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B93B5" w14:textId="77777777" w:rsidR="00454330" w:rsidRDefault="00454330" w:rsidP="004070FB">
      <w:pPr>
        <w:tabs>
          <w:tab w:val="left" w:pos="3261"/>
        </w:tabs>
        <w:ind w:left="426" w:right="435"/>
        <w:jc w:val="center"/>
        <w:rPr>
          <w:rFonts w:ascii="Arial" w:hAnsi="Arial" w:cs="Arial"/>
          <w:b/>
          <w:sz w:val="32"/>
          <w:szCs w:val="32"/>
        </w:rPr>
      </w:pPr>
      <w:bookmarkStart w:id="0" w:name="_GoBack"/>
      <w:bookmarkEnd w:id="0"/>
    </w:p>
    <w:p w14:paraId="759F6915" w14:textId="4788957C" w:rsidR="00241482" w:rsidRPr="00352FCC" w:rsidRDefault="00970861" w:rsidP="004070FB">
      <w:pPr>
        <w:tabs>
          <w:tab w:val="left" w:pos="3261"/>
        </w:tabs>
        <w:ind w:left="426" w:right="435"/>
        <w:jc w:val="center"/>
        <w:rPr>
          <w:rFonts w:ascii="Arial" w:hAnsi="Arial" w:cs="Arial"/>
          <w:sz w:val="32"/>
          <w:szCs w:val="32"/>
        </w:rPr>
      </w:pPr>
      <w:r>
        <w:rPr>
          <w:rFonts w:ascii="Arial" w:hAnsi="Arial" w:cs="Arial"/>
          <w:b/>
          <w:sz w:val="32"/>
          <w:szCs w:val="32"/>
        </w:rPr>
        <w:t xml:space="preserve"> </w:t>
      </w:r>
      <w:r w:rsidR="00241482" w:rsidRPr="00352FCC">
        <w:rPr>
          <w:rFonts w:ascii="Arial" w:hAnsi="Arial" w:cs="Arial"/>
          <w:b/>
          <w:sz w:val="32"/>
          <w:szCs w:val="32"/>
        </w:rPr>
        <w:t>Die Studienübersetzung Neue</w:t>
      </w:r>
      <w:r w:rsidR="007C0A86">
        <w:rPr>
          <w:rFonts w:ascii="Arial" w:hAnsi="Arial" w:cs="Arial"/>
          <w:b/>
          <w:sz w:val="32"/>
          <w:szCs w:val="32"/>
        </w:rPr>
        <w:t>s</w:t>
      </w:r>
      <w:r w:rsidR="00241482" w:rsidRPr="00352FCC">
        <w:rPr>
          <w:rFonts w:ascii="Arial" w:hAnsi="Arial" w:cs="Arial"/>
          <w:b/>
          <w:sz w:val="32"/>
          <w:szCs w:val="32"/>
        </w:rPr>
        <w:t xml:space="preserve"> Testament</w:t>
      </w:r>
      <w:r w:rsidR="007C0A86">
        <w:rPr>
          <w:rFonts w:ascii="Arial" w:hAnsi="Arial" w:cs="Arial"/>
          <w:b/>
          <w:sz w:val="32"/>
          <w:szCs w:val="32"/>
        </w:rPr>
        <w:t xml:space="preserve"> </w:t>
      </w:r>
      <w:r w:rsidR="00851178">
        <w:rPr>
          <w:rFonts w:ascii="Arial" w:hAnsi="Arial" w:cs="Arial"/>
          <w:b/>
          <w:sz w:val="28"/>
          <w:szCs w:val="28"/>
        </w:rPr>
        <w:t>-</w:t>
      </w:r>
      <w:r w:rsidR="007C0A86" w:rsidRPr="00572195">
        <w:rPr>
          <w:rFonts w:ascii="Arial" w:hAnsi="Arial" w:cs="Arial"/>
          <w:b/>
          <w:sz w:val="28"/>
          <w:szCs w:val="28"/>
        </w:rPr>
        <w:t xml:space="preserve"> </w:t>
      </w:r>
      <w:r w:rsidR="00572195" w:rsidRPr="00572195">
        <w:rPr>
          <w:rFonts w:ascii="Arial" w:hAnsi="Arial" w:cs="Arial"/>
          <w:b/>
          <w:sz w:val="28"/>
          <w:szCs w:val="28"/>
        </w:rPr>
        <w:t xml:space="preserve">STU </w:t>
      </w:r>
      <w:r w:rsidR="007C0A86" w:rsidRPr="00572195">
        <w:rPr>
          <w:rFonts w:ascii="Arial" w:hAnsi="Arial" w:cs="Arial"/>
          <w:b/>
          <w:sz w:val="28"/>
          <w:szCs w:val="28"/>
        </w:rPr>
        <w:t>202</w:t>
      </w:r>
      <w:r w:rsidR="00F6381D">
        <w:rPr>
          <w:rFonts w:ascii="Arial" w:hAnsi="Arial" w:cs="Arial"/>
          <w:b/>
          <w:sz w:val="28"/>
          <w:szCs w:val="28"/>
        </w:rPr>
        <w:t>6</w:t>
      </w:r>
    </w:p>
    <w:p w14:paraId="77A8114D" w14:textId="24F99368" w:rsidR="00181F12" w:rsidRPr="00352FCC" w:rsidRDefault="00B864A2" w:rsidP="00080DD4">
      <w:pPr>
        <w:tabs>
          <w:tab w:val="center" w:pos="5245"/>
          <w:tab w:val="left" w:pos="8778"/>
        </w:tabs>
        <w:ind w:left="426" w:right="435"/>
        <w:rPr>
          <w:rFonts w:ascii="Arial" w:hAnsi="Arial" w:cs="Arial"/>
        </w:rPr>
      </w:pPr>
      <w:r>
        <w:rPr>
          <w:rFonts w:ascii="Arial" w:hAnsi="Arial" w:cs="Arial"/>
        </w:rPr>
        <w:tab/>
      </w:r>
      <w:r w:rsidR="00F118FD">
        <w:rPr>
          <w:rFonts w:ascii="Arial" w:hAnsi="Arial" w:cs="Arial"/>
        </w:rPr>
        <w:t xml:space="preserve">Verzeichnis der </w:t>
      </w:r>
      <w:r w:rsidR="00181F12" w:rsidRPr="00352FCC">
        <w:rPr>
          <w:rFonts w:ascii="Arial" w:hAnsi="Arial" w:cs="Arial"/>
        </w:rPr>
        <w:t>exegetische</w:t>
      </w:r>
      <w:r w:rsidR="00F118FD">
        <w:rPr>
          <w:rFonts w:ascii="Arial" w:hAnsi="Arial" w:cs="Arial"/>
        </w:rPr>
        <w:t>n</w:t>
      </w:r>
      <w:r w:rsidR="00181F12" w:rsidRPr="00352FCC">
        <w:rPr>
          <w:rFonts w:ascii="Arial" w:hAnsi="Arial" w:cs="Arial"/>
        </w:rPr>
        <w:t xml:space="preserve"> Anmerkungen</w:t>
      </w:r>
      <w:r>
        <w:rPr>
          <w:rFonts w:ascii="Arial" w:hAnsi="Arial" w:cs="Arial"/>
        </w:rPr>
        <w:tab/>
      </w:r>
    </w:p>
    <w:p w14:paraId="2E3186EE" w14:textId="77777777" w:rsidR="00181F12" w:rsidRPr="00181F12" w:rsidRDefault="00181F12" w:rsidP="00080DD4">
      <w:pPr>
        <w:ind w:left="426" w:right="435"/>
      </w:pPr>
    </w:p>
    <w:p w14:paraId="04D05EED" w14:textId="523F1450" w:rsidR="00D31FB9" w:rsidRPr="00D166D1" w:rsidRDefault="00615DA9" w:rsidP="00080DD4">
      <w:pPr>
        <w:pStyle w:val="berschrift1"/>
        <w:ind w:left="426" w:right="435"/>
        <w:rPr>
          <w:rFonts w:ascii="Arial" w:hAnsi="Arial" w:cs="Arial"/>
          <w:b w:val="0"/>
          <w:sz w:val="18"/>
          <w:szCs w:val="18"/>
        </w:rPr>
      </w:pPr>
      <w:r w:rsidRPr="00D166D1">
        <w:rPr>
          <w:rFonts w:ascii="Arial" w:hAnsi="Arial" w:cs="Arial"/>
          <w:b w:val="0"/>
          <w:sz w:val="18"/>
          <w:szCs w:val="18"/>
        </w:rPr>
        <w:t xml:space="preserve">© </w:t>
      </w:r>
      <w:hyperlink r:id="rId9" w:history="1">
        <w:r w:rsidR="007201AC" w:rsidRPr="007201AC">
          <w:rPr>
            <w:rStyle w:val="Hyperlink"/>
            <w:rFonts w:ascii="Arial" w:hAnsi="Arial" w:cs="Arial"/>
            <w:b w:val="0"/>
            <w:bCs/>
            <w:color w:val="auto"/>
            <w:sz w:val="18"/>
            <w:szCs w:val="18"/>
            <w:u w:val="none"/>
          </w:rPr>
          <w:t>D</w:t>
        </w:r>
        <w:r w:rsidR="009E0690" w:rsidRPr="007201AC">
          <w:rPr>
            <w:rStyle w:val="Hyperlink"/>
            <w:rFonts w:ascii="Arial" w:hAnsi="Arial" w:cs="Arial"/>
            <w:b w:val="0"/>
            <w:bCs/>
            <w:color w:val="auto"/>
            <w:sz w:val="18"/>
            <w:szCs w:val="18"/>
            <w:u w:val="none"/>
          </w:rPr>
          <w:t>ie</w:t>
        </w:r>
        <w:r w:rsidR="007201AC" w:rsidRPr="007201AC">
          <w:rPr>
            <w:rStyle w:val="Hyperlink"/>
            <w:rFonts w:ascii="Arial" w:hAnsi="Arial" w:cs="Arial"/>
            <w:b w:val="0"/>
            <w:bCs/>
            <w:color w:val="auto"/>
            <w:sz w:val="18"/>
            <w:szCs w:val="18"/>
            <w:u w:val="none"/>
          </w:rPr>
          <w:t xml:space="preserve"> S</w:t>
        </w:r>
        <w:r w:rsidR="009E0690" w:rsidRPr="007201AC">
          <w:rPr>
            <w:rStyle w:val="Hyperlink"/>
            <w:rFonts w:ascii="Arial" w:hAnsi="Arial" w:cs="Arial"/>
            <w:b w:val="0"/>
            <w:bCs/>
            <w:color w:val="auto"/>
            <w:sz w:val="18"/>
            <w:szCs w:val="18"/>
            <w:u w:val="none"/>
          </w:rPr>
          <w:t>tudien</w:t>
        </w:r>
        <w:r w:rsidR="007201AC" w:rsidRPr="007201AC">
          <w:rPr>
            <w:rStyle w:val="Hyperlink"/>
            <w:rFonts w:ascii="Arial" w:hAnsi="Arial" w:cs="Arial"/>
            <w:b w:val="0"/>
            <w:bCs/>
            <w:color w:val="auto"/>
            <w:sz w:val="18"/>
            <w:szCs w:val="18"/>
            <w:u w:val="none"/>
          </w:rPr>
          <w:t>ü</w:t>
        </w:r>
        <w:r w:rsidR="009E0690" w:rsidRPr="007201AC">
          <w:rPr>
            <w:rStyle w:val="Hyperlink"/>
            <w:rFonts w:ascii="Arial" w:hAnsi="Arial" w:cs="Arial"/>
            <w:b w:val="0"/>
            <w:bCs/>
            <w:color w:val="auto"/>
            <w:sz w:val="18"/>
            <w:szCs w:val="18"/>
            <w:u w:val="none"/>
          </w:rPr>
          <w:t>bersetzung</w:t>
        </w:r>
        <w:r w:rsidR="007201AC">
          <w:rPr>
            <w:rStyle w:val="Hyperlink"/>
            <w:rFonts w:ascii="Arial" w:hAnsi="Arial" w:cs="Arial"/>
            <w:b w:val="0"/>
            <w:bCs/>
            <w:color w:val="auto"/>
            <w:sz w:val="18"/>
            <w:szCs w:val="18"/>
            <w:u w:val="none"/>
          </w:rPr>
          <w:t>-</w:t>
        </w:r>
        <w:r w:rsidR="007201AC" w:rsidRPr="007201AC">
          <w:rPr>
            <w:rStyle w:val="Hyperlink"/>
            <w:rFonts w:ascii="Arial" w:hAnsi="Arial" w:cs="Arial"/>
            <w:b w:val="0"/>
            <w:bCs/>
            <w:color w:val="auto"/>
            <w:sz w:val="18"/>
            <w:szCs w:val="18"/>
            <w:u w:val="none"/>
          </w:rPr>
          <w:t>NT</w:t>
        </w:r>
      </w:hyperlink>
      <w:r w:rsidR="009E0690" w:rsidRPr="007201AC">
        <w:rPr>
          <w:rFonts w:ascii="Arial" w:hAnsi="Arial" w:cs="Arial"/>
          <w:b w:val="0"/>
          <w:sz w:val="18"/>
          <w:szCs w:val="18"/>
        </w:rPr>
        <w:t xml:space="preserve"> </w:t>
      </w:r>
      <w:r w:rsidR="00A45019">
        <w:rPr>
          <w:rFonts w:ascii="Arial" w:hAnsi="Arial" w:cs="Arial"/>
          <w:b w:val="0"/>
          <w:sz w:val="18"/>
          <w:szCs w:val="18"/>
        </w:rPr>
        <w:t xml:space="preserve">   </w:t>
      </w:r>
      <w:r w:rsidR="009E0690" w:rsidRPr="007201AC">
        <w:rPr>
          <w:rFonts w:ascii="Arial" w:hAnsi="Arial" w:cs="Arial"/>
          <w:b w:val="0"/>
          <w:sz w:val="18"/>
          <w:szCs w:val="18"/>
        </w:rPr>
        <w:t xml:space="preserve"> </w:t>
      </w:r>
      <w:r w:rsidRPr="00D166D1">
        <w:rPr>
          <w:rFonts w:ascii="Arial" w:hAnsi="Arial" w:cs="Arial"/>
          <w:b w:val="0"/>
          <w:sz w:val="18"/>
          <w:szCs w:val="18"/>
        </w:rPr>
        <w:t>(</w:t>
      </w:r>
      <w:r w:rsidR="00E434F2">
        <w:rPr>
          <w:rFonts w:ascii="Arial" w:hAnsi="Arial" w:cs="Arial"/>
          <w:b w:val="0"/>
          <w:sz w:val="18"/>
          <w:szCs w:val="18"/>
        </w:rPr>
        <w:t>Update</w:t>
      </w:r>
      <w:r w:rsidRPr="00D166D1">
        <w:rPr>
          <w:rFonts w:ascii="Arial" w:hAnsi="Arial" w:cs="Arial"/>
          <w:b w:val="0"/>
          <w:sz w:val="18"/>
          <w:szCs w:val="18"/>
        </w:rPr>
        <w:t xml:space="preserve">: </w:t>
      </w:r>
      <w:r w:rsidR="00482C14">
        <w:rPr>
          <w:rFonts w:ascii="Arial" w:hAnsi="Arial" w:cs="Arial"/>
          <w:b w:val="0"/>
          <w:sz w:val="18"/>
          <w:szCs w:val="18"/>
        </w:rPr>
        <w:t>1</w:t>
      </w:r>
      <w:r w:rsidR="005A7FEC">
        <w:rPr>
          <w:rFonts w:ascii="Arial" w:hAnsi="Arial" w:cs="Arial"/>
          <w:b w:val="0"/>
          <w:sz w:val="18"/>
          <w:szCs w:val="18"/>
        </w:rPr>
        <w:t>/202</w:t>
      </w:r>
      <w:r w:rsidR="00F6381D">
        <w:rPr>
          <w:rFonts w:ascii="Arial" w:hAnsi="Arial" w:cs="Arial"/>
          <w:b w:val="0"/>
          <w:sz w:val="18"/>
          <w:szCs w:val="18"/>
        </w:rPr>
        <w:t>6</w:t>
      </w:r>
      <w:r w:rsidRPr="00D166D1">
        <w:rPr>
          <w:rFonts w:ascii="Arial" w:hAnsi="Arial" w:cs="Arial"/>
          <w:b w:val="0"/>
          <w:sz w:val="18"/>
          <w:szCs w:val="18"/>
        </w:rPr>
        <w:t>)</w:t>
      </w:r>
    </w:p>
    <w:p w14:paraId="76B9AC2F" w14:textId="15BDA523" w:rsidR="005B427A" w:rsidRDefault="005B427A" w:rsidP="00080DD4">
      <w:pPr>
        <w:ind w:left="426" w:right="435"/>
        <w:rPr>
          <w:rFonts w:ascii="Arial" w:hAnsi="Arial" w:cs="Arial"/>
          <w:sz w:val="18"/>
          <w:szCs w:val="18"/>
        </w:rPr>
      </w:pPr>
      <w:r>
        <w:rPr>
          <w:rFonts w:ascii="Arial" w:hAnsi="Arial" w:cs="Arial"/>
          <w:sz w:val="18"/>
          <w:szCs w:val="18"/>
        </w:rPr>
        <w:t xml:space="preserve">Falls sie eine ältere Version haben, sollten sie </w:t>
      </w:r>
      <w:r w:rsidR="00BC2DB0">
        <w:rPr>
          <w:rFonts w:ascii="Arial" w:hAnsi="Arial" w:cs="Arial"/>
          <w:sz w:val="18"/>
          <w:szCs w:val="18"/>
        </w:rPr>
        <w:t>ihre</w:t>
      </w:r>
      <w:r>
        <w:rPr>
          <w:rFonts w:ascii="Arial" w:hAnsi="Arial" w:cs="Arial"/>
          <w:sz w:val="18"/>
          <w:szCs w:val="18"/>
        </w:rPr>
        <w:t xml:space="preserve"> </w:t>
      </w:r>
      <w:r w:rsidR="001E10BC">
        <w:rPr>
          <w:rFonts w:ascii="Arial" w:hAnsi="Arial" w:cs="Arial"/>
          <w:sz w:val="18"/>
          <w:szCs w:val="18"/>
        </w:rPr>
        <w:t xml:space="preserve">alte </w:t>
      </w:r>
      <w:r>
        <w:rPr>
          <w:rFonts w:ascii="Arial" w:hAnsi="Arial" w:cs="Arial"/>
          <w:sz w:val="18"/>
          <w:szCs w:val="18"/>
        </w:rPr>
        <w:t xml:space="preserve">mit </w:t>
      </w:r>
      <w:r w:rsidR="007201AC">
        <w:rPr>
          <w:rFonts w:ascii="Arial" w:hAnsi="Arial" w:cs="Arial"/>
          <w:sz w:val="18"/>
          <w:szCs w:val="18"/>
        </w:rPr>
        <w:t xml:space="preserve">der </w:t>
      </w:r>
      <w:r>
        <w:rPr>
          <w:rFonts w:ascii="Arial" w:hAnsi="Arial" w:cs="Arial"/>
          <w:sz w:val="18"/>
          <w:szCs w:val="18"/>
        </w:rPr>
        <w:t>neue</w:t>
      </w:r>
      <w:r w:rsidR="0021013B">
        <w:rPr>
          <w:rFonts w:ascii="Arial" w:hAnsi="Arial" w:cs="Arial"/>
          <w:sz w:val="18"/>
          <w:szCs w:val="18"/>
        </w:rPr>
        <w:t>sten</w:t>
      </w:r>
      <w:r>
        <w:rPr>
          <w:rFonts w:ascii="Arial" w:hAnsi="Arial" w:cs="Arial"/>
          <w:sz w:val="18"/>
          <w:szCs w:val="18"/>
        </w:rPr>
        <w:t xml:space="preserve"> Version ersetzen</w:t>
      </w:r>
      <w:r w:rsidR="0021013B">
        <w:rPr>
          <w:rFonts w:ascii="Arial" w:hAnsi="Arial" w:cs="Arial"/>
          <w:sz w:val="18"/>
          <w:szCs w:val="18"/>
        </w:rPr>
        <w:t xml:space="preserve">, in der </w:t>
      </w:r>
      <w:r>
        <w:rPr>
          <w:rFonts w:ascii="Arial" w:hAnsi="Arial" w:cs="Arial"/>
          <w:sz w:val="18"/>
          <w:szCs w:val="18"/>
        </w:rPr>
        <w:t>Fehler der alten Version</w:t>
      </w:r>
      <w:r w:rsidR="006A3869">
        <w:rPr>
          <w:rFonts w:ascii="Arial" w:hAnsi="Arial" w:cs="Arial"/>
          <w:sz w:val="18"/>
          <w:szCs w:val="18"/>
        </w:rPr>
        <w:t>en</w:t>
      </w:r>
      <w:r>
        <w:rPr>
          <w:rFonts w:ascii="Arial" w:hAnsi="Arial" w:cs="Arial"/>
          <w:sz w:val="18"/>
          <w:szCs w:val="18"/>
        </w:rPr>
        <w:t xml:space="preserve"> korrigier</w:t>
      </w:r>
      <w:r w:rsidR="0021013B">
        <w:rPr>
          <w:rFonts w:ascii="Arial" w:hAnsi="Arial" w:cs="Arial"/>
          <w:sz w:val="18"/>
          <w:szCs w:val="18"/>
        </w:rPr>
        <w:t xml:space="preserve">t, </w:t>
      </w:r>
      <w:r>
        <w:rPr>
          <w:rFonts w:ascii="Arial" w:hAnsi="Arial" w:cs="Arial"/>
          <w:sz w:val="18"/>
          <w:szCs w:val="18"/>
        </w:rPr>
        <w:t>und neue Informationen hinzugefügt</w:t>
      </w:r>
      <w:r w:rsidR="0021013B">
        <w:rPr>
          <w:rFonts w:ascii="Arial" w:hAnsi="Arial" w:cs="Arial"/>
          <w:sz w:val="18"/>
          <w:szCs w:val="18"/>
        </w:rPr>
        <w:t xml:space="preserve"> wurden</w:t>
      </w:r>
      <w:r>
        <w:rPr>
          <w:rFonts w:ascii="Arial" w:hAnsi="Arial" w:cs="Arial"/>
          <w:sz w:val="18"/>
          <w:szCs w:val="18"/>
        </w:rPr>
        <w:t>.</w:t>
      </w:r>
      <w:r w:rsidR="009D3EAD">
        <w:rPr>
          <w:rFonts w:ascii="Arial" w:hAnsi="Arial" w:cs="Arial"/>
          <w:sz w:val="18"/>
          <w:szCs w:val="18"/>
        </w:rPr>
        <w:t xml:space="preserve"> Die neueste Version k</w:t>
      </w:r>
      <w:r w:rsidR="009E0690">
        <w:rPr>
          <w:rFonts w:ascii="Arial" w:hAnsi="Arial" w:cs="Arial"/>
          <w:sz w:val="18"/>
          <w:szCs w:val="18"/>
        </w:rPr>
        <w:t>önnen sie</w:t>
      </w:r>
      <w:r w:rsidR="00E81233">
        <w:rPr>
          <w:rFonts w:ascii="Arial" w:hAnsi="Arial" w:cs="Arial"/>
          <w:sz w:val="18"/>
          <w:szCs w:val="18"/>
        </w:rPr>
        <w:t xml:space="preserve"> </w:t>
      </w:r>
      <w:r w:rsidR="00BF6695">
        <w:rPr>
          <w:rFonts w:ascii="Arial" w:hAnsi="Arial" w:cs="Arial"/>
          <w:sz w:val="18"/>
          <w:szCs w:val="18"/>
        </w:rPr>
        <w:t>unt</w:t>
      </w:r>
      <w:r w:rsidR="009D3EAD">
        <w:rPr>
          <w:rFonts w:ascii="Arial" w:hAnsi="Arial" w:cs="Arial"/>
          <w:sz w:val="18"/>
          <w:szCs w:val="18"/>
        </w:rPr>
        <w:t xml:space="preserve">er </w:t>
      </w:r>
      <w:r w:rsidR="00BF6695">
        <w:rPr>
          <w:rFonts w:ascii="Arial" w:hAnsi="Arial" w:cs="Arial"/>
          <w:sz w:val="18"/>
          <w:szCs w:val="18"/>
        </w:rPr>
        <w:t xml:space="preserve">der untenstehenden </w:t>
      </w:r>
      <w:r w:rsidR="00CB10D0">
        <w:rPr>
          <w:rFonts w:ascii="Arial" w:hAnsi="Arial" w:cs="Arial"/>
          <w:sz w:val="18"/>
          <w:szCs w:val="18"/>
        </w:rPr>
        <w:t>E-M</w:t>
      </w:r>
      <w:r w:rsidR="00BF6695">
        <w:rPr>
          <w:rFonts w:ascii="Arial" w:hAnsi="Arial" w:cs="Arial"/>
          <w:sz w:val="18"/>
          <w:szCs w:val="18"/>
        </w:rPr>
        <w:t>ail-Adresse anfordern.</w:t>
      </w:r>
    </w:p>
    <w:p w14:paraId="13C94344" w14:textId="77777777" w:rsidR="003E090E" w:rsidRDefault="003E090E" w:rsidP="003E090E">
      <w:pPr>
        <w:ind w:left="426" w:right="435"/>
        <w:rPr>
          <w:rFonts w:ascii="Arial" w:hAnsi="Arial" w:cs="Arial"/>
          <w:sz w:val="18"/>
          <w:szCs w:val="18"/>
        </w:rPr>
      </w:pPr>
      <w:r w:rsidRPr="00B2538A">
        <w:rPr>
          <w:rFonts w:ascii="Arial" w:hAnsi="Arial" w:cs="Arial"/>
          <w:sz w:val="18"/>
          <w:szCs w:val="18"/>
          <w:u w:val="single"/>
        </w:rPr>
        <w:t>Kontakt:</w:t>
      </w:r>
      <w:r>
        <w:rPr>
          <w:rFonts w:ascii="Arial" w:hAnsi="Arial" w:cs="Arial"/>
          <w:sz w:val="18"/>
          <w:szCs w:val="18"/>
        </w:rPr>
        <w:t xml:space="preserve">  </w:t>
      </w:r>
      <w:hyperlink r:id="rId10" w:history="1">
        <w:r w:rsidRPr="006B58C6">
          <w:rPr>
            <w:rStyle w:val="Hyperlink"/>
            <w:rFonts w:ascii="Arial" w:hAnsi="Arial" w:cs="Arial"/>
            <w:sz w:val="18"/>
            <w:szCs w:val="18"/>
          </w:rPr>
          <w:t>die.studienuebersetzung.nt@gmail.com</w:t>
        </w:r>
      </w:hyperlink>
      <w:r w:rsidRPr="00B2538A">
        <w:rPr>
          <w:rFonts w:ascii="Arial" w:hAnsi="Arial" w:cs="Arial"/>
          <w:sz w:val="18"/>
          <w:szCs w:val="18"/>
        </w:rPr>
        <w:t xml:space="preserve"> </w:t>
      </w:r>
    </w:p>
    <w:p w14:paraId="5220FDEB" w14:textId="77777777" w:rsidR="006E3054" w:rsidRDefault="006E3054" w:rsidP="00080DD4">
      <w:pPr>
        <w:ind w:left="426" w:right="435"/>
        <w:rPr>
          <w:rFonts w:ascii="Arial" w:hAnsi="Arial" w:cs="Arial"/>
          <w:sz w:val="18"/>
          <w:szCs w:val="18"/>
        </w:rPr>
      </w:pPr>
    </w:p>
    <w:p w14:paraId="1D5EAC43" w14:textId="77777777" w:rsidR="00BD4E23" w:rsidRDefault="00BD4E23" w:rsidP="00BD4E23">
      <w:pPr>
        <w:ind w:left="426" w:right="435"/>
        <w:rPr>
          <w:rFonts w:ascii="Arial" w:hAnsi="Arial" w:cs="Arial"/>
          <w:b/>
        </w:rPr>
      </w:pPr>
    </w:p>
    <w:p w14:paraId="229BC31E" w14:textId="54033A7D" w:rsidR="00BD4E23" w:rsidRPr="00612A7A" w:rsidRDefault="00BD4E23" w:rsidP="00BD4E23">
      <w:pPr>
        <w:ind w:left="426" w:right="435"/>
        <w:rPr>
          <w:rFonts w:ascii="Arial" w:hAnsi="Arial" w:cs="Arial"/>
        </w:rPr>
      </w:pPr>
      <w:r w:rsidRPr="00612A7A">
        <w:rPr>
          <w:rFonts w:ascii="Arial" w:hAnsi="Arial" w:cs="Arial"/>
          <w:b/>
        </w:rPr>
        <w:t>Die für die Fußnoten verwendete Literatur</w:t>
      </w:r>
    </w:p>
    <w:p w14:paraId="4C992300" w14:textId="77777777" w:rsidR="00BD4E23" w:rsidRPr="00612A7A" w:rsidRDefault="00BD4E23" w:rsidP="00BD4E23">
      <w:pPr>
        <w:ind w:left="426" w:right="435"/>
        <w:rPr>
          <w:rFonts w:ascii="Arial" w:hAnsi="Arial" w:cs="Arial"/>
          <w:sz w:val="22"/>
          <w:szCs w:val="22"/>
        </w:rPr>
      </w:pPr>
    </w:p>
    <w:p w14:paraId="29E08D52"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Es wird vorwiegend auf Sekundärliteratur verwiesen, dort findet man Angaben zu Primär-Quellen.</w:t>
      </w:r>
    </w:p>
    <w:p w14:paraId="269A3FDC" w14:textId="219EA95C" w:rsidR="00BD4E23" w:rsidRPr="00BD4E23" w:rsidRDefault="00BD4E23" w:rsidP="00BD4E23">
      <w:pPr>
        <w:ind w:left="426" w:right="435"/>
        <w:rPr>
          <w:rFonts w:ascii="Arial" w:hAnsi="Arial" w:cs="Arial"/>
          <w:sz w:val="20"/>
          <w:szCs w:val="20"/>
        </w:rPr>
      </w:pPr>
      <w:r w:rsidRPr="00BD4E23">
        <w:rPr>
          <w:rFonts w:ascii="Arial" w:hAnsi="Arial" w:cs="Arial"/>
          <w:sz w:val="20"/>
          <w:szCs w:val="20"/>
        </w:rPr>
        <w:t xml:space="preserve">In den Fußnoten der Studienübersetzung wird manchmal in runden Klammern auf die </w:t>
      </w:r>
      <w:r w:rsidR="00E3626C">
        <w:rPr>
          <w:rFonts w:ascii="Arial" w:hAnsi="Arial" w:cs="Arial"/>
          <w:sz w:val="20"/>
          <w:szCs w:val="20"/>
        </w:rPr>
        <w:t xml:space="preserve">für die Fußnoten verwendete </w:t>
      </w:r>
      <w:r w:rsidRPr="00BD4E23">
        <w:rPr>
          <w:rFonts w:ascii="Arial" w:hAnsi="Arial" w:cs="Arial"/>
          <w:sz w:val="20"/>
          <w:szCs w:val="20"/>
        </w:rPr>
        <w:t>Literatur</w:t>
      </w:r>
      <w:r w:rsidR="00E3626C">
        <w:rPr>
          <w:rFonts w:ascii="Arial" w:hAnsi="Arial" w:cs="Arial"/>
          <w:sz w:val="20"/>
          <w:szCs w:val="20"/>
        </w:rPr>
        <w:t>,</w:t>
      </w:r>
      <w:r w:rsidRPr="00BD4E23">
        <w:rPr>
          <w:rFonts w:ascii="Arial" w:hAnsi="Arial" w:cs="Arial"/>
          <w:sz w:val="20"/>
          <w:szCs w:val="20"/>
        </w:rPr>
        <w:t xml:space="preserve"> in der untenstehenden Liste hingewiesen. Dabei bezieht sich die erste Zahl auf das Werk, die zweite römische Zahl auf einen eventuellen Band und die dritte Zahl auf die Seite in diesem Werk.</w:t>
      </w:r>
    </w:p>
    <w:p w14:paraId="06908FD3" w14:textId="77777777" w:rsidR="00BD4E23" w:rsidRPr="00BD4E23" w:rsidRDefault="00BD4E23" w:rsidP="00BD4E23">
      <w:pPr>
        <w:ind w:left="142" w:right="435"/>
        <w:jc w:val="both"/>
        <w:rPr>
          <w:rFonts w:ascii="Arial" w:hAnsi="Arial" w:cs="Arial"/>
          <w:sz w:val="20"/>
          <w:szCs w:val="20"/>
        </w:rPr>
      </w:pPr>
      <w:r w:rsidRPr="00BD4E23">
        <w:rPr>
          <w:rFonts w:ascii="Arial" w:hAnsi="Arial" w:cs="Arial"/>
          <w:sz w:val="20"/>
          <w:szCs w:val="20"/>
        </w:rPr>
        <w:t xml:space="preserve">     z.B. bedeutet:</w:t>
      </w:r>
    </w:p>
    <w:p w14:paraId="72EA4E44" w14:textId="77777777" w:rsidR="00BD4E23" w:rsidRPr="00BD4E23" w:rsidRDefault="00BD4E23" w:rsidP="00BD4E23">
      <w:pPr>
        <w:ind w:left="142" w:right="435"/>
        <w:jc w:val="both"/>
        <w:rPr>
          <w:rFonts w:ascii="Arial" w:hAnsi="Arial" w:cs="Arial"/>
          <w:sz w:val="20"/>
          <w:szCs w:val="20"/>
        </w:rPr>
      </w:pPr>
      <w:r w:rsidRPr="00BD4E23">
        <w:rPr>
          <w:rFonts w:ascii="Arial" w:hAnsi="Arial" w:cs="Arial"/>
          <w:sz w:val="20"/>
          <w:szCs w:val="20"/>
        </w:rPr>
        <w:t xml:space="preserve">     (10/IV/314): 10 = Kittel/Friedrich: Theologisches Wörterbuch zum NT; IV = Band IV;</w:t>
      </w:r>
    </w:p>
    <w:p w14:paraId="21C984E2"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314 = Seite 314</w:t>
      </w:r>
    </w:p>
    <w:p w14:paraId="4AFBA772"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oder (1,1256): Bauer-Aland: Wörterbuch zum Neuen Testament, Spalte 1256</w:t>
      </w:r>
    </w:p>
    <w:p w14:paraId="335395FC"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oder (47,z.St.): Die Bibel; Einheitsübersetzung der Heiligen Schrift; die Anmerkung zur betreffenden Bibelstelle.</w:t>
      </w:r>
    </w:p>
    <w:p w14:paraId="28ADA8A9" w14:textId="3E0B4E25" w:rsidR="00BD4E23" w:rsidRPr="00BD4E23" w:rsidRDefault="00BD4E23" w:rsidP="00BD4E23">
      <w:pPr>
        <w:ind w:left="426" w:right="435"/>
        <w:rPr>
          <w:rFonts w:ascii="Arial" w:hAnsi="Arial" w:cs="Arial"/>
          <w:sz w:val="20"/>
          <w:szCs w:val="20"/>
        </w:rPr>
      </w:pPr>
      <w:r w:rsidRPr="00BD4E23">
        <w:rPr>
          <w:rFonts w:ascii="Arial" w:hAnsi="Arial" w:cs="Arial"/>
          <w:sz w:val="20"/>
          <w:szCs w:val="20"/>
        </w:rPr>
        <w:t>Man kann sich dieses Literaturverzeichnis auch ausdrucken, damit man beim Bibelstudium schneller nachschauen kann, auf welche Werke in den Fußnoten verwiesen wird, um dort Genaueres nachzulesen.</w:t>
      </w:r>
    </w:p>
    <w:p w14:paraId="292C1325" w14:textId="77777777" w:rsidR="00BD4E23" w:rsidRPr="00BD4E23" w:rsidRDefault="00BD4E23" w:rsidP="00BD4E23">
      <w:pPr>
        <w:ind w:left="426" w:right="435"/>
        <w:rPr>
          <w:rFonts w:ascii="Arial" w:hAnsi="Arial" w:cs="Arial"/>
          <w:sz w:val="20"/>
          <w:szCs w:val="20"/>
        </w:rPr>
      </w:pPr>
    </w:p>
    <w:p w14:paraId="1AE72B51"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   Bauer-Aland: Wörterbuch zum Neuen Testament, 6.Auflage, 1988</w:t>
      </w:r>
    </w:p>
    <w:p w14:paraId="317570BC"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   Haubeck W./Siebenthal H.v.: Neuer sprachlicher Schlüssel zum griechischen NT, 2007</w:t>
      </w:r>
    </w:p>
    <w:p w14:paraId="01729984"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 xml:space="preserve">3)   Griechisch-Deutsch Strong Lexikon; </w:t>
      </w:r>
      <w:hyperlink r:id="rId11" w:history="1">
        <w:r w:rsidRPr="00BD4E23">
          <w:rPr>
            <w:rStyle w:val="Hyperlink"/>
            <w:rFonts w:ascii="Arial" w:hAnsi="Arial" w:cs="Arial"/>
            <w:sz w:val="20"/>
            <w:szCs w:val="20"/>
          </w:rPr>
          <w:t>Strong Lexikon - griechisch/deutsch (sermon-online.de)</w:t>
        </w:r>
      </w:hyperlink>
    </w:p>
    <w:p w14:paraId="24781FCB"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4)   Deißmann A.: Bibelstudien. 1895</w:t>
      </w:r>
    </w:p>
    <w:p w14:paraId="2F686320"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5)   Wigram G.V.: The Englishman´s Greek Concordance of the New Testament, 1979</w:t>
      </w:r>
    </w:p>
    <w:p w14:paraId="52AF8054"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6)   Interlinear Scripture Analyzer 2.0.8; Computer-Bibelprogramm</w:t>
      </w:r>
    </w:p>
    <w:p w14:paraId="31DAF377"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7)   Dietzfelbinger E.: Das Neue Testament, Interlinearübersetzung Griechisch-Deutsch, 1986</w:t>
      </w:r>
    </w:p>
    <w:p w14:paraId="37BAEF67"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8)   Hainz J. [Hrsg]: Münchener Neues Testament, 2.Auflage, 1988</w:t>
      </w:r>
    </w:p>
    <w:p w14:paraId="197F0DB9"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9)   Die Heilige Schrift, Elberfelder Übersetzung, CSV, 6.Auflage, 2013</w:t>
      </w:r>
    </w:p>
    <w:p w14:paraId="3A3E3ABD"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10) Kittel/Friedrich: Theologisches Wörterbuch zum NT. 11 Bände, 1933-79</w:t>
      </w:r>
    </w:p>
    <w:p w14:paraId="006037E9"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11) Coenen L. [Hrsg.]: Theologisches Begriffslexikon zum NT. 6.Aufl.; 2Bände, 1983</w:t>
      </w:r>
    </w:p>
    <w:p w14:paraId="064D918E"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lang w:val="en-US"/>
        </w:rPr>
        <w:t xml:space="preserve">12) Burton E.: Syntax of the Moods and Tenses in NT Greek. </w:t>
      </w:r>
      <w:r w:rsidRPr="00BD4E23">
        <w:rPr>
          <w:rFonts w:ascii="Arial" w:hAnsi="Arial" w:cs="Arial"/>
          <w:sz w:val="20"/>
          <w:szCs w:val="20"/>
        </w:rPr>
        <w:t>1894</w:t>
      </w:r>
    </w:p>
    <w:p w14:paraId="68D5B8FF"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13) Zerwick M.: Biblical Greek. 1963</w:t>
      </w:r>
    </w:p>
    <w:p w14:paraId="6A26F0A0"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14) Jeremias J.: Die Gleichnisse Jesu. 10.Auflage, 1984</w:t>
      </w:r>
    </w:p>
    <w:p w14:paraId="72EA29F3"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15) Dalman G.: Arbeit und Sitte in Palästina, 8 Bände, 1927-1939</w:t>
      </w:r>
    </w:p>
    <w:p w14:paraId="1C584AD6"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16) Deißmann A.: Neue Bibelstudien, 1895</w:t>
      </w:r>
    </w:p>
    <w:p w14:paraId="023BBB74"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17) Trench R.: Synonyms of the NT. 9.Aufl.; 1880 (reprint)</w:t>
      </w:r>
    </w:p>
    <w:p w14:paraId="4892FE19"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18) Turner N.: Grammatical Insights into the NT. 1965</w:t>
      </w:r>
    </w:p>
    <w:p w14:paraId="4A2ADE53"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19) Holtzmann H.J.: Die Pastoralbriefe, 1880</w:t>
      </w:r>
    </w:p>
    <w:p w14:paraId="699FED71"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20) Godet F.: Kommentar zu dem Evangelium des Lukas, 1890</w:t>
      </w:r>
    </w:p>
    <w:p w14:paraId="3764F958"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21) Robertson Nicoll W.: The Expositor's Greek Testament, Vol. I-V, 1988 (reprint)</w:t>
      </w:r>
    </w:p>
    <w:p w14:paraId="37BE7106"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22) Robertson A.T.: Word Pictures in the NT. Vol. I-VI, 1930</w:t>
      </w:r>
    </w:p>
    <w:p w14:paraId="2002B4AB"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23) Berry G.R.: Dictionary of NT Greek Synonyms.</w:t>
      </w:r>
    </w:p>
    <w:p w14:paraId="22D9D485"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24) Slotty F.: Einführung ins Griechische. 5.Aufl., 1964</w:t>
      </w:r>
    </w:p>
    <w:p w14:paraId="19BAC856"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25) Godet F.: Kommentar zu dem Evangelium des Johannes, 1903 (Nachdruck 1987)</w:t>
      </w:r>
    </w:p>
    <w:p w14:paraId="2DA452CD"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26) Godet F.: Kommentar zu dem Brief an die Römer, 1886</w:t>
      </w:r>
    </w:p>
    <w:p w14:paraId="140947DC"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lang w:val="en-US"/>
        </w:rPr>
        <w:t xml:space="preserve">27) Metzger B.M.: A Textual Commentary on the Greek NT. </w:t>
      </w:r>
      <w:r w:rsidRPr="00BD4E23">
        <w:rPr>
          <w:rFonts w:ascii="Arial" w:hAnsi="Arial" w:cs="Arial"/>
          <w:sz w:val="20"/>
          <w:szCs w:val="20"/>
        </w:rPr>
        <w:t>(corrected Edition); 1975</w:t>
      </w:r>
    </w:p>
    <w:p w14:paraId="43167E0A"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28) Deißmann A.: Licht vom Osten, 4.Aufl., 1923</w:t>
      </w:r>
    </w:p>
    <w:p w14:paraId="50EE2B89"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29) Frisk H.: Etymologisches Wörterbuch der griechischen Sprache. 1960-72</w:t>
      </w:r>
    </w:p>
    <w:p w14:paraId="5C0901CE"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30) Krämer H.: Griechische Wortkunde. 2.Aufl.; 1975-78</w:t>
      </w:r>
    </w:p>
    <w:p w14:paraId="60973046"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31) Godet F.: Kommentar zu dem ersten Brief an die Korinther, 1886</w:t>
      </w:r>
    </w:p>
    <w:p w14:paraId="2323D19C"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32) Friberg B. &amp; T.: Analytical Greek New Testament, 1981</w:t>
      </w:r>
    </w:p>
    <w:p w14:paraId="302D21E4"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33) Douglas J.D. [Hrsg.]: New Bible Dictionary. 2.Aufl.; 1982</w:t>
      </w:r>
    </w:p>
    <w:p w14:paraId="4E7A07F6"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34) Edersheim A.: The Life and Times of Jesus the Messiah. 3.Aufl.; 1886</w:t>
      </w:r>
    </w:p>
    <w:p w14:paraId="3A9043EE"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35) Field F.: Notes on the Translation of the NT. 1899</w:t>
      </w:r>
    </w:p>
    <w:p w14:paraId="4B8AD9F3"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lastRenderedPageBreak/>
        <w:t>36) Zahn Th.: Das Evangelium des Matthäus, 1905</w:t>
      </w:r>
    </w:p>
    <w:p w14:paraId="28D82CF9"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37) Moulton/Milligan: The Vocabulary of the Greek Testament illustrated from the Papyri; 1930</w:t>
      </w:r>
    </w:p>
    <w:p w14:paraId="0842234D"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38) Strack H.L./Billerbeck P.: Kommentar zum NT aus Talmud und Midrasch, 4 Bände; 1922-</w:t>
      </w:r>
    </w:p>
    <w:p w14:paraId="6C510874"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39) Langenscheidts Taschenwörterbuch: Deutsch-Altgriechisch; 1984</w:t>
      </w:r>
    </w:p>
    <w:p w14:paraId="7BBE2EEA"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40) Ouweneel W.J.: Der Brief an die Galater; 1998</w:t>
      </w:r>
    </w:p>
    <w:p w14:paraId="4A1AD30C"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lang w:val="en-US"/>
        </w:rPr>
        <w:t xml:space="preserve">41) Moulton/Howard/Turner: A Grammar of NT Greek. </w:t>
      </w:r>
      <w:r w:rsidRPr="00BD4E23">
        <w:rPr>
          <w:rFonts w:ascii="Arial" w:hAnsi="Arial" w:cs="Arial"/>
          <w:sz w:val="20"/>
          <w:szCs w:val="20"/>
        </w:rPr>
        <w:t>4 Bände. 1963-76</w:t>
      </w:r>
    </w:p>
    <w:p w14:paraId="021F5FEF"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42) Rienecker F.: Lexikon zur Bibel. 2.Aufl.; 1973</w:t>
      </w:r>
    </w:p>
    <w:p w14:paraId="08B00EDF"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43) Gemoll: Griechisch-Deutsches Schul- und Handwörterbuch; 1985</w:t>
      </w:r>
    </w:p>
    <w:p w14:paraId="65373995"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44) Zerwick M./Grosvenor M.: A Grammatical Analysis of the Greek New Testament; 1988</w:t>
      </w:r>
    </w:p>
    <w:p w14:paraId="12A8FF49"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45) Vine’s Complete Expository Dictionary of Old and New Testament Words; 1985</w:t>
      </w:r>
    </w:p>
    <w:p w14:paraId="785648DE"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46) Dalman G.: Orte und Wege Jesu; 1924</w:t>
      </w:r>
    </w:p>
    <w:p w14:paraId="21365314"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 xml:space="preserve">47) Die Bibel; Einheitsübersetzung der Heiligen Schrift; 1986 </w:t>
      </w:r>
      <w:r w:rsidRPr="00BD4E23">
        <w:rPr>
          <w:rStyle w:val="Absatz-Standardschriftart1"/>
          <w:rFonts w:ascii="Arial" w:eastAsia="Liberation Serif" w:hAnsi="Arial" w:cs="Arial"/>
          <w:sz w:val="20"/>
          <w:szCs w:val="20"/>
        </w:rPr>
        <w:t>(Fußnote zur Bibelstelle)</w:t>
      </w:r>
    </w:p>
    <w:p w14:paraId="3C1DE56E"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48) MacDonald W.; Kommentar zum Neuen Testament; 1994</w:t>
      </w:r>
    </w:p>
    <w:p w14:paraId="61F78B85" w14:textId="77777777" w:rsidR="00BD4E23" w:rsidRPr="00BD4E23" w:rsidRDefault="00BD4E23" w:rsidP="00BD4E23">
      <w:pPr>
        <w:ind w:left="426" w:right="435"/>
        <w:rPr>
          <w:rFonts w:ascii="Arial" w:hAnsi="Arial" w:cs="Arial"/>
          <w:sz w:val="20"/>
          <w:szCs w:val="20"/>
          <w:lang w:val="en-US"/>
        </w:rPr>
      </w:pPr>
      <w:r w:rsidRPr="00BD4E23">
        <w:rPr>
          <w:rFonts w:ascii="Arial" w:hAnsi="Arial" w:cs="Arial"/>
          <w:sz w:val="20"/>
          <w:szCs w:val="20"/>
          <w:lang w:val="en-US"/>
        </w:rPr>
        <w:t>49) Willis G.C.: Sacrifices of Joy, being Meditations on Philippians; 1976</w:t>
      </w:r>
    </w:p>
    <w:p w14:paraId="70B04FFF" w14:textId="77777777" w:rsidR="00BD4E23" w:rsidRPr="00BD4E23" w:rsidRDefault="00BD4E23" w:rsidP="00BD4E23">
      <w:pPr>
        <w:ind w:left="426" w:right="435"/>
        <w:rPr>
          <w:rFonts w:ascii="Arial" w:hAnsi="Arial" w:cs="Arial"/>
          <w:sz w:val="20"/>
          <w:szCs w:val="20"/>
        </w:rPr>
      </w:pPr>
      <w:r w:rsidRPr="00BD4E23">
        <w:rPr>
          <w:rFonts w:ascii="Arial" w:hAnsi="Arial" w:cs="Arial"/>
          <w:sz w:val="20"/>
          <w:szCs w:val="20"/>
        </w:rPr>
        <w:t>50) Ouweneel W.J., Das Buch der Offenbarung, 1995</w:t>
      </w:r>
    </w:p>
    <w:p w14:paraId="36F9CBF2" w14:textId="77777777" w:rsidR="00BD4E23" w:rsidRPr="00BD4E23" w:rsidRDefault="00BD4E23" w:rsidP="00BD4E23">
      <w:pPr>
        <w:ind w:left="426" w:right="435"/>
        <w:rPr>
          <w:rStyle w:val="Absatz-Standardschriftart1"/>
          <w:rFonts w:ascii="Arial" w:hAnsi="Arial" w:cs="Arial"/>
          <w:sz w:val="20"/>
          <w:szCs w:val="20"/>
        </w:rPr>
      </w:pPr>
      <w:r w:rsidRPr="00BD4E23">
        <w:rPr>
          <w:rFonts w:ascii="Arial" w:hAnsi="Arial" w:cs="Arial"/>
          <w:sz w:val="20"/>
          <w:szCs w:val="20"/>
        </w:rPr>
        <w:t xml:space="preserve">51) </w:t>
      </w:r>
      <w:r w:rsidRPr="00BD4E23">
        <w:rPr>
          <w:rStyle w:val="Absatz-Standardschriftart1"/>
          <w:rFonts w:ascii="Arial" w:hAnsi="Arial" w:cs="Arial"/>
          <w:sz w:val="20"/>
          <w:szCs w:val="20"/>
        </w:rPr>
        <w:t>Rossier H.: Die symbolische Sprache der Offenbarung, Neudruck 1982</w:t>
      </w:r>
    </w:p>
    <w:p w14:paraId="2811C261" w14:textId="77777777" w:rsidR="00BD4E23" w:rsidRPr="00BD4E23" w:rsidRDefault="00BD4E23" w:rsidP="00BD4E23">
      <w:pPr>
        <w:ind w:left="426" w:right="435"/>
        <w:rPr>
          <w:rFonts w:ascii="Arial" w:hAnsi="Arial" w:cs="Arial"/>
          <w:sz w:val="20"/>
          <w:szCs w:val="20"/>
        </w:rPr>
      </w:pPr>
      <w:r w:rsidRPr="00BD4E23">
        <w:rPr>
          <w:rStyle w:val="Absatz-Standardschriftart1"/>
          <w:rFonts w:ascii="Arial" w:hAnsi="Arial" w:cs="Arial"/>
          <w:sz w:val="20"/>
          <w:szCs w:val="20"/>
        </w:rPr>
        <w:t>52) Der kleine Pauly, Lexikon der Antike, 5 Bände, 1979</w:t>
      </w:r>
    </w:p>
    <w:p w14:paraId="4C5AD74F"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53) Ouweneel W.J.: Der Brief an die Hebräer, 1994</w:t>
      </w:r>
    </w:p>
    <w:p w14:paraId="5402C3E5"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54) Vanheiden K.H.: Neue evangelistische Übersetzung, 2018 (Fußnote zur Bibelstelle)</w:t>
      </w:r>
    </w:p>
    <w:p w14:paraId="09220C00"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55) Reike B.: Rost L.: Biblisch-Historisches Handwörterbuch, 1962-1979</w:t>
      </w:r>
    </w:p>
    <w:p w14:paraId="7A330D60"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56) Prellwitz W.: Etymologisches Wörterbuch der griechischen Sprache. 1905</w:t>
      </w:r>
    </w:p>
    <w:p w14:paraId="1395109E"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57) Passow F.: Handwörterbuch der Griechischen Sprache, 2 Bände, 1852</w:t>
      </w:r>
    </w:p>
    <w:p w14:paraId="58AB30DF" w14:textId="77777777" w:rsidR="00BD4E23" w:rsidRPr="00BD4E23" w:rsidRDefault="00BD4E23" w:rsidP="00BD4E23">
      <w:pPr>
        <w:pStyle w:val="PreformattedText"/>
        <w:ind w:left="426" w:right="435"/>
        <w:rPr>
          <w:rStyle w:val="Absatz-Standardschriftart1"/>
          <w:rFonts w:ascii="Arial" w:hAnsi="Arial" w:cs="Arial"/>
        </w:rPr>
      </w:pPr>
      <w:r w:rsidRPr="00BD4E23">
        <w:rPr>
          <w:rStyle w:val="Absatz-Standardschriftart1"/>
          <w:rFonts w:ascii="Arial" w:hAnsi="Arial" w:cs="Arial"/>
        </w:rPr>
        <w:t>58) Schwaiger A.: Geschichte und Gott, 2015</w:t>
      </w:r>
    </w:p>
    <w:p w14:paraId="3A7ED30C"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59) Gute Nachricht für Teens, Sacherklärungen (Fußnote zur Bibelstelle)</w:t>
      </w:r>
    </w:p>
    <w:p w14:paraId="2E734CC0"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60) Archer G. L.: Schwer zu verstehen? 1982 (Deutsch 2005)</w:t>
      </w:r>
    </w:p>
    <w:p w14:paraId="18542FFA"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61) Walvoord J.F.: Kommentar zur Bibel, 5 Bände</w:t>
      </w:r>
    </w:p>
    <w:p w14:paraId="70C15592" w14:textId="77777777" w:rsidR="00BD4E23" w:rsidRPr="00BD4E23" w:rsidRDefault="00BD4E23" w:rsidP="00BD4E23">
      <w:pPr>
        <w:pStyle w:val="VorformatierterText"/>
        <w:ind w:left="426" w:right="435"/>
        <w:rPr>
          <w:rStyle w:val="Absatz-Standardschriftart1"/>
          <w:rFonts w:ascii="Arial" w:eastAsia="Liberation Serif" w:hAnsi="Arial" w:cs="Arial"/>
          <w:kern w:val="3"/>
          <w:lang w:val="en-US" w:eastAsia="zh-CN" w:bidi="hi-IN"/>
        </w:rPr>
      </w:pPr>
      <w:r w:rsidRPr="00BD4E23">
        <w:rPr>
          <w:rStyle w:val="Absatz-Standardschriftart1"/>
          <w:rFonts w:ascii="Arial" w:eastAsia="Liberation Serif" w:hAnsi="Arial" w:cs="Arial"/>
          <w:kern w:val="3"/>
          <w:lang w:eastAsia="zh-CN" w:bidi="hi-IN"/>
        </w:rPr>
        <w:t xml:space="preserve">62) Zahn Th.: Das Evangelium des Johannes, 3+4. </w:t>
      </w:r>
      <w:r w:rsidRPr="00BD4E23">
        <w:rPr>
          <w:rStyle w:val="Absatz-Standardschriftart1"/>
          <w:rFonts w:ascii="Arial" w:eastAsia="Liberation Serif" w:hAnsi="Arial" w:cs="Arial"/>
          <w:kern w:val="3"/>
          <w:lang w:val="en-US" w:eastAsia="zh-CN" w:bidi="hi-IN"/>
        </w:rPr>
        <w:t>Aufl., 1912</w:t>
      </w:r>
    </w:p>
    <w:p w14:paraId="43FCB461" w14:textId="77777777" w:rsidR="00BD4E23" w:rsidRPr="00BD4E23" w:rsidRDefault="00BD4E23" w:rsidP="00BD4E23">
      <w:pPr>
        <w:pStyle w:val="VorformatierterText"/>
        <w:ind w:left="426" w:right="435"/>
        <w:rPr>
          <w:rStyle w:val="Absatz-Standardschriftart1"/>
          <w:rFonts w:ascii="Arial" w:eastAsia="Liberation Serif" w:hAnsi="Arial" w:cs="Arial"/>
          <w:kern w:val="3"/>
          <w:lang w:val="en-US" w:eastAsia="zh-CN" w:bidi="hi-IN"/>
        </w:rPr>
      </w:pPr>
      <w:r w:rsidRPr="00BD4E23">
        <w:rPr>
          <w:rStyle w:val="Absatz-Standardschriftart1"/>
          <w:rFonts w:ascii="Arial" w:eastAsia="Liberation Serif" w:hAnsi="Arial" w:cs="Arial"/>
          <w:kern w:val="3"/>
          <w:lang w:val="en-US" w:eastAsia="zh-CN" w:bidi="hi-IN"/>
        </w:rPr>
        <w:t>63) Liddel-Scott: A Greek-Englisch Lexicon (New edition), 1925-1940</w:t>
      </w:r>
    </w:p>
    <w:p w14:paraId="50A0CE45"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64) Geisler N.L./Howe Th.: Antworten auf schwierige Fragen, 1992 (Deutsch 2018)</w:t>
      </w:r>
    </w:p>
    <w:p w14:paraId="44160F86"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65) Keener C.S.: Kommentar zum Umfeld des Neuen Testaments, 3 Bände, 1993</w:t>
      </w:r>
    </w:p>
    <w:p w14:paraId="1D5E5515"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66) Zahn Th.: Die Offenbarung des Johannes, 1924</w:t>
      </w:r>
    </w:p>
    <w:p w14:paraId="46F2D275"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bookmarkStart w:id="1" w:name="_Hlk9768387"/>
      <w:r w:rsidRPr="00BD4E23">
        <w:rPr>
          <w:rStyle w:val="Absatz-Standardschriftart1"/>
          <w:rFonts w:ascii="Arial" w:eastAsia="Liberation Serif" w:hAnsi="Arial" w:cs="Arial"/>
          <w:kern w:val="3"/>
          <w:lang w:eastAsia="zh-CN" w:bidi="hi-IN"/>
        </w:rPr>
        <w:t>67) Ewald P.: Die Briefe des Paulus an die Epheser, Kolosser und Philemon; 1905</w:t>
      </w:r>
    </w:p>
    <w:bookmarkEnd w:id="1"/>
    <w:p w14:paraId="6C80A572" w14:textId="77777777" w:rsidR="00BD4E23" w:rsidRPr="00BD4E23" w:rsidRDefault="00BD4E23" w:rsidP="00BD4E23">
      <w:pPr>
        <w:pStyle w:val="VorformatierterText"/>
        <w:ind w:left="426" w:right="435"/>
        <w:rPr>
          <w:rStyle w:val="Absatz-Standardschriftart1"/>
          <w:rFonts w:ascii="Arial" w:eastAsia="Liberation Serif" w:hAnsi="Arial" w:cs="Arial"/>
          <w:kern w:val="3"/>
          <w:lang w:val="en-US" w:eastAsia="zh-CN" w:bidi="hi-IN"/>
        </w:rPr>
      </w:pPr>
      <w:r w:rsidRPr="00BD4E23">
        <w:rPr>
          <w:rStyle w:val="Absatz-Standardschriftart1"/>
          <w:rFonts w:ascii="Arial" w:eastAsia="Liberation Serif" w:hAnsi="Arial" w:cs="Arial"/>
          <w:kern w:val="3"/>
          <w:lang w:val="en-US" w:eastAsia="zh-CN" w:bidi="hi-IN"/>
        </w:rPr>
        <w:t>68) Ramsay W.M.: The Letters to the Seven Churches of Asia. 1904</w:t>
      </w:r>
    </w:p>
    <w:p w14:paraId="1E58098A"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69) Zahn Th.: Der Brief des Paulus an die Galater. 1922</w:t>
      </w:r>
    </w:p>
    <w:p w14:paraId="3272C82D"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70) Ewald P.: Der Brief des Paulus an die Philipper. 1917</w:t>
      </w:r>
    </w:p>
    <w:p w14:paraId="78764667"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71) Wohlenberg G.: Der erste und zweite Thessalonicherbrief, 1903</w:t>
      </w:r>
    </w:p>
    <w:p w14:paraId="6C77D85F"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72) Wohlenberg G.: Die Pastoralbriefe, 1911</w:t>
      </w:r>
    </w:p>
    <w:p w14:paraId="4CB4B790"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73) Bachmann Ph.: Der erste Brief des Paulus an die Korinther, 1910</w:t>
      </w:r>
    </w:p>
    <w:p w14:paraId="4BF2DD50"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74) Bachmann Ph.: Der zweite Brief des Paulus an die Korinther, 1918</w:t>
      </w:r>
    </w:p>
    <w:p w14:paraId="3F212346"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75) Wohlenberg G.: Das Evangelium des Markus, 1910</w:t>
      </w:r>
    </w:p>
    <w:p w14:paraId="75530CC4"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76) Zahn Th.: Das Evangelium des Lukas, 1913</w:t>
      </w:r>
    </w:p>
    <w:p w14:paraId="0E1DC154"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77) Zahn Th.: Die Apostelgeschichte des Lukas, 1919</w:t>
      </w:r>
    </w:p>
    <w:p w14:paraId="268E6C63"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78) Zahn Th.: Der Brief des Paulus an die Römer. 1910</w:t>
      </w:r>
    </w:p>
    <w:p w14:paraId="40E0E6A2"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 xml:space="preserve">79) Riggenbach E.: Der Brief an die Hebräer, 1913 </w:t>
      </w:r>
    </w:p>
    <w:p w14:paraId="0EFCB86F"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80) Hauck Fr.: Der Brief des Jakobus, 1926</w:t>
      </w:r>
    </w:p>
    <w:p w14:paraId="103C3D2A"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81) Wohlenberg G.: Der erste und zweite Petrusbrief und der Judasbrief, 1923</w:t>
      </w:r>
    </w:p>
    <w:p w14:paraId="720328A1"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82) Woodrow R.: Die Römische Kirche, Mysterien-Religion aus Babylon, 1992</w:t>
      </w:r>
    </w:p>
    <w:p w14:paraId="7E3AA76A"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83) Liebi R.: Die Bibel - absolut glaubwürdig, 2017</w:t>
      </w:r>
    </w:p>
    <w:p w14:paraId="2B358253"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84) Linnemann E.: Gleichnisse Jesu, 1975</w:t>
      </w:r>
    </w:p>
    <w:p w14:paraId="3ED56486"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85) Bruce F.F.: Zeitgeschichte des Neuen Testaments, (2 Bände), 1976</w:t>
      </w:r>
    </w:p>
    <w:p w14:paraId="1B7E2F44"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86) Schirrmacher T.: Gründe für die Frühdatierung der Offenbarung vor 70 n.Chr.</w:t>
      </w:r>
    </w:p>
    <w:p w14:paraId="52E7FB39"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87) Liebi R.: Weltgeschichte im Visier des Propheten Daniel, 1986</w:t>
      </w:r>
    </w:p>
    <w:p w14:paraId="289DAA67"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88) Ryrie C.C.: Die Bibel verstehen, 1999</w:t>
      </w:r>
    </w:p>
    <w:p w14:paraId="439EEC16"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89) Fruchtenbaum A.G.: Der Hebräerbrief, 3.Auflage 2012</w:t>
      </w:r>
    </w:p>
    <w:p w14:paraId="42D3EA73"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90) Streitenberger P.: Das Buch der Offenbarung, 2022</w:t>
      </w:r>
    </w:p>
    <w:p w14:paraId="56D60B2D"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91) Keil C.F.: Kommentar über das Evangelium des Matthäus, 1877</w:t>
      </w:r>
    </w:p>
    <w:p w14:paraId="6C77AF89"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92) Keil C.F.: Kommentar über das Evangelium des Johannes, 1881</w:t>
      </w:r>
    </w:p>
    <w:p w14:paraId="46961414"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93) Keil C.F.: Kommentar über die Evangelien des Markus und Lukas, 1879</w:t>
      </w:r>
    </w:p>
    <w:p w14:paraId="068D201B"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94) Keil C.F.: Kommentar über den Brief an die Hebräer, 1885</w:t>
      </w:r>
    </w:p>
    <w:p w14:paraId="6F15614E"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95) Keil C.F.: Kommentar über die Briefe des Petrus und Judas, 1883</w:t>
      </w:r>
    </w:p>
    <w:p w14:paraId="2242E1B4" w14:textId="77777777" w:rsidR="00BD4E23" w:rsidRP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96) Keil C.F., Delitzsch F.: Biblischer Kommentar über das AT, Genesis und Exodus, Band 1; 1878</w:t>
      </w:r>
    </w:p>
    <w:p w14:paraId="7AD96D4F" w14:textId="77777777" w:rsidR="00BD4E23" w:rsidRDefault="00BD4E23" w:rsidP="00BD4E23">
      <w:pPr>
        <w:pStyle w:val="VorformatierterText"/>
        <w:ind w:left="426" w:right="435"/>
        <w:rPr>
          <w:rStyle w:val="Absatz-Standardschriftart1"/>
          <w:rFonts w:ascii="Arial" w:eastAsia="Liberation Serif" w:hAnsi="Arial" w:cs="Arial"/>
          <w:kern w:val="3"/>
          <w:lang w:eastAsia="zh-CN" w:bidi="hi-IN"/>
        </w:rPr>
      </w:pPr>
      <w:r w:rsidRPr="00BD4E23">
        <w:rPr>
          <w:rStyle w:val="Absatz-Standardschriftart1"/>
          <w:rFonts w:ascii="Arial" w:eastAsia="Liberation Serif" w:hAnsi="Arial" w:cs="Arial"/>
          <w:kern w:val="3"/>
          <w:lang w:eastAsia="zh-CN" w:bidi="hi-IN"/>
        </w:rPr>
        <w:t>97) Keil C.F., Delitzsch F.: Biblischer Kommentar über das AT, Daniel, Band 5; 1869</w:t>
      </w:r>
    </w:p>
    <w:p w14:paraId="64CE2AB1" w14:textId="5CEDC2D8" w:rsidR="007578F7" w:rsidRDefault="007578F7" w:rsidP="007578F7">
      <w:pPr>
        <w:pStyle w:val="VorformatierterText"/>
        <w:ind w:left="426"/>
        <w:rPr>
          <w:rFonts w:ascii="Arial" w:eastAsia="Liberation Serif" w:hAnsi="Arial" w:cs="Arial"/>
        </w:rPr>
      </w:pPr>
      <w:r w:rsidRPr="007578F7">
        <w:rPr>
          <w:rFonts w:ascii="Arial" w:eastAsia="Liberation Serif" w:hAnsi="Arial" w:cs="Arial"/>
        </w:rPr>
        <w:t xml:space="preserve">98) Lange J.P.: Kommentar zum Matthäusevangelium </w:t>
      </w:r>
      <w:r w:rsidR="00234EBE">
        <w:rPr>
          <w:rFonts w:ascii="Arial" w:eastAsia="Liberation Serif" w:hAnsi="Arial" w:cs="Arial"/>
        </w:rPr>
        <w:t>bis</w:t>
      </w:r>
      <w:r w:rsidRPr="007578F7">
        <w:rPr>
          <w:rFonts w:ascii="Arial" w:eastAsia="Liberation Serif" w:hAnsi="Arial" w:cs="Arial"/>
        </w:rPr>
        <w:t xml:space="preserve"> Lukasevangelium</w:t>
      </w:r>
      <w:r w:rsidR="00D84F0A">
        <w:rPr>
          <w:rFonts w:ascii="Arial" w:eastAsia="Liberation Serif" w:hAnsi="Arial" w:cs="Arial"/>
        </w:rPr>
        <w:t>, 1861</w:t>
      </w:r>
    </w:p>
    <w:p w14:paraId="3A99A361" w14:textId="75A213D8" w:rsidR="000231ED" w:rsidRPr="000231ED" w:rsidRDefault="000231ED" w:rsidP="000231ED">
      <w:pPr>
        <w:pStyle w:val="VorformatierterText"/>
        <w:ind w:left="426"/>
        <w:rPr>
          <w:rFonts w:ascii="Arial" w:eastAsia="Liberation Serif" w:hAnsi="Arial" w:cs="Arial"/>
          <w:lang w:bidi="hi-IN"/>
        </w:rPr>
      </w:pPr>
      <w:r w:rsidRPr="000231ED">
        <w:rPr>
          <w:rFonts w:ascii="Arial" w:eastAsia="Liberation Serif" w:hAnsi="Arial" w:cs="Arial"/>
        </w:rPr>
        <w:t xml:space="preserve">99) Lange J.P.: Kommentar zum Johannesevangelium </w:t>
      </w:r>
      <w:r w:rsidR="00234EBE">
        <w:rPr>
          <w:rFonts w:ascii="Arial" w:eastAsia="Liberation Serif" w:hAnsi="Arial" w:cs="Arial"/>
        </w:rPr>
        <w:t>bis</w:t>
      </w:r>
      <w:r w:rsidRPr="000231ED">
        <w:rPr>
          <w:rFonts w:ascii="Arial" w:eastAsia="Liberation Serif" w:hAnsi="Arial" w:cs="Arial"/>
        </w:rPr>
        <w:t xml:space="preserve"> Apostelgeschichte</w:t>
      </w:r>
      <w:r w:rsidR="00D84F0A">
        <w:rPr>
          <w:rFonts w:ascii="Arial" w:eastAsia="Liberation Serif" w:hAnsi="Arial" w:cs="Arial"/>
        </w:rPr>
        <w:t>, 1880</w:t>
      </w:r>
    </w:p>
    <w:p w14:paraId="331D9941" w14:textId="05145E58" w:rsidR="000231ED" w:rsidRPr="000231ED" w:rsidRDefault="000231ED" w:rsidP="000231ED">
      <w:pPr>
        <w:pStyle w:val="VorformatierterText"/>
        <w:ind w:left="426"/>
        <w:rPr>
          <w:rFonts w:ascii="Arial" w:eastAsia="Liberation Serif" w:hAnsi="Arial" w:cs="Arial"/>
        </w:rPr>
      </w:pPr>
      <w:r w:rsidRPr="000231ED">
        <w:rPr>
          <w:rFonts w:ascii="Arial" w:eastAsia="Liberation Serif" w:hAnsi="Arial" w:cs="Arial"/>
        </w:rPr>
        <w:lastRenderedPageBreak/>
        <w:t xml:space="preserve">100) Lange J.P.: Kommentar zum Römerbrief </w:t>
      </w:r>
      <w:r w:rsidR="00234EBE">
        <w:rPr>
          <w:rFonts w:ascii="Arial" w:eastAsia="Liberation Serif" w:hAnsi="Arial" w:cs="Arial"/>
        </w:rPr>
        <w:t>bis</w:t>
      </w:r>
      <w:r w:rsidRPr="000231ED">
        <w:rPr>
          <w:rFonts w:ascii="Arial" w:eastAsia="Liberation Serif" w:hAnsi="Arial" w:cs="Arial"/>
        </w:rPr>
        <w:t xml:space="preserve"> 2.Thessalonicherbrief</w:t>
      </w:r>
      <w:r w:rsidR="00D84F0A">
        <w:rPr>
          <w:rFonts w:ascii="Arial" w:eastAsia="Liberation Serif" w:hAnsi="Arial" w:cs="Arial"/>
        </w:rPr>
        <w:t>, 1880</w:t>
      </w:r>
    </w:p>
    <w:p w14:paraId="0E4CBB74" w14:textId="0E144A58" w:rsidR="00844BCB" w:rsidRDefault="000231ED" w:rsidP="000231ED">
      <w:pPr>
        <w:pStyle w:val="VorformatierterText"/>
        <w:ind w:left="426"/>
        <w:rPr>
          <w:rFonts w:ascii="Arial" w:eastAsia="Liberation Serif" w:hAnsi="Arial" w:cs="Arial"/>
        </w:rPr>
      </w:pPr>
      <w:r w:rsidRPr="000231ED">
        <w:rPr>
          <w:rFonts w:ascii="Arial" w:eastAsia="Liberation Serif" w:hAnsi="Arial" w:cs="Arial"/>
        </w:rPr>
        <w:t xml:space="preserve">101) Lange J.P.: Kommentar zum 1.Timotiusbrief </w:t>
      </w:r>
      <w:r w:rsidR="008B7124">
        <w:rPr>
          <w:rFonts w:ascii="Arial" w:eastAsia="Liberation Serif" w:hAnsi="Arial" w:cs="Arial"/>
        </w:rPr>
        <w:t>bis</w:t>
      </w:r>
      <w:r w:rsidRPr="000231ED">
        <w:rPr>
          <w:rFonts w:ascii="Arial" w:eastAsia="Liberation Serif" w:hAnsi="Arial" w:cs="Arial"/>
        </w:rPr>
        <w:t xml:space="preserve"> Offenbarung</w:t>
      </w:r>
      <w:r w:rsidR="00D84F0A">
        <w:rPr>
          <w:rFonts w:ascii="Arial" w:eastAsia="Liberation Serif" w:hAnsi="Arial" w:cs="Arial"/>
        </w:rPr>
        <w:t>,</w:t>
      </w:r>
      <w:r w:rsidR="009F1E5C">
        <w:rPr>
          <w:rFonts w:ascii="Arial" w:eastAsia="Liberation Serif" w:hAnsi="Arial" w:cs="Arial"/>
        </w:rPr>
        <w:t xml:space="preserve"> 1864</w:t>
      </w:r>
    </w:p>
    <w:p w14:paraId="50D40984" w14:textId="62450E91" w:rsidR="00844BCB" w:rsidRPr="000231ED" w:rsidRDefault="00844BCB" w:rsidP="000231ED">
      <w:pPr>
        <w:pStyle w:val="VorformatierterText"/>
        <w:ind w:left="426"/>
        <w:rPr>
          <w:rFonts w:ascii="Arial" w:eastAsia="Liberation Serif" w:hAnsi="Arial" w:cs="Arial"/>
        </w:rPr>
      </w:pPr>
      <w:r>
        <w:rPr>
          <w:rFonts w:ascii="Arial" w:eastAsia="Liberation Serif" w:hAnsi="Arial" w:cs="Arial"/>
        </w:rPr>
        <w:t>102) Der kleine Ploetz, 1999</w:t>
      </w:r>
    </w:p>
    <w:p w14:paraId="77EB8EE8" w14:textId="77777777" w:rsidR="000231ED" w:rsidRPr="00BD4E23" w:rsidRDefault="000231ED" w:rsidP="00BD4E23">
      <w:pPr>
        <w:pStyle w:val="VorformatierterText"/>
        <w:ind w:left="426" w:right="435"/>
        <w:rPr>
          <w:rStyle w:val="Absatz-Standardschriftart1"/>
          <w:rFonts w:ascii="Arial" w:eastAsia="Liberation Serif" w:hAnsi="Arial" w:cs="Arial"/>
          <w:kern w:val="3"/>
          <w:lang w:eastAsia="zh-CN" w:bidi="hi-IN"/>
        </w:rPr>
      </w:pPr>
    </w:p>
    <w:p w14:paraId="579245AA" w14:textId="36A08160" w:rsidR="00D31FB9" w:rsidRPr="00D166D1" w:rsidRDefault="00615DA9" w:rsidP="00080DD4">
      <w:pPr>
        <w:pStyle w:val="berschrift1"/>
        <w:ind w:left="426" w:right="435"/>
        <w:rPr>
          <w:rFonts w:ascii="Arial" w:hAnsi="Arial" w:cs="Arial"/>
          <w:sz w:val="28"/>
        </w:rPr>
      </w:pPr>
      <w:r w:rsidRPr="00D166D1">
        <w:rPr>
          <w:rFonts w:ascii="Arial" w:hAnsi="Arial" w:cs="Arial"/>
          <w:sz w:val="28"/>
        </w:rPr>
        <w:t>Matthäus 1</w:t>
      </w:r>
    </w:p>
    <w:p w14:paraId="2187692B" w14:textId="77777777" w:rsidR="009271E0" w:rsidRPr="00D166D1" w:rsidRDefault="009271E0" w:rsidP="00080DD4">
      <w:pPr>
        <w:ind w:left="426" w:right="435"/>
        <w:rPr>
          <w:rFonts w:ascii="Arial" w:hAnsi="Arial" w:cs="Arial"/>
          <w:szCs w:val="21"/>
        </w:rPr>
        <w:sectPr w:rsidR="009271E0" w:rsidRPr="00D166D1" w:rsidSect="00844BCB">
          <w:headerReference w:type="even" r:id="rId12"/>
          <w:headerReference w:type="default" r:id="rId13"/>
          <w:footerReference w:type="even" r:id="rId14"/>
          <w:footerReference w:type="default" r:id="rId15"/>
          <w:headerReference w:type="first" r:id="rId16"/>
          <w:footerReference w:type="first" r:id="rId17"/>
          <w:pgSz w:w="11906" w:h="16838"/>
          <w:pgMar w:top="430" w:right="701" w:bottom="568" w:left="705" w:header="720" w:footer="720" w:gutter="0"/>
          <w:cols w:space="720"/>
        </w:sectPr>
      </w:pPr>
    </w:p>
    <w:p w14:paraId="2DC49684" w14:textId="11C55112" w:rsidR="003D72C8" w:rsidRDefault="000F1AAF" w:rsidP="006608EF">
      <w:pPr>
        <w:pStyle w:val="Textbody"/>
        <w:ind w:left="426" w:right="435"/>
        <w:rPr>
          <w:rStyle w:val="Absatz-Standardschriftart1"/>
          <w:rFonts w:ascii="Arial" w:hAnsi="Arial" w:cs="Arial"/>
          <w:sz w:val="20"/>
        </w:rPr>
      </w:pPr>
      <w:r w:rsidRPr="000F1AAF">
        <w:rPr>
          <w:rStyle w:val="Internetlink"/>
          <w:rFonts w:ascii="Arial" w:hAnsi="Arial" w:cs="Arial"/>
          <w:b/>
          <w:color w:val="000000"/>
          <w:szCs w:val="20"/>
          <w:u w:val="none"/>
          <w:vertAlign w:val="superscript"/>
        </w:rPr>
        <w:lastRenderedPageBreak/>
        <w:t>1</w:t>
      </w:r>
      <w:r w:rsidR="00615DA9" w:rsidRPr="00212E02">
        <w:rPr>
          <w:rStyle w:val="Absatz-Standardschriftart1"/>
          <w:rFonts w:ascii="Arial" w:hAnsi="Arial" w:cs="Arial"/>
          <w:sz w:val="20"/>
          <w:szCs w:val="20"/>
        </w:rPr>
        <w:t xml:space="preserve"> </w:t>
      </w:r>
      <w:r w:rsidR="00C713B3">
        <w:rPr>
          <w:rStyle w:val="Absatz-Standardschriftart1"/>
          <w:rFonts w:ascii="Arial" w:hAnsi="Arial" w:cs="Arial"/>
          <w:sz w:val="20"/>
          <w:szCs w:val="20"/>
        </w:rPr>
        <w:t xml:space="preserve">Vgl. </w:t>
      </w:r>
      <w:r w:rsidR="00615DA9" w:rsidRPr="00212E02">
        <w:rPr>
          <w:rStyle w:val="Absatz-Standardschriftart1"/>
          <w:rFonts w:ascii="Arial" w:hAnsi="Arial" w:cs="Arial"/>
          <w:sz w:val="20"/>
          <w:szCs w:val="20"/>
        </w:rPr>
        <w:t xml:space="preserve">Jes 7,14. Diese Stelle wurde von den Rabbis </w:t>
      </w:r>
      <w:r w:rsidR="00615DA9" w:rsidRPr="00735940">
        <w:rPr>
          <w:rStyle w:val="Absatz-Standardschriftart1"/>
          <w:rFonts w:ascii="Arial" w:hAnsi="Arial" w:cs="Arial"/>
          <w:b/>
          <w:bCs/>
          <w:sz w:val="20"/>
          <w:szCs w:val="20"/>
        </w:rPr>
        <w:t>nicht</w:t>
      </w:r>
      <w:r w:rsidR="00615DA9" w:rsidRPr="00212E02">
        <w:rPr>
          <w:rStyle w:val="Absatz-Standardschriftart1"/>
          <w:rFonts w:ascii="Arial" w:hAnsi="Arial" w:cs="Arial"/>
          <w:sz w:val="20"/>
          <w:szCs w:val="20"/>
        </w:rPr>
        <w:t xml:space="preserve"> messianisch verstanden</w:t>
      </w:r>
      <w:r w:rsidR="002A09E0" w:rsidRPr="00212E02">
        <w:rPr>
          <w:rStyle w:val="Absatz-Standardschriftart1"/>
          <w:rFonts w:ascii="Arial" w:hAnsi="Arial" w:cs="Arial"/>
          <w:sz w:val="20"/>
          <w:szCs w:val="20"/>
        </w:rPr>
        <w:t>. S</w:t>
      </w:r>
      <w:r w:rsidR="00615DA9" w:rsidRPr="00212E02">
        <w:rPr>
          <w:rStyle w:val="Absatz-Standardschriftart1"/>
          <w:rFonts w:ascii="Arial" w:hAnsi="Arial" w:cs="Arial"/>
          <w:sz w:val="20"/>
          <w:szCs w:val="20"/>
        </w:rPr>
        <w:t xml:space="preserve">ie hatte zwar eine vorläufige Teil-Erfüllung in den Tagen des </w:t>
      </w:r>
      <w:r w:rsidR="00AC7438">
        <w:rPr>
          <w:rStyle w:val="Absatz-Standardschriftart1"/>
          <w:rFonts w:ascii="Arial" w:hAnsi="Arial" w:cs="Arial"/>
          <w:sz w:val="20"/>
          <w:szCs w:val="20"/>
        </w:rPr>
        <w:t xml:space="preserve">ungläubigen </w:t>
      </w:r>
      <w:r w:rsidR="00615DA9" w:rsidRPr="00212E02">
        <w:rPr>
          <w:rStyle w:val="Absatz-Standardschriftart1"/>
          <w:rFonts w:ascii="Arial" w:hAnsi="Arial" w:cs="Arial"/>
          <w:sz w:val="20"/>
          <w:szCs w:val="20"/>
        </w:rPr>
        <w:t>Königs Aha</w:t>
      </w:r>
      <w:r w:rsidR="00B1264C">
        <w:rPr>
          <w:rStyle w:val="Absatz-Standardschriftart1"/>
          <w:rFonts w:ascii="Arial" w:hAnsi="Arial" w:cs="Arial"/>
          <w:sz w:val="20"/>
          <w:szCs w:val="20"/>
        </w:rPr>
        <w:t>b</w:t>
      </w:r>
      <w:r w:rsidR="00615DA9" w:rsidRPr="00212E02">
        <w:rPr>
          <w:rStyle w:val="Absatz-Standardschriftart1"/>
          <w:rFonts w:ascii="Arial" w:hAnsi="Arial" w:cs="Arial"/>
          <w:sz w:val="20"/>
          <w:szCs w:val="20"/>
        </w:rPr>
        <w:t>, aber die en</w:t>
      </w:r>
      <w:r w:rsidR="002A09E0" w:rsidRPr="00212E02">
        <w:rPr>
          <w:rStyle w:val="Absatz-Standardschriftart1"/>
          <w:rFonts w:ascii="Arial" w:hAnsi="Arial" w:cs="Arial"/>
          <w:sz w:val="20"/>
          <w:szCs w:val="20"/>
        </w:rPr>
        <w:t>d</w:t>
      </w:r>
      <w:r w:rsidR="00615DA9" w:rsidRPr="00212E02">
        <w:rPr>
          <w:rStyle w:val="Absatz-Standardschriftart1"/>
          <w:rFonts w:ascii="Arial" w:hAnsi="Arial" w:cs="Arial"/>
          <w:sz w:val="20"/>
          <w:szCs w:val="20"/>
        </w:rPr>
        <w:t>gültige Erfüllung geschah erst</w:t>
      </w:r>
      <w:r w:rsidR="00AC7438">
        <w:rPr>
          <w:rStyle w:val="Absatz-Standardschriftart1"/>
          <w:rFonts w:ascii="Arial" w:hAnsi="Arial" w:cs="Arial"/>
          <w:sz w:val="20"/>
          <w:szCs w:val="20"/>
        </w:rPr>
        <w:t>, in Anlehnung an die Verheißung in Gen 3,15,</w:t>
      </w:r>
      <w:r w:rsidR="00615DA9" w:rsidRPr="00212E02">
        <w:rPr>
          <w:rStyle w:val="Absatz-Standardschriftart1"/>
          <w:rFonts w:ascii="Arial" w:hAnsi="Arial" w:cs="Arial"/>
          <w:sz w:val="20"/>
          <w:szCs w:val="20"/>
        </w:rPr>
        <w:t xml:space="preserve"> durch die Jungfrauengeburt</w:t>
      </w:r>
      <w:r w:rsidR="00B00C30">
        <w:rPr>
          <w:rStyle w:val="Absatz-Standardschriftart1"/>
          <w:rFonts w:ascii="Arial" w:hAnsi="Arial" w:cs="Arial"/>
          <w:sz w:val="20"/>
          <w:szCs w:val="20"/>
        </w:rPr>
        <w:t xml:space="preserve"> Marias</w:t>
      </w:r>
      <w:r w:rsidR="00615DA9" w:rsidRPr="00212E02">
        <w:rPr>
          <w:rStyle w:val="Absatz-Standardschriftart1"/>
          <w:rFonts w:ascii="Arial" w:hAnsi="Arial" w:cs="Arial"/>
          <w:sz w:val="20"/>
          <w:szCs w:val="20"/>
        </w:rPr>
        <w:t xml:space="preserve"> (34,I,157).</w:t>
      </w:r>
      <w:r w:rsidR="00515480">
        <w:rPr>
          <w:rStyle w:val="Absatz-Standardschriftart1"/>
          <w:rFonts w:ascii="Arial" w:hAnsi="Arial" w:cs="Arial"/>
          <w:sz w:val="20"/>
          <w:szCs w:val="20"/>
        </w:rPr>
        <w:t xml:space="preserve"> </w:t>
      </w:r>
      <w:r w:rsidR="006608EF" w:rsidRPr="006608EF">
        <w:rPr>
          <w:rFonts w:ascii="Arial" w:hAnsi="Arial" w:cs="Arial"/>
          <w:sz w:val="20"/>
          <w:szCs w:val="20"/>
        </w:rPr>
        <w:t>Die</w:t>
      </w:r>
      <w:r w:rsidR="00B1264C">
        <w:rPr>
          <w:rFonts w:ascii="Arial" w:hAnsi="Arial" w:cs="Arial"/>
          <w:sz w:val="20"/>
          <w:szCs w:val="20"/>
        </w:rPr>
        <w:t xml:space="preserve"> beste Erklärung für </w:t>
      </w:r>
      <w:r w:rsidR="00735940">
        <w:rPr>
          <w:rFonts w:ascii="Arial" w:hAnsi="Arial" w:cs="Arial"/>
          <w:sz w:val="20"/>
          <w:szCs w:val="20"/>
        </w:rPr>
        <w:t xml:space="preserve">die </w:t>
      </w:r>
      <w:r w:rsidR="006608EF" w:rsidRPr="006608EF">
        <w:rPr>
          <w:rFonts w:ascii="Arial" w:hAnsi="Arial" w:cs="Arial"/>
          <w:sz w:val="20"/>
          <w:szCs w:val="20"/>
        </w:rPr>
        <w:t>Prophezeiung</w:t>
      </w:r>
      <w:r w:rsidR="006608EF">
        <w:rPr>
          <w:rFonts w:ascii="Arial" w:hAnsi="Arial" w:cs="Arial"/>
          <w:sz w:val="20"/>
          <w:szCs w:val="20"/>
        </w:rPr>
        <w:t xml:space="preserve"> in Jes 7,14-16</w:t>
      </w:r>
      <w:r w:rsidR="006608EF" w:rsidRPr="006608EF">
        <w:rPr>
          <w:rFonts w:ascii="Arial" w:hAnsi="Arial" w:cs="Arial"/>
          <w:sz w:val="20"/>
          <w:szCs w:val="20"/>
        </w:rPr>
        <w:t xml:space="preserve"> </w:t>
      </w:r>
      <w:r w:rsidR="00B1264C">
        <w:rPr>
          <w:rFonts w:ascii="Arial" w:hAnsi="Arial" w:cs="Arial"/>
          <w:sz w:val="20"/>
          <w:szCs w:val="20"/>
        </w:rPr>
        <w:t xml:space="preserve">scheint folgende zu sein: </w:t>
      </w:r>
      <w:r w:rsidR="00E25D4B" w:rsidRPr="00D166D1">
        <w:rPr>
          <w:rStyle w:val="Absatz-Standardschriftart1"/>
          <w:rFonts w:ascii="Arial" w:hAnsi="Arial" w:cs="Arial"/>
          <w:sz w:val="20"/>
        </w:rPr>
        <w:t>"</w:t>
      </w:r>
      <w:r w:rsidR="00E25D4B">
        <w:rPr>
          <w:rStyle w:val="Absatz-Standardschriftart1"/>
          <w:rFonts w:ascii="Arial" w:hAnsi="Arial" w:cs="Arial"/>
          <w:sz w:val="20"/>
        </w:rPr>
        <w:t>Die Prophezeiung</w:t>
      </w:r>
      <w:r w:rsidR="00B1264C">
        <w:rPr>
          <w:rFonts w:ascii="Arial" w:hAnsi="Arial" w:cs="Arial"/>
          <w:sz w:val="20"/>
          <w:szCs w:val="20"/>
        </w:rPr>
        <w:t xml:space="preserve"> </w:t>
      </w:r>
      <w:r w:rsidR="006608EF" w:rsidRPr="006608EF">
        <w:rPr>
          <w:rFonts w:ascii="Arial" w:hAnsi="Arial" w:cs="Arial"/>
          <w:sz w:val="20"/>
          <w:szCs w:val="20"/>
        </w:rPr>
        <w:t>weist zunächst</w:t>
      </w:r>
      <w:r w:rsidR="006608EF">
        <w:rPr>
          <w:rFonts w:ascii="Arial" w:hAnsi="Arial" w:cs="Arial"/>
          <w:sz w:val="20"/>
          <w:szCs w:val="20"/>
        </w:rPr>
        <w:t xml:space="preserve"> </w:t>
      </w:r>
      <w:r w:rsidR="006608EF" w:rsidRPr="006608EF">
        <w:rPr>
          <w:rFonts w:ascii="Arial" w:hAnsi="Arial" w:cs="Arial"/>
          <w:sz w:val="20"/>
          <w:szCs w:val="20"/>
        </w:rPr>
        <w:t>auf ein Mädchen im</w:t>
      </w:r>
      <w:r w:rsidR="006608EF">
        <w:rPr>
          <w:rFonts w:ascii="Arial" w:hAnsi="Arial" w:cs="Arial"/>
          <w:sz w:val="20"/>
          <w:szCs w:val="20"/>
        </w:rPr>
        <w:t xml:space="preserve"> </w:t>
      </w:r>
      <w:r w:rsidR="006608EF" w:rsidRPr="006608EF">
        <w:rPr>
          <w:rFonts w:ascii="Arial" w:hAnsi="Arial" w:cs="Arial"/>
          <w:sz w:val="20"/>
          <w:szCs w:val="20"/>
        </w:rPr>
        <w:t>Umfeld des Königs</w:t>
      </w:r>
      <w:r w:rsidR="006608EF">
        <w:rPr>
          <w:rFonts w:ascii="Arial" w:hAnsi="Arial" w:cs="Arial"/>
          <w:sz w:val="20"/>
          <w:szCs w:val="20"/>
        </w:rPr>
        <w:t xml:space="preserve"> Ahab</w:t>
      </w:r>
      <w:r w:rsidR="00B1264C">
        <w:rPr>
          <w:rFonts w:ascii="Arial" w:hAnsi="Arial" w:cs="Arial"/>
          <w:sz w:val="20"/>
          <w:szCs w:val="20"/>
        </w:rPr>
        <w:t xml:space="preserve"> hin</w:t>
      </w:r>
      <w:r w:rsidR="006608EF" w:rsidRPr="006608EF">
        <w:rPr>
          <w:rFonts w:ascii="Arial" w:hAnsi="Arial" w:cs="Arial"/>
          <w:sz w:val="20"/>
          <w:szCs w:val="20"/>
        </w:rPr>
        <w:t>, das in Kürze heiraten,</w:t>
      </w:r>
      <w:r w:rsidR="006608EF">
        <w:rPr>
          <w:rFonts w:ascii="Arial" w:hAnsi="Arial" w:cs="Arial"/>
          <w:sz w:val="20"/>
          <w:szCs w:val="20"/>
        </w:rPr>
        <w:t xml:space="preserve"> </w:t>
      </w:r>
      <w:r w:rsidR="006608EF" w:rsidRPr="006608EF">
        <w:rPr>
          <w:rFonts w:ascii="Arial" w:hAnsi="Arial" w:cs="Arial"/>
          <w:sz w:val="20"/>
          <w:szCs w:val="20"/>
        </w:rPr>
        <w:t>schwanger werden und ein</w:t>
      </w:r>
      <w:r w:rsidR="002067AA">
        <w:rPr>
          <w:rFonts w:ascii="Arial" w:hAnsi="Arial" w:cs="Arial"/>
          <w:sz w:val="20"/>
          <w:szCs w:val="20"/>
        </w:rPr>
        <w:t xml:space="preserve"> Kind</w:t>
      </w:r>
      <w:r w:rsidR="006608EF" w:rsidRPr="006608EF">
        <w:rPr>
          <w:rFonts w:ascii="Arial" w:hAnsi="Arial" w:cs="Arial"/>
          <w:sz w:val="20"/>
          <w:szCs w:val="20"/>
        </w:rPr>
        <w:t xml:space="preserve"> namens Immanu</w:t>
      </w:r>
      <w:r w:rsidR="006608EF">
        <w:rPr>
          <w:rFonts w:ascii="Arial" w:hAnsi="Arial" w:cs="Arial"/>
          <w:sz w:val="20"/>
          <w:szCs w:val="20"/>
        </w:rPr>
        <w:t>e</w:t>
      </w:r>
      <w:r w:rsidR="006608EF" w:rsidRPr="006608EF">
        <w:rPr>
          <w:rFonts w:ascii="Arial" w:hAnsi="Arial" w:cs="Arial"/>
          <w:sz w:val="20"/>
          <w:szCs w:val="20"/>
        </w:rPr>
        <w:t>l zur</w:t>
      </w:r>
      <w:r w:rsidR="006608EF">
        <w:rPr>
          <w:rFonts w:ascii="Arial" w:hAnsi="Arial" w:cs="Arial"/>
          <w:sz w:val="20"/>
          <w:szCs w:val="20"/>
        </w:rPr>
        <w:t xml:space="preserve"> </w:t>
      </w:r>
      <w:r w:rsidR="006608EF" w:rsidRPr="006608EF">
        <w:rPr>
          <w:rFonts w:ascii="Arial" w:hAnsi="Arial" w:cs="Arial"/>
          <w:sz w:val="20"/>
          <w:szCs w:val="20"/>
        </w:rPr>
        <w:t>Welt bringen wird. Zweieinhalb Jahre später, im Jahr 732</w:t>
      </w:r>
      <w:r w:rsidR="006608EF">
        <w:rPr>
          <w:rFonts w:ascii="Arial" w:hAnsi="Arial" w:cs="Arial"/>
          <w:sz w:val="20"/>
          <w:szCs w:val="20"/>
        </w:rPr>
        <w:t xml:space="preserve"> </w:t>
      </w:r>
      <w:r w:rsidR="006608EF" w:rsidRPr="006608EF">
        <w:rPr>
          <w:rFonts w:ascii="Arial" w:hAnsi="Arial" w:cs="Arial"/>
          <w:sz w:val="20"/>
          <w:szCs w:val="20"/>
        </w:rPr>
        <w:t>v.Chr., als dieses Kind noch ein kleiner Junge war, zerstörte</w:t>
      </w:r>
      <w:r w:rsidR="006608EF">
        <w:rPr>
          <w:rFonts w:ascii="Arial" w:hAnsi="Arial" w:cs="Arial"/>
          <w:sz w:val="20"/>
          <w:szCs w:val="20"/>
        </w:rPr>
        <w:t xml:space="preserve"> </w:t>
      </w:r>
      <w:r w:rsidR="006608EF" w:rsidRPr="006608EF">
        <w:rPr>
          <w:rFonts w:ascii="Arial" w:hAnsi="Arial" w:cs="Arial"/>
          <w:sz w:val="20"/>
          <w:szCs w:val="20"/>
        </w:rPr>
        <w:t>Tiglat-Pileser III. Damaskus. Damit war der Bund zwischen</w:t>
      </w:r>
      <w:r w:rsidR="006608EF">
        <w:rPr>
          <w:rFonts w:ascii="Arial" w:hAnsi="Arial" w:cs="Arial"/>
          <w:sz w:val="20"/>
          <w:szCs w:val="20"/>
        </w:rPr>
        <w:t xml:space="preserve"> </w:t>
      </w:r>
      <w:r w:rsidR="006608EF" w:rsidRPr="006608EF">
        <w:rPr>
          <w:rFonts w:ascii="Arial" w:hAnsi="Arial" w:cs="Arial"/>
          <w:sz w:val="20"/>
          <w:szCs w:val="20"/>
        </w:rPr>
        <w:t>Syrien und Israel zerbrochen und die Gefahr für Juda erst</w:t>
      </w:r>
      <w:r w:rsidR="006608EF">
        <w:rPr>
          <w:rFonts w:ascii="Arial" w:hAnsi="Arial" w:cs="Arial"/>
          <w:sz w:val="20"/>
          <w:szCs w:val="20"/>
        </w:rPr>
        <w:t xml:space="preserve"> </w:t>
      </w:r>
      <w:r w:rsidR="006608EF" w:rsidRPr="006608EF">
        <w:rPr>
          <w:rFonts w:ascii="Arial" w:hAnsi="Arial" w:cs="Arial"/>
          <w:sz w:val="20"/>
          <w:szCs w:val="20"/>
        </w:rPr>
        <w:t>einmal gebannt. Als der Junge 12</w:t>
      </w:r>
      <w:r w:rsidR="006608EF">
        <w:rPr>
          <w:rFonts w:ascii="Arial" w:hAnsi="Arial" w:cs="Arial"/>
          <w:sz w:val="20"/>
          <w:szCs w:val="20"/>
        </w:rPr>
        <w:t xml:space="preserve"> oder </w:t>
      </w:r>
      <w:r w:rsidR="006608EF" w:rsidRPr="006608EF">
        <w:rPr>
          <w:rFonts w:ascii="Arial" w:hAnsi="Arial" w:cs="Arial"/>
          <w:sz w:val="20"/>
          <w:szCs w:val="20"/>
        </w:rPr>
        <w:t>13 Jahre alt war und auf das</w:t>
      </w:r>
      <w:r w:rsidR="006608EF">
        <w:rPr>
          <w:rFonts w:ascii="Arial" w:hAnsi="Arial" w:cs="Arial"/>
          <w:sz w:val="20"/>
          <w:szCs w:val="20"/>
        </w:rPr>
        <w:t xml:space="preserve"> </w:t>
      </w:r>
      <w:r w:rsidR="006608EF" w:rsidRPr="006608EF">
        <w:rPr>
          <w:rFonts w:ascii="Arial" w:hAnsi="Arial" w:cs="Arial"/>
          <w:sz w:val="20"/>
          <w:szCs w:val="20"/>
        </w:rPr>
        <w:t>Gesetz verpflichtet</w:t>
      </w:r>
      <w:r w:rsidR="006608EF">
        <w:rPr>
          <w:rFonts w:ascii="Arial" w:hAnsi="Arial" w:cs="Arial"/>
          <w:sz w:val="20"/>
          <w:szCs w:val="20"/>
        </w:rPr>
        <w:t xml:space="preserve"> </w:t>
      </w:r>
      <w:r w:rsidR="006608EF" w:rsidRPr="006608EF">
        <w:rPr>
          <w:rFonts w:ascii="Arial" w:hAnsi="Arial" w:cs="Arial"/>
          <w:sz w:val="20"/>
          <w:szCs w:val="20"/>
        </w:rPr>
        <w:t>wurde</w:t>
      </w:r>
      <w:r w:rsidR="006608EF">
        <w:rPr>
          <w:rFonts w:ascii="Arial" w:hAnsi="Arial" w:cs="Arial"/>
          <w:sz w:val="20"/>
          <w:szCs w:val="20"/>
        </w:rPr>
        <w:t xml:space="preserve">, d.h. </w:t>
      </w:r>
      <w:r w:rsidR="006608EF" w:rsidRPr="006608EF">
        <w:rPr>
          <w:rFonts w:ascii="Arial" w:hAnsi="Arial" w:cs="Arial"/>
          <w:sz w:val="20"/>
          <w:szCs w:val="20"/>
        </w:rPr>
        <w:t>zwischen Gut und Böse wählen</w:t>
      </w:r>
      <w:r w:rsidR="006608EF">
        <w:rPr>
          <w:rFonts w:ascii="Arial" w:hAnsi="Arial" w:cs="Arial"/>
          <w:sz w:val="20"/>
          <w:szCs w:val="20"/>
        </w:rPr>
        <w:t xml:space="preserve"> </w:t>
      </w:r>
      <w:r w:rsidR="006608EF" w:rsidRPr="006608EF">
        <w:rPr>
          <w:rFonts w:ascii="Arial" w:hAnsi="Arial" w:cs="Arial"/>
          <w:sz w:val="20"/>
          <w:szCs w:val="20"/>
        </w:rPr>
        <w:t>konnte</w:t>
      </w:r>
      <w:r w:rsidR="00B1264C">
        <w:rPr>
          <w:rFonts w:ascii="Arial" w:hAnsi="Arial" w:cs="Arial"/>
          <w:sz w:val="20"/>
          <w:szCs w:val="20"/>
        </w:rPr>
        <w:t xml:space="preserve"> - </w:t>
      </w:r>
      <w:r w:rsidR="006608EF">
        <w:rPr>
          <w:rFonts w:ascii="Arial" w:hAnsi="Arial" w:cs="Arial"/>
          <w:sz w:val="20"/>
          <w:szCs w:val="20"/>
        </w:rPr>
        <w:t xml:space="preserve">dies war im Jahr </w:t>
      </w:r>
      <w:r w:rsidR="006608EF" w:rsidRPr="006608EF">
        <w:rPr>
          <w:rFonts w:ascii="Arial" w:hAnsi="Arial" w:cs="Arial"/>
          <w:sz w:val="20"/>
          <w:szCs w:val="20"/>
        </w:rPr>
        <w:t>722 v.Chr.</w:t>
      </w:r>
      <w:r w:rsidR="00B1264C">
        <w:rPr>
          <w:rFonts w:ascii="Arial" w:hAnsi="Arial" w:cs="Arial"/>
          <w:sz w:val="20"/>
          <w:szCs w:val="20"/>
        </w:rPr>
        <w:t xml:space="preserve"> -</w:t>
      </w:r>
      <w:r w:rsidR="006608EF" w:rsidRPr="006608EF">
        <w:rPr>
          <w:rFonts w:ascii="Arial" w:hAnsi="Arial" w:cs="Arial"/>
          <w:sz w:val="20"/>
          <w:szCs w:val="20"/>
        </w:rPr>
        <w:t xml:space="preserve"> war auch das </w:t>
      </w:r>
      <w:r w:rsidR="00735940">
        <w:rPr>
          <w:rFonts w:ascii="Arial" w:hAnsi="Arial" w:cs="Arial"/>
          <w:sz w:val="20"/>
          <w:szCs w:val="20"/>
        </w:rPr>
        <w:t xml:space="preserve">ganze </w:t>
      </w:r>
      <w:r w:rsidR="006608EF" w:rsidRPr="006608EF">
        <w:rPr>
          <w:rFonts w:ascii="Arial" w:hAnsi="Arial" w:cs="Arial"/>
          <w:sz w:val="20"/>
          <w:szCs w:val="20"/>
        </w:rPr>
        <w:t>Nordreich</w:t>
      </w:r>
      <w:r w:rsidR="006608EF">
        <w:rPr>
          <w:rFonts w:ascii="Arial" w:hAnsi="Arial" w:cs="Arial"/>
          <w:sz w:val="20"/>
          <w:szCs w:val="20"/>
        </w:rPr>
        <w:t xml:space="preserve"> </w:t>
      </w:r>
      <w:r w:rsidR="006608EF" w:rsidRPr="006608EF">
        <w:rPr>
          <w:rFonts w:ascii="Arial" w:hAnsi="Arial" w:cs="Arial"/>
          <w:sz w:val="20"/>
          <w:szCs w:val="20"/>
        </w:rPr>
        <w:t>Israel von den</w:t>
      </w:r>
      <w:r w:rsidR="006608EF">
        <w:rPr>
          <w:rFonts w:ascii="Arial" w:hAnsi="Arial" w:cs="Arial"/>
          <w:sz w:val="20"/>
          <w:szCs w:val="20"/>
        </w:rPr>
        <w:t xml:space="preserve"> </w:t>
      </w:r>
      <w:r w:rsidR="006608EF" w:rsidRPr="006608EF">
        <w:rPr>
          <w:rFonts w:ascii="Arial" w:hAnsi="Arial" w:cs="Arial"/>
          <w:sz w:val="20"/>
          <w:szCs w:val="20"/>
        </w:rPr>
        <w:t xml:space="preserve">Assyrern erobert. </w:t>
      </w:r>
      <w:r w:rsidR="00B1264C">
        <w:rPr>
          <w:rFonts w:ascii="Arial" w:hAnsi="Arial" w:cs="Arial"/>
          <w:sz w:val="20"/>
          <w:szCs w:val="20"/>
        </w:rPr>
        <w:t>Matthäus erkennt aber durch den Heiligen Geist, dass jedoch d</w:t>
      </w:r>
      <w:r w:rsidR="006608EF" w:rsidRPr="006608EF">
        <w:rPr>
          <w:rFonts w:ascii="Arial" w:hAnsi="Arial" w:cs="Arial"/>
          <w:sz w:val="20"/>
          <w:szCs w:val="20"/>
        </w:rPr>
        <w:t>ie eigentliche Erfüllung die</w:t>
      </w:r>
      <w:r w:rsidR="006608EF">
        <w:rPr>
          <w:rFonts w:ascii="Arial" w:hAnsi="Arial" w:cs="Arial"/>
          <w:sz w:val="20"/>
          <w:szCs w:val="20"/>
        </w:rPr>
        <w:t xml:space="preserve"> </w:t>
      </w:r>
      <w:r w:rsidR="006608EF" w:rsidRPr="006608EF">
        <w:rPr>
          <w:rFonts w:ascii="Arial" w:hAnsi="Arial" w:cs="Arial"/>
          <w:sz w:val="20"/>
          <w:szCs w:val="20"/>
        </w:rPr>
        <w:t>Schwangerschaft der Jungfrau Maria</w:t>
      </w:r>
      <w:r w:rsidR="006608EF">
        <w:rPr>
          <w:rFonts w:ascii="Arial" w:hAnsi="Arial" w:cs="Arial"/>
          <w:sz w:val="20"/>
          <w:szCs w:val="20"/>
        </w:rPr>
        <w:t xml:space="preserve"> </w:t>
      </w:r>
      <w:r w:rsidR="006608EF" w:rsidRPr="006608EF">
        <w:rPr>
          <w:rFonts w:ascii="Arial" w:hAnsi="Arial" w:cs="Arial"/>
          <w:sz w:val="20"/>
          <w:szCs w:val="20"/>
        </w:rPr>
        <w:t>und die Geburt von</w:t>
      </w:r>
      <w:r w:rsidR="006608EF">
        <w:rPr>
          <w:rFonts w:ascii="Arial" w:hAnsi="Arial" w:cs="Arial"/>
          <w:sz w:val="20"/>
          <w:szCs w:val="20"/>
        </w:rPr>
        <w:t xml:space="preserve"> </w:t>
      </w:r>
      <w:r w:rsidR="006608EF" w:rsidRPr="006608EF">
        <w:rPr>
          <w:rFonts w:ascii="Arial" w:hAnsi="Arial" w:cs="Arial"/>
          <w:sz w:val="20"/>
          <w:szCs w:val="20"/>
        </w:rPr>
        <w:t>Jesus unserem Herrn</w:t>
      </w:r>
      <w:r w:rsidR="006608EF">
        <w:rPr>
          <w:rFonts w:ascii="Arial" w:hAnsi="Arial" w:cs="Arial"/>
          <w:sz w:val="20"/>
          <w:szCs w:val="20"/>
        </w:rPr>
        <w:t xml:space="preserve"> </w:t>
      </w:r>
      <w:r w:rsidR="00B1264C">
        <w:rPr>
          <w:rFonts w:ascii="Arial" w:hAnsi="Arial" w:cs="Arial"/>
          <w:sz w:val="20"/>
          <w:szCs w:val="20"/>
        </w:rPr>
        <w:t>ist</w:t>
      </w:r>
      <w:r w:rsidR="00E25D4B" w:rsidRPr="00D166D1">
        <w:rPr>
          <w:rStyle w:val="Absatz-Standardschriftart1"/>
          <w:rFonts w:ascii="Arial" w:hAnsi="Arial" w:cs="Arial"/>
          <w:sz w:val="20"/>
        </w:rPr>
        <w:t>"</w:t>
      </w:r>
      <w:r w:rsidR="00B1264C">
        <w:rPr>
          <w:rFonts w:ascii="Arial" w:hAnsi="Arial" w:cs="Arial"/>
          <w:sz w:val="20"/>
          <w:szCs w:val="20"/>
        </w:rPr>
        <w:t xml:space="preserve"> </w:t>
      </w:r>
      <w:r w:rsidR="006608EF">
        <w:rPr>
          <w:rFonts w:ascii="Arial" w:hAnsi="Arial" w:cs="Arial"/>
          <w:sz w:val="20"/>
          <w:szCs w:val="20"/>
        </w:rPr>
        <w:t xml:space="preserve">(54,z.St. in Jes 7,16). - </w:t>
      </w:r>
      <w:r w:rsidR="00515480" w:rsidRPr="00515480">
        <w:rPr>
          <w:rFonts w:ascii="Arial" w:hAnsi="Arial" w:cs="Arial"/>
          <w:sz w:val="20"/>
          <w:szCs w:val="20"/>
        </w:rPr>
        <w:t xml:space="preserve">Der Messias würde </w:t>
      </w:r>
      <w:r w:rsidR="00515480">
        <w:rPr>
          <w:rFonts w:ascii="Arial" w:hAnsi="Arial" w:cs="Arial"/>
          <w:sz w:val="20"/>
          <w:szCs w:val="20"/>
        </w:rPr>
        <w:t xml:space="preserve">zwar </w:t>
      </w:r>
      <w:r w:rsidR="00515480" w:rsidRPr="00515480">
        <w:rPr>
          <w:rFonts w:ascii="Arial" w:hAnsi="Arial" w:cs="Arial"/>
          <w:sz w:val="20"/>
          <w:szCs w:val="20"/>
        </w:rPr>
        <w:t>den Namen Jesus</w:t>
      </w:r>
      <w:r w:rsidR="00B00C30">
        <w:rPr>
          <w:rFonts w:ascii="Arial" w:hAnsi="Arial" w:cs="Arial"/>
          <w:sz w:val="20"/>
          <w:szCs w:val="20"/>
        </w:rPr>
        <w:t xml:space="preserve"> (= Jahwe rettet)</w:t>
      </w:r>
      <w:r w:rsidR="00515480" w:rsidRPr="00515480">
        <w:rPr>
          <w:rFonts w:ascii="Arial" w:hAnsi="Arial" w:cs="Arial"/>
          <w:sz w:val="20"/>
          <w:szCs w:val="20"/>
        </w:rPr>
        <w:t xml:space="preserve"> tragen</w:t>
      </w:r>
      <w:r w:rsidR="00515480">
        <w:rPr>
          <w:rFonts w:ascii="Arial" w:hAnsi="Arial" w:cs="Arial"/>
          <w:sz w:val="20"/>
          <w:szCs w:val="20"/>
        </w:rPr>
        <w:t>, aber</w:t>
      </w:r>
      <w:r w:rsidR="00515480" w:rsidRPr="00515480">
        <w:rPr>
          <w:rFonts w:ascii="Arial" w:hAnsi="Arial" w:cs="Arial"/>
          <w:sz w:val="20"/>
          <w:szCs w:val="20"/>
        </w:rPr>
        <w:t xml:space="preserve"> der Immanu</w:t>
      </w:r>
      <w:r w:rsidR="00515480">
        <w:rPr>
          <w:rFonts w:ascii="Arial" w:hAnsi="Arial" w:cs="Arial"/>
          <w:sz w:val="20"/>
          <w:szCs w:val="20"/>
        </w:rPr>
        <w:t>e</w:t>
      </w:r>
      <w:r w:rsidR="00515480" w:rsidRPr="00515480">
        <w:rPr>
          <w:rFonts w:ascii="Arial" w:hAnsi="Arial" w:cs="Arial"/>
          <w:sz w:val="20"/>
          <w:szCs w:val="20"/>
        </w:rPr>
        <w:t>l</w:t>
      </w:r>
      <w:r w:rsidR="00B00C30">
        <w:rPr>
          <w:rFonts w:ascii="Arial" w:hAnsi="Arial" w:cs="Arial"/>
          <w:sz w:val="20"/>
          <w:szCs w:val="20"/>
        </w:rPr>
        <w:t xml:space="preserve"> (= Gott mit uns)</w:t>
      </w:r>
      <w:r w:rsidR="00515480" w:rsidRPr="00515480">
        <w:rPr>
          <w:rFonts w:ascii="Arial" w:hAnsi="Arial" w:cs="Arial"/>
          <w:sz w:val="20"/>
          <w:szCs w:val="20"/>
        </w:rPr>
        <w:t xml:space="preserve"> </w:t>
      </w:r>
      <w:r w:rsidR="00515480">
        <w:rPr>
          <w:rFonts w:ascii="Arial" w:hAnsi="Arial" w:cs="Arial"/>
          <w:sz w:val="20"/>
          <w:szCs w:val="20"/>
        </w:rPr>
        <w:t xml:space="preserve">des AT </w:t>
      </w:r>
      <w:r w:rsidR="00515480" w:rsidRPr="00515480">
        <w:rPr>
          <w:rFonts w:ascii="Arial" w:hAnsi="Arial" w:cs="Arial"/>
          <w:sz w:val="20"/>
          <w:szCs w:val="20"/>
        </w:rPr>
        <w:t>sein. Er würde in Person das sein, was Immanu</w:t>
      </w:r>
      <w:r w:rsidR="00515480">
        <w:rPr>
          <w:rFonts w:ascii="Arial" w:hAnsi="Arial" w:cs="Arial"/>
          <w:sz w:val="20"/>
          <w:szCs w:val="20"/>
        </w:rPr>
        <w:t>el</w:t>
      </w:r>
      <w:r w:rsidR="00515480" w:rsidRPr="00515480">
        <w:rPr>
          <w:rFonts w:ascii="Arial" w:hAnsi="Arial" w:cs="Arial"/>
          <w:sz w:val="20"/>
          <w:szCs w:val="20"/>
        </w:rPr>
        <w:t xml:space="preserve"> bedeutet</w:t>
      </w:r>
      <w:r w:rsidR="00515480">
        <w:rPr>
          <w:rFonts w:ascii="Arial" w:hAnsi="Arial" w:cs="Arial"/>
          <w:sz w:val="20"/>
          <w:szCs w:val="20"/>
        </w:rPr>
        <w:t xml:space="preserve"> </w:t>
      </w:r>
      <w:r w:rsidR="00874C65" w:rsidRPr="00874C65">
        <w:rPr>
          <w:rFonts w:ascii="Arial" w:hAnsi="Arial" w:cs="Arial"/>
          <w:sz w:val="20"/>
          <w:szCs w:val="20"/>
        </w:rPr>
        <w:t>(54,z.St.)</w:t>
      </w:r>
      <w:r w:rsidR="00515480" w:rsidRPr="00515480">
        <w:rPr>
          <w:rFonts w:ascii="Arial" w:hAnsi="Arial" w:cs="Arial"/>
          <w:sz w:val="20"/>
          <w:szCs w:val="20"/>
        </w:rPr>
        <w:t>.</w:t>
      </w:r>
      <w:r w:rsidR="003D7C0A" w:rsidRPr="00515480">
        <w:rPr>
          <w:rStyle w:val="Absatz-Standardschriftart1"/>
          <w:rFonts w:ascii="Arial" w:hAnsi="Arial" w:cs="Arial"/>
          <w:b/>
          <w:szCs w:val="20"/>
          <w:vertAlign w:val="superscript"/>
        </w:rPr>
        <w:br/>
      </w:r>
      <w:r w:rsidRPr="000F1AAF">
        <w:rPr>
          <w:rStyle w:val="Absatz-Standardschriftart1"/>
          <w:rFonts w:ascii="Arial" w:hAnsi="Arial" w:cs="Arial"/>
          <w:b/>
          <w:szCs w:val="20"/>
          <w:vertAlign w:val="superscript"/>
        </w:rPr>
        <w:t>2</w:t>
      </w:r>
      <w:r w:rsidR="00615DA9" w:rsidRPr="00212E02">
        <w:rPr>
          <w:rStyle w:val="Absatz-Standardschriftart1"/>
          <w:rFonts w:ascii="Arial" w:hAnsi="Arial" w:cs="Arial"/>
          <w:sz w:val="20"/>
          <w:szCs w:val="20"/>
        </w:rPr>
        <w:t xml:space="preserve"> </w:t>
      </w:r>
      <w:r w:rsidR="00615DA9" w:rsidRPr="00212E02">
        <w:rPr>
          <w:rStyle w:val="Absatz-Standardschriftart1"/>
          <w:rFonts w:ascii="Arial" w:eastAsia="Times New Roman" w:hAnsi="Arial" w:cs="Arial"/>
          <w:sz w:val="20"/>
          <w:szCs w:val="20"/>
        </w:rPr>
        <w:t xml:space="preserve">κυριος </w:t>
      </w:r>
      <w:r w:rsidR="0092484C" w:rsidRPr="00212E02">
        <w:rPr>
          <w:rStyle w:val="Absatz-Standardschriftart1"/>
          <w:rFonts w:ascii="Arial" w:hAnsi="Arial" w:cs="Arial"/>
          <w:sz w:val="20"/>
          <w:szCs w:val="20"/>
        </w:rPr>
        <w:t>ohne</w:t>
      </w:r>
      <w:r w:rsidR="00615DA9" w:rsidRPr="00D166D1">
        <w:rPr>
          <w:rStyle w:val="Absatz-Standardschriftart1"/>
          <w:rFonts w:ascii="Arial" w:hAnsi="Arial" w:cs="Arial"/>
          <w:sz w:val="20"/>
        </w:rPr>
        <w:t xml:space="preserve"> </w:t>
      </w:r>
      <w:r w:rsidR="002E7A03">
        <w:rPr>
          <w:rStyle w:val="Absatz-Standardschriftart1"/>
          <w:rFonts w:ascii="Arial" w:hAnsi="Arial" w:cs="Arial"/>
          <w:sz w:val="20"/>
        </w:rPr>
        <w:t xml:space="preserve">Artikel </w:t>
      </w:r>
      <w:r w:rsidR="00615DA9" w:rsidRPr="00D166D1">
        <w:rPr>
          <w:rStyle w:val="Absatz-Standardschriftart1"/>
          <w:rFonts w:ascii="Arial" w:hAnsi="Arial" w:cs="Arial"/>
          <w:sz w:val="20"/>
        </w:rPr>
        <w:t>bezeichnet im NT</w:t>
      </w:r>
      <w:r w:rsidR="00F63654">
        <w:rPr>
          <w:rStyle w:val="Absatz-Standardschriftart1"/>
          <w:rFonts w:ascii="Arial" w:hAnsi="Arial" w:cs="Arial"/>
          <w:sz w:val="20"/>
        </w:rPr>
        <w:t>, so wie in der LXX,</w:t>
      </w:r>
      <w:r w:rsidR="00615DA9" w:rsidRPr="00D166D1">
        <w:rPr>
          <w:rStyle w:val="Absatz-Standardschriftart1"/>
          <w:rFonts w:ascii="Arial" w:hAnsi="Arial" w:cs="Arial"/>
          <w:sz w:val="20"/>
        </w:rPr>
        <w:t xml:space="preserve"> den alttestamentlichen Gottesnahmen Jahwe</w:t>
      </w:r>
      <w:r w:rsidR="00C13EF1">
        <w:rPr>
          <w:rStyle w:val="Absatz-Standardschriftart1"/>
          <w:rFonts w:ascii="Arial" w:hAnsi="Arial" w:cs="Arial"/>
          <w:sz w:val="20"/>
        </w:rPr>
        <w:t xml:space="preserve"> (2,1367)</w:t>
      </w:r>
      <w:r w:rsidR="00615DA9" w:rsidRPr="00D166D1">
        <w:rPr>
          <w:rStyle w:val="Absatz-Standardschriftart1"/>
          <w:rFonts w:ascii="Arial" w:hAnsi="Arial" w:cs="Arial"/>
          <w:sz w:val="20"/>
        </w:rPr>
        <w:t>.</w:t>
      </w:r>
      <w:r w:rsidR="003D7C0A">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Jes 8,8.10</w:t>
      </w:r>
      <w:r w:rsidR="003D7C0A">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w:t>
      </w:r>
      <w:r w:rsidR="00696A6F" w:rsidRPr="00D166D1">
        <w:rPr>
          <w:rStyle w:val="Absatz-Standardschriftart1"/>
          <w:rFonts w:ascii="Arial" w:hAnsi="Arial" w:cs="Arial"/>
          <w:sz w:val="20"/>
        </w:rPr>
        <w:t>Eine Verlobung begann mit dem Abschluss eines rechtsgültigen Ehevertrags und</w:t>
      </w:r>
      <w:r w:rsidR="009C1270">
        <w:rPr>
          <w:rStyle w:val="Absatz-Standardschriftart1"/>
          <w:rFonts w:ascii="Arial" w:hAnsi="Arial" w:cs="Arial"/>
          <w:sz w:val="20"/>
        </w:rPr>
        <w:t xml:space="preserve"> </w:t>
      </w:r>
      <w:r w:rsidR="009C1270" w:rsidRPr="00D166D1">
        <w:rPr>
          <w:rStyle w:val="Absatz-Standardschriftart1"/>
          <w:rFonts w:ascii="Arial" w:hAnsi="Arial" w:cs="Arial"/>
          <w:sz w:val="20"/>
        </w:rPr>
        <w:t>dauerte</w:t>
      </w:r>
      <w:r w:rsidR="009C1270">
        <w:rPr>
          <w:rStyle w:val="Absatz-Standardschriftart1"/>
          <w:rFonts w:ascii="Arial" w:hAnsi="Arial" w:cs="Arial"/>
          <w:sz w:val="20"/>
        </w:rPr>
        <w:t xml:space="preserve"> mindestens </w:t>
      </w:r>
      <w:r w:rsidR="00696A6F" w:rsidRPr="00D166D1">
        <w:rPr>
          <w:rStyle w:val="Absatz-Standardschriftart1"/>
          <w:rFonts w:ascii="Arial" w:hAnsi="Arial" w:cs="Arial"/>
          <w:sz w:val="20"/>
        </w:rPr>
        <w:t>ein Jahr</w:t>
      </w:r>
      <w:r w:rsidR="00C13EF1">
        <w:rPr>
          <w:rStyle w:val="Absatz-Standardschriftart1"/>
          <w:rFonts w:ascii="Arial" w:hAnsi="Arial" w:cs="Arial"/>
          <w:sz w:val="20"/>
        </w:rPr>
        <w:t>,</w:t>
      </w:r>
      <w:r w:rsidR="00BA5D29">
        <w:rPr>
          <w:rStyle w:val="Absatz-Standardschriftart1"/>
          <w:rFonts w:ascii="Arial" w:hAnsi="Arial" w:cs="Arial"/>
          <w:sz w:val="20"/>
        </w:rPr>
        <w:t xml:space="preserve"> </w:t>
      </w:r>
      <w:r w:rsidR="00696A6F" w:rsidRPr="00D166D1">
        <w:rPr>
          <w:rStyle w:val="Absatz-Standardschriftart1"/>
          <w:rFonts w:ascii="Arial" w:hAnsi="Arial" w:cs="Arial"/>
          <w:sz w:val="20"/>
        </w:rPr>
        <w:t>um festzustellen, ob die Braut wirklich noch Jungfrau war. Dann nahm der Mann seine Braut zu sich</w:t>
      </w:r>
      <w:r w:rsidR="00026E1F">
        <w:rPr>
          <w:rStyle w:val="Absatz-Standardschriftart1"/>
          <w:rFonts w:ascii="Arial" w:hAnsi="Arial" w:cs="Arial"/>
          <w:sz w:val="20"/>
        </w:rPr>
        <w:t xml:space="preserve"> </w:t>
      </w:r>
      <w:r w:rsidR="00696A6F" w:rsidRPr="00D166D1">
        <w:rPr>
          <w:rStyle w:val="Absatz-Standardschriftart1"/>
          <w:rFonts w:ascii="Arial" w:hAnsi="Arial" w:cs="Arial"/>
          <w:sz w:val="20"/>
        </w:rPr>
        <w:t>(54</w:t>
      </w:r>
      <w:r w:rsidR="00026E1F" w:rsidRPr="00026E1F">
        <w:rPr>
          <w:rFonts w:ascii="Arial" w:hAnsi="Arial" w:cs="Arial"/>
          <w:sz w:val="20"/>
          <w:szCs w:val="20"/>
        </w:rPr>
        <w:t>,</w:t>
      </w:r>
      <w:r w:rsidR="00026E1F" w:rsidRPr="00026E1F">
        <w:rPr>
          <w:rStyle w:val="Absatz-Standardschriftart1"/>
          <w:rFonts w:ascii="Arial" w:hAnsi="Arial" w:cs="Arial"/>
          <w:sz w:val="20"/>
          <w:szCs w:val="20"/>
        </w:rPr>
        <w:t>z.St.</w:t>
      </w:r>
      <w:r w:rsidR="00696A6F"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Mit der Verlobung wurde die Ehe rechtlich begründet, aber noch nicht vollzogen </w:t>
      </w:r>
      <w:r w:rsidR="000926F2">
        <w:rPr>
          <w:rStyle w:val="Absatz-Standardschriftart1"/>
          <w:rFonts w:ascii="Arial" w:hAnsi="Arial" w:cs="Arial"/>
          <w:sz w:val="20"/>
        </w:rPr>
        <w:t>(2,z.St.)</w:t>
      </w:r>
      <w:r w:rsidR="00615DA9" w:rsidRPr="00D166D1">
        <w:rPr>
          <w:rStyle w:val="Absatz-Standardschriftart1"/>
          <w:rFonts w:ascii="Arial" w:hAnsi="Arial" w:cs="Arial"/>
          <w:sz w:val="20"/>
        </w:rPr>
        <w:t xml:space="preserve">. Die eheliche Gemeinschaft wurde erst nach der Heimholung der Braut durch den Ehegatten, ein Jahr später, aufgenommen. Die jüdischen Mädchen heirateten gewöhnlich nach Eintritt der Geschlechtsreife mit 13 bis 14 </w:t>
      </w:r>
      <w:r w:rsidR="00DC6749">
        <w:rPr>
          <w:rStyle w:val="Absatz-Standardschriftart1"/>
          <w:rFonts w:ascii="Arial" w:hAnsi="Arial" w:cs="Arial"/>
          <w:sz w:val="20"/>
        </w:rPr>
        <w:t xml:space="preserve">(höchstens </w:t>
      </w:r>
      <w:r w:rsidR="009C1270">
        <w:rPr>
          <w:rStyle w:val="Absatz-Standardschriftart1"/>
          <w:rFonts w:ascii="Arial" w:hAnsi="Arial" w:cs="Arial"/>
          <w:sz w:val="20"/>
        </w:rPr>
        <w:t xml:space="preserve">mit </w:t>
      </w:r>
      <w:r w:rsidR="00DC6749">
        <w:rPr>
          <w:rStyle w:val="Absatz-Standardschriftart1"/>
          <w:rFonts w:ascii="Arial" w:hAnsi="Arial" w:cs="Arial"/>
          <w:sz w:val="20"/>
        </w:rPr>
        <w:t xml:space="preserve">16) </w:t>
      </w:r>
      <w:r w:rsidR="00615DA9" w:rsidRPr="00D166D1">
        <w:rPr>
          <w:rStyle w:val="Absatz-Standardschriftart1"/>
          <w:rFonts w:ascii="Arial" w:hAnsi="Arial" w:cs="Arial"/>
          <w:sz w:val="20"/>
        </w:rPr>
        <w:t xml:space="preserve">Jahren. Vgl. noch Lk 1,26-38; 2,5 (vgl. </w:t>
      </w:r>
      <w:r w:rsidR="00DC6749">
        <w:rPr>
          <w:rStyle w:val="Absatz-Standardschriftart1"/>
          <w:rFonts w:ascii="Arial" w:hAnsi="Arial" w:cs="Arial"/>
          <w:sz w:val="20"/>
        </w:rPr>
        <w:t xml:space="preserve">65,53; </w:t>
      </w:r>
      <w:r w:rsidR="00615DA9" w:rsidRPr="00D166D1">
        <w:rPr>
          <w:rStyle w:val="Absatz-Standardschriftart1"/>
          <w:rFonts w:ascii="Arial" w:hAnsi="Arial" w:cs="Arial"/>
          <w:sz w:val="20"/>
        </w:rPr>
        <w:t xml:space="preserve">47,z.St.). </w:t>
      </w:r>
      <w:r w:rsidR="00497FAA">
        <w:rPr>
          <w:rStyle w:val="Absatz-Standardschriftart1"/>
          <w:rFonts w:ascii="Arial" w:hAnsi="Arial" w:cs="Arial"/>
          <w:sz w:val="20"/>
        </w:rPr>
        <w:t>Vgl. die Anm. bei Mt 25,1</w:t>
      </w:r>
      <w:r w:rsidR="003D7C0A">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entw.: gerecht im Sinne von gesetzestreu; od. besser im Sinne von Lk 1,6. Es ist bemerkenswert, dass Jose</w:t>
      </w:r>
      <w:r w:rsidR="00D54C09">
        <w:rPr>
          <w:rStyle w:val="Absatz-Standardschriftart1"/>
          <w:rFonts w:ascii="Arial" w:hAnsi="Arial" w:cs="Arial"/>
          <w:sz w:val="20"/>
        </w:rPr>
        <w:t>f</w:t>
      </w:r>
      <w:r w:rsidR="00615DA9" w:rsidRPr="00D166D1">
        <w:rPr>
          <w:rStyle w:val="Absatz-Standardschriftart1"/>
          <w:rFonts w:ascii="Arial" w:hAnsi="Arial" w:cs="Arial"/>
          <w:sz w:val="20"/>
        </w:rPr>
        <w:t>s Entschluss</w:t>
      </w:r>
      <w:r w:rsidR="000A6695">
        <w:rPr>
          <w:rStyle w:val="Absatz-Standardschriftart1"/>
          <w:rFonts w:ascii="Arial" w:hAnsi="Arial" w:cs="Arial"/>
          <w:sz w:val="20"/>
        </w:rPr>
        <w:t>,</w:t>
      </w:r>
      <w:r w:rsidR="00615DA9" w:rsidRPr="00D166D1">
        <w:rPr>
          <w:rStyle w:val="Absatz-Standardschriftart1"/>
          <w:rFonts w:ascii="Arial" w:hAnsi="Arial" w:cs="Arial"/>
          <w:sz w:val="20"/>
        </w:rPr>
        <w:t xml:space="preserve"> Maria mit einem </w:t>
      </w:r>
      <w:r w:rsidR="00AB615D" w:rsidRPr="00D166D1">
        <w:rPr>
          <w:rStyle w:val="Absatz-Standardschriftart1"/>
          <w:rFonts w:ascii="Arial" w:hAnsi="Arial" w:cs="Arial"/>
          <w:sz w:val="20"/>
        </w:rPr>
        <w:t>"</w:t>
      </w:r>
      <w:r w:rsidR="00615DA9" w:rsidRPr="00D166D1">
        <w:rPr>
          <w:rStyle w:val="Absatz-Standardschriftart1"/>
          <w:rFonts w:ascii="Arial" w:hAnsi="Arial" w:cs="Arial"/>
          <w:sz w:val="20"/>
        </w:rPr>
        <w:t>Scheidebrief</w:t>
      </w:r>
      <w:r w:rsidR="00AB615D"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zu entlassen</w:t>
      </w:r>
      <w:r w:rsidR="000A6695">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B00C30">
        <w:rPr>
          <w:rStyle w:val="Absatz-Standardschriftart1"/>
          <w:rFonts w:ascii="Arial" w:hAnsi="Arial" w:cs="Arial"/>
          <w:sz w:val="20"/>
        </w:rPr>
        <w:t xml:space="preserve">von Gott </w:t>
      </w:r>
      <w:r w:rsidR="00615DA9" w:rsidRPr="00D166D1">
        <w:rPr>
          <w:rStyle w:val="Absatz-Standardschriftart1"/>
          <w:rFonts w:ascii="Arial" w:hAnsi="Arial" w:cs="Arial"/>
          <w:sz w:val="20"/>
        </w:rPr>
        <w:t xml:space="preserve">als </w:t>
      </w:r>
      <w:r w:rsidR="00E56743" w:rsidRPr="00D166D1">
        <w:rPr>
          <w:rStyle w:val="Absatz-Standardschriftart1"/>
          <w:rFonts w:ascii="Arial" w:hAnsi="Arial" w:cs="Arial"/>
          <w:sz w:val="20"/>
        </w:rPr>
        <w:t>"</w:t>
      </w:r>
      <w:r w:rsidR="00615DA9" w:rsidRPr="00D166D1">
        <w:rPr>
          <w:rStyle w:val="Absatz-Standardschriftart1"/>
          <w:rFonts w:ascii="Arial" w:hAnsi="Arial" w:cs="Arial"/>
          <w:sz w:val="20"/>
        </w:rPr>
        <w:t>gerecht</w:t>
      </w:r>
      <w:r w:rsidR="00E56743"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bezeichnet wird</w:t>
      </w:r>
      <w:r w:rsidR="000A6695">
        <w:rPr>
          <w:rStyle w:val="Absatz-Standardschriftart1"/>
          <w:rFonts w:ascii="Arial" w:hAnsi="Arial" w:cs="Arial"/>
          <w:sz w:val="20"/>
        </w:rPr>
        <w:t xml:space="preserve">. Denn Jesus </w:t>
      </w:r>
      <w:r w:rsidR="00615DA9" w:rsidRPr="00D166D1">
        <w:rPr>
          <w:rStyle w:val="Absatz-Standardschriftart1"/>
          <w:rFonts w:ascii="Arial" w:hAnsi="Arial" w:cs="Arial"/>
          <w:sz w:val="20"/>
        </w:rPr>
        <w:t>selbst nennt die Handhabung des Scheidebriefes später H</w:t>
      </w:r>
      <w:r w:rsidR="00874B4D">
        <w:rPr>
          <w:rStyle w:val="Absatz-Standardschriftart1"/>
          <w:rFonts w:ascii="Arial" w:hAnsi="Arial" w:cs="Arial"/>
          <w:sz w:val="20"/>
        </w:rPr>
        <w:t>artherzigkeit</w:t>
      </w:r>
      <w:r w:rsidR="00615DA9" w:rsidRPr="00D166D1">
        <w:rPr>
          <w:rStyle w:val="Absatz-Standardschriftart1"/>
          <w:rFonts w:ascii="Arial" w:hAnsi="Arial" w:cs="Arial"/>
          <w:sz w:val="20"/>
        </w:rPr>
        <w:t xml:space="preserve"> (Mt 19,8). Das zeigt den höheren moralischen Standard des Neuen Bundes, wie auch die Bergpredigt beweist, es zeigt aber auch, dass Scheidung und Wiederheirat aufgrund von </w:t>
      </w:r>
      <w:r w:rsidR="00D55A00" w:rsidRPr="00D166D1">
        <w:rPr>
          <w:rFonts w:ascii="Arial" w:hAnsi="Arial" w:cs="Arial"/>
          <w:sz w:val="20"/>
        </w:rPr>
        <w:t>"</w:t>
      </w:r>
      <w:r w:rsidR="00615DA9" w:rsidRPr="00D166D1">
        <w:rPr>
          <w:rStyle w:val="Absatz-Standardschriftart1"/>
          <w:rFonts w:ascii="Arial" w:hAnsi="Arial" w:cs="Arial"/>
          <w:sz w:val="20"/>
        </w:rPr>
        <w:t>Hurerei</w:t>
      </w:r>
      <w:r w:rsidR="00FD2270" w:rsidRPr="00D166D1">
        <w:rPr>
          <w:rFonts w:ascii="Arial" w:hAnsi="Arial" w:cs="Arial"/>
          <w:sz w:val="20"/>
        </w:rPr>
        <w:t>"</w:t>
      </w:r>
      <w:r w:rsidR="00615DA9" w:rsidRPr="00D166D1">
        <w:rPr>
          <w:rStyle w:val="Absatz-Standardschriftart1"/>
          <w:rFonts w:ascii="Arial" w:hAnsi="Arial" w:cs="Arial"/>
          <w:sz w:val="20"/>
        </w:rPr>
        <w:t>, in Gottes Augen nicht grundsätzlich verwerflich ist</w:t>
      </w:r>
      <w:r w:rsidR="00B00C30">
        <w:rPr>
          <w:rStyle w:val="Absatz-Standardschriftart1"/>
          <w:rFonts w:ascii="Arial" w:hAnsi="Arial" w:cs="Arial"/>
          <w:sz w:val="20"/>
        </w:rPr>
        <w:t>, obwohl es nicht seinem ursprünglichen Willen entspricht. Das gleiche Prinzip finden wir im AT, wenn Gott die Viel</w:t>
      </w:r>
      <w:r w:rsidR="000A6695">
        <w:rPr>
          <w:rStyle w:val="Absatz-Standardschriftart1"/>
          <w:rFonts w:ascii="Arial" w:hAnsi="Arial" w:cs="Arial"/>
          <w:sz w:val="20"/>
        </w:rPr>
        <w:t>-E</w:t>
      </w:r>
      <w:r w:rsidR="00B00C30">
        <w:rPr>
          <w:rStyle w:val="Absatz-Standardschriftart1"/>
          <w:rFonts w:ascii="Arial" w:hAnsi="Arial" w:cs="Arial"/>
          <w:sz w:val="20"/>
        </w:rPr>
        <w:t>he bei Männern Gotte</w:t>
      </w:r>
      <w:r w:rsidR="000A6695">
        <w:rPr>
          <w:rStyle w:val="Absatz-Standardschriftart1"/>
          <w:rFonts w:ascii="Arial" w:hAnsi="Arial" w:cs="Arial"/>
          <w:sz w:val="20"/>
        </w:rPr>
        <w:t>s</w:t>
      </w:r>
      <w:r w:rsidR="00B00C30">
        <w:rPr>
          <w:rStyle w:val="Absatz-Standardschriftart1"/>
          <w:rFonts w:ascii="Arial" w:hAnsi="Arial" w:cs="Arial"/>
          <w:sz w:val="20"/>
        </w:rPr>
        <w:t xml:space="preserve"> (</w:t>
      </w:r>
      <w:r w:rsidR="000A6695">
        <w:rPr>
          <w:rStyle w:val="Absatz-Standardschriftart1"/>
          <w:rFonts w:ascii="Arial" w:hAnsi="Arial" w:cs="Arial"/>
          <w:sz w:val="20"/>
        </w:rPr>
        <w:t xml:space="preserve">z.B. </w:t>
      </w:r>
      <w:r w:rsidR="00B00C30">
        <w:rPr>
          <w:rStyle w:val="Absatz-Standardschriftart1"/>
          <w:rFonts w:ascii="Arial" w:hAnsi="Arial" w:cs="Arial"/>
          <w:sz w:val="20"/>
        </w:rPr>
        <w:t xml:space="preserve">Abraham, Jakob, David,…) duldet, obwohl sie nicht seinem ursprünglichen Willen entspricht. </w:t>
      </w:r>
      <w:r w:rsidR="003D7C0A">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D33F71">
        <w:rPr>
          <w:rStyle w:val="Absatz-Standardschriftart1"/>
          <w:rFonts w:ascii="Arial" w:hAnsi="Arial" w:cs="Arial"/>
          <w:sz w:val="20"/>
        </w:rPr>
        <w:t>Untreue in der Verlobungszeit wurde als Ehebruch angesehen, w</w:t>
      </w:r>
      <w:r w:rsidR="00615DA9" w:rsidRPr="00D166D1">
        <w:rPr>
          <w:rStyle w:val="Absatz-Standardschriftart1"/>
          <w:rFonts w:ascii="Arial" w:hAnsi="Arial" w:cs="Arial"/>
          <w:sz w:val="20"/>
        </w:rPr>
        <w:t>as nach Dtn 22,23</w:t>
      </w:r>
      <w:r w:rsidR="00D33F71">
        <w:rPr>
          <w:rStyle w:val="Absatz-Standardschriftart1"/>
          <w:rFonts w:ascii="Arial" w:hAnsi="Arial" w:cs="Arial"/>
          <w:sz w:val="20"/>
        </w:rPr>
        <w:t xml:space="preserve">-27 </w:t>
      </w:r>
      <w:r w:rsidR="00615DA9" w:rsidRPr="00D166D1">
        <w:rPr>
          <w:rStyle w:val="Absatz-Standardschriftart1"/>
          <w:rFonts w:ascii="Arial" w:hAnsi="Arial" w:cs="Arial"/>
          <w:sz w:val="20"/>
        </w:rPr>
        <w:t>die Todesstrafe bedeutet hätte. Da Judäa noch keine römische Provinz war (erst 6 n.Chr.), h</w:t>
      </w:r>
      <w:r w:rsidR="00D33F71">
        <w:rPr>
          <w:rStyle w:val="Absatz-Standardschriftart1"/>
          <w:rFonts w:ascii="Arial" w:hAnsi="Arial" w:cs="Arial"/>
          <w:sz w:val="20"/>
        </w:rPr>
        <w:t>ä</w:t>
      </w:r>
      <w:r w:rsidR="00615DA9" w:rsidRPr="00D166D1">
        <w:rPr>
          <w:rStyle w:val="Absatz-Standardschriftart1"/>
          <w:rFonts w:ascii="Arial" w:hAnsi="Arial" w:cs="Arial"/>
          <w:sz w:val="20"/>
        </w:rPr>
        <w:t xml:space="preserve">tte der </w:t>
      </w:r>
      <w:r w:rsidR="006927E0" w:rsidRPr="00D166D1">
        <w:rPr>
          <w:rStyle w:val="Absatz-Standardschriftart1"/>
          <w:rFonts w:ascii="Arial" w:hAnsi="Arial" w:cs="Arial"/>
          <w:sz w:val="20"/>
        </w:rPr>
        <w:t>Synedrion</w:t>
      </w:r>
      <w:r w:rsidR="00615DA9" w:rsidRPr="00D166D1">
        <w:rPr>
          <w:rStyle w:val="Absatz-Standardschriftart1"/>
          <w:rFonts w:ascii="Arial" w:hAnsi="Arial" w:cs="Arial"/>
          <w:sz w:val="20"/>
        </w:rPr>
        <w:t xml:space="preserve"> noch das Recht </w:t>
      </w:r>
      <w:r w:rsidR="00D33F71">
        <w:rPr>
          <w:rStyle w:val="Absatz-Standardschriftart1"/>
          <w:rFonts w:ascii="Arial" w:hAnsi="Arial" w:cs="Arial"/>
          <w:sz w:val="20"/>
        </w:rPr>
        <w:t xml:space="preserve">gehabt </w:t>
      </w:r>
      <w:r w:rsidR="00615DA9" w:rsidRPr="00D166D1">
        <w:rPr>
          <w:rStyle w:val="Absatz-Standardschriftart1"/>
          <w:rFonts w:ascii="Arial" w:hAnsi="Arial" w:cs="Arial"/>
          <w:sz w:val="20"/>
        </w:rPr>
        <w:t>die Todesstrafe auszuführen</w:t>
      </w:r>
      <w:r w:rsidR="007A431E">
        <w:rPr>
          <w:rStyle w:val="Absatz-Standardschriftart1"/>
          <w:rFonts w:ascii="Arial" w:hAnsi="Arial" w:cs="Arial"/>
          <w:sz w:val="20"/>
        </w:rPr>
        <w:t>.</w:t>
      </w:r>
      <w:r w:rsidR="00615DA9" w:rsidRPr="00D166D1">
        <w:rPr>
          <w:rStyle w:val="Absatz-Standardschriftart1"/>
          <w:rFonts w:ascii="Arial" w:hAnsi="Arial" w:cs="Arial"/>
          <w:sz w:val="20"/>
        </w:rPr>
        <w:t xml:space="preserve"> Josef nützte daher die mildere Möglichkeit</w:t>
      </w:r>
      <w:r w:rsidR="00964806">
        <w:rPr>
          <w:rStyle w:val="Absatz-Standardschriftart1"/>
          <w:rFonts w:ascii="Arial" w:hAnsi="Arial" w:cs="Arial"/>
          <w:sz w:val="20"/>
        </w:rPr>
        <w:t>,</w:t>
      </w:r>
      <w:r w:rsidR="00615DA9" w:rsidRPr="00D166D1">
        <w:rPr>
          <w:rStyle w:val="Absatz-Standardschriftart1"/>
          <w:rFonts w:ascii="Arial" w:hAnsi="Arial" w:cs="Arial"/>
          <w:sz w:val="20"/>
        </w:rPr>
        <w:t xml:space="preserve"> Maria </w:t>
      </w:r>
      <w:r w:rsidR="00535FA9" w:rsidRPr="00D166D1">
        <w:rPr>
          <w:rStyle w:val="Absatz-Standardschriftart1"/>
          <w:rFonts w:ascii="Arial" w:hAnsi="Arial" w:cs="Arial"/>
          <w:sz w:val="20"/>
        </w:rPr>
        <w:t>nach Dtn 24,1ff</w:t>
      </w:r>
      <w:r w:rsidR="00535FA9">
        <w:rPr>
          <w:rStyle w:val="Absatz-Standardschriftart1"/>
          <w:rFonts w:ascii="Arial" w:hAnsi="Arial" w:cs="Arial"/>
          <w:sz w:val="20"/>
        </w:rPr>
        <w:t>.</w:t>
      </w:r>
      <w:r w:rsidR="00535FA9"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heimlich mit einem Scheidebrief zu entlassen, da er annehmen musste, sie hätte </w:t>
      </w:r>
      <w:r w:rsidR="00627995">
        <w:rPr>
          <w:rStyle w:val="Absatz-Standardschriftart1"/>
          <w:rFonts w:ascii="Arial" w:hAnsi="Arial" w:cs="Arial"/>
          <w:sz w:val="20"/>
        </w:rPr>
        <w:t>in der Verlobungszeit</w:t>
      </w:r>
      <w:r w:rsidR="00E25CD2">
        <w:rPr>
          <w:rStyle w:val="Absatz-Standardschriftart1"/>
          <w:rFonts w:ascii="Arial" w:hAnsi="Arial" w:cs="Arial"/>
          <w:sz w:val="20"/>
        </w:rPr>
        <w:t xml:space="preserve"> </w:t>
      </w:r>
      <w:r w:rsidR="00535FA9">
        <w:rPr>
          <w:rStyle w:val="Absatz-Standardschriftart1"/>
          <w:rFonts w:ascii="Arial" w:hAnsi="Arial" w:cs="Arial"/>
          <w:sz w:val="20"/>
        </w:rPr>
        <w:t xml:space="preserve">mit einem anderen Mann </w:t>
      </w:r>
      <w:r w:rsidR="00615DA9" w:rsidRPr="00D166D1">
        <w:rPr>
          <w:rStyle w:val="Absatz-Standardschriftart1"/>
          <w:rFonts w:ascii="Arial" w:hAnsi="Arial" w:cs="Arial"/>
          <w:sz w:val="20"/>
        </w:rPr>
        <w:t>Geschlechtsverkehr gehabt.</w:t>
      </w:r>
      <w:r w:rsidR="00D33F71">
        <w:rPr>
          <w:rStyle w:val="Absatz-Standardschriftart1"/>
          <w:rFonts w:ascii="Arial" w:hAnsi="Arial" w:cs="Arial"/>
          <w:sz w:val="20"/>
        </w:rPr>
        <w:t xml:space="preserve"> </w:t>
      </w:r>
      <w:r w:rsidR="00D33F71" w:rsidRPr="00535FA9">
        <w:rPr>
          <w:rStyle w:val="Absatz-Standardschriftart1"/>
          <w:rFonts w:ascii="Arial" w:hAnsi="Arial" w:cs="Arial"/>
          <w:i/>
          <w:iCs/>
          <w:sz w:val="20"/>
        </w:rPr>
        <w:t>Erst danach</w:t>
      </w:r>
      <w:r w:rsidR="00D33F71">
        <w:rPr>
          <w:rStyle w:val="Absatz-Standardschriftart1"/>
          <w:rFonts w:ascii="Arial" w:hAnsi="Arial" w:cs="Arial"/>
          <w:sz w:val="20"/>
        </w:rPr>
        <w:t xml:space="preserve"> wird ihm durch einen Engel bekannt gemacht, dass dies nicht der Fall ist.</w:t>
      </w:r>
      <w:r w:rsidR="003D7C0A">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Effektiver Aor.: er kam </w:t>
      </w:r>
      <w:r w:rsidR="00A93C50">
        <w:rPr>
          <w:rStyle w:val="Absatz-Standardschriftart1"/>
          <w:rFonts w:ascii="Arial" w:hAnsi="Arial" w:cs="Arial"/>
          <w:sz w:val="20"/>
        </w:rPr>
        <w:t xml:space="preserve">(nach längerem Überlegen?) </w:t>
      </w:r>
      <w:r w:rsidR="00704B72">
        <w:rPr>
          <w:rStyle w:val="Absatz-Standardschriftart1"/>
          <w:rFonts w:ascii="Arial" w:hAnsi="Arial" w:cs="Arial"/>
          <w:sz w:val="20"/>
        </w:rPr>
        <w:t xml:space="preserve">schließlich </w:t>
      </w:r>
      <w:r w:rsidR="00615DA9" w:rsidRPr="00D166D1">
        <w:rPr>
          <w:rStyle w:val="Absatz-Standardschriftart1"/>
          <w:rFonts w:ascii="Arial" w:hAnsi="Arial" w:cs="Arial"/>
          <w:sz w:val="20"/>
        </w:rPr>
        <w:t>zum Entschluss.</w:t>
      </w:r>
      <w:r w:rsidR="003D7C0A">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Entgegen der Sitte nahm er Maria zu sich ins Haus, aber ohne </w:t>
      </w:r>
      <w:r w:rsidR="00F63654">
        <w:rPr>
          <w:rStyle w:val="Absatz-Standardschriftart1"/>
          <w:rFonts w:ascii="Arial" w:hAnsi="Arial" w:cs="Arial"/>
          <w:sz w:val="20"/>
        </w:rPr>
        <w:t xml:space="preserve">eine </w:t>
      </w:r>
      <w:r w:rsidR="00615DA9" w:rsidRPr="00D166D1">
        <w:rPr>
          <w:rStyle w:val="Absatz-Standardschriftart1"/>
          <w:rFonts w:ascii="Arial" w:hAnsi="Arial" w:cs="Arial"/>
          <w:sz w:val="20"/>
        </w:rPr>
        <w:t>Hochzeit (vgl. Lk 2,5), sonst hätte er die Ehe auch vollziehen müssen</w:t>
      </w:r>
      <w:r w:rsidR="00535FA9">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was er aber </w:t>
      </w:r>
      <w:r w:rsidR="007A431E">
        <w:rPr>
          <w:rStyle w:val="Absatz-Standardschriftart1"/>
          <w:rFonts w:ascii="Arial" w:hAnsi="Arial" w:cs="Arial"/>
          <w:sz w:val="20"/>
        </w:rPr>
        <w:t>erst</w:t>
      </w:r>
      <w:r w:rsidR="00615DA9" w:rsidRPr="00D166D1">
        <w:rPr>
          <w:rStyle w:val="Absatz-Standardschriftart1"/>
          <w:rFonts w:ascii="Arial" w:hAnsi="Arial" w:cs="Arial"/>
          <w:sz w:val="20"/>
        </w:rPr>
        <w:t xml:space="preserve"> nach der Geburt Jesu tat</w:t>
      </w:r>
      <w:r w:rsidR="00F63654">
        <w:rPr>
          <w:rStyle w:val="Absatz-Standardschriftart1"/>
          <w:rFonts w:ascii="Arial" w:hAnsi="Arial" w:cs="Arial"/>
          <w:sz w:val="20"/>
        </w:rPr>
        <w:t xml:space="preserve">. </w:t>
      </w:r>
      <w:r w:rsidR="00615DA9" w:rsidRPr="00D166D1">
        <w:rPr>
          <w:rStyle w:val="Absatz-Standardschriftart1"/>
          <w:rFonts w:ascii="Arial" w:hAnsi="Arial" w:cs="Arial"/>
          <w:sz w:val="20"/>
        </w:rPr>
        <w:t>Dadurch</w:t>
      </w:r>
      <w:r w:rsidR="007A431E">
        <w:rPr>
          <w:rStyle w:val="Absatz-Standardschriftart1"/>
          <w:rFonts w:ascii="Arial" w:hAnsi="Arial" w:cs="Arial"/>
          <w:sz w:val="20"/>
        </w:rPr>
        <w:t>, dass er Maria zu sich nahm,</w:t>
      </w:r>
      <w:r w:rsidR="00615DA9" w:rsidRPr="00D166D1">
        <w:rPr>
          <w:rStyle w:val="Absatz-Standardschriftart1"/>
          <w:rFonts w:ascii="Arial" w:hAnsi="Arial" w:cs="Arial"/>
          <w:sz w:val="20"/>
        </w:rPr>
        <w:t xml:space="preserve"> konnte Jesus sein legitimer Sohn werden und war damit ein </w:t>
      </w:r>
      <w:r w:rsidR="00535FA9">
        <w:rPr>
          <w:rStyle w:val="Absatz-Standardschriftart1"/>
          <w:rFonts w:ascii="Arial" w:hAnsi="Arial" w:cs="Arial"/>
          <w:sz w:val="20"/>
        </w:rPr>
        <w:t xml:space="preserve">legaler </w:t>
      </w:r>
      <w:r w:rsidR="00615DA9" w:rsidRPr="00D166D1">
        <w:rPr>
          <w:rStyle w:val="Absatz-Standardschriftart1"/>
          <w:rFonts w:ascii="Arial" w:hAnsi="Arial" w:cs="Arial"/>
          <w:sz w:val="20"/>
        </w:rPr>
        <w:t>Nachkomme Davids.</w:t>
      </w:r>
      <w:r w:rsidR="003D7C0A">
        <w:rPr>
          <w:rStyle w:val="Absatz-Standardschriftart1"/>
          <w:rFonts w:ascii="Arial" w:hAnsi="Arial" w:cs="Arial"/>
          <w:sz w:val="20"/>
        </w:rPr>
        <w:br/>
      </w:r>
      <w:r w:rsidRPr="000F1AAF">
        <w:rPr>
          <w:rStyle w:val="Absatz-Standardschriftart1"/>
          <w:rFonts w:ascii="Arial" w:hAnsi="Arial" w:cs="Arial"/>
          <w:b/>
          <w:szCs w:val="20"/>
          <w:vertAlign w:val="superscript"/>
        </w:rPr>
        <w:t>9</w:t>
      </w:r>
      <w:r w:rsidR="00A5485B" w:rsidRPr="00D166D1">
        <w:rPr>
          <w:rStyle w:val="Absatz-Standardschriftart1"/>
          <w:rFonts w:ascii="Arial" w:hAnsi="Arial" w:cs="Arial"/>
          <w:sz w:val="20"/>
          <w:szCs w:val="20"/>
        </w:rPr>
        <w:t xml:space="preserve"> </w:t>
      </w:r>
      <w:r w:rsidR="00D051DE" w:rsidRPr="00D166D1">
        <w:rPr>
          <w:rStyle w:val="Absatz-Standardschriftart1"/>
          <w:rFonts w:ascii="Arial" w:hAnsi="Arial" w:cs="Arial"/>
          <w:sz w:val="20"/>
        </w:rPr>
        <w:t>"</w:t>
      </w:r>
      <w:r w:rsidR="00D051DE" w:rsidRPr="00D051DE">
        <w:rPr>
          <w:rStyle w:val="Absatz-Standardschriftart1"/>
          <w:rFonts w:ascii="Arial" w:hAnsi="Arial" w:cs="Arial"/>
          <w:sz w:val="20"/>
          <w:szCs w:val="20"/>
        </w:rPr>
        <w:t>Erkennen</w:t>
      </w:r>
      <w:r w:rsidR="00D051DE" w:rsidRPr="00D166D1">
        <w:rPr>
          <w:rStyle w:val="Absatz-Standardschriftart1"/>
          <w:rFonts w:ascii="Arial" w:hAnsi="Arial" w:cs="Arial"/>
          <w:sz w:val="20"/>
        </w:rPr>
        <w:t>"</w:t>
      </w:r>
      <w:r w:rsidR="00D051DE" w:rsidRPr="00D051DE">
        <w:rPr>
          <w:rStyle w:val="Absatz-Standardschriftart1"/>
          <w:rFonts w:ascii="Arial" w:hAnsi="Arial" w:cs="Arial"/>
          <w:sz w:val="20"/>
          <w:szCs w:val="20"/>
        </w:rPr>
        <w:t xml:space="preserve"> wird im Alten Orient auch als Umschreibung des ehelichen Verkehrs gebraucht</w:t>
      </w:r>
      <w:r w:rsidR="00D051DE">
        <w:rPr>
          <w:rStyle w:val="Absatz-Standardschriftart1"/>
          <w:rFonts w:ascii="Arial" w:hAnsi="Arial" w:cs="Arial"/>
          <w:sz w:val="20"/>
          <w:szCs w:val="20"/>
        </w:rPr>
        <w:t xml:space="preserve"> (47,z.St.)</w:t>
      </w:r>
      <w:r w:rsidR="00D051DE" w:rsidRPr="00D051DE">
        <w:rPr>
          <w:rStyle w:val="Absatz-Standardschriftart1"/>
          <w:rFonts w:ascii="Arial" w:hAnsi="Arial" w:cs="Arial"/>
          <w:sz w:val="20"/>
          <w:szCs w:val="20"/>
        </w:rPr>
        <w:t>.</w:t>
      </w:r>
      <w:r w:rsidR="00D051DE">
        <w:rPr>
          <w:rStyle w:val="Absatz-Standardschriftart1"/>
          <w:rFonts w:ascii="Arial" w:hAnsi="Arial" w:cs="Arial"/>
          <w:sz w:val="20"/>
          <w:szCs w:val="20"/>
        </w:rPr>
        <w:t xml:space="preserve"> </w:t>
      </w:r>
      <w:r w:rsidR="00A5485B">
        <w:rPr>
          <w:rStyle w:val="Absatz-Standardschriftart1"/>
          <w:rFonts w:ascii="Arial" w:hAnsi="Arial" w:cs="Arial"/>
          <w:sz w:val="20"/>
          <w:szCs w:val="20"/>
        </w:rPr>
        <w:t>D</w:t>
      </w:r>
      <w:r w:rsidR="00A5485B">
        <w:rPr>
          <w:rStyle w:val="Absatz-Standardschriftart1"/>
          <w:rFonts w:ascii="Arial" w:hAnsi="Arial" w:cs="Arial"/>
          <w:sz w:val="20"/>
        </w:rPr>
        <w:t xml:space="preserve">as impliziert, dass sie danach normalen Geschlechtsverkehr hatten, bei dem nach Mt 12,47; 13,55-56 und Mk 3,32 Brüder und Schwestern Jesu gezeugt wurden (vgl. 25,127ff), </w:t>
      </w:r>
      <w:r w:rsidR="00BB57BD">
        <w:rPr>
          <w:rStyle w:val="Absatz-Standardschriftart1"/>
          <w:rFonts w:ascii="Arial" w:hAnsi="Arial" w:cs="Arial"/>
          <w:sz w:val="20"/>
        </w:rPr>
        <w:t>wobei</w:t>
      </w:r>
      <w:r w:rsidR="00A5485B">
        <w:rPr>
          <w:rStyle w:val="Absatz-Standardschriftart1"/>
          <w:rFonts w:ascii="Arial" w:hAnsi="Arial" w:cs="Arial"/>
          <w:sz w:val="20"/>
        </w:rPr>
        <w:t xml:space="preserve"> Jesus der Erstgeborene war (Lk 2,7).</w:t>
      </w:r>
      <w:r w:rsidR="003D7C0A">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vertAlign w:val="superscript"/>
        </w:rPr>
        <w:t xml:space="preserve"> </w:t>
      </w:r>
      <w:r w:rsidR="00615DA9" w:rsidRPr="00D166D1">
        <w:rPr>
          <w:rStyle w:val="Absatz-Standardschriftart1"/>
          <w:rFonts w:ascii="Arial" w:hAnsi="Arial" w:cs="Arial"/>
          <w:sz w:val="20"/>
        </w:rPr>
        <w:t xml:space="preserve">In jüdischen Grabinschriften: erwachsen, aber noch nicht verheiratet </w:t>
      </w:r>
      <w:r w:rsidR="000926F2">
        <w:rPr>
          <w:rStyle w:val="Absatz-Standardschriftart1"/>
          <w:rFonts w:ascii="Arial" w:hAnsi="Arial" w:cs="Arial"/>
          <w:sz w:val="20"/>
        </w:rPr>
        <w:t>(2,z.St.)</w:t>
      </w:r>
      <w:r w:rsidR="00615DA9" w:rsidRPr="00D166D1">
        <w:rPr>
          <w:rStyle w:val="Absatz-Standardschriftart1"/>
          <w:rFonts w:ascii="Arial" w:hAnsi="Arial" w:cs="Arial"/>
          <w:sz w:val="20"/>
        </w:rPr>
        <w:t xml:space="preserve"> und daher noch unberührt. Auch im AT, wo das hebr</w:t>
      </w:r>
      <w:r w:rsidR="00AB615D" w:rsidRPr="00D166D1">
        <w:rPr>
          <w:rStyle w:val="Absatz-Standardschriftart1"/>
          <w:rFonts w:ascii="Arial" w:hAnsi="Arial" w:cs="Arial"/>
          <w:sz w:val="20"/>
        </w:rPr>
        <w:t>äische</w:t>
      </w:r>
      <w:r w:rsidR="00615DA9" w:rsidRPr="00D166D1">
        <w:rPr>
          <w:rStyle w:val="Absatz-Standardschriftart1"/>
          <w:rFonts w:ascii="Arial" w:hAnsi="Arial" w:cs="Arial"/>
          <w:sz w:val="20"/>
        </w:rPr>
        <w:t xml:space="preserve"> Wort auch die Bedeutung "junge Frau" hat, lässt sich an keiner der Stellen eindeutig beweisen, dass es sich dabei nicht auch gleichzeitig um eine Jungfrau im </w:t>
      </w:r>
      <w:r w:rsidR="00CB3276">
        <w:rPr>
          <w:rStyle w:val="Absatz-Standardschriftart1"/>
          <w:rFonts w:ascii="Arial" w:hAnsi="Arial" w:cs="Arial"/>
          <w:sz w:val="20"/>
        </w:rPr>
        <w:t>biologischen</w:t>
      </w:r>
      <w:r w:rsidR="00615DA9" w:rsidRPr="00D166D1">
        <w:rPr>
          <w:rStyle w:val="Absatz-Standardschriftart1"/>
          <w:rFonts w:ascii="Arial" w:hAnsi="Arial" w:cs="Arial"/>
          <w:sz w:val="20"/>
        </w:rPr>
        <w:t xml:space="preserve"> Sinn des Wortes gehandelt hätte</w:t>
      </w:r>
      <w:r w:rsidR="00CB3276">
        <w:rPr>
          <w:rStyle w:val="Absatz-Standardschriftart1"/>
          <w:rFonts w:ascii="Arial" w:hAnsi="Arial" w:cs="Arial"/>
          <w:sz w:val="20"/>
        </w:rPr>
        <w:t>.</w:t>
      </w:r>
      <w:r w:rsidR="00615DA9" w:rsidRPr="00D166D1">
        <w:rPr>
          <w:rStyle w:val="Absatz-Standardschriftart1"/>
          <w:rFonts w:ascii="Arial" w:hAnsi="Arial" w:cs="Arial"/>
          <w:sz w:val="20"/>
        </w:rPr>
        <w:t xml:space="preserve"> Dass die Übersetzer der LXX das hebr</w:t>
      </w:r>
      <w:r w:rsidR="00BB57BD">
        <w:rPr>
          <w:rStyle w:val="Absatz-Standardschriftart1"/>
          <w:rFonts w:ascii="Arial" w:hAnsi="Arial" w:cs="Arial"/>
          <w:sz w:val="20"/>
        </w:rPr>
        <w:t>äische</w:t>
      </w:r>
      <w:r w:rsidR="00615DA9" w:rsidRPr="00D166D1">
        <w:rPr>
          <w:rStyle w:val="Absatz-Standardschriftart1"/>
          <w:rFonts w:ascii="Arial" w:hAnsi="Arial" w:cs="Arial"/>
          <w:sz w:val="20"/>
        </w:rPr>
        <w:t xml:space="preserve"> Wort mit </w:t>
      </w:r>
      <w:r w:rsidR="00615DA9" w:rsidRPr="00D166D1">
        <w:rPr>
          <w:rStyle w:val="Absatz-Standardschriftart1"/>
          <w:rFonts w:ascii="Arial" w:eastAsia="Times New Roman" w:hAnsi="Arial" w:cs="Arial"/>
          <w:sz w:val="20"/>
        </w:rPr>
        <w:t xml:space="preserve">παρθενος </w:t>
      </w:r>
      <w:r w:rsidR="00615DA9" w:rsidRPr="00D166D1">
        <w:rPr>
          <w:rStyle w:val="Absatz-Standardschriftart1"/>
          <w:rFonts w:ascii="Arial" w:hAnsi="Arial" w:cs="Arial"/>
          <w:sz w:val="20"/>
        </w:rPr>
        <w:t>übe</w:t>
      </w:r>
      <w:r w:rsidR="002A09E0" w:rsidRPr="00D166D1">
        <w:rPr>
          <w:rStyle w:val="Absatz-Standardschriftart1"/>
          <w:rFonts w:ascii="Arial" w:hAnsi="Arial" w:cs="Arial"/>
          <w:sz w:val="20"/>
        </w:rPr>
        <w:t>rse</w:t>
      </w:r>
      <w:r w:rsidR="00615DA9" w:rsidRPr="00D166D1">
        <w:rPr>
          <w:rStyle w:val="Absatz-Standardschriftart1"/>
          <w:rFonts w:ascii="Arial" w:hAnsi="Arial" w:cs="Arial"/>
          <w:sz w:val="20"/>
        </w:rPr>
        <w:t xml:space="preserve">tzten (Ge 24,14.16.43.55; 34,3; Ex 22,15; Hiob 31,1; Jes 23,4), </w:t>
      </w:r>
      <w:r w:rsidR="00535FA9">
        <w:rPr>
          <w:rStyle w:val="Absatz-Standardschriftart1"/>
          <w:rFonts w:ascii="Arial" w:hAnsi="Arial" w:cs="Arial"/>
          <w:sz w:val="20"/>
        </w:rPr>
        <w:t>zeigt</w:t>
      </w:r>
      <w:r w:rsidR="00615DA9" w:rsidRPr="00D166D1">
        <w:rPr>
          <w:rStyle w:val="Absatz-Standardschriftart1"/>
          <w:rFonts w:ascii="Arial" w:hAnsi="Arial" w:cs="Arial"/>
          <w:sz w:val="20"/>
        </w:rPr>
        <w:t>, dass sie es als Jungfrau</w:t>
      </w:r>
      <w:r w:rsidR="00DD2E72">
        <w:rPr>
          <w:rStyle w:val="Absatz-Standardschriftart1"/>
          <w:rFonts w:ascii="Arial" w:hAnsi="Arial" w:cs="Arial"/>
          <w:sz w:val="20"/>
        </w:rPr>
        <w:t xml:space="preserve"> im biologischen Sinn</w:t>
      </w:r>
      <w:r w:rsidR="00615DA9" w:rsidRPr="00D166D1">
        <w:rPr>
          <w:rStyle w:val="Absatz-Standardschriftart1"/>
          <w:rFonts w:ascii="Arial" w:hAnsi="Arial" w:cs="Arial"/>
          <w:sz w:val="20"/>
        </w:rPr>
        <w:t>, und nicht nur als junge Frau verstanden. Daher bedeutet</w:t>
      </w:r>
      <w:r w:rsidR="00633421">
        <w:rPr>
          <w:rStyle w:val="Absatz-Standardschriftart1"/>
          <w:rFonts w:ascii="Arial" w:hAnsi="Arial" w:cs="Arial"/>
          <w:sz w:val="20"/>
        </w:rPr>
        <w:t xml:space="preserve"> </w:t>
      </w:r>
      <w:r w:rsidR="00615DA9" w:rsidRPr="00D166D1">
        <w:rPr>
          <w:rStyle w:val="Absatz-Standardschriftart1"/>
          <w:rFonts w:ascii="Arial" w:eastAsia="Times New Roman" w:hAnsi="Arial" w:cs="Arial"/>
          <w:sz w:val="20"/>
        </w:rPr>
        <w:t>παρθενος h</w:t>
      </w:r>
      <w:r w:rsidR="00615DA9" w:rsidRPr="00D166D1">
        <w:rPr>
          <w:rStyle w:val="Absatz-Standardschriftart1"/>
          <w:rFonts w:ascii="Arial" w:hAnsi="Arial" w:cs="Arial"/>
          <w:sz w:val="20"/>
        </w:rPr>
        <w:t>ier definitiv: eine heiratsfähige, unberührte Frau</w:t>
      </w:r>
      <w:r w:rsidR="00871D01">
        <w:rPr>
          <w:rStyle w:val="Absatz-Standardschriftart1"/>
          <w:rFonts w:ascii="Arial" w:hAnsi="Arial" w:cs="Arial"/>
          <w:sz w:val="20"/>
        </w:rPr>
        <w:t>,</w:t>
      </w:r>
      <w:r w:rsidR="00615DA9" w:rsidRPr="00D166D1">
        <w:rPr>
          <w:rStyle w:val="Absatz-Standardschriftart1"/>
          <w:rFonts w:ascii="Arial" w:hAnsi="Arial" w:cs="Arial"/>
          <w:sz w:val="20"/>
        </w:rPr>
        <w:t xml:space="preserve"> die noch keinen Geschlechtsverkehr mit einem Mann hatte.</w:t>
      </w:r>
      <w:r w:rsidR="003D7C0A">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Zur Erklärung der verschiedenen Stammbäume in M</w:t>
      </w:r>
      <w:r w:rsidR="009C1270">
        <w:rPr>
          <w:rStyle w:val="Absatz-Standardschriftart1"/>
          <w:rFonts w:ascii="Arial" w:hAnsi="Arial" w:cs="Arial"/>
          <w:sz w:val="20"/>
        </w:rPr>
        <w:t xml:space="preserve">atthäus und Lukas </w:t>
      </w:r>
      <w:r w:rsidR="00615DA9" w:rsidRPr="00D166D1">
        <w:rPr>
          <w:rStyle w:val="Absatz-Standardschriftart1"/>
          <w:rFonts w:ascii="Arial" w:hAnsi="Arial" w:cs="Arial"/>
          <w:sz w:val="20"/>
        </w:rPr>
        <w:t>siehe die Literatur (z.B.: 2,2f</w:t>
      </w:r>
      <w:r w:rsidR="002F4C34">
        <w:rPr>
          <w:rStyle w:val="Absatz-Standardschriftart1"/>
          <w:rFonts w:ascii="Arial" w:hAnsi="Arial" w:cs="Arial"/>
          <w:sz w:val="20"/>
        </w:rPr>
        <w:t>.</w:t>
      </w:r>
      <w:r w:rsidR="00615DA9" w:rsidRPr="00D166D1">
        <w:rPr>
          <w:rStyle w:val="Absatz-Standardschriftart1"/>
          <w:rFonts w:ascii="Arial" w:hAnsi="Arial" w:cs="Arial"/>
          <w:sz w:val="20"/>
        </w:rPr>
        <w:t>)</w:t>
      </w:r>
      <w:r w:rsidR="00B843E7">
        <w:rPr>
          <w:rStyle w:val="Absatz-Standardschriftart1"/>
          <w:rFonts w:ascii="Arial" w:hAnsi="Arial" w:cs="Arial"/>
          <w:sz w:val="20"/>
        </w:rPr>
        <w:t>.</w:t>
      </w:r>
      <w:r w:rsidR="00CB3276">
        <w:rPr>
          <w:rStyle w:val="Absatz-Standardschriftart1"/>
          <w:rFonts w:ascii="Arial" w:hAnsi="Arial" w:cs="Arial"/>
          <w:sz w:val="20"/>
        </w:rPr>
        <w:t xml:space="preserve"> Matthäus scheint den Stammbaum des Joseph aufzuzeichnen, um zu beweisen, dass Jesus über seinen Ziehvater Joseph </w:t>
      </w:r>
      <w:r w:rsidR="00CB3276" w:rsidRPr="00CB3276">
        <w:rPr>
          <w:rStyle w:val="Absatz-Standardschriftart1"/>
          <w:rFonts w:ascii="Arial" w:hAnsi="Arial" w:cs="Arial"/>
          <w:i/>
          <w:iCs/>
          <w:sz w:val="20"/>
        </w:rPr>
        <w:t>erbrechtlich</w:t>
      </w:r>
      <w:r w:rsidR="00CB3276">
        <w:rPr>
          <w:rStyle w:val="Absatz-Standardschriftart1"/>
          <w:rFonts w:ascii="Arial" w:hAnsi="Arial" w:cs="Arial"/>
          <w:sz w:val="20"/>
        </w:rPr>
        <w:t xml:space="preserve"> ein Nachkomme Davids war. Lukas scheint den Stammbaum der Maria </w:t>
      </w:r>
      <w:r w:rsidR="00CB3276">
        <w:rPr>
          <w:rStyle w:val="Absatz-Standardschriftart1"/>
          <w:rFonts w:ascii="Arial" w:hAnsi="Arial" w:cs="Arial"/>
          <w:sz w:val="20"/>
        </w:rPr>
        <w:lastRenderedPageBreak/>
        <w:t>aufzuzeich</w:t>
      </w:r>
      <w:r w:rsidR="00627995">
        <w:rPr>
          <w:rStyle w:val="Absatz-Standardschriftart1"/>
          <w:rFonts w:ascii="Arial" w:hAnsi="Arial" w:cs="Arial"/>
          <w:sz w:val="20"/>
        </w:rPr>
        <w:t>n</w:t>
      </w:r>
      <w:r w:rsidR="00CB3276">
        <w:rPr>
          <w:rStyle w:val="Absatz-Standardschriftart1"/>
          <w:rFonts w:ascii="Arial" w:hAnsi="Arial" w:cs="Arial"/>
          <w:sz w:val="20"/>
        </w:rPr>
        <w:t xml:space="preserve">en, um nachzuweisen, dass Jesus über Maria auch </w:t>
      </w:r>
      <w:r w:rsidR="00CB3276" w:rsidRPr="00CB3276">
        <w:rPr>
          <w:rStyle w:val="Absatz-Standardschriftart1"/>
          <w:rFonts w:ascii="Arial" w:hAnsi="Arial" w:cs="Arial"/>
          <w:i/>
          <w:iCs/>
          <w:sz w:val="20"/>
        </w:rPr>
        <w:t>biologisch</w:t>
      </w:r>
      <w:r w:rsidR="00CB3276">
        <w:rPr>
          <w:rStyle w:val="Absatz-Standardschriftart1"/>
          <w:rFonts w:ascii="Arial" w:hAnsi="Arial" w:cs="Arial"/>
          <w:sz w:val="20"/>
        </w:rPr>
        <w:t xml:space="preserve"> ein Nachkomme Davids war.</w:t>
      </w:r>
      <w:r w:rsidR="002F4C34">
        <w:rPr>
          <w:rStyle w:val="Absatz-Standardschriftart1"/>
          <w:rFonts w:ascii="Arial" w:hAnsi="Arial" w:cs="Arial"/>
          <w:sz w:val="20"/>
        </w:rPr>
        <w:t xml:space="preserve"> Die Stammbäume überschneiden und unterscheiden sich gleichzeitig, weil die eine Liste mehrere Adoptionslinien durch Levirats</w:t>
      </w:r>
      <w:r w:rsidR="00535FA9">
        <w:rPr>
          <w:rStyle w:val="Absatz-Standardschriftart1"/>
          <w:rFonts w:ascii="Arial" w:hAnsi="Arial" w:cs="Arial"/>
          <w:sz w:val="20"/>
        </w:rPr>
        <w:t>-E</w:t>
      </w:r>
      <w:r w:rsidR="002F4C34">
        <w:rPr>
          <w:rStyle w:val="Absatz-Standardschriftart1"/>
          <w:rFonts w:ascii="Arial" w:hAnsi="Arial" w:cs="Arial"/>
          <w:sz w:val="20"/>
        </w:rPr>
        <w:t>hen mit aufnimmt (65,I,317f).</w:t>
      </w:r>
      <w:r w:rsidR="003D7C0A">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Vgl. den Fluch in Jer 22,24-30</w:t>
      </w:r>
      <w:r w:rsidR="003D7C0A">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Nach der Geburt Jesu erscheint niemals mehr </w:t>
      </w:r>
      <w:r w:rsidR="00615DA9" w:rsidRPr="00D166D1">
        <w:rPr>
          <w:rStyle w:val="Absatz-Standardschriftart1"/>
          <w:rFonts w:ascii="Arial" w:hAnsi="Arial" w:cs="Arial"/>
          <w:b/>
          <w:bCs/>
          <w:sz w:val="20"/>
        </w:rPr>
        <w:t>der</w:t>
      </w:r>
      <w:r w:rsidR="00615DA9" w:rsidRPr="00D166D1">
        <w:rPr>
          <w:rStyle w:val="Absatz-Standardschriftart1"/>
          <w:rFonts w:ascii="Arial" w:hAnsi="Arial" w:cs="Arial"/>
          <w:sz w:val="20"/>
        </w:rPr>
        <w:t xml:space="preserve"> Engel des HERRN (denn dieser Engel war im AT der präexistente Sohn Gottes selbst), sondern eben nur mehr </w:t>
      </w:r>
      <w:r w:rsidR="00615DA9" w:rsidRPr="00D166D1">
        <w:rPr>
          <w:rStyle w:val="Absatz-Standardschriftart1"/>
          <w:rFonts w:ascii="Arial" w:hAnsi="Arial" w:cs="Arial"/>
          <w:b/>
          <w:bCs/>
          <w:sz w:val="20"/>
        </w:rPr>
        <w:t>ein</w:t>
      </w:r>
      <w:r w:rsidR="00615DA9" w:rsidRPr="00D166D1">
        <w:rPr>
          <w:rStyle w:val="Absatz-Standardschriftart1"/>
          <w:rFonts w:ascii="Arial" w:hAnsi="Arial" w:cs="Arial"/>
          <w:sz w:val="20"/>
        </w:rPr>
        <w:t xml:space="preserve"> Engel des HERRN</w:t>
      </w:r>
      <w:r w:rsidR="00633421">
        <w:rPr>
          <w:rStyle w:val="Absatz-Standardschriftart1"/>
          <w:rFonts w:ascii="Arial" w:hAnsi="Arial" w:cs="Arial"/>
          <w:sz w:val="20"/>
        </w:rPr>
        <w:t>.</w:t>
      </w:r>
      <w:r w:rsidR="003D7C0A">
        <w:rPr>
          <w:rStyle w:val="Absatz-Standardschriftart1"/>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hebr.: Jeschua = Jahwe rettet. </w:t>
      </w:r>
      <w:r w:rsidR="00D327B6">
        <w:rPr>
          <w:rStyle w:val="Absatz-Standardschriftart1"/>
          <w:rFonts w:ascii="Arial" w:hAnsi="Arial" w:cs="Arial"/>
          <w:sz w:val="20"/>
        </w:rPr>
        <w:t>Auch i</w:t>
      </w:r>
      <w:r w:rsidR="00615DA9" w:rsidRPr="00D166D1">
        <w:rPr>
          <w:rStyle w:val="Absatz-Standardschriftart1"/>
          <w:rFonts w:ascii="Arial" w:hAnsi="Arial" w:cs="Arial"/>
          <w:sz w:val="20"/>
        </w:rPr>
        <w:t xml:space="preserve">n rabb. Schriften wird der Messias als einer gesehen, </w:t>
      </w:r>
      <w:r w:rsidR="00AB615D" w:rsidRPr="00D166D1">
        <w:rPr>
          <w:rStyle w:val="Absatz-Standardschriftart1"/>
          <w:rFonts w:ascii="Arial" w:hAnsi="Arial" w:cs="Arial"/>
          <w:sz w:val="20"/>
        </w:rPr>
        <w:t>"</w:t>
      </w:r>
      <w:r w:rsidR="00615DA9" w:rsidRPr="00D166D1">
        <w:rPr>
          <w:rStyle w:val="Absatz-Standardschriftart1"/>
          <w:rFonts w:ascii="Arial" w:hAnsi="Arial" w:cs="Arial"/>
          <w:sz w:val="20"/>
        </w:rPr>
        <w:t>der Sühnung für die Sünden des Volkes macht</w:t>
      </w:r>
      <w:r w:rsidR="00AB615D"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(34,I,155). Vgl. LXX Gen 17,19</w:t>
      </w:r>
      <w:r w:rsidR="003D7C0A">
        <w:rPr>
          <w:rStyle w:val="Absatz-Standardschriftart1"/>
          <w:rFonts w:ascii="Arial" w:hAnsi="Arial" w:cs="Arial"/>
          <w:sz w:val="20"/>
        </w:rPr>
        <w:br/>
      </w:r>
      <w:bookmarkStart w:id="2" w:name="_Hlk493772930"/>
      <w:r w:rsidRPr="000F1AAF">
        <w:rPr>
          <w:rStyle w:val="Absatz-Standardschriftart1"/>
          <w:rFonts w:ascii="Arial" w:hAnsi="Arial" w:cs="Arial"/>
          <w:b/>
          <w:vertAlign w:val="superscript"/>
        </w:rPr>
        <w:t>15</w:t>
      </w:r>
      <w:bookmarkEnd w:id="2"/>
      <w:r w:rsidR="00615DA9" w:rsidRPr="00D166D1">
        <w:rPr>
          <w:rStyle w:val="Absatz-Standardschriftart1"/>
          <w:rFonts w:ascii="Arial" w:hAnsi="Arial" w:cs="Arial"/>
          <w:sz w:val="20"/>
        </w:rPr>
        <w:t xml:space="preserve"> </w:t>
      </w:r>
      <w:r w:rsidR="00615DA9" w:rsidRPr="00D166D1">
        <w:rPr>
          <w:rStyle w:val="Absatz-Standardschriftart1"/>
          <w:rFonts w:ascii="Arial" w:eastAsia="Times New Roman" w:hAnsi="Arial" w:cs="Arial"/>
          <w:sz w:val="20"/>
        </w:rPr>
        <w:t xml:space="preserve">αγγελος </w:t>
      </w:r>
      <w:r w:rsidR="0092484C" w:rsidRPr="0092484C">
        <w:rPr>
          <w:rStyle w:val="Absatz-Standardschriftart1"/>
          <w:rFonts w:ascii="Arial" w:hAnsi="Arial" w:cs="Arial"/>
          <w:sz w:val="20"/>
        </w:rPr>
        <w:t>mit</w:t>
      </w:r>
      <w:r w:rsidR="00615DA9" w:rsidRPr="00D166D1">
        <w:rPr>
          <w:rStyle w:val="Absatz-Standardschriftart1"/>
          <w:rFonts w:ascii="Arial" w:hAnsi="Arial" w:cs="Arial"/>
          <w:sz w:val="20"/>
        </w:rPr>
        <w:t xml:space="preserve"> </w:t>
      </w:r>
      <w:r w:rsidR="002E7A03">
        <w:rPr>
          <w:rStyle w:val="Absatz-Standardschriftart1"/>
          <w:rFonts w:ascii="Arial" w:hAnsi="Arial" w:cs="Arial"/>
          <w:sz w:val="20"/>
        </w:rPr>
        <w:t xml:space="preserve">Artikel </w:t>
      </w:r>
      <w:r w:rsidR="00615DA9" w:rsidRPr="00D166D1">
        <w:rPr>
          <w:rStyle w:val="Absatz-Standardschriftart1"/>
          <w:rFonts w:ascii="Arial" w:hAnsi="Arial" w:cs="Arial"/>
          <w:sz w:val="20"/>
        </w:rPr>
        <w:t>hier nur, weil es zurückweist auf den schon vorher erwähnten Engel in V</w:t>
      </w:r>
      <w:r w:rsidR="00627995">
        <w:rPr>
          <w:rStyle w:val="Absatz-Standardschriftart1"/>
          <w:rFonts w:ascii="Arial" w:hAnsi="Arial" w:cs="Arial"/>
          <w:sz w:val="20"/>
        </w:rPr>
        <w:t xml:space="preserve">ers </w:t>
      </w:r>
      <w:r w:rsidR="00615DA9" w:rsidRPr="00D166D1">
        <w:rPr>
          <w:rStyle w:val="Absatz-Standardschriftart1"/>
          <w:rFonts w:ascii="Arial" w:hAnsi="Arial" w:cs="Arial"/>
          <w:sz w:val="20"/>
        </w:rPr>
        <w:t>20</w:t>
      </w:r>
      <w:r w:rsidR="00627995">
        <w:rPr>
          <w:rStyle w:val="Absatz-Standardschriftart1"/>
          <w:rFonts w:ascii="Arial" w:hAnsi="Arial" w:cs="Arial"/>
          <w:sz w:val="20"/>
        </w:rPr>
        <w:t>.</w:t>
      </w:r>
      <w:r w:rsidR="003D7C0A">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Entgegen jüdischer Tradition nimmt Matthäus fünf Frauen in Jesu Geschlechtsregister auf, noch dazu </w:t>
      </w:r>
      <w:r w:rsidR="00F93D1A">
        <w:rPr>
          <w:rStyle w:val="Absatz-Standardschriftart1"/>
          <w:rFonts w:ascii="Arial" w:hAnsi="Arial" w:cs="Arial"/>
          <w:sz w:val="20"/>
        </w:rPr>
        <w:t xml:space="preserve">alle </w:t>
      </w:r>
      <w:r w:rsidR="00615DA9" w:rsidRPr="00D166D1">
        <w:rPr>
          <w:rStyle w:val="Absatz-Standardschriftart1"/>
          <w:rFonts w:ascii="Arial" w:hAnsi="Arial" w:cs="Arial"/>
          <w:sz w:val="20"/>
        </w:rPr>
        <w:t>aus problematische</w:t>
      </w:r>
      <w:r w:rsidR="00871D01">
        <w:rPr>
          <w:rStyle w:val="Absatz-Standardschriftart1"/>
          <w:rFonts w:ascii="Arial" w:hAnsi="Arial" w:cs="Arial"/>
          <w:sz w:val="20"/>
        </w:rPr>
        <w:t>m</w:t>
      </w:r>
      <w:r w:rsidR="00615DA9" w:rsidRPr="00D166D1">
        <w:rPr>
          <w:rStyle w:val="Absatz-Standardschriftart1"/>
          <w:rFonts w:ascii="Arial" w:hAnsi="Arial" w:cs="Arial"/>
          <w:sz w:val="20"/>
        </w:rPr>
        <w:t xml:space="preserve"> Hintergrund: (1.) Tamar war die Schwiegertochter des Juda, das</w:t>
      </w:r>
      <w:r w:rsidR="00F63654">
        <w:rPr>
          <w:rStyle w:val="Absatz-Standardschriftart1"/>
          <w:rFonts w:ascii="Arial" w:hAnsi="Arial" w:cs="Arial"/>
          <w:sz w:val="20"/>
        </w:rPr>
        <w:t>s</w:t>
      </w:r>
      <w:r w:rsidR="00615DA9" w:rsidRPr="00D166D1">
        <w:rPr>
          <w:rStyle w:val="Absatz-Standardschriftart1"/>
          <w:rFonts w:ascii="Arial" w:hAnsi="Arial" w:cs="Arial"/>
          <w:sz w:val="20"/>
        </w:rPr>
        <w:t xml:space="preserve"> von ihr geborene Kind</w:t>
      </w:r>
      <w:r w:rsidR="00D31C40">
        <w:rPr>
          <w:rStyle w:val="Absatz-Standardschriftart1"/>
          <w:rFonts w:ascii="Arial" w:hAnsi="Arial" w:cs="Arial"/>
          <w:sz w:val="20"/>
        </w:rPr>
        <w:t>,</w:t>
      </w:r>
      <w:r w:rsidR="00615DA9" w:rsidRPr="00D166D1">
        <w:rPr>
          <w:rStyle w:val="Absatz-Standardschriftart1"/>
          <w:rFonts w:ascii="Arial" w:hAnsi="Arial" w:cs="Arial"/>
          <w:sz w:val="20"/>
        </w:rPr>
        <w:t xml:space="preserve"> entstand d</w:t>
      </w:r>
      <w:r w:rsidR="008D6A17">
        <w:rPr>
          <w:rStyle w:val="Absatz-Standardschriftart1"/>
          <w:rFonts w:ascii="Arial" w:hAnsi="Arial" w:cs="Arial"/>
          <w:sz w:val="20"/>
        </w:rPr>
        <w:t>emnach</w:t>
      </w:r>
      <w:r w:rsidR="00615DA9" w:rsidRPr="00D166D1">
        <w:rPr>
          <w:rStyle w:val="Absatz-Standardschriftart1"/>
          <w:rFonts w:ascii="Arial" w:hAnsi="Arial" w:cs="Arial"/>
          <w:sz w:val="20"/>
        </w:rPr>
        <w:t xml:space="preserve"> aus einer </w:t>
      </w:r>
      <w:r w:rsidR="00633421">
        <w:rPr>
          <w:rStyle w:val="Absatz-Standardschriftart1"/>
          <w:rFonts w:ascii="Arial" w:hAnsi="Arial" w:cs="Arial"/>
          <w:sz w:val="20"/>
        </w:rPr>
        <w:t>Inzest-</w:t>
      </w:r>
      <w:r w:rsidR="00615DA9" w:rsidRPr="00D166D1">
        <w:rPr>
          <w:rStyle w:val="Absatz-Standardschriftart1"/>
          <w:rFonts w:ascii="Arial" w:hAnsi="Arial" w:cs="Arial"/>
          <w:sz w:val="20"/>
        </w:rPr>
        <w:t>Beziehung (Lev 18,15)</w:t>
      </w:r>
      <w:r w:rsidR="00063380">
        <w:rPr>
          <w:rStyle w:val="Absatz-Standardschriftart1"/>
          <w:rFonts w:ascii="Arial" w:hAnsi="Arial" w:cs="Arial"/>
          <w:sz w:val="20"/>
        </w:rPr>
        <w:t>.</w:t>
      </w:r>
      <w:r w:rsidR="00615DA9" w:rsidRPr="00D166D1">
        <w:rPr>
          <w:rStyle w:val="Absatz-Standardschriftart1"/>
          <w:rFonts w:ascii="Arial" w:hAnsi="Arial" w:cs="Arial"/>
          <w:sz w:val="20"/>
        </w:rPr>
        <w:t xml:space="preserve">  (2.) Rahab war eine Kanaaniterin und eine Hure, </w:t>
      </w:r>
      <w:r w:rsidR="00B715B4">
        <w:rPr>
          <w:rStyle w:val="Absatz-Standardschriftart1"/>
          <w:rFonts w:ascii="Arial" w:hAnsi="Arial" w:cs="Arial"/>
          <w:sz w:val="20"/>
        </w:rPr>
        <w:t>normalerweise</w:t>
      </w:r>
      <w:r w:rsidR="00615DA9" w:rsidRPr="00D166D1">
        <w:rPr>
          <w:rStyle w:val="Absatz-Standardschriftart1"/>
          <w:rFonts w:ascii="Arial" w:hAnsi="Arial" w:cs="Arial"/>
          <w:sz w:val="20"/>
        </w:rPr>
        <w:t xml:space="preserve"> durfte sie gar nicht ins Volk Gottes aufgenommen werden</w:t>
      </w:r>
      <w:r w:rsidR="00063380">
        <w:rPr>
          <w:rStyle w:val="Absatz-Standardschriftart1"/>
          <w:rFonts w:ascii="Arial" w:hAnsi="Arial" w:cs="Arial"/>
          <w:sz w:val="20"/>
        </w:rPr>
        <w:t>.</w:t>
      </w:r>
      <w:r w:rsidR="00B715B4">
        <w:rPr>
          <w:rStyle w:val="Absatz-Standardschriftart1"/>
          <w:rFonts w:ascii="Arial" w:hAnsi="Arial" w:cs="Arial"/>
          <w:sz w:val="20"/>
        </w:rPr>
        <w:t xml:space="preserve"> Doch durch ihre Bekehrung zum Gott Israels wurde sie quasi eine Israelitin</w:t>
      </w:r>
      <w:r w:rsidR="004E1F8B">
        <w:rPr>
          <w:rStyle w:val="Absatz-Standardschriftart1"/>
          <w:rFonts w:ascii="Arial" w:hAnsi="Arial" w:cs="Arial"/>
          <w:sz w:val="20"/>
        </w:rPr>
        <w:t xml:space="preserve"> </w:t>
      </w:r>
      <w:r w:rsidR="004E1F8B" w:rsidRPr="00D166D1">
        <w:rPr>
          <w:rStyle w:val="Absatz-Standardschriftart1"/>
          <w:rFonts w:ascii="Arial" w:hAnsi="Arial" w:cs="Arial"/>
          <w:sz w:val="20"/>
        </w:rPr>
        <w:t>(</w:t>
      </w:r>
      <w:r w:rsidR="004E1F8B">
        <w:rPr>
          <w:rStyle w:val="Absatz-Standardschriftart1"/>
          <w:rFonts w:ascii="Arial" w:hAnsi="Arial" w:cs="Arial"/>
          <w:sz w:val="20"/>
        </w:rPr>
        <w:t xml:space="preserve">Hebr 11,31; </w:t>
      </w:r>
      <w:r w:rsidR="004E1F8B" w:rsidRPr="00D166D1">
        <w:rPr>
          <w:rStyle w:val="Absatz-Standardschriftart1"/>
          <w:rFonts w:ascii="Arial" w:hAnsi="Arial" w:cs="Arial"/>
          <w:sz w:val="20"/>
        </w:rPr>
        <w:t>Jos 6,23-25</w:t>
      </w:r>
      <w:r w:rsidR="004E1F8B">
        <w:rPr>
          <w:rStyle w:val="Absatz-Standardschriftart1"/>
          <w:rFonts w:ascii="Arial" w:hAnsi="Arial" w:cs="Arial"/>
          <w:sz w:val="20"/>
        </w:rPr>
        <w:t>)</w:t>
      </w:r>
      <w:r w:rsidR="00B715B4">
        <w:rPr>
          <w:rStyle w:val="Absatz-Standardschriftart1"/>
          <w:rFonts w:ascii="Arial" w:hAnsi="Arial" w:cs="Arial"/>
          <w:sz w:val="20"/>
        </w:rPr>
        <w:t xml:space="preserve">.  </w:t>
      </w:r>
      <w:r w:rsidR="00615DA9" w:rsidRPr="00D166D1">
        <w:rPr>
          <w:rStyle w:val="Absatz-Standardschriftart1"/>
          <w:rFonts w:ascii="Arial" w:hAnsi="Arial" w:cs="Arial"/>
          <w:sz w:val="20"/>
        </w:rPr>
        <w:t>(3.) Ruth war eine Moabiterin. Moabiter durften bis ins 10.Geschlecht nicht in die Versammlung Gottes aufgenommen werden (Dtn 23,4)</w:t>
      </w:r>
      <w:r w:rsidR="009013D2" w:rsidRPr="00D166D1">
        <w:rPr>
          <w:rStyle w:val="Absatz-Standardschriftart1"/>
          <w:rFonts w:ascii="Arial" w:hAnsi="Arial" w:cs="Arial"/>
          <w:sz w:val="20"/>
        </w:rPr>
        <w:t xml:space="preserve">. Ruth war </w:t>
      </w:r>
      <w:r w:rsidR="005E68F6">
        <w:rPr>
          <w:rStyle w:val="Absatz-Standardschriftart1"/>
          <w:rFonts w:ascii="Arial" w:hAnsi="Arial" w:cs="Arial"/>
          <w:sz w:val="20"/>
        </w:rPr>
        <w:t xml:space="preserve">möglicherweise </w:t>
      </w:r>
      <w:r w:rsidR="009C0B01">
        <w:rPr>
          <w:rStyle w:val="Absatz-Standardschriftart1"/>
          <w:rFonts w:ascii="Arial" w:hAnsi="Arial" w:cs="Arial"/>
          <w:sz w:val="20"/>
        </w:rPr>
        <w:t xml:space="preserve">bei ihrer Heirat mit Boas </w:t>
      </w:r>
      <w:r w:rsidR="00F93D1A">
        <w:rPr>
          <w:rStyle w:val="Absatz-Standardschriftart1"/>
          <w:rFonts w:ascii="Arial" w:hAnsi="Arial" w:cs="Arial"/>
          <w:sz w:val="20"/>
        </w:rPr>
        <w:t>von</w:t>
      </w:r>
      <w:r w:rsidR="009013D2" w:rsidRPr="00D166D1">
        <w:rPr>
          <w:rStyle w:val="Absatz-Standardschriftart1"/>
          <w:rFonts w:ascii="Arial" w:hAnsi="Arial" w:cs="Arial"/>
          <w:sz w:val="20"/>
        </w:rPr>
        <w:t xml:space="preserve"> Abraham </w:t>
      </w:r>
      <w:r w:rsidR="00F93D1A">
        <w:rPr>
          <w:rStyle w:val="Absatz-Standardschriftart1"/>
          <w:rFonts w:ascii="Arial" w:hAnsi="Arial" w:cs="Arial"/>
          <w:sz w:val="20"/>
        </w:rPr>
        <w:t xml:space="preserve">an gerechnet </w:t>
      </w:r>
      <w:r w:rsidR="009013D2" w:rsidRPr="00D166D1">
        <w:rPr>
          <w:rStyle w:val="Absatz-Standardschriftart1"/>
          <w:rFonts w:ascii="Arial" w:hAnsi="Arial" w:cs="Arial"/>
          <w:sz w:val="20"/>
        </w:rPr>
        <w:t>bereits im 10.Geschlecht</w:t>
      </w:r>
      <w:r w:rsidR="008230DD">
        <w:rPr>
          <w:rStyle w:val="Absatz-Standardschriftart1"/>
          <w:rFonts w:ascii="Arial" w:hAnsi="Arial" w:cs="Arial"/>
          <w:sz w:val="20"/>
        </w:rPr>
        <w:t>, aber sollte das 10.Geschlecht von Abraham oder von Mose an gerechnet werden? Wie dem auch sei, Ruth war durch ihre Bekehrung zum Gott Israels, genauso wie Rahab, quasi eine Israelitin geworden. Die Heirat mit Boas war demnach völlig rechtens (vgl. Ruth 1,16; 2,12; 4,11), denn mit dieser Heirat wurde auch Gottes Gebot der Levirats</w:t>
      </w:r>
      <w:r w:rsidR="00535FA9">
        <w:rPr>
          <w:rStyle w:val="Absatz-Standardschriftart1"/>
          <w:rFonts w:ascii="Arial" w:hAnsi="Arial" w:cs="Arial"/>
          <w:sz w:val="20"/>
        </w:rPr>
        <w:t>-E</w:t>
      </w:r>
      <w:r w:rsidR="008230DD">
        <w:rPr>
          <w:rStyle w:val="Absatz-Standardschriftart1"/>
          <w:rFonts w:ascii="Arial" w:hAnsi="Arial" w:cs="Arial"/>
          <w:sz w:val="20"/>
        </w:rPr>
        <w:t>he befolgt</w:t>
      </w:r>
      <w:r w:rsidR="00B715B4">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(4.) Bathseba war </w:t>
      </w:r>
      <w:r w:rsidR="004E1F8B">
        <w:rPr>
          <w:rStyle w:val="Absatz-Standardschriftart1"/>
          <w:rFonts w:ascii="Arial" w:hAnsi="Arial" w:cs="Arial"/>
          <w:sz w:val="20"/>
        </w:rPr>
        <w:t xml:space="preserve">ursprünglich </w:t>
      </w:r>
      <w:r w:rsidR="00615DA9" w:rsidRPr="00D166D1">
        <w:rPr>
          <w:rStyle w:val="Absatz-Standardschriftart1"/>
          <w:rFonts w:ascii="Arial" w:hAnsi="Arial" w:cs="Arial"/>
          <w:sz w:val="20"/>
        </w:rPr>
        <w:t xml:space="preserve">die Ehefrau von Urija, </w:t>
      </w:r>
      <w:r w:rsidR="00BB57BD">
        <w:rPr>
          <w:rStyle w:val="Absatz-Standardschriftart1"/>
          <w:rFonts w:ascii="Arial" w:hAnsi="Arial" w:cs="Arial"/>
          <w:sz w:val="20"/>
        </w:rPr>
        <w:t xml:space="preserve">ihr Sohn </w:t>
      </w:r>
      <w:r w:rsidR="00615DA9" w:rsidRPr="00D166D1">
        <w:rPr>
          <w:rStyle w:val="Absatz-Standardschriftart1"/>
          <w:rFonts w:ascii="Arial" w:hAnsi="Arial" w:cs="Arial"/>
          <w:sz w:val="20"/>
        </w:rPr>
        <w:t xml:space="preserve">Salomo wurde also von David </w:t>
      </w:r>
      <w:r w:rsidR="00535FA9">
        <w:rPr>
          <w:rStyle w:val="Absatz-Standardschriftart1"/>
          <w:rFonts w:ascii="Arial" w:hAnsi="Arial" w:cs="Arial"/>
          <w:sz w:val="20"/>
        </w:rPr>
        <w:t>mit einer Ehebrecherin</w:t>
      </w:r>
      <w:r w:rsidR="00615DA9" w:rsidRPr="00D166D1">
        <w:rPr>
          <w:rStyle w:val="Absatz-Standardschriftart1"/>
          <w:rFonts w:ascii="Arial" w:hAnsi="Arial" w:cs="Arial"/>
          <w:sz w:val="20"/>
        </w:rPr>
        <w:t xml:space="preserve"> gezeugt</w:t>
      </w:r>
      <w:r w:rsidR="00063380">
        <w:rPr>
          <w:rStyle w:val="Absatz-Standardschriftart1"/>
          <w:rFonts w:ascii="Arial" w:hAnsi="Arial" w:cs="Arial"/>
          <w:sz w:val="20"/>
        </w:rPr>
        <w:t>.</w:t>
      </w:r>
      <w:r w:rsidR="008230DD">
        <w:rPr>
          <w:rStyle w:val="Absatz-Standardschriftart1"/>
          <w:rFonts w:ascii="Arial" w:hAnsi="Arial" w:cs="Arial"/>
          <w:sz w:val="20"/>
        </w:rPr>
        <w:t xml:space="preserve">  </w:t>
      </w:r>
      <w:r w:rsidR="00615DA9" w:rsidRPr="00D166D1">
        <w:rPr>
          <w:rStyle w:val="Absatz-Standardschriftart1"/>
          <w:rFonts w:ascii="Arial" w:hAnsi="Arial" w:cs="Arial"/>
          <w:sz w:val="20"/>
        </w:rPr>
        <w:t>(5.) Maria schließlich war Jungfrau. Dass sie als unverheiratete Frau schwanger wurde, bedeutete für die Menschen damals, dass Jesus in Hurerei gezeugt wurde (vgl. die Anm.</w:t>
      </w:r>
      <w:r w:rsidR="00615DA9" w:rsidRPr="00D166D1">
        <w:rPr>
          <w:rFonts w:ascii="Arial" w:hAnsi="Arial" w:cs="Arial"/>
          <w:sz w:val="20"/>
          <w:vertAlign w:val="superscript"/>
        </w:rPr>
        <w:t xml:space="preserve"> </w:t>
      </w:r>
      <w:r w:rsidR="00615DA9" w:rsidRPr="00D166D1">
        <w:rPr>
          <w:rStyle w:val="Absatz-Standardschriftart1"/>
          <w:rFonts w:ascii="Arial" w:hAnsi="Arial" w:cs="Arial"/>
          <w:sz w:val="20"/>
        </w:rPr>
        <w:t>in Joh 8,41)</w:t>
      </w:r>
      <w:r w:rsidR="00063380">
        <w:rPr>
          <w:rStyle w:val="Absatz-Standardschriftart1"/>
          <w:rFonts w:ascii="Arial" w:hAnsi="Arial" w:cs="Arial"/>
          <w:sz w:val="20"/>
        </w:rPr>
        <w:t>, was das offizielle Judentum im Talmud</w:t>
      </w:r>
      <w:r w:rsidR="00BB57BD">
        <w:rPr>
          <w:rStyle w:val="Absatz-Standardschriftart1"/>
          <w:rFonts w:ascii="Arial" w:hAnsi="Arial" w:cs="Arial"/>
          <w:sz w:val="20"/>
        </w:rPr>
        <w:t xml:space="preserve"> behauptet</w:t>
      </w:r>
      <w:r w:rsidR="00063380">
        <w:rPr>
          <w:rStyle w:val="Absatz-Standardschriftart1"/>
          <w:rFonts w:ascii="Arial" w:hAnsi="Arial" w:cs="Arial"/>
          <w:sz w:val="20"/>
        </w:rPr>
        <w:t xml:space="preserve"> und bis heute postuliert.</w:t>
      </w:r>
      <w:r w:rsidR="00615DA9" w:rsidRPr="00D166D1">
        <w:rPr>
          <w:rStyle w:val="Absatz-Standardschriftart1"/>
          <w:rFonts w:ascii="Arial" w:hAnsi="Arial" w:cs="Arial"/>
          <w:sz w:val="20"/>
        </w:rPr>
        <w:t xml:space="preserve"> </w:t>
      </w:r>
      <w:r w:rsidR="00107DBB">
        <w:rPr>
          <w:rStyle w:val="Absatz-Standardschriftart1"/>
          <w:rFonts w:ascii="Arial" w:hAnsi="Arial" w:cs="Arial"/>
          <w:sz w:val="20"/>
        </w:rPr>
        <w:t>-</w:t>
      </w:r>
      <w:r w:rsidR="00063380">
        <w:rPr>
          <w:rStyle w:val="Absatz-Standardschriftart1"/>
          <w:rFonts w:ascii="Arial" w:hAnsi="Arial" w:cs="Arial"/>
          <w:sz w:val="20"/>
        </w:rPr>
        <w:t xml:space="preserve"> </w:t>
      </w:r>
      <w:r w:rsidR="008230DD">
        <w:rPr>
          <w:rStyle w:val="Absatz-Standardschriftart1"/>
          <w:rFonts w:ascii="Arial" w:hAnsi="Arial" w:cs="Arial"/>
          <w:sz w:val="20"/>
        </w:rPr>
        <w:t xml:space="preserve">Dass gerade diese 5 Frauen ins Geschlechtsregister Jesu aufgenommen wurden, </w:t>
      </w:r>
      <w:r w:rsidR="00615DA9" w:rsidRPr="00D166D1">
        <w:rPr>
          <w:rStyle w:val="Absatz-Standardschriftart1"/>
          <w:rFonts w:ascii="Arial" w:hAnsi="Arial" w:cs="Arial"/>
          <w:sz w:val="20"/>
        </w:rPr>
        <w:t>zeigt die Gnade Gottes im Umgang mit seinem Volk.</w:t>
      </w:r>
      <w:r w:rsidR="003753F1">
        <w:rPr>
          <w:rStyle w:val="Absatz-Standardschriftart1"/>
          <w:rFonts w:ascii="Arial" w:hAnsi="Arial" w:cs="Arial"/>
          <w:sz w:val="20"/>
        </w:rPr>
        <w:t xml:space="preserve"> </w:t>
      </w:r>
    </w:p>
    <w:p w14:paraId="061D5672" w14:textId="2BA4C132" w:rsidR="004D2A63" w:rsidRPr="003D72C8" w:rsidRDefault="000F1AAF" w:rsidP="004D2A63">
      <w:pPr>
        <w:pStyle w:val="Textbody"/>
        <w:spacing w:after="0"/>
        <w:ind w:left="426" w:right="435"/>
        <w:rPr>
          <w:rFonts w:ascii="Arial" w:hAnsi="Arial" w:cs="Arial"/>
          <w:sz w:val="16"/>
          <w:szCs w:val="16"/>
        </w:rPr>
      </w:pPr>
      <w:r w:rsidRPr="000F1AAF">
        <w:rPr>
          <w:rStyle w:val="Absatz-Standardschriftart1"/>
          <w:rFonts w:ascii="Arial" w:hAnsi="Arial" w:cs="Arial"/>
          <w:b/>
          <w:szCs w:val="20"/>
          <w:vertAlign w:val="superscript"/>
        </w:rPr>
        <w:t>17</w:t>
      </w:r>
      <w:r w:rsidR="00615DA9" w:rsidRPr="00D166D1">
        <w:rPr>
          <w:rStyle w:val="Absatz-Standardschriftart1"/>
          <w:rFonts w:ascii="Arial" w:hAnsi="Arial" w:cs="Arial"/>
          <w:sz w:val="20"/>
          <w:szCs w:val="20"/>
        </w:rPr>
        <w:t xml:space="preserve"> "...damit</w:t>
      </w:r>
      <w:r w:rsidR="00F93D1A">
        <w:rPr>
          <w:rStyle w:val="Absatz-Standardschriftart1"/>
          <w:rFonts w:ascii="Arial" w:hAnsi="Arial" w:cs="Arial"/>
          <w:sz w:val="20"/>
          <w:szCs w:val="20"/>
        </w:rPr>
        <w:t>/</w:t>
      </w:r>
      <w:r w:rsidR="00D31C40" w:rsidRPr="00D166D1">
        <w:rPr>
          <w:rStyle w:val="Absatz-Standardschriftart1"/>
          <w:rFonts w:ascii="Arial" w:hAnsi="Arial" w:cs="Arial"/>
          <w:sz w:val="20"/>
          <w:szCs w:val="20"/>
        </w:rPr>
        <w:t>auf da</w:t>
      </w:r>
      <w:r w:rsidR="00D31C40">
        <w:rPr>
          <w:rStyle w:val="Absatz-Standardschriftart1"/>
          <w:rFonts w:ascii="Arial" w:hAnsi="Arial" w:cs="Arial"/>
          <w:sz w:val="20"/>
          <w:szCs w:val="20"/>
        </w:rPr>
        <w:t>ss</w:t>
      </w:r>
      <w:r w:rsidR="00615DA9" w:rsidRPr="00D166D1">
        <w:rPr>
          <w:rStyle w:val="Absatz-Standardschriftart1"/>
          <w:rFonts w:ascii="Arial" w:hAnsi="Arial" w:cs="Arial"/>
          <w:sz w:val="20"/>
          <w:szCs w:val="20"/>
        </w:rPr>
        <w:t xml:space="preserve"> erfüllt würde..."; </w:t>
      </w:r>
      <w:r w:rsidR="00F1311B">
        <w:rPr>
          <w:rStyle w:val="Absatz-Standardschriftart1"/>
          <w:rFonts w:ascii="Arial" w:hAnsi="Arial" w:cs="Arial"/>
          <w:sz w:val="20"/>
          <w:szCs w:val="20"/>
        </w:rPr>
        <w:t xml:space="preserve">ein Teil der Prophezeiung wurde schon erfüllt, </w:t>
      </w:r>
      <w:r w:rsidR="00F1311B" w:rsidRPr="00D166D1">
        <w:rPr>
          <w:rStyle w:val="Absatz-Standardschriftart1"/>
          <w:rFonts w:ascii="Arial" w:hAnsi="Arial" w:cs="Arial"/>
          <w:sz w:val="20"/>
        </w:rPr>
        <w:t xml:space="preserve">aber die endgültige Erfüllung </w:t>
      </w:r>
      <w:r w:rsidR="00F1311B">
        <w:rPr>
          <w:rStyle w:val="Absatz-Standardschriftart1"/>
          <w:rFonts w:ascii="Arial" w:hAnsi="Arial" w:cs="Arial"/>
          <w:sz w:val="20"/>
        </w:rPr>
        <w:t>geschieht erst hier. S</w:t>
      </w:r>
      <w:r w:rsidR="00615DA9" w:rsidRPr="00D166D1">
        <w:rPr>
          <w:rStyle w:val="Absatz-Standardschriftart1"/>
          <w:rFonts w:ascii="Arial" w:hAnsi="Arial" w:cs="Arial"/>
          <w:sz w:val="20"/>
          <w:szCs w:val="20"/>
        </w:rPr>
        <w:t>iehe diese Redewendung auch noch in LXX</w:t>
      </w:r>
      <w:r w:rsidR="00964806">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1Kön 2,27; 2Chr 26,22 und </w:t>
      </w:r>
      <w:r w:rsidR="00B97CC9">
        <w:rPr>
          <w:rStyle w:val="Absatz-Standardschriftart1"/>
          <w:rFonts w:ascii="Arial" w:hAnsi="Arial" w:cs="Arial"/>
          <w:sz w:val="20"/>
          <w:szCs w:val="20"/>
        </w:rPr>
        <w:t xml:space="preserve">im Matthäusevangelium in: </w:t>
      </w:r>
      <w:r w:rsidR="00615DA9" w:rsidRPr="00D166D1">
        <w:rPr>
          <w:rFonts w:ascii="Arial" w:hAnsi="Arial" w:cs="Arial"/>
          <w:sz w:val="20"/>
          <w:szCs w:val="20"/>
        </w:rPr>
        <w:t>Mt 1,22; 2,15.23; 4,14; 8,17; 12,17; 21,4; 26,56</w:t>
      </w:r>
      <w:r w:rsidR="00590624">
        <w:rPr>
          <w:rFonts w:ascii="Arial" w:hAnsi="Arial" w:cs="Arial"/>
          <w:sz w:val="20"/>
          <w:szCs w:val="20"/>
        </w:rPr>
        <w:t xml:space="preserve"> und</w:t>
      </w:r>
      <w:r w:rsidR="00615DA9" w:rsidRPr="00D166D1">
        <w:rPr>
          <w:rFonts w:ascii="Arial" w:hAnsi="Arial" w:cs="Arial"/>
          <w:sz w:val="20"/>
          <w:szCs w:val="20"/>
        </w:rPr>
        <w:t xml:space="preserve"> </w:t>
      </w:r>
      <w:r w:rsidR="00590624" w:rsidRPr="00D166D1">
        <w:rPr>
          <w:rStyle w:val="Absatz-Standardschriftart1"/>
          <w:rFonts w:ascii="Arial" w:hAnsi="Arial" w:cs="Arial"/>
          <w:sz w:val="20"/>
        </w:rPr>
        <w:t xml:space="preserve">die Anm. </w:t>
      </w:r>
      <w:r w:rsidR="00590624">
        <w:rPr>
          <w:rStyle w:val="Absatz-Standardschriftart1"/>
          <w:rFonts w:ascii="Arial" w:hAnsi="Arial" w:cs="Arial"/>
          <w:sz w:val="20"/>
        </w:rPr>
        <w:t>bei Mt 2,17</w:t>
      </w:r>
      <w:r w:rsidR="003D7C0A">
        <w:rPr>
          <w:rStyle w:val="Absatz-Standardschriftart1"/>
          <w:rFonts w:ascii="Arial" w:hAnsi="Arial" w:cs="Arial"/>
          <w:sz w:val="20"/>
        </w:rPr>
        <w:br/>
      </w:r>
      <w:r w:rsidRPr="000F1AAF">
        <w:rPr>
          <w:rStyle w:val="Absatz-Standardschriftart1"/>
          <w:rFonts w:ascii="Arial" w:hAnsi="Arial" w:cs="Arial"/>
          <w:b/>
          <w:szCs w:val="20"/>
          <w:vertAlign w:val="superscript"/>
        </w:rPr>
        <w:t>18</w:t>
      </w:r>
      <w:r w:rsidR="00615DA9" w:rsidRPr="00D166D1">
        <w:rPr>
          <w:rStyle w:val="Absatz-Standardschriftart1"/>
          <w:rFonts w:ascii="Arial" w:hAnsi="Arial" w:cs="Arial"/>
          <w:sz w:val="20"/>
          <w:szCs w:val="20"/>
        </w:rPr>
        <w:t xml:space="preserve"> Träume galten damals für fromme Juden als besondere Offenbarungen von Seiten Gottes (34,I,155).</w:t>
      </w:r>
      <w:r w:rsidR="003D7C0A">
        <w:rPr>
          <w:rStyle w:val="Absatz-Standardschriftart1"/>
          <w:rFonts w:ascii="Arial" w:hAnsi="Arial" w:cs="Arial"/>
          <w:sz w:val="20"/>
          <w:szCs w:val="20"/>
        </w:rPr>
        <w:br/>
      </w:r>
      <w:r w:rsidRPr="000F1AAF">
        <w:rPr>
          <w:rStyle w:val="Absatz-Standardschriftart1"/>
          <w:rFonts w:ascii="Arial" w:hAnsi="Arial" w:cs="Arial"/>
          <w:b/>
          <w:szCs w:val="20"/>
          <w:vertAlign w:val="superscript"/>
        </w:rPr>
        <w:t>19</w:t>
      </w:r>
      <w:r w:rsidR="00A90BC5" w:rsidRPr="00D166D1">
        <w:rPr>
          <w:rStyle w:val="Absatz-Standardschriftart1"/>
          <w:rFonts w:ascii="Arial" w:hAnsi="Arial" w:cs="Arial"/>
          <w:sz w:val="20"/>
          <w:szCs w:val="20"/>
        </w:rPr>
        <w:t xml:space="preserve"> </w:t>
      </w:r>
      <w:r w:rsidR="00A90BC5" w:rsidRPr="00D166D1">
        <w:rPr>
          <w:rStyle w:val="Absatz-Standardschriftart1"/>
          <w:rFonts w:ascii="Arial" w:hAnsi="Arial" w:cs="Arial"/>
          <w:sz w:val="20"/>
        </w:rPr>
        <w:t>Dieses Geschlechtsregister ist bewusst selektiv zusammengestellt und stellt wohl das Verzeichnis der Erben des davidischen Königshauses dar, wobei diese, statt direkt, auch über eine Nebenlinie verwandt sein können (54</w:t>
      </w:r>
      <w:r w:rsidR="00026E1F" w:rsidRPr="00026E1F">
        <w:rPr>
          <w:rFonts w:ascii="Arial" w:hAnsi="Arial" w:cs="Arial"/>
          <w:sz w:val="20"/>
          <w:szCs w:val="20"/>
        </w:rPr>
        <w:t>,</w:t>
      </w:r>
      <w:r w:rsidR="00026E1F" w:rsidRPr="00026E1F">
        <w:rPr>
          <w:rStyle w:val="Absatz-Standardschriftart1"/>
          <w:rFonts w:ascii="Arial" w:hAnsi="Arial" w:cs="Arial"/>
          <w:sz w:val="20"/>
          <w:szCs w:val="20"/>
        </w:rPr>
        <w:t>z.St.</w:t>
      </w:r>
      <w:r w:rsidR="00A90BC5" w:rsidRPr="00D166D1">
        <w:rPr>
          <w:rStyle w:val="Absatz-Standardschriftart1"/>
          <w:rFonts w:ascii="Arial" w:hAnsi="Arial" w:cs="Arial"/>
          <w:sz w:val="20"/>
        </w:rPr>
        <w:t>).</w:t>
      </w:r>
      <w:r w:rsidR="00A90BC5">
        <w:rPr>
          <w:rStyle w:val="Absatz-Standardschriftart1"/>
          <w:rFonts w:ascii="Arial" w:hAnsi="Arial" w:cs="Arial"/>
          <w:sz w:val="20"/>
        </w:rPr>
        <w:t xml:space="preserve"> </w:t>
      </w:r>
      <w:r w:rsidR="00A90BC5" w:rsidRPr="00D166D1">
        <w:rPr>
          <w:rStyle w:val="Absatz-Standardschriftart1"/>
          <w:rFonts w:ascii="Arial" w:hAnsi="Arial" w:cs="Arial"/>
          <w:sz w:val="20"/>
        </w:rPr>
        <w:t>Der Stammbaum dient dem Nachweis, dass Jesus der Erbe der Verheißungen ist, die an Abraham und David ergingen. Die Namen des ersten Abschnitts (Abraham</w:t>
      </w:r>
      <w:r w:rsidR="00107DBB">
        <w:rPr>
          <w:rStyle w:val="Absatz-Standardschriftart1"/>
          <w:rFonts w:ascii="Arial" w:hAnsi="Arial" w:cs="Arial"/>
          <w:sz w:val="20"/>
        </w:rPr>
        <w:t xml:space="preserve"> bis </w:t>
      </w:r>
      <w:r w:rsidR="00A90BC5" w:rsidRPr="00D166D1">
        <w:rPr>
          <w:rStyle w:val="Absatz-Standardschriftart1"/>
          <w:rFonts w:ascii="Arial" w:hAnsi="Arial" w:cs="Arial"/>
          <w:sz w:val="20"/>
        </w:rPr>
        <w:t xml:space="preserve">David) sind </w:t>
      </w:r>
      <w:r w:rsidR="00633421">
        <w:rPr>
          <w:rStyle w:val="Absatz-Standardschriftart1"/>
          <w:rFonts w:ascii="Arial" w:hAnsi="Arial" w:cs="Arial"/>
          <w:sz w:val="20"/>
        </w:rPr>
        <w:t xml:space="preserve">dem Buch </w:t>
      </w:r>
      <w:r w:rsidR="00A90BC5" w:rsidRPr="00D166D1">
        <w:rPr>
          <w:rStyle w:val="Absatz-Standardschriftart1"/>
          <w:rFonts w:ascii="Arial" w:hAnsi="Arial" w:cs="Arial"/>
          <w:sz w:val="20"/>
        </w:rPr>
        <w:t xml:space="preserve">Ruth 4,18-22, die des zweiten (David bis Exil) 1Chr 3,10-19 entnommen. </w:t>
      </w:r>
      <w:r w:rsidR="00107DBB">
        <w:rPr>
          <w:rStyle w:val="Absatz-Standardschriftart1"/>
          <w:rFonts w:ascii="Arial" w:hAnsi="Arial" w:cs="Arial"/>
          <w:sz w:val="20"/>
        </w:rPr>
        <w:t>Folgende</w:t>
      </w:r>
      <w:r w:rsidR="00A90BC5" w:rsidRPr="00D166D1">
        <w:rPr>
          <w:rStyle w:val="Absatz-Standardschriftart1"/>
          <w:rFonts w:ascii="Arial" w:hAnsi="Arial" w:cs="Arial"/>
          <w:sz w:val="20"/>
        </w:rPr>
        <w:t xml:space="preserve"> Eigentümlichkeiten finden sich: Zwischen Joram und Usija fehlen </w:t>
      </w:r>
      <w:r w:rsidR="00107DBB">
        <w:rPr>
          <w:rStyle w:val="Absatz-Standardschriftart1"/>
          <w:rFonts w:ascii="Arial" w:hAnsi="Arial" w:cs="Arial"/>
          <w:sz w:val="20"/>
        </w:rPr>
        <w:t xml:space="preserve">die </w:t>
      </w:r>
      <w:r w:rsidR="00A90BC5" w:rsidRPr="00D166D1">
        <w:rPr>
          <w:rStyle w:val="Absatz-Standardschriftart1"/>
          <w:rFonts w:ascii="Arial" w:hAnsi="Arial" w:cs="Arial"/>
          <w:sz w:val="20"/>
        </w:rPr>
        <w:t>drei Könige Ahasja, Joasch und Amazja (vgl. 2Kön 8,25; 14,21; 1Chr 3,11f)</w:t>
      </w:r>
      <w:r w:rsidR="00107DBB">
        <w:rPr>
          <w:rStyle w:val="Absatz-Standardschriftart1"/>
          <w:rFonts w:ascii="Arial" w:hAnsi="Arial" w:cs="Arial"/>
          <w:sz w:val="20"/>
        </w:rPr>
        <w:t>, und s</w:t>
      </w:r>
      <w:r w:rsidR="00A90BC5" w:rsidRPr="00D166D1">
        <w:rPr>
          <w:rStyle w:val="Absatz-Standardschriftart1"/>
          <w:rFonts w:ascii="Arial" w:hAnsi="Arial" w:cs="Arial"/>
          <w:sz w:val="20"/>
        </w:rPr>
        <w:t xml:space="preserve">tatt Amos (Mt 1,10) steht </w:t>
      </w:r>
      <w:r w:rsidR="00107DBB">
        <w:rPr>
          <w:rStyle w:val="Absatz-Standardschriftart1"/>
          <w:rFonts w:ascii="Arial" w:hAnsi="Arial" w:cs="Arial"/>
          <w:sz w:val="20"/>
        </w:rPr>
        <w:t xml:space="preserve">in </w:t>
      </w:r>
      <w:r w:rsidR="00A90BC5" w:rsidRPr="00D166D1">
        <w:rPr>
          <w:rStyle w:val="Absatz-Standardschriftart1"/>
          <w:rFonts w:ascii="Arial" w:hAnsi="Arial" w:cs="Arial"/>
          <w:sz w:val="20"/>
        </w:rPr>
        <w:t>1Chr 3,14 Amon.</w:t>
      </w:r>
      <w:r w:rsidR="00A90BC5">
        <w:rPr>
          <w:rStyle w:val="Absatz-Standardschriftart1"/>
          <w:rFonts w:ascii="Arial" w:hAnsi="Arial" w:cs="Arial"/>
          <w:sz w:val="20"/>
        </w:rPr>
        <w:t xml:space="preserve"> - </w:t>
      </w:r>
      <w:r w:rsidR="00A90BC5" w:rsidRPr="00D166D1">
        <w:rPr>
          <w:rStyle w:val="Absatz-Standardschriftart1"/>
          <w:rFonts w:ascii="Arial" w:hAnsi="Arial" w:cs="Arial"/>
          <w:sz w:val="20"/>
        </w:rPr>
        <w:t xml:space="preserve">In dem Stammbaum mit den 3 x 14 Generationen verbirgt sich </w:t>
      </w:r>
      <w:r w:rsidR="00695441">
        <w:rPr>
          <w:rStyle w:val="Absatz-Standardschriftart1"/>
          <w:rFonts w:ascii="Arial" w:hAnsi="Arial" w:cs="Arial"/>
          <w:sz w:val="20"/>
        </w:rPr>
        <w:t xml:space="preserve">auch </w:t>
      </w:r>
      <w:r w:rsidR="00A90BC5" w:rsidRPr="00D166D1">
        <w:rPr>
          <w:rStyle w:val="Absatz-Standardschriftart1"/>
          <w:rFonts w:ascii="Arial" w:hAnsi="Arial" w:cs="Arial"/>
          <w:sz w:val="20"/>
        </w:rPr>
        <w:t xml:space="preserve">eine Zahlensymbolik: Die Buchstaben dienen im Hebräischen zugleich als Ziffern. Zählt man die Buchstaben des Namens David zusammen, so ergibt sich die Zahl 14. Die Generationenfolge soll veranschaulichen, dass sich in Jesus die an David ergangene </w:t>
      </w:r>
      <w:r w:rsidR="00A90BC5" w:rsidRPr="00D166D1">
        <w:rPr>
          <w:rStyle w:val="Absatz-Standardschriftart1"/>
          <w:rFonts w:ascii="Arial" w:hAnsi="Arial" w:cs="Arial"/>
          <w:sz w:val="20"/>
          <w:szCs w:val="20"/>
        </w:rPr>
        <w:t>messianische Verheißung erfüllt hat; vgl. 2Sam 7,12-16; Jes 11,1 (vgl. 47,z.St.</w:t>
      </w:r>
      <w:r w:rsidR="00B97CC9">
        <w:rPr>
          <w:rStyle w:val="Absatz-Standardschriftart1"/>
          <w:rFonts w:ascii="Arial" w:hAnsi="Arial" w:cs="Arial"/>
          <w:sz w:val="20"/>
          <w:szCs w:val="20"/>
        </w:rPr>
        <w:t>; 59,4</w:t>
      </w:r>
      <w:r w:rsidR="00A90BC5" w:rsidRPr="00D166D1">
        <w:rPr>
          <w:rStyle w:val="Absatz-Standardschriftart1"/>
          <w:rFonts w:ascii="Arial" w:hAnsi="Arial" w:cs="Arial"/>
          <w:sz w:val="20"/>
          <w:szCs w:val="20"/>
        </w:rPr>
        <w:t>).</w:t>
      </w:r>
      <w:r w:rsidR="00E51E7A">
        <w:rPr>
          <w:rStyle w:val="Absatz-Standardschriftart1"/>
          <w:rFonts w:ascii="Arial" w:hAnsi="Arial" w:cs="Arial"/>
          <w:sz w:val="20"/>
          <w:szCs w:val="20"/>
        </w:rPr>
        <w:t xml:space="preserve"> - </w:t>
      </w:r>
      <w:r w:rsidR="003D72C8">
        <w:rPr>
          <w:rStyle w:val="Absatz-Standardschriftart1"/>
          <w:rFonts w:ascii="Arial" w:hAnsi="Arial" w:cs="Arial"/>
          <w:sz w:val="20"/>
        </w:rPr>
        <w:t>Eine Generation wird hier definiert mit der Lebenszeit einer Person</w:t>
      </w:r>
      <w:r w:rsidR="004C5E17">
        <w:rPr>
          <w:rStyle w:val="Absatz-Standardschriftart1"/>
          <w:rFonts w:ascii="Arial" w:hAnsi="Arial" w:cs="Arial"/>
          <w:sz w:val="20"/>
        </w:rPr>
        <w:t xml:space="preserve"> (ebenso: Rich 2,10)</w:t>
      </w:r>
      <w:r w:rsidR="003D72C8">
        <w:rPr>
          <w:rStyle w:val="Absatz-Standardschriftart1"/>
          <w:rFonts w:ascii="Arial" w:hAnsi="Arial" w:cs="Arial"/>
          <w:sz w:val="20"/>
        </w:rPr>
        <w:t xml:space="preserve">, und zwar unabhängig davon, wie lange diese Person lebte. Zwischen Abraham und David ist </w:t>
      </w:r>
      <w:r w:rsidR="004C5E17">
        <w:rPr>
          <w:rStyle w:val="Absatz-Standardschriftart1"/>
          <w:rFonts w:ascii="Arial" w:hAnsi="Arial" w:cs="Arial"/>
          <w:sz w:val="20"/>
        </w:rPr>
        <w:t xml:space="preserve">also </w:t>
      </w:r>
      <w:r w:rsidR="003D72C8">
        <w:rPr>
          <w:rStyle w:val="Absatz-Standardschriftart1"/>
          <w:rFonts w:ascii="Arial" w:hAnsi="Arial" w:cs="Arial"/>
          <w:sz w:val="20"/>
        </w:rPr>
        <w:t xml:space="preserve">Isaak die </w:t>
      </w:r>
      <w:r w:rsidR="003D72C8" w:rsidRPr="003232DB">
        <w:rPr>
          <w:rStyle w:val="Absatz-Standardschriftart1"/>
          <w:rFonts w:ascii="Arial" w:hAnsi="Arial" w:cs="Arial"/>
          <w:i/>
          <w:iCs/>
          <w:sz w:val="20"/>
        </w:rPr>
        <w:t>erste</w:t>
      </w:r>
      <w:r w:rsidR="003D72C8">
        <w:rPr>
          <w:rStyle w:val="Absatz-Standardschriftart1"/>
          <w:rFonts w:ascii="Arial" w:hAnsi="Arial" w:cs="Arial"/>
          <w:sz w:val="20"/>
        </w:rPr>
        <w:t xml:space="preserve"> Generation, Jakob die </w:t>
      </w:r>
      <w:r w:rsidR="003D72C8" w:rsidRPr="003753F1">
        <w:rPr>
          <w:rStyle w:val="Absatz-Standardschriftart1"/>
          <w:rFonts w:ascii="Arial" w:hAnsi="Arial" w:cs="Arial"/>
          <w:i/>
          <w:iCs/>
          <w:sz w:val="20"/>
        </w:rPr>
        <w:t>zweite</w:t>
      </w:r>
      <w:r w:rsidR="003D72C8">
        <w:rPr>
          <w:rStyle w:val="Absatz-Standardschriftart1"/>
          <w:rFonts w:ascii="Arial" w:hAnsi="Arial" w:cs="Arial"/>
          <w:sz w:val="20"/>
        </w:rPr>
        <w:t xml:space="preserve"> Generation, …, Issai die </w:t>
      </w:r>
      <w:r w:rsidR="003D72C8" w:rsidRPr="003232DB">
        <w:rPr>
          <w:rStyle w:val="Absatz-Standardschriftart1"/>
          <w:rFonts w:ascii="Arial" w:hAnsi="Arial" w:cs="Arial"/>
          <w:i/>
          <w:iCs/>
          <w:sz w:val="20"/>
        </w:rPr>
        <w:t>vierzehnte</w:t>
      </w:r>
      <w:r w:rsidR="003D72C8">
        <w:rPr>
          <w:rStyle w:val="Absatz-Standardschriftart1"/>
          <w:rFonts w:ascii="Arial" w:hAnsi="Arial" w:cs="Arial"/>
          <w:sz w:val="20"/>
        </w:rPr>
        <w:t xml:space="preserve"> Generation. Dies ist wichtig für das richtige Verständnis von Gen 15,13-16, wo bei der Zeit der Unterdrückung Israels in Ägypten, 4 Generationen mit 400 Jahren gleichgesetzt werden</w:t>
      </w:r>
      <w:r w:rsidR="00017148">
        <w:rPr>
          <w:rStyle w:val="Absatz-Standardschriftart1"/>
          <w:rFonts w:ascii="Arial" w:hAnsi="Arial" w:cs="Arial"/>
          <w:sz w:val="20"/>
        </w:rPr>
        <w:t>, wo hingegen i</w:t>
      </w:r>
      <w:r w:rsidR="003D72C8">
        <w:rPr>
          <w:rStyle w:val="Absatz-Standardschriftart1"/>
          <w:rFonts w:ascii="Arial" w:hAnsi="Arial" w:cs="Arial"/>
          <w:sz w:val="20"/>
        </w:rPr>
        <w:t xml:space="preserve">n unserer Zeit </w:t>
      </w:r>
      <w:r w:rsidR="003D72C8" w:rsidRPr="000B1D52">
        <w:rPr>
          <w:rStyle w:val="Absatz-Standardschriftart1"/>
          <w:rFonts w:ascii="Arial" w:hAnsi="Arial" w:cs="Arial"/>
          <w:i/>
          <w:iCs/>
          <w:sz w:val="20"/>
        </w:rPr>
        <w:t>eine</w:t>
      </w:r>
      <w:r w:rsidR="003D72C8">
        <w:rPr>
          <w:rStyle w:val="Absatz-Standardschriftart1"/>
          <w:rFonts w:ascii="Arial" w:hAnsi="Arial" w:cs="Arial"/>
          <w:sz w:val="20"/>
        </w:rPr>
        <w:t xml:space="preserve"> Generation </w:t>
      </w:r>
      <w:r w:rsidR="00017148">
        <w:rPr>
          <w:rStyle w:val="Absatz-Standardschriftart1"/>
          <w:rFonts w:ascii="Arial" w:hAnsi="Arial" w:cs="Arial"/>
          <w:sz w:val="20"/>
        </w:rPr>
        <w:t xml:space="preserve">nur </w:t>
      </w:r>
      <w:r w:rsidR="003D72C8">
        <w:rPr>
          <w:rStyle w:val="Absatz-Standardschriftart1"/>
          <w:rFonts w:ascii="Arial" w:hAnsi="Arial" w:cs="Arial"/>
          <w:sz w:val="20"/>
        </w:rPr>
        <w:t>mit ca. 30 Jahren festgesetzt</w:t>
      </w:r>
      <w:r w:rsidR="00017148">
        <w:rPr>
          <w:rStyle w:val="Absatz-Standardschriftart1"/>
          <w:rFonts w:ascii="Arial" w:hAnsi="Arial" w:cs="Arial"/>
          <w:sz w:val="20"/>
        </w:rPr>
        <w:t xml:space="preserve"> wird</w:t>
      </w:r>
      <w:r w:rsidR="003D72C8">
        <w:rPr>
          <w:rStyle w:val="Absatz-Standardschriftart1"/>
          <w:rFonts w:ascii="Arial" w:hAnsi="Arial" w:cs="Arial"/>
          <w:sz w:val="20"/>
        </w:rPr>
        <w:t>.</w:t>
      </w:r>
      <w:r w:rsidR="00017148">
        <w:rPr>
          <w:rStyle w:val="Absatz-Standardschriftart1"/>
          <w:rFonts w:ascii="Arial" w:hAnsi="Arial" w:cs="Arial"/>
          <w:sz w:val="20"/>
        </w:rPr>
        <w:t xml:space="preserve"> Die 4 Generationen in Gen 15,16 waren:  (1.) Jakob  (2.) die 12 Söhne Jakobs  (3.) ihre Kinder (z.B.: Perez, Amran, ua.), und  (4.) ihre Enkelkinder (z.B.: Hezron, Mose, ua.). Mose war ca. 80 Jahre beim Auszug Israels aus Ägypten (Ex 7,7).</w:t>
      </w:r>
      <w:r w:rsidR="003D72C8">
        <w:rPr>
          <w:rStyle w:val="Absatz-Standardschriftart1"/>
          <w:rFonts w:ascii="Arial" w:hAnsi="Arial" w:cs="Arial"/>
          <w:sz w:val="20"/>
        </w:rPr>
        <w:br/>
      </w:r>
    </w:p>
    <w:p w14:paraId="763DA0D4" w14:textId="343C3DD8" w:rsidR="00D31FB9" w:rsidRPr="004D2A63" w:rsidRDefault="00615DA9" w:rsidP="004D2A63">
      <w:pPr>
        <w:pStyle w:val="Textbody"/>
        <w:spacing w:after="0"/>
        <w:ind w:left="426" w:right="435"/>
        <w:rPr>
          <w:rFonts w:ascii="Arial" w:hAnsi="Arial" w:cs="Arial"/>
          <w:b/>
          <w:bCs/>
          <w:sz w:val="28"/>
        </w:rPr>
      </w:pPr>
      <w:r w:rsidRPr="004D2A63">
        <w:rPr>
          <w:rFonts w:ascii="Arial" w:hAnsi="Arial" w:cs="Arial"/>
          <w:b/>
          <w:bCs/>
          <w:sz w:val="28"/>
        </w:rPr>
        <w:t>Matthäus 2</w:t>
      </w:r>
    </w:p>
    <w:p w14:paraId="354FDC74" w14:textId="77777777" w:rsidR="009271E0" w:rsidRPr="00D166D1" w:rsidRDefault="009271E0" w:rsidP="00080DD4">
      <w:pPr>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038CFD00" w14:textId="481B96C8" w:rsidR="00036983" w:rsidRPr="00D166D1" w:rsidRDefault="000F1AAF" w:rsidP="004D2A63">
      <w:pPr>
        <w:pStyle w:val="Textbody"/>
        <w:spacing w:after="0"/>
        <w:ind w:left="426" w:right="435"/>
        <w:rPr>
          <w:rStyle w:val="Absatz-Standardschriftart1"/>
          <w:rFonts w:ascii="Arial" w:hAnsi="Arial" w:cs="Arial"/>
        </w:rPr>
      </w:pPr>
      <w:r w:rsidRPr="004F0C24">
        <w:rPr>
          <w:rStyle w:val="Internetlink"/>
          <w:rFonts w:ascii="Arial" w:hAnsi="Arial" w:cs="Arial"/>
          <w:b/>
          <w:color w:val="000000"/>
          <w:sz w:val="20"/>
          <w:szCs w:val="20"/>
          <w:u w:val="none"/>
          <w:vertAlign w:val="superscript"/>
        </w:rPr>
        <w:lastRenderedPageBreak/>
        <w:t>1</w:t>
      </w:r>
      <w:r w:rsidR="00615DA9" w:rsidRPr="004F0C24">
        <w:rPr>
          <w:rStyle w:val="Absatz-Standardschriftart1"/>
          <w:rFonts w:ascii="Arial" w:hAnsi="Arial" w:cs="Arial"/>
          <w:sz w:val="20"/>
          <w:szCs w:val="20"/>
        </w:rPr>
        <w:t xml:space="preserve"> </w:t>
      </w:r>
      <w:r w:rsidR="00F66150" w:rsidRPr="004F0C24">
        <w:rPr>
          <w:rStyle w:val="Absatz-Standardschriftart1"/>
          <w:rFonts w:ascii="Arial" w:hAnsi="Arial" w:cs="Arial"/>
          <w:sz w:val="20"/>
          <w:szCs w:val="20"/>
        </w:rPr>
        <w:t xml:space="preserve">freies Zitat aus </w:t>
      </w:r>
      <w:r w:rsidR="00615DA9" w:rsidRPr="004F0C24">
        <w:rPr>
          <w:rStyle w:val="Absatz-Standardschriftart1"/>
          <w:rFonts w:ascii="Arial" w:hAnsi="Arial" w:cs="Arial"/>
          <w:sz w:val="20"/>
          <w:szCs w:val="20"/>
        </w:rPr>
        <w:t>Micha 5,1.3</w:t>
      </w:r>
      <w:r w:rsidR="00524653" w:rsidRPr="004F0C24">
        <w:rPr>
          <w:rStyle w:val="Absatz-Standardschriftart1"/>
          <w:rFonts w:ascii="Arial" w:hAnsi="Arial" w:cs="Arial"/>
          <w:sz w:val="20"/>
          <w:szCs w:val="20"/>
        </w:rPr>
        <w:t xml:space="preserve"> (vgl. 60,408ff).</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2</w:t>
      </w:r>
      <w:r w:rsidR="00615DA9" w:rsidRPr="004F0C24">
        <w:rPr>
          <w:rStyle w:val="Absatz-Standardschriftart1"/>
          <w:rFonts w:ascii="Arial" w:hAnsi="Arial" w:cs="Arial"/>
          <w:sz w:val="20"/>
          <w:szCs w:val="20"/>
        </w:rPr>
        <w:t xml:space="preserve"> 2Sam 5,2</w:t>
      </w:r>
      <w:r w:rsidR="0053248F"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1Chr 11,2</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3</w:t>
      </w:r>
      <w:r w:rsidR="00615DA9" w:rsidRPr="004F0C24">
        <w:rPr>
          <w:rStyle w:val="Absatz-Standardschriftart1"/>
          <w:rFonts w:ascii="Arial" w:hAnsi="Arial" w:cs="Arial"/>
          <w:sz w:val="20"/>
          <w:szCs w:val="20"/>
        </w:rPr>
        <w:t xml:space="preserve"> Hos 11,1</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4</w:t>
      </w:r>
      <w:r w:rsidR="00615DA9" w:rsidRPr="004F0C24">
        <w:rPr>
          <w:rStyle w:val="Absatz-Standardschriftart1"/>
          <w:rFonts w:ascii="Arial" w:hAnsi="Arial" w:cs="Arial"/>
          <w:sz w:val="20"/>
          <w:szCs w:val="20"/>
        </w:rPr>
        <w:t xml:space="preserve"> Jer 31,15</w:t>
      </w:r>
      <w:r w:rsidR="00590624"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Rahel, </w:t>
      </w:r>
      <w:r w:rsidR="00EB310F" w:rsidRPr="004F0C24">
        <w:rPr>
          <w:rStyle w:val="Absatz-Standardschriftart1"/>
          <w:rFonts w:ascii="Arial" w:hAnsi="Arial" w:cs="Arial"/>
          <w:sz w:val="20"/>
          <w:szCs w:val="20"/>
        </w:rPr>
        <w:t>die Mutter</w:t>
      </w:r>
      <w:r w:rsidR="00615DA9" w:rsidRPr="004F0C24">
        <w:rPr>
          <w:rStyle w:val="Absatz-Standardschriftart1"/>
          <w:rFonts w:ascii="Arial" w:hAnsi="Arial" w:cs="Arial"/>
          <w:sz w:val="20"/>
          <w:szCs w:val="20"/>
        </w:rPr>
        <w:t xml:space="preserve"> der Stämme Benjamin und Efraim - nicht aber Juda -, wurde bei Rama, etwa 8 Kilometer nördlich von</w:t>
      </w:r>
      <w:r w:rsidR="00EB310F" w:rsidRPr="004F0C24">
        <w:rPr>
          <w:rStyle w:val="Absatz-Standardschriftart1"/>
          <w:rFonts w:ascii="Arial" w:hAnsi="Arial" w:cs="Arial"/>
          <w:sz w:val="20"/>
          <w:szCs w:val="20"/>
        </w:rPr>
        <w:t xml:space="preserve"> </w:t>
      </w:r>
      <w:r w:rsidR="00615DA9" w:rsidRPr="004F0C24">
        <w:rPr>
          <w:rStyle w:val="Absatz-Standardschriftart1"/>
          <w:rFonts w:ascii="Arial" w:hAnsi="Arial" w:cs="Arial"/>
          <w:sz w:val="20"/>
          <w:szCs w:val="20"/>
        </w:rPr>
        <w:t>Jerusalem begraben (vgl. 1 Sam 10,2). Zu</w:t>
      </w:r>
      <w:r w:rsidR="00AB615D" w:rsidRPr="004F0C24">
        <w:rPr>
          <w:rStyle w:val="Absatz-Standardschriftart1"/>
          <w:rFonts w:ascii="Arial" w:hAnsi="Arial" w:cs="Arial"/>
          <w:sz w:val="20"/>
          <w:szCs w:val="20"/>
        </w:rPr>
        <w:t>rz</w:t>
      </w:r>
      <w:r w:rsidR="00615DA9" w:rsidRPr="004F0C24">
        <w:rPr>
          <w:rStyle w:val="Absatz-Standardschriftart1"/>
          <w:rFonts w:ascii="Arial" w:hAnsi="Arial" w:cs="Arial"/>
          <w:sz w:val="20"/>
          <w:szCs w:val="20"/>
        </w:rPr>
        <w:t>eit Jesu vermutete man dieses Grab am Weg von Jerusalem nach Betlehem (vgl. Gen 35,19; 48,7). Noch heute steht dort eine Gedenkstätte (vgl. 47,z.St.).</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5</w:t>
      </w:r>
      <w:r w:rsidR="00615DA9" w:rsidRPr="004F0C24">
        <w:rPr>
          <w:rStyle w:val="Absatz-Standardschriftart1"/>
          <w:rFonts w:ascii="Arial" w:hAnsi="Arial" w:cs="Arial"/>
          <w:sz w:val="20"/>
          <w:szCs w:val="20"/>
        </w:rPr>
        <w:t xml:space="preserve"> </w:t>
      </w:r>
      <w:r w:rsidR="00615DA9" w:rsidRPr="004F0C24">
        <w:rPr>
          <w:rStyle w:val="Absatz-Standardschriftart1"/>
          <w:rFonts w:ascii="Arial" w:hAnsi="Arial" w:cs="Arial"/>
          <w:i/>
          <w:iCs/>
          <w:sz w:val="20"/>
          <w:szCs w:val="20"/>
        </w:rPr>
        <w:t>Herodes der Große</w:t>
      </w:r>
      <w:r w:rsidR="00615DA9" w:rsidRPr="004F0C24">
        <w:rPr>
          <w:rStyle w:val="Absatz-Standardschriftart1"/>
          <w:rFonts w:ascii="Arial" w:hAnsi="Arial" w:cs="Arial"/>
          <w:sz w:val="20"/>
          <w:szCs w:val="20"/>
        </w:rPr>
        <w:t xml:space="preserve">, </w:t>
      </w:r>
      <w:r w:rsidR="00DA71F3" w:rsidRPr="004F0C24">
        <w:rPr>
          <w:rStyle w:val="Absatz-Standardschriftart1"/>
          <w:rFonts w:ascii="Arial" w:hAnsi="Arial" w:cs="Arial"/>
          <w:sz w:val="20"/>
          <w:szCs w:val="20"/>
        </w:rPr>
        <w:t>geboren</w:t>
      </w:r>
      <w:r w:rsidR="00DA71F3" w:rsidRPr="004F0C24">
        <w:rPr>
          <w:rFonts w:ascii="Arial" w:hAnsi="Arial" w:cs="Arial"/>
          <w:sz w:val="20"/>
          <w:szCs w:val="20"/>
        </w:rPr>
        <w:t xml:space="preserve"> 73 v.Chr. als </w:t>
      </w:r>
      <w:r w:rsidR="00DA71F3" w:rsidRPr="004F0C24">
        <w:rPr>
          <w:rStyle w:val="Absatz-Standardschriftart1"/>
          <w:rFonts w:ascii="Arial" w:hAnsi="Arial" w:cs="Arial"/>
          <w:sz w:val="20"/>
          <w:szCs w:val="20"/>
        </w:rPr>
        <w:t>Sohn des Antipater II. von Idumäa und der arabischen Scheichstochter Kypros (also kein Jude), - im Gesamten heirate er 10 Frauen. Er</w:t>
      </w:r>
      <w:r w:rsidR="00DA71F3" w:rsidRPr="004F0C24">
        <w:rPr>
          <w:rFonts w:ascii="Arial" w:hAnsi="Arial" w:cs="Arial"/>
          <w:sz w:val="20"/>
          <w:szCs w:val="20"/>
        </w:rPr>
        <w:t xml:space="preserve"> war "König der Juden"</w:t>
      </w:r>
      <w:r w:rsidR="00DA71F3" w:rsidRPr="004F0C24">
        <w:rPr>
          <w:rStyle w:val="Absatz-Standardschriftart1"/>
          <w:rFonts w:ascii="Arial" w:hAnsi="Arial" w:cs="Arial"/>
          <w:sz w:val="20"/>
          <w:szCs w:val="20"/>
        </w:rPr>
        <w:t xml:space="preserve"> von Roms Gnaden und mit großer Autorität ausgestattet. E</w:t>
      </w:r>
      <w:r w:rsidR="00DA71F3" w:rsidRPr="004F0C24">
        <w:rPr>
          <w:rFonts w:ascii="Arial" w:hAnsi="Arial" w:cs="Arial"/>
          <w:sz w:val="20"/>
          <w:szCs w:val="20"/>
        </w:rPr>
        <w:t xml:space="preserve">ingesetzt durch den römischen Senat auf Vorschlag von Antonius und mit Zustimmung von Oktavianus (Augustus), regierte er von 40-4 v.Chr. </w:t>
      </w:r>
      <w:r w:rsidR="00DA71F3" w:rsidRPr="004F0C24">
        <w:rPr>
          <w:rStyle w:val="Absatz-Standardschriftart1"/>
          <w:rFonts w:ascii="Arial" w:hAnsi="Arial" w:cs="Arial"/>
          <w:sz w:val="20"/>
          <w:szCs w:val="20"/>
        </w:rPr>
        <w:t xml:space="preserve">über Judäa, Galiläa, Samaria, Idumäa und Peräa. </w:t>
      </w:r>
      <w:r w:rsidR="00DA71F3" w:rsidRPr="004F0C24">
        <w:rPr>
          <w:rFonts w:ascii="Arial" w:hAnsi="Arial" w:cs="Arial"/>
          <w:sz w:val="20"/>
          <w:szCs w:val="20"/>
        </w:rPr>
        <w:t xml:space="preserve">Er hatte die Steuerhoheit in Palästina und förderte als Freund und Verbündeter Roms den Kaiserkult. Geschickt überwand er die Opposition, die ihm durch die Juden in </w:t>
      </w:r>
      <w:r w:rsidR="00DA71F3" w:rsidRPr="004F0C24">
        <w:rPr>
          <w:rFonts w:ascii="Arial" w:hAnsi="Arial" w:cs="Arial"/>
          <w:sz w:val="20"/>
          <w:szCs w:val="20"/>
        </w:rPr>
        <w:lastRenderedPageBreak/>
        <w:t>Palästina entgegentrat. Er war tapfer und kriegserprobt, aber auch sehr misstrauisch und grausam, was dazu führte, dass er die Anhänger des Antigonus und die noch lebenden Makkabäer der hasmonäischen Familie ausrottete. Sogar seine geliebte hasmonäische Frau Mariamne I. und die beiden Söhne Alexander und Aristobul, die sie ihm geboren hatte, ließ er umbringen. Ebenso ließ er alle Juden</w:t>
      </w:r>
      <w:r w:rsidR="006927E0">
        <w:rPr>
          <w:rFonts w:ascii="Arial" w:hAnsi="Arial" w:cs="Arial"/>
          <w:sz w:val="20"/>
          <w:szCs w:val="20"/>
        </w:rPr>
        <w:t>,</w:t>
      </w:r>
      <w:r w:rsidR="00DA71F3" w:rsidRPr="004F0C24">
        <w:rPr>
          <w:rFonts w:ascii="Arial" w:hAnsi="Arial" w:cs="Arial"/>
          <w:sz w:val="20"/>
          <w:szCs w:val="20"/>
        </w:rPr>
        <w:t xml:space="preserve"> die seiner Regierung Widerstand leisteten, umbringen. Im Jahr 19 v.Chr. begann er das Heiligtum zu renovieren und zu vergrößern, was ihm allerdings auch nicht die Sympathien der Juden einbrachte, da er für sie ein Edomit war und blieb. Im Jahr 6 v.Chr. ging er mit aller Härte gegen die Pharisäer-Partei vor, weil sie verkündeten, dass mit der Geburt des Messias seine Herrschaft enden würde. Das war in etwa auch die Zeit, in welcher der Kindermord in Bethlehem geschah. Obwohl er äußerlich die jüdische Religion praktizierte, baute er trotzdem außerhalb Palästinas heidnische Tempel und Städte zu Ehren von Kaiser Augustus, um dessen Gunst zu behalten. In seinen letzten Regierungsjahren verletzte er öfters absichtlich jüdische Gefühle, z.B. ließ er ein Adlerbild im Tempel aufrichten, was zu Blutvergießen führte. Grässliche Krankheiten im Alter zwangen ihn das Nachfolgeproblem zu lösen. Seine sechs Söhne aus vier Ehen eiferten um die Nachfolge, was von ihm durch willkürliche Hinrichtungen grausamster Art beantwortet wurde. Kurz vor seinem Tod ließ er die angesehensten judäischen Männer im Hippodrom von Jericho mit der Absicht einschließen, sie kurz vor seinem Tod ermorden zu lassen, damit bei seinem Begräbnis ein großes Klagegeschrei in Judäa sei, das bei seinem alleinigen Tod sonst wohl ausgeblieben wäre. Noch fünf Tage vor seinem Tod ließ er seinen erstgeborenen Sohn Antipater hinrichten. Schließlich starb er qualvoll im 37. Jahr seiner Regierung im Alter von 70 Jahren. Mit dem Einverständnis von Kaiser Augustus hatte er sein Reich in drei Teilen an seine Söhne Archelaeus, Herodes Antipas und ihrem Halbbruder Philippus </w:t>
      </w:r>
      <w:r w:rsidR="00DA71F3" w:rsidRPr="004F0C24">
        <w:rPr>
          <w:rStyle w:val="Absatz-Standardschriftart1"/>
          <w:rFonts w:ascii="Arial" w:hAnsi="Arial" w:cs="Arial"/>
          <w:sz w:val="20"/>
          <w:szCs w:val="20"/>
        </w:rPr>
        <w:t xml:space="preserve">vermacht. </w:t>
      </w:r>
      <w:r w:rsidR="00DA71F3" w:rsidRPr="004F0C24">
        <w:rPr>
          <w:rFonts w:ascii="Arial" w:hAnsi="Arial" w:cs="Arial"/>
          <w:sz w:val="20"/>
          <w:szCs w:val="20"/>
        </w:rPr>
        <w:t xml:space="preserve">Sein Herrschaftsgebiet erreichte in etwa die Größe des Reiches unter König David (33,479f; </w:t>
      </w:r>
      <w:r w:rsidR="00DA71F3" w:rsidRPr="004F0C24">
        <w:rPr>
          <w:rStyle w:val="Absatz-Standardschriftart1"/>
          <w:rFonts w:ascii="Arial" w:hAnsi="Arial" w:cs="Arial"/>
          <w:sz w:val="20"/>
          <w:szCs w:val="20"/>
        </w:rPr>
        <w:t>34,I,218; 2,5f;</w:t>
      </w:r>
      <w:r w:rsidR="00DA71F3" w:rsidRPr="004F0C24">
        <w:rPr>
          <w:rFonts w:ascii="Arial" w:hAnsi="Arial" w:cs="Arial"/>
          <w:sz w:val="20"/>
          <w:szCs w:val="20"/>
        </w:rPr>
        <w:t xml:space="preserve"> 52,II,1090f; 58,250f)</w:t>
      </w:r>
      <w:r w:rsidR="00DA71F3" w:rsidRPr="004F0C24">
        <w:rPr>
          <w:rStyle w:val="Absatz-Standardschriftart1"/>
          <w:rFonts w:ascii="Arial" w:hAnsi="Arial" w:cs="Arial"/>
          <w:sz w:val="20"/>
          <w:szCs w:val="20"/>
        </w:rPr>
        <w:t>.</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6</w:t>
      </w:r>
      <w:r w:rsidR="00615DA9" w:rsidRPr="004F0C24">
        <w:rPr>
          <w:rStyle w:val="Absatz-Standardschriftart1"/>
          <w:rFonts w:ascii="Arial" w:hAnsi="Arial" w:cs="Arial"/>
          <w:sz w:val="20"/>
          <w:szCs w:val="20"/>
        </w:rPr>
        <w:t xml:space="preserve"> Urspr</w:t>
      </w:r>
      <w:r w:rsidR="00FD6FA0" w:rsidRPr="004F0C24">
        <w:rPr>
          <w:rStyle w:val="Absatz-Standardschriftart1"/>
          <w:rFonts w:ascii="Arial" w:hAnsi="Arial" w:cs="Arial"/>
          <w:sz w:val="20"/>
          <w:szCs w:val="20"/>
        </w:rPr>
        <w:t>ünglich</w:t>
      </w:r>
      <w:r w:rsidR="00615DA9" w:rsidRPr="004F0C24">
        <w:rPr>
          <w:rStyle w:val="Absatz-Standardschriftart1"/>
          <w:rFonts w:ascii="Arial" w:hAnsi="Arial" w:cs="Arial"/>
          <w:sz w:val="20"/>
          <w:szCs w:val="20"/>
        </w:rPr>
        <w:t xml:space="preserve"> ein Meder</w:t>
      </w:r>
      <w:r w:rsidR="00871D01"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der zur heiligen Kaste gehörte, später auch persische und babylonische Weise und Priester</w:t>
      </w:r>
      <w:r w:rsidR="00067BEF"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die außergewöhnliche Kenntnisse in der Sternenbeobachtung, aber auch in der Traumdeutung und anderer geheimer (d.h. okkulter) Künste hatten (1,984). Dann allg.: ein Magier, Wahrsager, Traumdeuter, Astronom, Astrologe und Sterndeuter. Sie wirkten oft als Berater von Königen, Fürsten und reichen Leuten. Durch die Juden im babylonischen Exil, dürfte sich eine Erinnerung an Num 24,17 erhalten haben. Beim Auftreten des neuen "Sterns", schlossen die Weisen</w:t>
      </w:r>
      <w:r w:rsidR="000C0881" w:rsidRPr="004F0C24">
        <w:rPr>
          <w:rStyle w:val="Absatz-Standardschriftart1"/>
          <w:rFonts w:ascii="Arial" w:hAnsi="Arial" w:cs="Arial"/>
          <w:sz w:val="20"/>
          <w:szCs w:val="20"/>
        </w:rPr>
        <w:t xml:space="preserve"> daher</w:t>
      </w:r>
      <w:r w:rsidR="00615DA9" w:rsidRPr="004F0C24">
        <w:rPr>
          <w:rStyle w:val="Absatz-Standardschriftart1"/>
          <w:rFonts w:ascii="Arial" w:hAnsi="Arial" w:cs="Arial"/>
          <w:sz w:val="20"/>
          <w:szCs w:val="20"/>
        </w:rPr>
        <w:t>, dass der neue König der Juden nun geboren sei</w:t>
      </w:r>
      <w:r w:rsidR="00C2727B"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und zogen nach Palästina</w:t>
      </w:r>
      <w:r w:rsidR="000C0881"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w:t>
      </w:r>
      <w:r w:rsidR="00FD6FA0" w:rsidRPr="004F0C24">
        <w:rPr>
          <w:rStyle w:val="Absatz-Standardschriftart1"/>
          <w:rFonts w:ascii="Arial" w:hAnsi="Arial" w:cs="Arial"/>
          <w:sz w:val="20"/>
          <w:szCs w:val="20"/>
        </w:rPr>
        <w:t>Für d</w:t>
      </w:r>
      <w:r w:rsidR="00615DA9" w:rsidRPr="004F0C24">
        <w:rPr>
          <w:rStyle w:val="Absatz-Standardschriftart1"/>
          <w:rFonts w:ascii="Arial" w:hAnsi="Arial" w:cs="Arial"/>
          <w:sz w:val="20"/>
          <w:szCs w:val="20"/>
        </w:rPr>
        <w:t>iese</w:t>
      </w:r>
      <w:r w:rsidR="003566FE" w:rsidRPr="004F0C24">
        <w:rPr>
          <w:rStyle w:val="Absatz-Standardschriftart1"/>
          <w:rFonts w:ascii="Arial" w:hAnsi="Arial" w:cs="Arial"/>
          <w:sz w:val="20"/>
          <w:szCs w:val="20"/>
        </w:rPr>
        <w:t>n</w:t>
      </w:r>
      <w:r w:rsidR="00615DA9" w:rsidRPr="004F0C24">
        <w:rPr>
          <w:rStyle w:val="Absatz-Standardschriftart1"/>
          <w:rFonts w:ascii="Arial" w:hAnsi="Arial" w:cs="Arial"/>
          <w:sz w:val="20"/>
          <w:szCs w:val="20"/>
        </w:rPr>
        <w:t xml:space="preserve"> "Stern" </w:t>
      </w:r>
      <w:r w:rsidR="00FD6FA0" w:rsidRPr="004F0C24">
        <w:rPr>
          <w:rStyle w:val="Absatz-Standardschriftart1"/>
          <w:rFonts w:ascii="Arial" w:hAnsi="Arial" w:cs="Arial"/>
          <w:sz w:val="20"/>
          <w:szCs w:val="20"/>
        </w:rPr>
        <w:t>gibt es verschiedene Erklärungen. M</w:t>
      </w:r>
      <w:r w:rsidR="00C42B63" w:rsidRPr="004F0C24">
        <w:rPr>
          <w:rStyle w:val="Absatz-Standardschriftart1"/>
          <w:rFonts w:ascii="Arial" w:hAnsi="Arial" w:cs="Arial"/>
          <w:sz w:val="20"/>
          <w:szCs w:val="20"/>
        </w:rPr>
        <w:t>öglicherweise</w:t>
      </w:r>
      <w:r w:rsidR="00615DA9" w:rsidRPr="004F0C24">
        <w:rPr>
          <w:rStyle w:val="Absatz-Standardschriftart1"/>
          <w:rFonts w:ascii="Arial" w:hAnsi="Arial" w:cs="Arial"/>
          <w:sz w:val="20"/>
          <w:szCs w:val="20"/>
        </w:rPr>
        <w:t xml:space="preserve"> </w:t>
      </w:r>
      <w:r w:rsidR="00FD6FA0" w:rsidRPr="004F0C24">
        <w:rPr>
          <w:rStyle w:val="Absatz-Standardschriftart1"/>
          <w:rFonts w:ascii="Arial" w:hAnsi="Arial" w:cs="Arial"/>
          <w:sz w:val="20"/>
          <w:szCs w:val="20"/>
        </w:rPr>
        <w:t xml:space="preserve">war es </w:t>
      </w:r>
      <w:r w:rsidR="00615DA9" w:rsidRPr="004F0C24">
        <w:rPr>
          <w:rStyle w:val="Absatz-Standardschriftart1"/>
          <w:rFonts w:ascii="Arial" w:hAnsi="Arial" w:cs="Arial"/>
          <w:sz w:val="20"/>
          <w:szCs w:val="20"/>
        </w:rPr>
        <w:t xml:space="preserve">eine Planetenkonjunktion von Jupiter und Saturn im Sternbild der Jungfrau (zu sehen war </w:t>
      </w:r>
      <w:r w:rsidR="000C0881" w:rsidRPr="004F0C24">
        <w:rPr>
          <w:rStyle w:val="Absatz-Standardschriftart1"/>
          <w:rFonts w:ascii="Arial" w:hAnsi="Arial" w:cs="Arial"/>
          <w:sz w:val="20"/>
          <w:szCs w:val="20"/>
        </w:rPr>
        <w:t>sie</w:t>
      </w:r>
      <w:r w:rsidR="00615DA9" w:rsidRPr="004F0C24">
        <w:rPr>
          <w:rStyle w:val="Absatz-Standardschriftart1"/>
          <w:rFonts w:ascii="Arial" w:hAnsi="Arial" w:cs="Arial"/>
          <w:sz w:val="20"/>
          <w:szCs w:val="20"/>
        </w:rPr>
        <w:t xml:space="preserve"> im Mai, Oktober und November des Jahres 7 v.Chr.); od</w:t>
      </w:r>
      <w:r w:rsidR="00FD6FA0" w:rsidRPr="004F0C24">
        <w:rPr>
          <w:rStyle w:val="Absatz-Standardschriftart1"/>
          <w:rFonts w:ascii="Arial" w:hAnsi="Arial" w:cs="Arial"/>
          <w:sz w:val="20"/>
          <w:szCs w:val="20"/>
        </w:rPr>
        <w:t xml:space="preserve">er </w:t>
      </w:r>
      <w:r w:rsidR="00615DA9" w:rsidRPr="004F0C24">
        <w:rPr>
          <w:rStyle w:val="Absatz-Standardschriftart1"/>
          <w:rFonts w:ascii="Arial" w:hAnsi="Arial" w:cs="Arial"/>
          <w:sz w:val="20"/>
          <w:szCs w:val="20"/>
        </w:rPr>
        <w:t>eine Supernova</w:t>
      </w:r>
      <w:r w:rsidR="00FD6FA0" w:rsidRPr="004F0C24">
        <w:rPr>
          <w:rStyle w:val="Absatz-Standardschriftart1"/>
          <w:rFonts w:ascii="Arial" w:hAnsi="Arial" w:cs="Arial"/>
          <w:sz w:val="20"/>
          <w:szCs w:val="20"/>
        </w:rPr>
        <w:t xml:space="preserve">; </w:t>
      </w:r>
      <w:r w:rsidR="00615DA9" w:rsidRPr="004F0C24">
        <w:rPr>
          <w:rStyle w:val="Absatz-Standardschriftart1"/>
          <w:rFonts w:ascii="Arial" w:hAnsi="Arial" w:cs="Arial"/>
          <w:sz w:val="20"/>
          <w:szCs w:val="20"/>
        </w:rPr>
        <w:t>od</w:t>
      </w:r>
      <w:r w:rsidR="00FD6FA0" w:rsidRPr="004F0C24">
        <w:rPr>
          <w:rStyle w:val="Absatz-Standardschriftart1"/>
          <w:rFonts w:ascii="Arial" w:hAnsi="Arial" w:cs="Arial"/>
          <w:sz w:val="20"/>
          <w:szCs w:val="20"/>
        </w:rPr>
        <w:t>er</w:t>
      </w:r>
      <w:r w:rsidR="00615DA9" w:rsidRPr="004F0C24">
        <w:rPr>
          <w:rStyle w:val="Absatz-Standardschriftart1"/>
          <w:rFonts w:ascii="Arial" w:hAnsi="Arial" w:cs="Arial"/>
          <w:sz w:val="20"/>
          <w:szCs w:val="20"/>
        </w:rPr>
        <w:t xml:space="preserve"> ein nichtastronomisches wunderbares Phänomen (vgl. 2,5; 34,I,209ff). </w:t>
      </w:r>
      <w:r w:rsidR="00273E56" w:rsidRPr="004F0C24">
        <w:rPr>
          <w:rFonts w:ascii="Arial" w:hAnsi="Arial" w:cs="Arial"/>
          <w:sz w:val="20"/>
          <w:szCs w:val="20"/>
        </w:rPr>
        <w:t xml:space="preserve">Es gibt auch eine interessante Erklärung, dass es sich um eine astronomische Planeten-Konstellation im Jahr 3 v.Chr. handelte, wo bei der Geburt Jesu, Sonne, Mond und 12 Sterne </w:t>
      </w:r>
      <w:r w:rsidR="002620C7" w:rsidRPr="004F0C24">
        <w:rPr>
          <w:rFonts w:ascii="Arial" w:hAnsi="Arial" w:cs="Arial"/>
          <w:sz w:val="20"/>
          <w:szCs w:val="20"/>
        </w:rPr>
        <w:t xml:space="preserve">um das </w:t>
      </w:r>
      <w:r w:rsidR="00273E56" w:rsidRPr="004F0C24">
        <w:rPr>
          <w:rFonts w:ascii="Arial" w:hAnsi="Arial" w:cs="Arial"/>
          <w:sz w:val="20"/>
          <w:szCs w:val="20"/>
        </w:rPr>
        <w:t>Sternbild der Jungfrau gruppiert waren. Diese Konstellation soll mit dem jüdischen Neujahrstag, dem Fest des Hornblasens (Rosch ha-Schana) zusammengefallen sein, d</w:t>
      </w:r>
      <w:r w:rsidR="000C0881" w:rsidRPr="004F0C24">
        <w:rPr>
          <w:rFonts w:ascii="Arial" w:hAnsi="Arial" w:cs="Arial"/>
          <w:sz w:val="20"/>
          <w:szCs w:val="20"/>
        </w:rPr>
        <w:t>as</w:t>
      </w:r>
      <w:r w:rsidR="00F8233A" w:rsidRPr="004F0C24">
        <w:rPr>
          <w:rFonts w:ascii="Arial" w:hAnsi="Arial" w:cs="Arial"/>
          <w:sz w:val="20"/>
          <w:szCs w:val="20"/>
        </w:rPr>
        <w:t>s</w:t>
      </w:r>
      <w:r w:rsidR="00273E56" w:rsidRPr="004F0C24">
        <w:rPr>
          <w:rFonts w:ascii="Arial" w:hAnsi="Arial" w:cs="Arial"/>
          <w:sz w:val="20"/>
          <w:szCs w:val="20"/>
        </w:rPr>
        <w:t xml:space="preserve"> traditionell den Beginn der Herrschaft eines neuen Königs ankündigte; vgl. 1Kön 1,34 (58,202f).</w:t>
      </w:r>
      <w:r w:rsidR="00DE7AC8" w:rsidRPr="004F0C24">
        <w:rPr>
          <w:rFonts w:ascii="Arial" w:hAnsi="Arial" w:cs="Arial"/>
          <w:sz w:val="20"/>
          <w:szCs w:val="20"/>
        </w:rPr>
        <w:t xml:space="preserve"> Wie dem auch sei, das Wichtigste ist, dass Gott zu den Weisen in </w:t>
      </w:r>
      <w:r w:rsidR="00DE7AC8" w:rsidRPr="004F0C24">
        <w:rPr>
          <w:rStyle w:val="Absatz-Standardschriftart1"/>
          <w:rFonts w:ascii="Arial" w:hAnsi="Arial" w:cs="Arial"/>
          <w:sz w:val="20"/>
          <w:szCs w:val="20"/>
        </w:rPr>
        <w:t>"</w:t>
      </w:r>
      <w:r w:rsidR="00DE7AC8" w:rsidRPr="004F0C24">
        <w:rPr>
          <w:rFonts w:ascii="Arial" w:hAnsi="Arial" w:cs="Arial"/>
          <w:sz w:val="20"/>
          <w:szCs w:val="20"/>
        </w:rPr>
        <w:t>ihrer Sprache</w:t>
      </w:r>
      <w:r w:rsidR="00DE7AC8" w:rsidRPr="004F0C24">
        <w:rPr>
          <w:rStyle w:val="Absatz-Standardschriftart1"/>
          <w:rFonts w:ascii="Arial" w:hAnsi="Arial" w:cs="Arial"/>
          <w:sz w:val="20"/>
          <w:szCs w:val="20"/>
        </w:rPr>
        <w:t>"</w:t>
      </w:r>
      <w:r w:rsidR="00DE7AC8" w:rsidRPr="004F0C24">
        <w:rPr>
          <w:rFonts w:ascii="Arial" w:hAnsi="Arial" w:cs="Arial"/>
          <w:sz w:val="20"/>
          <w:szCs w:val="20"/>
        </w:rPr>
        <w:t xml:space="preserve"> redete, und dass er zu uns in unserer Sprache redet, - durch die Bibel. Wie die Weisen durch den Stern den König suchten, so ist durch die Bibel jeder aufgerufen, den Messias zu suchen.</w:t>
      </w:r>
      <w:r w:rsidR="00273E56" w:rsidRPr="004F0C24">
        <w:rPr>
          <w:rFonts w:ascii="Arial" w:hAnsi="Arial" w:cs="Arial"/>
          <w:sz w:val="20"/>
          <w:szCs w:val="20"/>
        </w:rPr>
        <w:t xml:space="preserve"> - </w:t>
      </w:r>
      <w:r w:rsidR="00615DA9" w:rsidRPr="004F0C24">
        <w:rPr>
          <w:rStyle w:val="Absatz-Standardschriftart1"/>
          <w:rFonts w:ascii="Arial" w:hAnsi="Arial" w:cs="Arial"/>
          <w:sz w:val="20"/>
          <w:szCs w:val="20"/>
        </w:rPr>
        <w:t xml:space="preserve">Es ist undenkbar, dass die ganze folgende Geschichte vom Besuch der Magier eine erfundene </w:t>
      </w:r>
      <w:r w:rsidR="00AB615D"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Legende</w:t>
      </w:r>
      <w:r w:rsidR="00AB615D" w:rsidRPr="004F0C24">
        <w:rPr>
          <w:rStyle w:val="Absatz-Standardschriftart1"/>
          <w:rFonts w:ascii="Arial" w:hAnsi="Arial" w:cs="Arial"/>
          <w:sz w:val="20"/>
          <w:szCs w:val="20"/>
        </w:rPr>
        <w:t>"</w:t>
      </w:r>
      <w:r w:rsidR="00615DA9" w:rsidRPr="004F0C24">
        <w:rPr>
          <w:rStyle w:val="Absatz-Standardschriftart1"/>
          <w:rFonts w:ascii="Arial" w:hAnsi="Arial" w:cs="Arial"/>
          <w:sz w:val="20"/>
          <w:szCs w:val="20"/>
        </w:rPr>
        <w:t xml:space="preserve"> sei, denn die Juden erwarteten nichts dergleichen in Bezug auf das Kommen des Messias, das einen Grund gebe so etwas zu erfinden (34,I,299). </w:t>
      </w:r>
      <w:r w:rsidR="00302C2A" w:rsidRPr="004F0C24">
        <w:rPr>
          <w:rStyle w:val="Absatz-Standardschriftart1"/>
          <w:rFonts w:ascii="Arial" w:hAnsi="Arial" w:cs="Arial"/>
          <w:sz w:val="20"/>
          <w:szCs w:val="20"/>
        </w:rPr>
        <w:t xml:space="preserve">Manche meinen, aufgrund einer Bemerkung bei Justin dem Märtyrer (Dialog, 78), dass die Weisen aus </w:t>
      </w:r>
      <w:r w:rsidR="00FD6FA0" w:rsidRPr="004F0C24">
        <w:rPr>
          <w:rStyle w:val="Absatz-Standardschriftart1"/>
          <w:rFonts w:ascii="Arial" w:hAnsi="Arial" w:cs="Arial"/>
          <w:sz w:val="20"/>
          <w:szCs w:val="20"/>
        </w:rPr>
        <w:t>Süda</w:t>
      </w:r>
      <w:r w:rsidR="00302C2A" w:rsidRPr="004F0C24">
        <w:rPr>
          <w:rStyle w:val="Absatz-Standardschriftart1"/>
          <w:rFonts w:ascii="Arial" w:hAnsi="Arial" w:cs="Arial"/>
          <w:sz w:val="20"/>
          <w:szCs w:val="20"/>
        </w:rPr>
        <w:t>rabien kamen, da die mitgebrachten Geschenke besser dazu passen würden (46,19).</w:t>
      </w:r>
      <w:r w:rsidR="003D7C0A" w:rsidRPr="004F0C24">
        <w:rPr>
          <w:rStyle w:val="Absatz-Standardschriftart1"/>
          <w:rFonts w:ascii="Arial" w:hAnsi="Arial" w:cs="Arial"/>
          <w:sz w:val="20"/>
          <w:szCs w:val="20"/>
        </w:rPr>
        <w:br/>
      </w:r>
      <w:r w:rsidRPr="004F0C24">
        <w:rPr>
          <w:rStyle w:val="Absatz-Standardschriftart1"/>
          <w:rFonts w:ascii="Arial" w:hAnsi="Arial" w:cs="Arial"/>
          <w:b/>
          <w:sz w:val="20"/>
          <w:szCs w:val="20"/>
          <w:vertAlign w:val="superscript"/>
        </w:rPr>
        <w:t>7</w:t>
      </w:r>
      <w:r w:rsidR="00615DA9" w:rsidRPr="004F0C24">
        <w:rPr>
          <w:rStyle w:val="Absatz-Standardschriftart1"/>
          <w:rFonts w:ascii="Arial" w:hAnsi="Arial" w:cs="Arial"/>
          <w:sz w:val="20"/>
          <w:szCs w:val="20"/>
        </w:rPr>
        <w:t xml:space="preserve"> </w:t>
      </w:r>
      <w:r w:rsidR="004F0C24" w:rsidRPr="004F0C24">
        <w:rPr>
          <w:rStyle w:val="Absatz-Standardschriftart1"/>
          <w:rFonts w:ascii="Arial" w:hAnsi="Arial" w:cs="Arial"/>
          <w:i/>
          <w:sz w:val="20"/>
          <w:szCs w:val="20"/>
        </w:rPr>
        <w:t xml:space="preserve">Herodes Archelaeus </w:t>
      </w:r>
      <w:bookmarkStart w:id="3" w:name="_Hlk164161101"/>
      <w:r w:rsidR="004F0C24" w:rsidRPr="004F0C24">
        <w:rPr>
          <w:rStyle w:val="Absatz-Standardschriftart1"/>
          <w:rFonts w:ascii="Arial" w:hAnsi="Arial" w:cs="Arial"/>
          <w:i/>
          <w:sz w:val="20"/>
          <w:szCs w:val="20"/>
        </w:rPr>
        <w:t>der Ethnarch</w:t>
      </w:r>
      <w:r w:rsidR="004F0C24" w:rsidRPr="004F0C24">
        <w:rPr>
          <w:rStyle w:val="Absatz-Standardschriftart1"/>
          <w:rFonts w:ascii="Arial" w:hAnsi="Arial" w:cs="Arial"/>
          <w:sz w:val="20"/>
          <w:szCs w:val="20"/>
        </w:rPr>
        <w:t xml:space="preserve">, geb. ca. 23 v.Chr. als Sohn von Herodes dem Großen und seiner vierten Frau, der Samariterin Malthake. Erzogen wurde er mit seinem Bruder Antipas in Rom. </w:t>
      </w:r>
      <w:r w:rsidR="004F0C24" w:rsidRPr="004F0C24">
        <w:rPr>
          <w:rFonts w:ascii="Arial" w:hAnsi="Arial" w:cs="Arial"/>
          <w:sz w:val="20"/>
          <w:szCs w:val="20"/>
          <w:shd w:val="clear" w:color="auto" w:fill="FFFFFF"/>
        </w:rPr>
        <w:t xml:space="preserve">Nach der von ihrem Vater Herodes angeordneten Hinrichtung seiner Halbbrüder Alexander und </w:t>
      </w:r>
      <w:hyperlink r:id="rId18" w:tooltip="Aristobulos (Sohn des Herodes)" w:history="1">
        <w:r w:rsidR="004F0C24" w:rsidRPr="004F0C24">
          <w:rPr>
            <w:rStyle w:val="Hyperlink"/>
            <w:rFonts w:ascii="Arial" w:hAnsi="Arial" w:cs="Arial"/>
            <w:color w:val="auto"/>
            <w:sz w:val="20"/>
            <w:szCs w:val="20"/>
            <w:u w:val="none"/>
            <w:shd w:val="clear" w:color="auto" w:fill="FFFFFF"/>
          </w:rPr>
          <w:t>Aristubul</w:t>
        </w:r>
      </w:hyperlink>
      <w:r w:rsidR="004F0C24" w:rsidRPr="004F0C24">
        <w:rPr>
          <w:rFonts w:ascii="Arial" w:hAnsi="Arial" w:cs="Arial"/>
          <w:sz w:val="20"/>
          <w:szCs w:val="20"/>
          <w:shd w:val="clear" w:color="auto" w:fill="FFFFFF"/>
        </w:rPr>
        <w:t xml:space="preserve">, die aus der Ehe von Herodes mit </w:t>
      </w:r>
      <w:hyperlink r:id="rId19" w:tooltip="Mariamne I." w:history="1">
        <w:r w:rsidR="004F0C24" w:rsidRPr="004F0C24">
          <w:rPr>
            <w:rStyle w:val="Hyperlink"/>
            <w:rFonts w:ascii="Arial" w:hAnsi="Arial" w:cs="Arial"/>
            <w:color w:val="auto"/>
            <w:sz w:val="20"/>
            <w:szCs w:val="20"/>
            <w:u w:val="none"/>
            <w:shd w:val="clear" w:color="auto" w:fill="FFFFFF"/>
          </w:rPr>
          <w:t>Mariamne I.</w:t>
        </w:r>
      </w:hyperlink>
      <w:r w:rsidR="004F0C24" w:rsidRPr="004F0C24">
        <w:rPr>
          <w:rFonts w:ascii="Arial" w:hAnsi="Arial" w:cs="Arial"/>
          <w:sz w:val="20"/>
          <w:szCs w:val="20"/>
          <w:shd w:val="clear" w:color="auto" w:fill="FFFFFF"/>
        </w:rPr>
        <w:t xml:space="preserve"> stammten, wurde Archelaeus zunächst von seinem ältesten Halbbruder </w:t>
      </w:r>
      <w:hyperlink r:id="rId20" w:tooltip="Antipatros (Sohn des Herodes)" w:history="1">
        <w:r w:rsidR="004F0C24" w:rsidRPr="004F0C24">
          <w:rPr>
            <w:rStyle w:val="Hyperlink"/>
            <w:rFonts w:ascii="Arial" w:hAnsi="Arial" w:cs="Arial"/>
            <w:color w:val="auto"/>
            <w:sz w:val="20"/>
            <w:szCs w:val="20"/>
            <w:u w:val="none"/>
            <w:shd w:val="clear" w:color="auto" w:fill="FFFFFF"/>
          </w:rPr>
          <w:t>Antipater</w:t>
        </w:r>
      </w:hyperlink>
      <w:r w:rsidR="004F0C24" w:rsidRPr="004F0C24">
        <w:rPr>
          <w:rFonts w:ascii="Arial" w:hAnsi="Arial" w:cs="Arial"/>
          <w:sz w:val="20"/>
          <w:szCs w:val="20"/>
          <w:shd w:val="clear" w:color="auto" w:fill="FFFFFF"/>
        </w:rPr>
        <w:t> verleumdet, diese Hinrichtung angezettelt zu haben. Antipater, der nach dem Tod der beliebten Mariamne-Söhne, endlich testamentarisch zum Thronnachfolger ernannt worden war, wollte damit den jüngeren Konkurrenten Archelaeus aus dem Weg räumen. Es war jedoch bekannt, dass die Behauptung nicht stimmt</w:t>
      </w:r>
      <w:r w:rsidR="004F0C24" w:rsidRPr="004F0C24">
        <w:rPr>
          <w:rFonts w:ascii="Arial" w:hAnsi="Arial" w:cs="Arial"/>
          <w:sz w:val="20"/>
          <w:szCs w:val="20"/>
        </w:rPr>
        <w:t xml:space="preserve">e. Daraufhin ernannte sein Vater Herodes Archelaeus in der letzten </w:t>
      </w:r>
      <w:r w:rsidR="004F0C24" w:rsidRPr="004F0C24">
        <w:rPr>
          <w:rFonts w:ascii="Arial" w:hAnsi="Arial" w:cs="Arial"/>
          <w:sz w:val="20"/>
          <w:szCs w:val="20"/>
          <w:shd w:val="clear" w:color="auto" w:fill="FFFFFF"/>
        </w:rPr>
        <w:t xml:space="preserve">Testamentsfassung kurz vor seinem Tod, zum Thronnachfolger. Antipas aber wurde hingerichtet. Nachdem sein Vater Herodes im Jahr 4 v. Chr., wenige Tage nach der Hinrichtung des Antipater, gestorben war </w:t>
      </w:r>
      <w:r w:rsidR="004F0C24" w:rsidRPr="004F0C24">
        <w:rPr>
          <w:rFonts w:ascii="Arial" w:hAnsi="Arial" w:cs="Arial"/>
          <w:sz w:val="20"/>
          <w:szCs w:val="20"/>
        </w:rPr>
        <w:t xml:space="preserve">schlug Archelaeus eine jüdische Revolte in Jerusalem nieder und schlachtete an die 3000 Juden im Tempelvorhof. Danach </w:t>
      </w:r>
      <w:r w:rsidR="004F0C24" w:rsidRPr="004F0C24">
        <w:rPr>
          <w:rFonts w:ascii="Arial" w:hAnsi="Arial" w:cs="Arial"/>
          <w:sz w:val="20"/>
          <w:szCs w:val="20"/>
          <w:shd w:val="clear" w:color="auto" w:fill="FFFFFF"/>
        </w:rPr>
        <w:t xml:space="preserve">begab sich </w:t>
      </w:r>
      <w:r w:rsidR="004F0C24" w:rsidRPr="004F0C24">
        <w:rPr>
          <w:rFonts w:ascii="Arial" w:hAnsi="Arial" w:cs="Arial"/>
          <w:sz w:val="20"/>
          <w:szCs w:val="20"/>
        </w:rPr>
        <w:t xml:space="preserve">Archelaeus </w:t>
      </w:r>
      <w:r w:rsidR="004F0C24" w:rsidRPr="004F0C24">
        <w:rPr>
          <w:rFonts w:ascii="Arial" w:hAnsi="Arial" w:cs="Arial"/>
          <w:sz w:val="20"/>
          <w:szCs w:val="20"/>
          <w:shd w:val="clear" w:color="auto" w:fill="FFFFFF"/>
        </w:rPr>
        <w:t>nach Rom, um von Kaiser </w:t>
      </w:r>
      <w:hyperlink r:id="rId21" w:tooltip="Augustus" w:history="1">
        <w:r w:rsidR="004F0C24" w:rsidRPr="004F0C24">
          <w:rPr>
            <w:rStyle w:val="Hyperlink"/>
            <w:rFonts w:ascii="Arial" w:hAnsi="Arial" w:cs="Arial"/>
            <w:color w:val="auto"/>
            <w:sz w:val="20"/>
            <w:szCs w:val="20"/>
            <w:u w:val="none"/>
            <w:shd w:val="clear" w:color="auto" w:fill="FFFFFF"/>
          </w:rPr>
          <w:t>Augustus</w:t>
        </w:r>
      </w:hyperlink>
      <w:r w:rsidR="004F0C24" w:rsidRPr="004F0C24">
        <w:rPr>
          <w:rFonts w:ascii="Arial" w:hAnsi="Arial" w:cs="Arial"/>
          <w:sz w:val="20"/>
          <w:szCs w:val="20"/>
          <w:shd w:val="clear" w:color="auto" w:fill="FFFFFF"/>
        </w:rPr>
        <w:t> seinen Herrschaftsanspruch bestätigt zu bekommen. Gleichzeitig jedoch schickten vornehme Juden eine Delegation zum Kaiser nach Rom, mit der Bitte, Archelaeus nicht zum Herrscher und König zu machen. Doch Augustus anerkannte das Testament von Herodes und ernannte Archelaos - trotz der Proteste der vornehmen Juden, die die Grausamkeit von Archelaeus fürchteten - zum </w:t>
      </w:r>
      <w:hyperlink r:id="rId22" w:tooltip="Ethnarch" w:history="1">
        <w:r w:rsidR="004F0C24" w:rsidRPr="004F0C24">
          <w:rPr>
            <w:rStyle w:val="Hyperlink"/>
            <w:rFonts w:ascii="Arial" w:hAnsi="Arial" w:cs="Arial"/>
            <w:color w:val="auto"/>
            <w:sz w:val="20"/>
            <w:szCs w:val="20"/>
            <w:u w:val="none"/>
            <w:shd w:val="clear" w:color="auto" w:fill="FFFFFF"/>
          </w:rPr>
          <w:t>Ethnarchen</w:t>
        </w:r>
      </w:hyperlink>
      <w:r w:rsidR="004F0C24" w:rsidRPr="004F0C24">
        <w:rPr>
          <w:rFonts w:ascii="Arial" w:hAnsi="Arial" w:cs="Arial"/>
          <w:sz w:val="20"/>
          <w:szCs w:val="20"/>
          <w:shd w:val="clear" w:color="auto" w:fill="FFFFFF"/>
        </w:rPr>
        <w:t> über Judäa, </w:t>
      </w:r>
      <w:hyperlink r:id="rId23" w:tooltip="Samarien" w:history="1">
        <w:r w:rsidR="004F0C24" w:rsidRPr="004F0C24">
          <w:rPr>
            <w:rStyle w:val="Hyperlink"/>
            <w:rFonts w:ascii="Arial" w:hAnsi="Arial" w:cs="Arial"/>
            <w:color w:val="auto"/>
            <w:sz w:val="20"/>
            <w:szCs w:val="20"/>
            <w:u w:val="none"/>
            <w:shd w:val="clear" w:color="auto" w:fill="FFFFFF"/>
          </w:rPr>
          <w:t>Samaria</w:t>
        </w:r>
      </w:hyperlink>
      <w:r w:rsidR="004F0C24" w:rsidRPr="004F0C24">
        <w:rPr>
          <w:rFonts w:ascii="Arial" w:hAnsi="Arial" w:cs="Arial"/>
          <w:sz w:val="20"/>
          <w:szCs w:val="20"/>
          <w:shd w:val="clear" w:color="auto" w:fill="FFFFFF"/>
        </w:rPr>
        <w:t> und </w:t>
      </w:r>
      <w:hyperlink r:id="rId24" w:tooltip="Idumäa" w:history="1">
        <w:r w:rsidR="004F0C24" w:rsidRPr="004F0C24">
          <w:rPr>
            <w:rStyle w:val="Hyperlink"/>
            <w:rFonts w:ascii="Arial" w:hAnsi="Arial" w:cs="Arial"/>
            <w:color w:val="auto"/>
            <w:sz w:val="20"/>
            <w:szCs w:val="20"/>
            <w:u w:val="none"/>
            <w:shd w:val="clear" w:color="auto" w:fill="FFFFFF"/>
          </w:rPr>
          <w:t>Idumäa</w:t>
        </w:r>
      </w:hyperlink>
      <w:r w:rsidR="004F0C24" w:rsidRPr="004F0C24">
        <w:rPr>
          <w:rFonts w:ascii="Arial" w:hAnsi="Arial" w:cs="Arial"/>
          <w:sz w:val="20"/>
          <w:szCs w:val="20"/>
        </w:rPr>
        <w:t>. Er versprach ihm den</w:t>
      </w:r>
      <w:r w:rsidR="004F0C24" w:rsidRPr="004F0C24">
        <w:rPr>
          <w:rFonts w:ascii="Arial" w:hAnsi="Arial" w:cs="Arial"/>
          <w:sz w:val="20"/>
          <w:szCs w:val="20"/>
          <w:shd w:val="clear" w:color="auto" w:fill="FFFFFF"/>
        </w:rPr>
        <w:t xml:space="preserve"> Königstitel aber nur, wenn er gut regiert.</w:t>
      </w:r>
      <w:r w:rsidR="004F0C24" w:rsidRPr="004F0C24">
        <w:rPr>
          <w:rFonts w:ascii="Arial" w:hAnsi="Arial" w:cs="Arial"/>
          <w:sz w:val="20"/>
          <w:szCs w:val="20"/>
        </w:rPr>
        <w:t xml:space="preserve"> Nach seiner Rückkehr rächte sich </w:t>
      </w:r>
      <w:r w:rsidR="004F0C24" w:rsidRPr="004F0C24">
        <w:rPr>
          <w:rStyle w:val="Absatz-Standardschriftart1"/>
          <w:rFonts w:ascii="Arial" w:hAnsi="Arial" w:cs="Arial"/>
          <w:kern w:val="0"/>
          <w:sz w:val="20"/>
          <w:szCs w:val="20"/>
        </w:rPr>
        <w:t xml:space="preserve">Archelaeus und ließ alle seine Gegner abschlachten (vgl. Jesu Anspielung auf dieses Ereignis in Lk 19,12.27). </w:t>
      </w:r>
      <w:r w:rsidR="004F0C24" w:rsidRPr="004F0C24">
        <w:rPr>
          <w:rFonts w:ascii="Arial" w:hAnsi="Arial" w:cs="Arial"/>
          <w:sz w:val="20"/>
          <w:szCs w:val="20"/>
          <w:shd w:val="clear" w:color="auto" w:fill="FFFFFF"/>
        </w:rPr>
        <w:t>O</w:t>
      </w:r>
      <w:r w:rsidR="004F0C24" w:rsidRPr="004F0C24">
        <w:rPr>
          <w:rStyle w:val="Absatz-Standardschriftart1"/>
          <w:rFonts w:ascii="Arial" w:hAnsi="Arial" w:cs="Arial"/>
          <w:sz w:val="20"/>
          <w:szCs w:val="20"/>
        </w:rPr>
        <w:t xml:space="preserve">ffiziell führte Archelaeus also nicht den Königstitel, wurde aber volkstümlich König genannt. </w:t>
      </w:r>
      <w:r w:rsidR="004F0C24" w:rsidRPr="004F0C24">
        <w:rPr>
          <w:rFonts w:ascii="Arial" w:hAnsi="Arial" w:cs="Arial"/>
          <w:sz w:val="20"/>
          <w:szCs w:val="20"/>
        </w:rPr>
        <w:t xml:space="preserve">Von allen Söhnen von Herodes dem Großen hatte Archelaeus den schlechtesten Ruf und übertraf seinen Vater Herodes den Großen noch an Grausamkeit und Willkür. Er </w:t>
      </w:r>
      <w:r w:rsidR="004F0C24" w:rsidRPr="004F0C24">
        <w:rPr>
          <w:rFonts w:ascii="Arial" w:hAnsi="Arial" w:cs="Arial"/>
          <w:sz w:val="20"/>
          <w:szCs w:val="20"/>
          <w:shd w:val="clear" w:color="auto" w:fill="FFFFFF"/>
        </w:rPr>
        <w:t>war ein tyrannischer und launischer Regent, der Samariter und Juden gleichermaßen schlecht behandelte. </w:t>
      </w:r>
      <w:r w:rsidR="004F0C24" w:rsidRPr="004F0C24">
        <w:rPr>
          <w:rFonts w:ascii="Arial" w:hAnsi="Arial" w:cs="Arial"/>
          <w:sz w:val="20"/>
          <w:szCs w:val="20"/>
        </w:rPr>
        <w:t xml:space="preserve">Bei den Juden erregte besonders Anstoß, dass er seine erste Frau Mariamne - möglicherweise </w:t>
      </w:r>
      <w:r w:rsidR="004F0C24" w:rsidRPr="004F0C24">
        <w:rPr>
          <w:rFonts w:ascii="Arial" w:hAnsi="Arial" w:cs="Arial"/>
          <w:sz w:val="20"/>
          <w:szCs w:val="20"/>
        </w:rPr>
        <w:lastRenderedPageBreak/>
        <w:t>Antipaters Witwe - verstieß, um Glaphyra, die Frau seines hingerichteten Halbbruders Alexander, zu heiraten (was nach Lev 18,16 verboten war</w:t>
      </w:r>
      <w:r w:rsidR="004F0C24" w:rsidRPr="004F0C24">
        <w:rPr>
          <w:rFonts w:ascii="Arial" w:hAnsi="Arial" w:cs="Arial"/>
          <w:sz w:val="20"/>
          <w:szCs w:val="20"/>
          <w:shd w:val="clear" w:color="auto" w:fill="FFFFFF"/>
        </w:rPr>
        <w:t xml:space="preserve">), obwohl diese nach Alexanders Tod mit dem </w:t>
      </w:r>
      <w:hyperlink r:id="rId25" w:tooltip="Numidier (Seite nicht vorhanden)" w:history="1">
        <w:r w:rsidR="004F0C24" w:rsidRPr="004F0C24">
          <w:rPr>
            <w:rStyle w:val="Hyperlink"/>
            <w:rFonts w:ascii="Arial" w:hAnsi="Arial" w:cs="Arial"/>
            <w:color w:val="auto"/>
            <w:sz w:val="20"/>
            <w:szCs w:val="20"/>
            <w:u w:val="none"/>
            <w:shd w:val="clear" w:color="auto" w:fill="FFFFFF"/>
          </w:rPr>
          <w:t>numidischen</w:t>
        </w:r>
      </w:hyperlink>
      <w:r w:rsidR="004F0C24" w:rsidRPr="004F0C24">
        <w:rPr>
          <w:rFonts w:ascii="Arial" w:hAnsi="Arial" w:cs="Arial"/>
          <w:sz w:val="20"/>
          <w:szCs w:val="20"/>
          <w:shd w:val="clear" w:color="auto" w:fill="FFFFFF"/>
        </w:rPr>
        <w:t> König </w:t>
      </w:r>
      <w:hyperlink r:id="rId26" w:tooltip="Juba II." w:history="1">
        <w:r w:rsidR="004F0C24" w:rsidRPr="004F0C24">
          <w:rPr>
            <w:rStyle w:val="Hyperlink"/>
            <w:rFonts w:ascii="Arial" w:hAnsi="Arial" w:cs="Arial"/>
            <w:color w:val="auto"/>
            <w:sz w:val="20"/>
            <w:szCs w:val="20"/>
            <w:u w:val="none"/>
            <w:shd w:val="clear" w:color="auto" w:fill="FFFFFF"/>
          </w:rPr>
          <w:t>Juba II.</w:t>
        </w:r>
      </w:hyperlink>
      <w:r w:rsidR="004F0C24" w:rsidRPr="004F0C24">
        <w:rPr>
          <w:rFonts w:ascii="Arial" w:hAnsi="Arial" w:cs="Arial"/>
          <w:sz w:val="20"/>
          <w:szCs w:val="20"/>
          <w:shd w:val="clear" w:color="auto" w:fill="FFFFFF"/>
        </w:rPr>
        <w:t> verheiratet war</w:t>
      </w:r>
      <w:r w:rsidR="004F0C24" w:rsidRPr="004F0C24">
        <w:rPr>
          <w:rFonts w:ascii="Arial" w:hAnsi="Arial" w:cs="Arial"/>
          <w:sz w:val="20"/>
          <w:szCs w:val="20"/>
        </w:rPr>
        <w:t xml:space="preserve">. Er setzte die pompöse Bautätigkeit seines Vaters fort, da er </w:t>
      </w:r>
      <w:r w:rsidR="004F0C24" w:rsidRPr="004F0C24">
        <w:rPr>
          <w:rFonts w:ascii="Arial" w:hAnsi="Arial" w:cs="Arial"/>
          <w:sz w:val="20"/>
          <w:szCs w:val="20"/>
          <w:shd w:val="clear" w:color="auto" w:fill="FFFFFF"/>
        </w:rPr>
        <w:t>ein Jahreseinkommen von 600 </w:t>
      </w:r>
      <w:hyperlink r:id="rId27" w:history="1">
        <w:r w:rsidR="004F0C24" w:rsidRPr="004F0C24">
          <w:rPr>
            <w:rStyle w:val="Hyperlink"/>
            <w:rFonts w:ascii="Arial" w:hAnsi="Arial" w:cs="Arial"/>
            <w:color w:val="auto"/>
            <w:sz w:val="20"/>
            <w:szCs w:val="20"/>
            <w:u w:val="none"/>
            <w:shd w:val="clear" w:color="auto" w:fill="FFFFFF"/>
          </w:rPr>
          <w:t>Talenten</w:t>
        </w:r>
      </w:hyperlink>
      <w:r w:rsidR="004F0C24" w:rsidRPr="004F0C24">
        <w:rPr>
          <w:rFonts w:ascii="Arial" w:hAnsi="Arial" w:cs="Arial"/>
          <w:sz w:val="20"/>
          <w:szCs w:val="20"/>
          <w:shd w:val="clear" w:color="auto" w:fill="FFFFFF"/>
        </w:rPr>
        <w:t> aus Steuern und eigenem Besitz hatte. In </w:t>
      </w:r>
      <w:hyperlink r:id="rId28" w:tooltip="Jericho" w:history="1">
        <w:r w:rsidR="004F0C24" w:rsidRPr="004F0C24">
          <w:rPr>
            <w:rStyle w:val="Hyperlink"/>
            <w:rFonts w:ascii="Arial" w:hAnsi="Arial" w:cs="Arial"/>
            <w:color w:val="auto"/>
            <w:sz w:val="20"/>
            <w:szCs w:val="20"/>
            <w:u w:val="none"/>
            <w:shd w:val="clear" w:color="auto" w:fill="FFFFFF"/>
          </w:rPr>
          <w:t>Jericho</w:t>
        </w:r>
      </w:hyperlink>
      <w:r w:rsidR="004F0C24" w:rsidRPr="004F0C24">
        <w:rPr>
          <w:rFonts w:ascii="Arial" w:hAnsi="Arial" w:cs="Arial"/>
          <w:sz w:val="20"/>
          <w:szCs w:val="20"/>
          <w:shd w:val="clear" w:color="auto" w:fill="FFFFFF"/>
        </w:rPr>
        <w:t> stellte er den Königspalast wieder prächtig her. Außerdem leitete er die Hälfte des Wassers, das den Ort </w:t>
      </w:r>
      <w:hyperlink r:id="rId29" w:tooltip="Neara (Seite nicht vorhanden)" w:history="1">
        <w:r w:rsidR="004F0C24" w:rsidRPr="004F0C24">
          <w:rPr>
            <w:rStyle w:val="Hyperlink"/>
            <w:rFonts w:ascii="Arial" w:hAnsi="Arial" w:cs="Arial"/>
            <w:color w:val="auto"/>
            <w:sz w:val="20"/>
            <w:szCs w:val="20"/>
            <w:u w:val="none"/>
            <w:shd w:val="clear" w:color="auto" w:fill="FFFFFF"/>
          </w:rPr>
          <w:t>Neara</w:t>
        </w:r>
      </w:hyperlink>
      <w:r w:rsidR="004F0C24" w:rsidRPr="004F0C24">
        <w:rPr>
          <w:rFonts w:ascii="Arial" w:hAnsi="Arial" w:cs="Arial"/>
          <w:sz w:val="20"/>
          <w:szCs w:val="20"/>
          <w:shd w:val="clear" w:color="auto" w:fill="FFFFFF"/>
        </w:rPr>
        <w:t> versorgte, auf ein mit Palmbäumen bepflanztes Feld und baute zu seinem Andenken einen Ort namens </w:t>
      </w:r>
      <w:hyperlink r:id="rId30" w:tooltip="Archelaïs (Judäa) (Seite nicht vorhanden)" w:history="1">
        <w:r w:rsidR="004F0C24" w:rsidRPr="004F0C24">
          <w:rPr>
            <w:rStyle w:val="Hyperlink"/>
            <w:rFonts w:ascii="Arial" w:hAnsi="Arial" w:cs="Arial"/>
            <w:color w:val="auto"/>
            <w:sz w:val="20"/>
            <w:szCs w:val="20"/>
            <w:u w:val="none"/>
            <w:shd w:val="clear" w:color="auto" w:fill="FFFFFF"/>
          </w:rPr>
          <w:t>Archelaeus</w:t>
        </w:r>
      </w:hyperlink>
      <w:r w:rsidR="004F0C24" w:rsidRPr="004F0C24">
        <w:rPr>
          <w:rFonts w:ascii="Arial" w:hAnsi="Arial" w:cs="Arial"/>
          <w:sz w:val="20"/>
          <w:szCs w:val="20"/>
          <w:shd w:val="clear" w:color="auto" w:fill="FFFFFF"/>
        </w:rPr>
        <w:t>. Doch s</w:t>
      </w:r>
      <w:r w:rsidR="004F0C24" w:rsidRPr="004F0C24">
        <w:rPr>
          <w:rFonts w:ascii="Arial" w:hAnsi="Arial" w:cs="Arial"/>
          <w:sz w:val="20"/>
          <w:szCs w:val="20"/>
        </w:rPr>
        <w:t>eine grausame Regierungsart (vgl. Mt 2,22) barg immer mehr die Gefahr einer Revolte der Juden, sodass ihn im</w:t>
      </w:r>
      <w:r w:rsidR="004F0C24" w:rsidRPr="004F0C24">
        <w:rPr>
          <w:rFonts w:ascii="Arial" w:hAnsi="Arial" w:cs="Arial"/>
          <w:sz w:val="20"/>
          <w:szCs w:val="20"/>
          <w:shd w:val="clear" w:color="auto" w:fill="FFFFFF"/>
        </w:rPr>
        <w:t xml:space="preserve"> Jahr 6 n. Chr. die vornehmsten Juden und Samariter bei Augustus verklagten, welcher ihn auf die Klagen hin durch einen Abgesandten nach Rom berief, ihn in einer ordentlichen Gerichtsverhandlung seines Amtes enthob, mit der Einziehung seines Vermögens bestrafte und ihn anschließend nach Gallien verbannte, </w:t>
      </w:r>
      <w:r w:rsidR="004F0C24" w:rsidRPr="004F0C24">
        <w:rPr>
          <w:rFonts w:ascii="Arial" w:hAnsi="Arial" w:cs="Arial"/>
          <w:sz w:val="20"/>
          <w:szCs w:val="20"/>
        </w:rPr>
        <w:t>wo er noch vor 18 n.Chr. starb.</w:t>
      </w:r>
      <w:r w:rsidR="004F0C24" w:rsidRPr="004F0C24">
        <w:rPr>
          <w:rFonts w:ascii="Arial" w:hAnsi="Arial" w:cs="Arial"/>
          <w:sz w:val="20"/>
          <w:szCs w:val="20"/>
          <w:shd w:val="clear" w:color="auto" w:fill="FFFFFF"/>
        </w:rPr>
        <w:t xml:space="preserve"> </w:t>
      </w:r>
      <w:r w:rsidR="004F0C24" w:rsidRPr="004F0C24">
        <w:rPr>
          <w:rFonts w:ascii="Arial" w:hAnsi="Arial" w:cs="Arial"/>
          <w:sz w:val="20"/>
          <w:szCs w:val="20"/>
        </w:rPr>
        <w:t xml:space="preserve">Nach seiner Absetzung wurde Judäa der römischen Provinz Syro-Zilizien eingegliedert und von 6 - 8.n.Chr. vom </w:t>
      </w:r>
      <w:r w:rsidR="004F0C24" w:rsidRPr="004F0C24">
        <w:rPr>
          <w:rStyle w:val="Absatz-Standardschriftart1"/>
          <w:rFonts w:ascii="Arial" w:hAnsi="Arial" w:cs="Arial"/>
          <w:sz w:val="20"/>
          <w:szCs w:val="20"/>
        </w:rPr>
        <w:t xml:space="preserve">römischen Präfekten Coponius verwaltet (33,481; 34,I,220; 52,1092; 59,5; </w:t>
      </w:r>
      <w:hyperlink r:id="rId31" w:history="1">
        <w:r w:rsidR="004F0C24" w:rsidRPr="006927E0">
          <w:rPr>
            <w:rStyle w:val="Hyperlink"/>
            <w:rFonts w:ascii="Arial" w:hAnsi="Arial" w:cs="Arial"/>
            <w:sz w:val="16"/>
            <w:szCs w:val="16"/>
            <w:u w:val="none"/>
          </w:rPr>
          <w:t>Herodes Archelaos – Wikipedia</w:t>
        </w:r>
      </w:hyperlink>
      <w:bookmarkEnd w:id="3"/>
      <w:r w:rsidR="004F0C24" w:rsidRPr="004F0C24">
        <w:rPr>
          <w:rFonts w:ascii="Arial" w:hAnsi="Arial" w:cs="Arial"/>
          <w:sz w:val="20"/>
          <w:szCs w:val="20"/>
        </w:rPr>
        <w:t>)</w:t>
      </w:r>
      <w:r w:rsidR="004D2A63" w:rsidRPr="004D2A63">
        <w:rPr>
          <w:rFonts w:ascii="Arial" w:hAnsi="Arial" w:cs="Arial"/>
          <w:sz w:val="20"/>
        </w:rPr>
        <w:t xml:space="preserve"> </w:t>
      </w:r>
      <w:r w:rsidR="004D2A63">
        <w:rPr>
          <w:rFonts w:ascii="Arial" w:hAnsi="Arial" w:cs="Arial"/>
          <w:sz w:val="20"/>
        </w:rPr>
        <w:br/>
      </w:r>
      <w:r w:rsidRPr="004F0C24">
        <w:rPr>
          <w:rStyle w:val="Absatz-Standardschriftart1"/>
          <w:rFonts w:ascii="Arial" w:hAnsi="Arial" w:cs="Arial"/>
          <w:b/>
          <w:vertAlign w:val="superscript"/>
        </w:rPr>
        <w:t>8</w:t>
      </w:r>
      <w:r w:rsidR="00615DA9" w:rsidRPr="004F0C24">
        <w:rPr>
          <w:rStyle w:val="Absatz-Standardschriftart1"/>
          <w:rFonts w:ascii="Arial" w:hAnsi="Arial" w:cs="Arial"/>
        </w:rPr>
        <w:t xml:space="preserve"> </w:t>
      </w:r>
      <w:r w:rsidR="00615DA9" w:rsidRPr="004D2A63">
        <w:rPr>
          <w:rStyle w:val="Absatz-Standardschriftart1"/>
          <w:rFonts w:ascii="Arial" w:hAnsi="Arial" w:cs="Arial"/>
          <w:sz w:val="20"/>
          <w:szCs w:val="20"/>
        </w:rPr>
        <w:t>w. Pl</w:t>
      </w:r>
      <w:r w:rsidR="00FD6FA0" w:rsidRPr="004D2A63">
        <w:rPr>
          <w:rStyle w:val="Absatz-Standardschriftart1"/>
          <w:rFonts w:ascii="Arial" w:hAnsi="Arial" w:cs="Arial"/>
          <w:sz w:val="20"/>
          <w:szCs w:val="20"/>
        </w:rPr>
        <w:t>.</w:t>
      </w:r>
      <w:r w:rsidR="00615DA9" w:rsidRPr="004D2A63">
        <w:rPr>
          <w:rStyle w:val="Absatz-Standardschriftart1"/>
          <w:rFonts w:ascii="Arial" w:hAnsi="Arial" w:cs="Arial"/>
          <w:sz w:val="20"/>
          <w:szCs w:val="20"/>
        </w:rPr>
        <w:t>: von den Sonnenaufgängen, weil im Osten die Sonnenaufgänge sind. I</w:t>
      </w:r>
      <w:r w:rsidR="00C96F9C" w:rsidRPr="004D2A63">
        <w:rPr>
          <w:rStyle w:val="Absatz-Standardschriftart1"/>
          <w:rFonts w:ascii="Arial" w:hAnsi="Arial" w:cs="Arial"/>
          <w:sz w:val="20"/>
          <w:szCs w:val="20"/>
        </w:rPr>
        <w:t>n Vers 2 i</w:t>
      </w:r>
      <w:r w:rsidR="00615DA9" w:rsidRPr="004D2A63">
        <w:rPr>
          <w:rStyle w:val="Absatz-Standardschriftart1"/>
          <w:rFonts w:ascii="Arial" w:hAnsi="Arial" w:cs="Arial"/>
          <w:sz w:val="20"/>
          <w:szCs w:val="20"/>
        </w:rPr>
        <w:t>m Sg.: im Osten (34,I,204)</w:t>
      </w:r>
      <w:r w:rsidR="00C94499" w:rsidRPr="004D2A63">
        <w:rPr>
          <w:rStyle w:val="Absatz-Standardschriftart1"/>
          <w:rFonts w:ascii="Arial" w:hAnsi="Arial" w:cs="Arial"/>
          <w:sz w:val="20"/>
          <w:szCs w:val="20"/>
        </w:rPr>
        <w:t>; od.: "Wir haben seinen Stern im Osten gesehen". Entsprechend in V. 9 (47,z.St.).</w:t>
      </w:r>
      <w:r w:rsidR="003D7C0A" w:rsidRPr="004D2A63">
        <w:rPr>
          <w:rStyle w:val="Absatz-Standardschriftart1"/>
          <w:rFonts w:ascii="Arial" w:hAnsi="Arial" w:cs="Arial"/>
          <w:sz w:val="20"/>
          <w:szCs w:val="20"/>
        </w:rPr>
        <w:br/>
      </w:r>
      <w:r w:rsidRPr="004D2A63">
        <w:rPr>
          <w:rStyle w:val="Absatz-Standardschriftart1"/>
          <w:rFonts w:ascii="Arial" w:hAnsi="Arial" w:cs="Arial"/>
          <w:b/>
          <w:sz w:val="20"/>
          <w:szCs w:val="20"/>
          <w:vertAlign w:val="superscript"/>
        </w:rPr>
        <w:t>9</w:t>
      </w:r>
      <w:r w:rsidR="00615DA9" w:rsidRPr="004D2A63">
        <w:rPr>
          <w:rStyle w:val="Absatz-Standardschriftart1"/>
          <w:rFonts w:ascii="Arial" w:hAnsi="Arial" w:cs="Arial"/>
          <w:sz w:val="20"/>
          <w:szCs w:val="20"/>
        </w:rPr>
        <w:t xml:space="preserve"> D.h. </w:t>
      </w:r>
      <w:r w:rsidR="0070044A" w:rsidRPr="004D2A63">
        <w:rPr>
          <w:rStyle w:val="Absatz-Standardschriftart1"/>
          <w:rFonts w:ascii="Arial" w:hAnsi="Arial" w:cs="Arial"/>
          <w:sz w:val="20"/>
          <w:szCs w:val="20"/>
        </w:rPr>
        <w:t xml:space="preserve">sie kamen </w:t>
      </w:r>
      <w:r w:rsidR="00615DA9" w:rsidRPr="004D2A63">
        <w:rPr>
          <w:rStyle w:val="Absatz-Standardschriftart1"/>
          <w:rFonts w:ascii="Arial" w:hAnsi="Arial" w:cs="Arial"/>
          <w:sz w:val="20"/>
          <w:szCs w:val="20"/>
        </w:rPr>
        <w:t xml:space="preserve">geografisch </w:t>
      </w:r>
      <w:r w:rsidR="0070044A" w:rsidRPr="004D2A63">
        <w:rPr>
          <w:rStyle w:val="Absatz-Standardschriftart1"/>
          <w:rFonts w:ascii="Arial" w:hAnsi="Arial" w:cs="Arial"/>
          <w:sz w:val="20"/>
          <w:szCs w:val="20"/>
        </w:rPr>
        <w:t>aus dem Gebiet östlich</w:t>
      </w:r>
      <w:r w:rsidR="00615DA9" w:rsidRPr="004D2A63">
        <w:rPr>
          <w:rStyle w:val="Absatz-Standardschriftart1"/>
          <w:rFonts w:ascii="Arial" w:hAnsi="Arial" w:cs="Arial"/>
          <w:sz w:val="20"/>
          <w:szCs w:val="20"/>
        </w:rPr>
        <w:t xml:space="preserve"> von Palästina</w:t>
      </w:r>
      <w:r w:rsidR="0070044A" w:rsidRPr="004D2A63">
        <w:rPr>
          <w:rStyle w:val="Absatz-Standardschriftart1"/>
          <w:rFonts w:ascii="Arial" w:hAnsi="Arial" w:cs="Arial"/>
          <w:sz w:val="20"/>
          <w:szCs w:val="20"/>
        </w:rPr>
        <w:t xml:space="preserve">, das bedeutet aus </w:t>
      </w:r>
      <w:r w:rsidR="00615DA9" w:rsidRPr="004D2A63">
        <w:rPr>
          <w:rStyle w:val="Absatz-Standardschriftart1"/>
          <w:rFonts w:ascii="Arial" w:hAnsi="Arial" w:cs="Arial"/>
          <w:sz w:val="20"/>
          <w:szCs w:val="20"/>
        </w:rPr>
        <w:t xml:space="preserve">Babylonien, Persien oder Arabien. </w:t>
      </w:r>
      <w:r w:rsidR="004D2A63" w:rsidRPr="004D2A63">
        <w:rPr>
          <w:rStyle w:val="Absatz-Standardschriftart1"/>
        </w:rPr>
        <w:br/>
      </w:r>
      <w:r w:rsidRPr="004F0C24">
        <w:rPr>
          <w:rStyle w:val="Absatz-Standardschriftart1"/>
          <w:rFonts w:ascii="Arial" w:hAnsi="Arial" w:cs="Arial"/>
          <w:b/>
          <w:vertAlign w:val="superscript"/>
        </w:rPr>
        <w:t>10</w:t>
      </w:r>
      <w:r w:rsidR="00615DA9" w:rsidRPr="004F0C24">
        <w:rPr>
          <w:rStyle w:val="Absatz-Standardschriftart1"/>
          <w:rFonts w:ascii="Arial" w:hAnsi="Arial" w:cs="Arial"/>
        </w:rPr>
        <w:t xml:space="preserve"> </w:t>
      </w:r>
      <w:r w:rsidR="00615DA9" w:rsidRPr="004D2A63">
        <w:rPr>
          <w:rStyle w:val="Absatz-Standardschriftart1"/>
          <w:rFonts w:ascii="Arial" w:hAnsi="Arial" w:cs="Arial"/>
          <w:sz w:val="20"/>
          <w:szCs w:val="20"/>
        </w:rPr>
        <w:t>Eine Stadt, nördlich von Jerusalem. Hier wurden die Gefangenen aus Juda und Benjamin vor ihrer Deportation nach Babylonien versammelt (Jes 40,1-2). In der Nähe befand sich auch Rahels Grab (1Sam 10,2</w:t>
      </w:r>
      <w:r w:rsidR="0053248F" w:rsidRPr="004D2A63">
        <w:rPr>
          <w:rStyle w:val="Absatz-Standardschriftart1"/>
          <w:rFonts w:ascii="Arial" w:hAnsi="Arial" w:cs="Arial"/>
          <w:sz w:val="20"/>
          <w:szCs w:val="20"/>
        </w:rPr>
        <w:t>;</w:t>
      </w:r>
      <w:r w:rsidR="00615DA9" w:rsidRPr="004D2A63">
        <w:rPr>
          <w:rStyle w:val="Absatz-Standardschriftart1"/>
          <w:rFonts w:ascii="Arial" w:hAnsi="Arial" w:cs="Arial"/>
          <w:sz w:val="20"/>
          <w:szCs w:val="20"/>
        </w:rPr>
        <w:t xml:space="preserve"> Gen 35,1ff</w:t>
      </w:r>
      <w:r w:rsidR="0053248F" w:rsidRPr="004D2A63">
        <w:rPr>
          <w:rStyle w:val="Absatz-Standardschriftart1"/>
          <w:rFonts w:ascii="Arial" w:hAnsi="Arial" w:cs="Arial"/>
          <w:sz w:val="20"/>
          <w:szCs w:val="20"/>
        </w:rPr>
        <w:t>;</w:t>
      </w:r>
      <w:r w:rsidR="00615DA9" w:rsidRPr="004D2A63">
        <w:rPr>
          <w:rStyle w:val="Absatz-Standardschriftart1"/>
          <w:rFonts w:ascii="Arial" w:hAnsi="Arial" w:cs="Arial"/>
          <w:sz w:val="20"/>
          <w:szCs w:val="20"/>
        </w:rPr>
        <w:t xml:space="preserve"> 48,7), die auf dem Weg nach Bethlehem gestorben war </w:t>
      </w:r>
      <w:r w:rsidR="000926F2">
        <w:rPr>
          <w:rStyle w:val="Absatz-Standardschriftart1"/>
          <w:rFonts w:ascii="Arial" w:hAnsi="Arial" w:cs="Arial"/>
          <w:sz w:val="20"/>
          <w:szCs w:val="20"/>
        </w:rPr>
        <w:t>(2,z.St.)</w:t>
      </w:r>
      <w:r w:rsidR="00615DA9" w:rsidRPr="004D2A63">
        <w:rPr>
          <w:rStyle w:val="Absatz-Standardschriftart1"/>
          <w:rFonts w:ascii="Arial" w:hAnsi="Arial" w:cs="Arial"/>
          <w:sz w:val="20"/>
          <w:szCs w:val="20"/>
        </w:rPr>
        <w:t>.</w:t>
      </w:r>
      <w:r w:rsidR="003D7C0A" w:rsidRPr="004D2A63">
        <w:rPr>
          <w:rStyle w:val="Absatz-Standardschriftart1"/>
          <w:rFonts w:ascii="Arial" w:hAnsi="Arial" w:cs="Arial"/>
          <w:sz w:val="20"/>
          <w:szCs w:val="20"/>
        </w:rPr>
        <w:br/>
      </w:r>
      <w:r w:rsidRPr="004D2A63">
        <w:rPr>
          <w:rStyle w:val="Absatz-Standardschriftart1"/>
          <w:rFonts w:ascii="Arial" w:hAnsi="Arial" w:cs="Arial"/>
          <w:b/>
          <w:sz w:val="20"/>
          <w:szCs w:val="20"/>
          <w:vertAlign w:val="superscript"/>
        </w:rPr>
        <w:t>11</w:t>
      </w:r>
      <w:r w:rsidR="00615DA9" w:rsidRPr="004D2A63">
        <w:rPr>
          <w:rStyle w:val="Absatz-Standardschriftart1"/>
          <w:rFonts w:ascii="Arial" w:hAnsi="Arial" w:cs="Arial"/>
          <w:sz w:val="20"/>
          <w:szCs w:val="20"/>
        </w:rPr>
        <w:t xml:space="preserve"> "...da wurde erfüllt..."; </w:t>
      </w:r>
      <w:r w:rsidR="00C66DD4" w:rsidRPr="004D2A63">
        <w:rPr>
          <w:rStyle w:val="Absatz-Standardschriftart1"/>
          <w:rFonts w:ascii="Arial" w:hAnsi="Arial" w:cs="Arial"/>
          <w:sz w:val="20"/>
          <w:szCs w:val="20"/>
        </w:rPr>
        <w:t xml:space="preserve">hier im Gegensatz zu Mt 1,22, von der </w:t>
      </w:r>
      <w:r w:rsidR="00C66DD4" w:rsidRPr="004D2A63">
        <w:rPr>
          <w:rStyle w:val="Absatz-Standardschriftart1"/>
          <w:rFonts w:ascii="Arial" w:hAnsi="Arial" w:cs="Arial"/>
          <w:b/>
          <w:sz w:val="20"/>
          <w:szCs w:val="20"/>
        </w:rPr>
        <w:t>End</w:t>
      </w:r>
      <w:r w:rsidR="00C66DD4" w:rsidRPr="004D2A63">
        <w:rPr>
          <w:rStyle w:val="Absatz-Standardschriftart1"/>
          <w:rFonts w:ascii="Arial" w:hAnsi="Arial" w:cs="Arial"/>
          <w:sz w:val="20"/>
          <w:szCs w:val="20"/>
        </w:rPr>
        <w:t>erfüllung einer Prophezeiung</w:t>
      </w:r>
      <w:r w:rsidR="00590624" w:rsidRPr="004D2A63">
        <w:rPr>
          <w:rStyle w:val="Absatz-Standardschriftart1"/>
          <w:rFonts w:ascii="Arial" w:hAnsi="Arial" w:cs="Arial"/>
          <w:sz w:val="20"/>
          <w:szCs w:val="20"/>
        </w:rPr>
        <w:t xml:space="preserve">, die noch keine </w:t>
      </w:r>
      <w:r w:rsidR="00590624" w:rsidRPr="004D2A63">
        <w:rPr>
          <w:rStyle w:val="Absatz-Standardschriftart1"/>
          <w:rFonts w:ascii="Arial" w:hAnsi="Arial" w:cs="Arial"/>
          <w:b/>
          <w:sz w:val="20"/>
          <w:szCs w:val="20"/>
        </w:rPr>
        <w:t>Teil</w:t>
      </w:r>
      <w:r w:rsidR="00590624" w:rsidRPr="004D2A63">
        <w:rPr>
          <w:rStyle w:val="Absatz-Standardschriftart1"/>
          <w:rFonts w:ascii="Arial" w:hAnsi="Arial" w:cs="Arial"/>
          <w:sz w:val="20"/>
          <w:szCs w:val="20"/>
        </w:rPr>
        <w:t>erfüllung hatte</w:t>
      </w:r>
      <w:r w:rsidR="00C66DD4" w:rsidRPr="004D2A63">
        <w:rPr>
          <w:rStyle w:val="Absatz-Standardschriftart1"/>
          <w:rFonts w:ascii="Arial" w:hAnsi="Arial" w:cs="Arial"/>
          <w:sz w:val="20"/>
          <w:szCs w:val="20"/>
        </w:rPr>
        <w:t>. S</w:t>
      </w:r>
      <w:r w:rsidR="00615DA9" w:rsidRPr="004D2A63">
        <w:rPr>
          <w:rStyle w:val="Absatz-Standardschriftart1"/>
          <w:rFonts w:ascii="Arial" w:hAnsi="Arial" w:cs="Arial"/>
          <w:sz w:val="20"/>
          <w:szCs w:val="20"/>
        </w:rPr>
        <w:t>iehe diese Redewendung auch noch</w:t>
      </w:r>
      <w:r w:rsidR="00C66DD4" w:rsidRPr="004D2A63">
        <w:rPr>
          <w:rStyle w:val="Absatz-Standardschriftart1"/>
          <w:rFonts w:ascii="Arial" w:hAnsi="Arial" w:cs="Arial"/>
          <w:sz w:val="20"/>
          <w:szCs w:val="20"/>
        </w:rPr>
        <w:t xml:space="preserve"> in</w:t>
      </w:r>
      <w:r w:rsidR="00615DA9" w:rsidRPr="004D2A63">
        <w:rPr>
          <w:rStyle w:val="Absatz-Standardschriftart1"/>
          <w:rFonts w:ascii="Arial" w:hAnsi="Arial" w:cs="Arial"/>
          <w:sz w:val="20"/>
          <w:szCs w:val="20"/>
        </w:rPr>
        <w:t>: Mt 13,14</w:t>
      </w:r>
      <w:r w:rsidR="00C66DD4" w:rsidRPr="004D2A63">
        <w:rPr>
          <w:rStyle w:val="Absatz-Standardschriftart1"/>
          <w:rFonts w:ascii="Arial" w:hAnsi="Arial" w:cs="Arial"/>
          <w:sz w:val="20"/>
          <w:szCs w:val="20"/>
        </w:rPr>
        <w:t xml:space="preserve"> und</w:t>
      </w:r>
      <w:r w:rsidR="00615DA9" w:rsidRPr="004D2A63">
        <w:rPr>
          <w:rStyle w:val="Absatz-Standardschriftart1"/>
          <w:rFonts w:ascii="Arial" w:hAnsi="Arial" w:cs="Arial"/>
          <w:sz w:val="20"/>
          <w:szCs w:val="20"/>
        </w:rPr>
        <w:t xml:space="preserve"> 27,9</w:t>
      </w:r>
      <w:r w:rsidR="00590624" w:rsidRPr="004D2A63">
        <w:rPr>
          <w:rStyle w:val="Absatz-Standardschriftart1"/>
          <w:rFonts w:ascii="Arial" w:hAnsi="Arial" w:cs="Arial"/>
          <w:sz w:val="20"/>
          <w:szCs w:val="20"/>
        </w:rPr>
        <w:t>,</w:t>
      </w:r>
      <w:r w:rsidR="00590624" w:rsidRPr="004D2A63">
        <w:rPr>
          <w:rFonts w:ascii="Arial" w:hAnsi="Arial" w:cs="Arial"/>
          <w:sz w:val="20"/>
          <w:szCs w:val="20"/>
        </w:rPr>
        <w:t xml:space="preserve"> und </w:t>
      </w:r>
      <w:r w:rsidR="00590624" w:rsidRPr="004D2A63">
        <w:rPr>
          <w:rStyle w:val="Absatz-Standardschriftart1"/>
          <w:rFonts w:ascii="Arial" w:hAnsi="Arial" w:cs="Arial"/>
          <w:sz w:val="20"/>
          <w:szCs w:val="20"/>
        </w:rPr>
        <w:t xml:space="preserve">die Anm. bei Mt </w:t>
      </w:r>
      <w:r w:rsidR="00307365" w:rsidRPr="004D2A63">
        <w:rPr>
          <w:rStyle w:val="Absatz-Standardschriftart1"/>
          <w:rFonts w:ascii="Arial" w:hAnsi="Arial" w:cs="Arial"/>
          <w:sz w:val="20"/>
          <w:szCs w:val="20"/>
        </w:rPr>
        <w:t>2</w:t>
      </w:r>
      <w:r w:rsidR="00590624" w:rsidRPr="004D2A63">
        <w:rPr>
          <w:rStyle w:val="Absatz-Standardschriftart1"/>
          <w:rFonts w:ascii="Arial" w:hAnsi="Arial" w:cs="Arial"/>
          <w:sz w:val="20"/>
          <w:szCs w:val="20"/>
        </w:rPr>
        <w:t>,17.</w:t>
      </w:r>
      <w:r w:rsidR="003D7C0A" w:rsidRPr="004D2A63">
        <w:rPr>
          <w:rStyle w:val="Absatz-Standardschriftart1"/>
          <w:rFonts w:ascii="Arial" w:hAnsi="Arial" w:cs="Arial"/>
          <w:sz w:val="20"/>
          <w:szCs w:val="20"/>
        </w:rPr>
        <w:br/>
      </w:r>
      <w:r w:rsidRPr="004D2A63">
        <w:rPr>
          <w:rStyle w:val="Absatz-Standardschriftart1"/>
          <w:rFonts w:ascii="Arial" w:hAnsi="Arial" w:cs="Arial"/>
          <w:b/>
          <w:vertAlign w:val="superscript"/>
        </w:rPr>
        <w:t>12</w:t>
      </w:r>
      <w:r w:rsidR="00615DA9" w:rsidRPr="004D2A63">
        <w:rPr>
          <w:rStyle w:val="Absatz-Standardschriftart1"/>
          <w:rFonts w:ascii="Arial" w:hAnsi="Arial" w:cs="Arial"/>
          <w:sz w:val="20"/>
          <w:szCs w:val="20"/>
        </w:rPr>
        <w:t xml:space="preserve"> Indem Herodes seine Frage </w:t>
      </w:r>
      <w:r w:rsidR="00C226D6" w:rsidRPr="004D2A63">
        <w:rPr>
          <w:rStyle w:val="Absatz-Standardschriftart1"/>
          <w:rFonts w:ascii="Arial" w:hAnsi="Arial" w:cs="Arial"/>
          <w:sz w:val="20"/>
          <w:szCs w:val="20"/>
        </w:rPr>
        <w:t xml:space="preserve">nach der Erscheinung des Sternes stellt, </w:t>
      </w:r>
      <w:r w:rsidR="00615DA9" w:rsidRPr="004D2A63">
        <w:rPr>
          <w:rStyle w:val="Absatz-Standardschriftart1"/>
          <w:rFonts w:ascii="Arial" w:hAnsi="Arial" w:cs="Arial"/>
          <w:sz w:val="20"/>
          <w:szCs w:val="20"/>
        </w:rPr>
        <w:t>verdunkelt er seine inneren Beweggründe.</w:t>
      </w:r>
      <w:r w:rsidR="003D7C0A" w:rsidRPr="004D2A63">
        <w:rPr>
          <w:rStyle w:val="Absatz-Standardschriftart1"/>
          <w:rFonts w:ascii="Arial" w:hAnsi="Arial" w:cs="Arial"/>
          <w:sz w:val="20"/>
          <w:szCs w:val="20"/>
        </w:rPr>
        <w:br/>
      </w:r>
      <w:r w:rsidRPr="004D2A63">
        <w:rPr>
          <w:rStyle w:val="Absatz-Standardschriftart1"/>
          <w:rFonts w:ascii="Arial" w:hAnsi="Arial" w:cs="Arial"/>
          <w:b/>
          <w:vertAlign w:val="superscript"/>
        </w:rPr>
        <w:t>13</w:t>
      </w:r>
      <w:r w:rsidR="00615DA9" w:rsidRPr="004D2A63">
        <w:rPr>
          <w:rStyle w:val="Absatz-Standardschriftart1"/>
          <w:rFonts w:ascii="Arial" w:hAnsi="Arial" w:cs="Arial"/>
          <w:sz w:val="20"/>
          <w:szCs w:val="20"/>
        </w:rPr>
        <w:t xml:space="preserve"> Joseph und Maria hatten den Stall in dem Jesus aus Platzmangel geboren wurde inzwischen natürlich mit einem festen Haus getauscht</w:t>
      </w:r>
      <w:r w:rsidR="00871D01" w:rsidRPr="004D2A63">
        <w:rPr>
          <w:rStyle w:val="Absatz-Standardschriftart1"/>
          <w:rFonts w:ascii="Arial" w:hAnsi="Arial" w:cs="Arial"/>
          <w:sz w:val="20"/>
          <w:szCs w:val="20"/>
        </w:rPr>
        <w:t>,</w:t>
      </w:r>
      <w:r w:rsidR="00615DA9" w:rsidRPr="004D2A63">
        <w:rPr>
          <w:rStyle w:val="Absatz-Standardschriftart1"/>
          <w:rFonts w:ascii="Arial" w:hAnsi="Arial" w:cs="Arial"/>
          <w:sz w:val="20"/>
          <w:szCs w:val="20"/>
        </w:rPr>
        <w:t xml:space="preserve"> in dem sie </w:t>
      </w:r>
      <w:r w:rsidR="00851DBE" w:rsidRPr="004D2A63">
        <w:rPr>
          <w:rStyle w:val="Absatz-Standardschriftart1"/>
          <w:rFonts w:ascii="Arial" w:hAnsi="Arial" w:cs="Arial"/>
          <w:sz w:val="20"/>
          <w:szCs w:val="20"/>
        </w:rPr>
        <w:t xml:space="preserve">nach der Geburt </w:t>
      </w:r>
      <w:r w:rsidR="00615DA9" w:rsidRPr="004D2A63">
        <w:rPr>
          <w:rStyle w:val="Absatz-Standardschriftart1"/>
          <w:rFonts w:ascii="Arial" w:hAnsi="Arial" w:cs="Arial"/>
          <w:sz w:val="20"/>
          <w:szCs w:val="20"/>
        </w:rPr>
        <w:t>wohnten. Warum sie nicht gleich nach der Geburt wieder nach Nazareth zurückzogen, bleibt offen. Die Wartezeit auf die notwendige Beschneidung und Darstellung im Tempel könnte ein Grund gewesen sein, besonders, wenn Joseph inzwischen Arbeit</w:t>
      </w:r>
      <w:r w:rsidR="00C96F9C" w:rsidRPr="004D2A63">
        <w:rPr>
          <w:rStyle w:val="Absatz-Standardschriftart1"/>
          <w:rFonts w:ascii="Arial" w:hAnsi="Arial" w:cs="Arial"/>
          <w:sz w:val="20"/>
          <w:szCs w:val="20"/>
        </w:rPr>
        <w:t xml:space="preserve"> in Bethlehem</w:t>
      </w:r>
      <w:r w:rsidR="00615DA9" w:rsidRPr="004D2A63">
        <w:rPr>
          <w:rStyle w:val="Absatz-Standardschriftart1"/>
          <w:rFonts w:ascii="Arial" w:hAnsi="Arial" w:cs="Arial"/>
          <w:sz w:val="20"/>
          <w:szCs w:val="20"/>
        </w:rPr>
        <w:t xml:space="preserve"> fand.</w:t>
      </w:r>
      <w:r w:rsidR="004D2A63" w:rsidRPr="004D2A63">
        <w:rPr>
          <w:rFonts w:ascii="Arial" w:hAnsi="Arial" w:cs="Arial"/>
          <w:sz w:val="20"/>
        </w:rPr>
        <w:t xml:space="preserve"> </w:t>
      </w:r>
      <w:r w:rsidR="004D2A63">
        <w:rPr>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rPr>
        <w:t xml:space="preserve"> </w:t>
      </w:r>
      <w:r w:rsidR="00615DA9" w:rsidRPr="004D2A63">
        <w:rPr>
          <w:rStyle w:val="Absatz-Standardschriftart1"/>
          <w:rFonts w:ascii="Arial" w:hAnsi="Arial" w:cs="Arial"/>
          <w:sz w:val="20"/>
          <w:szCs w:val="20"/>
        </w:rPr>
        <w:t>In einem so kleinen Dorf wie Bethlehem, werden es wohl nicht mehr als zwanzig Babys gewesen sein. Das erklärt, warum zeitgenössische Schreiber (z.B. Josephus) den Vorfall nicht berichten (34,I,214).</w:t>
      </w:r>
      <w:r w:rsidR="003D7C0A" w:rsidRPr="004D2A63">
        <w:rPr>
          <w:rStyle w:val="Absatz-Standardschriftart1"/>
          <w:rFonts w:ascii="Arial" w:hAnsi="Arial" w:cs="Arial"/>
          <w:sz w:val="20"/>
          <w:szCs w:val="20"/>
        </w:rPr>
        <w:br/>
      </w:r>
      <w:r w:rsidRPr="00443FEA">
        <w:rPr>
          <w:rStyle w:val="Absatz-Standardschriftart1"/>
          <w:rFonts w:ascii="Arial" w:hAnsi="Arial" w:cs="Arial"/>
          <w:b/>
          <w:vertAlign w:val="superscript"/>
        </w:rPr>
        <w:t>15</w:t>
      </w:r>
      <w:r w:rsidR="00615DA9" w:rsidRPr="004D2A63">
        <w:rPr>
          <w:rStyle w:val="Absatz-Standardschriftart1"/>
          <w:rFonts w:ascii="Arial" w:hAnsi="Arial" w:cs="Arial"/>
          <w:sz w:val="20"/>
          <w:szCs w:val="20"/>
        </w:rPr>
        <w:t xml:space="preserve"> </w:t>
      </w:r>
      <w:r w:rsidR="005A5C08" w:rsidRPr="004D2A63">
        <w:rPr>
          <w:rStyle w:val="Absatz-Standardschriftart1"/>
          <w:rFonts w:ascii="Arial" w:hAnsi="Arial" w:cs="Arial"/>
          <w:sz w:val="20"/>
          <w:szCs w:val="20"/>
        </w:rPr>
        <w:t>E</w:t>
      </w:r>
      <w:r w:rsidR="00193CD0" w:rsidRPr="004D2A63">
        <w:rPr>
          <w:rStyle w:val="Absatz-Standardschriftart1"/>
          <w:rFonts w:ascii="Arial" w:hAnsi="Arial" w:cs="Arial"/>
          <w:sz w:val="20"/>
          <w:szCs w:val="20"/>
        </w:rPr>
        <w:t xml:space="preserve">s handelt sich um kein eigentliches Zitat, sondern </w:t>
      </w:r>
      <w:r w:rsidR="00243026" w:rsidRPr="004D2A63">
        <w:rPr>
          <w:rStyle w:val="Absatz-Standardschriftart1"/>
          <w:rFonts w:ascii="Arial" w:hAnsi="Arial" w:cs="Arial"/>
          <w:sz w:val="20"/>
          <w:szCs w:val="20"/>
        </w:rPr>
        <w:t xml:space="preserve">um </w:t>
      </w:r>
      <w:r w:rsidR="00193CD0" w:rsidRPr="004D2A63">
        <w:rPr>
          <w:rStyle w:val="Absatz-Standardschriftart1"/>
          <w:rFonts w:ascii="Arial" w:hAnsi="Arial" w:cs="Arial"/>
          <w:sz w:val="20"/>
          <w:szCs w:val="20"/>
        </w:rPr>
        <w:t xml:space="preserve">eine freie </w:t>
      </w:r>
      <w:r w:rsidR="005A5C08" w:rsidRPr="004D2A63">
        <w:rPr>
          <w:rStyle w:val="Absatz-Standardschriftart1"/>
          <w:rFonts w:ascii="Arial" w:hAnsi="Arial" w:cs="Arial"/>
          <w:sz w:val="20"/>
          <w:szCs w:val="20"/>
        </w:rPr>
        <w:t>Anspielung auf</w:t>
      </w:r>
      <w:r w:rsidR="00615DA9" w:rsidRPr="004D2A63">
        <w:rPr>
          <w:rStyle w:val="Absatz-Standardschriftart1"/>
          <w:rFonts w:ascii="Arial" w:hAnsi="Arial" w:cs="Arial"/>
          <w:sz w:val="20"/>
          <w:szCs w:val="20"/>
        </w:rPr>
        <w:t xml:space="preserve"> Jes 4,2; 11,1; Jer 23,5; </w:t>
      </w:r>
      <w:r w:rsidR="00193CD0" w:rsidRPr="004D2A63">
        <w:rPr>
          <w:rStyle w:val="Absatz-Standardschriftart1"/>
          <w:rFonts w:ascii="Arial" w:hAnsi="Arial" w:cs="Arial"/>
          <w:sz w:val="20"/>
          <w:szCs w:val="20"/>
        </w:rPr>
        <w:t xml:space="preserve">33,15; </w:t>
      </w:r>
      <w:r w:rsidR="00615DA9" w:rsidRPr="004D2A63">
        <w:rPr>
          <w:rStyle w:val="Absatz-Standardschriftart1"/>
          <w:rFonts w:ascii="Arial" w:hAnsi="Arial" w:cs="Arial"/>
          <w:sz w:val="20"/>
          <w:szCs w:val="20"/>
        </w:rPr>
        <w:t>Sach 3,8; 6,12</w:t>
      </w:r>
      <w:r w:rsidR="00B177DF" w:rsidRPr="004D2A63">
        <w:rPr>
          <w:rStyle w:val="Absatz-Standardschriftart1"/>
          <w:rFonts w:ascii="Arial" w:hAnsi="Arial" w:cs="Arial"/>
          <w:sz w:val="20"/>
          <w:szCs w:val="20"/>
        </w:rPr>
        <w:t>, v</w:t>
      </w:r>
      <w:r w:rsidR="00AE02E2" w:rsidRPr="004D2A63">
        <w:rPr>
          <w:rStyle w:val="Absatz-Standardschriftart1"/>
          <w:rFonts w:ascii="Arial" w:hAnsi="Arial" w:cs="Arial"/>
          <w:sz w:val="20"/>
          <w:szCs w:val="20"/>
        </w:rPr>
        <w:t>on dem hebräischen Nezer</w:t>
      </w:r>
      <w:r w:rsidR="00C45B04" w:rsidRPr="004D2A63">
        <w:rPr>
          <w:rStyle w:val="Absatz-Standardschriftart1"/>
          <w:rFonts w:ascii="Arial" w:hAnsi="Arial" w:cs="Arial"/>
          <w:sz w:val="20"/>
          <w:szCs w:val="20"/>
        </w:rPr>
        <w:t xml:space="preserve"> abgeleitet</w:t>
      </w:r>
      <w:r w:rsidR="00AE02E2" w:rsidRPr="004D2A63">
        <w:rPr>
          <w:rStyle w:val="Absatz-Standardschriftart1"/>
          <w:rFonts w:ascii="Arial" w:hAnsi="Arial" w:cs="Arial"/>
          <w:sz w:val="20"/>
          <w:szCs w:val="20"/>
        </w:rPr>
        <w:t xml:space="preserve">, das </w:t>
      </w:r>
      <w:r w:rsidR="00AB615D" w:rsidRPr="004D2A63">
        <w:rPr>
          <w:rStyle w:val="Absatz-Standardschriftart1"/>
          <w:rFonts w:ascii="Arial" w:hAnsi="Arial" w:cs="Arial"/>
          <w:sz w:val="20"/>
          <w:szCs w:val="20"/>
        </w:rPr>
        <w:t>"</w:t>
      </w:r>
      <w:r w:rsidR="00AE02E2" w:rsidRPr="004D2A63">
        <w:rPr>
          <w:rStyle w:val="Absatz-Standardschriftart1"/>
          <w:rFonts w:ascii="Arial" w:hAnsi="Arial" w:cs="Arial"/>
          <w:sz w:val="20"/>
          <w:szCs w:val="20"/>
        </w:rPr>
        <w:t>Zweig oder Spross</w:t>
      </w:r>
      <w:r w:rsidR="00AB615D" w:rsidRPr="004D2A63">
        <w:rPr>
          <w:rStyle w:val="Absatz-Standardschriftart1"/>
          <w:rFonts w:ascii="Arial" w:hAnsi="Arial" w:cs="Arial"/>
          <w:sz w:val="20"/>
          <w:szCs w:val="20"/>
        </w:rPr>
        <w:t>"</w:t>
      </w:r>
      <w:r w:rsidR="00AE02E2" w:rsidRPr="004D2A63">
        <w:rPr>
          <w:rStyle w:val="Absatz-Standardschriftart1"/>
          <w:rFonts w:ascii="Arial" w:hAnsi="Arial" w:cs="Arial"/>
          <w:sz w:val="20"/>
          <w:szCs w:val="20"/>
        </w:rPr>
        <w:t xml:space="preserve"> </w:t>
      </w:r>
      <w:r w:rsidR="00C45B04" w:rsidRPr="004D2A63">
        <w:rPr>
          <w:rStyle w:val="Absatz-Standardschriftart1"/>
          <w:rFonts w:ascii="Arial" w:hAnsi="Arial" w:cs="Arial"/>
          <w:sz w:val="20"/>
          <w:szCs w:val="20"/>
        </w:rPr>
        <w:t>heißt</w:t>
      </w:r>
      <w:r w:rsidR="00AE02E2" w:rsidRPr="004D2A63">
        <w:rPr>
          <w:rStyle w:val="Absatz-Standardschriftart1"/>
          <w:rFonts w:ascii="Arial" w:hAnsi="Arial" w:cs="Arial"/>
          <w:sz w:val="20"/>
          <w:szCs w:val="20"/>
        </w:rPr>
        <w:t>, was laut Jes 11,1 eine Weissagung auf den Messias ist.</w:t>
      </w:r>
      <w:r w:rsidR="00AE6210" w:rsidRPr="004D2A63">
        <w:rPr>
          <w:rStyle w:val="Absatz-Standardschriftart1"/>
          <w:rFonts w:ascii="Arial" w:hAnsi="Arial" w:cs="Arial"/>
          <w:sz w:val="20"/>
          <w:szCs w:val="20"/>
        </w:rPr>
        <w:t xml:space="preserve"> </w:t>
      </w:r>
      <w:r w:rsidR="00C670DA" w:rsidRPr="004D2A63">
        <w:rPr>
          <w:rStyle w:val="Absatz-Standardschriftart1"/>
          <w:rFonts w:ascii="Arial" w:hAnsi="Arial" w:cs="Arial"/>
          <w:sz w:val="20"/>
          <w:szCs w:val="20"/>
        </w:rPr>
        <w:t xml:space="preserve">Der Ausdruck erhält von Matthäus den gewünschten Doppelsinn: Der Spross - aus Nazareth </w:t>
      </w:r>
      <w:r w:rsidR="00AE02E2" w:rsidRPr="004D2A63">
        <w:rPr>
          <w:rStyle w:val="Absatz-Standardschriftart1"/>
          <w:rFonts w:ascii="Arial" w:hAnsi="Arial" w:cs="Arial"/>
          <w:sz w:val="20"/>
          <w:szCs w:val="20"/>
        </w:rPr>
        <w:t>(</w:t>
      </w:r>
      <w:r w:rsidR="009C2F7D" w:rsidRPr="004D2A63">
        <w:rPr>
          <w:rStyle w:val="Absatz-Standardschriftart1"/>
          <w:rFonts w:ascii="Arial" w:hAnsi="Arial" w:cs="Arial"/>
          <w:sz w:val="20"/>
          <w:szCs w:val="20"/>
        </w:rPr>
        <w:t xml:space="preserve">47,z.St.; </w:t>
      </w:r>
      <w:r w:rsidR="00AE02E2" w:rsidRPr="004D2A63">
        <w:rPr>
          <w:rStyle w:val="Absatz-Standardschriftart1"/>
          <w:rFonts w:ascii="Arial" w:hAnsi="Arial" w:cs="Arial"/>
          <w:sz w:val="20"/>
          <w:szCs w:val="20"/>
        </w:rPr>
        <w:t>54,7</w:t>
      </w:r>
      <w:r w:rsidR="003C1FB5" w:rsidRPr="004D2A63">
        <w:rPr>
          <w:rStyle w:val="Absatz-Standardschriftart1"/>
          <w:rFonts w:ascii="Arial" w:hAnsi="Arial" w:cs="Arial"/>
          <w:sz w:val="20"/>
          <w:szCs w:val="20"/>
        </w:rPr>
        <w:t>; 65,60</w:t>
      </w:r>
      <w:r w:rsidR="00AE02E2" w:rsidRPr="004D2A63">
        <w:rPr>
          <w:rStyle w:val="Absatz-Standardschriftart1"/>
          <w:rFonts w:ascii="Arial" w:hAnsi="Arial" w:cs="Arial"/>
          <w:sz w:val="20"/>
          <w:szCs w:val="20"/>
        </w:rPr>
        <w:t>).</w:t>
      </w:r>
      <w:r w:rsidR="003D7C0A" w:rsidRPr="004D2A63">
        <w:rPr>
          <w:rStyle w:val="Absatz-Standardschriftart1"/>
          <w:rFonts w:ascii="Arial" w:hAnsi="Arial" w:cs="Arial"/>
          <w:sz w:val="20"/>
          <w:szCs w:val="20"/>
        </w:rPr>
        <w:br/>
      </w:r>
      <w:r w:rsidRPr="00443FEA">
        <w:rPr>
          <w:rStyle w:val="Absatz-Standardschriftart1"/>
          <w:rFonts w:ascii="Arial" w:hAnsi="Arial" w:cs="Arial"/>
          <w:b/>
          <w:vertAlign w:val="superscript"/>
        </w:rPr>
        <w:t>16</w:t>
      </w:r>
      <w:r w:rsidR="00754137" w:rsidRPr="004D2A63">
        <w:rPr>
          <w:rStyle w:val="Absatz-Standardschriftart1"/>
          <w:rFonts w:ascii="Arial" w:hAnsi="Arial" w:cs="Arial"/>
          <w:sz w:val="20"/>
          <w:szCs w:val="20"/>
        </w:rPr>
        <w:t xml:space="preserve"> Weihrauch ist das weiße Harz eines Strauches, das beim Verbrennen einen aromatisch-duftenden Rauch entwickelte. Myrrhe ein sehr kostbares wohlriechendes Harz afrikanisch-arabischer Herkunft, das in Salbölen und Arzneien verarbeitet wurde </w:t>
      </w:r>
      <w:r w:rsidR="00874C65" w:rsidRPr="004D2A63">
        <w:rPr>
          <w:rStyle w:val="Absatz-Standardschriftart1"/>
          <w:rFonts w:ascii="Arial" w:hAnsi="Arial" w:cs="Arial"/>
          <w:sz w:val="20"/>
          <w:szCs w:val="20"/>
        </w:rPr>
        <w:t>(54,z.St.)</w:t>
      </w:r>
      <w:r w:rsidR="00754137" w:rsidRPr="004D2A63">
        <w:rPr>
          <w:rStyle w:val="Absatz-Standardschriftart1"/>
          <w:rFonts w:ascii="Arial" w:hAnsi="Arial" w:cs="Arial"/>
          <w:sz w:val="20"/>
          <w:szCs w:val="20"/>
        </w:rPr>
        <w:t>.</w:t>
      </w:r>
      <w:r w:rsidR="003D7C0A" w:rsidRPr="004D2A63">
        <w:rPr>
          <w:rStyle w:val="Absatz-Standardschriftart1"/>
          <w:rFonts w:ascii="Arial" w:hAnsi="Arial" w:cs="Arial"/>
          <w:sz w:val="20"/>
          <w:szCs w:val="20"/>
        </w:rPr>
        <w:br/>
      </w:r>
      <w:r w:rsidRPr="00443FEA">
        <w:rPr>
          <w:rStyle w:val="Absatz-Standardschriftart1"/>
          <w:rFonts w:ascii="Arial" w:hAnsi="Arial" w:cs="Arial"/>
          <w:b/>
          <w:vertAlign w:val="superscript"/>
        </w:rPr>
        <w:t>17</w:t>
      </w:r>
      <w:r w:rsidR="00FD6BF2" w:rsidRPr="004D2A63">
        <w:rPr>
          <w:rStyle w:val="Absatz-Standardschriftart1"/>
          <w:rFonts w:ascii="Arial" w:hAnsi="Arial" w:cs="Arial"/>
          <w:sz w:val="20"/>
          <w:szCs w:val="20"/>
        </w:rPr>
        <w:t xml:space="preserve"> </w:t>
      </w:r>
      <w:r w:rsidR="000827CE" w:rsidRPr="004D2A63">
        <w:rPr>
          <w:rStyle w:val="Absatz-Standardschriftart1"/>
          <w:rFonts w:ascii="Arial" w:hAnsi="Arial" w:cs="Arial"/>
          <w:sz w:val="20"/>
          <w:szCs w:val="20"/>
        </w:rPr>
        <w:t>Der damals kleine und unbedeutende Ort mit etwa 1</w:t>
      </w:r>
      <w:r w:rsidR="000A0480" w:rsidRPr="004D2A63">
        <w:rPr>
          <w:rStyle w:val="Absatz-Standardschriftart1"/>
          <w:rFonts w:ascii="Arial" w:hAnsi="Arial" w:cs="Arial"/>
          <w:sz w:val="20"/>
          <w:szCs w:val="20"/>
        </w:rPr>
        <w:t>600-2000</w:t>
      </w:r>
      <w:r w:rsidR="000827CE" w:rsidRPr="004D2A63">
        <w:rPr>
          <w:rStyle w:val="Absatz-Standardschriftart1"/>
          <w:rFonts w:ascii="Arial" w:hAnsi="Arial" w:cs="Arial"/>
          <w:sz w:val="20"/>
          <w:szCs w:val="20"/>
        </w:rPr>
        <w:t xml:space="preserve"> Einwohnern, lag in der Mitte zwischen dem Mittelmeer und dem See </w:t>
      </w:r>
      <w:r w:rsidR="00E80822" w:rsidRPr="004D2A63">
        <w:rPr>
          <w:rStyle w:val="Absatz-Standardschriftart1"/>
          <w:rFonts w:ascii="Arial" w:hAnsi="Arial" w:cs="Arial"/>
          <w:sz w:val="20"/>
          <w:szCs w:val="20"/>
        </w:rPr>
        <w:t>Genezareth</w:t>
      </w:r>
      <w:r w:rsidR="000827CE" w:rsidRPr="004D2A63">
        <w:rPr>
          <w:rStyle w:val="Absatz-Standardschriftart1"/>
          <w:rFonts w:ascii="Arial" w:hAnsi="Arial" w:cs="Arial"/>
          <w:sz w:val="20"/>
          <w:szCs w:val="20"/>
        </w:rPr>
        <w:t xml:space="preserve">. </w:t>
      </w:r>
      <w:r w:rsidR="00C226D6" w:rsidRPr="004D2A63">
        <w:rPr>
          <w:rStyle w:val="Absatz-Standardschriftart1"/>
          <w:rFonts w:ascii="Arial" w:hAnsi="Arial" w:cs="Arial"/>
          <w:sz w:val="20"/>
          <w:szCs w:val="20"/>
        </w:rPr>
        <w:t>Nazareth</w:t>
      </w:r>
      <w:r w:rsidR="000827CE" w:rsidRPr="004D2A63">
        <w:rPr>
          <w:rStyle w:val="Absatz-Standardschriftart1"/>
          <w:rFonts w:ascii="Arial" w:hAnsi="Arial" w:cs="Arial"/>
          <w:sz w:val="20"/>
          <w:szCs w:val="20"/>
        </w:rPr>
        <w:t xml:space="preserve"> ist aus dem AT, dem Talmud und Josephus nicht bekannt, sondern spielt nur in d</w:t>
      </w:r>
      <w:r w:rsidR="00C226D6" w:rsidRPr="004D2A63">
        <w:rPr>
          <w:rStyle w:val="Absatz-Standardschriftart1"/>
          <w:rFonts w:ascii="Arial" w:hAnsi="Arial" w:cs="Arial"/>
          <w:sz w:val="20"/>
          <w:szCs w:val="20"/>
        </w:rPr>
        <w:t>er</w:t>
      </w:r>
      <w:r w:rsidR="000827CE" w:rsidRPr="004D2A63">
        <w:rPr>
          <w:rStyle w:val="Absatz-Standardschriftart1"/>
          <w:rFonts w:ascii="Arial" w:hAnsi="Arial" w:cs="Arial"/>
          <w:sz w:val="20"/>
          <w:szCs w:val="20"/>
        </w:rPr>
        <w:t xml:space="preserve"> christlichen und spätjüdischen Tradition eine Rolle. In der Nähe der Stadt führten wichtige römische Straßen</w:t>
      </w:r>
      <w:r w:rsidR="00961744">
        <w:rPr>
          <w:rStyle w:val="Absatz-Standardschriftart1"/>
          <w:rFonts w:ascii="Arial" w:hAnsi="Arial" w:cs="Arial"/>
          <w:sz w:val="20"/>
          <w:szCs w:val="20"/>
        </w:rPr>
        <w:t xml:space="preserve"> vorbei</w:t>
      </w:r>
      <w:r w:rsidR="000827CE" w:rsidRPr="004D2A63">
        <w:rPr>
          <w:rStyle w:val="Absatz-Standardschriftart1"/>
          <w:rFonts w:ascii="Arial" w:hAnsi="Arial" w:cs="Arial"/>
          <w:sz w:val="20"/>
          <w:szCs w:val="20"/>
        </w:rPr>
        <w:t xml:space="preserve">, </w:t>
      </w:r>
      <w:r w:rsidR="00C670DA" w:rsidRPr="004D2A63">
        <w:rPr>
          <w:rStyle w:val="Absatz-Standardschriftart1"/>
          <w:rFonts w:ascii="Arial" w:hAnsi="Arial" w:cs="Arial"/>
          <w:sz w:val="20"/>
          <w:szCs w:val="20"/>
        </w:rPr>
        <w:t>z.B.</w:t>
      </w:r>
      <w:r w:rsidR="000827CE" w:rsidRPr="004D2A63">
        <w:rPr>
          <w:rStyle w:val="Absatz-Standardschriftart1"/>
          <w:rFonts w:ascii="Arial" w:hAnsi="Arial" w:cs="Arial"/>
          <w:sz w:val="20"/>
          <w:szCs w:val="20"/>
        </w:rPr>
        <w:t xml:space="preserve"> auch die Karawannenroute</w:t>
      </w:r>
      <w:r w:rsidR="00D80F32" w:rsidRPr="004D2A63">
        <w:rPr>
          <w:rStyle w:val="Absatz-Standardschriftart1"/>
          <w:rFonts w:ascii="Arial" w:hAnsi="Arial" w:cs="Arial"/>
          <w:sz w:val="20"/>
          <w:szCs w:val="20"/>
        </w:rPr>
        <w:t>n</w:t>
      </w:r>
      <w:r w:rsidR="000827CE" w:rsidRPr="004D2A63">
        <w:rPr>
          <w:rStyle w:val="Absatz-Standardschriftart1"/>
          <w:rFonts w:ascii="Arial" w:hAnsi="Arial" w:cs="Arial"/>
          <w:sz w:val="20"/>
          <w:szCs w:val="20"/>
        </w:rPr>
        <w:t xml:space="preserve"> von </w:t>
      </w:r>
      <w:r w:rsidR="00D80F32" w:rsidRPr="004D2A63">
        <w:rPr>
          <w:rStyle w:val="Absatz-Standardschriftart1"/>
          <w:rFonts w:ascii="Arial" w:hAnsi="Arial" w:cs="Arial"/>
          <w:sz w:val="20"/>
          <w:szCs w:val="20"/>
        </w:rPr>
        <w:t xml:space="preserve">Südarabien und </w:t>
      </w:r>
      <w:r w:rsidR="000827CE" w:rsidRPr="004D2A63">
        <w:rPr>
          <w:rStyle w:val="Absatz-Standardschriftart1"/>
          <w:rFonts w:ascii="Arial" w:hAnsi="Arial" w:cs="Arial"/>
          <w:sz w:val="20"/>
          <w:szCs w:val="20"/>
        </w:rPr>
        <w:t>Ägypten nach Tyrus und Damaskus. Dadurch hatten die Bewohner Verbindungen zum übrigen Land, ja zur damaligen "Welt". In dieser Stadt wuchs Jesus auf. Er verbrachte dort seine Kindheit und seine Jugendzeit bis zum Alter von ca. 3</w:t>
      </w:r>
      <w:r w:rsidR="00F71368" w:rsidRPr="004D2A63">
        <w:rPr>
          <w:rStyle w:val="Absatz-Standardschriftart1"/>
          <w:rFonts w:ascii="Arial" w:hAnsi="Arial" w:cs="Arial"/>
          <w:sz w:val="20"/>
          <w:szCs w:val="20"/>
        </w:rPr>
        <w:t>0</w:t>
      </w:r>
      <w:r w:rsidR="000827CE" w:rsidRPr="004D2A63">
        <w:rPr>
          <w:rStyle w:val="Absatz-Standardschriftart1"/>
          <w:rFonts w:ascii="Arial" w:hAnsi="Arial" w:cs="Arial"/>
          <w:sz w:val="20"/>
          <w:szCs w:val="20"/>
        </w:rPr>
        <w:t xml:space="preserve"> Jahren (33,819; 46,61ff; 54,2</w:t>
      </w:r>
      <w:r w:rsidR="000A0480" w:rsidRPr="004D2A63">
        <w:rPr>
          <w:rStyle w:val="Absatz-Standardschriftart1"/>
          <w:rFonts w:ascii="Arial" w:hAnsi="Arial" w:cs="Arial"/>
          <w:sz w:val="20"/>
          <w:szCs w:val="20"/>
        </w:rPr>
        <w:t>; 65,I,304</w:t>
      </w:r>
      <w:r w:rsidR="000827CE" w:rsidRPr="004D2A63">
        <w:rPr>
          <w:rStyle w:val="Absatz-Standardschriftart1"/>
          <w:rFonts w:ascii="Arial" w:hAnsi="Arial" w:cs="Arial"/>
          <w:sz w:val="20"/>
          <w:szCs w:val="20"/>
        </w:rPr>
        <w:t>).</w:t>
      </w:r>
      <w:r w:rsidR="009325BE" w:rsidRPr="004D2A63">
        <w:rPr>
          <w:rStyle w:val="Absatz-Standardschriftart1"/>
          <w:rFonts w:ascii="Arial" w:hAnsi="Arial" w:cs="Arial"/>
          <w:sz w:val="20"/>
          <w:szCs w:val="20"/>
        </w:rPr>
        <w:t xml:space="preserve"> </w:t>
      </w:r>
      <w:r w:rsidR="003117F1" w:rsidRPr="004D2A63">
        <w:rPr>
          <w:rStyle w:val="Absatz-Standardschriftart1"/>
          <w:rFonts w:ascii="Arial" w:hAnsi="Arial" w:cs="Arial"/>
          <w:sz w:val="20"/>
          <w:szCs w:val="20"/>
        </w:rPr>
        <w:t xml:space="preserve">Zeitgenössische Keramikausgrabungen deuten auf eine </w:t>
      </w:r>
      <w:r w:rsidR="00F71368" w:rsidRPr="004D2A63">
        <w:rPr>
          <w:rStyle w:val="Absatz-Standardschriftart1"/>
          <w:rFonts w:ascii="Arial" w:hAnsi="Arial" w:cs="Arial"/>
          <w:sz w:val="20"/>
          <w:szCs w:val="20"/>
        </w:rPr>
        <w:t xml:space="preserve">richtige </w:t>
      </w:r>
      <w:r w:rsidR="003117F1" w:rsidRPr="004D2A63">
        <w:rPr>
          <w:rStyle w:val="Absatz-Standardschriftart1"/>
          <w:rFonts w:ascii="Arial" w:hAnsi="Arial" w:cs="Arial"/>
          <w:sz w:val="20"/>
          <w:szCs w:val="20"/>
        </w:rPr>
        <w:t>Volkswanderung von Bethlehem nach Nazareth hin (65,I,</w:t>
      </w:r>
      <w:r w:rsidR="009325BE" w:rsidRPr="004D2A63">
        <w:rPr>
          <w:rStyle w:val="Absatz-Standardschriftart1"/>
          <w:rFonts w:ascii="Arial" w:hAnsi="Arial" w:cs="Arial"/>
          <w:sz w:val="20"/>
          <w:szCs w:val="20"/>
        </w:rPr>
        <w:t>61.</w:t>
      </w:r>
      <w:r w:rsidR="003117F1" w:rsidRPr="004D2A63">
        <w:rPr>
          <w:rStyle w:val="Absatz-Standardschriftart1"/>
          <w:rFonts w:ascii="Arial" w:hAnsi="Arial" w:cs="Arial"/>
          <w:sz w:val="20"/>
          <w:szCs w:val="20"/>
        </w:rPr>
        <w:t>310). Ob diese den gleichen Grund wie bei Joseph hatte</w:t>
      </w:r>
      <w:r w:rsidR="00EA14CE" w:rsidRPr="004D2A63">
        <w:rPr>
          <w:rStyle w:val="Absatz-Standardschriftart1"/>
          <w:rFonts w:ascii="Arial" w:hAnsi="Arial" w:cs="Arial"/>
          <w:sz w:val="20"/>
          <w:szCs w:val="20"/>
        </w:rPr>
        <w:t xml:space="preserve"> (der grausame Herodes </w:t>
      </w:r>
      <w:r w:rsidR="00182ED5" w:rsidRPr="004D2A63">
        <w:rPr>
          <w:rStyle w:val="Absatz-Standardschriftart1"/>
          <w:rFonts w:ascii="Arial" w:hAnsi="Arial" w:cs="Arial"/>
          <w:sz w:val="20"/>
          <w:szCs w:val="20"/>
        </w:rPr>
        <w:t>Archelaeus</w:t>
      </w:r>
      <w:r w:rsidR="00EA14CE" w:rsidRPr="004D2A63">
        <w:rPr>
          <w:rStyle w:val="Absatz-Standardschriftart1"/>
          <w:rFonts w:ascii="Arial" w:hAnsi="Arial" w:cs="Arial"/>
          <w:sz w:val="20"/>
          <w:szCs w:val="20"/>
        </w:rPr>
        <w:t xml:space="preserve"> in Judäa)</w:t>
      </w:r>
      <w:r w:rsidR="003117F1" w:rsidRPr="004D2A63">
        <w:rPr>
          <w:rStyle w:val="Absatz-Standardschriftart1"/>
          <w:rFonts w:ascii="Arial" w:hAnsi="Arial" w:cs="Arial"/>
          <w:sz w:val="20"/>
          <w:szCs w:val="20"/>
        </w:rPr>
        <w:t>, ist aber nicht bekannt.</w:t>
      </w:r>
      <w:r w:rsidR="009325BE" w:rsidRPr="004D2A63">
        <w:rPr>
          <w:rStyle w:val="Absatz-Standardschriftart1"/>
          <w:rFonts w:ascii="Arial" w:hAnsi="Arial" w:cs="Arial"/>
          <w:sz w:val="20"/>
          <w:szCs w:val="20"/>
        </w:rPr>
        <w:t xml:space="preserve"> </w:t>
      </w:r>
      <w:r w:rsidR="009325BE" w:rsidRPr="004D2A63">
        <w:rPr>
          <w:rFonts w:ascii="Arial" w:hAnsi="Arial" w:cs="Arial"/>
          <w:sz w:val="20"/>
          <w:szCs w:val="20"/>
        </w:rPr>
        <w:t>Bethlehem war die Geburtsstadt von Joseph</w:t>
      </w:r>
      <w:r w:rsidR="00815B20" w:rsidRPr="004D2A63">
        <w:rPr>
          <w:rFonts w:ascii="Arial" w:hAnsi="Arial" w:cs="Arial"/>
          <w:sz w:val="20"/>
          <w:szCs w:val="20"/>
        </w:rPr>
        <w:t>, vielleicht auch die von Maria</w:t>
      </w:r>
      <w:r w:rsidR="009325BE" w:rsidRPr="004D2A63">
        <w:rPr>
          <w:rFonts w:ascii="Arial" w:hAnsi="Arial" w:cs="Arial"/>
          <w:sz w:val="20"/>
          <w:szCs w:val="20"/>
        </w:rPr>
        <w:t xml:space="preserve">. </w:t>
      </w:r>
      <w:r w:rsidR="00815B20" w:rsidRPr="004D2A63">
        <w:rPr>
          <w:rFonts w:ascii="Arial" w:hAnsi="Arial" w:cs="Arial"/>
          <w:sz w:val="20"/>
          <w:szCs w:val="20"/>
        </w:rPr>
        <w:t xml:space="preserve">Möglicherweise </w:t>
      </w:r>
      <w:r w:rsidR="009325BE" w:rsidRPr="004D2A63">
        <w:rPr>
          <w:rFonts w:ascii="Arial" w:hAnsi="Arial" w:cs="Arial"/>
          <w:sz w:val="20"/>
          <w:szCs w:val="20"/>
        </w:rPr>
        <w:t xml:space="preserve">zog </w:t>
      </w:r>
      <w:r w:rsidR="00815B20" w:rsidRPr="004D2A63">
        <w:rPr>
          <w:rFonts w:ascii="Arial" w:hAnsi="Arial" w:cs="Arial"/>
          <w:sz w:val="20"/>
          <w:szCs w:val="20"/>
        </w:rPr>
        <w:t>Joseph</w:t>
      </w:r>
      <w:r w:rsidR="009325BE" w:rsidRPr="004D2A63">
        <w:rPr>
          <w:rFonts w:ascii="Arial" w:hAnsi="Arial" w:cs="Arial"/>
          <w:sz w:val="20"/>
          <w:szCs w:val="20"/>
        </w:rPr>
        <w:t xml:space="preserve"> schon vor Jesu Geburt nach Nazareth, weil dort</w:t>
      </w:r>
      <w:r w:rsidR="00F73BCA" w:rsidRPr="004D2A63">
        <w:rPr>
          <w:rFonts w:ascii="Arial" w:hAnsi="Arial" w:cs="Arial"/>
          <w:sz w:val="20"/>
          <w:szCs w:val="20"/>
        </w:rPr>
        <w:t>, oder im nahegelegenen Sepphoris</w:t>
      </w:r>
      <w:r w:rsidR="009325BE" w:rsidRPr="004D2A63">
        <w:rPr>
          <w:rFonts w:ascii="Arial" w:hAnsi="Arial" w:cs="Arial"/>
          <w:sz w:val="20"/>
          <w:szCs w:val="20"/>
        </w:rPr>
        <w:t xml:space="preserve"> Zimmerleute gebraucht wurden (65,I,61).</w:t>
      </w:r>
      <w:r w:rsidR="003D7C0A" w:rsidRPr="004D2A63">
        <w:rPr>
          <w:rFonts w:ascii="Arial" w:hAnsi="Arial" w:cs="Arial"/>
          <w:sz w:val="20"/>
          <w:szCs w:val="20"/>
        </w:rPr>
        <w:br/>
      </w:r>
      <w:r w:rsidRPr="00443FEA">
        <w:rPr>
          <w:rStyle w:val="Absatz-Standardschriftart1"/>
          <w:rFonts w:ascii="Arial" w:hAnsi="Arial" w:cs="Arial"/>
          <w:b/>
          <w:vertAlign w:val="superscript"/>
        </w:rPr>
        <w:t>18</w:t>
      </w:r>
      <w:r w:rsidR="003566FE" w:rsidRPr="00443FEA">
        <w:rPr>
          <w:rStyle w:val="Absatz-Standardschriftart1"/>
          <w:rFonts w:ascii="Arial" w:hAnsi="Arial" w:cs="Arial"/>
          <w:b/>
          <w:vertAlign w:val="superscript"/>
        </w:rPr>
        <w:t xml:space="preserve"> </w:t>
      </w:r>
      <w:r w:rsidR="001928FC" w:rsidRPr="004D2A63">
        <w:rPr>
          <w:rStyle w:val="Absatz-Standardschriftart1"/>
          <w:rFonts w:ascii="Arial" w:hAnsi="Arial" w:cs="Arial"/>
          <w:sz w:val="20"/>
          <w:szCs w:val="20"/>
        </w:rPr>
        <w:t>D.h. wie lange es her war, dass der Stern das erste Mal erschien, damit er die Geburt dieses Kindes nachrechnen konnte (vgl. Mt 2,16).</w:t>
      </w:r>
      <w:r w:rsidR="00BC1965" w:rsidRPr="004D2A63">
        <w:rPr>
          <w:rFonts w:ascii="Arial" w:hAnsi="Arial" w:cs="Arial"/>
          <w:sz w:val="20"/>
          <w:szCs w:val="20"/>
        </w:rPr>
        <w:t xml:space="preserve"> </w:t>
      </w:r>
      <w:r w:rsidR="00BC1965" w:rsidRPr="004D2A63">
        <w:rPr>
          <w:rFonts w:ascii="Arial" w:hAnsi="Arial" w:cs="Arial"/>
          <w:sz w:val="20"/>
          <w:szCs w:val="20"/>
        </w:rPr>
        <w:br/>
      </w:r>
      <w:r w:rsidR="00EC3FCB" w:rsidRPr="00443FEA">
        <w:rPr>
          <w:rStyle w:val="Absatz-Standardschriftart1"/>
          <w:rFonts w:ascii="Arial" w:hAnsi="Arial" w:cs="Arial"/>
          <w:b/>
          <w:vertAlign w:val="superscript"/>
        </w:rPr>
        <w:t>19</w:t>
      </w:r>
      <w:r w:rsidR="00EC3FCB" w:rsidRPr="004D2A63">
        <w:rPr>
          <w:rStyle w:val="Absatz-Standardschriftart1"/>
          <w:rFonts w:ascii="Arial" w:hAnsi="Arial" w:cs="Arial"/>
          <w:sz w:val="20"/>
          <w:szCs w:val="20"/>
        </w:rPr>
        <w:t xml:space="preserve"> </w:t>
      </w:r>
      <w:r w:rsidR="00EC3FCB" w:rsidRPr="004D2A63">
        <w:rPr>
          <w:rFonts w:ascii="Arial" w:hAnsi="Arial" w:cs="Arial"/>
          <w:sz w:val="20"/>
          <w:szCs w:val="20"/>
        </w:rPr>
        <w:t>In neutestamentlicher Zeit bestimmten die Römer, wer in Israel Hohepriester werden konnte. Wenn im Neuen Testament eine Mehrzahl von Hohepriestern erwähnt wird, sind sowohl der amtierende als auch die inzwischen abgesetzten Hohepriester gemeint</w:t>
      </w:r>
      <w:r w:rsidR="00812BB5" w:rsidRPr="004D2A63">
        <w:rPr>
          <w:rFonts w:ascii="Arial" w:hAnsi="Arial" w:cs="Arial"/>
          <w:sz w:val="20"/>
          <w:szCs w:val="20"/>
        </w:rPr>
        <w:t>,</w:t>
      </w:r>
      <w:r w:rsidR="00EC3FCB" w:rsidRPr="004D2A63">
        <w:rPr>
          <w:rFonts w:ascii="Arial" w:hAnsi="Arial" w:cs="Arial"/>
          <w:sz w:val="20"/>
          <w:szCs w:val="20"/>
        </w:rPr>
        <w:t xml:space="preserve"> sowie weitere Mitglieder aus deren Familien, die hohe Positionen in der Tempelverwaltung innehatten </w:t>
      </w:r>
      <w:r w:rsidR="00874C65" w:rsidRPr="004D2A63">
        <w:rPr>
          <w:rFonts w:ascii="Arial" w:hAnsi="Arial" w:cs="Arial"/>
          <w:sz w:val="20"/>
          <w:szCs w:val="20"/>
        </w:rPr>
        <w:t>(54,z.St.)</w:t>
      </w:r>
      <w:r w:rsidR="00291728" w:rsidRPr="004D2A63">
        <w:rPr>
          <w:rFonts w:ascii="Arial" w:hAnsi="Arial" w:cs="Arial"/>
          <w:sz w:val="20"/>
          <w:szCs w:val="20"/>
        </w:rPr>
        <w:t>.</w:t>
      </w:r>
      <w:r w:rsidR="00BC1965" w:rsidRPr="004D2A63">
        <w:rPr>
          <w:rFonts w:ascii="Arial" w:hAnsi="Arial" w:cs="Arial"/>
          <w:sz w:val="20"/>
          <w:szCs w:val="20"/>
        </w:rPr>
        <w:t xml:space="preserve"> </w:t>
      </w:r>
      <w:r w:rsidR="00BC1965" w:rsidRPr="004D2A63">
        <w:rPr>
          <w:rFonts w:ascii="Arial" w:hAnsi="Arial" w:cs="Arial"/>
          <w:sz w:val="20"/>
          <w:szCs w:val="20"/>
        </w:rPr>
        <w:br/>
      </w:r>
      <w:r w:rsidR="00291728" w:rsidRPr="00443FEA">
        <w:rPr>
          <w:rStyle w:val="Absatz-Standardschriftart1"/>
          <w:rFonts w:ascii="Arial" w:hAnsi="Arial" w:cs="Arial"/>
          <w:b/>
          <w:vertAlign w:val="superscript"/>
        </w:rPr>
        <w:t>20</w:t>
      </w:r>
      <w:r w:rsidR="00291728" w:rsidRPr="004D2A63">
        <w:rPr>
          <w:rStyle w:val="Absatz-Standardschriftart1"/>
          <w:rFonts w:ascii="Arial" w:hAnsi="Arial" w:cs="Arial"/>
          <w:sz w:val="20"/>
          <w:szCs w:val="20"/>
        </w:rPr>
        <w:t xml:space="preserve"> </w:t>
      </w:r>
      <w:r w:rsidR="00291728" w:rsidRPr="004D2A63">
        <w:rPr>
          <w:rFonts w:ascii="Arial" w:hAnsi="Arial" w:cs="Arial"/>
          <w:sz w:val="20"/>
          <w:szCs w:val="20"/>
        </w:rPr>
        <w:t>Plural, also nicht nur Herodes</w:t>
      </w:r>
      <w:r w:rsidR="004D2A63">
        <w:rPr>
          <w:rFonts w:ascii="Arial" w:hAnsi="Arial" w:cs="Arial"/>
          <w:sz w:val="20"/>
          <w:szCs w:val="20"/>
        </w:rPr>
        <w:t>.</w:t>
      </w:r>
      <w:r w:rsidR="004D2A63">
        <w:rPr>
          <w:rFonts w:ascii="Arial" w:hAnsi="Arial" w:cs="Arial"/>
          <w:sz w:val="20"/>
        </w:rPr>
        <w:br/>
      </w:r>
    </w:p>
    <w:p w14:paraId="660BAA89" w14:textId="522D6718" w:rsidR="00D31FB9" w:rsidRDefault="00615DA9" w:rsidP="00080DD4">
      <w:pPr>
        <w:pStyle w:val="Textbody"/>
        <w:ind w:left="426" w:right="435"/>
        <w:rPr>
          <w:rFonts w:ascii="Arial" w:hAnsi="Arial" w:cs="Arial"/>
          <w:b/>
          <w:sz w:val="28"/>
        </w:rPr>
      </w:pPr>
      <w:r w:rsidRPr="00D166D1">
        <w:rPr>
          <w:rFonts w:ascii="Arial" w:hAnsi="Arial" w:cs="Arial"/>
          <w:b/>
          <w:sz w:val="28"/>
        </w:rPr>
        <w:t>Matthäus 3</w:t>
      </w:r>
    </w:p>
    <w:p w14:paraId="1768BB2F" w14:textId="77777777" w:rsidR="009271E0" w:rsidRPr="00D166D1" w:rsidRDefault="009271E0" w:rsidP="00080DD4">
      <w:pPr>
        <w:ind w:left="426" w:right="435" w:firstLine="371"/>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0DCF91EC" w14:textId="43E56270" w:rsidR="00F42E3E" w:rsidRPr="00D166D1" w:rsidRDefault="000F1AAF" w:rsidP="00080DD4">
      <w:pPr>
        <w:pStyle w:val="Textbody"/>
        <w:spacing w:after="0"/>
        <w:ind w:left="426" w:right="435"/>
        <w:rPr>
          <w:rFonts w:ascii="Arial" w:hAnsi="Arial" w:cs="Arial"/>
        </w:rPr>
      </w:pPr>
      <w:r w:rsidRPr="000F1AAF">
        <w:rPr>
          <w:rStyle w:val="Internetlink"/>
          <w:rFonts w:ascii="Arial" w:hAnsi="Arial" w:cs="Arial"/>
          <w:b/>
          <w:color w:val="000000"/>
          <w:u w:val="none"/>
          <w:vertAlign w:val="superscript"/>
        </w:rPr>
        <w:lastRenderedPageBreak/>
        <w:t>1</w:t>
      </w:r>
      <w:r w:rsidR="00615DA9" w:rsidRPr="00D166D1">
        <w:rPr>
          <w:rStyle w:val="Absatz-Standardschriftart1"/>
          <w:rFonts w:ascii="Arial" w:hAnsi="Arial" w:cs="Arial"/>
          <w:sz w:val="20"/>
        </w:rPr>
        <w:t xml:space="preserve"> Jes 40,3 (LXX)</w:t>
      </w:r>
      <w:r w:rsidR="007258B0">
        <w:rPr>
          <w:rStyle w:val="Absatz-Standardschriftart1"/>
          <w:rFonts w:ascii="Arial" w:hAnsi="Arial" w:cs="Arial"/>
          <w:sz w:val="20"/>
        </w:rPr>
        <w:t>. Im Altertum war es üblich, vor der Ankunft eines Königs</w:t>
      </w:r>
      <w:r w:rsidR="00927294">
        <w:rPr>
          <w:rStyle w:val="Absatz-Standardschriftart1"/>
          <w:rFonts w:ascii="Arial" w:hAnsi="Arial" w:cs="Arial"/>
          <w:sz w:val="20"/>
        </w:rPr>
        <w:t xml:space="preserve"> in der Provinz</w:t>
      </w:r>
      <w:r w:rsidR="007258B0">
        <w:rPr>
          <w:rStyle w:val="Absatz-Standardschriftart1"/>
          <w:rFonts w:ascii="Arial" w:hAnsi="Arial" w:cs="Arial"/>
          <w:sz w:val="20"/>
        </w:rPr>
        <w:t>, den Weg auf den letzten hundert Metern vor der Stadt einzuebnen</w:t>
      </w:r>
      <w:r w:rsidR="003C1FB5">
        <w:rPr>
          <w:rStyle w:val="Absatz-Standardschriftart1"/>
          <w:rFonts w:ascii="Arial" w:hAnsi="Arial" w:cs="Arial"/>
          <w:sz w:val="20"/>
        </w:rPr>
        <w:t xml:space="preserve"> (60,62)</w:t>
      </w:r>
      <w:r w:rsidR="007258B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lastRenderedPageBreak/>
        <w:t>2</w:t>
      </w:r>
      <w:r w:rsidR="00615DA9" w:rsidRPr="00D166D1">
        <w:rPr>
          <w:rStyle w:val="Absatz-Standardschriftart1"/>
          <w:rFonts w:ascii="Arial" w:hAnsi="Arial" w:cs="Arial"/>
          <w:sz w:val="20"/>
        </w:rPr>
        <w:t xml:space="preserve"> </w:t>
      </w:r>
      <w:r w:rsidR="00170263">
        <w:rPr>
          <w:rStyle w:val="Absatz-Standardschriftart1"/>
          <w:rFonts w:ascii="Arial" w:hAnsi="Arial" w:cs="Arial"/>
          <w:sz w:val="20"/>
        </w:rPr>
        <w:t>Die alten Oliven- und Feigenbäume wurden gerne als Brennholz verwendet (65,</w:t>
      </w:r>
      <w:r w:rsidR="00F86BB5">
        <w:rPr>
          <w:rStyle w:val="Absatz-Standardschriftart1"/>
          <w:rFonts w:ascii="Arial" w:hAnsi="Arial" w:cs="Arial"/>
          <w:sz w:val="20"/>
        </w:rPr>
        <w:t>I,</w:t>
      </w:r>
      <w:r w:rsidR="00170263">
        <w:rPr>
          <w:rStyle w:val="Absatz-Standardschriftart1"/>
          <w:rFonts w:ascii="Arial" w:hAnsi="Arial" w:cs="Arial"/>
          <w:sz w:val="20"/>
        </w:rPr>
        <w:t xml:space="preserve">63). </w:t>
      </w:r>
      <w:r w:rsidR="004D180D">
        <w:rPr>
          <w:rStyle w:val="Absatz-Standardschriftart1"/>
          <w:rFonts w:ascii="Arial" w:hAnsi="Arial" w:cs="Arial"/>
          <w:sz w:val="20"/>
        </w:rPr>
        <w:t>Hier und im Bericht des Lukas (Lk 3,7ff) wird uns berichtet, dass sowohl B</w:t>
      </w:r>
      <w:r w:rsidR="00615DA9" w:rsidRPr="00D166D1">
        <w:rPr>
          <w:rStyle w:val="Absatz-Standardschriftart1"/>
          <w:rFonts w:ascii="Arial" w:hAnsi="Arial" w:cs="Arial"/>
          <w:sz w:val="20"/>
        </w:rPr>
        <w:t>ußfertige</w:t>
      </w:r>
      <w:r w:rsidR="004D180D">
        <w:rPr>
          <w:rStyle w:val="Absatz-Standardschriftart1"/>
          <w:rFonts w:ascii="Arial" w:hAnsi="Arial" w:cs="Arial"/>
          <w:sz w:val="20"/>
        </w:rPr>
        <w:t xml:space="preserve"> als auch Verhärtete anwesend waren. </w:t>
      </w:r>
      <w:r w:rsidR="004D180D" w:rsidRPr="00D166D1">
        <w:rPr>
          <w:rStyle w:val="Absatz-Standardschriftart1"/>
          <w:rFonts w:ascii="Arial" w:hAnsi="Arial" w:cs="Arial"/>
          <w:sz w:val="20"/>
        </w:rPr>
        <w:t xml:space="preserve">Die Bußfertigen, die sich von Johannes taufen ließen, werden bei ihrer Wiedergeburt in/mit heiligem Geist getauft (Joh 3,5; Tit 3,5; 1Kor 12,13), die </w:t>
      </w:r>
      <w:r w:rsidR="00000BDD">
        <w:rPr>
          <w:rStyle w:val="Absatz-Standardschriftart1"/>
          <w:rFonts w:ascii="Arial" w:hAnsi="Arial" w:cs="Arial"/>
          <w:sz w:val="20"/>
        </w:rPr>
        <w:t>U</w:t>
      </w:r>
      <w:r w:rsidR="004D180D" w:rsidRPr="00D166D1">
        <w:rPr>
          <w:rStyle w:val="Absatz-Standardschriftart1"/>
          <w:rFonts w:ascii="Arial" w:hAnsi="Arial" w:cs="Arial"/>
          <w:sz w:val="20"/>
        </w:rPr>
        <w:t xml:space="preserve">nbußfertigen </w:t>
      </w:r>
      <w:r w:rsidR="00976A40">
        <w:rPr>
          <w:rStyle w:val="Absatz-Standardschriftart1"/>
          <w:rFonts w:ascii="Arial" w:hAnsi="Arial" w:cs="Arial"/>
          <w:sz w:val="20"/>
        </w:rPr>
        <w:t>(</w:t>
      </w:r>
      <w:r w:rsidR="004D180D" w:rsidRPr="00D166D1">
        <w:rPr>
          <w:rStyle w:val="Absatz-Standardschriftart1"/>
          <w:rFonts w:ascii="Arial" w:hAnsi="Arial" w:cs="Arial"/>
          <w:sz w:val="20"/>
        </w:rPr>
        <w:t>Pharisäer und Sadduzäer</w:t>
      </w:r>
      <w:r w:rsidR="00976A40">
        <w:rPr>
          <w:rStyle w:val="Absatz-Standardschriftart1"/>
          <w:rFonts w:ascii="Arial" w:hAnsi="Arial" w:cs="Arial"/>
          <w:sz w:val="20"/>
        </w:rPr>
        <w:t>)</w:t>
      </w:r>
      <w:r w:rsidR="004D180D" w:rsidRPr="00D166D1">
        <w:rPr>
          <w:rStyle w:val="Absatz-Standardschriftart1"/>
          <w:rFonts w:ascii="Arial" w:hAnsi="Arial" w:cs="Arial"/>
          <w:sz w:val="20"/>
        </w:rPr>
        <w:t xml:space="preserve"> aber mit dem Feuer des Gerichts </w:t>
      </w:r>
      <w:r w:rsidR="004D180D">
        <w:rPr>
          <w:rStyle w:val="Absatz-Standardschriftart1"/>
          <w:rFonts w:ascii="Arial" w:hAnsi="Arial" w:cs="Arial"/>
          <w:sz w:val="20"/>
        </w:rPr>
        <w:t>beim</w:t>
      </w:r>
      <w:r w:rsidR="004D180D" w:rsidRPr="00D166D1">
        <w:rPr>
          <w:rStyle w:val="Absatz-Standardschriftart1"/>
          <w:rFonts w:ascii="Arial" w:hAnsi="Arial" w:cs="Arial"/>
          <w:sz w:val="20"/>
        </w:rPr>
        <w:t xml:space="preserve"> letzten </w:t>
      </w:r>
      <w:r w:rsidR="004D180D">
        <w:rPr>
          <w:rStyle w:val="Absatz-Standardschriftart1"/>
          <w:rFonts w:ascii="Arial" w:hAnsi="Arial" w:cs="Arial"/>
          <w:sz w:val="20"/>
        </w:rPr>
        <w:t>Gericht</w:t>
      </w:r>
      <w:r w:rsidR="00864B47">
        <w:rPr>
          <w:rStyle w:val="Absatz-Standardschriftart1"/>
          <w:rFonts w:ascii="Arial" w:hAnsi="Arial" w:cs="Arial"/>
          <w:sz w:val="20"/>
        </w:rPr>
        <w:t>. Dass mit Feuer hier das Gericht gemeint ist, beweist der Kontext von Vers 10 und Vers 12</w:t>
      </w:r>
      <w:r w:rsidR="00170263">
        <w:rPr>
          <w:rStyle w:val="Absatz-Standardschriftart1"/>
          <w:rFonts w:ascii="Arial" w:hAnsi="Arial" w:cs="Arial"/>
          <w:sz w:val="20"/>
        </w:rPr>
        <w:t xml:space="preserve"> (vgl.</w:t>
      </w:r>
      <w:r w:rsidR="00864B47">
        <w:rPr>
          <w:rStyle w:val="Absatz-Standardschriftart1"/>
          <w:rFonts w:ascii="Arial" w:hAnsi="Arial" w:cs="Arial"/>
          <w:sz w:val="20"/>
        </w:rPr>
        <w:t xml:space="preserve"> auch noch</w:t>
      </w:r>
      <w:r w:rsidR="00170263">
        <w:rPr>
          <w:rStyle w:val="Absatz-Standardschriftart1"/>
          <w:rFonts w:ascii="Arial" w:hAnsi="Arial" w:cs="Arial"/>
          <w:sz w:val="20"/>
        </w:rPr>
        <w:t xml:space="preserve"> </w:t>
      </w:r>
      <w:r w:rsidR="00755EBE">
        <w:rPr>
          <w:rStyle w:val="Absatz-Standardschriftart1"/>
          <w:rFonts w:ascii="Arial" w:hAnsi="Arial" w:cs="Arial"/>
          <w:sz w:val="20"/>
        </w:rPr>
        <w:t xml:space="preserve">Jes 66,24; </w:t>
      </w:r>
      <w:r w:rsidR="00170263">
        <w:rPr>
          <w:rStyle w:val="Absatz-Standardschriftart1"/>
          <w:rFonts w:ascii="Arial" w:hAnsi="Arial" w:cs="Arial"/>
          <w:sz w:val="20"/>
        </w:rPr>
        <w:t>Jer 4,4; 15,15)</w:t>
      </w:r>
      <w:r w:rsidR="004D180D" w:rsidRPr="00D166D1">
        <w:rPr>
          <w:rStyle w:val="Absatz-Standardschriftart1"/>
          <w:rFonts w:ascii="Arial" w:hAnsi="Arial" w:cs="Arial"/>
          <w:sz w:val="20"/>
        </w:rPr>
        <w:t xml:space="preserve">. </w:t>
      </w:r>
      <w:r w:rsidR="004D180D">
        <w:rPr>
          <w:rStyle w:val="Absatz-Standardschriftart1"/>
          <w:rFonts w:ascii="Arial" w:hAnsi="Arial" w:cs="Arial"/>
          <w:sz w:val="20"/>
        </w:rPr>
        <w:t xml:space="preserve">Im Markusbericht ist </w:t>
      </w:r>
      <w:r w:rsidR="00864B47">
        <w:rPr>
          <w:rStyle w:val="Absatz-Standardschriftart1"/>
          <w:rFonts w:ascii="Arial" w:hAnsi="Arial" w:cs="Arial"/>
          <w:sz w:val="20"/>
        </w:rPr>
        <w:t xml:space="preserve">hingegen </w:t>
      </w:r>
      <w:r w:rsidR="004D180D">
        <w:rPr>
          <w:rStyle w:val="Absatz-Standardschriftart1"/>
          <w:rFonts w:ascii="Arial" w:hAnsi="Arial" w:cs="Arial"/>
          <w:sz w:val="20"/>
        </w:rPr>
        <w:t xml:space="preserve">nur von Bußfertigen die Rede (Mk 1,5), daher fehlt dort der Hinweis auf die Taufe mit dem Feuer des Gerichts. </w:t>
      </w:r>
      <w:r w:rsidR="004D180D" w:rsidRPr="00D166D1">
        <w:rPr>
          <w:rStyle w:val="Absatz-Standardschriftart1"/>
          <w:rFonts w:ascii="Arial" w:hAnsi="Arial" w:cs="Arial"/>
          <w:sz w:val="20"/>
        </w:rPr>
        <w:t xml:space="preserve">Dass mit dem Feuer eine </w:t>
      </w:r>
      <w:r w:rsidR="00864B47">
        <w:rPr>
          <w:rStyle w:val="Absatz-Standardschriftart1"/>
          <w:rFonts w:ascii="Arial" w:hAnsi="Arial" w:cs="Arial"/>
          <w:sz w:val="20"/>
        </w:rPr>
        <w:t xml:space="preserve">zweite Erfahrung, die </w:t>
      </w:r>
      <w:r w:rsidR="004D180D" w:rsidRPr="00D166D1">
        <w:rPr>
          <w:rStyle w:val="Absatz-Standardschriftart1"/>
          <w:rFonts w:ascii="Arial" w:hAnsi="Arial" w:cs="Arial"/>
          <w:sz w:val="20"/>
        </w:rPr>
        <w:t>sogenannte "Feuertaufe" mit dem Heiligen Geist</w:t>
      </w:r>
      <w:r w:rsidR="00864B47">
        <w:rPr>
          <w:rStyle w:val="Absatz-Standardschriftart1"/>
          <w:rFonts w:ascii="Arial" w:hAnsi="Arial" w:cs="Arial"/>
          <w:sz w:val="20"/>
        </w:rPr>
        <w:t>,</w:t>
      </w:r>
      <w:r w:rsidR="004D180D" w:rsidRPr="00D166D1">
        <w:rPr>
          <w:rStyle w:val="Absatz-Standardschriftart1"/>
          <w:rFonts w:ascii="Arial" w:hAnsi="Arial" w:cs="Arial"/>
          <w:sz w:val="20"/>
        </w:rPr>
        <w:t xml:space="preserve"> gemeint sei, ist ein theologischer Irrtum.</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w:t>
      </w:r>
      <w:r w:rsidR="007A34CB">
        <w:rPr>
          <w:rStyle w:val="Absatz-Standardschriftart1"/>
          <w:rFonts w:ascii="Arial" w:hAnsi="Arial" w:cs="Arial"/>
          <w:sz w:val="20"/>
        </w:rPr>
        <w:t>Damit sind das S</w:t>
      </w:r>
      <w:r w:rsidR="00615DA9" w:rsidRPr="00D166D1">
        <w:rPr>
          <w:rStyle w:val="Absatz-Standardschriftart1"/>
          <w:rFonts w:ascii="Arial" w:hAnsi="Arial" w:cs="Arial"/>
          <w:sz w:val="20"/>
        </w:rPr>
        <w:t>troh</w:t>
      </w:r>
      <w:r w:rsidR="007A34CB">
        <w:rPr>
          <w:rStyle w:val="Absatz-Standardschriftart1"/>
          <w:rFonts w:ascii="Arial" w:hAnsi="Arial" w:cs="Arial"/>
          <w:sz w:val="20"/>
        </w:rPr>
        <w:t>reste und vor allem die Getreideschalen gemeint</w:t>
      </w:r>
      <w:r w:rsidR="00615DA9" w:rsidRPr="00D166D1">
        <w:rPr>
          <w:rStyle w:val="Absatz-Standardschriftart1"/>
          <w:rFonts w:ascii="Arial" w:hAnsi="Arial" w:cs="Arial"/>
          <w:sz w:val="20"/>
        </w:rPr>
        <w:t>. Nach der Getreideernte wurde</w:t>
      </w:r>
      <w:r w:rsidR="00BC2218">
        <w:rPr>
          <w:rStyle w:val="Absatz-Standardschriftart1"/>
          <w:rFonts w:ascii="Arial" w:hAnsi="Arial" w:cs="Arial"/>
          <w:sz w:val="20"/>
        </w:rPr>
        <w:t>n die Ähren</w:t>
      </w:r>
      <w:r w:rsidR="00615DA9" w:rsidRPr="00D166D1">
        <w:rPr>
          <w:rStyle w:val="Absatz-Standardschriftart1"/>
          <w:rFonts w:ascii="Arial" w:hAnsi="Arial" w:cs="Arial"/>
          <w:sz w:val="20"/>
        </w:rPr>
        <w:t xml:space="preserve"> </w:t>
      </w:r>
      <w:r w:rsidR="00BC2218">
        <w:rPr>
          <w:rStyle w:val="Absatz-Standardschriftart1"/>
          <w:rFonts w:ascii="Arial" w:hAnsi="Arial" w:cs="Arial"/>
          <w:sz w:val="20"/>
        </w:rPr>
        <w:t>von dem</w:t>
      </w:r>
      <w:r w:rsidR="00615DA9" w:rsidRPr="00D166D1">
        <w:rPr>
          <w:rStyle w:val="Absatz-Standardschriftart1"/>
          <w:rFonts w:ascii="Arial" w:hAnsi="Arial" w:cs="Arial"/>
          <w:sz w:val="20"/>
        </w:rPr>
        <w:t xml:space="preserve"> </w:t>
      </w:r>
      <w:r w:rsidR="00BC2218">
        <w:rPr>
          <w:rStyle w:val="Absatz-Standardschriftart1"/>
          <w:rFonts w:ascii="Arial" w:hAnsi="Arial" w:cs="Arial"/>
          <w:sz w:val="20"/>
        </w:rPr>
        <w:t xml:space="preserve">geernteten </w:t>
      </w:r>
      <w:r w:rsidR="00615DA9" w:rsidRPr="00D166D1">
        <w:rPr>
          <w:rStyle w:val="Absatz-Standardschriftart1"/>
          <w:rFonts w:ascii="Arial" w:hAnsi="Arial" w:cs="Arial"/>
          <w:sz w:val="20"/>
        </w:rPr>
        <w:t>Getreide</w:t>
      </w:r>
      <w:r w:rsidR="00BC2218">
        <w:rPr>
          <w:rStyle w:val="Absatz-Standardschriftart1"/>
          <w:rFonts w:ascii="Arial" w:hAnsi="Arial" w:cs="Arial"/>
          <w:sz w:val="20"/>
        </w:rPr>
        <w:t xml:space="preserve"> ab</w:t>
      </w:r>
      <w:r w:rsidR="00BC2218" w:rsidRPr="00D166D1">
        <w:rPr>
          <w:rStyle w:val="Absatz-Standardschriftart1"/>
          <w:rFonts w:ascii="Arial" w:hAnsi="Arial" w:cs="Arial"/>
          <w:sz w:val="20"/>
        </w:rPr>
        <w:t>geschnittene</w:t>
      </w:r>
      <w:r w:rsidR="00BC2218">
        <w:rPr>
          <w:rStyle w:val="Absatz-Standardschriftart1"/>
          <w:rFonts w:ascii="Arial" w:hAnsi="Arial" w:cs="Arial"/>
          <w:sz w:val="20"/>
        </w:rPr>
        <w:t>n</w:t>
      </w:r>
      <w:r w:rsidR="00615DA9" w:rsidRPr="00D166D1">
        <w:rPr>
          <w:rStyle w:val="Absatz-Standardschriftart1"/>
          <w:rFonts w:ascii="Arial" w:hAnsi="Arial" w:cs="Arial"/>
          <w:sz w:val="20"/>
        </w:rPr>
        <w:t xml:space="preserve"> </w:t>
      </w:r>
      <w:r w:rsidR="00BC2218">
        <w:rPr>
          <w:rStyle w:val="Absatz-Standardschriftart1"/>
          <w:rFonts w:ascii="Arial" w:hAnsi="Arial" w:cs="Arial"/>
          <w:sz w:val="20"/>
        </w:rPr>
        <w:t xml:space="preserve">und </w:t>
      </w:r>
      <w:r w:rsidR="00615DA9" w:rsidRPr="00D166D1">
        <w:rPr>
          <w:rStyle w:val="Absatz-Standardschriftart1"/>
          <w:rFonts w:ascii="Arial" w:hAnsi="Arial" w:cs="Arial"/>
          <w:sz w:val="20"/>
        </w:rPr>
        <w:t>auf der Tenne ausgebreitet</w:t>
      </w:r>
      <w:r w:rsidR="00BC2218">
        <w:rPr>
          <w:rStyle w:val="Absatz-Standardschriftart1"/>
          <w:rFonts w:ascii="Arial" w:hAnsi="Arial" w:cs="Arial"/>
          <w:sz w:val="20"/>
        </w:rPr>
        <w:t>. Danach ließ man Ochsen über die Ähren trampeln,</w:t>
      </w:r>
      <w:r w:rsidR="00615DA9" w:rsidRPr="00D166D1">
        <w:rPr>
          <w:rStyle w:val="Absatz-Standardschriftart1"/>
          <w:rFonts w:ascii="Arial" w:hAnsi="Arial" w:cs="Arial"/>
          <w:sz w:val="20"/>
        </w:rPr>
        <w:t xml:space="preserve"> </w:t>
      </w:r>
      <w:r w:rsidR="00BC2218">
        <w:rPr>
          <w:rStyle w:val="Absatz-Standardschriftart1"/>
          <w:rFonts w:ascii="Arial" w:hAnsi="Arial" w:cs="Arial"/>
          <w:sz w:val="20"/>
        </w:rPr>
        <w:t>wobei</w:t>
      </w:r>
      <w:r w:rsidR="00615DA9" w:rsidRPr="00D166D1">
        <w:rPr>
          <w:rStyle w:val="Absatz-Standardschriftart1"/>
          <w:rFonts w:ascii="Arial" w:hAnsi="Arial" w:cs="Arial"/>
          <w:sz w:val="20"/>
        </w:rPr>
        <w:t xml:space="preserve"> </w:t>
      </w:r>
      <w:r w:rsidR="00BC2218">
        <w:rPr>
          <w:rStyle w:val="Absatz-Standardschriftart1"/>
          <w:rFonts w:ascii="Arial" w:hAnsi="Arial" w:cs="Arial"/>
          <w:sz w:val="20"/>
        </w:rPr>
        <w:t>die Körner aus den Ähren hinausgedrückt</w:t>
      </w:r>
      <w:r w:rsidR="00BC0C5A" w:rsidRPr="00D166D1">
        <w:rPr>
          <w:rStyle w:val="Absatz-Standardschriftart1"/>
          <w:rFonts w:ascii="Arial" w:hAnsi="Arial" w:cs="Arial"/>
          <w:sz w:val="20"/>
        </w:rPr>
        <w:t xml:space="preserve"> wurden</w:t>
      </w:r>
      <w:r w:rsidR="00615DA9" w:rsidRPr="00D166D1">
        <w:rPr>
          <w:rStyle w:val="Absatz-Standardschriftart1"/>
          <w:rFonts w:ascii="Arial" w:hAnsi="Arial" w:cs="Arial"/>
          <w:sz w:val="20"/>
        </w:rPr>
        <w:t xml:space="preserve">. </w:t>
      </w:r>
      <w:r w:rsidR="00BC0C5A" w:rsidRPr="00D166D1">
        <w:rPr>
          <w:rStyle w:val="Absatz-Standardschriftart1"/>
          <w:rFonts w:ascii="Arial" w:hAnsi="Arial" w:cs="Arial"/>
          <w:sz w:val="20"/>
        </w:rPr>
        <w:t xml:space="preserve">Was übrigblieb war ein durchmischter Haufen von Körnern und Spreu. </w:t>
      </w:r>
      <w:r w:rsidR="00615DA9" w:rsidRPr="00D166D1">
        <w:rPr>
          <w:rStyle w:val="Absatz-Standardschriftart1"/>
          <w:rFonts w:ascii="Arial" w:hAnsi="Arial" w:cs="Arial"/>
          <w:sz w:val="20"/>
        </w:rPr>
        <w:t xml:space="preserve">Bei windigem Wetter wurde dann </w:t>
      </w:r>
      <w:r w:rsidR="00AB5E1F">
        <w:rPr>
          <w:rStyle w:val="Absatz-Standardschriftart1"/>
          <w:rFonts w:ascii="Arial" w:hAnsi="Arial" w:cs="Arial"/>
          <w:sz w:val="20"/>
        </w:rPr>
        <w:t xml:space="preserve">auf der Tenne </w:t>
      </w:r>
      <w:r w:rsidR="00615DA9" w:rsidRPr="00D166D1">
        <w:rPr>
          <w:rStyle w:val="Absatz-Standardschriftart1"/>
          <w:rFonts w:ascii="Arial" w:hAnsi="Arial" w:cs="Arial"/>
          <w:sz w:val="20"/>
        </w:rPr>
        <w:t xml:space="preserve">mit der </w:t>
      </w:r>
      <w:r w:rsidR="00D55B4B">
        <w:rPr>
          <w:rStyle w:val="Absatz-Standardschriftart1"/>
          <w:rFonts w:ascii="Arial" w:hAnsi="Arial" w:cs="Arial"/>
          <w:sz w:val="20"/>
        </w:rPr>
        <w:t xml:space="preserve">hölzernen </w:t>
      </w:r>
      <w:r w:rsidR="00615DA9" w:rsidRPr="00D166D1">
        <w:rPr>
          <w:rStyle w:val="Absatz-Standardschriftart1"/>
          <w:rFonts w:ascii="Arial" w:hAnsi="Arial" w:cs="Arial"/>
          <w:sz w:val="20"/>
        </w:rPr>
        <w:t xml:space="preserve">Worfschaufel das gesamte Material in die Höhe geworfen, worauf der Wind die leichtere Spreu wegblies, während das schwerere Korn zu Boden fiel, einen Haufen bildete, und danach in die Scheune gebracht wurde (33,19). Das Stroh und die Spreu wurden als Heizmaterial verwendet. Unwillkürlich wird man an Sprüche 16,4 erinnert (37,100). </w:t>
      </w:r>
      <w:r w:rsidR="00AB5E1F">
        <w:rPr>
          <w:rStyle w:val="Absatz-Standardschriftart1"/>
          <w:rFonts w:ascii="Arial" w:hAnsi="Arial" w:cs="Arial"/>
          <w:sz w:val="20"/>
        </w:rPr>
        <w:t>V</w:t>
      </w:r>
      <w:r w:rsidR="00615DA9" w:rsidRPr="00D166D1">
        <w:rPr>
          <w:rStyle w:val="Absatz-Standardschriftart1"/>
          <w:rFonts w:ascii="Arial" w:hAnsi="Arial" w:cs="Arial"/>
          <w:sz w:val="20"/>
        </w:rPr>
        <w:t>gl. Lk 3,17</w:t>
      </w:r>
      <w:r w:rsidR="0053248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LXX: Hiob 39,12</w:t>
      </w:r>
      <w:r w:rsidR="00BC0C5A"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od.: "aufgrund von</w:t>
      </w:r>
      <w:r w:rsidR="00580DF8" w:rsidRPr="00D166D1">
        <w:rPr>
          <w:rStyle w:val="Absatz-Standardschriftart1"/>
          <w:rFonts w:ascii="Arial" w:hAnsi="Arial" w:cs="Arial"/>
          <w:sz w:val="20"/>
        </w:rPr>
        <w:t>.</w:t>
      </w:r>
      <w:r w:rsidR="00615DA9" w:rsidRPr="00D166D1">
        <w:rPr>
          <w:rStyle w:val="Absatz-Standardschriftart1"/>
          <w:rFonts w:ascii="Arial" w:hAnsi="Arial" w:cs="Arial"/>
          <w:sz w:val="20"/>
        </w:rPr>
        <w:t>..", wie Apg 2,38</w:t>
      </w:r>
      <w:r w:rsidR="0053248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Mt 10,41</w:t>
      </w:r>
      <w:r w:rsidR="0053248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615DA9" w:rsidRPr="00D166D1">
        <w:rPr>
          <w:rStyle w:val="Absatz-Standardschriftart1"/>
          <w:rFonts w:ascii="Arial" w:hAnsi="Arial" w:cs="Arial"/>
          <w:sz w:val="20"/>
          <w:szCs w:val="20"/>
        </w:rPr>
        <w:t>12,41 (1,463).</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5</w:t>
      </w:r>
      <w:r w:rsidR="00615DA9" w:rsidRPr="00D166D1">
        <w:rPr>
          <w:rStyle w:val="Absatz-Standardschriftart1"/>
          <w:rFonts w:ascii="Arial" w:hAnsi="Arial" w:cs="Arial"/>
          <w:sz w:val="20"/>
          <w:szCs w:val="20"/>
        </w:rPr>
        <w:t xml:space="preserve"> </w:t>
      </w:r>
      <w:r w:rsidR="00615DA9" w:rsidRPr="00D166D1">
        <w:rPr>
          <w:rFonts w:ascii="Arial" w:hAnsi="Arial" w:cs="Arial"/>
          <w:sz w:val="20"/>
          <w:szCs w:val="20"/>
        </w:rPr>
        <w:t>od. toleratives Pass: "ließen sich taufen", Impf.: d.h. einer nach dem anderen.</w:t>
      </w:r>
      <w:r w:rsidR="00C4350F">
        <w:rPr>
          <w:rFonts w:ascii="Arial" w:hAnsi="Arial" w:cs="Arial"/>
          <w:sz w:val="20"/>
          <w:szCs w:val="20"/>
        </w:rPr>
        <w:br/>
      </w:r>
      <w:r w:rsidRPr="000F1AAF">
        <w:rPr>
          <w:rStyle w:val="Absatz-Standardschriftart1"/>
          <w:rFonts w:ascii="Arial" w:hAnsi="Arial" w:cs="Arial"/>
          <w:b/>
          <w:szCs w:val="20"/>
          <w:vertAlign w:val="superscript"/>
        </w:rPr>
        <w:t>6</w:t>
      </w:r>
      <w:r w:rsidR="00615DA9" w:rsidRPr="00D166D1">
        <w:rPr>
          <w:rStyle w:val="Absatz-Standardschriftart1"/>
          <w:rFonts w:ascii="Arial" w:hAnsi="Arial" w:cs="Arial"/>
          <w:sz w:val="20"/>
          <w:szCs w:val="20"/>
        </w:rPr>
        <w:t xml:space="preserve"> </w:t>
      </w:r>
      <w:r w:rsidR="00615DA9" w:rsidRPr="00D166D1">
        <w:rPr>
          <w:rStyle w:val="Absatz-Standardschriftart1"/>
          <w:rFonts w:ascii="Arial" w:hAnsi="Arial" w:cs="Arial"/>
          <w:color w:val="000000"/>
          <w:sz w:val="20"/>
          <w:szCs w:val="20"/>
          <w:lang w:eastAsia="de-DE"/>
        </w:rPr>
        <w:t xml:space="preserve">Die Herrschaft über die Schöpfung wurde den ersten Menschen gegeben (Gen </w:t>
      </w:r>
      <w:r w:rsidR="00615DA9" w:rsidRPr="00D166D1">
        <w:rPr>
          <w:rFonts w:ascii="Arial" w:hAnsi="Arial" w:cs="Arial"/>
          <w:color w:val="000000"/>
          <w:sz w:val="20"/>
          <w:szCs w:val="20"/>
          <w:lang w:eastAsia="de-DE"/>
        </w:rPr>
        <w:t>1,26-28). Durch den Sündenfall wurde diese Herrschaft verloren und Satan wurde der "Fürst dieser Welt" (Mt 4,8-10</w:t>
      </w:r>
      <w:r w:rsidR="0053248F" w:rsidRPr="00D166D1">
        <w:rPr>
          <w:rFonts w:ascii="Arial" w:hAnsi="Arial" w:cs="Arial"/>
          <w:color w:val="000000"/>
          <w:sz w:val="20"/>
          <w:szCs w:val="20"/>
          <w:lang w:eastAsia="de-DE"/>
        </w:rPr>
        <w:t>;</w:t>
      </w:r>
      <w:r w:rsidR="00615DA9" w:rsidRPr="00D166D1">
        <w:rPr>
          <w:rFonts w:ascii="Arial" w:hAnsi="Arial" w:cs="Arial"/>
          <w:color w:val="000000"/>
          <w:sz w:val="20"/>
          <w:szCs w:val="20"/>
          <w:lang w:eastAsia="de-DE"/>
        </w:rPr>
        <w:t xml:space="preserve"> Joh 14,30). Doch Gottes Ziel blieb die Aufrichtung eines weltweiten Königreiches, wozu er Israel als Trägernation auserwählte (Dtn 7,6). Dieses irdische Königreich endete jedoch mit der Wegführung der Juden nach Babylon (Hos 3,4</w:t>
      </w:r>
      <w:r w:rsidR="00000BDD">
        <w:rPr>
          <w:rFonts w:ascii="Arial" w:hAnsi="Arial" w:cs="Arial"/>
          <w:color w:val="000000"/>
          <w:sz w:val="20"/>
          <w:szCs w:val="20"/>
          <w:lang w:eastAsia="de-DE"/>
        </w:rPr>
        <w:t>-</w:t>
      </w:r>
      <w:r w:rsidR="00615DA9" w:rsidRPr="00D166D1">
        <w:rPr>
          <w:rFonts w:ascii="Arial" w:hAnsi="Arial" w:cs="Arial"/>
          <w:color w:val="000000"/>
          <w:sz w:val="20"/>
          <w:szCs w:val="20"/>
          <w:lang w:eastAsia="de-DE"/>
        </w:rPr>
        <w:t>5). Daher wurde das Königreich Israels "die verfallene Hütte Davids" genannt, die erst bei der Wiederkunft Christi wiederaufgerichtet werden soll (Apg 15,16; Am 9,11-15). Gott hatte durch die Propheten ein zukünftiges Königreich auf dieser Erde unter der Führung des Messias-Königs ver</w:t>
      </w:r>
      <w:r w:rsidR="007A34CB">
        <w:rPr>
          <w:rFonts w:ascii="Arial" w:hAnsi="Arial" w:cs="Arial"/>
          <w:color w:val="000000"/>
          <w:sz w:val="20"/>
          <w:szCs w:val="20"/>
          <w:lang w:eastAsia="de-DE"/>
        </w:rPr>
        <w:t>sprochen</w:t>
      </w:r>
      <w:r w:rsidR="00615DA9" w:rsidRPr="00D166D1">
        <w:rPr>
          <w:rFonts w:ascii="Arial" w:hAnsi="Arial" w:cs="Arial"/>
          <w:color w:val="000000"/>
          <w:sz w:val="20"/>
          <w:szCs w:val="20"/>
          <w:lang w:eastAsia="de-DE"/>
        </w:rPr>
        <w:t xml:space="preserve"> (Jes 9,5.6; Jer 23,5-8). Als der Herr Jesus auf diese Erde kam und als König geboren wurde, kündigte er gleich zu Beginn seiner Predigttätigkeit dieses Königreich als unmittelbar bevorstehend an. Die Juden lehnten jedoch sowohl ihn als König</w:t>
      </w:r>
      <w:r w:rsidR="00000BDD">
        <w:rPr>
          <w:rFonts w:ascii="Arial" w:hAnsi="Arial" w:cs="Arial"/>
          <w:color w:val="000000"/>
          <w:sz w:val="20"/>
          <w:szCs w:val="20"/>
          <w:lang w:eastAsia="de-DE"/>
        </w:rPr>
        <w:t>,</w:t>
      </w:r>
      <w:r w:rsidR="00615DA9" w:rsidRPr="00D166D1">
        <w:rPr>
          <w:rFonts w:ascii="Arial" w:hAnsi="Arial" w:cs="Arial"/>
          <w:color w:val="000000"/>
          <w:sz w:val="20"/>
          <w:szCs w:val="20"/>
          <w:lang w:eastAsia="de-DE"/>
        </w:rPr>
        <w:t xml:space="preserve"> als auch seine Königsherrschaft ab (Lk 19,12-14). Seit dieser Ablehnung besteht das Königreich als Geheimnis (siehe</w:t>
      </w:r>
      <w:r w:rsidR="007A34CB">
        <w:rPr>
          <w:rFonts w:ascii="Arial" w:hAnsi="Arial" w:cs="Arial"/>
          <w:color w:val="000000"/>
          <w:sz w:val="20"/>
          <w:szCs w:val="20"/>
          <w:lang w:eastAsia="de-DE"/>
        </w:rPr>
        <w:t xml:space="preserve"> die Gleichnisse in</w:t>
      </w:r>
      <w:r w:rsidR="00615DA9" w:rsidRPr="00D166D1">
        <w:rPr>
          <w:rFonts w:ascii="Arial" w:hAnsi="Arial" w:cs="Arial"/>
          <w:color w:val="000000"/>
          <w:sz w:val="20"/>
          <w:szCs w:val="20"/>
          <w:lang w:eastAsia="de-DE"/>
        </w:rPr>
        <w:t xml:space="preserve"> Mt 13) bis zur öffentlichen Erscheinung Jesu Christi auf Erden. Erst dann wird es sich erfüllen im tausendjährigen Friedensreich Christi auf dieser Erde</w:t>
      </w:r>
      <w:r w:rsidR="00000BDD">
        <w:rPr>
          <w:rFonts w:ascii="Arial" w:hAnsi="Arial" w:cs="Arial"/>
          <w:color w:val="000000"/>
          <w:sz w:val="20"/>
          <w:szCs w:val="20"/>
          <w:lang w:eastAsia="de-DE"/>
        </w:rPr>
        <w:t>,</w:t>
      </w:r>
      <w:r w:rsidR="00615DA9" w:rsidRPr="00D166D1">
        <w:rPr>
          <w:rFonts w:ascii="Arial" w:hAnsi="Arial" w:cs="Arial"/>
          <w:color w:val="000000"/>
          <w:sz w:val="20"/>
          <w:szCs w:val="20"/>
          <w:lang w:eastAsia="de-DE"/>
        </w:rPr>
        <w:t xml:space="preserve"> so wie es vorausgesagt wurde (Dan 2,35; Dan 7,13-14; Lk 1,32.33; Lk 19,15; Off</w:t>
      </w:r>
      <w:r w:rsidR="007A34CB">
        <w:rPr>
          <w:rFonts w:ascii="Arial" w:hAnsi="Arial" w:cs="Arial"/>
          <w:color w:val="000000"/>
          <w:sz w:val="20"/>
          <w:szCs w:val="20"/>
          <w:lang w:eastAsia="de-DE"/>
        </w:rPr>
        <w:t>b</w:t>
      </w:r>
      <w:r w:rsidR="00615DA9" w:rsidRPr="00D166D1">
        <w:rPr>
          <w:rFonts w:ascii="Arial" w:hAnsi="Arial" w:cs="Arial"/>
          <w:color w:val="000000"/>
          <w:sz w:val="20"/>
          <w:szCs w:val="20"/>
          <w:lang w:eastAsia="de-DE"/>
        </w:rPr>
        <w:t xml:space="preserve"> 11,15-17).</w:t>
      </w:r>
      <w:r w:rsidR="00C4350F">
        <w:rPr>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7</w:t>
      </w:r>
      <w:r w:rsidR="00615DA9" w:rsidRPr="00D166D1">
        <w:rPr>
          <w:rStyle w:val="Absatz-Standardschriftart1"/>
          <w:rFonts w:ascii="Arial" w:hAnsi="Arial" w:cs="Arial"/>
          <w:color w:val="000000"/>
          <w:sz w:val="20"/>
          <w:szCs w:val="20"/>
          <w:lang w:eastAsia="de-DE"/>
        </w:rPr>
        <w:t xml:space="preserve"> Selbstbezeichnung der Frommen, die in peinlicher Erfüllung des Gesetzes das </w:t>
      </w:r>
      <w:r w:rsidR="00615DA9" w:rsidRPr="00D166D1">
        <w:rPr>
          <w:rFonts w:ascii="Arial" w:hAnsi="Arial" w:cs="Arial"/>
          <w:sz w:val="20"/>
          <w:szCs w:val="20"/>
        </w:rPr>
        <w:t>Heil erblickten und daher den ganze</w:t>
      </w:r>
      <w:r w:rsidR="009B427E" w:rsidRPr="00D166D1">
        <w:rPr>
          <w:rFonts w:ascii="Arial" w:hAnsi="Arial" w:cs="Arial"/>
          <w:sz w:val="20"/>
          <w:szCs w:val="20"/>
        </w:rPr>
        <w:t>n</w:t>
      </w:r>
      <w:r w:rsidR="00615DA9" w:rsidRPr="00D166D1">
        <w:rPr>
          <w:rFonts w:ascii="Arial" w:hAnsi="Arial" w:cs="Arial"/>
          <w:sz w:val="20"/>
          <w:szCs w:val="20"/>
        </w:rPr>
        <w:t xml:space="preserve"> Lebensalltag mit einem Zaun von Vorschriften umgaben. Obgleich sie ursprünglich keine eigentliche Sekte bildeten</w:t>
      </w:r>
      <w:r w:rsidR="009B427E" w:rsidRPr="00D166D1">
        <w:rPr>
          <w:rFonts w:ascii="Arial" w:hAnsi="Arial" w:cs="Arial"/>
          <w:sz w:val="20"/>
          <w:szCs w:val="20"/>
        </w:rPr>
        <w:t>,</w:t>
      </w:r>
      <w:r w:rsidR="00615DA9" w:rsidRPr="00D166D1">
        <w:rPr>
          <w:rFonts w:ascii="Arial" w:hAnsi="Arial" w:cs="Arial"/>
          <w:sz w:val="20"/>
          <w:szCs w:val="20"/>
        </w:rPr>
        <w:t xml:space="preserve"> sondern nur eine Richtung der volkstümlichen jüdischen Frömmigkeit repräsentierten, hat man sie später doch als solche bezeichnet. Sie führten ihren Ursprung auf Esra zurück. Sie glaubten an die Unsterblichkeit der Seele, an die leibliche Auferstehung, an die So</w:t>
      </w:r>
      <w:r w:rsidR="008654FE" w:rsidRPr="00D166D1">
        <w:rPr>
          <w:rFonts w:ascii="Arial" w:hAnsi="Arial" w:cs="Arial"/>
          <w:sz w:val="20"/>
          <w:szCs w:val="20"/>
        </w:rPr>
        <w:t>u</w:t>
      </w:r>
      <w:r w:rsidR="00615DA9" w:rsidRPr="00D166D1">
        <w:rPr>
          <w:rFonts w:ascii="Arial" w:hAnsi="Arial" w:cs="Arial"/>
          <w:sz w:val="20"/>
          <w:szCs w:val="20"/>
        </w:rPr>
        <w:t>v</w:t>
      </w:r>
      <w:r w:rsidR="008654FE" w:rsidRPr="00D166D1">
        <w:rPr>
          <w:rFonts w:ascii="Arial" w:hAnsi="Arial" w:cs="Arial"/>
          <w:sz w:val="20"/>
          <w:szCs w:val="20"/>
        </w:rPr>
        <w:t>e</w:t>
      </w:r>
      <w:r w:rsidR="00615DA9" w:rsidRPr="00D166D1">
        <w:rPr>
          <w:rFonts w:ascii="Arial" w:hAnsi="Arial" w:cs="Arial"/>
          <w:sz w:val="20"/>
          <w:szCs w:val="20"/>
        </w:rPr>
        <w:t>r</w:t>
      </w:r>
      <w:r w:rsidR="0053248F" w:rsidRPr="00D166D1">
        <w:rPr>
          <w:rFonts w:ascii="Arial" w:hAnsi="Arial" w:cs="Arial"/>
          <w:sz w:val="20"/>
          <w:szCs w:val="20"/>
        </w:rPr>
        <w:t>ä</w:t>
      </w:r>
      <w:r w:rsidR="00615DA9" w:rsidRPr="00D166D1">
        <w:rPr>
          <w:rFonts w:ascii="Arial" w:hAnsi="Arial" w:cs="Arial"/>
          <w:sz w:val="20"/>
          <w:szCs w:val="20"/>
        </w:rPr>
        <w:t xml:space="preserve">nität Gottes und an die göttliche Erwählung des Volkes Israel. Für sie waren alle Schriften des AT </w:t>
      </w:r>
      <w:r w:rsidR="007A34CB">
        <w:rPr>
          <w:rFonts w:ascii="Arial" w:hAnsi="Arial" w:cs="Arial"/>
          <w:sz w:val="20"/>
          <w:szCs w:val="20"/>
        </w:rPr>
        <w:t xml:space="preserve">inspiriert und </w:t>
      </w:r>
      <w:r w:rsidR="00615DA9" w:rsidRPr="00D166D1">
        <w:rPr>
          <w:rFonts w:ascii="Arial" w:hAnsi="Arial" w:cs="Arial"/>
          <w:sz w:val="20"/>
          <w:szCs w:val="20"/>
        </w:rPr>
        <w:t xml:space="preserve">verbindlich und sie versuchten auch danach zu leben, indem sie die Gebote peinlichst genau und buchstäblich befolgten oder dies zumindest von anderen forderten. Deshalb rügt Jesus sie für ihre Heuchelei, für ihre Betonung von Nebensächlichkeiten auf Kosten des Wichtigeren, und dafür, dass sie die Überlieferungen der Alten gleich viel, ja manchmal sogar mehr gelten lassen als Gottes Wort. Sie hatten ihre Anhänger eher bei der einfachen Bevölkerung. Nicht nur die Gebote der Schrift selbst waren für sie verbindlich, sondern auch, wie diese aufgrund der "Überlieferung </w:t>
      </w:r>
      <w:r w:rsidR="00615DA9" w:rsidRPr="00D166D1">
        <w:rPr>
          <w:rStyle w:val="Absatz-Standardschriftart1"/>
          <w:rFonts w:ascii="Arial" w:hAnsi="Arial" w:cs="Arial"/>
          <w:color w:val="000000"/>
          <w:sz w:val="20"/>
          <w:szCs w:val="20"/>
          <w:lang w:eastAsia="de-DE"/>
        </w:rPr>
        <w:t>der Ältesten" praktisch anzuwenden seien.</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8</w:t>
      </w:r>
      <w:r w:rsidR="00615DA9" w:rsidRPr="00D166D1">
        <w:rPr>
          <w:rStyle w:val="Absatz-Standardschriftart1"/>
          <w:rFonts w:ascii="Arial" w:hAnsi="Arial" w:cs="Arial"/>
          <w:color w:val="000000"/>
          <w:sz w:val="20"/>
          <w:szCs w:val="20"/>
          <w:lang w:eastAsia="de-DE"/>
        </w:rPr>
        <w:t xml:space="preserve"> Sie waren meist von den Mitgliedern der priesterlichen Aristokratie, r</w:t>
      </w:r>
      <w:r w:rsidR="00615DA9" w:rsidRPr="00D166D1">
        <w:rPr>
          <w:rFonts w:ascii="Arial" w:hAnsi="Arial" w:cs="Arial"/>
          <w:sz w:val="20"/>
          <w:szCs w:val="20"/>
        </w:rPr>
        <w:t xml:space="preserve">ömerfreundlich und der hellenistischen Kultur samt ihrem Gedankengut gegenüber mehr aufgeschlossen als die Pharisäer, weshalb sie im Gegensatz zu den Pharisäern standen. Weder glaubten sie an die Unsterblichkeit der Seele noch an eine leibliche Auferstehung. Für sie waren nur die fünf Bücher Mose verbindlich, und die Befolgung des Gesetzes konzentrierte sich vor allem auf die genaue Erfüllung des priesterlichen Gottesdienstes im </w:t>
      </w:r>
      <w:r w:rsidR="000D0D23" w:rsidRPr="00D166D1">
        <w:rPr>
          <w:rFonts w:ascii="Arial" w:hAnsi="Arial" w:cs="Arial"/>
          <w:sz w:val="20"/>
          <w:szCs w:val="20"/>
        </w:rPr>
        <w:t>Tempel</w:t>
      </w:r>
      <w:r w:rsidR="00615DA9" w:rsidRPr="00D166D1">
        <w:rPr>
          <w:rFonts w:ascii="Arial" w:hAnsi="Arial" w:cs="Arial"/>
          <w:sz w:val="20"/>
          <w:szCs w:val="20"/>
        </w:rPr>
        <w:t xml:space="preserve">. Jesus rügt sie wegen ihrer </w:t>
      </w:r>
      <w:r w:rsidR="00615DA9" w:rsidRPr="00D166D1">
        <w:rPr>
          <w:rStyle w:val="Absatz-Standardschriftart1"/>
          <w:rFonts w:ascii="Arial" w:hAnsi="Arial" w:cs="Arial"/>
          <w:color w:val="000000"/>
          <w:sz w:val="20"/>
          <w:szCs w:val="20"/>
          <w:lang w:eastAsia="de-DE"/>
        </w:rPr>
        <w:t>Unkenntnis der Schriften und wegen ihres Unglaubens.</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9</w:t>
      </w:r>
      <w:r w:rsidR="00F15D53" w:rsidRPr="00D166D1">
        <w:rPr>
          <w:rStyle w:val="Absatz-Standardschriftart1"/>
          <w:rFonts w:ascii="Arial" w:hAnsi="Arial" w:cs="Arial"/>
          <w:color w:val="000000"/>
          <w:sz w:val="20"/>
          <w:szCs w:val="20"/>
          <w:lang w:eastAsia="de-DE"/>
        </w:rPr>
        <w:t xml:space="preserve"> Dieses sichtbare Kommen des Heiligen Geistes war notwendig, damit Johannes sicher wissen konnte, dass Jesus der verheißene Messias nach Jes</w:t>
      </w:r>
      <w:r w:rsidR="00DA76DB" w:rsidRPr="00D166D1">
        <w:rPr>
          <w:rFonts w:ascii="Arial" w:hAnsi="Arial" w:cs="Arial"/>
          <w:sz w:val="20"/>
          <w:szCs w:val="20"/>
        </w:rPr>
        <w:t xml:space="preserve"> 42,1</w:t>
      </w:r>
      <w:r w:rsidR="00F15D53" w:rsidRPr="00D166D1">
        <w:rPr>
          <w:rFonts w:ascii="Arial" w:hAnsi="Arial" w:cs="Arial"/>
          <w:sz w:val="20"/>
          <w:szCs w:val="20"/>
        </w:rPr>
        <w:t xml:space="preserve"> ist (vgl.</w:t>
      </w:r>
      <w:r w:rsidR="00AC09C9" w:rsidRPr="00D166D1">
        <w:rPr>
          <w:rFonts w:ascii="Arial" w:hAnsi="Arial" w:cs="Arial"/>
          <w:sz w:val="20"/>
          <w:szCs w:val="20"/>
        </w:rPr>
        <w:t xml:space="preserve"> Joh 1,32</w:t>
      </w:r>
      <w:r w:rsidR="00DA76DB" w:rsidRPr="00D166D1">
        <w:rPr>
          <w:rFonts w:ascii="Arial" w:hAnsi="Arial" w:cs="Arial"/>
          <w:sz w:val="20"/>
          <w:szCs w:val="20"/>
        </w:rPr>
        <w:t>)</w:t>
      </w:r>
      <w:r w:rsidR="00F15D53" w:rsidRPr="00D166D1">
        <w:rPr>
          <w:rFonts w:ascii="Arial" w:hAnsi="Arial" w:cs="Arial"/>
          <w:sz w:val="20"/>
          <w:szCs w:val="20"/>
        </w:rPr>
        <w:t>.</w:t>
      </w:r>
      <w:r w:rsidR="00AC09C9" w:rsidRPr="00D166D1">
        <w:rPr>
          <w:rFonts w:ascii="Arial" w:hAnsi="Arial" w:cs="Arial"/>
          <w:sz w:val="20"/>
          <w:szCs w:val="20"/>
        </w:rPr>
        <w:t xml:space="preserve"> Den gleichen Grund werden auch die sichtbaren Feuerzungen zu Pfingsten gehabt haben</w:t>
      </w:r>
      <w:r w:rsidR="003D51A4">
        <w:rPr>
          <w:rFonts w:ascii="Arial" w:hAnsi="Arial" w:cs="Arial"/>
          <w:sz w:val="20"/>
          <w:szCs w:val="20"/>
        </w:rPr>
        <w:t xml:space="preserve"> (Apg 2,3)</w:t>
      </w:r>
      <w:r w:rsidR="00AC09C9" w:rsidRPr="00D166D1">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color w:val="000000"/>
          <w:szCs w:val="20"/>
          <w:vertAlign w:val="superscript"/>
          <w:lang w:eastAsia="de-DE"/>
        </w:rPr>
        <w:t>10</w:t>
      </w:r>
      <w:r w:rsidR="00A84067" w:rsidRPr="00D166D1">
        <w:rPr>
          <w:rStyle w:val="Absatz-Standardschriftart1"/>
          <w:rFonts w:ascii="Arial" w:hAnsi="Arial" w:cs="Arial"/>
          <w:color w:val="000000"/>
          <w:sz w:val="20"/>
          <w:szCs w:val="20"/>
          <w:lang w:eastAsia="de-DE"/>
        </w:rPr>
        <w:t xml:space="preserve"> </w:t>
      </w:r>
      <w:r w:rsidR="00333839" w:rsidRPr="00333839">
        <w:rPr>
          <w:rStyle w:val="Absatz-Standardschriftart1"/>
          <w:rFonts w:ascii="Arial" w:hAnsi="Arial" w:cs="Arial"/>
          <w:color w:val="000000"/>
          <w:sz w:val="20"/>
          <w:szCs w:val="20"/>
          <w:lang w:eastAsia="de-DE"/>
        </w:rPr>
        <w:t xml:space="preserve">Nahrung und Kleidung weisen auf den Prophetenberuf und auf die asketische Lebensweise des Täufers hin. Er wird nach dem Vorbild des Propheten Elija </w:t>
      </w:r>
      <w:r w:rsidR="00000BDD">
        <w:rPr>
          <w:rStyle w:val="Absatz-Standardschriftart1"/>
          <w:rFonts w:ascii="Arial" w:hAnsi="Arial" w:cs="Arial"/>
          <w:color w:val="000000"/>
          <w:sz w:val="20"/>
          <w:szCs w:val="20"/>
          <w:lang w:eastAsia="de-DE"/>
        </w:rPr>
        <w:t>beschrieben</w:t>
      </w:r>
      <w:r w:rsidR="00333839" w:rsidRPr="00333839">
        <w:rPr>
          <w:rStyle w:val="Absatz-Standardschriftart1"/>
          <w:rFonts w:ascii="Arial" w:hAnsi="Arial" w:cs="Arial"/>
          <w:color w:val="000000"/>
          <w:sz w:val="20"/>
          <w:szCs w:val="20"/>
          <w:lang w:eastAsia="de-DE"/>
        </w:rPr>
        <w:t xml:space="preserve">, </w:t>
      </w:r>
      <w:r w:rsidR="00000BDD">
        <w:rPr>
          <w:rStyle w:val="Absatz-Standardschriftart1"/>
          <w:rFonts w:ascii="Arial" w:hAnsi="Arial" w:cs="Arial"/>
          <w:color w:val="000000"/>
          <w:sz w:val="20"/>
          <w:szCs w:val="20"/>
          <w:lang w:eastAsia="de-DE"/>
        </w:rPr>
        <w:t xml:space="preserve">- </w:t>
      </w:r>
      <w:r w:rsidR="00333839" w:rsidRPr="00333839">
        <w:rPr>
          <w:rStyle w:val="Absatz-Standardschriftart1"/>
          <w:rFonts w:ascii="Arial" w:hAnsi="Arial" w:cs="Arial"/>
          <w:color w:val="000000"/>
          <w:sz w:val="20"/>
          <w:szCs w:val="20"/>
          <w:lang w:eastAsia="de-DE"/>
        </w:rPr>
        <w:t>der ebenfalls am Unterlauf des Jordan wirkte (vgl. 2Kön 1,8; 2,1-18)</w:t>
      </w:r>
      <w:r w:rsidR="00000BDD">
        <w:rPr>
          <w:rStyle w:val="Absatz-Standardschriftart1"/>
          <w:rFonts w:ascii="Arial" w:hAnsi="Arial" w:cs="Arial"/>
          <w:color w:val="000000"/>
          <w:sz w:val="20"/>
          <w:szCs w:val="20"/>
          <w:lang w:eastAsia="de-DE"/>
        </w:rPr>
        <w:t>, - als auch</w:t>
      </w:r>
      <w:r w:rsidR="00333839">
        <w:rPr>
          <w:rStyle w:val="Absatz-Standardschriftart1"/>
          <w:rFonts w:ascii="Arial" w:hAnsi="Arial" w:cs="Arial"/>
          <w:color w:val="000000"/>
          <w:sz w:val="20"/>
          <w:szCs w:val="20"/>
          <w:lang w:eastAsia="de-DE"/>
        </w:rPr>
        <w:t xml:space="preserve"> i</w:t>
      </w:r>
      <w:r w:rsidR="001D1883">
        <w:rPr>
          <w:rStyle w:val="Absatz-Standardschriftart1"/>
          <w:rFonts w:ascii="Arial" w:hAnsi="Arial" w:cs="Arial"/>
          <w:color w:val="000000"/>
          <w:sz w:val="20"/>
          <w:szCs w:val="20"/>
          <w:lang w:eastAsia="de-DE"/>
        </w:rPr>
        <w:t>n Anlehnung an Mal 3,23-24.</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11</w:t>
      </w:r>
      <w:r w:rsidR="00062B56" w:rsidRPr="00D166D1">
        <w:rPr>
          <w:rStyle w:val="Absatz-Standardschriftart1"/>
          <w:rFonts w:ascii="Arial" w:hAnsi="Arial" w:cs="Arial"/>
          <w:color w:val="000000"/>
          <w:sz w:val="20"/>
          <w:szCs w:val="20"/>
          <w:lang w:eastAsia="de-DE"/>
        </w:rPr>
        <w:t xml:space="preserve"> </w:t>
      </w:r>
      <w:r w:rsidR="00D24D24">
        <w:rPr>
          <w:rStyle w:val="Absatz-Standardschriftart1"/>
          <w:rFonts w:ascii="Arial" w:hAnsi="Arial" w:cs="Arial"/>
          <w:color w:val="000000"/>
          <w:sz w:val="20"/>
          <w:szCs w:val="20"/>
          <w:lang w:eastAsia="de-DE"/>
        </w:rPr>
        <w:t>Mit den a</w:t>
      </w:r>
      <w:r w:rsidR="00062B56">
        <w:rPr>
          <w:rStyle w:val="Absatz-Standardschriftart1"/>
          <w:rFonts w:ascii="Arial" w:hAnsi="Arial" w:cs="Arial"/>
          <w:color w:val="000000"/>
          <w:sz w:val="20"/>
          <w:szCs w:val="20"/>
          <w:lang w:eastAsia="de-DE"/>
        </w:rPr>
        <w:t xml:space="preserve">ramäischen Wörtern für Kinder und Steine </w:t>
      </w:r>
      <w:r w:rsidR="00D24D24">
        <w:rPr>
          <w:rStyle w:val="Absatz-Standardschriftart1"/>
          <w:rFonts w:ascii="Arial" w:hAnsi="Arial" w:cs="Arial"/>
          <w:color w:val="000000"/>
          <w:sz w:val="20"/>
          <w:szCs w:val="20"/>
          <w:lang w:eastAsia="de-DE"/>
        </w:rPr>
        <w:t xml:space="preserve">kann man </w:t>
      </w:r>
      <w:r w:rsidR="00062B56">
        <w:rPr>
          <w:rStyle w:val="Absatz-Standardschriftart1"/>
          <w:rFonts w:ascii="Arial" w:hAnsi="Arial" w:cs="Arial"/>
          <w:color w:val="000000"/>
          <w:sz w:val="20"/>
          <w:szCs w:val="20"/>
          <w:lang w:eastAsia="de-DE"/>
        </w:rPr>
        <w:t xml:space="preserve">ein Wortspiel machen </w:t>
      </w:r>
      <w:r w:rsidR="00F86BB5">
        <w:rPr>
          <w:rStyle w:val="Absatz-Standardschriftart1"/>
          <w:rFonts w:ascii="Arial" w:hAnsi="Arial" w:cs="Arial"/>
          <w:color w:val="000000"/>
          <w:sz w:val="20"/>
          <w:szCs w:val="20"/>
          <w:lang w:eastAsia="de-DE"/>
        </w:rPr>
        <w:t>(65,I,</w:t>
      </w:r>
      <w:r w:rsidR="00062B56">
        <w:rPr>
          <w:rStyle w:val="Absatz-Standardschriftart1"/>
          <w:rFonts w:ascii="Arial" w:hAnsi="Arial" w:cs="Arial"/>
          <w:color w:val="000000"/>
          <w:sz w:val="20"/>
          <w:szCs w:val="20"/>
          <w:lang w:eastAsia="de-DE"/>
        </w:rPr>
        <w:t>63).</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12</w:t>
      </w:r>
      <w:r w:rsidR="00170263" w:rsidRPr="00D166D1">
        <w:rPr>
          <w:rStyle w:val="Absatz-Standardschriftart1"/>
          <w:rFonts w:ascii="Arial" w:hAnsi="Arial" w:cs="Arial"/>
          <w:color w:val="000000"/>
          <w:sz w:val="20"/>
          <w:szCs w:val="20"/>
          <w:lang w:eastAsia="de-DE"/>
        </w:rPr>
        <w:t xml:space="preserve"> </w:t>
      </w:r>
      <w:r w:rsidR="00170263">
        <w:rPr>
          <w:rStyle w:val="Absatz-Standardschriftart1"/>
          <w:rFonts w:ascii="Arial" w:hAnsi="Arial" w:cs="Arial"/>
          <w:color w:val="000000"/>
          <w:sz w:val="20"/>
          <w:szCs w:val="20"/>
          <w:lang w:eastAsia="de-DE"/>
        </w:rPr>
        <w:t>Dies war der niedrigste Sklavendienst</w:t>
      </w:r>
      <w:r w:rsidR="00C2318F">
        <w:rPr>
          <w:rStyle w:val="Absatz-Standardschriftart1"/>
          <w:rFonts w:ascii="Arial" w:hAnsi="Arial" w:cs="Arial"/>
          <w:color w:val="000000"/>
          <w:sz w:val="20"/>
          <w:szCs w:val="20"/>
          <w:lang w:eastAsia="de-DE"/>
        </w:rPr>
        <w:t>.</w:t>
      </w:r>
      <w:r w:rsidR="00170263">
        <w:rPr>
          <w:rStyle w:val="Absatz-Standardschriftart1"/>
          <w:rFonts w:ascii="Arial" w:hAnsi="Arial" w:cs="Arial"/>
          <w:color w:val="000000"/>
          <w:sz w:val="20"/>
          <w:szCs w:val="20"/>
          <w:lang w:eastAsia="de-DE"/>
        </w:rPr>
        <w:t xml:space="preserve"> </w:t>
      </w:r>
      <w:r w:rsidR="002F60B0">
        <w:rPr>
          <w:rStyle w:val="Absatz-Standardschriftart1"/>
          <w:rFonts w:ascii="Arial" w:hAnsi="Arial" w:cs="Arial"/>
          <w:color w:val="000000"/>
          <w:sz w:val="20"/>
          <w:szCs w:val="20"/>
          <w:lang w:eastAsia="de-DE"/>
        </w:rPr>
        <w:t>Johannes</w:t>
      </w:r>
      <w:r w:rsidR="00170263">
        <w:rPr>
          <w:rStyle w:val="Absatz-Standardschriftart1"/>
          <w:rFonts w:ascii="Arial" w:hAnsi="Arial" w:cs="Arial"/>
          <w:color w:val="000000"/>
          <w:sz w:val="20"/>
          <w:szCs w:val="20"/>
          <w:lang w:eastAsia="de-DE"/>
        </w:rPr>
        <w:t>, der laut Jesus der größte unter den Menschen war, war in seinen eigenen Augen ganz gering im Vergleich zu seinem Herrn. Diese Haltung erwartet Jesus auch von seinen Jüngern.</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13</w:t>
      </w:r>
      <w:r w:rsidR="00F5712B" w:rsidRPr="00D166D1">
        <w:rPr>
          <w:rStyle w:val="Absatz-Standardschriftart1"/>
          <w:rFonts w:ascii="Arial" w:hAnsi="Arial" w:cs="Arial"/>
          <w:color w:val="000000"/>
          <w:sz w:val="20"/>
          <w:szCs w:val="20"/>
          <w:lang w:eastAsia="de-DE"/>
        </w:rPr>
        <w:t xml:space="preserve"> </w:t>
      </w:r>
      <w:r w:rsidR="00F5712B">
        <w:rPr>
          <w:rStyle w:val="Absatz-Standardschriftart1"/>
          <w:rFonts w:ascii="Arial" w:hAnsi="Arial" w:cs="Arial"/>
          <w:color w:val="000000"/>
          <w:sz w:val="20"/>
          <w:szCs w:val="20"/>
          <w:lang w:eastAsia="de-DE"/>
        </w:rPr>
        <w:t>Es stellt sich die Frage, warum sich Jesus von Johannes taufen ließ, obwohl er kein Sünder war und dies</w:t>
      </w:r>
      <w:r w:rsidR="00C564C6">
        <w:rPr>
          <w:rStyle w:val="Absatz-Standardschriftart1"/>
          <w:rFonts w:ascii="Arial" w:hAnsi="Arial" w:cs="Arial"/>
          <w:color w:val="000000"/>
          <w:sz w:val="20"/>
          <w:szCs w:val="20"/>
          <w:lang w:eastAsia="de-DE"/>
        </w:rPr>
        <w:t xml:space="preserve">e </w:t>
      </w:r>
      <w:r w:rsidR="00C564C6">
        <w:rPr>
          <w:rStyle w:val="Absatz-Standardschriftart1"/>
          <w:rFonts w:ascii="Arial" w:hAnsi="Arial" w:cs="Arial"/>
          <w:color w:val="000000"/>
          <w:sz w:val="20"/>
          <w:szCs w:val="20"/>
          <w:lang w:eastAsia="de-DE"/>
        </w:rPr>
        <w:lastRenderedPageBreak/>
        <w:t xml:space="preserve">Taufe </w:t>
      </w:r>
      <w:r w:rsidR="00000BDD">
        <w:rPr>
          <w:rStyle w:val="Absatz-Standardschriftart1"/>
          <w:rFonts w:ascii="Arial" w:hAnsi="Arial" w:cs="Arial"/>
          <w:color w:val="000000"/>
          <w:sz w:val="20"/>
          <w:szCs w:val="20"/>
          <w:lang w:eastAsia="de-DE"/>
        </w:rPr>
        <w:t xml:space="preserve">zur Buße </w:t>
      </w:r>
      <w:r w:rsidR="00C564C6">
        <w:rPr>
          <w:rStyle w:val="Absatz-Standardschriftart1"/>
          <w:rFonts w:ascii="Arial" w:hAnsi="Arial" w:cs="Arial"/>
          <w:color w:val="000000"/>
          <w:sz w:val="20"/>
          <w:szCs w:val="20"/>
          <w:lang w:eastAsia="de-DE"/>
        </w:rPr>
        <w:t xml:space="preserve">daher </w:t>
      </w:r>
      <w:r w:rsidR="00F5712B">
        <w:rPr>
          <w:rStyle w:val="Absatz-Standardschriftart1"/>
          <w:rFonts w:ascii="Arial" w:hAnsi="Arial" w:cs="Arial"/>
          <w:color w:val="000000"/>
          <w:sz w:val="20"/>
          <w:szCs w:val="20"/>
          <w:lang w:eastAsia="de-DE"/>
        </w:rPr>
        <w:t xml:space="preserve">nicht nötig hatte. Die oft vorgetragene Ansicht, dass er uns ein </w:t>
      </w:r>
      <w:r w:rsidR="00C564C6">
        <w:rPr>
          <w:rStyle w:val="Absatz-Standardschriftart1"/>
          <w:rFonts w:ascii="Arial" w:hAnsi="Arial" w:cs="Arial"/>
          <w:color w:val="000000"/>
          <w:sz w:val="20"/>
          <w:szCs w:val="20"/>
          <w:lang w:eastAsia="de-DE"/>
        </w:rPr>
        <w:t xml:space="preserve">ermutigendes </w:t>
      </w:r>
      <w:r w:rsidR="00F5712B">
        <w:rPr>
          <w:rStyle w:val="Absatz-Standardschriftart1"/>
          <w:rFonts w:ascii="Arial" w:hAnsi="Arial" w:cs="Arial"/>
          <w:color w:val="000000"/>
          <w:sz w:val="20"/>
          <w:szCs w:val="20"/>
          <w:lang w:eastAsia="de-DE"/>
        </w:rPr>
        <w:t>Vorbild für die christliche Erwachsenentaufe geben wollte, ist zu verwerfen. Denn die christliche Taufe ist für jeden Neubekehrten ohnehin ein klares Gebot Jesu (Mk 16,16</w:t>
      </w:r>
      <w:r w:rsidR="00C564C6">
        <w:rPr>
          <w:rStyle w:val="Absatz-Standardschriftart1"/>
          <w:rFonts w:ascii="Arial" w:hAnsi="Arial" w:cs="Arial"/>
          <w:color w:val="000000"/>
          <w:sz w:val="20"/>
          <w:szCs w:val="20"/>
          <w:lang w:eastAsia="de-DE"/>
        </w:rPr>
        <w:t>) und wurde von den ersten Gemeinden unverzüglich nach der Bekehrung ausgeführt (</w:t>
      </w:r>
      <w:r w:rsidR="00F5712B">
        <w:rPr>
          <w:rStyle w:val="Absatz-Standardschriftart1"/>
          <w:rFonts w:ascii="Arial" w:hAnsi="Arial" w:cs="Arial"/>
          <w:color w:val="000000"/>
          <w:sz w:val="20"/>
          <w:szCs w:val="20"/>
          <w:lang w:eastAsia="de-DE"/>
        </w:rPr>
        <w:t>Apg 2,38.41 ua.). Der wahrscheinlichste Grund dürfte sein, dass er dadurch vor dem ganzen Volk bestätigen wollte</w:t>
      </w:r>
      <w:r w:rsidR="00FB3F41">
        <w:rPr>
          <w:rStyle w:val="Absatz-Standardschriftart1"/>
          <w:rFonts w:ascii="Arial" w:hAnsi="Arial" w:cs="Arial"/>
          <w:color w:val="000000"/>
          <w:sz w:val="20"/>
          <w:szCs w:val="20"/>
          <w:lang w:eastAsia="de-DE"/>
        </w:rPr>
        <w:t>, dass die Taufe von Johannes von Gott war</w:t>
      </w:r>
      <w:r w:rsidR="0032742B">
        <w:rPr>
          <w:rStyle w:val="Absatz-Standardschriftart1"/>
          <w:rFonts w:ascii="Arial" w:hAnsi="Arial" w:cs="Arial"/>
          <w:color w:val="000000"/>
          <w:sz w:val="20"/>
          <w:szCs w:val="20"/>
          <w:lang w:eastAsia="de-DE"/>
        </w:rPr>
        <w:t xml:space="preserve"> (vgl. </w:t>
      </w:r>
      <w:r w:rsidR="005C11ED">
        <w:rPr>
          <w:rStyle w:val="Absatz-Standardschriftart1"/>
          <w:rFonts w:ascii="Arial" w:hAnsi="Arial" w:cs="Arial"/>
          <w:color w:val="000000"/>
          <w:sz w:val="20"/>
          <w:szCs w:val="20"/>
          <w:lang w:eastAsia="de-DE"/>
        </w:rPr>
        <w:t xml:space="preserve">Joh 1,25-27; </w:t>
      </w:r>
      <w:r w:rsidR="0032742B">
        <w:rPr>
          <w:rStyle w:val="Absatz-Standardschriftart1"/>
          <w:rFonts w:ascii="Arial" w:hAnsi="Arial" w:cs="Arial"/>
          <w:color w:val="000000"/>
          <w:sz w:val="20"/>
          <w:szCs w:val="20"/>
          <w:lang w:eastAsia="de-DE"/>
        </w:rPr>
        <w:t>Mt 21,24.25)</w:t>
      </w:r>
      <w:r w:rsidR="00F5712B">
        <w:rPr>
          <w:rStyle w:val="Absatz-Standardschriftart1"/>
          <w:rFonts w:ascii="Arial" w:hAnsi="Arial" w:cs="Arial"/>
          <w:color w:val="000000"/>
          <w:sz w:val="20"/>
          <w:szCs w:val="20"/>
          <w:lang w:eastAsia="de-DE"/>
        </w:rPr>
        <w:t>.</w:t>
      </w:r>
      <w:r w:rsidR="00C4350F">
        <w:rPr>
          <w:rStyle w:val="Absatz-Standardschriftart1"/>
          <w:rFonts w:ascii="Arial" w:hAnsi="Arial" w:cs="Arial"/>
          <w:color w:val="000000"/>
          <w:sz w:val="20"/>
          <w:szCs w:val="20"/>
          <w:lang w:eastAsia="de-DE"/>
        </w:rPr>
        <w:br/>
      </w:r>
      <w:r w:rsidRPr="000F1AAF">
        <w:rPr>
          <w:rStyle w:val="Absatz-Standardschriftart1"/>
          <w:rFonts w:ascii="Arial" w:hAnsi="Arial" w:cs="Arial"/>
          <w:b/>
          <w:color w:val="000000"/>
          <w:szCs w:val="20"/>
          <w:vertAlign w:val="superscript"/>
          <w:lang w:eastAsia="de-DE"/>
        </w:rPr>
        <w:t>14</w:t>
      </w:r>
      <w:r w:rsidR="00716F94" w:rsidRPr="00D166D1">
        <w:rPr>
          <w:rStyle w:val="Absatz-Standardschriftart1"/>
          <w:rFonts w:ascii="Arial" w:hAnsi="Arial" w:cs="Arial"/>
          <w:color w:val="000000"/>
          <w:sz w:val="20"/>
          <w:szCs w:val="20"/>
          <w:lang w:eastAsia="de-DE"/>
        </w:rPr>
        <w:t xml:space="preserve"> </w:t>
      </w:r>
      <w:r w:rsidR="00716F94">
        <w:rPr>
          <w:rStyle w:val="Absatz-Standardschriftart1"/>
          <w:rFonts w:ascii="Arial" w:hAnsi="Arial" w:cs="Arial"/>
          <w:color w:val="000000"/>
          <w:sz w:val="20"/>
          <w:szCs w:val="20"/>
          <w:lang w:eastAsia="de-DE"/>
        </w:rPr>
        <w:t xml:space="preserve">Vgl. </w:t>
      </w:r>
      <w:r w:rsidR="00716F94" w:rsidRPr="00716F94">
        <w:rPr>
          <w:rStyle w:val="Absatz-Standardschriftart1"/>
          <w:rFonts w:ascii="Arial" w:hAnsi="Arial" w:cs="Arial"/>
          <w:color w:val="000000"/>
          <w:sz w:val="20"/>
          <w:szCs w:val="20"/>
          <w:lang w:eastAsia="de-DE"/>
        </w:rPr>
        <w:t>Gen 22,2; Ps 2,7; Jes 42,1; Mt 12,18; 17,5; Mk 1,11; 9,7; Lk 3,22; 9,35</w:t>
      </w:r>
      <w:r w:rsidR="00BC1965">
        <w:rPr>
          <w:rFonts w:ascii="Arial" w:hAnsi="Arial" w:cs="Arial"/>
        </w:rPr>
        <w:br/>
      </w:r>
      <w:r w:rsidR="00F42E3E" w:rsidRPr="000F1AAF">
        <w:rPr>
          <w:rStyle w:val="Absatz-Standardschriftart1"/>
          <w:rFonts w:ascii="Arial" w:hAnsi="Arial" w:cs="Arial"/>
          <w:b/>
          <w:color w:val="000000"/>
          <w:szCs w:val="20"/>
          <w:vertAlign w:val="superscript"/>
          <w:lang w:eastAsia="de-DE"/>
        </w:rPr>
        <w:t>1</w:t>
      </w:r>
      <w:r w:rsidR="00F42E3E">
        <w:rPr>
          <w:rStyle w:val="Absatz-Standardschriftart1"/>
          <w:rFonts w:ascii="Arial" w:hAnsi="Arial" w:cs="Arial"/>
          <w:b/>
          <w:color w:val="000000"/>
          <w:szCs w:val="20"/>
          <w:vertAlign w:val="superscript"/>
          <w:lang w:eastAsia="de-DE"/>
        </w:rPr>
        <w:t>5</w:t>
      </w:r>
      <w:r w:rsidR="00F42E3E" w:rsidRPr="00D166D1">
        <w:rPr>
          <w:rStyle w:val="Absatz-Standardschriftart1"/>
          <w:rFonts w:ascii="Arial" w:hAnsi="Arial" w:cs="Arial"/>
          <w:color w:val="000000"/>
          <w:sz w:val="20"/>
          <w:szCs w:val="20"/>
          <w:lang w:eastAsia="de-DE"/>
        </w:rPr>
        <w:t xml:space="preserve"> </w:t>
      </w:r>
      <w:r w:rsidR="00F42E3E" w:rsidRPr="00F42E3E">
        <w:rPr>
          <w:rFonts w:ascii="Arial" w:hAnsi="Arial" w:cs="Arial"/>
          <w:sz w:val="20"/>
          <w:szCs w:val="20"/>
        </w:rPr>
        <w:t>Der Jordan ist der wichtigste Fluss Israels, der als geologisches Phänomen das tiefstgelegene Tal der Erde durchfließt. Er entspringt im Norden im Gebiet des Berges Hermon, etwa 500 m über dem Meeresspiegel, und mündet 200 km südlich ins Tote Meer, dessen Wasserspiegel sich 392 m unter Meeresniveau befindet. Die Taufstelle ist traditionell 7 km nördlich vom Toten Meer zu suchen</w:t>
      </w:r>
      <w:r w:rsidR="00F42E3E">
        <w:rPr>
          <w:rFonts w:ascii="Arial" w:hAnsi="Arial" w:cs="Arial"/>
          <w:sz w:val="20"/>
          <w:szCs w:val="20"/>
        </w:rPr>
        <w:t xml:space="preserve"> </w:t>
      </w:r>
      <w:r w:rsidR="00874C65" w:rsidRPr="00874C65">
        <w:rPr>
          <w:rFonts w:ascii="Arial" w:hAnsi="Arial" w:cs="Arial"/>
          <w:sz w:val="20"/>
          <w:szCs w:val="20"/>
        </w:rPr>
        <w:t>(54,z.St.)</w:t>
      </w:r>
      <w:r w:rsidR="00F42E3E">
        <w:rPr>
          <w:rFonts w:ascii="Arial" w:hAnsi="Arial" w:cs="Arial"/>
          <w:sz w:val="20"/>
          <w:szCs w:val="20"/>
        </w:rPr>
        <w:t>.</w:t>
      </w:r>
    </w:p>
    <w:p w14:paraId="658C0C13" w14:textId="7C8E29DE" w:rsidR="009271E0" w:rsidRPr="00D166D1" w:rsidRDefault="00615DA9" w:rsidP="00004709">
      <w:pPr>
        <w:pStyle w:val="berschrift1"/>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4</w:t>
      </w:r>
    </w:p>
    <w:p w14:paraId="079D1220" w14:textId="30869A0E" w:rsidR="000C2418" w:rsidRDefault="000F1AAF" w:rsidP="000C2418">
      <w:pPr>
        <w:pStyle w:val="VorformatierterText"/>
        <w:ind w:left="426"/>
        <w:rPr>
          <w:rFonts w:ascii="Arial" w:hAnsi="Arial" w:cs="Arial"/>
        </w:rPr>
      </w:pPr>
      <w:r w:rsidRPr="000F1AAF">
        <w:rPr>
          <w:rStyle w:val="Internetlink"/>
          <w:rFonts w:ascii="Arial" w:hAnsi="Arial" w:cs="Arial"/>
          <w:b/>
          <w:color w:val="000000"/>
          <w:sz w:val="24"/>
          <w:u w:val="none"/>
          <w:vertAlign w:val="superscript"/>
        </w:rPr>
        <w:lastRenderedPageBreak/>
        <w:t>1</w:t>
      </w:r>
      <w:r w:rsidR="00615DA9" w:rsidRPr="00D166D1">
        <w:rPr>
          <w:rStyle w:val="Absatz-Standardschriftart1"/>
          <w:rFonts w:ascii="Arial" w:hAnsi="Arial" w:cs="Arial"/>
        </w:rPr>
        <w:t xml:space="preserve"> </w:t>
      </w:r>
      <w:r w:rsidR="00500782">
        <w:rPr>
          <w:rStyle w:val="Absatz-Standardschriftart1"/>
          <w:rFonts w:ascii="Arial" w:hAnsi="Arial" w:cs="Arial"/>
        </w:rPr>
        <w:t xml:space="preserve">Die erste Versuchung bestand darin, dass Jesus seine berechtigten Bedürfnisse selbst befriedigen sollte. </w:t>
      </w:r>
      <w:r w:rsidR="00474071">
        <w:rPr>
          <w:rStyle w:val="Absatz-Standardschriftart1"/>
          <w:rFonts w:ascii="Arial" w:hAnsi="Arial" w:cs="Arial"/>
        </w:rPr>
        <w:t xml:space="preserve">Der Hintergrund für das </w:t>
      </w:r>
      <w:r w:rsidR="00605958">
        <w:rPr>
          <w:rStyle w:val="Absatz-Standardschriftart1"/>
          <w:rFonts w:ascii="Arial" w:hAnsi="Arial" w:cs="Arial"/>
        </w:rPr>
        <w:t>Schrift-</w:t>
      </w:r>
      <w:r w:rsidR="00474071">
        <w:rPr>
          <w:rStyle w:val="Absatz-Standardschriftart1"/>
          <w:rFonts w:ascii="Arial" w:hAnsi="Arial" w:cs="Arial"/>
        </w:rPr>
        <w:t xml:space="preserve">Zitat ist </w:t>
      </w:r>
      <w:r w:rsidR="00615DA9" w:rsidRPr="00D166D1">
        <w:rPr>
          <w:rStyle w:val="Absatz-Standardschriftart1"/>
          <w:rFonts w:ascii="Arial" w:hAnsi="Arial" w:cs="Arial"/>
        </w:rPr>
        <w:t>Dtn 8,</w:t>
      </w:r>
      <w:r w:rsidR="00474071">
        <w:rPr>
          <w:rStyle w:val="Absatz-Standardschriftart1"/>
          <w:rFonts w:ascii="Arial" w:hAnsi="Arial" w:cs="Arial"/>
        </w:rPr>
        <w:t>2-</w:t>
      </w:r>
      <w:r w:rsidR="00615DA9" w:rsidRPr="00D166D1">
        <w:rPr>
          <w:rStyle w:val="Absatz-Standardschriftart1"/>
          <w:rFonts w:ascii="Arial" w:hAnsi="Arial" w:cs="Arial"/>
        </w:rPr>
        <w:t>3</w:t>
      </w:r>
      <w:r w:rsidR="00616044">
        <w:rPr>
          <w:rStyle w:val="Absatz-Standardschriftart1"/>
          <w:rFonts w:ascii="Arial" w:hAnsi="Arial" w:cs="Arial"/>
        </w:rPr>
        <w:t xml:space="preserve">. Die drei </w:t>
      </w:r>
      <w:r w:rsidR="00605958">
        <w:rPr>
          <w:rStyle w:val="Absatz-Standardschriftart1"/>
          <w:rFonts w:ascii="Arial" w:hAnsi="Arial" w:cs="Arial"/>
        </w:rPr>
        <w:t>Schrift-</w:t>
      </w:r>
      <w:r w:rsidR="00616044">
        <w:rPr>
          <w:rStyle w:val="Absatz-Standardschriftart1"/>
          <w:rFonts w:ascii="Arial" w:hAnsi="Arial" w:cs="Arial"/>
        </w:rPr>
        <w:t xml:space="preserve">Zitate, mit denen Jesus dem Satan widersteht, sind alle </w:t>
      </w:r>
      <w:r w:rsidR="00214AA0">
        <w:rPr>
          <w:rStyle w:val="Absatz-Standardschriftart1"/>
          <w:rFonts w:ascii="Arial" w:hAnsi="Arial" w:cs="Arial"/>
        </w:rPr>
        <w:t xml:space="preserve">bewusst </w:t>
      </w:r>
      <w:r w:rsidR="00616044">
        <w:rPr>
          <w:rStyle w:val="Absatz-Standardschriftart1"/>
          <w:rFonts w:ascii="Arial" w:hAnsi="Arial" w:cs="Arial"/>
        </w:rPr>
        <w:t xml:space="preserve">aus der </w:t>
      </w:r>
      <w:r w:rsidR="00616044" w:rsidRPr="00616044">
        <w:rPr>
          <w:rStyle w:val="Absatz-Standardschriftart1"/>
          <w:rFonts w:ascii="Arial" w:hAnsi="Arial" w:cs="Arial"/>
          <w:i/>
          <w:iCs/>
        </w:rPr>
        <w:t>Wüsten</w:t>
      </w:r>
      <w:r w:rsidR="00616044">
        <w:rPr>
          <w:rStyle w:val="Absatz-Standardschriftart1"/>
          <w:rFonts w:ascii="Arial" w:hAnsi="Arial" w:cs="Arial"/>
        </w:rPr>
        <w:t>wanderung des Volkes Israel</w:t>
      </w:r>
      <w:r w:rsidR="00214AA0">
        <w:rPr>
          <w:rStyle w:val="Absatz-Standardschriftart1"/>
          <w:rFonts w:ascii="Arial" w:hAnsi="Arial" w:cs="Arial"/>
        </w:rPr>
        <w:t xml:space="preserve"> gewählt</w:t>
      </w:r>
      <w:r w:rsidR="00616044">
        <w:rPr>
          <w:rStyle w:val="Absatz-Standardschriftart1"/>
          <w:rFonts w:ascii="Arial" w:hAnsi="Arial" w:cs="Arial"/>
        </w:rPr>
        <w:t>. Dies ist kein Zufall.</w:t>
      </w:r>
      <w:r w:rsidR="002701AE">
        <w:rPr>
          <w:rStyle w:val="Absatz-Standardschriftart1"/>
          <w:rFonts w:ascii="Arial" w:hAnsi="Arial" w:cs="Arial"/>
        </w:rPr>
        <w:t xml:space="preserve"> - Obwohl die 40 Tage des Fastens vorbei waren, verweigert es Jesus sich selbst mit Brot zu versorgen. Er will </w:t>
      </w:r>
      <w:r w:rsidR="00605958">
        <w:rPr>
          <w:rStyle w:val="Absatz-Standardschriftart1"/>
          <w:rFonts w:ascii="Arial" w:hAnsi="Arial" w:cs="Arial"/>
        </w:rPr>
        <w:t xml:space="preserve">immer, jetzt und auch später, </w:t>
      </w:r>
      <w:r w:rsidR="002701AE">
        <w:rPr>
          <w:rStyle w:val="Absatz-Standardschriftart1"/>
          <w:rFonts w:ascii="Arial" w:hAnsi="Arial" w:cs="Arial"/>
        </w:rPr>
        <w:t xml:space="preserve">völlig von Gott abhängig sein und darauf warten, bis ihn Gott selbst durch Engel versorgt (Mt 4,11b; vgl. Ps 78,24-25; 146,7). Er hätte auch Ex 16,4 zitieren können, doch diese Bibelstelle hätte die Abhängigkeit von Gott nicht so klar zum Ausdruck gebracht.  </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D166D1">
        <w:rPr>
          <w:rStyle w:val="Absatz-Standardschriftart1"/>
          <w:rFonts w:ascii="Arial" w:hAnsi="Arial" w:cs="Arial"/>
        </w:rPr>
        <w:t xml:space="preserve"> </w:t>
      </w:r>
      <w:r w:rsidR="000C2418">
        <w:rPr>
          <w:rFonts w:ascii="Arial" w:hAnsi="Arial" w:cs="Arial"/>
        </w:rPr>
        <w:t>Vielleicht</w:t>
      </w:r>
      <w:r w:rsidR="000C2418" w:rsidRPr="00B104DB">
        <w:rPr>
          <w:rFonts w:ascii="Arial" w:hAnsi="Arial" w:cs="Arial"/>
        </w:rPr>
        <w:t xml:space="preserve"> ein Epileptiker, d</w:t>
      </w:r>
      <w:r w:rsidR="000C2418">
        <w:rPr>
          <w:rFonts w:ascii="Arial" w:hAnsi="Arial" w:cs="Arial"/>
        </w:rPr>
        <w:t>en</w:t>
      </w:r>
      <w:r w:rsidR="000C2418" w:rsidRPr="00B104DB">
        <w:rPr>
          <w:rFonts w:ascii="Arial" w:hAnsi="Arial" w:cs="Arial"/>
        </w:rPr>
        <w:t xml:space="preserve"> Symptomen nach</w:t>
      </w:r>
      <w:r w:rsidR="000C2418">
        <w:rPr>
          <w:rFonts w:ascii="Arial" w:hAnsi="Arial" w:cs="Arial"/>
        </w:rPr>
        <w:t>zuschließen. B</w:t>
      </w:r>
      <w:r w:rsidR="000C2418" w:rsidRPr="00B104DB">
        <w:rPr>
          <w:rFonts w:ascii="Arial" w:hAnsi="Arial" w:cs="Arial"/>
        </w:rPr>
        <w:t>ei Griechen war Epilepsie jedoch noch nicht bekannt</w:t>
      </w:r>
      <w:r w:rsidR="000C2418">
        <w:rPr>
          <w:rFonts w:ascii="Arial" w:hAnsi="Arial" w:cs="Arial"/>
        </w:rPr>
        <w:t>.</w:t>
      </w:r>
      <w:r w:rsidR="000C2418" w:rsidRPr="00B104DB">
        <w:rPr>
          <w:rFonts w:ascii="Arial" w:hAnsi="Arial" w:cs="Arial"/>
        </w:rPr>
        <w:t xml:space="preserve"> </w:t>
      </w:r>
      <w:r w:rsidR="000C2418">
        <w:rPr>
          <w:rFonts w:ascii="Arial" w:hAnsi="Arial" w:cs="Arial"/>
        </w:rPr>
        <w:t>Es könnte sich auch um verschiedene Arten von Geisteskrankheiten handeln, oder um Anfallskrank-</w:t>
      </w:r>
    </w:p>
    <w:p w14:paraId="24461A68" w14:textId="77777777" w:rsidR="000C2418" w:rsidRDefault="000C2418" w:rsidP="000C2418">
      <w:pPr>
        <w:pStyle w:val="VorformatierterText"/>
        <w:ind w:left="426" w:right="435"/>
        <w:rPr>
          <w:rFonts w:ascii="Arial" w:hAnsi="Arial" w:cs="Arial"/>
        </w:rPr>
      </w:pPr>
      <w:r>
        <w:rPr>
          <w:rFonts w:ascii="Arial" w:hAnsi="Arial" w:cs="Arial"/>
        </w:rPr>
        <w:t>heiten, die ein Mensch nicht steuern kann (2,18; 54,z.St.).</w:t>
      </w:r>
    </w:p>
    <w:p w14:paraId="1966755B" w14:textId="1ECA841C" w:rsidR="007673F2" w:rsidRDefault="000F1AAF" w:rsidP="000C2418">
      <w:pPr>
        <w:pStyle w:val="VorformatierterText"/>
        <w:ind w:left="426" w:right="435"/>
        <w:rPr>
          <w:rFonts w:ascii="Arial" w:hAnsi="Arial" w:cs="Arial"/>
        </w:rPr>
      </w:pPr>
      <w:r w:rsidRPr="000F1AAF">
        <w:rPr>
          <w:rStyle w:val="Absatz-Standardschriftart1"/>
          <w:rFonts w:ascii="Arial" w:hAnsi="Arial" w:cs="Arial"/>
          <w:b/>
          <w:sz w:val="24"/>
          <w:vertAlign w:val="superscript"/>
        </w:rPr>
        <w:t>3</w:t>
      </w:r>
      <w:r w:rsidR="00615DA9" w:rsidRPr="00D166D1">
        <w:rPr>
          <w:rStyle w:val="Absatz-Standardschriftart1"/>
          <w:rFonts w:ascii="Arial" w:hAnsi="Arial" w:cs="Arial"/>
        </w:rPr>
        <w:t xml:space="preserve"> Ps 91,</w:t>
      </w:r>
      <w:r w:rsidR="000C2418">
        <w:rPr>
          <w:rStyle w:val="Absatz-Standardschriftart1"/>
          <w:rFonts w:ascii="Arial" w:hAnsi="Arial" w:cs="Arial"/>
        </w:rPr>
        <w:t>11-</w:t>
      </w:r>
      <w:r w:rsidR="00615DA9" w:rsidRPr="00D166D1">
        <w:rPr>
          <w:rStyle w:val="Absatz-Standardschriftart1"/>
          <w:rFonts w:ascii="Arial" w:hAnsi="Arial" w:cs="Arial"/>
        </w:rPr>
        <w:t>12</w:t>
      </w:r>
      <w:r w:rsidR="001010D6">
        <w:rPr>
          <w:rStyle w:val="Absatz-Standardschriftart1"/>
          <w:rFonts w:ascii="Arial" w:hAnsi="Arial" w:cs="Arial"/>
        </w:rPr>
        <w:t>;</w:t>
      </w:r>
      <w:r w:rsidR="00615DA9" w:rsidRPr="00D166D1">
        <w:rPr>
          <w:rStyle w:val="Absatz-Standardschriftart1"/>
          <w:rFonts w:ascii="Arial" w:hAnsi="Arial" w:cs="Arial"/>
        </w:rPr>
        <w:t xml:space="preserve"> d.h. bildl.: damit dir nichts passiert.</w:t>
      </w:r>
      <w:r w:rsidR="00642FD2">
        <w:rPr>
          <w:rStyle w:val="Absatz-Standardschriftart1"/>
          <w:rFonts w:ascii="Arial" w:hAnsi="Arial" w:cs="Arial"/>
        </w:rPr>
        <w:t xml:space="preserve"> </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615DA9" w:rsidRPr="00D166D1">
        <w:rPr>
          <w:rStyle w:val="Absatz-Standardschriftart1"/>
          <w:rFonts w:ascii="Arial" w:hAnsi="Arial" w:cs="Arial"/>
        </w:rPr>
        <w:t xml:space="preserve"> Dtn 6,16 (LXX)</w:t>
      </w:r>
      <w:r w:rsidR="00C305D4">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D166D1">
        <w:rPr>
          <w:rStyle w:val="Absatz-Standardschriftart1"/>
          <w:rFonts w:ascii="Arial" w:hAnsi="Arial" w:cs="Arial"/>
        </w:rPr>
        <w:t xml:space="preserve"> Dtn </w:t>
      </w:r>
      <w:r w:rsidR="00A4411F">
        <w:rPr>
          <w:rStyle w:val="Absatz-Standardschriftart1"/>
          <w:rFonts w:ascii="Arial" w:hAnsi="Arial" w:cs="Arial"/>
        </w:rPr>
        <w:t xml:space="preserve">5,9; </w:t>
      </w:r>
      <w:r w:rsidR="00615DA9" w:rsidRPr="00D166D1">
        <w:rPr>
          <w:rStyle w:val="Absatz-Standardschriftart1"/>
          <w:rFonts w:ascii="Arial" w:hAnsi="Arial" w:cs="Arial"/>
        </w:rPr>
        <w:t>6,13 (LXX)</w:t>
      </w:r>
      <w:r w:rsidR="00634838">
        <w:rPr>
          <w:rStyle w:val="Absatz-Standardschriftart1"/>
          <w:rFonts w:ascii="Arial" w:hAnsi="Arial" w:cs="Arial"/>
        </w:rPr>
        <w:t xml:space="preserve">. Jesus fügt das Wort </w:t>
      </w:r>
      <w:r w:rsidR="00634838" w:rsidRPr="00634838">
        <w:rPr>
          <w:rStyle w:val="Absatz-Standardschriftart1"/>
          <w:rFonts w:ascii="Arial" w:hAnsi="Arial" w:cs="Arial"/>
          <w:b/>
          <w:bCs/>
        </w:rPr>
        <w:t>allein</w:t>
      </w:r>
      <w:r w:rsidR="00634838">
        <w:rPr>
          <w:rStyle w:val="Absatz-Standardschriftart1"/>
          <w:rFonts w:ascii="Arial" w:hAnsi="Arial" w:cs="Arial"/>
        </w:rPr>
        <w:t xml:space="preserve"> mit Nachdruck in das </w:t>
      </w:r>
      <w:r w:rsidR="00D01E5F">
        <w:rPr>
          <w:rStyle w:val="Absatz-Standardschriftart1"/>
          <w:rFonts w:ascii="Arial" w:hAnsi="Arial" w:cs="Arial"/>
        </w:rPr>
        <w:t>AT-</w:t>
      </w:r>
      <w:r w:rsidR="00634838">
        <w:rPr>
          <w:rStyle w:val="Absatz-Standardschriftart1"/>
          <w:rFonts w:ascii="Arial" w:hAnsi="Arial" w:cs="Arial"/>
        </w:rPr>
        <w:t>Zitat ein.</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D166D1">
        <w:rPr>
          <w:rStyle w:val="Absatz-Standardschriftart1"/>
          <w:rFonts w:ascii="Arial" w:hAnsi="Arial" w:cs="Arial"/>
        </w:rPr>
        <w:t xml:space="preserve"> Jes 8,23</w:t>
      </w:r>
      <w:r w:rsidR="00FD45E2">
        <w:rPr>
          <w:rStyle w:val="Absatz-Standardschriftart1"/>
          <w:rFonts w:ascii="Arial" w:hAnsi="Arial" w:cs="Arial"/>
        </w:rPr>
        <w:t xml:space="preserve"> </w:t>
      </w:r>
      <w:r w:rsidR="00615DA9" w:rsidRPr="00D166D1">
        <w:rPr>
          <w:rStyle w:val="Absatz-Standardschriftart1"/>
          <w:rFonts w:ascii="Arial" w:hAnsi="Arial" w:cs="Arial"/>
        </w:rPr>
        <w:t>-</w:t>
      </w:r>
      <w:r w:rsidR="00FD45E2">
        <w:rPr>
          <w:rStyle w:val="Absatz-Standardschriftart1"/>
          <w:rFonts w:ascii="Arial" w:hAnsi="Arial" w:cs="Arial"/>
        </w:rPr>
        <w:t xml:space="preserve"> </w:t>
      </w:r>
      <w:r w:rsidR="00615DA9" w:rsidRPr="00D166D1">
        <w:rPr>
          <w:rStyle w:val="Absatz-Standardschriftart1"/>
          <w:rFonts w:ascii="Arial" w:hAnsi="Arial" w:cs="Arial"/>
        </w:rPr>
        <w:t>9,1</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D166D1">
        <w:rPr>
          <w:rStyle w:val="Absatz-Standardschriftart1"/>
          <w:rFonts w:ascii="Arial" w:hAnsi="Arial" w:cs="Arial"/>
        </w:rPr>
        <w:t xml:space="preserve"> </w:t>
      </w:r>
      <w:r w:rsidR="004B60D3" w:rsidRPr="00D166D1">
        <w:rPr>
          <w:rFonts w:ascii="Arial" w:hAnsi="Arial" w:cs="Arial"/>
        </w:rPr>
        <w:t>Ein Hochseenetz</w:t>
      </w:r>
      <w:r w:rsidR="001010D6">
        <w:rPr>
          <w:rFonts w:ascii="Arial" w:hAnsi="Arial" w:cs="Arial"/>
        </w:rPr>
        <w:t>,</w:t>
      </w:r>
      <w:r w:rsidR="004B60D3" w:rsidRPr="00D166D1">
        <w:rPr>
          <w:rFonts w:ascii="Arial" w:hAnsi="Arial" w:cs="Arial"/>
        </w:rPr>
        <w:t xml:space="preserve"> das</w:t>
      </w:r>
      <w:r w:rsidR="001010D6">
        <w:rPr>
          <w:rFonts w:ascii="Arial" w:hAnsi="Arial" w:cs="Arial"/>
        </w:rPr>
        <w:t>s</w:t>
      </w:r>
      <w:r w:rsidR="004B60D3" w:rsidRPr="00D166D1">
        <w:rPr>
          <w:rFonts w:ascii="Arial" w:hAnsi="Arial" w:cs="Arial"/>
        </w:rPr>
        <w:t xml:space="preserve"> von einem oder zwei Booten aus zum Fischen im tiefen Wasser</w:t>
      </w:r>
      <w:r w:rsidR="00341811">
        <w:rPr>
          <w:rFonts w:ascii="Arial" w:hAnsi="Arial" w:cs="Arial"/>
        </w:rPr>
        <w:t xml:space="preserve"> </w:t>
      </w:r>
      <w:r w:rsidR="004B60D3" w:rsidRPr="00D166D1">
        <w:rPr>
          <w:rFonts w:ascii="Arial" w:hAnsi="Arial" w:cs="Arial"/>
        </w:rPr>
        <w:t>verwendet wurde. Im NT das normale Wort für die Fischernetze die die Jünger verwendeten. Zum</w:t>
      </w:r>
      <w:r w:rsidR="000E0AF2" w:rsidRPr="00D166D1">
        <w:rPr>
          <w:rFonts w:ascii="Arial" w:hAnsi="Arial" w:cs="Arial"/>
        </w:rPr>
        <w:t xml:space="preserve"> </w:t>
      </w:r>
      <w:r w:rsidR="004B60D3" w:rsidRPr="00D166D1">
        <w:rPr>
          <w:rFonts w:ascii="Arial" w:hAnsi="Arial" w:cs="Arial"/>
        </w:rPr>
        <w:t>Auswerfen wurde es an beiden Enden von den Fischern gehalten, und dann über die Schultern vom Boot aus ins Wasser geworfen.</w:t>
      </w:r>
      <w:r w:rsidR="000E0AF2" w:rsidRPr="00D166D1">
        <w:rPr>
          <w:rFonts w:ascii="Arial" w:hAnsi="Arial" w:cs="Arial"/>
        </w:rPr>
        <w:t xml:space="preserve"> </w:t>
      </w:r>
      <w:r w:rsidR="004B60D3" w:rsidRPr="00D166D1">
        <w:rPr>
          <w:rFonts w:ascii="Arial" w:hAnsi="Arial" w:cs="Arial"/>
        </w:rPr>
        <w:t>Es breitete sich dabei auf der Wasseroberfläche aus und sank dann, dank der Bleigewichte an seinen Rändern, in die Tiefe, wobei es</w:t>
      </w:r>
      <w:r w:rsidR="000E0AF2" w:rsidRPr="00D166D1">
        <w:rPr>
          <w:rFonts w:ascii="Arial" w:hAnsi="Arial" w:cs="Arial"/>
        </w:rPr>
        <w:t xml:space="preserve"> </w:t>
      </w:r>
      <w:r w:rsidR="004B60D3" w:rsidRPr="00D166D1">
        <w:rPr>
          <w:rFonts w:ascii="Arial" w:hAnsi="Arial" w:cs="Arial"/>
        </w:rPr>
        <w:t>den Fischschwarm darunter wie in einer Glocke umfing. Wenn es voll mit Fischen war, wurde es wieder ins Boot gezogen, falls der</w:t>
      </w:r>
      <w:r w:rsidR="000E0AF2" w:rsidRPr="00D166D1">
        <w:rPr>
          <w:rFonts w:ascii="Arial" w:hAnsi="Arial" w:cs="Arial"/>
        </w:rPr>
        <w:t xml:space="preserve"> </w:t>
      </w:r>
      <w:r w:rsidR="004B60D3" w:rsidRPr="00D166D1">
        <w:rPr>
          <w:rFonts w:ascii="Arial" w:hAnsi="Arial" w:cs="Arial"/>
        </w:rPr>
        <w:t>Fang nicht zu schwer war</w:t>
      </w:r>
      <w:r w:rsidR="000E0AF2" w:rsidRPr="00D166D1">
        <w:rPr>
          <w:rFonts w:ascii="Arial" w:hAnsi="Arial" w:cs="Arial"/>
        </w:rPr>
        <w:t xml:space="preserve"> </w:t>
      </w:r>
      <w:r w:rsidR="000E0AF2" w:rsidRPr="00D166D1">
        <w:rPr>
          <w:rStyle w:val="Absatz-Standardschriftart1"/>
          <w:rFonts w:ascii="Arial" w:hAnsi="Arial" w:cs="Arial"/>
        </w:rPr>
        <w:t>(vgl. 15,VI,343ff</w:t>
      </w:r>
      <w:r w:rsidR="001D6B96" w:rsidRPr="00D166D1">
        <w:rPr>
          <w:rStyle w:val="Absatz-Standardschriftart1"/>
          <w:rFonts w:ascii="Arial" w:hAnsi="Arial" w:cs="Arial"/>
        </w:rPr>
        <w:t>; 46,145</w:t>
      </w:r>
      <w:r w:rsidR="00AA3386">
        <w:rPr>
          <w:rStyle w:val="Absatz-Standardschriftart1"/>
          <w:rFonts w:ascii="Arial" w:hAnsi="Arial" w:cs="Arial"/>
        </w:rPr>
        <w:t xml:space="preserve">). </w:t>
      </w:r>
      <w:r w:rsidR="00615DA9" w:rsidRPr="00D166D1">
        <w:rPr>
          <w:rStyle w:val="Absatz-Standardschriftart1"/>
          <w:rFonts w:ascii="Arial" w:hAnsi="Arial" w:cs="Arial"/>
        </w:rPr>
        <w:t>In Vers 18 handelt es sich wahrscheinlich um die gleiche Art von Netz</w:t>
      </w:r>
      <w:r w:rsidR="0069364F">
        <w:rPr>
          <w:rStyle w:val="Absatz-Standardschriftart1"/>
          <w:rFonts w:ascii="Arial" w:hAnsi="Arial" w:cs="Arial"/>
        </w:rPr>
        <w:t>, obwohl</w:t>
      </w:r>
      <w:r w:rsidR="00615DA9" w:rsidRPr="00D166D1">
        <w:rPr>
          <w:rStyle w:val="Absatz-Standardschriftart1"/>
          <w:rFonts w:ascii="Arial" w:hAnsi="Arial" w:cs="Arial"/>
        </w:rPr>
        <w:t xml:space="preserve"> Matthäus dort ein anderes Wort (Strong Nr. 293)</w:t>
      </w:r>
      <w:r w:rsidR="0069364F">
        <w:rPr>
          <w:rStyle w:val="Absatz-Standardschriftart1"/>
          <w:rFonts w:ascii="Arial" w:hAnsi="Arial" w:cs="Arial"/>
        </w:rPr>
        <w:t xml:space="preserve"> </w:t>
      </w:r>
      <w:r w:rsidR="0069364F" w:rsidRPr="00D166D1">
        <w:rPr>
          <w:rStyle w:val="Absatz-Standardschriftart1"/>
          <w:rFonts w:ascii="Arial" w:hAnsi="Arial" w:cs="Arial"/>
        </w:rPr>
        <w:t>verwendet</w:t>
      </w:r>
      <w:r w:rsidR="00615DA9" w:rsidRPr="00D166D1">
        <w:rPr>
          <w:rStyle w:val="Absatz-Standardschriftart1"/>
          <w:rFonts w:ascii="Arial" w:hAnsi="Arial" w:cs="Arial"/>
        </w:rPr>
        <w:t>, weil er beschreiben möchte, wie die Jünger gerade ein Wurfnetz, an beiden Enden haltend, in den See werfen.</w:t>
      </w:r>
      <w:r w:rsidR="00AA3386">
        <w:rPr>
          <w:rStyle w:val="Absatz-Standardschriftart1"/>
          <w:rFonts w:ascii="Arial" w:hAnsi="Arial" w:cs="Arial"/>
        </w:rPr>
        <w:t xml:space="preserve"> - </w:t>
      </w:r>
      <w:r w:rsidR="00AA3386" w:rsidRPr="00D166D1">
        <w:rPr>
          <w:rFonts w:ascii="Arial" w:hAnsi="Arial" w:cs="Arial"/>
        </w:rPr>
        <w:t xml:space="preserve"> Auch eine allgemeine Bezeichnung für Netze aller Art</w:t>
      </w:r>
      <w:r w:rsidR="00AA3386">
        <w:rPr>
          <w:rFonts w:ascii="Arial" w:hAnsi="Arial" w:cs="Arial"/>
        </w:rPr>
        <w:t>, z.B. i</w:t>
      </w:r>
      <w:r w:rsidR="00AA3386" w:rsidRPr="00D166D1">
        <w:rPr>
          <w:rStyle w:val="Absatz-Standardschriftart1"/>
          <w:rFonts w:ascii="Arial" w:hAnsi="Arial" w:cs="Arial"/>
        </w:rPr>
        <w:t xml:space="preserve">n der LXX </w:t>
      </w:r>
      <w:r w:rsidR="00AA3386" w:rsidRPr="00D166D1">
        <w:rPr>
          <w:rFonts w:ascii="Arial" w:hAnsi="Arial" w:cs="Arial"/>
        </w:rPr>
        <w:t>für das Vogelnetz oder für ein "Netz" im übertragenen Sinn.</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D166D1">
        <w:rPr>
          <w:rStyle w:val="Absatz-Standardschriftart1"/>
          <w:rFonts w:ascii="Arial" w:hAnsi="Arial" w:cs="Arial"/>
        </w:rPr>
        <w:t xml:space="preserve"> Matthäus berichtet die Versuchungen, im Gegensatz zu Lukas, in ihrer chronologischen Reihenfolge. </w:t>
      </w:r>
      <w:r w:rsidR="00AE02E2" w:rsidRPr="00D166D1">
        <w:rPr>
          <w:rStyle w:val="Absatz-Standardschriftart1"/>
          <w:rFonts w:ascii="Arial" w:hAnsi="Arial" w:cs="Arial"/>
        </w:rPr>
        <w:t>Lukas bringt die 2. und 3. Versuchung in umgekehrter Reihenfolge. Die historische Reihenfolge ist aber die von Matthäus, denn er verbindet die einzelnen Versuchungen mit</w:t>
      </w:r>
      <w:r w:rsidR="00616044">
        <w:rPr>
          <w:rStyle w:val="Absatz-Standardschriftart1"/>
          <w:rFonts w:ascii="Arial" w:hAnsi="Arial" w:cs="Arial"/>
        </w:rPr>
        <w:t xml:space="preserve"> den Wörtern</w:t>
      </w:r>
      <w:r w:rsidR="00AE02E2" w:rsidRPr="00D166D1">
        <w:rPr>
          <w:rStyle w:val="Absatz-Standardschriftart1"/>
          <w:rFonts w:ascii="Arial" w:hAnsi="Arial" w:cs="Arial"/>
        </w:rPr>
        <w:t xml:space="preserve"> </w:t>
      </w:r>
      <w:r w:rsidR="00AB615D" w:rsidRPr="00D166D1">
        <w:rPr>
          <w:rStyle w:val="Absatz-Standardschriftart1"/>
          <w:rFonts w:ascii="Arial" w:hAnsi="Arial" w:cs="Arial"/>
        </w:rPr>
        <w:t>"</w:t>
      </w:r>
      <w:r w:rsidR="00AE02E2" w:rsidRPr="00646DD4">
        <w:rPr>
          <w:rStyle w:val="Absatz-Standardschriftart1"/>
          <w:rFonts w:ascii="Arial" w:hAnsi="Arial" w:cs="Arial"/>
          <w:i/>
          <w:iCs/>
        </w:rPr>
        <w:t>dann</w:t>
      </w:r>
      <w:r w:rsidR="00AE02E2" w:rsidRPr="00D166D1">
        <w:rPr>
          <w:rStyle w:val="Absatz-Standardschriftart1"/>
          <w:rFonts w:ascii="Arial" w:hAnsi="Arial" w:cs="Arial"/>
        </w:rPr>
        <w:t>…</w:t>
      </w:r>
      <w:r w:rsidR="00AB615D" w:rsidRPr="00D166D1">
        <w:rPr>
          <w:rStyle w:val="Absatz-Standardschriftart1"/>
          <w:rFonts w:ascii="Arial" w:hAnsi="Arial" w:cs="Arial"/>
        </w:rPr>
        <w:t>"</w:t>
      </w:r>
      <w:r w:rsidR="00616044">
        <w:rPr>
          <w:rStyle w:val="Absatz-Standardschriftart1"/>
          <w:rFonts w:ascii="Arial" w:hAnsi="Arial" w:cs="Arial"/>
        </w:rPr>
        <w:t xml:space="preserve"> und </w:t>
      </w:r>
      <w:r w:rsidR="00AB615D" w:rsidRPr="00D166D1">
        <w:rPr>
          <w:rStyle w:val="Absatz-Standardschriftart1"/>
          <w:rFonts w:ascii="Arial" w:hAnsi="Arial" w:cs="Arial"/>
        </w:rPr>
        <w:t>"</w:t>
      </w:r>
      <w:r w:rsidR="00AE02E2" w:rsidRPr="00646DD4">
        <w:rPr>
          <w:rStyle w:val="Absatz-Standardschriftart1"/>
          <w:rFonts w:ascii="Arial" w:hAnsi="Arial" w:cs="Arial"/>
          <w:i/>
          <w:iCs/>
        </w:rPr>
        <w:t>daraufhin</w:t>
      </w:r>
      <w:r w:rsidR="00AE02E2" w:rsidRPr="00D166D1">
        <w:rPr>
          <w:rStyle w:val="Absatz-Standardschriftart1"/>
          <w:rFonts w:ascii="Arial" w:hAnsi="Arial" w:cs="Arial"/>
        </w:rPr>
        <w:t>…</w:t>
      </w:r>
      <w:r w:rsidR="00AB615D" w:rsidRPr="00D166D1">
        <w:rPr>
          <w:rStyle w:val="Absatz-Standardschriftart1"/>
          <w:rFonts w:ascii="Arial" w:hAnsi="Arial" w:cs="Arial"/>
        </w:rPr>
        <w:t>"</w:t>
      </w:r>
      <w:r w:rsidR="007B24A2">
        <w:rPr>
          <w:rStyle w:val="Absatz-Standardschriftart1"/>
          <w:rFonts w:ascii="Arial" w:hAnsi="Arial" w:cs="Arial"/>
        </w:rPr>
        <w:t>,</w:t>
      </w:r>
      <w:r w:rsidR="009C2351">
        <w:rPr>
          <w:rStyle w:val="Absatz-Standardschriftart1"/>
          <w:rFonts w:ascii="Arial" w:hAnsi="Arial" w:cs="Arial"/>
        </w:rPr>
        <w:t xml:space="preserve"> </w:t>
      </w:r>
      <w:r w:rsidR="00646DD4">
        <w:rPr>
          <w:rStyle w:val="Absatz-Standardschriftart1"/>
          <w:rFonts w:ascii="Arial" w:hAnsi="Arial" w:cs="Arial"/>
        </w:rPr>
        <w:t xml:space="preserve">und </w:t>
      </w:r>
      <w:r w:rsidR="009C2351" w:rsidRPr="00D166D1">
        <w:rPr>
          <w:rStyle w:val="Absatz-Standardschriftart1"/>
          <w:rFonts w:ascii="Arial" w:hAnsi="Arial" w:cs="Arial"/>
        </w:rPr>
        <w:t>"</w:t>
      </w:r>
      <w:r w:rsidR="009C2351" w:rsidRPr="00646DD4">
        <w:rPr>
          <w:rStyle w:val="Absatz-Standardschriftart1"/>
          <w:rFonts w:ascii="Arial" w:hAnsi="Arial" w:cs="Arial"/>
          <w:i/>
          <w:iCs/>
        </w:rPr>
        <w:t>wiederum</w:t>
      </w:r>
      <w:r w:rsidR="009C2351">
        <w:rPr>
          <w:rStyle w:val="Absatz-Standardschriftart1"/>
          <w:rFonts w:ascii="Arial" w:hAnsi="Arial" w:cs="Arial"/>
        </w:rPr>
        <w:t>…</w:t>
      </w:r>
      <w:r w:rsidR="009C2351" w:rsidRPr="00D166D1">
        <w:rPr>
          <w:rStyle w:val="Absatz-Standardschriftart1"/>
          <w:rFonts w:ascii="Arial" w:hAnsi="Arial" w:cs="Arial"/>
        </w:rPr>
        <w:t>"</w:t>
      </w:r>
      <w:r w:rsidR="009C2351">
        <w:rPr>
          <w:rStyle w:val="Absatz-Standardschriftart1"/>
          <w:rFonts w:ascii="Arial" w:hAnsi="Arial" w:cs="Arial"/>
        </w:rPr>
        <w:t>,</w:t>
      </w:r>
      <w:r w:rsidR="00AE02E2" w:rsidRPr="00D166D1">
        <w:rPr>
          <w:rStyle w:val="Absatz-Standardschriftart1"/>
          <w:rFonts w:ascii="Arial" w:hAnsi="Arial" w:cs="Arial"/>
        </w:rPr>
        <w:t xml:space="preserve"> im Sinne zeitlich nachfolgender Ereignisse, während Lukas die Ereignisse nur mit </w:t>
      </w:r>
      <w:r w:rsidR="00AB615D" w:rsidRPr="00D166D1">
        <w:rPr>
          <w:rStyle w:val="Absatz-Standardschriftart1"/>
          <w:rFonts w:ascii="Arial" w:hAnsi="Arial" w:cs="Arial"/>
        </w:rPr>
        <w:t>"</w:t>
      </w:r>
      <w:r w:rsidR="00AE02E2" w:rsidRPr="00D166D1">
        <w:rPr>
          <w:rStyle w:val="Absatz-Standardschriftart1"/>
          <w:rFonts w:ascii="Arial" w:hAnsi="Arial" w:cs="Arial"/>
        </w:rPr>
        <w:t>und</w:t>
      </w:r>
      <w:r w:rsidR="007B24A2">
        <w:rPr>
          <w:rStyle w:val="Absatz-Standardschriftart1"/>
          <w:rFonts w:ascii="Arial" w:hAnsi="Arial" w:cs="Arial"/>
        </w:rPr>
        <w:t>…</w:t>
      </w:r>
      <w:r w:rsidR="00AB615D" w:rsidRPr="00D166D1">
        <w:rPr>
          <w:rStyle w:val="Absatz-Standardschriftart1"/>
          <w:rFonts w:ascii="Arial" w:hAnsi="Arial" w:cs="Arial"/>
        </w:rPr>
        <w:t>"</w:t>
      </w:r>
      <w:r w:rsidR="00AE02E2" w:rsidRPr="00D166D1">
        <w:rPr>
          <w:rStyle w:val="Absatz-Standardschriftart1"/>
          <w:rFonts w:ascii="Arial" w:hAnsi="Arial" w:cs="Arial"/>
        </w:rPr>
        <w:t xml:space="preserve"> verbindet. Außerdem ist der barsche Befehl Jesu: </w:t>
      </w:r>
      <w:r w:rsidR="00AB615D" w:rsidRPr="00D166D1">
        <w:rPr>
          <w:rStyle w:val="Absatz-Standardschriftart1"/>
          <w:rFonts w:ascii="Arial" w:hAnsi="Arial" w:cs="Arial"/>
        </w:rPr>
        <w:t>"</w:t>
      </w:r>
      <w:r w:rsidR="00AE02E2" w:rsidRPr="00D166D1">
        <w:rPr>
          <w:rStyle w:val="Absatz-Standardschriftart1"/>
          <w:rFonts w:ascii="Arial" w:hAnsi="Arial" w:cs="Arial"/>
        </w:rPr>
        <w:t>Weg mit dir, Satan</w:t>
      </w:r>
      <w:r w:rsidR="0034580F" w:rsidRPr="00D166D1">
        <w:rPr>
          <w:rStyle w:val="Absatz-Standardschriftart1"/>
          <w:rFonts w:ascii="Arial" w:hAnsi="Arial" w:cs="Arial"/>
        </w:rPr>
        <w:t>!</w:t>
      </w:r>
      <w:r w:rsidR="00AB615D" w:rsidRPr="00D166D1">
        <w:rPr>
          <w:rStyle w:val="Absatz-Standardschriftart1"/>
          <w:rFonts w:ascii="Arial" w:hAnsi="Arial" w:cs="Arial"/>
        </w:rPr>
        <w:t>"</w:t>
      </w:r>
      <w:r w:rsidR="0034580F" w:rsidRPr="00D166D1">
        <w:rPr>
          <w:rStyle w:val="Absatz-Standardschriftart1"/>
          <w:rFonts w:ascii="Arial" w:hAnsi="Arial" w:cs="Arial"/>
        </w:rPr>
        <w:t>,</w:t>
      </w:r>
      <w:r w:rsidR="00AE02E2" w:rsidRPr="00D166D1">
        <w:rPr>
          <w:rStyle w:val="Absatz-Standardschriftart1"/>
          <w:rFonts w:ascii="Arial" w:hAnsi="Arial" w:cs="Arial"/>
        </w:rPr>
        <w:t xml:space="preserve"> nur nach der zeitlich letzten Versuchung sinnvoll</w:t>
      </w:r>
      <w:r w:rsidR="00646DD4">
        <w:rPr>
          <w:rStyle w:val="Absatz-Standardschriftart1"/>
          <w:rFonts w:ascii="Arial" w:hAnsi="Arial" w:cs="Arial"/>
        </w:rPr>
        <w:t xml:space="preserve">, worauf es dann bei Matthäus auch sinngemäß heißt: </w:t>
      </w:r>
      <w:r w:rsidR="00646DD4" w:rsidRPr="00D166D1">
        <w:rPr>
          <w:rStyle w:val="Absatz-Standardschriftart1"/>
          <w:rFonts w:ascii="Arial" w:hAnsi="Arial" w:cs="Arial"/>
        </w:rPr>
        <w:t>"</w:t>
      </w:r>
      <w:r w:rsidR="00646DD4" w:rsidRPr="00646DD4">
        <w:rPr>
          <w:rStyle w:val="Absatz-Standardschriftart1"/>
          <w:rFonts w:ascii="Arial" w:hAnsi="Arial" w:cs="Arial"/>
          <w:i/>
          <w:iCs/>
        </w:rPr>
        <w:t>Dann</w:t>
      </w:r>
      <w:r w:rsidR="00646DD4">
        <w:rPr>
          <w:rStyle w:val="Absatz-Standardschriftart1"/>
          <w:rFonts w:ascii="Arial" w:hAnsi="Arial" w:cs="Arial"/>
        </w:rPr>
        <w:t xml:space="preserve"> verlässt ihn der Teufel</w:t>
      </w:r>
      <w:r w:rsidR="00646DD4" w:rsidRPr="00D166D1">
        <w:rPr>
          <w:rStyle w:val="Absatz-Standardschriftart1"/>
          <w:rFonts w:ascii="Arial" w:hAnsi="Arial" w:cs="Arial"/>
        </w:rPr>
        <w:t>"</w:t>
      </w:r>
      <w:r w:rsidR="00AE02E2" w:rsidRPr="00D166D1">
        <w:rPr>
          <w:rStyle w:val="Absatz-Standardschriftart1"/>
          <w:rFonts w:ascii="Arial" w:hAnsi="Arial" w:cs="Arial"/>
        </w:rPr>
        <w:t>. Lukas hat offenbar aus thematischen Gründen die Abfolge verändert (54</w:t>
      </w:r>
      <w:r w:rsidR="00026E1F" w:rsidRPr="00026E1F">
        <w:rPr>
          <w:rFonts w:ascii="Arial" w:hAnsi="Arial" w:cs="Arial"/>
        </w:rPr>
        <w:t>,</w:t>
      </w:r>
      <w:r w:rsidR="00026E1F" w:rsidRPr="00026E1F">
        <w:rPr>
          <w:rStyle w:val="Absatz-Standardschriftart1"/>
          <w:rFonts w:ascii="Arial" w:hAnsi="Arial" w:cs="Arial"/>
        </w:rPr>
        <w:t>z.St.</w:t>
      </w:r>
      <w:r w:rsidR="00AE02E2"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D166D1">
        <w:rPr>
          <w:rStyle w:val="Absatz-Standardschriftart1"/>
          <w:rFonts w:ascii="Arial" w:hAnsi="Arial" w:cs="Arial"/>
        </w:rPr>
        <w:t xml:space="preserve"> od.: "an der Meeresstraße ("</w:t>
      </w:r>
      <w:r w:rsidR="00615DA9" w:rsidRPr="007B24A2">
        <w:rPr>
          <w:rStyle w:val="Absatz-Standardschriftart1"/>
          <w:rFonts w:ascii="Arial" w:hAnsi="Arial" w:cs="Arial"/>
          <w:i/>
          <w:iCs/>
        </w:rPr>
        <w:t>via maris</w:t>
      </w:r>
      <w:r w:rsidR="00615DA9" w:rsidRPr="00D166D1">
        <w:rPr>
          <w:rStyle w:val="Absatz-Standardschriftart1"/>
          <w:rFonts w:ascii="Arial" w:hAnsi="Arial" w:cs="Arial"/>
        </w:rPr>
        <w:t xml:space="preserve">") von Ägypten nach Damaskus gelegen" (vgl. 2,16). Der See Genezareth ist </w:t>
      </w:r>
      <w:r w:rsidR="0034580F" w:rsidRPr="00D166D1">
        <w:rPr>
          <w:rStyle w:val="Absatz-Standardschriftart1"/>
          <w:rFonts w:ascii="Arial" w:hAnsi="Arial" w:cs="Arial"/>
        </w:rPr>
        <w:t xml:space="preserve">etwa </w:t>
      </w:r>
      <w:r w:rsidR="00615DA9" w:rsidRPr="00D166D1">
        <w:rPr>
          <w:rStyle w:val="Absatz-Standardschriftart1"/>
          <w:rFonts w:ascii="Arial" w:hAnsi="Arial" w:cs="Arial"/>
        </w:rPr>
        <w:t>21 km lang und 11 km breit</w:t>
      </w:r>
      <w:r w:rsidR="0034580F" w:rsidRPr="00D166D1">
        <w:rPr>
          <w:rStyle w:val="Absatz-Standardschriftart1"/>
          <w:rFonts w:ascii="Arial" w:hAnsi="Arial" w:cs="Arial"/>
        </w:rPr>
        <w:t>, 50 m tief</w:t>
      </w:r>
      <w:r w:rsidR="00615DA9" w:rsidRPr="00D166D1">
        <w:rPr>
          <w:rStyle w:val="Absatz-Standardschriftart1"/>
          <w:rFonts w:ascii="Arial" w:hAnsi="Arial" w:cs="Arial"/>
        </w:rPr>
        <w:t xml:space="preserve"> und liegt ca. 211 m unter dem Meeresniveau. Er wird vom Jordan durchflossen und war sehr fischreich. Durch seine tiefe Lage wurde das Gebiet öfters von Niederdruckwetter und plötzlichen </w:t>
      </w:r>
      <w:r w:rsidR="0034580F" w:rsidRPr="00D166D1">
        <w:rPr>
          <w:rStyle w:val="Absatz-Standardschriftart1"/>
          <w:rFonts w:ascii="Arial" w:hAnsi="Arial" w:cs="Arial"/>
        </w:rPr>
        <w:t xml:space="preserve">stürmischen Fallwinden </w:t>
      </w:r>
      <w:r w:rsidR="00615DA9" w:rsidRPr="00D166D1">
        <w:rPr>
          <w:rStyle w:val="Absatz-Standardschriftart1"/>
          <w:rFonts w:ascii="Arial" w:hAnsi="Arial" w:cs="Arial"/>
        </w:rPr>
        <w:t>heimgesucht. (33,404</w:t>
      </w:r>
      <w:r w:rsidR="0034580F" w:rsidRPr="00D166D1">
        <w:rPr>
          <w:rStyle w:val="Absatz-Standardschriftart1"/>
          <w:rFonts w:ascii="Arial" w:hAnsi="Arial" w:cs="Arial"/>
        </w:rPr>
        <w:t>; 46,130</w:t>
      </w:r>
      <w:r w:rsidR="00615DA9"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D166D1">
        <w:rPr>
          <w:rStyle w:val="Absatz-Standardschriftart1"/>
          <w:rFonts w:ascii="Arial" w:hAnsi="Arial" w:cs="Arial"/>
        </w:rPr>
        <w:t xml:space="preserve"> </w:t>
      </w:r>
      <w:r w:rsidR="00193CD0">
        <w:rPr>
          <w:rStyle w:val="Absatz-Standardschriftart1"/>
          <w:rFonts w:ascii="Arial" w:hAnsi="Arial" w:cs="Arial"/>
        </w:rPr>
        <w:t xml:space="preserve">Ein freies Zitat von Jes 8,23 </w:t>
      </w:r>
      <w:r w:rsidR="00F71B6D">
        <w:rPr>
          <w:rStyle w:val="Absatz-Standardschriftart1"/>
          <w:rFonts w:ascii="Arial" w:hAnsi="Arial" w:cs="Arial"/>
        </w:rPr>
        <w:t>-</w:t>
      </w:r>
      <w:r w:rsidR="00193CD0">
        <w:rPr>
          <w:rStyle w:val="Absatz-Standardschriftart1"/>
          <w:rFonts w:ascii="Arial" w:hAnsi="Arial" w:cs="Arial"/>
        </w:rPr>
        <w:t xml:space="preserve"> 9,1. </w:t>
      </w:r>
      <w:r w:rsidR="00615DA9" w:rsidRPr="00D166D1">
        <w:rPr>
          <w:rStyle w:val="Absatz-Standardschriftart1"/>
          <w:rFonts w:ascii="Arial" w:hAnsi="Arial" w:cs="Arial"/>
        </w:rPr>
        <w:t>Im AT waren diese Stämme die ersten die von den Assyrern 732 v.Chr. weggeführt wurden (2Kön 15,29), daher war das Gebiet am See Gene</w:t>
      </w:r>
      <w:r w:rsidR="00A73CF4" w:rsidRPr="00D166D1">
        <w:rPr>
          <w:rStyle w:val="Absatz-Standardschriftart1"/>
          <w:rFonts w:ascii="Arial" w:hAnsi="Arial" w:cs="Arial"/>
        </w:rPr>
        <w:t>z</w:t>
      </w:r>
      <w:r w:rsidR="00615DA9" w:rsidRPr="00D166D1">
        <w:rPr>
          <w:rStyle w:val="Absatz-Standardschriftart1"/>
          <w:rFonts w:ascii="Arial" w:hAnsi="Arial" w:cs="Arial"/>
        </w:rPr>
        <w:t>aret</w:t>
      </w:r>
      <w:r w:rsidR="008654FE" w:rsidRPr="00D166D1">
        <w:rPr>
          <w:rStyle w:val="Absatz-Standardschriftart1"/>
          <w:rFonts w:ascii="Arial" w:hAnsi="Arial" w:cs="Arial"/>
        </w:rPr>
        <w:t>h</w:t>
      </w:r>
      <w:r w:rsidR="00615DA9" w:rsidRPr="00D166D1">
        <w:rPr>
          <w:rStyle w:val="Absatz-Standardschriftart1"/>
          <w:rFonts w:ascii="Arial" w:hAnsi="Arial" w:cs="Arial"/>
        </w:rPr>
        <w:t xml:space="preserve"> wie ganz Galiläa in der Folgezeit auch von vielen Heiden bewohnt. Im Auftreten Jesu in Galiläa sieht Matthäus einen Hinweis darauf, dass das Wirken Jesu auch den Heiden gilt. Nun sind sie die ersten die das Evangelium hören (2,16</w:t>
      </w:r>
      <w:r w:rsidR="00926C5E">
        <w:rPr>
          <w:rStyle w:val="Absatz-Standardschriftart1"/>
          <w:rFonts w:ascii="Arial" w:hAnsi="Arial" w:cs="Arial"/>
        </w:rPr>
        <w:t>; 47,z.St.</w:t>
      </w:r>
      <w:r w:rsidR="00615DA9"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D166D1">
        <w:rPr>
          <w:rStyle w:val="Absatz-Standardschriftart1"/>
          <w:rFonts w:ascii="Arial" w:hAnsi="Arial" w:cs="Arial"/>
        </w:rPr>
        <w:t xml:space="preserve"> Nur Matthäus unterscheidet zwischen "Königreich </w:t>
      </w:r>
      <w:r w:rsidR="00615DA9" w:rsidRPr="00D166D1">
        <w:rPr>
          <w:rStyle w:val="Absatz-Standardschriftart1"/>
          <w:rFonts w:ascii="Arial" w:hAnsi="Arial" w:cs="Arial"/>
          <w:b/>
          <w:bCs/>
        </w:rPr>
        <w:t>Gottes</w:t>
      </w:r>
      <w:r w:rsidR="00615DA9" w:rsidRPr="00D166D1">
        <w:rPr>
          <w:rStyle w:val="Absatz-Standardschriftart1"/>
          <w:rFonts w:ascii="Arial" w:hAnsi="Arial" w:cs="Arial"/>
        </w:rPr>
        <w:t xml:space="preserve">" und "Königreich der </w:t>
      </w:r>
      <w:r w:rsidR="00615DA9" w:rsidRPr="00D166D1">
        <w:rPr>
          <w:rStyle w:val="Absatz-Standardschriftart1"/>
          <w:rFonts w:ascii="Arial" w:hAnsi="Arial" w:cs="Arial"/>
          <w:b/>
          <w:bCs/>
        </w:rPr>
        <w:t>Himmel</w:t>
      </w:r>
      <w:r w:rsidR="00615DA9" w:rsidRPr="00D166D1">
        <w:rPr>
          <w:rStyle w:val="Absatz-Standardschriftart1"/>
          <w:rFonts w:ascii="Arial" w:hAnsi="Arial" w:cs="Arial"/>
        </w:rPr>
        <w:t>",</w:t>
      </w:r>
      <w:r w:rsidR="00615DA9" w:rsidRPr="00D166D1">
        <w:rPr>
          <w:rFonts w:ascii="Arial" w:hAnsi="Arial" w:cs="Arial"/>
        </w:rPr>
        <w:t xml:space="preserve"> da er beide Ausdrücke gebraucht. Er will ja zeigen, dass Jesus der "Sohn Davids", der "König Israels" ist (Mt 1,20</w:t>
      </w:r>
      <w:r w:rsidR="0053248F" w:rsidRPr="00D166D1">
        <w:rPr>
          <w:rFonts w:ascii="Arial" w:hAnsi="Arial" w:cs="Arial"/>
        </w:rPr>
        <w:t>;</w:t>
      </w:r>
      <w:r w:rsidR="00615DA9" w:rsidRPr="00D166D1">
        <w:rPr>
          <w:rFonts w:ascii="Arial" w:hAnsi="Arial" w:cs="Arial"/>
        </w:rPr>
        <w:t xml:space="preserve"> 2,2.6</w:t>
      </w:r>
      <w:r w:rsidR="0053248F" w:rsidRPr="00D166D1">
        <w:rPr>
          <w:rFonts w:ascii="Arial" w:hAnsi="Arial" w:cs="Arial"/>
        </w:rPr>
        <w:t>;</w:t>
      </w:r>
      <w:r w:rsidR="00615DA9" w:rsidRPr="00D166D1">
        <w:rPr>
          <w:rFonts w:ascii="Arial" w:hAnsi="Arial" w:cs="Arial"/>
        </w:rPr>
        <w:t xml:space="preserve"> 27,11.29.37</w:t>
      </w:r>
      <w:r w:rsidR="0053248F" w:rsidRPr="00D166D1">
        <w:rPr>
          <w:rFonts w:ascii="Arial" w:hAnsi="Arial" w:cs="Arial"/>
        </w:rPr>
        <w:t>;</w:t>
      </w:r>
      <w:r w:rsidR="00615DA9" w:rsidRPr="00D166D1">
        <w:rPr>
          <w:rFonts w:ascii="Arial" w:hAnsi="Arial" w:cs="Arial"/>
        </w:rPr>
        <w:t xml:space="preserve"> 28,18), derjenige also der das irdische Königreich Davids wiede</w:t>
      </w:r>
      <w:r w:rsidR="009B427E" w:rsidRPr="00D166D1">
        <w:rPr>
          <w:rFonts w:ascii="Arial" w:hAnsi="Arial" w:cs="Arial"/>
        </w:rPr>
        <w:t>r</w:t>
      </w:r>
      <w:r w:rsidR="00AA3386">
        <w:rPr>
          <w:rFonts w:ascii="Arial" w:hAnsi="Arial" w:cs="Arial"/>
        </w:rPr>
        <w:t xml:space="preserve"> </w:t>
      </w:r>
      <w:r w:rsidR="00615DA9" w:rsidRPr="00D166D1">
        <w:rPr>
          <w:rFonts w:ascii="Arial" w:hAnsi="Arial" w:cs="Arial"/>
        </w:rPr>
        <w:t xml:space="preserve">aufrichten soll. Der Ausdruck " </w:t>
      </w:r>
      <w:r w:rsidR="00615DA9" w:rsidRPr="00D166D1">
        <w:rPr>
          <w:rStyle w:val="Absatz-Standardschriftart1"/>
          <w:rFonts w:ascii="Arial" w:hAnsi="Arial" w:cs="Arial"/>
        </w:rPr>
        <w:t>Königreich</w:t>
      </w:r>
      <w:r w:rsidR="00615DA9" w:rsidRPr="00D166D1">
        <w:rPr>
          <w:rFonts w:ascii="Arial" w:hAnsi="Arial" w:cs="Arial"/>
        </w:rPr>
        <w:t xml:space="preserve"> </w:t>
      </w:r>
      <w:r w:rsidR="00615DA9" w:rsidRPr="00D166D1">
        <w:rPr>
          <w:rFonts w:ascii="Arial" w:hAnsi="Arial" w:cs="Arial"/>
          <w:b/>
          <w:bCs/>
        </w:rPr>
        <w:t>Gottes</w:t>
      </w:r>
      <w:r w:rsidR="00615DA9" w:rsidRPr="00D166D1">
        <w:rPr>
          <w:rFonts w:ascii="Arial" w:hAnsi="Arial" w:cs="Arial"/>
        </w:rPr>
        <w:t>", den er nur viermal benützt, bezeichnet bei ihm ganz allgemein Gottes ewige und souveräne Herrschaft über die ganze Schöpfung einschließlich der Engel und der Dämonen (siehe die Beispiele unten). Das "</w:t>
      </w:r>
      <w:r w:rsidR="00615DA9" w:rsidRPr="00D166D1">
        <w:rPr>
          <w:rStyle w:val="Absatz-Standardschriftart1"/>
          <w:rFonts w:ascii="Arial" w:hAnsi="Arial" w:cs="Arial"/>
        </w:rPr>
        <w:t>Königreich</w:t>
      </w:r>
      <w:r w:rsidR="00615DA9" w:rsidRPr="00D166D1">
        <w:rPr>
          <w:rFonts w:ascii="Arial" w:hAnsi="Arial" w:cs="Arial"/>
        </w:rPr>
        <w:t xml:space="preserve"> der </w:t>
      </w:r>
      <w:r w:rsidR="00615DA9" w:rsidRPr="00D166D1">
        <w:rPr>
          <w:rFonts w:ascii="Arial" w:hAnsi="Arial" w:cs="Arial"/>
          <w:b/>
          <w:bCs/>
        </w:rPr>
        <w:t>Himmel</w:t>
      </w:r>
      <w:r w:rsidR="00615DA9" w:rsidRPr="00D166D1">
        <w:rPr>
          <w:rFonts w:ascii="Arial" w:hAnsi="Arial" w:cs="Arial"/>
        </w:rPr>
        <w:t>" hingegen umfasst bei ihm nur Menschen auf dieser Erde, und zwar sowohl gute als auch böse (vgl. Mt 1,24ff. ua.), w</w:t>
      </w:r>
      <w:r w:rsidR="00F0672B">
        <w:rPr>
          <w:rFonts w:ascii="Arial" w:hAnsi="Arial" w:cs="Arial"/>
        </w:rPr>
        <w:t>obei</w:t>
      </w:r>
      <w:r w:rsidR="00615DA9" w:rsidRPr="00D166D1">
        <w:rPr>
          <w:rFonts w:ascii="Arial" w:hAnsi="Arial" w:cs="Arial"/>
        </w:rPr>
        <w:t xml:space="preserve"> die</w:t>
      </w:r>
      <w:r w:rsidR="00F0672B">
        <w:rPr>
          <w:rFonts w:ascii="Arial" w:hAnsi="Arial" w:cs="Arial"/>
        </w:rPr>
        <w:t xml:space="preserve"> Bösen</w:t>
      </w:r>
      <w:r w:rsidR="00615DA9" w:rsidRPr="00D166D1">
        <w:rPr>
          <w:rFonts w:ascii="Arial" w:hAnsi="Arial" w:cs="Arial"/>
        </w:rPr>
        <w:t xml:space="preserve"> sich nur äußerlich unter die </w:t>
      </w:r>
      <w:r w:rsidR="00615DA9" w:rsidRPr="00D166D1">
        <w:rPr>
          <w:rFonts w:ascii="Arial" w:hAnsi="Arial" w:cs="Arial"/>
        </w:rPr>
        <w:lastRenderedPageBreak/>
        <w:t xml:space="preserve">Herrschaft dieses </w:t>
      </w:r>
      <w:r w:rsidR="00615DA9" w:rsidRPr="00D166D1">
        <w:rPr>
          <w:rStyle w:val="Absatz-Standardschriftart1"/>
          <w:rFonts w:ascii="Arial" w:hAnsi="Arial" w:cs="Arial"/>
        </w:rPr>
        <w:t>Königreiches</w:t>
      </w:r>
      <w:r w:rsidR="00615DA9" w:rsidRPr="00D166D1">
        <w:rPr>
          <w:rFonts w:ascii="Arial" w:hAnsi="Arial" w:cs="Arial"/>
        </w:rPr>
        <w:t xml:space="preserve"> stellen (vgl. Mt 7,21-23). Dieses "</w:t>
      </w:r>
      <w:r w:rsidR="00615DA9" w:rsidRPr="00D166D1">
        <w:rPr>
          <w:rStyle w:val="Absatz-Standardschriftart1"/>
          <w:rFonts w:ascii="Arial" w:hAnsi="Arial" w:cs="Arial"/>
        </w:rPr>
        <w:t>Königreich</w:t>
      </w:r>
      <w:r w:rsidR="00615DA9" w:rsidRPr="00D166D1">
        <w:rPr>
          <w:rFonts w:ascii="Arial" w:hAnsi="Arial" w:cs="Arial"/>
        </w:rPr>
        <w:t xml:space="preserve"> der Himmel" wurde schon von Daniel prophezeit (Dan 2,44) und dann, sowohl von Johannes dem Täufer als auch von Jesus selbst, als nahe bevorstehend angekündigt (Mt 3,2</w:t>
      </w:r>
      <w:r w:rsidR="00AB615D" w:rsidRPr="00D166D1">
        <w:rPr>
          <w:rFonts w:ascii="Arial" w:hAnsi="Arial" w:cs="Arial"/>
        </w:rPr>
        <w:t>;</w:t>
      </w:r>
      <w:r w:rsidR="00615DA9" w:rsidRPr="00D166D1">
        <w:rPr>
          <w:rFonts w:ascii="Arial" w:hAnsi="Arial" w:cs="Arial"/>
        </w:rPr>
        <w:t xml:space="preserve"> 4,17), letztlich jedoch von den Juden abgelehnt. Seit dieser Ablehnung besteht es als Geheimnis (Mt</w:t>
      </w:r>
      <w:r w:rsidR="00AB615D" w:rsidRPr="00D166D1">
        <w:rPr>
          <w:rFonts w:ascii="Arial" w:hAnsi="Arial" w:cs="Arial"/>
        </w:rPr>
        <w:t xml:space="preserve"> </w:t>
      </w:r>
      <w:r w:rsidR="00615DA9" w:rsidRPr="00D166D1">
        <w:rPr>
          <w:rFonts w:ascii="Arial" w:hAnsi="Arial" w:cs="Arial"/>
        </w:rPr>
        <w:t>13) bis zur öffentlichen Erscheinung Jesu Christi auf der Erde. Erst dann wird es sich erfüllen in dem tausendjährigen Königreich Christi auf dieser Erde so wie Daniel es voraussagte und wie es schon dem David von Gott zugesagt wurde (2Sam 7,12-16</w:t>
      </w:r>
      <w:r w:rsidR="00BC469C" w:rsidRPr="00D166D1">
        <w:rPr>
          <w:rFonts w:ascii="Arial" w:hAnsi="Arial" w:cs="Arial"/>
        </w:rPr>
        <w:t>;</w:t>
      </w:r>
      <w:r w:rsidR="00615DA9" w:rsidRPr="00D166D1">
        <w:rPr>
          <w:rFonts w:ascii="Arial" w:hAnsi="Arial" w:cs="Arial"/>
        </w:rPr>
        <w:t xml:space="preserve"> Heb 1,5</w:t>
      </w:r>
      <w:r w:rsidR="00BC469C" w:rsidRPr="00D166D1">
        <w:rPr>
          <w:rFonts w:ascii="Arial" w:hAnsi="Arial" w:cs="Arial"/>
        </w:rPr>
        <w:t>;</w:t>
      </w:r>
      <w:r w:rsidR="00615DA9" w:rsidRPr="00D166D1">
        <w:rPr>
          <w:rFonts w:ascii="Arial" w:hAnsi="Arial" w:cs="Arial"/>
        </w:rPr>
        <w:t xml:space="preserve"> Ps 89,28.50</w:t>
      </w:r>
      <w:r w:rsidR="00BC469C" w:rsidRPr="00D166D1">
        <w:rPr>
          <w:rFonts w:ascii="Arial" w:hAnsi="Arial" w:cs="Arial"/>
        </w:rPr>
        <w:t>;</w:t>
      </w:r>
      <w:r w:rsidR="00615DA9" w:rsidRPr="00D166D1">
        <w:rPr>
          <w:rFonts w:ascii="Arial" w:hAnsi="Arial" w:cs="Arial"/>
        </w:rPr>
        <w:t xml:space="preserve"> Lk 1,32.33</w:t>
      </w:r>
      <w:r w:rsidR="00BC469C" w:rsidRPr="00D166D1">
        <w:rPr>
          <w:rFonts w:ascii="Arial" w:hAnsi="Arial" w:cs="Arial"/>
        </w:rPr>
        <w:t>;</w:t>
      </w:r>
      <w:r w:rsidR="00615DA9" w:rsidRPr="00D166D1">
        <w:rPr>
          <w:rFonts w:ascii="Arial" w:hAnsi="Arial" w:cs="Arial"/>
        </w:rPr>
        <w:t xml:space="preserve"> Apg 13,34</w:t>
      </w:r>
      <w:r w:rsidR="00BC469C" w:rsidRPr="00D166D1">
        <w:rPr>
          <w:rFonts w:ascii="Arial" w:hAnsi="Arial" w:cs="Arial"/>
        </w:rPr>
        <w:t>;</w:t>
      </w:r>
      <w:r w:rsidR="00615DA9" w:rsidRPr="00D166D1">
        <w:rPr>
          <w:rFonts w:ascii="Arial" w:hAnsi="Arial" w:cs="Arial"/>
        </w:rPr>
        <w:t xml:space="preserve"> Offb 1,1). Demnach verwendet Matthäus den Ausdruck "Königreich </w:t>
      </w:r>
      <w:r w:rsidR="00615DA9" w:rsidRPr="00D166D1">
        <w:rPr>
          <w:rFonts w:ascii="Arial" w:hAnsi="Arial" w:cs="Arial"/>
          <w:b/>
          <w:bCs/>
        </w:rPr>
        <w:t>Gottes</w:t>
      </w:r>
      <w:r w:rsidR="00615DA9" w:rsidRPr="00D166D1">
        <w:rPr>
          <w:rFonts w:ascii="Arial" w:hAnsi="Arial" w:cs="Arial"/>
        </w:rPr>
        <w:t xml:space="preserve">" nur </w:t>
      </w:r>
      <w:r w:rsidR="00BC469C" w:rsidRPr="00D166D1">
        <w:rPr>
          <w:rFonts w:ascii="Arial" w:hAnsi="Arial" w:cs="Arial"/>
        </w:rPr>
        <w:t>4</w:t>
      </w:r>
      <w:r w:rsidR="00C2727B">
        <w:rPr>
          <w:rFonts w:ascii="Arial" w:hAnsi="Arial" w:cs="Arial"/>
        </w:rPr>
        <w:t>-</w:t>
      </w:r>
      <w:r w:rsidR="00F0672B">
        <w:rPr>
          <w:rFonts w:ascii="Arial" w:hAnsi="Arial" w:cs="Arial"/>
        </w:rPr>
        <w:t>mal</w:t>
      </w:r>
      <w:r w:rsidR="00615DA9" w:rsidRPr="00D166D1">
        <w:rPr>
          <w:rFonts w:ascii="Arial" w:hAnsi="Arial" w:cs="Arial"/>
        </w:rPr>
        <w:t xml:space="preserve"> und immer mit der besonderen, oben gezeigten, Bedeutung</w:t>
      </w:r>
      <w:r w:rsidR="00C2727B">
        <w:rPr>
          <w:rFonts w:ascii="Arial" w:hAnsi="Arial" w:cs="Arial"/>
        </w:rPr>
        <w:t>,</w:t>
      </w:r>
      <w:r w:rsidR="00615DA9" w:rsidRPr="00D166D1">
        <w:rPr>
          <w:rFonts w:ascii="Arial" w:hAnsi="Arial" w:cs="Arial"/>
        </w:rPr>
        <w:t xml:space="preserve"> und zwar: (1.) In Mt 12,28: für</w:t>
      </w:r>
      <w:r w:rsidR="009B427E" w:rsidRPr="00D166D1">
        <w:rPr>
          <w:rFonts w:ascii="Arial" w:hAnsi="Arial" w:cs="Arial"/>
        </w:rPr>
        <w:t xml:space="preserve"> G</w:t>
      </w:r>
      <w:r w:rsidR="00615DA9" w:rsidRPr="00D166D1">
        <w:rPr>
          <w:rFonts w:ascii="Arial" w:hAnsi="Arial" w:cs="Arial"/>
        </w:rPr>
        <w:t xml:space="preserve">ottes souveräne Herrschaft über die Dämonen, wenn der Herr Jesus sie durch den Finger (d.h. die Kraft) Gottes austreibt. (2.) In Mt 19,24: ins Königreich der </w:t>
      </w:r>
      <w:r w:rsidR="00615DA9" w:rsidRPr="00927294">
        <w:rPr>
          <w:rFonts w:ascii="Arial" w:hAnsi="Arial" w:cs="Arial"/>
          <w:i/>
        </w:rPr>
        <w:t>Himmel</w:t>
      </w:r>
      <w:r w:rsidR="00615DA9" w:rsidRPr="00D166D1">
        <w:rPr>
          <w:rFonts w:ascii="Arial" w:hAnsi="Arial" w:cs="Arial"/>
        </w:rPr>
        <w:t xml:space="preserve"> einzugehen, d.h. sich auf dieser Erde unter Gottes Herrschaft zu stellen, ist für einen Reichen schon schwer genug. Doch ins </w:t>
      </w:r>
      <w:r w:rsidR="00615DA9" w:rsidRPr="00D166D1">
        <w:rPr>
          <w:rStyle w:val="Absatz-Standardschriftart1"/>
          <w:rFonts w:ascii="Arial" w:hAnsi="Arial" w:cs="Arial"/>
        </w:rPr>
        <w:t>Königreich</w:t>
      </w:r>
      <w:r w:rsidR="00615DA9" w:rsidRPr="00D166D1">
        <w:rPr>
          <w:rFonts w:ascii="Arial" w:hAnsi="Arial" w:cs="Arial"/>
        </w:rPr>
        <w:t xml:space="preserve"> </w:t>
      </w:r>
      <w:r w:rsidR="00615DA9" w:rsidRPr="00927294">
        <w:rPr>
          <w:rFonts w:ascii="Arial" w:hAnsi="Arial" w:cs="Arial"/>
          <w:i/>
        </w:rPr>
        <w:t>Gottes</w:t>
      </w:r>
      <w:r w:rsidR="00615DA9" w:rsidRPr="00D166D1">
        <w:rPr>
          <w:rFonts w:ascii="Arial" w:hAnsi="Arial" w:cs="Arial"/>
        </w:rPr>
        <w:t xml:space="preserve"> einzugehen, d.h. wirklich gerettet zu werden (vgl. Vers 25), ist für einen Reichen </w:t>
      </w:r>
      <w:r w:rsidR="00615DA9" w:rsidRPr="00D166D1">
        <w:rPr>
          <w:rFonts w:ascii="Arial" w:hAnsi="Arial" w:cs="Arial"/>
          <w:b/>
          <w:bCs/>
        </w:rPr>
        <w:t>menschlich</w:t>
      </w:r>
      <w:r w:rsidR="00615DA9" w:rsidRPr="00D166D1">
        <w:rPr>
          <w:rFonts w:ascii="Arial" w:hAnsi="Arial" w:cs="Arial"/>
        </w:rPr>
        <w:t xml:space="preserve"> unmöglich.</w:t>
      </w:r>
      <w:r w:rsidR="00784EB1">
        <w:rPr>
          <w:rFonts w:ascii="Arial" w:hAnsi="Arial" w:cs="Arial"/>
        </w:rPr>
        <w:t xml:space="preserve"> Das kann nur Gott bewirken.</w:t>
      </w:r>
      <w:r w:rsidR="00615DA9" w:rsidRPr="00D166D1">
        <w:rPr>
          <w:rFonts w:ascii="Arial" w:hAnsi="Arial" w:cs="Arial"/>
        </w:rPr>
        <w:t xml:space="preserve"> (3.) In Mt 21,31: die Zöllner und Huren werden, wenn sie sich dem Willen Gottes unterordnen, d.h. </w:t>
      </w:r>
      <w:r w:rsidR="00784EB1">
        <w:rPr>
          <w:rFonts w:ascii="Arial" w:hAnsi="Arial" w:cs="Arial"/>
        </w:rPr>
        <w:t xml:space="preserve">wenn sie </w:t>
      </w:r>
      <w:r w:rsidR="00615DA9" w:rsidRPr="00D166D1">
        <w:rPr>
          <w:rFonts w:ascii="Arial" w:hAnsi="Arial" w:cs="Arial"/>
        </w:rPr>
        <w:t xml:space="preserve">glauben (vgl. Vers 32), ins </w:t>
      </w:r>
      <w:r w:rsidR="00615DA9" w:rsidRPr="00D166D1">
        <w:rPr>
          <w:rStyle w:val="Absatz-Standardschriftart1"/>
          <w:rFonts w:ascii="Arial" w:hAnsi="Arial" w:cs="Arial"/>
        </w:rPr>
        <w:t>Königreich</w:t>
      </w:r>
      <w:r w:rsidR="00615DA9" w:rsidRPr="00D166D1">
        <w:rPr>
          <w:rFonts w:ascii="Arial" w:hAnsi="Arial" w:cs="Arial"/>
        </w:rPr>
        <w:t xml:space="preserve"> </w:t>
      </w:r>
      <w:r w:rsidR="00615DA9" w:rsidRPr="00927294">
        <w:rPr>
          <w:rFonts w:ascii="Arial" w:hAnsi="Arial" w:cs="Arial"/>
          <w:i/>
        </w:rPr>
        <w:t>Gottes</w:t>
      </w:r>
      <w:r w:rsidR="00615DA9" w:rsidRPr="00D166D1">
        <w:rPr>
          <w:rFonts w:ascii="Arial" w:hAnsi="Arial" w:cs="Arial"/>
        </w:rPr>
        <w:t xml:space="preserve"> eingehen, d.h. gerettet werden. Die Pharisäer hingegen, die sich nur äußerlich Gott unterordnen und nicht glauben, werden nicht ins Königreich </w:t>
      </w:r>
      <w:r w:rsidR="00615DA9" w:rsidRPr="00927294">
        <w:rPr>
          <w:rFonts w:ascii="Arial" w:hAnsi="Arial" w:cs="Arial"/>
          <w:i/>
        </w:rPr>
        <w:t>Gottes</w:t>
      </w:r>
      <w:r w:rsidR="00615DA9" w:rsidRPr="00D166D1">
        <w:rPr>
          <w:rFonts w:ascii="Arial" w:hAnsi="Arial" w:cs="Arial"/>
        </w:rPr>
        <w:t xml:space="preserve"> eingehen, d.h. nicht gerettet werden. (4.) In Mt 21,43: Das </w:t>
      </w:r>
      <w:r w:rsidR="00615DA9" w:rsidRPr="00D166D1">
        <w:rPr>
          <w:rStyle w:val="Absatz-Standardschriftart1"/>
          <w:rFonts w:ascii="Arial" w:hAnsi="Arial" w:cs="Arial"/>
        </w:rPr>
        <w:t>Königreich</w:t>
      </w:r>
      <w:r w:rsidR="00615DA9" w:rsidRPr="00D166D1">
        <w:rPr>
          <w:rFonts w:ascii="Arial" w:hAnsi="Arial" w:cs="Arial"/>
        </w:rPr>
        <w:t xml:space="preserve"> </w:t>
      </w:r>
      <w:r w:rsidR="00615DA9" w:rsidRPr="00927294">
        <w:rPr>
          <w:rFonts w:ascii="Arial" w:hAnsi="Arial" w:cs="Arial"/>
          <w:i/>
        </w:rPr>
        <w:t>Gottes</w:t>
      </w:r>
      <w:r w:rsidR="00615DA9" w:rsidRPr="00D166D1">
        <w:rPr>
          <w:rFonts w:ascii="Arial" w:hAnsi="Arial" w:cs="Arial"/>
        </w:rPr>
        <w:t xml:space="preserve"> (und eben nicht das </w:t>
      </w:r>
      <w:r w:rsidR="00615DA9" w:rsidRPr="00D166D1">
        <w:rPr>
          <w:rStyle w:val="Absatz-Standardschriftart1"/>
          <w:rFonts w:ascii="Arial" w:hAnsi="Arial" w:cs="Arial"/>
        </w:rPr>
        <w:t>Königreich</w:t>
      </w:r>
      <w:r w:rsidR="00615DA9" w:rsidRPr="00D166D1">
        <w:rPr>
          <w:rFonts w:ascii="Arial" w:hAnsi="Arial" w:cs="Arial"/>
        </w:rPr>
        <w:t xml:space="preserve"> der </w:t>
      </w:r>
      <w:r w:rsidR="00615DA9" w:rsidRPr="00927294">
        <w:rPr>
          <w:rFonts w:ascii="Arial" w:hAnsi="Arial" w:cs="Arial"/>
          <w:i/>
        </w:rPr>
        <w:t>Himmel</w:t>
      </w:r>
      <w:r w:rsidR="00615DA9" w:rsidRPr="00D166D1">
        <w:rPr>
          <w:rFonts w:ascii="Arial" w:hAnsi="Arial" w:cs="Arial"/>
        </w:rPr>
        <w:t>, welches das verheißene Königreich Davids ist) wird den Juden weggenommen</w:t>
      </w:r>
      <w:r w:rsidR="00615DA9" w:rsidRPr="00D166D1">
        <w:rPr>
          <w:rStyle w:val="Absatz-Standardschriftart1"/>
          <w:rFonts w:ascii="Arial" w:hAnsi="Arial" w:cs="Arial"/>
        </w:rPr>
        <w:t xml:space="preserve"> und einer anderen Nation</w:t>
      </w:r>
      <w:r w:rsidR="00784EB1">
        <w:rPr>
          <w:rStyle w:val="Absatz-Standardschriftart1"/>
          <w:rFonts w:ascii="Arial" w:hAnsi="Arial" w:cs="Arial"/>
        </w:rPr>
        <w:t>, nämlich der</w:t>
      </w:r>
      <w:r w:rsidR="00615DA9" w:rsidRPr="00D166D1">
        <w:rPr>
          <w:rStyle w:val="Absatz-Standardschriftart1"/>
          <w:rFonts w:ascii="Arial" w:hAnsi="Arial" w:cs="Arial"/>
        </w:rPr>
        <w:t xml:space="preserve"> Gemeinde</w:t>
      </w:r>
      <w:r w:rsidR="0071724E">
        <w:rPr>
          <w:rStyle w:val="Absatz-Standardschriftart1"/>
          <w:rFonts w:ascii="Arial" w:hAnsi="Arial" w:cs="Arial"/>
        </w:rPr>
        <w:t xml:space="preserve"> </w:t>
      </w:r>
      <w:r w:rsidR="00615DA9" w:rsidRPr="00D166D1">
        <w:rPr>
          <w:rStyle w:val="Absatz-Standardschriftart1"/>
          <w:rFonts w:ascii="Arial" w:hAnsi="Arial" w:cs="Arial"/>
        </w:rPr>
        <w:t>gegeben.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D166D1">
        <w:rPr>
          <w:rStyle w:val="Absatz-Standardschriftart1"/>
          <w:rFonts w:ascii="Arial" w:hAnsi="Arial" w:cs="Arial"/>
        </w:rPr>
        <w:t xml:space="preserve"> </w:t>
      </w:r>
      <w:r w:rsidR="007E6A8C">
        <w:rPr>
          <w:rStyle w:val="Absatz-Standardschriftart1"/>
          <w:rFonts w:ascii="Arial" w:hAnsi="Arial" w:cs="Arial"/>
        </w:rPr>
        <w:t>Auch Mose fastete 40 Tage und Nächte</w:t>
      </w:r>
      <w:r w:rsidR="00A4411F">
        <w:rPr>
          <w:rStyle w:val="Absatz-Standardschriftart1"/>
          <w:rFonts w:ascii="Arial" w:hAnsi="Arial" w:cs="Arial"/>
        </w:rPr>
        <w:t xml:space="preserve"> (Ex 34,28)</w:t>
      </w:r>
      <w:r w:rsidR="007E6A8C">
        <w:rPr>
          <w:rStyle w:val="Absatz-Standardschriftart1"/>
          <w:rFonts w:ascii="Arial" w:hAnsi="Arial" w:cs="Arial"/>
        </w:rPr>
        <w:t xml:space="preserve"> und das Volk Israel zog 40 Jahre durch die Wüste. 40 ist die symbolische Zahl für Prüfung. </w:t>
      </w:r>
      <w:r w:rsidR="00615DA9" w:rsidRPr="00D166D1">
        <w:rPr>
          <w:rStyle w:val="Absatz-Standardschriftart1"/>
          <w:rFonts w:ascii="Arial" w:hAnsi="Arial" w:cs="Arial"/>
        </w:rPr>
        <w:t>Normalerweise wird zuerst die Nacht und dann der Tag genannt (</w:t>
      </w:r>
      <w:r w:rsidR="00403E53">
        <w:rPr>
          <w:rStyle w:val="Absatz-Standardschriftart1"/>
          <w:rFonts w:ascii="Arial" w:hAnsi="Arial" w:cs="Arial"/>
        </w:rPr>
        <w:t xml:space="preserve">z.B. </w:t>
      </w:r>
      <w:r w:rsidR="00615DA9" w:rsidRPr="00D166D1">
        <w:rPr>
          <w:rStyle w:val="Absatz-Standardschriftart1"/>
          <w:rFonts w:ascii="Arial" w:hAnsi="Arial" w:cs="Arial"/>
        </w:rPr>
        <w:t>Mk 4,27</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5,5</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Lk 2,37</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Apg 20,31</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2Kor 11,25</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1Tim 5,5 ua.), weil bei den Juden der neue Tag bereits am Abend nach Sonnenuntergang begann, daher: "Nacht und Tag". Hier aber ist es umgekehrt, weil es frühmorgens war und mit dem Ende der 40.Nacht </w:t>
      </w:r>
      <w:r w:rsidR="00642FD2">
        <w:rPr>
          <w:rStyle w:val="Absatz-Standardschriftart1"/>
          <w:rFonts w:ascii="Arial" w:hAnsi="Arial" w:cs="Arial"/>
        </w:rPr>
        <w:t xml:space="preserve">ging </w:t>
      </w:r>
      <w:r w:rsidR="00615DA9" w:rsidRPr="00D166D1">
        <w:rPr>
          <w:rStyle w:val="Absatz-Standardschriftart1"/>
          <w:rFonts w:ascii="Arial" w:hAnsi="Arial" w:cs="Arial"/>
        </w:rPr>
        <w:t>auch das Fasten zu Ende</w:t>
      </w:r>
      <w:r w:rsidR="00640672">
        <w:rPr>
          <w:rStyle w:val="Absatz-Standardschriftart1"/>
          <w:rFonts w:ascii="Arial" w:hAnsi="Arial" w:cs="Arial"/>
        </w:rPr>
        <w:t>, dass sich Jesus vorgenommen hatte</w:t>
      </w:r>
      <w:r w:rsidR="00615DA9" w:rsidRPr="00D166D1">
        <w:rPr>
          <w:rStyle w:val="Absatz-Standardschriftart1"/>
          <w:rFonts w:ascii="Arial" w:hAnsi="Arial" w:cs="Arial"/>
        </w:rPr>
        <w:t xml:space="preserve">. Es ist also kein Zufall, dass der Teufel noch einmal </w:t>
      </w:r>
      <w:r w:rsidR="007E6A8C">
        <w:rPr>
          <w:rStyle w:val="Absatz-Standardschriftart1"/>
          <w:rFonts w:ascii="Arial" w:hAnsi="Arial" w:cs="Arial"/>
        </w:rPr>
        <w:t>frühmorgen</w:t>
      </w:r>
      <w:r w:rsidR="00F0672B">
        <w:rPr>
          <w:rStyle w:val="Absatz-Standardschriftart1"/>
          <w:rFonts w:ascii="Arial" w:hAnsi="Arial" w:cs="Arial"/>
        </w:rPr>
        <w:t>s</w:t>
      </w:r>
      <w:r w:rsidR="007E6A8C">
        <w:rPr>
          <w:rStyle w:val="Absatz-Standardschriftart1"/>
          <w:rFonts w:ascii="Arial" w:hAnsi="Arial" w:cs="Arial"/>
        </w:rPr>
        <w:t xml:space="preserve">, </w:t>
      </w:r>
      <w:r w:rsidR="00615DA9" w:rsidRPr="00D166D1">
        <w:rPr>
          <w:rStyle w:val="Absatz-Standardschriftart1"/>
          <w:rFonts w:ascii="Arial" w:hAnsi="Arial" w:cs="Arial"/>
        </w:rPr>
        <w:t xml:space="preserve">kurz </w:t>
      </w:r>
      <w:r w:rsidR="00F0672B">
        <w:rPr>
          <w:rStyle w:val="Absatz-Standardschriftart1"/>
          <w:rFonts w:ascii="Arial" w:hAnsi="Arial" w:cs="Arial"/>
        </w:rPr>
        <w:t>nach</w:t>
      </w:r>
      <w:r w:rsidR="00615DA9" w:rsidRPr="00D166D1">
        <w:rPr>
          <w:rStyle w:val="Absatz-Standardschriftart1"/>
          <w:rFonts w:ascii="Arial" w:hAnsi="Arial" w:cs="Arial"/>
        </w:rPr>
        <w:t xml:space="preserve"> Ende des Fastens, Jesus in allen drei Bereichen seines Menschseins</w:t>
      </w:r>
      <w:r w:rsidR="00F0672B">
        <w:rPr>
          <w:rStyle w:val="Absatz-Standardschriftart1"/>
          <w:rFonts w:ascii="Arial" w:hAnsi="Arial" w:cs="Arial"/>
        </w:rPr>
        <w:t xml:space="preserve"> </w:t>
      </w:r>
      <w:r w:rsidR="00F0672B" w:rsidRPr="00D166D1">
        <w:rPr>
          <w:rStyle w:val="Absatz-Standardschriftart1"/>
          <w:rFonts w:ascii="Arial" w:hAnsi="Arial" w:cs="Arial"/>
        </w:rPr>
        <w:t xml:space="preserve">(Leib, Seele, Geist) </w:t>
      </w:r>
      <w:r w:rsidR="00615DA9" w:rsidRPr="00D166D1">
        <w:rPr>
          <w:rStyle w:val="Absatz-Standardschriftart1"/>
          <w:rFonts w:ascii="Arial" w:hAnsi="Arial" w:cs="Arial"/>
        </w:rPr>
        <w:t>versucht</w:t>
      </w:r>
      <w:r w:rsidR="008A7C96" w:rsidRPr="00D166D1">
        <w:rPr>
          <w:rStyle w:val="Absatz-Standardschriftart1"/>
          <w:rFonts w:ascii="Arial" w:hAnsi="Arial" w:cs="Arial"/>
        </w:rPr>
        <w:t xml:space="preserve"> und zu Fall bringen möchte</w:t>
      </w:r>
      <w:r w:rsidR="00615DA9" w:rsidRPr="00D166D1">
        <w:rPr>
          <w:rStyle w:val="Absatz-Standardschriftart1"/>
          <w:rFonts w:ascii="Arial" w:hAnsi="Arial" w:cs="Arial"/>
        </w:rPr>
        <w:t>.</w:t>
      </w:r>
      <w:r w:rsidR="00F0672B">
        <w:rPr>
          <w:rStyle w:val="Absatz-Standardschriftart1"/>
          <w:rFonts w:ascii="Arial" w:hAnsi="Arial" w:cs="Arial"/>
        </w:rPr>
        <w:t xml:space="preserve"> Doch Jesus widersteht dieser Versuchung und wartet, bis Gott selbst ihm Speise gibt (</w:t>
      </w:r>
      <w:r w:rsidR="00D051EB">
        <w:rPr>
          <w:rStyle w:val="Absatz-Standardschriftart1"/>
          <w:rFonts w:ascii="Arial" w:hAnsi="Arial" w:cs="Arial"/>
        </w:rPr>
        <w:t xml:space="preserve">Mt 4,11b; </w:t>
      </w:r>
      <w:r w:rsidR="00F0672B">
        <w:rPr>
          <w:rStyle w:val="Absatz-Standardschriftart1"/>
          <w:rFonts w:ascii="Arial" w:hAnsi="Arial" w:cs="Arial"/>
        </w:rPr>
        <w:t>Mk 1,13c).</w:t>
      </w:r>
      <w:r w:rsidR="00FC76C3">
        <w:rPr>
          <w:rStyle w:val="Absatz-Standardschriftart1"/>
          <w:rFonts w:ascii="Arial" w:hAnsi="Arial" w:cs="Arial"/>
        </w:rPr>
        <w:t xml:space="preserve"> Da er in allem versucht wurde wie wir</w:t>
      </w:r>
      <w:r w:rsidR="00AA297B">
        <w:rPr>
          <w:rStyle w:val="Absatz-Standardschriftart1"/>
          <w:rFonts w:ascii="Arial" w:hAnsi="Arial" w:cs="Arial"/>
        </w:rPr>
        <w:t xml:space="preserve"> (Heb 4,15)</w:t>
      </w:r>
      <w:r w:rsidR="00FC76C3">
        <w:rPr>
          <w:rStyle w:val="Absatz-Standardschriftart1"/>
          <w:rFonts w:ascii="Arial" w:hAnsi="Arial" w:cs="Arial"/>
        </w:rPr>
        <w:t xml:space="preserve">, können wir </w:t>
      </w:r>
      <w:r w:rsidR="00AA297B">
        <w:rPr>
          <w:rStyle w:val="Absatz-Standardschriftart1"/>
          <w:rFonts w:ascii="Arial" w:hAnsi="Arial" w:cs="Arial"/>
        </w:rPr>
        <w:t>aus</w:t>
      </w:r>
      <w:r w:rsidR="00FC76C3">
        <w:rPr>
          <w:rStyle w:val="Absatz-Standardschriftart1"/>
          <w:rFonts w:ascii="Arial" w:hAnsi="Arial" w:cs="Arial"/>
        </w:rPr>
        <w:t xml:space="preserve"> diesen Versuchungen Jesu auch erkennen, wie der Satan uns versucht</w:t>
      </w:r>
      <w:r w:rsidR="00AA297B">
        <w:rPr>
          <w:rStyle w:val="Absatz-Standardschriftart1"/>
          <w:rFonts w:ascii="Arial" w:hAnsi="Arial" w:cs="Arial"/>
        </w:rPr>
        <w:t>,</w:t>
      </w:r>
      <w:r w:rsidR="00FC76C3">
        <w:rPr>
          <w:rStyle w:val="Absatz-Standardschriftart1"/>
          <w:rFonts w:ascii="Arial" w:hAnsi="Arial" w:cs="Arial"/>
        </w:rPr>
        <w:t xml:space="preserve"> und von Jesus lernen, wie man ihm widersteht.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615DA9" w:rsidRPr="00D166D1">
        <w:rPr>
          <w:rStyle w:val="Absatz-Standardschriftart1"/>
          <w:rFonts w:ascii="Arial" w:hAnsi="Arial" w:cs="Arial"/>
        </w:rPr>
        <w:t xml:space="preserve"> το πτερυγιον (</w:t>
      </w:r>
      <w:r w:rsidR="00F0672B">
        <w:rPr>
          <w:rStyle w:val="Absatz-Standardschriftart1"/>
          <w:rFonts w:ascii="Arial" w:hAnsi="Arial" w:cs="Arial"/>
        </w:rPr>
        <w:t>w.:</w:t>
      </w:r>
      <w:r w:rsidR="00615DA9" w:rsidRPr="00D166D1">
        <w:rPr>
          <w:rStyle w:val="Absatz-Standardschriftart1"/>
          <w:rFonts w:ascii="Arial" w:hAnsi="Arial" w:cs="Arial"/>
        </w:rPr>
        <w:t xml:space="preserve"> die kleine, äußerste Flügelspitze). Wahrscheinlich ein flügelartiger Vorsprung </w:t>
      </w:r>
      <w:r w:rsidR="00885598" w:rsidRPr="00D166D1">
        <w:rPr>
          <w:rStyle w:val="Absatz-Standardschriftart1"/>
          <w:rFonts w:ascii="Arial" w:hAnsi="Arial" w:cs="Arial"/>
        </w:rPr>
        <w:t xml:space="preserve">an der Südostecke eines </w:t>
      </w:r>
      <w:r w:rsidR="00615DA9" w:rsidRPr="00D166D1">
        <w:rPr>
          <w:rStyle w:val="Absatz-Standardschriftart1"/>
          <w:rFonts w:ascii="Arial" w:hAnsi="Arial" w:cs="Arial"/>
        </w:rPr>
        <w:t>Nebengebäude</w:t>
      </w:r>
      <w:r w:rsidR="00885598" w:rsidRPr="00D166D1">
        <w:rPr>
          <w:rStyle w:val="Absatz-Standardschriftart1"/>
          <w:rFonts w:ascii="Arial" w:hAnsi="Arial" w:cs="Arial"/>
        </w:rPr>
        <w:t>s</w:t>
      </w:r>
      <w:r w:rsidR="00615DA9" w:rsidRPr="00D166D1">
        <w:rPr>
          <w:rStyle w:val="Absatz-Standardschriftart1"/>
          <w:rFonts w:ascii="Arial" w:hAnsi="Arial" w:cs="Arial"/>
        </w:rPr>
        <w:t xml:space="preserve"> des </w:t>
      </w:r>
      <w:r w:rsidR="00885598" w:rsidRPr="00D166D1">
        <w:rPr>
          <w:rStyle w:val="Absatz-Standardschriftart1"/>
          <w:rFonts w:ascii="Arial" w:hAnsi="Arial" w:cs="Arial"/>
        </w:rPr>
        <w:t>Heiligtums</w:t>
      </w:r>
      <w:r w:rsidR="00615DA9" w:rsidRPr="00D166D1">
        <w:rPr>
          <w:rStyle w:val="Absatz-Standardschriftart1"/>
          <w:rFonts w:ascii="Arial" w:hAnsi="Arial" w:cs="Arial"/>
        </w:rPr>
        <w:t>,</w:t>
      </w:r>
      <w:r w:rsidR="00885598" w:rsidRPr="00D166D1">
        <w:rPr>
          <w:rStyle w:val="Absatz-Standardschriftart1"/>
          <w:rFonts w:ascii="Arial" w:hAnsi="Arial" w:cs="Arial"/>
        </w:rPr>
        <w:t xml:space="preserve"> ca. 50 m hoch</w:t>
      </w:r>
      <w:r w:rsidR="00F0672B">
        <w:rPr>
          <w:rStyle w:val="Absatz-Standardschriftart1"/>
          <w:rFonts w:ascii="Arial" w:hAnsi="Arial" w:cs="Arial"/>
        </w:rPr>
        <w:t xml:space="preserve"> </w:t>
      </w:r>
      <w:r w:rsidR="00885598" w:rsidRPr="00D166D1">
        <w:rPr>
          <w:rStyle w:val="Absatz-Standardschriftart1"/>
          <w:rFonts w:ascii="Arial" w:hAnsi="Arial" w:cs="Arial"/>
        </w:rPr>
        <w:t>(46,312),</w:t>
      </w:r>
      <w:r w:rsidR="00615DA9" w:rsidRPr="00D166D1">
        <w:rPr>
          <w:rStyle w:val="Absatz-Standardschriftart1"/>
          <w:rFonts w:ascii="Arial" w:hAnsi="Arial" w:cs="Arial"/>
        </w:rPr>
        <w:t xml:space="preserve"> direkt über dem Vorhof der Priester, gegenüber dem Tempel</w:t>
      </w:r>
      <w:r w:rsidR="00885598" w:rsidRPr="00D166D1">
        <w:rPr>
          <w:rStyle w:val="Absatz-Standardschriftart1"/>
          <w:rFonts w:ascii="Arial" w:hAnsi="Arial" w:cs="Arial"/>
        </w:rPr>
        <w:t>schrein</w:t>
      </w:r>
      <w:r w:rsidR="00615DA9" w:rsidRPr="00D166D1">
        <w:rPr>
          <w:rStyle w:val="Absatz-Standardschriftart1"/>
          <w:rFonts w:ascii="Arial" w:hAnsi="Arial" w:cs="Arial"/>
        </w:rPr>
        <w:t>. Jeden Morgen bei Tagesanbruch stand auf diesem Vorsprung ein Priester und beobachtete die anbrechende Morgendämmerung</w:t>
      </w:r>
      <w:r w:rsidR="00193CD0">
        <w:rPr>
          <w:rStyle w:val="Absatz-Standardschriftart1"/>
          <w:rFonts w:ascii="Arial" w:hAnsi="Arial" w:cs="Arial"/>
        </w:rPr>
        <w:t xml:space="preserve">, </w:t>
      </w:r>
      <w:r w:rsidR="00615DA9" w:rsidRPr="00D166D1">
        <w:rPr>
          <w:rStyle w:val="Absatz-Standardschriftart1"/>
          <w:rFonts w:ascii="Arial" w:hAnsi="Arial" w:cs="Arial"/>
        </w:rPr>
        <w:t>um seinen Priesterkollegen dann den richtigen Zeitpunkt für das tägliche Morgen</w:t>
      </w:r>
      <w:r w:rsidR="00F66BF5">
        <w:rPr>
          <w:rStyle w:val="Absatz-Standardschriftart1"/>
          <w:rFonts w:ascii="Arial" w:hAnsi="Arial" w:cs="Arial"/>
        </w:rPr>
        <w:t>brand</w:t>
      </w:r>
      <w:r w:rsidR="00615DA9" w:rsidRPr="00D166D1">
        <w:rPr>
          <w:rStyle w:val="Absatz-Standardschriftart1"/>
          <w:rFonts w:ascii="Arial" w:hAnsi="Arial" w:cs="Arial"/>
        </w:rPr>
        <w:t xml:space="preserve">opfer zuzurufen. Diese bliesen daraufhin in die Trompeten und das fromme Volk versammelte sich im Vorhof zum Morgengottesdienst. Offenbar kurz nachdem der Priester seinen Platz verließ, führte der Teufel Jesus auf diese Zinne. Hätte Jesus dem Wunsch des Teufels entsprochen und wäre hinuntergesprungen, wäre er beim Morgenopfer im Vorhof der Priester direkt vor den Priestern und dem versammelten frommen Volk gelandet. Sie hätten ihn sicherlich aufgrund </w:t>
      </w:r>
      <w:r w:rsidR="00C469F0">
        <w:rPr>
          <w:rStyle w:val="Absatz-Standardschriftart1"/>
          <w:rFonts w:ascii="Arial" w:hAnsi="Arial" w:cs="Arial"/>
        </w:rPr>
        <w:t xml:space="preserve">von </w:t>
      </w:r>
      <w:r w:rsidR="00615DA9" w:rsidRPr="00D166D1">
        <w:rPr>
          <w:rStyle w:val="Absatz-Standardschriftart1"/>
          <w:rFonts w:ascii="Arial" w:hAnsi="Arial" w:cs="Arial"/>
        </w:rPr>
        <w:t>Mal 3,1 als ihren Messias angenommen und er hätte sich den Weg ans Kreuz erspart (vgl. 34,I,303). Genau das beabsichtigte der Teufel</w:t>
      </w:r>
      <w:r w:rsidR="00D051EB">
        <w:rPr>
          <w:rStyle w:val="Absatz-Standardschriftart1"/>
          <w:rFonts w:ascii="Arial" w:hAnsi="Arial" w:cs="Arial"/>
        </w:rPr>
        <w:t>, ebenso wie in Mt 16,22-23</w:t>
      </w:r>
      <w:r w:rsidR="00753876">
        <w:rPr>
          <w:rStyle w:val="Absatz-Standardschriftart1"/>
          <w:rFonts w:ascii="Arial" w:hAnsi="Arial" w:cs="Arial"/>
        </w:rPr>
        <w:t>; 27,40</w:t>
      </w:r>
      <w:r w:rsidR="00615DA9" w:rsidRPr="00D166D1">
        <w:rPr>
          <w:rStyle w:val="Absatz-Standardschriftart1"/>
          <w:rFonts w:ascii="Arial" w:hAnsi="Arial" w:cs="Arial"/>
        </w:rPr>
        <w:t>. Was ihm bei Jesus nicht gelang, wird ihm jedoch in Zukunft bei seinem falschen Messias</w:t>
      </w:r>
      <w:r w:rsidR="00D051EB">
        <w:rPr>
          <w:rStyle w:val="Absatz-Standardschriftart1"/>
          <w:rFonts w:ascii="Arial" w:hAnsi="Arial" w:cs="Arial"/>
        </w:rPr>
        <w:t>, dem Antichristen</w:t>
      </w:r>
      <w:r w:rsidR="00615DA9" w:rsidRPr="00D166D1">
        <w:rPr>
          <w:rStyle w:val="Absatz-Standardschriftart1"/>
          <w:rFonts w:ascii="Arial" w:hAnsi="Arial" w:cs="Arial"/>
        </w:rPr>
        <w:t xml:space="preserve"> gelingen</w:t>
      </w:r>
      <w:r w:rsidR="00F66BF5">
        <w:rPr>
          <w:rStyle w:val="Absatz-Standardschriftart1"/>
          <w:rFonts w:ascii="Arial" w:hAnsi="Arial" w:cs="Arial"/>
        </w:rPr>
        <w:t xml:space="preserve"> (</w:t>
      </w:r>
      <w:r w:rsidR="00615DA9" w:rsidRPr="00D166D1">
        <w:rPr>
          <w:rStyle w:val="Absatz-Standardschriftart1"/>
          <w:rFonts w:ascii="Arial" w:hAnsi="Arial" w:cs="Arial"/>
        </w:rPr>
        <w:t>vgl. Joh 5,43</w:t>
      </w:r>
      <w:r w:rsidR="00A73CF4" w:rsidRPr="00D166D1">
        <w:rPr>
          <w:rStyle w:val="Absatz-Standardschriftart1"/>
          <w:rFonts w:ascii="Arial" w:hAnsi="Arial" w:cs="Arial"/>
        </w:rPr>
        <w:t>;</w:t>
      </w:r>
      <w:r w:rsidR="00615DA9" w:rsidRPr="00D166D1">
        <w:rPr>
          <w:rStyle w:val="Absatz-Standardschriftart1"/>
          <w:rFonts w:ascii="Arial" w:hAnsi="Arial" w:cs="Arial"/>
        </w:rPr>
        <w:t xml:space="preserve"> Offb 13,11ff</w:t>
      </w:r>
      <w:r w:rsidR="00F66BF5">
        <w:rPr>
          <w:rStyle w:val="Absatz-Standardschriftart1"/>
          <w:rFonts w:ascii="Arial" w:hAnsi="Arial" w:cs="Arial"/>
        </w:rPr>
        <w:t>).</w:t>
      </w:r>
      <w:r w:rsidR="0023497B">
        <w:rPr>
          <w:rStyle w:val="Absatz-Standardschriftart1"/>
          <w:rFonts w:ascii="Arial" w:hAnsi="Arial" w:cs="Arial"/>
        </w:rPr>
        <w:t xml:space="preserve"> Ihn werden die abtrünnigen aus Israel als ihren Messias anerkennen.</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615DA9" w:rsidRPr="00D166D1">
        <w:rPr>
          <w:rStyle w:val="Absatz-Standardschriftart1"/>
          <w:rFonts w:ascii="Arial" w:hAnsi="Arial" w:cs="Arial"/>
        </w:rPr>
        <w:t xml:space="preserve"> </w:t>
      </w:r>
      <w:r w:rsidR="003D4D2A" w:rsidRPr="00D166D1">
        <w:rPr>
          <w:rStyle w:val="Absatz-Standardschriftart1"/>
          <w:rFonts w:ascii="Arial" w:hAnsi="Arial" w:cs="Arial"/>
        </w:rPr>
        <w:t>Damals e</w:t>
      </w:r>
      <w:r w:rsidR="003D4D2A" w:rsidRPr="00D166D1">
        <w:rPr>
          <w:rFonts w:ascii="Arial" w:hAnsi="Arial" w:cs="Arial"/>
        </w:rPr>
        <w:t>in florierendes Fischerdorf mit ca. 130 Einwohnern, am NW-Ufer des Sees Genezareth, 4 km westlich der Jordaneinmündung, 210 m unter dem Meeresspiegel gelegen und ziemlich sicher der heutige Ausgrabungsort "</w:t>
      </w:r>
      <w:r w:rsidR="003D4D2A" w:rsidRPr="00AE0D8B">
        <w:rPr>
          <w:rFonts w:ascii="Arial" w:hAnsi="Arial" w:cs="Arial"/>
          <w:i/>
          <w:iCs/>
        </w:rPr>
        <w:t>Tel Hum</w:t>
      </w:r>
      <w:r w:rsidR="003D4D2A" w:rsidRPr="00D166D1">
        <w:rPr>
          <w:rFonts w:ascii="Arial" w:hAnsi="Arial" w:cs="Arial"/>
        </w:rPr>
        <w:t>". Es besaß eine Zollstation, sowie einen Polizei- und Militärposten, ebenso eine Synagoge, deren Reste ausgegraben wurden. Nach Lk 7,5 hatte ein römischer Centurio die Synagoge erbauen lassen. In unmittelbarer Nähe entsprangen sieben Quellen. Das Haus des Petrus wurde dann im 4.Jhdt. zu einem Kirchengebäude umgebaut (33,177; 52,III,112; 46,149f.158f).</w:t>
      </w:r>
      <w:r w:rsidR="00C4350F">
        <w:rPr>
          <w:rFonts w:ascii="Arial" w:hAnsi="Arial" w:cs="Arial"/>
        </w:rPr>
        <w:br/>
      </w:r>
      <w:r w:rsidRPr="000F1AAF">
        <w:rPr>
          <w:rStyle w:val="Absatz-Standardschriftart1"/>
          <w:rFonts w:ascii="Arial" w:hAnsi="Arial" w:cs="Arial"/>
          <w:b/>
          <w:sz w:val="24"/>
          <w:vertAlign w:val="superscript"/>
        </w:rPr>
        <w:t>15</w:t>
      </w:r>
      <w:r w:rsidR="00C44E1F" w:rsidRPr="00D166D1">
        <w:rPr>
          <w:rStyle w:val="Absatz-Standardschriftart1"/>
          <w:rFonts w:ascii="Arial" w:hAnsi="Arial" w:cs="Arial"/>
        </w:rPr>
        <w:t xml:space="preserve"> Es war tatsächlich ein mehrere hundert Meter hoher </w:t>
      </w:r>
      <w:r w:rsidR="0034580F" w:rsidRPr="00D166D1">
        <w:rPr>
          <w:rStyle w:val="Absatz-Standardschriftart1"/>
          <w:rFonts w:ascii="Arial" w:hAnsi="Arial" w:cs="Arial"/>
        </w:rPr>
        <w:t xml:space="preserve">mühsamer </w:t>
      </w:r>
      <w:r w:rsidR="00C44E1F" w:rsidRPr="00D166D1">
        <w:rPr>
          <w:rStyle w:val="Absatz-Standardschriftart1"/>
          <w:rFonts w:ascii="Arial" w:hAnsi="Arial" w:cs="Arial"/>
        </w:rPr>
        <w:t>Aufstieg aus dem Jordantal in die gebirgige Wüste Juda</w:t>
      </w:r>
      <w:r w:rsidR="00A73DE2">
        <w:rPr>
          <w:rStyle w:val="Absatz-Standardschriftart1"/>
          <w:rFonts w:ascii="Arial" w:hAnsi="Arial" w:cs="Arial"/>
        </w:rPr>
        <w:t xml:space="preserve"> (heute: </w:t>
      </w:r>
      <w:r w:rsidR="00A73DE2" w:rsidRPr="00A73DE2">
        <w:rPr>
          <w:rStyle w:val="Absatz-Standardschriftart1"/>
          <w:rFonts w:ascii="Arial" w:hAnsi="Arial" w:cs="Arial"/>
          <w:i/>
          <w:iCs/>
        </w:rPr>
        <w:t>Quarantania</w:t>
      </w:r>
      <w:r w:rsidR="00A73DE2">
        <w:rPr>
          <w:rStyle w:val="Absatz-Standardschriftart1"/>
          <w:rFonts w:ascii="Arial" w:hAnsi="Arial" w:cs="Arial"/>
        </w:rPr>
        <w:t>)</w:t>
      </w:r>
      <w:r w:rsidR="0034580F" w:rsidRPr="00D166D1">
        <w:rPr>
          <w:rStyle w:val="Absatz-Standardschriftart1"/>
          <w:rFonts w:ascii="Arial" w:hAnsi="Arial" w:cs="Arial"/>
        </w:rPr>
        <w:t>, und dann weiter in das ca. 700 m hoch gelegene Jerusalem auf die Zinne des Tempels</w:t>
      </w:r>
      <w:r w:rsidR="00C44E1F" w:rsidRPr="00D166D1">
        <w:rPr>
          <w:rStyle w:val="Absatz-Standardschriftart1"/>
          <w:rFonts w:ascii="Arial" w:hAnsi="Arial" w:cs="Arial"/>
        </w:rPr>
        <w:t xml:space="preserve"> (46,103f</w:t>
      </w:r>
      <w:r w:rsidR="00A73DE2">
        <w:rPr>
          <w:rStyle w:val="Absatz-Standardschriftart1"/>
          <w:rFonts w:ascii="Arial" w:hAnsi="Arial" w:cs="Arial"/>
        </w:rPr>
        <w:t>; 20,149</w:t>
      </w:r>
      <w:r w:rsidR="00C44E1F"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C2276F" w:rsidRPr="00D166D1">
        <w:rPr>
          <w:rStyle w:val="Absatz-Standardschriftart1"/>
          <w:rFonts w:ascii="Arial" w:hAnsi="Arial" w:cs="Arial"/>
        </w:rPr>
        <w:t xml:space="preserve"> Der "hohe Berg", auf den der Teufel Jesus zuletzt führte, war entweder </w:t>
      </w:r>
      <w:r w:rsidR="00F65BA5" w:rsidRPr="00D166D1">
        <w:rPr>
          <w:rStyle w:val="Absatz-Standardschriftart1"/>
          <w:rFonts w:ascii="Arial" w:hAnsi="Arial" w:cs="Arial"/>
        </w:rPr>
        <w:t>der direkt neben dem Tempel gelegene 818 m hohe Ölberg, von dem man einen grandiosen Ausblick hatte</w:t>
      </w:r>
      <w:r w:rsidR="00F65BA5">
        <w:rPr>
          <w:rStyle w:val="Absatz-Standardschriftart1"/>
          <w:rFonts w:ascii="Arial" w:hAnsi="Arial" w:cs="Arial"/>
        </w:rPr>
        <w:t xml:space="preserve"> und von</w:t>
      </w:r>
      <w:r w:rsidR="00F65BA5" w:rsidRPr="00D166D1">
        <w:rPr>
          <w:rStyle w:val="Absatz-Standardschriftart1"/>
          <w:rFonts w:ascii="Arial" w:hAnsi="Arial" w:cs="Arial"/>
        </w:rPr>
        <w:t xml:space="preserve"> wo auch der vergoldete Tempel Salomos im Licht der aufgehenden Sonne erstrahlte</w:t>
      </w:r>
      <w:r w:rsidR="00F65BA5">
        <w:rPr>
          <w:rStyle w:val="Absatz-Standardschriftart1"/>
          <w:rFonts w:ascii="Arial" w:hAnsi="Arial" w:cs="Arial"/>
        </w:rPr>
        <w:t xml:space="preserve">, oder </w:t>
      </w:r>
      <w:r w:rsidR="00C2276F" w:rsidRPr="00D166D1">
        <w:rPr>
          <w:rStyle w:val="Absatz-Standardschriftart1"/>
          <w:rFonts w:ascii="Arial" w:hAnsi="Arial" w:cs="Arial"/>
        </w:rPr>
        <w:t>der Berg auf dem die Burg Dok stand, oder der 599 m hohe "</w:t>
      </w:r>
      <w:r w:rsidR="00C2276F" w:rsidRPr="00AE0D8B">
        <w:rPr>
          <w:rStyle w:val="Absatz-Standardschriftart1"/>
          <w:rFonts w:ascii="Arial" w:hAnsi="Arial" w:cs="Arial"/>
          <w:i/>
          <w:iCs/>
        </w:rPr>
        <w:t>ras et-tawil</w:t>
      </w:r>
      <w:r w:rsidR="00C2276F" w:rsidRPr="00D166D1">
        <w:rPr>
          <w:rStyle w:val="Absatz-Standardschriftart1"/>
          <w:rFonts w:ascii="Arial" w:hAnsi="Arial" w:cs="Arial"/>
        </w:rPr>
        <w:t xml:space="preserve">" östlich von Michmas, oder </w:t>
      </w:r>
      <w:r w:rsidR="00A73DE2">
        <w:rPr>
          <w:rStyle w:val="Absatz-Standardschriftart1"/>
          <w:rFonts w:ascii="Arial" w:hAnsi="Arial" w:cs="Arial"/>
        </w:rPr>
        <w:t xml:space="preserve">der spitze und hohe Kalksteinberg  </w:t>
      </w:r>
      <w:r w:rsidR="000540D4" w:rsidRPr="000E51F3">
        <w:rPr>
          <w:rStyle w:val="Absatz-Standardschriftart1"/>
          <w:rFonts w:ascii="Arial" w:hAnsi="Arial" w:cs="Arial"/>
          <w:i/>
          <w:iCs/>
        </w:rPr>
        <w:t xml:space="preserve">dschebel </w:t>
      </w:r>
      <w:r w:rsidR="000540D4">
        <w:rPr>
          <w:rStyle w:val="Absatz-Standardschriftart1"/>
          <w:rFonts w:ascii="Arial" w:hAnsi="Arial" w:cs="Arial"/>
          <w:i/>
          <w:iCs/>
        </w:rPr>
        <w:t>k</w:t>
      </w:r>
      <w:r w:rsidR="00A73DE2" w:rsidRPr="00A73DE2">
        <w:rPr>
          <w:rStyle w:val="Absatz-Standardschriftart1"/>
          <w:rFonts w:ascii="Arial" w:hAnsi="Arial" w:cs="Arial"/>
          <w:i/>
          <w:iCs/>
        </w:rPr>
        <w:t>uruntul</w:t>
      </w:r>
      <w:r w:rsidR="00A73DE2">
        <w:rPr>
          <w:rStyle w:val="Absatz-Standardschriftart1"/>
          <w:rFonts w:ascii="Arial" w:hAnsi="Arial" w:cs="Arial"/>
        </w:rPr>
        <w:t xml:space="preserve"> </w:t>
      </w:r>
      <w:r w:rsidR="00D3691A" w:rsidRPr="00D166D1">
        <w:rPr>
          <w:rStyle w:val="Absatz-Standardschriftart1"/>
          <w:rFonts w:ascii="Arial" w:hAnsi="Arial" w:cs="Arial"/>
        </w:rPr>
        <w:t>(46,106f</w:t>
      </w:r>
      <w:r w:rsidR="00D3691A">
        <w:rPr>
          <w:rStyle w:val="Absatz-Standardschriftart1"/>
          <w:rFonts w:ascii="Arial" w:hAnsi="Arial" w:cs="Arial"/>
        </w:rPr>
        <w:t>; 20,149</w:t>
      </w:r>
      <w:r w:rsidR="00D3691A" w:rsidRPr="00D166D1">
        <w:rPr>
          <w:rStyle w:val="Absatz-Standardschriftart1"/>
          <w:rFonts w:ascii="Arial" w:hAnsi="Arial" w:cs="Arial"/>
        </w:rPr>
        <w:t>)</w:t>
      </w:r>
      <w:r w:rsidR="00C2276F" w:rsidRPr="00D166D1">
        <w:rPr>
          <w:rStyle w:val="Absatz-Standardschriftart1"/>
          <w:rFonts w:ascii="Arial" w:hAnsi="Arial" w:cs="Arial"/>
        </w:rPr>
        <w:t xml:space="preserve">. Aber natürlich war das, was der Teufel Jesus anschließend zeigte eine </w:t>
      </w:r>
      <w:r w:rsidR="00C2276F" w:rsidRPr="00330CBA">
        <w:rPr>
          <w:rStyle w:val="Absatz-Standardschriftart1"/>
          <w:rFonts w:ascii="Arial" w:hAnsi="Arial" w:cs="Arial"/>
          <w:i/>
          <w:iCs/>
        </w:rPr>
        <w:t>übernatürliche</w:t>
      </w:r>
      <w:r w:rsidR="00C2276F" w:rsidRPr="00D166D1">
        <w:rPr>
          <w:rStyle w:val="Absatz-Standardschriftart1"/>
          <w:rFonts w:ascii="Arial" w:hAnsi="Arial" w:cs="Arial"/>
        </w:rPr>
        <w:t xml:space="preserve"> Schau</w:t>
      </w:r>
      <w:r w:rsidR="00F66BF5">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894926" w:rsidRPr="00D166D1">
        <w:rPr>
          <w:rStyle w:val="Absatz-Standardschriftart1"/>
          <w:rFonts w:ascii="Arial" w:hAnsi="Arial" w:cs="Arial"/>
        </w:rPr>
        <w:t xml:space="preserve"> </w:t>
      </w:r>
      <w:r w:rsidR="00894926" w:rsidRPr="00D166D1">
        <w:rPr>
          <w:rFonts w:ascii="Arial" w:hAnsi="Arial" w:cs="Arial"/>
        </w:rPr>
        <w:t xml:space="preserve">Ein Fischernetz, 3-5 m im Durchmesser, das vom Boot aus, oder stehend im seichteren Wasser, </w:t>
      </w:r>
      <w:r w:rsidR="004B60D3" w:rsidRPr="00D166D1">
        <w:rPr>
          <w:rFonts w:ascii="Arial" w:hAnsi="Arial" w:cs="Arial"/>
        </w:rPr>
        <w:t>z</w:t>
      </w:r>
      <w:r w:rsidR="00894926" w:rsidRPr="00D166D1">
        <w:rPr>
          <w:rFonts w:ascii="Arial" w:hAnsi="Arial" w:cs="Arial"/>
        </w:rPr>
        <w:t>um Fischen verwendet wurde. Zum Auswerfen wurde es an beiden Enden von den Fischern gehalten, und dann über die</w:t>
      </w:r>
      <w:r w:rsidR="004B60D3" w:rsidRPr="00D166D1">
        <w:rPr>
          <w:rFonts w:ascii="Arial" w:hAnsi="Arial" w:cs="Arial"/>
        </w:rPr>
        <w:t xml:space="preserve"> S</w:t>
      </w:r>
      <w:r w:rsidR="00894926" w:rsidRPr="00D166D1">
        <w:rPr>
          <w:rFonts w:ascii="Arial" w:hAnsi="Arial" w:cs="Arial"/>
        </w:rPr>
        <w:t>chultern</w:t>
      </w:r>
      <w:r w:rsidR="00F66BF5">
        <w:rPr>
          <w:rFonts w:ascii="Arial" w:hAnsi="Arial" w:cs="Arial"/>
        </w:rPr>
        <w:t xml:space="preserve"> und den Kopf</w:t>
      </w:r>
      <w:r w:rsidR="00894926" w:rsidRPr="00D166D1">
        <w:rPr>
          <w:rFonts w:ascii="Arial" w:hAnsi="Arial" w:cs="Arial"/>
        </w:rPr>
        <w:t xml:space="preserve"> ins Wasser geworfen. Es breitete sich dabei kreisförmig auf der Wasseroberfläche aus und sank dann, dank der Bleigewichte an seinen Rändern, in die Tiefe, wobei es den Fischschwarm darunter wie in einer Glocke umfing und im Netz verstrickte. An einer Schnur in der Mitte, wurde das Netz dann wieder ins Boot oder an Land gezogen</w:t>
      </w:r>
      <w:r w:rsidR="00F66BF5">
        <w:rPr>
          <w:rFonts w:ascii="Arial" w:hAnsi="Arial" w:cs="Arial"/>
        </w:rPr>
        <w:t>. D</w:t>
      </w:r>
      <w:r w:rsidR="00894926" w:rsidRPr="00D166D1">
        <w:rPr>
          <w:rFonts w:ascii="Arial" w:hAnsi="Arial" w:cs="Arial"/>
        </w:rPr>
        <w:t xml:space="preserve">ie Fische wurden aussortiert und das Netz anschließend von den Fischern gereinigt und ausgebessert. Wahrscheinlich bezeichnet dieses Wort die </w:t>
      </w:r>
      <w:r w:rsidR="00894926" w:rsidRPr="00D166D1">
        <w:rPr>
          <w:rFonts w:ascii="Arial" w:hAnsi="Arial" w:cs="Arial"/>
        </w:rPr>
        <w:lastRenderedPageBreak/>
        <w:t>gleiche Art von Netz wie i</w:t>
      </w:r>
      <w:r w:rsidR="004B60D3" w:rsidRPr="00D166D1">
        <w:rPr>
          <w:rFonts w:ascii="Arial" w:hAnsi="Arial" w:cs="Arial"/>
        </w:rPr>
        <w:t xml:space="preserve">m Vers </w:t>
      </w:r>
      <w:r w:rsidR="00894926" w:rsidRPr="00D166D1">
        <w:rPr>
          <w:rFonts w:ascii="Arial" w:hAnsi="Arial" w:cs="Arial"/>
        </w:rPr>
        <w:t>20</w:t>
      </w:r>
      <w:r w:rsidR="00CB7383">
        <w:rPr>
          <w:rFonts w:ascii="Arial" w:hAnsi="Arial" w:cs="Arial"/>
        </w:rPr>
        <w:t>-21</w:t>
      </w:r>
      <w:r w:rsidR="00894926" w:rsidRPr="00D166D1">
        <w:rPr>
          <w:rFonts w:ascii="Arial" w:hAnsi="Arial" w:cs="Arial"/>
        </w:rPr>
        <w:t xml:space="preserve"> (</w:t>
      </w:r>
      <w:r w:rsidR="004B60D3" w:rsidRPr="00D166D1">
        <w:rPr>
          <w:rFonts w:ascii="Arial" w:hAnsi="Arial" w:cs="Arial"/>
        </w:rPr>
        <w:t xml:space="preserve">dort </w:t>
      </w:r>
      <w:r w:rsidR="00894926" w:rsidRPr="00D166D1">
        <w:rPr>
          <w:rFonts w:ascii="Arial" w:hAnsi="Arial" w:cs="Arial"/>
        </w:rPr>
        <w:t>Strong Nr.</w:t>
      </w:r>
      <w:r w:rsidR="004B60D3" w:rsidRPr="00D166D1">
        <w:rPr>
          <w:rFonts w:ascii="Arial" w:hAnsi="Arial" w:cs="Arial"/>
        </w:rPr>
        <w:t xml:space="preserve"> </w:t>
      </w:r>
      <w:r w:rsidR="00894926" w:rsidRPr="00D166D1">
        <w:rPr>
          <w:rFonts w:ascii="Arial" w:hAnsi="Arial" w:cs="Arial"/>
        </w:rPr>
        <w:t xml:space="preserve">1350). Matthäus verwendet aber in </w:t>
      </w:r>
      <w:r w:rsidR="004B60D3" w:rsidRPr="00D166D1">
        <w:rPr>
          <w:rFonts w:ascii="Arial" w:hAnsi="Arial" w:cs="Arial"/>
        </w:rPr>
        <w:t xml:space="preserve">hier in Vers </w:t>
      </w:r>
      <w:r w:rsidR="00894926" w:rsidRPr="00D166D1">
        <w:rPr>
          <w:rFonts w:ascii="Arial" w:hAnsi="Arial" w:cs="Arial"/>
        </w:rPr>
        <w:t xml:space="preserve">18 dieses Wort, weil er beschreiben möchte, wie die Jünger gerade </w:t>
      </w:r>
      <w:r w:rsidR="004B60D3" w:rsidRPr="00D166D1">
        <w:rPr>
          <w:rFonts w:ascii="Arial" w:hAnsi="Arial" w:cs="Arial"/>
        </w:rPr>
        <w:t xml:space="preserve">dabei waren, </w:t>
      </w:r>
      <w:r w:rsidR="00894926" w:rsidRPr="00D166D1">
        <w:rPr>
          <w:rFonts w:ascii="Arial" w:hAnsi="Arial" w:cs="Arial"/>
        </w:rPr>
        <w:t xml:space="preserve">das Wurfnetz, an beiden Enden haltend, </w:t>
      </w:r>
      <w:r w:rsidR="00964743">
        <w:rPr>
          <w:rFonts w:ascii="Arial" w:hAnsi="Arial" w:cs="Arial"/>
        </w:rPr>
        <w:t>über ihre Köpfe in</w:t>
      </w:r>
      <w:r w:rsidR="00894926" w:rsidRPr="00D166D1">
        <w:rPr>
          <w:rFonts w:ascii="Arial" w:hAnsi="Arial" w:cs="Arial"/>
        </w:rPr>
        <w:t xml:space="preserve"> den See </w:t>
      </w:r>
      <w:r w:rsidR="004B60D3" w:rsidRPr="00D166D1">
        <w:rPr>
          <w:rFonts w:ascii="Arial" w:hAnsi="Arial" w:cs="Arial"/>
        </w:rPr>
        <w:t xml:space="preserve">zu </w:t>
      </w:r>
      <w:r w:rsidR="00894926" w:rsidRPr="00D166D1">
        <w:rPr>
          <w:rFonts w:ascii="Arial" w:hAnsi="Arial" w:cs="Arial"/>
        </w:rPr>
        <w:t>werfen (46,144).</w:t>
      </w:r>
      <w:r w:rsidR="00BC1965" w:rsidRPr="00BC1965">
        <w:rPr>
          <w:rFonts w:ascii="Arial" w:hAnsi="Arial" w:cs="Arial"/>
        </w:rPr>
        <w:t xml:space="preserve"> </w:t>
      </w:r>
      <w:r w:rsidR="00BC1965">
        <w:rPr>
          <w:rFonts w:ascii="Arial" w:hAnsi="Arial" w:cs="Arial"/>
        </w:rPr>
        <w:br/>
      </w:r>
      <w:r w:rsidR="00900519" w:rsidRPr="000F1AAF">
        <w:rPr>
          <w:rStyle w:val="Absatz-Standardschriftart1"/>
          <w:rFonts w:ascii="Arial" w:hAnsi="Arial" w:cs="Arial"/>
          <w:b/>
          <w:sz w:val="24"/>
          <w:vertAlign w:val="superscript"/>
        </w:rPr>
        <w:t>1</w:t>
      </w:r>
      <w:r w:rsidR="00900519">
        <w:rPr>
          <w:rStyle w:val="Absatz-Standardschriftart1"/>
          <w:rFonts w:ascii="Arial" w:hAnsi="Arial" w:cs="Arial"/>
          <w:b/>
          <w:sz w:val="24"/>
          <w:vertAlign w:val="superscript"/>
        </w:rPr>
        <w:t>8</w:t>
      </w:r>
      <w:r w:rsidR="00900519" w:rsidRPr="00D166D1">
        <w:rPr>
          <w:rStyle w:val="Absatz-Standardschriftart1"/>
          <w:rFonts w:ascii="Arial" w:hAnsi="Arial" w:cs="Arial"/>
        </w:rPr>
        <w:t xml:space="preserve"> </w:t>
      </w:r>
      <w:r w:rsidR="00900519">
        <w:rPr>
          <w:rStyle w:val="Absatz-Standardschriftart1"/>
          <w:rFonts w:ascii="Arial" w:hAnsi="Arial" w:cs="Arial"/>
        </w:rPr>
        <w:t xml:space="preserve">Der </w:t>
      </w:r>
      <w:r w:rsidR="00900519" w:rsidRPr="00900519">
        <w:rPr>
          <w:rFonts w:ascii="Arial" w:hAnsi="Arial" w:cs="Arial"/>
        </w:rPr>
        <w:t>See von Galiläa</w:t>
      </w:r>
      <w:r w:rsidR="00900519">
        <w:rPr>
          <w:rFonts w:ascii="Arial" w:hAnsi="Arial" w:cs="Arial"/>
        </w:rPr>
        <w:t xml:space="preserve"> ist </w:t>
      </w:r>
      <w:r w:rsidR="00900519" w:rsidRPr="00900519">
        <w:rPr>
          <w:rFonts w:ascii="Arial" w:hAnsi="Arial" w:cs="Arial"/>
        </w:rPr>
        <w:t xml:space="preserve">der See </w:t>
      </w:r>
      <w:r w:rsidR="00226809" w:rsidRPr="00900519">
        <w:rPr>
          <w:rFonts w:ascii="Arial" w:hAnsi="Arial" w:cs="Arial"/>
        </w:rPr>
        <w:t>Genez</w:t>
      </w:r>
      <w:r w:rsidR="00226809">
        <w:rPr>
          <w:rFonts w:ascii="Arial" w:hAnsi="Arial" w:cs="Arial"/>
        </w:rPr>
        <w:t>a</w:t>
      </w:r>
      <w:r w:rsidR="00226809" w:rsidRPr="00900519">
        <w:rPr>
          <w:rFonts w:ascii="Arial" w:hAnsi="Arial" w:cs="Arial"/>
        </w:rPr>
        <w:t>reth</w:t>
      </w:r>
      <w:r w:rsidR="00900519" w:rsidRPr="00900519">
        <w:rPr>
          <w:rFonts w:ascii="Arial" w:hAnsi="Arial" w:cs="Arial"/>
        </w:rPr>
        <w:t xml:space="preserve"> im Norden Israels</w:t>
      </w:r>
      <w:r w:rsidR="00B069C4">
        <w:rPr>
          <w:rFonts w:ascii="Arial" w:hAnsi="Arial" w:cs="Arial"/>
        </w:rPr>
        <w:t>. Er ist</w:t>
      </w:r>
      <w:r w:rsidR="00900519" w:rsidRPr="00900519">
        <w:rPr>
          <w:rFonts w:ascii="Arial" w:hAnsi="Arial" w:cs="Arial"/>
        </w:rPr>
        <w:t xml:space="preserve"> 21 km lang und bis zu 14 km breit</w:t>
      </w:r>
      <w:r w:rsidR="00B069C4">
        <w:rPr>
          <w:rFonts w:ascii="Arial" w:hAnsi="Arial" w:cs="Arial"/>
        </w:rPr>
        <w:t>, w</w:t>
      </w:r>
      <w:r w:rsidR="00900519" w:rsidRPr="00900519">
        <w:rPr>
          <w:rFonts w:ascii="Arial" w:hAnsi="Arial" w:cs="Arial"/>
        </w:rPr>
        <w:t>ird vom Jordan durchflossen und liegt etwa 209 m unter dem Meeresspiegel</w:t>
      </w:r>
      <w:r w:rsidR="00900519">
        <w:rPr>
          <w:rFonts w:ascii="Arial" w:hAnsi="Arial" w:cs="Arial"/>
        </w:rPr>
        <w:t xml:space="preserve"> </w:t>
      </w:r>
      <w:r w:rsidR="00874C65" w:rsidRPr="00874C65">
        <w:rPr>
          <w:rFonts w:ascii="Arial" w:hAnsi="Arial" w:cs="Arial"/>
        </w:rPr>
        <w:t>(54,z.St.)</w:t>
      </w:r>
      <w:r w:rsidR="00900519">
        <w:rPr>
          <w:rFonts w:ascii="Arial" w:hAnsi="Arial" w:cs="Arial"/>
        </w:rPr>
        <w:t>.</w:t>
      </w:r>
      <w:r w:rsidR="00BC1965" w:rsidRPr="00BC1965">
        <w:rPr>
          <w:rFonts w:ascii="Arial" w:hAnsi="Arial" w:cs="Arial"/>
        </w:rPr>
        <w:t xml:space="preserve"> </w:t>
      </w:r>
      <w:r w:rsidR="00BC1965">
        <w:rPr>
          <w:rFonts w:ascii="Arial" w:hAnsi="Arial" w:cs="Arial"/>
        </w:rPr>
        <w:br/>
      </w:r>
      <w:r w:rsidR="00E85749" w:rsidRPr="000F1AAF">
        <w:rPr>
          <w:rStyle w:val="Absatz-Standardschriftart1"/>
          <w:rFonts w:ascii="Arial" w:hAnsi="Arial" w:cs="Arial"/>
          <w:b/>
          <w:sz w:val="24"/>
          <w:vertAlign w:val="superscript"/>
        </w:rPr>
        <w:t>1</w:t>
      </w:r>
      <w:r w:rsidR="00E85749">
        <w:rPr>
          <w:rStyle w:val="Absatz-Standardschriftart1"/>
          <w:rFonts w:ascii="Arial" w:hAnsi="Arial" w:cs="Arial"/>
          <w:b/>
          <w:sz w:val="24"/>
          <w:vertAlign w:val="superscript"/>
        </w:rPr>
        <w:t>9</w:t>
      </w:r>
      <w:r w:rsidR="00E85749" w:rsidRPr="00D166D1">
        <w:rPr>
          <w:rStyle w:val="Absatz-Standardschriftart1"/>
          <w:rFonts w:ascii="Arial" w:hAnsi="Arial" w:cs="Arial"/>
        </w:rPr>
        <w:t xml:space="preserve"> </w:t>
      </w:r>
      <w:r w:rsidR="00E85749">
        <w:rPr>
          <w:rStyle w:val="Absatz-Standardschriftart1"/>
          <w:rFonts w:ascii="Arial" w:hAnsi="Arial" w:cs="Arial"/>
        </w:rPr>
        <w:t xml:space="preserve">w.: </w:t>
      </w:r>
      <w:r w:rsidR="00E85749" w:rsidRPr="00E85749">
        <w:rPr>
          <w:rFonts w:ascii="Arial" w:hAnsi="Arial" w:cs="Arial"/>
        </w:rPr>
        <w:t xml:space="preserve">Zehnstädtegebiet. </w:t>
      </w:r>
      <w:r w:rsidR="00E85749">
        <w:rPr>
          <w:rFonts w:ascii="Arial" w:hAnsi="Arial" w:cs="Arial"/>
        </w:rPr>
        <w:t xml:space="preserve">Ein </w:t>
      </w:r>
      <w:r w:rsidR="00E85749" w:rsidRPr="00E85749">
        <w:rPr>
          <w:rFonts w:ascii="Arial" w:hAnsi="Arial" w:cs="Arial"/>
        </w:rPr>
        <w:t>Bund von zehn freien Städten im Ostjordanland, die von griechischer Kultur</w:t>
      </w:r>
      <w:r w:rsidR="00E85749">
        <w:rPr>
          <w:rFonts w:ascii="Arial" w:hAnsi="Arial" w:cs="Arial"/>
        </w:rPr>
        <w:t xml:space="preserve"> und gemischter Bevölkerung</w:t>
      </w:r>
      <w:r w:rsidR="00E85749" w:rsidRPr="00E85749">
        <w:rPr>
          <w:rFonts w:ascii="Arial" w:hAnsi="Arial" w:cs="Arial"/>
        </w:rPr>
        <w:t xml:space="preserve"> geprägt waren</w:t>
      </w:r>
      <w:r w:rsidR="00E85749">
        <w:rPr>
          <w:rFonts w:ascii="Arial" w:hAnsi="Arial" w:cs="Arial"/>
        </w:rPr>
        <w:t xml:space="preserve"> </w:t>
      </w:r>
      <w:r w:rsidR="00874C65" w:rsidRPr="00874C65">
        <w:rPr>
          <w:rFonts w:ascii="Arial" w:hAnsi="Arial" w:cs="Arial"/>
        </w:rPr>
        <w:t>(54,z.St.)</w:t>
      </w:r>
      <w:r w:rsidR="00E85749" w:rsidRPr="00E85749">
        <w:rPr>
          <w:rFonts w:ascii="Arial" w:hAnsi="Arial" w:cs="Arial"/>
        </w:rPr>
        <w:t>.</w:t>
      </w:r>
    </w:p>
    <w:p w14:paraId="5F7B5276" w14:textId="296219D1" w:rsidR="00894926" w:rsidRDefault="007673F2" w:rsidP="00080DD4">
      <w:pPr>
        <w:pStyle w:val="VorformatierterText"/>
        <w:ind w:left="426" w:right="435"/>
        <w:rPr>
          <w:rFonts w:ascii="Arial" w:hAnsi="Arial" w:cs="Arial"/>
        </w:rPr>
      </w:pPr>
      <w:r>
        <w:rPr>
          <w:rStyle w:val="Absatz-Standardschriftart1"/>
          <w:rFonts w:ascii="Arial" w:hAnsi="Arial" w:cs="Arial"/>
          <w:b/>
          <w:sz w:val="24"/>
          <w:vertAlign w:val="superscript"/>
        </w:rPr>
        <w:t>20</w:t>
      </w:r>
      <w:r w:rsidRPr="00D166D1">
        <w:rPr>
          <w:rStyle w:val="Absatz-Standardschriftart1"/>
          <w:rFonts w:ascii="Arial" w:hAnsi="Arial" w:cs="Arial"/>
        </w:rPr>
        <w:t xml:space="preserve"> </w:t>
      </w:r>
      <w:r>
        <w:rPr>
          <w:rStyle w:val="Absatz-Standardschriftart1"/>
          <w:rFonts w:ascii="Arial" w:hAnsi="Arial" w:cs="Arial"/>
        </w:rPr>
        <w:t xml:space="preserve">Rechtzeitige </w:t>
      </w:r>
      <w:r>
        <w:rPr>
          <w:rFonts w:ascii="Arial" w:hAnsi="Arial" w:cs="Arial"/>
        </w:rPr>
        <w:t>Flucht ist nicht immer Feigheit, es kann auch Klugheit sein</w:t>
      </w:r>
      <w:r w:rsidR="008F21EC">
        <w:rPr>
          <w:rFonts w:ascii="Arial" w:hAnsi="Arial" w:cs="Arial"/>
        </w:rPr>
        <w:t>, um einer Anfeindung zu entgehen, die Gott noch nicht für einen vorgesehen hat</w:t>
      </w:r>
      <w:r>
        <w:rPr>
          <w:rFonts w:ascii="Arial" w:hAnsi="Arial" w:cs="Arial"/>
        </w:rPr>
        <w:t xml:space="preserve"> (vgl. auch Mt </w:t>
      </w:r>
      <w:r w:rsidR="00CF3C90">
        <w:rPr>
          <w:rFonts w:ascii="Arial" w:hAnsi="Arial" w:cs="Arial"/>
        </w:rPr>
        <w:t xml:space="preserve">4,12; </w:t>
      </w:r>
      <w:r>
        <w:rPr>
          <w:rFonts w:ascii="Arial" w:hAnsi="Arial" w:cs="Arial"/>
        </w:rPr>
        <w:t xml:space="preserve">10,23; </w:t>
      </w:r>
      <w:r w:rsidR="008F21EC">
        <w:rPr>
          <w:rFonts w:ascii="Arial" w:hAnsi="Arial" w:cs="Arial"/>
        </w:rPr>
        <w:t xml:space="preserve">12,15; Mk 3,7; </w:t>
      </w:r>
      <w:r>
        <w:rPr>
          <w:rFonts w:ascii="Arial" w:hAnsi="Arial" w:cs="Arial"/>
        </w:rPr>
        <w:t xml:space="preserve">Lk 21,21; Joh 8,59; 10,39; Apg 8,1; 14,6; Spr 22,3; Jes 52,11). Sie sollte aber nicht in erster Linie dazu dienen, die eigene Haut zu retten, sondern, </w:t>
      </w:r>
      <w:r w:rsidR="00CF3C90">
        <w:rPr>
          <w:rFonts w:ascii="Arial" w:hAnsi="Arial" w:cs="Arial"/>
        </w:rPr>
        <w:t>dass man</w:t>
      </w:r>
      <w:r w:rsidR="00CB7383">
        <w:rPr>
          <w:rFonts w:ascii="Arial" w:hAnsi="Arial" w:cs="Arial"/>
        </w:rPr>
        <w:t xml:space="preserve"> </w:t>
      </w:r>
      <w:r>
        <w:rPr>
          <w:rFonts w:ascii="Arial" w:hAnsi="Arial" w:cs="Arial"/>
        </w:rPr>
        <w:t xml:space="preserve">anderswo </w:t>
      </w:r>
      <w:r w:rsidR="00CF3C90">
        <w:rPr>
          <w:rFonts w:ascii="Arial" w:hAnsi="Arial" w:cs="Arial"/>
        </w:rPr>
        <w:t xml:space="preserve">Gott </w:t>
      </w:r>
      <w:r>
        <w:rPr>
          <w:rFonts w:ascii="Arial" w:hAnsi="Arial" w:cs="Arial"/>
        </w:rPr>
        <w:t xml:space="preserve">besser dienen </w:t>
      </w:r>
      <w:r w:rsidR="00CF3C90">
        <w:rPr>
          <w:rFonts w:ascii="Arial" w:hAnsi="Arial" w:cs="Arial"/>
        </w:rPr>
        <w:t>kann</w:t>
      </w:r>
      <w:r>
        <w:rPr>
          <w:rFonts w:ascii="Arial" w:hAnsi="Arial" w:cs="Arial"/>
        </w:rPr>
        <w:t>.</w:t>
      </w:r>
    </w:p>
    <w:p w14:paraId="0BA4BDE5" w14:textId="79DB5D87" w:rsidR="00E85749" w:rsidRDefault="006A5CA6" w:rsidP="00080DD4">
      <w:pPr>
        <w:pStyle w:val="VorformatierterText"/>
        <w:ind w:left="426" w:right="435"/>
        <w:rPr>
          <w:rStyle w:val="Absatz-Standardschriftart1"/>
          <w:rFonts w:ascii="Arial" w:hAnsi="Arial" w:cs="Arial"/>
        </w:rPr>
      </w:pPr>
      <w:r>
        <w:rPr>
          <w:rStyle w:val="Absatz-Standardschriftart1"/>
          <w:rFonts w:ascii="Arial" w:hAnsi="Arial" w:cs="Arial"/>
          <w:b/>
          <w:sz w:val="24"/>
          <w:vertAlign w:val="superscript"/>
        </w:rPr>
        <w:t>21</w:t>
      </w:r>
      <w:r w:rsidRPr="00D166D1">
        <w:rPr>
          <w:rStyle w:val="Absatz-Standardschriftart1"/>
          <w:rFonts w:ascii="Arial" w:hAnsi="Arial" w:cs="Arial"/>
        </w:rPr>
        <w:t xml:space="preserve"> </w:t>
      </w:r>
      <w:r>
        <w:rPr>
          <w:rStyle w:val="Absatz-Standardschriftart1"/>
          <w:rFonts w:ascii="Arial" w:hAnsi="Arial" w:cs="Arial"/>
        </w:rPr>
        <w:t>Zumindest Andreas und Petrus, aber wahrscheinlich auch Johannes, hatten schon davor zu Jesus gefunden (Joh 1,35ff). Hier werden sie für die nächsten drei Jahre in die persönliche und aktive Nachfolge berufen.</w:t>
      </w:r>
    </w:p>
    <w:p w14:paraId="4A7FB208" w14:textId="18C597A2" w:rsidR="00730FA5" w:rsidRDefault="00730FA5" w:rsidP="00080DD4">
      <w:pPr>
        <w:pStyle w:val="VorformatierterText"/>
        <w:ind w:left="426" w:right="435"/>
        <w:rPr>
          <w:rStyle w:val="Absatz-Standardschriftart1"/>
          <w:rFonts w:ascii="Arial" w:hAnsi="Arial" w:cs="Arial"/>
        </w:rPr>
      </w:pPr>
      <w:r>
        <w:rPr>
          <w:rStyle w:val="Absatz-Standardschriftart1"/>
          <w:rFonts w:ascii="Arial" w:hAnsi="Arial" w:cs="Arial"/>
          <w:b/>
          <w:sz w:val="24"/>
          <w:vertAlign w:val="superscript"/>
        </w:rPr>
        <w:t>22</w:t>
      </w:r>
      <w:r w:rsidRPr="00D166D1">
        <w:rPr>
          <w:rStyle w:val="Absatz-Standardschriftart1"/>
          <w:rFonts w:ascii="Arial" w:hAnsi="Arial" w:cs="Arial"/>
        </w:rPr>
        <w:t xml:space="preserve"> </w:t>
      </w:r>
      <w:r>
        <w:rPr>
          <w:rStyle w:val="Absatz-Standardschriftart1"/>
          <w:rFonts w:ascii="Arial" w:hAnsi="Arial" w:cs="Arial"/>
        </w:rPr>
        <w:t>Die Versuchung</w:t>
      </w:r>
      <w:r w:rsidR="00E9234C">
        <w:rPr>
          <w:rStyle w:val="Absatz-Standardschriftart1"/>
          <w:rFonts w:ascii="Arial" w:hAnsi="Arial" w:cs="Arial"/>
        </w:rPr>
        <w:t>en</w:t>
      </w:r>
      <w:r>
        <w:rPr>
          <w:rStyle w:val="Absatz-Standardschriftart1"/>
          <w:rFonts w:ascii="Arial" w:hAnsi="Arial" w:cs="Arial"/>
        </w:rPr>
        <w:t xml:space="preserve"> Satans erfolgte</w:t>
      </w:r>
      <w:r w:rsidR="00E9234C">
        <w:rPr>
          <w:rStyle w:val="Absatz-Standardschriftart1"/>
          <w:rFonts w:ascii="Arial" w:hAnsi="Arial" w:cs="Arial"/>
        </w:rPr>
        <w:t xml:space="preserve">n </w:t>
      </w:r>
      <w:r w:rsidR="00E9234C" w:rsidRPr="00A55011">
        <w:rPr>
          <w:rStyle w:val="Absatz-Standardschriftart1"/>
          <w:rFonts w:ascii="Arial" w:hAnsi="Arial" w:cs="Arial"/>
          <w:i/>
          <w:iCs/>
        </w:rPr>
        <w:t>während</w:t>
      </w:r>
      <w:r w:rsidR="00E9234C">
        <w:rPr>
          <w:rStyle w:val="Absatz-Standardschriftart1"/>
          <w:rFonts w:ascii="Arial" w:hAnsi="Arial" w:cs="Arial"/>
        </w:rPr>
        <w:t xml:space="preserve"> der ganzen 40 Tage des Fastens (Lk 4,2b). </w:t>
      </w:r>
      <w:r w:rsidR="00E9234C" w:rsidRPr="00E9234C">
        <w:rPr>
          <w:rStyle w:val="Absatz-Standardschriftart1"/>
          <w:rFonts w:ascii="Arial" w:hAnsi="Arial" w:cs="Arial"/>
          <w:i/>
          <w:iCs/>
        </w:rPr>
        <w:t>Nach Ende</w:t>
      </w:r>
      <w:r w:rsidR="00E9234C">
        <w:rPr>
          <w:rStyle w:val="Absatz-Standardschriftart1"/>
          <w:rFonts w:ascii="Arial" w:hAnsi="Arial" w:cs="Arial"/>
        </w:rPr>
        <w:t xml:space="preserve"> der 40 Tage versuchte ihn der Satan nochmals</w:t>
      </w:r>
      <w:r>
        <w:rPr>
          <w:rStyle w:val="Absatz-Standardschriftart1"/>
          <w:rFonts w:ascii="Arial" w:hAnsi="Arial" w:cs="Arial"/>
        </w:rPr>
        <w:t xml:space="preserve"> in allen drei Ebenen des menschlichen Wesens: (1.) der körperlichen</w:t>
      </w:r>
      <w:r w:rsidR="00A36538">
        <w:rPr>
          <w:rStyle w:val="Absatz-Standardschriftart1"/>
          <w:rFonts w:ascii="Arial" w:hAnsi="Arial" w:cs="Arial"/>
        </w:rPr>
        <w:t>:</w:t>
      </w:r>
      <w:r>
        <w:rPr>
          <w:rStyle w:val="Absatz-Standardschriftart1"/>
          <w:rFonts w:ascii="Arial" w:hAnsi="Arial" w:cs="Arial"/>
        </w:rPr>
        <w:t xml:space="preserve"> er erscheint als listige Schlange. (2.) der seelischen (Gefühle, Empfindungen, Wünsche, Sehnsüchte)</w:t>
      </w:r>
      <w:r w:rsidR="00A36538">
        <w:rPr>
          <w:rStyle w:val="Absatz-Standardschriftart1"/>
          <w:rFonts w:ascii="Arial" w:hAnsi="Arial" w:cs="Arial"/>
        </w:rPr>
        <w:t>:</w:t>
      </w:r>
      <w:r>
        <w:rPr>
          <w:rStyle w:val="Absatz-Standardschriftart1"/>
          <w:rFonts w:ascii="Arial" w:hAnsi="Arial" w:cs="Arial"/>
        </w:rPr>
        <w:t xml:space="preserve"> er erscheint als Engel des Lichts und zitiert fromm die Schrift aus dem Zusammenhang</w:t>
      </w:r>
      <w:r w:rsidR="00A36538">
        <w:rPr>
          <w:rStyle w:val="Absatz-Standardschriftart1"/>
          <w:rFonts w:ascii="Arial" w:hAnsi="Arial" w:cs="Arial"/>
        </w:rPr>
        <w:t xml:space="preserve"> gerissen</w:t>
      </w:r>
      <w:r>
        <w:rPr>
          <w:rStyle w:val="Absatz-Standardschriftart1"/>
          <w:rFonts w:ascii="Arial" w:hAnsi="Arial" w:cs="Arial"/>
        </w:rPr>
        <w:t>. (3.) der geistlichen Ebene</w:t>
      </w:r>
      <w:r w:rsidR="00A36538">
        <w:rPr>
          <w:rStyle w:val="Absatz-Standardschriftart1"/>
          <w:rFonts w:ascii="Arial" w:hAnsi="Arial" w:cs="Arial"/>
        </w:rPr>
        <w:t>:</w:t>
      </w:r>
      <w:r w:rsidR="00A55011">
        <w:rPr>
          <w:rStyle w:val="Absatz-Standardschriftart1"/>
          <w:rFonts w:ascii="Arial" w:hAnsi="Arial" w:cs="Arial"/>
        </w:rPr>
        <w:t xml:space="preserve"> </w:t>
      </w:r>
      <w:r>
        <w:rPr>
          <w:rStyle w:val="Absatz-Standardschriftart1"/>
          <w:rFonts w:ascii="Arial" w:hAnsi="Arial" w:cs="Arial"/>
        </w:rPr>
        <w:t xml:space="preserve">er erscheint als der brüllende Löwe, indem er sein wahres Gesicht zeigt und Anbetung fordert. Auf die gleiche Art versuchte er schon Eva im Garten Eden (Gen 3,6). Körperlich: </w:t>
      </w:r>
      <w:r w:rsidRPr="00D166D1">
        <w:rPr>
          <w:rFonts w:ascii="Arial" w:hAnsi="Arial" w:cs="Arial"/>
        </w:rPr>
        <w:t>"</w:t>
      </w:r>
      <w:r>
        <w:rPr>
          <w:rStyle w:val="Absatz-Standardschriftart1"/>
          <w:rFonts w:ascii="Arial" w:hAnsi="Arial" w:cs="Arial"/>
        </w:rPr>
        <w:t>gut zur Speise</w:t>
      </w:r>
      <w:r w:rsidRPr="00D166D1">
        <w:rPr>
          <w:rFonts w:ascii="Arial" w:hAnsi="Arial" w:cs="Arial"/>
        </w:rPr>
        <w:t>"</w:t>
      </w:r>
      <w:r>
        <w:rPr>
          <w:rStyle w:val="Absatz-Standardschriftart1"/>
          <w:rFonts w:ascii="Arial" w:hAnsi="Arial" w:cs="Arial"/>
        </w:rPr>
        <w:t xml:space="preserve">; seelisch: </w:t>
      </w:r>
      <w:r w:rsidRPr="00D166D1">
        <w:rPr>
          <w:rFonts w:ascii="Arial" w:hAnsi="Arial" w:cs="Arial"/>
        </w:rPr>
        <w:t>"</w:t>
      </w:r>
      <w:r>
        <w:rPr>
          <w:rStyle w:val="Absatz-Standardschriftart1"/>
          <w:rFonts w:ascii="Arial" w:hAnsi="Arial" w:cs="Arial"/>
        </w:rPr>
        <w:t>eine Lust für die Augen</w:t>
      </w:r>
      <w:r w:rsidRPr="00D166D1">
        <w:rPr>
          <w:rFonts w:ascii="Arial" w:hAnsi="Arial" w:cs="Arial"/>
        </w:rPr>
        <w:t>"</w:t>
      </w:r>
      <w:r w:rsidR="00DB60DB">
        <w:rPr>
          <w:rFonts w:ascii="Arial" w:hAnsi="Arial" w:cs="Arial"/>
        </w:rPr>
        <w:t>;</w:t>
      </w:r>
      <w:r>
        <w:rPr>
          <w:rStyle w:val="Absatz-Standardschriftart1"/>
          <w:rFonts w:ascii="Arial" w:hAnsi="Arial" w:cs="Arial"/>
        </w:rPr>
        <w:t xml:space="preserve"> </w:t>
      </w:r>
      <w:r w:rsidR="00DB60DB">
        <w:rPr>
          <w:rStyle w:val="Absatz-Standardschriftart1"/>
          <w:rFonts w:ascii="Arial" w:hAnsi="Arial" w:cs="Arial"/>
        </w:rPr>
        <w:t>g</w:t>
      </w:r>
      <w:r>
        <w:rPr>
          <w:rStyle w:val="Absatz-Standardschriftart1"/>
          <w:rFonts w:ascii="Arial" w:hAnsi="Arial" w:cs="Arial"/>
        </w:rPr>
        <w:t xml:space="preserve">eistlich: </w:t>
      </w:r>
      <w:r w:rsidRPr="00D166D1">
        <w:rPr>
          <w:rFonts w:ascii="Arial" w:hAnsi="Arial" w:cs="Arial"/>
        </w:rPr>
        <w:t>"</w:t>
      </w:r>
      <w:r w:rsidR="00F5593B">
        <w:rPr>
          <w:rStyle w:val="Absatz-Standardschriftart1"/>
          <w:rFonts w:ascii="Arial" w:hAnsi="Arial" w:cs="Arial"/>
        </w:rPr>
        <w:t>begehrenswert,</w:t>
      </w:r>
      <w:r>
        <w:rPr>
          <w:rStyle w:val="Absatz-Standardschriftart1"/>
          <w:rFonts w:ascii="Arial" w:hAnsi="Arial" w:cs="Arial"/>
        </w:rPr>
        <w:t xml:space="preserve"> um Einsicht zu geben</w:t>
      </w:r>
      <w:r w:rsidRPr="00D166D1">
        <w:rPr>
          <w:rFonts w:ascii="Arial" w:hAnsi="Arial" w:cs="Arial"/>
        </w:rPr>
        <w:t>"</w:t>
      </w:r>
      <w:r>
        <w:rPr>
          <w:rStyle w:val="Absatz-Standardschriftart1"/>
          <w:rFonts w:ascii="Arial" w:hAnsi="Arial" w:cs="Arial"/>
        </w:rPr>
        <w:t>.</w:t>
      </w:r>
      <w:r w:rsidR="00F5593B">
        <w:rPr>
          <w:rStyle w:val="Absatz-Standardschriftart1"/>
          <w:rFonts w:ascii="Arial" w:hAnsi="Arial" w:cs="Arial"/>
        </w:rPr>
        <w:t xml:space="preserve"> Da Christus </w:t>
      </w:r>
      <w:r w:rsidR="007E551A" w:rsidRPr="00D166D1">
        <w:rPr>
          <w:rFonts w:ascii="Arial" w:hAnsi="Arial" w:cs="Arial"/>
        </w:rPr>
        <w:t>"</w:t>
      </w:r>
      <w:r w:rsidR="00F5593B">
        <w:rPr>
          <w:rStyle w:val="Absatz-Standardschriftart1"/>
          <w:rFonts w:ascii="Arial" w:hAnsi="Arial" w:cs="Arial"/>
        </w:rPr>
        <w:t xml:space="preserve">versucht wurde </w:t>
      </w:r>
      <w:r w:rsidR="007E551A">
        <w:rPr>
          <w:rStyle w:val="Absatz-Standardschriftart1"/>
          <w:rFonts w:ascii="Arial" w:hAnsi="Arial" w:cs="Arial"/>
        </w:rPr>
        <w:t xml:space="preserve">in </w:t>
      </w:r>
      <w:r w:rsidR="007E551A" w:rsidRPr="007E551A">
        <w:rPr>
          <w:rStyle w:val="Absatz-Standardschriftart1"/>
          <w:rFonts w:ascii="Arial" w:hAnsi="Arial" w:cs="Arial"/>
          <w:i/>
          <w:iCs/>
        </w:rPr>
        <w:t xml:space="preserve">gleicher Weise </w:t>
      </w:r>
      <w:r w:rsidR="00F5593B" w:rsidRPr="007E551A">
        <w:rPr>
          <w:rStyle w:val="Absatz-Standardschriftart1"/>
          <w:rFonts w:ascii="Arial" w:hAnsi="Arial" w:cs="Arial"/>
          <w:i/>
          <w:iCs/>
        </w:rPr>
        <w:t>wie wir</w:t>
      </w:r>
      <w:r w:rsidR="007E551A" w:rsidRPr="00D166D1">
        <w:rPr>
          <w:rFonts w:ascii="Arial" w:hAnsi="Arial" w:cs="Arial"/>
        </w:rPr>
        <w:t>"</w:t>
      </w:r>
      <w:r w:rsidR="007E551A">
        <w:rPr>
          <w:rStyle w:val="Absatz-Standardschriftart1"/>
          <w:rFonts w:ascii="Arial" w:hAnsi="Arial" w:cs="Arial"/>
        </w:rPr>
        <w:t xml:space="preserve"> (Heb 2,18; 4,15)</w:t>
      </w:r>
      <w:r w:rsidR="00F5593B">
        <w:rPr>
          <w:rStyle w:val="Absatz-Standardschriftart1"/>
          <w:rFonts w:ascii="Arial" w:hAnsi="Arial" w:cs="Arial"/>
        </w:rPr>
        <w:t xml:space="preserve">, werden auch wir in allen diesen drei Bereichen vom Satan versucht. Wir können vom Herrn lernen, wie man diesen Versuchungen </w:t>
      </w:r>
      <w:r w:rsidR="007E551A">
        <w:rPr>
          <w:rStyle w:val="Absatz-Standardschriftart1"/>
          <w:rFonts w:ascii="Arial" w:hAnsi="Arial" w:cs="Arial"/>
        </w:rPr>
        <w:t xml:space="preserve">durch Gehorsam gegenüber Gottes Wort </w:t>
      </w:r>
      <w:r w:rsidR="00F5593B">
        <w:rPr>
          <w:rStyle w:val="Absatz-Standardschriftart1"/>
          <w:rFonts w:ascii="Arial" w:hAnsi="Arial" w:cs="Arial"/>
        </w:rPr>
        <w:t>widersteh</w:t>
      </w:r>
      <w:r w:rsidR="007E551A">
        <w:rPr>
          <w:rStyle w:val="Absatz-Standardschriftart1"/>
          <w:rFonts w:ascii="Arial" w:hAnsi="Arial" w:cs="Arial"/>
        </w:rPr>
        <w:t>en kann</w:t>
      </w:r>
      <w:r w:rsidR="00F5593B">
        <w:rPr>
          <w:rStyle w:val="Absatz-Standardschriftart1"/>
          <w:rFonts w:ascii="Arial" w:hAnsi="Arial" w:cs="Arial"/>
        </w:rPr>
        <w:t>.</w:t>
      </w:r>
      <w:r>
        <w:rPr>
          <w:rStyle w:val="Absatz-Standardschriftart1"/>
          <w:rFonts w:ascii="Arial" w:hAnsi="Arial" w:cs="Arial"/>
        </w:rPr>
        <w:t xml:space="preserve">  </w:t>
      </w:r>
    </w:p>
    <w:p w14:paraId="64E763A3" w14:textId="034BC5AB" w:rsidR="00375504" w:rsidRPr="00375504" w:rsidRDefault="00375504" w:rsidP="00080DD4">
      <w:pPr>
        <w:pStyle w:val="VorformatierterText"/>
        <w:ind w:left="426" w:right="435"/>
        <w:rPr>
          <w:rFonts w:ascii="Arial" w:hAnsi="Arial" w:cs="Arial"/>
          <w:sz w:val="16"/>
          <w:szCs w:val="16"/>
        </w:rPr>
      </w:pPr>
    </w:p>
    <w:p w14:paraId="0D23E32E" w14:textId="2C7F29FB" w:rsidR="009271E0" w:rsidRPr="002655E6" w:rsidRDefault="00615DA9" w:rsidP="00004709">
      <w:pPr>
        <w:pStyle w:val="VorformatierterText"/>
        <w:ind w:left="426" w:right="435"/>
        <w:rPr>
          <w:rFonts w:ascii="Arial" w:hAnsi="Arial" w:cs="Arial"/>
          <w:szCs w:val="21"/>
          <w:lang w:val="en-US"/>
        </w:rPr>
        <w:sectPr w:rsidR="009271E0" w:rsidRPr="002655E6" w:rsidSect="004A6609">
          <w:type w:val="continuous"/>
          <w:pgSz w:w="11906" w:h="16838"/>
          <w:pgMar w:top="430" w:right="701" w:bottom="430" w:left="705" w:header="720" w:footer="720" w:gutter="0"/>
          <w:cols w:space="0"/>
        </w:sectPr>
      </w:pPr>
      <w:r w:rsidRPr="002655E6">
        <w:rPr>
          <w:rFonts w:ascii="Arial" w:hAnsi="Arial" w:cs="Arial"/>
          <w:b/>
          <w:sz w:val="28"/>
          <w:lang w:val="en-US"/>
        </w:rPr>
        <w:t>Matthäus 5</w:t>
      </w:r>
    </w:p>
    <w:p w14:paraId="606B6373" w14:textId="6FAC402F" w:rsidR="00204C6A" w:rsidRDefault="000F1AAF" w:rsidP="00080DD4">
      <w:pPr>
        <w:pStyle w:val="Textbody"/>
        <w:ind w:left="426" w:right="435"/>
        <w:rPr>
          <w:rStyle w:val="Absatz-Standardschriftart1"/>
          <w:rFonts w:ascii="Arial" w:hAnsi="Arial" w:cs="Arial"/>
          <w:sz w:val="20"/>
          <w:szCs w:val="20"/>
        </w:rPr>
      </w:pPr>
      <w:r w:rsidRPr="00BD4E23">
        <w:rPr>
          <w:rStyle w:val="Internetlink"/>
          <w:rFonts w:ascii="Arial" w:hAnsi="Arial" w:cs="Arial"/>
          <w:b/>
          <w:color w:val="000000"/>
          <w:u w:val="none"/>
          <w:vertAlign w:val="superscript"/>
          <w:lang w:val="en-US"/>
        </w:rPr>
        <w:lastRenderedPageBreak/>
        <w:t>1</w:t>
      </w:r>
      <w:r w:rsidR="00615DA9" w:rsidRPr="00BD4E23">
        <w:rPr>
          <w:rStyle w:val="Absatz-Standardschriftart1"/>
          <w:rFonts w:ascii="Arial" w:hAnsi="Arial" w:cs="Arial"/>
          <w:sz w:val="20"/>
          <w:lang w:val="en-US"/>
        </w:rPr>
        <w:t xml:space="preserve"> Ex 20,13</w:t>
      </w:r>
      <w:r w:rsidR="00C7276E" w:rsidRPr="00BD4E23">
        <w:rPr>
          <w:rStyle w:val="Absatz-Standardschriftart1"/>
          <w:rFonts w:ascii="Arial" w:hAnsi="Arial" w:cs="Arial"/>
          <w:sz w:val="20"/>
          <w:lang w:val="en-US"/>
        </w:rPr>
        <w:t>;</w:t>
      </w:r>
      <w:r w:rsidR="00615DA9" w:rsidRPr="00BD4E23">
        <w:rPr>
          <w:rStyle w:val="Absatz-Standardschriftart1"/>
          <w:rFonts w:ascii="Arial" w:hAnsi="Arial" w:cs="Arial"/>
          <w:sz w:val="20"/>
          <w:lang w:val="en-US"/>
        </w:rPr>
        <w:t xml:space="preserve"> Dtn 5,17</w:t>
      </w:r>
      <w:r w:rsidR="00C4350F" w:rsidRPr="00BD4E23">
        <w:rPr>
          <w:rStyle w:val="Absatz-Standardschriftart1"/>
          <w:rFonts w:ascii="Arial" w:hAnsi="Arial" w:cs="Arial"/>
          <w:sz w:val="20"/>
          <w:lang w:val="en-US"/>
        </w:rPr>
        <w:br/>
      </w:r>
      <w:r w:rsidRPr="00BD4E23">
        <w:rPr>
          <w:rStyle w:val="Absatz-Standardschriftart1"/>
          <w:rFonts w:ascii="Arial" w:hAnsi="Arial" w:cs="Arial"/>
          <w:b/>
          <w:vertAlign w:val="superscript"/>
          <w:lang w:val="en-US"/>
        </w:rPr>
        <w:t>2</w:t>
      </w:r>
      <w:r w:rsidR="00615DA9" w:rsidRPr="00BD4E23">
        <w:rPr>
          <w:rStyle w:val="Absatz-Standardschriftart1"/>
          <w:rFonts w:ascii="Arial" w:hAnsi="Arial" w:cs="Arial"/>
          <w:sz w:val="20"/>
          <w:lang w:val="en-US"/>
        </w:rPr>
        <w:t xml:space="preserve"> Ex 20,14</w:t>
      </w:r>
      <w:r w:rsidR="00C7276E" w:rsidRPr="00BD4E23">
        <w:rPr>
          <w:rStyle w:val="Absatz-Standardschriftart1"/>
          <w:rFonts w:ascii="Arial" w:hAnsi="Arial" w:cs="Arial"/>
          <w:sz w:val="20"/>
          <w:lang w:val="en-US"/>
        </w:rPr>
        <w:t>;</w:t>
      </w:r>
      <w:r w:rsidR="00615DA9" w:rsidRPr="00BD4E23">
        <w:rPr>
          <w:rStyle w:val="Absatz-Standardschriftart1"/>
          <w:rFonts w:ascii="Arial" w:hAnsi="Arial" w:cs="Arial"/>
          <w:sz w:val="20"/>
          <w:lang w:val="en-US"/>
        </w:rPr>
        <w:t xml:space="preserve"> Dtn 5,18</w:t>
      </w:r>
      <w:r w:rsidR="00C4350F" w:rsidRPr="00BD4E23">
        <w:rPr>
          <w:rStyle w:val="Absatz-Standardschriftart1"/>
          <w:rFonts w:ascii="Arial" w:hAnsi="Arial" w:cs="Arial"/>
          <w:sz w:val="20"/>
          <w:lang w:val="en-US"/>
        </w:rPr>
        <w:br/>
      </w:r>
      <w:r w:rsidRPr="00BD4E23">
        <w:rPr>
          <w:rStyle w:val="Absatz-Standardschriftart1"/>
          <w:rFonts w:ascii="Arial" w:hAnsi="Arial" w:cs="Arial"/>
          <w:b/>
          <w:vertAlign w:val="superscript"/>
          <w:lang w:val="en-US"/>
        </w:rPr>
        <w:t>3</w:t>
      </w:r>
      <w:r w:rsidR="00615DA9" w:rsidRPr="00BD4E23">
        <w:rPr>
          <w:rStyle w:val="Absatz-Standardschriftart1"/>
          <w:rFonts w:ascii="Arial" w:hAnsi="Arial" w:cs="Arial"/>
          <w:sz w:val="20"/>
          <w:lang w:val="en-US"/>
        </w:rPr>
        <w:t xml:space="preserve"> Ex 21,24</w:t>
      </w:r>
      <w:r w:rsidR="00CF6C2B" w:rsidRPr="00BD4E23">
        <w:rPr>
          <w:rStyle w:val="Absatz-Standardschriftart1"/>
          <w:rFonts w:ascii="Arial" w:hAnsi="Arial" w:cs="Arial"/>
          <w:sz w:val="20"/>
          <w:lang w:val="en-US"/>
        </w:rPr>
        <w:t>-27</w:t>
      </w:r>
      <w:r w:rsidR="00C7276E" w:rsidRPr="00BD4E23">
        <w:rPr>
          <w:rStyle w:val="Absatz-Standardschriftart1"/>
          <w:rFonts w:ascii="Arial" w:hAnsi="Arial" w:cs="Arial"/>
          <w:sz w:val="20"/>
          <w:lang w:val="en-US"/>
        </w:rPr>
        <w:t>;</w:t>
      </w:r>
      <w:r w:rsidR="00615DA9" w:rsidRPr="00BD4E23">
        <w:rPr>
          <w:rStyle w:val="Absatz-Standardschriftart1"/>
          <w:rFonts w:ascii="Arial" w:hAnsi="Arial" w:cs="Arial"/>
          <w:sz w:val="20"/>
          <w:lang w:val="en-US"/>
        </w:rPr>
        <w:t xml:space="preserve"> Lev 24,</w:t>
      </w:r>
      <w:r w:rsidR="00CF6C2B" w:rsidRPr="00BD4E23">
        <w:rPr>
          <w:rStyle w:val="Absatz-Standardschriftart1"/>
          <w:rFonts w:ascii="Arial" w:hAnsi="Arial" w:cs="Arial"/>
          <w:sz w:val="20"/>
          <w:lang w:val="en-US"/>
        </w:rPr>
        <w:t>18-21</w:t>
      </w:r>
      <w:r w:rsidR="00C7276E" w:rsidRPr="00BD4E23">
        <w:rPr>
          <w:rStyle w:val="Absatz-Standardschriftart1"/>
          <w:rFonts w:ascii="Arial" w:hAnsi="Arial" w:cs="Arial"/>
          <w:sz w:val="20"/>
          <w:lang w:val="en-US"/>
        </w:rPr>
        <w:t>;</w:t>
      </w:r>
      <w:r w:rsidR="00615DA9" w:rsidRPr="00BD4E23">
        <w:rPr>
          <w:rStyle w:val="Absatz-Standardschriftart1"/>
          <w:rFonts w:ascii="Arial" w:hAnsi="Arial" w:cs="Arial"/>
          <w:sz w:val="20"/>
          <w:lang w:val="en-US"/>
        </w:rPr>
        <w:t xml:space="preserve"> Dtn 19,21. </w:t>
      </w:r>
      <w:r w:rsidR="00615DA9" w:rsidRPr="00D166D1">
        <w:rPr>
          <w:rStyle w:val="Absatz-Standardschriftart1"/>
          <w:rFonts w:ascii="Arial" w:hAnsi="Arial" w:cs="Arial"/>
          <w:sz w:val="20"/>
        </w:rPr>
        <w:t xml:space="preserve">In der LXX </w:t>
      </w:r>
      <w:r w:rsidR="007E6896">
        <w:rPr>
          <w:rStyle w:val="Absatz-Standardschriftart1"/>
          <w:rFonts w:ascii="Arial" w:hAnsi="Arial" w:cs="Arial"/>
          <w:sz w:val="20"/>
        </w:rPr>
        <w:t>wird mit dem griechischen Wort αντι (= anstelle von…) d</w:t>
      </w:r>
      <w:r w:rsidR="00615DA9" w:rsidRPr="00D166D1">
        <w:rPr>
          <w:rStyle w:val="Absatz-Standardschriftart1"/>
          <w:rFonts w:ascii="Arial" w:hAnsi="Arial" w:cs="Arial"/>
          <w:sz w:val="20"/>
        </w:rPr>
        <w:t>as hebr</w:t>
      </w:r>
      <w:r w:rsidR="00C7276E">
        <w:rPr>
          <w:rStyle w:val="Absatz-Standardschriftart1"/>
          <w:rFonts w:ascii="Arial" w:hAnsi="Arial" w:cs="Arial"/>
          <w:sz w:val="20"/>
        </w:rPr>
        <w:t>äische</w:t>
      </w:r>
      <w:r w:rsidR="00EC5370">
        <w:rPr>
          <w:rStyle w:val="Absatz-Standardschriftart1"/>
          <w:rFonts w:ascii="Arial" w:hAnsi="Arial" w:cs="Arial"/>
          <w:sz w:val="20"/>
        </w:rPr>
        <w:t xml:space="preserve"> Wort</w:t>
      </w:r>
      <w:r w:rsidR="00615DA9" w:rsidRPr="00D166D1">
        <w:rPr>
          <w:rStyle w:val="Absatz-Standardschriftart1"/>
          <w:rFonts w:ascii="Arial" w:hAnsi="Arial" w:cs="Arial"/>
          <w:sz w:val="20"/>
        </w:rPr>
        <w:t xml:space="preserve"> </w:t>
      </w:r>
      <w:r w:rsidR="00615DA9" w:rsidRPr="005C0504">
        <w:rPr>
          <w:rStyle w:val="Absatz-Standardschriftart1"/>
          <w:rFonts w:ascii="Arial" w:hAnsi="Arial" w:cs="Arial"/>
          <w:i/>
          <w:iCs/>
          <w:sz w:val="20"/>
        </w:rPr>
        <w:t>tahat</w:t>
      </w:r>
      <w:r w:rsidR="00615DA9" w:rsidRPr="00D166D1">
        <w:rPr>
          <w:rStyle w:val="Absatz-Standardschriftart1"/>
          <w:rFonts w:ascii="Arial" w:hAnsi="Arial" w:cs="Arial"/>
          <w:sz w:val="20"/>
        </w:rPr>
        <w:t xml:space="preserve"> wieder</w:t>
      </w:r>
      <w:r w:rsidR="007E6896">
        <w:rPr>
          <w:rStyle w:val="Absatz-Standardschriftart1"/>
          <w:rFonts w:ascii="Arial" w:hAnsi="Arial" w:cs="Arial"/>
          <w:sz w:val="20"/>
        </w:rPr>
        <w:t>gegeben, welches bedeutet</w:t>
      </w:r>
      <w:r w:rsidR="00615DA9" w:rsidRPr="00D166D1">
        <w:rPr>
          <w:rStyle w:val="Absatz-Standardschriftart1"/>
          <w:rFonts w:ascii="Arial" w:hAnsi="Arial" w:cs="Arial"/>
          <w:sz w:val="20"/>
        </w:rPr>
        <w:t>: "um den Wert/Preis von</w:t>
      </w:r>
      <w:r w:rsidR="00375DA0"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Es ist also </w:t>
      </w:r>
      <w:r w:rsidR="00C7276E">
        <w:rPr>
          <w:rStyle w:val="Absatz-Standardschriftart1"/>
          <w:rFonts w:ascii="Arial" w:hAnsi="Arial" w:cs="Arial"/>
          <w:sz w:val="20"/>
        </w:rPr>
        <w:t xml:space="preserve">auch </w:t>
      </w:r>
      <w:r w:rsidR="00615DA9" w:rsidRPr="00D166D1">
        <w:rPr>
          <w:rStyle w:val="Absatz-Standardschriftart1"/>
          <w:rFonts w:ascii="Arial" w:hAnsi="Arial" w:cs="Arial"/>
          <w:sz w:val="20"/>
        </w:rPr>
        <w:t xml:space="preserve">im AT keineswegs buchstäblich gemeint, sondern im Sinne eines Schadenersatzes und als Maßnahme gegen Rachsucht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Lev 19,18</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w:t>
      </w:r>
      <w:r w:rsidR="00D14511">
        <w:rPr>
          <w:rStyle w:val="Absatz-Standardschriftart1"/>
          <w:rFonts w:ascii="Arial" w:hAnsi="Arial" w:cs="Arial"/>
          <w:sz w:val="20"/>
        </w:rPr>
        <w:t xml:space="preserve">Der </w:t>
      </w:r>
      <w:r w:rsidR="00D45021">
        <w:rPr>
          <w:rStyle w:val="Absatz-Standardschriftart1"/>
          <w:rFonts w:ascii="Arial" w:hAnsi="Arial" w:cs="Arial"/>
          <w:sz w:val="20"/>
        </w:rPr>
        <w:t>Überb</w:t>
      </w:r>
      <w:r w:rsidR="00D14511">
        <w:rPr>
          <w:rStyle w:val="Absatz-Standardschriftart1"/>
          <w:rFonts w:ascii="Arial" w:hAnsi="Arial" w:cs="Arial"/>
          <w:sz w:val="20"/>
        </w:rPr>
        <w:t xml:space="preserve">egriff </w:t>
      </w:r>
      <w:r w:rsidR="00615DA9" w:rsidRPr="00D166D1">
        <w:rPr>
          <w:rStyle w:val="Absatz-Standardschriftart1"/>
          <w:rFonts w:ascii="Arial" w:eastAsia="Times New Roman" w:hAnsi="Arial" w:cs="Arial"/>
          <w:sz w:val="20"/>
        </w:rPr>
        <w:t>πορνεια (</w:t>
      </w:r>
      <w:r w:rsidR="00711253">
        <w:rPr>
          <w:rStyle w:val="Absatz-Standardschriftart1"/>
          <w:rFonts w:ascii="Arial" w:eastAsia="Times New Roman" w:hAnsi="Arial" w:cs="Arial"/>
          <w:sz w:val="20"/>
        </w:rPr>
        <w:t>Unzucht</w:t>
      </w:r>
      <w:r w:rsidR="007F1F7A">
        <w:rPr>
          <w:rStyle w:val="Absatz-Standardschriftart1"/>
          <w:rFonts w:ascii="Arial" w:eastAsia="Times New Roman" w:hAnsi="Arial" w:cs="Arial"/>
          <w:sz w:val="20"/>
        </w:rPr>
        <w:t xml:space="preserve">, </w:t>
      </w:r>
      <w:r w:rsidR="007F1F7A" w:rsidRPr="00D166D1">
        <w:rPr>
          <w:rStyle w:val="Absatz-Standardschriftart1"/>
          <w:rFonts w:ascii="Arial" w:eastAsia="Times New Roman" w:hAnsi="Arial" w:cs="Arial"/>
          <w:sz w:val="20"/>
        </w:rPr>
        <w:t>Hurerei</w:t>
      </w:r>
      <w:r w:rsidR="00615DA9" w:rsidRPr="00D166D1">
        <w:rPr>
          <w:rStyle w:val="Absatz-Standardschriftart1"/>
          <w:rFonts w:ascii="Arial" w:eastAsia="Times New Roman" w:hAnsi="Arial" w:cs="Arial"/>
          <w:sz w:val="20"/>
        </w:rPr>
        <w:t xml:space="preserve">) </w:t>
      </w:r>
      <w:r w:rsidR="00615DA9" w:rsidRPr="00D166D1">
        <w:rPr>
          <w:rStyle w:val="Absatz-Standardschriftart1"/>
          <w:rFonts w:ascii="Arial" w:hAnsi="Arial" w:cs="Arial"/>
          <w:sz w:val="20"/>
        </w:rPr>
        <w:t>beinhaltet</w:t>
      </w:r>
      <w:r w:rsidR="002766A4">
        <w:rPr>
          <w:rStyle w:val="Absatz-Standardschriftart1"/>
          <w:rFonts w:ascii="Arial" w:hAnsi="Arial" w:cs="Arial"/>
          <w:sz w:val="20"/>
        </w:rPr>
        <w:t xml:space="preserve"> jeglichen sexuellen Verkehr außerhalb einer </w:t>
      </w:r>
      <w:r w:rsidR="0038265A">
        <w:rPr>
          <w:rStyle w:val="Absatz-Standardschriftart1"/>
          <w:rFonts w:ascii="Arial" w:hAnsi="Arial" w:cs="Arial"/>
          <w:sz w:val="20"/>
        </w:rPr>
        <w:t xml:space="preserve">regulären </w:t>
      </w:r>
      <w:r w:rsidR="002766A4">
        <w:rPr>
          <w:rStyle w:val="Absatz-Standardschriftart1"/>
          <w:rFonts w:ascii="Arial" w:hAnsi="Arial" w:cs="Arial"/>
          <w:sz w:val="20"/>
        </w:rPr>
        <w:t xml:space="preserve">Ehe zwischen </w:t>
      </w:r>
      <w:r w:rsidR="0038265A">
        <w:rPr>
          <w:rStyle w:val="Absatz-Standardschriftart1"/>
          <w:rFonts w:ascii="Arial" w:hAnsi="Arial" w:cs="Arial"/>
          <w:sz w:val="20"/>
        </w:rPr>
        <w:t xml:space="preserve">einem </w:t>
      </w:r>
      <w:r w:rsidR="002766A4">
        <w:rPr>
          <w:rStyle w:val="Absatz-Standardschriftart1"/>
          <w:rFonts w:ascii="Arial" w:hAnsi="Arial" w:cs="Arial"/>
          <w:sz w:val="20"/>
        </w:rPr>
        <w:t xml:space="preserve">Mann und </w:t>
      </w:r>
      <w:r w:rsidR="0038265A">
        <w:rPr>
          <w:rStyle w:val="Absatz-Standardschriftart1"/>
          <w:rFonts w:ascii="Arial" w:hAnsi="Arial" w:cs="Arial"/>
          <w:sz w:val="20"/>
        </w:rPr>
        <w:t xml:space="preserve">einer </w:t>
      </w:r>
      <w:r w:rsidR="002766A4">
        <w:rPr>
          <w:rStyle w:val="Absatz-Standardschriftart1"/>
          <w:rFonts w:ascii="Arial" w:hAnsi="Arial" w:cs="Arial"/>
          <w:sz w:val="20"/>
        </w:rPr>
        <w:t>Frau</w:t>
      </w:r>
      <w:r w:rsidR="004042CB">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4042CB">
        <w:rPr>
          <w:rStyle w:val="Absatz-Standardschriftart1"/>
          <w:rFonts w:ascii="Arial" w:hAnsi="Arial" w:cs="Arial"/>
          <w:sz w:val="20"/>
        </w:rPr>
        <w:t xml:space="preserve">(1.) </w:t>
      </w:r>
      <w:r w:rsidR="00570D72">
        <w:rPr>
          <w:rStyle w:val="Absatz-Standardschriftart1"/>
          <w:rFonts w:ascii="Arial" w:hAnsi="Arial" w:cs="Arial"/>
          <w:sz w:val="20"/>
        </w:rPr>
        <w:t>De</w:t>
      </w:r>
      <w:r w:rsidR="00615DA9" w:rsidRPr="00D166D1">
        <w:rPr>
          <w:rStyle w:val="Absatz-Standardschriftart1"/>
          <w:rFonts w:ascii="Arial" w:hAnsi="Arial" w:cs="Arial"/>
          <w:sz w:val="20"/>
        </w:rPr>
        <w:t>n verheimlichten vorehelichen Geschlechtsverkehr</w:t>
      </w:r>
      <w:r w:rsidR="002E20B6">
        <w:rPr>
          <w:rStyle w:val="Absatz-Standardschriftart1"/>
          <w:rFonts w:ascii="Arial" w:hAnsi="Arial" w:cs="Arial"/>
          <w:sz w:val="20"/>
        </w:rPr>
        <w:t xml:space="preserve"> (Dtn 22,13-14.20-21),</w:t>
      </w:r>
      <w:r w:rsidR="002843F8">
        <w:rPr>
          <w:rStyle w:val="Absatz-Standardschriftart1"/>
          <w:rFonts w:ascii="Arial" w:hAnsi="Arial" w:cs="Arial"/>
          <w:sz w:val="20"/>
        </w:rPr>
        <w:t xml:space="preserve"> </w:t>
      </w:r>
      <w:r w:rsidR="00C51715">
        <w:rPr>
          <w:rStyle w:val="Absatz-Standardschriftart1"/>
          <w:rFonts w:ascii="Arial" w:hAnsi="Arial" w:cs="Arial"/>
          <w:sz w:val="20"/>
        </w:rPr>
        <w:t xml:space="preserve">- </w:t>
      </w:r>
      <w:r w:rsidR="002E20B6">
        <w:rPr>
          <w:rStyle w:val="Absatz-Standardschriftart1"/>
          <w:rFonts w:ascii="Arial" w:hAnsi="Arial" w:cs="Arial"/>
          <w:sz w:val="20"/>
        </w:rPr>
        <w:t xml:space="preserve">jedenfalls den in der </w:t>
      </w:r>
      <w:r w:rsidR="00504BB7">
        <w:rPr>
          <w:rStyle w:val="Absatz-Standardschriftart1"/>
          <w:rFonts w:ascii="Arial" w:hAnsi="Arial" w:cs="Arial"/>
          <w:sz w:val="20"/>
        </w:rPr>
        <w:t>Verlobungszeit</w:t>
      </w:r>
      <w:r w:rsidR="00615DA9" w:rsidRPr="00D166D1">
        <w:rPr>
          <w:rStyle w:val="Absatz-Standardschriftart1"/>
          <w:rFonts w:ascii="Arial" w:hAnsi="Arial" w:cs="Arial"/>
          <w:sz w:val="20"/>
        </w:rPr>
        <w:t xml:space="preserve"> (Mt 1,19)</w:t>
      </w:r>
      <w:r w:rsidR="0038265A">
        <w:rPr>
          <w:rStyle w:val="Absatz-Standardschriftart1"/>
          <w:rFonts w:ascii="Arial" w:hAnsi="Arial" w:cs="Arial"/>
          <w:sz w:val="20"/>
        </w:rPr>
        <w:t>.</w:t>
      </w:r>
      <w:r w:rsidR="006D366B">
        <w:rPr>
          <w:rStyle w:val="Absatz-Standardschriftart1"/>
          <w:rFonts w:ascii="Arial" w:hAnsi="Arial" w:cs="Arial"/>
          <w:sz w:val="20"/>
        </w:rPr>
        <w:t xml:space="preserve"> </w:t>
      </w:r>
      <w:r w:rsidR="004042CB">
        <w:rPr>
          <w:rStyle w:val="Absatz-Standardschriftart1"/>
          <w:rFonts w:ascii="Arial" w:hAnsi="Arial" w:cs="Arial"/>
          <w:sz w:val="20"/>
        </w:rPr>
        <w:t xml:space="preserve"> (2.) D</w:t>
      </w:r>
      <w:r w:rsidR="00615DA9" w:rsidRPr="00D166D1">
        <w:rPr>
          <w:rStyle w:val="Absatz-Standardschriftart1"/>
          <w:rFonts w:ascii="Arial" w:hAnsi="Arial" w:cs="Arial"/>
          <w:sz w:val="20"/>
        </w:rPr>
        <w:t>en sexuellen Ehebruch</w:t>
      </w:r>
      <w:r w:rsidR="0038265A">
        <w:rPr>
          <w:rStyle w:val="Absatz-Standardschriftart1"/>
          <w:rFonts w:ascii="Arial" w:hAnsi="Arial" w:cs="Arial"/>
          <w:sz w:val="20"/>
        </w:rPr>
        <w:t xml:space="preserve">, Affäre, </w:t>
      </w:r>
      <w:r w:rsidR="00877C73" w:rsidRPr="00D166D1">
        <w:rPr>
          <w:rStyle w:val="Absatz-Standardschriftart1"/>
          <w:rFonts w:ascii="Arial" w:hAnsi="Arial" w:cs="Arial"/>
          <w:sz w:val="20"/>
        </w:rPr>
        <w:t>"</w:t>
      </w:r>
      <w:r w:rsidR="00877C73">
        <w:rPr>
          <w:rStyle w:val="Absatz-Standardschriftart1"/>
          <w:rFonts w:ascii="Arial" w:hAnsi="Arial" w:cs="Arial"/>
          <w:sz w:val="20"/>
        </w:rPr>
        <w:t>Seitensprung</w:t>
      </w:r>
      <w:r w:rsidR="00877C73" w:rsidRPr="00D166D1">
        <w:rPr>
          <w:rStyle w:val="Absatz-Standardschriftart1"/>
          <w:rFonts w:ascii="Arial" w:hAnsi="Arial" w:cs="Arial"/>
          <w:sz w:val="20"/>
        </w:rPr>
        <w:t>"</w:t>
      </w:r>
      <w:r w:rsidR="0038265A">
        <w:rPr>
          <w:rStyle w:val="Absatz-Standardschriftart1"/>
          <w:rFonts w:ascii="Arial" w:hAnsi="Arial" w:cs="Arial"/>
          <w:sz w:val="20"/>
        </w:rPr>
        <w:t>.</w:t>
      </w:r>
      <w:r w:rsidR="002766A4">
        <w:rPr>
          <w:rStyle w:val="Absatz-Standardschriftart1"/>
          <w:rFonts w:ascii="Arial" w:hAnsi="Arial" w:cs="Arial"/>
          <w:sz w:val="20"/>
        </w:rPr>
        <w:t xml:space="preserve"> </w:t>
      </w:r>
      <w:r w:rsidR="004042CB">
        <w:rPr>
          <w:rStyle w:val="Absatz-Standardschriftart1"/>
          <w:rFonts w:ascii="Arial" w:hAnsi="Arial" w:cs="Arial"/>
          <w:sz w:val="20"/>
        </w:rPr>
        <w:t xml:space="preserve"> (3.)</w:t>
      </w:r>
      <w:r w:rsidR="007F1F7A">
        <w:rPr>
          <w:rStyle w:val="Absatz-Standardschriftart1"/>
          <w:rFonts w:ascii="Arial" w:hAnsi="Arial" w:cs="Arial"/>
          <w:sz w:val="20"/>
        </w:rPr>
        <w:t xml:space="preserve"> </w:t>
      </w:r>
      <w:r w:rsidR="004042CB">
        <w:rPr>
          <w:rStyle w:val="Absatz-Standardschriftart1"/>
          <w:rFonts w:ascii="Arial" w:hAnsi="Arial" w:cs="Arial"/>
          <w:sz w:val="20"/>
        </w:rPr>
        <w:t>D</w:t>
      </w:r>
      <w:r w:rsidR="00C51715">
        <w:rPr>
          <w:rStyle w:val="Absatz-Standardschriftart1"/>
          <w:rFonts w:ascii="Arial" w:hAnsi="Arial" w:cs="Arial"/>
          <w:sz w:val="20"/>
        </w:rPr>
        <w:t xml:space="preserve">ie </w:t>
      </w:r>
      <w:r w:rsidR="007F1F7A">
        <w:rPr>
          <w:rStyle w:val="Absatz-Standardschriftart1"/>
          <w:rFonts w:ascii="Arial" w:hAnsi="Arial" w:cs="Arial"/>
          <w:sz w:val="20"/>
        </w:rPr>
        <w:t>illegitime</w:t>
      </w:r>
      <w:r w:rsidR="004042CB">
        <w:rPr>
          <w:rStyle w:val="Absatz-Standardschriftart1"/>
          <w:rFonts w:ascii="Arial" w:hAnsi="Arial" w:cs="Arial"/>
          <w:sz w:val="20"/>
        </w:rPr>
        <w:t>n</w:t>
      </w:r>
      <w:r w:rsidR="007F1F7A">
        <w:rPr>
          <w:rStyle w:val="Absatz-Standardschriftart1"/>
          <w:rFonts w:ascii="Arial" w:hAnsi="Arial" w:cs="Arial"/>
          <w:sz w:val="20"/>
        </w:rPr>
        <w:t xml:space="preserve"> Ehen (Inzest</w:t>
      </w:r>
      <w:r w:rsidR="00CB0029">
        <w:rPr>
          <w:rStyle w:val="Absatz-Standardschriftart1"/>
          <w:rFonts w:ascii="Arial" w:hAnsi="Arial" w:cs="Arial"/>
          <w:sz w:val="20"/>
        </w:rPr>
        <w:t xml:space="preserve">; hebr.: </w:t>
      </w:r>
      <w:r w:rsidR="00CB0029" w:rsidRPr="00CB0029">
        <w:rPr>
          <w:rStyle w:val="Absatz-Standardschriftart1"/>
          <w:rFonts w:ascii="Arial" w:hAnsi="Arial" w:cs="Arial"/>
          <w:i/>
          <w:iCs/>
          <w:sz w:val="20"/>
        </w:rPr>
        <w:t>zenut</w:t>
      </w:r>
      <w:r w:rsidR="004042CB">
        <w:rPr>
          <w:rStyle w:val="Absatz-Standardschriftart1"/>
          <w:rFonts w:ascii="Arial" w:hAnsi="Arial" w:cs="Arial"/>
          <w:sz w:val="20"/>
        </w:rPr>
        <w:t>) in</w:t>
      </w:r>
      <w:r w:rsidR="007F1F7A">
        <w:rPr>
          <w:rStyle w:val="Absatz-Standardschriftart1"/>
          <w:rFonts w:ascii="Arial" w:hAnsi="Arial" w:cs="Arial"/>
          <w:sz w:val="20"/>
        </w:rPr>
        <w:t xml:space="preserve"> Lev 18,6ff; 1Kor 5,1</w:t>
      </w:r>
      <w:r w:rsidR="0038265A">
        <w:rPr>
          <w:rStyle w:val="Absatz-Standardschriftart1"/>
          <w:rFonts w:ascii="Arial" w:hAnsi="Arial" w:cs="Arial"/>
          <w:sz w:val="20"/>
        </w:rPr>
        <w:t xml:space="preserve"> </w:t>
      </w:r>
      <w:r w:rsidR="002766A4">
        <w:rPr>
          <w:rStyle w:val="Absatz-Standardschriftart1"/>
          <w:rFonts w:ascii="Arial" w:hAnsi="Arial" w:cs="Arial"/>
          <w:sz w:val="20"/>
        </w:rPr>
        <w:t xml:space="preserve"> </w:t>
      </w:r>
      <w:r w:rsidR="004042CB">
        <w:rPr>
          <w:rStyle w:val="Absatz-Standardschriftart1"/>
          <w:rFonts w:ascii="Arial" w:hAnsi="Arial" w:cs="Arial"/>
          <w:sz w:val="20"/>
        </w:rPr>
        <w:t xml:space="preserve">(4.) </w:t>
      </w:r>
      <w:r w:rsidR="0095343F">
        <w:rPr>
          <w:rStyle w:val="Absatz-Standardschriftart1"/>
          <w:rFonts w:ascii="Arial" w:hAnsi="Arial" w:cs="Arial"/>
          <w:sz w:val="20"/>
        </w:rPr>
        <w:t>D</w:t>
      </w:r>
      <w:r w:rsidR="004042CB">
        <w:rPr>
          <w:rStyle w:val="Absatz-Standardschriftart1"/>
          <w:rFonts w:ascii="Arial" w:hAnsi="Arial" w:cs="Arial"/>
          <w:sz w:val="20"/>
        </w:rPr>
        <w:t xml:space="preserve">en rechtlichen Ehebruch, d.h. </w:t>
      </w:r>
      <w:r w:rsidR="00B558A4" w:rsidRPr="00D166D1">
        <w:rPr>
          <w:rStyle w:val="Absatz-Standardschriftart1"/>
          <w:rFonts w:ascii="Arial" w:hAnsi="Arial" w:cs="Arial"/>
          <w:sz w:val="20"/>
        </w:rPr>
        <w:t xml:space="preserve">das </w:t>
      </w:r>
      <w:r w:rsidR="00B558A4" w:rsidRPr="00D166D1">
        <w:rPr>
          <w:rFonts w:ascii="Arial" w:hAnsi="Arial" w:cs="Arial"/>
          <w:sz w:val="20"/>
        </w:rPr>
        <w:t>"</w:t>
      </w:r>
      <w:r w:rsidR="00B558A4" w:rsidRPr="00D166D1">
        <w:rPr>
          <w:rStyle w:val="Absatz-Standardschriftart1"/>
          <w:rFonts w:ascii="Arial" w:hAnsi="Arial" w:cs="Arial"/>
          <w:sz w:val="20"/>
        </w:rPr>
        <w:t>böswillige Verlassen des Ehepartners</w:t>
      </w:r>
      <w:r w:rsidR="00B558A4" w:rsidRPr="00D166D1">
        <w:rPr>
          <w:rFonts w:ascii="Arial" w:hAnsi="Arial" w:cs="Arial"/>
          <w:sz w:val="20"/>
        </w:rPr>
        <w:t>"</w:t>
      </w:r>
      <w:r w:rsidR="002843F8">
        <w:rPr>
          <w:rFonts w:ascii="Arial" w:hAnsi="Arial" w:cs="Arial"/>
          <w:sz w:val="20"/>
        </w:rPr>
        <w:t xml:space="preserve"> </w:t>
      </w:r>
      <w:r w:rsidR="002843F8" w:rsidRPr="00D166D1">
        <w:rPr>
          <w:rStyle w:val="Absatz-Standardschriftart1"/>
          <w:rFonts w:ascii="Arial" w:hAnsi="Arial" w:cs="Arial"/>
          <w:sz w:val="20"/>
        </w:rPr>
        <w:t>wie</w:t>
      </w:r>
      <w:r w:rsidR="004042CB">
        <w:rPr>
          <w:rStyle w:val="Absatz-Standardschriftart1"/>
          <w:rFonts w:ascii="Arial" w:hAnsi="Arial" w:cs="Arial"/>
          <w:sz w:val="20"/>
        </w:rPr>
        <w:t xml:space="preserve"> in</w:t>
      </w:r>
      <w:r w:rsidR="002843F8" w:rsidRPr="00D166D1">
        <w:rPr>
          <w:rStyle w:val="Absatz-Standardschriftart1"/>
          <w:rFonts w:ascii="Arial" w:hAnsi="Arial" w:cs="Arial"/>
          <w:sz w:val="20"/>
        </w:rPr>
        <w:t xml:space="preserve"> Rich</w:t>
      </w:r>
      <w:r w:rsidR="00C7276E">
        <w:rPr>
          <w:rStyle w:val="Absatz-Standardschriftart1"/>
          <w:rFonts w:ascii="Arial" w:hAnsi="Arial" w:cs="Arial"/>
          <w:sz w:val="20"/>
        </w:rPr>
        <w:t>ter</w:t>
      </w:r>
      <w:r w:rsidR="002843F8" w:rsidRPr="00D166D1">
        <w:rPr>
          <w:rStyle w:val="Absatz-Standardschriftart1"/>
          <w:rFonts w:ascii="Arial" w:hAnsi="Arial" w:cs="Arial"/>
          <w:sz w:val="20"/>
        </w:rPr>
        <w:t xml:space="preserve"> 19,2</w:t>
      </w:r>
      <w:r w:rsidR="004042CB">
        <w:rPr>
          <w:rStyle w:val="Absatz-Standardschriftart1"/>
          <w:rFonts w:ascii="Arial" w:hAnsi="Arial" w:cs="Arial"/>
          <w:sz w:val="20"/>
        </w:rPr>
        <w:t xml:space="preserve">, wo </w:t>
      </w:r>
      <w:r w:rsidR="0011162F">
        <w:rPr>
          <w:rStyle w:val="Absatz-Standardschriftart1"/>
          <w:rFonts w:ascii="Arial" w:hAnsi="Arial" w:cs="Arial"/>
          <w:sz w:val="20"/>
        </w:rPr>
        <w:t xml:space="preserve">ein Ehepartner </w:t>
      </w:r>
      <w:r w:rsidR="007F1F7A">
        <w:rPr>
          <w:rStyle w:val="Absatz-Standardschriftart1"/>
          <w:rFonts w:ascii="Arial" w:hAnsi="Arial" w:cs="Arial"/>
          <w:sz w:val="20"/>
        </w:rPr>
        <w:t>sich weiger</w:t>
      </w:r>
      <w:r w:rsidR="00B71E45">
        <w:rPr>
          <w:rStyle w:val="Absatz-Standardschriftart1"/>
          <w:rFonts w:ascii="Arial" w:hAnsi="Arial" w:cs="Arial"/>
          <w:sz w:val="20"/>
        </w:rPr>
        <w:t>t</w:t>
      </w:r>
      <w:r w:rsidR="00615DA9" w:rsidRPr="00D166D1">
        <w:rPr>
          <w:rStyle w:val="Absatz-Standardschriftart1"/>
          <w:rFonts w:ascii="Arial" w:hAnsi="Arial" w:cs="Arial"/>
          <w:sz w:val="20"/>
        </w:rPr>
        <w:t xml:space="preserve"> die Ehe weiterzuführen</w:t>
      </w:r>
      <w:r w:rsidR="004042CB">
        <w:rPr>
          <w:rStyle w:val="Absatz-Standardschriftart1"/>
          <w:rFonts w:ascii="Arial" w:hAnsi="Arial" w:cs="Arial"/>
          <w:sz w:val="20"/>
        </w:rPr>
        <w:t xml:space="preserve">. </w:t>
      </w:r>
      <w:r w:rsidR="00B261B9">
        <w:rPr>
          <w:rStyle w:val="Absatz-Standardschriftart1"/>
          <w:rFonts w:ascii="Arial" w:hAnsi="Arial" w:cs="Arial"/>
          <w:sz w:val="20"/>
        </w:rPr>
        <w:t xml:space="preserve">Darunter könnte man </w:t>
      </w:r>
      <w:r w:rsidR="0095343F">
        <w:rPr>
          <w:rStyle w:val="Absatz-Standardschriftart1"/>
          <w:rFonts w:ascii="Arial" w:hAnsi="Arial" w:cs="Arial"/>
          <w:sz w:val="20"/>
        </w:rPr>
        <w:t xml:space="preserve">vielleicht </w:t>
      </w:r>
      <w:r w:rsidR="00B261B9">
        <w:rPr>
          <w:rStyle w:val="Absatz-Standardschriftart1"/>
          <w:rFonts w:ascii="Arial" w:hAnsi="Arial" w:cs="Arial"/>
          <w:sz w:val="20"/>
        </w:rPr>
        <w:t>auch d</w:t>
      </w:r>
      <w:r w:rsidR="00504BB7">
        <w:rPr>
          <w:rStyle w:val="Absatz-Standardschriftart1"/>
          <w:rFonts w:ascii="Arial" w:hAnsi="Arial" w:cs="Arial"/>
          <w:sz w:val="20"/>
        </w:rPr>
        <w:t xml:space="preserve">ie permanente </w:t>
      </w:r>
      <w:r w:rsidR="00770419">
        <w:rPr>
          <w:rStyle w:val="Absatz-Standardschriftart1"/>
          <w:rFonts w:ascii="Arial" w:hAnsi="Arial" w:cs="Arial"/>
          <w:sz w:val="20"/>
        </w:rPr>
        <w:t xml:space="preserve">Verweigerung des Geschlechtsverkehrs </w:t>
      </w:r>
      <w:r w:rsidR="00504BB7">
        <w:rPr>
          <w:rStyle w:val="Absatz-Standardschriftart1"/>
          <w:rFonts w:ascii="Arial" w:hAnsi="Arial" w:cs="Arial"/>
          <w:sz w:val="20"/>
        </w:rPr>
        <w:t>(</w:t>
      </w:r>
      <w:r w:rsidR="00967A44">
        <w:rPr>
          <w:rStyle w:val="Absatz-Standardschriftart1"/>
          <w:rFonts w:ascii="Arial" w:hAnsi="Arial" w:cs="Arial"/>
          <w:sz w:val="20"/>
        </w:rPr>
        <w:t xml:space="preserve">vgl. </w:t>
      </w:r>
      <w:r w:rsidR="00615DA9" w:rsidRPr="00D166D1">
        <w:rPr>
          <w:rStyle w:val="Absatz-Standardschriftart1"/>
          <w:rFonts w:ascii="Arial" w:hAnsi="Arial" w:cs="Arial"/>
          <w:sz w:val="20"/>
        </w:rPr>
        <w:t>1Kor 7,15)</w:t>
      </w:r>
      <w:r w:rsidR="00967A44">
        <w:rPr>
          <w:rStyle w:val="Absatz-Standardschriftart1"/>
          <w:rFonts w:ascii="Arial" w:hAnsi="Arial" w:cs="Arial"/>
          <w:sz w:val="20"/>
        </w:rPr>
        <w:t xml:space="preserve"> einbeziehen, sowie</w:t>
      </w:r>
      <w:r w:rsidR="00B261B9">
        <w:rPr>
          <w:rStyle w:val="Absatz-Standardschriftart1"/>
          <w:rFonts w:ascii="Arial" w:hAnsi="Arial" w:cs="Arial"/>
          <w:sz w:val="20"/>
        </w:rPr>
        <w:t xml:space="preserve"> </w:t>
      </w:r>
      <w:r w:rsidR="0095343F">
        <w:rPr>
          <w:rStyle w:val="Absatz-Standardschriftart1"/>
          <w:rFonts w:ascii="Arial" w:hAnsi="Arial" w:cs="Arial"/>
          <w:sz w:val="20"/>
        </w:rPr>
        <w:t xml:space="preserve">passive </w:t>
      </w:r>
      <w:r w:rsidR="00B261B9">
        <w:rPr>
          <w:rStyle w:val="Absatz-Standardschriftart1"/>
          <w:rFonts w:ascii="Arial" w:hAnsi="Arial" w:cs="Arial"/>
          <w:sz w:val="20"/>
        </w:rPr>
        <w:t>H</w:t>
      </w:r>
      <w:r w:rsidR="00615DA9" w:rsidRPr="00D166D1">
        <w:rPr>
          <w:rStyle w:val="Absatz-Standardschriftart1"/>
          <w:rFonts w:ascii="Arial" w:hAnsi="Arial" w:cs="Arial"/>
          <w:sz w:val="20"/>
        </w:rPr>
        <w:t>omosexualität</w:t>
      </w:r>
      <w:r w:rsidR="002766A4">
        <w:rPr>
          <w:rStyle w:val="Absatz-Standardschriftart1"/>
          <w:rFonts w:ascii="Arial" w:hAnsi="Arial" w:cs="Arial"/>
          <w:sz w:val="20"/>
        </w:rPr>
        <w:t xml:space="preserve"> eines Ehepartners</w:t>
      </w:r>
      <w:r w:rsidR="00967A44">
        <w:rPr>
          <w:rStyle w:val="Absatz-Standardschriftart1"/>
          <w:rFonts w:ascii="Arial" w:hAnsi="Arial" w:cs="Arial"/>
          <w:sz w:val="20"/>
        </w:rPr>
        <w:t>,</w:t>
      </w:r>
      <w:r w:rsidR="00770419">
        <w:rPr>
          <w:rStyle w:val="Absatz-Standardschriftart1"/>
          <w:rFonts w:ascii="Arial" w:hAnsi="Arial" w:cs="Arial"/>
          <w:sz w:val="20"/>
        </w:rPr>
        <w:t xml:space="preserve"> die zur Verweigerung des </w:t>
      </w:r>
      <w:r w:rsidR="007F1F7A">
        <w:rPr>
          <w:rStyle w:val="Absatz-Standardschriftart1"/>
          <w:rFonts w:ascii="Arial" w:hAnsi="Arial" w:cs="Arial"/>
          <w:sz w:val="20"/>
        </w:rPr>
        <w:t xml:space="preserve">ehelichen </w:t>
      </w:r>
      <w:r w:rsidR="00770419">
        <w:rPr>
          <w:rStyle w:val="Absatz-Standardschriftart1"/>
          <w:rFonts w:ascii="Arial" w:hAnsi="Arial" w:cs="Arial"/>
          <w:sz w:val="20"/>
        </w:rPr>
        <w:t>Geschlechtsverkehrs führ</w:t>
      </w:r>
      <w:r w:rsidR="0038265A">
        <w:rPr>
          <w:rStyle w:val="Absatz-Standardschriftart1"/>
          <w:rFonts w:ascii="Arial" w:hAnsi="Arial" w:cs="Arial"/>
          <w:sz w:val="20"/>
        </w:rPr>
        <w:t>t.</w:t>
      </w:r>
      <w:r w:rsidR="002766A4">
        <w:rPr>
          <w:rStyle w:val="Absatz-Standardschriftart1"/>
          <w:rFonts w:ascii="Arial" w:hAnsi="Arial" w:cs="Arial"/>
          <w:sz w:val="20"/>
        </w:rPr>
        <w:t xml:space="preserve">  (5.) Pädophilie und Sodomie (40,342)</w:t>
      </w:r>
      <w:r w:rsidR="00615DA9" w:rsidRPr="00D166D1">
        <w:rPr>
          <w:rStyle w:val="Absatz-Standardschriftart1"/>
          <w:rFonts w:ascii="Arial" w:hAnsi="Arial" w:cs="Arial"/>
          <w:sz w:val="20"/>
        </w:rPr>
        <w:t xml:space="preserve">. </w:t>
      </w:r>
      <w:r w:rsidR="00D45021">
        <w:rPr>
          <w:rStyle w:val="Absatz-Standardschriftart1"/>
          <w:rFonts w:ascii="Arial" w:hAnsi="Arial" w:cs="Arial"/>
          <w:sz w:val="20"/>
        </w:rPr>
        <w:t xml:space="preserve">- </w:t>
      </w:r>
      <w:r w:rsidR="00711253">
        <w:rPr>
          <w:rStyle w:val="Absatz-Standardschriftart1"/>
          <w:rFonts w:ascii="Arial" w:hAnsi="Arial" w:cs="Arial"/>
          <w:sz w:val="20"/>
        </w:rPr>
        <w:t>Viele</w:t>
      </w:r>
      <w:r w:rsidR="00615DA9" w:rsidRPr="00D166D1">
        <w:rPr>
          <w:rStyle w:val="Absatz-Standardschriftart1"/>
          <w:rFonts w:ascii="Arial" w:hAnsi="Arial" w:cs="Arial"/>
          <w:sz w:val="20"/>
        </w:rPr>
        <w:t xml:space="preserve"> </w:t>
      </w:r>
      <w:r w:rsidR="00B261B9">
        <w:rPr>
          <w:rStyle w:val="Absatz-Standardschriftart1"/>
          <w:rFonts w:ascii="Arial" w:hAnsi="Arial" w:cs="Arial"/>
          <w:sz w:val="20"/>
        </w:rPr>
        <w:t xml:space="preserve">verstehen unter </w:t>
      </w:r>
      <w:r w:rsidR="00B261B9" w:rsidRPr="00D166D1">
        <w:rPr>
          <w:rStyle w:val="Absatz-Standardschriftart1"/>
          <w:rFonts w:ascii="Arial" w:eastAsia="Times New Roman" w:hAnsi="Arial" w:cs="Arial"/>
          <w:sz w:val="20"/>
        </w:rPr>
        <w:t>πορνεια</w:t>
      </w:r>
      <w:r w:rsidR="00615DA9" w:rsidRPr="00D166D1">
        <w:rPr>
          <w:rStyle w:val="Absatz-Standardschriftart1"/>
          <w:rFonts w:ascii="Arial" w:hAnsi="Arial" w:cs="Arial"/>
          <w:sz w:val="20"/>
        </w:rPr>
        <w:t xml:space="preserve"> allerdings nur</w:t>
      </w:r>
      <w:r w:rsidR="009F5F2E" w:rsidRPr="00D166D1">
        <w:rPr>
          <w:rStyle w:val="Absatz-Standardschriftart1"/>
          <w:rFonts w:ascii="Arial" w:hAnsi="Arial" w:cs="Arial"/>
          <w:sz w:val="20"/>
        </w:rPr>
        <w:t xml:space="preserve"> </w:t>
      </w:r>
      <w:r w:rsidR="00B558A4" w:rsidRPr="00D166D1">
        <w:rPr>
          <w:rStyle w:val="Absatz-Standardschriftart1"/>
          <w:rFonts w:ascii="Arial" w:hAnsi="Arial" w:cs="Arial"/>
          <w:sz w:val="20"/>
        </w:rPr>
        <w:t xml:space="preserve">den sexuellen </w:t>
      </w:r>
      <w:r w:rsidR="009F5F2E" w:rsidRPr="00D166D1">
        <w:rPr>
          <w:rStyle w:val="Absatz-Standardschriftart1"/>
          <w:rFonts w:ascii="Arial" w:hAnsi="Arial" w:cs="Arial"/>
          <w:sz w:val="20"/>
        </w:rPr>
        <w:t>Ehebruch</w:t>
      </w:r>
      <w:r w:rsidR="00CC2FEC" w:rsidRPr="00D166D1">
        <w:rPr>
          <w:rStyle w:val="Absatz-Standardschriftart1"/>
          <w:rFonts w:ascii="Arial" w:hAnsi="Arial" w:cs="Arial"/>
          <w:sz w:val="20"/>
        </w:rPr>
        <w:t xml:space="preserve">, </w:t>
      </w:r>
      <w:r w:rsidR="009F5F2E" w:rsidRPr="00D166D1">
        <w:rPr>
          <w:rStyle w:val="Absatz-Standardschriftart1"/>
          <w:rFonts w:ascii="Arial" w:hAnsi="Arial" w:cs="Arial"/>
          <w:sz w:val="20"/>
        </w:rPr>
        <w:t xml:space="preserve">was </w:t>
      </w:r>
      <w:r w:rsidR="00674991" w:rsidRPr="00D166D1">
        <w:rPr>
          <w:rStyle w:val="Absatz-Standardschriftart1"/>
          <w:rFonts w:ascii="Arial" w:hAnsi="Arial" w:cs="Arial"/>
          <w:sz w:val="20"/>
        </w:rPr>
        <w:t xml:space="preserve">aber </w:t>
      </w:r>
      <w:r w:rsidR="009F5F2E" w:rsidRPr="00D166D1">
        <w:rPr>
          <w:rStyle w:val="Absatz-Standardschriftart1"/>
          <w:rFonts w:ascii="Arial" w:hAnsi="Arial" w:cs="Arial"/>
          <w:sz w:val="20"/>
        </w:rPr>
        <w:t xml:space="preserve">exegetisch </w:t>
      </w:r>
      <w:r w:rsidR="00E9764D">
        <w:rPr>
          <w:rStyle w:val="Absatz-Standardschriftart1"/>
          <w:rFonts w:ascii="Arial" w:hAnsi="Arial" w:cs="Arial"/>
          <w:sz w:val="20"/>
        </w:rPr>
        <w:t>nicht</w:t>
      </w:r>
      <w:r w:rsidR="009F5F2E" w:rsidRPr="00D166D1">
        <w:rPr>
          <w:rStyle w:val="Absatz-Standardschriftart1"/>
          <w:rFonts w:ascii="Arial" w:hAnsi="Arial" w:cs="Arial"/>
          <w:sz w:val="20"/>
        </w:rPr>
        <w:t xml:space="preserve"> haltbar ist, denn</w:t>
      </w:r>
      <w:r w:rsidR="00991DD2" w:rsidRPr="00D166D1">
        <w:rPr>
          <w:rStyle w:val="Absatz-Standardschriftart1"/>
          <w:rFonts w:ascii="Arial" w:hAnsi="Arial" w:cs="Arial"/>
          <w:sz w:val="20"/>
        </w:rPr>
        <w:t xml:space="preserve"> Hurerei</w:t>
      </w:r>
      <w:r w:rsidR="002E52E9">
        <w:rPr>
          <w:rStyle w:val="Absatz-Standardschriftart1"/>
          <w:rFonts w:ascii="Arial" w:hAnsi="Arial" w:cs="Arial"/>
          <w:sz w:val="20"/>
        </w:rPr>
        <w:t xml:space="preserve"> (</w:t>
      </w:r>
      <w:r w:rsidR="002E52E9" w:rsidRPr="00D166D1">
        <w:rPr>
          <w:rStyle w:val="Absatz-Standardschriftart1"/>
          <w:rFonts w:ascii="Arial" w:eastAsia="Times New Roman" w:hAnsi="Arial" w:cs="Arial"/>
          <w:sz w:val="20"/>
        </w:rPr>
        <w:t>πορνεια</w:t>
      </w:r>
      <w:r w:rsidR="002E52E9">
        <w:rPr>
          <w:rStyle w:val="Absatz-Standardschriftart1"/>
          <w:rFonts w:ascii="Arial" w:hAnsi="Arial" w:cs="Arial"/>
          <w:sz w:val="20"/>
        </w:rPr>
        <w:t>)</w:t>
      </w:r>
      <w:r w:rsidR="00991DD2" w:rsidRPr="00D166D1">
        <w:rPr>
          <w:rStyle w:val="Absatz-Standardschriftart1"/>
          <w:rFonts w:ascii="Arial" w:hAnsi="Arial" w:cs="Arial"/>
          <w:sz w:val="20"/>
        </w:rPr>
        <w:t xml:space="preserve"> und Ehebruch</w:t>
      </w:r>
      <w:r w:rsidR="002E52E9">
        <w:rPr>
          <w:rStyle w:val="Absatz-Standardschriftart1"/>
          <w:rFonts w:ascii="Arial" w:hAnsi="Arial" w:cs="Arial"/>
          <w:sz w:val="20"/>
        </w:rPr>
        <w:t xml:space="preserve"> (</w:t>
      </w:r>
      <w:r w:rsidR="007A61BF">
        <w:rPr>
          <w:rStyle w:val="Absatz-Standardschriftart1"/>
          <w:rFonts w:ascii="Arial" w:hAnsi="Arial" w:cs="Arial"/>
          <w:sz w:val="20"/>
        </w:rPr>
        <w:t>μοιχεια</w:t>
      </w:r>
      <w:r w:rsidR="002E52E9">
        <w:rPr>
          <w:rStyle w:val="Absatz-Standardschriftart1"/>
          <w:rFonts w:ascii="Arial" w:hAnsi="Arial" w:cs="Arial"/>
          <w:sz w:val="20"/>
        </w:rPr>
        <w:t>)</w:t>
      </w:r>
      <w:r w:rsidR="00991DD2" w:rsidRPr="00D166D1">
        <w:rPr>
          <w:rStyle w:val="Absatz-Standardschriftart1"/>
          <w:rFonts w:ascii="Arial" w:hAnsi="Arial" w:cs="Arial"/>
          <w:sz w:val="20"/>
        </w:rPr>
        <w:t xml:space="preserve"> si</w:t>
      </w:r>
      <w:r w:rsidR="009F5F2E" w:rsidRPr="00D166D1">
        <w:rPr>
          <w:rStyle w:val="Absatz-Standardschriftart1"/>
          <w:rFonts w:ascii="Arial" w:hAnsi="Arial" w:cs="Arial"/>
          <w:sz w:val="20"/>
        </w:rPr>
        <w:t xml:space="preserve">nd </w:t>
      </w:r>
      <w:r w:rsidR="00C7276E">
        <w:rPr>
          <w:rStyle w:val="Absatz-Standardschriftart1"/>
          <w:rFonts w:ascii="Arial" w:hAnsi="Arial" w:cs="Arial"/>
          <w:sz w:val="20"/>
        </w:rPr>
        <w:t xml:space="preserve">im Griechischen </w:t>
      </w:r>
      <w:r w:rsidR="009F5F2E" w:rsidRPr="00D166D1">
        <w:rPr>
          <w:rStyle w:val="Absatz-Standardschriftart1"/>
          <w:rFonts w:ascii="Arial" w:hAnsi="Arial" w:cs="Arial"/>
          <w:sz w:val="20"/>
        </w:rPr>
        <w:t>zwei verschiedene Begriffe</w:t>
      </w:r>
      <w:r w:rsidR="00B558A4" w:rsidRPr="00D166D1">
        <w:rPr>
          <w:rStyle w:val="Absatz-Standardschriftart1"/>
          <w:rFonts w:ascii="Arial" w:hAnsi="Arial" w:cs="Arial"/>
          <w:sz w:val="20"/>
        </w:rPr>
        <w:t xml:space="preserve"> und werden </w:t>
      </w:r>
      <w:r w:rsidR="00C56BA8" w:rsidRPr="00D166D1">
        <w:rPr>
          <w:rStyle w:val="Absatz-Standardschriftart1"/>
          <w:rFonts w:ascii="Arial" w:hAnsi="Arial" w:cs="Arial"/>
          <w:sz w:val="20"/>
        </w:rPr>
        <w:t>im NT</w:t>
      </w:r>
      <w:r w:rsidR="002843F8">
        <w:rPr>
          <w:rStyle w:val="Absatz-Standardschriftart1"/>
          <w:rFonts w:ascii="Arial" w:hAnsi="Arial" w:cs="Arial"/>
          <w:sz w:val="20"/>
        </w:rPr>
        <w:t xml:space="preserve"> </w:t>
      </w:r>
      <w:r w:rsidR="002766A4">
        <w:rPr>
          <w:rStyle w:val="Absatz-Standardschriftart1"/>
          <w:rFonts w:ascii="Arial" w:hAnsi="Arial" w:cs="Arial"/>
          <w:sz w:val="20"/>
        </w:rPr>
        <w:t>sowohl</w:t>
      </w:r>
      <w:r w:rsidR="002843F8">
        <w:rPr>
          <w:rStyle w:val="Absatz-Standardschriftart1"/>
          <w:rFonts w:ascii="Arial" w:hAnsi="Arial" w:cs="Arial"/>
          <w:sz w:val="20"/>
        </w:rPr>
        <w:t xml:space="preserve"> von </w:t>
      </w:r>
      <w:r w:rsidR="00F8481F">
        <w:rPr>
          <w:rStyle w:val="Absatz-Standardschriftart1"/>
          <w:rFonts w:ascii="Arial" w:hAnsi="Arial" w:cs="Arial"/>
          <w:sz w:val="20"/>
        </w:rPr>
        <w:t xml:space="preserve">Jesus </w:t>
      </w:r>
      <w:r w:rsidR="006D366B">
        <w:rPr>
          <w:rStyle w:val="Absatz-Standardschriftart1"/>
          <w:rFonts w:ascii="Arial" w:hAnsi="Arial" w:cs="Arial"/>
          <w:sz w:val="20"/>
        </w:rPr>
        <w:t>(</w:t>
      </w:r>
      <w:r w:rsidR="006D366B" w:rsidRPr="00D166D1">
        <w:rPr>
          <w:rStyle w:val="Absatz-Standardschriftart1"/>
          <w:rFonts w:ascii="Arial" w:hAnsi="Arial" w:cs="Arial"/>
          <w:sz w:val="20"/>
        </w:rPr>
        <w:t>Mt 15,19; Mk 7,21</w:t>
      </w:r>
      <w:r w:rsidR="006D366B">
        <w:rPr>
          <w:rStyle w:val="Absatz-Standardschriftart1"/>
          <w:rFonts w:ascii="Arial" w:hAnsi="Arial" w:cs="Arial"/>
          <w:sz w:val="20"/>
        </w:rPr>
        <w:t>)</w:t>
      </w:r>
      <w:r w:rsidR="006D366B" w:rsidRPr="00D166D1">
        <w:rPr>
          <w:rStyle w:val="Absatz-Standardschriftart1"/>
          <w:rFonts w:ascii="Arial" w:hAnsi="Arial" w:cs="Arial"/>
          <w:sz w:val="20"/>
        </w:rPr>
        <w:t xml:space="preserve"> </w:t>
      </w:r>
      <w:r w:rsidR="002766A4">
        <w:rPr>
          <w:rStyle w:val="Absatz-Standardschriftart1"/>
          <w:rFonts w:ascii="Arial" w:hAnsi="Arial" w:cs="Arial"/>
          <w:sz w:val="20"/>
        </w:rPr>
        <w:t>als auch</w:t>
      </w:r>
      <w:r w:rsidR="00F8481F">
        <w:rPr>
          <w:rStyle w:val="Absatz-Standardschriftart1"/>
          <w:rFonts w:ascii="Arial" w:hAnsi="Arial" w:cs="Arial"/>
          <w:sz w:val="20"/>
        </w:rPr>
        <w:t xml:space="preserve"> </w:t>
      </w:r>
      <w:r w:rsidR="0095343F">
        <w:rPr>
          <w:rStyle w:val="Absatz-Standardschriftart1"/>
          <w:rFonts w:ascii="Arial" w:hAnsi="Arial" w:cs="Arial"/>
          <w:sz w:val="20"/>
        </w:rPr>
        <w:t xml:space="preserve">von </w:t>
      </w:r>
      <w:r w:rsidR="00F8481F">
        <w:rPr>
          <w:rStyle w:val="Absatz-Standardschriftart1"/>
          <w:rFonts w:ascii="Arial" w:hAnsi="Arial" w:cs="Arial"/>
          <w:sz w:val="20"/>
        </w:rPr>
        <w:t>den Aposteln</w:t>
      </w:r>
      <w:r w:rsidR="002843F8" w:rsidRPr="002843F8">
        <w:rPr>
          <w:rStyle w:val="Absatz-Standardschriftart1"/>
          <w:rFonts w:ascii="Arial" w:hAnsi="Arial" w:cs="Arial"/>
          <w:sz w:val="20"/>
        </w:rPr>
        <w:t xml:space="preserve"> </w:t>
      </w:r>
      <w:r w:rsidR="006D366B">
        <w:rPr>
          <w:rStyle w:val="Absatz-Standardschriftart1"/>
          <w:rFonts w:ascii="Arial" w:hAnsi="Arial" w:cs="Arial"/>
          <w:sz w:val="20"/>
        </w:rPr>
        <w:t>(</w:t>
      </w:r>
      <w:r w:rsidR="00C56BA8" w:rsidRPr="00D166D1">
        <w:rPr>
          <w:rStyle w:val="Absatz-Standardschriftart1"/>
          <w:rFonts w:ascii="Arial" w:hAnsi="Arial" w:cs="Arial"/>
          <w:sz w:val="20"/>
        </w:rPr>
        <w:t>1Kor 6,9; Heb 13,4</w:t>
      </w:r>
      <w:r w:rsidR="00504BB7">
        <w:rPr>
          <w:rStyle w:val="Absatz-Standardschriftart1"/>
          <w:rFonts w:ascii="Arial" w:hAnsi="Arial" w:cs="Arial"/>
          <w:sz w:val="20"/>
        </w:rPr>
        <w:t>)</w:t>
      </w:r>
      <w:r w:rsidR="006D366B">
        <w:rPr>
          <w:rStyle w:val="Absatz-Standardschriftart1"/>
          <w:rFonts w:ascii="Arial" w:hAnsi="Arial" w:cs="Arial"/>
          <w:sz w:val="20"/>
        </w:rPr>
        <w:t xml:space="preserve"> unterschieden</w:t>
      </w:r>
      <w:r w:rsidR="002E20B6">
        <w:rPr>
          <w:rStyle w:val="Absatz-Standardschriftart1"/>
          <w:rFonts w:ascii="Arial" w:hAnsi="Arial" w:cs="Arial"/>
          <w:sz w:val="20"/>
        </w:rPr>
        <w:t xml:space="preserve">. </w:t>
      </w:r>
      <w:r w:rsidR="007F1F7A">
        <w:rPr>
          <w:rStyle w:val="Absatz-Standardschriftart1"/>
          <w:rFonts w:ascii="Arial" w:hAnsi="Arial" w:cs="Arial"/>
          <w:sz w:val="20"/>
        </w:rPr>
        <w:t>Der Begriff Unzucht (</w:t>
      </w:r>
      <w:r w:rsidR="007F1F7A" w:rsidRPr="00D166D1">
        <w:rPr>
          <w:rStyle w:val="Absatz-Standardschriftart1"/>
          <w:rFonts w:ascii="Arial" w:eastAsia="Times New Roman" w:hAnsi="Arial" w:cs="Arial"/>
          <w:sz w:val="20"/>
        </w:rPr>
        <w:t>πορνεια</w:t>
      </w:r>
      <w:r w:rsidR="007F1F7A">
        <w:rPr>
          <w:rStyle w:val="Absatz-Standardschriftart1"/>
          <w:rFonts w:ascii="Arial" w:hAnsi="Arial" w:cs="Arial"/>
          <w:sz w:val="20"/>
        </w:rPr>
        <w:t xml:space="preserve">) beinhaltet zwar auch den Ehebruch, ist aber ein weitergehender Überbegriff. </w:t>
      </w:r>
      <w:r w:rsidR="002766A4">
        <w:rPr>
          <w:rStyle w:val="Absatz-Standardschriftart1"/>
          <w:rFonts w:ascii="Arial" w:hAnsi="Arial" w:cs="Arial"/>
          <w:sz w:val="20"/>
        </w:rPr>
        <w:t>-</w:t>
      </w:r>
      <w:r w:rsidR="00C7276E">
        <w:rPr>
          <w:rStyle w:val="Absatz-Standardschriftart1"/>
          <w:rFonts w:ascii="Arial" w:hAnsi="Arial" w:cs="Arial"/>
          <w:sz w:val="20"/>
        </w:rPr>
        <w:t xml:space="preserve"> </w:t>
      </w:r>
      <w:r w:rsidR="00E9764D">
        <w:rPr>
          <w:rStyle w:val="Absatz-Standardschriftart1"/>
          <w:rFonts w:ascii="Arial" w:hAnsi="Arial" w:cs="Arial"/>
          <w:sz w:val="20"/>
        </w:rPr>
        <w:t>Wieder andere</w:t>
      </w:r>
      <w:r w:rsidR="00CB0029">
        <w:rPr>
          <w:rStyle w:val="Absatz-Standardschriftart1"/>
          <w:rFonts w:ascii="Arial" w:hAnsi="Arial" w:cs="Arial"/>
          <w:sz w:val="20"/>
        </w:rPr>
        <w:t xml:space="preserve"> </w:t>
      </w:r>
      <w:r w:rsidR="00C7276E">
        <w:rPr>
          <w:rStyle w:val="Absatz-Standardschriftart1"/>
          <w:rFonts w:ascii="Arial" w:hAnsi="Arial" w:cs="Arial"/>
          <w:sz w:val="20"/>
        </w:rPr>
        <w:t xml:space="preserve">wollen </w:t>
      </w:r>
      <w:r w:rsidR="009052FB">
        <w:rPr>
          <w:rStyle w:val="Absatz-Standardschriftart1"/>
          <w:rFonts w:ascii="Arial" w:hAnsi="Arial" w:cs="Arial"/>
          <w:sz w:val="20"/>
        </w:rPr>
        <w:t>unter</w:t>
      </w:r>
      <w:r w:rsidR="009052FB" w:rsidRPr="009052FB">
        <w:rPr>
          <w:rStyle w:val="Absatz-Standardschriftart1"/>
          <w:rFonts w:ascii="Arial" w:eastAsia="Times New Roman" w:hAnsi="Arial" w:cs="Arial"/>
          <w:sz w:val="20"/>
        </w:rPr>
        <w:t xml:space="preserve"> </w:t>
      </w:r>
      <w:r w:rsidR="009052FB" w:rsidRPr="00D166D1">
        <w:rPr>
          <w:rStyle w:val="Absatz-Standardschriftart1"/>
          <w:rFonts w:ascii="Arial" w:eastAsia="Times New Roman" w:hAnsi="Arial" w:cs="Arial"/>
          <w:sz w:val="20"/>
        </w:rPr>
        <w:t>πορνεια</w:t>
      </w:r>
      <w:r w:rsidR="009052FB">
        <w:rPr>
          <w:rStyle w:val="Absatz-Standardschriftart1"/>
          <w:rFonts w:ascii="Arial" w:hAnsi="Arial" w:cs="Arial"/>
          <w:sz w:val="20"/>
        </w:rPr>
        <w:t xml:space="preserve"> nur </w:t>
      </w:r>
      <w:r w:rsidR="00615DA9" w:rsidRPr="00D166D1">
        <w:rPr>
          <w:rStyle w:val="Absatz-Standardschriftart1"/>
          <w:rFonts w:ascii="Arial" w:hAnsi="Arial" w:cs="Arial"/>
          <w:sz w:val="20"/>
        </w:rPr>
        <w:t>die nach dem Gesetz Mose unerlaubten Verwandschafts</w:t>
      </w:r>
      <w:r w:rsidR="008654FE" w:rsidRPr="00D166D1">
        <w:rPr>
          <w:rStyle w:val="Absatz-Standardschriftart1"/>
          <w:rFonts w:ascii="Arial" w:hAnsi="Arial" w:cs="Arial"/>
          <w:sz w:val="20"/>
        </w:rPr>
        <w:t>-E</w:t>
      </w:r>
      <w:r w:rsidR="00615DA9" w:rsidRPr="00D166D1">
        <w:rPr>
          <w:rStyle w:val="Absatz-Standardschriftart1"/>
          <w:rFonts w:ascii="Arial" w:hAnsi="Arial" w:cs="Arial"/>
          <w:sz w:val="20"/>
        </w:rPr>
        <w:t xml:space="preserve">hen </w:t>
      </w:r>
      <w:r w:rsidR="00877C73">
        <w:rPr>
          <w:rStyle w:val="Absatz-Standardschriftart1"/>
          <w:rFonts w:ascii="Arial" w:hAnsi="Arial" w:cs="Arial"/>
          <w:sz w:val="20"/>
        </w:rPr>
        <w:t>verstehen</w:t>
      </w:r>
      <w:r w:rsidR="001768D2">
        <w:rPr>
          <w:rStyle w:val="Absatz-Standardschriftart1"/>
          <w:rFonts w:ascii="Arial" w:hAnsi="Arial" w:cs="Arial"/>
          <w:sz w:val="20"/>
        </w:rPr>
        <w:t xml:space="preserve"> </w:t>
      </w:r>
      <w:r w:rsidR="001768D2" w:rsidRPr="00D166D1">
        <w:rPr>
          <w:rStyle w:val="Absatz-Standardschriftart1"/>
          <w:rFonts w:ascii="Arial" w:hAnsi="Arial" w:cs="Arial"/>
          <w:sz w:val="20"/>
        </w:rPr>
        <w:t>(vgl. Lev 18,6ff</w:t>
      </w:r>
      <w:r w:rsidR="00E9764D">
        <w:rPr>
          <w:rStyle w:val="Absatz-Standardschriftart1"/>
          <w:rFonts w:ascii="Arial" w:hAnsi="Arial" w:cs="Arial"/>
          <w:sz w:val="20"/>
        </w:rPr>
        <w:t>; Mt 14,4</w:t>
      </w:r>
      <w:r w:rsidR="001768D2" w:rsidRPr="00D166D1">
        <w:rPr>
          <w:rStyle w:val="Absatz-Standardschriftart1"/>
          <w:rFonts w:ascii="Arial" w:hAnsi="Arial" w:cs="Arial"/>
          <w:sz w:val="20"/>
        </w:rPr>
        <w:t>)</w:t>
      </w:r>
      <w:r w:rsidR="002E20B6">
        <w:rPr>
          <w:rStyle w:val="Absatz-Standardschriftart1"/>
          <w:rFonts w:ascii="Arial" w:hAnsi="Arial" w:cs="Arial"/>
          <w:sz w:val="20"/>
        </w:rPr>
        <w:t>, also den Inzest, der in modernen Gesellschaften ohnehin verboten ist</w:t>
      </w:r>
      <w:r w:rsidR="0088732F">
        <w:rPr>
          <w:rStyle w:val="Absatz-Standardschriftart1"/>
          <w:rFonts w:ascii="Arial" w:hAnsi="Arial" w:cs="Arial"/>
          <w:sz w:val="20"/>
        </w:rPr>
        <w:t xml:space="preserve">, womit es heutzutage überhaupt keinen </w:t>
      </w:r>
      <w:r w:rsidR="00877C73">
        <w:rPr>
          <w:rStyle w:val="Absatz-Standardschriftart1"/>
          <w:rFonts w:ascii="Arial" w:hAnsi="Arial" w:cs="Arial"/>
          <w:sz w:val="20"/>
        </w:rPr>
        <w:t xml:space="preserve">legitimen </w:t>
      </w:r>
      <w:r w:rsidR="0088732F">
        <w:rPr>
          <w:rStyle w:val="Absatz-Standardschriftart1"/>
          <w:rFonts w:ascii="Arial" w:hAnsi="Arial" w:cs="Arial"/>
          <w:sz w:val="20"/>
        </w:rPr>
        <w:t>Scheidungsgrund mehr gebe</w:t>
      </w:r>
      <w:r w:rsidR="00615DA9" w:rsidRPr="00D166D1">
        <w:rPr>
          <w:rStyle w:val="Absatz-Standardschriftart1"/>
          <w:rFonts w:ascii="Arial" w:hAnsi="Arial" w:cs="Arial"/>
          <w:sz w:val="20"/>
        </w:rPr>
        <w:t>.</w:t>
      </w:r>
      <w:r w:rsidR="0088732F">
        <w:rPr>
          <w:rStyle w:val="Absatz-Standardschriftart1"/>
          <w:rFonts w:ascii="Arial" w:hAnsi="Arial" w:cs="Arial"/>
          <w:sz w:val="20"/>
        </w:rPr>
        <w:t xml:space="preserve"> Diese Auslegung ist sehr unwahrscheinlich, </w:t>
      </w:r>
      <w:r w:rsidR="002843F8">
        <w:rPr>
          <w:rStyle w:val="Absatz-Standardschriftart1"/>
          <w:rFonts w:ascii="Arial" w:hAnsi="Arial" w:cs="Arial"/>
          <w:sz w:val="20"/>
        </w:rPr>
        <w:t xml:space="preserve">denn </w:t>
      </w:r>
      <w:r w:rsidR="0088732F">
        <w:rPr>
          <w:rStyle w:val="Absatz-Standardschriftart1"/>
          <w:rFonts w:ascii="Arial" w:hAnsi="Arial" w:cs="Arial"/>
          <w:sz w:val="20"/>
        </w:rPr>
        <w:t>die Zuhörer Jesu hätten ihn ohne genauere Erklärung kaum so verstehen können</w:t>
      </w:r>
      <w:r w:rsidR="000F7013">
        <w:rPr>
          <w:rStyle w:val="Absatz-Standardschriftart1"/>
          <w:rFonts w:ascii="Arial" w:hAnsi="Arial" w:cs="Arial"/>
          <w:sz w:val="20"/>
        </w:rPr>
        <w:t>, d</w:t>
      </w:r>
      <w:r w:rsidR="00317A04">
        <w:rPr>
          <w:rStyle w:val="Absatz-Standardschriftart1"/>
          <w:rFonts w:ascii="Arial" w:hAnsi="Arial" w:cs="Arial"/>
          <w:sz w:val="20"/>
        </w:rPr>
        <w:t>a es</w:t>
      </w:r>
      <w:r w:rsidR="008529EB">
        <w:rPr>
          <w:rStyle w:val="Absatz-Standardschriftart1"/>
          <w:rFonts w:ascii="Arial" w:hAnsi="Arial" w:cs="Arial"/>
          <w:sz w:val="20"/>
        </w:rPr>
        <w:t xml:space="preserve"> in der jüdischen Bevölkerung</w:t>
      </w:r>
      <w:r w:rsidR="000F7013">
        <w:rPr>
          <w:rStyle w:val="Absatz-Standardschriftart1"/>
          <w:rFonts w:ascii="Arial" w:hAnsi="Arial" w:cs="Arial"/>
          <w:sz w:val="20"/>
        </w:rPr>
        <w:t xml:space="preserve"> </w:t>
      </w:r>
      <w:r w:rsidR="008529EB">
        <w:rPr>
          <w:rStyle w:val="Absatz-Standardschriftart1"/>
          <w:rFonts w:ascii="Arial" w:hAnsi="Arial" w:cs="Arial"/>
          <w:sz w:val="20"/>
        </w:rPr>
        <w:t>solche Ehen gar nicht</w:t>
      </w:r>
      <w:r w:rsidR="00317A04">
        <w:rPr>
          <w:rStyle w:val="Absatz-Standardschriftart1"/>
          <w:rFonts w:ascii="Arial" w:hAnsi="Arial" w:cs="Arial"/>
          <w:sz w:val="20"/>
        </w:rPr>
        <w:t xml:space="preserve"> gab</w:t>
      </w:r>
      <w:r w:rsidR="007F1F7A">
        <w:rPr>
          <w:rStyle w:val="Absatz-Standardschriftart1"/>
          <w:rFonts w:ascii="Arial" w:hAnsi="Arial" w:cs="Arial"/>
          <w:sz w:val="20"/>
        </w:rPr>
        <w:t>, weil sie nicht erlaubt waren</w:t>
      </w:r>
      <w:r w:rsidR="00877C73">
        <w:rPr>
          <w:rStyle w:val="Absatz-Standardschriftart1"/>
          <w:rFonts w:ascii="Arial" w:hAnsi="Arial" w:cs="Arial"/>
          <w:sz w:val="20"/>
        </w:rPr>
        <w:t xml:space="preserve">. </w:t>
      </w:r>
      <w:r w:rsidR="00C7276E">
        <w:rPr>
          <w:rStyle w:val="Absatz-Standardschriftart1"/>
          <w:rFonts w:ascii="Arial" w:hAnsi="Arial" w:cs="Arial"/>
          <w:sz w:val="20"/>
        </w:rPr>
        <w:t xml:space="preserve">Es wäre sozusagen </w:t>
      </w:r>
      <w:r w:rsidR="00C7276E" w:rsidRPr="00D166D1">
        <w:rPr>
          <w:rStyle w:val="Absatz-Standardschriftart1"/>
          <w:rFonts w:ascii="Arial" w:hAnsi="Arial" w:cs="Arial"/>
          <w:sz w:val="20"/>
        </w:rPr>
        <w:t>"</w:t>
      </w:r>
      <w:r w:rsidR="00C7276E">
        <w:rPr>
          <w:rStyle w:val="Absatz-Standardschriftart1"/>
          <w:rFonts w:ascii="Arial" w:hAnsi="Arial" w:cs="Arial"/>
          <w:sz w:val="20"/>
        </w:rPr>
        <w:t>totes Recht</w:t>
      </w:r>
      <w:r w:rsidR="00C7276E" w:rsidRPr="00D166D1">
        <w:rPr>
          <w:rStyle w:val="Absatz-Standardschriftart1"/>
          <w:rFonts w:ascii="Arial" w:hAnsi="Arial" w:cs="Arial"/>
          <w:sz w:val="20"/>
        </w:rPr>
        <w:t>"</w:t>
      </w:r>
      <w:r w:rsidR="00C7276E">
        <w:rPr>
          <w:rStyle w:val="Absatz-Standardschriftart1"/>
          <w:rFonts w:ascii="Arial" w:hAnsi="Arial" w:cs="Arial"/>
          <w:sz w:val="20"/>
        </w:rPr>
        <w:t xml:space="preserve"> gewesen. </w:t>
      </w:r>
      <w:r w:rsidR="00877C73">
        <w:rPr>
          <w:rStyle w:val="Absatz-Standardschriftart1"/>
          <w:rFonts w:ascii="Arial" w:hAnsi="Arial" w:cs="Arial"/>
          <w:sz w:val="20"/>
        </w:rPr>
        <w:t xml:space="preserve">Die </w:t>
      </w:r>
      <w:r w:rsidR="00D45021">
        <w:rPr>
          <w:rStyle w:val="Absatz-Standardschriftart1"/>
          <w:rFonts w:ascii="Arial" w:hAnsi="Arial" w:cs="Arial"/>
          <w:sz w:val="20"/>
        </w:rPr>
        <w:t>Inzest-</w:t>
      </w:r>
      <w:r w:rsidR="00877C73">
        <w:rPr>
          <w:rStyle w:val="Absatz-Standardschriftart1"/>
          <w:rFonts w:ascii="Arial" w:hAnsi="Arial" w:cs="Arial"/>
          <w:sz w:val="20"/>
        </w:rPr>
        <w:t>Ehe von</w:t>
      </w:r>
      <w:r w:rsidR="008529EB">
        <w:rPr>
          <w:rStyle w:val="Absatz-Standardschriftart1"/>
          <w:rFonts w:ascii="Arial" w:hAnsi="Arial" w:cs="Arial"/>
          <w:sz w:val="20"/>
        </w:rPr>
        <w:t xml:space="preserve"> Herodes </w:t>
      </w:r>
      <w:r w:rsidR="00877C73">
        <w:rPr>
          <w:rStyle w:val="Absatz-Standardschriftart1"/>
          <w:rFonts w:ascii="Arial" w:hAnsi="Arial" w:cs="Arial"/>
          <w:sz w:val="20"/>
        </w:rPr>
        <w:t>mit Herodias war</w:t>
      </w:r>
      <w:r w:rsidR="008529EB">
        <w:rPr>
          <w:rStyle w:val="Absatz-Standardschriftart1"/>
          <w:rFonts w:ascii="Arial" w:hAnsi="Arial" w:cs="Arial"/>
          <w:sz w:val="20"/>
        </w:rPr>
        <w:t xml:space="preserve"> eine Ausnahme</w:t>
      </w:r>
      <w:r w:rsidR="00D45021">
        <w:rPr>
          <w:rStyle w:val="Absatz-Standardschriftart1"/>
          <w:rFonts w:ascii="Arial" w:hAnsi="Arial" w:cs="Arial"/>
          <w:sz w:val="20"/>
        </w:rPr>
        <w:t>, die er sich nur als König erlauben konnte</w:t>
      </w:r>
      <w:r w:rsidR="008529EB">
        <w:rPr>
          <w:rStyle w:val="Absatz-Standardschriftart1"/>
          <w:rFonts w:ascii="Arial" w:hAnsi="Arial" w:cs="Arial"/>
          <w:sz w:val="20"/>
        </w:rPr>
        <w:t xml:space="preserve">. </w:t>
      </w:r>
      <w:r w:rsidR="00D45021">
        <w:rPr>
          <w:rStyle w:val="Absatz-Standardschriftart1"/>
          <w:rFonts w:ascii="Arial" w:hAnsi="Arial" w:cs="Arial"/>
          <w:sz w:val="20"/>
        </w:rPr>
        <w:t>Wenn es keinen erlaubten</w:t>
      </w:r>
      <w:r w:rsidR="0011162F">
        <w:rPr>
          <w:rStyle w:val="Absatz-Standardschriftart1"/>
          <w:rFonts w:ascii="Arial" w:hAnsi="Arial" w:cs="Arial"/>
          <w:sz w:val="20"/>
        </w:rPr>
        <w:t xml:space="preserve"> und von Gott </w:t>
      </w:r>
      <w:r w:rsidR="0011162F" w:rsidRPr="0095343F">
        <w:rPr>
          <w:rStyle w:val="Absatz-Standardschriftart1"/>
          <w:rFonts w:ascii="Arial" w:hAnsi="Arial" w:cs="Arial"/>
          <w:i/>
          <w:iCs/>
          <w:sz w:val="20"/>
        </w:rPr>
        <w:t>geduldeten</w:t>
      </w:r>
      <w:r w:rsidR="00D45021">
        <w:rPr>
          <w:rStyle w:val="Absatz-Standardschriftart1"/>
          <w:rFonts w:ascii="Arial" w:hAnsi="Arial" w:cs="Arial"/>
          <w:sz w:val="20"/>
        </w:rPr>
        <w:t xml:space="preserve"> Scheidungsgrund gebe, </w:t>
      </w:r>
      <w:r w:rsidR="0088732F">
        <w:rPr>
          <w:rStyle w:val="Absatz-Standardschriftart1"/>
          <w:rFonts w:ascii="Arial" w:hAnsi="Arial" w:cs="Arial"/>
          <w:sz w:val="20"/>
        </w:rPr>
        <w:t>wäre die Regelung von Paulus im 1Kor 7,11</w:t>
      </w:r>
      <w:r w:rsidR="00D04FE6">
        <w:rPr>
          <w:rStyle w:val="Absatz-Standardschriftart1"/>
          <w:rFonts w:ascii="Arial" w:hAnsi="Arial" w:cs="Arial"/>
          <w:sz w:val="20"/>
        </w:rPr>
        <w:t>.15</w:t>
      </w:r>
      <w:r w:rsidR="0088732F">
        <w:rPr>
          <w:rStyle w:val="Absatz-Standardschriftart1"/>
          <w:rFonts w:ascii="Arial" w:hAnsi="Arial" w:cs="Arial"/>
          <w:sz w:val="20"/>
        </w:rPr>
        <w:t xml:space="preserve"> inkonsequent</w:t>
      </w:r>
      <w:r w:rsidR="001A4F49">
        <w:rPr>
          <w:rStyle w:val="Absatz-Standardschriftart1"/>
          <w:rFonts w:ascii="Arial" w:hAnsi="Arial" w:cs="Arial"/>
          <w:sz w:val="20"/>
        </w:rPr>
        <w:t xml:space="preserve"> und gegen das Wort Jesu</w:t>
      </w:r>
      <w:r w:rsidR="0088732F">
        <w:rPr>
          <w:rStyle w:val="Absatz-Standardschriftart1"/>
          <w:rFonts w:ascii="Arial" w:hAnsi="Arial" w:cs="Arial"/>
          <w:sz w:val="20"/>
        </w:rPr>
        <w:t>.</w:t>
      </w:r>
      <w:r w:rsidR="001A4F49">
        <w:rPr>
          <w:rStyle w:val="Absatz-Standardschriftart1"/>
          <w:rFonts w:ascii="Arial" w:hAnsi="Arial" w:cs="Arial"/>
          <w:sz w:val="20"/>
        </w:rPr>
        <w:t xml:space="preserve"> Das ist undenkbar.</w:t>
      </w:r>
      <w:r w:rsidR="00D15E4D">
        <w:rPr>
          <w:rStyle w:val="Absatz-Standardschriftart1"/>
          <w:rFonts w:ascii="Arial" w:hAnsi="Arial" w:cs="Arial"/>
          <w:sz w:val="20"/>
        </w:rPr>
        <w:t xml:space="preserve"> V</w:t>
      </w:r>
      <w:r w:rsidR="006D366B">
        <w:rPr>
          <w:rStyle w:val="Absatz-Standardschriftart1"/>
          <w:rFonts w:ascii="Arial" w:hAnsi="Arial" w:cs="Arial"/>
          <w:sz w:val="20"/>
        </w:rPr>
        <w:t>ergleiche</w:t>
      </w:r>
      <w:r w:rsidR="00D15E4D">
        <w:rPr>
          <w:rStyle w:val="Absatz-Standardschriftart1"/>
          <w:rFonts w:ascii="Arial" w:hAnsi="Arial" w:cs="Arial"/>
          <w:sz w:val="20"/>
        </w:rPr>
        <w:t xml:space="preserve"> auch die Anm</w:t>
      </w:r>
      <w:r w:rsidR="006E1923">
        <w:rPr>
          <w:rStyle w:val="Absatz-Standardschriftart1"/>
          <w:rFonts w:ascii="Arial" w:hAnsi="Arial" w:cs="Arial"/>
          <w:sz w:val="20"/>
        </w:rPr>
        <w:t>erkungen</w:t>
      </w:r>
      <w:r w:rsidR="00D15E4D">
        <w:rPr>
          <w:rStyle w:val="Absatz-Standardschriftart1"/>
          <w:rFonts w:ascii="Arial" w:hAnsi="Arial" w:cs="Arial"/>
          <w:sz w:val="20"/>
        </w:rPr>
        <w:t xml:space="preserve"> bei Mt 19,3</w:t>
      </w:r>
      <w:r w:rsidR="00C70BDD">
        <w:rPr>
          <w:rStyle w:val="Absatz-Standardschriftart1"/>
          <w:rFonts w:ascii="Arial" w:hAnsi="Arial" w:cs="Arial"/>
          <w:sz w:val="20"/>
        </w:rPr>
        <w:t>.</w:t>
      </w:r>
      <w:r w:rsidR="007C30C0">
        <w:rPr>
          <w:rStyle w:val="Absatz-Standardschriftart1"/>
          <w:rFonts w:ascii="Arial" w:hAnsi="Arial" w:cs="Arial"/>
          <w:sz w:val="20"/>
        </w:rPr>
        <w:t>31</w:t>
      </w:r>
      <w:r w:rsidR="00D15E4D">
        <w:rPr>
          <w:rStyle w:val="Absatz-Standardschriftart1"/>
          <w:rFonts w:ascii="Arial" w:hAnsi="Arial" w:cs="Arial"/>
          <w:sz w:val="20"/>
        </w:rPr>
        <w:t>.</w:t>
      </w:r>
      <w:r w:rsidR="00FF2F9B">
        <w:rPr>
          <w:rStyle w:val="Absatz-Standardschriftart1"/>
          <w:rFonts w:ascii="Arial" w:hAnsi="Arial" w:cs="Arial"/>
          <w:sz w:val="20"/>
        </w:rPr>
        <w:t xml:space="preserve"> - Manche argumentieren, die </w:t>
      </w:r>
      <w:r w:rsidR="00FF2F9B" w:rsidRPr="00D166D1">
        <w:rPr>
          <w:rStyle w:val="Absatz-Standardschriftart1"/>
          <w:rFonts w:ascii="Arial" w:hAnsi="Arial" w:cs="Arial"/>
          <w:sz w:val="20"/>
        </w:rPr>
        <w:t>"</w:t>
      </w:r>
      <w:r w:rsidR="00FF2F9B">
        <w:rPr>
          <w:rStyle w:val="Absatz-Standardschriftart1"/>
          <w:rFonts w:ascii="Arial" w:hAnsi="Arial" w:cs="Arial"/>
          <w:sz w:val="20"/>
        </w:rPr>
        <w:t>Ausnahmeklausel</w:t>
      </w:r>
      <w:r w:rsidR="00FF2F9B" w:rsidRPr="00D166D1">
        <w:rPr>
          <w:rStyle w:val="Absatz-Standardschriftart1"/>
          <w:rFonts w:ascii="Arial" w:hAnsi="Arial" w:cs="Arial"/>
          <w:sz w:val="20"/>
        </w:rPr>
        <w:t>"</w:t>
      </w:r>
      <w:r w:rsidR="00FF2F9B">
        <w:rPr>
          <w:rStyle w:val="Absatz-Standardschriftart1"/>
          <w:rFonts w:ascii="Arial" w:hAnsi="Arial" w:cs="Arial"/>
          <w:sz w:val="20"/>
        </w:rPr>
        <w:t xml:space="preserve"> würde sich </w:t>
      </w:r>
      <w:r w:rsidR="003C06CF">
        <w:rPr>
          <w:rStyle w:val="Absatz-Standardschriftart1"/>
          <w:rFonts w:ascii="Arial" w:hAnsi="Arial" w:cs="Arial"/>
          <w:sz w:val="20"/>
        </w:rPr>
        <w:t xml:space="preserve">aufgrund der grammatischen Zwischenstellung im Satz </w:t>
      </w:r>
      <w:r w:rsidR="00FF2F9B">
        <w:rPr>
          <w:rStyle w:val="Absatz-Standardschriftart1"/>
          <w:rFonts w:ascii="Arial" w:hAnsi="Arial" w:cs="Arial"/>
          <w:sz w:val="20"/>
        </w:rPr>
        <w:t>nur auf das Recht zur Scheidung, nicht aber auf ein</w:t>
      </w:r>
      <w:r w:rsidR="00CB0029">
        <w:rPr>
          <w:rStyle w:val="Absatz-Standardschriftart1"/>
          <w:rFonts w:ascii="Arial" w:hAnsi="Arial" w:cs="Arial"/>
          <w:sz w:val="20"/>
        </w:rPr>
        <w:t xml:space="preserve"> Recht zur</w:t>
      </w:r>
      <w:r w:rsidR="00FF2F9B">
        <w:rPr>
          <w:rStyle w:val="Absatz-Standardschriftart1"/>
          <w:rFonts w:ascii="Arial" w:hAnsi="Arial" w:cs="Arial"/>
          <w:sz w:val="20"/>
        </w:rPr>
        <w:t xml:space="preserve"> Wiederheirat bezieh</w:t>
      </w:r>
      <w:r w:rsidR="00317A04">
        <w:rPr>
          <w:rStyle w:val="Absatz-Standardschriftart1"/>
          <w:rFonts w:ascii="Arial" w:hAnsi="Arial" w:cs="Arial"/>
          <w:sz w:val="20"/>
        </w:rPr>
        <w:t>en</w:t>
      </w:r>
      <w:r w:rsidR="00FF2F9B">
        <w:rPr>
          <w:rStyle w:val="Absatz-Standardschriftart1"/>
          <w:rFonts w:ascii="Arial" w:hAnsi="Arial" w:cs="Arial"/>
          <w:sz w:val="20"/>
        </w:rPr>
        <w:t>. Grammatisch ist dies zwar möglich, aber dennoch unwahrscheinlich, weil die Zuhörer Jesu das nicht so verstanden hätten.</w:t>
      </w:r>
      <w:r w:rsidR="00160B6D">
        <w:rPr>
          <w:rStyle w:val="Absatz-Standardschriftart1"/>
          <w:rFonts w:ascii="Arial" w:hAnsi="Arial" w:cs="Arial"/>
          <w:sz w:val="20"/>
        </w:rPr>
        <w:t xml:space="preserve"> </w:t>
      </w:r>
      <w:r w:rsidR="00FF2F9B">
        <w:rPr>
          <w:rStyle w:val="Absatz-Standardschriftart1"/>
          <w:rFonts w:ascii="Arial" w:hAnsi="Arial" w:cs="Arial"/>
          <w:sz w:val="20"/>
        </w:rPr>
        <w:t>Jesus hätte sich klarer ausgedrückt, wenn er das gemeint hätte</w:t>
      </w:r>
      <w:r w:rsidR="00C70BDD">
        <w:rPr>
          <w:rStyle w:val="Absatz-Standardschriftart1"/>
          <w:rFonts w:ascii="Arial" w:hAnsi="Arial" w:cs="Arial"/>
          <w:sz w:val="20"/>
        </w:rPr>
        <w:t>, denn die erlaubte Wiederheirat nach einer Scheidung war bei den Juden selbstverständlich</w:t>
      </w:r>
      <w:r w:rsidR="00160B6D">
        <w:rPr>
          <w:rStyle w:val="Absatz-Standardschriftart1"/>
          <w:rFonts w:ascii="Arial" w:hAnsi="Arial" w:cs="Arial"/>
          <w:sz w:val="20"/>
        </w:rPr>
        <w:t xml:space="preserve"> (65,II,266)</w:t>
      </w:r>
      <w:r w:rsidR="0095343F">
        <w:rPr>
          <w:rStyle w:val="Absatz-Standardschriftart1"/>
          <w:rFonts w:ascii="Arial" w:hAnsi="Arial" w:cs="Arial"/>
          <w:sz w:val="20"/>
        </w:rPr>
        <w:t>,</w:t>
      </w:r>
      <w:r w:rsidR="00D45021">
        <w:rPr>
          <w:rStyle w:val="Absatz-Standardschriftart1"/>
          <w:rFonts w:ascii="Arial" w:hAnsi="Arial" w:cs="Arial"/>
          <w:sz w:val="20"/>
        </w:rPr>
        <w:t xml:space="preserve"> und in Dtn 24,1-4 impliziert</w:t>
      </w:r>
      <w:r w:rsidR="00C70BDD">
        <w:rPr>
          <w:rStyle w:val="Absatz-Standardschriftart1"/>
          <w:rFonts w:ascii="Arial" w:hAnsi="Arial" w:cs="Arial"/>
          <w:sz w:val="20"/>
        </w:rPr>
        <w:t>.</w:t>
      </w:r>
      <w:r w:rsidR="007427C2">
        <w:rPr>
          <w:rStyle w:val="Absatz-Standardschriftart1"/>
          <w:rFonts w:ascii="Arial" w:hAnsi="Arial" w:cs="Arial"/>
          <w:sz w:val="20"/>
        </w:rPr>
        <w:t xml:space="preserve"> Sogar Gott selbst hat seiner abtrünnigen </w:t>
      </w:r>
      <w:r w:rsidR="007427C2" w:rsidRPr="00D166D1">
        <w:rPr>
          <w:rStyle w:val="Absatz-Standardschriftart1"/>
          <w:rFonts w:ascii="Arial" w:hAnsi="Arial" w:cs="Arial"/>
          <w:sz w:val="20"/>
        </w:rPr>
        <w:t>"</w:t>
      </w:r>
      <w:r w:rsidR="007427C2">
        <w:rPr>
          <w:rStyle w:val="Absatz-Standardschriftart1"/>
          <w:rFonts w:ascii="Arial" w:hAnsi="Arial" w:cs="Arial"/>
          <w:sz w:val="20"/>
        </w:rPr>
        <w:t>Frau</w:t>
      </w:r>
      <w:r w:rsidR="007427C2" w:rsidRPr="00D166D1">
        <w:rPr>
          <w:rStyle w:val="Absatz-Standardschriftart1"/>
          <w:rFonts w:ascii="Arial" w:hAnsi="Arial" w:cs="Arial"/>
          <w:sz w:val="20"/>
        </w:rPr>
        <w:t>"</w:t>
      </w:r>
      <w:r w:rsidR="007427C2">
        <w:rPr>
          <w:rStyle w:val="Absatz-Standardschriftart1"/>
          <w:rFonts w:ascii="Arial" w:hAnsi="Arial" w:cs="Arial"/>
          <w:sz w:val="20"/>
        </w:rPr>
        <w:t xml:space="preserve"> Israel </w:t>
      </w:r>
      <w:r w:rsidR="0038265A">
        <w:rPr>
          <w:rStyle w:val="Absatz-Standardschriftart1"/>
          <w:rFonts w:ascii="Arial" w:hAnsi="Arial" w:cs="Arial"/>
          <w:sz w:val="20"/>
        </w:rPr>
        <w:t xml:space="preserve">im übertragenen Sinn </w:t>
      </w:r>
      <w:r w:rsidR="007427C2">
        <w:rPr>
          <w:rStyle w:val="Absatz-Standardschriftart1"/>
          <w:rFonts w:ascii="Arial" w:hAnsi="Arial" w:cs="Arial"/>
          <w:sz w:val="20"/>
        </w:rPr>
        <w:t xml:space="preserve">den Scheidebrief gegeben, und sich dann mit einer anderen </w:t>
      </w:r>
      <w:r w:rsidR="007427C2" w:rsidRPr="00D166D1">
        <w:rPr>
          <w:rStyle w:val="Absatz-Standardschriftart1"/>
          <w:rFonts w:ascii="Arial" w:hAnsi="Arial" w:cs="Arial"/>
          <w:sz w:val="20"/>
        </w:rPr>
        <w:t>"</w:t>
      </w:r>
      <w:r w:rsidR="007427C2">
        <w:rPr>
          <w:rStyle w:val="Absatz-Standardschriftart1"/>
          <w:rFonts w:ascii="Arial" w:hAnsi="Arial" w:cs="Arial"/>
          <w:sz w:val="20"/>
        </w:rPr>
        <w:t>Frau</w:t>
      </w:r>
      <w:r w:rsidR="007427C2" w:rsidRPr="00D166D1">
        <w:rPr>
          <w:rStyle w:val="Absatz-Standardschriftart1"/>
          <w:rFonts w:ascii="Arial" w:hAnsi="Arial" w:cs="Arial"/>
          <w:sz w:val="20"/>
        </w:rPr>
        <w:t>"</w:t>
      </w:r>
      <w:r w:rsidR="007427C2">
        <w:rPr>
          <w:rStyle w:val="Absatz-Standardschriftart1"/>
          <w:rFonts w:ascii="Arial" w:hAnsi="Arial" w:cs="Arial"/>
          <w:sz w:val="20"/>
        </w:rPr>
        <w:t xml:space="preserve">, nämlich der Gemeinde, verlobt (vgl. Jer 3,1.8; </w:t>
      </w:r>
      <w:r w:rsidR="00550D63">
        <w:rPr>
          <w:rStyle w:val="Absatz-Standardschriftart1"/>
          <w:rFonts w:ascii="Arial" w:hAnsi="Arial" w:cs="Arial"/>
          <w:sz w:val="20"/>
        </w:rPr>
        <w:t xml:space="preserve">Jes 50,1; </w:t>
      </w:r>
      <w:r w:rsidR="007427C2">
        <w:rPr>
          <w:rStyle w:val="Absatz-Standardschriftart1"/>
          <w:rFonts w:ascii="Arial" w:hAnsi="Arial" w:cs="Arial"/>
          <w:sz w:val="20"/>
        </w:rPr>
        <w:t>2Kor 11,2; Offb 19,7).</w:t>
      </w:r>
      <w:r w:rsidR="001A4F49" w:rsidRPr="001A4F49">
        <w:rPr>
          <w:rStyle w:val="Absatz-Standardschriftart1"/>
          <w:rFonts w:ascii="Arial" w:hAnsi="Arial" w:cs="Arial"/>
          <w:sz w:val="20"/>
        </w:rPr>
        <w:t xml:space="preserve"> </w:t>
      </w:r>
      <w:r w:rsidR="001A4F49">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Hier der Prozessgegner</w:t>
      </w:r>
      <w:r w:rsidR="005C0504">
        <w:rPr>
          <w:rStyle w:val="Absatz-Standardschriftart1"/>
          <w:rFonts w:ascii="Arial" w:hAnsi="Arial" w:cs="Arial"/>
          <w:sz w:val="20"/>
        </w:rPr>
        <w:t>,</w:t>
      </w:r>
      <w:r w:rsidR="00615DA9" w:rsidRPr="00D166D1">
        <w:rPr>
          <w:rStyle w:val="Absatz-Standardschriftart1"/>
          <w:rFonts w:ascii="Arial" w:hAnsi="Arial" w:cs="Arial"/>
          <w:sz w:val="20"/>
        </w:rPr>
        <w:t xml:space="preserve"> dem man etwas schuldet. Nach jüdischem Recht darf er vor Gericht nur das </w:t>
      </w:r>
      <w:r w:rsidR="00615DA9" w:rsidRPr="00D166D1">
        <w:rPr>
          <w:rStyle w:val="Absatz-Standardschriftart1"/>
          <w:rFonts w:ascii="Arial" w:hAnsi="Arial" w:cs="Arial"/>
          <w:sz w:val="20"/>
        </w:rPr>
        <w:lastRenderedPageBreak/>
        <w:t>billigere Unterhemd einfordern, der Mantel muss dem Armen bleiben, damit er in der Nacht nicht friert</w:t>
      </w:r>
      <w:r w:rsidR="00C42DE7">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Den Sinn von j</w:t>
      </w:r>
      <w:r w:rsidR="00AD20A1">
        <w:rPr>
          <w:rStyle w:val="Absatz-Standardschriftart1"/>
          <w:rFonts w:ascii="Arial" w:hAnsi="Arial" w:cs="Arial"/>
          <w:sz w:val="20"/>
        </w:rPr>
        <w:t>emanden</w:t>
      </w:r>
      <w:r w:rsidR="00615DA9" w:rsidRPr="00D166D1">
        <w:rPr>
          <w:rStyle w:val="Absatz-Standardschriftart1"/>
          <w:rFonts w:ascii="Arial" w:hAnsi="Arial" w:cs="Arial"/>
          <w:sz w:val="20"/>
        </w:rPr>
        <w:t xml:space="preserve"> ändern, d.h. die Freundschaft mit jmdm. erneuern, und zwar nach Trennung, Feindschaft oder Streit. Es wird eine gegenseitige Feindschaft vorausgesetzt, auf welche dann auch eine beidseitige Versöhnung erfolgt, ein Gedanke der im Synonym </w:t>
      </w:r>
      <w:r w:rsidR="00615DA9" w:rsidRPr="00D166D1">
        <w:rPr>
          <w:rStyle w:val="Absatz-Standardschriftart1"/>
          <w:rFonts w:ascii="Arial" w:eastAsia="Times New Roman" w:hAnsi="Arial" w:cs="Arial"/>
          <w:sz w:val="20"/>
        </w:rPr>
        <w:t>κατ-αλλασσω</w:t>
      </w:r>
      <w:r w:rsidR="00615DA9" w:rsidRPr="00D166D1">
        <w:rPr>
          <w:rStyle w:val="Absatz-Standardschriftart1"/>
          <w:rFonts w:ascii="Arial" w:hAnsi="Arial" w:cs="Arial"/>
          <w:sz w:val="20"/>
        </w:rPr>
        <w:t xml:space="preserve"> (Strong Nr.: 2644) nicht enthalten ist.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Bei den Römern eine Distanz von 1000 Doppelschritten das entspricht 8 Stadien, also ca. 1478 Meter (33,1249), hier</w:t>
      </w:r>
      <w:r w:rsidR="00FC1F12" w:rsidRPr="00D166D1">
        <w:rPr>
          <w:rStyle w:val="Absatz-Standardschriftart1"/>
          <w:rFonts w:ascii="Arial" w:hAnsi="Arial" w:cs="Arial"/>
          <w:sz w:val="20"/>
        </w:rPr>
        <w:t xml:space="preserve"> entw</w:t>
      </w:r>
      <w:r w:rsidR="006D366B">
        <w:rPr>
          <w:rStyle w:val="Absatz-Standardschriftart1"/>
          <w:rFonts w:ascii="Arial" w:hAnsi="Arial" w:cs="Arial"/>
          <w:sz w:val="20"/>
        </w:rPr>
        <w:t>eder</w:t>
      </w:r>
      <w:r w:rsidR="00615DA9" w:rsidRPr="00D166D1">
        <w:rPr>
          <w:rStyle w:val="Absatz-Standardschriftart1"/>
          <w:rFonts w:ascii="Arial" w:hAnsi="Arial" w:cs="Arial"/>
          <w:sz w:val="20"/>
        </w:rPr>
        <w:t xml:space="preserve"> im übertr</w:t>
      </w:r>
      <w:r w:rsidR="007C6139" w:rsidRPr="00D166D1">
        <w:rPr>
          <w:rStyle w:val="Absatz-Standardschriftart1"/>
          <w:rFonts w:ascii="Arial" w:hAnsi="Arial" w:cs="Arial"/>
          <w:sz w:val="20"/>
        </w:rPr>
        <w:t>agenen</w:t>
      </w:r>
      <w:r w:rsidR="00615DA9" w:rsidRPr="00D166D1">
        <w:rPr>
          <w:rStyle w:val="Absatz-Standardschriftart1"/>
          <w:rFonts w:ascii="Arial" w:hAnsi="Arial" w:cs="Arial"/>
          <w:sz w:val="20"/>
        </w:rPr>
        <w:t xml:space="preserve"> Sinn gemeint</w:t>
      </w:r>
      <w:r w:rsidR="006D366B">
        <w:rPr>
          <w:rStyle w:val="Absatz-Standardschriftart1"/>
          <w:rFonts w:ascii="Arial" w:hAnsi="Arial" w:cs="Arial"/>
          <w:sz w:val="20"/>
        </w:rPr>
        <w:t xml:space="preserve"> oder, jemanden</w:t>
      </w:r>
      <w:r w:rsidR="00FC1F12" w:rsidRPr="00D166D1">
        <w:rPr>
          <w:rStyle w:val="Absatz-Standardschriftart1"/>
          <w:rFonts w:ascii="Arial" w:hAnsi="Arial" w:cs="Arial"/>
          <w:sz w:val="20"/>
          <w:szCs w:val="20"/>
        </w:rPr>
        <w:t xml:space="preserve"> zwingen sein Gepäck zu tragen, was römische Soldaten oft von den Einheimischen verlangten, durch deren Gebiet sie zogen</w:t>
      </w:r>
      <w:r w:rsidR="00375DA0" w:rsidRPr="00D166D1">
        <w:rPr>
          <w:rStyle w:val="Absatz-Standardschriftart1"/>
          <w:rFonts w:ascii="Arial" w:hAnsi="Arial" w:cs="Arial"/>
          <w:sz w:val="20"/>
          <w:szCs w:val="20"/>
        </w:rPr>
        <w:t>. Römische Soldaten konnten einen Juden jederzeit zu einer wegkundigen Begleitung oder zum Lastentragen zwingen</w:t>
      </w:r>
      <w:r w:rsidR="00EC6BCD">
        <w:rPr>
          <w:rStyle w:val="Absatz-Standardschriftart1"/>
          <w:rFonts w:ascii="Arial" w:hAnsi="Arial" w:cs="Arial"/>
          <w:sz w:val="20"/>
          <w:szCs w:val="20"/>
        </w:rPr>
        <w:t xml:space="preserve"> (</w:t>
      </w:r>
      <w:r w:rsidR="00EC6BCD" w:rsidRPr="00D166D1">
        <w:rPr>
          <w:rStyle w:val="Absatz-Standardschriftart1"/>
          <w:rFonts w:ascii="Arial" w:hAnsi="Arial" w:cs="Arial"/>
          <w:sz w:val="20"/>
          <w:szCs w:val="20"/>
        </w:rPr>
        <w:t>vgl. Mt 27,32</w:t>
      </w:r>
      <w:r w:rsidR="00EC6BCD">
        <w:rPr>
          <w:rStyle w:val="Absatz-Standardschriftart1"/>
          <w:rFonts w:ascii="Arial" w:hAnsi="Arial" w:cs="Arial"/>
          <w:sz w:val="20"/>
          <w:szCs w:val="20"/>
        </w:rPr>
        <w:t>)</w:t>
      </w:r>
      <w:r w:rsidR="00375DA0" w:rsidRPr="00D166D1">
        <w:rPr>
          <w:rStyle w:val="Absatz-Standardschriftart1"/>
          <w:rFonts w:ascii="Arial" w:hAnsi="Arial" w:cs="Arial"/>
          <w:sz w:val="20"/>
          <w:szCs w:val="20"/>
        </w:rPr>
        <w:t>, allerdings nur für eine Meile</w:t>
      </w:r>
      <w:r w:rsidR="00EC6BCD">
        <w:rPr>
          <w:rStyle w:val="Absatz-Standardschriftart1"/>
          <w:rFonts w:ascii="Arial" w:hAnsi="Arial" w:cs="Arial"/>
          <w:sz w:val="20"/>
          <w:szCs w:val="20"/>
        </w:rPr>
        <w:t xml:space="preserve"> </w:t>
      </w:r>
      <w:r w:rsidR="00FC1F12" w:rsidRPr="00D166D1">
        <w:rPr>
          <w:rStyle w:val="Absatz-Standardschriftart1"/>
          <w:rFonts w:ascii="Arial" w:hAnsi="Arial" w:cs="Arial"/>
          <w:sz w:val="20"/>
          <w:szCs w:val="20"/>
        </w:rPr>
        <w:t>(</w:t>
      </w:r>
      <w:r w:rsidR="00EC6BCD" w:rsidRPr="00D166D1">
        <w:rPr>
          <w:rStyle w:val="Absatz-Standardschriftart1"/>
          <w:rFonts w:ascii="Arial" w:hAnsi="Arial" w:cs="Arial"/>
          <w:sz w:val="20"/>
          <w:szCs w:val="20"/>
        </w:rPr>
        <w:t>54</w:t>
      </w:r>
      <w:r w:rsidR="00026E1F" w:rsidRPr="00026E1F">
        <w:rPr>
          <w:rFonts w:ascii="Arial" w:hAnsi="Arial" w:cs="Arial"/>
          <w:sz w:val="20"/>
          <w:szCs w:val="20"/>
        </w:rPr>
        <w:t>,</w:t>
      </w:r>
      <w:r w:rsidR="00026E1F" w:rsidRPr="00026E1F">
        <w:rPr>
          <w:rStyle w:val="Absatz-Standardschriftart1"/>
          <w:rFonts w:ascii="Arial" w:hAnsi="Arial" w:cs="Arial"/>
          <w:sz w:val="20"/>
          <w:szCs w:val="20"/>
        </w:rPr>
        <w:t>z.St.</w:t>
      </w:r>
      <w:r w:rsidR="00EC6BCD">
        <w:rPr>
          <w:rStyle w:val="Absatz-Standardschriftart1"/>
          <w:rFonts w:ascii="Arial" w:hAnsi="Arial" w:cs="Arial"/>
          <w:sz w:val="20"/>
          <w:szCs w:val="20"/>
        </w:rPr>
        <w:t xml:space="preserve">; </w:t>
      </w:r>
      <w:r w:rsidR="00FC1F12" w:rsidRPr="00D166D1">
        <w:rPr>
          <w:rStyle w:val="Absatz-Standardschriftart1"/>
          <w:rFonts w:ascii="Arial" w:hAnsi="Arial" w:cs="Arial"/>
          <w:sz w:val="20"/>
          <w:szCs w:val="20"/>
        </w:rPr>
        <w:t>21,I,112).</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entw. spez.: seine auserwählten Jünger; od. eher: alle die ihm nachfolgen.</w:t>
      </w:r>
      <w:r w:rsidR="006D366B">
        <w:rPr>
          <w:rStyle w:val="Absatz-Standardschriftart1"/>
          <w:rFonts w:ascii="Arial" w:hAnsi="Arial" w:cs="Arial"/>
          <w:sz w:val="20"/>
        </w:rPr>
        <w:t xml:space="preserve"> </w:t>
      </w:r>
      <w:r w:rsidR="00F165A9">
        <w:rPr>
          <w:rStyle w:val="Absatz-Standardschriftart1"/>
          <w:rFonts w:ascii="Arial" w:hAnsi="Arial" w:cs="Arial"/>
          <w:sz w:val="20"/>
        </w:rPr>
        <w:t>-</w:t>
      </w:r>
      <w:r w:rsidR="006D366B">
        <w:rPr>
          <w:rStyle w:val="Absatz-Standardschriftart1"/>
          <w:rFonts w:ascii="Arial" w:hAnsi="Arial" w:cs="Arial"/>
          <w:sz w:val="20"/>
        </w:rPr>
        <w:t xml:space="preserve"> Die Bergpredigt umfasst</w:t>
      </w:r>
      <w:r w:rsidR="006D366B" w:rsidRPr="003C5705">
        <w:rPr>
          <w:rStyle w:val="Absatz-Standardschriftart1"/>
          <w:rFonts w:ascii="Arial" w:hAnsi="Arial" w:cs="Arial"/>
          <w:sz w:val="20"/>
        </w:rPr>
        <w:t xml:space="preserve"> bei Lukas nur 30 Verse (LK 6,20-49)</w:t>
      </w:r>
      <w:r w:rsidR="006D366B">
        <w:rPr>
          <w:rStyle w:val="Absatz-Standardschriftart1"/>
          <w:rFonts w:ascii="Arial" w:hAnsi="Arial" w:cs="Arial"/>
          <w:sz w:val="20"/>
        </w:rPr>
        <w:t>.</w:t>
      </w:r>
      <w:r w:rsidR="003C5705">
        <w:rPr>
          <w:rStyle w:val="Absatz-Standardschriftart1"/>
          <w:rFonts w:ascii="Arial" w:hAnsi="Arial" w:cs="Arial"/>
          <w:sz w:val="20"/>
        </w:rPr>
        <w:t xml:space="preserve"> </w:t>
      </w:r>
      <w:r w:rsidR="003C5705" w:rsidRPr="003C5705">
        <w:rPr>
          <w:rStyle w:val="Absatz-Standardschriftart1"/>
          <w:rFonts w:ascii="Arial" w:hAnsi="Arial" w:cs="Arial"/>
          <w:sz w:val="20"/>
        </w:rPr>
        <w:t xml:space="preserve">Matthäus hat aus der </w:t>
      </w:r>
      <w:r w:rsidR="006D366B">
        <w:rPr>
          <w:rStyle w:val="Absatz-Standardschriftart1"/>
          <w:rFonts w:ascii="Arial" w:hAnsi="Arial" w:cs="Arial"/>
          <w:sz w:val="20"/>
        </w:rPr>
        <w:t>Kurzfassung</w:t>
      </w:r>
      <w:r w:rsidR="003C5705">
        <w:rPr>
          <w:rStyle w:val="Absatz-Standardschriftart1"/>
          <w:rFonts w:ascii="Arial" w:hAnsi="Arial" w:cs="Arial"/>
          <w:sz w:val="20"/>
        </w:rPr>
        <w:t xml:space="preserve"> der B</w:t>
      </w:r>
      <w:r w:rsidR="003C5705" w:rsidRPr="003C5705">
        <w:rPr>
          <w:rStyle w:val="Absatz-Standardschriftart1"/>
          <w:rFonts w:ascii="Arial" w:hAnsi="Arial" w:cs="Arial"/>
          <w:sz w:val="20"/>
        </w:rPr>
        <w:t xml:space="preserve">ergpredigt, und </w:t>
      </w:r>
      <w:r w:rsidR="003C5705">
        <w:rPr>
          <w:rStyle w:val="Absatz-Standardschriftart1"/>
          <w:rFonts w:ascii="Arial" w:hAnsi="Arial" w:cs="Arial"/>
          <w:sz w:val="20"/>
        </w:rPr>
        <w:t xml:space="preserve">vielleicht auch </w:t>
      </w:r>
      <w:r w:rsidR="003C5705" w:rsidRPr="003C5705">
        <w:rPr>
          <w:rStyle w:val="Absatz-Standardschriftart1"/>
          <w:rFonts w:ascii="Arial" w:hAnsi="Arial" w:cs="Arial"/>
          <w:sz w:val="20"/>
        </w:rPr>
        <w:t xml:space="preserve">aus anderen </w:t>
      </w:r>
      <w:r w:rsidR="003C5705">
        <w:rPr>
          <w:rStyle w:val="Absatz-Standardschriftart1"/>
          <w:rFonts w:ascii="Arial" w:hAnsi="Arial" w:cs="Arial"/>
          <w:sz w:val="20"/>
        </w:rPr>
        <w:t xml:space="preserve">Worten </w:t>
      </w:r>
      <w:r w:rsidR="003C5705" w:rsidRPr="003C5705">
        <w:rPr>
          <w:rStyle w:val="Absatz-Standardschriftart1"/>
          <w:rFonts w:ascii="Arial" w:hAnsi="Arial" w:cs="Arial"/>
          <w:sz w:val="20"/>
        </w:rPr>
        <w:t>Jesus</w:t>
      </w:r>
      <w:r w:rsidR="006D366B">
        <w:rPr>
          <w:rStyle w:val="Absatz-Standardschriftart1"/>
          <w:rFonts w:ascii="Arial" w:hAnsi="Arial" w:cs="Arial"/>
          <w:sz w:val="20"/>
        </w:rPr>
        <w:t>,</w:t>
      </w:r>
      <w:r w:rsidR="003C5705" w:rsidRPr="003C5705">
        <w:rPr>
          <w:rStyle w:val="Absatz-Standardschriftart1"/>
          <w:rFonts w:ascii="Arial" w:hAnsi="Arial" w:cs="Arial"/>
          <w:sz w:val="20"/>
        </w:rPr>
        <w:t xml:space="preserve"> </w:t>
      </w:r>
      <w:r w:rsidR="003C5705">
        <w:rPr>
          <w:rStyle w:val="Absatz-Standardschriftart1"/>
          <w:rFonts w:ascii="Arial" w:hAnsi="Arial" w:cs="Arial"/>
          <w:sz w:val="20"/>
        </w:rPr>
        <w:t xml:space="preserve">unter der Leitung des Heiligen Geistes, </w:t>
      </w:r>
      <w:r w:rsidR="003C5705" w:rsidRPr="003C5705">
        <w:rPr>
          <w:rStyle w:val="Absatz-Standardschriftart1"/>
          <w:rFonts w:ascii="Arial" w:hAnsi="Arial" w:cs="Arial"/>
          <w:sz w:val="20"/>
        </w:rPr>
        <w:t>eine große Rede über die wahre Gerechtigkeit geschaffen. Er stellt Jesus dabei als den neuen Mose dar, der auf einem Berg die rechte Auslegung des Gesetzes lehrt (5,1</w:t>
      </w:r>
      <w:r w:rsidR="003C5705">
        <w:rPr>
          <w:rStyle w:val="Absatz-Standardschriftart1"/>
          <w:rFonts w:ascii="Arial" w:hAnsi="Arial" w:cs="Arial"/>
          <w:sz w:val="20"/>
        </w:rPr>
        <w:t>-2.</w:t>
      </w:r>
      <w:r w:rsidR="003C5705" w:rsidRPr="003C5705">
        <w:rPr>
          <w:rStyle w:val="Absatz-Standardschriftart1"/>
          <w:rFonts w:ascii="Arial" w:hAnsi="Arial" w:cs="Arial"/>
          <w:sz w:val="20"/>
        </w:rPr>
        <w:t xml:space="preserve">17-19). Der Berg auf dem Jesus lehrt, entspricht dem Berg Sinai des Alten Bundes. Die Bergpredigt weist folgende Gliederung auf: </w:t>
      </w:r>
      <w:r w:rsidR="003C5705">
        <w:rPr>
          <w:rStyle w:val="Absatz-Standardschriftart1"/>
          <w:rFonts w:ascii="Arial" w:hAnsi="Arial" w:cs="Arial"/>
          <w:sz w:val="20"/>
        </w:rPr>
        <w:t xml:space="preserve">(1.) </w:t>
      </w:r>
      <w:r w:rsidR="003C5705" w:rsidRPr="003C5705">
        <w:rPr>
          <w:rStyle w:val="Absatz-Standardschriftart1"/>
          <w:rFonts w:ascii="Arial" w:hAnsi="Arial" w:cs="Arial"/>
          <w:sz w:val="20"/>
        </w:rPr>
        <w:t xml:space="preserve">Einleitung (5,1-20); </w:t>
      </w:r>
      <w:r w:rsidR="003C5705">
        <w:rPr>
          <w:rStyle w:val="Absatz-Standardschriftart1"/>
          <w:rFonts w:ascii="Arial" w:hAnsi="Arial" w:cs="Arial"/>
          <w:sz w:val="20"/>
        </w:rPr>
        <w:t xml:space="preserve">(2.) </w:t>
      </w:r>
      <w:r w:rsidR="003C5705" w:rsidRPr="003C5705">
        <w:rPr>
          <w:rStyle w:val="Absatz-Standardschriftart1"/>
          <w:rFonts w:ascii="Arial" w:hAnsi="Arial" w:cs="Arial"/>
          <w:sz w:val="20"/>
        </w:rPr>
        <w:t xml:space="preserve">die sechs Antithesen (5,21-48); </w:t>
      </w:r>
      <w:r w:rsidR="003C5705">
        <w:rPr>
          <w:rStyle w:val="Absatz-Standardschriftart1"/>
          <w:rFonts w:ascii="Arial" w:hAnsi="Arial" w:cs="Arial"/>
          <w:sz w:val="20"/>
        </w:rPr>
        <w:t xml:space="preserve">(3.) </w:t>
      </w:r>
      <w:r w:rsidR="003C5705" w:rsidRPr="003C5705">
        <w:rPr>
          <w:rStyle w:val="Absatz-Standardschriftart1"/>
          <w:rFonts w:ascii="Arial" w:hAnsi="Arial" w:cs="Arial"/>
          <w:sz w:val="20"/>
        </w:rPr>
        <w:t xml:space="preserve">die wahre Frömmigkeit (6,1 - 7,11); </w:t>
      </w:r>
      <w:r w:rsidR="003C5705">
        <w:rPr>
          <w:rStyle w:val="Absatz-Standardschriftart1"/>
          <w:rFonts w:ascii="Arial" w:hAnsi="Arial" w:cs="Arial"/>
          <w:sz w:val="20"/>
        </w:rPr>
        <w:t xml:space="preserve">(4.) </w:t>
      </w:r>
      <w:r w:rsidR="003C5705" w:rsidRPr="003C5705">
        <w:rPr>
          <w:rStyle w:val="Absatz-Standardschriftart1"/>
          <w:rFonts w:ascii="Arial" w:hAnsi="Arial" w:cs="Arial"/>
          <w:sz w:val="20"/>
        </w:rPr>
        <w:t>Schluss</w:t>
      </w:r>
      <w:r w:rsidR="006D366B">
        <w:rPr>
          <w:rStyle w:val="Absatz-Standardschriftart1"/>
          <w:rFonts w:ascii="Arial" w:hAnsi="Arial" w:cs="Arial"/>
          <w:sz w:val="20"/>
        </w:rPr>
        <w:t>er</w:t>
      </w:r>
      <w:r w:rsidR="003C5705" w:rsidRPr="003C5705">
        <w:rPr>
          <w:rStyle w:val="Absatz-Standardschriftart1"/>
          <w:rFonts w:ascii="Arial" w:hAnsi="Arial" w:cs="Arial"/>
          <w:sz w:val="20"/>
        </w:rPr>
        <w:t xml:space="preserve">mahnungen (7,12-27). Diese Rede bildet eine Art </w:t>
      </w:r>
      <w:r w:rsidR="00F63113">
        <w:rPr>
          <w:rStyle w:val="Absatz-Standardschriftart1"/>
          <w:rFonts w:ascii="Arial" w:hAnsi="Arial" w:cs="Arial"/>
          <w:sz w:val="20"/>
        </w:rPr>
        <w:t>Anleitung</w:t>
      </w:r>
      <w:r w:rsidR="003C5705" w:rsidRPr="003C5705">
        <w:rPr>
          <w:rStyle w:val="Absatz-Standardschriftart1"/>
          <w:rFonts w:ascii="Arial" w:hAnsi="Arial" w:cs="Arial"/>
          <w:sz w:val="20"/>
        </w:rPr>
        <w:t xml:space="preserve"> für das Leben als Jünger Jesu</w:t>
      </w:r>
      <w:r w:rsidR="00F63113">
        <w:rPr>
          <w:rStyle w:val="Absatz-Standardschriftart1"/>
          <w:rFonts w:ascii="Arial" w:hAnsi="Arial" w:cs="Arial"/>
          <w:sz w:val="20"/>
        </w:rPr>
        <w:t xml:space="preserve"> (47,z.St.)</w:t>
      </w:r>
      <w:r w:rsidR="003C5705" w:rsidRPr="003C570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D.h. vergleiche dich </w:t>
      </w:r>
      <w:r w:rsidR="001F05E6">
        <w:rPr>
          <w:rStyle w:val="Absatz-Standardschriftart1"/>
          <w:rFonts w:ascii="Arial" w:hAnsi="Arial" w:cs="Arial"/>
          <w:sz w:val="20"/>
        </w:rPr>
        <w:t>mit deinem Prozessgegner</w:t>
      </w:r>
      <w:r w:rsidR="003C5705">
        <w:rPr>
          <w:rStyle w:val="Absatz-Standardschriftart1"/>
          <w:rFonts w:ascii="Arial" w:hAnsi="Arial" w:cs="Arial"/>
          <w:sz w:val="20"/>
        </w:rPr>
        <w:t>,</w:t>
      </w:r>
      <w:r w:rsidR="001F05E6">
        <w:rPr>
          <w:rStyle w:val="Absatz-Standardschriftart1"/>
          <w:rFonts w:ascii="Arial" w:hAnsi="Arial" w:cs="Arial"/>
          <w:sz w:val="20"/>
        </w:rPr>
        <w:t xml:space="preserve"> dem du etwas schuldest, </w:t>
      </w:r>
      <w:r w:rsidR="00615DA9" w:rsidRPr="00D166D1">
        <w:rPr>
          <w:rStyle w:val="Absatz-Standardschriftart1"/>
          <w:rFonts w:ascii="Arial" w:hAnsi="Arial" w:cs="Arial"/>
          <w:sz w:val="20"/>
        </w:rPr>
        <w:t>solange es noch geht.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Die kleinste römische Reichsmünze (ca. 1/4 Kupfer-As), das entspricht dem </w:t>
      </w:r>
      <w:r w:rsidR="006130F4" w:rsidRPr="00D166D1">
        <w:rPr>
          <w:rStyle w:val="Absatz-Standardschriftart1"/>
          <w:rFonts w:ascii="Arial" w:hAnsi="Arial" w:cs="Arial"/>
          <w:sz w:val="20"/>
        </w:rPr>
        <w:t>64</w:t>
      </w:r>
      <w:r w:rsidR="00615DA9" w:rsidRPr="00D166D1">
        <w:rPr>
          <w:rStyle w:val="Absatz-Standardschriftart1"/>
          <w:rFonts w:ascii="Arial" w:hAnsi="Arial" w:cs="Arial"/>
          <w:sz w:val="20"/>
        </w:rPr>
        <w:t>-</w:t>
      </w:r>
      <w:r w:rsidR="0076088A" w:rsidRPr="00D166D1">
        <w:rPr>
          <w:rStyle w:val="Absatz-Standardschriftart1"/>
          <w:rFonts w:ascii="Arial" w:hAnsi="Arial" w:cs="Arial"/>
          <w:sz w:val="20"/>
        </w:rPr>
        <w:t>s</w:t>
      </w:r>
      <w:r w:rsidR="00615DA9" w:rsidRPr="00D166D1">
        <w:rPr>
          <w:rStyle w:val="Absatz-Standardschriftart1"/>
          <w:rFonts w:ascii="Arial" w:hAnsi="Arial" w:cs="Arial"/>
          <w:sz w:val="20"/>
        </w:rPr>
        <w:t>ten Teil vo</w:t>
      </w:r>
      <w:r w:rsidR="00521CE7">
        <w:rPr>
          <w:rStyle w:val="Absatz-Standardschriftart1"/>
          <w:rFonts w:ascii="Arial" w:hAnsi="Arial" w:cs="Arial"/>
          <w:sz w:val="20"/>
        </w:rPr>
        <w:t xml:space="preserve">m Tageslohn eines </w:t>
      </w:r>
      <w:r w:rsidR="00615DA9" w:rsidRPr="00D166D1">
        <w:rPr>
          <w:rStyle w:val="Absatz-Standardschriftart1"/>
          <w:rFonts w:ascii="Arial" w:hAnsi="Arial" w:cs="Arial"/>
          <w:sz w:val="20"/>
        </w:rPr>
        <w:t xml:space="preserve"> Arbeiter</w:t>
      </w:r>
      <w:r w:rsidR="00521CE7">
        <w:rPr>
          <w:rStyle w:val="Absatz-Standardschriftart1"/>
          <w:rFonts w:ascii="Arial" w:hAnsi="Arial" w:cs="Arial"/>
          <w:sz w:val="20"/>
        </w:rPr>
        <w:t>s</w:t>
      </w:r>
      <w:r w:rsidR="00615DA9" w:rsidRPr="00D166D1">
        <w:rPr>
          <w:rStyle w:val="Absatz-Standardschriftart1"/>
          <w:rFonts w:ascii="Arial" w:hAnsi="Arial" w:cs="Arial"/>
          <w:sz w:val="20"/>
        </w:rPr>
        <w:t xml:space="preserve">. Der ehemalige Zöllner Matthäus denkt noch immer in römischen Münzen und nicht in der noch kleineren </w:t>
      </w:r>
      <w:r w:rsidR="00AC05BF">
        <w:rPr>
          <w:rStyle w:val="Absatz-Standardschriftart1"/>
          <w:rFonts w:ascii="Arial" w:hAnsi="Arial" w:cs="Arial"/>
          <w:sz w:val="20"/>
        </w:rPr>
        <w:t xml:space="preserve">jüdischen </w:t>
      </w:r>
      <w:r w:rsidR="00615DA9" w:rsidRPr="00D166D1">
        <w:rPr>
          <w:rStyle w:val="Absatz-Standardschriftart1"/>
          <w:rFonts w:ascii="Arial" w:hAnsi="Arial" w:cs="Arial"/>
          <w:sz w:val="20"/>
        </w:rPr>
        <w:t>Lokalmünze Lepta (Mk 12,42)</w:t>
      </w:r>
      <w:r w:rsidR="00521CE7">
        <w:rPr>
          <w:rStyle w:val="Absatz-Standardschriftart1"/>
          <w:rFonts w:ascii="Arial" w:hAnsi="Arial" w:cs="Arial"/>
          <w:sz w:val="20"/>
        </w:rPr>
        <w:t>.</w:t>
      </w:r>
      <w:r w:rsidR="00615DA9" w:rsidRPr="00D166D1">
        <w:rPr>
          <w:rStyle w:val="Absatz-Standardschriftart1"/>
          <w:rFonts w:ascii="Arial" w:hAnsi="Arial" w:cs="Arial"/>
          <w:sz w:val="20"/>
        </w:rPr>
        <w:t xml:space="preserve"> Das ganze Beispiel (V</w:t>
      </w:r>
      <w:r w:rsidR="00AC05BF">
        <w:rPr>
          <w:rStyle w:val="Absatz-Standardschriftart1"/>
          <w:rFonts w:ascii="Arial" w:hAnsi="Arial" w:cs="Arial"/>
          <w:sz w:val="20"/>
        </w:rPr>
        <w:t xml:space="preserve">ers </w:t>
      </w:r>
      <w:r w:rsidR="00615DA9" w:rsidRPr="00D166D1">
        <w:rPr>
          <w:rStyle w:val="Absatz-Standardschriftart1"/>
          <w:rFonts w:ascii="Arial" w:hAnsi="Arial" w:cs="Arial"/>
          <w:sz w:val="20"/>
        </w:rPr>
        <w:t>23-26) geht also davon aus, dass man bei dem Prozessgegner</w:t>
      </w:r>
      <w:r w:rsidR="00BD2E3C">
        <w:rPr>
          <w:rStyle w:val="Absatz-Standardschriftart1"/>
          <w:rFonts w:ascii="Arial" w:hAnsi="Arial" w:cs="Arial"/>
          <w:sz w:val="20"/>
        </w:rPr>
        <w:t xml:space="preserve"> (= einem Bruder)</w:t>
      </w:r>
      <w:r w:rsidR="00615DA9" w:rsidRPr="00D166D1">
        <w:rPr>
          <w:rStyle w:val="Absatz-Standardschriftart1"/>
          <w:rFonts w:ascii="Arial" w:hAnsi="Arial" w:cs="Arial"/>
          <w:sz w:val="20"/>
        </w:rPr>
        <w:t xml:space="preserve"> in einer Schuld steht, die man bis zur kleinsten römischen Münze zurückzahlen muss</w:t>
      </w:r>
      <w:r w:rsidR="00521CE7">
        <w:rPr>
          <w:rStyle w:val="Absatz-Standardschriftart1"/>
          <w:rFonts w:ascii="Arial" w:hAnsi="Arial" w:cs="Arial"/>
          <w:sz w:val="20"/>
        </w:rPr>
        <w:t>.</w:t>
      </w:r>
      <w:r w:rsidR="009825CA">
        <w:rPr>
          <w:rStyle w:val="Absatz-Standardschriftart1"/>
          <w:rFonts w:ascii="Arial" w:hAnsi="Arial" w:cs="Arial"/>
          <w:sz w:val="20"/>
        </w:rPr>
        <w:t xml:space="preserve"> </w:t>
      </w:r>
      <w:r w:rsidR="00AC05BF">
        <w:rPr>
          <w:rStyle w:val="Absatz-Standardschriftart1"/>
          <w:rFonts w:ascii="Arial" w:hAnsi="Arial" w:cs="Arial"/>
          <w:sz w:val="20"/>
        </w:rPr>
        <w:t>Die Anwendung ist folgende: w</w:t>
      </w:r>
      <w:r w:rsidR="00E25B15">
        <w:rPr>
          <w:rStyle w:val="Absatz-Standardschriftart1"/>
          <w:rFonts w:ascii="Arial" w:hAnsi="Arial" w:cs="Arial"/>
          <w:sz w:val="20"/>
        </w:rPr>
        <w:t xml:space="preserve">enn man nicht bereit ist </w:t>
      </w:r>
      <w:r w:rsidR="00AC05BF">
        <w:rPr>
          <w:rStyle w:val="Absatz-Standardschriftart1"/>
          <w:rFonts w:ascii="Arial" w:hAnsi="Arial" w:cs="Arial"/>
          <w:sz w:val="20"/>
        </w:rPr>
        <w:t xml:space="preserve">den Bruder </w:t>
      </w:r>
      <w:r w:rsidR="00E25B15">
        <w:rPr>
          <w:rStyle w:val="Absatz-Standardschriftart1"/>
          <w:rFonts w:ascii="Arial" w:hAnsi="Arial" w:cs="Arial"/>
          <w:sz w:val="20"/>
        </w:rPr>
        <w:t>um Vergebung zu bitten, kommt man in eine Art geistliches Gefängnis</w:t>
      </w:r>
      <w:r w:rsidR="003A1B27">
        <w:rPr>
          <w:rStyle w:val="Absatz-Standardschriftart1"/>
          <w:rFonts w:ascii="Arial" w:hAnsi="Arial" w:cs="Arial"/>
          <w:sz w:val="20"/>
        </w:rPr>
        <w:t>, solange bis man bereit ist um Vergebung zu bitten</w:t>
      </w:r>
      <w:r w:rsidR="00E25B15">
        <w:rPr>
          <w:rStyle w:val="Absatz-Standardschriftart1"/>
          <w:rFonts w:ascii="Arial" w:hAnsi="Arial" w:cs="Arial"/>
          <w:sz w:val="20"/>
        </w:rPr>
        <w:t>.</w:t>
      </w:r>
      <w:r w:rsidR="00BD2E3C">
        <w:rPr>
          <w:rStyle w:val="Absatz-Standardschriftart1"/>
          <w:rFonts w:ascii="Arial" w:hAnsi="Arial" w:cs="Arial"/>
          <w:sz w:val="20"/>
        </w:rPr>
        <w:t xml:space="preserve"> Tut man das nicht, wird die </w:t>
      </w:r>
      <w:r w:rsidR="00CD21C8">
        <w:rPr>
          <w:rStyle w:val="Absatz-Standardschriftart1"/>
          <w:rFonts w:ascii="Arial" w:hAnsi="Arial" w:cs="Arial"/>
          <w:sz w:val="20"/>
        </w:rPr>
        <w:t>S</w:t>
      </w:r>
      <w:r w:rsidR="00BD2E3C">
        <w:rPr>
          <w:rStyle w:val="Absatz-Standardschriftart1"/>
          <w:rFonts w:ascii="Arial" w:hAnsi="Arial" w:cs="Arial"/>
          <w:sz w:val="20"/>
        </w:rPr>
        <w:t>ache wohl vo</w:t>
      </w:r>
      <w:r w:rsidR="00CD21C8">
        <w:rPr>
          <w:rStyle w:val="Absatz-Standardschriftart1"/>
          <w:rFonts w:ascii="Arial" w:hAnsi="Arial" w:cs="Arial"/>
          <w:sz w:val="20"/>
        </w:rPr>
        <w:t>n Gott selbst gerichtet.</w:t>
      </w:r>
      <w:r w:rsidR="00E25B15">
        <w:rPr>
          <w:rStyle w:val="Absatz-Standardschriftart1"/>
          <w:rFonts w:ascii="Arial" w:hAnsi="Arial" w:cs="Arial"/>
          <w:sz w:val="20"/>
        </w:rPr>
        <w:t xml:space="preserve"> Vgl. Mt 18,34</w:t>
      </w:r>
      <w:r w:rsidR="001A4F49">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Nämlich </w:t>
      </w:r>
      <w:r w:rsidR="008A7A61" w:rsidRPr="00F57078">
        <w:rPr>
          <w:rStyle w:val="Absatz-Standardschriftart1"/>
          <w:rFonts w:ascii="Arial" w:hAnsi="Arial" w:cs="Arial"/>
          <w:i/>
          <w:iCs/>
          <w:sz w:val="20"/>
        </w:rPr>
        <w:t>rechtlichen</w:t>
      </w:r>
      <w:r w:rsidR="008A7A61">
        <w:rPr>
          <w:rStyle w:val="Absatz-Standardschriftart1"/>
          <w:rFonts w:ascii="Arial" w:hAnsi="Arial" w:cs="Arial"/>
          <w:sz w:val="20"/>
        </w:rPr>
        <w:t xml:space="preserve"> Ehebruch </w:t>
      </w:r>
      <w:r w:rsidR="00615DA9" w:rsidRPr="00D166D1">
        <w:rPr>
          <w:rStyle w:val="Absatz-Standardschriftart1"/>
          <w:rFonts w:ascii="Arial" w:hAnsi="Arial" w:cs="Arial"/>
          <w:sz w:val="20"/>
        </w:rPr>
        <w:t>durch eine unerlaubte Wiederheirat.</w:t>
      </w:r>
      <w:r w:rsidR="00DB6EF7">
        <w:rPr>
          <w:rStyle w:val="Absatz-Standardschriftart1"/>
          <w:rFonts w:ascii="Arial" w:hAnsi="Arial" w:cs="Arial"/>
          <w:sz w:val="20"/>
        </w:rPr>
        <w:t xml:space="preserve"> In 1Kor 7,10-11 regelt Paulus diesen Fall einer unerlaubten Scheidung. Der Partner</w:t>
      </w:r>
      <w:r w:rsidR="006927E0">
        <w:rPr>
          <w:rStyle w:val="Absatz-Standardschriftart1"/>
          <w:rFonts w:ascii="Arial" w:hAnsi="Arial" w:cs="Arial"/>
          <w:sz w:val="20"/>
        </w:rPr>
        <w:t>,</w:t>
      </w:r>
      <w:r w:rsidR="00DB6EF7">
        <w:rPr>
          <w:rStyle w:val="Absatz-Standardschriftart1"/>
          <w:rFonts w:ascii="Arial" w:hAnsi="Arial" w:cs="Arial"/>
          <w:sz w:val="20"/>
        </w:rPr>
        <w:t xml:space="preserve"> der sich scheiden ließ</w:t>
      </w:r>
      <w:r w:rsidR="001831DC">
        <w:rPr>
          <w:rStyle w:val="Absatz-Standardschriftart1"/>
          <w:rFonts w:ascii="Arial" w:hAnsi="Arial" w:cs="Arial"/>
          <w:sz w:val="20"/>
        </w:rPr>
        <w:t>,</w:t>
      </w:r>
      <w:r w:rsidR="00DB6EF7">
        <w:rPr>
          <w:rStyle w:val="Absatz-Standardschriftart1"/>
          <w:rFonts w:ascii="Arial" w:hAnsi="Arial" w:cs="Arial"/>
          <w:sz w:val="20"/>
        </w:rPr>
        <w:t xml:space="preserve"> muss entweder unverheiratet bleiben oder sich wieder mit seinem geschiedenen Partner versöhnen. </w:t>
      </w:r>
      <w:r w:rsidR="001831DC">
        <w:rPr>
          <w:rStyle w:val="Absatz-Standardschriftart1"/>
          <w:rFonts w:ascii="Arial" w:hAnsi="Arial" w:cs="Arial"/>
          <w:sz w:val="20"/>
        </w:rPr>
        <w:t xml:space="preserve">Beim Thema Scheidung und Wiederheirat bleiben also nur zwei Möglichkeiten der Auslegung: (1.) entweder </w:t>
      </w:r>
      <w:r w:rsidR="001831DC" w:rsidRPr="001831DC">
        <w:rPr>
          <w:rStyle w:val="Absatz-Standardschriftart1"/>
          <w:rFonts w:ascii="Arial" w:hAnsi="Arial" w:cs="Arial"/>
          <w:i/>
          <w:iCs/>
          <w:sz w:val="20"/>
        </w:rPr>
        <w:t>jede</w:t>
      </w:r>
      <w:r w:rsidR="001831DC">
        <w:rPr>
          <w:rStyle w:val="Absatz-Standardschriftart1"/>
          <w:rFonts w:ascii="Arial" w:hAnsi="Arial" w:cs="Arial"/>
          <w:sz w:val="20"/>
        </w:rPr>
        <w:t xml:space="preserve"> Wiederheirat ist Ehebruch, oder:  (2.) Ehebruch bei einer Wiederheirat </w:t>
      </w:r>
      <w:r w:rsidR="001831DC" w:rsidRPr="001831DC">
        <w:rPr>
          <w:rStyle w:val="Absatz-Standardschriftart1"/>
          <w:rFonts w:ascii="Arial" w:hAnsi="Arial" w:cs="Arial"/>
          <w:i/>
          <w:iCs/>
          <w:sz w:val="20"/>
        </w:rPr>
        <w:t>liegt nur vor</w:t>
      </w:r>
      <w:r w:rsidR="001831DC">
        <w:rPr>
          <w:rStyle w:val="Absatz-Standardschriftart1"/>
          <w:rFonts w:ascii="Arial" w:hAnsi="Arial" w:cs="Arial"/>
          <w:sz w:val="20"/>
        </w:rPr>
        <w:t>, wenn die Scheidung vom Partner nicht aufgrund von Hurerei geschah. Im ersten Fall hätte Jesus die Bestimmung in Dtn 24,1-4 aufgelöst (vgl. aber Mt 5,17). Im zweiten Fall hätte er sie richtig ausgelegt und angewendet, wie auch Paulus in 1Kor 7,10-11. Vgl. auch die Anm. unten zu Mt 5,31</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w:t>
      </w:r>
      <w:r w:rsidR="003C5705">
        <w:rPr>
          <w:rStyle w:val="Absatz-Standardschriftart1"/>
          <w:rFonts w:ascii="Arial" w:hAnsi="Arial" w:cs="Arial"/>
          <w:sz w:val="20"/>
        </w:rPr>
        <w:t>Jemanden</w:t>
      </w:r>
      <w:r w:rsidR="00615DA9" w:rsidRPr="00D166D1">
        <w:rPr>
          <w:rStyle w:val="Absatz-Standardschriftart1"/>
          <w:rFonts w:ascii="Arial" w:hAnsi="Arial" w:cs="Arial"/>
          <w:sz w:val="20"/>
        </w:rPr>
        <w:t xml:space="preserve"> ohrfeigen war nicht nur schmerzlich</w:t>
      </w:r>
      <w:r w:rsidR="00AB615D"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sondern auch eine </w:t>
      </w:r>
      <w:r w:rsidR="00B76B07">
        <w:rPr>
          <w:rStyle w:val="Absatz-Standardschriftart1"/>
          <w:rFonts w:ascii="Arial" w:hAnsi="Arial" w:cs="Arial"/>
          <w:sz w:val="20"/>
        </w:rPr>
        <w:t>der schwersten Beleidigungen</w:t>
      </w:r>
      <w:r w:rsidR="00615DA9" w:rsidRPr="00D166D1">
        <w:rPr>
          <w:rStyle w:val="Absatz-Standardschriftart1"/>
          <w:rFonts w:ascii="Arial" w:hAnsi="Arial" w:cs="Arial"/>
          <w:sz w:val="20"/>
        </w:rPr>
        <w:t xml:space="preserve"> (2,26</w:t>
      </w:r>
      <w:r w:rsidR="00B76B07">
        <w:rPr>
          <w:rStyle w:val="Absatz-Standardschriftart1"/>
          <w:rFonts w:ascii="Arial" w:hAnsi="Arial" w:cs="Arial"/>
          <w:sz w:val="20"/>
        </w:rPr>
        <w:t>; 65,I,331</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Das römische System der Steuererhebung in den Provinzen unterschied</w:t>
      </w:r>
      <w:r w:rsidR="00615DA9" w:rsidRPr="00D166D1">
        <w:rPr>
          <w:rFonts w:ascii="Arial" w:hAnsi="Arial" w:cs="Arial"/>
          <w:sz w:val="20"/>
        </w:rPr>
        <w:t xml:space="preserve"> drei Stufen von Beamten. Der höchste Beamte war der "</w:t>
      </w:r>
      <w:r w:rsidR="00615DA9" w:rsidRPr="00362931">
        <w:rPr>
          <w:rFonts w:ascii="Arial" w:hAnsi="Arial" w:cs="Arial"/>
          <w:i/>
          <w:iCs/>
          <w:sz w:val="20"/>
        </w:rPr>
        <w:t>publicanus</w:t>
      </w:r>
      <w:r w:rsidR="00615DA9" w:rsidRPr="00D166D1">
        <w:rPr>
          <w:rFonts w:ascii="Arial" w:hAnsi="Arial" w:cs="Arial"/>
          <w:sz w:val="20"/>
        </w:rPr>
        <w:t>", der eine bestimmte Summe Geldes als Steuer für eine ganze Provinz bei der Regierung in Rom abliefern musste. Er versuchte so</w:t>
      </w:r>
      <w:r w:rsidR="00DE56F0" w:rsidRPr="00D166D1">
        <w:rPr>
          <w:rFonts w:ascii="Arial" w:hAnsi="Arial" w:cs="Arial"/>
          <w:sz w:val="20"/>
        </w:rPr>
        <w:t xml:space="preserve"> </w:t>
      </w:r>
      <w:r w:rsidR="00615DA9" w:rsidRPr="00D166D1">
        <w:rPr>
          <w:rFonts w:ascii="Arial" w:hAnsi="Arial" w:cs="Arial"/>
          <w:sz w:val="20"/>
        </w:rPr>
        <w:t>viel wie möglich an Steuern aus seiner Provinz herauszupressen. Dieser Beamte hatte seinen Amt</w:t>
      </w:r>
      <w:r w:rsidR="00DE56F0" w:rsidRPr="00D166D1">
        <w:rPr>
          <w:rFonts w:ascii="Arial" w:hAnsi="Arial" w:cs="Arial"/>
          <w:sz w:val="20"/>
        </w:rPr>
        <w:t>s</w:t>
      </w:r>
      <w:r w:rsidR="00615DA9" w:rsidRPr="00D166D1">
        <w:rPr>
          <w:rFonts w:ascii="Arial" w:hAnsi="Arial" w:cs="Arial"/>
          <w:sz w:val="20"/>
        </w:rPr>
        <w:t>sitz in Rom. Darunter kamen die "</w:t>
      </w:r>
      <w:r w:rsidR="00615DA9" w:rsidRPr="00362931">
        <w:rPr>
          <w:rFonts w:ascii="Arial" w:hAnsi="Arial" w:cs="Arial"/>
          <w:i/>
          <w:iCs/>
          <w:sz w:val="20"/>
        </w:rPr>
        <w:t>submagistri</w:t>
      </w:r>
      <w:r w:rsidR="00615DA9" w:rsidRPr="00D166D1">
        <w:rPr>
          <w:rFonts w:ascii="Arial" w:hAnsi="Arial" w:cs="Arial"/>
          <w:sz w:val="20"/>
        </w:rPr>
        <w:t xml:space="preserve">" (Strong Nr.: 754), </w:t>
      </w:r>
      <w:r w:rsidR="001F05E6">
        <w:rPr>
          <w:rFonts w:ascii="Arial" w:hAnsi="Arial" w:cs="Arial"/>
          <w:sz w:val="20"/>
        </w:rPr>
        <w:t>die</w:t>
      </w:r>
      <w:r w:rsidR="00615DA9" w:rsidRPr="00D166D1">
        <w:rPr>
          <w:rFonts w:ascii="Arial" w:hAnsi="Arial" w:cs="Arial"/>
          <w:sz w:val="20"/>
        </w:rPr>
        <w:t xml:space="preserve"> ein bestimmtes Gebiet in einer Provinz verwalteten, und auch in dieser Provinz lebten. Auch sie versuchten so</w:t>
      </w:r>
      <w:r w:rsidR="00DE56F0" w:rsidRPr="00D166D1">
        <w:rPr>
          <w:rFonts w:ascii="Arial" w:hAnsi="Arial" w:cs="Arial"/>
          <w:sz w:val="20"/>
        </w:rPr>
        <w:t xml:space="preserve"> </w:t>
      </w:r>
      <w:r w:rsidR="00615DA9" w:rsidRPr="00D166D1">
        <w:rPr>
          <w:rFonts w:ascii="Arial" w:hAnsi="Arial" w:cs="Arial"/>
          <w:sz w:val="20"/>
        </w:rPr>
        <w:t>viel wie möglich an Steuern aus ihrem Gebiet herauszupressen. Unter diesen standen dann an letzter Stelle die "</w:t>
      </w:r>
      <w:r w:rsidR="00615DA9" w:rsidRPr="002D28A7">
        <w:rPr>
          <w:rFonts w:ascii="Arial" w:hAnsi="Arial" w:cs="Arial"/>
          <w:i/>
          <w:iCs/>
          <w:sz w:val="20"/>
        </w:rPr>
        <w:t>portitores</w:t>
      </w:r>
      <w:r w:rsidR="00615DA9" w:rsidRPr="00D166D1">
        <w:rPr>
          <w:rFonts w:ascii="Arial" w:hAnsi="Arial" w:cs="Arial"/>
          <w:sz w:val="20"/>
        </w:rPr>
        <w:t xml:space="preserve">" (Strong Nr.: 5057). Sie waren fast immer </w:t>
      </w:r>
      <w:r w:rsidR="001F05E6">
        <w:rPr>
          <w:rFonts w:ascii="Arial" w:hAnsi="Arial" w:cs="Arial"/>
          <w:sz w:val="20"/>
        </w:rPr>
        <w:t>e</w:t>
      </w:r>
      <w:r w:rsidR="00615DA9" w:rsidRPr="00D166D1">
        <w:rPr>
          <w:rFonts w:ascii="Arial" w:hAnsi="Arial" w:cs="Arial"/>
          <w:sz w:val="20"/>
        </w:rPr>
        <w:t>inheimische</w:t>
      </w:r>
      <w:r w:rsidR="001F05E6">
        <w:rPr>
          <w:rFonts w:ascii="Arial" w:hAnsi="Arial" w:cs="Arial"/>
          <w:sz w:val="20"/>
        </w:rPr>
        <w:t xml:space="preserve"> J</w:t>
      </w:r>
      <w:r w:rsidR="00615DA9" w:rsidRPr="00D166D1">
        <w:rPr>
          <w:rFonts w:ascii="Arial" w:hAnsi="Arial" w:cs="Arial"/>
          <w:sz w:val="20"/>
        </w:rPr>
        <w:t>uden und die eigentlichen Steuerein</w:t>
      </w:r>
      <w:r w:rsidR="00886CC4">
        <w:rPr>
          <w:rFonts w:ascii="Arial" w:hAnsi="Arial" w:cs="Arial"/>
          <w:sz w:val="20"/>
        </w:rPr>
        <w:t>nehmer</w:t>
      </w:r>
      <w:r w:rsidR="00615DA9" w:rsidRPr="00D166D1">
        <w:rPr>
          <w:rFonts w:ascii="Arial" w:hAnsi="Arial" w:cs="Arial"/>
          <w:sz w:val="20"/>
        </w:rPr>
        <w:t>. Wegen ihrer Methoden bei der Geldeintreibung und ihrer Verunreinigung im Umgang mit Heiden waren sie bei ihren jüdischen Landsleuten besonders verhasst und gemieden. Sie saßen im Zollhaus bei den Stadttoren, um den Zoll von den Händlern einzuheben. Natürlich versuchten auch sie einen möglichst großen persönlichen Gewinn für sich herauszuschlagen.</w:t>
      </w:r>
      <w:r w:rsidR="00615DA9" w:rsidRPr="00D166D1">
        <w:rPr>
          <w:rStyle w:val="Absatz-Standardschriftart1"/>
          <w:rFonts w:ascii="Arial" w:hAnsi="Arial" w:cs="Arial"/>
          <w:sz w:val="20"/>
        </w:rPr>
        <w:t xml:space="preserve"> An dieser Stelle sind die "</w:t>
      </w:r>
      <w:r w:rsidR="00615DA9" w:rsidRPr="00362931">
        <w:rPr>
          <w:rStyle w:val="Absatz-Standardschriftart1"/>
          <w:rFonts w:ascii="Arial" w:hAnsi="Arial" w:cs="Arial"/>
          <w:i/>
          <w:iCs/>
          <w:sz w:val="20"/>
        </w:rPr>
        <w:t>portitores</w:t>
      </w:r>
      <w:r w:rsidR="00615DA9" w:rsidRPr="00D166D1">
        <w:rPr>
          <w:rStyle w:val="Absatz-Standardschriftart1"/>
          <w:rFonts w:ascii="Arial" w:hAnsi="Arial" w:cs="Arial"/>
          <w:sz w:val="20"/>
        </w:rPr>
        <w:t>" gemeint.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15DA9" w:rsidRPr="00D166D1">
        <w:rPr>
          <w:rStyle w:val="Absatz-Standardschriftart1"/>
          <w:rFonts w:ascii="Arial" w:hAnsi="Arial" w:cs="Arial"/>
          <w:sz w:val="20"/>
        </w:rPr>
        <w:t xml:space="preserve"> Das griechische Wort </w:t>
      </w:r>
      <w:r w:rsidR="00615DA9" w:rsidRPr="00D166D1">
        <w:rPr>
          <w:rStyle w:val="Absatz-Standardschriftart1"/>
          <w:rFonts w:ascii="Arial" w:eastAsia="Times New Roman" w:hAnsi="Arial" w:cs="Arial"/>
          <w:sz w:val="20"/>
        </w:rPr>
        <w:t xml:space="preserve">μοδιος </w:t>
      </w:r>
      <w:r w:rsidR="00615DA9" w:rsidRPr="00D166D1">
        <w:rPr>
          <w:rStyle w:val="Absatz-Standardschriftart1"/>
          <w:rFonts w:ascii="Arial" w:hAnsi="Arial" w:cs="Arial"/>
          <w:sz w:val="20"/>
        </w:rPr>
        <w:t>bezeichnet ein Holzgefäß, das sowohl als Hohlmaß (von 8,75 Litern)</w:t>
      </w:r>
      <w:r w:rsidR="002906DE">
        <w:rPr>
          <w:rStyle w:val="Absatz-Standardschriftart1"/>
          <w:rFonts w:ascii="Arial" w:hAnsi="Arial" w:cs="Arial"/>
          <w:sz w:val="20"/>
        </w:rPr>
        <w:t xml:space="preserve"> für das Messen von Getreide</w:t>
      </w:r>
      <w:r w:rsidR="00615DA9" w:rsidRPr="00D166D1">
        <w:rPr>
          <w:rStyle w:val="Absatz-Standardschriftart1"/>
          <w:rFonts w:ascii="Arial" w:hAnsi="Arial" w:cs="Arial"/>
          <w:sz w:val="20"/>
        </w:rPr>
        <w:t>, als auch zum Abdecken des Lichtscheins und zum Auslöschen von Öl</w:t>
      </w:r>
      <w:r w:rsidR="00BA0E0C">
        <w:rPr>
          <w:rStyle w:val="Absatz-Standardschriftart1"/>
          <w:rFonts w:ascii="Arial" w:hAnsi="Arial" w:cs="Arial"/>
          <w:sz w:val="20"/>
        </w:rPr>
        <w:t>-L</w:t>
      </w:r>
      <w:r w:rsidR="00615DA9" w:rsidRPr="00D166D1">
        <w:rPr>
          <w:rStyle w:val="Absatz-Standardschriftart1"/>
          <w:rFonts w:ascii="Arial" w:hAnsi="Arial" w:cs="Arial"/>
          <w:sz w:val="20"/>
        </w:rPr>
        <w:t>ampen benutzt wurde (vgl. 33,1249; 47,z.St.).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Gehenna ist eine Talschlucht südlich von</w:t>
      </w:r>
      <w:r w:rsidR="00B33E49">
        <w:rPr>
          <w:rStyle w:val="Absatz-Standardschriftart1"/>
          <w:rFonts w:ascii="Arial" w:hAnsi="Arial" w:cs="Arial"/>
          <w:sz w:val="20"/>
        </w:rPr>
        <w:t xml:space="preserve"> </w:t>
      </w:r>
      <w:r w:rsidR="00615DA9" w:rsidRPr="00D166D1">
        <w:rPr>
          <w:rStyle w:val="Absatz-Standardschriftart1"/>
          <w:rFonts w:ascii="Arial" w:hAnsi="Arial" w:cs="Arial"/>
          <w:sz w:val="20"/>
        </w:rPr>
        <w:t>Jerusalem</w:t>
      </w:r>
      <w:r w:rsidR="00B33E49">
        <w:rPr>
          <w:rStyle w:val="Absatz-Standardschriftart1"/>
          <w:rFonts w:ascii="Arial" w:hAnsi="Arial" w:cs="Arial"/>
          <w:sz w:val="20"/>
        </w:rPr>
        <w:t>,</w:t>
      </w:r>
      <w:r w:rsidR="00615DA9" w:rsidRPr="00D166D1">
        <w:rPr>
          <w:rStyle w:val="Absatz-Standardschriftart1"/>
          <w:rFonts w:ascii="Arial" w:hAnsi="Arial" w:cs="Arial"/>
          <w:sz w:val="20"/>
        </w:rPr>
        <w:t xml:space="preserve"> wo unter König Ahas (2Kön 16,3) abscheuliche Kinderopfer stattfanden. Unter König</w:t>
      </w:r>
      <w:r w:rsidR="00FC1F12"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Josia wurde der Ort entweiht und seit dieser Zeit als "Müllhalde" Jerusalems verwendet, wo die toten Tierkadaver und </w:t>
      </w:r>
      <w:r w:rsidR="00615DA9" w:rsidRPr="00D166D1">
        <w:rPr>
          <w:rStyle w:val="Absatz-Standardschriftart1"/>
          <w:rFonts w:ascii="Arial" w:hAnsi="Arial" w:cs="Arial"/>
          <w:sz w:val="20"/>
          <w:szCs w:val="20"/>
        </w:rPr>
        <w:t>die Abfälle der Stadt in einem ständigen Feuer verbrannt wurden. Bildlich übertr</w:t>
      </w:r>
      <w:r w:rsidR="00C265B1" w:rsidRPr="00D166D1">
        <w:rPr>
          <w:rStyle w:val="Absatz-Standardschriftart1"/>
          <w:rFonts w:ascii="Arial" w:hAnsi="Arial" w:cs="Arial"/>
          <w:sz w:val="20"/>
          <w:szCs w:val="20"/>
        </w:rPr>
        <w:t>agen</w:t>
      </w:r>
      <w:r w:rsidR="00615DA9" w:rsidRPr="00D166D1">
        <w:rPr>
          <w:rStyle w:val="Absatz-Standardschriftart1"/>
          <w:rFonts w:ascii="Arial" w:hAnsi="Arial" w:cs="Arial"/>
          <w:sz w:val="20"/>
          <w:szCs w:val="20"/>
        </w:rPr>
        <w:t xml:space="preserve"> auf die "Hölle" als dem Ort und Zustand der ewigen Verdammnis.</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17</w:t>
      </w:r>
      <w:r w:rsidR="00615DA9" w:rsidRPr="00D166D1">
        <w:rPr>
          <w:rStyle w:val="Absatz-Standardschriftart1"/>
          <w:rFonts w:ascii="Arial" w:hAnsi="Arial" w:cs="Arial"/>
          <w:sz w:val="20"/>
          <w:szCs w:val="20"/>
        </w:rPr>
        <w:t xml:space="preserve"> </w:t>
      </w:r>
      <w:r w:rsidR="003578E0">
        <w:rPr>
          <w:rStyle w:val="Absatz-Standardschriftart1"/>
          <w:rFonts w:ascii="Arial" w:hAnsi="Arial" w:cs="Arial"/>
          <w:sz w:val="20"/>
          <w:szCs w:val="20"/>
        </w:rPr>
        <w:t xml:space="preserve">w.: töricht machen, ein Wortspiel </w:t>
      </w:r>
      <w:r w:rsidR="00F86BB5">
        <w:rPr>
          <w:rStyle w:val="Absatz-Standardschriftart1"/>
          <w:rFonts w:ascii="Arial" w:hAnsi="Arial" w:cs="Arial"/>
          <w:sz w:val="20"/>
          <w:szCs w:val="20"/>
        </w:rPr>
        <w:t>(65,I,</w:t>
      </w:r>
      <w:r w:rsidR="003578E0">
        <w:rPr>
          <w:rStyle w:val="Absatz-Standardschriftart1"/>
          <w:rFonts w:ascii="Arial" w:hAnsi="Arial" w:cs="Arial"/>
          <w:sz w:val="20"/>
          <w:szCs w:val="20"/>
        </w:rPr>
        <w:t xml:space="preserve">71). </w:t>
      </w:r>
      <w:bookmarkStart w:id="4" w:name="_Hlk104223757"/>
      <w:r w:rsidR="00DE56F0" w:rsidRPr="00D166D1">
        <w:rPr>
          <w:rStyle w:val="Absatz-Standardschriftart1"/>
          <w:rFonts w:ascii="Arial" w:hAnsi="Arial" w:cs="Arial"/>
          <w:sz w:val="20"/>
          <w:szCs w:val="20"/>
        </w:rPr>
        <w:t>Salz galt als rein</w:t>
      </w:r>
      <w:r w:rsidR="00C83E9C" w:rsidRPr="00D166D1">
        <w:rPr>
          <w:rStyle w:val="Absatz-Standardschriftart1"/>
          <w:rFonts w:ascii="Arial" w:hAnsi="Arial" w:cs="Arial"/>
          <w:sz w:val="20"/>
          <w:szCs w:val="20"/>
        </w:rPr>
        <w:t>(igend)</w:t>
      </w:r>
      <w:r w:rsidR="00DE56F0" w:rsidRPr="00D166D1">
        <w:rPr>
          <w:rStyle w:val="Absatz-Standardschriftart1"/>
          <w:rFonts w:ascii="Arial" w:hAnsi="Arial" w:cs="Arial"/>
          <w:sz w:val="20"/>
          <w:szCs w:val="20"/>
        </w:rPr>
        <w:t>, als Schutz gegen Fäulnis, als</w:t>
      </w:r>
      <w:r w:rsidR="004D076F">
        <w:rPr>
          <w:rStyle w:val="Absatz-Standardschriftart1"/>
          <w:rFonts w:ascii="Arial" w:hAnsi="Arial" w:cs="Arial"/>
          <w:sz w:val="20"/>
          <w:szCs w:val="20"/>
        </w:rPr>
        <w:t xml:space="preserve"> Konservierungsmittel</w:t>
      </w:r>
      <w:r w:rsidR="00EA2C42">
        <w:rPr>
          <w:rStyle w:val="Absatz-Standardschriftart1"/>
          <w:rFonts w:ascii="Arial" w:hAnsi="Arial" w:cs="Arial"/>
          <w:sz w:val="20"/>
          <w:szCs w:val="20"/>
        </w:rPr>
        <w:t xml:space="preserve"> (für Fische, Fleisch, Gemüse)</w:t>
      </w:r>
      <w:r w:rsidR="00895DE4">
        <w:rPr>
          <w:rStyle w:val="Absatz-Standardschriftart1"/>
          <w:rFonts w:ascii="Arial" w:hAnsi="Arial" w:cs="Arial"/>
          <w:sz w:val="20"/>
          <w:szCs w:val="20"/>
        </w:rPr>
        <w:t>,</w:t>
      </w:r>
      <w:r w:rsidR="004D076F">
        <w:rPr>
          <w:rStyle w:val="Absatz-Standardschriftart1"/>
          <w:rFonts w:ascii="Arial" w:hAnsi="Arial" w:cs="Arial"/>
          <w:sz w:val="20"/>
          <w:szCs w:val="20"/>
        </w:rPr>
        <w:t xml:space="preserve"> als</w:t>
      </w:r>
      <w:r w:rsidR="00DE56F0" w:rsidRPr="00D166D1">
        <w:rPr>
          <w:rStyle w:val="Absatz-Standardschriftart1"/>
          <w:rFonts w:ascii="Arial" w:hAnsi="Arial" w:cs="Arial"/>
          <w:sz w:val="20"/>
          <w:szCs w:val="20"/>
        </w:rPr>
        <w:t xml:space="preserve"> Geschmacksverstärker in Speisen</w:t>
      </w:r>
      <w:r w:rsidR="00895DE4">
        <w:rPr>
          <w:rStyle w:val="Absatz-Standardschriftart1"/>
          <w:rFonts w:ascii="Arial" w:hAnsi="Arial" w:cs="Arial"/>
          <w:sz w:val="20"/>
          <w:szCs w:val="20"/>
        </w:rPr>
        <w:t>, und auch in der Medizin wurde es verwendet.</w:t>
      </w:r>
      <w:r w:rsidR="00EA2C42">
        <w:rPr>
          <w:rStyle w:val="Absatz-Standardschriftart1"/>
          <w:rFonts w:ascii="Arial" w:hAnsi="Arial" w:cs="Arial"/>
          <w:sz w:val="20"/>
          <w:szCs w:val="20"/>
        </w:rPr>
        <w:t xml:space="preserve"> </w:t>
      </w:r>
      <w:r w:rsidR="003F487A">
        <w:rPr>
          <w:rFonts w:ascii="Arial" w:hAnsi="Arial" w:cs="Arial"/>
          <w:sz w:val="20"/>
        </w:rPr>
        <w:t xml:space="preserve">Die Gläubigen sind das Salz der Erde, weil Salz faden Speisen einerseits Geschmack verleiht, andererseits bewahrt es sie vor Fäulnis. So soll sich das Verhalten der Jünger Jesu auf die sie umgebende Gesellschaft auswirken (20,416f). </w:t>
      </w:r>
      <w:r w:rsidR="00C34372">
        <w:rPr>
          <w:rStyle w:val="Absatz-Standardschriftart1"/>
          <w:rFonts w:ascii="Arial" w:hAnsi="Arial" w:cs="Arial"/>
          <w:sz w:val="20"/>
          <w:szCs w:val="20"/>
        </w:rPr>
        <w:t>-</w:t>
      </w:r>
      <w:r w:rsidR="00DE56F0" w:rsidRPr="00D166D1">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In Palästina wurde das Salz aus den Felsen nahe des Toten Meeres</w:t>
      </w:r>
      <w:r w:rsidR="00615DA9" w:rsidRPr="00D166D1">
        <w:rPr>
          <w:rFonts w:ascii="Arial" w:hAnsi="Arial" w:cs="Arial"/>
          <w:sz w:val="20"/>
          <w:szCs w:val="20"/>
        </w:rPr>
        <w:t xml:space="preserve"> gewonnen. Daher war die äußere Schicht der Salzkristalle oft von Unreinigkeiten und chemischen Veränderungen beeinträchtigt und das Salz hatte nicht den gleichen Würzungsgrad wie unser </w:t>
      </w:r>
      <w:r w:rsidR="00615DA9" w:rsidRPr="00D166D1">
        <w:rPr>
          <w:rFonts w:ascii="Arial" w:hAnsi="Arial" w:cs="Arial"/>
          <w:sz w:val="20"/>
          <w:szCs w:val="20"/>
        </w:rPr>
        <w:lastRenderedPageBreak/>
        <w:t>modernes</w:t>
      </w:r>
      <w:r w:rsidR="00EC6BCD">
        <w:rPr>
          <w:rFonts w:ascii="Arial" w:hAnsi="Arial" w:cs="Arial"/>
          <w:sz w:val="20"/>
          <w:szCs w:val="20"/>
        </w:rPr>
        <w:t>,</w:t>
      </w:r>
      <w:r w:rsidR="00615DA9" w:rsidRPr="00D166D1">
        <w:rPr>
          <w:rFonts w:ascii="Arial" w:hAnsi="Arial" w:cs="Arial"/>
          <w:sz w:val="20"/>
          <w:szCs w:val="20"/>
        </w:rPr>
        <w:t xml:space="preserve"> industriell gereinigtes Salz. Obwohl </w:t>
      </w:r>
      <w:r w:rsidR="00EC6BCD">
        <w:rPr>
          <w:rFonts w:ascii="Arial" w:hAnsi="Arial" w:cs="Arial"/>
          <w:sz w:val="20"/>
          <w:szCs w:val="20"/>
        </w:rPr>
        <w:t xml:space="preserve">also </w:t>
      </w:r>
      <w:r w:rsidR="00615DA9" w:rsidRPr="00D166D1">
        <w:rPr>
          <w:rFonts w:ascii="Arial" w:hAnsi="Arial" w:cs="Arial"/>
          <w:sz w:val="20"/>
          <w:szCs w:val="20"/>
        </w:rPr>
        <w:t>Salz in seiner Reinform seine Würzkraft auch über hunderte von Jahren nicht einbüßen kann, führten die</w:t>
      </w:r>
      <w:r w:rsidR="008C205A" w:rsidRPr="00D166D1">
        <w:rPr>
          <w:rFonts w:ascii="Arial" w:hAnsi="Arial" w:cs="Arial"/>
          <w:sz w:val="20"/>
          <w:szCs w:val="20"/>
        </w:rPr>
        <w:t xml:space="preserve"> </w:t>
      </w:r>
      <w:r w:rsidR="00615DA9" w:rsidRPr="00D166D1">
        <w:rPr>
          <w:rFonts w:ascii="Arial" w:hAnsi="Arial" w:cs="Arial"/>
          <w:sz w:val="20"/>
          <w:szCs w:val="20"/>
        </w:rPr>
        <w:t>Bedingungen</w:t>
      </w:r>
      <w:r w:rsidR="005A5C08">
        <w:rPr>
          <w:rFonts w:ascii="Arial" w:hAnsi="Arial" w:cs="Arial"/>
          <w:sz w:val="20"/>
          <w:szCs w:val="20"/>
        </w:rPr>
        <w:t>,</w:t>
      </w:r>
      <w:r w:rsidR="00615DA9" w:rsidRPr="00D166D1">
        <w:rPr>
          <w:rFonts w:ascii="Arial" w:hAnsi="Arial" w:cs="Arial"/>
          <w:sz w:val="20"/>
          <w:szCs w:val="20"/>
        </w:rPr>
        <w:t xml:space="preserve"> unter denen es im Altertum aufbewahrt wurde, im Laufe der Zeit zu Verunreinigungen und chemischen Prozessen, </w:t>
      </w:r>
      <w:r w:rsidR="001F05E6">
        <w:rPr>
          <w:rFonts w:ascii="Arial" w:hAnsi="Arial" w:cs="Arial"/>
          <w:sz w:val="20"/>
          <w:szCs w:val="20"/>
        </w:rPr>
        <w:t>die</w:t>
      </w:r>
      <w:r w:rsidR="00615DA9" w:rsidRPr="00D166D1">
        <w:rPr>
          <w:rFonts w:ascii="Arial" w:hAnsi="Arial" w:cs="Arial"/>
          <w:sz w:val="20"/>
          <w:szCs w:val="20"/>
        </w:rPr>
        <w:t xml:space="preserve"> die Würzkraft des Salzes minderten</w:t>
      </w:r>
      <w:r w:rsidR="00174493">
        <w:rPr>
          <w:rFonts w:ascii="Arial" w:hAnsi="Arial" w:cs="Arial"/>
          <w:sz w:val="20"/>
          <w:szCs w:val="20"/>
        </w:rPr>
        <w:t xml:space="preserve"> oder sogar ganz aufhoben (20,417)</w:t>
      </w:r>
      <w:r w:rsidR="00615DA9" w:rsidRPr="00D166D1">
        <w:rPr>
          <w:rFonts w:ascii="Arial" w:hAnsi="Arial" w:cs="Arial"/>
          <w:sz w:val="20"/>
          <w:szCs w:val="20"/>
        </w:rPr>
        <w:t xml:space="preserve">. </w:t>
      </w:r>
      <w:r w:rsidR="00895DE4">
        <w:rPr>
          <w:rStyle w:val="Absatz-Standardschriftart1"/>
          <w:rFonts w:ascii="Arial" w:hAnsi="Arial" w:cs="Arial"/>
          <w:sz w:val="20"/>
          <w:szCs w:val="20"/>
        </w:rPr>
        <w:t xml:space="preserve">Wenn Salz durch Verunreinigungen seine Salzkraft eingebüßt hatte, wurde es auf schlüpfrige Wege </w:t>
      </w:r>
      <w:r w:rsidR="00895DE4" w:rsidRPr="00895DE4">
        <w:rPr>
          <w:rStyle w:val="Absatz-Standardschriftart1"/>
          <w:rFonts w:ascii="Arial" w:hAnsi="Arial" w:cs="Arial"/>
          <w:sz w:val="20"/>
          <w:szCs w:val="20"/>
        </w:rPr>
        <w:t xml:space="preserve">gestreut. </w:t>
      </w:r>
      <w:r w:rsidR="00895DE4" w:rsidRPr="00895DE4">
        <w:rPr>
          <w:rFonts w:ascii="Arial" w:hAnsi="Arial" w:cs="Arial"/>
          <w:sz w:val="20"/>
          <w:szCs w:val="20"/>
        </w:rPr>
        <w:t xml:space="preserve">Auf all das </w:t>
      </w:r>
      <w:r w:rsidR="00615DA9" w:rsidRPr="00895DE4">
        <w:rPr>
          <w:rFonts w:ascii="Arial" w:hAnsi="Arial" w:cs="Arial"/>
          <w:sz w:val="20"/>
          <w:szCs w:val="20"/>
        </w:rPr>
        <w:t>spielt Jesus in</w:t>
      </w:r>
      <w:r w:rsidR="00615DA9" w:rsidRPr="00D166D1">
        <w:rPr>
          <w:rFonts w:ascii="Arial" w:hAnsi="Arial" w:cs="Arial"/>
          <w:sz w:val="20"/>
          <w:szCs w:val="20"/>
        </w:rPr>
        <w:t xml:space="preserve"> seiner </w:t>
      </w:r>
      <w:r w:rsidR="00B26938">
        <w:rPr>
          <w:rFonts w:ascii="Arial" w:hAnsi="Arial" w:cs="Arial"/>
          <w:sz w:val="20"/>
          <w:szCs w:val="20"/>
        </w:rPr>
        <w:t>Bildrede</w:t>
      </w:r>
      <w:r w:rsidR="00615DA9" w:rsidRPr="00D166D1">
        <w:rPr>
          <w:rFonts w:ascii="Arial" w:hAnsi="Arial" w:cs="Arial"/>
          <w:sz w:val="20"/>
          <w:szCs w:val="20"/>
        </w:rPr>
        <w:t xml:space="preserve"> an. Auch seine Jünger könnten durch Vermischung mit den Prinzipien der Welt ihre moralische Autorität in der </w:t>
      </w:r>
      <w:r w:rsidR="00615DA9" w:rsidRPr="00895DE4">
        <w:rPr>
          <w:rFonts w:ascii="Arial" w:hAnsi="Arial" w:cs="Arial"/>
          <w:sz w:val="20"/>
          <w:szCs w:val="20"/>
        </w:rPr>
        <w:t xml:space="preserve">Welt </w:t>
      </w:r>
      <w:r w:rsidR="00615DA9" w:rsidRPr="00895DE4">
        <w:rPr>
          <w:rStyle w:val="Absatz-Standardschriftart1"/>
          <w:rFonts w:ascii="Arial" w:hAnsi="Arial" w:cs="Arial"/>
          <w:sz w:val="20"/>
          <w:szCs w:val="20"/>
        </w:rPr>
        <w:t>einbüßen</w:t>
      </w:r>
      <w:bookmarkEnd w:id="4"/>
      <w:r w:rsidR="00615DA9" w:rsidRPr="00895DE4">
        <w:rPr>
          <w:rStyle w:val="Absatz-Standardschriftart1"/>
          <w:rFonts w:ascii="Arial" w:hAnsi="Arial" w:cs="Arial"/>
          <w:sz w:val="20"/>
          <w:szCs w:val="20"/>
        </w:rPr>
        <w:t xml:space="preserve"> (vgl. </w:t>
      </w:r>
      <w:r w:rsidR="00895DE4" w:rsidRPr="00895DE4">
        <w:rPr>
          <w:rFonts w:ascii="Arial" w:hAnsi="Arial" w:cs="Arial"/>
          <w:sz w:val="20"/>
          <w:szCs w:val="20"/>
        </w:rPr>
        <w:t>1,291;</w:t>
      </w:r>
      <w:r w:rsidR="00895DE4">
        <w:rPr>
          <w:rFonts w:ascii="Arial" w:hAnsi="Arial" w:cs="Arial"/>
        </w:rPr>
        <w:t xml:space="preserve"> </w:t>
      </w:r>
      <w:r w:rsidR="00615DA9" w:rsidRPr="00D166D1">
        <w:rPr>
          <w:rStyle w:val="Absatz-Standardschriftart1"/>
          <w:rFonts w:ascii="Arial" w:hAnsi="Arial" w:cs="Arial"/>
          <w:sz w:val="20"/>
          <w:szCs w:val="20"/>
        </w:rPr>
        <w:t>21,I,101f; 33,1056; 42,1184f).</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18</w:t>
      </w:r>
      <w:r w:rsidR="00E93063" w:rsidRPr="00D166D1">
        <w:rPr>
          <w:rStyle w:val="Absatz-Standardschriftart1"/>
          <w:rFonts w:ascii="Arial" w:hAnsi="Arial" w:cs="Arial"/>
          <w:sz w:val="20"/>
          <w:szCs w:val="20"/>
        </w:rPr>
        <w:t xml:space="preserve"> </w:t>
      </w:r>
      <w:r w:rsidR="00C83E9C" w:rsidRPr="00D166D1">
        <w:rPr>
          <w:rStyle w:val="Absatz-Standardschriftart1"/>
          <w:rFonts w:ascii="Arial" w:hAnsi="Arial" w:cs="Arial"/>
          <w:sz w:val="20"/>
          <w:szCs w:val="20"/>
        </w:rPr>
        <w:t xml:space="preserve">Der Ausdruck </w:t>
      </w:r>
      <w:r w:rsidR="00EC7B89" w:rsidRPr="00D166D1">
        <w:rPr>
          <w:rStyle w:val="Absatz-Standardschriftart1"/>
          <w:rFonts w:ascii="Arial" w:hAnsi="Arial" w:cs="Arial"/>
          <w:sz w:val="20"/>
        </w:rPr>
        <w:t>"</w:t>
      </w:r>
      <w:r w:rsidR="00E93063" w:rsidRPr="00D166D1">
        <w:rPr>
          <w:rStyle w:val="Absatz-Standardschriftart1"/>
          <w:rFonts w:ascii="Arial" w:hAnsi="Arial" w:cs="Arial"/>
          <w:sz w:val="20"/>
          <w:szCs w:val="20"/>
        </w:rPr>
        <w:t>Hohlkopf</w:t>
      </w:r>
      <w:r w:rsidR="00EC7B89" w:rsidRPr="00D166D1">
        <w:rPr>
          <w:rStyle w:val="Absatz-Standardschriftart1"/>
          <w:rFonts w:ascii="Arial" w:hAnsi="Arial" w:cs="Arial"/>
          <w:sz w:val="20"/>
        </w:rPr>
        <w:t>"</w:t>
      </w:r>
      <w:r w:rsidR="00E93063" w:rsidRPr="00D166D1">
        <w:rPr>
          <w:rStyle w:val="Absatz-Standardschriftart1"/>
          <w:rFonts w:ascii="Arial" w:hAnsi="Arial" w:cs="Arial"/>
          <w:sz w:val="20"/>
          <w:szCs w:val="20"/>
        </w:rPr>
        <w:t xml:space="preserve"> schmäht den Menschen </w:t>
      </w:r>
      <w:r w:rsidR="009354E6" w:rsidRPr="00D166D1">
        <w:rPr>
          <w:rStyle w:val="Absatz-Standardschriftart1"/>
          <w:rFonts w:ascii="Arial" w:hAnsi="Arial" w:cs="Arial"/>
          <w:sz w:val="20"/>
          <w:szCs w:val="20"/>
        </w:rPr>
        <w:t>in Bezug auf seinen Verstand,</w:t>
      </w:r>
      <w:r w:rsidR="001F05E6" w:rsidRPr="001F05E6">
        <w:rPr>
          <w:rStyle w:val="Absatz-Standardschriftart1"/>
          <w:rFonts w:ascii="Arial" w:hAnsi="Arial" w:cs="Arial"/>
          <w:sz w:val="20"/>
          <w:szCs w:val="20"/>
        </w:rPr>
        <w:t xml:space="preserve"> </w:t>
      </w:r>
      <w:r w:rsidR="001F05E6">
        <w:rPr>
          <w:rStyle w:val="Absatz-Standardschriftart1"/>
          <w:rFonts w:ascii="Arial" w:hAnsi="Arial" w:cs="Arial"/>
          <w:sz w:val="20"/>
          <w:szCs w:val="20"/>
        </w:rPr>
        <w:t>d</w:t>
      </w:r>
      <w:r w:rsidR="001F05E6" w:rsidRPr="00D166D1">
        <w:rPr>
          <w:rStyle w:val="Absatz-Standardschriftart1"/>
          <w:rFonts w:ascii="Arial" w:hAnsi="Arial" w:cs="Arial"/>
          <w:sz w:val="20"/>
          <w:szCs w:val="20"/>
        </w:rPr>
        <w:t>er Ausdruck</w:t>
      </w:r>
      <w:r w:rsidR="009354E6" w:rsidRPr="00D166D1">
        <w:rPr>
          <w:rStyle w:val="Absatz-Standardschriftart1"/>
          <w:rFonts w:ascii="Arial" w:hAnsi="Arial" w:cs="Arial"/>
          <w:sz w:val="20"/>
          <w:szCs w:val="20"/>
        </w:rPr>
        <w:t xml:space="preserve"> </w:t>
      </w:r>
      <w:r w:rsidR="00D55A00" w:rsidRPr="00D166D1">
        <w:rPr>
          <w:rFonts w:ascii="Arial" w:hAnsi="Arial" w:cs="Arial"/>
          <w:sz w:val="20"/>
        </w:rPr>
        <w:t>"</w:t>
      </w:r>
      <w:r w:rsidR="009354E6" w:rsidRPr="00D166D1">
        <w:rPr>
          <w:rStyle w:val="Absatz-Standardschriftart1"/>
          <w:rFonts w:ascii="Arial" w:hAnsi="Arial" w:cs="Arial"/>
          <w:sz w:val="20"/>
          <w:szCs w:val="20"/>
        </w:rPr>
        <w:t>gottloser Narr</w:t>
      </w:r>
      <w:r w:rsidR="00FD2270" w:rsidRPr="00D166D1">
        <w:rPr>
          <w:rFonts w:ascii="Arial" w:hAnsi="Arial" w:cs="Arial"/>
          <w:sz w:val="20"/>
        </w:rPr>
        <w:t>"</w:t>
      </w:r>
      <w:r w:rsidR="009354E6" w:rsidRPr="00D166D1">
        <w:rPr>
          <w:rStyle w:val="Absatz-Standardschriftart1"/>
          <w:rFonts w:ascii="Arial" w:hAnsi="Arial" w:cs="Arial"/>
          <w:sz w:val="20"/>
          <w:szCs w:val="20"/>
        </w:rPr>
        <w:t xml:space="preserve"> aber in Bezug auf sein gottloses Herz und seinen verdorbenen Charakter.</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19</w:t>
      </w:r>
      <w:r w:rsidR="006130F4" w:rsidRPr="00D166D1">
        <w:rPr>
          <w:rStyle w:val="Absatz-Standardschriftart1"/>
          <w:rFonts w:ascii="Arial" w:hAnsi="Arial" w:cs="Arial"/>
          <w:sz w:val="20"/>
          <w:szCs w:val="20"/>
        </w:rPr>
        <w:t xml:space="preserve"> Der Hohe Rat, das Synedrium, war zu jener Zeit der oberste Gerichtshof Israels. Er bestand aus dem Hohepriester und 70 Personen, die zu drei Gruppen gehörten: den ehemaligen Hohepriestern und Angehörigen der Tempelhierarchie, den Ältesten (geachtete Männer aus den führenden Familien) und den Gesetzeslehrern, </w:t>
      </w:r>
      <w:r w:rsidR="001F05E6">
        <w:rPr>
          <w:rStyle w:val="Absatz-Standardschriftart1"/>
          <w:rFonts w:ascii="Arial" w:hAnsi="Arial" w:cs="Arial"/>
          <w:sz w:val="20"/>
          <w:szCs w:val="20"/>
        </w:rPr>
        <w:t xml:space="preserve">die </w:t>
      </w:r>
      <w:r w:rsidR="006130F4" w:rsidRPr="00D166D1">
        <w:rPr>
          <w:rStyle w:val="Absatz-Standardschriftart1"/>
          <w:rFonts w:ascii="Arial" w:hAnsi="Arial" w:cs="Arial"/>
          <w:sz w:val="20"/>
          <w:szCs w:val="20"/>
        </w:rPr>
        <w:t xml:space="preserve">hauptsächlich </w:t>
      </w:r>
      <w:r w:rsidR="001F05E6">
        <w:rPr>
          <w:rStyle w:val="Absatz-Standardschriftart1"/>
          <w:rFonts w:ascii="Arial" w:hAnsi="Arial" w:cs="Arial"/>
          <w:sz w:val="20"/>
          <w:szCs w:val="20"/>
        </w:rPr>
        <w:t xml:space="preserve">zur Partei der </w:t>
      </w:r>
      <w:r w:rsidR="006130F4" w:rsidRPr="00D166D1">
        <w:rPr>
          <w:rStyle w:val="Absatz-Standardschriftart1"/>
          <w:rFonts w:ascii="Arial" w:hAnsi="Arial" w:cs="Arial"/>
          <w:sz w:val="20"/>
          <w:szCs w:val="20"/>
        </w:rPr>
        <w:t>Pharisäer</w:t>
      </w:r>
      <w:r w:rsidR="001F05E6">
        <w:rPr>
          <w:rStyle w:val="Absatz-Standardschriftart1"/>
          <w:rFonts w:ascii="Arial" w:hAnsi="Arial" w:cs="Arial"/>
          <w:sz w:val="20"/>
          <w:szCs w:val="20"/>
        </w:rPr>
        <w:t xml:space="preserve"> gehörten</w:t>
      </w:r>
      <w:r w:rsidR="006130F4" w:rsidRPr="00D166D1">
        <w:rPr>
          <w:rStyle w:val="Absatz-Standardschriftart1"/>
          <w:rFonts w:ascii="Arial" w:hAnsi="Arial" w:cs="Arial"/>
          <w:sz w:val="20"/>
          <w:szCs w:val="20"/>
        </w:rPr>
        <w:t xml:space="preserve"> (54</w:t>
      </w:r>
      <w:r w:rsidR="00026E1F" w:rsidRPr="00026E1F">
        <w:rPr>
          <w:rFonts w:ascii="Arial" w:hAnsi="Arial" w:cs="Arial"/>
          <w:sz w:val="20"/>
          <w:szCs w:val="20"/>
        </w:rPr>
        <w:t>,</w:t>
      </w:r>
      <w:r w:rsidR="00026E1F" w:rsidRPr="00026E1F">
        <w:rPr>
          <w:rStyle w:val="Absatz-Standardschriftart1"/>
          <w:rFonts w:ascii="Arial" w:hAnsi="Arial" w:cs="Arial"/>
          <w:sz w:val="20"/>
          <w:szCs w:val="20"/>
        </w:rPr>
        <w:t>z.St.</w:t>
      </w:r>
      <w:r w:rsidR="006130F4" w:rsidRPr="00D166D1">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20</w:t>
      </w:r>
      <w:r w:rsidR="006130F4" w:rsidRPr="00D166D1">
        <w:rPr>
          <w:rStyle w:val="Absatz-Standardschriftart1"/>
          <w:rFonts w:ascii="Arial" w:hAnsi="Arial" w:cs="Arial"/>
          <w:sz w:val="20"/>
          <w:szCs w:val="20"/>
        </w:rPr>
        <w:t xml:space="preserve"> Oder</w:t>
      </w:r>
      <w:r w:rsidR="00EC7B89" w:rsidRPr="00D166D1">
        <w:rPr>
          <w:rStyle w:val="Absatz-Standardschriftart1"/>
          <w:rFonts w:ascii="Arial" w:hAnsi="Arial" w:cs="Arial"/>
          <w:sz w:val="20"/>
          <w:szCs w:val="20"/>
        </w:rPr>
        <w:t xml:space="preserve"> der</w:t>
      </w:r>
      <w:r w:rsidR="006130F4" w:rsidRPr="00D166D1">
        <w:rPr>
          <w:rStyle w:val="Absatz-Standardschriftart1"/>
          <w:rFonts w:ascii="Arial" w:hAnsi="Arial" w:cs="Arial"/>
          <w:sz w:val="20"/>
          <w:szCs w:val="20"/>
        </w:rPr>
        <w:t xml:space="preserve"> Mantel</w:t>
      </w:r>
      <w:r w:rsidR="00EC7B89" w:rsidRPr="00D166D1">
        <w:rPr>
          <w:rStyle w:val="Absatz-Standardschriftart1"/>
          <w:rFonts w:ascii="Arial" w:hAnsi="Arial" w:cs="Arial"/>
          <w:sz w:val="20"/>
          <w:szCs w:val="20"/>
        </w:rPr>
        <w:t>, ein</w:t>
      </w:r>
      <w:r w:rsidR="006130F4" w:rsidRPr="00D166D1">
        <w:rPr>
          <w:rStyle w:val="Absatz-Standardschriftart1"/>
          <w:rFonts w:ascii="Arial" w:hAnsi="Arial" w:cs="Arial"/>
          <w:sz w:val="20"/>
          <w:szCs w:val="20"/>
        </w:rPr>
        <w:t xml:space="preserve"> </w:t>
      </w:r>
      <w:r w:rsidR="00EC7B89" w:rsidRPr="00D166D1">
        <w:rPr>
          <w:rStyle w:val="Absatz-Standardschriftart1"/>
          <w:rFonts w:ascii="Arial" w:hAnsi="Arial" w:cs="Arial"/>
          <w:sz w:val="20"/>
          <w:szCs w:val="20"/>
        </w:rPr>
        <w:t>g</w:t>
      </w:r>
      <w:r w:rsidR="006130F4" w:rsidRPr="00D166D1">
        <w:rPr>
          <w:rStyle w:val="Absatz-Standardschriftart1"/>
          <w:rFonts w:ascii="Arial" w:hAnsi="Arial" w:cs="Arial"/>
          <w:sz w:val="20"/>
          <w:szCs w:val="20"/>
        </w:rPr>
        <w:t>roßes quadratisches Stück festen Stoffs, das über dem Untergewand (eine Art Hemd, das bis zu den Knien reichte) getragen wurde. Man konnte auch Gegenstände darin tragen, und die Armen, z.B. Hirten, wickelten sich nachts darin ein (54</w:t>
      </w:r>
      <w:r w:rsidR="00026E1F" w:rsidRPr="00026E1F">
        <w:rPr>
          <w:rFonts w:ascii="Arial" w:hAnsi="Arial" w:cs="Arial"/>
          <w:sz w:val="20"/>
          <w:szCs w:val="20"/>
        </w:rPr>
        <w:t>,</w:t>
      </w:r>
      <w:r w:rsidR="00026E1F" w:rsidRPr="00026E1F">
        <w:rPr>
          <w:rStyle w:val="Absatz-Standardschriftart1"/>
          <w:rFonts w:ascii="Arial" w:hAnsi="Arial" w:cs="Arial"/>
          <w:sz w:val="20"/>
          <w:szCs w:val="20"/>
        </w:rPr>
        <w:t>z.St.</w:t>
      </w:r>
      <w:r w:rsidR="006130F4" w:rsidRPr="00D166D1">
        <w:rPr>
          <w:rStyle w:val="Absatz-Standardschriftart1"/>
          <w:rFonts w:ascii="Arial" w:hAnsi="Arial" w:cs="Arial"/>
          <w:sz w:val="20"/>
          <w:szCs w:val="20"/>
        </w:rPr>
        <w:t>).</w:t>
      </w:r>
      <w:r w:rsidR="00ED6685">
        <w:rPr>
          <w:rStyle w:val="Absatz-Standardschriftart1"/>
          <w:rFonts w:ascii="Arial" w:hAnsi="Arial" w:cs="Arial"/>
          <w:sz w:val="20"/>
          <w:szCs w:val="20"/>
        </w:rPr>
        <w:t xml:space="preserve"> Hier ist nicht wie in Lk </w:t>
      </w:r>
      <w:r w:rsidR="00D26B48">
        <w:rPr>
          <w:rStyle w:val="Absatz-Standardschriftart1"/>
          <w:rFonts w:ascii="Arial" w:hAnsi="Arial" w:cs="Arial"/>
          <w:sz w:val="20"/>
          <w:szCs w:val="20"/>
        </w:rPr>
        <w:t xml:space="preserve">6,29 </w:t>
      </w:r>
      <w:r w:rsidR="00ED6685">
        <w:rPr>
          <w:rStyle w:val="Absatz-Standardschriftart1"/>
          <w:rFonts w:ascii="Arial" w:hAnsi="Arial" w:cs="Arial"/>
          <w:sz w:val="20"/>
          <w:szCs w:val="20"/>
        </w:rPr>
        <w:t>der Räuber gemeint, der beim Überfall das Oberkleid an sich reißt, sondern eben der Prozessgegner, der nur das Unterkleid einklagen durfte, damit sich der Arme in der Nacht wenigstens im Oberkleid einwickeln konnte und nicht erfror</w:t>
      </w:r>
      <w:r w:rsidR="00457361">
        <w:rPr>
          <w:rStyle w:val="Absatz-Standardschriftart1"/>
          <w:rFonts w:ascii="Arial" w:hAnsi="Arial" w:cs="Arial"/>
          <w:sz w:val="20"/>
          <w:szCs w:val="20"/>
        </w:rPr>
        <w:t>.</w:t>
      </w:r>
      <w:r w:rsidR="00457361">
        <w:rPr>
          <w:rStyle w:val="Absatz-Standardschriftart1"/>
          <w:rFonts w:ascii="Arial" w:hAnsi="Arial" w:cs="Arial"/>
          <w:sz w:val="20"/>
          <w:szCs w:val="20"/>
        </w:rPr>
        <w:tab/>
      </w:r>
      <w:r w:rsidR="00457361">
        <w:rPr>
          <w:rStyle w:val="Absatz-Standardschriftart1"/>
          <w:rFonts w:ascii="Arial" w:hAnsi="Arial" w:cs="Arial"/>
          <w:sz w:val="20"/>
          <w:szCs w:val="20"/>
        </w:rPr>
        <w:tab/>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21</w:t>
      </w:r>
      <w:r w:rsidR="007749EC" w:rsidRPr="00D166D1">
        <w:rPr>
          <w:rStyle w:val="Absatz-Standardschriftart1"/>
          <w:rFonts w:ascii="Arial" w:hAnsi="Arial" w:cs="Arial"/>
          <w:sz w:val="20"/>
          <w:szCs w:val="20"/>
        </w:rPr>
        <w:t xml:space="preserve"> </w:t>
      </w:r>
      <w:r w:rsidR="00EC4703">
        <w:rPr>
          <w:rStyle w:val="Absatz-Standardschriftart1"/>
          <w:rFonts w:ascii="Arial" w:hAnsi="Arial" w:cs="Arial"/>
          <w:sz w:val="20"/>
          <w:szCs w:val="20"/>
        </w:rPr>
        <w:t xml:space="preserve">Wahrscheinlich </w:t>
      </w:r>
      <w:r w:rsidR="006C4C8D">
        <w:rPr>
          <w:rFonts w:ascii="Arial" w:hAnsi="Arial" w:cs="Arial"/>
          <w:sz w:val="20"/>
          <w:szCs w:val="20"/>
        </w:rPr>
        <w:t xml:space="preserve">Gen.obj.: </w:t>
      </w:r>
      <w:r w:rsidR="006C4C8D" w:rsidRPr="001E46F9">
        <w:rPr>
          <w:rFonts w:ascii="Arial" w:hAnsi="Arial" w:cs="Arial"/>
          <w:sz w:val="20"/>
          <w:szCs w:val="20"/>
        </w:rPr>
        <w:t>"...</w:t>
      </w:r>
      <w:r w:rsidR="006C4C8D">
        <w:rPr>
          <w:rFonts w:ascii="Arial" w:hAnsi="Arial" w:cs="Arial"/>
          <w:sz w:val="20"/>
          <w:szCs w:val="20"/>
        </w:rPr>
        <w:t xml:space="preserve">Licht </w:t>
      </w:r>
      <w:r w:rsidR="006C4C8D" w:rsidRPr="006C4C8D">
        <w:rPr>
          <w:rFonts w:ascii="Arial" w:hAnsi="Arial" w:cs="Arial"/>
          <w:i/>
          <w:iCs/>
          <w:sz w:val="20"/>
          <w:szCs w:val="20"/>
        </w:rPr>
        <w:t>für</w:t>
      </w:r>
      <w:r w:rsidR="006C4C8D">
        <w:rPr>
          <w:rFonts w:ascii="Arial" w:hAnsi="Arial" w:cs="Arial"/>
          <w:sz w:val="20"/>
          <w:szCs w:val="20"/>
        </w:rPr>
        <w:t xml:space="preserve"> die Welt</w:t>
      </w:r>
      <w:r w:rsidR="006C4C8D" w:rsidRPr="001E46F9">
        <w:rPr>
          <w:rFonts w:ascii="Arial" w:hAnsi="Arial" w:cs="Arial"/>
          <w:sz w:val="20"/>
          <w:szCs w:val="20"/>
        </w:rPr>
        <w:t>"</w:t>
      </w:r>
      <w:r w:rsidR="006C4C8D">
        <w:rPr>
          <w:rFonts w:ascii="Arial" w:hAnsi="Arial" w:cs="Arial"/>
          <w:sz w:val="20"/>
          <w:szCs w:val="20"/>
        </w:rPr>
        <w:t>;</w:t>
      </w:r>
      <w:r w:rsidR="006C4C8D" w:rsidRPr="00D166D1">
        <w:rPr>
          <w:rFonts w:ascii="Arial" w:hAnsi="Arial" w:cs="Arial"/>
        </w:rPr>
        <w:t xml:space="preserve"> </w:t>
      </w:r>
      <w:r w:rsidR="009E1ADC" w:rsidRPr="001E46F9">
        <w:rPr>
          <w:rFonts w:ascii="Arial" w:hAnsi="Arial" w:cs="Arial"/>
          <w:sz w:val="20"/>
          <w:szCs w:val="20"/>
        </w:rPr>
        <w:t xml:space="preserve">od. Gen.subj.: "...Licht </w:t>
      </w:r>
      <w:r w:rsidR="009E1ADC" w:rsidRPr="006C4C8D">
        <w:rPr>
          <w:rFonts w:ascii="Arial" w:hAnsi="Arial" w:cs="Arial"/>
          <w:i/>
          <w:iCs/>
          <w:sz w:val="20"/>
          <w:szCs w:val="20"/>
        </w:rPr>
        <w:t>in</w:t>
      </w:r>
      <w:r w:rsidR="009E1ADC" w:rsidRPr="001E46F9">
        <w:rPr>
          <w:rFonts w:ascii="Arial" w:hAnsi="Arial" w:cs="Arial"/>
          <w:sz w:val="20"/>
          <w:szCs w:val="20"/>
        </w:rPr>
        <w:t xml:space="preserve"> der Welt"</w:t>
      </w:r>
      <w:r w:rsidR="009E1ADC">
        <w:rPr>
          <w:rFonts w:ascii="Arial" w:hAnsi="Arial" w:cs="Arial"/>
          <w:sz w:val="20"/>
          <w:szCs w:val="20"/>
        </w:rPr>
        <w:t xml:space="preserve">. </w:t>
      </w:r>
      <w:r w:rsidR="00EC4703">
        <w:rPr>
          <w:rFonts w:ascii="Arial" w:hAnsi="Arial" w:cs="Arial"/>
          <w:sz w:val="20"/>
          <w:szCs w:val="20"/>
        </w:rPr>
        <w:t xml:space="preserve">- </w:t>
      </w:r>
      <w:r w:rsidR="006E3607">
        <w:rPr>
          <w:rFonts w:ascii="Arial" w:hAnsi="Arial" w:cs="Arial"/>
          <w:sz w:val="20"/>
          <w:szCs w:val="20"/>
        </w:rPr>
        <w:t xml:space="preserve">Diese Welt ist in moralischer Finsternis. </w:t>
      </w:r>
      <w:r w:rsidR="009E1ADC">
        <w:rPr>
          <w:rStyle w:val="Absatz-Standardschriftart1"/>
          <w:rFonts w:ascii="Arial" w:hAnsi="Arial" w:cs="Arial"/>
          <w:sz w:val="20"/>
          <w:szCs w:val="20"/>
        </w:rPr>
        <w:t>Solange Jesus auf dieser Erde lebte, war er das Licht für die Welt (Joh 8,12; 9,5</w:t>
      </w:r>
      <w:r w:rsidR="007F7EC4">
        <w:rPr>
          <w:rStyle w:val="Absatz-Standardschriftart1"/>
          <w:rFonts w:ascii="Arial" w:hAnsi="Arial" w:cs="Arial"/>
          <w:sz w:val="20"/>
          <w:szCs w:val="20"/>
        </w:rPr>
        <w:t>; 12,35-36</w:t>
      </w:r>
      <w:r w:rsidR="009E1ADC">
        <w:rPr>
          <w:rStyle w:val="Absatz-Standardschriftart1"/>
          <w:rFonts w:ascii="Arial" w:hAnsi="Arial" w:cs="Arial"/>
          <w:sz w:val="20"/>
          <w:szCs w:val="20"/>
        </w:rPr>
        <w:t xml:space="preserve">). </w:t>
      </w:r>
      <w:r w:rsidR="007F7EC4">
        <w:rPr>
          <w:rStyle w:val="Absatz-Standardschriftart1"/>
          <w:rFonts w:ascii="Arial" w:hAnsi="Arial" w:cs="Arial"/>
          <w:sz w:val="20"/>
          <w:szCs w:val="20"/>
        </w:rPr>
        <w:t xml:space="preserve">So wie er durch sein innewohnendes göttliches Leben das Licht für die Welt war (Joh 1,4-5), genauso sind seine Jünger seit Pfingsten durch das göttliche Leben, welches durch den Heiligen Geist in ihnen wohnt, das Licht für die Welt. </w:t>
      </w:r>
      <w:r w:rsidR="006927E0">
        <w:rPr>
          <w:rStyle w:val="Absatz-Standardschriftart1"/>
          <w:rFonts w:ascii="Arial" w:hAnsi="Arial" w:cs="Arial"/>
          <w:sz w:val="20"/>
          <w:szCs w:val="20"/>
        </w:rPr>
        <w:t>Dieses göttliche Leben</w:t>
      </w:r>
      <w:r w:rsidR="0015011F">
        <w:rPr>
          <w:rStyle w:val="Absatz-Standardschriftart1"/>
          <w:rFonts w:ascii="Arial" w:hAnsi="Arial" w:cs="Arial"/>
          <w:sz w:val="20"/>
          <w:szCs w:val="20"/>
        </w:rPr>
        <w:t xml:space="preserve"> offenbart sich</w:t>
      </w:r>
      <w:r w:rsidR="007F7EC4">
        <w:rPr>
          <w:rStyle w:val="Absatz-Standardschriftart1"/>
          <w:rFonts w:ascii="Arial" w:hAnsi="Arial" w:cs="Arial"/>
          <w:sz w:val="20"/>
          <w:szCs w:val="20"/>
        </w:rPr>
        <w:t xml:space="preserve"> erstens </w:t>
      </w:r>
      <w:r w:rsidR="0015011F">
        <w:rPr>
          <w:rStyle w:val="Absatz-Standardschriftart1"/>
          <w:rFonts w:ascii="Arial" w:hAnsi="Arial" w:cs="Arial"/>
          <w:sz w:val="20"/>
          <w:szCs w:val="20"/>
        </w:rPr>
        <w:t>in</w:t>
      </w:r>
      <w:r w:rsidR="007F7EC4">
        <w:rPr>
          <w:rStyle w:val="Absatz-Standardschriftart1"/>
          <w:rFonts w:ascii="Arial" w:hAnsi="Arial" w:cs="Arial"/>
          <w:sz w:val="20"/>
          <w:szCs w:val="20"/>
        </w:rPr>
        <w:t xml:space="preserve"> ihre</w:t>
      </w:r>
      <w:r w:rsidR="0015011F">
        <w:rPr>
          <w:rStyle w:val="Absatz-Standardschriftart1"/>
          <w:rFonts w:ascii="Arial" w:hAnsi="Arial" w:cs="Arial"/>
          <w:sz w:val="20"/>
          <w:szCs w:val="20"/>
        </w:rPr>
        <w:t>n</w:t>
      </w:r>
      <w:r w:rsidR="007F7EC4">
        <w:rPr>
          <w:rStyle w:val="Absatz-Standardschriftart1"/>
          <w:rFonts w:ascii="Arial" w:hAnsi="Arial" w:cs="Arial"/>
          <w:sz w:val="20"/>
          <w:szCs w:val="20"/>
        </w:rPr>
        <w:t xml:space="preserve"> guten Werke</w:t>
      </w:r>
      <w:r w:rsidR="0015011F">
        <w:rPr>
          <w:rStyle w:val="Absatz-Standardschriftart1"/>
          <w:rFonts w:ascii="Arial" w:hAnsi="Arial" w:cs="Arial"/>
          <w:sz w:val="20"/>
          <w:szCs w:val="20"/>
        </w:rPr>
        <w:t>n</w:t>
      </w:r>
      <w:r w:rsidR="007F7EC4">
        <w:rPr>
          <w:rStyle w:val="Absatz-Standardschriftart1"/>
          <w:rFonts w:ascii="Arial" w:hAnsi="Arial" w:cs="Arial"/>
          <w:sz w:val="20"/>
          <w:szCs w:val="20"/>
        </w:rPr>
        <w:t>, - die Frucht des Geistes (Gal 5,22), - an denen die Menschen erkennen, dass sie von Gott bewirkt sind (Mt 5,16</w:t>
      </w:r>
      <w:r w:rsidR="0015011F">
        <w:rPr>
          <w:rStyle w:val="Absatz-Standardschriftart1"/>
          <w:rFonts w:ascii="Arial" w:hAnsi="Arial" w:cs="Arial"/>
          <w:sz w:val="20"/>
          <w:szCs w:val="20"/>
        </w:rPr>
        <w:t>; Kol 4,5</w:t>
      </w:r>
      <w:r w:rsidR="007F7EC4">
        <w:rPr>
          <w:rStyle w:val="Absatz-Standardschriftart1"/>
          <w:rFonts w:ascii="Arial" w:hAnsi="Arial" w:cs="Arial"/>
          <w:sz w:val="20"/>
          <w:szCs w:val="20"/>
        </w:rPr>
        <w:t>)</w:t>
      </w:r>
      <w:r w:rsidR="0015011F">
        <w:rPr>
          <w:rStyle w:val="Absatz-Standardschriftart1"/>
          <w:rFonts w:ascii="Arial" w:hAnsi="Arial" w:cs="Arial"/>
          <w:sz w:val="20"/>
          <w:szCs w:val="20"/>
        </w:rPr>
        <w:t>, und zweitens durch ihr Reden in Weisheit (Kol 4, 6)</w:t>
      </w:r>
      <w:r w:rsidR="007F7EC4">
        <w:rPr>
          <w:rStyle w:val="Absatz-Standardschriftart1"/>
          <w:rFonts w:ascii="Arial" w:hAnsi="Arial" w:cs="Arial"/>
          <w:sz w:val="20"/>
          <w:szCs w:val="20"/>
        </w:rPr>
        <w:t xml:space="preserve">. </w:t>
      </w:r>
      <w:r w:rsidR="006E3607">
        <w:rPr>
          <w:rStyle w:val="Absatz-Standardschriftart1"/>
          <w:rFonts w:ascii="Arial" w:hAnsi="Arial" w:cs="Arial"/>
          <w:sz w:val="20"/>
          <w:szCs w:val="20"/>
        </w:rPr>
        <w:t>Das Resultat wird das Gleiche sein wie bei Jesus (Joh 3,19-21).</w:t>
      </w:r>
      <w:r w:rsidR="007F7EC4">
        <w:rPr>
          <w:rStyle w:val="Absatz-Standardschriftart1"/>
          <w:rFonts w:ascii="Arial" w:hAnsi="Arial" w:cs="Arial"/>
          <w:sz w:val="20"/>
          <w:szCs w:val="20"/>
        </w:rPr>
        <w:t xml:space="preserve">  </w:t>
      </w:r>
      <w:r w:rsidR="009E1ADC">
        <w:rPr>
          <w:rStyle w:val="Absatz-Standardschriftart1"/>
          <w:rFonts w:ascii="Arial" w:hAnsi="Arial" w:cs="Arial"/>
          <w:sz w:val="20"/>
          <w:szCs w:val="20"/>
        </w:rPr>
        <w:t xml:space="preserve"> </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22</w:t>
      </w:r>
      <w:r w:rsidR="0088732F" w:rsidRPr="00D166D1">
        <w:rPr>
          <w:rStyle w:val="Absatz-Standardschriftart1"/>
          <w:rFonts w:ascii="Arial" w:hAnsi="Arial" w:cs="Arial"/>
          <w:sz w:val="20"/>
          <w:szCs w:val="20"/>
        </w:rPr>
        <w:t xml:space="preserve"> </w:t>
      </w:r>
      <w:r w:rsidR="0088732F">
        <w:rPr>
          <w:rStyle w:val="Absatz-Standardschriftart1"/>
          <w:rFonts w:ascii="Arial" w:hAnsi="Arial" w:cs="Arial"/>
          <w:sz w:val="20"/>
        </w:rPr>
        <w:t xml:space="preserve">Mose </w:t>
      </w:r>
      <w:r w:rsidR="0088732F" w:rsidRPr="00D166D1">
        <w:rPr>
          <w:rStyle w:val="Absatz-Standardschriftart1"/>
          <w:rFonts w:ascii="Arial" w:hAnsi="Arial" w:cs="Arial"/>
          <w:sz w:val="20"/>
        </w:rPr>
        <w:t>gestattete die Scheidung mittels eines Scheidebriefes</w:t>
      </w:r>
      <w:r w:rsidR="009226DC">
        <w:rPr>
          <w:rStyle w:val="Absatz-Standardschriftart1"/>
          <w:rFonts w:ascii="Arial" w:hAnsi="Arial" w:cs="Arial"/>
          <w:sz w:val="20"/>
        </w:rPr>
        <w:t xml:space="preserve">, </w:t>
      </w:r>
      <w:r w:rsidR="00550D63">
        <w:rPr>
          <w:rStyle w:val="Absatz-Standardschriftart1"/>
          <w:rFonts w:ascii="Arial" w:hAnsi="Arial" w:cs="Arial"/>
          <w:sz w:val="20"/>
        </w:rPr>
        <w:t xml:space="preserve">- </w:t>
      </w:r>
      <w:r w:rsidR="009226DC">
        <w:rPr>
          <w:rStyle w:val="Absatz-Standardschriftart1"/>
          <w:rFonts w:ascii="Arial" w:hAnsi="Arial" w:cs="Arial"/>
          <w:sz w:val="20"/>
        </w:rPr>
        <w:t>aber</w:t>
      </w:r>
      <w:r w:rsidR="0088732F" w:rsidRPr="00D166D1">
        <w:rPr>
          <w:rStyle w:val="Absatz-Standardschriftart1"/>
          <w:rFonts w:ascii="Arial" w:hAnsi="Arial" w:cs="Arial"/>
          <w:sz w:val="20"/>
        </w:rPr>
        <w:t xml:space="preserve"> </w:t>
      </w:r>
      <w:r w:rsidR="0095343F">
        <w:rPr>
          <w:rStyle w:val="Absatz-Standardschriftart1"/>
          <w:rFonts w:ascii="Arial" w:hAnsi="Arial" w:cs="Arial"/>
          <w:sz w:val="20"/>
        </w:rPr>
        <w:t xml:space="preserve">nur </w:t>
      </w:r>
      <w:r w:rsidR="0088732F" w:rsidRPr="00D166D1">
        <w:rPr>
          <w:rStyle w:val="Absatz-Standardschriftart1"/>
          <w:rFonts w:ascii="Arial" w:hAnsi="Arial" w:cs="Arial"/>
          <w:sz w:val="20"/>
        </w:rPr>
        <w:t>zum Schutz der Frau</w:t>
      </w:r>
      <w:r w:rsidR="0088732F">
        <w:rPr>
          <w:rStyle w:val="Absatz-Standardschriftart1"/>
          <w:rFonts w:ascii="Arial" w:hAnsi="Arial" w:cs="Arial"/>
          <w:sz w:val="20"/>
        </w:rPr>
        <w:t xml:space="preserve"> (Dtn 24,1-4)</w:t>
      </w:r>
      <w:r w:rsidR="0088732F" w:rsidRPr="00D166D1">
        <w:rPr>
          <w:rStyle w:val="Absatz-Standardschriftart1"/>
          <w:rFonts w:ascii="Arial" w:hAnsi="Arial" w:cs="Arial"/>
          <w:sz w:val="20"/>
        </w:rPr>
        <w:t xml:space="preserve">. </w:t>
      </w:r>
      <w:r w:rsidR="00E81749">
        <w:rPr>
          <w:rStyle w:val="Absatz-Standardschriftart1"/>
          <w:rFonts w:ascii="Arial" w:hAnsi="Arial" w:cs="Arial"/>
          <w:sz w:val="20"/>
        </w:rPr>
        <w:t xml:space="preserve">Im gleichen Sinn wie </w:t>
      </w:r>
      <w:r w:rsidR="009226DC">
        <w:rPr>
          <w:rStyle w:val="Absatz-Standardschriftart1"/>
          <w:rFonts w:ascii="Arial" w:hAnsi="Arial" w:cs="Arial"/>
          <w:sz w:val="20"/>
        </w:rPr>
        <w:t>bei</w:t>
      </w:r>
      <w:r w:rsidR="00E81749">
        <w:rPr>
          <w:rStyle w:val="Absatz-Standardschriftart1"/>
          <w:rFonts w:ascii="Arial" w:hAnsi="Arial" w:cs="Arial"/>
          <w:sz w:val="20"/>
        </w:rPr>
        <w:t xml:space="preserve"> den anderen Geboten nimmt Jesus dazu Stellung: </w:t>
      </w:r>
      <w:r w:rsidR="00E81749" w:rsidRPr="00D166D1">
        <w:rPr>
          <w:rFonts w:ascii="Arial" w:hAnsi="Arial" w:cs="Arial"/>
          <w:sz w:val="20"/>
        </w:rPr>
        <w:t>"</w:t>
      </w:r>
      <w:r w:rsidR="00E81749">
        <w:rPr>
          <w:rStyle w:val="Absatz-Standardschriftart1"/>
          <w:rFonts w:ascii="Arial" w:hAnsi="Arial" w:cs="Arial"/>
          <w:sz w:val="20"/>
        </w:rPr>
        <w:t xml:space="preserve">Ihr habt gehört, dass zu den Alten gesagt ist…, </w:t>
      </w:r>
      <w:r w:rsidR="00E81749" w:rsidRPr="00120076">
        <w:rPr>
          <w:rStyle w:val="Absatz-Standardschriftart1"/>
          <w:rFonts w:ascii="Arial" w:hAnsi="Arial" w:cs="Arial"/>
          <w:b/>
          <w:sz w:val="20"/>
        </w:rPr>
        <w:t>ich</w:t>
      </w:r>
      <w:r w:rsidR="00E81749">
        <w:rPr>
          <w:rStyle w:val="Absatz-Standardschriftart1"/>
          <w:rFonts w:ascii="Arial" w:hAnsi="Arial" w:cs="Arial"/>
          <w:sz w:val="20"/>
        </w:rPr>
        <w:t xml:space="preserve"> </w:t>
      </w:r>
      <w:r w:rsidR="00E81749" w:rsidRPr="00120076">
        <w:rPr>
          <w:rStyle w:val="Absatz-Standardschriftart1"/>
          <w:rFonts w:ascii="Arial" w:hAnsi="Arial" w:cs="Arial"/>
          <w:b/>
          <w:sz w:val="20"/>
        </w:rPr>
        <w:t>aber</w:t>
      </w:r>
      <w:r w:rsidR="00E81749">
        <w:rPr>
          <w:rStyle w:val="Absatz-Standardschriftart1"/>
          <w:rFonts w:ascii="Arial" w:hAnsi="Arial" w:cs="Arial"/>
          <w:sz w:val="20"/>
        </w:rPr>
        <w:t xml:space="preserve"> sage euch…</w:t>
      </w:r>
      <w:r w:rsidR="00E81749" w:rsidRPr="00D166D1">
        <w:rPr>
          <w:rFonts w:ascii="Arial" w:hAnsi="Arial" w:cs="Arial"/>
          <w:sz w:val="20"/>
        </w:rPr>
        <w:t>"</w:t>
      </w:r>
      <w:r w:rsidR="00E81749">
        <w:rPr>
          <w:rFonts w:ascii="Arial" w:hAnsi="Arial" w:cs="Arial"/>
          <w:sz w:val="20"/>
        </w:rPr>
        <w:t>.</w:t>
      </w:r>
      <w:r w:rsidR="00E81749">
        <w:rPr>
          <w:rStyle w:val="Absatz-Standardschriftart1"/>
          <w:rFonts w:ascii="Arial" w:hAnsi="Arial" w:cs="Arial"/>
          <w:sz w:val="20"/>
        </w:rPr>
        <w:t xml:space="preserve"> </w:t>
      </w:r>
      <w:r w:rsidR="0088732F" w:rsidRPr="00D166D1">
        <w:rPr>
          <w:rStyle w:val="Absatz-Standardschriftart1"/>
          <w:rFonts w:ascii="Arial" w:hAnsi="Arial" w:cs="Arial"/>
          <w:sz w:val="20"/>
        </w:rPr>
        <w:t>Jesus toleriert zwar diese Regelung, aber nur im Fall von Hurere</w:t>
      </w:r>
      <w:r w:rsidR="0088732F">
        <w:rPr>
          <w:rStyle w:val="Absatz-Standardschriftart1"/>
          <w:rFonts w:ascii="Arial" w:hAnsi="Arial" w:cs="Arial"/>
          <w:sz w:val="20"/>
        </w:rPr>
        <w:t>i (</w:t>
      </w:r>
      <w:r w:rsidR="0088732F" w:rsidRPr="00D166D1">
        <w:rPr>
          <w:rStyle w:val="Absatz-Standardschriftart1"/>
          <w:rFonts w:ascii="Arial" w:eastAsia="Times New Roman" w:hAnsi="Arial" w:cs="Arial"/>
          <w:sz w:val="20"/>
        </w:rPr>
        <w:t>πορνεια</w:t>
      </w:r>
      <w:r w:rsidR="0095343F">
        <w:rPr>
          <w:rStyle w:val="Absatz-Standardschriftart1"/>
          <w:rFonts w:ascii="Arial" w:eastAsia="Times New Roman" w:hAnsi="Arial" w:cs="Arial"/>
          <w:sz w:val="20"/>
        </w:rPr>
        <w:t>;</w:t>
      </w:r>
      <w:r w:rsidR="00CD21C8">
        <w:rPr>
          <w:rStyle w:val="Absatz-Standardschriftart1"/>
          <w:rFonts w:ascii="Arial" w:eastAsia="Times New Roman" w:hAnsi="Arial" w:cs="Arial"/>
          <w:sz w:val="20"/>
        </w:rPr>
        <w:t xml:space="preserve"> vgl. die Anmerkungen bei Mt 5,32</w:t>
      </w:r>
      <w:r w:rsidR="0088732F">
        <w:rPr>
          <w:rStyle w:val="Absatz-Standardschriftart1"/>
          <w:rFonts w:ascii="Arial" w:hAnsi="Arial" w:cs="Arial"/>
          <w:sz w:val="20"/>
        </w:rPr>
        <w:t>)</w:t>
      </w:r>
      <w:r w:rsidR="0088732F" w:rsidRPr="00D166D1">
        <w:rPr>
          <w:rStyle w:val="Absatz-Standardschriftart1"/>
          <w:rFonts w:ascii="Arial" w:hAnsi="Arial" w:cs="Arial"/>
          <w:sz w:val="20"/>
        </w:rPr>
        <w:t>. Gleichzeitig weist er aber auch auf die damit verbundene H</w:t>
      </w:r>
      <w:r w:rsidR="00705263">
        <w:rPr>
          <w:rStyle w:val="Absatz-Standardschriftart1"/>
          <w:rFonts w:ascii="Arial" w:hAnsi="Arial" w:cs="Arial"/>
          <w:sz w:val="20"/>
        </w:rPr>
        <w:t>artherzigkeit</w:t>
      </w:r>
      <w:r w:rsidR="0088732F" w:rsidRPr="00D166D1">
        <w:rPr>
          <w:rStyle w:val="Absatz-Standardschriftart1"/>
          <w:rFonts w:ascii="Arial" w:hAnsi="Arial" w:cs="Arial"/>
          <w:sz w:val="20"/>
        </w:rPr>
        <w:t xml:space="preserve"> der Partner hin. Ausdrücklich stellt er klar, dass Scheidung und Wiederheirat niemals Gottes ursprünglicher Wille war</w:t>
      </w:r>
      <w:r w:rsidR="0088732F">
        <w:rPr>
          <w:rStyle w:val="Absatz-Standardschriftart1"/>
          <w:rFonts w:ascii="Arial" w:hAnsi="Arial" w:cs="Arial"/>
          <w:sz w:val="20"/>
        </w:rPr>
        <w:t>, nicht</w:t>
      </w:r>
      <w:r w:rsidR="000F7013">
        <w:rPr>
          <w:rStyle w:val="Absatz-Standardschriftart1"/>
          <w:rFonts w:ascii="Arial" w:hAnsi="Arial" w:cs="Arial"/>
          <w:sz w:val="20"/>
        </w:rPr>
        <w:t xml:space="preserve"> einmal </w:t>
      </w:r>
      <w:r w:rsidR="0088732F">
        <w:rPr>
          <w:rStyle w:val="Absatz-Standardschriftart1"/>
          <w:rFonts w:ascii="Arial" w:hAnsi="Arial" w:cs="Arial"/>
          <w:sz w:val="20"/>
        </w:rPr>
        <w:t>im Fall von Ehebruch</w:t>
      </w:r>
      <w:r w:rsidR="00CB58CF">
        <w:rPr>
          <w:rStyle w:val="Absatz-Standardschriftart1"/>
          <w:rFonts w:ascii="Arial" w:hAnsi="Arial" w:cs="Arial"/>
          <w:sz w:val="20"/>
        </w:rPr>
        <w:t>, den man ja auch vergeben kann.</w:t>
      </w:r>
      <w:r w:rsidR="00D51A20">
        <w:rPr>
          <w:rStyle w:val="Absatz-Standardschriftart1"/>
          <w:rFonts w:ascii="Arial" w:hAnsi="Arial" w:cs="Arial"/>
          <w:sz w:val="20"/>
        </w:rPr>
        <w:t xml:space="preserve"> - </w:t>
      </w:r>
      <w:r w:rsidR="000F7013">
        <w:rPr>
          <w:rStyle w:val="Absatz-Standardschriftart1"/>
          <w:rFonts w:ascii="Arial" w:hAnsi="Arial" w:cs="Arial"/>
          <w:sz w:val="20"/>
        </w:rPr>
        <w:t>Manche Dinge hat Gott bei seinem Volk geduldet, obwohl sie nicht richtig waren, z.B. mehrere Frauen bei Abraham, Jakob, Gideon, David und Salomo.</w:t>
      </w:r>
      <w:r w:rsidR="009762D1">
        <w:rPr>
          <w:rStyle w:val="Absatz-Standardschriftart1"/>
          <w:rFonts w:ascii="Arial" w:hAnsi="Arial" w:cs="Arial"/>
          <w:sz w:val="20"/>
        </w:rPr>
        <w:t xml:space="preserve"> Doch dies ändert nicht Gottes ursprünglichen Willen. Jedes Abweichen von Gottes vollkommenen Geboten, ist immer mit negativen Folgen für die Betreffenden verbunden. Das ist auch bei einer von Gott tolerierten Scheidung und Wiederheirat so.</w:t>
      </w:r>
      <w:r w:rsidR="00D51A20">
        <w:rPr>
          <w:rStyle w:val="Absatz-Standardschriftart1"/>
          <w:rFonts w:ascii="Arial" w:hAnsi="Arial" w:cs="Arial"/>
          <w:sz w:val="20"/>
        </w:rPr>
        <w:t xml:space="preserve"> </w:t>
      </w:r>
      <w:r w:rsidR="00CD21C8">
        <w:rPr>
          <w:rStyle w:val="Absatz-Standardschriftart1"/>
          <w:rFonts w:ascii="Arial" w:hAnsi="Arial" w:cs="Arial"/>
          <w:sz w:val="20"/>
        </w:rPr>
        <w:t xml:space="preserve">Die Aussage von Jakob in Gen 49,31b könnte darauf hindeuten, dass sich Jakob am Ende seines Lebens bewusst war, dass er nur Lea hätte heiraten sollen. </w:t>
      </w:r>
      <w:r w:rsidR="00D51A20">
        <w:rPr>
          <w:rStyle w:val="Absatz-Standardschriftart1"/>
          <w:rFonts w:ascii="Arial" w:hAnsi="Arial" w:cs="Arial"/>
          <w:sz w:val="20"/>
        </w:rPr>
        <w:t>-</w:t>
      </w:r>
      <w:r w:rsidR="00D51A20" w:rsidRPr="00D166D1">
        <w:rPr>
          <w:rStyle w:val="Absatz-Standardschriftart1"/>
          <w:rFonts w:ascii="Arial" w:hAnsi="Arial" w:cs="Arial"/>
          <w:sz w:val="20"/>
        </w:rPr>
        <w:t xml:space="preserve"> </w:t>
      </w:r>
      <w:r w:rsidR="00D51A20">
        <w:rPr>
          <w:rStyle w:val="Absatz-Standardschriftart1"/>
          <w:rFonts w:ascii="Arial" w:hAnsi="Arial" w:cs="Arial"/>
          <w:sz w:val="20"/>
        </w:rPr>
        <w:t xml:space="preserve">Allerdings wendete auch Gott selbst im übertragenen Sinn den Scheidebrief bei seinem Volk Israel an (Jes 50,1b; Jer 3,8). </w:t>
      </w:r>
      <w:r w:rsidR="0095343F">
        <w:rPr>
          <w:rStyle w:val="Absatz-Standardschriftart1"/>
          <w:rFonts w:ascii="Arial" w:hAnsi="Arial" w:cs="Arial"/>
          <w:sz w:val="20"/>
        </w:rPr>
        <w:t>Doch</w:t>
      </w:r>
      <w:r w:rsidR="00D51A20">
        <w:rPr>
          <w:rStyle w:val="Absatz-Standardschriftart1"/>
          <w:rFonts w:ascii="Arial" w:hAnsi="Arial" w:cs="Arial"/>
          <w:sz w:val="20"/>
        </w:rPr>
        <w:t xml:space="preserve"> diese Entlassung </w:t>
      </w:r>
      <w:r w:rsidR="0095343F">
        <w:rPr>
          <w:rStyle w:val="Absatz-Standardschriftart1"/>
          <w:rFonts w:ascii="Arial" w:hAnsi="Arial" w:cs="Arial"/>
          <w:sz w:val="20"/>
        </w:rPr>
        <w:t xml:space="preserve">war </w:t>
      </w:r>
      <w:r w:rsidR="00D51A20">
        <w:rPr>
          <w:rStyle w:val="Absatz-Standardschriftart1"/>
          <w:rFonts w:ascii="Arial" w:hAnsi="Arial" w:cs="Arial"/>
          <w:sz w:val="20"/>
        </w:rPr>
        <w:t>nicht endgültig, denn Gott wird sich mit einem Überrest Israels in der Zukunft wieder verloben (Hos 2,1-4.16-25)</w:t>
      </w:r>
      <w:r w:rsidR="00CD21C8">
        <w:rPr>
          <w:rStyle w:val="Absatz-Standardschriftart1"/>
          <w:rFonts w:ascii="Arial" w:hAnsi="Arial" w:cs="Arial"/>
          <w:sz w:val="20"/>
        </w:rPr>
        <w:t>.</w:t>
      </w:r>
      <w:r w:rsidR="00415D67">
        <w:rPr>
          <w:rStyle w:val="Absatz-Standardschriftart1"/>
          <w:rFonts w:ascii="Arial" w:hAnsi="Arial" w:cs="Arial"/>
          <w:sz w:val="20"/>
        </w:rPr>
        <w:t xml:space="preserve"> Jesu Haltung zum Scheidebrief kann man also zusammenfassen in: (1.) Er entspricht </w:t>
      </w:r>
      <w:r w:rsidR="00415D67" w:rsidRPr="00C2351E">
        <w:rPr>
          <w:rStyle w:val="Absatz-Standardschriftart1"/>
          <w:rFonts w:ascii="Arial" w:hAnsi="Arial" w:cs="Arial"/>
          <w:i/>
          <w:iCs/>
          <w:sz w:val="20"/>
        </w:rPr>
        <w:t>nicht</w:t>
      </w:r>
      <w:r w:rsidR="00415D67">
        <w:rPr>
          <w:rStyle w:val="Absatz-Standardschriftart1"/>
          <w:rFonts w:ascii="Arial" w:hAnsi="Arial" w:cs="Arial"/>
          <w:sz w:val="20"/>
        </w:rPr>
        <w:t xml:space="preserve"> Gottes ursprünglichen Gedanken. (2.) Mose hat ihn </w:t>
      </w:r>
      <w:r w:rsidR="00415D67" w:rsidRPr="00C2351E">
        <w:rPr>
          <w:rStyle w:val="Absatz-Standardschriftart1"/>
          <w:rFonts w:ascii="Arial" w:hAnsi="Arial" w:cs="Arial"/>
          <w:i/>
          <w:iCs/>
          <w:sz w:val="20"/>
        </w:rPr>
        <w:t>nicht geboten</w:t>
      </w:r>
      <w:r w:rsidR="00415D67">
        <w:rPr>
          <w:rStyle w:val="Absatz-Standardschriftart1"/>
          <w:rFonts w:ascii="Arial" w:hAnsi="Arial" w:cs="Arial"/>
          <w:sz w:val="20"/>
        </w:rPr>
        <w:t xml:space="preserve">, sondern </w:t>
      </w:r>
      <w:r w:rsidR="00415D67" w:rsidRPr="00C2351E">
        <w:rPr>
          <w:rStyle w:val="Absatz-Standardschriftart1"/>
          <w:rFonts w:ascii="Arial" w:hAnsi="Arial" w:cs="Arial"/>
          <w:i/>
          <w:iCs/>
          <w:sz w:val="20"/>
        </w:rPr>
        <w:t>nur gestattet</w:t>
      </w:r>
      <w:r w:rsidR="00415D67">
        <w:rPr>
          <w:rStyle w:val="Absatz-Standardschriftart1"/>
          <w:rFonts w:ascii="Arial" w:hAnsi="Arial" w:cs="Arial"/>
          <w:sz w:val="20"/>
        </w:rPr>
        <w:t xml:space="preserve">. (3.) Der Grund dafür ist der Schutz der geschiedenen Frau vor Willkür, und </w:t>
      </w:r>
      <w:r w:rsidR="0095343F">
        <w:rPr>
          <w:rStyle w:val="Absatz-Standardschriftart1"/>
          <w:rFonts w:ascii="Arial" w:hAnsi="Arial" w:cs="Arial"/>
          <w:sz w:val="20"/>
        </w:rPr>
        <w:t>die</w:t>
      </w:r>
      <w:r w:rsidR="00415D67">
        <w:rPr>
          <w:rStyle w:val="Absatz-Standardschriftart1"/>
          <w:rFonts w:ascii="Arial" w:hAnsi="Arial" w:cs="Arial"/>
          <w:sz w:val="20"/>
        </w:rPr>
        <w:t xml:space="preserve"> Hartherzigkeit der Menschen.</w:t>
      </w:r>
      <w:r w:rsidR="002868ED">
        <w:rPr>
          <w:rStyle w:val="Absatz-Standardschriftart1"/>
          <w:rFonts w:ascii="Arial" w:hAnsi="Arial" w:cs="Arial"/>
          <w:sz w:val="20"/>
        </w:rPr>
        <w:t xml:space="preserve">  (4.) eine von Gott </w:t>
      </w:r>
      <w:r w:rsidR="002868ED" w:rsidRPr="002868ED">
        <w:rPr>
          <w:rStyle w:val="Absatz-Standardschriftart1"/>
          <w:rFonts w:ascii="Arial" w:hAnsi="Arial" w:cs="Arial"/>
          <w:i/>
          <w:iCs/>
          <w:sz w:val="20"/>
        </w:rPr>
        <w:t>geduldete</w:t>
      </w:r>
      <w:r w:rsidR="002868ED">
        <w:rPr>
          <w:rStyle w:val="Absatz-Standardschriftart1"/>
          <w:rFonts w:ascii="Arial" w:hAnsi="Arial" w:cs="Arial"/>
          <w:sz w:val="20"/>
        </w:rPr>
        <w:t xml:space="preserve"> Scheidung (und Wiederheirat) gibt es nur im Fall von Hurerei.</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23</w:t>
      </w:r>
      <w:r w:rsidR="003F0B0C" w:rsidRPr="00D166D1">
        <w:rPr>
          <w:rStyle w:val="Absatz-Standardschriftart1"/>
          <w:rFonts w:ascii="Arial" w:hAnsi="Arial" w:cs="Arial"/>
          <w:sz w:val="20"/>
          <w:szCs w:val="20"/>
        </w:rPr>
        <w:t xml:space="preserve"> </w:t>
      </w:r>
      <w:r w:rsidR="003F0B0C">
        <w:rPr>
          <w:rStyle w:val="Absatz-Standardschriftart1"/>
          <w:rFonts w:ascii="Arial" w:hAnsi="Arial" w:cs="Arial"/>
          <w:sz w:val="20"/>
        </w:rPr>
        <w:t>Das durative Part.Präs.</w:t>
      </w:r>
      <w:r w:rsidR="00770419">
        <w:rPr>
          <w:rStyle w:val="Absatz-Standardschriftart1"/>
          <w:rFonts w:ascii="Arial" w:hAnsi="Arial" w:cs="Arial"/>
          <w:sz w:val="20"/>
        </w:rPr>
        <w:t xml:space="preserve"> drückt das angespannte längere oder immer wiederkehrende lüsterne Betrachten der Ehefrau seines Nächsten aus, wie es in Ex 20,17 verboten wurde: </w:t>
      </w:r>
      <w:r w:rsidR="00770419" w:rsidRPr="00D166D1">
        <w:rPr>
          <w:rFonts w:ascii="Arial" w:hAnsi="Arial" w:cs="Arial"/>
          <w:sz w:val="20"/>
        </w:rPr>
        <w:t>"</w:t>
      </w:r>
      <w:r w:rsidR="00770419">
        <w:rPr>
          <w:rStyle w:val="Absatz-Standardschriftart1"/>
          <w:rFonts w:ascii="Arial" w:hAnsi="Arial" w:cs="Arial"/>
          <w:sz w:val="20"/>
        </w:rPr>
        <w:t>Du sollst nicht begehren deines Nächsten Frau</w:t>
      </w:r>
      <w:r w:rsidR="00770419" w:rsidRPr="00D166D1">
        <w:rPr>
          <w:rFonts w:ascii="Arial" w:hAnsi="Arial" w:cs="Arial"/>
          <w:sz w:val="20"/>
        </w:rPr>
        <w:t>"</w:t>
      </w:r>
      <w:r w:rsidR="00770419">
        <w:rPr>
          <w:rStyle w:val="Absatz-Standardschriftart1"/>
          <w:rFonts w:ascii="Arial" w:hAnsi="Arial" w:cs="Arial"/>
          <w:sz w:val="20"/>
        </w:rPr>
        <w:t>. Es ist daher die Vorstufe zum eigentlichen Ehebruch.</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24</w:t>
      </w:r>
      <w:r w:rsidR="00681DB2" w:rsidRPr="00D166D1">
        <w:rPr>
          <w:rStyle w:val="Absatz-Standardschriftart1"/>
          <w:rFonts w:ascii="Arial" w:hAnsi="Arial" w:cs="Arial"/>
          <w:sz w:val="20"/>
          <w:szCs w:val="20"/>
        </w:rPr>
        <w:t xml:space="preserve"> </w:t>
      </w:r>
      <w:r w:rsidR="00681DB2">
        <w:rPr>
          <w:rStyle w:val="Absatz-Standardschriftart1"/>
          <w:rFonts w:ascii="Arial" w:hAnsi="Arial" w:cs="Arial"/>
          <w:sz w:val="20"/>
        </w:rPr>
        <w:t>D</w:t>
      </w:r>
      <w:r w:rsidR="0011533C">
        <w:rPr>
          <w:rStyle w:val="Absatz-Standardschriftart1"/>
          <w:rFonts w:ascii="Arial" w:hAnsi="Arial" w:cs="Arial"/>
          <w:sz w:val="20"/>
        </w:rPr>
        <w:t xml:space="preserve">ie </w:t>
      </w:r>
      <w:r w:rsidR="0011533C" w:rsidRPr="00D166D1">
        <w:rPr>
          <w:rFonts w:ascii="Arial" w:hAnsi="Arial" w:cs="Arial"/>
          <w:sz w:val="20"/>
        </w:rPr>
        <w:t>"</w:t>
      </w:r>
      <w:r w:rsidR="0011533C">
        <w:rPr>
          <w:rStyle w:val="Absatz-Standardschriftart1"/>
          <w:rFonts w:ascii="Arial" w:hAnsi="Arial" w:cs="Arial"/>
          <w:sz w:val="20"/>
        </w:rPr>
        <w:t>Bergpredigt</w:t>
      </w:r>
      <w:r w:rsidR="0011533C" w:rsidRPr="00D166D1">
        <w:rPr>
          <w:rFonts w:ascii="Arial" w:hAnsi="Arial" w:cs="Arial"/>
          <w:sz w:val="20"/>
        </w:rPr>
        <w:t>"</w:t>
      </w:r>
      <w:r w:rsidR="0011533C">
        <w:rPr>
          <w:rStyle w:val="Absatz-Standardschriftart1"/>
          <w:rFonts w:ascii="Arial" w:hAnsi="Arial" w:cs="Arial"/>
          <w:sz w:val="20"/>
        </w:rPr>
        <w:t xml:space="preserve"> ist sozusagen die </w:t>
      </w:r>
      <w:r w:rsidR="0011533C" w:rsidRPr="00D166D1">
        <w:rPr>
          <w:rFonts w:ascii="Arial" w:hAnsi="Arial" w:cs="Arial"/>
          <w:sz w:val="20"/>
        </w:rPr>
        <w:t>"</w:t>
      </w:r>
      <w:r w:rsidR="0011533C">
        <w:rPr>
          <w:rStyle w:val="Absatz-Standardschriftart1"/>
          <w:rFonts w:ascii="Arial" w:hAnsi="Arial" w:cs="Arial"/>
          <w:sz w:val="20"/>
        </w:rPr>
        <w:t>Regierungsproklamation</w:t>
      </w:r>
      <w:r w:rsidR="0011533C" w:rsidRPr="00D166D1">
        <w:rPr>
          <w:rFonts w:ascii="Arial" w:hAnsi="Arial" w:cs="Arial"/>
          <w:sz w:val="20"/>
        </w:rPr>
        <w:t>"</w:t>
      </w:r>
      <w:r w:rsidR="0011533C">
        <w:rPr>
          <w:rStyle w:val="Absatz-Standardschriftart1"/>
          <w:rFonts w:ascii="Arial" w:hAnsi="Arial" w:cs="Arial"/>
          <w:sz w:val="20"/>
        </w:rPr>
        <w:t xml:space="preserve"> des Königs. Sie dient folgendem Zweck: (1.) </w:t>
      </w:r>
      <w:r w:rsidR="00064120">
        <w:rPr>
          <w:rStyle w:val="Absatz-Standardschriftart1"/>
          <w:rFonts w:ascii="Arial" w:hAnsi="Arial" w:cs="Arial"/>
          <w:sz w:val="20"/>
        </w:rPr>
        <w:t>Z</w:t>
      </w:r>
      <w:r w:rsidR="0011533C">
        <w:rPr>
          <w:rStyle w:val="Absatz-Standardschriftart1"/>
          <w:rFonts w:ascii="Arial" w:hAnsi="Arial" w:cs="Arial"/>
          <w:sz w:val="20"/>
        </w:rPr>
        <w:t>u zeigen, dass Gott das Gesetz Mose nicht nur äußerlich erfüllt haben will, sondern auch innerlich von Herzen</w:t>
      </w:r>
      <w:r w:rsidR="003E26F9">
        <w:rPr>
          <w:rStyle w:val="Absatz-Standardschriftart1"/>
          <w:rFonts w:ascii="Arial" w:hAnsi="Arial" w:cs="Arial"/>
          <w:sz w:val="20"/>
        </w:rPr>
        <w:t xml:space="preserve">; </w:t>
      </w:r>
      <w:r w:rsidR="0011533C">
        <w:rPr>
          <w:rStyle w:val="Absatz-Standardschriftart1"/>
          <w:rFonts w:ascii="Arial" w:hAnsi="Arial" w:cs="Arial"/>
          <w:sz w:val="20"/>
        </w:rPr>
        <w:t>z.B. Mt 5,27. (2.) Um zu zeigen, dass die moralischen Standards des Neuen Bundes höher sind als die des Gesetzes Mose im Alten Bund (</w:t>
      </w:r>
      <w:r w:rsidR="0011533C" w:rsidRPr="00D166D1">
        <w:rPr>
          <w:rFonts w:ascii="Arial" w:hAnsi="Arial" w:cs="Arial"/>
          <w:sz w:val="20"/>
        </w:rPr>
        <w:t>"</w:t>
      </w:r>
      <w:r w:rsidR="0011533C">
        <w:rPr>
          <w:rStyle w:val="Absatz-Standardschriftart1"/>
          <w:rFonts w:ascii="Arial" w:hAnsi="Arial" w:cs="Arial"/>
          <w:sz w:val="20"/>
        </w:rPr>
        <w:t xml:space="preserve">Ihr habt gehört, dass zu den Alten gesagt ist…, </w:t>
      </w:r>
      <w:r w:rsidR="0011533C" w:rsidRPr="001F05E6">
        <w:rPr>
          <w:rStyle w:val="Absatz-Standardschriftart1"/>
          <w:rFonts w:ascii="Arial" w:hAnsi="Arial" w:cs="Arial"/>
          <w:b/>
          <w:sz w:val="20"/>
        </w:rPr>
        <w:t>ich aber</w:t>
      </w:r>
      <w:r w:rsidR="0011533C">
        <w:rPr>
          <w:rStyle w:val="Absatz-Standardschriftart1"/>
          <w:rFonts w:ascii="Arial" w:hAnsi="Arial" w:cs="Arial"/>
          <w:sz w:val="20"/>
        </w:rPr>
        <w:t xml:space="preserve"> sage euch…</w:t>
      </w:r>
      <w:r w:rsidR="0011533C" w:rsidRPr="00D166D1">
        <w:rPr>
          <w:rFonts w:ascii="Arial" w:hAnsi="Arial" w:cs="Arial"/>
          <w:sz w:val="20"/>
        </w:rPr>
        <w:t>"</w:t>
      </w:r>
      <w:r w:rsidR="0011533C">
        <w:rPr>
          <w:rFonts w:ascii="Arial" w:hAnsi="Arial" w:cs="Arial"/>
          <w:sz w:val="20"/>
        </w:rPr>
        <w:t xml:space="preserve">). Das meint Jesus auch, wenn er </w:t>
      </w:r>
      <w:r w:rsidR="00064120">
        <w:rPr>
          <w:rFonts w:ascii="Arial" w:hAnsi="Arial" w:cs="Arial"/>
          <w:sz w:val="20"/>
        </w:rPr>
        <w:t xml:space="preserve">dann </w:t>
      </w:r>
      <w:r w:rsidR="0011533C">
        <w:rPr>
          <w:rFonts w:ascii="Arial" w:hAnsi="Arial" w:cs="Arial"/>
          <w:sz w:val="20"/>
        </w:rPr>
        <w:t xml:space="preserve">zu seinen Jüngern sagt: </w:t>
      </w:r>
      <w:r w:rsidR="0011533C" w:rsidRPr="00D166D1">
        <w:rPr>
          <w:rFonts w:ascii="Arial" w:hAnsi="Arial" w:cs="Arial"/>
          <w:sz w:val="20"/>
        </w:rPr>
        <w:t>"</w:t>
      </w:r>
      <w:r w:rsidR="0011533C">
        <w:rPr>
          <w:rFonts w:ascii="Arial" w:hAnsi="Arial" w:cs="Arial"/>
          <w:sz w:val="20"/>
        </w:rPr>
        <w:t xml:space="preserve">Wenn nicht eure Gerechtigkeit </w:t>
      </w:r>
      <w:r w:rsidR="00064120">
        <w:rPr>
          <w:rStyle w:val="Absatz-Standardschriftart1"/>
          <w:rFonts w:ascii="Arial" w:hAnsi="Arial" w:cs="Arial"/>
          <w:sz w:val="20"/>
        </w:rPr>
        <w:t>vorzüglicher ist als die der Schriftgelehrten und Pharisäer,</w:t>
      </w:r>
      <w:r w:rsidR="002D28A7">
        <w:rPr>
          <w:rStyle w:val="Absatz-Standardschriftart1"/>
          <w:rFonts w:ascii="Arial" w:hAnsi="Arial" w:cs="Arial"/>
          <w:sz w:val="20"/>
        </w:rPr>
        <w:t xml:space="preserve"> </w:t>
      </w:r>
      <w:r w:rsidR="00064120">
        <w:rPr>
          <w:rStyle w:val="Absatz-Standardschriftart1"/>
          <w:rFonts w:ascii="Arial" w:hAnsi="Arial" w:cs="Arial"/>
          <w:sz w:val="20"/>
        </w:rPr>
        <w:t>…</w:t>
      </w:r>
      <w:r w:rsidR="00064120" w:rsidRPr="00D166D1">
        <w:rPr>
          <w:rFonts w:ascii="Arial" w:hAnsi="Arial" w:cs="Arial"/>
          <w:sz w:val="20"/>
        </w:rPr>
        <w:t>"</w:t>
      </w:r>
      <w:r w:rsidR="00064120">
        <w:rPr>
          <w:rStyle w:val="Absatz-Standardschriftart1"/>
          <w:rFonts w:ascii="Arial" w:hAnsi="Arial" w:cs="Arial"/>
          <w:sz w:val="20"/>
        </w:rPr>
        <w:t xml:space="preserve"> (Mt 5,20).</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25</w:t>
      </w:r>
      <w:r w:rsidR="00DC22C0" w:rsidRPr="00D166D1">
        <w:rPr>
          <w:rStyle w:val="Absatz-Standardschriftart1"/>
          <w:rFonts w:ascii="Arial" w:hAnsi="Arial" w:cs="Arial"/>
          <w:sz w:val="20"/>
          <w:szCs w:val="20"/>
        </w:rPr>
        <w:t xml:space="preserve"> </w:t>
      </w:r>
      <w:r w:rsidR="00DC22C0">
        <w:rPr>
          <w:rStyle w:val="Absatz-Standardschriftart1"/>
          <w:rFonts w:ascii="Arial" w:hAnsi="Arial" w:cs="Arial"/>
          <w:sz w:val="20"/>
        </w:rPr>
        <w:t>Die</w:t>
      </w:r>
      <w:r w:rsidR="004A5BD4">
        <w:rPr>
          <w:rStyle w:val="Absatz-Standardschriftart1"/>
          <w:rFonts w:ascii="Arial" w:hAnsi="Arial" w:cs="Arial"/>
          <w:sz w:val="20"/>
        </w:rPr>
        <w:t xml:space="preserve">ses Wort des Herrn scheint im Widerspruch zu seinen </w:t>
      </w:r>
      <w:r w:rsidR="00120076">
        <w:rPr>
          <w:rStyle w:val="Absatz-Standardschriftart1"/>
          <w:rFonts w:ascii="Arial" w:hAnsi="Arial" w:cs="Arial"/>
          <w:sz w:val="20"/>
        </w:rPr>
        <w:t xml:space="preserve">darauffolgenden </w:t>
      </w:r>
      <w:r w:rsidR="004A5BD4">
        <w:rPr>
          <w:rStyle w:val="Absatz-Standardschriftart1"/>
          <w:rFonts w:ascii="Arial" w:hAnsi="Arial" w:cs="Arial"/>
          <w:sz w:val="20"/>
        </w:rPr>
        <w:t>Worten in Mt 6,1-4 zu stehen. Doch der Kontext löst den Widerspruch auf. Es ist ganz natürlich, dass eine Stadt auf einem Berg gesehen wird und dass man eine Lampe nicht anzündet, um sie hernach zu ver</w:t>
      </w:r>
      <w:r w:rsidR="00A256D1">
        <w:rPr>
          <w:rStyle w:val="Absatz-Standardschriftart1"/>
          <w:rFonts w:ascii="Arial" w:hAnsi="Arial" w:cs="Arial"/>
          <w:sz w:val="20"/>
        </w:rPr>
        <w:t>st</w:t>
      </w:r>
      <w:r w:rsidR="004A5BD4">
        <w:rPr>
          <w:rStyle w:val="Absatz-Standardschriftart1"/>
          <w:rFonts w:ascii="Arial" w:hAnsi="Arial" w:cs="Arial"/>
          <w:sz w:val="20"/>
        </w:rPr>
        <w:t>ecken. Gute Werke ergeben sich beim Wiedergeborenen ganz natürlich aus seinem neuen Leben</w:t>
      </w:r>
      <w:r w:rsidR="00A256D1">
        <w:rPr>
          <w:rStyle w:val="Absatz-Standardschriftart1"/>
          <w:rFonts w:ascii="Arial" w:hAnsi="Arial" w:cs="Arial"/>
          <w:sz w:val="20"/>
        </w:rPr>
        <w:t>. S</w:t>
      </w:r>
      <w:r w:rsidR="00CB009A">
        <w:rPr>
          <w:rStyle w:val="Absatz-Standardschriftart1"/>
          <w:rFonts w:ascii="Arial" w:hAnsi="Arial" w:cs="Arial"/>
          <w:sz w:val="20"/>
        </w:rPr>
        <w:t>ie sind für alle sichtbar, wie eine Stadt auf einem Berg</w:t>
      </w:r>
      <w:r w:rsidR="0097306B">
        <w:rPr>
          <w:rStyle w:val="Absatz-Standardschriftart1"/>
          <w:rFonts w:ascii="Arial" w:hAnsi="Arial" w:cs="Arial"/>
          <w:sz w:val="20"/>
        </w:rPr>
        <w:t>. Sie</w:t>
      </w:r>
      <w:r w:rsidR="004A5BD4">
        <w:rPr>
          <w:rStyle w:val="Absatz-Standardschriftart1"/>
          <w:rFonts w:ascii="Arial" w:hAnsi="Arial" w:cs="Arial"/>
          <w:sz w:val="20"/>
        </w:rPr>
        <w:t xml:space="preserve"> brauchen und sollen </w:t>
      </w:r>
      <w:r w:rsidR="00120076">
        <w:rPr>
          <w:rStyle w:val="Absatz-Standardschriftart1"/>
          <w:rFonts w:ascii="Arial" w:hAnsi="Arial" w:cs="Arial"/>
          <w:sz w:val="20"/>
        </w:rPr>
        <w:t xml:space="preserve">deshalb </w:t>
      </w:r>
      <w:r w:rsidR="004A5BD4">
        <w:rPr>
          <w:rStyle w:val="Absatz-Standardschriftart1"/>
          <w:rFonts w:ascii="Arial" w:hAnsi="Arial" w:cs="Arial"/>
          <w:sz w:val="20"/>
        </w:rPr>
        <w:t xml:space="preserve">nicht versteckt werden (1Tim 5,25b; Tit 2,7; Jak 3,13). Wenn wir uns gleichzeitig </w:t>
      </w:r>
      <w:r w:rsidR="0097306B">
        <w:rPr>
          <w:rStyle w:val="Absatz-Standardschriftart1"/>
          <w:rFonts w:ascii="Arial" w:hAnsi="Arial" w:cs="Arial"/>
          <w:sz w:val="20"/>
        </w:rPr>
        <w:t xml:space="preserve">auch verbal </w:t>
      </w:r>
      <w:r w:rsidR="004A5BD4">
        <w:rPr>
          <w:rStyle w:val="Absatz-Standardschriftart1"/>
          <w:rFonts w:ascii="Arial" w:hAnsi="Arial" w:cs="Arial"/>
          <w:sz w:val="20"/>
        </w:rPr>
        <w:t>klar zum Herrn und zu unserer Bekehrung bekennen</w:t>
      </w:r>
      <w:r w:rsidR="00A256D1">
        <w:rPr>
          <w:rStyle w:val="Absatz-Standardschriftart1"/>
          <w:rFonts w:ascii="Arial" w:hAnsi="Arial" w:cs="Arial"/>
          <w:sz w:val="20"/>
        </w:rPr>
        <w:t xml:space="preserve"> (Kol 4,5-6)</w:t>
      </w:r>
      <w:r w:rsidR="004A5BD4">
        <w:rPr>
          <w:rStyle w:val="Absatz-Standardschriftart1"/>
          <w:rFonts w:ascii="Arial" w:hAnsi="Arial" w:cs="Arial"/>
          <w:sz w:val="20"/>
        </w:rPr>
        <w:t xml:space="preserve">, werden die guten </w:t>
      </w:r>
      <w:r w:rsidR="006927E0">
        <w:rPr>
          <w:rStyle w:val="Absatz-Standardschriftart1"/>
          <w:rFonts w:ascii="Arial" w:hAnsi="Arial" w:cs="Arial"/>
          <w:sz w:val="20"/>
        </w:rPr>
        <w:t>Werke,</w:t>
      </w:r>
      <w:r w:rsidR="004A5BD4">
        <w:rPr>
          <w:rStyle w:val="Absatz-Standardschriftart1"/>
          <w:rFonts w:ascii="Arial" w:hAnsi="Arial" w:cs="Arial"/>
          <w:sz w:val="20"/>
        </w:rPr>
        <w:t xml:space="preserve"> die wir tun</w:t>
      </w:r>
      <w:r w:rsidR="00D452ED">
        <w:rPr>
          <w:rStyle w:val="Absatz-Standardschriftart1"/>
          <w:rFonts w:ascii="Arial" w:hAnsi="Arial" w:cs="Arial"/>
          <w:sz w:val="20"/>
        </w:rPr>
        <w:t>,</w:t>
      </w:r>
      <w:r w:rsidR="004A5BD4">
        <w:rPr>
          <w:rStyle w:val="Absatz-Standardschriftart1"/>
          <w:rFonts w:ascii="Arial" w:hAnsi="Arial" w:cs="Arial"/>
          <w:sz w:val="20"/>
        </w:rPr>
        <w:t xml:space="preserve"> Gott verherrlichen und nicht uns (vgl. Joh 15,8; 1Pet 2,12). </w:t>
      </w:r>
      <w:r w:rsidR="0039363F">
        <w:rPr>
          <w:rStyle w:val="Absatz-Standardschriftart1"/>
          <w:rFonts w:ascii="Arial" w:hAnsi="Arial" w:cs="Arial"/>
          <w:sz w:val="20"/>
        </w:rPr>
        <w:t xml:space="preserve">Die anschließenden Worte Jesu in Mt 6,1-4, warnen uns </w:t>
      </w:r>
      <w:r w:rsidR="00317354">
        <w:rPr>
          <w:rStyle w:val="Absatz-Standardschriftart1"/>
          <w:rFonts w:ascii="Arial" w:hAnsi="Arial" w:cs="Arial"/>
          <w:sz w:val="20"/>
        </w:rPr>
        <w:t xml:space="preserve">hingegen </w:t>
      </w:r>
      <w:r w:rsidR="0039363F">
        <w:rPr>
          <w:rStyle w:val="Absatz-Standardschriftart1"/>
          <w:rFonts w:ascii="Arial" w:hAnsi="Arial" w:cs="Arial"/>
          <w:sz w:val="20"/>
        </w:rPr>
        <w:t>vor einer falschen Motivation beim Tun guter Werke.</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lastRenderedPageBreak/>
        <w:t>26</w:t>
      </w:r>
      <w:r w:rsidR="0015230A" w:rsidRPr="00D166D1">
        <w:rPr>
          <w:rStyle w:val="Absatz-Standardschriftart1"/>
          <w:rFonts w:ascii="Arial" w:hAnsi="Arial" w:cs="Arial"/>
          <w:sz w:val="20"/>
          <w:szCs w:val="20"/>
        </w:rPr>
        <w:t xml:space="preserve"> </w:t>
      </w:r>
      <w:r w:rsidR="00B76B07">
        <w:rPr>
          <w:rStyle w:val="Absatz-Standardschriftart1"/>
          <w:rFonts w:ascii="Arial" w:hAnsi="Arial" w:cs="Arial"/>
          <w:sz w:val="20"/>
        </w:rPr>
        <w:t>Der</w:t>
      </w:r>
      <w:r w:rsidR="00EB76EA">
        <w:rPr>
          <w:rStyle w:val="Absatz-Standardschriftart1"/>
          <w:rFonts w:ascii="Arial" w:hAnsi="Arial" w:cs="Arial"/>
          <w:sz w:val="20"/>
        </w:rPr>
        <w:t>jenige, der</w:t>
      </w:r>
      <w:r w:rsidR="00B76B07">
        <w:rPr>
          <w:rStyle w:val="Absatz-Standardschriftart1"/>
          <w:rFonts w:ascii="Arial" w:hAnsi="Arial" w:cs="Arial"/>
          <w:sz w:val="20"/>
        </w:rPr>
        <w:t xml:space="preserve"> hier bittet</w:t>
      </w:r>
      <w:r w:rsidR="006604A1">
        <w:rPr>
          <w:rStyle w:val="Absatz-Standardschriftart1"/>
          <w:rFonts w:ascii="Arial" w:hAnsi="Arial" w:cs="Arial"/>
          <w:sz w:val="20"/>
        </w:rPr>
        <w:t>,</w:t>
      </w:r>
      <w:r w:rsidR="00B76B07">
        <w:rPr>
          <w:rStyle w:val="Absatz-Standardschriftart1"/>
          <w:rFonts w:ascii="Arial" w:hAnsi="Arial" w:cs="Arial"/>
          <w:sz w:val="20"/>
        </w:rPr>
        <w:t xml:space="preserve"> ist der</w:t>
      </w:r>
      <w:r w:rsidR="006604A1">
        <w:rPr>
          <w:rStyle w:val="Absatz-Standardschriftart1"/>
          <w:rFonts w:ascii="Arial" w:hAnsi="Arial" w:cs="Arial"/>
          <w:sz w:val="20"/>
        </w:rPr>
        <w:t xml:space="preserve"> meist arbeitsunfähige</w:t>
      </w:r>
      <w:r w:rsidR="00B76B07">
        <w:rPr>
          <w:rStyle w:val="Absatz-Standardschriftart1"/>
          <w:rFonts w:ascii="Arial" w:hAnsi="Arial" w:cs="Arial"/>
          <w:sz w:val="20"/>
        </w:rPr>
        <w:t xml:space="preserve"> Bettler. Bauern brauchten häufig Darlehen, um Saatgut zu kaufen</w:t>
      </w:r>
      <w:r w:rsidR="00317354">
        <w:rPr>
          <w:rStyle w:val="Absatz-Standardschriftart1"/>
          <w:rFonts w:ascii="Arial" w:hAnsi="Arial" w:cs="Arial"/>
          <w:sz w:val="20"/>
        </w:rPr>
        <w:t>. Nach der Ernte zahlten sie das Darlehen dann zurück</w:t>
      </w:r>
      <w:r w:rsidR="00B76B07">
        <w:rPr>
          <w:rStyle w:val="Absatz-Standardschriftart1"/>
          <w:rFonts w:ascii="Arial" w:hAnsi="Arial" w:cs="Arial"/>
          <w:sz w:val="20"/>
        </w:rPr>
        <w:t xml:space="preserve">. </w:t>
      </w:r>
      <w:r w:rsidR="0015230A">
        <w:rPr>
          <w:rStyle w:val="Absatz-Standardschriftart1"/>
          <w:rFonts w:ascii="Arial" w:hAnsi="Arial" w:cs="Arial"/>
          <w:sz w:val="20"/>
        </w:rPr>
        <w:t xml:space="preserve">Kurz vor </w:t>
      </w:r>
      <w:r w:rsidR="00317354">
        <w:rPr>
          <w:rStyle w:val="Absatz-Standardschriftart1"/>
          <w:rFonts w:ascii="Arial" w:hAnsi="Arial" w:cs="Arial"/>
          <w:sz w:val="20"/>
        </w:rPr>
        <w:t>einem</w:t>
      </w:r>
      <w:r w:rsidR="0015230A">
        <w:rPr>
          <w:rStyle w:val="Absatz-Standardschriftart1"/>
          <w:rFonts w:ascii="Arial" w:hAnsi="Arial" w:cs="Arial"/>
          <w:sz w:val="20"/>
        </w:rPr>
        <w:t xml:space="preserve"> </w:t>
      </w:r>
      <w:r w:rsidR="00EB76EA">
        <w:rPr>
          <w:rStyle w:val="Absatz-Standardschriftart1"/>
          <w:rFonts w:ascii="Arial" w:hAnsi="Arial" w:cs="Arial"/>
          <w:sz w:val="20"/>
        </w:rPr>
        <w:t xml:space="preserve">Erlassjahr </w:t>
      </w:r>
      <w:r w:rsidR="0015230A">
        <w:rPr>
          <w:rStyle w:val="Absatz-Standardschriftart1"/>
          <w:rFonts w:ascii="Arial" w:hAnsi="Arial" w:cs="Arial"/>
          <w:sz w:val="20"/>
        </w:rPr>
        <w:t>wollten viele nichts mehr</w:t>
      </w:r>
      <w:r w:rsidR="0097306B">
        <w:rPr>
          <w:rStyle w:val="Absatz-Standardschriftart1"/>
          <w:rFonts w:ascii="Arial" w:hAnsi="Arial" w:cs="Arial"/>
          <w:sz w:val="20"/>
        </w:rPr>
        <w:t xml:space="preserve"> ver</w:t>
      </w:r>
      <w:r w:rsidR="0015230A">
        <w:rPr>
          <w:rStyle w:val="Absatz-Standardschriftart1"/>
          <w:rFonts w:ascii="Arial" w:hAnsi="Arial" w:cs="Arial"/>
          <w:sz w:val="20"/>
        </w:rPr>
        <w:t>leihen, da aufgrund von Dtn 15,9 jedes sieb</w:t>
      </w:r>
      <w:r w:rsidR="0097306B">
        <w:rPr>
          <w:rStyle w:val="Absatz-Standardschriftart1"/>
          <w:rFonts w:ascii="Arial" w:hAnsi="Arial" w:cs="Arial"/>
          <w:sz w:val="20"/>
        </w:rPr>
        <w:t>ente</w:t>
      </w:r>
      <w:r w:rsidR="0015230A">
        <w:rPr>
          <w:rStyle w:val="Absatz-Standardschriftart1"/>
          <w:rFonts w:ascii="Arial" w:hAnsi="Arial" w:cs="Arial"/>
          <w:sz w:val="20"/>
        </w:rPr>
        <w:t xml:space="preserve"> Jahr alle </w:t>
      </w:r>
      <w:r w:rsidR="001E3D68">
        <w:rPr>
          <w:rStyle w:val="Absatz-Standardschriftart1"/>
          <w:rFonts w:ascii="Arial" w:hAnsi="Arial" w:cs="Arial"/>
          <w:sz w:val="20"/>
        </w:rPr>
        <w:t xml:space="preserve">noch ausstehenden </w:t>
      </w:r>
      <w:r w:rsidR="0015230A">
        <w:rPr>
          <w:rStyle w:val="Absatz-Standardschriftart1"/>
          <w:rFonts w:ascii="Arial" w:hAnsi="Arial" w:cs="Arial"/>
          <w:sz w:val="20"/>
        </w:rPr>
        <w:t>Schulden annul</w:t>
      </w:r>
      <w:r w:rsidR="007F07C1">
        <w:rPr>
          <w:rStyle w:val="Absatz-Standardschriftart1"/>
          <w:rFonts w:ascii="Arial" w:hAnsi="Arial" w:cs="Arial"/>
          <w:sz w:val="20"/>
        </w:rPr>
        <w:t>l</w:t>
      </w:r>
      <w:r w:rsidR="0015230A">
        <w:rPr>
          <w:rStyle w:val="Absatz-Standardschriftart1"/>
          <w:rFonts w:ascii="Arial" w:hAnsi="Arial" w:cs="Arial"/>
          <w:sz w:val="20"/>
        </w:rPr>
        <w:t xml:space="preserve">iert wurden </w:t>
      </w:r>
      <w:r w:rsidR="00F86BB5">
        <w:rPr>
          <w:rStyle w:val="Absatz-Standardschriftart1"/>
          <w:rFonts w:ascii="Arial" w:hAnsi="Arial" w:cs="Arial"/>
          <w:sz w:val="20"/>
        </w:rPr>
        <w:t>(65,I,</w:t>
      </w:r>
      <w:r w:rsidR="0015230A">
        <w:rPr>
          <w:rStyle w:val="Absatz-Standardschriftart1"/>
          <w:rFonts w:ascii="Arial" w:hAnsi="Arial" w:cs="Arial"/>
          <w:sz w:val="20"/>
        </w:rPr>
        <w:t>78</w:t>
      </w:r>
      <w:r w:rsidR="00B76B07">
        <w:rPr>
          <w:rStyle w:val="Absatz-Standardschriftart1"/>
          <w:rFonts w:ascii="Arial" w:hAnsi="Arial" w:cs="Arial"/>
          <w:sz w:val="20"/>
        </w:rPr>
        <w:t>.331).</w:t>
      </w:r>
      <w:r w:rsidR="00314CD0" w:rsidRPr="00314CD0">
        <w:rPr>
          <w:rStyle w:val="Internetlink"/>
          <w:rFonts w:ascii="Arial" w:hAnsi="Arial" w:cs="Arial"/>
          <w:color w:val="000000"/>
          <w:sz w:val="20"/>
          <w:u w:val="none"/>
        </w:rPr>
        <w:t xml:space="preserve"> </w:t>
      </w:r>
      <w:r w:rsidR="00314CD0">
        <w:rPr>
          <w:rStyle w:val="Internetlink"/>
          <w:rFonts w:ascii="Arial" w:hAnsi="Arial" w:cs="Arial"/>
          <w:color w:val="000000"/>
          <w:sz w:val="20"/>
          <w:u w:val="none"/>
        </w:rPr>
        <w:br/>
      </w:r>
      <w:r w:rsidRPr="000F1AAF">
        <w:rPr>
          <w:rStyle w:val="Absatz-Standardschriftart1"/>
          <w:rFonts w:ascii="Arial" w:hAnsi="Arial" w:cs="Arial"/>
          <w:b/>
          <w:color w:val="000000"/>
          <w:vertAlign w:val="superscript"/>
        </w:rPr>
        <w:t>27</w:t>
      </w:r>
      <w:r w:rsidR="00B33E49" w:rsidRPr="00D166D1">
        <w:rPr>
          <w:rStyle w:val="Internetlink"/>
          <w:rFonts w:ascii="Arial" w:hAnsi="Arial" w:cs="Arial"/>
          <w:color w:val="000000"/>
          <w:sz w:val="20"/>
          <w:u w:val="none"/>
        </w:rPr>
        <w:t xml:space="preserve"> </w:t>
      </w:r>
      <w:r w:rsidR="00B33E49">
        <w:rPr>
          <w:rStyle w:val="Internetlink"/>
          <w:rFonts w:ascii="Arial" w:hAnsi="Arial" w:cs="Arial"/>
          <w:color w:val="000000"/>
          <w:sz w:val="20"/>
          <w:u w:val="none"/>
        </w:rPr>
        <w:t>Vielleicht handelt es sich um eine rabb</w:t>
      </w:r>
      <w:r w:rsidR="0097306B">
        <w:rPr>
          <w:rStyle w:val="Internetlink"/>
          <w:rFonts w:ascii="Arial" w:hAnsi="Arial" w:cs="Arial"/>
          <w:color w:val="000000"/>
          <w:sz w:val="20"/>
          <w:u w:val="none"/>
        </w:rPr>
        <w:t>inische</w:t>
      </w:r>
      <w:r w:rsidR="00B33E49">
        <w:rPr>
          <w:rStyle w:val="Internetlink"/>
          <w:rFonts w:ascii="Arial" w:hAnsi="Arial" w:cs="Arial"/>
          <w:color w:val="000000"/>
          <w:sz w:val="20"/>
          <w:u w:val="none"/>
        </w:rPr>
        <w:t xml:space="preserve"> </w:t>
      </w:r>
      <w:r w:rsidR="00820AB3">
        <w:rPr>
          <w:rStyle w:val="Internetlink"/>
          <w:rFonts w:ascii="Arial" w:hAnsi="Arial" w:cs="Arial"/>
          <w:color w:val="000000"/>
          <w:sz w:val="20"/>
          <w:u w:val="none"/>
        </w:rPr>
        <w:t>Bildrede</w:t>
      </w:r>
      <w:r w:rsidR="00B33E49">
        <w:rPr>
          <w:rStyle w:val="Internetlink"/>
          <w:rFonts w:ascii="Arial" w:hAnsi="Arial" w:cs="Arial"/>
          <w:color w:val="000000"/>
          <w:sz w:val="20"/>
          <w:u w:val="none"/>
        </w:rPr>
        <w:t xml:space="preserve">, die Jesus bei verschiedenen Gelegenheiten </w:t>
      </w:r>
      <w:r w:rsidR="00317354">
        <w:rPr>
          <w:rStyle w:val="Internetlink"/>
          <w:rFonts w:ascii="Arial" w:hAnsi="Arial" w:cs="Arial"/>
          <w:color w:val="000000"/>
          <w:sz w:val="20"/>
          <w:u w:val="none"/>
        </w:rPr>
        <w:t xml:space="preserve">mit </w:t>
      </w:r>
      <w:r w:rsidR="00B33E49">
        <w:rPr>
          <w:rStyle w:val="Internetlink"/>
          <w:rFonts w:ascii="Arial" w:hAnsi="Arial" w:cs="Arial"/>
          <w:color w:val="000000"/>
          <w:sz w:val="20"/>
          <w:u w:val="none"/>
        </w:rPr>
        <w:t>verschiede</w:t>
      </w:r>
      <w:r w:rsidR="00317354">
        <w:rPr>
          <w:rStyle w:val="Internetlink"/>
          <w:rFonts w:ascii="Arial" w:hAnsi="Arial" w:cs="Arial"/>
          <w:color w:val="000000"/>
          <w:sz w:val="20"/>
          <w:u w:val="none"/>
        </w:rPr>
        <w:t>ner Anwendung</w:t>
      </w:r>
      <w:r w:rsidR="00B33E49">
        <w:rPr>
          <w:rStyle w:val="Internetlink"/>
          <w:rFonts w:ascii="Arial" w:hAnsi="Arial" w:cs="Arial"/>
          <w:color w:val="000000"/>
          <w:sz w:val="20"/>
          <w:u w:val="none"/>
        </w:rPr>
        <w:t xml:space="preserve"> ben</w:t>
      </w:r>
      <w:r w:rsidR="00317354">
        <w:rPr>
          <w:rStyle w:val="Internetlink"/>
          <w:rFonts w:ascii="Arial" w:hAnsi="Arial" w:cs="Arial"/>
          <w:color w:val="000000"/>
          <w:sz w:val="20"/>
          <w:u w:val="none"/>
        </w:rPr>
        <w:t>u</w:t>
      </w:r>
      <w:r w:rsidR="00B33E49">
        <w:rPr>
          <w:rStyle w:val="Internetlink"/>
          <w:rFonts w:ascii="Arial" w:hAnsi="Arial" w:cs="Arial"/>
          <w:color w:val="000000"/>
          <w:sz w:val="20"/>
          <w:u w:val="none"/>
        </w:rPr>
        <w:t>tzt hat (vgl. Mk 4,21 und Lk 11,33).</w:t>
      </w:r>
      <w:r w:rsidR="00C4350F">
        <w:rPr>
          <w:rStyle w:val="Internetlink"/>
          <w:rFonts w:ascii="Arial" w:hAnsi="Arial" w:cs="Arial"/>
          <w:color w:val="000000"/>
          <w:sz w:val="20"/>
          <w:u w:val="none"/>
        </w:rPr>
        <w:br/>
      </w:r>
      <w:r w:rsidRPr="000F1AAF">
        <w:rPr>
          <w:rStyle w:val="Absatz-Standardschriftart1"/>
          <w:rFonts w:ascii="Arial" w:hAnsi="Arial" w:cs="Arial"/>
          <w:b/>
          <w:color w:val="000000"/>
          <w:vertAlign w:val="superscript"/>
        </w:rPr>
        <w:t>28</w:t>
      </w:r>
      <w:r w:rsidR="003C28EB">
        <w:rPr>
          <w:rStyle w:val="Absatz-Standardschriftart1"/>
          <w:rFonts w:ascii="Arial" w:hAnsi="Arial" w:cs="Arial"/>
          <w:color w:val="000000"/>
          <w:sz w:val="20"/>
          <w:vertAlign w:val="superscript"/>
        </w:rPr>
        <w:t xml:space="preserve"> </w:t>
      </w:r>
      <w:r w:rsidR="00893FAE">
        <w:rPr>
          <w:rStyle w:val="Absatz-Standardschriftart1"/>
          <w:rFonts w:ascii="Arial" w:hAnsi="Arial" w:cs="Arial"/>
          <w:sz w:val="20"/>
          <w:szCs w:val="20"/>
        </w:rPr>
        <w:t xml:space="preserve">Oder attributiv: </w:t>
      </w:r>
      <w:r w:rsidR="00893FAE" w:rsidRPr="00D166D1">
        <w:rPr>
          <w:rFonts w:ascii="Arial" w:hAnsi="Arial" w:cs="Arial"/>
          <w:sz w:val="20"/>
        </w:rPr>
        <w:t>"</w:t>
      </w:r>
      <w:r w:rsidR="00893FAE">
        <w:rPr>
          <w:rStyle w:val="Absatz-Standardschriftart1"/>
          <w:rFonts w:ascii="Arial" w:hAnsi="Arial" w:cs="Arial"/>
          <w:sz w:val="20"/>
          <w:szCs w:val="20"/>
        </w:rPr>
        <w:t>eine oben auf einem Berg liegende Stadt</w:t>
      </w:r>
      <w:r w:rsidR="00893FAE" w:rsidRPr="00D166D1">
        <w:rPr>
          <w:rFonts w:ascii="Arial" w:hAnsi="Arial" w:cs="Arial"/>
          <w:sz w:val="20"/>
        </w:rPr>
        <w:t>"</w:t>
      </w:r>
      <w:r w:rsidR="00893FAE">
        <w:rPr>
          <w:rStyle w:val="Absatz-Standardschriftart1"/>
          <w:rFonts w:ascii="Arial" w:hAnsi="Arial" w:cs="Arial"/>
          <w:sz w:val="20"/>
          <w:szCs w:val="20"/>
        </w:rPr>
        <w:t xml:space="preserve"> </w:t>
      </w:r>
      <w:r w:rsidR="000926F2">
        <w:rPr>
          <w:rStyle w:val="Absatz-Standardschriftart1"/>
          <w:rFonts w:ascii="Arial" w:hAnsi="Arial" w:cs="Arial"/>
          <w:sz w:val="20"/>
          <w:szCs w:val="20"/>
        </w:rPr>
        <w:t>(2,z.St.)</w:t>
      </w:r>
      <w:r w:rsidR="00893FAE">
        <w:rPr>
          <w:rStyle w:val="Absatz-Standardschriftart1"/>
          <w:rFonts w:ascii="Arial" w:hAnsi="Arial" w:cs="Arial"/>
          <w:sz w:val="20"/>
          <w:szCs w:val="20"/>
        </w:rPr>
        <w:t>. - V</w:t>
      </w:r>
      <w:r w:rsidR="007E3E6C" w:rsidRPr="00D166D1">
        <w:rPr>
          <w:rStyle w:val="Absatz-Standardschriftart1"/>
          <w:rFonts w:ascii="Arial" w:hAnsi="Arial" w:cs="Arial"/>
          <w:sz w:val="20"/>
          <w:szCs w:val="20"/>
        </w:rPr>
        <w:t>om Bergland oberhalb von Kap</w:t>
      </w:r>
      <w:r w:rsidR="007E3E6C">
        <w:rPr>
          <w:rStyle w:val="Absatz-Standardschriftart1"/>
          <w:rFonts w:ascii="Arial" w:hAnsi="Arial" w:cs="Arial"/>
          <w:sz w:val="20"/>
          <w:szCs w:val="20"/>
        </w:rPr>
        <w:t>e</w:t>
      </w:r>
      <w:r w:rsidR="007E3E6C" w:rsidRPr="00D166D1">
        <w:rPr>
          <w:rStyle w:val="Absatz-Standardschriftart1"/>
          <w:rFonts w:ascii="Arial" w:hAnsi="Arial" w:cs="Arial"/>
          <w:sz w:val="20"/>
          <w:szCs w:val="20"/>
        </w:rPr>
        <w:t>rnaum</w:t>
      </w:r>
      <w:r w:rsidR="007E3E6C">
        <w:rPr>
          <w:rStyle w:val="Absatz-Standardschriftart1"/>
          <w:rFonts w:ascii="Arial" w:hAnsi="Arial" w:cs="Arial"/>
          <w:sz w:val="20"/>
          <w:szCs w:val="20"/>
        </w:rPr>
        <w:t>, wo sich Jesus mit seinen Jüngern gerade aufhielt,</w:t>
      </w:r>
      <w:r w:rsidR="007E3E6C" w:rsidRPr="00D166D1">
        <w:rPr>
          <w:rStyle w:val="Absatz-Standardschriftart1"/>
          <w:rFonts w:ascii="Arial" w:hAnsi="Arial" w:cs="Arial"/>
          <w:sz w:val="20"/>
          <w:szCs w:val="20"/>
        </w:rPr>
        <w:t xml:space="preserve"> konnte man </w:t>
      </w:r>
      <w:r w:rsidR="007E3E6C">
        <w:rPr>
          <w:rStyle w:val="Absatz-Standardschriftart1"/>
          <w:rFonts w:ascii="Arial" w:hAnsi="Arial" w:cs="Arial"/>
          <w:sz w:val="20"/>
          <w:szCs w:val="20"/>
        </w:rPr>
        <w:t xml:space="preserve">die </w:t>
      </w:r>
      <w:r w:rsidR="007E3E6C" w:rsidRPr="00D166D1">
        <w:rPr>
          <w:rStyle w:val="Absatz-Standardschriftart1"/>
          <w:rFonts w:ascii="Arial" w:hAnsi="Arial" w:cs="Arial"/>
          <w:sz w:val="20"/>
          <w:szCs w:val="20"/>
        </w:rPr>
        <w:t xml:space="preserve">auf einem Berg </w:t>
      </w:r>
      <w:r w:rsidR="007E3E6C">
        <w:rPr>
          <w:rStyle w:val="Absatz-Standardschriftart1"/>
          <w:rFonts w:ascii="Arial" w:hAnsi="Arial" w:cs="Arial"/>
          <w:sz w:val="20"/>
          <w:szCs w:val="20"/>
        </w:rPr>
        <w:t xml:space="preserve">gelegene </w:t>
      </w:r>
      <w:r w:rsidR="007E3E6C" w:rsidRPr="00D166D1">
        <w:rPr>
          <w:rStyle w:val="Absatz-Standardschriftart1"/>
          <w:rFonts w:ascii="Arial" w:hAnsi="Arial" w:cs="Arial"/>
          <w:sz w:val="20"/>
          <w:szCs w:val="20"/>
        </w:rPr>
        <w:t>hellenistische Freistadt Hippos erblicken, deren Anblick Jesus vielleicht zu diesem Vergleich anregte (46,170).</w:t>
      </w:r>
      <w:r w:rsidR="007E3E6C">
        <w:rPr>
          <w:rStyle w:val="Absatz-Standardschriftart1"/>
          <w:rFonts w:ascii="Arial" w:hAnsi="Arial" w:cs="Arial"/>
          <w:sz w:val="20"/>
          <w:szCs w:val="20"/>
        </w:rPr>
        <w:t xml:space="preserve"> Das bildliche Gegenteil dazu, wäre die jordanische Stadt Petra, die verborgen in einem felsigen Canyon liegt. - Mit dem Bild der Stadt könnte Jesus das Zeugnis seiner Jünger-Schar gemeint haben. Auch in Offb 21,9-27 wird die Gemeinde mit einer Stadt auf einem hohen Berg verglichen, die voller Licht ist. In Apg 5,12-14 erfüllt die Gemeinde in Jerusalem ansatzweise dieses Ideal.</w:t>
      </w:r>
      <w:r w:rsidR="00F70E17" w:rsidRPr="00F70E17">
        <w:rPr>
          <w:rFonts w:ascii="Arial" w:hAnsi="Arial" w:cs="Arial"/>
          <w:sz w:val="20"/>
        </w:rPr>
        <w:t xml:space="preserve"> </w:t>
      </w:r>
      <w:r w:rsidR="00F70E17">
        <w:rPr>
          <w:rFonts w:ascii="Arial" w:hAnsi="Arial" w:cs="Arial"/>
          <w:sz w:val="20"/>
        </w:rPr>
        <w:br/>
      </w:r>
      <w:r w:rsidRPr="000F1AAF">
        <w:rPr>
          <w:rStyle w:val="Absatz-Standardschriftart1"/>
          <w:rFonts w:ascii="Arial" w:hAnsi="Arial" w:cs="Arial"/>
          <w:b/>
          <w:color w:val="000000"/>
          <w:vertAlign w:val="superscript"/>
        </w:rPr>
        <w:t>29</w:t>
      </w:r>
      <w:r w:rsidR="00D64A2F">
        <w:rPr>
          <w:rStyle w:val="Absatz-Standardschriftart1"/>
          <w:rFonts w:ascii="Arial" w:hAnsi="Arial" w:cs="Arial"/>
          <w:color w:val="000000"/>
          <w:sz w:val="20"/>
          <w:vertAlign w:val="superscript"/>
        </w:rPr>
        <w:t xml:space="preserve"> </w:t>
      </w:r>
      <w:r w:rsidR="00D64A2F">
        <w:rPr>
          <w:rStyle w:val="Absatz-Standardschriftart1"/>
          <w:rFonts w:ascii="Arial" w:hAnsi="Arial" w:cs="Arial"/>
          <w:sz w:val="20"/>
          <w:szCs w:val="20"/>
        </w:rPr>
        <w:t>Vgl. J</w:t>
      </w:r>
      <w:r w:rsidR="00D64A2F" w:rsidRPr="00D64A2F">
        <w:rPr>
          <w:rStyle w:val="Absatz-Standardschriftart1"/>
          <w:rFonts w:ascii="Arial" w:hAnsi="Arial" w:cs="Arial"/>
          <w:sz w:val="20"/>
          <w:szCs w:val="20"/>
        </w:rPr>
        <w:t>es 61,1</w:t>
      </w:r>
      <w:r w:rsidR="00D64A2F">
        <w:rPr>
          <w:rStyle w:val="Absatz-Standardschriftart1"/>
          <w:rFonts w:ascii="Arial" w:hAnsi="Arial" w:cs="Arial"/>
          <w:sz w:val="20"/>
          <w:szCs w:val="20"/>
        </w:rPr>
        <w:t xml:space="preserve">. </w:t>
      </w:r>
      <w:r w:rsidR="00D64A2F" w:rsidRPr="00D64A2F">
        <w:rPr>
          <w:rStyle w:val="Absatz-Standardschriftart1"/>
          <w:rFonts w:ascii="Arial" w:hAnsi="Arial" w:cs="Arial"/>
          <w:sz w:val="20"/>
          <w:szCs w:val="20"/>
        </w:rPr>
        <w:t>Gemeint sind Menschen, die wissen, dass sie vor Gott nichts vorweisen können, und die daher alles von Gott erwarten</w:t>
      </w:r>
      <w:r w:rsidR="00D64A2F">
        <w:rPr>
          <w:rStyle w:val="Absatz-Standardschriftart1"/>
          <w:rFonts w:ascii="Arial" w:hAnsi="Arial" w:cs="Arial"/>
          <w:sz w:val="20"/>
          <w:szCs w:val="20"/>
        </w:rPr>
        <w:t xml:space="preserve"> (47,z.St.), nach Lk 6,20 </w:t>
      </w:r>
      <w:r w:rsidR="00CB009A">
        <w:rPr>
          <w:rStyle w:val="Absatz-Standardschriftart1"/>
          <w:rFonts w:ascii="Arial" w:hAnsi="Arial" w:cs="Arial"/>
          <w:sz w:val="20"/>
          <w:szCs w:val="20"/>
        </w:rPr>
        <w:t xml:space="preserve">sind </w:t>
      </w:r>
      <w:r w:rsidR="00BA6938">
        <w:rPr>
          <w:rStyle w:val="Absatz-Standardschriftart1"/>
          <w:rFonts w:ascii="Arial" w:hAnsi="Arial" w:cs="Arial"/>
          <w:sz w:val="20"/>
          <w:szCs w:val="20"/>
        </w:rPr>
        <w:t xml:space="preserve">aber auch </w:t>
      </w:r>
      <w:r w:rsidR="00D64A2F">
        <w:rPr>
          <w:rStyle w:val="Absatz-Standardschriftart1"/>
          <w:rFonts w:ascii="Arial" w:hAnsi="Arial" w:cs="Arial"/>
          <w:sz w:val="20"/>
          <w:szCs w:val="20"/>
        </w:rPr>
        <w:t>gleichzeitig die buchstäblich Armen</w:t>
      </w:r>
      <w:r w:rsidR="00CB009A">
        <w:rPr>
          <w:rStyle w:val="Absatz-Standardschriftart1"/>
          <w:rFonts w:ascii="Arial" w:hAnsi="Arial" w:cs="Arial"/>
          <w:sz w:val="20"/>
          <w:szCs w:val="20"/>
        </w:rPr>
        <w:t xml:space="preserve"> gemeint</w:t>
      </w:r>
      <w:r w:rsidR="00BA6938">
        <w:rPr>
          <w:rStyle w:val="Absatz-Standardschriftart1"/>
          <w:rFonts w:ascii="Arial" w:hAnsi="Arial" w:cs="Arial"/>
          <w:sz w:val="20"/>
          <w:szCs w:val="20"/>
        </w:rPr>
        <w:t>, und das waren die meisten von Jesu Zuhörern.</w:t>
      </w:r>
      <w:r w:rsidR="00C4350F">
        <w:rPr>
          <w:rStyle w:val="Absatz-Standardschriftart1"/>
          <w:rFonts w:ascii="Arial" w:hAnsi="Arial" w:cs="Arial"/>
          <w:sz w:val="20"/>
          <w:szCs w:val="20"/>
        </w:rPr>
        <w:br/>
      </w:r>
      <w:r w:rsidRPr="000F1AAF">
        <w:rPr>
          <w:rStyle w:val="Absatz-Standardschriftart1"/>
          <w:rFonts w:ascii="Arial" w:hAnsi="Arial" w:cs="Arial"/>
          <w:b/>
          <w:color w:val="000000"/>
          <w:vertAlign w:val="superscript"/>
        </w:rPr>
        <w:t>30</w:t>
      </w:r>
      <w:r w:rsidR="00B64418">
        <w:rPr>
          <w:rStyle w:val="Absatz-Standardschriftart1"/>
          <w:rFonts w:ascii="Arial" w:hAnsi="Arial" w:cs="Arial"/>
          <w:color w:val="000000"/>
          <w:sz w:val="20"/>
          <w:vertAlign w:val="superscript"/>
        </w:rPr>
        <w:t xml:space="preserve"> </w:t>
      </w:r>
      <w:r w:rsidR="00DA2E90">
        <w:rPr>
          <w:rStyle w:val="Absatz-Standardschriftart1"/>
          <w:rFonts w:ascii="Arial" w:hAnsi="Arial" w:cs="Arial"/>
          <w:sz w:val="20"/>
          <w:szCs w:val="20"/>
        </w:rPr>
        <w:t>Dies könnte eine Anspielung auf die Urim (</w:t>
      </w:r>
      <w:r w:rsidR="006D64E9">
        <w:rPr>
          <w:rStyle w:val="Absatz-Standardschriftart1"/>
          <w:rFonts w:ascii="Arial" w:hAnsi="Arial" w:cs="Arial"/>
          <w:sz w:val="20"/>
          <w:szCs w:val="20"/>
        </w:rPr>
        <w:t>aram.:</w:t>
      </w:r>
      <w:r w:rsidR="00DA2E90">
        <w:rPr>
          <w:rStyle w:val="Absatz-Standardschriftart1"/>
          <w:rFonts w:ascii="Arial" w:hAnsi="Arial" w:cs="Arial"/>
          <w:sz w:val="20"/>
          <w:szCs w:val="20"/>
        </w:rPr>
        <w:t xml:space="preserve"> Fluch, falsch) und Thummin (</w:t>
      </w:r>
      <w:r w:rsidR="006D64E9">
        <w:rPr>
          <w:rStyle w:val="Absatz-Standardschriftart1"/>
          <w:rFonts w:ascii="Arial" w:hAnsi="Arial" w:cs="Arial"/>
          <w:sz w:val="20"/>
          <w:szCs w:val="20"/>
        </w:rPr>
        <w:t xml:space="preserve">aram.: </w:t>
      </w:r>
      <w:r w:rsidR="00DA2E90">
        <w:rPr>
          <w:rStyle w:val="Absatz-Standardschriftart1"/>
          <w:rFonts w:ascii="Arial" w:hAnsi="Arial" w:cs="Arial"/>
          <w:sz w:val="20"/>
          <w:szCs w:val="20"/>
        </w:rPr>
        <w:t xml:space="preserve">richtig) im AT sein. Durch sie konnte das Volk Gottes von Gott ein verbindliches Ja oder ein Nein erhalten. Wenn vom Hohepriester zweimal hintereinander der Thummin-Stein aus der Brusttasche herausgezogen wurde, war dies ein eindeutiges Ja </w:t>
      </w:r>
      <w:r w:rsidR="00FB2FCC">
        <w:rPr>
          <w:rStyle w:val="Absatz-Standardschriftart1"/>
          <w:rFonts w:ascii="Arial" w:hAnsi="Arial" w:cs="Arial"/>
          <w:sz w:val="20"/>
          <w:szCs w:val="20"/>
        </w:rPr>
        <w:t>-</w:t>
      </w:r>
      <w:r w:rsidR="00DA2E90">
        <w:rPr>
          <w:rStyle w:val="Absatz-Standardschriftart1"/>
          <w:rFonts w:ascii="Arial" w:hAnsi="Arial" w:cs="Arial"/>
          <w:sz w:val="20"/>
          <w:szCs w:val="20"/>
        </w:rPr>
        <w:t xml:space="preserve"> </w:t>
      </w:r>
      <w:r w:rsidR="00CB009A">
        <w:rPr>
          <w:rStyle w:val="Absatz-Standardschriftart1"/>
          <w:rFonts w:ascii="Arial" w:hAnsi="Arial" w:cs="Arial"/>
          <w:sz w:val="20"/>
          <w:szCs w:val="20"/>
        </w:rPr>
        <w:t>J</w:t>
      </w:r>
      <w:r w:rsidR="00DA2E90">
        <w:rPr>
          <w:rStyle w:val="Absatz-Standardschriftart1"/>
          <w:rFonts w:ascii="Arial" w:hAnsi="Arial" w:cs="Arial"/>
          <w:sz w:val="20"/>
          <w:szCs w:val="20"/>
        </w:rPr>
        <w:t xml:space="preserve">a (1Sam 23,9-13). Wenn aber zweimal hintereinander der Urim-Stein herausgezogen wurde, war dies ein eindeutiges Nein </w:t>
      </w:r>
      <w:r w:rsidR="00FB2FCC">
        <w:rPr>
          <w:rStyle w:val="Absatz-Standardschriftart1"/>
          <w:rFonts w:ascii="Arial" w:hAnsi="Arial" w:cs="Arial"/>
          <w:sz w:val="20"/>
          <w:szCs w:val="20"/>
        </w:rPr>
        <w:t>-</w:t>
      </w:r>
      <w:r w:rsidR="00DA2E90">
        <w:rPr>
          <w:rStyle w:val="Absatz-Standardschriftart1"/>
          <w:rFonts w:ascii="Arial" w:hAnsi="Arial" w:cs="Arial"/>
          <w:sz w:val="20"/>
          <w:szCs w:val="20"/>
        </w:rPr>
        <w:t xml:space="preserve"> </w:t>
      </w:r>
      <w:r w:rsidR="00CB009A">
        <w:rPr>
          <w:rStyle w:val="Absatz-Standardschriftart1"/>
          <w:rFonts w:ascii="Arial" w:hAnsi="Arial" w:cs="Arial"/>
          <w:sz w:val="20"/>
          <w:szCs w:val="20"/>
        </w:rPr>
        <w:t>N</w:t>
      </w:r>
      <w:r w:rsidR="00DA2E90">
        <w:rPr>
          <w:rStyle w:val="Absatz-Standardschriftart1"/>
          <w:rFonts w:ascii="Arial" w:hAnsi="Arial" w:cs="Arial"/>
          <w:sz w:val="20"/>
          <w:szCs w:val="20"/>
        </w:rPr>
        <w:t xml:space="preserve">ein. Falls </w:t>
      </w:r>
      <w:r w:rsidR="005B20D3">
        <w:rPr>
          <w:rStyle w:val="Absatz-Standardschriftart1"/>
          <w:rFonts w:ascii="Arial" w:hAnsi="Arial" w:cs="Arial"/>
          <w:sz w:val="20"/>
          <w:szCs w:val="20"/>
        </w:rPr>
        <w:t xml:space="preserve">aber </w:t>
      </w:r>
      <w:r w:rsidR="00DA2E90">
        <w:rPr>
          <w:rStyle w:val="Absatz-Standardschriftart1"/>
          <w:rFonts w:ascii="Arial" w:hAnsi="Arial" w:cs="Arial"/>
          <w:sz w:val="20"/>
          <w:szCs w:val="20"/>
        </w:rPr>
        <w:t>einmal ein Thummin-Stein und das zweite Mal ein Urim-Stein herausgezogen wurde, war dies keine eindeutige Antwort</w:t>
      </w:r>
      <w:r w:rsidR="00CB009A">
        <w:rPr>
          <w:rStyle w:val="Absatz-Standardschriftart1"/>
          <w:rFonts w:ascii="Arial" w:hAnsi="Arial" w:cs="Arial"/>
          <w:sz w:val="20"/>
          <w:szCs w:val="20"/>
        </w:rPr>
        <w:t xml:space="preserve"> (</w:t>
      </w:r>
      <w:r w:rsidR="00DA2E90">
        <w:rPr>
          <w:rStyle w:val="Absatz-Standardschriftart1"/>
          <w:rFonts w:ascii="Arial" w:hAnsi="Arial" w:cs="Arial"/>
          <w:sz w:val="20"/>
          <w:szCs w:val="20"/>
        </w:rPr>
        <w:t>1Sam 28,6</w:t>
      </w:r>
      <w:r w:rsidR="00CB009A">
        <w:rPr>
          <w:rStyle w:val="Absatz-Standardschriftart1"/>
          <w:rFonts w:ascii="Arial" w:hAnsi="Arial" w:cs="Arial"/>
          <w:sz w:val="20"/>
          <w:szCs w:val="20"/>
        </w:rPr>
        <w:t>), weil es Ja und Nein gleichzeitig war</w:t>
      </w:r>
      <w:r w:rsidR="00DA2E90">
        <w:rPr>
          <w:rStyle w:val="Absatz-Standardschriftart1"/>
          <w:rFonts w:ascii="Arial" w:hAnsi="Arial" w:cs="Arial"/>
          <w:sz w:val="20"/>
          <w:szCs w:val="20"/>
        </w:rPr>
        <w:t>; 2Kor 1,17-18 (vgl. zur Sache 33,1231).</w:t>
      </w:r>
      <w:r w:rsidR="00BC1965" w:rsidRPr="00BC1965">
        <w:rPr>
          <w:rFonts w:ascii="Arial" w:hAnsi="Arial" w:cs="Arial"/>
        </w:rPr>
        <w:t xml:space="preserve"> </w:t>
      </w:r>
      <w:r w:rsidR="00BC1965">
        <w:rPr>
          <w:rFonts w:ascii="Arial" w:hAnsi="Arial" w:cs="Arial"/>
        </w:rPr>
        <w:br/>
      </w:r>
      <w:r w:rsidR="00A471C6" w:rsidRPr="000F1AAF">
        <w:rPr>
          <w:rStyle w:val="Absatz-Standardschriftart1"/>
          <w:rFonts w:ascii="Arial" w:hAnsi="Arial" w:cs="Arial"/>
          <w:b/>
          <w:color w:val="000000"/>
          <w:vertAlign w:val="superscript"/>
        </w:rPr>
        <w:t>3</w:t>
      </w:r>
      <w:r w:rsidR="00A471C6">
        <w:rPr>
          <w:rStyle w:val="Absatz-Standardschriftart1"/>
          <w:rFonts w:ascii="Arial" w:hAnsi="Arial" w:cs="Arial"/>
          <w:b/>
          <w:color w:val="000000"/>
          <w:vertAlign w:val="superscript"/>
        </w:rPr>
        <w:t>1</w:t>
      </w:r>
      <w:r w:rsidR="00A471C6">
        <w:rPr>
          <w:rStyle w:val="Absatz-Standardschriftart1"/>
          <w:rFonts w:ascii="Arial" w:hAnsi="Arial" w:cs="Arial"/>
          <w:color w:val="000000"/>
          <w:sz w:val="20"/>
          <w:vertAlign w:val="superscript"/>
        </w:rPr>
        <w:t xml:space="preserve"> </w:t>
      </w:r>
      <w:r w:rsidR="00DA2E90">
        <w:rPr>
          <w:rStyle w:val="Absatz-Standardschriftart1"/>
          <w:rFonts w:ascii="Arial" w:hAnsi="Arial" w:cs="Arial"/>
          <w:sz w:val="20"/>
          <w:szCs w:val="20"/>
        </w:rPr>
        <w:t xml:space="preserve">D.h.: </w:t>
      </w:r>
      <w:r w:rsidR="00DA2E90" w:rsidRPr="00D166D1">
        <w:rPr>
          <w:rFonts w:ascii="Arial" w:hAnsi="Arial" w:cs="Arial"/>
          <w:sz w:val="20"/>
        </w:rPr>
        <w:t>"</w:t>
      </w:r>
      <w:r w:rsidR="00DA2E90">
        <w:rPr>
          <w:rStyle w:val="Absatz-Standardschriftart1"/>
          <w:rFonts w:ascii="Arial" w:hAnsi="Arial" w:cs="Arial"/>
          <w:sz w:val="20"/>
          <w:szCs w:val="20"/>
        </w:rPr>
        <w:t>s</w:t>
      </w:r>
      <w:r w:rsidR="00DA2E90" w:rsidRPr="00B64418">
        <w:rPr>
          <w:rStyle w:val="Absatz-Standardschriftart1"/>
          <w:rFonts w:ascii="Arial" w:hAnsi="Arial" w:cs="Arial"/>
          <w:sz w:val="20"/>
          <w:szCs w:val="20"/>
        </w:rPr>
        <w:t>tammt vom Bösen</w:t>
      </w:r>
      <w:r w:rsidR="00DA2E90" w:rsidRPr="00D166D1">
        <w:rPr>
          <w:rFonts w:ascii="Arial" w:hAnsi="Arial" w:cs="Arial"/>
          <w:sz w:val="20"/>
        </w:rPr>
        <w:t>"</w:t>
      </w:r>
      <w:r w:rsidR="00DA2E90">
        <w:rPr>
          <w:rFonts w:ascii="Arial" w:hAnsi="Arial" w:cs="Arial"/>
          <w:sz w:val="20"/>
        </w:rPr>
        <w:t xml:space="preserve">. Das bedeutet </w:t>
      </w:r>
      <w:r w:rsidR="00DA2E90" w:rsidRPr="00B64418">
        <w:rPr>
          <w:rStyle w:val="Absatz-Standardschriftart1"/>
          <w:rFonts w:ascii="Arial" w:hAnsi="Arial" w:cs="Arial"/>
          <w:sz w:val="20"/>
          <w:szCs w:val="20"/>
        </w:rPr>
        <w:t>entw</w:t>
      </w:r>
      <w:r w:rsidR="00DA2E90">
        <w:rPr>
          <w:rStyle w:val="Absatz-Standardschriftart1"/>
          <w:rFonts w:ascii="Arial" w:hAnsi="Arial" w:cs="Arial"/>
          <w:sz w:val="20"/>
          <w:szCs w:val="20"/>
        </w:rPr>
        <w:t>.:</w:t>
      </w:r>
      <w:r w:rsidR="00DA2E90" w:rsidRPr="00B64418">
        <w:rPr>
          <w:rStyle w:val="Absatz-Standardschriftart1"/>
          <w:rFonts w:ascii="Arial" w:hAnsi="Arial" w:cs="Arial"/>
          <w:sz w:val="20"/>
          <w:szCs w:val="20"/>
        </w:rPr>
        <w:t xml:space="preserve"> </w:t>
      </w:r>
      <w:r w:rsidR="00DA2E90">
        <w:rPr>
          <w:rStyle w:val="Absatz-Standardschriftart1"/>
          <w:rFonts w:ascii="Arial" w:hAnsi="Arial" w:cs="Arial"/>
          <w:sz w:val="20"/>
          <w:szCs w:val="20"/>
        </w:rPr>
        <w:t xml:space="preserve">es </w:t>
      </w:r>
      <w:r w:rsidR="00DA2E90" w:rsidRPr="00B64418">
        <w:rPr>
          <w:rStyle w:val="Absatz-Standardschriftart1"/>
          <w:rFonts w:ascii="Arial" w:hAnsi="Arial" w:cs="Arial"/>
          <w:sz w:val="20"/>
          <w:szCs w:val="20"/>
        </w:rPr>
        <w:t>ist böse</w:t>
      </w:r>
      <w:r w:rsidR="00DA2E90">
        <w:rPr>
          <w:rStyle w:val="Absatz-Standardschriftart1"/>
          <w:rFonts w:ascii="Arial" w:hAnsi="Arial" w:cs="Arial"/>
          <w:sz w:val="20"/>
          <w:szCs w:val="20"/>
        </w:rPr>
        <w:t>;</w:t>
      </w:r>
      <w:r w:rsidR="00DA2E90" w:rsidRPr="00B64418">
        <w:rPr>
          <w:rStyle w:val="Absatz-Standardschriftart1"/>
          <w:rFonts w:ascii="Arial" w:hAnsi="Arial" w:cs="Arial"/>
          <w:sz w:val="20"/>
          <w:szCs w:val="20"/>
        </w:rPr>
        <w:t xml:space="preserve"> od</w:t>
      </w:r>
      <w:r w:rsidR="00DA2E90">
        <w:rPr>
          <w:rStyle w:val="Absatz-Standardschriftart1"/>
          <w:rFonts w:ascii="Arial" w:hAnsi="Arial" w:cs="Arial"/>
          <w:sz w:val="20"/>
          <w:szCs w:val="20"/>
        </w:rPr>
        <w:t>.:</w:t>
      </w:r>
      <w:r w:rsidR="00DA2E90" w:rsidRPr="00B64418">
        <w:rPr>
          <w:rStyle w:val="Absatz-Standardschriftart1"/>
          <w:rFonts w:ascii="Arial" w:hAnsi="Arial" w:cs="Arial"/>
          <w:sz w:val="20"/>
          <w:szCs w:val="20"/>
        </w:rPr>
        <w:t xml:space="preserve"> </w:t>
      </w:r>
      <w:r w:rsidR="00DA2E90">
        <w:rPr>
          <w:rStyle w:val="Absatz-Standardschriftart1"/>
          <w:rFonts w:ascii="Arial" w:hAnsi="Arial" w:cs="Arial"/>
          <w:sz w:val="20"/>
          <w:szCs w:val="20"/>
        </w:rPr>
        <w:t xml:space="preserve">es </w:t>
      </w:r>
      <w:r w:rsidR="00DA2E90" w:rsidRPr="00B64418">
        <w:rPr>
          <w:rStyle w:val="Absatz-Standardschriftart1"/>
          <w:rFonts w:ascii="Arial" w:hAnsi="Arial" w:cs="Arial"/>
          <w:sz w:val="20"/>
          <w:szCs w:val="20"/>
        </w:rPr>
        <w:t>ist vom Teufel bewirkt</w:t>
      </w:r>
      <w:r w:rsidR="00DA2E90">
        <w:rPr>
          <w:rStyle w:val="Absatz-Standardschriftart1"/>
          <w:rFonts w:ascii="Arial" w:hAnsi="Arial" w:cs="Arial"/>
          <w:sz w:val="20"/>
          <w:szCs w:val="20"/>
        </w:rPr>
        <w:t xml:space="preserve"> (47,z.St.)</w:t>
      </w:r>
      <w:r w:rsidR="00DA2E90" w:rsidRPr="00B64418">
        <w:rPr>
          <w:rStyle w:val="Absatz-Standardschriftart1"/>
          <w:rFonts w:ascii="Arial" w:hAnsi="Arial" w:cs="Arial"/>
          <w:sz w:val="20"/>
          <w:szCs w:val="20"/>
        </w:rPr>
        <w:t>.</w:t>
      </w:r>
      <w:r w:rsidR="00BC1965" w:rsidRPr="00BC1965">
        <w:rPr>
          <w:rFonts w:ascii="Arial" w:hAnsi="Arial" w:cs="Arial"/>
        </w:rPr>
        <w:t xml:space="preserve"> </w:t>
      </w:r>
      <w:r w:rsidR="00BC1965">
        <w:rPr>
          <w:rFonts w:ascii="Arial" w:hAnsi="Arial" w:cs="Arial"/>
        </w:rPr>
        <w:br/>
      </w:r>
      <w:r w:rsidR="008627C3" w:rsidRPr="000F1AAF">
        <w:rPr>
          <w:rStyle w:val="Absatz-Standardschriftart1"/>
          <w:rFonts w:ascii="Arial" w:hAnsi="Arial" w:cs="Arial"/>
          <w:b/>
          <w:color w:val="000000"/>
          <w:vertAlign w:val="superscript"/>
        </w:rPr>
        <w:t>3</w:t>
      </w:r>
      <w:r w:rsidR="008627C3">
        <w:rPr>
          <w:rStyle w:val="Absatz-Standardschriftart1"/>
          <w:rFonts w:ascii="Arial" w:hAnsi="Arial" w:cs="Arial"/>
          <w:b/>
          <w:color w:val="000000"/>
          <w:vertAlign w:val="superscript"/>
        </w:rPr>
        <w:t>2</w:t>
      </w:r>
      <w:r w:rsidR="008627C3">
        <w:rPr>
          <w:rStyle w:val="Absatz-Standardschriftart1"/>
          <w:rFonts w:ascii="Arial" w:hAnsi="Arial" w:cs="Arial"/>
          <w:color w:val="000000"/>
          <w:sz w:val="20"/>
          <w:vertAlign w:val="superscript"/>
        </w:rPr>
        <w:t xml:space="preserve"> </w:t>
      </w:r>
      <w:r w:rsidR="008627C3">
        <w:rPr>
          <w:rFonts w:ascii="Arial" w:hAnsi="Arial" w:cs="Arial"/>
          <w:sz w:val="20"/>
        </w:rPr>
        <w:t>D.h. wohl</w:t>
      </w:r>
      <w:r w:rsidR="00B86C44">
        <w:rPr>
          <w:rFonts w:ascii="Arial" w:hAnsi="Arial" w:cs="Arial"/>
          <w:sz w:val="20"/>
        </w:rPr>
        <w:t xml:space="preserve"> nach Vers 18</w:t>
      </w:r>
      <w:r w:rsidR="008627C3">
        <w:rPr>
          <w:rFonts w:ascii="Arial" w:hAnsi="Arial" w:cs="Arial"/>
          <w:sz w:val="20"/>
        </w:rPr>
        <w:t xml:space="preserve">, </w:t>
      </w:r>
      <w:r w:rsidR="00243CD4">
        <w:rPr>
          <w:rFonts w:ascii="Arial" w:hAnsi="Arial" w:cs="Arial"/>
          <w:sz w:val="20"/>
        </w:rPr>
        <w:t>wo</w:t>
      </w:r>
      <w:r w:rsidR="008627C3">
        <w:rPr>
          <w:rFonts w:ascii="Arial" w:hAnsi="Arial" w:cs="Arial"/>
          <w:sz w:val="20"/>
        </w:rPr>
        <w:t xml:space="preserve"> </w:t>
      </w:r>
      <w:r w:rsidR="00CB009A">
        <w:rPr>
          <w:rFonts w:ascii="Arial" w:hAnsi="Arial" w:cs="Arial"/>
          <w:sz w:val="20"/>
        </w:rPr>
        <w:t xml:space="preserve">Jesus </w:t>
      </w:r>
      <w:r w:rsidR="008627C3">
        <w:rPr>
          <w:rFonts w:ascii="Arial" w:hAnsi="Arial" w:cs="Arial"/>
          <w:sz w:val="20"/>
        </w:rPr>
        <w:t>das</w:t>
      </w:r>
      <w:r w:rsidR="00CB009A">
        <w:rPr>
          <w:rFonts w:ascii="Arial" w:hAnsi="Arial" w:cs="Arial"/>
          <w:sz w:val="20"/>
        </w:rPr>
        <w:t xml:space="preserve"> was das</w:t>
      </w:r>
      <w:r w:rsidR="008627C3">
        <w:rPr>
          <w:rFonts w:ascii="Arial" w:hAnsi="Arial" w:cs="Arial"/>
          <w:sz w:val="20"/>
        </w:rPr>
        <w:t xml:space="preserve"> AT über den Messias direkt oder typologisch prophezeit, </w:t>
      </w:r>
      <w:r w:rsidR="00CB009A">
        <w:rPr>
          <w:rFonts w:ascii="Arial" w:hAnsi="Arial" w:cs="Arial"/>
          <w:sz w:val="20"/>
        </w:rPr>
        <w:t>zur</w:t>
      </w:r>
      <w:r w:rsidR="008627C3">
        <w:rPr>
          <w:rFonts w:ascii="Arial" w:hAnsi="Arial" w:cs="Arial"/>
          <w:sz w:val="20"/>
        </w:rPr>
        <w:t xml:space="preserve"> Erfüllung </w:t>
      </w:r>
      <w:r w:rsidR="00CB009A">
        <w:rPr>
          <w:rFonts w:ascii="Arial" w:hAnsi="Arial" w:cs="Arial"/>
          <w:sz w:val="20"/>
        </w:rPr>
        <w:t xml:space="preserve">gebracht </w:t>
      </w:r>
      <w:r w:rsidR="00513E20">
        <w:rPr>
          <w:rFonts w:ascii="Arial" w:hAnsi="Arial" w:cs="Arial"/>
          <w:sz w:val="20"/>
        </w:rPr>
        <w:t>hat</w:t>
      </w:r>
      <w:r w:rsidR="008627C3">
        <w:rPr>
          <w:rFonts w:ascii="Arial" w:hAnsi="Arial" w:cs="Arial"/>
          <w:sz w:val="20"/>
        </w:rPr>
        <w:t xml:space="preserve"> </w:t>
      </w:r>
      <w:r w:rsidR="000926F2">
        <w:rPr>
          <w:rFonts w:ascii="Arial" w:hAnsi="Arial" w:cs="Arial"/>
          <w:sz w:val="20"/>
        </w:rPr>
        <w:t>(2,z.St.)</w:t>
      </w:r>
      <w:r w:rsidR="0096669C">
        <w:rPr>
          <w:rFonts w:ascii="Arial" w:hAnsi="Arial" w:cs="Arial"/>
          <w:sz w:val="20"/>
        </w:rPr>
        <w:t>; od.:</w:t>
      </w:r>
      <w:r w:rsidR="008627C3">
        <w:rPr>
          <w:rFonts w:ascii="Arial" w:hAnsi="Arial" w:cs="Arial"/>
          <w:sz w:val="20"/>
        </w:rPr>
        <w:t xml:space="preserve"> die Gesetze des AT </w:t>
      </w:r>
      <w:r w:rsidR="008627C3" w:rsidRPr="00D166D1">
        <w:rPr>
          <w:rFonts w:ascii="Arial" w:hAnsi="Arial" w:cs="Arial"/>
          <w:sz w:val="20"/>
        </w:rPr>
        <w:t>zu verwirklichen</w:t>
      </w:r>
      <w:r w:rsidR="008627C3">
        <w:rPr>
          <w:rFonts w:ascii="Arial" w:hAnsi="Arial" w:cs="Arial"/>
          <w:sz w:val="20"/>
        </w:rPr>
        <w:t xml:space="preserve">, indem Jesus </w:t>
      </w:r>
      <w:r w:rsidR="00B86C44">
        <w:rPr>
          <w:rFonts w:ascii="Arial" w:hAnsi="Arial" w:cs="Arial"/>
          <w:sz w:val="20"/>
        </w:rPr>
        <w:t>d</w:t>
      </w:r>
      <w:r w:rsidR="008627C3">
        <w:rPr>
          <w:rFonts w:ascii="Arial" w:hAnsi="Arial" w:cs="Arial"/>
          <w:sz w:val="20"/>
        </w:rPr>
        <w:t>iese genau befolgt</w:t>
      </w:r>
      <w:r w:rsidR="009E550A">
        <w:rPr>
          <w:rFonts w:ascii="Arial" w:hAnsi="Arial" w:cs="Arial"/>
          <w:sz w:val="20"/>
        </w:rPr>
        <w:t>, wofür Vers 19 sprechen würde</w:t>
      </w:r>
      <w:r w:rsidR="008627C3">
        <w:rPr>
          <w:rFonts w:ascii="Arial" w:hAnsi="Arial" w:cs="Arial"/>
          <w:sz w:val="20"/>
        </w:rPr>
        <w:t>.</w:t>
      </w:r>
    </w:p>
    <w:p w14:paraId="5377307E" w14:textId="77777777" w:rsidR="00D31FB9" w:rsidRPr="00D166D1" w:rsidRDefault="00615DA9" w:rsidP="00080DD4">
      <w:pPr>
        <w:pStyle w:val="Textbody"/>
        <w:ind w:left="426" w:right="435"/>
        <w:rPr>
          <w:rFonts w:ascii="Arial" w:hAnsi="Arial" w:cs="Arial"/>
          <w:b/>
          <w:sz w:val="28"/>
        </w:rPr>
      </w:pPr>
      <w:r w:rsidRPr="00D166D1">
        <w:rPr>
          <w:rFonts w:ascii="Arial" w:hAnsi="Arial" w:cs="Arial"/>
          <w:b/>
          <w:sz w:val="28"/>
        </w:rPr>
        <w:t>Matthäus 6</w:t>
      </w:r>
    </w:p>
    <w:p w14:paraId="1E8C2253" w14:textId="77777777" w:rsidR="009271E0" w:rsidRPr="00D166D1" w:rsidRDefault="009271E0" w:rsidP="00080DD4">
      <w:pPr>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461AC881" w14:textId="66A35459" w:rsidR="009271E0" w:rsidRPr="00D166D1" w:rsidRDefault="000F1AAF" w:rsidP="00080DD4">
      <w:pPr>
        <w:pStyle w:val="Textbody"/>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0F1AAF">
        <w:rPr>
          <w:rStyle w:val="Absatz-Standardschriftart1"/>
          <w:rFonts w:ascii="Arial" w:hAnsi="Arial" w:cs="Arial"/>
          <w:b/>
          <w:vertAlign w:val="superscript"/>
        </w:rPr>
        <w:lastRenderedPageBreak/>
        <w:t>1</w:t>
      </w:r>
      <w:r w:rsidR="00615DA9" w:rsidRPr="00D166D1">
        <w:rPr>
          <w:rStyle w:val="Absatz-Standardschriftart1"/>
          <w:rFonts w:ascii="Arial" w:hAnsi="Arial" w:cs="Arial"/>
          <w:sz w:val="20"/>
        </w:rPr>
        <w:t xml:space="preserve"> Iteratives Präs.: sich </w:t>
      </w:r>
      <w:r w:rsidR="00615DA9" w:rsidRPr="00DB185F">
        <w:rPr>
          <w:rStyle w:val="Absatz-Standardschriftart1"/>
          <w:rFonts w:ascii="Arial" w:hAnsi="Arial" w:cs="Arial"/>
          <w:bCs/>
          <w:sz w:val="20"/>
        </w:rPr>
        <w:t>nicht</w:t>
      </w:r>
      <w:r w:rsidR="00615DA9" w:rsidRPr="00D166D1">
        <w:rPr>
          <w:rStyle w:val="Absatz-Standardschriftart1"/>
          <w:rFonts w:ascii="Arial" w:hAnsi="Arial" w:cs="Arial"/>
          <w:sz w:val="20"/>
        </w:rPr>
        <w:t xml:space="preserve"> Stück </w:t>
      </w:r>
      <w:r w:rsidR="003E0C7F">
        <w:rPr>
          <w:rStyle w:val="Absatz-Standardschriftart1"/>
          <w:rFonts w:ascii="Arial" w:hAnsi="Arial" w:cs="Arial"/>
          <w:sz w:val="20"/>
        </w:rPr>
        <w:t>für</w:t>
      </w:r>
      <w:r w:rsidR="00615DA9" w:rsidRPr="00D166D1">
        <w:rPr>
          <w:rStyle w:val="Absatz-Standardschriftart1"/>
          <w:rFonts w:ascii="Arial" w:hAnsi="Arial" w:cs="Arial"/>
          <w:sz w:val="20"/>
        </w:rPr>
        <w:t xml:space="preserve"> Stück irdische Schätze ansammeln (wie in Lk 12,16-21), sondern seinen materiellen Besitz durch Gutes tun Stück für Stück verteilen</w:t>
      </w:r>
      <w:r w:rsidR="003E0C7F">
        <w:rPr>
          <w:rStyle w:val="Absatz-Standardschriftart1"/>
          <w:rFonts w:ascii="Arial" w:hAnsi="Arial" w:cs="Arial"/>
          <w:sz w:val="20"/>
        </w:rPr>
        <w:t xml:space="preserve"> bzw. einsetzen</w:t>
      </w:r>
      <w:r w:rsidR="00615DA9" w:rsidRPr="00D166D1">
        <w:rPr>
          <w:rStyle w:val="Absatz-Standardschriftart1"/>
          <w:rFonts w:ascii="Arial" w:hAnsi="Arial" w:cs="Arial"/>
          <w:sz w:val="20"/>
        </w:rPr>
        <w:t xml:space="preserve"> und so als bleibende</w:t>
      </w:r>
      <w:r w:rsidR="00553724">
        <w:rPr>
          <w:rStyle w:val="Absatz-Standardschriftart1"/>
          <w:rFonts w:ascii="Arial" w:hAnsi="Arial" w:cs="Arial"/>
          <w:sz w:val="20"/>
        </w:rPr>
        <w:t>n</w:t>
      </w:r>
      <w:r w:rsidR="00615DA9" w:rsidRPr="00D166D1">
        <w:rPr>
          <w:rStyle w:val="Absatz-Standardschriftart1"/>
          <w:rFonts w:ascii="Arial" w:hAnsi="Arial" w:cs="Arial"/>
          <w:sz w:val="20"/>
        </w:rPr>
        <w:t xml:space="preserve"> Sch</w:t>
      </w:r>
      <w:r w:rsidR="00553724">
        <w:rPr>
          <w:rStyle w:val="Absatz-Standardschriftart1"/>
          <w:rFonts w:ascii="Arial" w:hAnsi="Arial" w:cs="Arial"/>
          <w:sz w:val="20"/>
        </w:rPr>
        <w:t>a</w:t>
      </w:r>
      <w:r w:rsidR="00615DA9" w:rsidRPr="00D166D1">
        <w:rPr>
          <w:rStyle w:val="Absatz-Standardschriftart1"/>
          <w:rFonts w:ascii="Arial" w:hAnsi="Arial" w:cs="Arial"/>
          <w:sz w:val="20"/>
        </w:rPr>
        <w:t>tz in den Himmel transferieren (</w:t>
      </w:r>
      <w:r w:rsidR="00DB185F">
        <w:rPr>
          <w:rStyle w:val="Absatz-Standardschriftart1"/>
          <w:rFonts w:ascii="Arial" w:hAnsi="Arial" w:cs="Arial"/>
          <w:sz w:val="20"/>
        </w:rPr>
        <w:t xml:space="preserve">vgl. </w:t>
      </w:r>
      <w:r w:rsidR="00615DA9" w:rsidRPr="00D166D1">
        <w:rPr>
          <w:rStyle w:val="Absatz-Standardschriftart1"/>
          <w:rFonts w:ascii="Arial" w:hAnsi="Arial" w:cs="Arial"/>
          <w:sz w:val="20"/>
        </w:rPr>
        <w:t>1Tim 6,17-19).</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t.t. der Geschäftssprache: einen Betrag empfangen</w:t>
      </w:r>
      <w:r w:rsidR="005A5C08">
        <w:rPr>
          <w:rStyle w:val="Absatz-Standardschriftart1"/>
          <w:rFonts w:ascii="Arial" w:hAnsi="Arial" w:cs="Arial"/>
          <w:sz w:val="20"/>
        </w:rPr>
        <w:t>,</w:t>
      </w:r>
      <w:r w:rsidR="00615DA9" w:rsidRPr="00D166D1">
        <w:rPr>
          <w:rStyle w:val="Absatz-Standardschriftart1"/>
          <w:rFonts w:ascii="Arial" w:hAnsi="Arial" w:cs="Arial"/>
          <w:sz w:val="20"/>
        </w:rPr>
        <w:t xml:space="preserve"> den man dann bestätigt bzw. quittiert. </w:t>
      </w:r>
      <w:r w:rsidR="00DB622E">
        <w:rPr>
          <w:rStyle w:val="Absatz-Standardschriftart1"/>
          <w:rFonts w:ascii="Arial" w:hAnsi="Arial" w:cs="Arial"/>
          <w:sz w:val="20"/>
        </w:rPr>
        <w:t xml:space="preserve">- </w:t>
      </w:r>
      <w:r w:rsidR="003C68DF" w:rsidRPr="00D166D1">
        <w:rPr>
          <w:rStyle w:val="Absatz-Standardschriftart1"/>
          <w:rFonts w:ascii="Arial" w:hAnsi="Arial" w:cs="Arial"/>
          <w:sz w:val="20"/>
        </w:rPr>
        <w:t xml:space="preserve">Die Pharisäer fasteten jeden Montag und </w:t>
      </w:r>
      <w:r w:rsidR="00711221" w:rsidRPr="00D166D1">
        <w:rPr>
          <w:rStyle w:val="Absatz-Standardschriftart1"/>
          <w:rFonts w:ascii="Arial" w:hAnsi="Arial" w:cs="Arial"/>
          <w:sz w:val="20"/>
        </w:rPr>
        <w:t>Donnerstag</w:t>
      </w:r>
      <w:r w:rsidR="00DB622E">
        <w:rPr>
          <w:rStyle w:val="Absatz-Standardschriftart1"/>
          <w:rFonts w:ascii="Arial" w:hAnsi="Arial" w:cs="Arial"/>
          <w:sz w:val="20"/>
        </w:rPr>
        <w:t xml:space="preserve"> und legten Wert darauf, dass alle dies sahen</w:t>
      </w:r>
      <w:r w:rsidR="0071122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od.: </w:t>
      </w:r>
      <w:r w:rsidR="00F65C7B" w:rsidRPr="00D166D1">
        <w:rPr>
          <w:rStyle w:val="Absatz-Standardschriftart1"/>
          <w:rFonts w:ascii="Arial" w:hAnsi="Arial" w:cs="Arial"/>
          <w:sz w:val="20"/>
        </w:rPr>
        <w:t>"</w:t>
      </w:r>
      <w:r w:rsidR="00F65C7B">
        <w:rPr>
          <w:rStyle w:val="Absatz-Standardschriftart1"/>
          <w:rFonts w:ascii="Arial" w:hAnsi="Arial" w:cs="Arial"/>
          <w:sz w:val="20"/>
        </w:rPr>
        <w:t xml:space="preserve">…das </w:t>
      </w:r>
      <w:r w:rsidR="00615DA9" w:rsidRPr="00D166D1">
        <w:rPr>
          <w:rStyle w:val="Absatz-Standardschriftart1"/>
          <w:rFonts w:ascii="Arial" w:hAnsi="Arial" w:cs="Arial"/>
          <w:sz w:val="20"/>
        </w:rPr>
        <w:t>zum Dasein nötige</w:t>
      </w:r>
      <w:r w:rsidR="00F65C7B" w:rsidRPr="00D166D1">
        <w:rPr>
          <w:rStyle w:val="Absatz-Standardschriftart1"/>
          <w:rFonts w:ascii="Arial" w:hAnsi="Arial" w:cs="Arial"/>
          <w:sz w:val="20"/>
        </w:rPr>
        <w:t>"</w:t>
      </w:r>
      <w:r w:rsidR="00DE4C28">
        <w:rPr>
          <w:rStyle w:val="Absatz-Standardschriftart1"/>
          <w:rFonts w:ascii="Arial" w:hAnsi="Arial" w:cs="Arial"/>
          <w:sz w:val="20"/>
        </w:rPr>
        <w:t xml:space="preserve"> (wie Lk 11,3)</w:t>
      </w:r>
      <w:r w:rsidR="00615DA9" w:rsidRPr="00D166D1">
        <w:rPr>
          <w:rStyle w:val="Absatz-Standardschriftart1"/>
          <w:rFonts w:ascii="Arial" w:hAnsi="Arial" w:cs="Arial"/>
          <w:sz w:val="20"/>
        </w:rPr>
        <w:t xml:space="preserve">, od.: </w:t>
      </w:r>
      <w:r w:rsidR="00F65C7B" w:rsidRPr="00D166D1">
        <w:rPr>
          <w:rStyle w:val="Absatz-Standardschriftart1"/>
          <w:rFonts w:ascii="Arial" w:hAnsi="Arial" w:cs="Arial"/>
          <w:sz w:val="20"/>
        </w:rPr>
        <w:t>"</w:t>
      </w:r>
      <w:r w:rsidR="00F65C7B">
        <w:rPr>
          <w:rStyle w:val="Absatz-Standardschriftart1"/>
          <w:rFonts w:ascii="Arial" w:hAnsi="Arial" w:cs="Arial"/>
          <w:sz w:val="20"/>
        </w:rPr>
        <w:t xml:space="preserve">…das </w:t>
      </w:r>
      <w:r w:rsidR="00615DA9" w:rsidRPr="00D166D1">
        <w:rPr>
          <w:rStyle w:val="Absatz-Standardschriftart1"/>
          <w:rFonts w:ascii="Arial" w:hAnsi="Arial" w:cs="Arial"/>
          <w:sz w:val="20"/>
        </w:rPr>
        <w:t>für den betreffenden Tag</w:t>
      </w:r>
      <w:r w:rsidR="00F65C7B"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d.h. für heute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w:t>
      </w:r>
      <w:r w:rsidR="00C7718A">
        <w:rPr>
          <w:rStyle w:val="Absatz-Standardschriftart1"/>
          <w:rFonts w:ascii="Arial" w:hAnsi="Arial" w:cs="Arial"/>
          <w:sz w:val="20"/>
        </w:rPr>
        <w:t>Wahrscheinlich der</w:t>
      </w:r>
      <w:r w:rsidR="0057250F">
        <w:rPr>
          <w:rStyle w:val="Absatz-Standardschriftart1"/>
          <w:rFonts w:ascii="Arial" w:hAnsi="Arial" w:cs="Arial"/>
          <w:sz w:val="20"/>
        </w:rPr>
        <w:t xml:space="preserve"> Ind.Aor. der Vergangenheit</w:t>
      </w:r>
      <w:r w:rsidR="00C7718A">
        <w:rPr>
          <w:rStyle w:val="Absatz-Standardschriftart1"/>
          <w:rFonts w:ascii="Arial" w:hAnsi="Arial" w:cs="Arial"/>
          <w:sz w:val="20"/>
        </w:rPr>
        <w:t xml:space="preserve"> (7,z.St.; 8,z.St.). Er </w:t>
      </w:r>
      <w:r w:rsidR="0057250F">
        <w:rPr>
          <w:rStyle w:val="Absatz-Standardschriftart1"/>
          <w:rFonts w:ascii="Arial" w:hAnsi="Arial" w:cs="Arial"/>
          <w:sz w:val="20"/>
        </w:rPr>
        <w:t>setzt voraus, dass derjenige, der im Gebet Gott um Vergebung bittet, seinem Schul</w:t>
      </w:r>
      <w:r w:rsidR="00327743">
        <w:rPr>
          <w:rStyle w:val="Absatz-Standardschriftart1"/>
          <w:rFonts w:ascii="Arial" w:hAnsi="Arial" w:cs="Arial"/>
          <w:sz w:val="20"/>
        </w:rPr>
        <w:t>d</w:t>
      </w:r>
      <w:r w:rsidR="0057250F">
        <w:rPr>
          <w:rStyle w:val="Absatz-Standardschriftart1"/>
          <w:rFonts w:ascii="Arial" w:hAnsi="Arial" w:cs="Arial"/>
          <w:sz w:val="20"/>
        </w:rPr>
        <w:t>ner dessen Schuld bereits vergeben hat</w:t>
      </w:r>
      <w:r w:rsidR="00D96E22">
        <w:rPr>
          <w:rStyle w:val="Absatz-Standardschriftart1"/>
          <w:rFonts w:ascii="Arial" w:hAnsi="Arial" w:cs="Arial"/>
          <w:sz w:val="20"/>
        </w:rPr>
        <w:t>. Vergleiche auch</w:t>
      </w:r>
      <w:r w:rsidR="00C7718A">
        <w:rPr>
          <w:rStyle w:val="Absatz-Standardschriftart1"/>
          <w:rFonts w:ascii="Arial" w:hAnsi="Arial" w:cs="Arial"/>
          <w:sz w:val="20"/>
        </w:rPr>
        <w:t xml:space="preserve"> den folgenden Vers 14-15</w:t>
      </w:r>
      <w:r w:rsidR="00B7578D">
        <w:rPr>
          <w:rStyle w:val="Absatz-Standardschriftart1"/>
          <w:rFonts w:ascii="Arial" w:hAnsi="Arial" w:cs="Arial"/>
          <w:sz w:val="20"/>
        </w:rPr>
        <w:t xml:space="preserve">, wo </w:t>
      </w:r>
      <w:r w:rsidR="00B7578D" w:rsidRPr="00B7578D">
        <w:rPr>
          <w:rStyle w:val="Absatz-Standardschriftart1"/>
          <w:rFonts w:ascii="Arial" w:hAnsi="Arial" w:cs="Arial"/>
          <w:b/>
          <w:bCs/>
          <w:sz w:val="20"/>
        </w:rPr>
        <w:t>zuerst</w:t>
      </w:r>
      <w:r w:rsidR="00B7578D">
        <w:rPr>
          <w:rStyle w:val="Absatz-Standardschriftart1"/>
          <w:rFonts w:ascii="Arial" w:hAnsi="Arial" w:cs="Arial"/>
          <w:sz w:val="20"/>
        </w:rPr>
        <w:t xml:space="preserve"> die Vergebung </w:t>
      </w:r>
      <w:r w:rsidR="00327743">
        <w:rPr>
          <w:rStyle w:val="Absatz-Standardschriftart1"/>
          <w:rFonts w:ascii="Arial" w:hAnsi="Arial" w:cs="Arial"/>
          <w:sz w:val="20"/>
        </w:rPr>
        <w:t xml:space="preserve">für den Nächsten </w:t>
      </w:r>
      <w:r w:rsidR="00B7578D">
        <w:rPr>
          <w:rStyle w:val="Absatz-Standardschriftart1"/>
          <w:rFonts w:ascii="Arial" w:hAnsi="Arial" w:cs="Arial"/>
          <w:sz w:val="20"/>
        </w:rPr>
        <w:t xml:space="preserve">gefordert wird, und </w:t>
      </w:r>
      <w:r w:rsidR="00B7578D" w:rsidRPr="007F40D5">
        <w:rPr>
          <w:rStyle w:val="Absatz-Standardschriftart1"/>
          <w:rFonts w:ascii="Arial" w:hAnsi="Arial" w:cs="Arial"/>
          <w:b/>
          <w:bCs/>
          <w:sz w:val="20"/>
        </w:rPr>
        <w:t>erst dann</w:t>
      </w:r>
      <w:r w:rsidR="00B7578D">
        <w:rPr>
          <w:rStyle w:val="Absatz-Standardschriftart1"/>
          <w:rFonts w:ascii="Arial" w:hAnsi="Arial" w:cs="Arial"/>
          <w:sz w:val="20"/>
        </w:rPr>
        <w:t xml:space="preserve"> die Vergebung durch Gott geschehen kann</w:t>
      </w:r>
      <w:r w:rsidR="00C7718A">
        <w:rPr>
          <w:rStyle w:val="Absatz-Standardschriftart1"/>
          <w:rFonts w:ascii="Arial" w:hAnsi="Arial" w:cs="Arial"/>
          <w:sz w:val="20"/>
        </w:rPr>
        <w:t xml:space="preserve"> (so auch: Mk 11,25)</w:t>
      </w:r>
      <w:r w:rsidR="0057250F">
        <w:rPr>
          <w:rStyle w:val="Absatz-Standardschriftart1"/>
          <w:rFonts w:ascii="Arial" w:hAnsi="Arial" w:cs="Arial"/>
          <w:sz w:val="20"/>
        </w:rPr>
        <w:t xml:space="preserve">. Möglich wäre auch den Ind.Aor. im Sinne eines zeitlosen hebr. Perfekt zu übersetzen (vgl. </w:t>
      </w:r>
      <w:r w:rsidR="00C7718A">
        <w:rPr>
          <w:rStyle w:val="Absatz-Standardschriftart1"/>
          <w:rFonts w:ascii="Arial" w:hAnsi="Arial" w:cs="Arial"/>
          <w:sz w:val="20"/>
        </w:rPr>
        <w:t xml:space="preserve">Parallelstelle: </w:t>
      </w:r>
      <w:r w:rsidR="0057250F">
        <w:rPr>
          <w:rStyle w:val="Absatz-Standardschriftart1"/>
          <w:rFonts w:ascii="Arial" w:hAnsi="Arial" w:cs="Arial"/>
          <w:sz w:val="20"/>
        </w:rPr>
        <w:t xml:space="preserve">Lk 11,4): </w:t>
      </w:r>
      <w:r w:rsidR="0057250F" w:rsidRPr="00D166D1">
        <w:rPr>
          <w:rStyle w:val="Absatz-Standardschriftart1"/>
          <w:rFonts w:ascii="Arial" w:hAnsi="Arial" w:cs="Arial"/>
          <w:sz w:val="20"/>
        </w:rPr>
        <w:t>"</w:t>
      </w:r>
      <w:r w:rsidR="0057250F">
        <w:rPr>
          <w:rStyle w:val="Absatz-Standardschriftart1"/>
          <w:rFonts w:ascii="Arial" w:hAnsi="Arial" w:cs="Arial"/>
          <w:sz w:val="20"/>
        </w:rPr>
        <w:t xml:space="preserve">…wie auch wir unseren Schuldnern </w:t>
      </w:r>
      <w:r w:rsidR="00C7718A">
        <w:rPr>
          <w:rStyle w:val="Absatz-Standardschriftart1"/>
          <w:rFonts w:ascii="Arial" w:hAnsi="Arial" w:cs="Arial"/>
          <w:sz w:val="20"/>
        </w:rPr>
        <w:t>(</w:t>
      </w:r>
      <w:r w:rsidR="0057250F">
        <w:rPr>
          <w:rStyle w:val="Absatz-Standardschriftart1"/>
          <w:rFonts w:ascii="Arial" w:hAnsi="Arial" w:cs="Arial"/>
          <w:sz w:val="20"/>
        </w:rPr>
        <w:t>immer wieder) vergeben</w:t>
      </w:r>
      <w:r w:rsidR="0057250F" w:rsidRPr="00D166D1">
        <w:rPr>
          <w:rStyle w:val="Absatz-Standardschriftart1"/>
          <w:rFonts w:ascii="Arial" w:hAnsi="Arial" w:cs="Arial"/>
          <w:sz w:val="20"/>
        </w:rPr>
        <w:t>"</w:t>
      </w:r>
      <w:r w:rsidR="0057250F">
        <w:rPr>
          <w:rStyle w:val="Absatz-Standardschriftart1"/>
          <w:rFonts w:ascii="Arial" w:hAnsi="Arial" w:cs="Arial"/>
          <w:sz w:val="20"/>
        </w:rPr>
        <w:t xml:space="preserve"> (2,30; </w:t>
      </w:r>
      <w:r w:rsidR="00772A07">
        <w:rPr>
          <w:rStyle w:val="Absatz-Standardschriftart1"/>
          <w:rFonts w:ascii="Arial" w:hAnsi="Arial" w:cs="Arial"/>
          <w:sz w:val="20"/>
        </w:rPr>
        <w:t>36,280</w:t>
      </w:r>
      <w:r w:rsidR="00315D70">
        <w:rPr>
          <w:rStyle w:val="Absatz-Standardschriftart1"/>
          <w:rFonts w:ascii="Arial" w:hAnsi="Arial" w:cs="Arial"/>
          <w:sz w:val="20"/>
        </w:rPr>
        <w:t>f</w:t>
      </w:r>
      <w:r w:rsidR="00772A07">
        <w:rPr>
          <w:rStyle w:val="Absatz-Standardschriftart1"/>
          <w:rFonts w:ascii="Arial" w:hAnsi="Arial" w:cs="Arial"/>
          <w:sz w:val="20"/>
        </w:rPr>
        <w:t xml:space="preserve">; </w:t>
      </w:r>
      <w:r w:rsidR="0057250F">
        <w:rPr>
          <w:rStyle w:val="Absatz-Standardschriftart1"/>
          <w:rFonts w:ascii="Arial" w:hAnsi="Arial" w:cs="Arial"/>
          <w:sz w:val="20"/>
        </w:rPr>
        <w:t>44,16)</w:t>
      </w:r>
      <w:r w:rsidR="00327743">
        <w:rPr>
          <w:rStyle w:val="Absatz-Standardschriftart1"/>
          <w:rFonts w:ascii="Arial" w:hAnsi="Arial" w:cs="Arial"/>
          <w:sz w:val="20"/>
        </w:rPr>
        <w:t>, oder es ist</w:t>
      </w:r>
      <w:r w:rsidR="00615DA9" w:rsidRPr="00D166D1">
        <w:rPr>
          <w:rStyle w:val="Absatz-Standardschriftart1"/>
          <w:rFonts w:ascii="Arial" w:hAnsi="Arial" w:cs="Arial"/>
          <w:sz w:val="20"/>
        </w:rPr>
        <w:t xml:space="preserve"> </w:t>
      </w:r>
      <w:r w:rsidR="00327743">
        <w:rPr>
          <w:rStyle w:val="Absatz-Standardschriftart1"/>
          <w:rFonts w:ascii="Arial" w:hAnsi="Arial" w:cs="Arial"/>
          <w:sz w:val="20"/>
        </w:rPr>
        <w:t>ein</w:t>
      </w:r>
      <w:r w:rsidR="00615DA9" w:rsidRPr="00D166D1">
        <w:rPr>
          <w:rStyle w:val="Absatz-Standardschriftart1"/>
          <w:rFonts w:ascii="Arial" w:hAnsi="Arial" w:cs="Arial"/>
          <w:sz w:val="20"/>
        </w:rPr>
        <w:t xml:space="preserve"> </w:t>
      </w:r>
      <w:r w:rsidR="00837501" w:rsidRPr="00D166D1">
        <w:rPr>
          <w:rStyle w:val="Absatz-Standardschriftart1"/>
          <w:rFonts w:ascii="Arial" w:hAnsi="Arial" w:cs="Arial"/>
          <w:sz w:val="20"/>
        </w:rPr>
        <w:t>p</w:t>
      </w:r>
      <w:r w:rsidR="00615DA9" w:rsidRPr="00D166D1">
        <w:rPr>
          <w:rStyle w:val="Absatz-Standardschriftart1"/>
          <w:rFonts w:ascii="Arial" w:hAnsi="Arial" w:cs="Arial"/>
          <w:sz w:val="20"/>
        </w:rPr>
        <w:t>räs</w:t>
      </w:r>
      <w:r w:rsidR="00837501" w:rsidRPr="00D166D1">
        <w:rPr>
          <w:rStyle w:val="Absatz-Standardschriftart1"/>
          <w:rFonts w:ascii="Arial" w:hAnsi="Arial" w:cs="Arial"/>
          <w:sz w:val="20"/>
        </w:rPr>
        <w:t xml:space="preserve">entischer </w:t>
      </w:r>
      <w:r w:rsidR="00615DA9" w:rsidRPr="00D166D1">
        <w:rPr>
          <w:rStyle w:val="Absatz-Standardschriftart1"/>
          <w:rFonts w:ascii="Arial" w:hAnsi="Arial" w:cs="Arial"/>
          <w:sz w:val="20"/>
        </w:rPr>
        <w:t>Aor</w:t>
      </w:r>
      <w:r w:rsidR="00327743">
        <w:rPr>
          <w:rStyle w:val="Absatz-Standardschriftart1"/>
          <w:rFonts w:ascii="Arial" w:hAnsi="Arial" w:cs="Arial"/>
          <w:sz w:val="20"/>
        </w:rPr>
        <w:t>ist</w:t>
      </w:r>
      <w:r w:rsidR="00615DA9" w:rsidRPr="00D166D1">
        <w:rPr>
          <w:rStyle w:val="Absatz-Standardschriftart1"/>
          <w:rFonts w:ascii="Arial" w:hAnsi="Arial" w:cs="Arial"/>
          <w:sz w:val="20"/>
        </w:rPr>
        <w:t xml:space="preserve">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w:t>
      </w:r>
      <w:r w:rsidR="00620D50" w:rsidRPr="00D166D1">
        <w:rPr>
          <w:rStyle w:val="Absatz-Standardschriftart1"/>
          <w:rFonts w:ascii="Arial" w:hAnsi="Arial" w:cs="Arial"/>
          <w:sz w:val="20"/>
        </w:rPr>
        <w:t>Der Anschluss an die vorangehenden Belehrungen über Almosen</w:t>
      </w:r>
      <w:r w:rsidR="00F80459">
        <w:rPr>
          <w:rStyle w:val="Absatz-Standardschriftart1"/>
          <w:rFonts w:ascii="Arial" w:hAnsi="Arial" w:cs="Arial"/>
          <w:sz w:val="20"/>
        </w:rPr>
        <w:t>, Beten</w:t>
      </w:r>
      <w:r w:rsidR="00620D50" w:rsidRPr="00D166D1">
        <w:rPr>
          <w:rStyle w:val="Absatz-Standardschriftart1"/>
          <w:rFonts w:ascii="Arial" w:hAnsi="Arial" w:cs="Arial"/>
          <w:sz w:val="20"/>
        </w:rPr>
        <w:t xml:space="preserve"> und Fasten liegt darin, dass es</w:t>
      </w:r>
      <w:r w:rsidR="00F80459">
        <w:rPr>
          <w:rStyle w:val="Absatz-Standardschriftart1"/>
          <w:rFonts w:ascii="Arial" w:hAnsi="Arial" w:cs="Arial"/>
          <w:sz w:val="20"/>
        </w:rPr>
        <w:t xml:space="preserve"> </w:t>
      </w:r>
      <w:r w:rsidR="00620D50" w:rsidRPr="00D166D1">
        <w:rPr>
          <w:rStyle w:val="Absatz-Standardschriftart1"/>
          <w:rFonts w:ascii="Arial" w:hAnsi="Arial" w:cs="Arial"/>
          <w:sz w:val="20"/>
        </w:rPr>
        <w:t>darum geht</w:t>
      </w:r>
      <w:r w:rsidR="00A721CD">
        <w:rPr>
          <w:rStyle w:val="Absatz-Standardschriftart1"/>
          <w:rFonts w:ascii="Arial" w:hAnsi="Arial" w:cs="Arial"/>
          <w:sz w:val="20"/>
        </w:rPr>
        <w:t>,</w:t>
      </w:r>
      <w:r w:rsidR="00620D50" w:rsidRPr="00D166D1">
        <w:rPr>
          <w:rStyle w:val="Absatz-Standardschriftart1"/>
          <w:rFonts w:ascii="Arial" w:hAnsi="Arial" w:cs="Arial"/>
          <w:sz w:val="20"/>
        </w:rPr>
        <w:t xml:space="preserve"> </w:t>
      </w:r>
      <w:r w:rsidR="00F80459">
        <w:rPr>
          <w:rStyle w:val="Absatz-Standardschriftart1"/>
          <w:rFonts w:ascii="Arial" w:hAnsi="Arial" w:cs="Arial"/>
          <w:sz w:val="20"/>
        </w:rPr>
        <w:t>diese Dinge</w:t>
      </w:r>
      <w:r w:rsidR="00620D50" w:rsidRPr="00D166D1">
        <w:rPr>
          <w:rStyle w:val="Absatz-Standardschriftart1"/>
          <w:rFonts w:ascii="Arial" w:hAnsi="Arial" w:cs="Arial"/>
          <w:sz w:val="20"/>
        </w:rPr>
        <w:t xml:space="preserve"> ungeteilt für Gott zu tun. </w:t>
      </w:r>
      <w:r w:rsidR="00615DA9" w:rsidRPr="00D166D1">
        <w:rPr>
          <w:rStyle w:val="Absatz-Standardschriftart1"/>
          <w:rFonts w:ascii="Arial" w:hAnsi="Arial" w:cs="Arial"/>
          <w:sz w:val="20"/>
        </w:rPr>
        <w:t xml:space="preserve">Der </w:t>
      </w:r>
      <w:r w:rsidR="00620D50" w:rsidRPr="00D166D1">
        <w:rPr>
          <w:rStyle w:val="Absatz-Standardschriftart1"/>
          <w:rFonts w:ascii="Arial" w:hAnsi="Arial" w:cs="Arial"/>
          <w:sz w:val="20"/>
        </w:rPr>
        <w:t xml:space="preserve">weitere </w:t>
      </w:r>
      <w:r w:rsidR="00615DA9" w:rsidRPr="00D166D1">
        <w:rPr>
          <w:rStyle w:val="Absatz-Standardschriftart1"/>
          <w:rFonts w:ascii="Arial" w:hAnsi="Arial" w:cs="Arial"/>
          <w:sz w:val="20"/>
        </w:rPr>
        <w:t xml:space="preserve">Gedankengang dürfte </w:t>
      </w:r>
      <w:r w:rsidR="00915F8F" w:rsidRPr="00D166D1">
        <w:rPr>
          <w:rStyle w:val="Absatz-Standardschriftart1"/>
          <w:rFonts w:ascii="Arial" w:hAnsi="Arial" w:cs="Arial"/>
          <w:sz w:val="20"/>
        </w:rPr>
        <w:t xml:space="preserve">dann </w:t>
      </w:r>
      <w:r w:rsidR="00232AF5">
        <w:rPr>
          <w:rStyle w:val="Absatz-Standardschriftart1"/>
          <w:rFonts w:ascii="Arial" w:hAnsi="Arial" w:cs="Arial"/>
          <w:sz w:val="20"/>
        </w:rPr>
        <w:t xml:space="preserve">folgender </w:t>
      </w:r>
      <w:r w:rsidR="00615DA9" w:rsidRPr="00D166D1">
        <w:rPr>
          <w:rStyle w:val="Absatz-Standardschriftart1"/>
          <w:rFonts w:ascii="Arial" w:hAnsi="Arial" w:cs="Arial"/>
          <w:sz w:val="20"/>
        </w:rPr>
        <w:t>sein: das</w:t>
      </w:r>
      <w:r w:rsidR="005D1FA5">
        <w:rPr>
          <w:rStyle w:val="Absatz-Standardschriftart1"/>
          <w:rFonts w:ascii="Arial" w:hAnsi="Arial" w:cs="Arial"/>
          <w:sz w:val="20"/>
        </w:rPr>
        <w:t>s,</w:t>
      </w:r>
      <w:r w:rsidR="00615DA9" w:rsidRPr="00D166D1">
        <w:rPr>
          <w:rStyle w:val="Absatz-Standardschriftart1"/>
          <w:rFonts w:ascii="Arial" w:hAnsi="Arial" w:cs="Arial"/>
          <w:sz w:val="20"/>
        </w:rPr>
        <w:t xml:space="preserve"> was das</w:t>
      </w:r>
      <w:r w:rsidR="00FE323F">
        <w:rPr>
          <w:rStyle w:val="Absatz-Standardschriftart1"/>
          <w:rFonts w:ascii="Arial" w:hAnsi="Arial" w:cs="Arial"/>
          <w:sz w:val="20"/>
        </w:rPr>
        <w:t xml:space="preserve"> körperliche </w:t>
      </w:r>
      <w:r w:rsidR="00615DA9" w:rsidRPr="00D166D1">
        <w:rPr>
          <w:rStyle w:val="Absatz-Standardschriftart1"/>
          <w:rFonts w:ascii="Arial" w:hAnsi="Arial" w:cs="Arial"/>
          <w:sz w:val="20"/>
        </w:rPr>
        <w:t>Auge für den körperlichen Bereich des Menschen ist, ist das Herz</w:t>
      </w:r>
      <w:r w:rsidR="001860E0">
        <w:rPr>
          <w:rStyle w:val="Absatz-Standardschriftart1"/>
          <w:rFonts w:ascii="Arial" w:hAnsi="Arial" w:cs="Arial"/>
          <w:sz w:val="20"/>
        </w:rPr>
        <w:t xml:space="preserve"> (Vers 21)</w:t>
      </w:r>
      <w:r w:rsidR="00615DA9" w:rsidRPr="00D166D1">
        <w:rPr>
          <w:rStyle w:val="Absatz-Standardschriftart1"/>
          <w:rFonts w:ascii="Arial" w:hAnsi="Arial" w:cs="Arial"/>
          <w:sz w:val="20"/>
        </w:rPr>
        <w:t xml:space="preserve"> für den geistigen Bereich. Wenn</w:t>
      </w:r>
      <w:r w:rsidR="00232AF5">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das </w:t>
      </w:r>
      <w:r w:rsidR="002B5EF4">
        <w:rPr>
          <w:rStyle w:val="Absatz-Standardschriftart1"/>
          <w:rFonts w:ascii="Arial" w:hAnsi="Arial" w:cs="Arial"/>
          <w:sz w:val="20"/>
        </w:rPr>
        <w:t xml:space="preserve">körperliche </w:t>
      </w:r>
      <w:r w:rsidR="00615DA9" w:rsidRPr="00D166D1">
        <w:rPr>
          <w:rStyle w:val="Absatz-Standardschriftart1"/>
          <w:rFonts w:ascii="Arial" w:hAnsi="Arial" w:cs="Arial"/>
          <w:sz w:val="20"/>
        </w:rPr>
        <w:t xml:space="preserve">Auge krank ist, z.B. blind oder schielend, hat das negative Auswirkungen auf den ganzen Körper. Man sieht dann Dinge schlecht oder doppelt. Wenn das geistige Auge krank ("böse") ist, hat das Auswirkungen auf das moralische Verhalten des </w:t>
      </w:r>
      <w:r w:rsidR="00A721CD">
        <w:rPr>
          <w:rStyle w:val="Absatz-Standardschriftart1"/>
          <w:rFonts w:ascii="Arial" w:hAnsi="Arial" w:cs="Arial"/>
          <w:sz w:val="20"/>
        </w:rPr>
        <w:t>Gläubigen</w:t>
      </w:r>
      <w:r w:rsidR="00615DA9" w:rsidRPr="00D166D1">
        <w:rPr>
          <w:rStyle w:val="Absatz-Standardschriftart1"/>
          <w:rFonts w:ascii="Arial" w:hAnsi="Arial" w:cs="Arial"/>
          <w:sz w:val="20"/>
        </w:rPr>
        <w:t xml:space="preserve">. Er </w:t>
      </w:r>
      <w:r w:rsidR="00631DD1" w:rsidRPr="00D166D1">
        <w:rPr>
          <w:rStyle w:val="Absatz-Standardschriftart1"/>
          <w:rFonts w:ascii="Arial" w:hAnsi="Arial" w:cs="Arial"/>
          <w:sz w:val="20"/>
        </w:rPr>
        <w:t xml:space="preserve">hortet dann gierig irdische Reichtümer und </w:t>
      </w:r>
      <w:r w:rsidR="00615DA9" w:rsidRPr="00D166D1">
        <w:rPr>
          <w:rStyle w:val="Absatz-Standardschriftart1"/>
          <w:rFonts w:ascii="Arial" w:hAnsi="Arial" w:cs="Arial"/>
          <w:sz w:val="20"/>
        </w:rPr>
        <w:t xml:space="preserve">dient Gott nicht </w:t>
      </w:r>
      <w:r w:rsidR="00631DD1" w:rsidRPr="00D166D1">
        <w:rPr>
          <w:rStyle w:val="Absatz-Standardschriftart1"/>
          <w:rFonts w:ascii="Arial" w:hAnsi="Arial" w:cs="Arial"/>
          <w:sz w:val="20"/>
        </w:rPr>
        <w:t xml:space="preserve">mehr </w:t>
      </w:r>
      <w:r w:rsidR="00615DA9" w:rsidRPr="00D166D1">
        <w:rPr>
          <w:rStyle w:val="Absatz-Standardschriftart1"/>
          <w:rFonts w:ascii="Arial" w:hAnsi="Arial" w:cs="Arial"/>
          <w:sz w:val="20"/>
        </w:rPr>
        <w:t>ungeteil</w:t>
      </w:r>
      <w:r w:rsidR="00837501" w:rsidRPr="00D166D1">
        <w:rPr>
          <w:rStyle w:val="Absatz-Standardschriftart1"/>
          <w:rFonts w:ascii="Arial" w:hAnsi="Arial" w:cs="Arial"/>
          <w:sz w:val="20"/>
        </w:rPr>
        <w:t>t</w:t>
      </w:r>
      <w:r w:rsidR="00615DA9" w:rsidRPr="00D166D1">
        <w:rPr>
          <w:rStyle w:val="Absatz-Standardschriftart1"/>
          <w:rFonts w:ascii="Arial" w:hAnsi="Arial" w:cs="Arial"/>
          <w:sz w:val="20"/>
        </w:rPr>
        <w:t xml:space="preserve"> (d.h. nicht "einfältig"; siehe V</w:t>
      </w:r>
      <w:r w:rsidR="00344B40">
        <w:rPr>
          <w:rStyle w:val="Absatz-Standardschriftart1"/>
          <w:rFonts w:ascii="Arial" w:hAnsi="Arial" w:cs="Arial"/>
          <w:sz w:val="20"/>
        </w:rPr>
        <w:t xml:space="preserve">ers </w:t>
      </w:r>
      <w:r w:rsidR="00615DA9" w:rsidRPr="00D166D1">
        <w:rPr>
          <w:rStyle w:val="Absatz-Standardschriftart1"/>
          <w:rFonts w:ascii="Arial" w:hAnsi="Arial" w:cs="Arial"/>
          <w:sz w:val="20"/>
        </w:rPr>
        <w:t xml:space="preserve">24). </w:t>
      </w:r>
      <w:r w:rsidR="00631DD1" w:rsidRPr="00D166D1">
        <w:rPr>
          <w:rStyle w:val="Absatz-Standardschriftart1"/>
          <w:rFonts w:ascii="Arial" w:hAnsi="Arial" w:cs="Arial"/>
          <w:sz w:val="20"/>
        </w:rPr>
        <w:t>Anstatt freigiebig zu sein</w:t>
      </w:r>
      <w:r w:rsidR="00C7718A">
        <w:rPr>
          <w:rStyle w:val="Absatz-Standardschriftart1"/>
          <w:rFonts w:ascii="Arial" w:hAnsi="Arial" w:cs="Arial"/>
          <w:sz w:val="20"/>
        </w:rPr>
        <w:t>,</w:t>
      </w:r>
      <w:r w:rsidR="00631DD1" w:rsidRPr="00D166D1">
        <w:rPr>
          <w:rStyle w:val="Absatz-Standardschriftart1"/>
          <w:rFonts w:ascii="Arial" w:hAnsi="Arial" w:cs="Arial"/>
          <w:sz w:val="20"/>
        </w:rPr>
        <w:t xml:space="preserve"> ist e</w:t>
      </w:r>
      <w:r w:rsidR="00615DA9" w:rsidRPr="00D166D1">
        <w:rPr>
          <w:rStyle w:val="Absatz-Standardschriftart1"/>
          <w:rFonts w:ascii="Arial" w:hAnsi="Arial" w:cs="Arial"/>
          <w:sz w:val="20"/>
        </w:rPr>
        <w:t>r neidisch auf andere</w:t>
      </w:r>
      <w:r w:rsidR="00631DD1"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und </w:t>
      </w:r>
      <w:r w:rsidR="00211455">
        <w:rPr>
          <w:rStyle w:val="Absatz-Standardschriftart1"/>
          <w:rFonts w:ascii="Arial" w:hAnsi="Arial" w:cs="Arial"/>
          <w:sz w:val="20"/>
        </w:rPr>
        <w:t xml:space="preserve">nur </w:t>
      </w:r>
      <w:r w:rsidR="00615DA9" w:rsidRPr="00D166D1">
        <w:rPr>
          <w:rStyle w:val="Absatz-Standardschriftart1"/>
          <w:rFonts w:ascii="Arial" w:hAnsi="Arial" w:cs="Arial"/>
          <w:sz w:val="20"/>
        </w:rPr>
        <w:t>geizig auf sich selbst bedacht.</w:t>
      </w:r>
      <w:r w:rsidR="00FE323F">
        <w:rPr>
          <w:rStyle w:val="Absatz-Standardschriftart1"/>
          <w:rFonts w:ascii="Arial" w:hAnsi="Arial" w:cs="Arial"/>
          <w:sz w:val="20"/>
        </w:rPr>
        <w:t xml:space="preserve"> Oder er sieht lüstern auf Dinge, die nicht gut sind für sein geistliches Leben, - sein Herz verfinstert sich </w:t>
      </w:r>
      <w:r w:rsidR="002B5EF4">
        <w:rPr>
          <w:rStyle w:val="Absatz-Standardschriftart1"/>
          <w:rFonts w:ascii="Arial" w:hAnsi="Arial" w:cs="Arial"/>
          <w:sz w:val="20"/>
        </w:rPr>
        <w:t xml:space="preserve">dann </w:t>
      </w:r>
      <w:r w:rsidR="00FE323F">
        <w:rPr>
          <w:rStyle w:val="Absatz-Standardschriftart1"/>
          <w:rFonts w:ascii="Arial" w:hAnsi="Arial" w:cs="Arial"/>
          <w:sz w:val="20"/>
        </w:rPr>
        <w:t>mehr und mehr.</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In</w:t>
      </w:r>
      <w:r w:rsidR="00631DD1" w:rsidRPr="00D166D1">
        <w:rPr>
          <w:rStyle w:val="Absatz-Standardschriftart1"/>
          <w:rFonts w:ascii="Arial" w:hAnsi="Arial" w:cs="Arial"/>
          <w:sz w:val="20"/>
        </w:rPr>
        <w:t xml:space="preserve"> LXX und</w:t>
      </w:r>
      <w:r w:rsidR="00615DA9" w:rsidRPr="00D166D1">
        <w:rPr>
          <w:rStyle w:val="Absatz-Standardschriftart1"/>
          <w:rFonts w:ascii="Arial" w:hAnsi="Arial" w:cs="Arial"/>
          <w:sz w:val="20"/>
        </w:rPr>
        <w:t xml:space="preserve"> Mt 20,15: geldgierig</w:t>
      </w:r>
      <w:r w:rsidR="00810F3A">
        <w:rPr>
          <w:rStyle w:val="Absatz-Standardschriftart1"/>
          <w:rFonts w:ascii="Arial" w:hAnsi="Arial" w:cs="Arial"/>
          <w:sz w:val="20"/>
        </w:rPr>
        <w:t>, neidisch</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Das</w:t>
      </w:r>
      <w:r w:rsidR="00211455">
        <w:rPr>
          <w:rStyle w:val="Absatz-Standardschriftart1"/>
          <w:rFonts w:ascii="Arial" w:hAnsi="Arial" w:cs="Arial"/>
          <w:sz w:val="20"/>
        </w:rPr>
        <w:t xml:space="preserve"> Herz, oder das</w:t>
      </w:r>
      <w:r w:rsidR="00615DA9" w:rsidRPr="00D166D1">
        <w:rPr>
          <w:rStyle w:val="Absatz-Standardschriftart1"/>
          <w:rFonts w:ascii="Arial" w:hAnsi="Arial" w:cs="Arial"/>
          <w:sz w:val="20"/>
        </w:rPr>
        <w:t xml:space="preserve"> innere, geistige Auge?</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w:t>
      </w:r>
      <w:r w:rsidR="005A4FB5">
        <w:rPr>
          <w:rStyle w:val="Absatz-Standardschriftart1"/>
          <w:rFonts w:ascii="Arial" w:hAnsi="Arial" w:cs="Arial"/>
          <w:sz w:val="20"/>
        </w:rPr>
        <w:t>Ein aram. Ausdruck, d</w:t>
      </w:r>
      <w:r w:rsidR="00615DA9" w:rsidRPr="00D166D1">
        <w:rPr>
          <w:rStyle w:val="Absatz-Standardschriftart1"/>
          <w:rFonts w:ascii="Arial" w:hAnsi="Arial" w:cs="Arial"/>
          <w:sz w:val="20"/>
        </w:rPr>
        <w:t>er personifizierte Besitz bzw. das Geld</w:t>
      </w:r>
      <w:r w:rsidR="000F5DF8">
        <w:rPr>
          <w:rStyle w:val="Absatz-Standardschriftart1"/>
          <w:rFonts w:ascii="Arial" w:hAnsi="Arial" w:cs="Arial"/>
          <w:sz w:val="20"/>
        </w:rPr>
        <w:t xml:space="preserve"> als Götze gesehen </w:t>
      </w:r>
      <w:r w:rsidR="00F86BB5">
        <w:rPr>
          <w:rStyle w:val="Absatz-Standardschriftart1"/>
          <w:rFonts w:ascii="Arial" w:hAnsi="Arial" w:cs="Arial"/>
          <w:sz w:val="20"/>
        </w:rPr>
        <w:t>(65,I,</w:t>
      </w:r>
      <w:r w:rsidR="000F5DF8">
        <w:rPr>
          <w:rStyle w:val="Absatz-Standardschriftart1"/>
          <w:rFonts w:ascii="Arial" w:hAnsi="Arial" w:cs="Arial"/>
          <w:sz w:val="20"/>
        </w:rPr>
        <w:t>83).</w:t>
      </w:r>
      <w:r w:rsidR="009F3EF0">
        <w:rPr>
          <w:rStyle w:val="Absatz-Standardschriftart1"/>
          <w:rFonts w:ascii="Arial" w:hAnsi="Arial" w:cs="Arial"/>
          <w:sz w:val="20"/>
        </w:rPr>
        <w:t xml:space="preserve"> Dem Mammon versklavt zu sein ist Götzendienst, die Sünde der Habgier (Eph 5,5). </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viell. Semitisch: "</w:t>
      </w:r>
      <w:r w:rsidR="00615DA9" w:rsidRPr="00E10B77">
        <w:rPr>
          <w:rStyle w:val="Absatz-Standardschriftart1"/>
          <w:rFonts w:ascii="Arial" w:hAnsi="Arial" w:cs="Arial"/>
          <w:i/>
          <w:iCs/>
          <w:sz w:val="20"/>
        </w:rPr>
        <w:t>clibanus</w:t>
      </w:r>
      <w:r w:rsidR="00615DA9" w:rsidRPr="00D166D1">
        <w:rPr>
          <w:rStyle w:val="Absatz-Standardschriftart1"/>
          <w:rFonts w:ascii="Arial" w:hAnsi="Arial" w:cs="Arial"/>
          <w:sz w:val="20"/>
        </w:rPr>
        <w:t>". Ein Tonkessel</w:t>
      </w:r>
      <w:r w:rsidR="00531478">
        <w:rPr>
          <w:rStyle w:val="Absatz-Standardschriftart1"/>
          <w:rFonts w:ascii="Arial" w:hAnsi="Arial" w:cs="Arial"/>
          <w:sz w:val="20"/>
        </w:rPr>
        <w:t>,</w:t>
      </w:r>
      <w:r w:rsidR="00615DA9" w:rsidRPr="00D166D1">
        <w:rPr>
          <w:rStyle w:val="Absatz-Standardschriftart1"/>
          <w:rFonts w:ascii="Arial" w:hAnsi="Arial" w:cs="Arial"/>
          <w:sz w:val="20"/>
        </w:rPr>
        <w:t xml:space="preserve"> um Brot zu backen. Am Boden war er breiter als am oberen Rand. Wenn man innen ein genügend starkes Feuer machte und der Ton davon erhitzt war, konnte man den Brotteig an die Außenwände klatschen und den Teig so zu Brotfladen backen. Nach einer anderen Methode wurde der Tonkessel von einem Feuer unterhalb erhitzt, und der Teig von der oberen Öffnung an die heißen Innenwände geklatscht und gebacken. Dürres Gras </w:t>
      </w:r>
      <w:r w:rsidR="00C44E07">
        <w:rPr>
          <w:rStyle w:val="Absatz-Standardschriftart1"/>
          <w:rFonts w:ascii="Arial" w:hAnsi="Arial" w:cs="Arial"/>
          <w:sz w:val="20"/>
        </w:rPr>
        <w:t>diente</w:t>
      </w:r>
      <w:r w:rsidR="00615DA9" w:rsidRPr="00D166D1">
        <w:rPr>
          <w:rStyle w:val="Absatz-Standardschriftart1"/>
          <w:rFonts w:ascii="Arial" w:hAnsi="Arial" w:cs="Arial"/>
          <w:sz w:val="20"/>
        </w:rPr>
        <w:t xml:space="preserve"> dabei das Brennmaterial.</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4F6D3B" w:rsidRPr="00D166D1">
        <w:rPr>
          <w:rStyle w:val="Absatz-Standardschriftart1"/>
          <w:rFonts w:ascii="Arial" w:hAnsi="Arial" w:cs="Arial"/>
          <w:sz w:val="20"/>
        </w:rPr>
        <w:t xml:space="preserve"> Warum dann überhaupt beten? </w:t>
      </w:r>
      <w:r w:rsidR="0094413F">
        <w:rPr>
          <w:rStyle w:val="Absatz-Standardschriftart1"/>
          <w:rFonts w:ascii="Arial" w:hAnsi="Arial" w:cs="Arial"/>
          <w:sz w:val="20"/>
        </w:rPr>
        <w:t>Damit wir uns unsere Abhängigkeit von Gott bewusst machen, und w</w:t>
      </w:r>
      <w:r w:rsidR="004F6D3B" w:rsidRPr="00D166D1">
        <w:rPr>
          <w:rStyle w:val="Absatz-Standardschriftart1"/>
          <w:rFonts w:ascii="Arial" w:hAnsi="Arial" w:cs="Arial"/>
          <w:sz w:val="20"/>
        </w:rPr>
        <w:t xml:space="preserve">eil </w:t>
      </w:r>
      <w:r w:rsidR="004F6D3B" w:rsidRPr="00D166D1">
        <w:rPr>
          <w:rStyle w:val="Absatz-Standardschriftart1"/>
          <w:rFonts w:ascii="Arial" w:hAnsi="Arial" w:cs="Arial"/>
          <w:sz w:val="20"/>
        </w:rPr>
        <w:lastRenderedPageBreak/>
        <w:t xml:space="preserve">wir nur </w:t>
      </w:r>
      <w:r w:rsidR="0094413F">
        <w:rPr>
          <w:rStyle w:val="Absatz-Standardschriftart1"/>
          <w:rFonts w:ascii="Arial" w:hAnsi="Arial" w:cs="Arial"/>
          <w:sz w:val="20"/>
        </w:rPr>
        <w:t xml:space="preserve">das </w:t>
      </w:r>
      <w:r w:rsidR="004F6D3B" w:rsidRPr="00D166D1">
        <w:rPr>
          <w:rStyle w:val="Absatz-Standardschriftart1"/>
          <w:rFonts w:ascii="Arial" w:hAnsi="Arial" w:cs="Arial"/>
          <w:sz w:val="20"/>
        </w:rPr>
        <w:t>empfangen, was wir auch begehren (Jak 4,3)</w:t>
      </w:r>
      <w:r w:rsidR="00B13CB9">
        <w:rPr>
          <w:rStyle w:val="Absatz-Standardschriftart1"/>
          <w:rFonts w:ascii="Arial" w:hAnsi="Arial" w:cs="Arial"/>
          <w:sz w:val="20"/>
        </w:rPr>
        <w:t xml:space="preserve">. Und </w:t>
      </w:r>
      <w:r w:rsidR="006927E0">
        <w:rPr>
          <w:rStyle w:val="Absatz-Standardschriftart1"/>
          <w:rFonts w:ascii="Arial" w:hAnsi="Arial" w:cs="Arial"/>
          <w:sz w:val="20"/>
        </w:rPr>
        <w:t>um</w:t>
      </w:r>
      <w:r w:rsidR="00B13CB9">
        <w:rPr>
          <w:rStyle w:val="Absatz-Standardschriftart1"/>
          <w:rFonts w:ascii="Arial" w:hAnsi="Arial" w:cs="Arial"/>
          <w:sz w:val="20"/>
        </w:rPr>
        <w:t xml:space="preserve"> </w:t>
      </w:r>
      <w:r w:rsidR="002D28A7">
        <w:rPr>
          <w:rStyle w:val="Absatz-Standardschriftart1"/>
          <w:rFonts w:ascii="Arial" w:hAnsi="Arial" w:cs="Arial"/>
          <w:sz w:val="20"/>
        </w:rPr>
        <w:t>das,</w:t>
      </w:r>
      <w:r w:rsidR="00794023">
        <w:rPr>
          <w:rStyle w:val="Absatz-Standardschriftart1"/>
          <w:rFonts w:ascii="Arial" w:hAnsi="Arial" w:cs="Arial"/>
          <w:sz w:val="20"/>
        </w:rPr>
        <w:t xml:space="preserve"> </w:t>
      </w:r>
      <w:r w:rsidR="004F6D3B" w:rsidRPr="00D166D1">
        <w:rPr>
          <w:rStyle w:val="Absatz-Standardschriftart1"/>
          <w:rFonts w:ascii="Arial" w:hAnsi="Arial" w:cs="Arial"/>
          <w:sz w:val="20"/>
        </w:rPr>
        <w:t>was wir begehren, darum werden wir auch automatisch bitten (21,I,119).</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794023" w:rsidRPr="00D166D1">
        <w:rPr>
          <w:rStyle w:val="Absatz-Standardschriftart1"/>
          <w:rFonts w:ascii="Arial" w:hAnsi="Arial" w:cs="Arial"/>
          <w:sz w:val="20"/>
        </w:rPr>
        <w:t xml:space="preserve"> </w:t>
      </w:r>
      <w:r w:rsidR="00794023">
        <w:rPr>
          <w:rStyle w:val="Absatz-Standardschriftart1"/>
          <w:rFonts w:ascii="Arial" w:hAnsi="Arial" w:cs="Arial"/>
          <w:sz w:val="20"/>
        </w:rPr>
        <w:t xml:space="preserve">Der vermeintliche Widerspruch zu Jak 1,13 </w:t>
      </w:r>
      <w:r w:rsidR="003F765D">
        <w:rPr>
          <w:rStyle w:val="Absatz-Standardschriftart1"/>
          <w:rFonts w:ascii="Arial" w:hAnsi="Arial" w:cs="Arial"/>
          <w:sz w:val="20"/>
        </w:rPr>
        <w:t>(</w:t>
      </w:r>
      <w:r w:rsidR="00794023" w:rsidRPr="00D166D1">
        <w:rPr>
          <w:rStyle w:val="Absatz-Standardschriftart1"/>
          <w:rFonts w:ascii="Arial" w:hAnsi="Arial" w:cs="Arial"/>
          <w:sz w:val="20"/>
        </w:rPr>
        <w:t>"</w:t>
      </w:r>
      <w:r w:rsidR="00794023">
        <w:rPr>
          <w:rStyle w:val="Absatz-Standardschriftart1"/>
          <w:rFonts w:ascii="Arial" w:hAnsi="Arial" w:cs="Arial"/>
          <w:sz w:val="20"/>
        </w:rPr>
        <w:t xml:space="preserve">…Gott </w:t>
      </w:r>
      <w:r w:rsidR="00654C43" w:rsidRPr="00654C43">
        <w:rPr>
          <w:rStyle w:val="Absatz-Standardschriftart1"/>
          <w:rFonts w:ascii="Arial" w:hAnsi="Arial" w:cs="Arial"/>
          <w:i/>
          <w:sz w:val="20"/>
        </w:rPr>
        <w:t>selbst</w:t>
      </w:r>
      <w:r w:rsidR="00654C43">
        <w:rPr>
          <w:rStyle w:val="Absatz-Standardschriftart1"/>
          <w:rFonts w:ascii="Arial" w:hAnsi="Arial" w:cs="Arial"/>
          <w:sz w:val="20"/>
        </w:rPr>
        <w:t xml:space="preserve"> </w:t>
      </w:r>
      <w:r w:rsidR="00794023">
        <w:rPr>
          <w:rStyle w:val="Absatz-Standardschriftart1"/>
          <w:rFonts w:ascii="Arial" w:hAnsi="Arial" w:cs="Arial"/>
          <w:sz w:val="20"/>
        </w:rPr>
        <w:t>aber ver</w:t>
      </w:r>
      <w:r w:rsidR="00907BAD">
        <w:rPr>
          <w:rStyle w:val="Absatz-Standardschriftart1"/>
          <w:rFonts w:ascii="Arial" w:hAnsi="Arial" w:cs="Arial"/>
          <w:sz w:val="20"/>
        </w:rPr>
        <w:t>s</w:t>
      </w:r>
      <w:r w:rsidR="00794023">
        <w:rPr>
          <w:rStyle w:val="Absatz-Standardschriftart1"/>
          <w:rFonts w:ascii="Arial" w:hAnsi="Arial" w:cs="Arial"/>
          <w:sz w:val="20"/>
        </w:rPr>
        <w:t>ucht niemanden</w:t>
      </w:r>
      <w:r w:rsidR="00794023" w:rsidRPr="00D166D1">
        <w:rPr>
          <w:rStyle w:val="Absatz-Standardschriftart1"/>
          <w:rFonts w:ascii="Arial" w:hAnsi="Arial" w:cs="Arial"/>
          <w:sz w:val="20"/>
        </w:rPr>
        <w:t>"</w:t>
      </w:r>
      <w:r w:rsidR="003F765D">
        <w:rPr>
          <w:rStyle w:val="Absatz-Standardschriftart1"/>
          <w:rFonts w:ascii="Arial" w:hAnsi="Arial" w:cs="Arial"/>
          <w:sz w:val="20"/>
        </w:rPr>
        <w:t>)</w:t>
      </w:r>
      <w:r w:rsidR="00794023">
        <w:rPr>
          <w:rStyle w:val="Absatz-Standardschriftart1"/>
          <w:rFonts w:ascii="Arial" w:hAnsi="Arial" w:cs="Arial"/>
          <w:sz w:val="20"/>
        </w:rPr>
        <w:t xml:space="preserve">, lässt sich am </w:t>
      </w:r>
      <w:r w:rsidR="002B5EF4">
        <w:rPr>
          <w:rStyle w:val="Absatz-Standardschriftart1"/>
          <w:rFonts w:ascii="Arial" w:hAnsi="Arial" w:cs="Arial"/>
          <w:sz w:val="20"/>
        </w:rPr>
        <w:t>b</w:t>
      </w:r>
      <w:r w:rsidR="00794023">
        <w:rPr>
          <w:rStyle w:val="Absatz-Standardschriftart1"/>
          <w:rFonts w:ascii="Arial" w:hAnsi="Arial" w:cs="Arial"/>
          <w:sz w:val="20"/>
        </w:rPr>
        <w:t xml:space="preserve">esten folgendermaßen auflösen: Gott lässt es in seiner vorausschauenden Weisheit manchmal zu, dass </w:t>
      </w:r>
      <w:r w:rsidR="00A1422D">
        <w:rPr>
          <w:rStyle w:val="Absatz-Standardschriftart1"/>
          <w:rFonts w:ascii="Arial" w:hAnsi="Arial" w:cs="Arial"/>
          <w:sz w:val="20"/>
        </w:rPr>
        <w:t xml:space="preserve">der </w:t>
      </w:r>
      <w:r w:rsidR="00794023">
        <w:rPr>
          <w:rStyle w:val="Absatz-Standardschriftart1"/>
          <w:rFonts w:ascii="Arial" w:hAnsi="Arial" w:cs="Arial"/>
          <w:sz w:val="20"/>
        </w:rPr>
        <w:t>Satan Gläubige ver</w:t>
      </w:r>
      <w:r w:rsidR="00D63CA7">
        <w:rPr>
          <w:rStyle w:val="Absatz-Standardschriftart1"/>
          <w:rFonts w:ascii="Arial" w:hAnsi="Arial" w:cs="Arial"/>
          <w:sz w:val="20"/>
        </w:rPr>
        <w:t>s</w:t>
      </w:r>
      <w:r w:rsidR="00794023">
        <w:rPr>
          <w:rStyle w:val="Absatz-Standardschriftart1"/>
          <w:rFonts w:ascii="Arial" w:hAnsi="Arial" w:cs="Arial"/>
          <w:sz w:val="20"/>
        </w:rPr>
        <w:t xml:space="preserve">uchen darf (Hiob </w:t>
      </w:r>
      <w:r w:rsidR="00D63CA7">
        <w:rPr>
          <w:rStyle w:val="Absatz-Standardschriftart1"/>
          <w:rFonts w:ascii="Arial" w:hAnsi="Arial" w:cs="Arial"/>
          <w:sz w:val="20"/>
        </w:rPr>
        <w:t xml:space="preserve">1,6-12). So ist auch der Widerspruch zwischen </w:t>
      </w:r>
      <w:r w:rsidR="00337B10">
        <w:rPr>
          <w:rStyle w:val="Absatz-Standardschriftart1"/>
          <w:rFonts w:ascii="Arial" w:hAnsi="Arial" w:cs="Arial"/>
          <w:sz w:val="20"/>
        </w:rPr>
        <w:t>2Sam 24,1</w:t>
      </w:r>
      <w:r w:rsidR="00D63CA7">
        <w:rPr>
          <w:rStyle w:val="Absatz-Standardschriftart1"/>
          <w:rFonts w:ascii="Arial" w:hAnsi="Arial" w:cs="Arial"/>
          <w:sz w:val="20"/>
        </w:rPr>
        <w:t xml:space="preserve"> und</w:t>
      </w:r>
      <w:r w:rsidR="00337B10">
        <w:rPr>
          <w:rStyle w:val="Absatz-Standardschriftart1"/>
          <w:rFonts w:ascii="Arial" w:hAnsi="Arial" w:cs="Arial"/>
          <w:sz w:val="20"/>
        </w:rPr>
        <w:t xml:space="preserve"> 1Chr 21,1</w:t>
      </w:r>
      <w:r w:rsidR="00D63CA7">
        <w:rPr>
          <w:rStyle w:val="Absatz-Standardschriftart1"/>
          <w:rFonts w:ascii="Arial" w:hAnsi="Arial" w:cs="Arial"/>
          <w:sz w:val="20"/>
        </w:rPr>
        <w:t xml:space="preserve"> </w:t>
      </w:r>
      <w:r w:rsidR="00A1422D">
        <w:rPr>
          <w:rStyle w:val="Absatz-Standardschriftart1"/>
          <w:rFonts w:ascii="Arial" w:hAnsi="Arial" w:cs="Arial"/>
          <w:sz w:val="20"/>
        </w:rPr>
        <w:t>aufzulösen</w:t>
      </w:r>
      <w:r w:rsidR="00D63CA7">
        <w:rPr>
          <w:rStyle w:val="Absatz-Standardschriftart1"/>
          <w:rFonts w:ascii="Arial" w:hAnsi="Arial" w:cs="Arial"/>
          <w:sz w:val="20"/>
        </w:rPr>
        <w:t xml:space="preserve">. </w:t>
      </w:r>
      <w:r w:rsidR="0061677D">
        <w:rPr>
          <w:rStyle w:val="Absatz-Standardschriftart1"/>
          <w:rFonts w:ascii="Arial" w:hAnsi="Arial" w:cs="Arial"/>
          <w:sz w:val="20"/>
        </w:rPr>
        <w:t xml:space="preserve">Jesus lehrt uns, dass wir den Vater ganz allgemein </w:t>
      </w:r>
      <w:r w:rsidR="00694F03">
        <w:rPr>
          <w:rStyle w:val="Absatz-Standardschriftart1"/>
          <w:rFonts w:ascii="Arial" w:hAnsi="Arial" w:cs="Arial"/>
          <w:sz w:val="20"/>
        </w:rPr>
        <w:t xml:space="preserve">darum </w:t>
      </w:r>
      <w:r w:rsidR="0061677D">
        <w:rPr>
          <w:rStyle w:val="Absatz-Standardschriftart1"/>
          <w:rFonts w:ascii="Arial" w:hAnsi="Arial" w:cs="Arial"/>
          <w:sz w:val="20"/>
        </w:rPr>
        <w:t>bitten</w:t>
      </w:r>
      <w:r w:rsidR="0061677D" w:rsidRPr="0061677D">
        <w:rPr>
          <w:rStyle w:val="Absatz-Standardschriftart1"/>
          <w:rFonts w:ascii="Arial" w:hAnsi="Arial" w:cs="Arial"/>
          <w:sz w:val="20"/>
        </w:rPr>
        <w:t xml:space="preserve"> </w:t>
      </w:r>
      <w:r w:rsidR="0061677D">
        <w:rPr>
          <w:rStyle w:val="Absatz-Standardschriftart1"/>
          <w:rFonts w:ascii="Arial" w:hAnsi="Arial" w:cs="Arial"/>
          <w:sz w:val="20"/>
        </w:rPr>
        <w:t>sollen, dass er diese Art von Versuchung</w:t>
      </w:r>
      <w:r w:rsidR="001F166E">
        <w:rPr>
          <w:rStyle w:val="Absatz-Standardschriftart1"/>
          <w:rFonts w:ascii="Arial" w:hAnsi="Arial" w:cs="Arial"/>
          <w:sz w:val="20"/>
        </w:rPr>
        <w:t xml:space="preserve"> durch den Satan</w:t>
      </w:r>
      <w:r w:rsidR="0061677D">
        <w:rPr>
          <w:rStyle w:val="Absatz-Standardschriftart1"/>
          <w:rFonts w:ascii="Arial" w:hAnsi="Arial" w:cs="Arial"/>
          <w:sz w:val="20"/>
        </w:rPr>
        <w:t xml:space="preserve"> von uns fernhält</w:t>
      </w:r>
      <w:r w:rsidR="00694F03">
        <w:rPr>
          <w:rStyle w:val="Absatz-Standardschriftart1"/>
          <w:rFonts w:ascii="Arial" w:hAnsi="Arial" w:cs="Arial"/>
          <w:sz w:val="20"/>
        </w:rPr>
        <w:t>, und, dass die Gelegenheit zur Sünde und die Lust darauf</w:t>
      </w:r>
      <w:r w:rsidR="001860E0">
        <w:rPr>
          <w:rStyle w:val="Absatz-Standardschriftart1"/>
          <w:rFonts w:ascii="Arial" w:hAnsi="Arial" w:cs="Arial"/>
          <w:sz w:val="20"/>
        </w:rPr>
        <w:t>,</w:t>
      </w:r>
      <w:r w:rsidR="00694F03">
        <w:rPr>
          <w:rStyle w:val="Absatz-Standardschriftart1"/>
          <w:rFonts w:ascii="Arial" w:hAnsi="Arial" w:cs="Arial"/>
          <w:sz w:val="20"/>
        </w:rPr>
        <w:t xml:space="preserve"> zeitlich nicht zusammenfallen</w:t>
      </w:r>
      <w:r w:rsidR="0061677D">
        <w:rPr>
          <w:rStyle w:val="Absatz-Standardschriftart1"/>
          <w:rFonts w:ascii="Arial" w:hAnsi="Arial" w:cs="Arial"/>
          <w:sz w:val="20"/>
        </w:rPr>
        <w:t>.</w:t>
      </w:r>
      <w:r w:rsidR="005F362F">
        <w:rPr>
          <w:rStyle w:val="Absatz-Standardschriftart1"/>
          <w:rFonts w:ascii="Arial" w:hAnsi="Arial" w:cs="Arial"/>
          <w:sz w:val="20"/>
        </w:rPr>
        <w:t xml:space="preserve"> Falls er aber Satan dennoch erlaubt uns zu versuchen, </w:t>
      </w:r>
      <w:r w:rsidR="001F166E">
        <w:rPr>
          <w:rStyle w:val="Absatz-Standardschriftart1"/>
          <w:rFonts w:ascii="Arial" w:hAnsi="Arial" w:cs="Arial"/>
          <w:sz w:val="20"/>
        </w:rPr>
        <w:t xml:space="preserve">hat es einen tieferen Sinn und </w:t>
      </w:r>
      <w:r w:rsidR="004E7C8C">
        <w:rPr>
          <w:rStyle w:val="Absatz-Standardschriftart1"/>
          <w:rFonts w:ascii="Arial" w:hAnsi="Arial" w:cs="Arial"/>
          <w:sz w:val="20"/>
        </w:rPr>
        <w:t>kann</w:t>
      </w:r>
      <w:r w:rsidR="005F362F">
        <w:rPr>
          <w:rStyle w:val="Absatz-Standardschriftart1"/>
          <w:rFonts w:ascii="Arial" w:hAnsi="Arial" w:cs="Arial"/>
          <w:sz w:val="20"/>
        </w:rPr>
        <w:t xml:space="preserve"> am Ende </w:t>
      </w:r>
      <w:r w:rsidR="0086003A">
        <w:rPr>
          <w:rStyle w:val="Absatz-Standardschriftart1"/>
          <w:rFonts w:ascii="Arial" w:hAnsi="Arial" w:cs="Arial"/>
          <w:sz w:val="20"/>
        </w:rPr>
        <w:t>nur zu unserem</w:t>
      </w:r>
      <w:r w:rsidR="005F362F">
        <w:rPr>
          <w:rStyle w:val="Absatz-Standardschriftart1"/>
          <w:rFonts w:ascii="Arial" w:hAnsi="Arial" w:cs="Arial"/>
          <w:sz w:val="20"/>
        </w:rPr>
        <w:t xml:space="preserve"> Beste</w:t>
      </w:r>
      <w:r w:rsidR="001F166E">
        <w:rPr>
          <w:rStyle w:val="Absatz-Standardschriftart1"/>
          <w:rFonts w:ascii="Arial" w:hAnsi="Arial" w:cs="Arial"/>
          <w:sz w:val="20"/>
        </w:rPr>
        <w:t>n</w:t>
      </w:r>
      <w:r w:rsidR="005F362F">
        <w:rPr>
          <w:rStyle w:val="Absatz-Standardschriftart1"/>
          <w:rFonts w:ascii="Arial" w:hAnsi="Arial" w:cs="Arial"/>
          <w:sz w:val="20"/>
        </w:rPr>
        <w:t xml:space="preserve"> </w:t>
      </w:r>
      <w:r w:rsidR="0086003A">
        <w:rPr>
          <w:rStyle w:val="Absatz-Standardschriftart1"/>
          <w:rFonts w:ascii="Arial" w:hAnsi="Arial" w:cs="Arial"/>
          <w:sz w:val="20"/>
        </w:rPr>
        <w:t>dienen</w:t>
      </w:r>
      <w:r w:rsidR="005F362F">
        <w:rPr>
          <w:rStyle w:val="Absatz-Standardschriftart1"/>
          <w:rFonts w:ascii="Arial" w:hAnsi="Arial" w:cs="Arial"/>
          <w:sz w:val="20"/>
        </w:rPr>
        <w:t xml:space="preserve"> (</w:t>
      </w:r>
      <w:r w:rsidR="000C1320">
        <w:rPr>
          <w:rStyle w:val="Absatz-Standardschriftart1"/>
          <w:rFonts w:ascii="Arial" w:hAnsi="Arial" w:cs="Arial"/>
          <w:sz w:val="20"/>
        </w:rPr>
        <w:t xml:space="preserve">z.B.: </w:t>
      </w:r>
      <w:r w:rsidR="005F362F">
        <w:rPr>
          <w:rStyle w:val="Absatz-Standardschriftart1"/>
          <w:rFonts w:ascii="Arial" w:hAnsi="Arial" w:cs="Arial"/>
          <w:sz w:val="20"/>
        </w:rPr>
        <w:t xml:space="preserve">Hiob </w:t>
      </w:r>
      <w:r w:rsidR="00720BBC">
        <w:rPr>
          <w:rStyle w:val="Absatz-Standardschriftart1"/>
          <w:rFonts w:ascii="Arial" w:hAnsi="Arial" w:cs="Arial"/>
          <w:sz w:val="20"/>
        </w:rPr>
        <w:t xml:space="preserve">42,2-6.10ff; </w:t>
      </w:r>
      <w:r w:rsidR="00BF0C6D">
        <w:rPr>
          <w:rStyle w:val="Absatz-Standardschriftart1"/>
          <w:rFonts w:ascii="Arial" w:hAnsi="Arial" w:cs="Arial"/>
          <w:sz w:val="20"/>
        </w:rPr>
        <w:t xml:space="preserve">Gen 22,1; </w:t>
      </w:r>
      <w:r w:rsidR="00720BBC">
        <w:rPr>
          <w:rStyle w:val="Absatz-Standardschriftart1"/>
          <w:rFonts w:ascii="Arial" w:hAnsi="Arial" w:cs="Arial"/>
          <w:sz w:val="20"/>
        </w:rPr>
        <w:t>Jak 5,11).</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F65C7B" w:rsidRPr="00D166D1">
        <w:rPr>
          <w:rStyle w:val="Absatz-Standardschriftart1"/>
          <w:rFonts w:ascii="Arial" w:hAnsi="Arial" w:cs="Arial"/>
          <w:sz w:val="20"/>
        </w:rPr>
        <w:t xml:space="preserve"> </w:t>
      </w:r>
      <w:r w:rsidR="008D4BEE">
        <w:rPr>
          <w:rStyle w:val="Absatz-Standardschriftart1"/>
          <w:rFonts w:ascii="Arial" w:hAnsi="Arial" w:cs="Arial"/>
          <w:sz w:val="20"/>
        </w:rPr>
        <w:t>M</w:t>
      </w:r>
      <w:r w:rsidR="005D2FC4">
        <w:rPr>
          <w:rStyle w:val="Absatz-Standardschriftart1"/>
          <w:rFonts w:ascii="Arial" w:hAnsi="Arial" w:cs="Arial"/>
          <w:sz w:val="20"/>
        </w:rPr>
        <w:t xml:space="preserve">it </w:t>
      </w:r>
      <w:r w:rsidR="00E27C8C">
        <w:rPr>
          <w:rStyle w:val="Absatz-Standardschriftart1"/>
          <w:rFonts w:ascii="Arial" w:hAnsi="Arial" w:cs="Arial"/>
          <w:sz w:val="20"/>
        </w:rPr>
        <w:t xml:space="preserve">απο </w:t>
      </w:r>
      <w:r w:rsidR="005D2FC4">
        <w:rPr>
          <w:rStyle w:val="Absatz-Standardschriftart1"/>
          <w:rFonts w:ascii="Arial" w:hAnsi="Arial" w:cs="Arial"/>
          <w:sz w:val="20"/>
        </w:rPr>
        <w:t>und</w:t>
      </w:r>
      <w:r w:rsidR="00F65C7B">
        <w:rPr>
          <w:rFonts w:ascii="Arial" w:hAnsi="Arial" w:cs="Arial"/>
          <w:sz w:val="20"/>
        </w:rPr>
        <w:t xml:space="preserve"> </w:t>
      </w:r>
      <w:r w:rsidR="005B2368">
        <w:rPr>
          <w:rFonts w:ascii="Arial" w:hAnsi="Arial" w:cs="Arial"/>
          <w:sz w:val="20"/>
        </w:rPr>
        <w:t>Mask.</w:t>
      </w:r>
      <w:r w:rsidR="00F65C7B">
        <w:rPr>
          <w:rFonts w:ascii="Arial" w:hAnsi="Arial" w:cs="Arial"/>
          <w:sz w:val="20"/>
        </w:rPr>
        <w:t xml:space="preserve">: </w:t>
      </w:r>
      <w:r w:rsidR="005D2FC4">
        <w:rPr>
          <w:rFonts w:ascii="Arial" w:hAnsi="Arial" w:cs="Arial"/>
          <w:sz w:val="20"/>
        </w:rPr>
        <w:t>von</w:t>
      </w:r>
      <w:r w:rsidR="00F65C7B" w:rsidRPr="00D166D1">
        <w:rPr>
          <w:rFonts w:ascii="Arial" w:hAnsi="Arial" w:cs="Arial"/>
          <w:sz w:val="20"/>
        </w:rPr>
        <w:t xml:space="preserve"> dem Teufel</w:t>
      </w:r>
      <w:r w:rsidR="005D2FC4">
        <w:rPr>
          <w:rFonts w:ascii="Arial" w:hAnsi="Arial" w:cs="Arial"/>
          <w:sz w:val="20"/>
        </w:rPr>
        <w:t xml:space="preserve"> (13,29)</w:t>
      </w:r>
      <w:r w:rsidR="00DD5BFD">
        <w:rPr>
          <w:rFonts w:ascii="Arial" w:hAnsi="Arial" w:cs="Arial"/>
          <w:sz w:val="20"/>
        </w:rPr>
        <w:t>, wofür auch der Kontext in Vers 13 spricht, denn die Versuchung zum Bösen kommt vom Satan.</w:t>
      </w:r>
      <w:r w:rsidR="00F65C7B">
        <w:rPr>
          <w:rFonts w:ascii="Arial" w:hAnsi="Arial" w:cs="Arial"/>
          <w:sz w:val="20"/>
        </w:rPr>
        <w:t xml:space="preserve"> </w:t>
      </w:r>
      <w:r w:rsidR="00DD5BFD">
        <w:rPr>
          <w:rFonts w:ascii="Arial" w:hAnsi="Arial" w:cs="Arial"/>
          <w:sz w:val="20"/>
        </w:rPr>
        <w:t>O</w:t>
      </w:r>
      <w:r w:rsidR="008D4BEE">
        <w:rPr>
          <w:rFonts w:ascii="Arial" w:hAnsi="Arial" w:cs="Arial"/>
          <w:sz w:val="20"/>
        </w:rPr>
        <w:t>d</w:t>
      </w:r>
      <w:r w:rsidR="00A1422D">
        <w:rPr>
          <w:rFonts w:ascii="Arial" w:hAnsi="Arial" w:cs="Arial"/>
          <w:sz w:val="20"/>
        </w:rPr>
        <w:t>er</w:t>
      </w:r>
      <w:r w:rsidR="008D4BEE">
        <w:rPr>
          <w:rFonts w:ascii="Arial" w:hAnsi="Arial" w:cs="Arial"/>
          <w:sz w:val="20"/>
        </w:rPr>
        <w:t xml:space="preserve"> </w:t>
      </w:r>
      <w:r w:rsidR="005D2FC4">
        <w:rPr>
          <w:rFonts w:ascii="Arial" w:hAnsi="Arial" w:cs="Arial"/>
          <w:sz w:val="20"/>
        </w:rPr>
        <w:t>viell.</w:t>
      </w:r>
      <w:r w:rsidR="00B55F6D">
        <w:rPr>
          <w:rFonts w:ascii="Arial" w:hAnsi="Arial" w:cs="Arial"/>
          <w:sz w:val="20"/>
        </w:rPr>
        <w:t>,</w:t>
      </w:r>
      <w:r w:rsidR="00F65C7B">
        <w:rPr>
          <w:rFonts w:ascii="Arial" w:hAnsi="Arial" w:cs="Arial"/>
          <w:sz w:val="20"/>
        </w:rPr>
        <w:t xml:space="preserve"> </w:t>
      </w:r>
      <w:r w:rsidR="008D4BEE">
        <w:rPr>
          <w:rFonts w:ascii="Arial" w:hAnsi="Arial" w:cs="Arial"/>
          <w:sz w:val="20"/>
        </w:rPr>
        <w:t>falls</w:t>
      </w:r>
      <w:r w:rsidR="00E27C8C">
        <w:rPr>
          <w:rFonts w:ascii="Arial" w:hAnsi="Arial" w:cs="Arial"/>
          <w:sz w:val="20"/>
        </w:rPr>
        <w:t xml:space="preserve"> </w:t>
      </w:r>
      <w:r w:rsidR="00DD5BFD">
        <w:rPr>
          <w:rFonts w:ascii="Arial" w:hAnsi="Arial" w:cs="Arial"/>
          <w:sz w:val="20"/>
        </w:rPr>
        <w:t xml:space="preserve">ein </w:t>
      </w:r>
      <w:r w:rsidR="00C97BAD">
        <w:rPr>
          <w:rFonts w:ascii="Arial" w:hAnsi="Arial" w:cs="Arial"/>
          <w:sz w:val="20"/>
        </w:rPr>
        <w:t>Neut.</w:t>
      </w:r>
      <w:r w:rsidR="00F65C7B">
        <w:rPr>
          <w:rFonts w:ascii="Arial" w:hAnsi="Arial" w:cs="Arial"/>
          <w:sz w:val="20"/>
        </w:rPr>
        <w:t xml:space="preserve">: </w:t>
      </w:r>
      <w:r w:rsidR="005D2FC4">
        <w:rPr>
          <w:rFonts w:ascii="Arial" w:hAnsi="Arial" w:cs="Arial"/>
          <w:sz w:val="20"/>
        </w:rPr>
        <w:t xml:space="preserve">von </w:t>
      </w:r>
      <w:r w:rsidR="00F65C7B">
        <w:rPr>
          <w:rFonts w:ascii="Arial" w:hAnsi="Arial" w:cs="Arial"/>
          <w:sz w:val="20"/>
        </w:rPr>
        <w:t>dem bösen Einfluss.</w:t>
      </w:r>
      <w:r w:rsidR="00D27E5D" w:rsidRPr="00D27E5D">
        <w:rPr>
          <w:rStyle w:val="Absatz-Standardschriftart1"/>
          <w:rFonts w:ascii="Arial" w:hAnsi="Arial" w:cs="Arial"/>
          <w:sz w:val="20"/>
        </w:rPr>
        <w:t xml:space="preserve"> </w:t>
      </w:r>
      <w:r w:rsidR="00D27E5D">
        <w:rPr>
          <w:rStyle w:val="Absatz-Standardschriftart1"/>
          <w:rFonts w:ascii="Arial" w:hAnsi="Arial" w:cs="Arial"/>
          <w:sz w:val="20"/>
        </w:rPr>
        <w:br/>
      </w:r>
      <w:r w:rsidRPr="000F1AAF">
        <w:rPr>
          <w:rStyle w:val="Absatz-Standardschriftart1"/>
          <w:rFonts w:ascii="Arial" w:hAnsi="Arial" w:cs="Arial"/>
          <w:b/>
          <w:vertAlign w:val="superscript"/>
        </w:rPr>
        <w:t>13</w:t>
      </w:r>
      <w:r w:rsidR="009B695A" w:rsidRPr="00D166D1">
        <w:rPr>
          <w:rStyle w:val="Absatz-Standardschriftart1"/>
          <w:rFonts w:ascii="Arial" w:hAnsi="Arial" w:cs="Arial"/>
          <w:sz w:val="20"/>
        </w:rPr>
        <w:t xml:space="preserve"> </w:t>
      </w:r>
      <w:r w:rsidR="00B01EA0">
        <w:rPr>
          <w:rStyle w:val="Absatz-Standardschriftart1"/>
          <w:rFonts w:ascii="Arial" w:hAnsi="Arial" w:cs="Arial"/>
          <w:sz w:val="20"/>
        </w:rPr>
        <w:t xml:space="preserve">Wahrscheinlich die Anemonen. Eine </w:t>
      </w:r>
      <w:r w:rsidR="008C279E">
        <w:rPr>
          <w:rStyle w:val="Absatz-Standardschriftart1"/>
          <w:rFonts w:ascii="Arial" w:hAnsi="Arial" w:cs="Arial"/>
          <w:sz w:val="20"/>
        </w:rPr>
        <w:t>besonders</w:t>
      </w:r>
      <w:r w:rsidR="00B01EA0">
        <w:rPr>
          <w:rStyle w:val="Absatz-Standardschriftart1"/>
          <w:rFonts w:ascii="Arial" w:hAnsi="Arial" w:cs="Arial"/>
          <w:sz w:val="20"/>
        </w:rPr>
        <w:t xml:space="preserve"> prächtige, aber auch schnell verwelkliche Blume </w:t>
      </w:r>
      <w:r w:rsidR="00F86BB5">
        <w:rPr>
          <w:rStyle w:val="Absatz-Standardschriftart1"/>
          <w:rFonts w:ascii="Arial" w:hAnsi="Arial" w:cs="Arial"/>
          <w:sz w:val="20"/>
        </w:rPr>
        <w:t>(65,I,</w:t>
      </w:r>
      <w:r w:rsidR="00B01EA0">
        <w:rPr>
          <w:rStyle w:val="Absatz-Standardschriftart1"/>
          <w:rFonts w:ascii="Arial" w:hAnsi="Arial" w:cs="Arial"/>
          <w:sz w:val="20"/>
        </w:rPr>
        <w:t>84).</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EE6870" w:rsidRPr="00D166D1">
        <w:rPr>
          <w:rStyle w:val="Absatz-Standardschriftart1"/>
          <w:rFonts w:ascii="Arial" w:hAnsi="Arial" w:cs="Arial"/>
          <w:sz w:val="20"/>
        </w:rPr>
        <w:t xml:space="preserve"> </w:t>
      </w:r>
      <w:r w:rsidR="00EE6870">
        <w:rPr>
          <w:rStyle w:val="Absatz-Standardschriftart1"/>
          <w:rFonts w:ascii="Arial" w:hAnsi="Arial" w:cs="Arial"/>
          <w:sz w:val="20"/>
        </w:rPr>
        <w:t xml:space="preserve">Die Tatsache, dass der Wortlaut des </w:t>
      </w:r>
      <w:r w:rsidR="00601A18" w:rsidRPr="00D166D1">
        <w:rPr>
          <w:rStyle w:val="Absatz-Standardschriftart1"/>
          <w:rFonts w:ascii="Arial" w:hAnsi="Arial" w:cs="Arial"/>
          <w:sz w:val="20"/>
        </w:rPr>
        <w:t>"</w:t>
      </w:r>
      <w:r w:rsidR="00EE6870">
        <w:rPr>
          <w:rStyle w:val="Absatz-Standardschriftart1"/>
          <w:rFonts w:ascii="Arial" w:hAnsi="Arial" w:cs="Arial"/>
          <w:sz w:val="20"/>
        </w:rPr>
        <w:t>Vater Unser</w:t>
      </w:r>
      <w:r w:rsidR="00EE6870" w:rsidRPr="00D166D1">
        <w:rPr>
          <w:rStyle w:val="Absatz-Standardschriftart1"/>
          <w:rFonts w:ascii="Arial" w:hAnsi="Arial" w:cs="Arial"/>
          <w:sz w:val="20"/>
        </w:rPr>
        <w:t>"</w:t>
      </w:r>
      <w:r w:rsidR="00EE6870">
        <w:rPr>
          <w:rStyle w:val="Absatz-Standardschriftart1"/>
          <w:rFonts w:ascii="Arial" w:hAnsi="Arial" w:cs="Arial"/>
          <w:sz w:val="20"/>
        </w:rPr>
        <w:t xml:space="preserve"> hier und in Lk 11,</w:t>
      </w:r>
      <w:r w:rsidR="000C3BBD">
        <w:rPr>
          <w:rStyle w:val="Absatz-Standardschriftart1"/>
          <w:rFonts w:ascii="Arial" w:hAnsi="Arial" w:cs="Arial"/>
          <w:sz w:val="20"/>
        </w:rPr>
        <w:t>2</w:t>
      </w:r>
      <w:r w:rsidR="00EE6870">
        <w:rPr>
          <w:rStyle w:val="Absatz-Standardschriftart1"/>
          <w:rFonts w:ascii="Arial" w:hAnsi="Arial" w:cs="Arial"/>
          <w:sz w:val="20"/>
        </w:rPr>
        <w:t xml:space="preserve">-4 nicht ident ist beweist, dass es kein feststehendes Formelgebet in der Urchristenheit war, sondern von Jesus als </w:t>
      </w:r>
      <w:r w:rsidR="008658D7">
        <w:rPr>
          <w:rStyle w:val="Absatz-Standardschriftart1"/>
          <w:rFonts w:ascii="Arial" w:hAnsi="Arial" w:cs="Arial"/>
          <w:sz w:val="20"/>
        </w:rPr>
        <w:t xml:space="preserve">exemplarische </w:t>
      </w:r>
      <w:r w:rsidR="00EE6870">
        <w:rPr>
          <w:rStyle w:val="Absatz-Standardschriftart1"/>
          <w:rFonts w:ascii="Arial" w:hAnsi="Arial" w:cs="Arial"/>
          <w:sz w:val="20"/>
        </w:rPr>
        <w:t>Gebetsvorlage gedacht ist</w:t>
      </w:r>
      <w:r w:rsidR="009B0F3C">
        <w:rPr>
          <w:rStyle w:val="Absatz-Standardschriftart1"/>
          <w:rFonts w:ascii="Arial" w:hAnsi="Arial" w:cs="Arial"/>
          <w:sz w:val="20"/>
        </w:rPr>
        <w:t xml:space="preserve"> (20,352)</w:t>
      </w:r>
      <w:r w:rsidR="00E025E5">
        <w:rPr>
          <w:rStyle w:val="Absatz-Standardschriftart1"/>
          <w:rFonts w:ascii="Arial" w:hAnsi="Arial" w:cs="Arial"/>
          <w:sz w:val="20"/>
        </w:rPr>
        <w:t xml:space="preserve">. In Lk 11,1 bitten die Jünger Jesus </w:t>
      </w:r>
      <w:r w:rsidR="00E025E5" w:rsidRPr="00E025E5">
        <w:rPr>
          <w:rStyle w:val="Absatz-Standardschriftart1"/>
          <w:rFonts w:ascii="Arial" w:hAnsi="Arial" w:cs="Arial"/>
          <w:b/>
          <w:bCs/>
          <w:sz w:val="20"/>
        </w:rPr>
        <w:t>nicht</w:t>
      </w:r>
      <w:r w:rsidR="00E025E5">
        <w:rPr>
          <w:rStyle w:val="Absatz-Standardschriftart1"/>
          <w:rFonts w:ascii="Arial" w:hAnsi="Arial" w:cs="Arial"/>
          <w:sz w:val="20"/>
        </w:rPr>
        <w:t>, ihnen ein bestimmtes Formelgebet zu lehren, sondern</w:t>
      </w:r>
      <w:r w:rsidR="00A1422D">
        <w:rPr>
          <w:rStyle w:val="Absatz-Standardschriftart1"/>
          <w:rFonts w:ascii="Arial" w:hAnsi="Arial" w:cs="Arial"/>
          <w:sz w:val="20"/>
        </w:rPr>
        <w:t xml:space="preserve"> um eine Belehrung über</w:t>
      </w:r>
      <w:r w:rsidR="00E025E5">
        <w:rPr>
          <w:rStyle w:val="Absatz-Standardschriftart1"/>
          <w:rFonts w:ascii="Arial" w:hAnsi="Arial" w:cs="Arial"/>
          <w:sz w:val="20"/>
        </w:rPr>
        <w:t xml:space="preserve"> die Art und Weise wie man beten</w:t>
      </w:r>
      <w:r w:rsidR="007D0944">
        <w:rPr>
          <w:rStyle w:val="Absatz-Standardschriftart1"/>
          <w:rFonts w:ascii="Arial" w:hAnsi="Arial" w:cs="Arial"/>
          <w:sz w:val="20"/>
        </w:rPr>
        <w:t xml:space="preserve"> und</w:t>
      </w:r>
      <w:r w:rsidR="00E025E5">
        <w:rPr>
          <w:rStyle w:val="Absatz-Standardschriftart1"/>
          <w:rFonts w:ascii="Arial" w:hAnsi="Arial" w:cs="Arial"/>
          <w:sz w:val="20"/>
        </w:rPr>
        <w:t xml:space="preserve"> bitten soll. Das </w:t>
      </w:r>
      <w:r w:rsidR="00E025E5" w:rsidRPr="00D166D1">
        <w:rPr>
          <w:rStyle w:val="Absatz-Standardschriftart1"/>
          <w:rFonts w:ascii="Arial" w:hAnsi="Arial" w:cs="Arial"/>
          <w:sz w:val="20"/>
        </w:rPr>
        <w:t>"</w:t>
      </w:r>
      <w:r w:rsidR="00E025E5">
        <w:rPr>
          <w:rStyle w:val="Absatz-Standardschriftart1"/>
          <w:rFonts w:ascii="Arial" w:hAnsi="Arial" w:cs="Arial"/>
          <w:sz w:val="20"/>
        </w:rPr>
        <w:t xml:space="preserve">Vater </w:t>
      </w:r>
      <w:r w:rsidR="008658D7">
        <w:rPr>
          <w:rStyle w:val="Absatz-Standardschriftart1"/>
          <w:rFonts w:ascii="Arial" w:hAnsi="Arial" w:cs="Arial"/>
          <w:sz w:val="20"/>
        </w:rPr>
        <w:t>U</w:t>
      </w:r>
      <w:r w:rsidR="00E025E5">
        <w:rPr>
          <w:rStyle w:val="Absatz-Standardschriftart1"/>
          <w:rFonts w:ascii="Arial" w:hAnsi="Arial" w:cs="Arial"/>
          <w:sz w:val="20"/>
        </w:rPr>
        <w:t>nser</w:t>
      </w:r>
      <w:r w:rsidR="00E025E5" w:rsidRPr="00D166D1">
        <w:rPr>
          <w:rStyle w:val="Absatz-Standardschriftart1"/>
          <w:rFonts w:ascii="Arial" w:hAnsi="Arial" w:cs="Arial"/>
          <w:sz w:val="20"/>
        </w:rPr>
        <w:t>"</w:t>
      </w:r>
      <w:r w:rsidR="00E025E5">
        <w:rPr>
          <w:rStyle w:val="Absatz-Standardschriftart1"/>
          <w:rFonts w:ascii="Arial" w:hAnsi="Arial" w:cs="Arial"/>
          <w:sz w:val="20"/>
        </w:rPr>
        <w:t xml:space="preserve"> enthält weder </w:t>
      </w:r>
      <w:r w:rsidR="006D7E5F">
        <w:rPr>
          <w:rStyle w:val="Absatz-Standardschriftart1"/>
          <w:rFonts w:ascii="Arial" w:hAnsi="Arial" w:cs="Arial"/>
          <w:sz w:val="20"/>
        </w:rPr>
        <w:t>Anbetung noch</w:t>
      </w:r>
      <w:r w:rsidR="00E025E5">
        <w:rPr>
          <w:rStyle w:val="Absatz-Standardschriftart1"/>
          <w:rFonts w:ascii="Arial" w:hAnsi="Arial" w:cs="Arial"/>
          <w:sz w:val="20"/>
        </w:rPr>
        <w:t xml:space="preserve"> Lobpreis noch einen Dank, sondern nur sieben Bitten</w:t>
      </w:r>
      <w:r w:rsidR="007D0944">
        <w:rPr>
          <w:rStyle w:val="Absatz-Standardschriftart1"/>
          <w:rFonts w:ascii="Arial" w:hAnsi="Arial" w:cs="Arial"/>
          <w:sz w:val="20"/>
        </w:rPr>
        <w:t>.</w:t>
      </w:r>
      <w:r w:rsidR="00E025E5">
        <w:rPr>
          <w:rStyle w:val="Absatz-Standardschriftart1"/>
          <w:rFonts w:ascii="Arial" w:hAnsi="Arial" w:cs="Arial"/>
          <w:sz w:val="20"/>
        </w:rPr>
        <w:t xml:space="preserve"> V</w:t>
      </w:r>
      <w:r w:rsidR="00CB4DE6">
        <w:rPr>
          <w:rStyle w:val="Absatz-Standardschriftart1"/>
          <w:rFonts w:ascii="Arial" w:hAnsi="Arial" w:cs="Arial"/>
          <w:sz w:val="20"/>
        </w:rPr>
        <w:t xml:space="preserve">gl. </w:t>
      </w:r>
      <w:r w:rsidR="00E025E5">
        <w:rPr>
          <w:rStyle w:val="Absatz-Standardschriftart1"/>
          <w:rFonts w:ascii="Arial" w:hAnsi="Arial" w:cs="Arial"/>
          <w:sz w:val="20"/>
        </w:rPr>
        <w:t xml:space="preserve">auch </w:t>
      </w:r>
      <w:r w:rsidR="00CB4DE6">
        <w:rPr>
          <w:rStyle w:val="Absatz-Standardschriftart1"/>
          <w:rFonts w:ascii="Arial" w:hAnsi="Arial" w:cs="Arial"/>
          <w:sz w:val="20"/>
        </w:rPr>
        <w:t>die Anm. bei Mt 11,26</w:t>
      </w:r>
      <w:r w:rsidR="00EE6870">
        <w:rPr>
          <w:rStyle w:val="Absatz-Standardschriftart1"/>
          <w:rFonts w:ascii="Arial" w:hAnsi="Arial" w:cs="Arial"/>
          <w:sz w:val="20"/>
        </w:rPr>
        <w:t>.</w:t>
      </w:r>
      <w:r w:rsidR="009B0F3C">
        <w:rPr>
          <w:rStyle w:val="Absatz-Standardschriftart1"/>
          <w:rFonts w:ascii="Arial" w:hAnsi="Arial" w:cs="Arial"/>
          <w:sz w:val="20"/>
        </w:rPr>
        <w:t xml:space="preserve"> -</w:t>
      </w:r>
      <w:r w:rsidR="00220BEF">
        <w:rPr>
          <w:rStyle w:val="Absatz-Standardschriftart1"/>
          <w:rFonts w:ascii="Arial" w:hAnsi="Arial" w:cs="Arial"/>
          <w:sz w:val="20"/>
        </w:rPr>
        <w:t xml:space="preserve"> Nur wer ein Kind Gottes ist, hat ein </w:t>
      </w:r>
      <w:r w:rsidR="00220BEF" w:rsidRPr="00220BEF">
        <w:rPr>
          <w:rStyle w:val="Absatz-Standardschriftart1"/>
          <w:rFonts w:ascii="Arial" w:hAnsi="Arial" w:cs="Arial"/>
          <w:i/>
          <w:iCs/>
          <w:sz w:val="20"/>
        </w:rPr>
        <w:t>Recht</w:t>
      </w:r>
      <w:r w:rsidR="00220BEF">
        <w:rPr>
          <w:rStyle w:val="Absatz-Standardschriftart1"/>
          <w:rFonts w:ascii="Arial" w:hAnsi="Arial" w:cs="Arial"/>
          <w:sz w:val="20"/>
        </w:rPr>
        <w:t xml:space="preserve"> so zu beten, obwohl Gott in seiner Großzügigkeit auch Gebete von Ungläubigen erhört.</w:t>
      </w:r>
      <w:r w:rsidR="00EE2273">
        <w:rPr>
          <w:rStyle w:val="Absatz-Standardschriftart1"/>
          <w:rFonts w:ascii="Arial" w:hAnsi="Arial" w:cs="Arial"/>
          <w:sz w:val="20"/>
        </w:rPr>
        <w:t xml:space="preserve"> Chronologisch steht das </w:t>
      </w:r>
      <w:r w:rsidR="00EE2273" w:rsidRPr="00D166D1">
        <w:rPr>
          <w:rStyle w:val="Absatz-Standardschriftart1"/>
          <w:rFonts w:ascii="Arial" w:hAnsi="Arial" w:cs="Arial"/>
          <w:sz w:val="20"/>
        </w:rPr>
        <w:t>"</w:t>
      </w:r>
      <w:r w:rsidR="00EE2273">
        <w:rPr>
          <w:rStyle w:val="Absatz-Standardschriftart1"/>
          <w:rFonts w:ascii="Arial" w:hAnsi="Arial" w:cs="Arial"/>
          <w:sz w:val="20"/>
        </w:rPr>
        <w:t>Vater Unser</w:t>
      </w:r>
      <w:r w:rsidR="00EE2273" w:rsidRPr="00D166D1">
        <w:rPr>
          <w:rStyle w:val="Absatz-Standardschriftart1"/>
          <w:rFonts w:ascii="Arial" w:hAnsi="Arial" w:cs="Arial"/>
          <w:sz w:val="20"/>
        </w:rPr>
        <w:t>"</w:t>
      </w:r>
      <w:r w:rsidR="00EE2273">
        <w:rPr>
          <w:rStyle w:val="Absatz-Standardschriftart1"/>
          <w:rFonts w:ascii="Arial" w:hAnsi="Arial" w:cs="Arial"/>
          <w:sz w:val="20"/>
        </w:rPr>
        <w:t xml:space="preserve"> bei Lukas (Lk 11,1ff) an der richtigen Stelle. Matthäus stellt es hier in die Bergpredigt, weil es zum Thema Gebet gehört (20,351).</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B21B11" w:rsidRPr="00D166D1">
        <w:rPr>
          <w:rStyle w:val="Absatz-Standardschriftart1"/>
          <w:rFonts w:ascii="Arial" w:hAnsi="Arial" w:cs="Arial"/>
          <w:sz w:val="20"/>
        </w:rPr>
        <w:t xml:space="preserve"> </w:t>
      </w:r>
      <w:r w:rsidR="001B2BA3">
        <w:rPr>
          <w:rStyle w:val="Absatz-Standardschriftart1"/>
          <w:rFonts w:ascii="Arial" w:hAnsi="Arial" w:cs="Arial"/>
          <w:sz w:val="20"/>
        </w:rPr>
        <w:t xml:space="preserve">Es heißt nicht: </w:t>
      </w:r>
      <w:r w:rsidR="001B2BA3" w:rsidRPr="00D166D1">
        <w:rPr>
          <w:rStyle w:val="Absatz-Standardschriftart1"/>
          <w:rFonts w:ascii="Arial" w:hAnsi="Arial" w:cs="Arial"/>
          <w:sz w:val="20"/>
        </w:rPr>
        <w:t>"</w:t>
      </w:r>
      <w:r w:rsidR="001B2BA3">
        <w:rPr>
          <w:rStyle w:val="Absatz-Standardschriftart1"/>
          <w:rFonts w:ascii="Arial" w:hAnsi="Arial" w:cs="Arial"/>
          <w:sz w:val="20"/>
        </w:rPr>
        <w:t xml:space="preserve">…heilig </w:t>
      </w:r>
      <w:r w:rsidR="001B2BA3" w:rsidRPr="00A1422D">
        <w:rPr>
          <w:rStyle w:val="Absatz-Standardschriftart1"/>
          <w:rFonts w:ascii="Arial" w:hAnsi="Arial" w:cs="Arial"/>
          <w:b/>
          <w:bCs/>
          <w:sz w:val="20"/>
        </w:rPr>
        <w:t>ist</w:t>
      </w:r>
      <w:r w:rsidR="001B2BA3">
        <w:rPr>
          <w:rStyle w:val="Absatz-Standardschriftart1"/>
          <w:rFonts w:ascii="Arial" w:hAnsi="Arial" w:cs="Arial"/>
          <w:sz w:val="20"/>
        </w:rPr>
        <w:t xml:space="preserve"> dein Name</w:t>
      </w:r>
      <w:r w:rsidR="001B2BA3" w:rsidRPr="00D166D1">
        <w:rPr>
          <w:rStyle w:val="Absatz-Standardschriftart1"/>
          <w:rFonts w:ascii="Arial" w:hAnsi="Arial" w:cs="Arial"/>
          <w:sz w:val="20"/>
        </w:rPr>
        <w:t>"</w:t>
      </w:r>
      <w:r w:rsidR="001B2BA3">
        <w:rPr>
          <w:rStyle w:val="Absatz-Standardschriftart1"/>
          <w:rFonts w:ascii="Arial" w:hAnsi="Arial" w:cs="Arial"/>
          <w:sz w:val="20"/>
        </w:rPr>
        <w:t>, sondern es ist unsere Bitte, dass Gott durch das Verhalten seiner Kinder in der Welt als heilig wahrgenommen wird (</w:t>
      </w:r>
      <w:r w:rsidR="009B0F3C">
        <w:rPr>
          <w:rStyle w:val="Absatz-Standardschriftart1"/>
          <w:rFonts w:ascii="Arial" w:hAnsi="Arial" w:cs="Arial"/>
          <w:sz w:val="20"/>
        </w:rPr>
        <w:t xml:space="preserve">vgl. </w:t>
      </w:r>
      <w:r w:rsidR="001B2BA3">
        <w:rPr>
          <w:rStyle w:val="Absatz-Standardschriftart1"/>
          <w:rFonts w:ascii="Arial" w:hAnsi="Arial" w:cs="Arial"/>
          <w:sz w:val="20"/>
        </w:rPr>
        <w:t>Mt 5,16).</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1B2BA3" w:rsidRPr="001B2BA3">
        <w:rPr>
          <w:rStyle w:val="Absatz-Standardschriftart1"/>
          <w:rFonts w:ascii="Arial" w:hAnsi="Arial" w:cs="Arial"/>
          <w:sz w:val="20"/>
        </w:rPr>
        <w:t xml:space="preserve"> </w:t>
      </w:r>
      <w:r w:rsidR="001B2BA3">
        <w:rPr>
          <w:rStyle w:val="Absatz-Standardschriftart1"/>
          <w:rFonts w:ascii="Arial" w:hAnsi="Arial" w:cs="Arial"/>
          <w:sz w:val="20"/>
        </w:rPr>
        <w:t xml:space="preserve">Die Königsherrschaft Gottes wird mit dem tausendjährigen Friedensreich beginnen, wo der Herr Jesus Christus als König </w:t>
      </w:r>
      <w:r w:rsidR="007D0944">
        <w:rPr>
          <w:rStyle w:val="Absatz-Standardschriftart1"/>
          <w:rFonts w:ascii="Arial" w:hAnsi="Arial" w:cs="Arial"/>
          <w:sz w:val="20"/>
        </w:rPr>
        <w:t xml:space="preserve">in absoluter Gerechtigkeit und mit </w:t>
      </w:r>
      <w:r w:rsidR="007D0944" w:rsidRPr="00D166D1">
        <w:rPr>
          <w:rStyle w:val="Absatz-Standardschriftart1"/>
          <w:rFonts w:ascii="Arial" w:hAnsi="Arial" w:cs="Arial"/>
          <w:sz w:val="20"/>
        </w:rPr>
        <w:t>"</w:t>
      </w:r>
      <w:r w:rsidR="007D0944">
        <w:rPr>
          <w:rStyle w:val="Absatz-Standardschriftart1"/>
          <w:rFonts w:ascii="Arial" w:hAnsi="Arial" w:cs="Arial"/>
          <w:sz w:val="20"/>
        </w:rPr>
        <w:t>eiserner Faust</w:t>
      </w:r>
      <w:r w:rsidR="007D0944" w:rsidRPr="00D166D1">
        <w:rPr>
          <w:rStyle w:val="Absatz-Standardschriftart1"/>
          <w:rFonts w:ascii="Arial" w:hAnsi="Arial" w:cs="Arial"/>
          <w:sz w:val="20"/>
        </w:rPr>
        <w:t>"</w:t>
      </w:r>
      <w:r w:rsidR="007D0944">
        <w:rPr>
          <w:rStyle w:val="Absatz-Standardschriftart1"/>
          <w:rFonts w:ascii="Arial" w:hAnsi="Arial" w:cs="Arial"/>
          <w:sz w:val="20"/>
        </w:rPr>
        <w:t xml:space="preserve"> (Ps 2,9; Ps 101,8a), </w:t>
      </w:r>
      <w:r w:rsidR="001B2BA3">
        <w:rPr>
          <w:rStyle w:val="Absatz-Standardschriftart1"/>
          <w:rFonts w:ascii="Arial" w:hAnsi="Arial" w:cs="Arial"/>
          <w:sz w:val="20"/>
        </w:rPr>
        <w:t>über die ganze Erde regier</w:t>
      </w:r>
      <w:r w:rsidR="00DD211F">
        <w:rPr>
          <w:rStyle w:val="Absatz-Standardschriftart1"/>
          <w:rFonts w:ascii="Arial" w:hAnsi="Arial" w:cs="Arial"/>
          <w:sz w:val="20"/>
        </w:rPr>
        <w:t>en wird</w:t>
      </w:r>
      <w:r w:rsidR="001B2BA3">
        <w:rPr>
          <w:rStyle w:val="Absatz-Standardschriftart1"/>
          <w:rFonts w:ascii="Arial" w:hAnsi="Arial" w:cs="Arial"/>
          <w:sz w:val="20"/>
        </w:rPr>
        <w:t xml:space="preserve"> (Offb 11,15; 12,5.10; 19,15). Aber auch die Gläubigen werden dann </w:t>
      </w:r>
      <w:r w:rsidR="001B2BA3" w:rsidRPr="00935CE9">
        <w:rPr>
          <w:rStyle w:val="Absatz-Standardschriftart1"/>
          <w:rFonts w:ascii="Arial" w:hAnsi="Arial" w:cs="Arial"/>
          <w:i/>
          <w:iCs/>
          <w:sz w:val="20"/>
        </w:rPr>
        <w:t>auf die gleiche Art</w:t>
      </w:r>
      <w:r w:rsidR="001B2BA3">
        <w:rPr>
          <w:rStyle w:val="Absatz-Standardschriftart1"/>
          <w:rFonts w:ascii="Arial" w:hAnsi="Arial" w:cs="Arial"/>
          <w:sz w:val="20"/>
        </w:rPr>
        <w:t xml:space="preserve"> mit ihm mitregieren (Offb 2,26</w:t>
      </w:r>
      <w:r w:rsidR="00C7718A">
        <w:rPr>
          <w:rStyle w:val="Absatz-Standardschriftart1"/>
          <w:rFonts w:ascii="Arial" w:hAnsi="Arial" w:cs="Arial"/>
          <w:sz w:val="20"/>
        </w:rPr>
        <w:t>-27</w:t>
      </w:r>
      <w:r w:rsidR="001B2BA3">
        <w:rPr>
          <w:rStyle w:val="Absatz-Standardschriftart1"/>
          <w:rFonts w:ascii="Arial" w:hAnsi="Arial" w:cs="Arial"/>
          <w:sz w:val="20"/>
        </w:rPr>
        <w:t>; 5,10 ua.).</w:t>
      </w:r>
      <w:r w:rsidR="00A1422D">
        <w:rPr>
          <w:rStyle w:val="Absatz-Standardschriftart1"/>
          <w:rFonts w:ascii="Arial" w:hAnsi="Arial" w:cs="Arial"/>
          <w:sz w:val="20"/>
        </w:rPr>
        <w:t xml:space="preserve"> Vgl. auch die Anm. bei Offb 20,</w:t>
      </w:r>
      <w:r w:rsidR="00400A15">
        <w:rPr>
          <w:rStyle w:val="Absatz-Standardschriftart1"/>
          <w:rFonts w:ascii="Arial" w:hAnsi="Arial" w:cs="Arial"/>
          <w:sz w:val="20"/>
        </w:rPr>
        <w:t>4</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A64CEB" w:rsidRPr="001B2BA3">
        <w:rPr>
          <w:rStyle w:val="Absatz-Standardschriftart1"/>
          <w:rFonts w:ascii="Arial" w:hAnsi="Arial" w:cs="Arial"/>
          <w:sz w:val="20"/>
        </w:rPr>
        <w:t xml:space="preserve"> </w:t>
      </w:r>
      <w:r w:rsidR="00A64CEB">
        <w:rPr>
          <w:rStyle w:val="Absatz-Standardschriftart1"/>
          <w:rFonts w:ascii="Arial" w:hAnsi="Arial" w:cs="Arial"/>
          <w:sz w:val="20"/>
        </w:rPr>
        <w:t>Vgl. Mt 18,35</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305DD9" w:rsidRPr="001B2BA3">
        <w:rPr>
          <w:rStyle w:val="Absatz-Standardschriftart1"/>
          <w:rFonts w:ascii="Arial" w:hAnsi="Arial" w:cs="Arial"/>
          <w:sz w:val="20"/>
        </w:rPr>
        <w:t xml:space="preserve"> </w:t>
      </w:r>
      <w:r w:rsidR="00305DD9">
        <w:rPr>
          <w:rStyle w:val="Absatz-Standardschriftart1"/>
          <w:rFonts w:ascii="Arial" w:hAnsi="Arial" w:cs="Arial"/>
          <w:sz w:val="20"/>
        </w:rPr>
        <w:t xml:space="preserve">Jesus will hier </w:t>
      </w:r>
      <w:r w:rsidR="00305DD9" w:rsidRPr="00305DD9">
        <w:rPr>
          <w:rStyle w:val="Absatz-Standardschriftart1"/>
          <w:rFonts w:ascii="Arial" w:hAnsi="Arial" w:cs="Arial"/>
          <w:b/>
          <w:bCs/>
          <w:sz w:val="20"/>
        </w:rPr>
        <w:t>nicht</w:t>
      </w:r>
      <w:r w:rsidR="00305DD9">
        <w:rPr>
          <w:rStyle w:val="Absatz-Standardschriftart1"/>
          <w:rFonts w:ascii="Arial" w:hAnsi="Arial" w:cs="Arial"/>
          <w:sz w:val="20"/>
        </w:rPr>
        <w:t xml:space="preserve"> sagen, man könne seine Lebenslänge </w:t>
      </w:r>
      <w:r w:rsidR="000A3AA1">
        <w:rPr>
          <w:rStyle w:val="Absatz-Standardschriftart1"/>
          <w:rFonts w:ascii="Arial" w:hAnsi="Arial" w:cs="Arial"/>
          <w:sz w:val="20"/>
        </w:rPr>
        <w:t xml:space="preserve">nicht </w:t>
      </w:r>
      <w:r w:rsidR="00305DD9">
        <w:rPr>
          <w:rStyle w:val="Absatz-Standardschriftart1"/>
          <w:rFonts w:ascii="Arial" w:hAnsi="Arial" w:cs="Arial"/>
          <w:sz w:val="20"/>
        </w:rPr>
        <w:t xml:space="preserve">durch einen bösen und unvernünftigen Lebenswandel </w:t>
      </w:r>
      <w:r w:rsidR="00305DD9" w:rsidRPr="00C7718A">
        <w:rPr>
          <w:rStyle w:val="Absatz-Standardschriftart1"/>
          <w:rFonts w:ascii="Arial" w:hAnsi="Arial" w:cs="Arial"/>
          <w:i/>
          <w:iCs/>
          <w:sz w:val="20"/>
        </w:rPr>
        <w:t>verkürzen</w:t>
      </w:r>
      <w:r w:rsidR="00305DD9">
        <w:rPr>
          <w:rStyle w:val="Absatz-Standardschriftart1"/>
          <w:rFonts w:ascii="Arial" w:hAnsi="Arial" w:cs="Arial"/>
          <w:sz w:val="20"/>
        </w:rPr>
        <w:t xml:space="preserve">, </w:t>
      </w:r>
      <w:r w:rsidR="00FB7B5B">
        <w:rPr>
          <w:rStyle w:val="Absatz-Standardschriftart1"/>
          <w:rFonts w:ascii="Arial" w:hAnsi="Arial" w:cs="Arial"/>
          <w:sz w:val="20"/>
        </w:rPr>
        <w:t>oder</w:t>
      </w:r>
      <w:r w:rsidR="00305DD9">
        <w:rPr>
          <w:rStyle w:val="Absatz-Standardschriftart1"/>
          <w:rFonts w:ascii="Arial" w:hAnsi="Arial" w:cs="Arial"/>
          <w:sz w:val="20"/>
        </w:rPr>
        <w:t xml:space="preserve"> durch einen gottesfürchtigen Lebenswandel </w:t>
      </w:r>
      <w:r w:rsidR="00305DD9" w:rsidRPr="00593000">
        <w:rPr>
          <w:rStyle w:val="Absatz-Standardschriftart1"/>
          <w:rFonts w:ascii="Arial" w:hAnsi="Arial" w:cs="Arial"/>
          <w:i/>
          <w:iCs/>
          <w:sz w:val="20"/>
        </w:rPr>
        <w:t>verlängern</w:t>
      </w:r>
      <w:r w:rsidR="000A3AA1">
        <w:rPr>
          <w:rStyle w:val="Absatz-Standardschriftart1"/>
          <w:rFonts w:ascii="Arial" w:hAnsi="Arial" w:cs="Arial"/>
          <w:sz w:val="20"/>
        </w:rPr>
        <w:t xml:space="preserve">, wie es in </w:t>
      </w:r>
      <w:r w:rsidR="003B1BB6">
        <w:rPr>
          <w:rStyle w:val="Absatz-Standardschriftart1"/>
          <w:rFonts w:ascii="Arial" w:hAnsi="Arial" w:cs="Arial"/>
          <w:sz w:val="20"/>
        </w:rPr>
        <w:t xml:space="preserve">Eph 6,2-3; </w:t>
      </w:r>
      <w:r w:rsidR="00305DD9">
        <w:rPr>
          <w:rStyle w:val="Absatz-Standardschriftart1"/>
          <w:rFonts w:ascii="Arial" w:hAnsi="Arial" w:cs="Arial"/>
          <w:sz w:val="20"/>
        </w:rPr>
        <w:t xml:space="preserve">Spr 10,27; </w:t>
      </w:r>
      <w:r w:rsidR="003B1BB6">
        <w:rPr>
          <w:rStyle w:val="Absatz-Standardschriftart1"/>
          <w:rFonts w:ascii="Arial" w:hAnsi="Arial" w:cs="Arial"/>
          <w:sz w:val="20"/>
        </w:rPr>
        <w:t xml:space="preserve">11,19; 19,16; </w:t>
      </w:r>
      <w:r w:rsidR="00305DD9">
        <w:rPr>
          <w:rStyle w:val="Absatz-Standardschriftart1"/>
          <w:rFonts w:ascii="Arial" w:hAnsi="Arial" w:cs="Arial"/>
          <w:sz w:val="20"/>
        </w:rPr>
        <w:t>Pre 7,17</w:t>
      </w:r>
      <w:r w:rsidR="000A3AA1">
        <w:rPr>
          <w:rStyle w:val="Absatz-Standardschriftart1"/>
          <w:rFonts w:ascii="Arial" w:hAnsi="Arial" w:cs="Arial"/>
          <w:sz w:val="20"/>
        </w:rPr>
        <w:t xml:space="preserve"> und</w:t>
      </w:r>
      <w:r w:rsidR="00305DD9">
        <w:rPr>
          <w:rStyle w:val="Absatz-Standardschriftart1"/>
          <w:rFonts w:ascii="Arial" w:hAnsi="Arial" w:cs="Arial"/>
          <w:sz w:val="20"/>
        </w:rPr>
        <w:t xml:space="preserve"> </w:t>
      </w:r>
      <w:r w:rsidR="003B1BB6">
        <w:rPr>
          <w:rStyle w:val="Absatz-Standardschriftart1"/>
          <w:rFonts w:ascii="Arial" w:hAnsi="Arial" w:cs="Arial"/>
          <w:sz w:val="20"/>
        </w:rPr>
        <w:t>Hes 3,21</w:t>
      </w:r>
      <w:r w:rsidR="000A3AA1">
        <w:rPr>
          <w:rStyle w:val="Absatz-Standardschriftart1"/>
          <w:rFonts w:ascii="Arial" w:hAnsi="Arial" w:cs="Arial"/>
          <w:sz w:val="20"/>
        </w:rPr>
        <w:t xml:space="preserve"> ausgesagt ist</w:t>
      </w:r>
      <w:r w:rsidR="00305DD9">
        <w:rPr>
          <w:rStyle w:val="Absatz-Standardschriftart1"/>
          <w:rFonts w:ascii="Arial" w:hAnsi="Arial" w:cs="Arial"/>
          <w:sz w:val="20"/>
        </w:rPr>
        <w:t>.</w:t>
      </w:r>
      <w:r w:rsidR="00935CE9">
        <w:rPr>
          <w:rStyle w:val="Absatz-Standardschriftart1"/>
          <w:rFonts w:ascii="Arial" w:hAnsi="Arial" w:cs="Arial"/>
          <w:sz w:val="20"/>
        </w:rPr>
        <w:t xml:space="preserve"> Aber dies</w:t>
      </w:r>
      <w:r w:rsidR="000A3AA1">
        <w:rPr>
          <w:rStyle w:val="Absatz-Standardschriftart1"/>
          <w:rFonts w:ascii="Arial" w:hAnsi="Arial" w:cs="Arial"/>
          <w:sz w:val="20"/>
        </w:rPr>
        <w:t xml:space="preserve">e Verkürzung oder Verlängerung </w:t>
      </w:r>
      <w:r w:rsidR="00935CE9">
        <w:rPr>
          <w:rStyle w:val="Absatz-Standardschriftart1"/>
          <w:rFonts w:ascii="Arial" w:hAnsi="Arial" w:cs="Arial"/>
          <w:sz w:val="20"/>
        </w:rPr>
        <w:t xml:space="preserve">geschieht </w:t>
      </w:r>
      <w:r w:rsidR="000A3AA1" w:rsidRPr="00593000">
        <w:rPr>
          <w:rStyle w:val="Absatz-Standardschriftart1"/>
          <w:rFonts w:ascii="Arial" w:hAnsi="Arial" w:cs="Arial"/>
          <w:i/>
          <w:iCs/>
          <w:sz w:val="20"/>
        </w:rPr>
        <w:t>von Gott</w:t>
      </w:r>
      <w:r w:rsidR="000A3AA1">
        <w:rPr>
          <w:rStyle w:val="Absatz-Standardschriftart1"/>
          <w:rFonts w:ascii="Arial" w:hAnsi="Arial" w:cs="Arial"/>
          <w:sz w:val="20"/>
        </w:rPr>
        <w:t xml:space="preserve">, es ist sein </w:t>
      </w:r>
      <w:r w:rsidR="00935CE9">
        <w:rPr>
          <w:rStyle w:val="Absatz-Standardschriftart1"/>
          <w:rFonts w:ascii="Arial" w:hAnsi="Arial" w:cs="Arial"/>
          <w:sz w:val="20"/>
        </w:rPr>
        <w:t xml:space="preserve">Segen oder </w:t>
      </w:r>
      <w:r w:rsidR="000A3AA1">
        <w:rPr>
          <w:rStyle w:val="Absatz-Standardschriftart1"/>
          <w:rFonts w:ascii="Arial" w:hAnsi="Arial" w:cs="Arial"/>
          <w:sz w:val="20"/>
        </w:rPr>
        <w:t xml:space="preserve">seine </w:t>
      </w:r>
      <w:r w:rsidR="00935CE9">
        <w:rPr>
          <w:rStyle w:val="Absatz-Standardschriftart1"/>
          <w:rFonts w:ascii="Arial" w:hAnsi="Arial" w:cs="Arial"/>
          <w:sz w:val="20"/>
        </w:rPr>
        <w:t xml:space="preserve">Strafe. Alle unsere Tage sind bereits </w:t>
      </w:r>
      <w:r w:rsidR="00593000">
        <w:rPr>
          <w:rStyle w:val="Absatz-Standardschriftart1"/>
          <w:rFonts w:ascii="Arial" w:hAnsi="Arial" w:cs="Arial"/>
          <w:sz w:val="20"/>
        </w:rPr>
        <w:t xml:space="preserve">aufgrund seiner allwissenden Voraussicht schon vor unserer Geburt </w:t>
      </w:r>
      <w:r w:rsidR="00935CE9">
        <w:rPr>
          <w:rStyle w:val="Absatz-Standardschriftart1"/>
          <w:rFonts w:ascii="Arial" w:hAnsi="Arial" w:cs="Arial"/>
          <w:sz w:val="20"/>
        </w:rPr>
        <w:t xml:space="preserve">von ihm </w:t>
      </w:r>
      <w:r w:rsidR="000A3AA1">
        <w:rPr>
          <w:rStyle w:val="Absatz-Standardschriftart1"/>
          <w:rFonts w:ascii="Arial" w:hAnsi="Arial" w:cs="Arial"/>
          <w:sz w:val="20"/>
        </w:rPr>
        <w:t>festgelegt</w:t>
      </w:r>
      <w:r w:rsidR="00935CE9">
        <w:rPr>
          <w:rStyle w:val="Absatz-Standardschriftart1"/>
          <w:rFonts w:ascii="Arial" w:hAnsi="Arial" w:cs="Arial"/>
          <w:sz w:val="20"/>
        </w:rPr>
        <w:t xml:space="preserve"> (Ps 139,16). Nicht einmal den Tod kann man durch eigenes Tun herbeiführen, wenn Gott es nicht </w:t>
      </w:r>
      <w:r w:rsidR="00FB7B5B">
        <w:rPr>
          <w:rStyle w:val="Absatz-Standardschriftart1"/>
          <w:rFonts w:ascii="Arial" w:hAnsi="Arial" w:cs="Arial"/>
          <w:sz w:val="20"/>
        </w:rPr>
        <w:t>zulässt</w:t>
      </w:r>
      <w:r w:rsidR="00935CE9">
        <w:rPr>
          <w:rStyle w:val="Absatz-Standardschriftart1"/>
          <w:rFonts w:ascii="Arial" w:hAnsi="Arial" w:cs="Arial"/>
          <w:sz w:val="20"/>
        </w:rPr>
        <w:t xml:space="preserve"> (Offb 9,6).</w:t>
      </w:r>
      <w:r w:rsidR="000A3AA1">
        <w:rPr>
          <w:rStyle w:val="Absatz-Standardschriftart1"/>
          <w:rFonts w:ascii="Arial" w:hAnsi="Arial" w:cs="Arial"/>
          <w:sz w:val="20"/>
        </w:rPr>
        <w:t xml:space="preserve"> Was Jesus hier sagen will</w:t>
      </w:r>
      <w:r w:rsidR="00D27E5D">
        <w:rPr>
          <w:rStyle w:val="Absatz-Standardschriftart1"/>
          <w:rFonts w:ascii="Arial" w:hAnsi="Arial" w:cs="Arial"/>
          <w:sz w:val="20"/>
        </w:rPr>
        <w:t>,</w:t>
      </w:r>
      <w:r w:rsidR="000A3AA1">
        <w:rPr>
          <w:rStyle w:val="Absatz-Standardschriftart1"/>
          <w:rFonts w:ascii="Arial" w:hAnsi="Arial" w:cs="Arial"/>
          <w:sz w:val="20"/>
        </w:rPr>
        <w:t xml:space="preserve"> ist, dass man mit Sorgen gar nichts erreichen kann.</w:t>
      </w:r>
      <w:r w:rsidR="0018027D" w:rsidRPr="0018027D">
        <w:rPr>
          <w:rStyle w:val="Absatz-Standardschriftart1"/>
          <w:rFonts w:ascii="Arial" w:hAnsi="Arial" w:cs="Arial"/>
          <w:sz w:val="20"/>
        </w:rPr>
        <w:t xml:space="preserve"> </w:t>
      </w:r>
      <w:r w:rsidR="0018027D">
        <w:rPr>
          <w:rStyle w:val="Absatz-Standardschriftart1"/>
          <w:rFonts w:ascii="Arial" w:hAnsi="Arial" w:cs="Arial"/>
          <w:sz w:val="20"/>
        </w:rPr>
        <w:br/>
      </w:r>
      <w:r w:rsidR="00D9539A" w:rsidRPr="000F1AAF">
        <w:rPr>
          <w:rStyle w:val="Absatz-Standardschriftart1"/>
          <w:rFonts w:ascii="Arial" w:hAnsi="Arial" w:cs="Arial"/>
          <w:b/>
          <w:vertAlign w:val="superscript"/>
        </w:rPr>
        <w:t>1</w:t>
      </w:r>
      <w:r w:rsidR="00D9539A">
        <w:rPr>
          <w:rStyle w:val="Absatz-Standardschriftart1"/>
          <w:rFonts w:ascii="Arial" w:hAnsi="Arial" w:cs="Arial"/>
          <w:b/>
          <w:vertAlign w:val="superscript"/>
        </w:rPr>
        <w:t>9</w:t>
      </w:r>
      <w:r w:rsidR="00D9539A" w:rsidRPr="001B2BA3">
        <w:rPr>
          <w:rStyle w:val="Absatz-Standardschriftart1"/>
          <w:rFonts w:ascii="Arial" w:hAnsi="Arial" w:cs="Arial"/>
          <w:sz w:val="20"/>
        </w:rPr>
        <w:t xml:space="preserve"> </w:t>
      </w:r>
      <w:r w:rsidR="008A44BB">
        <w:rPr>
          <w:rStyle w:val="Absatz-Standardschriftart1"/>
          <w:rFonts w:ascii="Arial" w:hAnsi="Arial" w:cs="Arial"/>
          <w:sz w:val="20"/>
        </w:rPr>
        <w:t xml:space="preserve">Der Wechsel vom Singular </w:t>
      </w:r>
      <w:r w:rsidR="008A44BB" w:rsidRPr="00D166D1">
        <w:rPr>
          <w:rStyle w:val="Absatz-Standardschriftart1"/>
          <w:rFonts w:ascii="Arial" w:hAnsi="Arial" w:cs="Arial"/>
          <w:sz w:val="20"/>
        </w:rPr>
        <w:t>"</w:t>
      </w:r>
      <w:r w:rsidR="008A44BB" w:rsidRPr="00CF3718">
        <w:rPr>
          <w:rStyle w:val="Absatz-Standardschriftart1"/>
          <w:rFonts w:ascii="Arial" w:hAnsi="Arial" w:cs="Arial"/>
          <w:b/>
          <w:bCs/>
          <w:sz w:val="20"/>
        </w:rPr>
        <w:t>Du</w:t>
      </w:r>
      <w:r w:rsidR="008A44BB" w:rsidRPr="00D166D1">
        <w:rPr>
          <w:rStyle w:val="Absatz-Standardschriftart1"/>
          <w:rFonts w:ascii="Arial" w:hAnsi="Arial" w:cs="Arial"/>
          <w:sz w:val="20"/>
        </w:rPr>
        <w:t>"</w:t>
      </w:r>
      <w:r w:rsidR="008A44BB">
        <w:rPr>
          <w:rStyle w:val="Absatz-Standardschriftart1"/>
          <w:rFonts w:ascii="Arial" w:hAnsi="Arial" w:cs="Arial"/>
          <w:sz w:val="20"/>
        </w:rPr>
        <w:t xml:space="preserve"> zum Plural </w:t>
      </w:r>
      <w:r w:rsidR="008A44BB" w:rsidRPr="00D166D1">
        <w:rPr>
          <w:rStyle w:val="Absatz-Standardschriftart1"/>
          <w:rFonts w:ascii="Arial" w:hAnsi="Arial" w:cs="Arial"/>
          <w:sz w:val="20"/>
        </w:rPr>
        <w:t>"</w:t>
      </w:r>
      <w:r w:rsidR="008A44BB">
        <w:rPr>
          <w:rStyle w:val="Absatz-Standardschriftart1"/>
          <w:rFonts w:ascii="Arial" w:hAnsi="Arial" w:cs="Arial"/>
          <w:sz w:val="20"/>
        </w:rPr>
        <w:t xml:space="preserve">wenn </w:t>
      </w:r>
      <w:r w:rsidR="008A44BB" w:rsidRPr="00D81BBD">
        <w:rPr>
          <w:rStyle w:val="Absatz-Standardschriftart1"/>
          <w:rFonts w:ascii="Arial" w:hAnsi="Arial" w:cs="Arial"/>
          <w:b/>
          <w:bCs/>
          <w:sz w:val="20"/>
        </w:rPr>
        <w:t>ihr</w:t>
      </w:r>
      <w:r w:rsidR="008A44BB">
        <w:rPr>
          <w:rStyle w:val="Absatz-Standardschriftart1"/>
          <w:rFonts w:ascii="Arial" w:hAnsi="Arial" w:cs="Arial"/>
          <w:sz w:val="20"/>
        </w:rPr>
        <w:t xml:space="preserve"> aber betet</w:t>
      </w:r>
      <w:r w:rsidR="008A44BB" w:rsidRPr="00D166D1">
        <w:rPr>
          <w:rStyle w:val="Absatz-Standardschriftart1"/>
          <w:rFonts w:ascii="Arial" w:hAnsi="Arial" w:cs="Arial"/>
          <w:sz w:val="20"/>
        </w:rPr>
        <w:t>"</w:t>
      </w:r>
      <w:r w:rsidR="008A44BB">
        <w:rPr>
          <w:rStyle w:val="Absatz-Standardschriftart1"/>
          <w:rFonts w:ascii="Arial" w:hAnsi="Arial" w:cs="Arial"/>
          <w:sz w:val="20"/>
        </w:rPr>
        <w:t xml:space="preserve">, könnte bedeuten, dass Jesus im Vers 6 über das persönliche Gebet spricht, im Vers 7 aber über das gemeinsame Gebet. Beim gemeinsamen Gebet sollte man sich kurz und bündig halten, damit alle </w:t>
      </w:r>
      <w:r w:rsidR="00CF3718">
        <w:rPr>
          <w:rStyle w:val="Absatz-Standardschriftart1"/>
          <w:rFonts w:ascii="Arial" w:hAnsi="Arial" w:cs="Arial"/>
          <w:sz w:val="20"/>
        </w:rPr>
        <w:t>zum B</w:t>
      </w:r>
      <w:r w:rsidR="008A44BB">
        <w:rPr>
          <w:rStyle w:val="Absatz-Standardschriftart1"/>
          <w:rFonts w:ascii="Arial" w:hAnsi="Arial" w:cs="Arial"/>
          <w:sz w:val="20"/>
        </w:rPr>
        <w:t>eten k</w:t>
      </w:r>
      <w:r w:rsidR="00CF3718">
        <w:rPr>
          <w:rStyle w:val="Absatz-Standardschriftart1"/>
          <w:rFonts w:ascii="Arial" w:hAnsi="Arial" w:cs="Arial"/>
          <w:sz w:val="20"/>
        </w:rPr>
        <w:t>ommen</w:t>
      </w:r>
      <w:r w:rsidR="008A44BB">
        <w:rPr>
          <w:rStyle w:val="Absatz-Standardschriftart1"/>
          <w:rFonts w:ascii="Arial" w:hAnsi="Arial" w:cs="Arial"/>
          <w:sz w:val="20"/>
        </w:rPr>
        <w:t>.</w:t>
      </w:r>
      <w:r w:rsidR="00935CE9">
        <w:rPr>
          <w:rStyle w:val="Absatz-Standardschriftart1"/>
          <w:rFonts w:ascii="Arial" w:hAnsi="Arial" w:cs="Arial"/>
          <w:sz w:val="20"/>
        </w:rPr>
        <w:t xml:space="preserve"> </w:t>
      </w:r>
    </w:p>
    <w:p w14:paraId="3A9E998B" w14:textId="5F8E41DB" w:rsidR="009271E0" w:rsidRPr="00D166D1" w:rsidRDefault="00615DA9" w:rsidP="00004709">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lastRenderedPageBreak/>
        <w:t>Matthäus 7</w:t>
      </w:r>
    </w:p>
    <w:p w14:paraId="71754AD3" w14:textId="32645AB4" w:rsidR="00D31FB9" w:rsidRPr="00D166D1" w:rsidRDefault="000F1AAF" w:rsidP="00080DD4">
      <w:pPr>
        <w:pStyle w:val="Textbody"/>
        <w:spacing w:after="0"/>
        <w:ind w:left="426" w:right="435"/>
        <w:rPr>
          <w:rFonts w:ascii="Arial" w:hAnsi="Arial" w:cs="Arial"/>
          <w:sz w:val="20"/>
          <w:szCs w:val="20"/>
        </w:rPr>
      </w:pPr>
      <w:r w:rsidRPr="000F1AAF">
        <w:rPr>
          <w:rStyle w:val="Internetlink"/>
          <w:rFonts w:ascii="Arial" w:hAnsi="Arial" w:cs="Arial"/>
          <w:b/>
          <w:color w:val="000000"/>
          <w:szCs w:val="20"/>
          <w:u w:val="none"/>
          <w:vertAlign w:val="superscript"/>
        </w:rPr>
        <w:lastRenderedPageBreak/>
        <w:t>1</w:t>
      </w:r>
      <w:r w:rsidR="00615DA9" w:rsidRPr="00D166D1">
        <w:rPr>
          <w:rStyle w:val="Absatz-Standardschriftart1"/>
          <w:rFonts w:ascii="Arial" w:hAnsi="Arial" w:cs="Arial"/>
          <w:color w:val="000000"/>
          <w:sz w:val="20"/>
          <w:szCs w:val="20"/>
        </w:rPr>
        <w:t xml:space="preserve"> </w:t>
      </w:r>
      <w:r w:rsidR="00615DA9" w:rsidRPr="00D166D1">
        <w:rPr>
          <w:rStyle w:val="Absatz-Standardschriftart1"/>
          <w:rFonts w:ascii="Arial" w:hAnsi="Arial" w:cs="Arial"/>
          <w:sz w:val="20"/>
          <w:szCs w:val="20"/>
        </w:rPr>
        <w:t>Ps 6,9</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w:t>
      </w:r>
      <w:r w:rsidR="005574AB">
        <w:rPr>
          <w:rStyle w:val="Absatz-Standardschriftart1"/>
          <w:rFonts w:ascii="Arial" w:hAnsi="Arial" w:cs="Arial"/>
          <w:sz w:val="20"/>
          <w:szCs w:val="20"/>
        </w:rPr>
        <w:t xml:space="preserve"> </w:t>
      </w:r>
      <w:r w:rsidR="00DE158A">
        <w:rPr>
          <w:rFonts w:ascii="Arial" w:hAnsi="Arial" w:cs="Arial"/>
          <w:sz w:val="20"/>
          <w:szCs w:val="20"/>
        </w:rPr>
        <w:t>Das bedeutet klar zu sehen, um die Sünde des anderen richtig zu bewerten</w:t>
      </w:r>
      <w:r w:rsidR="00C15483">
        <w:rPr>
          <w:rFonts w:ascii="Arial" w:hAnsi="Arial" w:cs="Arial"/>
          <w:sz w:val="20"/>
          <w:szCs w:val="20"/>
        </w:rPr>
        <w:t>. V</w:t>
      </w:r>
      <w:r w:rsidR="00DE158A">
        <w:rPr>
          <w:rStyle w:val="Absatz-Standardschriftart1"/>
          <w:rFonts w:ascii="Arial" w:hAnsi="Arial" w:cs="Arial"/>
          <w:sz w:val="20"/>
          <w:szCs w:val="20"/>
        </w:rPr>
        <w:t>gl. Röm 15,14</w:t>
      </w:r>
      <w:r w:rsidR="004B31E8">
        <w:rPr>
          <w:rStyle w:val="Absatz-Standardschriftart1"/>
          <w:rFonts w:ascii="Arial" w:hAnsi="Arial" w:cs="Arial"/>
          <w:sz w:val="20"/>
          <w:szCs w:val="20"/>
        </w:rPr>
        <w:t>. Es ist der</w:t>
      </w:r>
      <w:r w:rsidR="00DE158A">
        <w:rPr>
          <w:rStyle w:val="Absatz-Standardschriftart1"/>
          <w:rFonts w:ascii="Arial" w:hAnsi="Arial" w:cs="Arial"/>
          <w:sz w:val="20"/>
          <w:szCs w:val="20"/>
        </w:rPr>
        <w:t xml:space="preserve"> zusammenfassende Abschluss des ganzen Kapitels 15 </w:t>
      </w:r>
      <w:r w:rsidR="00C15483">
        <w:rPr>
          <w:rStyle w:val="Absatz-Standardschriftart1"/>
          <w:rFonts w:ascii="Arial" w:hAnsi="Arial" w:cs="Arial"/>
          <w:sz w:val="20"/>
          <w:szCs w:val="20"/>
        </w:rPr>
        <w:t xml:space="preserve">im Römerbrief </w:t>
      </w:r>
      <w:r w:rsidR="00DE158A">
        <w:rPr>
          <w:rStyle w:val="Absatz-Standardschriftart1"/>
          <w:rFonts w:ascii="Arial" w:hAnsi="Arial" w:cs="Arial"/>
          <w:sz w:val="20"/>
          <w:szCs w:val="20"/>
        </w:rPr>
        <w:t>über das Richten</w:t>
      </w:r>
      <w:r w:rsidR="00DE158A">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szCs w:val="20"/>
          <w:vertAlign w:val="superscript"/>
        </w:rPr>
        <w:t>3</w:t>
      </w:r>
      <w:r w:rsidR="00615DA9" w:rsidRPr="00D166D1">
        <w:rPr>
          <w:rStyle w:val="Absatz-Standardschriftart1"/>
          <w:rFonts w:ascii="Arial" w:hAnsi="Arial" w:cs="Arial"/>
          <w:sz w:val="20"/>
          <w:szCs w:val="20"/>
        </w:rPr>
        <w:t xml:space="preserve"> D</w:t>
      </w:r>
      <w:r w:rsidR="007E5A0E">
        <w:rPr>
          <w:rStyle w:val="Absatz-Standardschriftart1"/>
          <w:rFonts w:ascii="Arial" w:hAnsi="Arial" w:cs="Arial"/>
          <w:sz w:val="20"/>
          <w:szCs w:val="20"/>
        </w:rPr>
        <w:t>at.instr.</w:t>
      </w:r>
      <w:r w:rsidR="00EC5DEC">
        <w:rPr>
          <w:rStyle w:val="Absatz-Standardschriftart1"/>
          <w:rFonts w:ascii="Arial" w:hAnsi="Arial" w:cs="Arial"/>
          <w:sz w:val="20"/>
          <w:szCs w:val="20"/>
        </w:rPr>
        <w:t xml:space="preserve"> </w:t>
      </w:r>
      <w:r w:rsidR="000926F2">
        <w:rPr>
          <w:rStyle w:val="Absatz-Standardschriftart1"/>
          <w:rFonts w:ascii="Arial" w:hAnsi="Arial" w:cs="Arial"/>
          <w:sz w:val="20"/>
          <w:szCs w:val="20"/>
        </w:rPr>
        <w:t>(2,z.St.)</w:t>
      </w:r>
      <w:r w:rsidR="00EC5DEC">
        <w:rPr>
          <w:rStyle w:val="Absatz-Standardschriftart1"/>
          <w:rFonts w:ascii="Arial" w:hAnsi="Arial" w:cs="Arial"/>
          <w:sz w:val="20"/>
          <w:szCs w:val="20"/>
        </w:rPr>
        <w:t>. D</w:t>
      </w:r>
      <w:r w:rsidR="00615DA9" w:rsidRPr="00D166D1">
        <w:rPr>
          <w:rStyle w:val="Absatz-Standardschriftart1"/>
          <w:rFonts w:ascii="Arial" w:hAnsi="Arial" w:cs="Arial"/>
          <w:sz w:val="20"/>
          <w:szCs w:val="20"/>
        </w:rPr>
        <w:t>.h. durch die Kraft und Autorität</w:t>
      </w:r>
      <w:r w:rsidR="005C0504">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die hinter dem Namen Jesu steht. Sein Name wurde von ihnen als Mittel missbraucht</w:t>
      </w:r>
      <w:r w:rsidR="007B629B">
        <w:rPr>
          <w:rStyle w:val="Absatz-Standardschriftart1"/>
          <w:rFonts w:ascii="Arial" w:hAnsi="Arial" w:cs="Arial"/>
          <w:sz w:val="20"/>
          <w:szCs w:val="20"/>
        </w:rPr>
        <w:t xml:space="preserve"> (vgl. Apg 19,13-17)</w:t>
      </w:r>
      <w:r w:rsidR="004B31E8">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Jesus bestätigt aber </w:t>
      </w:r>
      <w:r w:rsidR="00615DA9" w:rsidRPr="00751E2F">
        <w:rPr>
          <w:rStyle w:val="Absatz-Standardschriftart1"/>
          <w:rFonts w:ascii="Arial" w:hAnsi="Arial" w:cs="Arial"/>
          <w:b/>
          <w:bCs/>
          <w:sz w:val="20"/>
          <w:szCs w:val="20"/>
        </w:rPr>
        <w:t>nicht</w:t>
      </w:r>
      <w:r w:rsidR="00615DA9" w:rsidRPr="00D166D1">
        <w:rPr>
          <w:rStyle w:val="Absatz-Standardschriftart1"/>
          <w:rFonts w:ascii="Arial" w:hAnsi="Arial" w:cs="Arial"/>
          <w:sz w:val="20"/>
          <w:szCs w:val="20"/>
        </w:rPr>
        <w:t xml:space="preserve">, dass sie </w:t>
      </w:r>
      <w:r w:rsidR="00751E2F">
        <w:rPr>
          <w:rStyle w:val="Absatz-Standardschriftart1"/>
          <w:rFonts w:ascii="Arial" w:hAnsi="Arial" w:cs="Arial"/>
          <w:sz w:val="20"/>
          <w:szCs w:val="20"/>
        </w:rPr>
        <w:t>tatsächlich</w:t>
      </w:r>
      <w:r w:rsidR="00615DA9" w:rsidRPr="00D166D1">
        <w:rPr>
          <w:rStyle w:val="Absatz-Standardschriftart1"/>
          <w:rFonts w:ascii="Arial" w:hAnsi="Arial" w:cs="Arial"/>
          <w:sz w:val="20"/>
          <w:szCs w:val="20"/>
        </w:rPr>
        <w:t xml:space="preserve"> Wunder taten, </w:t>
      </w:r>
      <w:r w:rsidR="00615DA9" w:rsidRPr="00D166D1">
        <w:rPr>
          <w:rStyle w:val="Absatz-Standardschriftart1"/>
          <w:rFonts w:ascii="Arial" w:hAnsi="Arial" w:cs="Arial"/>
          <w:b/>
          <w:bCs/>
          <w:sz w:val="20"/>
          <w:szCs w:val="20"/>
        </w:rPr>
        <w:t>sie</w:t>
      </w:r>
      <w:r w:rsidR="00615DA9" w:rsidRPr="00D166D1">
        <w:rPr>
          <w:rStyle w:val="Absatz-Standardschriftart1"/>
          <w:rFonts w:ascii="Arial" w:hAnsi="Arial" w:cs="Arial"/>
          <w:sz w:val="20"/>
          <w:szCs w:val="20"/>
        </w:rPr>
        <w:t xml:space="preserve"> behaupten das nur</w:t>
      </w:r>
      <w:r w:rsidR="004B31E8">
        <w:rPr>
          <w:rStyle w:val="Absatz-Standardschriftart1"/>
          <w:rFonts w:ascii="Arial" w:hAnsi="Arial" w:cs="Arial"/>
          <w:sz w:val="20"/>
          <w:szCs w:val="20"/>
        </w:rPr>
        <w:t>.</w:t>
      </w:r>
      <w:r w:rsidR="00C27148">
        <w:rPr>
          <w:rStyle w:val="Absatz-Standardschriftart1"/>
          <w:rFonts w:ascii="Arial" w:hAnsi="Arial" w:cs="Arial"/>
          <w:sz w:val="20"/>
          <w:szCs w:val="20"/>
        </w:rPr>
        <w:t xml:space="preserve"> </w:t>
      </w:r>
      <w:r w:rsidR="00AF575C">
        <w:rPr>
          <w:rStyle w:val="Absatz-Standardschriftart1"/>
          <w:rFonts w:ascii="Arial" w:hAnsi="Arial" w:cs="Arial"/>
          <w:sz w:val="20"/>
          <w:szCs w:val="20"/>
        </w:rPr>
        <w:t xml:space="preserve">Solche </w:t>
      </w:r>
      <w:r w:rsidR="00751E2F">
        <w:rPr>
          <w:rStyle w:val="Absatz-Standardschriftart1"/>
          <w:rFonts w:ascii="Arial" w:hAnsi="Arial" w:cs="Arial"/>
          <w:sz w:val="20"/>
          <w:szCs w:val="20"/>
        </w:rPr>
        <w:t>großm</w:t>
      </w:r>
      <w:r w:rsidR="00C15483">
        <w:rPr>
          <w:rStyle w:val="Absatz-Standardschriftart1"/>
          <w:rFonts w:ascii="Arial" w:hAnsi="Arial" w:cs="Arial"/>
          <w:sz w:val="20"/>
          <w:szCs w:val="20"/>
        </w:rPr>
        <w:t>ü</w:t>
      </w:r>
      <w:r w:rsidR="00751E2F">
        <w:rPr>
          <w:rStyle w:val="Absatz-Standardschriftart1"/>
          <w:rFonts w:ascii="Arial" w:hAnsi="Arial" w:cs="Arial"/>
          <w:sz w:val="20"/>
          <w:szCs w:val="20"/>
        </w:rPr>
        <w:t xml:space="preserve">ndigen </w:t>
      </w:r>
      <w:r w:rsidR="00AF575C">
        <w:rPr>
          <w:rStyle w:val="Absatz-Standardschriftart1"/>
          <w:rFonts w:ascii="Arial" w:hAnsi="Arial" w:cs="Arial"/>
          <w:sz w:val="20"/>
          <w:szCs w:val="20"/>
        </w:rPr>
        <w:t>Behauptungen</w:t>
      </w:r>
      <w:r w:rsidR="00C27148">
        <w:rPr>
          <w:rStyle w:val="Absatz-Standardschriftart1"/>
          <w:rFonts w:ascii="Arial" w:hAnsi="Arial" w:cs="Arial"/>
          <w:sz w:val="20"/>
          <w:szCs w:val="20"/>
        </w:rPr>
        <w:t xml:space="preserve"> finden wir leider </w:t>
      </w:r>
      <w:r w:rsidR="004B31E8">
        <w:rPr>
          <w:rStyle w:val="Absatz-Standardschriftart1"/>
          <w:rFonts w:ascii="Arial" w:hAnsi="Arial" w:cs="Arial"/>
          <w:sz w:val="20"/>
          <w:szCs w:val="20"/>
        </w:rPr>
        <w:t xml:space="preserve">auch </w:t>
      </w:r>
      <w:r w:rsidR="00C27148">
        <w:rPr>
          <w:rStyle w:val="Absatz-Standardschriftart1"/>
          <w:rFonts w:ascii="Arial" w:hAnsi="Arial" w:cs="Arial"/>
          <w:sz w:val="20"/>
          <w:szCs w:val="20"/>
        </w:rPr>
        <w:t>heute in manchen christlichen Kreisen</w:t>
      </w:r>
      <w:r w:rsidR="00751E2F">
        <w:rPr>
          <w:rStyle w:val="Absatz-Standardschriftart1"/>
          <w:rFonts w:ascii="Arial" w:hAnsi="Arial" w:cs="Arial"/>
          <w:sz w:val="20"/>
          <w:szCs w:val="20"/>
        </w:rPr>
        <w:t>, aber es sind Zeichen und Wunder der Lüge</w:t>
      </w:r>
      <w:r w:rsidR="00C27148">
        <w:rPr>
          <w:rStyle w:val="Absatz-Standardschriftart1"/>
          <w:rFonts w:ascii="Arial" w:hAnsi="Arial" w:cs="Arial"/>
          <w:sz w:val="20"/>
          <w:szCs w:val="20"/>
        </w:rPr>
        <w:t>.</w:t>
      </w:r>
      <w:r w:rsidR="00A77D46">
        <w:rPr>
          <w:rStyle w:val="Absatz-Standardschriftart1"/>
          <w:rFonts w:ascii="Arial" w:hAnsi="Arial" w:cs="Arial"/>
          <w:sz w:val="20"/>
          <w:szCs w:val="20"/>
        </w:rPr>
        <w:t xml:space="preserve"> - Im Gegensatz dazu handelt </w:t>
      </w:r>
      <w:r w:rsidR="00C15483">
        <w:rPr>
          <w:rStyle w:val="Absatz-Standardschriftart1"/>
          <w:rFonts w:ascii="Arial" w:hAnsi="Arial" w:cs="Arial"/>
          <w:sz w:val="20"/>
          <w:szCs w:val="20"/>
        </w:rPr>
        <w:t xml:space="preserve">es </w:t>
      </w:r>
      <w:r w:rsidR="00A77D46">
        <w:rPr>
          <w:rStyle w:val="Absatz-Standardschriftart1"/>
          <w:rFonts w:ascii="Arial" w:hAnsi="Arial" w:cs="Arial"/>
          <w:sz w:val="20"/>
          <w:szCs w:val="20"/>
        </w:rPr>
        <w:t>sich in Mk 9,39 um echte Wunder</w:t>
      </w:r>
      <w:r w:rsidR="004B31E8">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4</w:t>
      </w:r>
      <w:r w:rsidR="00615DA9" w:rsidRPr="00D166D1">
        <w:rPr>
          <w:rStyle w:val="Absatz-Standardschriftart1"/>
          <w:rFonts w:ascii="Arial" w:hAnsi="Arial" w:cs="Arial"/>
          <w:sz w:val="20"/>
          <w:szCs w:val="20"/>
        </w:rPr>
        <w:t xml:space="preserve"> </w:t>
      </w:r>
      <w:r w:rsidR="00732F3F" w:rsidRPr="00D166D1">
        <w:rPr>
          <w:rStyle w:val="Absatz-Standardschriftart1"/>
          <w:rFonts w:ascii="Arial" w:hAnsi="Arial" w:cs="Arial"/>
          <w:sz w:val="20"/>
          <w:szCs w:val="20"/>
        </w:rPr>
        <w:t>Starker Regen geht in Palästina immer mit Sturm einher (15,I,188).</w:t>
      </w:r>
      <w:r w:rsidR="00C4350F">
        <w:rPr>
          <w:rStyle w:val="Absatz-Standardschriftart1"/>
          <w:rFonts w:ascii="Arial" w:hAnsi="Arial" w:cs="Arial"/>
          <w:sz w:val="20"/>
          <w:szCs w:val="20"/>
        </w:rPr>
        <w:br/>
      </w:r>
      <w:r w:rsidRPr="000F1AAF">
        <w:rPr>
          <w:rFonts w:ascii="Arial" w:hAnsi="Arial" w:cs="Arial"/>
          <w:b/>
          <w:szCs w:val="20"/>
          <w:vertAlign w:val="superscript"/>
        </w:rPr>
        <w:t>5</w:t>
      </w:r>
      <w:r w:rsidR="005A5C08" w:rsidRPr="00D166D1">
        <w:rPr>
          <w:rFonts w:ascii="Arial" w:hAnsi="Arial" w:cs="Arial"/>
          <w:sz w:val="20"/>
          <w:szCs w:val="20"/>
        </w:rPr>
        <w:t xml:space="preserve"> </w:t>
      </w:r>
      <w:r w:rsidR="005A5C08">
        <w:rPr>
          <w:rStyle w:val="Absatz-Standardschriftart1"/>
          <w:rFonts w:ascii="Arial" w:hAnsi="Arial" w:cs="Arial"/>
          <w:sz w:val="20"/>
          <w:szCs w:val="20"/>
        </w:rPr>
        <w:t>Ihr Auftreten wird für die Zukunft vorausgesagt: Mt 24,11.24; Apg 20,29; 2Pet 2,1; 1Joh 4,1; Offb 13,12ff.</w:t>
      </w:r>
      <w:r w:rsidR="00E91B3F">
        <w:rPr>
          <w:rStyle w:val="Absatz-Standardschriftart1"/>
          <w:rFonts w:ascii="Arial" w:hAnsi="Arial" w:cs="Arial"/>
          <w:sz w:val="20"/>
          <w:szCs w:val="20"/>
        </w:rPr>
        <w:t>, aber sie sind auch schon jetzt aktiv.</w:t>
      </w:r>
      <w:r w:rsidR="00C4350F">
        <w:rPr>
          <w:rStyle w:val="Absatz-Standardschriftart1"/>
          <w:rFonts w:ascii="Arial" w:hAnsi="Arial" w:cs="Arial"/>
          <w:sz w:val="20"/>
          <w:szCs w:val="20"/>
        </w:rPr>
        <w:br/>
      </w:r>
      <w:r w:rsidRPr="000F1AAF">
        <w:rPr>
          <w:rFonts w:ascii="Arial" w:hAnsi="Arial" w:cs="Arial"/>
          <w:b/>
          <w:szCs w:val="20"/>
          <w:vertAlign w:val="superscript"/>
        </w:rPr>
        <w:t>6</w:t>
      </w:r>
      <w:r w:rsidR="009D66AC" w:rsidRPr="00D166D1">
        <w:rPr>
          <w:rFonts w:ascii="Arial" w:hAnsi="Arial" w:cs="Arial"/>
          <w:sz w:val="20"/>
          <w:szCs w:val="20"/>
        </w:rPr>
        <w:t xml:space="preserve"> </w:t>
      </w:r>
      <w:r w:rsidR="00C66C5E">
        <w:rPr>
          <w:rStyle w:val="Absatz-Standardschriftart1"/>
          <w:rFonts w:ascii="Arial" w:hAnsi="Arial" w:cs="Arial"/>
          <w:sz w:val="20"/>
          <w:szCs w:val="20"/>
        </w:rPr>
        <w:t xml:space="preserve">Aufgrund des Kontexts von Vers 21-23 möchte Jesus mit der anschließenden </w:t>
      </w:r>
      <w:r w:rsidR="00820AB3">
        <w:rPr>
          <w:rStyle w:val="Absatz-Standardschriftart1"/>
          <w:rFonts w:ascii="Arial" w:hAnsi="Arial" w:cs="Arial"/>
          <w:sz w:val="20"/>
          <w:szCs w:val="20"/>
        </w:rPr>
        <w:t>Bildrede</w:t>
      </w:r>
      <w:r w:rsidR="00C66C5E">
        <w:rPr>
          <w:rStyle w:val="Absatz-Standardschriftart1"/>
          <w:rFonts w:ascii="Arial" w:hAnsi="Arial" w:cs="Arial"/>
          <w:sz w:val="20"/>
          <w:szCs w:val="20"/>
        </w:rPr>
        <w:t xml:space="preserve"> sicherlich auf die Notwendigkeit einer </w:t>
      </w:r>
      <w:r w:rsidR="00C66C5E" w:rsidRPr="00796393">
        <w:rPr>
          <w:rStyle w:val="Absatz-Standardschriftart1"/>
          <w:rFonts w:ascii="Arial" w:hAnsi="Arial" w:cs="Arial"/>
          <w:i/>
          <w:iCs/>
          <w:sz w:val="20"/>
          <w:szCs w:val="20"/>
        </w:rPr>
        <w:t>echten</w:t>
      </w:r>
      <w:r w:rsidR="00C66C5E">
        <w:rPr>
          <w:rStyle w:val="Absatz-Standardschriftart1"/>
          <w:rFonts w:ascii="Arial" w:hAnsi="Arial" w:cs="Arial"/>
          <w:sz w:val="20"/>
          <w:szCs w:val="20"/>
        </w:rPr>
        <w:t xml:space="preserve"> Bekehrung hinweisen, die sich in entsprechendem Glaubensgehorsam erweist. Eine Anwendung auf Gläubige ist natürlich auch gerechtfertigt</w:t>
      </w:r>
      <w:r w:rsidR="004B31E8">
        <w:rPr>
          <w:rStyle w:val="Absatz-Standardschriftart1"/>
          <w:rFonts w:ascii="Arial" w:hAnsi="Arial" w:cs="Arial"/>
          <w:sz w:val="20"/>
          <w:szCs w:val="20"/>
        </w:rPr>
        <w:t>.</w:t>
      </w:r>
      <w:r w:rsidR="00C436D5">
        <w:rPr>
          <w:rStyle w:val="Absatz-Standardschriftart1"/>
          <w:rFonts w:ascii="Arial" w:hAnsi="Arial" w:cs="Arial"/>
          <w:sz w:val="20"/>
          <w:szCs w:val="20"/>
        </w:rPr>
        <w:t xml:space="preserve"> </w:t>
      </w:r>
      <w:r w:rsidR="009C0810">
        <w:rPr>
          <w:rStyle w:val="Absatz-Standardschriftart1"/>
          <w:rFonts w:ascii="Arial" w:hAnsi="Arial" w:cs="Arial"/>
          <w:sz w:val="20"/>
          <w:szCs w:val="20"/>
        </w:rPr>
        <w:t>Dieser Einsturz geschieht bei den Ungläubigen beim letzten Gericht, für die Gläubigen beim Richterstuhl Christi.</w:t>
      </w:r>
      <w:r w:rsidR="00C4350F">
        <w:rPr>
          <w:rStyle w:val="Absatz-Standardschriftart1"/>
          <w:rFonts w:ascii="Arial" w:hAnsi="Arial" w:cs="Arial"/>
          <w:sz w:val="20"/>
          <w:szCs w:val="20"/>
        </w:rPr>
        <w:br/>
      </w:r>
      <w:r w:rsidRPr="000F1AAF">
        <w:rPr>
          <w:rFonts w:ascii="Arial" w:hAnsi="Arial" w:cs="Arial"/>
          <w:b/>
          <w:szCs w:val="20"/>
          <w:vertAlign w:val="superscript"/>
        </w:rPr>
        <w:t>7</w:t>
      </w:r>
      <w:r w:rsidR="00C436D5" w:rsidRPr="00D166D1">
        <w:rPr>
          <w:rFonts w:ascii="Arial" w:hAnsi="Arial" w:cs="Arial"/>
          <w:sz w:val="20"/>
          <w:szCs w:val="20"/>
        </w:rPr>
        <w:t xml:space="preserve"> </w:t>
      </w:r>
      <w:r w:rsidR="00C436D5">
        <w:rPr>
          <w:rStyle w:val="Absatz-Standardschriftart1"/>
          <w:rFonts w:ascii="Arial" w:hAnsi="Arial" w:cs="Arial"/>
          <w:sz w:val="20"/>
          <w:szCs w:val="20"/>
        </w:rPr>
        <w:t xml:space="preserve">Damit ist seine oft überraschende Schriftauslegung und Schriftanwendung gemeint, und, dass er im Gegensatz zu den Schriftgelehrten, bei seinem Lehren keine Ansichten berühmter Rabbis zitiert. Er verstand sich als direktes Sprachrohr Gottes und </w:t>
      </w:r>
      <w:r w:rsidR="000423BB">
        <w:rPr>
          <w:rStyle w:val="Absatz-Standardschriftart1"/>
          <w:rFonts w:ascii="Arial" w:hAnsi="Arial" w:cs="Arial"/>
          <w:sz w:val="20"/>
          <w:szCs w:val="20"/>
        </w:rPr>
        <w:t xml:space="preserve">Gott </w:t>
      </w:r>
      <w:r w:rsidR="00C436D5">
        <w:rPr>
          <w:rStyle w:val="Absatz-Standardschriftart1"/>
          <w:rFonts w:ascii="Arial" w:hAnsi="Arial" w:cs="Arial"/>
          <w:sz w:val="20"/>
          <w:szCs w:val="20"/>
        </w:rPr>
        <w:t xml:space="preserve">bestätigte seine </w:t>
      </w:r>
      <w:r w:rsidR="00AD6D95">
        <w:rPr>
          <w:rStyle w:val="Absatz-Standardschriftart1"/>
          <w:rFonts w:ascii="Arial" w:hAnsi="Arial" w:cs="Arial"/>
          <w:sz w:val="20"/>
          <w:szCs w:val="20"/>
        </w:rPr>
        <w:t>Worte</w:t>
      </w:r>
      <w:r w:rsidR="00C436D5">
        <w:rPr>
          <w:rStyle w:val="Absatz-Standardschriftart1"/>
          <w:rFonts w:ascii="Arial" w:hAnsi="Arial" w:cs="Arial"/>
          <w:sz w:val="20"/>
          <w:szCs w:val="20"/>
        </w:rPr>
        <w:t xml:space="preserve"> auch noch mit Wundertaten (65,I,465).</w:t>
      </w:r>
      <w:r w:rsidR="00C4350F">
        <w:rPr>
          <w:rStyle w:val="Absatz-Standardschriftart1"/>
          <w:rFonts w:ascii="Arial" w:hAnsi="Arial" w:cs="Arial"/>
          <w:sz w:val="20"/>
          <w:szCs w:val="20"/>
        </w:rPr>
        <w:br/>
      </w:r>
      <w:r w:rsidRPr="000F1AAF">
        <w:rPr>
          <w:rFonts w:ascii="Arial" w:hAnsi="Arial" w:cs="Arial"/>
          <w:b/>
          <w:szCs w:val="20"/>
          <w:vertAlign w:val="superscript"/>
        </w:rPr>
        <w:t>8</w:t>
      </w:r>
      <w:r w:rsidR="00556DDF" w:rsidRPr="00D166D1">
        <w:rPr>
          <w:rFonts w:ascii="Arial" w:hAnsi="Arial" w:cs="Arial"/>
          <w:sz w:val="20"/>
          <w:szCs w:val="20"/>
        </w:rPr>
        <w:t xml:space="preserve"> </w:t>
      </w:r>
      <w:r w:rsidR="00DE158A">
        <w:rPr>
          <w:rStyle w:val="Absatz-Standardschriftart1"/>
          <w:rFonts w:ascii="Arial" w:hAnsi="Arial" w:cs="Arial"/>
          <w:sz w:val="20"/>
          <w:szCs w:val="20"/>
        </w:rPr>
        <w:t>Siehe a</w:t>
      </w:r>
      <w:r w:rsidR="00DE158A" w:rsidRPr="00D166D1">
        <w:rPr>
          <w:rStyle w:val="Absatz-Standardschriftart1"/>
          <w:rFonts w:ascii="Arial" w:hAnsi="Arial" w:cs="Arial"/>
          <w:sz w:val="20"/>
          <w:szCs w:val="20"/>
        </w:rPr>
        <w:t>ber</w:t>
      </w:r>
      <w:r w:rsidR="00DE158A">
        <w:rPr>
          <w:rStyle w:val="Absatz-Standardschriftart1"/>
          <w:rFonts w:ascii="Arial" w:hAnsi="Arial" w:cs="Arial"/>
          <w:sz w:val="20"/>
          <w:szCs w:val="20"/>
        </w:rPr>
        <w:t xml:space="preserve"> im Gegensatz dazu</w:t>
      </w:r>
      <w:r w:rsidR="00286863">
        <w:rPr>
          <w:rStyle w:val="Absatz-Standardschriftart1"/>
          <w:rFonts w:ascii="Arial" w:hAnsi="Arial" w:cs="Arial"/>
          <w:sz w:val="20"/>
          <w:szCs w:val="20"/>
        </w:rPr>
        <w:t xml:space="preserve"> </w:t>
      </w:r>
      <w:r w:rsidR="00DE158A" w:rsidRPr="00D166D1">
        <w:rPr>
          <w:rStyle w:val="Absatz-Standardschriftart1"/>
          <w:rFonts w:ascii="Arial" w:hAnsi="Arial" w:cs="Arial"/>
          <w:sz w:val="20"/>
          <w:szCs w:val="20"/>
        </w:rPr>
        <w:t>1Kor 5,3.12</w:t>
      </w:r>
      <w:r w:rsidR="00C4350F">
        <w:rPr>
          <w:rStyle w:val="Absatz-Standardschriftart1"/>
          <w:rFonts w:ascii="Arial" w:hAnsi="Arial" w:cs="Arial"/>
          <w:sz w:val="20"/>
          <w:szCs w:val="20"/>
        </w:rPr>
        <w:br/>
      </w:r>
      <w:r w:rsidRPr="000F1AAF">
        <w:rPr>
          <w:rFonts w:ascii="Arial" w:hAnsi="Arial" w:cs="Arial"/>
          <w:b/>
          <w:szCs w:val="20"/>
          <w:vertAlign w:val="superscript"/>
        </w:rPr>
        <w:lastRenderedPageBreak/>
        <w:t>9</w:t>
      </w:r>
      <w:r w:rsidR="00BA23E3" w:rsidRPr="00D166D1">
        <w:rPr>
          <w:rFonts w:ascii="Arial" w:hAnsi="Arial" w:cs="Arial"/>
          <w:sz w:val="20"/>
          <w:szCs w:val="20"/>
        </w:rPr>
        <w:t xml:space="preserve"> </w:t>
      </w:r>
      <w:r w:rsidR="00F51C04">
        <w:rPr>
          <w:rFonts w:ascii="Arial" w:hAnsi="Arial" w:cs="Arial"/>
          <w:sz w:val="20"/>
          <w:szCs w:val="20"/>
        </w:rPr>
        <w:t xml:space="preserve">In den Versen 1-5 ging es Jesus darum, vor einem vorschnellen </w:t>
      </w:r>
      <w:r w:rsidR="00A1422D">
        <w:rPr>
          <w:rFonts w:ascii="Arial" w:hAnsi="Arial" w:cs="Arial"/>
          <w:sz w:val="20"/>
          <w:szCs w:val="20"/>
        </w:rPr>
        <w:t xml:space="preserve">und </w:t>
      </w:r>
      <w:r w:rsidR="00F51C04">
        <w:rPr>
          <w:rFonts w:ascii="Arial" w:hAnsi="Arial" w:cs="Arial"/>
          <w:sz w:val="20"/>
          <w:szCs w:val="20"/>
        </w:rPr>
        <w:t>ungerechten Urteilen zu warnen, nun warnt er vor dem Gegenteil: dem Mangel an Unterscheidungsvermögen und die daraus resultierenden Folgen. Man kann nämlich von beiden Seiten vom Pferd fallen.</w:t>
      </w:r>
      <w:r w:rsidR="00C4350F">
        <w:rPr>
          <w:rFonts w:ascii="Arial" w:hAnsi="Arial" w:cs="Arial"/>
          <w:sz w:val="20"/>
          <w:szCs w:val="20"/>
        </w:rPr>
        <w:br/>
      </w:r>
      <w:r w:rsidRPr="000F1AAF">
        <w:rPr>
          <w:rStyle w:val="Absatz-Standardschriftart1"/>
          <w:rFonts w:ascii="Arial" w:hAnsi="Arial" w:cs="Arial"/>
          <w:b/>
          <w:vertAlign w:val="superscript"/>
        </w:rPr>
        <w:t>10</w:t>
      </w:r>
      <w:r w:rsidR="00C8113F" w:rsidRPr="00D166D1">
        <w:rPr>
          <w:rStyle w:val="Absatz-Standardschriftart1"/>
          <w:rFonts w:ascii="Arial" w:hAnsi="Arial" w:cs="Arial"/>
          <w:sz w:val="20"/>
        </w:rPr>
        <w:t xml:space="preserve"> </w:t>
      </w:r>
      <w:r w:rsidR="00C8113F">
        <w:rPr>
          <w:rStyle w:val="Absatz-Standardschriftart1"/>
          <w:rFonts w:ascii="Arial" w:hAnsi="Arial" w:cs="Arial"/>
          <w:sz w:val="20"/>
          <w:szCs w:val="20"/>
        </w:rPr>
        <w:t xml:space="preserve">Es gibt zwei Arten von hören, - solches das auch </w:t>
      </w:r>
      <w:r w:rsidR="00C8113F" w:rsidRPr="00D847D4">
        <w:rPr>
          <w:rStyle w:val="Absatz-Standardschriftart1"/>
          <w:rFonts w:ascii="Arial" w:hAnsi="Arial" w:cs="Arial"/>
          <w:i/>
          <w:iCs/>
          <w:sz w:val="20"/>
          <w:szCs w:val="20"/>
        </w:rPr>
        <w:t>gehorchen</w:t>
      </w:r>
      <w:r w:rsidR="00C8113F">
        <w:rPr>
          <w:rStyle w:val="Absatz-Standardschriftart1"/>
          <w:rFonts w:ascii="Arial" w:hAnsi="Arial" w:cs="Arial"/>
          <w:sz w:val="20"/>
          <w:szCs w:val="20"/>
        </w:rPr>
        <w:t xml:space="preserve"> will und solches, das nur </w:t>
      </w:r>
      <w:r w:rsidR="00C8113F" w:rsidRPr="00D847D4">
        <w:rPr>
          <w:rStyle w:val="Absatz-Standardschriftart1"/>
          <w:rFonts w:ascii="Arial" w:hAnsi="Arial" w:cs="Arial"/>
          <w:i/>
          <w:iCs/>
          <w:sz w:val="20"/>
          <w:szCs w:val="20"/>
        </w:rPr>
        <w:t>hinhört</w:t>
      </w:r>
      <w:r w:rsidR="00C8113F">
        <w:rPr>
          <w:rStyle w:val="Absatz-Standardschriftart1"/>
          <w:rFonts w:ascii="Arial" w:hAnsi="Arial" w:cs="Arial"/>
          <w:sz w:val="20"/>
          <w:szCs w:val="20"/>
        </w:rPr>
        <w:t xml:space="preserve"> und gleich wieder vergisst (13,81). Das Fundament eines echten Glaubens ist: Glaubens</w:t>
      </w:r>
      <w:r w:rsidR="00C8113F" w:rsidRPr="00DD7410">
        <w:rPr>
          <w:rStyle w:val="Absatz-Standardschriftart1"/>
          <w:rFonts w:ascii="Arial" w:hAnsi="Arial" w:cs="Arial"/>
          <w:i/>
          <w:iCs/>
          <w:sz w:val="20"/>
          <w:szCs w:val="20"/>
        </w:rPr>
        <w:t>gehorsam</w:t>
      </w:r>
      <w:r w:rsidR="00796393">
        <w:rPr>
          <w:rStyle w:val="Absatz-Standardschriftart1"/>
          <w:rFonts w:ascii="Arial" w:hAnsi="Arial" w:cs="Arial"/>
          <w:i/>
          <w:iCs/>
          <w:sz w:val="20"/>
          <w:szCs w:val="20"/>
        </w:rPr>
        <w:t xml:space="preserve"> </w:t>
      </w:r>
      <w:r w:rsidR="00796393" w:rsidRPr="00796393">
        <w:rPr>
          <w:rStyle w:val="Absatz-Standardschriftart1"/>
          <w:rFonts w:ascii="Arial" w:hAnsi="Arial" w:cs="Arial"/>
          <w:sz w:val="20"/>
          <w:szCs w:val="20"/>
        </w:rPr>
        <w:t>(Röm 1,5; 16,26)</w:t>
      </w:r>
      <w:r w:rsidR="00C8113F" w:rsidRPr="00796393">
        <w:rPr>
          <w:rStyle w:val="Absatz-Standardschriftart1"/>
          <w:rFonts w:ascii="Arial" w:hAnsi="Arial" w:cs="Arial"/>
          <w:sz w:val="20"/>
          <w:szCs w:val="20"/>
        </w:rPr>
        <w:t>.</w:t>
      </w:r>
      <w:r w:rsidR="00D14043">
        <w:rPr>
          <w:rStyle w:val="Absatz-Standardschriftart1"/>
          <w:rFonts w:ascii="Arial" w:hAnsi="Arial" w:cs="Arial"/>
          <w:sz w:val="20"/>
          <w:szCs w:val="20"/>
        </w:rPr>
        <w:t xml:space="preserve"> </w:t>
      </w:r>
      <w:r w:rsidR="00D14043" w:rsidRPr="00796393">
        <w:rPr>
          <w:vertAlign w:val="superscript"/>
        </w:rPr>
        <w:t xml:space="preserve">  </w:t>
      </w:r>
      <w:r w:rsidRPr="000F1AAF">
        <w:rPr>
          <w:rFonts w:ascii="Arial" w:hAnsi="Arial" w:cs="Arial"/>
          <w:b/>
          <w:szCs w:val="20"/>
          <w:vertAlign w:val="superscript"/>
        </w:rPr>
        <w:t>11</w:t>
      </w:r>
      <w:r w:rsidR="00F51C04" w:rsidRPr="00D166D1">
        <w:rPr>
          <w:rFonts w:ascii="Arial" w:hAnsi="Arial" w:cs="Arial"/>
          <w:sz w:val="20"/>
          <w:szCs w:val="20"/>
        </w:rPr>
        <w:t xml:space="preserve"> </w:t>
      </w:r>
      <w:r w:rsidR="003B30F8">
        <w:rPr>
          <w:rFonts w:ascii="Arial" w:hAnsi="Arial" w:cs="Arial"/>
          <w:sz w:val="20"/>
          <w:szCs w:val="20"/>
        </w:rPr>
        <w:t xml:space="preserve">Damit wird klar, dass diese Menschen niemals </w:t>
      </w:r>
      <w:r w:rsidR="00434D34">
        <w:rPr>
          <w:rFonts w:ascii="Arial" w:hAnsi="Arial" w:cs="Arial"/>
          <w:sz w:val="20"/>
          <w:szCs w:val="20"/>
        </w:rPr>
        <w:t>wiedergeboren</w:t>
      </w:r>
      <w:r w:rsidR="003B30F8">
        <w:rPr>
          <w:rFonts w:ascii="Arial" w:hAnsi="Arial" w:cs="Arial"/>
          <w:sz w:val="20"/>
          <w:szCs w:val="20"/>
        </w:rPr>
        <w:t xml:space="preserve"> waren, und </w:t>
      </w:r>
      <w:r w:rsidR="00361371">
        <w:rPr>
          <w:rFonts w:ascii="Arial" w:hAnsi="Arial" w:cs="Arial"/>
          <w:sz w:val="20"/>
          <w:szCs w:val="20"/>
        </w:rPr>
        <w:t xml:space="preserve">dass es </w:t>
      </w:r>
      <w:r w:rsidR="003B30F8">
        <w:rPr>
          <w:rFonts w:ascii="Arial" w:hAnsi="Arial" w:cs="Arial"/>
          <w:sz w:val="20"/>
          <w:szCs w:val="20"/>
        </w:rPr>
        <w:t xml:space="preserve">nicht </w:t>
      </w:r>
      <w:r w:rsidR="002E2E65">
        <w:rPr>
          <w:rFonts w:ascii="Arial" w:hAnsi="Arial" w:cs="Arial"/>
          <w:sz w:val="20"/>
          <w:szCs w:val="20"/>
        </w:rPr>
        <w:t xml:space="preserve">solche sind, die </w:t>
      </w:r>
      <w:r w:rsidR="003B30F8">
        <w:rPr>
          <w:rFonts w:ascii="Arial" w:hAnsi="Arial" w:cs="Arial"/>
          <w:sz w:val="20"/>
          <w:szCs w:val="20"/>
        </w:rPr>
        <w:t>vom Glauben abgefallen sind.</w:t>
      </w:r>
      <w:r w:rsidR="0098027A">
        <w:rPr>
          <w:rFonts w:ascii="Arial" w:hAnsi="Arial" w:cs="Arial"/>
          <w:sz w:val="20"/>
          <w:szCs w:val="20"/>
        </w:rPr>
        <w:t xml:space="preserve"> </w:t>
      </w:r>
      <w:r w:rsidR="00DB4A61">
        <w:rPr>
          <w:rFonts w:ascii="Arial" w:hAnsi="Arial" w:cs="Arial"/>
          <w:sz w:val="20"/>
          <w:szCs w:val="20"/>
        </w:rPr>
        <w:t>Vgl. auch die Anm. zu 2Tim 3,5</w:t>
      </w:r>
      <w:r w:rsidR="00C4350F">
        <w:rPr>
          <w:rFonts w:ascii="Arial" w:hAnsi="Arial" w:cs="Arial"/>
          <w:sz w:val="20"/>
          <w:szCs w:val="20"/>
        </w:rPr>
        <w:br/>
      </w:r>
      <w:r w:rsidRPr="000F1AAF">
        <w:rPr>
          <w:rFonts w:ascii="Arial" w:hAnsi="Arial" w:cs="Arial"/>
          <w:b/>
          <w:vertAlign w:val="superscript"/>
        </w:rPr>
        <w:t>12</w:t>
      </w:r>
      <w:r w:rsidR="00D14043" w:rsidRPr="00D166D1">
        <w:rPr>
          <w:rFonts w:ascii="Arial" w:hAnsi="Arial" w:cs="Arial"/>
          <w:sz w:val="20"/>
        </w:rPr>
        <w:t xml:space="preserve"> </w:t>
      </w:r>
      <w:r w:rsidR="00D14043">
        <w:rPr>
          <w:rStyle w:val="Absatz-Standardschriftart1"/>
          <w:rFonts w:ascii="Arial" w:hAnsi="Arial" w:cs="Arial"/>
          <w:sz w:val="20"/>
        </w:rPr>
        <w:t>Wahrscheinlich handelt es sich hier um ein Sprichwort, dass Jesus zu verschiedenen Gelegenheiten</w:t>
      </w:r>
      <w:r w:rsidR="00E272E7">
        <w:rPr>
          <w:rStyle w:val="Absatz-Standardschriftart1"/>
          <w:rFonts w:ascii="Arial" w:hAnsi="Arial" w:cs="Arial"/>
          <w:sz w:val="20"/>
        </w:rPr>
        <w:t xml:space="preserve"> verschieden anwendet</w:t>
      </w:r>
      <w:r w:rsidR="00D14043">
        <w:rPr>
          <w:rStyle w:val="Absatz-Standardschriftart1"/>
          <w:rFonts w:ascii="Arial" w:hAnsi="Arial" w:cs="Arial"/>
          <w:sz w:val="20"/>
        </w:rPr>
        <w:t xml:space="preserve"> (z.B. in Mk </w:t>
      </w:r>
      <w:r w:rsidR="0098027A">
        <w:rPr>
          <w:rStyle w:val="Absatz-Standardschriftart1"/>
          <w:rFonts w:ascii="Arial" w:hAnsi="Arial" w:cs="Arial"/>
          <w:sz w:val="20"/>
        </w:rPr>
        <w:t>4,24</w:t>
      </w:r>
      <w:r w:rsidR="00D14043">
        <w:rPr>
          <w:rStyle w:val="Absatz-Standardschriftart1"/>
          <w:rFonts w:ascii="Arial" w:hAnsi="Arial" w:cs="Arial"/>
          <w:sz w:val="20"/>
        </w:rPr>
        <w:t>). Hier ist es der Messbehälter, mit dem man zum Kaufmann geht, um Getreide zu kaufen. Wenn es ein großer Behälter ist, bekommt man mehr.</w:t>
      </w:r>
      <w:r w:rsidR="0098027A">
        <w:rPr>
          <w:rStyle w:val="Absatz-Standardschriftart1"/>
          <w:rFonts w:ascii="Arial" w:hAnsi="Arial" w:cs="Arial"/>
          <w:sz w:val="20"/>
        </w:rPr>
        <w:t xml:space="preserve"> Wer ein hartes und unbarmherziges Urteil über andere abgibt, wird eben auch von Gott ein ebenso großes Urteil </w:t>
      </w:r>
      <w:r w:rsidR="00E272E7">
        <w:rPr>
          <w:rStyle w:val="Absatz-Standardschriftart1"/>
          <w:rFonts w:ascii="Arial" w:hAnsi="Arial" w:cs="Arial"/>
          <w:sz w:val="20"/>
        </w:rPr>
        <w:t xml:space="preserve">(in diesem Leben?) </w:t>
      </w:r>
      <w:r w:rsidR="0098027A">
        <w:rPr>
          <w:rStyle w:val="Absatz-Standardschriftart1"/>
          <w:rFonts w:ascii="Arial" w:hAnsi="Arial" w:cs="Arial"/>
          <w:sz w:val="20"/>
        </w:rPr>
        <w:t>bekommen.</w:t>
      </w:r>
      <w:r w:rsidR="00C4350F">
        <w:rPr>
          <w:rStyle w:val="Absatz-Standardschriftart1"/>
          <w:rFonts w:ascii="Arial" w:hAnsi="Arial" w:cs="Arial"/>
          <w:sz w:val="20"/>
        </w:rPr>
        <w:br/>
      </w:r>
      <w:r w:rsidRPr="000F1AAF">
        <w:rPr>
          <w:rFonts w:ascii="Arial" w:hAnsi="Arial" w:cs="Arial"/>
          <w:b/>
          <w:szCs w:val="20"/>
          <w:vertAlign w:val="superscript"/>
        </w:rPr>
        <w:t>13</w:t>
      </w:r>
      <w:r w:rsidR="003B30F8" w:rsidRPr="00D166D1">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Mit dem Ausdruck "</w:t>
      </w:r>
      <w:r w:rsidR="00615DA9" w:rsidRPr="00D166D1">
        <w:rPr>
          <w:rStyle w:val="Absatz-Standardschriftart1"/>
          <w:rFonts w:ascii="Arial" w:eastAsia="Times New Roman" w:hAnsi="Arial" w:cs="Arial"/>
          <w:sz w:val="20"/>
          <w:szCs w:val="20"/>
        </w:rPr>
        <w:t xml:space="preserve">και εγενετο οτε ετελεσενο Ίησους" </w:t>
      </w:r>
      <w:r w:rsidR="00615DA9" w:rsidRPr="00D166D1">
        <w:rPr>
          <w:rStyle w:val="Absatz-Standardschriftart1"/>
          <w:rFonts w:ascii="Arial" w:hAnsi="Arial" w:cs="Arial"/>
          <w:sz w:val="20"/>
          <w:szCs w:val="20"/>
        </w:rPr>
        <w:t>(</w:t>
      </w:r>
      <w:r w:rsidR="00E350E6" w:rsidRPr="00D166D1">
        <w:rPr>
          <w:rStyle w:val="Absatz-Standardschriftart1"/>
          <w:rFonts w:ascii="Arial" w:hAnsi="Arial" w:cs="Arial"/>
          <w:sz w:val="20"/>
        </w:rPr>
        <w:t>"</w:t>
      </w:r>
      <w:r w:rsidR="00615DA9" w:rsidRPr="00D166D1">
        <w:rPr>
          <w:rStyle w:val="Absatz-Standardschriftart1"/>
          <w:rFonts w:ascii="Arial" w:hAnsi="Arial" w:cs="Arial"/>
          <w:sz w:val="20"/>
          <w:szCs w:val="20"/>
        </w:rPr>
        <w:t>Es geschah, als Jesus … vollendete</w:t>
      </w:r>
      <w:r w:rsidR="00E350E6" w:rsidRPr="00D166D1">
        <w:rPr>
          <w:rStyle w:val="Absatz-Standardschriftart1"/>
          <w:rFonts w:ascii="Arial" w:hAnsi="Arial" w:cs="Arial"/>
          <w:sz w:val="20"/>
        </w:rPr>
        <w:t>"</w:t>
      </w:r>
      <w:r w:rsidR="00615DA9" w:rsidRPr="00D166D1">
        <w:rPr>
          <w:rStyle w:val="Absatz-Standardschriftart1"/>
          <w:rFonts w:ascii="Arial" w:hAnsi="Arial" w:cs="Arial"/>
          <w:sz w:val="20"/>
          <w:szCs w:val="20"/>
        </w:rPr>
        <w:t>), unterteilt Matthäus sein Evangelium in sechs Abschnitte (mit dem Prolog 1,1-17 in sieben Abschnitte) und beendet jeden dieser Abschnitte mit einer Rede von Jesus:</w:t>
      </w:r>
    </w:p>
    <w:p w14:paraId="3BC47EFB" w14:textId="350C7056" w:rsidR="00D31FB9" w:rsidRPr="00D166D1" w:rsidRDefault="001F05E6" w:rsidP="00080DD4">
      <w:pPr>
        <w:pStyle w:val="Textbody"/>
        <w:spacing w:after="0"/>
        <w:ind w:left="426" w:right="435"/>
        <w:rPr>
          <w:rFonts w:ascii="Arial" w:hAnsi="Arial" w:cs="Arial"/>
          <w:sz w:val="20"/>
          <w:szCs w:val="20"/>
        </w:rPr>
      </w:pPr>
      <w:r>
        <w:rPr>
          <w:rStyle w:val="Absatz-Standardschriftart1"/>
          <w:rFonts w:ascii="Arial" w:hAnsi="Arial" w:cs="Arial"/>
          <w:sz w:val="20"/>
          <w:szCs w:val="20"/>
        </w:rPr>
        <w:t>1</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1,1</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7,29:</w:t>
      </w:r>
      <w:r w:rsidR="005C0504">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 xml:space="preserve">Der König und die Art seines Reiches.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Die Bergpredigt</w:t>
      </w:r>
    </w:p>
    <w:p w14:paraId="7C48469C" w14:textId="67E751F3" w:rsidR="00D31FB9" w:rsidRPr="00D166D1" w:rsidRDefault="001F05E6" w:rsidP="00080DD4">
      <w:pPr>
        <w:pStyle w:val="Textbody"/>
        <w:spacing w:after="0"/>
        <w:ind w:left="426" w:right="435"/>
        <w:rPr>
          <w:rFonts w:ascii="Arial" w:hAnsi="Arial" w:cs="Arial"/>
          <w:sz w:val="20"/>
          <w:szCs w:val="20"/>
        </w:rPr>
      </w:pPr>
      <w:r>
        <w:rPr>
          <w:rStyle w:val="Absatz-Standardschriftart1"/>
          <w:rFonts w:ascii="Arial" w:hAnsi="Arial" w:cs="Arial"/>
          <w:sz w:val="20"/>
          <w:szCs w:val="20"/>
        </w:rPr>
        <w:t>2</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8,1</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11,1:</w:t>
      </w:r>
      <w:r w:rsidR="005C0504">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 xml:space="preserve">Die Vollmacht des Königs (die Wunder).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Die Aussendungsbefehle an die 12 Apostel</w:t>
      </w:r>
    </w:p>
    <w:p w14:paraId="7BC9D04B" w14:textId="59039076" w:rsidR="00D31FB9" w:rsidRPr="00D166D1" w:rsidRDefault="001F05E6" w:rsidP="00080DD4">
      <w:pPr>
        <w:pStyle w:val="Textbody"/>
        <w:spacing w:after="0"/>
        <w:ind w:left="426" w:right="435"/>
        <w:rPr>
          <w:rFonts w:ascii="Arial" w:hAnsi="Arial" w:cs="Arial"/>
          <w:sz w:val="20"/>
          <w:szCs w:val="20"/>
        </w:rPr>
      </w:pPr>
      <w:r>
        <w:rPr>
          <w:rStyle w:val="Absatz-Standardschriftart1"/>
          <w:rFonts w:ascii="Arial" w:hAnsi="Arial" w:cs="Arial"/>
          <w:sz w:val="20"/>
          <w:szCs w:val="20"/>
        </w:rPr>
        <w:t>3</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11,2</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 xml:space="preserve">13,53: </w:t>
      </w:r>
      <w:r>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 xml:space="preserve">Die Ablehnung des Königs.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Die Gleichnisse des </w:t>
      </w:r>
      <w:r w:rsidR="000114DE">
        <w:rPr>
          <w:rStyle w:val="Absatz-Standardschriftart1"/>
          <w:rFonts w:ascii="Arial" w:hAnsi="Arial" w:cs="Arial"/>
          <w:sz w:val="20"/>
          <w:szCs w:val="20"/>
        </w:rPr>
        <w:t>R</w:t>
      </w:r>
      <w:r w:rsidR="00615DA9" w:rsidRPr="00D166D1">
        <w:rPr>
          <w:rStyle w:val="Absatz-Standardschriftart1"/>
          <w:rFonts w:ascii="Arial" w:hAnsi="Arial" w:cs="Arial"/>
          <w:sz w:val="20"/>
          <w:szCs w:val="20"/>
        </w:rPr>
        <w:t>eiches der Himmel</w:t>
      </w:r>
      <w:r w:rsidR="00615DA9" w:rsidRPr="00D166D1">
        <w:rPr>
          <w:rStyle w:val="Absatz-Standardschriftart1"/>
          <w:rFonts w:ascii="Arial" w:hAnsi="Arial" w:cs="Arial"/>
          <w:sz w:val="20"/>
          <w:szCs w:val="20"/>
        </w:rPr>
        <w:tab/>
      </w:r>
    </w:p>
    <w:p w14:paraId="0848D6BE" w14:textId="31D730C7" w:rsidR="00D31FB9" w:rsidRPr="00D166D1" w:rsidRDefault="001F05E6" w:rsidP="00080DD4">
      <w:pPr>
        <w:pStyle w:val="Textbody"/>
        <w:spacing w:after="0"/>
        <w:ind w:left="426" w:right="435"/>
        <w:rPr>
          <w:rFonts w:ascii="Arial" w:hAnsi="Arial" w:cs="Arial"/>
          <w:sz w:val="20"/>
          <w:szCs w:val="20"/>
        </w:rPr>
      </w:pPr>
      <w:r>
        <w:rPr>
          <w:rStyle w:val="Absatz-Standardschriftart1"/>
          <w:rFonts w:ascii="Arial" w:hAnsi="Arial" w:cs="Arial"/>
          <w:sz w:val="20"/>
          <w:szCs w:val="20"/>
        </w:rPr>
        <w:t>4</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13,54</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19,1:</w:t>
      </w:r>
      <w:r w:rsidR="005C0504">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 xml:space="preserve">Die Anfeindungen des Königs.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Anweisungen für Verhalten im Reich der Himmel</w:t>
      </w:r>
    </w:p>
    <w:p w14:paraId="6D62F67C" w14:textId="344FFB3E" w:rsidR="00D31FB9" w:rsidRPr="00D166D1" w:rsidRDefault="001F05E6" w:rsidP="00080DD4">
      <w:pPr>
        <w:pStyle w:val="Textbody"/>
        <w:spacing w:after="0"/>
        <w:ind w:left="426" w:right="435"/>
        <w:rPr>
          <w:rFonts w:ascii="Arial" w:hAnsi="Arial" w:cs="Arial"/>
          <w:sz w:val="20"/>
          <w:szCs w:val="20"/>
        </w:rPr>
      </w:pPr>
      <w:r>
        <w:rPr>
          <w:rStyle w:val="Absatz-Standardschriftart1"/>
          <w:rFonts w:ascii="Arial" w:hAnsi="Arial" w:cs="Arial"/>
          <w:sz w:val="20"/>
          <w:szCs w:val="20"/>
        </w:rPr>
        <w:t>5</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19,2</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26,1:</w:t>
      </w:r>
      <w:r w:rsidR="005C0504">
        <w:rPr>
          <w:rStyle w:val="Absatz-Standardschriftart1"/>
          <w:rFonts w:ascii="Arial" w:hAnsi="Arial" w:cs="Arial"/>
          <w:sz w:val="20"/>
          <w:szCs w:val="20"/>
        </w:rPr>
        <w:t xml:space="preserve"> </w:t>
      </w:r>
      <w:r>
        <w:rPr>
          <w:rStyle w:val="Absatz-Standardschriftart1"/>
          <w:rFonts w:ascii="Arial" w:hAnsi="Arial" w:cs="Arial"/>
          <w:sz w:val="20"/>
          <w:szCs w:val="20"/>
        </w:rPr>
        <w:t>D</w:t>
      </w:r>
      <w:r w:rsidR="00615DA9" w:rsidRPr="00D166D1">
        <w:rPr>
          <w:rStyle w:val="Absatz-Standardschriftart1"/>
          <w:rFonts w:ascii="Arial" w:hAnsi="Arial" w:cs="Arial"/>
          <w:sz w:val="20"/>
          <w:szCs w:val="20"/>
        </w:rPr>
        <w:t xml:space="preserve">er Dienst des Königs an den Seinen.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Die Endzeitrede</w:t>
      </w:r>
    </w:p>
    <w:p w14:paraId="219CA547" w14:textId="1B6B4FBA" w:rsidR="001B6EEF" w:rsidRDefault="001F05E6" w:rsidP="002A6462">
      <w:pPr>
        <w:pStyle w:val="Textbody"/>
        <w:spacing w:after="0"/>
        <w:ind w:left="426" w:right="435"/>
        <w:rPr>
          <w:rStyle w:val="Absatz-Standardschriftart1"/>
          <w:rFonts w:ascii="Arial" w:hAnsi="Arial" w:cs="Arial"/>
          <w:sz w:val="20"/>
          <w:szCs w:val="20"/>
        </w:rPr>
      </w:pPr>
      <w:r>
        <w:rPr>
          <w:rStyle w:val="Absatz-Standardschriftart1"/>
          <w:rFonts w:ascii="Arial" w:hAnsi="Arial" w:cs="Arial"/>
          <w:sz w:val="20"/>
          <w:szCs w:val="20"/>
        </w:rPr>
        <w:t>6</w:t>
      </w:r>
      <w:r w:rsidR="00615DA9" w:rsidRPr="00D166D1">
        <w:rPr>
          <w:rStyle w:val="Absatz-Standardschriftart1"/>
          <w:rFonts w:ascii="Arial" w:hAnsi="Arial" w:cs="Arial"/>
          <w:sz w:val="20"/>
          <w:szCs w:val="20"/>
        </w:rPr>
        <w:t xml:space="preserve">)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26,2</w:t>
      </w:r>
      <w:r w:rsidR="00422F20">
        <w:rPr>
          <w:rStyle w:val="Absatz-Standardschriftart1"/>
          <w:rFonts w:ascii="Arial" w:hAnsi="Arial" w:cs="Arial"/>
          <w:sz w:val="20"/>
          <w:szCs w:val="20"/>
        </w:rPr>
        <w:t xml:space="preserve"> - </w:t>
      </w:r>
      <w:r w:rsidR="00615DA9" w:rsidRPr="00D166D1">
        <w:rPr>
          <w:rStyle w:val="Absatz-Standardschriftart1"/>
          <w:rFonts w:ascii="Arial" w:hAnsi="Arial" w:cs="Arial"/>
          <w:sz w:val="20"/>
          <w:szCs w:val="20"/>
        </w:rPr>
        <w:t xml:space="preserve">28,20:  Die Verwerfung des Königs. </w:t>
      </w:r>
      <w:r w:rsidR="00615DA9" w:rsidRPr="00D166D1">
        <w:rPr>
          <w:rStyle w:val="Absatz-Standardschriftart1"/>
          <w:rFonts w:ascii="Arial" w:hAnsi="Arial" w:cs="Arial"/>
          <w:sz w:val="20"/>
          <w:szCs w:val="20"/>
          <w:u w:val="single"/>
        </w:rPr>
        <w:t>Rede:</w:t>
      </w:r>
      <w:r w:rsidR="00615DA9" w:rsidRPr="00D166D1">
        <w:rPr>
          <w:rStyle w:val="Absatz-Standardschriftart1"/>
          <w:rFonts w:ascii="Arial" w:hAnsi="Arial" w:cs="Arial"/>
          <w:sz w:val="20"/>
          <w:szCs w:val="20"/>
        </w:rPr>
        <w:t xml:space="preserve"> Der Missionsbefehl</w:t>
      </w:r>
      <w:r w:rsidR="00E55017">
        <w:rPr>
          <w:rFonts w:ascii="Arial" w:hAnsi="Arial" w:cs="Arial"/>
        </w:rPr>
        <w:br/>
      </w:r>
      <w:r w:rsidR="000F1AAF" w:rsidRPr="000F1AAF">
        <w:rPr>
          <w:rFonts w:ascii="Arial" w:hAnsi="Arial" w:cs="Arial"/>
          <w:b/>
          <w:szCs w:val="20"/>
          <w:vertAlign w:val="superscript"/>
        </w:rPr>
        <w:t>14</w:t>
      </w:r>
      <w:r w:rsidR="00AA4459" w:rsidRPr="00D166D1">
        <w:rPr>
          <w:rStyle w:val="Absatz-Standardschriftart1"/>
          <w:rFonts w:ascii="Arial" w:hAnsi="Arial" w:cs="Arial"/>
          <w:sz w:val="20"/>
          <w:szCs w:val="20"/>
        </w:rPr>
        <w:t xml:space="preserve"> </w:t>
      </w:r>
      <w:r w:rsidR="00AA4459">
        <w:rPr>
          <w:rStyle w:val="Absatz-Standardschriftart1"/>
          <w:rFonts w:ascii="Arial" w:hAnsi="Arial" w:cs="Arial"/>
          <w:sz w:val="20"/>
          <w:szCs w:val="20"/>
        </w:rPr>
        <w:t>Alle drei Imp.</w:t>
      </w:r>
      <w:r w:rsidR="00AA4459" w:rsidRPr="0096742B">
        <w:rPr>
          <w:rStyle w:val="Absatz-Standardschriftart1"/>
          <w:rFonts w:ascii="Arial" w:hAnsi="Arial" w:cs="Arial"/>
          <w:b/>
          <w:bCs/>
          <w:sz w:val="20"/>
          <w:szCs w:val="20"/>
        </w:rPr>
        <w:t>Präs</w:t>
      </w:r>
      <w:r w:rsidR="00AA4459">
        <w:rPr>
          <w:rStyle w:val="Absatz-Standardschriftart1"/>
          <w:rFonts w:ascii="Arial" w:hAnsi="Arial" w:cs="Arial"/>
          <w:sz w:val="20"/>
          <w:szCs w:val="20"/>
        </w:rPr>
        <w:t>. drücken eine durative</w:t>
      </w:r>
      <w:r w:rsidR="00306EA6">
        <w:rPr>
          <w:rStyle w:val="Absatz-Standardschriftart1"/>
          <w:rFonts w:ascii="Arial" w:hAnsi="Arial" w:cs="Arial"/>
          <w:sz w:val="20"/>
          <w:szCs w:val="20"/>
        </w:rPr>
        <w:t xml:space="preserve"> bzw. </w:t>
      </w:r>
      <w:r w:rsidR="00DB4A61">
        <w:rPr>
          <w:rStyle w:val="Absatz-Standardschriftart1"/>
          <w:rFonts w:ascii="Arial" w:hAnsi="Arial" w:cs="Arial"/>
          <w:sz w:val="20"/>
          <w:szCs w:val="20"/>
        </w:rPr>
        <w:t>iterative</w:t>
      </w:r>
      <w:r w:rsidR="00AA4459">
        <w:rPr>
          <w:rStyle w:val="Absatz-Standardschriftart1"/>
          <w:rFonts w:ascii="Arial" w:hAnsi="Arial" w:cs="Arial"/>
          <w:sz w:val="20"/>
          <w:szCs w:val="20"/>
        </w:rPr>
        <w:t xml:space="preserve"> Handlung aus: </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 xml:space="preserve">bittet </w:t>
      </w:r>
      <w:r w:rsidR="00AA4459" w:rsidRPr="00AA4459">
        <w:rPr>
          <w:rStyle w:val="Absatz-Standardschriftart1"/>
          <w:rFonts w:ascii="Arial" w:hAnsi="Arial" w:cs="Arial"/>
          <w:i/>
          <w:iCs/>
          <w:sz w:val="20"/>
          <w:szCs w:val="20"/>
        </w:rPr>
        <w:t>anhaltend</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 xml:space="preserve">, </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 xml:space="preserve">sucht </w:t>
      </w:r>
      <w:r w:rsidR="00AA4459" w:rsidRPr="00AA4459">
        <w:rPr>
          <w:rStyle w:val="Absatz-Standardschriftart1"/>
          <w:rFonts w:ascii="Arial" w:hAnsi="Arial" w:cs="Arial"/>
          <w:i/>
          <w:iCs/>
          <w:sz w:val="20"/>
          <w:szCs w:val="20"/>
        </w:rPr>
        <w:t>beständig</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 xml:space="preserve">, </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 xml:space="preserve">klopft </w:t>
      </w:r>
      <w:r w:rsidR="00AA4459" w:rsidRPr="00AA4459">
        <w:rPr>
          <w:rStyle w:val="Absatz-Standardschriftart1"/>
          <w:rFonts w:ascii="Arial" w:hAnsi="Arial" w:cs="Arial"/>
          <w:i/>
          <w:iCs/>
          <w:sz w:val="20"/>
          <w:szCs w:val="20"/>
        </w:rPr>
        <w:t>immer wieder an</w:t>
      </w:r>
      <w:r w:rsidR="00AA4459" w:rsidRPr="00D166D1">
        <w:rPr>
          <w:rStyle w:val="Absatz-Standardschriftart1"/>
          <w:rFonts w:ascii="Arial" w:hAnsi="Arial" w:cs="Arial"/>
          <w:sz w:val="20"/>
          <w:szCs w:val="20"/>
        </w:rPr>
        <w:t>"</w:t>
      </w:r>
      <w:r w:rsidR="00AA4459">
        <w:rPr>
          <w:rStyle w:val="Absatz-Standardschriftart1"/>
          <w:rFonts w:ascii="Arial" w:hAnsi="Arial" w:cs="Arial"/>
          <w:sz w:val="20"/>
          <w:szCs w:val="20"/>
        </w:rPr>
        <w:t>.</w:t>
      </w:r>
      <w:r w:rsidR="00AE5F57">
        <w:rPr>
          <w:rFonts w:ascii="Arial" w:hAnsi="Arial" w:cs="Arial"/>
          <w:sz w:val="20"/>
        </w:rPr>
        <w:br/>
      </w:r>
      <w:r w:rsidR="002A6462" w:rsidRPr="000F1AAF">
        <w:rPr>
          <w:rFonts w:ascii="Arial" w:hAnsi="Arial" w:cs="Arial"/>
          <w:b/>
          <w:szCs w:val="20"/>
          <w:vertAlign w:val="superscript"/>
        </w:rPr>
        <w:t>1</w:t>
      </w:r>
      <w:r w:rsidR="002A6462">
        <w:rPr>
          <w:rFonts w:ascii="Arial" w:hAnsi="Arial" w:cs="Arial"/>
          <w:b/>
          <w:szCs w:val="20"/>
          <w:vertAlign w:val="superscript"/>
        </w:rPr>
        <w:t>5</w:t>
      </w:r>
      <w:r w:rsidR="002A6462" w:rsidRPr="00D166D1">
        <w:rPr>
          <w:rStyle w:val="Absatz-Standardschriftart1"/>
          <w:rFonts w:ascii="Arial" w:hAnsi="Arial" w:cs="Arial"/>
          <w:sz w:val="20"/>
          <w:szCs w:val="20"/>
        </w:rPr>
        <w:t xml:space="preserve"> </w:t>
      </w:r>
      <w:r w:rsidR="002A6462">
        <w:rPr>
          <w:rStyle w:val="Absatz-Standardschriftart1"/>
          <w:rFonts w:ascii="Arial" w:hAnsi="Arial" w:cs="Arial"/>
          <w:sz w:val="20"/>
          <w:szCs w:val="20"/>
        </w:rPr>
        <w:t xml:space="preserve">Damit Menschen auf den engen Weg abbiegen braucht es </w:t>
      </w:r>
      <w:r w:rsidR="00306EA6">
        <w:rPr>
          <w:rStyle w:val="Absatz-Standardschriftart1"/>
          <w:rFonts w:ascii="Arial" w:hAnsi="Arial" w:cs="Arial"/>
          <w:sz w:val="20"/>
          <w:szCs w:val="20"/>
        </w:rPr>
        <w:t>zwei</w:t>
      </w:r>
      <w:r w:rsidR="002A6462">
        <w:rPr>
          <w:rStyle w:val="Absatz-Standardschriftart1"/>
          <w:rFonts w:ascii="Arial" w:hAnsi="Arial" w:cs="Arial"/>
          <w:sz w:val="20"/>
          <w:szCs w:val="20"/>
        </w:rPr>
        <w:t xml:space="preserve"> Dinge: </w:t>
      </w:r>
      <w:r w:rsidR="002A6462" w:rsidRPr="004B2639">
        <w:rPr>
          <w:rStyle w:val="Absatz-Standardschriftart1"/>
          <w:rFonts w:ascii="Arial" w:hAnsi="Arial" w:cs="Arial"/>
          <w:sz w:val="20"/>
          <w:szCs w:val="20"/>
        </w:rPr>
        <w:t>(1</w:t>
      </w:r>
      <w:r w:rsidR="004B2639">
        <w:rPr>
          <w:rStyle w:val="Absatz-Standardschriftart1"/>
          <w:rFonts w:ascii="Arial" w:hAnsi="Arial" w:cs="Arial"/>
          <w:sz w:val="20"/>
          <w:szCs w:val="20"/>
        </w:rPr>
        <w:t>.</w:t>
      </w:r>
      <w:r w:rsidR="002A6462" w:rsidRPr="004B2639">
        <w:rPr>
          <w:rStyle w:val="Absatz-Standardschriftart1"/>
          <w:rFonts w:ascii="Arial" w:hAnsi="Arial" w:cs="Arial"/>
          <w:sz w:val="20"/>
          <w:szCs w:val="20"/>
        </w:rPr>
        <w:t>)</w:t>
      </w:r>
      <w:r w:rsidR="002A6462">
        <w:rPr>
          <w:rStyle w:val="Absatz-Standardschriftart1"/>
          <w:rFonts w:ascii="Arial" w:hAnsi="Arial" w:cs="Arial"/>
          <w:sz w:val="20"/>
          <w:szCs w:val="20"/>
        </w:rPr>
        <w:t xml:space="preserve"> </w:t>
      </w:r>
      <w:r w:rsidR="002A6462" w:rsidRPr="002A6462">
        <w:rPr>
          <w:rStyle w:val="Absatz-Standardschriftart1"/>
          <w:rFonts w:ascii="Arial" w:hAnsi="Arial" w:cs="Arial"/>
          <w:b/>
          <w:bCs/>
          <w:sz w:val="20"/>
          <w:szCs w:val="20"/>
        </w:rPr>
        <w:t>Zuerst</w:t>
      </w:r>
      <w:r w:rsidR="002A6462">
        <w:rPr>
          <w:rStyle w:val="Absatz-Standardschriftart1"/>
          <w:rFonts w:ascii="Arial" w:hAnsi="Arial" w:cs="Arial"/>
          <w:sz w:val="20"/>
          <w:szCs w:val="20"/>
        </w:rPr>
        <w:t xml:space="preserve"> muss </w:t>
      </w:r>
      <w:r w:rsidR="002A6462" w:rsidRPr="002A6462">
        <w:rPr>
          <w:rStyle w:val="Absatz-Standardschriftart1"/>
          <w:rFonts w:ascii="Arial" w:hAnsi="Arial" w:cs="Arial"/>
          <w:b/>
          <w:bCs/>
          <w:sz w:val="20"/>
          <w:szCs w:val="20"/>
        </w:rPr>
        <w:t>Gott</w:t>
      </w:r>
      <w:r w:rsidR="002A6462">
        <w:rPr>
          <w:rStyle w:val="Absatz-Standardschriftart1"/>
          <w:rFonts w:ascii="Arial" w:hAnsi="Arial" w:cs="Arial"/>
          <w:sz w:val="20"/>
          <w:szCs w:val="20"/>
        </w:rPr>
        <w:t xml:space="preserve"> ihr Herz und ihre Augen öffnen (</w:t>
      </w:r>
      <w:r w:rsidR="00DF3CEE">
        <w:rPr>
          <w:rStyle w:val="Absatz-Standardschriftart1"/>
          <w:rFonts w:ascii="Arial" w:hAnsi="Arial" w:cs="Arial"/>
          <w:sz w:val="20"/>
          <w:szCs w:val="20"/>
        </w:rPr>
        <w:t xml:space="preserve">2Kor 4,3-4; </w:t>
      </w:r>
      <w:r w:rsidR="002A6462">
        <w:rPr>
          <w:rStyle w:val="Absatz-Standardschriftart1"/>
          <w:rFonts w:ascii="Arial" w:hAnsi="Arial" w:cs="Arial"/>
          <w:sz w:val="20"/>
          <w:szCs w:val="20"/>
        </w:rPr>
        <w:t>Apg 16,14</w:t>
      </w:r>
      <w:r w:rsidR="00BA20F3">
        <w:rPr>
          <w:rStyle w:val="Absatz-Standardschriftart1"/>
          <w:rFonts w:ascii="Arial" w:hAnsi="Arial" w:cs="Arial"/>
          <w:sz w:val="20"/>
          <w:szCs w:val="20"/>
        </w:rPr>
        <w:t xml:space="preserve"> ua.</w:t>
      </w:r>
      <w:r w:rsidR="002A6462">
        <w:rPr>
          <w:rStyle w:val="Absatz-Standardschriftart1"/>
          <w:rFonts w:ascii="Arial" w:hAnsi="Arial" w:cs="Arial"/>
          <w:sz w:val="20"/>
          <w:szCs w:val="20"/>
        </w:rPr>
        <w:t>).  (2</w:t>
      </w:r>
      <w:r w:rsidR="004B2639">
        <w:rPr>
          <w:rStyle w:val="Absatz-Standardschriftart1"/>
          <w:rFonts w:ascii="Arial" w:hAnsi="Arial" w:cs="Arial"/>
          <w:sz w:val="20"/>
          <w:szCs w:val="20"/>
        </w:rPr>
        <w:t>.</w:t>
      </w:r>
      <w:r w:rsidR="002A6462">
        <w:rPr>
          <w:rStyle w:val="Absatz-Standardschriftart1"/>
          <w:rFonts w:ascii="Arial" w:hAnsi="Arial" w:cs="Arial"/>
          <w:sz w:val="20"/>
          <w:szCs w:val="20"/>
        </w:rPr>
        <w:t xml:space="preserve">) </w:t>
      </w:r>
      <w:r w:rsidR="002A6462">
        <w:rPr>
          <w:rStyle w:val="Absatz-Standardschriftart1"/>
          <w:rFonts w:ascii="Arial" w:hAnsi="Arial" w:cs="Arial"/>
          <w:b/>
          <w:bCs/>
          <w:sz w:val="20"/>
          <w:szCs w:val="20"/>
        </w:rPr>
        <w:t xml:space="preserve">Dann </w:t>
      </w:r>
      <w:r w:rsidR="00BA20F3" w:rsidRPr="00862E57">
        <w:rPr>
          <w:rStyle w:val="Absatz-Standardschriftart1"/>
          <w:rFonts w:ascii="Arial" w:hAnsi="Arial" w:cs="Arial"/>
          <w:sz w:val="20"/>
          <w:szCs w:val="20"/>
        </w:rPr>
        <w:t xml:space="preserve">erst können und </w:t>
      </w:r>
      <w:r w:rsidR="002A6462" w:rsidRPr="00862E57">
        <w:rPr>
          <w:rStyle w:val="Absatz-Standardschriftart1"/>
          <w:rFonts w:ascii="Arial" w:hAnsi="Arial" w:cs="Arial"/>
          <w:sz w:val="20"/>
          <w:szCs w:val="20"/>
        </w:rPr>
        <w:t>müssen</w:t>
      </w:r>
      <w:r w:rsidR="002A6462">
        <w:rPr>
          <w:rStyle w:val="Absatz-Standardschriftart1"/>
          <w:rFonts w:ascii="Arial" w:hAnsi="Arial" w:cs="Arial"/>
          <w:sz w:val="20"/>
          <w:szCs w:val="20"/>
        </w:rPr>
        <w:t xml:space="preserve"> </w:t>
      </w:r>
      <w:r w:rsidR="002A6462" w:rsidRPr="002A6462">
        <w:rPr>
          <w:rStyle w:val="Absatz-Standardschriftart1"/>
          <w:rFonts w:ascii="Arial" w:hAnsi="Arial" w:cs="Arial"/>
          <w:b/>
          <w:bCs/>
          <w:sz w:val="20"/>
          <w:szCs w:val="20"/>
        </w:rPr>
        <w:t>sie</w:t>
      </w:r>
      <w:r w:rsidR="002A6462">
        <w:rPr>
          <w:rStyle w:val="Absatz-Standardschriftart1"/>
          <w:rFonts w:ascii="Arial" w:hAnsi="Arial" w:cs="Arial"/>
          <w:sz w:val="20"/>
          <w:szCs w:val="20"/>
        </w:rPr>
        <w:t xml:space="preserve"> umkehren</w:t>
      </w:r>
      <w:r w:rsidR="0050738A">
        <w:rPr>
          <w:rStyle w:val="Absatz-Standardschriftart1"/>
          <w:rFonts w:ascii="Arial" w:hAnsi="Arial" w:cs="Arial"/>
          <w:sz w:val="20"/>
          <w:szCs w:val="20"/>
        </w:rPr>
        <w:t xml:space="preserve"> durch </w:t>
      </w:r>
      <w:r w:rsidR="002A6462">
        <w:rPr>
          <w:rStyle w:val="Absatz-Standardschriftart1"/>
          <w:rFonts w:ascii="Arial" w:hAnsi="Arial" w:cs="Arial"/>
          <w:sz w:val="20"/>
          <w:szCs w:val="20"/>
        </w:rPr>
        <w:t>Sinnesänderung</w:t>
      </w:r>
      <w:r w:rsidR="0050738A">
        <w:rPr>
          <w:rStyle w:val="Absatz-Standardschriftart1"/>
          <w:rFonts w:ascii="Arial" w:hAnsi="Arial" w:cs="Arial"/>
          <w:sz w:val="20"/>
          <w:szCs w:val="20"/>
        </w:rPr>
        <w:t>:</w:t>
      </w:r>
      <w:r w:rsidR="002A6462">
        <w:rPr>
          <w:rStyle w:val="Absatz-Standardschriftart1"/>
          <w:rFonts w:ascii="Arial" w:hAnsi="Arial" w:cs="Arial"/>
          <w:sz w:val="20"/>
          <w:szCs w:val="20"/>
        </w:rPr>
        <w:t xml:space="preserve"> Sündenerkenntnis </w:t>
      </w:r>
      <w:r w:rsidR="00BA20F3">
        <w:rPr>
          <w:rStyle w:val="Absatz-Standardschriftart1"/>
          <w:rFonts w:ascii="Arial" w:hAnsi="Arial" w:cs="Arial"/>
          <w:sz w:val="20"/>
          <w:szCs w:val="20"/>
        </w:rPr>
        <w:t xml:space="preserve">– </w:t>
      </w:r>
      <w:r w:rsidR="002A6462">
        <w:rPr>
          <w:rStyle w:val="Absatz-Standardschriftart1"/>
          <w:rFonts w:ascii="Arial" w:hAnsi="Arial" w:cs="Arial"/>
          <w:sz w:val="20"/>
          <w:szCs w:val="20"/>
        </w:rPr>
        <w:t xml:space="preserve">Reue – Bewusstsein der Verlorenheit </w:t>
      </w:r>
      <w:r w:rsidR="00BA20F3">
        <w:rPr>
          <w:rStyle w:val="Absatz-Standardschriftart1"/>
          <w:rFonts w:ascii="Arial" w:hAnsi="Arial" w:cs="Arial"/>
          <w:sz w:val="20"/>
          <w:szCs w:val="20"/>
        </w:rPr>
        <w:t xml:space="preserve">– </w:t>
      </w:r>
      <w:r w:rsidR="002A6462">
        <w:rPr>
          <w:rStyle w:val="Absatz-Standardschriftart1"/>
          <w:rFonts w:ascii="Arial" w:hAnsi="Arial" w:cs="Arial"/>
          <w:sz w:val="20"/>
          <w:szCs w:val="20"/>
        </w:rPr>
        <w:t>Bereitschaft zur Lebensänderung</w:t>
      </w:r>
      <w:r w:rsidR="00BA20F3">
        <w:rPr>
          <w:rStyle w:val="Absatz-Standardschriftart1"/>
          <w:rFonts w:ascii="Arial" w:hAnsi="Arial" w:cs="Arial"/>
          <w:sz w:val="20"/>
          <w:szCs w:val="20"/>
        </w:rPr>
        <w:t xml:space="preserve"> (</w:t>
      </w:r>
      <w:r w:rsidR="00862E57">
        <w:rPr>
          <w:rStyle w:val="Absatz-Standardschriftart1"/>
          <w:rFonts w:ascii="Arial" w:hAnsi="Arial" w:cs="Arial"/>
          <w:sz w:val="20"/>
          <w:szCs w:val="20"/>
        </w:rPr>
        <w:t xml:space="preserve">Jer 31,18c; </w:t>
      </w:r>
      <w:r w:rsidR="007A7E7F">
        <w:rPr>
          <w:rStyle w:val="Absatz-Standardschriftart1"/>
          <w:rFonts w:ascii="Arial" w:hAnsi="Arial" w:cs="Arial"/>
          <w:sz w:val="20"/>
          <w:szCs w:val="20"/>
        </w:rPr>
        <w:t>Apg 11,18b</w:t>
      </w:r>
      <w:r w:rsidR="00862E57">
        <w:rPr>
          <w:rStyle w:val="Absatz-Standardschriftart1"/>
          <w:rFonts w:ascii="Arial" w:hAnsi="Arial" w:cs="Arial"/>
          <w:sz w:val="20"/>
          <w:szCs w:val="20"/>
        </w:rPr>
        <w:t xml:space="preserve"> ua.</w:t>
      </w:r>
      <w:r w:rsidR="007A7E7F">
        <w:rPr>
          <w:rStyle w:val="Absatz-Standardschriftart1"/>
          <w:rFonts w:ascii="Arial" w:hAnsi="Arial" w:cs="Arial"/>
          <w:sz w:val="20"/>
          <w:szCs w:val="20"/>
        </w:rPr>
        <w:t>)</w:t>
      </w:r>
      <w:r w:rsidR="002A6462">
        <w:rPr>
          <w:rStyle w:val="Absatz-Standardschriftart1"/>
          <w:rFonts w:ascii="Arial" w:hAnsi="Arial" w:cs="Arial"/>
          <w:sz w:val="20"/>
          <w:szCs w:val="20"/>
        </w:rPr>
        <w:t>.</w:t>
      </w:r>
    </w:p>
    <w:p w14:paraId="5E423416" w14:textId="1572FEB8" w:rsidR="002A6462" w:rsidRDefault="001B6EEF" w:rsidP="002A6462">
      <w:pPr>
        <w:pStyle w:val="Textbody"/>
        <w:spacing w:after="0"/>
        <w:ind w:left="426" w:right="435"/>
        <w:rPr>
          <w:rStyle w:val="Absatz-Standardschriftart1"/>
          <w:rFonts w:ascii="Arial" w:hAnsi="Arial" w:cs="Arial"/>
          <w:sz w:val="20"/>
          <w:szCs w:val="20"/>
        </w:rPr>
      </w:pPr>
      <w:r w:rsidRPr="000F1AAF">
        <w:rPr>
          <w:rFonts w:ascii="Arial" w:hAnsi="Arial" w:cs="Arial"/>
          <w:b/>
          <w:szCs w:val="20"/>
          <w:vertAlign w:val="superscript"/>
        </w:rPr>
        <w:t>1</w:t>
      </w:r>
      <w:r>
        <w:rPr>
          <w:rFonts w:ascii="Arial" w:hAnsi="Arial" w:cs="Arial"/>
          <w:b/>
          <w:szCs w:val="20"/>
          <w:vertAlign w:val="superscript"/>
        </w:rPr>
        <w:t>6</w:t>
      </w:r>
      <w:r w:rsidRPr="00D166D1">
        <w:rPr>
          <w:rStyle w:val="Absatz-Standardschriftart1"/>
          <w:rFonts w:ascii="Arial" w:hAnsi="Arial" w:cs="Arial"/>
          <w:sz w:val="20"/>
          <w:szCs w:val="20"/>
        </w:rPr>
        <w:t xml:space="preserve"> </w:t>
      </w:r>
      <w:r>
        <w:rPr>
          <w:rStyle w:val="Absatz-Standardschriftart1"/>
          <w:rFonts w:ascii="Arial" w:hAnsi="Arial" w:cs="Arial"/>
          <w:sz w:val="20"/>
          <w:szCs w:val="20"/>
        </w:rPr>
        <w:t xml:space="preserve">Da es </w:t>
      </w:r>
      <w:r w:rsidRPr="00A72EEE">
        <w:rPr>
          <w:rStyle w:val="Absatz-Standardschriftart1"/>
          <w:rFonts w:ascii="Arial" w:hAnsi="Arial" w:cs="Arial"/>
          <w:b/>
          <w:bCs/>
          <w:sz w:val="20"/>
          <w:szCs w:val="20"/>
        </w:rPr>
        <w:t>viele</w:t>
      </w:r>
      <w:r>
        <w:rPr>
          <w:rStyle w:val="Absatz-Standardschriftart1"/>
          <w:rFonts w:ascii="Arial" w:hAnsi="Arial" w:cs="Arial"/>
          <w:sz w:val="20"/>
          <w:szCs w:val="20"/>
        </w:rPr>
        <w:t xml:space="preserve"> falsche Gläubige sind</w:t>
      </w:r>
      <w:r w:rsidR="00306EA6">
        <w:rPr>
          <w:rStyle w:val="Absatz-Standardschriftart1"/>
          <w:rFonts w:ascii="Arial" w:hAnsi="Arial" w:cs="Arial"/>
          <w:sz w:val="20"/>
          <w:szCs w:val="20"/>
        </w:rPr>
        <w:t>, handelt</w:t>
      </w:r>
      <w:r>
        <w:rPr>
          <w:rStyle w:val="Absatz-Standardschriftart1"/>
          <w:rFonts w:ascii="Arial" w:hAnsi="Arial" w:cs="Arial"/>
          <w:sz w:val="20"/>
          <w:szCs w:val="20"/>
        </w:rPr>
        <w:t xml:space="preserve"> es sich um die Zeit des Endes, wo </w:t>
      </w:r>
      <w:r>
        <w:rPr>
          <w:rStyle w:val="Absatz-Standardschriftart1"/>
          <w:rFonts w:ascii="Arial" w:hAnsi="Arial" w:cs="Arial"/>
          <w:i/>
          <w:iCs/>
          <w:sz w:val="20"/>
          <w:szCs w:val="20"/>
        </w:rPr>
        <w:t>lügnerische</w:t>
      </w:r>
      <w:r>
        <w:rPr>
          <w:rStyle w:val="Absatz-Standardschriftart1"/>
          <w:rFonts w:ascii="Arial" w:hAnsi="Arial" w:cs="Arial"/>
          <w:sz w:val="20"/>
          <w:szCs w:val="20"/>
        </w:rPr>
        <w:t xml:space="preserve"> Zeichen und Wunder geschehen werden. Vgl. Mt 24,24; 2Thes 2,9</w:t>
      </w:r>
    </w:p>
    <w:p w14:paraId="7D854FA9" w14:textId="77777777" w:rsidR="001B6EEF" w:rsidRPr="002928DC" w:rsidRDefault="001B6EEF" w:rsidP="002A6462">
      <w:pPr>
        <w:pStyle w:val="Textbody"/>
        <w:spacing w:after="0"/>
        <w:ind w:left="426" w:right="435"/>
        <w:rPr>
          <w:rFonts w:ascii="Arial" w:hAnsi="Arial" w:cs="Arial"/>
          <w:sz w:val="16"/>
          <w:szCs w:val="16"/>
        </w:rPr>
      </w:pPr>
    </w:p>
    <w:p w14:paraId="6BCB74AC" w14:textId="3848DC8F" w:rsidR="002A6462" w:rsidRPr="002A6462" w:rsidRDefault="00615DA9" w:rsidP="002A6462">
      <w:pPr>
        <w:pStyle w:val="Textbody"/>
        <w:spacing w:after="0"/>
        <w:ind w:left="426" w:right="435"/>
        <w:rPr>
          <w:rStyle w:val="Absatz-Standardschriftart1"/>
          <w:rFonts w:ascii="Arial" w:hAnsi="Arial" w:cs="Arial"/>
          <w:b/>
          <w:bCs/>
          <w:sz w:val="20"/>
          <w:szCs w:val="20"/>
        </w:rPr>
      </w:pPr>
      <w:r w:rsidRPr="002A6462">
        <w:rPr>
          <w:rFonts w:ascii="Arial" w:hAnsi="Arial" w:cs="Arial"/>
          <w:b/>
          <w:bCs/>
          <w:sz w:val="28"/>
        </w:rPr>
        <w:t>Matthäus 8</w:t>
      </w:r>
    </w:p>
    <w:p w14:paraId="35B53E24" w14:textId="7747E4EA" w:rsidR="009271E0" w:rsidRPr="00D166D1" w:rsidRDefault="009271E0" w:rsidP="002A6462">
      <w:pPr>
        <w:pStyle w:val="Textbody"/>
        <w:spacing w:after="0"/>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6A911C8F" w14:textId="72B7EAAA" w:rsidR="00672B31" w:rsidRPr="007C4DC0" w:rsidRDefault="000F1AAF" w:rsidP="00672B31">
      <w:pPr>
        <w:pStyle w:val="Textbody"/>
        <w:tabs>
          <w:tab w:val="left" w:pos="0"/>
        </w:tabs>
        <w:ind w:left="426" w:right="435"/>
        <w:rPr>
          <w:rFonts w:ascii="Arial" w:hAnsi="Arial" w:cs="Arial"/>
          <w:sz w:val="16"/>
          <w:szCs w:val="16"/>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Jes 53,4</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Das Wort kommt nur noch in Joh 19,30 vor, denn das Kreuz war der einzige Platz, wo Jesus nach vollbrachtem Werk, sein Haupt neigen konnte!</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w:t>
      </w:r>
      <w:r w:rsidR="00687DFA">
        <w:rPr>
          <w:rStyle w:val="Absatz-Standardschriftart1"/>
          <w:rFonts w:ascii="Arial" w:hAnsi="Arial" w:cs="Arial"/>
          <w:sz w:val="20"/>
        </w:rPr>
        <w:t xml:space="preserve">In manchen Fällen befahl Jesus Stillschweigen (Mt 9,30; 12,16; Mk 1,44; 3,12; 5,43; 7,36; 8,26; Lk 5,14; 8,56). Er wollte nicht, dass Menschen wegen seiner Wunder an ihn glauben, die Wunder dienten vielmehr dazu, ihren Glauben zu festigen. Hier wollte Jesus, dass die Priester im Tempel gezwungen waren, eine Reinigung zu bestätigen, die schon seit Jahrhunderten nicht vorgekommen war (34,I,619). </w:t>
      </w:r>
      <w:r w:rsidR="00615DA9" w:rsidRPr="00D166D1">
        <w:rPr>
          <w:rStyle w:val="Absatz-Standardschriftart1"/>
          <w:rFonts w:ascii="Arial" w:hAnsi="Arial" w:cs="Arial"/>
          <w:sz w:val="20"/>
        </w:rPr>
        <w:t>Die erfolgte Reinigung musste von den Priestern geprüft und bestätigt werden (vgl. Lev 13</w:t>
      </w:r>
      <w:r w:rsidR="00435D8D">
        <w:rPr>
          <w:rStyle w:val="Absatz-Standardschriftart1"/>
          <w:rFonts w:ascii="Arial" w:hAnsi="Arial" w:cs="Arial"/>
          <w:sz w:val="20"/>
        </w:rPr>
        <w:t>,1ff</w:t>
      </w:r>
      <w:r w:rsidR="00615DA9" w:rsidRPr="00D166D1">
        <w:rPr>
          <w:rStyle w:val="Absatz-Standardschriftart1"/>
          <w:rFonts w:ascii="Arial" w:hAnsi="Arial" w:cs="Arial"/>
          <w:sz w:val="20"/>
        </w:rPr>
        <w:t>). Dies sollte</w:t>
      </w:r>
      <w:r w:rsidR="00687DFA">
        <w:rPr>
          <w:rStyle w:val="Absatz-Standardschriftart1"/>
          <w:rFonts w:ascii="Arial" w:hAnsi="Arial" w:cs="Arial"/>
          <w:sz w:val="20"/>
        </w:rPr>
        <w:t xml:space="preserve"> einerseits </w:t>
      </w:r>
      <w:r w:rsidR="00615DA9" w:rsidRPr="00D166D1">
        <w:rPr>
          <w:rStyle w:val="Absatz-Standardschriftart1"/>
          <w:rFonts w:ascii="Arial" w:hAnsi="Arial" w:cs="Arial"/>
          <w:sz w:val="20"/>
        </w:rPr>
        <w:t xml:space="preserve">als Beweis </w:t>
      </w:r>
      <w:r w:rsidR="00687DFA">
        <w:rPr>
          <w:rStyle w:val="Absatz-Standardschriftart1"/>
          <w:rFonts w:ascii="Arial" w:hAnsi="Arial" w:cs="Arial"/>
          <w:sz w:val="20"/>
        </w:rPr>
        <w:t xml:space="preserve">für </w:t>
      </w:r>
      <w:r w:rsidR="00615DA9" w:rsidRPr="00D166D1">
        <w:rPr>
          <w:rStyle w:val="Absatz-Standardschriftart1"/>
          <w:rFonts w:ascii="Arial" w:hAnsi="Arial" w:cs="Arial"/>
          <w:sz w:val="20"/>
        </w:rPr>
        <w:t>seine Heilung</w:t>
      </w:r>
      <w:r w:rsidR="00432E00">
        <w:rPr>
          <w:rStyle w:val="Absatz-Standardschriftart1"/>
          <w:rFonts w:ascii="Arial" w:hAnsi="Arial" w:cs="Arial"/>
          <w:sz w:val="20"/>
        </w:rPr>
        <w:t xml:space="preserve"> dienen</w:t>
      </w:r>
      <w:r w:rsidR="00615DA9" w:rsidRPr="00D166D1">
        <w:rPr>
          <w:rStyle w:val="Absatz-Standardschriftart1"/>
          <w:rFonts w:ascii="Arial" w:hAnsi="Arial" w:cs="Arial"/>
          <w:sz w:val="20"/>
        </w:rPr>
        <w:t xml:space="preserve">, </w:t>
      </w:r>
      <w:r w:rsidR="00687DFA">
        <w:rPr>
          <w:rStyle w:val="Absatz-Standardschriftart1"/>
          <w:rFonts w:ascii="Arial" w:hAnsi="Arial" w:cs="Arial"/>
          <w:sz w:val="20"/>
        </w:rPr>
        <w:t>andererseits für die</w:t>
      </w:r>
      <w:r w:rsidR="00615DA9" w:rsidRPr="00D166D1">
        <w:rPr>
          <w:rStyle w:val="Absatz-Standardschriftart1"/>
          <w:rFonts w:ascii="Arial" w:hAnsi="Arial" w:cs="Arial"/>
          <w:sz w:val="20"/>
        </w:rPr>
        <w:t xml:space="preserve"> Gesetzestreue</w:t>
      </w:r>
      <w:r w:rsidR="00590F4D">
        <w:rPr>
          <w:rStyle w:val="Absatz-Standardschriftart1"/>
          <w:rFonts w:ascii="Arial" w:hAnsi="Arial" w:cs="Arial"/>
          <w:sz w:val="20"/>
        </w:rPr>
        <w:t xml:space="preserve"> und d</w:t>
      </w:r>
      <w:r w:rsidR="00687DFA">
        <w:rPr>
          <w:rStyle w:val="Absatz-Standardschriftart1"/>
          <w:rFonts w:ascii="Arial" w:hAnsi="Arial" w:cs="Arial"/>
          <w:sz w:val="20"/>
        </w:rPr>
        <w:t>ie</w:t>
      </w:r>
      <w:r w:rsidR="00615DA9" w:rsidRPr="00D166D1">
        <w:rPr>
          <w:rStyle w:val="Absatz-Standardschriftart1"/>
          <w:rFonts w:ascii="Arial" w:hAnsi="Arial" w:cs="Arial"/>
          <w:sz w:val="20"/>
        </w:rPr>
        <w:t xml:space="preserve"> Vollmacht Jesu (vgl. 47,z.St.).</w:t>
      </w:r>
      <w:r w:rsidR="00590F4D">
        <w:rPr>
          <w:rStyle w:val="Absatz-Standardschriftart1"/>
          <w:rFonts w:ascii="Arial" w:hAnsi="Arial" w:cs="Arial"/>
          <w:sz w:val="20"/>
        </w:rPr>
        <w:t xml:space="preserve"> Nach Dr. A.G. Fruchtenbaum galt die Reinigung eines Aussätzigen als sogenanntes </w:t>
      </w:r>
      <w:r w:rsidR="00590F4D" w:rsidRPr="00D166D1">
        <w:rPr>
          <w:rStyle w:val="Absatz-Standardschriftart1"/>
          <w:rFonts w:ascii="Arial" w:hAnsi="Arial" w:cs="Arial"/>
          <w:sz w:val="20"/>
        </w:rPr>
        <w:t>"</w:t>
      </w:r>
      <w:r w:rsidR="00590F4D">
        <w:rPr>
          <w:rStyle w:val="Absatz-Standardschriftart1"/>
          <w:rFonts w:ascii="Arial" w:hAnsi="Arial" w:cs="Arial"/>
          <w:sz w:val="20"/>
        </w:rPr>
        <w:t>Messias-Wunder</w:t>
      </w:r>
      <w:r w:rsidR="00590F4D" w:rsidRPr="00D166D1">
        <w:rPr>
          <w:rStyle w:val="Absatz-Standardschriftart1"/>
          <w:rFonts w:ascii="Arial" w:hAnsi="Arial" w:cs="Arial"/>
          <w:sz w:val="20"/>
        </w:rPr>
        <w:t>"</w:t>
      </w:r>
      <w:r w:rsidR="00590F4D">
        <w:rPr>
          <w:rStyle w:val="Absatz-Standardschriftart1"/>
          <w:rFonts w:ascii="Arial" w:hAnsi="Arial" w:cs="Arial"/>
          <w:sz w:val="20"/>
        </w:rPr>
        <w:t>, d</w:t>
      </w:r>
      <w:r w:rsidR="007643AF">
        <w:rPr>
          <w:rStyle w:val="Absatz-Standardschriftart1"/>
          <w:rFonts w:ascii="Arial" w:hAnsi="Arial" w:cs="Arial"/>
          <w:sz w:val="20"/>
        </w:rPr>
        <w:t xml:space="preserve">a </w:t>
      </w:r>
      <w:r w:rsidR="00590F4D">
        <w:rPr>
          <w:rStyle w:val="Absatz-Standardschriftart1"/>
          <w:rFonts w:ascii="Arial" w:hAnsi="Arial" w:cs="Arial"/>
          <w:sz w:val="20"/>
        </w:rPr>
        <w:t>die Rabbis lehrten, dass nur der kommende Messias vom Aussatz reinigen kann.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Nach Lk 7,1ff. sandte der Centurio </w:t>
      </w:r>
      <w:r w:rsidR="00524653">
        <w:rPr>
          <w:rStyle w:val="Absatz-Standardschriftart1"/>
          <w:rFonts w:ascii="Arial" w:hAnsi="Arial" w:cs="Arial"/>
          <w:sz w:val="20"/>
        </w:rPr>
        <w:t xml:space="preserve">zuerst </w:t>
      </w:r>
      <w:r w:rsidR="00615DA9" w:rsidRPr="00D166D1">
        <w:rPr>
          <w:rStyle w:val="Absatz-Standardschriftart1"/>
          <w:rFonts w:ascii="Arial" w:hAnsi="Arial" w:cs="Arial"/>
          <w:sz w:val="20"/>
        </w:rPr>
        <w:t>Mittelsmänner. Das ist kein Widerspruch zu Lukas, denn es gibt ein römisches Prinzip</w:t>
      </w:r>
      <w:r w:rsidR="005A5C08">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524653">
        <w:rPr>
          <w:rStyle w:val="Absatz-Standardschriftart1"/>
          <w:rFonts w:ascii="Arial" w:hAnsi="Arial" w:cs="Arial"/>
          <w:sz w:val="20"/>
        </w:rPr>
        <w:t>das</w:t>
      </w:r>
      <w:r w:rsidR="00615DA9" w:rsidRPr="00D166D1">
        <w:rPr>
          <w:rStyle w:val="Absatz-Standardschriftart1"/>
          <w:rFonts w:ascii="Arial" w:hAnsi="Arial" w:cs="Arial"/>
          <w:sz w:val="20"/>
        </w:rPr>
        <w:t xml:space="preserve"> lautet "wer durch einen anderen handelt, handelt selbst"</w:t>
      </w:r>
      <w:r w:rsidR="00524653">
        <w:rPr>
          <w:rStyle w:val="Absatz-Standardschriftart1"/>
          <w:rFonts w:ascii="Arial" w:hAnsi="Arial" w:cs="Arial"/>
          <w:sz w:val="20"/>
        </w:rPr>
        <w:t xml:space="preserve">. Danach traf der Hauptmann selbst mit Jesus zusammen </w:t>
      </w:r>
      <w:r w:rsidR="00615DA9" w:rsidRPr="00D166D1">
        <w:rPr>
          <w:rStyle w:val="Absatz-Standardschriftart1"/>
          <w:rFonts w:ascii="Arial" w:hAnsi="Arial" w:cs="Arial"/>
          <w:sz w:val="20"/>
        </w:rPr>
        <w:t>(2,41</w:t>
      </w:r>
      <w:r w:rsidR="000B77C0">
        <w:rPr>
          <w:rStyle w:val="Absatz-Standardschriftart1"/>
          <w:rFonts w:ascii="Arial" w:hAnsi="Arial" w:cs="Arial"/>
          <w:sz w:val="20"/>
        </w:rPr>
        <w:t xml:space="preserve">; </w:t>
      </w:r>
      <w:r w:rsidR="00524653">
        <w:rPr>
          <w:rStyle w:val="Absatz-Standardschriftart1"/>
          <w:rFonts w:ascii="Arial" w:hAnsi="Arial" w:cs="Arial"/>
          <w:sz w:val="20"/>
        </w:rPr>
        <w:t xml:space="preserve">60,413; </w:t>
      </w:r>
      <w:r w:rsidR="000B77C0">
        <w:rPr>
          <w:rStyle w:val="Absatz-Standardschriftart1"/>
          <w:rFonts w:ascii="Arial" w:hAnsi="Arial" w:cs="Arial"/>
          <w:sz w:val="20"/>
        </w:rPr>
        <w:t>6</w:t>
      </w:r>
      <w:r w:rsidR="004526A0">
        <w:rPr>
          <w:rStyle w:val="Absatz-Standardschriftart1"/>
          <w:rFonts w:ascii="Arial" w:hAnsi="Arial" w:cs="Arial"/>
          <w:sz w:val="20"/>
        </w:rPr>
        <w:t>4</w:t>
      </w:r>
      <w:r w:rsidR="000B77C0">
        <w:rPr>
          <w:rStyle w:val="Absatz-Standardschriftart1"/>
          <w:rFonts w:ascii="Arial" w:hAnsi="Arial" w:cs="Arial"/>
          <w:sz w:val="20"/>
        </w:rPr>
        <w:t>,448</w:t>
      </w:r>
      <w:r w:rsidR="00615DA9" w:rsidRPr="00D166D1">
        <w:rPr>
          <w:rStyle w:val="Absatz-Standardschriftart1"/>
          <w:rFonts w:ascii="Arial" w:hAnsi="Arial" w:cs="Arial"/>
          <w:sz w:val="20"/>
        </w:rPr>
        <w:t xml:space="preserve">). </w:t>
      </w:r>
      <w:r w:rsidR="000B77C0">
        <w:rPr>
          <w:rStyle w:val="Absatz-Standardschriftart1"/>
          <w:rFonts w:ascii="Arial" w:hAnsi="Arial" w:cs="Arial"/>
          <w:sz w:val="20"/>
        </w:rPr>
        <w:t xml:space="preserve">- </w:t>
      </w:r>
      <w:r w:rsidR="00615DA9" w:rsidRPr="00D166D1">
        <w:rPr>
          <w:rStyle w:val="Absatz-Standardschriftart1"/>
          <w:rFonts w:ascii="Arial" w:hAnsi="Arial" w:cs="Arial"/>
          <w:sz w:val="20"/>
        </w:rPr>
        <w:t>In dem Grenzort Kafarnaum lag eine Garnison mit Truppen des Herodes Antipas. Die Soldaten dieser Söldnertruppe waren meist Nichtjuden. Fromme Juden betraten die Häuser von Heiden nicht, um sich nicht unrein zu machen (vgl. 47,z.St.).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Nach jüdischem Zeremoniell</w:t>
      </w:r>
      <w:r w:rsidR="00615DA9" w:rsidRPr="00D166D1">
        <w:rPr>
          <w:rFonts w:ascii="Arial" w:hAnsi="Arial" w:cs="Arial"/>
          <w:sz w:val="20"/>
        </w:rPr>
        <w:t xml:space="preserve"> beinhaltete dies auch die Totenklage und die darauffolgende Reinigung,</w:t>
      </w:r>
      <w:r w:rsidR="00615DA9" w:rsidRPr="00D166D1">
        <w:rPr>
          <w:rStyle w:val="Absatz-Standardschriftart1"/>
          <w:rFonts w:ascii="Arial" w:hAnsi="Arial" w:cs="Arial"/>
          <w:sz w:val="20"/>
        </w:rPr>
        <w:t xml:space="preserve"> was viele Tage beanspruchte</w:t>
      </w:r>
      <w:r w:rsidR="00432E00">
        <w:rPr>
          <w:rStyle w:val="Absatz-Standardschriftart1"/>
          <w:rFonts w:ascii="Arial" w:hAnsi="Arial" w:cs="Arial"/>
          <w:sz w:val="20"/>
        </w:rPr>
        <w:t xml:space="preserve"> (v</w:t>
      </w:r>
      <w:r w:rsidR="00615DA9" w:rsidRPr="00D166D1">
        <w:rPr>
          <w:rStyle w:val="Absatz-Standardschriftart1"/>
          <w:rFonts w:ascii="Arial" w:hAnsi="Arial" w:cs="Arial"/>
          <w:sz w:val="20"/>
        </w:rPr>
        <w:t>gl. 1Kön 18,31</w:t>
      </w:r>
      <w:r w:rsidR="00432E00">
        <w:rPr>
          <w:rStyle w:val="Absatz-Standardschriftart1"/>
          <w:rFonts w:ascii="Arial" w:hAnsi="Arial" w:cs="Arial"/>
          <w:sz w:val="20"/>
        </w:rPr>
        <w:t>)</w:t>
      </w:r>
      <w:r w:rsidR="003C0295" w:rsidRPr="00D166D1">
        <w:rPr>
          <w:rStyle w:val="Absatz-Standardschriftart1"/>
          <w:rFonts w:ascii="Arial" w:hAnsi="Arial" w:cs="Arial"/>
          <w:sz w:val="20"/>
        </w:rPr>
        <w:t>.</w:t>
      </w:r>
      <w:r w:rsidR="00605CBF">
        <w:rPr>
          <w:rStyle w:val="Absatz-Standardschriftart1"/>
          <w:rFonts w:ascii="Arial" w:hAnsi="Arial" w:cs="Arial"/>
          <w:sz w:val="20"/>
        </w:rPr>
        <w:t xml:space="preserve"> Oder es bezieht sich auf das </w:t>
      </w:r>
      <w:r w:rsidR="00605CBF" w:rsidRPr="00D166D1">
        <w:rPr>
          <w:rStyle w:val="Absatz-Standardschriftart1"/>
          <w:rFonts w:ascii="Arial" w:hAnsi="Arial" w:cs="Arial"/>
          <w:sz w:val="20"/>
        </w:rPr>
        <w:t>"</w:t>
      </w:r>
      <w:r w:rsidR="00605CBF">
        <w:rPr>
          <w:rStyle w:val="Absatz-Standardschriftart1"/>
          <w:rFonts w:ascii="Arial" w:hAnsi="Arial" w:cs="Arial"/>
          <w:sz w:val="20"/>
        </w:rPr>
        <w:t>Zweite Begräbnis</w:t>
      </w:r>
      <w:r w:rsidR="00605CBF" w:rsidRPr="00D166D1">
        <w:rPr>
          <w:rStyle w:val="Absatz-Standardschriftart1"/>
          <w:rFonts w:ascii="Arial" w:hAnsi="Arial" w:cs="Arial"/>
          <w:sz w:val="20"/>
        </w:rPr>
        <w:t>"</w:t>
      </w:r>
      <w:r w:rsidR="00605CBF">
        <w:rPr>
          <w:rStyle w:val="Absatz-Standardschriftart1"/>
          <w:rFonts w:ascii="Arial" w:hAnsi="Arial" w:cs="Arial"/>
          <w:sz w:val="20"/>
        </w:rPr>
        <w:t>, dass nach einem Jahr stattfand (vgl. 65,91f).</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0F6B6E">
        <w:rPr>
          <w:rStyle w:val="Absatz-Standardschriftart1"/>
          <w:rFonts w:ascii="Arial" w:hAnsi="Arial" w:cs="Arial"/>
          <w:sz w:val="20"/>
        </w:rPr>
        <w:t xml:space="preserve">Die </w:t>
      </w:r>
      <w:r w:rsidR="00617F6B">
        <w:rPr>
          <w:rStyle w:val="Absatz-Standardschriftart1"/>
          <w:rFonts w:ascii="Arial" w:hAnsi="Arial" w:cs="Arial"/>
          <w:sz w:val="20"/>
        </w:rPr>
        <w:t>Hs.</w:t>
      </w:r>
      <w:r w:rsidR="000F6B6E">
        <w:rPr>
          <w:rStyle w:val="Absatz-Standardschriftart1"/>
          <w:rFonts w:ascii="Arial" w:hAnsi="Arial" w:cs="Arial"/>
          <w:sz w:val="20"/>
        </w:rPr>
        <w:t xml:space="preserve"> haben verschiedene Lesarten des Ortsnamens. </w:t>
      </w:r>
      <w:r w:rsidR="005C1746">
        <w:rPr>
          <w:rStyle w:val="Absatz-Standardschriftart1"/>
          <w:rFonts w:ascii="Arial" w:hAnsi="Arial" w:cs="Arial"/>
          <w:sz w:val="20"/>
        </w:rPr>
        <w:t>Die Örtlichkeit ist i</w:t>
      </w:r>
      <w:r w:rsidR="00615DA9" w:rsidRPr="00D166D1">
        <w:rPr>
          <w:rStyle w:val="Absatz-Standardschriftart1"/>
          <w:rFonts w:ascii="Arial" w:hAnsi="Arial" w:cs="Arial"/>
          <w:sz w:val="20"/>
        </w:rPr>
        <w:t>m Ostjordanland gelegen, nahe de</w:t>
      </w:r>
      <w:r w:rsidR="00297684">
        <w:rPr>
          <w:rStyle w:val="Absatz-Standardschriftart1"/>
          <w:rFonts w:ascii="Arial" w:hAnsi="Arial" w:cs="Arial"/>
          <w:sz w:val="20"/>
        </w:rPr>
        <w:t>r Ruinen des alten Khersi</w:t>
      </w:r>
      <w:r w:rsidR="00B732D4">
        <w:rPr>
          <w:rStyle w:val="Absatz-Standardschriftart1"/>
          <w:rFonts w:ascii="Arial" w:hAnsi="Arial" w:cs="Arial"/>
          <w:sz w:val="20"/>
        </w:rPr>
        <w:t xml:space="preserve"> (das </w:t>
      </w:r>
      <w:r w:rsidR="009350E4">
        <w:rPr>
          <w:rStyle w:val="Absatz-Standardschriftart1"/>
          <w:rFonts w:ascii="Arial" w:hAnsi="Arial" w:cs="Arial"/>
          <w:sz w:val="20"/>
        </w:rPr>
        <w:t>moderne</w:t>
      </w:r>
      <w:r w:rsidR="00615DA9" w:rsidRPr="00D166D1">
        <w:rPr>
          <w:rStyle w:val="Absatz-Standardschriftart1"/>
          <w:rFonts w:ascii="Arial" w:hAnsi="Arial" w:cs="Arial"/>
          <w:sz w:val="20"/>
        </w:rPr>
        <w:t xml:space="preserve"> </w:t>
      </w:r>
      <w:r w:rsidR="007C3E01" w:rsidRPr="003570F8">
        <w:rPr>
          <w:rStyle w:val="Absatz-Standardschriftart1"/>
          <w:rFonts w:ascii="Arial" w:hAnsi="Arial" w:cs="Arial"/>
          <w:sz w:val="20"/>
        </w:rPr>
        <w:t>K</w:t>
      </w:r>
      <w:r w:rsidR="00297684" w:rsidRPr="003570F8">
        <w:rPr>
          <w:rStyle w:val="Absatz-Standardschriftart1"/>
          <w:rFonts w:ascii="Arial" w:hAnsi="Arial" w:cs="Arial"/>
          <w:sz w:val="20"/>
        </w:rPr>
        <w:t>ursi</w:t>
      </w:r>
      <w:r w:rsidR="00B732D4">
        <w:rPr>
          <w:rStyle w:val="Absatz-Standardschriftart1"/>
          <w:rFonts w:ascii="Arial" w:hAnsi="Arial" w:cs="Arial"/>
          <w:sz w:val="20"/>
        </w:rPr>
        <w:t>)</w:t>
      </w:r>
      <w:r w:rsidR="00615DA9" w:rsidRPr="00D166D1">
        <w:rPr>
          <w:rStyle w:val="Absatz-Standardschriftart1"/>
          <w:rFonts w:ascii="Arial" w:hAnsi="Arial" w:cs="Arial"/>
          <w:sz w:val="20"/>
        </w:rPr>
        <w:t>, am Ostufer des Sees, beim Fluss Hieromax</w:t>
      </w:r>
      <w:r w:rsidR="00375DA0" w:rsidRPr="00D166D1">
        <w:rPr>
          <w:rStyle w:val="Absatz-Standardschriftart1"/>
          <w:rFonts w:ascii="Arial" w:hAnsi="Arial" w:cs="Arial"/>
          <w:sz w:val="20"/>
        </w:rPr>
        <w:t xml:space="preserve">. </w:t>
      </w:r>
      <w:r w:rsidR="005C1746">
        <w:rPr>
          <w:rStyle w:val="Absatz-Standardschriftart1"/>
          <w:rFonts w:ascii="Arial" w:hAnsi="Arial" w:cs="Arial"/>
          <w:sz w:val="20"/>
        </w:rPr>
        <w:t>Es ist d</w:t>
      </w:r>
      <w:r w:rsidR="00375DA0" w:rsidRPr="00D166D1">
        <w:rPr>
          <w:rStyle w:val="Absatz-Standardschriftart1"/>
          <w:rFonts w:ascii="Arial" w:hAnsi="Arial" w:cs="Arial"/>
          <w:sz w:val="20"/>
        </w:rPr>
        <w:t xml:space="preserve">er südöstliche Uferstreifen des Sees </w:t>
      </w:r>
      <w:r w:rsidR="00E80822">
        <w:rPr>
          <w:rStyle w:val="Absatz-Standardschriftart1"/>
          <w:rFonts w:ascii="Arial" w:hAnsi="Arial" w:cs="Arial"/>
          <w:sz w:val="20"/>
        </w:rPr>
        <w:t>Genezareth</w:t>
      </w:r>
      <w:r w:rsidR="00375DA0" w:rsidRPr="00D166D1">
        <w:rPr>
          <w:rStyle w:val="Absatz-Standardschriftart1"/>
          <w:rFonts w:ascii="Arial" w:hAnsi="Arial" w:cs="Arial"/>
          <w:sz w:val="20"/>
        </w:rPr>
        <w:t xml:space="preserve"> mit </w:t>
      </w:r>
      <w:r w:rsidR="005C1746">
        <w:rPr>
          <w:rStyle w:val="Absatz-Standardschriftart1"/>
          <w:rFonts w:ascii="Arial" w:hAnsi="Arial" w:cs="Arial"/>
          <w:sz w:val="20"/>
        </w:rPr>
        <w:t xml:space="preserve">einem </w:t>
      </w:r>
      <w:r w:rsidR="00375DA0" w:rsidRPr="00D166D1">
        <w:rPr>
          <w:rStyle w:val="Absatz-Standardschriftart1"/>
          <w:rFonts w:ascii="Arial" w:hAnsi="Arial" w:cs="Arial"/>
          <w:sz w:val="20"/>
        </w:rPr>
        <w:t>Hafen. Das Gebiet gehörte zu</w:t>
      </w:r>
      <w:r w:rsidR="007C3E01">
        <w:rPr>
          <w:rStyle w:val="Absatz-Standardschriftart1"/>
          <w:rFonts w:ascii="Arial" w:hAnsi="Arial" w:cs="Arial"/>
          <w:sz w:val="20"/>
        </w:rPr>
        <w:t xml:space="preserve">r </w:t>
      </w:r>
      <w:r w:rsidR="00432E00">
        <w:rPr>
          <w:rStyle w:val="Absatz-Standardschriftart1"/>
          <w:rFonts w:ascii="Arial" w:hAnsi="Arial" w:cs="Arial"/>
          <w:sz w:val="20"/>
        </w:rPr>
        <w:t xml:space="preserve">landeinwärts gelegenen </w:t>
      </w:r>
      <w:r w:rsidR="007C3E01">
        <w:rPr>
          <w:rStyle w:val="Absatz-Standardschriftart1"/>
          <w:rFonts w:ascii="Arial" w:hAnsi="Arial" w:cs="Arial"/>
          <w:sz w:val="20"/>
        </w:rPr>
        <w:t>Stadt</w:t>
      </w:r>
      <w:r w:rsidR="00375DA0" w:rsidRPr="00D166D1">
        <w:rPr>
          <w:rStyle w:val="Absatz-Standardschriftart1"/>
          <w:rFonts w:ascii="Arial" w:hAnsi="Arial" w:cs="Arial"/>
          <w:sz w:val="20"/>
        </w:rPr>
        <w:t xml:space="preserve"> G</w:t>
      </w:r>
      <w:r w:rsidR="00CB2914">
        <w:rPr>
          <w:rStyle w:val="Absatz-Standardschriftart1"/>
          <w:rFonts w:ascii="Arial" w:hAnsi="Arial" w:cs="Arial"/>
          <w:sz w:val="20"/>
        </w:rPr>
        <w:t>adara</w:t>
      </w:r>
      <w:r w:rsidR="005E125E">
        <w:rPr>
          <w:rStyle w:val="Absatz-Standardschriftart1"/>
          <w:rFonts w:ascii="Arial" w:hAnsi="Arial" w:cs="Arial"/>
          <w:sz w:val="20"/>
        </w:rPr>
        <w:t xml:space="preserve"> (d</w:t>
      </w:r>
      <w:r w:rsidR="00432E00">
        <w:rPr>
          <w:rStyle w:val="Absatz-Standardschriftart1"/>
          <w:rFonts w:ascii="Arial" w:hAnsi="Arial" w:cs="Arial"/>
          <w:sz w:val="20"/>
        </w:rPr>
        <w:t>em</w:t>
      </w:r>
      <w:r w:rsidR="005E125E">
        <w:rPr>
          <w:rStyle w:val="Absatz-Standardschriftart1"/>
          <w:rFonts w:ascii="Arial" w:hAnsi="Arial" w:cs="Arial"/>
          <w:sz w:val="20"/>
        </w:rPr>
        <w:t xml:space="preserve"> heutige</w:t>
      </w:r>
      <w:r w:rsidR="00432E00">
        <w:rPr>
          <w:rStyle w:val="Absatz-Standardschriftart1"/>
          <w:rFonts w:ascii="Arial" w:hAnsi="Arial" w:cs="Arial"/>
          <w:sz w:val="20"/>
        </w:rPr>
        <w:t>n</w:t>
      </w:r>
      <w:r w:rsidR="005E125E">
        <w:rPr>
          <w:rStyle w:val="Absatz-Standardschriftart1"/>
          <w:rFonts w:ascii="Arial" w:hAnsi="Arial" w:cs="Arial"/>
          <w:sz w:val="20"/>
        </w:rPr>
        <w:t xml:space="preserve"> </w:t>
      </w:r>
      <w:r w:rsidR="00CB2914">
        <w:rPr>
          <w:rStyle w:val="Absatz-Standardschriftart1"/>
          <w:rFonts w:ascii="Arial" w:hAnsi="Arial" w:cs="Arial"/>
          <w:sz w:val="20"/>
        </w:rPr>
        <w:t>Um</w:t>
      </w:r>
      <w:r w:rsidR="00174F29">
        <w:rPr>
          <w:rStyle w:val="Absatz-Standardschriftart1"/>
          <w:rFonts w:ascii="Arial" w:hAnsi="Arial" w:cs="Arial"/>
          <w:sz w:val="20"/>
        </w:rPr>
        <w:t>m</w:t>
      </w:r>
      <w:r w:rsidR="00CB2914">
        <w:rPr>
          <w:rStyle w:val="Absatz-Standardschriftart1"/>
          <w:rFonts w:ascii="Arial" w:hAnsi="Arial" w:cs="Arial"/>
          <w:sz w:val="20"/>
        </w:rPr>
        <w:t xml:space="preserve"> Qeis</w:t>
      </w:r>
      <w:r w:rsidR="005E125E">
        <w:rPr>
          <w:rStyle w:val="Absatz-Standardschriftart1"/>
          <w:rFonts w:ascii="Arial" w:hAnsi="Arial" w:cs="Arial"/>
          <w:sz w:val="20"/>
        </w:rPr>
        <w:t>)</w:t>
      </w:r>
      <w:r w:rsidR="00375DA0" w:rsidRPr="00D166D1">
        <w:rPr>
          <w:rStyle w:val="Absatz-Standardschriftart1"/>
          <w:rFonts w:ascii="Arial" w:hAnsi="Arial" w:cs="Arial"/>
          <w:sz w:val="20"/>
        </w:rPr>
        <w:t xml:space="preserve">, die als </w:t>
      </w:r>
      <w:r w:rsidR="00085722">
        <w:rPr>
          <w:rStyle w:val="Absatz-Standardschriftart1"/>
          <w:rFonts w:ascii="Arial" w:hAnsi="Arial" w:cs="Arial"/>
          <w:sz w:val="20"/>
        </w:rPr>
        <w:t>die Haupts</w:t>
      </w:r>
      <w:r w:rsidR="00375DA0" w:rsidRPr="00D166D1">
        <w:rPr>
          <w:rStyle w:val="Absatz-Standardschriftart1"/>
          <w:rFonts w:ascii="Arial" w:hAnsi="Arial" w:cs="Arial"/>
          <w:sz w:val="20"/>
        </w:rPr>
        <w:t>tadt im Zehnstädtegebiet</w:t>
      </w:r>
      <w:r w:rsidR="00B732D4">
        <w:rPr>
          <w:rStyle w:val="Absatz-Standardschriftart1"/>
          <w:rFonts w:ascii="Arial" w:hAnsi="Arial" w:cs="Arial"/>
          <w:sz w:val="20"/>
        </w:rPr>
        <w:t>,</w:t>
      </w:r>
      <w:r w:rsidR="00375DA0" w:rsidRPr="00D166D1">
        <w:rPr>
          <w:rStyle w:val="Absatz-Standardschriftart1"/>
          <w:rFonts w:ascii="Arial" w:hAnsi="Arial" w:cs="Arial"/>
          <w:sz w:val="20"/>
        </w:rPr>
        <w:t xml:space="preserve"> selbst Kriegsschiffe auf dem See unterhielt</w:t>
      </w:r>
      <w:r w:rsidR="00CB2914">
        <w:rPr>
          <w:rStyle w:val="Absatz-Standardschriftart1"/>
          <w:rFonts w:ascii="Arial" w:hAnsi="Arial" w:cs="Arial"/>
          <w:sz w:val="20"/>
        </w:rPr>
        <w:t>, wie Münzen der Stadt beweisen</w:t>
      </w:r>
      <w:r w:rsidR="00615DA9" w:rsidRPr="00D166D1">
        <w:rPr>
          <w:rStyle w:val="Absatz-Standardschriftart1"/>
          <w:rFonts w:ascii="Arial" w:hAnsi="Arial" w:cs="Arial"/>
          <w:sz w:val="20"/>
        </w:rPr>
        <w:t xml:space="preserve"> (2,45</w:t>
      </w:r>
      <w:r w:rsidR="005C1746">
        <w:rPr>
          <w:rStyle w:val="Absatz-Standardschriftart1"/>
          <w:rFonts w:ascii="Arial" w:hAnsi="Arial" w:cs="Arial"/>
          <w:sz w:val="20"/>
        </w:rPr>
        <w:t>;</w:t>
      </w:r>
      <w:r w:rsidR="00C35E03" w:rsidRPr="00D166D1">
        <w:rPr>
          <w:rStyle w:val="Absatz-Standardschriftart1"/>
          <w:rFonts w:ascii="Arial" w:hAnsi="Arial" w:cs="Arial"/>
          <w:sz w:val="20"/>
        </w:rPr>
        <w:t xml:space="preserve"> </w:t>
      </w:r>
      <w:r w:rsidR="005C1746">
        <w:rPr>
          <w:rStyle w:val="Absatz-Standardschriftart1"/>
          <w:rFonts w:ascii="Arial" w:hAnsi="Arial" w:cs="Arial"/>
          <w:sz w:val="20"/>
        </w:rPr>
        <w:t xml:space="preserve">27,23; 33,399.414; </w:t>
      </w:r>
      <w:r w:rsidR="00C35E03" w:rsidRPr="00D166D1">
        <w:rPr>
          <w:rStyle w:val="Absatz-Standardschriftart1"/>
          <w:rFonts w:ascii="Arial" w:hAnsi="Arial" w:cs="Arial"/>
          <w:sz w:val="20"/>
        </w:rPr>
        <w:t>54,33</w:t>
      </w:r>
      <w:r w:rsidR="00615DA9" w:rsidRPr="00D166D1">
        <w:rPr>
          <w:rStyle w:val="Absatz-Standardschriftart1"/>
          <w:rFonts w:ascii="Arial" w:hAnsi="Arial" w:cs="Arial"/>
          <w:sz w:val="20"/>
        </w:rPr>
        <w:t xml:space="preserve">). </w:t>
      </w:r>
      <w:r w:rsidR="00556DDF" w:rsidRPr="00D166D1">
        <w:rPr>
          <w:rStyle w:val="Absatz-Standardschriftart1"/>
          <w:rFonts w:ascii="Arial" w:hAnsi="Arial" w:cs="Arial"/>
          <w:sz w:val="20"/>
        </w:rPr>
        <w:t>D</w:t>
      </w:r>
      <w:r w:rsidR="005E125E">
        <w:rPr>
          <w:rStyle w:val="Absatz-Standardschriftart1"/>
          <w:rFonts w:ascii="Arial" w:hAnsi="Arial" w:cs="Arial"/>
          <w:sz w:val="20"/>
        </w:rPr>
        <w:t xml:space="preserve">er Ort lag </w:t>
      </w:r>
      <w:r w:rsidR="00432E00">
        <w:rPr>
          <w:rStyle w:val="Absatz-Standardschriftart1"/>
          <w:rFonts w:ascii="Arial" w:hAnsi="Arial" w:cs="Arial"/>
          <w:sz w:val="20"/>
        </w:rPr>
        <w:t xml:space="preserve">aber </w:t>
      </w:r>
      <w:r w:rsidR="005E125E">
        <w:rPr>
          <w:rStyle w:val="Absatz-Standardschriftart1"/>
          <w:rFonts w:ascii="Arial" w:hAnsi="Arial" w:cs="Arial"/>
          <w:sz w:val="20"/>
        </w:rPr>
        <w:t xml:space="preserve">auch nahe der Stadt </w:t>
      </w:r>
      <w:r w:rsidR="00556DDF" w:rsidRPr="00D166D1">
        <w:rPr>
          <w:rFonts w:ascii="Arial" w:hAnsi="Arial" w:cs="Arial"/>
          <w:sz w:val="20"/>
          <w:szCs w:val="20"/>
        </w:rPr>
        <w:t>G</w:t>
      </w:r>
      <w:r w:rsidR="00085722">
        <w:rPr>
          <w:rFonts w:ascii="Arial" w:hAnsi="Arial" w:cs="Arial"/>
          <w:sz w:val="20"/>
          <w:szCs w:val="20"/>
        </w:rPr>
        <w:t>er</w:t>
      </w:r>
      <w:r w:rsidR="002059FC">
        <w:rPr>
          <w:rFonts w:ascii="Arial" w:hAnsi="Arial" w:cs="Arial"/>
          <w:sz w:val="20"/>
          <w:szCs w:val="20"/>
        </w:rPr>
        <w:t>ge</w:t>
      </w:r>
      <w:r w:rsidR="00085722">
        <w:rPr>
          <w:rFonts w:ascii="Arial" w:hAnsi="Arial" w:cs="Arial"/>
          <w:sz w:val="20"/>
          <w:szCs w:val="20"/>
        </w:rPr>
        <w:t>sa</w:t>
      </w:r>
      <w:r w:rsidR="005E125E">
        <w:rPr>
          <w:rFonts w:ascii="Arial" w:hAnsi="Arial" w:cs="Arial"/>
          <w:sz w:val="20"/>
          <w:szCs w:val="20"/>
        </w:rPr>
        <w:t>, die</w:t>
      </w:r>
      <w:r w:rsidR="00556DDF" w:rsidRPr="00D166D1">
        <w:rPr>
          <w:rFonts w:ascii="Arial" w:hAnsi="Arial" w:cs="Arial"/>
          <w:sz w:val="20"/>
          <w:szCs w:val="20"/>
        </w:rPr>
        <w:t xml:space="preserve"> laut Origenes</w:t>
      </w:r>
      <w:r w:rsidR="002059FC">
        <w:rPr>
          <w:rFonts w:ascii="Arial" w:hAnsi="Arial" w:cs="Arial"/>
          <w:sz w:val="20"/>
          <w:szCs w:val="20"/>
        </w:rPr>
        <w:t xml:space="preserve"> und mehreren anderen alten Reisenden</w:t>
      </w:r>
      <w:r w:rsidR="00F37B34">
        <w:rPr>
          <w:rFonts w:ascii="Arial" w:hAnsi="Arial" w:cs="Arial"/>
          <w:sz w:val="20"/>
          <w:szCs w:val="20"/>
        </w:rPr>
        <w:t>,</w:t>
      </w:r>
      <w:r w:rsidR="00556DDF" w:rsidRPr="00D166D1">
        <w:rPr>
          <w:rFonts w:ascii="Arial" w:hAnsi="Arial" w:cs="Arial"/>
          <w:sz w:val="20"/>
          <w:szCs w:val="20"/>
        </w:rPr>
        <w:t xml:space="preserve"> am Ostufer des Sees </w:t>
      </w:r>
      <w:r w:rsidR="001F2CB3">
        <w:rPr>
          <w:rFonts w:ascii="Arial" w:hAnsi="Arial" w:cs="Arial"/>
          <w:sz w:val="20"/>
          <w:szCs w:val="20"/>
        </w:rPr>
        <w:t>Genezareth</w:t>
      </w:r>
      <w:r w:rsidR="002059FC">
        <w:rPr>
          <w:rFonts w:ascii="Arial" w:hAnsi="Arial" w:cs="Arial"/>
          <w:sz w:val="20"/>
          <w:szCs w:val="20"/>
        </w:rPr>
        <w:t xml:space="preserve"> beim Wadi Gemach</w:t>
      </w:r>
      <w:r w:rsidR="005E125E">
        <w:rPr>
          <w:rFonts w:ascii="Arial" w:hAnsi="Arial" w:cs="Arial"/>
          <w:sz w:val="20"/>
          <w:szCs w:val="20"/>
        </w:rPr>
        <w:t xml:space="preserve"> lag</w:t>
      </w:r>
      <w:r w:rsidR="00556DDF" w:rsidRPr="00D166D1">
        <w:rPr>
          <w:rFonts w:ascii="Arial" w:hAnsi="Arial" w:cs="Arial"/>
          <w:sz w:val="20"/>
          <w:szCs w:val="20"/>
        </w:rPr>
        <w:t xml:space="preserve">, </w:t>
      </w:r>
      <w:r w:rsidR="005E125E">
        <w:rPr>
          <w:rFonts w:ascii="Arial" w:hAnsi="Arial" w:cs="Arial"/>
          <w:sz w:val="20"/>
          <w:szCs w:val="20"/>
        </w:rPr>
        <w:t>wo</w:t>
      </w:r>
      <w:r w:rsidR="00556DDF" w:rsidRPr="00D166D1">
        <w:rPr>
          <w:rFonts w:ascii="Arial" w:hAnsi="Arial" w:cs="Arial"/>
          <w:sz w:val="20"/>
          <w:szCs w:val="20"/>
        </w:rPr>
        <w:t xml:space="preserve"> am See ein </w:t>
      </w:r>
      <w:r w:rsidR="003C4EB7">
        <w:rPr>
          <w:rFonts w:ascii="Arial" w:hAnsi="Arial" w:cs="Arial"/>
          <w:sz w:val="20"/>
          <w:szCs w:val="20"/>
        </w:rPr>
        <w:t xml:space="preserve">höherer </w:t>
      </w:r>
      <w:r w:rsidR="00556DDF" w:rsidRPr="00D166D1">
        <w:rPr>
          <w:rFonts w:ascii="Arial" w:hAnsi="Arial" w:cs="Arial"/>
          <w:sz w:val="20"/>
          <w:szCs w:val="20"/>
        </w:rPr>
        <w:t>Bergabsturz liegt (</w:t>
      </w:r>
      <w:r w:rsidR="000F6B6E">
        <w:rPr>
          <w:rFonts w:ascii="Arial" w:hAnsi="Arial" w:cs="Arial"/>
          <w:sz w:val="20"/>
          <w:szCs w:val="20"/>
        </w:rPr>
        <w:t xml:space="preserve">2,45; </w:t>
      </w:r>
      <w:r w:rsidR="00CB2914">
        <w:rPr>
          <w:rFonts w:ascii="Arial" w:hAnsi="Arial" w:cs="Arial"/>
          <w:sz w:val="20"/>
          <w:szCs w:val="20"/>
        </w:rPr>
        <w:t xml:space="preserve">20,271f; </w:t>
      </w:r>
      <w:r w:rsidR="000F6B6E">
        <w:rPr>
          <w:rFonts w:ascii="Arial" w:hAnsi="Arial" w:cs="Arial"/>
          <w:sz w:val="20"/>
          <w:szCs w:val="20"/>
        </w:rPr>
        <w:t xml:space="preserve">21,I,144f; </w:t>
      </w:r>
      <w:r w:rsidR="00556DDF" w:rsidRPr="00D166D1">
        <w:rPr>
          <w:rFonts w:ascii="Arial" w:hAnsi="Arial" w:cs="Arial"/>
          <w:sz w:val="20"/>
          <w:szCs w:val="20"/>
        </w:rPr>
        <w:t>46,190).</w:t>
      </w:r>
      <w:r w:rsidR="00F95B7D">
        <w:rPr>
          <w:rFonts w:ascii="Arial" w:hAnsi="Arial" w:cs="Arial"/>
          <w:sz w:val="20"/>
          <w:szCs w:val="20"/>
        </w:rPr>
        <w:t xml:space="preserve"> Es ist am Südostufer des Sees die einzige Örtlichkeit</w:t>
      </w:r>
      <w:r w:rsidR="00D65538">
        <w:rPr>
          <w:rFonts w:ascii="Arial" w:hAnsi="Arial" w:cs="Arial"/>
          <w:sz w:val="20"/>
          <w:szCs w:val="20"/>
        </w:rPr>
        <w:t>, wo alle Bedingungen vorhanden sind, die der Bericht voraussetzt.</w:t>
      </w:r>
      <w:r w:rsidR="00556DDF" w:rsidRPr="00D166D1">
        <w:rPr>
          <w:rFonts w:ascii="Arial" w:hAnsi="Arial" w:cs="Arial"/>
          <w:sz w:val="20"/>
          <w:szCs w:val="20"/>
        </w:rPr>
        <w:t xml:space="preserve"> Die </w:t>
      </w:r>
      <w:r w:rsidR="00D65538">
        <w:rPr>
          <w:rFonts w:ascii="Arial" w:hAnsi="Arial" w:cs="Arial"/>
          <w:sz w:val="20"/>
          <w:szCs w:val="20"/>
        </w:rPr>
        <w:t xml:space="preserve">ganze </w:t>
      </w:r>
      <w:r w:rsidR="00556DDF" w:rsidRPr="00D166D1">
        <w:rPr>
          <w:rFonts w:ascii="Arial" w:hAnsi="Arial" w:cs="Arial"/>
          <w:sz w:val="20"/>
          <w:szCs w:val="20"/>
        </w:rPr>
        <w:t>Erzählung spielt also in der Dekapolis, im halbheidnischen Ostjordanland, wo auch Schweine gezüchtet wurden. Schweine galten als unrein, darum war den Juden die Aufzucht von Schweinen</w:t>
      </w:r>
      <w:r w:rsidR="008C35D8" w:rsidRPr="00D166D1">
        <w:rPr>
          <w:rFonts w:ascii="Arial" w:hAnsi="Arial" w:cs="Arial"/>
          <w:sz w:val="20"/>
          <w:szCs w:val="20"/>
        </w:rPr>
        <w:t>, der Handel mit Schweinen</w:t>
      </w:r>
      <w:r w:rsidR="00556DDF" w:rsidRPr="00D166D1">
        <w:rPr>
          <w:rFonts w:ascii="Arial" w:hAnsi="Arial" w:cs="Arial"/>
          <w:sz w:val="20"/>
          <w:szCs w:val="20"/>
        </w:rPr>
        <w:t xml:space="preserve"> und das Essen von Schweinefleisch verboten (vgl. </w:t>
      </w:r>
      <w:r w:rsidR="008C35D8" w:rsidRPr="00D166D1">
        <w:rPr>
          <w:rFonts w:ascii="Arial" w:hAnsi="Arial" w:cs="Arial"/>
          <w:sz w:val="20"/>
          <w:szCs w:val="20"/>
        </w:rPr>
        <w:t xml:space="preserve">46,193; </w:t>
      </w:r>
      <w:r w:rsidR="00556DDF" w:rsidRPr="00D166D1">
        <w:rPr>
          <w:rFonts w:ascii="Arial" w:hAnsi="Arial" w:cs="Arial"/>
          <w:sz w:val="20"/>
          <w:szCs w:val="20"/>
        </w:rPr>
        <w:t>47,z.St.</w:t>
      </w:r>
      <w:r w:rsidR="007C3E01">
        <w:rPr>
          <w:rFonts w:ascii="Arial" w:hAnsi="Arial" w:cs="Arial"/>
          <w:sz w:val="20"/>
          <w:szCs w:val="20"/>
        </w:rPr>
        <w:t xml:space="preserve">; </w:t>
      </w:r>
      <w:r w:rsidR="00524653">
        <w:rPr>
          <w:rFonts w:ascii="Arial" w:hAnsi="Arial" w:cs="Arial"/>
          <w:sz w:val="20"/>
          <w:szCs w:val="20"/>
        </w:rPr>
        <w:t xml:space="preserve">60,417; </w:t>
      </w:r>
      <w:r w:rsidR="007C3E01">
        <w:rPr>
          <w:rFonts w:ascii="Arial" w:hAnsi="Arial" w:cs="Arial"/>
          <w:sz w:val="20"/>
          <w:szCs w:val="20"/>
        </w:rPr>
        <w:t>6</w:t>
      </w:r>
      <w:r w:rsidR="004526A0">
        <w:rPr>
          <w:rFonts w:ascii="Arial" w:hAnsi="Arial" w:cs="Arial"/>
          <w:sz w:val="20"/>
          <w:szCs w:val="20"/>
        </w:rPr>
        <w:t>4</w:t>
      </w:r>
      <w:r w:rsidR="007C3E01">
        <w:rPr>
          <w:rFonts w:ascii="Arial" w:hAnsi="Arial" w:cs="Arial"/>
          <w:sz w:val="20"/>
          <w:szCs w:val="20"/>
        </w:rPr>
        <w:t>,451</w:t>
      </w:r>
      <w:r w:rsidR="00556DDF" w:rsidRPr="00D166D1">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w:t>
      </w:r>
      <w:r w:rsidR="004677D3">
        <w:rPr>
          <w:rStyle w:val="Absatz-Standardschriftart1"/>
          <w:rFonts w:ascii="Arial" w:hAnsi="Arial" w:cs="Arial"/>
          <w:sz w:val="20"/>
        </w:rPr>
        <w:t xml:space="preserve">Als </w:t>
      </w:r>
      <w:r w:rsidR="00615DA9" w:rsidRPr="00D166D1">
        <w:rPr>
          <w:rStyle w:val="Absatz-Standardschriftart1"/>
          <w:rFonts w:ascii="Arial" w:hAnsi="Arial" w:cs="Arial"/>
          <w:sz w:val="20"/>
        </w:rPr>
        <w:t>hebr. Redewendung: "Lass uns in Ruhe!"</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Impf.: sie ersuchten ihn eindringlich, solange bis er ihrem Drängen nachgab.</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A5C08" w:rsidRPr="00D166D1">
        <w:rPr>
          <w:rStyle w:val="Absatz-Standardschriftart1"/>
          <w:rFonts w:ascii="Arial" w:hAnsi="Arial" w:cs="Arial"/>
          <w:sz w:val="20"/>
        </w:rPr>
        <w:t xml:space="preserve"> </w:t>
      </w:r>
      <w:r w:rsidR="005A5C08">
        <w:rPr>
          <w:rStyle w:val="Absatz-Standardschriftart1"/>
          <w:rFonts w:ascii="Arial" w:hAnsi="Arial" w:cs="Arial"/>
          <w:sz w:val="20"/>
        </w:rPr>
        <w:t>Sonst nur noch in Mt 24,7; 27,51.54; 28,2; Offb 6,12; 16,18.</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D65538" w:rsidRPr="00D166D1">
        <w:rPr>
          <w:rStyle w:val="Absatz-Standardschriftart1"/>
          <w:rFonts w:ascii="Arial" w:hAnsi="Arial" w:cs="Arial"/>
          <w:sz w:val="20"/>
        </w:rPr>
        <w:t xml:space="preserve"> </w:t>
      </w:r>
      <w:r w:rsidR="00D65538" w:rsidRPr="00D166D1">
        <w:rPr>
          <w:rFonts w:ascii="Arial" w:hAnsi="Arial" w:cs="Arial"/>
          <w:sz w:val="20"/>
          <w:szCs w:val="20"/>
        </w:rPr>
        <w:t xml:space="preserve">Jesus kommt ihrem Wunsch nach und verlässt sanftmütig die Gegend, nachdem er dem Geheilten den Auftrag gegeben hatte die frohe Botschaft in ihren Städten zu verkünden. Später kehrt er aber wieder zurück, indem er von Sidon kommend sogar einen Umweg über die Dekapolis macht und dort einen Taubstummen heilt. Daraufhin folgen ihm von dort </w:t>
      </w:r>
      <w:r w:rsidR="00D65538">
        <w:rPr>
          <w:rFonts w:ascii="Arial" w:hAnsi="Arial" w:cs="Arial"/>
          <w:sz w:val="20"/>
          <w:szCs w:val="20"/>
        </w:rPr>
        <w:t xml:space="preserve">viele </w:t>
      </w:r>
      <w:r w:rsidR="00D65538" w:rsidRPr="00D166D1">
        <w:rPr>
          <w:rFonts w:ascii="Arial" w:hAnsi="Arial" w:cs="Arial"/>
          <w:sz w:val="20"/>
          <w:szCs w:val="20"/>
        </w:rPr>
        <w:t xml:space="preserve">nach (vgl. auch Mt 4,25). </w:t>
      </w:r>
      <w:r w:rsidR="00D65538">
        <w:rPr>
          <w:rFonts w:ascii="Arial" w:hAnsi="Arial" w:cs="Arial"/>
          <w:sz w:val="20"/>
          <w:szCs w:val="20"/>
        </w:rPr>
        <w:t xml:space="preserve">Einer der beiden </w:t>
      </w:r>
      <w:r w:rsidR="00D65538" w:rsidRPr="00D166D1">
        <w:rPr>
          <w:rFonts w:ascii="Arial" w:hAnsi="Arial" w:cs="Arial"/>
          <w:sz w:val="20"/>
          <w:szCs w:val="20"/>
        </w:rPr>
        <w:t>Geheilte</w:t>
      </w:r>
      <w:r w:rsidR="00D65538">
        <w:rPr>
          <w:rFonts w:ascii="Arial" w:hAnsi="Arial" w:cs="Arial"/>
          <w:sz w:val="20"/>
          <w:szCs w:val="20"/>
        </w:rPr>
        <w:t>n</w:t>
      </w:r>
      <w:r w:rsidR="00D65538" w:rsidRPr="00D166D1">
        <w:rPr>
          <w:rFonts w:ascii="Arial" w:hAnsi="Arial" w:cs="Arial"/>
          <w:sz w:val="20"/>
          <w:szCs w:val="20"/>
        </w:rPr>
        <w:t xml:space="preserve"> hatte die Vorarbeit geleistet!</w:t>
      </w:r>
      <w:r w:rsidR="00D65538">
        <w:rPr>
          <w:rFonts w:ascii="Arial" w:hAnsi="Arial" w:cs="Arial"/>
          <w:sz w:val="20"/>
          <w:szCs w:val="20"/>
        </w:rPr>
        <w:t xml:space="preserve"> </w:t>
      </w:r>
      <w:r w:rsidR="00D65538">
        <w:rPr>
          <w:rStyle w:val="Absatz-Standardschriftart1"/>
          <w:rFonts w:ascii="Arial" w:hAnsi="Arial" w:cs="Arial"/>
          <w:sz w:val="20"/>
        </w:rPr>
        <w:t>Bei Markus und Lukas wird auch nur dieser eine Besessene genannt, vielleicht weil er dann den Weg in die Urgemeinde fand und bekannter war (64,452). Er hatte die Botschaft nicht nur in seinem Haus verbreitet, sondern in der ganzen Stadt</w:t>
      </w:r>
      <w:r w:rsidR="00D73A50">
        <w:rPr>
          <w:rStyle w:val="Absatz-Standardschriftart1"/>
          <w:rFonts w:ascii="Arial" w:hAnsi="Arial" w:cs="Arial"/>
          <w:sz w:val="20"/>
        </w:rPr>
        <w:t xml:space="preserve"> (Lk 8,39)</w:t>
      </w:r>
      <w:r w:rsidR="00D65538">
        <w:rPr>
          <w:rStyle w:val="Absatz-Standardschriftart1"/>
          <w:rFonts w:ascii="Arial" w:hAnsi="Arial" w:cs="Arial"/>
          <w:sz w:val="20"/>
        </w:rPr>
        <w:t xml:space="preserve"> und sogar im ganzen Zehnstädtegebiet (Mk 5,20), und sich damit als ein wahrer Jünger Jesu erwiesen.</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D65538" w:rsidRPr="00D166D1">
        <w:rPr>
          <w:rStyle w:val="Absatz-Standardschriftart1"/>
          <w:rFonts w:ascii="Arial" w:hAnsi="Arial" w:cs="Arial"/>
          <w:sz w:val="20"/>
        </w:rPr>
        <w:t xml:space="preserve"> </w:t>
      </w:r>
      <w:r w:rsidR="00D65538">
        <w:rPr>
          <w:rStyle w:val="Absatz-Standardschriftart1"/>
          <w:rFonts w:ascii="Arial" w:hAnsi="Arial" w:cs="Arial"/>
          <w:sz w:val="20"/>
        </w:rPr>
        <w:t xml:space="preserve">Matthäus, der ja im Gegensatz zu Markus und Lukas Augenzeuge war, </w:t>
      </w:r>
      <w:r w:rsidR="007A7704">
        <w:rPr>
          <w:rStyle w:val="Absatz-Standardschriftart1"/>
          <w:rFonts w:ascii="Arial" w:hAnsi="Arial" w:cs="Arial"/>
          <w:sz w:val="20"/>
        </w:rPr>
        <w:t>berichtet uns</w:t>
      </w:r>
      <w:r w:rsidR="00D65538">
        <w:rPr>
          <w:rStyle w:val="Absatz-Standardschriftart1"/>
          <w:rFonts w:ascii="Arial" w:hAnsi="Arial" w:cs="Arial"/>
          <w:sz w:val="20"/>
        </w:rPr>
        <w:t>, dass es eigentlich zwei Besessene waren die Jesus heilte.</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E36599" w:rsidRPr="00D166D1">
        <w:rPr>
          <w:rStyle w:val="Absatz-Standardschriftart1"/>
          <w:rFonts w:ascii="Arial" w:hAnsi="Arial" w:cs="Arial"/>
          <w:sz w:val="20"/>
        </w:rPr>
        <w:t xml:space="preserve"> </w:t>
      </w:r>
      <w:r w:rsidR="00E36599" w:rsidRPr="00E36599">
        <w:rPr>
          <w:rStyle w:val="Absatz-Standardschriftart1"/>
          <w:rFonts w:ascii="Arial" w:hAnsi="Arial" w:cs="Arial"/>
          <w:sz w:val="20"/>
        </w:rPr>
        <w:t>Die Botschaft der Bergpredigt (</w:t>
      </w:r>
      <w:r w:rsidR="00E36599">
        <w:rPr>
          <w:rStyle w:val="Absatz-Standardschriftart1"/>
          <w:rFonts w:ascii="Arial" w:hAnsi="Arial" w:cs="Arial"/>
          <w:sz w:val="20"/>
        </w:rPr>
        <w:t>Mt</w:t>
      </w:r>
      <w:r w:rsidR="00E36599" w:rsidRPr="00E36599">
        <w:rPr>
          <w:rStyle w:val="Absatz-Standardschriftart1"/>
          <w:rFonts w:ascii="Arial" w:hAnsi="Arial" w:cs="Arial"/>
          <w:sz w:val="20"/>
        </w:rPr>
        <w:t>. 5</w:t>
      </w:r>
      <w:r w:rsidR="00E36599">
        <w:rPr>
          <w:rStyle w:val="Absatz-Standardschriftart1"/>
          <w:rFonts w:ascii="Arial" w:hAnsi="Arial" w:cs="Arial"/>
          <w:sz w:val="20"/>
        </w:rPr>
        <w:t xml:space="preserve">,1 </w:t>
      </w:r>
      <w:r w:rsidR="00F71B6D">
        <w:rPr>
          <w:rStyle w:val="Absatz-Standardschriftart1"/>
          <w:rFonts w:ascii="Arial" w:hAnsi="Arial" w:cs="Arial"/>
          <w:sz w:val="20"/>
        </w:rPr>
        <w:t>-</w:t>
      </w:r>
      <w:r w:rsidR="00E36599">
        <w:rPr>
          <w:rStyle w:val="Absatz-Standardschriftart1"/>
          <w:rFonts w:ascii="Arial" w:hAnsi="Arial" w:cs="Arial"/>
          <w:sz w:val="20"/>
        </w:rPr>
        <w:t xml:space="preserve"> </w:t>
      </w:r>
      <w:r w:rsidR="00E36599" w:rsidRPr="00E36599">
        <w:rPr>
          <w:rStyle w:val="Absatz-Standardschriftart1"/>
          <w:rFonts w:ascii="Arial" w:hAnsi="Arial" w:cs="Arial"/>
          <w:sz w:val="20"/>
        </w:rPr>
        <w:t>7</w:t>
      </w:r>
      <w:r w:rsidR="00E36599">
        <w:rPr>
          <w:rStyle w:val="Absatz-Standardschriftart1"/>
          <w:rFonts w:ascii="Arial" w:hAnsi="Arial" w:cs="Arial"/>
          <w:sz w:val="20"/>
        </w:rPr>
        <w:t>,29</w:t>
      </w:r>
      <w:r w:rsidR="00E36599" w:rsidRPr="00E36599">
        <w:rPr>
          <w:rStyle w:val="Absatz-Standardschriftart1"/>
          <w:rFonts w:ascii="Arial" w:hAnsi="Arial" w:cs="Arial"/>
          <w:sz w:val="20"/>
        </w:rPr>
        <w:t>) wird anschließend durch die Taten Jesu beglaubigt, die seine messianische Vollmacht bestätigen. D</w:t>
      </w:r>
      <w:r w:rsidR="00E36599">
        <w:rPr>
          <w:rStyle w:val="Absatz-Standardschriftart1"/>
          <w:rFonts w:ascii="Arial" w:hAnsi="Arial" w:cs="Arial"/>
          <w:sz w:val="20"/>
        </w:rPr>
        <w:t xml:space="preserve">ie Kapitel </w:t>
      </w:r>
      <w:r w:rsidR="00E36599" w:rsidRPr="00E36599">
        <w:rPr>
          <w:rStyle w:val="Absatz-Standardschriftart1"/>
          <w:rFonts w:ascii="Arial" w:hAnsi="Arial" w:cs="Arial"/>
          <w:sz w:val="20"/>
        </w:rPr>
        <w:t>8 - 9</w:t>
      </w:r>
      <w:r w:rsidR="00E36599">
        <w:rPr>
          <w:rStyle w:val="Absatz-Standardschriftart1"/>
          <w:rFonts w:ascii="Arial" w:hAnsi="Arial" w:cs="Arial"/>
          <w:sz w:val="20"/>
        </w:rPr>
        <w:t xml:space="preserve"> sind</w:t>
      </w:r>
      <w:r w:rsidR="00E36599" w:rsidRPr="00E36599">
        <w:rPr>
          <w:rStyle w:val="Absatz-Standardschriftart1"/>
          <w:rFonts w:ascii="Arial" w:hAnsi="Arial" w:cs="Arial"/>
          <w:sz w:val="20"/>
        </w:rPr>
        <w:t xml:space="preserve"> kunstvoll aufgebaut: 3 mal 3 Wunderberichte werden jeweils durch </w:t>
      </w:r>
      <w:r w:rsidR="006751DF">
        <w:rPr>
          <w:rStyle w:val="Absatz-Standardschriftart1"/>
          <w:rFonts w:ascii="Arial" w:hAnsi="Arial" w:cs="Arial"/>
          <w:sz w:val="20"/>
        </w:rPr>
        <w:t>Lehr-</w:t>
      </w:r>
      <w:r w:rsidR="00E36599" w:rsidRPr="00E36599">
        <w:rPr>
          <w:rStyle w:val="Absatz-Standardschriftart1"/>
          <w:rFonts w:ascii="Arial" w:hAnsi="Arial" w:cs="Arial"/>
          <w:sz w:val="20"/>
        </w:rPr>
        <w:t>Aussagen unterbrochen und gedeutet</w:t>
      </w:r>
      <w:r w:rsidR="0046400C">
        <w:rPr>
          <w:rStyle w:val="Absatz-Standardschriftart1"/>
          <w:rFonts w:ascii="Arial" w:hAnsi="Arial" w:cs="Arial"/>
          <w:sz w:val="20"/>
        </w:rPr>
        <w:t xml:space="preserve"> (47,z.St.)</w:t>
      </w:r>
      <w:r w:rsidR="00E36599" w:rsidRPr="00E36599">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F161F5" w:rsidRPr="00D166D1">
        <w:rPr>
          <w:rStyle w:val="Absatz-Standardschriftart1"/>
          <w:rFonts w:ascii="Arial" w:hAnsi="Arial" w:cs="Arial"/>
          <w:sz w:val="20"/>
        </w:rPr>
        <w:t xml:space="preserve"> </w:t>
      </w:r>
      <w:r w:rsidR="00F161F5" w:rsidRPr="00F161F5">
        <w:rPr>
          <w:rStyle w:val="Absatz-Standardschriftart1"/>
          <w:rFonts w:ascii="Arial" w:hAnsi="Arial" w:cs="Arial"/>
          <w:sz w:val="20"/>
        </w:rPr>
        <w:t xml:space="preserve">Andere Übersetzungsmöglichkeit: </w:t>
      </w:r>
      <w:r w:rsidR="00F161F5" w:rsidRPr="00D166D1">
        <w:rPr>
          <w:rStyle w:val="Absatz-Standardschriftart1"/>
          <w:rFonts w:ascii="Arial" w:hAnsi="Arial" w:cs="Arial"/>
          <w:sz w:val="20"/>
        </w:rPr>
        <w:t>"</w:t>
      </w:r>
      <w:r w:rsidR="00F161F5" w:rsidRPr="00F161F5">
        <w:rPr>
          <w:rStyle w:val="Absatz-Standardschriftart1"/>
          <w:rFonts w:ascii="Arial" w:hAnsi="Arial" w:cs="Arial"/>
          <w:sz w:val="20"/>
        </w:rPr>
        <w:t>Soll ich etwa kommen und ihn gesund machen</w:t>
      </w:r>
      <w:r w:rsidR="00F161F5" w:rsidRPr="00D166D1">
        <w:rPr>
          <w:rStyle w:val="Absatz-Standardschriftart1"/>
          <w:rFonts w:ascii="Arial" w:hAnsi="Arial" w:cs="Arial"/>
          <w:sz w:val="20"/>
        </w:rPr>
        <w:t>"</w:t>
      </w:r>
      <w:r w:rsidR="00F161F5" w:rsidRPr="00F161F5">
        <w:rPr>
          <w:rStyle w:val="Absatz-Standardschriftart1"/>
          <w:rFonts w:ascii="Arial" w:hAnsi="Arial" w:cs="Arial"/>
          <w:sz w:val="20"/>
        </w:rPr>
        <w:t>?</w:t>
      </w:r>
      <w:r w:rsidR="00F161F5">
        <w:rPr>
          <w:rStyle w:val="Absatz-Standardschriftart1"/>
          <w:rFonts w:ascii="Arial" w:hAnsi="Arial" w:cs="Arial"/>
          <w:sz w:val="20"/>
        </w:rPr>
        <w:t xml:space="preserve"> (47,z.St.)</w:t>
      </w:r>
      <w:r w:rsidR="00D6521F">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D6521F">
        <w:rPr>
          <w:rStyle w:val="Absatz-Standardschriftart1"/>
          <w:rFonts w:ascii="Arial" w:hAnsi="Arial" w:cs="Arial"/>
          <w:sz w:val="20"/>
          <w:vertAlign w:val="superscript"/>
        </w:rPr>
        <w:t xml:space="preserve"> </w:t>
      </w:r>
      <w:r w:rsidR="00D6521F" w:rsidRPr="00D6521F">
        <w:rPr>
          <w:rStyle w:val="Absatz-Standardschriftart1"/>
          <w:rFonts w:ascii="Arial" w:hAnsi="Arial" w:cs="Arial"/>
          <w:sz w:val="20"/>
        </w:rPr>
        <w:t xml:space="preserve">Der Hauptmann von Kafarnaum </w:t>
      </w:r>
      <w:r w:rsidR="00D6521F">
        <w:rPr>
          <w:rStyle w:val="Absatz-Standardschriftart1"/>
          <w:rFonts w:ascii="Arial" w:hAnsi="Arial" w:cs="Arial"/>
          <w:sz w:val="20"/>
        </w:rPr>
        <w:t>ist</w:t>
      </w:r>
      <w:r w:rsidR="00D6521F" w:rsidRPr="00D6521F">
        <w:rPr>
          <w:rStyle w:val="Absatz-Standardschriftart1"/>
          <w:rFonts w:ascii="Arial" w:hAnsi="Arial" w:cs="Arial"/>
          <w:sz w:val="20"/>
        </w:rPr>
        <w:t xml:space="preserve"> der erste Heide</w:t>
      </w:r>
      <w:r w:rsidR="00555DB8">
        <w:rPr>
          <w:rStyle w:val="Absatz-Standardschriftart1"/>
          <w:rFonts w:ascii="Arial" w:hAnsi="Arial" w:cs="Arial"/>
          <w:sz w:val="20"/>
        </w:rPr>
        <w:t>,</w:t>
      </w:r>
      <w:r w:rsidR="00D6521F">
        <w:rPr>
          <w:rStyle w:val="Absatz-Standardschriftart1"/>
          <w:rFonts w:ascii="Arial" w:hAnsi="Arial" w:cs="Arial"/>
          <w:sz w:val="20"/>
        </w:rPr>
        <w:t xml:space="preserve"> der </w:t>
      </w:r>
      <w:r w:rsidR="00D6521F" w:rsidRPr="00D6521F">
        <w:rPr>
          <w:rStyle w:val="Absatz-Standardschriftart1"/>
          <w:rFonts w:ascii="Arial" w:hAnsi="Arial" w:cs="Arial"/>
          <w:i/>
          <w:iCs/>
          <w:sz w:val="20"/>
        </w:rPr>
        <w:t>vor</w:t>
      </w:r>
      <w:r w:rsidR="00D6521F">
        <w:rPr>
          <w:rStyle w:val="Absatz-Standardschriftart1"/>
          <w:rFonts w:ascii="Arial" w:hAnsi="Arial" w:cs="Arial"/>
          <w:sz w:val="20"/>
        </w:rPr>
        <w:t xml:space="preserve"> Pfingsten </w:t>
      </w:r>
      <w:r w:rsidR="00D6521F" w:rsidRPr="00D6521F">
        <w:rPr>
          <w:rStyle w:val="Absatz-Standardschriftart1"/>
          <w:rFonts w:ascii="Arial" w:hAnsi="Arial" w:cs="Arial"/>
          <w:sz w:val="20"/>
        </w:rPr>
        <w:t xml:space="preserve">zum Glauben kommt, </w:t>
      </w:r>
      <w:r w:rsidR="00D6521F">
        <w:rPr>
          <w:rStyle w:val="Absatz-Standardschriftart1"/>
          <w:rFonts w:ascii="Arial" w:hAnsi="Arial" w:cs="Arial"/>
          <w:sz w:val="20"/>
        </w:rPr>
        <w:t>der Hauptmann Kornelius ist der erste Heide</w:t>
      </w:r>
      <w:r w:rsidR="00555DB8">
        <w:rPr>
          <w:rStyle w:val="Absatz-Standardschriftart1"/>
          <w:rFonts w:ascii="Arial" w:hAnsi="Arial" w:cs="Arial"/>
          <w:sz w:val="20"/>
        </w:rPr>
        <w:t>,</w:t>
      </w:r>
      <w:r w:rsidR="00D6521F">
        <w:rPr>
          <w:rStyle w:val="Absatz-Standardschriftart1"/>
          <w:rFonts w:ascii="Arial" w:hAnsi="Arial" w:cs="Arial"/>
          <w:sz w:val="20"/>
        </w:rPr>
        <w:t xml:space="preserve"> der </w:t>
      </w:r>
      <w:r w:rsidR="00D6521F" w:rsidRPr="00D6521F">
        <w:rPr>
          <w:rStyle w:val="Absatz-Standardschriftart1"/>
          <w:rFonts w:ascii="Arial" w:hAnsi="Arial" w:cs="Arial"/>
          <w:i/>
          <w:iCs/>
          <w:sz w:val="20"/>
        </w:rPr>
        <w:t>nach</w:t>
      </w:r>
      <w:r w:rsidR="00D6521F">
        <w:rPr>
          <w:rStyle w:val="Absatz-Standardschriftart1"/>
          <w:rFonts w:ascii="Arial" w:hAnsi="Arial" w:cs="Arial"/>
          <w:sz w:val="20"/>
        </w:rPr>
        <w:t xml:space="preserve"> Pfingsten zum Glauben kommt (Apg 10,1ff).</w:t>
      </w:r>
      <w:r w:rsidR="009442A6" w:rsidRPr="009442A6">
        <w:rPr>
          <w:rFonts w:ascii="Arial" w:hAnsi="Arial" w:cs="Arial"/>
        </w:rPr>
        <w:t xml:space="preserve"> </w:t>
      </w:r>
      <w:r w:rsidR="009442A6">
        <w:rPr>
          <w:rFonts w:ascii="Arial" w:hAnsi="Arial" w:cs="Arial"/>
        </w:rPr>
        <w:br/>
      </w:r>
      <w:r w:rsidR="00E10B77" w:rsidRPr="000F1AAF">
        <w:rPr>
          <w:rStyle w:val="Absatz-Standardschriftart1"/>
          <w:rFonts w:ascii="Arial" w:hAnsi="Arial" w:cs="Arial"/>
          <w:b/>
          <w:vertAlign w:val="superscript"/>
        </w:rPr>
        <w:t>1</w:t>
      </w:r>
      <w:r w:rsidR="00E10B77">
        <w:rPr>
          <w:rStyle w:val="Absatz-Standardschriftart1"/>
          <w:rFonts w:ascii="Arial" w:hAnsi="Arial" w:cs="Arial"/>
          <w:b/>
          <w:vertAlign w:val="superscript"/>
        </w:rPr>
        <w:t>5</w:t>
      </w:r>
      <w:r w:rsidR="00E10B77">
        <w:rPr>
          <w:rStyle w:val="Absatz-Standardschriftart1"/>
          <w:rFonts w:ascii="Arial" w:hAnsi="Arial" w:cs="Arial"/>
          <w:sz w:val="20"/>
          <w:vertAlign w:val="superscript"/>
        </w:rPr>
        <w:t xml:space="preserve"> </w:t>
      </w:r>
      <w:r w:rsidR="00E10B77">
        <w:rPr>
          <w:rFonts w:ascii="Arial" w:hAnsi="Arial" w:cs="Arial"/>
          <w:sz w:val="20"/>
          <w:szCs w:val="20"/>
        </w:rPr>
        <w:t>Eine B</w:t>
      </w:r>
      <w:r w:rsidR="00E10B77" w:rsidRPr="00E10B77">
        <w:rPr>
          <w:rFonts w:ascii="Arial" w:hAnsi="Arial" w:cs="Arial"/>
          <w:sz w:val="20"/>
          <w:szCs w:val="20"/>
        </w:rPr>
        <w:t>ezeichnung für rasch um sich greifende Hautkrankheiten, Lepra eingeschlossen</w:t>
      </w:r>
      <w:r w:rsidR="00E10B77">
        <w:rPr>
          <w:rFonts w:ascii="Arial" w:hAnsi="Arial" w:cs="Arial"/>
          <w:sz w:val="20"/>
          <w:szCs w:val="20"/>
        </w:rPr>
        <w:t xml:space="preserve"> </w:t>
      </w:r>
      <w:r w:rsidR="00874C65" w:rsidRPr="00874C65">
        <w:rPr>
          <w:rFonts w:ascii="Arial" w:hAnsi="Arial" w:cs="Arial"/>
          <w:sz w:val="20"/>
          <w:szCs w:val="20"/>
        </w:rPr>
        <w:t>(54,z.St.)</w:t>
      </w:r>
      <w:r w:rsidR="00E10B77">
        <w:rPr>
          <w:rFonts w:ascii="Arial" w:hAnsi="Arial" w:cs="Arial"/>
          <w:sz w:val="20"/>
          <w:szCs w:val="20"/>
        </w:rPr>
        <w:t>.</w:t>
      </w:r>
      <w:r w:rsidR="009442A6" w:rsidRPr="009442A6">
        <w:rPr>
          <w:rFonts w:ascii="Arial" w:hAnsi="Arial" w:cs="Arial"/>
        </w:rPr>
        <w:t xml:space="preserve"> </w:t>
      </w:r>
      <w:r w:rsidR="009442A6">
        <w:rPr>
          <w:rFonts w:ascii="Arial" w:hAnsi="Arial" w:cs="Arial"/>
        </w:rPr>
        <w:br/>
      </w:r>
      <w:r w:rsidR="00D17F86" w:rsidRPr="000F1AAF">
        <w:rPr>
          <w:rStyle w:val="Absatz-Standardschriftart1"/>
          <w:rFonts w:ascii="Arial" w:hAnsi="Arial" w:cs="Arial"/>
          <w:b/>
          <w:vertAlign w:val="superscript"/>
        </w:rPr>
        <w:t>1</w:t>
      </w:r>
      <w:r w:rsidR="00D17F86">
        <w:rPr>
          <w:rStyle w:val="Absatz-Standardschriftart1"/>
          <w:rFonts w:ascii="Arial" w:hAnsi="Arial" w:cs="Arial"/>
          <w:b/>
          <w:vertAlign w:val="superscript"/>
        </w:rPr>
        <w:t>6</w:t>
      </w:r>
      <w:r w:rsidR="00D17F86">
        <w:rPr>
          <w:rStyle w:val="Absatz-Standardschriftart1"/>
          <w:rFonts w:ascii="Arial" w:hAnsi="Arial" w:cs="Arial"/>
          <w:sz w:val="20"/>
          <w:vertAlign w:val="superscript"/>
        </w:rPr>
        <w:t xml:space="preserve"> </w:t>
      </w:r>
      <w:r w:rsidR="00D17F86">
        <w:rPr>
          <w:rFonts w:ascii="Arial" w:hAnsi="Arial" w:cs="Arial"/>
          <w:sz w:val="20"/>
          <w:szCs w:val="20"/>
        </w:rPr>
        <w:t>Der Sohn des Menschen</w:t>
      </w:r>
      <w:r w:rsidR="00D17F86" w:rsidRPr="00D17F86">
        <w:rPr>
          <w:rFonts w:ascii="Arial" w:hAnsi="Arial" w:cs="Arial"/>
          <w:sz w:val="20"/>
          <w:szCs w:val="20"/>
        </w:rPr>
        <w:t xml:space="preserve"> ist eine von Jesus bevorzugte Selbstbezeichnung. Er knüpft damit an </w:t>
      </w:r>
      <w:r w:rsidR="00D17F86">
        <w:rPr>
          <w:rFonts w:ascii="Arial" w:hAnsi="Arial" w:cs="Arial"/>
          <w:sz w:val="20"/>
          <w:szCs w:val="20"/>
        </w:rPr>
        <w:t xml:space="preserve">Dan </w:t>
      </w:r>
      <w:r w:rsidR="00D17F86" w:rsidRPr="00D17F86">
        <w:rPr>
          <w:rFonts w:ascii="Arial" w:hAnsi="Arial" w:cs="Arial"/>
          <w:sz w:val="20"/>
          <w:szCs w:val="20"/>
        </w:rPr>
        <w:t xml:space="preserve">7,13 an, wo der zukünftige Herrscher des </w:t>
      </w:r>
      <w:r w:rsidR="00D17F86">
        <w:rPr>
          <w:rFonts w:ascii="Arial" w:hAnsi="Arial" w:cs="Arial"/>
          <w:sz w:val="20"/>
          <w:szCs w:val="20"/>
        </w:rPr>
        <w:t>Friedens</w:t>
      </w:r>
      <w:r w:rsidR="00D17F86" w:rsidRPr="00D17F86">
        <w:rPr>
          <w:rFonts w:ascii="Arial" w:hAnsi="Arial" w:cs="Arial"/>
          <w:sz w:val="20"/>
          <w:szCs w:val="20"/>
        </w:rPr>
        <w:t>reiches angekündigt wird</w:t>
      </w:r>
      <w:r w:rsidR="00D17F86">
        <w:rPr>
          <w:rFonts w:ascii="Arial" w:hAnsi="Arial" w:cs="Arial"/>
          <w:sz w:val="20"/>
          <w:szCs w:val="20"/>
        </w:rPr>
        <w:t xml:space="preserve"> </w:t>
      </w:r>
      <w:r w:rsidR="00874C65" w:rsidRPr="00874C65">
        <w:rPr>
          <w:rFonts w:ascii="Arial" w:hAnsi="Arial" w:cs="Arial"/>
          <w:sz w:val="20"/>
          <w:szCs w:val="20"/>
        </w:rPr>
        <w:t>(54,z.St.)</w:t>
      </w:r>
      <w:r w:rsidR="00D17F86">
        <w:rPr>
          <w:rFonts w:ascii="Arial" w:hAnsi="Arial" w:cs="Arial"/>
          <w:sz w:val="20"/>
          <w:szCs w:val="20"/>
        </w:rPr>
        <w:t xml:space="preserve">. Gleichzeitig betont er damit, dass er </w:t>
      </w:r>
      <w:r w:rsidR="007C4DC0">
        <w:rPr>
          <w:rFonts w:ascii="Arial" w:hAnsi="Arial" w:cs="Arial"/>
          <w:sz w:val="20"/>
          <w:szCs w:val="20"/>
        </w:rPr>
        <w:t xml:space="preserve">als </w:t>
      </w:r>
      <w:r w:rsidR="00D17F86">
        <w:rPr>
          <w:rFonts w:ascii="Arial" w:hAnsi="Arial" w:cs="Arial"/>
          <w:sz w:val="20"/>
          <w:szCs w:val="20"/>
        </w:rPr>
        <w:t>der gekommene Messias</w:t>
      </w:r>
      <w:r w:rsidR="007C4DC0">
        <w:rPr>
          <w:rFonts w:ascii="Arial" w:hAnsi="Arial" w:cs="Arial"/>
          <w:sz w:val="20"/>
          <w:szCs w:val="20"/>
        </w:rPr>
        <w:t xml:space="preserve"> und</w:t>
      </w:r>
      <w:r w:rsidR="00D17F86">
        <w:rPr>
          <w:rFonts w:ascii="Arial" w:hAnsi="Arial" w:cs="Arial"/>
          <w:sz w:val="20"/>
          <w:szCs w:val="20"/>
        </w:rPr>
        <w:t xml:space="preserve"> Sohn Gottes, zugleich ein Mensch aus Fleisch und Blut ist.</w:t>
      </w:r>
      <w:r w:rsidR="00672B31" w:rsidRPr="00672B31">
        <w:rPr>
          <w:rFonts w:ascii="Arial" w:hAnsi="Arial" w:cs="Arial"/>
        </w:rPr>
        <w:t xml:space="preserve"> </w:t>
      </w:r>
      <w:r w:rsidR="00672B31">
        <w:rPr>
          <w:rFonts w:ascii="Arial" w:hAnsi="Arial" w:cs="Arial"/>
        </w:rPr>
        <w:br/>
      </w:r>
      <w:r w:rsidR="005E65BE" w:rsidRPr="000F1AAF">
        <w:rPr>
          <w:rStyle w:val="Absatz-Standardschriftart1"/>
          <w:rFonts w:ascii="Arial" w:hAnsi="Arial" w:cs="Arial"/>
          <w:b/>
          <w:vertAlign w:val="superscript"/>
        </w:rPr>
        <w:t>1</w:t>
      </w:r>
      <w:r w:rsidR="005E65BE">
        <w:rPr>
          <w:rStyle w:val="Absatz-Standardschriftart1"/>
          <w:rFonts w:ascii="Arial" w:hAnsi="Arial" w:cs="Arial"/>
          <w:b/>
          <w:vertAlign w:val="superscript"/>
        </w:rPr>
        <w:t>7</w:t>
      </w:r>
      <w:r w:rsidR="005E65BE">
        <w:rPr>
          <w:rStyle w:val="Absatz-Standardschriftart1"/>
          <w:rFonts w:ascii="Arial" w:hAnsi="Arial" w:cs="Arial"/>
          <w:sz w:val="20"/>
          <w:vertAlign w:val="superscript"/>
        </w:rPr>
        <w:t xml:space="preserve"> </w:t>
      </w:r>
      <w:r w:rsidR="005E65BE">
        <w:rPr>
          <w:rFonts w:ascii="Arial" w:hAnsi="Arial" w:cs="Arial"/>
          <w:sz w:val="20"/>
          <w:szCs w:val="20"/>
        </w:rPr>
        <w:t>Mit Aussatz wurden alle möglichen rasch um sich greifenden Hautveränderungen bezeichnet, vor allem</w:t>
      </w:r>
      <w:r w:rsidR="00762F3B">
        <w:rPr>
          <w:rFonts w:ascii="Arial" w:hAnsi="Arial" w:cs="Arial"/>
          <w:sz w:val="20"/>
          <w:szCs w:val="20"/>
        </w:rPr>
        <w:t xml:space="preserve"> die Lepra.</w:t>
      </w:r>
      <w:r w:rsidR="00367138" w:rsidRPr="00367138">
        <w:rPr>
          <w:rFonts w:ascii="Arial" w:hAnsi="Arial" w:cs="Arial"/>
        </w:rPr>
        <w:t xml:space="preserve"> </w:t>
      </w:r>
      <w:r w:rsidR="00367138">
        <w:rPr>
          <w:rFonts w:ascii="Arial" w:hAnsi="Arial" w:cs="Arial"/>
        </w:rPr>
        <w:br/>
      </w:r>
      <w:r w:rsidR="00762F3B" w:rsidRPr="000F1AAF">
        <w:rPr>
          <w:rStyle w:val="Absatz-Standardschriftart1"/>
          <w:rFonts w:ascii="Arial" w:hAnsi="Arial" w:cs="Arial"/>
          <w:b/>
          <w:vertAlign w:val="superscript"/>
        </w:rPr>
        <w:t>1</w:t>
      </w:r>
      <w:r w:rsidR="00762F3B">
        <w:rPr>
          <w:rStyle w:val="Absatz-Standardschriftart1"/>
          <w:rFonts w:ascii="Arial" w:hAnsi="Arial" w:cs="Arial"/>
          <w:b/>
          <w:vertAlign w:val="superscript"/>
        </w:rPr>
        <w:t>8</w:t>
      </w:r>
      <w:r w:rsidR="00762F3B">
        <w:rPr>
          <w:rStyle w:val="Absatz-Standardschriftart1"/>
          <w:rFonts w:ascii="Arial" w:hAnsi="Arial" w:cs="Arial"/>
          <w:sz w:val="20"/>
          <w:vertAlign w:val="superscript"/>
        </w:rPr>
        <w:t xml:space="preserve"> </w:t>
      </w:r>
      <w:r w:rsidR="00762F3B">
        <w:rPr>
          <w:rFonts w:ascii="Arial" w:hAnsi="Arial" w:cs="Arial"/>
          <w:sz w:val="20"/>
          <w:szCs w:val="20"/>
        </w:rPr>
        <w:t>Der Bericht von Mt 8,17-22 ist von Matthäus hier thematisch eingefügt worden. Die Begebenheit selbst passierte erst später</w:t>
      </w:r>
      <w:r w:rsidR="00416E7C">
        <w:rPr>
          <w:rFonts w:ascii="Arial" w:hAnsi="Arial" w:cs="Arial"/>
          <w:sz w:val="20"/>
          <w:szCs w:val="20"/>
        </w:rPr>
        <w:t xml:space="preserve"> (20,326)</w:t>
      </w:r>
      <w:r w:rsidR="00762F3B">
        <w:rPr>
          <w:rFonts w:ascii="Arial" w:hAnsi="Arial" w:cs="Arial"/>
          <w:sz w:val="20"/>
          <w:szCs w:val="20"/>
        </w:rPr>
        <w:t>.</w:t>
      </w:r>
      <w:r w:rsidR="005E65BE" w:rsidRPr="007C4DC0">
        <w:rPr>
          <w:rFonts w:ascii="Arial" w:hAnsi="Arial" w:cs="Arial"/>
          <w:sz w:val="16"/>
          <w:szCs w:val="16"/>
        </w:rPr>
        <w:t xml:space="preserve"> </w:t>
      </w:r>
    </w:p>
    <w:p w14:paraId="6D88F842" w14:textId="2F1FF950" w:rsidR="009271E0" w:rsidRPr="00D166D1" w:rsidRDefault="00615DA9" w:rsidP="00FE32B5">
      <w:pPr>
        <w:pStyle w:val="Textbody"/>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672B31">
        <w:rPr>
          <w:rFonts w:ascii="Arial" w:hAnsi="Arial" w:cs="Arial"/>
          <w:b/>
          <w:bCs/>
          <w:sz w:val="28"/>
        </w:rPr>
        <w:t>Matthäus 9</w:t>
      </w:r>
    </w:p>
    <w:p w14:paraId="3AA8FDC1" w14:textId="74BB8EA1" w:rsidR="00D31FB9" w:rsidRDefault="000F1AAF" w:rsidP="00080DD4">
      <w:pPr>
        <w:pStyle w:val="Textbody"/>
        <w:tabs>
          <w:tab w:val="left" w:pos="0"/>
        </w:tabs>
        <w:spacing w:after="0"/>
        <w:ind w:left="426" w:right="435"/>
        <w:rPr>
          <w:rFonts w:ascii="Arial" w:hAnsi="Arial" w:cs="Arial"/>
          <w:sz w:val="20"/>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Hos 6,6</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Num 27,17, 2Chr 18,16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Der Flicken vom neuen Kleid ist noch ungewalkt. Würde man ihn über die schadhafte Stelle am alten Kleid drüber</w:t>
      </w:r>
      <w:r w:rsidR="00672B31">
        <w:rPr>
          <w:rStyle w:val="Absatz-Standardschriftart1"/>
          <w:rFonts w:ascii="Arial" w:hAnsi="Arial" w:cs="Arial"/>
          <w:sz w:val="20"/>
        </w:rPr>
        <w:t xml:space="preserve"> </w:t>
      </w:r>
      <w:r w:rsidR="00615DA9" w:rsidRPr="00D166D1">
        <w:rPr>
          <w:rStyle w:val="Absatz-Standardschriftart1"/>
          <w:rFonts w:ascii="Arial" w:hAnsi="Arial" w:cs="Arial"/>
          <w:sz w:val="20"/>
        </w:rPr>
        <w:t>nä</w:t>
      </w:r>
      <w:r w:rsidR="000A39B9" w:rsidRPr="00D166D1">
        <w:rPr>
          <w:rStyle w:val="Absatz-Standardschriftart1"/>
          <w:rFonts w:ascii="Arial" w:hAnsi="Arial" w:cs="Arial"/>
          <w:sz w:val="20"/>
        </w:rPr>
        <w:t>h</w:t>
      </w:r>
      <w:r w:rsidR="00615DA9" w:rsidRPr="00D166D1">
        <w:rPr>
          <w:rStyle w:val="Absatz-Standardschriftart1"/>
          <w:rFonts w:ascii="Arial" w:hAnsi="Arial" w:cs="Arial"/>
          <w:sz w:val="20"/>
        </w:rPr>
        <w:t xml:space="preserve">en, würde </w:t>
      </w:r>
      <w:r w:rsidR="00532F42" w:rsidRPr="00D166D1">
        <w:rPr>
          <w:rStyle w:val="Absatz-Standardschriftart1"/>
          <w:rFonts w:ascii="Arial" w:hAnsi="Arial" w:cs="Arial"/>
          <w:sz w:val="20"/>
        </w:rPr>
        <w:t>der Flicken</w:t>
      </w:r>
      <w:r w:rsidR="00615DA9" w:rsidRPr="00D166D1">
        <w:rPr>
          <w:rStyle w:val="Absatz-Standardschriftart1"/>
          <w:rFonts w:ascii="Arial" w:hAnsi="Arial" w:cs="Arial"/>
          <w:sz w:val="20"/>
        </w:rPr>
        <w:t xml:space="preserve"> beim nächsten Waschen eingehen und den Riss im geflickten Kleid noch größer machen, - auch weil er fester ist als der ihn umgebende alte und schleißige Stoff des alten Kleides. </w:t>
      </w:r>
      <w:r w:rsidR="00532F42" w:rsidRPr="00D166D1">
        <w:rPr>
          <w:rStyle w:val="Absatz-Standardschriftart1"/>
          <w:rFonts w:ascii="Arial" w:hAnsi="Arial" w:cs="Arial"/>
          <w:sz w:val="20"/>
        </w:rPr>
        <w:t>Ungewalkter Tuchstoff zieht sich bei Nässe zusammen, wodurch es zu Rissen kommen kann. Die Lederhäute waren</w:t>
      </w:r>
      <w:r w:rsidR="00615DA9" w:rsidRPr="00D166D1">
        <w:rPr>
          <w:rStyle w:val="Absatz-Standardschriftart1"/>
          <w:rFonts w:ascii="Arial" w:hAnsi="Arial" w:cs="Arial"/>
          <w:sz w:val="20"/>
        </w:rPr>
        <w:t xml:space="preserve"> Beutel in de</w:t>
      </w:r>
      <w:r w:rsidR="00532F42" w:rsidRPr="00D166D1">
        <w:rPr>
          <w:rStyle w:val="Absatz-Standardschriftart1"/>
          <w:rFonts w:ascii="Arial" w:hAnsi="Arial" w:cs="Arial"/>
          <w:sz w:val="20"/>
        </w:rPr>
        <w:t>nen</w:t>
      </w:r>
      <w:r w:rsidR="00615DA9" w:rsidRPr="00D166D1">
        <w:rPr>
          <w:rStyle w:val="Absatz-Standardschriftart1"/>
          <w:rFonts w:ascii="Arial" w:hAnsi="Arial" w:cs="Arial"/>
          <w:sz w:val="20"/>
        </w:rPr>
        <w:t xml:space="preserve"> Wasser oder Wein aufbewahrt wurde, meist ein vollständiger Ziegenbalg, der zusammengenäht und an den Nähten verpicht, einst wie heute im Orient zum Transport von Flüssigkeiten (Wein, Wasser, Öl) benutzt wurde, während zur Aufbewahrung der Flüssigkeiten meist Tongefäße dienten. Frischer Wein ist noch in Gärung und würde die alten, unelastisch gewordenen Schläuche zerrei</w:t>
      </w:r>
      <w:r w:rsidR="000A39B9" w:rsidRPr="00D166D1">
        <w:rPr>
          <w:rStyle w:val="Absatz-Standardschriftart1"/>
          <w:rFonts w:ascii="Arial" w:hAnsi="Arial" w:cs="Arial"/>
          <w:sz w:val="20"/>
        </w:rPr>
        <w:t>ß</w:t>
      </w:r>
      <w:r w:rsidR="00615DA9" w:rsidRPr="00D166D1">
        <w:rPr>
          <w:rStyle w:val="Absatz-Standardschriftart1"/>
          <w:rFonts w:ascii="Arial" w:hAnsi="Arial" w:cs="Arial"/>
          <w:sz w:val="20"/>
        </w:rPr>
        <w:t>en, der alte Wein aber gärt nicht mehr und die alten Schlä</w:t>
      </w:r>
      <w:r w:rsidR="000A39B9" w:rsidRPr="00D166D1">
        <w:rPr>
          <w:rStyle w:val="Absatz-Standardschriftart1"/>
          <w:rFonts w:ascii="Arial" w:hAnsi="Arial" w:cs="Arial"/>
          <w:sz w:val="20"/>
        </w:rPr>
        <w:t>u</w:t>
      </w:r>
      <w:r w:rsidR="00615DA9" w:rsidRPr="00D166D1">
        <w:rPr>
          <w:rStyle w:val="Absatz-Standardschriftart1"/>
          <w:rFonts w:ascii="Arial" w:hAnsi="Arial" w:cs="Arial"/>
          <w:sz w:val="20"/>
        </w:rPr>
        <w:t>che halten ihn noch gut. Beide Gleichnisse weisen auf die Unverträglichkeit von Neuem und Alten hin (15,V,151; 47,z.St.). Das erste Gleichnis, dass man die verbrauchten Formen des alten Bundes nicht mit den Formen</w:t>
      </w:r>
      <w:r w:rsidR="000B4E0D">
        <w:rPr>
          <w:rStyle w:val="Absatz-Standardschriftart1"/>
          <w:rFonts w:ascii="Arial" w:hAnsi="Arial" w:cs="Arial"/>
          <w:sz w:val="20"/>
        </w:rPr>
        <w:t>,</w:t>
      </w:r>
      <w:r w:rsidR="00615DA9" w:rsidRPr="00D166D1">
        <w:rPr>
          <w:rStyle w:val="Absatz-Standardschriftart1"/>
          <w:rFonts w:ascii="Arial" w:hAnsi="Arial" w:cs="Arial"/>
          <w:sz w:val="20"/>
        </w:rPr>
        <w:t xml:space="preserve"> die der neue Bund bringen wird, aufbessern kann. Das zweite Gleichnis, dass das geistliche Leben des neuen Bundes neue und elastische Formen braucht. Vgl. noch Mk 2,22</w:t>
      </w:r>
      <w:r w:rsidR="00532F4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Lk 5,37f.</w:t>
      </w:r>
      <w:r w:rsidR="00113587">
        <w:rPr>
          <w:rStyle w:val="Absatz-Standardschriftart1"/>
          <w:rFonts w:ascii="Arial" w:hAnsi="Arial" w:cs="Arial"/>
          <w:sz w:val="20"/>
        </w:rPr>
        <w:t xml:space="preserve"> Siehe dazu die Grafik in: </w:t>
      </w:r>
      <w:hyperlink r:id="rId32" w:history="1">
        <w:r w:rsidR="00632AD4" w:rsidRPr="00BA1B79">
          <w:rPr>
            <w:rStyle w:val="Hyperlink"/>
            <w:rFonts w:ascii="Arial" w:hAnsi="Arial" w:cs="Arial"/>
            <w:sz w:val="16"/>
            <w:szCs w:val="16"/>
          </w:rPr>
          <w:t>https://drive.google.com/file/d/1PC4-u1DEhaef4FOSh4XUCQRfou7A6Yld/view?usp=sharing</w:t>
        </w:r>
      </w:hyperlink>
      <w:r w:rsidR="00513420">
        <w:rPr>
          <w:rFonts w:ascii="Arial" w:hAnsi="Arial" w:cs="Arial"/>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Böse Geister unter der Herrschaft des Teufels die für ihn agieren, Menschen verführen und von ihnen Besitz ergreifen (= Besessene) und sie quälen. Das</w:t>
      </w:r>
      <w:r w:rsidR="00532F42" w:rsidRPr="00D166D1">
        <w:rPr>
          <w:rStyle w:val="Absatz-Standardschriftart1"/>
          <w:rFonts w:ascii="Arial" w:hAnsi="Arial" w:cs="Arial"/>
          <w:sz w:val="20"/>
        </w:rPr>
        <w:t>s</w:t>
      </w:r>
      <w:r w:rsidR="00615DA9" w:rsidRPr="00D166D1">
        <w:rPr>
          <w:rStyle w:val="Absatz-Standardschriftart1"/>
          <w:rFonts w:ascii="Arial" w:hAnsi="Arial" w:cs="Arial"/>
          <w:sz w:val="20"/>
        </w:rPr>
        <w:t xml:space="preserve"> dies auch heute noch geschieht, davon zeugen bestimmte Fälle in Irrenanstalten. Damit soll nicht geleugnet werden, dass es psychiatrische Zustände mit ähnlichen Symptomen gibt, besonders dann, wenn diese eine neurologische oder chemisch-biologische Ursache haben (z.B. Epilepsie, ua).</w:t>
      </w:r>
      <w:r w:rsidR="00513420" w:rsidRPr="00513420">
        <w:rPr>
          <w:rFonts w:ascii="Arial" w:hAnsi="Arial" w:cs="Arial"/>
        </w:rPr>
        <w:t xml:space="preserve"> </w:t>
      </w:r>
      <w:r w:rsidR="00513420">
        <w:rPr>
          <w:rFonts w:ascii="Arial" w:hAnsi="Arial" w:cs="Arial"/>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Die "Söhne des Brautgemachs" waren die Freunde des Bräutigams. Sie waren</w:t>
      </w:r>
      <w:r w:rsidR="00615DA9" w:rsidRPr="00D166D1">
        <w:rPr>
          <w:rFonts w:ascii="Arial" w:hAnsi="Arial" w:cs="Arial"/>
          <w:sz w:val="20"/>
        </w:rPr>
        <w:t xml:space="preserve"> unen</w:t>
      </w:r>
      <w:r w:rsidR="00CD1D24" w:rsidRPr="00D166D1">
        <w:rPr>
          <w:rFonts w:ascii="Arial" w:hAnsi="Arial" w:cs="Arial"/>
          <w:sz w:val="20"/>
        </w:rPr>
        <w:t>t</w:t>
      </w:r>
      <w:r w:rsidR="00615DA9" w:rsidRPr="00D166D1">
        <w:rPr>
          <w:rFonts w:ascii="Arial" w:hAnsi="Arial" w:cs="Arial"/>
          <w:sz w:val="20"/>
        </w:rPr>
        <w:t>be</w:t>
      </w:r>
      <w:r w:rsidR="00CD1D24" w:rsidRPr="00D166D1">
        <w:rPr>
          <w:rFonts w:ascii="Arial" w:hAnsi="Arial" w:cs="Arial"/>
          <w:sz w:val="20"/>
        </w:rPr>
        <w:t>h</w:t>
      </w:r>
      <w:r w:rsidR="00615DA9" w:rsidRPr="00D166D1">
        <w:rPr>
          <w:rFonts w:ascii="Arial" w:hAnsi="Arial" w:cs="Arial"/>
          <w:sz w:val="20"/>
        </w:rPr>
        <w:t xml:space="preserve">rlich für eine Hochzeitsfeier, denn sie begleiteten den Bräutigam bei der Abholung der Braut und arrangierten die Hochzeitsfeierlichkeiten, LXX: </w:t>
      </w:r>
      <w:r w:rsidR="00615DA9" w:rsidRPr="00D166D1">
        <w:rPr>
          <w:rStyle w:val="Absatz-Standardschriftart1"/>
          <w:rFonts w:ascii="Arial" w:hAnsi="Arial" w:cs="Arial"/>
          <w:sz w:val="20"/>
        </w:rPr>
        <w:t>Ps 150,2.</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Daher sollte Fasten nun durchaus eine Praxis der Gläubigen sein (vgl. Apg 10,30</w:t>
      </w:r>
      <w:r w:rsidR="00532F4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13,2.3</w:t>
      </w:r>
      <w:r w:rsidR="00532F4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14,23</w:t>
      </w:r>
      <w:r w:rsidR="00532F4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2Kor 6,5</w:t>
      </w:r>
      <w:r w:rsidR="00532F4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11,27), aber bedarfsorientiert</w:t>
      </w:r>
      <w:r w:rsidR="00324DD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Dieser war für die äußere Ordnung bei den Gottesdiensten verantwortlich, und konnte auch das Amt des Synagogenvorstehers innehaben (2,49f.).</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Damit war sie levitisch unrein (Lev 15,25-33), denn Blutungen machten eine Frau unrein. Sie durfte nicht am Gottesdienst teilnehmen und musste die Berührung mit anderen Menschen meiden, da diese sonst ebenfalls unrein wurden. Das Vorgehen der Frau war deshalb ein Verstoß gegen das Gesetz (vgl. Lev 12), offenbart aber ihre Not und ihr Vertrauen (vgl. 47,z.St.).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Wahrscheinlich die Quaste am untersten Zipfel des</w:t>
      </w:r>
      <w:r w:rsidR="00615DA9" w:rsidRPr="00D166D1">
        <w:rPr>
          <w:rFonts w:ascii="Arial" w:hAnsi="Arial" w:cs="Arial"/>
          <w:sz w:val="20"/>
        </w:rPr>
        <w:t xml:space="preserve"> Oberkleides (vgl. Num 15,37-41</w:t>
      </w:r>
      <w:r w:rsidR="00532F42" w:rsidRPr="00D166D1">
        <w:rPr>
          <w:rFonts w:ascii="Arial" w:hAnsi="Arial" w:cs="Arial"/>
          <w:sz w:val="20"/>
        </w:rPr>
        <w:t>;</w:t>
      </w:r>
      <w:r w:rsidR="00615DA9" w:rsidRPr="00D166D1">
        <w:rPr>
          <w:rFonts w:ascii="Arial" w:hAnsi="Arial" w:cs="Arial"/>
          <w:sz w:val="20"/>
        </w:rPr>
        <w:t xml:space="preserve"> Zeph 8,23). Sie fiel jemandem der von hinten an den Herrn herankam besonders ins Auge und könnte bei der blutflüssigen Frau auch eine Erinnerung an Num 15,39 ausgelöst</w:t>
      </w:r>
      <w:r w:rsidR="00557822">
        <w:rPr>
          <w:rFonts w:ascii="Arial" w:hAnsi="Arial" w:cs="Arial"/>
          <w:sz w:val="20"/>
        </w:rPr>
        <w:t xml:space="preserve"> und </w:t>
      </w:r>
      <w:r w:rsidR="00615DA9" w:rsidRPr="00D166D1">
        <w:rPr>
          <w:rFonts w:ascii="Arial" w:hAnsi="Arial" w:cs="Arial"/>
          <w:sz w:val="20"/>
        </w:rPr>
        <w:t xml:space="preserve">dann </w:t>
      </w:r>
      <w:r w:rsidR="00615DA9" w:rsidRPr="000B4E0D">
        <w:rPr>
          <w:rFonts w:ascii="Arial" w:hAnsi="Arial" w:cs="Arial"/>
          <w:sz w:val="20"/>
          <w:szCs w:val="20"/>
        </w:rPr>
        <w:t>zu einer Überführung von ihrem ausschweifenden Leben geführt haben könnte. Blut</w:t>
      </w:r>
      <w:r w:rsidR="000204EE">
        <w:rPr>
          <w:rFonts w:ascii="Arial" w:hAnsi="Arial" w:cs="Arial"/>
          <w:sz w:val="20"/>
          <w:szCs w:val="20"/>
        </w:rPr>
        <w:t xml:space="preserve">iger Scheidenausfluss </w:t>
      </w:r>
      <w:r w:rsidR="00615DA9" w:rsidRPr="000B4E0D">
        <w:rPr>
          <w:rFonts w:ascii="Arial" w:hAnsi="Arial" w:cs="Arial"/>
          <w:sz w:val="20"/>
          <w:szCs w:val="20"/>
        </w:rPr>
        <w:t>war nämlich damals oft eine Folge von Geschlechtskrankheit</w:t>
      </w:r>
      <w:r w:rsidR="00672B31">
        <w:rPr>
          <w:rFonts w:ascii="Arial" w:hAnsi="Arial" w:cs="Arial"/>
          <w:sz w:val="20"/>
          <w:szCs w:val="20"/>
        </w:rPr>
        <w:t>.</w:t>
      </w:r>
      <w:r w:rsidR="00452A6A">
        <w:rPr>
          <w:rFonts w:ascii="Arial" w:hAnsi="Arial" w:cs="Arial"/>
          <w:sz w:val="20"/>
          <w:szCs w:val="20"/>
        </w:rPr>
        <w:t xml:space="preserve"> Vielleicht hatte sie ein Schuldbewusstsein und daher ihr Wunsch </w:t>
      </w:r>
      <w:r w:rsidR="00452A6A" w:rsidRPr="00452A6A">
        <w:rPr>
          <w:rFonts w:ascii="Arial" w:hAnsi="Arial" w:cs="Arial"/>
          <w:b/>
          <w:bCs/>
          <w:sz w:val="20"/>
          <w:szCs w:val="20"/>
        </w:rPr>
        <w:t>gerettet</w:t>
      </w:r>
      <w:r w:rsidR="00452A6A">
        <w:rPr>
          <w:rFonts w:ascii="Arial" w:hAnsi="Arial" w:cs="Arial"/>
          <w:sz w:val="20"/>
          <w:szCs w:val="20"/>
        </w:rPr>
        <w:t xml:space="preserve"> </w:t>
      </w:r>
      <w:r w:rsidR="00100F74">
        <w:rPr>
          <w:rFonts w:ascii="Arial" w:hAnsi="Arial" w:cs="Arial"/>
          <w:sz w:val="20"/>
          <w:szCs w:val="20"/>
        </w:rPr>
        <w:t xml:space="preserve">und nicht nur geheilt </w:t>
      </w:r>
      <w:r w:rsidR="00452A6A">
        <w:rPr>
          <w:rFonts w:ascii="Arial" w:hAnsi="Arial" w:cs="Arial"/>
          <w:sz w:val="20"/>
          <w:szCs w:val="20"/>
        </w:rPr>
        <w:t>zu werden.</w:t>
      </w:r>
      <w:r w:rsidR="00324DDA">
        <w:rPr>
          <w:rFonts w:ascii="Arial" w:hAnsi="Arial" w:cs="Arial"/>
          <w:sz w:val="20"/>
          <w:szCs w:val="20"/>
        </w:rPr>
        <w:t xml:space="preserve"> In Mk 5,33 steht auch, dass sie Jesus </w:t>
      </w:r>
      <w:r w:rsidR="00324DDA" w:rsidRPr="00D166D1">
        <w:rPr>
          <w:rStyle w:val="Absatz-Standardschriftart1"/>
          <w:rFonts w:ascii="Arial" w:hAnsi="Arial" w:cs="Arial"/>
          <w:sz w:val="20"/>
        </w:rPr>
        <w:t>"</w:t>
      </w:r>
      <w:r w:rsidR="00324DDA">
        <w:rPr>
          <w:rFonts w:ascii="Arial" w:hAnsi="Arial" w:cs="Arial"/>
          <w:sz w:val="20"/>
          <w:szCs w:val="20"/>
        </w:rPr>
        <w:t>die ganze Wahrheit</w:t>
      </w:r>
      <w:r w:rsidR="00324DDA" w:rsidRPr="00D166D1">
        <w:rPr>
          <w:rStyle w:val="Absatz-Standardschriftart1"/>
          <w:rFonts w:ascii="Arial" w:hAnsi="Arial" w:cs="Arial"/>
          <w:sz w:val="20"/>
        </w:rPr>
        <w:t>"</w:t>
      </w:r>
      <w:r w:rsidR="00324DDA">
        <w:rPr>
          <w:rFonts w:ascii="Arial" w:hAnsi="Arial" w:cs="Arial"/>
          <w:sz w:val="20"/>
          <w:szCs w:val="20"/>
        </w:rPr>
        <w:t xml:space="preserve"> sagte</w:t>
      </w:r>
      <w:r w:rsidR="00FD18E5">
        <w:rPr>
          <w:rFonts w:ascii="Arial" w:hAnsi="Arial" w:cs="Arial"/>
          <w:sz w:val="20"/>
          <w:szCs w:val="20"/>
        </w:rPr>
        <w:t xml:space="preserve">, und in Mk 5,34 unterscheidet Jesus, dass ihr Glaube sie gerettet hat </w:t>
      </w:r>
      <w:r w:rsidR="00FD18E5" w:rsidRPr="00557822">
        <w:rPr>
          <w:rFonts w:ascii="Arial" w:hAnsi="Arial" w:cs="Arial"/>
          <w:b/>
          <w:bCs/>
          <w:sz w:val="20"/>
          <w:szCs w:val="20"/>
        </w:rPr>
        <w:t>und</w:t>
      </w:r>
      <w:r w:rsidR="00DB6E13">
        <w:rPr>
          <w:rFonts w:ascii="Arial" w:hAnsi="Arial" w:cs="Arial"/>
          <w:sz w:val="20"/>
          <w:szCs w:val="20"/>
        </w:rPr>
        <w:t>,</w:t>
      </w:r>
      <w:r w:rsidR="00FD18E5">
        <w:rPr>
          <w:rFonts w:ascii="Arial" w:hAnsi="Arial" w:cs="Arial"/>
          <w:sz w:val="20"/>
          <w:szCs w:val="20"/>
        </w:rPr>
        <w:t xml:space="preserve"> das</w:t>
      </w:r>
      <w:r w:rsidR="00DB6E13">
        <w:rPr>
          <w:rFonts w:ascii="Arial" w:hAnsi="Arial" w:cs="Arial"/>
          <w:sz w:val="20"/>
          <w:szCs w:val="20"/>
        </w:rPr>
        <w:t>s</w:t>
      </w:r>
      <w:r w:rsidR="00FD18E5">
        <w:rPr>
          <w:rFonts w:ascii="Arial" w:hAnsi="Arial" w:cs="Arial"/>
          <w:sz w:val="20"/>
          <w:szCs w:val="20"/>
        </w:rPr>
        <w:t xml:space="preserve"> sie auch gesund geworden ist.</w:t>
      </w:r>
      <w:r w:rsidR="00452A6A">
        <w:rPr>
          <w:rFonts w:ascii="Arial" w:hAnsi="Arial" w:cs="Arial"/>
          <w:sz w:val="20"/>
          <w:szCs w:val="20"/>
        </w:rPr>
        <w:t xml:space="preserve"> - </w:t>
      </w:r>
      <w:r w:rsidR="00615DA9" w:rsidRPr="000B4E0D">
        <w:rPr>
          <w:rFonts w:ascii="Arial" w:hAnsi="Arial" w:cs="Arial"/>
          <w:sz w:val="20"/>
          <w:szCs w:val="20"/>
        </w:rPr>
        <w:t xml:space="preserve"> </w:t>
      </w:r>
      <w:r w:rsidR="000B4E0D" w:rsidRPr="000B4E0D">
        <w:rPr>
          <w:rFonts w:ascii="Arial" w:hAnsi="Arial" w:cs="Arial"/>
          <w:sz w:val="20"/>
          <w:szCs w:val="20"/>
        </w:rPr>
        <w:t>Aufgrund von Num 15</w:t>
      </w:r>
      <w:r w:rsidR="00100F74">
        <w:rPr>
          <w:rFonts w:ascii="Arial" w:hAnsi="Arial" w:cs="Arial"/>
          <w:sz w:val="20"/>
          <w:szCs w:val="20"/>
        </w:rPr>
        <w:t>,</w:t>
      </w:r>
      <w:r w:rsidR="000B4E0D" w:rsidRPr="000B4E0D">
        <w:rPr>
          <w:rFonts w:ascii="Arial" w:hAnsi="Arial" w:cs="Arial"/>
          <w:sz w:val="20"/>
          <w:szCs w:val="20"/>
        </w:rPr>
        <w:t>37-41</w:t>
      </w:r>
      <w:r w:rsidR="000B4E0D">
        <w:rPr>
          <w:rFonts w:ascii="Arial" w:hAnsi="Arial" w:cs="Arial"/>
          <w:sz w:val="20"/>
          <w:szCs w:val="20"/>
        </w:rPr>
        <w:t xml:space="preserve"> und </w:t>
      </w:r>
      <w:r w:rsidR="00615DA9" w:rsidRPr="000B4E0D">
        <w:rPr>
          <w:rFonts w:ascii="Arial" w:hAnsi="Arial" w:cs="Arial"/>
          <w:sz w:val="20"/>
          <w:szCs w:val="20"/>
        </w:rPr>
        <w:t>Dtn 22,12</w:t>
      </w:r>
      <w:r w:rsidR="000B4E0D">
        <w:rPr>
          <w:rFonts w:ascii="Arial" w:hAnsi="Arial" w:cs="Arial"/>
          <w:sz w:val="20"/>
          <w:szCs w:val="20"/>
        </w:rPr>
        <w:t>,</w:t>
      </w:r>
      <w:r w:rsidR="00615DA9" w:rsidRPr="000B4E0D">
        <w:rPr>
          <w:rFonts w:ascii="Arial" w:hAnsi="Arial" w:cs="Arial"/>
          <w:sz w:val="20"/>
          <w:szCs w:val="20"/>
        </w:rPr>
        <w:t xml:space="preserve"> musste sich jeder Israelit selbst solche </w:t>
      </w:r>
      <w:r w:rsidR="00056964">
        <w:rPr>
          <w:rFonts w:ascii="Arial" w:hAnsi="Arial" w:cs="Arial"/>
          <w:sz w:val="20"/>
          <w:szCs w:val="20"/>
        </w:rPr>
        <w:t xml:space="preserve">blauweißen </w:t>
      </w:r>
      <w:r w:rsidR="00615DA9" w:rsidRPr="000B4E0D">
        <w:rPr>
          <w:rFonts w:ascii="Arial" w:hAnsi="Arial" w:cs="Arial"/>
          <w:sz w:val="20"/>
          <w:szCs w:val="20"/>
        </w:rPr>
        <w:t>Quasten an den vier Ecken seines Oberkleides annähen. Offensichtlich befolgte auch der Herr Jesus diese Anor</w:t>
      </w:r>
      <w:r w:rsidR="00615DA9" w:rsidRPr="00D166D1">
        <w:rPr>
          <w:rFonts w:ascii="Arial" w:hAnsi="Arial" w:cs="Arial"/>
          <w:sz w:val="20"/>
        </w:rPr>
        <w:t xml:space="preserve">dnung, obwohl es sich nur um eine </w:t>
      </w:r>
      <w:r w:rsidR="00615DA9" w:rsidRPr="00D166D1">
        <w:rPr>
          <w:rStyle w:val="Absatz-Standardschriftart1"/>
          <w:rFonts w:ascii="Arial" w:hAnsi="Arial" w:cs="Arial"/>
          <w:sz w:val="20"/>
        </w:rPr>
        <w:t>Äußerlichkeit handelte</w:t>
      </w:r>
      <w:r w:rsidR="00672B31">
        <w:rPr>
          <w:rStyle w:val="Absatz-Standardschriftart1"/>
          <w:rFonts w:ascii="Arial" w:hAnsi="Arial" w:cs="Arial"/>
          <w:sz w:val="20"/>
        </w:rPr>
        <w:t>.</w:t>
      </w:r>
      <w:r w:rsidR="00267EBA">
        <w:rPr>
          <w:rStyle w:val="Absatz-Standardschriftart1"/>
          <w:rFonts w:ascii="Arial" w:hAnsi="Arial" w:cs="Arial"/>
          <w:sz w:val="20"/>
        </w:rPr>
        <w:t xml:space="preserve"> Die Bedeutung der Quaste bei dieser Heilung muss sich herumgesprochen haben (Mt 14,36; Apg 19,12).</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Seine schroffe Reaktion erklärt sich daraus, dass er bereits im Vorhinein wusste, dass sie ihm nicht gehorchen würden</w:t>
      </w:r>
      <w:r w:rsidR="00532F42" w:rsidRPr="00D166D1">
        <w:rPr>
          <w:rStyle w:val="Absatz-Standardschriftart1"/>
          <w:rFonts w:ascii="Arial" w:hAnsi="Arial" w:cs="Arial"/>
          <w:sz w:val="20"/>
        </w:rPr>
        <w:t>. V</w:t>
      </w:r>
      <w:r w:rsidR="00615DA9" w:rsidRPr="00D166D1">
        <w:rPr>
          <w:rStyle w:val="Absatz-Standardschriftart1"/>
          <w:rFonts w:ascii="Arial" w:hAnsi="Arial" w:cs="Arial"/>
          <w:sz w:val="20"/>
        </w:rPr>
        <w:t>gl. V.31</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Es ist beachtenswert, dass der Heilige Geist hier das Wort </w:t>
      </w:r>
      <w:r w:rsidR="00615DA9" w:rsidRPr="00D166D1">
        <w:rPr>
          <w:rStyle w:val="Absatz-Standardschriftart1"/>
          <w:rFonts w:ascii="Arial" w:eastAsia="Times New Roman" w:hAnsi="Arial" w:cs="Arial"/>
          <w:sz w:val="20"/>
        </w:rPr>
        <w:t>εκ</w:t>
      </w:r>
      <w:r w:rsidR="00EC7B89" w:rsidRPr="00D166D1">
        <w:rPr>
          <w:rStyle w:val="Absatz-Standardschriftart1"/>
          <w:rFonts w:ascii="Arial" w:eastAsia="Times New Roman" w:hAnsi="Arial" w:cs="Arial"/>
          <w:sz w:val="20"/>
        </w:rPr>
        <w:t>-</w:t>
      </w:r>
      <w:r w:rsidR="00615DA9" w:rsidRPr="00D166D1">
        <w:rPr>
          <w:rStyle w:val="Absatz-Standardschriftart1"/>
          <w:rFonts w:ascii="Arial" w:eastAsia="Times New Roman" w:hAnsi="Arial" w:cs="Arial"/>
          <w:sz w:val="20"/>
        </w:rPr>
        <w:t xml:space="preserve">βαλλω (= </w:t>
      </w:r>
      <w:r w:rsidR="00615DA9" w:rsidRPr="00D166D1">
        <w:rPr>
          <w:rStyle w:val="Absatz-Standardschriftart1"/>
          <w:rFonts w:ascii="Arial" w:hAnsi="Arial" w:cs="Arial"/>
          <w:sz w:val="20"/>
        </w:rPr>
        <w:t xml:space="preserve">hinauswerfen) inspirierte und nicht </w:t>
      </w:r>
      <w:r w:rsidR="00615DA9" w:rsidRPr="00D166D1">
        <w:rPr>
          <w:rStyle w:val="Absatz-Standardschriftart1"/>
          <w:rFonts w:ascii="Arial" w:eastAsia="Times New Roman" w:hAnsi="Arial" w:cs="Arial"/>
          <w:sz w:val="20"/>
        </w:rPr>
        <w:t>απο</w:t>
      </w:r>
      <w:r w:rsidR="00EC7B89" w:rsidRPr="00D166D1">
        <w:rPr>
          <w:rStyle w:val="Absatz-Standardschriftart1"/>
          <w:rFonts w:ascii="Arial" w:eastAsia="Times New Roman" w:hAnsi="Arial" w:cs="Arial"/>
          <w:sz w:val="20"/>
        </w:rPr>
        <w:t>-</w:t>
      </w:r>
      <w:r w:rsidR="00615DA9" w:rsidRPr="00D166D1">
        <w:rPr>
          <w:rStyle w:val="Absatz-Standardschriftart1"/>
          <w:rFonts w:ascii="Arial" w:eastAsia="Times New Roman" w:hAnsi="Arial" w:cs="Arial"/>
          <w:sz w:val="20"/>
        </w:rPr>
        <w:t>στελλω</w:t>
      </w:r>
      <w:r w:rsidR="00615DA9" w:rsidRPr="00D166D1">
        <w:rPr>
          <w:rStyle w:val="Absatz-Standardschriftart1"/>
          <w:rFonts w:ascii="Arial" w:hAnsi="Arial" w:cs="Arial"/>
          <w:sz w:val="20"/>
        </w:rPr>
        <w:t xml:space="preserve"> (= aussenden). Will der Herr damit andeuten, dass die Arbeiter lieber aus Bequemlichkeit zu Hause bleiben würden, und es daher sanften Druck braucht</w:t>
      </w:r>
      <w:r w:rsidR="000B77C0">
        <w:rPr>
          <w:rStyle w:val="Absatz-Standardschriftart1"/>
          <w:rFonts w:ascii="Arial" w:hAnsi="Arial" w:cs="Arial"/>
          <w:sz w:val="20"/>
        </w:rPr>
        <w:t>,</w:t>
      </w:r>
      <w:r w:rsidR="00615DA9" w:rsidRPr="00D166D1">
        <w:rPr>
          <w:rStyle w:val="Absatz-Standardschriftart1"/>
          <w:rFonts w:ascii="Arial" w:hAnsi="Arial" w:cs="Arial"/>
          <w:sz w:val="20"/>
        </w:rPr>
        <w:t xml:space="preserve"> um sie auszusenden? Der Ausdruck erinnert jedenfalls an einen König, der sein letztes Aufgebot an Soldaten "in die Schlacht </w:t>
      </w:r>
      <w:r w:rsidR="00615DA9" w:rsidRPr="000B4E0D">
        <w:rPr>
          <w:rStyle w:val="Absatz-Standardschriftart1"/>
          <w:rFonts w:ascii="Arial" w:hAnsi="Arial" w:cs="Arial"/>
          <w:bCs/>
          <w:i/>
          <w:sz w:val="20"/>
        </w:rPr>
        <w:t>wirft</w:t>
      </w:r>
      <w:r w:rsidR="00615DA9" w:rsidRPr="00D166D1">
        <w:rPr>
          <w:rStyle w:val="Absatz-Standardschriftart1"/>
          <w:rFonts w:ascii="Arial" w:hAnsi="Arial" w:cs="Arial"/>
          <w:sz w:val="20"/>
        </w:rPr>
        <w:t>" um den Krieg zu gewinnen.</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Die jüdischen Rabbis befragten immer die Besessenen, bevor sie einen Exorzismus ausführten. Da dies bei einem Stummen Besessenen nicht möglich war, lehrten sie, dass nur der kommende Messias aus stummen Besessenen Dämonen austreiben kann. Daher staunten die Volksmengen und die darauffolgende Reaktion der jüdischen Führer (Vers 34) erklärt sich aus diesem Umstand (nach: Fruchtenbaum A.G.: Die drei messianischen Wunder Jesu, S.10f;</w:t>
      </w:r>
      <w:r w:rsidR="00531478">
        <w:rPr>
          <w:rStyle w:val="Absatz-Standardschriftart1"/>
          <w:rFonts w:ascii="Arial" w:hAnsi="Arial" w:cs="Arial"/>
          <w:sz w:val="20"/>
        </w:rPr>
        <w:t xml:space="preserve"> </w:t>
      </w:r>
      <w:r w:rsidR="00615DA9" w:rsidRPr="00D166D1">
        <w:rPr>
          <w:rStyle w:val="Absatz-Standardschriftart1"/>
          <w:rFonts w:ascii="Arial" w:hAnsi="Arial" w:cs="Arial"/>
          <w:sz w:val="20"/>
        </w:rPr>
        <w:t>- leider ohne Quellenangabe!).</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1C621B" w:rsidRPr="00D166D1">
        <w:rPr>
          <w:rStyle w:val="Absatz-Standardschriftart1"/>
          <w:rFonts w:ascii="Arial" w:hAnsi="Arial" w:cs="Arial"/>
          <w:sz w:val="20"/>
        </w:rPr>
        <w:t xml:space="preserve"> Die</w:t>
      </w:r>
      <w:r w:rsidR="001C621B">
        <w:rPr>
          <w:rStyle w:val="Absatz-Standardschriftart1"/>
          <w:rFonts w:ascii="Arial" w:hAnsi="Arial" w:cs="Arial"/>
          <w:sz w:val="20"/>
        </w:rPr>
        <w:t xml:space="preserve"> Berührung eines Toten, gehörte zu den schlimmsten Formen der Verunreinigung (Num 19,11-22).</w:t>
      </w:r>
      <w:r w:rsidR="00C4350F">
        <w:rPr>
          <w:rStyle w:val="Absatz-Standardschriftart1"/>
          <w:rFonts w:ascii="Arial" w:hAnsi="Arial" w:cs="Arial"/>
          <w:sz w:val="20"/>
        </w:rPr>
        <w:br/>
      </w:r>
      <w:r w:rsidRPr="000F1AAF">
        <w:rPr>
          <w:rFonts w:ascii="Arial" w:hAnsi="Arial" w:cs="Arial"/>
          <w:b/>
          <w:vertAlign w:val="superscript"/>
        </w:rPr>
        <w:t>14</w:t>
      </w:r>
      <w:r w:rsidR="00111471" w:rsidRPr="00D166D1">
        <w:rPr>
          <w:rFonts w:ascii="Arial" w:hAnsi="Arial" w:cs="Arial"/>
          <w:sz w:val="20"/>
        </w:rPr>
        <w:t xml:space="preserve"> </w:t>
      </w:r>
      <w:r w:rsidR="00111471">
        <w:rPr>
          <w:rFonts w:ascii="Arial" w:hAnsi="Arial" w:cs="Arial"/>
          <w:sz w:val="20"/>
        </w:rPr>
        <w:t>Das gibt Mut im Glauben für andere zu beten. Natürlich hatte auch der Gelähmte selbst Glauben (Lk 5,25), sonst hätte er sich gegen diesen Transport verwehrt.</w:t>
      </w:r>
      <w:r w:rsidR="00C4350F">
        <w:rPr>
          <w:rFonts w:ascii="Arial" w:hAnsi="Arial" w:cs="Arial"/>
          <w:sz w:val="20"/>
        </w:rPr>
        <w:br/>
      </w:r>
      <w:r w:rsidRPr="000F1AAF">
        <w:rPr>
          <w:rFonts w:ascii="Arial" w:hAnsi="Arial" w:cs="Arial"/>
          <w:b/>
          <w:vertAlign w:val="superscript"/>
        </w:rPr>
        <w:t>15</w:t>
      </w:r>
      <w:r w:rsidR="00BA1B79" w:rsidRPr="00D166D1">
        <w:rPr>
          <w:rFonts w:ascii="Arial" w:hAnsi="Arial" w:cs="Arial"/>
          <w:sz w:val="20"/>
        </w:rPr>
        <w:t xml:space="preserve"> </w:t>
      </w:r>
      <w:r w:rsidR="00BA1B79">
        <w:rPr>
          <w:rFonts w:ascii="Arial" w:hAnsi="Arial" w:cs="Arial"/>
          <w:sz w:val="20"/>
        </w:rPr>
        <w:t>D</w:t>
      </w:r>
      <w:r w:rsidR="008975EC">
        <w:rPr>
          <w:rFonts w:ascii="Arial" w:hAnsi="Arial" w:cs="Arial"/>
          <w:sz w:val="20"/>
        </w:rPr>
        <w:t xml:space="preserve">iese Situation ist typisch für die Pharisäer, sie fragen nicht Jesus selbst, sondern die Jünger. Sie wollen bei ihnen Misstrauen gegen ihren Lehrer streuen. Aber </w:t>
      </w:r>
      <w:r w:rsidR="00C0396C">
        <w:rPr>
          <w:rFonts w:ascii="Arial" w:hAnsi="Arial" w:cs="Arial"/>
          <w:sz w:val="20"/>
        </w:rPr>
        <w:t xml:space="preserve">da sie auch die Jünger attackieren (Lk 5,30), </w:t>
      </w:r>
      <w:r w:rsidR="008975EC">
        <w:rPr>
          <w:rFonts w:ascii="Arial" w:hAnsi="Arial" w:cs="Arial"/>
          <w:sz w:val="20"/>
        </w:rPr>
        <w:t xml:space="preserve">stellt sich </w:t>
      </w:r>
      <w:r w:rsidR="00C0396C">
        <w:rPr>
          <w:rFonts w:ascii="Arial" w:hAnsi="Arial" w:cs="Arial"/>
          <w:sz w:val="20"/>
        </w:rPr>
        <w:t xml:space="preserve">Jesus </w:t>
      </w:r>
      <w:r w:rsidR="008975EC">
        <w:rPr>
          <w:rFonts w:ascii="Arial" w:hAnsi="Arial" w:cs="Arial"/>
          <w:sz w:val="20"/>
        </w:rPr>
        <w:t>schützend vor seine Jünger, und beantwortet selbst die Frage.</w:t>
      </w:r>
    </w:p>
    <w:p w14:paraId="45E6E30C" w14:textId="2D2D905A" w:rsidR="009271E0" w:rsidRDefault="006A4ACF" w:rsidP="00166EB4">
      <w:pPr>
        <w:pStyle w:val="Textbody"/>
        <w:tabs>
          <w:tab w:val="left" w:pos="0"/>
        </w:tabs>
        <w:spacing w:after="0"/>
        <w:ind w:left="426" w:right="435"/>
        <w:rPr>
          <w:rFonts w:ascii="Arial" w:hAnsi="Arial" w:cs="Arial"/>
          <w:sz w:val="20"/>
        </w:rPr>
      </w:pPr>
      <w:r w:rsidRPr="000F1AAF">
        <w:rPr>
          <w:rFonts w:ascii="Arial" w:hAnsi="Arial" w:cs="Arial"/>
          <w:b/>
          <w:vertAlign w:val="superscript"/>
        </w:rPr>
        <w:t>1</w:t>
      </w:r>
      <w:r>
        <w:rPr>
          <w:rFonts w:ascii="Arial" w:hAnsi="Arial" w:cs="Arial"/>
          <w:b/>
          <w:vertAlign w:val="superscript"/>
        </w:rPr>
        <w:t>6</w:t>
      </w:r>
      <w:r w:rsidRPr="00D166D1">
        <w:rPr>
          <w:rFonts w:ascii="Arial" w:hAnsi="Arial" w:cs="Arial"/>
          <w:sz w:val="20"/>
        </w:rPr>
        <w:t xml:space="preserve"> </w:t>
      </w:r>
      <w:r w:rsidR="00166EB4">
        <w:rPr>
          <w:rFonts w:ascii="Arial" w:hAnsi="Arial" w:cs="Arial"/>
          <w:sz w:val="20"/>
        </w:rPr>
        <w:t xml:space="preserve">Der scheinbare Widerspruch zu Mk 5,23 und Lk 8,42 lässt sich folgendermaßen erklären: Matthäus benützt bei dem Wort </w:t>
      </w:r>
      <w:r w:rsidR="00166EB4" w:rsidRPr="00D166D1">
        <w:rPr>
          <w:rStyle w:val="Absatz-Standardschriftart1"/>
          <w:rFonts w:ascii="Arial" w:hAnsi="Arial" w:cs="Arial"/>
          <w:sz w:val="20"/>
        </w:rPr>
        <w:t>"</w:t>
      </w:r>
      <w:r w:rsidR="00166EB4">
        <w:rPr>
          <w:rFonts w:ascii="Arial" w:hAnsi="Arial" w:cs="Arial"/>
          <w:sz w:val="20"/>
        </w:rPr>
        <w:t>vollenden</w:t>
      </w:r>
      <w:r w:rsidR="00166EB4" w:rsidRPr="00D166D1">
        <w:rPr>
          <w:rStyle w:val="Absatz-Standardschriftart1"/>
          <w:rFonts w:ascii="Arial" w:hAnsi="Arial" w:cs="Arial"/>
          <w:sz w:val="20"/>
        </w:rPr>
        <w:t>"</w:t>
      </w:r>
      <w:r w:rsidR="00166EB4">
        <w:rPr>
          <w:rFonts w:ascii="Arial" w:hAnsi="Arial" w:cs="Arial"/>
          <w:sz w:val="20"/>
        </w:rPr>
        <w:t xml:space="preserve"> m</w:t>
      </w:r>
      <w:r>
        <w:rPr>
          <w:rFonts w:ascii="Arial" w:hAnsi="Arial" w:cs="Arial"/>
          <w:sz w:val="20"/>
        </w:rPr>
        <w:t xml:space="preserve">öglicherweise </w:t>
      </w:r>
      <w:r w:rsidR="00166EB4">
        <w:rPr>
          <w:rFonts w:ascii="Arial" w:hAnsi="Arial" w:cs="Arial"/>
          <w:sz w:val="20"/>
        </w:rPr>
        <w:t>den</w:t>
      </w:r>
      <w:r>
        <w:rPr>
          <w:rFonts w:ascii="Arial" w:hAnsi="Arial" w:cs="Arial"/>
          <w:sz w:val="20"/>
        </w:rPr>
        <w:t xml:space="preserve"> effektive</w:t>
      </w:r>
      <w:r w:rsidR="00166EB4">
        <w:rPr>
          <w:rFonts w:ascii="Arial" w:hAnsi="Arial" w:cs="Arial"/>
          <w:sz w:val="20"/>
        </w:rPr>
        <w:t>n</w:t>
      </w:r>
      <w:r>
        <w:rPr>
          <w:rFonts w:ascii="Arial" w:hAnsi="Arial" w:cs="Arial"/>
          <w:sz w:val="20"/>
        </w:rPr>
        <w:t xml:space="preserve"> oder dramatische</w:t>
      </w:r>
      <w:r w:rsidR="00166EB4">
        <w:rPr>
          <w:rFonts w:ascii="Arial" w:hAnsi="Arial" w:cs="Arial"/>
          <w:sz w:val="20"/>
        </w:rPr>
        <w:t>n</w:t>
      </w:r>
      <w:r>
        <w:rPr>
          <w:rFonts w:ascii="Arial" w:hAnsi="Arial" w:cs="Arial"/>
          <w:sz w:val="20"/>
        </w:rPr>
        <w:t xml:space="preserve"> Aorist</w:t>
      </w:r>
      <w:r w:rsidR="00F46D1F">
        <w:rPr>
          <w:rFonts w:ascii="Arial" w:hAnsi="Arial" w:cs="Arial"/>
          <w:sz w:val="20"/>
        </w:rPr>
        <w:t xml:space="preserve">: </w:t>
      </w:r>
      <w:r w:rsidR="00F46D1F" w:rsidRPr="00D166D1">
        <w:rPr>
          <w:rStyle w:val="Absatz-Standardschriftart1"/>
          <w:rFonts w:ascii="Arial" w:hAnsi="Arial" w:cs="Arial"/>
          <w:sz w:val="20"/>
        </w:rPr>
        <w:t>"</w:t>
      </w:r>
      <w:r w:rsidR="00F46D1F">
        <w:rPr>
          <w:rFonts w:ascii="Arial" w:hAnsi="Arial" w:cs="Arial"/>
          <w:sz w:val="20"/>
        </w:rPr>
        <w:t>Meine Tochter vollendet gerade ihr Leben</w:t>
      </w:r>
      <w:r w:rsidR="00F46D1F" w:rsidRPr="00D166D1">
        <w:rPr>
          <w:rStyle w:val="Absatz-Standardschriftart1"/>
          <w:rFonts w:ascii="Arial" w:hAnsi="Arial" w:cs="Arial"/>
          <w:sz w:val="20"/>
        </w:rPr>
        <w:t>"</w:t>
      </w:r>
      <w:r>
        <w:rPr>
          <w:rFonts w:ascii="Arial" w:hAnsi="Arial" w:cs="Arial"/>
          <w:sz w:val="20"/>
        </w:rPr>
        <w:t xml:space="preserve"> (2,1386f;</w:t>
      </w:r>
      <w:r w:rsidR="00166EB4">
        <w:rPr>
          <w:rFonts w:ascii="Arial" w:hAnsi="Arial" w:cs="Arial"/>
          <w:sz w:val="20"/>
        </w:rPr>
        <w:t xml:space="preserve"> </w:t>
      </w:r>
      <w:r>
        <w:rPr>
          <w:rFonts w:ascii="Arial" w:hAnsi="Arial" w:cs="Arial"/>
          <w:sz w:val="20"/>
        </w:rPr>
        <w:t xml:space="preserve">13,85 [258]). </w:t>
      </w:r>
      <w:r w:rsidR="00166EB4">
        <w:rPr>
          <w:rFonts w:ascii="Arial" w:hAnsi="Arial" w:cs="Arial"/>
          <w:sz w:val="20"/>
        </w:rPr>
        <w:t xml:space="preserve">Außerdem benützt er nicht das Wort </w:t>
      </w:r>
      <w:r w:rsidR="0096754A" w:rsidRPr="00D166D1">
        <w:rPr>
          <w:rStyle w:val="Absatz-Standardschriftart1"/>
          <w:rFonts w:ascii="Arial" w:hAnsi="Arial" w:cs="Arial"/>
          <w:sz w:val="20"/>
        </w:rPr>
        <w:t>"</w:t>
      </w:r>
      <w:r w:rsidR="00166EB4">
        <w:rPr>
          <w:rFonts w:ascii="Arial" w:hAnsi="Arial" w:cs="Arial"/>
          <w:sz w:val="20"/>
        </w:rPr>
        <w:t>gestorben</w:t>
      </w:r>
      <w:r w:rsidR="0096754A" w:rsidRPr="00D166D1">
        <w:rPr>
          <w:rStyle w:val="Absatz-Standardschriftart1"/>
          <w:rFonts w:ascii="Arial" w:hAnsi="Arial" w:cs="Arial"/>
          <w:sz w:val="20"/>
        </w:rPr>
        <w:t>"</w:t>
      </w:r>
      <w:r w:rsidR="0096754A">
        <w:rPr>
          <w:rFonts w:ascii="Arial" w:hAnsi="Arial" w:cs="Arial"/>
          <w:sz w:val="20"/>
        </w:rPr>
        <w:t xml:space="preserve"> wie in Vers 24,</w:t>
      </w:r>
      <w:r w:rsidR="00166EB4">
        <w:rPr>
          <w:rFonts w:ascii="Arial" w:hAnsi="Arial" w:cs="Arial"/>
          <w:sz w:val="20"/>
        </w:rPr>
        <w:t xml:space="preserve"> und Jairus weiß auch gar nicht, ob seine Tochter überhaupt noch lebt</w:t>
      </w:r>
      <w:r w:rsidR="0096754A">
        <w:rPr>
          <w:rFonts w:ascii="Arial" w:hAnsi="Arial" w:cs="Arial"/>
          <w:sz w:val="20"/>
        </w:rPr>
        <w:t>, daher diese dramatische Ausdrucksweise</w:t>
      </w:r>
      <w:r w:rsidR="00166EB4">
        <w:rPr>
          <w:rFonts w:ascii="Arial" w:hAnsi="Arial" w:cs="Arial"/>
          <w:sz w:val="20"/>
        </w:rPr>
        <w:t xml:space="preserve">. </w:t>
      </w:r>
      <w:r>
        <w:rPr>
          <w:rFonts w:ascii="Arial" w:hAnsi="Arial" w:cs="Arial"/>
          <w:sz w:val="20"/>
        </w:rPr>
        <w:t xml:space="preserve">Matthäus, der seine Berichte </w:t>
      </w:r>
      <w:r w:rsidR="00C344B5">
        <w:rPr>
          <w:rFonts w:ascii="Arial" w:hAnsi="Arial" w:cs="Arial"/>
          <w:sz w:val="20"/>
        </w:rPr>
        <w:t xml:space="preserve">immer </w:t>
      </w:r>
      <w:r>
        <w:rPr>
          <w:rFonts w:ascii="Arial" w:hAnsi="Arial" w:cs="Arial"/>
          <w:sz w:val="20"/>
        </w:rPr>
        <w:t>kürzer hält als die beiden anderen Synoptiker</w:t>
      </w:r>
      <w:r w:rsidR="00C344B5">
        <w:rPr>
          <w:rFonts w:ascii="Arial" w:hAnsi="Arial" w:cs="Arial"/>
          <w:sz w:val="20"/>
        </w:rPr>
        <w:t xml:space="preserve"> </w:t>
      </w:r>
      <w:r w:rsidR="000926F2">
        <w:rPr>
          <w:rFonts w:ascii="Arial" w:hAnsi="Arial" w:cs="Arial"/>
          <w:sz w:val="20"/>
        </w:rPr>
        <w:t>(2,z.St.)</w:t>
      </w:r>
      <w:r>
        <w:rPr>
          <w:rFonts w:ascii="Arial" w:hAnsi="Arial" w:cs="Arial"/>
          <w:sz w:val="20"/>
        </w:rPr>
        <w:t xml:space="preserve">, gibt den Stand wieder, als die </w:t>
      </w:r>
      <w:r w:rsidR="00166EB4">
        <w:rPr>
          <w:rFonts w:ascii="Arial" w:hAnsi="Arial" w:cs="Arial"/>
          <w:sz w:val="20"/>
        </w:rPr>
        <w:t xml:space="preserve">Boten </w:t>
      </w:r>
      <w:r>
        <w:rPr>
          <w:rFonts w:ascii="Arial" w:hAnsi="Arial" w:cs="Arial"/>
          <w:sz w:val="20"/>
        </w:rPr>
        <w:t xml:space="preserve">von Jairus zu Jesus kommen und </w:t>
      </w:r>
      <w:r w:rsidR="00934EB8">
        <w:rPr>
          <w:rFonts w:ascii="Arial" w:hAnsi="Arial" w:cs="Arial"/>
          <w:sz w:val="20"/>
        </w:rPr>
        <w:t xml:space="preserve">zu ihm </w:t>
      </w:r>
      <w:r>
        <w:rPr>
          <w:rFonts w:ascii="Arial" w:hAnsi="Arial" w:cs="Arial"/>
          <w:sz w:val="20"/>
        </w:rPr>
        <w:t xml:space="preserve">sagen, die Tochter sei </w:t>
      </w:r>
      <w:r w:rsidR="00166EB4">
        <w:rPr>
          <w:rFonts w:ascii="Arial" w:hAnsi="Arial" w:cs="Arial"/>
          <w:sz w:val="20"/>
        </w:rPr>
        <w:t>bereits ver</w:t>
      </w:r>
      <w:r>
        <w:rPr>
          <w:rFonts w:ascii="Arial" w:hAnsi="Arial" w:cs="Arial"/>
          <w:sz w:val="20"/>
        </w:rPr>
        <w:t xml:space="preserve">storben. Das würde auch zur Antwort von Jairus passen, da er Jesus </w:t>
      </w:r>
      <w:r w:rsidR="00C344B5" w:rsidRPr="00166EB4">
        <w:rPr>
          <w:rFonts w:ascii="Arial" w:hAnsi="Arial" w:cs="Arial"/>
          <w:b/>
          <w:bCs/>
          <w:sz w:val="20"/>
        </w:rPr>
        <w:t>nun</w:t>
      </w:r>
      <w:r w:rsidR="00C344B5">
        <w:rPr>
          <w:rFonts w:ascii="Arial" w:hAnsi="Arial" w:cs="Arial"/>
          <w:sz w:val="20"/>
        </w:rPr>
        <w:t xml:space="preserve"> </w:t>
      </w:r>
      <w:r>
        <w:rPr>
          <w:rFonts w:ascii="Arial" w:hAnsi="Arial" w:cs="Arial"/>
          <w:sz w:val="20"/>
        </w:rPr>
        <w:t>bittet sie wi</w:t>
      </w:r>
      <w:r w:rsidR="00C344B5">
        <w:rPr>
          <w:rFonts w:ascii="Arial" w:hAnsi="Arial" w:cs="Arial"/>
          <w:sz w:val="20"/>
        </w:rPr>
        <w:t>e</w:t>
      </w:r>
      <w:r>
        <w:rPr>
          <w:rFonts w:ascii="Arial" w:hAnsi="Arial" w:cs="Arial"/>
          <w:sz w:val="20"/>
        </w:rPr>
        <w:t>der vom Tod aufzuerwecken</w:t>
      </w:r>
      <w:r w:rsidR="00C344B5">
        <w:rPr>
          <w:rFonts w:ascii="Arial" w:hAnsi="Arial" w:cs="Arial"/>
          <w:sz w:val="20"/>
        </w:rPr>
        <w:t xml:space="preserve">, während er ihn </w:t>
      </w:r>
      <w:r w:rsidR="00C344B5" w:rsidRPr="00166EB4">
        <w:rPr>
          <w:rFonts w:ascii="Arial" w:hAnsi="Arial" w:cs="Arial"/>
          <w:b/>
          <w:bCs/>
          <w:sz w:val="20"/>
        </w:rPr>
        <w:t>davor</w:t>
      </w:r>
      <w:r w:rsidR="00C344B5">
        <w:rPr>
          <w:rFonts w:ascii="Arial" w:hAnsi="Arial" w:cs="Arial"/>
          <w:sz w:val="20"/>
        </w:rPr>
        <w:t xml:space="preserve"> bat, ihr die Hände aufzulegen, damit sie nicht stirbt</w:t>
      </w:r>
      <w:r>
        <w:rPr>
          <w:rFonts w:ascii="Arial" w:hAnsi="Arial" w:cs="Arial"/>
          <w:sz w:val="20"/>
        </w:rPr>
        <w:t>.</w:t>
      </w:r>
      <w:r w:rsidR="00166EB4">
        <w:rPr>
          <w:rFonts w:ascii="Arial" w:hAnsi="Arial" w:cs="Arial"/>
          <w:sz w:val="20"/>
        </w:rPr>
        <w:t xml:space="preserve"> Zu diesem größeren Glauben könnte ihn die Ermutigung Jesu bewogen haben, der zu ihm sagte: </w:t>
      </w:r>
      <w:r w:rsidR="00166EB4" w:rsidRPr="00D166D1">
        <w:rPr>
          <w:rStyle w:val="Absatz-Standardschriftart1"/>
          <w:rFonts w:ascii="Arial" w:hAnsi="Arial" w:cs="Arial"/>
          <w:sz w:val="20"/>
        </w:rPr>
        <w:t>"</w:t>
      </w:r>
      <w:r w:rsidR="00166EB4">
        <w:rPr>
          <w:rFonts w:ascii="Arial" w:hAnsi="Arial" w:cs="Arial"/>
          <w:sz w:val="20"/>
        </w:rPr>
        <w:t>Glaube nur weiter</w:t>
      </w:r>
      <w:r w:rsidR="00166EB4" w:rsidRPr="00D166D1">
        <w:rPr>
          <w:rStyle w:val="Absatz-Standardschriftart1"/>
          <w:rFonts w:ascii="Arial" w:hAnsi="Arial" w:cs="Arial"/>
          <w:sz w:val="20"/>
        </w:rPr>
        <w:t>"</w:t>
      </w:r>
      <w:r w:rsidR="0096754A">
        <w:rPr>
          <w:rStyle w:val="Absatz-Standardschriftart1"/>
          <w:rFonts w:ascii="Arial" w:hAnsi="Arial" w:cs="Arial"/>
          <w:sz w:val="20"/>
        </w:rPr>
        <w:t xml:space="preserve"> (Mk 5,36; Imp. Präs.)</w:t>
      </w:r>
      <w:r w:rsidR="00166EB4">
        <w:rPr>
          <w:rFonts w:ascii="Arial" w:hAnsi="Arial" w:cs="Arial"/>
          <w:sz w:val="20"/>
        </w:rPr>
        <w:t>.</w:t>
      </w:r>
    </w:p>
    <w:p w14:paraId="51A1F6EC" w14:textId="77777777" w:rsidR="00166EB4" w:rsidRDefault="00166EB4" w:rsidP="00166EB4">
      <w:pPr>
        <w:pStyle w:val="Textbody"/>
        <w:tabs>
          <w:tab w:val="left" w:pos="0"/>
        </w:tabs>
        <w:spacing w:after="0"/>
        <w:ind w:left="426" w:right="435"/>
        <w:rPr>
          <w:rFonts w:ascii="Arial" w:hAnsi="Arial" w:cs="Arial"/>
          <w:sz w:val="20"/>
        </w:rPr>
      </w:pPr>
    </w:p>
    <w:p w14:paraId="0F734E89" w14:textId="6160DEFC" w:rsidR="00166EB4" w:rsidRPr="00D166D1" w:rsidRDefault="00166EB4" w:rsidP="00166EB4">
      <w:pPr>
        <w:pStyle w:val="Textbody"/>
        <w:tabs>
          <w:tab w:val="left" w:pos="0"/>
        </w:tabs>
        <w:ind w:left="426" w:right="435"/>
        <w:rPr>
          <w:rFonts w:ascii="Arial" w:hAnsi="Arial" w:cs="Arial"/>
          <w:szCs w:val="21"/>
        </w:rPr>
        <w:sectPr w:rsidR="00166EB4" w:rsidRPr="00D166D1" w:rsidSect="004A6609">
          <w:type w:val="continuous"/>
          <w:pgSz w:w="11906" w:h="16838"/>
          <w:pgMar w:top="430" w:right="701" w:bottom="430" w:left="705" w:header="720" w:footer="720" w:gutter="0"/>
          <w:cols w:space="0"/>
        </w:sectPr>
      </w:pPr>
      <w:r w:rsidRPr="00672B31">
        <w:rPr>
          <w:rFonts w:ascii="Arial" w:hAnsi="Arial" w:cs="Arial"/>
          <w:b/>
          <w:bCs/>
          <w:sz w:val="28"/>
        </w:rPr>
        <w:t xml:space="preserve">Matthäus </w:t>
      </w:r>
      <w:r>
        <w:rPr>
          <w:rFonts w:ascii="Arial" w:hAnsi="Arial" w:cs="Arial"/>
          <w:b/>
          <w:bCs/>
          <w:sz w:val="28"/>
        </w:rPr>
        <w:t>10</w:t>
      </w:r>
    </w:p>
    <w:p w14:paraId="4D6654B5" w14:textId="77777777" w:rsidR="00C344B5" w:rsidRPr="00D166D1" w:rsidRDefault="000F1AAF" w:rsidP="00C344B5">
      <w:pPr>
        <w:pStyle w:val="VorformatierterText"/>
        <w:ind w:left="426" w:right="435"/>
        <w:rPr>
          <w:rFonts w:ascii="Arial" w:hAnsi="Arial" w:cs="Arial"/>
        </w:rPr>
      </w:pPr>
      <w:r w:rsidRPr="000F1AAF">
        <w:rPr>
          <w:rStyle w:val="Internetlink"/>
          <w:rFonts w:ascii="Arial" w:hAnsi="Arial" w:cs="Arial"/>
          <w:b/>
          <w:color w:val="000000"/>
          <w:sz w:val="24"/>
          <w:u w:val="none"/>
          <w:vertAlign w:val="superscript"/>
        </w:rPr>
        <w:t>1</w:t>
      </w:r>
      <w:r w:rsidR="00615DA9" w:rsidRPr="00D166D1">
        <w:rPr>
          <w:rStyle w:val="Absatz-Standardschriftart1"/>
          <w:rFonts w:ascii="Arial" w:hAnsi="Arial" w:cs="Arial"/>
        </w:rPr>
        <w:t xml:space="preserve"> Mi 7,6</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D166D1">
        <w:rPr>
          <w:rStyle w:val="Absatz-Standardschriftart1"/>
          <w:rFonts w:ascii="Arial" w:hAnsi="Arial" w:cs="Arial"/>
        </w:rPr>
        <w:t xml:space="preserve"> </w:t>
      </w:r>
      <w:r w:rsidR="00C344B5">
        <w:rPr>
          <w:rStyle w:val="Internetlink"/>
          <w:rFonts w:ascii="Arial" w:hAnsi="Arial" w:cs="Arial"/>
          <w:color w:val="000000"/>
          <w:u w:val="none"/>
        </w:rPr>
        <w:t xml:space="preserve">Vielleicht war Vers 26 ein gängiges rabbinisches Sprichwort, dass Jesus bei verschiedenen Gelegenheiten verschieden benützt hat: (1.) Hier, als Ermutigung für die </w:t>
      </w:r>
      <w:r w:rsidR="00C344B5" w:rsidRPr="00F753A7">
        <w:rPr>
          <w:rStyle w:val="Internetlink"/>
          <w:rFonts w:ascii="Arial" w:hAnsi="Arial" w:cs="Arial"/>
          <w:i/>
          <w:iCs/>
          <w:color w:val="000000"/>
          <w:u w:val="none"/>
        </w:rPr>
        <w:t>furchtlose</w:t>
      </w:r>
      <w:r w:rsidR="00C344B5">
        <w:rPr>
          <w:rStyle w:val="Internetlink"/>
          <w:rFonts w:ascii="Arial" w:hAnsi="Arial" w:cs="Arial"/>
          <w:color w:val="000000"/>
          <w:u w:val="none"/>
        </w:rPr>
        <w:t xml:space="preserve"> Verkündigung des Evangeliums. (2.) In Mk 4,22 für den Auftrag an die Jünger, dass Evangelium zu verkündigen. (3.) In Lk 12,2 aber, um die Heuchelei der Pharisäer und Schriftgelehrten aufzudecken.</w:t>
      </w:r>
    </w:p>
    <w:p w14:paraId="559896B7" w14:textId="276DE137" w:rsidR="00D31FB9" w:rsidRPr="00D166D1" w:rsidRDefault="000F1AAF" w:rsidP="00513420">
      <w:pPr>
        <w:pStyle w:val="VorformatierterText"/>
        <w:ind w:left="426" w:right="435"/>
        <w:rPr>
          <w:rFonts w:ascii="Arial" w:hAnsi="Arial" w:cs="Arial"/>
        </w:rPr>
      </w:pPr>
      <w:r w:rsidRPr="000F1AAF">
        <w:rPr>
          <w:rStyle w:val="Absatz-Standardschriftart1"/>
          <w:rFonts w:ascii="Arial" w:hAnsi="Arial" w:cs="Arial"/>
          <w:b/>
          <w:sz w:val="24"/>
          <w:vertAlign w:val="superscript"/>
        </w:rPr>
        <w:t>3</w:t>
      </w:r>
      <w:r w:rsidR="00615DA9" w:rsidRPr="00D166D1">
        <w:rPr>
          <w:rStyle w:val="Absatz-Standardschriftart1"/>
          <w:rFonts w:ascii="Arial" w:hAnsi="Arial" w:cs="Arial"/>
        </w:rPr>
        <w:t xml:space="preserve"> Vgl. Jes 53,6, Jer 50,6, Hes 34,1ff., Zuerst sollte ein Überrest aus Israel gewonnen werden,</w:t>
      </w:r>
      <w:r w:rsidR="00B661D1">
        <w:rPr>
          <w:rStyle w:val="Absatz-Standardschriftart1"/>
          <w:rFonts w:ascii="Arial" w:hAnsi="Arial" w:cs="Arial"/>
        </w:rPr>
        <w:t xml:space="preserve"> der</w:t>
      </w:r>
      <w:r w:rsidR="00615DA9" w:rsidRPr="00D166D1">
        <w:rPr>
          <w:rStyle w:val="Absatz-Standardschriftart1"/>
          <w:rFonts w:ascii="Arial" w:hAnsi="Arial" w:cs="Arial"/>
        </w:rPr>
        <w:t xml:space="preserve"> später auch die Nationen erreichen sollte (vgl. im G</w:t>
      </w:r>
      <w:r w:rsidR="00DE73C7">
        <w:rPr>
          <w:rStyle w:val="Absatz-Standardschriftart1"/>
          <w:rFonts w:ascii="Arial" w:hAnsi="Arial" w:cs="Arial"/>
        </w:rPr>
        <w:t>egensatz</w:t>
      </w:r>
      <w:r w:rsidR="00615DA9" w:rsidRPr="00D166D1">
        <w:rPr>
          <w:rStyle w:val="Absatz-Standardschriftart1"/>
          <w:rFonts w:ascii="Arial" w:hAnsi="Arial" w:cs="Arial"/>
        </w:rPr>
        <w:t xml:space="preserve"> dazu </w:t>
      </w:r>
      <w:r w:rsidR="00DE73C7">
        <w:rPr>
          <w:rStyle w:val="Absatz-Standardschriftart1"/>
          <w:rFonts w:ascii="Arial" w:hAnsi="Arial" w:cs="Arial"/>
        </w:rPr>
        <w:t xml:space="preserve">in </w:t>
      </w:r>
      <w:r w:rsidR="00230639" w:rsidRPr="00D166D1">
        <w:rPr>
          <w:rStyle w:val="Absatz-Standardschriftart1"/>
          <w:rFonts w:ascii="Arial" w:hAnsi="Arial" w:cs="Arial"/>
        </w:rPr>
        <w:t xml:space="preserve">Mt </w:t>
      </w:r>
      <w:r w:rsidR="00615DA9" w:rsidRPr="00D166D1">
        <w:rPr>
          <w:rStyle w:val="Absatz-Standardschriftart1"/>
          <w:rFonts w:ascii="Arial" w:hAnsi="Arial" w:cs="Arial"/>
        </w:rPr>
        <w:t>12,18.21 "Nationen").</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615DA9" w:rsidRPr="00D166D1">
        <w:rPr>
          <w:rStyle w:val="Absatz-Standardschriftart1"/>
          <w:rFonts w:ascii="Arial" w:hAnsi="Arial" w:cs="Arial"/>
        </w:rPr>
        <w:t xml:space="preserve"> Ein Kupfergeld, wobei 16 Assarion 1 griechischen Silber-Drachme bzw. 1 römischen Silber-Denar entsprechen. Der Umrechnungswert betrug ca. 3,898 Gramm Silber. 1 Assarion entspricht also 1/16 des Tagelohns eines </w:t>
      </w:r>
      <w:r w:rsidR="00B9181C" w:rsidRPr="00D166D1">
        <w:rPr>
          <w:rStyle w:val="Absatz-Standardschriftart1"/>
          <w:rFonts w:ascii="Arial" w:hAnsi="Arial" w:cs="Arial"/>
        </w:rPr>
        <w:t>Taglöhners</w:t>
      </w:r>
      <w:r w:rsidR="00615DA9" w:rsidRPr="00D166D1">
        <w:rPr>
          <w:rStyle w:val="Absatz-Standardschriftart1"/>
          <w:rFonts w:ascii="Arial" w:hAnsi="Arial" w:cs="Arial"/>
        </w:rPr>
        <w:t xml:space="preserve"> und war bei den Juden sprichwörtlich für den geringsten Geldbetrag (vgl. heute: 1 Cent). Es war nach dem Quadrans die zweitkleinste römische Münze (vgl. 33,792).</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D166D1">
        <w:rPr>
          <w:rStyle w:val="Absatz-Standardschriftart1"/>
          <w:rFonts w:ascii="Arial" w:hAnsi="Arial" w:cs="Arial"/>
        </w:rPr>
        <w:t xml:space="preserve"> Diese Vollmacht beschränkte sich zunächst auf die Zwölf und auf das Gebiet Israels (V.5</w:t>
      </w:r>
      <w:r w:rsidR="006302ED">
        <w:rPr>
          <w:rStyle w:val="Absatz-Standardschriftart1"/>
          <w:rFonts w:ascii="Arial" w:hAnsi="Arial" w:cs="Arial"/>
        </w:rPr>
        <w:t>-</w:t>
      </w:r>
      <w:r w:rsidR="00615DA9" w:rsidRPr="00D166D1">
        <w:rPr>
          <w:rStyle w:val="Absatz-Standardschriftart1"/>
          <w:rFonts w:ascii="Arial" w:hAnsi="Arial" w:cs="Arial"/>
        </w:rPr>
        <w:t xml:space="preserve">6), und sie setzte Glauben voraus (vgl. </w:t>
      </w:r>
      <w:r w:rsidR="00230639" w:rsidRPr="00D166D1">
        <w:rPr>
          <w:rStyle w:val="Absatz-Standardschriftart1"/>
          <w:rFonts w:ascii="Arial" w:hAnsi="Arial" w:cs="Arial"/>
        </w:rPr>
        <w:t xml:space="preserve">Mt </w:t>
      </w:r>
      <w:r w:rsidR="00615DA9" w:rsidRPr="00D166D1">
        <w:rPr>
          <w:rStyle w:val="Absatz-Standardschriftart1"/>
          <w:rFonts w:ascii="Arial" w:hAnsi="Arial" w:cs="Arial"/>
        </w:rPr>
        <w:t>17,16).</w:t>
      </w:r>
      <w:r w:rsidR="007C303E">
        <w:rPr>
          <w:rStyle w:val="Absatz-Standardschriftart1"/>
          <w:rFonts w:ascii="Arial" w:hAnsi="Arial" w:cs="Arial"/>
        </w:rPr>
        <w:t xml:space="preserve"> Im Missionsbefehl wird sie </w:t>
      </w:r>
      <w:r w:rsidR="006302ED">
        <w:rPr>
          <w:rStyle w:val="Absatz-Standardschriftart1"/>
          <w:rFonts w:ascii="Arial" w:hAnsi="Arial" w:cs="Arial"/>
        </w:rPr>
        <w:t xml:space="preserve">nur mehr </w:t>
      </w:r>
      <w:r w:rsidR="007C303E">
        <w:rPr>
          <w:rStyle w:val="Absatz-Standardschriftart1"/>
          <w:rFonts w:ascii="Arial" w:hAnsi="Arial" w:cs="Arial"/>
        </w:rPr>
        <w:t>in abgeschwächter Form wiederholt, siehe die Anm. bei Mk 16,</w:t>
      </w:r>
      <w:r w:rsidR="00B20E91">
        <w:rPr>
          <w:rStyle w:val="Absatz-Standardschriftart1"/>
          <w:rFonts w:ascii="Arial" w:hAnsi="Arial" w:cs="Arial"/>
        </w:rPr>
        <w:t xml:space="preserve"> </w:t>
      </w:r>
      <w:r w:rsidR="00DC64ED">
        <w:rPr>
          <w:rStyle w:val="Absatz-Standardschriftart1"/>
          <w:rFonts w:ascii="Arial" w:hAnsi="Arial" w:cs="Arial"/>
        </w:rPr>
        <w:t>20. Bis heute bleibt von diesem Heilungsdienst die Krankensalbung (Jak 5,13-15; vgl. Mk 6,13b).</w:t>
      </w:r>
      <w:r w:rsidR="006302ED">
        <w:rPr>
          <w:rStyle w:val="Absatz-Standardschriftart1"/>
          <w:rFonts w:ascii="Arial" w:hAnsi="Arial" w:cs="Arial"/>
        </w:rPr>
        <w:t xml:space="preserve"> - Von Jesus werden uns nur drei Totenauferweckungen berichtet, von Petrus und Paulus nur je eine! </w:t>
      </w:r>
      <w:r w:rsidR="000A3D3A">
        <w:rPr>
          <w:rStyle w:val="Absatz-Standardschriftart1"/>
          <w:rFonts w:ascii="Arial" w:hAnsi="Arial" w:cs="Arial"/>
        </w:rPr>
        <w:t>Bei der Aussendung der späteren 70 Jünger in Lk 10,9, ist nur mehr von Krankenheilung die Rede, in welche die Heilung von Besessenheit allerdings inkludiert war (Lk 10,17). Anzunehmen, dass jeder Gläubige Tote auferwecken kann, wenn er nur genug Glauben hätte, ist unbiblisch.</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D166D1">
        <w:rPr>
          <w:rStyle w:val="Absatz-Standardschriftart1"/>
          <w:rFonts w:ascii="Arial" w:hAnsi="Arial" w:cs="Arial"/>
        </w:rPr>
        <w:t xml:space="preserve"> </w:t>
      </w:r>
      <w:r w:rsidR="001A704F">
        <w:rPr>
          <w:rStyle w:val="Absatz-Standardschriftart1"/>
          <w:rFonts w:ascii="Arial" w:hAnsi="Arial" w:cs="Arial"/>
        </w:rPr>
        <w:t>Kein E</w:t>
      </w:r>
      <w:r w:rsidR="001A704F" w:rsidRPr="001A704F">
        <w:rPr>
          <w:rStyle w:val="Absatz-Standardschriftart1"/>
          <w:rFonts w:ascii="Arial" w:hAnsi="Arial" w:cs="Arial"/>
        </w:rPr>
        <w:t xml:space="preserve">igenname, sondern </w:t>
      </w:r>
      <w:r w:rsidR="00CA10DF">
        <w:rPr>
          <w:rStyle w:val="Absatz-Standardschriftart1"/>
          <w:rFonts w:ascii="Arial" w:hAnsi="Arial" w:cs="Arial"/>
        </w:rPr>
        <w:t xml:space="preserve">ein </w:t>
      </w:r>
      <w:r w:rsidR="001A704F" w:rsidRPr="001A704F">
        <w:rPr>
          <w:rStyle w:val="Absatz-Standardschriftart1"/>
          <w:rFonts w:ascii="Arial" w:hAnsi="Arial" w:cs="Arial"/>
        </w:rPr>
        <w:t>Beiname im Sinn</w:t>
      </w:r>
      <w:r w:rsidR="00CA10DF">
        <w:rPr>
          <w:rStyle w:val="Absatz-Standardschriftart1"/>
          <w:rFonts w:ascii="Arial" w:hAnsi="Arial" w:cs="Arial"/>
        </w:rPr>
        <w:t>e</w:t>
      </w:r>
      <w:r w:rsidR="001A704F" w:rsidRPr="001A704F">
        <w:rPr>
          <w:rStyle w:val="Absatz-Standardschriftart1"/>
          <w:rFonts w:ascii="Arial" w:hAnsi="Arial" w:cs="Arial"/>
        </w:rPr>
        <w:t xml:space="preserve"> von </w:t>
      </w:r>
      <w:r w:rsidR="001A704F" w:rsidRPr="00D166D1">
        <w:rPr>
          <w:rStyle w:val="Absatz-Standardschriftart1"/>
          <w:rFonts w:ascii="Arial" w:hAnsi="Arial" w:cs="Arial"/>
        </w:rPr>
        <w:t>"</w:t>
      </w:r>
      <w:r w:rsidR="001A704F" w:rsidRPr="001A704F">
        <w:rPr>
          <w:rStyle w:val="Absatz-Standardschriftart1"/>
          <w:rFonts w:ascii="Arial" w:hAnsi="Arial" w:cs="Arial"/>
        </w:rPr>
        <w:t>der Zelot</w:t>
      </w:r>
      <w:r w:rsidR="001A704F" w:rsidRPr="00D166D1">
        <w:rPr>
          <w:rStyle w:val="Absatz-Standardschriftart1"/>
          <w:rFonts w:ascii="Arial" w:hAnsi="Arial" w:cs="Arial"/>
        </w:rPr>
        <w:t>"</w:t>
      </w:r>
      <w:r w:rsidR="001A704F" w:rsidRPr="001A704F">
        <w:rPr>
          <w:rStyle w:val="Absatz-Standardschriftart1"/>
          <w:rFonts w:ascii="Arial" w:hAnsi="Arial" w:cs="Arial"/>
        </w:rPr>
        <w:t xml:space="preserve">, </w:t>
      </w:r>
      <w:r w:rsidR="001A704F" w:rsidRPr="00D166D1">
        <w:rPr>
          <w:rStyle w:val="Absatz-Standardschriftart1"/>
          <w:rFonts w:ascii="Arial" w:hAnsi="Arial" w:cs="Arial"/>
        </w:rPr>
        <w:t>"</w:t>
      </w:r>
      <w:r w:rsidR="001A704F" w:rsidRPr="001A704F">
        <w:rPr>
          <w:rStyle w:val="Absatz-Standardschriftart1"/>
          <w:rFonts w:ascii="Arial" w:hAnsi="Arial" w:cs="Arial"/>
        </w:rPr>
        <w:t>der Eiferer</w:t>
      </w:r>
      <w:r w:rsidR="001A704F" w:rsidRPr="00D166D1">
        <w:rPr>
          <w:rStyle w:val="Absatz-Standardschriftart1"/>
          <w:rFonts w:ascii="Arial" w:hAnsi="Arial" w:cs="Arial"/>
        </w:rPr>
        <w:t>"</w:t>
      </w:r>
      <w:r w:rsidR="001A704F">
        <w:rPr>
          <w:rStyle w:val="Absatz-Standardschriftart1"/>
          <w:rFonts w:ascii="Arial" w:hAnsi="Arial" w:cs="Arial"/>
        </w:rPr>
        <w:t xml:space="preserve"> (47,z.St.)</w:t>
      </w:r>
      <w:r w:rsidR="001A704F" w:rsidRPr="001A704F">
        <w:rPr>
          <w:rStyle w:val="Absatz-Standardschriftart1"/>
          <w:rFonts w:ascii="Arial" w:hAnsi="Arial" w:cs="Arial"/>
        </w:rPr>
        <w:t>.</w:t>
      </w:r>
      <w:r w:rsidR="001A704F">
        <w:rPr>
          <w:rStyle w:val="Absatz-Standardschriftart1"/>
          <w:rFonts w:ascii="Arial" w:hAnsi="Arial" w:cs="Arial"/>
        </w:rPr>
        <w:t xml:space="preserve"> </w:t>
      </w:r>
      <w:r w:rsidR="00615DA9" w:rsidRPr="00D166D1">
        <w:rPr>
          <w:rStyle w:val="Absatz-Standardschriftart1"/>
          <w:rFonts w:ascii="Arial" w:hAnsi="Arial" w:cs="Arial"/>
        </w:rPr>
        <w:t>Mitglied einer Gruppe, die aktiven Widerstand gegen die römische Besatzung leistete</w:t>
      </w:r>
      <w:r w:rsidR="00153A8A">
        <w:rPr>
          <w:rStyle w:val="Absatz-Standardschriftart1"/>
          <w:rFonts w:ascii="Arial" w:hAnsi="Arial" w:cs="Arial"/>
        </w:rPr>
        <w:t>n, es ablehnten Steuern zu zahlen und das messianische Gottesreich mit Gewalt herbeiführen wollten</w:t>
      </w:r>
      <w:r w:rsidR="00615DA9" w:rsidRPr="00D166D1">
        <w:rPr>
          <w:rStyle w:val="Absatz-Standardschriftart1"/>
          <w:rFonts w:ascii="Arial" w:hAnsi="Arial" w:cs="Arial"/>
        </w:rPr>
        <w:t xml:space="preserve"> (2,53</w:t>
      </w:r>
      <w:r w:rsidR="00153A8A">
        <w:rPr>
          <w:rStyle w:val="Absatz-Standardschriftart1"/>
          <w:rFonts w:ascii="Arial" w:hAnsi="Arial" w:cs="Arial"/>
        </w:rPr>
        <w:t xml:space="preserve">; </w:t>
      </w:r>
      <w:r w:rsidR="00AA6288">
        <w:rPr>
          <w:rStyle w:val="Absatz-Standardschriftart1"/>
          <w:rFonts w:ascii="Arial" w:hAnsi="Arial" w:cs="Arial"/>
        </w:rPr>
        <w:t>54</w:t>
      </w:r>
      <w:r w:rsidR="00153A8A">
        <w:rPr>
          <w:rStyle w:val="Absatz-Standardschriftart1"/>
          <w:rFonts w:ascii="Arial" w:hAnsi="Arial" w:cs="Arial"/>
        </w:rPr>
        <w:t>,z.St.</w:t>
      </w:r>
      <w:r w:rsidR="00615DA9" w:rsidRPr="00D166D1">
        <w:rPr>
          <w:rStyle w:val="Absatz-Standardschriftart1"/>
          <w:rFonts w:ascii="Arial" w:hAnsi="Arial" w:cs="Arial"/>
        </w:rPr>
        <w:t xml:space="preserve">). Manche </w:t>
      </w:r>
      <w:r w:rsidR="00617F6B">
        <w:rPr>
          <w:rStyle w:val="Absatz-Standardschriftart1"/>
          <w:rFonts w:ascii="Arial" w:hAnsi="Arial" w:cs="Arial"/>
        </w:rPr>
        <w:t>Hs.</w:t>
      </w:r>
      <w:r w:rsidR="00615DA9" w:rsidRPr="00D166D1">
        <w:rPr>
          <w:rStyle w:val="Absatz-Standardschriftart1"/>
          <w:rFonts w:ascii="Arial" w:hAnsi="Arial" w:cs="Arial"/>
        </w:rPr>
        <w:t xml:space="preserve"> haben κανανιτης, </w:t>
      </w:r>
      <w:r w:rsidR="00153A8A">
        <w:rPr>
          <w:rStyle w:val="Absatz-Standardschriftart1"/>
          <w:rFonts w:ascii="Arial" w:hAnsi="Arial" w:cs="Arial"/>
        </w:rPr>
        <w:t xml:space="preserve">Kanaanäer, </w:t>
      </w:r>
      <w:r w:rsidR="00615DA9" w:rsidRPr="00D166D1">
        <w:rPr>
          <w:rStyle w:val="Absatz-Standardschriftart1"/>
          <w:rFonts w:ascii="Arial" w:hAnsi="Arial" w:cs="Arial"/>
        </w:rPr>
        <w:t>d.h. einer der aus Kana in Galiläa stammte (1,231).</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D166D1">
        <w:rPr>
          <w:rStyle w:val="Absatz-Standardschriftart1"/>
          <w:rFonts w:ascii="Arial" w:hAnsi="Arial" w:cs="Arial"/>
        </w:rPr>
        <w:t xml:space="preserve"> Viell</w:t>
      </w:r>
      <w:r w:rsidR="007C1369">
        <w:rPr>
          <w:rStyle w:val="Absatz-Standardschriftart1"/>
          <w:rFonts w:ascii="Arial" w:hAnsi="Arial" w:cs="Arial"/>
        </w:rPr>
        <w:t>eicht</w:t>
      </w:r>
      <w:r w:rsidR="00615DA9" w:rsidRPr="00D166D1">
        <w:rPr>
          <w:rStyle w:val="Absatz-Standardschriftart1"/>
          <w:rFonts w:ascii="Arial" w:hAnsi="Arial" w:cs="Arial"/>
        </w:rPr>
        <w:t xml:space="preserve"> </w:t>
      </w:r>
      <w:r w:rsidR="007C1369">
        <w:rPr>
          <w:rStyle w:val="Absatz-Standardschriftart1"/>
          <w:rFonts w:ascii="Arial" w:hAnsi="Arial" w:cs="Arial"/>
        </w:rPr>
        <w:t xml:space="preserve">aus dem </w:t>
      </w:r>
      <w:r w:rsidR="00615DA9" w:rsidRPr="00D166D1">
        <w:rPr>
          <w:rStyle w:val="Absatz-Standardschriftart1"/>
          <w:rFonts w:ascii="Arial" w:hAnsi="Arial" w:cs="Arial"/>
        </w:rPr>
        <w:t xml:space="preserve">hebr.: aus Kerioth stammend; eventuell auch aus </w:t>
      </w:r>
      <w:r w:rsidR="007C1369">
        <w:rPr>
          <w:rStyle w:val="Absatz-Standardschriftart1"/>
          <w:rFonts w:ascii="Arial" w:hAnsi="Arial" w:cs="Arial"/>
        </w:rPr>
        <w:t xml:space="preserve">dem </w:t>
      </w:r>
      <w:r w:rsidR="00615DA9" w:rsidRPr="00D166D1">
        <w:rPr>
          <w:rStyle w:val="Absatz-Standardschriftart1"/>
          <w:rFonts w:ascii="Arial" w:hAnsi="Arial" w:cs="Arial"/>
        </w:rPr>
        <w:t xml:space="preserve">lat. </w:t>
      </w:r>
      <w:r w:rsidR="00615DA9" w:rsidRPr="00127AE0">
        <w:rPr>
          <w:rStyle w:val="Absatz-Standardschriftart1"/>
          <w:rFonts w:ascii="Arial" w:hAnsi="Arial" w:cs="Arial"/>
          <w:i/>
          <w:iCs/>
        </w:rPr>
        <w:t>sicarius</w:t>
      </w:r>
      <w:r w:rsidR="00615DA9" w:rsidRPr="00D166D1">
        <w:rPr>
          <w:rStyle w:val="Absatz-Standardschriftart1"/>
          <w:rFonts w:ascii="Arial" w:hAnsi="Arial" w:cs="Arial"/>
        </w:rPr>
        <w:t xml:space="preserve">: </w:t>
      </w:r>
      <w:r w:rsidR="007D4AE0" w:rsidRPr="007D4AE0">
        <w:rPr>
          <w:rFonts w:ascii="Arial" w:hAnsi="Arial" w:cs="Arial"/>
        </w:rPr>
        <w:t>Dolchmänner</w:t>
      </w:r>
      <w:r w:rsidR="007D4AE0">
        <w:rPr>
          <w:rFonts w:ascii="Arial" w:hAnsi="Arial" w:cs="Arial"/>
        </w:rPr>
        <w:t xml:space="preserve">, </w:t>
      </w:r>
      <w:r w:rsidR="00615DA9" w:rsidRPr="00D166D1">
        <w:rPr>
          <w:rStyle w:val="Absatz-Standardschriftart1"/>
          <w:rFonts w:ascii="Arial" w:hAnsi="Arial" w:cs="Arial"/>
        </w:rPr>
        <w:t>Meuchelmörder, Bandit</w:t>
      </w:r>
      <w:r w:rsidR="007D4AE0">
        <w:rPr>
          <w:rStyle w:val="Absatz-Standardschriftart1"/>
          <w:rFonts w:ascii="Arial" w:hAnsi="Arial" w:cs="Arial"/>
        </w:rPr>
        <w:t>en</w:t>
      </w:r>
      <w:r w:rsidR="00615DA9" w:rsidRPr="00D166D1">
        <w:rPr>
          <w:rStyle w:val="Absatz-Standardschriftart1"/>
          <w:rFonts w:ascii="Arial" w:hAnsi="Arial" w:cs="Arial"/>
        </w:rPr>
        <w:t xml:space="preserve"> </w:t>
      </w:r>
      <w:r w:rsidR="000926F2">
        <w:rPr>
          <w:rStyle w:val="Absatz-Standardschriftart1"/>
          <w:rFonts w:ascii="Arial" w:hAnsi="Arial" w:cs="Arial"/>
        </w:rPr>
        <w:t>(2,z.St.)</w:t>
      </w:r>
      <w:r w:rsidR="00615DA9" w:rsidRPr="00D166D1">
        <w:rPr>
          <w:rStyle w:val="Absatz-Standardschriftart1"/>
          <w:rFonts w:ascii="Arial" w:hAnsi="Arial" w:cs="Arial"/>
        </w:rPr>
        <w:t>.</w:t>
      </w:r>
      <w:r w:rsidR="007D4AE0">
        <w:rPr>
          <w:rStyle w:val="Absatz-Standardschriftart1"/>
          <w:rFonts w:ascii="Arial" w:hAnsi="Arial" w:cs="Arial"/>
        </w:rPr>
        <w:t xml:space="preserve"> </w:t>
      </w:r>
      <w:r w:rsidR="007D4AE0" w:rsidRPr="007D4AE0">
        <w:rPr>
          <w:rFonts w:ascii="Arial" w:hAnsi="Arial" w:cs="Arial"/>
        </w:rPr>
        <w:t>Die militanteste Gruppe unter den Zeloten, die römerfreundliche Juden umbrachten</w:t>
      </w:r>
      <w:r w:rsidR="007D4AE0">
        <w:rPr>
          <w:rFonts w:ascii="Arial" w:hAnsi="Arial" w:cs="Arial"/>
        </w:rPr>
        <w:t xml:space="preserve"> </w:t>
      </w:r>
      <w:r w:rsidR="00874C65" w:rsidRPr="00874C65">
        <w:rPr>
          <w:rFonts w:ascii="Arial" w:hAnsi="Arial" w:cs="Arial"/>
        </w:rPr>
        <w:t>(54,z.St.)</w:t>
      </w:r>
      <w:r w:rsidR="007D4AE0">
        <w:rPr>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D166D1">
        <w:rPr>
          <w:rStyle w:val="Absatz-Standardschriftart1"/>
          <w:rFonts w:ascii="Arial" w:hAnsi="Arial" w:cs="Arial"/>
        </w:rPr>
        <w:t xml:space="preserve"> Nur Gastfreundschaft sollten sie annehmen.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D166D1">
        <w:rPr>
          <w:rStyle w:val="Absatz-Standardschriftart1"/>
          <w:rFonts w:ascii="Arial" w:hAnsi="Arial" w:cs="Arial"/>
        </w:rPr>
        <w:t xml:space="preserve"> Vor der Reise</w:t>
      </w:r>
      <w:r w:rsidR="00D40E75">
        <w:rPr>
          <w:rStyle w:val="Absatz-Standardschriftart1"/>
          <w:rFonts w:ascii="Arial" w:hAnsi="Arial" w:cs="Arial"/>
        </w:rPr>
        <w:t>? O</w:t>
      </w:r>
      <w:r w:rsidR="00615DA9" w:rsidRPr="00D166D1">
        <w:rPr>
          <w:rStyle w:val="Absatz-Standardschriftart1"/>
          <w:rFonts w:ascii="Arial" w:hAnsi="Arial" w:cs="Arial"/>
        </w:rPr>
        <w:t>der während der Reise?</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D166D1">
        <w:rPr>
          <w:rStyle w:val="Absatz-Standardschriftart1"/>
          <w:rFonts w:ascii="Arial" w:hAnsi="Arial" w:cs="Arial"/>
        </w:rPr>
        <w:t xml:space="preserve"> D.h. übermittelt seinen Bewohnern den Segensgruß "Friede sei mit euch".</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D166D1">
        <w:rPr>
          <w:rStyle w:val="Absatz-Standardschriftart1"/>
          <w:rFonts w:ascii="Arial" w:hAnsi="Arial" w:cs="Arial"/>
        </w:rPr>
        <w:t xml:space="preserve"> Ein jüdischer Brauch</w:t>
      </w:r>
      <w:r w:rsidR="00551F19">
        <w:rPr>
          <w:rStyle w:val="Absatz-Standardschriftart1"/>
          <w:rFonts w:ascii="Arial" w:hAnsi="Arial" w:cs="Arial"/>
        </w:rPr>
        <w:t>,</w:t>
      </w:r>
      <w:r w:rsidR="00615DA9" w:rsidRPr="00D166D1">
        <w:rPr>
          <w:rStyle w:val="Absatz-Standardschriftart1"/>
          <w:rFonts w:ascii="Arial" w:hAnsi="Arial" w:cs="Arial"/>
        </w:rPr>
        <w:t xml:space="preserve"> um auszudrücken, dass man die </w:t>
      </w:r>
      <w:r w:rsidR="00812F9E">
        <w:rPr>
          <w:rStyle w:val="Absatz-Standardschriftart1"/>
          <w:rFonts w:ascii="Arial" w:hAnsi="Arial" w:cs="Arial"/>
        </w:rPr>
        <w:t xml:space="preserve">Beziehung abbricht und die </w:t>
      </w:r>
      <w:r w:rsidR="00615DA9" w:rsidRPr="00D166D1">
        <w:rPr>
          <w:rStyle w:val="Absatz-Standardschriftart1"/>
          <w:rFonts w:ascii="Arial" w:hAnsi="Arial" w:cs="Arial"/>
        </w:rPr>
        <w:t>betreffenden Bewohner, Häuser und Städte für heidnisch, unrein und gerichtsreif hält (38,I,571).</w:t>
      </w:r>
      <w:r w:rsidR="00812F9E">
        <w:rPr>
          <w:rStyle w:val="Absatz-Standardschriftart1"/>
          <w:rFonts w:ascii="Arial" w:hAnsi="Arial" w:cs="Arial"/>
        </w:rPr>
        <w:t xml:space="preserve"> Vgl. Apg 13,51 und 18,6.</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D166D1">
        <w:rPr>
          <w:rStyle w:val="Absatz-Standardschriftart1"/>
          <w:rFonts w:ascii="Arial" w:hAnsi="Arial" w:cs="Arial"/>
        </w:rPr>
        <w:t xml:space="preserve"> </w:t>
      </w:r>
      <w:r w:rsidR="005F6C01" w:rsidRPr="00D166D1">
        <w:rPr>
          <w:rStyle w:val="Absatz-Standardschriftart1"/>
          <w:rFonts w:ascii="Arial" w:hAnsi="Arial" w:cs="Arial"/>
        </w:rPr>
        <w:t>"</w:t>
      </w:r>
      <w:r w:rsidR="005F6C01">
        <w:rPr>
          <w:rStyle w:val="Absatz-Standardschriftart1"/>
          <w:rFonts w:ascii="Arial" w:hAnsi="Arial" w:cs="Arial"/>
        </w:rPr>
        <w:t>…eine a</w:t>
      </w:r>
      <w:r w:rsidR="00615DA9" w:rsidRPr="00D166D1">
        <w:rPr>
          <w:rStyle w:val="Absatz-Standardschriftart1"/>
          <w:rFonts w:ascii="Arial" w:hAnsi="Arial" w:cs="Arial"/>
        </w:rPr>
        <w:t>ndersartig</w:t>
      </w:r>
      <w:r w:rsidR="005F6C01">
        <w:rPr>
          <w:rStyle w:val="Absatz-Standardschriftart1"/>
          <w:rFonts w:ascii="Arial" w:hAnsi="Arial" w:cs="Arial"/>
        </w:rPr>
        <w:t>e</w:t>
      </w:r>
      <w:r w:rsidR="005F6C01" w:rsidRPr="00D166D1">
        <w:rPr>
          <w:rStyle w:val="Absatz-Standardschriftart1"/>
          <w:rFonts w:ascii="Arial" w:hAnsi="Arial" w:cs="Arial"/>
        </w:rPr>
        <w:t>"</w:t>
      </w:r>
      <w:r w:rsidR="00615DA9" w:rsidRPr="00D166D1">
        <w:rPr>
          <w:rStyle w:val="Absatz-Standardschriftart1"/>
          <w:rFonts w:ascii="Arial" w:hAnsi="Arial" w:cs="Arial"/>
        </w:rPr>
        <w:t>, weil freundlicher gesinnt</w:t>
      </w:r>
      <w:r w:rsidR="005F6C01">
        <w:rPr>
          <w:rStyle w:val="Absatz-Standardschriftart1"/>
          <w:rFonts w:ascii="Arial" w:hAnsi="Arial" w:cs="Arial"/>
        </w:rPr>
        <w:t>e Stadt</w:t>
      </w:r>
      <w:r w:rsidR="00615DA9" w:rsidRPr="00D166D1">
        <w:rPr>
          <w:rStyle w:val="Absatz-Standardschriftart1"/>
          <w:rFonts w:ascii="Arial" w:hAnsi="Arial" w:cs="Arial"/>
        </w:rPr>
        <w:t xml:space="preserve">? </w:t>
      </w:r>
      <w:r w:rsidR="0069241A">
        <w:rPr>
          <w:rStyle w:val="Absatz-Standardschriftart1"/>
          <w:rFonts w:ascii="Arial" w:hAnsi="Arial" w:cs="Arial"/>
        </w:rPr>
        <w:t xml:space="preserve">Rechtzeitige </w:t>
      </w:r>
      <w:r w:rsidR="005F6C01">
        <w:rPr>
          <w:rFonts w:ascii="Arial" w:hAnsi="Arial" w:cs="Arial"/>
        </w:rPr>
        <w:t xml:space="preserve">Flucht ist nicht immer Feigheit, es kann auch Klugheit sein (vgl. auch </w:t>
      </w:r>
      <w:r w:rsidR="007673F2">
        <w:rPr>
          <w:rFonts w:ascii="Arial" w:hAnsi="Arial" w:cs="Arial"/>
        </w:rPr>
        <w:t xml:space="preserve">Mt 4,12; </w:t>
      </w:r>
      <w:r w:rsidR="005F6C01">
        <w:rPr>
          <w:rFonts w:ascii="Arial" w:hAnsi="Arial" w:cs="Arial"/>
        </w:rPr>
        <w:t xml:space="preserve">Lk 21,21; Joh 8,59; 10,39; Apg </w:t>
      </w:r>
      <w:r w:rsidR="003D61BF">
        <w:rPr>
          <w:rFonts w:ascii="Arial" w:hAnsi="Arial" w:cs="Arial"/>
        </w:rPr>
        <w:t xml:space="preserve">8,1; </w:t>
      </w:r>
      <w:r w:rsidR="005F6C01">
        <w:rPr>
          <w:rFonts w:ascii="Arial" w:hAnsi="Arial" w:cs="Arial"/>
        </w:rPr>
        <w:t>14,6</w:t>
      </w:r>
      <w:r w:rsidR="005F58C5">
        <w:rPr>
          <w:rFonts w:ascii="Arial" w:hAnsi="Arial" w:cs="Arial"/>
        </w:rPr>
        <w:t>; Spr 22,3</w:t>
      </w:r>
      <w:r w:rsidR="0069241A">
        <w:rPr>
          <w:rFonts w:ascii="Arial" w:hAnsi="Arial" w:cs="Arial"/>
        </w:rPr>
        <w:t>; Jes 52,1</w:t>
      </w:r>
      <w:r w:rsidR="000C250F">
        <w:rPr>
          <w:rFonts w:ascii="Arial" w:hAnsi="Arial" w:cs="Arial"/>
        </w:rPr>
        <w:t>1</w:t>
      </w:r>
      <w:r w:rsidR="005F6C01">
        <w:rPr>
          <w:rFonts w:ascii="Arial" w:hAnsi="Arial" w:cs="Arial"/>
        </w:rPr>
        <w:t>).</w:t>
      </w:r>
      <w:r w:rsidR="007673F2">
        <w:rPr>
          <w:rFonts w:ascii="Arial" w:hAnsi="Arial" w:cs="Arial"/>
        </w:rPr>
        <w:t xml:space="preserve"> Sie sollte aber nicht nur dazu dienen, die eigene Haut zu retten, sondern anderswo Gott besser dienen zu können.</w:t>
      </w:r>
      <w:r w:rsidR="00C4350F">
        <w:rPr>
          <w:rFonts w:ascii="Arial" w:hAnsi="Arial" w:cs="Arial"/>
        </w:rPr>
        <w:br/>
      </w:r>
      <w:r w:rsidRPr="000F1AAF">
        <w:rPr>
          <w:rStyle w:val="Absatz-Standardschriftart1"/>
          <w:rFonts w:ascii="Arial" w:hAnsi="Arial" w:cs="Arial"/>
          <w:b/>
          <w:sz w:val="24"/>
          <w:vertAlign w:val="superscript"/>
        </w:rPr>
        <w:t>13</w:t>
      </w:r>
      <w:r w:rsidR="00615DA9" w:rsidRPr="00D166D1">
        <w:rPr>
          <w:rStyle w:val="Absatz-Standardschriftart1"/>
          <w:rFonts w:ascii="Arial" w:hAnsi="Arial" w:cs="Arial"/>
        </w:rPr>
        <w:t xml:space="preserve"> Beelzebub bedeutet: "Herr der Fliegen", eine Bezeichnung für Satan, </w:t>
      </w:r>
      <w:r w:rsidR="004D7FCB">
        <w:rPr>
          <w:rStyle w:val="Absatz-Standardschriftart1"/>
          <w:rFonts w:ascii="Arial" w:hAnsi="Arial" w:cs="Arial"/>
        </w:rPr>
        <w:t>den obersten der Dämonen. U</w:t>
      </w:r>
      <w:r w:rsidR="00615DA9" w:rsidRPr="00D166D1">
        <w:rPr>
          <w:rStyle w:val="Absatz-Standardschriftart1"/>
          <w:rFonts w:ascii="Arial" w:hAnsi="Arial" w:cs="Arial"/>
        </w:rPr>
        <w:t>rspr. eine Gottheit der Philister.</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615DA9" w:rsidRPr="00D166D1">
        <w:rPr>
          <w:rStyle w:val="Absatz-Standardschriftart1"/>
          <w:rFonts w:ascii="Arial" w:hAnsi="Arial" w:cs="Arial"/>
        </w:rPr>
        <w:t xml:space="preserve"> Verneinter Imp.Präs.: "Hört auf euch zu fürchten".</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615DA9" w:rsidRPr="00D166D1">
        <w:rPr>
          <w:rStyle w:val="Absatz-Standardschriftart1"/>
          <w:rFonts w:ascii="Arial" w:hAnsi="Arial" w:cs="Arial"/>
        </w:rPr>
        <w:t xml:space="preserve"> Entweder lokativ: in der Hölle</w:t>
      </w:r>
      <w:r w:rsidR="00B9181C" w:rsidRPr="00D166D1">
        <w:rPr>
          <w:rStyle w:val="Absatz-Standardschriftart1"/>
          <w:rFonts w:ascii="Arial" w:hAnsi="Arial" w:cs="Arial"/>
        </w:rPr>
        <w:t>;</w:t>
      </w:r>
      <w:r w:rsidR="00615DA9" w:rsidRPr="00D166D1">
        <w:rPr>
          <w:rStyle w:val="Absatz-Standardschriftart1"/>
          <w:rFonts w:ascii="Arial" w:hAnsi="Arial" w:cs="Arial"/>
        </w:rPr>
        <w:t xml:space="preserve"> od. instrumental: durch die Hölle. </w:t>
      </w:r>
      <w:r w:rsidR="00177190" w:rsidRPr="00D166D1">
        <w:rPr>
          <w:rStyle w:val="Absatz-Standardschriftart1"/>
          <w:rFonts w:ascii="Arial" w:hAnsi="Arial" w:cs="Arial"/>
        </w:rPr>
        <w:t>Gemeint ist natürlich Gott.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615DA9" w:rsidRPr="00D166D1">
        <w:rPr>
          <w:rStyle w:val="Absatz-Standardschriftart1"/>
          <w:rFonts w:ascii="Arial" w:hAnsi="Arial" w:cs="Arial"/>
        </w:rPr>
        <w:t xml:space="preserve"> Er war von allen essbaren Vögeln die billigste Art und wurde von den Armen als Nahrungsmittel geschätzt und gekauft (37,594).</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615DA9" w:rsidRPr="00D166D1">
        <w:rPr>
          <w:rStyle w:val="Absatz-Standardschriftart1"/>
          <w:rFonts w:ascii="Arial" w:hAnsi="Arial" w:cs="Arial"/>
        </w:rPr>
        <w:t xml:space="preserve"> Das bedeutet, wer seine eigenen irdischen Wünsche und Ziele um Jesu und seines Reiches willen zurückstellt</w:t>
      </w:r>
      <w:r w:rsidR="00C438F5">
        <w:rPr>
          <w:rStyle w:val="Absatz-Standardschriftart1"/>
          <w:rFonts w:ascii="Arial" w:hAnsi="Arial" w:cs="Arial"/>
        </w:rPr>
        <w:t xml:space="preserve"> -</w:t>
      </w:r>
      <w:r w:rsidR="00615DA9" w:rsidRPr="00D166D1">
        <w:rPr>
          <w:rStyle w:val="Absatz-Standardschriftart1"/>
          <w:rFonts w:ascii="Arial" w:hAnsi="Arial" w:cs="Arial"/>
        </w:rPr>
        <w:t xml:space="preserve"> und selbst wenn es den Märtyrertod bedeutet</w:t>
      </w:r>
      <w:r w:rsidR="00C438F5">
        <w:rPr>
          <w:rStyle w:val="Absatz-Standardschriftart1"/>
          <w:rFonts w:ascii="Arial" w:hAnsi="Arial" w:cs="Arial"/>
        </w:rPr>
        <w:t xml:space="preserve"> -</w:t>
      </w:r>
      <w:r w:rsidR="00615DA9" w:rsidRPr="00D166D1">
        <w:rPr>
          <w:rStyle w:val="Absatz-Standardschriftart1"/>
          <w:rFonts w:ascii="Arial" w:hAnsi="Arial" w:cs="Arial"/>
        </w:rPr>
        <w:t xml:space="preserve"> wird in der Nachfolge den wahren Lebenssinn finden, - </w:t>
      </w:r>
      <w:r w:rsidR="00C438F5">
        <w:rPr>
          <w:rStyle w:val="Absatz-Standardschriftart1"/>
          <w:rFonts w:ascii="Arial" w:hAnsi="Arial" w:cs="Arial"/>
        </w:rPr>
        <w:t>oder</w:t>
      </w:r>
      <w:r w:rsidR="00615DA9" w:rsidRPr="00D166D1">
        <w:rPr>
          <w:rStyle w:val="Absatz-Standardschriftart1"/>
          <w:rFonts w:ascii="Arial" w:hAnsi="Arial" w:cs="Arial"/>
        </w:rPr>
        <w:t xml:space="preserve"> umgekehrt.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615DA9" w:rsidRPr="00D166D1">
        <w:rPr>
          <w:rStyle w:val="Absatz-Standardschriftart1"/>
          <w:rFonts w:ascii="Arial" w:hAnsi="Arial" w:cs="Arial"/>
        </w:rPr>
        <w:t xml:space="preserve"> Alle vier Bezeichnungen stehen wohl für die Zeugen Jesu, vielleicht in der absteigenden Reihenfolge ihres Ansehens (vgl. 2,60).</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B9181C" w:rsidRPr="00D166D1">
        <w:rPr>
          <w:rStyle w:val="Absatz-Standardschriftart1"/>
          <w:rFonts w:ascii="Arial" w:hAnsi="Arial" w:cs="Arial"/>
        </w:rPr>
        <w:t xml:space="preserve"> </w:t>
      </w:r>
      <w:r w:rsidR="00133F32" w:rsidRPr="00D166D1">
        <w:rPr>
          <w:rStyle w:val="Absatz-Standardschriftart1"/>
          <w:rFonts w:ascii="Arial" w:hAnsi="Arial" w:cs="Arial"/>
        </w:rPr>
        <w:t>Die Taube</w:t>
      </w:r>
      <w:r w:rsidR="007C1369">
        <w:rPr>
          <w:rStyle w:val="Absatz-Standardschriftart1"/>
          <w:rFonts w:ascii="Arial" w:hAnsi="Arial" w:cs="Arial"/>
        </w:rPr>
        <w:t xml:space="preserve"> war</w:t>
      </w:r>
      <w:r w:rsidR="00133F32" w:rsidRPr="00D166D1">
        <w:rPr>
          <w:rStyle w:val="Absatz-Standardschriftart1"/>
          <w:rFonts w:ascii="Arial" w:hAnsi="Arial" w:cs="Arial"/>
        </w:rPr>
        <w:t xml:space="preserve"> i</w:t>
      </w:r>
      <w:r w:rsidR="00B9181C" w:rsidRPr="00D166D1">
        <w:rPr>
          <w:rStyle w:val="Absatz-Standardschriftart1"/>
          <w:rFonts w:ascii="Arial" w:hAnsi="Arial" w:cs="Arial"/>
        </w:rPr>
        <w:t xml:space="preserve">m Altertum der Inbegriff von Sanftmut, Gewaltlosigkeit und Einfalt </w:t>
      </w:r>
      <w:r w:rsidR="000926F2">
        <w:rPr>
          <w:rStyle w:val="Absatz-Standardschriftart1"/>
          <w:rFonts w:ascii="Arial" w:hAnsi="Arial" w:cs="Arial"/>
        </w:rPr>
        <w:t>(2,z.St.)</w:t>
      </w:r>
      <w:r w:rsidR="00B9181C"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E77D87" w:rsidRPr="00D166D1">
        <w:rPr>
          <w:rStyle w:val="Absatz-Standardschriftart1"/>
          <w:rFonts w:ascii="Arial" w:hAnsi="Arial" w:cs="Arial"/>
        </w:rPr>
        <w:t xml:space="preserve"> </w:t>
      </w:r>
      <w:r w:rsidR="001E5D4C">
        <w:rPr>
          <w:rStyle w:val="Absatz-Standardschriftart1"/>
          <w:rFonts w:ascii="Arial" w:hAnsi="Arial" w:cs="Arial"/>
        </w:rPr>
        <w:t xml:space="preserve">Der scheinbare Widerspruch zu </w:t>
      </w:r>
      <w:r w:rsidR="00551F19">
        <w:rPr>
          <w:rStyle w:val="Absatz-Standardschriftart1"/>
          <w:rFonts w:ascii="Arial" w:hAnsi="Arial" w:cs="Arial"/>
        </w:rPr>
        <w:t>Mk 6,8</w:t>
      </w:r>
      <w:r w:rsidR="001E5D4C">
        <w:rPr>
          <w:rStyle w:val="Absatz-Standardschriftart1"/>
          <w:rFonts w:ascii="Arial" w:hAnsi="Arial" w:cs="Arial"/>
        </w:rPr>
        <w:t>-9</w:t>
      </w:r>
      <w:r w:rsidR="00373607">
        <w:rPr>
          <w:rStyle w:val="Absatz-Standardschriftart1"/>
          <w:rFonts w:ascii="Arial" w:hAnsi="Arial" w:cs="Arial"/>
        </w:rPr>
        <w:t xml:space="preserve"> und Lk 9,3</w:t>
      </w:r>
      <w:r w:rsidR="001E5D4C">
        <w:rPr>
          <w:rStyle w:val="Absatz-Standardschriftart1"/>
          <w:rFonts w:ascii="Arial" w:hAnsi="Arial" w:cs="Arial"/>
        </w:rPr>
        <w:t xml:space="preserve"> lässt sich am </w:t>
      </w:r>
      <w:r w:rsidR="00461D7D">
        <w:rPr>
          <w:rStyle w:val="Absatz-Standardschriftart1"/>
          <w:rFonts w:ascii="Arial" w:hAnsi="Arial" w:cs="Arial"/>
        </w:rPr>
        <w:t>b</w:t>
      </w:r>
      <w:r w:rsidR="001E5D4C">
        <w:rPr>
          <w:rStyle w:val="Absatz-Standardschriftart1"/>
          <w:rFonts w:ascii="Arial" w:hAnsi="Arial" w:cs="Arial"/>
        </w:rPr>
        <w:t>esten so lösen, dass bei Markus</w:t>
      </w:r>
      <w:r w:rsidR="00373607">
        <w:rPr>
          <w:rStyle w:val="Absatz-Standardschriftart1"/>
          <w:rFonts w:ascii="Arial" w:hAnsi="Arial" w:cs="Arial"/>
        </w:rPr>
        <w:t xml:space="preserve"> und Lukas</w:t>
      </w:r>
      <w:r w:rsidR="001E5D4C">
        <w:rPr>
          <w:rStyle w:val="Absatz-Standardschriftart1"/>
          <w:rFonts w:ascii="Arial" w:hAnsi="Arial" w:cs="Arial"/>
        </w:rPr>
        <w:t xml:space="preserve"> betont wird</w:t>
      </w:r>
      <w:r w:rsidR="00E7743E">
        <w:rPr>
          <w:rStyle w:val="Absatz-Standardschriftart1"/>
          <w:rFonts w:ascii="Arial" w:hAnsi="Arial" w:cs="Arial"/>
        </w:rPr>
        <w:t xml:space="preserve">, </w:t>
      </w:r>
      <w:r w:rsidR="001E5D4C">
        <w:rPr>
          <w:rStyle w:val="Absatz-Standardschriftart1"/>
          <w:rFonts w:ascii="Arial" w:hAnsi="Arial" w:cs="Arial"/>
        </w:rPr>
        <w:t>keine Ersatzsandalen</w:t>
      </w:r>
      <w:r w:rsidR="002C08C1">
        <w:rPr>
          <w:rStyle w:val="Absatz-Standardschriftart1"/>
          <w:rFonts w:ascii="Arial" w:hAnsi="Arial" w:cs="Arial"/>
        </w:rPr>
        <w:t xml:space="preserve"> und keinen </w:t>
      </w:r>
      <w:r w:rsidR="002C08C1" w:rsidRPr="00551F19">
        <w:rPr>
          <w:rStyle w:val="Absatz-Standardschriftart1"/>
          <w:rFonts w:ascii="Arial" w:hAnsi="Arial" w:cs="Arial"/>
          <w:i/>
        </w:rPr>
        <w:t>zweiten</w:t>
      </w:r>
      <w:r w:rsidR="002C08C1">
        <w:rPr>
          <w:rStyle w:val="Absatz-Standardschriftart1"/>
          <w:rFonts w:ascii="Arial" w:hAnsi="Arial" w:cs="Arial"/>
        </w:rPr>
        <w:t xml:space="preserve"> Stab (als Waffe?) mitzunehmen (60,419; 64,454)</w:t>
      </w:r>
      <w:r w:rsidR="00551F19">
        <w:rPr>
          <w:rStyle w:val="Absatz-Standardschriftart1"/>
          <w:rFonts w:ascii="Arial" w:hAnsi="Arial" w:cs="Arial"/>
        </w:rPr>
        <w:t>.</w:t>
      </w:r>
      <w:r w:rsidR="000C3289">
        <w:rPr>
          <w:rStyle w:val="Absatz-Standardschriftart1"/>
          <w:rFonts w:ascii="Arial" w:hAnsi="Arial" w:cs="Arial"/>
        </w:rPr>
        <w:t xml:space="preserve"> Diese Reise dauerte, wie ein Vergleich von Mk 6,7ff mit Mk 6,30ff nicht sehr lange. -</w:t>
      </w:r>
      <w:r w:rsidR="00551F19">
        <w:rPr>
          <w:rStyle w:val="Absatz-Standardschriftart1"/>
          <w:rFonts w:ascii="Arial" w:hAnsi="Arial" w:cs="Arial"/>
        </w:rPr>
        <w:t xml:space="preserve"> </w:t>
      </w:r>
      <w:r w:rsidR="001E5D4C">
        <w:rPr>
          <w:rStyle w:val="Absatz-Standardschriftart1"/>
          <w:rFonts w:ascii="Arial" w:hAnsi="Arial" w:cs="Arial"/>
        </w:rPr>
        <w:t>Ein mit einer Eisenspitze versehener</w:t>
      </w:r>
      <w:r w:rsidR="00E77D87" w:rsidRPr="00D166D1">
        <w:rPr>
          <w:rStyle w:val="Absatz-Standardschriftart1"/>
          <w:rFonts w:ascii="Arial" w:hAnsi="Arial" w:cs="Arial"/>
        </w:rPr>
        <w:t xml:space="preserve"> Stab war damals nicht </w:t>
      </w:r>
      <w:r w:rsidR="001E5D4C">
        <w:rPr>
          <w:rStyle w:val="Absatz-Standardschriftart1"/>
          <w:rFonts w:ascii="Arial" w:hAnsi="Arial" w:cs="Arial"/>
        </w:rPr>
        <w:t xml:space="preserve">nur </w:t>
      </w:r>
      <w:r w:rsidR="00E77D87" w:rsidRPr="00D166D1">
        <w:rPr>
          <w:rStyle w:val="Absatz-Standardschriftart1"/>
          <w:rFonts w:ascii="Arial" w:hAnsi="Arial" w:cs="Arial"/>
        </w:rPr>
        <w:t>Wanderstab, sondern diente</w:t>
      </w:r>
      <w:r w:rsidR="001E5D4C">
        <w:rPr>
          <w:rStyle w:val="Absatz-Standardschriftart1"/>
          <w:rFonts w:ascii="Arial" w:hAnsi="Arial" w:cs="Arial"/>
        </w:rPr>
        <w:t xml:space="preserve"> zugleich</w:t>
      </w:r>
      <w:r w:rsidR="00E77D87" w:rsidRPr="00D166D1">
        <w:rPr>
          <w:rStyle w:val="Absatz-Standardschriftart1"/>
          <w:rFonts w:ascii="Arial" w:hAnsi="Arial" w:cs="Arial"/>
        </w:rPr>
        <w:t xml:space="preserve"> als Waffe zur Verteidigung</w:t>
      </w:r>
      <w:r w:rsidR="001E5D4C">
        <w:rPr>
          <w:rStyle w:val="Absatz-Standardschriftart1"/>
          <w:rFonts w:ascii="Arial" w:hAnsi="Arial" w:cs="Arial"/>
        </w:rPr>
        <w:t>. Einen solchen zw</w:t>
      </w:r>
      <w:r w:rsidR="002C08C1">
        <w:rPr>
          <w:rStyle w:val="Absatz-Standardschriftart1"/>
          <w:rFonts w:ascii="Arial" w:hAnsi="Arial" w:cs="Arial"/>
        </w:rPr>
        <w:t xml:space="preserve">eiten </w:t>
      </w:r>
      <w:r w:rsidR="001E5D4C">
        <w:rPr>
          <w:rStyle w:val="Absatz-Standardschriftart1"/>
          <w:rFonts w:ascii="Arial" w:hAnsi="Arial" w:cs="Arial"/>
        </w:rPr>
        <w:t>Stab sollten die Jünger nicht mitnehmen</w:t>
      </w:r>
      <w:r w:rsidR="001B5A47">
        <w:rPr>
          <w:rStyle w:val="Absatz-Standardschriftart1"/>
          <w:rFonts w:ascii="Arial" w:hAnsi="Arial" w:cs="Arial"/>
        </w:rPr>
        <w:t>, denn zu diesem Zeitpunkt (vgl. dagegen: Lk 22,35-37), sollte ihnen noch keine Feindseligkeit entgegenschlagen</w:t>
      </w:r>
      <w:r w:rsidR="001E5D4C">
        <w:rPr>
          <w:rStyle w:val="Absatz-Standardschriftart1"/>
          <w:rFonts w:ascii="Arial" w:hAnsi="Arial" w:cs="Arial"/>
        </w:rPr>
        <w:t xml:space="preserve"> (21,I,160f)</w:t>
      </w:r>
      <w:r w:rsidR="00E77D87"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7C1369" w:rsidRPr="00D166D1">
        <w:rPr>
          <w:rStyle w:val="Absatz-Standardschriftart1"/>
          <w:rFonts w:ascii="Arial" w:hAnsi="Arial" w:cs="Arial"/>
        </w:rPr>
        <w:t xml:space="preserve"> Das Aufheben des Kreuzesquerbalkens, den der Verurteilte selbst </w:t>
      </w:r>
      <w:r w:rsidR="00D35C54">
        <w:rPr>
          <w:rStyle w:val="Absatz-Standardschriftart1"/>
          <w:rFonts w:ascii="Arial" w:hAnsi="Arial" w:cs="Arial"/>
        </w:rPr>
        <w:t xml:space="preserve">durch die feindliche und johlende Menge </w:t>
      </w:r>
      <w:r w:rsidR="007C1369" w:rsidRPr="00D166D1">
        <w:rPr>
          <w:rStyle w:val="Absatz-Standardschriftart1"/>
          <w:rFonts w:ascii="Arial" w:hAnsi="Arial" w:cs="Arial"/>
        </w:rPr>
        <w:t xml:space="preserve">zur Hinrichtungsstätte trägt. Damit wohl ein Bild für die Bereitschaft zum Leiden und zum Martyrium um Jesu und seiner Sache willen </w:t>
      </w:r>
      <w:r w:rsidR="000926F2">
        <w:rPr>
          <w:rStyle w:val="Absatz-Standardschriftart1"/>
          <w:rFonts w:ascii="Arial" w:hAnsi="Arial" w:cs="Arial"/>
        </w:rPr>
        <w:t>(2,z.St.)</w:t>
      </w:r>
      <w:r w:rsidR="007C1369" w:rsidRPr="00D166D1">
        <w:rPr>
          <w:rStyle w:val="Absatz-Standardschriftart1"/>
          <w:rFonts w:ascii="Arial" w:hAnsi="Arial" w:cs="Arial"/>
        </w:rPr>
        <w:t xml:space="preserve">. Jemand der mit dem Kreuzesquerbalken durch die "Via dolorosa" in Jerusalem ging, hatte mit seinem irdischen Leben bereits </w:t>
      </w:r>
      <w:r w:rsidR="00117B3E">
        <w:rPr>
          <w:rStyle w:val="Absatz-Standardschriftart1"/>
          <w:rFonts w:ascii="Arial" w:hAnsi="Arial" w:cs="Arial"/>
        </w:rPr>
        <w:t xml:space="preserve">so gut wie </w:t>
      </w:r>
      <w:r w:rsidR="007C1369" w:rsidRPr="00D166D1">
        <w:rPr>
          <w:rStyle w:val="Absatz-Standardschriftart1"/>
          <w:rFonts w:ascii="Arial" w:hAnsi="Arial" w:cs="Arial"/>
        </w:rPr>
        <w:t>abgeschlossen!</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EF1B80" w:rsidRPr="00D166D1">
        <w:rPr>
          <w:rStyle w:val="Absatz-Standardschriftart1"/>
          <w:rFonts w:ascii="Arial" w:hAnsi="Arial" w:cs="Arial"/>
        </w:rPr>
        <w:t xml:space="preserve"> D</w:t>
      </w:r>
      <w:r w:rsidR="00EF1B80">
        <w:rPr>
          <w:rStyle w:val="Absatz-Standardschriftart1"/>
          <w:rFonts w:ascii="Arial" w:hAnsi="Arial" w:cs="Arial"/>
        </w:rPr>
        <w:t>er</w:t>
      </w:r>
      <w:r w:rsidR="00F64F7B">
        <w:rPr>
          <w:rStyle w:val="Absatz-Standardschriftart1"/>
          <w:rFonts w:ascii="Arial" w:hAnsi="Arial" w:cs="Arial"/>
        </w:rPr>
        <w:t xml:space="preserve"> Kontext </w:t>
      </w:r>
      <w:r w:rsidR="00C6347D">
        <w:rPr>
          <w:rStyle w:val="Absatz-Standardschriftart1"/>
          <w:rFonts w:ascii="Arial" w:hAnsi="Arial" w:cs="Arial"/>
        </w:rPr>
        <w:t xml:space="preserve">davor </w:t>
      </w:r>
      <w:r w:rsidR="00F64F7B">
        <w:rPr>
          <w:rStyle w:val="Absatz-Standardschriftart1"/>
          <w:rFonts w:ascii="Arial" w:hAnsi="Arial" w:cs="Arial"/>
        </w:rPr>
        <w:t>zeigt, dass es sich um eine Verfolgungssituation handelt</w:t>
      </w:r>
      <w:r w:rsidR="004F5675">
        <w:rPr>
          <w:rStyle w:val="Absatz-Standardschriftart1"/>
          <w:rFonts w:ascii="Arial" w:hAnsi="Arial" w:cs="Arial"/>
        </w:rPr>
        <w:t xml:space="preserve"> und</w:t>
      </w:r>
      <w:r w:rsidR="00F64F7B">
        <w:rPr>
          <w:rStyle w:val="Absatz-Standardschriftart1"/>
          <w:rFonts w:ascii="Arial" w:hAnsi="Arial" w:cs="Arial"/>
        </w:rPr>
        <w:t xml:space="preserve"> der</w:t>
      </w:r>
      <w:r w:rsidR="00EF1B80">
        <w:rPr>
          <w:rStyle w:val="Absatz-Standardschriftart1"/>
          <w:rFonts w:ascii="Arial" w:hAnsi="Arial" w:cs="Arial"/>
        </w:rPr>
        <w:t xml:space="preserve"> Aorist macht deutlich, dass es sich um eine</w:t>
      </w:r>
      <w:r w:rsidR="00EF1B80" w:rsidRPr="00D166D1">
        <w:rPr>
          <w:rStyle w:val="Absatz-Standardschriftart1"/>
          <w:rFonts w:ascii="Arial" w:hAnsi="Arial" w:cs="Arial"/>
        </w:rPr>
        <w:t xml:space="preserve"> konkrete Situation</w:t>
      </w:r>
      <w:r w:rsidR="00EF1B80">
        <w:rPr>
          <w:rStyle w:val="Absatz-Standardschriftart1"/>
          <w:rFonts w:ascii="Arial" w:hAnsi="Arial" w:cs="Arial"/>
        </w:rPr>
        <w:t xml:space="preserve"> handelt, die aber noch nicht eingetreten ist, wie die Futuras im Vers 32 zeigen.</w:t>
      </w:r>
      <w:r w:rsidR="007C1369" w:rsidRPr="00D166D1">
        <w:rPr>
          <w:rStyle w:val="Absatz-Standardschriftart1"/>
          <w:rFonts w:ascii="Arial" w:hAnsi="Arial" w:cs="Arial"/>
        </w:rPr>
        <w:t xml:space="preserve"> </w:t>
      </w:r>
      <w:r w:rsidR="00A21ABB">
        <w:rPr>
          <w:rStyle w:val="Absatz-Standardschriftart1"/>
          <w:rFonts w:ascii="Arial" w:hAnsi="Arial" w:cs="Arial"/>
        </w:rPr>
        <w:t>Verleugnen bedeutet hier wie in Lk 12,8</w:t>
      </w:r>
      <w:r w:rsidR="002E6B36">
        <w:rPr>
          <w:rStyle w:val="Absatz-Standardschriftart1"/>
          <w:rFonts w:ascii="Arial" w:hAnsi="Arial" w:cs="Arial"/>
        </w:rPr>
        <w:t>-</w:t>
      </w:r>
      <w:r w:rsidR="00A21ABB">
        <w:rPr>
          <w:rStyle w:val="Absatz-Standardschriftart1"/>
          <w:rFonts w:ascii="Arial" w:hAnsi="Arial" w:cs="Arial"/>
        </w:rPr>
        <w:t xml:space="preserve">9, sich </w:t>
      </w:r>
      <w:r w:rsidR="002E6B36">
        <w:rPr>
          <w:rStyle w:val="Absatz-Standardschriftart1"/>
          <w:rFonts w:ascii="Arial" w:hAnsi="Arial" w:cs="Arial"/>
        </w:rPr>
        <w:t xml:space="preserve">zu </w:t>
      </w:r>
      <w:r w:rsidR="00A21ABB">
        <w:rPr>
          <w:rStyle w:val="Absatz-Standardschriftart1"/>
          <w:rFonts w:ascii="Arial" w:hAnsi="Arial" w:cs="Arial"/>
        </w:rPr>
        <w:t xml:space="preserve">schämen für den Herrn. </w:t>
      </w:r>
      <w:r w:rsidR="00EF1B80">
        <w:rPr>
          <w:rStyle w:val="Absatz-Standardschriftart1"/>
          <w:rFonts w:ascii="Arial" w:hAnsi="Arial" w:cs="Arial"/>
        </w:rPr>
        <w:t>Dass der Herr den Jünger verleugnen wird, der ihn verleugnet hat</w:t>
      </w:r>
      <w:r w:rsidR="0056526D">
        <w:rPr>
          <w:rStyle w:val="Absatz-Standardschriftart1"/>
          <w:rFonts w:ascii="Arial" w:hAnsi="Arial" w:cs="Arial"/>
        </w:rPr>
        <w:t>,</w:t>
      </w:r>
      <w:r w:rsidR="00EF1B80">
        <w:rPr>
          <w:rStyle w:val="Absatz-Standardschriftart1"/>
          <w:rFonts w:ascii="Arial" w:hAnsi="Arial" w:cs="Arial"/>
        </w:rPr>
        <w:t xml:space="preserve"> bedeutet </w:t>
      </w:r>
      <w:r w:rsidR="008759D8">
        <w:rPr>
          <w:rStyle w:val="Absatz-Standardschriftart1"/>
          <w:rFonts w:ascii="Arial" w:hAnsi="Arial" w:cs="Arial"/>
        </w:rPr>
        <w:t xml:space="preserve">aber </w:t>
      </w:r>
      <w:r w:rsidR="00EF1B80">
        <w:rPr>
          <w:rStyle w:val="Absatz-Standardschriftart1"/>
          <w:rFonts w:ascii="Arial" w:hAnsi="Arial" w:cs="Arial"/>
        </w:rPr>
        <w:t xml:space="preserve">nicht, dass dieser Jünger </w:t>
      </w:r>
      <w:r w:rsidR="00D17091">
        <w:rPr>
          <w:rStyle w:val="Absatz-Standardschriftart1"/>
          <w:rFonts w:ascii="Arial" w:hAnsi="Arial" w:cs="Arial"/>
        </w:rPr>
        <w:t xml:space="preserve">deswegen </w:t>
      </w:r>
      <w:r w:rsidR="00EF1B80">
        <w:rPr>
          <w:rStyle w:val="Absatz-Standardschriftart1"/>
          <w:rFonts w:ascii="Arial" w:hAnsi="Arial" w:cs="Arial"/>
        </w:rPr>
        <w:t>verlorengeht (</w:t>
      </w:r>
      <w:r w:rsidR="00D17091">
        <w:rPr>
          <w:rStyle w:val="Absatz-Standardschriftart1"/>
          <w:rFonts w:ascii="Arial" w:hAnsi="Arial" w:cs="Arial"/>
        </w:rPr>
        <w:t>2Tim 2,12</w:t>
      </w:r>
      <w:r w:rsidR="008759D8">
        <w:rPr>
          <w:rStyle w:val="Absatz-Standardschriftart1"/>
          <w:rFonts w:ascii="Arial" w:hAnsi="Arial" w:cs="Arial"/>
        </w:rPr>
        <w:t>-</w:t>
      </w:r>
      <w:r w:rsidR="00D17091">
        <w:rPr>
          <w:rStyle w:val="Absatz-Standardschriftart1"/>
          <w:rFonts w:ascii="Arial" w:hAnsi="Arial" w:cs="Arial"/>
        </w:rPr>
        <w:t>13</w:t>
      </w:r>
      <w:r w:rsidR="00EF1B80">
        <w:rPr>
          <w:rStyle w:val="Absatz-Standardschriftart1"/>
          <w:rFonts w:ascii="Arial" w:hAnsi="Arial" w:cs="Arial"/>
        </w:rPr>
        <w:t>)</w:t>
      </w:r>
      <w:r w:rsidR="002E6B36">
        <w:rPr>
          <w:rStyle w:val="Absatz-Standardschriftart1"/>
          <w:rFonts w:ascii="Arial" w:hAnsi="Arial" w:cs="Arial"/>
        </w:rPr>
        <w:t>,</w:t>
      </w:r>
      <w:r w:rsidR="004F5675">
        <w:rPr>
          <w:rStyle w:val="Absatz-Standardschriftart1"/>
          <w:rFonts w:ascii="Arial" w:hAnsi="Arial" w:cs="Arial"/>
        </w:rPr>
        <w:t xml:space="preserve"> wie auch die Verleugnung von Petrus zeigt</w:t>
      </w:r>
      <w:r w:rsidR="00EF1B80">
        <w:rPr>
          <w:rStyle w:val="Absatz-Standardschriftart1"/>
          <w:rFonts w:ascii="Arial" w:hAnsi="Arial" w:cs="Arial"/>
        </w:rPr>
        <w:t>.</w:t>
      </w:r>
      <w:r w:rsidR="007C1369" w:rsidRPr="00D166D1">
        <w:rPr>
          <w:rStyle w:val="Absatz-Standardschriftart1"/>
          <w:rFonts w:ascii="Arial" w:hAnsi="Arial" w:cs="Arial"/>
        </w:rPr>
        <w:t xml:space="preserve"> </w:t>
      </w:r>
      <w:r w:rsidR="004F5675">
        <w:rPr>
          <w:rStyle w:val="Absatz-Standardschriftart1"/>
          <w:rFonts w:ascii="Arial" w:hAnsi="Arial" w:cs="Arial"/>
        </w:rPr>
        <w:t>Jesus</w:t>
      </w:r>
      <w:r w:rsidR="0056526D">
        <w:rPr>
          <w:rStyle w:val="Absatz-Standardschriftart1"/>
          <w:rFonts w:ascii="Arial" w:hAnsi="Arial" w:cs="Arial"/>
        </w:rPr>
        <w:t xml:space="preserve"> schämt sich aber für diesen Jünger vor allen Engeln im Himmel, so wie sich ein Vater für seinen Sohn schämt, wenn sich dieser öffentlich ungebührlich verh</w:t>
      </w:r>
      <w:r w:rsidR="008759D8">
        <w:rPr>
          <w:rStyle w:val="Absatz-Standardschriftart1"/>
          <w:rFonts w:ascii="Arial" w:hAnsi="Arial" w:cs="Arial"/>
        </w:rPr>
        <w:t>ä</w:t>
      </w:r>
      <w:r w:rsidR="0056526D">
        <w:rPr>
          <w:rStyle w:val="Absatz-Standardschriftart1"/>
          <w:rFonts w:ascii="Arial" w:hAnsi="Arial" w:cs="Arial"/>
        </w:rPr>
        <w:t>lt.</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FF0EA3" w:rsidRPr="00D166D1">
        <w:rPr>
          <w:rStyle w:val="Absatz-Standardschriftart1"/>
          <w:rFonts w:ascii="Arial" w:hAnsi="Arial" w:cs="Arial"/>
        </w:rPr>
        <w:t xml:space="preserve"> </w:t>
      </w:r>
      <w:r w:rsidR="00FF0EA3">
        <w:rPr>
          <w:rStyle w:val="Absatz-Standardschriftart1"/>
          <w:rFonts w:ascii="Arial" w:hAnsi="Arial" w:cs="Arial"/>
        </w:rPr>
        <w:t>Vielleicht in Anlehnung an die 12 Stämme Israels</w:t>
      </w:r>
      <w:r w:rsidR="00A9663F">
        <w:rPr>
          <w:rStyle w:val="Absatz-Standardschriftart1"/>
          <w:rFonts w:ascii="Arial" w:hAnsi="Arial" w:cs="Arial"/>
        </w:rPr>
        <w:t>, oder die 12 Kundschafter (Num 13,2)</w:t>
      </w:r>
      <w:r w:rsidR="00512145">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DF7F30" w:rsidRPr="00D166D1">
        <w:rPr>
          <w:rStyle w:val="Absatz-Standardschriftart1"/>
          <w:rFonts w:ascii="Arial" w:hAnsi="Arial" w:cs="Arial"/>
        </w:rPr>
        <w:t xml:space="preserve"> Die Jünger brauchten weder Nahrungsmittel noch Geld mit</w:t>
      </w:r>
      <w:r w:rsidR="000C2F07">
        <w:rPr>
          <w:rStyle w:val="Absatz-Standardschriftart1"/>
          <w:rFonts w:ascii="Arial" w:hAnsi="Arial" w:cs="Arial"/>
        </w:rPr>
        <w:t>zu</w:t>
      </w:r>
      <w:r w:rsidR="00DF7F30" w:rsidRPr="00D166D1">
        <w:rPr>
          <w:rStyle w:val="Absatz-Standardschriftart1"/>
          <w:rFonts w:ascii="Arial" w:hAnsi="Arial" w:cs="Arial"/>
        </w:rPr>
        <w:t xml:space="preserve">nehmen, </w:t>
      </w:r>
      <w:r w:rsidR="00DF7F30">
        <w:rPr>
          <w:rStyle w:val="Absatz-Standardschriftart1"/>
          <w:rFonts w:ascii="Arial" w:hAnsi="Arial" w:cs="Arial"/>
        </w:rPr>
        <w:t xml:space="preserve">denn </w:t>
      </w:r>
      <w:r w:rsidR="00DF7F30" w:rsidRPr="00D166D1">
        <w:rPr>
          <w:rStyle w:val="Absatz-Standardschriftart1"/>
          <w:rFonts w:ascii="Arial" w:hAnsi="Arial" w:cs="Arial"/>
        </w:rPr>
        <w:t>sie erhielten Gastfreundschaft bei denen, die ihre Botschaft und ihren Heilungsdienst willig annahmen (Mt 10,7-14). Es war damals üblich, so wie auch heute noch in manchen ärmeren Ländern des Orients, ein Abendessen, einen Schlafplatz und ein Frühstück zu erhalten, bevor man seine Reise fortsetzte (46,215ff).</w:t>
      </w:r>
      <w:r w:rsidR="00DF7F30">
        <w:rPr>
          <w:rStyle w:val="Absatz-Standardschriftart1"/>
          <w:rFonts w:ascii="Arial" w:hAnsi="Arial" w:cs="Arial"/>
        </w:rPr>
        <w:t xml:space="preserve"> Jesus sagt ihnen später (Lk 22,35-37), dass dies keinesfalls immer und überall so sein wird. Auch für heutige Zeiten gilt noch, dass der Missionar von denen unterstützt wird, die er evangelisiert und zum Glauben geführt hat (1Kor 9,4-14; Phil 4,16), und der umherziehende und übergemeindlich dienende Lehrer, von denen </w:t>
      </w:r>
      <w:r w:rsidR="000435B3">
        <w:rPr>
          <w:rStyle w:val="Absatz-Standardschriftart1"/>
          <w:rFonts w:ascii="Arial" w:hAnsi="Arial" w:cs="Arial"/>
        </w:rPr>
        <w:t>Unterstützung erhält</w:t>
      </w:r>
      <w:r w:rsidR="00751CFA">
        <w:rPr>
          <w:rStyle w:val="Absatz-Standardschriftart1"/>
          <w:rFonts w:ascii="Arial" w:hAnsi="Arial" w:cs="Arial"/>
        </w:rPr>
        <w:t>,</w:t>
      </w:r>
      <w:r w:rsidR="000435B3">
        <w:rPr>
          <w:rStyle w:val="Absatz-Standardschriftart1"/>
          <w:rFonts w:ascii="Arial" w:hAnsi="Arial" w:cs="Arial"/>
        </w:rPr>
        <w:t xml:space="preserve"> </w:t>
      </w:r>
      <w:r w:rsidR="00DF7F30">
        <w:rPr>
          <w:rStyle w:val="Absatz-Standardschriftart1"/>
          <w:rFonts w:ascii="Arial" w:hAnsi="Arial" w:cs="Arial"/>
        </w:rPr>
        <w:t>die er lehrt (Gal 6,6; Tit 3,13). Nach diesem Prinzip arbeiteten erfolgreiche Gemeindegründer wie W.Carey, W</w:t>
      </w:r>
      <w:r w:rsidR="000C2F07">
        <w:rPr>
          <w:rStyle w:val="Absatz-Standardschriftart1"/>
          <w:rFonts w:ascii="Arial" w:hAnsi="Arial" w:cs="Arial"/>
        </w:rPr>
        <w:t xml:space="preserve">. </w:t>
      </w:r>
      <w:r w:rsidR="00DF7F30">
        <w:rPr>
          <w:rStyle w:val="Absatz-Standardschriftart1"/>
          <w:rFonts w:ascii="Arial" w:hAnsi="Arial" w:cs="Arial"/>
        </w:rPr>
        <w:t xml:space="preserve">Nee, Bakht Singh, ua. </w:t>
      </w:r>
      <w:r w:rsidR="00A65538">
        <w:rPr>
          <w:rStyle w:val="Absatz-Standardschriftart1"/>
          <w:rFonts w:ascii="Arial" w:hAnsi="Arial" w:cs="Arial"/>
        </w:rPr>
        <w:t xml:space="preserve">Auch im AT bekamen die Leviten und Priester von den Opfernden Nahrungsmittel (2Chr 31,4-5). </w:t>
      </w:r>
      <w:r w:rsidR="00DF7F30">
        <w:rPr>
          <w:rStyle w:val="Absatz-Standardschriftart1"/>
          <w:rFonts w:ascii="Arial" w:hAnsi="Arial" w:cs="Arial"/>
        </w:rPr>
        <w:t xml:space="preserve">Würde dieses Prinzip, dass der </w:t>
      </w:r>
      <w:r w:rsidR="00DF7F30" w:rsidRPr="006E63F5">
        <w:rPr>
          <w:rStyle w:val="Absatz-Standardschriftart1"/>
          <w:rFonts w:ascii="Arial" w:hAnsi="Arial" w:cs="Arial"/>
          <w:i/>
          <w:iCs/>
        </w:rPr>
        <w:t>Arbeiter</w:t>
      </w:r>
      <w:r w:rsidR="00DF7F30">
        <w:rPr>
          <w:rStyle w:val="Absatz-Standardschriftart1"/>
          <w:rFonts w:ascii="Arial" w:hAnsi="Arial" w:cs="Arial"/>
        </w:rPr>
        <w:t xml:space="preserve"> von den </w:t>
      </w:r>
      <w:r w:rsidR="00DF7F30" w:rsidRPr="006E63F5">
        <w:rPr>
          <w:rStyle w:val="Absatz-Standardschriftart1"/>
          <w:rFonts w:ascii="Arial" w:hAnsi="Arial" w:cs="Arial"/>
          <w:i/>
          <w:iCs/>
        </w:rPr>
        <w:t>Früchten</w:t>
      </w:r>
      <w:r w:rsidR="00DF7F30">
        <w:rPr>
          <w:rStyle w:val="Absatz-Standardschriftart1"/>
          <w:rFonts w:ascii="Arial" w:hAnsi="Arial" w:cs="Arial"/>
        </w:rPr>
        <w:t xml:space="preserve"> seiner Arbeit lebt, auch heute angewendet, gebe es mehr Fleiß und </w:t>
      </w:r>
      <w:r w:rsidR="000C2F07">
        <w:rPr>
          <w:rStyle w:val="Absatz-Standardschriftart1"/>
          <w:rFonts w:ascii="Arial" w:hAnsi="Arial" w:cs="Arial"/>
        </w:rPr>
        <w:t xml:space="preserve">mehr </w:t>
      </w:r>
      <w:r w:rsidR="00DF7F30">
        <w:rPr>
          <w:rStyle w:val="Absatz-Standardschriftart1"/>
          <w:rFonts w:ascii="Arial" w:hAnsi="Arial" w:cs="Arial"/>
        </w:rPr>
        <w:t>Resultate in der Missionsarbeit. Dass die Heimatgemeinde verpflichtet ist für ihre ausgesandten Missionare und Lehrer finanziell zu sorgen, finden wir, entgegen moderner Praxis, im NT nicht</w:t>
      </w:r>
      <w:r w:rsidR="00241537">
        <w:rPr>
          <w:rStyle w:val="Absatz-Standardschriftart1"/>
          <w:rFonts w:ascii="Arial" w:hAnsi="Arial" w:cs="Arial"/>
        </w:rPr>
        <w:t>. Paulus erwähnt nie, dass er von der Gemeinde in Antiochien unterstützt wurde</w:t>
      </w:r>
      <w:r w:rsidR="000C2F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363819" w:rsidRPr="00D166D1">
        <w:rPr>
          <w:rStyle w:val="Absatz-Standardschriftart1"/>
          <w:rFonts w:ascii="Arial" w:hAnsi="Arial" w:cs="Arial"/>
        </w:rPr>
        <w:t xml:space="preserve"> </w:t>
      </w:r>
      <w:r w:rsidR="00363819">
        <w:rPr>
          <w:rStyle w:val="Absatz-Standardschriftart1"/>
          <w:rFonts w:ascii="Arial" w:hAnsi="Arial" w:cs="Arial"/>
        </w:rPr>
        <w:t>Vgl. die Anm</w:t>
      </w:r>
      <w:r w:rsidR="00007E28">
        <w:rPr>
          <w:rStyle w:val="Absatz-Standardschriftart1"/>
          <w:rFonts w:ascii="Arial" w:hAnsi="Arial" w:cs="Arial"/>
        </w:rPr>
        <w:t>erkungen</w:t>
      </w:r>
      <w:r w:rsidR="00363819">
        <w:rPr>
          <w:rStyle w:val="Absatz-Standardschriftart1"/>
          <w:rFonts w:ascii="Arial" w:hAnsi="Arial" w:cs="Arial"/>
        </w:rPr>
        <w:t xml:space="preserve"> bei Lk 12,2</w:t>
      </w:r>
      <w:r w:rsidR="000232C3">
        <w:rPr>
          <w:rStyle w:val="Absatz-Standardschriftart1"/>
          <w:rFonts w:ascii="Arial" w:hAnsi="Arial" w:cs="Arial"/>
        </w:rPr>
        <w:t>-3</w:t>
      </w:r>
    </w:p>
    <w:p w14:paraId="055A276B" w14:textId="2310AE0B" w:rsidR="009271E0" w:rsidRPr="00D166D1" w:rsidRDefault="00615DA9" w:rsidP="00FE32B5">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11</w:t>
      </w:r>
    </w:p>
    <w:p w14:paraId="6EA6F26F" w14:textId="7F677506" w:rsidR="00D31FB9" w:rsidRDefault="000F1AAF" w:rsidP="00080DD4">
      <w:pPr>
        <w:pStyle w:val="Textbody"/>
        <w:spacing w:after="0"/>
        <w:ind w:left="426" w:right="435"/>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w:t>
      </w:r>
      <w:r w:rsidR="00C118F1">
        <w:rPr>
          <w:rStyle w:val="Absatz-Standardschriftart1"/>
          <w:rFonts w:ascii="Arial" w:hAnsi="Arial" w:cs="Arial"/>
          <w:sz w:val="20"/>
        </w:rPr>
        <w:t xml:space="preserve">vgl. </w:t>
      </w:r>
      <w:r w:rsidR="00615DA9" w:rsidRPr="00D166D1">
        <w:rPr>
          <w:rStyle w:val="Absatz-Standardschriftart1"/>
          <w:rFonts w:ascii="Arial" w:hAnsi="Arial" w:cs="Arial"/>
          <w:sz w:val="20"/>
        </w:rPr>
        <w:t>Jes 29,18; 35,5</w:t>
      </w:r>
      <w:r w:rsidR="00DA71A8">
        <w:rPr>
          <w:rStyle w:val="Absatz-Standardschriftart1"/>
          <w:rFonts w:ascii="Arial" w:hAnsi="Arial" w:cs="Arial"/>
          <w:sz w:val="20"/>
        </w:rPr>
        <w:t>-6</w:t>
      </w:r>
      <w:r w:rsidR="00615DA9" w:rsidRPr="00D166D1">
        <w:rPr>
          <w:rStyle w:val="Absatz-Standardschriftart1"/>
          <w:rFonts w:ascii="Arial" w:hAnsi="Arial" w:cs="Arial"/>
          <w:sz w:val="20"/>
        </w:rPr>
        <w:t>; 42,18; 26,19; 61,1</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Ex 23,20; Mal 3,1</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w:t>
      </w:r>
      <w:r w:rsidR="00472F27">
        <w:rPr>
          <w:rStyle w:val="Absatz-Standardschriftart1"/>
          <w:rFonts w:ascii="Arial" w:hAnsi="Arial" w:cs="Arial"/>
          <w:sz w:val="20"/>
        </w:rPr>
        <w:t xml:space="preserve">Dies ist die Einladung zur Bekehrung, </w:t>
      </w:r>
      <w:r w:rsidR="001C178A">
        <w:rPr>
          <w:rStyle w:val="Absatz-Standardschriftart1"/>
          <w:rFonts w:ascii="Arial" w:hAnsi="Arial" w:cs="Arial"/>
          <w:sz w:val="20"/>
        </w:rPr>
        <w:t xml:space="preserve">der </w:t>
      </w:r>
      <w:r w:rsidR="00472F27">
        <w:rPr>
          <w:rStyle w:val="Absatz-Standardschriftart1"/>
          <w:rFonts w:ascii="Arial" w:hAnsi="Arial" w:cs="Arial"/>
          <w:sz w:val="20"/>
        </w:rPr>
        <w:t xml:space="preserve">Vers 29 </w:t>
      </w:r>
      <w:r w:rsidR="001C178A">
        <w:rPr>
          <w:rStyle w:val="Absatz-Standardschriftart1"/>
          <w:rFonts w:ascii="Arial" w:hAnsi="Arial" w:cs="Arial"/>
          <w:sz w:val="20"/>
        </w:rPr>
        <w:t xml:space="preserve">ist dann </w:t>
      </w:r>
      <w:r w:rsidR="00472F27">
        <w:rPr>
          <w:rStyle w:val="Absatz-Standardschriftart1"/>
          <w:rFonts w:ascii="Arial" w:hAnsi="Arial" w:cs="Arial"/>
          <w:sz w:val="20"/>
        </w:rPr>
        <w:t>die Einladung an diese Neubekehrten, in die Jüngerschaft zu treten.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w:t>
      </w:r>
      <w:r w:rsidR="00472F27">
        <w:rPr>
          <w:rStyle w:val="Absatz-Standardschriftart1"/>
          <w:rFonts w:ascii="Arial" w:hAnsi="Arial" w:cs="Arial"/>
          <w:sz w:val="20"/>
        </w:rPr>
        <w:t xml:space="preserve">Dies ist die Einladung an die Neubekehrten, in die Jüngerschaft zu treten. </w:t>
      </w:r>
      <w:r w:rsidR="000F5BE7">
        <w:rPr>
          <w:rStyle w:val="Absatz-Standardschriftart1"/>
          <w:rFonts w:ascii="Arial" w:hAnsi="Arial" w:cs="Arial"/>
          <w:sz w:val="20"/>
        </w:rPr>
        <w:t>V</w:t>
      </w:r>
      <w:r w:rsidR="000F5BE7" w:rsidRPr="00D166D1">
        <w:rPr>
          <w:rStyle w:val="Absatz-Standardschriftart1"/>
          <w:rFonts w:ascii="Arial" w:hAnsi="Arial" w:cs="Arial"/>
          <w:sz w:val="20"/>
        </w:rPr>
        <w:t>gl. im Gegensatz</w:t>
      </w:r>
      <w:r w:rsidR="000F5BE7">
        <w:rPr>
          <w:rStyle w:val="Absatz-Standardschriftart1"/>
          <w:rFonts w:ascii="Arial" w:hAnsi="Arial" w:cs="Arial"/>
          <w:sz w:val="20"/>
        </w:rPr>
        <w:t xml:space="preserve"> dazu das Joch der Schriftgelehrten in</w:t>
      </w:r>
      <w:r w:rsidR="000F5BE7" w:rsidRPr="00D166D1">
        <w:rPr>
          <w:rStyle w:val="Absatz-Standardschriftart1"/>
          <w:rFonts w:ascii="Arial" w:hAnsi="Arial" w:cs="Arial"/>
          <w:sz w:val="20"/>
        </w:rPr>
        <w:t xml:space="preserve"> Lk 11,46</w:t>
      </w:r>
      <w:r w:rsidR="000F5BE7">
        <w:rPr>
          <w:rStyle w:val="Absatz-Standardschriftart1"/>
          <w:rFonts w:ascii="Arial" w:hAnsi="Arial" w:cs="Arial"/>
          <w:sz w:val="20"/>
        </w:rPr>
        <w:t xml:space="preserve">. </w:t>
      </w:r>
      <w:r w:rsidR="00472F27">
        <w:rPr>
          <w:rStyle w:val="Absatz-Standardschriftart1"/>
          <w:rFonts w:ascii="Arial" w:hAnsi="Arial" w:cs="Arial"/>
          <w:sz w:val="20"/>
        </w:rPr>
        <w:t xml:space="preserve">- </w:t>
      </w:r>
      <w:r w:rsidR="00615DA9" w:rsidRPr="00D166D1">
        <w:rPr>
          <w:rStyle w:val="Absatz-Standardschriftart1"/>
          <w:rFonts w:ascii="Arial" w:hAnsi="Arial" w:cs="Arial"/>
          <w:sz w:val="20"/>
        </w:rPr>
        <w:t>Die jüdischen Rabbis nannten ihre Unterweisung im Gesetz und deren Befolgung ihr "Joch", vgl. Gen 27,40</w:t>
      </w:r>
      <w:r w:rsidR="00CC2FEC" w:rsidRPr="00D166D1">
        <w:rPr>
          <w:rStyle w:val="Absatz-Standardschriftart1"/>
          <w:rFonts w:ascii="Arial" w:hAnsi="Arial" w:cs="Arial"/>
          <w:sz w:val="20"/>
        </w:rPr>
        <w:t>.</w:t>
      </w:r>
      <w:r w:rsidR="007534F5">
        <w:rPr>
          <w:rStyle w:val="Absatz-Standardschriftart1"/>
          <w:rFonts w:ascii="Arial" w:hAnsi="Arial" w:cs="Arial"/>
          <w:sz w:val="20"/>
        </w:rPr>
        <w:t xml:space="preserve"> </w:t>
      </w:r>
      <w:r w:rsidR="000E15D4" w:rsidRPr="00D166D1">
        <w:rPr>
          <w:rStyle w:val="Absatz-Standardschriftart1"/>
          <w:rFonts w:ascii="Arial" w:hAnsi="Arial" w:cs="Arial"/>
          <w:sz w:val="20"/>
        </w:rPr>
        <w:t>Die Wendung "ein Joch auf sich nehmen" be</w:t>
      </w:r>
      <w:r w:rsidR="000E15D4">
        <w:rPr>
          <w:rStyle w:val="Absatz-Standardschriftart1"/>
          <w:rFonts w:ascii="Arial" w:hAnsi="Arial" w:cs="Arial"/>
          <w:sz w:val="20"/>
        </w:rPr>
        <w:t>deutet</w:t>
      </w:r>
      <w:r w:rsidR="000E15D4" w:rsidRPr="00D166D1">
        <w:rPr>
          <w:rStyle w:val="Absatz-Standardschriftart1"/>
          <w:rFonts w:ascii="Arial" w:hAnsi="Arial" w:cs="Arial"/>
          <w:sz w:val="20"/>
        </w:rPr>
        <w:t>, die Vorschriften oder Lehren eines anderen übernehmen. Sprichwörtlich waren bei den jüdischen Schriftgelehrten die Aussagen vom "Joch des Gesetzes" oder vom "Joch der Herrschaft des Himmels".</w:t>
      </w:r>
      <w:r w:rsidR="001C178A">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w:t>
      </w:r>
      <w:r w:rsidR="00820270" w:rsidRPr="00D166D1">
        <w:rPr>
          <w:rStyle w:val="Absatz-Standardschriftart1"/>
          <w:rFonts w:ascii="Arial" w:hAnsi="Arial" w:cs="Arial"/>
          <w:sz w:val="20"/>
        </w:rPr>
        <w:t>Jer 6,16</w:t>
      </w:r>
      <w:r w:rsidR="00820270">
        <w:rPr>
          <w:rStyle w:val="Absatz-Standardschriftart1"/>
          <w:rFonts w:ascii="Arial" w:hAnsi="Arial" w:cs="Arial"/>
          <w:sz w:val="20"/>
        </w:rPr>
        <w:t xml:space="preserve">; Jes 28,12. </w:t>
      </w:r>
      <w:r w:rsidR="00820270" w:rsidRPr="00D166D1">
        <w:rPr>
          <w:rStyle w:val="Absatz-Standardschriftart1"/>
          <w:rFonts w:ascii="Arial" w:hAnsi="Arial" w:cs="Arial"/>
          <w:sz w:val="20"/>
        </w:rPr>
        <w:t>Das Wort Seele bezeichnet hier, wie im Alten Testament, das "Ich" des Menschen (vgl. 47,z.St.).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CD4830">
        <w:rPr>
          <w:rStyle w:val="Absatz-Standardschriftart1"/>
          <w:rFonts w:ascii="Arial" w:hAnsi="Arial" w:cs="Arial"/>
          <w:sz w:val="20"/>
        </w:rPr>
        <w:t>V</w:t>
      </w:r>
      <w:r w:rsidR="00615DA9" w:rsidRPr="00D166D1">
        <w:rPr>
          <w:rStyle w:val="Absatz-Standardschriftart1"/>
          <w:rFonts w:ascii="Arial" w:hAnsi="Arial" w:cs="Arial"/>
          <w:sz w:val="20"/>
        </w:rPr>
        <w:t xml:space="preserve">gl. </w:t>
      </w:r>
      <w:r w:rsidR="00A963B1">
        <w:rPr>
          <w:rStyle w:val="Absatz-Standardschriftart1"/>
          <w:rFonts w:ascii="Arial" w:hAnsi="Arial" w:cs="Arial"/>
          <w:sz w:val="20"/>
        </w:rPr>
        <w:t xml:space="preserve">1Joh 5,3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D.h. einen der andersartig auftritt, nämlich als gewaltiger Befreier und Richter, so wie auch Johannes selbst ihn angekündigt hatte (</w:t>
      </w:r>
      <w:r w:rsidR="00230639" w:rsidRPr="00D166D1">
        <w:rPr>
          <w:rStyle w:val="Absatz-Standardschriftart1"/>
          <w:rFonts w:ascii="Arial" w:hAnsi="Arial" w:cs="Arial"/>
          <w:sz w:val="20"/>
        </w:rPr>
        <w:t xml:space="preserve">Mt </w:t>
      </w:r>
      <w:r w:rsidR="00615DA9" w:rsidRPr="00D166D1">
        <w:rPr>
          <w:rStyle w:val="Absatz-Standardschriftart1"/>
          <w:rFonts w:ascii="Arial" w:hAnsi="Arial" w:cs="Arial"/>
          <w:sz w:val="20"/>
        </w:rPr>
        <w:t>3,</w:t>
      </w:r>
      <w:r w:rsidR="003A4C7B" w:rsidRPr="00D166D1">
        <w:rPr>
          <w:rStyle w:val="Absatz-Standardschriftart1"/>
          <w:rFonts w:ascii="Arial" w:hAnsi="Arial" w:cs="Arial"/>
          <w:sz w:val="20"/>
        </w:rPr>
        <w:t>11.1</w:t>
      </w:r>
      <w:r w:rsidR="00615DA9" w:rsidRPr="00D166D1">
        <w:rPr>
          <w:rStyle w:val="Absatz-Standardschriftart1"/>
          <w:rFonts w:ascii="Arial" w:hAnsi="Arial" w:cs="Arial"/>
          <w:sz w:val="20"/>
        </w:rPr>
        <w:t>2)</w:t>
      </w:r>
      <w:r w:rsidR="002C1FC9">
        <w:rPr>
          <w:rStyle w:val="Absatz-Standardschriftart1"/>
          <w:rFonts w:ascii="Arial" w:hAnsi="Arial" w:cs="Arial"/>
          <w:sz w:val="20"/>
        </w:rPr>
        <w:t xml:space="preserve">. Er kam aber nun </w:t>
      </w:r>
      <w:r w:rsidR="00615DA9" w:rsidRPr="00D166D1">
        <w:rPr>
          <w:rStyle w:val="Absatz-Standardschriftart1"/>
          <w:rFonts w:ascii="Arial" w:hAnsi="Arial" w:cs="Arial"/>
          <w:sz w:val="20"/>
        </w:rPr>
        <w:t xml:space="preserve">ins Zweifeln, weil Jesus so zurückhaltend und sanft auftrat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4D5335">
        <w:rPr>
          <w:rStyle w:val="Absatz-Standardschriftart1"/>
          <w:rFonts w:ascii="Arial" w:hAnsi="Arial" w:cs="Arial"/>
          <w:sz w:val="20"/>
        </w:rPr>
        <w:t xml:space="preserve"> - Obwohl Johannes von Gott eine eindeutige Offenbarung erhielt, dass Jesus der Messias, der Sohn Gottes, ist (Joh 1,26-34), geriet er ins Zweifeln. Wenn ein so großer Mann Gottes ins Zweifeln kommt, ist das sowohl eine Warnung aber auch ein Trost für uns. Die Zweifel des Johannes werden von Jesus mit einem Hinweis auf Gottes Verheißungen behandelt (Jes 61,1). Diese </w:t>
      </w:r>
      <w:r w:rsidR="004D5335" w:rsidRPr="00D166D1">
        <w:rPr>
          <w:rStyle w:val="Absatz-Standardschriftart1"/>
          <w:rFonts w:ascii="Arial" w:hAnsi="Arial" w:cs="Arial"/>
          <w:sz w:val="20"/>
        </w:rPr>
        <w:t>"</w:t>
      </w:r>
      <w:r w:rsidR="004D5335">
        <w:rPr>
          <w:rStyle w:val="Absatz-Standardschriftart1"/>
          <w:rFonts w:ascii="Arial" w:hAnsi="Arial" w:cs="Arial"/>
          <w:sz w:val="20"/>
        </w:rPr>
        <w:t>Medizin</w:t>
      </w:r>
      <w:r w:rsidR="004D5335" w:rsidRPr="00D166D1">
        <w:rPr>
          <w:rStyle w:val="Absatz-Standardschriftart1"/>
          <w:rFonts w:ascii="Arial" w:hAnsi="Arial" w:cs="Arial"/>
          <w:sz w:val="20"/>
        </w:rPr>
        <w:t>"</w:t>
      </w:r>
      <w:r w:rsidR="004D5335">
        <w:rPr>
          <w:rStyle w:val="Absatz-Standardschriftart1"/>
          <w:rFonts w:ascii="Arial" w:hAnsi="Arial" w:cs="Arial"/>
          <w:sz w:val="20"/>
        </w:rPr>
        <w:t xml:space="preserve"> brauchen auch wir bei unseren Zweifeln.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Johannes war also der Bote vor dem "Ang</w:t>
      </w:r>
      <w:r w:rsidR="00787955" w:rsidRPr="00D166D1">
        <w:rPr>
          <w:rStyle w:val="Absatz-Standardschriftart1"/>
          <w:rFonts w:ascii="Arial" w:hAnsi="Arial" w:cs="Arial"/>
          <w:sz w:val="20"/>
        </w:rPr>
        <w:t>e</w:t>
      </w:r>
      <w:r w:rsidR="00615DA9" w:rsidRPr="00D166D1">
        <w:rPr>
          <w:rStyle w:val="Absatz-Standardschriftart1"/>
          <w:rFonts w:ascii="Arial" w:hAnsi="Arial" w:cs="Arial"/>
          <w:sz w:val="20"/>
        </w:rPr>
        <w:t>sicht Jahwes"</w:t>
      </w:r>
      <w:r w:rsidR="00FA49EE">
        <w:rPr>
          <w:rStyle w:val="Absatz-Standardschriftart1"/>
          <w:rFonts w:ascii="Arial" w:hAnsi="Arial" w:cs="Arial"/>
          <w:sz w:val="20"/>
        </w:rPr>
        <w:t xml:space="preserve">. Damit </w:t>
      </w:r>
      <w:r w:rsidR="00693E1B">
        <w:rPr>
          <w:rStyle w:val="Absatz-Standardschriftart1"/>
          <w:rFonts w:ascii="Arial" w:hAnsi="Arial" w:cs="Arial"/>
          <w:sz w:val="20"/>
        </w:rPr>
        <w:t>stellt</w:t>
      </w:r>
      <w:r w:rsidR="00FA49EE">
        <w:rPr>
          <w:rStyle w:val="Absatz-Standardschriftart1"/>
          <w:rFonts w:ascii="Arial" w:hAnsi="Arial" w:cs="Arial"/>
          <w:sz w:val="20"/>
        </w:rPr>
        <w:t xml:space="preserve"> </w:t>
      </w:r>
      <w:r w:rsidR="00693E1B">
        <w:rPr>
          <w:rStyle w:val="Absatz-Standardschriftart1"/>
          <w:rFonts w:ascii="Arial" w:hAnsi="Arial" w:cs="Arial"/>
          <w:sz w:val="20"/>
        </w:rPr>
        <w:t>sich</w:t>
      </w:r>
      <w:r w:rsidR="00FA49EE">
        <w:rPr>
          <w:rStyle w:val="Absatz-Standardschriftart1"/>
          <w:rFonts w:ascii="Arial" w:hAnsi="Arial" w:cs="Arial"/>
          <w:sz w:val="20"/>
        </w:rPr>
        <w:t xml:space="preserve"> </w:t>
      </w:r>
      <w:r w:rsidR="00615DA9" w:rsidRPr="00D166D1">
        <w:rPr>
          <w:rStyle w:val="Absatz-Standardschriftart1"/>
          <w:rFonts w:ascii="Arial" w:hAnsi="Arial" w:cs="Arial"/>
          <w:sz w:val="20"/>
        </w:rPr>
        <w:t>Jesus mit Jahwe gleich</w:t>
      </w:r>
      <w:r w:rsidR="007B3D58">
        <w:rPr>
          <w:rStyle w:val="Absatz-Standardschriftart1"/>
          <w:rFonts w:ascii="Arial" w:hAnsi="Arial" w:cs="Arial"/>
          <w:sz w:val="20"/>
        </w:rPr>
        <w:t xml:space="preserve"> (vgl. 20,248).</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od. als Med.: "...es wird mit Gewalt hineingedrängt in das Königreich", </w:t>
      </w:r>
      <w:r w:rsidR="002518B1">
        <w:rPr>
          <w:rStyle w:val="Absatz-Standardschriftart1"/>
          <w:rFonts w:ascii="Arial" w:hAnsi="Arial" w:cs="Arial"/>
          <w:sz w:val="20"/>
        </w:rPr>
        <w:t xml:space="preserve">dann </w:t>
      </w:r>
      <w:r w:rsidR="00615DA9" w:rsidRPr="00D166D1">
        <w:rPr>
          <w:rStyle w:val="Absatz-Standardschriftart1"/>
          <w:rFonts w:ascii="Arial" w:hAnsi="Arial" w:cs="Arial"/>
          <w:sz w:val="20"/>
        </w:rPr>
        <w:t xml:space="preserve">entweder im guten Sinn von den </w:t>
      </w:r>
      <w:r w:rsidR="002518B1">
        <w:rPr>
          <w:rStyle w:val="Absatz-Standardschriftart1"/>
          <w:rFonts w:ascii="Arial" w:hAnsi="Arial" w:cs="Arial"/>
          <w:sz w:val="20"/>
        </w:rPr>
        <w:t>Glaubenden, die wie solche sind, die drängelnd Einlass begehren zu einer wichtigen Veranstaltung, - o</w:t>
      </w:r>
      <w:r w:rsidR="00615DA9" w:rsidRPr="00D166D1">
        <w:rPr>
          <w:rStyle w:val="Absatz-Standardschriftart1"/>
          <w:rFonts w:ascii="Arial" w:hAnsi="Arial" w:cs="Arial"/>
          <w:sz w:val="20"/>
        </w:rPr>
        <w:t>der im negativen Sinn von den Feinden des Königreiches</w:t>
      </w:r>
      <w:r w:rsidR="005579EB">
        <w:rPr>
          <w:rStyle w:val="Absatz-Standardschriftart1"/>
          <w:rFonts w:ascii="Arial" w:hAnsi="Arial" w:cs="Arial"/>
          <w:sz w:val="20"/>
        </w:rPr>
        <w:t xml:space="preserve"> (z.B. Pharisäer und Schriftgelehrte)</w:t>
      </w:r>
      <w:r w:rsidR="00A167B1"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od. tr.: "...bricht sich das Königreich mit Gewalt Bahn, während es andererseits Gewalttätige angreifen" (vgl. 2,63f</w:t>
      </w:r>
      <w:r w:rsidR="00920183">
        <w:rPr>
          <w:rStyle w:val="Absatz-Standardschriftart1"/>
          <w:rFonts w:ascii="Arial" w:hAnsi="Arial" w:cs="Arial"/>
          <w:sz w:val="20"/>
        </w:rPr>
        <w:t>; 6</w:t>
      </w:r>
      <w:r w:rsidR="004526A0">
        <w:rPr>
          <w:rStyle w:val="Absatz-Standardschriftart1"/>
          <w:rFonts w:ascii="Arial" w:hAnsi="Arial" w:cs="Arial"/>
          <w:sz w:val="20"/>
        </w:rPr>
        <w:t>4</w:t>
      </w:r>
      <w:r w:rsidR="00920183">
        <w:rPr>
          <w:rStyle w:val="Absatz-Standardschriftart1"/>
          <w:rFonts w:ascii="Arial" w:hAnsi="Arial" w:cs="Arial"/>
          <w:sz w:val="20"/>
        </w:rPr>
        <w:t>,456f</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Das Doppelgleichnis von den launischen Kindern vergleicht die Reaktion </w:t>
      </w:r>
      <w:r w:rsidR="003A5090">
        <w:rPr>
          <w:rStyle w:val="Absatz-Standardschriftart1"/>
          <w:rFonts w:ascii="Arial" w:hAnsi="Arial" w:cs="Arial"/>
          <w:sz w:val="20"/>
        </w:rPr>
        <w:t>von Jesu</w:t>
      </w:r>
      <w:r w:rsidR="00615DA9" w:rsidRPr="00D166D1">
        <w:rPr>
          <w:rStyle w:val="Absatz-Standardschriftart1"/>
          <w:rFonts w:ascii="Arial" w:hAnsi="Arial" w:cs="Arial"/>
          <w:sz w:val="20"/>
        </w:rPr>
        <w:t xml:space="preserve"> Zeitgenossen auf </w:t>
      </w:r>
      <w:r w:rsidR="002518B1">
        <w:rPr>
          <w:rStyle w:val="Absatz-Standardschriftart1"/>
          <w:rFonts w:ascii="Arial" w:hAnsi="Arial" w:cs="Arial"/>
          <w:sz w:val="20"/>
        </w:rPr>
        <w:t xml:space="preserve">Jesus und </w:t>
      </w:r>
      <w:r w:rsidR="00615DA9" w:rsidRPr="00D166D1">
        <w:rPr>
          <w:rStyle w:val="Absatz-Standardschriftart1"/>
          <w:rFonts w:ascii="Arial" w:hAnsi="Arial" w:cs="Arial"/>
          <w:sz w:val="20"/>
        </w:rPr>
        <w:t>Johannes</w:t>
      </w:r>
      <w:r w:rsidR="002518B1">
        <w:rPr>
          <w:rStyle w:val="Absatz-Standardschriftart1"/>
          <w:rFonts w:ascii="Arial" w:hAnsi="Arial" w:cs="Arial"/>
          <w:sz w:val="20"/>
        </w:rPr>
        <w:t xml:space="preserve"> </w:t>
      </w:r>
      <w:r w:rsidR="00615DA9" w:rsidRPr="00D166D1">
        <w:rPr>
          <w:rStyle w:val="Absatz-Standardschriftart1"/>
          <w:rFonts w:ascii="Arial" w:hAnsi="Arial" w:cs="Arial"/>
          <w:sz w:val="20"/>
        </w:rPr>
        <w:t>mit Kindern, die auf den Marktplätzen Hochzeit und Totenklage spielen.</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Da</w:t>
      </w:r>
      <w:r w:rsidR="007A7D8A">
        <w:rPr>
          <w:rStyle w:val="Absatz-Standardschriftart1"/>
          <w:rFonts w:ascii="Arial" w:hAnsi="Arial" w:cs="Arial"/>
          <w:sz w:val="20"/>
        </w:rPr>
        <w:t xml:space="preserve">s bezieht sich </w:t>
      </w:r>
      <w:r w:rsidR="00615DA9" w:rsidRPr="00D166D1">
        <w:rPr>
          <w:rStyle w:val="Absatz-Standardschriftart1"/>
          <w:rFonts w:ascii="Arial" w:hAnsi="Arial" w:cs="Arial"/>
          <w:sz w:val="20"/>
        </w:rPr>
        <w:t xml:space="preserve">wohl </w:t>
      </w:r>
      <w:r w:rsidR="007A7D8A">
        <w:rPr>
          <w:rStyle w:val="Absatz-Standardschriftart1"/>
          <w:rFonts w:ascii="Arial" w:hAnsi="Arial" w:cs="Arial"/>
          <w:sz w:val="20"/>
        </w:rPr>
        <w:t xml:space="preserve">sinnbildlich auf die </w:t>
      </w:r>
      <w:r w:rsidR="00615DA9" w:rsidRPr="00D166D1">
        <w:rPr>
          <w:rStyle w:val="Absatz-Standardschriftart1"/>
          <w:rFonts w:ascii="Arial" w:hAnsi="Arial" w:cs="Arial"/>
          <w:sz w:val="20"/>
        </w:rPr>
        <w:t>ablehnenden Zeitgenossen Jesu.</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w:t>
      </w:r>
      <w:r w:rsidR="00AE505F" w:rsidRPr="000F6FE6">
        <w:rPr>
          <w:rStyle w:val="Absatz-Standardschriftart1"/>
          <w:rFonts w:ascii="Arial" w:hAnsi="Arial" w:cs="Arial"/>
          <w:sz w:val="20"/>
        </w:rPr>
        <w:t>Chorazin</w:t>
      </w:r>
      <w:r w:rsidR="00AE505F" w:rsidRPr="00D166D1">
        <w:rPr>
          <w:rStyle w:val="Absatz-Standardschriftart1"/>
          <w:rFonts w:ascii="Arial" w:hAnsi="Arial" w:cs="Arial"/>
          <w:sz w:val="20"/>
        </w:rPr>
        <w:t xml:space="preserve">, </w:t>
      </w:r>
      <w:r w:rsidR="007738BF" w:rsidRPr="00D166D1">
        <w:rPr>
          <w:rStyle w:val="Absatz-Standardschriftart1"/>
          <w:rFonts w:ascii="Arial" w:hAnsi="Arial" w:cs="Arial"/>
          <w:sz w:val="20"/>
        </w:rPr>
        <w:t xml:space="preserve">war </w:t>
      </w:r>
      <w:r w:rsidR="00AE505F" w:rsidRPr="00D166D1">
        <w:rPr>
          <w:rStyle w:val="Absatz-Standardschriftart1"/>
          <w:rFonts w:ascii="Arial" w:hAnsi="Arial" w:cs="Arial"/>
          <w:sz w:val="20"/>
        </w:rPr>
        <w:t xml:space="preserve">eine Stadt in Obergaliläa, </w:t>
      </w:r>
      <w:r w:rsidR="007738BF" w:rsidRPr="00D166D1">
        <w:rPr>
          <w:rStyle w:val="Absatz-Standardschriftart1"/>
          <w:rFonts w:ascii="Arial" w:hAnsi="Arial" w:cs="Arial"/>
          <w:sz w:val="20"/>
        </w:rPr>
        <w:t>3</w:t>
      </w:r>
      <w:r w:rsidR="00AE505F" w:rsidRPr="00D166D1">
        <w:rPr>
          <w:rStyle w:val="Absatz-Standardschriftart1"/>
          <w:rFonts w:ascii="Arial" w:hAnsi="Arial" w:cs="Arial"/>
          <w:sz w:val="20"/>
        </w:rPr>
        <w:t xml:space="preserve"> km nördlich von Kafarnaum</w:t>
      </w:r>
      <w:r w:rsidR="007738BF" w:rsidRPr="00D166D1">
        <w:rPr>
          <w:rStyle w:val="Absatz-Standardschriftart1"/>
          <w:rFonts w:ascii="Arial" w:hAnsi="Arial" w:cs="Arial"/>
          <w:sz w:val="20"/>
        </w:rPr>
        <w:t>, das heutige "chirbet kerazie", mit einer eigenen Synagoge, die teilweise freigelegt wurde (46,163f)</w:t>
      </w:r>
      <w:r w:rsidR="00AE505F" w:rsidRPr="00D166D1">
        <w:rPr>
          <w:rStyle w:val="Absatz-Standardschriftart1"/>
          <w:rFonts w:ascii="Arial" w:hAnsi="Arial" w:cs="Arial"/>
          <w:sz w:val="20"/>
        </w:rPr>
        <w:t xml:space="preserve">. </w:t>
      </w:r>
      <w:r w:rsidR="00AE505F" w:rsidRPr="000F6FE6">
        <w:rPr>
          <w:rStyle w:val="Absatz-Standardschriftart1"/>
          <w:rFonts w:ascii="Arial" w:hAnsi="Arial" w:cs="Arial"/>
          <w:sz w:val="20"/>
        </w:rPr>
        <w:t>Bethsaida</w:t>
      </w:r>
      <w:r w:rsidR="003A5090" w:rsidRPr="00BA297B">
        <w:rPr>
          <w:rStyle w:val="Absatz-Standardschriftart1"/>
          <w:rFonts w:ascii="Arial" w:hAnsi="Arial" w:cs="Arial"/>
          <w:sz w:val="20"/>
        </w:rPr>
        <w:t xml:space="preserve"> war</w:t>
      </w:r>
      <w:r w:rsidR="00AE505F" w:rsidRPr="00D166D1">
        <w:rPr>
          <w:rStyle w:val="Absatz-Standardschriftart1"/>
          <w:rFonts w:ascii="Arial" w:hAnsi="Arial" w:cs="Arial"/>
          <w:sz w:val="20"/>
        </w:rPr>
        <w:t xml:space="preserve"> ein Fischerdorf an der Mündung des Jordan in den See </w:t>
      </w:r>
      <w:r w:rsidR="00E80822">
        <w:rPr>
          <w:rStyle w:val="Absatz-Standardschriftart1"/>
          <w:rFonts w:ascii="Arial" w:hAnsi="Arial" w:cs="Arial"/>
          <w:sz w:val="20"/>
        </w:rPr>
        <w:t>Genezareth</w:t>
      </w:r>
      <w:r w:rsidR="00AE505F" w:rsidRPr="00D166D1">
        <w:rPr>
          <w:rStyle w:val="Absatz-Standardschriftart1"/>
          <w:rFonts w:ascii="Arial" w:hAnsi="Arial" w:cs="Arial"/>
          <w:sz w:val="20"/>
        </w:rPr>
        <w:t xml:space="preserve">. Heute wahrscheinlich </w:t>
      </w:r>
      <w:r w:rsidR="007534F5" w:rsidRPr="00D166D1">
        <w:rPr>
          <w:rStyle w:val="Absatz-Standardschriftart1"/>
          <w:rFonts w:ascii="Arial" w:hAnsi="Arial" w:cs="Arial"/>
          <w:sz w:val="20"/>
        </w:rPr>
        <w:t>"</w:t>
      </w:r>
      <w:r w:rsidR="007534F5">
        <w:rPr>
          <w:rStyle w:val="Absatz-Standardschriftart1"/>
          <w:rFonts w:ascii="Arial" w:hAnsi="Arial" w:cs="Arial"/>
          <w:sz w:val="20"/>
        </w:rPr>
        <w:t>E</w:t>
      </w:r>
      <w:r w:rsidR="00AE505F" w:rsidRPr="00D166D1">
        <w:rPr>
          <w:rStyle w:val="Absatz-Standardschriftart1"/>
          <w:rFonts w:ascii="Arial" w:hAnsi="Arial" w:cs="Arial"/>
          <w:sz w:val="20"/>
        </w:rPr>
        <w:t>l-</w:t>
      </w:r>
      <w:r w:rsidR="007534F5">
        <w:rPr>
          <w:rStyle w:val="Absatz-Standardschriftart1"/>
          <w:rFonts w:ascii="Arial" w:hAnsi="Arial" w:cs="Arial"/>
          <w:sz w:val="20"/>
        </w:rPr>
        <w:t>A</w:t>
      </w:r>
      <w:r w:rsidR="00AE505F" w:rsidRPr="00D166D1">
        <w:rPr>
          <w:rStyle w:val="Absatz-Standardschriftart1"/>
          <w:rFonts w:ascii="Arial" w:hAnsi="Arial" w:cs="Arial"/>
          <w:sz w:val="20"/>
        </w:rPr>
        <w:t>radsch</w:t>
      </w:r>
      <w:r w:rsidR="007534F5" w:rsidRPr="00D166D1">
        <w:rPr>
          <w:rStyle w:val="Absatz-Standardschriftart1"/>
          <w:rFonts w:ascii="Arial" w:hAnsi="Arial" w:cs="Arial"/>
          <w:sz w:val="20"/>
        </w:rPr>
        <w:t>"</w:t>
      </w:r>
      <w:r w:rsidR="00AE505F" w:rsidRPr="00D166D1">
        <w:rPr>
          <w:rStyle w:val="Absatz-Standardschriftart1"/>
          <w:rFonts w:ascii="Arial" w:hAnsi="Arial" w:cs="Arial"/>
          <w:sz w:val="20"/>
        </w:rPr>
        <w:t>.</w:t>
      </w:r>
      <w:r w:rsidR="00422F20">
        <w:rPr>
          <w:rStyle w:val="Absatz-Standardschriftart1"/>
          <w:rFonts w:ascii="Arial" w:hAnsi="Arial" w:cs="Arial"/>
          <w:sz w:val="20"/>
        </w:rPr>
        <w:t xml:space="preserve"> - </w:t>
      </w:r>
      <w:r w:rsidR="00CC2FEC" w:rsidRPr="00D166D1">
        <w:rPr>
          <w:rStyle w:val="Absatz-Standardschriftart1"/>
          <w:rFonts w:ascii="Arial" w:hAnsi="Arial" w:cs="Arial"/>
          <w:sz w:val="20"/>
        </w:rPr>
        <w:t>Da b</w:t>
      </w:r>
      <w:r w:rsidR="00AE505F" w:rsidRPr="00D166D1">
        <w:rPr>
          <w:rStyle w:val="Absatz-Standardschriftart1"/>
          <w:rFonts w:ascii="Arial" w:hAnsi="Arial" w:cs="Arial"/>
          <w:sz w:val="20"/>
        </w:rPr>
        <w:t>eide Orte</w:t>
      </w:r>
      <w:r w:rsidR="00615DA9" w:rsidRPr="00D166D1">
        <w:rPr>
          <w:rStyle w:val="Absatz-Standardschriftart1"/>
          <w:rFonts w:ascii="Arial" w:hAnsi="Arial" w:cs="Arial"/>
          <w:sz w:val="20"/>
        </w:rPr>
        <w:t xml:space="preserve"> in </w:t>
      </w:r>
      <w:r w:rsidR="007738BF" w:rsidRPr="00D166D1">
        <w:rPr>
          <w:rStyle w:val="Absatz-Standardschriftart1"/>
          <w:rFonts w:ascii="Arial" w:hAnsi="Arial" w:cs="Arial"/>
          <w:sz w:val="20"/>
        </w:rPr>
        <w:t xml:space="preserve">unmittelbarer </w:t>
      </w:r>
      <w:r w:rsidR="00615DA9" w:rsidRPr="00D166D1">
        <w:rPr>
          <w:rStyle w:val="Absatz-Standardschriftart1"/>
          <w:rFonts w:ascii="Arial" w:hAnsi="Arial" w:cs="Arial"/>
          <w:sz w:val="20"/>
        </w:rPr>
        <w:t>Nachbarschaft Kafarnaums</w:t>
      </w:r>
      <w:r w:rsidR="00CC2FEC" w:rsidRPr="00D166D1">
        <w:rPr>
          <w:rStyle w:val="Absatz-Standardschriftart1"/>
          <w:rFonts w:ascii="Arial" w:hAnsi="Arial" w:cs="Arial"/>
          <w:sz w:val="20"/>
        </w:rPr>
        <w:t xml:space="preserve"> lagen, hat Jesus o</w:t>
      </w:r>
      <w:r w:rsidR="00615DA9" w:rsidRPr="00D166D1">
        <w:rPr>
          <w:rStyle w:val="Absatz-Standardschriftart1"/>
          <w:rFonts w:ascii="Arial" w:hAnsi="Arial" w:cs="Arial"/>
          <w:sz w:val="20"/>
        </w:rPr>
        <w:t xml:space="preserve">ffensichtlich auch dort gewirkt, aber wie in Kafarnaum wenig Glauben gefunden. Die Hafenstädte </w:t>
      </w:r>
      <w:r w:rsidR="009F6BFD" w:rsidRPr="00D166D1">
        <w:rPr>
          <w:rStyle w:val="Absatz-Standardschriftart1"/>
          <w:rFonts w:ascii="Arial" w:hAnsi="Arial" w:cs="Arial"/>
          <w:sz w:val="20"/>
        </w:rPr>
        <w:t>Tyros</w:t>
      </w:r>
      <w:r w:rsidR="00615DA9" w:rsidRPr="00D166D1">
        <w:rPr>
          <w:rStyle w:val="Absatz-Standardschriftart1"/>
          <w:rFonts w:ascii="Arial" w:hAnsi="Arial" w:cs="Arial"/>
          <w:sz w:val="20"/>
        </w:rPr>
        <w:t xml:space="preserve"> und Sidon</w:t>
      </w:r>
      <w:r w:rsidR="00AE505F" w:rsidRPr="00D166D1">
        <w:rPr>
          <w:rStyle w:val="Absatz-Standardschriftart1"/>
          <w:rFonts w:ascii="Arial" w:hAnsi="Arial" w:cs="Arial"/>
          <w:sz w:val="20"/>
        </w:rPr>
        <w:t xml:space="preserve"> (beides phönizische Städte am Mittelmeer, ca. 60 bzw. 90 km nordwestlich vom See </w:t>
      </w:r>
      <w:r w:rsidR="00E80822">
        <w:rPr>
          <w:rStyle w:val="Absatz-Standardschriftart1"/>
          <w:rFonts w:ascii="Arial" w:hAnsi="Arial" w:cs="Arial"/>
          <w:sz w:val="20"/>
        </w:rPr>
        <w:t>Genezareth</w:t>
      </w:r>
      <w:r w:rsidR="00AE505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galten wegen ihrer Götzenkulte und ihrer Sittenlosigkeit den Israeliten als besonders verwerflich (vgl. Ez 28,20-23; Joel 4,4), ebenso wie Sodom</w:t>
      </w:r>
      <w:r w:rsidR="00AE505F" w:rsidRPr="00D166D1">
        <w:rPr>
          <w:rStyle w:val="Absatz-Standardschriftart1"/>
          <w:rFonts w:ascii="Arial" w:hAnsi="Arial" w:cs="Arial"/>
          <w:sz w:val="20"/>
        </w:rPr>
        <w:t>, eine Stadt im Tal Siddim, die wegen der Sünde ihrer Bewohner von Gott vernichtet wurde (Gen 13,10-13; 18,16-20; 19,23-29). Heute liegt sie vermutlich unter dem Toten Meer</w:t>
      </w:r>
      <w:r w:rsidR="00FA49EE">
        <w:rPr>
          <w:rStyle w:val="Absatz-Standardschriftart1"/>
          <w:rFonts w:ascii="Arial" w:hAnsi="Arial" w:cs="Arial"/>
          <w:sz w:val="20"/>
        </w:rPr>
        <w:t xml:space="preserve"> begraben</w:t>
      </w:r>
      <w:r w:rsidR="00615DA9" w:rsidRPr="00D166D1">
        <w:rPr>
          <w:rStyle w:val="Absatz-Standardschriftart1"/>
          <w:rFonts w:ascii="Arial" w:hAnsi="Arial" w:cs="Arial"/>
          <w:sz w:val="20"/>
        </w:rPr>
        <w:t xml:space="preserve"> (vgl. </w:t>
      </w:r>
      <w:r w:rsidR="00AE505F" w:rsidRPr="00D166D1">
        <w:rPr>
          <w:rStyle w:val="Absatz-Standardschriftart1"/>
          <w:rFonts w:ascii="Arial" w:hAnsi="Arial" w:cs="Arial"/>
          <w:sz w:val="20"/>
        </w:rPr>
        <w:t xml:space="preserve">54,55; </w:t>
      </w:r>
      <w:r w:rsidR="00615DA9" w:rsidRPr="00D166D1">
        <w:rPr>
          <w:rStyle w:val="Absatz-Standardschriftart1"/>
          <w:rFonts w:ascii="Arial" w:hAnsi="Arial" w:cs="Arial"/>
          <w:sz w:val="20"/>
        </w:rPr>
        <w:t>47,z.St.).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AE505F" w:rsidRPr="00D166D1">
        <w:rPr>
          <w:rStyle w:val="Absatz-Standardschriftart1"/>
          <w:rFonts w:ascii="Arial" w:hAnsi="Arial" w:cs="Arial"/>
          <w:sz w:val="20"/>
        </w:rPr>
        <w:t xml:space="preserve"> Das Neue Testament meint damit aber kein neutrales Totenreich, sondern den Todeszustand, der für Ungläubige schon vor dem Endgericht eine schreckliche Qual bedeutet</w:t>
      </w:r>
      <w:r w:rsidR="00CB4DE6">
        <w:rPr>
          <w:rStyle w:val="Absatz-Standardschriftart1"/>
          <w:rFonts w:ascii="Arial" w:hAnsi="Arial" w:cs="Arial"/>
          <w:sz w:val="20"/>
        </w:rPr>
        <w:t>,</w:t>
      </w:r>
      <w:r w:rsidR="001F2CB3">
        <w:rPr>
          <w:rStyle w:val="Absatz-Standardschriftart1"/>
          <w:rFonts w:ascii="Arial" w:hAnsi="Arial" w:cs="Arial"/>
          <w:sz w:val="20"/>
        </w:rPr>
        <w:t xml:space="preserve"> wie </w:t>
      </w:r>
      <w:r w:rsidR="009432A5">
        <w:rPr>
          <w:rStyle w:val="Absatz-Standardschriftart1"/>
          <w:rFonts w:ascii="Arial" w:hAnsi="Arial" w:cs="Arial"/>
          <w:sz w:val="20"/>
        </w:rPr>
        <w:t xml:space="preserve">Jesus in </w:t>
      </w:r>
      <w:r w:rsidR="00AE505F" w:rsidRPr="00D166D1">
        <w:rPr>
          <w:rStyle w:val="Absatz-Standardschriftart1"/>
          <w:rFonts w:ascii="Arial" w:hAnsi="Arial" w:cs="Arial"/>
          <w:sz w:val="20"/>
        </w:rPr>
        <w:t>Lukas 16,23</w:t>
      </w:r>
      <w:r w:rsidR="001F2CB3">
        <w:rPr>
          <w:rStyle w:val="Absatz-Standardschriftart1"/>
          <w:rFonts w:ascii="Arial" w:hAnsi="Arial" w:cs="Arial"/>
          <w:sz w:val="20"/>
        </w:rPr>
        <w:t xml:space="preserve"> zeigt</w:t>
      </w:r>
      <w:r w:rsidR="00AE505F" w:rsidRPr="00D166D1">
        <w:rPr>
          <w:rStyle w:val="Absatz-Standardschriftart1"/>
          <w:rFonts w:ascii="Arial" w:hAnsi="Arial" w:cs="Arial"/>
          <w:sz w:val="20"/>
        </w:rPr>
        <w:t xml:space="preserve"> (54</w:t>
      </w:r>
      <w:r w:rsidR="000650C6" w:rsidRPr="00026E1F">
        <w:rPr>
          <w:rFonts w:ascii="Arial" w:hAnsi="Arial" w:cs="Arial"/>
          <w:sz w:val="20"/>
          <w:szCs w:val="20"/>
        </w:rPr>
        <w:t>,</w:t>
      </w:r>
      <w:r w:rsidR="000650C6" w:rsidRPr="00026E1F">
        <w:rPr>
          <w:rStyle w:val="Absatz-Standardschriftart1"/>
          <w:rFonts w:ascii="Arial" w:hAnsi="Arial" w:cs="Arial"/>
          <w:sz w:val="20"/>
          <w:szCs w:val="20"/>
        </w:rPr>
        <w:t>z.St.</w:t>
      </w:r>
      <w:r w:rsidR="00AE505F"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F69A6" w:rsidRPr="00D166D1">
        <w:rPr>
          <w:rStyle w:val="Absatz-Standardschriftart1"/>
          <w:rFonts w:ascii="Arial" w:hAnsi="Arial" w:cs="Arial"/>
          <w:sz w:val="20"/>
        </w:rPr>
        <w:t xml:space="preserve"> </w:t>
      </w:r>
      <w:r w:rsidR="005F69A6">
        <w:rPr>
          <w:rStyle w:val="Absatz-Standardschriftart1"/>
          <w:rFonts w:ascii="Arial" w:hAnsi="Arial" w:cs="Arial"/>
          <w:sz w:val="20"/>
        </w:rPr>
        <w:t xml:space="preserve">Hier geht es nicht um moralische Größe, sondern um die Stellung im Alten- und im Neuen Bund. Johannes war der letzte und damit größte Prophet unter dem Alten Bund, </w:t>
      </w:r>
      <w:r w:rsidR="005579EB">
        <w:rPr>
          <w:rStyle w:val="Absatz-Standardschriftart1"/>
          <w:rFonts w:ascii="Arial" w:hAnsi="Arial" w:cs="Arial"/>
          <w:sz w:val="20"/>
        </w:rPr>
        <w:t>ja</w:t>
      </w:r>
      <w:r w:rsidR="00D3294C">
        <w:rPr>
          <w:rStyle w:val="Absatz-Standardschriftart1"/>
          <w:rFonts w:ascii="Arial" w:hAnsi="Arial" w:cs="Arial"/>
          <w:sz w:val="20"/>
        </w:rPr>
        <w:t xml:space="preserve"> noch mehr,</w:t>
      </w:r>
      <w:r w:rsidR="005F69A6">
        <w:rPr>
          <w:rStyle w:val="Absatz-Standardschriftart1"/>
          <w:rFonts w:ascii="Arial" w:hAnsi="Arial" w:cs="Arial"/>
          <w:sz w:val="20"/>
        </w:rPr>
        <w:t xml:space="preserve"> er war der verheißene Vorläufer des Messias. Aber jeder der danach an Jesus gläubig und wiedergeboren wurde, gehört zum Neuen Bund und ist deswegen von seiner Stellung </w:t>
      </w:r>
      <w:r w:rsidR="009432A5">
        <w:rPr>
          <w:rStyle w:val="Absatz-Standardschriftart1"/>
          <w:rFonts w:ascii="Arial" w:hAnsi="Arial" w:cs="Arial"/>
          <w:sz w:val="20"/>
        </w:rPr>
        <w:t xml:space="preserve">her, </w:t>
      </w:r>
      <w:r w:rsidR="005F69A6">
        <w:rPr>
          <w:rStyle w:val="Absatz-Standardschriftart1"/>
          <w:rFonts w:ascii="Arial" w:hAnsi="Arial" w:cs="Arial"/>
          <w:sz w:val="20"/>
        </w:rPr>
        <w:t>höher</w:t>
      </w:r>
      <w:r w:rsidR="003D41B9">
        <w:rPr>
          <w:rStyle w:val="Absatz-Standardschriftart1"/>
          <w:rFonts w:ascii="Arial" w:hAnsi="Arial" w:cs="Arial"/>
          <w:sz w:val="20"/>
        </w:rPr>
        <w:t xml:space="preserve"> als Johannes</w:t>
      </w:r>
      <w:r w:rsidR="005F69A6">
        <w:rPr>
          <w:rStyle w:val="Absatz-Standardschriftart1"/>
          <w:rFonts w:ascii="Arial" w:hAnsi="Arial" w:cs="Arial"/>
          <w:sz w:val="20"/>
        </w:rPr>
        <w:t>. Das ist auch Jesu Argument in Vers 13</w:t>
      </w:r>
      <w:r w:rsidR="004D0652">
        <w:rPr>
          <w:rStyle w:val="Absatz-Standardschriftart1"/>
          <w:rFonts w:ascii="Arial" w:hAnsi="Arial" w:cs="Arial"/>
          <w:sz w:val="20"/>
        </w:rPr>
        <w:t xml:space="preserve"> (20,249)</w:t>
      </w:r>
      <w:r w:rsidR="005F69A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E41A91" w:rsidRPr="00D166D1">
        <w:rPr>
          <w:rStyle w:val="Absatz-Standardschriftart1"/>
          <w:rFonts w:ascii="Arial" w:hAnsi="Arial" w:cs="Arial"/>
          <w:sz w:val="20"/>
        </w:rPr>
        <w:t xml:space="preserve"> </w:t>
      </w:r>
      <w:r w:rsidR="00E41A91">
        <w:rPr>
          <w:rStyle w:val="Absatz-Standardschriftart1"/>
          <w:rFonts w:ascii="Arial" w:hAnsi="Arial" w:cs="Arial"/>
          <w:sz w:val="20"/>
        </w:rPr>
        <w:t>Das geschüttelte Schilfrohr ist ein Symbol für Wankelmütigkeit. Man könnte meinen, die Frage des Johannes in Vers 3 und die ermahnende Antwort Jesu in Vers 6 könne auf eine Wankelmütigkeit bei Johannes hinweisen. Doch Jesus macht klar, dass dies nicht der Fall ist</w:t>
      </w:r>
      <w:r w:rsidR="00D3294C">
        <w:rPr>
          <w:rStyle w:val="Absatz-Standardschriftart1"/>
          <w:rFonts w:ascii="Arial" w:hAnsi="Arial" w:cs="Arial"/>
          <w:sz w:val="20"/>
        </w:rPr>
        <w:t xml:space="preserve"> (20</w:t>
      </w:r>
      <w:r w:rsidR="00E3764F">
        <w:rPr>
          <w:rStyle w:val="Absatz-Standardschriftart1"/>
          <w:rFonts w:ascii="Arial" w:hAnsi="Arial" w:cs="Arial"/>
          <w:sz w:val="20"/>
        </w:rPr>
        <w:t>,</w:t>
      </w:r>
      <w:r w:rsidR="00D3294C">
        <w:rPr>
          <w:rStyle w:val="Absatz-Standardschriftart1"/>
          <w:rFonts w:ascii="Arial" w:hAnsi="Arial" w:cs="Arial"/>
          <w:sz w:val="20"/>
        </w:rPr>
        <w:t>247)</w:t>
      </w:r>
      <w:r w:rsidR="00E41A91">
        <w:rPr>
          <w:rStyle w:val="Absatz-Standardschriftart1"/>
          <w:rFonts w:ascii="Arial" w:hAnsi="Arial" w:cs="Arial"/>
          <w:sz w:val="20"/>
        </w:rPr>
        <w:t xml:space="preserve">. Johannes muss nur lernen, </w:t>
      </w:r>
      <w:r w:rsidR="009432A5">
        <w:rPr>
          <w:rStyle w:val="Absatz-Standardschriftart1"/>
          <w:rFonts w:ascii="Arial" w:hAnsi="Arial" w:cs="Arial"/>
          <w:sz w:val="20"/>
        </w:rPr>
        <w:t xml:space="preserve">die Termine in </w:t>
      </w:r>
      <w:r w:rsidR="00E41A91">
        <w:rPr>
          <w:rStyle w:val="Absatz-Standardschriftart1"/>
          <w:rFonts w:ascii="Arial" w:hAnsi="Arial" w:cs="Arial"/>
          <w:sz w:val="20"/>
        </w:rPr>
        <w:t xml:space="preserve">Gottes Heilsplan richtig einzuordnen: </w:t>
      </w:r>
      <w:r w:rsidR="00E41A91" w:rsidRPr="009432A5">
        <w:rPr>
          <w:rStyle w:val="Absatz-Standardschriftart1"/>
          <w:rFonts w:ascii="Arial" w:hAnsi="Arial" w:cs="Arial"/>
          <w:i/>
          <w:iCs/>
          <w:sz w:val="20"/>
        </w:rPr>
        <w:t>zuerst</w:t>
      </w:r>
      <w:r w:rsidR="00E41A91">
        <w:rPr>
          <w:rStyle w:val="Absatz-Standardschriftart1"/>
          <w:rFonts w:ascii="Arial" w:hAnsi="Arial" w:cs="Arial"/>
          <w:sz w:val="20"/>
        </w:rPr>
        <w:t xml:space="preserve"> Leiden, </w:t>
      </w:r>
      <w:r w:rsidR="00E41A91" w:rsidRPr="009432A5">
        <w:rPr>
          <w:rStyle w:val="Absatz-Standardschriftart1"/>
          <w:rFonts w:ascii="Arial" w:hAnsi="Arial" w:cs="Arial"/>
          <w:i/>
          <w:iCs/>
          <w:sz w:val="20"/>
        </w:rPr>
        <w:t>dann</w:t>
      </w:r>
      <w:r w:rsidR="00E41A91">
        <w:rPr>
          <w:rStyle w:val="Absatz-Standardschriftart1"/>
          <w:rFonts w:ascii="Arial" w:hAnsi="Arial" w:cs="Arial"/>
          <w:sz w:val="20"/>
        </w:rPr>
        <w:t xml:space="preserve"> Herrlichkeit (</w:t>
      </w:r>
      <w:r w:rsidR="00720F97">
        <w:rPr>
          <w:rStyle w:val="Absatz-Standardschriftart1"/>
          <w:rFonts w:ascii="Arial" w:hAnsi="Arial" w:cs="Arial"/>
          <w:sz w:val="20"/>
        </w:rPr>
        <w:t>1Pet 1,10-12; Apg 14,22</w:t>
      </w:r>
      <w:r w:rsidR="00E41A9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CF5EC4" w:rsidRPr="00D166D1">
        <w:rPr>
          <w:rStyle w:val="Absatz-Standardschriftart1"/>
          <w:rFonts w:ascii="Arial" w:hAnsi="Arial" w:cs="Arial"/>
          <w:sz w:val="20"/>
        </w:rPr>
        <w:t xml:space="preserve"> </w:t>
      </w:r>
      <w:r w:rsidR="00BE3060">
        <w:rPr>
          <w:rStyle w:val="Absatz-Standardschriftart1"/>
          <w:rFonts w:ascii="Arial" w:hAnsi="Arial" w:cs="Arial"/>
          <w:sz w:val="20"/>
        </w:rPr>
        <w:t xml:space="preserve">Man könnte sich fragen, warum Gott in Tyros und Sidon nicht Wunder geschehen ließ, damit sie Buße tun. Dazu ist folgendes zu bedenken: </w:t>
      </w:r>
      <w:r w:rsidR="0066038A">
        <w:rPr>
          <w:rStyle w:val="Absatz-Standardschriftart1"/>
          <w:rFonts w:ascii="Arial" w:hAnsi="Arial" w:cs="Arial"/>
          <w:sz w:val="20"/>
        </w:rPr>
        <w:t>(1.) Es</w:t>
      </w:r>
      <w:r w:rsidR="00BE3060">
        <w:rPr>
          <w:rStyle w:val="Absatz-Standardschriftart1"/>
          <w:rFonts w:ascii="Arial" w:hAnsi="Arial" w:cs="Arial"/>
          <w:sz w:val="20"/>
        </w:rPr>
        <w:t xml:space="preserve"> geht </w:t>
      </w:r>
      <w:r w:rsidR="0066038A">
        <w:rPr>
          <w:rStyle w:val="Absatz-Standardschriftart1"/>
          <w:rFonts w:ascii="Arial" w:hAnsi="Arial" w:cs="Arial"/>
          <w:sz w:val="20"/>
        </w:rPr>
        <w:t xml:space="preserve">hier </w:t>
      </w:r>
      <w:r w:rsidR="00BE3060">
        <w:rPr>
          <w:rStyle w:val="Absatz-Standardschriftart1"/>
          <w:rFonts w:ascii="Arial" w:hAnsi="Arial" w:cs="Arial"/>
          <w:sz w:val="20"/>
        </w:rPr>
        <w:t>nicht um Einzelpersonen, sondern um ganze Städte. In Städten, die wegen ihrer Gottlosi</w:t>
      </w:r>
      <w:r w:rsidR="0025321E">
        <w:rPr>
          <w:rStyle w:val="Absatz-Standardschriftart1"/>
          <w:rFonts w:ascii="Arial" w:hAnsi="Arial" w:cs="Arial"/>
          <w:sz w:val="20"/>
        </w:rPr>
        <w:t>g</w:t>
      </w:r>
      <w:r w:rsidR="00BE3060">
        <w:rPr>
          <w:rStyle w:val="Absatz-Standardschriftart1"/>
          <w:rFonts w:ascii="Arial" w:hAnsi="Arial" w:cs="Arial"/>
          <w:sz w:val="20"/>
        </w:rPr>
        <w:t>keit zum Gericht bestimmt sind, erbarmt sich Gott gerne Einzelpersonen die glauben, wie das Beispiel von Rahab in Jericho zeigt.</w:t>
      </w:r>
      <w:r w:rsidR="006A3A67">
        <w:rPr>
          <w:rStyle w:val="Absatz-Standardschriftart1"/>
          <w:rFonts w:ascii="Arial" w:hAnsi="Arial" w:cs="Arial"/>
          <w:sz w:val="20"/>
        </w:rPr>
        <w:t xml:space="preserve"> Übrigens geschah auch in der Gegend von Tyros und Sidon ein Wunder Jesu, und eine Frau glaubte daraufhin (Mt 15,21-28), und Menschen aus dieser Gegend folgten Jesus nach (Mk 3,8; Lk 6,18-19). Nach Apg 21,4 entstand später sogar eine Gemeinde in Tyros. </w:t>
      </w:r>
      <w:r w:rsidR="00BE3060">
        <w:rPr>
          <w:rStyle w:val="Absatz-Standardschriftart1"/>
          <w:rFonts w:ascii="Arial" w:hAnsi="Arial" w:cs="Arial"/>
          <w:sz w:val="20"/>
        </w:rPr>
        <w:t xml:space="preserve"> </w:t>
      </w:r>
      <w:r w:rsidR="0066038A">
        <w:rPr>
          <w:rStyle w:val="Absatz-Standardschriftart1"/>
          <w:rFonts w:ascii="Arial" w:hAnsi="Arial" w:cs="Arial"/>
          <w:sz w:val="20"/>
        </w:rPr>
        <w:t xml:space="preserve">(2.) </w:t>
      </w:r>
      <w:r w:rsidR="00BE3060">
        <w:rPr>
          <w:rStyle w:val="Absatz-Standardschriftart1"/>
          <w:rFonts w:ascii="Arial" w:hAnsi="Arial" w:cs="Arial"/>
          <w:sz w:val="20"/>
        </w:rPr>
        <w:t xml:space="preserve">Gott </w:t>
      </w:r>
      <w:r w:rsidR="0066038A">
        <w:rPr>
          <w:rStyle w:val="Absatz-Standardschriftart1"/>
          <w:rFonts w:ascii="Arial" w:hAnsi="Arial" w:cs="Arial"/>
          <w:sz w:val="20"/>
        </w:rPr>
        <w:t xml:space="preserve">ist </w:t>
      </w:r>
      <w:r w:rsidR="00BE3060">
        <w:rPr>
          <w:rStyle w:val="Absatz-Standardschriftart1"/>
          <w:rFonts w:ascii="Arial" w:hAnsi="Arial" w:cs="Arial"/>
          <w:sz w:val="20"/>
        </w:rPr>
        <w:t xml:space="preserve">nicht verpflichtet, jedem das gleiche Maß an </w:t>
      </w:r>
      <w:r w:rsidR="0066038A">
        <w:rPr>
          <w:rStyle w:val="Absatz-Standardschriftart1"/>
          <w:rFonts w:ascii="Arial" w:hAnsi="Arial" w:cs="Arial"/>
          <w:sz w:val="20"/>
        </w:rPr>
        <w:t>Licht</w:t>
      </w:r>
      <w:r w:rsidR="00BE3060">
        <w:rPr>
          <w:rStyle w:val="Absatz-Standardschriftart1"/>
          <w:rFonts w:ascii="Arial" w:hAnsi="Arial" w:cs="Arial"/>
          <w:sz w:val="20"/>
        </w:rPr>
        <w:t xml:space="preserve"> zu geben</w:t>
      </w:r>
      <w:r w:rsidR="002309AE">
        <w:rPr>
          <w:rStyle w:val="Absatz-Standardschriftart1"/>
          <w:rFonts w:ascii="Arial" w:hAnsi="Arial" w:cs="Arial"/>
          <w:sz w:val="20"/>
        </w:rPr>
        <w:t xml:space="preserve">, aber jeder bekommt zumindest ein wenig Licht (Joh 1,9; 12,46), und </w:t>
      </w:r>
      <w:r w:rsidR="00BE3060">
        <w:rPr>
          <w:rStyle w:val="Absatz-Standardschriftart1"/>
          <w:rFonts w:ascii="Arial" w:hAnsi="Arial" w:cs="Arial"/>
          <w:sz w:val="20"/>
        </w:rPr>
        <w:t>ist schon aufgrund der Schöpfung und seines Gewissens verpflichtet, nach Gott zu fragen (Röm 1,19 - 2,</w:t>
      </w:r>
      <w:r w:rsidR="001C2DDE">
        <w:rPr>
          <w:rStyle w:val="Absatz-Standardschriftart1"/>
          <w:rFonts w:ascii="Arial" w:hAnsi="Arial" w:cs="Arial"/>
          <w:sz w:val="20"/>
        </w:rPr>
        <w:t>16</w:t>
      </w:r>
      <w:r w:rsidR="00841C7C">
        <w:rPr>
          <w:rStyle w:val="Absatz-Standardschriftart1"/>
          <w:rFonts w:ascii="Arial" w:hAnsi="Arial" w:cs="Arial"/>
          <w:sz w:val="20"/>
        </w:rPr>
        <w:t>; vgl. auch Lk 16,30</w:t>
      </w:r>
      <w:r w:rsidR="002309AE">
        <w:rPr>
          <w:rStyle w:val="Absatz-Standardschriftart1"/>
          <w:rFonts w:ascii="Arial" w:hAnsi="Arial" w:cs="Arial"/>
          <w:sz w:val="20"/>
        </w:rPr>
        <w:t xml:space="preserve"> und Apg 17,27</w:t>
      </w:r>
      <w:r w:rsidR="001C2DDE">
        <w:rPr>
          <w:rStyle w:val="Absatz-Standardschriftart1"/>
          <w:rFonts w:ascii="Arial" w:hAnsi="Arial" w:cs="Arial"/>
          <w:sz w:val="20"/>
        </w:rPr>
        <w:t xml:space="preserve">). Wer das nicht tut geht verloren, weil er das Licht das Gott ihm </w:t>
      </w:r>
      <w:r w:rsidR="00503C71">
        <w:rPr>
          <w:rStyle w:val="Absatz-Standardschriftart1"/>
          <w:rFonts w:ascii="Arial" w:hAnsi="Arial" w:cs="Arial"/>
          <w:sz w:val="20"/>
        </w:rPr>
        <w:t>gab,</w:t>
      </w:r>
      <w:r w:rsidR="001C2DDE">
        <w:rPr>
          <w:rStyle w:val="Absatz-Standardschriftart1"/>
          <w:rFonts w:ascii="Arial" w:hAnsi="Arial" w:cs="Arial"/>
          <w:sz w:val="20"/>
        </w:rPr>
        <w:t xml:space="preserve"> nicht nützte, um nach Gott zu suchen und ihm zu glauben</w:t>
      </w:r>
      <w:r w:rsidR="002309AE">
        <w:rPr>
          <w:rStyle w:val="Absatz-Standardschriftart1"/>
          <w:rFonts w:ascii="Arial" w:hAnsi="Arial" w:cs="Arial"/>
          <w:sz w:val="20"/>
        </w:rPr>
        <w:t>; Joh 3,9-21; Röm 2,7</w:t>
      </w:r>
      <w:r w:rsidR="001C2DDE">
        <w:rPr>
          <w:rStyle w:val="Absatz-Standardschriftart1"/>
          <w:rFonts w:ascii="Arial" w:hAnsi="Arial" w:cs="Arial"/>
          <w:sz w:val="20"/>
        </w:rPr>
        <w:t>.</w:t>
      </w:r>
      <w:r w:rsidR="006A3A67">
        <w:rPr>
          <w:rStyle w:val="Absatz-Standardschriftart1"/>
          <w:rFonts w:ascii="Arial" w:hAnsi="Arial" w:cs="Arial"/>
          <w:sz w:val="20"/>
        </w:rPr>
        <w:t xml:space="preserve"> </w:t>
      </w:r>
      <w:r w:rsidR="0066038A">
        <w:rPr>
          <w:rStyle w:val="Absatz-Standardschriftart1"/>
          <w:rFonts w:ascii="Arial" w:hAnsi="Arial" w:cs="Arial"/>
          <w:sz w:val="20"/>
        </w:rPr>
        <w:t xml:space="preserve"> (3.) </w:t>
      </w:r>
      <w:r w:rsidR="002320D7">
        <w:rPr>
          <w:rStyle w:val="Absatz-Standardschriftart1"/>
          <w:rFonts w:ascii="Arial" w:hAnsi="Arial" w:cs="Arial"/>
          <w:sz w:val="20"/>
        </w:rPr>
        <w:t>Selbst,</w:t>
      </w:r>
      <w:r w:rsidR="0066038A">
        <w:rPr>
          <w:rStyle w:val="Absatz-Standardschriftart1"/>
          <w:rFonts w:ascii="Arial" w:hAnsi="Arial" w:cs="Arial"/>
          <w:sz w:val="20"/>
        </w:rPr>
        <w:t xml:space="preserve"> wenn jemand Buße tut, beinhaltet dies nicht immer, dass er auch glaubt</w:t>
      </w:r>
      <w:r w:rsidR="007944E9">
        <w:rPr>
          <w:rStyle w:val="Absatz-Standardschriftart1"/>
          <w:rFonts w:ascii="Arial" w:hAnsi="Arial" w:cs="Arial"/>
          <w:sz w:val="20"/>
        </w:rPr>
        <w:t xml:space="preserve"> (Apg 26,20</w:t>
      </w:r>
      <w:r w:rsidR="002309AE">
        <w:rPr>
          <w:rStyle w:val="Absatz-Standardschriftart1"/>
          <w:rFonts w:ascii="Arial" w:hAnsi="Arial" w:cs="Arial"/>
          <w:sz w:val="20"/>
        </w:rPr>
        <w:t>c</w:t>
      </w:r>
      <w:r w:rsidR="00841C7C">
        <w:rPr>
          <w:rStyle w:val="Absatz-Standardschriftart1"/>
          <w:rFonts w:ascii="Arial" w:hAnsi="Arial" w:cs="Arial"/>
          <w:sz w:val="20"/>
        </w:rPr>
        <w:t>; Heb 6,6</w:t>
      </w:r>
      <w:r w:rsidR="007944E9">
        <w:rPr>
          <w:rStyle w:val="Absatz-Standardschriftart1"/>
          <w:rFonts w:ascii="Arial" w:hAnsi="Arial" w:cs="Arial"/>
          <w:sz w:val="20"/>
        </w:rPr>
        <w:t>)</w:t>
      </w:r>
      <w:r w:rsidR="0066038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841C7C" w:rsidRPr="00D166D1">
        <w:rPr>
          <w:rStyle w:val="Absatz-Standardschriftart1"/>
          <w:rFonts w:ascii="Arial" w:hAnsi="Arial" w:cs="Arial"/>
          <w:sz w:val="20"/>
        </w:rPr>
        <w:t xml:space="preserve"> </w:t>
      </w:r>
      <w:r w:rsidR="00841C7C">
        <w:rPr>
          <w:rStyle w:val="Absatz-Standardschriftart1"/>
          <w:rFonts w:ascii="Arial" w:hAnsi="Arial" w:cs="Arial"/>
          <w:sz w:val="20"/>
        </w:rPr>
        <w:t>Für seinen Unglauben wird der Sünder in die Hölle verdammt, doch für seine Sünden wird er noch zusätzlich bestraft. Gibt es im Gericht unterschiedlich harte Strafen? Jesus scheint dies in Lk 12,47.48 auszusprechen.</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841C7C" w:rsidRPr="00D166D1">
        <w:rPr>
          <w:rStyle w:val="Absatz-Standardschriftart1"/>
          <w:rFonts w:ascii="Arial" w:hAnsi="Arial" w:cs="Arial"/>
          <w:sz w:val="20"/>
        </w:rPr>
        <w:t xml:space="preserve"> </w:t>
      </w:r>
      <w:r w:rsidR="00841C7C">
        <w:rPr>
          <w:rStyle w:val="Absatz-Standardschriftart1"/>
          <w:rFonts w:ascii="Arial" w:hAnsi="Arial" w:cs="Arial"/>
          <w:sz w:val="20"/>
        </w:rPr>
        <w:t xml:space="preserve">Es ist bemerkenswert, dass dieses Gebet hier (Mt 11,25-26) und bei Lk 10,21 völlig wortgleich wiedergegeben wird, was z.B. beim </w:t>
      </w:r>
      <w:r w:rsidR="00841C7C" w:rsidRPr="00D166D1">
        <w:rPr>
          <w:rStyle w:val="Absatz-Standardschriftart1"/>
          <w:rFonts w:ascii="Arial" w:hAnsi="Arial" w:cs="Arial"/>
          <w:sz w:val="20"/>
        </w:rPr>
        <w:t>"</w:t>
      </w:r>
      <w:r w:rsidR="00841C7C">
        <w:rPr>
          <w:rStyle w:val="Absatz-Standardschriftart1"/>
          <w:rFonts w:ascii="Arial" w:hAnsi="Arial" w:cs="Arial"/>
          <w:sz w:val="20"/>
        </w:rPr>
        <w:t>Vater Unser</w:t>
      </w:r>
      <w:r w:rsidR="00841C7C" w:rsidRPr="00D166D1">
        <w:rPr>
          <w:rStyle w:val="Absatz-Standardschriftart1"/>
          <w:rFonts w:ascii="Arial" w:hAnsi="Arial" w:cs="Arial"/>
          <w:sz w:val="20"/>
        </w:rPr>
        <w:t>"</w:t>
      </w:r>
      <w:r w:rsidR="00841C7C">
        <w:rPr>
          <w:rStyle w:val="Absatz-Standardschriftart1"/>
          <w:rFonts w:ascii="Arial" w:hAnsi="Arial" w:cs="Arial"/>
          <w:sz w:val="20"/>
        </w:rPr>
        <w:t xml:space="preserve"> nicht der Fall ist; vgl. die Anm. bei Mt 6,9.</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5A4440" w:rsidRPr="00D166D1">
        <w:rPr>
          <w:rStyle w:val="Absatz-Standardschriftart1"/>
          <w:rFonts w:ascii="Arial" w:hAnsi="Arial" w:cs="Arial"/>
          <w:sz w:val="20"/>
        </w:rPr>
        <w:t xml:space="preserve"> Dass Elija </w:t>
      </w:r>
      <w:r w:rsidR="005A4440" w:rsidRPr="0092484C">
        <w:rPr>
          <w:rStyle w:val="Absatz-Standardschriftart1"/>
          <w:rFonts w:ascii="Arial" w:hAnsi="Arial" w:cs="Arial"/>
          <w:sz w:val="20"/>
        </w:rPr>
        <w:t>ohne</w:t>
      </w:r>
      <w:r w:rsidR="005A4440" w:rsidRPr="00D166D1">
        <w:rPr>
          <w:rStyle w:val="Absatz-Standardschriftart1"/>
          <w:rFonts w:ascii="Arial" w:hAnsi="Arial" w:cs="Arial"/>
          <w:sz w:val="20"/>
        </w:rPr>
        <w:t xml:space="preserve"> Artikel </w:t>
      </w:r>
      <w:r w:rsidR="002320D7" w:rsidRPr="00D166D1">
        <w:rPr>
          <w:rStyle w:val="Absatz-Standardschriftart1"/>
          <w:rFonts w:ascii="Arial" w:hAnsi="Arial" w:cs="Arial"/>
          <w:sz w:val="20"/>
        </w:rPr>
        <w:t>steht,</w:t>
      </w:r>
      <w:r w:rsidR="005A4440" w:rsidRPr="00D166D1">
        <w:rPr>
          <w:rStyle w:val="Absatz-Standardschriftart1"/>
          <w:rFonts w:ascii="Arial" w:hAnsi="Arial" w:cs="Arial"/>
          <w:sz w:val="20"/>
        </w:rPr>
        <w:t xml:space="preserve"> bedeutet, dass </w:t>
      </w:r>
      <w:r w:rsidR="005A4440">
        <w:rPr>
          <w:rStyle w:val="Absatz-Standardschriftart1"/>
          <w:rFonts w:ascii="Arial" w:hAnsi="Arial" w:cs="Arial"/>
          <w:sz w:val="20"/>
        </w:rPr>
        <w:t xml:space="preserve">Jesus nicht Elija persönlich meint, sondern </w:t>
      </w:r>
      <w:r w:rsidR="00C20C7A">
        <w:rPr>
          <w:rStyle w:val="Absatz-Standardschriftart1"/>
          <w:rFonts w:ascii="Arial" w:hAnsi="Arial" w:cs="Arial"/>
          <w:sz w:val="20"/>
        </w:rPr>
        <w:t xml:space="preserve">den </w:t>
      </w:r>
      <w:r w:rsidR="005A4440">
        <w:rPr>
          <w:rStyle w:val="Absatz-Standardschriftart1"/>
          <w:rFonts w:ascii="Arial" w:hAnsi="Arial" w:cs="Arial"/>
          <w:sz w:val="20"/>
        </w:rPr>
        <w:t>Johannes</w:t>
      </w:r>
      <w:r w:rsidR="005A4440" w:rsidRPr="00D166D1">
        <w:rPr>
          <w:rStyle w:val="Absatz-Standardschriftart1"/>
          <w:rFonts w:ascii="Arial" w:hAnsi="Arial" w:cs="Arial"/>
          <w:sz w:val="20"/>
        </w:rPr>
        <w:t xml:space="preserve"> </w:t>
      </w:r>
      <w:r w:rsidR="005A4440">
        <w:rPr>
          <w:rStyle w:val="Absatz-Standardschriftart1"/>
          <w:rFonts w:ascii="Arial" w:hAnsi="Arial" w:cs="Arial"/>
          <w:sz w:val="20"/>
        </w:rPr>
        <w:t xml:space="preserve">der </w:t>
      </w:r>
      <w:r w:rsidR="005A4440" w:rsidRPr="00D166D1">
        <w:rPr>
          <w:rStyle w:val="Absatz-Standardschriftart1"/>
          <w:rFonts w:ascii="Arial" w:hAnsi="Arial" w:cs="Arial"/>
          <w:sz w:val="20"/>
        </w:rPr>
        <w:t xml:space="preserve">in seinem Auftreten </w:t>
      </w:r>
      <w:r w:rsidR="005A4440">
        <w:rPr>
          <w:rStyle w:val="Absatz-Standardschriftart1"/>
          <w:rFonts w:ascii="Arial" w:hAnsi="Arial" w:cs="Arial"/>
          <w:sz w:val="20"/>
        </w:rPr>
        <w:t>vergleichbar mit</w:t>
      </w:r>
      <w:r w:rsidR="005A4440" w:rsidRPr="00D166D1">
        <w:rPr>
          <w:rStyle w:val="Absatz-Standardschriftart1"/>
          <w:rFonts w:ascii="Arial" w:hAnsi="Arial" w:cs="Arial"/>
          <w:sz w:val="20"/>
        </w:rPr>
        <w:t xml:space="preserve"> Elija war</w:t>
      </w:r>
      <w:r w:rsidR="005A4440">
        <w:rPr>
          <w:rStyle w:val="Absatz-Standardschriftart1"/>
          <w:rFonts w:ascii="Arial" w:hAnsi="Arial" w:cs="Arial"/>
          <w:sz w:val="20"/>
        </w:rPr>
        <w:t xml:space="preserve"> (Lk 1,17). </w:t>
      </w:r>
      <w:r w:rsidR="009F1804">
        <w:rPr>
          <w:rStyle w:val="Absatz-Standardschriftart1"/>
          <w:rFonts w:ascii="Arial" w:hAnsi="Arial" w:cs="Arial"/>
          <w:sz w:val="20"/>
        </w:rPr>
        <w:t>Johannes</w:t>
      </w:r>
      <w:r w:rsidR="005A4440">
        <w:rPr>
          <w:rStyle w:val="Absatz-Standardschriftart1"/>
          <w:rFonts w:ascii="Arial" w:hAnsi="Arial" w:cs="Arial"/>
          <w:sz w:val="20"/>
        </w:rPr>
        <w:t xml:space="preserve"> war </w:t>
      </w:r>
      <w:r w:rsidR="00BF0E5E">
        <w:rPr>
          <w:rStyle w:val="Absatz-Standardschriftart1"/>
          <w:rFonts w:ascii="Arial" w:hAnsi="Arial" w:cs="Arial"/>
          <w:sz w:val="20"/>
        </w:rPr>
        <w:t xml:space="preserve">nur </w:t>
      </w:r>
      <w:r w:rsidR="005A4440">
        <w:rPr>
          <w:rStyle w:val="Absatz-Standardschriftart1"/>
          <w:rFonts w:ascii="Arial" w:hAnsi="Arial" w:cs="Arial"/>
          <w:sz w:val="20"/>
        </w:rPr>
        <w:t xml:space="preserve">der in Mal 3,1 angekündigte </w:t>
      </w:r>
      <w:r w:rsidR="005A4440" w:rsidRPr="00BF0E5E">
        <w:rPr>
          <w:rStyle w:val="Absatz-Standardschriftart1"/>
          <w:rFonts w:ascii="Arial" w:hAnsi="Arial" w:cs="Arial"/>
          <w:i/>
          <w:iCs/>
          <w:sz w:val="20"/>
        </w:rPr>
        <w:t>Wegbereiter</w:t>
      </w:r>
      <w:r w:rsidR="00BF0E5E">
        <w:rPr>
          <w:rStyle w:val="Absatz-Standardschriftart1"/>
          <w:rFonts w:ascii="Arial" w:hAnsi="Arial" w:cs="Arial"/>
          <w:sz w:val="20"/>
        </w:rPr>
        <w:t>, aber nicht Elija buchstäblich.</w:t>
      </w:r>
      <w:r w:rsidR="005A4440">
        <w:rPr>
          <w:rStyle w:val="Absatz-Standardschriftart1"/>
          <w:rFonts w:ascii="Arial" w:hAnsi="Arial" w:cs="Arial"/>
          <w:sz w:val="20"/>
        </w:rPr>
        <w:t xml:space="preserve"> D</w:t>
      </w:r>
      <w:r w:rsidR="005A4440" w:rsidRPr="00D166D1">
        <w:rPr>
          <w:rStyle w:val="Absatz-Standardschriftart1"/>
          <w:rFonts w:ascii="Arial" w:hAnsi="Arial" w:cs="Arial"/>
          <w:sz w:val="20"/>
        </w:rPr>
        <w:t xml:space="preserve">a </w:t>
      </w:r>
      <w:r w:rsidR="00C20C7A">
        <w:rPr>
          <w:rStyle w:val="Absatz-Standardschriftart1"/>
          <w:rFonts w:ascii="Arial" w:hAnsi="Arial" w:cs="Arial"/>
          <w:sz w:val="20"/>
        </w:rPr>
        <w:t>die Juden</w:t>
      </w:r>
      <w:r w:rsidR="005A4440" w:rsidRPr="00D166D1">
        <w:rPr>
          <w:rStyle w:val="Absatz-Standardschriftart1"/>
          <w:rFonts w:ascii="Arial" w:hAnsi="Arial" w:cs="Arial"/>
          <w:sz w:val="20"/>
        </w:rPr>
        <w:t xml:space="preserve"> Jesus nicht als Messias-König annehmen wollten war </w:t>
      </w:r>
      <w:r w:rsidR="005A4440">
        <w:rPr>
          <w:rStyle w:val="Absatz-Standardschriftart1"/>
          <w:rFonts w:ascii="Arial" w:hAnsi="Arial" w:cs="Arial"/>
          <w:sz w:val="20"/>
        </w:rPr>
        <w:t>Johannes</w:t>
      </w:r>
      <w:r w:rsidR="005A4440" w:rsidRPr="00D166D1">
        <w:rPr>
          <w:rStyle w:val="Absatz-Standardschriftart1"/>
          <w:rFonts w:ascii="Arial" w:hAnsi="Arial" w:cs="Arial"/>
          <w:sz w:val="20"/>
        </w:rPr>
        <w:t xml:space="preserve"> nur der Prototyp</w:t>
      </w:r>
      <w:r w:rsidR="005A4440">
        <w:rPr>
          <w:rStyle w:val="Absatz-Standardschriftart1"/>
          <w:rFonts w:ascii="Arial" w:hAnsi="Arial" w:cs="Arial"/>
          <w:sz w:val="20"/>
        </w:rPr>
        <w:t xml:space="preserve">, </w:t>
      </w:r>
      <w:r w:rsidR="00060FB3">
        <w:rPr>
          <w:rStyle w:val="Absatz-Standardschriftart1"/>
          <w:rFonts w:ascii="Arial" w:hAnsi="Arial" w:cs="Arial"/>
          <w:sz w:val="20"/>
        </w:rPr>
        <w:t xml:space="preserve">d.h. </w:t>
      </w:r>
      <w:r w:rsidR="005A4440">
        <w:rPr>
          <w:rFonts w:ascii="Arial" w:hAnsi="Arial" w:cs="Arial"/>
          <w:sz w:val="20"/>
        </w:rPr>
        <w:t>die Vor-Erfüllung,</w:t>
      </w:r>
      <w:r w:rsidR="005A4440" w:rsidRPr="00D166D1">
        <w:rPr>
          <w:rStyle w:val="Absatz-Standardschriftart1"/>
          <w:rFonts w:ascii="Arial" w:hAnsi="Arial" w:cs="Arial"/>
          <w:sz w:val="20"/>
        </w:rPr>
        <w:t xml:space="preserve"> des </w:t>
      </w:r>
      <w:r w:rsidR="005A4440" w:rsidRPr="00D166D1">
        <w:rPr>
          <w:rFonts w:ascii="Arial" w:hAnsi="Arial" w:cs="Arial"/>
          <w:sz w:val="20"/>
        </w:rPr>
        <w:t>nach Mal 3,23</w:t>
      </w:r>
      <w:r w:rsidR="00BF0E5E">
        <w:rPr>
          <w:rFonts w:ascii="Arial" w:hAnsi="Arial" w:cs="Arial"/>
          <w:sz w:val="20"/>
        </w:rPr>
        <w:t>-24</w:t>
      </w:r>
      <w:r w:rsidR="005A4440" w:rsidRPr="00D166D1">
        <w:rPr>
          <w:rFonts w:ascii="Arial" w:hAnsi="Arial" w:cs="Arial"/>
          <w:sz w:val="20"/>
        </w:rPr>
        <w:t xml:space="preserve"> buchstäblich </w:t>
      </w:r>
      <w:r w:rsidR="005A4440">
        <w:rPr>
          <w:rFonts w:ascii="Arial" w:hAnsi="Arial" w:cs="Arial"/>
          <w:sz w:val="20"/>
        </w:rPr>
        <w:t xml:space="preserve">am Ende der Zeiten </w:t>
      </w:r>
      <w:r w:rsidR="005A4440" w:rsidRPr="00D166D1">
        <w:rPr>
          <w:rFonts w:ascii="Arial" w:hAnsi="Arial" w:cs="Arial"/>
          <w:sz w:val="20"/>
        </w:rPr>
        <w:t>wiederkommenden Elija</w:t>
      </w:r>
      <w:r w:rsidR="005A4440">
        <w:rPr>
          <w:rFonts w:ascii="Arial" w:hAnsi="Arial" w:cs="Arial"/>
          <w:sz w:val="20"/>
        </w:rPr>
        <w:t xml:space="preserve"> (viell. Offb 11,3ff), dessen Kommen dann die End-Erfüllung dieser Prophezeiung sein wird.</w:t>
      </w:r>
      <w:r w:rsidR="00BE3060">
        <w:rPr>
          <w:rStyle w:val="Absatz-Standardschriftart1"/>
          <w:rFonts w:ascii="Arial" w:hAnsi="Arial" w:cs="Arial"/>
          <w:sz w:val="20"/>
        </w:rPr>
        <w:t xml:space="preserve"> </w:t>
      </w:r>
      <w:r w:rsidR="00607B7B">
        <w:rPr>
          <w:rStyle w:val="Absatz-Standardschriftart1"/>
          <w:rFonts w:ascii="Arial" w:hAnsi="Arial" w:cs="Arial"/>
          <w:sz w:val="20"/>
        </w:rPr>
        <w:t xml:space="preserve">- </w:t>
      </w:r>
      <w:r w:rsidR="005245F3">
        <w:rPr>
          <w:rStyle w:val="Absatz-Standardschriftart1"/>
          <w:rFonts w:ascii="Arial" w:hAnsi="Arial" w:cs="Arial"/>
          <w:sz w:val="20"/>
        </w:rPr>
        <w:t xml:space="preserve">Eine historische Gestalt als Prototyp für eine spätere Person, findet sich auch an anderen Stellen der biblischen Prophetie. So z.B. </w:t>
      </w:r>
      <w:r w:rsidR="008C2816">
        <w:rPr>
          <w:rStyle w:val="Absatz-Standardschriftart1"/>
          <w:rFonts w:ascii="Arial" w:hAnsi="Arial" w:cs="Arial"/>
          <w:sz w:val="20"/>
        </w:rPr>
        <w:t>Melchisedek als Prototyp für den Hohepriester Jesus (Heb 5,10)</w:t>
      </w:r>
      <w:r w:rsidR="00700212">
        <w:rPr>
          <w:rStyle w:val="Absatz-Standardschriftart1"/>
          <w:rFonts w:ascii="Arial" w:hAnsi="Arial" w:cs="Arial"/>
          <w:sz w:val="20"/>
        </w:rPr>
        <w:t>. O</w:t>
      </w:r>
      <w:r w:rsidR="008C2816">
        <w:rPr>
          <w:rStyle w:val="Absatz-Standardschriftart1"/>
          <w:rFonts w:ascii="Arial" w:hAnsi="Arial" w:cs="Arial"/>
          <w:sz w:val="20"/>
        </w:rPr>
        <w:t xml:space="preserve">der </w:t>
      </w:r>
      <w:r w:rsidR="005245F3">
        <w:rPr>
          <w:rStyle w:val="Absatz-Standardschriftart1"/>
          <w:rFonts w:ascii="Arial" w:hAnsi="Arial" w:cs="Arial"/>
          <w:sz w:val="20"/>
        </w:rPr>
        <w:t xml:space="preserve">in Jes 7,10-17, wo der Sohn Jesajas (V.15-16) ein Prototyp für den zukünftigen, jungfräulich geborenen Immanuel-Messias ist (V.14). Oder in Dan 11,21-36, wo Antiochus IV Epiphanes ein Prototyp für den zukünftigen </w:t>
      </w:r>
      <w:r w:rsidR="005245F3" w:rsidRPr="00D166D1">
        <w:rPr>
          <w:rStyle w:val="Absatz-Standardschriftart1"/>
          <w:rFonts w:ascii="Arial" w:hAnsi="Arial" w:cs="Arial"/>
          <w:sz w:val="20"/>
        </w:rPr>
        <w:t>"</w:t>
      </w:r>
      <w:r w:rsidR="005245F3">
        <w:rPr>
          <w:rStyle w:val="Absatz-Standardschriftart1"/>
          <w:rFonts w:ascii="Arial" w:hAnsi="Arial" w:cs="Arial"/>
          <w:sz w:val="20"/>
        </w:rPr>
        <w:t>König</w:t>
      </w:r>
      <w:r w:rsidR="005245F3" w:rsidRPr="00D166D1">
        <w:rPr>
          <w:rStyle w:val="Absatz-Standardschriftart1"/>
          <w:rFonts w:ascii="Arial" w:hAnsi="Arial" w:cs="Arial"/>
          <w:sz w:val="20"/>
        </w:rPr>
        <w:t>"</w:t>
      </w:r>
      <w:r w:rsidR="005245F3">
        <w:rPr>
          <w:rStyle w:val="Absatz-Standardschriftart1"/>
          <w:rFonts w:ascii="Arial" w:hAnsi="Arial" w:cs="Arial"/>
          <w:sz w:val="20"/>
        </w:rPr>
        <w:t xml:space="preserve"> (V.36ff), den </w:t>
      </w:r>
      <w:r w:rsidR="003A1B5C">
        <w:rPr>
          <w:rStyle w:val="Absatz-Standardschriftart1"/>
          <w:rFonts w:ascii="Arial" w:hAnsi="Arial" w:cs="Arial"/>
          <w:sz w:val="20"/>
        </w:rPr>
        <w:t>Anti-Christ</w:t>
      </w:r>
      <w:r w:rsidR="005245F3">
        <w:rPr>
          <w:rStyle w:val="Absatz-Standardschriftart1"/>
          <w:rFonts w:ascii="Arial" w:hAnsi="Arial" w:cs="Arial"/>
          <w:sz w:val="20"/>
        </w:rPr>
        <w:t>en ist (</w:t>
      </w:r>
      <w:r w:rsidR="00BF7E91">
        <w:rPr>
          <w:rStyle w:val="Absatz-Standardschriftart1"/>
          <w:rFonts w:ascii="Arial" w:hAnsi="Arial" w:cs="Arial"/>
          <w:sz w:val="20"/>
        </w:rPr>
        <w:t xml:space="preserve">vgl. </w:t>
      </w:r>
      <w:r w:rsidR="005245F3">
        <w:rPr>
          <w:rStyle w:val="Absatz-Standardschriftart1"/>
          <w:rFonts w:ascii="Arial" w:hAnsi="Arial" w:cs="Arial"/>
          <w:sz w:val="20"/>
        </w:rPr>
        <w:t>87,78-86).</w:t>
      </w:r>
      <w:r w:rsidR="00BF7E91">
        <w:rPr>
          <w:rStyle w:val="Absatz-Standardschriftart1"/>
          <w:rFonts w:ascii="Arial" w:hAnsi="Arial" w:cs="Arial"/>
          <w:sz w:val="20"/>
        </w:rPr>
        <w:t xml:space="preserve"> Auch dort befindet sich ein prophetischer Zeitsprung zwischen Vers 35 und 36.</w:t>
      </w:r>
      <w:r w:rsidR="0044286D">
        <w:rPr>
          <w:rStyle w:val="Absatz-Standardschriftart1"/>
          <w:rFonts w:ascii="Arial" w:hAnsi="Arial" w:cs="Arial"/>
          <w:sz w:val="20"/>
        </w:rPr>
        <w:t xml:space="preserve"> Zum prophetischen Zeitsprung vgl. auch die Anm. zum Jesaja-Zitat in Lk 4,19</w:t>
      </w:r>
    </w:p>
    <w:p w14:paraId="27585027" w14:textId="78B44FC9" w:rsidR="009271E0" w:rsidRPr="00D166D1" w:rsidRDefault="00615DA9" w:rsidP="0025760C">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12</w:t>
      </w:r>
    </w:p>
    <w:p w14:paraId="4466457F" w14:textId="23EAA91F" w:rsidR="00D813C2" w:rsidRDefault="000F1AAF" w:rsidP="00080DD4">
      <w:pPr>
        <w:pStyle w:val="VorformatierterText"/>
        <w:ind w:left="426" w:right="435"/>
        <w:rPr>
          <w:rFonts w:ascii="Arial" w:hAnsi="Arial" w:cs="Arial"/>
        </w:rPr>
      </w:pPr>
      <w:r w:rsidRPr="000F1AAF">
        <w:rPr>
          <w:rStyle w:val="Internetlink"/>
          <w:rFonts w:ascii="Arial" w:hAnsi="Arial" w:cs="Arial"/>
          <w:b/>
          <w:color w:val="000000"/>
          <w:sz w:val="24"/>
          <w:u w:val="none"/>
          <w:vertAlign w:val="superscript"/>
          <w:lang w:val="de-DE"/>
        </w:rPr>
        <w:t>1</w:t>
      </w:r>
      <w:r w:rsidR="00615DA9" w:rsidRPr="00C7521C">
        <w:rPr>
          <w:rStyle w:val="Absatz-Standardschriftart1"/>
          <w:rFonts w:ascii="Arial" w:hAnsi="Arial" w:cs="Arial"/>
          <w:lang w:val="de-DE"/>
        </w:rPr>
        <w:t xml:space="preserve"> Hos 6,6</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2</w:t>
      </w:r>
      <w:r w:rsidR="00615DA9" w:rsidRPr="00C7521C">
        <w:rPr>
          <w:rStyle w:val="Absatz-Standardschriftart1"/>
          <w:rFonts w:ascii="Arial" w:hAnsi="Arial" w:cs="Arial"/>
          <w:lang w:val="de-DE"/>
        </w:rPr>
        <w:t xml:space="preserve"> Jes 42,1-4</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3</w:t>
      </w:r>
      <w:r w:rsidR="00A31A99" w:rsidRPr="00C7521C">
        <w:rPr>
          <w:rStyle w:val="Absatz-Standardschriftart1"/>
          <w:rFonts w:ascii="Arial" w:hAnsi="Arial" w:cs="Arial"/>
          <w:lang w:val="de-DE"/>
        </w:rPr>
        <w:t xml:space="preserve"> </w:t>
      </w:r>
      <w:r w:rsidR="00A31A99" w:rsidRPr="00C7521C">
        <w:rPr>
          <w:rFonts w:ascii="Arial" w:hAnsi="Arial" w:cs="Arial"/>
        </w:rPr>
        <w:t xml:space="preserve">Die Pharisäer legten besonderen Wert auf die genaue Einhaltung der Sabbat-Vorschriften der Alten. Ein Rabbi sagte: </w:t>
      </w:r>
      <w:r w:rsidR="00A31A99" w:rsidRPr="00C7521C">
        <w:rPr>
          <w:rStyle w:val="Absatz-Standardschriftart1"/>
          <w:rFonts w:ascii="Arial" w:hAnsi="Arial" w:cs="Arial"/>
        </w:rPr>
        <w:t>"Wenn die Israeliten nur zwei Sabbate vorschriftsmäßig halten würden, so würden sie sofort erlöst werden"</w:t>
      </w:r>
      <w:r w:rsidR="00A31A99" w:rsidRPr="00C7521C">
        <w:rPr>
          <w:rFonts w:ascii="Arial" w:hAnsi="Arial" w:cs="Arial"/>
        </w:rPr>
        <w:t xml:space="preserve"> (59,392).</w:t>
      </w:r>
      <w:r w:rsidR="00C4350F">
        <w:rPr>
          <w:rFonts w:ascii="Arial" w:hAnsi="Arial" w:cs="Arial"/>
        </w:rPr>
        <w:br/>
      </w:r>
      <w:r w:rsidRPr="000F1AAF">
        <w:rPr>
          <w:rStyle w:val="Absatz-Standardschriftart1"/>
          <w:rFonts w:ascii="Arial" w:hAnsi="Arial" w:cs="Arial"/>
          <w:b/>
          <w:sz w:val="24"/>
          <w:vertAlign w:val="superscript"/>
          <w:lang w:val="de-DE"/>
        </w:rPr>
        <w:t>4</w:t>
      </w:r>
      <w:r w:rsidR="00A31A99" w:rsidRPr="00C7521C">
        <w:rPr>
          <w:rStyle w:val="Absatz-Standardschriftart1"/>
          <w:rFonts w:ascii="Arial" w:hAnsi="Arial" w:cs="Arial"/>
          <w:lang w:val="de-DE"/>
        </w:rPr>
        <w:t xml:space="preserve"> </w:t>
      </w:r>
      <w:r w:rsidR="00A31A99" w:rsidRPr="00C7521C">
        <w:rPr>
          <w:rFonts w:ascii="Arial" w:hAnsi="Arial" w:cs="Arial"/>
        </w:rPr>
        <w:t>D</w:t>
      </w:r>
      <w:r w:rsidR="00A31A99">
        <w:rPr>
          <w:rFonts w:ascii="Arial" w:hAnsi="Arial" w:cs="Arial"/>
        </w:rPr>
        <w:t xml:space="preserve">amit sagt Jesus deutlich, dass ein Besessener </w:t>
      </w:r>
      <w:r w:rsidR="00A31A99" w:rsidRPr="00CC0A26">
        <w:rPr>
          <w:rFonts w:ascii="Arial" w:hAnsi="Arial" w:cs="Arial"/>
          <w:i/>
        </w:rPr>
        <w:t>zuerst</w:t>
      </w:r>
      <w:r w:rsidR="00A31A99">
        <w:rPr>
          <w:rFonts w:ascii="Arial" w:hAnsi="Arial" w:cs="Arial"/>
        </w:rPr>
        <w:t xml:space="preserve"> frei werden muss, </w:t>
      </w:r>
      <w:r w:rsidR="00A31A99" w:rsidRPr="00CC0A26">
        <w:rPr>
          <w:rFonts w:ascii="Arial" w:hAnsi="Arial" w:cs="Arial"/>
          <w:i/>
        </w:rPr>
        <w:t>bevor</w:t>
      </w:r>
      <w:r w:rsidR="00A31A99">
        <w:rPr>
          <w:rFonts w:ascii="Arial" w:hAnsi="Arial" w:cs="Arial"/>
        </w:rPr>
        <w:t xml:space="preserve"> er wiedergeboren werden kann, und folglich auch, dass ein Wiedergeborener nicht mehr besessen sein kann. Vgl. auch die Anm. bei Mt 18,19, die Anm. bei Apg 19,19 und die Anm. bei 1Joh 5,18b.</w:t>
      </w:r>
      <w:r w:rsidR="00C4350F">
        <w:rPr>
          <w:rFonts w:ascii="Arial" w:hAnsi="Arial" w:cs="Arial"/>
        </w:rPr>
        <w:br/>
      </w:r>
      <w:r w:rsidRPr="000F1AAF">
        <w:rPr>
          <w:rStyle w:val="Absatz-Standardschriftart1"/>
          <w:rFonts w:ascii="Arial" w:hAnsi="Arial" w:cs="Arial"/>
          <w:b/>
          <w:sz w:val="24"/>
          <w:vertAlign w:val="superscript"/>
          <w:lang w:val="de-DE"/>
        </w:rPr>
        <w:t>5</w:t>
      </w:r>
      <w:r w:rsidR="00A31A99" w:rsidRPr="00C7521C">
        <w:rPr>
          <w:rStyle w:val="Absatz-Standardschriftart1"/>
          <w:rFonts w:ascii="Arial" w:hAnsi="Arial" w:cs="Arial"/>
          <w:lang w:val="de-DE"/>
        </w:rPr>
        <w:t xml:space="preserve"> </w:t>
      </w:r>
      <w:r w:rsidR="00A31A99">
        <w:rPr>
          <w:rFonts w:ascii="Arial" w:hAnsi="Arial" w:cs="Arial"/>
        </w:rPr>
        <w:t>Ein Realis. Jesus stellt den Vorgang, um des Arguments willen, als wahr hin, obwohl es nicht stimmt (13,103).</w:t>
      </w:r>
      <w:r w:rsidR="00C4350F">
        <w:rPr>
          <w:rFonts w:ascii="Arial" w:hAnsi="Arial" w:cs="Arial"/>
        </w:rPr>
        <w:br/>
      </w:r>
      <w:r w:rsidRPr="000F1AAF">
        <w:rPr>
          <w:rStyle w:val="Absatz-Standardschriftart1"/>
          <w:rFonts w:ascii="Arial" w:hAnsi="Arial" w:cs="Arial"/>
          <w:b/>
          <w:sz w:val="24"/>
          <w:vertAlign w:val="superscript"/>
          <w:lang w:val="de-DE"/>
        </w:rPr>
        <w:t>6</w:t>
      </w:r>
      <w:r w:rsidR="00615DA9" w:rsidRPr="00C7521C">
        <w:rPr>
          <w:rStyle w:val="Absatz-Standardschriftart1"/>
          <w:rFonts w:ascii="Arial" w:hAnsi="Arial" w:cs="Arial"/>
          <w:lang w:val="de-DE"/>
        </w:rPr>
        <w:t xml:space="preserve"> </w:t>
      </w:r>
      <w:r w:rsidR="00A47DB3">
        <w:rPr>
          <w:rStyle w:val="Absatz-Standardschriftart1"/>
          <w:rFonts w:ascii="Arial" w:hAnsi="Arial" w:cs="Arial"/>
          <w:lang w:val="de-DE"/>
        </w:rPr>
        <w:t xml:space="preserve">Vgl. </w:t>
      </w:r>
      <w:r w:rsidR="00615DA9" w:rsidRPr="00C7521C">
        <w:rPr>
          <w:rStyle w:val="Absatz-Standardschriftart1"/>
          <w:rFonts w:ascii="Arial" w:hAnsi="Arial" w:cs="Arial"/>
          <w:lang w:val="de-DE"/>
        </w:rPr>
        <w:t>Jona 2,1</w:t>
      </w:r>
      <w:r w:rsidR="00A31A99">
        <w:rPr>
          <w:rStyle w:val="Absatz-Standardschriftart1"/>
          <w:rFonts w:ascii="Arial" w:hAnsi="Arial" w:cs="Arial"/>
          <w:lang w:val="de-DE"/>
        </w:rPr>
        <w:t xml:space="preserve"> - Jona ist der einzige Prophet</w:t>
      </w:r>
      <w:r w:rsidR="0099693F">
        <w:rPr>
          <w:rStyle w:val="Absatz-Standardschriftart1"/>
          <w:rFonts w:ascii="Arial" w:hAnsi="Arial" w:cs="Arial"/>
          <w:lang w:val="de-DE"/>
        </w:rPr>
        <w:t xml:space="preserve"> des AT, </w:t>
      </w:r>
      <w:r w:rsidR="00A31A99">
        <w:rPr>
          <w:rStyle w:val="Absatz-Standardschriftart1"/>
          <w:rFonts w:ascii="Arial" w:hAnsi="Arial" w:cs="Arial"/>
          <w:lang w:val="de-DE"/>
        </w:rPr>
        <w:t>mit dem sich Jesus vergleicht. Der Grund könnte folgender sein:</w:t>
      </w:r>
      <w:r w:rsidR="005C16AA">
        <w:rPr>
          <w:rStyle w:val="Absatz-Standardschriftart1"/>
          <w:rFonts w:ascii="Arial" w:hAnsi="Arial" w:cs="Arial"/>
          <w:lang w:val="de-DE"/>
        </w:rPr>
        <w:t xml:space="preserve"> </w:t>
      </w:r>
      <w:r w:rsidR="00A31A99">
        <w:rPr>
          <w:rStyle w:val="Absatz-Standardschriftart1"/>
          <w:rFonts w:ascii="Arial" w:hAnsi="Arial" w:cs="Arial"/>
          <w:lang w:val="de-DE"/>
        </w:rPr>
        <w:t xml:space="preserve"> (1.) Jona war der einzige Prophet aus Galiläa, - wie </w:t>
      </w:r>
      <w:r w:rsidR="0053065F">
        <w:rPr>
          <w:rStyle w:val="Absatz-Standardschriftart1"/>
          <w:rFonts w:ascii="Arial" w:hAnsi="Arial" w:cs="Arial"/>
          <w:lang w:val="de-DE"/>
        </w:rPr>
        <w:t xml:space="preserve">auch </w:t>
      </w:r>
      <w:r w:rsidR="00A31A99">
        <w:rPr>
          <w:rStyle w:val="Absatz-Standardschriftart1"/>
          <w:rFonts w:ascii="Arial" w:hAnsi="Arial" w:cs="Arial"/>
          <w:lang w:val="de-DE"/>
        </w:rPr>
        <w:t>Jesus. Vgl. die Anm</w:t>
      </w:r>
      <w:r w:rsidR="00F26829">
        <w:rPr>
          <w:rStyle w:val="Absatz-Standardschriftart1"/>
          <w:rFonts w:ascii="Arial" w:hAnsi="Arial" w:cs="Arial"/>
          <w:lang w:val="de-DE"/>
        </w:rPr>
        <w:t>.</w:t>
      </w:r>
      <w:r w:rsidRPr="000968E9">
        <w:rPr>
          <w:rStyle w:val="Absatz-Standardschriftart1"/>
          <w:rFonts w:ascii="Arial" w:hAnsi="Arial" w:cs="Arial"/>
          <w:bCs/>
          <w:vertAlign w:val="superscript"/>
          <w:lang w:val="de-DE"/>
        </w:rPr>
        <w:t>7</w:t>
      </w:r>
      <w:r w:rsidR="00A31A99">
        <w:rPr>
          <w:rStyle w:val="Absatz-Standardschriftart1"/>
          <w:rFonts w:ascii="Arial" w:hAnsi="Arial" w:cs="Arial"/>
          <w:lang w:val="de-DE"/>
        </w:rPr>
        <w:t xml:space="preserve"> unten. </w:t>
      </w:r>
      <w:r w:rsidR="005C16AA">
        <w:rPr>
          <w:rStyle w:val="Absatz-Standardschriftart1"/>
          <w:rFonts w:ascii="Arial" w:hAnsi="Arial" w:cs="Arial"/>
          <w:lang w:val="de-DE"/>
        </w:rPr>
        <w:t xml:space="preserve"> </w:t>
      </w:r>
      <w:r w:rsidR="00A31A99">
        <w:rPr>
          <w:rStyle w:val="Absatz-Standardschriftart1"/>
          <w:rFonts w:ascii="Arial" w:hAnsi="Arial" w:cs="Arial"/>
          <w:lang w:val="de-DE"/>
        </w:rPr>
        <w:t xml:space="preserve">(2.) Jona wurde geopfert, damit andere nicht sterben mussten, - wie </w:t>
      </w:r>
      <w:r w:rsidR="0053065F">
        <w:rPr>
          <w:rStyle w:val="Absatz-Standardschriftart1"/>
          <w:rFonts w:ascii="Arial" w:hAnsi="Arial" w:cs="Arial"/>
          <w:lang w:val="de-DE"/>
        </w:rPr>
        <w:t xml:space="preserve">auch </w:t>
      </w:r>
      <w:r w:rsidR="00A31A99">
        <w:rPr>
          <w:rStyle w:val="Absatz-Standardschriftart1"/>
          <w:rFonts w:ascii="Arial" w:hAnsi="Arial" w:cs="Arial"/>
          <w:lang w:val="de-DE"/>
        </w:rPr>
        <w:t xml:space="preserve">Jesus; Jona 1,12.15-16. </w:t>
      </w:r>
      <w:r w:rsidR="005C16AA">
        <w:rPr>
          <w:rStyle w:val="Absatz-Standardschriftart1"/>
          <w:rFonts w:ascii="Arial" w:hAnsi="Arial" w:cs="Arial"/>
          <w:lang w:val="de-DE"/>
        </w:rPr>
        <w:t xml:space="preserve"> </w:t>
      </w:r>
      <w:r w:rsidR="00A31A99">
        <w:rPr>
          <w:rStyle w:val="Absatz-Standardschriftart1"/>
          <w:rFonts w:ascii="Arial" w:hAnsi="Arial" w:cs="Arial"/>
          <w:lang w:val="de-DE"/>
        </w:rPr>
        <w:t xml:space="preserve">(3.) Jona war 3 Tage in einem </w:t>
      </w:r>
      <w:r w:rsidR="00A31A99" w:rsidRPr="00C7521C">
        <w:rPr>
          <w:rStyle w:val="Absatz-Standardschriftart1"/>
          <w:rFonts w:ascii="Arial" w:hAnsi="Arial" w:cs="Arial"/>
        </w:rPr>
        <w:t>"</w:t>
      </w:r>
      <w:r w:rsidR="00A31A99">
        <w:rPr>
          <w:rStyle w:val="Absatz-Standardschriftart1"/>
          <w:rFonts w:ascii="Arial" w:hAnsi="Arial" w:cs="Arial"/>
          <w:lang w:val="de-DE"/>
        </w:rPr>
        <w:t>Grab</w:t>
      </w:r>
      <w:r w:rsidR="00A31A99" w:rsidRPr="00C7521C">
        <w:rPr>
          <w:rStyle w:val="Absatz-Standardschriftart1"/>
          <w:rFonts w:ascii="Arial" w:hAnsi="Arial" w:cs="Arial"/>
        </w:rPr>
        <w:t>"</w:t>
      </w:r>
      <w:r w:rsidR="00A31A99">
        <w:rPr>
          <w:rStyle w:val="Absatz-Standardschriftart1"/>
          <w:rFonts w:ascii="Arial" w:hAnsi="Arial" w:cs="Arial"/>
          <w:lang w:val="de-DE"/>
        </w:rPr>
        <w:t xml:space="preserve">, - wie </w:t>
      </w:r>
      <w:r w:rsidR="0053065F">
        <w:rPr>
          <w:rStyle w:val="Absatz-Standardschriftart1"/>
          <w:rFonts w:ascii="Arial" w:hAnsi="Arial" w:cs="Arial"/>
          <w:lang w:val="de-DE"/>
        </w:rPr>
        <w:t xml:space="preserve">auch </w:t>
      </w:r>
      <w:r w:rsidR="00A31A99">
        <w:rPr>
          <w:rStyle w:val="Absatz-Standardschriftart1"/>
          <w:rFonts w:ascii="Arial" w:hAnsi="Arial" w:cs="Arial"/>
          <w:lang w:val="de-DE"/>
        </w:rPr>
        <w:t>Jesus.</w:t>
      </w:r>
      <w:r w:rsidR="00D813C2">
        <w:rPr>
          <w:rStyle w:val="Absatz-Standardschriftart1"/>
          <w:rFonts w:ascii="Arial" w:hAnsi="Arial" w:cs="Arial"/>
          <w:lang w:val="de-DE"/>
        </w:rPr>
        <w:t xml:space="preserve"> </w:t>
      </w:r>
      <w:r w:rsidR="00A31A99">
        <w:rPr>
          <w:rStyle w:val="Absatz-Standardschriftart1"/>
          <w:rFonts w:ascii="Arial" w:hAnsi="Arial" w:cs="Arial"/>
          <w:lang w:val="de-DE"/>
        </w:rPr>
        <w:t xml:space="preserve"> (4.) Jona predigte danach den Heiden die Buße, - wie </w:t>
      </w:r>
      <w:r w:rsidR="00AB5C09">
        <w:rPr>
          <w:rStyle w:val="Absatz-Standardschriftart1"/>
          <w:rFonts w:ascii="Arial" w:hAnsi="Arial" w:cs="Arial"/>
          <w:lang w:val="de-DE"/>
        </w:rPr>
        <w:t>Jesus es seinen</w:t>
      </w:r>
      <w:r w:rsidR="00A31A99">
        <w:rPr>
          <w:rStyle w:val="Absatz-Standardschriftart1"/>
          <w:rFonts w:ascii="Arial" w:hAnsi="Arial" w:cs="Arial"/>
          <w:lang w:val="de-DE"/>
        </w:rPr>
        <w:t xml:space="preserve"> Apostel</w:t>
      </w:r>
      <w:r w:rsidR="00AB5C09">
        <w:rPr>
          <w:rStyle w:val="Absatz-Standardschriftart1"/>
          <w:rFonts w:ascii="Arial" w:hAnsi="Arial" w:cs="Arial"/>
          <w:lang w:val="de-DE"/>
        </w:rPr>
        <w:t>n aufgetragen hat</w:t>
      </w:r>
      <w:r w:rsidR="00A31A99">
        <w:rPr>
          <w:rStyle w:val="Absatz-Standardschriftart1"/>
          <w:rFonts w:ascii="Arial" w:hAnsi="Arial" w:cs="Arial"/>
          <w:lang w:val="de-DE"/>
        </w:rPr>
        <w:t xml:space="preserve">; </w:t>
      </w:r>
      <w:r w:rsidR="00AB5C09">
        <w:rPr>
          <w:rStyle w:val="Absatz-Standardschriftart1"/>
          <w:rFonts w:ascii="Arial" w:hAnsi="Arial" w:cs="Arial"/>
          <w:lang w:val="de-DE"/>
        </w:rPr>
        <w:t>Mt 28,19</w:t>
      </w:r>
      <w:r w:rsidR="000968E9">
        <w:rPr>
          <w:rStyle w:val="Absatz-Standardschriftart1"/>
          <w:rFonts w:ascii="Arial" w:hAnsi="Arial" w:cs="Arial"/>
          <w:lang w:val="de-DE"/>
        </w:rPr>
        <w:t xml:space="preserve"> </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7</w:t>
      </w:r>
      <w:r w:rsidR="00615DA9" w:rsidRPr="00C7521C">
        <w:rPr>
          <w:rStyle w:val="Absatz-Standardschriftart1"/>
          <w:rFonts w:ascii="Arial" w:hAnsi="Arial" w:cs="Arial"/>
          <w:lang w:val="de-DE"/>
        </w:rPr>
        <w:t xml:space="preserve"> </w:t>
      </w:r>
      <w:r w:rsidR="00D56590">
        <w:rPr>
          <w:rStyle w:val="Absatz-Standardschriftart1"/>
          <w:rFonts w:ascii="Arial" w:hAnsi="Arial" w:cs="Arial"/>
          <w:lang w:val="de-DE"/>
        </w:rPr>
        <w:t xml:space="preserve">Ein </w:t>
      </w:r>
      <w:r w:rsidR="00A715AE">
        <w:rPr>
          <w:rStyle w:val="Absatz-Standardschriftart1"/>
          <w:rFonts w:ascii="Arial" w:hAnsi="Arial" w:cs="Arial"/>
          <w:lang w:val="de-DE"/>
        </w:rPr>
        <w:t xml:space="preserve">Gen.epex.: </w:t>
      </w:r>
      <w:r w:rsidR="0099693F">
        <w:rPr>
          <w:rStyle w:val="Absatz-Standardschriftart1"/>
          <w:rFonts w:ascii="Arial" w:hAnsi="Arial" w:cs="Arial"/>
          <w:lang w:val="de-DE"/>
        </w:rPr>
        <w:t xml:space="preserve">d.h. </w:t>
      </w:r>
      <w:r w:rsidR="00A715AE">
        <w:rPr>
          <w:rStyle w:val="Absatz-Standardschriftart1"/>
          <w:rFonts w:ascii="Arial" w:hAnsi="Arial" w:cs="Arial"/>
          <w:lang w:val="de-DE"/>
        </w:rPr>
        <w:t>das Wunder das Jona erlebte. Jona war e</w:t>
      </w:r>
      <w:r w:rsidR="00615DA9" w:rsidRPr="00C7521C">
        <w:rPr>
          <w:rStyle w:val="Absatz-Standardschriftart1"/>
          <w:rFonts w:ascii="Arial" w:hAnsi="Arial" w:cs="Arial"/>
          <w:lang w:val="de-DE"/>
        </w:rPr>
        <w:t>in</w:t>
      </w:r>
      <w:r w:rsidR="00986FC6">
        <w:rPr>
          <w:rStyle w:val="Absatz-Standardschriftart1"/>
          <w:rFonts w:ascii="Arial" w:hAnsi="Arial" w:cs="Arial"/>
          <w:lang w:val="de-DE"/>
        </w:rPr>
        <w:t xml:space="preserve"> alttestamentlicher</w:t>
      </w:r>
      <w:r w:rsidR="00615DA9" w:rsidRPr="00C7521C">
        <w:rPr>
          <w:rStyle w:val="Absatz-Standardschriftart1"/>
          <w:rFonts w:ascii="Arial" w:hAnsi="Arial" w:cs="Arial"/>
          <w:lang w:val="de-DE"/>
        </w:rPr>
        <w:t xml:space="preserve"> Prophet, dessen wunderbare Lebensgeschichte Jesus zum Vergleich </w:t>
      </w:r>
      <w:r w:rsidR="00A715AE">
        <w:rPr>
          <w:rStyle w:val="Absatz-Standardschriftart1"/>
          <w:rFonts w:ascii="Arial" w:hAnsi="Arial" w:cs="Arial"/>
          <w:lang w:val="de-DE"/>
        </w:rPr>
        <w:t>für seinen Tod und seine Auferstehung</w:t>
      </w:r>
      <w:r w:rsidR="00615DA9" w:rsidRPr="00C7521C">
        <w:rPr>
          <w:rStyle w:val="Absatz-Standardschriftart1"/>
          <w:rFonts w:ascii="Arial" w:hAnsi="Arial" w:cs="Arial"/>
          <w:lang w:val="de-DE"/>
        </w:rPr>
        <w:t xml:space="preserve"> </w:t>
      </w:r>
      <w:r w:rsidR="00026524">
        <w:rPr>
          <w:rStyle w:val="Absatz-Standardschriftart1"/>
          <w:rFonts w:ascii="Arial" w:hAnsi="Arial" w:cs="Arial"/>
          <w:lang w:val="de-DE"/>
        </w:rPr>
        <w:t>diente</w:t>
      </w:r>
      <w:r w:rsidR="00615DA9" w:rsidRPr="00C7521C">
        <w:rPr>
          <w:rStyle w:val="Absatz-Standardschriftart1"/>
          <w:rFonts w:ascii="Arial" w:hAnsi="Arial" w:cs="Arial"/>
          <w:lang w:val="de-DE"/>
        </w:rPr>
        <w:t xml:space="preserve">. </w:t>
      </w:r>
      <w:r w:rsidR="00A715AE">
        <w:rPr>
          <w:rStyle w:val="Absatz-Standardschriftart1"/>
          <w:rFonts w:ascii="Arial" w:hAnsi="Arial" w:cs="Arial"/>
          <w:lang w:val="de-DE"/>
        </w:rPr>
        <w:t>Jona</w:t>
      </w:r>
      <w:r w:rsidR="00615DA9" w:rsidRPr="00C7521C">
        <w:rPr>
          <w:rStyle w:val="Absatz-Standardschriftart1"/>
          <w:rFonts w:ascii="Arial" w:hAnsi="Arial" w:cs="Arial"/>
          <w:lang w:val="de-DE"/>
        </w:rPr>
        <w:t xml:space="preserve"> war</w:t>
      </w:r>
      <w:r w:rsidR="00A715AE">
        <w:rPr>
          <w:rStyle w:val="Absatz-Standardschriftart1"/>
          <w:rFonts w:ascii="Arial" w:hAnsi="Arial" w:cs="Arial"/>
          <w:lang w:val="de-DE"/>
        </w:rPr>
        <w:t xml:space="preserve"> wie Jesus</w:t>
      </w:r>
      <w:r w:rsidR="00615DA9" w:rsidRPr="00C7521C">
        <w:rPr>
          <w:rStyle w:val="Absatz-Standardschriftart1"/>
          <w:rFonts w:ascii="Arial" w:hAnsi="Arial" w:cs="Arial"/>
          <w:lang w:val="de-DE"/>
        </w:rPr>
        <w:t xml:space="preserve"> aus Galiläa (vgl. 2Kön 14,25, Gat-Hefer lag etwa 10km nördlich von Nazareth), was die Schriftgelehrten aber offenbar vergaßen oder gar nicht wussten (vgl. Joh 7,52). Vielleicht verglich sich Jesus auch deshalb mit ihm</w:t>
      </w:r>
      <w:r w:rsidR="00085274" w:rsidRPr="00C7521C">
        <w:rPr>
          <w:rStyle w:val="Absatz-Standardschriftart1"/>
          <w:rFonts w:ascii="Arial" w:hAnsi="Arial" w:cs="Arial"/>
          <w:lang w:val="de-DE"/>
        </w:rPr>
        <w:t>, denn</w:t>
      </w:r>
      <w:r w:rsidR="00026524">
        <w:rPr>
          <w:rStyle w:val="Absatz-Standardschriftart1"/>
          <w:rFonts w:ascii="Arial" w:hAnsi="Arial" w:cs="Arial"/>
          <w:lang w:val="de-DE"/>
        </w:rPr>
        <w:t xml:space="preserve"> das Vorurteil lautete</w:t>
      </w:r>
      <w:r w:rsidR="00085274" w:rsidRPr="00C7521C">
        <w:rPr>
          <w:rStyle w:val="Absatz-Standardschriftart1"/>
          <w:rFonts w:ascii="Arial" w:hAnsi="Arial" w:cs="Arial"/>
          <w:lang w:val="de-DE"/>
        </w:rPr>
        <w:t xml:space="preserve">: </w:t>
      </w:r>
      <w:r w:rsidR="00EC7B89" w:rsidRPr="00C7521C">
        <w:rPr>
          <w:rStyle w:val="Absatz-Standardschriftart1"/>
          <w:rFonts w:ascii="Arial" w:hAnsi="Arial" w:cs="Arial"/>
        </w:rPr>
        <w:t>"</w:t>
      </w:r>
      <w:r w:rsidR="00085274" w:rsidRPr="00C7521C">
        <w:rPr>
          <w:rStyle w:val="Absatz-Standardschriftart1"/>
          <w:rFonts w:ascii="Arial" w:hAnsi="Arial" w:cs="Arial"/>
          <w:lang w:val="de-DE"/>
        </w:rPr>
        <w:t>…was kann aus Nazareth schon Gutes kommen</w:t>
      </w:r>
      <w:r w:rsidR="00EC7B89" w:rsidRPr="00C7521C">
        <w:rPr>
          <w:rStyle w:val="Absatz-Standardschriftart1"/>
          <w:rFonts w:ascii="Arial" w:hAnsi="Arial" w:cs="Arial"/>
        </w:rPr>
        <w:t>"</w:t>
      </w:r>
      <w:r w:rsidR="00085274" w:rsidRPr="00C7521C">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8</w:t>
      </w:r>
      <w:r w:rsidR="00615DA9" w:rsidRPr="00C7521C">
        <w:rPr>
          <w:rStyle w:val="Absatz-Standardschriftart1"/>
          <w:rFonts w:ascii="Arial" w:hAnsi="Arial" w:cs="Arial"/>
          <w:lang w:val="de-DE"/>
        </w:rPr>
        <w:t xml:space="preserve"> </w:t>
      </w:r>
      <w:r w:rsidR="00351A74">
        <w:rPr>
          <w:rStyle w:val="Absatz-Standardschriftart1"/>
          <w:rFonts w:ascii="Arial" w:hAnsi="Arial" w:cs="Arial"/>
          <w:lang w:val="de-DE"/>
        </w:rPr>
        <w:t xml:space="preserve">Vgl. </w:t>
      </w:r>
      <w:r w:rsidR="00615DA9" w:rsidRPr="00C7521C">
        <w:rPr>
          <w:rStyle w:val="Absatz-Standardschriftart1"/>
          <w:rFonts w:ascii="Arial" w:hAnsi="Arial" w:cs="Arial"/>
          <w:lang w:val="de-DE"/>
        </w:rPr>
        <w:t>1Sam 21,</w:t>
      </w:r>
      <w:r w:rsidR="00193F21">
        <w:rPr>
          <w:rStyle w:val="Absatz-Standardschriftart1"/>
          <w:rFonts w:ascii="Arial" w:hAnsi="Arial" w:cs="Arial"/>
          <w:lang w:val="de-DE"/>
        </w:rPr>
        <w:t>2-7</w:t>
      </w:r>
      <w:r w:rsidR="00615DA9" w:rsidRPr="00C7521C">
        <w:rPr>
          <w:rStyle w:val="Absatz-Standardschriftart1"/>
          <w:rFonts w:ascii="Arial" w:hAnsi="Arial" w:cs="Arial"/>
          <w:lang w:val="de-DE"/>
        </w:rPr>
        <w:t xml:space="preserve">. </w:t>
      </w:r>
      <w:r w:rsidR="003F22CB">
        <w:rPr>
          <w:rStyle w:val="Absatz-Standardschriftart1"/>
          <w:rFonts w:ascii="Arial" w:hAnsi="Arial" w:cs="Arial"/>
          <w:lang w:val="de-DE"/>
        </w:rPr>
        <w:t>Sie</w:t>
      </w:r>
      <w:r w:rsidR="00D635F8" w:rsidRPr="00C7521C">
        <w:rPr>
          <w:rStyle w:val="Absatz-Standardschriftart1"/>
          <w:rFonts w:ascii="Arial" w:hAnsi="Arial" w:cs="Arial"/>
          <w:lang w:val="de-DE"/>
        </w:rPr>
        <w:t xml:space="preserve"> hatten es</w:t>
      </w:r>
      <w:r w:rsidR="003F22CB">
        <w:rPr>
          <w:rStyle w:val="Absatz-Standardschriftart1"/>
          <w:rFonts w:ascii="Arial" w:hAnsi="Arial" w:cs="Arial"/>
          <w:lang w:val="de-DE"/>
        </w:rPr>
        <w:t xml:space="preserve"> zwar</w:t>
      </w:r>
      <w:r w:rsidR="00D635F8" w:rsidRPr="00C7521C">
        <w:rPr>
          <w:rStyle w:val="Absatz-Standardschriftart1"/>
          <w:rFonts w:ascii="Arial" w:hAnsi="Arial" w:cs="Arial"/>
          <w:lang w:val="de-DE"/>
        </w:rPr>
        <w:t xml:space="preserve"> gelesen, aber sie hatten die Tragweite </w:t>
      </w:r>
      <w:r w:rsidR="00C862B6">
        <w:rPr>
          <w:rStyle w:val="Absatz-Standardschriftart1"/>
          <w:rFonts w:ascii="Arial" w:hAnsi="Arial" w:cs="Arial"/>
          <w:lang w:val="de-DE"/>
        </w:rPr>
        <w:t xml:space="preserve">nicht </w:t>
      </w:r>
      <w:r w:rsidR="00D635F8" w:rsidRPr="00C7521C">
        <w:rPr>
          <w:rStyle w:val="Absatz-Standardschriftart1"/>
          <w:rFonts w:ascii="Arial" w:hAnsi="Arial" w:cs="Arial"/>
          <w:lang w:val="de-DE"/>
        </w:rPr>
        <w:t>verinnerlicht.</w:t>
      </w:r>
      <w:r w:rsidR="00C862B6">
        <w:rPr>
          <w:rStyle w:val="Absatz-Standardschriftart1"/>
          <w:rFonts w:ascii="Arial" w:hAnsi="Arial" w:cs="Arial"/>
          <w:lang w:val="de-DE"/>
        </w:rPr>
        <w:t xml:space="preserve"> Vielleicht verwendete Jesus bewusst dieses Beispiel, um die Pharisäer mit dem bösartigen Doeg zu vergleichen, der dann David und seine Mitstreiter bei Saul verriet.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9</w:t>
      </w:r>
      <w:r w:rsidR="00615DA9" w:rsidRPr="00C7521C">
        <w:rPr>
          <w:rStyle w:val="Absatz-Standardschriftart1"/>
          <w:rFonts w:ascii="Arial" w:hAnsi="Arial" w:cs="Arial"/>
          <w:lang w:val="de-DE"/>
        </w:rPr>
        <w:t xml:space="preserve"> Mit dieser Sünde gegen den Heiligen Geist ist wohl die Behauptung gemeint, Jesus würde in der Kraft </w:t>
      </w:r>
      <w:r w:rsidR="003F22CB">
        <w:rPr>
          <w:rStyle w:val="Absatz-Standardschriftart1"/>
          <w:rFonts w:ascii="Arial" w:hAnsi="Arial" w:cs="Arial"/>
          <w:lang w:val="de-DE"/>
        </w:rPr>
        <w:t>Satans</w:t>
      </w:r>
      <w:r w:rsidR="00615DA9" w:rsidRPr="00C7521C">
        <w:rPr>
          <w:rStyle w:val="Absatz-Standardschriftart1"/>
          <w:rFonts w:ascii="Arial" w:hAnsi="Arial" w:cs="Arial"/>
          <w:lang w:val="de-DE"/>
        </w:rPr>
        <w:t xml:space="preserve"> Dämonen austreiben, wo es doch für alle offensichtlich die Kraft des Heiligen Geistes war. Damit wäre diese Sünde also eine "historische</w:t>
      </w:r>
      <w:r w:rsidR="00EC7B89" w:rsidRPr="00C7521C">
        <w:rPr>
          <w:rStyle w:val="Absatz-Standardschriftart1"/>
          <w:rFonts w:ascii="Arial" w:hAnsi="Arial" w:cs="Arial"/>
        </w:rPr>
        <w:t>"</w:t>
      </w:r>
      <w:r w:rsidR="00615DA9" w:rsidRPr="00C7521C">
        <w:rPr>
          <w:rStyle w:val="Absatz-Standardschriftart1"/>
          <w:rFonts w:ascii="Arial" w:hAnsi="Arial" w:cs="Arial"/>
          <w:lang w:val="de-DE"/>
        </w:rPr>
        <w:t xml:space="preserve">, nämlich, nur wer </w:t>
      </w:r>
      <w:r w:rsidR="00615DA9" w:rsidRPr="005A5C08">
        <w:rPr>
          <w:rStyle w:val="Absatz-Standardschriftart1"/>
          <w:rFonts w:ascii="Arial" w:hAnsi="Arial" w:cs="Arial"/>
          <w:bCs/>
          <w:i/>
          <w:lang w:val="de-DE"/>
        </w:rPr>
        <w:t>damals</w:t>
      </w:r>
      <w:r w:rsidR="00615DA9" w:rsidRPr="00C7521C">
        <w:rPr>
          <w:rStyle w:val="Absatz-Standardschriftart1"/>
          <w:rFonts w:ascii="Arial" w:hAnsi="Arial" w:cs="Arial"/>
          <w:lang w:val="de-DE"/>
        </w:rPr>
        <w:t>, sehenden Auges, die offensichtliche Kraft des Heiligen Geistes dem Satan zuschrieb, hatte diese Sünde begangen. Dies würde auch erklären, warum diese Sünde nicht mehr explizit in den Lehrbriefen genannt wird.</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10</w:t>
      </w:r>
      <w:r w:rsidR="00615DA9" w:rsidRPr="00C7521C">
        <w:rPr>
          <w:rStyle w:val="Absatz-Standardschriftart1"/>
          <w:rFonts w:ascii="Arial" w:hAnsi="Arial" w:cs="Arial"/>
          <w:lang w:val="de-DE"/>
        </w:rPr>
        <w:t xml:space="preserve"> </w:t>
      </w:r>
      <w:r w:rsidR="00AB5C09">
        <w:rPr>
          <w:rStyle w:val="Absatz-Standardschriftart1"/>
          <w:rFonts w:ascii="Arial" w:hAnsi="Arial" w:cs="Arial"/>
          <w:lang w:val="de-DE"/>
        </w:rPr>
        <w:t xml:space="preserve">Hier kündigt Jesus das erste Mal verhüllt seinen Tod und seine Auferstehung an. - </w:t>
      </w:r>
      <w:r w:rsidR="00615DA9" w:rsidRPr="00C7521C">
        <w:rPr>
          <w:rStyle w:val="Absatz-Standardschriftart1"/>
          <w:rFonts w:ascii="Arial" w:hAnsi="Arial" w:cs="Arial"/>
          <w:lang w:val="de-DE"/>
        </w:rPr>
        <w:t>Nach jüdischem Sprachgebrauch ist diese Ausdrucksweise kein Widerspruch zu der Tatsache, dass Jesus</w:t>
      </w:r>
      <w:r w:rsidR="00A96A84">
        <w:rPr>
          <w:rStyle w:val="Absatz-Standardschriftart1"/>
          <w:rFonts w:ascii="Arial" w:hAnsi="Arial" w:cs="Arial"/>
          <w:lang w:val="de-DE"/>
        </w:rPr>
        <w:t xml:space="preserve"> an einem Freitag starb und </w:t>
      </w:r>
      <w:r w:rsidR="00615DA9" w:rsidRPr="00C7521C">
        <w:rPr>
          <w:rStyle w:val="Absatz-Standardschriftart1"/>
          <w:rFonts w:ascii="Arial" w:hAnsi="Arial" w:cs="Arial"/>
          <w:lang w:val="de-DE"/>
        </w:rPr>
        <w:t>bereits am dritten Tag</w:t>
      </w:r>
      <w:r w:rsidR="0053065F">
        <w:rPr>
          <w:rStyle w:val="Absatz-Standardschriftart1"/>
          <w:rFonts w:ascii="Arial" w:hAnsi="Arial" w:cs="Arial"/>
          <w:lang w:val="de-DE"/>
        </w:rPr>
        <w:t xml:space="preserve">, einem </w:t>
      </w:r>
      <w:r w:rsidR="006E0328">
        <w:rPr>
          <w:rStyle w:val="Absatz-Standardschriftart1"/>
          <w:rFonts w:ascii="Arial" w:hAnsi="Arial" w:cs="Arial"/>
          <w:lang w:val="de-DE"/>
        </w:rPr>
        <w:t>Sonntag</w:t>
      </w:r>
      <w:r w:rsidR="0053065F">
        <w:rPr>
          <w:rStyle w:val="Absatz-Standardschriftart1"/>
          <w:rFonts w:ascii="Arial" w:hAnsi="Arial" w:cs="Arial"/>
          <w:lang w:val="de-DE"/>
        </w:rPr>
        <w:t>,</w:t>
      </w:r>
      <w:r w:rsidR="00615DA9" w:rsidRPr="00C7521C">
        <w:rPr>
          <w:rStyle w:val="Absatz-Standardschriftart1"/>
          <w:rFonts w:ascii="Arial" w:hAnsi="Arial" w:cs="Arial"/>
          <w:lang w:val="de-DE"/>
        </w:rPr>
        <w:t xml:space="preserve"> auferstand</w:t>
      </w:r>
      <w:r w:rsidR="006E0328">
        <w:rPr>
          <w:rStyle w:val="Absatz-Standardschriftart1"/>
          <w:rFonts w:ascii="Arial" w:hAnsi="Arial" w:cs="Arial"/>
          <w:lang w:val="de-DE"/>
        </w:rPr>
        <w:t xml:space="preserve"> </w:t>
      </w:r>
      <w:r w:rsidR="006E0328" w:rsidRPr="00C7521C">
        <w:rPr>
          <w:rStyle w:val="Absatz-Standardschriftart1"/>
          <w:rFonts w:ascii="Arial" w:hAnsi="Arial" w:cs="Arial"/>
          <w:lang w:val="de-DE"/>
        </w:rPr>
        <w:t>(Mt 16,21; 17,23</w:t>
      </w:r>
      <w:r w:rsidR="006E0328">
        <w:rPr>
          <w:rStyle w:val="Absatz-Standardschriftart1"/>
          <w:rFonts w:ascii="Arial" w:hAnsi="Arial" w:cs="Arial"/>
          <w:lang w:val="de-DE"/>
        </w:rPr>
        <w:t>; 20,19; Lk 24,21.46; 1Kor 15,4</w:t>
      </w:r>
      <w:r w:rsidR="006E0328" w:rsidRPr="00C7521C">
        <w:rPr>
          <w:rStyle w:val="Absatz-Standardschriftart1"/>
          <w:rFonts w:ascii="Arial" w:hAnsi="Arial" w:cs="Arial"/>
          <w:lang w:val="de-DE"/>
        </w:rPr>
        <w:t xml:space="preserve"> ua.)</w:t>
      </w:r>
      <w:r w:rsidR="00A96A84">
        <w:rPr>
          <w:rStyle w:val="Absatz-Standardschriftart1"/>
          <w:rFonts w:ascii="Arial" w:hAnsi="Arial" w:cs="Arial"/>
          <w:lang w:val="de-DE"/>
        </w:rPr>
        <w:t xml:space="preserve">, </w:t>
      </w:r>
      <w:r w:rsidR="003F22CB">
        <w:rPr>
          <w:rStyle w:val="Absatz-Standardschriftart1"/>
          <w:rFonts w:ascii="Arial" w:hAnsi="Arial" w:cs="Arial"/>
          <w:lang w:val="de-DE"/>
        </w:rPr>
        <w:t>und</w:t>
      </w:r>
      <w:r w:rsidR="00615DA9" w:rsidRPr="00C7521C">
        <w:rPr>
          <w:rStyle w:val="Absatz-Standardschriftart1"/>
          <w:rFonts w:ascii="Arial" w:hAnsi="Arial" w:cs="Arial"/>
          <w:lang w:val="de-DE"/>
        </w:rPr>
        <w:t xml:space="preserve"> </w:t>
      </w:r>
      <w:r w:rsidR="006E0328">
        <w:rPr>
          <w:rStyle w:val="Absatz-Standardschriftart1"/>
          <w:rFonts w:ascii="Arial" w:hAnsi="Arial" w:cs="Arial"/>
          <w:lang w:val="de-DE"/>
        </w:rPr>
        <w:t xml:space="preserve">damit </w:t>
      </w:r>
      <w:r w:rsidR="00615DA9" w:rsidRPr="00C7521C">
        <w:rPr>
          <w:rStyle w:val="Absatz-Standardschriftart1"/>
          <w:rFonts w:ascii="Arial" w:hAnsi="Arial" w:cs="Arial"/>
          <w:lang w:val="de-DE"/>
        </w:rPr>
        <w:t xml:space="preserve">nicht buchstäblich drei Tage </w:t>
      </w:r>
      <w:r w:rsidR="00615DA9" w:rsidRPr="005A5C08">
        <w:rPr>
          <w:rStyle w:val="Absatz-Standardschriftart1"/>
          <w:rFonts w:ascii="Arial" w:hAnsi="Arial" w:cs="Arial"/>
          <w:bCs/>
          <w:i/>
          <w:lang w:val="de-DE"/>
        </w:rPr>
        <w:t>und</w:t>
      </w:r>
      <w:r w:rsidR="00615DA9" w:rsidRPr="00C7521C">
        <w:rPr>
          <w:rStyle w:val="Absatz-Standardschriftart1"/>
          <w:rFonts w:ascii="Arial" w:hAnsi="Arial" w:cs="Arial"/>
          <w:lang w:val="de-DE"/>
        </w:rPr>
        <w:t xml:space="preserve"> drei Nächte im Grab war. Der </w:t>
      </w:r>
      <w:r w:rsidR="009A780C">
        <w:rPr>
          <w:rStyle w:val="Absatz-Standardschriftart1"/>
          <w:rFonts w:ascii="Arial" w:hAnsi="Arial" w:cs="Arial"/>
          <w:lang w:val="de-DE"/>
        </w:rPr>
        <w:t xml:space="preserve">angebrochene </w:t>
      </w:r>
      <w:r w:rsidR="00615DA9" w:rsidRPr="00C7521C">
        <w:rPr>
          <w:rStyle w:val="Absatz-Standardschriftart1"/>
          <w:rFonts w:ascii="Arial" w:hAnsi="Arial" w:cs="Arial"/>
          <w:lang w:val="de-DE"/>
        </w:rPr>
        <w:t xml:space="preserve">Teil eines Tages wurde nämlich bei den Juden schon als ein ganzer Tag gezählt. </w:t>
      </w:r>
      <w:r w:rsidR="00375DA0" w:rsidRPr="00C7521C">
        <w:rPr>
          <w:rStyle w:val="Absatz-Standardschriftart1"/>
          <w:rFonts w:ascii="Arial" w:hAnsi="Arial" w:cs="Arial"/>
          <w:lang w:val="de-DE"/>
        </w:rPr>
        <w:t>Es ist eine altjüdische Redewendung, die drei Zeiteinheiten (Ona) meint, wobei eine angebrochene Ona immer als Ganze gezählt wurde</w:t>
      </w:r>
      <w:r w:rsidR="004F5B8C">
        <w:rPr>
          <w:rStyle w:val="Absatz-Standardschriftart1"/>
          <w:rFonts w:ascii="Arial" w:hAnsi="Arial" w:cs="Arial"/>
          <w:lang w:val="de-DE"/>
        </w:rPr>
        <w:t xml:space="preserve"> (z.B. 1Sam 30,12</w:t>
      </w:r>
      <w:r w:rsidR="00A96A84">
        <w:rPr>
          <w:rStyle w:val="Absatz-Standardschriftart1"/>
          <w:rFonts w:ascii="Arial" w:hAnsi="Arial" w:cs="Arial"/>
          <w:lang w:val="de-DE"/>
        </w:rPr>
        <w:t>.13</w:t>
      </w:r>
      <w:r w:rsidR="004F5B8C">
        <w:rPr>
          <w:rStyle w:val="Absatz-Standardschriftart1"/>
          <w:rFonts w:ascii="Arial" w:hAnsi="Arial" w:cs="Arial"/>
          <w:lang w:val="de-DE"/>
        </w:rPr>
        <w:t>)</w:t>
      </w:r>
      <w:r w:rsidR="000C6FC2">
        <w:rPr>
          <w:rStyle w:val="Absatz-Standardschriftart1"/>
          <w:rFonts w:ascii="Arial" w:hAnsi="Arial" w:cs="Arial"/>
          <w:lang w:val="de-DE"/>
        </w:rPr>
        <w:t>. Es ist</w:t>
      </w:r>
      <w:r w:rsidR="005A5C08">
        <w:rPr>
          <w:rStyle w:val="Absatz-Standardschriftart1"/>
          <w:rFonts w:ascii="Arial" w:hAnsi="Arial" w:cs="Arial"/>
          <w:lang w:val="de-DE"/>
        </w:rPr>
        <w:t xml:space="preserve"> also</w:t>
      </w:r>
      <w:r w:rsidR="00375DA0" w:rsidRPr="00C7521C">
        <w:rPr>
          <w:rStyle w:val="Absatz-Standardschriftart1"/>
          <w:rFonts w:ascii="Arial" w:hAnsi="Arial" w:cs="Arial"/>
          <w:lang w:val="de-DE"/>
        </w:rPr>
        <w:t xml:space="preserve"> eine ungefähre Zeitangabe</w:t>
      </w:r>
      <w:r w:rsidR="006647F6">
        <w:rPr>
          <w:rStyle w:val="Absatz-Standardschriftart1"/>
          <w:rFonts w:ascii="Arial" w:hAnsi="Arial" w:cs="Arial"/>
          <w:lang w:val="de-DE"/>
        </w:rPr>
        <w:t>,</w:t>
      </w:r>
      <w:r w:rsidR="00375DA0" w:rsidRPr="00C7521C">
        <w:rPr>
          <w:rStyle w:val="Absatz-Standardschriftart1"/>
          <w:rFonts w:ascii="Arial" w:hAnsi="Arial" w:cs="Arial"/>
          <w:lang w:val="de-DE"/>
        </w:rPr>
        <w:t xml:space="preserve"> </w:t>
      </w:r>
      <w:r w:rsidR="00140855">
        <w:rPr>
          <w:rStyle w:val="Absatz-Standardschriftart1"/>
          <w:rFonts w:ascii="Arial" w:hAnsi="Arial" w:cs="Arial"/>
          <w:lang w:val="de-DE"/>
        </w:rPr>
        <w:t>die</w:t>
      </w:r>
      <w:r w:rsidR="00375DA0" w:rsidRPr="00C7521C">
        <w:rPr>
          <w:rStyle w:val="Absatz-Standardschriftart1"/>
          <w:rFonts w:ascii="Arial" w:hAnsi="Arial" w:cs="Arial"/>
          <w:lang w:val="de-DE"/>
        </w:rPr>
        <w:t xml:space="preserve"> nicht exakt 72 Stunden</w:t>
      </w:r>
      <w:r w:rsidR="00140855">
        <w:rPr>
          <w:rStyle w:val="Absatz-Standardschriftart1"/>
          <w:rFonts w:ascii="Arial" w:hAnsi="Arial" w:cs="Arial"/>
          <w:lang w:val="de-DE"/>
        </w:rPr>
        <w:t xml:space="preserve"> meint</w:t>
      </w:r>
      <w:r w:rsidR="00375DA0" w:rsidRPr="00C7521C">
        <w:rPr>
          <w:rStyle w:val="Absatz-Standardschriftart1"/>
          <w:rFonts w:ascii="Arial" w:hAnsi="Arial" w:cs="Arial"/>
          <w:lang w:val="de-DE"/>
        </w:rPr>
        <w:t xml:space="preserve"> (</w:t>
      </w:r>
      <w:r w:rsidR="006A2AB2" w:rsidRPr="00C7521C">
        <w:rPr>
          <w:rStyle w:val="Absatz-Standardschriftart1"/>
          <w:rFonts w:ascii="Arial" w:hAnsi="Arial" w:cs="Arial"/>
          <w:lang w:val="de-DE"/>
        </w:rPr>
        <w:t xml:space="preserve">vgl. </w:t>
      </w:r>
      <w:r w:rsidR="00A96A84" w:rsidRPr="00C7521C">
        <w:rPr>
          <w:rStyle w:val="Absatz-Standardschriftart1"/>
          <w:rFonts w:ascii="Arial" w:hAnsi="Arial" w:cs="Arial"/>
          <w:lang w:val="de-DE"/>
        </w:rPr>
        <w:t>2,76</w:t>
      </w:r>
      <w:r w:rsidR="00A96A84">
        <w:rPr>
          <w:rStyle w:val="Absatz-Standardschriftart1"/>
          <w:rFonts w:ascii="Arial" w:hAnsi="Arial" w:cs="Arial"/>
          <w:lang w:val="de-DE"/>
        </w:rPr>
        <w:t xml:space="preserve">; </w:t>
      </w:r>
      <w:r w:rsidR="006A2AB2" w:rsidRPr="00C7521C">
        <w:rPr>
          <w:rStyle w:val="Absatz-Standardschriftart1"/>
          <w:rFonts w:ascii="Arial" w:hAnsi="Arial" w:cs="Arial"/>
          <w:lang w:val="de-DE"/>
        </w:rPr>
        <w:t xml:space="preserve">34,II,469 </w:t>
      </w:r>
      <w:r w:rsidR="00A96A84">
        <w:rPr>
          <w:rStyle w:val="Absatz-Standardschriftart1"/>
          <w:rFonts w:ascii="Arial" w:hAnsi="Arial" w:cs="Arial"/>
          <w:lang w:val="de-DE"/>
        </w:rPr>
        <w:t xml:space="preserve">dortige </w:t>
      </w:r>
      <w:r w:rsidR="006A2AB2" w:rsidRPr="00C7521C">
        <w:rPr>
          <w:rStyle w:val="Absatz-Standardschriftart1"/>
          <w:rFonts w:ascii="Arial" w:hAnsi="Arial" w:cs="Arial"/>
          <w:lang w:val="de-DE"/>
        </w:rPr>
        <w:t>Fußnote</w:t>
      </w:r>
      <w:r w:rsidR="006A2AB2">
        <w:rPr>
          <w:rStyle w:val="Absatz-Standardschriftart1"/>
          <w:rFonts w:ascii="Arial" w:hAnsi="Arial" w:cs="Arial"/>
          <w:lang w:val="de-DE"/>
        </w:rPr>
        <w:t>;</w:t>
      </w:r>
      <w:r w:rsidR="006A2AB2" w:rsidRPr="00C7521C">
        <w:rPr>
          <w:rStyle w:val="Absatz-Standardschriftart1"/>
          <w:rFonts w:ascii="Arial" w:hAnsi="Arial" w:cs="Arial"/>
          <w:lang w:val="de-DE"/>
        </w:rPr>
        <w:t xml:space="preserve"> </w:t>
      </w:r>
      <w:r w:rsidR="00375DA0" w:rsidRPr="00C7521C">
        <w:rPr>
          <w:rStyle w:val="Absatz-Standardschriftart1"/>
          <w:rFonts w:ascii="Arial" w:hAnsi="Arial" w:cs="Arial"/>
          <w:lang w:val="de-DE"/>
        </w:rPr>
        <w:t>54,30</w:t>
      </w:r>
      <w:r w:rsidR="000B49F9">
        <w:rPr>
          <w:rStyle w:val="Absatz-Standardschriftart1"/>
          <w:rFonts w:ascii="Arial" w:hAnsi="Arial" w:cs="Arial"/>
          <w:lang w:val="de-DE"/>
        </w:rPr>
        <w:t xml:space="preserve">; </w:t>
      </w:r>
      <w:r w:rsidR="004F5B8C">
        <w:rPr>
          <w:rStyle w:val="Absatz-Standardschriftart1"/>
          <w:rFonts w:ascii="Arial" w:hAnsi="Arial" w:cs="Arial"/>
          <w:lang w:val="de-DE"/>
        </w:rPr>
        <w:t xml:space="preserve">60,421; </w:t>
      </w:r>
      <w:r w:rsidR="000B49F9">
        <w:rPr>
          <w:rStyle w:val="Absatz-Standardschriftart1"/>
          <w:rFonts w:ascii="Arial" w:hAnsi="Arial" w:cs="Arial"/>
          <w:lang w:val="de-DE"/>
        </w:rPr>
        <w:t>6</w:t>
      </w:r>
      <w:r w:rsidR="004526A0">
        <w:rPr>
          <w:rStyle w:val="Absatz-Standardschriftart1"/>
          <w:rFonts w:ascii="Arial" w:hAnsi="Arial" w:cs="Arial"/>
          <w:lang w:val="de-DE"/>
        </w:rPr>
        <w:t>4</w:t>
      </w:r>
      <w:r w:rsidR="000B49F9">
        <w:rPr>
          <w:rStyle w:val="Absatz-Standardschriftart1"/>
          <w:rFonts w:ascii="Arial" w:hAnsi="Arial" w:cs="Arial"/>
          <w:lang w:val="de-DE"/>
        </w:rPr>
        <w:t>,459f</w:t>
      </w:r>
      <w:r w:rsidR="00375DA0" w:rsidRPr="00C7521C">
        <w:rPr>
          <w:rStyle w:val="Absatz-Standardschriftart1"/>
          <w:rFonts w:ascii="Arial" w:hAnsi="Arial" w:cs="Arial"/>
          <w:lang w:val="de-DE"/>
        </w:rPr>
        <w:t>).</w:t>
      </w:r>
      <w:r w:rsidR="00E43690">
        <w:rPr>
          <w:rStyle w:val="Absatz-Standardschriftart1"/>
          <w:rFonts w:ascii="Arial" w:hAnsi="Arial" w:cs="Arial"/>
          <w:lang w:val="de-DE"/>
        </w:rPr>
        <w:t xml:space="preserve"> Der Ausdruck </w:t>
      </w:r>
      <w:r w:rsidR="00E43690" w:rsidRPr="00C7521C">
        <w:rPr>
          <w:rStyle w:val="Absatz-Standardschriftart1"/>
          <w:rFonts w:ascii="Arial" w:hAnsi="Arial" w:cs="Arial"/>
        </w:rPr>
        <w:t>"</w:t>
      </w:r>
      <w:r w:rsidR="00E43690">
        <w:rPr>
          <w:rStyle w:val="Absatz-Standardschriftart1"/>
          <w:rFonts w:ascii="Arial" w:hAnsi="Arial" w:cs="Arial"/>
          <w:lang w:val="de-DE"/>
        </w:rPr>
        <w:t>drei Tage und drei Nächte</w:t>
      </w:r>
      <w:r w:rsidR="00E43690" w:rsidRPr="00C7521C">
        <w:rPr>
          <w:rStyle w:val="Absatz-Standardschriftart1"/>
          <w:rFonts w:ascii="Arial" w:hAnsi="Arial" w:cs="Arial"/>
        </w:rPr>
        <w:t>"</w:t>
      </w:r>
      <w:r w:rsidR="00E43690">
        <w:rPr>
          <w:rStyle w:val="Absatz-Standardschriftart1"/>
          <w:rFonts w:ascii="Arial" w:hAnsi="Arial" w:cs="Arial"/>
          <w:lang w:val="de-DE"/>
        </w:rPr>
        <w:t xml:space="preserve"> entspricht daher dem Ausdruck </w:t>
      </w:r>
      <w:r w:rsidR="00E43690" w:rsidRPr="00C7521C">
        <w:rPr>
          <w:rStyle w:val="Absatz-Standardschriftart1"/>
          <w:rFonts w:ascii="Arial" w:hAnsi="Arial" w:cs="Arial"/>
        </w:rPr>
        <w:t>"</w:t>
      </w:r>
      <w:r w:rsidR="00E43690">
        <w:rPr>
          <w:rStyle w:val="Absatz-Standardschriftart1"/>
          <w:rFonts w:ascii="Arial" w:hAnsi="Arial" w:cs="Arial"/>
          <w:lang w:val="de-DE"/>
        </w:rPr>
        <w:t>am dritten Tag</w:t>
      </w:r>
      <w:r w:rsidR="00E43690" w:rsidRPr="00C7521C">
        <w:rPr>
          <w:rStyle w:val="Absatz-Standardschriftart1"/>
          <w:rFonts w:ascii="Arial" w:hAnsi="Arial" w:cs="Arial"/>
        </w:rPr>
        <w:t>"</w:t>
      </w:r>
      <w:r w:rsidR="00E43690">
        <w:rPr>
          <w:rStyle w:val="Absatz-Standardschriftart1"/>
          <w:rFonts w:ascii="Arial" w:hAnsi="Arial" w:cs="Arial"/>
          <w:lang w:val="de-DE"/>
        </w:rPr>
        <w:t xml:space="preserve">, </w:t>
      </w:r>
      <w:r w:rsidR="00E43690" w:rsidRPr="00C7521C">
        <w:rPr>
          <w:rStyle w:val="Absatz-Standardschriftart1"/>
          <w:rFonts w:ascii="Arial" w:hAnsi="Arial" w:cs="Arial"/>
        </w:rPr>
        <w:t>"</w:t>
      </w:r>
      <w:r w:rsidR="00E43690">
        <w:rPr>
          <w:rStyle w:val="Absatz-Standardschriftart1"/>
          <w:rFonts w:ascii="Arial" w:hAnsi="Arial" w:cs="Arial"/>
        </w:rPr>
        <w:t>nach drei Tagen</w:t>
      </w:r>
      <w:r w:rsidR="00E43690" w:rsidRPr="00C7521C">
        <w:rPr>
          <w:rStyle w:val="Absatz-Standardschriftart1"/>
          <w:rFonts w:ascii="Arial" w:hAnsi="Arial" w:cs="Arial"/>
        </w:rPr>
        <w:t>"</w:t>
      </w:r>
      <w:r w:rsidR="00E43690">
        <w:rPr>
          <w:rStyle w:val="Absatz-Standardschriftart1"/>
          <w:rFonts w:ascii="Arial" w:hAnsi="Arial" w:cs="Arial"/>
        </w:rPr>
        <w:t xml:space="preserve"> (Mt 17,23 = Mk 9,31b) und </w:t>
      </w:r>
      <w:r w:rsidR="00E43690" w:rsidRPr="00C7521C">
        <w:rPr>
          <w:rStyle w:val="Absatz-Standardschriftart1"/>
          <w:rFonts w:ascii="Arial" w:hAnsi="Arial" w:cs="Arial"/>
        </w:rPr>
        <w:t>"</w:t>
      </w:r>
      <w:r w:rsidR="00E43690">
        <w:rPr>
          <w:rStyle w:val="Absatz-Standardschriftart1"/>
          <w:rFonts w:ascii="Arial" w:hAnsi="Arial" w:cs="Arial"/>
          <w:lang w:val="de-DE"/>
        </w:rPr>
        <w:t>in drei Tagen</w:t>
      </w:r>
      <w:r w:rsidR="00E43690" w:rsidRPr="00C7521C">
        <w:rPr>
          <w:rStyle w:val="Absatz-Standardschriftart1"/>
          <w:rFonts w:ascii="Arial" w:hAnsi="Arial" w:cs="Arial"/>
        </w:rPr>
        <w:t>"</w:t>
      </w:r>
      <w:r w:rsidR="00E43690">
        <w:rPr>
          <w:rStyle w:val="Absatz-Standardschriftart1"/>
          <w:rFonts w:ascii="Arial" w:hAnsi="Arial" w:cs="Arial"/>
          <w:lang w:val="de-DE"/>
        </w:rPr>
        <w:t xml:space="preserve"> (Joh 2,19.22).</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11</w:t>
      </w:r>
      <w:r w:rsidR="00615DA9" w:rsidRPr="00C7521C">
        <w:rPr>
          <w:rStyle w:val="Absatz-Standardschriftart1"/>
          <w:rFonts w:ascii="Arial" w:hAnsi="Arial" w:cs="Arial"/>
          <w:lang w:val="de-DE"/>
        </w:rPr>
        <w:t xml:space="preserve"> Gemeint ist das alte Königreich Sab</w:t>
      </w:r>
      <w:r w:rsidR="0011105E">
        <w:rPr>
          <w:rStyle w:val="Absatz-Standardschriftart1"/>
          <w:rFonts w:ascii="Arial" w:hAnsi="Arial" w:cs="Arial"/>
          <w:lang w:val="de-DE"/>
        </w:rPr>
        <w:t>w</w:t>
      </w:r>
      <w:r w:rsidR="00615DA9" w:rsidRPr="00C7521C">
        <w:rPr>
          <w:rStyle w:val="Absatz-Standardschriftart1"/>
          <w:rFonts w:ascii="Arial" w:hAnsi="Arial" w:cs="Arial"/>
          <w:lang w:val="de-DE"/>
        </w:rPr>
        <w:t>a, im heutigen Jemen, vgl. 1Kön 10,1-3</w:t>
      </w:r>
      <w:r w:rsidR="00BF2923" w:rsidRPr="00C7521C">
        <w:rPr>
          <w:rStyle w:val="Absatz-Standardschriftart1"/>
          <w:rFonts w:ascii="Arial" w:hAnsi="Arial" w:cs="Arial"/>
          <w:lang w:val="de-DE"/>
        </w:rPr>
        <w:t>;</w:t>
      </w:r>
      <w:r w:rsidR="00615DA9" w:rsidRPr="00C7521C">
        <w:rPr>
          <w:rStyle w:val="Absatz-Standardschriftart1"/>
          <w:rFonts w:ascii="Arial" w:hAnsi="Arial" w:cs="Arial"/>
          <w:lang w:val="de-DE"/>
        </w:rPr>
        <w:t xml:space="preserve"> 2Chr 9,1-12. Für die damaligen Juden war dies "das Ende der Erde</w:t>
      </w:r>
      <w:r w:rsidR="00EC7B89" w:rsidRPr="00C7521C">
        <w:rPr>
          <w:rStyle w:val="Absatz-Standardschriftart1"/>
          <w:rFonts w:ascii="Arial" w:hAnsi="Arial" w:cs="Arial"/>
        </w:rPr>
        <w:t>"</w:t>
      </w:r>
      <w:r w:rsidR="00615DA9" w:rsidRPr="00C7521C">
        <w:rPr>
          <w:rStyle w:val="Absatz-Standardschriftart1"/>
          <w:rFonts w:ascii="Arial" w:hAnsi="Arial" w:cs="Arial"/>
          <w:lang w:val="de-DE"/>
        </w:rPr>
        <w:t xml:space="preserve"> </w:t>
      </w:r>
      <w:r w:rsidR="000926F2">
        <w:rPr>
          <w:rStyle w:val="Absatz-Standardschriftart1"/>
          <w:rFonts w:ascii="Arial" w:hAnsi="Arial" w:cs="Arial"/>
          <w:lang w:val="de-DE"/>
        </w:rPr>
        <w:t>(2,z.St.)</w:t>
      </w:r>
      <w:r w:rsidR="00615DA9" w:rsidRPr="00C7521C">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12</w:t>
      </w:r>
      <w:r w:rsidR="00615DA9" w:rsidRPr="00C7521C">
        <w:rPr>
          <w:rStyle w:val="Absatz-Standardschriftart1"/>
          <w:rFonts w:ascii="Arial" w:hAnsi="Arial" w:cs="Arial"/>
          <w:lang w:val="de-DE"/>
        </w:rPr>
        <w:t xml:space="preserve"> Damit ist bildlich </w:t>
      </w:r>
      <w:r w:rsidR="00026524">
        <w:rPr>
          <w:rStyle w:val="Absatz-Standardschriftart1"/>
          <w:rFonts w:ascii="Arial" w:hAnsi="Arial" w:cs="Arial"/>
          <w:lang w:val="de-DE"/>
        </w:rPr>
        <w:t>ein</w:t>
      </w:r>
      <w:r w:rsidR="00615DA9" w:rsidRPr="00C7521C">
        <w:rPr>
          <w:rStyle w:val="Absatz-Standardschriftart1"/>
          <w:rFonts w:ascii="Arial" w:hAnsi="Arial" w:cs="Arial"/>
          <w:lang w:val="de-DE"/>
        </w:rPr>
        <w:t xml:space="preserve"> ehemals Besessene</w:t>
      </w:r>
      <w:r w:rsidR="00026524">
        <w:rPr>
          <w:rStyle w:val="Absatz-Standardschriftart1"/>
          <w:rFonts w:ascii="Arial" w:hAnsi="Arial" w:cs="Arial"/>
          <w:lang w:val="de-DE"/>
        </w:rPr>
        <w:t>r</w:t>
      </w:r>
      <w:r w:rsidR="00615DA9" w:rsidRPr="00C7521C">
        <w:rPr>
          <w:rStyle w:val="Absatz-Standardschriftart1"/>
          <w:rFonts w:ascii="Arial" w:hAnsi="Arial" w:cs="Arial"/>
          <w:lang w:val="de-DE"/>
        </w:rPr>
        <w:t xml:space="preserve"> gemeint, der zwar nun frei ist, aber der Geist Gottes hat noch keinen Besitz von ihm ergriffen, weil er noch nicht gl</w:t>
      </w:r>
      <w:r w:rsidR="00F51A6F">
        <w:rPr>
          <w:rStyle w:val="Absatz-Standardschriftart1"/>
          <w:rFonts w:ascii="Arial" w:hAnsi="Arial" w:cs="Arial"/>
          <w:lang w:val="de-DE"/>
        </w:rPr>
        <w:t>ä</w:t>
      </w:r>
      <w:r w:rsidR="00615DA9" w:rsidRPr="00C7521C">
        <w:rPr>
          <w:rStyle w:val="Absatz-Standardschriftart1"/>
          <w:rFonts w:ascii="Arial" w:hAnsi="Arial" w:cs="Arial"/>
          <w:lang w:val="de-DE"/>
        </w:rPr>
        <w:t>ub</w:t>
      </w:r>
      <w:r w:rsidR="00F51A6F">
        <w:rPr>
          <w:rStyle w:val="Absatz-Standardschriftart1"/>
          <w:rFonts w:ascii="Arial" w:hAnsi="Arial" w:cs="Arial"/>
          <w:lang w:val="de-DE"/>
        </w:rPr>
        <w:t>ig geworden ist</w:t>
      </w:r>
      <w:r w:rsidR="00615DA9" w:rsidRPr="00C7521C">
        <w:rPr>
          <w:rStyle w:val="Absatz-Standardschriftart1"/>
          <w:rFonts w:ascii="Arial" w:hAnsi="Arial" w:cs="Arial"/>
          <w:lang w:val="de-DE"/>
        </w:rPr>
        <w:t>. Der ganze Vergleich bezieht sich aber nach V</w:t>
      </w:r>
      <w:r w:rsidR="00D56590">
        <w:rPr>
          <w:rStyle w:val="Absatz-Standardschriftart1"/>
          <w:rFonts w:ascii="Arial" w:hAnsi="Arial" w:cs="Arial"/>
          <w:lang w:val="de-DE"/>
        </w:rPr>
        <w:t xml:space="preserve">ers </w:t>
      </w:r>
      <w:r w:rsidR="00615DA9" w:rsidRPr="00C7521C">
        <w:rPr>
          <w:rStyle w:val="Absatz-Standardschriftart1"/>
          <w:rFonts w:ascii="Arial" w:hAnsi="Arial" w:cs="Arial"/>
          <w:lang w:val="de-DE"/>
        </w:rPr>
        <w:t xml:space="preserve">45b </w:t>
      </w:r>
      <w:r w:rsidR="00F51A6F">
        <w:rPr>
          <w:rStyle w:val="Absatz-Standardschriftart1"/>
          <w:rFonts w:ascii="Arial" w:hAnsi="Arial" w:cs="Arial"/>
          <w:lang w:val="de-DE"/>
        </w:rPr>
        <w:t xml:space="preserve">auch </w:t>
      </w:r>
      <w:r w:rsidR="00615DA9" w:rsidRPr="00C7521C">
        <w:rPr>
          <w:rStyle w:val="Absatz-Standardschriftart1"/>
          <w:rFonts w:ascii="Arial" w:hAnsi="Arial" w:cs="Arial"/>
          <w:lang w:val="de-DE"/>
        </w:rPr>
        <w:t>auf das Volk Israel zur</w:t>
      </w:r>
      <w:r w:rsidR="001F2CB3" w:rsidRPr="00C7521C">
        <w:rPr>
          <w:rStyle w:val="Absatz-Standardschriftart1"/>
          <w:rFonts w:ascii="Arial" w:hAnsi="Arial" w:cs="Arial"/>
          <w:lang w:val="de-DE"/>
        </w:rPr>
        <w:t>z</w:t>
      </w:r>
      <w:r w:rsidR="00615DA9" w:rsidRPr="00C7521C">
        <w:rPr>
          <w:rStyle w:val="Absatz-Standardschriftart1"/>
          <w:rFonts w:ascii="Arial" w:hAnsi="Arial" w:cs="Arial"/>
          <w:lang w:val="de-DE"/>
        </w:rPr>
        <w:t>eit Jesu, eben diese "</w:t>
      </w:r>
      <w:r w:rsidR="00F51A6F">
        <w:rPr>
          <w:rStyle w:val="Absatz-Standardschriftart1"/>
          <w:rFonts w:ascii="Arial" w:hAnsi="Arial" w:cs="Arial"/>
          <w:lang w:val="de-DE"/>
        </w:rPr>
        <w:t xml:space="preserve">böse </w:t>
      </w:r>
      <w:r w:rsidR="00615DA9" w:rsidRPr="00C7521C">
        <w:rPr>
          <w:rStyle w:val="Absatz-Standardschriftart1"/>
          <w:rFonts w:ascii="Arial" w:hAnsi="Arial" w:cs="Arial"/>
          <w:lang w:val="de-DE"/>
        </w:rPr>
        <w:t>Generation</w:t>
      </w:r>
      <w:r w:rsidR="00EC7B89" w:rsidRPr="00C7521C">
        <w:rPr>
          <w:rStyle w:val="Absatz-Standardschriftart1"/>
          <w:rFonts w:ascii="Arial" w:hAnsi="Arial" w:cs="Arial"/>
        </w:rPr>
        <w:t>"</w:t>
      </w:r>
      <w:r w:rsidR="00615DA9" w:rsidRPr="00C7521C">
        <w:rPr>
          <w:rStyle w:val="Absatz-Standardschriftart1"/>
          <w:rFonts w:ascii="Arial" w:hAnsi="Arial" w:cs="Arial"/>
          <w:lang w:val="de-DE"/>
        </w:rPr>
        <w:t xml:space="preserve"> von </w:t>
      </w:r>
      <w:r w:rsidR="003F22CB">
        <w:rPr>
          <w:rStyle w:val="Absatz-Standardschriftart1"/>
          <w:rFonts w:ascii="Arial" w:hAnsi="Arial" w:cs="Arial"/>
          <w:lang w:val="de-DE"/>
        </w:rPr>
        <w:t>Mt 12,</w:t>
      </w:r>
      <w:r w:rsidR="00615DA9" w:rsidRPr="00C7521C">
        <w:rPr>
          <w:rStyle w:val="Absatz-Standardschriftart1"/>
          <w:rFonts w:ascii="Arial" w:hAnsi="Arial" w:cs="Arial"/>
          <w:lang w:val="de-DE"/>
        </w:rPr>
        <w:t>39ff. Im weiter</w:t>
      </w:r>
      <w:r w:rsidR="00A167B1" w:rsidRPr="00C7521C">
        <w:rPr>
          <w:rStyle w:val="Absatz-Standardschriftart1"/>
          <w:rFonts w:ascii="Arial" w:hAnsi="Arial" w:cs="Arial"/>
          <w:lang w:val="de-DE"/>
        </w:rPr>
        <w:t>e</w:t>
      </w:r>
      <w:r w:rsidR="00615DA9" w:rsidRPr="00C7521C">
        <w:rPr>
          <w:rStyle w:val="Absatz-Standardschriftart1"/>
          <w:rFonts w:ascii="Arial" w:hAnsi="Arial" w:cs="Arial"/>
          <w:lang w:val="de-DE"/>
        </w:rPr>
        <w:t xml:space="preserve">n Sinn ist das Prinzip aber auch anwendbar auf jeden, der zwar die </w:t>
      </w:r>
      <w:r w:rsidR="00F51A6F">
        <w:rPr>
          <w:rStyle w:val="Absatz-Standardschriftart1"/>
          <w:rFonts w:ascii="Arial" w:hAnsi="Arial" w:cs="Arial"/>
          <w:lang w:val="de-DE"/>
        </w:rPr>
        <w:t>Befreiung</w:t>
      </w:r>
      <w:r w:rsidR="00615DA9" w:rsidRPr="00C7521C">
        <w:rPr>
          <w:rStyle w:val="Absatz-Standardschriftart1"/>
          <w:rFonts w:ascii="Arial" w:hAnsi="Arial" w:cs="Arial"/>
          <w:lang w:val="de-DE"/>
        </w:rPr>
        <w:t xml:space="preserve"> Gottes</w:t>
      </w:r>
      <w:r w:rsidR="00F51A6F">
        <w:rPr>
          <w:rStyle w:val="Absatz-Standardschriftart1"/>
          <w:rFonts w:ascii="Arial" w:hAnsi="Arial" w:cs="Arial"/>
          <w:lang w:val="de-DE"/>
        </w:rPr>
        <w:t xml:space="preserve"> von seinen Lastern</w:t>
      </w:r>
      <w:r w:rsidR="00615DA9" w:rsidRPr="00C7521C">
        <w:rPr>
          <w:rStyle w:val="Absatz-Standardschriftart1"/>
          <w:rFonts w:ascii="Arial" w:hAnsi="Arial" w:cs="Arial"/>
          <w:lang w:val="de-DE"/>
        </w:rPr>
        <w:t xml:space="preserve"> erlebt, aber doch nicht durch </w:t>
      </w:r>
      <w:r w:rsidR="00F51A6F">
        <w:rPr>
          <w:rStyle w:val="Absatz-Standardschriftart1"/>
          <w:rFonts w:ascii="Arial" w:hAnsi="Arial" w:cs="Arial"/>
          <w:lang w:val="de-DE"/>
        </w:rPr>
        <w:t xml:space="preserve">echten </w:t>
      </w:r>
      <w:r w:rsidR="00615DA9" w:rsidRPr="00C7521C">
        <w:rPr>
          <w:rStyle w:val="Absatz-Standardschriftart1"/>
          <w:rFonts w:ascii="Arial" w:hAnsi="Arial" w:cs="Arial"/>
          <w:lang w:val="de-DE"/>
        </w:rPr>
        <w:t>Glauben zur Wiedergeburt kommt.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13</w:t>
      </w:r>
      <w:r w:rsidR="00615DA9" w:rsidRPr="00C7521C">
        <w:rPr>
          <w:rStyle w:val="Absatz-Standardschriftart1"/>
          <w:rFonts w:ascii="Arial" w:hAnsi="Arial" w:cs="Arial"/>
          <w:lang w:val="de-DE"/>
        </w:rPr>
        <w:t xml:space="preserve"> Beelzebul - ursprüngliche Bedeutung: Mist</w:t>
      </w:r>
      <w:r w:rsidR="00BF2923" w:rsidRPr="00C7521C">
        <w:rPr>
          <w:rStyle w:val="Absatz-Standardschriftart1"/>
          <w:rFonts w:ascii="Arial" w:hAnsi="Arial" w:cs="Arial"/>
          <w:lang w:val="de-DE"/>
        </w:rPr>
        <w:t>-G</w:t>
      </w:r>
      <w:r w:rsidR="00615DA9" w:rsidRPr="00C7521C">
        <w:rPr>
          <w:rStyle w:val="Absatz-Standardschriftart1"/>
          <w:rFonts w:ascii="Arial" w:hAnsi="Arial" w:cs="Arial"/>
          <w:lang w:val="de-DE"/>
        </w:rPr>
        <w:t>ott (Mist</w:t>
      </w:r>
      <w:r w:rsidR="00D56590">
        <w:rPr>
          <w:rStyle w:val="Absatz-Standardschriftart1"/>
          <w:rFonts w:ascii="Arial" w:hAnsi="Arial" w:cs="Arial"/>
          <w:lang w:val="de-DE"/>
        </w:rPr>
        <w:t xml:space="preserve"> = </w:t>
      </w:r>
      <w:r w:rsidR="00615DA9" w:rsidRPr="00C7521C">
        <w:rPr>
          <w:rStyle w:val="Absatz-Standardschriftart1"/>
          <w:rFonts w:ascii="Arial" w:hAnsi="Arial" w:cs="Arial"/>
          <w:lang w:val="de-DE"/>
        </w:rPr>
        <w:t>das heidnische Opfer)</w:t>
      </w:r>
      <w:r w:rsidR="00BF2923" w:rsidRPr="00C7521C">
        <w:rPr>
          <w:rStyle w:val="Absatz-Standardschriftart1"/>
          <w:rFonts w:ascii="Arial" w:hAnsi="Arial" w:cs="Arial"/>
          <w:lang w:val="de-DE"/>
        </w:rPr>
        <w:t>;</w:t>
      </w:r>
      <w:r w:rsidR="00615DA9" w:rsidRPr="00C7521C">
        <w:rPr>
          <w:rStyle w:val="Absatz-Standardschriftart1"/>
          <w:rFonts w:ascii="Arial" w:hAnsi="Arial" w:cs="Arial"/>
          <w:lang w:val="de-DE"/>
        </w:rPr>
        <w:t xml:space="preserve"> oder: Herr der Wohnungen (von Dämonen)</w:t>
      </w:r>
      <w:r w:rsidR="00BF2923" w:rsidRPr="00C7521C">
        <w:rPr>
          <w:rStyle w:val="Absatz-Standardschriftart1"/>
          <w:rFonts w:ascii="Arial" w:hAnsi="Arial" w:cs="Arial"/>
          <w:lang w:val="de-DE"/>
        </w:rPr>
        <w:t>;</w:t>
      </w:r>
      <w:r w:rsidR="00615DA9" w:rsidRPr="00C7521C">
        <w:rPr>
          <w:rStyle w:val="Absatz-Standardschriftart1"/>
          <w:rFonts w:ascii="Arial" w:hAnsi="Arial" w:cs="Arial"/>
          <w:lang w:val="de-DE"/>
        </w:rPr>
        <w:t xml:space="preserve"> oder: Herr der Fliegen (d. h. </w:t>
      </w:r>
      <w:r w:rsidR="00D56590">
        <w:rPr>
          <w:rStyle w:val="Absatz-Standardschriftart1"/>
          <w:rFonts w:ascii="Arial" w:hAnsi="Arial" w:cs="Arial"/>
          <w:lang w:val="de-DE"/>
        </w:rPr>
        <w:t xml:space="preserve">der </w:t>
      </w:r>
      <w:r w:rsidR="00615DA9" w:rsidRPr="00C7521C">
        <w:rPr>
          <w:rStyle w:val="Absatz-Standardschriftart1"/>
          <w:rFonts w:ascii="Arial" w:hAnsi="Arial" w:cs="Arial"/>
          <w:lang w:val="de-DE"/>
        </w:rPr>
        <w:t>Krankheiten)</w:t>
      </w:r>
      <w:r w:rsidR="00D56590">
        <w:rPr>
          <w:rStyle w:val="Absatz-Standardschriftart1"/>
          <w:rFonts w:ascii="Arial" w:hAnsi="Arial" w:cs="Arial"/>
          <w:lang w:val="de-DE"/>
        </w:rPr>
        <w:t>. Er</w:t>
      </w:r>
      <w:r w:rsidR="00615DA9" w:rsidRPr="00C7521C">
        <w:rPr>
          <w:rStyle w:val="Absatz-Standardschriftart1"/>
          <w:rFonts w:ascii="Arial" w:hAnsi="Arial" w:cs="Arial"/>
          <w:lang w:val="de-DE"/>
        </w:rPr>
        <w:t xml:space="preserve"> wird hier mit Satan, dem Anführer aller bösen Geister, gleichgesetzt. Dämonen sind "böse" oder "unreine" Geister, die in Menschen oder Tieren hausten, schwere Krankheiten seelischer oder leiblicher Art verursachten und so die Menschen versklavten; vgl. Mk 5,9.11; 6,13; Mt 9,32; 12,45; Lk 10,17-20; 13,11 u.ö. (vgl. 47,z.St.). Es wäre absurd zu glauben, dass nicht auch heute noch Menschen von Dämonen besessen sein können</w:t>
      </w:r>
      <w:r w:rsidR="009A780C">
        <w:rPr>
          <w:rStyle w:val="Absatz-Standardschriftart1"/>
          <w:rFonts w:ascii="Arial" w:hAnsi="Arial" w:cs="Arial"/>
          <w:lang w:val="de-DE"/>
        </w:rPr>
        <w:t>, allerdings werden solche Menschen heutzutage meist weggesperrt</w:t>
      </w:r>
      <w:r w:rsidR="00615DA9" w:rsidRPr="00C7521C">
        <w:rPr>
          <w:rStyle w:val="Absatz-Standardschriftart1"/>
          <w:rFonts w:ascii="Arial" w:hAnsi="Arial" w:cs="Arial"/>
          <w:lang w:val="de-DE"/>
        </w:rPr>
        <w:t>.</w:t>
      </w:r>
      <w:r w:rsidR="00513420" w:rsidRPr="00513420">
        <w:rPr>
          <w:rFonts w:ascii="Arial" w:hAnsi="Arial" w:cs="Arial"/>
        </w:rPr>
        <w:t xml:space="preserve"> </w:t>
      </w:r>
      <w:r w:rsidR="00513420">
        <w:rPr>
          <w:rFonts w:ascii="Arial" w:hAnsi="Arial" w:cs="Arial"/>
        </w:rPr>
        <w:br/>
      </w:r>
      <w:r w:rsidR="00443C53" w:rsidRPr="000F1AAF">
        <w:rPr>
          <w:rStyle w:val="Absatz-Standardschriftart1"/>
          <w:rFonts w:ascii="Arial" w:hAnsi="Arial" w:cs="Arial"/>
          <w:b/>
          <w:sz w:val="24"/>
          <w:vertAlign w:val="superscript"/>
          <w:lang w:val="de-DE"/>
        </w:rPr>
        <w:t>1</w:t>
      </w:r>
      <w:r w:rsidR="00443C53">
        <w:rPr>
          <w:rStyle w:val="Absatz-Standardschriftart1"/>
          <w:rFonts w:ascii="Arial" w:hAnsi="Arial" w:cs="Arial"/>
          <w:b/>
          <w:sz w:val="24"/>
          <w:vertAlign w:val="superscript"/>
          <w:lang w:val="de-DE"/>
        </w:rPr>
        <w:t>4</w:t>
      </w:r>
      <w:r w:rsidR="00443C53" w:rsidRPr="00C7521C">
        <w:rPr>
          <w:rStyle w:val="Absatz-Standardschriftart1"/>
          <w:rFonts w:ascii="Arial" w:hAnsi="Arial" w:cs="Arial"/>
          <w:lang w:val="de-DE"/>
        </w:rPr>
        <w:t xml:space="preserve"> </w:t>
      </w:r>
      <w:r w:rsidR="00443C53" w:rsidRPr="00D166D1">
        <w:rPr>
          <w:rFonts w:ascii="Arial" w:hAnsi="Arial" w:cs="Arial"/>
        </w:rPr>
        <w:t xml:space="preserve">Nach Ansicht der jüdischen Rabbis, konnte nur der </w:t>
      </w:r>
      <w:r w:rsidR="00443C53">
        <w:rPr>
          <w:rFonts w:ascii="Arial" w:hAnsi="Arial" w:cs="Arial"/>
        </w:rPr>
        <w:t xml:space="preserve">kommende </w:t>
      </w:r>
      <w:r w:rsidR="00443C53" w:rsidRPr="00D166D1">
        <w:rPr>
          <w:rFonts w:ascii="Arial" w:hAnsi="Arial" w:cs="Arial"/>
        </w:rPr>
        <w:t xml:space="preserve">Messias einen </w:t>
      </w:r>
      <w:r w:rsidR="00443C53" w:rsidRPr="00443C53">
        <w:rPr>
          <w:rFonts w:ascii="Arial" w:hAnsi="Arial" w:cs="Arial"/>
          <w:i/>
          <w:iCs/>
        </w:rPr>
        <w:t>stummen</w:t>
      </w:r>
      <w:r w:rsidR="00443C53" w:rsidRPr="00D166D1">
        <w:rPr>
          <w:rFonts w:ascii="Arial" w:hAnsi="Arial" w:cs="Arial"/>
        </w:rPr>
        <w:t xml:space="preserve"> Dämon austreiben (= </w:t>
      </w:r>
      <w:r w:rsidR="00443C53">
        <w:rPr>
          <w:rFonts w:ascii="Arial" w:hAnsi="Arial" w:cs="Arial"/>
        </w:rPr>
        <w:t xml:space="preserve">ein </w:t>
      </w:r>
      <w:r w:rsidR="00443C53" w:rsidRPr="00D166D1">
        <w:rPr>
          <w:rFonts w:ascii="Arial" w:hAnsi="Arial" w:cs="Arial"/>
        </w:rPr>
        <w:t>Messias Wunder). Daher waren sie in Erklärungsnot und mussten eine andere Erklärung finden, denn Jesus war für sie nicht der Messias</w:t>
      </w:r>
      <w:r w:rsidR="00443C53">
        <w:rPr>
          <w:rFonts w:ascii="Arial" w:hAnsi="Arial" w:cs="Arial"/>
        </w:rPr>
        <w:t xml:space="preserve">. </w:t>
      </w:r>
      <w:r w:rsidR="00443C53">
        <w:rPr>
          <w:rStyle w:val="Absatz-Standardschriftart1"/>
          <w:rFonts w:ascii="Arial" w:hAnsi="Arial" w:cs="Arial"/>
        </w:rPr>
        <w:t>Also schrieben sie seine Wunderkräfte dem Satan zu</w:t>
      </w:r>
      <w:r w:rsidR="00443C53" w:rsidRPr="00D166D1">
        <w:rPr>
          <w:rFonts w:ascii="Arial" w:hAnsi="Arial" w:cs="Arial"/>
        </w:rPr>
        <w:t xml:space="preserve"> (</w:t>
      </w:r>
      <w:r w:rsidR="00443C53">
        <w:rPr>
          <w:rFonts w:ascii="Arial" w:hAnsi="Arial" w:cs="Arial"/>
        </w:rPr>
        <w:t xml:space="preserve">Dr. </w:t>
      </w:r>
      <w:r w:rsidR="00443C53" w:rsidRPr="00D166D1">
        <w:rPr>
          <w:rFonts w:ascii="Arial" w:hAnsi="Arial" w:cs="Arial"/>
        </w:rPr>
        <w:t>A.</w:t>
      </w:r>
      <w:r w:rsidR="00443C53">
        <w:rPr>
          <w:rFonts w:ascii="Arial" w:hAnsi="Arial" w:cs="Arial"/>
        </w:rPr>
        <w:t xml:space="preserve"> </w:t>
      </w:r>
      <w:r w:rsidR="00443C53" w:rsidRPr="00D166D1">
        <w:rPr>
          <w:rFonts w:ascii="Arial" w:hAnsi="Arial" w:cs="Arial"/>
        </w:rPr>
        <w:t>Fruchtenbaum: Die drei messianischen Wunder Jesu, Seite 10).</w:t>
      </w:r>
    </w:p>
    <w:p w14:paraId="0207A2EA" w14:textId="26A0ED31" w:rsidR="00D31FB9" w:rsidRDefault="00D813C2" w:rsidP="00080DD4">
      <w:pPr>
        <w:pStyle w:val="VorformatierterText"/>
        <w:ind w:left="426" w:right="435"/>
        <w:rPr>
          <w:rFonts w:ascii="Arial" w:hAnsi="Arial" w:cs="Arial"/>
        </w:rPr>
      </w:pPr>
      <w:r w:rsidRPr="000F1AAF">
        <w:rPr>
          <w:rStyle w:val="Absatz-Standardschriftart1"/>
          <w:rFonts w:ascii="Arial" w:hAnsi="Arial" w:cs="Arial"/>
          <w:b/>
          <w:sz w:val="24"/>
          <w:vertAlign w:val="superscript"/>
          <w:lang w:val="de-DE"/>
        </w:rPr>
        <w:t>1</w:t>
      </w:r>
      <w:r>
        <w:rPr>
          <w:rStyle w:val="Absatz-Standardschriftart1"/>
          <w:rFonts w:ascii="Arial" w:hAnsi="Arial" w:cs="Arial"/>
          <w:b/>
          <w:sz w:val="24"/>
          <w:vertAlign w:val="superscript"/>
          <w:lang w:val="de-DE"/>
        </w:rPr>
        <w:t>5</w:t>
      </w:r>
      <w:r w:rsidRPr="00C7521C">
        <w:rPr>
          <w:rStyle w:val="Absatz-Standardschriftart1"/>
          <w:rFonts w:ascii="Arial" w:hAnsi="Arial" w:cs="Arial"/>
          <w:lang w:val="de-DE"/>
        </w:rPr>
        <w:t xml:space="preserve"> </w:t>
      </w:r>
      <w:r w:rsidR="00EC53F2">
        <w:rPr>
          <w:rFonts w:ascii="Arial" w:hAnsi="Arial" w:cs="Arial"/>
        </w:rPr>
        <w:t>Wahrscheinlich handelte es sich um einen Pottwal, der</w:t>
      </w:r>
      <w:r w:rsidR="00443C53">
        <w:rPr>
          <w:rFonts w:ascii="Arial" w:hAnsi="Arial" w:cs="Arial"/>
        </w:rPr>
        <w:t xml:space="preserve"> </w:t>
      </w:r>
      <w:r w:rsidR="00EC53F2">
        <w:rPr>
          <w:rFonts w:ascii="Arial" w:hAnsi="Arial" w:cs="Arial"/>
        </w:rPr>
        <w:t xml:space="preserve">einen Vormagen und einen Hauptmagen hat. Im Vormagen werden keine ätzenden Magensäuren gebildet, dort könnte Jona überlebt haben. Der Schlund zum Hauptmagen ist zu eng, als dass ein Mensch durchrutschen </w:t>
      </w:r>
      <w:r w:rsidR="00EC53F2" w:rsidRPr="002538F8">
        <w:rPr>
          <w:rFonts w:ascii="Arial" w:hAnsi="Arial" w:cs="Arial"/>
        </w:rPr>
        <w:t>könnte.</w:t>
      </w:r>
      <w:r w:rsidR="002538F8" w:rsidRPr="002538F8">
        <w:rPr>
          <w:rFonts w:ascii="Arial" w:hAnsi="Arial" w:cs="Arial"/>
        </w:rPr>
        <w:t xml:space="preserve"> </w:t>
      </w:r>
      <w:r w:rsidR="002538F8" w:rsidRPr="002538F8">
        <w:rPr>
          <w:rFonts w:ascii="Arial" w:hAnsi="Arial" w:cs="Arial"/>
          <w:color w:val="333333"/>
        </w:rPr>
        <w:t>Von den </w:t>
      </w:r>
      <w:hyperlink r:id="rId33" w:tgtFrame="_blank" w:history="1">
        <w:r w:rsidR="002538F8" w:rsidRPr="002538F8">
          <w:rPr>
            <w:rStyle w:val="Hyperlink"/>
            <w:rFonts w:ascii="Arial" w:hAnsi="Arial" w:cs="Arial"/>
            <w:color w:val="000000"/>
            <w:u w:val="none"/>
          </w:rPr>
          <w:t>90 bekannten Walarten</w:t>
        </w:r>
      </w:hyperlink>
      <w:r w:rsidR="002538F8" w:rsidRPr="002538F8">
        <w:rPr>
          <w:rFonts w:ascii="Arial" w:hAnsi="Arial" w:cs="Arial"/>
          <w:color w:val="333333"/>
        </w:rPr>
        <w:t> auf dieser Erde ist der Pottwal die einzige, de</w:t>
      </w:r>
      <w:r w:rsidR="00375BE0">
        <w:rPr>
          <w:rFonts w:ascii="Arial" w:hAnsi="Arial" w:cs="Arial"/>
          <w:color w:val="333333"/>
        </w:rPr>
        <w:t>ss</w:t>
      </w:r>
      <w:r w:rsidR="002538F8" w:rsidRPr="002538F8">
        <w:rPr>
          <w:rFonts w:ascii="Arial" w:hAnsi="Arial" w:cs="Arial"/>
          <w:color w:val="333333"/>
        </w:rPr>
        <w:t>en Schlund groß genug ist, um das Verschlucken eines Menschen technisch zu ermöglichen. Das ausgewachsene, </w:t>
      </w:r>
      <w:hyperlink r:id="rId34" w:tgtFrame="_blank" w:history="1">
        <w:r w:rsidR="002538F8" w:rsidRPr="002538F8">
          <w:rPr>
            <w:rStyle w:val="Hyperlink"/>
            <w:rFonts w:ascii="Arial" w:hAnsi="Arial" w:cs="Arial"/>
            <w:color w:val="000000"/>
            <w:u w:val="none"/>
          </w:rPr>
          <w:t>sechzehn Meter lange Säugetier</w:t>
        </w:r>
      </w:hyperlink>
      <w:r w:rsidR="00375BE0">
        <w:rPr>
          <w:rStyle w:val="Hyperlink"/>
          <w:rFonts w:ascii="Arial" w:hAnsi="Arial" w:cs="Arial"/>
          <w:color w:val="000000"/>
          <w:u w:val="none"/>
        </w:rPr>
        <w:t>,</w:t>
      </w:r>
      <w:r w:rsidR="002538F8" w:rsidRPr="002538F8">
        <w:rPr>
          <w:rFonts w:ascii="Arial" w:hAnsi="Arial" w:cs="Arial"/>
          <w:color w:val="333333"/>
        </w:rPr>
        <w:t> hat eine breite Speiseröh</w:t>
      </w:r>
      <w:r w:rsidR="002538F8">
        <w:rPr>
          <w:rFonts w:ascii="Arial" w:hAnsi="Arial" w:cs="Arial"/>
          <w:color w:val="333333"/>
        </w:rPr>
        <w:t>re. (</w:t>
      </w:r>
      <w:hyperlink r:id="rId35" w:anchor=":~:text=Theoretisch%20ist%20es%20also%20m%C3%B6glich%2C%20von%20einem%20Pottwal,deswegen%2C%20weil%20Mensch%20und%20Pottwal%20nur%20selten%20aufeinandertreffen" w:history="1">
        <w:r w:rsidR="0059392B" w:rsidRPr="00831F42">
          <w:rPr>
            <w:rStyle w:val="Hyperlink"/>
            <w:rFonts w:ascii="Arial" w:hAnsi="Arial" w:cs="Arial"/>
            <w:sz w:val="16"/>
            <w:szCs w:val="16"/>
          </w:rPr>
          <w:t>https://www.nationalgeographic.de/tiere/2021/08/koennen-wale-menschen-verschlucken#:~:text=Theoretisch%20ist%20es%20also%20m%C3%B6glich%2C%20von%20einem%20Pottwal,deswegen%2C%20weil%20Mensch%20und%20Pottwal%20nur%20selten%20aufeinandertreffen</w:t>
        </w:r>
      </w:hyperlink>
      <w:r w:rsidR="007E73FD" w:rsidRPr="007E73FD">
        <w:rPr>
          <w:rFonts w:ascii="Arial" w:hAnsi="Arial" w:cs="Arial"/>
          <w:color w:val="4472C4" w:themeColor="accent1"/>
          <w:sz w:val="16"/>
          <w:szCs w:val="16"/>
        </w:rPr>
        <w:t>.</w:t>
      </w:r>
      <w:r w:rsidR="002538F8" w:rsidRPr="001B6417">
        <w:rPr>
          <w:rFonts w:ascii="Arial" w:hAnsi="Arial" w:cs="Arial"/>
        </w:rPr>
        <w:t>)</w:t>
      </w:r>
    </w:p>
    <w:p w14:paraId="570644A0" w14:textId="6B1CB926" w:rsidR="0059392B" w:rsidRPr="0059392B" w:rsidRDefault="0059392B" w:rsidP="00080DD4">
      <w:pPr>
        <w:pStyle w:val="VorformatierterText"/>
        <w:ind w:left="426" w:right="435"/>
        <w:rPr>
          <w:rFonts w:ascii="Arial" w:hAnsi="Arial" w:cs="Arial"/>
        </w:rPr>
      </w:pPr>
      <w:r w:rsidRPr="000F1AAF">
        <w:rPr>
          <w:rStyle w:val="Absatz-Standardschriftart1"/>
          <w:rFonts w:ascii="Arial" w:hAnsi="Arial" w:cs="Arial"/>
          <w:b/>
          <w:sz w:val="24"/>
          <w:vertAlign w:val="superscript"/>
          <w:lang w:val="de-DE"/>
        </w:rPr>
        <w:t>1</w:t>
      </w:r>
      <w:r>
        <w:rPr>
          <w:rStyle w:val="Absatz-Standardschriftart1"/>
          <w:rFonts w:ascii="Arial" w:hAnsi="Arial" w:cs="Arial"/>
          <w:b/>
          <w:sz w:val="24"/>
          <w:vertAlign w:val="superscript"/>
          <w:lang w:val="de-DE"/>
        </w:rPr>
        <w:t>6</w:t>
      </w:r>
      <w:r w:rsidRPr="00C7521C">
        <w:rPr>
          <w:rStyle w:val="Absatz-Standardschriftart1"/>
          <w:rFonts w:ascii="Arial" w:hAnsi="Arial" w:cs="Arial"/>
          <w:lang w:val="de-DE"/>
        </w:rPr>
        <w:t xml:space="preserve"> </w:t>
      </w:r>
      <w:r>
        <w:rPr>
          <w:rFonts w:ascii="Arial" w:hAnsi="Arial" w:cs="Arial"/>
        </w:rPr>
        <w:t xml:space="preserve">Hier merkt man, dass für Matthäus die Chronologie nicht so wichtig war, denn nach Lk 6,6 und Mk 3,1 fand die folgende Begebenheit an einem </w:t>
      </w:r>
      <w:r w:rsidRPr="0059392B">
        <w:rPr>
          <w:rFonts w:ascii="Arial" w:hAnsi="Arial" w:cs="Arial"/>
          <w:i/>
          <w:iCs/>
        </w:rPr>
        <w:t>anderen</w:t>
      </w:r>
      <w:r>
        <w:rPr>
          <w:rFonts w:ascii="Arial" w:hAnsi="Arial" w:cs="Arial"/>
        </w:rPr>
        <w:t xml:space="preserve"> Sabbath statt (20,210; 77,275f). </w:t>
      </w:r>
    </w:p>
    <w:p w14:paraId="79FBEA89" w14:textId="5E926F5F" w:rsidR="009271E0" w:rsidRPr="00D166D1" w:rsidRDefault="00615DA9" w:rsidP="0043518E">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13</w:t>
      </w:r>
    </w:p>
    <w:p w14:paraId="7B8BE5C9" w14:textId="641D7F99" w:rsidR="009D4DDA" w:rsidRDefault="000F1AAF" w:rsidP="00080DD4">
      <w:pPr>
        <w:pStyle w:val="Textbody"/>
        <w:spacing w:after="0"/>
        <w:ind w:left="426" w:right="435"/>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Jes 6,9 (LXX). Vielleicht dem Hebräischen nachgebildet: "Hören sollt ihr, hören und doch nicht..., sehen sollt ihr, sehen und doch</w:t>
      </w:r>
      <w:r w:rsidR="00C23D1E">
        <w:rPr>
          <w:rStyle w:val="Absatz-Standardschriftart1"/>
          <w:rFonts w:ascii="Arial" w:hAnsi="Arial" w:cs="Arial"/>
          <w:sz w:val="20"/>
        </w:rPr>
        <w:t xml:space="preserve"> nicht</w:t>
      </w:r>
      <w:r w:rsidR="00615DA9" w:rsidRPr="00D166D1">
        <w:rPr>
          <w:rStyle w:val="Absatz-Standardschriftart1"/>
          <w:rFonts w:ascii="Arial" w:hAnsi="Arial" w:cs="Arial"/>
          <w:sz w:val="20"/>
        </w:rPr>
        <w:t xml:space="preserve">...". </w:t>
      </w:r>
      <w:r w:rsidR="001D0EA3" w:rsidRPr="00D166D1">
        <w:rPr>
          <w:rStyle w:val="Absatz-Standardschriftart1"/>
          <w:rFonts w:ascii="Arial" w:hAnsi="Arial" w:cs="Arial"/>
          <w:sz w:val="20"/>
        </w:rPr>
        <w:t>Für die Jünger</w:t>
      </w:r>
      <w:r w:rsidR="000B45A7">
        <w:rPr>
          <w:rStyle w:val="Absatz-Standardschriftart1"/>
          <w:rFonts w:ascii="Arial" w:hAnsi="Arial" w:cs="Arial"/>
          <w:sz w:val="20"/>
        </w:rPr>
        <w:t>,</w:t>
      </w:r>
      <w:r w:rsidR="001D0EA3" w:rsidRPr="00D166D1">
        <w:rPr>
          <w:rStyle w:val="Absatz-Standardschriftart1"/>
          <w:rFonts w:ascii="Arial" w:hAnsi="Arial" w:cs="Arial"/>
          <w:sz w:val="20"/>
        </w:rPr>
        <w:t xml:space="preserve"> die schon ein Grundverständnis der Wahrheit hatten, waren die Gleichnisse hilfreich zum besseren Verständnis, für die anderen </w:t>
      </w:r>
      <w:r w:rsidR="00925DB0">
        <w:rPr>
          <w:rStyle w:val="Absatz-Standardschriftart1"/>
          <w:rFonts w:ascii="Arial" w:hAnsi="Arial" w:cs="Arial"/>
          <w:sz w:val="20"/>
        </w:rPr>
        <w:t xml:space="preserve">war </w:t>
      </w:r>
      <w:r w:rsidR="001D0EA3" w:rsidRPr="00D166D1">
        <w:rPr>
          <w:rStyle w:val="Absatz-Standardschriftart1"/>
          <w:rFonts w:ascii="Arial" w:hAnsi="Arial" w:cs="Arial"/>
          <w:sz w:val="20"/>
        </w:rPr>
        <w:t>das Gegenteil</w:t>
      </w:r>
      <w:r w:rsidR="00925DB0">
        <w:rPr>
          <w:rStyle w:val="Absatz-Standardschriftart1"/>
          <w:rFonts w:ascii="Arial" w:hAnsi="Arial" w:cs="Arial"/>
          <w:sz w:val="20"/>
        </w:rPr>
        <w:t xml:space="preserve"> der Fall</w:t>
      </w:r>
      <w:r w:rsidR="001D0EA3" w:rsidRPr="00D166D1">
        <w:rPr>
          <w:rStyle w:val="Absatz-Standardschriftart1"/>
          <w:rFonts w:ascii="Arial" w:hAnsi="Arial" w:cs="Arial"/>
          <w:sz w:val="20"/>
        </w:rPr>
        <w:t xml:space="preserve">. Nur den Jüngern wurde </w:t>
      </w:r>
      <w:r w:rsidR="00925DB0">
        <w:rPr>
          <w:rStyle w:val="Absatz-Standardschriftart1"/>
          <w:rFonts w:ascii="Arial" w:hAnsi="Arial" w:cs="Arial"/>
          <w:sz w:val="20"/>
        </w:rPr>
        <w:t xml:space="preserve">nämlich </w:t>
      </w:r>
      <w:r w:rsidR="001D0EA3" w:rsidRPr="00D166D1">
        <w:rPr>
          <w:rStyle w:val="Absatz-Standardschriftart1"/>
          <w:rFonts w:ascii="Arial" w:hAnsi="Arial" w:cs="Arial"/>
          <w:sz w:val="20"/>
        </w:rPr>
        <w:t>alles erklärt (vgl. 1Kor 2,6-14).</w:t>
      </w:r>
      <w:r w:rsidR="00160300">
        <w:rPr>
          <w:rStyle w:val="Absatz-Standardschriftart1"/>
          <w:rFonts w:ascii="Arial" w:hAnsi="Arial" w:cs="Arial"/>
          <w:sz w:val="20"/>
        </w:rPr>
        <w:t xml:space="preserve"> Die Gleichnisse dienten dazu, schwierige Dinge für diejenigen die </w:t>
      </w:r>
      <w:r w:rsidR="00160300" w:rsidRPr="00D166D1">
        <w:rPr>
          <w:rStyle w:val="Absatz-Standardschriftart1"/>
          <w:rFonts w:ascii="Arial" w:hAnsi="Arial" w:cs="Arial"/>
          <w:sz w:val="20"/>
        </w:rPr>
        <w:t>"</w:t>
      </w:r>
      <w:r w:rsidR="00160300">
        <w:rPr>
          <w:rStyle w:val="Absatz-Standardschriftart1"/>
          <w:rFonts w:ascii="Arial" w:hAnsi="Arial" w:cs="Arial"/>
          <w:sz w:val="20"/>
        </w:rPr>
        <w:t>drinnen</w:t>
      </w:r>
      <w:r w:rsidR="00160300" w:rsidRPr="00D166D1">
        <w:rPr>
          <w:rStyle w:val="Absatz-Standardschriftart1"/>
          <w:rFonts w:ascii="Arial" w:hAnsi="Arial" w:cs="Arial"/>
          <w:sz w:val="20"/>
        </w:rPr>
        <w:t>"</w:t>
      </w:r>
      <w:r w:rsidR="00160300">
        <w:rPr>
          <w:rStyle w:val="Absatz-Standardschriftart1"/>
          <w:rFonts w:ascii="Arial" w:hAnsi="Arial" w:cs="Arial"/>
          <w:sz w:val="20"/>
        </w:rPr>
        <w:t xml:space="preserve"> sind verständlicher zu machen, und zugleich, für die die </w:t>
      </w:r>
      <w:r w:rsidR="00160300" w:rsidRPr="00D166D1">
        <w:rPr>
          <w:rStyle w:val="Absatz-Standardschriftart1"/>
          <w:rFonts w:ascii="Arial" w:hAnsi="Arial" w:cs="Arial"/>
          <w:sz w:val="20"/>
        </w:rPr>
        <w:t>"</w:t>
      </w:r>
      <w:r w:rsidR="00160300">
        <w:rPr>
          <w:rStyle w:val="Absatz-Standardschriftart1"/>
          <w:rFonts w:ascii="Arial" w:hAnsi="Arial" w:cs="Arial"/>
          <w:sz w:val="20"/>
        </w:rPr>
        <w:t>draußen</w:t>
      </w:r>
      <w:r w:rsidR="00160300" w:rsidRPr="00D166D1">
        <w:rPr>
          <w:rStyle w:val="Absatz-Standardschriftart1"/>
          <w:rFonts w:ascii="Arial" w:hAnsi="Arial" w:cs="Arial"/>
          <w:sz w:val="20"/>
        </w:rPr>
        <w:t>"</w:t>
      </w:r>
      <w:r w:rsidR="00160300">
        <w:rPr>
          <w:rStyle w:val="Absatz-Standardschriftart1"/>
          <w:rFonts w:ascii="Arial" w:hAnsi="Arial" w:cs="Arial"/>
          <w:sz w:val="20"/>
        </w:rPr>
        <w:t xml:space="preserve"> sind noch unverständlicher zu machen.</w:t>
      </w:r>
      <w:r w:rsidR="00ED56D1">
        <w:rPr>
          <w:rStyle w:val="Absatz-Standardschriftart1"/>
          <w:rFonts w:ascii="Arial" w:hAnsi="Arial" w:cs="Arial"/>
          <w:sz w:val="20"/>
        </w:rPr>
        <w:t xml:space="preserve"> Vgl. dazu auch: Hes 12,1-2 und Mk 8,18</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Jes 6,</w:t>
      </w:r>
      <w:r w:rsidR="00A51F4D">
        <w:rPr>
          <w:rStyle w:val="Absatz-Standardschriftart1"/>
          <w:rFonts w:ascii="Arial" w:hAnsi="Arial" w:cs="Arial"/>
          <w:sz w:val="20"/>
        </w:rPr>
        <w:t>10</w:t>
      </w:r>
      <w:r w:rsidR="00615DA9" w:rsidRPr="00D166D1">
        <w:rPr>
          <w:rStyle w:val="Absatz-Standardschriftart1"/>
          <w:rFonts w:ascii="Arial" w:hAnsi="Arial" w:cs="Arial"/>
          <w:sz w:val="20"/>
        </w:rPr>
        <w:t xml:space="preserve"> (LXX). Die Verstockung des Volkes </w:t>
      </w:r>
      <w:r w:rsidR="00015B80">
        <w:rPr>
          <w:rStyle w:val="Absatz-Standardschriftart1"/>
          <w:rFonts w:ascii="Arial" w:hAnsi="Arial" w:cs="Arial"/>
          <w:sz w:val="20"/>
        </w:rPr>
        <w:t xml:space="preserve">Israel </w:t>
      </w:r>
      <w:r w:rsidR="001F2CB3">
        <w:rPr>
          <w:rStyle w:val="Absatz-Standardschriftart1"/>
          <w:rFonts w:ascii="Arial" w:hAnsi="Arial" w:cs="Arial"/>
          <w:sz w:val="20"/>
        </w:rPr>
        <w:t>zurzeit</w:t>
      </w:r>
      <w:r w:rsidR="00615DA9" w:rsidRPr="00D166D1">
        <w:rPr>
          <w:rStyle w:val="Absatz-Standardschriftart1"/>
          <w:rFonts w:ascii="Arial" w:hAnsi="Arial" w:cs="Arial"/>
          <w:sz w:val="20"/>
        </w:rPr>
        <w:t xml:space="preserve"> Jesajas, findet nun in der Verstockung des Volkes </w:t>
      </w:r>
      <w:r w:rsidR="00015B80">
        <w:rPr>
          <w:rStyle w:val="Absatz-Standardschriftart1"/>
          <w:rFonts w:ascii="Arial" w:hAnsi="Arial" w:cs="Arial"/>
          <w:sz w:val="20"/>
        </w:rPr>
        <w:t xml:space="preserve">Israel </w:t>
      </w:r>
      <w:r w:rsidR="00615DA9" w:rsidRPr="00D166D1">
        <w:rPr>
          <w:rStyle w:val="Absatz-Standardschriftart1"/>
          <w:rFonts w:ascii="Arial" w:hAnsi="Arial" w:cs="Arial"/>
          <w:sz w:val="20"/>
        </w:rPr>
        <w:t>zur</w:t>
      </w:r>
      <w:r w:rsidR="00EC7B89" w:rsidRPr="00D166D1">
        <w:rPr>
          <w:rStyle w:val="Absatz-Standardschriftart1"/>
          <w:rFonts w:ascii="Arial" w:hAnsi="Arial" w:cs="Arial"/>
          <w:sz w:val="20"/>
        </w:rPr>
        <w:t>z</w:t>
      </w:r>
      <w:r w:rsidR="00615DA9" w:rsidRPr="00D166D1">
        <w:rPr>
          <w:rStyle w:val="Absatz-Standardschriftart1"/>
          <w:rFonts w:ascii="Arial" w:hAnsi="Arial" w:cs="Arial"/>
          <w:sz w:val="20"/>
        </w:rPr>
        <w:t>eit Jesu ihre en</w:t>
      </w:r>
      <w:r w:rsidR="008A2354" w:rsidRPr="00D166D1">
        <w:rPr>
          <w:rStyle w:val="Absatz-Standardschriftart1"/>
          <w:rFonts w:ascii="Arial" w:hAnsi="Arial" w:cs="Arial"/>
          <w:sz w:val="20"/>
        </w:rPr>
        <w:t>d</w:t>
      </w:r>
      <w:r w:rsidR="00615DA9" w:rsidRPr="00D166D1">
        <w:rPr>
          <w:rStyle w:val="Absatz-Standardschriftart1"/>
          <w:rFonts w:ascii="Arial" w:hAnsi="Arial" w:cs="Arial"/>
          <w:sz w:val="20"/>
        </w:rPr>
        <w:t>gültige Erfüllung.</w:t>
      </w:r>
      <w:r w:rsidR="00F071E0">
        <w:rPr>
          <w:rStyle w:val="Absatz-Standardschriftart1"/>
          <w:rFonts w:ascii="Arial" w:hAnsi="Arial" w:cs="Arial"/>
          <w:sz w:val="20"/>
        </w:rPr>
        <w:t xml:space="preserve"> </w:t>
      </w:r>
      <w:r w:rsidR="0037346F">
        <w:rPr>
          <w:rStyle w:val="Absatz-Standardschriftart1"/>
          <w:rFonts w:ascii="Arial" w:hAnsi="Arial" w:cs="Arial"/>
          <w:sz w:val="20"/>
        </w:rPr>
        <w:t>Es geht also bei dieser Verstockung, um das Volk Israel als Gesamtes</w:t>
      </w:r>
      <w:r w:rsidR="009E11DE">
        <w:rPr>
          <w:rStyle w:val="Absatz-Standardschriftart1"/>
          <w:rFonts w:ascii="Arial" w:hAnsi="Arial" w:cs="Arial"/>
          <w:sz w:val="20"/>
        </w:rPr>
        <w:t>,</w:t>
      </w:r>
      <w:r w:rsidR="0037346F">
        <w:rPr>
          <w:rStyle w:val="Absatz-Standardschriftart1"/>
          <w:rFonts w:ascii="Arial" w:hAnsi="Arial" w:cs="Arial"/>
          <w:sz w:val="20"/>
        </w:rPr>
        <w:t xml:space="preserve"> und nicht um den Einzelnen. Ab Vers 12ff. macht Jesus klar, dass er die Wahrheiten des Evangeliums in Gleichnissen erzählt, damit diejenigen die </w:t>
      </w:r>
      <w:r w:rsidR="0037346F" w:rsidRPr="00D82C9E">
        <w:rPr>
          <w:rStyle w:val="Absatz-Standardschriftart1"/>
          <w:rFonts w:ascii="Arial" w:hAnsi="Arial" w:cs="Arial"/>
          <w:i/>
          <w:iCs/>
          <w:sz w:val="20"/>
        </w:rPr>
        <w:t>haben</w:t>
      </w:r>
      <w:r w:rsidR="009E11DE">
        <w:rPr>
          <w:rStyle w:val="Absatz-Standardschriftart1"/>
          <w:rFonts w:ascii="Arial" w:hAnsi="Arial" w:cs="Arial"/>
          <w:sz w:val="20"/>
        </w:rPr>
        <w:t xml:space="preserve">, </w:t>
      </w:r>
      <w:r w:rsidR="0037346F">
        <w:rPr>
          <w:rStyle w:val="Absatz-Standardschriftart1"/>
          <w:rFonts w:ascii="Arial" w:hAnsi="Arial" w:cs="Arial"/>
          <w:sz w:val="20"/>
        </w:rPr>
        <w:t>d.h. die Jünger</w:t>
      </w:r>
      <w:r w:rsidR="003B4BFC">
        <w:rPr>
          <w:rStyle w:val="Absatz-Standardschriftart1"/>
          <w:rFonts w:ascii="Arial" w:hAnsi="Arial" w:cs="Arial"/>
          <w:sz w:val="20"/>
        </w:rPr>
        <w:t>,</w:t>
      </w:r>
      <w:r w:rsidR="0037346F">
        <w:rPr>
          <w:rStyle w:val="Absatz-Standardschriftart1"/>
          <w:rFonts w:ascii="Arial" w:hAnsi="Arial" w:cs="Arial"/>
          <w:sz w:val="20"/>
        </w:rPr>
        <w:t xml:space="preserve"> die bei ihm sind</w:t>
      </w:r>
      <w:r w:rsidR="009E11DE">
        <w:rPr>
          <w:rStyle w:val="Absatz-Standardschriftart1"/>
          <w:rFonts w:ascii="Arial" w:hAnsi="Arial" w:cs="Arial"/>
          <w:sz w:val="20"/>
        </w:rPr>
        <w:t>,</w:t>
      </w:r>
      <w:r w:rsidR="0037346F">
        <w:rPr>
          <w:rStyle w:val="Absatz-Standardschriftart1"/>
          <w:rFonts w:ascii="Arial" w:hAnsi="Arial" w:cs="Arial"/>
          <w:sz w:val="20"/>
        </w:rPr>
        <w:t xml:space="preserve"> noch mehr verstehen, währen</w:t>
      </w:r>
      <w:r w:rsidR="00541413">
        <w:rPr>
          <w:rStyle w:val="Absatz-Standardschriftart1"/>
          <w:rFonts w:ascii="Arial" w:hAnsi="Arial" w:cs="Arial"/>
          <w:sz w:val="20"/>
        </w:rPr>
        <w:t>d</w:t>
      </w:r>
      <w:r w:rsidR="0037346F">
        <w:rPr>
          <w:rStyle w:val="Absatz-Standardschriftart1"/>
          <w:rFonts w:ascii="Arial" w:hAnsi="Arial" w:cs="Arial"/>
          <w:sz w:val="20"/>
        </w:rPr>
        <w:t xml:space="preserve">dessen diejenigen die </w:t>
      </w:r>
      <w:r w:rsidR="0037346F" w:rsidRPr="00D82C9E">
        <w:rPr>
          <w:rStyle w:val="Absatz-Standardschriftart1"/>
          <w:rFonts w:ascii="Arial" w:hAnsi="Arial" w:cs="Arial"/>
          <w:i/>
          <w:iCs/>
          <w:sz w:val="20"/>
        </w:rPr>
        <w:t>nicht haben</w:t>
      </w:r>
      <w:r w:rsidR="009E11DE">
        <w:rPr>
          <w:rStyle w:val="Absatz-Standardschriftart1"/>
          <w:rFonts w:ascii="Arial" w:hAnsi="Arial" w:cs="Arial"/>
          <w:sz w:val="20"/>
        </w:rPr>
        <w:t xml:space="preserve">, </w:t>
      </w:r>
      <w:r w:rsidR="0037346F">
        <w:rPr>
          <w:rStyle w:val="Absatz-Standardschriftart1"/>
          <w:rFonts w:ascii="Arial" w:hAnsi="Arial" w:cs="Arial"/>
          <w:sz w:val="20"/>
        </w:rPr>
        <w:t>d.h. die ihr Herz gegenüber ihm verschließen</w:t>
      </w:r>
      <w:r w:rsidR="009E11DE">
        <w:rPr>
          <w:rStyle w:val="Absatz-Standardschriftart1"/>
          <w:rFonts w:ascii="Arial" w:hAnsi="Arial" w:cs="Arial"/>
          <w:sz w:val="20"/>
        </w:rPr>
        <w:t xml:space="preserve">, </w:t>
      </w:r>
      <w:r w:rsidR="0037346F">
        <w:rPr>
          <w:rStyle w:val="Absatz-Standardschriftart1"/>
          <w:rFonts w:ascii="Arial" w:hAnsi="Arial" w:cs="Arial"/>
          <w:sz w:val="20"/>
        </w:rPr>
        <w:t>gar nichts mehr verstehen. Es ist dies aber keine Vorherbestimmung zur Verdammnis. Das Problem ist, dass das Volk sein Herz selbst verstockt hat, wie einst Pharao. Sie haben ihre Ohren und Augen verschlossen (Vers 15). We</w:t>
      </w:r>
      <w:r w:rsidR="00ED56D1">
        <w:rPr>
          <w:rStyle w:val="Absatz-Standardschriftart1"/>
          <w:rFonts w:ascii="Arial" w:hAnsi="Arial" w:cs="Arial"/>
          <w:sz w:val="20"/>
        </w:rPr>
        <w:t>ssen</w:t>
      </w:r>
      <w:r w:rsidR="0037346F">
        <w:rPr>
          <w:rStyle w:val="Absatz-Standardschriftart1"/>
          <w:rFonts w:ascii="Arial" w:hAnsi="Arial" w:cs="Arial"/>
          <w:sz w:val="20"/>
        </w:rPr>
        <w:t xml:space="preserve"> </w:t>
      </w:r>
      <w:r w:rsidR="00ED56D1">
        <w:rPr>
          <w:rStyle w:val="Absatz-Standardschriftart1"/>
          <w:rFonts w:ascii="Arial" w:hAnsi="Arial" w:cs="Arial"/>
          <w:sz w:val="20"/>
        </w:rPr>
        <w:t xml:space="preserve">Herz </w:t>
      </w:r>
      <w:r w:rsidR="0037346F">
        <w:rPr>
          <w:rStyle w:val="Absatz-Standardschriftart1"/>
          <w:rFonts w:ascii="Arial" w:hAnsi="Arial" w:cs="Arial"/>
          <w:sz w:val="20"/>
        </w:rPr>
        <w:t>hingegen</w:t>
      </w:r>
      <w:r w:rsidR="00ED56D1">
        <w:rPr>
          <w:rStyle w:val="Absatz-Standardschriftart1"/>
          <w:rFonts w:ascii="Arial" w:hAnsi="Arial" w:cs="Arial"/>
          <w:sz w:val="20"/>
        </w:rPr>
        <w:t xml:space="preserve"> vom Heiligen Geist</w:t>
      </w:r>
      <w:r w:rsidR="0037346F">
        <w:rPr>
          <w:rStyle w:val="Absatz-Standardschriftart1"/>
          <w:rFonts w:ascii="Arial" w:hAnsi="Arial" w:cs="Arial"/>
          <w:sz w:val="20"/>
        </w:rPr>
        <w:t xml:space="preserve"> für das Licht des Evangeliums </w:t>
      </w:r>
      <w:r w:rsidR="00ED56D1">
        <w:rPr>
          <w:rStyle w:val="Absatz-Standardschriftart1"/>
          <w:rFonts w:ascii="Arial" w:hAnsi="Arial" w:cs="Arial"/>
          <w:sz w:val="20"/>
        </w:rPr>
        <w:t>ge</w:t>
      </w:r>
      <w:r w:rsidR="0037346F">
        <w:rPr>
          <w:rStyle w:val="Absatz-Standardschriftart1"/>
          <w:rFonts w:ascii="Arial" w:hAnsi="Arial" w:cs="Arial"/>
          <w:sz w:val="20"/>
        </w:rPr>
        <w:t>öffnet</w:t>
      </w:r>
      <w:r w:rsidR="00ED56D1">
        <w:rPr>
          <w:rStyle w:val="Absatz-Standardschriftart1"/>
          <w:rFonts w:ascii="Arial" w:hAnsi="Arial" w:cs="Arial"/>
          <w:sz w:val="20"/>
        </w:rPr>
        <w:t xml:space="preserve"> wird</w:t>
      </w:r>
      <w:r w:rsidR="0037346F">
        <w:rPr>
          <w:rStyle w:val="Absatz-Standardschriftart1"/>
          <w:rFonts w:ascii="Arial" w:hAnsi="Arial" w:cs="Arial"/>
          <w:sz w:val="20"/>
        </w:rPr>
        <w:t xml:space="preserve">, </w:t>
      </w:r>
      <w:r w:rsidR="00ED56D1">
        <w:rPr>
          <w:rStyle w:val="Absatz-Standardschriftart1"/>
          <w:rFonts w:ascii="Arial" w:hAnsi="Arial" w:cs="Arial"/>
          <w:sz w:val="20"/>
        </w:rPr>
        <w:t xml:space="preserve">der </w:t>
      </w:r>
      <w:r w:rsidR="0037346F">
        <w:rPr>
          <w:rStyle w:val="Absatz-Standardschriftart1"/>
          <w:rFonts w:ascii="Arial" w:hAnsi="Arial" w:cs="Arial"/>
          <w:sz w:val="20"/>
        </w:rPr>
        <w:t xml:space="preserve">wird von diesem Licht mehr und mehr erleuchtet, zur Bekehrung geführt und </w:t>
      </w:r>
      <w:r w:rsidR="00883DCB">
        <w:rPr>
          <w:rStyle w:val="Absatz-Standardschriftart1"/>
          <w:rFonts w:ascii="Arial" w:hAnsi="Arial" w:cs="Arial"/>
          <w:sz w:val="20"/>
        </w:rPr>
        <w:t>errettet</w:t>
      </w:r>
      <w:r w:rsidR="0037346F">
        <w:rPr>
          <w:rStyle w:val="Absatz-Standardschriftart1"/>
          <w:rFonts w:ascii="Arial" w:hAnsi="Arial" w:cs="Arial"/>
          <w:sz w:val="20"/>
        </w:rPr>
        <w:t xml:space="preserve"> (</w:t>
      </w:r>
      <w:r w:rsidR="006428E9">
        <w:rPr>
          <w:rStyle w:val="Absatz-Standardschriftart1"/>
          <w:rFonts w:ascii="Arial" w:hAnsi="Arial" w:cs="Arial"/>
          <w:sz w:val="20"/>
        </w:rPr>
        <w:t>vgl. 48,85f</w:t>
      </w:r>
      <w:r w:rsidR="0037346F">
        <w:rPr>
          <w:rStyle w:val="Absatz-Standardschriftart1"/>
          <w:rFonts w:ascii="Arial" w:hAnsi="Arial" w:cs="Arial"/>
          <w:sz w:val="20"/>
        </w:rPr>
        <w:t>).</w:t>
      </w:r>
    </w:p>
    <w:p w14:paraId="6CE5AD6A" w14:textId="619D746E" w:rsidR="00005E0D" w:rsidRDefault="000F1AAF" w:rsidP="00080DD4">
      <w:pPr>
        <w:pStyle w:val="Textbody"/>
        <w:spacing w:after="0"/>
        <w:ind w:left="426" w:right="435"/>
        <w:rPr>
          <w:rStyle w:val="Absatz-Standardschriftart1"/>
          <w:rFonts w:ascii="Arial" w:hAnsi="Arial" w:cs="Arial"/>
          <w:sz w:val="20"/>
        </w:rPr>
      </w:pP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Ps 103,12 (LXX)</w:t>
      </w:r>
      <w:r w:rsidR="00856858" w:rsidRPr="00D166D1">
        <w:rPr>
          <w:rStyle w:val="Absatz-Standardschriftart1"/>
          <w:rFonts w:ascii="Arial" w:hAnsi="Arial" w:cs="Arial"/>
          <w:sz w:val="20"/>
        </w:rPr>
        <w:t xml:space="preserve">. </w:t>
      </w:r>
      <w:r w:rsidR="00C41078" w:rsidRPr="00D166D1">
        <w:rPr>
          <w:rStyle w:val="Absatz-Standardschriftart1"/>
          <w:rFonts w:ascii="Arial" w:hAnsi="Arial" w:cs="Arial"/>
          <w:sz w:val="20"/>
        </w:rPr>
        <w:t xml:space="preserve">Die Vögel suchten gerne Schutz und Schatten zwischen </w:t>
      </w:r>
      <w:r w:rsidR="00C41078">
        <w:rPr>
          <w:rStyle w:val="Absatz-Standardschriftart1"/>
          <w:rFonts w:ascii="Arial" w:hAnsi="Arial" w:cs="Arial"/>
          <w:sz w:val="20"/>
        </w:rPr>
        <w:t>den</w:t>
      </w:r>
      <w:r w:rsidR="00C41078" w:rsidRPr="00D166D1">
        <w:rPr>
          <w:rStyle w:val="Absatz-Standardschriftart1"/>
          <w:rFonts w:ascii="Arial" w:hAnsi="Arial" w:cs="Arial"/>
          <w:sz w:val="20"/>
        </w:rPr>
        <w:t xml:space="preserve"> Blättern</w:t>
      </w:r>
      <w:r w:rsidR="00C41078">
        <w:rPr>
          <w:rStyle w:val="Absatz-Standardschriftart1"/>
          <w:rFonts w:ascii="Arial" w:hAnsi="Arial" w:cs="Arial"/>
          <w:sz w:val="20"/>
        </w:rPr>
        <w:t xml:space="preserve"> des Senfbaumes</w:t>
      </w:r>
      <w:r w:rsidR="00C41078" w:rsidRPr="00D166D1">
        <w:rPr>
          <w:rStyle w:val="Absatz-Standardschriftart1"/>
          <w:rFonts w:ascii="Arial" w:hAnsi="Arial" w:cs="Arial"/>
          <w:sz w:val="20"/>
        </w:rPr>
        <w:t xml:space="preserve"> und fraßen mit Vorliebe seine Samen. </w:t>
      </w:r>
      <w:r w:rsidR="00C41078">
        <w:rPr>
          <w:rStyle w:val="Absatz-Standardschriftart1"/>
          <w:rFonts w:ascii="Arial" w:hAnsi="Arial" w:cs="Arial"/>
          <w:sz w:val="20"/>
        </w:rPr>
        <w:t xml:space="preserve">Sie waren also Schmarotzer des Baumes. </w:t>
      </w:r>
      <w:r w:rsidR="00856858" w:rsidRPr="00D166D1">
        <w:rPr>
          <w:rStyle w:val="Absatz-Standardschriftart1"/>
          <w:rFonts w:ascii="Arial" w:hAnsi="Arial" w:cs="Arial"/>
          <w:sz w:val="20"/>
        </w:rPr>
        <w:t>In</w:t>
      </w:r>
      <w:r w:rsidR="00615DA9" w:rsidRPr="00D166D1">
        <w:rPr>
          <w:rStyle w:val="Absatz-Standardschriftart1"/>
          <w:rFonts w:ascii="Arial" w:hAnsi="Arial" w:cs="Arial"/>
          <w:sz w:val="20"/>
        </w:rPr>
        <w:t xml:space="preserve"> </w:t>
      </w:r>
      <w:r w:rsidR="00B17299">
        <w:rPr>
          <w:rStyle w:val="Absatz-Standardschriftart1"/>
          <w:rFonts w:ascii="Arial" w:hAnsi="Arial" w:cs="Arial"/>
          <w:sz w:val="20"/>
        </w:rPr>
        <w:t>Hes</w:t>
      </w:r>
      <w:r w:rsidR="00615DA9" w:rsidRPr="00D166D1">
        <w:rPr>
          <w:rStyle w:val="Absatz-Standardschriftart1"/>
          <w:rFonts w:ascii="Arial" w:hAnsi="Arial" w:cs="Arial"/>
          <w:sz w:val="20"/>
        </w:rPr>
        <w:t xml:space="preserve"> 17,23</w:t>
      </w:r>
      <w:r w:rsidR="00E710D8">
        <w:rPr>
          <w:rStyle w:val="Absatz-Standardschriftart1"/>
          <w:rFonts w:ascii="Arial" w:hAnsi="Arial" w:cs="Arial"/>
          <w:sz w:val="20"/>
        </w:rPr>
        <w:t>-</w:t>
      </w:r>
      <w:r w:rsidR="00856858" w:rsidRPr="00D166D1">
        <w:rPr>
          <w:rStyle w:val="Absatz-Standardschriftart1"/>
          <w:rFonts w:ascii="Arial" w:hAnsi="Arial" w:cs="Arial"/>
          <w:sz w:val="20"/>
        </w:rPr>
        <w:t xml:space="preserve">24 ist der Baum in dessen Ästen die Vögel Unterschlupf finden, ein Bild für das zukünftige messianische Reich. In </w:t>
      </w:r>
      <w:r w:rsidR="00B17299">
        <w:rPr>
          <w:rStyle w:val="Absatz-Standardschriftart1"/>
          <w:rFonts w:ascii="Arial" w:hAnsi="Arial" w:cs="Arial"/>
          <w:sz w:val="20"/>
        </w:rPr>
        <w:t>Hes</w:t>
      </w:r>
      <w:r w:rsidR="00615DA9" w:rsidRPr="00D166D1">
        <w:rPr>
          <w:rStyle w:val="Absatz-Standardschriftart1"/>
          <w:rFonts w:ascii="Arial" w:hAnsi="Arial" w:cs="Arial"/>
          <w:sz w:val="20"/>
        </w:rPr>
        <w:t xml:space="preserve"> 31,6</w:t>
      </w:r>
      <w:r w:rsidR="00856858" w:rsidRPr="00D166D1">
        <w:rPr>
          <w:rStyle w:val="Absatz-Standardschriftart1"/>
          <w:rFonts w:ascii="Arial" w:hAnsi="Arial" w:cs="Arial"/>
          <w:sz w:val="20"/>
        </w:rPr>
        <w:t xml:space="preserve"> und</w:t>
      </w:r>
      <w:r w:rsidR="00615DA9" w:rsidRPr="00D166D1">
        <w:rPr>
          <w:rStyle w:val="Absatz-Standardschriftart1"/>
          <w:rFonts w:ascii="Arial" w:hAnsi="Arial" w:cs="Arial"/>
          <w:sz w:val="20"/>
        </w:rPr>
        <w:t xml:space="preserve"> Dan 4,7-1</w:t>
      </w:r>
      <w:r w:rsidR="00547EB0" w:rsidRPr="00D166D1">
        <w:rPr>
          <w:rStyle w:val="Absatz-Standardschriftart1"/>
          <w:rFonts w:ascii="Arial" w:hAnsi="Arial" w:cs="Arial"/>
          <w:sz w:val="20"/>
        </w:rPr>
        <w:t>8</w:t>
      </w:r>
      <w:r w:rsidR="00856858" w:rsidRPr="00D166D1">
        <w:rPr>
          <w:rStyle w:val="Absatz-Standardschriftart1"/>
          <w:rFonts w:ascii="Arial" w:hAnsi="Arial" w:cs="Arial"/>
          <w:sz w:val="20"/>
        </w:rPr>
        <w:t xml:space="preserve"> aber ein Bild für heidnische Weltmächte</w:t>
      </w:r>
      <w:r w:rsidR="00867378" w:rsidRPr="00D166D1">
        <w:rPr>
          <w:rStyle w:val="Absatz-Standardschriftart1"/>
          <w:rFonts w:ascii="Arial" w:hAnsi="Arial" w:cs="Arial"/>
          <w:sz w:val="20"/>
        </w:rPr>
        <w:t xml:space="preserve">. </w:t>
      </w:r>
      <w:r w:rsidR="0037346F">
        <w:rPr>
          <w:rStyle w:val="Absatz-Standardschriftart1"/>
          <w:rFonts w:ascii="Arial" w:hAnsi="Arial" w:cs="Arial"/>
          <w:sz w:val="20"/>
        </w:rPr>
        <w:t xml:space="preserve">Vielleicht verschmelzen beide Bilder hier: </w:t>
      </w:r>
      <w:r w:rsidR="00263931">
        <w:rPr>
          <w:rStyle w:val="Absatz-Standardschriftart1"/>
          <w:rFonts w:ascii="Arial" w:hAnsi="Arial" w:cs="Arial"/>
          <w:sz w:val="20"/>
        </w:rPr>
        <w:t>dass</w:t>
      </w:r>
      <w:r w:rsidR="0037346F">
        <w:rPr>
          <w:rStyle w:val="Absatz-Standardschriftart1"/>
          <w:rFonts w:ascii="Arial" w:hAnsi="Arial" w:cs="Arial"/>
          <w:sz w:val="20"/>
        </w:rPr>
        <w:t xml:space="preserve"> sich ausbreitende Reich Gottes wird von heidnischen Mächten für politische Zwecke missbraucht, - wie es in der Kirchengeschichte dann ja auch geschehen ist</w:t>
      </w:r>
      <w:r w:rsidR="00C41078">
        <w:rPr>
          <w:rStyle w:val="Absatz-Standardschriftart1"/>
          <w:rFonts w:ascii="Arial" w:hAnsi="Arial" w:cs="Arial"/>
          <w:sz w:val="20"/>
        </w:rPr>
        <w:t xml:space="preserve"> und immer noch geschieht</w:t>
      </w:r>
      <w:r w:rsidR="0037346F">
        <w:rPr>
          <w:rStyle w:val="Absatz-Standardschriftart1"/>
          <w:rFonts w:ascii="Arial" w:hAnsi="Arial" w:cs="Arial"/>
          <w:sz w:val="20"/>
        </w:rPr>
        <w:t xml:space="preserve">. </w:t>
      </w:r>
      <w:r w:rsidR="00867378" w:rsidRPr="00D166D1">
        <w:rPr>
          <w:rStyle w:val="Absatz-Standardschriftart1"/>
          <w:rFonts w:ascii="Arial" w:hAnsi="Arial" w:cs="Arial"/>
          <w:sz w:val="20"/>
        </w:rPr>
        <w:t>Bei den Rabbinern symbolisierten die Vögel die Heiden (14,146).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Ps 78,2</w:t>
      </w:r>
      <w:r w:rsidR="00C4350F">
        <w:rPr>
          <w:rStyle w:val="Absatz-Standardschriftart1"/>
          <w:rFonts w:ascii="Arial" w:hAnsi="Arial" w:cs="Arial"/>
          <w:sz w:val="20"/>
        </w:rPr>
        <w:br/>
      </w:r>
      <w:r w:rsidRPr="00976864">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Dan 3,6</w:t>
      </w:r>
      <w:r w:rsidR="00263931">
        <w:rPr>
          <w:rFonts w:ascii="Arial" w:hAnsi="Arial" w:cs="Arial"/>
          <w:sz w:val="20"/>
        </w:rPr>
        <w:br/>
      </w:r>
      <w:r w:rsidR="009604CD" w:rsidRPr="00976864">
        <w:rPr>
          <w:rStyle w:val="Absatz-Standardschriftart1"/>
          <w:rFonts w:ascii="Arial" w:hAnsi="Arial" w:cs="Arial"/>
          <w:b/>
          <w:szCs w:val="20"/>
          <w:vertAlign w:val="superscript"/>
        </w:rPr>
        <w:t>6</w:t>
      </w:r>
      <w:r w:rsidR="00194FC4" w:rsidRPr="0030421D">
        <w:rPr>
          <w:rStyle w:val="Absatz-Standardschriftart1"/>
          <w:rFonts w:ascii="Arial" w:hAnsi="Arial" w:cs="Arial"/>
          <w:sz w:val="20"/>
          <w:szCs w:val="20"/>
        </w:rPr>
        <w:t xml:space="preserve"> </w:t>
      </w:r>
      <w:r w:rsidR="00194FC4">
        <w:rPr>
          <w:rStyle w:val="Absatz-Standardschriftart1"/>
          <w:rFonts w:ascii="Arial" w:hAnsi="Arial" w:cs="Arial"/>
          <w:sz w:val="20"/>
        </w:rPr>
        <w:t>Vgl. Hes 3,27b</w:t>
      </w:r>
      <w:r w:rsidR="00263931">
        <w:rPr>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Gläubige sind dazu erwählt und bestimmt Frucht zu bringen (Joh 15,16; Lk 13,6; Mt 21,33ff; Kol 1,10), </w:t>
      </w:r>
      <w:r w:rsidR="006F1EE2"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der Heilige Ge</w:t>
      </w:r>
      <w:r w:rsidR="009728E6">
        <w:rPr>
          <w:rStyle w:val="Absatz-Standardschriftart1"/>
          <w:rFonts w:ascii="Arial" w:hAnsi="Arial" w:cs="Arial"/>
          <w:sz w:val="20"/>
        </w:rPr>
        <w:t>ist</w:t>
      </w:r>
      <w:r w:rsidR="00615DA9" w:rsidRPr="00D166D1">
        <w:rPr>
          <w:rStyle w:val="Absatz-Standardschriftart1"/>
          <w:rFonts w:ascii="Arial" w:hAnsi="Arial" w:cs="Arial"/>
          <w:sz w:val="20"/>
        </w:rPr>
        <w:t xml:space="preserve"> befähigt sie dazu (Gal 5,22). Diese Frucht besteht in einem veränderten, christusähnlichen Charakter und in guten Werken (Tit 2,14; Jak 2,14.26). Wenn ein </w:t>
      </w:r>
      <w:r w:rsidR="0037346F" w:rsidRPr="00D166D1">
        <w:rPr>
          <w:rStyle w:val="Absatz-Standardschriftart1"/>
          <w:rFonts w:ascii="Arial" w:hAnsi="Arial" w:cs="Arial"/>
          <w:sz w:val="20"/>
        </w:rPr>
        <w:t>"</w:t>
      </w:r>
      <w:r w:rsidR="0037346F">
        <w:rPr>
          <w:rStyle w:val="Absatz-Standardschriftart1"/>
          <w:rFonts w:ascii="Arial" w:hAnsi="Arial" w:cs="Arial"/>
          <w:sz w:val="20"/>
        </w:rPr>
        <w:t>Gläubiger</w:t>
      </w:r>
      <w:r w:rsidR="0037346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keine Frucht des Geistes im Leben hervorbringt, beweist das, dass seine Bekehrung nach Jak 2,17.26 nicht echt war!</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w:t>
      </w:r>
      <w:r w:rsidR="000E0F95" w:rsidRPr="00D166D1">
        <w:rPr>
          <w:rStyle w:val="Absatz-Standardschriftart1"/>
          <w:rFonts w:ascii="Arial" w:hAnsi="Arial" w:cs="Arial"/>
          <w:sz w:val="20"/>
        </w:rPr>
        <w:t xml:space="preserve">Der </w:t>
      </w:r>
      <w:r w:rsidR="002E76AB">
        <w:rPr>
          <w:rStyle w:val="Absatz-Standardschriftart1"/>
          <w:rFonts w:ascii="Arial" w:hAnsi="Arial" w:cs="Arial"/>
          <w:sz w:val="20"/>
        </w:rPr>
        <w:t>Taumell</w:t>
      </w:r>
      <w:r w:rsidR="000E0F95" w:rsidRPr="00D166D1">
        <w:rPr>
          <w:rStyle w:val="Absatz-Standardschriftart1"/>
          <w:rFonts w:ascii="Arial" w:hAnsi="Arial" w:cs="Arial"/>
          <w:sz w:val="20"/>
        </w:rPr>
        <w:t xml:space="preserve">olch </w:t>
      </w:r>
      <w:r w:rsidR="002E76AB">
        <w:rPr>
          <w:rStyle w:val="Absatz-Standardschriftart1"/>
          <w:rFonts w:ascii="Arial" w:hAnsi="Arial" w:cs="Arial"/>
          <w:sz w:val="20"/>
        </w:rPr>
        <w:t>(</w:t>
      </w:r>
      <w:r w:rsidR="002E76AB" w:rsidRPr="002E76AB">
        <w:rPr>
          <w:rStyle w:val="Absatz-Standardschriftart1"/>
          <w:rFonts w:ascii="Arial" w:hAnsi="Arial" w:cs="Arial"/>
          <w:i/>
          <w:iCs/>
          <w:sz w:val="20"/>
        </w:rPr>
        <w:t>lolium temulentum</w:t>
      </w:r>
      <w:r w:rsidR="002E76AB">
        <w:rPr>
          <w:rStyle w:val="Absatz-Standardschriftart1"/>
          <w:rFonts w:ascii="Arial" w:hAnsi="Arial" w:cs="Arial"/>
          <w:sz w:val="20"/>
        </w:rPr>
        <w:t xml:space="preserve">) </w:t>
      </w:r>
      <w:r w:rsidR="000E0F95" w:rsidRPr="00D166D1">
        <w:rPr>
          <w:rStyle w:val="Absatz-Standardschriftart1"/>
          <w:rFonts w:ascii="Arial" w:hAnsi="Arial" w:cs="Arial"/>
          <w:sz w:val="20"/>
        </w:rPr>
        <w:t>ist ein</w:t>
      </w:r>
      <w:r w:rsidR="00867378" w:rsidRPr="00D166D1">
        <w:rPr>
          <w:rStyle w:val="Absatz-Standardschriftart1"/>
          <w:rFonts w:ascii="Arial" w:hAnsi="Arial" w:cs="Arial"/>
          <w:sz w:val="20"/>
        </w:rPr>
        <w:t xml:space="preserve"> </w:t>
      </w:r>
      <w:r w:rsidR="000E0F95" w:rsidRPr="00D166D1">
        <w:rPr>
          <w:rStyle w:val="Absatz-Standardschriftart1"/>
          <w:rFonts w:ascii="Arial" w:hAnsi="Arial" w:cs="Arial"/>
          <w:sz w:val="20"/>
        </w:rPr>
        <w:t xml:space="preserve">lästiges </w:t>
      </w:r>
      <w:r w:rsidR="00615DA9" w:rsidRPr="00D166D1">
        <w:rPr>
          <w:rStyle w:val="Absatz-Standardschriftart1"/>
          <w:rFonts w:ascii="Arial" w:hAnsi="Arial" w:cs="Arial"/>
          <w:sz w:val="20"/>
        </w:rPr>
        <w:t>Unkraut</w:t>
      </w:r>
      <w:r w:rsidR="000E0F95" w:rsidRPr="00D166D1">
        <w:rPr>
          <w:rStyle w:val="Absatz-Standardschriftart1"/>
          <w:rFonts w:ascii="Arial" w:hAnsi="Arial" w:cs="Arial"/>
          <w:sz w:val="20"/>
        </w:rPr>
        <w:t xml:space="preserve"> in den Feldern Palästinas</w:t>
      </w:r>
      <w:r w:rsidR="00015B80">
        <w:rPr>
          <w:rStyle w:val="Absatz-Standardschriftart1"/>
          <w:rFonts w:ascii="Arial" w:hAnsi="Arial" w:cs="Arial"/>
          <w:sz w:val="20"/>
        </w:rPr>
        <w:t>. Es ist</w:t>
      </w:r>
      <w:r w:rsidR="00615DA9" w:rsidRPr="00D166D1">
        <w:rPr>
          <w:rStyle w:val="Absatz-Standardschriftart1"/>
          <w:rFonts w:ascii="Arial" w:hAnsi="Arial" w:cs="Arial"/>
          <w:sz w:val="20"/>
        </w:rPr>
        <w:t xml:space="preserve"> dem Weizen zum Verwechseln ähnlich und bis kurz vor dem Ansetzen der Frucht, vo</w:t>
      </w:r>
      <w:r w:rsidR="00925DB0">
        <w:rPr>
          <w:rStyle w:val="Absatz-Standardschriftart1"/>
          <w:rFonts w:ascii="Arial" w:hAnsi="Arial" w:cs="Arial"/>
          <w:sz w:val="20"/>
        </w:rPr>
        <w:t>m Weizen</w:t>
      </w:r>
      <w:r w:rsidR="00615DA9" w:rsidRPr="00D166D1">
        <w:rPr>
          <w:rStyle w:val="Absatz-Standardschriftart1"/>
          <w:rFonts w:ascii="Arial" w:hAnsi="Arial" w:cs="Arial"/>
          <w:sz w:val="20"/>
        </w:rPr>
        <w:t xml:space="preserve"> nicht zu unterscheiden. Danach aber hört der Lolch bei ca. 70 cm zu wachsen auf, wogegen Weizen in Palästina bis zu 140 cm hoch werden kann. </w:t>
      </w:r>
      <w:r w:rsidR="002E76AB" w:rsidRPr="00D166D1">
        <w:rPr>
          <w:rStyle w:val="Absatz-Standardschriftart1"/>
          <w:rFonts w:ascii="Arial" w:hAnsi="Arial" w:cs="Arial"/>
          <w:sz w:val="20"/>
        </w:rPr>
        <w:t>Er hat auch schmälere Blätter als der Weizen</w:t>
      </w:r>
      <w:r w:rsidR="002E76AB">
        <w:rPr>
          <w:rStyle w:val="Absatz-Standardschriftart1"/>
          <w:rFonts w:ascii="Arial" w:hAnsi="Arial" w:cs="Arial"/>
          <w:sz w:val="20"/>
        </w:rPr>
        <w:t>.</w:t>
      </w:r>
      <w:r w:rsidR="002E76AB"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Der </w:t>
      </w:r>
      <w:r w:rsidR="002E76AB">
        <w:rPr>
          <w:rStyle w:val="Absatz-Standardschriftart1"/>
          <w:rFonts w:ascii="Arial" w:hAnsi="Arial" w:cs="Arial"/>
          <w:sz w:val="20"/>
        </w:rPr>
        <w:t>Taumell</w:t>
      </w:r>
      <w:r w:rsidR="00615DA9" w:rsidRPr="00D166D1">
        <w:rPr>
          <w:rStyle w:val="Absatz-Standardschriftart1"/>
          <w:rFonts w:ascii="Arial" w:hAnsi="Arial" w:cs="Arial"/>
          <w:sz w:val="20"/>
        </w:rPr>
        <w:t>olch hat schwarze</w:t>
      </w:r>
      <w:r w:rsidR="007F28C2">
        <w:rPr>
          <w:rStyle w:val="Absatz-Standardschriftart1"/>
          <w:rFonts w:ascii="Arial" w:hAnsi="Arial" w:cs="Arial"/>
          <w:sz w:val="20"/>
        </w:rPr>
        <w:t xml:space="preserve"> Körner, die bei </w:t>
      </w:r>
      <w:r w:rsidR="00615DA9" w:rsidRPr="00D166D1">
        <w:rPr>
          <w:rStyle w:val="Absatz-Standardschriftart1"/>
          <w:rFonts w:ascii="Arial" w:hAnsi="Arial" w:cs="Arial"/>
          <w:sz w:val="20"/>
        </w:rPr>
        <w:t>Schimmelbefall a</w:t>
      </w:r>
      <w:r w:rsidR="000E0F95" w:rsidRPr="00D166D1">
        <w:rPr>
          <w:rStyle w:val="Absatz-Standardschriftart1"/>
          <w:rFonts w:ascii="Arial" w:hAnsi="Arial" w:cs="Arial"/>
          <w:sz w:val="20"/>
        </w:rPr>
        <w:t>llerdings</w:t>
      </w:r>
      <w:r w:rsidR="00615DA9" w:rsidRPr="00D166D1">
        <w:rPr>
          <w:rStyle w:val="Absatz-Standardschriftart1"/>
          <w:rFonts w:ascii="Arial" w:hAnsi="Arial" w:cs="Arial"/>
          <w:sz w:val="20"/>
        </w:rPr>
        <w:t xml:space="preserve"> </w:t>
      </w:r>
      <w:r w:rsidR="001032B6" w:rsidRPr="00D166D1">
        <w:rPr>
          <w:rStyle w:val="Absatz-Standardschriftart1"/>
          <w:rFonts w:ascii="Arial" w:hAnsi="Arial" w:cs="Arial"/>
          <w:sz w:val="20"/>
        </w:rPr>
        <w:t>weiß</w:t>
      </w:r>
      <w:r w:rsidR="007F28C2">
        <w:rPr>
          <w:rStyle w:val="Absatz-Standardschriftart1"/>
          <w:rFonts w:ascii="Arial" w:hAnsi="Arial" w:cs="Arial"/>
          <w:sz w:val="20"/>
        </w:rPr>
        <w:t xml:space="preserve"> werden</w:t>
      </w:r>
      <w:r w:rsidR="002E76AB">
        <w:rPr>
          <w:rStyle w:val="Absatz-Standardschriftart1"/>
          <w:rFonts w:ascii="Arial" w:hAnsi="Arial" w:cs="Arial"/>
          <w:sz w:val="20"/>
        </w:rPr>
        <w:t>. Wenn sie mit dem Weizen mitgemahlen wurden</w:t>
      </w:r>
      <w:r w:rsidR="00615DA9" w:rsidRPr="00D166D1">
        <w:rPr>
          <w:rStyle w:val="Absatz-Standardschriftart1"/>
          <w:rFonts w:ascii="Arial" w:hAnsi="Arial" w:cs="Arial"/>
          <w:sz w:val="20"/>
        </w:rPr>
        <w:t xml:space="preserve">, </w:t>
      </w:r>
      <w:r w:rsidR="002E76AB" w:rsidRPr="00D166D1">
        <w:rPr>
          <w:rStyle w:val="Absatz-Standardschriftart1"/>
          <w:rFonts w:ascii="Arial" w:hAnsi="Arial" w:cs="Arial"/>
          <w:sz w:val="20"/>
        </w:rPr>
        <w:t>schwächt</w:t>
      </w:r>
      <w:r w:rsidR="002E76AB">
        <w:rPr>
          <w:rStyle w:val="Absatz-Standardschriftart1"/>
          <w:rFonts w:ascii="Arial" w:hAnsi="Arial" w:cs="Arial"/>
          <w:sz w:val="20"/>
        </w:rPr>
        <w:t>en sie beim</w:t>
      </w:r>
      <w:r w:rsidR="00615DA9" w:rsidRPr="00D166D1">
        <w:rPr>
          <w:rStyle w:val="Absatz-Standardschriftart1"/>
          <w:rFonts w:ascii="Arial" w:hAnsi="Arial" w:cs="Arial"/>
          <w:sz w:val="20"/>
        </w:rPr>
        <w:t xml:space="preserve"> Genuss die Sehkraft</w:t>
      </w:r>
      <w:r w:rsidR="002E76AB">
        <w:rPr>
          <w:rStyle w:val="Absatz-Standardschriftart1"/>
          <w:rFonts w:ascii="Arial" w:hAnsi="Arial" w:cs="Arial"/>
          <w:sz w:val="20"/>
        </w:rPr>
        <w:t xml:space="preserve"> des</w:t>
      </w:r>
      <w:r w:rsidR="002E76AB" w:rsidRPr="002E76AB">
        <w:rPr>
          <w:rStyle w:val="Absatz-Standardschriftart1"/>
          <w:rFonts w:ascii="Arial" w:hAnsi="Arial" w:cs="Arial"/>
          <w:sz w:val="20"/>
        </w:rPr>
        <w:t xml:space="preserve"> </w:t>
      </w:r>
      <w:r w:rsidR="002E76AB" w:rsidRPr="00D166D1">
        <w:rPr>
          <w:rStyle w:val="Absatz-Standardschriftart1"/>
          <w:rFonts w:ascii="Arial" w:hAnsi="Arial" w:cs="Arial"/>
          <w:sz w:val="20"/>
        </w:rPr>
        <w:t>Menschen</w:t>
      </w:r>
      <w:r w:rsidR="00615DA9" w:rsidRPr="00D166D1">
        <w:rPr>
          <w:rStyle w:val="Absatz-Standardschriftart1"/>
          <w:rFonts w:ascii="Arial" w:hAnsi="Arial" w:cs="Arial"/>
          <w:sz w:val="20"/>
        </w:rPr>
        <w:t xml:space="preserve">. Bei den Juden galt </w:t>
      </w:r>
      <w:r w:rsidR="007F28C2">
        <w:rPr>
          <w:rStyle w:val="Absatz-Standardschriftart1"/>
          <w:rFonts w:ascii="Arial" w:hAnsi="Arial" w:cs="Arial"/>
          <w:sz w:val="20"/>
        </w:rPr>
        <w:t>der Taumellolch</w:t>
      </w:r>
      <w:r w:rsidR="00615DA9" w:rsidRPr="00D166D1">
        <w:rPr>
          <w:rStyle w:val="Absatz-Standardschriftart1"/>
          <w:rFonts w:ascii="Arial" w:hAnsi="Arial" w:cs="Arial"/>
          <w:sz w:val="20"/>
        </w:rPr>
        <w:t xml:space="preserve"> als en</w:t>
      </w:r>
      <w:r w:rsidR="000E0F95" w:rsidRPr="00D166D1">
        <w:rPr>
          <w:rStyle w:val="Absatz-Standardschriftart1"/>
          <w:rFonts w:ascii="Arial" w:hAnsi="Arial" w:cs="Arial"/>
          <w:sz w:val="20"/>
        </w:rPr>
        <w:t>t</w:t>
      </w:r>
      <w:r w:rsidR="00615DA9" w:rsidRPr="00D166D1">
        <w:rPr>
          <w:rStyle w:val="Absatz-Standardschriftart1"/>
          <w:rFonts w:ascii="Arial" w:hAnsi="Arial" w:cs="Arial"/>
          <w:sz w:val="20"/>
        </w:rPr>
        <w:t xml:space="preserve">arteter Weizen und diente nur als Hühner- und Taubenfutter (vgl. </w:t>
      </w:r>
      <w:r w:rsidR="004D134A" w:rsidRPr="00D166D1">
        <w:rPr>
          <w:rStyle w:val="Absatz-Standardschriftart1"/>
          <w:rFonts w:ascii="Arial" w:hAnsi="Arial" w:cs="Arial"/>
          <w:sz w:val="20"/>
        </w:rPr>
        <w:t xml:space="preserve">46,201; </w:t>
      </w:r>
      <w:r w:rsidR="00615DA9" w:rsidRPr="00D166D1">
        <w:rPr>
          <w:rStyle w:val="Absatz-Standardschriftart1"/>
          <w:rFonts w:ascii="Arial" w:hAnsi="Arial" w:cs="Arial"/>
          <w:sz w:val="20"/>
        </w:rPr>
        <w:t>14,222</w:t>
      </w:r>
      <w:r w:rsidR="00292200" w:rsidRPr="00D166D1">
        <w:rPr>
          <w:rStyle w:val="Absatz-Standardschriftart1"/>
          <w:rFonts w:ascii="Arial" w:hAnsi="Arial" w:cs="Arial"/>
          <w:sz w:val="20"/>
        </w:rPr>
        <w:t>f</w:t>
      </w:r>
      <w:r w:rsidR="004D134A"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15,II,249 mit Abbildung).</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w:t>
      </w:r>
      <w:r w:rsidR="00C41078" w:rsidRPr="00D166D1">
        <w:rPr>
          <w:rStyle w:val="Absatz-Standardschriftart1"/>
          <w:rFonts w:ascii="Arial" w:hAnsi="Arial" w:cs="Arial"/>
          <w:sz w:val="20"/>
        </w:rPr>
        <w:t xml:space="preserve">Der Senfkornsame </w:t>
      </w:r>
      <w:r w:rsidR="00C41078">
        <w:rPr>
          <w:rStyle w:val="Absatz-Standardschriftart1"/>
          <w:rFonts w:ascii="Arial" w:hAnsi="Arial" w:cs="Arial"/>
          <w:sz w:val="20"/>
        </w:rPr>
        <w:t>war im 1.Jhdt der</w:t>
      </w:r>
      <w:r w:rsidR="00C41078" w:rsidRPr="00D166D1">
        <w:rPr>
          <w:rStyle w:val="Absatz-Standardschriftart1"/>
          <w:rFonts w:ascii="Arial" w:hAnsi="Arial" w:cs="Arial"/>
          <w:sz w:val="20"/>
        </w:rPr>
        <w:t xml:space="preserve"> kleinste mit freiem Auge sichtbare Same</w:t>
      </w:r>
      <w:r w:rsidR="007C7A34">
        <w:rPr>
          <w:rStyle w:val="Absatz-Standardschriftart1"/>
          <w:rFonts w:ascii="Arial" w:hAnsi="Arial" w:cs="Arial"/>
          <w:sz w:val="20"/>
        </w:rPr>
        <w:t xml:space="preserve"> (ca. 1 mm groß)</w:t>
      </w:r>
      <w:r w:rsidR="007F28C2">
        <w:rPr>
          <w:rStyle w:val="Absatz-Standardschriftart1"/>
          <w:rFonts w:ascii="Arial" w:hAnsi="Arial" w:cs="Arial"/>
          <w:sz w:val="20"/>
        </w:rPr>
        <w:t xml:space="preserve">. Er war </w:t>
      </w:r>
      <w:r w:rsidR="004E4FA2">
        <w:rPr>
          <w:rStyle w:val="Absatz-Standardschriftart1"/>
          <w:rFonts w:ascii="Arial" w:hAnsi="Arial" w:cs="Arial"/>
          <w:sz w:val="20"/>
        </w:rPr>
        <w:t xml:space="preserve">auch der kleinste </w:t>
      </w:r>
      <w:r w:rsidR="009728E6">
        <w:rPr>
          <w:rStyle w:val="Absatz-Standardschriftart1"/>
          <w:rFonts w:ascii="Arial" w:hAnsi="Arial" w:cs="Arial"/>
          <w:sz w:val="20"/>
        </w:rPr>
        <w:t>Same,</w:t>
      </w:r>
      <w:r w:rsidR="004E4FA2">
        <w:rPr>
          <w:rStyle w:val="Absatz-Standardschriftart1"/>
          <w:rFonts w:ascii="Arial" w:hAnsi="Arial" w:cs="Arial"/>
          <w:sz w:val="20"/>
        </w:rPr>
        <w:t xml:space="preserve"> den man in der Landwirtschaft verwendete,</w:t>
      </w:r>
      <w:r w:rsidR="00C41078" w:rsidRPr="00D166D1">
        <w:rPr>
          <w:rStyle w:val="Absatz-Standardschriftart1"/>
          <w:rFonts w:ascii="Arial" w:hAnsi="Arial" w:cs="Arial"/>
          <w:sz w:val="20"/>
        </w:rPr>
        <w:t xml:space="preserve"> und stand bei den Juden sprichwörtlich für das Kleinste</w:t>
      </w:r>
      <w:r w:rsidR="00C41078">
        <w:rPr>
          <w:rStyle w:val="Absatz-Standardschriftart1"/>
          <w:rFonts w:ascii="Arial" w:hAnsi="Arial" w:cs="Arial"/>
          <w:sz w:val="20"/>
        </w:rPr>
        <w:t xml:space="preserve"> (</w:t>
      </w:r>
      <w:r w:rsidR="004E4FA2">
        <w:rPr>
          <w:rStyle w:val="Absatz-Standardschriftart1"/>
          <w:rFonts w:ascii="Arial" w:hAnsi="Arial" w:cs="Arial"/>
          <w:sz w:val="20"/>
        </w:rPr>
        <w:t xml:space="preserve">54,z.St.; </w:t>
      </w:r>
      <w:r w:rsidR="00C41078">
        <w:rPr>
          <w:rStyle w:val="Absatz-Standardschriftart1"/>
          <w:rFonts w:ascii="Arial" w:hAnsi="Arial" w:cs="Arial"/>
          <w:sz w:val="20"/>
        </w:rPr>
        <w:t>64,463)</w:t>
      </w:r>
      <w:r w:rsidR="00C41078" w:rsidRPr="00D166D1">
        <w:rPr>
          <w:rStyle w:val="Absatz-Standardschriftart1"/>
          <w:rFonts w:ascii="Arial" w:hAnsi="Arial" w:cs="Arial"/>
          <w:sz w:val="20"/>
        </w:rPr>
        <w:t>.</w:t>
      </w:r>
      <w:r w:rsidR="00C41078">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Die </w:t>
      </w:r>
      <w:r w:rsidR="007C7A34">
        <w:rPr>
          <w:rStyle w:val="Absatz-Standardschriftart1"/>
          <w:rFonts w:ascii="Arial" w:hAnsi="Arial" w:cs="Arial"/>
          <w:sz w:val="20"/>
        </w:rPr>
        <w:t>S</w:t>
      </w:r>
      <w:r w:rsidR="00615DA9" w:rsidRPr="00D166D1">
        <w:rPr>
          <w:rStyle w:val="Absatz-Standardschriftart1"/>
          <w:rFonts w:ascii="Arial" w:hAnsi="Arial" w:cs="Arial"/>
          <w:sz w:val="20"/>
        </w:rPr>
        <w:t>taude</w:t>
      </w:r>
      <w:r w:rsidR="007C7A34">
        <w:rPr>
          <w:rStyle w:val="Absatz-Standardschriftart1"/>
          <w:rFonts w:ascii="Arial" w:hAnsi="Arial" w:cs="Arial"/>
          <w:sz w:val="20"/>
        </w:rPr>
        <w:t xml:space="preserve"> des schwarzen Senfs</w:t>
      </w:r>
      <w:r w:rsidR="00615DA9" w:rsidRPr="00D166D1">
        <w:rPr>
          <w:rStyle w:val="Absatz-Standardschriftart1"/>
          <w:rFonts w:ascii="Arial" w:hAnsi="Arial" w:cs="Arial"/>
          <w:sz w:val="20"/>
        </w:rPr>
        <w:t xml:space="preserve"> (lat.: </w:t>
      </w:r>
      <w:r w:rsidR="00615DA9" w:rsidRPr="00FB0B73">
        <w:rPr>
          <w:rStyle w:val="Absatz-Standardschriftart1"/>
          <w:rFonts w:ascii="Arial" w:hAnsi="Arial" w:cs="Arial"/>
          <w:i/>
          <w:iCs/>
          <w:sz w:val="20"/>
        </w:rPr>
        <w:t>brassica nigra</w:t>
      </w:r>
      <w:r w:rsidR="00615DA9" w:rsidRPr="00D166D1">
        <w:rPr>
          <w:rStyle w:val="Absatz-Standardschriftart1"/>
          <w:rFonts w:ascii="Arial" w:hAnsi="Arial" w:cs="Arial"/>
          <w:sz w:val="20"/>
        </w:rPr>
        <w:t xml:space="preserve">) ist zwar botanisch kein Baum, sie wird aber </w:t>
      </w:r>
      <w:r w:rsidR="00537119" w:rsidRPr="00D166D1">
        <w:rPr>
          <w:rStyle w:val="Absatz-Standardschriftart1"/>
          <w:rFonts w:ascii="Arial" w:hAnsi="Arial" w:cs="Arial"/>
          <w:sz w:val="20"/>
        </w:rPr>
        <w:t xml:space="preserve">in Palästina </w:t>
      </w:r>
      <w:r w:rsidR="00F70A2D">
        <w:rPr>
          <w:rStyle w:val="Absatz-Standardschriftart1"/>
          <w:rFonts w:ascii="Arial" w:hAnsi="Arial" w:cs="Arial"/>
          <w:sz w:val="20"/>
        </w:rPr>
        <w:t xml:space="preserve">1,20 m </w:t>
      </w:r>
      <w:r w:rsidR="00EB2726">
        <w:rPr>
          <w:rStyle w:val="Absatz-Standardschriftart1"/>
          <w:rFonts w:ascii="Arial" w:hAnsi="Arial" w:cs="Arial"/>
          <w:sz w:val="20"/>
        </w:rPr>
        <w:t xml:space="preserve">und beim See Genezareth </w:t>
      </w:r>
      <w:r w:rsidR="00925DB0">
        <w:rPr>
          <w:rStyle w:val="Absatz-Standardschriftart1"/>
          <w:rFonts w:ascii="Arial" w:hAnsi="Arial" w:cs="Arial"/>
          <w:sz w:val="20"/>
        </w:rPr>
        <w:t xml:space="preserve">sogar </w:t>
      </w:r>
      <w:r w:rsidR="00615DA9" w:rsidRPr="00D166D1">
        <w:rPr>
          <w:rStyle w:val="Absatz-Standardschriftart1"/>
          <w:rFonts w:ascii="Arial" w:hAnsi="Arial" w:cs="Arial"/>
          <w:sz w:val="20"/>
        </w:rPr>
        <w:t xml:space="preserve">bis zu </w:t>
      </w:r>
      <w:r w:rsidR="00F70A2D">
        <w:rPr>
          <w:rStyle w:val="Absatz-Standardschriftart1"/>
          <w:rFonts w:ascii="Arial" w:hAnsi="Arial" w:cs="Arial"/>
          <w:sz w:val="20"/>
        </w:rPr>
        <w:t>5 m</w:t>
      </w:r>
      <w:r w:rsidR="00615DA9" w:rsidRPr="00D166D1">
        <w:rPr>
          <w:rStyle w:val="Absatz-Standardschriftart1"/>
          <w:rFonts w:ascii="Arial" w:hAnsi="Arial" w:cs="Arial"/>
          <w:sz w:val="20"/>
        </w:rPr>
        <w:t xml:space="preserve"> hoch und überragt damit im Gemüsebeet alle anderen Gemüsepflanzen wie ein Baum. Im Arabischen heißt sie daher "</w:t>
      </w:r>
      <w:r w:rsidR="00615DA9" w:rsidRPr="007C7A34">
        <w:rPr>
          <w:rStyle w:val="Absatz-Standardschriftart1"/>
          <w:rFonts w:ascii="Arial" w:hAnsi="Arial" w:cs="Arial"/>
          <w:i/>
          <w:iCs/>
          <w:sz w:val="20"/>
        </w:rPr>
        <w:t>sajjarat al-Hardal</w:t>
      </w:r>
      <w:r w:rsidR="00615DA9" w:rsidRPr="00D166D1">
        <w:rPr>
          <w:rStyle w:val="Absatz-Standardschriftart1"/>
          <w:rFonts w:ascii="Arial" w:hAnsi="Arial" w:cs="Arial"/>
          <w:sz w:val="20"/>
        </w:rPr>
        <w:t>"</w:t>
      </w:r>
      <w:r w:rsidR="00015B80">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EC7B89" w:rsidRPr="00D166D1">
        <w:rPr>
          <w:rStyle w:val="Absatz-Standardschriftart1"/>
          <w:rFonts w:ascii="Arial" w:hAnsi="Arial" w:cs="Arial"/>
          <w:sz w:val="20"/>
        </w:rPr>
        <w:t>d.i.</w:t>
      </w:r>
      <w:r w:rsidR="00615DA9" w:rsidRPr="00D166D1">
        <w:rPr>
          <w:rStyle w:val="Absatz-Standardschriftart1"/>
          <w:rFonts w:ascii="Arial" w:hAnsi="Arial" w:cs="Arial"/>
          <w:sz w:val="20"/>
        </w:rPr>
        <w:t xml:space="preserve"> Baum des Senfs (15,II,293)</w:t>
      </w:r>
      <w:r w:rsidR="00015B80">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433B4D" w:rsidRPr="00D166D1">
        <w:rPr>
          <w:rStyle w:val="Absatz-Standardschriftart1"/>
          <w:rFonts w:ascii="Arial" w:hAnsi="Arial" w:cs="Arial"/>
          <w:sz w:val="20"/>
        </w:rPr>
        <w:t xml:space="preserve">Die Vögel suchten gerne Schutz und Schatten </w:t>
      </w:r>
      <w:r w:rsidR="00965C7F" w:rsidRPr="00D166D1">
        <w:rPr>
          <w:rStyle w:val="Absatz-Standardschriftart1"/>
          <w:rFonts w:ascii="Arial" w:hAnsi="Arial" w:cs="Arial"/>
          <w:sz w:val="20"/>
        </w:rPr>
        <w:t xml:space="preserve">zwischen </w:t>
      </w:r>
      <w:r w:rsidR="00433B4D" w:rsidRPr="00D166D1">
        <w:rPr>
          <w:rStyle w:val="Absatz-Standardschriftart1"/>
          <w:rFonts w:ascii="Arial" w:hAnsi="Arial" w:cs="Arial"/>
          <w:sz w:val="20"/>
        </w:rPr>
        <w:t>seine</w:t>
      </w:r>
      <w:r w:rsidR="00965C7F" w:rsidRPr="00D166D1">
        <w:rPr>
          <w:rStyle w:val="Absatz-Standardschriftart1"/>
          <w:rFonts w:ascii="Arial" w:hAnsi="Arial" w:cs="Arial"/>
          <w:sz w:val="20"/>
        </w:rPr>
        <w:t>n</w:t>
      </w:r>
      <w:r w:rsidR="00433B4D" w:rsidRPr="00D166D1">
        <w:rPr>
          <w:rStyle w:val="Absatz-Standardschriftart1"/>
          <w:rFonts w:ascii="Arial" w:hAnsi="Arial" w:cs="Arial"/>
          <w:sz w:val="20"/>
        </w:rPr>
        <w:t xml:space="preserve"> Blätter</w:t>
      </w:r>
      <w:r w:rsidR="00965C7F" w:rsidRPr="00D166D1">
        <w:rPr>
          <w:rStyle w:val="Absatz-Standardschriftart1"/>
          <w:rFonts w:ascii="Arial" w:hAnsi="Arial" w:cs="Arial"/>
          <w:sz w:val="20"/>
        </w:rPr>
        <w:t>n</w:t>
      </w:r>
      <w:r w:rsidR="00433B4D" w:rsidRPr="00D166D1">
        <w:rPr>
          <w:rStyle w:val="Absatz-Standardschriftart1"/>
          <w:rFonts w:ascii="Arial" w:hAnsi="Arial" w:cs="Arial"/>
          <w:sz w:val="20"/>
        </w:rPr>
        <w:t xml:space="preserve"> und fraßen mit Vorliebe seine Samen. Die Vögel </w:t>
      </w:r>
      <w:r w:rsidR="00C41078">
        <w:rPr>
          <w:rStyle w:val="Absatz-Standardschriftart1"/>
          <w:rFonts w:ascii="Arial" w:hAnsi="Arial" w:cs="Arial"/>
          <w:sz w:val="20"/>
        </w:rPr>
        <w:t xml:space="preserve">aber </w:t>
      </w:r>
      <w:r w:rsidR="00433B4D" w:rsidRPr="00D166D1">
        <w:rPr>
          <w:rStyle w:val="Absatz-Standardschriftart1"/>
          <w:rFonts w:ascii="Arial" w:hAnsi="Arial" w:cs="Arial"/>
          <w:sz w:val="20"/>
        </w:rPr>
        <w:t xml:space="preserve">aufgrund von </w:t>
      </w:r>
      <w:r w:rsidR="00230639" w:rsidRPr="00D166D1">
        <w:rPr>
          <w:rStyle w:val="Absatz-Standardschriftart1"/>
          <w:rFonts w:ascii="Arial" w:hAnsi="Arial" w:cs="Arial"/>
          <w:sz w:val="20"/>
        </w:rPr>
        <w:t xml:space="preserve">Mt </w:t>
      </w:r>
      <w:r w:rsidR="00433B4D" w:rsidRPr="00D166D1">
        <w:rPr>
          <w:rStyle w:val="Absatz-Standardschriftart1"/>
          <w:rFonts w:ascii="Arial" w:hAnsi="Arial" w:cs="Arial"/>
          <w:sz w:val="20"/>
        </w:rPr>
        <w:t>13,4.19 als dämonische Einflüsse zu deuten, scheint weit hergeholt</w:t>
      </w:r>
      <w:r w:rsidR="00891943">
        <w:rPr>
          <w:rStyle w:val="Absatz-Standardschriftart1"/>
          <w:rFonts w:ascii="Arial" w:hAnsi="Arial" w:cs="Arial"/>
          <w:sz w:val="20"/>
        </w:rPr>
        <w:t>, sie gehören einfach zum Bild (36,494). - V</w:t>
      </w:r>
      <w:r w:rsidR="00433B4D" w:rsidRPr="00D166D1">
        <w:rPr>
          <w:rStyle w:val="Absatz-Standardschriftart1"/>
          <w:rFonts w:ascii="Arial" w:hAnsi="Arial" w:cs="Arial"/>
          <w:sz w:val="20"/>
        </w:rPr>
        <w:t xml:space="preserve">gl. </w:t>
      </w:r>
      <w:r w:rsidR="00891943">
        <w:rPr>
          <w:rStyle w:val="Absatz-Standardschriftart1"/>
          <w:rFonts w:ascii="Arial" w:hAnsi="Arial" w:cs="Arial"/>
          <w:sz w:val="20"/>
        </w:rPr>
        <w:t xml:space="preserve">aber </w:t>
      </w:r>
      <w:r w:rsidR="00925DB0">
        <w:rPr>
          <w:rStyle w:val="Absatz-Standardschriftart1"/>
          <w:rFonts w:ascii="Arial" w:hAnsi="Arial" w:cs="Arial"/>
          <w:sz w:val="20"/>
        </w:rPr>
        <w:t xml:space="preserve">auch </w:t>
      </w:r>
      <w:r w:rsidR="00433B4D" w:rsidRPr="00D166D1">
        <w:rPr>
          <w:rStyle w:val="Absatz-Standardschriftart1"/>
          <w:rFonts w:ascii="Arial" w:hAnsi="Arial" w:cs="Arial"/>
          <w:sz w:val="20"/>
        </w:rPr>
        <w:t>die Anm.</w:t>
      </w:r>
      <w:r w:rsidRPr="00B25F9A">
        <w:rPr>
          <w:rStyle w:val="Absatz-Standardschriftart1"/>
          <w:rFonts w:ascii="Arial" w:hAnsi="Arial" w:cs="Arial"/>
          <w:bCs/>
          <w:sz w:val="20"/>
          <w:szCs w:val="20"/>
          <w:vertAlign w:val="superscript"/>
        </w:rPr>
        <w:t>3</w:t>
      </w:r>
      <w:r w:rsidR="00433B4D" w:rsidRPr="00D166D1">
        <w:rPr>
          <w:rStyle w:val="Absatz-Standardschriftart1"/>
          <w:rFonts w:ascii="Arial" w:hAnsi="Arial" w:cs="Arial"/>
          <w:sz w:val="20"/>
          <w:vertAlign w:val="superscript"/>
        </w:rPr>
        <w:t xml:space="preserve"> </w:t>
      </w:r>
      <w:r w:rsidR="00433B4D" w:rsidRPr="00D166D1">
        <w:rPr>
          <w:rStyle w:val="Absatz-Standardschriftart1"/>
          <w:rFonts w:ascii="Arial" w:hAnsi="Arial" w:cs="Arial"/>
          <w:sz w:val="20"/>
        </w:rPr>
        <w:t>vorher.</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w:t>
      </w:r>
      <w:r w:rsidR="00882B99" w:rsidRPr="00D166D1">
        <w:rPr>
          <w:rStyle w:val="Absatz-Standardschriftart1"/>
          <w:rFonts w:ascii="Arial" w:hAnsi="Arial" w:cs="Arial"/>
          <w:sz w:val="20"/>
        </w:rPr>
        <w:t>Die Hausfrau mengt ein wenig Sauerteig mit Wasser unter das Mehl</w:t>
      </w:r>
      <w:r w:rsidR="00BD2462">
        <w:rPr>
          <w:rStyle w:val="Absatz-Standardschriftart1"/>
          <w:rFonts w:ascii="Arial" w:hAnsi="Arial" w:cs="Arial"/>
          <w:sz w:val="20"/>
        </w:rPr>
        <w:t xml:space="preserve">, lässt es über </w:t>
      </w:r>
      <w:r w:rsidR="00882B99" w:rsidRPr="00D166D1">
        <w:rPr>
          <w:rStyle w:val="Absatz-Standardschriftart1"/>
          <w:rFonts w:ascii="Arial" w:hAnsi="Arial" w:cs="Arial"/>
          <w:sz w:val="20"/>
        </w:rPr>
        <w:t>Nacht</w:t>
      </w:r>
      <w:r w:rsidR="00BD2462">
        <w:rPr>
          <w:rStyle w:val="Absatz-Standardschriftart1"/>
          <w:rFonts w:ascii="Arial" w:hAnsi="Arial" w:cs="Arial"/>
          <w:sz w:val="20"/>
        </w:rPr>
        <w:t xml:space="preserve"> stehen, in der Frühe </w:t>
      </w:r>
      <w:r w:rsidR="00882B99" w:rsidRPr="00D166D1">
        <w:rPr>
          <w:rStyle w:val="Absatz-Standardschriftart1"/>
          <w:rFonts w:ascii="Arial" w:hAnsi="Arial" w:cs="Arial"/>
          <w:sz w:val="20"/>
        </w:rPr>
        <w:t xml:space="preserve">ist der ganze Teig durchsäuert. </w:t>
      </w:r>
      <w:r w:rsidR="00615DA9" w:rsidRPr="00D166D1">
        <w:rPr>
          <w:rStyle w:val="Absatz-Standardschriftart1"/>
          <w:rFonts w:ascii="Arial" w:hAnsi="Arial" w:cs="Arial"/>
          <w:sz w:val="20"/>
        </w:rPr>
        <w:t xml:space="preserve">1 Sat entspricht </w:t>
      </w:r>
      <w:r w:rsidR="000E0F95" w:rsidRPr="00D166D1">
        <w:rPr>
          <w:rStyle w:val="Absatz-Standardschriftart1"/>
          <w:rFonts w:ascii="Arial" w:hAnsi="Arial" w:cs="Arial"/>
          <w:sz w:val="20"/>
        </w:rPr>
        <w:t>nach</w:t>
      </w:r>
      <w:r w:rsidR="00615DA9" w:rsidRPr="00D166D1">
        <w:rPr>
          <w:rStyle w:val="Absatz-Standardschriftart1"/>
          <w:rFonts w:ascii="Arial" w:hAnsi="Arial" w:cs="Arial"/>
          <w:sz w:val="20"/>
        </w:rPr>
        <w:t xml:space="preserve"> Josephus 12,3 Liter (33,1249)</w:t>
      </w:r>
      <w:r w:rsidR="00041674">
        <w:rPr>
          <w:rStyle w:val="Absatz-Standardschriftart1"/>
          <w:rFonts w:ascii="Arial" w:hAnsi="Arial" w:cs="Arial"/>
          <w:sz w:val="20"/>
        </w:rPr>
        <w:t>,</w:t>
      </w:r>
      <w:r w:rsidR="00615DA9" w:rsidRPr="00D166D1">
        <w:rPr>
          <w:rStyle w:val="Absatz-Standardschriftart1"/>
          <w:rFonts w:ascii="Arial" w:hAnsi="Arial" w:cs="Arial"/>
          <w:sz w:val="20"/>
        </w:rPr>
        <w:t xml:space="preserve"> 3 Sat sind also ca. 40 Liter, das sind etwa 70 kg Mehl</w:t>
      </w:r>
      <w:r w:rsidR="00433B4D" w:rsidRPr="00D166D1">
        <w:rPr>
          <w:rStyle w:val="Absatz-Standardschriftart1"/>
          <w:rFonts w:ascii="Arial" w:hAnsi="Arial" w:cs="Arial"/>
          <w:sz w:val="20"/>
        </w:rPr>
        <w:t xml:space="preserve">. </w:t>
      </w:r>
      <w:r w:rsidR="003B1071">
        <w:rPr>
          <w:rStyle w:val="Absatz-Standardschriftart1"/>
          <w:rFonts w:ascii="Arial" w:hAnsi="Arial" w:cs="Arial"/>
          <w:sz w:val="20"/>
        </w:rPr>
        <w:t>D</w:t>
      </w:r>
      <w:r w:rsidR="00BD2462">
        <w:rPr>
          <w:rStyle w:val="Absatz-Standardschriftart1"/>
          <w:rFonts w:ascii="Arial" w:hAnsi="Arial" w:cs="Arial"/>
          <w:sz w:val="20"/>
        </w:rPr>
        <w:t>iese Menge</w:t>
      </w:r>
      <w:r w:rsidR="003B1071">
        <w:rPr>
          <w:rStyle w:val="Absatz-Standardschriftart1"/>
          <w:rFonts w:ascii="Arial" w:hAnsi="Arial" w:cs="Arial"/>
          <w:sz w:val="20"/>
        </w:rPr>
        <w:t xml:space="preserve"> ergibt 54 Brote und reicht</w:t>
      </w:r>
      <w:r w:rsidR="00941AAD" w:rsidRPr="00D166D1">
        <w:rPr>
          <w:rStyle w:val="Absatz-Standardschriftart1"/>
          <w:rFonts w:ascii="Arial" w:hAnsi="Arial" w:cs="Arial"/>
          <w:sz w:val="20"/>
        </w:rPr>
        <w:t xml:space="preserve"> für </w:t>
      </w:r>
      <w:r w:rsidR="00087387">
        <w:rPr>
          <w:rStyle w:val="Absatz-Standardschriftart1"/>
          <w:rFonts w:ascii="Arial" w:hAnsi="Arial" w:cs="Arial"/>
          <w:sz w:val="20"/>
        </w:rPr>
        <w:t>bis zu</w:t>
      </w:r>
      <w:r w:rsidR="003B1071">
        <w:rPr>
          <w:rStyle w:val="Absatz-Standardschriftart1"/>
          <w:rFonts w:ascii="Arial" w:hAnsi="Arial" w:cs="Arial"/>
          <w:sz w:val="20"/>
        </w:rPr>
        <w:t xml:space="preserve"> 160</w:t>
      </w:r>
      <w:r w:rsidR="00941AAD" w:rsidRPr="00D166D1">
        <w:rPr>
          <w:rStyle w:val="Absatz-Standardschriftart1"/>
          <w:rFonts w:ascii="Arial" w:hAnsi="Arial" w:cs="Arial"/>
          <w:sz w:val="20"/>
        </w:rPr>
        <w:t xml:space="preserve"> Personen (</w:t>
      </w:r>
      <w:r w:rsidR="003B1071">
        <w:rPr>
          <w:rStyle w:val="Absatz-Standardschriftart1"/>
          <w:rFonts w:ascii="Arial" w:hAnsi="Arial" w:cs="Arial"/>
          <w:sz w:val="20"/>
        </w:rPr>
        <w:t xml:space="preserve">15,IV,120; </w:t>
      </w:r>
      <w:r w:rsidR="00941AAD" w:rsidRPr="00D166D1">
        <w:rPr>
          <w:rStyle w:val="Absatz-Standardschriftart1"/>
          <w:rFonts w:ascii="Arial" w:hAnsi="Arial" w:cs="Arial"/>
          <w:sz w:val="20"/>
        </w:rPr>
        <w:t>14,146)</w:t>
      </w:r>
      <w:r w:rsidR="00041674">
        <w:rPr>
          <w:rStyle w:val="Absatz-Standardschriftart1"/>
          <w:rFonts w:ascii="Arial" w:hAnsi="Arial" w:cs="Arial"/>
          <w:sz w:val="20"/>
        </w:rPr>
        <w:t xml:space="preserve">. </w:t>
      </w:r>
      <w:r w:rsidR="00936350">
        <w:rPr>
          <w:rStyle w:val="Absatz-Standardschriftart1"/>
          <w:rFonts w:ascii="Arial" w:hAnsi="Arial" w:cs="Arial"/>
          <w:sz w:val="20"/>
        </w:rPr>
        <w:t>Dennoch</w:t>
      </w:r>
      <w:r w:rsidR="00A83C98" w:rsidRPr="00D166D1">
        <w:rPr>
          <w:rStyle w:val="Absatz-Standardschriftart1"/>
          <w:rFonts w:ascii="Arial" w:hAnsi="Arial" w:cs="Arial"/>
          <w:sz w:val="20"/>
        </w:rPr>
        <w:t xml:space="preserve"> </w:t>
      </w:r>
      <w:r w:rsidR="007F28C2">
        <w:rPr>
          <w:rStyle w:val="Absatz-Standardschriftart1"/>
          <w:rFonts w:ascii="Arial" w:hAnsi="Arial" w:cs="Arial"/>
          <w:sz w:val="20"/>
        </w:rPr>
        <w:t xml:space="preserve">ist </w:t>
      </w:r>
      <w:r w:rsidR="00BD2462">
        <w:rPr>
          <w:rStyle w:val="Absatz-Standardschriftart1"/>
          <w:rFonts w:ascii="Arial" w:hAnsi="Arial" w:cs="Arial"/>
          <w:sz w:val="20"/>
        </w:rPr>
        <w:t xml:space="preserve">es </w:t>
      </w:r>
      <w:r w:rsidR="00941AAD" w:rsidRPr="00D166D1">
        <w:rPr>
          <w:rStyle w:val="Absatz-Standardschriftart1"/>
          <w:rFonts w:ascii="Arial" w:hAnsi="Arial" w:cs="Arial"/>
          <w:sz w:val="20"/>
        </w:rPr>
        <w:t>k</w:t>
      </w:r>
      <w:r w:rsidR="00433B4D" w:rsidRPr="00D166D1">
        <w:rPr>
          <w:rStyle w:val="Absatz-Standardschriftart1"/>
          <w:rFonts w:ascii="Arial" w:hAnsi="Arial" w:cs="Arial"/>
          <w:sz w:val="20"/>
        </w:rPr>
        <w:t xml:space="preserve">eine ungewöhnlich große Menge, wie </w:t>
      </w:r>
      <w:r w:rsidR="00615DA9" w:rsidRPr="00D166D1">
        <w:rPr>
          <w:rStyle w:val="Absatz-Standardschriftart1"/>
          <w:rFonts w:ascii="Arial" w:hAnsi="Arial" w:cs="Arial"/>
          <w:sz w:val="20"/>
        </w:rPr>
        <w:t xml:space="preserve">Gen 18,6 </w:t>
      </w:r>
      <w:r w:rsidR="00941AAD" w:rsidRPr="00D166D1">
        <w:rPr>
          <w:rStyle w:val="Absatz-Standardschriftart1"/>
          <w:rFonts w:ascii="Arial" w:hAnsi="Arial" w:cs="Arial"/>
          <w:sz w:val="20"/>
        </w:rPr>
        <w:t xml:space="preserve">(dort </w:t>
      </w:r>
      <w:r w:rsidR="00615DA9" w:rsidRPr="00D166D1">
        <w:rPr>
          <w:rStyle w:val="Absatz-Standardschriftart1"/>
          <w:rFonts w:ascii="Arial" w:hAnsi="Arial" w:cs="Arial"/>
          <w:sz w:val="20"/>
        </w:rPr>
        <w:t>aber nur 22 kg</w:t>
      </w:r>
      <w:r w:rsidR="00041674">
        <w:rPr>
          <w:rStyle w:val="Absatz-Standardschriftart1"/>
          <w:rFonts w:ascii="Arial" w:hAnsi="Arial" w:cs="Arial"/>
          <w:sz w:val="20"/>
        </w:rPr>
        <w:t xml:space="preserve"> Mehl</w:t>
      </w:r>
      <w:r w:rsidR="00615DA9" w:rsidRPr="00D166D1">
        <w:rPr>
          <w:rStyle w:val="Absatz-Standardschriftart1"/>
          <w:rFonts w:ascii="Arial" w:hAnsi="Arial" w:cs="Arial"/>
          <w:sz w:val="20"/>
        </w:rPr>
        <w:t>)</w:t>
      </w:r>
      <w:r w:rsidR="00941AAD" w:rsidRPr="00D166D1">
        <w:rPr>
          <w:rStyle w:val="Absatz-Standardschriftart1"/>
          <w:rFonts w:ascii="Arial" w:hAnsi="Arial" w:cs="Arial"/>
          <w:sz w:val="20"/>
        </w:rPr>
        <w:t>, Rich</w:t>
      </w:r>
      <w:r w:rsidR="00015B80">
        <w:rPr>
          <w:rStyle w:val="Absatz-Standardschriftart1"/>
          <w:rFonts w:ascii="Arial" w:hAnsi="Arial" w:cs="Arial"/>
          <w:sz w:val="20"/>
        </w:rPr>
        <w:t>ter</w:t>
      </w:r>
      <w:r w:rsidR="00941AAD" w:rsidRPr="00D166D1">
        <w:rPr>
          <w:rStyle w:val="Absatz-Standardschriftart1"/>
          <w:rFonts w:ascii="Arial" w:hAnsi="Arial" w:cs="Arial"/>
          <w:sz w:val="20"/>
        </w:rPr>
        <w:t xml:space="preserve"> 6,19 und 1Sam 1,24 zeigen</w:t>
      </w:r>
      <w:r w:rsidR="00265867">
        <w:rPr>
          <w:rStyle w:val="Absatz-Standardschriftart1"/>
          <w:rFonts w:ascii="Arial" w:hAnsi="Arial" w:cs="Arial"/>
          <w:sz w:val="20"/>
        </w:rPr>
        <w:t xml:space="preserve">, denn Brot war das Hauptnahrungsmittel und wurde für den ganzen Haushalt, inklusive Knechte und Mägde, gebacken. </w:t>
      </w:r>
      <w:r w:rsidR="00087387">
        <w:rPr>
          <w:rStyle w:val="Absatz-Standardschriftart1"/>
          <w:rFonts w:ascii="Arial" w:hAnsi="Arial" w:cs="Arial"/>
          <w:sz w:val="20"/>
        </w:rPr>
        <w:t xml:space="preserve">Dies war auch die Menge, die man für eine Ofenfüllung nahm (20,402). </w:t>
      </w:r>
      <w:r w:rsidR="00265867">
        <w:rPr>
          <w:rStyle w:val="Absatz-Standardschriftart1"/>
          <w:rFonts w:ascii="Arial" w:hAnsi="Arial" w:cs="Arial"/>
          <w:sz w:val="20"/>
        </w:rPr>
        <w:t>Oder d</w:t>
      </w:r>
      <w:r w:rsidR="00615DA9" w:rsidRPr="00D166D1">
        <w:rPr>
          <w:rStyle w:val="Absatz-Standardschriftart1"/>
          <w:rFonts w:ascii="Arial" w:hAnsi="Arial" w:cs="Arial"/>
          <w:sz w:val="20"/>
        </w:rPr>
        <w:t>enkt Jesus an eine Hochzeitsgesellschaft?</w:t>
      </w:r>
      <w:r w:rsidR="00F6019A">
        <w:rPr>
          <w:rStyle w:val="Absatz-Standardschriftart1"/>
          <w:rFonts w:ascii="Arial" w:hAnsi="Arial" w:cs="Arial"/>
          <w:sz w:val="20"/>
        </w:rPr>
        <w:t xml:space="preserve"> -</w:t>
      </w:r>
      <w:r w:rsidR="00097FF1">
        <w:rPr>
          <w:rStyle w:val="Absatz-Standardschriftart1"/>
          <w:rFonts w:ascii="Arial" w:hAnsi="Arial" w:cs="Arial"/>
          <w:sz w:val="20"/>
        </w:rPr>
        <w:t xml:space="preserve"> In Gen 18,6 war das Brot eine Speise für Gott</w:t>
      </w:r>
      <w:r w:rsidR="0017438A">
        <w:rPr>
          <w:rStyle w:val="Absatz-Standardschriftart1"/>
          <w:rFonts w:ascii="Arial" w:hAnsi="Arial" w:cs="Arial"/>
          <w:sz w:val="20"/>
        </w:rPr>
        <w:t xml:space="preserve"> und die beiden Engel</w:t>
      </w:r>
      <w:r w:rsidR="00F6019A">
        <w:rPr>
          <w:rStyle w:val="Absatz-Standardschriftart1"/>
          <w:rFonts w:ascii="Arial" w:hAnsi="Arial" w:cs="Arial"/>
          <w:sz w:val="20"/>
        </w:rPr>
        <w:t>. Sara mengte keinen Sauerteig hinein</w:t>
      </w:r>
      <w:r w:rsidR="003435C6">
        <w:rPr>
          <w:rStyle w:val="Absatz-Standardschriftart1"/>
          <w:rFonts w:ascii="Arial" w:hAnsi="Arial" w:cs="Arial"/>
          <w:sz w:val="20"/>
        </w:rPr>
        <w:t>,</w:t>
      </w:r>
      <w:r w:rsidR="00F6019A">
        <w:rPr>
          <w:rStyle w:val="Absatz-Standardschriftart1"/>
          <w:rFonts w:ascii="Arial" w:hAnsi="Arial" w:cs="Arial"/>
          <w:sz w:val="20"/>
        </w:rPr>
        <w:t xml:space="preserve"> denn</w:t>
      </w:r>
      <w:r w:rsidR="003435C6">
        <w:rPr>
          <w:rStyle w:val="Absatz-Standardschriftart1"/>
          <w:rFonts w:ascii="Arial" w:hAnsi="Arial" w:cs="Arial"/>
          <w:sz w:val="20"/>
        </w:rPr>
        <w:t xml:space="preserve"> ungesäuertes Brot galt als das ideale Brot. Auch</w:t>
      </w:r>
      <w:r w:rsidR="00097FF1">
        <w:rPr>
          <w:rStyle w:val="Absatz-Standardschriftart1"/>
          <w:rFonts w:ascii="Arial" w:hAnsi="Arial" w:cs="Arial"/>
          <w:sz w:val="20"/>
        </w:rPr>
        <w:t xml:space="preserve"> das Speisopfer </w:t>
      </w:r>
      <w:r w:rsidR="00097FF1" w:rsidRPr="00097FF1">
        <w:rPr>
          <w:rStyle w:val="Absatz-Standardschriftart1"/>
          <w:rFonts w:ascii="Arial" w:hAnsi="Arial" w:cs="Arial"/>
          <w:sz w:val="20"/>
        </w:rPr>
        <w:t>musste</w:t>
      </w:r>
      <w:r w:rsidR="00097FF1">
        <w:rPr>
          <w:rStyle w:val="Absatz-Standardschriftart1"/>
          <w:rFonts w:ascii="Arial" w:hAnsi="Arial" w:cs="Arial"/>
          <w:sz w:val="20"/>
        </w:rPr>
        <w:t xml:space="preserve"> </w:t>
      </w:r>
      <w:r w:rsidR="00097FF1" w:rsidRPr="00925DB0">
        <w:rPr>
          <w:rStyle w:val="Absatz-Standardschriftart1"/>
          <w:rFonts w:ascii="Arial" w:hAnsi="Arial" w:cs="Arial"/>
          <w:iCs/>
          <w:sz w:val="20"/>
        </w:rPr>
        <w:t>ungesäuert</w:t>
      </w:r>
      <w:r w:rsidR="00097FF1">
        <w:rPr>
          <w:rStyle w:val="Absatz-Standardschriftart1"/>
          <w:rFonts w:ascii="Arial" w:hAnsi="Arial" w:cs="Arial"/>
          <w:sz w:val="20"/>
        </w:rPr>
        <w:t xml:space="preserve"> sein</w:t>
      </w:r>
      <w:r w:rsidR="00BA14ED">
        <w:rPr>
          <w:rStyle w:val="Absatz-Standardschriftart1"/>
          <w:rFonts w:ascii="Arial" w:hAnsi="Arial" w:cs="Arial"/>
          <w:sz w:val="20"/>
        </w:rPr>
        <w:t>. Nur das gewöhnliche Brot, das zum Aufbewahren gedacht war, wurde gesäuert</w:t>
      </w:r>
      <w:r w:rsidR="00097FF1">
        <w:rPr>
          <w:rStyle w:val="Absatz-Standardschriftart1"/>
          <w:rFonts w:ascii="Arial" w:hAnsi="Arial" w:cs="Arial"/>
          <w:sz w:val="20"/>
        </w:rPr>
        <w:t xml:space="preserve"> (</w:t>
      </w:r>
      <w:r w:rsidR="003435C6">
        <w:rPr>
          <w:rStyle w:val="Absatz-Standardschriftart1"/>
          <w:rFonts w:ascii="Arial" w:hAnsi="Arial" w:cs="Arial"/>
          <w:sz w:val="20"/>
        </w:rPr>
        <w:t>15,IV,48f.56</w:t>
      </w:r>
      <w:r w:rsidR="00097FF1">
        <w:rPr>
          <w:rStyle w:val="Absatz-Standardschriftart1"/>
          <w:rFonts w:ascii="Arial" w:hAnsi="Arial" w:cs="Arial"/>
          <w:sz w:val="20"/>
        </w:rPr>
        <w:t>).</w:t>
      </w:r>
      <w:r w:rsidR="00F6019A">
        <w:rPr>
          <w:rStyle w:val="Absatz-Standardschriftart1"/>
          <w:rFonts w:ascii="Arial" w:hAnsi="Arial" w:cs="Arial"/>
          <w:sz w:val="20"/>
        </w:rPr>
        <w:t xml:space="preserve"> Ob Jesus diese Gedanken bei dem Gleichnis hatte, muss offenbleiben.</w:t>
      </w:r>
      <w:r w:rsidR="00C41078">
        <w:rPr>
          <w:rStyle w:val="Absatz-Standardschriftart1"/>
          <w:rFonts w:ascii="Arial" w:hAnsi="Arial" w:cs="Arial"/>
          <w:sz w:val="20"/>
        </w:rPr>
        <w:t xml:space="preserve"> Jedenfalls ist Sauerteig in der Bibel durchgängig ein Symbol für Böses.</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w:t>
      </w:r>
      <w:r w:rsidR="00D80B27">
        <w:rPr>
          <w:rStyle w:val="Absatz-Standardschriftart1"/>
          <w:rFonts w:ascii="Arial" w:hAnsi="Arial" w:cs="Arial"/>
          <w:sz w:val="20"/>
        </w:rPr>
        <w:t xml:space="preserve">Matthäus </w:t>
      </w:r>
      <w:r w:rsidR="00891943">
        <w:rPr>
          <w:rStyle w:val="Absatz-Standardschriftart1"/>
          <w:rFonts w:ascii="Arial" w:hAnsi="Arial" w:cs="Arial"/>
          <w:sz w:val="20"/>
        </w:rPr>
        <w:t xml:space="preserve">(und auch Lk in Lk 13,21) </w:t>
      </w:r>
      <w:r w:rsidR="00D80B27">
        <w:rPr>
          <w:rStyle w:val="Absatz-Standardschriftart1"/>
          <w:rFonts w:ascii="Arial" w:hAnsi="Arial" w:cs="Arial"/>
          <w:sz w:val="20"/>
        </w:rPr>
        <w:t xml:space="preserve">verwendet das Wort </w:t>
      </w:r>
      <w:r w:rsidR="00615DA9" w:rsidRPr="00D166D1">
        <w:rPr>
          <w:rStyle w:val="Absatz-Standardschriftart1"/>
          <w:rFonts w:ascii="Arial" w:eastAsia="Times New Roman" w:hAnsi="Arial" w:cs="Arial"/>
          <w:sz w:val="20"/>
        </w:rPr>
        <w:t xml:space="preserve">εγ-κρυπτω </w:t>
      </w:r>
      <w:r w:rsidR="00965C7F" w:rsidRPr="00D166D1">
        <w:rPr>
          <w:rStyle w:val="Absatz-Standardschriftart1"/>
          <w:rFonts w:ascii="Arial" w:eastAsia="Times New Roman" w:hAnsi="Arial" w:cs="Arial"/>
          <w:sz w:val="20"/>
        </w:rPr>
        <w:t xml:space="preserve">(verbergen) </w:t>
      </w:r>
      <w:r w:rsidR="00615DA9" w:rsidRPr="00D166D1">
        <w:rPr>
          <w:rStyle w:val="Absatz-Standardschriftart1"/>
          <w:rFonts w:ascii="Arial" w:eastAsia="Times New Roman" w:hAnsi="Arial" w:cs="Arial"/>
          <w:sz w:val="20"/>
        </w:rPr>
        <w:t>und nicht</w:t>
      </w:r>
      <w:r w:rsidR="00925DB0">
        <w:rPr>
          <w:rStyle w:val="Absatz-Standardschriftart1"/>
          <w:rFonts w:ascii="Arial" w:eastAsia="Times New Roman" w:hAnsi="Arial" w:cs="Arial"/>
          <w:sz w:val="20"/>
        </w:rPr>
        <w:t xml:space="preserve"> das Wort</w:t>
      </w:r>
      <w:r w:rsidR="00615DA9" w:rsidRPr="00D166D1">
        <w:rPr>
          <w:rStyle w:val="Absatz-Standardschriftart1"/>
          <w:rFonts w:ascii="Arial" w:eastAsia="Times New Roman" w:hAnsi="Arial" w:cs="Arial"/>
          <w:sz w:val="20"/>
        </w:rPr>
        <w:t xml:space="preserve"> μιγνυμι</w:t>
      </w:r>
      <w:r w:rsidR="00615DA9" w:rsidRPr="00D166D1">
        <w:rPr>
          <w:rStyle w:val="Absatz-Standardschriftart1"/>
          <w:rFonts w:ascii="Arial" w:hAnsi="Arial" w:cs="Arial"/>
          <w:sz w:val="20"/>
        </w:rPr>
        <w:t xml:space="preserve"> </w:t>
      </w:r>
      <w:r w:rsidR="00965C7F" w:rsidRPr="00D166D1">
        <w:rPr>
          <w:rStyle w:val="Absatz-Standardschriftart1"/>
          <w:rFonts w:ascii="Arial" w:hAnsi="Arial" w:cs="Arial"/>
          <w:sz w:val="20"/>
        </w:rPr>
        <w:t>(vermengen)</w:t>
      </w:r>
      <w:r w:rsidR="00925DB0">
        <w:rPr>
          <w:rStyle w:val="Absatz-Standardschriftart1"/>
          <w:rFonts w:ascii="Arial" w:hAnsi="Arial" w:cs="Arial"/>
          <w:sz w:val="20"/>
        </w:rPr>
        <w:t>,</w:t>
      </w:r>
      <w:r w:rsidR="00965C7F" w:rsidRPr="00D166D1">
        <w:rPr>
          <w:rStyle w:val="Absatz-Standardschriftart1"/>
          <w:rFonts w:ascii="Arial" w:hAnsi="Arial" w:cs="Arial"/>
          <w:sz w:val="20"/>
        </w:rPr>
        <w:t xml:space="preserve"> </w:t>
      </w:r>
      <w:r w:rsidR="00891943">
        <w:rPr>
          <w:rStyle w:val="Absatz-Standardschriftart1"/>
          <w:rFonts w:ascii="Arial" w:hAnsi="Arial" w:cs="Arial"/>
          <w:sz w:val="20"/>
        </w:rPr>
        <w:t xml:space="preserve">welches </w:t>
      </w:r>
      <w:r w:rsidR="00615DA9" w:rsidRPr="00D166D1">
        <w:rPr>
          <w:rStyle w:val="Absatz-Standardschriftart1"/>
          <w:rFonts w:ascii="Arial" w:hAnsi="Arial" w:cs="Arial"/>
          <w:sz w:val="20"/>
        </w:rPr>
        <w:t>viel passender wäre. Das Wort</w:t>
      </w:r>
      <w:r w:rsidR="00015B80">
        <w:rPr>
          <w:rStyle w:val="Absatz-Standardschriftart1"/>
          <w:rFonts w:ascii="Arial" w:hAnsi="Arial" w:cs="Arial"/>
          <w:sz w:val="20"/>
        </w:rPr>
        <w:t xml:space="preserve"> steht auch </w:t>
      </w:r>
      <w:r w:rsidR="00615DA9" w:rsidRPr="00D166D1">
        <w:rPr>
          <w:rStyle w:val="Absatz-Standardschriftart1"/>
          <w:rFonts w:ascii="Arial" w:hAnsi="Arial" w:cs="Arial"/>
          <w:sz w:val="20"/>
        </w:rPr>
        <w:t>in LXX Jos 7,21</w:t>
      </w:r>
      <w:r w:rsidR="00015B80">
        <w:rPr>
          <w:rStyle w:val="Absatz-Standardschriftart1"/>
          <w:rFonts w:ascii="Arial" w:hAnsi="Arial" w:cs="Arial"/>
          <w:sz w:val="20"/>
        </w:rPr>
        <w:t xml:space="preserve"> und bedeutet </w:t>
      </w:r>
      <w:r w:rsidR="00615DA9" w:rsidRPr="00D166D1">
        <w:rPr>
          <w:rStyle w:val="Absatz-Standardschriftart1"/>
          <w:rFonts w:ascii="Arial" w:hAnsi="Arial" w:cs="Arial"/>
          <w:sz w:val="20"/>
        </w:rPr>
        <w:t xml:space="preserve">dort: etwas mit üblen Hintergedanken verstecken. Es ist wohl bewusst gewählt, da Sauerteig </w:t>
      </w:r>
      <w:r w:rsidR="00925DB0">
        <w:rPr>
          <w:rStyle w:val="Absatz-Standardschriftart1"/>
          <w:rFonts w:ascii="Arial" w:hAnsi="Arial" w:cs="Arial"/>
          <w:sz w:val="20"/>
        </w:rPr>
        <w:t xml:space="preserve">in der Bibel </w:t>
      </w:r>
      <w:r w:rsidR="00240ADE">
        <w:rPr>
          <w:rStyle w:val="Absatz-Standardschriftart1"/>
          <w:rFonts w:ascii="Arial" w:hAnsi="Arial" w:cs="Arial"/>
          <w:sz w:val="20"/>
        </w:rPr>
        <w:t xml:space="preserve">sonst </w:t>
      </w:r>
      <w:r w:rsidR="00615DA9" w:rsidRPr="00D166D1">
        <w:rPr>
          <w:rStyle w:val="Absatz-Standardschriftart1"/>
          <w:rFonts w:ascii="Arial" w:hAnsi="Arial" w:cs="Arial"/>
          <w:sz w:val="20"/>
        </w:rPr>
        <w:t xml:space="preserve">immer ein Bild für Böses ist, und </w:t>
      </w:r>
      <w:r w:rsidR="007F28C2">
        <w:rPr>
          <w:rStyle w:val="Absatz-Standardschriftart1"/>
          <w:rFonts w:ascii="Arial" w:hAnsi="Arial" w:cs="Arial"/>
          <w:sz w:val="20"/>
        </w:rPr>
        <w:t xml:space="preserve">steht hier </w:t>
      </w:r>
      <w:r w:rsidR="00615DA9" w:rsidRPr="00D166D1">
        <w:rPr>
          <w:rStyle w:val="Absatz-Standardschriftart1"/>
          <w:rFonts w:ascii="Arial" w:hAnsi="Arial" w:cs="Arial"/>
          <w:sz w:val="20"/>
        </w:rPr>
        <w:t>auch</w:t>
      </w:r>
      <w:r w:rsidR="00D80B27">
        <w:rPr>
          <w:rStyle w:val="Absatz-Standardschriftart1"/>
          <w:rFonts w:ascii="Arial" w:hAnsi="Arial" w:cs="Arial"/>
          <w:sz w:val="20"/>
        </w:rPr>
        <w:t>,</w:t>
      </w:r>
      <w:r w:rsidR="00615DA9" w:rsidRPr="00D166D1">
        <w:rPr>
          <w:rStyle w:val="Absatz-Standardschriftart1"/>
          <w:rFonts w:ascii="Arial" w:hAnsi="Arial" w:cs="Arial"/>
          <w:sz w:val="20"/>
        </w:rPr>
        <w:t xml:space="preserve"> um eine Parallele zu </w:t>
      </w:r>
      <w:r w:rsidR="00615DA9" w:rsidRPr="00D166D1">
        <w:rPr>
          <w:rStyle w:val="Absatz-Standardschriftart1"/>
          <w:rFonts w:ascii="Arial" w:eastAsia="Times New Roman" w:hAnsi="Arial" w:cs="Arial"/>
          <w:sz w:val="20"/>
        </w:rPr>
        <w:t>κρυπτω</w:t>
      </w:r>
      <w:r w:rsidR="00615DA9" w:rsidRPr="00D166D1">
        <w:rPr>
          <w:rStyle w:val="Absatz-Standardschriftart1"/>
          <w:rFonts w:ascii="Arial" w:hAnsi="Arial" w:cs="Arial"/>
          <w:sz w:val="20"/>
        </w:rPr>
        <w:t xml:space="preserve"> in V</w:t>
      </w:r>
      <w:r w:rsidR="00F73533">
        <w:rPr>
          <w:rStyle w:val="Absatz-Standardschriftart1"/>
          <w:rFonts w:ascii="Arial" w:hAnsi="Arial" w:cs="Arial"/>
          <w:sz w:val="20"/>
        </w:rPr>
        <w:t xml:space="preserve">ers </w:t>
      </w:r>
      <w:r w:rsidR="00615DA9" w:rsidRPr="00D166D1">
        <w:rPr>
          <w:rStyle w:val="Absatz-Standardschriftart1"/>
          <w:rFonts w:ascii="Arial" w:hAnsi="Arial" w:cs="Arial"/>
          <w:sz w:val="20"/>
        </w:rPr>
        <w:t xml:space="preserve">44 herzustellen. In beiden </w:t>
      </w:r>
      <w:r w:rsidR="00D80B27">
        <w:rPr>
          <w:rStyle w:val="Absatz-Standardschriftart1"/>
          <w:rFonts w:ascii="Arial" w:hAnsi="Arial" w:cs="Arial"/>
          <w:sz w:val="20"/>
        </w:rPr>
        <w:t>Gleichnissen</w:t>
      </w:r>
      <w:r w:rsidR="00615DA9" w:rsidRPr="00D166D1">
        <w:rPr>
          <w:rStyle w:val="Absatz-Standardschriftart1"/>
          <w:rFonts w:ascii="Arial" w:hAnsi="Arial" w:cs="Arial"/>
          <w:sz w:val="20"/>
        </w:rPr>
        <w:t xml:space="preserve"> ist etwas verborgen, </w:t>
      </w:r>
      <w:r w:rsidR="00965C7F" w:rsidRPr="00D166D1">
        <w:rPr>
          <w:rStyle w:val="Absatz-Standardschriftart1"/>
          <w:rFonts w:ascii="Arial" w:hAnsi="Arial" w:cs="Arial"/>
          <w:sz w:val="20"/>
        </w:rPr>
        <w:t xml:space="preserve">aber spiegelverkehrt, </w:t>
      </w:r>
      <w:r w:rsidR="00615DA9" w:rsidRPr="00D166D1">
        <w:rPr>
          <w:rStyle w:val="Absatz-Standardschriftart1"/>
          <w:rFonts w:ascii="Arial" w:hAnsi="Arial" w:cs="Arial"/>
          <w:sz w:val="20"/>
        </w:rPr>
        <w:t>hier Böses dort Kostbares</w:t>
      </w:r>
      <w:r w:rsidR="00891943">
        <w:rPr>
          <w:rStyle w:val="Absatz-Standardschriftart1"/>
          <w:rFonts w:ascii="Arial" w:hAnsi="Arial" w:cs="Arial"/>
          <w:sz w:val="20"/>
        </w:rPr>
        <w:t>.</w:t>
      </w:r>
      <w:r w:rsidR="00C1541A">
        <w:rPr>
          <w:rStyle w:val="Absatz-Standardschriftart1"/>
          <w:rFonts w:ascii="Arial" w:hAnsi="Arial" w:cs="Arial"/>
          <w:sz w:val="20"/>
        </w:rPr>
        <w:t xml:space="preserve"> - Dass die handelnde Hauptperson hier nun</w:t>
      </w:r>
      <w:r w:rsidR="00240ADE">
        <w:rPr>
          <w:rStyle w:val="Absatz-Standardschriftart1"/>
          <w:rFonts w:ascii="Arial" w:hAnsi="Arial" w:cs="Arial"/>
          <w:sz w:val="20"/>
        </w:rPr>
        <w:t>,</w:t>
      </w:r>
      <w:r w:rsidR="00C1541A">
        <w:rPr>
          <w:rStyle w:val="Absatz-Standardschriftart1"/>
          <w:rFonts w:ascii="Arial" w:hAnsi="Arial" w:cs="Arial"/>
          <w:sz w:val="20"/>
        </w:rPr>
        <w:t xml:space="preserve"> im Gegensatz zu den anderen Gleichnissen</w:t>
      </w:r>
      <w:r w:rsidR="00240ADE">
        <w:rPr>
          <w:rStyle w:val="Absatz-Standardschriftart1"/>
          <w:rFonts w:ascii="Arial" w:hAnsi="Arial" w:cs="Arial"/>
          <w:sz w:val="20"/>
        </w:rPr>
        <w:t>,</w:t>
      </w:r>
      <w:r w:rsidR="00C1541A">
        <w:rPr>
          <w:rStyle w:val="Absatz-Standardschriftart1"/>
          <w:rFonts w:ascii="Arial" w:hAnsi="Arial" w:cs="Arial"/>
          <w:sz w:val="20"/>
        </w:rPr>
        <w:t xml:space="preserve"> eine Frau ist, könnte sich ganz natürlich aus dem Bild ergeben, denn die Frauen hatten das Brotbacken über, oder Jesus verwendet es bewusst, um mit der Frau das ungläubige Israel zu bezeichnen, welches den Sauerteig der Gesetzlichkeit, schon von Anfang an in die Gemeinde eingeschleust hat (vgl. Mt 16,6; </w:t>
      </w:r>
      <w:r w:rsidR="00240ADE">
        <w:rPr>
          <w:rStyle w:val="Absatz-Standardschriftart1"/>
          <w:rFonts w:ascii="Arial" w:hAnsi="Arial" w:cs="Arial"/>
          <w:sz w:val="20"/>
        </w:rPr>
        <w:t xml:space="preserve">Apg 15,5; </w:t>
      </w:r>
      <w:r w:rsidR="00C1541A">
        <w:rPr>
          <w:rStyle w:val="Absatz-Standardschriftart1"/>
          <w:rFonts w:ascii="Arial" w:hAnsi="Arial" w:cs="Arial"/>
          <w:sz w:val="20"/>
        </w:rPr>
        <w:t xml:space="preserve">Gal 5,9-10).   </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Ein Acker kostete nach Mt 27,6</w:t>
      </w:r>
      <w:r w:rsidR="003B1077">
        <w:rPr>
          <w:rStyle w:val="Absatz-Standardschriftart1"/>
          <w:rFonts w:ascii="Arial" w:hAnsi="Arial" w:cs="Arial"/>
          <w:sz w:val="20"/>
        </w:rPr>
        <w:t>-</w:t>
      </w:r>
      <w:r w:rsidR="00615DA9" w:rsidRPr="00D166D1">
        <w:rPr>
          <w:rStyle w:val="Absatz-Standardschriftart1"/>
          <w:rFonts w:ascii="Arial" w:hAnsi="Arial" w:cs="Arial"/>
          <w:sz w:val="20"/>
        </w:rPr>
        <w:t>7 etwa 30 Silberstücke, das sind 120 Drachmen bzw. Tageslöhne</w:t>
      </w:r>
      <w:r w:rsidR="008A2354" w:rsidRPr="00D166D1">
        <w:rPr>
          <w:rStyle w:val="Absatz-Standardschriftart1"/>
          <w:rFonts w:ascii="Arial" w:hAnsi="Arial" w:cs="Arial"/>
          <w:sz w:val="20"/>
        </w:rPr>
        <w:t>, also ca. 3 Monatslöhne</w:t>
      </w:r>
      <w:r w:rsidR="00615DA9" w:rsidRPr="00D166D1">
        <w:rPr>
          <w:rStyle w:val="Absatz-Standardschriftart1"/>
          <w:rFonts w:ascii="Arial" w:hAnsi="Arial" w:cs="Arial"/>
          <w:sz w:val="20"/>
        </w:rPr>
        <w:t xml:space="preserve">. Der Mann war </w:t>
      </w:r>
      <w:r w:rsidR="00273AF0" w:rsidRPr="00D166D1">
        <w:rPr>
          <w:rStyle w:val="Absatz-Standardschriftart1"/>
          <w:rFonts w:ascii="Arial" w:hAnsi="Arial" w:cs="Arial"/>
          <w:sz w:val="20"/>
        </w:rPr>
        <w:t>demnach</w:t>
      </w:r>
      <w:r w:rsidR="00615DA9" w:rsidRPr="00D166D1">
        <w:rPr>
          <w:rStyle w:val="Absatz-Standardschriftart1"/>
          <w:rFonts w:ascii="Arial" w:hAnsi="Arial" w:cs="Arial"/>
          <w:sz w:val="20"/>
        </w:rPr>
        <w:t xml:space="preserve"> </w:t>
      </w:r>
      <w:r w:rsidR="00BA03F0" w:rsidRPr="00D166D1">
        <w:rPr>
          <w:rStyle w:val="Absatz-Standardschriftart1"/>
          <w:rFonts w:ascii="Arial" w:hAnsi="Arial" w:cs="Arial"/>
          <w:sz w:val="20"/>
        </w:rPr>
        <w:t>ein</w:t>
      </w:r>
      <w:r w:rsidR="00615DA9" w:rsidRPr="00D166D1">
        <w:rPr>
          <w:rStyle w:val="Absatz-Standardschriftart1"/>
          <w:rFonts w:ascii="Arial" w:hAnsi="Arial" w:cs="Arial"/>
          <w:sz w:val="20"/>
        </w:rPr>
        <w:t xml:space="preserve"> armer Taglöhner</w:t>
      </w:r>
      <w:r w:rsidR="009E7D08">
        <w:rPr>
          <w:rStyle w:val="Absatz-Standardschriftart1"/>
          <w:rFonts w:ascii="Arial" w:hAnsi="Arial" w:cs="Arial"/>
          <w:sz w:val="20"/>
        </w:rPr>
        <w:t xml:space="preserve"> (vgl. 2Kor 8,9)</w:t>
      </w:r>
      <w:r w:rsidR="00615DA9" w:rsidRPr="00D166D1">
        <w:rPr>
          <w:rStyle w:val="Absatz-Standardschriftart1"/>
          <w:rFonts w:ascii="Arial" w:hAnsi="Arial" w:cs="Arial"/>
          <w:sz w:val="20"/>
        </w:rPr>
        <w:t xml:space="preserve">, </w:t>
      </w:r>
      <w:r w:rsidR="00273AF0" w:rsidRPr="00D166D1">
        <w:rPr>
          <w:rStyle w:val="Absatz-Standardschriftart1"/>
          <w:rFonts w:ascii="Arial" w:hAnsi="Arial" w:cs="Arial"/>
          <w:sz w:val="20"/>
        </w:rPr>
        <w:t>wenn 120 Drachmen sein ganze</w:t>
      </w:r>
      <w:r w:rsidR="00925DB0">
        <w:rPr>
          <w:rStyle w:val="Absatz-Standardschriftart1"/>
          <w:rFonts w:ascii="Arial" w:hAnsi="Arial" w:cs="Arial"/>
          <w:sz w:val="20"/>
        </w:rPr>
        <w:t>r Besitz</w:t>
      </w:r>
      <w:r w:rsidR="00273AF0" w:rsidRPr="00D166D1">
        <w:rPr>
          <w:rStyle w:val="Absatz-Standardschriftart1"/>
          <w:rFonts w:ascii="Arial" w:hAnsi="Arial" w:cs="Arial"/>
          <w:sz w:val="20"/>
        </w:rPr>
        <w:t xml:space="preserve"> waren</w:t>
      </w:r>
      <w:r w:rsidR="005E5866">
        <w:rPr>
          <w:rStyle w:val="Absatz-Standardschriftart1"/>
          <w:rFonts w:ascii="Arial" w:hAnsi="Arial" w:cs="Arial"/>
          <w:sz w:val="20"/>
        </w:rPr>
        <w:t>.</w:t>
      </w:r>
      <w:r w:rsidR="00273AF0" w:rsidRPr="00D166D1">
        <w:rPr>
          <w:rStyle w:val="Absatz-Standardschriftart1"/>
          <w:rFonts w:ascii="Arial" w:hAnsi="Arial" w:cs="Arial"/>
          <w:sz w:val="20"/>
        </w:rPr>
        <w:t xml:space="preserve"> Vielleicht pflügte er </w:t>
      </w:r>
      <w:r w:rsidR="00925DB0">
        <w:rPr>
          <w:rStyle w:val="Absatz-Standardschriftart1"/>
          <w:rFonts w:ascii="Arial" w:hAnsi="Arial" w:cs="Arial"/>
          <w:sz w:val="20"/>
        </w:rPr>
        <w:t xml:space="preserve">als Taglöhner </w:t>
      </w:r>
      <w:r w:rsidR="00273AF0" w:rsidRPr="00D166D1">
        <w:rPr>
          <w:rStyle w:val="Absatz-Standardschriftart1"/>
          <w:rFonts w:ascii="Arial" w:hAnsi="Arial" w:cs="Arial"/>
          <w:sz w:val="20"/>
        </w:rPr>
        <w:t xml:space="preserve">gerade den </w:t>
      </w:r>
      <w:r w:rsidR="00CB63B4" w:rsidRPr="00D166D1">
        <w:rPr>
          <w:rStyle w:val="Absatz-Standardschriftart1"/>
          <w:rFonts w:ascii="Arial" w:hAnsi="Arial" w:cs="Arial"/>
          <w:sz w:val="20"/>
        </w:rPr>
        <w:t xml:space="preserve">Acker eines Bauern </w:t>
      </w:r>
      <w:r w:rsidR="00500058" w:rsidRPr="00D166D1">
        <w:rPr>
          <w:rStyle w:val="Absatz-Standardschriftart1"/>
          <w:rFonts w:ascii="Arial" w:hAnsi="Arial" w:cs="Arial"/>
          <w:sz w:val="20"/>
        </w:rPr>
        <w:t xml:space="preserve">und </w:t>
      </w:r>
      <w:r w:rsidR="00273AF0" w:rsidRPr="00D166D1">
        <w:rPr>
          <w:rStyle w:val="Absatz-Standardschriftart1"/>
          <w:rFonts w:ascii="Arial" w:hAnsi="Arial" w:cs="Arial"/>
          <w:sz w:val="20"/>
        </w:rPr>
        <w:t xml:space="preserve">stieß </w:t>
      </w:r>
      <w:r w:rsidR="00500058" w:rsidRPr="00D166D1">
        <w:rPr>
          <w:rStyle w:val="Absatz-Standardschriftart1"/>
          <w:rFonts w:ascii="Arial" w:hAnsi="Arial" w:cs="Arial"/>
          <w:sz w:val="20"/>
        </w:rPr>
        <w:t>dabei auf einen Tonkrug mit Goldmünzen</w:t>
      </w:r>
      <w:r w:rsidR="00CB63B4" w:rsidRPr="00D166D1">
        <w:rPr>
          <w:rStyle w:val="Absatz-Standardschriftart1"/>
          <w:rFonts w:ascii="Arial" w:hAnsi="Arial" w:cs="Arial"/>
          <w:sz w:val="20"/>
        </w:rPr>
        <w:t xml:space="preserve">. </w:t>
      </w:r>
      <w:r w:rsidR="00273AF0" w:rsidRPr="00D166D1">
        <w:rPr>
          <w:rStyle w:val="Absatz-Standardschriftart1"/>
          <w:rFonts w:ascii="Arial" w:hAnsi="Arial" w:cs="Arial"/>
          <w:sz w:val="20"/>
        </w:rPr>
        <w:t xml:space="preserve">Er verbarg den Schatz </w:t>
      </w:r>
      <w:r w:rsidR="00925DB0">
        <w:rPr>
          <w:rStyle w:val="Absatz-Standardschriftart1"/>
          <w:rFonts w:ascii="Arial" w:hAnsi="Arial" w:cs="Arial"/>
          <w:sz w:val="20"/>
        </w:rPr>
        <w:t xml:space="preserve">vorerst </w:t>
      </w:r>
      <w:r w:rsidR="00273AF0" w:rsidRPr="00D166D1">
        <w:rPr>
          <w:rStyle w:val="Absatz-Standardschriftart1"/>
          <w:rFonts w:ascii="Arial" w:hAnsi="Arial" w:cs="Arial"/>
          <w:sz w:val="20"/>
        </w:rPr>
        <w:t>wieder in der Erde und kaufte dann</w:t>
      </w:r>
      <w:r w:rsidR="00925DB0">
        <w:rPr>
          <w:rStyle w:val="Absatz-Standardschriftart1"/>
          <w:rFonts w:ascii="Arial" w:hAnsi="Arial" w:cs="Arial"/>
          <w:sz w:val="20"/>
        </w:rPr>
        <w:t xml:space="preserve"> </w:t>
      </w:r>
      <w:r w:rsidR="00273AF0" w:rsidRPr="00D166D1">
        <w:rPr>
          <w:rStyle w:val="Absatz-Standardschriftart1"/>
          <w:rFonts w:ascii="Arial" w:hAnsi="Arial" w:cs="Arial"/>
          <w:sz w:val="20"/>
        </w:rPr>
        <w:t xml:space="preserve">den Acker. </w:t>
      </w:r>
      <w:r w:rsidR="00503C71" w:rsidRPr="00D166D1">
        <w:rPr>
          <w:rStyle w:val="Absatz-Standardschriftart1"/>
          <w:rFonts w:ascii="Arial" w:hAnsi="Arial" w:cs="Arial"/>
          <w:sz w:val="20"/>
        </w:rPr>
        <w:t>Nach rabb</w:t>
      </w:r>
      <w:r w:rsidR="00503C71">
        <w:rPr>
          <w:rStyle w:val="Absatz-Standardschriftart1"/>
          <w:rFonts w:ascii="Arial" w:hAnsi="Arial" w:cs="Arial"/>
          <w:sz w:val="20"/>
        </w:rPr>
        <w:t>inischem</w:t>
      </w:r>
      <w:r w:rsidR="00503C71" w:rsidRPr="00D166D1">
        <w:rPr>
          <w:rStyle w:val="Absatz-Standardschriftart1"/>
          <w:rFonts w:ascii="Arial" w:hAnsi="Arial" w:cs="Arial"/>
          <w:sz w:val="20"/>
        </w:rPr>
        <w:t xml:space="preserve"> Verständnis</w:t>
      </w:r>
      <w:r w:rsidR="00615DA9" w:rsidRPr="00D166D1">
        <w:rPr>
          <w:rStyle w:val="Absatz-Standardschriftart1"/>
          <w:rFonts w:ascii="Arial" w:hAnsi="Arial" w:cs="Arial"/>
          <w:sz w:val="20"/>
        </w:rPr>
        <w:t xml:space="preserve"> </w:t>
      </w:r>
      <w:r w:rsidR="009728E6" w:rsidRPr="00D166D1">
        <w:rPr>
          <w:rStyle w:val="Absatz-Standardschriftart1"/>
          <w:rFonts w:ascii="Arial" w:hAnsi="Arial" w:cs="Arial"/>
          <w:sz w:val="20"/>
        </w:rPr>
        <w:t>war</w:t>
      </w:r>
      <w:r w:rsidR="00615DA9" w:rsidRPr="00D166D1">
        <w:rPr>
          <w:rStyle w:val="Absatz-Standardschriftart1"/>
          <w:rFonts w:ascii="Arial" w:hAnsi="Arial" w:cs="Arial"/>
          <w:sz w:val="20"/>
        </w:rPr>
        <w:t xml:space="preserve"> das erlaubt und nicht unmoralisch (</w:t>
      </w:r>
      <w:r w:rsidR="00273AF0" w:rsidRPr="00D166D1">
        <w:rPr>
          <w:rStyle w:val="Absatz-Standardschriftart1"/>
          <w:rFonts w:ascii="Arial" w:hAnsi="Arial" w:cs="Arial"/>
          <w:sz w:val="20"/>
        </w:rPr>
        <w:t xml:space="preserve">14,197; </w:t>
      </w:r>
      <w:r w:rsidR="00615DA9" w:rsidRPr="00D166D1">
        <w:rPr>
          <w:rStyle w:val="Absatz-Standardschriftart1"/>
          <w:rFonts w:ascii="Arial" w:hAnsi="Arial" w:cs="Arial"/>
          <w:sz w:val="20"/>
        </w:rPr>
        <w:t>34,I,595).</w:t>
      </w:r>
      <w:r w:rsidR="00F63EEA">
        <w:rPr>
          <w:rStyle w:val="Absatz-Standardschriftart1"/>
          <w:rFonts w:ascii="Arial" w:hAnsi="Arial" w:cs="Arial"/>
          <w:sz w:val="20"/>
        </w:rPr>
        <w:t xml:space="preserve"> Das Gleichnis endet ganz untypisch, im Vergleich zu den Gleichnis-Reden der jüdischen Rabbis, weil Jesu</w:t>
      </w:r>
      <w:r w:rsidR="009D717C">
        <w:rPr>
          <w:rStyle w:val="Absatz-Standardschriftart1"/>
          <w:rFonts w:ascii="Arial" w:hAnsi="Arial" w:cs="Arial"/>
          <w:sz w:val="20"/>
        </w:rPr>
        <w:t>s</w:t>
      </w:r>
      <w:r w:rsidR="00F63EEA">
        <w:rPr>
          <w:rStyle w:val="Absatz-Standardschriftart1"/>
          <w:rFonts w:ascii="Arial" w:hAnsi="Arial" w:cs="Arial"/>
          <w:sz w:val="20"/>
        </w:rPr>
        <w:t xml:space="preserve"> nicht </w:t>
      </w:r>
      <w:r w:rsidR="009E7D08">
        <w:rPr>
          <w:rStyle w:val="Absatz-Standardschriftart1"/>
          <w:rFonts w:ascii="Arial" w:hAnsi="Arial" w:cs="Arial"/>
          <w:sz w:val="20"/>
        </w:rPr>
        <w:t>weitererzählt</w:t>
      </w:r>
      <w:r w:rsidR="00F63EEA">
        <w:rPr>
          <w:rStyle w:val="Absatz-Standardschriftart1"/>
          <w:rFonts w:ascii="Arial" w:hAnsi="Arial" w:cs="Arial"/>
          <w:sz w:val="20"/>
        </w:rPr>
        <w:t>, was der Finder mit dem Schatz macht.</w:t>
      </w:r>
      <w:r w:rsidR="008D0C3B">
        <w:rPr>
          <w:rStyle w:val="Absatz-Standardschriftart1"/>
          <w:rFonts w:ascii="Arial" w:hAnsi="Arial" w:cs="Arial"/>
          <w:sz w:val="20"/>
        </w:rPr>
        <w:t xml:space="preserve"> Das Gleiche finden wir im nächsten Gleichnis von der Perle.</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Ein reicher Geschäftsmann der als Großimporteur Handel mit kostbaren Waren trieb</w:t>
      </w:r>
      <w:r w:rsidR="00FE6844" w:rsidRPr="00D166D1">
        <w:rPr>
          <w:rStyle w:val="Absatz-Standardschriftart1"/>
          <w:rFonts w:ascii="Arial" w:hAnsi="Arial" w:cs="Arial"/>
          <w:sz w:val="20"/>
        </w:rPr>
        <w:t>, die er aus Süd</w:t>
      </w:r>
      <w:r w:rsidR="00204442">
        <w:rPr>
          <w:rStyle w:val="Absatz-Standardschriftart1"/>
          <w:rFonts w:ascii="Arial" w:hAnsi="Arial" w:cs="Arial"/>
          <w:sz w:val="20"/>
        </w:rPr>
        <w:t>-A</w:t>
      </w:r>
      <w:r w:rsidR="00FE6844" w:rsidRPr="00D166D1">
        <w:rPr>
          <w:rStyle w:val="Absatz-Standardschriftart1"/>
          <w:rFonts w:ascii="Arial" w:hAnsi="Arial" w:cs="Arial"/>
          <w:sz w:val="20"/>
        </w:rPr>
        <w:t xml:space="preserve">rabien mit einer Karawane nach </w:t>
      </w:r>
      <w:r w:rsidR="009F6BFD" w:rsidRPr="00D166D1">
        <w:rPr>
          <w:rStyle w:val="Absatz-Standardschriftart1"/>
          <w:rFonts w:ascii="Arial" w:hAnsi="Arial" w:cs="Arial"/>
          <w:sz w:val="20"/>
        </w:rPr>
        <w:t>Tyros</w:t>
      </w:r>
      <w:r w:rsidR="00FE6844" w:rsidRPr="00D166D1">
        <w:rPr>
          <w:rStyle w:val="Absatz-Standardschriftart1"/>
          <w:rFonts w:ascii="Arial" w:hAnsi="Arial" w:cs="Arial"/>
          <w:sz w:val="20"/>
        </w:rPr>
        <w:t xml:space="preserve"> oder Damaskus brachte und dort mit hohem Gewinn </w:t>
      </w:r>
      <w:r w:rsidR="00D64A48">
        <w:rPr>
          <w:rStyle w:val="Absatz-Standardschriftart1"/>
          <w:rFonts w:ascii="Arial" w:hAnsi="Arial" w:cs="Arial"/>
          <w:sz w:val="20"/>
        </w:rPr>
        <w:t>weiter</w:t>
      </w:r>
      <w:r w:rsidR="00FE6844" w:rsidRPr="00D166D1">
        <w:rPr>
          <w:rStyle w:val="Absatz-Standardschriftart1"/>
          <w:rFonts w:ascii="Arial" w:hAnsi="Arial" w:cs="Arial"/>
          <w:sz w:val="20"/>
        </w:rPr>
        <w:t>verkaufte</w:t>
      </w:r>
      <w:r w:rsidR="00321BAB">
        <w:rPr>
          <w:rStyle w:val="Absatz-Standardschriftart1"/>
          <w:rFonts w:ascii="Arial" w:hAnsi="Arial" w:cs="Arial"/>
          <w:sz w:val="20"/>
        </w:rPr>
        <w:t xml:space="preserve"> (14,198)</w:t>
      </w:r>
      <w:r w:rsidR="00615DA9" w:rsidRPr="00D166D1">
        <w:rPr>
          <w:rStyle w:val="Absatz-Standardschriftart1"/>
          <w:rFonts w:ascii="Arial" w:hAnsi="Arial" w:cs="Arial"/>
          <w:sz w:val="20"/>
        </w:rPr>
        <w:t xml:space="preserve">. </w:t>
      </w:r>
      <w:r w:rsidR="00A5027D">
        <w:rPr>
          <w:rStyle w:val="Absatz-Standardschriftart1"/>
          <w:rFonts w:ascii="Arial" w:hAnsi="Arial" w:cs="Arial"/>
          <w:sz w:val="20"/>
        </w:rPr>
        <w:t xml:space="preserve">Kostbare </w:t>
      </w:r>
      <w:r w:rsidR="00615DA9" w:rsidRPr="00D166D1">
        <w:rPr>
          <w:rStyle w:val="Absatz-Standardschriftart1"/>
          <w:rFonts w:ascii="Arial" w:hAnsi="Arial" w:cs="Arial"/>
          <w:sz w:val="20"/>
        </w:rPr>
        <w:t>Perlen waren daneben seine Liebhaberei</w:t>
      </w:r>
      <w:r w:rsidR="00577164">
        <w:rPr>
          <w:rStyle w:val="Absatz-Standardschriftart1"/>
          <w:rFonts w:ascii="Arial" w:hAnsi="Arial" w:cs="Arial"/>
          <w:sz w:val="20"/>
        </w:rPr>
        <w:t xml:space="preserve">, daher war er </w:t>
      </w:r>
      <w:r w:rsidR="00204442">
        <w:rPr>
          <w:rStyle w:val="Absatz-Standardschriftart1"/>
          <w:rFonts w:ascii="Arial" w:hAnsi="Arial" w:cs="Arial"/>
          <w:sz w:val="20"/>
        </w:rPr>
        <w:t xml:space="preserve">in den orientalischen Märkten </w:t>
      </w:r>
      <w:r w:rsidR="00577164">
        <w:rPr>
          <w:rStyle w:val="Absatz-Standardschriftart1"/>
          <w:rFonts w:ascii="Arial" w:hAnsi="Arial" w:cs="Arial"/>
          <w:sz w:val="20"/>
        </w:rPr>
        <w:t>auch auf der Suche nach solchen</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Das sind die unreinen</w:t>
      </w:r>
      <w:r w:rsidR="00204442">
        <w:rPr>
          <w:rStyle w:val="Absatz-Standardschriftart1"/>
          <w:rFonts w:ascii="Arial" w:hAnsi="Arial" w:cs="Arial"/>
          <w:sz w:val="20"/>
        </w:rPr>
        <w:t>,</w:t>
      </w:r>
      <w:r w:rsidR="00615DA9" w:rsidRPr="00D166D1">
        <w:rPr>
          <w:rStyle w:val="Absatz-Standardschriftart1"/>
          <w:rFonts w:ascii="Arial" w:hAnsi="Arial" w:cs="Arial"/>
          <w:sz w:val="20"/>
        </w:rPr>
        <w:t xml:space="preserve"> nicht essbaren und daher unbrauchbaren Fische.</w:t>
      </w:r>
      <w:r w:rsidR="00B83464" w:rsidRPr="00D166D1">
        <w:rPr>
          <w:rStyle w:val="Absatz-Standardschriftart1"/>
          <w:rFonts w:ascii="Arial" w:hAnsi="Arial" w:cs="Arial"/>
          <w:sz w:val="20"/>
        </w:rPr>
        <w:t xml:space="preserve"> Im See Genezareth hat man 24 Fischarten gezählt (1</w:t>
      </w:r>
      <w:r w:rsidR="00D80B27">
        <w:rPr>
          <w:rStyle w:val="Absatz-Standardschriftart1"/>
          <w:rFonts w:ascii="Arial" w:hAnsi="Arial" w:cs="Arial"/>
          <w:sz w:val="20"/>
        </w:rPr>
        <w:t>5,VI,351</w:t>
      </w:r>
      <w:r w:rsidR="00B83464"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15DA9" w:rsidRPr="00D166D1">
        <w:rPr>
          <w:rStyle w:val="Absatz-Standardschriftart1"/>
          <w:rFonts w:ascii="Arial" w:hAnsi="Arial" w:cs="Arial"/>
          <w:sz w:val="20"/>
        </w:rPr>
        <w:t xml:space="preserve"> </w:t>
      </w:r>
      <w:r w:rsidR="00925DB0">
        <w:rPr>
          <w:rStyle w:val="Absatz-Standardschriftart1"/>
          <w:rFonts w:ascii="Arial" w:hAnsi="Arial" w:cs="Arial"/>
          <w:sz w:val="20"/>
        </w:rPr>
        <w:t xml:space="preserve">Ein </w:t>
      </w:r>
      <w:r w:rsidR="00615DA9" w:rsidRPr="00D166D1">
        <w:rPr>
          <w:rStyle w:val="Absatz-Standardschriftart1"/>
          <w:rFonts w:ascii="Arial" w:hAnsi="Arial" w:cs="Arial"/>
          <w:sz w:val="20"/>
        </w:rPr>
        <w:t>Aorist mit Präsensbedeutung, wie das hebräische Perfekt</w:t>
      </w:r>
      <w:r w:rsidR="00204442">
        <w:rPr>
          <w:rStyle w:val="Absatz-Standardschriftart1"/>
          <w:rFonts w:ascii="Arial" w:hAnsi="Arial" w:cs="Arial"/>
          <w:sz w:val="20"/>
        </w:rPr>
        <w:t>. O</w:t>
      </w:r>
      <w:r w:rsidR="00925DB0">
        <w:rPr>
          <w:rStyle w:val="Absatz-Standardschriftart1"/>
          <w:rFonts w:ascii="Arial" w:hAnsi="Arial" w:cs="Arial"/>
          <w:sz w:val="20"/>
        </w:rPr>
        <w:t>der ein</w:t>
      </w:r>
      <w:r w:rsidR="00B54451" w:rsidRPr="00D166D1">
        <w:rPr>
          <w:rStyle w:val="Absatz-Standardschriftart1"/>
          <w:rFonts w:ascii="Arial" w:hAnsi="Arial" w:cs="Arial"/>
          <w:sz w:val="20"/>
        </w:rPr>
        <w:t xml:space="preserve"> </w:t>
      </w:r>
      <w:r w:rsidR="00BE5C3E" w:rsidRPr="00D166D1">
        <w:rPr>
          <w:rStyle w:val="Absatz-Standardschriftart1"/>
          <w:rFonts w:ascii="Arial" w:hAnsi="Arial" w:cs="Arial"/>
          <w:sz w:val="20"/>
        </w:rPr>
        <w:t>proleptischer Aorist mit Zukunftsbedeutung (21,I,199).</w:t>
      </w:r>
      <w:r w:rsidR="00615DA9" w:rsidRPr="00D166D1">
        <w:rPr>
          <w:rStyle w:val="Absatz-Standardschriftart1"/>
          <w:rFonts w:ascii="Arial" w:hAnsi="Arial" w:cs="Arial"/>
          <w:sz w:val="20"/>
        </w:rPr>
        <w:t xml:space="preserve"> </w:t>
      </w:r>
      <w:r w:rsidR="00537119" w:rsidRPr="00D166D1">
        <w:rPr>
          <w:rStyle w:val="Absatz-Standardschriftart1"/>
          <w:rFonts w:ascii="Arial" w:hAnsi="Arial" w:cs="Arial"/>
          <w:sz w:val="20"/>
        </w:rPr>
        <w:t>Der Vergleich betrifft</w:t>
      </w:r>
      <w:r w:rsidR="00965C7F" w:rsidRPr="00D166D1">
        <w:rPr>
          <w:rStyle w:val="Absatz-Standardschriftart1"/>
          <w:rFonts w:ascii="Arial" w:hAnsi="Arial" w:cs="Arial"/>
          <w:sz w:val="20"/>
        </w:rPr>
        <w:t xml:space="preserve"> hier und in allen anderen Gleichnissen</w:t>
      </w:r>
      <w:r w:rsidR="00537119" w:rsidRPr="00D166D1">
        <w:rPr>
          <w:rStyle w:val="Absatz-Standardschriftart1"/>
          <w:rFonts w:ascii="Arial" w:hAnsi="Arial" w:cs="Arial"/>
          <w:sz w:val="20"/>
        </w:rPr>
        <w:t xml:space="preserve"> immer die Gesamtaussage des Gleichnisses</w:t>
      </w:r>
      <w:r w:rsidR="00475A54" w:rsidRPr="00D166D1">
        <w:rPr>
          <w:rStyle w:val="Absatz-Standardschriftart1"/>
          <w:rFonts w:ascii="Arial" w:hAnsi="Arial" w:cs="Arial"/>
          <w:sz w:val="20"/>
        </w:rPr>
        <w:t xml:space="preserve">, daher: </w:t>
      </w:r>
      <w:r w:rsidR="00FD2270" w:rsidRPr="00D166D1">
        <w:rPr>
          <w:rFonts w:ascii="Arial" w:hAnsi="Arial" w:cs="Arial"/>
          <w:sz w:val="20"/>
          <w:szCs w:val="20"/>
        </w:rPr>
        <w:t>"</w:t>
      </w:r>
      <w:r w:rsidR="002C63A3">
        <w:rPr>
          <w:rFonts w:ascii="Arial" w:hAnsi="Arial" w:cs="Arial"/>
          <w:sz w:val="20"/>
          <w:szCs w:val="20"/>
        </w:rPr>
        <w:t>m</w:t>
      </w:r>
      <w:r w:rsidR="00475A54" w:rsidRPr="00D166D1">
        <w:rPr>
          <w:rStyle w:val="Absatz-Standardschriftart1"/>
          <w:rFonts w:ascii="Arial" w:hAnsi="Arial" w:cs="Arial"/>
          <w:sz w:val="20"/>
        </w:rPr>
        <w:t>it dem Königreich der Himmel verhält es sich wie mit…</w:t>
      </w:r>
      <w:r w:rsidR="00FD2270" w:rsidRPr="00D166D1">
        <w:rPr>
          <w:rFonts w:ascii="Arial" w:hAnsi="Arial" w:cs="Arial"/>
          <w:sz w:val="20"/>
          <w:szCs w:val="20"/>
        </w:rPr>
        <w:t>"</w:t>
      </w:r>
      <w:r w:rsidR="00C47645">
        <w:rPr>
          <w:rFonts w:ascii="Arial" w:hAnsi="Arial" w:cs="Arial"/>
          <w:sz w:val="20"/>
          <w:szCs w:val="20"/>
        </w:rPr>
        <w:t xml:space="preserve"> (13,22)</w:t>
      </w:r>
      <w:r w:rsidR="0053711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w:t>
      </w:r>
      <w:bookmarkStart w:id="5" w:name="_Hlk216604537"/>
      <w:r w:rsidR="00740D60">
        <w:rPr>
          <w:rStyle w:val="Absatz-Standardschriftart1"/>
          <w:rFonts w:ascii="Arial" w:hAnsi="Arial" w:cs="Arial"/>
          <w:sz w:val="20"/>
        </w:rPr>
        <w:t xml:space="preserve">Der Wert von Perlen entsprach dem heutigen Wert von Diamanten. </w:t>
      </w:r>
      <w:r w:rsidR="00615DA9" w:rsidRPr="00D166D1">
        <w:rPr>
          <w:rStyle w:val="Absatz-Standardschriftart1"/>
          <w:rFonts w:ascii="Arial" w:hAnsi="Arial" w:cs="Arial"/>
          <w:sz w:val="20"/>
        </w:rPr>
        <w:t>Cäsar schenkte der Mutter von Brutus eine Perle im Wert von 6 Millionen Sesterzen</w:t>
      </w:r>
      <w:r w:rsidR="00996448">
        <w:rPr>
          <w:rStyle w:val="Absatz-Standardschriftart1"/>
          <w:rFonts w:ascii="Arial" w:hAnsi="Arial" w:cs="Arial"/>
          <w:sz w:val="20"/>
        </w:rPr>
        <w:t>, w</w:t>
      </w:r>
      <w:r w:rsidR="007F28C2">
        <w:rPr>
          <w:rStyle w:val="Absatz-Standardschriftart1"/>
          <w:rFonts w:ascii="Arial" w:hAnsi="Arial" w:cs="Arial"/>
          <w:sz w:val="20"/>
        </w:rPr>
        <w:t>as</w:t>
      </w:r>
      <w:r w:rsidR="00996448">
        <w:rPr>
          <w:rStyle w:val="Absatz-Standardschriftart1"/>
          <w:rFonts w:ascii="Arial" w:hAnsi="Arial" w:cs="Arial"/>
          <w:sz w:val="20"/>
        </w:rPr>
        <w:t xml:space="preserve"> etwa </w:t>
      </w:r>
      <w:r w:rsidR="000E0F95" w:rsidRPr="00D166D1">
        <w:rPr>
          <w:rStyle w:val="Absatz-Standardschriftart1"/>
          <w:rFonts w:ascii="Arial" w:hAnsi="Arial" w:cs="Arial"/>
          <w:sz w:val="20"/>
        </w:rPr>
        <w:t xml:space="preserve">4100 Jahreslöhnen eines </w:t>
      </w:r>
      <w:r w:rsidR="00015B80">
        <w:rPr>
          <w:rStyle w:val="Absatz-Standardschriftart1"/>
          <w:rFonts w:ascii="Arial" w:hAnsi="Arial" w:cs="Arial"/>
          <w:sz w:val="20"/>
        </w:rPr>
        <w:t>Taglöhners</w:t>
      </w:r>
      <w:r w:rsidR="00996448">
        <w:rPr>
          <w:rStyle w:val="Absatz-Standardschriftart1"/>
          <w:rFonts w:ascii="Arial" w:hAnsi="Arial" w:cs="Arial"/>
          <w:sz w:val="20"/>
        </w:rPr>
        <w:t xml:space="preserve"> entsprach.</w:t>
      </w:r>
      <w:r w:rsidR="000E0F95"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Kleopatra hatte gar eine Perle im Wert von 100 Millionen Sesterzen</w:t>
      </w:r>
      <w:r w:rsidR="009A12F4">
        <w:rPr>
          <w:rStyle w:val="Absatz-Standardschriftart1"/>
          <w:rFonts w:ascii="Arial" w:hAnsi="Arial" w:cs="Arial"/>
          <w:sz w:val="20"/>
        </w:rPr>
        <w:t xml:space="preserve"> </w:t>
      </w:r>
      <w:r w:rsidR="009A12F4" w:rsidRPr="00D166D1">
        <w:rPr>
          <w:rStyle w:val="Absatz-Standardschriftart1"/>
          <w:rFonts w:ascii="Arial" w:hAnsi="Arial" w:cs="Arial"/>
          <w:sz w:val="20"/>
        </w:rPr>
        <w:t>(14,198)</w:t>
      </w:r>
      <w:r w:rsidR="009A12F4">
        <w:rPr>
          <w:rStyle w:val="Absatz-Standardschriftart1"/>
          <w:rFonts w:ascii="Arial" w:hAnsi="Arial" w:cs="Arial"/>
          <w:sz w:val="20"/>
        </w:rPr>
        <w:t>, was 68.000 Jahreslöhnen entsprach</w:t>
      </w:r>
      <w:r w:rsidR="00C305D4">
        <w:rPr>
          <w:rStyle w:val="Absatz-Standardschriftart1"/>
          <w:rFonts w:ascii="Arial" w:hAnsi="Arial" w:cs="Arial"/>
          <w:sz w:val="20"/>
        </w:rPr>
        <w:t>. Im Jahr 2005 wurde eine der größten Perlen</w:t>
      </w:r>
      <w:r w:rsidR="001776BF">
        <w:rPr>
          <w:rStyle w:val="Absatz-Standardschriftart1"/>
          <w:rFonts w:ascii="Arial" w:hAnsi="Arial" w:cs="Arial"/>
          <w:sz w:val="20"/>
        </w:rPr>
        <w:t xml:space="preserve"> aus den französischen Kronjuwelen </w:t>
      </w:r>
      <w:r w:rsidR="00C305D4">
        <w:rPr>
          <w:rStyle w:val="Absatz-Standardschriftart1"/>
          <w:rFonts w:ascii="Arial" w:hAnsi="Arial" w:cs="Arial"/>
          <w:sz w:val="20"/>
        </w:rPr>
        <w:t xml:space="preserve">namens </w:t>
      </w:r>
      <w:r w:rsidR="00C305D4" w:rsidRPr="00D166D1">
        <w:rPr>
          <w:rStyle w:val="Absatz-Standardschriftart1"/>
          <w:rFonts w:ascii="Arial" w:hAnsi="Arial" w:cs="Arial"/>
          <w:sz w:val="20"/>
        </w:rPr>
        <w:t>"</w:t>
      </w:r>
      <w:r w:rsidR="00C305D4">
        <w:rPr>
          <w:rStyle w:val="Absatz-Standardschriftart1"/>
          <w:rFonts w:ascii="Arial" w:hAnsi="Arial" w:cs="Arial"/>
          <w:sz w:val="20"/>
        </w:rPr>
        <w:t>La Regenta</w:t>
      </w:r>
      <w:r w:rsidR="00C305D4" w:rsidRPr="00D166D1">
        <w:rPr>
          <w:rStyle w:val="Absatz-Standardschriftart1"/>
          <w:rFonts w:ascii="Arial" w:hAnsi="Arial" w:cs="Arial"/>
          <w:sz w:val="20"/>
        </w:rPr>
        <w:t>"</w:t>
      </w:r>
      <w:r w:rsidR="001776BF">
        <w:rPr>
          <w:rStyle w:val="Absatz-Standardschriftart1"/>
          <w:rFonts w:ascii="Arial" w:hAnsi="Arial" w:cs="Arial"/>
          <w:sz w:val="20"/>
        </w:rPr>
        <w:t>,</w:t>
      </w:r>
      <w:r w:rsidR="00C305D4">
        <w:rPr>
          <w:rStyle w:val="Absatz-Standardschriftart1"/>
          <w:rFonts w:ascii="Arial" w:hAnsi="Arial" w:cs="Arial"/>
          <w:sz w:val="20"/>
        </w:rPr>
        <w:t xml:space="preserve"> bei einer Auktion in Genf für 3</w:t>
      </w:r>
      <w:r w:rsidR="00204442">
        <w:rPr>
          <w:rStyle w:val="Absatz-Standardschriftart1"/>
          <w:rFonts w:ascii="Arial" w:hAnsi="Arial" w:cs="Arial"/>
          <w:sz w:val="20"/>
        </w:rPr>
        <w:t>.</w:t>
      </w:r>
      <w:r w:rsidR="00C305D4">
        <w:rPr>
          <w:rStyle w:val="Absatz-Standardschriftart1"/>
          <w:rFonts w:ascii="Arial" w:hAnsi="Arial" w:cs="Arial"/>
          <w:sz w:val="20"/>
        </w:rPr>
        <w:t>628</w:t>
      </w:r>
      <w:r w:rsidR="00204442">
        <w:rPr>
          <w:rStyle w:val="Absatz-Standardschriftart1"/>
          <w:rFonts w:ascii="Arial" w:hAnsi="Arial" w:cs="Arial"/>
          <w:sz w:val="20"/>
        </w:rPr>
        <w:t>.000</w:t>
      </w:r>
      <w:r w:rsidR="007F28C2">
        <w:rPr>
          <w:rStyle w:val="Absatz-Standardschriftart1"/>
          <w:rFonts w:ascii="Arial" w:hAnsi="Arial" w:cs="Arial"/>
          <w:sz w:val="20"/>
        </w:rPr>
        <w:t>,-</w:t>
      </w:r>
      <w:r w:rsidR="00C305D4">
        <w:rPr>
          <w:rStyle w:val="Absatz-Standardschriftart1"/>
          <w:rFonts w:ascii="Arial" w:hAnsi="Arial" w:cs="Arial"/>
          <w:sz w:val="20"/>
        </w:rPr>
        <w:t xml:space="preserve"> Schweizer Franken versteigert</w:t>
      </w:r>
      <w:r w:rsidR="00996448">
        <w:rPr>
          <w:rStyle w:val="Absatz-Standardschriftart1"/>
          <w:rFonts w:ascii="Arial" w:hAnsi="Arial" w:cs="Arial"/>
          <w:sz w:val="20"/>
        </w:rPr>
        <w:t>.</w:t>
      </w:r>
      <w:bookmarkEnd w:id="5"/>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615DA9" w:rsidRPr="00D166D1">
        <w:rPr>
          <w:rStyle w:val="Absatz-Standardschriftart1"/>
          <w:rFonts w:ascii="Arial" w:hAnsi="Arial" w:cs="Arial"/>
          <w:sz w:val="20"/>
        </w:rPr>
        <w:t xml:space="preserve"> Es gibt keinen Indikativ Aorist </w:t>
      </w:r>
      <w:r w:rsidR="00615DA9" w:rsidRPr="000F67FB">
        <w:rPr>
          <w:rStyle w:val="Absatz-Standardschriftart1"/>
          <w:rFonts w:ascii="Arial" w:hAnsi="Arial" w:cs="Arial"/>
          <w:b/>
          <w:bCs/>
          <w:sz w:val="20"/>
        </w:rPr>
        <w:t>Aktiv</w:t>
      </w:r>
      <w:r w:rsidR="00615DA9" w:rsidRPr="00D166D1">
        <w:rPr>
          <w:rStyle w:val="Absatz-Standardschriftart1"/>
          <w:rFonts w:ascii="Arial" w:hAnsi="Arial" w:cs="Arial"/>
          <w:sz w:val="20"/>
        </w:rPr>
        <w:t xml:space="preserve"> für dieses Verb</w:t>
      </w:r>
      <w:r w:rsidR="000F67FB">
        <w:rPr>
          <w:rStyle w:val="Absatz-Standardschriftart1"/>
          <w:rFonts w:ascii="Arial" w:hAnsi="Arial" w:cs="Arial"/>
          <w:sz w:val="20"/>
        </w:rPr>
        <w:t xml:space="preserve"> (wohl aber einen Indikativ Aorist </w:t>
      </w:r>
      <w:r w:rsidR="000F67FB" w:rsidRPr="000F67FB">
        <w:rPr>
          <w:rStyle w:val="Absatz-Standardschriftart1"/>
          <w:rFonts w:ascii="Arial" w:hAnsi="Arial" w:cs="Arial"/>
          <w:b/>
          <w:bCs/>
          <w:sz w:val="20"/>
        </w:rPr>
        <w:t>Passiv</w:t>
      </w:r>
      <w:r w:rsidR="000F67FB">
        <w:rPr>
          <w:rStyle w:val="Absatz-Standardschriftart1"/>
          <w:rFonts w:ascii="Arial" w:hAnsi="Arial" w:cs="Arial"/>
          <w:b/>
          <w:bCs/>
          <w:sz w:val="20"/>
        </w:rPr>
        <w:t xml:space="preserve"> </w:t>
      </w:r>
      <w:r w:rsidR="000F67FB" w:rsidRPr="000F67FB">
        <w:rPr>
          <w:rStyle w:val="Absatz-Standardschriftart1"/>
          <w:rFonts w:ascii="Arial" w:hAnsi="Arial" w:cs="Arial"/>
          <w:sz w:val="20"/>
        </w:rPr>
        <w:t>i</w:t>
      </w:r>
      <w:r w:rsidR="000F67FB">
        <w:rPr>
          <w:rStyle w:val="Absatz-Standardschriftart1"/>
          <w:rFonts w:ascii="Arial" w:hAnsi="Arial" w:cs="Arial"/>
          <w:sz w:val="20"/>
        </w:rPr>
        <w:t>n Jo</w:t>
      </w:r>
      <w:r w:rsidR="000F67FB" w:rsidRPr="000F67FB">
        <w:rPr>
          <w:rStyle w:val="Absatz-Standardschriftart1"/>
          <w:rFonts w:ascii="Arial" w:hAnsi="Arial" w:cs="Arial"/>
          <w:sz w:val="20"/>
        </w:rPr>
        <w:t>h 12,5</w:t>
      </w:r>
      <w:r w:rsidR="000F67FB">
        <w:rPr>
          <w:rStyle w:val="Absatz-Standardschriftart1"/>
          <w:rFonts w:ascii="Arial" w:hAnsi="Arial" w:cs="Arial"/>
          <w:sz w:val="20"/>
        </w:rPr>
        <w:t>)</w:t>
      </w:r>
      <w:r w:rsidR="00615DA9" w:rsidRPr="00D166D1">
        <w:rPr>
          <w:rStyle w:val="Absatz-Standardschriftart1"/>
          <w:rFonts w:ascii="Arial" w:hAnsi="Arial" w:cs="Arial"/>
          <w:sz w:val="20"/>
        </w:rPr>
        <w:t>, daher wird hier d</w:t>
      </w:r>
      <w:r w:rsidR="000F67FB">
        <w:rPr>
          <w:rStyle w:val="Absatz-Standardschriftart1"/>
          <w:rFonts w:ascii="Arial" w:hAnsi="Arial" w:cs="Arial"/>
          <w:sz w:val="20"/>
        </w:rPr>
        <w:t>er Indikativ</w:t>
      </w:r>
      <w:r w:rsidR="00615DA9" w:rsidRPr="00D166D1">
        <w:rPr>
          <w:rStyle w:val="Absatz-Standardschriftart1"/>
          <w:rFonts w:ascii="Arial" w:hAnsi="Arial" w:cs="Arial"/>
          <w:sz w:val="20"/>
        </w:rPr>
        <w:t xml:space="preserve"> Perfekt </w:t>
      </w:r>
      <w:r w:rsidR="00615DA9" w:rsidRPr="00D166D1">
        <w:rPr>
          <w:rStyle w:val="Absatz-Standardschriftart1"/>
          <w:rFonts w:ascii="Arial" w:eastAsia="Times New Roman" w:hAnsi="Arial" w:cs="Arial"/>
          <w:sz w:val="20"/>
        </w:rPr>
        <w:t>πεπρακεν</w:t>
      </w:r>
      <w:r w:rsidR="00615DA9" w:rsidRPr="00D166D1">
        <w:rPr>
          <w:rStyle w:val="Absatz-Standardschriftart1"/>
          <w:rFonts w:ascii="Arial" w:hAnsi="Arial" w:cs="Arial"/>
          <w:sz w:val="20"/>
        </w:rPr>
        <w:t xml:space="preserve"> </w:t>
      </w:r>
      <w:r w:rsidR="005A67F4">
        <w:rPr>
          <w:rStyle w:val="Absatz-Standardschriftart1"/>
          <w:rFonts w:ascii="Arial" w:hAnsi="Arial" w:cs="Arial"/>
          <w:sz w:val="20"/>
        </w:rPr>
        <w:t xml:space="preserve">für den fehlenden Aorist </w:t>
      </w:r>
      <w:r w:rsidR="00615DA9" w:rsidRPr="00D166D1">
        <w:rPr>
          <w:rStyle w:val="Absatz-Standardschriftart1"/>
          <w:rFonts w:ascii="Arial" w:hAnsi="Arial" w:cs="Arial"/>
          <w:sz w:val="20"/>
        </w:rPr>
        <w:t>verwendet</w:t>
      </w:r>
      <w:r w:rsidR="00D05880">
        <w:rPr>
          <w:rStyle w:val="Absatz-Standardschriftart1"/>
          <w:rFonts w:ascii="Arial" w:hAnsi="Arial" w:cs="Arial"/>
          <w:sz w:val="20"/>
        </w:rPr>
        <w:t xml:space="preserve"> (</w:t>
      </w:r>
      <w:r w:rsidR="00C659AF">
        <w:rPr>
          <w:rStyle w:val="Absatz-Standardschriftart1"/>
          <w:rFonts w:ascii="Arial" w:hAnsi="Arial" w:cs="Arial"/>
          <w:sz w:val="20"/>
        </w:rPr>
        <w:t>44,z.St.</w:t>
      </w:r>
      <w:r w:rsidR="00D05880">
        <w:rPr>
          <w:rStyle w:val="Absatz-Standardschriftart1"/>
          <w:rFonts w:ascii="Arial" w:hAnsi="Arial" w:cs="Arial"/>
          <w:sz w:val="20"/>
        </w:rPr>
        <w:t>)</w:t>
      </w:r>
      <w:r w:rsidR="00615DA9" w:rsidRPr="00D166D1">
        <w:rPr>
          <w:rStyle w:val="Absatz-Standardschriftart1"/>
          <w:rFonts w:ascii="Arial" w:hAnsi="Arial" w:cs="Arial"/>
          <w:sz w:val="20"/>
        </w:rPr>
        <w:t>. Es bedeutet etwas um einen bestimmten Preis zum Verkauf bringen</w:t>
      </w:r>
      <w:r w:rsidR="00C36FC6">
        <w:rPr>
          <w:rStyle w:val="Absatz-Standardschriftart1"/>
          <w:rFonts w:ascii="Arial" w:hAnsi="Arial" w:cs="Arial"/>
          <w:sz w:val="20"/>
        </w:rPr>
        <w:t>,</w:t>
      </w:r>
      <w:r w:rsidR="00615DA9" w:rsidRPr="00D166D1">
        <w:rPr>
          <w:rStyle w:val="Absatz-Standardschriftart1"/>
          <w:rFonts w:ascii="Arial" w:hAnsi="Arial" w:cs="Arial"/>
          <w:sz w:val="20"/>
        </w:rPr>
        <w:t xml:space="preserve"> ohne lange zu feilschen. </w:t>
      </w:r>
      <w:r w:rsidR="005A67F4">
        <w:rPr>
          <w:rStyle w:val="Absatz-Standardschriftart1"/>
          <w:rFonts w:ascii="Arial" w:hAnsi="Arial" w:cs="Arial"/>
          <w:sz w:val="20"/>
        </w:rPr>
        <w:t>Doch v</w:t>
      </w:r>
      <w:r w:rsidR="00D6537A">
        <w:rPr>
          <w:rStyle w:val="Absatz-Standardschriftart1"/>
          <w:rFonts w:ascii="Arial" w:hAnsi="Arial" w:cs="Arial"/>
          <w:sz w:val="20"/>
        </w:rPr>
        <w:t xml:space="preserve">ielleicht </w:t>
      </w:r>
      <w:r w:rsidR="00D05880">
        <w:rPr>
          <w:rStyle w:val="Absatz-Standardschriftart1"/>
          <w:rFonts w:ascii="Arial" w:hAnsi="Arial" w:cs="Arial"/>
          <w:sz w:val="20"/>
        </w:rPr>
        <w:t>soll</w:t>
      </w:r>
      <w:r w:rsidR="00615DA9" w:rsidRPr="00D166D1">
        <w:rPr>
          <w:rStyle w:val="Absatz-Standardschriftart1"/>
          <w:rFonts w:ascii="Arial" w:hAnsi="Arial" w:cs="Arial"/>
          <w:sz w:val="20"/>
        </w:rPr>
        <w:t xml:space="preserve"> das Perfekt dabei auch aus</w:t>
      </w:r>
      <w:r w:rsidR="00D05880">
        <w:rPr>
          <w:rStyle w:val="Absatz-Standardschriftart1"/>
          <w:rFonts w:ascii="Arial" w:hAnsi="Arial" w:cs="Arial"/>
          <w:sz w:val="20"/>
        </w:rPr>
        <w:t>drücken</w:t>
      </w:r>
      <w:r w:rsidR="00615DA9" w:rsidRPr="00D166D1">
        <w:rPr>
          <w:rStyle w:val="Absatz-Standardschriftart1"/>
          <w:rFonts w:ascii="Arial" w:hAnsi="Arial" w:cs="Arial"/>
          <w:sz w:val="20"/>
        </w:rPr>
        <w:t>, dass dies ein einmaliger, riskanter und unwiderruflicher Schritt war</w:t>
      </w:r>
      <w:r w:rsidR="00237772" w:rsidRPr="00D166D1">
        <w:rPr>
          <w:rStyle w:val="Absatz-Standardschriftart1"/>
          <w:rFonts w:ascii="Arial" w:hAnsi="Arial" w:cs="Arial"/>
          <w:sz w:val="20"/>
        </w:rPr>
        <w:t xml:space="preserve"> (21</w:t>
      </w:r>
      <w:r w:rsidR="00EC7B89" w:rsidRPr="00D166D1">
        <w:rPr>
          <w:rStyle w:val="Absatz-Standardschriftart1"/>
          <w:rFonts w:ascii="Arial" w:hAnsi="Arial" w:cs="Arial"/>
          <w:sz w:val="20"/>
        </w:rPr>
        <w:t>,</w:t>
      </w:r>
      <w:r w:rsidR="00237772" w:rsidRPr="00D166D1">
        <w:rPr>
          <w:rStyle w:val="Absatz-Standardschriftart1"/>
          <w:rFonts w:ascii="Arial" w:hAnsi="Arial" w:cs="Arial"/>
          <w:sz w:val="20"/>
        </w:rPr>
        <w:t>I,203)</w:t>
      </w:r>
      <w:r w:rsidR="00D6537A">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D60786" w:rsidRPr="00D166D1">
        <w:rPr>
          <w:rStyle w:val="Absatz-Standardschriftart1"/>
          <w:rFonts w:ascii="Arial" w:hAnsi="Arial" w:cs="Arial"/>
          <w:sz w:val="20"/>
        </w:rPr>
        <w:t xml:space="preserve">Er </w:t>
      </w:r>
      <w:r w:rsidR="004360B7">
        <w:rPr>
          <w:rStyle w:val="Absatz-Standardschriftart1"/>
          <w:rFonts w:ascii="Arial" w:hAnsi="Arial" w:cs="Arial"/>
          <w:sz w:val="20"/>
        </w:rPr>
        <w:t>wollte</w:t>
      </w:r>
      <w:r w:rsidR="00D60786" w:rsidRPr="00D166D1">
        <w:rPr>
          <w:rStyle w:val="Absatz-Standardschriftart1"/>
          <w:rFonts w:ascii="Arial" w:hAnsi="Arial" w:cs="Arial"/>
          <w:sz w:val="20"/>
        </w:rPr>
        <w:t xml:space="preserve"> sich beeilen, denn die Perle lag </w:t>
      </w:r>
      <w:r w:rsidR="004F3BCF">
        <w:rPr>
          <w:rStyle w:val="Absatz-Standardschriftart1"/>
          <w:rFonts w:ascii="Arial" w:hAnsi="Arial" w:cs="Arial"/>
          <w:sz w:val="20"/>
        </w:rPr>
        <w:t xml:space="preserve">ja </w:t>
      </w:r>
      <w:r w:rsidR="00D60786" w:rsidRPr="00D166D1">
        <w:rPr>
          <w:rStyle w:val="Absatz-Standardschriftart1"/>
          <w:rFonts w:ascii="Arial" w:hAnsi="Arial" w:cs="Arial"/>
          <w:sz w:val="20"/>
        </w:rPr>
        <w:t xml:space="preserve">offen </w:t>
      </w:r>
      <w:r w:rsidR="004A72D4" w:rsidRPr="00D166D1">
        <w:rPr>
          <w:rStyle w:val="Absatz-Standardschriftart1"/>
          <w:rFonts w:ascii="Arial" w:hAnsi="Arial" w:cs="Arial"/>
          <w:sz w:val="20"/>
        </w:rPr>
        <w:t>für jeden zum Kauf bereit.</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615DA9" w:rsidRPr="00D166D1">
        <w:rPr>
          <w:rStyle w:val="Absatz-Standardschriftart1"/>
          <w:rFonts w:ascii="Arial" w:hAnsi="Arial" w:cs="Arial"/>
          <w:sz w:val="20"/>
        </w:rPr>
        <w:t xml:space="preserve"> Dreimal hintereinander das Präsens historicum (im Gegensatz zu V</w:t>
      </w:r>
      <w:r w:rsidR="00D6537A">
        <w:rPr>
          <w:rStyle w:val="Absatz-Standardschriftart1"/>
          <w:rFonts w:ascii="Arial" w:hAnsi="Arial" w:cs="Arial"/>
          <w:sz w:val="20"/>
        </w:rPr>
        <w:t xml:space="preserve">ers </w:t>
      </w:r>
      <w:r w:rsidR="00615DA9" w:rsidRPr="00D166D1">
        <w:rPr>
          <w:rStyle w:val="Absatz-Standardschriftart1"/>
          <w:rFonts w:ascii="Arial" w:hAnsi="Arial" w:cs="Arial"/>
          <w:sz w:val="20"/>
        </w:rPr>
        <w:t>46), vielleicht um den Vorgang lebendig zu schildern</w:t>
      </w:r>
      <w:r w:rsidR="00015B80">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996448">
        <w:rPr>
          <w:rStyle w:val="Absatz-Standardschriftart1"/>
          <w:rFonts w:ascii="Arial" w:hAnsi="Arial" w:cs="Arial"/>
          <w:sz w:val="20"/>
        </w:rPr>
        <w:t>Das Präsens</w:t>
      </w:r>
      <w:r w:rsidR="00615DA9" w:rsidRPr="00D166D1">
        <w:rPr>
          <w:rStyle w:val="Absatz-Standardschriftart1"/>
          <w:rFonts w:ascii="Arial" w:hAnsi="Arial" w:cs="Arial"/>
          <w:sz w:val="20"/>
        </w:rPr>
        <w:t xml:space="preserve"> könnte aber auch den </w:t>
      </w:r>
      <w:r w:rsidR="00015B80">
        <w:rPr>
          <w:rStyle w:val="Absatz-Standardschriftart1"/>
          <w:rFonts w:ascii="Arial" w:hAnsi="Arial" w:cs="Arial"/>
          <w:sz w:val="20"/>
        </w:rPr>
        <w:t>itera</w:t>
      </w:r>
      <w:r w:rsidR="00615DA9" w:rsidRPr="00D166D1">
        <w:rPr>
          <w:rStyle w:val="Absatz-Standardschriftart1"/>
          <w:rFonts w:ascii="Arial" w:hAnsi="Arial" w:cs="Arial"/>
          <w:sz w:val="20"/>
        </w:rPr>
        <w:t>tiven Sinn ausdrücken: alle seine Habe Stück für Stück zum höchsten Preis verkaufen. Da niemand von dem verborgenen Schatz wusste, hatte er keine Eile</w:t>
      </w:r>
      <w:r w:rsidR="00204442">
        <w:rPr>
          <w:rStyle w:val="Absatz-Standardschriftart1"/>
          <w:rFonts w:ascii="Arial" w:hAnsi="Arial" w:cs="Arial"/>
          <w:sz w:val="20"/>
        </w:rPr>
        <w:t>.</w:t>
      </w:r>
      <w:r w:rsidR="00615DA9" w:rsidRPr="00D166D1">
        <w:rPr>
          <w:rStyle w:val="Absatz-Standardschriftart1"/>
          <w:rFonts w:ascii="Arial" w:hAnsi="Arial" w:cs="Arial"/>
          <w:sz w:val="20"/>
        </w:rPr>
        <w:t xml:space="preserve"> Allerdings wäre für den </w:t>
      </w:r>
      <w:r w:rsidR="00015B80">
        <w:rPr>
          <w:rStyle w:val="Absatz-Standardschriftart1"/>
          <w:rFonts w:ascii="Arial" w:hAnsi="Arial" w:cs="Arial"/>
          <w:sz w:val="20"/>
        </w:rPr>
        <w:t>iter</w:t>
      </w:r>
      <w:r w:rsidR="00615DA9" w:rsidRPr="00D166D1">
        <w:rPr>
          <w:rStyle w:val="Absatz-Standardschriftart1"/>
          <w:rFonts w:ascii="Arial" w:hAnsi="Arial" w:cs="Arial"/>
          <w:sz w:val="20"/>
        </w:rPr>
        <w:t>ativen Sinn der Indikativ Imperfekt passender</w:t>
      </w:r>
      <w:r w:rsidR="00015B80">
        <w:rPr>
          <w:rStyle w:val="Absatz-Standardschriftart1"/>
          <w:rFonts w:ascii="Arial" w:hAnsi="Arial" w:cs="Arial"/>
          <w:sz w:val="20"/>
        </w:rPr>
        <w:t xml:space="preserve"> gewesen</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615DA9" w:rsidRPr="00D166D1">
        <w:rPr>
          <w:rStyle w:val="Absatz-Standardschriftart1"/>
          <w:rFonts w:ascii="Arial" w:hAnsi="Arial" w:cs="Arial"/>
          <w:sz w:val="20"/>
        </w:rPr>
        <w:t xml:space="preserve"> </w:t>
      </w:r>
      <w:r w:rsidR="00EB591A">
        <w:rPr>
          <w:rStyle w:val="Absatz-Standardschriftart1"/>
          <w:rFonts w:ascii="Arial" w:hAnsi="Arial" w:cs="Arial"/>
          <w:sz w:val="20"/>
        </w:rPr>
        <w:t>Ptz.Perf.</w:t>
      </w:r>
      <w:r w:rsidR="00EB591A" w:rsidRPr="00EB591A">
        <w:rPr>
          <w:rStyle w:val="Absatz-Standardschriftart1"/>
          <w:rFonts w:ascii="Arial" w:hAnsi="Arial" w:cs="Arial"/>
          <w:b/>
          <w:bCs/>
          <w:sz w:val="20"/>
        </w:rPr>
        <w:t>Passiv</w:t>
      </w:r>
      <w:r w:rsidR="00EB591A">
        <w:rPr>
          <w:rStyle w:val="Absatz-Standardschriftart1"/>
          <w:rFonts w:ascii="Arial" w:hAnsi="Arial" w:cs="Arial"/>
          <w:sz w:val="20"/>
        </w:rPr>
        <w:t xml:space="preserve">, d.h. der Schatz wurde von seinem Besitzer vergraben. </w:t>
      </w:r>
      <w:r w:rsidR="006F4D8C" w:rsidRPr="00D166D1">
        <w:rPr>
          <w:rStyle w:val="Absatz-Standardschriftart1"/>
          <w:rFonts w:ascii="Arial" w:hAnsi="Arial" w:cs="Arial"/>
          <w:sz w:val="20"/>
        </w:rPr>
        <w:t xml:space="preserve">Das Vergraben eines Schatzes an einem </w:t>
      </w:r>
      <w:r w:rsidR="009728E6" w:rsidRPr="00D166D1">
        <w:rPr>
          <w:rStyle w:val="Absatz-Standardschriftart1"/>
          <w:rFonts w:ascii="Arial" w:hAnsi="Arial" w:cs="Arial"/>
          <w:sz w:val="20"/>
        </w:rPr>
        <w:t>Ort,</w:t>
      </w:r>
      <w:r w:rsidR="006F4D8C" w:rsidRPr="00D166D1">
        <w:rPr>
          <w:rStyle w:val="Absatz-Standardschriftart1"/>
          <w:rFonts w:ascii="Arial" w:hAnsi="Arial" w:cs="Arial"/>
          <w:sz w:val="20"/>
        </w:rPr>
        <w:t xml:space="preserve"> den man sich gut merken konnte, galt </w:t>
      </w:r>
      <w:r w:rsidR="00C45CC5">
        <w:rPr>
          <w:rStyle w:val="Absatz-Standardschriftart1"/>
          <w:rFonts w:ascii="Arial" w:hAnsi="Arial" w:cs="Arial"/>
          <w:sz w:val="20"/>
        </w:rPr>
        <w:t xml:space="preserve">im Altertum </w:t>
      </w:r>
      <w:r w:rsidR="006F4D8C" w:rsidRPr="00D166D1">
        <w:rPr>
          <w:rStyle w:val="Absatz-Standardschriftart1"/>
          <w:rFonts w:ascii="Arial" w:hAnsi="Arial" w:cs="Arial"/>
          <w:sz w:val="20"/>
        </w:rPr>
        <w:t>als sicherstes Versteck</w:t>
      </w:r>
      <w:r w:rsidR="009E7D08">
        <w:rPr>
          <w:rStyle w:val="Absatz-Standardschriftart1"/>
          <w:rFonts w:ascii="Arial" w:hAnsi="Arial" w:cs="Arial"/>
          <w:sz w:val="20"/>
        </w:rPr>
        <w:t xml:space="preserve"> (14,197)</w:t>
      </w:r>
      <w:r w:rsidR="006F4D8C"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Für die Anwendung des </w:t>
      </w:r>
      <w:r w:rsidR="000E0F95" w:rsidRPr="00D166D1">
        <w:rPr>
          <w:rStyle w:val="Absatz-Standardschriftart1"/>
          <w:rFonts w:ascii="Arial" w:hAnsi="Arial" w:cs="Arial"/>
          <w:sz w:val="20"/>
        </w:rPr>
        <w:t xml:space="preserve">verborgenen </w:t>
      </w:r>
      <w:r w:rsidR="00615DA9" w:rsidRPr="00D166D1">
        <w:rPr>
          <w:rStyle w:val="Absatz-Standardschriftart1"/>
          <w:rFonts w:ascii="Arial" w:hAnsi="Arial" w:cs="Arial"/>
          <w:sz w:val="20"/>
        </w:rPr>
        <w:t>Schatzes auf die Gläubigen</w:t>
      </w:r>
      <w:r w:rsidR="007F28C2">
        <w:rPr>
          <w:rStyle w:val="Absatz-Standardschriftart1"/>
          <w:rFonts w:ascii="Arial" w:hAnsi="Arial" w:cs="Arial"/>
          <w:sz w:val="20"/>
        </w:rPr>
        <w:t>,</w:t>
      </w:r>
      <w:r w:rsidR="00615DA9" w:rsidRPr="00D166D1">
        <w:rPr>
          <w:rStyle w:val="Absatz-Standardschriftart1"/>
          <w:rFonts w:ascii="Arial" w:hAnsi="Arial" w:cs="Arial"/>
          <w:sz w:val="20"/>
        </w:rPr>
        <w:t xml:space="preserve"> vgl. Joh 13,1 und Kol 3,3</w:t>
      </w:r>
      <w:r w:rsidR="007F28C2">
        <w:rPr>
          <w:rStyle w:val="Absatz-Standardschriftart1"/>
          <w:rFonts w:ascii="Arial" w:hAnsi="Arial" w:cs="Arial"/>
          <w:sz w:val="20"/>
        </w:rPr>
        <w:t>-</w:t>
      </w:r>
      <w:r w:rsidR="00615DA9" w:rsidRPr="00D166D1">
        <w:rPr>
          <w:rStyle w:val="Absatz-Standardschriftart1"/>
          <w:rFonts w:ascii="Arial" w:hAnsi="Arial" w:cs="Arial"/>
          <w:sz w:val="20"/>
        </w:rPr>
        <w:t>4</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615DA9" w:rsidRPr="00D166D1">
        <w:rPr>
          <w:rStyle w:val="Absatz-Standardschriftart1"/>
          <w:rFonts w:ascii="Arial" w:hAnsi="Arial" w:cs="Arial"/>
          <w:sz w:val="20"/>
        </w:rPr>
        <w:t xml:space="preserve"> Der Menschensohn ist gekommen</w:t>
      </w:r>
      <w:r w:rsidR="00C36FC6">
        <w:rPr>
          <w:rStyle w:val="Absatz-Standardschriftart1"/>
          <w:rFonts w:ascii="Arial" w:hAnsi="Arial" w:cs="Arial"/>
          <w:sz w:val="20"/>
        </w:rPr>
        <w:t>,</w:t>
      </w:r>
      <w:r w:rsidR="00615DA9" w:rsidRPr="00D166D1">
        <w:rPr>
          <w:rStyle w:val="Absatz-Standardschriftart1"/>
          <w:rFonts w:ascii="Arial" w:hAnsi="Arial" w:cs="Arial"/>
          <w:sz w:val="20"/>
        </w:rPr>
        <w:t xml:space="preserve"> um zu </w:t>
      </w:r>
      <w:r w:rsidR="00615DA9" w:rsidRPr="00D166D1">
        <w:rPr>
          <w:rStyle w:val="Absatz-Standardschriftart1"/>
          <w:rFonts w:ascii="Arial" w:hAnsi="Arial" w:cs="Arial"/>
          <w:b/>
          <w:bCs/>
          <w:sz w:val="20"/>
        </w:rPr>
        <w:t>suchen</w:t>
      </w:r>
      <w:r w:rsidR="00615DA9" w:rsidRPr="00D166D1">
        <w:rPr>
          <w:rStyle w:val="Absatz-Standardschriftart1"/>
          <w:rFonts w:ascii="Arial" w:hAnsi="Arial" w:cs="Arial"/>
          <w:sz w:val="20"/>
        </w:rPr>
        <w:t xml:space="preserve"> und zu erretten</w:t>
      </w:r>
      <w:r w:rsidR="00E7599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615DA9" w:rsidRPr="00D166D1">
        <w:rPr>
          <w:rStyle w:val="Absatz-Standardschriftart1"/>
          <w:rFonts w:ascii="Arial" w:hAnsi="Arial" w:cs="Arial"/>
          <w:sz w:val="20"/>
        </w:rPr>
        <w:t xml:space="preserve"> Ein ca. 2 m tiefes, langgezogenes Fischernetz</w:t>
      </w:r>
      <w:r w:rsidR="009D4DDA">
        <w:rPr>
          <w:rStyle w:val="Absatz-Standardschriftart1"/>
          <w:rFonts w:ascii="Arial" w:hAnsi="Arial" w:cs="Arial"/>
          <w:sz w:val="20"/>
        </w:rPr>
        <w:t>, dass</w:t>
      </w:r>
      <w:r w:rsidR="00615DA9" w:rsidRPr="00D166D1">
        <w:rPr>
          <w:rStyle w:val="Absatz-Standardschriftart1"/>
          <w:rFonts w:ascii="Arial" w:hAnsi="Arial" w:cs="Arial"/>
          <w:sz w:val="20"/>
          <w:szCs w:val="20"/>
        </w:rPr>
        <w:t xml:space="preserve"> an seinen beiden</w:t>
      </w:r>
      <w:r w:rsidR="00615DA9" w:rsidRPr="00D166D1">
        <w:rPr>
          <w:rFonts w:ascii="Arial" w:hAnsi="Arial" w:cs="Arial"/>
          <w:sz w:val="20"/>
          <w:szCs w:val="20"/>
        </w:rPr>
        <w:t xml:space="preserve"> Enden von zwei Booten auf den See hinausgezogen wurde. Danach wurde das Netz in die Tiefe gelassen. Korkstücke hielten die Oberseite</w:t>
      </w:r>
      <w:r w:rsidR="00E7599E">
        <w:rPr>
          <w:rFonts w:ascii="Arial" w:hAnsi="Arial" w:cs="Arial"/>
          <w:sz w:val="20"/>
          <w:szCs w:val="20"/>
        </w:rPr>
        <w:t xml:space="preserve"> des Netzes</w:t>
      </w:r>
      <w:r w:rsidR="00615DA9" w:rsidRPr="00D166D1">
        <w:rPr>
          <w:rFonts w:ascii="Arial" w:hAnsi="Arial" w:cs="Arial"/>
          <w:sz w:val="20"/>
          <w:szCs w:val="20"/>
        </w:rPr>
        <w:t xml:space="preserve"> an der Wasseroberfläche, die Bleigewichte an der Unterseite</w:t>
      </w:r>
      <w:r w:rsidR="00E7599E">
        <w:rPr>
          <w:rFonts w:ascii="Arial" w:hAnsi="Arial" w:cs="Arial"/>
          <w:sz w:val="20"/>
          <w:szCs w:val="20"/>
        </w:rPr>
        <w:t xml:space="preserve"> des Netzes</w:t>
      </w:r>
      <w:r w:rsidR="00615DA9" w:rsidRPr="00D166D1">
        <w:rPr>
          <w:rFonts w:ascii="Arial" w:hAnsi="Arial" w:cs="Arial"/>
          <w:sz w:val="20"/>
          <w:szCs w:val="20"/>
        </w:rPr>
        <w:t xml:space="preserve"> zogen es in die Tiefe</w:t>
      </w:r>
      <w:r w:rsidR="0027008D">
        <w:rPr>
          <w:rFonts w:ascii="Arial" w:hAnsi="Arial" w:cs="Arial"/>
          <w:sz w:val="20"/>
          <w:szCs w:val="20"/>
        </w:rPr>
        <w:t xml:space="preserve"> </w:t>
      </w:r>
      <w:r w:rsidR="00F86BB5">
        <w:rPr>
          <w:rFonts w:ascii="Arial" w:hAnsi="Arial" w:cs="Arial"/>
          <w:sz w:val="20"/>
          <w:szCs w:val="20"/>
        </w:rPr>
        <w:t>(65,I,</w:t>
      </w:r>
      <w:r w:rsidR="0027008D">
        <w:rPr>
          <w:rFonts w:ascii="Arial" w:hAnsi="Arial" w:cs="Arial"/>
          <w:sz w:val="20"/>
          <w:szCs w:val="20"/>
        </w:rPr>
        <w:t>121)</w:t>
      </w:r>
      <w:r w:rsidR="00615DA9" w:rsidRPr="00D166D1">
        <w:rPr>
          <w:rFonts w:ascii="Arial" w:hAnsi="Arial" w:cs="Arial"/>
          <w:sz w:val="20"/>
          <w:szCs w:val="20"/>
        </w:rPr>
        <w:t xml:space="preserve">. </w:t>
      </w:r>
      <w:r w:rsidR="00015B80">
        <w:rPr>
          <w:rFonts w:ascii="Arial" w:hAnsi="Arial" w:cs="Arial"/>
          <w:sz w:val="20"/>
          <w:szCs w:val="20"/>
        </w:rPr>
        <w:t xml:space="preserve">Das Netz </w:t>
      </w:r>
      <w:r w:rsidR="00615DA9" w:rsidRPr="00D166D1">
        <w:rPr>
          <w:rFonts w:ascii="Arial" w:hAnsi="Arial" w:cs="Arial"/>
          <w:sz w:val="20"/>
          <w:szCs w:val="20"/>
        </w:rPr>
        <w:t>wurde dann von den beiden Booten an den vier Zugseilen samt seinem Inhalt an Land geschleppt</w:t>
      </w:r>
      <w:r w:rsidR="004D134A" w:rsidRPr="00D166D1">
        <w:rPr>
          <w:rFonts w:ascii="Arial" w:hAnsi="Arial" w:cs="Arial"/>
          <w:sz w:val="20"/>
          <w:szCs w:val="20"/>
        </w:rPr>
        <w:t xml:space="preserve"> </w:t>
      </w:r>
      <w:r w:rsidR="00015B80">
        <w:rPr>
          <w:rFonts w:ascii="Arial" w:hAnsi="Arial" w:cs="Arial"/>
          <w:sz w:val="20"/>
          <w:szCs w:val="20"/>
        </w:rPr>
        <w:t xml:space="preserve">und </w:t>
      </w:r>
      <w:r w:rsidR="00015B80" w:rsidRPr="00D166D1">
        <w:rPr>
          <w:rFonts w:ascii="Arial" w:hAnsi="Arial" w:cs="Arial"/>
          <w:sz w:val="20"/>
          <w:szCs w:val="20"/>
        </w:rPr>
        <w:t>umschloss alles Davorliegende</w:t>
      </w:r>
      <w:r w:rsidR="00015B80">
        <w:rPr>
          <w:rFonts w:ascii="Arial" w:hAnsi="Arial" w:cs="Arial"/>
          <w:sz w:val="20"/>
          <w:szCs w:val="20"/>
        </w:rPr>
        <w:t xml:space="preserve">. </w:t>
      </w:r>
      <w:r w:rsidR="00615DA9" w:rsidRPr="00D166D1">
        <w:rPr>
          <w:rFonts w:ascii="Arial" w:hAnsi="Arial" w:cs="Arial"/>
          <w:sz w:val="20"/>
          <w:szCs w:val="20"/>
        </w:rPr>
        <w:t>Es "kehrte" den Meeresboden sozusagen aus</w:t>
      </w:r>
      <w:r w:rsidR="000E0F95" w:rsidRPr="00D166D1">
        <w:rPr>
          <w:rFonts w:ascii="Arial" w:hAnsi="Arial" w:cs="Arial"/>
          <w:sz w:val="20"/>
          <w:szCs w:val="20"/>
        </w:rPr>
        <w:t>, hatte aber nicht nur brauchbare</w:t>
      </w:r>
      <w:r w:rsidR="001D6B96" w:rsidRPr="00D166D1">
        <w:rPr>
          <w:rFonts w:ascii="Arial" w:hAnsi="Arial" w:cs="Arial"/>
          <w:sz w:val="20"/>
          <w:szCs w:val="20"/>
        </w:rPr>
        <w:t>,</w:t>
      </w:r>
      <w:r w:rsidR="000E0F95" w:rsidRPr="00D166D1">
        <w:rPr>
          <w:rFonts w:ascii="Arial" w:hAnsi="Arial" w:cs="Arial"/>
          <w:sz w:val="20"/>
          <w:szCs w:val="20"/>
        </w:rPr>
        <w:t xml:space="preserve"> sondern auch unbrauchbare Fische drinnen</w:t>
      </w:r>
      <w:r w:rsidR="00D6537A">
        <w:rPr>
          <w:rFonts w:ascii="Arial" w:hAnsi="Arial" w:cs="Arial"/>
          <w:sz w:val="20"/>
          <w:szCs w:val="20"/>
        </w:rPr>
        <w:t>. D</w:t>
      </w:r>
      <w:r w:rsidR="00D6537A" w:rsidRPr="00D166D1">
        <w:rPr>
          <w:rFonts w:ascii="Arial" w:hAnsi="Arial" w:cs="Arial"/>
          <w:sz w:val="20"/>
          <w:szCs w:val="20"/>
        </w:rPr>
        <w:t xml:space="preserve">ie Fische wurden </w:t>
      </w:r>
      <w:r w:rsidR="00D6537A">
        <w:rPr>
          <w:rFonts w:ascii="Arial" w:hAnsi="Arial" w:cs="Arial"/>
          <w:sz w:val="20"/>
          <w:szCs w:val="20"/>
        </w:rPr>
        <w:t>a</w:t>
      </w:r>
      <w:r w:rsidR="00476D79">
        <w:rPr>
          <w:rFonts w:ascii="Arial" w:hAnsi="Arial" w:cs="Arial"/>
          <w:sz w:val="20"/>
          <w:szCs w:val="20"/>
        </w:rPr>
        <w:t>m</w:t>
      </w:r>
      <w:r w:rsidR="00D6537A">
        <w:rPr>
          <w:rFonts w:ascii="Arial" w:hAnsi="Arial" w:cs="Arial"/>
          <w:sz w:val="20"/>
          <w:szCs w:val="20"/>
        </w:rPr>
        <w:t xml:space="preserve"> Land </w:t>
      </w:r>
      <w:r w:rsidR="00D6537A" w:rsidRPr="00D166D1">
        <w:rPr>
          <w:rFonts w:ascii="Arial" w:hAnsi="Arial" w:cs="Arial"/>
          <w:sz w:val="20"/>
          <w:szCs w:val="20"/>
        </w:rPr>
        <w:t xml:space="preserve">aussortiert und das Netz anschließend von den Fischern gereinigt und ausgebessert. </w:t>
      </w:r>
      <w:r w:rsidR="00D6537A">
        <w:rPr>
          <w:rFonts w:ascii="Arial" w:hAnsi="Arial" w:cs="Arial"/>
          <w:sz w:val="20"/>
          <w:szCs w:val="20"/>
        </w:rPr>
        <w:t>Dieses Netz</w:t>
      </w:r>
      <w:r w:rsidR="001D6B96" w:rsidRPr="00D166D1">
        <w:rPr>
          <w:rFonts w:ascii="Arial" w:hAnsi="Arial" w:cs="Arial"/>
          <w:sz w:val="20"/>
          <w:szCs w:val="20"/>
        </w:rPr>
        <w:t xml:space="preserve"> </w:t>
      </w:r>
      <w:r w:rsidR="00615DA9" w:rsidRPr="00D166D1">
        <w:rPr>
          <w:rFonts w:ascii="Arial" w:hAnsi="Arial" w:cs="Arial"/>
          <w:sz w:val="20"/>
          <w:szCs w:val="20"/>
        </w:rPr>
        <w:t>war viel größer und teurer als die Wurfnetze (Strong Nr.: 1350 und 293)</w:t>
      </w:r>
      <w:r w:rsidR="001D6B96" w:rsidRPr="00D166D1">
        <w:rPr>
          <w:rFonts w:ascii="Arial" w:hAnsi="Arial" w:cs="Arial"/>
          <w:sz w:val="20"/>
          <w:szCs w:val="20"/>
        </w:rPr>
        <w:t>, was zeigt,</w:t>
      </w:r>
      <w:r w:rsidR="00615DA9" w:rsidRPr="00D166D1">
        <w:rPr>
          <w:rFonts w:ascii="Arial" w:hAnsi="Arial" w:cs="Arial"/>
          <w:sz w:val="20"/>
          <w:szCs w:val="20"/>
        </w:rPr>
        <w:t xml:space="preserve"> dass die Jünger ein gutausgerüstetes Fischereiunternehmen hatten (37,567</w:t>
      </w:r>
      <w:r w:rsidR="007E43FF" w:rsidRPr="00D166D1">
        <w:rPr>
          <w:rFonts w:ascii="Arial" w:hAnsi="Arial" w:cs="Arial"/>
          <w:sz w:val="20"/>
          <w:szCs w:val="20"/>
        </w:rPr>
        <w:t>; 14,223</w:t>
      </w:r>
      <w:r w:rsidR="001D6B96" w:rsidRPr="00D166D1">
        <w:rPr>
          <w:rFonts w:ascii="Arial" w:hAnsi="Arial" w:cs="Arial"/>
          <w:sz w:val="20"/>
          <w:szCs w:val="20"/>
        </w:rPr>
        <w:t>; 46,145</w:t>
      </w:r>
      <w:r w:rsidR="00615DA9" w:rsidRPr="00D166D1">
        <w:rPr>
          <w:rFonts w:ascii="Arial" w:hAnsi="Arial" w:cs="Arial"/>
          <w:sz w:val="20"/>
          <w:szCs w:val="20"/>
        </w:rPr>
        <w:t xml:space="preserve">). Im bildlichen Sinn bezeichnet dieses </w:t>
      </w:r>
      <w:r w:rsidR="00E7599E">
        <w:rPr>
          <w:rFonts w:ascii="Arial" w:hAnsi="Arial" w:cs="Arial"/>
          <w:sz w:val="20"/>
          <w:szCs w:val="20"/>
        </w:rPr>
        <w:t>Schleppn</w:t>
      </w:r>
      <w:r w:rsidR="00615DA9" w:rsidRPr="00D166D1">
        <w:rPr>
          <w:rFonts w:ascii="Arial" w:hAnsi="Arial" w:cs="Arial"/>
          <w:sz w:val="20"/>
          <w:szCs w:val="20"/>
        </w:rPr>
        <w:t>etz daher den Gedanken des Allumfassenden viel trefflicher als seine beiden</w:t>
      </w:r>
      <w:r w:rsidR="00615DA9" w:rsidRPr="00D166D1">
        <w:rPr>
          <w:rStyle w:val="Absatz-Standardschriftart1"/>
          <w:rFonts w:ascii="Arial" w:hAnsi="Arial" w:cs="Arial"/>
          <w:sz w:val="20"/>
          <w:szCs w:val="20"/>
        </w:rPr>
        <w:t xml:space="preserve"> Synonyme</w:t>
      </w:r>
      <w:r w:rsidR="00D6537A">
        <w:rPr>
          <w:rStyle w:val="Absatz-Standardschriftart1"/>
          <w:rFonts w:ascii="Arial" w:hAnsi="Arial" w:cs="Arial"/>
          <w:sz w:val="20"/>
          <w:szCs w:val="20"/>
        </w:rPr>
        <w:t>. E</w:t>
      </w:r>
      <w:r w:rsidR="003C32BF">
        <w:rPr>
          <w:rStyle w:val="Absatz-Standardschriftart1"/>
          <w:rFonts w:ascii="Arial" w:hAnsi="Arial" w:cs="Arial"/>
          <w:sz w:val="20"/>
          <w:szCs w:val="20"/>
        </w:rPr>
        <w:t>s ist ein Bild für das, was wir heute Massenevangelisation nennen würden.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22</w:t>
      </w:r>
      <w:r w:rsidR="00615DA9" w:rsidRPr="00D166D1">
        <w:rPr>
          <w:rStyle w:val="Absatz-Standardschriftart1"/>
          <w:rFonts w:ascii="Arial" w:hAnsi="Arial" w:cs="Arial"/>
          <w:sz w:val="20"/>
          <w:szCs w:val="20"/>
        </w:rPr>
        <w:t xml:space="preserve"> vgl. Anm. zu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7,29</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23</w:t>
      </w:r>
      <w:r w:rsidR="00615DA9" w:rsidRPr="00D166D1">
        <w:rPr>
          <w:rStyle w:val="Absatz-Standardschriftart1"/>
          <w:rFonts w:ascii="Arial" w:hAnsi="Arial" w:cs="Arial"/>
          <w:sz w:val="20"/>
          <w:szCs w:val="20"/>
        </w:rPr>
        <w:t xml:space="preserve"> </w:t>
      </w:r>
      <w:r w:rsidR="001D1F75">
        <w:rPr>
          <w:rStyle w:val="Absatz-Standardschriftart1"/>
          <w:rFonts w:ascii="Arial" w:hAnsi="Arial" w:cs="Arial"/>
          <w:sz w:val="20"/>
          <w:szCs w:val="20"/>
        </w:rPr>
        <w:t xml:space="preserve">Das ist </w:t>
      </w:r>
      <w:r w:rsidR="00A83731">
        <w:rPr>
          <w:rStyle w:val="Absatz-Standardschriftart1"/>
          <w:rFonts w:ascii="Arial" w:hAnsi="Arial" w:cs="Arial"/>
          <w:sz w:val="20"/>
          <w:szCs w:val="20"/>
        </w:rPr>
        <w:t>der</w:t>
      </w:r>
      <w:r w:rsidR="00615DA9" w:rsidRPr="00D166D1">
        <w:rPr>
          <w:rStyle w:val="Absatz-Standardschriftart1"/>
          <w:rFonts w:ascii="Arial" w:hAnsi="Arial" w:cs="Arial"/>
          <w:sz w:val="20"/>
          <w:szCs w:val="20"/>
        </w:rPr>
        <w:t xml:space="preserve"> Boden</w:t>
      </w:r>
      <w:r w:rsidR="00A83731">
        <w:rPr>
          <w:rStyle w:val="Absatz-Standardschriftart1"/>
          <w:rFonts w:ascii="Arial" w:hAnsi="Arial" w:cs="Arial"/>
          <w:sz w:val="20"/>
          <w:szCs w:val="20"/>
        </w:rPr>
        <w:t xml:space="preserve"> am Rand der Felder, wo </w:t>
      </w:r>
      <w:r w:rsidR="00E7599E">
        <w:rPr>
          <w:rStyle w:val="Absatz-Standardschriftart1"/>
          <w:rFonts w:ascii="Arial" w:hAnsi="Arial" w:cs="Arial"/>
          <w:sz w:val="20"/>
          <w:szCs w:val="20"/>
        </w:rPr>
        <w:t>man mit dem</w:t>
      </w:r>
      <w:r w:rsidR="00A83731">
        <w:rPr>
          <w:rStyle w:val="Absatz-Standardschriftart1"/>
          <w:rFonts w:ascii="Arial" w:hAnsi="Arial" w:cs="Arial"/>
          <w:sz w:val="20"/>
          <w:szCs w:val="20"/>
        </w:rPr>
        <w:t xml:space="preserve"> Pflug nicht so gut hinkam</w:t>
      </w:r>
      <w:r w:rsidR="00E7599E">
        <w:rPr>
          <w:rStyle w:val="Absatz-Standardschriftart1"/>
          <w:rFonts w:ascii="Arial" w:hAnsi="Arial" w:cs="Arial"/>
          <w:sz w:val="20"/>
          <w:szCs w:val="20"/>
        </w:rPr>
        <w:t xml:space="preserve">. Dort ist der Boden </w:t>
      </w:r>
      <w:r w:rsidR="00A83731">
        <w:rPr>
          <w:rStyle w:val="Absatz-Standardschriftart1"/>
          <w:rFonts w:ascii="Arial" w:hAnsi="Arial" w:cs="Arial"/>
          <w:sz w:val="20"/>
          <w:szCs w:val="20"/>
        </w:rPr>
        <w:t xml:space="preserve">daher </w:t>
      </w:r>
      <w:r w:rsidR="00615DA9" w:rsidRPr="00D166D1">
        <w:rPr>
          <w:rStyle w:val="Absatz-Standardschriftart1"/>
          <w:rFonts w:ascii="Arial" w:hAnsi="Arial" w:cs="Arial"/>
          <w:sz w:val="20"/>
          <w:szCs w:val="20"/>
        </w:rPr>
        <w:t>voll mit Felsbrocken oder Steinen</w:t>
      </w:r>
      <w:r w:rsidR="00A83731">
        <w:rPr>
          <w:rStyle w:val="Absatz-Standardschriftart1"/>
          <w:rFonts w:ascii="Arial" w:hAnsi="Arial" w:cs="Arial"/>
          <w:sz w:val="20"/>
          <w:szCs w:val="20"/>
        </w:rPr>
        <w:t>. O</w:t>
      </w:r>
      <w:r w:rsidR="00615DA9" w:rsidRPr="00D166D1">
        <w:rPr>
          <w:rStyle w:val="Absatz-Standardschriftart1"/>
          <w:rFonts w:ascii="Arial" w:hAnsi="Arial" w:cs="Arial"/>
          <w:sz w:val="20"/>
          <w:szCs w:val="20"/>
        </w:rPr>
        <w:t xml:space="preserve">der ein </w:t>
      </w:r>
      <w:r w:rsidR="00615DA9" w:rsidRPr="00D166D1">
        <w:rPr>
          <w:rFonts w:ascii="Arial" w:hAnsi="Arial" w:cs="Arial"/>
          <w:sz w:val="20"/>
          <w:szCs w:val="20"/>
        </w:rPr>
        <w:t>felsiger Boden</w:t>
      </w:r>
      <w:r w:rsidR="00A83731">
        <w:rPr>
          <w:rFonts w:ascii="Arial" w:hAnsi="Arial" w:cs="Arial"/>
          <w:sz w:val="20"/>
          <w:szCs w:val="20"/>
        </w:rPr>
        <w:t xml:space="preserve"> ist gemeint</w:t>
      </w:r>
      <w:r w:rsidR="00615DA9" w:rsidRPr="00D166D1">
        <w:rPr>
          <w:rFonts w:ascii="Arial" w:hAnsi="Arial" w:cs="Arial"/>
          <w:sz w:val="20"/>
          <w:szCs w:val="20"/>
        </w:rPr>
        <w:t xml:space="preserve">, der nur eine dünne Erdschicht über dem darunterliegenden </w:t>
      </w:r>
      <w:r w:rsidR="00615DA9" w:rsidRPr="00D166D1">
        <w:rPr>
          <w:rStyle w:val="Absatz-Standardschriftart1"/>
          <w:rFonts w:ascii="Arial" w:hAnsi="Arial" w:cs="Arial"/>
          <w:sz w:val="20"/>
          <w:szCs w:val="20"/>
        </w:rPr>
        <w:t>Felsengestein hat.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24</w:t>
      </w:r>
      <w:r w:rsidR="00615DA9" w:rsidRPr="00D166D1">
        <w:rPr>
          <w:rStyle w:val="Absatz-Standardschriftart1"/>
          <w:rFonts w:ascii="Arial" w:hAnsi="Arial" w:cs="Arial"/>
          <w:sz w:val="20"/>
          <w:szCs w:val="20"/>
        </w:rPr>
        <w:t xml:space="preserve"> </w:t>
      </w:r>
      <w:r w:rsidR="008404E0">
        <w:rPr>
          <w:rStyle w:val="Absatz-Standardschriftart1"/>
          <w:rFonts w:ascii="Arial" w:hAnsi="Arial" w:cs="Arial"/>
          <w:sz w:val="20"/>
        </w:rPr>
        <w:t xml:space="preserve">Hier </w:t>
      </w:r>
      <w:r w:rsidR="00204442">
        <w:rPr>
          <w:rStyle w:val="Absatz-Standardschriftart1"/>
          <w:rFonts w:ascii="Arial" w:hAnsi="Arial" w:cs="Arial"/>
          <w:sz w:val="20"/>
        </w:rPr>
        <w:t>wahrscheinlich</w:t>
      </w:r>
      <w:r w:rsidR="008404E0">
        <w:rPr>
          <w:rStyle w:val="Absatz-Standardschriftart1"/>
          <w:rFonts w:ascii="Arial" w:hAnsi="Arial" w:cs="Arial"/>
          <w:sz w:val="20"/>
        </w:rPr>
        <w:t xml:space="preserve"> die Dornen</w:t>
      </w:r>
      <w:r w:rsidR="008404E0" w:rsidRPr="00E7599E">
        <w:rPr>
          <w:rStyle w:val="Absatz-Standardschriftart1"/>
          <w:rFonts w:ascii="Arial" w:hAnsi="Arial" w:cs="Arial"/>
          <w:i/>
          <w:iCs/>
          <w:sz w:val="20"/>
        </w:rPr>
        <w:t>samen</w:t>
      </w:r>
      <w:r w:rsidR="0025228C">
        <w:rPr>
          <w:rStyle w:val="Absatz-Standardschriftart1"/>
          <w:rFonts w:ascii="Arial" w:hAnsi="Arial" w:cs="Arial"/>
          <w:sz w:val="20"/>
        </w:rPr>
        <w:t>,</w:t>
      </w:r>
      <w:r w:rsidR="008404E0">
        <w:rPr>
          <w:rStyle w:val="Absatz-Standardschriftart1"/>
          <w:rFonts w:ascii="Arial" w:hAnsi="Arial" w:cs="Arial"/>
          <w:sz w:val="20"/>
        </w:rPr>
        <w:t xml:space="preserve"> die von der Dornenhecke abfielen, die die Felder einzäunte.</w:t>
      </w:r>
      <w:r w:rsidR="00204442">
        <w:rPr>
          <w:rStyle w:val="Absatz-Standardschriftart1"/>
          <w:rFonts w:ascii="Arial" w:hAnsi="Arial" w:cs="Arial"/>
          <w:sz w:val="20"/>
        </w:rPr>
        <w:t xml:space="preserve"> </w:t>
      </w:r>
      <w:r w:rsidR="00E7599E">
        <w:rPr>
          <w:rStyle w:val="Absatz-Standardschriftart1"/>
          <w:rFonts w:ascii="Arial" w:hAnsi="Arial" w:cs="Arial"/>
          <w:sz w:val="20"/>
          <w:szCs w:val="20"/>
        </w:rPr>
        <w:t>Es könnten a</w:t>
      </w:r>
      <w:r w:rsidR="00204442">
        <w:rPr>
          <w:rStyle w:val="Absatz-Standardschriftart1"/>
          <w:rFonts w:ascii="Arial" w:hAnsi="Arial" w:cs="Arial"/>
          <w:sz w:val="20"/>
          <w:szCs w:val="20"/>
        </w:rPr>
        <w:t>ber auch</w:t>
      </w:r>
      <w:r w:rsidR="00204442" w:rsidRPr="00D166D1">
        <w:rPr>
          <w:rStyle w:val="Absatz-Standardschriftart1"/>
          <w:rFonts w:ascii="Arial" w:hAnsi="Arial" w:cs="Arial"/>
          <w:sz w:val="20"/>
        </w:rPr>
        <w:t xml:space="preserve"> die als Unkraut wuchernde und gefürchtete stachelige Hauhechel, sowie der Judendorn</w:t>
      </w:r>
      <w:r w:rsidR="00E7599E">
        <w:rPr>
          <w:rStyle w:val="Absatz-Standardschriftart1"/>
          <w:rFonts w:ascii="Arial" w:hAnsi="Arial" w:cs="Arial"/>
          <w:sz w:val="20"/>
        </w:rPr>
        <w:t xml:space="preserve"> gemeint sein</w:t>
      </w:r>
      <w:r w:rsidR="00204442" w:rsidRPr="00D166D1">
        <w:rPr>
          <w:rStyle w:val="Absatz-Standardschriftart1"/>
          <w:rFonts w:ascii="Arial" w:hAnsi="Arial" w:cs="Arial"/>
          <w:sz w:val="20"/>
        </w:rPr>
        <w:t xml:space="preserve">, die </w:t>
      </w:r>
      <w:r w:rsidR="00204442">
        <w:rPr>
          <w:rStyle w:val="Absatz-Standardschriftart1"/>
          <w:rFonts w:ascii="Arial" w:hAnsi="Arial" w:cs="Arial"/>
          <w:sz w:val="20"/>
        </w:rPr>
        <w:t xml:space="preserve">beide </w:t>
      </w:r>
      <w:r w:rsidR="00204442" w:rsidRPr="00D166D1">
        <w:rPr>
          <w:rStyle w:val="Absatz-Standardschriftart1"/>
          <w:rFonts w:ascii="Arial" w:hAnsi="Arial" w:cs="Arial"/>
          <w:sz w:val="20"/>
        </w:rPr>
        <w:t>gerne in Getreidefeldern aufgingen</w:t>
      </w:r>
      <w:r w:rsidR="00204442">
        <w:rPr>
          <w:rStyle w:val="Absatz-Standardschriftart1"/>
          <w:rFonts w:ascii="Arial" w:hAnsi="Arial" w:cs="Arial"/>
          <w:sz w:val="20"/>
        </w:rPr>
        <w:t>,</w:t>
      </w:r>
      <w:r w:rsidR="00204442" w:rsidRPr="00D166D1">
        <w:rPr>
          <w:rStyle w:val="Absatz-Standardschriftart1"/>
          <w:rFonts w:ascii="Arial" w:hAnsi="Arial" w:cs="Arial"/>
          <w:sz w:val="20"/>
        </w:rPr>
        <w:t xml:space="preserve"> </w:t>
      </w:r>
      <w:r w:rsidR="00E7599E">
        <w:rPr>
          <w:rStyle w:val="Absatz-Standardschriftart1"/>
          <w:rFonts w:ascii="Arial" w:hAnsi="Arial" w:cs="Arial"/>
          <w:sz w:val="20"/>
        </w:rPr>
        <w:t xml:space="preserve">und </w:t>
      </w:r>
      <w:r w:rsidR="00204442" w:rsidRPr="00D166D1">
        <w:rPr>
          <w:rStyle w:val="Absatz-Standardschriftart1"/>
          <w:rFonts w:ascii="Arial" w:hAnsi="Arial" w:cs="Arial"/>
          <w:sz w:val="20"/>
        </w:rPr>
        <w:t xml:space="preserve">das </w:t>
      </w:r>
      <w:r w:rsidR="00204442">
        <w:rPr>
          <w:rStyle w:val="Absatz-Standardschriftart1"/>
          <w:rFonts w:ascii="Arial" w:hAnsi="Arial" w:cs="Arial"/>
          <w:sz w:val="20"/>
        </w:rPr>
        <w:t xml:space="preserve">aufkeimende </w:t>
      </w:r>
      <w:r w:rsidR="00204442" w:rsidRPr="00D166D1">
        <w:rPr>
          <w:rStyle w:val="Absatz-Standardschriftart1"/>
          <w:rFonts w:ascii="Arial" w:hAnsi="Arial" w:cs="Arial"/>
          <w:sz w:val="20"/>
        </w:rPr>
        <w:t>Getreide</w:t>
      </w:r>
      <w:r w:rsidR="00E7599E">
        <w:rPr>
          <w:rStyle w:val="Absatz-Standardschriftart1"/>
          <w:rFonts w:ascii="Arial" w:hAnsi="Arial" w:cs="Arial"/>
          <w:sz w:val="20"/>
        </w:rPr>
        <w:t xml:space="preserve"> </w:t>
      </w:r>
      <w:r w:rsidR="00E7599E" w:rsidRPr="00D166D1">
        <w:rPr>
          <w:rStyle w:val="Absatz-Standardschriftart1"/>
          <w:rFonts w:ascii="Arial" w:hAnsi="Arial" w:cs="Arial"/>
          <w:sz w:val="20"/>
        </w:rPr>
        <w:t>erstickten</w:t>
      </w:r>
      <w:r w:rsidR="00204442" w:rsidRPr="00D166D1">
        <w:rPr>
          <w:rStyle w:val="Absatz-Standardschriftart1"/>
          <w:rFonts w:ascii="Arial" w:hAnsi="Arial" w:cs="Arial"/>
          <w:sz w:val="20"/>
        </w:rPr>
        <w:t xml:space="preserve"> (1,56; 2,79; 15,I,407; 46,130).</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615DA9" w:rsidRPr="00D166D1">
        <w:rPr>
          <w:rStyle w:val="Absatz-Standardschriftart1"/>
          <w:rFonts w:ascii="Arial" w:hAnsi="Arial" w:cs="Arial"/>
          <w:sz w:val="20"/>
        </w:rPr>
        <w:t xml:space="preserve"> Auch eine dreißigfache Getreideernte galt in Palästina als </w:t>
      </w:r>
      <w:r w:rsidR="00867378" w:rsidRPr="00D166D1">
        <w:rPr>
          <w:rStyle w:val="Absatz-Standardschriftart1"/>
          <w:rFonts w:ascii="Arial" w:hAnsi="Arial" w:cs="Arial"/>
          <w:sz w:val="20"/>
        </w:rPr>
        <w:t xml:space="preserve">sehr </w:t>
      </w:r>
      <w:r w:rsidR="00615DA9" w:rsidRPr="00D166D1">
        <w:rPr>
          <w:rStyle w:val="Absatz-Standardschriftart1"/>
          <w:rFonts w:ascii="Arial" w:hAnsi="Arial" w:cs="Arial"/>
          <w:sz w:val="20"/>
        </w:rPr>
        <w:t>gut</w:t>
      </w:r>
      <w:r w:rsidR="001B1401" w:rsidRPr="00D166D1">
        <w:rPr>
          <w:rStyle w:val="Absatz-Standardschriftart1"/>
          <w:rFonts w:ascii="Arial" w:hAnsi="Arial" w:cs="Arial"/>
          <w:sz w:val="20"/>
        </w:rPr>
        <w:t>, eine hundertfache schon als außergewöhnlich</w:t>
      </w:r>
      <w:r w:rsidR="00E23448">
        <w:rPr>
          <w:rStyle w:val="Absatz-Standardschriftart1"/>
          <w:rFonts w:ascii="Arial" w:hAnsi="Arial" w:cs="Arial"/>
          <w:sz w:val="20"/>
        </w:rPr>
        <w:t xml:space="preserve"> (vgl.</w:t>
      </w:r>
      <w:r w:rsidR="00867378" w:rsidRPr="00D166D1">
        <w:rPr>
          <w:rStyle w:val="Absatz-Standardschriftart1"/>
          <w:rFonts w:ascii="Arial" w:hAnsi="Arial" w:cs="Arial"/>
          <w:sz w:val="20"/>
        </w:rPr>
        <w:t xml:space="preserve"> </w:t>
      </w:r>
      <w:r w:rsidR="001B1401" w:rsidRPr="00D166D1">
        <w:rPr>
          <w:rStyle w:val="Absatz-Standardschriftart1"/>
          <w:rFonts w:ascii="Arial" w:hAnsi="Arial" w:cs="Arial"/>
          <w:sz w:val="20"/>
        </w:rPr>
        <w:t>Gen 26,12</w:t>
      </w:r>
      <w:r w:rsidR="00E23448">
        <w:rPr>
          <w:rStyle w:val="Absatz-Standardschriftart1"/>
          <w:rFonts w:ascii="Arial" w:hAnsi="Arial" w:cs="Arial"/>
          <w:sz w:val="20"/>
        </w:rPr>
        <w:t>)</w:t>
      </w:r>
      <w:r w:rsidR="00823670" w:rsidRPr="00D166D1">
        <w:rPr>
          <w:rStyle w:val="Absatz-Standardschriftart1"/>
          <w:rFonts w:ascii="Arial" w:hAnsi="Arial" w:cs="Arial"/>
          <w:sz w:val="20"/>
        </w:rPr>
        <w:t xml:space="preserve">. Das normale war </w:t>
      </w:r>
      <w:r w:rsidR="00E23448">
        <w:rPr>
          <w:rStyle w:val="Absatz-Standardschriftart1"/>
          <w:rFonts w:ascii="Arial" w:hAnsi="Arial" w:cs="Arial"/>
          <w:sz w:val="20"/>
        </w:rPr>
        <w:t xml:space="preserve">in der Neuzeit nur </w:t>
      </w:r>
      <w:r w:rsidR="0073196B">
        <w:rPr>
          <w:rStyle w:val="Absatz-Standardschriftart1"/>
          <w:rFonts w:ascii="Arial" w:hAnsi="Arial" w:cs="Arial"/>
          <w:sz w:val="20"/>
        </w:rPr>
        <w:t xml:space="preserve">mehr </w:t>
      </w:r>
      <w:r w:rsidR="00823670" w:rsidRPr="00D166D1">
        <w:rPr>
          <w:rStyle w:val="Absatz-Standardschriftart1"/>
          <w:rFonts w:ascii="Arial" w:hAnsi="Arial" w:cs="Arial"/>
          <w:sz w:val="20"/>
        </w:rPr>
        <w:t xml:space="preserve">ein </w:t>
      </w:r>
      <w:r w:rsidR="00D94CC5" w:rsidRPr="00D166D1">
        <w:rPr>
          <w:rStyle w:val="Absatz-Standardschriftart1"/>
          <w:rFonts w:ascii="Arial" w:hAnsi="Arial" w:cs="Arial"/>
          <w:sz w:val="20"/>
        </w:rPr>
        <w:t>7</w:t>
      </w:r>
      <w:r w:rsidR="00D94CC5">
        <w:rPr>
          <w:rStyle w:val="Absatz-Standardschriftart1"/>
          <w:rFonts w:ascii="Arial" w:hAnsi="Arial" w:cs="Arial"/>
          <w:sz w:val="20"/>
        </w:rPr>
        <w:t>–10-facher</w:t>
      </w:r>
      <w:r w:rsidR="003B347A" w:rsidRPr="00D166D1">
        <w:rPr>
          <w:rStyle w:val="Absatz-Standardschriftart1"/>
          <w:rFonts w:ascii="Arial" w:hAnsi="Arial" w:cs="Arial"/>
          <w:sz w:val="20"/>
        </w:rPr>
        <w:t xml:space="preserve"> Ertrag</w:t>
      </w:r>
      <w:r w:rsidR="00867378" w:rsidRPr="00D166D1">
        <w:rPr>
          <w:rStyle w:val="Absatz-Standardschriftart1"/>
          <w:rFonts w:ascii="Arial" w:hAnsi="Arial" w:cs="Arial"/>
          <w:sz w:val="20"/>
        </w:rPr>
        <w:t xml:space="preserve"> (15,III,15</w:t>
      </w:r>
      <w:r w:rsidR="00823670" w:rsidRPr="00D166D1">
        <w:rPr>
          <w:rStyle w:val="Absatz-Standardschriftart1"/>
          <w:rFonts w:ascii="Arial" w:hAnsi="Arial" w:cs="Arial"/>
          <w:sz w:val="20"/>
        </w:rPr>
        <w:t>3</w:t>
      </w:r>
      <w:r w:rsidR="00867378" w:rsidRPr="00D166D1">
        <w:rPr>
          <w:rStyle w:val="Absatz-Standardschriftart1"/>
          <w:rFonts w:ascii="Arial" w:hAnsi="Arial" w:cs="Arial"/>
          <w:sz w:val="20"/>
        </w:rPr>
        <w:t>ff)</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615DA9" w:rsidRPr="00D166D1">
        <w:rPr>
          <w:rStyle w:val="Absatz-Standardschriftart1"/>
          <w:rFonts w:ascii="Arial" w:hAnsi="Arial" w:cs="Arial"/>
          <w:sz w:val="20"/>
        </w:rPr>
        <w:t xml:space="preserve"> Es war üblich, dass die Bauern </w:t>
      </w:r>
      <w:r w:rsidR="00615DA9" w:rsidRPr="005A5C08">
        <w:rPr>
          <w:rStyle w:val="Absatz-Standardschriftart1"/>
          <w:rFonts w:ascii="Arial" w:hAnsi="Arial" w:cs="Arial"/>
          <w:bCs/>
          <w:i/>
          <w:sz w:val="20"/>
        </w:rPr>
        <w:t>nach</w:t>
      </w:r>
      <w:r w:rsidR="00615DA9" w:rsidRPr="00D166D1">
        <w:rPr>
          <w:rStyle w:val="Absatz-Standardschriftart1"/>
          <w:rFonts w:ascii="Arial" w:hAnsi="Arial" w:cs="Arial"/>
          <w:sz w:val="20"/>
        </w:rPr>
        <w:t xml:space="preserve"> der Ernte Trampelpfade durch fremde Felder anlegten, um auf ihre eigenen Felder zu gelangen. Auf diesen Pfaden war das Erdreich dann so festgetreten, dass die Samenkörner beim Sähen </w:t>
      </w:r>
      <w:r w:rsidR="006948A4">
        <w:rPr>
          <w:rStyle w:val="Absatz-Standardschriftart1"/>
          <w:rFonts w:ascii="Arial" w:hAnsi="Arial" w:cs="Arial"/>
          <w:sz w:val="20"/>
        </w:rPr>
        <w:t xml:space="preserve">im nächsten Frühjahr </w:t>
      </w:r>
      <w:r w:rsidR="00615DA9" w:rsidRPr="00D166D1">
        <w:rPr>
          <w:rStyle w:val="Absatz-Standardschriftart1"/>
          <w:rFonts w:ascii="Arial" w:hAnsi="Arial" w:cs="Arial"/>
          <w:sz w:val="20"/>
        </w:rPr>
        <w:t>obenauf liegen blieben. Da aber in Palästina</w:t>
      </w:r>
      <w:r w:rsidR="00BF60DF">
        <w:rPr>
          <w:rStyle w:val="Absatz-Standardschriftart1"/>
          <w:rFonts w:ascii="Arial" w:hAnsi="Arial" w:cs="Arial"/>
          <w:sz w:val="20"/>
        </w:rPr>
        <w:t xml:space="preserve"> meist</w:t>
      </w:r>
      <w:r w:rsidR="00615DA9" w:rsidRPr="00D166D1">
        <w:rPr>
          <w:rStyle w:val="Absatz-Standardschriftart1"/>
          <w:rFonts w:ascii="Arial" w:hAnsi="Arial" w:cs="Arial"/>
          <w:sz w:val="20"/>
        </w:rPr>
        <w:t xml:space="preserve"> </w:t>
      </w:r>
      <w:r w:rsidR="00615DA9" w:rsidRPr="005A5C08">
        <w:rPr>
          <w:rStyle w:val="Absatz-Standardschriftart1"/>
          <w:rFonts w:ascii="Arial" w:hAnsi="Arial" w:cs="Arial"/>
          <w:bCs/>
          <w:i/>
          <w:sz w:val="20"/>
        </w:rPr>
        <w:t>zuerst</w:t>
      </w:r>
      <w:r w:rsidR="00615DA9" w:rsidRPr="00D166D1">
        <w:rPr>
          <w:rStyle w:val="Absatz-Standardschriftart1"/>
          <w:rFonts w:ascii="Arial" w:hAnsi="Arial" w:cs="Arial"/>
          <w:sz w:val="20"/>
        </w:rPr>
        <w:t xml:space="preserve"> gesät und sofort </w:t>
      </w:r>
      <w:r w:rsidR="00615DA9" w:rsidRPr="005A5C08">
        <w:rPr>
          <w:rStyle w:val="Absatz-Standardschriftart1"/>
          <w:rFonts w:ascii="Arial" w:hAnsi="Arial" w:cs="Arial"/>
          <w:bCs/>
          <w:i/>
          <w:sz w:val="20"/>
        </w:rPr>
        <w:t>danach</w:t>
      </w:r>
      <w:r w:rsidR="00615DA9" w:rsidRPr="00D166D1">
        <w:rPr>
          <w:rStyle w:val="Absatz-Standardschriftart1"/>
          <w:rFonts w:ascii="Arial" w:hAnsi="Arial" w:cs="Arial"/>
          <w:sz w:val="20"/>
        </w:rPr>
        <w:t xml:space="preserve"> eingepflügt wurde, war das an sich kein Problem</w:t>
      </w:r>
      <w:r w:rsidR="00124855">
        <w:rPr>
          <w:rStyle w:val="Absatz-Standardschriftart1"/>
          <w:rFonts w:ascii="Arial" w:hAnsi="Arial" w:cs="Arial"/>
          <w:sz w:val="20"/>
        </w:rPr>
        <w:t>. E</w:t>
      </w:r>
      <w:r w:rsidR="00615DA9" w:rsidRPr="00D166D1">
        <w:rPr>
          <w:rStyle w:val="Absatz-Standardschriftart1"/>
          <w:rFonts w:ascii="Arial" w:hAnsi="Arial" w:cs="Arial"/>
          <w:sz w:val="20"/>
        </w:rPr>
        <w:t xml:space="preserve">inige Samenkörner wurden jedoch von den bereits wartenden Vögeln noch vor dem </w:t>
      </w:r>
      <w:r w:rsidR="00015B80">
        <w:rPr>
          <w:rStyle w:val="Absatz-Standardschriftart1"/>
          <w:rFonts w:ascii="Arial" w:hAnsi="Arial" w:cs="Arial"/>
          <w:sz w:val="20"/>
        </w:rPr>
        <w:t>Einp</w:t>
      </w:r>
      <w:r w:rsidR="00615DA9" w:rsidRPr="00D166D1">
        <w:rPr>
          <w:rStyle w:val="Absatz-Standardschriftart1"/>
          <w:rFonts w:ascii="Arial" w:hAnsi="Arial" w:cs="Arial"/>
          <w:sz w:val="20"/>
        </w:rPr>
        <w:t>flügen aufgepickt (vgl. 14,7f; 15</w:t>
      </w:r>
      <w:r w:rsidR="00084780" w:rsidRPr="00D166D1">
        <w:rPr>
          <w:rStyle w:val="Absatz-Standardschriftart1"/>
          <w:rFonts w:ascii="Arial" w:hAnsi="Arial" w:cs="Arial"/>
          <w:sz w:val="20"/>
        </w:rPr>
        <w:t>,</w:t>
      </w:r>
      <w:r w:rsidR="00615DA9" w:rsidRPr="00D166D1">
        <w:rPr>
          <w:rStyle w:val="Absatz-Standardschriftart1"/>
          <w:rFonts w:ascii="Arial" w:hAnsi="Arial" w:cs="Arial"/>
          <w:sz w:val="20"/>
        </w:rPr>
        <w:t>II,179ff).</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615DA9" w:rsidRPr="00D166D1">
        <w:rPr>
          <w:rStyle w:val="Absatz-Standardschriftart1"/>
          <w:rFonts w:ascii="Arial" w:hAnsi="Arial" w:cs="Arial"/>
          <w:sz w:val="20"/>
        </w:rPr>
        <w:t xml:space="preserve"> Als landwirtschaftlicher t.t.: ein Feld nochmals besähen. Der Teufel übersäht das mit gutem Weizensamen besäte Feld nochmals mit dem Unkrautsamen des Lolchs. </w:t>
      </w:r>
      <w:r w:rsidR="00E4649F" w:rsidRPr="00D166D1">
        <w:rPr>
          <w:rStyle w:val="Absatz-Standardschriftart1"/>
          <w:rFonts w:ascii="Arial" w:hAnsi="Arial" w:cs="Arial"/>
          <w:sz w:val="20"/>
        </w:rPr>
        <w:t xml:space="preserve">Solche Feindseligkeiten geschahen damals. </w:t>
      </w:r>
      <w:r w:rsidR="00615DA9" w:rsidRPr="00D166D1">
        <w:rPr>
          <w:rStyle w:val="Absatz-Standardschriftart1"/>
          <w:rFonts w:ascii="Arial" w:hAnsi="Arial" w:cs="Arial"/>
          <w:sz w:val="20"/>
        </w:rPr>
        <w:t xml:space="preserve">Das ganze Feld wurde dadurch von diesem Unkraut verseucht und es ging zusammen mit dem Weizen auf, wobei die Wurzeln von Weizen und Lolch miteinander verwachsen waren. </w:t>
      </w:r>
      <w:r w:rsidR="00E4649F" w:rsidRPr="00D166D1">
        <w:rPr>
          <w:rStyle w:val="Absatz-Standardschriftart1"/>
          <w:rFonts w:ascii="Arial" w:hAnsi="Arial" w:cs="Arial"/>
          <w:sz w:val="20"/>
        </w:rPr>
        <w:t xml:space="preserve">Das Jäten des Lolchs war </w:t>
      </w:r>
      <w:r w:rsidR="009359C0">
        <w:rPr>
          <w:rStyle w:val="Absatz-Standardschriftart1"/>
          <w:rFonts w:ascii="Arial" w:hAnsi="Arial" w:cs="Arial"/>
          <w:sz w:val="20"/>
        </w:rPr>
        <w:t>schon im Frühjahr</w:t>
      </w:r>
      <w:r w:rsidR="00E4649F" w:rsidRPr="00D166D1">
        <w:rPr>
          <w:rStyle w:val="Absatz-Standardschriftart1"/>
          <w:rFonts w:ascii="Arial" w:hAnsi="Arial" w:cs="Arial"/>
          <w:sz w:val="20"/>
        </w:rPr>
        <w:t xml:space="preserve"> üblich, aber wenn so viel Lolch im Feld wuchs, wären b</w:t>
      </w:r>
      <w:r w:rsidR="00615DA9" w:rsidRPr="00D166D1">
        <w:rPr>
          <w:rStyle w:val="Absatz-Standardschriftart1"/>
          <w:rFonts w:ascii="Arial" w:hAnsi="Arial" w:cs="Arial"/>
          <w:sz w:val="20"/>
        </w:rPr>
        <w:t>eim Ausreißen des Lolchs unweigerlich auch Weizenhalme mit ausgerissen worden. Das erklärt die ablehnende Antwort des Gutsherrn in V</w:t>
      </w:r>
      <w:r w:rsidR="0051301E">
        <w:rPr>
          <w:rStyle w:val="Absatz-Standardschriftart1"/>
          <w:rFonts w:ascii="Arial" w:hAnsi="Arial" w:cs="Arial"/>
          <w:sz w:val="20"/>
        </w:rPr>
        <w:t xml:space="preserve">ers </w:t>
      </w:r>
      <w:r w:rsidR="00615DA9" w:rsidRPr="00D166D1">
        <w:rPr>
          <w:rStyle w:val="Absatz-Standardschriftart1"/>
          <w:rFonts w:ascii="Arial" w:hAnsi="Arial" w:cs="Arial"/>
          <w:sz w:val="20"/>
        </w:rPr>
        <w:t>29</w:t>
      </w:r>
      <w:r w:rsidR="00E4649F" w:rsidRPr="00D166D1">
        <w:rPr>
          <w:rStyle w:val="Absatz-Standardschriftart1"/>
          <w:rFonts w:ascii="Arial" w:hAnsi="Arial" w:cs="Arial"/>
          <w:sz w:val="20"/>
        </w:rPr>
        <w:t xml:space="preserve"> (vgl. 14,222; 15</w:t>
      </w:r>
      <w:r w:rsidR="00084780" w:rsidRPr="00D166D1">
        <w:rPr>
          <w:rStyle w:val="Absatz-Standardschriftart1"/>
          <w:rFonts w:ascii="Arial" w:hAnsi="Arial" w:cs="Arial"/>
          <w:sz w:val="20"/>
        </w:rPr>
        <w:t>,</w:t>
      </w:r>
      <w:r w:rsidR="00E4649F" w:rsidRPr="00D166D1">
        <w:rPr>
          <w:rStyle w:val="Absatz-Standardschriftart1"/>
          <w:rFonts w:ascii="Arial" w:hAnsi="Arial" w:cs="Arial"/>
          <w:sz w:val="20"/>
        </w:rPr>
        <w:t>II,308-330)</w:t>
      </w:r>
      <w:r w:rsidR="00412E2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28</w:t>
      </w:r>
      <w:r w:rsidR="00615DA9" w:rsidRPr="00D166D1">
        <w:rPr>
          <w:rStyle w:val="Absatz-Standardschriftart1"/>
          <w:rFonts w:ascii="Arial" w:hAnsi="Arial" w:cs="Arial"/>
          <w:sz w:val="20"/>
        </w:rPr>
        <w:t xml:space="preserve"> In der Gräz.: Geheimnisse der Götter ausplaudern (37,253). In der LXX: etwas hervorsprudeln lassen.</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615DA9" w:rsidRPr="00D166D1">
        <w:rPr>
          <w:rStyle w:val="Absatz-Standardschriftart1"/>
          <w:rFonts w:ascii="Arial" w:hAnsi="Arial" w:cs="Arial"/>
          <w:sz w:val="20"/>
        </w:rPr>
        <w:t xml:space="preserve"> </w:t>
      </w:r>
      <w:r w:rsidR="00475A54" w:rsidRPr="00D166D1">
        <w:rPr>
          <w:rStyle w:val="Absatz-Standardschriftart1"/>
          <w:rFonts w:ascii="Arial" w:hAnsi="Arial" w:cs="Arial"/>
          <w:sz w:val="20"/>
        </w:rPr>
        <w:t xml:space="preserve">Zum Ernten wurden noch zusätzlich Schnitter eingestellt. </w:t>
      </w:r>
      <w:r w:rsidR="00026409" w:rsidRPr="00D166D1">
        <w:rPr>
          <w:rStyle w:val="Absatz-Standardschriftart1"/>
          <w:rFonts w:ascii="Arial" w:hAnsi="Arial" w:cs="Arial"/>
          <w:sz w:val="20"/>
        </w:rPr>
        <w:t xml:space="preserve">Der </w:t>
      </w:r>
      <w:r w:rsidR="00615DA9" w:rsidRPr="00D166D1">
        <w:rPr>
          <w:rStyle w:val="Absatz-Standardschriftart1"/>
          <w:rFonts w:ascii="Arial" w:hAnsi="Arial" w:cs="Arial"/>
          <w:sz w:val="20"/>
        </w:rPr>
        <w:t>Pl</w:t>
      </w:r>
      <w:r w:rsidR="00084780" w:rsidRPr="00D166D1">
        <w:rPr>
          <w:rStyle w:val="Absatz-Standardschriftart1"/>
          <w:rFonts w:ascii="Arial" w:hAnsi="Arial" w:cs="Arial"/>
          <w:sz w:val="20"/>
        </w:rPr>
        <w:t xml:space="preserve">ural </w:t>
      </w:r>
      <w:r w:rsidR="001C23A2">
        <w:rPr>
          <w:rStyle w:val="Absatz-Standardschriftart1"/>
          <w:rFonts w:ascii="Arial" w:hAnsi="Arial" w:cs="Arial"/>
          <w:sz w:val="20"/>
        </w:rPr>
        <w:t>M</w:t>
      </w:r>
      <w:r w:rsidR="00615DA9" w:rsidRPr="00D166D1">
        <w:rPr>
          <w:rStyle w:val="Absatz-Standardschriftart1"/>
          <w:rFonts w:ascii="Arial" w:hAnsi="Arial" w:cs="Arial"/>
          <w:sz w:val="20"/>
        </w:rPr>
        <w:t>ask</w:t>
      </w:r>
      <w:r w:rsidR="00084780" w:rsidRPr="00D166D1">
        <w:rPr>
          <w:rStyle w:val="Absatz-Standardschriftart1"/>
          <w:rFonts w:ascii="Arial" w:hAnsi="Arial" w:cs="Arial"/>
          <w:sz w:val="20"/>
        </w:rPr>
        <w:t>ulin</w:t>
      </w:r>
      <w:r w:rsidR="00615DA9" w:rsidRPr="00D166D1">
        <w:rPr>
          <w:rStyle w:val="Absatz-Standardschriftart1"/>
          <w:rFonts w:ascii="Arial" w:hAnsi="Arial" w:cs="Arial"/>
          <w:sz w:val="20"/>
        </w:rPr>
        <w:t xml:space="preserve"> </w:t>
      </w:r>
      <w:r w:rsidR="00015B80">
        <w:rPr>
          <w:rStyle w:val="Absatz-Standardschriftart1"/>
          <w:rFonts w:ascii="Arial" w:hAnsi="Arial" w:cs="Arial"/>
          <w:sz w:val="20"/>
        </w:rPr>
        <w:t>bezieht sich</w:t>
      </w:r>
      <w:r w:rsidR="00615DA9" w:rsidRPr="00D166D1">
        <w:rPr>
          <w:rStyle w:val="Absatz-Standardschriftart1"/>
          <w:rFonts w:ascii="Arial" w:hAnsi="Arial" w:cs="Arial"/>
          <w:sz w:val="20"/>
        </w:rPr>
        <w:t xml:space="preserve"> in der Anwendung </w:t>
      </w:r>
      <w:r w:rsidR="00015B80">
        <w:rPr>
          <w:rStyle w:val="Absatz-Standardschriftart1"/>
          <w:rFonts w:ascii="Arial" w:hAnsi="Arial" w:cs="Arial"/>
          <w:sz w:val="20"/>
        </w:rPr>
        <w:t xml:space="preserve">auf </w:t>
      </w:r>
      <w:r w:rsidR="00615DA9" w:rsidRPr="00D166D1">
        <w:rPr>
          <w:rStyle w:val="Absatz-Standardschriftart1"/>
          <w:rFonts w:ascii="Arial" w:hAnsi="Arial" w:cs="Arial"/>
          <w:sz w:val="20"/>
        </w:rPr>
        <w:t>die Engel, siehe V</w:t>
      </w:r>
      <w:r w:rsidR="00AE0009">
        <w:rPr>
          <w:rStyle w:val="Absatz-Standardschriftart1"/>
          <w:rFonts w:ascii="Arial" w:hAnsi="Arial" w:cs="Arial"/>
          <w:sz w:val="20"/>
        </w:rPr>
        <w:t xml:space="preserve">ers </w:t>
      </w:r>
      <w:r w:rsidR="00615DA9" w:rsidRPr="00D166D1">
        <w:rPr>
          <w:rStyle w:val="Absatz-Standardschriftart1"/>
          <w:rFonts w:ascii="Arial" w:hAnsi="Arial" w:cs="Arial"/>
          <w:sz w:val="20"/>
        </w:rPr>
        <w:t>49</w:t>
      </w:r>
      <w:r w:rsidR="00015B80">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D413AB">
        <w:rPr>
          <w:rStyle w:val="Absatz-Standardschriftart1"/>
          <w:rFonts w:ascii="Arial" w:hAnsi="Arial" w:cs="Arial"/>
          <w:sz w:val="20"/>
        </w:rPr>
        <w:t>Vgl. dazu auch die Anm. bei Mt 24,40</w:t>
      </w:r>
      <w:r w:rsidR="00C4350F">
        <w:rPr>
          <w:rStyle w:val="Absatz-Standardschriftart1"/>
          <w:rFonts w:ascii="Arial" w:hAnsi="Arial" w:cs="Arial"/>
          <w:sz w:val="20"/>
        </w:rPr>
        <w:br/>
      </w:r>
      <w:r w:rsidRPr="000F1AAF">
        <w:rPr>
          <w:rStyle w:val="Absatz-Standardschriftart1"/>
          <w:rFonts w:ascii="Arial" w:hAnsi="Arial" w:cs="Arial"/>
          <w:b/>
          <w:vertAlign w:val="superscript"/>
        </w:rPr>
        <w:t>30</w:t>
      </w:r>
      <w:r w:rsidR="00615DA9" w:rsidRPr="00D166D1">
        <w:rPr>
          <w:rStyle w:val="Absatz-Standardschriftart1"/>
          <w:rFonts w:ascii="Arial" w:hAnsi="Arial" w:cs="Arial"/>
          <w:sz w:val="20"/>
          <w:vertAlign w:val="superscript"/>
        </w:rPr>
        <w:t xml:space="preserve"> </w:t>
      </w:r>
      <w:r w:rsidR="00615DA9" w:rsidRPr="00D166D1">
        <w:rPr>
          <w:rStyle w:val="Absatz-Standardschriftart1"/>
          <w:rFonts w:ascii="Arial" w:hAnsi="Arial" w:cs="Arial"/>
          <w:sz w:val="20"/>
        </w:rPr>
        <w:t xml:space="preserve">Gesät wurde </w:t>
      </w:r>
      <w:r w:rsidR="00615DA9" w:rsidRPr="000D328C">
        <w:rPr>
          <w:rStyle w:val="Absatz-Standardschriftart1"/>
          <w:rFonts w:ascii="Arial" w:hAnsi="Arial" w:cs="Arial"/>
          <w:b/>
          <w:bCs/>
          <w:sz w:val="20"/>
        </w:rPr>
        <w:t>auf</w:t>
      </w:r>
      <w:r w:rsidR="00615DA9" w:rsidRPr="00D166D1">
        <w:rPr>
          <w:rStyle w:val="Absatz-Standardschriftart1"/>
          <w:rFonts w:ascii="Arial" w:hAnsi="Arial" w:cs="Arial"/>
          <w:sz w:val="20"/>
        </w:rPr>
        <w:t xml:space="preserve"> </w:t>
      </w:r>
      <w:r w:rsidR="0030421D">
        <w:rPr>
          <w:rStyle w:val="Absatz-Standardschriftart1"/>
          <w:rFonts w:ascii="Arial" w:hAnsi="Arial" w:cs="Arial"/>
          <w:sz w:val="20"/>
        </w:rPr>
        <w:t xml:space="preserve">(επι) </w:t>
      </w:r>
      <w:r w:rsidR="00615DA9" w:rsidRPr="00D166D1">
        <w:rPr>
          <w:rStyle w:val="Absatz-Standardschriftart1"/>
          <w:rFonts w:ascii="Arial" w:hAnsi="Arial" w:cs="Arial"/>
          <w:sz w:val="20"/>
        </w:rPr>
        <w:t xml:space="preserve">und nicht </w:t>
      </w:r>
      <w:r w:rsidR="00615DA9" w:rsidRPr="000D328C">
        <w:rPr>
          <w:rStyle w:val="Absatz-Standardschriftart1"/>
          <w:rFonts w:ascii="Arial" w:hAnsi="Arial" w:cs="Arial"/>
          <w:b/>
          <w:bCs/>
          <w:sz w:val="20"/>
        </w:rPr>
        <w:t>unter</w:t>
      </w:r>
      <w:r w:rsidR="00615DA9" w:rsidRPr="00D166D1">
        <w:rPr>
          <w:rStyle w:val="Absatz-Standardschriftart1"/>
          <w:rFonts w:ascii="Arial" w:hAnsi="Arial" w:cs="Arial"/>
          <w:sz w:val="20"/>
        </w:rPr>
        <w:t xml:space="preserve"> </w:t>
      </w:r>
      <w:r w:rsidR="0030421D">
        <w:rPr>
          <w:rStyle w:val="Absatz-Standardschriftart1"/>
          <w:rFonts w:ascii="Arial" w:hAnsi="Arial" w:cs="Arial"/>
          <w:sz w:val="20"/>
        </w:rPr>
        <w:t xml:space="preserve">(εν) </w:t>
      </w:r>
      <w:r w:rsidR="00615DA9" w:rsidRPr="00D166D1">
        <w:rPr>
          <w:rStyle w:val="Absatz-Standardschriftart1"/>
          <w:rFonts w:ascii="Arial" w:hAnsi="Arial" w:cs="Arial"/>
          <w:sz w:val="20"/>
        </w:rPr>
        <w:t xml:space="preserve">die Dornen, daher eben nicht </w:t>
      </w:r>
      <w:r w:rsidR="00615DA9" w:rsidRPr="00D166D1">
        <w:rPr>
          <w:rStyle w:val="Absatz-Standardschriftart1"/>
          <w:rFonts w:ascii="Arial" w:hAnsi="Arial" w:cs="Arial"/>
          <w:b/>
          <w:bCs/>
          <w:sz w:val="20"/>
        </w:rPr>
        <w:t>in</w:t>
      </w:r>
      <w:r w:rsidR="00615DA9" w:rsidRPr="00D166D1">
        <w:rPr>
          <w:rStyle w:val="Absatz-Standardschriftart1"/>
          <w:rFonts w:ascii="Arial" w:hAnsi="Arial" w:cs="Arial"/>
          <w:sz w:val="20"/>
        </w:rPr>
        <w:t xml:space="preserve"> die Dornensträucher hinein, was kein Bauer machen würde, sondern </w:t>
      </w:r>
      <w:r w:rsidR="00615DA9" w:rsidRPr="0030421D">
        <w:rPr>
          <w:rStyle w:val="Absatz-Standardschriftart1"/>
          <w:rFonts w:ascii="Arial" w:hAnsi="Arial" w:cs="Arial"/>
          <w:b/>
          <w:bCs/>
          <w:sz w:val="20"/>
        </w:rPr>
        <w:t>auf</w:t>
      </w:r>
      <w:r w:rsidR="00615DA9" w:rsidRPr="00D166D1">
        <w:rPr>
          <w:rStyle w:val="Absatz-Standardschriftart1"/>
          <w:rFonts w:ascii="Arial" w:hAnsi="Arial" w:cs="Arial"/>
          <w:sz w:val="20"/>
        </w:rPr>
        <w:t xml:space="preserve"> den Boden am Feldrand, wo bereits die Dornen</w:t>
      </w:r>
      <w:r w:rsidR="00615DA9" w:rsidRPr="00E7599E">
        <w:rPr>
          <w:rStyle w:val="Absatz-Standardschriftart1"/>
          <w:rFonts w:ascii="Arial" w:hAnsi="Arial" w:cs="Arial"/>
          <w:b/>
          <w:bCs/>
          <w:sz w:val="20"/>
        </w:rPr>
        <w:t>samen</w:t>
      </w:r>
      <w:r w:rsidR="00615DA9" w:rsidRPr="00D166D1">
        <w:rPr>
          <w:rStyle w:val="Absatz-Standardschriftart1"/>
          <w:rFonts w:ascii="Arial" w:hAnsi="Arial" w:cs="Arial"/>
          <w:sz w:val="20"/>
        </w:rPr>
        <w:t xml:space="preserve"> unter der Erde lagen, was sich nicht vermeiden ließ. Die Felder waren zum Schutz vor Tieren mit lebenden Dornenhecken eingezäunt. Von diesen fielen die Dornensamen ins Feld</w:t>
      </w:r>
      <w:r w:rsidR="00CF1253" w:rsidRPr="00D166D1">
        <w:rPr>
          <w:rStyle w:val="Absatz-Standardschriftart1"/>
          <w:rFonts w:ascii="Arial" w:hAnsi="Arial" w:cs="Arial"/>
          <w:sz w:val="20"/>
        </w:rPr>
        <w:t xml:space="preserve"> (46,130)</w:t>
      </w:r>
      <w:r w:rsidR="00615DA9" w:rsidRPr="00D166D1">
        <w:rPr>
          <w:rStyle w:val="Absatz-Standardschriftart1"/>
          <w:rFonts w:ascii="Arial" w:hAnsi="Arial" w:cs="Arial"/>
          <w:sz w:val="20"/>
        </w:rPr>
        <w:t>.</w:t>
      </w:r>
      <w:r w:rsidR="008404E0">
        <w:rPr>
          <w:rStyle w:val="Absatz-Standardschriftart1"/>
          <w:rFonts w:ascii="Arial" w:hAnsi="Arial" w:cs="Arial"/>
          <w:sz w:val="20"/>
        </w:rPr>
        <w:t xml:space="preserve"> Dies drückt auch Lk 8,7 klar aus.</w:t>
      </w:r>
      <w:r w:rsidR="00C4350F">
        <w:rPr>
          <w:rStyle w:val="Absatz-Standardschriftart1"/>
          <w:rFonts w:ascii="Arial" w:hAnsi="Arial" w:cs="Arial"/>
          <w:sz w:val="20"/>
        </w:rPr>
        <w:br/>
      </w:r>
      <w:r w:rsidRPr="000F1AAF">
        <w:rPr>
          <w:rStyle w:val="Absatz-Standardschriftart1"/>
          <w:rFonts w:ascii="Arial" w:hAnsi="Arial" w:cs="Arial"/>
          <w:b/>
          <w:vertAlign w:val="superscript"/>
        </w:rPr>
        <w:t>31</w:t>
      </w:r>
      <w:r w:rsidR="00615DA9" w:rsidRPr="00D166D1">
        <w:rPr>
          <w:rStyle w:val="Absatz-Standardschriftart1"/>
          <w:rFonts w:ascii="Arial" w:hAnsi="Arial" w:cs="Arial"/>
          <w:sz w:val="20"/>
          <w:vertAlign w:val="superscript"/>
        </w:rPr>
        <w:t xml:space="preserve"> </w:t>
      </w:r>
      <w:r w:rsidR="00615DA9" w:rsidRPr="00D166D1">
        <w:rPr>
          <w:rStyle w:val="Absatz-Standardschriftart1"/>
          <w:rFonts w:ascii="Arial" w:hAnsi="Arial" w:cs="Arial"/>
          <w:sz w:val="20"/>
        </w:rPr>
        <w:t xml:space="preserve">Es ist beachtenswert, dass Jesus </w:t>
      </w:r>
      <w:r w:rsidR="004360B7" w:rsidRPr="004360B7">
        <w:rPr>
          <w:rStyle w:val="Absatz-Standardschriftart1"/>
          <w:rFonts w:ascii="Arial" w:hAnsi="Arial" w:cs="Arial"/>
          <w:b/>
          <w:bCs/>
          <w:sz w:val="20"/>
        </w:rPr>
        <w:t>hier</w:t>
      </w:r>
      <w:r w:rsidR="004360B7">
        <w:rPr>
          <w:rStyle w:val="Absatz-Standardschriftart1"/>
          <w:rFonts w:ascii="Arial" w:hAnsi="Arial" w:cs="Arial"/>
          <w:sz w:val="20"/>
        </w:rPr>
        <w:t xml:space="preserve"> </w:t>
      </w:r>
      <w:r w:rsidR="00615DA9" w:rsidRPr="00D166D1">
        <w:rPr>
          <w:rStyle w:val="Absatz-Standardschriftart1"/>
          <w:rFonts w:ascii="Arial" w:hAnsi="Arial" w:cs="Arial"/>
          <w:sz w:val="20"/>
        </w:rPr>
        <w:t>keine Anwendung dafür gibt, wer der Säemann ist</w:t>
      </w:r>
      <w:r w:rsidR="00AE0009">
        <w:rPr>
          <w:rStyle w:val="Absatz-Standardschriftart1"/>
          <w:rFonts w:ascii="Arial" w:hAnsi="Arial" w:cs="Arial"/>
          <w:sz w:val="20"/>
        </w:rPr>
        <w:t>, denn z</w:t>
      </w:r>
      <w:r w:rsidR="0030421D">
        <w:rPr>
          <w:rStyle w:val="Absatz-Standardschriftart1"/>
          <w:rFonts w:ascii="Arial" w:hAnsi="Arial" w:cs="Arial"/>
          <w:sz w:val="20"/>
        </w:rPr>
        <w:t>uerst ist es natürlich er selbst</w:t>
      </w:r>
      <w:r w:rsidR="004360B7">
        <w:rPr>
          <w:rStyle w:val="Absatz-Standardschriftart1"/>
          <w:rFonts w:ascii="Arial" w:hAnsi="Arial" w:cs="Arial"/>
          <w:sz w:val="20"/>
        </w:rPr>
        <w:t xml:space="preserve"> (vgl. Vers 37)</w:t>
      </w:r>
      <w:r w:rsidR="00615DA9" w:rsidRPr="00D166D1">
        <w:rPr>
          <w:rStyle w:val="Absatz-Standardschriftart1"/>
          <w:rFonts w:ascii="Arial" w:hAnsi="Arial" w:cs="Arial"/>
          <w:sz w:val="20"/>
        </w:rPr>
        <w:t>, danach aber die Apostel</w:t>
      </w:r>
      <w:r w:rsidR="0030421D">
        <w:rPr>
          <w:rStyle w:val="Absatz-Standardschriftart1"/>
          <w:rFonts w:ascii="Arial" w:hAnsi="Arial" w:cs="Arial"/>
          <w:sz w:val="20"/>
        </w:rPr>
        <w:t>,</w:t>
      </w:r>
      <w:r w:rsidR="00615DA9" w:rsidRPr="00D166D1">
        <w:rPr>
          <w:rStyle w:val="Absatz-Standardschriftart1"/>
          <w:rFonts w:ascii="Arial" w:hAnsi="Arial" w:cs="Arial"/>
          <w:sz w:val="20"/>
        </w:rPr>
        <w:t xml:space="preserve"> und jetzt jeder der das Evangelium verkündet.</w:t>
      </w:r>
      <w:r w:rsidR="0051301E">
        <w:rPr>
          <w:rStyle w:val="Absatz-Standardschriftart1"/>
          <w:rFonts w:ascii="Arial" w:hAnsi="Arial" w:cs="Arial"/>
          <w:sz w:val="20"/>
        </w:rPr>
        <w:t xml:space="preserve"> -</w:t>
      </w:r>
      <w:r w:rsidR="00C51FDD">
        <w:rPr>
          <w:rStyle w:val="Absatz-Standardschriftart1"/>
          <w:rFonts w:ascii="Arial" w:hAnsi="Arial" w:cs="Arial"/>
          <w:sz w:val="20"/>
        </w:rPr>
        <w:t xml:space="preserve"> Jes</w:t>
      </w:r>
      <w:r w:rsidR="000D328C">
        <w:rPr>
          <w:rStyle w:val="Absatz-Standardschriftart1"/>
          <w:rFonts w:ascii="Arial" w:hAnsi="Arial" w:cs="Arial"/>
          <w:sz w:val="20"/>
        </w:rPr>
        <w:t>u</w:t>
      </w:r>
      <w:r w:rsidR="00C51FDD">
        <w:rPr>
          <w:rStyle w:val="Absatz-Standardschriftart1"/>
          <w:rFonts w:ascii="Arial" w:hAnsi="Arial" w:cs="Arial"/>
          <w:sz w:val="20"/>
        </w:rPr>
        <w:t xml:space="preserve">s legte nur zwei seiner Gleichnisse aus (Vers 18ff. und Vers 36ff). Dabei lehrt er uns Prinzipien für die Auslegung der </w:t>
      </w:r>
      <w:r w:rsidR="0051301E">
        <w:rPr>
          <w:rStyle w:val="Absatz-Standardschriftart1"/>
          <w:rFonts w:ascii="Arial" w:hAnsi="Arial" w:cs="Arial"/>
          <w:sz w:val="20"/>
        </w:rPr>
        <w:t xml:space="preserve">anderen </w:t>
      </w:r>
      <w:r w:rsidR="00C51FDD">
        <w:rPr>
          <w:rStyle w:val="Absatz-Standardschriftart1"/>
          <w:rFonts w:ascii="Arial" w:hAnsi="Arial" w:cs="Arial"/>
          <w:sz w:val="20"/>
        </w:rPr>
        <w:t>Gleichnisse. So ist z.B. die männliche Hauptperson in einem G</w:t>
      </w:r>
      <w:r w:rsidR="000D328C">
        <w:rPr>
          <w:rStyle w:val="Absatz-Standardschriftart1"/>
          <w:rFonts w:ascii="Arial" w:hAnsi="Arial" w:cs="Arial"/>
          <w:sz w:val="20"/>
        </w:rPr>
        <w:t>leichnis</w:t>
      </w:r>
      <w:r w:rsidR="00C51FDD">
        <w:rPr>
          <w:rStyle w:val="Absatz-Standardschriftart1"/>
          <w:rFonts w:ascii="Arial" w:hAnsi="Arial" w:cs="Arial"/>
          <w:sz w:val="20"/>
        </w:rPr>
        <w:t xml:space="preserve"> </w:t>
      </w:r>
      <w:r w:rsidR="00E7599E">
        <w:rPr>
          <w:rStyle w:val="Absatz-Standardschriftart1"/>
          <w:rFonts w:ascii="Arial" w:hAnsi="Arial" w:cs="Arial"/>
          <w:sz w:val="20"/>
        </w:rPr>
        <w:t xml:space="preserve">fast </w:t>
      </w:r>
      <w:r w:rsidR="00C51FDD">
        <w:rPr>
          <w:rStyle w:val="Absatz-Standardschriftart1"/>
          <w:rFonts w:ascii="Arial" w:hAnsi="Arial" w:cs="Arial"/>
          <w:sz w:val="20"/>
        </w:rPr>
        <w:t xml:space="preserve">immer Gott oder der Herr Jesus selbst, außer dies ist eindeutig nicht der Fall (z.B. </w:t>
      </w:r>
      <w:r w:rsidR="0051301E">
        <w:rPr>
          <w:rStyle w:val="Absatz-Standardschriftart1"/>
          <w:rFonts w:ascii="Arial" w:hAnsi="Arial" w:cs="Arial"/>
          <w:sz w:val="20"/>
        </w:rPr>
        <w:t xml:space="preserve">in </w:t>
      </w:r>
      <w:r w:rsidR="00C51FDD">
        <w:rPr>
          <w:rStyle w:val="Absatz-Standardschriftart1"/>
          <w:rFonts w:ascii="Arial" w:hAnsi="Arial" w:cs="Arial"/>
          <w:sz w:val="20"/>
        </w:rPr>
        <w:t xml:space="preserve">Lk 11,5ff; 12,16ff; 16,19ff; 18,1ff). In den </w:t>
      </w:r>
      <w:r w:rsidR="00C51FDD" w:rsidRPr="00D166D1">
        <w:rPr>
          <w:rStyle w:val="Absatz-Standardschriftart1"/>
          <w:rFonts w:ascii="Arial" w:hAnsi="Arial" w:cs="Arial"/>
          <w:sz w:val="20"/>
        </w:rPr>
        <w:t>"</w:t>
      </w:r>
      <w:r w:rsidR="00C51FDD">
        <w:rPr>
          <w:rStyle w:val="Absatz-Standardschriftart1"/>
          <w:rFonts w:ascii="Arial" w:hAnsi="Arial" w:cs="Arial"/>
          <w:sz w:val="20"/>
        </w:rPr>
        <w:t>Acker-Gleichnissen</w:t>
      </w:r>
      <w:r w:rsidR="00C51FDD" w:rsidRPr="00D166D1">
        <w:rPr>
          <w:rStyle w:val="Absatz-Standardschriftart1"/>
          <w:rFonts w:ascii="Arial" w:hAnsi="Arial" w:cs="Arial"/>
          <w:sz w:val="20"/>
        </w:rPr>
        <w:t>"</w:t>
      </w:r>
      <w:r w:rsidR="00C51FDD">
        <w:rPr>
          <w:rStyle w:val="Absatz-Standardschriftart1"/>
          <w:rFonts w:ascii="Arial" w:hAnsi="Arial" w:cs="Arial"/>
          <w:sz w:val="20"/>
        </w:rPr>
        <w:t xml:space="preserve"> ist der Acker immer die Welt (Mt 13,38).</w:t>
      </w:r>
      <w:r w:rsidR="00C4350F">
        <w:rPr>
          <w:rStyle w:val="Absatz-Standardschriftart1"/>
          <w:rFonts w:ascii="Arial" w:hAnsi="Arial" w:cs="Arial"/>
          <w:sz w:val="20"/>
        </w:rPr>
        <w:br/>
      </w:r>
      <w:r w:rsidRPr="000F1AAF">
        <w:rPr>
          <w:rStyle w:val="Absatz-Standardschriftart1"/>
          <w:rFonts w:ascii="Arial" w:hAnsi="Arial" w:cs="Arial"/>
          <w:b/>
          <w:vertAlign w:val="superscript"/>
        </w:rPr>
        <w:t>32</w:t>
      </w:r>
      <w:r w:rsidR="00615DA9" w:rsidRPr="00D166D1">
        <w:rPr>
          <w:rStyle w:val="Absatz-Standardschriftart1"/>
          <w:rFonts w:ascii="Arial" w:hAnsi="Arial" w:cs="Arial"/>
          <w:sz w:val="20"/>
          <w:vertAlign w:val="superscript"/>
        </w:rPr>
        <w:t xml:space="preserve"> </w:t>
      </w:r>
      <w:r w:rsidR="00615DA9" w:rsidRPr="00D166D1">
        <w:rPr>
          <w:rStyle w:val="Absatz-Standardschriftart1"/>
          <w:rFonts w:ascii="Arial" w:hAnsi="Arial" w:cs="Arial"/>
          <w:sz w:val="20"/>
        </w:rPr>
        <w:t>Der Bo</w:t>
      </w:r>
      <w:r w:rsidR="00615DA9" w:rsidRPr="00D166D1">
        <w:rPr>
          <w:rStyle w:val="Absatz-Standardschriftart1"/>
          <w:rFonts w:ascii="Arial" w:hAnsi="Arial" w:cs="Arial"/>
          <w:sz w:val="20"/>
          <w:szCs w:val="20"/>
        </w:rPr>
        <w:t xml:space="preserve">den ist </w:t>
      </w:r>
      <w:r w:rsidR="00615DA9" w:rsidRPr="00D166D1">
        <w:rPr>
          <w:rStyle w:val="Absatz-Standardschriftart1"/>
          <w:rFonts w:ascii="Arial" w:eastAsia="Arial" w:hAnsi="Arial" w:cs="Arial"/>
          <w:sz w:val="20"/>
          <w:szCs w:val="20"/>
        </w:rPr>
        <w:t xml:space="preserve">das menschliche Herz. Die Botschaft muss ins Herz gehen, und nicht nur in den </w:t>
      </w:r>
      <w:r w:rsidR="00615DA9" w:rsidRPr="00D166D1">
        <w:rPr>
          <w:rFonts w:ascii="Arial" w:eastAsia="Arial" w:hAnsi="Arial" w:cs="Arial"/>
          <w:sz w:val="20"/>
          <w:szCs w:val="20"/>
        </w:rPr>
        <w:t>Verstand und das Gefühl. Die Wirkung kann aber verschieden sein</w:t>
      </w:r>
      <w:r w:rsidR="00557235" w:rsidRPr="00D166D1">
        <w:rPr>
          <w:rFonts w:ascii="Arial" w:eastAsia="Arial" w:hAnsi="Arial" w:cs="Arial"/>
          <w:sz w:val="20"/>
          <w:szCs w:val="20"/>
        </w:rPr>
        <w:t xml:space="preserve">: z.B. in </w:t>
      </w:r>
      <w:r w:rsidR="00615DA9" w:rsidRPr="00D166D1">
        <w:rPr>
          <w:rFonts w:ascii="Arial" w:eastAsia="Arial" w:hAnsi="Arial" w:cs="Arial"/>
          <w:sz w:val="20"/>
          <w:szCs w:val="20"/>
        </w:rPr>
        <w:t>Apg 2,37f → Buße und Glaube</w:t>
      </w:r>
      <w:r w:rsidR="00557235" w:rsidRPr="00D166D1">
        <w:rPr>
          <w:rFonts w:ascii="Arial" w:eastAsia="Arial" w:hAnsi="Arial" w:cs="Arial"/>
          <w:sz w:val="20"/>
          <w:szCs w:val="20"/>
        </w:rPr>
        <w:t>, aber in</w:t>
      </w:r>
      <w:r w:rsidR="00615DA9" w:rsidRPr="00D166D1">
        <w:rPr>
          <w:rFonts w:ascii="Arial" w:eastAsia="Arial" w:hAnsi="Arial" w:cs="Arial"/>
          <w:sz w:val="20"/>
          <w:szCs w:val="20"/>
        </w:rPr>
        <w:t xml:space="preserve"> </w:t>
      </w:r>
      <w:r w:rsidR="00615DA9" w:rsidRPr="00D166D1">
        <w:rPr>
          <w:rStyle w:val="Absatz-Standardschriftart1"/>
          <w:rFonts w:ascii="Arial" w:eastAsia="Arial" w:hAnsi="Arial" w:cs="Arial"/>
          <w:sz w:val="20"/>
          <w:szCs w:val="20"/>
        </w:rPr>
        <w:t xml:space="preserve">Apg 7,54f → Ablehnung und Mord. Das Herz kann </w:t>
      </w:r>
      <w:r w:rsidR="00E7599E">
        <w:rPr>
          <w:rStyle w:val="Absatz-Standardschriftart1"/>
          <w:rFonts w:ascii="Arial" w:eastAsia="Arial" w:hAnsi="Arial" w:cs="Arial"/>
          <w:sz w:val="20"/>
          <w:szCs w:val="20"/>
        </w:rPr>
        <w:t xml:space="preserve">ein </w:t>
      </w:r>
      <w:r w:rsidR="00615DA9" w:rsidRPr="00D166D1">
        <w:rPr>
          <w:rStyle w:val="Absatz-Standardschriftart1"/>
          <w:rFonts w:ascii="Arial" w:eastAsia="Arial" w:hAnsi="Arial" w:cs="Arial"/>
          <w:sz w:val="20"/>
          <w:szCs w:val="20"/>
        </w:rPr>
        <w:t xml:space="preserve">harter, oberflächlicher, geteilter oder </w:t>
      </w:r>
      <w:r w:rsidR="0030421D">
        <w:rPr>
          <w:rStyle w:val="Absatz-Standardschriftart1"/>
          <w:rFonts w:ascii="Arial" w:eastAsia="Arial" w:hAnsi="Arial" w:cs="Arial"/>
          <w:sz w:val="20"/>
          <w:szCs w:val="20"/>
        </w:rPr>
        <w:t xml:space="preserve">verschieden </w:t>
      </w:r>
      <w:r w:rsidR="00615DA9" w:rsidRPr="00D166D1">
        <w:rPr>
          <w:rStyle w:val="Absatz-Standardschriftart1"/>
          <w:rFonts w:ascii="Arial" w:eastAsia="Arial" w:hAnsi="Arial" w:cs="Arial"/>
          <w:sz w:val="20"/>
          <w:szCs w:val="20"/>
        </w:rPr>
        <w:t xml:space="preserve">guter Boden sein. Nur </w:t>
      </w:r>
      <w:r w:rsidR="00615DA9" w:rsidRPr="00015B80">
        <w:rPr>
          <w:rStyle w:val="Absatz-Standardschriftart1"/>
          <w:rFonts w:ascii="Arial" w:eastAsia="Arial" w:hAnsi="Arial" w:cs="Arial"/>
          <w:i/>
          <w:sz w:val="20"/>
          <w:szCs w:val="20"/>
        </w:rPr>
        <w:t>Herzensglaube</w:t>
      </w:r>
      <w:r w:rsidR="00615DA9" w:rsidRPr="00D166D1">
        <w:rPr>
          <w:rStyle w:val="Absatz-Standardschriftart1"/>
          <w:rFonts w:ascii="Arial" w:eastAsia="Arial" w:hAnsi="Arial" w:cs="Arial"/>
          <w:sz w:val="20"/>
          <w:szCs w:val="20"/>
        </w:rPr>
        <w:t xml:space="preserve"> ist rettender Glaube (vgl. Röm 10,10).</w:t>
      </w:r>
      <w:r w:rsidR="00C4350F">
        <w:rPr>
          <w:rStyle w:val="Absatz-Standardschriftart1"/>
          <w:rFonts w:ascii="Arial" w:eastAsia="Arial" w:hAnsi="Arial" w:cs="Arial"/>
          <w:sz w:val="20"/>
          <w:szCs w:val="20"/>
        </w:rPr>
        <w:br/>
      </w:r>
      <w:r w:rsidRPr="000F1AAF">
        <w:rPr>
          <w:rStyle w:val="Absatz-Standardschriftart1"/>
          <w:rFonts w:ascii="Arial" w:eastAsia="Arial" w:hAnsi="Arial" w:cs="Arial"/>
          <w:b/>
          <w:szCs w:val="20"/>
          <w:vertAlign w:val="superscript"/>
        </w:rPr>
        <w:t>33</w:t>
      </w:r>
      <w:r w:rsidR="00615DA9" w:rsidRPr="00D166D1">
        <w:rPr>
          <w:rStyle w:val="Absatz-Standardschriftart1"/>
          <w:rFonts w:ascii="Arial" w:eastAsia="Arial" w:hAnsi="Arial" w:cs="Arial"/>
          <w:sz w:val="20"/>
          <w:szCs w:val="20"/>
          <w:vertAlign w:val="superscript"/>
        </w:rPr>
        <w:t xml:space="preserve"> </w:t>
      </w:r>
      <w:r w:rsidR="00535D51" w:rsidRPr="00D166D1">
        <w:rPr>
          <w:rStyle w:val="Absatz-Standardschriftart1"/>
          <w:rFonts w:ascii="Arial" w:hAnsi="Arial" w:cs="Arial"/>
          <w:sz w:val="20"/>
        </w:rPr>
        <w:t xml:space="preserve">Die folgenden sieben Gleichnisse sind von Matthäus kunstvoll zusammengestellt. </w:t>
      </w:r>
      <w:r w:rsidR="00535D51" w:rsidRPr="00D166D1">
        <w:rPr>
          <w:rStyle w:val="Absatz-Standardschriftart1"/>
          <w:rFonts w:ascii="Arial" w:eastAsia="Arial" w:hAnsi="Arial" w:cs="Arial"/>
          <w:sz w:val="20"/>
          <w:szCs w:val="20"/>
        </w:rPr>
        <w:t>Die ersten vier Gleichnisse</w:t>
      </w:r>
      <w:r w:rsidR="0030421D">
        <w:rPr>
          <w:rStyle w:val="Absatz-Standardschriftart1"/>
          <w:rFonts w:ascii="Arial" w:eastAsia="Arial" w:hAnsi="Arial" w:cs="Arial"/>
          <w:sz w:val="20"/>
          <w:szCs w:val="20"/>
        </w:rPr>
        <w:t xml:space="preserve"> (Sämann</w:t>
      </w:r>
      <w:r w:rsidR="005E5866">
        <w:rPr>
          <w:rStyle w:val="Absatz-Standardschriftart1"/>
          <w:rFonts w:ascii="Arial" w:eastAsia="Arial" w:hAnsi="Arial" w:cs="Arial"/>
          <w:sz w:val="20"/>
          <w:szCs w:val="20"/>
        </w:rPr>
        <w:t xml:space="preserve"> </w:t>
      </w:r>
      <w:r w:rsidR="00752C20">
        <w:rPr>
          <w:rStyle w:val="Absatz-Standardschriftart1"/>
          <w:rFonts w:ascii="Arial" w:eastAsia="Arial" w:hAnsi="Arial" w:cs="Arial"/>
          <w:sz w:val="20"/>
          <w:szCs w:val="20"/>
        </w:rPr>
        <w:t>–</w:t>
      </w:r>
      <w:r w:rsidR="00752C20" w:rsidRPr="00D166D1">
        <w:rPr>
          <w:rStyle w:val="Absatz-Standardschriftart1"/>
          <w:rFonts w:ascii="Arial" w:eastAsia="Arial" w:hAnsi="Arial" w:cs="Arial"/>
          <w:sz w:val="20"/>
          <w:szCs w:val="20"/>
        </w:rPr>
        <w:t xml:space="preserve"> </w:t>
      </w:r>
      <w:r w:rsidR="0030421D">
        <w:rPr>
          <w:rStyle w:val="Absatz-Standardschriftart1"/>
          <w:rFonts w:ascii="Arial" w:eastAsia="Arial" w:hAnsi="Arial" w:cs="Arial"/>
          <w:sz w:val="20"/>
          <w:szCs w:val="20"/>
        </w:rPr>
        <w:t>Unkraut</w:t>
      </w:r>
      <w:r w:rsidR="005E5866">
        <w:rPr>
          <w:rStyle w:val="Absatz-Standardschriftart1"/>
          <w:rFonts w:ascii="Arial" w:eastAsia="Arial" w:hAnsi="Arial" w:cs="Arial"/>
          <w:sz w:val="20"/>
          <w:szCs w:val="20"/>
        </w:rPr>
        <w:t xml:space="preserve"> </w:t>
      </w:r>
      <w:r w:rsidR="00752C20">
        <w:rPr>
          <w:rStyle w:val="Absatz-Standardschriftart1"/>
          <w:rFonts w:ascii="Arial" w:eastAsia="Arial" w:hAnsi="Arial" w:cs="Arial"/>
          <w:sz w:val="20"/>
          <w:szCs w:val="20"/>
        </w:rPr>
        <w:t>–</w:t>
      </w:r>
      <w:r w:rsidR="00752C20" w:rsidRPr="00D166D1">
        <w:rPr>
          <w:rStyle w:val="Absatz-Standardschriftart1"/>
          <w:rFonts w:ascii="Arial" w:eastAsia="Arial" w:hAnsi="Arial" w:cs="Arial"/>
          <w:sz w:val="20"/>
          <w:szCs w:val="20"/>
        </w:rPr>
        <w:t xml:space="preserve"> </w:t>
      </w:r>
      <w:r w:rsidR="0030421D">
        <w:rPr>
          <w:rStyle w:val="Absatz-Standardschriftart1"/>
          <w:rFonts w:ascii="Arial" w:eastAsia="Arial" w:hAnsi="Arial" w:cs="Arial"/>
          <w:sz w:val="20"/>
          <w:szCs w:val="20"/>
        </w:rPr>
        <w:t>Senfkorn</w:t>
      </w:r>
      <w:r w:rsidR="005E5866">
        <w:rPr>
          <w:rStyle w:val="Absatz-Standardschriftart1"/>
          <w:rFonts w:ascii="Arial" w:eastAsia="Arial" w:hAnsi="Arial" w:cs="Arial"/>
          <w:sz w:val="20"/>
          <w:szCs w:val="20"/>
        </w:rPr>
        <w:t xml:space="preserve"> </w:t>
      </w:r>
      <w:r w:rsidR="00752C20">
        <w:rPr>
          <w:rStyle w:val="Absatz-Standardschriftart1"/>
          <w:rFonts w:ascii="Arial" w:eastAsia="Arial" w:hAnsi="Arial" w:cs="Arial"/>
          <w:sz w:val="20"/>
          <w:szCs w:val="20"/>
        </w:rPr>
        <w:t>–</w:t>
      </w:r>
      <w:r w:rsidR="00752C20" w:rsidRPr="00D166D1">
        <w:rPr>
          <w:rStyle w:val="Absatz-Standardschriftart1"/>
          <w:rFonts w:ascii="Arial" w:eastAsia="Arial" w:hAnsi="Arial" w:cs="Arial"/>
          <w:sz w:val="20"/>
          <w:szCs w:val="20"/>
        </w:rPr>
        <w:t xml:space="preserve"> </w:t>
      </w:r>
      <w:r w:rsidR="0030421D">
        <w:rPr>
          <w:rStyle w:val="Absatz-Standardschriftart1"/>
          <w:rFonts w:ascii="Arial" w:eastAsia="Arial" w:hAnsi="Arial" w:cs="Arial"/>
          <w:sz w:val="20"/>
          <w:szCs w:val="20"/>
        </w:rPr>
        <w:t>Sauerteig)</w:t>
      </w:r>
      <w:r w:rsidR="00535D51" w:rsidRPr="00D166D1">
        <w:rPr>
          <w:rStyle w:val="Absatz-Standardschriftart1"/>
          <w:rFonts w:ascii="Arial" w:eastAsia="Arial" w:hAnsi="Arial" w:cs="Arial"/>
          <w:sz w:val="20"/>
          <w:szCs w:val="20"/>
        </w:rPr>
        <w:t xml:space="preserve"> sprach Jesus öffentlich zu allen Zuhörern, die drei letzten (Schatz</w:t>
      </w:r>
      <w:r w:rsidR="005E5866">
        <w:rPr>
          <w:rStyle w:val="Absatz-Standardschriftart1"/>
          <w:rFonts w:ascii="Arial" w:eastAsia="Arial" w:hAnsi="Arial" w:cs="Arial"/>
          <w:sz w:val="20"/>
          <w:szCs w:val="20"/>
        </w:rPr>
        <w:t xml:space="preserve"> –</w:t>
      </w:r>
      <w:r w:rsidR="00535D51" w:rsidRPr="00D166D1">
        <w:rPr>
          <w:rStyle w:val="Absatz-Standardschriftart1"/>
          <w:rFonts w:ascii="Arial" w:eastAsia="Arial" w:hAnsi="Arial" w:cs="Arial"/>
          <w:sz w:val="20"/>
          <w:szCs w:val="20"/>
        </w:rPr>
        <w:t xml:space="preserve"> Perle</w:t>
      </w:r>
      <w:r w:rsidR="005E5866">
        <w:rPr>
          <w:rStyle w:val="Absatz-Standardschriftart1"/>
          <w:rFonts w:ascii="Arial" w:eastAsia="Arial" w:hAnsi="Arial" w:cs="Arial"/>
          <w:sz w:val="20"/>
          <w:szCs w:val="20"/>
        </w:rPr>
        <w:t xml:space="preserve"> </w:t>
      </w:r>
      <w:r w:rsidR="00752C20">
        <w:rPr>
          <w:rStyle w:val="Absatz-Standardschriftart1"/>
          <w:rFonts w:ascii="Arial" w:eastAsia="Arial" w:hAnsi="Arial" w:cs="Arial"/>
          <w:sz w:val="20"/>
          <w:szCs w:val="20"/>
        </w:rPr>
        <w:t>–</w:t>
      </w:r>
      <w:r w:rsidR="00752C20" w:rsidRPr="00D166D1">
        <w:rPr>
          <w:rStyle w:val="Absatz-Standardschriftart1"/>
          <w:rFonts w:ascii="Arial" w:eastAsia="Arial" w:hAnsi="Arial" w:cs="Arial"/>
          <w:sz w:val="20"/>
          <w:szCs w:val="20"/>
        </w:rPr>
        <w:t xml:space="preserve"> </w:t>
      </w:r>
      <w:r w:rsidR="00535D51" w:rsidRPr="00D166D1">
        <w:rPr>
          <w:rStyle w:val="Absatz-Standardschriftart1"/>
          <w:rFonts w:ascii="Arial" w:eastAsia="Arial" w:hAnsi="Arial" w:cs="Arial"/>
          <w:sz w:val="20"/>
          <w:szCs w:val="20"/>
        </w:rPr>
        <w:t xml:space="preserve">Fischnetz) nur zu den Jüngern im Haus (V.36). Vielleicht kann man daraus ableiten, dass die ersten vier Gleichnisse beschreiben sollen, wie sich das Königreich der Himmel aus </w:t>
      </w:r>
      <w:r w:rsidR="005E5866">
        <w:rPr>
          <w:rStyle w:val="Absatz-Standardschriftart1"/>
          <w:rFonts w:ascii="Arial" w:eastAsia="Arial" w:hAnsi="Arial" w:cs="Arial"/>
          <w:sz w:val="20"/>
          <w:szCs w:val="20"/>
        </w:rPr>
        <w:t xml:space="preserve">der </w:t>
      </w:r>
      <w:r w:rsidR="00535D51" w:rsidRPr="00D166D1">
        <w:rPr>
          <w:rStyle w:val="Absatz-Standardschriftart1"/>
          <w:rFonts w:ascii="Arial" w:eastAsia="Arial" w:hAnsi="Arial" w:cs="Arial"/>
          <w:sz w:val="20"/>
          <w:szCs w:val="20"/>
        </w:rPr>
        <w:t>Sicht der Menschen entwickelt, während die letzten drei Gleichnisse beschreiben, was für Gott in der Entwicklung des Königreiches wichtig ist.</w:t>
      </w:r>
      <w:r w:rsidR="00412E26">
        <w:rPr>
          <w:rStyle w:val="Absatz-Standardschriftart1"/>
          <w:rFonts w:ascii="Arial" w:eastAsia="Arial" w:hAnsi="Arial" w:cs="Arial"/>
          <w:sz w:val="20"/>
          <w:szCs w:val="20"/>
        </w:rPr>
        <w:t xml:space="preserve"> </w:t>
      </w:r>
      <w:r w:rsidR="00535D51" w:rsidRPr="00D166D1">
        <w:rPr>
          <w:rStyle w:val="Absatz-Standardschriftart1"/>
          <w:rFonts w:ascii="Arial" w:hAnsi="Arial" w:cs="Arial"/>
          <w:sz w:val="20"/>
        </w:rPr>
        <w:t xml:space="preserve">Das </w:t>
      </w:r>
      <w:r w:rsidR="00535D51" w:rsidRPr="00D166D1">
        <w:rPr>
          <w:rStyle w:val="Absatz-Standardschriftart1"/>
          <w:rFonts w:ascii="Arial" w:hAnsi="Arial" w:cs="Arial"/>
          <w:i/>
          <w:sz w:val="20"/>
        </w:rPr>
        <w:t>Gleichnis vom Säemann</w:t>
      </w:r>
      <w:r w:rsidR="00535D51" w:rsidRPr="00D166D1">
        <w:rPr>
          <w:rStyle w:val="Absatz-Standardschriftart1"/>
          <w:rFonts w:ascii="Arial" w:hAnsi="Arial" w:cs="Arial"/>
          <w:sz w:val="20"/>
        </w:rPr>
        <w:t xml:space="preserve"> </w:t>
      </w:r>
      <w:r w:rsidR="00424863">
        <w:rPr>
          <w:rStyle w:val="Absatz-Standardschriftart1"/>
          <w:rFonts w:ascii="Arial" w:hAnsi="Arial" w:cs="Arial"/>
          <w:sz w:val="20"/>
        </w:rPr>
        <w:t>ist der</w:t>
      </w:r>
      <w:r w:rsidR="00535D51" w:rsidRPr="00D166D1">
        <w:rPr>
          <w:rStyle w:val="Absatz-Standardschriftart1"/>
          <w:rFonts w:ascii="Arial" w:hAnsi="Arial" w:cs="Arial"/>
          <w:sz w:val="20"/>
        </w:rPr>
        <w:t xml:space="preserve"> Einstieg</w:t>
      </w:r>
      <w:r w:rsidR="001F2CB3">
        <w:rPr>
          <w:rStyle w:val="Absatz-Standardschriftart1"/>
          <w:rFonts w:ascii="Arial" w:hAnsi="Arial" w:cs="Arial"/>
          <w:sz w:val="20"/>
        </w:rPr>
        <w:t>,</w:t>
      </w:r>
      <w:r w:rsidR="00535D51" w:rsidRPr="00D166D1">
        <w:rPr>
          <w:rStyle w:val="Absatz-Standardschriftart1"/>
          <w:rFonts w:ascii="Arial" w:hAnsi="Arial" w:cs="Arial"/>
          <w:sz w:val="20"/>
        </w:rPr>
        <w:t xml:space="preserve"> der beschreiben soll, wie das Königreich der Himmel durch die Predigt Jesu beginnt und sich später durch die Predigt der Jünger weiter ausweitet. Die darauffolgenden sechs Gleichnisse sind in zwei Gruppen zu je drei</w:t>
      </w:r>
      <w:r w:rsidR="00E068A1">
        <w:rPr>
          <w:rStyle w:val="Absatz-Standardschriftart1"/>
          <w:rFonts w:ascii="Arial" w:hAnsi="Arial" w:cs="Arial"/>
          <w:sz w:val="20"/>
        </w:rPr>
        <w:t>,</w:t>
      </w:r>
      <w:r w:rsidR="00535D51" w:rsidRPr="00D166D1">
        <w:rPr>
          <w:rStyle w:val="Absatz-Standardschriftart1"/>
          <w:rFonts w:ascii="Arial" w:hAnsi="Arial" w:cs="Arial"/>
          <w:sz w:val="20"/>
        </w:rPr>
        <w:t xml:space="preserve"> wie auf einer Perlenkette aufgereiht und stehen in </w:t>
      </w:r>
      <w:r w:rsidR="00424863">
        <w:rPr>
          <w:rStyle w:val="Absatz-Standardschriftart1"/>
          <w:rFonts w:ascii="Arial" w:hAnsi="Arial" w:cs="Arial"/>
          <w:sz w:val="20"/>
        </w:rPr>
        <w:t xml:space="preserve">folgender </w:t>
      </w:r>
      <w:r w:rsidR="00535D51" w:rsidRPr="00D166D1">
        <w:rPr>
          <w:rStyle w:val="Absatz-Standardschriftart1"/>
          <w:rFonts w:ascii="Arial" w:hAnsi="Arial" w:cs="Arial"/>
          <w:sz w:val="20"/>
        </w:rPr>
        <w:t>Beziehung zueinander</w:t>
      </w:r>
      <w:r w:rsidR="0030421D">
        <w:rPr>
          <w:rStyle w:val="Absatz-Standardschriftart1"/>
          <w:rFonts w:ascii="Arial" w:hAnsi="Arial" w:cs="Arial"/>
          <w:sz w:val="20"/>
        </w:rPr>
        <w:t>:</w:t>
      </w:r>
      <w:r w:rsidR="00A83C98" w:rsidRPr="00D166D1">
        <w:rPr>
          <w:rStyle w:val="Absatz-Standardschriftart1"/>
          <w:rFonts w:ascii="Arial" w:hAnsi="Arial" w:cs="Arial"/>
          <w:sz w:val="20"/>
        </w:rPr>
        <w:t xml:space="preserve"> </w:t>
      </w:r>
      <w:r w:rsidR="00535D51" w:rsidRPr="00D166D1">
        <w:rPr>
          <w:rStyle w:val="Absatz-Standardschriftart1"/>
          <w:rFonts w:ascii="Arial" w:hAnsi="Arial" w:cs="Arial"/>
          <w:sz w:val="20"/>
        </w:rPr>
        <w:t>(</w:t>
      </w:r>
      <w:r w:rsidR="0030421D">
        <w:rPr>
          <w:rStyle w:val="Absatz-Standardschriftart1"/>
          <w:rFonts w:ascii="Arial" w:hAnsi="Arial" w:cs="Arial"/>
          <w:sz w:val="20"/>
        </w:rPr>
        <w:t>1</w:t>
      </w:r>
      <w:r w:rsidR="00535D51" w:rsidRPr="00D166D1">
        <w:rPr>
          <w:rStyle w:val="Absatz-Standardschriftart1"/>
          <w:rFonts w:ascii="Arial" w:hAnsi="Arial" w:cs="Arial"/>
          <w:sz w:val="20"/>
        </w:rPr>
        <w:t xml:space="preserve">.) Das </w:t>
      </w:r>
      <w:r w:rsidR="00535D51" w:rsidRPr="00D166D1">
        <w:rPr>
          <w:rStyle w:val="Absatz-Standardschriftart1"/>
          <w:rFonts w:ascii="Arial" w:hAnsi="Arial" w:cs="Arial"/>
          <w:i/>
          <w:sz w:val="20"/>
        </w:rPr>
        <w:t>Gleichnis vom Unkraut im Acker</w:t>
      </w:r>
      <w:r w:rsidR="00535D51" w:rsidRPr="00D166D1">
        <w:rPr>
          <w:rStyle w:val="Absatz-Standardschriftart1"/>
          <w:rFonts w:ascii="Arial" w:hAnsi="Arial" w:cs="Arial"/>
          <w:sz w:val="20"/>
        </w:rPr>
        <w:t xml:space="preserve"> beschreibt wie durch den Teufel </w:t>
      </w:r>
      <w:r w:rsidR="00535D51" w:rsidRPr="00015B80">
        <w:rPr>
          <w:rStyle w:val="Absatz-Standardschriftart1"/>
          <w:rFonts w:ascii="Arial" w:hAnsi="Arial" w:cs="Arial"/>
          <w:b/>
          <w:sz w:val="20"/>
        </w:rPr>
        <w:t>von Anfang an</w:t>
      </w:r>
      <w:r w:rsidR="00535D51" w:rsidRPr="00D166D1">
        <w:rPr>
          <w:rStyle w:val="Absatz-Standardschriftart1"/>
          <w:rFonts w:ascii="Arial" w:hAnsi="Arial" w:cs="Arial"/>
          <w:sz w:val="20"/>
        </w:rPr>
        <w:t xml:space="preserve"> falsche Bekenner (z.B. Judas Iskariot, Simon der Zauberer, ua.) unter die wahren Gläubigen gemischt werden.</w:t>
      </w:r>
      <w:r w:rsidR="00A83C98" w:rsidRPr="00D166D1">
        <w:rPr>
          <w:rStyle w:val="Absatz-Standardschriftart1"/>
          <w:rFonts w:ascii="Arial" w:hAnsi="Arial" w:cs="Arial"/>
          <w:sz w:val="20"/>
        </w:rPr>
        <w:t xml:space="preserve"> </w:t>
      </w:r>
      <w:r w:rsidR="0030421D">
        <w:rPr>
          <w:rStyle w:val="Absatz-Standardschriftart1"/>
          <w:rFonts w:ascii="Arial" w:hAnsi="Arial" w:cs="Arial"/>
          <w:sz w:val="20"/>
        </w:rPr>
        <w:t xml:space="preserve"> </w:t>
      </w:r>
      <w:r w:rsidR="00535D51" w:rsidRPr="00D166D1">
        <w:rPr>
          <w:rStyle w:val="Absatz-Standardschriftart1"/>
          <w:rFonts w:ascii="Arial" w:hAnsi="Arial" w:cs="Arial"/>
          <w:sz w:val="20"/>
        </w:rPr>
        <w:t>(</w:t>
      </w:r>
      <w:r w:rsidR="0030421D">
        <w:rPr>
          <w:rStyle w:val="Absatz-Standardschriftart1"/>
          <w:rFonts w:ascii="Arial" w:hAnsi="Arial" w:cs="Arial"/>
          <w:sz w:val="20"/>
        </w:rPr>
        <w:t>2</w:t>
      </w:r>
      <w:r w:rsidR="00535D51" w:rsidRPr="00D166D1">
        <w:rPr>
          <w:rStyle w:val="Absatz-Standardschriftart1"/>
          <w:rFonts w:ascii="Arial" w:hAnsi="Arial" w:cs="Arial"/>
          <w:sz w:val="20"/>
        </w:rPr>
        <w:t xml:space="preserve">.) Das </w:t>
      </w:r>
      <w:r w:rsidR="00535D51" w:rsidRPr="00D166D1">
        <w:rPr>
          <w:rStyle w:val="Absatz-Standardschriftart1"/>
          <w:rFonts w:ascii="Arial" w:hAnsi="Arial" w:cs="Arial"/>
          <w:i/>
          <w:sz w:val="20"/>
        </w:rPr>
        <w:t xml:space="preserve">Gleichnis vom Senfkorn </w:t>
      </w:r>
      <w:r w:rsidR="00535D51" w:rsidRPr="00D166D1">
        <w:rPr>
          <w:rStyle w:val="Absatz-Standardschriftart1"/>
          <w:rFonts w:ascii="Arial" w:hAnsi="Arial" w:cs="Arial"/>
          <w:sz w:val="20"/>
        </w:rPr>
        <w:t xml:space="preserve">soll die unerwartet schnelle </w:t>
      </w:r>
      <w:r w:rsidR="00535D51" w:rsidRPr="000F6FE6">
        <w:rPr>
          <w:rStyle w:val="Absatz-Standardschriftart1"/>
          <w:rFonts w:ascii="Arial" w:hAnsi="Arial" w:cs="Arial"/>
          <w:sz w:val="20"/>
        </w:rPr>
        <w:t>äußere</w:t>
      </w:r>
      <w:r w:rsidR="00535D51" w:rsidRPr="00D166D1">
        <w:rPr>
          <w:rStyle w:val="Absatz-Standardschriftart1"/>
          <w:rFonts w:ascii="Arial" w:hAnsi="Arial" w:cs="Arial"/>
          <w:sz w:val="20"/>
        </w:rPr>
        <w:t xml:space="preserve"> </w:t>
      </w:r>
      <w:r w:rsidR="00015B80">
        <w:rPr>
          <w:rStyle w:val="Absatz-Standardschriftart1"/>
          <w:rFonts w:ascii="Arial" w:hAnsi="Arial" w:cs="Arial"/>
          <w:sz w:val="20"/>
        </w:rPr>
        <w:t xml:space="preserve">und </w:t>
      </w:r>
      <w:r w:rsidR="00535D51" w:rsidRPr="00D166D1">
        <w:rPr>
          <w:rStyle w:val="Absatz-Standardschriftart1"/>
          <w:rFonts w:ascii="Arial" w:hAnsi="Arial" w:cs="Arial"/>
          <w:sz w:val="20"/>
        </w:rPr>
        <w:t xml:space="preserve">sichtbare Ausbreitung des Himmelreiches (= des Christentums) andeuten. Diese Ausbreitung ist durchaus </w:t>
      </w:r>
      <w:r w:rsidR="00535D51" w:rsidRPr="005A5C08">
        <w:rPr>
          <w:rStyle w:val="Absatz-Standardschriftart1"/>
          <w:rFonts w:ascii="Arial" w:hAnsi="Arial" w:cs="Arial"/>
          <w:i/>
          <w:sz w:val="20"/>
        </w:rPr>
        <w:t>positiv</w:t>
      </w:r>
      <w:r w:rsidR="00535D51" w:rsidRPr="00D166D1">
        <w:rPr>
          <w:rStyle w:val="Absatz-Standardschriftart1"/>
          <w:rFonts w:ascii="Arial" w:hAnsi="Arial" w:cs="Arial"/>
          <w:sz w:val="20"/>
        </w:rPr>
        <w:t>, denn die Völker</w:t>
      </w:r>
      <w:r w:rsidR="001F2CB3">
        <w:rPr>
          <w:rStyle w:val="Absatz-Standardschriftart1"/>
          <w:rFonts w:ascii="Arial" w:hAnsi="Arial" w:cs="Arial"/>
          <w:sz w:val="20"/>
        </w:rPr>
        <w:t>,</w:t>
      </w:r>
      <w:r w:rsidR="00535D51" w:rsidRPr="00D166D1">
        <w:rPr>
          <w:rStyle w:val="Absatz-Standardschriftart1"/>
          <w:rFonts w:ascii="Arial" w:hAnsi="Arial" w:cs="Arial"/>
          <w:sz w:val="20"/>
        </w:rPr>
        <w:t xml:space="preserve"> die das Christentum übernahmen, hatten dadurch Vorteile. Dass nicht alle die sich zum Christentum bekennen wahre Gläubige sind, hat Jesus ja schon im vorigen Gleichnis klargemacht.</w:t>
      </w:r>
      <w:r w:rsidR="00535D51" w:rsidRPr="00D166D1">
        <w:rPr>
          <w:rStyle w:val="Absatz-Standardschriftart1"/>
          <w:rFonts w:ascii="Arial" w:hAnsi="Arial" w:cs="Arial"/>
          <w:i/>
          <w:sz w:val="20"/>
        </w:rPr>
        <w:t xml:space="preserve"> </w:t>
      </w:r>
      <w:r w:rsidR="00535D51" w:rsidRPr="00D166D1">
        <w:rPr>
          <w:rStyle w:val="Absatz-Standardschriftart1"/>
          <w:rFonts w:ascii="Arial" w:hAnsi="Arial" w:cs="Arial"/>
          <w:sz w:val="20"/>
        </w:rPr>
        <w:t>(</w:t>
      </w:r>
      <w:r w:rsidR="0030421D">
        <w:rPr>
          <w:rStyle w:val="Absatz-Standardschriftart1"/>
          <w:rFonts w:ascii="Arial" w:hAnsi="Arial" w:cs="Arial"/>
          <w:sz w:val="20"/>
        </w:rPr>
        <w:t>3</w:t>
      </w:r>
      <w:r w:rsidR="00535D51" w:rsidRPr="00D166D1">
        <w:rPr>
          <w:rStyle w:val="Absatz-Standardschriftart1"/>
          <w:rFonts w:ascii="Arial" w:hAnsi="Arial" w:cs="Arial"/>
          <w:sz w:val="20"/>
        </w:rPr>
        <w:t xml:space="preserve">.) Das </w:t>
      </w:r>
      <w:r w:rsidR="00535D51" w:rsidRPr="00D166D1">
        <w:rPr>
          <w:rStyle w:val="Absatz-Standardschriftart1"/>
          <w:rFonts w:ascii="Arial" w:hAnsi="Arial" w:cs="Arial"/>
          <w:i/>
          <w:sz w:val="20"/>
        </w:rPr>
        <w:t>Gleichnis vom Sauerteig</w:t>
      </w:r>
      <w:r w:rsidR="00535D51" w:rsidRPr="00D166D1">
        <w:rPr>
          <w:rStyle w:val="Absatz-Standardschriftart1"/>
          <w:rFonts w:ascii="Arial" w:hAnsi="Arial" w:cs="Arial"/>
          <w:sz w:val="20"/>
        </w:rPr>
        <w:t xml:space="preserve"> soll im Gegensatz zum Gleichnis vom Senfkorn die </w:t>
      </w:r>
      <w:r w:rsidR="00752C20">
        <w:rPr>
          <w:rStyle w:val="Absatz-Standardschriftart1"/>
          <w:rFonts w:ascii="Arial" w:hAnsi="Arial" w:cs="Arial"/>
          <w:sz w:val="20"/>
        </w:rPr>
        <w:t xml:space="preserve">gleichzeitige </w:t>
      </w:r>
      <w:r w:rsidR="00535D51" w:rsidRPr="000F6FE6">
        <w:rPr>
          <w:rStyle w:val="Absatz-Standardschriftart1"/>
          <w:rFonts w:ascii="Arial" w:hAnsi="Arial" w:cs="Arial"/>
          <w:sz w:val="20"/>
        </w:rPr>
        <w:t>innere</w:t>
      </w:r>
      <w:r w:rsidR="00535D51" w:rsidRPr="00D166D1">
        <w:rPr>
          <w:rStyle w:val="Absatz-Standardschriftart1"/>
          <w:rFonts w:ascii="Arial" w:hAnsi="Arial" w:cs="Arial"/>
          <w:sz w:val="20"/>
        </w:rPr>
        <w:t xml:space="preserve"> </w:t>
      </w:r>
      <w:r w:rsidR="00535D51" w:rsidRPr="005A5C08">
        <w:rPr>
          <w:rStyle w:val="Absatz-Standardschriftart1"/>
          <w:rFonts w:ascii="Arial" w:hAnsi="Arial" w:cs="Arial"/>
          <w:i/>
          <w:sz w:val="20"/>
        </w:rPr>
        <w:t>negative</w:t>
      </w:r>
      <w:r w:rsidR="00535D51" w:rsidRPr="00D166D1">
        <w:rPr>
          <w:rStyle w:val="Absatz-Standardschriftart1"/>
          <w:rFonts w:ascii="Arial" w:hAnsi="Arial" w:cs="Arial"/>
          <w:sz w:val="20"/>
        </w:rPr>
        <w:t xml:space="preserve"> Ausbreitung des Sauerteigs der Pharisäer (= Gesetzlichkeit)</w:t>
      </w:r>
      <w:r w:rsidR="00E068A1">
        <w:rPr>
          <w:rStyle w:val="Absatz-Standardschriftart1"/>
          <w:rFonts w:ascii="Arial" w:hAnsi="Arial" w:cs="Arial"/>
          <w:sz w:val="20"/>
        </w:rPr>
        <w:t>, der</w:t>
      </w:r>
      <w:r w:rsidR="00535D51" w:rsidRPr="00D166D1">
        <w:rPr>
          <w:rStyle w:val="Absatz-Standardschriftart1"/>
          <w:rFonts w:ascii="Arial" w:hAnsi="Arial" w:cs="Arial"/>
          <w:sz w:val="20"/>
        </w:rPr>
        <w:t xml:space="preserve"> Sadduzäer (= Liberalismus)</w:t>
      </w:r>
      <w:r w:rsidR="00E068A1">
        <w:rPr>
          <w:rStyle w:val="Absatz-Standardschriftart1"/>
          <w:rFonts w:ascii="Arial" w:hAnsi="Arial" w:cs="Arial"/>
          <w:sz w:val="20"/>
        </w:rPr>
        <w:t xml:space="preserve"> und des Herodes (= politisches Christentum)</w:t>
      </w:r>
      <w:r w:rsidR="00535D51" w:rsidRPr="00D166D1">
        <w:rPr>
          <w:rStyle w:val="Absatz-Standardschriftart1"/>
          <w:rFonts w:ascii="Arial" w:hAnsi="Arial" w:cs="Arial"/>
          <w:sz w:val="20"/>
        </w:rPr>
        <w:t xml:space="preserve"> im Himmelreich andeuten. Das Wort </w:t>
      </w:r>
      <w:r w:rsidR="00535D51" w:rsidRPr="00D166D1">
        <w:rPr>
          <w:rStyle w:val="Absatz-Standardschriftart1"/>
          <w:rFonts w:ascii="Arial" w:eastAsia="Times New Roman" w:hAnsi="Arial" w:cs="Arial"/>
          <w:sz w:val="20"/>
        </w:rPr>
        <w:t>εγ-κρυπτω</w:t>
      </w:r>
      <w:r w:rsidR="00535D51" w:rsidRPr="00D166D1">
        <w:rPr>
          <w:rStyle w:val="Absatz-Standardschriftart1"/>
          <w:rFonts w:ascii="Arial" w:hAnsi="Arial" w:cs="Arial"/>
          <w:sz w:val="20"/>
        </w:rPr>
        <w:t xml:space="preserve"> </w:t>
      </w:r>
      <w:r w:rsidR="0065027F" w:rsidRPr="00D166D1">
        <w:rPr>
          <w:rStyle w:val="Absatz-Standardschriftart1"/>
          <w:rFonts w:ascii="Arial" w:hAnsi="Arial" w:cs="Arial"/>
          <w:sz w:val="20"/>
        </w:rPr>
        <w:t>(</w:t>
      </w:r>
      <w:r w:rsidR="00E7599E" w:rsidRPr="00D166D1">
        <w:rPr>
          <w:rStyle w:val="Absatz-Standardschriftart1"/>
          <w:rFonts w:ascii="Arial" w:hAnsi="Arial" w:cs="Arial"/>
          <w:sz w:val="20"/>
        </w:rPr>
        <w:t>"</w:t>
      </w:r>
      <w:r w:rsidR="0065027F" w:rsidRPr="00D166D1">
        <w:rPr>
          <w:rStyle w:val="Absatz-Standardschriftart1"/>
          <w:rFonts w:ascii="Arial" w:hAnsi="Arial" w:cs="Arial"/>
          <w:sz w:val="20"/>
        </w:rPr>
        <w:t>verbarg</w:t>
      </w:r>
      <w:r w:rsidR="00E7599E" w:rsidRPr="00D166D1">
        <w:rPr>
          <w:rStyle w:val="Absatz-Standardschriftart1"/>
          <w:rFonts w:ascii="Arial" w:hAnsi="Arial" w:cs="Arial"/>
          <w:sz w:val="20"/>
        </w:rPr>
        <w:t>"</w:t>
      </w:r>
      <w:r w:rsidR="0065027F" w:rsidRPr="00D166D1">
        <w:rPr>
          <w:rStyle w:val="Absatz-Standardschriftart1"/>
          <w:rFonts w:ascii="Arial" w:hAnsi="Arial" w:cs="Arial"/>
          <w:sz w:val="20"/>
        </w:rPr>
        <w:t xml:space="preserve">) </w:t>
      </w:r>
      <w:r w:rsidR="00535D51" w:rsidRPr="00D166D1">
        <w:rPr>
          <w:rStyle w:val="Absatz-Standardschriftart1"/>
          <w:rFonts w:ascii="Arial" w:hAnsi="Arial" w:cs="Arial"/>
          <w:sz w:val="20"/>
        </w:rPr>
        <w:t>in V</w:t>
      </w:r>
      <w:r w:rsidR="0030421D">
        <w:rPr>
          <w:rStyle w:val="Absatz-Standardschriftart1"/>
          <w:rFonts w:ascii="Arial" w:hAnsi="Arial" w:cs="Arial"/>
          <w:sz w:val="20"/>
        </w:rPr>
        <w:t xml:space="preserve">ers </w:t>
      </w:r>
      <w:r w:rsidR="0065027F" w:rsidRPr="00D166D1">
        <w:rPr>
          <w:rStyle w:val="Absatz-Standardschriftart1"/>
          <w:rFonts w:ascii="Arial" w:hAnsi="Arial" w:cs="Arial"/>
          <w:sz w:val="20"/>
        </w:rPr>
        <w:t>33</w:t>
      </w:r>
      <w:r w:rsidR="00535D51" w:rsidRPr="00D166D1">
        <w:rPr>
          <w:rStyle w:val="Absatz-Standardschriftart1"/>
          <w:rFonts w:ascii="Arial" w:hAnsi="Arial" w:cs="Arial"/>
          <w:sz w:val="20"/>
        </w:rPr>
        <w:t xml:space="preserve"> </w:t>
      </w:r>
      <w:r w:rsidR="0065027F" w:rsidRPr="00D166D1">
        <w:rPr>
          <w:rStyle w:val="Absatz-Standardschriftart1"/>
          <w:rFonts w:ascii="Arial" w:hAnsi="Arial" w:cs="Arial"/>
          <w:sz w:val="20"/>
        </w:rPr>
        <w:t>soll zum nächsten Gleichnis überleiten</w:t>
      </w:r>
      <w:r w:rsidR="00D64A48">
        <w:rPr>
          <w:rStyle w:val="Absatz-Standardschriftart1"/>
          <w:rFonts w:ascii="Arial" w:hAnsi="Arial" w:cs="Arial"/>
          <w:sz w:val="20"/>
        </w:rPr>
        <w:t>,</w:t>
      </w:r>
      <w:r w:rsidR="0065027F" w:rsidRPr="00D166D1">
        <w:rPr>
          <w:rStyle w:val="Absatz-Standardschriftart1"/>
          <w:rFonts w:ascii="Arial" w:hAnsi="Arial" w:cs="Arial"/>
          <w:sz w:val="20"/>
        </w:rPr>
        <w:t xml:space="preserve"> indem es in V</w:t>
      </w:r>
      <w:r w:rsidR="0030421D">
        <w:rPr>
          <w:rStyle w:val="Absatz-Standardschriftart1"/>
          <w:rFonts w:ascii="Arial" w:hAnsi="Arial" w:cs="Arial"/>
          <w:sz w:val="20"/>
        </w:rPr>
        <w:t xml:space="preserve">ers </w:t>
      </w:r>
      <w:r w:rsidR="0065027F" w:rsidRPr="00D166D1">
        <w:rPr>
          <w:rStyle w:val="Absatz-Standardschriftart1"/>
          <w:rFonts w:ascii="Arial" w:hAnsi="Arial" w:cs="Arial"/>
          <w:sz w:val="20"/>
        </w:rPr>
        <w:t>44 einen Gegensatz darstellt</w:t>
      </w:r>
      <w:r w:rsidR="00535D51" w:rsidRPr="00D166D1">
        <w:rPr>
          <w:rStyle w:val="Absatz-Standardschriftart1"/>
          <w:rFonts w:ascii="Arial" w:hAnsi="Arial" w:cs="Arial"/>
          <w:sz w:val="20"/>
        </w:rPr>
        <w:t xml:space="preserve">. In beiden </w:t>
      </w:r>
      <w:r w:rsidR="00E068A1">
        <w:rPr>
          <w:rStyle w:val="Absatz-Standardschriftart1"/>
          <w:rFonts w:ascii="Arial" w:hAnsi="Arial" w:cs="Arial"/>
          <w:sz w:val="20"/>
        </w:rPr>
        <w:t>Gleichnissen</w:t>
      </w:r>
      <w:r w:rsidR="00535D51" w:rsidRPr="00D166D1">
        <w:rPr>
          <w:rStyle w:val="Absatz-Standardschriftart1"/>
          <w:rFonts w:ascii="Arial" w:hAnsi="Arial" w:cs="Arial"/>
          <w:sz w:val="20"/>
        </w:rPr>
        <w:t xml:space="preserve"> ist etwas verborgen, hier Böses dort aber Kostbares</w:t>
      </w:r>
      <w:r w:rsidR="00E068A1">
        <w:rPr>
          <w:rStyle w:val="Absatz-Standardschriftart1"/>
          <w:rFonts w:ascii="Arial" w:hAnsi="Arial" w:cs="Arial"/>
          <w:sz w:val="20"/>
        </w:rPr>
        <w:t>.</w:t>
      </w:r>
      <w:r w:rsidR="00A83C98" w:rsidRPr="00D166D1">
        <w:rPr>
          <w:rStyle w:val="Absatz-Standardschriftart1"/>
          <w:rFonts w:ascii="Arial" w:hAnsi="Arial" w:cs="Arial"/>
          <w:sz w:val="20"/>
        </w:rPr>
        <w:t xml:space="preserve"> </w:t>
      </w:r>
      <w:r w:rsidR="0030421D">
        <w:rPr>
          <w:rStyle w:val="Absatz-Standardschriftart1"/>
          <w:rFonts w:ascii="Arial" w:hAnsi="Arial" w:cs="Arial"/>
          <w:sz w:val="20"/>
        </w:rPr>
        <w:t xml:space="preserve"> </w:t>
      </w:r>
      <w:r w:rsidR="0065027F" w:rsidRPr="00D166D1">
        <w:rPr>
          <w:rStyle w:val="Absatz-Standardschriftart1"/>
          <w:rFonts w:ascii="Arial" w:hAnsi="Arial" w:cs="Arial"/>
          <w:sz w:val="20"/>
        </w:rPr>
        <w:t>(</w:t>
      </w:r>
      <w:r w:rsidR="0030421D">
        <w:rPr>
          <w:rStyle w:val="Absatz-Standardschriftart1"/>
          <w:rFonts w:ascii="Arial" w:hAnsi="Arial" w:cs="Arial"/>
          <w:sz w:val="20"/>
        </w:rPr>
        <w:t>4</w:t>
      </w:r>
      <w:r w:rsidR="0065027F" w:rsidRPr="00D166D1">
        <w:rPr>
          <w:rStyle w:val="Absatz-Standardschriftart1"/>
          <w:rFonts w:ascii="Arial" w:hAnsi="Arial" w:cs="Arial"/>
          <w:sz w:val="20"/>
        </w:rPr>
        <w:t xml:space="preserve">.) </w:t>
      </w:r>
      <w:r w:rsidR="00E068A1">
        <w:rPr>
          <w:rStyle w:val="Absatz-Standardschriftart1"/>
          <w:rFonts w:ascii="Arial" w:hAnsi="Arial" w:cs="Arial"/>
          <w:sz w:val="20"/>
        </w:rPr>
        <w:t>Mit dem</w:t>
      </w:r>
      <w:r w:rsidR="0065027F" w:rsidRPr="00D166D1">
        <w:rPr>
          <w:rStyle w:val="Absatz-Standardschriftart1"/>
          <w:rFonts w:ascii="Arial" w:hAnsi="Arial" w:cs="Arial"/>
          <w:sz w:val="20"/>
        </w:rPr>
        <w:t xml:space="preserve"> </w:t>
      </w:r>
      <w:r w:rsidR="0065027F" w:rsidRPr="00D166D1">
        <w:rPr>
          <w:rStyle w:val="Absatz-Standardschriftart1"/>
          <w:rFonts w:ascii="Arial" w:hAnsi="Arial" w:cs="Arial"/>
          <w:i/>
          <w:sz w:val="20"/>
        </w:rPr>
        <w:t>Gleichnis vom Schatz im Acker</w:t>
      </w:r>
      <w:r w:rsidR="00E068A1">
        <w:rPr>
          <w:rStyle w:val="Absatz-Standardschriftart1"/>
          <w:rFonts w:ascii="Arial" w:hAnsi="Arial" w:cs="Arial"/>
          <w:i/>
          <w:sz w:val="20"/>
        </w:rPr>
        <w:t xml:space="preserve"> </w:t>
      </w:r>
      <w:r w:rsidR="00A83C98" w:rsidRPr="00D166D1">
        <w:rPr>
          <w:rStyle w:val="Absatz-Standardschriftart1"/>
          <w:rFonts w:ascii="Arial" w:hAnsi="Arial" w:cs="Arial"/>
          <w:sz w:val="20"/>
        </w:rPr>
        <w:t xml:space="preserve">und </w:t>
      </w:r>
      <w:r w:rsidR="00E068A1">
        <w:rPr>
          <w:rStyle w:val="Absatz-Standardschriftart1"/>
          <w:rFonts w:ascii="Arial" w:hAnsi="Arial" w:cs="Arial"/>
          <w:sz w:val="20"/>
        </w:rPr>
        <w:t xml:space="preserve">mit </w:t>
      </w:r>
      <w:r w:rsidR="00A83C98" w:rsidRPr="00D166D1">
        <w:rPr>
          <w:rStyle w:val="Absatz-Standardschriftart1"/>
          <w:rFonts w:ascii="Arial" w:hAnsi="Arial" w:cs="Arial"/>
          <w:sz w:val="20"/>
        </w:rPr>
        <w:t xml:space="preserve">dem </w:t>
      </w:r>
      <w:r w:rsidR="00A83C98" w:rsidRPr="005E5866">
        <w:rPr>
          <w:rStyle w:val="Absatz-Standardschriftart1"/>
          <w:rFonts w:ascii="Arial" w:hAnsi="Arial" w:cs="Arial"/>
          <w:i/>
          <w:iCs/>
          <w:sz w:val="20"/>
        </w:rPr>
        <w:t>Gleichnis</w:t>
      </w:r>
      <w:r w:rsidR="0030421D" w:rsidRPr="005E5866">
        <w:rPr>
          <w:rStyle w:val="Absatz-Standardschriftart1"/>
          <w:rFonts w:ascii="Arial" w:hAnsi="Arial" w:cs="Arial"/>
          <w:i/>
          <w:iCs/>
          <w:sz w:val="20"/>
        </w:rPr>
        <w:t xml:space="preserve"> von der kostbaren Perle</w:t>
      </w:r>
      <w:r w:rsidR="00E068A1">
        <w:rPr>
          <w:rStyle w:val="Absatz-Standardschriftart1"/>
          <w:rFonts w:ascii="Arial" w:hAnsi="Arial" w:cs="Arial"/>
          <w:sz w:val="20"/>
        </w:rPr>
        <w:t>,</w:t>
      </w:r>
      <w:r w:rsidR="00A83C98" w:rsidRPr="00D166D1">
        <w:rPr>
          <w:rStyle w:val="Absatz-Standardschriftart1"/>
          <w:rFonts w:ascii="Arial" w:hAnsi="Arial" w:cs="Arial"/>
          <w:sz w:val="20"/>
        </w:rPr>
        <w:t xml:space="preserve"> kann nicht die Inbesitznahme des Himmelreiches durch den Menschen gemeint sein, denn man muss sich das Himmelreich nicht erkaufen, </w:t>
      </w:r>
      <w:r w:rsidR="00E068A1">
        <w:rPr>
          <w:rStyle w:val="Absatz-Standardschriftart1"/>
          <w:rFonts w:ascii="Arial" w:hAnsi="Arial" w:cs="Arial"/>
          <w:sz w:val="20"/>
        </w:rPr>
        <w:t xml:space="preserve">ja </w:t>
      </w:r>
      <w:r w:rsidR="00A83C98" w:rsidRPr="00D166D1">
        <w:rPr>
          <w:rStyle w:val="Absatz-Standardschriftart1"/>
          <w:rFonts w:ascii="Arial" w:hAnsi="Arial" w:cs="Arial"/>
          <w:sz w:val="20"/>
        </w:rPr>
        <w:t xml:space="preserve">man kann </w:t>
      </w:r>
      <w:r w:rsidR="00015B80">
        <w:rPr>
          <w:rStyle w:val="Absatz-Standardschriftart1"/>
          <w:rFonts w:ascii="Arial" w:hAnsi="Arial" w:cs="Arial"/>
          <w:sz w:val="20"/>
        </w:rPr>
        <w:t>dies</w:t>
      </w:r>
      <w:r w:rsidR="00A83C98" w:rsidRPr="00D166D1">
        <w:rPr>
          <w:rStyle w:val="Absatz-Standardschriftart1"/>
          <w:rFonts w:ascii="Arial" w:hAnsi="Arial" w:cs="Arial"/>
          <w:sz w:val="20"/>
        </w:rPr>
        <w:t xml:space="preserve"> gar nicht. Und niemand kann ehrlicherweise </w:t>
      </w:r>
      <w:r w:rsidR="00424863">
        <w:rPr>
          <w:rStyle w:val="Absatz-Standardschriftart1"/>
          <w:rFonts w:ascii="Arial" w:hAnsi="Arial" w:cs="Arial"/>
          <w:sz w:val="20"/>
        </w:rPr>
        <w:t xml:space="preserve">von sich </w:t>
      </w:r>
      <w:r w:rsidR="00A83C98" w:rsidRPr="00D166D1">
        <w:rPr>
          <w:rStyle w:val="Absatz-Standardschriftart1"/>
          <w:rFonts w:ascii="Arial" w:hAnsi="Arial" w:cs="Arial"/>
          <w:sz w:val="20"/>
        </w:rPr>
        <w:t xml:space="preserve">behaupten, er hätte </w:t>
      </w:r>
      <w:r w:rsidR="00A83C98" w:rsidRPr="00015B80">
        <w:rPr>
          <w:rStyle w:val="Absatz-Standardschriftart1"/>
          <w:rFonts w:ascii="Arial" w:hAnsi="Arial" w:cs="Arial"/>
          <w:i/>
          <w:sz w:val="20"/>
        </w:rPr>
        <w:t>alles</w:t>
      </w:r>
      <w:r w:rsidR="00A83C98" w:rsidRPr="00D166D1">
        <w:rPr>
          <w:rStyle w:val="Absatz-Standardschriftart1"/>
          <w:rFonts w:ascii="Arial" w:hAnsi="Arial" w:cs="Arial"/>
          <w:sz w:val="20"/>
        </w:rPr>
        <w:t xml:space="preserve"> für das Himmelreich hingegeben. Außerdem ist in allen Himmelreichs</w:t>
      </w:r>
      <w:r w:rsidR="00E068A1">
        <w:rPr>
          <w:rStyle w:val="Absatz-Standardschriftart1"/>
          <w:rFonts w:ascii="Arial" w:hAnsi="Arial" w:cs="Arial"/>
          <w:sz w:val="20"/>
        </w:rPr>
        <w:t>-G</w:t>
      </w:r>
      <w:r w:rsidR="00A83C98" w:rsidRPr="00D166D1">
        <w:rPr>
          <w:rStyle w:val="Absatz-Standardschriftart1"/>
          <w:rFonts w:ascii="Arial" w:hAnsi="Arial" w:cs="Arial"/>
          <w:sz w:val="20"/>
        </w:rPr>
        <w:t>leichnissen (außer in Lk 12,16ff</w:t>
      </w:r>
      <w:r w:rsidR="009A12F4">
        <w:rPr>
          <w:rStyle w:val="Absatz-Standardschriftart1"/>
          <w:rFonts w:ascii="Arial" w:hAnsi="Arial" w:cs="Arial"/>
          <w:sz w:val="20"/>
        </w:rPr>
        <w:t>; Lk 18,1ff</w:t>
      </w:r>
      <w:r w:rsidR="00A83C98" w:rsidRPr="00D166D1">
        <w:rPr>
          <w:rStyle w:val="Absatz-Standardschriftart1"/>
          <w:rFonts w:ascii="Arial" w:hAnsi="Arial" w:cs="Arial"/>
          <w:sz w:val="20"/>
        </w:rPr>
        <w:t xml:space="preserve"> und </w:t>
      </w:r>
      <w:r w:rsidR="009A12F4">
        <w:rPr>
          <w:rStyle w:val="Absatz-Standardschriftart1"/>
          <w:rFonts w:ascii="Arial" w:hAnsi="Arial" w:cs="Arial"/>
          <w:sz w:val="20"/>
        </w:rPr>
        <w:t xml:space="preserve">Lk </w:t>
      </w:r>
      <w:r w:rsidR="00A83C98" w:rsidRPr="00D166D1">
        <w:rPr>
          <w:rStyle w:val="Absatz-Standardschriftart1"/>
          <w:rFonts w:ascii="Arial" w:hAnsi="Arial" w:cs="Arial"/>
          <w:sz w:val="20"/>
        </w:rPr>
        <w:t xml:space="preserve">18,10ff) die männliche Hauptperson immer Gott oder Jesus, und so </w:t>
      </w:r>
      <w:r w:rsidR="009A12F4">
        <w:rPr>
          <w:rStyle w:val="Absatz-Standardschriftart1"/>
          <w:rFonts w:ascii="Arial" w:hAnsi="Arial" w:cs="Arial"/>
          <w:sz w:val="20"/>
        </w:rPr>
        <w:t xml:space="preserve">sicherlich </w:t>
      </w:r>
      <w:r w:rsidR="00A83C98" w:rsidRPr="00D166D1">
        <w:rPr>
          <w:rStyle w:val="Absatz-Standardschriftart1"/>
          <w:rFonts w:ascii="Arial" w:hAnsi="Arial" w:cs="Arial"/>
          <w:sz w:val="20"/>
        </w:rPr>
        <w:t>auch in diesen beiden Gleichnissen. Der Herr Jesus hat alles aufgegeben</w:t>
      </w:r>
      <w:r w:rsidR="00C36FC6">
        <w:rPr>
          <w:rStyle w:val="Absatz-Standardschriftart1"/>
          <w:rFonts w:ascii="Arial" w:hAnsi="Arial" w:cs="Arial"/>
          <w:sz w:val="20"/>
        </w:rPr>
        <w:t>,</w:t>
      </w:r>
      <w:r w:rsidR="00A83C98" w:rsidRPr="00D166D1">
        <w:rPr>
          <w:rStyle w:val="Absatz-Standardschriftart1"/>
          <w:rFonts w:ascii="Arial" w:hAnsi="Arial" w:cs="Arial"/>
          <w:sz w:val="20"/>
        </w:rPr>
        <w:t xml:space="preserve"> um Mensch zu werden (2Kor 8,9; </w:t>
      </w:r>
      <w:r w:rsidR="002F3885">
        <w:rPr>
          <w:rStyle w:val="Absatz-Standardschriftart1"/>
          <w:rFonts w:ascii="Arial" w:hAnsi="Arial" w:cs="Arial"/>
          <w:sz w:val="20"/>
        </w:rPr>
        <w:t>Php</w:t>
      </w:r>
      <w:r w:rsidR="00A83C98" w:rsidRPr="00D166D1">
        <w:rPr>
          <w:rStyle w:val="Absatz-Standardschriftart1"/>
          <w:rFonts w:ascii="Arial" w:hAnsi="Arial" w:cs="Arial"/>
          <w:sz w:val="20"/>
        </w:rPr>
        <w:t xml:space="preserve"> 2,6-9)</w:t>
      </w:r>
      <w:r w:rsidR="00E068A1">
        <w:rPr>
          <w:rStyle w:val="Absatz-Standardschriftart1"/>
          <w:rFonts w:ascii="Arial" w:hAnsi="Arial" w:cs="Arial"/>
          <w:sz w:val="20"/>
        </w:rPr>
        <w:t>, und</w:t>
      </w:r>
      <w:r w:rsidR="00A83C98" w:rsidRPr="00D166D1">
        <w:rPr>
          <w:rStyle w:val="Absatz-Standardschriftart1"/>
          <w:rFonts w:ascii="Arial" w:hAnsi="Arial" w:cs="Arial"/>
          <w:sz w:val="20"/>
        </w:rPr>
        <w:t xml:space="preserve"> u</w:t>
      </w:r>
      <w:r w:rsidR="00015B80">
        <w:rPr>
          <w:rStyle w:val="Absatz-Standardschriftart1"/>
          <w:rFonts w:ascii="Arial" w:hAnsi="Arial" w:cs="Arial"/>
          <w:sz w:val="20"/>
        </w:rPr>
        <w:t>m</w:t>
      </w:r>
      <w:r w:rsidR="006969ED" w:rsidRPr="00D166D1">
        <w:rPr>
          <w:rStyle w:val="Absatz-Standardschriftart1"/>
          <w:rFonts w:ascii="Arial" w:hAnsi="Arial" w:cs="Arial"/>
          <w:sz w:val="20"/>
        </w:rPr>
        <w:t xml:space="preserve"> d</w:t>
      </w:r>
      <w:r w:rsidR="00A83C98" w:rsidRPr="00D166D1">
        <w:rPr>
          <w:rStyle w:val="Absatz-Standardschriftart1"/>
          <w:rFonts w:ascii="Arial" w:hAnsi="Arial" w:cs="Arial"/>
          <w:sz w:val="20"/>
        </w:rPr>
        <w:t>ie ganze Welt (1Tim 2,6</w:t>
      </w:r>
      <w:r w:rsidR="006969ED" w:rsidRPr="00D166D1">
        <w:rPr>
          <w:rStyle w:val="Absatz-Standardschriftart1"/>
          <w:rFonts w:ascii="Arial" w:hAnsi="Arial" w:cs="Arial"/>
          <w:sz w:val="20"/>
        </w:rPr>
        <w:t xml:space="preserve"> [</w:t>
      </w:r>
      <w:r w:rsidR="00E7599E" w:rsidRPr="00D166D1">
        <w:rPr>
          <w:rStyle w:val="Absatz-Standardschriftart1"/>
          <w:rFonts w:ascii="Arial" w:hAnsi="Arial" w:cs="Arial"/>
          <w:sz w:val="20"/>
        </w:rPr>
        <w:t>"</w:t>
      </w:r>
      <w:r w:rsidR="00FD2270" w:rsidRPr="00D166D1">
        <w:rPr>
          <w:rStyle w:val="Absatz-Standardschriftart1"/>
          <w:rFonts w:ascii="Arial" w:hAnsi="Arial" w:cs="Arial"/>
          <w:sz w:val="20"/>
        </w:rPr>
        <w:t>…</w:t>
      </w:r>
      <w:r w:rsidR="006969ED" w:rsidRPr="00D166D1">
        <w:rPr>
          <w:rStyle w:val="Absatz-Standardschriftart1"/>
          <w:rFonts w:ascii="Arial" w:hAnsi="Arial" w:cs="Arial"/>
          <w:sz w:val="20"/>
        </w:rPr>
        <w:t xml:space="preserve">für </w:t>
      </w:r>
      <w:r w:rsidR="006969ED" w:rsidRPr="00D166D1">
        <w:rPr>
          <w:rStyle w:val="Absatz-Standardschriftart1"/>
          <w:rFonts w:ascii="Arial" w:hAnsi="Arial" w:cs="Arial"/>
          <w:i/>
          <w:sz w:val="20"/>
        </w:rPr>
        <w:t>alle</w:t>
      </w:r>
      <w:r w:rsidR="00E7599E" w:rsidRPr="00E7599E">
        <w:rPr>
          <w:rStyle w:val="Absatz-Standardschriftart1"/>
          <w:rFonts w:ascii="Arial" w:hAnsi="Arial" w:cs="Arial"/>
          <w:sz w:val="20"/>
        </w:rPr>
        <w:t>"</w:t>
      </w:r>
      <w:r w:rsidR="006969ED" w:rsidRPr="00D166D1">
        <w:rPr>
          <w:rStyle w:val="Absatz-Standardschriftart1"/>
          <w:rFonts w:ascii="Arial" w:hAnsi="Arial" w:cs="Arial"/>
          <w:sz w:val="20"/>
        </w:rPr>
        <w:t>]</w:t>
      </w:r>
      <w:r w:rsidR="00A83C98" w:rsidRPr="00D166D1">
        <w:rPr>
          <w:rStyle w:val="Absatz-Standardschriftart1"/>
          <w:rFonts w:ascii="Arial" w:hAnsi="Arial" w:cs="Arial"/>
          <w:sz w:val="20"/>
        </w:rPr>
        <w:t>; Joh 1,29)</w:t>
      </w:r>
      <w:r w:rsidR="006969ED" w:rsidRPr="00D166D1">
        <w:rPr>
          <w:rStyle w:val="Absatz-Standardschriftart1"/>
          <w:rFonts w:ascii="Arial" w:hAnsi="Arial" w:cs="Arial"/>
          <w:sz w:val="20"/>
        </w:rPr>
        <w:t xml:space="preserve"> für sich zu erkaufen</w:t>
      </w:r>
      <w:r w:rsidR="00A83C98" w:rsidRPr="00D166D1">
        <w:rPr>
          <w:rStyle w:val="Absatz-Standardschriftart1"/>
          <w:rFonts w:ascii="Arial" w:hAnsi="Arial" w:cs="Arial"/>
          <w:sz w:val="20"/>
        </w:rPr>
        <w:t>,</w:t>
      </w:r>
      <w:r w:rsidR="006969ED" w:rsidRPr="00D166D1">
        <w:rPr>
          <w:rStyle w:val="Absatz-Standardschriftart1"/>
          <w:rFonts w:ascii="Arial" w:hAnsi="Arial" w:cs="Arial"/>
          <w:sz w:val="20"/>
        </w:rPr>
        <w:t xml:space="preserve"> wobei er natürlich besonders die Auserwählten im Blick hatte</w:t>
      </w:r>
      <w:r w:rsidR="007F28C2">
        <w:rPr>
          <w:rStyle w:val="Absatz-Standardschriftart1"/>
          <w:rFonts w:ascii="Arial" w:hAnsi="Arial" w:cs="Arial"/>
          <w:sz w:val="20"/>
        </w:rPr>
        <w:t>, wie das nächste Gleichnis deutlich machen will</w:t>
      </w:r>
      <w:r w:rsidR="006969ED" w:rsidRPr="00D166D1">
        <w:rPr>
          <w:rStyle w:val="Absatz-Standardschriftart1"/>
          <w:rFonts w:ascii="Arial" w:hAnsi="Arial" w:cs="Arial"/>
          <w:sz w:val="20"/>
        </w:rPr>
        <w:t>.  (</w:t>
      </w:r>
      <w:r w:rsidR="0030421D">
        <w:rPr>
          <w:rStyle w:val="Absatz-Standardschriftart1"/>
          <w:rFonts w:ascii="Arial" w:hAnsi="Arial" w:cs="Arial"/>
          <w:sz w:val="20"/>
        </w:rPr>
        <w:t>5</w:t>
      </w:r>
      <w:r w:rsidR="006969ED" w:rsidRPr="00D166D1">
        <w:rPr>
          <w:rStyle w:val="Absatz-Standardschriftart1"/>
          <w:rFonts w:ascii="Arial" w:hAnsi="Arial" w:cs="Arial"/>
          <w:sz w:val="20"/>
        </w:rPr>
        <w:t xml:space="preserve">.) Das </w:t>
      </w:r>
      <w:r w:rsidR="006969ED" w:rsidRPr="00D166D1">
        <w:rPr>
          <w:rStyle w:val="Absatz-Standardschriftart1"/>
          <w:rFonts w:ascii="Arial" w:hAnsi="Arial" w:cs="Arial"/>
          <w:i/>
          <w:sz w:val="20"/>
        </w:rPr>
        <w:t>Gleichnis von der kostbaren Perle</w:t>
      </w:r>
      <w:r w:rsidR="006969ED" w:rsidRPr="00D166D1">
        <w:rPr>
          <w:rStyle w:val="Absatz-Standardschriftart1"/>
          <w:rFonts w:ascii="Arial" w:hAnsi="Arial" w:cs="Arial"/>
          <w:sz w:val="20"/>
        </w:rPr>
        <w:t xml:space="preserve"> beschreibt die stellvertretende Hingabe Jesu</w:t>
      </w:r>
      <w:r w:rsidR="00E068A1">
        <w:rPr>
          <w:rStyle w:val="Absatz-Standardschriftart1"/>
          <w:rFonts w:ascii="Arial" w:hAnsi="Arial" w:cs="Arial"/>
          <w:sz w:val="20"/>
        </w:rPr>
        <w:t>,</w:t>
      </w:r>
      <w:r w:rsidR="006969ED" w:rsidRPr="00D166D1">
        <w:rPr>
          <w:rStyle w:val="Absatz-Standardschriftart1"/>
          <w:rFonts w:ascii="Arial" w:hAnsi="Arial" w:cs="Arial"/>
          <w:sz w:val="20"/>
        </w:rPr>
        <w:t xml:space="preserve"> um speziell die von Gott </w:t>
      </w:r>
      <w:r w:rsidR="00A83C98" w:rsidRPr="00D166D1">
        <w:rPr>
          <w:rStyle w:val="Absatz-Standardschriftart1"/>
          <w:rFonts w:ascii="Arial" w:hAnsi="Arial" w:cs="Arial"/>
          <w:sz w:val="20"/>
        </w:rPr>
        <w:t>auserwählten Gläubigen (Mt 20,28</w:t>
      </w:r>
      <w:r w:rsidR="006969ED" w:rsidRPr="00D166D1">
        <w:rPr>
          <w:rStyle w:val="Absatz-Standardschriftart1"/>
          <w:rFonts w:ascii="Arial" w:hAnsi="Arial" w:cs="Arial"/>
          <w:sz w:val="20"/>
        </w:rPr>
        <w:t xml:space="preserve"> [</w:t>
      </w:r>
      <w:r w:rsidR="00E7599E" w:rsidRPr="00D166D1">
        <w:rPr>
          <w:rStyle w:val="Absatz-Standardschriftart1"/>
          <w:rFonts w:ascii="Arial" w:hAnsi="Arial" w:cs="Arial"/>
          <w:sz w:val="20"/>
        </w:rPr>
        <w:t>"</w:t>
      </w:r>
      <w:r w:rsidR="00FD2270" w:rsidRPr="00D166D1">
        <w:rPr>
          <w:rStyle w:val="Absatz-Standardschriftart1"/>
          <w:rFonts w:ascii="Arial" w:hAnsi="Arial" w:cs="Arial"/>
          <w:sz w:val="20"/>
        </w:rPr>
        <w:t>…</w:t>
      </w:r>
      <w:r w:rsidR="006969ED" w:rsidRPr="00D166D1">
        <w:rPr>
          <w:rStyle w:val="Absatz-Standardschriftart1"/>
          <w:rFonts w:ascii="Arial" w:hAnsi="Arial" w:cs="Arial"/>
          <w:sz w:val="20"/>
        </w:rPr>
        <w:t xml:space="preserve">für </w:t>
      </w:r>
      <w:r w:rsidR="006969ED" w:rsidRPr="00D166D1">
        <w:rPr>
          <w:rStyle w:val="Absatz-Standardschriftart1"/>
          <w:rFonts w:ascii="Arial" w:hAnsi="Arial" w:cs="Arial"/>
          <w:i/>
          <w:sz w:val="20"/>
        </w:rPr>
        <w:t>viele</w:t>
      </w:r>
      <w:r w:rsidR="00E7599E" w:rsidRPr="00D166D1">
        <w:rPr>
          <w:rStyle w:val="Absatz-Standardschriftart1"/>
          <w:rFonts w:ascii="Arial" w:hAnsi="Arial" w:cs="Arial"/>
          <w:sz w:val="20"/>
        </w:rPr>
        <w:t>"</w:t>
      </w:r>
      <w:r w:rsidR="006969ED" w:rsidRPr="00D166D1">
        <w:rPr>
          <w:rStyle w:val="Absatz-Standardschriftart1"/>
          <w:rFonts w:ascii="Arial" w:hAnsi="Arial" w:cs="Arial"/>
          <w:sz w:val="20"/>
        </w:rPr>
        <w:t>]</w:t>
      </w:r>
      <w:r w:rsidR="00A83C98" w:rsidRPr="00D166D1">
        <w:rPr>
          <w:rStyle w:val="Absatz-Standardschriftart1"/>
          <w:rFonts w:ascii="Arial" w:hAnsi="Arial" w:cs="Arial"/>
          <w:sz w:val="20"/>
        </w:rPr>
        <w:t xml:space="preserve">; 1Pet 2,24) </w:t>
      </w:r>
      <w:r w:rsidR="006969ED" w:rsidRPr="00D166D1">
        <w:rPr>
          <w:rStyle w:val="Absatz-Standardschriftart1"/>
          <w:rFonts w:ascii="Arial" w:hAnsi="Arial" w:cs="Arial"/>
          <w:sz w:val="20"/>
        </w:rPr>
        <w:t xml:space="preserve">für sich </w:t>
      </w:r>
      <w:r w:rsidR="00A83C98" w:rsidRPr="00D166D1">
        <w:rPr>
          <w:rStyle w:val="Absatz-Standardschriftart1"/>
          <w:rFonts w:ascii="Arial" w:hAnsi="Arial" w:cs="Arial"/>
          <w:sz w:val="20"/>
        </w:rPr>
        <w:t>als sein</w:t>
      </w:r>
      <w:r w:rsidR="006969ED" w:rsidRPr="00D166D1">
        <w:rPr>
          <w:rStyle w:val="Absatz-Standardschriftart1"/>
          <w:rFonts w:ascii="Arial" w:hAnsi="Arial" w:cs="Arial"/>
          <w:sz w:val="20"/>
        </w:rPr>
        <w:t xml:space="preserve"> kostbares Eigentum</w:t>
      </w:r>
      <w:r w:rsidR="00A83C98" w:rsidRPr="00D166D1">
        <w:rPr>
          <w:rStyle w:val="Absatz-Standardschriftart1"/>
          <w:rFonts w:ascii="Arial" w:hAnsi="Arial" w:cs="Arial"/>
          <w:sz w:val="20"/>
        </w:rPr>
        <w:t xml:space="preserve"> zu erkaufen. Beide Gesichtspunkte</w:t>
      </w:r>
      <w:r w:rsidR="006969ED" w:rsidRPr="00D166D1">
        <w:rPr>
          <w:rStyle w:val="Absatz-Standardschriftart1"/>
          <w:rFonts w:ascii="Arial" w:hAnsi="Arial" w:cs="Arial"/>
          <w:sz w:val="20"/>
        </w:rPr>
        <w:t>, der Schatz im Acker und die</w:t>
      </w:r>
      <w:r w:rsidR="00752C20">
        <w:rPr>
          <w:rStyle w:val="Absatz-Standardschriftart1"/>
          <w:rFonts w:ascii="Arial" w:hAnsi="Arial" w:cs="Arial"/>
          <w:sz w:val="20"/>
        </w:rPr>
        <w:t xml:space="preserve"> kostbare</w:t>
      </w:r>
      <w:r w:rsidR="006969ED" w:rsidRPr="00D166D1">
        <w:rPr>
          <w:rStyle w:val="Absatz-Standardschriftart1"/>
          <w:rFonts w:ascii="Arial" w:hAnsi="Arial" w:cs="Arial"/>
          <w:sz w:val="20"/>
        </w:rPr>
        <w:t xml:space="preserve"> Perle,</w:t>
      </w:r>
      <w:r w:rsidR="00A83C98" w:rsidRPr="00D166D1">
        <w:rPr>
          <w:rStyle w:val="Absatz-Standardschriftart1"/>
          <w:rFonts w:ascii="Arial" w:hAnsi="Arial" w:cs="Arial"/>
          <w:sz w:val="20"/>
        </w:rPr>
        <w:t xml:space="preserve"> finden sich auch </w:t>
      </w:r>
      <w:r w:rsidR="00424863">
        <w:rPr>
          <w:rStyle w:val="Absatz-Standardschriftart1"/>
          <w:rFonts w:ascii="Arial" w:hAnsi="Arial" w:cs="Arial"/>
          <w:sz w:val="20"/>
        </w:rPr>
        <w:t xml:space="preserve">in </w:t>
      </w:r>
      <w:r w:rsidR="0030421D">
        <w:rPr>
          <w:rStyle w:val="Absatz-Standardschriftart1"/>
          <w:rFonts w:ascii="Arial" w:hAnsi="Arial" w:cs="Arial"/>
          <w:sz w:val="20"/>
        </w:rPr>
        <w:t xml:space="preserve">folgenden Bibelstellen </w:t>
      </w:r>
      <w:r w:rsidR="00015B80">
        <w:rPr>
          <w:rStyle w:val="Absatz-Standardschriftart1"/>
          <w:rFonts w:ascii="Arial" w:hAnsi="Arial" w:cs="Arial"/>
          <w:sz w:val="20"/>
        </w:rPr>
        <w:t>hintereinander</w:t>
      </w:r>
      <w:r w:rsidR="00A83C98" w:rsidRPr="00D166D1">
        <w:rPr>
          <w:rStyle w:val="Absatz-Standardschriftart1"/>
          <w:rFonts w:ascii="Arial" w:hAnsi="Arial" w:cs="Arial"/>
          <w:sz w:val="20"/>
        </w:rPr>
        <w:t>: Heb 2,9; 1Joh 2,2; 2Kor 5,19 und Kol 1,19-21</w:t>
      </w:r>
      <w:r w:rsidR="00A83C98" w:rsidRPr="00412E26">
        <w:rPr>
          <w:rStyle w:val="Absatz-Standardschriftart1"/>
          <w:rFonts w:ascii="Arial" w:hAnsi="Arial" w:cs="Arial"/>
          <w:sz w:val="20"/>
        </w:rPr>
        <w:t>.</w:t>
      </w:r>
      <w:r w:rsidR="0065027F" w:rsidRPr="00412E26">
        <w:rPr>
          <w:rStyle w:val="Absatz-Standardschriftart1"/>
          <w:rFonts w:ascii="Arial" w:hAnsi="Arial" w:cs="Arial"/>
          <w:sz w:val="20"/>
        </w:rPr>
        <w:t xml:space="preserve"> </w:t>
      </w:r>
      <w:r w:rsidR="006969ED" w:rsidRPr="00412E26">
        <w:rPr>
          <w:rStyle w:val="Absatz-Standardschriftart1"/>
          <w:rFonts w:ascii="Arial" w:hAnsi="Arial" w:cs="Arial"/>
          <w:sz w:val="20"/>
        </w:rPr>
        <w:t xml:space="preserve"> (</w:t>
      </w:r>
      <w:r w:rsidR="0030421D">
        <w:rPr>
          <w:rStyle w:val="Absatz-Standardschriftart1"/>
          <w:rFonts w:ascii="Arial" w:hAnsi="Arial" w:cs="Arial"/>
          <w:sz w:val="20"/>
        </w:rPr>
        <w:t>6</w:t>
      </w:r>
      <w:r w:rsidR="006969ED" w:rsidRPr="00412E26">
        <w:rPr>
          <w:rStyle w:val="Absatz-Standardschriftart1"/>
          <w:rFonts w:ascii="Arial" w:hAnsi="Arial" w:cs="Arial"/>
          <w:sz w:val="20"/>
        </w:rPr>
        <w:t>.)</w:t>
      </w:r>
      <w:r w:rsidR="006969ED" w:rsidRPr="00D166D1">
        <w:rPr>
          <w:rStyle w:val="Absatz-Standardschriftart1"/>
          <w:rFonts w:ascii="Arial" w:hAnsi="Arial" w:cs="Arial"/>
          <w:sz w:val="20"/>
        </w:rPr>
        <w:t xml:space="preserve"> Das </w:t>
      </w:r>
      <w:r w:rsidR="006969ED" w:rsidRPr="00D166D1">
        <w:rPr>
          <w:rStyle w:val="Absatz-Standardschriftart1"/>
          <w:rFonts w:ascii="Arial" w:hAnsi="Arial" w:cs="Arial"/>
          <w:i/>
          <w:sz w:val="20"/>
        </w:rPr>
        <w:t xml:space="preserve">Gleichnis vom Fischnetz </w:t>
      </w:r>
      <w:r w:rsidR="006969ED" w:rsidRPr="00D166D1">
        <w:rPr>
          <w:rStyle w:val="Absatz-Standardschriftart1"/>
          <w:rFonts w:ascii="Arial" w:hAnsi="Arial" w:cs="Arial"/>
          <w:sz w:val="20"/>
        </w:rPr>
        <w:t>schließlich beschreibt</w:t>
      </w:r>
      <w:r w:rsidR="00A62836" w:rsidRPr="00D166D1">
        <w:rPr>
          <w:rStyle w:val="Absatz-Standardschriftart1"/>
          <w:rFonts w:ascii="Arial" w:hAnsi="Arial" w:cs="Arial"/>
          <w:sz w:val="20"/>
        </w:rPr>
        <w:t xml:space="preserve">, </w:t>
      </w:r>
      <w:r w:rsidR="007F5515" w:rsidRPr="00D166D1">
        <w:rPr>
          <w:rStyle w:val="Absatz-Standardschriftart1"/>
          <w:rFonts w:ascii="Arial" w:hAnsi="Arial" w:cs="Arial"/>
          <w:sz w:val="20"/>
        </w:rPr>
        <w:t xml:space="preserve">als Spiegelbild zum </w:t>
      </w:r>
      <w:r w:rsidR="00424863">
        <w:rPr>
          <w:rStyle w:val="Absatz-Standardschriftart1"/>
          <w:rFonts w:ascii="Arial" w:hAnsi="Arial" w:cs="Arial"/>
          <w:sz w:val="20"/>
        </w:rPr>
        <w:t xml:space="preserve">ersten </w:t>
      </w:r>
      <w:r w:rsidR="0030421D">
        <w:rPr>
          <w:rStyle w:val="Absatz-Standardschriftart1"/>
          <w:rFonts w:ascii="Arial" w:hAnsi="Arial" w:cs="Arial"/>
          <w:sz w:val="20"/>
        </w:rPr>
        <w:t>Gleichnis vom Unkraut</w:t>
      </w:r>
      <w:r w:rsidR="00A62836" w:rsidRPr="00D166D1">
        <w:rPr>
          <w:rStyle w:val="Absatz-Standardschriftart1"/>
          <w:rFonts w:ascii="Arial" w:hAnsi="Arial" w:cs="Arial"/>
          <w:sz w:val="20"/>
        </w:rPr>
        <w:t>,</w:t>
      </w:r>
      <w:r w:rsidR="006969ED" w:rsidRPr="00D166D1">
        <w:rPr>
          <w:rStyle w:val="Absatz-Standardschriftart1"/>
          <w:rFonts w:ascii="Arial" w:hAnsi="Arial" w:cs="Arial"/>
          <w:sz w:val="20"/>
        </w:rPr>
        <w:t xml:space="preserve"> wie </w:t>
      </w:r>
      <w:r w:rsidR="006969ED" w:rsidRPr="00424863">
        <w:rPr>
          <w:rStyle w:val="Absatz-Standardschriftart1"/>
          <w:rFonts w:ascii="Arial" w:hAnsi="Arial" w:cs="Arial"/>
          <w:b/>
          <w:bCs/>
          <w:iCs/>
          <w:sz w:val="20"/>
        </w:rPr>
        <w:t>am Ende</w:t>
      </w:r>
      <w:r w:rsidR="006969ED" w:rsidRPr="00424863">
        <w:rPr>
          <w:rStyle w:val="Absatz-Standardschriftart1"/>
          <w:rFonts w:ascii="Arial" w:hAnsi="Arial" w:cs="Arial"/>
          <w:iCs/>
          <w:sz w:val="20"/>
        </w:rPr>
        <w:t xml:space="preserve"> des Zeitalters</w:t>
      </w:r>
      <w:r w:rsidR="006969ED" w:rsidRPr="00D166D1">
        <w:rPr>
          <w:rStyle w:val="Absatz-Standardschriftart1"/>
          <w:rFonts w:ascii="Arial" w:hAnsi="Arial" w:cs="Arial"/>
          <w:sz w:val="20"/>
        </w:rPr>
        <w:t xml:space="preserve"> die wahren Gläubigen von den falschen ausgesondert werden.</w:t>
      </w:r>
      <w:r w:rsidR="00D474C7">
        <w:rPr>
          <w:rStyle w:val="Absatz-Standardschriftart1"/>
          <w:rFonts w:ascii="Arial" w:hAnsi="Arial" w:cs="Arial"/>
          <w:sz w:val="20"/>
        </w:rPr>
        <w:t xml:space="preserve"> Siehe</w:t>
      </w:r>
      <w:r w:rsidR="00193271">
        <w:rPr>
          <w:rStyle w:val="Absatz-Standardschriftart1"/>
          <w:rFonts w:ascii="Arial" w:hAnsi="Arial" w:cs="Arial"/>
          <w:sz w:val="20"/>
        </w:rPr>
        <w:t xml:space="preserve"> dazu</w:t>
      </w:r>
      <w:r w:rsidR="00D474C7">
        <w:rPr>
          <w:rStyle w:val="Absatz-Standardschriftart1"/>
          <w:rFonts w:ascii="Arial" w:hAnsi="Arial" w:cs="Arial"/>
          <w:sz w:val="20"/>
        </w:rPr>
        <w:t xml:space="preserve"> die Gra</w:t>
      </w:r>
      <w:r w:rsidR="0045557C">
        <w:rPr>
          <w:rStyle w:val="Absatz-Standardschriftart1"/>
          <w:rFonts w:ascii="Arial" w:hAnsi="Arial" w:cs="Arial"/>
          <w:sz w:val="20"/>
        </w:rPr>
        <w:t>f</w:t>
      </w:r>
      <w:r w:rsidR="00D474C7">
        <w:rPr>
          <w:rStyle w:val="Absatz-Standardschriftart1"/>
          <w:rFonts w:ascii="Arial" w:hAnsi="Arial" w:cs="Arial"/>
          <w:sz w:val="20"/>
        </w:rPr>
        <w:t xml:space="preserve">ik in: </w:t>
      </w:r>
      <w:hyperlink r:id="rId36" w:history="1">
        <w:r w:rsidR="0045557C" w:rsidRPr="009814D2">
          <w:rPr>
            <w:rStyle w:val="Hyperlink"/>
            <w:rFonts w:ascii="Arial" w:hAnsi="Arial" w:cs="Arial"/>
            <w:sz w:val="16"/>
            <w:szCs w:val="16"/>
          </w:rPr>
          <w:t>https://drive.google.com/file/d/1TrQWqZJvruaKGmDuCQGlZ3mN-sy1TlRx/view?usp=sharing</w:t>
        </w:r>
      </w:hyperlink>
      <w:r w:rsidR="002A36EB">
        <w:rPr>
          <w:rFonts w:ascii="Arial" w:hAnsi="Arial" w:cs="Arial"/>
        </w:rPr>
        <w:br/>
      </w:r>
      <w:r w:rsidRPr="000F1AAF">
        <w:rPr>
          <w:rStyle w:val="Absatz-Standardschriftart1"/>
          <w:rFonts w:ascii="Arial" w:eastAsia="Arial" w:hAnsi="Arial" w:cs="Arial"/>
          <w:b/>
          <w:szCs w:val="20"/>
          <w:vertAlign w:val="superscript"/>
        </w:rPr>
        <w:t>34</w:t>
      </w:r>
      <w:r w:rsidR="005B57A7" w:rsidRPr="00D166D1">
        <w:rPr>
          <w:rStyle w:val="Absatz-Standardschriftart1"/>
          <w:rFonts w:ascii="Arial" w:eastAsia="Arial" w:hAnsi="Arial" w:cs="Arial"/>
          <w:sz w:val="20"/>
          <w:szCs w:val="20"/>
          <w:vertAlign w:val="superscript"/>
        </w:rPr>
        <w:t xml:space="preserve"> </w:t>
      </w:r>
      <w:r w:rsidR="005B57A7" w:rsidRPr="00D166D1">
        <w:rPr>
          <w:rStyle w:val="Absatz-Standardschriftart1"/>
          <w:rFonts w:ascii="Arial" w:eastAsia="Arial" w:hAnsi="Arial" w:cs="Arial"/>
          <w:sz w:val="20"/>
          <w:szCs w:val="20"/>
        </w:rPr>
        <w:t>D</w:t>
      </w:r>
      <w:r w:rsidR="00F71B6C">
        <w:rPr>
          <w:rStyle w:val="Absatz-Standardschriftart1"/>
          <w:rFonts w:ascii="Arial" w:eastAsia="Arial" w:hAnsi="Arial" w:cs="Arial"/>
          <w:sz w:val="20"/>
          <w:szCs w:val="20"/>
        </w:rPr>
        <w:t>as bedeutet</w:t>
      </w:r>
      <w:r w:rsidR="009E53EC">
        <w:rPr>
          <w:rStyle w:val="Absatz-Standardschriftart1"/>
          <w:rFonts w:ascii="Arial" w:eastAsia="Arial" w:hAnsi="Arial" w:cs="Arial"/>
          <w:sz w:val="20"/>
          <w:szCs w:val="20"/>
        </w:rPr>
        <w:t xml:space="preserve"> die</w:t>
      </w:r>
      <w:r w:rsidR="005B57A7" w:rsidRPr="00D166D1">
        <w:rPr>
          <w:rStyle w:val="Absatz-Standardschriftart1"/>
          <w:rFonts w:ascii="Arial" w:eastAsia="Arial" w:hAnsi="Arial" w:cs="Arial"/>
          <w:sz w:val="20"/>
          <w:szCs w:val="20"/>
        </w:rPr>
        <w:t xml:space="preserve"> </w:t>
      </w:r>
      <w:r w:rsidR="005B57A7" w:rsidRPr="00D166D1">
        <w:rPr>
          <w:rFonts w:ascii="Arial" w:hAnsi="Arial" w:cs="Arial"/>
          <w:sz w:val="20"/>
          <w:szCs w:val="20"/>
        </w:rPr>
        <w:t>aufgehenden Getreidekeimlinge</w:t>
      </w:r>
      <w:r w:rsidR="00015B80">
        <w:rPr>
          <w:rFonts w:ascii="Arial" w:hAnsi="Arial" w:cs="Arial"/>
          <w:sz w:val="20"/>
          <w:szCs w:val="20"/>
        </w:rPr>
        <w:t xml:space="preserve"> </w:t>
      </w:r>
      <w:r w:rsidR="00015B80">
        <w:rPr>
          <w:rStyle w:val="Absatz-Standardschriftart1"/>
          <w:rFonts w:ascii="Arial" w:hAnsi="Arial" w:cs="Arial"/>
          <w:sz w:val="20"/>
        </w:rPr>
        <w:t>wurden erstickt</w:t>
      </w:r>
      <w:r w:rsidR="005B57A7" w:rsidRPr="00D166D1">
        <w:rPr>
          <w:rFonts w:ascii="Arial" w:hAnsi="Arial" w:cs="Arial"/>
          <w:sz w:val="20"/>
          <w:szCs w:val="20"/>
        </w:rPr>
        <w:t>, weil die Dornen schneller wuchsen</w:t>
      </w:r>
      <w:r w:rsidR="00FD65EA" w:rsidRPr="00D166D1">
        <w:rPr>
          <w:rFonts w:ascii="Arial" w:hAnsi="Arial" w:cs="Arial"/>
          <w:sz w:val="20"/>
          <w:szCs w:val="20"/>
        </w:rPr>
        <w:t xml:space="preserve"> und die Oberhand g</w:t>
      </w:r>
      <w:r w:rsidR="00E3305E" w:rsidRPr="00D166D1">
        <w:rPr>
          <w:rFonts w:ascii="Arial" w:hAnsi="Arial" w:cs="Arial"/>
          <w:sz w:val="20"/>
          <w:szCs w:val="20"/>
        </w:rPr>
        <w:t>ewannen</w:t>
      </w:r>
      <w:r w:rsidR="00E179D9">
        <w:rPr>
          <w:rFonts w:ascii="Arial" w:hAnsi="Arial" w:cs="Arial"/>
          <w:sz w:val="20"/>
          <w:szCs w:val="20"/>
        </w:rPr>
        <w:t xml:space="preserve"> (vgl. Lk 8,7)</w:t>
      </w:r>
      <w:r w:rsidR="005B57A7" w:rsidRPr="00D166D1">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35</w:t>
      </w:r>
      <w:r w:rsidR="008E0709" w:rsidRPr="00D166D1">
        <w:rPr>
          <w:rStyle w:val="Absatz-Standardschriftart1"/>
          <w:rFonts w:ascii="Arial" w:hAnsi="Arial" w:cs="Arial"/>
          <w:sz w:val="20"/>
        </w:rPr>
        <w:t xml:space="preserve"> In der Gräz.: das Zusammenbeißen der Zähne vor Schmerz (1,295).</w:t>
      </w:r>
      <w:r w:rsidR="0024648C" w:rsidRPr="00D166D1">
        <w:rPr>
          <w:rStyle w:val="Absatz-Standardschriftart1"/>
          <w:rFonts w:ascii="Arial" w:hAnsi="Arial" w:cs="Arial"/>
          <w:sz w:val="20"/>
        </w:rPr>
        <w:t xml:space="preserve"> </w:t>
      </w:r>
      <w:r w:rsidR="00015B80">
        <w:rPr>
          <w:rStyle w:val="Absatz-Standardschriftart1"/>
          <w:rFonts w:ascii="Arial" w:hAnsi="Arial" w:cs="Arial"/>
          <w:sz w:val="20"/>
        </w:rPr>
        <w:t>Zu beachten ist, dass</w:t>
      </w:r>
      <w:r w:rsidR="00A667C4">
        <w:rPr>
          <w:rStyle w:val="Absatz-Standardschriftart1"/>
          <w:rFonts w:ascii="Arial" w:hAnsi="Arial" w:cs="Arial"/>
          <w:sz w:val="20"/>
        </w:rPr>
        <w:t xml:space="preserve"> hier</w:t>
      </w:r>
      <w:r w:rsidR="00015B80">
        <w:rPr>
          <w:rStyle w:val="Absatz-Standardschriftart1"/>
          <w:rFonts w:ascii="Arial" w:hAnsi="Arial" w:cs="Arial"/>
          <w:sz w:val="20"/>
        </w:rPr>
        <w:t xml:space="preserve"> </w:t>
      </w:r>
      <w:r w:rsidR="00015B80" w:rsidRPr="00015B80">
        <w:rPr>
          <w:rStyle w:val="Absatz-Standardschriftart1"/>
          <w:rFonts w:ascii="Arial" w:hAnsi="Arial" w:cs="Arial"/>
          <w:i/>
          <w:sz w:val="20"/>
        </w:rPr>
        <w:t>zuerst</w:t>
      </w:r>
      <w:r w:rsidR="00015B80">
        <w:rPr>
          <w:rStyle w:val="Absatz-Standardschriftart1"/>
          <w:rFonts w:ascii="Arial" w:hAnsi="Arial" w:cs="Arial"/>
          <w:sz w:val="20"/>
        </w:rPr>
        <w:t xml:space="preserve"> </w:t>
      </w:r>
      <w:r w:rsidR="00015B80" w:rsidRPr="00015B80">
        <w:rPr>
          <w:rStyle w:val="Absatz-Standardschriftart1"/>
          <w:rFonts w:ascii="Arial" w:hAnsi="Arial" w:cs="Arial"/>
          <w:i/>
          <w:sz w:val="20"/>
        </w:rPr>
        <w:t>die</w:t>
      </w:r>
      <w:r w:rsidR="00015B80">
        <w:rPr>
          <w:rStyle w:val="Absatz-Standardschriftart1"/>
          <w:rFonts w:ascii="Arial" w:hAnsi="Arial" w:cs="Arial"/>
          <w:sz w:val="20"/>
        </w:rPr>
        <w:t xml:space="preserve"> </w:t>
      </w:r>
      <w:r w:rsidR="00015B80" w:rsidRPr="00015B80">
        <w:rPr>
          <w:rStyle w:val="Absatz-Standardschriftart1"/>
          <w:rFonts w:ascii="Arial" w:hAnsi="Arial" w:cs="Arial"/>
          <w:i/>
          <w:sz w:val="20"/>
        </w:rPr>
        <w:t>Ungläubigen</w:t>
      </w:r>
      <w:r w:rsidR="00015B80">
        <w:rPr>
          <w:rStyle w:val="Absatz-Standardschriftart1"/>
          <w:rFonts w:ascii="Arial" w:hAnsi="Arial" w:cs="Arial"/>
          <w:sz w:val="20"/>
        </w:rPr>
        <w:t xml:space="preserve"> abgesondert werden </w:t>
      </w:r>
      <w:r w:rsidR="00015B80" w:rsidRPr="00E7599E">
        <w:rPr>
          <w:rStyle w:val="Absatz-Standardschriftart1"/>
          <w:rFonts w:ascii="Arial" w:hAnsi="Arial" w:cs="Arial"/>
          <w:i/>
          <w:iCs/>
          <w:sz w:val="20"/>
        </w:rPr>
        <w:t>zum Gericht</w:t>
      </w:r>
      <w:r w:rsidR="00015B80">
        <w:rPr>
          <w:rStyle w:val="Absatz-Standardschriftart1"/>
          <w:rFonts w:ascii="Arial" w:hAnsi="Arial" w:cs="Arial"/>
          <w:sz w:val="20"/>
        </w:rPr>
        <w:t xml:space="preserve">, in 1Thes 4,17 aber </w:t>
      </w:r>
      <w:r w:rsidR="00015B80" w:rsidRPr="00015B80">
        <w:rPr>
          <w:rStyle w:val="Absatz-Standardschriftart1"/>
          <w:rFonts w:ascii="Arial" w:hAnsi="Arial" w:cs="Arial"/>
          <w:i/>
          <w:sz w:val="20"/>
        </w:rPr>
        <w:t>zuerst die Gläubigen</w:t>
      </w:r>
      <w:r w:rsidR="00015B80">
        <w:rPr>
          <w:rStyle w:val="Absatz-Standardschriftart1"/>
          <w:rFonts w:ascii="Arial" w:hAnsi="Arial" w:cs="Arial"/>
          <w:sz w:val="20"/>
        </w:rPr>
        <w:t xml:space="preserve"> abgesondert werden </w:t>
      </w:r>
      <w:r w:rsidR="00015B80" w:rsidRPr="00E7599E">
        <w:rPr>
          <w:rStyle w:val="Absatz-Standardschriftart1"/>
          <w:rFonts w:ascii="Arial" w:hAnsi="Arial" w:cs="Arial"/>
          <w:i/>
          <w:iCs/>
          <w:sz w:val="20"/>
        </w:rPr>
        <w:t>zur Vollendung</w:t>
      </w:r>
      <w:r w:rsidR="00015B80">
        <w:rPr>
          <w:rStyle w:val="Absatz-Standardschriftart1"/>
          <w:rFonts w:ascii="Arial" w:hAnsi="Arial" w:cs="Arial"/>
          <w:sz w:val="20"/>
        </w:rPr>
        <w:t xml:space="preserve">. </w:t>
      </w:r>
      <w:r w:rsidR="00A667C4">
        <w:rPr>
          <w:rStyle w:val="Absatz-Standardschriftart1"/>
          <w:rFonts w:ascii="Arial" w:hAnsi="Arial" w:cs="Arial"/>
          <w:sz w:val="20"/>
        </w:rPr>
        <w:t xml:space="preserve">Die Gerechten sind </w:t>
      </w:r>
      <w:r w:rsidR="00015B80">
        <w:rPr>
          <w:rStyle w:val="Absatz-Standardschriftart1"/>
          <w:rFonts w:ascii="Arial" w:hAnsi="Arial" w:cs="Arial"/>
          <w:sz w:val="20"/>
        </w:rPr>
        <w:t>hier der gläubig</w:t>
      </w:r>
      <w:r w:rsidR="00A54F65">
        <w:rPr>
          <w:rStyle w:val="Absatz-Standardschriftart1"/>
          <w:rFonts w:ascii="Arial" w:hAnsi="Arial" w:cs="Arial"/>
          <w:sz w:val="20"/>
        </w:rPr>
        <w:t xml:space="preserve"> </w:t>
      </w:r>
      <w:r w:rsidR="00015B80">
        <w:rPr>
          <w:rStyle w:val="Absatz-Standardschriftart1"/>
          <w:rFonts w:ascii="Arial" w:hAnsi="Arial" w:cs="Arial"/>
          <w:sz w:val="20"/>
        </w:rPr>
        <w:t xml:space="preserve">gewordene Überrest aus Israel, der auf der Erde zurückbleibt (Offb 14,1ff), um im </w:t>
      </w:r>
      <w:r w:rsidR="00A667C4">
        <w:rPr>
          <w:rStyle w:val="Absatz-Standardschriftart1"/>
          <w:rFonts w:ascii="Arial" w:hAnsi="Arial" w:cs="Arial"/>
          <w:sz w:val="20"/>
        </w:rPr>
        <w:t>t</w:t>
      </w:r>
      <w:r w:rsidR="00015B80">
        <w:rPr>
          <w:rStyle w:val="Absatz-Standardschriftart1"/>
          <w:rFonts w:ascii="Arial" w:hAnsi="Arial" w:cs="Arial"/>
          <w:sz w:val="20"/>
        </w:rPr>
        <w:t xml:space="preserve">ausendjährigen </w:t>
      </w:r>
      <w:r w:rsidR="00E7599E">
        <w:rPr>
          <w:rStyle w:val="Absatz-Standardschriftart1"/>
          <w:rFonts w:ascii="Arial" w:hAnsi="Arial" w:cs="Arial"/>
          <w:sz w:val="20"/>
        </w:rPr>
        <w:t>Königr</w:t>
      </w:r>
      <w:r w:rsidR="00015B80">
        <w:rPr>
          <w:rStyle w:val="Absatz-Standardschriftart1"/>
          <w:rFonts w:ascii="Arial" w:hAnsi="Arial" w:cs="Arial"/>
          <w:sz w:val="20"/>
        </w:rPr>
        <w:t>eich, unter dem König Jesus</w:t>
      </w:r>
      <w:r w:rsidR="00424863">
        <w:rPr>
          <w:rStyle w:val="Absatz-Standardschriftart1"/>
          <w:rFonts w:ascii="Arial" w:hAnsi="Arial" w:cs="Arial"/>
          <w:sz w:val="20"/>
        </w:rPr>
        <w:t xml:space="preserve"> Christus</w:t>
      </w:r>
      <w:r w:rsidR="00015B80">
        <w:rPr>
          <w:rStyle w:val="Absatz-Standardschriftart1"/>
          <w:rFonts w:ascii="Arial" w:hAnsi="Arial" w:cs="Arial"/>
          <w:sz w:val="20"/>
        </w:rPr>
        <w:t>, Gottes irdisches Volk zu bilden.</w:t>
      </w:r>
      <w:r w:rsidR="00C4350F">
        <w:rPr>
          <w:rStyle w:val="Absatz-Standardschriftart1"/>
          <w:rFonts w:ascii="Arial" w:hAnsi="Arial" w:cs="Arial"/>
          <w:sz w:val="20"/>
        </w:rPr>
        <w:br/>
      </w:r>
      <w:r w:rsidRPr="000F1AAF">
        <w:rPr>
          <w:rStyle w:val="Absatz-Standardschriftart1"/>
          <w:rFonts w:ascii="Arial" w:hAnsi="Arial" w:cs="Arial"/>
          <w:b/>
          <w:vertAlign w:val="superscript"/>
        </w:rPr>
        <w:t>36</w:t>
      </w:r>
      <w:r w:rsidR="00585C09" w:rsidRPr="00D166D1">
        <w:rPr>
          <w:rStyle w:val="Absatz-Standardschriftart1"/>
          <w:rFonts w:ascii="Arial" w:hAnsi="Arial" w:cs="Arial"/>
          <w:sz w:val="20"/>
        </w:rPr>
        <w:t xml:space="preserve"> Das Reich Gottes wird </w:t>
      </w:r>
      <w:r w:rsidR="003B347A" w:rsidRPr="00D166D1">
        <w:rPr>
          <w:rStyle w:val="Absatz-Standardschriftart1"/>
          <w:rFonts w:ascii="Arial" w:hAnsi="Arial" w:cs="Arial"/>
          <w:sz w:val="20"/>
        </w:rPr>
        <w:t xml:space="preserve">in den Gleichnissen </w:t>
      </w:r>
      <w:r w:rsidR="00240ADE">
        <w:rPr>
          <w:rStyle w:val="Absatz-Standardschriftart1"/>
          <w:rFonts w:ascii="Arial" w:hAnsi="Arial" w:cs="Arial"/>
          <w:sz w:val="20"/>
        </w:rPr>
        <w:t>meist</w:t>
      </w:r>
      <w:r w:rsidR="00585C09" w:rsidRPr="00D166D1">
        <w:rPr>
          <w:rStyle w:val="Absatz-Standardschriftart1"/>
          <w:rFonts w:ascii="Arial" w:hAnsi="Arial" w:cs="Arial"/>
          <w:sz w:val="20"/>
        </w:rPr>
        <w:t xml:space="preserve"> mit einem Menschen verglichen, der etwas </w:t>
      </w:r>
      <w:r w:rsidR="00084780" w:rsidRPr="00D166D1">
        <w:rPr>
          <w:rStyle w:val="Absatz-Standardschriftart1"/>
          <w:rFonts w:ascii="Arial" w:hAnsi="Arial" w:cs="Arial"/>
          <w:sz w:val="20"/>
        </w:rPr>
        <w:t>Best</w:t>
      </w:r>
      <w:r w:rsidR="00585C09" w:rsidRPr="00D166D1">
        <w:rPr>
          <w:rStyle w:val="Absatz-Standardschriftart1"/>
          <w:rFonts w:ascii="Arial" w:hAnsi="Arial" w:cs="Arial"/>
          <w:sz w:val="20"/>
        </w:rPr>
        <w:t>immtes tut (14,101).</w:t>
      </w:r>
      <w:r w:rsidR="00240ADE">
        <w:rPr>
          <w:rStyle w:val="Absatz-Standardschriftart1"/>
          <w:rFonts w:ascii="Arial" w:hAnsi="Arial" w:cs="Arial"/>
          <w:sz w:val="20"/>
        </w:rPr>
        <w:t xml:space="preserve"> Bis auf einige offensichtliche Ausnahmen</w:t>
      </w:r>
      <w:r w:rsidR="008C4889">
        <w:rPr>
          <w:rStyle w:val="Absatz-Standardschriftart1"/>
          <w:rFonts w:ascii="Arial" w:hAnsi="Arial" w:cs="Arial"/>
          <w:sz w:val="20"/>
        </w:rPr>
        <w:t xml:space="preserve"> (z.B. Lk 12,16; 18,2)</w:t>
      </w:r>
      <w:r w:rsidR="00240ADE">
        <w:rPr>
          <w:rStyle w:val="Absatz-Standardschriftart1"/>
          <w:rFonts w:ascii="Arial" w:hAnsi="Arial" w:cs="Arial"/>
          <w:sz w:val="20"/>
        </w:rPr>
        <w:t xml:space="preserve">, ist die männliche Hauptperson in den Gleichnissen immer Gott oder der Herr Jesus. </w:t>
      </w:r>
      <w:r w:rsidR="008C4889">
        <w:rPr>
          <w:rStyle w:val="Absatz-Standardschriftart1"/>
          <w:rFonts w:ascii="Arial" w:hAnsi="Arial" w:cs="Arial"/>
          <w:sz w:val="20"/>
        </w:rPr>
        <w:t>Daher</w:t>
      </w:r>
      <w:r w:rsidR="00D80733">
        <w:rPr>
          <w:rStyle w:val="Absatz-Standardschriftart1"/>
          <w:rFonts w:ascii="Arial" w:hAnsi="Arial" w:cs="Arial"/>
          <w:sz w:val="20"/>
        </w:rPr>
        <w:t xml:space="preserve"> wird die männliche Hauptperson in Mt 13,3.24.31.44</w:t>
      </w:r>
      <w:r w:rsidR="008C4889">
        <w:rPr>
          <w:rStyle w:val="Absatz-Standardschriftart1"/>
          <w:rFonts w:ascii="Arial" w:hAnsi="Arial" w:cs="Arial"/>
          <w:sz w:val="20"/>
        </w:rPr>
        <w:t>.</w:t>
      </w:r>
      <w:r w:rsidR="00D80733">
        <w:rPr>
          <w:rStyle w:val="Absatz-Standardschriftart1"/>
          <w:rFonts w:ascii="Arial" w:hAnsi="Arial" w:cs="Arial"/>
          <w:sz w:val="20"/>
        </w:rPr>
        <w:t>45, sicherlich auch der Herr Jesus selbst sein.</w:t>
      </w:r>
      <w:r w:rsidR="00240ADE">
        <w:rPr>
          <w:rStyle w:val="Absatz-Standardschriftart1"/>
          <w:rFonts w:ascii="Arial" w:hAnsi="Arial" w:cs="Arial"/>
          <w:sz w:val="20"/>
        </w:rPr>
        <w:t xml:space="preserve"> </w:t>
      </w:r>
      <w:r w:rsidR="008C4889">
        <w:rPr>
          <w:rStyle w:val="Absatz-Standardschriftart1"/>
          <w:rFonts w:ascii="Arial" w:hAnsi="Arial" w:cs="Arial"/>
          <w:sz w:val="20"/>
        </w:rPr>
        <w:t>Freilich wird das Gleichnis seit Jahrhunderten anders ausgelegt</w:t>
      </w:r>
      <w:r w:rsidR="009E7D08">
        <w:rPr>
          <w:rStyle w:val="Absatz-Standardschriftart1"/>
          <w:rFonts w:ascii="Arial" w:hAnsi="Arial" w:cs="Arial"/>
          <w:sz w:val="20"/>
        </w:rPr>
        <w:t xml:space="preserve"> und </w:t>
      </w:r>
      <w:r w:rsidR="00E9757D">
        <w:rPr>
          <w:rStyle w:val="Absatz-Standardschriftart1"/>
          <w:rFonts w:ascii="Arial" w:hAnsi="Arial" w:cs="Arial"/>
          <w:sz w:val="20"/>
        </w:rPr>
        <w:t xml:space="preserve">mit dem </w:t>
      </w:r>
      <w:r w:rsidR="008C4889">
        <w:rPr>
          <w:rStyle w:val="Absatz-Standardschriftart1"/>
          <w:rFonts w:ascii="Arial" w:hAnsi="Arial" w:cs="Arial"/>
          <w:sz w:val="20"/>
        </w:rPr>
        <w:t>Mensch in Vers 44-45 sol</w:t>
      </w:r>
      <w:r w:rsidR="00E9757D">
        <w:rPr>
          <w:rStyle w:val="Absatz-Standardschriftart1"/>
          <w:rFonts w:ascii="Arial" w:hAnsi="Arial" w:cs="Arial"/>
          <w:sz w:val="20"/>
        </w:rPr>
        <w:t>l der Sünder</w:t>
      </w:r>
      <w:r w:rsidR="008C4889">
        <w:rPr>
          <w:rStyle w:val="Absatz-Standardschriftart1"/>
          <w:rFonts w:ascii="Arial" w:hAnsi="Arial" w:cs="Arial"/>
          <w:sz w:val="20"/>
        </w:rPr>
        <w:t xml:space="preserve"> vor </w:t>
      </w:r>
      <w:r w:rsidR="00E9757D">
        <w:rPr>
          <w:rStyle w:val="Absatz-Standardschriftart1"/>
          <w:rFonts w:ascii="Arial" w:hAnsi="Arial" w:cs="Arial"/>
          <w:sz w:val="20"/>
        </w:rPr>
        <w:t>seiner</w:t>
      </w:r>
      <w:r w:rsidR="008C4889">
        <w:rPr>
          <w:rStyle w:val="Absatz-Standardschriftart1"/>
          <w:rFonts w:ascii="Arial" w:hAnsi="Arial" w:cs="Arial"/>
          <w:sz w:val="20"/>
        </w:rPr>
        <w:t xml:space="preserve"> Bekehrung </w:t>
      </w:r>
      <w:r w:rsidR="00E9757D">
        <w:rPr>
          <w:rStyle w:val="Absatz-Standardschriftart1"/>
          <w:rFonts w:ascii="Arial" w:hAnsi="Arial" w:cs="Arial"/>
          <w:sz w:val="20"/>
        </w:rPr>
        <w:t xml:space="preserve">gemeint </w:t>
      </w:r>
      <w:r w:rsidR="008C4889">
        <w:rPr>
          <w:rStyle w:val="Absatz-Standardschriftart1"/>
          <w:rFonts w:ascii="Arial" w:hAnsi="Arial" w:cs="Arial"/>
          <w:sz w:val="20"/>
        </w:rPr>
        <w:t>sein. Aber haben wir wirklich alles verkauft, bzw. aufgegeben, um das Himmelreich zu erwerben. Und noch gravierender: kann man sich das Himmelreich erkaufen? Sicherlich nicht!</w:t>
      </w:r>
      <w:r w:rsidR="009E7D08">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37</w:t>
      </w:r>
      <w:r w:rsidR="00CE2176" w:rsidRPr="00D166D1">
        <w:rPr>
          <w:rStyle w:val="Absatz-Standardschriftart1"/>
          <w:rFonts w:ascii="Arial" w:hAnsi="Arial" w:cs="Arial"/>
          <w:sz w:val="20"/>
        </w:rPr>
        <w:t xml:space="preserve"> </w:t>
      </w:r>
      <w:r w:rsidR="0044178F">
        <w:rPr>
          <w:rStyle w:val="Absatz-Standardschriftart1"/>
          <w:rFonts w:ascii="Arial" w:hAnsi="Arial" w:cs="Arial"/>
          <w:sz w:val="20"/>
        </w:rPr>
        <w:t>Kein Zimmermann, sondern e</w:t>
      </w:r>
      <w:r w:rsidR="00F448EB" w:rsidRPr="00D166D1">
        <w:rPr>
          <w:rStyle w:val="Absatz-Standardschriftart1"/>
          <w:rFonts w:ascii="Arial" w:hAnsi="Arial" w:cs="Arial"/>
          <w:sz w:val="20"/>
        </w:rPr>
        <w:t xml:space="preserve">in </w:t>
      </w:r>
      <w:r w:rsidR="009F7601">
        <w:rPr>
          <w:rStyle w:val="Absatz-Standardschriftart1"/>
          <w:rFonts w:ascii="Arial" w:hAnsi="Arial" w:cs="Arial"/>
          <w:sz w:val="20"/>
        </w:rPr>
        <w:t>H</w:t>
      </w:r>
      <w:r w:rsidR="00F448EB" w:rsidRPr="00D166D1">
        <w:rPr>
          <w:rStyle w:val="Absatz-Standardschriftart1"/>
          <w:rFonts w:ascii="Arial" w:hAnsi="Arial" w:cs="Arial"/>
          <w:sz w:val="20"/>
        </w:rPr>
        <w:t xml:space="preserve">andwerker, der ganz allgemein mit Holz </w:t>
      </w:r>
      <w:r w:rsidR="000F0BE3">
        <w:rPr>
          <w:rStyle w:val="Absatz-Standardschriftart1"/>
          <w:rFonts w:ascii="Arial" w:hAnsi="Arial" w:cs="Arial"/>
          <w:sz w:val="20"/>
        </w:rPr>
        <w:t xml:space="preserve">oder auch Stein </w:t>
      </w:r>
      <w:r w:rsidR="00F448EB" w:rsidRPr="00D166D1">
        <w:rPr>
          <w:rStyle w:val="Absatz-Standardschriftart1"/>
          <w:rFonts w:ascii="Arial" w:hAnsi="Arial" w:cs="Arial"/>
          <w:sz w:val="20"/>
        </w:rPr>
        <w:t>arbeitete</w:t>
      </w:r>
      <w:r w:rsidR="00424863">
        <w:rPr>
          <w:rStyle w:val="Absatz-Standardschriftart1"/>
          <w:rFonts w:ascii="Arial" w:hAnsi="Arial" w:cs="Arial"/>
          <w:sz w:val="20"/>
        </w:rPr>
        <w:t>. E</w:t>
      </w:r>
      <w:r w:rsidR="00F448EB" w:rsidRPr="00D166D1">
        <w:rPr>
          <w:rStyle w:val="Absatz-Standardschriftart1"/>
          <w:rFonts w:ascii="Arial" w:hAnsi="Arial" w:cs="Arial"/>
          <w:sz w:val="20"/>
        </w:rPr>
        <w:t xml:space="preserve">r stellte verschiedene Möbelstücke, aber auch </w:t>
      </w:r>
      <w:r w:rsidR="000F0BE3">
        <w:rPr>
          <w:rStyle w:val="Absatz-Standardschriftart1"/>
          <w:rFonts w:ascii="Arial" w:hAnsi="Arial" w:cs="Arial"/>
          <w:sz w:val="20"/>
        </w:rPr>
        <w:t xml:space="preserve">Pflüge und </w:t>
      </w:r>
      <w:r w:rsidR="00F448EB" w:rsidRPr="00D166D1">
        <w:rPr>
          <w:rStyle w:val="Absatz-Standardschriftart1"/>
          <w:rFonts w:ascii="Arial" w:hAnsi="Arial" w:cs="Arial"/>
          <w:sz w:val="20"/>
        </w:rPr>
        <w:t>Dachbalken her (46,78f</w:t>
      </w:r>
      <w:r w:rsidR="004911CB">
        <w:rPr>
          <w:rStyle w:val="Absatz-Standardschriftart1"/>
          <w:rFonts w:ascii="Arial" w:hAnsi="Arial" w:cs="Arial"/>
          <w:sz w:val="20"/>
        </w:rPr>
        <w:t>; 54,z.St.</w:t>
      </w:r>
      <w:r w:rsidR="00F448EB" w:rsidRPr="00D166D1">
        <w:rPr>
          <w:rStyle w:val="Absatz-Standardschriftart1"/>
          <w:rFonts w:ascii="Arial" w:hAnsi="Arial" w:cs="Arial"/>
          <w:sz w:val="20"/>
        </w:rPr>
        <w:t>).</w:t>
      </w:r>
      <w:r w:rsidR="000F0BE3">
        <w:rPr>
          <w:rStyle w:val="Absatz-Standardschriftart1"/>
          <w:rFonts w:ascii="Arial" w:hAnsi="Arial" w:cs="Arial"/>
          <w:sz w:val="20"/>
        </w:rPr>
        <w:t xml:space="preserve"> </w:t>
      </w:r>
      <w:r w:rsidR="003B291C">
        <w:rPr>
          <w:rStyle w:val="Absatz-Standardschriftart1"/>
          <w:rFonts w:ascii="Arial" w:hAnsi="Arial" w:cs="Arial"/>
          <w:sz w:val="20"/>
        </w:rPr>
        <w:t>Diese Handwerker waren z</w:t>
      </w:r>
      <w:r w:rsidR="000F0BE3">
        <w:rPr>
          <w:rStyle w:val="Absatz-Standardschriftart1"/>
          <w:rFonts w:ascii="Arial" w:hAnsi="Arial" w:cs="Arial"/>
          <w:sz w:val="20"/>
        </w:rPr>
        <w:t>urzeit Jesu für den Wiederaufbau des nahegelegenen Se</w:t>
      </w:r>
      <w:r w:rsidR="00E7599E">
        <w:rPr>
          <w:rStyle w:val="Absatz-Standardschriftart1"/>
          <w:rFonts w:ascii="Arial" w:hAnsi="Arial" w:cs="Arial"/>
          <w:sz w:val="20"/>
        </w:rPr>
        <w:t>p</w:t>
      </w:r>
      <w:r w:rsidR="000F0BE3">
        <w:rPr>
          <w:rStyle w:val="Absatz-Standardschriftart1"/>
          <w:rFonts w:ascii="Arial" w:hAnsi="Arial" w:cs="Arial"/>
          <w:sz w:val="20"/>
        </w:rPr>
        <w:t>phoris</w:t>
      </w:r>
      <w:r w:rsidR="006E1E3D">
        <w:rPr>
          <w:rStyle w:val="Absatz-Standardschriftart1"/>
          <w:rFonts w:ascii="Arial" w:hAnsi="Arial" w:cs="Arial"/>
          <w:sz w:val="20"/>
        </w:rPr>
        <w:t xml:space="preserve"> sehr gefragt</w:t>
      </w:r>
      <w:r w:rsidR="000F0BE3">
        <w:rPr>
          <w:rStyle w:val="Absatz-Standardschriftart1"/>
          <w:rFonts w:ascii="Arial" w:hAnsi="Arial" w:cs="Arial"/>
          <w:sz w:val="20"/>
        </w:rPr>
        <w:t xml:space="preserve">, </w:t>
      </w:r>
      <w:r w:rsidR="00E7599E">
        <w:rPr>
          <w:rStyle w:val="Absatz-Standardschriftart1"/>
          <w:rFonts w:ascii="Arial" w:hAnsi="Arial" w:cs="Arial"/>
          <w:sz w:val="20"/>
        </w:rPr>
        <w:t xml:space="preserve">das </w:t>
      </w:r>
      <w:r w:rsidR="006E1E3D">
        <w:rPr>
          <w:rStyle w:val="Absatz-Standardschriftart1"/>
          <w:rFonts w:ascii="Arial" w:hAnsi="Arial" w:cs="Arial"/>
          <w:sz w:val="20"/>
        </w:rPr>
        <w:t xml:space="preserve">6 n.Chr. von den Römern </w:t>
      </w:r>
      <w:r w:rsidR="000F0BE3">
        <w:rPr>
          <w:rStyle w:val="Absatz-Standardschriftart1"/>
          <w:rFonts w:ascii="Arial" w:hAnsi="Arial" w:cs="Arial"/>
          <w:sz w:val="20"/>
        </w:rPr>
        <w:t xml:space="preserve">gebrandschatzt </w:t>
      </w:r>
      <w:r w:rsidR="0051301E">
        <w:rPr>
          <w:rStyle w:val="Absatz-Standardschriftart1"/>
          <w:rFonts w:ascii="Arial" w:hAnsi="Arial" w:cs="Arial"/>
          <w:sz w:val="20"/>
        </w:rPr>
        <w:t>worden war</w:t>
      </w:r>
      <w:r w:rsidR="00842677">
        <w:rPr>
          <w:rStyle w:val="Absatz-Standardschriftart1"/>
          <w:rFonts w:ascii="Arial" w:hAnsi="Arial" w:cs="Arial"/>
          <w:sz w:val="20"/>
        </w:rPr>
        <w:t>,</w:t>
      </w:r>
      <w:r w:rsidR="000F0BE3">
        <w:rPr>
          <w:rStyle w:val="Absatz-Standardschriftart1"/>
          <w:rFonts w:ascii="Arial" w:hAnsi="Arial" w:cs="Arial"/>
          <w:sz w:val="20"/>
        </w:rPr>
        <w:t xml:space="preserve"> dessen Bewohner in die Sklaverei verkauft wurden</w:t>
      </w:r>
      <w:r w:rsidR="00842677">
        <w:rPr>
          <w:rStyle w:val="Absatz-Standardschriftart1"/>
          <w:rFonts w:ascii="Arial" w:hAnsi="Arial" w:cs="Arial"/>
          <w:sz w:val="20"/>
        </w:rPr>
        <w:t xml:space="preserve"> und das danach wieder aufgebaut wurde</w:t>
      </w:r>
      <w:r w:rsidR="000F0BE3">
        <w:rPr>
          <w:rStyle w:val="Absatz-Standardschriftart1"/>
          <w:rFonts w:ascii="Arial" w:hAnsi="Arial" w:cs="Arial"/>
          <w:sz w:val="20"/>
        </w:rPr>
        <w:t xml:space="preserve"> </w:t>
      </w:r>
      <w:r w:rsidR="00F86BB5">
        <w:rPr>
          <w:rStyle w:val="Absatz-Standardschriftart1"/>
          <w:rFonts w:ascii="Arial" w:hAnsi="Arial" w:cs="Arial"/>
          <w:sz w:val="20"/>
        </w:rPr>
        <w:t>(65,I,</w:t>
      </w:r>
      <w:r w:rsidR="000F0BE3">
        <w:rPr>
          <w:rStyle w:val="Absatz-Standardschriftart1"/>
          <w:rFonts w:ascii="Arial" w:hAnsi="Arial" w:cs="Arial"/>
          <w:sz w:val="20"/>
        </w:rPr>
        <w:t>122).</w:t>
      </w:r>
      <w:r w:rsidR="00C4350F">
        <w:rPr>
          <w:rStyle w:val="Absatz-Standardschriftart1"/>
          <w:rFonts w:ascii="Arial" w:hAnsi="Arial" w:cs="Arial"/>
          <w:sz w:val="20"/>
        </w:rPr>
        <w:br/>
      </w:r>
      <w:r w:rsidRPr="000F1AAF">
        <w:rPr>
          <w:rStyle w:val="Absatz-Standardschriftart1"/>
          <w:rFonts w:ascii="Arial" w:hAnsi="Arial" w:cs="Arial"/>
          <w:b/>
          <w:vertAlign w:val="superscript"/>
        </w:rPr>
        <w:t>38</w:t>
      </w:r>
      <w:r w:rsidR="00CF1253" w:rsidRPr="00D166D1">
        <w:rPr>
          <w:rStyle w:val="Absatz-Standardschriftart1"/>
          <w:rFonts w:ascii="Arial" w:hAnsi="Arial" w:cs="Arial"/>
          <w:sz w:val="20"/>
        </w:rPr>
        <w:t xml:space="preserve"> Ab Mai stiegen die Temperaturen in den Sommer hinein bis auf 40° im Schatten. Alles</w:t>
      </w:r>
      <w:r w:rsidR="00874C65">
        <w:rPr>
          <w:rStyle w:val="Absatz-Standardschriftart1"/>
          <w:rFonts w:ascii="Arial" w:hAnsi="Arial" w:cs="Arial"/>
          <w:sz w:val="20"/>
        </w:rPr>
        <w:t>,</w:t>
      </w:r>
      <w:r w:rsidR="00CF1253" w:rsidRPr="00D166D1">
        <w:rPr>
          <w:rStyle w:val="Absatz-Standardschriftart1"/>
          <w:rFonts w:ascii="Arial" w:hAnsi="Arial" w:cs="Arial"/>
          <w:sz w:val="20"/>
        </w:rPr>
        <w:t xml:space="preserve"> was nicht tiefe Wurzeln gebildet hatte, wurde durch die Sonnenhitze verbrannt (46,131).</w:t>
      </w:r>
      <w:r w:rsidR="00C4350F">
        <w:rPr>
          <w:rStyle w:val="Absatz-Standardschriftart1"/>
          <w:rFonts w:ascii="Arial" w:hAnsi="Arial" w:cs="Arial"/>
          <w:sz w:val="20"/>
        </w:rPr>
        <w:br/>
      </w:r>
      <w:r w:rsidRPr="000F1AAF">
        <w:rPr>
          <w:rStyle w:val="Absatz-Standardschriftart1"/>
          <w:rFonts w:ascii="Arial" w:hAnsi="Arial" w:cs="Arial"/>
          <w:b/>
          <w:vertAlign w:val="superscript"/>
        </w:rPr>
        <w:t>39</w:t>
      </w:r>
      <w:r w:rsidR="004A2C4B" w:rsidRPr="00D166D1">
        <w:rPr>
          <w:rStyle w:val="Absatz-Standardschriftart1"/>
          <w:rFonts w:ascii="Arial" w:hAnsi="Arial" w:cs="Arial"/>
          <w:sz w:val="20"/>
        </w:rPr>
        <w:t xml:space="preserve"> </w:t>
      </w:r>
      <w:r w:rsidR="004A2C4B">
        <w:rPr>
          <w:rStyle w:val="Absatz-Standardschriftart1"/>
          <w:rFonts w:ascii="Arial" w:hAnsi="Arial" w:cs="Arial"/>
          <w:sz w:val="20"/>
        </w:rPr>
        <w:t xml:space="preserve">Die </w:t>
      </w:r>
      <w:r w:rsidR="004A2C4B" w:rsidRPr="00D166D1">
        <w:rPr>
          <w:rStyle w:val="Absatz-Standardschriftart1"/>
          <w:rFonts w:ascii="Arial" w:hAnsi="Arial" w:cs="Arial"/>
          <w:sz w:val="20"/>
        </w:rPr>
        <w:t>"</w:t>
      </w:r>
      <w:r w:rsidR="004A2C4B">
        <w:rPr>
          <w:rStyle w:val="Absatz-Standardschriftart1"/>
          <w:rFonts w:ascii="Arial" w:hAnsi="Arial" w:cs="Arial"/>
          <w:sz w:val="20"/>
        </w:rPr>
        <w:t>Brüder und Schwestern</w:t>
      </w:r>
      <w:r w:rsidR="004A2C4B" w:rsidRPr="00D166D1">
        <w:rPr>
          <w:rStyle w:val="Absatz-Standardschriftart1"/>
          <w:rFonts w:ascii="Arial" w:hAnsi="Arial" w:cs="Arial"/>
          <w:sz w:val="20"/>
        </w:rPr>
        <w:t>"</w:t>
      </w:r>
      <w:r w:rsidR="004A2C4B">
        <w:rPr>
          <w:rStyle w:val="Absatz-Standardschriftart1"/>
          <w:rFonts w:ascii="Arial" w:hAnsi="Arial" w:cs="Arial"/>
          <w:sz w:val="20"/>
        </w:rPr>
        <w:t xml:space="preserve"> Jesu waren sicherlich weitere leibliche Kinder von Joseph und Maria. Jesus war ja der </w:t>
      </w:r>
      <w:r w:rsidR="004A2C4B" w:rsidRPr="005E5866">
        <w:rPr>
          <w:rStyle w:val="Absatz-Standardschriftart1"/>
          <w:rFonts w:ascii="Arial" w:hAnsi="Arial" w:cs="Arial"/>
          <w:b/>
          <w:bCs/>
          <w:iCs/>
          <w:sz w:val="20"/>
        </w:rPr>
        <w:t>Erst</w:t>
      </w:r>
      <w:r w:rsidR="004A2C4B" w:rsidRPr="005E5866">
        <w:rPr>
          <w:rStyle w:val="Absatz-Standardschriftart1"/>
          <w:rFonts w:ascii="Arial" w:hAnsi="Arial" w:cs="Arial"/>
          <w:iCs/>
          <w:sz w:val="20"/>
        </w:rPr>
        <w:t>geborene</w:t>
      </w:r>
      <w:r w:rsidR="004A2C4B">
        <w:rPr>
          <w:rStyle w:val="Absatz-Standardschriftart1"/>
          <w:rFonts w:ascii="Arial" w:hAnsi="Arial" w:cs="Arial"/>
          <w:sz w:val="20"/>
        </w:rPr>
        <w:t xml:space="preserve"> </w:t>
      </w:r>
      <w:r w:rsidR="004E38EF">
        <w:rPr>
          <w:rStyle w:val="Absatz-Standardschriftart1"/>
          <w:rFonts w:ascii="Arial" w:hAnsi="Arial" w:cs="Arial"/>
          <w:sz w:val="20"/>
        </w:rPr>
        <w:t xml:space="preserve">(Lk 2,7) </w:t>
      </w:r>
      <w:r w:rsidR="004A2C4B">
        <w:rPr>
          <w:rStyle w:val="Absatz-Standardschriftart1"/>
          <w:rFonts w:ascii="Arial" w:hAnsi="Arial" w:cs="Arial"/>
          <w:sz w:val="20"/>
        </w:rPr>
        <w:t xml:space="preserve">und Joseph </w:t>
      </w:r>
      <w:r w:rsidR="004A2C4B" w:rsidRPr="00D166D1">
        <w:rPr>
          <w:rStyle w:val="Absatz-Standardschriftart1"/>
          <w:rFonts w:ascii="Arial" w:hAnsi="Arial" w:cs="Arial"/>
          <w:sz w:val="20"/>
        </w:rPr>
        <w:t>"</w:t>
      </w:r>
      <w:r w:rsidR="004A2C4B">
        <w:rPr>
          <w:rStyle w:val="Absatz-Standardschriftart1"/>
          <w:rFonts w:ascii="Arial" w:hAnsi="Arial" w:cs="Arial"/>
          <w:sz w:val="20"/>
        </w:rPr>
        <w:t xml:space="preserve">erkannte </w:t>
      </w:r>
      <w:r w:rsidR="00E068A1">
        <w:rPr>
          <w:rStyle w:val="Absatz-Standardschriftart1"/>
          <w:rFonts w:ascii="Arial" w:hAnsi="Arial" w:cs="Arial"/>
          <w:sz w:val="20"/>
        </w:rPr>
        <w:t>Maria</w:t>
      </w:r>
      <w:r w:rsidR="004A2C4B">
        <w:rPr>
          <w:rStyle w:val="Absatz-Standardschriftart1"/>
          <w:rFonts w:ascii="Arial" w:hAnsi="Arial" w:cs="Arial"/>
          <w:sz w:val="20"/>
        </w:rPr>
        <w:t xml:space="preserve"> nicht, </w:t>
      </w:r>
      <w:r w:rsidR="004A2C4B" w:rsidRPr="005E5866">
        <w:rPr>
          <w:rStyle w:val="Absatz-Standardschriftart1"/>
          <w:rFonts w:ascii="Arial" w:hAnsi="Arial" w:cs="Arial"/>
          <w:i/>
          <w:iCs/>
          <w:sz w:val="20"/>
        </w:rPr>
        <w:t>bis</w:t>
      </w:r>
      <w:r w:rsidR="004A2C4B">
        <w:rPr>
          <w:rStyle w:val="Absatz-Standardschriftart1"/>
          <w:rFonts w:ascii="Arial" w:hAnsi="Arial" w:cs="Arial"/>
          <w:sz w:val="20"/>
        </w:rPr>
        <w:t xml:space="preserve"> sie Jesus geboren hatte</w:t>
      </w:r>
      <w:r w:rsidR="004A2C4B" w:rsidRPr="00D166D1">
        <w:rPr>
          <w:rStyle w:val="Absatz-Standardschriftart1"/>
          <w:rFonts w:ascii="Arial" w:hAnsi="Arial" w:cs="Arial"/>
          <w:sz w:val="20"/>
        </w:rPr>
        <w:t>"</w:t>
      </w:r>
      <w:r w:rsidR="004A2C4B">
        <w:rPr>
          <w:rStyle w:val="Absatz-Standardschriftart1"/>
          <w:rFonts w:ascii="Arial" w:hAnsi="Arial" w:cs="Arial"/>
          <w:sz w:val="20"/>
        </w:rPr>
        <w:t xml:space="preserve"> (Mt 1,25), was impliziert, dass sie danach normalen ehelichen Verkehr hatten</w:t>
      </w:r>
      <w:r w:rsidR="00A742ED">
        <w:rPr>
          <w:rStyle w:val="Absatz-Standardschriftart1"/>
          <w:rFonts w:ascii="Arial" w:hAnsi="Arial" w:cs="Arial"/>
          <w:sz w:val="20"/>
        </w:rPr>
        <w:t xml:space="preserve">, bei dem </w:t>
      </w:r>
      <w:r w:rsidR="00193271">
        <w:rPr>
          <w:rStyle w:val="Absatz-Standardschriftart1"/>
          <w:rFonts w:ascii="Arial" w:hAnsi="Arial" w:cs="Arial"/>
          <w:sz w:val="20"/>
        </w:rPr>
        <w:t xml:space="preserve">die </w:t>
      </w:r>
      <w:r w:rsidR="00A742ED">
        <w:rPr>
          <w:rStyle w:val="Absatz-Standardschriftart1"/>
          <w:rFonts w:ascii="Arial" w:hAnsi="Arial" w:cs="Arial"/>
          <w:sz w:val="20"/>
        </w:rPr>
        <w:t xml:space="preserve">Brüder und Schwestern </w:t>
      </w:r>
      <w:r w:rsidR="004E38EF">
        <w:rPr>
          <w:rStyle w:val="Absatz-Standardschriftart1"/>
          <w:rFonts w:ascii="Arial" w:hAnsi="Arial" w:cs="Arial"/>
          <w:sz w:val="20"/>
        </w:rPr>
        <w:t xml:space="preserve">Jesu </w:t>
      </w:r>
      <w:r w:rsidR="00A742ED">
        <w:rPr>
          <w:rStyle w:val="Absatz-Standardschriftart1"/>
          <w:rFonts w:ascii="Arial" w:hAnsi="Arial" w:cs="Arial"/>
          <w:sz w:val="20"/>
        </w:rPr>
        <w:t>gezeugt wurden</w:t>
      </w:r>
      <w:r w:rsidR="004A2C4B">
        <w:rPr>
          <w:rStyle w:val="Absatz-Standardschriftart1"/>
          <w:rFonts w:ascii="Arial" w:hAnsi="Arial" w:cs="Arial"/>
          <w:sz w:val="20"/>
        </w:rPr>
        <w:t xml:space="preserve"> </w:t>
      </w:r>
      <w:r w:rsidR="00E67E3E">
        <w:rPr>
          <w:rStyle w:val="Absatz-Standardschriftart1"/>
          <w:rFonts w:ascii="Arial" w:hAnsi="Arial" w:cs="Arial"/>
          <w:sz w:val="20"/>
        </w:rPr>
        <w:t>(25,II,</w:t>
      </w:r>
      <w:r w:rsidR="004A2C4B">
        <w:rPr>
          <w:rStyle w:val="Absatz-Standardschriftart1"/>
          <w:rFonts w:ascii="Arial" w:hAnsi="Arial" w:cs="Arial"/>
          <w:sz w:val="20"/>
        </w:rPr>
        <w:t>127ff).</w:t>
      </w:r>
      <w:r w:rsidR="00412E26">
        <w:rPr>
          <w:rStyle w:val="Absatz-Standardschriftart1"/>
          <w:rFonts w:ascii="Arial" w:hAnsi="Arial" w:cs="Arial"/>
          <w:sz w:val="20"/>
        </w:rPr>
        <w:t xml:space="preserve"> Vgl. auch die Anm. bei </w:t>
      </w:r>
      <w:r w:rsidR="00F057F4">
        <w:rPr>
          <w:rStyle w:val="Absatz-Standardschriftart1"/>
          <w:rFonts w:ascii="Arial" w:hAnsi="Arial" w:cs="Arial"/>
          <w:sz w:val="20"/>
        </w:rPr>
        <w:t>Lk 2,7</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40</w:t>
      </w:r>
      <w:r w:rsidR="007D144E" w:rsidRPr="0030421D">
        <w:rPr>
          <w:rStyle w:val="Absatz-Standardschriftart1"/>
          <w:rFonts w:ascii="Arial" w:hAnsi="Arial" w:cs="Arial"/>
          <w:sz w:val="20"/>
          <w:szCs w:val="20"/>
        </w:rPr>
        <w:t xml:space="preserve"> </w:t>
      </w:r>
      <w:r w:rsidR="004453C3" w:rsidRPr="0030421D">
        <w:rPr>
          <w:rFonts w:ascii="Arial" w:hAnsi="Arial" w:cs="Arial"/>
          <w:sz w:val="20"/>
          <w:szCs w:val="20"/>
        </w:rPr>
        <w:t xml:space="preserve">Es gibt acht Geheimnisse Gottes, die im AT noch verborgen waren und </w:t>
      </w:r>
      <w:r w:rsidR="00193271">
        <w:rPr>
          <w:rFonts w:ascii="Arial" w:hAnsi="Arial" w:cs="Arial"/>
          <w:sz w:val="20"/>
          <w:szCs w:val="20"/>
        </w:rPr>
        <w:t xml:space="preserve">erst </w:t>
      </w:r>
      <w:r w:rsidR="004453C3" w:rsidRPr="0030421D">
        <w:rPr>
          <w:rFonts w:ascii="Arial" w:hAnsi="Arial" w:cs="Arial"/>
          <w:sz w:val="20"/>
          <w:szCs w:val="20"/>
        </w:rPr>
        <w:t>im NT geoffenbart werden.</w:t>
      </w:r>
      <w:r w:rsidR="004453C3" w:rsidRPr="0030421D">
        <w:rPr>
          <w:rStyle w:val="Absatz-Standardschriftart1"/>
          <w:rFonts w:ascii="Arial" w:hAnsi="Arial" w:cs="Arial"/>
          <w:sz w:val="20"/>
          <w:szCs w:val="20"/>
        </w:rPr>
        <w:t xml:space="preserve"> </w:t>
      </w:r>
      <w:r w:rsidR="007D144E" w:rsidRPr="0030421D">
        <w:rPr>
          <w:rStyle w:val="Absatz-Standardschriftart1"/>
          <w:rFonts w:ascii="Arial" w:hAnsi="Arial" w:cs="Arial"/>
          <w:sz w:val="20"/>
          <w:szCs w:val="20"/>
        </w:rPr>
        <w:t>Vgl. die Anm. bei 1Kor 2,7</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41</w:t>
      </w:r>
      <w:r w:rsidR="0022386A" w:rsidRPr="0030421D">
        <w:rPr>
          <w:rStyle w:val="Absatz-Standardschriftart1"/>
          <w:rFonts w:ascii="Arial" w:hAnsi="Arial" w:cs="Arial"/>
          <w:sz w:val="20"/>
          <w:szCs w:val="20"/>
        </w:rPr>
        <w:t xml:space="preserve"> </w:t>
      </w:r>
      <w:r w:rsidR="0022386A">
        <w:rPr>
          <w:rFonts w:ascii="Arial" w:hAnsi="Arial" w:cs="Arial"/>
          <w:sz w:val="20"/>
          <w:szCs w:val="20"/>
        </w:rPr>
        <w:t xml:space="preserve">Das bedeutet nicht, dass er wegen ihrem Unglauben nicht mehr Wunder tun </w:t>
      </w:r>
      <w:r w:rsidR="0022386A" w:rsidRPr="00E7599E">
        <w:rPr>
          <w:rFonts w:ascii="Arial" w:hAnsi="Arial" w:cs="Arial"/>
          <w:i/>
          <w:iCs/>
          <w:sz w:val="20"/>
          <w:szCs w:val="20"/>
        </w:rPr>
        <w:t>konnte</w:t>
      </w:r>
      <w:r w:rsidR="0022386A">
        <w:rPr>
          <w:rFonts w:ascii="Arial" w:hAnsi="Arial" w:cs="Arial"/>
          <w:sz w:val="20"/>
          <w:szCs w:val="20"/>
        </w:rPr>
        <w:t xml:space="preserve">, sondern er </w:t>
      </w:r>
      <w:r w:rsidR="0022386A" w:rsidRPr="00E7599E">
        <w:rPr>
          <w:rFonts w:ascii="Arial" w:hAnsi="Arial" w:cs="Arial"/>
          <w:i/>
          <w:iCs/>
          <w:sz w:val="20"/>
          <w:szCs w:val="20"/>
        </w:rPr>
        <w:t>wollte</w:t>
      </w:r>
      <w:r w:rsidR="0022386A">
        <w:rPr>
          <w:rFonts w:ascii="Arial" w:hAnsi="Arial" w:cs="Arial"/>
          <w:sz w:val="20"/>
          <w:szCs w:val="20"/>
        </w:rPr>
        <w:t xml:space="preserve"> nicht mehr</w:t>
      </w:r>
      <w:r w:rsidR="00193271">
        <w:rPr>
          <w:rFonts w:ascii="Arial" w:hAnsi="Arial" w:cs="Arial"/>
          <w:sz w:val="20"/>
          <w:szCs w:val="20"/>
        </w:rPr>
        <w:t xml:space="preserve"> Wunder</w:t>
      </w:r>
      <w:r w:rsidR="0022386A">
        <w:rPr>
          <w:rFonts w:ascii="Arial" w:hAnsi="Arial" w:cs="Arial"/>
          <w:sz w:val="20"/>
          <w:szCs w:val="20"/>
        </w:rPr>
        <w:t xml:space="preserve"> tun.</w:t>
      </w:r>
      <w:r w:rsidR="00AA1819">
        <w:rPr>
          <w:rFonts w:ascii="Arial" w:hAnsi="Arial" w:cs="Arial"/>
          <w:sz w:val="20"/>
          <w:szCs w:val="20"/>
        </w:rPr>
        <w:t xml:space="preserve"> Durch Wunder wollte Jesus den persönlichen Glauben stärken und bestätigen (</w:t>
      </w:r>
      <w:r w:rsidR="00AA1819" w:rsidRPr="00D166D1">
        <w:rPr>
          <w:rStyle w:val="Absatz-Standardschriftart1"/>
          <w:rFonts w:ascii="Arial" w:hAnsi="Arial" w:cs="Arial"/>
          <w:sz w:val="20"/>
        </w:rPr>
        <w:t>"</w:t>
      </w:r>
      <w:r w:rsidR="00AA1819">
        <w:rPr>
          <w:rFonts w:ascii="Arial" w:hAnsi="Arial" w:cs="Arial"/>
          <w:sz w:val="20"/>
          <w:szCs w:val="20"/>
        </w:rPr>
        <w:t>Dein Glaube hat dir geholfen</w:t>
      </w:r>
      <w:r w:rsidR="00AA1819" w:rsidRPr="00D166D1">
        <w:rPr>
          <w:rStyle w:val="Absatz-Standardschriftart1"/>
          <w:rFonts w:ascii="Arial" w:hAnsi="Arial" w:cs="Arial"/>
          <w:sz w:val="20"/>
        </w:rPr>
        <w:t>"</w:t>
      </w:r>
      <w:r w:rsidR="00AA1819">
        <w:rPr>
          <w:rFonts w:ascii="Arial" w:hAnsi="Arial" w:cs="Arial"/>
          <w:sz w:val="20"/>
          <w:szCs w:val="20"/>
        </w:rPr>
        <w:t>). Nur bei Dämonenaustreibungen setzte er den Glauben des Besessenen nicht voraus</w:t>
      </w:r>
      <w:r w:rsidR="007A1D66">
        <w:rPr>
          <w:rFonts w:ascii="Arial" w:hAnsi="Arial" w:cs="Arial"/>
          <w:sz w:val="20"/>
          <w:szCs w:val="20"/>
        </w:rPr>
        <w:t>, da er gekommen war, um die Werke des Teufels zu zerstören (</w:t>
      </w:r>
      <w:r w:rsidR="00711757">
        <w:rPr>
          <w:rFonts w:ascii="Arial" w:hAnsi="Arial" w:cs="Arial"/>
          <w:sz w:val="20"/>
          <w:szCs w:val="20"/>
        </w:rPr>
        <w:t>1Joh 3,8</w:t>
      </w:r>
      <w:r w:rsidR="007A1D66">
        <w:rPr>
          <w:rFonts w:ascii="Arial" w:hAnsi="Arial" w:cs="Arial"/>
          <w:sz w:val="20"/>
          <w:szCs w:val="20"/>
        </w:rPr>
        <w:t>)</w:t>
      </w:r>
      <w:r w:rsidR="00AA1819">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szCs w:val="20"/>
          <w:vertAlign w:val="superscript"/>
        </w:rPr>
        <w:t>42</w:t>
      </w:r>
      <w:r w:rsidR="00FF57CE" w:rsidRPr="0030421D">
        <w:rPr>
          <w:rStyle w:val="Absatz-Standardschriftart1"/>
          <w:rFonts w:ascii="Arial" w:hAnsi="Arial" w:cs="Arial"/>
          <w:sz w:val="20"/>
          <w:szCs w:val="20"/>
        </w:rPr>
        <w:t xml:space="preserve"> </w:t>
      </w:r>
      <w:r w:rsidR="00FF57CE">
        <w:rPr>
          <w:rFonts w:ascii="Arial" w:hAnsi="Arial" w:cs="Arial"/>
          <w:sz w:val="20"/>
          <w:szCs w:val="20"/>
        </w:rPr>
        <w:t xml:space="preserve">Die Akustik war vom Wasser </w:t>
      </w:r>
      <w:r w:rsidR="005E53F3">
        <w:rPr>
          <w:rFonts w:ascii="Arial" w:hAnsi="Arial" w:cs="Arial"/>
          <w:sz w:val="20"/>
          <w:szCs w:val="20"/>
        </w:rPr>
        <w:t xml:space="preserve">aus </w:t>
      </w:r>
      <w:r w:rsidR="00FF57CE">
        <w:rPr>
          <w:rFonts w:ascii="Arial" w:hAnsi="Arial" w:cs="Arial"/>
          <w:sz w:val="20"/>
          <w:szCs w:val="20"/>
        </w:rPr>
        <w:t>zum Ufer</w:t>
      </w:r>
      <w:r w:rsidR="00874C65">
        <w:rPr>
          <w:rFonts w:ascii="Arial" w:hAnsi="Arial" w:cs="Arial"/>
          <w:sz w:val="20"/>
          <w:szCs w:val="20"/>
        </w:rPr>
        <w:t>,</w:t>
      </w:r>
      <w:r w:rsidR="00FF57CE">
        <w:rPr>
          <w:rFonts w:ascii="Arial" w:hAnsi="Arial" w:cs="Arial"/>
          <w:sz w:val="20"/>
          <w:szCs w:val="20"/>
        </w:rPr>
        <w:t xml:space="preserve"> sehr viel besser als an Land. Die vielen Menschen konnten ihn so also besser hören.</w:t>
      </w:r>
      <w:r w:rsidR="00C4350F">
        <w:rPr>
          <w:rFonts w:ascii="Arial" w:hAnsi="Arial" w:cs="Arial"/>
          <w:sz w:val="20"/>
          <w:szCs w:val="20"/>
        </w:rPr>
        <w:br/>
      </w:r>
      <w:r w:rsidRPr="000F1AAF">
        <w:rPr>
          <w:rStyle w:val="Absatz-Standardschriftart1"/>
          <w:rFonts w:ascii="Arial" w:hAnsi="Arial" w:cs="Arial"/>
          <w:b/>
          <w:szCs w:val="20"/>
          <w:vertAlign w:val="superscript"/>
        </w:rPr>
        <w:t>43</w:t>
      </w:r>
      <w:r w:rsidR="003A41FD" w:rsidRPr="0030421D">
        <w:rPr>
          <w:rStyle w:val="Absatz-Standardschriftart1"/>
          <w:rFonts w:ascii="Arial" w:hAnsi="Arial" w:cs="Arial"/>
          <w:sz w:val="20"/>
          <w:szCs w:val="20"/>
        </w:rPr>
        <w:t xml:space="preserve"> </w:t>
      </w:r>
      <w:r w:rsidR="00D54F53">
        <w:rPr>
          <w:rFonts w:ascii="Arial" w:hAnsi="Arial" w:cs="Arial"/>
          <w:sz w:val="20"/>
          <w:szCs w:val="20"/>
        </w:rPr>
        <w:t xml:space="preserve">Normalerweise wurde in diesem Fall </w:t>
      </w:r>
      <w:r w:rsidR="00D54F53" w:rsidRPr="00D54F53">
        <w:rPr>
          <w:rFonts w:ascii="Arial" w:hAnsi="Arial" w:cs="Arial"/>
          <w:i/>
          <w:iCs/>
          <w:sz w:val="20"/>
          <w:szCs w:val="20"/>
        </w:rPr>
        <w:t>zuerst</w:t>
      </w:r>
      <w:r w:rsidR="00D54F53">
        <w:rPr>
          <w:rFonts w:ascii="Arial" w:hAnsi="Arial" w:cs="Arial"/>
          <w:sz w:val="20"/>
          <w:szCs w:val="20"/>
        </w:rPr>
        <w:t xml:space="preserve"> der </w:t>
      </w:r>
      <w:r w:rsidR="005E53F3">
        <w:rPr>
          <w:rFonts w:ascii="Arial" w:hAnsi="Arial" w:cs="Arial"/>
          <w:sz w:val="20"/>
          <w:szCs w:val="20"/>
        </w:rPr>
        <w:t xml:space="preserve">höhergewachsene </w:t>
      </w:r>
      <w:r w:rsidR="00D54F53">
        <w:rPr>
          <w:rFonts w:ascii="Arial" w:hAnsi="Arial" w:cs="Arial"/>
          <w:sz w:val="20"/>
          <w:szCs w:val="20"/>
        </w:rPr>
        <w:t xml:space="preserve">Weizen direkt unter der Ähre abgeschnitten und der kürzere Lolch stehengelassen </w:t>
      </w:r>
      <w:r w:rsidR="00F86BB5">
        <w:rPr>
          <w:rFonts w:ascii="Arial" w:hAnsi="Arial" w:cs="Arial"/>
          <w:sz w:val="20"/>
          <w:szCs w:val="20"/>
        </w:rPr>
        <w:t>(65,I,</w:t>
      </w:r>
      <w:r w:rsidR="00D54F53">
        <w:rPr>
          <w:rFonts w:ascii="Arial" w:hAnsi="Arial" w:cs="Arial"/>
          <w:sz w:val="20"/>
          <w:szCs w:val="20"/>
        </w:rPr>
        <w:t>119), doch die Anwendung Jesu in Vers 40-43 verlangte es anders.</w:t>
      </w:r>
      <w:r w:rsidR="00C4350F">
        <w:rPr>
          <w:rFonts w:ascii="Arial" w:hAnsi="Arial" w:cs="Arial"/>
          <w:sz w:val="20"/>
          <w:szCs w:val="20"/>
        </w:rPr>
        <w:br/>
      </w:r>
      <w:r w:rsidRPr="000F1AAF">
        <w:rPr>
          <w:rStyle w:val="Absatz-Standardschriftart1"/>
          <w:rFonts w:ascii="Arial" w:hAnsi="Arial" w:cs="Arial"/>
          <w:b/>
          <w:szCs w:val="20"/>
          <w:vertAlign w:val="superscript"/>
        </w:rPr>
        <w:t>44</w:t>
      </w:r>
      <w:r w:rsidR="0045557C" w:rsidRPr="0030421D">
        <w:rPr>
          <w:rStyle w:val="Absatz-Standardschriftart1"/>
          <w:rFonts w:ascii="Arial" w:hAnsi="Arial" w:cs="Arial"/>
          <w:sz w:val="20"/>
          <w:szCs w:val="20"/>
        </w:rPr>
        <w:t xml:space="preserve"> </w:t>
      </w:r>
      <w:r w:rsidR="0045557C">
        <w:rPr>
          <w:rFonts w:ascii="Arial" w:hAnsi="Arial" w:cs="Arial"/>
          <w:sz w:val="20"/>
          <w:szCs w:val="20"/>
        </w:rPr>
        <w:t>Zum Unterschied</w:t>
      </w:r>
      <w:r w:rsidR="00442A0D">
        <w:rPr>
          <w:rFonts w:ascii="Arial" w:hAnsi="Arial" w:cs="Arial"/>
          <w:sz w:val="20"/>
          <w:szCs w:val="20"/>
        </w:rPr>
        <w:t xml:space="preserve"> zwischen</w:t>
      </w:r>
      <w:r w:rsidR="0045557C">
        <w:rPr>
          <w:rFonts w:ascii="Arial" w:hAnsi="Arial" w:cs="Arial"/>
          <w:sz w:val="20"/>
          <w:szCs w:val="20"/>
        </w:rPr>
        <w:t xml:space="preserve"> der Königsherrschaft der </w:t>
      </w:r>
      <w:r w:rsidR="0045557C" w:rsidRPr="0045557C">
        <w:rPr>
          <w:rFonts w:ascii="Arial" w:hAnsi="Arial" w:cs="Arial"/>
          <w:i/>
          <w:iCs/>
          <w:sz w:val="20"/>
          <w:szCs w:val="20"/>
        </w:rPr>
        <w:t>Himmel</w:t>
      </w:r>
      <w:r w:rsidR="0045557C">
        <w:rPr>
          <w:rFonts w:ascii="Arial" w:hAnsi="Arial" w:cs="Arial"/>
          <w:sz w:val="20"/>
          <w:szCs w:val="20"/>
        </w:rPr>
        <w:t xml:space="preserve"> und der Königsherrschaft </w:t>
      </w:r>
      <w:r w:rsidR="0045557C" w:rsidRPr="0045557C">
        <w:rPr>
          <w:rFonts w:ascii="Arial" w:hAnsi="Arial" w:cs="Arial"/>
          <w:i/>
          <w:iCs/>
          <w:sz w:val="20"/>
          <w:szCs w:val="20"/>
        </w:rPr>
        <w:t>Gottes</w:t>
      </w:r>
      <w:r w:rsidR="0045557C">
        <w:rPr>
          <w:rFonts w:ascii="Arial" w:hAnsi="Arial" w:cs="Arial"/>
          <w:i/>
          <w:iCs/>
          <w:sz w:val="20"/>
          <w:szCs w:val="20"/>
        </w:rPr>
        <w:t xml:space="preserve"> </w:t>
      </w:r>
      <w:r w:rsidR="0045557C">
        <w:rPr>
          <w:rFonts w:ascii="Arial" w:hAnsi="Arial" w:cs="Arial"/>
          <w:sz w:val="20"/>
          <w:szCs w:val="20"/>
        </w:rPr>
        <w:t>siehe</w:t>
      </w:r>
      <w:r w:rsidR="00211B82">
        <w:rPr>
          <w:rFonts w:ascii="Arial" w:hAnsi="Arial" w:cs="Arial"/>
          <w:sz w:val="20"/>
          <w:szCs w:val="20"/>
        </w:rPr>
        <w:t xml:space="preserve"> die Grafik in</w:t>
      </w:r>
      <w:r w:rsidR="0045557C">
        <w:rPr>
          <w:rFonts w:ascii="Arial" w:hAnsi="Arial" w:cs="Arial"/>
          <w:sz w:val="20"/>
          <w:szCs w:val="20"/>
        </w:rPr>
        <w:t>:</w:t>
      </w:r>
      <w:r w:rsidR="007C00D1">
        <w:rPr>
          <w:rFonts w:ascii="Arial" w:hAnsi="Arial" w:cs="Arial"/>
          <w:sz w:val="20"/>
          <w:szCs w:val="20"/>
        </w:rPr>
        <w:t xml:space="preserve"> </w:t>
      </w:r>
      <w:hyperlink r:id="rId37" w:history="1">
        <w:r w:rsidR="007C00D1" w:rsidRPr="009814D2">
          <w:rPr>
            <w:rStyle w:val="Hyperlink"/>
            <w:rFonts w:ascii="Arial" w:hAnsi="Arial" w:cs="Arial"/>
            <w:sz w:val="16"/>
            <w:szCs w:val="16"/>
          </w:rPr>
          <w:t>https://drive.google.com/file/d/1OlWcsaRD6zqysDt0AuTqm0o_vpPK0M-F/view?usp=sharing</w:t>
        </w:r>
      </w:hyperlink>
      <w:r w:rsidR="002A36EB">
        <w:rPr>
          <w:rFonts w:ascii="Arial" w:hAnsi="Arial" w:cs="Arial"/>
        </w:rPr>
        <w:br/>
      </w:r>
      <w:r w:rsidRPr="000F1AAF">
        <w:rPr>
          <w:rStyle w:val="Absatz-Standardschriftart1"/>
          <w:rFonts w:ascii="Arial" w:hAnsi="Arial" w:cs="Arial"/>
          <w:b/>
          <w:szCs w:val="20"/>
          <w:vertAlign w:val="superscript"/>
        </w:rPr>
        <w:t>45</w:t>
      </w:r>
      <w:r w:rsidR="00F514F7" w:rsidRPr="0030421D">
        <w:rPr>
          <w:rStyle w:val="Absatz-Standardschriftart1"/>
          <w:rFonts w:ascii="Arial" w:hAnsi="Arial" w:cs="Arial"/>
          <w:sz w:val="20"/>
          <w:szCs w:val="20"/>
        </w:rPr>
        <w:t xml:space="preserve"> </w:t>
      </w:r>
      <w:r w:rsidR="00F514F7">
        <w:rPr>
          <w:rStyle w:val="Absatz-Standardschriftart1"/>
          <w:rFonts w:ascii="Arial" w:hAnsi="Arial" w:cs="Arial"/>
          <w:sz w:val="20"/>
        </w:rPr>
        <w:t>Siehe</w:t>
      </w:r>
      <w:r w:rsidR="00211B82">
        <w:rPr>
          <w:rStyle w:val="Absatz-Standardschriftart1"/>
          <w:rFonts w:ascii="Arial" w:hAnsi="Arial" w:cs="Arial"/>
          <w:sz w:val="20"/>
        </w:rPr>
        <w:t xml:space="preserve"> dazu </w:t>
      </w:r>
      <w:r w:rsidR="00211B82">
        <w:rPr>
          <w:rFonts w:ascii="Arial" w:hAnsi="Arial" w:cs="Arial"/>
          <w:sz w:val="20"/>
          <w:szCs w:val="20"/>
        </w:rPr>
        <w:t>die Grafik in</w:t>
      </w:r>
      <w:r w:rsidR="00F514F7">
        <w:rPr>
          <w:rStyle w:val="Absatz-Standardschriftart1"/>
          <w:rFonts w:ascii="Arial" w:hAnsi="Arial" w:cs="Arial"/>
          <w:sz w:val="20"/>
        </w:rPr>
        <w:t xml:space="preserve">: </w:t>
      </w:r>
      <w:hyperlink r:id="rId38" w:history="1">
        <w:r w:rsidR="00F514F7" w:rsidRPr="009814D2">
          <w:rPr>
            <w:rStyle w:val="Hyperlink"/>
            <w:rFonts w:ascii="Arial" w:hAnsi="Arial" w:cs="Arial"/>
            <w:sz w:val="16"/>
            <w:szCs w:val="16"/>
          </w:rPr>
          <w:t>https://drive.google.com/file/d/1d6hNT_KlgxXvdyOrW3ouejmSEIkbjuHA/view?usp=sharing</w:t>
        </w:r>
      </w:hyperlink>
      <w:r w:rsidR="002A36EB">
        <w:rPr>
          <w:rFonts w:ascii="Arial" w:hAnsi="Arial" w:cs="Arial"/>
        </w:rPr>
        <w:br/>
      </w:r>
      <w:r w:rsidRPr="000F1AAF">
        <w:rPr>
          <w:rStyle w:val="Absatz-Standardschriftart1"/>
          <w:rFonts w:ascii="Arial" w:hAnsi="Arial" w:cs="Arial"/>
          <w:b/>
          <w:szCs w:val="20"/>
          <w:vertAlign w:val="superscript"/>
        </w:rPr>
        <w:t>46</w:t>
      </w:r>
      <w:r w:rsidR="00C102A3" w:rsidRPr="0030421D">
        <w:rPr>
          <w:rStyle w:val="Absatz-Standardschriftart1"/>
          <w:rFonts w:ascii="Arial" w:hAnsi="Arial" w:cs="Arial"/>
          <w:sz w:val="20"/>
          <w:szCs w:val="20"/>
        </w:rPr>
        <w:t xml:space="preserve"> </w:t>
      </w:r>
      <w:r w:rsidR="00C102A3">
        <w:rPr>
          <w:rStyle w:val="Absatz-Standardschriftart1"/>
          <w:rFonts w:ascii="Arial" w:hAnsi="Arial" w:cs="Arial"/>
          <w:sz w:val="20"/>
        </w:rPr>
        <w:t xml:space="preserve">Siehe </w:t>
      </w:r>
      <w:r w:rsidR="009E53EC">
        <w:rPr>
          <w:rStyle w:val="Absatz-Standardschriftart1"/>
          <w:rFonts w:ascii="Arial" w:hAnsi="Arial" w:cs="Arial"/>
          <w:sz w:val="20"/>
        </w:rPr>
        <w:t xml:space="preserve">die </w:t>
      </w:r>
      <w:r w:rsidR="00C102A3">
        <w:rPr>
          <w:rStyle w:val="Absatz-Standardschriftart1"/>
          <w:rFonts w:ascii="Arial" w:hAnsi="Arial" w:cs="Arial"/>
          <w:sz w:val="20"/>
        </w:rPr>
        <w:t>Anm. bei Lk</w:t>
      </w:r>
      <w:r w:rsidR="009E53EC">
        <w:rPr>
          <w:rStyle w:val="Absatz-Standardschriftart1"/>
          <w:rFonts w:ascii="Arial" w:hAnsi="Arial" w:cs="Arial"/>
          <w:sz w:val="20"/>
        </w:rPr>
        <w:t xml:space="preserve"> 8,17</w:t>
      </w:r>
    </w:p>
    <w:p w14:paraId="579E6953" w14:textId="0BDD7052" w:rsidR="00802A35" w:rsidRDefault="00802A35" w:rsidP="00080DD4">
      <w:pPr>
        <w:pStyle w:val="Textbody"/>
        <w:spacing w:after="0"/>
        <w:ind w:left="426" w:right="435"/>
        <w:rPr>
          <w:rStyle w:val="Absatz-Standardschriftart1"/>
          <w:rFonts w:ascii="Arial" w:hAnsi="Arial" w:cs="Arial"/>
          <w:sz w:val="20"/>
        </w:rPr>
      </w:pPr>
      <w:r w:rsidRPr="000F1AAF">
        <w:rPr>
          <w:rStyle w:val="Absatz-Standardschriftart1"/>
          <w:rFonts w:ascii="Arial" w:hAnsi="Arial" w:cs="Arial"/>
          <w:b/>
          <w:szCs w:val="20"/>
          <w:vertAlign w:val="superscript"/>
        </w:rPr>
        <w:t>4</w:t>
      </w:r>
      <w:r>
        <w:rPr>
          <w:rStyle w:val="Absatz-Standardschriftart1"/>
          <w:rFonts w:ascii="Arial" w:hAnsi="Arial" w:cs="Arial"/>
          <w:b/>
          <w:szCs w:val="20"/>
          <w:vertAlign w:val="superscript"/>
        </w:rPr>
        <w:t>7</w:t>
      </w:r>
      <w:r w:rsidRPr="0030421D">
        <w:rPr>
          <w:rStyle w:val="Absatz-Standardschriftart1"/>
          <w:rFonts w:ascii="Arial" w:hAnsi="Arial" w:cs="Arial"/>
          <w:sz w:val="20"/>
          <w:szCs w:val="20"/>
        </w:rPr>
        <w:t xml:space="preserve"> </w:t>
      </w:r>
      <w:r>
        <w:rPr>
          <w:rStyle w:val="Absatz-Standardschriftart1"/>
          <w:rFonts w:ascii="Arial" w:hAnsi="Arial" w:cs="Arial"/>
          <w:sz w:val="20"/>
        </w:rPr>
        <w:t>Der Artikel ist ungewöhnlich</w:t>
      </w:r>
      <w:r w:rsidR="006F1FC7">
        <w:rPr>
          <w:rStyle w:val="Absatz-Standardschriftart1"/>
          <w:rFonts w:ascii="Arial" w:hAnsi="Arial" w:cs="Arial"/>
          <w:sz w:val="20"/>
        </w:rPr>
        <w:t xml:space="preserve">, eigentlich unnötig </w:t>
      </w:r>
      <w:r>
        <w:rPr>
          <w:rStyle w:val="Absatz-Standardschriftart1"/>
          <w:rFonts w:ascii="Arial" w:hAnsi="Arial" w:cs="Arial"/>
          <w:sz w:val="20"/>
        </w:rPr>
        <w:t xml:space="preserve">und </w:t>
      </w:r>
      <w:r w:rsidR="006F1FC7">
        <w:rPr>
          <w:rStyle w:val="Absatz-Standardschriftart1"/>
          <w:rFonts w:ascii="Arial" w:hAnsi="Arial" w:cs="Arial"/>
          <w:sz w:val="20"/>
        </w:rPr>
        <w:t xml:space="preserve">daher </w:t>
      </w:r>
      <w:r>
        <w:rPr>
          <w:rStyle w:val="Absatz-Standardschriftart1"/>
          <w:rFonts w:ascii="Arial" w:hAnsi="Arial" w:cs="Arial"/>
          <w:sz w:val="20"/>
        </w:rPr>
        <w:t>wahrscheinlich bewusst gesetzt, um auf den Acker in Vers 38 zurückzuweisen.</w:t>
      </w:r>
      <w:r w:rsidR="002E2A1E">
        <w:rPr>
          <w:rStyle w:val="Absatz-Standardschriftart1"/>
          <w:rFonts w:ascii="Arial" w:hAnsi="Arial" w:cs="Arial"/>
          <w:sz w:val="20"/>
        </w:rPr>
        <w:t xml:space="preserve"> Auch hier ist der Acker die Welt, in </w:t>
      </w:r>
      <w:r w:rsidR="006F1FC7">
        <w:rPr>
          <w:rStyle w:val="Absatz-Standardschriftart1"/>
          <w:rFonts w:ascii="Arial" w:hAnsi="Arial" w:cs="Arial"/>
          <w:sz w:val="20"/>
        </w:rPr>
        <w:t>der</w:t>
      </w:r>
      <w:r w:rsidR="002E2A1E">
        <w:rPr>
          <w:rStyle w:val="Absatz-Standardschriftart1"/>
          <w:rFonts w:ascii="Arial" w:hAnsi="Arial" w:cs="Arial"/>
          <w:sz w:val="20"/>
        </w:rPr>
        <w:t xml:space="preserve"> der Schatz, die Gemeinde, </w:t>
      </w:r>
      <w:r w:rsidR="00610C2C">
        <w:rPr>
          <w:rStyle w:val="Absatz-Standardschriftart1"/>
          <w:rFonts w:ascii="Arial" w:hAnsi="Arial" w:cs="Arial"/>
          <w:sz w:val="20"/>
        </w:rPr>
        <w:t xml:space="preserve">noch </w:t>
      </w:r>
      <w:r w:rsidR="002E2A1E">
        <w:rPr>
          <w:rStyle w:val="Absatz-Standardschriftart1"/>
          <w:rFonts w:ascii="Arial" w:hAnsi="Arial" w:cs="Arial"/>
          <w:sz w:val="20"/>
        </w:rPr>
        <w:t>verborgen ist</w:t>
      </w:r>
      <w:r w:rsidR="006F1FC7">
        <w:rPr>
          <w:rStyle w:val="Absatz-Standardschriftart1"/>
          <w:rFonts w:ascii="Arial" w:hAnsi="Arial" w:cs="Arial"/>
          <w:sz w:val="20"/>
        </w:rPr>
        <w:t xml:space="preserve">, vgl. </w:t>
      </w:r>
      <w:r w:rsidR="002E2A1E">
        <w:rPr>
          <w:rStyle w:val="Absatz-Standardschriftart1"/>
          <w:rFonts w:ascii="Arial" w:hAnsi="Arial" w:cs="Arial"/>
          <w:sz w:val="20"/>
        </w:rPr>
        <w:t>Kol 3,3</w:t>
      </w:r>
      <w:r w:rsidR="00343316">
        <w:rPr>
          <w:rStyle w:val="Absatz-Standardschriftart1"/>
          <w:rFonts w:ascii="Arial" w:hAnsi="Arial" w:cs="Arial"/>
          <w:sz w:val="20"/>
        </w:rPr>
        <w:t>; Joh 13,1b</w:t>
      </w:r>
    </w:p>
    <w:p w14:paraId="7B38E542" w14:textId="77777777" w:rsidR="004A2C4B" w:rsidRDefault="004A2C4B" w:rsidP="00080DD4">
      <w:pPr>
        <w:pStyle w:val="Textbody"/>
        <w:spacing w:after="0"/>
        <w:ind w:left="426" w:right="435"/>
        <w:rPr>
          <w:rStyle w:val="Absatz-Standardschriftart1"/>
          <w:rFonts w:ascii="Arial" w:hAnsi="Arial" w:cs="Arial"/>
          <w:sz w:val="20"/>
        </w:rPr>
      </w:pPr>
    </w:p>
    <w:p w14:paraId="0941303E" w14:textId="6F8144F3" w:rsidR="001E697A" w:rsidRPr="001E697A" w:rsidRDefault="00615DA9" w:rsidP="001E697A">
      <w:pPr>
        <w:pStyle w:val="Textbody"/>
        <w:spacing w:after="0"/>
        <w:ind w:left="426" w:right="435"/>
        <w:rPr>
          <w:rStyle w:val="Absatz-Standardschriftart1"/>
          <w:rFonts w:ascii="Arial" w:hAnsi="Arial" w:cs="Arial"/>
          <w:b/>
          <w:sz w:val="16"/>
          <w:szCs w:val="16"/>
          <w:vertAlign w:val="superscript"/>
        </w:rPr>
      </w:pPr>
      <w:r w:rsidRPr="004A2C4B">
        <w:rPr>
          <w:rFonts w:ascii="Arial" w:hAnsi="Arial" w:cs="Arial"/>
          <w:b/>
          <w:sz w:val="28"/>
        </w:rPr>
        <w:t>Matthäus 14</w:t>
      </w:r>
    </w:p>
    <w:p w14:paraId="5C9FABF0" w14:textId="2768C447" w:rsidR="009271E0" w:rsidRDefault="000F1AAF" w:rsidP="00080DD4">
      <w:pPr>
        <w:pStyle w:val="VorformatierterText"/>
        <w:ind w:left="426" w:right="435"/>
        <w:rPr>
          <w:rStyle w:val="Absatz-Standardschriftart1"/>
          <w:rFonts w:ascii="Arial" w:hAnsi="Arial" w:cs="Arial"/>
        </w:rPr>
      </w:pPr>
      <w:r w:rsidRPr="000F1AAF">
        <w:rPr>
          <w:rStyle w:val="Absatz-Standardschriftart1"/>
          <w:rFonts w:ascii="Arial" w:hAnsi="Arial" w:cs="Arial"/>
          <w:b/>
          <w:sz w:val="24"/>
          <w:vertAlign w:val="superscript"/>
        </w:rPr>
        <w:t>1</w:t>
      </w:r>
      <w:r w:rsidR="00615DA9" w:rsidRPr="007E638A">
        <w:rPr>
          <w:rStyle w:val="Absatz-Standardschriftart1"/>
          <w:rFonts w:ascii="Arial" w:hAnsi="Arial" w:cs="Arial"/>
        </w:rPr>
        <w:t xml:space="preserve"> </w:t>
      </w:r>
      <w:r w:rsidR="006A6F9F">
        <w:rPr>
          <w:rStyle w:val="Absatz-Standardschriftart1"/>
          <w:rFonts w:ascii="Arial" w:hAnsi="Arial" w:cs="Arial"/>
        </w:rPr>
        <w:t xml:space="preserve">Nach </w:t>
      </w:r>
      <w:r w:rsidR="00615DA9" w:rsidRPr="007E638A">
        <w:rPr>
          <w:rStyle w:val="Absatz-Standardschriftart1"/>
          <w:rFonts w:ascii="Arial" w:hAnsi="Arial" w:cs="Arial"/>
        </w:rPr>
        <w:t>rabb.</w:t>
      </w:r>
      <w:r w:rsidR="006A6F9F">
        <w:rPr>
          <w:rStyle w:val="Absatz-Standardschriftart1"/>
          <w:rFonts w:ascii="Arial" w:hAnsi="Arial" w:cs="Arial"/>
        </w:rPr>
        <w:t xml:space="preserve"> Verständnis</w:t>
      </w:r>
      <w:r w:rsidR="00C84D24">
        <w:rPr>
          <w:rStyle w:val="Absatz-Standardschriftart1"/>
          <w:rFonts w:ascii="Arial" w:hAnsi="Arial" w:cs="Arial"/>
        </w:rPr>
        <w:t xml:space="preserve"> war dies</w:t>
      </w:r>
      <w:r w:rsidR="006A6F9F">
        <w:rPr>
          <w:rStyle w:val="Absatz-Standardschriftart1"/>
          <w:rFonts w:ascii="Arial" w:hAnsi="Arial" w:cs="Arial"/>
        </w:rPr>
        <w:t xml:space="preserve"> der</w:t>
      </w:r>
      <w:r w:rsidR="00615DA9" w:rsidRPr="007E638A">
        <w:rPr>
          <w:rStyle w:val="Absatz-Standardschriftart1"/>
          <w:rFonts w:ascii="Arial" w:hAnsi="Arial" w:cs="Arial"/>
        </w:rPr>
        <w:t xml:space="preserve"> 1.Abend</w:t>
      </w:r>
      <w:r w:rsidR="006A6F9F">
        <w:rPr>
          <w:rStyle w:val="Absatz-Standardschriftart1"/>
          <w:rFonts w:ascii="Arial" w:hAnsi="Arial" w:cs="Arial"/>
        </w:rPr>
        <w:t>, das ist</w:t>
      </w:r>
      <w:r w:rsidR="00615DA9" w:rsidRPr="007E638A">
        <w:rPr>
          <w:rStyle w:val="Absatz-Standardschriftart1"/>
          <w:rFonts w:ascii="Arial" w:hAnsi="Arial" w:cs="Arial"/>
        </w:rPr>
        <w:t xml:space="preserve"> </w:t>
      </w:r>
      <w:r w:rsidR="00230526" w:rsidRPr="007E638A">
        <w:rPr>
          <w:rStyle w:val="Absatz-Standardschriftart1"/>
          <w:rFonts w:ascii="Arial" w:hAnsi="Arial" w:cs="Arial"/>
        </w:rPr>
        <w:t xml:space="preserve">die Zeit </w:t>
      </w:r>
      <w:r w:rsidR="00C26B48" w:rsidRPr="007E638A">
        <w:rPr>
          <w:rStyle w:val="Absatz-Standardschriftart1"/>
          <w:rFonts w:ascii="Arial" w:hAnsi="Arial" w:cs="Arial"/>
        </w:rPr>
        <w:t xml:space="preserve">bis Sonnenuntergang, </w:t>
      </w:r>
      <w:r w:rsidR="00230526" w:rsidRPr="007E638A">
        <w:rPr>
          <w:rStyle w:val="Absatz-Standardschriftart1"/>
          <w:rFonts w:ascii="Arial" w:hAnsi="Arial" w:cs="Arial"/>
        </w:rPr>
        <w:t>von 15</w:t>
      </w:r>
      <w:r w:rsidR="006A6F9F">
        <w:rPr>
          <w:rStyle w:val="Absatz-Standardschriftart1"/>
          <w:rFonts w:ascii="Arial" w:hAnsi="Arial" w:cs="Arial"/>
        </w:rPr>
        <w:t>-</w:t>
      </w:r>
      <w:r w:rsidR="00230526" w:rsidRPr="007E638A">
        <w:rPr>
          <w:rStyle w:val="Absatz-Standardschriftart1"/>
          <w:rFonts w:ascii="Arial" w:hAnsi="Arial" w:cs="Arial"/>
        </w:rPr>
        <w:t>18 Uhr (21,I,</w:t>
      </w:r>
      <w:r w:rsidR="00442000" w:rsidRPr="007E638A">
        <w:rPr>
          <w:rStyle w:val="Absatz-Standardschriftart1"/>
          <w:rFonts w:ascii="Arial" w:hAnsi="Arial" w:cs="Arial"/>
        </w:rPr>
        <w:t>208)</w:t>
      </w:r>
      <w:r w:rsidR="00615DA9" w:rsidRPr="007E638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7E638A">
        <w:rPr>
          <w:rStyle w:val="Absatz-Standardschriftart1"/>
          <w:rFonts w:ascii="Arial" w:hAnsi="Arial" w:cs="Arial"/>
        </w:rPr>
        <w:t xml:space="preserve"> </w:t>
      </w:r>
      <w:r w:rsidR="00843A4B">
        <w:rPr>
          <w:rStyle w:val="Absatz-Standardschriftart1"/>
          <w:rFonts w:ascii="Arial" w:hAnsi="Arial" w:cs="Arial"/>
        </w:rPr>
        <w:t>Nach</w:t>
      </w:r>
      <w:r w:rsidR="006A6F9F">
        <w:rPr>
          <w:rStyle w:val="Absatz-Standardschriftart1"/>
          <w:rFonts w:ascii="Arial" w:hAnsi="Arial" w:cs="Arial"/>
        </w:rPr>
        <w:t xml:space="preserve"> </w:t>
      </w:r>
      <w:r w:rsidR="006A6F9F" w:rsidRPr="007E638A">
        <w:rPr>
          <w:rStyle w:val="Absatz-Standardschriftart1"/>
          <w:rFonts w:ascii="Arial" w:hAnsi="Arial" w:cs="Arial"/>
        </w:rPr>
        <w:t>rabb.</w:t>
      </w:r>
      <w:r w:rsidR="006A6F9F">
        <w:rPr>
          <w:rStyle w:val="Absatz-Standardschriftart1"/>
          <w:rFonts w:ascii="Arial" w:hAnsi="Arial" w:cs="Arial"/>
        </w:rPr>
        <w:t xml:space="preserve"> Verständnis </w:t>
      </w:r>
      <w:r w:rsidR="00C84D24">
        <w:rPr>
          <w:rStyle w:val="Absatz-Standardschriftart1"/>
          <w:rFonts w:ascii="Arial" w:hAnsi="Arial" w:cs="Arial"/>
        </w:rPr>
        <w:t xml:space="preserve">war dies </w:t>
      </w:r>
      <w:r w:rsidR="006A6F9F">
        <w:rPr>
          <w:rStyle w:val="Absatz-Standardschriftart1"/>
          <w:rFonts w:ascii="Arial" w:hAnsi="Arial" w:cs="Arial"/>
        </w:rPr>
        <w:t>der</w:t>
      </w:r>
      <w:r w:rsidR="006A6F9F" w:rsidRPr="007E638A">
        <w:rPr>
          <w:rStyle w:val="Absatz-Standardschriftart1"/>
          <w:rFonts w:ascii="Arial" w:hAnsi="Arial" w:cs="Arial"/>
        </w:rPr>
        <w:t xml:space="preserve"> </w:t>
      </w:r>
      <w:r w:rsidR="006A6F9F">
        <w:rPr>
          <w:rStyle w:val="Absatz-Standardschriftart1"/>
          <w:rFonts w:ascii="Arial" w:hAnsi="Arial" w:cs="Arial"/>
        </w:rPr>
        <w:t>2</w:t>
      </w:r>
      <w:r w:rsidR="006A6F9F" w:rsidRPr="007E638A">
        <w:rPr>
          <w:rStyle w:val="Absatz-Standardschriftart1"/>
          <w:rFonts w:ascii="Arial" w:hAnsi="Arial" w:cs="Arial"/>
        </w:rPr>
        <w:t>.Abend</w:t>
      </w:r>
      <w:r w:rsidR="006A6F9F">
        <w:rPr>
          <w:rStyle w:val="Absatz-Standardschriftart1"/>
          <w:rFonts w:ascii="Arial" w:hAnsi="Arial" w:cs="Arial"/>
        </w:rPr>
        <w:t>, das ist</w:t>
      </w:r>
      <w:r w:rsidR="00615DA9" w:rsidRPr="007E638A">
        <w:rPr>
          <w:rStyle w:val="Absatz-Standardschriftart1"/>
          <w:rFonts w:ascii="Arial" w:hAnsi="Arial" w:cs="Arial"/>
        </w:rPr>
        <w:t xml:space="preserve"> </w:t>
      </w:r>
      <w:r w:rsidR="00C26B48" w:rsidRPr="007E638A">
        <w:rPr>
          <w:rStyle w:val="Absatz-Standardschriftart1"/>
          <w:rFonts w:ascii="Arial" w:hAnsi="Arial" w:cs="Arial"/>
        </w:rPr>
        <w:t xml:space="preserve">die Zeit </w:t>
      </w:r>
      <w:r w:rsidR="006A6F9F">
        <w:rPr>
          <w:rStyle w:val="Absatz-Standardschriftart1"/>
          <w:rFonts w:ascii="Arial" w:hAnsi="Arial" w:cs="Arial"/>
        </w:rPr>
        <w:t xml:space="preserve">von Sonnenuntergang </w:t>
      </w:r>
      <w:r w:rsidR="00C26B48" w:rsidRPr="007E638A">
        <w:rPr>
          <w:rStyle w:val="Absatz-Standardschriftart1"/>
          <w:rFonts w:ascii="Arial" w:hAnsi="Arial" w:cs="Arial"/>
        </w:rPr>
        <w:t xml:space="preserve">bis zum </w:t>
      </w:r>
      <w:r w:rsidR="00615DA9" w:rsidRPr="007E638A">
        <w:rPr>
          <w:rStyle w:val="Absatz-Standardschriftart1"/>
          <w:rFonts w:ascii="Arial" w:hAnsi="Arial" w:cs="Arial"/>
        </w:rPr>
        <w:t>Einbruch der Dunkelheit</w:t>
      </w:r>
      <w:r w:rsidR="00C26B48" w:rsidRPr="007E638A">
        <w:rPr>
          <w:rStyle w:val="Absatz-Standardschriftart1"/>
          <w:rFonts w:ascii="Arial" w:hAnsi="Arial" w:cs="Arial"/>
        </w:rPr>
        <w:t>, von 18</w:t>
      </w:r>
      <w:r w:rsidR="00084780" w:rsidRPr="007E638A">
        <w:rPr>
          <w:rStyle w:val="Absatz-Standardschriftart1"/>
          <w:rFonts w:ascii="Arial" w:hAnsi="Arial" w:cs="Arial"/>
        </w:rPr>
        <w:t>-</w:t>
      </w:r>
      <w:r w:rsidR="00C26B48" w:rsidRPr="007E638A">
        <w:rPr>
          <w:rStyle w:val="Absatz-Standardschriftart1"/>
          <w:rFonts w:ascii="Arial" w:hAnsi="Arial" w:cs="Arial"/>
        </w:rPr>
        <w:t>20 Uhr</w:t>
      </w:r>
      <w:r w:rsidR="00E366F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615DA9" w:rsidRPr="007E638A">
        <w:rPr>
          <w:rStyle w:val="Absatz-Standardschriftart1"/>
          <w:rFonts w:ascii="Arial" w:hAnsi="Arial" w:cs="Arial"/>
        </w:rPr>
        <w:t xml:space="preserve"> </w:t>
      </w:r>
      <w:r w:rsidR="00615DA9" w:rsidRPr="00D65917">
        <w:rPr>
          <w:rStyle w:val="Absatz-Standardschriftart1"/>
          <w:rFonts w:ascii="Arial" w:hAnsi="Arial" w:cs="Arial"/>
        </w:rPr>
        <w:t xml:space="preserve">Mit </w:t>
      </w:r>
      <w:r w:rsidR="00615DA9" w:rsidRPr="007E638A">
        <w:rPr>
          <w:rStyle w:val="Absatz-Standardschriftart1"/>
          <w:rFonts w:ascii="Arial" w:hAnsi="Arial" w:cs="Arial"/>
        </w:rPr>
        <w:t>Art.: auf einen ganz bestimmten Berg?</w:t>
      </w:r>
      <w:r w:rsidR="00CC2FEC" w:rsidRPr="007E638A">
        <w:rPr>
          <w:rStyle w:val="Absatz-Standardschriftart1"/>
          <w:rFonts w:ascii="Arial" w:hAnsi="Arial" w:cs="Arial"/>
        </w:rPr>
        <w:t xml:space="preserve"> Oder allg.: </w:t>
      </w:r>
      <w:r w:rsidR="00CC2FEC" w:rsidRPr="007E638A">
        <w:rPr>
          <w:rFonts w:ascii="Arial" w:hAnsi="Arial" w:cs="Arial"/>
        </w:rPr>
        <w:t>das Bergland (46,166).</w:t>
      </w:r>
      <w:r w:rsidR="00C4350F">
        <w:rPr>
          <w:rFonts w:ascii="Arial" w:hAnsi="Arial" w:cs="Arial"/>
        </w:rPr>
        <w:br/>
      </w:r>
      <w:r w:rsidRPr="000F1AAF">
        <w:rPr>
          <w:rStyle w:val="Absatz-Standardschriftart1"/>
          <w:rFonts w:ascii="Arial" w:hAnsi="Arial" w:cs="Arial"/>
          <w:b/>
          <w:sz w:val="24"/>
          <w:vertAlign w:val="superscript"/>
        </w:rPr>
        <w:t>4</w:t>
      </w:r>
      <w:r w:rsidR="00615DA9" w:rsidRPr="007E638A">
        <w:rPr>
          <w:rStyle w:val="Absatz-Standardschriftart1"/>
          <w:rFonts w:ascii="Arial" w:hAnsi="Arial" w:cs="Arial"/>
        </w:rPr>
        <w:t xml:space="preserve"> Man teilte die Nacht in vier Abschnitte ("Nachtwachen") zu je drei Stunden ein (vgl. 47,z.St.). Hier also zwischen 3-6 Uhr in der Nacht.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7E638A">
        <w:rPr>
          <w:rStyle w:val="Absatz-Standardschriftart1"/>
          <w:rFonts w:ascii="Arial" w:hAnsi="Arial" w:cs="Arial"/>
        </w:rPr>
        <w:t xml:space="preserve"> </w:t>
      </w:r>
      <w:r w:rsidR="007E638A" w:rsidRPr="00D65917">
        <w:rPr>
          <w:rFonts w:ascii="Arial" w:hAnsi="Arial" w:cs="Arial"/>
        </w:rPr>
        <w:t>Herodes</w:t>
      </w:r>
      <w:r w:rsidR="00AD536E" w:rsidRPr="00D65917">
        <w:rPr>
          <w:rFonts w:ascii="Arial" w:hAnsi="Arial" w:cs="Arial"/>
        </w:rPr>
        <w:t>-</w:t>
      </w:r>
      <w:r w:rsidR="007E638A" w:rsidRPr="00D65917">
        <w:rPr>
          <w:rFonts w:ascii="Arial" w:hAnsi="Arial" w:cs="Arial"/>
        </w:rPr>
        <w:t>Antipas</w:t>
      </w:r>
      <w:r w:rsidR="007E638A" w:rsidRPr="007E638A">
        <w:rPr>
          <w:rFonts w:ascii="Arial" w:hAnsi="Arial" w:cs="Arial"/>
        </w:rPr>
        <w:t xml:space="preserve">, </w:t>
      </w:r>
      <w:r w:rsidR="007E638A">
        <w:rPr>
          <w:rFonts w:ascii="Arial" w:hAnsi="Arial" w:cs="Arial"/>
        </w:rPr>
        <w:t xml:space="preserve">der </w:t>
      </w:r>
      <w:r w:rsidR="007E638A" w:rsidRPr="007E638A">
        <w:rPr>
          <w:rFonts w:ascii="Arial" w:hAnsi="Arial" w:cs="Arial"/>
        </w:rPr>
        <w:t>Tetrarch</w:t>
      </w:r>
      <w:r w:rsidR="00545ACC">
        <w:rPr>
          <w:rFonts w:ascii="Arial" w:hAnsi="Arial" w:cs="Arial"/>
        </w:rPr>
        <w:t xml:space="preserve"> (</w:t>
      </w:r>
      <w:r w:rsidR="00F62E9C">
        <w:rPr>
          <w:rFonts w:ascii="Arial" w:hAnsi="Arial" w:cs="Arial"/>
        </w:rPr>
        <w:t>ein</w:t>
      </w:r>
      <w:r w:rsidR="00545ACC">
        <w:rPr>
          <w:rFonts w:ascii="Arial" w:hAnsi="Arial" w:cs="Arial"/>
        </w:rPr>
        <w:t xml:space="preserve"> Regent über den vierten Teil eines Herrschaftsgebietes)</w:t>
      </w:r>
      <w:r w:rsidR="007E638A">
        <w:rPr>
          <w:rFonts w:ascii="Arial" w:hAnsi="Arial" w:cs="Arial"/>
        </w:rPr>
        <w:t xml:space="preserve">. </w:t>
      </w:r>
      <w:r w:rsidR="00A71FB7">
        <w:rPr>
          <w:rFonts w:ascii="Arial" w:hAnsi="Arial" w:cs="Arial"/>
        </w:rPr>
        <w:t xml:space="preserve">Der sechste </w:t>
      </w:r>
      <w:r w:rsidR="007E638A" w:rsidRPr="007E638A">
        <w:rPr>
          <w:rFonts w:ascii="Arial" w:hAnsi="Arial" w:cs="Arial"/>
        </w:rPr>
        <w:t xml:space="preserve">Sohn </w:t>
      </w:r>
      <w:r w:rsidR="007E638A">
        <w:rPr>
          <w:rFonts w:ascii="Arial" w:hAnsi="Arial" w:cs="Arial"/>
        </w:rPr>
        <w:t xml:space="preserve">von </w:t>
      </w:r>
      <w:r w:rsidR="007E638A" w:rsidRPr="007E638A">
        <w:rPr>
          <w:rFonts w:ascii="Arial" w:hAnsi="Arial" w:cs="Arial"/>
        </w:rPr>
        <w:t>Herodes de</w:t>
      </w:r>
      <w:r w:rsidR="007E638A">
        <w:rPr>
          <w:rFonts w:ascii="Arial" w:hAnsi="Arial" w:cs="Arial"/>
        </w:rPr>
        <w:t>m</w:t>
      </w:r>
      <w:r w:rsidR="007E638A" w:rsidRPr="007E638A">
        <w:rPr>
          <w:rFonts w:ascii="Arial" w:hAnsi="Arial" w:cs="Arial"/>
        </w:rPr>
        <w:t xml:space="preserve"> Großen mit der Samariterin Malthake</w:t>
      </w:r>
      <w:r w:rsidR="007E638A">
        <w:rPr>
          <w:rFonts w:ascii="Arial" w:hAnsi="Arial" w:cs="Arial"/>
        </w:rPr>
        <w:t>. Er</w:t>
      </w:r>
      <w:r w:rsidR="007E638A" w:rsidRPr="007E638A">
        <w:rPr>
          <w:rFonts w:ascii="Arial" w:hAnsi="Arial" w:cs="Arial"/>
        </w:rPr>
        <w:t xml:space="preserve"> erbte von seinem Vater die Tetrarchien</w:t>
      </w:r>
      <w:r w:rsidR="007E638A">
        <w:rPr>
          <w:rFonts w:ascii="Arial" w:hAnsi="Arial" w:cs="Arial"/>
        </w:rPr>
        <w:t xml:space="preserve"> </w:t>
      </w:r>
      <w:r w:rsidR="007E638A" w:rsidRPr="007E638A">
        <w:rPr>
          <w:rFonts w:ascii="Arial" w:hAnsi="Arial" w:cs="Arial"/>
        </w:rPr>
        <w:t>Galiläa und Peräa die ihm von Augustus übertragen wurden</w:t>
      </w:r>
      <w:r w:rsidR="007E638A">
        <w:rPr>
          <w:rFonts w:ascii="Arial" w:hAnsi="Arial" w:cs="Arial"/>
        </w:rPr>
        <w:t xml:space="preserve"> und </w:t>
      </w:r>
      <w:r w:rsidR="007E638A" w:rsidRPr="007E638A">
        <w:rPr>
          <w:rFonts w:ascii="Arial" w:hAnsi="Arial" w:cs="Arial"/>
        </w:rPr>
        <w:t xml:space="preserve">regierte von 4 v.Chr. - 39 n.Chr. Er war der politisch fähigste von </w:t>
      </w:r>
      <w:r w:rsidR="007E638A">
        <w:rPr>
          <w:rFonts w:ascii="Arial" w:hAnsi="Arial" w:cs="Arial"/>
        </w:rPr>
        <w:t>den</w:t>
      </w:r>
      <w:r w:rsidR="007E638A" w:rsidRPr="007E638A">
        <w:rPr>
          <w:rFonts w:ascii="Arial" w:hAnsi="Arial" w:cs="Arial"/>
        </w:rPr>
        <w:t xml:space="preserve"> Söhnen</w:t>
      </w:r>
      <w:r w:rsidR="007E638A">
        <w:rPr>
          <w:rFonts w:ascii="Arial" w:hAnsi="Arial" w:cs="Arial"/>
        </w:rPr>
        <w:t xml:space="preserve"> des Herodes</w:t>
      </w:r>
      <w:r w:rsidR="007E638A" w:rsidRPr="007E638A">
        <w:rPr>
          <w:rFonts w:ascii="Arial" w:hAnsi="Arial" w:cs="Arial"/>
        </w:rPr>
        <w:t>. So wie sein Vater war er ein großer Bauherr</w:t>
      </w:r>
      <w:r w:rsidR="007E638A">
        <w:rPr>
          <w:rFonts w:ascii="Arial" w:hAnsi="Arial" w:cs="Arial"/>
        </w:rPr>
        <w:t>. D</w:t>
      </w:r>
      <w:r w:rsidR="007E638A" w:rsidRPr="007E638A">
        <w:rPr>
          <w:rFonts w:ascii="Arial" w:hAnsi="Arial" w:cs="Arial"/>
        </w:rPr>
        <w:t>ie Stadt Tiberias am See Genezareth wurde von ihm zu Ehren des Kaisers</w:t>
      </w:r>
      <w:r w:rsidR="007E638A">
        <w:rPr>
          <w:rFonts w:ascii="Arial" w:hAnsi="Arial" w:cs="Arial"/>
        </w:rPr>
        <w:t xml:space="preserve"> </w:t>
      </w:r>
      <w:r w:rsidR="007E638A" w:rsidRPr="007E638A">
        <w:rPr>
          <w:rFonts w:ascii="Arial" w:hAnsi="Arial" w:cs="Arial"/>
        </w:rPr>
        <w:t>Tiberius erbaut. Er heiratete die Tochter des nabatäischen Königs Aretas IV, ließ sich aber dann von ihr scheiden um Herodias,</w:t>
      </w:r>
      <w:r w:rsidR="007E638A">
        <w:rPr>
          <w:rFonts w:ascii="Arial" w:hAnsi="Arial" w:cs="Arial"/>
        </w:rPr>
        <w:t xml:space="preserve"> die </w:t>
      </w:r>
      <w:r w:rsidR="007E638A" w:rsidRPr="007E638A">
        <w:rPr>
          <w:rFonts w:ascii="Arial" w:hAnsi="Arial" w:cs="Arial"/>
        </w:rPr>
        <w:t>geschiedene Frau seines Halbbruders Herodes</w:t>
      </w:r>
      <w:r w:rsidR="007E638A">
        <w:rPr>
          <w:rFonts w:ascii="Arial" w:hAnsi="Arial" w:cs="Arial"/>
        </w:rPr>
        <w:t>-</w:t>
      </w:r>
      <w:r w:rsidR="005A2B58">
        <w:rPr>
          <w:rFonts w:ascii="Arial" w:hAnsi="Arial" w:cs="Arial"/>
        </w:rPr>
        <w:t>Boethos/</w:t>
      </w:r>
      <w:r w:rsidR="007E638A" w:rsidRPr="007E638A">
        <w:rPr>
          <w:rFonts w:ascii="Arial" w:hAnsi="Arial" w:cs="Arial"/>
        </w:rPr>
        <w:t>Philipp</w:t>
      </w:r>
      <w:r w:rsidR="007E638A">
        <w:rPr>
          <w:rFonts w:ascii="Arial" w:hAnsi="Arial" w:cs="Arial"/>
        </w:rPr>
        <w:t>us,</w:t>
      </w:r>
      <w:r w:rsidR="007E638A" w:rsidRPr="007E638A">
        <w:rPr>
          <w:rFonts w:ascii="Arial" w:hAnsi="Arial" w:cs="Arial"/>
        </w:rPr>
        <w:t xml:space="preserve"> zu heiraten. Von Johannes dem Täufer wurde er dafür </w:t>
      </w:r>
      <w:r w:rsidR="00C920DC">
        <w:rPr>
          <w:rFonts w:ascii="Arial" w:hAnsi="Arial" w:cs="Arial"/>
        </w:rPr>
        <w:t xml:space="preserve">öffentlich </w:t>
      </w:r>
      <w:r w:rsidR="007E638A">
        <w:rPr>
          <w:rFonts w:ascii="Arial" w:hAnsi="Arial" w:cs="Arial"/>
        </w:rPr>
        <w:t>gerügt</w:t>
      </w:r>
      <w:r w:rsidR="007E638A" w:rsidRPr="007E638A">
        <w:rPr>
          <w:rFonts w:ascii="Arial" w:hAnsi="Arial" w:cs="Arial"/>
        </w:rPr>
        <w:t>, da dies vom Gesetz Mose als Inzest verboten war (Lev 18,14). Herodes Antipas</w:t>
      </w:r>
      <w:r w:rsidR="00A27B8F">
        <w:rPr>
          <w:rFonts w:ascii="Arial" w:hAnsi="Arial" w:cs="Arial"/>
        </w:rPr>
        <w:t xml:space="preserve"> fürchtete, wegen dem Einfluss den Johannes unter den Menschen hatte, eine Revolte gegen sich und </w:t>
      </w:r>
      <w:r w:rsidR="007E638A" w:rsidRPr="007E638A">
        <w:rPr>
          <w:rFonts w:ascii="Arial" w:hAnsi="Arial" w:cs="Arial"/>
        </w:rPr>
        <w:t xml:space="preserve">ließ </w:t>
      </w:r>
      <w:r w:rsidR="00A27B8F">
        <w:rPr>
          <w:rFonts w:ascii="Arial" w:hAnsi="Arial" w:cs="Arial"/>
        </w:rPr>
        <w:t xml:space="preserve">Johannes </w:t>
      </w:r>
      <w:r w:rsidR="007E638A" w:rsidRPr="007E638A">
        <w:rPr>
          <w:rFonts w:ascii="Arial" w:hAnsi="Arial" w:cs="Arial"/>
        </w:rPr>
        <w:t xml:space="preserve">daraufhin </w:t>
      </w:r>
      <w:r w:rsidR="00A27B8F">
        <w:rPr>
          <w:rFonts w:ascii="Arial" w:hAnsi="Arial" w:cs="Arial"/>
        </w:rPr>
        <w:t xml:space="preserve">inhaftieren </w:t>
      </w:r>
      <w:r w:rsidR="007E638A" w:rsidRPr="007E638A">
        <w:rPr>
          <w:rFonts w:ascii="Arial" w:hAnsi="Arial" w:cs="Arial"/>
        </w:rPr>
        <w:t xml:space="preserve">und später auf Drängen </w:t>
      </w:r>
      <w:r w:rsidR="007E638A">
        <w:rPr>
          <w:rFonts w:ascii="Arial" w:hAnsi="Arial" w:cs="Arial"/>
        </w:rPr>
        <w:t>der</w:t>
      </w:r>
      <w:r w:rsidR="007E638A" w:rsidRPr="007E638A">
        <w:rPr>
          <w:rFonts w:ascii="Arial" w:hAnsi="Arial" w:cs="Arial"/>
        </w:rPr>
        <w:t xml:space="preserve"> Herodias enthaupten.</w:t>
      </w:r>
      <w:r w:rsidR="002A3D15">
        <w:rPr>
          <w:rFonts w:ascii="Arial" w:hAnsi="Arial" w:cs="Arial"/>
        </w:rPr>
        <w:t xml:space="preserve"> Von da an mehrte sich das Unglück im Leben von Herodes.</w:t>
      </w:r>
      <w:r w:rsidR="007E638A" w:rsidRPr="007E638A">
        <w:rPr>
          <w:rFonts w:ascii="Arial" w:hAnsi="Arial" w:cs="Arial"/>
        </w:rPr>
        <w:t xml:space="preserve"> </w:t>
      </w:r>
      <w:r w:rsidR="002A3D15">
        <w:rPr>
          <w:rFonts w:ascii="Arial" w:hAnsi="Arial" w:cs="Arial"/>
        </w:rPr>
        <w:t xml:space="preserve">König </w:t>
      </w:r>
      <w:r w:rsidR="007E638A" w:rsidRPr="007E638A">
        <w:rPr>
          <w:rFonts w:ascii="Arial" w:hAnsi="Arial" w:cs="Arial"/>
        </w:rPr>
        <w:t>Aretas</w:t>
      </w:r>
      <w:r w:rsidR="00AD536E">
        <w:rPr>
          <w:rFonts w:ascii="Arial" w:hAnsi="Arial" w:cs="Arial"/>
        </w:rPr>
        <w:t xml:space="preserve"> IV.</w:t>
      </w:r>
      <w:r w:rsidR="007E638A" w:rsidRPr="007E638A">
        <w:rPr>
          <w:rFonts w:ascii="Arial" w:hAnsi="Arial" w:cs="Arial"/>
        </w:rPr>
        <w:t xml:space="preserve"> rächte sich für die Schmach</w:t>
      </w:r>
      <w:r w:rsidR="001D1E93">
        <w:rPr>
          <w:rFonts w:ascii="Arial" w:hAnsi="Arial" w:cs="Arial"/>
        </w:rPr>
        <w:t>,</w:t>
      </w:r>
      <w:r w:rsidR="007E638A" w:rsidRPr="007E638A">
        <w:rPr>
          <w:rFonts w:ascii="Arial" w:hAnsi="Arial" w:cs="Arial"/>
        </w:rPr>
        <w:t xml:space="preserve"> die seiner Tochter </w:t>
      </w:r>
      <w:r w:rsidR="00E366F7">
        <w:rPr>
          <w:rFonts w:ascii="Arial" w:hAnsi="Arial" w:cs="Arial"/>
        </w:rPr>
        <w:t xml:space="preserve">durch die Scheidung </w:t>
      </w:r>
      <w:r w:rsidR="007E638A" w:rsidRPr="007E638A">
        <w:rPr>
          <w:rFonts w:ascii="Arial" w:hAnsi="Arial" w:cs="Arial"/>
        </w:rPr>
        <w:t>angetan wurde und ze</w:t>
      </w:r>
      <w:r w:rsidR="004F31AD">
        <w:rPr>
          <w:rFonts w:ascii="Arial" w:hAnsi="Arial" w:cs="Arial"/>
        </w:rPr>
        <w:t>t</w:t>
      </w:r>
      <w:r w:rsidR="007E638A" w:rsidRPr="007E638A">
        <w:rPr>
          <w:rFonts w:ascii="Arial" w:hAnsi="Arial" w:cs="Arial"/>
        </w:rPr>
        <w:t xml:space="preserve">telte einige Jahre später (36 n.Chr.) einen </w:t>
      </w:r>
      <w:r w:rsidR="005A2B58">
        <w:rPr>
          <w:rFonts w:ascii="Arial" w:hAnsi="Arial" w:cs="Arial"/>
        </w:rPr>
        <w:t>Grenzk</w:t>
      </w:r>
      <w:r w:rsidR="007E638A" w:rsidRPr="007E638A">
        <w:rPr>
          <w:rFonts w:ascii="Arial" w:hAnsi="Arial" w:cs="Arial"/>
        </w:rPr>
        <w:t>rieg gegen Antipas an, bei dem Antipas eine schwere Niederlage</w:t>
      </w:r>
      <w:r w:rsidR="007E638A">
        <w:rPr>
          <w:rFonts w:ascii="Arial" w:hAnsi="Arial" w:cs="Arial"/>
        </w:rPr>
        <w:t xml:space="preserve"> </w:t>
      </w:r>
      <w:r w:rsidR="007E638A" w:rsidRPr="007E638A">
        <w:rPr>
          <w:rFonts w:ascii="Arial" w:hAnsi="Arial" w:cs="Arial"/>
        </w:rPr>
        <w:t>hinnehmen musste. Josephus und große Teile des jüdischen Volkes betrachteten dies als ein Gericht Gottes für die Hinrichtung</w:t>
      </w:r>
      <w:r w:rsidR="007E638A">
        <w:rPr>
          <w:rFonts w:ascii="Arial" w:hAnsi="Arial" w:cs="Arial"/>
        </w:rPr>
        <w:t xml:space="preserve"> von J</w:t>
      </w:r>
      <w:r w:rsidR="007E638A" w:rsidRPr="007E638A">
        <w:rPr>
          <w:rFonts w:ascii="Arial" w:hAnsi="Arial" w:cs="Arial"/>
        </w:rPr>
        <w:t xml:space="preserve">ohannes. </w:t>
      </w:r>
      <w:r w:rsidR="007E638A" w:rsidRPr="007E638A">
        <w:rPr>
          <w:rStyle w:val="Absatz-Standardschriftart1"/>
          <w:rFonts w:ascii="Arial" w:hAnsi="Arial" w:cs="Arial"/>
        </w:rPr>
        <w:t xml:space="preserve">Mit </w:t>
      </w:r>
      <w:r w:rsidR="00E366F7">
        <w:rPr>
          <w:rStyle w:val="Absatz-Standardschriftart1"/>
          <w:rFonts w:ascii="Arial" w:hAnsi="Arial" w:cs="Arial"/>
        </w:rPr>
        <w:t xml:space="preserve">Antipas </w:t>
      </w:r>
      <w:r w:rsidR="007E638A" w:rsidRPr="007E638A">
        <w:rPr>
          <w:rStyle w:val="Absatz-Standardschriftart1"/>
          <w:rFonts w:ascii="Arial" w:hAnsi="Arial" w:cs="Arial"/>
        </w:rPr>
        <w:t>als Herrscher, hatte Jesus viele Jahre zu leben</w:t>
      </w:r>
      <w:r w:rsidR="00545ACC">
        <w:rPr>
          <w:rStyle w:val="Absatz-Standardschriftart1"/>
          <w:rFonts w:ascii="Arial" w:hAnsi="Arial" w:cs="Arial"/>
        </w:rPr>
        <w:t>.</w:t>
      </w:r>
      <w:r w:rsidR="007E638A" w:rsidRPr="007E638A">
        <w:rPr>
          <w:rStyle w:val="Absatz-Standardschriftart1"/>
          <w:rFonts w:ascii="Arial" w:hAnsi="Arial" w:cs="Arial"/>
        </w:rPr>
        <w:t xml:space="preserve"> Obwohl er kein König war, wurde er oft vom Volk so bezeichnet.</w:t>
      </w:r>
      <w:r w:rsidR="007E638A">
        <w:rPr>
          <w:rStyle w:val="Absatz-Standardschriftart1"/>
          <w:rFonts w:ascii="Arial" w:hAnsi="Arial" w:cs="Arial"/>
        </w:rPr>
        <w:t xml:space="preserve"> </w:t>
      </w:r>
      <w:r w:rsidR="007E638A" w:rsidRPr="007E638A">
        <w:rPr>
          <w:rFonts w:ascii="Arial" w:hAnsi="Arial" w:cs="Arial"/>
        </w:rPr>
        <w:t>Wegen seiner Falschheit nannte ihn Jesus einen "Fuchs" (Lk 13,31</w:t>
      </w:r>
      <w:r w:rsidR="00525D77">
        <w:rPr>
          <w:rFonts w:ascii="Arial" w:hAnsi="Arial" w:cs="Arial"/>
        </w:rPr>
        <w:t>-32</w:t>
      </w:r>
      <w:r w:rsidR="007E638A" w:rsidRPr="007E638A">
        <w:rPr>
          <w:rFonts w:ascii="Arial" w:hAnsi="Arial" w:cs="Arial"/>
        </w:rPr>
        <w:t xml:space="preserve">). </w:t>
      </w:r>
      <w:r w:rsidR="005E6DAB">
        <w:rPr>
          <w:rFonts w:ascii="Arial" w:hAnsi="Arial" w:cs="Arial"/>
        </w:rPr>
        <w:t>Da Kaiser Caligula kurz nach seinem Regierungsantritt seinem Günstling Herodes Agrippa I. den Königstitel verlieh, ließ das dem Ehrgeiz seiner Schwester Herodias</w:t>
      </w:r>
      <w:r w:rsidR="00525D77">
        <w:rPr>
          <w:rFonts w:ascii="Arial" w:hAnsi="Arial" w:cs="Arial"/>
        </w:rPr>
        <w:t>, die mit Herodes Antipas verheiratet war,</w:t>
      </w:r>
      <w:r w:rsidR="005E6DAB">
        <w:rPr>
          <w:rFonts w:ascii="Arial" w:hAnsi="Arial" w:cs="Arial"/>
        </w:rPr>
        <w:t xml:space="preserve"> keine Ruhe. Sie trieb ihren Mann Herodes Antipas an, im Jahr 39 n.Chr. ebenfalls nach Rom zu reisen und beim Kaiser</w:t>
      </w:r>
      <w:r w:rsidR="00525D77">
        <w:rPr>
          <w:rFonts w:ascii="Arial" w:hAnsi="Arial" w:cs="Arial"/>
        </w:rPr>
        <w:t>,</w:t>
      </w:r>
      <w:r w:rsidR="005E6DAB">
        <w:rPr>
          <w:rFonts w:ascii="Arial" w:hAnsi="Arial" w:cs="Arial"/>
        </w:rPr>
        <w:t xml:space="preserve"> um den Königstitel und eine Erweiterung seines Herrschaftsgebietes anzusuchen. Doch Antipas wurde von seinem Neffen Herodes Agrippa I. bei </w:t>
      </w:r>
      <w:r w:rsidR="007E638A" w:rsidRPr="007E638A">
        <w:rPr>
          <w:rFonts w:ascii="Arial" w:hAnsi="Arial" w:cs="Arial"/>
        </w:rPr>
        <w:t xml:space="preserve">Caligula </w:t>
      </w:r>
      <w:bookmarkStart w:id="6" w:name="_Hlk529705539"/>
      <w:r w:rsidR="007E638A" w:rsidRPr="007E638A">
        <w:rPr>
          <w:rFonts w:ascii="Arial" w:hAnsi="Arial" w:cs="Arial"/>
        </w:rPr>
        <w:t>angeschwärzt, weil</w:t>
      </w:r>
      <w:r w:rsidR="005E6DAB">
        <w:rPr>
          <w:rFonts w:ascii="Arial" w:hAnsi="Arial" w:cs="Arial"/>
        </w:rPr>
        <w:t xml:space="preserve"> er hinter dem Rücken des Kaisers Geheim</w:t>
      </w:r>
      <w:r w:rsidR="00525D77">
        <w:rPr>
          <w:rFonts w:ascii="Arial" w:hAnsi="Arial" w:cs="Arial"/>
        </w:rPr>
        <w:t>ab</w:t>
      </w:r>
      <w:r w:rsidR="005E6DAB">
        <w:rPr>
          <w:rFonts w:ascii="Arial" w:hAnsi="Arial" w:cs="Arial"/>
        </w:rPr>
        <w:t>sprachen mit den Parthern getroffen</w:t>
      </w:r>
      <w:r w:rsidR="00267555">
        <w:rPr>
          <w:rFonts w:ascii="Arial" w:hAnsi="Arial" w:cs="Arial"/>
        </w:rPr>
        <w:t xml:space="preserve"> hatte</w:t>
      </w:r>
      <w:r w:rsidR="005E6DAB">
        <w:rPr>
          <w:rFonts w:ascii="Arial" w:hAnsi="Arial" w:cs="Arial"/>
        </w:rPr>
        <w:t xml:space="preserve">, </w:t>
      </w:r>
      <w:r w:rsidR="007E638A" w:rsidRPr="007E638A">
        <w:rPr>
          <w:rFonts w:ascii="Arial" w:hAnsi="Arial" w:cs="Arial"/>
        </w:rPr>
        <w:t xml:space="preserve">woraufhin </w:t>
      </w:r>
      <w:r w:rsidR="00525D77">
        <w:rPr>
          <w:rFonts w:ascii="Arial" w:hAnsi="Arial" w:cs="Arial"/>
        </w:rPr>
        <w:t xml:space="preserve">ihm der Kaiser </w:t>
      </w:r>
      <w:r w:rsidR="007E638A" w:rsidRPr="007E638A">
        <w:rPr>
          <w:rFonts w:ascii="Arial" w:hAnsi="Arial" w:cs="Arial"/>
        </w:rPr>
        <w:t xml:space="preserve">seine Regierungsgewalt </w:t>
      </w:r>
      <w:r w:rsidR="00525D77">
        <w:rPr>
          <w:rFonts w:ascii="Arial" w:hAnsi="Arial" w:cs="Arial"/>
        </w:rPr>
        <w:t>entzog und ihn</w:t>
      </w:r>
      <w:r w:rsidR="007E638A" w:rsidRPr="007E638A">
        <w:rPr>
          <w:rFonts w:ascii="Arial" w:hAnsi="Arial" w:cs="Arial"/>
        </w:rPr>
        <w:t xml:space="preserve"> ins Exil nach Lug</w:t>
      </w:r>
      <w:r w:rsidR="00801A16">
        <w:rPr>
          <w:rFonts w:ascii="Arial" w:hAnsi="Arial" w:cs="Arial"/>
        </w:rPr>
        <w:t>dunum Covenarum</w:t>
      </w:r>
      <w:r w:rsidR="007E638A" w:rsidRPr="007E638A">
        <w:rPr>
          <w:rFonts w:ascii="Arial" w:hAnsi="Arial" w:cs="Arial"/>
        </w:rPr>
        <w:t xml:space="preserve"> </w:t>
      </w:r>
      <w:r w:rsidR="00267555">
        <w:rPr>
          <w:rFonts w:ascii="Arial" w:hAnsi="Arial" w:cs="Arial"/>
        </w:rPr>
        <w:t>verbannt</w:t>
      </w:r>
      <w:r w:rsidR="00525D77">
        <w:rPr>
          <w:rFonts w:ascii="Arial" w:hAnsi="Arial" w:cs="Arial"/>
        </w:rPr>
        <w:t xml:space="preserve">e. Seine </w:t>
      </w:r>
      <w:r w:rsidR="00267555">
        <w:rPr>
          <w:rFonts w:ascii="Arial" w:hAnsi="Arial" w:cs="Arial"/>
        </w:rPr>
        <w:t>Frau Herodias</w:t>
      </w:r>
      <w:r w:rsidR="00525D77">
        <w:rPr>
          <w:rFonts w:ascii="Arial" w:hAnsi="Arial" w:cs="Arial"/>
        </w:rPr>
        <w:t xml:space="preserve"> folgte ihm</w:t>
      </w:r>
      <w:r w:rsidR="00267555">
        <w:rPr>
          <w:rFonts w:ascii="Arial" w:hAnsi="Arial" w:cs="Arial"/>
        </w:rPr>
        <w:t xml:space="preserve"> </w:t>
      </w:r>
      <w:r w:rsidR="00A55B81">
        <w:rPr>
          <w:rFonts w:ascii="Arial" w:hAnsi="Arial" w:cs="Arial"/>
        </w:rPr>
        <w:t xml:space="preserve">(aus Liebe?) </w:t>
      </w:r>
      <w:r w:rsidR="00525D77">
        <w:rPr>
          <w:rFonts w:ascii="Arial" w:hAnsi="Arial" w:cs="Arial"/>
        </w:rPr>
        <w:t>dorthin</w:t>
      </w:r>
      <w:r w:rsidR="00267555">
        <w:rPr>
          <w:rFonts w:ascii="Arial" w:hAnsi="Arial" w:cs="Arial"/>
        </w:rPr>
        <w:t xml:space="preserve">, obwohl sie hätte frei bleiben können. Im Exil starb er. </w:t>
      </w:r>
      <w:r w:rsidR="00DD6070">
        <w:rPr>
          <w:rFonts w:ascii="Arial" w:hAnsi="Arial" w:cs="Arial"/>
        </w:rPr>
        <w:t xml:space="preserve">Als Ironie des Schicksals bekam dann </w:t>
      </w:r>
      <w:r w:rsidR="00525D77">
        <w:rPr>
          <w:rFonts w:ascii="Arial" w:hAnsi="Arial" w:cs="Arial"/>
        </w:rPr>
        <w:t xml:space="preserve">sein Neffe </w:t>
      </w:r>
      <w:r w:rsidR="00DD6070">
        <w:rPr>
          <w:rFonts w:ascii="Arial" w:hAnsi="Arial" w:cs="Arial"/>
        </w:rPr>
        <w:t xml:space="preserve">Agrippa I. von Kaiser Caligula </w:t>
      </w:r>
      <w:r w:rsidR="00AD536E">
        <w:rPr>
          <w:rFonts w:ascii="Arial" w:hAnsi="Arial" w:cs="Arial"/>
        </w:rPr>
        <w:t>die Tetrarchie des Antipas</w:t>
      </w:r>
      <w:r w:rsidR="00DD6070">
        <w:rPr>
          <w:rFonts w:ascii="Arial" w:hAnsi="Arial" w:cs="Arial"/>
        </w:rPr>
        <w:t xml:space="preserve"> übertragen</w:t>
      </w:r>
      <w:r w:rsidR="007E638A" w:rsidRPr="007E638A">
        <w:rPr>
          <w:rFonts w:ascii="Arial" w:hAnsi="Arial" w:cs="Arial"/>
        </w:rPr>
        <w:t xml:space="preserve"> (33,481; </w:t>
      </w:r>
      <w:r w:rsidR="00B10970">
        <w:rPr>
          <w:rFonts w:ascii="Arial" w:hAnsi="Arial" w:cs="Arial"/>
        </w:rPr>
        <w:t xml:space="preserve">42,592ff; </w:t>
      </w:r>
      <w:r w:rsidR="007E638A" w:rsidRPr="007E638A">
        <w:rPr>
          <w:rFonts w:ascii="Arial" w:hAnsi="Arial" w:cs="Arial"/>
        </w:rPr>
        <w:t>52,II,1092</w:t>
      </w:r>
      <w:r w:rsidR="00C920DC">
        <w:rPr>
          <w:rFonts w:ascii="Arial" w:hAnsi="Arial" w:cs="Arial"/>
        </w:rPr>
        <w:t xml:space="preserve">; </w:t>
      </w:r>
      <w:hyperlink r:id="rId39" w:history="1">
        <w:r w:rsidR="00C920DC" w:rsidRPr="009728E6">
          <w:rPr>
            <w:rStyle w:val="Hyperlink"/>
            <w:rFonts w:ascii="Arial" w:hAnsi="Arial" w:cs="Arial"/>
            <w:sz w:val="16"/>
            <w:szCs w:val="16"/>
          </w:rPr>
          <w:t>Herodes Antipas – Wikipedia</w:t>
        </w:r>
      </w:hyperlink>
      <w:r w:rsidR="007E638A" w:rsidRPr="007E638A">
        <w:rPr>
          <w:rFonts w:ascii="Arial" w:hAnsi="Arial" w:cs="Arial"/>
        </w:rPr>
        <w:t>).</w:t>
      </w:r>
      <w:bookmarkEnd w:id="6"/>
      <w:r w:rsidR="00C4350F">
        <w:rPr>
          <w:rFonts w:ascii="Arial" w:hAnsi="Arial" w:cs="Arial"/>
        </w:rPr>
        <w:br/>
      </w:r>
      <w:r w:rsidRPr="000F1AAF">
        <w:rPr>
          <w:rStyle w:val="Absatz-Standardschriftart1"/>
          <w:rFonts w:ascii="Arial" w:hAnsi="Arial" w:cs="Arial"/>
          <w:b/>
          <w:sz w:val="24"/>
          <w:vertAlign w:val="superscript"/>
        </w:rPr>
        <w:t>6</w:t>
      </w:r>
      <w:r w:rsidR="00615DA9" w:rsidRPr="007E638A">
        <w:rPr>
          <w:rStyle w:val="Absatz-Standardschriftart1"/>
          <w:rFonts w:ascii="Arial" w:hAnsi="Arial" w:cs="Arial"/>
        </w:rPr>
        <w:t xml:space="preserve"> Gemeint ist wahrscheinlich </w:t>
      </w:r>
      <w:r w:rsidR="00615DA9" w:rsidRPr="00D65917">
        <w:rPr>
          <w:rStyle w:val="Absatz-Standardschriftart1"/>
          <w:rFonts w:ascii="Arial" w:hAnsi="Arial" w:cs="Arial"/>
        </w:rPr>
        <w:t>Herodes</w:t>
      </w:r>
      <w:r w:rsidR="00CE2EA6">
        <w:rPr>
          <w:rStyle w:val="Absatz-Standardschriftart1"/>
          <w:rFonts w:ascii="Arial" w:hAnsi="Arial" w:cs="Arial"/>
        </w:rPr>
        <w:t xml:space="preserve"> </w:t>
      </w:r>
      <w:r w:rsidR="00DE1DEE">
        <w:rPr>
          <w:rStyle w:val="Absatz-Standardschriftart1"/>
          <w:rFonts w:ascii="Arial" w:hAnsi="Arial" w:cs="Arial"/>
        </w:rPr>
        <w:t>Boethos</w:t>
      </w:r>
      <w:r w:rsidR="001721A0">
        <w:rPr>
          <w:rStyle w:val="Absatz-Standardschriftart1"/>
          <w:rFonts w:ascii="Arial" w:hAnsi="Arial" w:cs="Arial"/>
        </w:rPr>
        <w:t xml:space="preserve"> (</w:t>
      </w:r>
      <w:r w:rsidR="00615DA9" w:rsidRPr="00D65917">
        <w:rPr>
          <w:rStyle w:val="Absatz-Standardschriftart1"/>
          <w:rFonts w:ascii="Arial" w:hAnsi="Arial" w:cs="Arial"/>
        </w:rPr>
        <w:t>Phi</w:t>
      </w:r>
      <w:r w:rsidR="00A167B1" w:rsidRPr="00D65917">
        <w:rPr>
          <w:rStyle w:val="Absatz-Standardschriftart1"/>
          <w:rFonts w:ascii="Arial" w:hAnsi="Arial" w:cs="Arial"/>
        </w:rPr>
        <w:t>l</w:t>
      </w:r>
      <w:r w:rsidR="00615DA9" w:rsidRPr="00D65917">
        <w:rPr>
          <w:rStyle w:val="Absatz-Standardschriftart1"/>
          <w:rFonts w:ascii="Arial" w:hAnsi="Arial" w:cs="Arial"/>
        </w:rPr>
        <w:t>ip</w:t>
      </w:r>
      <w:r w:rsidR="00CD1D24" w:rsidRPr="00D65917">
        <w:rPr>
          <w:rStyle w:val="Absatz-Standardschriftart1"/>
          <w:rFonts w:ascii="Arial" w:hAnsi="Arial" w:cs="Arial"/>
        </w:rPr>
        <w:t>p</w:t>
      </w:r>
      <w:r w:rsidR="00615DA9" w:rsidRPr="00D65917">
        <w:rPr>
          <w:rStyle w:val="Absatz-Standardschriftart1"/>
          <w:rFonts w:ascii="Arial" w:hAnsi="Arial" w:cs="Arial"/>
        </w:rPr>
        <w:t>us</w:t>
      </w:r>
      <w:r w:rsidR="001721A0">
        <w:rPr>
          <w:rStyle w:val="Absatz-Standardschriftart1"/>
          <w:rFonts w:ascii="Arial" w:hAnsi="Arial" w:cs="Arial"/>
        </w:rPr>
        <w:t xml:space="preserve"> I.)</w:t>
      </w:r>
      <w:r w:rsidR="00615DA9" w:rsidRPr="007E638A">
        <w:rPr>
          <w:rStyle w:val="Absatz-Standardschriftart1"/>
          <w:rFonts w:ascii="Arial" w:hAnsi="Arial" w:cs="Arial"/>
        </w:rPr>
        <w:t xml:space="preserve">, </w:t>
      </w:r>
      <w:r w:rsidR="001721A0">
        <w:rPr>
          <w:rStyle w:val="Absatz-Standardschriftart1"/>
          <w:rFonts w:ascii="Arial" w:hAnsi="Arial" w:cs="Arial"/>
        </w:rPr>
        <w:t xml:space="preserve">geb. ca. 22 v.Chr. als </w:t>
      </w:r>
      <w:r w:rsidR="003B3843">
        <w:rPr>
          <w:rStyle w:val="Absatz-Standardschriftart1"/>
          <w:rFonts w:ascii="Arial" w:hAnsi="Arial" w:cs="Arial"/>
        </w:rPr>
        <w:t>der vierte Sohn</w:t>
      </w:r>
      <w:r w:rsidR="00615DA9" w:rsidRPr="007E638A">
        <w:rPr>
          <w:rStyle w:val="Absatz-Standardschriftart1"/>
          <w:rFonts w:ascii="Arial" w:hAnsi="Arial" w:cs="Arial"/>
        </w:rPr>
        <w:t xml:space="preserve"> von Herodes dem Großen und seiner </w:t>
      </w:r>
      <w:r w:rsidR="00817707">
        <w:rPr>
          <w:rStyle w:val="Absatz-Standardschriftart1"/>
          <w:rFonts w:ascii="Arial" w:hAnsi="Arial" w:cs="Arial"/>
        </w:rPr>
        <w:t>dritten Ehef</w:t>
      </w:r>
      <w:r w:rsidR="00615DA9" w:rsidRPr="007E638A">
        <w:rPr>
          <w:rStyle w:val="Absatz-Standardschriftart1"/>
          <w:rFonts w:ascii="Arial" w:hAnsi="Arial" w:cs="Arial"/>
        </w:rPr>
        <w:t>rau Mariam</w:t>
      </w:r>
      <w:r w:rsidR="00A167B1" w:rsidRPr="007E638A">
        <w:rPr>
          <w:rStyle w:val="Absatz-Standardschriftart1"/>
          <w:rFonts w:ascii="Arial" w:hAnsi="Arial" w:cs="Arial"/>
        </w:rPr>
        <w:t>n</w:t>
      </w:r>
      <w:r w:rsidR="00615DA9" w:rsidRPr="007E638A">
        <w:rPr>
          <w:rStyle w:val="Absatz-Standardschriftart1"/>
          <w:rFonts w:ascii="Arial" w:hAnsi="Arial" w:cs="Arial"/>
        </w:rPr>
        <w:t>e II.</w:t>
      </w:r>
      <w:r w:rsidR="00267684">
        <w:rPr>
          <w:rStyle w:val="Absatz-Standardschriftart1"/>
          <w:rFonts w:ascii="Arial" w:hAnsi="Arial" w:cs="Arial"/>
        </w:rPr>
        <w:t xml:space="preserve"> Er war</w:t>
      </w:r>
      <w:r w:rsidR="00EC19D8">
        <w:rPr>
          <w:rStyle w:val="Absatz-Standardschriftart1"/>
          <w:rFonts w:ascii="Arial" w:hAnsi="Arial" w:cs="Arial"/>
        </w:rPr>
        <w:t xml:space="preserve"> ein Halbbruder von Herodes Antipas.</w:t>
      </w:r>
      <w:r w:rsidR="003B3843">
        <w:rPr>
          <w:rStyle w:val="Absatz-Standardschriftart1"/>
          <w:rFonts w:ascii="Arial" w:hAnsi="Arial" w:cs="Arial"/>
        </w:rPr>
        <w:t xml:space="preserve"> </w:t>
      </w:r>
      <w:r w:rsidR="003B3843" w:rsidRPr="003B3843">
        <w:rPr>
          <w:rFonts w:ascii="Arial" w:hAnsi="Arial" w:cs="Arial"/>
        </w:rPr>
        <w:t xml:space="preserve">Herodes der Große hat seinen Sohn Herodes Boethos offenbar geschätzt. Denn nach der Hinrichtung </w:t>
      </w:r>
      <w:r w:rsidR="00267684">
        <w:rPr>
          <w:rFonts w:ascii="Arial" w:hAnsi="Arial" w:cs="Arial"/>
        </w:rPr>
        <w:t>von dessen</w:t>
      </w:r>
      <w:r w:rsidR="003B3843" w:rsidRPr="003B3843">
        <w:rPr>
          <w:rFonts w:ascii="Arial" w:hAnsi="Arial" w:cs="Arial"/>
        </w:rPr>
        <w:t xml:space="preserve"> beiden Halbbrüder</w:t>
      </w:r>
      <w:r w:rsidR="00267684">
        <w:rPr>
          <w:rFonts w:ascii="Arial" w:hAnsi="Arial" w:cs="Arial"/>
        </w:rPr>
        <w:t>n</w:t>
      </w:r>
      <w:r w:rsidR="003B3843" w:rsidRPr="003B3843">
        <w:rPr>
          <w:rFonts w:ascii="Arial" w:hAnsi="Arial" w:cs="Arial"/>
        </w:rPr>
        <w:t> </w:t>
      </w:r>
      <w:hyperlink r:id="rId40" w:tooltip="Aristobulos (Sohn des Herodes)" w:history="1">
        <w:r w:rsidR="003B3843" w:rsidRPr="00172691">
          <w:rPr>
            <w:rStyle w:val="Hyperlink"/>
            <w:rFonts w:ascii="Arial" w:hAnsi="Arial" w:cs="Arial"/>
            <w:color w:val="auto"/>
            <w:u w:val="none"/>
          </w:rPr>
          <w:t>Aristobul</w:t>
        </w:r>
      </w:hyperlink>
      <w:r w:rsidR="003B3843" w:rsidRPr="00172691">
        <w:rPr>
          <w:rFonts w:ascii="Arial" w:hAnsi="Arial" w:cs="Arial"/>
        </w:rPr>
        <w:t> </w:t>
      </w:r>
      <w:r w:rsidR="003B3843" w:rsidRPr="003B3843">
        <w:rPr>
          <w:rFonts w:ascii="Arial" w:hAnsi="Arial" w:cs="Arial"/>
        </w:rPr>
        <w:t>und Alexander wegen angeblicher Umsturzpläne im Jahr 7 v. Chr. rückte der zu dieser Zeit etwa 15-jährige Herodes Boethos im Testament seines Vaters an die zweite Stelle, unmittelbar hinter dessen älteste</w:t>
      </w:r>
      <w:r w:rsidR="00267684">
        <w:rPr>
          <w:rFonts w:ascii="Arial" w:hAnsi="Arial" w:cs="Arial"/>
        </w:rPr>
        <w:t>m</w:t>
      </w:r>
      <w:r w:rsidR="003B3843" w:rsidRPr="003B3843">
        <w:rPr>
          <w:rFonts w:ascii="Arial" w:hAnsi="Arial" w:cs="Arial"/>
        </w:rPr>
        <w:t xml:space="preserve"> Sohn </w:t>
      </w:r>
      <w:hyperlink r:id="rId41" w:tooltip="Antipatros (Sohn des Herodes)" w:history="1">
        <w:r w:rsidR="003B3843" w:rsidRPr="003B3843">
          <w:rPr>
            <w:rStyle w:val="Hyperlink"/>
            <w:rFonts w:ascii="Arial" w:hAnsi="Arial" w:cs="Arial"/>
            <w:color w:val="auto"/>
            <w:u w:val="none"/>
          </w:rPr>
          <w:t>Antipater</w:t>
        </w:r>
      </w:hyperlink>
      <w:r w:rsidR="003B3843" w:rsidRPr="003B3843">
        <w:rPr>
          <w:rFonts w:ascii="Arial" w:hAnsi="Arial" w:cs="Arial"/>
        </w:rPr>
        <w:t> (aus der Ehe mit der ersten Gattin Doris).</w:t>
      </w:r>
      <w:r w:rsidR="003B3843">
        <w:rPr>
          <w:rFonts w:ascii="Arial" w:hAnsi="Arial" w:cs="Arial"/>
        </w:rPr>
        <w:t xml:space="preserve"> </w:t>
      </w:r>
      <w:r w:rsidR="003B3843" w:rsidRPr="003B3843">
        <w:rPr>
          <w:rFonts w:ascii="Arial" w:hAnsi="Arial" w:cs="Arial"/>
        </w:rPr>
        <w:t>Als 4 v. Chr. die Umsturzpläne des Antipater gegen seinen Vater aufgedeckt wurden und dieser als Erbe für König Herodes nicht mehr in Frage kam, rückte Herodes Boethos sogar auf die erste Stelle in der Nachfolge vor. Jedoch nur kurze Zeit</w:t>
      </w:r>
      <w:r w:rsidR="003B3843">
        <w:rPr>
          <w:rFonts w:ascii="Arial" w:hAnsi="Arial" w:cs="Arial"/>
        </w:rPr>
        <w:t>.</w:t>
      </w:r>
      <w:r w:rsidR="003B3843" w:rsidRPr="003B3843">
        <w:rPr>
          <w:rFonts w:ascii="Arial" w:hAnsi="Arial" w:cs="Arial"/>
        </w:rPr>
        <w:t xml:space="preserve"> Bei den verschiedenen Verhören, denen zahlreiche Personen am Königshof unterworfen wurden, stellte sich heraus, dass die Mutter des Herodes Boethos, von dem geplanten Giftanschlag auf den König Kenntnis gehabt, aber geschwiegen hatte. König Herodes verbannte sie zur Strafe daraufhin von seinem Hof, enterbte ihren Sohn Herodes Boethos und setzte ihren Vater Simon Boethos als Hohepriester ab.</w:t>
      </w:r>
      <w:r w:rsidR="003B3843">
        <w:rPr>
          <w:rFonts w:ascii="Arial" w:hAnsi="Arial" w:cs="Arial"/>
        </w:rPr>
        <w:t xml:space="preserve"> </w:t>
      </w:r>
      <w:r w:rsidR="003B3843" w:rsidRPr="003B3843">
        <w:rPr>
          <w:rFonts w:ascii="Arial" w:hAnsi="Arial" w:cs="Arial"/>
        </w:rPr>
        <w:t xml:space="preserve">Während </w:t>
      </w:r>
      <w:r w:rsidR="003B01BB">
        <w:rPr>
          <w:rFonts w:ascii="Arial" w:hAnsi="Arial" w:cs="Arial"/>
        </w:rPr>
        <w:t xml:space="preserve">auf </w:t>
      </w:r>
      <w:r w:rsidR="003B3843" w:rsidRPr="003B3843">
        <w:rPr>
          <w:rFonts w:ascii="Arial" w:hAnsi="Arial" w:cs="Arial"/>
        </w:rPr>
        <w:t>seine Halbbrüder Herodes Antipas, </w:t>
      </w:r>
      <w:hyperlink r:id="rId42" w:tooltip="Herodes Archelaos" w:history="1">
        <w:r w:rsidR="003B3843" w:rsidRPr="003B3843">
          <w:rPr>
            <w:rStyle w:val="Hyperlink"/>
            <w:rFonts w:ascii="Arial" w:hAnsi="Arial" w:cs="Arial"/>
            <w:color w:val="auto"/>
            <w:u w:val="none"/>
          </w:rPr>
          <w:t>Herodes Archela</w:t>
        </w:r>
        <w:r w:rsidR="00743FF1">
          <w:rPr>
            <w:rStyle w:val="Hyperlink"/>
            <w:rFonts w:ascii="Arial" w:hAnsi="Arial" w:cs="Arial"/>
            <w:color w:val="auto"/>
            <w:u w:val="none"/>
          </w:rPr>
          <w:t>eu</w:t>
        </w:r>
        <w:r w:rsidR="003B3843" w:rsidRPr="003B3843">
          <w:rPr>
            <w:rStyle w:val="Hyperlink"/>
            <w:rFonts w:ascii="Arial" w:hAnsi="Arial" w:cs="Arial"/>
            <w:color w:val="auto"/>
            <w:u w:val="none"/>
          </w:rPr>
          <w:t>s</w:t>
        </w:r>
      </w:hyperlink>
      <w:r w:rsidR="003B3843" w:rsidRPr="003B3843">
        <w:rPr>
          <w:rFonts w:ascii="Arial" w:hAnsi="Arial" w:cs="Arial"/>
        </w:rPr>
        <w:t> und </w:t>
      </w:r>
      <w:hyperlink r:id="rId43" w:tooltip="Herodes Philippos" w:history="1">
        <w:r w:rsidR="003B3843" w:rsidRPr="003B3843">
          <w:rPr>
            <w:rStyle w:val="Hyperlink"/>
            <w:rFonts w:ascii="Arial" w:hAnsi="Arial" w:cs="Arial"/>
            <w:color w:val="auto"/>
            <w:u w:val="none"/>
          </w:rPr>
          <w:t>Philipp</w:t>
        </w:r>
        <w:r w:rsidR="00172691">
          <w:rPr>
            <w:rStyle w:val="Hyperlink"/>
            <w:rFonts w:ascii="Arial" w:hAnsi="Arial" w:cs="Arial"/>
            <w:color w:val="auto"/>
            <w:u w:val="none"/>
          </w:rPr>
          <w:t>u</w:t>
        </w:r>
        <w:r w:rsidR="003B3843" w:rsidRPr="003B3843">
          <w:rPr>
            <w:rStyle w:val="Hyperlink"/>
            <w:rFonts w:ascii="Arial" w:hAnsi="Arial" w:cs="Arial"/>
            <w:color w:val="auto"/>
            <w:u w:val="none"/>
          </w:rPr>
          <w:t>s</w:t>
        </w:r>
      </w:hyperlink>
      <w:r w:rsidR="003B3843" w:rsidRPr="003B3843">
        <w:rPr>
          <w:rFonts w:ascii="Arial" w:hAnsi="Arial" w:cs="Arial"/>
        </w:rPr>
        <w:t xml:space="preserve"> nach dem Tod</w:t>
      </w:r>
      <w:r w:rsidR="002C31E1">
        <w:rPr>
          <w:rFonts w:ascii="Arial" w:hAnsi="Arial" w:cs="Arial"/>
        </w:rPr>
        <w:t xml:space="preserve"> von Herodes dem Großen</w:t>
      </w:r>
      <w:r w:rsidR="003B3843" w:rsidRPr="003B3843">
        <w:rPr>
          <w:rFonts w:ascii="Arial" w:hAnsi="Arial" w:cs="Arial"/>
        </w:rPr>
        <w:t xml:space="preserve"> 4 v. Chr.</w:t>
      </w:r>
      <w:r w:rsidR="002C31E1">
        <w:rPr>
          <w:rFonts w:ascii="Arial" w:hAnsi="Arial" w:cs="Arial"/>
        </w:rPr>
        <w:t>,</w:t>
      </w:r>
      <w:r w:rsidR="003B3843" w:rsidRPr="003B3843">
        <w:rPr>
          <w:rFonts w:ascii="Arial" w:hAnsi="Arial" w:cs="Arial"/>
        </w:rPr>
        <w:t xml:space="preserve"> bei der Teilung des Erbes von Kaiser </w:t>
      </w:r>
      <w:hyperlink r:id="rId44" w:tooltip="Augustus" w:history="1">
        <w:r w:rsidR="003B3843" w:rsidRPr="003B3843">
          <w:rPr>
            <w:rStyle w:val="Hyperlink"/>
            <w:rFonts w:ascii="Arial" w:hAnsi="Arial" w:cs="Arial"/>
            <w:color w:val="auto"/>
            <w:u w:val="none"/>
          </w:rPr>
          <w:t>Augustus</w:t>
        </w:r>
      </w:hyperlink>
      <w:r w:rsidR="003B3843" w:rsidRPr="003B3843">
        <w:rPr>
          <w:rFonts w:ascii="Arial" w:hAnsi="Arial" w:cs="Arial"/>
        </w:rPr>
        <w:t xml:space="preserve"> stattliche Herrschaftsgebiete übertragen </w:t>
      </w:r>
      <w:r w:rsidR="003B01BB">
        <w:rPr>
          <w:rFonts w:ascii="Arial" w:hAnsi="Arial" w:cs="Arial"/>
        </w:rPr>
        <w:t>wurden</w:t>
      </w:r>
      <w:r w:rsidR="003B3843" w:rsidRPr="003B3843">
        <w:rPr>
          <w:rFonts w:ascii="Arial" w:hAnsi="Arial" w:cs="Arial"/>
        </w:rPr>
        <w:t>, blieb Herodes Boethos</w:t>
      </w:r>
      <w:r w:rsidR="003B3843">
        <w:rPr>
          <w:rFonts w:ascii="Arial" w:hAnsi="Arial" w:cs="Arial"/>
        </w:rPr>
        <w:t xml:space="preserve"> </w:t>
      </w:r>
      <w:r w:rsidR="003B3843" w:rsidRPr="003B3843">
        <w:rPr>
          <w:rFonts w:ascii="Arial" w:hAnsi="Arial" w:cs="Arial"/>
        </w:rPr>
        <w:t xml:space="preserve">aufgrund </w:t>
      </w:r>
      <w:r w:rsidR="00172691">
        <w:rPr>
          <w:rFonts w:ascii="Arial" w:hAnsi="Arial" w:cs="Arial"/>
        </w:rPr>
        <w:t>seiner</w:t>
      </w:r>
      <w:r w:rsidR="003B3843" w:rsidRPr="003B3843">
        <w:rPr>
          <w:rFonts w:ascii="Arial" w:hAnsi="Arial" w:cs="Arial"/>
        </w:rPr>
        <w:t xml:space="preserve"> Enterbung unberücksichtigt. Er erhielt deshalb auch den Beinamen „ohne Land“. Er blieb aber ein Mitglied des herodianischen Herrscherhauses und heiratete 6 n. Chr. seine </w:t>
      </w:r>
      <w:r w:rsidR="003B3843">
        <w:rPr>
          <w:rFonts w:ascii="Arial" w:hAnsi="Arial" w:cs="Arial"/>
        </w:rPr>
        <w:t xml:space="preserve">damals 20-jährige </w:t>
      </w:r>
      <w:r w:rsidR="003B3843" w:rsidRPr="003B3843">
        <w:rPr>
          <w:rFonts w:ascii="Arial" w:hAnsi="Arial" w:cs="Arial"/>
        </w:rPr>
        <w:t>Nichte </w:t>
      </w:r>
      <w:hyperlink r:id="rId45" w:tooltip="Herodias" w:history="1">
        <w:r w:rsidR="003B3843" w:rsidRPr="003B3843">
          <w:rPr>
            <w:rStyle w:val="Hyperlink"/>
            <w:rFonts w:ascii="Arial" w:hAnsi="Arial" w:cs="Arial"/>
            <w:color w:val="auto"/>
            <w:u w:val="none"/>
          </w:rPr>
          <w:t>Herodias</w:t>
        </w:r>
      </w:hyperlink>
      <w:r w:rsidR="003B3843" w:rsidRPr="003B3843">
        <w:rPr>
          <w:rFonts w:ascii="Arial" w:hAnsi="Arial" w:cs="Arial"/>
        </w:rPr>
        <w:t xml:space="preserve">, die eine Tochter des hingerichteten </w:t>
      </w:r>
      <w:r w:rsidR="003B3843">
        <w:rPr>
          <w:rFonts w:ascii="Arial" w:hAnsi="Arial" w:cs="Arial"/>
        </w:rPr>
        <w:t>Herodes</w:t>
      </w:r>
      <w:r w:rsidR="003B3843" w:rsidRPr="003B3843">
        <w:rPr>
          <w:rFonts w:ascii="Arial" w:hAnsi="Arial" w:cs="Arial"/>
        </w:rPr>
        <w:t> </w:t>
      </w:r>
      <w:hyperlink r:id="rId46" w:tooltip="Aristobulos (Sohn des Herodes)" w:history="1">
        <w:r w:rsidR="003B3843" w:rsidRPr="003B3843">
          <w:rPr>
            <w:rStyle w:val="Hyperlink"/>
            <w:rFonts w:ascii="Arial" w:hAnsi="Arial" w:cs="Arial"/>
            <w:color w:val="auto"/>
            <w:u w:val="none"/>
          </w:rPr>
          <w:t>Aristobul</w:t>
        </w:r>
      </w:hyperlink>
      <w:r w:rsidR="003B3843" w:rsidRPr="003B3843">
        <w:rPr>
          <w:rFonts w:ascii="Arial" w:hAnsi="Arial" w:cs="Arial"/>
        </w:rPr>
        <w:t> und zugleich eine Enkelin Herodes des Großen war.</w:t>
      </w:r>
      <w:r w:rsidR="003B3843">
        <w:rPr>
          <w:rFonts w:ascii="Arial" w:hAnsi="Arial" w:cs="Arial"/>
        </w:rPr>
        <w:t xml:space="preserve"> </w:t>
      </w:r>
      <w:r w:rsidR="003B3843" w:rsidRPr="003B3843">
        <w:rPr>
          <w:rFonts w:ascii="Arial" w:hAnsi="Arial" w:cs="Arial"/>
        </w:rPr>
        <w:t xml:space="preserve">Aus der Verbindung von Herodes Boethos und Herodias ging </w:t>
      </w:r>
      <w:r w:rsidR="003B3843">
        <w:rPr>
          <w:rFonts w:ascii="Arial" w:hAnsi="Arial" w:cs="Arial"/>
        </w:rPr>
        <w:t xml:space="preserve">ca. 8 n.Chr. </w:t>
      </w:r>
      <w:r w:rsidR="003B3843" w:rsidRPr="003B3843">
        <w:rPr>
          <w:rFonts w:ascii="Arial" w:hAnsi="Arial" w:cs="Arial"/>
        </w:rPr>
        <w:t>die</w:t>
      </w:r>
      <w:r w:rsidR="003B3843">
        <w:rPr>
          <w:rFonts w:ascii="Arial" w:hAnsi="Arial" w:cs="Arial"/>
        </w:rPr>
        <w:t xml:space="preserve"> Tochter </w:t>
      </w:r>
      <w:hyperlink r:id="rId47" w:tooltip="Salome (Tochter der Herodias)" w:history="1">
        <w:r w:rsidR="003B3843" w:rsidRPr="003B3843">
          <w:rPr>
            <w:rStyle w:val="Hyperlink"/>
            <w:rFonts w:ascii="Arial" w:hAnsi="Arial" w:cs="Arial"/>
            <w:color w:val="auto"/>
            <w:u w:val="none"/>
          </w:rPr>
          <w:t>Salome</w:t>
        </w:r>
      </w:hyperlink>
      <w:r w:rsidR="003B3843" w:rsidRPr="003B3843">
        <w:rPr>
          <w:rFonts w:ascii="Arial" w:hAnsi="Arial" w:cs="Arial"/>
        </w:rPr>
        <w:t> hervor, die später bei der</w:t>
      </w:r>
      <w:r w:rsidR="002C31E1">
        <w:rPr>
          <w:rFonts w:ascii="Arial" w:hAnsi="Arial" w:cs="Arial"/>
        </w:rPr>
        <w:t xml:space="preserve"> Enthauptung von </w:t>
      </w:r>
      <w:r w:rsidR="003B3843" w:rsidRPr="003B3843">
        <w:rPr>
          <w:rFonts w:ascii="Arial" w:hAnsi="Arial" w:cs="Arial"/>
        </w:rPr>
        <w:t xml:space="preserve"> </w:t>
      </w:r>
      <w:hyperlink r:id="rId48" w:tooltip="Johannes der Täufer" w:history="1">
        <w:r w:rsidR="003B3843" w:rsidRPr="003B3843">
          <w:rPr>
            <w:rStyle w:val="Hyperlink"/>
            <w:rFonts w:ascii="Arial" w:hAnsi="Arial" w:cs="Arial"/>
            <w:color w:val="auto"/>
            <w:u w:val="none"/>
          </w:rPr>
          <w:t>Johannes de</w:t>
        </w:r>
        <w:r w:rsidR="002C31E1">
          <w:rPr>
            <w:rStyle w:val="Hyperlink"/>
            <w:rFonts w:ascii="Arial" w:hAnsi="Arial" w:cs="Arial"/>
            <w:color w:val="auto"/>
            <w:u w:val="none"/>
          </w:rPr>
          <w:t>m</w:t>
        </w:r>
        <w:r w:rsidR="003B3843" w:rsidRPr="003B3843">
          <w:rPr>
            <w:rStyle w:val="Hyperlink"/>
            <w:rFonts w:ascii="Arial" w:hAnsi="Arial" w:cs="Arial"/>
            <w:color w:val="auto"/>
            <w:u w:val="none"/>
          </w:rPr>
          <w:t xml:space="preserve"> Täufer</w:t>
        </w:r>
        <w:r w:rsidR="002C31E1">
          <w:rPr>
            <w:rStyle w:val="Hyperlink"/>
            <w:rFonts w:ascii="Arial" w:hAnsi="Arial" w:cs="Arial"/>
            <w:color w:val="auto"/>
            <w:u w:val="none"/>
          </w:rPr>
          <w:t>,</w:t>
        </w:r>
      </w:hyperlink>
      <w:r w:rsidR="003B3843" w:rsidRPr="003B3843">
        <w:rPr>
          <w:rFonts w:ascii="Arial" w:hAnsi="Arial" w:cs="Arial"/>
        </w:rPr>
        <w:t xml:space="preserve"> durch ihren Tanz und die Forderung nach dem </w:t>
      </w:r>
      <w:r w:rsidR="00172691">
        <w:rPr>
          <w:rFonts w:ascii="Arial" w:hAnsi="Arial" w:cs="Arial"/>
        </w:rPr>
        <w:t>Kopf</w:t>
      </w:r>
      <w:r w:rsidR="003B3843" w:rsidRPr="003B3843">
        <w:rPr>
          <w:rFonts w:ascii="Arial" w:hAnsi="Arial" w:cs="Arial"/>
        </w:rPr>
        <w:t xml:space="preserve"> des Johannes eine maßgebliche Rolle spielte. Herodes Boethos lebte nach seiner Enterbung als ein Privatmann</w:t>
      </w:r>
      <w:r w:rsidR="003B3843">
        <w:rPr>
          <w:rFonts w:ascii="Arial" w:hAnsi="Arial" w:cs="Arial"/>
        </w:rPr>
        <w:t xml:space="preserve"> und hatte nie ein Regierungsamt</w:t>
      </w:r>
      <w:r w:rsidR="003B3843" w:rsidRPr="003B3843">
        <w:rPr>
          <w:rFonts w:ascii="Arial" w:hAnsi="Arial" w:cs="Arial"/>
        </w:rPr>
        <w:t xml:space="preserve">. Er verkehrte aber weiterhin mit den anderen Mitgliedern des königlichen Hauses, unter anderem mit seinem Halbbruder Herodes Antipas. </w:t>
      </w:r>
      <w:r w:rsidR="003B3843">
        <w:rPr>
          <w:rFonts w:ascii="Arial" w:hAnsi="Arial" w:cs="Arial"/>
        </w:rPr>
        <w:t>F</w:t>
      </w:r>
      <w:r w:rsidR="003B3843" w:rsidRPr="003B3843">
        <w:rPr>
          <w:rFonts w:ascii="Arial" w:hAnsi="Arial" w:cs="Arial"/>
        </w:rPr>
        <w:t>lavius Josephus berichtet</w:t>
      </w:r>
      <w:r w:rsidR="003B3843">
        <w:rPr>
          <w:rFonts w:ascii="Arial" w:hAnsi="Arial" w:cs="Arial"/>
        </w:rPr>
        <w:t>, dass sich Herodes Antipas</w:t>
      </w:r>
      <w:r w:rsidR="003B3843" w:rsidRPr="003B3843">
        <w:rPr>
          <w:rFonts w:ascii="Arial" w:hAnsi="Arial" w:cs="Arial"/>
        </w:rPr>
        <w:t xml:space="preserve"> bei einem dieser Besuche</w:t>
      </w:r>
      <w:r w:rsidR="003B3843">
        <w:rPr>
          <w:rFonts w:ascii="Arial" w:hAnsi="Arial" w:cs="Arial"/>
        </w:rPr>
        <w:t xml:space="preserve"> leidenschaftlich </w:t>
      </w:r>
      <w:r w:rsidR="003B3843" w:rsidRPr="003B3843">
        <w:rPr>
          <w:rFonts w:ascii="Arial" w:hAnsi="Arial" w:cs="Arial"/>
        </w:rPr>
        <w:t>in seine</w:t>
      </w:r>
      <w:r w:rsidR="003B3843">
        <w:rPr>
          <w:rFonts w:ascii="Arial" w:hAnsi="Arial" w:cs="Arial"/>
        </w:rPr>
        <w:t xml:space="preserve"> Schwägerin und Nichte </w:t>
      </w:r>
      <w:r w:rsidR="003B3843" w:rsidRPr="003B3843">
        <w:rPr>
          <w:rFonts w:ascii="Arial" w:hAnsi="Arial" w:cs="Arial"/>
        </w:rPr>
        <w:t>Herodias</w:t>
      </w:r>
      <w:r w:rsidR="003B3843">
        <w:rPr>
          <w:rFonts w:ascii="Arial" w:hAnsi="Arial" w:cs="Arial"/>
        </w:rPr>
        <w:t xml:space="preserve"> verliebte</w:t>
      </w:r>
      <w:r w:rsidR="003B3843" w:rsidRPr="003B3843">
        <w:rPr>
          <w:rFonts w:ascii="Arial" w:hAnsi="Arial" w:cs="Arial"/>
        </w:rPr>
        <w:t xml:space="preserve">. Da Herodias offenbar sehr ehrgeizig war und gerne </w:t>
      </w:r>
      <w:r w:rsidR="003B3843">
        <w:rPr>
          <w:rFonts w:ascii="Arial" w:hAnsi="Arial" w:cs="Arial"/>
        </w:rPr>
        <w:t xml:space="preserve">die </w:t>
      </w:r>
      <w:r w:rsidR="003B3843" w:rsidRPr="003B3843">
        <w:rPr>
          <w:rFonts w:ascii="Arial" w:hAnsi="Arial" w:cs="Arial"/>
        </w:rPr>
        <w:t>Ehefrau</w:t>
      </w:r>
      <w:r w:rsidR="003B3843">
        <w:rPr>
          <w:rFonts w:ascii="Arial" w:hAnsi="Arial" w:cs="Arial"/>
        </w:rPr>
        <w:t xml:space="preserve"> eines Tetrarchen werden wollte</w:t>
      </w:r>
      <w:r w:rsidR="003B3843" w:rsidRPr="003B3843">
        <w:rPr>
          <w:rFonts w:ascii="Arial" w:hAnsi="Arial" w:cs="Arial"/>
        </w:rPr>
        <w:t xml:space="preserve">, </w:t>
      </w:r>
      <w:r w:rsidR="003B3843">
        <w:rPr>
          <w:rFonts w:ascii="Arial" w:hAnsi="Arial" w:cs="Arial"/>
        </w:rPr>
        <w:t>verlangte sie von Herodes Antipas, dass er sie heiraten muss</w:t>
      </w:r>
      <w:r w:rsidR="007F28C2">
        <w:rPr>
          <w:rFonts w:ascii="Arial" w:hAnsi="Arial" w:cs="Arial"/>
        </w:rPr>
        <w:t>, was dieser ihr dann auch versprach</w:t>
      </w:r>
      <w:r w:rsidR="003B3843">
        <w:rPr>
          <w:rFonts w:ascii="Arial" w:hAnsi="Arial" w:cs="Arial"/>
        </w:rPr>
        <w:t xml:space="preserve">. </w:t>
      </w:r>
      <w:r w:rsidR="003B01BB">
        <w:rPr>
          <w:rFonts w:ascii="Arial" w:hAnsi="Arial" w:cs="Arial"/>
        </w:rPr>
        <w:t xml:space="preserve">Herodias verließ daraufhin ihren Mann und auch </w:t>
      </w:r>
      <w:r w:rsidR="003B3843" w:rsidRPr="003B3843">
        <w:rPr>
          <w:rFonts w:ascii="Arial" w:hAnsi="Arial" w:cs="Arial"/>
        </w:rPr>
        <w:t>Herodes Antipas</w:t>
      </w:r>
      <w:r w:rsidR="003B3843">
        <w:rPr>
          <w:rFonts w:ascii="Arial" w:hAnsi="Arial" w:cs="Arial"/>
        </w:rPr>
        <w:t xml:space="preserve"> verstieß</w:t>
      </w:r>
      <w:r w:rsidR="003B3843" w:rsidRPr="003B3843">
        <w:rPr>
          <w:rFonts w:ascii="Arial" w:hAnsi="Arial" w:cs="Arial"/>
        </w:rPr>
        <w:t xml:space="preserve"> seine erste Frau</w:t>
      </w:r>
      <w:r w:rsidR="0016675D">
        <w:rPr>
          <w:rFonts w:ascii="Arial" w:hAnsi="Arial" w:cs="Arial"/>
        </w:rPr>
        <w:t xml:space="preserve"> Phasaelis</w:t>
      </w:r>
      <w:r w:rsidR="003B3843" w:rsidRPr="003B3843">
        <w:rPr>
          <w:rFonts w:ascii="Arial" w:hAnsi="Arial" w:cs="Arial"/>
        </w:rPr>
        <w:t>, eine Tochter des Nabatäerkönigs </w:t>
      </w:r>
      <w:hyperlink r:id="rId49" w:tooltip="Aretas IV." w:history="1">
        <w:r w:rsidR="003B3843" w:rsidRPr="003B3843">
          <w:rPr>
            <w:rStyle w:val="Hyperlink"/>
            <w:rFonts w:ascii="Arial" w:hAnsi="Arial" w:cs="Arial"/>
            <w:color w:val="auto"/>
            <w:u w:val="none"/>
          </w:rPr>
          <w:t>Aretas IV.</w:t>
        </w:r>
      </w:hyperlink>
      <w:r w:rsidR="003B3843">
        <w:rPr>
          <w:rFonts w:ascii="Arial" w:hAnsi="Arial" w:cs="Arial"/>
        </w:rPr>
        <w:t>, u</w:t>
      </w:r>
      <w:r w:rsidR="003B01BB">
        <w:rPr>
          <w:rFonts w:ascii="Arial" w:hAnsi="Arial" w:cs="Arial"/>
        </w:rPr>
        <w:t>m</w:t>
      </w:r>
      <w:r w:rsidR="003B3843">
        <w:rPr>
          <w:rFonts w:ascii="Arial" w:hAnsi="Arial" w:cs="Arial"/>
        </w:rPr>
        <w:t xml:space="preserve"> Herodias</w:t>
      </w:r>
      <w:r w:rsidR="003B01BB">
        <w:rPr>
          <w:rFonts w:ascii="Arial" w:hAnsi="Arial" w:cs="Arial"/>
        </w:rPr>
        <w:t xml:space="preserve"> zu heiraten</w:t>
      </w:r>
      <w:r w:rsidR="003B3843">
        <w:rPr>
          <w:rFonts w:ascii="Arial" w:hAnsi="Arial" w:cs="Arial"/>
        </w:rPr>
        <w:t xml:space="preserve">. </w:t>
      </w:r>
      <w:r w:rsidR="00615DA9" w:rsidRPr="007E638A">
        <w:rPr>
          <w:rStyle w:val="Absatz-Standardschriftart1"/>
          <w:rFonts w:ascii="Arial" w:hAnsi="Arial" w:cs="Arial"/>
        </w:rPr>
        <w:t>Diese Beziehung war nach Lev 18,16</w:t>
      </w:r>
      <w:r w:rsidR="007E638A">
        <w:rPr>
          <w:rStyle w:val="Absatz-Standardschriftart1"/>
          <w:rFonts w:ascii="Arial" w:hAnsi="Arial" w:cs="Arial"/>
        </w:rPr>
        <w:t xml:space="preserve"> </w:t>
      </w:r>
      <w:r w:rsidR="00615DA9" w:rsidRPr="007E638A">
        <w:rPr>
          <w:rStyle w:val="Absatz-Standardschriftart1"/>
          <w:rFonts w:ascii="Arial" w:hAnsi="Arial" w:cs="Arial"/>
        </w:rPr>
        <w:t xml:space="preserve">als Inzest verboten, </w:t>
      </w:r>
      <w:r w:rsidR="0012639E">
        <w:rPr>
          <w:rStyle w:val="Absatz-Standardschriftart1"/>
          <w:rFonts w:ascii="Arial" w:hAnsi="Arial" w:cs="Arial"/>
        </w:rPr>
        <w:t xml:space="preserve">und dieser doppelte Ehebruch erregte bei den Juden Anstoß. </w:t>
      </w:r>
      <w:r w:rsidR="00615DA9" w:rsidRPr="007E638A">
        <w:rPr>
          <w:rStyle w:val="Absatz-Standardschriftart1"/>
          <w:rFonts w:ascii="Arial" w:hAnsi="Arial" w:cs="Arial"/>
        </w:rPr>
        <w:t>Herodes</w:t>
      </w:r>
      <w:r w:rsidR="007E638A">
        <w:rPr>
          <w:rStyle w:val="Absatz-Standardschriftart1"/>
          <w:rFonts w:ascii="Arial" w:hAnsi="Arial" w:cs="Arial"/>
        </w:rPr>
        <w:t>-Antipas</w:t>
      </w:r>
      <w:r w:rsidR="00615DA9" w:rsidRPr="007E638A">
        <w:rPr>
          <w:rStyle w:val="Absatz-Standardschriftart1"/>
          <w:rFonts w:ascii="Arial" w:hAnsi="Arial" w:cs="Arial"/>
        </w:rPr>
        <w:t xml:space="preserve"> </w:t>
      </w:r>
      <w:r w:rsidR="0012639E">
        <w:rPr>
          <w:rStyle w:val="Absatz-Standardschriftart1"/>
          <w:rFonts w:ascii="Arial" w:hAnsi="Arial" w:cs="Arial"/>
        </w:rPr>
        <w:t xml:space="preserve">wurde auch öffentlich </w:t>
      </w:r>
      <w:r w:rsidR="00615DA9" w:rsidRPr="007E638A">
        <w:rPr>
          <w:rStyle w:val="Absatz-Standardschriftart1"/>
          <w:rFonts w:ascii="Arial" w:hAnsi="Arial" w:cs="Arial"/>
        </w:rPr>
        <w:t>von Johannes</w:t>
      </w:r>
      <w:r w:rsidR="0012639E">
        <w:rPr>
          <w:rStyle w:val="Absatz-Standardschriftart1"/>
          <w:rFonts w:ascii="Arial" w:hAnsi="Arial" w:cs="Arial"/>
        </w:rPr>
        <w:t xml:space="preserve"> dem Täufer</w:t>
      </w:r>
      <w:r w:rsidR="00615DA9" w:rsidRPr="007E638A">
        <w:rPr>
          <w:rStyle w:val="Absatz-Standardschriftart1"/>
          <w:rFonts w:ascii="Arial" w:hAnsi="Arial" w:cs="Arial"/>
        </w:rPr>
        <w:t xml:space="preserve"> </w:t>
      </w:r>
      <w:r w:rsidR="00615DA9" w:rsidRPr="009C0505">
        <w:rPr>
          <w:rStyle w:val="Absatz-Standardschriftart1"/>
          <w:rFonts w:ascii="Arial" w:hAnsi="Arial" w:cs="Arial"/>
        </w:rPr>
        <w:t>gerügt</w:t>
      </w:r>
      <w:r w:rsidR="0012639E">
        <w:rPr>
          <w:rStyle w:val="Absatz-Standardschriftart1"/>
          <w:rFonts w:ascii="Arial" w:hAnsi="Arial" w:cs="Arial"/>
        </w:rPr>
        <w:t>,</w:t>
      </w:r>
      <w:r w:rsidR="00615DA9" w:rsidRPr="009C0505">
        <w:rPr>
          <w:rStyle w:val="Absatz-Standardschriftart1"/>
          <w:rFonts w:ascii="Arial" w:hAnsi="Arial" w:cs="Arial"/>
        </w:rPr>
        <w:t xml:space="preserve"> w</w:t>
      </w:r>
      <w:r w:rsidR="0012639E">
        <w:rPr>
          <w:rStyle w:val="Absatz-Standardschriftart1"/>
          <w:rFonts w:ascii="Arial" w:hAnsi="Arial" w:cs="Arial"/>
        </w:rPr>
        <w:t xml:space="preserve">orauf ihn </w:t>
      </w:r>
      <w:r w:rsidR="00615DA9" w:rsidRPr="009C0505">
        <w:rPr>
          <w:rStyle w:val="Absatz-Standardschriftart1"/>
          <w:rFonts w:ascii="Arial" w:hAnsi="Arial" w:cs="Arial"/>
        </w:rPr>
        <w:t>Herodias anfeindete</w:t>
      </w:r>
      <w:r w:rsidR="0012639E">
        <w:rPr>
          <w:rStyle w:val="Absatz-Standardschriftart1"/>
          <w:rFonts w:ascii="Arial" w:hAnsi="Arial" w:cs="Arial"/>
        </w:rPr>
        <w:t xml:space="preserve"> und Herodes ihn</w:t>
      </w:r>
      <w:r w:rsidR="00572B8A">
        <w:rPr>
          <w:rStyle w:val="Absatz-Standardschriftart1"/>
          <w:rFonts w:ascii="Arial" w:hAnsi="Arial" w:cs="Arial"/>
        </w:rPr>
        <w:t xml:space="preserve"> töten</w:t>
      </w:r>
      <w:r w:rsidR="003B01BB">
        <w:rPr>
          <w:rStyle w:val="Absatz-Standardschriftart1"/>
          <w:rFonts w:ascii="Arial" w:hAnsi="Arial" w:cs="Arial"/>
        </w:rPr>
        <w:t xml:space="preserve"> wollte</w:t>
      </w:r>
      <w:r w:rsidR="00572B8A">
        <w:rPr>
          <w:rStyle w:val="Absatz-Standardschriftart1"/>
          <w:rFonts w:ascii="Arial" w:hAnsi="Arial" w:cs="Arial"/>
        </w:rPr>
        <w:t>, dann aber doch, aus Angst vor dem Volk, nur</w:t>
      </w:r>
      <w:r w:rsidR="0012639E">
        <w:rPr>
          <w:rStyle w:val="Absatz-Standardschriftart1"/>
          <w:rFonts w:ascii="Arial" w:hAnsi="Arial" w:cs="Arial"/>
        </w:rPr>
        <w:t xml:space="preserve"> inhaftieren ließ</w:t>
      </w:r>
      <w:r w:rsidR="009C0505" w:rsidRPr="009C0505">
        <w:rPr>
          <w:rStyle w:val="Absatz-Standardschriftart1"/>
          <w:rFonts w:ascii="Arial" w:hAnsi="Arial" w:cs="Arial"/>
        </w:rPr>
        <w:t xml:space="preserve">. </w:t>
      </w:r>
      <w:r w:rsidR="009C0505" w:rsidRPr="009C0505">
        <w:rPr>
          <w:rFonts w:ascii="Arial" w:hAnsi="Arial" w:cs="Arial"/>
          <w:color w:val="202122"/>
          <w:shd w:val="clear" w:color="auto" w:fill="FFFFFF"/>
        </w:rPr>
        <w:t>Über das weitere Leben des Herodes Boethos überliefern uns die Quellen keine weiteren Einzelheiten. Die Familie seiner Mutter blieb jedoch bedeutend, da während der Herrschaftszeit des</w:t>
      </w:r>
      <w:r w:rsidR="009C0505">
        <w:rPr>
          <w:rFonts w:ascii="Arial" w:hAnsi="Arial" w:cs="Arial"/>
          <w:color w:val="202122"/>
          <w:shd w:val="clear" w:color="auto" w:fill="FFFFFF"/>
        </w:rPr>
        <w:t xml:space="preserve"> Herodes Archel</w:t>
      </w:r>
      <w:r w:rsidR="003B01BB">
        <w:rPr>
          <w:rFonts w:ascii="Arial" w:hAnsi="Arial" w:cs="Arial"/>
          <w:color w:val="202122"/>
          <w:shd w:val="clear" w:color="auto" w:fill="FFFFFF"/>
        </w:rPr>
        <w:t>ae</w:t>
      </w:r>
      <w:r w:rsidR="009C0505">
        <w:rPr>
          <w:rFonts w:ascii="Arial" w:hAnsi="Arial" w:cs="Arial"/>
          <w:color w:val="202122"/>
          <w:shd w:val="clear" w:color="auto" w:fill="FFFFFF"/>
        </w:rPr>
        <w:t xml:space="preserve">us </w:t>
      </w:r>
      <w:r w:rsidR="009C0505" w:rsidRPr="009C0505">
        <w:rPr>
          <w:rFonts w:ascii="Arial" w:hAnsi="Arial" w:cs="Arial"/>
          <w:color w:val="202122"/>
          <w:shd w:val="clear" w:color="auto" w:fill="FFFFFF"/>
        </w:rPr>
        <w:t xml:space="preserve">bis </w:t>
      </w:r>
      <w:r w:rsidR="009C0505">
        <w:rPr>
          <w:rFonts w:ascii="Arial" w:hAnsi="Arial" w:cs="Arial"/>
          <w:color w:val="202122"/>
          <w:shd w:val="clear" w:color="auto" w:fill="FFFFFF"/>
        </w:rPr>
        <w:t xml:space="preserve">zum Jahr </w:t>
      </w:r>
      <w:r w:rsidR="009C0505" w:rsidRPr="009C0505">
        <w:rPr>
          <w:rFonts w:ascii="Arial" w:hAnsi="Arial" w:cs="Arial"/>
          <w:color w:val="202122"/>
          <w:shd w:val="clear" w:color="auto" w:fill="FFFFFF"/>
        </w:rPr>
        <w:t>6 n.Chr.</w:t>
      </w:r>
      <w:r w:rsidR="009C0505">
        <w:rPr>
          <w:rFonts w:ascii="Arial" w:hAnsi="Arial" w:cs="Arial"/>
          <w:color w:val="202122"/>
          <w:shd w:val="clear" w:color="auto" w:fill="FFFFFF"/>
        </w:rPr>
        <w:t>,</w:t>
      </w:r>
      <w:r w:rsidR="009C0505" w:rsidRPr="009C0505">
        <w:rPr>
          <w:rFonts w:ascii="Arial" w:hAnsi="Arial" w:cs="Arial"/>
          <w:color w:val="202122"/>
          <w:shd w:val="clear" w:color="auto" w:fill="FFFFFF"/>
        </w:rPr>
        <w:t xml:space="preserve"> sowie zu späterer Zeit weitere Hohepriester aus dieser Familie ernannt wurden</w:t>
      </w:r>
      <w:r w:rsidR="00615DA9" w:rsidRPr="009C0505">
        <w:rPr>
          <w:rStyle w:val="Absatz-Standardschriftart1"/>
          <w:rFonts w:ascii="Arial" w:hAnsi="Arial" w:cs="Arial"/>
        </w:rPr>
        <w:t xml:space="preserve"> </w:t>
      </w:r>
      <w:r w:rsidR="00615DA9" w:rsidRPr="0012639E">
        <w:rPr>
          <w:rStyle w:val="Absatz-Standardschriftart1"/>
          <w:rFonts w:ascii="Arial" w:hAnsi="Arial" w:cs="Arial"/>
        </w:rPr>
        <w:t>(vgl. 2,90</w:t>
      </w:r>
      <w:r w:rsidR="009C0505" w:rsidRPr="0012639E">
        <w:rPr>
          <w:rStyle w:val="Absatz-Standardschriftart1"/>
          <w:rFonts w:ascii="Arial" w:hAnsi="Arial" w:cs="Arial"/>
        </w:rPr>
        <w:t xml:space="preserve">; </w:t>
      </w:r>
      <w:r w:rsidR="003B01BB">
        <w:rPr>
          <w:rStyle w:val="Absatz-Standardschriftart1"/>
          <w:rFonts w:ascii="Arial" w:hAnsi="Arial" w:cs="Arial"/>
        </w:rPr>
        <w:t xml:space="preserve">33,927; </w:t>
      </w:r>
      <w:r w:rsidR="009C0505" w:rsidRPr="0012639E">
        <w:rPr>
          <w:rStyle w:val="Absatz-Standardschriftart1"/>
          <w:rFonts w:ascii="Arial" w:hAnsi="Arial" w:cs="Arial"/>
        </w:rPr>
        <w:t>42,592ff</w:t>
      </w:r>
      <w:r w:rsidR="003B3843" w:rsidRPr="0012639E">
        <w:rPr>
          <w:rStyle w:val="Absatz-Standardschriftart1"/>
          <w:rFonts w:ascii="Arial" w:hAnsi="Arial" w:cs="Arial"/>
        </w:rPr>
        <w:t xml:space="preserve">; </w:t>
      </w:r>
      <w:hyperlink r:id="rId50" w:history="1">
        <w:r w:rsidR="003B3843" w:rsidRPr="009728E6">
          <w:rPr>
            <w:rStyle w:val="Hyperlink"/>
            <w:rFonts w:ascii="Arial" w:hAnsi="Arial" w:cs="Arial"/>
            <w:sz w:val="16"/>
            <w:szCs w:val="16"/>
          </w:rPr>
          <w:t>Herodes Boethos – Wikipedia</w:t>
        </w:r>
      </w:hyperlink>
      <w:r w:rsidR="00615DA9" w:rsidRPr="0012639E">
        <w:rPr>
          <w:rStyle w:val="Absatz-Standardschriftart1"/>
          <w:rFonts w:ascii="Arial" w:hAnsi="Arial" w:cs="Arial"/>
        </w:rPr>
        <w:t>).</w:t>
      </w:r>
      <w:r w:rsidR="00C4350F" w:rsidRPr="0012639E">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7E638A">
        <w:rPr>
          <w:rStyle w:val="Absatz-Standardschriftart1"/>
          <w:rFonts w:ascii="Arial" w:hAnsi="Arial" w:cs="Arial"/>
        </w:rPr>
        <w:t xml:space="preserve"> </w:t>
      </w:r>
      <w:r w:rsidR="001D672B" w:rsidRPr="005E5509">
        <w:rPr>
          <w:rStyle w:val="Absatz-Standardschriftart1"/>
          <w:rFonts w:ascii="Arial" w:hAnsi="Arial" w:cs="Arial"/>
        </w:rPr>
        <w:t xml:space="preserve">Der Name der Tochter war </w:t>
      </w:r>
      <w:r w:rsidR="001D672B" w:rsidRPr="005E5509">
        <w:rPr>
          <w:rFonts w:ascii="Arial" w:hAnsi="Arial" w:cs="Arial"/>
        </w:rPr>
        <w:t>Salome</w:t>
      </w:r>
      <w:r w:rsidR="001D672B">
        <w:rPr>
          <w:rFonts w:ascii="Arial" w:hAnsi="Arial" w:cs="Arial"/>
        </w:rPr>
        <w:t>. Sie war zu diesem Zeitpunkt etwa 13 Jahre alt.</w:t>
      </w:r>
      <w:r w:rsidR="001D672B" w:rsidRPr="005E5509">
        <w:rPr>
          <w:rFonts w:ascii="Arial" w:hAnsi="Arial" w:cs="Arial"/>
        </w:rPr>
        <w:t xml:space="preserve"> Ihr Vater </w:t>
      </w:r>
      <w:hyperlink r:id="rId51" w:tooltip="Herodes Boethos" w:history="1">
        <w:r w:rsidR="001D672B" w:rsidRPr="005E5509">
          <w:rPr>
            <w:rStyle w:val="Hyperlink"/>
            <w:rFonts w:ascii="Arial" w:hAnsi="Arial" w:cs="Arial"/>
            <w:color w:val="auto"/>
            <w:u w:val="none"/>
          </w:rPr>
          <w:t>Herodes Boethos</w:t>
        </w:r>
      </w:hyperlink>
      <w:r w:rsidR="001D672B" w:rsidRPr="005E5509">
        <w:rPr>
          <w:rFonts w:ascii="Arial" w:hAnsi="Arial" w:cs="Arial"/>
        </w:rPr>
        <w:t xml:space="preserve"> war ein Sohn </w:t>
      </w:r>
      <w:r w:rsidR="001D672B">
        <w:rPr>
          <w:rFonts w:ascii="Arial" w:hAnsi="Arial" w:cs="Arial"/>
        </w:rPr>
        <w:t>von Herodes</w:t>
      </w:r>
      <w:r w:rsidR="001D672B" w:rsidRPr="005E5509">
        <w:rPr>
          <w:rFonts w:ascii="Arial" w:hAnsi="Arial" w:cs="Arial"/>
        </w:rPr>
        <w:t xml:space="preserve"> </w:t>
      </w:r>
      <w:r w:rsidR="001D672B">
        <w:rPr>
          <w:rFonts w:ascii="Arial" w:hAnsi="Arial" w:cs="Arial"/>
        </w:rPr>
        <w:t>und</w:t>
      </w:r>
      <w:r w:rsidR="001D672B" w:rsidRPr="005E5509">
        <w:rPr>
          <w:rFonts w:ascii="Arial" w:hAnsi="Arial" w:cs="Arial"/>
        </w:rPr>
        <w:t xml:space="preserve"> dessen</w:t>
      </w:r>
      <w:r w:rsidR="004374FF">
        <w:rPr>
          <w:rFonts w:ascii="Arial" w:hAnsi="Arial" w:cs="Arial"/>
        </w:rPr>
        <w:t xml:space="preserve"> dritter</w:t>
      </w:r>
      <w:r w:rsidR="001D672B" w:rsidRPr="005E5509">
        <w:rPr>
          <w:rFonts w:ascii="Arial" w:hAnsi="Arial" w:cs="Arial"/>
        </w:rPr>
        <w:t xml:space="preserve"> Ehefrau</w:t>
      </w:r>
      <w:r w:rsidR="001D672B">
        <w:rPr>
          <w:rFonts w:ascii="Arial" w:hAnsi="Arial" w:cs="Arial"/>
        </w:rPr>
        <w:t xml:space="preserve"> </w:t>
      </w:r>
      <w:hyperlink r:id="rId52" w:tooltip="Mariamne (Tochter des Simon Boethos)" w:history="1">
        <w:r w:rsidR="001D672B" w:rsidRPr="005E5509">
          <w:rPr>
            <w:rStyle w:val="Hyperlink"/>
            <w:rFonts w:ascii="Arial" w:hAnsi="Arial" w:cs="Arial"/>
            <w:color w:val="auto"/>
            <w:u w:val="none"/>
          </w:rPr>
          <w:t>Mariamne</w:t>
        </w:r>
      </w:hyperlink>
      <w:r w:rsidR="001D672B">
        <w:rPr>
          <w:rFonts w:ascii="Arial" w:hAnsi="Arial" w:cs="Arial"/>
        </w:rPr>
        <w:t xml:space="preserve"> II.</w:t>
      </w:r>
      <w:r w:rsidR="001D672B" w:rsidRPr="005E5509">
        <w:rPr>
          <w:rFonts w:ascii="Arial" w:hAnsi="Arial" w:cs="Arial"/>
        </w:rPr>
        <w:t xml:space="preserve">, die nach Angaben </w:t>
      </w:r>
      <w:r w:rsidR="001D672B">
        <w:rPr>
          <w:rFonts w:ascii="Arial" w:hAnsi="Arial" w:cs="Arial"/>
        </w:rPr>
        <w:t xml:space="preserve">von </w:t>
      </w:r>
      <w:hyperlink r:id="rId53" w:tooltip="Flavius Josephus" w:history="1">
        <w:r w:rsidR="001D672B" w:rsidRPr="005E5509">
          <w:rPr>
            <w:rStyle w:val="Hyperlink"/>
            <w:rFonts w:ascii="Arial" w:hAnsi="Arial" w:cs="Arial"/>
            <w:color w:val="auto"/>
            <w:u w:val="none"/>
          </w:rPr>
          <w:t>Flavius Josephus</w:t>
        </w:r>
      </w:hyperlink>
      <w:r w:rsidR="001D672B" w:rsidRPr="005E5509">
        <w:rPr>
          <w:rFonts w:ascii="Arial" w:hAnsi="Arial" w:cs="Arial"/>
        </w:rPr>
        <w:t xml:space="preserve"> als die </w:t>
      </w:r>
      <w:r w:rsidR="001D672B" w:rsidRPr="007E638A">
        <w:rPr>
          <w:rStyle w:val="Absatz-Standardschriftart1"/>
          <w:rFonts w:ascii="Arial" w:hAnsi="Arial" w:cs="Arial"/>
        </w:rPr>
        <w:t>"</w:t>
      </w:r>
      <w:r w:rsidR="001D672B" w:rsidRPr="005E5509">
        <w:rPr>
          <w:rFonts w:ascii="Arial" w:hAnsi="Arial" w:cs="Arial"/>
        </w:rPr>
        <w:t>schönste Frau der damaligen Zeit</w:t>
      </w:r>
      <w:r w:rsidR="001D672B" w:rsidRPr="007E638A">
        <w:rPr>
          <w:rStyle w:val="Absatz-Standardschriftart1"/>
          <w:rFonts w:ascii="Arial" w:hAnsi="Arial" w:cs="Arial"/>
        </w:rPr>
        <w:t>"</w:t>
      </w:r>
      <w:r w:rsidR="001D672B" w:rsidRPr="005E5509">
        <w:rPr>
          <w:rFonts w:ascii="Arial" w:hAnsi="Arial" w:cs="Arial"/>
        </w:rPr>
        <w:t xml:space="preserve"> galt.</w:t>
      </w:r>
      <w:r w:rsidR="001D672B">
        <w:rPr>
          <w:rFonts w:ascii="Arial" w:hAnsi="Arial" w:cs="Arial"/>
        </w:rPr>
        <w:t xml:space="preserve"> </w:t>
      </w:r>
      <w:r w:rsidR="001D672B" w:rsidRPr="005E5509">
        <w:rPr>
          <w:rFonts w:ascii="Arial" w:hAnsi="Arial" w:cs="Arial"/>
        </w:rPr>
        <w:t xml:space="preserve">Mütterlicherseits war </w:t>
      </w:r>
      <w:r w:rsidR="001D672B">
        <w:rPr>
          <w:rFonts w:ascii="Arial" w:hAnsi="Arial" w:cs="Arial"/>
        </w:rPr>
        <w:t>Salome</w:t>
      </w:r>
      <w:r w:rsidR="001D672B" w:rsidRPr="005E5509">
        <w:rPr>
          <w:rFonts w:ascii="Arial" w:hAnsi="Arial" w:cs="Arial"/>
        </w:rPr>
        <w:t xml:space="preserve"> die Urenkelin </w:t>
      </w:r>
      <w:r w:rsidR="001D672B">
        <w:rPr>
          <w:rFonts w:ascii="Arial" w:hAnsi="Arial" w:cs="Arial"/>
        </w:rPr>
        <w:t xml:space="preserve">von </w:t>
      </w:r>
      <w:r w:rsidR="001D672B" w:rsidRPr="005E5509">
        <w:rPr>
          <w:rFonts w:ascii="Arial" w:hAnsi="Arial" w:cs="Arial"/>
        </w:rPr>
        <w:t>Herodes de</w:t>
      </w:r>
      <w:r w:rsidR="001D672B">
        <w:rPr>
          <w:rFonts w:ascii="Arial" w:hAnsi="Arial" w:cs="Arial"/>
        </w:rPr>
        <w:t>m</w:t>
      </w:r>
      <w:r w:rsidR="001D672B" w:rsidRPr="005E5509">
        <w:rPr>
          <w:rFonts w:ascii="Arial" w:hAnsi="Arial" w:cs="Arial"/>
        </w:rPr>
        <w:t xml:space="preserve"> Großen. Ihre Mutter war </w:t>
      </w:r>
      <w:hyperlink r:id="rId54" w:tooltip="Herodias" w:history="1">
        <w:r w:rsidR="001D672B" w:rsidRPr="005E5509">
          <w:rPr>
            <w:rStyle w:val="Hyperlink"/>
            <w:rFonts w:ascii="Arial" w:hAnsi="Arial" w:cs="Arial"/>
            <w:color w:val="auto"/>
            <w:u w:val="none"/>
          </w:rPr>
          <w:t>Herodias</w:t>
        </w:r>
      </w:hyperlink>
      <w:r w:rsidR="001D672B" w:rsidRPr="005E5509">
        <w:rPr>
          <w:rFonts w:ascii="Arial" w:hAnsi="Arial" w:cs="Arial"/>
        </w:rPr>
        <w:t>, deren</w:t>
      </w:r>
      <w:r w:rsidR="001D672B">
        <w:rPr>
          <w:rFonts w:ascii="Arial" w:hAnsi="Arial" w:cs="Arial"/>
        </w:rPr>
        <w:t xml:space="preserve"> </w:t>
      </w:r>
      <w:r w:rsidR="001D672B" w:rsidRPr="005E5509">
        <w:rPr>
          <w:rFonts w:ascii="Arial" w:hAnsi="Arial" w:cs="Arial"/>
        </w:rPr>
        <w:t>Vater </w:t>
      </w:r>
      <w:hyperlink r:id="rId55" w:tooltip="Aristobulos (Sohn des Herodes)" w:history="1">
        <w:r w:rsidR="001D672B" w:rsidRPr="005E5509">
          <w:rPr>
            <w:rStyle w:val="Hyperlink"/>
            <w:rFonts w:ascii="Arial" w:hAnsi="Arial" w:cs="Arial"/>
            <w:color w:val="auto"/>
            <w:u w:val="none"/>
          </w:rPr>
          <w:t>Aristobul</w:t>
        </w:r>
      </w:hyperlink>
      <w:r w:rsidR="001D672B" w:rsidRPr="005E5509">
        <w:rPr>
          <w:rFonts w:ascii="Arial" w:hAnsi="Arial" w:cs="Arial"/>
        </w:rPr>
        <w:t xml:space="preserve"> selbst ein Sohn </w:t>
      </w:r>
      <w:r w:rsidR="001D672B">
        <w:rPr>
          <w:rFonts w:ascii="Arial" w:hAnsi="Arial" w:cs="Arial"/>
        </w:rPr>
        <w:t>von</w:t>
      </w:r>
      <w:r w:rsidR="004374FF">
        <w:rPr>
          <w:rFonts w:ascii="Arial" w:hAnsi="Arial" w:cs="Arial"/>
        </w:rPr>
        <w:t xml:space="preserve"> Herodes´ zweiter Ehefrau</w:t>
      </w:r>
      <w:r w:rsidR="001D672B" w:rsidRPr="005E5509">
        <w:rPr>
          <w:rFonts w:ascii="Arial" w:hAnsi="Arial" w:cs="Arial"/>
        </w:rPr>
        <w:t xml:space="preserve"> </w:t>
      </w:r>
      <w:hyperlink r:id="rId56" w:tooltip="Mariamne I." w:history="1">
        <w:r w:rsidR="001D672B" w:rsidRPr="005E5509">
          <w:rPr>
            <w:rStyle w:val="Hyperlink"/>
            <w:rFonts w:ascii="Arial" w:hAnsi="Arial" w:cs="Arial"/>
            <w:color w:val="auto"/>
            <w:u w:val="none"/>
          </w:rPr>
          <w:t>Mariamne I.</w:t>
        </w:r>
      </w:hyperlink>
      <w:r w:rsidR="001D672B">
        <w:rPr>
          <w:rFonts w:ascii="Arial" w:hAnsi="Arial" w:cs="Arial"/>
        </w:rPr>
        <w:t xml:space="preserve"> </w:t>
      </w:r>
      <w:r w:rsidR="001D672B" w:rsidRPr="005E5509">
        <w:rPr>
          <w:rFonts w:ascii="Arial" w:hAnsi="Arial" w:cs="Arial"/>
        </w:rPr>
        <w:t>war.</w:t>
      </w:r>
      <w:r w:rsidR="001D672B">
        <w:rPr>
          <w:rFonts w:ascii="Arial" w:hAnsi="Arial" w:cs="Arial"/>
        </w:rPr>
        <w:t xml:space="preserve"> </w:t>
      </w:r>
      <w:r w:rsidR="004374FF">
        <w:rPr>
          <w:rFonts w:ascii="Arial" w:hAnsi="Arial" w:cs="Arial"/>
        </w:rPr>
        <w:t>Salome war nur</w:t>
      </w:r>
      <w:r w:rsidR="001D672B">
        <w:rPr>
          <w:rFonts w:ascii="Arial" w:hAnsi="Arial" w:cs="Arial"/>
        </w:rPr>
        <w:t xml:space="preserve"> kurz </w:t>
      </w:r>
      <w:r w:rsidR="001D672B" w:rsidRPr="005E5509">
        <w:rPr>
          <w:rFonts w:ascii="Arial" w:hAnsi="Arial" w:cs="Arial"/>
        </w:rPr>
        <w:t xml:space="preserve">mit </w:t>
      </w:r>
      <w:hyperlink r:id="rId57" w:tooltip="Herodes Philippos" w:history="1">
        <w:r w:rsidR="001D672B" w:rsidRPr="005E5509">
          <w:rPr>
            <w:rStyle w:val="Hyperlink"/>
            <w:rFonts w:ascii="Arial" w:hAnsi="Arial" w:cs="Arial"/>
            <w:color w:val="auto"/>
            <w:u w:val="none"/>
          </w:rPr>
          <w:t>Philipp</w:t>
        </w:r>
        <w:r w:rsidR="001D672B">
          <w:rPr>
            <w:rStyle w:val="Hyperlink"/>
            <w:rFonts w:ascii="Arial" w:hAnsi="Arial" w:cs="Arial"/>
            <w:color w:val="auto"/>
            <w:u w:val="none"/>
          </w:rPr>
          <w:t>u</w:t>
        </w:r>
        <w:r w:rsidR="001D672B" w:rsidRPr="005E5509">
          <w:rPr>
            <w:rStyle w:val="Hyperlink"/>
            <w:rFonts w:ascii="Arial" w:hAnsi="Arial" w:cs="Arial"/>
            <w:color w:val="auto"/>
            <w:u w:val="none"/>
          </w:rPr>
          <w:t>s</w:t>
        </w:r>
      </w:hyperlink>
      <w:r w:rsidR="001D672B" w:rsidRPr="005E5509">
        <w:rPr>
          <w:rFonts w:ascii="Arial" w:hAnsi="Arial" w:cs="Arial"/>
        </w:rPr>
        <w:t>, </w:t>
      </w:r>
      <w:hyperlink r:id="rId58" w:history="1">
        <w:r w:rsidR="001D672B" w:rsidRPr="005E5509">
          <w:rPr>
            <w:rStyle w:val="Hyperlink"/>
            <w:rFonts w:ascii="Arial" w:hAnsi="Arial" w:cs="Arial"/>
            <w:color w:val="auto"/>
            <w:u w:val="none"/>
          </w:rPr>
          <w:t>Tetrarch</w:t>
        </w:r>
      </w:hyperlink>
      <w:r w:rsidR="001D672B" w:rsidRPr="005E5509">
        <w:rPr>
          <w:rFonts w:ascii="Arial" w:hAnsi="Arial" w:cs="Arial"/>
        </w:rPr>
        <w:t> von </w:t>
      </w:r>
      <w:hyperlink r:id="rId59" w:tooltip="Ituräa" w:history="1">
        <w:r w:rsidR="001D672B" w:rsidRPr="005E5509">
          <w:rPr>
            <w:rStyle w:val="Hyperlink"/>
            <w:rFonts w:ascii="Arial" w:hAnsi="Arial" w:cs="Arial"/>
            <w:color w:val="auto"/>
            <w:u w:val="none"/>
          </w:rPr>
          <w:t>Ituräa</w:t>
        </w:r>
      </w:hyperlink>
      <w:r w:rsidR="001D672B" w:rsidRPr="005E5509">
        <w:rPr>
          <w:rFonts w:ascii="Arial" w:hAnsi="Arial" w:cs="Arial"/>
        </w:rPr>
        <w:t>, </w:t>
      </w:r>
      <w:hyperlink r:id="rId60" w:tooltip="Golanhöhen" w:history="1">
        <w:r w:rsidR="001D672B" w:rsidRPr="005E5509">
          <w:rPr>
            <w:rStyle w:val="Hyperlink"/>
            <w:rFonts w:ascii="Arial" w:hAnsi="Arial" w:cs="Arial"/>
            <w:color w:val="auto"/>
            <w:u w:val="none"/>
          </w:rPr>
          <w:t>Golan</w:t>
        </w:r>
      </w:hyperlink>
      <w:r w:rsidR="001D672B" w:rsidRPr="005E5509">
        <w:rPr>
          <w:rFonts w:ascii="Arial" w:hAnsi="Arial" w:cs="Arial"/>
        </w:rPr>
        <w:t> und </w:t>
      </w:r>
      <w:hyperlink r:id="rId61" w:tooltip="Trachonitis" w:history="1">
        <w:r w:rsidR="001D672B" w:rsidRPr="005E5509">
          <w:rPr>
            <w:rStyle w:val="Hyperlink"/>
            <w:rFonts w:ascii="Arial" w:hAnsi="Arial" w:cs="Arial"/>
            <w:color w:val="auto"/>
            <w:u w:val="none"/>
          </w:rPr>
          <w:t>Trachonitis</w:t>
        </w:r>
      </w:hyperlink>
      <w:r w:rsidR="004374FF">
        <w:rPr>
          <w:rStyle w:val="Hyperlink"/>
          <w:rFonts w:ascii="Arial" w:hAnsi="Arial" w:cs="Arial"/>
          <w:color w:val="auto"/>
          <w:u w:val="none"/>
        </w:rPr>
        <w:t xml:space="preserve"> (er war ihr Onkel)</w:t>
      </w:r>
      <w:r w:rsidR="007F28C2">
        <w:rPr>
          <w:rStyle w:val="Hyperlink"/>
          <w:rFonts w:ascii="Arial" w:hAnsi="Arial" w:cs="Arial"/>
          <w:color w:val="auto"/>
          <w:u w:val="none"/>
        </w:rPr>
        <w:t xml:space="preserve"> verheiratet</w:t>
      </w:r>
      <w:r w:rsidR="001D672B">
        <w:rPr>
          <w:rFonts w:ascii="Arial" w:hAnsi="Arial" w:cs="Arial"/>
        </w:rPr>
        <w:t>, der sich vielleicht beim Geburtstagsfest von Herodes Antipas, wo sie tanzte, in sie verliebt hatte und sie dann heiratete. Die kurze Ehe blieb kinderlos</w:t>
      </w:r>
      <w:r w:rsidR="001D672B" w:rsidRPr="005E5509">
        <w:rPr>
          <w:rFonts w:ascii="Arial" w:hAnsi="Arial" w:cs="Arial"/>
        </w:rPr>
        <w:t>. Nach de</w:t>
      </w:r>
      <w:r w:rsidR="001D672B">
        <w:rPr>
          <w:rFonts w:ascii="Arial" w:hAnsi="Arial" w:cs="Arial"/>
        </w:rPr>
        <w:t>m</w:t>
      </w:r>
      <w:r w:rsidR="001D672B" w:rsidRPr="005E5509">
        <w:rPr>
          <w:rFonts w:ascii="Arial" w:hAnsi="Arial" w:cs="Arial"/>
        </w:rPr>
        <w:t xml:space="preserve"> Tod </w:t>
      </w:r>
      <w:r w:rsidR="001D672B">
        <w:rPr>
          <w:rFonts w:ascii="Arial" w:hAnsi="Arial" w:cs="Arial"/>
        </w:rPr>
        <w:t xml:space="preserve">ihres Ehemannes </w:t>
      </w:r>
      <w:r w:rsidR="001D672B" w:rsidRPr="005E5509">
        <w:rPr>
          <w:rFonts w:ascii="Arial" w:hAnsi="Arial" w:cs="Arial"/>
        </w:rPr>
        <w:t>im Jahr 34 n. Chr.</w:t>
      </w:r>
      <w:r w:rsidR="001D672B">
        <w:rPr>
          <w:rFonts w:ascii="Arial" w:hAnsi="Arial" w:cs="Arial"/>
        </w:rPr>
        <w:t>,</w:t>
      </w:r>
      <w:r w:rsidR="001D672B" w:rsidRPr="005E5509">
        <w:rPr>
          <w:rFonts w:ascii="Arial" w:hAnsi="Arial" w:cs="Arial"/>
        </w:rPr>
        <w:t xml:space="preserve"> heiratete sie </w:t>
      </w:r>
      <w:r w:rsidR="001D672B">
        <w:rPr>
          <w:rFonts w:ascii="Arial" w:hAnsi="Arial" w:cs="Arial"/>
        </w:rPr>
        <w:t>ihren Vetter</w:t>
      </w:r>
      <w:r w:rsidR="001D672B" w:rsidRPr="005E5509">
        <w:rPr>
          <w:rFonts w:ascii="Arial" w:hAnsi="Arial" w:cs="Arial"/>
        </w:rPr>
        <w:t> </w:t>
      </w:r>
      <w:hyperlink r:id="rId62" w:tooltip="Aristobulos (Sohn des Herodes von Chalkis)" w:history="1">
        <w:r w:rsidR="001D672B" w:rsidRPr="005E5509">
          <w:rPr>
            <w:rStyle w:val="Hyperlink"/>
            <w:rFonts w:ascii="Arial" w:hAnsi="Arial" w:cs="Arial"/>
            <w:color w:val="auto"/>
            <w:u w:val="none"/>
          </w:rPr>
          <w:t>Aristobul</w:t>
        </w:r>
      </w:hyperlink>
      <w:r w:rsidR="001D672B" w:rsidRPr="005E5509">
        <w:rPr>
          <w:rFonts w:ascii="Arial" w:hAnsi="Arial" w:cs="Arial"/>
        </w:rPr>
        <w:t>, den Sohn des</w:t>
      </w:r>
      <w:r w:rsidR="001D672B">
        <w:rPr>
          <w:rFonts w:ascii="Arial" w:hAnsi="Arial" w:cs="Arial"/>
        </w:rPr>
        <w:t xml:space="preserve"> Königs</w:t>
      </w:r>
      <w:r w:rsidR="001D672B" w:rsidRPr="005E5509">
        <w:rPr>
          <w:rFonts w:ascii="Arial" w:hAnsi="Arial" w:cs="Arial"/>
        </w:rPr>
        <w:t xml:space="preserve"> </w:t>
      </w:r>
      <w:hyperlink r:id="rId63" w:tooltip="Herodes von Chalkis" w:history="1">
        <w:r w:rsidR="001D672B" w:rsidRPr="005E5509">
          <w:rPr>
            <w:rStyle w:val="Hyperlink"/>
            <w:rFonts w:ascii="Arial" w:hAnsi="Arial" w:cs="Arial"/>
            <w:color w:val="auto"/>
            <w:u w:val="none"/>
          </w:rPr>
          <w:t>Herodes von Chalkis</w:t>
        </w:r>
      </w:hyperlink>
      <w:r w:rsidR="001D672B">
        <w:rPr>
          <w:rFonts w:ascii="Arial" w:hAnsi="Arial" w:cs="Arial"/>
        </w:rPr>
        <w:t xml:space="preserve"> und hatte drei </w:t>
      </w:r>
      <w:r w:rsidR="00860906">
        <w:rPr>
          <w:rFonts w:ascii="Arial" w:hAnsi="Arial" w:cs="Arial"/>
        </w:rPr>
        <w:t>Söhne</w:t>
      </w:r>
      <w:r w:rsidR="001D672B">
        <w:rPr>
          <w:rFonts w:ascii="Arial" w:hAnsi="Arial" w:cs="Arial"/>
        </w:rPr>
        <w:t xml:space="preserve"> mit ihm</w:t>
      </w:r>
      <w:r w:rsidR="001D672B" w:rsidRPr="005E5509">
        <w:rPr>
          <w:rFonts w:ascii="Arial" w:hAnsi="Arial" w:cs="Arial"/>
        </w:rPr>
        <w:t xml:space="preserve">. </w:t>
      </w:r>
      <w:r w:rsidR="001D672B">
        <w:rPr>
          <w:rFonts w:ascii="Arial" w:hAnsi="Arial" w:cs="Arial"/>
        </w:rPr>
        <w:t>Die</w:t>
      </w:r>
      <w:r w:rsidR="001D672B" w:rsidRPr="005E5509">
        <w:rPr>
          <w:rFonts w:ascii="Arial" w:hAnsi="Arial" w:cs="Arial"/>
        </w:rPr>
        <w:t xml:space="preserve"> Hoffnungen</w:t>
      </w:r>
      <w:r w:rsidR="001D672B">
        <w:rPr>
          <w:rFonts w:ascii="Arial" w:hAnsi="Arial" w:cs="Arial"/>
        </w:rPr>
        <w:t xml:space="preserve"> Aristobuls</w:t>
      </w:r>
      <w:r w:rsidR="001D672B" w:rsidRPr="005E5509">
        <w:rPr>
          <w:rFonts w:ascii="Arial" w:hAnsi="Arial" w:cs="Arial"/>
        </w:rPr>
        <w:t>, die Nachfolge seines Vaters antreten zu können, zerschlugen sich jedoch, als der römische</w:t>
      </w:r>
      <w:r w:rsidR="001D672B">
        <w:rPr>
          <w:rFonts w:ascii="Arial" w:hAnsi="Arial" w:cs="Arial"/>
        </w:rPr>
        <w:t xml:space="preserve"> Kaiser Claudius </w:t>
      </w:r>
      <w:r w:rsidR="001D672B" w:rsidRPr="005E5509">
        <w:rPr>
          <w:rFonts w:ascii="Arial" w:hAnsi="Arial" w:cs="Arial"/>
        </w:rPr>
        <w:t xml:space="preserve">dieses Königreich im Jahr 49 </w:t>
      </w:r>
      <w:r w:rsidR="001D672B">
        <w:rPr>
          <w:rFonts w:ascii="Arial" w:hAnsi="Arial" w:cs="Arial"/>
        </w:rPr>
        <w:t xml:space="preserve">n.Chr. </w:t>
      </w:r>
      <w:r w:rsidR="001D672B" w:rsidRPr="005E5509">
        <w:rPr>
          <w:rFonts w:ascii="Arial" w:hAnsi="Arial" w:cs="Arial"/>
        </w:rPr>
        <w:t>an </w:t>
      </w:r>
      <w:hyperlink r:id="rId64" w:tooltip="Herodes Agrippa II." w:history="1">
        <w:r w:rsidR="001D672B" w:rsidRPr="005E5509">
          <w:rPr>
            <w:rStyle w:val="Hyperlink"/>
            <w:rFonts w:ascii="Arial" w:hAnsi="Arial" w:cs="Arial"/>
            <w:color w:val="auto"/>
            <w:u w:val="none"/>
          </w:rPr>
          <w:t>Herodes Agrippa II.</w:t>
        </w:r>
      </w:hyperlink>
      <w:r w:rsidR="001D672B" w:rsidRPr="005E5509">
        <w:rPr>
          <w:rFonts w:ascii="Arial" w:hAnsi="Arial" w:cs="Arial"/>
        </w:rPr>
        <w:t>, de</w:t>
      </w:r>
      <w:r w:rsidR="001D672B">
        <w:rPr>
          <w:rFonts w:ascii="Arial" w:hAnsi="Arial" w:cs="Arial"/>
        </w:rPr>
        <w:t>n</w:t>
      </w:r>
      <w:r w:rsidR="001D672B" w:rsidRPr="005E5509">
        <w:rPr>
          <w:rFonts w:ascii="Arial" w:hAnsi="Arial" w:cs="Arial"/>
        </w:rPr>
        <w:t xml:space="preserve"> Vetter des Aristobul, übertrug. Dies war sicherlich auch für Salome eine Enttäuschung. Aristobul wurde jedoch einige Jahre später (54 n.Chr.) vom römischen</w:t>
      </w:r>
      <w:r w:rsidR="001D672B">
        <w:rPr>
          <w:rFonts w:ascii="Arial" w:hAnsi="Arial" w:cs="Arial"/>
        </w:rPr>
        <w:t xml:space="preserve"> Kaiser Nero, gleich</w:t>
      </w:r>
      <w:r w:rsidR="001D672B" w:rsidRPr="005E5509">
        <w:rPr>
          <w:rFonts w:ascii="Arial" w:hAnsi="Arial" w:cs="Arial"/>
        </w:rPr>
        <w:t xml:space="preserve"> nach </w:t>
      </w:r>
      <w:r w:rsidR="001D672B">
        <w:rPr>
          <w:rFonts w:ascii="Arial" w:hAnsi="Arial" w:cs="Arial"/>
        </w:rPr>
        <w:t>dessen</w:t>
      </w:r>
      <w:r w:rsidR="001D672B" w:rsidRPr="005E5509">
        <w:rPr>
          <w:rFonts w:ascii="Arial" w:hAnsi="Arial" w:cs="Arial"/>
        </w:rPr>
        <w:t xml:space="preserve"> Amtsantritt</w:t>
      </w:r>
      <w:r w:rsidR="001D672B">
        <w:rPr>
          <w:rFonts w:ascii="Arial" w:hAnsi="Arial" w:cs="Arial"/>
        </w:rPr>
        <w:t>,</w:t>
      </w:r>
      <w:r w:rsidR="001D672B" w:rsidRPr="005E5509">
        <w:rPr>
          <w:rFonts w:ascii="Arial" w:hAnsi="Arial" w:cs="Arial"/>
        </w:rPr>
        <w:t xml:space="preserve"> zum König von </w:t>
      </w:r>
      <w:hyperlink r:id="rId65" w:tooltip="Kleinarmenien" w:history="1">
        <w:r w:rsidR="001D672B" w:rsidRPr="005E5509">
          <w:rPr>
            <w:rStyle w:val="Hyperlink"/>
            <w:rFonts w:ascii="Arial" w:hAnsi="Arial" w:cs="Arial"/>
            <w:color w:val="auto"/>
            <w:u w:val="none"/>
          </w:rPr>
          <w:t>Kleinarmenien</w:t>
        </w:r>
      </w:hyperlink>
      <w:r w:rsidR="001D672B" w:rsidRPr="005E5509">
        <w:rPr>
          <w:rFonts w:ascii="Arial" w:hAnsi="Arial" w:cs="Arial"/>
        </w:rPr>
        <w:t> ernannt. Salome wurde dadurch zur Königin dieses Reiches, das mit de</w:t>
      </w:r>
      <w:r w:rsidR="001D672B">
        <w:rPr>
          <w:rFonts w:ascii="Arial" w:hAnsi="Arial" w:cs="Arial"/>
        </w:rPr>
        <w:t xml:space="preserve">r </w:t>
      </w:r>
      <w:r w:rsidR="001D672B" w:rsidRPr="005E5509">
        <w:rPr>
          <w:rFonts w:ascii="Arial" w:hAnsi="Arial" w:cs="Arial"/>
        </w:rPr>
        <w:t>Haupt</w:t>
      </w:r>
      <w:r w:rsidR="001D672B">
        <w:rPr>
          <w:rFonts w:ascii="Arial" w:hAnsi="Arial" w:cs="Arial"/>
        </w:rPr>
        <w:t>stadt</w:t>
      </w:r>
      <w:r w:rsidR="001D672B" w:rsidRPr="005E5509">
        <w:rPr>
          <w:rFonts w:ascii="Arial" w:hAnsi="Arial" w:cs="Arial"/>
        </w:rPr>
        <w:t xml:space="preserve"> Nikopolis westlich von Großarmenien im</w:t>
      </w:r>
      <w:r w:rsidR="001D672B">
        <w:rPr>
          <w:rFonts w:ascii="Arial" w:hAnsi="Arial" w:cs="Arial"/>
        </w:rPr>
        <w:t xml:space="preserve"> nördlichen </w:t>
      </w:r>
      <w:hyperlink r:id="rId66" w:tooltip="Anatolien" w:history="1">
        <w:r w:rsidR="001D672B" w:rsidRPr="005E5509">
          <w:rPr>
            <w:rStyle w:val="Hyperlink"/>
            <w:rFonts w:ascii="Arial" w:hAnsi="Arial" w:cs="Arial"/>
            <w:color w:val="auto"/>
            <w:u w:val="none"/>
          </w:rPr>
          <w:t>Anatolien</w:t>
        </w:r>
      </w:hyperlink>
      <w:r w:rsidR="001D672B" w:rsidRPr="005E5509">
        <w:rPr>
          <w:rFonts w:ascii="Arial" w:hAnsi="Arial" w:cs="Arial"/>
        </w:rPr>
        <w:t> lag.</w:t>
      </w:r>
      <w:r w:rsidR="001D672B">
        <w:rPr>
          <w:rFonts w:ascii="Arial" w:hAnsi="Arial" w:cs="Arial"/>
        </w:rPr>
        <w:t xml:space="preserve"> </w:t>
      </w:r>
      <w:r w:rsidR="001D672B" w:rsidRPr="005E5509">
        <w:rPr>
          <w:rFonts w:ascii="Arial" w:hAnsi="Arial" w:cs="Arial"/>
        </w:rPr>
        <w:t>Es sind mehrere Münzen mit Bildnissen und Inschriften von Aristobul und Salome als Königspaar von Kleinarmenien erhalten</w:t>
      </w:r>
      <w:r w:rsidR="001D672B">
        <w:rPr>
          <w:rFonts w:ascii="Arial" w:hAnsi="Arial" w:cs="Arial"/>
        </w:rPr>
        <w:t xml:space="preserve"> (</w:t>
      </w:r>
      <w:r w:rsidR="001D672B" w:rsidRPr="007E638A">
        <w:rPr>
          <w:rStyle w:val="Absatz-Standardschriftart1"/>
          <w:rFonts w:ascii="Arial" w:hAnsi="Arial" w:cs="Arial"/>
        </w:rPr>
        <w:t>33,482; 2,90</w:t>
      </w:r>
      <w:r w:rsidR="001D672B">
        <w:rPr>
          <w:rStyle w:val="Absatz-Standardschriftart1"/>
          <w:rFonts w:ascii="Arial" w:hAnsi="Arial" w:cs="Arial"/>
        </w:rPr>
        <w:t xml:space="preserve">; </w:t>
      </w:r>
      <w:r w:rsidR="001D672B">
        <w:rPr>
          <w:rFonts w:ascii="Arial" w:hAnsi="Arial" w:cs="Arial"/>
        </w:rPr>
        <w:t xml:space="preserve">42,1180; </w:t>
      </w:r>
      <w:hyperlink r:id="rId67" w:history="1">
        <w:r w:rsidR="001D672B" w:rsidRPr="009728E6">
          <w:rPr>
            <w:rStyle w:val="Hyperlink"/>
            <w:rFonts w:ascii="Arial" w:hAnsi="Arial" w:cs="Arial"/>
            <w:sz w:val="16"/>
            <w:szCs w:val="16"/>
          </w:rPr>
          <w:t>Salome (Tochter der Herodias) – Wikipedia</w:t>
        </w:r>
      </w:hyperlink>
      <w:r w:rsidR="001D672B">
        <w:rPr>
          <w:rFonts w:ascii="Arial" w:hAnsi="Arial" w:cs="Arial"/>
        </w:rPr>
        <w:t>)</w:t>
      </w:r>
      <w:r w:rsidR="001D672B" w:rsidRPr="005E5509">
        <w:rPr>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7E638A">
        <w:rPr>
          <w:rStyle w:val="Absatz-Standardschriftart1"/>
          <w:rFonts w:ascii="Arial" w:hAnsi="Arial" w:cs="Arial"/>
        </w:rPr>
        <w:t xml:space="preserve"> Der kleine Handkorb für die Mitnahme von </w:t>
      </w:r>
      <w:r w:rsidR="00615DA9" w:rsidRPr="007E638A">
        <w:rPr>
          <w:rFonts w:ascii="Arial" w:hAnsi="Arial" w:cs="Arial"/>
        </w:rPr>
        <w:t>Lebensmitteln, wie ihn die Jünger vorher für die Verteilung der Lebensmittel gebraucht hatten. Aber auch der große und feste (Trag)Korb von 7-13 Liter Inhalt, wahrscheinlich am Rücken getragen. D</w:t>
      </w:r>
      <w:r w:rsidR="00F9657E" w:rsidRPr="007E638A">
        <w:rPr>
          <w:rFonts w:ascii="Arial" w:hAnsi="Arial" w:cs="Arial"/>
        </w:rPr>
        <w:t>ieser</w:t>
      </w:r>
      <w:r w:rsidR="00615DA9" w:rsidRPr="007E638A">
        <w:rPr>
          <w:rFonts w:ascii="Arial" w:hAnsi="Arial" w:cs="Arial"/>
        </w:rPr>
        <w:t xml:space="preserve"> wurde vor allem von Juden verwendet und ist vielleicht synonym mit καρταλος</w:t>
      </w:r>
      <w:r w:rsidR="007E638A">
        <w:rPr>
          <w:rFonts w:ascii="Arial" w:hAnsi="Arial" w:cs="Arial"/>
        </w:rPr>
        <w:t>, das ist</w:t>
      </w:r>
      <w:r w:rsidR="00615DA9" w:rsidRPr="007E638A">
        <w:rPr>
          <w:rFonts w:ascii="Arial" w:hAnsi="Arial" w:cs="Arial"/>
        </w:rPr>
        <w:t xml:space="preserve"> der Korb</w:t>
      </w:r>
      <w:r w:rsidR="001F2CB3" w:rsidRPr="007E638A">
        <w:rPr>
          <w:rFonts w:ascii="Arial" w:hAnsi="Arial" w:cs="Arial"/>
        </w:rPr>
        <w:t>,</w:t>
      </w:r>
      <w:r w:rsidR="00615DA9" w:rsidRPr="007E638A">
        <w:rPr>
          <w:rFonts w:ascii="Arial" w:hAnsi="Arial" w:cs="Arial"/>
        </w:rPr>
        <w:t xml:space="preserve"> mit dem die Erstlingsfrüchte</w:t>
      </w:r>
      <w:r w:rsidR="00615DA9" w:rsidRPr="007E638A">
        <w:rPr>
          <w:rStyle w:val="Absatz-Standardschriftart1"/>
          <w:rFonts w:ascii="Arial" w:hAnsi="Arial" w:cs="Arial"/>
        </w:rPr>
        <w:t xml:space="preserve"> nach Jerusalem gebracht wurden (37,357). </w:t>
      </w:r>
      <w:r w:rsidR="007E638A">
        <w:rPr>
          <w:rStyle w:val="Absatz-Standardschriftart1"/>
          <w:rFonts w:ascii="Arial" w:hAnsi="Arial" w:cs="Arial"/>
        </w:rPr>
        <w:t xml:space="preserve">In </w:t>
      </w:r>
      <w:r w:rsidR="00615DA9" w:rsidRPr="007E638A">
        <w:rPr>
          <w:rStyle w:val="Absatz-Standardschriftart1"/>
          <w:rFonts w:ascii="Arial" w:hAnsi="Arial" w:cs="Arial"/>
        </w:rPr>
        <w:t>LXX: Rich 6</w:t>
      </w:r>
      <w:r w:rsidR="0041431A" w:rsidRPr="007E638A">
        <w:rPr>
          <w:rStyle w:val="Absatz-Standardschriftart1"/>
          <w:rFonts w:ascii="Arial" w:hAnsi="Arial" w:cs="Arial"/>
        </w:rPr>
        <w:t>,</w:t>
      </w:r>
      <w:r w:rsidR="00615DA9" w:rsidRPr="007E638A">
        <w:rPr>
          <w:rStyle w:val="Absatz-Standardschriftart1"/>
          <w:rFonts w:ascii="Arial" w:hAnsi="Arial" w:cs="Arial"/>
        </w:rPr>
        <w:t>19</w:t>
      </w:r>
      <w:r w:rsidR="0041431A" w:rsidRPr="007E638A">
        <w:rPr>
          <w:rStyle w:val="Absatz-Standardschriftart1"/>
          <w:rFonts w:ascii="Arial" w:hAnsi="Arial" w:cs="Arial"/>
        </w:rPr>
        <w:t>;</w:t>
      </w:r>
      <w:r w:rsidR="00615DA9" w:rsidRPr="007E638A">
        <w:rPr>
          <w:rStyle w:val="Absatz-Standardschriftart1"/>
          <w:rFonts w:ascii="Arial" w:hAnsi="Arial" w:cs="Arial"/>
        </w:rPr>
        <w:t xml:space="preserve"> Ps 81</w:t>
      </w:r>
      <w:r w:rsidR="0041431A" w:rsidRPr="007E638A">
        <w:rPr>
          <w:rStyle w:val="Absatz-Standardschriftart1"/>
          <w:rFonts w:ascii="Arial" w:hAnsi="Arial" w:cs="Arial"/>
        </w:rPr>
        <w:t>,</w:t>
      </w:r>
      <w:r w:rsidR="00615DA9" w:rsidRPr="007E638A">
        <w:rPr>
          <w:rStyle w:val="Absatz-Standardschriftart1"/>
          <w:rFonts w:ascii="Arial" w:hAnsi="Arial" w:cs="Arial"/>
        </w:rPr>
        <w:t>7</w:t>
      </w:r>
      <w:r w:rsidR="00657145" w:rsidRPr="007E638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7E638A">
        <w:rPr>
          <w:rStyle w:val="Absatz-Standardschriftart1"/>
          <w:rFonts w:ascii="Arial" w:hAnsi="Arial" w:cs="Arial"/>
        </w:rPr>
        <w:t xml:space="preserve"> </w:t>
      </w:r>
      <w:r w:rsidR="0099265C" w:rsidRPr="007E638A">
        <w:rPr>
          <w:rStyle w:val="Absatz-Standardschriftart1"/>
          <w:rFonts w:ascii="Arial" w:hAnsi="Arial" w:cs="Arial"/>
        </w:rPr>
        <w:t xml:space="preserve">Er </w:t>
      </w:r>
      <w:r w:rsidR="002617AC" w:rsidRPr="007E638A">
        <w:rPr>
          <w:rStyle w:val="Absatz-Standardschriftart1"/>
          <w:rFonts w:ascii="Arial" w:hAnsi="Arial" w:cs="Arial"/>
        </w:rPr>
        <w:t>"</w:t>
      </w:r>
      <w:r w:rsidR="0099265C" w:rsidRPr="007E638A">
        <w:rPr>
          <w:rStyle w:val="Absatz-Standardschriftart1"/>
          <w:rFonts w:ascii="Arial" w:hAnsi="Arial" w:cs="Arial"/>
        </w:rPr>
        <w:t>nötigte</w:t>
      </w:r>
      <w:r w:rsidR="002617AC" w:rsidRPr="007E638A">
        <w:rPr>
          <w:rStyle w:val="Absatz-Standardschriftart1"/>
          <w:rFonts w:ascii="Arial" w:hAnsi="Arial" w:cs="Arial"/>
        </w:rPr>
        <w:t>"</w:t>
      </w:r>
      <w:r w:rsidR="0099265C" w:rsidRPr="007E638A">
        <w:rPr>
          <w:rStyle w:val="Absatz-Standardschriftart1"/>
          <w:rFonts w:ascii="Arial" w:hAnsi="Arial" w:cs="Arial"/>
        </w:rPr>
        <w:t xml:space="preserve"> sie wegen Joh 6,15! </w:t>
      </w:r>
      <w:r w:rsidR="00615DA9" w:rsidRPr="007E638A">
        <w:rPr>
          <w:rStyle w:val="Absatz-Standardschriftart1"/>
          <w:rFonts w:ascii="Arial" w:hAnsi="Arial" w:cs="Arial"/>
        </w:rPr>
        <w:t>Dachten die Jünger, dass Jesus zu Fuß um den See herum ans andere Ufer nachkam? Oder machten sie sich gar keine Gedanken</w:t>
      </w:r>
      <w:r w:rsidR="00E366F7">
        <w:rPr>
          <w:rStyle w:val="Absatz-Standardschriftart1"/>
          <w:rFonts w:ascii="Arial" w:hAnsi="Arial" w:cs="Arial"/>
        </w:rPr>
        <w:t xml:space="preserve"> darüber, wie er zu ihnen </w:t>
      </w:r>
      <w:r w:rsidR="005E5509">
        <w:rPr>
          <w:rStyle w:val="Absatz-Standardschriftart1"/>
          <w:rFonts w:ascii="Arial" w:hAnsi="Arial" w:cs="Arial"/>
        </w:rPr>
        <w:t>kommen</w:t>
      </w:r>
      <w:r w:rsidR="00E366F7">
        <w:rPr>
          <w:rStyle w:val="Absatz-Standardschriftart1"/>
          <w:rFonts w:ascii="Arial" w:hAnsi="Arial" w:cs="Arial"/>
        </w:rPr>
        <w:t xml:space="preserve"> sollte</w:t>
      </w:r>
      <w:r w:rsidR="00615DA9" w:rsidRPr="007E638A">
        <w:rPr>
          <w:rStyle w:val="Absatz-Standardschriftart1"/>
          <w:rFonts w:ascii="Arial" w:hAnsi="Arial" w:cs="Arial"/>
        </w:rPr>
        <w:t xml:space="preserve">? </w:t>
      </w:r>
      <w:r w:rsidR="00615DA9" w:rsidRPr="007E638A">
        <w:rPr>
          <w:rStyle w:val="Absatz-Standardschriftart1"/>
          <w:rFonts w:ascii="Arial" w:hAnsi="Arial" w:cs="Arial"/>
          <w:b/>
          <w:bCs/>
        </w:rPr>
        <w:t>Er</w:t>
      </w:r>
      <w:r w:rsidR="00615DA9" w:rsidRPr="007E638A">
        <w:rPr>
          <w:rStyle w:val="Absatz-Standardschriftart1"/>
          <w:rFonts w:ascii="Arial" w:hAnsi="Arial" w:cs="Arial"/>
        </w:rPr>
        <w:t xml:space="preserve"> </w:t>
      </w:r>
      <w:r w:rsidR="00085274" w:rsidRPr="007E638A">
        <w:rPr>
          <w:rStyle w:val="Absatz-Standardschriftart1"/>
          <w:rFonts w:ascii="Arial" w:hAnsi="Arial" w:cs="Arial"/>
        </w:rPr>
        <w:t xml:space="preserve">jedenfalls </w:t>
      </w:r>
      <w:r w:rsidR="00615DA9" w:rsidRPr="007E638A">
        <w:rPr>
          <w:rStyle w:val="Absatz-Standardschriftart1"/>
          <w:rFonts w:ascii="Arial" w:hAnsi="Arial" w:cs="Arial"/>
        </w:rPr>
        <w:t>wusste schon, wie er nachkommen würde!</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7E638A">
        <w:rPr>
          <w:rStyle w:val="Absatz-Standardschriftart1"/>
          <w:rFonts w:ascii="Arial" w:hAnsi="Arial" w:cs="Arial"/>
        </w:rPr>
        <w:t xml:space="preserve"> 1 Stadie waren ca. 192 Meter. </w:t>
      </w:r>
      <w:r w:rsidR="000F75B6" w:rsidRPr="007E638A">
        <w:rPr>
          <w:rStyle w:val="Absatz-Standardschriftart1"/>
          <w:rFonts w:ascii="Arial" w:hAnsi="Arial" w:cs="Arial"/>
        </w:rPr>
        <w:t xml:space="preserve">Nach Joh 6,19 </w:t>
      </w:r>
      <w:r w:rsidR="00E366F7">
        <w:rPr>
          <w:rStyle w:val="Absatz-Standardschriftart1"/>
          <w:rFonts w:ascii="Arial" w:hAnsi="Arial" w:cs="Arial"/>
        </w:rPr>
        <w:t xml:space="preserve">waren sie </w:t>
      </w:r>
      <w:r w:rsidR="000F75B6" w:rsidRPr="007E638A">
        <w:rPr>
          <w:rStyle w:val="Absatz-Standardschriftart1"/>
          <w:rFonts w:ascii="Arial" w:hAnsi="Arial" w:cs="Arial"/>
        </w:rPr>
        <w:t>schon ca. 5 km</w:t>
      </w:r>
      <w:r w:rsidR="00E366F7">
        <w:rPr>
          <w:rStyle w:val="Absatz-Standardschriftart1"/>
          <w:rFonts w:ascii="Arial" w:hAnsi="Arial" w:cs="Arial"/>
        </w:rPr>
        <w:t xml:space="preserve"> gefahren</w:t>
      </w:r>
      <w:r w:rsidR="000F75B6" w:rsidRPr="007E638A">
        <w:rPr>
          <w:rStyle w:val="Absatz-Standardschriftart1"/>
          <w:rFonts w:ascii="Arial" w:hAnsi="Arial" w:cs="Arial"/>
        </w:rPr>
        <w:t>, also etwa in der Mitte des Sees.</w:t>
      </w:r>
      <w:r w:rsidR="000F52E8">
        <w:rPr>
          <w:rStyle w:val="Absatz-Standardschriftart1"/>
          <w:rFonts w:ascii="Arial" w:hAnsi="Arial" w:cs="Arial"/>
        </w:rPr>
        <w:t xml:space="preserve"> Schwere Stürme traten am See Genezareth oft ganz plötzlich auf </w:t>
      </w:r>
      <w:r w:rsidR="00F86BB5">
        <w:rPr>
          <w:rStyle w:val="Absatz-Standardschriftart1"/>
          <w:rFonts w:ascii="Arial" w:hAnsi="Arial" w:cs="Arial"/>
        </w:rPr>
        <w:t>(65,I,</w:t>
      </w:r>
      <w:r w:rsidR="000F52E8">
        <w:rPr>
          <w:rStyle w:val="Absatz-Standardschriftart1"/>
          <w:rFonts w:ascii="Arial" w:hAnsi="Arial" w:cs="Arial"/>
        </w:rPr>
        <w:t>125).</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7E638A">
        <w:rPr>
          <w:rStyle w:val="Absatz-Standardschriftart1"/>
          <w:rFonts w:ascii="Arial" w:hAnsi="Arial" w:cs="Arial"/>
        </w:rPr>
        <w:t xml:space="preserve"> Hatte sich die Begebenheit von Mt 9,20ff bereits in Gali</w:t>
      </w:r>
      <w:r w:rsidR="00A167B1" w:rsidRPr="007E638A">
        <w:rPr>
          <w:rStyle w:val="Absatz-Standardschriftart1"/>
          <w:rFonts w:ascii="Arial" w:hAnsi="Arial" w:cs="Arial"/>
        </w:rPr>
        <w:t>l</w:t>
      </w:r>
      <w:r w:rsidR="00615DA9" w:rsidRPr="007E638A">
        <w:rPr>
          <w:rStyle w:val="Absatz-Standardschriftart1"/>
          <w:rFonts w:ascii="Arial" w:hAnsi="Arial" w:cs="Arial"/>
        </w:rPr>
        <w:t>äa</w:t>
      </w:r>
      <w:r w:rsidR="00F9657E" w:rsidRPr="007E638A">
        <w:rPr>
          <w:rStyle w:val="Absatz-Standardschriftart1"/>
          <w:rFonts w:ascii="Arial" w:hAnsi="Arial" w:cs="Arial"/>
        </w:rPr>
        <w:t xml:space="preserve"> h</w:t>
      </w:r>
      <w:r w:rsidR="00615DA9" w:rsidRPr="007E638A">
        <w:rPr>
          <w:rStyle w:val="Absatz-Standardschriftart1"/>
          <w:rFonts w:ascii="Arial" w:hAnsi="Arial" w:cs="Arial"/>
        </w:rPr>
        <w:t>erumgesprochen? Siehe die dortige Anmerkung zu den Quasten.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7E638A">
        <w:rPr>
          <w:rStyle w:val="Absatz-Standardschriftart1"/>
          <w:rFonts w:ascii="Arial" w:hAnsi="Arial" w:cs="Arial"/>
        </w:rPr>
        <w:t xml:space="preserve"> </w:t>
      </w:r>
      <w:r w:rsidR="002B6861">
        <w:rPr>
          <w:rStyle w:val="Absatz-Standardschriftart1"/>
          <w:rFonts w:ascii="Arial" w:hAnsi="Arial" w:cs="Arial"/>
        </w:rPr>
        <w:t>Wohl</w:t>
      </w:r>
      <w:r w:rsidR="00E366F7">
        <w:rPr>
          <w:rStyle w:val="Absatz-Standardschriftart1"/>
          <w:rFonts w:ascii="Arial" w:hAnsi="Arial" w:cs="Arial"/>
        </w:rPr>
        <w:t>,</w:t>
      </w:r>
      <w:r w:rsidR="002B6861">
        <w:rPr>
          <w:rStyle w:val="Absatz-Standardschriftart1"/>
          <w:rFonts w:ascii="Arial" w:hAnsi="Arial" w:cs="Arial"/>
        </w:rPr>
        <w:t xml:space="preserve"> u</w:t>
      </w:r>
      <w:r w:rsidR="00615DA9" w:rsidRPr="007E638A">
        <w:rPr>
          <w:rFonts w:ascii="Arial" w:hAnsi="Arial" w:cs="Arial"/>
        </w:rPr>
        <w:t>m allein zu sein und nicht um zu fliehen!</w:t>
      </w:r>
      <w:r w:rsidR="00C4350F">
        <w:rPr>
          <w:rFonts w:ascii="Arial" w:hAnsi="Arial" w:cs="Arial"/>
        </w:rPr>
        <w:br/>
      </w:r>
      <w:r w:rsidRPr="000F1AAF">
        <w:rPr>
          <w:rStyle w:val="Absatz-Standardschriftart1"/>
          <w:rFonts w:ascii="Arial" w:hAnsi="Arial" w:cs="Arial"/>
          <w:b/>
          <w:sz w:val="24"/>
          <w:vertAlign w:val="superscript"/>
        </w:rPr>
        <w:t>13</w:t>
      </w:r>
      <w:r w:rsidR="009B7B0C" w:rsidRPr="007E638A">
        <w:rPr>
          <w:rStyle w:val="Absatz-Standardschriftart1"/>
          <w:rFonts w:ascii="Arial" w:hAnsi="Arial" w:cs="Arial"/>
        </w:rPr>
        <w:t xml:space="preserve"> So auch im übertragenen Sinn in </w:t>
      </w:r>
      <w:r w:rsidR="00631D6E" w:rsidRPr="007E638A">
        <w:rPr>
          <w:rStyle w:val="Absatz-Standardschriftart1"/>
          <w:rFonts w:ascii="Arial" w:hAnsi="Arial" w:cs="Arial"/>
        </w:rPr>
        <w:t>Mt 26,70ff</w:t>
      </w:r>
      <w:r w:rsidR="00E366F7">
        <w:rPr>
          <w:rStyle w:val="Absatz-Standardschriftart1"/>
          <w:rFonts w:ascii="Arial" w:hAnsi="Arial" w:cs="Arial"/>
        </w:rPr>
        <w:t xml:space="preserve">, in </w:t>
      </w:r>
      <w:r w:rsidR="00631D6E" w:rsidRPr="007E638A">
        <w:rPr>
          <w:rStyle w:val="Absatz-Standardschriftart1"/>
          <w:rFonts w:ascii="Arial" w:hAnsi="Arial" w:cs="Arial"/>
        </w:rPr>
        <w:t xml:space="preserve">Gal 2,11 </w:t>
      </w:r>
      <w:r w:rsidR="009B7B0C" w:rsidRPr="007E638A">
        <w:rPr>
          <w:rStyle w:val="Absatz-Standardschriftart1"/>
          <w:rFonts w:ascii="Arial" w:hAnsi="Arial" w:cs="Arial"/>
        </w:rPr>
        <w:t xml:space="preserve">und vielleicht sein ganzes Leben lang! Eine Charakterschwäche, die sich vielleicht schon </w:t>
      </w:r>
      <w:r w:rsidR="00631D6E" w:rsidRPr="007E638A">
        <w:rPr>
          <w:rStyle w:val="Absatz-Standardschriftart1"/>
          <w:rFonts w:ascii="Arial" w:hAnsi="Arial" w:cs="Arial"/>
        </w:rPr>
        <w:t xml:space="preserve">hier andeutungsweise </w:t>
      </w:r>
      <w:r w:rsidR="009B7B0C" w:rsidRPr="007E638A">
        <w:rPr>
          <w:rStyle w:val="Absatz-Standardschriftart1"/>
          <w:rFonts w:ascii="Arial" w:hAnsi="Arial" w:cs="Arial"/>
        </w:rPr>
        <w:t>zeigt.</w:t>
      </w:r>
      <w:r w:rsidR="00F9657E" w:rsidRPr="007E638A">
        <w:rPr>
          <w:rStyle w:val="Absatz-Standardschriftart1"/>
          <w:rFonts w:ascii="Arial" w:hAnsi="Arial" w:cs="Arial"/>
        </w:rPr>
        <w:t xml:space="preserve"> Petrus ging auf dem </w:t>
      </w:r>
      <w:r w:rsidR="00F9657E" w:rsidRPr="007E638A">
        <w:rPr>
          <w:rStyle w:val="Absatz-Standardschriftart1"/>
          <w:rFonts w:ascii="Arial" w:hAnsi="Arial" w:cs="Arial"/>
          <w:i/>
        </w:rPr>
        <w:t xml:space="preserve">Wasser </w:t>
      </w:r>
      <w:r w:rsidR="00F9657E" w:rsidRPr="007E638A">
        <w:rPr>
          <w:rStyle w:val="Absatz-Standardschriftart1"/>
          <w:rFonts w:ascii="Arial" w:hAnsi="Arial" w:cs="Arial"/>
        </w:rPr>
        <w:t xml:space="preserve">(!), aber er fürchtete den </w:t>
      </w:r>
      <w:r w:rsidR="00F9657E" w:rsidRPr="007E638A">
        <w:rPr>
          <w:rStyle w:val="Absatz-Standardschriftart1"/>
          <w:rFonts w:ascii="Arial" w:hAnsi="Arial" w:cs="Arial"/>
          <w:i/>
        </w:rPr>
        <w:t>Wind</w:t>
      </w:r>
      <w:r w:rsidR="00F9657E" w:rsidRPr="007E638A">
        <w:rPr>
          <w:rStyle w:val="Absatz-Standardschriftart1"/>
          <w:rFonts w:ascii="Arial" w:hAnsi="Arial" w:cs="Arial"/>
        </w:rPr>
        <w:t xml:space="preserve"> (!) (21,I,211).</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0F1F16" w:rsidRPr="007E638A">
        <w:rPr>
          <w:rStyle w:val="Absatz-Standardschriftart1"/>
          <w:rFonts w:ascii="Arial" w:hAnsi="Arial" w:cs="Arial"/>
        </w:rPr>
        <w:t xml:space="preserve"> Nach jüdischer Sitte wurde zu Beginn der Mahlzeit immer vom Hausherrn oder dem Gastgeber </w:t>
      </w:r>
      <w:r w:rsidR="00E366F7">
        <w:rPr>
          <w:rStyle w:val="Absatz-Standardschriftart1"/>
          <w:rFonts w:ascii="Arial" w:hAnsi="Arial" w:cs="Arial"/>
        </w:rPr>
        <w:t>ein</w:t>
      </w:r>
      <w:r w:rsidR="000F1F16" w:rsidRPr="007E638A">
        <w:rPr>
          <w:rStyle w:val="Absatz-Standardschriftart1"/>
          <w:rFonts w:ascii="Arial" w:hAnsi="Arial" w:cs="Arial"/>
        </w:rPr>
        <w:t xml:space="preserve"> Brotfladen genommen und Gott für Speise und Trank gedankt, </w:t>
      </w:r>
      <w:r w:rsidR="00043BDE" w:rsidRPr="007E638A">
        <w:rPr>
          <w:rStyle w:val="Absatz-Standardschriftart1"/>
          <w:rFonts w:ascii="Arial" w:hAnsi="Arial" w:cs="Arial"/>
        </w:rPr>
        <w:t xml:space="preserve">weil </w:t>
      </w:r>
      <w:r w:rsidR="00D72D61">
        <w:rPr>
          <w:rStyle w:val="Absatz-Standardschriftart1"/>
          <w:rFonts w:ascii="Arial" w:hAnsi="Arial" w:cs="Arial"/>
        </w:rPr>
        <w:t>Gott</w:t>
      </w:r>
      <w:r w:rsidR="00043BDE" w:rsidRPr="007E638A">
        <w:rPr>
          <w:rStyle w:val="Absatz-Standardschriftart1"/>
          <w:rFonts w:ascii="Arial" w:hAnsi="Arial" w:cs="Arial"/>
        </w:rPr>
        <w:t xml:space="preserve"> der Geber aller Nahrung ist und man ihn verun</w:t>
      </w:r>
      <w:r w:rsidR="003E7F1E">
        <w:rPr>
          <w:rStyle w:val="Absatz-Standardschriftart1"/>
          <w:rFonts w:ascii="Arial" w:hAnsi="Arial" w:cs="Arial"/>
        </w:rPr>
        <w:t>ehren</w:t>
      </w:r>
      <w:r w:rsidR="00043BDE" w:rsidRPr="007E638A">
        <w:rPr>
          <w:rStyle w:val="Absatz-Standardschriftart1"/>
          <w:rFonts w:ascii="Arial" w:hAnsi="Arial" w:cs="Arial"/>
        </w:rPr>
        <w:t xml:space="preserve"> würde, wenn man </w:t>
      </w:r>
      <w:r w:rsidR="00E366F7">
        <w:rPr>
          <w:rStyle w:val="Absatz-Standardschriftart1"/>
          <w:rFonts w:ascii="Arial" w:hAnsi="Arial" w:cs="Arial"/>
        </w:rPr>
        <w:t xml:space="preserve">ihm </w:t>
      </w:r>
      <w:r w:rsidR="00043BDE" w:rsidRPr="007E638A">
        <w:rPr>
          <w:rStyle w:val="Absatz-Standardschriftart1"/>
          <w:rFonts w:ascii="Arial" w:hAnsi="Arial" w:cs="Arial"/>
        </w:rPr>
        <w:t>nicht dafür dankt. Danach</w:t>
      </w:r>
      <w:r w:rsidR="000F1F16" w:rsidRPr="007E638A">
        <w:rPr>
          <w:rStyle w:val="Absatz-Standardschriftart1"/>
          <w:rFonts w:ascii="Arial" w:hAnsi="Arial" w:cs="Arial"/>
        </w:rPr>
        <w:t xml:space="preserve"> wurde das Brot gebrochen und an alle ausgeteilt</w:t>
      </w:r>
      <w:r w:rsidR="00043BDE" w:rsidRPr="007E638A">
        <w:rPr>
          <w:rStyle w:val="Absatz-Standardschriftart1"/>
          <w:rFonts w:ascii="Arial" w:hAnsi="Arial" w:cs="Arial"/>
        </w:rPr>
        <w:t xml:space="preserve"> (46,246f)</w:t>
      </w:r>
      <w:r w:rsidR="000F1F16" w:rsidRPr="007E638A">
        <w:rPr>
          <w:rStyle w:val="Absatz-Standardschriftart1"/>
          <w:rFonts w:ascii="Arial" w:hAnsi="Arial" w:cs="Arial"/>
        </w:rPr>
        <w:t>. Das Brot diente</w:t>
      </w:r>
      <w:r w:rsidR="00043BDE" w:rsidRPr="007E638A">
        <w:rPr>
          <w:rStyle w:val="Absatz-Standardschriftart1"/>
          <w:rFonts w:ascii="Arial" w:hAnsi="Arial" w:cs="Arial"/>
        </w:rPr>
        <w:t>, wie auch heute noch im Orient,</w:t>
      </w:r>
      <w:r w:rsidR="000F1F16" w:rsidRPr="007E638A">
        <w:rPr>
          <w:rStyle w:val="Absatz-Standardschriftart1"/>
          <w:rFonts w:ascii="Arial" w:hAnsi="Arial" w:cs="Arial"/>
        </w:rPr>
        <w:t xml:space="preserve"> als Löffelersatz zum </w:t>
      </w:r>
      <w:r w:rsidR="00043BDE" w:rsidRPr="007E638A">
        <w:rPr>
          <w:rStyle w:val="Absatz-Standardschriftart1"/>
          <w:rFonts w:ascii="Arial" w:hAnsi="Arial" w:cs="Arial"/>
        </w:rPr>
        <w:t>A</w:t>
      </w:r>
      <w:r w:rsidR="000F1F16" w:rsidRPr="007E638A">
        <w:rPr>
          <w:rStyle w:val="Absatz-Standardschriftart1"/>
          <w:rFonts w:ascii="Arial" w:hAnsi="Arial" w:cs="Arial"/>
        </w:rPr>
        <w:t xml:space="preserve">ufnehmen der restlichen Speisen. Paulus setzt die Gewohnheit </w:t>
      </w:r>
      <w:r w:rsidR="00043BDE" w:rsidRPr="007E638A">
        <w:rPr>
          <w:rStyle w:val="Absatz-Standardschriftart1"/>
          <w:rFonts w:ascii="Arial" w:hAnsi="Arial" w:cs="Arial"/>
        </w:rPr>
        <w:t xml:space="preserve">des "Tischgebets" </w:t>
      </w:r>
      <w:r w:rsidR="000F1F16" w:rsidRPr="007E638A">
        <w:rPr>
          <w:rStyle w:val="Absatz-Standardschriftart1"/>
          <w:rFonts w:ascii="Arial" w:hAnsi="Arial" w:cs="Arial"/>
        </w:rPr>
        <w:t>in 1Tim 4,4</w:t>
      </w:r>
      <w:r w:rsidR="003E7F1E">
        <w:rPr>
          <w:rStyle w:val="Absatz-Standardschriftart1"/>
          <w:rFonts w:ascii="Arial" w:hAnsi="Arial" w:cs="Arial"/>
        </w:rPr>
        <w:t>-</w:t>
      </w:r>
      <w:r w:rsidR="000F1F16" w:rsidRPr="007E638A">
        <w:rPr>
          <w:rStyle w:val="Absatz-Standardschriftart1"/>
          <w:rFonts w:ascii="Arial" w:hAnsi="Arial" w:cs="Arial"/>
        </w:rPr>
        <w:t>5 auch für Gläubige voraus.</w:t>
      </w:r>
    </w:p>
    <w:p w14:paraId="2AD82794" w14:textId="16924A84" w:rsidR="005E5509" w:rsidRPr="007E638A" w:rsidRDefault="005E5509" w:rsidP="00080DD4">
      <w:pPr>
        <w:pStyle w:val="VorformatierterText"/>
        <w:ind w:left="426" w:right="435"/>
        <w:rPr>
          <w:rFonts w:ascii="Arial" w:hAnsi="Arial" w:cs="Arial"/>
        </w:rPr>
        <w:sectPr w:rsidR="005E5509" w:rsidRPr="007E638A" w:rsidSect="004A6609">
          <w:type w:val="continuous"/>
          <w:pgSz w:w="11906" w:h="16838"/>
          <w:pgMar w:top="430" w:right="701" w:bottom="430" w:left="705" w:header="720" w:footer="720" w:gutter="0"/>
          <w:cols w:space="0"/>
        </w:sectPr>
      </w:pPr>
    </w:p>
    <w:p w14:paraId="0DB664AA" w14:textId="02E37508" w:rsidR="009271E0" w:rsidRPr="00D166D1" w:rsidRDefault="00615DA9" w:rsidP="001E697A">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15</w:t>
      </w:r>
    </w:p>
    <w:p w14:paraId="62F9E798" w14:textId="7B25FBC1" w:rsidR="00CF626E" w:rsidRDefault="000F1AAF" w:rsidP="00CF626E">
      <w:pPr>
        <w:pStyle w:val="VorformatierterText"/>
        <w:ind w:left="426" w:right="435"/>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615DA9" w:rsidRPr="005C0504">
        <w:rPr>
          <w:rStyle w:val="Absatz-Standardschriftart1"/>
          <w:rFonts w:ascii="Arial" w:hAnsi="Arial" w:cs="Arial"/>
        </w:rPr>
        <w:t xml:space="preserve"> Ex 20,12; Dtn 5,16; Ex 21,17; Lev 20,9</w:t>
      </w:r>
      <w:r w:rsidR="00C4350F" w:rsidRPr="005C0504">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5C0504">
        <w:rPr>
          <w:rStyle w:val="Absatz-Standardschriftart1"/>
          <w:rFonts w:ascii="Arial" w:hAnsi="Arial" w:cs="Arial"/>
        </w:rPr>
        <w:t xml:space="preserve"> Jes 29,13 (LXX)</w:t>
      </w:r>
      <w:r w:rsidR="00C4350F" w:rsidRPr="005C0504">
        <w:rPr>
          <w:rStyle w:val="Absatz-Standardschriftart1"/>
          <w:rFonts w:ascii="Arial" w:hAnsi="Arial" w:cs="Arial"/>
        </w:rPr>
        <w:br/>
      </w:r>
      <w:r w:rsidRPr="000F1AAF">
        <w:rPr>
          <w:rStyle w:val="Absatz-Standardschriftart1"/>
          <w:rFonts w:ascii="Arial" w:hAnsi="Arial" w:cs="Arial"/>
          <w:b/>
          <w:sz w:val="24"/>
          <w:vertAlign w:val="superscript"/>
        </w:rPr>
        <w:t>3</w:t>
      </w:r>
      <w:r w:rsidR="00CF626E" w:rsidRPr="00D166D1">
        <w:rPr>
          <w:rStyle w:val="Absatz-Standardschriftart1"/>
          <w:rFonts w:ascii="Arial" w:hAnsi="Arial" w:cs="Arial"/>
        </w:rPr>
        <w:t xml:space="preserve"> </w:t>
      </w:r>
      <w:r w:rsidR="00CF626E">
        <w:rPr>
          <w:rStyle w:val="Absatz-Standardschriftart1"/>
          <w:rFonts w:ascii="Arial" w:hAnsi="Arial" w:cs="Arial"/>
        </w:rPr>
        <w:t xml:space="preserve">Nach Mk 7,31 wanderte Jesus von Tyrus zum See Genezareth und dann am </w:t>
      </w:r>
      <w:r w:rsidR="00CF626E" w:rsidRPr="00BB2589">
        <w:rPr>
          <w:rStyle w:val="Absatz-Standardschriftart1"/>
          <w:rFonts w:ascii="Arial" w:hAnsi="Arial" w:cs="Arial"/>
          <w:i/>
          <w:iCs/>
        </w:rPr>
        <w:t>Ostufer</w:t>
      </w:r>
      <w:r w:rsidR="00CF626E">
        <w:rPr>
          <w:rStyle w:val="Absatz-Standardschriftart1"/>
          <w:rFonts w:ascii="Arial" w:hAnsi="Arial" w:cs="Arial"/>
        </w:rPr>
        <w:t xml:space="preserve"> des Sees entlang in das Gebiet der Dekapolis.</w:t>
      </w:r>
    </w:p>
    <w:p w14:paraId="09E29A1A" w14:textId="30AD9CCE" w:rsidR="00630107" w:rsidRDefault="000F1AAF" w:rsidP="00263931">
      <w:pPr>
        <w:pStyle w:val="VorformatierterText"/>
        <w:ind w:left="426" w:right="435"/>
        <w:rPr>
          <w:rFonts w:ascii="Arial" w:hAnsi="Arial" w:cs="Arial"/>
        </w:rPr>
      </w:pPr>
      <w:r w:rsidRPr="000F1AAF">
        <w:rPr>
          <w:rStyle w:val="Absatz-Standardschriftart1"/>
          <w:rFonts w:ascii="Arial" w:hAnsi="Arial" w:cs="Arial"/>
          <w:b/>
          <w:sz w:val="24"/>
          <w:vertAlign w:val="superscript"/>
          <w:lang w:val="de-DE"/>
        </w:rPr>
        <w:t>4</w:t>
      </w:r>
      <w:r w:rsidR="00F04780" w:rsidRPr="00D166D1">
        <w:rPr>
          <w:rStyle w:val="Absatz-Standardschriftart1"/>
          <w:rFonts w:ascii="Arial" w:hAnsi="Arial" w:cs="Arial"/>
          <w:lang w:val="de-DE"/>
        </w:rPr>
        <w:t xml:space="preserve"> </w:t>
      </w:r>
      <w:r w:rsidR="00F04780" w:rsidRPr="00D166D1">
        <w:rPr>
          <w:rFonts w:ascii="Arial" w:hAnsi="Arial" w:cs="Arial"/>
        </w:rPr>
        <w:t xml:space="preserve">od.: </w:t>
      </w:r>
      <w:r w:rsidR="00F04780" w:rsidRPr="00D166D1">
        <w:rPr>
          <w:rStyle w:val="Absatz-Standardschriftart1"/>
          <w:rFonts w:ascii="Arial" w:hAnsi="Arial" w:cs="Arial"/>
          <w:lang w:val="de-DE"/>
        </w:rPr>
        <w:t>"</w:t>
      </w:r>
      <w:r w:rsidR="00F04780" w:rsidRPr="00D166D1">
        <w:rPr>
          <w:rFonts w:ascii="Arial" w:hAnsi="Arial" w:cs="Arial"/>
        </w:rPr>
        <w:t>Ihr begreift doch..., nicht wahr</w:t>
      </w:r>
      <w:r w:rsidR="00C2616A" w:rsidRPr="00D166D1">
        <w:rPr>
          <w:rStyle w:val="Absatz-Standardschriftart1"/>
          <w:rFonts w:ascii="Arial" w:hAnsi="Arial" w:cs="Arial"/>
          <w:lang w:val="de-DE"/>
        </w:rPr>
        <w:t>"</w:t>
      </w:r>
      <w:r w:rsidR="00F04780"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lang w:val="de-DE"/>
        </w:rPr>
        <w:t>5</w:t>
      </w:r>
      <w:r w:rsidR="00615DA9" w:rsidRPr="00D166D1">
        <w:rPr>
          <w:rStyle w:val="Absatz-Standardschriftart1"/>
          <w:rFonts w:ascii="Arial" w:hAnsi="Arial" w:cs="Arial"/>
          <w:lang w:val="de-DE"/>
        </w:rPr>
        <w:t xml:space="preserve"> </w:t>
      </w:r>
      <w:r w:rsidR="00BE4D64">
        <w:rPr>
          <w:rStyle w:val="Absatz-Standardschriftart1"/>
          <w:rFonts w:ascii="Arial" w:hAnsi="Arial" w:cs="Arial"/>
          <w:lang w:val="de-DE"/>
        </w:rPr>
        <w:t xml:space="preserve">Übersetzung </w:t>
      </w:r>
      <w:r w:rsidR="00615DA9" w:rsidRPr="00D166D1">
        <w:rPr>
          <w:rStyle w:val="Absatz-Standardschriftart1"/>
          <w:rFonts w:ascii="Arial" w:hAnsi="Arial" w:cs="Arial"/>
          <w:lang w:val="de-DE"/>
        </w:rPr>
        <w:t xml:space="preserve">des hebr. </w:t>
      </w:r>
      <w:r w:rsidR="00615DA9" w:rsidRPr="00EE2B73">
        <w:rPr>
          <w:rStyle w:val="Absatz-Standardschriftart1"/>
          <w:rFonts w:ascii="Arial" w:hAnsi="Arial" w:cs="Arial"/>
          <w:i/>
          <w:iCs/>
          <w:lang w:val="de-DE"/>
        </w:rPr>
        <w:t>qorban</w:t>
      </w:r>
      <w:r w:rsidR="00615DA9" w:rsidRPr="00D166D1">
        <w:rPr>
          <w:rStyle w:val="Absatz-Standardschriftart1"/>
          <w:rFonts w:ascii="Arial" w:hAnsi="Arial" w:cs="Arial"/>
          <w:lang w:val="de-DE"/>
        </w:rPr>
        <w:t xml:space="preserve"> (vgl. Mk 7,11). Im Judentum wurde der Ausdruck in einer Formel verwendet, womit man etwas dem profanen Gebrauch entzog, und zu einer Gott oder dem </w:t>
      </w:r>
      <w:r w:rsidR="000D0D23" w:rsidRPr="00D166D1">
        <w:rPr>
          <w:rStyle w:val="Absatz-Standardschriftart1"/>
          <w:rFonts w:ascii="Arial" w:hAnsi="Arial" w:cs="Arial"/>
          <w:lang w:val="de-DE"/>
        </w:rPr>
        <w:t>Tempel</w:t>
      </w:r>
      <w:r w:rsidR="00615DA9" w:rsidRPr="00D166D1">
        <w:rPr>
          <w:rStyle w:val="Absatz-Standardschriftart1"/>
          <w:rFonts w:ascii="Arial" w:hAnsi="Arial" w:cs="Arial"/>
          <w:lang w:val="de-DE"/>
        </w:rPr>
        <w:t xml:space="preserve"> geweihten Gabe erklärte. Zum Teil handelte es sich bei dieser Weihe um eine reine Formsache, bei der eine eigentliche Übergabe an d</w:t>
      </w:r>
      <w:r w:rsidR="000D0D23" w:rsidRPr="00D166D1">
        <w:rPr>
          <w:rStyle w:val="Absatz-Standardschriftart1"/>
          <w:rFonts w:ascii="Arial" w:hAnsi="Arial" w:cs="Arial"/>
          <w:lang w:val="de-DE"/>
        </w:rPr>
        <w:t>en Tempel</w:t>
      </w:r>
      <w:r w:rsidR="00615DA9" w:rsidRPr="00D166D1">
        <w:rPr>
          <w:rStyle w:val="Absatz-Standardschriftart1"/>
          <w:rFonts w:ascii="Arial" w:hAnsi="Arial" w:cs="Arial"/>
          <w:lang w:val="de-DE"/>
        </w:rPr>
        <w:t xml:space="preserve"> unterblieb. Es gab zwar verschiedene Möglichkeiten, voreilig abgelegte Korban-Gelübde später unter bestimmten Voraussetzungen zu an</w:t>
      </w:r>
      <w:r w:rsidR="00C6696D" w:rsidRPr="00D166D1">
        <w:rPr>
          <w:rStyle w:val="Absatz-Standardschriftart1"/>
          <w:rFonts w:ascii="Arial" w:hAnsi="Arial" w:cs="Arial"/>
          <w:lang w:val="de-DE"/>
        </w:rPr>
        <w:t>nu</w:t>
      </w:r>
      <w:r w:rsidR="00615DA9" w:rsidRPr="00D166D1">
        <w:rPr>
          <w:rStyle w:val="Absatz-Standardschriftart1"/>
          <w:rFonts w:ascii="Arial" w:hAnsi="Arial" w:cs="Arial"/>
          <w:lang w:val="de-DE"/>
        </w:rPr>
        <w:t>l</w:t>
      </w:r>
      <w:r w:rsidR="00CD1D24" w:rsidRPr="00D166D1">
        <w:rPr>
          <w:rStyle w:val="Absatz-Standardschriftart1"/>
          <w:rFonts w:ascii="Arial" w:hAnsi="Arial" w:cs="Arial"/>
          <w:lang w:val="de-DE"/>
        </w:rPr>
        <w:t>l</w:t>
      </w:r>
      <w:r w:rsidR="00615DA9" w:rsidRPr="00D166D1">
        <w:rPr>
          <w:rStyle w:val="Absatz-Standardschriftart1"/>
          <w:rFonts w:ascii="Arial" w:hAnsi="Arial" w:cs="Arial"/>
          <w:lang w:val="de-DE"/>
        </w:rPr>
        <w:t xml:space="preserve">ieren, doch bestand wahrscheinlich, zumindest ein Teil der Gesetzeslehrer </w:t>
      </w:r>
      <w:r w:rsidR="001F2CB3">
        <w:rPr>
          <w:rStyle w:val="Absatz-Standardschriftart1"/>
          <w:rFonts w:ascii="Arial" w:hAnsi="Arial" w:cs="Arial"/>
          <w:lang w:val="de-DE"/>
        </w:rPr>
        <w:t>zurzeit</w:t>
      </w:r>
      <w:r w:rsidR="00615DA9" w:rsidRPr="00D166D1">
        <w:rPr>
          <w:rStyle w:val="Absatz-Standardschriftart1"/>
          <w:rFonts w:ascii="Arial" w:hAnsi="Arial" w:cs="Arial"/>
          <w:lang w:val="de-DE"/>
        </w:rPr>
        <w:t xml:space="preserve"> Jesu darauf, dass solche Gelübde (vg</w:t>
      </w:r>
      <w:r w:rsidR="00C6696D" w:rsidRPr="00D166D1">
        <w:rPr>
          <w:rStyle w:val="Absatz-Standardschriftart1"/>
          <w:rFonts w:ascii="Arial" w:hAnsi="Arial" w:cs="Arial"/>
          <w:lang w:val="de-DE"/>
        </w:rPr>
        <w:t>l</w:t>
      </w:r>
      <w:r w:rsidR="00615DA9" w:rsidRPr="00D166D1">
        <w:rPr>
          <w:rStyle w:val="Absatz-Standardschriftart1"/>
          <w:rFonts w:ascii="Arial" w:hAnsi="Arial" w:cs="Arial"/>
          <w:lang w:val="de-DE"/>
        </w:rPr>
        <w:t>. Num 30,2-3; Dtn 23,22-24) in jedem Fall, jedenfalls in dem hier gemeinten</w:t>
      </w:r>
      <w:r w:rsidR="00C6696D" w:rsidRPr="00D166D1">
        <w:rPr>
          <w:rStyle w:val="Absatz-Standardschriftart1"/>
          <w:rFonts w:ascii="Arial" w:hAnsi="Arial" w:cs="Arial"/>
          <w:lang w:val="de-DE"/>
        </w:rPr>
        <w:t xml:space="preserve"> Fall</w:t>
      </w:r>
      <w:r w:rsidR="00615DA9" w:rsidRPr="00D166D1">
        <w:rPr>
          <w:rStyle w:val="Absatz-Standardschriftart1"/>
          <w:rFonts w:ascii="Arial" w:hAnsi="Arial" w:cs="Arial"/>
          <w:lang w:val="de-DE"/>
        </w:rPr>
        <w:t>, bindend waren (vgl.</w:t>
      </w:r>
      <w:r w:rsidR="00C6696D" w:rsidRPr="00D166D1">
        <w:rPr>
          <w:rStyle w:val="Absatz-Standardschriftart1"/>
          <w:rFonts w:ascii="Arial" w:hAnsi="Arial" w:cs="Arial"/>
          <w:lang w:val="de-DE"/>
        </w:rPr>
        <w:t xml:space="preserve"> </w:t>
      </w:r>
      <w:r w:rsidR="00615DA9" w:rsidRPr="00D166D1">
        <w:rPr>
          <w:rStyle w:val="Absatz-Standardschriftart1"/>
          <w:rFonts w:ascii="Arial" w:hAnsi="Arial" w:cs="Arial"/>
          <w:lang w:val="de-DE"/>
        </w:rPr>
        <w:t xml:space="preserve">2,96). </w:t>
      </w:r>
      <w:r w:rsidR="00615DA9" w:rsidRPr="00D166D1">
        <w:rPr>
          <w:rStyle w:val="Absatz-Standardschriftart1"/>
          <w:rFonts w:ascii="Arial" w:hAnsi="Arial" w:cs="Arial"/>
        </w:rPr>
        <w:t>Auf diese Weise entledigten sich die Pharisäer auf fromme, heuchlerische Weise ihrer materiellen Pflichten gegenüber ihren alten Eltern</w:t>
      </w:r>
      <w:r w:rsidR="00680016">
        <w:rPr>
          <w:rStyle w:val="Absatz-Standardschriftart1"/>
          <w:rFonts w:ascii="Arial" w:hAnsi="Arial" w:cs="Arial"/>
        </w:rPr>
        <w:t xml:space="preserve">, den ihre so </w:t>
      </w:r>
      <w:r w:rsidR="00680016" w:rsidRPr="00D166D1">
        <w:rPr>
          <w:rStyle w:val="Absatz-Standardschriftart1"/>
          <w:rFonts w:ascii="Arial" w:hAnsi="Arial" w:cs="Arial"/>
          <w:lang w:val="de-DE"/>
        </w:rPr>
        <w:t>"</w:t>
      </w:r>
      <w:r w:rsidR="00680016">
        <w:rPr>
          <w:rStyle w:val="Absatz-Standardschriftart1"/>
          <w:rFonts w:ascii="Arial" w:hAnsi="Arial" w:cs="Arial"/>
        </w:rPr>
        <w:t>geweihten</w:t>
      </w:r>
      <w:r w:rsidR="00680016" w:rsidRPr="00D166D1">
        <w:rPr>
          <w:rStyle w:val="Absatz-Standardschriftart1"/>
          <w:rFonts w:ascii="Arial" w:hAnsi="Arial" w:cs="Arial"/>
          <w:lang w:val="de-DE"/>
        </w:rPr>
        <w:t>"</w:t>
      </w:r>
      <w:r w:rsidR="00680016">
        <w:rPr>
          <w:rStyle w:val="Absatz-Standardschriftart1"/>
          <w:rFonts w:ascii="Arial" w:hAnsi="Arial" w:cs="Arial"/>
        </w:rPr>
        <w:t xml:space="preserve"> Ersparnisse durften sie nicht für ihre Eltern verwenden.</w:t>
      </w:r>
      <w:r w:rsidR="00615DA9" w:rsidRPr="00D166D1">
        <w:rPr>
          <w:rStyle w:val="Absatz-Standardschriftart1"/>
          <w:rFonts w:ascii="Arial" w:hAnsi="Arial" w:cs="Arial"/>
        </w:rPr>
        <w:t xml:space="preserve"> Vgl. Lev 2,1.4.12-13</w:t>
      </w:r>
      <w:r w:rsidR="00730EB2">
        <w:rPr>
          <w:rStyle w:val="Absatz-Standardschriftart1"/>
          <w:rFonts w:ascii="Arial" w:hAnsi="Arial" w:cs="Arial"/>
        </w:rPr>
        <w:t>; Spr 28,24</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D166D1">
        <w:rPr>
          <w:rStyle w:val="Absatz-Standardschriftart1"/>
          <w:rFonts w:ascii="Arial" w:hAnsi="Arial" w:cs="Arial"/>
        </w:rPr>
        <w:t xml:space="preserve"> Der im Haus geduldete kleine Schoßhund oder Haushund, im Gegensatz zum verachteten und herrenlosen Straßenköter. Er bekam die Abfälle vom Tisch. Jesu Vergleich ist also keineswegs so verächtlich, sonst hätte er wohl </w:t>
      </w:r>
      <w:r w:rsidR="00615DA9" w:rsidRPr="00D166D1">
        <w:rPr>
          <w:rStyle w:val="Absatz-Standardschriftart1"/>
          <w:rFonts w:ascii="Arial" w:hAnsi="Arial" w:cs="Arial"/>
          <w:lang w:val="de-DE"/>
        </w:rPr>
        <w:t xml:space="preserve">κυων </w:t>
      </w:r>
      <w:r w:rsidR="00615DA9" w:rsidRPr="00D166D1">
        <w:rPr>
          <w:rStyle w:val="Absatz-Standardschriftart1"/>
          <w:rFonts w:ascii="Arial" w:hAnsi="Arial" w:cs="Arial"/>
        </w:rPr>
        <w:t>(Strong Nr.: 2965) gewählt</w:t>
      </w:r>
      <w:r w:rsidR="0027144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D166D1">
        <w:rPr>
          <w:rStyle w:val="Absatz-Standardschriftart1"/>
          <w:rFonts w:ascii="Arial" w:hAnsi="Arial" w:cs="Arial"/>
        </w:rPr>
        <w:t xml:space="preserve"> Die Frau verwendet die Verkleinerungsform παιδιον, weil es die kleinen Kinder sind, die beim un</w:t>
      </w:r>
      <w:r w:rsidR="008324ED" w:rsidRPr="00D166D1">
        <w:rPr>
          <w:rStyle w:val="Absatz-Standardschriftart1"/>
          <w:rFonts w:ascii="Arial" w:hAnsi="Arial" w:cs="Arial"/>
        </w:rPr>
        <w:t>ge</w:t>
      </w:r>
      <w:r w:rsidR="00615DA9" w:rsidRPr="00D166D1">
        <w:rPr>
          <w:rStyle w:val="Absatz-Standardschriftart1"/>
          <w:rFonts w:ascii="Arial" w:hAnsi="Arial" w:cs="Arial"/>
        </w:rPr>
        <w:t>schickten Essen noch Brösel verlieren. Im nächsten Atemzug aber nennt sie die Juden anerkennend ihre "Herren".</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D166D1">
        <w:rPr>
          <w:rStyle w:val="Absatz-Standardschriftart1"/>
          <w:rFonts w:ascii="Arial" w:hAnsi="Arial" w:cs="Arial"/>
        </w:rPr>
        <w:t xml:space="preserve"> Es scheint eigenartig, dass die Jünger diese Frage stellen, wo sie doch erst vor kurzem die Speisung der 5000 miterlebten. Da sich Jesus aber im heidnischen Gebiet der Dekapolis aufhielt</w:t>
      </w:r>
      <w:r w:rsidR="00D45421" w:rsidRPr="00D166D1">
        <w:rPr>
          <w:rStyle w:val="Absatz-Standardschriftart1"/>
          <w:rFonts w:ascii="Arial" w:hAnsi="Arial" w:cs="Arial"/>
        </w:rPr>
        <w:t xml:space="preserve"> (46,185</w:t>
      </w:r>
      <w:r w:rsidR="00DF5F2D" w:rsidRPr="00D166D1">
        <w:rPr>
          <w:rStyle w:val="Absatz-Standardschriftart1"/>
          <w:rFonts w:ascii="Arial" w:hAnsi="Arial" w:cs="Arial"/>
        </w:rPr>
        <w:t>f</w:t>
      </w:r>
      <w:r w:rsidR="00D45421" w:rsidRPr="00D166D1">
        <w:rPr>
          <w:rStyle w:val="Absatz-Standardschriftart1"/>
          <w:rFonts w:ascii="Arial" w:hAnsi="Arial" w:cs="Arial"/>
        </w:rPr>
        <w:t>)</w:t>
      </w:r>
      <w:r w:rsidR="00615DA9" w:rsidRPr="00D166D1">
        <w:rPr>
          <w:rStyle w:val="Absatz-Standardschriftart1"/>
          <w:rFonts w:ascii="Arial" w:hAnsi="Arial" w:cs="Arial"/>
        </w:rPr>
        <w:t xml:space="preserve">, waren sie wohl der Meinung, dass er ein solches Speisewunder für </w:t>
      </w:r>
      <w:r w:rsidR="00615DA9" w:rsidRPr="00D166D1">
        <w:rPr>
          <w:rStyle w:val="Absatz-Standardschriftart1"/>
          <w:rFonts w:ascii="Arial" w:hAnsi="Arial" w:cs="Arial"/>
          <w:b/>
          <w:bCs/>
        </w:rPr>
        <w:t>Heiden</w:t>
      </w:r>
      <w:r w:rsidR="00615DA9" w:rsidRPr="00D166D1">
        <w:rPr>
          <w:rStyle w:val="Absatz-Standardschriftart1"/>
          <w:rFonts w:ascii="Arial" w:hAnsi="Arial" w:cs="Arial"/>
        </w:rPr>
        <w:t xml:space="preserve"> nicht tun würde</w:t>
      </w:r>
      <w:r w:rsidR="008324ED" w:rsidRPr="00D166D1">
        <w:rPr>
          <w:rStyle w:val="Absatz-Standardschriftart1"/>
          <w:rFonts w:ascii="Arial" w:hAnsi="Arial" w:cs="Arial"/>
        </w:rPr>
        <w:t>. V</w:t>
      </w:r>
      <w:r w:rsidR="001F3D48" w:rsidRPr="00D166D1">
        <w:rPr>
          <w:rStyle w:val="Absatz-Standardschriftart1"/>
          <w:rFonts w:ascii="Arial" w:hAnsi="Arial" w:cs="Arial"/>
        </w:rPr>
        <w:t xml:space="preserve">gl. </w:t>
      </w:r>
      <w:r w:rsidR="008324ED" w:rsidRPr="00D166D1">
        <w:rPr>
          <w:rStyle w:val="Absatz-Standardschriftart1"/>
          <w:rFonts w:ascii="Arial" w:hAnsi="Arial" w:cs="Arial"/>
        </w:rPr>
        <w:t xml:space="preserve">auch die </w:t>
      </w:r>
      <w:r w:rsidR="001F3D48" w:rsidRPr="00D166D1">
        <w:rPr>
          <w:rStyle w:val="Absatz-Standardschriftart1"/>
          <w:rFonts w:ascii="Arial" w:hAnsi="Arial" w:cs="Arial"/>
        </w:rPr>
        <w:t>Anm</w:t>
      </w:r>
      <w:r w:rsidR="00615DA9" w:rsidRPr="00D166D1">
        <w:rPr>
          <w:rStyle w:val="Absatz-Standardschriftart1"/>
          <w:rFonts w:ascii="Arial" w:hAnsi="Arial" w:cs="Arial"/>
        </w:rPr>
        <w:t>.</w:t>
      </w:r>
      <w:r w:rsidR="001F3D48" w:rsidRPr="00D166D1">
        <w:rPr>
          <w:rStyle w:val="Absatz-Standardschriftart1"/>
          <w:rFonts w:ascii="Arial" w:hAnsi="Arial" w:cs="Arial"/>
        </w:rPr>
        <w:t xml:space="preserve"> unten.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D166D1">
        <w:rPr>
          <w:rStyle w:val="Absatz-Standardschriftart1"/>
          <w:rFonts w:ascii="Arial" w:hAnsi="Arial" w:cs="Arial"/>
        </w:rPr>
        <w:t xml:space="preserve"> Die genaue Lage dieses Ortes ist nicht bekannt. Ein Teil späterer Textzeugen nennt hier Magdala, </w:t>
      </w:r>
      <w:r w:rsidR="00534A40" w:rsidRPr="00D166D1">
        <w:rPr>
          <w:rStyle w:val="Absatz-Standardschriftart1"/>
          <w:rFonts w:ascii="Arial" w:hAnsi="Arial" w:cs="Arial"/>
        </w:rPr>
        <w:t>e</w:t>
      </w:r>
      <w:r w:rsidR="00534A40" w:rsidRPr="00D166D1">
        <w:rPr>
          <w:rFonts w:ascii="Arial" w:hAnsi="Arial" w:cs="Arial"/>
        </w:rPr>
        <w:t xml:space="preserve">ine bedeutende Stadt an der Westseite des Sees </w:t>
      </w:r>
      <w:r w:rsidR="001F2CB3">
        <w:rPr>
          <w:rFonts w:ascii="Arial" w:hAnsi="Arial" w:cs="Arial"/>
        </w:rPr>
        <w:t>Genezareth</w:t>
      </w:r>
      <w:r w:rsidR="00534A40" w:rsidRPr="00D166D1">
        <w:rPr>
          <w:rFonts w:ascii="Arial" w:hAnsi="Arial" w:cs="Arial"/>
        </w:rPr>
        <w:t>, die nach dem Talmud ca.</w:t>
      </w:r>
      <w:r w:rsidR="00DE0D1E">
        <w:rPr>
          <w:rFonts w:ascii="Arial" w:hAnsi="Arial" w:cs="Arial"/>
        </w:rPr>
        <w:t xml:space="preserve"> 5km, also ca.</w:t>
      </w:r>
      <w:r w:rsidR="00534A40" w:rsidRPr="00D166D1">
        <w:rPr>
          <w:rFonts w:ascii="Arial" w:hAnsi="Arial" w:cs="Arial"/>
        </w:rPr>
        <w:t xml:space="preserve"> 20 Minuten nordwestlich von Tiberias lag, </w:t>
      </w:r>
      <w:r w:rsidR="00097786">
        <w:rPr>
          <w:rFonts w:ascii="Arial" w:hAnsi="Arial" w:cs="Arial"/>
        </w:rPr>
        <w:t>der heutige</w:t>
      </w:r>
      <w:r w:rsidR="00DF5F2D" w:rsidRPr="00D166D1">
        <w:rPr>
          <w:rFonts w:ascii="Arial" w:hAnsi="Arial" w:cs="Arial"/>
        </w:rPr>
        <w:t xml:space="preserve"> Ort</w:t>
      </w:r>
      <w:r w:rsidR="00534A40" w:rsidRPr="00D166D1">
        <w:rPr>
          <w:rFonts w:ascii="Arial" w:hAnsi="Arial" w:cs="Arial"/>
        </w:rPr>
        <w:t xml:space="preserve"> </w:t>
      </w:r>
      <w:r w:rsidR="00534A40" w:rsidRPr="00D166D1">
        <w:rPr>
          <w:rStyle w:val="Absatz-Standardschriftart1"/>
          <w:rFonts w:ascii="Arial" w:hAnsi="Arial" w:cs="Arial"/>
        </w:rPr>
        <w:t>"</w:t>
      </w:r>
      <w:r w:rsidR="00097786" w:rsidRPr="00315992">
        <w:rPr>
          <w:rStyle w:val="Absatz-Standardschriftart1"/>
          <w:rFonts w:ascii="Arial" w:hAnsi="Arial" w:cs="Arial"/>
          <w:i/>
          <w:iCs/>
        </w:rPr>
        <w:t>El-</w:t>
      </w:r>
      <w:r w:rsidR="008223D5" w:rsidRPr="00315992">
        <w:rPr>
          <w:rFonts w:ascii="Arial" w:hAnsi="Arial" w:cs="Arial"/>
          <w:i/>
          <w:iCs/>
        </w:rPr>
        <w:t>M</w:t>
      </w:r>
      <w:r w:rsidR="00534A40" w:rsidRPr="00315992">
        <w:rPr>
          <w:rFonts w:ascii="Arial" w:hAnsi="Arial" w:cs="Arial"/>
          <w:i/>
          <w:iCs/>
        </w:rPr>
        <w:t>edschdel</w:t>
      </w:r>
      <w:r w:rsidR="00534A40" w:rsidRPr="00D166D1">
        <w:rPr>
          <w:rStyle w:val="Absatz-Standardschriftart1"/>
          <w:rFonts w:ascii="Arial" w:hAnsi="Arial" w:cs="Arial"/>
        </w:rPr>
        <w:t>"</w:t>
      </w:r>
      <w:r w:rsidR="00DE0D1E">
        <w:rPr>
          <w:rStyle w:val="Absatz-Standardschriftart1"/>
          <w:rFonts w:ascii="Arial" w:hAnsi="Arial" w:cs="Arial"/>
        </w:rPr>
        <w:t xml:space="preserve"> (42,271)</w:t>
      </w:r>
      <w:r w:rsidR="00DC0147" w:rsidRPr="00D166D1">
        <w:rPr>
          <w:rStyle w:val="Absatz-Standardschriftart1"/>
          <w:rFonts w:ascii="Arial" w:hAnsi="Arial" w:cs="Arial"/>
        </w:rPr>
        <w:t>. Nach</w:t>
      </w:r>
      <w:r w:rsidR="00534A40" w:rsidRPr="00D166D1">
        <w:rPr>
          <w:rFonts w:ascii="Arial" w:hAnsi="Arial" w:cs="Arial"/>
        </w:rPr>
        <w:t xml:space="preserve"> Josephus eine der größten Städte Palästinas</w:t>
      </w:r>
      <w:r w:rsidR="00DC0147" w:rsidRPr="00D166D1">
        <w:rPr>
          <w:rFonts w:ascii="Arial" w:hAnsi="Arial" w:cs="Arial"/>
        </w:rPr>
        <w:t>,</w:t>
      </w:r>
      <w:r w:rsidR="00534A40" w:rsidRPr="00D166D1">
        <w:rPr>
          <w:rFonts w:ascii="Arial" w:hAnsi="Arial" w:cs="Arial"/>
        </w:rPr>
        <w:t xml:space="preserve"> mit angeblich 40.000 Einwohnern, hellenistisch geprägt, mit teilweise jüdischer Bevölkerung. Die Stadt hatte eine Fischerflotte von über 230</w:t>
      </w:r>
      <w:r w:rsidR="00DC0147" w:rsidRPr="00D166D1">
        <w:rPr>
          <w:rFonts w:ascii="Arial" w:hAnsi="Arial" w:cs="Arial"/>
        </w:rPr>
        <w:t xml:space="preserve"> </w:t>
      </w:r>
      <w:r w:rsidR="00534A40" w:rsidRPr="00D166D1">
        <w:rPr>
          <w:rFonts w:ascii="Arial" w:hAnsi="Arial" w:cs="Arial"/>
        </w:rPr>
        <w:t xml:space="preserve">Booten. Damit war sie ein Mittelpunkt des Fischhandels am See </w:t>
      </w:r>
      <w:r w:rsidR="001F2CB3">
        <w:rPr>
          <w:rFonts w:ascii="Arial" w:hAnsi="Arial" w:cs="Arial"/>
        </w:rPr>
        <w:t>Genezareth</w:t>
      </w:r>
      <w:r w:rsidR="00534A40" w:rsidRPr="00D166D1">
        <w:rPr>
          <w:rFonts w:ascii="Arial" w:hAnsi="Arial" w:cs="Arial"/>
        </w:rPr>
        <w:t>. In der Stadt gab es auch ein Hippodrom für die</w:t>
      </w:r>
      <w:r w:rsidR="00DC0147" w:rsidRPr="00D166D1">
        <w:rPr>
          <w:rFonts w:ascii="Arial" w:hAnsi="Arial" w:cs="Arial"/>
        </w:rPr>
        <w:t xml:space="preserve"> </w:t>
      </w:r>
      <w:r w:rsidR="00534A40" w:rsidRPr="00D166D1">
        <w:rPr>
          <w:rFonts w:ascii="Arial" w:hAnsi="Arial" w:cs="Arial"/>
        </w:rPr>
        <w:t>Unterhaltung der heidnische</w:t>
      </w:r>
      <w:r w:rsidR="00DC0147" w:rsidRPr="00D166D1">
        <w:rPr>
          <w:rFonts w:ascii="Arial" w:hAnsi="Arial" w:cs="Arial"/>
        </w:rPr>
        <w:t>n</w:t>
      </w:r>
      <w:r w:rsidR="00534A40" w:rsidRPr="00D166D1">
        <w:rPr>
          <w:rFonts w:ascii="Arial" w:hAnsi="Arial" w:cs="Arial"/>
        </w:rPr>
        <w:t xml:space="preserve"> Einwohnerschaft (</w:t>
      </w:r>
      <w:r w:rsidR="00097786">
        <w:rPr>
          <w:rFonts w:ascii="Arial" w:hAnsi="Arial" w:cs="Arial"/>
        </w:rPr>
        <w:t xml:space="preserve">20,259; </w:t>
      </w:r>
      <w:r w:rsidR="00534A40" w:rsidRPr="00D166D1">
        <w:rPr>
          <w:rFonts w:ascii="Arial" w:hAnsi="Arial" w:cs="Arial"/>
        </w:rPr>
        <w:t>46,134f). Vielleicht ident mit dem alten Migdal in Jos 19:38</w:t>
      </w:r>
      <w:r w:rsidR="00DC0147" w:rsidRPr="00D166D1">
        <w:rPr>
          <w:rFonts w:ascii="Arial" w:hAnsi="Arial" w:cs="Arial"/>
        </w:rPr>
        <w:t xml:space="preserve"> </w:t>
      </w:r>
      <w:r w:rsidR="00534A40" w:rsidRPr="00D166D1">
        <w:rPr>
          <w:rFonts w:ascii="Arial" w:hAnsi="Arial" w:cs="Arial"/>
        </w:rPr>
        <w:t>(52,III,872</w:t>
      </w:r>
      <w:r w:rsidR="00DC0147" w:rsidRPr="00D166D1">
        <w:rPr>
          <w:rFonts w:ascii="Arial" w:hAnsi="Arial" w:cs="Arial"/>
        </w:rPr>
        <w:t xml:space="preserve">; </w:t>
      </w:r>
      <w:r w:rsidR="00DC0147" w:rsidRPr="00D166D1">
        <w:rPr>
          <w:rStyle w:val="Absatz-Standardschriftart1"/>
          <w:rFonts w:ascii="Arial" w:hAnsi="Arial" w:cs="Arial"/>
        </w:rPr>
        <w:t>47,z.St.</w:t>
      </w:r>
      <w:r w:rsidR="00534A40" w:rsidRPr="00D166D1">
        <w:rPr>
          <w:rFonts w:ascii="Arial" w:hAnsi="Arial" w:cs="Arial"/>
        </w:rPr>
        <w:t>).</w:t>
      </w:r>
      <w:r w:rsidR="00422F20">
        <w:rPr>
          <w:rFonts w:ascii="Arial" w:hAnsi="Arial" w:cs="Arial"/>
        </w:rPr>
        <w:t xml:space="preserve"> - </w:t>
      </w:r>
      <w:r w:rsidR="00DC0147" w:rsidRPr="00D166D1">
        <w:rPr>
          <w:rFonts w:ascii="Arial" w:hAnsi="Arial" w:cs="Arial"/>
        </w:rPr>
        <w:t>Andere meinen</w:t>
      </w:r>
      <w:r w:rsidR="00C35E03" w:rsidRPr="00D166D1">
        <w:rPr>
          <w:rStyle w:val="Absatz-Standardschriftart1"/>
          <w:rFonts w:ascii="Arial" w:hAnsi="Arial" w:cs="Arial"/>
        </w:rPr>
        <w:t xml:space="preserve"> </w:t>
      </w:r>
      <w:r w:rsidR="00DC0147" w:rsidRPr="00D166D1">
        <w:rPr>
          <w:rStyle w:val="Absatz-Standardschriftart1"/>
          <w:rFonts w:ascii="Arial" w:hAnsi="Arial" w:cs="Arial"/>
        </w:rPr>
        <w:t xml:space="preserve">"Magadan" </w:t>
      </w:r>
      <w:r w:rsidR="00E61CF3">
        <w:rPr>
          <w:rStyle w:val="Absatz-Standardschriftart1"/>
          <w:rFonts w:ascii="Arial" w:hAnsi="Arial" w:cs="Arial"/>
        </w:rPr>
        <w:t>sei kein Ortsname, sondern</w:t>
      </w:r>
      <w:r w:rsidR="00DC0147" w:rsidRPr="00D166D1">
        <w:rPr>
          <w:rStyle w:val="Absatz-Standardschriftart1"/>
          <w:rFonts w:ascii="Arial" w:hAnsi="Arial" w:cs="Arial"/>
        </w:rPr>
        <w:t xml:space="preserve"> nur </w:t>
      </w:r>
      <w:r w:rsidR="00C35E03" w:rsidRPr="00D166D1">
        <w:rPr>
          <w:rStyle w:val="Absatz-Standardschriftart1"/>
          <w:rFonts w:ascii="Arial" w:hAnsi="Arial" w:cs="Arial"/>
        </w:rPr>
        <w:t xml:space="preserve">eine aramäische Wendung, die den Jüngern bekannt war, und </w:t>
      </w:r>
      <w:r w:rsidR="00DC0147" w:rsidRPr="00D166D1">
        <w:rPr>
          <w:rStyle w:val="Absatz-Standardschriftart1"/>
          <w:rFonts w:ascii="Arial" w:hAnsi="Arial" w:cs="Arial"/>
        </w:rPr>
        <w:t>"</w:t>
      </w:r>
      <w:r w:rsidR="00C35E03" w:rsidRPr="00D166D1">
        <w:rPr>
          <w:rStyle w:val="Absatz-Standardschriftart1"/>
          <w:rFonts w:ascii="Arial" w:hAnsi="Arial" w:cs="Arial"/>
        </w:rPr>
        <w:t>sein Zufluchtsort</w:t>
      </w:r>
      <w:r w:rsidR="00DC0147" w:rsidRPr="00D166D1">
        <w:rPr>
          <w:rStyle w:val="Absatz-Standardschriftart1"/>
          <w:rFonts w:ascii="Arial" w:hAnsi="Arial" w:cs="Arial"/>
        </w:rPr>
        <w:t>"</w:t>
      </w:r>
      <w:r w:rsidR="00C35E03" w:rsidRPr="00D166D1">
        <w:rPr>
          <w:rStyle w:val="Absatz-Standardschriftart1"/>
          <w:rFonts w:ascii="Arial" w:hAnsi="Arial" w:cs="Arial"/>
        </w:rPr>
        <w:t xml:space="preserve"> bedeutet. Der Begriff</w:t>
      </w:r>
      <w:r w:rsidR="00DC0147" w:rsidRPr="00D166D1">
        <w:rPr>
          <w:rStyle w:val="Absatz-Standardschriftart1"/>
          <w:rFonts w:ascii="Arial" w:hAnsi="Arial" w:cs="Arial"/>
        </w:rPr>
        <w:t xml:space="preserve"> </w:t>
      </w:r>
      <w:r w:rsidR="00C35E03" w:rsidRPr="00D166D1">
        <w:rPr>
          <w:rStyle w:val="Absatz-Standardschriftart1"/>
          <w:rFonts w:ascii="Arial" w:hAnsi="Arial" w:cs="Arial"/>
        </w:rPr>
        <w:t xml:space="preserve">Magadan, den Matthäus </w:t>
      </w:r>
      <w:r w:rsidR="00DC0147" w:rsidRPr="00D166D1">
        <w:rPr>
          <w:rStyle w:val="Absatz-Standardschriftart1"/>
          <w:rFonts w:ascii="Arial" w:hAnsi="Arial" w:cs="Arial"/>
        </w:rPr>
        <w:t>hier</w:t>
      </w:r>
      <w:r w:rsidR="00C35E03" w:rsidRPr="00D166D1">
        <w:rPr>
          <w:rStyle w:val="Absatz-Standardschriftart1"/>
          <w:rFonts w:ascii="Arial" w:hAnsi="Arial" w:cs="Arial"/>
        </w:rPr>
        <w:t xml:space="preserve"> verwendet, </w:t>
      </w:r>
      <w:r w:rsidR="00DC0147" w:rsidRPr="00D166D1">
        <w:rPr>
          <w:rStyle w:val="Absatz-Standardschriftart1"/>
          <w:rFonts w:ascii="Arial" w:hAnsi="Arial" w:cs="Arial"/>
        </w:rPr>
        <w:t xml:space="preserve">würde dann </w:t>
      </w:r>
      <w:r w:rsidR="00C35E03" w:rsidRPr="00D166D1">
        <w:rPr>
          <w:rStyle w:val="Absatz-Standardschriftart1"/>
          <w:rFonts w:ascii="Arial" w:hAnsi="Arial" w:cs="Arial"/>
        </w:rPr>
        <w:t>bedeute</w:t>
      </w:r>
      <w:r w:rsidR="00DC0147" w:rsidRPr="00D166D1">
        <w:rPr>
          <w:rStyle w:val="Absatz-Standardschriftart1"/>
          <w:rFonts w:ascii="Arial" w:hAnsi="Arial" w:cs="Arial"/>
        </w:rPr>
        <w:t>n:</w:t>
      </w:r>
      <w:r w:rsidR="00C35E03" w:rsidRPr="00D166D1">
        <w:rPr>
          <w:rStyle w:val="Absatz-Standardschriftart1"/>
          <w:rFonts w:ascii="Arial" w:hAnsi="Arial" w:cs="Arial"/>
        </w:rPr>
        <w:t xml:space="preserve"> </w:t>
      </w:r>
      <w:r w:rsidR="002617AC" w:rsidRPr="00D166D1">
        <w:rPr>
          <w:rStyle w:val="Absatz-Standardschriftart1"/>
          <w:rFonts w:ascii="Arial" w:hAnsi="Arial" w:cs="Arial"/>
        </w:rPr>
        <w:t>"</w:t>
      </w:r>
      <w:r w:rsidR="00C35E03" w:rsidRPr="00D166D1">
        <w:rPr>
          <w:rStyle w:val="Absatz-Standardschriftart1"/>
          <w:rFonts w:ascii="Arial" w:hAnsi="Arial" w:cs="Arial"/>
        </w:rPr>
        <w:t>die (glücklichen) Wasser des Gad</w:t>
      </w:r>
      <w:r w:rsidR="002617AC" w:rsidRPr="00D166D1">
        <w:rPr>
          <w:rStyle w:val="Absatz-Standardschriftart1"/>
          <w:rFonts w:ascii="Arial" w:hAnsi="Arial" w:cs="Arial"/>
        </w:rPr>
        <w:t>"</w:t>
      </w:r>
      <w:r w:rsidR="00315992">
        <w:rPr>
          <w:rStyle w:val="Absatz-Standardschriftart1"/>
          <w:rFonts w:ascii="Arial" w:hAnsi="Arial" w:cs="Arial"/>
        </w:rPr>
        <w:t>.</w:t>
      </w:r>
      <w:r w:rsidR="00C35E03" w:rsidRPr="00D166D1">
        <w:rPr>
          <w:rStyle w:val="Absatz-Standardschriftart1"/>
          <w:rFonts w:ascii="Arial" w:hAnsi="Arial" w:cs="Arial"/>
        </w:rPr>
        <w:t xml:space="preserve"> </w:t>
      </w:r>
      <w:r w:rsidR="00315992">
        <w:rPr>
          <w:rStyle w:val="Absatz-Standardschriftart1"/>
          <w:rFonts w:ascii="Arial" w:hAnsi="Arial" w:cs="Arial"/>
        </w:rPr>
        <w:t xml:space="preserve">In Mk 8,10 heißt der Ort Dalmanuta. </w:t>
      </w:r>
      <w:r w:rsidR="00C35E03" w:rsidRPr="00D166D1">
        <w:rPr>
          <w:rStyle w:val="Absatz-Standardschriftart1"/>
          <w:rFonts w:ascii="Arial" w:hAnsi="Arial" w:cs="Arial"/>
        </w:rPr>
        <w:t xml:space="preserve">Beides </w:t>
      </w:r>
      <w:r w:rsidR="00097786">
        <w:rPr>
          <w:rStyle w:val="Absatz-Standardschriftart1"/>
          <w:rFonts w:ascii="Arial" w:hAnsi="Arial" w:cs="Arial"/>
        </w:rPr>
        <w:t>würde</w:t>
      </w:r>
      <w:r w:rsidR="00C35E03" w:rsidRPr="00D166D1">
        <w:rPr>
          <w:rStyle w:val="Absatz-Standardschriftart1"/>
          <w:rFonts w:ascii="Arial" w:hAnsi="Arial" w:cs="Arial"/>
        </w:rPr>
        <w:t xml:space="preserve"> auf Tabgha hin</w:t>
      </w:r>
      <w:r w:rsidR="00097786">
        <w:rPr>
          <w:rStyle w:val="Absatz-Standardschriftart1"/>
          <w:rFonts w:ascii="Arial" w:hAnsi="Arial" w:cs="Arial"/>
        </w:rPr>
        <w:t>deuten</w:t>
      </w:r>
      <w:r w:rsidR="00C35E03" w:rsidRPr="00D166D1">
        <w:rPr>
          <w:rStyle w:val="Absatz-Standardschriftart1"/>
          <w:rFonts w:ascii="Arial" w:hAnsi="Arial" w:cs="Arial"/>
        </w:rPr>
        <w:t>, das</w:t>
      </w:r>
      <w:r w:rsidR="002617AC" w:rsidRPr="00D166D1">
        <w:rPr>
          <w:rStyle w:val="Absatz-Standardschriftart1"/>
          <w:rFonts w:ascii="Arial" w:hAnsi="Arial" w:cs="Arial"/>
        </w:rPr>
        <w:t>s</w:t>
      </w:r>
      <w:r w:rsidR="00C35E03" w:rsidRPr="00D166D1">
        <w:rPr>
          <w:rStyle w:val="Absatz-Standardschriftart1"/>
          <w:rFonts w:ascii="Arial" w:hAnsi="Arial" w:cs="Arial"/>
        </w:rPr>
        <w:t xml:space="preserve"> damals zu Kafarnaum gehörte. D</w:t>
      </w:r>
      <w:r w:rsidR="00097786">
        <w:rPr>
          <w:rStyle w:val="Absatz-Standardschriftart1"/>
          <w:rFonts w:ascii="Arial" w:hAnsi="Arial" w:cs="Arial"/>
        </w:rPr>
        <w:t>ieser</w:t>
      </w:r>
      <w:r w:rsidR="00C35E03" w:rsidRPr="00D166D1">
        <w:rPr>
          <w:rStyle w:val="Absatz-Standardschriftart1"/>
          <w:rFonts w:ascii="Arial" w:hAnsi="Arial" w:cs="Arial"/>
        </w:rPr>
        <w:t xml:space="preserve"> Platz</w:t>
      </w:r>
      <w:r w:rsidR="00DC0147" w:rsidRPr="00D166D1">
        <w:rPr>
          <w:rStyle w:val="Absatz-Standardschriftart1"/>
          <w:rFonts w:ascii="Arial" w:hAnsi="Arial" w:cs="Arial"/>
        </w:rPr>
        <w:t xml:space="preserve"> liegt</w:t>
      </w:r>
      <w:r w:rsidR="00C35E03" w:rsidRPr="00D166D1">
        <w:rPr>
          <w:rStyle w:val="Absatz-Standardschriftart1"/>
          <w:rFonts w:ascii="Arial" w:hAnsi="Arial" w:cs="Arial"/>
        </w:rPr>
        <w:t xml:space="preserve"> zwei Kilometer südlich von Kafarnaum in der Nähe von sieben Quellen, </w:t>
      </w:r>
      <w:r w:rsidR="00DC0147" w:rsidRPr="00D166D1">
        <w:rPr>
          <w:rStyle w:val="Absatz-Standardschriftart1"/>
          <w:rFonts w:ascii="Arial" w:hAnsi="Arial" w:cs="Arial"/>
        </w:rPr>
        <w:t xml:space="preserve">und </w:t>
      </w:r>
      <w:r w:rsidR="00C35E03" w:rsidRPr="00D166D1">
        <w:rPr>
          <w:rStyle w:val="Absatz-Standardschriftart1"/>
          <w:rFonts w:ascii="Arial" w:hAnsi="Arial" w:cs="Arial"/>
        </w:rPr>
        <w:t>war der Ort, an den Jesus sich gern zurückzog (54,</w:t>
      </w:r>
      <w:r w:rsidR="00315992">
        <w:rPr>
          <w:rStyle w:val="Absatz-Standardschriftart1"/>
          <w:rFonts w:ascii="Arial" w:hAnsi="Arial" w:cs="Arial"/>
        </w:rPr>
        <w:t>z.St.</w:t>
      </w:r>
      <w:r w:rsidR="00C35E03" w:rsidRPr="00D166D1">
        <w:rPr>
          <w:rStyle w:val="Absatz-Standardschriftart1"/>
          <w:rFonts w:ascii="Arial" w:hAnsi="Arial" w:cs="Arial"/>
        </w:rPr>
        <w:t>).</w:t>
      </w:r>
      <w:r w:rsidR="00730EB2">
        <w:rPr>
          <w:rStyle w:val="Absatz-Standardschriftart1"/>
          <w:rFonts w:ascii="Arial" w:hAnsi="Arial" w:cs="Arial"/>
        </w:rPr>
        <w:t xml:space="preserve"> </w:t>
      </w:r>
      <w:r w:rsidR="00097786">
        <w:rPr>
          <w:rStyle w:val="Absatz-Standardschriftart1"/>
          <w:rFonts w:ascii="Arial" w:hAnsi="Arial" w:cs="Arial"/>
        </w:rPr>
        <w:t>Andere wiederum</w:t>
      </w:r>
      <w:r w:rsidR="00730EB2">
        <w:rPr>
          <w:rStyle w:val="Absatz-Standardschriftart1"/>
          <w:rFonts w:ascii="Arial" w:hAnsi="Arial" w:cs="Arial"/>
        </w:rPr>
        <w:t xml:space="preserve"> identifizieren Magadan mit dem Fischerstädtchen Tarichäa </w:t>
      </w:r>
      <w:r w:rsidR="00F86BB5">
        <w:rPr>
          <w:rStyle w:val="Absatz-Standardschriftart1"/>
          <w:rFonts w:ascii="Arial" w:hAnsi="Arial" w:cs="Arial"/>
        </w:rPr>
        <w:t>(65,I,</w:t>
      </w:r>
      <w:r w:rsidR="00730EB2">
        <w:rPr>
          <w:rStyle w:val="Absatz-Standardschriftart1"/>
          <w:rFonts w:ascii="Arial" w:hAnsi="Arial" w:cs="Arial"/>
        </w:rPr>
        <w:t>129).</w:t>
      </w:r>
      <w:r w:rsidR="00DE0D1E">
        <w:rPr>
          <w:rStyle w:val="Absatz-Standardschriftart1"/>
          <w:rFonts w:ascii="Arial" w:hAnsi="Arial" w:cs="Arial"/>
        </w:rPr>
        <w:t xml:space="preserve"> Mit Sicherheit lässt sich die Örtlichkeit aber nicht bestimmen (33,259).</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D166D1">
        <w:rPr>
          <w:rStyle w:val="Absatz-Standardschriftart1"/>
          <w:rFonts w:ascii="Arial" w:hAnsi="Arial" w:cs="Arial"/>
        </w:rPr>
        <w:t xml:space="preserve"> </w:t>
      </w:r>
      <w:r w:rsidR="008324ED" w:rsidRPr="00D166D1">
        <w:rPr>
          <w:rStyle w:val="Absatz-Standardschriftart1"/>
          <w:rFonts w:ascii="Arial" w:hAnsi="Arial" w:cs="Arial"/>
        </w:rPr>
        <w:t>E</w:t>
      </w:r>
      <w:r w:rsidR="00C6696D" w:rsidRPr="00D166D1">
        <w:rPr>
          <w:rStyle w:val="Absatz-Standardschriftart1"/>
          <w:rFonts w:ascii="Arial" w:hAnsi="Arial" w:cs="Arial"/>
        </w:rPr>
        <w:t xml:space="preserve">in </w:t>
      </w:r>
      <w:r w:rsidR="00BD2E4D" w:rsidRPr="00D166D1">
        <w:rPr>
          <w:rStyle w:val="Absatz-Standardschriftart1"/>
          <w:rFonts w:ascii="Arial" w:hAnsi="Arial" w:cs="Arial"/>
        </w:rPr>
        <w:t xml:space="preserve">biegsamer </w:t>
      </w:r>
      <w:r w:rsidR="00EB4AD3">
        <w:rPr>
          <w:rStyle w:val="Absatz-Standardschriftart1"/>
          <w:rFonts w:ascii="Arial" w:hAnsi="Arial" w:cs="Arial"/>
        </w:rPr>
        <w:t>Tragk</w:t>
      </w:r>
      <w:r w:rsidR="00BD2E4D" w:rsidRPr="00D166D1">
        <w:rPr>
          <w:rStyle w:val="Absatz-Standardschriftart1"/>
          <w:rFonts w:ascii="Arial" w:hAnsi="Arial" w:cs="Arial"/>
        </w:rPr>
        <w:t>orb, geflochten aus Weiden</w:t>
      </w:r>
      <w:r w:rsidR="008324ED" w:rsidRPr="00D166D1">
        <w:rPr>
          <w:rStyle w:val="Absatz-Standardschriftart1"/>
          <w:rFonts w:ascii="Arial" w:hAnsi="Arial" w:cs="Arial"/>
        </w:rPr>
        <w:t>gerten</w:t>
      </w:r>
      <w:r w:rsidR="00BD2E4D" w:rsidRPr="00D166D1">
        <w:rPr>
          <w:rStyle w:val="Absatz-Standardschriftart1"/>
          <w:rFonts w:ascii="Arial" w:hAnsi="Arial" w:cs="Arial"/>
        </w:rPr>
        <w:t xml:space="preserve"> oder Schnüren und zu einer Matte zusammenlegbar</w:t>
      </w:r>
      <w:r w:rsidR="008324ED" w:rsidRPr="00D166D1">
        <w:rPr>
          <w:rStyle w:val="Absatz-Standardschriftart1"/>
          <w:rFonts w:ascii="Arial" w:hAnsi="Arial" w:cs="Arial"/>
        </w:rPr>
        <w:t>,</w:t>
      </w:r>
      <w:r w:rsidR="00BD2E4D" w:rsidRPr="00D166D1">
        <w:rPr>
          <w:rStyle w:val="Absatz-Standardschriftart1"/>
          <w:rFonts w:ascii="Arial" w:hAnsi="Arial" w:cs="Arial"/>
        </w:rPr>
        <w:t xml:space="preserve"> </w:t>
      </w:r>
      <w:r w:rsidR="00C6696D" w:rsidRPr="00D166D1">
        <w:rPr>
          <w:rStyle w:val="Absatz-Standardschriftart1"/>
          <w:rFonts w:ascii="Arial" w:hAnsi="Arial" w:cs="Arial"/>
        </w:rPr>
        <w:t>d</w:t>
      </w:r>
      <w:r w:rsidR="00BD2E4D" w:rsidRPr="00D166D1">
        <w:rPr>
          <w:rStyle w:val="Absatz-Standardschriftart1"/>
          <w:rFonts w:ascii="Arial" w:hAnsi="Arial" w:cs="Arial"/>
        </w:rPr>
        <w:t>er</w:t>
      </w:r>
      <w:r w:rsidR="00C6696D" w:rsidRPr="00D166D1">
        <w:rPr>
          <w:rStyle w:val="Absatz-Standardschriftart1"/>
          <w:rFonts w:ascii="Arial" w:hAnsi="Arial" w:cs="Arial"/>
        </w:rPr>
        <w:t xml:space="preserve"> bis zu 50 Brotlaibe fa</w:t>
      </w:r>
      <w:r w:rsidR="00BD2E4D" w:rsidRPr="00D166D1">
        <w:rPr>
          <w:rStyle w:val="Absatz-Standardschriftart1"/>
          <w:rFonts w:ascii="Arial" w:hAnsi="Arial" w:cs="Arial"/>
        </w:rPr>
        <w:t>ss</w:t>
      </w:r>
      <w:r w:rsidR="00C6696D" w:rsidRPr="00D166D1">
        <w:rPr>
          <w:rStyle w:val="Absatz-Standardschriftart1"/>
          <w:rFonts w:ascii="Arial" w:hAnsi="Arial" w:cs="Arial"/>
        </w:rPr>
        <w:t xml:space="preserve">te (37,618), wahrscheinlich größer als </w:t>
      </w:r>
      <w:r w:rsidR="00BD2E4D" w:rsidRPr="00D166D1">
        <w:rPr>
          <w:rStyle w:val="Absatz-Standardschriftart1"/>
          <w:rFonts w:ascii="Arial" w:hAnsi="Arial" w:cs="Arial"/>
        </w:rPr>
        <w:t>der Handkorb (</w:t>
      </w:r>
      <w:r w:rsidR="00C6696D" w:rsidRPr="00D166D1">
        <w:rPr>
          <w:rStyle w:val="Absatz-Standardschriftart1"/>
          <w:rFonts w:ascii="Arial" w:hAnsi="Arial" w:cs="Arial"/>
        </w:rPr>
        <w:t>Synonym Strong Nr.: 2894</w:t>
      </w:r>
      <w:r w:rsidR="00BD2E4D" w:rsidRPr="00D166D1">
        <w:rPr>
          <w:rStyle w:val="Absatz-Standardschriftart1"/>
          <w:rFonts w:ascii="Arial" w:hAnsi="Arial" w:cs="Arial"/>
        </w:rPr>
        <w:t>)</w:t>
      </w:r>
      <w:r w:rsidR="00C6696D" w:rsidRPr="00D166D1">
        <w:rPr>
          <w:rStyle w:val="Absatz-Standardschriftart1"/>
          <w:rFonts w:ascii="Arial" w:hAnsi="Arial" w:cs="Arial"/>
        </w:rPr>
        <w:t xml:space="preserve"> und für längere Reisen gedacht (21,I,219</w:t>
      </w:r>
      <w:r w:rsidR="008324ED" w:rsidRPr="00D166D1">
        <w:rPr>
          <w:rStyle w:val="Absatz-Standardschriftart1"/>
          <w:rFonts w:ascii="Arial" w:hAnsi="Arial" w:cs="Arial"/>
        </w:rPr>
        <w:t>), auch groß genug</w:t>
      </w:r>
      <w:r w:rsidR="006647F6">
        <w:rPr>
          <w:rStyle w:val="Absatz-Standardschriftart1"/>
          <w:rFonts w:ascii="Arial" w:hAnsi="Arial" w:cs="Arial"/>
        </w:rPr>
        <w:t>,</w:t>
      </w:r>
      <w:r w:rsidR="008324ED" w:rsidRPr="00D166D1">
        <w:rPr>
          <w:rStyle w:val="Absatz-Standardschriftart1"/>
          <w:rFonts w:ascii="Arial" w:hAnsi="Arial" w:cs="Arial"/>
        </w:rPr>
        <w:t xml:space="preserve"> um Paulus darin aufzunehmen</w:t>
      </w:r>
      <w:r w:rsidR="00EB4AD3">
        <w:rPr>
          <w:rStyle w:val="Absatz-Standardschriftart1"/>
          <w:rFonts w:ascii="Arial" w:hAnsi="Arial" w:cs="Arial"/>
        </w:rPr>
        <w:t xml:space="preserve"> (Apg 9,25).</w:t>
      </w:r>
      <w:r w:rsidR="00BD2E4D" w:rsidRPr="00D166D1">
        <w:rPr>
          <w:rStyle w:val="Absatz-Standardschriftart1"/>
          <w:rFonts w:ascii="Arial" w:hAnsi="Arial" w:cs="Arial"/>
        </w:rPr>
        <w:t xml:space="preserve"> </w:t>
      </w:r>
      <w:r w:rsidR="00C6696D" w:rsidRPr="00D166D1">
        <w:rPr>
          <w:rStyle w:val="Absatz-Standardschriftart1"/>
          <w:rFonts w:ascii="Arial" w:hAnsi="Arial" w:cs="Arial"/>
        </w:rPr>
        <w:t xml:space="preserve">Vielleicht </w:t>
      </w:r>
      <w:r w:rsidR="00BD2E4D" w:rsidRPr="00D166D1">
        <w:rPr>
          <w:rStyle w:val="Absatz-Standardschriftart1"/>
          <w:rFonts w:ascii="Arial" w:hAnsi="Arial" w:cs="Arial"/>
        </w:rPr>
        <w:t xml:space="preserve">in kleinerer Ausführung </w:t>
      </w:r>
      <w:r w:rsidR="00C6696D" w:rsidRPr="00D166D1">
        <w:rPr>
          <w:rStyle w:val="Absatz-Standardschriftart1"/>
          <w:rFonts w:ascii="Arial" w:hAnsi="Arial" w:cs="Arial"/>
        </w:rPr>
        <w:t xml:space="preserve">als Essenskorb oder als Jausenkorb </w:t>
      </w:r>
      <w:r w:rsidR="008324ED" w:rsidRPr="00D166D1">
        <w:rPr>
          <w:rStyle w:val="Absatz-Standardschriftart1"/>
          <w:rFonts w:ascii="Arial" w:hAnsi="Arial" w:cs="Arial"/>
        </w:rPr>
        <w:t xml:space="preserve">verwendet, </w:t>
      </w:r>
      <w:r w:rsidR="00C6696D" w:rsidRPr="00D166D1">
        <w:rPr>
          <w:rStyle w:val="Absatz-Standardschriftart1"/>
          <w:rFonts w:ascii="Arial" w:hAnsi="Arial" w:cs="Arial"/>
        </w:rPr>
        <w:t>um Proviant mitzunehmen</w:t>
      </w:r>
      <w:r w:rsidR="00BD2E4D" w:rsidRPr="00D166D1">
        <w:rPr>
          <w:rStyle w:val="Absatz-Standardschriftart1"/>
          <w:rFonts w:ascii="Arial" w:hAnsi="Arial" w:cs="Arial"/>
        </w:rPr>
        <w:t xml:space="preserve">, </w:t>
      </w:r>
      <w:r w:rsidR="00615DA9" w:rsidRPr="00D166D1">
        <w:rPr>
          <w:rFonts w:ascii="Arial" w:hAnsi="Arial" w:cs="Arial"/>
        </w:rPr>
        <w:t xml:space="preserve">Der Unterschied zum Handkorb (Strong Nr. 2894) dürfte folgender sein: Möglicherweise war der Tragkorb </w:t>
      </w:r>
      <w:r w:rsidR="001F2CB3">
        <w:rPr>
          <w:rFonts w:ascii="Arial" w:hAnsi="Arial" w:cs="Arial"/>
        </w:rPr>
        <w:t>im Allgemeinen</w:t>
      </w:r>
      <w:r w:rsidR="00615DA9" w:rsidRPr="00D166D1">
        <w:rPr>
          <w:rFonts w:ascii="Arial" w:hAnsi="Arial" w:cs="Arial"/>
        </w:rPr>
        <w:t xml:space="preserve"> größer als </w:t>
      </w:r>
      <w:r w:rsidR="0028676D" w:rsidRPr="00D166D1">
        <w:rPr>
          <w:rFonts w:ascii="Arial" w:hAnsi="Arial" w:cs="Arial"/>
        </w:rPr>
        <w:t>der Handkorb</w:t>
      </w:r>
      <w:r w:rsidR="00615DA9" w:rsidRPr="00D166D1">
        <w:rPr>
          <w:rFonts w:ascii="Arial" w:hAnsi="Arial" w:cs="Arial"/>
        </w:rPr>
        <w:t xml:space="preserve">, jedenfalls aus anderem Material angefertigt. Der Unterschied in der Größe ist umstritten, da beide Wörter Körbe unterschiedlicher Größe bezeichnen können (vgl. 2,909; </w:t>
      </w:r>
      <w:r w:rsidR="00BD2E4D" w:rsidRPr="00D166D1">
        <w:rPr>
          <w:rFonts w:ascii="Arial" w:hAnsi="Arial" w:cs="Arial"/>
        </w:rPr>
        <w:t>37</w:t>
      </w:r>
      <w:r w:rsidR="00615DA9" w:rsidRPr="00D166D1">
        <w:rPr>
          <w:rFonts w:ascii="Arial" w:hAnsi="Arial" w:cs="Arial"/>
        </w:rPr>
        <w:t>,357; dagegen: 34,II,65). Eher ist der Unterschied im Material bedeutend</w:t>
      </w:r>
      <w:r w:rsidR="008324ED" w:rsidRPr="00D166D1">
        <w:rPr>
          <w:rFonts w:ascii="Arial" w:hAnsi="Arial" w:cs="Arial"/>
        </w:rPr>
        <w:t>, denn b</w:t>
      </w:r>
      <w:r w:rsidR="00615DA9" w:rsidRPr="00D166D1">
        <w:rPr>
          <w:rFonts w:ascii="Arial" w:hAnsi="Arial" w:cs="Arial"/>
        </w:rPr>
        <w:t xml:space="preserve">ei den 5000 Gespeisten, die </w:t>
      </w:r>
      <w:r w:rsidR="00BD2E4D" w:rsidRPr="00D166D1">
        <w:rPr>
          <w:rFonts w:ascii="Arial" w:hAnsi="Arial" w:cs="Arial"/>
        </w:rPr>
        <w:t xml:space="preserve">ja </w:t>
      </w:r>
      <w:r w:rsidR="00615DA9" w:rsidRPr="00D166D1">
        <w:rPr>
          <w:rFonts w:ascii="Arial" w:hAnsi="Arial" w:cs="Arial"/>
        </w:rPr>
        <w:t>Juden waren</w:t>
      </w:r>
      <w:r w:rsidR="00BD2E4D" w:rsidRPr="00D166D1">
        <w:rPr>
          <w:rFonts w:ascii="Arial" w:hAnsi="Arial" w:cs="Arial"/>
        </w:rPr>
        <w:t>,</w:t>
      </w:r>
      <w:r w:rsidR="00615DA9" w:rsidRPr="00D166D1">
        <w:rPr>
          <w:rFonts w:ascii="Arial" w:hAnsi="Arial" w:cs="Arial"/>
        </w:rPr>
        <w:t xml:space="preserve"> wird </w:t>
      </w:r>
      <w:r w:rsidR="0028676D" w:rsidRPr="00D166D1">
        <w:rPr>
          <w:rFonts w:ascii="Arial" w:hAnsi="Arial" w:cs="Arial"/>
        </w:rPr>
        <w:t xml:space="preserve">das Wort </w:t>
      </w:r>
      <w:r w:rsidR="00FD2270" w:rsidRPr="00D166D1">
        <w:rPr>
          <w:rFonts w:ascii="Arial" w:hAnsi="Arial" w:cs="Arial"/>
        </w:rPr>
        <w:t>"</w:t>
      </w:r>
      <w:r w:rsidR="0028676D" w:rsidRPr="00D166D1">
        <w:rPr>
          <w:rFonts w:ascii="Arial" w:hAnsi="Arial" w:cs="Arial"/>
        </w:rPr>
        <w:t>Handkorb</w:t>
      </w:r>
      <w:r w:rsidR="00FD2270" w:rsidRPr="00D166D1">
        <w:rPr>
          <w:rFonts w:ascii="Arial" w:hAnsi="Arial" w:cs="Arial"/>
        </w:rPr>
        <w:t>"</w:t>
      </w:r>
      <w:r w:rsidR="00615DA9" w:rsidRPr="00D166D1">
        <w:rPr>
          <w:rFonts w:ascii="Arial" w:hAnsi="Arial" w:cs="Arial"/>
        </w:rPr>
        <w:t xml:space="preserve"> verwendet, die Speisung der 4000 hier hingegen fand in heidnischem Gebiet statt (Mk 7,31ff) und es handelte sich dabei sicherlich um Nichtjuden</w:t>
      </w:r>
      <w:r w:rsidR="00DF5F2D" w:rsidRPr="00D166D1">
        <w:rPr>
          <w:rFonts w:ascii="Arial" w:hAnsi="Arial" w:cs="Arial"/>
        </w:rPr>
        <w:t xml:space="preserve"> (46,185f)</w:t>
      </w:r>
      <w:r w:rsidR="00615DA9" w:rsidRPr="00D166D1">
        <w:rPr>
          <w:rFonts w:ascii="Arial" w:hAnsi="Arial" w:cs="Arial"/>
        </w:rPr>
        <w:t xml:space="preserve">. Dies erklärt auch, warum die Jünger trotz der erst kurz davor gemachten Erfahrung mit der Speisung der 5000 </w:t>
      </w:r>
      <w:r w:rsidR="00615DA9" w:rsidRPr="00D166D1">
        <w:rPr>
          <w:rFonts w:ascii="Arial" w:hAnsi="Arial" w:cs="Arial"/>
          <w:b/>
          <w:bCs/>
        </w:rPr>
        <w:t>Juden</w:t>
      </w:r>
      <w:r w:rsidR="00615DA9" w:rsidRPr="00D166D1">
        <w:rPr>
          <w:rFonts w:ascii="Arial" w:hAnsi="Arial" w:cs="Arial"/>
        </w:rPr>
        <w:t xml:space="preserve"> nicht auf den Gedanken kamen, der Herr würde dasselbe Wunder auch für </w:t>
      </w:r>
      <w:r w:rsidR="00615DA9" w:rsidRPr="00D166D1">
        <w:rPr>
          <w:rFonts w:ascii="Arial" w:hAnsi="Arial" w:cs="Arial"/>
          <w:b/>
          <w:bCs/>
        </w:rPr>
        <w:t>Heiden</w:t>
      </w:r>
      <w:r w:rsidR="00615DA9" w:rsidRPr="00D166D1">
        <w:rPr>
          <w:rFonts w:ascii="Arial" w:hAnsi="Arial" w:cs="Arial"/>
        </w:rPr>
        <w:t xml:space="preserve"> machen, ganz besonders nach der Erfahrung mit der kanaanäischen Frau</w:t>
      </w:r>
      <w:r w:rsidR="006B2A77" w:rsidRPr="00D166D1">
        <w:rPr>
          <w:rFonts w:ascii="Arial" w:hAnsi="Arial" w:cs="Arial"/>
        </w:rPr>
        <w:t>, die von Jesus zuerst abgewiesen wurde</w:t>
      </w:r>
      <w:r w:rsidR="00615DA9" w:rsidRPr="00D166D1">
        <w:rPr>
          <w:rFonts w:ascii="Arial" w:hAnsi="Arial" w:cs="Arial"/>
        </w:rPr>
        <w:t xml:space="preserve"> (Vers 23ff)</w:t>
      </w:r>
      <w:r w:rsidR="002E7B96">
        <w:rPr>
          <w:rFonts w:ascii="Arial" w:hAnsi="Arial" w:cs="Arial"/>
        </w:rPr>
        <w:t>.</w:t>
      </w:r>
      <w:r w:rsidR="00615DA9" w:rsidRPr="00D166D1">
        <w:rPr>
          <w:rFonts w:ascii="Arial" w:hAnsi="Arial" w:cs="Arial"/>
        </w:rPr>
        <w:t xml:space="preserve"> Demnach </w:t>
      </w:r>
      <w:r w:rsidR="002E7B96">
        <w:rPr>
          <w:rFonts w:ascii="Arial" w:hAnsi="Arial" w:cs="Arial"/>
        </w:rPr>
        <w:t>könnten</w:t>
      </w:r>
      <w:r w:rsidR="00615DA9" w:rsidRPr="00D166D1">
        <w:rPr>
          <w:rFonts w:ascii="Arial" w:hAnsi="Arial" w:cs="Arial"/>
        </w:rPr>
        <w:t xml:space="preserve"> die beiden Wörter bloß zwei verschiedene Arten von Körben bezeichnen, nämlich den bei Juden gebräuchlichen Handkorb und</w:t>
      </w:r>
      <w:r w:rsidR="006B2A77" w:rsidRPr="00D166D1">
        <w:rPr>
          <w:rFonts w:ascii="Arial" w:hAnsi="Arial" w:cs="Arial"/>
        </w:rPr>
        <w:t xml:space="preserve"> </w:t>
      </w:r>
      <w:r w:rsidR="00615DA9" w:rsidRPr="00D166D1">
        <w:rPr>
          <w:rFonts w:ascii="Arial" w:hAnsi="Arial" w:cs="Arial"/>
        </w:rPr>
        <w:t>den bei Heiden gebräuchlichen Tragkorb</w:t>
      </w:r>
      <w:r w:rsidR="00615DA9"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DF5F2D" w:rsidRPr="00D166D1">
        <w:rPr>
          <w:rStyle w:val="Absatz-Standardschriftart1"/>
          <w:rFonts w:ascii="Arial" w:hAnsi="Arial" w:cs="Arial"/>
        </w:rPr>
        <w:t xml:space="preserve"> Der bei den Juden übliche Mahlsegen lautete: </w:t>
      </w:r>
      <w:r w:rsidR="00DF5F2D" w:rsidRPr="00D166D1">
        <w:rPr>
          <w:rFonts w:ascii="Arial" w:hAnsi="Arial" w:cs="Arial"/>
        </w:rPr>
        <w:t xml:space="preserve">"Gepriesen seist du, Herr unser Gott, du König der Welt, der das Brot aus der Erde </w:t>
      </w:r>
      <w:r w:rsidR="008223D5">
        <w:rPr>
          <w:rFonts w:ascii="Arial" w:hAnsi="Arial" w:cs="Arial"/>
        </w:rPr>
        <w:t>hervor</w:t>
      </w:r>
      <w:r w:rsidR="00DF5F2D" w:rsidRPr="00D166D1">
        <w:rPr>
          <w:rFonts w:ascii="Arial" w:hAnsi="Arial" w:cs="Arial"/>
        </w:rPr>
        <w:t>bringt" (46,188).</w:t>
      </w:r>
      <w:r w:rsidR="00C4350F">
        <w:rPr>
          <w:rFonts w:ascii="Arial" w:hAnsi="Arial" w:cs="Arial"/>
        </w:rPr>
        <w:br/>
      </w:r>
      <w:r w:rsidRPr="000F1AAF">
        <w:rPr>
          <w:rStyle w:val="Absatz-Standardschriftart1"/>
          <w:rFonts w:ascii="Arial" w:hAnsi="Arial" w:cs="Arial"/>
          <w:b/>
          <w:sz w:val="24"/>
          <w:vertAlign w:val="superscript"/>
        </w:rPr>
        <w:t>12</w:t>
      </w:r>
      <w:r w:rsidR="007168F4" w:rsidRPr="00D166D1">
        <w:rPr>
          <w:rStyle w:val="Absatz-Standardschriftart1"/>
          <w:rFonts w:ascii="Arial" w:hAnsi="Arial" w:cs="Arial"/>
        </w:rPr>
        <w:t xml:space="preserve"> D</w:t>
      </w:r>
      <w:r w:rsidR="007168F4" w:rsidRPr="00D166D1">
        <w:rPr>
          <w:rFonts w:ascii="Arial" w:hAnsi="Arial" w:cs="Arial"/>
        </w:rPr>
        <w:t>.h. nicht mitgerechnet</w:t>
      </w:r>
      <w:r w:rsidR="007168F4">
        <w:rPr>
          <w:rFonts w:ascii="Arial" w:hAnsi="Arial" w:cs="Arial"/>
        </w:rPr>
        <w:t xml:space="preserve"> die auch anwesenden Frauen und Kinder.</w:t>
      </w:r>
      <w:r w:rsidR="00263931" w:rsidRPr="00263931">
        <w:rPr>
          <w:rFonts w:ascii="Arial" w:hAnsi="Arial" w:cs="Arial"/>
        </w:rPr>
        <w:t xml:space="preserve"> </w:t>
      </w:r>
      <w:r w:rsidR="00263931">
        <w:rPr>
          <w:rFonts w:ascii="Arial" w:hAnsi="Arial" w:cs="Arial"/>
        </w:rPr>
        <w:br/>
      </w:r>
      <w:r w:rsidR="00630107" w:rsidRPr="00263931">
        <w:rPr>
          <w:rStyle w:val="Absatz-Standardschriftart1"/>
          <w:rFonts w:ascii="Arial" w:hAnsi="Arial" w:cs="Arial"/>
          <w:b/>
          <w:sz w:val="24"/>
          <w:szCs w:val="24"/>
          <w:vertAlign w:val="superscript"/>
        </w:rPr>
        <w:t>13</w:t>
      </w:r>
      <w:r w:rsidR="00630107" w:rsidRPr="00D166D1">
        <w:rPr>
          <w:rStyle w:val="Absatz-Standardschriftart1"/>
          <w:rFonts w:ascii="Arial" w:hAnsi="Arial" w:cs="Arial"/>
        </w:rPr>
        <w:t xml:space="preserve"> </w:t>
      </w:r>
      <w:r w:rsidR="00630107" w:rsidRPr="00630107">
        <w:rPr>
          <w:rStyle w:val="Absatz-Standardschriftart1"/>
          <w:rFonts w:ascii="Arial" w:hAnsi="Arial" w:cs="Arial"/>
        </w:rPr>
        <w:t xml:space="preserve">Das waren </w:t>
      </w:r>
      <w:r w:rsidR="00630107" w:rsidRPr="00630107">
        <w:rPr>
          <w:rFonts w:ascii="Arial" w:hAnsi="Arial" w:cs="Arial"/>
        </w:rPr>
        <w:t>mündlich überlieferte Vorschriften</w:t>
      </w:r>
      <w:r w:rsidR="00630107" w:rsidRPr="00630107">
        <w:rPr>
          <w:rFonts w:ascii="Arial" w:hAnsi="Arial" w:cs="Arial"/>
          <w:i/>
          <w:iCs/>
        </w:rPr>
        <w:t xml:space="preserve"> </w:t>
      </w:r>
      <w:r w:rsidR="00630107" w:rsidRPr="00630107">
        <w:rPr>
          <w:rFonts w:ascii="Arial" w:hAnsi="Arial" w:cs="Arial"/>
        </w:rPr>
        <w:t>der großen jüdischen</w:t>
      </w:r>
      <w:r w:rsidR="00630107">
        <w:rPr>
          <w:rFonts w:ascii="Arial" w:hAnsi="Arial" w:cs="Arial"/>
        </w:rPr>
        <w:t xml:space="preserve"> Rabbis. </w:t>
      </w:r>
      <w:r w:rsidR="00787917">
        <w:rPr>
          <w:rFonts w:ascii="Arial" w:hAnsi="Arial" w:cs="Arial"/>
        </w:rPr>
        <w:t xml:space="preserve">Als der </w:t>
      </w:r>
      <w:r w:rsidR="00787917" w:rsidRPr="00D166D1">
        <w:rPr>
          <w:rFonts w:ascii="Arial" w:hAnsi="Arial" w:cs="Arial"/>
        </w:rPr>
        <w:t>"</w:t>
      </w:r>
      <w:r w:rsidR="00787917">
        <w:rPr>
          <w:rFonts w:ascii="Arial" w:hAnsi="Arial" w:cs="Arial"/>
        </w:rPr>
        <w:t>Zaun um die Thora</w:t>
      </w:r>
      <w:r w:rsidR="00787917" w:rsidRPr="00D166D1">
        <w:rPr>
          <w:rFonts w:ascii="Arial" w:hAnsi="Arial" w:cs="Arial"/>
        </w:rPr>
        <w:t>"</w:t>
      </w:r>
      <w:r w:rsidR="00787917">
        <w:rPr>
          <w:rFonts w:ascii="Arial" w:hAnsi="Arial" w:cs="Arial"/>
        </w:rPr>
        <w:t xml:space="preserve">, </w:t>
      </w:r>
      <w:r w:rsidR="00630107" w:rsidRPr="00630107">
        <w:rPr>
          <w:rFonts w:ascii="Arial" w:hAnsi="Arial" w:cs="Arial"/>
        </w:rPr>
        <w:t xml:space="preserve">regelten </w:t>
      </w:r>
      <w:r w:rsidR="00787917">
        <w:rPr>
          <w:rFonts w:ascii="Arial" w:hAnsi="Arial" w:cs="Arial"/>
        </w:rPr>
        <w:t xml:space="preserve">sie </w:t>
      </w:r>
      <w:r w:rsidR="00630107" w:rsidRPr="00630107">
        <w:rPr>
          <w:rFonts w:ascii="Arial" w:hAnsi="Arial" w:cs="Arial"/>
        </w:rPr>
        <w:t xml:space="preserve">das Leben </w:t>
      </w:r>
      <w:r w:rsidR="00630107">
        <w:rPr>
          <w:rFonts w:ascii="Arial" w:hAnsi="Arial" w:cs="Arial"/>
        </w:rPr>
        <w:t xml:space="preserve">von </w:t>
      </w:r>
      <w:r w:rsidR="00630107" w:rsidRPr="00630107">
        <w:rPr>
          <w:rFonts w:ascii="Arial" w:hAnsi="Arial" w:cs="Arial"/>
        </w:rPr>
        <w:t>geset</w:t>
      </w:r>
      <w:r w:rsidR="00630107">
        <w:rPr>
          <w:rFonts w:ascii="Arial" w:hAnsi="Arial" w:cs="Arial"/>
        </w:rPr>
        <w:t xml:space="preserve">zestreuen </w:t>
      </w:r>
      <w:r w:rsidR="00630107" w:rsidRPr="00630107">
        <w:rPr>
          <w:rFonts w:ascii="Arial" w:hAnsi="Arial" w:cs="Arial"/>
        </w:rPr>
        <w:t>Juden</w:t>
      </w:r>
      <w:r w:rsidR="00630107">
        <w:rPr>
          <w:rFonts w:ascii="Arial" w:hAnsi="Arial" w:cs="Arial"/>
        </w:rPr>
        <w:t xml:space="preserve"> </w:t>
      </w:r>
      <w:r w:rsidR="00630107" w:rsidRPr="00630107">
        <w:rPr>
          <w:rFonts w:ascii="Arial" w:hAnsi="Arial" w:cs="Arial"/>
        </w:rPr>
        <w:t>bis ins Einzelne</w:t>
      </w:r>
      <w:r w:rsidR="00787917">
        <w:rPr>
          <w:rFonts w:ascii="Arial" w:hAnsi="Arial" w:cs="Arial"/>
        </w:rPr>
        <w:t xml:space="preserve">, </w:t>
      </w:r>
      <w:r w:rsidR="00630107" w:rsidRPr="00630107">
        <w:rPr>
          <w:rFonts w:ascii="Arial" w:hAnsi="Arial" w:cs="Arial"/>
        </w:rPr>
        <w:t>gingen über das alttestamentliche</w:t>
      </w:r>
      <w:r w:rsidR="00630107">
        <w:rPr>
          <w:rFonts w:ascii="Arial" w:hAnsi="Arial" w:cs="Arial"/>
        </w:rPr>
        <w:t xml:space="preserve"> </w:t>
      </w:r>
      <w:r w:rsidR="00630107" w:rsidRPr="00630107">
        <w:rPr>
          <w:rFonts w:ascii="Arial" w:hAnsi="Arial" w:cs="Arial"/>
        </w:rPr>
        <w:t>Gesetz hinaus und galten als verbindliche Norm.</w:t>
      </w:r>
    </w:p>
    <w:p w14:paraId="1266A34D" w14:textId="77777777" w:rsidR="008B0D0A" w:rsidRPr="008B0D0A" w:rsidRDefault="008B0D0A" w:rsidP="008B0D0A">
      <w:pPr>
        <w:pStyle w:val="VorformatierterText"/>
        <w:ind w:left="426" w:right="435"/>
        <w:rPr>
          <w:rFonts w:ascii="Arial" w:hAnsi="Arial" w:cs="Arial"/>
          <w:sz w:val="16"/>
          <w:szCs w:val="16"/>
        </w:rPr>
      </w:pPr>
    </w:p>
    <w:p w14:paraId="7C4E8504" w14:textId="7AD11CF5" w:rsidR="009271E0" w:rsidRPr="00D166D1" w:rsidRDefault="00615DA9" w:rsidP="001E697A">
      <w:pPr>
        <w:pStyle w:val="Textbody"/>
        <w:spacing w:after="0"/>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b/>
          <w:bCs/>
          <w:sz w:val="28"/>
          <w:szCs w:val="28"/>
        </w:rPr>
        <w:t>Matthäus 16</w:t>
      </w:r>
    </w:p>
    <w:p w14:paraId="31F982AA" w14:textId="41350E27" w:rsidR="00645589" w:rsidRDefault="000F1AAF" w:rsidP="00263931">
      <w:pPr>
        <w:pStyle w:val="VorformatierterText"/>
        <w:ind w:left="426" w:right="435"/>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615DA9" w:rsidRPr="007D697F">
        <w:rPr>
          <w:rStyle w:val="Absatz-Standardschriftart1"/>
          <w:rFonts w:ascii="Arial" w:hAnsi="Arial" w:cs="Arial"/>
        </w:rPr>
        <w:t xml:space="preserve"> Ps 62,13</w:t>
      </w:r>
      <w:r w:rsidR="002F170D" w:rsidRPr="007D697F">
        <w:rPr>
          <w:rStyle w:val="Absatz-Standardschriftart1"/>
          <w:rFonts w:ascii="Arial" w:hAnsi="Arial" w:cs="Arial"/>
        </w:rPr>
        <w:t>;</w:t>
      </w:r>
      <w:r w:rsidR="00615DA9" w:rsidRPr="007D697F">
        <w:rPr>
          <w:rStyle w:val="Absatz-Standardschriftart1"/>
          <w:rFonts w:ascii="Arial" w:hAnsi="Arial" w:cs="Arial"/>
        </w:rPr>
        <w:t xml:space="preserve"> Spr 24,12</w:t>
      </w:r>
      <w:r w:rsidR="004B31D2">
        <w:rPr>
          <w:rStyle w:val="Absatz-Standardschriftart1"/>
          <w:rFonts w:ascii="Arial" w:hAnsi="Arial" w:cs="Arial"/>
        </w:rPr>
        <w:t>. Der Hinweis auf die Herrlichkeit, scheint sich auf die darauffolgende Verklärung</w:t>
      </w:r>
      <w:r w:rsidR="001443CC">
        <w:rPr>
          <w:rStyle w:val="Absatz-Standardschriftart1"/>
          <w:rFonts w:ascii="Arial" w:hAnsi="Arial" w:cs="Arial"/>
        </w:rPr>
        <w:t xml:space="preserve"> am Berg</w:t>
      </w:r>
      <w:r w:rsidR="004B31D2">
        <w:rPr>
          <w:rStyle w:val="Absatz-Standardschriftart1"/>
          <w:rFonts w:ascii="Arial" w:hAnsi="Arial" w:cs="Arial"/>
        </w:rPr>
        <w:t xml:space="preserve"> zu beziehen.</w:t>
      </w:r>
      <w:r w:rsidR="009B42A3">
        <w:rPr>
          <w:rStyle w:val="Absatz-Standardschriftart1"/>
          <w:rFonts w:ascii="Arial" w:hAnsi="Arial" w:cs="Arial"/>
        </w:rPr>
        <w:t xml:space="preserve"> Wer sein </w:t>
      </w:r>
      <w:r w:rsidR="009B42A3" w:rsidRPr="007D697F">
        <w:rPr>
          <w:rStyle w:val="Absatz-Standardschriftart1"/>
          <w:rFonts w:ascii="Arial" w:hAnsi="Arial" w:cs="Arial"/>
        </w:rPr>
        <w:t>"</w:t>
      </w:r>
      <w:r w:rsidR="009B42A3">
        <w:rPr>
          <w:rStyle w:val="Absatz-Standardschriftart1"/>
          <w:rFonts w:ascii="Arial" w:hAnsi="Arial" w:cs="Arial"/>
        </w:rPr>
        <w:t>Leben</w:t>
      </w:r>
      <w:r w:rsidR="009B42A3" w:rsidRPr="007D697F">
        <w:rPr>
          <w:rStyle w:val="Absatz-Standardschriftart1"/>
          <w:rFonts w:ascii="Arial" w:hAnsi="Arial" w:cs="Arial"/>
        </w:rPr>
        <w:t>"</w:t>
      </w:r>
      <w:r w:rsidR="009B42A3">
        <w:rPr>
          <w:rStyle w:val="Absatz-Standardschriftart1"/>
          <w:rFonts w:ascii="Arial" w:hAnsi="Arial" w:cs="Arial"/>
        </w:rPr>
        <w:t xml:space="preserve"> für Christus aufopfert, wird beim Richterstuhl Christi großen Lohn empfangen.</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7D697F">
        <w:rPr>
          <w:rStyle w:val="Absatz-Standardschriftart1"/>
          <w:rFonts w:ascii="Arial" w:hAnsi="Arial" w:cs="Arial"/>
        </w:rPr>
        <w:t xml:space="preserve"> </w:t>
      </w:r>
      <w:r w:rsidR="004A0BF9" w:rsidRPr="007D697F">
        <w:rPr>
          <w:rStyle w:val="Absatz-Standardschriftart1"/>
          <w:rFonts w:ascii="Arial" w:hAnsi="Arial" w:cs="Arial"/>
        </w:rPr>
        <w:t>Vgl. Anm. bei Mt 15,37</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615DA9" w:rsidRPr="007D697F">
        <w:rPr>
          <w:rStyle w:val="Absatz-Standardschriftart1"/>
          <w:rFonts w:ascii="Arial" w:hAnsi="Arial" w:cs="Arial"/>
        </w:rPr>
        <w:t xml:space="preserve"> </w:t>
      </w:r>
      <w:r w:rsidR="00DA6D11">
        <w:rPr>
          <w:rStyle w:val="Absatz-Standardschriftart1"/>
          <w:rFonts w:ascii="Arial" w:hAnsi="Arial" w:cs="Arial"/>
        </w:rPr>
        <w:t>πετρ</w:t>
      </w:r>
      <w:r w:rsidR="00DA6D11" w:rsidRPr="000D682E">
        <w:rPr>
          <w:rStyle w:val="Absatz-Standardschriftart1"/>
          <w:rFonts w:ascii="Arial" w:hAnsi="Arial" w:cs="Arial"/>
          <w:b/>
          <w:bCs/>
        </w:rPr>
        <w:t>α</w:t>
      </w:r>
      <w:r w:rsidR="00DA6D11">
        <w:rPr>
          <w:rStyle w:val="Absatz-Standardschriftart1"/>
          <w:rFonts w:ascii="Arial" w:hAnsi="Arial" w:cs="Arial"/>
        </w:rPr>
        <w:t xml:space="preserve"> ist </w:t>
      </w:r>
      <w:r w:rsidR="00070E5F">
        <w:rPr>
          <w:rStyle w:val="Absatz-Standardschriftart1"/>
          <w:rFonts w:ascii="Arial" w:hAnsi="Arial" w:cs="Arial"/>
        </w:rPr>
        <w:t xml:space="preserve">das </w:t>
      </w:r>
      <w:r w:rsidR="00C92EAF">
        <w:rPr>
          <w:rStyle w:val="Absatz-Standardschriftart1"/>
          <w:rFonts w:ascii="Arial" w:hAnsi="Arial" w:cs="Arial"/>
        </w:rPr>
        <w:t xml:space="preserve">gewachsene </w:t>
      </w:r>
      <w:r w:rsidR="00615DA9" w:rsidRPr="007D697F">
        <w:rPr>
          <w:rStyle w:val="Absatz-Standardschriftart1"/>
          <w:rFonts w:ascii="Arial" w:hAnsi="Arial" w:cs="Arial"/>
        </w:rPr>
        <w:t>Fels</w:t>
      </w:r>
      <w:r w:rsidR="00070E5F">
        <w:rPr>
          <w:rStyle w:val="Absatz-Standardschriftart1"/>
          <w:rFonts w:ascii="Arial" w:hAnsi="Arial" w:cs="Arial"/>
        </w:rPr>
        <w:t>massiv</w:t>
      </w:r>
      <w:r w:rsidR="005E14F5">
        <w:rPr>
          <w:rStyle w:val="Absatz-Standardschriftart1"/>
          <w:rFonts w:ascii="Arial" w:hAnsi="Arial" w:cs="Arial"/>
        </w:rPr>
        <w:t xml:space="preserve"> (37,511)</w:t>
      </w:r>
      <w:r w:rsidR="00615DA9" w:rsidRPr="007D697F">
        <w:rPr>
          <w:rStyle w:val="Absatz-Standardschriftart1"/>
          <w:rFonts w:ascii="Arial" w:hAnsi="Arial" w:cs="Arial"/>
        </w:rPr>
        <w:t xml:space="preserve">, </w:t>
      </w:r>
      <w:r w:rsidR="000D682E">
        <w:rPr>
          <w:rStyle w:val="Absatz-Standardschriftart1"/>
          <w:rFonts w:ascii="Arial" w:hAnsi="Arial" w:cs="Arial"/>
        </w:rPr>
        <w:t>πετρ</w:t>
      </w:r>
      <w:r w:rsidR="000D682E" w:rsidRPr="000D682E">
        <w:rPr>
          <w:rStyle w:val="Absatz-Standardschriftart1"/>
          <w:rFonts w:ascii="Arial" w:hAnsi="Arial" w:cs="Arial"/>
          <w:b/>
          <w:bCs/>
        </w:rPr>
        <w:t>ος</w:t>
      </w:r>
      <w:r w:rsidR="000D682E">
        <w:rPr>
          <w:rStyle w:val="Absatz-Standardschriftart1"/>
          <w:rFonts w:ascii="Arial" w:hAnsi="Arial" w:cs="Arial"/>
        </w:rPr>
        <w:t xml:space="preserve"> </w:t>
      </w:r>
      <w:r w:rsidR="006E660B">
        <w:rPr>
          <w:rStyle w:val="Absatz-Standardschriftart1"/>
          <w:rFonts w:ascii="Arial" w:hAnsi="Arial" w:cs="Arial"/>
        </w:rPr>
        <w:t>aber nur</w:t>
      </w:r>
      <w:r w:rsidR="001E33D0">
        <w:rPr>
          <w:rStyle w:val="Absatz-Standardschriftart1"/>
          <w:rFonts w:ascii="Arial" w:hAnsi="Arial" w:cs="Arial"/>
        </w:rPr>
        <w:t xml:space="preserve"> ein</w:t>
      </w:r>
      <w:r w:rsidR="006E660B">
        <w:rPr>
          <w:rStyle w:val="Absatz-Standardschriftart1"/>
          <w:rFonts w:ascii="Arial" w:hAnsi="Arial" w:cs="Arial"/>
        </w:rPr>
        <w:t xml:space="preserve"> </w:t>
      </w:r>
      <w:r w:rsidR="00C92EAF">
        <w:rPr>
          <w:rStyle w:val="Absatz-Standardschriftart1"/>
          <w:rFonts w:ascii="Arial" w:hAnsi="Arial" w:cs="Arial"/>
        </w:rPr>
        <w:t xml:space="preserve">loser </w:t>
      </w:r>
      <w:r w:rsidR="00615DA9" w:rsidRPr="007D697F">
        <w:rPr>
          <w:rStyle w:val="Absatz-Standardschriftart1"/>
          <w:rFonts w:ascii="Arial" w:hAnsi="Arial" w:cs="Arial"/>
        </w:rPr>
        <w:t>Felsbrocken</w:t>
      </w:r>
      <w:r w:rsidR="00070E5F">
        <w:rPr>
          <w:rStyle w:val="Absatz-Standardschriftart1"/>
          <w:rFonts w:ascii="Arial" w:hAnsi="Arial" w:cs="Arial"/>
        </w:rPr>
        <w:t xml:space="preserve"> aus diesem Massiv</w:t>
      </w:r>
      <w:r w:rsidR="007C61B8">
        <w:rPr>
          <w:rStyle w:val="Absatz-Standardschriftart1"/>
          <w:rFonts w:ascii="Arial" w:hAnsi="Arial" w:cs="Arial"/>
        </w:rPr>
        <w:t xml:space="preserve"> (der dann mit Werkzeugen zu einem Baustein geformt w</w:t>
      </w:r>
      <w:r w:rsidR="00E3675A">
        <w:rPr>
          <w:rStyle w:val="Absatz-Standardschriftart1"/>
          <w:rFonts w:ascii="Arial" w:hAnsi="Arial" w:cs="Arial"/>
        </w:rPr>
        <w:t>erden konnt</w:t>
      </w:r>
      <w:r w:rsidR="00563EC7">
        <w:rPr>
          <w:rStyle w:val="Absatz-Standardschriftart1"/>
          <w:rFonts w:ascii="Arial" w:hAnsi="Arial" w:cs="Arial"/>
        </w:rPr>
        <w:t>e</w:t>
      </w:r>
      <w:r w:rsidR="007C61B8">
        <w:rPr>
          <w:rStyle w:val="Absatz-Standardschriftart1"/>
          <w:rFonts w:ascii="Arial" w:hAnsi="Arial" w:cs="Arial"/>
        </w:rPr>
        <w:t>)</w:t>
      </w:r>
      <w:r w:rsidR="00615DA9" w:rsidRPr="007D697F">
        <w:rPr>
          <w:rStyle w:val="Absatz-Standardschriftart1"/>
          <w:rFonts w:ascii="Arial" w:hAnsi="Arial" w:cs="Arial"/>
        </w:rPr>
        <w:t xml:space="preserve">. </w:t>
      </w:r>
      <w:r w:rsidR="007C61B8">
        <w:rPr>
          <w:rStyle w:val="Absatz-Standardschriftart1"/>
          <w:rFonts w:ascii="Arial" w:hAnsi="Arial" w:cs="Arial"/>
        </w:rPr>
        <w:t>Der Wechsel von πετρ</w:t>
      </w:r>
      <w:r w:rsidR="007C61B8" w:rsidRPr="000D682E">
        <w:rPr>
          <w:rStyle w:val="Absatz-Standardschriftart1"/>
          <w:rFonts w:ascii="Arial" w:hAnsi="Arial" w:cs="Arial"/>
          <w:b/>
          <w:bCs/>
        </w:rPr>
        <w:t>ος</w:t>
      </w:r>
      <w:r w:rsidR="007C61B8">
        <w:rPr>
          <w:rStyle w:val="Absatz-Standardschriftart1"/>
          <w:rFonts w:ascii="Arial" w:hAnsi="Arial" w:cs="Arial"/>
        </w:rPr>
        <w:t xml:space="preserve"> zu πετρ</w:t>
      </w:r>
      <w:r w:rsidR="007C61B8" w:rsidRPr="000D682E">
        <w:rPr>
          <w:rStyle w:val="Absatz-Standardschriftart1"/>
          <w:rFonts w:ascii="Arial" w:hAnsi="Arial" w:cs="Arial"/>
          <w:b/>
          <w:bCs/>
        </w:rPr>
        <w:t>α</w:t>
      </w:r>
      <w:r w:rsidR="007C61B8">
        <w:rPr>
          <w:rStyle w:val="Absatz-Standardschriftart1"/>
          <w:rFonts w:ascii="Arial" w:hAnsi="Arial" w:cs="Arial"/>
        </w:rPr>
        <w:t xml:space="preserve"> ist</w:t>
      </w:r>
      <w:r w:rsidR="00563EC7">
        <w:rPr>
          <w:rStyle w:val="Absatz-Standardschriftart1"/>
          <w:rFonts w:ascii="Arial" w:hAnsi="Arial" w:cs="Arial"/>
        </w:rPr>
        <w:t xml:space="preserve"> daher</w:t>
      </w:r>
      <w:r w:rsidR="007C61B8">
        <w:rPr>
          <w:rStyle w:val="Absatz-Standardschriftart1"/>
          <w:rFonts w:ascii="Arial" w:hAnsi="Arial" w:cs="Arial"/>
        </w:rPr>
        <w:t xml:space="preserve"> sicher ein Wortspiel</w:t>
      </w:r>
      <w:r w:rsidR="002463BC">
        <w:rPr>
          <w:rStyle w:val="Absatz-Standardschriftart1"/>
          <w:rFonts w:ascii="Arial" w:hAnsi="Arial" w:cs="Arial"/>
        </w:rPr>
        <w:t xml:space="preserve"> (1,1318</w:t>
      </w:r>
      <w:r w:rsidR="005E14F5">
        <w:rPr>
          <w:rStyle w:val="Absatz-Standardschriftart1"/>
          <w:rFonts w:ascii="Arial" w:hAnsi="Arial" w:cs="Arial"/>
        </w:rPr>
        <w:t>; 21,I,z.St.)</w:t>
      </w:r>
      <w:r w:rsidR="007C61B8">
        <w:rPr>
          <w:rStyle w:val="Absatz-Standardschriftart1"/>
          <w:rFonts w:ascii="Arial" w:hAnsi="Arial" w:cs="Arial"/>
        </w:rPr>
        <w:t>, das zum Gesamtbild passt</w:t>
      </w:r>
      <w:r w:rsidR="00E3675A">
        <w:rPr>
          <w:rStyle w:val="Absatz-Standardschriftart1"/>
          <w:rFonts w:ascii="Arial" w:hAnsi="Arial" w:cs="Arial"/>
        </w:rPr>
        <w:t>:</w:t>
      </w:r>
      <w:r w:rsidR="007C61B8">
        <w:rPr>
          <w:rStyle w:val="Absatz-Standardschriftart1"/>
          <w:rFonts w:ascii="Arial" w:hAnsi="Arial" w:cs="Arial"/>
        </w:rPr>
        <w:t xml:space="preserve"> Die Gemeinde wird als eine </w:t>
      </w:r>
      <w:r w:rsidR="00E3675A">
        <w:rPr>
          <w:rStyle w:val="Absatz-Standardschriftart1"/>
          <w:rFonts w:ascii="Arial" w:hAnsi="Arial" w:cs="Arial"/>
        </w:rPr>
        <w:t xml:space="preserve">uneinnehmbare </w:t>
      </w:r>
      <w:r w:rsidR="007C61B8">
        <w:rPr>
          <w:rStyle w:val="Absatz-Standardschriftart1"/>
          <w:rFonts w:ascii="Arial" w:hAnsi="Arial" w:cs="Arial"/>
        </w:rPr>
        <w:t xml:space="preserve">Festung gesehen, die auf einem Felsmassiv </w:t>
      </w:r>
      <w:r w:rsidR="00563EC7">
        <w:rPr>
          <w:rStyle w:val="Absatz-Standardschriftart1"/>
          <w:rFonts w:ascii="Arial" w:hAnsi="Arial" w:cs="Arial"/>
        </w:rPr>
        <w:t>(πετρ</w:t>
      </w:r>
      <w:r w:rsidR="00563EC7" w:rsidRPr="000D682E">
        <w:rPr>
          <w:rStyle w:val="Absatz-Standardschriftart1"/>
          <w:rFonts w:ascii="Arial" w:hAnsi="Arial" w:cs="Arial"/>
          <w:b/>
          <w:bCs/>
        </w:rPr>
        <w:t>α</w:t>
      </w:r>
      <w:r w:rsidR="00563EC7">
        <w:rPr>
          <w:rStyle w:val="Absatz-Standardschriftart1"/>
          <w:rFonts w:ascii="Arial" w:hAnsi="Arial" w:cs="Arial"/>
        </w:rPr>
        <w:t xml:space="preserve">) </w:t>
      </w:r>
      <w:r w:rsidR="007C61B8">
        <w:rPr>
          <w:rStyle w:val="Absatz-Standardschriftart1"/>
          <w:rFonts w:ascii="Arial" w:hAnsi="Arial" w:cs="Arial"/>
        </w:rPr>
        <w:t xml:space="preserve">aufgebaut </w:t>
      </w:r>
      <w:r w:rsidR="00E3675A">
        <w:rPr>
          <w:rStyle w:val="Absatz-Standardschriftart1"/>
          <w:rFonts w:ascii="Arial" w:hAnsi="Arial" w:cs="Arial"/>
        </w:rPr>
        <w:t>ist</w:t>
      </w:r>
      <w:r w:rsidR="007C61B8">
        <w:rPr>
          <w:rStyle w:val="Absatz-Standardschriftart1"/>
          <w:rFonts w:ascii="Arial" w:hAnsi="Arial" w:cs="Arial"/>
        </w:rPr>
        <w:t xml:space="preserve">. Der Grund auf dem die Gemeinde aufgebaut wird, ist nach 1Kor 3,11 </w:t>
      </w:r>
      <w:r w:rsidR="00563EC7">
        <w:rPr>
          <w:rStyle w:val="Absatz-Standardschriftart1"/>
          <w:rFonts w:ascii="Arial" w:hAnsi="Arial" w:cs="Arial"/>
        </w:rPr>
        <w:t xml:space="preserve">ja </w:t>
      </w:r>
      <w:r w:rsidR="007C61B8">
        <w:rPr>
          <w:rStyle w:val="Absatz-Standardschriftart1"/>
          <w:rFonts w:ascii="Arial" w:hAnsi="Arial" w:cs="Arial"/>
        </w:rPr>
        <w:t>Christus selbst, wobei er durch seine Auferstehung zugleich auch der Eckstein wurde (Joh 2,19-22; Mt 21,42; Eph 2,20-21)</w:t>
      </w:r>
      <w:r w:rsidR="00563EC7">
        <w:rPr>
          <w:rStyle w:val="Absatz-Standardschriftart1"/>
          <w:rFonts w:ascii="Arial" w:hAnsi="Arial" w:cs="Arial"/>
        </w:rPr>
        <w:t>,</w:t>
      </w:r>
      <w:r w:rsidR="007C61B8">
        <w:rPr>
          <w:rStyle w:val="Absatz-Standardschriftart1"/>
          <w:rFonts w:ascii="Arial" w:hAnsi="Arial" w:cs="Arial"/>
        </w:rPr>
        <w:t xml:space="preserve"> und </w:t>
      </w:r>
      <w:r w:rsidR="00E3675A">
        <w:rPr>
          <w:rStyle w:val="Absatz-Standardschriftart1"/>
          <w:rFonts w:ascii="Arial" w:hAnsi="Arial" w:cs="Arial"/>
        </w:rPr>
        <w:t xml:space="preserve">auch selbst </w:t>
      </w:r>
      <w:r w:rsidR="007C61B8">
        <w:rPr>
          <w:rStyle w:val="Absatz-Standardschriftart1"/>
          <w:rFonts w:ascii="Arial" w:hAnsi="Arial" w:cs="Arial"/>
        </w:rPr>
        <w:t xml:space="preserve">der Baumeister ist (Mt 16,18: </w:t>
      </w:r>
      <w:r w:rsidR="007C61B8" w:rsidRPr="007D697F">
        <w:rPr>
          <w:rStyle w:val="Absatz-Standardschriftart1"/>
          <w:rFonts w:ascii="Arial" w:hAnsi="Arial" w:cs="Arial"/>
        </w:rPr>
        <w:t>"</w:t>
      </w:r>
      <w:r w:rsidR="007C61B8">
        <w:rPr>
          <w:rStyle w:val="Absatz-Standardschriftart1"/>
          <w:rFonts w:ascii="Arial" w:hAnsi="Arial" w:cs="Arial"/>
        </w:rPr>
        <w:t xml:space="preserve">werde </w:t>
      </w:r>
      <w:r w:rsidR="007C61B8" w:rsidRPr="007C61B8">
        <w:rPr>
          <w:rStyle w:val="Absatz-Standardschriftart1"/>
          <w:rFonts w:ascii="Arial" w:hAnsi="Arial" w:cs="Arial"/>
          <w:i/>
          <w:iCs/>
        </w:rPr>
        <w:t>ich</w:t>
      </w:r>
      <w:r w:rsidR="007C61B8">
        <w:rPr>
          <w:rStyle w:val="Absatz-Standardschriftart1"/>
          <w:rFonts w:ascii="Arial" w:hAnsi="Arial" w:cs="Arial"/>
        </w:rPr>
        <w:t xml:space="preserve"> meine Gemeinde bauen</w:t>
      </w:r>
      <w:r w:rsidR="007C61B8" w:rsidRPr="007D697F">
        <w:rPr>
          <w:rStyle w:val="Absatz-Standardschriftart1"/>
          <w:rFonts w:ascii="Arial" w:hAnsi="Arial" w:cs="Arial"/>
        </w:rPr>
        <w:t>"</w:t>
      </w:r>
      <w:r w:rsidR="007C61B8">
        <w:rPr>
          <w:rStyle w:val="Absatz-Standardschriftart1"/>
          <w:rFonts w:ascii="Arial" w:hAnsi="Arial" w:cs="Arial"/>
        </w:rPr>
        <w:t xml:space="preserve">). </w:t>
      </w:r>
      <w:r w:rsidR="006E660B">
        <w:rPr>
          <w:rStyle w:val="Absatz-Standardschriftart1"/>
          <w:rFonts w:ascii="Arial" w:hAnsi="Arial" w:cs="Arial"/>
        </w:rPr>
        <w:t>Mit dem Felsen</w:t>
      </w:r>
      <w:r w:rsidR="00615DA9" w:rsidRPr="007D697F">
        <w:rPr>
          <w:rStyle w:val="Absatz-Standardschriftart1"/>
          <w:rFonts w:ascii="Arial" w:hAnsi="Arial" w:cs="Arial"/>
        </w:rPr>
        <w:t xml:space="preserve"> </w:t>
      </w:r>
      <w:r w:rsidR="001D2ED2">
        <w:rPr>
          <w:rStyle w:val="Absatz-Standardschriftart1"/>
          <w:rFonts w:ascii="Arial" w:hAnsi="Arial" w:cs="Arial"/>
        </w:rPr>
        <w:t xml:space="preserve">ist </w:t>
      </w:r>
      <w:r w:rsidR="000D682E">
        <w:rPr>
          <w:rStyle w:val="Absatz-Standardschriftart1"/>
          <w:rFonts w:ascii="Arial" w:hAnsi="Arial" w:cs="Arial"/>
        </w:rPr>
        <w:t>daher w</w:t>
      </w:r>
      <w:r w:rsidR="001D2ED2">
        <w:rPr>
          <w:rStyle w:val="Absatz-Standardschriftart1"/>
          <w:rFonts w:ascii="Arial" w:hAnsi="Arial" w:cs="Arial"/>
        </w:rPr>
        <w:t>ahrscheinlich</w:t>
      </w:r>
      <w:r w:rsidR="00B70ACC">
        <w:rPr>
          <w:rStyle w:val="Absatz-Standardschriftart1"/>
          <w:rFonts w:ascii="Arial" w:hAnsi="Arial" w:cs="Arial"/>
        </w:rPr>
        <w:t xml:space="preserve"> </w:t>
      </w:r>
      <w:r w:rsidR="00563EC7">
        <w:rPr>
          <w:rStyle w:val="Absatz-Standardschriftart1"/>
          <w:rFonts w:ascii="Arial" w:hAnsi="Arial" w:cs="Arial"/>
        </w:rPr>
        <w:t xml:space="preserve">einerseits </w:t>
      </w:r>
      <w:r w:rsidR="00B70ACC">
        <w:rPr>
          <w:rStyle w:val="Absatz-Standardschriftart1"/>
          <w:rFonts w:ascii="Arial" w:hAnsi="Arial" w:cs="Arial"/>
        </w:rPr>
        <w:t xml:space="preserve">der von Petrus </w:t>
      </w:r>
      <w:r w:rsidR="00B70ACC" w:rsidRPr="007D697F">
        <w:rPr>
          <w:rStyle w:val="Absatz-Standardschriftart1"/>
          <w:rFonts w:ascii="Arial" w:hAnsi="Arial" w:cs="Arial"/>
        </w:rPr>
        <w:t>gerade artikuliert</w:t>
      </w:r>
      <w:r w:rsidR="00B70ACC">
        <w:rPr>
          <w:rStyle w:val="Absatz-Standardschriftart1"/>
          <w:rFonts w:ascii="Arial" w:hAnsi="Arial" w:cs="Arial"/>
        </w:rPr>
        <w:t>e</w:t>
      </w:r>
      <w:r w:rsidR="00B70ACC" w:rsidRPr="007D697F">
        <w:rPr>
          <w:rStyle w:val="Absatz-Standardschriftart1"/>
          <w:rFonts w:ascii="Arial" w:hAnsi="Arial" w:cs="Arial"/>
        </w:rPr>
        <w:t xml:space="preserve"> </w:t>
      </w:r>
      <w:r w:rsidR="00B70ACC">
        <w:rPr>
          <w:rStyle w:val="Absatz-Standardschriftart1"/>
          <w:rFonts w:ascii="Arial" w:hAnsi="Arial" w:cs="Arial"/>
        </w:rPr>
        <w:t>Glaube</w:t>
      </w:r>
      <w:r w:rsidR="00615DA9" w:rsidRPr="007D697F">
        <w:rPr>
          <w:rStyle w:val="Absatz-Standardschriftart1"/>
          <w:rFonts w:ascii="Arial" w:hAnsi="Arial" w:cs="Arial"/>
        </w:rPr>
        <w:t xml:space="preserve"> </w:t>
      </w:r>
      <w:r w:rsidR="00B70ACC">
        <w:rPr>
          <w:rStyle w:val="Absatz-Standardschriftart1"/>
          <w:rFonts w:ascii="Arial" w:hAnsi="Arial" w:cs="Arial"/>
        </w:rPr>
        <w:t xml:space="preserve">an </w:t>
      </w:r>
      <w:r w:rsidR="00615DA9" w:rsidRPr="007D697F">
        <w:rPr>
          <w:rStyle w:val="Absatz-Standardschriftart1"/>
          <w:rFonts w:ascii="Arial" w:hAnsi="Arial" w:cs="Arial"/>
        </w:rPr>
        <w:t xml:space="preserve">Jesus als Gottes Sohn </w:t>
      </w:r>
      <w:r w:rsidR="00B70ACC">
        <w:rPr>
          <w:rStyle w:val="Absatz-Standardschriftart1"/>
          <w:rFonts w:ascii="Arial" w:hAnsi="Arial" w:cs="Arial"/>
        </w:rPr>
        <w:t>gemeint</w:t>
      </w:r>
      <w:r w:rsidR="00DA6D11">
        <w:rPr>
          <w:rStyle w:val="Absatz-Standardschriftart1"/>
          <w:rFonts w:ascii="Arial" w:hAnsi="Arial" w:cs="Arial"/>
        </w:rPr>
        <w:t xml:space="preserve"> (</w:t>
      </w:r>
      <w:r w:rsidR="00835068">
        <w:rPr>
          <w:rStyle w:val="Absatz-Standardschriftart1"/>
          <w:rFonts w:ascii="Arial" w:hAnsi="Arial" w:cs="Arial"/>
        </w:rPr>
        <w:t>vgl. Mt 7,24</w:t>
      </w:r>
      <w:r w:rsidR="00645589">
        <w:rPr>
          <w:rStyle w:val="Absatz-Standardschriftart1"/>
          <w:rFonts w:ascii="Arial" w:hAnsi="Arial" w:cs="Arial"/>
        </w:rPr>
        <w:t>-25</w:t>
      </w:r>
      <w:r w:rsidR="00835068">
        <w:rPr>
          <w:rStyle w:val="Absatz-Standardschriftart1"/>
          <w:rFonts w:ascii="Arial" w:hAnsi="Arial" w:cs="Arial"/>
        </w:rPr>
        <w:t xml:space="preserve">; </w:t>
      </w:r>
      <w:r w:rsidR="00DA6D11">
        <w:rPr>
          <w:rStyle w:val="Absatz-Standardschriftart1"/>
          <w:rFonts w:ascii="Arial" w:hAnsi="Arial" w:cs="Arial"/>
        </w:rPr>
        <w:t>1Joh 4,15; 5,5)</w:t>
      </w:r>
      <w:r w:rsidR="006961C2">
        <w:rPr>
          <w:rStyle w:val="Absatz-Standardschriftart1"/>
          <w:rFonts w:ascii="Arial" w:hAnsi="Arial" w:cs="Arial"/>
        </w:rPr>
        <w:t xml:space="preserve">, </w:t>
      </w:r>
      <w:r w:rsidR="00E3675A">
        <w:rPr>
          <w:rStyle w:val="Absatz-Standardschriftart1"/>
          <w:rFonts w:ascii="Arial" w:hAnsi="Arial" w:cs="Arial"/>
        </w:rPr>
        <w:t xml:space="preserve">und zugleich </w:t>
      </w:r>
      <w:r w:rsidR="006961C2">
        <w:rPr>
          <w:rStyle w:val="Absatz-Standardschriftart1"/>
          <w:rFonts w:ascii="Arial" w:hAnsi="Arial" w:cs="Arial"/>
        </w:rPr>
        <w:t xml:space="preserve">Christus </w:t>
      </w:r>
      <w:r w:rsidR="00563EC7">
        <w:rPr>
          <w:rStyle w:val="Absatz-Standardschriftart1"/>
          <w:rFonts w:ascii="Arial" w:hAnsi="Arial" w:cs="Arial"/>
        </w:rPr>
        <w:t xml:space="preserve">selbst </w:t>
      </w:r>
      <w:r w:rsidR="00E3675A">
        <w:rPr>
          <w:rStyle w:val="Absatz-Standardschriftart1"/>
          <w:rFonts w:ascii="Arial" w:hAnsi="Arial" w:cs="Arial"/>
        </w:rPr>
        <w:t>als</w:t>
      </w:r>
      <w:r w:rsidR="006961C2">
        <w:rPr>
          <w:rStyle w:val="Absatz-Standardschriftart1"/>
          <w:rFonts w:ascii="Arial" w:hAnsi="Arial" w:cs="Arial"/>
        </w:rPr>
        <w:t xml:space="preserve"> der Grund der Gemeinde</w:t>
      </w:r>
      <w:r w:rsidR="001D2ED2">
        <w:rPr>
          <w:rStyle w:val="Absatz-Standardschriftart1"/>
          <w:rFonts w:ascii="Arial" w:hAnsi="Arial" w:cs="Arial"/>
        </w:rPr>
        <w:t>.</w:t>
      </w:r>
      <w:r w:rsidR="00615DA9" w:rsidRPr="007D697F">
        <w:rPr>
          <w:rStyle w:val="Absatz-Standardschriftart1"/>
          <w:rFonts w:ascii="Arial" w:hAnsi="Arial" w:cs="Arial"/>
        </w:rPr>
        <w:t xml:space="preserve"> </w:t>
      </w:r>
      <w:r w:rsidR="006E660B">
        <w:rPr>
          <w:rStyle w:val="Absatz-Standardschriftart1"/>
          <w:rFonts w:ascii="Arial" w:hAnsi="Arial" w:cs="Arial"/>
        </w:rPr>
        <w:t>Wer diesen Glauben</w:t>
      </w:r>
      <w:r w:rsidR="00E3675A">
        <w:rPr>
          <w:rStyle w:val="Absatz-Standardschriftart1"/>
          <w:rFonts w:ascii="Arial" w:hAnsi="Arial" w:cs="Arial"/>
        </w:rPr>
        <w:t xml:space="preserve"> an Jesus als Sohn Gottes hat</w:t>
      </w:r>
      <w:r w:rsidR="006E660B">
        <w:rPr>
          <w:rStyle w:val="Absatz-Standardschriftart1"/>
          <w:rFonts w:ascii="Arial" w:hAnsi="Arial" w:cs="Arial"/>
        </w:rPr>
        <w:t>, wird als lebendiger Stein vom Herrn in den Tempel</w:t>
      </w:r>
      <w:r w:rsidR="006C6B8A">
        <w:rPr>
          <w:rStyle w:val="Absatz-Standardschriftart1"/>
          <w:rFonts w:ascii="Arial" w:hAnsi="Arial" w:cs="Arial"/>
        </w:rPr>
        <w:t xml:space="preserve"> Gottes, der die Gemeinde ist,</w:t>
      </w:r>
      <w:r w:rsidR="006E660B">
        <w:rPr>
          <w:rStyle w:val="Absatz-Standardschriftart1"/>
          <w:rFonts w:ascii="Arial" w:hAnsi="Arial" w:cs="Arial"/>
        </w:rPr>
        <w:t xml:space="preserve"> eingebaut (1Pet 2,4</w:t>
      </w:r>
      <w:r w:rsidR="00645589">
        <w:rPr>
          <w:rStyle w:val="Absatz-Standardschriftart1"/>
          <w:rFonts w:ascii="Arial" w:hAnsi="Arial" w:cs="Arial"/>
        </w:rPr>
        <w:t>-</w:t>
      </w:r>
      <w:r w:rsidR="00E3675A">
        <w:rPr>
          <w:rStyle w:val="Absatz-Standardschriftart1"/>
          <w:rFonts w:ascii="Arial" w:hAnsi="Arial" w:cs="Arial"/>
        </w:rPr>
        <w:t>6</w:t>
      </w:r>
      <w:r w:rsidR="006E660B">
        <w:rPr>
          <w:rStyle w:val="Absatz-Standardschriftart1"/>
          <w:rFonts w:ascii="Arial" w:hAnsi="Arial" w:cs="Arial"/>
        </w:rPr>
        <w:t xml:space="preserve">). </w:t>
      </w:r>
      <w:r w:rsidR="00B70ACC">
        <w:rPr>
          <w:rStyle w:val="Absatz-Standardschriftart1"/>
          <w:rFonts w:ascii="Arial" w:hAnsi="Arial" w:cs="Arial"/>
        </w:rPr>
        <w:t xml:space="preserve">Petrus war </w:t>
      </w:r>
      <w:r w:rsidR="00E3675A">
        <w:rPr>
          <w:rStyle w:val="Absatz-Standardschriftart1"/>
          <w:rFonts w:ascii="Arial" w:hAnsi="Arial" w:cs="Arial"/>
        </w:rPr>
        <w:t xml:space="preserve">durch sein Glaubensbekenntnis </w:t>
      </w:r>
      <w:r w:rsidR="00B70ACC">
        <w:rPr>
          <w:rStyle w:val="Absatz-Standardschriftart1"/>
          <w:rFonts w:ascii="Arial" w:hAnsi="Arial" w:cs="Arial"/>
        </w:rPr>
        <w:t xml:space="preserve">der erste Stein in diesem Fundament. </w:t>
      </w:r>
      <w:r w:rsidR="00615DA9" w:rsidRPr="007D697F">
        <w:rPr>
          <w:rStyle w:val="Absatz-Standardschriftart1"/>
          <w:rFonts w:ascii="Arial" w:hAnsi="Arial" w:cs="Arial"/>
        </w:rPr>
        <w:t xml:space="preserve">Der herkömmlichen Auslegung, dass Jesus mit dem Felsen </w:t>
      </w:r>
      <w:r w:rsidR="00E3675A" w:rsidRPr="008966A3">
        <w:rPr>
          <w:rStyle w:val="Absatz-Standardschriftart1"/>
          <w:rFonts w:ascii="Arial" w:hAnsi="Arial" w:cs="Arial"/>
          <w:i/>
          <w:iCs/>
        </w:rPr>
        <w:t>nur</w:t>
      </w:r>
      <w:r w:rsidR="00E3675A">
        <w:rPr>
          <w:rStyle w:val="Absatz-Standardschriftart1"/>
          <w:rFonts w:ascii="Arial" w:hAnsi="Arial" w:cs="Arial"/>
        </w:rPr>
        <w:t xml:space="preserve"> </w:t>
      </w:r>
      <w:r w:rsidR="00615DA9" w:rsidRPr="007D697F">
        <w:rPr>
          <w:rStyle w:val="Absatz-Standardschriftart1"/>
          <w:rFonts w:ascii="Arial" w:hAnsi="Arial" w:cs="Arial"/>
        </w:rPr>
        <w:t>sich selbst meint, widerspricht das ταυτη (</w:t>
      </w:r>
      <w:r w:rsidR="00EC3451" w:rsidRPr="007D697F">
        <w:rPr>
          <w:rStyle w:val="Absatz-Standardschriftart1"/>
          <w:rFonts w:ascii="Arial" w:hAnsi="Arial" w:cs="Arial"/>
        </w:rPr>
        <w:t>"</w:t>
      </w:r>
      <w:r w:rsidR="00615DA9" w:rsidRPr="007D697F">
        <w:rPr>
          <w:rStyle w:val="Absatz-Standardschriftart1"/>
          <w:rFonts w:ascii="Arial" w:hAnsi="Arial" w:cs="Arial"/>
        </w:rPr>
        <w:t>diesen...</w:t>
      </w:r>
      <w:r w:rsidR="00EC3451" w:rsidRPr="007D697F">
        <w:rPr>
          <w:rStyle w:val="Absatz-Standardschriftart1"/>
          <w:rFonts w:ascii="Arial" w:hAnsi="Arial" w:cs="Arial"/>
        </w:rPr>
        <w:t>"</w:t>
      </w:r>
      <w:r w:rsidR="00615DA9" w:rsidRPr="007D697F">
        <w:rPr>
          <w:rStyle w:val="Absatz-Standardschriftart1"/>
          <w:rFonts w:ascii="Arial" w:hAnsi="Arial" w:cs="Arial"/>
        </w:rPr>
        <w:t>), welches dann überflüssig wäre.</w:t>
      </w:r>
      <w:r w:rsidR="006C6B8A">
        <w:rPr>
          <w:rStyle w:val="Absatz-Standardschriftart1"/>
          <w:rFonts w:ascii="Arial" w:hAnsi="Arial" w:cs="Arial"/>
        </w:rPr>
        <w:t xml:space="preserve"> Außerdem hätte sich Jesus dann deutlicher ausgedrückt</w:t>
      </w:r>
      <w:r w:rsidR="00E3675A">
        <w:rPr>
          <w:rStyle w:val="Absatz-Standardschriftart1"/>
          <w:rFonts w:ascii="Arial" w:hAnsi="Arial" w:cs="Arial"/>
        </w:rPr>
        <w:t xml:space="preserve">, z.B. </w:t>
      </w:r>
      <w:r w:rsidR="00E3675A" w:rsidRPr="007D697F">
        <w:rPr>
          <w:rStyle w:val="Absatz-Standardschriftart1"/>
          <w:rFonts w:ascii="Arial" w:hAnsi="Arial" w:cs="Arial"/>
        </w:rPr>
        <w:t>"</w:t>
      </w:r>
      <w:r w:rsidR="00E3675A" w:rsidRPr="00E3675A">
        <w:rPr>
          <w:rStyle w:val="Absatz-Standardschriftart1"/>
          <w:rFonts w:ascii="Arial" w:hAnsi="Arial" w:cs="Arial"/>
          <w:b/>
          <w:bCs/>
        </w:rPr>
        <w:t>Du</w:t>
      </w:r>
      <w:r w:rsidR="00E3675A">
        <w:rPr>
          <w:rStyle w:val="Absatz-Standardschriftart1"/>
          <w:rFonts w:ascii="Arial" w:hAnsi="Arial" w:cs="Arial"/>
        </w:rPr>
        <w:t xml:space="preserve"> bist nur Petrus, </w:t>
      </w:r>
      <w:r w:rsidR="00E3675A" w:rsidRPr="00E3675A">
        <w:rPr>
          <w:rStyle w:val="Absatz-Standardschriftart1"/>
          <w:rFonts w:ascii="Arial" w:hAnsi="Arial" w:cs="Arial"/>
          <w:b/>
          <w:bCs/>
        </w:rPr>
        <w:t>ich</w:t>
      </w:r>
      <w:r w:rsidR="00E3675A">
        <w:rPr>
          <w:rStyle w:val="Absatz-Standardschriftart1"/>
          <w:rFonts w:ascii="Arial" w:hAnsi="Arial" w:cs="Arial"/>
        </w:rPr>
        <w:t xml:space="preserve"> aber ein Felsen auf den ich meine Gemeinde bauen werde</w:t>
      </w:r>
      <w:r w:rsidR="00E3675A" w:rsidRPr="007D697F">
        <w:rPr>
          <w:rStyle w:val="Absatz-Standardschriftart1"/>
          <w:rFonts w:ascii="Arial" w:hAnsi="Arial" w:cs="Arial"/>
        </w:rPr>
        <w:t>"</w:t>
      </w:r>
      <w:r w:rsidR="006C6B8A">
        <w:rPr>
          <w:rStyle w:val="Absatz-Standardschriftart1"/>
          <w:rFonts w:ascii="Arial" w:hAnsi="Arial" w:cs="Arial"/>
        </w:rPr>
        <w:t>.</w:t>
      </w:r>
      <w:r w:rsidR="00DA6D11">
        <w:rPr>
          <w:rStyle w:val="Absatz-Standardschriftart1"/>
          <w:rFonts w:ascii="Arial" w:hAnsi="Arial" w:cs="Arial"/>
        </w:rPr>
        <w:t xml:space="preserve"> In der oft angeführten Parallelstelle in 1Kor 10,4</w:t>
      </w:r>
      <w:r w:rsidR="00C16C4E">
        <w:rPr>
          <w:rStyle w:val="Absatz-Standardschriftart1"/>
          <w:rFonts w:ascii="Arial" w:hAnsi="Arial" w:cs="Arial"/>
        </w:rPr>
        <w:t>,</w:t>
      </w:r>
      <w:r w:rsidR="00DA6D11">
        <w:rPr>
          <w:rStyle w:val="Absatz-Standardschriftart1"/>
          <w:rFonts w:ascii="Arial" w:hAnsi="Arial" w:cs="Arial"/>
        </w:rPr>
        <w:t xml:space="preserve"> </w:t>
      </w:r>
      <w:r w:rsidR="00E3675A">
        <w:rPr>
          <w:rStyle w:val="Absatz-Standardschriftart1"/>
          <w:rFonts w:ascii="Arial" w:hAnsi="Arial" w:cs="Arial"/>
        </w:rPr>
        <w:t>wo Christus der Fels genannt wird</w:t>
      </w:r>
      <w:r w:rsidR="00C16C4E">
        <w:rPr>
          <w:rStyle w:val="Absatz-Standardschriftart1"/>
          <w:rFonts w:ascii="Arial" w:hAnsi="Arial" w:cs="Arial"/>
        </w:rPr>
        <w:t xml:space="preserve">, </w:t>
      </w:r>
      <w:r w:rsidR="00DA6D11">
        <w:rPr>
          <w:rStyle w:val="Absatz-Standardschriftart1"/>
          <w:rFonts w:ascii="Arial" w:hAnsi="Arial" w:cs="Arial"/>
        </w:rPr>
        <w:t xml:space="preserve">geht es </w:t>
      </w:r>
      <w:r w:rsidR="00DA6D11" w:rsidRPr="0020054E">
        <w:rPr>
          <w:rStyle w:val="Absatz-Standardschriftart1"/>
          <w:rFonts w:ascii="Arial" w:hAnsi="Arial" w:cs="Arial"/>
          <w:i/>
          <w:iCs/>
        </w:rPr>
        <w:t>nicht</w:t>
      </w:r>
      <w:r w:rsidR="00DA6D11">
        <w:rPr>
          <w:rStyle w:val="Absatz-Standardschriftart1"/>
          <w:rFonts w:ascii="Arial" w:hAnsi="Arial" w:cs="Arial"/>
        </w:rPr>
        <w:t xml:space="preserve"> um die Gemeinde.</w:t>
      </w:r>
      <w:r w:rsidR="00645589">
        <w:rPr>
          <w:rStyle w:val="Absatz-Standardschriftart1"/>
          <w:rFonts w:ascii="Arial" w:hAnsi="Arial" w:cs="Arial"/>
        </w:rPr>
        <w:t xml:space="preserve"> </w:t>
      </w:r>
      <w:r w:rsidR="00831F93">
        <w:rPr>
          <w:rStyle w:val="Absatz-Standardschriftart1"/>
          <w:rFonts w:ascii="Arial" w:hAnsi="Arial" w:cs="Arial"/>
        </w:rPr>
        <w:t>Der katholischen Auslegung</w:t>
      </w:r>
      <w:r w:rsidR="00645589">
        <w:rPr>
          <w:rStyle w:val="Absatz-Standardschriftart1"/>
          <w:rFonts w:ascii="Arial" w:hAnsi="Arial" w:cs="Arial"/>
        </w:rPr>
        <w:t>, dass der Fels Petrus ist, widerspricht die Wortwahl πετρ</w:t>
      </w:r>
      <w:r w:rsidR="00645589" w:rsidRPr="000D682E">
        <w:rPr>
          <w:rStyle w:val="Absatz-Standardschriftart1"/>
          <w:rFonts w:ascii="Arial" w:hAnsi="Arial" w:cs="Arial"/>
          <w:b/>
          <w:bCs/>
        </w:rPr>
        <w:t>α</w:t>
      </w:r>
      <w:r w:rsidR="00645589">
        <w:rPr>
          <w:rStyle w:val="Absatz-Standardschriftart1"/>
          <w:rFonts w:ascii="Arial" w:hAnsi="Arial" w:cs="Arial"/>
        </w:rPr>
        <w:t>, denn d</w:t>
      </w:r>
      <w:r w:rsidR="00645589" w:rsidRPr="00645589">
        <w:rPr>
          <w:rStyle w:val="Absatz-Standardschriftart1"/>
          <w:rFonts w:ascii="Arial" w:hAnsi="Arial" w:cs="Arial"/>
        </w:rPr>
        <w:t xml:space="preserve">ann müsste es heißen, </w:t>
      </w:r>
      <w:r w:rsidR="00645589" w:rsidRPr="007D697F">
        <w:rPr>
          <w:rStyle w:val="Absatz-Standardschriftart1"/>
          <w:rFonts w:ascii="Arial" w:hAnsi="Arial" w:cs="Arial"/>
        </w:rPr>
        <w:t>"</w:t>
      </w:r>
      <w:r w:rsidR="006961C2">
        <w:rPr>
          <w:rStyle w:val="Absatz-Standardschriftart1"/>
          <w:rFonts w:ascii="Arial" w:hAnsi="Arial" w:cs="Arial"/>
        </w:rPr>
        <w:t xml:space="preserve">und </w:t>
      </w:r>
      <w:r w:rsidR="00645589" w:rsidRPr="00645589">
        <w:rPr>
          <w:rStyle w:val="Absatz-Standardschriftart1"/>
          <w:rFonts w:ascii="Arial" w:hAnsi="Arial" w:cs="Arial"/>
        </w:rPr>
        <w:t>auf diesen πετρ</w:t>
      </w:r>
      <w:r w:rsidR="00645589" w:rsidRPr="00645589">
        <w:rPr>
          <w:rStyle w:val="Absatz-Standardschriftart1"/>
          <w:rFonts w:ascii="Arial" w:hAnsi="Arial" w:cs="Arial"/>
          <w:b/>
          <w:bCs/>
        </w:rPr>
        <w:t>ος</w:t>
      </w:r>
      <w:r w:rsidR="00645589" w:rsidRPr="00645589">
        <w:rPr>
          <w:rStyle w:val="Absatz-Standardschriftart1"/>
          <w:rFonts w:ascii="Arial" w:hAnsi="Arial" w:cs="Arial"/>
        </w:rPr>
        <w:t xml:space="preserve"> </w:t>
      </w:r>
      <w:r w:rsidR="00645589">
        <w:rPr>
          <w:rStyle w:val="Absatz-Standardschriftart1"/>
          <w:rFonts w:ascii="Arial" w:hAnsi="Arial" w:cs="Arial"/>
        </w:rPr>
        <w:t>w</w:t>
      </w:r>
      <w:r w:rsidR="00C92EAF">
        <w:rPr>
          <w:rStyle w:val="Absatz-Standardschriftart1"/>
          <w:rFonts w:ascii="Arial" w:hAnsi="Arial" w:cs="Arial"/>
        </w:rPr>
        <w:t>erde</w:t>
      </w:r>
      <w:r w:rsidR="00645589">
        <w:rPr>
          <w:rStyle w:val="Absatz-Standardschriftart1"/>
          <w:rFonts w:ascii="Arial" w:hAnsi="Arial" w:cs="Arial"/>
        </w:rPr>
        <w:t xml:space="preserve"> ich meine Gemeinde bauen</w:t>
      </w:r>
      <w:r w:rsidR="00645589" w:rsidRPr="007D697F">
        <w:rPr>
          <w:rStyle w:val="Absatz-Standardschriftart1"/>
          <w:rFonts w:ascii="Arial" w:hAnsi="Arial" w:cs="Arial"/>
        </w:rPr>
        <w:t>"</w:t>
      </w:r>
      <w:r w:rsidR="00645589">
        <w:rPr>
          <w:rStyle w:val="Absatz-Standardschriftart1"/>
          <w:rFonts w:ascii="Arial" w:hAnsi="Arial" w:cs="Arial"/>
        </w:rPr>
        <w:t xml:space="preserve">. Oder noch deutlicher: </w:t>
      </w:r>
      <w:r w:rsidR="00645589" w:rsidRPr="007D697F">
        <w:rPr>
          <w:rStyle w:val="Absatz-Standardschriftart1"/>
          <w:rFonts w:ascii="Arial" w:hAnsi="Arial" w:cs="Arial"/>
        </w:rPr>
        <w:t>"</w:t>
      </w:r>
      <w:r w:rsidR="00C92EAF">
        <w:rPr>
          <w:rStyle w:val="Absatz-Standardschriftart1"/>
          <w:rFonts w:ascii="Arial" w:hAnsi="Arial" w:cs="Arial"/>
        </w:rPr>
        <w:t xml:space="preserve">und </w:t>
      </w:r>
      <w:r w:rsidR="00645589" w:rsidRPr="00645589">
        <w:rPr>
          <w:rStyle w:val="Absatz-Standardschriftart1"/>
          <w:rFonts w:ascii="Arial" w:hAnsi="Arial" w:cs="Arial"/>
        </w:rPr>
        <w:t>auf di</w:t>
      </w:r>
      <w:r w:rsidR="00645589">
        <w:rPr>
          <w:rStyle w:val="Absatz-Standardschriftart1"/>
          <w:rFonts w:ascii="Arial" w:hAnsi="Arial" w:cs="Arial"/>
        </w:rPr>
        <w:t>ch Petrus (</w:t>
      </w:r>
      <w:r w:rsidR="00645589" w:rsidRPr="00645589">
        <w:rPr>
          <w:rStyle w:val="Absatz-Standardschriftart1"/>
          <w:rFonts w:ascii="Arial" w:hAnsi="Arial" w:cs="Arial"/>
        </w:rPr>
        <w:t>πετρος</w:t>
      </w:r>
      <w:r w:rsidR="00645589">
        <w:rPr>
          <w:rStyle w:val="Absatz-Standardschriftart1"/>
          <w:rFonts w:ascii="Arial" w:hAnsi="Arial" w:cs="Arial"/>
        </w:rPr>
        <w:t xml:space="preserve">) </w:t>
      </w:r>
      <w:r w:rsidR="00C92EAF">
        <w:rPr>
          <w:rStyle w:val="Absatz-Standardschriftart1"/>
          <w:rFonts w:ascii="Arial" w:hAnsi="Arial" w:cs="Arial"/>
        </w:rPr>
        <w:t>werde</w:t>
      </w:r>
      <w:r w:rsidR="00645589">
        <w:rPr>
          <w:rStyle w:val="Absatz-Standardschriftart1"/>
          <w:rFonts w:ascii="Arial" w:hAnsi="Arial" w:cs="Arial"/>
        </w:rPr>
        <w:t xml:space="preserve"> ich meine Gemeinde bauen</w:t>
      </w:r>
      <w:r w:rsidR="00645589" w:rsidRPr="007D697F">
        <w:rPr>
          <w:rStyle w:val="Absatz-Standardschriftart1"/>
          <w:rFonts w:ascii="Arial" w:hAnsi="Arial" w:cs="Arial"/>
        </w:rPr>
        <w:t>"</w:t>
      </w:r>
      <w:r w:rsidR="00645589">
        <w:rPr>
          <w:rStyle w:val="Absatz-Standardschriftart1"/>
          <w:rFonts w:ascii="Arial" w:hAnsi="Arial" w:cs="Arial"/>
        </w:rPr>
        <w:t>.</w:t>
      </w:r>
      <w:r w:rsidR="00E3675A">
        <w:rPr>
          <w:rStyle w:val="Absatz-Standardschriftart1"/>
          <w:rFonts w:ascii="Arial" w:hAnsi="Arial" w:cs="Arial"/>
        </w:rPr>
        <w:t xml:space="preserve"> Außerdem war Petrus auch nach Pfingsten noch wankelmütig (Gal 2,11-14). </w:t>
      </w:r>
    </w:p>
    <w:p w14:paraId="6B51DA05" w14:textId="48DC4D66" w:rsidR="00D31FB9" w:rsidRPr="00F80B84" w:rsidRDefault="000F1AAF" w:rsidP="00263931">
      <w:pPr>
        <w:pStyle w:val="VorformatierterText"/>
        <w:ind w:left="426" w:right="435"/>
        <w:rPr>
          <w:rFonts w:ascii="Arial" w:hAnsi="Arial" w:cs="Arial"/>
        </w:rPr>
      </w:pPr>
      <w:r w:rsidRPr="00645589">
        <w:rPr>
          <w:rStyle w:val="Absatz-Standardschriftart1"/>
          <w:rFonts w:ascii="Arial" w:hAnsi="Arial" w:cs="Arial"/>
          <w:b/>
          <w:bCs/>
          <w:sz w:val="24"/>
          <w:vertAlign w:val="superscript"/>
        </w:rPr>
        <w:t>4</w:t>
      </w:r>
      <w:r w:rsidR="00615DA9" w:rsidRPr="00645589">
        <w:rPr>
          <w:rStyle w:val="Absatz-Standardschriftart1"/>
          <w:rFonts w:ascii="Arial" w:hAnsi="Arial" w:cs="Arial"/>
          <w:b/>
          <w:bCs/>
        </w:rPr>
        <w:t xml:space="preserve"> </w:t>
      </w:r>
      <w:r w:rsidR="00E2369F" w:rsidRPr="00645589">
        <w:rPr>
          <w:rStyle w:val="Absatz-Standardschriftart1"/>
          <w:rFonts w:ascii="Arial" w:hAnsi="Arial" w:cs="Arial"/>
        </w:rPr>
        <w:t>D</w:t>
      </w:r>
      <w:r w:rsidR="00615DA9" w:rsidRPr="00645589">
        <w:rPr>
          <w:rStyle w:val="Absatz-Standardschriftart1"/>
          <w:rFonts w:ascii="Arial" w:hAnsi="Arial" w:cs="Arial"/>
        </w:rPr>
        <w:t xml:space="preserve">er Plural </w:t>
      </w:r>
      <w:r w:rsidR="00DD2F16" w:rsidRPr="00645589">
        <w:rPr>
          <w:rStyle w:val="Absatz-Standardschriftart1"/>
          <w:rFonts w:ascii="Arial" w:hAnsi="Arial" w:cs="Arial"/>
        </w:rPr>
        <w:t xml:space="preserve">"Schlüssel" </w:t>
      </w:r>
      <w:r w:rsidR="00E2369F" w:rsidRPr="00645589">
        <w:rPr>
          <w:rStyle w:val="Absatz-Standardschriftart1"/>
          <w:rFonts w:ascii="Arial" w:hAnsi="Arial" w:cs="Arial"/>
        </w:rPr>
        <w:t>könnte darauf hin</w:t>
      </w:r>
      <w:r w:rsidR="00615DA9" w:rsidRPr="00645589">
        <w:rPr>
          <w:rStyle w:val="Absatz-Standardschriftart1"/>
          <w:rFonts w:ascii="Arial" w:hAnsi="Arial" w:cs="Arial"/>
        </w:rPr>
        <w:t xml:space="preserve">deuten, dass Petrus </w:t>
      </w:r>
      <w:r w:rsidR="00E2369F" w:rsidRPr="00645589">
        <w:rPr>
          <w:rStyle w:val="Absatz-Standardschriftart1"/>
          <w:rFonts w:ascii="Arial" w:hAnsi="Arial" w:cs="Arial"/>
        </w:rPr>
        <w:t>dreimal</w:t>
      </w:r>
      <w:r w:rsidR="00615DA9" w:rsidRPr="00645589">
        <w:rPr>
          <w:rStyle w:val="Absatz-Standardschriftart1"/>
          <w:rFonts w:ascii="Arial" w:hAnsi="Arial" w:cs="Arial"/>
        </w:rPr>
        <w:t xml:space="preserve"> das Königreich</w:t>
      </w:r>
      <w:r w:rsidR="00615DA9" w:rsidRPr="007D697F">
        <w:rPr>
          <w:rStyle w:val="Absatz-Standardschriftart1"/>
          <w:rFonts w:ascii="Arial" w:hAnsi="Arial" w:cs="Arial"/>
        </w:rPr>
        <w:t xml:space="preserve"> aufsperren wird</w:t>
      </w:r>
      <w:r w:rsidR="00E2369F" w:rsidRPr="007D697F">
        <w:rPr>
          <w:rStyle w:val="Absatz-Standardschriftart1"/>
          <w:rFonts w:ascii="Arial" w:hAnsi="Arial" w:cs="Arial"/>
        </w:rPr>
        <w:t>, nämlich</w:t>
      </w:r>
      <w:r w:rsidR="00615DA9" w:rsidRPr="007D697F">
        <w:rPr>
          <w:rStyle w:val="Absatz-Standardschriftart1"/>
          <w:rFonts w:ascii="Arial" w:hAnsi="Arial" w:cs="Arial"/>
        </w:rPr>
        <w:t xml:space="preserve"> </w:t>
      </w:r>
      <w:r w:rsidR="00601F43">
        <w:rPr>
          <w:rStyle w:val="Absatz-Standardschriftart1"/>
          <w:rFonts w:ascii="Arial" w:hAnsi="Arial" w:cs="Arial"/>
        </w:rPr>
        <w:t xml:space="preserve">zuerst </w:t>
      </w:r>
      <w:r w:rsidR="00615DA9" w:rsidRPr="007D697F">
        <w:rPr>
          <w:rStyle w:val="Absatz-Standardschriftart1"/>
          <w:rFonts w:ascii="Arial" w:hAnsi="Arial" w:cs="Arial"/>
        </w:rPr>
        <w:t xml:space="preserve">für die Juden </w:t>
      </w:r>
      <w:r w:rsidR="00601F43">
        <w:rPr>
          <w:rStyle w:val="Absatz-Standardschriftart1"/>
          <w:rFonts w:ascii="Arial" w:hAnsi="Arial" w:cs="Arial"/>
        </w:rPr>
        <w:t>(</w:t>
      </w:r>
      <w:r w:rsidR="00615DA9" w:rsidRPr="007D697F">
        <w:rPr>
          <w:rStyle w:val="Absatz-Standardschriftart1"/>
          <w:rFonts w:ascii="Arial" w:hAnsi="Arial" w:cs="Arial"/>
        </w:rPr>
        <w:t xml:space="preserve">Apg 2,37ff.), </w:t>
      </w:r>
      <w:r w:rsidR="00601F43">
        <w:rPr>
          <w:rStyle w:val="Absatz-Standardschriftart1"/>
          <w:rFonts w:ascii="Arial" w:hAnsi="Arial" w:cs="Arial"/>
        </w:rPr>
        <w:t xml:space="preserve">dann </w:t>
      </w:r>
      <w:r w:rsidR="00615DA9" w:rsidRPr="007D697F">
        <w:rPr>
          <w:rStyle w:val="Absatz-Standardschriftart1"/>
          <w:rFonts w:ascii="Arial" w:hAnsi="Arial" w:cs="Arial"/>
        </w:rPr>
        <w:t xml:space="preserve">für die Samariter (Apg 8,14-17.20) und </w:t>
      </w:r>
      <w:r w:rsidR="00601F43">
        <w:rPr>
          <w:rStyle w:val="Absatz-Standardschriftart1"/>
          <w:rFonts w:ascii="Arial" w:hAnsi="Arial" w:cs="Arial"/>
        </w:rPr>
        <w:t xml:space="preserve">zuletzt </w:t>
      </w:r>
      <w:r w:rsidR="00615DA9" w:rsidRPr="007D697F">
        <w:rPr>
          <w:rStyle w:val="Absatz-Standardschriftart1"/>
          <w:rFonts w:ascii="Arial" w:hAnsi="Arial" w:cs="Arial"/>
        </w:rPr>
        <w:t>für die Heiden (Apg 10,44-48</w:t>
      </w:r>
      <w:r w:rsidR="002F170D" w:rsidRPr="007D697F">
        <w:rPr>
          <w:rStyle w:val="Absatz-Standardschriftart1"/>
          <w:rFonts w:ascii="Arial" w:hAnsi="Arial" w:cs="Arial"/>
        </w:rPr>
        <w:t>;</w:t>
      </w:r>
      <w:r w:rsidR="00615DA9" w:rsidRPr="007D697F">
        <w:rPr>
          <w:rStyle w:val="Absatz-Standardschriftart1"/>
          <w:rFonts w:ascii="Arial" w:hAnsi="Arial" w:cs="Arial"/>
        </w:rPr>
        <w:t xml:space="preserve"> 11,18</w:t>
      </w:r>
      <w:r w:rsidR="002F170D" w:rsidRPr="007D697F">
        <w:rPr>
          <w:rStyle w:val="Absatz-Standardschriftart1"/>
          <w:rFonts w:ascii="Arial" w:hAnsi="Arial" w:cs="Arial"/>
        </w:rPr>
        <w:t>;</w:t>
      </w:r>
      <w:r w:rsidR="00615DA9" w:rsidRPr="007D697F">
        <w:rPr>
          <w:rStyle w:val="Absatz-Standardschriftart1"/>
          <w:rFonts w:ascii="Arial" w:hAnsi="Arial" w:cs="Arial"/>
        </w:rPr>
        <w:t xml:space="preserve"> 15,7)</w:t>
      </w:r>
      <w:r w:rsidR="00DD2F16">
        <w:rPr>
          <w:rStyle w:val="Absatz-Standardschriftart1"/>
          <w:rFonts w:ascii="Arial" w:hAnsi="Arial" w:cs="Arial"/>
        </w:rPr>
        <w:t>.</w:t>
      </w:r>
      <w:r w:rsidR="00615DA9" w:rsidRPr="007D697F">
        <w:rPr>
          <w:rStyle w:val="Absatz-Standardschriftart1"/>
          <w:rFonts w:ascii="Arial" w:hAnsi="Arial" w:cs="Arial"/>
        </w:rPr>
        <w:t xml:space="preserve"> </w:t>
      </w:r>
      <w:r w:rsidR="00E2369F" w:rsidRPr="007D697F">
        <w:rPr>
          <w:rStyle w:val="Absatz-Standardschriftart1"/>
          <w:rFonts w:ascii="Arial" w:hAnsi="Arial" w:cs="Arial"/>
        </w:rPr>
        <w:t>J</w:t>
      </w:r>
      <w:r w:rsidR="00615DA9" w:rsidRPr="007D697F">
        <w:rPr>
          <w:rStyle w:val="Absatz-Standardschriftart1"/>
          <w:rFonts w:ascii="Arial" w:hAnsi="Arial" w:cs="Arial"/>
        </w:rPr>
        <w:t>edes</w:t>
      </w:r>
      <w:r w:rsidR="00A167B1" w:rsidRPr="007D697F">
        <w:rPr>
          <w:rStyle w:val="Absatz-Standardschriftart1"/>
          <w:rFonts w:ascii="Arial" w:hAnsi="Arial" w:cs="Arial"/>
        </w:rPr>
        <w:t xml:space="preserve"> M</w:t>
      </w:r>
      <w:r w:rsidR="00615DA9" w:rsidRPr="007D697F">
        <w:rPr>
          <w:rStyle w:val="Absatz-Standardschriftart1"/>
          <w:rFonts w:ascii="Arial" w:hAnsi="Arial" w:cs="Arial"/>
        </w:rPr>
        <w:t>al war dann der Zugang zum Königreich Gottes für die betreffende Volksgruppe unwiderruflich, und bis heute, offen.</w:t>
      </w:r>
      <w:r w:rsidR="00956515">
        <w:rPr>
          <w:rStyle w:val="Absatz-Standardschriftart1"/>
          <w:rFonts w:ascii="Arial" w:hAnsi="Arial" w:cs="Arial"/>
        </w:rPr>
        <w:t xml:space="preserve"> Dies würde auch de</w:t>
      </w:r>
      <w:r w:rsidR="00601F43">
        <w:rPr>
          <w:rStyle w:val="Absatz-Standardschriftart1"/>
          <w:rFonts w:ascii="Arial" w:hAnsi="Arial" w:cs="Arial"/>
        </w:rPr>
        <w:t>r Reihenfolge i</w:t>
      </w:r>
      <w:r w:rsidR="00956515">
        <w:rPr>
          <w:rStyle w:val="Absatz-Standardschriftart1"/>
          <w:rFonts w:ascii="Arial" w:hAnsi="Arial" w:cs="Arial"/>
        </w:rPr>
        <w:t>m Missionsbefehl in Apg 1,8 entsprechen: Jerusalem – Judäa – Samaria – bis ans Ende der Welt.</w:t>
      </w:r>
      <w:r w:rsidR="005E14F5">
        <w:rPr>
          <w:rStyle w:val="Absatz-Standardschriftart1"/>
          <w:rFonts w:ascii="Arial" w:hAnsi="Arial" w:cs="Arial"/>
        </w:rPr>
        <w:t xml:space="preserve"> Es sind nicht Schlüssel für die Gemeinde, sondern für den </w:t>
      </w:r>
      <w:r w:rsidR="005E14F5" w:rsidRPr="005E14F5">
        <w:rPr>
          <w:rStyle w:val="Absatz-Standardschriftart1"/>
          <w:rFonts w:ascii="Arial" w:hAnsi="Arial" w:cs="Arial"/>
          <w:i/>
          <w:iCs/>
        </w:rPr>
        <w:t>Zugang</w:t>
      </w:r>
      <w:r w:rsidR="005E14F5">
        <w:rPr>
          <w:rStyle w:val="Absatz-Standardschriftart1"/>
          <w:rFonts w:ascii="Arial" w:hAnsi="Arial" w:cs="Arial"/>
        </w:rPr>
        <w:t xml:space="preserve"> zum Reich Gottes.</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7D697F">
        <w:rPr>
          <w:rStyle w:val="Absatz-Standardschriftart1"/>
          <w:rFonts w:ascii="Arial" w:hAnsi="Arial" w:cs="Arial"/>
        </w:rPr>
        <w:t xml:space="preserve"> "Binden und lösen" waren rabb</w:t>
      </w:r>
      <w:r w:rsidR="004A0BF9" w:rsidRPr="007D697F">
        <w:rPr>
          <w:rStyle w:val="Absatz-Standardschriftart1"/>
          <w:rFonts w:ascii="Arial" w:hAnsi="Arial" w:cs="Arial"/>
        </w:rPr>
        <w:t>inischer</w:t>
      </w:r>
      <w:r w:rsidR="00615DA9" w:rsidRPr="007D697F">
        <w:rPr>
          <w:rStyle w:val="Absatz-Standardschriftart1"/>
          <w:rFonts w:ascii="Arial" w:hAnsi="Arial" w:cs="Arial"/>
        </w:rPr>
        <w:t xml:space="preserve"> t.t. für die Lehr- und Disziplinargewalt der Synagoge und der Rabbis, die Jesus hier auf Petrus</w:t>
      </w:r>
      <w:r w:rsidR="00D55D31">
        <w:rPr>
          <w:rStyle w:val="Absatz-Standardschriftart1"/>
          <w:rFonts w:ascii="Arial" w:hAnsi="Arial" w:cs="Arial"/>
        </w:rPr>
        <w:t xml:space="preserve">, </w:t>
      </w:r>
      <w:r w:rsidR="00615DA9" w:rsidRPr="007D697F">
        <w:rPr>
          <w:rStyle w:val="Absatz-Standardschriftart1"/>
          <w:rFonts w:ascii="Arial" w:hAnsi="Arial" w:cs="Arial"/>
        </w:rPr>
        <w:t xml:space="preserve">und </w:t>
      </w:r>
      <w:r w:rsidR="00D55D31">
        <w:rPr>
          <w:rStyle w:val="Absatz-Standardschriftart1"/>
          <w:rFonts w:ascii="Arial" w:hAnsi="Arial" w:cs="Arial"/>
        </w:rPr>
        <w:t xml:space="preserve">in Mt 18,18 auf </w:t>
      </w:r>
      <w:r w:rsidR="00615DA9" w:rsidRPr="007D697F">
        <w:rPr>
          <w:rStyle w:val="Absatz-Standardschriftart1"/>
          <w:rFonts w:ascii="Arial" w:hAnsi="Arial" w:cs="Arial"/>
        </w:rPr>
        <w:t xml:space="preserve">die </w:t>
      </w:r>
      <w:r w:rsidR="00FA7C44">
        <w:rPr>
          <w:rStyle w:val="Absatz-Standardschriftart1"/>
          <w:rFonts w:ascii="Arial" w:hAnsi="Arial" w:cs="Arial"/>
        </w:rPr>
        <w:t xml:space="preserve">ganze </w:t>
      </w:r>
      <w:r w:rsidR="00615DA9" w:rsidRPr="007D697F">
        <w:rPr>
          <w:rStyle w:val="Absatz-Standardschriftart1"/>
          <w:rFonts w:ascii="Arial" w:hAnsi="Arial" w:cs="Arial"/>
        </w:rPr>
        <w:t>Gemeinde</w:t>
      </w:r>
      <w:r w:rsidR="00D55D31">
        <w:rPr>
          <w:rStyle w:val="Absatz-Standardschriftart1"/>
          <w:rFonts w:ascii="Arial" w:hAnsi="Arial" w:cs="Arial"/>
        </w:rPr>
        <w:t>,</w:t>
      </w:r>
      <w:r w:rsidR="00615DA9" w:rsidRPr="007D697F">
        <w:rPr>
          <w:rStyle w:val="Absatz-Standardschriftart1"/>
          <w:rFonts w:ascii="Arial" w:hAnsi="Arial" w:cs="Arial"/>
        </w:rPr>
        <w:t xml:space="preserve"> überträgt. "Binden" bedeutet: etw</w:t>
      </w:r>
      <w:r w:rsidR="004A0BF9" w:rsidRPr="007D697F">
        <w:rPr>
          <w:rStyle w:val="Absatz-Standardschriftart1"/>
          <w:rFonts w:ascii="Arial" w:hAnsi="Arial" w:cs="Arial"/>
        </w:rPr>
        <w:t>as</w:t>
      </w:r>
      <w:r w:rsidR="00615DA9" w:rsidRPr="007D697F">
        <w:rPr>
          <w:rStyle w:val="Absatz-Standardschriftart1"/>
          <w:rFonts w:ascii="Arial" w:hAnsi="Arial" w:cs="Arial"/>
        </w:rPr>
        <w:t xml:space="preserve"> für verboten erklären (z.B. Apg 15,28</w:t>
      </w:r>
      <w:r w:rsidR="00FA7C44">
        <w:rPr>
          <w:rStyle w:val="Absatz-Standardschriftart1"/>
          <w:rFonts w:ascii="Arial" w:hAnsi="Arial" w:cs="Arial"/>
        </w:rPr>
        <w:t>-29</w:t>
      </w:r>
      <w:r w:rsidR="00615DA9" w:rsidRPr="007D697F">
        <w:rPr>
          <w:rStyle w:val="Absatz-Standardschriftart1"/>
          <w:rFonts w:ascii="Arial" w:hAnsi="Arial" w:cs="Arial"/>
        </w:rPr>
        <w:t xml:space="preserve">), </w:t>
      </w:r>
      <w:r w:rsidR="002F170D" w:rsidRPr="007D697F">
        <w:rPr>
          <w:rStyle w:val="Absatz-Standardschriftart1"/>
          <w:rFonts w:ascii="Arial" w:hAnsi="Arial" w:cs="Arial"/>
        </w:rPr>
        <w:t>- oder</w:t>
      </w:r>
      <w:r w:rsidR="00615DA9" w:rsidRPr="007D697F">
        <w:rPr>
          <w:rStyle w:val="Absatz-Standardschriftart1"/>
          <w:rFonts w:ascii="Arial" w:hAnsi="Arial" w:cs="Arial"/>
        </w:rPr>
        <w:t xml:space="preserve"> j</w:t>
      </w:r>
      <w:r w:rsidR="002F170D" w:rsidRPr="007D697F">
        <w:rPr>
          <w:rStyle w:val="Absatz-Standardschriftart1"/>
          <w:rFonts w:ascii="Arial" w:hAnsi="Arial" w:cs="Arial"/>
        </w:rPr>
        <w:t>emanden</w:t>
      </w:r>
      <w:r w:rsidR="00615DA9" w:rsidRPr="007D697F">
        <w:rPr>
          <w:rStyle w:val="Absatz-Standardschriftart1"/>
          <w:rFonts w:ascii="Arial" w:hAnsi="Arial" w:cs="Arial"/>
        </w:rPr>
        <w:t xml:space="preserve"> bannen</w:t>
      </w:r>
      <w:r w:rsidR="002F170D" w:rsidRPr="007D697F">
        <w:rPr>
          <w:rStyle w:val="Absatz-Standardschriftart1"/>
          <w:rFonts w:ascii="Arial" w:hAnsi="Arial" w:cs="Arial"/>
        </w:rPr>
        <w:t>,</w:t>
      </w:r>
      <w:r w:rsidR="00615DA9" w:rsidRPr="007D697F">
        <w:rPr>
          <w:rStyle w:val="Absatz-Standardschriftart1"/>
          <w:rFonts w:ascii="Arial" w:hAnsi="Arial" w:cs="Arial"/>
        </w:rPr>
        <w:t xml:space="preserve"> d.h. den Beschluss fassen</w:t>
      </w:r>
      <w:r w:rsidR="009B42A3">
        <w:rPr>
          <w:rStyle w:val="Absatz-Standardschriftart1"/>
          <w:rFonts w:ascii="Arial" w:hAnsi="Arial" w:cs="Arial"/>
        </w:rPr>
        <w:t>,</w:t>
      </w:r>
      <w:r w:rsidR="00615DA9" w:rsidRPr="007D697F">
        <w:rPr>
          <w:rStyle w:val="Absatz-Standardschriftart1"/>
          <w:rFonts w:ascii="Arial" w:hAnsi="Arial" w:cs="Arial"/>
        </w:rPr>
        <w:t xml:space="preserve"> ihn aus der Synagogengemeinschaft auszuschließen (z.B. Apg 8,20-23</w:t>
      </w:r>
      <w:r w:rsidR="002F170D" w:rsidRPr="007D697F">
        <w:rPr>
          <w:rStyle w:val="Absatz-Standardschriftart1"/>
          <w:rFonts w:ascii="Arial" w:hAnsi="Arial" w:cs="Arial"/>
        </w:rPr>
        <w:t>;</w:t>
      </w:r>
      <w:r w:rsidR="00615DA9" w:rsidRPr="007D697F">
        <w:rPr>
          <w:rStyle w:val="Absatz-Standardschriftart1"/>
          <w:rFonts w:ascii="Arial" w:hAnsi="Arial" w:cs="Arial"/>
        </w:rPr>
        <w:t xml:space="preserve"> 1Kor 5,4.12 ua.). "Lösen" bedeutet: etw</w:t>
      </w:r>
      <w:r w:rsidR="004A0BF9" w:rsidRPr="007D697F">
        <w:rPr>
          <w:rStyle w:val="Absatz-Standardschriftart1"/>
          <w:rFonts w:ascii="Arial" w:hAnsi="Arial" w:cs="Arial"/>
        </w:rPr>
        <w:t>as</w:t>
      </w:r>
      <w:r w:rsidR="00615DA9" w:rsidRPr="007D697F">
        <w:rPr>
          <w:rStyle w:val="Absatz-Standardschriftart1"/>
          <w:rFonts w:ascii="Arial" w:hAnsi="Arial" w:cs="Arial"/>
        </w:rPr>
        <w:t xml:space="preserve"> für erlaubt erklären</w:t>
      </w:r>
      <w:r w:rsidR="00B06DE9">
        <w:rPr>
          <w:rStyle w:val="Absatz-Standardschriftart1"/>
          <w:rFonts w:ascii="Arial" w:hAnsi="Arial" w:cs="Arial"/>
        </w:rPr>
        <w:t xml:space="preserve"> (</w:t>
      </w:r>
      <w:r w:rsidR="00FA7C44">
        <w:rPr>
          <w:rStyle w:val="Absatz-Standardschriftart1"/>
          <w:rFonts w:ascii="Arial" w:hAnsi="Arial" w:cs="Arial"/>
        </w:rPr>
        <w:t xml:space="preserve">z.B. </w:t>
      </w:r>
      <w:r w:rsidR="00B06DE9">
        <w:rPr>
          <w:rStyle w:val="Absatz-Standardschriftart1"/>
          <w:rFonts w:ascii="Arial" w:hAnsi="Arial" w:cs="Arial"/>
        </w:rPr>
        <w:t>Mk 7,19b)</w:t>
      </w:r>
      <w:r w:rsidR="00615DA9" w:rsidRPr="007D697F">
        <w:rPr>
          <w:rStyle w:val="Absatz-Standardschriftart1"/>
          <w:rFonts w:ascii="Arial" w:hAnsi="Arial" w:cs="Arial"/>
        </w:rPr>
        <w:t xml:space="preserve">, </w:t>
      </w:r>
      <w:r w:rsidR="002F170D" w:rsidRPr="007D697F">
        <w:rPr>
          <w:rStyle w:val="Absatz-Standardschriftart1"/>
          <w:rFonts w:ascii="Arial" w:hAnsi="Arial" w:cs="Arial"/>
        </w:rPr>
        <w:t>- oder</w:t>
      </w:r>
      <w:r w:rsidR="00615DA9" w:rsidRPr="007D697F">
        <w:rPr>
          <w:rStyle w:val="Absatz-Standardschriftart1"/>
          <w:rFonts w:ascii="Arial" w:hAnsi="Arial" w:cs="Arial"/>
        </w:rPr>
        <w:t xml:space="preserve"> den Beschluss fassen j</w:t>
      </w:r>
      <w:r w:rsidR="002F170D" w:rsidRPr="007D697F">
        <w:rPr>
          <w:rStyle w:val="Absatz-Standardschriftart1"/>
          <w:rFonts w:ascii="Arial" w:hAnsi="Arial" w:cs="Arial"/>
        </w:rPr>
        <w:t>emanden</w:t>
      </w:r>
      <w:r w:rsidR="00615DA9" w:rsidRPr="007D697F">
        <w:rPr>
          <w:rStyle w:val="Absatz-Standardschriftart1"/>
          <w:rFonts w:ascii="Arial" w:hAnsi="Arial" w:cs="Arial"/>
        </w:rPr>
        <w:t xml:space="preserve"> wieder in die Synagogengemeinschaft aufzunehmen (z.B. 2Kor 2,</w:t>
      </w:r>
      <w:r w:rsidR="0006106D">
        <w:rPr>
          <w:rStyle w:val="Absatz-Standardschriftart1"/>
          <w:rFonts w:ascii="Arial" w:hAnsi="Arial" w:cs="Arial"/>
        </w:rPr>
        <w:t>5</w:t>
      </w:r>
      <w:r w:rsidR="00615DA9" w:rsidRPr="007D697F">
        <w:rPr>
          <w:rStyle w:val="Absatz-Standardschriftart1"/>
          <w:rFonts w:ascii="Arial" w:hAnsi="Arial" w:cs="Arial"/>
        </w:rPr>
        <w:t xml:space="preserve">-10). In </w:t>
      </w:r>
      <w:r w:rsidR="00230639" w:rsidRPr="007D697F">
        <w:rPr>
          <w:rStyle w:val="Absatz-Standardschriftart1"/>
          <w:rFonts w:ascii="Arial" w:hAnsi="Arial" w:cs="Arial"/>
        </w:rPr>
        <w:t>Mt</w:t>
      </w:r>
      <w:r w:rsidR="00E071D2">
        <w:rPr>
          <w:rStyle w:val="Absatz-Standardschriftart1"/>
          <w:rFonts w:ascii="Arial" w:hAnsi="Arial" w:cs="Arial"/>
        </w:rPr>
        <w:t xml:space="preserve"> </w:t>
      </w:r>
      <w:r w:rsidR="00615DA9" w:rsidRPr="007D697F">
        <w:rPr>
          <w:rStyle w:val="Absatz-Standardschriftart1"/>
          <w:rFonts w:ascii="Arial" w:hAnsi="Arial" w:cs="Arial"/>
        </w:rPr>
        <w:t>18,18 wird jedoch nur die Disziplinargewalt ("Gemeindezucht")</w:t>
      </w:r>
      <w:r w:rsidR="005A419F" w:rsidRPr="007D697F">
        <w:rPr>
          <w:rStyle w:val="Absatz-Standardschriftart1"/>
          <w:rFonts w:ascii="Arial" w:hAnsi="Arial" w:cs="Arial"/>
        </w:rPr>
        <w:t>,</w:t>
      </w:r>
      <w:r w:rsidR="00615DA9" w:rsidRPr="007D697F">
        <w:rPr>
          <w:rStyle w:val="Absatz-Standardschriftart1"/>
          <w:rFonts w:ascii="Arial" w:hAnsi="Arial" w:cs="Arial"/>
        </w:rPr>
        <w:t xml:space="preserve"> auf die ganze Gemeinde ausgeweitet</w:t>
      </w:r>
      <w:r w:rsidR="00BE189F">
        <w:rPr>
          <w:rStyle w:val="Absatz-Standardschriftart1"/>
          <w:rFonts w:ascii="Arial" w:hAnsi="Arial" w:cs="Arial"/>
        </w:rPr>
        <w:t xml:space="preserve"> (36,544)</w:t>
      </w:r>
      <w:r w:rsidR="00615DA9" w:rsidRPr="007D697F">
        <w:rPr>
          <w:rStyle w:val="Absatz-Standardschriftart1"/>
          <w:rFonts w:ascii="Arial" w:hAnsi="Arial" w:cs="Arial"/>
        </w:rPr>
        <w:t>.</w:t>
      </w:r>
      <w:r w:rsidR="00E16053">
        <w:rPr>
          <w:rStyle w:val="Absatz-Standardschriftart1"/>
          <w:rFonts w:ascii="Arial" w:hAnsi="Arial" w:cs="Arial"/>
        </w:rPr>
        <w:t xml:space="preserve"> </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7D697F">
        <w:rPr>
          <w:rStyle w:val="Absatz-Standardschriftart1"/>
          <w:rFonts w:ascii="Arial" w:hAnsi="Arial" w:cs="Arial"/>
        </w:rPr>
        <w:t xml:space="preserve"> D.h. wohl, der Tod der Gläubigen und die dämonischen Mächte der Unterwelt werden nicht dazu führen die Gemeinde zu vernichten </w:t>
      </w:r>
      <w:r w:rsidR="000926F2">
        <w:rPr>
          <w:rStyle w:val="Absatz-Standardschriftart1"/>
          <w:rFonts w:ascii="Arial" w:hAnsi="Arial" w:cs="Arial"/>
        </w:rPr>
        <w:t>(2,z.St.)</w:t>
      </w:r>
      <w:r w:rsidR="00615DA9" w:rsidRPr="007D697F">
        <w:rPr>
          <w:rStyle w:val="Absatz-Standardschriftart1"/>
          <w:rFonts w:ascii="Arial" w:hAnsi="Arial" w:cs="Arial"/>
        </w:rPr>
        <w:t>. Wörtlich: "die Pforten des Hades". Das griechische Wort "Hades", entspricht dem hebräischen "Scheol"</w:t>
      </w:r>
      <w:r w:rsidR="005A419F" w:rsidRPr="007D697F">
        <w:rPr>
          <w:rStyle w:val="Absatz-Standardschriftart1"/>
          <w:rFonts w:ascii="Arial" w:hAnsi="Arial" w:cs="Arial"/>
        </w:rPr>
        <w:t xml:space="preserve"> (vgl. Jes 38,10; Hab 2,5; Hos 13,14)</w:t>
      </w:r>
      <w:r w:rsidR="00615DA9" w:rsidRPr="007D697F">
        <w:rPr>
          <w:rStyle w:val="Absatz-Standardschriftart1"/>
          <w:rFonts w:ascii="Arial" w:hAnsi="Arial" w:cs="Arial"/>
        </w:rPr>
        <w:t>, und bezeichnete damals den als Gebäude bzw. Festungsanlage gedachten Bereich des Todes. Die Totenwelt, die man sich unter der Erde befindlich vorstellte, war jedoch nicht der Aufenthaltsort Satans oder der Dämonen. Die Pforten oder Tore des Hades sind ein Bild für die alles verschlingende Macht des Todes und der Vergänglichkeit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7D697F">
        <w:rPr>
          <w:rStyle w:val="Absatz-Standardschriftart1"/>
          <w:rFonts w:ascii="Arial" w:hAnsi="Arial" w:cs="Arial"/>
        </w:rPr>
        <w:t xml:space="preserve"> Umschriebenes Futurperfekt, d.h. das </w:t>
      </w:r>
      <w:r w:rsidR="008F42DB">
        <w:rPr>
          <w:rStyle w:val="Absatz-Standardschriftart1"/>
          <w:rFonts w:ascii="Arial" w:hAnsi="Arial" w:cs="Arial"/>
        </w:rPr>
        <w:t>V</w:t>
      </w:r>
      <w:r w:rsidR="00615DA9" w:rsidRPr="007D697F">
        <w:rPr>
          <w:rStyle w:val="Absatz-Standardschriftart1"/>
          <w:rFonts w:ascii="Arial" w:hAnsi="Arial" w:cs="Arial"/>
        </w:rPr>
        <w:t xml:space="preserve">orausgesagte wird als </w:t>
      </w:r>
      <w:r w:rsidR="008F42DB">
        <w:rPr>
          <w:rStyle w:val="Absatz-Standardschriftart1"/>
          <w:rFonts w:ascii="Arial" w:hAnsi="Arial" w:cs="Arial"/>
        </w:rPr>
        <w:t xml:space="preserve">ein </w:t>
      </w:r>
      <w:r w:rsidR="00615DA9" w:rsidRPr="007D697F">
        <w:rPr>
          <w:rStyle w:val="Absatz-Standardschriftart1"/>
          <w:rFonts w:ascii="Arial" w:hAnsi="Arial" w:cs="Arial"/>
        </w:rPr>
        <w:t>sicher eintretend</w:t>
      </w:r>
      <w:r w:rsidR="008F42DB">
        <w:rPr>
          <w:rStyle w:val="Absatz-Standardschriftart1"/>
          <w:rFonts w:ascii="Arial" w:hAnsi="Arial" w:cs="Arial"/>
        </w:rPr>
        <w:t xml:space="preserve">es </w:t>
      </w:r>
      <w:r w:rsidR="008F42DB" w:rsidRPr="008F42DB">
        <w:rPr>
          <w:rStyle w:val="Absatz-Standardschriftart1"/>
          <w:rFonts w:ascii="Arial" w:hAnsi="Arial" w:cs="Arial"/>
          <w:i/>
          <w:iCs/>
        </w:rPr>
        <w:t>Ergebnis</w:t>
      </w:r>
      <w:r w:rsidR="008F42DB">
        <w:rPr>
          <w:rStyle w:val="Absatz-Standardschriftart1"/>
          <w:rFonts w:ascii="Arial" w:hAnsi="Arial" w:cs="Arial"/>
        </w:rPr>
        <w:t xml:space="preserve"> </w:t>
      </w:r>
      <w:r w:rsidR="00615DA9" w:rsidRPr="007D697F">
        <w:rPr>
          <w:rStyle w:val="Absatz-Standardschriftart1"/>
          <w:rFonts w:ascii="Arial" w:hAnsi="Arial" w:cs="Arial"/>
        </w:rPr>
        <w:t>beschrieben</w:t>
      </w:r>
      <w:r w:rsidR="008F42DB">
        <w:rPr>
          <w:rStyle w:val="Absatz-Standardschriftart1"/>
          <w:rFonts w:ascii="Arial" w:hAnsi="Arial" w:cs="Arial"/>
        </w:rPr>
        <w:t xml:space="preserve"> </w:t>
      </w:r>
      <w:r w:rsidR="000926F2">
        <w:rPr>
          <w:rStyle w:val="Absatz-Standardschriftart1"/>
          <w:rFonts w:ascii="Arial" w:hAnsi="Arial" w:cs="Arial"/>
        </w:rPr>
        <w:t>(2,z.St.)</w:t>
      </w:r>
      <w:r w:rsidR="00615DA9" w:rsidRPr="007D697F">
        <w:rPr>
          <w:rStyle w:val="Absatz-Standardschriftart1"/>
          <w:rFonts w:ascii="Arial" w:hAnsi="Arial" w:cs="Arial"/>
        </w:rPr>
        <w:t>.</w:t>
      </w:r>
      <w:r w:rsidR="00E16053">
        <w:rPr>
          <w:rStyle w:val="Absatz-Standardschriftart1"/>
          <w:rFonts w:ascii="Arial" w:hAnsi="Arial" w:cs="Arial"/>
        </w:rPr>
        <w:t xml:space="preserve"> - Eine Gemeindezucht die im Sinne Gottes ausgeführt wurde</w:t>
      </w:r>
      <w:r w:rsidR="000C0BBF">
        <w:rPr>
          <w:rStyle w:val="Absatz-Standardschriftart1"/>
          <w:rFonts w:ascii="Arial" w:hAnsi="Arial" w:cs="Arial"/>
        </w:rPr>
        <w:t xml:space="preserve"> (</w:t>
      </w:r>
      <w:r w:rsidR="000C0BBF" w:rsidRPr="007D697F">
        <w:rPr>
          <w:rStyle w:val="Absatz-Standardschriftart1"/>
          <w:rFonts w:ascii="Arial" w:hAnsi="Arial" w:cs="Arial"/>
        </w:rPr>
        <w:t>"</w:t>
      </w:r>
      <w:r w:rsidR="000C0BBF">
        <w:rPr>
          <w:rStyle w:val="Absatz-Standardschriftart1"/>
          <w:rFonts w:ascii="Arial" w:hAnsi="Arial" w:cs="Arial"/>
        </w:rPr>
        <w:t>binden</w:t>
      </w:r>
      <w:r w:rsidR="000C0BBF" w:rsidRPr="007D697F">
        <w:rPr>
          <w:rStyle w:val="Absatz-Standardschriftart1"/>
          <w:rFonts w:ascii="Arial" w:hAnsi="Arial" w:cs="Arial"/>
        </w:rPr>
        <w:t>"</w:t>
      </w:r>
      <w:r w:rsidR="000C0BBF">
        <w:rPr>
          <w:rStyle w:val="Absatz-Standardschriftart1"/>
          <w:rFonts w:ascii="Arial" w:hAnsi="Arial" w:cs="Arial"/>
        </w:rPr>
        <w:t>)</w:t>
      </w:r>
      <w:r w:rsidR="00E16053">
        <w:rPr>
          <w:rStyle w:val="Absatz-Standardschriftart1"/>
          <w:rFonts w:ascii="Arial" w:hAnsi="Arial" w:cs="Arial"/>
        </w:rPr>
        <w:t xml:space="preserve">, </w:t>
      </w:r>
      <w:r w:rsidR="00E16053" w:rsidRPr="008F42DB">
        <w:rPr>
          <w:rStyle w:val="Absatz-Standardschriftart1"/>
          <w:rFonts w:ascii="Arial" w:hAnsi="Arial" w:cs="Arial"/>
          <w:i/>
          <w:iCs/>
        </w:rPr>
        <w:t>war schon vorher</w:t>
      </w:r>
      <w:r w:rsidR="00E16053">
        <w:rPr>
          <w:rStyle w:val="Absatz-Standardschriftart1"/>
          <w:rFonts w:ascii="Arial" w:hAnsi="Arial" w:cs="Arial"/>
        </w:rPr>
        <w:t xml:space="preserve"> im Himmel von Gott anerkannt. Sie muss daher auch in allen Gemeinden auf der Erde anerkannt werden. Natürlich gibt es leider manchmal auch Gemeindezucht die nicht nach Gottes Willen ist (vgl. 3Joh 1,9-10). Diese braucht dann auch nicht von anderen Gemeinden anerkannt werden. Als Umkehrschluss gilt natürlich auch, dass eine Wiederaufnahme in die Gemeinde</w:t>
      </w:r>
      <w:r w:rsidR="000C0BBF">
        <w:rPr>
          <w:rStyle w:val="Absatz-Standardschriftart1"/>
          <w:rFonts w:ascii="Arial" w:hAnsi="Arial" w:cs="Arial"/>
        </w:rPr>
        <w:t xml:space="preserve"> (</w:t>
      </w:r>
      <w:r w:rsidR="000C0BBF" w:rsidRPr="007D697F">
        <w:rPr>
          <w:rStyle w:val="Absatz-Standardschriftart1"/>
          <w:rFonts w:ascii="Arial" w:hAnsi="Arial" w:cs="Arial"/>
        </w:rPr>
        <w:t>"</w:t>
      </w:r>
      <w:r w:rsidR="000C0BBF">
        <w:rPr>
          <w:rStyle w:val="Absatz-Standardschriftart1"/>
          <w:rFonts w:ascii="Arial" w:hAnsi="Arial" w:cs="Arial"/>
        </w:rPr>
        <w:t>lösen</w:t>
      </w:r>
      <w:r w:rsidR="000C0BBF" w:rsidRPr="007D697F">
        <w:rPr>
          <w:rStyle w:val="Absatz-Standardschriftart1"/>
          <w:rFonts w:ascii="Arial" w:hAnsi="Arial" w:cs="Arial"/>
        </w:rPr>
        <w:t>"</w:t>
      </w:r>
      <w:r w:rsidR="000C0BBF">
        <w:rPr>
          <w:rStyle w:val="Absatz-Standardschriftart1"/>
          <w:rFonts w:ascii="Arial" w:hAnsi="Arial" w:cs="Arial"/>
        </w:rPr>
        <w:t>),</w:t>
      </w:r>
      <w:r w:rsidR="00E16053">
        <w:rPr>
          <w:rStyle w:val="Absatz-Standardschriftart1"/>
          <w:rFonts w:ascii="Arial" w:hAnsi="Arial" w:cs="Arial"/>
        </w:rPr>
        <w:t xml:space="preserve"> nachdem Buße geschehen ist (2Kor 2,5-10), von allen anderen Gemeinden anerkannt werden muss. </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8</w:t>
      </w:r>
      <w:r w:rsidR="00615DA9" w:rsidRPr="007D697F">
        <w:rPr>
          <w:rStyle w:val="Internetlink"/>
          <w:rFonts w:ascii="Arial" w:hAnsi="Arial" w:cs="Arial"/>
          <w:color w:val="000000"/>
          <w:u w:val="none"/>
        </w:rPr>
        <w:t xml:space="preserve"> </w:t>
      </w:r>
      <w:r w:rsidR="00B51D5C">
        <w:rPr>
          <w:rStyle w:val="Internetlink"/>
          <w:rFonts w:ascii="Arial" w:hAnsi="Arial" w:cs="Arial"/>
          <w:color w:val="000000"/>
          <w:u w:val="none"/>
        </w:rPr>
        <w:t xml:space="preserve">Das Wort </w:t>
      </w:r>
      <w:r w:rsidR="00B51D5C" w:rsidRPr="007D697F">
        <w:rPr>
          <w:rStyle w:val="Internetlink"/>
          <w:rFonts w:ascii="Arial" w:hAnsi="Arial" w:cs="Arial"/>
          <w:color w:val="000000"/>
          <w:u w:val="none"/>
        </w:rPr>
        <w:t>"</w:t>
      </w:r>
      <w:r w:rsidR="00B51D5C">
        <w:rPr>
          <w:rStyle w:val="Internetlink"/>
          <w:rFonts w:ascii="Arial" w:hAnsi="Arial" w:cs="Arial"/>
          <w:color w:val="000000"/>
          <w:u w:val="none"/>
        </w:rPr>
        <w:t>wollen</w:t>
      </w:r>
      <w:r w:rsidR="00B51D5C" w:rsidRPr="007D697F">
        <w:rPr>
          <w:rStyle w:val="Internetlink"/>
          <w:rFonts w:ascii="Arial" w:hAnsi="Arial" w:cs="Arial"/>
          <w:color w:val="000000"/>
          <w:u w:val="none"/>
        </w:rPr>
        <w:t>"</w:t>
      </w:r>
      <w:r w:rsidR="00B51D5C">
        <w:rPr>
          <w:rStyle w:val="Internetlink"/>
          <w:rFonts w:ascii="Arial" w:hAnsi="Arial" w:cs="Arial"/>
          <w:color w:val="000000"/>
          <w:u w:val="none"/>
        </w:rPr>
        <w:t xml:space="preserve"> steht im Präsens und drückt damit eine fortwährende </w:t>
      </w:r>
      <w:r w:rsidR="00800941">
        <w:rPr>
          <w:rStyle w:val="Internetlink"/>
          <w:rFonts w:ascii="Arial" w:hAnsi="Arial" w:cs="Arial"/>
          <w:color w:val="000000"/>
          <w:u w:val="none"/>
        </w:rPr>
        <w:t>oder</w:t>
      </w:r>
      <w:r w:rsidR="00B51D5C">
        <w:rPr>
          <w:rStyle w:val="Internetlink"/>
          <w:rFonts w:ascii="Arial" w:hAnsi="Arial" w:cs="Arial"/>
          <w:color w:val="000000"/>
          <w:u w:val="none"/>
        </w:rPr>
        <w:t xml:space="preserve"> immer wiederkehrende Handlung aus. </w:t>
      </w:r>
      <w:r w:rsidR="00B5256D">
        <w:rPr>
          <w:rStyle w:val="Internetlink"/>
          <w:rFonts w:ascii="Arial" w:hAnsi="Arial" w:cs="Arial"/>
          <w:color w:val="000000"/>
          <w:u w:val="none"/>
        </w:rPr>
        <w:t xml:space="preserve">Das griechische Wort </w:t>
      </w:r>
      <w:r w:rsidR="00AB1525">
        <w:rPr>
          <w:rStyle w:val="Internetlink"/>
          <w:rFonts w:ascii="Arial" w:hAnsi="Arial" w:cs="Arial"/>
          <w:color w:val="000000"/>
          <w:u w:val="none"/>
        </w:rPr>
        <w:t>ψυχη</w:t>
      </w:r>
      <w:r w:rsidR="00B5256D">
        <w:rPr>
          <w:rStyle w:val="Internetlink"/>
          <w:rFonts w:ascii="Arial" w:hAnsi="Arial" w:cs="Arial"/>
          <w:color w:val="000000"/>
          <w:u w:val="none"/>
        </w:rPr>
        <w:t>, bedeutet Seele oder Leben, das eigene, wahre Selbst, die eigene Persönlichkeit</w:t>
      </w:r>
      <w:r w:rsidR="00D20E4B">
        <w:rPr>
          <w:rStyle w:val="Internetlink"/>
          <w:rFonts w:ascii="Arial" w:hAnsi="Arial" w:cs="Arial"/>
          <w:color w:val="000000"/>
          <w:u w:val="none"/>
        </w:rPr>
        <w:t xml:space="preserve"> (54,z.St.)</w:t>
      </w:r>
      <w:r w:rsidR="00B5256D">
        <w:rPr>
          <w:rStyle w:val="Internetlink"/>
          <w:rFonts w:ascii="Arial" w:hAnsi="Arial" w:cs="Arial"/>
          <w:color w:val="000000"/>
          <w:u w:val="none"/>
        </w:rPr>
        <w:t xml:space="preserve">. </w:t>
      </w:r>
      <w:r w:rsidR="00615DA9" w:rsidRPr="007D697F">
        <w:rPr>
          <w:rStyle w:val="Internetlink"/>
          <w:rFonts w:ascii="Arial" w:hAnsi="Arial" w:cs="Arial"/>
          <w:color w:val="000000"/>
          <w:u w:val="none"/>
        </w:rPr>
        <w:t xml:space="preserve">Gemeint ist </w:t>
      </w:r>
      <w:r w:rsidR="00B5256D">
        <w:rPr>
          <w:rStyle w:val="Internetlink"/>
          <w:rFonts w:ascii="Arial" w:hAnsi="Arial" w:cs="Arial"/>
          <w:color w:val="000000"/>
          <w:u w:val="none"/>
        </w:rPr>
        <w:t xml:space="preserve">daher </w:t>
      </w:r>
      <w:r w:rsidR="00615DA9" w:rsidRPr="007D697F">
        <w:rPr>
          <w:rStyle w:val="Internetlink"/>
          <w:rFonts w:ascii="Arial" w:hAnsi="Arial" w:cs="Arial"/>
          <w:color w:val="000000"/>
          <w:u w:val="none"/>
        </w:rPr>
        <w:t xml:space="preserve">wahrscheinlich, dass man </w:t>
      </w:r>
      <w:r w:rsidR="00AD0053">
        <w:rPr>
          <w:rStyle w:val="Internetlink"/>
          <w:rFonts w:ascii="Arial" w:hAnsi="Arial" w:cs="Arial"/>
          <w:color w:val="000000"/>
          <w:u w:val="none"/>
        </w:rPr>
        <w:t>immer wieder (Präs</w:t>
      </w:r>
      <w:r w:rsidR="00D65D71">
        <w:rPr>
          <w:rStyle w:val="Internetlink"/>
          <w:rFonts w:ascii="Arial" w:hAnsi="Arial" w:cs="Arial"/>
          <w:color w:val="000000"/>
          <w:u w:val="none"/>
        </w:rPr>
        <w:t>ens</w:t>
      </w:r>
      <w:r w:rsidR="00AD0053">
        <w:rPr>
          <w:rStyle w:val="Internetlink"/>
          <w:rFonts w:ascii="Arial" w:hAnsi="Arial" w:cs="Arial"/>
          <w:color w:val="000000"/>
          <w:u w:val="none"/>
        </w:rPr>
        <w:t xml:space="preserve">) in der Versuchung steht, das </w:t>
      </w:r>
      <w:r w:rsidR="00AD0053" w:rsidRPr="007D697F">
        <w:rPr>
          <w:rStyle w:val="Internetlink"/>
          <w:rFonts w:ascii="Arial" w:hAnsi="Arial" w:cs="Arial"/>
          <w:color w:val="000000"/>
          <w:u w:val="none"/>
        </w:rPr>
        <w:t>"</w:t>
      </w:r>
      <w:r w:rsidR="00AD0053">
        <w:rPr>
          <w:rStyle w:val="Internetlink"/>
          <w:rFonts w:ascii="Arial" w:hAnsi="Arial" w:cs="Arial"/>
          <w:color w:val="000000"/>
          <w:u w:val="none"/>
        </w:rPr>
        <w:t>Leben auszukosten</w:t>
      </w:r>
      <w:r w:rsidR="00AD0053" w:rsidRPr="007D697F">
        <w:rPr>
          <w:rStyle w:val="Internetlink"/>
          <w:rFonts w:ascii="Arial" w:hAnsi="Arial" w:cs="Arial"/>
          <w:color w:val="000000"/>
          <w:u w:val="none"/>
        </w:rPr>
        <w:t>"</w:t>
      </w:r>
      <w:r w:rsidR="00AD0053">
        <w:rPr>
          <w:rStyle w:val="Internetlink"/>
          <w:rFonts w:ascii="Arial" w:hAnsi="Arial" w:cs="Arial"/>
          <w:color w:val="000000"/>
          <w:u w:val="none"/>
        </w:rPr>
        <w:t xml:space="preserve">, anstatt durch </w:t>
      </w:r>
      <w:r w:rsidR="00615DA9" w:rsidRPr="007D697F">
        <w:rPr>
          <w:rStyle w:val="Internetlink"/>
          <w:rFonts w:ascii="Arial" w:hAnsi="Arial" w:cs="Arial"/>
          <w:color w:val="000000"/>
          <w:u w:val="none"/>
        </w:rPr>
        <w:t xml:space="preserve">Selbstverleugnung und Verzicht um Jesu willen, </w:t>
      </w:r>
      <w:r w:rsidR="00AD0053">
        <w:rPr>
          <w:rStyle w:val="Internetlink"/>
          <w:rFonts w:ascii="Arial" w:hAnsi="Arial" w:cs="Arial"/>
          <w:color w:val="000000"/>
          <w:u w:val="none"/>
        </w:rPr>
        <w:t xml:space="preserve">sein Leben aufzuopfern </w:t>
      </w:r>
      <w:r w:rsidR="00A961E7">
        <w:rPr>
          <w:rStyle w:val="Internetlink"/>
          <w:rFonts w:ascii="Arial" w:hAnsi="Arial" w:cs="Arial"/>
          <w:color w:val="000000"/>
          <w:u w:val="none"/>
        </w:rPr>
        <w:t>(v</w:t>
      </w:r>
      <w:r w:rsidR="00615DA9" w:rsidRPr="007D697F">
        <w:rPr>
          <w:rStyle w:val="Internetlink"/>
          <w:rFonts w:ascii="Arial" w:hAnsi="Arial" w:cs="Arial"/>
          <w:color w:val="000000"/>
          <w:u w:val="none"/>
        </w:rPr>
        <w:t>gl. Jer 39,18</w:t>
      </w:r>
      <w:r w:rsidR="00AD0053">
        <w:rPr>
          <w:rStyle w:val="Internetlink"/>
          <w:rFonts w:ascii="Arial" w:hAnsi="Arial" w:cs="Arial"/>
          <w:color w:val="000000"/>
          <w:u w:val="none"/>
        </w:rPr>
        <w:t>; Phil 1,21</w:t>
      </w:r>
      <w:r w:rsidR="00A961E7">
        <w:rPr>
          <w:rStyle w:val="Internetlink"/>
          <w:rFonts w:ascii="Arial" w:hAnsi="Arial" w:cs="Arial"/>
          <w:color w:val="000000"/>
          <w:u w:val="none"/>
        </w:rPr>
        <w:t>)</w:t>
      </w:r>
      <w:r w:rsidR="00615DA9" w:rsidRPr="007D697F">
        <w:rPr>
          <w:rStyle w:val="Internetlink"/>
          <w:rFonts w:ascii="Arial" w:hAnsi="Arial" w:cs="Arial"/>
          <w:color w:val="000000"/>
          <w:u w:val="none"/>
        </w:rPr>
        <w:t xml:space="preserve">. </w:t>
      </w:r>
      <w:r w:rsidR="00D20E4B">
        <w:rPr>
          <w:rStyle w:val="Internetlink"/>
          <w:rFonts w:ascii="Arial" w:hAnsi="Arial" w:cs="Arial"/>
          <w:color w:val="000000"/>
          <w:u w:val="none"/>
        </w:rPr>
        <w:t xml:space="preserve">- </w:t>
      </w:r>
      <w:r w:rsidR="00615DA9" w:rsidRPr="007D697F">
        <w:rPr>
          <w:rStyle w:val="Internetlink"/>
          <w:rFonts w:ascii="Arial" w:hAnsi="Arial" w:cs="Arial"/>
          <w:color w:val="000000"/>
          <w:u w:val="none"/>
        </w:rPr>
        <w:t xml:space="preserve">Von dem indischen Wanderprediger Sadhu Sundar Singh wird folgende Begebenheit erzählt. Als er wieder einmal mit einem Begleiter auf einer seiner Missionsreisen nach Tibet über einen schneebedeckten Himalaja-Gebirgspass </w:t>
      </w:r>
      <w:r w:rsidR="002F170D" w:rsidRPr="007D697F">
        <w:rPr>
          <w:rStyle w:val="Internetlink"/>
          <w:rFonts w:ascii="Arial" w:hAnsi="Arial" w:cs="Arial"/>
          <w:color w:val="000000"/>
          <w:u w:val="none"/>
        </w:rPr>
        <w:t>wanderte</w:t>
      </w:r>
      <w:r w:rsidR="00615DA9" w:rsidRPr="007D697F">
        <w:rPr>
          <w:rStyle w:val="Internetlink"/>
          <w:rFonts w:ascii="Arial" w:hAnsi="Arial" w:cs="Arial"/>
          <w:color w:val="000000"/>
          <w:u w:val="none"/>
        </w:rPr>
        <w:t>, fanden sie am Wegrand einen erschöpften, halberfrorenen Wanderer. S</w:t>
      </w:r>
      <w:r w:rsidR="00A167B1" w:rsidRPr="007D697F">
        <w:rPr>
          <w:rStyle w:val="Internetlink"/>
          <w:rFonts w:ascii="Arial" w:hAnsi="Arial" w:cs="Arial"/>
          <w:color w:val="000000"/>
          <w:u w:val="none"/>
        </w:rPr>
        <w:t xml:space="preserve">undar </w:t>
      </w:r>
      <w:r w:rsidR="00615DA9" w:rsidRPr="007D697F">
        <w:rPr>
          <w:rStyle w:val="Internetlink"/>
          <w:rFonts w:ascii="Arial" w:hAnsi="Arial" w:cs="Arial"/>
          <w:color w:val="000000"/>
          <w:u w:val="none"/>
        </w:rPr>
        <w:t xml:space="preserve">bat seinen Begleiter, dass sie ihn zusammen weitertragen, damit er nicht erfriert. Sein Begleiter sagte: </w:t>
      </w:r>
      <w:r w:rsidR="00FD2270" w:rsidRPr="007D697F">
        <w:rPr>
          <w:rFonts w:ascii="Arial" w:hAnsi="Arial" w:cs="Arial"/>
        </w:rPr>
        <w:t>"</w:t>
      </w:r>
      <w:r w:rsidR="00615DA9" w:rsidRPr="007D697F">
        <w:rPr>
          <w:rStyle w:val="Internetlink"/>
          <w:rFonts w:ascii="Arial" w:hAnsi="Arial" w:cs="Arial"/>
          <w:color w:val="000000"/>
          <w:u w:val="none"/>
        </w:rPr>
        <w:t>Auf keinen Fall, sonst erfrieren wir alle drei</w:t>
      </w:r>
      <w:r w:rsidR="00FD2270" w:rsidRPr="007D697F">
        <w:rPr>
          <w:rFonts w:ascii="Arial" w:hAnsi="Arial" w:cs="Arial"/>
        </w:rPr>
        <w:t>"</w:t>
      </w:r>
      <w:r w:rsidR="00615DA9" w:rsidRPr="007D697F">
        <w:rPr>
          <w:rStyle w:val="Internetlink"/>
          <w:rFonts w:ascii="Arial" w:hAnsi="Arial" w:cs="Arial"/>
          <w:color w:val="000000"/>
          <w:u w:val="none"/>
        </w:rPr>
        <w:t>, und ging weiter. S</w:t>
      </w:r>
      <w:r w:rsidR="00A167B1" w:rsidRPr="007D697F">
        <w:rPr>
          <w:rStyle w:val="Internetlink"/>
          <w:rFonts w:ascii="Arial" w:hAnsi="Arial" w:cs="Arial"/>
          <w:color w:val="000000"/>
          <w:u w:val="none"/>
        </w:rPr>
        <w:t>undar</w:t>
      </w:r>
      <w:r w:rsidR="00615DA9" w:rsidRPr="007D697F">
        <w:rPr>
          <w:rStyle w:val="Internetlink"/>
          <w:rFonts w:ascii="Arial" w:hAnsi="Arial" w:cs="Arial"/>
          <w:color w:val="000000"/>
          <w:u w:val="none"/>
        </w:rPr>
        <w:t xml:space="preserve"> </w:t>
      </w:r>
      <w:r w:rsidR="002F170D" w:rsidRPr="007D697F">
        <w:rPr>
          <w:rStyle w:val="Internetlink"/>
          <w:rFonts w:ascii="Arial" w:hAnsi="Arial" w:cs="Arial"/>
          <w:color w:val="000000"/>
          <w:u w:val="none"/>
        </w:rPr>
        <w:t xml:space="preserve">aber </w:t>
      </w:r>
      <w:r w:rsidR="00615DA9" w:rsidRPr="007D697F">
        <w:rPr>
          <w:rStyle w:val="Internetlink"/>
          <w:rFonts w:ascii="Arial" w:hAnsi="Arial" w:cs="Arial"/>
          <w:color w:val="000000"/>
          <w:u w:val="none"/>
        </w:rPr>
        <w:t>nahm den Erschöpften auf seine Schultern, und schleppte sich weiter. Nach ungefähr einer Stunde, fand er seinen Begleiter neben dem Weg im Schnee liegend. Dieser war vor Erschöpfung eingeschlafen und erfroren, S</w:t>
      </w:r>
      <w:r w:rsidR="00A167B1" w:rsidRPr="007D697F">
        <w:rPr>
          <w:rStyle w:val="Internetlink"/>
          <w:rFonts w:ascii="Arial" w:hAnsi="Arial" w:cs="Arial"/>
          <w:color w:val="000000"/>
          <w:u w:val="none"/>
        </w:rPr>
        <w:t>undar</w:t>
      </w:r>
      <w:r w:rsidR="00615DA9" w:rsidRPr="007D697F">
        <w:rPr>
          <w:rStyle w:val="Internetlink"/>
          <w:rFonts w:ascii="Arial" w:hAnsi="Arial" w:cs="Arial"/>
          <w:color w:val="000000"/>
          <w:u w:val="none"/>
        </w:rPr>
        <w:t xml:space="preserve"> aber hatte sich durch die Anstrengung erwärmt und brachte sich und seinen Geretteten sicher nach Tibet. Der Begleiter wollte sein </w:t>
      </w:r>
      <w:r w:rsidR="00D20E4B" w:rsidRPr="007D697F">
        <w:rPr>
          <w:rStyle w:val="Internetlink"/>
          <w:rFonts w:ascii="Arial" w:hAnsi="Arial" w:cs="Arial"/>
          <w:color w:val="000000"/>
          <w:u w:val="none"/>
        </w:rPr>
        <w:t>"</w:t>
      </w:r>
      <w:r w:rsidR="00615DA9" w:rsidRPr="007D697F">
        <w:rPr>
          <w:rStyle w:val="Internetlink"/>
          <w:rFonts w:ascii="Arial" w:hAnsi="Arial" w:cs="Arial"/>
          <w:color w:val="000000"/>
          <w:u w:val="none"/>
        </w:rPr>
        <w:t>Leben</w:t>
      </w:r>
      <w:r w:rsidR="00D20E4B" w:rsidRPr="007D697F">
        <w:rPr>
          <w:rStyle w:val="Internetlink"/>
          <w:rFonts w:ascii="Arial" w:hAnsi="Arial" w:cs="Arial"/>
          <w:color w:val="000000"/>
          <w:u w:val="none"/>
        </w:rPr>
        <w:t>"</w:t>
      </w:r>
      <w:r w:rsidR="00615DA9" w:rsidRPr="007D697F">
        <w:rPr>
          <w:rStyle w:val="Internetlink"/>
          <w:rFonts w:ascii="Arial" w:hAnsi="Arial" w:cs="Arial"/>
          <w:color w:val="000000"/>
          <w:u w:val="none"/>
        </w:rPr>
        <w:t xml:space="preserve"> </w:t>
      </w:r>
      <w:r w:rsidR="00AD0053">
        <w:rPr>
          <w:rStyle w:val="Internetlink"/>
          <w:rFonts w:ascii="Arial" w:hAnsi="Arial" w:cs="Arial"/>
          <w:color w:val="000000"/>
          <w:u w:val="none"/>
        </w:rPr>
        <w:t>retten</w:t>
      </w:r>
      <w:r w:rsidR="00615DA9" w:rsidRPr="007D697F">
        <w:rPr>
          <w:rStyle w:val="Internetlink"/>
          <w:rFonts w:ascii="Arial" w:hAnsi="Arial" w:cs="Arial"/>
          <w:color w:val="000000"/>
          <w:u w:val="none"/>
        </w:rPr>
        <w:t>, - und hat es verloren. S</w:t>
      </w:r>
      <w:r w:rsidR="00A167B1" w:rsidRPr="007D697F">
        <w:rPr>
          <w:rStyle w:val="Internetlink"/>
          <w:rFonts w:ascii="Arial" w:hAnsi="Arial" w:cs="Arial"/>
          <w:color w:val="000000"/>
          <w:u w:val="none"/>
        </w:rPr>
        <w:t>undar</w:t>
      </w:r>
      <w:r w:rsidR="00615DA9" w:rsidRPr="007D697F">
        <w:rPr>
          <w:rStyle w:val="Internetlink"/>
          <w:rFonts w:ascii="Arial" w:hAnsi="Arial" w:cs="Arial"/>
          <w:color w:val="000000"/>
          <w:u w:val="none"/>
        </w:rPr>
        <w:t xml:space="preserve"> war bereit sein </w:t>
      </w:r>
      <w:r w:rsidR="00D20E4B" w:rsidRPr="007D697F">
        <w:rPr>
          <w:rStyle w:val="Internetlink"/>
          <w:rFonts w:ascii="Arial" w:hAnsi="Arial" w:cs="Arial"/>
          <w:color w:val="000000"/>
          <w:u w:val="none"/>
        </w:rPr>
        <w:t>"</w:t>
      </w:r>
      <w:r w:rsidR="00615DA9" w:rsidRPr="007D697F">
        <w:rPr>
          <w:rStyle w:val="Internetlink"/>
          <w:rFonts w:ascii="Arial" w:hAnsi="Arial" w:cs="Arial"/>
          <w:color w:val="000000"/>
          <w:u w:val="none"/>
        </w:rPr>
        <w:t>Leben</w:t>
      </w:r>
      <w:r w:rsidR="00D20E4B" w:rsidRPr="007D697F">
        <w:rPr>
          <w:rStyle w:val="Internetlink"/>
          <w:rFonts w:ascii="Arial" w:hAnsi="Arial" w:cs="Arial"/>
          <w:color w:val="000000"/>
          <w:u w:val="none"/>
        </w:rPr>
        <w:t>"</w:t>
      </w:r>
      <w:r w:rsidR="00615DA9" w:rsidRPr="007D697F">
        <w:rPr>
          <w:rStyle w:val="Internetlink"/>
          <w:rFonts w:ascii="Arial" w:hAnsi="Arial" w:cs="Arial"/>
          <w:color w:val="000000"/>
          <w:u w:val="none"/>
        </w:rPr>
        <w:t xml:space="preserve"> zu verlieren, - und hat es gewonnen</w:t>
      </w:r>
      <w:r w:rsidR="002423FC">
        <w:rPr>
          <w:rStyle w:val="Internetlink"/>
          <w:rFonts w:ascii="Arial" w:hAnsi="Arial" w:cs="Arial"/>
          <w:color w:val="000000"/>
          <w:u w:val="none"/>
        </w:rPr>
        <w:t xml:space="preserve"> (Schaerer M.: Sadhu Sundar Singh, 2.Auflage</w:t>
      </w:r>
      <w:r w:rsidR="002A0178">
        <w:rPr>
          <w:rStyle w:val="Internetlink"/>
          <w:rFonts w:ascii="Arial" w:hAnsi="Arial" w:cs="Arial"/>
          <w:color w:val="000000"/>
          <w:u w:val="none"/>
        </w:rPr>
        <w:t>,</w:t>
      </w:r>
      <w:r w:rsidR="002423FC">
        <w:rPr>
          <w:rStyle w:val="Internetlink"/>
          <w:rFonts w:ascii="Arial" w:hAnsi="Arial" w:cs="Arial"/>
          <w:color w:val="000000"/>
          <w:u w:val="none"/>
        </w:rPr>
        <w:t xml:space="preserve"> 1922; Seite 67ff)</w:t>
      </w:r>
      <w:r w:rsidR="00615DA9" w:rsidRPr="007D697F">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9</w:t>
      </w:r>
      <w:r w:rsidR="00615DA9" w:rsidRPr="007D697F">
        <w:rPr>
          <w:rStyle w:val="Internetlink"/>
          <w:rFonts w:ascii="Arial" w:hAnsi="Arial" w:cs="Arial"/>
          <w:color w:val="000000"/>
          <w:u w:val="none"/>
        </w:rPr>
        <w:t xml:space="preserve"> Vielleicht wollte Jesus</w:t>
      </w:r>
      <w:r w:rsidR="002617AC" w:rsidRPr="007D697F">
        <w:rPr>
          <w:rStyle w:val="Internetlink"/>
          <w:rFonts w:ascii="Arial" w:hAnsi="Arial" w:cs="Arial"/>
          <w:color w:val="000000"/>
          <w:u w:val="none"/>
        </w:rPr>
        <w:t>,</w:t>
      </w:r>
      <w:r w:rsidR="00615DA9" w:rsidRPr="007D697F">
        <w:rPr>
          <w:rStyle w:val="Internetlink"/>
          <w:rFonts w:ascii="Arial" w:hAnsi="Arial" w:cs="Arial"/>
          <w:color w:val="000000"/>
          <w:u w:val="none"/>
        </w:rPr>
        <w:t xml:space="preserve"> dass sie einfach nachrechnen</w:t>
      </w:r>
      <w:r w:rsidR="00D16CD0">
        <w:rPr>
          <w:rStyle w:val="Internetlink"/>
          <w:rFonts w:ascii="Arial" w:hAnsi="Arial" w:cs="Arial"/>
          <w:color w:val="000000"/>
          <w:u w:val="none"/>
        </w:rPr>
        <w:t>, denn b</w:t>
      </w:r>
      <w:r w:rsidR="00615DA9" w:rsidRPr="007D697F">
        <w:rPr>
          <w:rStyle w:val="Internetlink"/>
          <w:rFonts w:ascii="Arial" w:hAnsi="Arial" w:cs="Arial"/>
          <w:color w:val="000000"/>
          <w:u w:val="none"/>
        </w:rPr>
        <w:t xml:space="preserve">ei der ersten Brotvermehrung hatten sie nur </w:t>
      </w:r>
      <w:r w:rsidR="00615DA9" w:rsidRPr="007D697F">
        <w:rPr>
          <w:rStyle w:val="Internetlink"/>
          <w:rFonts w:ascii="Arial" w:hAnsi="Arial" w:cs="Arial"/>
          <w:b/>
          <w:bCs/>
          <w:color w:val="000000"/>
          <w:u w:val="none"/>
        </w:rPr>
        <w:t>fünf</w:t>
      </w:r>
      <w:r w:rsidR="00615DA9" w:rsidRPr="007D697F">
        <w:rPr>
          <w:rStyle w:val="Internetlink"/>
          <w:rFonts w:ascii="Arial" w:hAnsi="Arial" w:cs="Arial"/>
          <w:color w:val="000000"/>
          <w:u w:val="none"/>
        </w:rPr>
        <w:t xml:space="preserve"> Brote, es waren aber </w:t>
      </w:r>
      <w:r w:rsidR="00615DA9" w:rsidRPr="007D697F">
        <w:rPr>
          <w:rStyle w:val="Internetlink"/>
          <w:rFonts w:ascii="Arial" w:hAnsi="Arial" w:cs="Arial"/>
          <w:b/>
          <w:bCs/>
          <w:color w:val="000000"/>
          <w:u w:val="none"/>
        </w:rPr>
        <w:t>5000</w:t>
      </w:r>
      <w:r w:rsidR="00615DA9" w:rsidRPr="007D697F">
        <w:rPr>
          <w:rStyle w:val="Internetlink"/>
          <w:rFonts w:ascii="Arial" w:hAnsi="Arial" w:cs="Arial"/>
          <w:color w:val="000000"/>
          <w:u w:val="none"/>
        </w:rPr>
        <w:t xml:space="preserve"> Männer</w:t>
      </w:r>
      <w:r w:rsidR="004B31D2">
        <w:rPr>
          <w:rStyle w:val="Internetlink"/>
          <w:rFonts w:ascii="Arial" w:hAnsi="Arial" w:cs="Arial"/>
          <w:color w:val="000000"/>
          <w:u w:val="none"/>
        </w:rPr>
        <w:t xml:space="preserve"> zu versorgen. T</w:t>
      </w:r>
      <w:r w:rsidR="00615DA9" w:rsidRPr="007D697F">
        <w:rPr>
          <w:rStyle w:val="Internetlink"/>
          <w:rFonts w:ascii="Arial" w:hAnsi="Arial" w:cs="Arial"/>
          <w:color w:val="000000"/>
          <w:u w:val="none"/>
        </w:rPr>
        <w:t>rotzde</w:t>
      </w:r>
      <w:r w:rsidR="00A167B1" w:rsidRPr="007D697F">
        <w:rPr>
          <w:rStyle w:val="Internetlink"/>
          <w:rFonts w:ascii="Arial" w:hAnsi="Arial" w:cs="Arial"/>
          <w:color w:val="000000"/>
          <w:u w:val="none"/>
        </w:rPr>
        <w:t>m</w:t>
      </w:r>
      <w:r w:rsidR="00615DA9" w:rsidRPr="007D697F">
        <w:rPr>
          <w:rStyle w:val="Internetlink"/>
          <w:rFonts w:ascii="Arial" w:hAnsi="Arial" w:cs="Arial"/>
          <w:color w:val="000000"/>
          <w:u w:val="none"/>
        </w:rPr>
        <w:t xml:space="preserve"> blieben ihnen noch </w:t>
      </w:r>
      <w:r w:rsidR="00615DA9" w:rsidRPr="007D697F">
        <w:rPr>
          <w:rStyle w:val="Internetlink"/>
          <w:rFonts w:ascii="Arial" w:hAnsi="Arial" w:cs="Arial"/>
          <w:b/>
          <w:bCs/>
          <w:color w:val="000000"/>
          <w:u w:val="none"/>
        </w:rPr>
        <w:t>12</w:t>
      </w:r>
      <w:r w:rsidR="00615DA9" w:rsidRPr="007D697F">
        <w:rPr>
          <w:rStyle w:val="Internetlink"/>
          <w:rFonts w:ascii="Arial" w:hAnsi="Arial" w:cs="Arial"/>
          <w:color w:val="000000"/>
          <w:u w:val="none"/>
        </w:rPr>
        <w:t xml:space="preserve"> Körbe voll übrig. Bei der zweiten Brotvermehrung hatten sie </w:t>
      </w:r>
      <w:r w:rsidR="004B31D2">
        <w:rPr>
          <w:rStyle w:val="Internetlink"/>
          <w:rFonts w:ascii="Arial" w:hAnsi="Arial" w:cs="Arial"/>
          <w:color w:val="000000"/>
          <w:u w:val="none"/>
        </w:rPr>
        <w:t>sogar</w:t>
      </w:r>
      <w:r w:rsidR="00615DA9" w:rsidRPr="007D697F">
        <w:rPr>
          <w:rStyle w:val="Internetlink"/>
          <w:rFonts w:ascii="Arial" w:hAnsi="Arial" w:cs="Arial"/>
          <w:color w:val="000000"/>
          <w:u w:val="none"/>
        </w:rPr>
        <w:t xml:space="preserve"> </w:t>
      </w:r>
      <w:r w:rsidR="00615DA9" w:rsidRPr="007D697F">
        <w:rPr>
          <w:rStyle w:val="Internetlink"/>
          <w:rFonts w:ascii="Arial" w:hAnsi="Arial" w:cs="Arial"/>
          <w:b/>
          <w:bCs/>
          <w:color w:val="000000"/>
          <w:u w:val="none"/>
        </w:rPr>
        <w:t>sieben</w:t>
      </w:r>
      <w:r w:rsidR="00615DA9" w:rsidRPr="007D697F">
        <w:rPr>
          <w:rStyle w:val="Internetlink"/>
          <w:rFonts w:ascii="Arial" w:hAnsi="Arial" w:cs="Arial"/>
          <w:color w:val="000000"/>
          <w:u w:val="none"/>
        </w:rPr>
        <w:t xml:space="preserve"> Brote, doch obwohl nur </w:t>
      </w:r>
      <w:r w:rsidR="00615DA9" w:rsidRPr="007D697F">
        <w:rPr>
          <w:rStyle w:val="Internetlink"/>
          <w:rFonts w:ascii="Arial" w:hAnsi="Arial" w:cs="Arial"/>
          <w:b/>
          <w:bCs/>
          <w:color w:val="000000"/>
          <w:u w:val="none"/>
        </w:rPr>
        <w:t>4000</w:t>
      </w:r>
      <w:r w:rsidR="00615DA9" w:rsidRPr="007D697F">
        <w:rPr>
          <w:rStyle w:val="Internetlink"/>
          <w:rFonts w:ascii="Arial" w:hAnsi="Arial" w:cs="Arial"/>
          <w:color w:val="000000"/>
          <w:u w:val="none"/>
        </w:rPr>
        <w:t xml:space="preserve"> Männer </w:t>
      </w:r>
      <w:r w:rsidR="004B31D2">
        <w:rPr>
          <w:rStyle w:val="Internetlink"/>
          <w:rFonts w:ascii="Arial" w:hAnsi="Arial" w:cs="Arial"/>
          <w:color w:val="000000"/>
          <w:u w:val="none"/>
        </w:rPr>
        <w:t xml:space="preserve">zu versorgen </w:t>
      </w:r>
      <w:r w:rsidR="00615DA9" w:rsidRPr="007D697F">
        <w:rPr>
          <w:rStyle w:val="Internetlink"/>
          <w:rFonts w:ascii="Arial" w:hAnsi="Arial" w:cs="Arial"/>
          <w:color w:val="000000"/>
          <w:u w:val="none"/>
        </w:rPr>
        <w:t xml:space="preserve">waren, blieben ihnen nur </w:t>
      </w:r>
      <w:r w:rsidR="00615DA9" w:rsidRPr="007D697F">
        <w:rPr>
          <w:rStyle w:val="Internetlink"/>
          <w:rFonts w:ascii="Arial" w:hAnsi="Arial" w:cs="Arial"/>
          <w:b/>
          <w:bCs/>
          <w:color w:val="000000"/>
          <w:u w:val="none"/>
        </w:rPr>
        <w:t>7</w:t>
      </w:r>
      <w:r w:rsidR="00615DA9" w:rsidRPr="007D697F">
        <w:rPr>
          <w:rStyle w:val="Internetlink"/>
          <w:rFonts w:ascii="Arial" w:hAnsi="Arial" w:cs="Arial"/>
          <w:color w:val="000000"/>
          <w:u w:val="none"/>
        </w:rPr>
        <w:t xml:space="preserve"> Körbe voll übrig. Die Lehre ist: Je weniger wir haben (nur 5 Brote) und je größer der Bedarf ist (5000 Männer), desto mehr (12 Körbe) tut der Herr</w:t>
      </w:r>
      <w:r w:rsidR="00D16CD0">
        <w:rPr>
          <w:rStyle w:val="Internetlink"/>
          <w:rFonts w:ascii="Arial" w:hAnsi="Arial" w:cs="Arial"/>
          <w:color w:val="000000"/>
          <w:u w:val="none"/>
        </w:rPr>
        <w:t>.</w:t>
      </w:r>
      <w:r w:rsidR="00615DA9" w:rsidRPr="007D697F">
        <w:rPr>
          <w:rStyle w:val="Internetlink"/>
          <w:rFonts w:ascii="Arial" w:hAnsi="Arial" w:cs="Arial"/>
          <w:color w:val="000000"/>
          <w:u w:val="none"/>
        </w:rPr>
        <w:t xml:space="preserve"> Hier hatten sie zwar nur </w:t>
      </w:r>
      <w:r w:rsidR="00615DA9" w:rsidRPr="007D697F">
        <w:rPr>
          <w:rStyle w:val="Internetlink"/>
          <w:rFonts w:ascii="Arial" w:hAnsi="Arial" w:cs="Arial"/>
          <w:b/>
          <w:bCs/>
          <w:color w:val="000000"/>
          <w:u w:val="none"/>
        </w:rPr>
        <w:t>ein</w:t>
      </w:r>
      <w:r w:rsidR="00615DA9" w:rsidRPr="007D697F">
        <w:rPr>
          <w:rStyle w:val="Internetlink"/>
          <w:rFonts w:ascii="Arial" w:hAnsi="Arial" w:cs="Arial"/>
          <w:color w:val="000000"/>
          <w:u w:val="none"/>
        </w:rPr>
        <w:t xml:space="preserve"> Brot, aber sie waren nur </w:t>
      </w:r>
      <w:r w:rsidR="00615DA9" w:rsidRPr="007D697F">
        <w:rPr>
          <w:rStyle w:val="Internetlink"/>
          <w:rFonts w:ascii="Arial" w:hAnsi="Arial" w:cs="Arial"/>
          <w:b/>
          <w:bCs/>
          <w:color w:val="000000"/>
          <w:u w:val="none"/>
        </w:rPr>
        <w:t>13</w:t>
      </w:r>
      <w:r w:rsidR="00615DA9" w:rsidRPr="007D697F">
        <w:rPr>
          <w:rStyle w:val="Internetlink"/>
          <w:rFonts w:ascii="Arial" w:hAnsi="Arial" w:cs="Arial"/>
          <w:color w:val="000000"/>
          <w:u w:val="none"/>
        </w:rPr>
        <w:t xml:space="preserve"> Männer</w:t>
      </w:r>
      <w:r w:rsidR="004B31D2">
        <w:rPr>
          <w:rStyle w:val="Internetlink"/>
          <w:rFonts w:ascii="Arial" w:hAnsi="Arial" w:cs="Arial"/>
          <w:color w:val="000000"/>
          <w:u w:val="none"/>
        </w:rPr>
        <w:t>. W</w:t>
      </w:r>
      <w:r w:rsidR="00615DA9" w:rsidRPr="007D697F">
        <w:rPr>
          <w:rStyle w:val="Internetlink"/>
          <w:rFonts w:ascii="Arial" w:hAnsi="Arial" w:cs="Arial"/>
          <w:color w:val="000000"/>
          <w:u w:val="none"/>
        </w:rPr>
        <w:t xml:space="preserve">o </w:t>
      </w:r>
      <w:r w:rsidR="00B11520">
        <w:rPr>
          <w:rStyle w:val="Internetlink"/>
          <w:rFonts w:ascii="Arial" w:hAnsi="Arial" w:cs="Arial"/>
          <w:color w:val="000000"/>
          <w:u w:val="none"/>
        </w:rPr>
        <w:t>war</w:t>
      </w:r>
      <w:r w:rsidR="00615DA9" w:rsidRPr="007D697F">
        <w:rPr>
          <w:rStyle w:val="Internetlink"/>
          <w:rFonts w:ascii="Arial" w:hAnsi="Arial" w:cs="Arial"/>
          <w:color w:val="000000"/>
          <w:u w:val="none"/>
        </w:rPr>
        <w:t xml:space="preserve"> also das Problem, wenn sie das Prinzip der Brotvermehrung gelernt hätten?</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10</w:t>
      </w:r>
      <w:r w:rsidR="00EF270B" w:rsidRPr="007D697F">
        <w:rPr>
          <w:rStyle w:val="Internetlink"/>
          <w:rFonts w:ascii="Arial" w:hAnsi="Arial" w:cs="Arial"/>
          <w:color w:val="000000"/>
          <w:u w:val="none"/>
        </w:rPr>
        <w:t xml:space="preserve"> Während die Jünger um ihre materiellen Bedürfnisse besorgt sind, ist Jesus um ihre geistliche Entwicklung besorgt</w:t>
      </w:r>
      <w:r w:rsidR="003C0324" w:rsidRPr="007D697F">
        <w:rPr>
          <w:rStyle w:val="Internetlink"/>
          <w:rFonts w:ascii="Arial" w:hAnsi="Arial" w:cs="Arial"/>
          <w:color w:val="000000"/>
          <w:u w:val="none"/>
        </w:rPr>
        <w:t>. Gemeint ist das überbordende, gesetzliche Lehr-System der Pharisäer, das menschliche Vorschriften zur Schrift hinzufügt</w:t>
      </w:r>
      <w:r w:rsidR="001D48AA">
        <w:rPr>
          <w:rStyle w:val="Internetlink"/>
          <w:rFonts w:ascii="Arial" w:hAnsi="Arial" w:cs="Arial"/>
          <w:color w:val="000000"/>
          <w:u w:val="none"/>
        </w:rPr>
        <w:t>e,</w:t>
      </w:r>
      <w:r w:rsidR="003C0324" w:rsidRPr="007D697F">
        <w:rPr>
          <w:rStyle w:val="Internetlink"/>
          <w:rFonts w:ascii="Arial" w:hAnsi="Arial" w:cs="Arial"/>
          <w:color w:val="000000"/>
          <w:u w:val="none"/>
        </w:rPr>
        <w:t xml:space="preserve"> und der Sauerteig der Sadduzäer, die Teile der Schrift wegl</w:t>
      </w:r>
      <w:r w:rsidR="001D48AA">
        <w:rPr>
          <w:rStyle w:val="Internetlink"/>
          <w:rFonts w:ascii="Arial" w:hAnsi="Arial" w:cs="Arial"/>
          <w:color w:val="000000"/>
          <w:u w:val="none"/>
        </w:rPr>
        <w:t>ießen</w:t>
      </w:r>
      <w:r w:rsidR="003C0324" w:rsidRPr="007D697F">
        <w:rPr>
          <w:rStyle w:val="Internetlink"/>
          <w:rFonts w:ascii="Arial" w:hAnsi="Arial" w:cs="Arial"/>
          <w:color w:val="000000"/>
          <w:u w:val="none"/>
        </w:rPr>
        <w:t xml:space="preserve"> und liberal waren (</w:t>
      </w:r>
      <w:r w:rsidR="00960C9E">
        <w:rPr>
          <w:rStyle w:val="Internetlink"/>
          <w:rFonts w:ascii="Arial" w:hAnsi="Arial" w:cs="Arial"/>
          <w:color w:val="000000"/>
          <w:u w:val="none"/>
        </w:rPr>
        <w:t>vgl</w:t>
      </w:r>
      <w:r w:rsidR="003C0324" w:rsidRPr="007D697F">
        <w:rPr>
          <w:rStyle w:val="Internetlink"/>
          <w:rFonts w:ascii="Arial" w:hAnsi="Arial" w:cs="Arial"/>
          <w:color w:val="000000"/>
          <w:u w:val="none"/>
        </w:rPr>
        <w:t xml:space="preserve">. die </w:t>
      </w:r>
      <w:r w:rsidR="00960C9E">
        <w:rPr>
          <w:rStyle w:val="Internetlink"/>
          <w:rFonts w:ascii="Arial" w:hAnsi="Arial" w:cs="Arial"/>
          <w:color w:val="000000"/>
          <w:u w:val="none"/>
        </w:rPr>
        <w:t xml:space="preserve">heutige </w:t>
      </w:r>
      <w:r w:rsidR="003C0324" w:rsidRPr="007D697F">
        <w:rPr>
          <w:rStyle w:val="Internetlink"/>
          <w:rFonts w:ascii="Arial" w:hAnsi="Arial" w:cs="Arial"/>
          <w:color w:val="000000"/>
          <w:u w:val="none"/>
        </w:rPr>
        <w:t>liberale Theologie). In Mk 8,15 nennt Jesus auch noch den Sauerteig des Herodes, der die Religion für politische Zwecke nützte (</w:t>
      </w:r>
      <w:r w:rsidR="00960C9E">
        <w:rPr>
          <w:rStyle w:val="Internetlink"/>
          <w:rFonts w:ascii="Arial" w:hAnsi="Arial" w:cs="Arial"/>
          <w:color w:val="000000"/>
          <w:u w:val="none"/>
        </w:rPr>
        <w:t>vgl.</w:t>
      </w:r>
      <w:r w:rsidR="003C0324" w:rsidRPr="007D697F">
        <w:rPr>
          <w:rStyle w:val="Internetlink"/>
          <w:rFonts w:ascii="Arial" w:hAnsi="Arial" w:cs="Arial"/>
          <w:color w:val="000000"/>
          <w:u w:val="none"/>
        </w:rPr>
        <w:t xml:space="preserve"> </w:t>
      </w:r>
      <w:r w:rsidR="00B11520">
        <w:rPr>
          <w:rStyle w:val="Internetlink"/>
          <w:rFonts w:ascii="Arial" w:hAnsi="Arial" w:cs="Arial"/>
          <w:color w:val="000000"/>
          <w:u w:val="none"/>
        </w:rPr>
        <w:t xml:space="preserve">z.B. </w:t>
      </w:r>
      <w:r w:rsidR="003C0324" w:rsidRPr="007D697F">
        <w:rPr>
          <w:rStyle w:val="Internetlink"/>
          <w:rFonts w:ascii="Arial" w:hAnsi="Arial" w:cs="Arial"/>
          <w:color w:val="000000"/>
          <w:u w:val="none"/>
        </w:rPr>
        <w:t xml:space="preserve">die </w:t>
      </w:r>
      <w:r w:rsidR="00960C9E">
        <w:rPr>
          <w:rStyle w:val="Internetlink"/>
          <w:rFonts w:ascii="Arial" w:hAnsi="Arial" w:cs="Arial"/>
          <w:color w:val="000000"/>
          <w:u w:val="none"/>
        </w:rPr>
        <w:t xml:space="preserve">heutige </w:t>
      </w:r>
      <w:r w:rsidR="003C0324" w:rsidRPr="007D697F">
        <w:rPr>
          <w:rStyle w:val="Internetlink"/>
          <w:rFonts w:ascii="Arial" w:hAnsi="Arial" w:cs="Arial"/>
          <w:color w:val="000000"/>
          <w:u w:val="none"/>
        </w:rPr>
        <w:t>Befreiungstheologie).</w:t>
      </w:r>
      <w:r w:rsidR="00DE5205" w:rsidRPr="007D697F">
        <w:rPr>
          <w:rStyle w:val="Internetlink"/>
          <w:rFonts w:ascii="Arial" w:hAnsi="Arial" w:cs="Arial"/>
          <w:color w:val="000000"/>
          <w:u w:val="none"/>
        </w:rPr>
        <w:t xml:space="preserve"> </w:t>
      </w:r>
      <w:r w:rsidR="007D697F">
        <w:rPr>
          <w:rStyle w:val="Internetlink"/>
          <w:rFonts w:ascii="Arial" w:hAnsi="Arial" w:cs="Arial"/>
          <w:color w:val="000000"/>
          <w:u w:val="none"/>
        </w:rPr>
        <w:t xml:space="preserve">- </w:t>
      </w:r>
      <w:r w:rsidR="007D697F" w:rsidRPr="007D697F">
        <w:rPr>
          <w:rFonts w:ascii="Arial" w:hAnsi="Arial" w:cs="Arial"/>
        </w:rPr>
        <w:t xml:space="preserve">Beim Brotbacken wurde als Treibmittel ein Stück gegorener Teig verwendet, der vom letzten Backen aufgehoben wurde. So war stets Sauerteig im Haus. Der alte Sauerteig wurde unter den frischen Teig gemischt, damit der ganze Teig durchsäuert wird. Weil die Gärung als eine Art Fäulnisprozess wirkt, ist Sauerteig "ansteckend" und in der Bibel </w:t>
      </w:r>
      <w:r w:rsidR="007D697F" w:rsidRPr="00B11520">
        <w:rPr>
          <w:rFonts w:ascii="Arial" w:hAnsi="Arial" w:cs="Arial"/>
          <w:i/>
          <w:iCs/>
        </w:rPr>
        <w:t>immer</w:t>
      </w:r>
      <w:r w:rsidR="007D697F" w:rsidRPr="007D697F">
        <w:rPr>
          <w:rFonts w:ascii="Arial" w:hAnsi="Arial" w:cs="Arial"/>
        </w:rPr>
        <w:t xml:space="preserve"> ein Bild für das Böse.</w:t>
      </w:r>
      <w:r w:rsidR="00C4350F">
        <w:rPr>
          <w:rFonts w:ascii="Arial" w:hAnsi="Arial" w:cs="Arial"/>
        </w:rPr>
        <w:br/>
      </w:r>
      <w:r w:rsidRPr="000F1AAF">
        <w:rPr>
          <w:rStyle w:val="Internetlink"/>
          <w:rFonts w:ascii="Arial" w:hAnsi="Arial" w:cs="Arial"/>
          <w:b/>
          <w:color w:val="000000"/>
          <w:sz w:val="24"/>
          <w:u w:val="none"/>
          <w:vertAlign w:val="superscript"/>
        </w:rPr>
        <w:t>11</w:t>
      </w:r>
      <w:r w:rsidR="00DE5205" w:rsidRPr="007D697F">
        <w:rPr>
          <w:rStyle w:val="Internetlink"/>
          <w:rFonts w:ascii="Arial" w:hAnsi="Arial" w:cs="Arial"/>
          <w:color w:val="000000"/>
          <w:u w:val="none"/>
        </w:rPr>
        <w:t xml:space="preserve"> Alle drei wurden von den Juden zurückerwartet: Johannes</w:t>
      </w:r>
      <w:r w:rsidR="001D48AA">
        <w:rPr>
          <w:rStyle w:val="Internetlink"/>
          <w:rFonts w:ascii="Arial" w:hAnsi="Arial" w:cs="Arial"/>
          <w:color w:val="000000"/>
          <w:u w:val="none"/>
        </w:rPr>
        <w:t>,</w:t>
      </w:r>
      <w:r w:rsidR="00DE5205" w:rsidRPr="007D697F">
        <w:rPr>
          <w:rStyle w:val="Internetlink"/>
          <w:rFonts w:ascii="Arial" w:hAnsi="Arial" w:cs="Arial"/>
          <w:color w:val="000000"/>
          <w:u w:val="none"/>
        </w:rPr>
        <w:t xml:space="preserve"> um sein Werk weiterzuführen, Elija als Vorläufer des Messias</w:t>
      </w:r>
      <w:r w:rsidR="0085621C">
        <w:rPr>
          <w:rStyle w:val="Internetlink"/>
          <w:rFonts w:ascii="Arial" w:hAnsi="Arial" w:cs="Arial"/>
          <w:color w:val="000000"/>
          <w:u w:val="none"/>
        </w:rPr>
        <w:t>,</w:t>
      </w:r>
      <w:r w:rsidR="00DE5205" w:rsidRPr="007D697F">
        <w:rPr>
          <w:rStyle w:val="Internetlink"/>
          <w:rFonts w:ascii="Arial" w:hAnsi="Arial" w:cs="Arial"/>
          <w:color w:val="000000"/>
          <w:u w:val="none"/>
        </w:rPr>
        <w:t xml:space="preserve"> und Jeremia</w:t>
      </w:r>
      <w:r w:rsidR="0085621C">
        <w:rPr>
          <w:rStyle w:val="Internetlink"/>
          <w:rFonts w:ascii="Arial" w:hAnsi="Arial" w:cs="Arial"/>
          <w:color w:val="000000"/>
          <w:u w:val="none"/>
        </w:rPr>
        <w:t>,</w:t>
      </w:r>
      <w:r w:rsidR="00DE5205" w:rsidRPr="007D697F">
        <w:rPr>
          <w:rStyle w:val="Internetlink"/>
          <w:rFonts w:ascii="Arial" w:hAnsi="Arial" w:cs="Arial"/>
          <w:color w:val="000000"/>
          <w:u w:val="none"/>
        </w:rPr>
        <w:t xml:space="preserve"> um die Bundeslade zurückzubringen, die er angeblich in einer Höhle versteckt haben soll (21,I,222).</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12</w:t>
      </w:r>
      <w:r w:rsidR="00E2369F" w:rsidRPr="007D697F">
        <w:rPr>
          <w:rStyle w:val="Internetlink"/>
          <w:rFonts w:ascii="Arial" w:hAnsi="Arial" w:cs="Arial"/>
          <w:color w:val="000000"/>
          <w:u w:val="none"/>
        </w:rPr>
        <w:t xml:space="preserve"> </w:t>
      </w:r>
      <w:r w:rsidR="00D76B2F">
        <w:rPr>
          <w:rStyle w:val="Internetlink"/>
          <w:rFonts w:ascii="Arial" w:hAnsi="Arial" w:cs="Arial"/>
          <w:color w:val="000000"/>
          <w:u w:val="none"/>
        </w:rPr>
        <w:t xml:space="preserve">Mit dem Ausdruck </w:t>
      </w:r>
      <w:r w:rsidR="00D76B2F" w:rsidRPr="007D697F">
        <w:rPr>
          <w:rFonts w:ascii="Arial" w:hAnsi="Arial" w:cs="Arial"/>
        </w:rPr>
        <w:t>"</w:t>
      </w:r>
      <w:r w:rsidR="00D76B2F" w:rsidRPr="00D76B2F">
        <w:rPr>
          <w:rFonts w:ascii="Arial" w:hAnsi="Arial" w:cs="Arial"/>
          <w:i/>
          <w:iCs/>
        </w:rPr>
        <w:t>kommend</w:t>
      </w:r>
      <w:r w:rsidR="00D76B2F" w:rsidRPr="00D166D1">
        <w:rPr>
          <w:rFonts w:ascii="Arial" w:hAnsi="Arial" w:cs="Arial"/>
        </w:rPr>
        <w:t xml:space="preserve"> in seiner Königsherrschaft</w:t>
      </w:r>
      <w:r w:rsidR="00D76B2F" w:rsidRPr="007D697F">
        <w:rPr>
          <w:rFonts w:ascii="Arial" w:hAnsi="Arial" w:cs="Arial"/>
        </w:rPr>
        <w:t>"</w:t>
      </w:r>
      <w:r w:rsidR="00D76B2F">
        <w:rPr>
          <w:rFonts w:ascii="Arial" w:hAnsi="Arial" w:cs="Arial"/>
        </w:rPr>
        <w:t>,</w:t>
      </w:r>
      <w:r w:rsidR="00D76B2F" w:rsidRPr="007D697F">
        <w:rPr>
          <w:rStyle w:val="Internetlink"/>
          <w:rFonts w:ascii="Arial" w:hAnsi="Arial" w:cs="Arial"/>
          <w:color w:val="000000"/>
          <w:u w:val="none"/>
        </w:rPr>
        <w:t xml:space="preserve"> </w:t>
      </w:r>
      <w:r w:rsidR="00E2369F" w:rsidRPr="007D697F">
        <w:rPr>
          <w:rStyle w:val="Internetlink"/>
          <w:rFonts w:ascii="Arial" w:hAnsi="Arial" w:cs="Arial"/>
          <w:color w:val="000000"/>
          <w:u w:val="none"/>
        </w:rPr>
        <w:t xml:space="preserve">ist sicherlich die Herrlichkeit gemeint, in welcher der Herr </w:t>
      </w:r>
      <w:r w:rsidR="00D76B2F">
        <w:rPr>
          <w:rStyle w:val="Internetlink"/>
          <w:rFonts w:ascii="Arial" w:hAnsi="Arial" w:cs="Arial"/>
          <w:color w:val="000000"/>
          <w:u w:val="none"/>
        </w:rPr>
        <w:t>sechs</w:t>
      </w:r>
      <w:r w:rsidR="00E2369F" w:rsidRPr="007D697F">
        <w:rPr>
          <w:rStyle w:val="Internetlink"/>
          <w:rFonts w:ascii="Arial" w:hAnsi="Arial" w:cs="Arial"/>
          <w:color w:val="000000"/>
          <w:u w:val="none"/>
        </w:rPr>
        <w:t xml:space="preserve"> Tage später von drei Jüngern auf dem Berg der Verklärung gesehen wurde</w:t>
      </w:r>
      <w:r w:rsidR="00D76B2F">
        <w:rPr>
          <w:rStyle w:val="Internetlink"/>
          <w:rFonts w:ascii="Arial" w:hAnsi="Arial" w:cs="Arial"/>
          <w:color w:val="000000"/>
          <w:u w:val="none"/>
        </w:rPr>
        <w:t xml:space="preserve"> und welche Petrus </w:t>
      </w:r>
      <w:r w:rsidR="00B11520">
        <w:rPr>
          <w:rStyle w:val="Internetlink"/>
          <w:rFonts w:ascii="Arial" w:hAnsi="Arial" w:cs="Arial"/>
          <w:color w:val="000000"/>
          <w:u w:val="none"/>
        </w:rPr>
        <w:t xml:space="preserve">in </w:t>
      </w:r>
      <w:r w:rsidR="00D76B2F">
        <w:rPr>
          <w:rStyle w:val="Internetlink"/>
          <w:rFonts w:ascii="Arial" w:hAnsi="Arial" w:cs="Arial"/>
          <w:color w:val="000000"/>
          <w:u w:val="none"/>
        </w:rPr>
        <w:t>2Pet 1,16-18</w:t>
      </w:r>
      <w:r w:rsidR="00B11520">
        <w:rPr>
          <w:rStyle w:val="Internetlink"/>
          <w:rFonts w:ascii="Arial" w:hAnsi="Arial" w:cs="Arial"/>
          <w:color w:val="000000"/>
          <w:u w:val="none"/>
        </w:rPr>
        <w:t>,</w:t>
      </w:r>
      <w:r w:rsidR="00D76B2F">
        <w:rPr>
          <w:rStyle w:val="Internetlink"/>
          <w:rFonts w:ascii="Arial" w:hAnsi="Arial" w:cs="Arial"/>
          <w:color w:val="000000"/>
          <w:u w:val="none"/>
        </w:rPr>
        <w:t xml:space="preserve"> als Beweis für die machtvolle und herrliche </w:t>
      </w:r>
      <w:r w:rsidR="00D76B2F" w:rsidRPr="00D76B2F">
        <w:rPr>
          <w:rStyle w:val="Internetlink"/>
          <w:rFonts w:ascii="Arial" w:hAnsi="Arial" w:cs="Arial"/>
          <w:i/>
          <w:iCs/>
          <w:color w:val="000000"/>
          <w:u w:val="none"/>
        </w:rPr>
        <w:t>Wiederkunft</w:t>
      </w:r>
      <w:r w:rsidR="00D76B2F">
        <w:rPr>
          <w:rStyle w:val="Internetlink"/>
          <w:rFonts w:ascii="Arial" w:hAnsi="Arial" w:cs="Arial"/>
          <w:color w:val="000000"/>
          <w:u w:val="none"/>
        </w:rPr>
        <w:t xml:space="preserve"> Jesu bezeichnet.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13</w:t>
      </w:r>
      <w:r w:rsidR="00C35E03" w:rsidRPr="007D697F">
        <w:rPr>
          <w:rStyle w:val="Internetlink"/>
          <w:rFonts w:ascii="Arial" w:hAnsi="Arial" w:cs="Arial"/>
          <w:color w:val="000000"/>
          <w:u w:val="none"/>
          <w:vertAlign w:val="superscript"/>
        </w:rPr>
        <w:t xml:space="preserve"> </w:t>
      </w:r>
      <w:r w:rsidR="00C35E03" w:rsidRPr="007D697F">
        <w:rPr>
          <w:rStyle w:val="Internetlink"/>
          <w:rFonts w:ascii="Arial" w:hAnsi="Arial" w:cs="Arial"/>
          <w:color w:val="000000"/>
          <w:u w:val="none"/>
        </w:rPr>
        <w:t>Philippus II. hatte die Stadt Paneas am südwestlichen Abhang des Hermon im Quellgebiet des Jordan zur Hauptstadt seines Herrschaftsgebietes gemacht und zu Ehren des Kaisers Cäsarea genannt. Die Stadt, die aus einer Anhäufung kleinerer Siedlungseinheiten bestand, lag etwa 45 km nördlich von Betsaida</w:t>
      </w:r>
      <w:r w:rsidR="002A6F96">
        <w:rPr>
          <w:rStyle w:val="Internetlink"/>
          <w:rFonts w:ascii="Arial" w:hAnsi="Arial" w:cs="Arial"/>
          <w:color w:val="000000"/>
          <w:u w:val="none"/>
        </w:rPr>
        <w:t>, auf ca. 2000 m Höhe</w:t>
      </w:r>
      <w:r w:rsidR="009D73C2">
        <w:rPr>
          <w:rStyle w:val="Internetlink"/>
          <w:rFonts w:ascii="Arial" w:hAnsi="Arial" w:cs="Arial"/>
          <w:color w:val="000000"/>
          <w:u w:val="none"/>
        </w:rPr>
        <w:t>. Herodes baute in der Stadt einen Tempel für den Kaiser</w:t>
      </w:r>
      <w:r w:rsidR="0085621C">
        <w:rPr>
          <w:rStyle w:val="Internetlink"/>
          <w:rFonts w:ascii="Arial" w:hAnsi="Arial" w:cs="Arial"/>
          <w:color w:val="000000"/>
          <w:u w:val="none"/>
        </w:rPr>
        <w:t>. I</w:t>
      </w:r>
      <w:r w:rsidR="009D73C2">
        <w:rPr>
          <w:rStyle w:val="Internetlink"/>
          <w:rFonts w:ascii="Arial" w:hAnsi="Arial" w:cs="Arial"/>
          <w:color w:val="000000"/>
          <w:u w:val="none"/>
        </w:rPr>
        <w:t>n der Nähe gab es eine Grotte</w:t>
      </w:r>
      <w:r w:rsidR="002A6F96">
        <w:rPr>
          <w:rStyle w:val="Internetlink"/>
          <w:rFonts w:ascii="Arial" w:hAnsi="Arial" w:cs="Arial"/>
          <w:color w:val="000000"/>
          <w:u w:val="none"/>
        </w:rPr>
        <w:t>,</w:t>
      </w:r>
      <w:r w:rsidR="009D73C2">
        <w:rPr>
          <w:rStyle w:val="Internetlink"/>
          <w:rFonts w:ascii="Arial" w:hAnsi="Arial" w:cs="Arial"/>
          <w:color w:val="000000"/>
          <w:u w:val="none"/>
        </w:rPr>
        <w:t xml:space="preserve"> die dem Gott Pan geweiht war</w:t>
      </w:r>
      <w:r w:rsidR="003E7A8A" w:rsidRPr="007D697F">
        <w:rPr>
          <w:rStyle w:val="Internetlink"/>
          <w:rFonts w:ascii="Arial" w:hAnsi="Arial" w:cs="Arial"/>
          <w:color w:val="000000"/>
          <w:u w:val="none"/>
        </w:rPr>
        <w:t xml:space="preserve"> (54,</w:t>
      </w:r>
      <w:r w:rsidR="00E61CF3">
        <w:rPr>
          <w:rStyle w:val="Internetlink"/>
          <w:rFonts w:ascii="Arial" w:hAnsi="Arial" w:cs="Arial"/>
          <w:color w:val="000000"/>
          <w:u w:val="none"/>
        </w:rPr>
        <w:t>z.St.</w:t>
      </w:r>
      <w:r w:rsidR="009D73C2">
        <w:rPr>
          <w:rStyle w:val="Internetlink"/>
          <w:rFonts w:ascii="Arial" w:hAnsi="Arial" w:cs="Arial"/>
          <w:color w:val="000000"/>
          <w:u w:val="none"/>
        </w:rPr>
        <w:t>; 65,</w:t>
      </w:r>
      <w:r w:rsidR="00716AC7">
        <w:rPr>
          <w:rStyle w:val="Internetlink"/>
          <w:rFonts w:ascii="Arial" w:hAnsi="Arial" w:cs="Arial"/>
          <w:color w:val="000000"/>
          <w:u w:val="none"/>
        </w:rPr>
        <w:t>I,</w:t>
      </w:r>
      <w:r w:rsidR="009D73C2">
        <w:rPr>
          <w:rStyle w:val="Internetlink"/>
          <w:rFonts w:ascii="Arial" w:hAnsi="Arial" w:cs="Arial"/>
          <w:color w:val="000000"/>
          <w:u w:val="none"/>
        </w:rPr>
        <w:t>131</w:t>
      </w:r>
      <w:r w:rsidR="003E7A8A" w:rsidRPr="007D697F">
        <w:rPr>
          <w:rStyle w:val="Internetlink"/>
          <w:rFonts w:ascii="Arial" w:hAnsi="Arial" w:cs="Arial"/>
          <w:color w:val="000000"/>
          <w:u w:val="none"/>
        </w:rPr>
        <w:t>)</w:t>
      </w:r>
      <w:r w:rsidR="00C35E03" w:rsidRPr="007D697F">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14</w:t>
      </w:r>
      <w:r w:rsidR="00963AB6" w:rsidRPr="007D697F">
        <w:rPr>
          <w:rStyle w:val="Internetlink"/>
          <w:rFonts w:ascii="Arial" w:hAnsi="Arial" w:cs="Arial"/>
          <w:color w:val="000000"/>
          <w:u w:val="none"/>
          <w:vertAlign w:val="superscript"/>
        </w:rPr>
        <w:t xml:space="preserve"> </w:t>
      </w:r>
      <w:r w:rsidR="00963AB6">
        <w:rPr>
          <w:rStyle w:val="Internetlink"/>
          <w:rFonts w:ascii="Arial" w:hAnsi="Arial" w:cs="Arial"/>
          <w:color w:val="000000"/>
          <w:u w:val="none"/>
        </w:rPr>
        <w:t xml:space="preserve">Der Namenswechsel von </w:t>
      </w:r>
      <w:r w:rsidR="00963AB6" w:rsidRPr="00963AB6">
        <w:rPr>
          <w:rStyle w:val="Internetlink"/>
          <w:rFonts w:ascii="Arial" w:hAnsi="Arial" w:cs="Arial"/>
          <w:i/>
          <w:iCs/>
          <w:color w:val="000000"/>
          <w:u w:val="none"/>
        </w:rPr>
        <w:t>Simon</w:t>
      </w:r>
      <w:r w:rsidR="00963AB6">
        <w:rPr>
          <w:rStyle w:val="Internetlink"/>
          <w:rFonts w:ascii="Arial" w:hAnsi="Arial" w:cs="Arial"/>
          <w:color w:val="000000"/>
          <w:u w:val="none"/>
        </w:rPr>
        <w:t xml:space="preserve"> zu </w:t>
      </w:r>
      <w:r w:rsidR="00963AB6" w:rsidRPr="00963AB6">
        <w:rPr>
          <w:rStyle w:val="Internetlink"/>
          <w:rFonts w:ascii="Arial" w:hAnsi="Arial" w:cs="Arial"/>
          <w:i/>
          <w:iCs/>
          <w:color w:val="000000"/>
          <w:u w:val="none"/>
        </w:rPr>
        <w:t>Petrus</w:t>
      </w:r>
      <w:r w:rsidR="00963AB6">
        <w:rPr>
          <w:rStyle w:val="Internetlink"/>
          <w:rFonts w:ascii="Arial" w:hAnsi="Arial" w:cs="Arial"/>
          <w:color w:val="000000"/>
          <w:u w:val="none"/>
        </w:rPr>
        <w:t xml:space="preserve"> ist beachtenswert.</w:t>
      </w:r>
      <w:r w:rsidR="00CF6CB2">
        <w:rPr>
          <w:rStyle w:val="Internetlink"/>
          <w:rFonts w:ascii="Arial" w:hAnsi="Arial" w:cs="Arial"/>
          <w:color w:val="000000"/>
          <w:u w:val="none"/>
        </w:rPr>
        <w:t xml:space="preserve"> Weder der </w:t>
      </w:r>
      <w:r w:rsidR="0085621C">
        <w:rPr>
          <w:rStyle w:val="Internetlink"/>
          <w:rFonts w:ascii="Arial" w:hAnsi="Arial" w:cs="Arial"/>
          <w:color w:val="000000"/>
          <w:u w:val="none"/>
        </w:rPr>
        <w:t xml:space="preserve">aramäische </w:t>
      </w:r>
      <w:r w:rsidR="00CF6CB2">
        <w:rPr>
          <w:rStyle w:val="Internetlink"/>
          <w:rFonts w:ascii="Arial" w:hAnsi="Arial" w:cs="Arial"/>
          <w:color w:val="000000"/>
          <w:u w:val="none"/>
        </w:rPr>
        <w:t>Name Kephas</w:t>
      </w:r>
      <w:r w:rsidR="00690BDD">
        <w:rPr>
          <w:rStyle w:val="Internetlink"/>
          <w:rFonts w:ascii="Arial" w:hAnsi="Arial" w:cs="Arial"/>
          <w:color w:val="000000"/>
          <w:u w:val="none"/>
        </w:rPr>
        <w:t xml:space="preserve"> (= </w:t>
      </w:r>
      <w:r w:rsidR="0034124D">
        <w:rPr>
          <w:rStyle w:val="Internetlink"/>
          <w:rFonts w:ascii="Arial" w:hAnsi="Arial" w:cs="Arial"/>
          <w:color w:val="000000"/>
          <w:u w:val="none"/>
        </w:rPr>
        <w:t xml:space="preserve">der </w:t>
      </w:r>
      <w:r w:rsidR="00690BDD">
        <w:rPr>
          <w:rStyle w:val="Internetlink"/>
          <w:rFonts w:ascii="Arial" w:hAnsi="Arial" w:cs="Arial"/>
          <w:color w:val="000000"/>
          <w:u w:val="none"/>
        </w:rPr>
        <w:t>gewachsene Fels)</w:t>
      </w:r>
      <w:r w:rsidR="00CF6CB2">
        <w:rPr>
          <w:rStyle w:val="Internetlink"/>
          <w:rFonts w:ascii="Arial" w:hAnsi="Arial" w:cs="Arial"/>
          <w:color w:val="000000"/>
          <w:u w:val="none"/>
        </w:rPr>
        <w:t xml:space="preserve"> noch </w:t>
      </w:r>
      <w:r w:rsidR="004B4849">
        <w:rPr>
          <w:rStyle w:val="Internetlink"/>
          <w:rFonts w:ascii="Arial" w:hAnsi="Arial" w:cs="Arial"/>
          <w:color w:val="000000"/>
          <w:u w:val="none"/>
        </w:rPr>
        <w:t>der</w:t>
      </w:r>
      <w:r w:rsidR="00CF6CB2">
        <w:rPr>
          <w:rStyle w:val="Internetlink"/>
          <w:rFonts w:ascii="Arial" w:hAnsi="Arial" w:cs="Arial"/>
          <w:color w:val="000000"/>
          <w:u w:val="none"/>
        </w:rPr>
        <w:t xml:space="preserve"> griechische </w:t>
      </w:r>
      <w:r w:rsidR="004B4849">
        <w:rPr>
          <w:rStyle w:val="Internetlink"/>
          <w:rFonts w:ascii="Arial" w:hAnsi="Arial" w:cs="Arial"/>
          <w:color w:val="000000"/>
          <w:u w:val="none"/>
        </w:rPr>
        <w:t>Name</w:t>
      </w:r>
      <w:r w:rsidR="00CF6CB2">
        <w:rPr>
          <w:rStyle w:val="Internetlink"/>
          <w:rFonts w:ascii="Arial" w:hAnsi="Arial" w:cs="Arial"/>
          <w:color w:val="000000"/>
          <w:u w:val="none"/>
        </w:rPr>
        <w:t xml:space="preserve"> Petrus</w:t>
      </w:r>
      <w:r w:rsidR="00690BDD">
        <w:rPr>
          <w:rStyle w:val="Internetlink"/>
          <w:rFonts w:ascii="Arial" w:hAnsi="Arial" w:cs="Arial"/>
          <w:color w:val="000000"/>
          <w:u w:val="none"/>
        </w:rPr>
        <w:t xml:space="preserve"> (= </w:t>
      </w:r>
      <w:r w:rsidR="0034124D">
        <w:rPr>
          <w:rStyle w:val="Internetlink"/>
          <w:rFonts w:ascii="Arial" w:hAnsi="Arial" w:cs="Arial"/>
          <w:color w:val="000000"/>
          <w:u w:val="none"/>
        </w:rPr>
        <w:t xml:space="preserve">ein </w:t>
      </w:r>
      <w:r w:rsidR="00B579BD">
        <w:rPr>
          <w:rStyle w:val="Internetlink"/>
          <w:rFonts w:ascii="Arial" w:hAnsi="Arial" w:cs="Arial"/>
          <w:color w:val="000000"/>
          <w:u w:val="none"/>
        </w:rPr>
        <w:t>loser</w:t>
      </w:r>
      <w:r w:rsidR="00690BDD">
        <w:rPr>
          <w:rStyle w:val="Internetlink"/>
          <w:rFonts w:ascii="Arial" w:hAnsi="Arial" w:cs="Arial"/>
          <w:color w:val="000000"/>
          <w:u w:val="none"/>
        </w:rPr>
        <w:t xml:space="preserve"> Felsbrocken)</w:t>
      </w:r>
      <w:r w:rsidR="00CF6CB2">
        <w:rPr>
          <w:rStyle w:val="Internetlink"/>
          <w:rFonts w:ascii="Arial" w:hAnsi="Arial" w:cs="Arial"/>
          <w:color w:val="000000"/>
          <w:u w:val="none"/>
        </w:rPr>
        <w:t>, wurden vor Jesu</w:t>
      </w:r>
      <w:r w:rsidR="00690BDD">
        <w:rPr>
          <w:rStyle w:val="Internetlink"/>
          <w:rFonts w:ascii="Arial" w:hAnsi="Arial" w:cs="Arial"/>
          <w:color w:val="000000"/>
          <w:u w:val="none"/>
        </w:rPr>
        <w:t xml:space="preserve"> Zeit</w:t>
      </w:r>
      <w:r w:rsidR="00CF6CB2">
        <w:rPr>
          <w:rStyle w:val="Internetlink"/>
          <w:rFonts w:ascii="Arial" w:hAnsi="Arial" w:cs="Arial"/>
          <w:color w:val="000000"/>
          <w:u w:val="none"/>
        </w:rPr>
        <w:t xml:space="preserve"> als Eigennamen gebraucht</w:t>
      </w:r>
      <w:r w:rsidR="002463BC">
        <w:rPr>
          <w:rStyle w:val="Internetlink"/>
          <w:rFonts w:ascii="Arial" w:hAnsi="Arial" w:cs="Arial"/>
          <w:color w:val="000000"/>
          <w:u w:val="none"/>
        </w:rPr>
        <w:t xml:space="preserve"> (1,1319)</w:t>
      </w:r>
      <w:r w:rsidR="00CF6CB2">
        <w:rPr>
          <w:rStyle w:val="Internetlink"/>
          <w:rFonts w:ascii="Arial" w:hAnsi="Arial" w:cs="Arial"/>
          <w:color w:val="000000"/>
          <w:u w:val="none"/>
        </w:rPr>
        <w:t>. Jesus hat diese beiden Namen also bewusst neu</w:t>
      </w:r>
      <w:r w:rsidR="00716AC7">
        <w:rPr>
          <w:rStyle w:val="Internetlink"/>
          <w:rFonts w:ascii="Arial" w:hAnsi="Arial" w:cs="Arial"/>
          <w:color w:val="000000"/>
          <w:u w:val="none"/>
        </w:rPr>
        <w:t xml:space="preserve"> </w:t>
      </w:r>
      <w:r w:rsidR="00CF6CB2">
        <w:rPr>
          <w:rStyle w:val="Internetlink"/>
          <w:rFonts w:ascii="Arial" w:hAnsi="Arial" w:cs="Arial"/>
          <w:color w:val="000000"/>
          <w:u w:val="none"/>
        </w:rPr>
        <w:t>geschaffen</w:t>
      </w:r>
      <w:r w:rsidR="0034124D">
        <w:rPr>
          <w:rStyle w:val="Internetlink"/>
          <w:rFonts w:ascii="Arial" w:hAnsi="Arial" w:cs="Arial"/>
          <w:color w:val="000000"/>
          <w:u w:val="none"/>
        </w:rPr>
        <w:t xml:space="preserve"> (Joh 1,42)</w:t>
      </w:r>
      <w:r w:rsidR="001051DE">
        <w:rPr>
          <w:rStyle w:val="Internetlink"/>
          <w:rFonts w:ascii="Arial" w:hAnsi="Arial" w:cs="Arial"/>
          <w:color w:val="000000"/>
          <w:u w:val="none"/>
        </w:rPr>
        <w:t>. Simon war sein natürlicher Name, der auf seine natürliche Wankelmütigkeit hinweist (</w:t>
      </w:r>
      <w:r w:rsidR="00D55D31">
        <w:rPr>
          <w:rStyle w:val="Internetlink"/>
          <w:rFonts w:ascii="Arial" w:hAnsi="Arial" w:cs="Arial"/>
          <w:color w:val="000000"/>
          <w:u w:val="none"/>
        </w:rPr>
        <w:t xml:space="preserve">z.B. </w:t>
      </w:r>
      <w:r w:rsidR="001051DE">
        <w:rPr>
          <w:rStyle w:val="Internetlink"/>
          <w:rFonts w:ascii="Arial" w:hAnsi="Arial" w:cs="Arial"/>
          <w:color w:val="000000"/>
          <w:u w:val="none"/>
        </w:rPr>
        <w:t xml:space="preserve">Gal </w:t>
      </w:r>
      <w:r w:rsidR="005D4DC5">
        <w:rPr>
          <w:rStyle w:val="Internetlink"/>
          <w:rFonts w:ascii="Arial" w:hAnsi="Arial" w:cs="Arial"/>
          <w:color w:val="000000"/>
          <w:u w:val="none"/>
        </w:rPr>
        <w:t>2</w:t>
      </w:r>
      <w:r w:rsidR="001051DE">
        <w:rPr>
          <w:rStyle w:val="Internetlink"/>
          <w:rFonts w:ascii="Arial" w:hAnsi="Arial" w:cs="Arial"/>
          <w:color w:val="000000"/>
          <w:u w:val="none"/>
        </w:rPr>
        <w:t>,11</w:t>
      </w:r>
      <w:r w:rsidR="005D4DC5">
        <w:rPr>
          <w:rStyle w:val="Internetlink"/>
          <w:rFonts w:ascii="Arial" w:hAnsi="Arial" w:cs="Arial"/>
          <w:color w:val="000000"/>
          <w:u w:val="none"/>
        </w:rPr>
        <w:t>-14</w:t>
      </w:r>
      <w:r w:rsidR="001051DE">
        <w:rPr>
          <w:rStyle w:val="Internetlink"/>
          <w:rFonts w:ascii="Arial" w:hAnsi="Arial" w:cs="Arial"/>
          <w:color w:val="000000"/>
          <w:u w:val="none"/>
        </w:rPr>
        <w:t xml:space="preserve"> ua.), Petrus</w:t>
      </w:r>
      <w:r w:rsidR="00100FB1">
        <w:rPr>
          <w:rStyle w:val="Internetlink"/>
          <w:rFonts w:ascii="Arial" w:hAnsi="Arial" w:cs="Arial"/>
          <w:color w:val="000000"/>
          <w:u w:val="none"/>
        </w:rPr>
        <w:t xml:space="preserve"> (= Felsbrocken) </w:t>
      </w:r>
      <w:r w:rsidR="001051DE">
        <w:rPr>
          <w:rStyle w:val="Internetlink"/>
          <w:rFonts w:ascii="Arial" w:hAnsi="Arial" w:cs="Arial"/>
          <w:color w:val="000000"/>
          <w:u w:val="none"/>
        </w:rPr>
        <w:t>aber der Name</w:t>
      </w:r>
      <w:r w:rsidR="00415B82">
        <w:rPr>
          <w:rStyle w:val="Internetlink"/>
          <w:rFonts w:ascii="Arial" w:hAnsi="Arial" w:cs="Arial"/>
          <w:color w:val="000000"/>
          <w:u w:val="none"/>
        </w:rPr>
        <w:t>,</w:t>
      </w:r>
      <w:r w:rsidR="001051DE">
        <w:rPr>
          <w:rStyle w:val="Internetlink"/>
          <w:rFonts w:ascii="Arial" w:hAnsi="Arial" w:cs="Arial"/>
          <w:color w:val="000000"/>
          <w:u w:val="none"/>
        </w:rPr>
        <w:t xml:space="preserve"> der a</w:t>
      </w:r>
      <w:r w:rsidR="00CF6CB2">
        <w:rPr>
          <w:rStyle w:val="Internetlink"/>
          <w:rFonts w:ascii="Arial" w:hAnsi="Arial" w:cs="Arial"/>
          <w:color w:val="000000"/>
          <w:u w:val="none"/>
        </w:rPr>
        <w:t xml:space="preserve">uf </w:t>
      </w:r>
      <w:r w:rsidR="001051DE">
        <w:rPr>
          <w:rStyle w:val="Internetlink"/>
          <w:rFonts w:ascii="Arial" w:hAnsi="Arial" w:cs="Arial"/>
          <w:color w:val="000000"/>
          <w:u w:val="none"/>
        </w:rPr>
        <w:t xml:space="preserve">seine </w:t>
      </w:r>
      <w:r w:rsidR="005062B7">
        <w:rPr>
          <w:rStyle w:val="Internetlink"/>
          <w:rFonts w:ascii="Arial" w:hAnsi="Arial" w:cs="Arial"/>
          <w:color w:val="000000"/>
          <w:u w:val="none"/>
        </w:rPr>
        <w:t>zukünftige</w:t>
      </w:r>
      <w:r w:rsidR="001051DE">
        <w:rPr>
          <w:rStyle w:val="Internetlink"/>
          <w:rFonts w:ascii="Arial" w:hAnsi="Arial" w:cs="Arial"/>
          <w:color w:val="000000"/>
          <w:u w:val="none"/>
        </w:rPr>
        <w:t xml:space="preserve"> </w:t>
      </w:r>
      <w:r w:rsidR="00415B82">
        <w:rPr>
          <w:rStyle w:val="Internetlink"/>
          <w:rFonts w:ascii="Arial" w:hAnsi="Arial" w:cs="Arial"/>
          <w:color w:val="000000"/>
          <w:u w:val="none"/>
        </w:rPr>
        <w:t>Fe</w:t>
      </w:r>
      <w:r w:rsidR="00CF6CB2">
        <w:rPr>
          <w:rStyle w:val="Internetlink"/>
          <w:rFonts w:ascii="Arial" w:hAnsi="Arial" w:cs="Arial"/>
          <w:color w:val="000000"/>
          <w:u w:val="none"/>
        </w:rPr>
        <w:t>stigkeit</w:t>
      </w:r>
      <w:r w:rsidR="00960C9E">
        <w:rPr>
          <w:rStyle w:val="Internetlink"/>
          <w:rFonts w:ascii="Arial" w:hAnsi="Arial" w:cs="Arial"/>
          <w:color w:val="000000"/>
          <w:u w:val="none"/>
        </w:rPr>
        <w:t>,</w:t>
      </w:r>
      <w:r w:rsidR="00CF6CB2">
        <w:rPr>
          <w:rStyle w:val="Internetlink"/>
          <w:rFonts w:ascii="Arial" w:hAnsi="Arial" w:cs="Arial"/>
          <w:color w:val="000000"/>
          <w:u w:val="none"/>
        </w:rPr>
        <w:t xml:space="preserve"> </w:t>
      </w:r>
      <w:r w:rsidR="00415B82">
        <w:rPr>
          <w:rStyle w:val="Internetlink"/>
          <w:rFonts w:ascii="Arial" w:hAnsi="Arial" w:cs="Arial"/>
          <w:color w:val="000000"/>
          <w:u w:val="none"/>
        </w:rPr>
        <w:t xml:space="preserve">aufgrund seines gerade geäußerten Glaubensbekenntnisses </w:t>
      </w:r>
      <w:r w:rsidR="00CF6CB2">
        <w:rPr>
          <w:rStyle w:val="Internetlink"/>
          <w:rFonts w:ascii="Arial" w:hAnsi="Arial" w:cs="Arial"/>
          <w:color w:val="000000"/>
          <w:u w:val="none"/>
        </w:rPr>
        <w:t>hin</w:t>
      </w:r>
      <w:r w:rsidR="001051DE">
        <w:rPr>
          <w:rStyle w:val="Internetlink"/>
          <w:rFonts w:ascii="Arial" w:hAnsi="Arial" w:cs="Arial"/>
          <w:color w:val="000000"/>
          <w:u w:val="none"/>
        </w:rPr>
        <w:t>weist (36,537f</w:t>
      </w:r>
      <w:r w:rsidR="00CF6CB2">
        <w:rPr>
          <w:rStyle w:val="Internetlink"/>
          <w:rFonts w:ascii="Arial" w:hAnsi="Arial" w:cs="Arial"/>
          <w:color w:val="000000"/>
          <w:u w:val="none"/>
        </w:rPr>
        <w:t>).</w:t>
      </w:r>
      <w:r w:rsidR="00FA266A">
        <w:rPr>
          <w:rStyle w:val="Internetlink"/>
          <w:rFonts w:ascii="Arial" w:hAnsi="Arial" w:cs="Arial"/>
          <w:color w:val="000000"/>
          <w:u w:val="none"/>
        </w:rPr>
        <w:t xml:space="preserve"> </w:t>
      </w:r>
      <w:r w:rsidR="00100FB1">
        <w:rPr>
          <w:rStyle w:val="Internetlink"/>
          <w:rFonts w:ascii="Arial" w:hAnsi="Arial" w:cs="Arial"/>
          <w:color w:val="000000"/>
          <w:u w:val="none"/>
        </w:rPr>
        <w:t xml:space="preserve">Wie beschämend, dass unmittelbar danach in </w:t>
      </w:r>
      <w:r w:rsidR="009236A2">
        <w:rPr>
          <w:rStyle w:val="Internetlink"/>
          <w:rFonts w:ascii="Arial" w:hAnsi="Arial" w:cs="Arial"/>
          <w:color w:val="000000"/>
          <w:u w:val="none"/>
        </w:rPr>
        <w:t>Mt 16,22-</w:t>
      </w:r>
      <w:r w:rsidR="00100FB1">
        <w:rPr>
          <w:rStyle w:val="Internetlink"/>
          <w:rFonts w:ascii="Arial" w:hAnsi="Arial" w:cs="Arial"/>
          <w:color w:val="000000"/>
          <w:u w:val="none"/>
        </w:rPr>
        <w:t>23 ein tiefer Fall des Petrus kommt.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15</w:t>
      </w:r>
      <w:r w:rsidR="00353394" w:rsidRPr="007D697F">
        <w:rPr>
          <w:rStyle w:val="Internetlink"/>
          <w:rFonts w:ascii="Arial" w:hAnsi="Arial" w:cs="Arial"/>
          <w:color w:val="000000"/>
          <w:u w:val="none"/>
          <w:vertAlign w:val="superscript"/>
        </w:rPr>
        <w:t xml:space="preserve"> </w:t>
      </w:r>
      <w:r w:rsidR="00353394">
        <w:rPr>
          <w:rStyle w:val="Internetlink"/>
          <w:rFonts w:ascii="Arial" w:hAnsi="Arial" w:cs="Arial"/>
          <w:color w:val="000000"/>
          <w:u w:val="none"/>
        </w:rPr>
        <w:t>Vgl. Spr. 22,3</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16</w:t>
      </w:r>
      <w:r w:rsidR="00D31F85" w:rsidRPr="007D697F">
        <w:rPr>
          <w:rStyle w:val="Internetlink"/>
          <w:rFonts w:ascii="Arial" w:hAnsi="Arial" w:cs="Arial"/>
          <w:color w:val="000000"/>
          <w:u w:val="none"/>
          <w:vertAlign w:val="superscript"/>
        </w:rPr>
        <w:t xml:space="preserve"> </w:t>
      </w:r>
      <w:r w:rsidR="00D31F85">
        <w:rPr>
          <w:rStyle w:val="Internetlink"/>
          <w:rFonts w:ascii="Arial" w:hAnsi="Arial" w:cs="Arial"/>
          <w:color w:val="000000"/>
          <w:u w:val="none"/>
        </w:rPr>
        <w:t xml:space="preserve">Wenn man in Jerusalem jemanden auf der Via Dolorosa mit einem Kreuzesbalken auf seinen Schultern gehen sah, wusste man, </w:t>
      </w:r>
      <w:r w:rsidR="00EA5F14">
        <w:rPr>
          <w:rStyle w:val="Internetlink"/>
          <w:rFonts w:ascii="Arial" w:hAnsi="Arial" w:cs="Arial"/>
          <w:color w:val="000000"/>
          <w:u w:val="none"/>
        </w:rPr>
        <w:t xml:space="preserve">dass </w:t>
      </w:r>
      <w:r w:rsidR="00D31F85">
        <w:rPr>
          <w:rStyle w:val="Internetlink"/>
          <w:rFonts w:ascii="Arial" w:hAnsi="Arial" w:cs="Arial"/>
          <w:color w:val="000000"/>
          <w:u w:val="none"/>
        </w:rPr>
        <w:t xml:space="preserve">er gekreuzigt </w:t>
      </w:r>
      <w:r w:rsidR="00EA5F14">
        <w:rPr>
          <w:rStyle w:val="Internetlink"/>
          <w:rFonts w:ascii="Arial" w:hAnsi="Arial" w:cs="Arial"/>
          <w:color w:val="000000"/>
          <w:u w:val="none"/>
        </w:rPr>
        <w:t xml:space="preserve">wird </w:t>
      </w:r>
      <w:r w:rsidR="00D31F85">
        <w:rPr>
          <w:rStyle w:val="Internetlink"/>
          <w:rFonts w:ascii="Arial" w:hAnsi="Arial" w:cs="Arial"/>
          <w:color w:val="000000"/>
          <w:u w:val="none"/>
        </w:rPr>
        <w:t>und mit seinem irdischen Leben abgeschlossen</w:t>
      </w:r>
      <w:r w:rsidR="00EA5F14">
        <w:rPr>
          <w:rStyle w:val="Internetlink"/>
          <w:rFonts w:ascii="Arial" w:hAnsi="Arial" w:cs="Arial"/>
          <w:color w:val="000000"/>
          <w:u w:val="none"/>
        </w:rPr>
        <w:t xml:space="preserve"> hat</w:t>
      </w:r>
      <w:r w:rsidR="00D31F85">
        <w:rPr>
          <w:rStyle w:val="Internetlink"/>
          <w:rFonts w:ascii="Arial" w:hAnsi="Arial" w:cs="Arial"/>
          <w:color w:val="000000"/>
          <w:u w:val="none"/>
        </w:rPr>
        <w:t>.</w:t>
      </w:r>
      <w:r w:rsidR="009949F9">
        <w:rPr>
          <w:rStyle w:val="Internetlink"/>
          <w:rFonts w:ascii="Arial" w:hAnsi="Arial" w:cs="Arial"/>
          <w:color w:val="000000"/>
          <w:u w:val="none"/>
        </w:rPr>
        <w:t xml:space="preserve"> Es geht hier also nicht um ein Schicksal, z.B. eine Krankheit, </w:t>
      </w:r>
      <w:r w:rsidR="00263931">
        <w:rPr>
          <w:rStyle w:val="Internetlink"/>
          <w:rFonts w:ascii="Arial" w:hAnsi="Arial" w:cs="Arial"/>
          <w:color w:val="000000"/>
          <w:u w:val="none"/>
        </w:rPr>
        <w:t>welches</w:t>
      </w:r>
      <w:r w:rsidR="009949F9">
        <w:rPr>
          <w:rStyle w:val="Internetlink"/>
          <w:rFonts w:ascii="Arial" w:hAnsi="Arial" w:cs="Arial"/>
          <w:color w:val="000000"/>
          <w:u w:val="none"/>
        </w:rPr>
        <w:t xml:space="preserve"> man zu tragen hat, wie es oft verstanden wird</w:t>
      </w:r>
      <w:r w:rsidR="00122C02">
        <w:rPr>
          <w:rStyle w:val="Internetlink"/>
          <w:rFonts w:ascii="Arial" w:hAnsi="Arial" w:cs="Arial"/>
          <w:color w:val="000000"/>
          <w:u w:val="none"/>
        </w:rPr>
        <w:t>, sondern, dass man dieser Welt und ihren Lüsten entsagt hat</w:t>
      </w:r>
      <w:r w:rsidR="009949F9">
        <w:rPr>
          <w:rStyle w:val="Internetlink"/>
          <w:rFonts w:ascii="Arial" w:hAnsi="Arial" w:cs="Arial"/>
          <w:color w:val="000000"/>
          <w:u w:val="none"/>
        </w:rPr>
        <w:t>.</w:t>
      </w:r>
      <w:r w:rsidR="00263931" w:rsidRPr="00263931">
        <w:rPr>
          <w:rFonts w:ascii="Arial" w:hAnsi="Arial" w:cs="Arial"/>
        </w:rPr>
        <w:t xml:space="preserve"> </w:t>
      </w:r>
      <w:r w:rsidR="00263931">
        <w:rPr>
          <w:rFonts w:ascii="Arial" w:hAnsi="Arial" w:cs="Arial"/>
        </w:rPr>
        <w:br/>
      </w:r>
      <w:r w:rsidR="00F80B84" w:rsidRPr="00263931">
        <w:rPr>
          <w:rStyle w:val="Internetlink"/>
          <w:rFonts w:ascii="Arial" w:hAnsi="Arial" w:cs="Arial"/>
          <w:b/>
          <w:color w:val="000000"/>
          <w:sz w:val="24"/>
          <w:szCs w:val="24"/>
          <w:u w:val="none"/>
          <w:vertAlign w:val="superscript"/>
        </w:rPr>
        <w:t>17</w:t>
      </w:r>
      <w:r w:rsidR="00F80B84" w:rsidRPr="00F80B84">
        <w:rPr>
          <w:rStyle w:val="Internetlink"/>
          <w:rFonts w:ascii="Arial" w:hAnsi="Arial" w:cs="Arial"/>
          <w:color w:val="000000"/>
          <w:u w:val="none"/>
          <w:vertAlign w:val="superscript"/>
        </w:rPr>
        <w:t xml:space="preserve"> </w:t>
      </w:r>
      <w:r w:rsidR="00F80B84" w:rsidRPr="00F80B84">
        <w:rPr>
          <w:rFonts w:ascii="Arial" w:hAnsi="Arial" w:cs="Arial"/>
        </w:rPr>
        <w:t>Nach jüdischer Zählweise bedeutet</w:t>
      </w:r>
      <w:r w:rsidR="00F80B84">
        <w:rPr>
          <w:rFonts w:ascii="Arial" w:hAnsi="Arial" w:cs="Arial"/>
        </w:rPr>
        <w:t xml:space="preserve"> </w:t>
      </w:r>
      <w:r w:rsidR="00F80B84" w:rsidRPr="00F80B84">
        <w:rPr>
          <w:rFonts w:ascii="Arial" w:hAnsi="Arial" w:cs="Arial"/>
        </w:rPr>
        <w:t>das nicht drei, sondern zwei Tage später, weil die angebrochenen</w:t>
      </w:r>
      <w:r w:rsidR="00263931">
        <w:rPr>
          <w:rFonts w:ascii="Arial" w:hAnsi="Arial" w:cs="Arial"/>
        </w:rPr>
        <w:t xml:space="preserve"> </w:t>
      </w:r>
      <w:r w:rsidR="00F80B84" w:rsidRPr="00F80B84">
        <w:rPr>
          <w:rFonts w:ascii="Arial" w:hAnsi="Arial" w:cs="Arial"/>
        </w:rPr>
        <w:t>Tage gewöhnlich als volle Tage gerechnet wurden.</w:t>
      </w:r>
      <w:r w:rsidR="00F80B84">
        <w:rPr>
          <w:rFonts w:ascii="Arial" w:hAnsi="Arial" w:cs="Arial"/>
        </w:rPr>
        <w:t xml:space="preserve"> </w:t>
      </w:r>
      <w:r w:rsidR="00F80B84" w:rsidRPr="00F80B84">
        <w:rPr>
          <w:rFonts w:ascii="Arial" w:hAnsi="Arial" w:cs="Arial"/>
        </w:rPr>
        <w:t xml:space="preserve">Am ersten Tag würde er sterben, </w:t>
      </w:r>
      <w:r w:rsidR="00F80B84">
        <w:rPr>
          <w:rFonts w:ascii="Arial" w:hAnsi="Arial" w:cs="Arial"/>
        </w:rPr>
        <w:t xml:space="preserve">am zweiten Tag im Grab ruhen und </w:t>
      </w:r>
      <w:r w:rsidR="00F80B84" w:rsidRPr="00F80B84">
        <w:rPr>
          <w:rFonts w:ascii="Arial" w:hAnsi="Arial" w:cs="Arial"/>
        </w:rPr>
        <w:t>am dritten Tag auferstehen.</w:t>
      </w:r>
    </w:p>
    <w:p w14:paraId="01E7B050" w14:textId="0DF8DEBC" w:rsidR="009271E0" w:rsidRPr="00D166D1" w:rsidRDefault="00615DA9" w:rsidP="001E697A">
      <w:pPr>
        <w:pStyle w:val="berschrift1"/>
        <w:tabs>
          <w:tab w:val="left" w:pos="0"/>
        </w:tabs>
        <w:ind w:left="426" w:right="435" w:firstLine="13"/>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17</w:t>
      </w:r>
    </w:p>
    <w:p w14:paraId="76772B9A" w14:textId="7093D59D" w:rsidR="00E81331" w:rsidRDefault="000F1AAF" w:rsidP="001E697A">
      <w:pPr>
        <w:widowControl/>
        <w:suppressAutoHyphens w:val="0"/>
        <w:autoSpaceDE w:val="0"/>
        <w:adjustRightInd w:val="0"/>
        <w:ind w:left="426" w:right="435"/>
        <w:textAlignment w:val="auto"/>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615DA9" w:rsidRPr="00D166D1">
        <w:rPr>
          <w:rStyle w:val="Internetlink"/>
          <w:rFonts w:ascii="Arial" w:hAnsi="Arial" w:cs="Arial"/>
          <w:color w:val="000000"/>
          <w:sz w:val="20"/>
          <w:u w:val="none"/>
          <w:vertAlign w:val="superscript"/>
        </w:rPr>
        <w:t xml:space="preserve"> </w:t>
      </w:r>
      <w:r w:rsidR="00997128">
        <w:rPr>
          <w:rStyle w:val="Absatz-Standardschriftart1"/>
          <w:rFonts w:ascii="Arial" w:hAnsi="Arial" w:cs="Arial"/>
          <w:sz w:val="20"/>
        </w:rPr>
        <w:t>Nach M</w:t>
      </w:r>
      <w:r w:rsidR="00615DA9" w:rsidRPr="00D166D1">
        <w:rPr>
          <w:rStyle w:val="Absatz-Standardschriftart1"/>
          <w:rFonts w:ascii="Arial" w:hAnsi="Arial" w:cs="Arial"/>
          <w:sz w:val="20"/>
        </w:rPr>
        <w:t>al 3,</w:t>
      </w:r>
      <w:r w:rsidR="003C46CC">
        <w:rPr>
          <w:rStyle w:val="Absatz-Standardschriftart1"/>
          <w:rFonts w:ascii="Arial" w:hAnsi="Arial" w:cs="Arial"/>
          <w:sz w:val="20"/>
        </w:rPr>
        <w:t>1.</w:t>
      </w:r>
      <w:r w:rsidR="00615DA9" w:rsidRPr="00D166D1">
        <w:rPr>
          <w:rStyle w:val="Absatz-Standardschriftart1"/>
          <w:rFonts w:ascii="Arial" w:hAnsi="Arial" w:cs="Arial"/>
          <w:sz w:val="20"/>
        </w:rPr>
        <w:t>23</w:t>
      </w:r>
      <w:r w:rsidR="00427A61">
        <w:rPr>
          <w:rStyle w:val="Absatz-Standardschriftart1"/>
          <w:rFonts w:ascii="Arial" w:hAnsi="Arial" w:cs="Arial"/>
          <w:sz w:val="20"/>
        </w:rPr>
        <w:t>-24</w:t>
      </w:r>
      <w:r w:rsidR="00997128">
        <w:rPr>
          <w:rStyle w:val="Absatz-Standardschriftart1"/>
          <w:rFonts w:ascii="Arial" w:hAnsi="Arial" w:cs="Arial"/>
          <w:sz w:val="20"/>
        </w:rPr>
        <w:t xml:space="preserve"> erwarteten d</w:t>
      </w:r>
      <w:r w:rsidR="00615DA9" w:rsidRPr="00D166D1">
        <w:rPr>
          <w:rStyle w:val="Absatz-Standardschriftart1"/>
          <w:rFonts w:ascii="Arial" w:hAnsi="Arial" w:cs="Arial"/>
          <w:sz w:val="20"/>
        </w:rPr>
        <w:t xml:space="preserve">ie Juden, dass der Prophet Elija am Ende der Tage wiederkehren wird, </w:t>
      </w:r>
      <w:r w:rsidR="006E359B">
        <w:rPr>
          <w:rStyle w:val="Absatz-Standardschriftart1"/>
          <w:rFonts w:ascii="Arial" w:hAnsi="Arial" w:cs="Arial"/>
          <w:sz w:val="20"/>
        </w:rPr>
        <w:t xml:space="preserve">- </w:t>
      </w:r>
      <w:r w:rsidR="006F67D9">
        <w:rPr>
          <w:rStyle w:val="Absatz-Standardschriftart1"/>
          <w:rFonts w:ascii="Arial" w:hAnsi="Arial" w:cs="Arial"/>
          <w:sz w:val="20"/>
        </w:rPr>
        <w:t>da</w:t>
      </w:r>
      <w:r w:rsidR="00615DA9" w:rsidRPr="00D166D1">
        <w:rPr>
          <w:rStyle w:val="Absatz-Standardschriftart1"/>
          <w:rFonts w:ascii="Arial" w:hAnsi="Arial" w:cs="Arial"/>
          <w:sz w:val="20"/>
        </w:rPr>
        <w:t xml:space="preserve"> er nicht </w:t>
      </w:r>
      <w:r w:rsidR="006F67D9">
        <w:rPr>
          <w:rStyle w:val="Absatz-Standardschriftart1"/>
          <w:rFonts w:ascii="Arial" w:hAnsi="Arial" w:cs="Arial"/>
          <w:sz w:val="20"/>
        </w:rPr>
        <w:t>starb</w:t>
      </w:r>
      <w:r w:rsidR="00284683">
        <w:rPr>
          <w:rStyle w:val="Absatz-Standardschriftart1"/>
          <w:rFonts w:ascii="Arial" w:hAnsi="Arial" w:cs="Arial"/>
          <w:sz w:val="20"/>
        </w:rPr>
        <w:t>,</w:t>
      </w:r>
      <w:r w:rsidR="00615DA9" w:rsidRPr="00D166D1">
        <w:rPr>
          <w:rStyle w:val="Absatz-Standardschriftart1"/>
          <w:rFonts w:ascii="Arial" w:hAnsi="Arial" w:cs="Arial"/>
          <w:sz w:val="20"/>
        </w:rPr>
        <w:t xml:space="preserve"> sondern zu Gott entrückt wurde (2Kön 2,1-18),</w:t>
      </w:r>
      <w:r w:rsidR="006E359B">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 und </w:t>
      </w:r>
      <w:r w:rsidR="00997128">
        <w:rPr>
          <w:rStyle w:val="Absatz-Standardschriftart1"/>
          <w:rFonts w:ascii="Arial" w:hAnsi="Arial" w:cs="Arial"/>
          <w:sz w:val="20"/>
        </w:rPr>
        <w:t xml:space="preserve">dann </w:t>
      </w:r>
      <w:r w:rsidR="00615DA9" w:rsidRPr="00D166D1">
        <w:rPr>
          <w:rStyle w:val="Absatz-Standardschriftart1"/>
          <w:rFonts w:ascii="Arial" w:hAnsi="Arial" w:cs="Arial"/>
          <w:sz w:val="20"/>
        </w:rPr>
        <w:t>das Volk Israel auf das kommende Endgericht vorbereiten</w:t>
      </w:r>
      <w:r w:rsidR="004A2419"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wird (vgl. 47,z.St.).</w:t>
      </w:r>
      <w:r w:rsidR="00543E59">
        <w:rPr>
          <w:rStyle w:val="Absatz-Standardschriftart1"/>
          <w:rFonts w:ascii="Arial" w:hAnsi="Arial" w:cs="Arial"/>
          <w:sz w:val="20"/>
        </w:rPr>
        <w:t xml:space="preserve"> Offenbar war dies ein Argument der Schriftgelehrten, dass Jesus </w:t>
      </w:r>
      <w:r w:rsidR="003035D0">
        <w:rPr>
          <w:rStyle w:val="Absatz-Standardschriftart1"/>
          <w:rFonts w:ascii="Arial" w:hAnsi="Arial" w:cs="Arial"/>
          <w:sz w:val="20"/>
        </w:rPr>
        <w:t xml:space="preserve">daher </w:t>
      </w:r>
      <w:r w:rsidR="00543E59">
        <w:rPr>
          <w:rStyle w:val="Absatz-Standardschriftart1"/>
          <w:rFonts w:ascii="Arial" w:hAnsi="Arial" w:cs="Arial"/>
          <w:sz w:val="20"/>
        </w:rPr>
        <w:t>nicht der Messias sein könne, da Elija noch nicht gekommen war. Die Jünger waren dadurch verwirrt, aber sie taten das einzig Richtige</w:t>
      </w:r>
      <w:r w:rsidR="00427A61">
        <w:rPr>
          <w:rStyle w:val="Absatz-Standardschriftart1"/>
          <w:rFonts w:ascii="Arial" w:hAnsi="Arial" w:cs="Arial"/>
          <w:sz w:val="20"/>
        </w:rPr>
        <w:t>,</w:t>
      </w:r>
      <w:r w:rsidR="00543E59">
        <w:rPr>
          <w:rStyle w:val="Absatz-Standardschriftart1"/>
          <w:rFonts w:ascii="Arial" w:hAnsi="Arial" w:cs="Arial"/>
          <w:sz w:val="20"/>
        </w:rPr>
        <w:t xml:space="preserve"> sie befragten Jesus.</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DE505E">
        <w:rPr>
          <w:rStyle w:val="Absatz-Standardschriftart1"/>
          <w:rFonts w:ascii="Arial" w:hAnsi="Arial" w:cs="Arial"/>
          <w:sz w:val="20"/>
          <w:vertAlign w:val="superscript"/>
        </w:rPr>
        <w:t xml:space="preserve"> </w:t>
      </w:r>
      <w:r w:rsidR="00DE505E" w:rsidRPr="00DE505E">
        <w:rPr>
          <w:rFonts w:ascii="Arial" w:hAnsi="Arial" w:cs="Arial"/>
          <w:kern w:val="0"/>
          <w:sz w:val="20"/>
          <w:szCs w:val="20"/>
          <w:lang w:bidi="ar-SA"/>
        </w:rPr>
        <w:t xml:space="preserve">Die Jünger hatten </w:t>
      </w:r>
      <w:r w:rsidR="00997128">
        <w:rPr>
          <w:rFonts w:ascii="Arial" w:hAnsi="Arial" w:cs="Arial"/>
          <w:kern w:val="0"/>
          <w:sz w:val="20"/>
          <w:szCs w:val="20"/>
          <w:lang w:bidi="ar-SA"/>
        </w:rPr>
        <w:t xml:space="preserve">am Berg der Verklärung </w:t>
      </w:r>
      <w:r w:rsidR="00DE505E" w:rsidRPr="00DE505E">
        <w:rPr>
          <w:rFonts w:ascii="Arial" w:hAnsi="Arial" w:cs="Arial"/>
          <w:kern w:val="0"/>
          <w:sz w:val="20"/>
          <w:szCs w:val="20"/>
          <w:lang w:bidi="ar-SA"/>
        </w:rPr>
        <w:t>gerade</w:t>
      </w:r>
      <w:r w:rsidR="00F50C8B">
        <w:rPr>
          <w:rFonts w:ascii="Arial" w:hAnsi="Arial" w:cs="Arial"/>
          <w:kern w:val="0"/>
          <w:sz w:val="20"/>
          <w:szCs w:val="20"/>
          <w:lang w:bidi="ar-SA"/>
        </w:rPr>
        <w:t xml:space="preserve"> </w:t>
      </w:r>
      <w:r w:rsidR="00DE505E" w:rsidRPr="00DE505E">
        <w:rPr>
          <w:rFonts w:ascii="Arial" w:hAnsi="Arial" w:cs="Arial"/>
          <w:kern w:val="0"/>
          <w:sz w:val="20"/>
          <w:szCs w:val="20"/>
          <w:lang w:bidi="ar-SA"/>
        </w:rPr>
        <w:t xml:space="preserve">eben eine Vorausschau auf </w:t>
      </w:r>
      <w:r w:rsidR="00D00192">
        <w:rPr>
          <w:rFonts w:ascii="Arial" w:hAnsi="Arial" w:cs="Arial"/>
          <w:kern w:val="0"/>
          <w:sz w:val="20"/>
          <w:szCs w:val="20"/>
          <w:lang w:bidi="ar-SA"/>
        </w:rPr>
        <w:t xml:space="preserve">die Wiederkunft </w:t>
      </w:r>
      <w:r w:rsidR="00DE505E" w:rsidRPr="00DE505E">
        <w:rPr>
          <w:rFonts w:ascii="Arial" w:hAnsi="Arial" w:cs="Arial"/>
          <w:kern w:val="0"/>
          <w:sz w:val="20"/>
          <w:szCs w:val="20"/>
          <w:lang w:bidi="ar-SA"/>
        </w:rPr>
        <w:t>Christi in Macht und Herrlichkeit empfangen.</w:t>
      </w:r>
      <w:r w:rsidR="00F50C8B">
        <w:rPr>
          <w:rFonts w:ascii="Arial" w:hAnsi="Arial" w:cs="Arial"/>
          <w:kern w:val="0"/>
          <w:sz w:val="20"/>
          <w:szCs w:val="20"/>
          <w:lang w:bidi="ar-SA"/>
        </w:rPr>
        <w:t xml:space="preserve"> </w:t>
      </w:r>
      <w:r w:rsidR="00DE505E" w:rsidRPr="00DE505E">
        <w:rPr>
          <w:rFonts w:ascii="Arial" w:hAnsi="Arial" w:cs="Arial"/>
          <w:kern w:val="0"/>
          <w:sz w:val="20"/>
          <w:szCs w:val="20"/>
          <w:lang w:bidi="ar-SA"/>
        </w:rPr>
        <w:t>Maleachi hatte</w:t>
      </w:r>
      <w:r w:rsidR="00997128">
        <w:rPr>
          <w:rFonts w:ascii="Arial" w:hAnsi="Arial" w:cs="Arial"/>
          <w:kern w:val="0"/>
          <w:sz w:val="20"/>
          <w:szCs w:val="20"/>
          <w:lang w:bidi="ar-SA"/>
        </w:rPr>
        <w:t xml:space="preserve"> aber</w:t>
      </w:r>
      <w:r w:rsidR="00DE505E" w:rsidRPr="00DE505E">
        <w:rPr>
          <w:rFonts w:ascii="Arial" w:hAnsi="Arial" w:cs="Arial"/>
          <w:kern w:val="0"/>
          <w:sz w:val="20"/>
          <w:szCs w:val="20"/>
          <w:lang w:bidi="ar-SA"/>
        </w:rPr>
        <w:t xml:space="preserve"> vorausgesagt</w:t>
      </w:r>
      <w:r w:rsidR="00F50C8B">
        <w:rPr>
          <w:rFonts w:ascii="Arial" w:hAnsi="Arial" w:cs="Arial"/>
          <w:kern w:val="0"/>
          <w:sz w:val="20"/>
          <w:szCs w:val="20"/>
          <w:lang w:bidi="ar-SA"/>
        </w:rPr>
        <w:t xml:space="preserve">, </w:t>
      </w:r>
      <w:r w:rsidR="00F50C8B" w:rsidRPr="00D166D1">
        <w:rPr>
          <w:rStyle w:val="Absatz-Standardschriftart1"/>
          <w:rFonts w:ascii="Arial" w:hAnsi="Arial" w:cs="Arial"/>
          <w:sz w:val="20"/>
        </w:rPr>
        <w:t>"</w:t>
      </w:r>
      <w:r w:rsidR="00DE505E" w:rsidRPr="00DE505E">
        <w:rPr>
          <w:rFonts w:ascii="Arial" w:hAnsi="Arial" w:cs="Arial"/>
          <w:kern w:val="0"/>
          <w:sz w:val="20"/>
          <w:szCs w:val="20"/>
          <w:lang w:bidi="ar-SA"/>
        </w:rPr>
        <w:t>da</w:t>
      </w:r>
      <w:r w:rsidR="00F50C8B">
        <w:rPr>
          <w:rFonts w:ascii="Arial" w:hAnsi="Arial" w:cs="Arial"/>
          <w:kern w:val="0"/>
          <w:sz w:val="20"/>
          <w:szCs w:val="20"/>
          <w:lang w:bidi="ar-SA"/>
        </w:rPr>
        <w:t>ss</w:t>
      </w:r>
      <w:r w:rsidR="00DE505E" w:rsidRPr="00DE505E">
        <w:rPr>
          <w:rFonts w:ascii="Arial" w:hAnsi="Arial" w:cs="Arial"/>
          <w:kern w:val="0"/>
          <w:sz w:val="20"/>
          <w:szCs w:val="20"/>
          <w:lang w:bidi="ar-SA"/>
        </w:rPr>
        <w:t xml:space="preserve"> Eli</w:t>
      </w:r>
      <w:r w:rsidR="00AB1866">
        <w:rPr>
          <w:rFonts w:ascii="Arial" w:hAnsi="Arial" w:cs="Arial"/>
          <w:kern w:val="0"/>
          <w:sz w:val="20"/>
          <w:szCs w:val="20"/>
          <w:lang w:bidi="ar-SA"/>
        </w:rPr>
        <w:t>j</w:t>
      </w:r>
      <w:r w:rsidR="00DE505E" w:rsidRPr="00DE505E">
        <w:rPr>
          <w:rFonts w:ascii="Arial" w:hAnsi="Arial" w:cs="Arial"/>
          <w:kern w:val="0"/>
          <w:sz w:val="20"/>
          <w:szCs w:val="20"/>
          <w:lang w:bidi="ar-SA"/>
        </w:rPr>
        <w:t xml:space="preserve">a </w:t>
      </w:r>
      <w:r w:rsidR="00DE505E" w:rsidRPr="00D00192">
        <w:rPr>
          <w:rFonts w:ascii="Arial" w:hAnsi="Arial" w:cs="Arial"/>
          <w:i/>
          <w:iCs/>
          <w:kern w:val="0"/>
          <w:sz w:val="20"/>
          <w:szCs w:val="20"/>
          <w:lang w:bidi="ar-SA"/>
        </w:rPr>
        <w:t>zuerst</w:t>
      </w:r>
      <w:r w:rsidR="00DE505E" w:rsidRPr="00DE505E">
        <w:rPr>
          <w:rFonts w:ascii="Arial" w:hAnsi="Arial" w:cs="Arial"/>
          <w:kern w:val="0"/>
          <w:sz w:val="20"/>
          <w:szCs w:val="20"/>
          <w:lang w:bidi="ar-SA"/>
        </w:rPr>
        <w:t xml:space="preserve"> kommen müsse</w:t>
      </w:r>
      <w:r w:rsidR="00F50C8B" w:rsidRPr="00D166D1">
        <w:rPr>
          <w:rStyle w:val="Absatz-Standardschriftart1"/>
          <w:rFonts w:ascii="Arial" w:hAnsi="Arial" w:cs="Arial"/>
          <w:sz w:val="20"/>
        </w:rPr>
        <w:t>"</w:t>
      </w:r>
      <w:r w:rsidR="00DE505E" w:rsidRPr="00DE505E">
        <w:rPr>
          <w:rFonts w:ascii="Arial" w:hAnsi="Arial" w:cs="Arial"/>
          <w:kern w:val="0"/>
          <w:sz w:val="20"/>
          <w:szCs w:val="20"/>
          <w:lang w:bidi="ar-SA"/>
        </w:rPr>
        <w:t xml:space="preserve">, </w:t>
      </w:r>
      <w:r w:rsidR="00997128">
        <w:rPr>
          <w:rFonts w:ascii="Arial" w:hAnsi="Arial" w:cs="Arial"/>
          <w:kern w:val="0"/>
          <w:sz w:val="20"/>
          <w:szCs w:val="20"/>
          <w:lang w:bidi="ar-SA"/>
        </w:rPr>
        <w:t xml:space="preserve">bevor </w:t>
      </w:r>
      <w:r w:rsidR="00DE505E" w:rsidRPr="00DE505E">
        <w:rPr>
          <w:rFonts w:ascii="Arial" w:hAnsi="Arial" w:cs="Arial"/>
          <w:kern w:val="0"/>
          <w:sz w:val="20"/>
          <w:szCs w:val="20"/>
          <w:lang w:bidi="ar-SA"/>
        </w:rPr>
        <w:t>der Messias k</w:t>
      </w:r>
      <w:r w:rsidR="00F50C8B">
        <w:rPr>
          <w:rFonts w:ascii="Arial" w:hAnsi="Arial" w:cs="Arial"/>
          <w:kern w:val="0"/>
          <w:sz w:val="20"/>
          <w:szCs w:val="20"/>
          <w:lang w:bidi="ar-SA"/>
        </w:rPr>
        <w:t>ommt</w:t>
      </w:r>
      <w:r w:rsidR="00DE505E" w:rsidRPr="00DE505E">
        <w:rPr>
          <w:rFonts w:ascii="Arial" w:hAnsi="Arial" w:cs="Arial"/>
          <w:kern w:val="0"/>
          <w:sz w:val="20"/>
          <w:szCs w:val="20"/>
          <w:lang w:bidi="ar-SA"/>
        </w:rPr>
        <w:t xml:space="preserve"> (Mal 3,</w:t>
      </w:r>
      <w:r w:rsidR="004B2A9C">
        <w:rPr>
          <w:rFonts w:ascii="Arial" w:hAnsi="Arial" w:cs="Arial"/>
          <w:kern w:val="0"/>
          <w:sz w:val="20"/>
          <w:szCs w:val="20"/>
          <w:lang w:bidi="ar-SA"/>
        </w:rPr>
        <w:t>1.</w:t>
      </w:r>
      <w:r w:rsidR="00DE505E" w:rsidRPr="00DE505E">
        <w:rPr>
          <w:rFonts w:ascii="Arial" w:hAnsi="Arial" w:cs="Arial"/>
          <w:kern w:val="0"/>
          <w:sz w:val="20"/>
          <w:szCs w:val="20"/>
          <w:lang w:bidi="ar-SA"/>
        </w:rPr>
        <w:t>23</w:t>
      </w:r>
      <w:r w:rsidR="002A0178">
        <w:rPr>
          <w:rFonts w:ascii="Arial" w:hAnsi="Arial" w:cs="Arial"/>
          <w:kern w:val="0"/>
          <w:sz w:val="20"/>
          <w:szCs w:val="20"/>
          <w:lang w:bidi="ar-SA"/>
        </w:rPr>
        <w:t>-</w:t>
      </w:r>
      <w:r w:rsidR="00DE505E" w:rsidRPr="00DE505E">
        <w:rPr>
          <w:rFonts w:ascii="Arial" w:hAnsi="Arial" w:cs="Arial"/>
          <w:kern w:val="0"/>
          <w:sz w:val="20"/>
          <w:szCs w:val="20"/>
          <w:lang w:bidi="ar-SA"/>
        </w:rPr>
        <w:t>24</w:t>
      </w:r>
      <w:r w:rsidR="00997128">
        <w:rPr>
          <w:rFonts w:ascii="Arial" w:hAnsi="Arial" w:cs="Arial"/>
          <w:kern w:val="0"/>
          <w:sz w:val="20"/>
          <w:szCs w:val="20"/>
          <w:lang w:bidi="ar-SA"/>
        </w:rPr>
        <w:t>). A</w:t>
      </w:r>
      <w:r w:rsidR="00F50C8B">
        <w:rPr>
          <w:rFonts w:ascii="Arial" w:hAnsi="Arial" w:cs="Arial"/>
          <w:kern w:val="0"/>
          <w:sz w:val="20"/>
          <w:szCs w:val="20"/>
          <w:lang w:bidi="ar-SA"/>
        </w:rPr>
        <w:t xml:space="preserve">ber Elija war noch nicht </w:t>
      </w:r>
      <w:r w:rsidR="00997128">
        <w:rPr>
          <w:rFonts w:ascii="Arial" w:hAnsi="Arial" w:cs="Arial"/>
          <w:kern w:val="0"/>
          <w:sz w:val="20"/>
          <w:szCs w:val="20"/>
          <w:lang w:bidi="ar-SA"/>
        </w:rPr>
        <w:t xml:space="preserve">gekommen </w:t>
      </w:r>
      <w:r w:rsidR="00F50C8B">
        <w:rPr>
          <w:rFonts w:ascii="Arial" w:hAnsi="Arial" w:cs="Arial"/>
          <w:kern w:val="0"/>
          <w:sz w:val="20"/>
          <w:szCs w:val="20"/>
          <w:lang w:bidi="ar-SA"/>
        </w:rPr>
        <w:t>(Joh 1,21)</w:t>
      </w:r>
      <w:r w:rsidR="00DE505E" w:rsidRPr="00DE505E">
        <w:rPr>
          <w:rFonts w:ascii="Arial" w:hAnsi="Arial" w:cs="Arial"/>
          <w:kern w:val="0"/>
          <w:sz w:val="20"/>
          <w:szCs w:val="20"/>
          <w:lang w:bidi="ar-SA"/>
        </w:rPr>
        <w:t xml:space="preserve">. </w:t>
      </w:r>
      <w:r w:rsidR="00F50C8B">
        <w:rPr>
          <w:rFonts w:ascii="Arial" w:hAnsi="Arial" w:cs="Arial"/>
          <w:kern w:val="0"/>
          <w:sz w:val="20"/>
          <w:szCs w:val="20"/>
          <w:lang w:bidi="ar-SA"/>
        </w:rPr>
        <w:t>Jesus</w:t>
      </w:r>
      <w:r w:rsidR="00DE505E" w:rsidRPr="00DE505E">
        <w:rPr>
          <w:rFonts w:ascii="Arial" w:hAnsi="Arial" w:cs="Arial"/>
          <w:kern w:val="0"/>
          <w:sz w:val="20"/>
          <w:szCs w:val="20"/>
          <w:lang w:bidi="ar-SA"/>
        </w:rPr>
        <w:t xml:space="preserve"> erklärte, da</w:t>
      </w:r>
      <w:r w:rsidR="00F50C8B">
        <w:rPr>
          <w:rFonts w:ascii="Arial" w:hAnsi="Arial" w:cs="Arial"/>
          <w:kern w:val="0"/>
          <w:sz w:val="20"/>
          <w:szCs w:val="20"/>
          <w:lang w:bidi="ar-SA"/>
        </w:rPr>
        <w:t>ss</w:t>
      </w:r>
      <w:r w:rsidR="00DE505E" w:rsidRPr="00DE505E">
        <w:rPr>
          <w:rFonts w:ascii="Arial" w:hAnsi="Arial" w:cs="Arial"/>
          <w:kern w:val="0"/>
          <w:sz w:val="20"/>
          <w:szCs w:val="20"/>
          <w:lang w:bidi="ar-SA"/>
        </w:rPr>
        <w:t xml:space="preserve"> Eli</w:t>
      </w:r>
      <w:r w:rsidR="00AB1866">
        <w:rPr>
          <w:rFonts w:ascii="Arial" w:hAnsi="Arial" w:cs="Arial"/>
          <w:kern w:val="0"/>
          <w:sz w:val="20"/>
          <w:szCs w:val="20"/>
          <w:lang w:bidi="ar-SA"/>
        </w:rPr>
        <w:t>j</w:t>
      </w:r>
      <w:r w:rsidR="00DE505E" w:rsidRPr="00DE505E">
        <w:rPr>
          <w:rFonts w:ascii="Arial" w:hAnsi="Arial" w:cs="Arial"/>
          <w:kern w:val="0"/>
          <w:sz w:val="20"/>
          <w:szCs w:val="20"/>
          <w:lang w:bidi="ar-SA"/>
        </w:rPr>
        <w:t>a</w:t>
      </w:r>
      <w:r w:rsidR="00F50C8B">
        <w:rPr>
          <w:rFonts w:ascii="Arial" w:hAnsi="Arial" w:cs="Arial"/>
          <w:kern w:val="0"/>
          <w:sz w:val="20"/>
          <w:szCs w:val="20"/>
          <w:lang w:bidi="ar-SA"/>
        </w:rPr>
        <w:t xml:space="preserve"> in der Person des Johannes schon </w:t>
      </w:r>
      <w:r w:rsidR="00F50C8B" w:rsidRPr="00D166D1">
        <w:rPr>
          <w:rStyle w:val="Absatz-Standardschriftart1"/>
          <w:rFonts w:ascii="Arial" w:hAnsi="Arial" w:cs="Arial"/>
          <w:sz w:val="20"/>
        </w:rPr>
        <w:t>"</w:t>
      </w:r>
      <w:r w:rsidR="00F50C8B" w:rsidRPr="00DE505E">
        <w:rPr>
          <w:rFonts w:ascii="Arial" w:hAnsi="Arial" w:cs="Arial"/>
          <w:kern w:val="0"/>
          <w:sz w:val="20"/>
          <w:szCs w:val="20"/>
          <w:lang w:bidi="ar-SA"/>
        </w:rPr>
        <w:t>in dem Geist und der Kraft des Eli</w:t>
      </w:r>
      <w:r w:rsidR="00AB1866">
        <w:rPr>
          <w:rFonts w:ascii="Arial" w:hAnsi="Arial" w:cs="Arial"/>
          <w:kern w:val="0"/>
          <w:sz w:val="20"/>
          <w:szCs w:val="20"/>
          <w:lang w:bidi="ar-SA"/>
        </w:rPr>
        <w:t>j</w:t>
      </w:r>
      <w:r w:rsidR="00F50C8B" w:rsidRPr="00DE505E">
        <w:rPr>
          <w:rFonts w:ascii="Arial" w:hAnsi="Arial" w:cs="Arial"/>
          <w:kern w:val="0"/>
          <w:sz w:val="20"/>
          <w:szCs w:val="20"/>
          <w:lang w:bidi="ar-SA"/>
        </w:rPr>
        <w:t>a</w:t>
      </w:r>
      <w:r w:rsidR="00F50C8B" w:rsidRPr="00D166D1">
        <w:rPr>
          <w:rStyle w:val="Absatz-Standardschriftart1"/>
          <w:rFonts w:ascii="Arial" w:hAnsi="Arial" w:cs="Arial"/>
          <w:sz w:val="20"/>
        </w:rPr>
        <w:t>"</w:t>
      </w:r>
      <w:r w:rsidR="00F50C8B">
        <w:rPr>
          <w:rStyle w:val="Absatz-Standardschriftart1"/>
          <w:rFonts w:ascii="Arial" w:hAnsi="Arial" w:cs="Arial"/>
          <w:sz w:val="20"/>
        </w:rPr>
        <w:t xml:space="preserve"> </w:t>
      </w:r>
      <w:r w:rsidR="00F50C8B" w:rsidRPr="00DE505E">
        <w:rPr>
          <w:rFonts w:ascii="Arial" w:hAnsi="Arial" w:cs="Arial"/>
          <w:kern w:val="0"/>
          <w:sz w:val="20"/>
          <w:szCs w:val="20"/>
          <w:lang w:bidi="ar-SA"/>
        </w:rPr>
        <w:t>gekommen</w:t>
      </w:r>
      <w:r w:rsidR="00F50C8B">
        <w:rPr>
          <w:rFonts w:ascii="Arial" w:hAnsi="Arial" w:cs="Arial"/>
          <w:kern w:val="0"/>
          <w:sz w:val="20"/>
          <w:szCs w:val="20"/>
          <w:lang w:bidi="ar-SA"/>
        </w:rPr>
        <w:t xml:space="preserve"> war</w:t>
      </w:r>
      <w:r w:rsidR="00F50C8B" w:rsidRPr="00DE505E">
        <w:rPr>
          <w:rFonts w:ascii="Arial" w:hAnsi="Arial" w:cs="Arial"/>
          <w:kern w:val="0"/>
          <w:sz w:val="20"/>
          <w:szCs w:val="20"/>
          <w:lang w:bidi="ar-SA"/>
        </w:rPr>
        <w:t xml:space="preserve"> (Lk 1,17</w:t>
      </w:r>
      <w:r w:rsidR="00F50C8B">
        <w:rPr>
          <w:rFonts w:ascii="Arial" w:hAnsi="Arial" w:cs="Arial"/>
          <w:kern w:val="0"/>
          <w:sz w:val="20"/>
          <w:szCs w:val="20"/>
          <w:lang w:bidi="ar-SA"/>
        </w:rPr>
        <w:t>)</w:t>
      </w:r>
      <w:r w:rsidR="00543E59">
        <w:rPr>
          <w:rFonts w:ascii="Arial" w:hAnsi="Arial" w:cs="Arial"/>
          <w:kern w:val="0"/>
          <w:sz w:val="20"/>
          <w:szCs w:val="20"/>
          <w:lang w:bidi="ar-SA"/>
        </w:rPr>
        <w:t>. H</w:t>
      </w:r>
      <w:r w:rsidR="00DE505E" w:rsidRPr="00DE505E">
        <w:rPr>
          <w:rFonts w:ascii="Arial" w:hAnsi="Arial" w:cs="Arial"/>
          <w:kern w:val="0"/>
          <w:sz w:val="20"/>
          <w:szCs w:val="20"/>
          <w:lang w:bidi="ar-SA"/>
        </w:rPr>
        <w:t xml:space="preserve">ätte Israel </w:t>
      </w:r>
      <w:r w:rsidR="00543E59">
        <w:rPr>
          <w:rFonts w:ascii="Arial" w:hAnsi="Arial" w:cs="Arial"/>
          <w:kern w:val="0"/>
          <w:sz w:val="20"/>
          <w:szCs w:val="20"/>
          <w:lang w:bidi="ar-SA"/>
        </w:rPr>
        <w:t>die</w:t>
      </w:r>
      <w:r w:rsidR="00DE505E" w:rsidRPr="00DE505E">
        <w:rPr>
          <w:rFonts w:ascii="Arial" w:hAnsi="Arial" w:cs="Arial"/>
          <w:kern w:val="0"/>
          <w:sz w:val="20"/>
          <w:szCs w:val="20"/>
          <w:lang w:bidi="ar-SA"/>
        </w:rPr>
        <w:t xml:space="preserve"> Botschaft </w:t>
      </w:r>
      <w:r w:rsidR="00543E59">
        <w:rPr>
          <w:rFonts w:ascii="Arial" w:hAnsi="Arial" w:cs="Arial"/>
          <w:kern w:val="0"/>
          <w:sz w:val="20"/>
          <w:szCs w:val="20"/>
          <w:lang w:bidi="ar-SA"/>
        </w:rPr>
        <w:t xml:space="preserve">von Johannes </w:t>
      </w:r>
      <w:r w:rsidR="00DE505E" w:rsidRPr="00DE505E">
        <w:rPr>
          <w:rFonts w:ascii="Arial" w:hAnsi="Arial" w:cs="Arial"/>
          <w:kern w:val="0"/>
          <w:sz w:val="20"/>
          <w:szCs w:val="20"/>
          <w:lang w:bidi="ar-SA"/>
        </w:rPr>
        <w:t>angenommen,</w:t>
      </w:r>
      <w:r w:rsidR="00F50C8B">
        <w:rPr>
          <w:rFonts w:ascii="Arial" w:hAnsi="Arial" w:cs="Arial"/>
          <w:kern w:val="0"/>
          <w:sz w:val="20"/>
          <w:szCs w:val="20"/>
          <w:lang w:bidi="ar-SA"/>
        </w:rPr>
        <w:t xml:space="preserve"> dann h</w:t>
      </w:r>
      <w:r w:rsidR="00DE505E" w:rsidRPr="00DE505E">
        <w:rPr>
          <w:rFonts w:ascii="Arial" w:hAnsi="Arial" w:cs="Arial"/>
          <w:kern w:val="0"/>
          <w:sz w:val="20"/>
          <w:szCs w:val="20"/>
          <w:lang w:bidi="ar-SA"/>
        </w:rPr>
        <w:t xml:space="preserve">ätte </w:t>
      </w:r>
      <w:r w:rsidR="00427A61">
        <w:rPr>
          <w:rFonts w:ascii="Arial" w:hAnsi="Arial" w:cs="Arial"/>
          <w:kern w:val="0"/>
          <w:sz w:val="20"/>
          <w:szCs w:val="20"/>
          <w:lang w:bidi="ar-SA"/>
        </w:rPr>
        <w:t>Johannes</w:t>
      </w:r>
      <w:r w:rsidR="00DE505E" w:rsidRPr="00DE505E">
        <w:rPr>
          <w:rFonts w:ascii="Arial" w:hAnsi="Arial" w:cs="Arial"/>
          <w:kern w:val="0"/>
          <w:sz w:val="20"/>
          <w:szCs w:val="20"/>
          <w:lang w:bidi="ar-SA"/>
        </w:rPr>
        <w:t xml:space="preserve"> die Rolle erfüllt, die über Eli</w:t>
      </w:r>
      <w:r w:rsidR="00CE0D50">
        <w:rPr>
          <w:rFonts w:ascii="Arial" w:hAnsi="Arial" w:cs="Arial"/>
          <w:kern w:val="0"/>
          <w:sz w:val="20"/>
          <w:szCs w:val="20"/>
          <w:lang w:bidi="ar-SA"/>
        </w:rPr>
        <w:t>j</w:t>
      </w:r>
      <w:r w:rsidR="00DE505E" w:rsidRPr="00DE505E">
        <w:rPr>
          <w:rFonts w:ascii="Arial" w:hAnsi="Arial" w:cs="Arial"/>
          <w:kern w:val="0"/>
          <w:sz w:val="20"/>
          <w:szCs w:val="20"/>
          <w:lang w:bidi="ar-SA"/>
        </w:rPr>
        <w:t>a</w:t>
      </w:r>
      <w:r w:rsidR="00F50C8B">
        <w:rPr>
          <w:rFonts w:ascii="Arial" w:hAnsi="Arial" w:cs="Arial"/>
          <w:kern w:val="0"/>
          <w:sz w:val="20"/>
          <w:szCs w:val="20"/>
          <w:lang w:bidi="ar-SA"/>
        </w:rPr>
        <w:t xml:space="preserve"> </w:t>
      </w:r>
      <w:r w:rsidR="00DE505E" w:rsidRPr="00DE505E">
        <w:rPr>
          <w:rFonts w:ascii="Arial" w:hAnsi="Arial" w:cs="Arial"/>
          <w:kern w:val="0"/>
          <w:sz w:val="20"/>
          <w:szCs w:val="20"/>
          <w:lang w:bidi="ar-SA"/>
        </w:rPr>
        <w:t>vorausgesagt war (M</w:t>
      </w:r>
      <w:r w:rsidR="00F50C8B">
        <w:rPr>
          <w:rFonts w:ascii="Arial" w:hAnsi="Arial" w:cs="Arial"/>
          <w:kern w:val="0"/>
          <w:sz w:val="20"/>
          <w:szCs w:val="20"/>
          <w:lang w:bidi="ar-SA"/>
        </w:rPr>
        <w:t xml:space="preserve">t </w:t>
      </w:r>
      <w:r w:rsidR="00DE505E" w:rsidRPr="00DE505E">
        <w:rPr>
          <w:rFonts w:ascii="Arial" w:hAnsi="Arial" w:cs="Arial"/>
          <w:kern w:val="0"/>
          <w:sz w:val="20"/>
          <w:szCs w:val="20"/>
          <w:lang w:bidi="ar-SA"/>
        </w:rPr>
        <w:t>11,14). Aber</w:t>
      </w:r>
      <w:r w:rsidR="00F50C8B">
        <w:rPr>
          <w:rFonts w:ascii="Arial" w:hAnsi="Arial" w:cs="Arial"/>
          <w:kern w:val="0"/>
          <w:sz w:val="20"/>
          <w:szCs w:val="20"/>
          <w:lang w:bidi="ar-SA"/>
        </w:rPr>
        <w:t xml:space="preserve"> sie </w:t>
      </w:r>
      <w:r w:rsidR="00F50C8B" w:rsidRPr="00DE505E">
        <w:rPr>
          <w:rFonts w:ascii="Arial" w:hAnsi="Arial" w:cs="Arial"/>
          <w:kern w:val="0"/>
          <w:sz w:val="20"/>
          <w:szCs w:val="20"/>
          <w:lang w:bidi="ar-SA"/>
        </w:rPr>
        <w:t>lehnten den Vorläufer ab</w:t>
      </w:r>
      <w:r w:rsidR="00F50C8B">
        <w:rPr>
          <w:rFonts w:ascii="Arial" w:hAnsi="Arial" w:cs="Arial"/>
          <w:kern w:val="0"/>
          <w:sz w:val="20"/>
          <w:szCs w:val="20"/>
          <w:lang w:bidi="ar-SA"/>
        </w:rPr>
        <w:t xml:space="preserve"> </w:t>
      </w:r>
      <w:r w:rsidR="00F50C8B" w:rsidRPr="00DE505E">
        <w:rPr>
          <w:rFonts w:ascii="Arial" w:hAnsi="Arial" w:cs="Arial"/>
          <w:kern w:val="0"/>
          <w:sz w:val="20"/>
          <w:szCs w:val="20"/>
          <w:lang w:bidi="ar-SA"/>
        </w:rPr>
        <w:t>und sie w</w:t>
      </w:r>
      <w:r w:rsidR="00B30D1C">
        <w:rPr>
          <w:rFonts w:ascii="Arial" w:hAnsi="Arial" w:cs="Arial"/>
          <w:kern w:val="0"/>
          <w:sz w:val="20"/>
          <w:szCs w:val="20"/>
          <w:lang w:bidi="ar-SA"/>
        </w:rPr>
        <w:t>aren dabei</w:t>
      </w:r>
      <w:r w:rsidR="00F50C8B" w:rsidRPr="00DE505E">
        <w:rPr>
          <w:rFonts w:ascii="Arial" w:hAnsi="Arial" w:cs="Arial"/>
          <w:kern w:val="0"/>
          <w:sz w:val="20"/>
          <w:szCs w:val="20"/>
          <w:lang w:bidi="ar-SA"/>
        </w:rPr>
        <w:t xml:space="preserve"> auch </w:t>
      </w:r>
      <w:r w:rsidR="00B30D1C">
        <w:rPr>
          <w:rFonts w:ascii="Arial" w:hAnsi="Arial" w:cs="Arial"/>
          <w:kern w:val="0"/>
          <w:sz w:val="20"/>
          <w:szCs w:val="20"/>
          <w:lang w:bidi="ar-SA"/>
        </w:rPr>
        <w:t>Jesus als</w:t>
      </w:r>
      <w:r w:rsidR="00F50C8B" w:rsidRPr="00DE505E">
        <w:rPr>
          <w:rFonts w:ascii="Arial" w:hAnsi="Arial" w:cs="Arial"/>
          <w:kern w:val="0"/>
          <w:sz w:val="20"/>
          <w:szCs w:val="20"/>
          <w:lang w:bidi="ar-SA"/>
        </w:rPr>
        <w:t xml:space="preserve"> </w:t>
      </w:r>
      <w:r w:rsidR="00543E59">
        <w:rPr>
          <w:rFonts w:ascii="Arial" w:hAnsi="Arial" w:cs="Arial"/>
          <w:kern w:val="0"/>
          <w:sz w:val="20"/>
          <w:szCs w:val="20"/>
          <w:lang w:bidi="ar-SA"/>
        </w:rPr>
        <w:t>Messias-</w:t>
      </w:r>
      <w:r w:rsidR="00F50C8B" w:rsidRPr="00DE505E">
        <w:rPr>
          <w:rFonts w:ascii="Arial" w:hAnsi="Arial" w:cs="Arial"/>
          <w:kern w:val="0"/>
          <w:sz w:val="20"/>
          <w:szCs w:val="20"/>
          <w:lang w:bidi="ar-SA"/>
        </w:rPr>
        <w:t>König ab</w:t>
      </w:r>
      <w:r w:rsidR="00B30D1C">
        <w:rPr>
          <w:rFonts w:ascii="Arial" w:hAnsi="Arial" w:cs="Arial"/>
          <w:kern w:val="0"/>
          <w:sz w:val="20"/>
          <w:szCs w:val="20"/>
          <w:lang w:bidi="ar-SA"/>
        </w:rPr>
        <w:t>zu</w:t>
      </w:r>
      <w:r w:rsidR="00F50C8B" w:rsidRPr="00DE505E">
        <w:rPr>
          <w:rFonts w:ascii="Arial" w:hAnsi="Arial" w:cs="Arial"/>
          <w:kern w:val="0"/>
          <w:sz w:val="20"/>
          <w:szCs w:val="20"/>
          <w:lang w:bidi="ar-SA"/>
        </w:rPr>
        <w:t>lehnen</w:t>
      </w:r>
      <w:r w:rsidR="00F50C8B">
        <w:rPr>
          <w:rFonts w:ascii="Arial" w:hAnsi="Arial" w:cs="Arial"/>
          <w:kern w:val="0"/>
          <w:sz w:val="20"/>
          <w:szCs w:val="20"/>
          <w:lang w:bidi="ar-SA"/>
        </w:rPr>
        <w:t xml:space="preserve">, weshalb sich das </w:t>
      </w:r>
      <w:r w:rsidR="00543E59" w:rsidRPr="00427A61">
        <w:rPr>
          <w:rFonts w:ascii="Arial" w:hAnsi="Arial" w:cs="Arial"/>
          <w:i/>
          <w:iCs/>
          <w:kern w:val="0"/>
          <w:sz w:val="20"/>
          <w:szCs w:val="20"/>
          <w:lang w:bidi="ar-SA"/>
        </w:rPr>
        <w:t>buchstäbliche</w:t>
      </w:r>
      <w:r w:rsidR="00543E59">
        <w:rPr>
          <w:rFonts w:ascii="Arial" w:hAnsi="Arial" w:cs="Arial"/>
          <w:kern w:val="0"/>
          <w:sz w:val="20"/>
          <w:szCs w:val="20"/>
          <w:lang w:bidi="ar-SA"/>
        </w:rPr>
        <w:t xml:space="preserve"> </w:t>
      </w:r>
      <w:r w:rsidR="00F50C8B">
        <w:rPr>
          <w:rFonts w:ascii="Arial" w:hAnsi="Arial" w:cs="Arial"/>
          <w:kern w:val="0"/>
          <w:sz w:val="20"/>
          <w:szCs w:val="20"/>
          <w:lang w:bidi="ar-SA"/>
        </w:rPr>
        <w:t>Kommen des Elija und die Ankunft des Messias in Herrlichkeit</w:t>
      </w:r>
      <w:r w:rsidR="00997128">
        <w:rPr>
          <w:rFonts w:ascii="Arial" w:hAnsi="Arial" w:cs="Arial"/>
          <w:kern w:val="0"/>
          <w:sz w:val="20"/>
          <w:szCs w:val="20"/>
          <w:lang w:bidi="ar-SA"/>
        </w:rPr>
        <w:t>,</w:t>
      </w:r>
      <w:r w:rsidR="00F50C8B">
        <w:rPr>
          <w:rFonts w:ascii="Arial" w:hAnsi="Arial" w:cs="Arial"/>
          <w:kern w:val="0"/>
          <w:sz w:val="20"/>
          <w:szCs w:val="20"/>
          <w:lang w:bidi="ar-SA"/>
        </w:rPr>
        <w:t xml:space="preserve"> in die Zukunft verschiebt</w:t>
      </w:r>
      <w:r w:rsidR="00997128">
        <w:rPr>
          <w:rFonts w:ascii="Arial" w:hAnsi="Arial" w:cs="Arial"/>
          <w:kern w:val="0"/>
          <w:sz w:val="20"/>
          <w:szCs w:val="20"/>
          <w:lang w:bidi="ar-SA"/>
        </w:rPr>
        <w:t xml:space="preserve"> (48,105)</w:t>
      </w:r>
      <w:r w:rsidR="00F50C8B">
        <w:rPr>
          <w:rFonts w:ascii="Arial" w:hAnsi="Arial" w:cs="Arial"/>
          <w:kern w:val="0"/>
          <w:sz w:val="20"/>
          <w:szCs w:val="20"/>
          <w:lang w:bidi="ar-SA"/>
        </w:rPr>
        <w:t xml:space="preserve">. </w:t>
      </w:r>
      <w:r w:rsidR="00AB1866">
        <w:rPr>
          <w:rFonts w:ascii="Arial" w:hAnsi="Arial" w:cs="Arial"/>
          <w:kern w:val="0"/>
          <w:sz w:val="20"/>
          <w:szCs w:val="20"/>
          <w:lang w:bidi="ar-SA"/>
        </w:rPr>
        <w:t>Vielleicht</w:t>
      </w:r>
      <w:r w:rsidR="00F50C8B">
        <w:rPr>
          <w:rFonts w:ascii="Arial" w:hAnsi="Arial" w:cs="Arial"/>
          <w:kern w:val="0"/>
          <w:sz w:val="20"/>
          <w:szCs w:val="20"/>
          <w:lang w:bidi="ar-SA"/>
        </w:rPr>
        <w:t xml:space="preserve"> </w:t>
      </w:r>
      <w:r w:rsidR="00D447D8">
        <w:rPr>
          <w:rFonts w:ascii="Arial" w:hAnsi="Arial" w:cs="Arial"/>
          <w:kern w:val="0"/>
          <w:sz w:val="20"/>
          <w:szCs w:val="20"/>
          <w:lang w:bidi="ar-SA"/>
        </w:rPr>
        <w:t>sind</w:t>
      </w:r>
      <w:r w:rsidR="00F50C8B">
        <w:rPr>
          <w:rFonts w:ascii="Arial" w:hAnsi="Arial" w:cs="Arial"/>
          <w:kern w:val="0"/>
          <w:sz w:val="20"/>
          <w:szCs w:val="20"/>
          <w:lang w:bidi="ar-SA"/>
        </w:rPr>
        <w:t xml:space="preserve"> mit </w:t>
      </w:r>
      <w:r w:rsidR="000E08E6">
        <w:rPr>
          <w:rFonts w:ascii="Arial" w:hAnsi="Arial" w:cs="Arial"/>
          <w:kern w:val="0"/>
          <w:sz w:val="20"/>
          <w:szCs w:val="20"/>
          <w:lang w:bidi="ar-SA"/>
        </w:rPr>
        <w:t>den</w:t>
      </w:r>
      <w:r w:rsidR="00F50C8B">
        <w:rPr>
          <w:rFonts w:ascii="Arial" w:hAnsi="Arial" w:cs="Arial"/>
          <w:kern w:val="0"/>
          <w:sz w:val="20"/>
          <w:szCs w:val="20"/>
          <w:lang w:bidi="ar-SA"/>
        </w:rPr>
        <w:t xml:space="preserve"> beiden Propheten in Off</w:t>
      </w:r>
      <w:r w:rsidR="00997128">
        <w:rPr>
          <w:rFonts w:ascii="Arial" w:hAnsi="Arial" w:cs="Arial"/>
          <w:kern w:val="0"/>
          <w:sz w:val="20"/>
          <w:szCs w:val="20"/>
          <w:lang w:bidi="ar-SA"/>
        </w:rPr>
        <w:t>b 11,3ff</w:t>
      </w:r>
      <w:r w:rsidR="00F50C8B">
        <w:rPr>
          <w:rFonts w:ascii="Arial" w:hAnsi="Arial" w:cs="Arial"/>
          <w:kern w:val="0"/>
          <w:sz w:val="20"/>
          <w:szCs w:val="20"/>
          <w:lang w:bidi="ar-SA"/>
        </w:rPr>
        <w:t xml:space="preserve"> Elija </w:t>
      </w:r>
      <w:r w:rsidR="000E08E6">
        <w:rPr>
          <w:rFonts w:ascii="Arial" w:hAnsi="Arial" w:cs="Arial"/>
          <w:kern w:val="0"/>
          <w:sz w:val="20"/>
          <w:szCs w:val="20"/>
          <w:lang w:bidi="ar-SA"/>
        </w:rPr>
        <w:t xml:space="preserve">und Mose </w:t>
      </w:r>
      <w:r w:rsidR="00F50C8B">
        <w:rPr>
          <w:rFonts w:ascii="Arial" w:hAnsi="Arial" w:cs="Arial"/>
          <w:kern w:val="0"/>
          <w:sz w:val="20"/>
          <w:szCs w:val="20"/>
          <w:lang w:bidi="ar-SA"/>
        </w:rPr>
        <w:t>gemeint.</w:t>
      </w:r>
      <w:r w:rsidR="00C4350F">
        <w:rPr>
          <w:rFonts w:ascii="Arial" w:hAnsi="Arial" w:cs="Arial"/>
          <w:kern w:val="0"/>
          <w:sz w:val="20"/>
          <w:szCs w:val="20"/>
          <w:lang w:bidi="ar-SA"/>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V</w:t>
      </w:r>
      <w:r w:rsidR="00ED1BA0">
        <w:rPr>
          <w:rStyle w:val="Absatz-Standardschriftart1"/>
          <w:rFonts w:ascii="Arial" w:hAnsi="Arial" w:cs="Arial"/>
          <w:sz w:val="20"/>
        </w:rPr>
        <w:t xml:space="preserve">ers </w:t>
      </w:r>
      <w:r w:rsidR="00615DA9" w:rsidRPr="00D166D1">
        <w:rPr>
          <w:rStyle w:val="Absatz-Standardschriftart1"/>
          <w:rFonts w:ascii="Arial" w:hAnsi="Arial" w:cs="Arial"/>
          <w:sz w:val="20"/>
        </w:rPr>
        <w:t xml:space="preserve">21 ist </w:t>
      </w:r>
      <w:r w:rsidR="007A2D19">
        <w:rPr>
          <w:rStyle w:val="Absatz-Standardschriftart1"/>
          <w:rFonts w:ascii="Arial" w:hAnsi="Arial" w:cs="Arial"/>
          <w:sz w:val="20"/>
        </w:rPr>
        <w:t xml:space="preserve">in späteren </w:t>
      </w:r>
      <w:r w:rsidR="00617F6B">
        <w:rPr>
          <w:rStyle w:val="Absatz-Standardschriftart1"/>
          <w:rFonts w:ascii="Arial" w:hAnsi="Arial" w:cs="Arial"/>
          <w:sz w:val="20"/>
        </w:rPr>
        <w:t>Hs.</w:t>
      </w:r>
      <w:r w:rsidR="007A2D19">
        <w:rPr>
          <w:rStyle w:val="Absatz-Standardschriftart1"/>
          <w:rFonts w:ascii="Arial" w:hAnsi="Arial" w:cs="Arial"/>
          <w:sz w:val="20"/>
        </w:rPr>
        <w:t xml:space="preserve"> </w:t>
      </w:r>
      <w:r w:rsidR="00615DA9" w:rsidRPr="00D166D1">
        <w:rPr>
          <w:rStyle w:val="Absatz-Standardschriftart1"/>
          <w:rFonts w:ascii="Arial" w:hAnsi="Arial" w:cs="Arial"/>
          <w:sz w:val="20"/>
        </w:rPr>
        <w:t>aus Mk 9,29</w:t>
      </w:r>
      <w:r w:rsidR="00ED1BA0" w:rsidRPr="00ED1BA0">
        <w:rPr>
          <w:rStyle w:val="Absatz-Standardschriftart1"/>
          <w:rFonts w:ascii="Arial" w:hAnsi="Arial" w:cs="Arial"/>
          <w:sz w:val="20"/>
        </w:rPr>
        <w:t xml:space="preserve"> </w:t>
      </w:r>
      <w:r w:rsidR="00820C6C">
        <w:rPr>
          <w:rStyle w:val="Absatz-Standardschriftart1"/>
          <w:rFonts w:ascii="Arial" w:hAnsi="Arial" w:cs="Arial"/>
          <w:sz w:val="20"/>
        </w:rPr>
        <w:t xml:space="preserve">hier </w:t>
      </w:r>
      <w:r w:rsidR="00ED1BA0" w:rsidRPr="00D166D1">
        <w:rPr>
          <w:rStyle w:val="Absatz-Standardschriftart1"/>
          <w:rFonts w:ascii="Arial" w:hAnsi="Arial" w:cs="Arial"/>
          <w:sz w:val="20"/>
        </w:rPr>
        <w:t>eingedrungen</w:t>
      </w:r>
      <w:r w:rsidR="00737E77">
        <w:rPr>
          <w:rStyle w:val="Absatz-Standardschriftart1"/>
          <w:rFonts w:ascii="Arial" w:hAnsi="Arial" w:cs="Arial"/>
          <w:sz w:val="20"/>
        </w:rPr>
        <w:t xml:space="preserve"> (27,43).</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Verneinter Imp.Präs.: </w:t>
      </w:r>
      <w:r w:rsidR="009234D2" w:rsidRPr="00D166D1">
        <w:rPr>
          <w:rStyle w:val="Absatz-Standardschriftart1"/>
          <w:rFonts w:ascii="Arial" w:hAnsi="Arial" w:cs="Arial"/>
          <w:sz w:val="20"/>
        </w:rPr>
        <w:t>"</w:t>
      </w:r>
      <w:r w:rsidR="009234D2">
        <w:rPr>
          <w:rStyle w:val="Absatz-Standardschriftart1"/>
          <w:rFonts w:ascii="Arial" w:hAnsi="Arial" w:cs="Arial"/>
          <w:sz w:val="20"/>
        </w:rPr>
        <w:t>…</w:t>
      </w:r>
      <w:r w:rsidR="00615DA9" w:rsidRPr="00D166D1">
        <w:rPr>
          <w:rStyle w:val="Absatz-Standardschriftart1"/>
          <w:rFonts w:ascii="Arial" w:hAnsi="Arial" w:cs="Arial"/>
          <w:sz w:val="20"/>
        </w:rPr>
        <w:t>fürchtet euch nicht länger</w:t>
      </w:r>
      <w:r w:rsidR="009234D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od.: </w:t>
      </w:r>
      <w:r w:rsidR="009234D2" w:rsidRPr="00D166D1">
        <w:rPr>
          <w:rStyle w:val="Absatz-Standardschriftart1"/>
          <w:rFonts w:ascii="Arial" w:hAnsi="Arial" w:cs="Arial"/>
          <w:sz w:val="20"/>
        </w:rPr>
        <w:t>"</w:t>
      </w:r>
      <w:r w:rsidR="009234D2">
        <w:rPr>
          <w:rStyle w:val="Absatz-Standardschriftart1"/>
          <w:rFonts w:ascii="Arial" w:hAnsi="Arial" w:cs="Arial"/>
          <w:sz w:val="20"/>
        </w:rPr>
        <w:t>…</w:t>
      </w:r>
      <w:r w:rsidR="00615DA9" w:rsidRPr="00D166D1">
        <w:rPr>
          <w:rStyle w:val="Absatz-Standardschriftart1"/>
          <w:rFonts w:ascii="Arial" w:hAnsi="Arial" w:cs="Arial"/>
          <w:sz w:val="20"/>
        </w:rPr>
        <w:t>hört auf euch zu fürchten</w:t>
      </w:r>
      <w:r w:rsidR="009234D2" w:rsidRPr="00D166D1">
        <w:rPr>
          <w:rStyle w:val="Absatz-Standardschriftart1"/>
          <w:rFonts w:ascii="Arial" w:hAnsi="Arial" w:cs="Arial"/>
          <w:sz w:val="20"/>
        </w:rPr>
        <w:t>"</w:t>
      </w:r>
      <w:r w:rsidR="006D0B40">
        <w:rPr>
          <w:rStyle w:val="Absatz-Standardschriftart1"/>
          <w:rFonts w:ascii="Arial" w:hAnsi="Arial" w:cs="Arial"/>
          <w:sz w:val="20"/>
        </w:rPr>
        <w:t xml:space="preserve"> (</w:t>
      </w:r>
      <w:r w:rsidR="00615DA9" w:rsidRPr="00D166D1">
        <w:rPr>
          <w:rStyle w:val="Absatz-Standardschriftart1"/>
          <w:rFonts w:ascii="Arial" w:hAnsi="Arial" w:cs="Arial"/>
          <w:sz w:val="20"/>
        </w:rPr>
        <w:t>.</w:t>
      </w:r>
      <w:r w:rsidR="00F650CD">
        <w:rPr>
          <w:rStyle w:val="Absatz-Standardschriftart1"/>
          <w:rFonts w:ascii="Arial" w:hAnsi="Arial" w:cs="Arial"/>
          <w:sz w:val="20"/>
        </w:rPr>
        <w:t xml:space="preserve"> Nach Lk 9,34 kam ihre Furcht, als sie die Wolke überschattete und ihnen den Blick auf Jesu Herrlichkeit verstellte.</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Damit sind sowohl die Jünger (vgl. V</w:t>
      </w:r>
      <w:r w:rsidR="002A0178">
        <w:rPr>
          <w:rStyle w:val="Absatz-Standardschriftart1"/>
          <w:rFonts w:ascii="Arial" w:hAnsi="Arial" w:cs="Arial"/>
          <w:sz w:val="20"/>
        </w:rPr>
        <w:t xml:space="preserve">ers </w:t>
      </w:r>
      <w:r w:rsidR="00615DA9" w:rsidRPr="00D166D1">
        <w:rPr>
          <w:rStyle w:val="Absatz-Standardschriftart1"/>
          <w:rFonts w:ascii="Arial" w:hAnsi="Arial" w:cs="Arial"/>
          <w:sz w:val="20"/>
        </w:rPr>
        <w:t>20)</w:t>
      </w:r>
      <w:r w:rsidR="009234D2">
        <w:rPr>
          <w:rStyle w:val="Absatz-Standardschriftart1"/>
          <w:rFonts w:ascii="Arial" w:hAnsi="Arial" w:cs="Arial"/>
          <w:sz w:val="20"/>
        </w:rPr>
        <w:t>,</w:t>
      </w:r>
      <w:r w:rsidR="00615DA9" w:rsidRPr="00D166D1">
        <w:rPr>
          <w:rStyle w:val="Absatz-Standardschriftart1"/>
          <w:rFonts w:ascii="Arial" w:hAnsi="Arial" w:cs="Arial"/>
          <w:sz w:val="20"/>
        </w:rPr>
        <w:t xml:space="preserve"> als auch der Vater (Mk 9,23</w:t>
      </w:r>
      <w:r w:rsidR="002A0178">
        <w:rPr>
          <w:rStyle w:val="Absatz-Standardschriftart1"/>
          <w:rFonts w:ascii="Arial" w:hAnsi="Arial" w:cs="Arial"/>
          <w:sz w:val="20"/>
        </w:rPr>
        <w:t>-</w:t>
      </w:r>
      <w:r w:rsidR="00615DA9" w:rsidRPr="00D166D1">
        <w:rPr>
          <w:rStyle w:val="Absatz-Standardschriftart1"/>
          <w:rFonts w:ascii="Arial" w:hAnsi="Arial" w:cs="Arial"/>
          <w:sz w:val="20"/>
        </w:rPr>
        <w:t>24) gemeint.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Wahrscheinlich der schwarze Senf (lat.: </w:t>
      </w:r>
      <w:r w:rsidR="00615DA9" w:rsidRPr="00FB0B73">
        <w:rPr>
          <w:rStyle w:val="Absatz-Standardschriftart1"/>
          <w:rFonts w:ascii="Arial" w:hAnsi="Arial" w:cs="Arial"/>
          <w:i/>
          <w:iCs/>
          <w:sz w:val="20"/>
        </w:rPr>
        <w:t>brassica nigra</w:t>
      </w:r>
      <w:r w:rsidR="00615DA9" w:rsidRPr="00D166D1">
        <w:rPr>
          <w:rStyle w:val="Absatz-Standardschriftart1"/>
          <w:rFonts w:ascii="Arial" w:hAnsi="Arial" w:cs="Arial"/>
          <w:sz w:val="20"/>
        </w:rPr>
        <w:t xml:space="preserve">), </w:t>
      </w:r>
      <w:r w:rsidR="002A0178">
        <w:rPr>
          <w:rStyle w:val="Absatz-Standardschriftart1"/>
          <w:rFonts w:ascii="Arial" w:hAnsi="Arial" w:cs="Arial"/>
          <w:sz w:val="20"/>
        </w:rPr>
        <w:t xml:space="preserve">sein Samenkorn war </w:t>
      </w:r>
      <w:r w:rsidR="00615DA9" w:rsidRPr="00D166D1">
        <w:rPr>
          <w:rStyle w:val="Absatz-Standardschriftart1"/>
          <w:rFonts w:ascii="Arial" w:hAnsi="Arial" w:cs="Arial"/>
          <w:sz w:val="20"/>
        </w:rPr>
        <w:t xml:space="preserve">ca. 1mm im Durchmesser, wegen seiner Kleinheit sprichwörtlich in Palästina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"Berge versetzen" war sprichwörtlich für die Beseitigung großer Hindernisse; vgl. Jes 40,4</w:t>
      </w:r>
      <w:r w:rsidR="004A2419"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49,11</w:t>
      </w:r>
      <w:r w:rsidR="004A2419"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54,10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Die Bezeichnung für den Halb-Schekel, der jährlich von Februar bis März für die Tempelsteuer von eigenen Steuerein</w:t>
      </w:r>
      <w:r w:rsidR="0008134C" w:rsidRPr="00D166D1">
        <w:rPr>
          <w:rStyle w:val="Absatz-Standardschriftart1"/>
          <w:rFonts w:ascii="Arial" w:hAnsi="Arial" w:cs="Arial"/>
          <w:sz w:val="20"/>
        </w:rPr>
        <w:t xml:space="preserve">treibern </w:t>
      </w:r>
      <w:r w:rsidR="00615DA9" w:rsidRPr="00D166D1">
        <w:rPr>
          <w:rStyle w:val="Absatz-Standardschriftart1"/>
          <w:rFonts w:ascii="Arial" w:hAnsi="Arial" w:cs="Arial"/>
          <w:sz w:val="20"/>
        </w:rPr>
        <w:t>eingehoben wurde, um die allgemeinen Ausgaben für den Tempeldienst zu bezahlen. Jede männliche Person</w:t>
      </w:r>
      <w:r w:rsidR="00812F9E">
        <w:rPr>
          <w:rStyle w:val="Absatz-Standardschriftart1"/>
          <w:rFonts w:ascii="Arial" w:hAnsi="Arial" w:cs="Arial"/>
          <w:sz w:val="20"/>
        </w:rPr>
        <w:t xml:space="preserve"> (außer Priester und Gesetzeslehrer),</w:t>
      </w:r>
      <w:r w:rsidR="00615DA9" w:rsidRPr="00D166D1">
        <w:rPr>
          <w:rStyle w:val="Absatz-Standardschriftart1"/>
          <w:rFonts w:ascii="Arial" w:hAnsi="Arial" w:cs="Arial"/>
          <w:sz w:val="20"/>
        </w:rPr>
        <w:t xml:space="preserve"> musste diese </w:t>
      </w:r>
      <w:r w:rsidR="009234D2">
        <w:rPr>
          <w:rStyle w:val="Absatz-Standardschriftart1"/>
          <w:rFonts w:ascii="Arial" w:hAnsi="Arial" w:cs="Arial"/>
          <w:sz w:val="20"/>
        </w:rPr>
        <w:t xml:space="preserve">Tempelsteuer </w:t>
      </w:r>
      <w:r w:rsidR="00615DA9" w:rsidRPr="00D166D1">
        <w:rPr>
          <w:rStyle w:val="Absatz-Standardschriftart1"/>
          <w:rFonts w:ascii="Arial" w:hAnsi="Arial" w:cs="Arial"/>
          <w:sz w:val="20"/>
        </w:rPr>
        <w:t>bezahlen</w:t>
      </w:r>
      <w:r w:rsidR="00220E77">
        <w:rPr>
          <w:rStyle w:val="Absatz-Standardschriftart1"/>
          <w:rFonts w:ascii="Arial" w:hAnsi="Arial" w:cs="Arial"/>
          <w:sz w:val="20"/>
        </w:rPr>
        <w:t>. D</w:t>
      </w:r>
      <w:r w:rsidR="00615DA9" w:rsidRPr="00D166D1">
        <w:rPr>
          <w:rStyle w:val="Absatz-Standardschriftart1"/>
          <w:rFonts w:ascii="Arial" w:hAnsi="Arial" w:cs="Arial"/>
          <w:sz w:val="20"/>
        </w:rPr>
        <w:t>ie Regelung gründete sich auf</w:t>
      </w:r>
      <w:r w:rsidR="004A2419"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Ex 30,11-16. </w:t>
      </w:r>
      <w:r w:rsidR="00BC4960" w:rsidRPr="00D166D1">
        <w:rPr>
          <w:rStyle w:val="Absatz-Standardschriftart1"/>
          <w:rFonts w:ascii="Arial" w:hAnsi="Arial" w:cs="Arial"/>
          <w:sz w:val="20"/>
        </w:rPr>
        <w:t xml:space="preserve">Die Juden in Galiläa lehnten </w:t>
      </w:r>
      <w:r w:rsidR="009234D2">
        <w:rPr>
          <w:rStyle w:val="Absatz-Standardschriftart1"/>
          <w:rFonts w:ascii="Arial" w:hAnsi="Arial" w:cs="Arial"/>
          <w:sz w:val="20"/>
        </w:rPr>
        <w:t>sie</w:t>
      </w:r>
      <w:r w:rsidR="00BC4960" w:rsidRPr="00D166D1">
        <w:rPr>
          <w:rStyle w:val="Absatz-Standardschriftart1"/>
          <w:rFonts w:ascii="Arial" w:hAnsi="Arial" w:cs="Arial"/>
          <w:sz w:val="20"/>
        </w:rPr>
        <w:t xml:space="preserve"> jedoch ab, was Jesu Einwand noch verständlicher macht (46,8</w:t>
      </w:r>
      <w:r w:rsidR="00220E77">
        <w:rPr>
          <w:rStyle w:val="Absatz-Standardschriftart1"/>
          <w:rFonts w:ascii="Arial" w:hAnsi="Arial" w:cs="Arial"/>
          <w:sz w:val="20"/>
        </w:rPr>
        <w:t>ff.</w:t>
      </w:r>
      <w:r w:rsidR="00BC4960"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Nach der Zerstörung des Tempels 70 n.Chr. musste diese Steuer an die Römer bezahlt werden (Jos</w:t>
      </w:r>
      <w:r w:rsidR="00A3122F">
        <w:rPr>
          <w:rStyle w:val="Absatz-Standardschriftart1"/>
          <w:rFonts w:ascii="Arial" w:hAnsi="Arial" w:cs="Arial"/>
          <w:sz w:val="20"/>
        </w:rPr>
        <w:t>ephus</w:t>
      </w:r>
      <w:r w:rsidR="00615DA9" w:rsidRPr="00D166D1">
        <w:rPr>
          <w:rStyle w:val="Absatz-Standardschriftart1"/>
          <w:rFonts w:ascii="Arial" w:hAnsi="Arial" w:cs="Arial"/>
          <w:sz w:val="20"/>
        </w:rPr>
        <w:t>, Ant</w:t>
      </w:r>
      <w:r w:rsidR="00A3122F">
        <w:rPr>
          <w:rStyle w:val="Absatz-Standardschriftart1"/>
          <w:rFonts w:ascii="Arial" w:hAnsi="Arial" w:cs="Arial"/>
          <w:sz w:val="20"/>
        </w:rPr>
        <w:t>iquitates XVI,</w:t>
      </w:r>
      <w:r w:rsidR="00615DA9" w:rsidRPr="00D166D1">
        <w:rPr>
          <w:rStyle w:val="Absatz-Standardschriftart1"/>
          <w:rFonts w:ascii="Arial" w:hAnsi="Arial" w:cs="Arial"/>
          <w:sz w:val="20"/>
        </w:rPr>
        <w:t>160)</w:t>
      </w:r>
      <w:r w:rsidR="00425FD2">
        <w:rPr>
          <w:rStyle w:val="Absatz-Standardschriftart1"/>
          <w:rFonts w:ascii="Arial" w:hAnsi="Arial" w:cs="Arial"/>
          <w:sz w:val="20"/>
        </w:rPr>
        <w:t xml:space="preserve">, die sie für den Unterhalt heidnischer Tempel verwendeten </w:t>
      </w:r>
      <w:r w:rsidR="00F86BB5">
        <w:rPr>
          <w:rStyle w:val="Absatz-Standardschriftart1"/>
          <w:rFonts w:ascii="Arial" w:hAnsi="Arial" w:cs="Arial"/>
          <w:sz w:val="20"/>
        </w:rPr>
        <w:t>(65,I,</w:t>
      </w:r>
      <w:r w:rsidR="00425FD2">
        <w:rPr>
          <w:rStyle w:val="Absatz-Standardschriftart1"/>
          <w:rFonts w:ascii="Arial" w:hAnsi="Arial" w:cs="Arial"/>
          <w:sz w:val="20"/>
        </w:rPr>
        <w:t>135)</w:t>
      </w:r>
      <w:r w:rsidR="00615DA9" w:rsidRPr="00D166D1">
        <w:rPr>
          <w:rStyle w:val="Absatz-Standardschriftart1"/>
          <w:rFonts w:ascii="Arial" w:hAnsi="Arial" w:cs="Arial"/>
          <w:sz w:val="20"/>
        </w:rPr>
        <w:t xml:space="preserve">. Der Wert der Münze entsprach zwei attischen Drachmen, also etwa dem doppelten Tageslohn eines </w:t>
      </w:r>
      <w:r w:rsidR="0008134C" w:rsidRPr="00D166D1">
        <w:rPr>
          <w:rStyle w:val="Absatz-Standardschriftart1"/>
          <w:rFonts w:ascii="Arial" w:hAnsi="Arial" w:cs="Arial"/>
          <w:sz w:val="20"/>
        </w:rPr>
        <w:t>Taglöhners</w:t>
      </w:r>
      <w:r w:rsidR="00615DA9" w:rsidRPr="00D166D1">
        <w:rPr>
          <w:rStyle w:val="Absatz-Standardschriftart1"/>
          <w:rFonts w:ascii="Arial" w:hAnsi="Arial" w:cs="Arial"/>
          <w:sz w:val="20"/>
        </w:rPr>
        <w:t xml:space="preserve">. Nach Vorschrift des Talmuds, musste es die Tyrische Doppeldrachme sein, die einen höheren Silbergehalt hatte als die </w:t>
      </w:r>
      <w:r w:rsidR="0008134C" w:rsidRPr="00D166D1">
        <w:rPr>
          <w:rStyle w:val="Absatz-Standardschriftart1"/>
          <w:rFonts w:ascii="Arial" w:hAnsi="Arial" w:cs="Arial"/>
          <w:sz w:val="20"/>
        </w:rPr>
        <w:t>A</w:t>
      </w:r>
      <w:r w:rsidR="00615DA9" w:rsidRPr="00D166D1">
        <w:rPr>
          <w:rStyle w:val="Absatz-Standardschriftart1"/>
          <w:rFonts w:ascii="Arial" w:hAnsi="Arial" w:cs="Arial"/>
          <w:sz w:val="20"/>
        </w:rPr>
        <w:t>ntiochische (33,792)</w:t>
      </w:r>
      <w:r w:rsidR="00812F9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1 Stater, entspricht dem Wert von </w:t>
      </w:r>
      <w:r w:rsidR="00267C3E">
        <w:rPr>
          <w:rStyle w:val="Absatz-Standardschriftart1"/>
          <w:rFonts w:ascii="Arial" w:hAnsi="Arial" w:cs="Arial"/>
          <w:sz w:val="20"/>
        </w:rPr>
        <w:t xml:space="preserve">2 Doppeldrachmen, also </w:t>
      </w:r>
      <w:r w:rsidR="00615DA9" w:rsidRPr="00D166D1">
        <w:rPr>
          <w:rStyle w:val="Absatz-Standardschriftart1"/>
          <w:rFonts w:ascii="Arial" w:hAnsi="Arial" w:cs="Arial"/>
          <w:sz w:val="20"/>
        </w:rPr>
        <w:t>4 Denaren</w:t>
      </w:r>
      <w:r w:rsidR="00267C3E">
        <w:rPr>
          <w:rStyle w:val="Absatz-Standardschriftart1"/>
          <w:rFonts w:ascii="Arial" w:hAnsi="Arial" w:cs="Arial"/>
          <w:sz w:val="20"/>
        </w:rPr>
        <w:t>/Tageslöhnen</w:t>
      </w:r>
      <w:r w:rsidR="00615DA9" w:rsidRPr="00D166D1">
        <w:rPr>
          <w:rStyle w:val="Absatz-Standardschriftart1"/>
          <w:rFonts w:ascii="Arial" w:hAnsi="Arial" w:cs="Arial"/>
          <w:sz w:val="20"/>
        </w:rPr>
        <w:t xml:space="preserve">. Diese Münze wurde in </w:t>
      </w:r>
      <w:r w:rsidR="009F6BFD" w:rsidRPr="00D166D1">
        <w:rPr>
          <w:rStyle w:val="Absatz-Standardschriftart1"/>
          <w:rFonts w:ascii="Arial" w:hAnsi="Arial" w:cs="Arial"/>
          <w:sz w:val="20"/>
        </w:rPr>
        <w:t>Tyros</w:t>
      </w:r>
      <w:r w:rsidR="00615DA9" w:rsidRPr="00D166D1">
        <w:rPr>
          <w:rStyle w:val="Absatz-Standardschriftart1"/>
          <w:rFonts w:ascii="Arial" w:hAnsi="Arial" w:cs="Arial"/>
          <w:sz w:val="20"/>
        </w:rPr>
        <w:t xml:space="preserve"> geprägt und war mehr im Umlauf als die Doppel-Drachme (33,792).</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267C3E">
        <w:rPr>
          <w:rStyle w:val="Absatz-Standardschriftart1"/>
          <w:rFonts w:ascii="Arial" w:hAnsi="Arial" w:cs="Arial"/>
          <w:sz w:val="20"/>
        </w:rPr>
        <w:t xml:space="preserve"> </w:t>
      </w:r>
      <w:r w:rsidR="00091491">
        <w:rPr>
          <w:rStyle w:val="Absatz-Standardschriftart1"/>
          <w:rFonts w:ascii="Arial" w:hAnsi="Arial" w:cs="Arial"/>
          <w:sz w:val="20"/>
        </w:rPr>
        <w:t>Lukas schreibt, dass dies</w:t>
      </w:r>
      <w:r w:rsidR="002171B2">
        <w:rPr>
          <w:rStyle w:val="Absatz-Standardschriftart1"/>
          <w:rFonts w:ascii="Arial" w:hAnsi="Arial" w:cs="Arial"/>
          <w:sz w:val="20"/>
        </w:rPr>
        <w:t>e Begebenheit</w:t>
      </w:r>
      <w:r w:rsidR="00091491">
        <w:rPr>
          <w:rStyle w:val="Absatz-Standardschriftart1"/>
          <w:rFonts w:ascii="Arial" w:hAnsi="Arial" w:cs="Arial"/>
          <w:sz w:val="20"/>
        </w:rPr>
        <w:t xml:space="preserve"> nach </w:t>
      </w:r>
      <w:r w:rsidR="00091491" w:rsidRPr="0010744F">
        <w:rPr>
          <w:rStyle w:val="Absatz-Standardschriftart1"/>
          <w:rFonts w:ascii="Arial" w:hAnsi="Arial" w:cs="Arial"/>
          <w:i/>
          <w:iCs/>
          <w:sz w:val="20"/>
        </w:rPr>
        <w:t>ungefähr</w:t>
      </w:r>
      <w:r w:rsidR="00091491">
        <w:rPr>
          <w:rStyle w:val="Absatz-Standardschriftart1"/>
          <w:rFonts w:ascii="Arial" w:hAnsi="Arial" w:cs="Arial"/>
          <w:sz w:val="20"/>
        </w:rPr>
        <w:t xml:space="preserve"> 8 Tagen geschah, Matthäus und Markus sagen nach 6 Tagen. Wahrscheinlich rechnet Lukas den Tag der vorhergehenden Unter</w:t>
      </w:r>
      <w:r w:rsidR="00B07C21">
        <w:rPr>
          <w:rStyle w:val="Absatz-Standardschriftart1"/>
          <w:rFonts w:ascii="Arial" w:hAnsi="Arial" w:cs="Arial"/>
          <w:sz w:val="20"/>
        </w:rPr>
        <w:t>r</w:t>
      </w:r>
      <w:r w:rsidR="00091491">
        <w:rPr>
          <w:rStyle w:val="Absatz-Standardschriftart1"/>
          <w:rFonts w:ascii="Arial" w:hAnsi="Arial" w:cs="Arial"/>
          <w:sz w:val="20"/>
        </w:rPr>
        <w:t xml:space="preserve">edung und den Tag der Verklärung mit ein, während die beiden anderen </w:t>
      </w:r>
      <w:r w:rsidR="00EE6D50">
        <w:rPr>
          <w:rStyle w:val="Absatz-Standardschriftart1"/>
          <w:rFonts w:ascii="Arial" w:hAnsi="Arial" w:cs="Arial"/>
          <w:sz w:val="20"/>
        </w:rPr>
        <w:t xml:space="preserve">nur </w:t>
      </w:r>
      <w:r w:rsidR="00091491">
        <w:rPr>
          <w:rStyle w:val="Absatz-Standardschriftart1"/>
          <w:rFonts w:ascii="Arial" w:hAnsi="Arial" w:cs="Arial"/>
          <w:sz w:val="20"/>
        </w:rPr>
        <w:t xml:space="preserve">die </w:t>
      </w:r>
      <w:r w:rsidR="00B07C21">
        <w:rPr>
          <w:rStyle w:val="Absatz-Standardschriftart1"/>
          <w:rFonts w:ascii="Arial" w:hAnsi="Arial" w:cs="Arial"/>
          <w:sz w:val="20"/>
        </w:rPr>
        <w:t>Z</w:t>
      </w:r>
      <w:r w:rsidR="00091491">
        <w:rPr>
          <w:rStyle w:val="Absatz-Standardschriftart1"/>
          <w:rFonts w:ascii="Arial" w:hAnsi="Arial" w:cs="Arial"/>
          <w:sz w:val="20"/>
        </w:rPr>
        <w:t xml:space="preserve">eit </w:t>
      </w:r>
      <w:r w:rsidR="00B07C21">
        <w:rPr>
          <w:rStyle w:val="Absatz-Standardschriftart1"/>
          <w:rFonts w:ascii="Arial" w:hAnsi="Arial" w:cs="Arial"/>
          <w:sz w:val="20"/>
        </w:rPr>
        <w:t xml:space="preserve">dazwischen </w:t>
      </w:r>
      <w:r w:rsidR="00091491">
        <w:rPr>
          <w:rStyle w:val="Absatz-Standardschriftart1"/>
          <w:rFonts w:ascii="Arial" w:hAnsi="Arial" w:cs="Arial"/>
          <w:sz w:val="20"/>
        </w:rPr>
        <w:t>angeben</w:t>
      </w:r>
      <w:r w:rsidR="0010744F">
        <w:rPr>
          <w:rStyle w:val="Absatz-Standardschriftart1"/>
          <w:rFonts w:ascii="Arial" w:hAnsi="Arial" w:cs="Arial"/>
          <w:sz w:val="20"/>
        </w:rPr>
        <w:t xml:space="preserve">. Oder man pocht auf den Ausdruck </w:t>
      </w:r>
      <w:r w:rsidR="0010744F" w:rsidRPr="0010744F">
        <w:rPr>
          <w:rStyle w:val="Absatz-Standardschriftart1"/>
          <w:rFonts w:ascii="Arial" w:hAnsi="Arial" w:cs="Arial"/>
          <w:i/>
          <w:iCs/>
          <w:sz w:val="20"/>
        </w:rPr>
        <w:t>ungefähr</w:t>
      </w:r>
      <w:r w:rsidR="00091491">
        <w:rPr>
          <w:rStyle w:val="Absatz-Standardschriftart1"/>
          <w:rFonts w:ascii="Arial" w:hAnsi="Arial" w:cs="Arial"/>
          <w:sz w:val="20"/>
        </w:rPr>
        <w:t xml:space="preserve"> (20,302).</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ED1BA0" w:rsidRPr="00D166D1">
        <w:rPr>
          <w:rStyle w:val="Absatz-Standardschriftart1"/>
          <w:rFonts w:ascii="Arial" w:hAnsi="Arial" w:cs="Arial"/>
          <w:sz w:val="20"/>
        </w:rPr>
        <w:t xml:space="preserve"> </w:t>
      </w:r>
      <w:r w:rsidR="00ED1BA0">
        <w:rPr>
          <w:rStyle w:val="Absatz-Standardschriftart1"/>
          <w:rFonts w:ascii="Arial" w:hAnsi="Arial" w:cs="Arial"/>
          <w:sz w:val="20"/>
        </w:rPr>
        <w:t>Im Griechischen</w:t>
      </w:r>
      <w:r w:rsidR="009234D2">
        <w:rPr>
          <w:rStyle w:val="Absatz-Standardschriftart1"/>
          <w:rFonts w:ascii="Arial" w:hAnsi="Arial" w:cs="Arial"/>
          <w:sz w:val="20"/>
        </w:rPr>
        <w:t xml:space="preserve"> steht</w:t>
      </w:r>
      <w:r w:rsidR="00703369">
        <w:rPr>
          <w:rStyle w:val="Absatz-Standardschriftart1"/>
          <w:rFonts w:ascii="Arial" w:hAnsi="Arial" w:cs="Arial"/>
          <w:sz w:val="20"/>
        </w:rPr>
        <w:t xml:space="preserve"> bedrohen (</w:t>
      </w:r>
      <w:r w:rsidR="00ED1BA0" w:rsidRPr="00D166D1">
        <w:rPr>
          <w:rStyle w:val="Absatz-Standardschriftart1"/>
          <w:rFonts w:ascii="Arial" w:eastAsia="Times New Roman" w:hAnsi="Arial" w:cs="Arial"/>
          <w:sz w:val="20"/>
        </w:rPr>
        <w:t>επι-τιμαω</w:t>
      </w:r>
      <w:r w:rsidR="00703369">
        <w:rPr>
          <w:rStyle w:val="Absatz-Standardschriftart1"/>
          <w:rFonts w:ascii="Arial" w:eastAsia="Times New Roman" w:hAnsi="Arial" w:cs="Arial"/>
          <w:sz w:val="20"/>
        </w:rPr>
        <w:t>)</w:t>
      </w:r>
      <w:r w:rsidR="00ED1BA0">
        <w:rPr>
          <w:rStyle w:val="Absatz-Standardschriftart1"/>
          <w:rFonts w:ascii="Arial" w:eastAsia="Times New Roman" w:hAnsi="Arial" w:cs="Arial"/>
          <w:sz w:val="20"/>
        </w:rPr>
        <w:t xml:space="preserve">. Diesen Ausdruck gebrauchte </w:t>
      </w:r>
      <w:r w:rsidR="00ED1BA0" w:rsidRPr="00D166D1">
        <w:rPr>
          <w:rStyle w:val="Absatz-Standardschriftart1"/>
          <w:rFonts w:ascii="Arial" w:hAnsi="Arial" w:cs="Arial"/>
          <w:sz w:val="20"/>
        </w:rPr>
        <w:t>Jesus immer dann, wenn er Dämonen direkt anspricht oder</w:t>
      </w:r>
      <w:r w:rsidR="008178C0">
        <w:rPr>
          <w:rStyle w:val="Absatz-Standardschriftart1"/>
          <w:rFonts w:ascii="Arial" w:hAnsi="Arial" w:cs="Arial"/>
          <w:sz w:val="20"/>
        </w:rPr>
        <w:t>, wenn</w:t>
      </w:r>
      <w:r w:rsidR="00ED1BA0" w:rsidRPr="00D166D1">
        <w:rPr>
          <w:rStyle w:val="Absatz-Standardschriftart1"/>
          <w:rFonts w:ascii="Arial" w:hAnsi="Arial" w:cs="Arial"/>
          <w:sz w:val="20"/>
        </w:rPr>
        <w:t xml:space="preserve"> Satan hinter einer Sache steht</w:t>
      </w:r>
      <w:r w:rsidR="00267C3E">
        <w:rPr>
          <w:rStyle w:val="Absatz-Standardschriftart1"/>
          <w:rFonts w:ascii="Arial" w:hAnsi="Arial" w:cs="Arial"/>
          <w:sz w:val="20"/>
        </w:rPr>
        <w:t xml:space="preserve"> (</w:t>
      </w:r>
      <w:r w:rsidR="00ED1BA0" w:rsidRPr="00D166D1">
        <w:rPr>
          <w:rStyle w:val="Absatz-Standardschriftart1"/>
          <w:rFonts w:ascii="Arial" w:hAnsi="Arial" w:cs="Arial"/>
          <w:sz w:val="20"/>
        </w:rPr>
        <w:t>vgl. Mk 1,25; 3,12; 8,33; 9,25; Lk 4,35.41; 9,42 und Jud</w:t>
      </w:r>
      <w:r w:rsidR="00D40C81">
        <w:rPr>
          <w:rStyle w:val="Absatz-Standardschriftart1"/>
          <w:rFonts w:ascii="Arial" w:hAnsi="Arial" w:cs="Arial"/>
          <w:sz w:val="20"/>
        </w:rPr>
        <w:t>as</w:t>
      </w:r>
      <w:r w:rsidR="00ED1BA0" w:rsidRPr="00D166D1">
        <w:rPr>
          <w:rStyle w:val="Absatz-Standardschriftart1"/>
          <w:rFonts w:ascii="Arial" w:hAnsi="Arial" w:cs="Arial"/>
          <w:sz w:val="20"/>
        </w:rPr>
        <w:t xml:space="preserve"> </w:t>
      </w:r>
      <w:r w:rsidR="00267C3E">
        <w:rPr>
          <w:rStyle w:val="Absatz-Standardschriftart1"/>
          <w:rFonts w:ascii="Arial" w:hAnsi="Arial" w:cs="Arial"/>
          <w:sz w:val="20"/>
        </w:rPr>
        <w:t>1,</w:t>
      </w:r>
      <w:r w:rsidR="00ED1BA0" w:rsidRPr="00D166D1">
        <w:rPr>
          <w:rStyle w:val="Absatz-Standardschriftart1"/>
          <w:rFonts w:ascii="Arial" w:hAnsi="Arial" w:cs="Arial"/>
          <w:sz w:val="20"/>
        </w:rPr>
        <w:t>9</w:t>
      </w:r>
      <w:r w:rsidR="00267C3E">
        <w:rPr>
          <w:rStyle w:val="Absatz-Standardschriftart1"/>
          <w:rFonts w:ascii="Arial" w:hAnsi="Arial" w:cs="Arial"/>
          <w:sz w:val="20"/>
        </w:rPr>
        <w:t>)</w:t>
      </w:r>
      <w:r w:rsidR="00ED1BA0"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D40C81" w:rsidRPr="00D166D1">
        <w:rPr>
          <w:rStyle w:val="Absatz-Standardschriftart1"/>
          <w:rFonts w:ascii="Arial" w:hAnsi="Arial" w:cs="Arial"/>
          <w:sz w:val="20"/>
        </w:rPr>
        <w:t xml:space="preserve"> </w:t>
      </w:r>
      <w:r w:rsidR="00D40C81">
        <w:rPr>
          <w:rStyle w:val="Absatz-Standardschriftart1"/>
          <w:rFonts w:ascii="Arial" w:hAnsi="Arial" w:cs="Arial"/>
          <w:sz w:val="20"/>
        </w:rPr>
        <w:t xml:space="preserve">Almosenempfänger, zu denen Jesus offenbar gerechnet wurde, mussten diese Steuer nicht entrichten </w:t>
      </w:r>
      <w:r w:rsidR="00F86BB5">
        <w:rPr>
          <w:rStyle w:val="Absatz-Standardschriftart1"/>
          <w:rFonts w:ascii="Arial" w:hAnsi="Arial" w:cs="Arial"/>
          <w:sz w:val="20"/>
        </w:rPr>
        <w:t>(65,I,</w:t>
      </w:r>
      <w:r w:rsidR="00D40C81">
        <w:rPr>
          <w:rStyle w:val="Absatz-Standardschriftart1"/>
          <w:rFonts w:ascii="Arial" w:hAnsi="Arial" w:cs="Arial"/>
          <w:sz w:val="20"/>
        </w:rPr>
        <w:t>136).</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BD1D31" w:rsidRPr="00D166D1">
        <w:rPr>
          <w:rStyle w:val="Absatz-Standardschriftart1"/>
          <w:rFonts w:ascii="Arial" w:hAnsi="Arial" w:cs="Arial"/>
          <w:sz w:val="20"/>
        </w:rPr>
        <w:t xml:space="preserve"> </w:t>
      </w:r>
      <w:r w:rsidR="00BD1D31">
        <w:rPr>
          <w:rStyle w:val="Absatz-Standardschriftart1"/>
          <w:rFonts w:ascii="Arial" w:hAnsi="Arial" w:cs="Arial"/>
          <w:sz w:val="20"/>
        </w:rPr>
        <w:t xml:space="preserve">Es </w:t>
      </w:r>
      <w:r w:rsidR="00CA00D0">
        <w:rPr>
          <w:rStyle w:val="Absatz-Standardschriftart1"/>
          <w:rFonts w:ascii="Arial" w:hAnsi="Arial" w:cs="Arial"/>
          <w:sz w:val="20"/>
        </w:rPr>
        <w:t>war</w:t>
      </w:r>
      <w:r w:rsidR="00BD1D31">
        <w:rPr>
          <w:rStyle w:val="Absatz-Standardschriftart1"/>
          <w:rFonts w:ascii="Arial" w:hAnsi="Arial" w:cs="Arial"/>
          <w:sz w:val="20"/>
        </w:rPr>
        <w:t xml:space="preserve"> dies die gleiche Lichtwolke, die dem Volk Israel in der Wüste vorausging</w:t>
      </w:r>
      <w:r w:rsidR="00CA00D0">
        <w:rPr>
          <w:rStyle w:val="Absatz-Standardschriftart1"/>
          <w:rFonts w:ascii="Arial" w:hAnsi="Arial" w:cs="Arial"/>
          <w:sz w:val="20"/>
        </w:rPr>
        <w:t xml:space="preserve"> (Ex 40,34-38)</w:t>
      </w:r>
      <w:r w:rsidR="00BD1D31">
        <w:rPr>
          <w:rStyle w:val="Absatz-Standardschriftart1"/>
          <w:rFonts w:ascii="Arial" w:hAnsi="Arial" w:cs="Arial"/>
          <w:sz w:val="20"/>
        </w:rPr>
        <w:t>, und die den salomonischen Tempel bei seiner Einweihung umhüllte</w:t>
      </w:r>
      <w:r w:rsidR="00CA00D0">
        <w:rPr>
          <w:rStyle w:val="Absatz-Standardschriftart1"/>
          <w:rFonts w:ascii="Arial" w:hAnsi="Arial" w:cs="Arial"/>
          <w:sz w:val="20"/>
        </w:rPr>
        <w:t xml:space="preserve"> (2Chr 7,2)</w:t>
      </w:r>
      <w:r w:rsidR="00BD1D31">
        <w:rPr>
          <w:rStyle w:val="Absatz-Standardschriftart1"/>
          <w:rFonts w:ascii="Arial" w:hAnsi="Arial" w:cs="Arial"/>
          <w:sz w:val="20"/>
        </w:rPr>
        <w:t xml:space="preserve">. </w:t>
      </w:r>
      <w:r w:rsidR="00EE683B">
        <w:rPr>
          <w:rStyle w:val="Absatz-Standardschriftart1"/>
          <w:rFonts w:ascii="Arial" w:hAnsi="Arial" w:cs="Arial"/>
          <w:sz w:val="20"/>
        </w:rPr>
        <w:t>Kein Wunder, dass sich die Jünger fürchteten, als sie in die Wolke hineinkamen (Lk 9,34)</w:t>
      </w:r>
      <w:r w:rsidR="002171B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2171B2" w:rsidRPr="00D166D1">
        <w:rPr>
          <w:rStyle w:val="Absatz-Standardschriftart1"/>
          <w:rFonts w:ascii="Arial" w:hAnsi="Arial" w:cs="Arial"/>
          <w:sz w:val="20"/>
        </w:rPr>
        <w:t xml:space="preserve"> Traditionell wird darunter der Berg Tabor in Galiläa verstanden</w:t>
      </w:r>
      <w:r w:rsidR="002171B2">
        <w:rPr>
          <w:rStyle w:val="Absatz-Standardschriftart1"/>
          <w:rFonts w:ascii="Arial" w:hAnsi="Arial" w:cs="Arial"/>
          <w:sz w:val="20"/>
        </w:rPr>
        <w:t>. D</w:t>
      </w:r>
      <w:r w:rsidR="002171B2" w:rsidRPr="00D166D1">
        <w:rPr>
          <w:rStyle w:val="Absatz-Standardschriftart1"/>
          <w:rFonts w:ascii="Arial" w:hAnsi="Arial" w:cs="Arial"/>
          <w:sz w:val="20"/>
        </w:rPr>
        <w:t>och zurzeit Jesu befand sich auf dessen runder Kuppe eine befestigte Burg</w:t>
      </w:r>
      <w:r w:rsidR="002171B2">
        <w:rPr>
          <w:rStyle w:val="Absatz-Standardschriftart1"/>
          <w:rFonts w:ascii="Arial" w:hAnsi="Arial" w:cs="Arial"/>
          <w:sz w:val="20"/>
        </w:rPr>
        <w:t xml:space="preserve">, also </w:t>
      </w:r>
      <w:r w:rsidR="002171B2" w:rsidRPr="00D166D1">
        <w:rPr>
          <w:rStyle w:val="Absatz-Standardschriftart1"/>
          <w:rFonts w:ascii="Arial" w:hAnsi="Arial" w:cs="Arial"/>
          <w:sz w:val="20"/>
        </w:rPr>
        <w:t xml:space="preserve">kein Ort, wo man allein sein konnte. Die vorherige Erwähnung von Cäsarea Philippi verweist eher auf den </w:t>
      </w:r>
      <w:r w:rsidR="002171B2">
        <w:rPr>
          <w:rStyle w:val="Absatz-Standardschriftart1"/>
          <w:rFonts w:ascii="Arial" w:hAnsi="Arial" w:cs="Arial"/>
          <w:sz w:val="20"/>
        </w:rPr>
        <w:t xml:space="preserve">2814 m hohen und schneebedeckten </w:t>
      </w:r>
      <w:r w:rsidR="002171B2" w:rsidRPr="00D166D1">
        <w:rPr>
          <w:rStyle w:val="Absatz-Standardschriftart1"/>
          <w:rFonts w:ascii="Arial" w:hAnsi="Arial" w:cs="Arial"/>
          <w:sz w:val="20"/>
        </w:rPr>
        <w:t>Berg Hermon</w:t>
      </w:r>
      <w:r w:rsidR="002171B2">
        <w:rPr>
          <w:rStyle w:val="Absatz-Standardschriftart1"/>
          <w:rFonts w:ascii="Arial" w:hAnsi="Arial" w:cs="Arial"/>
          <w:sz w:val="20"/>
        </w:rPr>
        <w:t>,</w:t>
      </w:r>
      <w:r w:rsidR="002171B2" w:rsidRPr="00D166D1">
        <w:rPr>
          <w:rStyle w:val="Absatz-Standardschriftart1"/>
          <w:rFonts w:ascii="Arial" w:hAnsi="Arial" w:cs="Arial"/>
          <w:sz w:val="20"/>
        </w:rPr>
        <w:t xml:space="preserve"> nordöstlich </w:t>
      </w:r>
      <w:r w:rsidR="002171B2">
        <w:rPr>
          <w:rStyle w:val="Absatz-Standardschriftart1"/>
          <w:rFonts w:ascii="Arial" w:hAnsi="Arial" w:cs="Arial"/>
          <w:sz w:val="20"/>
        </w:rPr>
        <w:t>von Cäsarea Philippi</w:t>
      </w:r>
      <w:r w:rsidR="0010744F">
        <w:rPr>
          <w:rStyle w:val="Absatz-Standardschriftart1"/>
          <w:rFonts w:ascii="Arial" w:hAnsi="Arial" w:cs="Arial"/>
          <w:sz w:val="20"/>
        </w:rPr>
        <w:t>, zu dessen Gipfel man ca. 7 Gehstunden unterwegs war. W</w:t>
      </w:r>
      <w:r w:rsidR="002171B2" w:rsidRPr="00D166D1">
        <w:rPr>
          <w:rStyle w:val="Absatz-Standardschriftart1"/>
          <w:rFonts w:ascii="Arial" w:hAnsi="Arial" w:cs="Arial"/>
          <w:sz w:val="20"/>
        </w:rPr>
        <w:t>ir sollten uns das Geschehen an einem der Hänge</w:t>
      </w:r>
      <w:r w:rsidR="002171B2">
        <w:rPr>
          <w:rStyle w:val="Absatz-Standardschriftart1"/>
          <w:rFonts w:ascii="Arial" w:hAnsi="Arial" w:cs="Arial"/>
          <w:sz w:val="20"/>
        </w:rPr>
        <w:t>, oder sogar am Gipfel,</w:t>
      </w:r>
      <w:r w:rsidR="002171B2" w:rsidRPr="00D166D1">
        <w:rPr>
          <w:rStyle w:val="Absatz-Standardschriftart1"/>
          <w:rFonts w:ascii="Arial" w:hAnsi="Arial" w:cs="Arial"/>
          <w:sz w:val="20"/>
        </w:rPr>
        <w:t xml:space="preserve"> jenes majestätischen Berges vorstellen</w:t>
      </w:r>
      <w:r w:rsidR="006204DD">
        <w:rPr>
          <w:rStyle w:val="Absatz-Standardschriftart1"/>
          <w:rFonts w:ascii="Arial" w:hAnsi="Arial" w:cs="Arial"/>
          <w:sz w:val="20"/>
        </w:rPr>
        <w:t>. E</w:t>
      </w:r>
      <w:r w:rsidR="002171B2">
        <w:rPr>
          <w:rStyle w:val="Absatz-Standardschriftart1"/>
          <w:rFonts w:ascii="Arial" w:hAnsi="Arial" w:cs="Arial"/>
          <w:sz w:val="20"/>
        </w:rPr>
        <w:t>s war kein Wunder, dass die Jünger nach diesem stundenlangen Aufstieg vor Müdigkeit einschliefen</w:t>
      </w:r>
      <w:r w:rsidR="002171B2" w:rsidRPr="00D166D1">
        <w:rPr>
          <w:rStyle w:val="Absatz-Standardschriftart1"/>
          <w:rFonts w:ascii="Arial" w:hAnsi="Arial" w:cs="Arial"/>
          <w:sz w:val="20"/>
        </w:rPr>
        <w:t xml:space="preserve"> (</w:t>
      </w:r>
      <w:r w:rsidR="002171B2">
        <w:rPr>
          <w:rStyle w:val="Absatz-Standardschriftart1"/>
          <w:rFonts w:ascii="Arial" w:hAnsi="Arial" w:cs="Arial"/>
          <w:sz w:val="20"/>
        </w:rPr>
        <w:t xml:space="preserve">20,303; </w:t>
      </w:r>
      <w:r w:rsidR="002171B2" w:rsidRPr="00D166D1">
        <w:rPr>
          <w:rStyle w:val="Absatz-Standardschriftart1"/>
          <w:rFonts w:ascii="Arial" w:hAnsi="Arial" w:cs="Arial"/>
          <w:sz w:val="20"/>
        </w:rPr>
        <w:t>54,</w:t>
      </w:r>
      <w:r w:rsidR="007A2D19">
        <w:rPr>
          <w:rStyle w:val="Absatz-Standardschriftart1"/>
          <w:rFonts w:ascii="Arial" w:hAnsi="Arial" w:cs="Arial"/>
          <w:sz w:val="20"/>
        </w:rPr>
        <w:t>z.St.</w:t>
      </w:r>
      <w:r w:rsidR="002171B2" w:rsidRPr="00D166D1">
        <w:rPr>
          <w:rStyle w:val="Absatz-Standardschriftart1"/>
          <w:rFonts w:ascii="Arial" w:hAnsi="Arial" w:cs="Arial"/>
          <w:sz w:val="20"/>
        </w:rPr>
        <w:t>).</w:t>
      </w:r>
      <w:r w:rsidR="002171B2">
        <w:rPr>
          <w:rStyle w:val="Absatz-Standardschriftart1"/>
          <w:rFonts w:ascii="Arial" w:hAnsi="Arial" w:cs="Arial"/>
          <w:sz w:val="20"/>
        </w:rPr>
        <w:t xml:space="preserve"> Auch die Tatsache, dass sie erst wieder am nächsten Tag abstiegen (Lk 9,37), weist auf den langen Fußmarsch auf den hohen Berg Hermon</w:t>
      </w:r>
      <w:r w:rsidR="0010744F">
        <w:rPr>
          <w:rStyle w:val="Absatz-Standardschriftart1"/>
          <w:rFonts w:ascii="Arial" w:hAnsi="Arial" w:cs="Arial"/>
          <w:sz w:val="20"/>
        </w:rPr>
        <w:t xml:space="preserve"> und auf den langen Rückweg hin</w:t>
      </w:r>
      <w:r w:rsidR="002171B2">
        <w:rPr>
          <w:rStyle w:val="Absatz-Standardschriftart1"/>
          <w:rFonts w:ascii="Arial" w:hAnsi="Arial" w:cs="Arial"/>
          <w:sz w:val="20"/>
        </w:rPr>
        <w:t>.</w:t>
      </w:r>
    </w:p>
    <w:p w14:paraId="2DC3B27E" w14:textId="42209168" w:rsidR="009271E0" w:rsidRPr="00D166D1" w:rsidRDefault="00C4350F" w:rsidP="001E697A">
      <w:pPr>
        <w:widowControl/>
        <w:suppressAutoHyphens w:val="0"/>
        <w:autoSpaceDE w:val="0"/>
        <w:adjustRightInd w:val="0"/>
        <w:ind w:left="426" w:right="435"/>
        <w:textAlignment w:val="auto"/>
        <w:rPr>
          <w:rFonts w:ascii="Arial" w:hAnsi="Arial" w:cs="Arial"/>
          <w:szCs w:val="21"/>
        </w:rPr>
        <w:sectPr w:rsidR="009271E0" w:rsidRPr="00D166D1" w:rsidSect="004A6609">
          <w:type w:val="continuous"/>
          <w:pgSz w:w="11906" w:h="16838"/>
          <w:pgMar w:top="430" w:right="701" w:bottom="430" w:left="705" w:header="720" w:footer="720" w:gutter="0"/>
          <w:cols w:space="0"/>
        </w:sectPr>
      </w:pPr>
      <w:r>
        <w:rPr>
          <w:rStyle w:val="Absatz-Standardschriftart1"/>
          <w:rFonts w:ascii="Arial" w:hAnsi="Arial" w:cs="Arial"/>
          <w:sz w:val="20"/>
        </w:rPr>
        <w:br/>
      </w:r>
      <w:r w:rsidR="00615DA9" w:rsidRPr="00D00192">
        <w:rPr>
          <w:rFonts w:ascii="Arial" w:hAnsi="Arial" w:cs="Arial"/>
          <w:b/>
          <w:bCs/>
          <w:sz w:val="28"/>
        </w:rPr>
        <w:t>Matthäus 18</w:t>
      </w:r>
    </w:p>
    <w:p w14:paraId="47A355BA" w14:textId="66987FAA" w:rsidR="00D31FB9" w:rsidRPr="00284683" w:rsidRDefault="000F1AAF" w:rsidP="00080DD4">
      <w:pPr>
        <w:pStyle w:val="VorformatierterText"/>
        <w:ind w:left="426" w:right="435"/>
        <w:rPr>
          <w:rFonts w:ascii="Arial" w:hAnsi="Arial" w:cs="Arial"/>
        </w:rPr>
      </w:pPr>
      <w:r w:rsidRPr="000F1AAF">
        <w:rPr>
          <w:rStyle w:val="Internetlink"/>
          <w:rFonts w:ascii="Arial" w:hAnsi="Arial" w:cs="Arial"/>
          <w:b/>
          <w:color w:val="000000"/>
          <w:sz w:val="24"/>
          <w:u w:val="none"/>
          <w:vertAlign w:val="superscript"/>
        </w:rPr>
        <w:t>1</w:t>
      </w:r>
      <w:r w:rsidR="00615DA9" w:rsidRPr="00284683">
        <w:rPr>
          <w:rStyle w:val="Absatz-Standardschriftart1"/>
          <w:rFonts w:ascii="Arial" w:hAnsi="Arial" w:cs="Arial"/>
        </w:rPr>
        <w:t xml:space="preserve"> V</w:t>
      </w:r>
      <w:r w:rsidR="00D00192">
        <w:rPr>
          <w:rStyle w:val="Absatz-Standardschriftart1"/>
          <w:rFonts w:ascii="Arial" w:hAnsi="Arial" w:cs="Arial"/>
        </w:rPr>
        <w:t>ers</w:t>
      </w:r>
      <w:r w:rsidR="003E5CDE">
        <w:rPr>
          <w:rStyle w:val="Absatz-Standardschriftart1"/>
          <w:rFonts w:ascii="Arial" w:hAnsi="Arial" w:cs="Arial"/>
        </w:rPr>
        <w:t xml:space="preserve"> </w:t>
      </w:r>
      <w:r w:rsidR="00615DA9" w:rsidRPr="00284683">
        <w:rPr>
          <w:rStyle w:val="Absatz-Standardschriftart1"/>
          <w:rFonts w:ascii="Arial" w:hAnsi="Arial" w:cs="Arial"/>
        </w:rPr>
        <w:t xml:space="preserve">11 ist nur in einigen unbedeutenderen </w:t>
      </w:r>
      <w:r w:rsidR="009C7CA3">
        <w:rPr>
          <w:rStyle w:val="Absatz-Standardschriftart1"/>
          <w:rFonts w:ascii="Arial" w:hAnsi="Arial" w:cs="Arial"/>
        </w:rPr>
        <w:t>Hs</w:t>
      </w:r>
      <w:r w:rsidR="00D00192">
        <w:rPr>
          <w:rStyle w:val="Absatz-Standardschriftart1"/>
          <w:rFonts w:ascii="Arial" w:hAnsi="Arial" w:cs="Arial"/>
        </w:rPr>
        <w:t>.</w:t>
      </w:r>
      <w:r w:rsidR="00615DA9" w:rsidRPr="00284683">
        <w:rPr>
          <w:rStyle w:val="Absatz-Standardschriftart1"/>
          <w:rFonts w:ascii="Arial" w:hAnsi="Arial" w:cs="Arial"/>
        </w:rPr>
        <w:t xml:space="preserve"> </w:t>
      </w:r>
      <w:r w:rsidR="0095210C">
        <w:rPr>
          <w:rStyle w:val="Absatz-Standardschriftart1"/>
          <w:rFonts w:ascii="Arial" w:hAnsi="Arial" w:cs="Arial"/>
        </w:rPr>
        <w:t>aus</w:t>
      </w:r>
      <w:r w:rsidR="00AC4531">
        <w:rPr>
          <w:rStyle w:val="Absatz-Standardschriftart1"/>
          <w:rFonts w:ascii="Arial" w:hAnsi="Arial" w:cs="Arial"/>
        </w:rPr>
        <w:t xml:space="preserve"> Lk 19,10 eingedrungen</w:t>
      </w:r>
      <w:r w:rsidR="00615DA9"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284683">
        <w:rPr>
          <w:rStyle w:val="Absatz-Standardschriftart1"/>
          <w:rFonts w:ascii="Arial" w:hAnsi="Arial" w:cs="Arial"/>
        </w:rPr>
        <w:t xml:space="preserve"> Dtn 19,15</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615DA9" w:rsidRPr="00284683">
        <w:rPr>
          <w:rStyle w:val="Absatz-Standardschriftart1"/>
          <w:rFonts w:ascii="Arial" w:hAnsi="Arial" w:cs="Arial"/>
        </w:rPr>
        <w:t xml:space="preserve"> Also sind diese "Kleinen" noch verloren</w:t>
      </w:r>
      <w:r w:rsidR="00D00192">
        <w:rPr>
          <w:rStyle w:val="Absatz-Standardschriftart1"/>
          <w:rFonts w:ascii="Arial" w:hAnsi="Arial" w:cs="Arial"/>
        </w:rPr>
        <w:t>.</w:t>
      </w:r>
      <w:r w:rsidR="009B1E29">
        <w:rPr>
          <w:rStyle w:val="Absatz-Standardschriftart1"/>
          <w:rFonts w:ascii="Arial" w:hAnsi="Arial" w:cs="Arial"/>
        </w:rPr>
        <w:t xml:space="preserve"> Jesu Aussage über den Willen des Vaters, ist ein klarer Beweis gegen die Lehre von der Vorherbestimmung zur Verdammnis.</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703564" w:rsidRPr="00284683">
        <w:rPr>
          <w:rStyle w:val="Absatz-Standardschriftart1"/>
          <w:rFonts w:ascii="Arial" w:hAnsi="Arial" w:cs="Arial"/>
        </w:rPr>
        <w:t xml:space="preserve"> Der</w:t>
      </w:r>
      <w:r w:rsidR="00703564">
        <w:rPr>
          <w:rStyle w:val="Absatz-Standardschriftart1"/>
          <w:rFonts w:ascii="Arial" w:hAnsi="Arial" w:cs="Arial"/>
        </w:rPr>
        <w:t xml:space="preserve"> </w:t>
      </w:r>
      <w:r w:rsidR="00615DA9" w:rsidRPr="00284683">
        <w:rPr>
          <w:rStyle w:val="Absatz-Standardschriftart1"/>
          <w:rFonts w:ascii="Arial" w:hAnsi="Arial" w:cs="Arial"/>
        </w:rPr>
        <w:t>Kläger sagt es, unter Berufung auf die Zeugen, selbst der Versammlung, und nicht etwa die Ältesten</w:t>
      </w:r>
      <w:r w:rsidR="00A22DC5">
        <w:rPr>
          <w:rStyle w:val="Absatz-Standardschriftart1"/>
          <w:rFonts w:ascii="Arial" w:hAnsi="Arial" w:cs="Arial"/>
        </w:rPr>
        <w:t>.</w:t>
      </w:r>
      <w:r w:rsidR="00615DA9" w:rsidRPr="00284683">
        <w:rPr>
          <w:rStyle w:val="Absatz-Standardschriftart1"/>
          <w:rFonts w:ascii="Arial" w:hAnsi="Arial" w:cs="Arial"/>
        </w:rPr>
        <w:t xml:space="preserve"> </w:t>
      </w:r>
      <w:r w:rsidR="00A22DC5">
        <w:rPr>
          <w:rStyle w:val="Absatz-Standardschriftart1"/>
          <w:rFonts w:ascii="Arial" w:hAnsi="Arial" w:cs="Arial"/>
        </w:rPr>
        <w:t>V</w:t>
      </w:r>
      <w:r w:rsidR="00615DA9" w:rsidRPr="00284683">
        <w:rPr>
          <w:rStyle w:val="Absatz-Standardschriftart1"/>
          <w:rFonts w:ascii="Arial" w:hAnsi="Arial" w:cs="Arial"/>
        </w:rPr>
        <w:t>gl. Dtn 17,7</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284683">
        <w:rPr>
          <w:rStyle w:val="Absatz-Standardschriftart1"/>
          <w:rFonts w:ascii="Arial" w:hAnsi="Arial" w:cs="Arial"/>
        </w:rPr>
        <w:t xml:space="preserve"> D.h. der Herr</w:t>
      </w:r>
      <w:r w:rsidR="002A16BF">
        <w:rPr>
          <w:rStyle w:val="Absatz-Standardschriftart1"/>
          <w:rFonts w:ascii="Arial" w:hAnsi="Arial" w:cs="Arial"/>
        </w:rPr>
        <w:t xml:space="preserve"> Jesus</w:t>
      </w:r>
      <w:r w:rsidR="00615DA9" w:rsidRPr="00284683">
        <w:rPr>
          <w:rStyle w:val="Absatz-Standardschriftart1"/>
          <w:rFonts w:ascii="Arial" w:hAnsi="Arial" w:cs="Arial"/>
        </w:rPr>
        <w:t xml:space="preserve"> ist Grund und Ziel des Zusammenkommens, wobei der Name für die Person selbst steht</w:t>
      </w:r>
      <w:r w:rsidR="00091491">
        <w:rPr>
          <w:rStyle w:val="Absatz-Standardschriftart1"/>
          <w:rFonts w:ascii="Arial" w:hAnsi="Arial" w:cs="Arial"/>
        </w:rPr>
        <w:t>,</w:t>
      </w:r>
      <w:r w:rsidR="00615DA9" w:rsidRPr="00284683">
        <w:rPr>
          <w:rStyle w:val="Absatz-Standardschriftart1"/>
          <w:rFonts w:ascii="Arial" w:hAnsi="Arial" w:cs="Arial"/>
        </w:rPr>
        <w:t xml:space="preserve"> und die Anrufung seines Namens impliziert ist (2,120</w:t>
      </w:r>
      <w:r w:rsidR="00513A68">
        <w:rPr>
          <w:rStyle w:val="Absatz-Standardschriftart1"/>
          <w:rFonts w:ascii="Arial" w:hAnsi="Arial" w:cs="Arial"/>
        </w:rPr>
        <w:t>; 91,z.St.</w:t>
      </w:r>
      <w:r w:rsidR="00615DA9" w:rsidRPr="00284683">
        <w:rPr>
          <w:rStyle w:val="Absatz-Standardschriftart1"/>
          <w:rFonts w:ascii="Arial" w:hAnsi="Arial" w:cs="Arial"/>
        </w:rPr>
        <w:t>). Im Talmud heißt es: Wo zwei oder drei Juden zusammenkommen</w:t>
      </w:r>
      <w:r w:rsidR="00820C6C">
        <w:rPr>
          <w:rStyle w:val="Absatz-Standardschriftart1"/>
          <w:rFonts w:ascii="Arial" w:hAnsi="Arial" w:cs="Arial"/>
        </w:rPr>
        <w:t>,</w:t>
      </w:r>
      <w:r w:rsidR="00615DA9" w:rsidRPr="00284683">
        <w:rPr>
          <w:rStyle w:val="Absatz-Standardschriftart1"/>
          <w:rFonts w:ascii="Arial" w:hAnsi="Arial" w:cs="Arial"/>
        </w:rPr>
        <w:t xml:space="preserve"> um die Thora zu studieren, ist die Sekinah Gottes in ihrer Mitte (34,II,124).</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284683">
        <w:rPr>
          <w:rStyle w:val="Absatz-Standardschriftart1"/>
          <w:rFonts w:ascii="Arial" w:hAnsi="Arial" w:cs="Arial"/>
        </w:rPr>
        <w:t xml:space="preserve"> </w:t>
      </w:r>
      <w:r w:rsidR="00A17A26" w:rsidRPr="00284683">
        <w:rPr>
          <w:rStyle w:val="Absatz-Standardschriftart1"/>
          <w:rFonts w:ascii="Arial" w:hAnsi="Arial" w:cs="Arial"/>
        </w:rPr>
        <w:t>Petrus meint</w:t>
      </w:r>
      <w:r w:rsidR="00820C6C">
        <w:rPr>
          <w:rStyle w:val="Absatz-Standardschriftart1"/>
          <w:rFonts w:ascii="Arial" w:hAnsi="Arial" w:cs="Arial"/>
        </w:rPr>
        <w:t>e</w:t>
      </w:r>
      <w:r w:rsidR="00A17A26" w:rsidRPr="00284683">
        <w:rPr>
          <w:rStyle w:val="Absatz-Standardschriftart1"/>
          <w:rFonts w:ascii="Arial" w:hAnsi="Arial" w:cs="Arial"/>
        </w:rPr>
        <w:t xml:space="preserve"> großzügig zu sein, den</w:t>
      </w:r>
      <w:r w:rsidR="00820C6C">
        <w:rPr>
          <w:rStyle w:val="Absatz-Standardschriftart1"/>
          <w:rFonts w:ascii="Arial" w:hAnsi="Arial" w:cs="Arial"/>
        </w:rPr>
        <w:t>n</w:t>
      </w:r>
      <w:r w:rsidR="00A17A26" w:rsidRPr="00284683">
        <w:rPr>
          <w:rStyle w:val="Absatz-Standardschriftart1"/>
          <w:rFonts w:ascii="Arial" w:hAnsi="Arial" w:cs="Arial"/>
        </w:rPr>
        <w:t xml:space="preserve"> im Talmud</w:t>
      </w:r>
      <w:r w:rsidR="00CF5CF1">
        <w:rPr>
          <w:rStyle w:val="Absatz-Standardschriftart1"/>
          <w:rFonts w:ascii="Arial" w:hAnsi="Arial" w:cs="Arial"/>
        </w:rPr>
        <w:t xml:space="preserve"> (Tos. Joma 5,13)</w:t>
      </w:r>
      <w:r w:rsidR="00A17A26" w:rsidRPr="00284683">
        <w:rPr>
          <w:rStyle w:val="Absatz-Standardschriftart1"/>
          <w:rFonts w:ascii="Arial" w:hAnsi="Arial" w:cs="Arial"/>
        </w:rPr>
        <w:t xml:space="preserve"> war</w:t>
      </w:r>
      <w:r w:rsidR="008D7CE4" w:rsidRPr="00284683">
        <w:rPr>
          <w:rStyle w:val="Absatz-Standardschriftart1"/>
          <w:rFonts w:ascii="Arial" w:hAnsi="Arial" w:cs="Arial"/>
        </w:rPr>
        <w:t xml:space="preserve"> aufgrund von Amos 1,6</w:t>
      </w:r>
      <w:r w:rsidR="00B56E3C">
        <w:rPr>
          <w:rStyle w:val="Absatz-Standardschriftart1"/>
          <w:rFonts w:ascii="Arial" w:hAnsi="Arial" w:cs="Arial"/>
        </w:rPr>
        <w:t>,</w:t>
      </w:r>
      <w:r w:rsidR="008D7CE4" w:rsidRPr="00284683">
        <w:rPr>
          <w:rStyle w:val="Absatz-Standardschriftart1"/>
          <w:rFonts w:ascii="Arial" w:hAnsi="Arial" w:cs="Arial"/>
        </w:rPr>
        <w:t xml:space="preserve"> </w:t>
      </w:r>
      <w:r w:rsidR="00A17A26" w:rsidRPr="00284683">
        <w:rPr>
          <w:rStyle w:val="Absatz-Standardschriftart1"/>
          <w:rFonts w:ascii="Arial" w:hAnsi="Arial" w:cs="Arial"/>
        </w:rPr>
        <w:t>dreimal die Grenze</w:t>
      </w:r>
      <w:r w:rsidR="00CF5CF1">
        <w:rPr>
          <w:rStyle w:val="Absatz-Standardschriftart1"/>
          <w:rFonts w:ascii="Arial" w:hAnsi="Arial" w:cs="Arial"/>
        </w:rPr>
        <w:t xml:space="preserve"> von Gottes Vergebung</w:t>
      </w:r>
      <w:r w:rsidR="00A17A26" w:rsidRPr="00284683">
        <w:rPr>
          <w:rStyle w:val="Absatz-Standardschriftart1"/>
          <w:rFonts w:ascii="Arial" w:hAnsi="Arial" w:cs="Arial"/>
        </w:rPr>
        <w:t xml:space="preserve"> (21,I,241</w:t>
      </w:r>
      <w:r w:rsidR="00CF5CF1">
        <w:rPr>
          <w:rStyle w:val="Absatz-Standardschriftart1"/>
          <w:rFonts w:ascii="Arial" w:hAnsi="Arial" w:cs="Arial"/>
        </w:rPr>
        <w:t>; 84,112.175</w:t>
      </w:r>
      <w:r w:rsidR="00B56E3C">
        <w:rPr>
          <w:rStyle w:val="Absatz-Standardschriftart1"/>
          <w:rFonts w:ascii="Arial" w:hAnsi="Arial" w:cs="Arial"/>
        </w:rPr>
        <w:t>, 91,z.St.</w:t>
      </w:r>
      <w:r w:rsidR="00A17A26" w:rsidRPr="00284683">
        <w:rPr>
          <w:rStyle w:val="Absatz-Standardschriftart1"/>
          <w:rFonts w:ascii="Arial" w:hAnsi="Arial" w:cs="Arial"/>
        </w:rPr>
        <w:t>).</w:t>
      </w:r>
      <w:r w:rsidR="00AA36C7">
        <w:rPr>
          <w:rStyle w:val="Absatz-Standardschriftart1"/>
          <w:rFonts w:ascii="Arial" w:hAnsi="Arial" w:cs="Arial"/>
        </w:rPr>
        <w:t xml:space="preserve"> </w:t>
      </w:r>
      <w:r w:rsidR="00EA41AB">
        <w:rPr>
          <w:rStyle w:val="Absatz-Standardschriftart1"/>
          <w:rFonts w:ascii="Arial" w:hAnsi="Arial" w:cs="Arial"/>
        </w:rPr>
        <w:t xml:space="preserve">Nach </w:t>
      </w:r>
      <w:r w:rsidR="00EA41AB" w:rsidRPr="00284683">
        <w:rPr>
          <w:rStyle w:val="Absatz-Standardschriftart1"/>
          <w:rFonts w:ascii="Arial" w:hAnsi="Arial" w:cs="Arial"/>
        </w:rPr>
        <w:t>Lk 17,3</w:t>
      </w:r>
      <w:r w:rsidR="00EA41AB">
        <w:rPr>
          <w:rStyle w:val="Absatz-Standardschriftart1"/>
          <w:rFonts w:ascii="Arial" w:hAnsi="Arial" w:cs="Arial"/>
        </w:rPr>
        <w:t>-</w:t>
      </w:r>
      <w:r w:rsidR="00EA41AB" w:rsidRPr="00284683">
        <w:rPr>
          <w:rStyle w:val="Absatz-Standardschriftart1"/>
          <w:rFonts w:ascii="Arial" w:hAnsi="Arial" w:cs="Arial"/>
        </w:rPr>
        <w:t>4</w:t>
      </w:r>
      <w:r w:rsidR="00EA41AB">
        <w:rPr>
          <w:rStyle w:val="Absatz-Standardschriftart1"/>
          <w:rFonts w:ascii="Arial" w:hAnsi="Arial" w:cs="Arial"/>
        </w:rPr>
        <w:t xml:space="preserve"> muss d</w:t>
      </w:r>
      <w:r w:rsidR="00AA36C7">
        <w:rPr>
          <w:rStyle w:val="Absatz-Standardschriftart1"/>
          <w:rFonts w:ascii="Arial" w:hAnsi="Arial" w:cs="Arial"/>
        </w:rPr>
        <w:t>er Sünder</w:t>
      </w:r>
      <w:r w:rsidR="00AA36C7" w:rsidRPr="00284683">
        <w:rPr>
          <w:rStyle w:val="Absatz-Standardschriftart1"/>
          <w:rFonts w:ascii="Arial" w:hAnsi="Arial" w:cs="Arial"/>
        </w:rPr>
        <w:t xml:space="preserve"> aber Buße tun und es bereuen</w:t>
      </w:r>
      <w:r w:rsidR="00AA36C7">
        <w:rPr>
          <w:rStyle w:val="Absatz-Standardschriftart1"/>
          <w:rFonts w:ascii="Arial" w:hAnsi="Arial" w:cs="Arial"/>
        </w:rPr>
        <w:t>.</w:t>
      </w:r>
      <w:r w:rsidR="00A17A26" w:rsidRPr="00284683">
        <w:rPr>
          <w:rStyle w:val="Absatz-Standardschriftart1"/>
          <w:rFonts w:ascii="Arial" w:hAnsi="Arial" w:cs="Arial"/>
        </w:rPr>
        <w:t xml:space="preserve"> </w:t>
      </w:r>
      <w:r w:rsidR="00615DA9" w:rsidRPr="00284683">
        <w:rPr>
          <w:rStyle w:val="Absatz-Standardschriftart1"/>
          <w:rFonts w:ascii="Arial" w:hAnsi="Arial" w:cs="Arial"/>
        </w:rPr>
        <w:t xml:space="preserve">Vgl. </w:t>
      </w:r>
      <w:r w:rsidR="00AA36C7">
        <w:rPr>
          <w:rStyle w:val="Absatz-Standardschriftart1"/>
          <w:rFonts w:ascii="Arial" w:hAnsi="Arial" w:cs="Arial"/>
        </w:rPr>
        <w:t xml:space="preserve">den markanten Gegensatz in </w:t>
      </w:r>
      <w:r w:rsidR="00615DA9" w:rsidRPr="00284683">
        <w:rPr>
          <w:rStyle w:val="Absatz-Standardschriftart1"/>
          <w:rFonts w:ascii="Arial" w:hAnsi="Arial" w:cs="Arial"/>
        </w:rPr>
        <w:t>Gen 4,24</w:t>
      </w:r>
      <w:r w:rsidR="00AA36C7">
        <w:rPr>
          <w:rStyle w:val="Absatz-Standardschriftart1"/>
          <w:rFonts w:ascii="Arial" w:hAnsi="Arial" w:cs="Arial"/>
        </w:rPr>
        <w:t>, auf den der Herr vielleicht anspielen wollte</w:t>
      </w:r>
      <w:r w:rsidR="009F079D">
        <w:rPr>
          <w:rStyle w:val="Absatz-Standardschriftart1"/>
          <w:rFonts w:ascii="Arial" w:hAnsi="Arial" w:cs="Arial"/>
        </w:rPr>
        <w:t xml:space="preserve"> (13,52)</w:t>
      </w:r>
      <w:r w:rsidR="00615DA9" w:rsidRPr="00284683">
        <w:rPr>
          <w:rStyle w:val="Absatz-Standardschriftart1"/>
          <w:rFonts w:ascii="Arial" w:hAnsi="Arial" w:cs="Arial"/>
        </w:rPr>
        <w:t>.</w:t>
      </w:r>
      <w:r w:rsidR="00C94306">
        <w:rPr>
          <w:rStyle w:val="Absatz-Standardschriftart1"/>
          <w:rFonts w:ascii="Arial" w:hAnsi="Arial" w:cs="Arial"/>
        </w:rPr>
        <w:t xml:space="preserve"> Vgl. auch Gen 4,24</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284683">
        <w:rPr>
          <w:rStyle w:val="Absatz-Standardschriftart1"/>
          <w:rFonts w:ascii="Arial" w:hAnsi="Arial" w:cs="Arial"/>
        </w:rPr>
        <w:t xml:space="preserve"> </w:t>
      </w:r>
      <w:r w:rsidR="0030305E">
        <w:rPr>
          <w:rStyle w:val="Absatz-Standardschriftart1"/>
          <w:rFonts w:ascii="Arial" w:hAnsi="Arial" w:cs="Arial"/>
        </w:rPr>
        <w:t xml:space="preserve">Im </w:t>
      </w:r>
      <w:r w:rsidR="00615DA9" w:rsidRPr="00284683">
        <w:rPr>
          <w:rStyle w:val="Absatz-Standardschriftart1"/>
          <w:rFonts w:ascii="Arial" w:hAnsi="Arial" w:cs="Arial"/>
        </w:rPr>
        <w:t>Pass.</w:t>
      </w:r>
      <w:r w:rsidR="00D23183" w:rsidRPr="00284683">
        <w:rPr>
          <w:rStyle w:val="Absatz-Standardschriftart1"/>
          <w:rFonts w:ascii="Arial" w:hAnsi="Arial" w:cs="Arial"/>
        </w:rPr>
        <w:t xml:space="preserve"> </w:t>
      </w:r>
      <w:r w:rsidR="0030305E">
        <w:rPr>
          <w:rStyle w:val="Absatz-Standardschriftart1"/>
          <w:rFonts w:ascii="Arial" w:hAnsi="Arial" w:cs="Arial"/>
        </w:rPr>
        <w:t xml:space="preserve">ein </w:t>
      </w:r>
      <w:r w:rsidR="00615DA9" w:rsidRPr="00284683">
        <w:rPr>
          <w:rStyle w:val="Absatz-Standardschriftart1"/>
          <w:rFonts w:ascii="Arial" w:hAnsi="Arial" w:cs="Arial"/>
        </w:rPr>
        <w:t xml:space="preserve">t.t.: </w:t>
      </w:r>
      <w:r w:rsidR="00FD2CAB">
        <w:rPr>
          <w:rStyle w:val="Absatz-Standardschriftart1"/>
          <w:rFonts w:ascii="Arial" w:hAnsi="Arial" w:cs="Arial"/>
        </w:rPr>
        <w:t>zur Audienz vor den König (84,114.176)</w:t>
      </w:r>
      <w:r w:rsidR="00615DA9"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284683">
        <w:rPr>
          <w:rStyle w:val="Absatz-Standardschriftart1"/>
          <w:rFonts w:ascii="Arial" w:hAnsi="Arial" w:cs="Arial"/>
        </w:rPr>
        <w:t xml:space="preserve"> </w:t>
      </w:r>
      <w:r w:rsidR="00621DDE">
        <w:rPr>
          <w:rStyle w:val="Absatz-Standardschriftart1"/>
          <w:rFonts w:ascii="Arial" w:hAnsi="Arial" w:cs="Arial"/>
        </w:rPr>
        <w:t>Im Judentum wurden Sünden häufig als Schulden gegenüber Gott betrachtet</w:t>
      </w:r>
      <w:r w:rsidR="00100541">
        <w:rPr>
          <w:rStyle w:val="Absatz-Standardschriftart1"/>
          <w:rFonts w:ascii="Arial" w:hAnsi="Arial" w:cs="Arial"/>
        </w:rPr>
        <w:t xml:space="preserve"> und der Erlass von Steuerschulden diente als Bild für Vergebung</w:t>
      </w:r>
      <w:r w:rsidR="00621DDE">
        <w:rPr>
          <w:rStyle w:val="Absatz-Standardschriftart1"/>
          <w:rFonts w:ascii="Arial" w:hAnsi="Arial" w:cs="Arial"/>
        </w:rPr>
        <w:t xml:space="preserve"> (</w:t>
      </w:r>
      <w:r w:rsidR="00100541">
        <w:rPr>
          <w:rStyle w:val="Absatz-Standardschriftart1"/>
          <w:rFonts w:ascii="Arial" w:hAnsi="Arial" w:cs="Arial"/>
        </w:rPr>
        <w:t xml:space="preserve">38,I,799; </w:t>
      </w:r>
      <w:r w:rsidR="00621DDE">
        <w:rPr>
          <w:rStyle w:val="Absatz-Standardschriftart1"/>
          <w:rFonts w:ascii="Arial" w:hAnsi="Arial" w:cs="Arial"/>
        </w:rPr>
        <w:t xml:space="preserve">65,I,141). </w:t>
      </w:r>
      <w:r w:rsidR="00615DA9" w:rsidRPr="00284683">
        <w:rPr>
          <w:rStyle w:val="Absatz-Standardschriftart1"/>
          <w:rFonts w:ascii="Arial" w:hAnsi="Arial" w:cs="Arial"/>
        </w:rPr>
        <w:t xml:space="preserve">Ein Talent war eine griechische Rechnungseinheit für einen Geldbetrag aus Gold- oder Silbergeld. </w:t>
      </w:r>
      <w:r w:rsidR="00AE7F4D" w:rsidRPr="00284683">
        <w:rPr>
          <w:rStyle w:val="Absatz-Standardschriftart1"/>
          <w:rFonts w:ascii="Arial" w:hAnsi="Arial" w:cs="Arial"/>
        </w:rPr>
        <w:t>10.000 Talente</w:t>
      </w:r>
      <w:r w:rsidR="007579CB" w:rsidRPr="00284683">
        <w:rPr>
          <w:rStyle w:val="Absatz-Standardschriftart1"/>
          <w:rFonts w:ascii="Arial" w:hAnsi="Arial" w:cs="Arial"/>
        </w:rPr>
        <w:t xml:space="preserve"> war die größte Zahl</w:t>
      </w:r>
      <w:r w:rsidR="001F2CB3" w:rsidRPr="00284683">
        <w:rPr>
          <w:rStyle w:val="Absatz-Standardschriftart1"/>
          <w:rFonts w:ascii="Arial" w:hAnsi="Arial" w:cs="Arial"/>
        </w:rPr>
        <w:t>,</w:t>
      </w:r>
      <w:r w:rsidR="007579CB" w:rsidRPr="00284683">
        <w:rPr>
          <w:rStyle w:val="Absatz-Standardschriftart1"/>
          <w:rFonts w:ascii="Arial" w:hAnsi="Arial" w:cs="Arial"/>
        </w:rPr>
        <w:t xml:space="preserve"> mit der man rechnete und </w:t>
      </w:r>
      <w:bookmarkStart w:id="7" w:name="_Hlk530299465"/>
      <w:r w:rsidR="007579CB" w:rsidRPr="00284683">
        <w:rPr>
          <w:rStyle w:val="Absatz-Standardschriftart1"/>
          <w:rFonts w:ascii="Arial" w:hAnsi="Arial" w:cs="Arial"/>
        </w:rPr>
        <w:t>entspricht</w:t>
      </w:r>
      <w:r w:rsidR="00AE7F4D" w:rsidRPr="00284683">
        <w:rPr>
          <w:rStyle w:val="Absatz-Standardschriftart1"/>
          <w:rFonts w:ascii="Arial" w:hAnsi="Arial" w:cs="Arial"/>
        </w:rPr>
        <w:t xml:space="preserve"> ca. </w:t>
      </w:r>
      <w:r w:rsidR="00E13E77">
        <w:rPr>
          <w:rStyle w:val="Absatz-Standardschriftart1"/>
          <w:rFonts w:ascii="Arial" w:hAnsi="Arial" w:cs="Arial"/>
        </w:rPr>
        <w:t>60 Millionen Denaren (</w:t>
      </w:r>
      <w:r w:rsidR="000F1D35">
        <w:rPr>
          <w:rStyle w:val="Absatz-Standardschriftart1"/>
          <w:rFonts w:ascii="Arial" w:hAnsi="Arial" w:cs="Arial"/>
        </w:rPr>
        <w:t xml:space="preserve">später sogar, </w:t>
      </w:r>
      <w:r w:rsidR="00E13E77">
        <w:rPr>
          <w:rStyle w:val="Absatz-Standardschriftart1"/>
          <w:rFonts w:ascii="Arial" w:hAnsi="Arial" w:cs="Arial"/>
        </w:rPr>
        <w:t>nach J.Jeremias</w:t>
      </w:r>
      <w:r w:rsidR="004A0B38">
        <w:rPr>
          <w:rStyle w:val="Absatz-Standardschriftart1"/>
          <w:rFonts w:ascii="Arial" w:hAnsi="Arial" w:cs="Arial"/>
        </w:rPr>
        <w:t>,</w:t>
      </w:r>
      <w:r w:rsidR="00E13E77">
        <w:rPr>
          <w:rStyle w:val="Absatz-Standardschriftart1"/>
          <w:rFonts w:ascii="Arial" w:hAnsi="Arial" w:cs="Arial"/>
        </w:rPr>
        <w:t xml:space="preserve"> </w:t>
      </w:r>
      <w:r w:rsidR="00AE7F4D" w:rsidRPr="00284683">
        <w:rPr>
          <w:rStyle w:val="Absatz-Standardschriftart1"/>
          <w:rFonts w:ascii="Arial" w:hAnsi="Arial" w:cs="Arial"/>
        </w:rPr>
        <w:t>100 Millionen</w:t>
      </w:r>
      <w:r w:rsidR="007579CB" w:rsidRPr="00284683">
        <w:rPr>
          <w:rStyle w:val="Absatz-Standardschriftart1"/>
          <w:rFonts w:ascii="Arial" w:hAnsi="Arial" w:cs="Arial"/>
        </w:rPr>
        <w:t xml:space="preserve"> Denare</w:t>
      </w:r>
      <w:r w:rsidR="00E13E77">
        <w:rPr>
          <w:rStyle w:val="Absatz-Standardschriftart1"/>
          <w:rFonts w:ascii="Arial" w:hAnsi="Arial" w:cs="Arial"/>
        </w:rPr>
        <w:t>; 14,208)</w:t>
      </w:r>
      <w:r w:rsidR="00AE7F4D" w:rsidRPr="00284683">
        <w:rPr>
          <w:rStyle w:val="Absatz-Standardschriftart1"/>
          <w:rFonts w:ascii="Arial" w:hAnsi="Arial" w:cs="Arial"/>
        </w:rPr>
        <w:t xml:space="preserve">. Das </w:t>
      </w:r>
      <w:r w:rsidR="007579CB" w:rsidRPr="00284683">
        <w:rPr>
          <w:rStyle w:val="Absatz-Standardschriftart1"/>
          <w:rFonts w:ascii="Arial" w:hAnsi="Arial" w:cs="Arial"/>
        </w:rPr>
        <w:t>ist der</w:t>
      </w:r>
      <w:r w:rsidR="00AE7F4D" w:rsidRPr="00284683">
        <w:rPr>
          <w:rStyle w:val="Absatz-Standardschriftart1"/>
          <w:rFonts w:ascii="Arial" w:hAnsi="Arial" w:cs="Arial"/>
        </w:rPr>
        <w:t xml:space="preserve"> Lohn für den ein Tagelöhner 1</w:t>
      </w:r>
      <w:r w:rsidR="00E13E77">
        <w:rPr>
          <w:rStyle w:val="Absatz-Standardschriftart1"/>
          <w:rFonts w:ascii="Arial" w:hAnsi="Arial" w:cs="Arial"/>
        </w:rPr>
        <w:t>92</w:t>
      </w:r>
      <w:r w:rsidR="00AE7F4D" w:rsidRPr="00284683">
        <w:rPr>
          <w:rStyle w:val="Absatz-Standardschriftart1"/>
          <w:rFonts w:ascii="Arial" w:hAnsi="Arial" w:cs="Arial"/>
        </w:rPr>
        <w:t>.000 Jahre hätte arbeiten</w:t>
      </w:r>
      <w:r w:rsidR="00F37452" w:rsidRPr="00284683">
        <w:rPr>
          <w:rStyle w:val="Absatz-Standardschriftart1"/>
          <w:rFonts w:ascii="Arial" w:hAnsi="Arial" w:cs="Arial"/>
        </w:rPr>
        <w:t xml:space="preserve"> müssen</w:t>
      </w:r>
      <w:r w:rsidR="00AE7F4D" w:rsidRPr="00284683">
        <w:rPr>
          <w:rStyle w:val="Absatz-Standardschriftart1"/>
          <w:rFonts w:ascii="Arial" w:hAnsi="Arial" w:cs="Arial"/>
        </w:rPr>
        <w:t>.</w:t>
      </w:r>
      <w:bookmarkEnd w:id="7"/>
      <w:r w:rsidR="00AE7F4D" w:rsidRPr="00284683">
        <w:rPr>
          <w:rStyle w:val="Absatz-Standardschriftart1"/>
          <w:rFonts w:ascii="Arial" w:hAnsi="Arial" w:cs="Arial"/>
        </w:rPr>
        <w:t xml:space="preserve"> </w:t>
      </w:r>
      <w:r w:rsidR="00615DA9" w:rsidRPr="00284683">
        <w:rPr>
          <w:rStyle w:val="Absatz-Standardschriftart1"/>
          <w:rFonts w:ascii="Arial" w:hAnsi="Arial" w:cs="Arial"/>
        </w:rPr>
        <w:t xml:space="preserve">Die Schuld umfasste eine ungeheure Summe, die </w:t>
      </w:r>
      <w:r w:rsidR="00AE7F4D" w:rsidRPr="00284683">
        <w:rPr>
          <w:rStyle w:val="Absatz-Standardschriftart1"/>
          <w:rFonts w:ascii="Arial" w:hAnsi="Arial" w:cs="Arial"/>
        </w:rPr>
        <w:t>lebenslang nicht</w:t>
      </w:r>
      <w:r w:rsidR="00615DA9" w:rsidRPr="00284683">
        <w:rPr>
          <w:rStyle w:val="Absatz-Standardschriftart1"/>
          <w:rFonts w:ascii="Arial" w:hAnsi="Arial" w:cs="Arial"/>
        </w:rPr>
        <w:t xml:space="preserve"> aufzubringen war. Die Jahreseinkünfte von Herodes dem Großen </w:t>
      </w:r>
      <w:r w:rsidR="00E13E77">
        <w:rPr>
          <w:rStyle w:val="Absatz-Standardschriftart1"/>
          <w:rFonts w:ascii="Arial" w:hAnsi="Arial" w:cs="Arial"/>
        </w:rPr>
        <w:t xml:space="preserve">z.B. </w:t>
      </w:r>
      <w:r w:rsidR="00615DA9" w:rsidRPr="00284683">
        <w:rPr>
          <w:rStyle w:val="Absatz-Standardschriftart1"/>
          <w:rFonts w:ascii="Arial" w:hAnsi="Arial" w:cs="Arial"/>
        </w:rPr>
        <w:t xml:space="preserve">betrugen </w:t>
      </w:r>
      <w:r w:rsidR="00AE7F4D" w:rsidRPr="00284683">
        <w:rPr>
          <w:rStyle w:val="Absatz-Standardschriftart1"/>
          <w:rFonts w:ascii="Arial" w:hAnsi="Arial" w:cs="Arial"/>
        </w:rPr>
        <w:t xml:space="preserve">nur </w:t>
      </w:r>
      <w:r w:rsidR="00615DA9" w:rsidRPr="00284683">
        <w:rPr>
          <w:rStyle w:val="Absatz-Standardschriftart1"/>
          <w:rFonts w:ascii="Arial" w:hAnsi="Arial" w:cs="Arial"/>
        </w:rPr>
        <w:t>900 Talente, das Steueraufkommen von ganz Galiläa und Peräa</w:t>
      </w:r>
      <w:r w:rsidR="00E13E77">
        <w:rPr>
          <w:rStyle w:val="Absatz-Standardschriftart1"/>
          <w:rFonts w:ascii="Arial" w:hAnsi="Arial" w:cs="Arial"/>
        </w:rPr>
        <w:t xml:space="preserve"> zusammen</w:t>
      </w:r>
      <w:r w:rsidR="00615DA9" w:rsidRPr="00284683">
        <w:rPr>
          <w:rStyle w:val="Absatz-Standardschriftart1"/>
          <w:rFonts w:ascii="Arial" w:hAnsi="Arial" w:cs="Arial"/>
        </w:rPr>
        <w:t xml:space="preserve"> </w:t>
      </w:r>
      <w:r w:rsidR="00820C6C">
        <w:rPr>
          <w:rStyle w:val="Absatz-Standardschriftart1"/>
          <w:rFonts w:ascii="Arial" w:hAnsi="Arial" w:cs="Arial"/>
        </w:rPr>
        <w:t xml:space="preserve">betrug </w:t>
      </w:r>
      <w:r w:rsidR="00615DA9" w:rsidRPr="00284683">
        <w:rPr>
          <w:rStyle w:val="Absatz-Standardschriftart1"/>
          <w:rFonts w:ascii="Arial" w:hAnsi="Arial" w:cs="Arial"/>
        </w:rPr>
        <w:t xml:space="preserve">im Jahr 4 n.Chr. </w:t>
      </w:r>
      <w:r w:rsidR="00E13E77">
        <w:rPr>
          <w:rStyle w:val="Absatz-Standardschriftart1"/>
          <w:rFonts w:ascii="Arial" w:hAnsi="Arial" w:cs="Arial"/>
        </w:rPr>
        <w:t xml:space="preserve">nur </w:t>
      </w:r>
      <w:r w:rsidR="00615DA9" w:rsidRPr="00284683">
        <w:rPr>
          <w:rStyle w:val="Absatz-Standardschriftart1"/>
          <w:rFonts w:ascii="Arial" w:hAnsi="Arial" w:cs="Arial"/>
        </w:rPr>
        <w:t xml:space="preserve">200 Talente. </w:t>
      </w:r>
      <w:r w:rsidR="00AE7F4D" w:rsidRPr="00284683">
        <w:rPr>
          <w:rStyle w:val="Absatz-Standardschriftart1"/>
          <w:rFonts w:ascii="Arial" w:hAnsi="Arial" w:cs="Arial"/>
        </w:rPr>
        <w:t xml:space="preserve">- </w:t>
      </w:r>
      <w:r w:rsidR="00615DA9" w:rsidRPr="00284683">
        <w:rPr>
          <w:rStyle w:val="Absatz-Standardschriftart1"/>
          <w:rFonts w:ascii="Arial" w:hAnsi="Arial" w:cs="Arial"/>
        </w:rPr>
        <w:t xml:space="preserve">Unter dem "Diener" kann man sich etwa </w:t>
      </w:r>
      <w:r w:rsidR="00001680">
        <w:rPr>
          <w:rStyle w:val="Absatz-Standardschriftart1"/>
          <w:rFonts w:ascii="Arial" w:hAnsi="Arial" w:cs="Arial"/>
        </w:rPr>
        <w:t>einen Statthalter</w:t>
      </w:r>
      <w:r w:rsidR="00615DA9" w:rsidRPr="00284683">
        <w:rPr>
          <w:rStyle w:val="Absatz-Standardschriftart1"/>
          <w:rFonts w:ascii="Arial" w:hAnsi="Arial" w:cs="Arial"/>
        </w:rPr>
        <w:t xml:space="preserve"> eines orientalischen Königs vorstellen, </w:t>
      </w:r>
      <w:r w:rsidR="007E7A53" w:rsidRPr="00284683">
        <w:rPr>
          <w:rStyle w:val="Absatz-Standardschriftart1"/>
          <w:rFonts w:ascii="Arial" w:hAnsi="Arial" w:cs="Arial"/>
        </w:rPr>
        <w:t>der ihm die Steuereinnahmen einer ganzen Provinz schuldete</w:t>
      </w:r>
      <w:r w:rsidR="00C02902" w:rsidRPr="00284683">
        <w:rPr>
          <w:rStyle w:val="Absatz-Standardschriftart1"/>
          <w:rFonts w:ascii="Arial" w:hAnsi="Arial" w:cs="Arial"/>
        </w:rPr>
        <w:t>, für die er persönlich haftbar war</w:t>
      </w:r>
      <w:r w:rsidR="00615DA9" w:rsidRPr="00284683">
        <w:rPr>
          <w:rStyle w:val="Absatz-Standardschriftart1"/>
          <w:rFonts w:ascii="Arial" w:hAnsi="Arial" w:cs="Arial"/>
        </w:rPr>
        <w:t xml:space="preserve">. </w:t>
      </w:r>
      <w:r w:rsidR="00AE7F4D" w:rsidRPr="00284683">
        <w:rPr>
          <w:rStyle w:val="Absatz-Standardschriftart1"/>
          <w:rFonts w:ascii="Arial" w:hAnsi="Arial" w:cs="Arial"/>
        </w:rPr>
        <w:t>Durch seine Misswirtschaft hatte er solch großen Schaden für den König angerichtet</w:t>
      </w:r>
      <w:r w:rsidR="00F37452" w:rsidRPr="00284683">
        <w:rPr>
          <w:rStyle w:val="Absatz-Standardschriftart1"/>
          <w:rFonts w:ascii="Arial" w:hAnsi="Arial" w:cs="Arial"/>
        </w:rPr>
        <w:t xml:space="preserve"> (14,207f)</w:t>
      </w:r>
      <w:r w:rsidR="00AE7F4D"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284683">
        <w:rPr>
          <w:rStyle w:val="Absatz-Standardschriftart1"/>
          <w:rFonts w:ascii="Arial" w:hAnsi="Arial" w:cs="Arial"/>
        </w:rPr>
        <w:t xml:space="preserve"> Vgl. </w:t>
      </w:r>
      <w:r w:rsidR="0095210C">
        <w:rPr>
          <w:rStyle w:val="Absatz-Standardschriftart1"/>
          <w:rFonts w:ascii="Arial" w:hAnsi="Arial" w:cs="Arial"/>
        </w:rPr>
        <w:t xml:space="preserve">die </w:t>
      </w:r>
      <w:r w:rsidR="00615DA9" w:rsidRPr="00284683">
        <w:rPr>
          <w:rStyle w:val="Absatz-Standardschriftart1"/>
          <w:rFonts w:ascii="Arial" w:hAnsi="Arial" w:cs="Arial"/>
        </w:rPr>
        <w:t>Anm. bei Mt 16,19</w:t>
      </w:r>
      <w:r w:rsidR="0095210C">
        <w:rPr>
          <w:rStyle w:val="Absatz-Standardschriftart1"/>
          <w:rFonts w:ascii="Arial" w:hAnsi="Arial" w:cs="Arial"/>
        </w:rPr>
        <w:t xml:space="preserve">. Hier aber bezieht es sich nur mehr auf die Disziplinargewalt der Gemeinde, </w:t>
      </w:r>
      <w:r w:rsidR="00433A8E">
        <w:rPr>
          <w:rStyle w:val="Absatz-Standardschriftart1"/>
          <w:rFonts w:ascii="Arial" w:hAnsi="Arial" w:cs="Arial"/>
        </w:rPr>
        <w:t xml:space="preserve">nämlich </w:t>
      </w:r>
      <w:r w:rsidR="0095210C">
        <w:rPr>
          <w:rStyle w:val="Absatz-Standardschriftart1"/>
          <w:rFonts w:ascii="Arial" w:hAnsi="Arial" w:cs="Arial"/>
        </w:rPr>
        <w:t xml:space="preserve">jemanden </w:t>
      </w:r>
      <w:r w:rsidR="00E768BB">
        <w:rPr>
          <w:rStyle w:val="Absatz-Standardschriftart1"/>
          <w:rFonts w:ascii="Arial" w:hAnsi="Arial" w:cs="Arial"/>
        </w:rPr>
        <w:t xml:space="preserve">aus der Gemeinde </w:t>
      </w:r>
      <w:r w:rsidR="0095210C">
        <w:rPr>
          <w:rStyle w:val="Absatz-Standardschriftart1"/>
          <w:rFonts w:ascii="Arial" w:hAnsi="Arial" w:cs="Arial"/>
        </w:rPr>
        <w:t>auszuschließen und</w:t>
      </w:r>
      <w:r w:rsidR="00E768BB">
        <w:rPr>
          <w:rStyle w:val="Absatz-Standardschriftart1"/>
          <w:rFonts w:ascii="Arial" w:hAnsi="Arial" w:cs="Arial"/>
        </w:rPr>
        <w:t>, nach eingetretener Buße,</w:t>
      </w:r>
      <w:r w:rsidR="0095210C">
        <w:rPr>
          <w:rStyle w:val="Absatz-Standardschriftart1"/>
          <w:rFonts w:ascii="Arial" w:hAnsi="Arial" w:cs="Arial"/>
        </w:rPr>
        <w:t xml:space="preserve"> wieder aufzunehmen</w:t>
      </w:r>
      <w:r w:rsidR="00DF4B04"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284683">
        <w:rPr>
          <w:rStyle w:val="Absatz-Standardschriftart1"/>
          <w:rFonts w:ascii="Arial" w:hAnsi="Arial" w:cs="Arial"/>
        </w:rPr>
        <w:t xml:space="preserve"> Weil die Herde dann wieder vollständig ist.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284683">
        <w:rPr>
          <w:rStyle w:val="Absatz-Standardschriftart1"/>
          <w:rFonts w:ascii="Arial" w:hAnsi="Arial" w:cs="Arial"/>
        </w:rPr>
        <w:t xml:space="preserve"> D.h. bestätigt werde</w:t>
      </w:r>
      <w:r w:rsidR="004F77B7">
        <w:rPr>
          <w:rStyle w:val="Absatz-Standardschriftart1"/>
          <w:rFonts w:ascii="Arial" w:hAnsi="Arial" w:cs="Arial"/>
        </w:rPr>
        <w:t xml:space="preserve">; </w:t>
      </w:r>
      <w:r w:rsidR="00615DA9" w:rsidRPr="00284683">
        <w:rPr>
          <w:rStyle w:val="Absatz-Standardschriftart1"/>
          <w:rFonts w:ascii="Arial" w:hAnsi="Arial" w:cs="Arial"/>
        </w:rPr>
        <w:t>od.: rechtsgültig entschieden werde.</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284683">
        <w:rPr>
          <w:rStyle w:val="Absatz-Standardschriftart1"/>
          <w:rFonts w:ascii="Arial" w:hAnsi="Arial" w:cs="Arial"/>
        </w:rPr>
        <w:t xml:space="preserve"> Umschriebenes Futurperfekt, d.h. das vorausgesagte Ergebnis wird als sicher ein</w:t>
      </w:r>
      <w:r w:rsidR="00D67545">
        <w:rPr>
          <w:rStyle w:val="Absatz-Standardschriftart1"/>
          <w:rFonts w:ascii="Arial" w:hAnsi="Arial" w:cs="Arial"/>
        </w:rPr>
        <w:t>getreten b</w:t>
      </w:r>
      <w:r w:rsidR="00615DA9" w:rsidRPr="00284683">
        <w:rPr>
          <w:rStyle w:val="Absatz-Standardschriftart1"/>
          <w:rFonts w:ascii="Arial" w:hAnsi="Arial" w:cs="Arial"/>
        </w:rPr>
        <w:t>eschrieben</w:t>
      </w:r>
      <w:r w:rsidR="00D67545">
        <w:rPr>
          <w:rStyle w:val="Absatz-Standardschriftart1"/>
          <w:rFonts w:ascii="Arial" w:hAnsi="Arial" w:cs="Arial"/>
        </w:rPr>
        <w:t>, wobei d</w:t>
      </w:r>
      <w:r w:rsidR="00AB5749">
        <w:rPr>
          <w:rStyle w:val="Absatz-Standardschriftart1"/>
          <w:rFonts w:ascii="Arial" w:hAnsi="Arial" w:cs="Arial"/>
        </w:rPr>
        <w:t xml:space="preserve">ie </w:t>
      </w:r>
      <w:r w:rsidR="00D67545">
        <w:rPr>
          <w:rStyle w:val="Absatz-Standardschriftart1"/>
          <w:rFonts w:ascii="Arial" w:hAnsi="Arial" w:cs="Arial"/>
        </w:rPr>
        <w:t xml:space="preserve">Verbindung der </w:t>
      </w:r>
      <w:r w:rsidR="00AB5749">
        <w:rPr>
          <w:rStyle w:val="Absatz-Standardschriftart1"/>
          <w:rFonts w:ascii="Arial" w:hAnsi="Arial" w:cs="Arial"/>
        </w:rPr>
        <w:t>Zeitform</w:t>
      </w:r>
      <w:r w:rsidR="00D67545">
        <w:rPr>
          <w:rStyle w:val="Absatz-Standardschriftart1"/>
          <w:rFonts w:ascii="Arial" w:hAnsi="Arial" w:cs="Arial"/>
        </w:rPr>
        <w:t>en</w:t>
      </w:r>
      <w:r w:rsidR="00AB5749">
        <w:rPr>
          <w:rStyle w:val="Absatz-Standardschriftart1"/>
          <w:rFonts w:ascii="Arial" w:hAnsi="Arial" w:cs="Arial"/>
        </w:rPr>
        <w:t xml:space="preserve"> des Ind.</w:t>
      </w:r>
      <w:r w:rsidR="00AB5749" w:rsidRPr="004A042F">
        <w:rPr>
          <w:rStyle w:val="Absatz-Standardschriftart1"/>
          <w:rFonts w:ascii="Arial" w:hAnsi="Arial" w:cs="Arial"/>
          <w:b/>
          <w:bCs/>
        </w:rPr>
        <w:t>Fut</w:t>
      </w:r>
      <w:r w:rsidR="00AB5749">
        <w:rPr>
          <w:rStyle w:val="Absatz-Standardschriftart1"/>
          <w:rFonts w:ascii="Arial" w:hAnsi="Arial" w:cs="Arial"/>
        </w:rPr>
        <w:t xml:space="preserve"> </w:t>
      </w:r>
      <w:r w:rsidR="004A0B38">
        <w:rPr>
          <w:rStyle w:val="Absatz-Standardschriftart1"/>
          <w:rFonts w:ascii="Arial" w:hAnsi="Arial" w:cs="Arial"/>
        </w:rPr>
        <w:t>und des</w:t>
      </w:r>
      <w:r w:rsidR="00AB5749">
        <w:rPr>
          <w:rStyle w:val="Absatz-Standardschriftart1"/>
          <w:rFonts w:ascii="Arial" w:hAnsi="Arial" w:cs="Arial"/>
        </w:rPr>
        <w:t xml:space="preserve"> Ptz.</w:t>
      </w:r>
      <w:r w:rsidR="00AB5749" w:rsidRPr="004A042F">
        <w:rPr>
          <w:rStyle w:val="Absatz-Standardschriftart1"/>
          <w:rFonts w:ascii="Arial" w:hAnsi="Arial" w:cs="Arial"/>
          <w:b/>
          <w:bCs/>
        </w:rPr>
        <w:t>Perf</w:t>
      </w:r>
      <w:r w:rsidR="00AB5749">
        <w:rPr>
          <w:rStyle w:val="Absatz-Standardschriftart1"/>
          <w:rFonts w:ascii="Arial" w:hAnsi="Arial" w:cs="Arial"/>
        </w:rPr>
        <w:t>.Pass. zeigen</w:t>
      </w:r>
      <w:r w:rsidR="00D67545">
        <w:rPr>
          <w:rStyle w:val="Absatz-Standardschriftart1"/>
          <w:rFonts w:ascii="Arial" w:hAnsi="Arial" w:cs="Arial"/>
        </w:rPr>
        <w:t xml:space="preserve"> soll</w:t>
      </w:r>
      <w:r w:rsidR="00AB5749">
        <w:rPr>
          <w:rStyle w:val="Absatz-Standardschriftart1"/>
          <w:rFonts w:ascii="Arial" w:hAnsi="Arial" w:cs="Arial"/>
        </w:rPr>
        <w:t xml:space="preserve">, dass die auf Erden gefassten Beschlüsse, bereits </w:t>
      </w:r>
      <w:r w:rsidR="008E7CB1">
        <w:rPr>
          <w:rStyle w:val="Absatz-Standardschriftart1"/>
          <w:rFonts w:ascii="Arial" w:hAnsi="Arial" w:cs="Arial"/>
          <w:b/>
          <w:bCs/>
        </w:rPr>
        <w:t>zu</w:t>
      </w:r>
      <w:r w:rsidR="00AB5749" w:rsidRPr="004A0B38">
        <w:rPr>
          <w:rStyle w:val="Absatz-Standardschriftart1"/>
          <w:rFonts w:ascii="Arial" w:hAnsi="Arial" w:cs="Arial"/>
          <w:b/>
          <w:bCs/>
        </w:rPr>
        <w:t>vor</w:t>
      </w:r>
      <w:r w:rsidR="00AB5749">
        <w:rPr>
          <w:rStyle w:val="Absatz-Standardschriftart1"/>
          <w:rFonts w:ascii="Arial" w:hAnsi="Arial" w:cs="Arial"/>
        </w:rPr>
        <w:t xml:space="preserve"> im Himmel gefasst wurden </w:t>
      </w:r>
      <w:r w:rsidR="00F86BB5">
        <w:rPr>
          <w:rStyle w:val="Absatz-Standardschriftart1"/>
          <w:rFonts w:ascii="Arial" w:hAnsi="Arial" w:cs="Arial"/>
        </w:rPr>
        <w:t>(</w:t>
      </w:r>
      <w:r w:rsidR="008E7CB1">
        <w:rPr>
          <w:rStyle w:val="Absatz-Standardschriftart1"/>
          <w:rFonts w:ascii="Arial" w:hAnsi="Arial" w:cs="Arial"/>
        </w:rPr>
        <w:t xml:space="preserve">2,119; </w:t>
      </w:r>
      <w:r w:rsidR="00F86BB5">
        <w:rPr>
          <w:rStyle w:val="Absatz-Standardschriftart1"/>
          <w:rFonts w:ascii="Arial" w:hAnsi="Arial" w:cs="Arial"/>
        </w:rPr>
        <w:t>65,I,</w:t>
      </w:r>
      <w:r w:rsidR="00AB5749">
        <w:rPr>
          <w:rStyle w:val="Absatz-Standardschriftart1"/>
          <w:rFonts w:ascii="Arial" w:hAnsi="Arial" w:cs="Arial"/>
        </w:rPr>
        <w:t>139)</w:t>
      </w:r>
      <w:r w:rsidR="004A0B38">
        <w:rPr>
          <w:rStyle w:val="Absatz-Standardschriftart1"/>
          <w:rFonts w:ascii="Arial" w:hAnsi="Arial" w:cs="Arial"/>
        </w:rPr>
        <w:t>.</w:t>
      </w:r>
      <w:r w:rsidR="008E7CB1">
        <w:rPr>
          <w:rStyle w:val="Absatz-Standardschriftart1"/>
          <w:rFonts w:ascii="Arial" w:hAnsi="Arial" w:cs="Arial"/>
        </w:rPr>
        <w:t xml:space="preserve"> </w:t>
      </w:r>
      <w:r w:rsidR="004A0B38">
        <w:rPr>
          <w:rStyle w:val="Absatz-Standardschriftart1"/>
          <w:rFonts w:ascii="Arial" w:hAnsi="Arial" w:cs="Arial"/>
        </w:rPr>
        <w:t xml:space="preserve">Daher sind Gemeindebeschlüsse (z.B. Gemeindezucht) nur unter der </w:t>
      </w:r>
      <w:r w:rsidR="00AB5749">
        <w:rPr>
          <w:rStyle w:val="Absatz-Standardschriftart1"/>
          <w:rFonts w:ascii="Arial" w:hAnsi="Arial" w:cs="Arial"/>
        </w:rPr>
        <w:t>Voraussetzung</w:t>
      </w:r>
      <w:r w:rsidR="004A0B38">
        <w:rPr>
          <w:rStyle w:val="Absatz-Standardschriftart1"/>
          <w:rFonts w:ascii="Arial" w:hAnsi="Arial" w:cs="Arial"/>
        </w:rPr>
        <w:t xml:space="preserve"> verbindlich</w:t>
      </w:r>
      <w:r w:rsidR="00AB5749">
        <w:rPr>
          <w:rStyle w:val="Absatz-Standardschriftart1"/>
          <w:rFonts w:ascii="Arial" w:hAnsi="Arial" w:cs="Arial"/>
        </w:rPr>
        <w:t>, dass sie Gott gemäß gefasst wurden</w:t>
      </w:r>
      <w:r w:rsidR="008E7CB1">
        <w:rPr>
          <w:rStyle w:val="Absatz-Standardschriftart1"/>
          <w:rFonts w:ascii="Arial" w:hAnsi="Arial" w:cs="Arial"/>
        </w:rPr>
        <w:t xml:space="preserve"> (vgl. Apg 15,28)</w:t>
      </w:r>
      <w:r w:rsidR="00AB5749">
        <w:rPr>
          <w:rStyle w:val="Absatz-Standardschriftart1"/>
          <w:rFonts w:ascii="Arial" w:hAnsi="Arial" w:cs="Arial"/>
        </w:rPr>
        <w:t xml:space="preserve">, was </w:t>
      </w:r>
      <w:r w:rsidR="008E7CB1">
        <w:rPr>
          <w:rStyle w:val="Absatz-Standardschriftart1"/>
          <w:rFonts w:ascii="Arial" w:hAnsi="Arial" w:cs="Arial"/>
        </w:rPr>
        <w:t xml:space="preserve">leider </w:t>
      </w:r>
      <w:r w:rsidR="00AB5749">
        <w:rPr>
          <w:rStyle w:val="Absatz-Standardschriftart1"/>
          <w:rFonts w:ascii="Arial" w:hAnsi="Arial" w:cs="Arial"/>
        </w:rPr>
        <w:t>nicht immer der Fall ist (</w:t>
      </w:r>
      <w:r w:rsidR="004A042F">
        <w:rPr>
          <w:rStyle w:val="Absatz-Standardschriftart1"/>
          <w:rFonts w:ascii="Arial" w:hAnsi="Arial" w:cs="Arial"/>
        </w:rPr>
        <w:t>z.B. in</w:t>
      </w:r>
      <w:r w:rsidR="00AB5749">
        <w:rPr>
          <w:rStyle w:val="Absatz-Standardschriftart1"/>
          <w:rFonts w:ascii="Arial" w:hAnsi="Arial" w:cs="Arial"/>
        </w:rPr>
        <w:t xml:space="preserve"> 3Joh </w:t>
      </w:r>
      <w:r w:rsidR="00D67545">
        <w:rPr>
          <w:rStyle w:val="Absatz-Standardschriftart1"/>
          <w:rFonts w:ascii="Arial" w:hAnsi="Arial" w:cs="Arial"/>
        </w:rPr>
        <w:t>1,9</w:t>
      </w:r>
      <w:r w:rsidR="00B610CE">
        <w:rPr>
          <w:rStyle w:val="Absatz-Standardschriftart1"/>
          <w:rFonts w:ascii="Arial" w:hAnsi="Arial" w:cs="Arial"/>
        </w:rPr>
        <w:t>-</w:t>
      </w:r>
      <w:r w:rsidR="00D67545">
        <w:rPr>
          <w:rStyle w:val="Absatz-Standardschriftart1"/>
          <w:rFonts w:ascii="Arial" w:hAnsi="Arial" w:cs="Arial"/>
        </w:rPr>
        <w:t>10</w:t>
      </w:r>
      <w:r w:rsidR="00AB574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615DA9" w:rsidRPr="00284683">
        <w:rPr>
          <w:rStyle w:val="Absatz-Standardschriftart1"/>
          <w:rFonts w:ascii="Arial" w:hAnsi="Arial" w:cs="Arial"/>
        </w:rPr>
        <w:t xml:space="preserve"> </w:t>
      </w:r>
      <w:r w:rsidR="00D67545">
        <w:rPr>
          <w:rStyle w:val="Absatz-Standardschriftart1"/>
          <w:rFonts w:ascii="Arial" w:hAnsi="Arial" w:cs="Arial"/>
        </w:rPr>
        <w:t>V</w:t>
      </w:r>
      <w:r w:rsidR="00615DA9" w:rsidRPr="00284683">
        <w:rPr>
          <w:rStyle w:val="Absatz-Standardschriftart1"/>
          <w:rFonts w:ascii="Arial" w:hAnsi="Arial" w:cs="Arial"/>
        </w:rPr>
        <w:t xml:space="preserve">iell. effektiver Aor.: "… die (nach Beratung) zu einer Übereinstimmung kommen und in dieser Sache eins sind". </w:t>
      </w:r>
      <w:r w:rsidR="00DF4B04" w:rsidRPr="00284683">
        <w:rPr>
          <w:rStyle w:val="Absatz-Standardschriftart1"/>
          <w:rFonts w:ascii="Arial" w:hAnsi="Arial" w:cs="Arial"/>
        </w:rPr>
        <w:t>Die Ausdrücke "binden" und "lösen" vom vorigen Vers auf eine besondere Vollmacht im Gebet (besonders im Umgang mit Besessenheit) zu beziehen, scheint weit hergeholt zu sein.</w:t>
      </w:r>
      <w:r w:rsidR="00EF0A63">
        <w:rPr>
          <w:rStyle w:val="Absatz-Standardschriftart1"/>
          <w:rFonts w:ascii="Arial" w:hAnsi="Arial" w:cs="Arial"/>
        </w:rPr>
        <w:t xml:space="preserve"> </w:t>
      </w:r>
      <w:r w:rsidR="00DF4B04" w:rsidRPr="00284683">
        <w:rPr>
          <w:rStyle w:val="Absatz-Standardschriftart1"/>
          <w:rFonts w:ascii="Arial" w:hAnsi="Arial" w:cs="Arial"/>
        </w:rPr>
        <w:t xml:space="preserve">Jesus will nur die </w:t>
      </w:r>
      <w:r w:rsidR="00DF4B04" w:rsidRPr="004A042F">
        <w:rPr>
          <w:rStyle w:val="Absatz-Standardschriftart1"/>
          <w:rFonts w:ascii="Arial" w:hAnsi="Arial" w:cs="Arial"/>
          <w:i/>
          <w:iCs/>
        </w:rPr>
        <w:t>Einmütigkeit</w:t>
      </w:r>
      <w:r w:rsidR="00DF4B04" w:rsidRPr="00284683">
        <w:rPr>
          <w:rStyle w:val="Absatz-Standardschriftart1"/>
          <w:rFonts w:ascii="Arial" w:hAnsi="Arial" w:cs="Arial"/>
        </w:rPr>
        <w:t xml:space="preserve"> der Gemeinde</w:t>
      </w:r>
      <w:r w:rsidR="001F2CB3" w:rsidRPr="00284683">
        <w:rPr>
          <w:rStyle w:val="Absatz-Standardschriftart1"/>
          <w:rFonts w:ascii="Arial" w:hAnsi="Arial" w:cs="Arial"/>
        </w:rPr>
        <w:t>,</w:t>
      </w:r>
      <w:r w:rsidR="00DF4B04" w:rsidRPr="00284683">
        <w:rPr>
          <w:rStyle w:val="Absatz-Standardschriftart1"/>
          <w:rFonts w:ascii="Arial" w:hAnsi="Arial" w:cs="Arial"/>
        </w:rPr>
        <w:t xml:space="preserve"> die bei einem Gemeindeausschluss nötig ist, auch als eine Bedingung beim </w:t>
      </w:r>
      <w:r w:rsidR="00B610CE">
        <w:rPr>
          <w:rStyle w:val="Absatz-Standardschriftart1"/>
          <w:rFonts w:ascii="Arial" w:hAnsi="Arial" w:cs="Arial"/>
        </w:rPr>
        <w:t xml:space="preserve">gemeinschaftlichen </w:t>
      </w:r>
      <w:r w:rsidR="00DF4B04" w:rsidRPr="00284683">
        <w:rPr>
          <w:rStyle w:val="Absatz-Standardschriftart1"/>
          <w:rFonts w:ascii="Arial" w:hAnsi="Arial" w:cs="Arial"/>
        </w:rPr>
        <w:t>Gebet deutlich machen</w:t>
      </w:r>
      <w:r w:rsidR="00433A8E">
        <w:rPr>
          <w:rStyle w:val="Absatz-Standardschriftart1"/>
          <w:rFonts w:ascii="Arial" w:hAnsi="Arial" w:cs="Arial"/>
        </w:rPr>
        <w:t xml:space="preserve"> (91,z.St.)</w:t>
      </w:r>
      <w:r w:rsidR="00DF4B04" w:rsidRPr="00284683">
        <w:rPr>
          <w:rStyle w:val="Absatz-Standardschriftart1"/>
          <w:rFonts w:ascii="Arial" w:hAnsi="Arial" w:cs="Arial"/>
        </w:rPr>
        <w:t>.</w:t>
      </w:r>
      <w:r w:rsidR="009825CA">
        <w:rPr>
          <w:rStyle w:val="Absatz-Standardschriftart1"/>
          <w:rFonts w:ascii="Arial" w:hAnsi="Arial" w:cs="Arial"/>
        </w:rPr>
        <w:t xml:space="preserve"> </w:t>
      </w:r>
      <w:r w:rsidR="00B94731">
        <w:rPr>
          <w:rFonts w:ascii="Arial" w:hAnsi="Arial" w:cs="Arial"/>
        </w:rPr>
        <w:t>Vgl. auch die Anm. bei Mt 12,29</w:t>
      </w:r>
      <w:r w:rsidR="00EB6220">
        <w:rPr>
          <w:rFonts w:ascii="Arial" w:hAnsi="Arial" w:cs="Arial"/>
        </w:rPr>
        <w:t xml:space="preserve">, Apg 19,19 </w:t>
      </w:r>
      <w:r w:rsidR="00B94731">
        <w:rPr>
          <w:rFonts w:ascii="Arial" w:hAnsi="Arial" w:cs="Arial"/>
        </w:rPr>
        <w:t>und 1Joh 5,18b</w:t>
      </w:r>
      <w:r w:rsidR="00C4350F">
        <w:rPr>
          <w:rFonts w:ascii="Arial" w:hAnsi="Arial" w:cs="Arial"/>
        </w:rPr>
        <w:br/>
      </w:r>
      <w:r w:rsidRPr="000F1AAF">
        <w:rPr>
          <w:rStyle w:val="Absatz-Standardschriftart1"/>
          <w:rFonts w:ascii="Arial" w:hAnsi="Arial" w:cs="Arial"/>
          <w:b/>
          <w:sz w:val="24"/>
          <w:vertAlign w:val="superscript"/>
        </w:rPr>
        <w:t>14</w:t>
      </w:r>
      <w:r w:rsidR="00615DA9" w:rsidRPr="00284683">
        <w:rPr>
          <w:rStyle w:val="Absatz-Standardschriftart1"/>
          <w:rFonts w:ascii="Arial" w:hAnsi="Arial" w:cs="Arial"/>
        </w:rPr>
        <w:t xml:space="preserve"> Vgl. Lev 25,39</w:t>
      </w:r>
      <w:r w:rsidR="003E1CE7" w:rsidRPr="00284683">
        <w:rPr>
          <w:rStyle w:val="Absatz-Standardschriftart1"/>
          <w:rFonts w:ascii="Arial" w:hAnsi="Arial" w:cs="Arial"/>
        </w:rPr>
        <w:t>.47;</w:t>
      </w:r>
      <w:r w:rsidR="00615DA9" w:rsidRPr="00284683">
        <w:rPr>
          <w:rStyle w:val="Absatz-Standardschriftart1"/>
          <w:rFonts w:ascii="Arial" w:hAnsi="Arial" w:cs="Arial"/>
        </w:rPr>
        <w:t xml:space="preserve"> 2Kön 4,1-7</w:t>
      </w:r>
      <w:r w:rsidR="003E5CDE">
        <w:rPr>
          <w:rStyle w:val="Absatz-Standardschriftart1"/>
          <w:rFonts w:ascii="Arial" w:hAnsi="Arial" w:cs="Arial"/>
        </w:rPr>
        <w:t>.</w:t>
      </w:r>
      <w:r w:rsidR="00B610CE">
        <w:rPr>
          <w:rStyle w:val="Absatz-Standardschriftart1"/>
          <w:rFonts w:ascii="Arial" w:hAnsi="Arial" w:cs="Arial"/>
        </w:rPr>
        <w:t xml:space="preserve"> -</w:t>
      </w:r>
      <w:r w:rsidR="006E5FBD">
        <w:rPr>
          <w:rStyle w:val="Absatz-Standardschriftart1"/>
          <w:rFonts w:ascii="Arial" w:hAnsi="Arial" w:cs="Arial"/>
        </w:rPr>
        <w:t xml:space="preserve"> Der Verkauf eines Sklaven brachte damals ca. 500 </w:t>
      </w:r>
      <w:r w:rsidR="00F71B6D">
        <w:rPr>
          <w:rStyle w:val="Absatz-Standardschriftart1"/>
          <w:rFonts w:ascii="Arial" w:hAnsi="Arial" w:cs="Arial"/>
        </w:rPr>
        <w:t>-</w:t>
      </w:r>
      <w:r w:rsidR="006E5FBD">
        <w:rPr>
          <w:rStyle w:val="Absatz-Standardschriftart1"/>
          <w:rFonts w:ascii="Arial" w:hAnsi="Arial" w:cs="Arial"/>
        </w:rPr>
        <w:t xml:space="preserve"> 2000 Denare ein (14,209).</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615DA9" w:rsidRPr="00284683">
        <w:rPr>
          <w:rStyle w:val="Absatz-Standardschriftart1"/>
          <w:rFonts w:ascii="Arial" w:hAnsi="Arial" w:cs="Arial"/>
        </w:rPr>
        <w:t xml:space="preserve"> Impf.: Er wollte auf sein anhaltendes flehentliches Bitten (V.29) nicht hören. </w:t>
      </w:r>
      <w:r w:rsidR="000B3360" w:rsidRPr="00284683">
        <w:rPr>
          <w:rStyle w:val="Absatz-Standardschriftart1"/>
          <w:rFonts w:ascii="Arial" w:hAnsi="Arial" w:cs="Arial"/>
        </w:rPr>
        <w:t xml:space="preserve">Ist ein solch unbarmherziges Verhalten wirklich denkbar? </w:t>
      </w:r>
      <w:r w:rsidR="00E32936" w:rsidRPr="00284683">
        <w:rPr>
          <w:rStyle w:val="Absatz-Standardschriftart1"/>
          <w:rFonts w:ascii="Arial" w:hAnsi="Arial" w:cs="Arial"/>
        </w:rPr>
        <w:t>Im auf die Gläubigen zu übertragende</w:t>
      </w:r>
      <w:r w:rsidR="00AB5749">
        <w:rPr>
          <w:rStyle w:val="Absatz-Standardschriftart1"/>
          <w:rFonts w:ascii="Arial" w:hAnsi="Arial" w:cs="Arial"/>
        </w:rPr>
        <w:t>m</w:t>
      </w:r>
      <w:r w:rsidR="00E32936" w:rsidRPr="00284683">
        <w:rPr>
          <w:rStyle w:val="Absatz-Standardschriftart1"/>
          <w:rFonts w:ascii="Arial" w:hAnsi="Arial" w:cs="Arial"/>
        </w:rPr>
        <w:t xml:space="preserve"> Sinn, gibt es leider bis heute zahlreiche Beispiele für solch ein Verhalten unter Christen, - man will nicht vergeben. Ist uns bewusst, dass unsere Mitgeschwister dabei traurig und verständnislos zuschauen und sich bei Gott über uns beklagen</w:t>
      </w:r>
      <w:r w:rsidR="0087434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615DA9" w:rsidRPr="00284683">
        <w:rPr>
          <w:rStyle w:val="Absatz-Standardschriftart1"/>
          <w:rFonts w:ascii="Arial" w:hAnsi="Arial" w:cs="Arial"/>
        </w:rPr>
        <w:t xml:space="preserve"> Wahrscheinlich kausativ: "...er ließ ihn ins Gefängnis werfen"</w:t>
      </w:r>
      <w:r w:rsidR="00D01C4B">
        <w:rPr>
          <w:rStyle w:val="Absatz-Standardschriftart1"/>
          <w:rFonts w:ascii="Arial" w:hAnsi="Arial" w:cs="Arial"/>
        </w:rPr>
        <w:t xml:space="preserve"> </w:t>
      </w:r>
      <w:r w:rsidR="000926F2">
        <w:rPr>
          <w:rStyle w:val="Absatz-Standardschriftart1"/>
          <w:rFonts w:ascii="Arial" w:hAnsi="Arial" w:cs="Arial"/>
        </w:rPr>
        <w:t>(2,z.St.)</w:t>
      </w:r>
      <w:r w:rsidR="00615DA9"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615DA9" w:rsidRPr="00284683">
        <w:rPr>
          <w:rStyle w:val="Absatz-Standardschriftart1"/>
          <w:rFonts w:ascii="Arial" w:hAnsi="Arial" w:cs="Arial"/>
        </w:rPr>
        <w:t xml:space="preserve"> Eventuell jur. t.t.: jmdn. vorführen lassen</w:t>
      </w:r>
      <w:r w:rsidR="008F7BF9">
        <w:rPr>
          <w:rStyle w:val="Absatz-Standardschriftart1"/>
          <w:rFonts w:ascii="Arial" w:hAnsi="Arial" w:cs="Arial"/>
        </w:rPr>
        <w:t xml:space="preserve"> </w:t>
      </w:r>
      <w:r w:rsidR="000926F2">
        <w:rPr>
          <w:rStyle w:val="Absatz-Standardschriftart1"/>
          <w:rFonts w:ascii="Arial" w:hAnsi="Arial" w:cs="Arial"/>
        </w:rPr>
        <w:t>(2,z.St.)</w:t>
      </w:r>
      <w:r w:rsidR="00615DA9"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615DA9" w:rsidRPr="00284683">
        <w:rPr>
          <w:rStyle w:val="Absatz-Standardschriftart1"/>
          <w:rFonts w:ascii="Arial" w:hAnsi="Arial" w:cs="Arial"/>
        </w:rPr>
        <w:t xml:space="preserve"> Nach jüdischer Auffassung saß die Begierde in den einzelnen Gliedern (vgl. Röm 6,13). Darum wurde bei den Juden z. B. </w:t>
      </w:r>
      <w:r w:rsidR="00B610CE">
        <w:rPr>
          <w:rStyle w:val="Absatz-Standardschriftart1"/>
          <w:rFonts w:ascii="Arial" w:hAnsi="Arial" w:cs="Arial"/>
        </w:rPr>
        <w:t xml:space="preserve">ein </w:t>
      </w:r>
      <w:r w:rsidR="00615DA9" w:rsidRPr="00284683">
        <w:rPr>
          <w:rStyle w:val="Absatz-Standardschriftart1"/>
          <w:rFonts w:ascii="Arial" w:hAnsi="Arial" w:cs="Arial"/>
        </w:rPr>
        <w:t>Diebstahl durch Abhauen der Hand geahndet. Der Ort der ewigen Strafe ist die Feuerhölle, die Gehenna, wo die Bösen nach dem Endgericht ewige Qual erleiden werden</w:t>
      </w:r>
      <w:r w:rsidR="00B610CE">
        <w:rPr>
          <w:rStyle w:val="Absatz-Standardschriftart1"/>
          <w:rFonts w:ascii="Arial" w:hAnsi="Arial" w:cs="Arial"/>
        </w:rPr>
        <w:t>.</w:t>
      </w:r>
      <w:r w:rsidR="00615DA9" w:rsidRPr="00284683">
        <w:rPr>
          <w:rStyle w:val="Absatz-Standardschriftart1"/>
          <w:rFonts w:ascii="Arial" w:hAnsi="Arial" w:cs="Arial"/>
        </w:rPr>
        <w:t xml:space="preserve"> Jes 66,24; Offb 20,14f (47,z.St.).</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615DA9" w:rsidRPr="00284683">
        <w:rPr>
          <w:rStyle w:val="Absatz-Standardschriftart1"/>
          <w:rFonts w:ascii="Arial" w:hAnsi="Arial" w:cs="Arial"/>
        </w:rPr>
        <w:t xml:space="preserve"> Der Denar war die wichtigste Silbermünze im römischen Reich. Von Cäsar wurde der Umrechnungswert im Jahr 49 v.Chr. auf 25 Denare </w:t>
      </w:r>
      <w:r w:rsidR="000224A1" w:rsidRPr="00284683">
        <w:rPr>
          <w:rStyle w:val="Absatz-Standardschriftart1"/>
          <w:rFonts w:ascii="Arial" w:hAnsi="Arial" w:cs="Arial"/>
        </w:rPr>
        <w:t>=</w:t>
      </w:r>
      <w:r w:rsidR="00615DA9" w:rsidRPr="00284683">
        <w:rPr>
          <w:rStyle w:val="Absatz-Standardschriftart1"/>
          <w:rFonts w:ascii="Arial" w:hAnsi="Arial" w:cs="Arial"/>
        </w:rPr>
        <w:t xml:space="preserve"> 1 Gold-Denar von 126,3 Gramm Feingold festgesetzt. Durch die Münzverschlechterung</w:t>
      </w:r>
      <w:r w:rsidR="00615DA9" w:rsidRPr="00284683">
        <w:rPr>
          <w:rFonts w:ascii="Arial" w:hAnsi="Arial" w:cs="Arial"/>
        </w:rPr>
        <w:t xml:space="preserve"> unter Nero ist der </w:t>
      </w:r>
      <w:r w:rsidR="00615DA9" w:rsidRPr="00284683">
        <w:rPr>
          <w:rStyle w:val="Absatz-Standardschriftart1"/>
          <w:rFonts w:ascii="Arial" w:hAnsi="Arial" w:cs="Arial"/>
        </w:rPr>
        <w:t>Umrechnungswert von 25 Denare</w:t>
      </w:r>
      <w:r w:rsidR="00B610CE">
        <w:rPr>
          <w:rStyle w:val="Absatz-Standardschriftart1"/>
          <w:rFonts w:ascii="Arial" w:hAnsi="Arial" w:cs="Arial"/>
        </w:rPr>
        <w:t>n</w:t>
      </w:r>
      <w:r w:rsidR="00615DA9" w:rsidRPr="00284683">
        <w:rPr>
          <w:rStyle w:val="Absatz-Standardschriftart1"/>
          <w:rFonts w:ascii="Arial" w:hAnsi="Arial" w:cs="Arial"/>
        </w:rPr>
        <w:t xml:space="preserve"> </w:t>
      </w:r>
      <w:r w:rsidR="00B610CE">
        <w:rPr>
          <w:rStyle w:val="Absatz-Standardschriftart1"/>
          <w:rFonts w:ascii="Arial" w:hAnsi="Arial" w:cs="Arial"/>
        </w:rPr>
        <w:t>auf</w:t>
      </w:r>
      <w:r w:rsidR="00615DA9" w:rsidRPr="00284683">
        <w:rPr>
          <w:rStyle w:val="Absatz-Standardschriftart1"/>
          <w:rFonts w:ascii="Arial" w:hAnsi="Arial" w:cs="Arial"/>
        </w:rPr>
        <w:t xml:space="preserve"> 115 Gramm Feingold </w:t>
      </w:r>
      <w:r w:rsidR="00615DA9" w:rsidRPr="00284683">
        <w:rPr>
          <w:rFonts w:ascii="Arial" w:hAnsi="Arial" w:cs="Arial"/>
        </w:rPr>
        <w:t>herabgesunken. Bezüglich der Kaufkraft in der damaligen Zeit: 1 Denar entsprach</w:t>
      </w:r>
      <w:r w:rsidR="00615DA9" w:rsidRPr="00284683">
        <w:rPr>
          <w:rStyle w:val="Absatz-Standardschriftart1"/>
          <w:rFonts w:ascii="Arial" w:hAnsi="Arial" w:cs="Arial"/>
        </w:rPr>
        <w:t xml:space="preserve"> in etwa 1 Drachme, also dem Tageslohn eines Mietarbeiters der damaligen Zeit. Der "gute Samariter" in Lk 10,35 zahlte dem Be</w:t>
      </w:r>
      <w:r w:rsidR="00B64706">
        <w:rPr>
          <w:rStyle w:val="Absatz-Standardschriftart1"/>
          <w:rFonts w:ascii="Arial" w:hAnsi="Arial" w:cs="Arial"/>
        </w:rPr>
        <w:t>treiber der H</w:t>
      </w:r>
      <w:r w:rsidR="00615DA9" w:rsidRPr="00284683">
        <w:rPr>
          <w:rStyle w:val="Absatz-Standardschriftart1"/>
          <w:rFonts w:ascii="Arial" w:hAnsi="Arial" w:cs="Arial"/>
        </w:rPr>
        <w:t>erberge 2 Denare für die Verpflegung des Verletzten (33,792). 100 Denare waren demnach eine relativ geringe Schuld</w:t>
      </w:r>
      <w:r w:rsidR="00CD33C6">
        <w:rPr>
          <w:rStyle w:val="Absatz-Standardschriftart1"/>
          <w:rFonts w:ascii="Arial" w:hAnsi="Arial" w:cs="Arial"/>
        </w:rPr>
        <w:t>,</w:t>
      </w:r>
      <w:r w:rsidR="00615DA9" w:rsidRPr="00284683">
        <w:rPr>
          <w:rStyle w:val="Absatz-Standardschriftart1"/>
          <w:rFonts w:ascii="Arial" w:hAnsi="Arial" w:cs="Arial"/>
        </w:rPr>
        <w:t xml:space="preserve"> im Vergleich zu den 10.000 Talenten</w:t>
      </w:r>
      <w:r w:rsidR="00B610CE">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615DA9" w:rsidRPr="00284683">
        <w:rPr>
          <w:rStyle w:val="Absatz-Standardschriftart1"/>
          <w:rFonts w:ascii="Arial" w:hAnsi="Arial" w:cs="Arial"/>
        </w:rPr>
        <w:t xml:space="preserve"> </w:t>
      </w:r>
      <w:r w:rsidR="00167DAF">
        <w:rPr>
          <w:rStyle w:val="Absatz-Standardschriftart1"/>
          <w:rFonts w:ascii="Arial" w:hAnsi="Arial" w:cs="Arial"/>
        </w:rPr>
        <w:t xml:space="preserve">Es geht hier um Auseinandersetzungen zwischen Brüdern, z.B. um finanzielle Übervorteilung. Daher sagt Jesus </w:t>
      </w:r>
      <w:r w:rsidR="00167DAF" w:rsidRPr="00284683">
        <w:rPr>
          <w:rStyle w:val="Absatz-Standardschriftart1"/>
          <w:rFonts w:ascii="Arial" w:hAnsi="Arial" w:cs="Arial"/>
        </w:rPr>
        <w:t>"</w:t>
      </w:r>
      <w:r w:rsidR="00167DAF">
        <w:rPr>
          <w:rStyle w:val="Absatz-Standardschriftart1"/>
          <w:rFonts w:ascii="Arial" w:hAnsi="Arial" w:cs="Arial"/>
        </w:rPr>
        <w:t xml:space="preserve">…sei er </w:t>
      </w:r>
      <w:r w:rsidR="00167DAF" w:rsidRPr="00167DAF">
        <w:rPr>
          <w:rStyle w:val="Absatz-Standardschriftart1"/>
          <w:rFonts w:ascii="Arial" w:hAnsi="Arial" w:cs="Arial"/>
          <w:b/>
        </w:rPr>
        <w:t>dir</w:t>
      </w:r>
      <w:r w:rsidR="00167DAF" w:rsidRPr="00284683">
        <w:rPr>
          <w:rStyle w:val="Absatz-Standardschriftart1"/>
          <w:rFonts w:ascii="Arial" w:hAnsi="Arial" w:cs="Arial"/>
        </w:rPr>
        <w:t>"</w:t>
      </w:r>
      <w:r w:rsidR="00167DAF">
        <w:rPr>
          <w:rStyle w:val="Absatz-Standardschriftart1"/>
          <w:rFonts w:ascii="Arial" w:hAnsi="Arial" w:cs="Arial"/>
        </w:rPr>
        <w:t xml:space="preserve">, obwohl sich natürlich die ganze Gemeinde diesem Ausschluss anschließen wird. </w:t>
      </w:r>
      <w:r w:rsidR="0070629A">
        <w:rPr>
          <w:rStyle w:val="Absatz-Standardschriftart1"/>
          <w:rFonts w:ascii="Arial" w:hAnsi="Arial" w:cs="Arial"/>
        </w:rPr>
        <w:t xml:space="preserve">Zu beachten ist der Kontext, in dem es um die Zurechtbringung und Rückführung des Sünders geht (Vers 12). </w:t>
      </w:r>
      <w:r w:rsidR="00615DA9" w:rsidRPr="00284683">
        <w:rPr>
          <w:rStyle w:val="Absatz-Standardschriftart1"/>
          <w:rFonts w:ascii="Arial" w:hAnsi="Arial" w:cs="Arial"/>
        </w:rPr>
        <w:t>Vgl. zur Sache die Anm. bei 1Kor 5,9.</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2D5216" w:rsidRPr="00284683">
        <w:rPr>
          <w:rStyle w:val="Absatz-Standardschriftart1"/>
          <w:rFonts w:ascii="Arial" w:hAnsi="Arial" w:cs="Arial"/>
        </w:rPr>
        <w:t xml:space="preserve"> Wahrscheinlich entstand aufgrund des Vorfalls in </w:t>
      </w:r>
      <w:r w:rsidR="00230639" w:rsidRPr="00284683">
        <w:rPr>
          <w:rStyle w:val="Absatz-Standardschriftart1"/>
          <w:rFonts w:ascii="Arial" w:hAnsi="Arial" w:cs="Arial"/>
        </w:rPr>
        <w:t xml:space="preserve">Mt </w:t>
      </w:r>
      <w:r w:rsidR="002D5216" w:rsidRPr="00284683">
        <w:rPr>
          <w:rStyle w:val="Absatz-Standardschriftart1"/>
          <w:rFonts w:ascii="Arial" w:hAnsi="Arial" w:cs="Arial"/>
        </w:rPr>
        <w:t xml:space="preserve">17,16-20 ein Streit darüber, </w:t>
      </w:r>
      <w:r w:rsidR="003607F7">
        <w:rPr>
          <w:rStyle w:val="Absatz-Standardschriftart1"/>
          <w:rFonts w:ascii="Arial" w:hAnsi="Arial" w:cs="Arial"/>
        </w:rPr>
        <w:t xml:space="preserve">dass </w:t>
      </w:r>
      <w:r w:rsidR="002D5216" w:rsidRPr="00284683">
        <w:rPr>
          <w:rStyle w:val="Absatz-Standardschriftart1"/>
          <w:rFonts w:ascii="Arial" w:hAnsi="Arial" w:cs="Arial"/>
        </w:rPr>
        <w:t>die drei die mit Jesus auf dem Berg waren</w:t>
      </w:r>
      <w:r w:rsidR="003607F7">
        <w:rPr>
          <w:rStyle w:val="Absatz-Standardschriftart1"/>
          <w:rFonts w:ascii="Arial" w:hAnsi="Arial" w:cs="Arial"/>
        </w:rPr>
        <w:t xml:space="preserve"> </w:t>
      </w:r>
      <w:r w:rsidR="00E953B0">
        <w:rPr>
          <w:rStyle w:val="Absatz-Standardschriftart1"/>
          <w:rFonts w:ascii="Arial" w:hAnsi="Arial" w:cs="Arial"/>
        </w:rPr>
        <w:t xml:space="preserve">dachten, sie hätten </w:t>
      </w:r>
      <w:r w:rsidR="00E600E3" w:rsidRPr="00284683">
        <w:rPr>
          <w:rStyle w:val="Absatz-Standardschriftart1"/>
          <w:rFonts w:ascii="Arial" w:hAnsi="Arial" w:cs="Arial"/>
        </w:rPr>
        <w:t>mehr Vollmacht gehabt</w:t>
      </w:r>
      <w:r w:rsidR="002D5216" w:rsidRPr="00284683">
        <w:rPr>
          <w:rStyle w:val="Absatz-Standardschriftart1"/>
          <w:rFonts w:ascii="Arial" w:hAnsi="Arial" w:cs="Arial"/>
        </w:rPr>
        <w:t xml:space="preserve"> </w:t>
      </w:r>
      <w:r w:rsidR="00E600E3">
        <w:rPr>
          <w:rStyle w:val="Absatz-Standardschriftart1"/>
          <w:rFonts w:ascii="Arial" w:hAnsi="Arial" w:cs="Arial"/>
        </w:rPr>
        <w:t>als</w:t>
      </w:r>
      <w:r w:rsidR="002D5216" w:rsidRPr="00284683">
        <w:rPr>
          <w:rStyle w:val="Absatz-Standardschriftart1"/>
          <w:rFonts w:ascii="Arial" w:hAnsi="Arial" w:cs="Arial"/>
        </w:rPr>
        <w:t xml:space="preserve"> die neun zurückgebliebenen Jünger</w:t>
      </w:r>
      <w:r w:rsidR="00B64706">
        <w:rPr>
          <w:rStyle w:val="Absatz-Standardschriftart1"/>
          <w:rFonts w:ascii="Arial" w:hAnsi="Arial" w:cs="Arial"/>
        </w:rPr>
        <w:t>,</w:t>
      </w:r>
      <w:r w:rsidR="002D5216" w:rsidRPr="00284683">
        <w:rPr>
          <w:rStyle w:val="Absatz-Standardschriftart1"/>
          <w:rFonts w:ascii="Arial" w:hAnsi="Arial" w:cs="Arial"/>
        </w:rPr>
        <w:t xml:space="preserve"> die die Heilung nicht durchführen konnten</w:t>
      </w:r>
      <w:r w:rsidR="00DE0DE4" w:rsidRPr="00284683">
        <w:rPr>
          <w:rStyle w:val="Absatz-Standardschriftart1"/>
          <w:rFonts w:ascii="Arial" w:hAnsi="Arial" w:cs="Arial"/>
        </w:rPr>
        <w:t xml:space="preserve"> (vgl. Mk 9,33</w:t>
      </w:r>
      <w:r w:rsidR="00160E15" w:rsidRPr="00284683">
        <w:rPr>
          <w:rStyle w:val="Absatz-Standardschriftart1"/>
          <w:rFonts w:ascii="Arial" w:hAnsi="Arial" w:cs="Arial"/>
        </w:rPr>
        <w:t>-38</w:t>
      </w:r>
      <w:r w:rsidR="00DE0DE4" w:rsidRPr="00284683">
        <w:rPr>
          <w:rStyle w:val="Absatz-Standardschriftart1"/>
          <w:rFonts w:ascii="Arial" w:hAnsi="Arial" w:cs="Arial"/>
        </w:rPr>
        <w:t>)</w:t>
      </w:r>
      <w:r w:rsidR="002D5216"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C12766" w:rsidRPr="00284683">
        <w:rPr>
          <w:rStyle w:val="Absatz-Standardschriftart1"/>
          <w:rFonts w:ascii="Arial" w:hAnsi="Arial" w:cs="Arial"/>
        </w:rPr>
        <w:t xml:space="preserve"> D.h. nicht nur ein buchstäbliches Kind, sondern überhaupt </w:t>
      </w:r>
      <w:r w:rsidR="00FE1A34">
        <w:rPr>
          <w:rStyle w:val="Absatz-Standardschriftart1"/>
          <w:rFonts w:ascii="Arial" w:hAnsi="Arial" w:cs="Arial"/>
        </w:rPr>
        <w:t xml:space="preserve">jeder </w:t>
      </w:r>
      <w:r w:rsidR="00C12766" w:rsidRPr="00284683">
        <w:rPr>
          <w:rStyle w:val="Absatz-Standardschriftart1"/>
          <w:rFonts w:ascii="Arial" w:hAnsi="Arial" w:cs="Arial"/>
        </w:rPr>
        <w:t xml:space="preserve">Mensch mit kindlich-demütigen Charakter? - z.B. Mitgläubige die </w:t>
      </w:r>
      <w:r w:rsidR="00FD2270" w:rsidRPr="00284683">
        <w:rPr>
          <w:rFonts w:ascii="Arial" w:hAnsi="Arial" w:cs="Arial"/>
        </w:rPr>
        <w:t>"</w:t>
      </w:r>
      <w:r w:rsidR="00C12766" w:rsidRPr="00284683">
        <w:rPr>
          <w:rStyle w:val="Absatz-Standardschriftart1"/>
          <w:rFonts w:ascii="Arial" w:hAnsi="Arial" w:cs="Arial"/>
        </w:rPr>
        <w:t>stolpern</w:t>
      </w:r>
      <w:r w:rsidR="00FD2270" w:rsidRPr="00284683">
        <w:rPr>
          <w:rFonts w:ascii="Arial" w:hAnsi="Arial" w:cs="Arial"/>
        </w:rPr>
        <w:t>"</w:t>
      </w:r>
      <w:r w:rsidR="00C12766" w:rsidRPr="00284683">
        <w:rPr>
          <w:rStyle w:val="Absatz-Standardschriftart1"/>
          <w:rFonts w:ascii="Arial" w:hAnsi="Arial" w:cs="Arial"/>
        </w:rPr>
        <w:t xml:space="preserve"> wie </w:t>
      </w:r>
      <w:r w:rsidR="002E0C00" w:rsidRPr="00284683">
        <w:rPr>
          <w:rStyle w:val="Absatz-Standardschriftart1"/>
          <w:rFonts w:ascii="Arial" w:hAnsi="Arial" w:cs="Arial"/>
        </w:rPr>
        <w:t xml:space="preserve">eben </w:t>
      </w:r>
      <w:r w:rsidR="00C12766" w:rsidRPr="00284683">
        <w:rPr>
          <w:rStyle w:val="Absatz-Standardschriftart1"/>
          <w:rFonts w:ascii="Arial" w:hAnsi="Arial" w:cs="Arial"/>
        </w:rPr>
        <w:t>ein Kindlein (vgl. Röm 14,1).</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7D3C99" w:rsidRPr="00284683">
        <w:rPr>
          <w:rStyle w:val="Absatz-Standardschriftart1"/>
          <w:rFonts w:ascii="Arial" w:hAnsi="Arial" w:cs="Arial"/>
        </w:rPr>
        <w:t xml:space="preserve"> </w:t>
      </w:r>
      <w:r w:rsidR="00284683" w:rsidRPr="00284683">
        <w:rPr>
          <w:rFonts w:ascii="Arial" w:hAnsi="Arial" w:cs="Arial"/>
        </w:rPr>
        <w:t>Die von Eseln angetriebene römische Mühle, hatte einen größeren</w:t>
      </w:r>
      <w:r w:rsidR="00284683">
        <w:rPr>
          <w:rFonts w:ascii="Arial" w:hAnsi="Arial" w:cs="Arial"/>
        </w:rPr>
        <w:t xml:space="preserve"> </w:t>
      </w:r>
      <w:r w:rsidR="00284683" w:rsidRPr="00284683">
        <w:rPr>
          <w:rFonts w:ascii="Arial" w:hAnsi="Arial" w:cs="Arial"/>
        </w:rPr>
        <w:t>Oberstein mit großem Gewicht (59,387)</w:t>
      </w:r>
      <w:r w:rsidR="00C058B8" w:rsidRPr="00284683">
        <w:rPr>
          <w:rStyle w:val="Absatz-Standardschriftart1"/>
          <w:rFonts w:ascii="Arial" w:hAnsi="Arial" w:cs="Arial"/>
        </w:rPr>
        <w:t xml:space="preserve">, im Gegensatz zum leichteren </w:t>
      </w:r>
      <w:r w:rsidR="00284683">
        <w:rPr>
          <w:rStyle w:val="Absatz-Standardschriftart1"/>
          <w:rFonts w:ascii="Arial" w:hAnsi="Arial" w:cs="Arial"/>
        </w:rPr>
        <w:t>Stein der Handmühle, die</w:t>
      </w:r>
      <w:r w:rsidR="00C058B8" w:rsidRPr="00284683">
        <w:rPr>
          <w:rStyle w:val="Absatz-Standardschriftart1"/>
          <w:rFonts w:ascii="Arial" w:hAnsi="Arial" w:cs="Arial"/>
        </w:rPr>
        <w:t xml:space="preserve"> von den Frauen gedreht wurde. Ein drastisches Bild, - diese Person sinkt </w:t>
      </w:r>
      <w:r w:rsidR="002E0C00" w:rsidRPr="00284683">
        <w:rPr>
          <w:rStyle w:val="Absatz-Standardschriftart1"/>
          <w:rFonts w:ascii="Arial" w:hAnsi="Arial" w:cs="Arial"/>
        </w:rPr>
        <w:t xml:space="preserve">bildlich </w:t>
      </w:r>
      <w:r w:rsidR="00C058B8" w:rsidRPr="00284683">
        <w:rPr>
          <w:rStyle w:val="Absatz-Standardschriftart1"/>
          <w:rFonts w:ascii="Arial" w:hAnsi="Arial" w:cs="Arial"/>
        </w:rPr>
        <w:t>in die Tiefen des Meeres und kommt nie wieder an die Oberfläche</w:t>
      </w:r>
      <w:r w:rsidR="007F429D">
        <w:rPr>
          <w:rStyle w:val="Absatz-Standardschriftart1"/>
          <w:rFonts w:ascii="Arial" w:hAnsi="Arial" w:cs="Arial"/>
        </w:rPr>
        <w:t>.</w:t>
      </w:r>
      <w:r w:rsidR="00C058B8" w:rsidRPr="00284683">
        <w:rPr>
          <w:rStyle w:val="Absatz-Standardschriftart1"/>
          <w:rFonts w:ascii="Arial" w:hAnsi="Arial" w:cs="Arial"/>
        </w:rPr>
        <w:t xml:space="preserve"> </w:t>
      </w:r>
      <w:r w:rsidR="002E0C00" w:rsidRPr="00284683">
        <w:rPr>
          <w:rStyle w:val="Absatz-Standardschriftart1"/>
          <w:rFonts w:ascii="Arial" w:hAnsi="Arial" w:cs="Arial"/>
        </w:rPr>
        <w:t xml:space="preserve">Das ist </w:t>
      </w:r>
      <w:r w:rsidR="00D55A00" w:rsidRPr="00284683">
        <w:rPr>
          <w:rFonts w:ascii="Arial" w:hAnsi="Arial" w:cs="Arial"/>
        </w:rPr>
        <w:t>"</w:t>
      </w:r>
      <w:r w:rsidR="002E0C00" w:rsidRPr="00284683">
        <w:rPr>
          <w:rStyle w:val="Absatz-Standardschriftart1"/>
          <w:rFonts w:ascii="Arial" w:hAnsi="Arial" w:cs="Arial"/>
        </w:rPr>
        <w:t>Hölle</w:t>
      </w:r>
      <w:r w:rsidR="00FD2270" w:rsidRPr="00284683">
        <w:rPr>
          <w:rFonts w:ascii="Arial" w:hAnsi="Arial" w:cs="Arial"/>
        </w:rPr>
        <w:t>"</w:t>
      </w:r>
      <w:r w:rsidR="002E0C00" w:rsidRPr="00284683">
        <w:rPr>
          <w:rStyle w:val="Absatz-Standardschriftart1"/>
          <w:rFonts w:ascii="Arial" w:hAnsi="Arial" w:cs="Arial"/>
        </w:rPr>
        <w:t xml:space="preserve">. </w:t>
      </w:r>
      <w:r w:rsidR="00C058B8" w:rsidRPr="00284683">
        <w:rPr>
          <w:rStyle w:val="Absatz-Standardschriftart1"/>
          <w:rFonts w:ascii="Arial" w:hAnsi="Arial" w:cs="Arial"/>
        </w:rPr>
        <w:t>Was für eine Warnung an alle modernen Verführer</w:t>
      </w:r>
      <w:r w:rsidR="00AD6B24" w:rsidRPr="00284683">
        <w:rPr>
          <w:rStyle w:val="Absatz-Standardschriftart1"/>
          <w:rFonts w:ascii="Arial" w:hAnsi="Arial" w:cs="Arial"/>
        </w:rPr>
        <w:t xml:space="preserve">, die einen </w:t>
      </w:r>
      <w:r w:rsidR="00D55A00" w:rsidRPr="00284683">
        <w:rPr>
          <w:rFonts w:ascii="Arial" w:hAnsi="Arial" w:cs="Arial"/>
        </w:rPr>
        <w:t>"</w:t>
      </w:r>
      <w:r w:rsidR="00AD6B24" w:rsidRPr="00284683">
        <w:rPr>
          <w:rStyle w:val="Absatz-Standardschriftart1"/>
          <w:rFonts w:ascii="Arial" w:hAnsi="Arial" w:cs="Arial"/>
          <w:i/>
        </w:rPr>
        <w:t>Stein</w:t>
      </w:r>
      <w:r w:rsidR="00AD6B24" w:rsidRPr="00284683">
        <w:rPr>
          <w:rStyle w:val="Absatz-Standardschriftart1"/>
          <w:rFonts w:ascii="Arial" w:hAnsi="Arial" w:cs="Arial"/>
        </w:rPr>
        <w:t xml:space="preserve"> des Anstoßes</w:t>
      </w:r>
      <w:r w:rsidR="00FD2270" w:rsidRPr="00284683">
        <w:rPr>
          <w:rFonts w:ascii="Arial" w:hAnsi="Arial" w:cs="Arial"/>
        </w:rPr>
        <w:t>"</w:t>
      </w:r>
      <w:r w:rsidR="00AD6B24" w:rsidRPr="00284683">
        <w:rPr>
          <w:rStyle w:val="Absatz-Standardschriftart1"/>
          <w:rFonts w:ascii="Arial" w:hAnsi="Arial" w:cs="Arial"/>
        </w:rPr>
        <w:t xml:space="preserve"> vor Einfältige legen</w:t>
      </w:r>
      <w:r w:rsidR="009C0C41">
        <w:rPr>
          <w:rStyle w:val="Absatz-Standardschriftart1"/>
          <w:rFonts w:ascii="Arial" w:hAnsi="Arial" w:cs="Arial"/>
        </w:rPr>
        <w:t xml:space="preserve"> (z.B. Pädophilie</w:t>
      </w:r>
      <w:r w:rsidR="00B610CE">
        <w:rPr>
          <w:rStyle w:val="Absatz-Standardschriftart1"/>
          <w:rFonts w:ascii="Arial" w:hAnsi="Arial" w:cs="Arial"/>
        </w:rPr>
        <w:t>, sexuelle Ausbeutung, usw.</w:t>
      </w:r>
      <w:r w:rsidR="009C0C41">
        <w:rPr>
          <w:rStyle w:val="Absatz-Standardschriftart1"/>
          <w:rFonts w:ascii="Arial" w:hAnsi="Arial" w:cs="Arial"/>
        </w:rPr>
        <w:t>)</w:t>
      </w:r>
      <w:r w:rsidR="00AD6B24"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A17A26" w:rsidRPr="00284683">
        <w:rPr>
          <w:rStyle w:val="Absatz-Standardschriftart1"/>
          <w:rFonts w:ascii="Arial" w:hAnsi="Arial" w:cs="Arial"/>
        </w:rPr>
        <w:t xml:space="preserve"> </w:t>
      </w:r>
      <w:r w:rsidR="004B4E50" w:rsidRPr="00284683">
        <w:rPr>
          <w:rStyle w:val="Absatz-Standardschriftart1"/>
          <w:rFonts w:ascii="Arial" w:hAnsi="Arial" w:cs="Arial"/>
        </w:rPr>
        <w:t xml:space="preserve">Die Folter </w:t>
      </w:r>
      <w:r w:rsidR="00CB2141" w:rsidRPr="00284683">
        <w:rPr>
          <w:rStyle w:val="Absatz-Standardschriftart1"/>
          <w:rFonts w:ascii="Arial" w:hAnsi="Arial" w:cs="Arial"/>
        </w:rPr>
        <w:t xml:space="preserve">wurde im Orient regelmäßig gegen untreue Stadthalter angewendet und </w:t>
      </w:r>
      <w:r w:rsidR="004B4E50" w:rsidRPr="00284683">
        <w:rPr>
          <w:rStyle w:val="Absatz-Standardschriftart1"/>
          <w:rFonts w:ascii="Arial" w:hAnsi="Arial" w:cs="Arial"/>
        </w:rPr>
        <w:t>diente dazu, Auskünfte über beiseite geschafftes Geld zu erlangen</w:t>
      </w:r>
      <w:r w:rsidR="00CB2141" w:rsidRPr="00284683">
        <w:rPr>
          <w:rStyle w:val="Absatz-Standardschriftart1"/>
          <w:rFonts w:ascii="Arial" w:hAnsi="Arial" w:cs="Arial"/>
        </w:rPr>
        <w:t>, aber auch um</w:t>
      </w:r>
      <w:r w:rsidR="004B4E50" w:rsidRPr="00284683">
        <w:rPr>
          <w:rStyle w:val="Absatz-Standardschriftart1"/>
          <w:rFonts w:ascii="Arial" w:hAnsi="Arial" w:cs="Arial"/>
        </w:rPr>
        <w:t xml:space="preserve"> den Gefängnisaufenthalt so schlimm wie möglich zu machen</w:t>
      </w:r>
      <w:r w:rsidR="00944199">
        <w:rPr>
          <w:rStyle w:val="Absatz-Standardschriftart1"/>
          <w:rFonts w:ascii="Arial" w:hAnsi="Arial" w:cs="Arial"/>
        </w:rPr>
        <w:t>, was hier wohl gemeint ist</w:t>
      </w:r>
      <w:r w:rsidR="004B4E50" w:rsidRPr="00284683">
        <w:rPr>
          <w:rStyle w:val="Absatz-Standardschriftart1"/>
          <w:rFonts w:ascii="Arial" w:hAnsi="Arial" w:cs="Arial"/>
        </w:rPr>
        <w:t>.</w:t>
      </w:r>
      <w:r w:rsidR="00CF42F0" w:rsidRPr="00284683">
        <w:rPr>
          <w:rStyle w:val="Absatz-Standardschriftart1"/>
          <w:rFonts w:ascii="Arial" w:hAnsi="Arial" w:cs="Arial"/>
        </w:rPr>
        <w:t xml:space="preserve"> </w:t>
      </w:r>
      <w:r w:rsidR="00CB2141" w:rsidRPr="00284683">
        <w:rPr>
          <w:rStyle w:val="Absatz-Standardschriftart1"/>
          <w:rFonts w:ascii="Arial" w:hAnsi="Arial" w:cs="Arial"/>
        </w:rPr>
        <w:t>Im jüdischen Recht</w:t>
      </w:r>
      <w:r w:rsidR="00450E35">
        <w:rPr>
          <w:rStyle w:val="Absatz-Standardschriftart1"/>
          <w:rFonts w:ascii="Arial" w:hAnsi="Arial" w:cs="Arial"/>
        </w:rPr>
        <w:t xml:space="preserve"> war dies</w:t>
      </w:r>
      <w:r w:rsidR="00FE1A34">
        <w:rPr>
          <w:rStyle w:val="Absatz-Standardschriftart1"/>
          <w:rFonts w:ascii="Arial" w:hAnsi="Arial" w:cs="Arial"/>
        </w:rPr>
        <w:t>e</w:t>
      </w:r>
      <w:r w:rsidR="00EB524A">
        <w:rPr>
          <w:rStyle w:val="Absatz-Standardschriftart1"/>
          <w:rFonts w:ascii="Arial" w:hAnsi="Arial" w:cs="Arial"/>
        </w:rPr>
        <w:t xml:space="preserve"> Folter</w:t>
      </w:r>
      <w:r w:rsidR="00450E35">
        <w:rPr>
          <w:rStyle w:val="Absatz-Standardschriftart1"/>
          <w:rFonts w:ascii="Arial" w:hAnsi="Arial" w:cs="Arial"/>
        </w:rPr>
        <w:t xml:space="preserve"> aber </w:t>
      </w:r>
      <w:r w:rsidR="00CB2141" w:rsidRPr="00284683">
        <w:rPr>
          <w:rStyle w:val="Absatz-Standardschriftart1"/>
          <w:rFonts w:ascii="Arial" w:hAnsi="Arial" w:cs="Arial"/>
        </w:rPr>
        <w:t>als unmenschlich verabscheut (14,210).</w:t>
      </w:r>
      <w:r w:rsidR="001046A2">
        <w:rPr>
          <w:rStyle w:val="Absatz-Standardschriftart1"/>
          <w:rFonts w:ascii="Arial" w:hAnsi="Arial" w:cs="Arial"/>
        </w:rPr>
        <w:t xml:space="preserve"> </w:t>
      </w:r>
      <w:r w:rsidR="001E2E9D">
        <w:rPr>
          <w:rStyle w:val="Absatz-Standardschriftart1"/>
          <w:rFonts w:ascii="Arial" w:hAnsi="Arial" w:cs="Arial"/>
        </w:rPr>
        <w:t xml:space="preserve">- </w:t>
      </w:r>
      <w:r w:rsidR="001046A2">
        <w:rPr>
          <w:rStyle w:val="Absatz-Standardschriftart1"/>
          <w:rFonts w:ascii="Arial" w:hAnsi="Arial" w:cs="Arial"/>
        </w:rPr>
        <w:t>Ein Gleichnis ist eine Bildrede und kein Lehrtext. Daher ist es unzulässig, aus dieser Stelle eine Verlierbarkeit des Heils herauszulesen.</w:t>
      </w:r>
      <w:r w:rsidR="003479DA">
        <w:rPr>
          <w:rStyle w:val="Absatz-Standardschriftart1"/>
          <w:rFonts w:ascii="Arial" w:hAnsi="Arial" w:cs="Arial"/>
        </w:rPr>
        <w:t xml:space="preserve"> - Die </w:t>
      </w:r>
      <w:r w:rsidR="003479DA" w:rsidRPr="003479DA">
        <w:rPr>
          <w:rStyle w:val="Absatz-Standardschriftart1"/>
          <w:rFonts w:ascii="Arial" w:hAnsi="Arial" w:cs="Arial"/>
          <w:i/>
          <w:iCs/>
        </w:rPr>
        <w:t>Anwendung</w:t>
      </w:r>
      <w:r w:rsidR="003479DA">
        <w:rPr>
          <w:rStyle w:val="Absatz-Standardschriftart1"/>
          <w:rFonts w:ascii="Arial" w:hAnsi="Arial" w:cs="Arial"/>
        </w:rPr>
        <w:t xml:space="preserve"> für Gläubige ist, dass sie unter eine Art Folter von Gott kommen (Gewissensbisse, Segensentzug, usw.), wenn sie denen nicht vergeben, die sie um Vergebung bitten. Wir können niemals unsere Lebensschuld, bis zum letzten Cent bezahlen. Dies ist auch nicht nötig. Aber solange wir unseren Schuldnern nicht vergeben, werden wir </w:t>
      </w:r>
      <w:r w:rsidR="003479DA" w:rsidRPr="00284683">
        <w:rPr>
          <w:rStyle w:val="Absatz-Standardschriftart1"/>
          <w:rFonts w:ascii="Arial" w:hAnsi="Arial" w:cs="Arial"/>
        </w:rPr>
        <w:t>"</w:t>
      </w:r>
      <w:r w:rsidR="003479DA">
        <w:rPr>
          <w:rStyle w:val="Absatz-Standardschriftart1"/>
          <w:rFonts w:ascii="Arial" w:hAnsi="Arial" w:cs="Arial"/>
        </w:rPr>
        <w:t>gefoltert</w:t>
      </w:r>
      <w:r w:rsidR="003479DA" w:rsidRPr="00284683">
        <w:rPr>
          <w:rStyle w:val="Absatz-Standardschriftart1"/>
          <w:rFonts w:ascii="Arial" w:hAnsi="Arial" w:cs="Arial"/>
        </w:rPr>
        <w:t>"</w:t>
      </w:r>
      <w:r w:rsidR="003479DA">
        <w:rPr>
          <w:rStyle w:val="Absatz-Standardschriftart1"/>
          <w:rFonts w:ascii="Arial" w:hAnsi="Arial" w:cs="Arial"/>
        </w:rPr>
        <w:t>, - ohne dass wir dadurch unsere ewige Errettung (Heb 5.9) verlieren.</w:t>
      </w:r>
      <w:r w:rsidR="001046A2">
        <w:rPr>
          <w:rStyle w:val="Absatz-Standardschriftart1"/>
          <w:rFonts w:ascii="Arial" w:hAnsi="Arial" w:cs="Arial"/>
        </w:rPr>
        <w:t xml:space="preserve"> </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CF42F0" w:rsidRPr="00284683">
        <w:rPr>
          <w:rStyle w:val="Absatz-Standardschriftart1"/>
          <w:rFonts w:ascii="Arial" w:hAnsi="Arial" w:cs="Arial"/>
        </w:rPr>
        <w:t xml:space="preserve"> Gott ist </w:t>
      </w:r>
      <w:r w:rsidR="00242363" w:rsidRPr="00284683">
        <w:rPr>
          <w:rStyle w:val="Absatz-Standardschriftart1"/>
          <w:rFonts w:ascii="Arial" w:hAnsi="Arial" w:cs="Arial"/>
        </w:rPr>
        <w:t xml:space="preserve">für seine Kinder </w:t>
      </w:r>
      <w:r w:rsidR="00CF42F0" w:rsidRPr="00284683">
        <w:rPr>
          <w:rStyle w:val="Absatz-Standardschriftart1"/>
          <w:rFonts w:ascii="Arial" w:hAnsi="Arial" w:cs="Arial"/>
        </w:rPr>
        <w:t xml:space="preserve">nicht nur ein barmherziger </w:t>
      </w:r>
      <w:r w:rsidR="002617AC" w:rsidRPr="00284683">
        <w:rPr>
          <w:rStyle w:val="Absatz-Standardschriftart1"/>
          <w:rFonts w:ascii="Arial" w:hAnsi="Arial" w:cs="Arial"/>
        </w:rPr>
        <w:t>"</w:t>
      </w:r>
      <w:r w:rsidR="00CF42F0" w:rsidRPr="00284683">
        <w:rPr>
          <w:rStyle w:val="Absatz-Standardschriftart1"/>
          <w:rFonts w:ascii="Arial" w:hAnsi="Arial" w:cs="Arial"/>
        </w:rPr>
        <w:t>Papa</w:t>
      </w:r>
      <w:r w:rsidR="002617AC" w:rsidRPr="00284683">
        <w:rPr>
          <w:rStyle w:val="Absatz-Standardschriftart1"/>
          <w:rFonts w:ascii="Arial" w:hAnsi="Arial" w:cs="Arial"/>
        </w:rPr>
        <w:t>"</w:t>
      </w:r>
      <w:r w:rsidR="00CF42F0" w:rsidRPr="00284683">
        <w:rPr>
          <w:rStyle w:val="Absatz-Standardschriftart1"/>
          <w:rFonts w:ascii="Arial" w:hAnsi="Arial" w:cs="Arial"/>
        </w:rPr>
        <w:t>, sondern auch ein strenger Vater</w:t>
      </w:r>
      <w:r w:rsidR="00E779FA" w:rsidRPr="00284683">
        <w:rPr>
          <w:rStyle w:val="Absatz-Standardschriftart1"/>
          <w:rFonts w:ascii="Arial" w:hAnsi="Arial" w:cs="Arial"/>
        </w:rPr>
        <w:t>, der sie</w:t>
      </w:r>
      <w:r w:rsidR="001F2CB3" w:rsidRPr="00284683">
        <w:rPr>
          <w:rStyle w:val="Absatz-Standardschriftart1"/>
          <w:rFonts w:ascii="Arial" w:hAnsi="Arial" w:cs="Arial"/>
        </w:rPr>
        <w:t>,</w:t>
      </w:r>
      <w:r w:rsidR="00E779FA" w:rsidRPr="00284683">
        <w:rPr>
          <w:rStyle w:val="Absatz-Standardschriftart1"/>
          <w:rFonts w:ascii="Arial" w:hAnsi="Arial" w:cs="Arial"/>
        </w:rPr>
        <w:t xml:space="preserve"> wenn nötig </w:t>
      </w:r>
      <w:r w:rsidR="00C628D8" w:rsidRPr="00284683">
        <w:rPr>
          <w:rStyle w:val="Absatz-Standardschriftart1"/>
          <w:rFonts w:ascii="Arial" w:hAnsi="Arial" w:cs="Arial"/>
        </w:rPr>
        <w:t xml:space="preserve">schon hier und jetzt </w:t>
      </w:r>
      <w:r w:rsidR="00E779FA" w:rsidRPr="00284683">
        <w:rPr>
          <w:rStyle w:val="Absatz-Standardschriftart1"/>
          <w:rFonts w:ascii="Arial" w:hAnsi="Arial" w:cs="Arial"/>
        </w:rPr>
        <w:t>züchtigt, damit sie</w:t>
      </w:r>
      <w:r w:rsidR="002E0C00" w:rsidRPr="00284683">
        <w:rPr>
          <w:rStyle w:val="Absatz-Standardschriftart1"/>
          <w:rFonts w:ascii="Arial" w:hAnsi="Arial" w:cs="Arial"/>
        </w:rPr>
        <w:t xml:space="preserve"> später </w:t>
      </w:r>
      <w:r w:rsidR="00D55A00" w:rsidRPr="00284683">
        <w:rPr>
          <w:rFonts w:ascii="Arial" w:hAnsi="Arial" w:cs="Arial"/>
        </w:rPr>
        <w:t>"</w:t>
      </w:r>
      <w:r w:rsidR="00E779FA" w:rsidRPr="00284683">
        <w:rPr>
          <w:rStyle w:val="Absatz-Standardschriftart1"/>
          <w:rFonts w:ascii="Arial" w:hAnsi="Arial" w:cs="Arial"/>
        </w:rPr>
        <w:t>nicht mit der Welt ver</w:t>
      </w:r>
      <w:r w:rsidR="00C628D8" w:rsidRPr="00284683">
        <w:rPr>
          <w:rStyle w:val="Absatz-Standardschriftart1"/>
          <w:rFonts w:ascii="Arial" w:hAnsi="Arial" w:cs="Arial"/>
        </w:rPr>
        <w:t>urteilt</w:t>
      </w:r>
      <w:r w:rsidR="00E779FA" w:rsidRPr="00284683">
        <w:rPr>
          <w:rStyle w:val="Absatz-Standardschriftart1"/>
          <w:rFonts w:ascii="Arial" w:hAnsi="Arial" w:cs="Arial"/>
        </w:rPr>
        <w:t xml:space="preserve"> werden</w:t>
      </w:r>
      <w:r w:rsidR="00FD2270" w:rsidRPr="00284683">
        <w:rPr>
          <w:rFonts w:ascii="Arial" w:hAnsi="Arial" w:cs="Arial"/>
        </w:rPr>
        <w:t>"</w:t>
      </w:r>
      <w:r w:rsidR="00C628D8" w:rsidRPr="00284683">
        <w:rPr>
          <w:rStyle w:val="Absatz-Standardschriftart1"/>
          <w:rFonts w:ascii="Arial" w:hAnsi="Arial" w:cs="Arial"/>
        </w:rPr>
        <w:t xml:space="preserve"> (1Kor 11,32)</w:t>
      </w:r>
      <w:r w:rsidR="00B610CE">
        <w:rPr>
          <w:rStyle w:val="Absatz-Standardschriftart1"/>
          <w:rFonts w:ascii="Arial" w:hAnsi="Arial" w:cs="Arial"/>
        </w:rPr>
        <w:t>.</w:t>
      </w:r>
      <w:r w:rsidR="003A490A" w:rsidRPr="00284683">
        <w:rPr>
          <w:rStyle w:val="Absatz-Standardschriftart1"/>
          <w:rFonts w:ascii="Arial" w:hAnsi="Arial" w:cs="Arial"/>
        </w:rPr>
        <w:t xml:space="preserve"> </w:t>
      </w:r>
      <w:r w:rsidR="006A5884" w:rsidRPr="00284683">
        <w:rPr>
          <w:rStyle w:val="Absatz-Standardschriftart1"/>
          <w:rFonts w:ascii="Arial" w:hAnsi="Arial" w:cs="Arial"/>
        </w:rPr>
        <w:t xml:space="preserve">Wer unversöhnlich gegenüber </w:t>
      </w:r>
      <w:r w:rsidR="00FD6E49">
        <w:rPr>
          <w:rStyle w:val="Absatz-Standardschriftart1"/>
          <w:rFonts w:ascii="Arial" w:hAnsi="Arial" w:cs="Arial"/>
        </w:rPr>
        <w:t>seinen Mitmenschen</w:t>
      </w:r>
      <w:r w:rsidR="006A5884" w:rsidRPr="00284683">
        <w:rPr>
          <w:rStyle w:val="Absatz-Standardschriftart1"/>
          <w:rFonts w:ascii="Arial" w:hAnsi="Arial" w:cs="Arial"/>
        </w:rPr>
        <w:t xml:space="preserve"> bleibt, </w:t>
      </w:r>
      <w:r w:rsidR="00FD6E49">
        <w:rPr>
          <w:rStyle w:val="Absatz-Standardschriftart1"/>
          <w:rFonts w:ascii="Arial" w:hAnsi="Arial" w:cs="Arial"/>
        </w:rPr>
        <w:t>kommt</w:t>
      </w:r>
      <w:r w:rsidR="006A5884" w:rsidRPr="00284683">
        <w:rPr>
          <w:rStyle w:val="Absatz-Standardschriftart1"/>
          <w:rFonts w:ascii="Arial" w:hAnsi="Arial" w:cs="Arial"/>
        </w:rPr>
        <w:t xml:space="preserve"> </w:t>
      </w:r>
      <w:r w:rsidR="002617AC" w:rsidRPr="00284683">
        <w:rPr>
          <w:rStyle w:val="Absatz-Standardschriftart1"/>
          <w:rFonts w:ascii="Arial" w:hAnsi="Arial" w:cs="Arial"/>
        </w:rPr>
        <w:t xml:space="preserve">im übertragenen Sinn </w:t>
      </w:r>
      <w:r w:rsidR="00FD6E49">
        <w:rPr>
          <w:rStyle w:val="Absatz-Standardschriftart1"/>
          <w:rFonts w:ascii="Arial" w:hAnsi="Arial" w:cs="Arial"/>
        </w:rPr>
        <w:t>unter</w:t>
      </w:r>
      <w:r w:rsidR="006A5884" w:rsidRPr="00284683">
        <w:rPr>
          <w:rStyle w:val="Absatz-Standardschriftart1"/>
          <w:rFonts w:ascii="Arial" w:hAnsi="Arial" w:cs="Arial"/>
        </w:rPr>
        <w:t xml:space="preserve"> eine Art</w:t>
      </w:r>
      <w:r w:rsidR="0011404E">
        <w:rPr>
          <w:rStyle w:val="Absatz-Standardschriftart1"/>
          <w:rFonts w:ascii="Arial" w:hAnsi="Arial" w:cs="Arial"/>
        </w:rPr>
        <w:t xml:space="preserve"> </w:t>
      </w:r>
      <w:r w:rsidR="00FD6E49">
        <w:rPr>
          <w:rStyle w:val="Absatz-Standardschriftart1"/>
          <w:rFonts w:ascii="Arial" w:hAnsi="Arial" w:cs="Arial"/>
        </w:rPr>
        <w:t>von</w:t>
      </w:r>
      <w:r w:rsidR="008F7BF9">
        <w:rPr>
          <w:rStyle w:val="Absatz-Standardschriftart1"/>
          <w:rFonts w:ascii="Arial" w:hAnsi="Arial" w:cs="Arial"/>
        </w:rPr>
        <w:t xml:space="preserve"> geistlicher </w:t>
      </w:r>
      <w:r w:rsidR="002617AC" w:rsidRPr="00284683">
        <w:rPr>
          <w:rStyle w:val="Absatz-Standardschriftart1"/>
          <w:rFonts w:ascii="Arial" w:hAnsi="Arial" w:cs="Arial"/>
        </w:rPr>
        <w:t>"</w:t>
      </w:r>
      <w:r w:rsidR="00FD6E49">
        <w:rPr>
          <w:rStyle w:val="Absatz-Standardschriftart1"/>
          <w:rFonts w:ascii="Arial" w:hAnsi="Arial" w:cs="Arial"/>
        </w:rPr>
        <w:t>Folter</w:t>
      </w:r>
      <w:r w:rsidR="002617AC" w:rsidRPr="00284683">
        <w:rPr>
          <w:rStyle w:val="Absatz-Standardschriftart1"/>
          <w:rFonts w:ascii="Arial" w:hAnsi="Arial" w:cs="Arial"/>
        </w:rPr>
        <w:t>"</w:t>
      </w:r>
      <w:r w:rsidR="0011404E">
        <w:rPr>
          <w:rStyle w:val="Absatz-Standardschriftart1"/>
          <w:rFonts w:ascii="Arial" w:hAnsi="Arial" w:cs="Arial"/>
        </w:rPr>
        <w:t xml:space="preserve"> (48,111)</w:t>
      </w:r>
      <w:r w:rsidR="006A5884" w:rsidRPr="00284683">
        <w:rPr>
          <w:rStyle w:val="Absatz-Standardschriftart1"/>
          <w:rFonts w:ascii="Arial" w:hAnsi="Arial" w:cs="Arial"/>
        </w:rPr>
        <w:t>.</w:t>
      </w:r>
      <w:r w:rsidR="0011404E">
        <w:rPr>
          <w:rStyle w:val="Absatz-Standardschriftart1"/>
          <w:rFonts w:ascii="Arial" w:hAnsi="Arial" w:cs="Arial"/>
        </w:rPr>
        <w:t xml:space="preserve"> Vgl. auch Mt 5,26</w:t>
      </w:r>
      <w:r w:rsidR="00C4350F">
        <w:rPr>
          <w:rStyle w:val="Absatz-Standardschriftart1"/>
          <w:rFonts w:ascii="Arial" w:hAnsi="Arial" w:cs="Arial"/>
        </w:rPr>
        <w:br/>
      </w:r>
      <w:bookmarkStart w:id="8" w:name="_Hlk516586405"/>
      <w:r w:rsidRPr="000F1AAF">
        <w:rPr>
          <w:rStyle w:val="Absatz-Standardschriftart1"/>
          <w:rFonts w:ascii="Arial" w:hAnsi="Arial" w:cs="Arial"/>
          <w:b/>
          <w:sz w:val="24"/>
          <w:vertAlign w:val="superscript"/>
        </w:rPr>
        <w:t>26</w:t>
      </w:r>
      <w:r w:rsidR="003A490A" w:rsidRPr="00284683">
        <w:rPr>
          <w:rStyle w:val="Absatz-Standardschriftart1"/>
          <w:rFonts w:ascii="Arial" w:hAnsi="Arial" w:cs="Arial"/>
        </w:rPr>
        <w:t xml:space="preserve"> Die übliche Herdengröße war je eine Ziegen- und Schafherde von 220 Stück (15,VI,246)</w:t>
      </w:r>
      <w:r w:rsidR="007C6C8F" w:rsidRPr="00284683">
        <w:rPr>
          <w:rStyle w:val="Absatz-Standardschriftart1"/>
          <w:rFonts w:ascii="Arial" w:hAnsi="Arial" w:cs="Arial"/>
        </w:rPr>
        <w:t>, bei den Beduinen aber auch nur 20 Stück</w:t>
      </w:r>
      <w:r w:rsidR="00BF0019">
        <w:rPr>
          <w:rStyle w:val="Absatz-Standardschriftart1"/>
          <w:rFonts w:ascii="Arial" w:hAnsi="Arial" w:cs="Arial"/>
        </w:rPr>
        <w:t>.</w:t>
      </w:r>
      <w:r w:rsidR="007C6C8F" w:rsidRPr="00284683">
        <w:rPr>
          <w:rStyle w:val="Absatz-Standardschriftart1"/>
          <w:rFonts w:ascii="Arial" w:hAnsi="Arial" w:cs="Arial"/>
        </w:rPr>
        <w:t xml:space="preserve"> </w:t>
      </w:r>
      <w:r w:rsidR="00282F33">
        <w:rPr>
          <w:rStyle w:val="Absatz-Standardschriftart1"/>
          <w:rFonts w:ascii="Arial" w:hAnsi="Arial" w:cs="Arial"/>
        </w:rPr>
        <w:t>100 Stück waren ein M</w:t>
      </w:r>
      <w:r w:rsidR="00B64706">
        <w:rPr>
          <w:rStyle w:val="Absatz-Standardschriftart1"/>
          <w:rFonts w:ascii="Arial" w:hAnsi="Arial" w:cs="Arial"/>
        </w:rPr>
        <w:t>i</w:t>
      </w:r>
      <w:r w:rsidR="00282F33">
        <w:rPr>
          <w:rStyle w:val="Absatz-Standardschriftart1"/>
          <w:rFonts w:ascii="Arial" w:hAnsi="Arial" w:cs="Arial"/>
        </w:rPr>
        <w:t xml:space="preserve">ttelmaß, </w:t>
      </w:r>
      <w:r w:rsidR="007C6C8F" w:rsidRPr="00284683">
        <w:rPr>
          <w:rStyle w:val="Absatz-Standardschriftart1"/>
          <w:rFonts w:ascii="Arial" w:hAnsi="Arial" w:cs="Arial"/>
        </w:rPr>
        <w:t>300 Stück galten als ungewöhnlich große Herde (14,132)</w:t>
      </w:r>
      <w:r w:rsidR="003A490A" w:rsidRPr="00284683">
        <w:rPr>
          <w:rStyle w:val="Absatz-Standardschriftart1"/>
          <w:rFonts w:ascii="Arial" w:hAnsi="Arial" w:cs="Arial"/>
        </w:rPr>
        <w:t>.</w:t>
      </w:r>
      <w:r w:rsidR="007C6C8F" w:rsidRPr="00284683">
        <w:rPr>
          <w:rStyle w:val="Absatz-Standardschriftart1"/>
          <w:rFonts w:ascii="Arial" w:hAnsi="Arial" w:cs="Arial"/>
        </w:rPr>
        <w:t xml:space="preserve"> Jesus nimmt ein Mittelmaß an, kein reicher aber auch kein armer Herdenbesitzer</w:t>
      </w:r>
      <w:r w:rsidR="00BF0019">
        <w:rPr>
          <w:rStyle w:val="Absatz-Standardschriftart1"/>
          <w:rFonts w:ascii="Arial" w:hAnsi="Arial" w:cs="Arial"/>
        </w:rPr>
        <w:t>, aber</w:t>
      </w:r>
      <w:r w:rsidR="007C6C8F" w:rsidRPr="00284683">
        <w:rPr>
          <w:rStyle w:val="Absatz-Standardschriftart1"/>
          <w:rFonts w:ascii="Arial" w:hAnsi="Arial" w:cs="Arial"/>
        </w:rPr>
        <w:t xml:space="preserve"> wohlhabend im Vergleich zur Witwe.</w:t>
      </w:r>
      <w:bookmarkEnd w:id="8"/>
      <w:r w:rsidR="00C4350F">
        <w:rPr>
          <w:rStyle w:val="Absatz-Standardschriftart1"/>
          <w:rFonts w:ascii="Arial" w:hAnsi="Arial" w:cs="Arial"/>
        </w:rPr>
        <w:br/>
      </w:r>
      <w:r w:rsidRPr="000F1AAF">
        <w:rPr>
          <w:rStyle w:val="Absatz-Standardschriftart1"/>
          <w:rFonts w:ascii="Arial" w:hAnsi="Arial" w:cs="Arial"/>
          <w:b/>
          <w:sz w:val="24"/>
          <w:vertAlign w:val="superscript"/>
        </w:rPr>
        <w:t>27</w:t>
      </w:r>
      <w:r w:rsidR="0017437B" w:rsidRPr="00284683">
        <w:rPr>
          <w:rStyle w:val="Absatz-Standardschriftart1"/>
          <w:rFonts w:ascii="Arial" w:hAnsi="Arial" w:cs="Arial"/>
        </w:rPr>
        <w:t xml:space="preserve"> </w:t>
      </w:r>
      <w:r w:rsidR="007E7A53" w:rsidRPr="00284683">
        <w:rPr>
          <w:rStyle w:val="Absatz-Standardschriftart1"/>
          <w:rFonts w:ascii="Arial" w:hAnsi="Arial" w:cs="Arial"/>
        </w:rPr>
        <w:t>Im Orient wurden die obersten Beamten eines Königs als Sklaven oder Diener des Herrschers angesehen (14,208).</w:t>
      </w:r>
      <w:r w:rsidR="005F21F0">
        <w:rPr>
          <w:rStyle w:val="Absatz-Standardschriftart1"/>
          <w:rFonts w:ascii="Arial" w:hAnsi="Arial" w:cs="Arial"/>
        </w:rPr>
        <w:t xml:space="preserve"> Wahrscheinlich meint Jesus Steuerbeamte in den Provinzen (65,I,140)</w:t>
      </w:r>
      <w:r w:rsidR="00973098">
        <w:rPr>
          <w:rStyle w:val="Absatz-Standardschriftart1"/>
          <w:rFonts w:ascii="Arial" w:hAnsi="Arial" w:cs="Arial"/>
        </w:rPr>
        <w:t>.</w:t>
      </w:r>
      <w:r w:rsidR="0044262E">
        <w:rPr>
          <w:rStyle w:val="Absatz-Standardschriftart1"/>
          <w:rFonts w:ascii="Arial" w:hAnsi="Arial" w:cs="Arial"/>
        </w:rPr>
        <w:t xml:space="preserve"> Das ganze Gleichnis setzt Verhältnisse </w:t>
      </w:r>
      <w:r w:rsidR="00D52847">
        <w:rPr>
          <w:rStyle w:val="Absatz-Standardschriftart1"/>
          <w:rFonts w:ascii="Arial" w:hAnsi="Arial" w:cs="Arial"/>
        </w:rPr>
        <w:t xml:space="preserve">außerhalb Israels </w:t>
      </w:r>
      <w:r w:rsidR="0044262E">
        <w:rPr>
          <w:rStyle w:val="Absatz-Standardschriftart1"/>
          <w:rFonts w:ascii="Arial" w:hAnsi="Arial" w:cs="Arial"/>
        </w:rPr>
        <w:t>voraus, welche die Zuhörer allerdings aus Erzählungen kannten (84,114).</w:t>
      </w:r>
      <w:r w:rsidR="00C4350F">
        <w:rPr>
          <w:rStyle w:val="Absatz-Standardschriftart1"/>
          <w:rFonts w:ascii="Arial" w:hAnsi="Arial" w:cs="Arial"/>
        </w:rPr>
        <w:br/>
      </w:r>
      <w:r w:rsidRPr="000F1AAF">
        <w:rPr>
          <w:rStyle w:val="Absatz-Standardschriftart1"/>
          <w:rFonts w:ascii="Arial" w:hAnsi="Arial" w:cs="Arial"/>
          <w:b/>
          <w:sz w:val="24"/>
          <w:vertAlign w:val="superscript"/>
        </w:rPr>
        <w:t>28</w:t>
      </w:r>
      <w:r w:rsidR="00976102" w:rsidRPr="00284683">
        <w:rPr>
          <w:rStyle w:val="Absatz-Standardschriftart1"/>
          <w:rFonts w:ascii="Arial" w:hAnsi="Arial" w:cs="Arial"/>
        </w:rPr>
        <w:t xml:space="preserve"> Indem der Knecht die Schuld zurückzahlen wollte, wäre sie zu einem Darlehen geworden. Der König erlässt ihm aber alles</w:t>
      </w:r>
      <w:r w:rsidR="003F6BBD" w:rsidRPr="0028468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29</w:t>
      </w:r>
      <w:r w:rsidR="003F6BBD" w:rsidRPr="00284683">
        <w:rPr>
          <w:rStyle w:val="Absatz-Standardschriftart1"/>
          <w:rFonts w:ascii="Arial" w:hAnsi="Arial" w:cs="Arial"/>
        </w:rPr>
        <w:t xml:space="preserve"> </w:t>
      </w:r>
      <w:r w:rsidR="002D2203" w:rsidRPr="00284683">
        <w:rPr>
          <w:rStyle w:val="Absatz-Standardschriftart1"/>
          <w:rFonts w:ascii="Arial" w:hAnsi="Arial" w:cs="Arial"/>
        </w:rPr>
        <w:t xml:space="preserve">In der </w:t>
      </w:r>
      <w:r w:rsidR="00C61337" w:rsidRPr="00284683">
        <w:rPr>
          <w:rStyle w:val="Absatz-Standardschriftart1"/>
          <w:rFonts w:ascii="Arial" w:hAnsi="Arial" w:cs="Arial"/>
        </w:rPr>
        <w:t>LXX in Esra 4,7.9.17.23 ua.</w:t>
      </w:r>
      <w:r w:rsidR="007504F9" w:rsidRPr="00284683">
        <w:rPr>
          <w:rStyle w:val="Absatz-Standardschriftart1"/>
          <w:rFonts w:ascii="Arial" w:hAnsi="Arial" w:cs="Arial"/>
        </w:rPr>
        <w:t xml:space="preserve"> für</w:t>
      </w:r>
      <w:r w:rsidR="00C61337" w:rsidRPr="00284683">
        <w:rPr>
          <w:rStyle w:val="Absatz-Standardschriftart1"/>
          <w:rFonts w:ascii="Arial" w:hAnsi="Arial" w:cs="Arial"/>
        </w:rPr>
        <w:t xml:space="preserve"> hohe Beamte</w:t>
      </w:r>
      <w:r w:rsidR="002617AC" w:rsidRPr="00284683">
        <w:rPr>
          <w:rStyle w:val="Absatz-Standardschriftart1"/>
          <w:rFonts w:ascii="Arial" w:hAnsi="Arial" w:cs="Arial"/>
        </w:rPr>
        <w:t xml:space="preserve"> und</w:t>
      </w:r>
      <w:r w:rsidR="00C61337" w:rsidRPr="00284683">
        <w:rPr>
          <w:rStyle w:val="Absatz-Standardschriftart1"/>
          <w:rFonts w:ascii="Arial" w:hAnsi="Arial" w:cs="Arial"/>
        </w:rPr>
        <w:t xml:space="preserve"> Gouverneure von Palästina und Syrien (14,209)</w:t>
      </w:r>
      <w:r w:rsidR="004A7D47">
        <w:rPr>
          <w:rStyle w:val="Absatz-Standardschriftart1"/>
          <w:rFonts w:ascii="Arial" w:hAnsi="Arial" w:cs="Arial"/>
        </w:rPr>
        <w:t>, hier wahrscheinlich ein untergebener Steuerpächter des ersten Sklaven (84,115).</w:t>
      </w:r>
      <w:r w:rsidR="00C4350F">
        <w:rPr>
          <w:rStyle w:val="Absatz-Standardschriftart1"/>
          <w:rFonts w:ascii="Arial" w:hAnsi="Arial" w:cs="Arial"/>
        </w:rPr>
        <w:br/>
      </w:r>
      <w:r w:rsidRPr="000F1AAF">
        <w:rPr>
          <w:rStyle w:val="Absatz-Standardschriftart1"/>
          <w:rFonts w:ascii="Arial" w:hAnsi="Arial" w:cs="Arial"/>
          <w:b/>
          <w:sz w:val="24"/>
          <w:vertAlign w:val="superscript"/>
        </w:rPr>
        <w:t>30</w:t>
      </w:r>
      <w:r w:rsidR="00102483" w:rsidRPr="00284683">
        <w:rPr>
          <w:rStyle w:val="Absatz-Standardschriftart1"/>
          <w:rFonts w:ascii="Arial" w:hAnsi="Arial" w:cs="Arial"/>
        </w:rPr>
        <w:t xml:space="preserve"> </w:t>
      </w:r>
      <w:r w:rsidR="00102483">
        <w:rPr>
          <w:rStyle w:val="Absatz-Standardschriftart1"/>
          <w:rFonts w:ascii="Arial" w:hAnsi="Arial" w:cs="Arial"/>
        </w:rPr>
        <w:t>Gemeint ist die Gemeinde</w:t>
      </w:r>
      <w:r w:rsidR="00E410E6">
        <w:rPr>
          <w:rStyle w:val="Absatz-Standardschriftart1"/>
          <w:rFonts w:ascii="Arial" w:hAnsi="Arial" w:cs="Arial"/>
        </w:rPr>
        <w:t xml:space="preserve">, denn </w:t>
      </w:r>
      <w:r w:rsidR="00E410E6" w:rsidRPr="00B610CE">
        <w:rPr>
          <w:rStyle w:val="Absatz-Standardschriftart1"/>
          <w:rFonts w:ascii="Arial" w:hAnsi="Arial" w:cs="Arial"/>
          <w:i/>
          <w:iCs/>
        </w:rPr>
        <w:t>s</w:t>
      </w:r>
      <w:r w:rsidR="00102483" w:rsidRPr="00B610CE">
        <w:rPr>
          <w:rStyle w:val="Absatz-Standardschriftart1"/>
          <w:rFonts w:ascii="Arial" w:hAnsi="Arial" w:cs="Arial"/>
          <w:i/>
          <w:iCs/>
        </w:rPr>
        <w:t>ie</w:t>
      </w:r>
      <w:r w:rsidR="00102483">
        <w:rPr>
          <w:rStyle w:val="Absatz-Standardschriftart1"/>
          <w:rFonts w:ascii="Arial" w:hAnsi="Arial" w:cs="Arial"/>
        </w:rPr>
        <w:t xml:space="preserve"> ist die höchste </w:t>
      </w:r>
      <w:r w:rsidR="00B8406C">
        <w:rPr>
          <w:rStyle w:val="Absatz-Standardschriftart1"/>
          <w:rFonts w:ascii="Arial" w:hAnsi="Arial" w:cs="Arial"/>
        </w:rPr>
        <w:t xml:space="preserve">richterliche </w:t>
      </w:r>
      <w:r w:rsidR="00102483">
        <w:rPr>
          <w:rStyle w:val="Absatz-Standardschriftart1"/>
          <w:rFonts w:ascii="Arial" w:hAnsi="Arial" w:cs="Arial"/>
        </w:rPr>
        <w:t>Instanz Gottes auf Erden</w:t>
      </w:r>
      <w:r w:rsidR="00B8406C">
        <w:rPr>
          <w:rStyle w:val="Absatz-Standardschriftart1"/>
          <w:rFonts w:ascii="Arial" w:hAnsi="Arial" w:cs="Arial"/>
        </w:rPr>
        <w:t xml:space="preserve"> (36,572)</w:t>
      </w:r>
      <w:r w:rsidR="00102483">
        <w:rPr>
          <w:rStyle w:val="Absatz-Standardschriftart1"/>
          <w:rFonts w:ascii="Arial" w:hAnsi="Arial" w:cs="Arial"/>
        </w:rPr>
        <w:t xml:space="preserve">, </w:t>
      </w:r>
      <w:r w:rsidR="00BF0019">
        <w:rPr>
          <w:rStyle w:val="Absatz-Standardschriftart1"/>
          <w:rFonts w:ascii="Arial" w:hAnsi="Arial" w:cs="Arial"/>
        </w:rPr>
        <w:t xml:space="preserve">- </w:t>
      </w:r>
      <w:r w:rsidR="00102483">
        <w:rPr>
          <w:rStyle w:val="Absatz-Standardschriftart1"/>
          <w:rFonts w:ascii="Arial" w:hAnsi="Arial" w:cs="Arial"/>
        </w:rPr>
        <w:t>und nicht etwa die Ältesten</w:t>
      </w:r>
      <w:r w:rsidR="00B610CE">
        <w:rPr>
          <w:rStyle w:val="Absatz-Standardschriftart1"/>
          <w:rFonts w:ascii="Arial" w:hAnsi="Arial" w:cs="Arial"/>
        </w:rPr>
        <w:t>.</w:t>
      </w:r>
      <w:r w:rsidR="00102483">
        <w:rPr>
          <w:rStyle w:val="Absatz-Standardschriftart1"/>
          <w:rFonts w:ascii="Arial" w:hAnsi="Arial" w:cs="Arial"/>
        </w:rPr>
        <w:t xml:space="preserve"> Die </w:t>
      </w:r>
      <w:r w:rsidR="00102483" w:rsidRPr="00102483">
        <w:rPr>
          <w:rStyle w:val="Absatz-Standardschriftart1"/>
          <w:rFonts w:ascii="Arial" w:hAnsi="Arial" w:cs="Arial"/>
          <w:i/>
        </w:rPr>
        <w:t>Gemeinde</w:t>
      </w:r>
      <w:r w:rsidR="00102483">
        <w:rPr>
          <w:rStyle w:val="Absatz-Standardschriftart1"/>
          <w:rFonts w:ascii="Arial" w:hAnsi="Arial" w:cs="Arial"/>
        </w:rPr>
        <w:t xml:space="preserve"> nimmt auf und die </w:t>
      </w:r>
      <w:r w:rsidR="00102483" w:rsidRPr="00102483">
        <w:rPr>
          <w:rStyle w:val="Absatz-Standardschriftart1"/>
          <w:rFonts w:ascii="Arial" w:hAnsi="Arial" w:cs="Arial"/>
          <w:i/>
        </w:rPr>
        <w:t>Gemeinde</w:t>
      </w:r>
      <w:r w:rsidR="00102483">
        <w:rPr>
          <w:rStyle w:val="Absatz-Standardschriftart1"/>
          <w:rFonts w:ascii="Arial" w:hAnsi="Arial" w:cs="Arial"/>
        </w:rPr>
        <w:t xml:space="preserve"> schließt aus.</w:t>
      </w:r>
      <w:r w:rsidR="00BE0574">
        <w:rPr>
          <w:rStyle w:val="Absatz-Standardschriftart1"/>
          <w:rFonts w:ascii="Arial" w:hAnsi="Arial" w:cs="Arial"/>
        </w:rPr>
        <w:t xml:space="preserve"> </w:t>
      </w:r>
      <w:r w:rsidR="00BE0574" w:rsidRPr="007D697F">
        <w:rPr>
          <w:rFonts w:ascii="Arial" w:hAnsi="Arial" w:cs="Arial"/>
          <w:color w:val="000000"/>
        </w:rPr>
        <w:t xml:space="preserve">- Es gibt auch noch </w:t>
      </w:r>
      <w:r w:rsidR="00BE0574">
        <w:rPr>
          <w:rFonts w:ascii="Arial" w:hAnsi="Arial" w:cs="Arial"/>
          <w:color w:val="000000"/>
        </w:rPr>
        <w:t xml:space="preserve">eine </w:t>
      </w:r>
      <w:r w:rsidR="00BE0574" w:rsidRPr="007D697F">
        <w:rPr>
          <w:rFonts w:ascii="Arial" w:hAnsi="Arial" w:cs="Arial"/>
          <w:color w:val="000000"/>
        </w:rPr>
        <w:t>mildere Form</w:t>
      </w:r>
      <w:r w:rsidR="00BE0574">
        <w:rPr>
          <w:rFonts w:ascii="Arial" w:hAnsi="Arial" w:cs="Arial"/>
          <w:color w:val="000000"/>
        </w:rPr>
        <w:t xml:space="preserve"> </w:t>
      </w:r>
      <w:r w:rsidR="00BE0574" w:rsidRPr="007D697F">
        <w:rPr>
          <w:rFonts w:ascii="Arial" w:hAnsi="Arial" w:cs="Arial"/>
          <w:color w:val="000000"/>
        </w:rPr>
        <w:t xml:space="preserve">(2Thes 3,6-15) und strengere Formen (Röm 16,17f; </w:t>
      </w:r>
      <w:r w:rsidR="00BE0574">
        <w:rPr>
          <w:rFonts w:ascii="Arial" w:hAnsi="Arial" w:cs="Arial"/>
          <w:color w:val="000000"/>
        </w:rPr>
        <w:t xml:space="preserve">1Kor 5,1ff; </w:t>
      </w:r>
      <w:r w:rsidR="00BE0574" w:rsidRPr="007D697F">
        <w:rPr>
          <w:rFonts w:ascii="Arial" w:hAnsi="Arial" w:cs="Arial"/>
          <w:color w:val="000000"/>
        </w:rPr>
        <w:t xml:space="preserve">2Tim 3,5; Tit 3,10; 2Joh 1,10) der Gemeindezucht. Sie sind, so wie </w:t>
      </w:r>
      <w:r w:rsidR="00BE0574">
        <w:rPr>
          <w:rFonts w:ascii="Arial" w:hAnsi="Arial" w:cs="Arial"/>
          <w:color w:val="000000"/>
        </w:rPr>
        <w:t xml:space="preserve">auch </w:t>
      </w:r>
      <w:r w:rsidR="00BE0574" w:rsidRPr="007D697F">
        <w:rPr>
          <w:rFonts w:ascii="Arial" w:hAnsi="Arial" w:cs="Arial"/>
          <w:color w:val="000000"/>
        </w:rPr>
        <w:t xml:space="preserve">in der weltlichen Gerichtsbarkeit, immer </w:t>
      </w:r>
      <w:r w:rsidR="000D6A00" w:rsidRPr="007D697F">
        <w:rPr>
          <w:rFonts w:ascii="Arial" w:hAnsi="Arial" w:cs="Arial"/>
          <w:color w:val="000000"/>
        </w:rPr>
        <w:t xml:space="preserve">entsprechend </w:t>
      </w:r>
      <w:r w:rsidR="00BE0574" w:rsidRPr="007D697F">
        <w:rPr>
          <w:rFonts w:ascii="Arial" w:hAnsi="Arial" w:cs="Arial"/>
          <w:color w:val="000000"/>
        </w:rPr>
        <w:t>der Schwere des Vergehens</w:t>
      </w:r>
      <w:r w:rsidR="006647F6">
        <w:rPr>
          <w:rFonts w:ascii="Arial" w:hAnsi="Arial" w:cs="Arial"/>
          <w:color w:val="000000"/>
        </w:rPr>
        <w:t>,</w:t>
      </w:r>
      <w:r w:rsidR="00BE0574" w:rsidRPr="007D697F">
        <w:rPr>
          <w:rFonts w:ascii="Arial" w:hAnsi="Arial" w:cs="Arial"/>
          <w:color w:val="000000"/>
        </w:rPr>
        <w:t xml:space="preserve"> und an dieses angepasst.</w:t>
      </w:r>
      <w:r w:rsidR="00BE0574">
        <w:rPr>
          <w:rFonts w:ascii="Arial" w:hAnsi="Arial" w:cs="Arial"/>
          <w:color w:val="000000"/>
        </w:rPr>
        <w:t xml:space="preserve"> Wenn Buße geschieht, muss der Betreffende wieder in die Gemeinschaft aufgenommen werden (2Kor 2,6-11).</w:t>
      </w:r>
      <w:r w:rsidR="005B5819">
        <w:rPr>
          <w:rFonts w:ascii="Arial" w:hAnsi="Arial" w:cs="Arial"/>
          <w:color w:val="000000"/>
        </w:rPr>
        <w:t xml:space="preserve"> </w:t>
      </w:r>
      <w:r w:rsidR="00050979">
        <w:rPr>
          <w:rFonts w:ascii="Arial" w:hAnsi="Arial" w:cs="Arial"/>
          <w:color w:val="000000"/>
        </w:rPr>
        <w:t>Für e</w:t>
      </w:r>
      <w:r w:rsidR="00A35E39">
        <w:rPr>
          <w:rFonts w:ascii="Arial" w:hAnsi="Arial" w:cs="Arial"/>
          <w:color w:val="000000"/>
        </w:rPr>
        <w:t xml:space="preserve">in </w:t>
      </w:r>
      <w:r w:rsidR="005B5819">
        <w:rPr>
          <w:rFonts w:ascii="Arial" w:hAnsi="Arial" w:cs="Arial"/>
          <w:color w:val="000000"/>
        </w:rPr>
        <w:t xml:space="preserve">Überblick über die </w:t>
      </w:r>
      <w:r w:rsidR="00050979">
        <w:rPr>
          <w:rFonts w:ascii="Arial" w:hAnsi="Arial" w:cs="Arial"/>
          <w:color w:val="000000"/>
        </w:rPr>
        <w:t xml:space="preserve">verschiedenen </w:t>
      </w:r>
      <w:r w:rsidR="005B5819">
        <w:rPr>
          <w:rFonts w:ascii="Arial" w:hAnsi="Arial" w:cs="Arial"/>
          <w:color w:val="000000"/>
        </w:rPr>
        <w:t>Form</w:t>
      </w:r>
      <w:r w:rsidR="00422E63">
        <w:rPr>
          <w:rFonts w:ascii="Arial" w:hAnsi="Arial" w:cs="Arial"/>
          <w:color w:val="000000"/>
        </w:rPr>
        <w:t>en</w:t>
      </w:r>
      <w:r w:rsidR="005B5819">
        <w:rPr>
          <w:rFonts w:ascii="Arial" w:hAnsi="Arial" w:cs="Arial"/>
          <w:color w:val="000000"/>
        </w:rPr>
        <w:t xml:space="preserve"> </w:t>
      </w:r>
      <w:r w:rsidR="00A35E39">
        <w:rPr>
          <w:rFonts w:ascii="Arial" w:hAnsi="Arial" w:cs="Arial"/>
          <w:color w:val="000000"/>
        </w:rPr>
        <w:t>von</w:t>
      </w:r>
      <w:r w:rsidR="005B5819">
        <w:rPr>
          <w:rFonts w:ascii="Arial" w:hAnsi="Arial" w:cs="Arial"/>
          <w:color w:val="000000"/>
        </w:rPr>
        <w:t xml:space="preserve"> Gemeindezucht</w:t>
      </w:r>
      <w:r w:rsidR="00050979">
        <w:rPr>
          <w:rFonts w:ascii="Arial" w:hAnsi="Arial" w:cs="Arial"/>
          <w:color w:val="000000"/>
        </w:rPr>
        <w:t xml:space="preserve"> siehe</w:t>
      </w:r>
      <w:r w:rsidR="005B5819">
        <w:rPr>
          <w:rFonts w:ascii="Arial" w:hAnsi="Arial" w:cs="Arial"/>
          <w:color w:val="000000"/>
        </w:rPr>
        <w:t xml:space="preserve">: </w:t>
      </w:r>
      <w:hyperlink r:id="rId68" w:history="1">
        <w:r w:rsidR="00422E63" w:rsidRPr="009814D2">
          <w:rPr>
            <w:rStyle w:val="Hyperlink"/>
            <w:rFonts w:ascii="Arial" w:hAnsi="Arial" w:cs="Arial"/>
            <w:sz w:val="16"/>
            <w:szCs w:val="16"/>
          </w:rPr>
          <w:t>https://drive.google.com/file/d/1S3mV4kyi8turFiQVF5mx_EYt0vriGDUB/view?usp=sharing</w:t>
        </w:r>
      </w:hyperlink>
      <w:r w:rsidR="00042899">
        <w:rPr>
          <w:rFonts w:ascii="Arial" w:hAnsi="Arial" w:cs="Arial"/>
        </w:rPr>
        <w:br/>
      </w:r>
      <w:r w:rsidRPr="000F1AAF">
        <w:rPr>
          <w:rStyle w:val="Absatz-Standardschriftart1"/>
          <w:rFonts w:ascii="Arial" w:hAnsi="Arial" w:cs="Arial"/>
          <w:b/>
          <w:sz w:val="24"/>
          <w:vertAlign w:val="superscript"/>
        </w:rPr>
        <w:t>31</w:t>
      </w:r>
      <w:r w:rsidR="005B3B03" w:rsidRPr="00284683">
        <w:rPr>
          <w:rStyle w:val="Absatz-Standardschriftart1"/>
          <w:rFonts w:ascii="Arial" w:hAnsi="Arial" w:cs="Arial"/>
        </w:rPr>
        <w:t xml:space="preserve"> </w:t>
      </w:r>
      <w:r w:rsidR="004A7D47">
        <w:rPr>
          <w:rStyle w:val="Absatz-Standardschriftart1"/>
          <w:rFonts w:ascii="Arial" w:hAnsi="Arial" w:cs="Arial"/>
        </w:rPr>
        <w:t xml:space="preserve">In Geschäftsdokumenten </w:t>
      </w:r>
      <w:r w:rsidR="0055324B">
        <w:rPr>
          <w:rStyle w:val="Absatz-Standardschriftart1"/>
          <w:rFonts w:ascii="Arial" w:hAnsi="Arial" w:cs="Arial"/>
        </w:rPr>
        <w:t xml:space="preserve">war </w:t>
      </w:r>
      <w:r w:rsidR="004A7D47">
        <w:rPr>
          <w:rStyle w:val="Absatz-Standardschriftart1"/>
          <w:rFonts w:ascii="Arial" w:hAnsi="Arial" w:cs="Arial"/>
        </w:rPr>
        <w:t>d</w:t>
      </w:r>
      <w:r w:rsidR="002548F1">
        <w:rPr>
          <w:rStyle w:val="Absatz-Standardschriftart1"/>
          <w:rFonts w:ascii="Arial" w:hAnsi="Arial" w:cs="Arial"/>
        </w:rPr>
        <w:t>ies</w:t>
      </w:r>
      <w:r w:rsidR="004A7D47">
        <w:rPr>
          <w:rStyle w:val="Absatz-Standardschriftart1"/>
          <w:rFonts w:ascii="Arial" w:hAnsi="Arial" w:cs="Arial"/>
        </w:rPr>
        <w:t xml:space="preserve"> in </w:t>
      </w:r>
      <w:r w:rsidR="0055324B">
        <w:rPr>
          <w:rStyle w:val="Absatz-Standardschriftart1"/>
          <w:rFonts w:ascii="Arial" w:hAnsi="Arial" w:cs="Arial"/>
        </w:rPr>
        <w:t xml:space="preserve">dieser Zeit das Standardversprechen (65,I,141). </w:t>
      </w:r>
      <w:r w:rsidR="005B3B03">
        <w:rPr>
          <w:rStyle w:val="Absatz-Standardschriftart1"/>
          <w:rFonts w:ascii="Arial" w:hAnsi="Arial" w:cs="Arial"/>
        </w:rPr>
        <w:t xml:space="preserve">Diese Antwort macht deutlich, dass er sich über die Größe seiner Schuld nicht </w:t>
      </w:r>
      <w:r w:rsidR="00297698">
        <w:rPr>
          <w:rStyle w:val="Absatz-Standardschriftart1"/>
          <w:rFonts w:ascii="Arial" w:hAnsi="Arial" w:cs="Arial"/>
        </w:rPr>
        <w:t>im K</w:t>
      </w:r>
      <w:r w:rsidR="005B3B03">
        <w:rPr>
          <w:rStyle w:val="Absatz-Standardschriftart1"/>
          <w:rFonts w:ascii="Arial" w:hAnsi="Arial" w:cs="Arial"/>
        </w:rPr>
        <w:t>lar</w:t>
      </w:r>
      <w:r w:rsidR="00297698">
        <w:rPr>
          <w:rStyle w:val="Absatz-Standardschriftart1"/>
          <w:rFonts w:ascii="Arial" w:hAnsi="Arial" w:cs="Arial"/>
        </w:rPr>
        <w:t>en</w:t>
      </w:r>
      <w:r w:rsidR="005B3B03">
        <w:rPr>
          <w:rStyle w:val="Absatz-Standardschriftart1"/>
          <w:rFonts w:ascii="Arial" w:hAnsi="Arial" w:cs="Arial"/>
        </w:rPr>
        <w:t xml:space="preserve"> war. Ist </w:t>
      </w:r>
      <w:r w:rsidR="005B3B03" w:rsidRPr="005B3B03">
        <w:rPr>
          <w:rStyle w:val="Absatz-Standardschriftart1"/>
          <w:rFonts w:ascii="Arial" w:hAnsi="Arial" w:cs="Arial"/>
          <w:b/>
          <w:bCs/>
        </w:rPr>
        <w:t>uns</w:t>
      </w:r>
      <w:r w:rsidR="005B3B03">
        <w:rPr>
          <w:rStyle w:val="Absatz-Standardschriftart1"/>
          <w:rFonts w:ascii="Arial" w:hAnsi="Arial" w:cs="Arial"/>
        </w:rPr>
        <w:t xml:space="preserve"> die Größe unserer Schuld vor Gott bewusst?</w:t>
      </w:r>
      <w:r w:rsidR="00C4350F">
        <w:rPr>
          <w:rStyle w:val="Absatz-Standardschriftart1"/>
          <w:rFonts w:ascii="Arial" w:hAnsi="Arial" w:cs="Arial"/>
        </w:rPr>
        <w:br/>
      </w:r>
      <w:r w:rsidRPr="000F1AAF">
        <w:rPr>
          <w:rStyle w:val="Absatz-Standardschriftart1"/>
          <w:rFonts w:ascii="Arial" w:hAnsi="Arial" w:cs="Arial"/>
          <w:b/>
          <w:sz w:val="24"/>
          <w:vertAlign w:val="superscript"/>
        </w:rPr>
        <w:t>32</w:t>
      </w:r>
      <w:r w:rsidR="00AF1823" w:rsidRPr="00284683">
        <w:rPr>
          <w:rStyle w:val="Absatz-Standardschriftart1"/>
          <w:rFonts w:ascii="Arial" w:hAnsi="Arial" w:cs="Arial"/>
        </w:rPr>
        <w:t xml:space="preserve"> </w:t>
      </w:r>
      <w:r w:rsidR="00C868E4">
        <w:rPr>
          <w:rStyle w:val="Absatz-Standardschriftart1"/>
          <w:rFonts w:ascii="Arial" w:hAnsi="Arial" w:cs="Arial"/>
        </w:rPr>
        <w:t>Dies war nach jüdischem Recht verboten, bei heidnischen Herrschern aber durchaus denkbar (84,114).</w:t>
      </w:r>
    </w:p>
    <w:p w14:paraId="3A43BCF7" w14:textId="59646A06" w:rsidR="009271E0" w:rsidRPr="00D166D1" w:rsidRDefault="00615DA9" w:rsidP="00934B80">
      <w:pPr>
        <w:pStyle w:val="berschrift1"/>
        <w:tabs>
          <w:tab w:val="left" w:pos="0"/>
        </w:tabs>
        <w:ind w:left="426" w:right="435" w:firstLine="13"/>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19</w:t>
      </w:r>
    </w:p>
    <w:p w14:paraId="53B52D17" w14:textId="5702BABF" w:rsidR="00D31FB9" w:rsidRDefault="000F1AAF" w:rsidP="00080DD4">
      <w:pPr>
        <w:pStyle w:val="Textbody"/>
        <w:spacing w:after="0"/>
        <w:ind w:left="426" w:right="435"/>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Gen 1,27, 5,2</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Gen 2,24 (LXX)</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Ex 20,12-16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F877B6" w:rsidRPr="00D166D1">
        <w:rPr>
          <w:rStyle w:val="Absatz-Standardschriftart1"/>
          <w:rFonts w:ascii="Arial" w:hAnsi="Arial" w:cs="Arial"/>
          <w:sz w:val="20"/>
        </w:rPr>
        <w:t xml:space="preserve"> Dtn 5,16-20</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Lev 19,18</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Sie kannten ja seine Ansicht über Ehescheidung schon (Mt 5,31f.). Sie wollten ihn nur dazu verleiten, sich gegen das Gesetz und </w:t>
      </w:r>
      <w:r w:rsidR="00D533B5" w:rsidRPr="00D166D1">
        <w:rPr>
          <w:rStyle w:val="Absatz-Standardschriftart1"/>
          <w:rFonts w:ascii="Arial" w:hAnsi="Arial" w:cs="Arial"/>
          <w:sz w:val="20"/>
        </w:rPr>
        <w:t xml:space="preserve">damit </w:t>
      </w:r>
      <w:r w:rsidR="00615DA9" w:rsidRPr="00D166D1">
        <w:rPr>
          <w:rStyle w:val="Absatz-Standardschriftart1"/>
          <w:rFonts w:ascii="Arial" w:hAnsi="Arial" w:cs="Arial"/>
          <w:sz w:val="20"/>
        </w:rPr>
        <w:t>gegen Mose zu stellen (vgl. Dtn</w:t>
      </w:r>
      <w:r w:rsidR="002617AC"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24,1ff.). Außerdem war er im Hoheitsgebiet von Herodes, der im Inzest</w:t>
      </w:r>
      <w:r w:rsidR="00504BB7">
        <w:rPr>
          <w:rStyle w:val="Absatz-Standardschriftart1"/>
          <w:rFonts w:ascii="Arial" w:hAnsi="Arial" w:cs="Arial"/>
          <w:sz w:val="20"/>
        </w:rPr>
        <w:t xml:space="preserve"> (πορνεια)</w:t>
      </w:r>
      <w:r w:rsidR="00615DA9" w:rsidRPr="00D166D1">
        <w:rPr>
          <w:rStyle w:val="Absatz-Standardschriftart1"/>
          <w:rFonts w:ascii="Arial" w:hAnsi="Arial" w:cs="Arial"/>
          <w:sz w:val="20"/>
        </w:rPr>
        <w:t xml:space="preserve"> lebte, da er </w:t>
      </w:r>
      <w:r w:rsidR="009117FD" w:rsidRPr="00D166D1">
        <w:rPr>
          <w:rStyle w:val="Absatz-Standardschriftart1"/>
          <w:rFonts w:ascii="Arial" w:hAnsi="Arial" w:cs="Arial"/>
          <w:sz w:val="20"/>
        </w:rPr>
        <w:t>ungesetzlicher</w:t>
      </w:r>
      <w:r w:rsidR="00005AE6">
        <w:rPr>
          <w:rStyle w:val="Absatz-Standardschriftart1"/>
          <w:rFonts w:ascii="Arial" w:hAnsi="Arial" w:cs="Arial"/>
          <w:sz w:val="20"/>
        </w:rPr>
        <w:t>w</w:t>
      </w:r>
      <w:r w:rsidR="009117FD" w:rsidRPr="00D166D1">
        <w:rPr>
          <w:rStyle w:val="Absatz-Standardschriftart1"/>
          <w:rFonts w:ascii="Arial" w:hAnsi="Arial" w:cs="Arial"/>
          <w:sz w:val="20"/>
        </w:rPr>
        <w:t>eise</w:t>
      </w:r>
      <w:r w:rsidR="00615DA9" w:rsidRPr="00D166D1">
        <w:rPr>
          <w:rStyle w:val="Absatz-Standardschriftart1"/>
          <w:rFonts w:ascii="Arial" w:hAnsi="Arial" w:cs="Arial"/>
          <w:sz w:val="20"/>
        </w:rPr>
        <w:t xml:space="preserve"> nach seiner Scheidung Herodias, die Frau seines Bruders Philip</w:t>
      </w:r>
      <w:r w:rsidR="002D3FDC" w:rsidRPr="00D166D1">
        <w:rPr>
          <w:rStyle w:val="Absatz-Standardschriftart1"/>
          <w:rFonts w:ascii="Arial" w:hAnsi="Arial" w:cs="Arial"/>
          <w:sz w:val="20"/>
        </w:rPr>
        <w:t>p</w:t>
      </w:r>
      <w:r w:rsidR="00615DA9" w:rsidRPr="00D166D1">
        <w:rPr>
          <w:rStyle w:val="Absatz-Standardschriftart1"/>
          <w:rFonts w:ascii="Arial" w:hAnsi="Arial" w:cs="Arial"/>
          <w:sz w:val="20"/>
        </w:rPr>
        <w:t>us geheiratet hatte</w:t>
      </w:r>
      <w:r w:rsidR="00504BB7">
        <w:rPr>
          <w:rStyle w:val="Absatz-Standardschriftart1"/>
          <w:rFonts w:ascii="Arial" w:hAnsi="Arial" w:cs="Arial"/>
          <w:sz w:val="20"/>
        </w:rPr>
        <w:t>, nachdem diese sich von ihrem Mann scheiden ließ</w:t>
      </w:r>
      <w:r w:rsidR="00615DA9" w:rsidRPr="00D166D1">
        <w:rPr>
          <w:rStyle w:val="Absatz-Standardschriftart1"/>
          <w:rFonts w:ascii="Arial" w:hAnsi="Arial" w:cs="Arial"/>
          <w:sz w:val="20"/>
        </w:rPr>
        <w:t xml:space="preserve">. </w:t>
      </w:r>
      <w:r w:rsidR="00EB5BB2">
        <w:rPr>
          <w:rStyle w:val="Absatz-Standardschriftart1"/>
          <w:rFonts w:ascii="Arial" w:hAnsi="Arial" w:cs="Arial"/>
          <w:sz w:val="20"/>
        </w:rPr>
        <w:t xml:space="preserve">Jesu </w:t>
      </w:r>
      <w:r w:rsidR="00615DA9" w:rsidRPr="00D166D1">
        <w:rPr>
          <w:rStyle w:val="Absatz-Standardschriftart1"/>
          <w:rFonts w:ascii="Arial" w:hAnsi="Arial" w:cs="Arial"/>
          <w:sz w:val="20"/>
        </w:rPr>
        <w:t>Antwort verurteilte demnach die Heirat von Herodes genauso, wie sie schon vorher von Johannes verurteilt wurde</w:t>
      </w:r>
      <w:r w:rsidR="00504BB7">
        <w:rPr>
          <w:rStyle w:val="Absatz-Standardschriftart1"/>
          <w:rFonts w:ascii="Arial" w:hAnsi="Arial" w:cs="Arial"/>
          <w:sz w:val="20"/>
        </w:rPr>
        <w:t>, der Herodes aufforderte diese illegitime Ehe aufzulösen (Mt 14,4)</w:t>
      </w:r>
      <w:r w:rsidR="004042CB">
        <w:rPr>
          <w:rStyle w:val="Absatz-Standardschriftart1"/>
          <w:rFonts w:ascii="Arial" w:hAnsi="Arial" w:cs="Arial"/>
          <w:sz w:val="20"/>
        </w:rPr>
        <w:t>.</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7</w:t>
      </w:r>
      <w:r w:rsidR="00541413" w:rsidRPr="00D166D1">
        <w:rPr>
          <w:rStyle w:val="Internetlink"/>
          <w:rFonts w:ascii="Arial" w:hAnsi="Arial" w:cs="Arial"/>
          <w:color w:val="000000"/>
          <w:sz w:val="20"/>
          <w:u w:val="none"/>
        </w:rPr>
        <w:t xml:space="preserve"> </w:t>
      </w:r>
      <w:r w:rsidR="00541413">
        <w:rPr>
          <w:rStyle w:val="Internetlink"/>
          <w:rFonts w:ascii="Arial" w:hAnsi="Arial" w:cs="Arial"/>
          <w:color w:val="000000"/>
          <w:sz w:val="20"/>
          <w:u w:val="none"/>
        </w:rPr>
        <w:t>Unverheiratet zu bleiben war in der jüdischen Kultur absolut unüblich (65,I,144).</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8</w:t>
      </w:r>
      <w:r w:rsidR="00541413" w:rsidRPr="00D166D1">
        <w:rPr>
          <w:rStyle w:val="Internetlink"/>
          <w:rFonts w:ascii="Arial" w:hAnsi="Arial" w:cs="Arial"/>
          <w:color w:val="000000"/>
          <w:sz w:val="20"/>
          <w:u w:val="none"/>
        </w:rPr>
        <w:t xml:space="preserve"> </w:t>
      </w:r>
      <w:r w:rsidR="00541413">
        <w:rPr>
          <w:rStyle w:val="Internetlink"/>
          <w:rFonts w:ascii="Arial" w:hAnsi="Arial" w:cs="Arial"/>
          <w:color w:val="000000"/>
          <w:sz w:val="20"/>
          <w:u w:val="none"/>
        </w:rPr>
        <w:t>Da Ehen damals von den Eltern arrangiert wurden, und die Frau dann vielleicht nicht den Vorstellungen des Mannes entsprach, war diese Aussage durchaus verständlich.</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Hier nur jüdisches Recht</w:t>
      </w:r>
      <w:r w:rsidR="00FC2474">
        <w:rPr>
          <w:rStyle w:val="Absatz-Standardschriftart1"/>
          <w:rFonts w:ascii="Arial" w:hAnsi="Arial" w:cs="Arial"/>
          <w:sz w:val="20"/>
        </w:rPr>
        <w:t>,</w:t>
      </w:r>
      <w:r w:rsidR="00615DA9" w:rsidRPr="00D166D1">
        <w:rPr>
          <w:rStyle w:val="Absatz-Standardschriftart1"/>
          <w:rFonts w:ascii="Arial" w:hAnsi="Arial" w:cs="Arial"/>
          <w:sz w:val="20"/>
        </w:rPr>
        <w:t xml:space="preserve"> da Matthäus für Juden schreibt. </w:t>
      </w:r>
      <w:r w:rsidR="00FC2474">
        <w:rPr>
          <w:rStyle w:val="Absatz-Standardschriftart1"/>
          <w:rFonts w:ascii="Arial" w:hAnsi="Arial" w:cs="Arial"/>
          <w:sz w:val="20"/>
        </w:rPr>
        <w:t>E</w:t>
      </w:r>
      <w:r w:rsidR="00FC2474" w:rsidRPr="00D166D1">
        <w:rPr>
          <w:rStyle w:val="Absatz-Standardschriftart1"/>
          <w:rFonts w:ascii="Arial" w:hAnsi="Arial" w:cs="Arial"/>
          <w:sz w:val="20"/>
        </w:rPr>
        <w:t>ine jüdische Frau konnte ihren Mann nicht entlassen</w:t>
      </w:r>
      <w:r w:rsidR="00FC2474">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Vgl. hingegen Mk 10,12 </w:t>
      </w:r>
      <w:r w:rsidR="00504BB7">
        <w:rPr>
          <w:rStyle w:val="Absatz-Standardschriftart1"/>
          <w:rFonts w:ascii="Arial" w:hAnsi="Arial" w:cs="Arial"/>
          <w:sz w:val="20"/>
        </w:rPr>
        <w:t xml:space="preserve">(und die dortige Anm.), </w:t>
      </w:r>
      <w:r w:rsidR="00615DA9" w:rsidRPr="00D166D1">
        <w:rPr>
          <w:rStyle w:val="Absatz-Standardschriftart1"/>
          <w:rFonts w:ascii="Arial" w:hAnsi="Arial" w:cs="Arial"/>
          <w:sz w:val="20"/>
        </w:rPr>
        <w:t>der auch für Nichtjuden schreibt und die Worte Jesu entsprechend dem römischen Eherecht auch auf die Männer anwendet.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Im </w:t>
      </w:r>
      <w:r w:rsidR="00FF1AE7" w:rsidRPr="00D166D1">
        <w:rPr>
          <w:rStyle w:val="Absatz-Standardschriftart1"/>
          <w:rFonts w:ascii="Arial" w:hAnsi="Arial" w:cs="Arial"/>
          <w:sz w:val="20"/>
        </w:rPr>
        <w:t>ganzen NT und auch</w:t>
      </w:r>
      <w:r w:rsidR="00504BB7">
        <w:rPr>
          <w:rStyle w:val="Absatz-Standardschriftart1"/>
          <w:rFonts w:ascii="Arial" w:hAnsi="Arial" w:cs="Arial"/>
          <w:sz w:val="20"/>
        </w:rPr>
        <w:t xml:space="preserve"> von Matthäus selbst (</w:t>
      </w:r>
      <w:r w:rsidR="00230639" w:rsidRPr="00D166D1">
        <w:rPr>
          <w:rStyle w:val="Absatz-Standardschriftart1"/>
          <w:rFonts w:ascii="Arial" w:hAnsi="Arial" w:cs="Arial"/>
          <w:sz w:val="20"/>
        </w:rPr>
        <w:t xml:space="preserve">Mt </w:t>
      </w:r>
      <w:r w:rsidR="00615DA9" w:rsidRPr="00D166D1">
        <w:rPr>
          <w:rStyle w:val="Absatz-Standardschriftart1"/>
          <w:rFonts w:ascii="Arial" w:hAnsi="Arial" w:cs="Arial"/>
          <w:sz w:val="20"/>
        </w:rPr>
        <w:t>15,19</w:t>
      </w:r>
      <w:r w:rsidR="00504BB7">
        <w:rPr>
          <w:rStyle w:val="Absatz-Standardschriftart1"/>
          <w:rFonts w:ascii="Arial" w:hAnsi="Arial" w:cs="Arial"/>
          <w:sz w:val="20"/>
        </w:rPr>
        <w:t>)</w:t>
      </w:r>
      <w:r w:rsidR="00615DA9" w:rsidRPr="00D166D1">
        <w:rPr>
          <w:rStyle w:val="Absatz-Standardschriftart1"/>
          <w:rFonts w:ascii="Arial" w:hAnsi="Arial" w:cs="Arial"/>
          <w:sz w:val="20"/>
        </w:rPr>
        <w:t xml:space="preserve"> wird Hurerei von Ehebruch unterschieden. Hurerei ist demnach der Überbegriff</w:t>
      </w:r>
      <w:r w:rsidR="002617AC"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der verschiedene Ehevergehen beinhaltet. Vgl. </w:t>
      </w:r>
      <w:r w:rsidR="003639DC">
        <w:rPr>
          <w:rStyle w:val="Absatz-Standardschriftart1"/>
          <w:rFonts w:ascii="Arial" w:hAnsi="Arial" w:cs="Arial"/>
          <w:sz w:val="20"/>
        </w:rPr>
        <w:t xml:space="preserve">die </w:t>
      </w:r>
      <w:r w:rsidR="00615DA9" w:rsidRPr="00D166D1">
        <w:rPr>
          <w:rStyle w:val="Absatz-Standardschriftart1"/>
          <w:rFonts w:ascii="Arial" w:hAnsi="Arial" w:cs="Arial"/>
          <w:sz w:val="20"/>
        </w:rPr>
        <w:t xml:space="preserve">Anm. </w:t>
      </w:r>
      <w:r w:rsidR="003639DC">
        <w:rPr>
          <w:rStyle w:val="Absatz-Standardschriftart1"/>
          <w:rFonts w:ascii="Arial" w:hAnsi="Arial" w:cs="Arial"/>
          <w:sz w:val="20"/>
        </w:rPr>
        <w:t>bei</w:t>
      </w:r>
      <w:r w:rsidR="00615DA9" w:rsidRPr="00D166D1">
        <w:rPr>
          <w:rStyle w:val="Absatz-Standardschriftart1"/>
          <w:rFonts w:ascii="Arial" w:hAnsi="Arial" w:cs="Arial"/>
          <w:sz w:val="20"/>
        </w:rPr>
        <w:t xml:space="preserve"> Mt 5,32</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Im palästinischen Judentum gab es in dieser Frage zwei verschiedene Lehrmeinungen, die</w:t>
      </w:r>
      <w:r w:rsidR="002D5C8A">
        <w:rPr>
          <w:rStyle w:val="Absatz-Standardschriftart1"/>
          <w:rFonts w:ascii="Arial" w:hAnsi="Arial" w:cs="Arial"/>
          <w:sz w:val="20"/>
        </w:rPr>
        <w:t xml:space="preserve"> </w:t>
      </w:r>
      <w:r w:rsidR="005A30A2" w:rsidRPr="00D166D1">
        <w:rPr>
          <w:rStyle w:val="Absatz-Standardschriftart1"/>
          <w:rFonts w:ascii="Arial" w:hAnsi="Arial" w:cs="Arial"/>
          <w:sz w:val="20"/>
        </w:rPr>
        <w:t>strenge,</w:t>
      </w:r>
      <w:r w:rsidR="00B13D4B" w:rsidRPr="00D166D1">
        <w:rPr>
          <w:rStyle w:val="Absatz-Standardschriftart1"/>
          <w:rFonts w:ascii="Arial" w:hAnsi="Arial" w:cs="Arial"/>
          <w:sz w:val="20"/>
        </w:rPr>
        <w:t xml:space="preserve"> </w:t>
      </w:r>
      <w:r w:rsidR="002D5C8A">
        <w:rPr>
          <w:rStyle w:val="Absatz-Standardschriftart1"/>
          <w:rFonts w:ascii="Arial" w:hAnsi="Arial" w:cs="Arial"/>
          <w:sz w:val="20"/>
        </w:rPr>
        <w:t>aber</w:t>
      </w:r>
      <w:r w:rsidR="00B13D4B" w:rsidRPr="00D166D1">
        <w:rPr>
          <w:rStyle w:val="Absatz-Standardschriftart1"/>
          <w:rFonts w:ascii="Arial" w:hAnsi="Arial" w:cs="Arial"/>
          <w:sz w:val="20"/>
        </w:rPr>
        <w:t xml:space="preserve"> unpopuläre </w:t>
      </w:r>
      <w:r w:rsidR="00615DA9" w:rsidRPr="00D166D1">
        <w:rPr>
          <w:rStyle w:val="Absatz-Standardschriftart1"/>
          <w:rFonts w:ascii="Arial" w:hAnsi="Arial" w:cs="Arial"/>
          <w:sz w:val="20"/>
        </w:rPr>
        <w:t>von Rabbi Schammai</w:t>
      </w:r>
      <w:r w:rsidR="002D5C8A">
        <w:rPr>
          <w:rStyle w:val="Absatz-Standardschriftart1"/>
          <w:rFonts w:ascii="Arial" w:hAnsi="Arial" w:cs="Arial"/>
          <w:sz w:val="20"/>
        </w:rPr>
        <w:t xml:space="preserve">, und die </w:t>
      </w:r>
      <w:r w:rsidR="002D5C8A" w:rsidRPr="00D166D1">
        <w:rPr>
          <w:rStyle w:val="Absatz-Standardschriftart1"/>
          <w:rFonts w:ascii="Arial" w:hAnsi="Arial" w:cs="Arial"/>
          <w:sz w:val="20"/>
        </w:rPr>
        <w:t xml:space="preserve">liberalere von Rabbi Hillel </w:t>
      </w:r>
      <w:r w:rsidR="002D5C8A">
        <w:rPr>
          <w:rStyle w:val="Absatz-Standardschriftart1"/>
          <w:rFonts w:ascii="Arial" w:hAnsi="Arial" w:cs="Arial"/>
          <w:sz w:val="20"/>
        </w:rPr>
        <w:t>die sich später durchsetzte</w:t>
      </w:r>
      <w:r w:rsidR="00615DA9" w:rsidRPr="00D166D1">
        <w:rPr>
          <w:rStyle w:val="Absatz-Standardschriftart1"/>
          <w:rFonts w:ascii="Arial" w:hAnsi="Arial" w:cs="Arial"/>
          <w:sz w:val="20"/>
        </w:rPr>
        <w:t>. Beide erlaubten zwar dem Mann (nicht aber der Frau) die Scheidung, und zwar</w:t>
      </w:r>
      <w:r w:rsidR="002617AC"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wenn etwas "Schändliches" vorlag (Dtn 24,1). Sie stritten sich aber über die Bedeutung dieses Ausdrucks. Während Schammai ihn auf Ehebruch </w:t>
      </w:r>
      <w:r w:rsidR="00D15E4D">
        <w:rPr>
          <w:rStyle w:val="Absatz-Standardschriftart1"/>
          <w:rFonts w:ascii="Arial" w:hAnsi="Arial" w:cs="Arial"/>
          <w:sz w:val="20"/>
        </w:rPr>
        <w:t>beschränkte</w:t>
      </w:r>
      <w:r w:rsidR="00615DA9" w:rsidRPr="00D166D1">
        <w:rPr>
          <w:rStyle w:val="Absatz-Standardschriftart1"/>
          <w:rFonts w:ascii="Arial" w:hAnsi="Arial" w:cs="Arial"/>
          <w:sz w:val="20"/>
        </w:rPr>
        <w:t xml:space="preserve">, dehnte </w:t>
      </w:r>
      <w:r w:rsidR="00FC2474">
        <w:rPr>
          <w:rStyle w:val="Absatz-Standardschriftart1"/>
          <w:rFonts w:ascii="Arial" w:hAnsi="Arial" w:cs="Arial"/>
          <w:sz w:val="20"/>
        </w:rPr>
        <w:t xml:space="preserve">ihn </w:t>
      </w:r>
      <w:r w:rsidR="00615DA9" w:rsidRPr="00D166D1">
        <w:rPr>
          <w:rStyle w:val="Absatz-Standardschriftart1"/>
          <w:rFonts w:ascii="Arial" w:hAnsi="Arial" w:cs="Arial"/>
          <w:sz w:val="20"/>
        </w:rPr>
        <w:t>Hillel, dessen Ansicht zur</w:t>
      </w:r>
      <w:r w:rsidR="002617AC" w:rsidRPr="00D166D1">
        <w:rPr>
          <w:rStyle w:val="Absatz-Standardschriftart1"/>
          <w:rFonts w:ascii="Arial" w:hAnsi="Arial" w:cs="Arial"/>
          <w:sz w:val="20"/>
        </w:rPr>
        <w:t>z</w:t>
      </w:r>
      <w:r w:rsidR="00615DA9" w:rsidRPr="00D166D1">
        <w:rPr>
          <w:rStyle w:val="Absatz-Standardschriftart1"/>
          <w:rFonts w:ascii="Arial" w:hAnsi="Arial" w:cs="Arial"/>
          <w:sz w:val="20"/>
        </w:rPr>
        <w:t>eit Jesu vorherrschend war, auf alle möglichen Vergehen aus</w:t>
      </w:r>
      <w:r w:rsidR="00B13D4B"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z.B. </w:t>
      </w:r>
      <w:r w:rsidR="00C810B7">
        <w:rPr>
          <w:rStyle w:val="Absatz-Standardschriftart1"/>
          <w:rFonts w:ascii="Arial" w:hAnsi="Arial" w:cs="Arial"/>
          <w:sz w:val="20"/>
        </w:rPr>
        <w:t>Unfruchtbarkeit</w:t>
      </w:r>
      <w:r w:rsidR="00615DA9" w:rsidRPr="00D166D1">
        <w:rPr>
          <w:rStyle w:val="Absatz-Standardschriftart1"/>
          <w:rFonts w:ascii="Arial" w:hAnsi="Arial" w:cs="Arial"/>
          <w:sz w:val="20"/>
        </w:rPr>
        <w:t xml:space="preserve">, Geisteskrankheit, eine ansteckende Krankheit, </w:t>
      </w:r>
      <w:r w:rsidR="00D15E4D">
        <w:rPr>
          <w:rStyle w:val="Absatz-Standardschriftart1"/>
          <w:rFonts w:ascii="Arial" w:hAnsi="Arial" w:cs="Arial"/>
          <w:sz w:val="20"/>
        </w:rPr>
        <w:t xml:space="preserve">Zänkerei, </w:t>
      </w:r>
      <w:r w:rsidR="00615DA9" w:rsidRPr="00D166D1">
        <w:rPr>
          <w:rStyle w:val="Absatz-Standardschriftart1"/>
          <w:rFonts w:ascii="Arial" w:hAnsi="Arial" w:cs="Arial"/>
          <w:sz w:val="20"/>
        </w:rPr>
        <w:t xml:space="preserve">wenn die Frau eine Speise anbrennen ließ, oder wenn der Mann eine schönere Frau gefunden hatte. Jesus geht auf den Scheidebrief erst ein, nachdem die Pharisäer nachhaken, </w:t>
      </w:r>
      <w:r w:rsidR="00B13D4B" w:rsidRPr="00D166D1">
        <w:rPr>
          <w:rStyle w:val="Absatz-Standardschriftart1"/>
          <w:rFonts w:ascii="Arial" w:hAnsi="Arial" w:cs="Arial"/>
          <w:sz w:val="20"/>
        </w:rPr>
        <w:t>weil für ihn Scheidung grundsätzlich nicht Gottes Wille ist</w:t>
      </w:r>
      <w:r w:rsidR="00FF1AE7" w:rsidRPr="00D166D1">
        <w:rPr>
          <w:rStyle w:val="Absatz-Standardschriftart1"/>
          <w:rFonts w:ascii="Arial" w:hAnsi="Arial" w:cs="Arial"/>
          <w:sz w:val="20"/>
        </w:rPr>
        <w:t>, auch nicht bei Ehebruch</w:t>
      </w:r>
      <w:r w:rsidR="00FC2474">
        <w:rPr>
          <w:rStyle w:val="Absatz-Standardschriftart1"/>
          <w:rFonts w:ascii="Arial" w:hAnsi="Arial" w:cs="Arial"/>
          <w:sz w:val="20"/>
        </w:rPr>
        <w:t>.</w:t>
      </w:r>
      <w:r w:rsidR="00B13D4B" w:rsidRPr="00D166D1">
        <w:rPr>
          <w:rStyle w:val="Absatz-Standardschriftart1"/>
          <w:rFonts w:ascii="Arial" w:hAnsi="Arial" w:cs="Arial"/>
          <w:sz w:val="20"/>
        </w:rPr>
        <w:t xml:space="preserve"> Er s</w:t>
      </w:r>
      <w:r w:rsidR="00615DA9" w:rsidRPr="00D166D1">
        <w:rPr>
          <w:rStyle w:val="Absatz-Standardschriftart1"/>
          <w:rFonts w:ascii="Arial" w:hAnsi="Arial" w:cs="Arial"/>
          <w:sz w:val="20"/>
        </w:rPr>
        <w:t xml:space="preserve">chlägt sich nicht auf eine der beiden Seiten, sondern betont Gottes ursprüngliche Absicht, wonach die Ehe von Anfang der Schöpfung an eine </w:t>
      </w:r>
      <w:r w:rsidR="00615DA9" w:rsidRPr="00FC2474">
        <w:rPr>
          <w:rStyle w:val="Absatz-Standardschriftart1"/>
          <w:rFonts w:ascii="Arial" w:hAnsi="Arial" w:cs="Arial"/>
          <w:sz w:val="20"/>
        </w:rPr>
        <w:t>prinzipiell</w:t>
      </w:r>
      <w:r w:rsidR="00FC2474">
        <w:rPr>
          <w:rStyle w:val="Absatz-Standardschriftart1"/>
          <w:rFonts w:ascii="Arial" w:hAnsi="Arial" w:cs="Arial"/>
          <w:sz w:val="20"/>
        </w:rPr>
        <w:t xml:space="preserve"> </w:t>
      </w:r>
      <w:r w:rsidR="00FC2474" w:rsidRPr="00FC2474">
        <w:rPr>
          <w:rStyle w:val="Absatz-Standardschriftart1"/>
          <w:rFonts w:ascii="Arial" w:hAnsi="Arial" w:cs="Arial"/>
          <w:i/>
          <w:iCs/>
          <w:sz w:val="20"/>
        </w:rPr>
        <w:t>unauflösliche</w:t>
      </w:r>
      <w:r w:rsidR="00FC2474">
        <w:rPr>
          <w:rStyle w:val="Absatz-Standardschriftart1"/>
          <w:rFonts w:ascii="Arial" w:hAnsi="Arial" w:cs="Arial"/>
          <w:sz w:val="20"/>
        </w:rPr>
        <w:t xml:space="preserve"> und </w:t>
      </w:r>
      <w:commentRangeStart w:id="9"/>
      <w:commentRangeEnd w:id="9"/>
      <w:r w:rsidR="00CB49E1" w:rsidRPr="00FC2474">
        <w:rPr>
          <w:rStyle w:val="Kommentarzeichen"/>
          <w:rFonts w:cs="Mangal"/>
        </w:rPr>
        <w:commentReference w:id="9"/>
      </w:r>
      <w:r w:rsidR="00615DA9" w:rsidRPr="00960BDC">
        <w:rPr>
          <w:rStyle w:val="Absatz-Standardschriftart1"/>
          <w:rFonts w:ascii="Arial" w:hAnsi="Arial" w:cs="Arial"/>
          <w:i/>
          <w:sz w:val="20"/>
        </w:rPr>
        <w:t>lebenslange</w:t>
      </w:r>
      <w:r w:rsidR="00615DA9" w:rsidRPr="00D166D1">
        <w:rPr>
          <w:rStyle w:val="Absatz-Standardschriftart1"/>
          <w:rFonts w:ascii="Arial" w:hAnsi="Arial" w:cs="Arial"/>
          <w:sz w:val="20"/>
        </w:rPr>
        <w:t xml:space="preserve"> Verbindung von </w:t>
      </w:r>
      <w:r w:rsidR="00615DA9" w:rsidRPr="00960BDC">
        <w:rPr>
          <w:rStyle w:val="Absatz-Standardschriftart1"/>
          <w:rFonts w:ascii="Arial" w:hAnsi="Arial" w:cs="Arial"/>
          <w:i/>
          <w:sz w:val="20"/>
        </w:rPr>
        <w:t>einem</w:t>
      </w:r>
      <w:r w:rsidR="00615DA9" w:rsidRPr="00D166D1">
        <w:rPr>
          <w:rStyle w:val="Absatz-Standardschriftart1"/>
          <w:rFonts w:ascii="Arial" w:hAnsi="Arial" w:cs="Arial"/>
          <w:sz w:val="20"/>
        </w:rPr>
        <w:t xml:space="preserve"> Mann mit </w:t>
      </w:r>
      <w:r w:rsidR="00615DA9" w:rsidRPr="00960BDC">
        <w:rPr>
          <w:rStyle w:val="Absatz-Standardschriftart1"/>
          <w:rFonts w:ascii="Arial" w:hAnsi="Arial" w:cs="Arial"/>
          <w:i/>
          <w:sz w:val="20"/>
        </w:rPr>
        <w:t>einer</w:t>
      </w:r>
      <w:r w:rsidR="00615DA9" w:rsidRPr="00D166D1">
        <w:rPr>
          <w:rStyle w:val="Absatz-Standardschriftart1"/>
          <w:rFonts w:ascii="Arial" w:hAnsi="Arial" w:cs="Arial"/>
          <w:sz w:val="20"/>
        </w:rPr>
        <w:t xml:space="preserve"> Frau sei (vgl. 2,123f). Jedes Abweichen von dieser ursprünglichen Absicht Gottes</w:t>
      </w:r>
      <w:r w:rsidR="00FF1AE7" w:rsidRPr="00D166D1">
        <w:rPr>
          <w:rStyle w:val="Absatz-Standardschriftart1"/>
          <w:rFonts w:ascii="Arial" w:hAnsi="Arial" w:cs="Arial"/>
          <w:sz w:val="20"/>
        </w:rPr>
        <w:t xml:space="preserve">, egal aus welchem Grund, </w:t>
      </w:r>
      <w:r w:rsidR="00615DA9" w:rsidRPr="00D166D1">
        <w:rPr>
          <w:rStyle w:val="Absatz-Standardschriftart1"/>
          <w:rFonts w:ascii="Arial" w:hAnsi="Arial" w:cs="Arial"/>
          <w:sz w:val="20"/>
        </w:rPr>
        <w:t xml:space="preserve">entspringt der Schwachheit, Sündhaftigkeit und </w:t>
      </w:r>
      <w:r w:rsidR="008C26D7" w:rsidRPr="00D166D1">
        <w:rPr>
          <w:rFonts w:ascii="Arial" w:hAnsi="Arial" w:cs="Arial"/>
          <w:sz w:val="20"/>
          <w:szCs w:val="20"/>
        </w:rPr>
        <w:t>Hartherzigkeit</w:t>
      </w:r>
      <w:r w:rsidR="008C26D7"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des Menschen, und wird nur im Fall von Hurerei von Gott </w:t>
      </w:r>
      <w:r w:rsidR="00960BDC">
        <w:rPr>
          <w:rStyle w:val="Absatz-Standardschriftart1"/>
          <w:rFonts w:ascii="Arial" w:hAnsi="Arial" w:cs="Arial"/>
          <w:sz w:val="20"/>
        </w:rPr>
        <w:t>zwar</w:t>
      </w:r>
      <w:r w:rsidR="00615DA9" w:rsidRPr="00D166D1">
        <w:rPr>
          <w:rStyle w:val="Absatz-Standardschriftart1"/>
          <w:rFonts w:ascii="Arial" w:hAnsi="Arial" w:cs="Arial"/>
          <w:sz w:val="20"/>
        </w:rPr>
        <w:t xml:space="preserve"> toleriert, aber nicht gutgeheißen! </w:t>
      </w:r>
      <w:r w:rsidR="009825CA">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Das </w:t>
      </w:r>
      <w:r w:rsidR="00D55A00" w:rsidRPr="00D166D1">
        <w:rPr>
          <w:rFonts w:ascii="Arial" w:hAnsi="Arial" w:cs="Arial"/>
          <w:sz w:val="20"/>
        </w:rPr>
        <w:t>"</w:t>
      </w:r>
      <w:r w:rsidR="00615DA9" w:rsidRPr="00D166D1">
        <w:rPr>
          <w:rStyle w:val="Absatz-Standardschriftart1"/>
          <w:rFonts w:ascii="Arial" w:hAnsi="Arial" w:cs="Arial"/>
          <w:sz w:val="20"/>
        </w:rPr>
        <w:t>Schändliche</w:t>
      </w:r>
      <w:r w:rsidR="00FD2270" w:rsidRPr="00D166D1">
        <w:rPr>
          <w:rFonts w:ascii="Arial" w:hAnsi="Arial" w:cs="Arial"/>
          <w:sz w:val="20"/>
          <w:szCs w:val="20"/>
        </w:rPr>
        <w:t>"</w:t>
      </w:r>
      <w:r w:rsidR="00615DA9" w:rsidRPr="00D166D1">
        <w:rPr>
          <w:rStyle w:val="Absatz-Standardschriftart1"/>
          <w:rFonts w:ascii="Arial" w:hAnsi="Arial" w:cs="Arial"/>
          <w:sz w:val="20"/>
        </w:rPr>
        <w:t xml:space="preserve"> in Dtn 24,1 kann sich aber weder auf vorehelichen Geschlechtsverkehr einer Verlobten noch auf Ehebruch beziehen, denn in beiden Fällen musste der untreue Partner ja gesteinigt werden (Dtn 22,</w:t>
      </w:r>
      <w:r w:rsidR="008529EB">
        <w:rPr>
          <w:rStyle w:val="Absatz-Standardschriftart1"/>
          <w:rFonts w:ascii="Arial" w:hAnsi="Arial" w:cs="Arial"/>
          <w:sz w:val="20"/>
        </w:rPr>
        <w:t>13</w:t>
      </w:r>
      <w:r w:rsidR="00B32131">
        <w:rPr>
          <w:rStyle w:val="Absatz-Standardschriftart1"/>
          <w:rFonts w:ascii="Arial" w:hAnsi="Arial" w:cs="Arial"/>
          <w:sz w:val="20"/>
        </w:rPr>
        <w:t>-22</w:t>
      </w:r>
      <w:r w:rsidR="00615DA9" w:rsidRPr="00D166D1">
        <w:rPr>
          <w:rStyle w:val="Absatz-Standardschriftart1"/>
          <w:rFonts w:ascii="Arial" w:hAnsi="Arial" w:cs="Arial"/>
          <w:sz w:val="20"/>
        </w:rPr>
        <w:t xml:space="preserve">). Es muss </w:t>
      </w:r>
      <w:r w:rsidR="002B2132" w:rsidRPr="00D166D1">
        <w:rPr>
          <w:rStyle w:val="Absatz-Standardschriftart1"/>
          <w:rFonts w:ascii="Arial" w:hAnsi="Arial" w:cs="Arial"/>
          <w:sz w:val="20"/>
        </w:rPr>
        <w:t xml:space="preserve">demnach </w:t>
      </w:r>
      <w:r w:rsidR="00960BDC">
        <w:rPr>
          <w:rStyle w:val="Absatz-Standardschriftart1"/>
          <w:rFonts w:ascii="Arial" w:hAnsi="Arial" w:cs="Arial"/>
          <w:sz w:val="20"/>
        </w:rPr>
        <w:t xml:space="preserve">entweder </w:t>
      </w:r>
      <w:r w:rsidR="00615DA9" w:rsidRPr="00D166D1">
        <w:rPr>
          <w:rStyle w:val="Absatz-Standardschriftart1"/>
          <w:rFonts w:ascii="Arial" w:hAnsi="Arial" w:cs="Arial"/>
          <w:sz w:val="20"/>
        </w:rPr>
        <w:t>eine Sache bezeich</w:t>
      </w:r>
      <w:r w:rsidR="00D55BC0" w:rsidRPr="00D166D1">
        <w:rPr>
          <w:rStyle w:val="Absatz-Standardschriftart1"/>
          <w:rFonts w:ascii="Arial" w:hAnsi="Arial" w:cs="Arial"/>
          <w:sz w:val="20"/>
        </w:rPr>
        <w:t>n</w:t>
      </w:r>
      <w:r w:rsidR="00615DA9" w:rsidRPr="00D166D1">
        <w:rPr>
          <w:rStyle w:val="Absatz-Standardschriftart1"/>
          <w:rFonts w:ascii="Arial" w:hAnsi="Arial" w:cs="Arial"/>
          <w:sz w:val="20"/>
        </w:rPr>
        <w:t>en die geringfügiger als Ehebruch ist</w:t>
      </w:r>
      <w:r w:rsidR="00B32131">
        <w:rPr>
          <w:rStyle w:val="Absatz-Standardschriftart1"/>
          <w:rFonts w:ascii="Arial" w:hAnsi="Arial" w:cs="Arial"/>
          <w:sz w:val="20"/>
        </w:rPr>
        <w:t>, womit Rabbi Hillel argumentierte,</w:t>
      </w:r>
      <w:r w:rsidR="00615DA9" w:rsidRPr="00D166D1">
        <w:rPr>
          <w:rStyle w:val="Absatz-Standardschriftart1"/>
          <w:rFonts w:ascii="Arial" w:hAnsi="Arial" w:cs="Arial"/>
          <w:sz w:val="20"/>
        </w:rPr>
        <w:t xml:space="preserve"> </w:t>
      </w:r>
      <w:r w:rsidR="00960BDC">
        <w:rPr>
          <w:rStyle w:val="Absatz-Standardschriftart1"/>
          <w:rFonts w:ascii="Arial" w:hAnsi="Arial" w:cs="Arial"/>
          <w:sz w:val="20"/>
        </w:rPr>
        <w:t xml:space="preserve">oder </w:t>
      </w:r>
      <w:r w:rsidR="008529EB">
        <w:rPr>
          <w:rStyle w:val="Absatz-Standardschriftart1"/>
          <w:rFonts w:ascii="Arial" w:hAnsi="Arial" w:cs="Arial"/>
          <w:sz w:val="20"/>
        </w:rPr>
        <w:t xml:space="preserve">vielleicht </w:t>
      </w:r>
      <w:r w:rsidR="00960BDC">
        <w:rPr>
          <w:rStyle w:val="Absatz-Standardschriftart1"/>
          <w:rFonts w:ascii="Arial" w:hAnsi="Arial" w:cs="Arial"/>
          <w:sz w:val="20"/>
        </w:rPr>
        <w:t>die Möglichkeit der Frau die Steinigung zu ersparen</w:t>
      </w:r>
      <w:r w:rsidR="00CB49E1">
        <w:rPr>
          <w:rStyle w:val="Absatz-Standardschriftart1"/>
          <w:rFonts w:ascii="Arial" w:hAnsi="Arial" w:cs="Arial"/>
          <w:sz w:val="20"/>
        </w:rPr>
        <w:t>, so</w:t>
      </w:r>
      <w:r w:rsidR="00BC3A37">
        <w:rPr>
          <w:rStyle w:val="Absatz-Standardschriftart1"/>
          <w:rFonts w:ascii="Arial" w:hAnsi="Arial" w:cs="Arial"/>
          <w:sz w:val="20"/>
        </w:rPr>
        <w:t xml:space="preserve"> </w:t>
      </w:r>
      <w:r w:rsidR="00CB49E1">
        <w:rPr>
          <w:rStyle w:val="Absatz-Standardschriftart1"/>
          <w:rFonts w:ascii="Arial" w:hAnsi="Arial" w:cs="Arial"/>
          <w:sz w:val="20"/>
        </w:rPr>
        <w:t>wie im Fall von Joseph und Maria</w:t>
      </w:r>
      <w:r w:rsidR="00615DA9" w:rsidRPr="00D166D1">
        <w:rPr>
          <w:rStyle w:val="Absatz-Standardschriftart1"/>
          <w:rFonts w:ascii="Arial" w:hAnsi="Arial" w:cs="Arial"/>
          <w:sz w:val="20"/>
        </w:rPr>
        <w:t xml:space="preserve"> </w:t>
      </w:r>
      <w:r w:rsidR="00705263">
        <w:rPr>
          <w:rStyle w:val="Absatz-Standardschriftart1"/>
          <w:rFonts w:ascii="Arial" w:hAnsi="Arial" w:cs="Arial"/>
          <w:sz w:val="20"/>
        </w:rPr>
        <w:t>(vgl. 33,745)</w:t>
      </w:r>
      <w:r w:rsidR="00CB49E1">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Es ist </w:t>
      </w:r>
      <w:r w:rsidR="002B2132" w:rsidRPr="00D166D1">
        <w:rPr>
          <w:rStyle w:val="Absatz-Standardschriftart1"/>
          <w:rFonts w:ascii="Arial" w:hAnsi="Arial" w:cs="Arial"/>
          <w:sz w:val="20"/>
        </w:rPr>
        <w:t>in diesem Zusammenhang bemerkenswert</w:t>
      </w:r>
      <w:r w:rsidR="00615DA9" w:rsidRPr="00D166D1">
        <w:rPr>
          <w:rStyle w:val="Absatz-Standardschriftart1"/>
          <w:rFonts w:ascii="Arial" w:hAnsi="Arial" w:cs="Arial"/>
          <w:sz w:val="20"/>
        </w:rPr>
        <w:t>, dass Josephs Entschluss</w:t>
      </w:r>
      <w:r w:rsidR="00BB02FB"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Maria </w:t>
      </w:r>
      <w:r w:rsidR="002B2132" w:rsidRPr="00D166D1">
        <w:rPr>
          <w:rStyle w:val="Absatz-Standardschriftart1"/>
          <w:rFonts w:ascii="Arial" w:hAnsi="Arial" w:cs="Arial"/>
          <w:sz w:val="20"/>
        </w:rPr>
        <w:t xml:space="preserve">heimlich </w:t>
      </w:r>
      <w:r w:rsidR="00615DA9" w:rsidRPr="00D166D1">
        <w:rPr>
          <w:rStyle w:val="Absatz-Standardschriftart1"/>
          <w:rFonts w:ascii="Arial" w:hAnsi="Arial" w:cs="Arial"/>
          <w:sz w:val="20"/>
        </w:rPr>
        <w:t xml:space="preserve">mit einem Scheidebrief zu entlassen, als </w:t>
      </w:r>
      <w:r w:rsidR="002617AC" w:rsidRPr="00D166D1">
        <w:rPr>
          <w:rStyle w:val="Absatz-Standardschriftart1"/>
          <w:rFonts w:ascii="Arial" w:hAnsi="Arial" w:cs="Arial"/>
          <w:sz w:val="20"/>
        </w:rPr>
        <w:t>"</w:t>
      </w:r>
      <w:r w:rsidR="00615DA9" w:rsidRPr="00D166D1">
        <w:rPr>
          <w:rStyle w:val="Absatz-Standardschriftart1"/>
          <w:rFonts w:ascii="Arial" w:hAnsi="Arial" w:cs="Arial"/>
          <w:sz w:val="20"/>
        </w:rPr>
        <w:t>gerecht</w:t>
      </w:r>
      <w:r w:rsidR="002617AC"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bezeichnet wird (Mt 1,19). Jesus selbst nennt die Handhabung des Scheidebriefes in V</w:t>
      </w:r>
      <w:r w:rsidR="009825CA">
        <w:rPr>
          <w:rStyle w:val="Absatz-Standardschriftart1"/>
          <w:rFonts w:ascii="Arial" w:hAnsi="Arial" w:cs="Arial"/>
          <w:sz w:val="20"/>
        </w:rPr>
        <w:t xml:space="preserve">ers </w:t>
      </w:r>
      <w:r w:rsidR="00615DA9" w:rsidRPr="00D166D1">
        <w:rPr>
          <w:rStyle w:val="Absatz-Standardschriftart1"/>
          <w:rFonts w:ascii="Arial" w:hAnsi="Arial" w:cs="Arial"/>
          <w:sz w:val="20"/>
        </w:rPr>
        <w:t>8</w:t>
      </w:r>
      <w:r w:rsidR="00FF1AE7" w:rsidRPr="00D166D1">
        <w:rPr>
          <w:rStyle w:val="Absatz-Standardschriftart1"/>
          <w:rFonts w:ascii="Arial" w:hAnsi="Arial" w:cs="Arial"/>
          <w:sz w:val="20"/>
        </w:rPr>
        <w:t xml:space="preserve"> nämlich</w:t>
      </w:r>
      <w:r w:rsidR="00615DA9" w:rsidRPr="00D166D1">
        <w:rPr>
          <w:rStyle w:val="Absatz-Standardschriftart1"/>
          <w:rFonts w:ascii="Arial" w:hAnsi="Arial" w:cs="Arial"/>
          <w:sz w:val="20"/>
        </w:rPr>
        <w:t xml:space="preserve"> </w:t>
      </w:r>
      <w:r w:rsidR="008C26D7" w:rsidRPr="00D166D1">
        <w:rPr>
          <w:rFonts w:ascii="Arial" w:hAnsi="Arial" w:cs="Arial"/>
          <w:sz w:val="20"/>
          <w:szCs w:val="20"/>
        </w:rPr>
        <w:t>Hartherzigkeit</w:t>
      </w:r>
      <w:r w:rsidR="00615DA9" w:rsidRPr="00D166D1">
        <w:rPr>
          <w:rStyle w:val="Absatz-Standardschriftart1"/>
          <w:rFonts w:ascii="Arial" w:hAnsi="Arial" w:cs="Arial"/>
          <w:sz w:val="20"/>
        </w:rPr>
        <w:t>. Das zeigt den höheren moralischen Standard des Neuen Bundes, wie auch die Bergpredigt beweist</w:t>
      </w:r>
      <w:r w:rsidR="00FC2474">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BC3A37">
        <w:rPr>
          <w:rStyle w:val="Absatz-Standardschriftart1"/>
          <w:rFonts w:ascii="Arial" w:hAnsi="Arial" w:cs="Arial"/>
          <w:sz w:val="20"/>
        </w:rPr>
        <w:t>V</w:t>
      </w:r>
      <w:r w:rsidR="00BB02FB" w:rsidRPr="00D166D1">
        <w:rPr>
          <w:rStyle w:val="Absatz-Standardschriftart1"/>
          <w:rFonts w:ascii="Arial" w:hAnsi="Arial" w:cs="Arial"/>
          <w:sz w:val="20"/>
        </w:rPr>
        <w:t>gl. auch noch die Anm. bei Mk 10,12</w:t>
      </w:r>
      <w:r w:rsidR="00E35954">
        <w:rPr>
          <w:rStyle w:val="Absatz-Standardschriftart1"/>
          <w:rFonts w:ascii="Arial" w:hAnsi="Arial" w:cs="Arial"/>
          <w:sz w:val="20"/>
        </w:rPr>
        <w:t>. Allerdings hat auch Gott selbst beim abtrünnigen Israel den Scheidebrief angewandt (Jer 3,8; Jes 50,1)</w:t>
      </w:r>
      <w:r w:rsidR="0050375C">
        <w:rPr>
          <w:rStyle w:val="Absatz-Standardschriftart1"/>
          <w:rFonts w:ascii="Arial" w:hAnsi="Arial" w:cs="Arial"/>
          <w:sz w:val="20"/>
        </w:rPr>
        <w:t>, womit er nicht gänzlich verwerflich ist</w:t>
      </w:r>
      <w:r w:rsidR="00EB5BB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vgl. </w:t>
      </w:r>
      <w:r w:rsidR="005A304E">
        <w:rPr>
          <w:rStyle w:val="Absatz-Standardschriftart1"/>
          <w:rFonts w:ascii="Arial" w:hAnsi="Arial" w:cs="Arial"/>
          <w:sz w:val="20"/>
        </w:rPr>
        <w:t xml:space="preserve">auch die </w:t>
      </w:r>
      <w:r w:rsidR="005A304E" w:rsidRPr="00D166D1">
        <w:rPr>
          <w:rStyle w:val="Absatz-Standardschriftart1"/>
          <w:rFonts w:ascii="Arial" w:hAnsi="Arial" w:cs="Arial"/>
          <w:sz w:val="20"/>
        </w:rPr>
        <w:t>Anm.</w:t>
      </w:r>
      <w:r w:rsidR="005A304E">
        <w:rPr>
          <w:rStyle w:val="Absatz-Standardschriftart1"/>
          <w:rFonts w:ascii="Arial" w:hAnsi="Arial" w:cs="Arial"/>
          <w:sz w:val="20"/>
        </w:rPr>
        <w:t xml:space="preserve"> bei </w:t>
      </w:r>
      <w:r w:rsidR="00230639" w:rsidRPr="00D166D1">
        <w:rPr>
          <w:rStyle w:val="Absatz-Standardschriftart1"/>
          <w:rFonts w:ascii="Arial" w:hAnsi="Arial" w:cs="Arial"/>
          <w:sz w:val="20"/>
        </w:rPr>
        <w:t xml:space="preserve">Mt </w:t>
      </w:r>
      <w:r w:rsidR="00615DA9" w:rsidRPr="00D166D1">
        <w:rPr>
          <w:rStyle w:val="Absatz-Standardschriftart1"/>
          <w:rFonts w:ascii="Arial" w:hAnsi="Arial" w:cs="Arial"/>
          <w:sz w:val="20"/>
        </w:rPr>
        <w:t>7,28</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Dtn 24,1ff.</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Ein Demonstrativpronomen, d.h. für Menschen die in so kindlicher und vorurteilsfreier Art und Weise die Königsherrschaft Christi annehmen. Daraus lässt sich keinesfalls schließen, dass Kinder, wenn sie sterben, automatisch in den Himmel kommen. Bei einer anderen Gelegenheit sagte Jesus, dass auch diese "Kleinen" grundsätzlich von Natur her Verlorene sind, aber ihr kindlicher Glaube kann ihnen von Gott zugerechnet werden, falls sie vor dem Erwachsenenalter sterben (vgl. Mt 18,1ff.6.14).</w:t>
      </w:r>
      <w:r w:rsidR="00CE0CE1">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15DA9" w:rsidRPr="00D166D1">
        <w:rPr>
          <w:rStyle w:val="Absatz-Standardschriftart1"/>
          <w:rFonts w:ascii="Arial" w:hAnsi="Arial" w:cs="Arial"/>
          <w:sz w:val="20"/>
        </w:rPr>
        <w:t xml:space="preserve"> Das Wort wird in der Gräz</w:t>
      </w:r>
      <w:r w:rsidR="00D55BC0" w:rsidRPr="00D166D1">
        <w:rPr>
          <w:rStyle w:val="Absatz-Standardschriftart1"/>
          <w:rFonts w:ascii="Arial" w:hAnsi="Arial" w:cs="Arial"/>
          <w:sz w:val="20"/>
        </w:rPr>
        <w:t>ität</w:t>
      </w:r>
      <w:r w:rsidR="00615DA9" w:rsidRPr="00D166D1">
        <w:rPr>
          <w:rStyle w:val="Absatz-Standardschriftart1"/>
          <w:rFonts w:ascii="Arial" w:hAnsi="Arial" w:cs="Arial"/>
          <w:sz w:val="20"/>
        </w:rPr>
        <w:t xml:space="preserve"> gebraucht für Ciceros Wiederherstellung in Bezug auf Rang und Namen nach seiner Rückkehr aus dem Exil. Ebenso von Josephus für die Wiederherstellung der jüdischen Nation nach dem babylonischen Exil (11,I,450)</w:t>
      </w:r>
      <w:r w:rsidR="00870157">
        <w:rPr>
          <w:rStyle w:val="Absatz-Standardschriftart1"/>
          <w:rFonts w:ascii="Arial" w:hAnsi="Arial" w:cs="Arial"/>
          <w:sz w:val="20"/>
        </w:rPr>
        <w:t>, hier für die Wiederherstellung der gefallenen Schöpfung in paradiesische Zustände im tausendjährigen Reich</w:t>
      </w:r>
      <w:r w:rsidR="00615DA9" w:rsidRPr="00D166D1">
        <w:rPr>
          <w:rStyle w:val="Absatz-Standardschriftart1"/>
          <w:rFonts w:ascii="Arial" w:hAnsi="Arial" w:cs="Arial"/>
          <w:sz w:val="20"/>
        </w:rPr>
        <w:t>.</w:t>
      </w:r>
      <w:r w:rsidR="00CE0CE1">
        <w:rPr>
          <w:rStyle w:val="Absatz-Standardschriftart1"/>
          <w:rFonts w:ascii="Arial" w:hAnsi="Arial" w:cs="Arial"/>
          <w:sz w:val="20"/>
        </w:rPr>
        <w:t xml:space="preserve"> Die Mütter wollten, dass Jesus den Kindern nicht nur die Hände auflegt, sondern auch für sie betet. Jesus legte ihnen zwar die Hände auf, segnet sie aber nur.</w:t>
      </w:r>
      <w:r w:rsidR="004B72E1">
        <w:rPr>
          <w:rStyle w:val="Absatz-Standardschriftart1"/>
          <w:rFonts w:ascii="Arial" w:hAnsi="Arial" w:cs="Arial"/>
          <w:sz w:val="20"/>
        </w:rPr>
        <w:t xml:space="preserve"> Es gibt </w:t>
      </w:r>
      <w:r w:rsidR="004B72E1" w:rsidRPr="004B72E1">
        <w:rPr>
          <w:rStyle w:val="Absatz-Standardschriftart1"/>
          <w:rFonts w:ascii="Arial" w:hAnsi="Arial" w:cs="Arial"/>
          <w:b/>
          <w:bCs/>
          <w:sz w:val="20"/>
        </w:rPr>
        <w:t>kein</w:t>
      </w:r>
      <w:r w:rsidR="004B72E1">
        <w:rPr>
          <w:rStyle w:val="Absatz-Standardschriftart1"/>
          <w:rFonts w:ascii="Arial" w:hAnsi="Arial" w:cs="Arial"/>
          <w:sz w:val="20"/>
        </w:rPr>
        <w:t xml:space="preserve"> Beispiel im NT dafür, jemanden die Hände aufzulegen, wenn man für ihn betet, - es sei denn man betet um seine Heilung.</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16</w:t>
      </w:r>
      <w:r w:rsidR="00615DA9" w:rsidRPr="00D166D1">
        <w:rPr>
          <w:rStyle w:val="Internetlink"/>
          <w:rFonts w:ascii="Arial" w:hAnsi="Arial" w:cs="Arial"/>
          <w:color w:val="000000"/>
          <w:sz w:val="20"/>
          <w:u w:val="none"/>
        </w:rPr>
        <w:t xml:space="preserve"> Das Nadelöhr stand sinnbildlich für die kleinste Öffnung</w:t>
      </w:r>
      <w:r w:rsidR="001F2CB3">
        <w:rPr>
          <w:rStyle w:val="Internetlink"/>
          <w:rFonts w:ascii="Arial" w:hAnsi="Arial" w:cs="Arial"/>
          <w:color w:val="000000"/>
          <w:sz w:val="20"/>
          <w:u w:val="none"/>
        </w:rPr>
        <w:t>,</w:t>
      </w:r>
      <w:r w:rsidR="00615DA9" w:rsidRPr="00D166D1">
        <w:rPr>
          <w:rStyle w:val="Internetlink"/>
          <w:rFonts w:ascii="Arial" w:hAnsi="Arial" w:cs="Arial"/>
          <w:color w:val="000000"/>
          <w:sz w:val="20"/>
          <w:u w:val="none"/>
        </w:rPr>
        <w:t xml:space="preserve"> die man sich vorstellen konnte (1,1651). </w:t>
      </w:r>
      <w:r w:rsidR="0000558E">
        <w:rPr>
          <w:rStyle w:val="Internetlink"/>
          <w:rFonts w:ascii="Arial" w:hAnsi="Arial" w:cs="Arial"/>
          <w:color w:val="000000"/>
          <w:sz w:val="20"/>
          <w:u w:val="none"/>
        </w:rPr>
        <w:t xml:space="preserve">Der Arzt Lukas verwendet in seinem Bericht das Wort </w:t>
      </w:r>
      <w:r w:rsidR="0000558E" w:rsidRPr="00D166D1">
        <w:rPr>
          <w:rFonts w:ascii="Arial" w:hAnsi="Arial" w:cs="Arial"/>
          <w:sz w:val="20"/>
          <w:szCs w:val="20"/>
        </w:rPr>
        <w:t>"</w:t>
      </w:r>
      <w:r w:rsidR="0000558E">
        <w:rPr>
          <w:rStyle w:val="Internetlink"/>
          <w:rFonts w:ascii="Arial" w:hAnsi="Arial" w:cs="Arial"/>
          <w:color w:val="000000"/>
          <w:sz w:val="20"/>
          <w:u w:val="none"/>
        </w:rPr>
        <w:t>Chirurgennadel</w:t>
      </w:r>
      <w:r w:rsidR="0000558E" w:rsidRPr="00D166D1">
        <w:rPr>
          <w:rFonts w:ascii="Arial" w:hAnsi="Arial" w:cs="Arial"/>
          <w:sz w:val="20"/>
          <w:szCs w:val="20"/>
        </w:rPr>
        <w:t>"</w:t>
      </w:r>
      <w:r w:rsidR="0000558E">
        <w:rPr>
          <w:rStyle w:val="Internetlink"/>
          <w:rFonts w:ascii="Arial" w:hAnsi="Arial" w:cs="Arial"/>
          <w:color w:val="000000"/>
          <w:sz w:val="20"/>
          <w:u w:val="none"/>
        </w:rPr>
        <w:t xml:space="preserve">! - </w:t>
      </w:r>
      <w:r w:rsidR="00615DA9" w:rsidRPr="00D166D1">
        <w:rPr>
          <w:rStyle w:val="Internetlink"/>
          <w:rFonts w:ascii="Arial" w:hAnsi="Arial" w:cs="Arial"/>
          <w:color w:val="000000"/>
          <w:sz w:val="20"/>
          <w:u w:val="none"/>
        </w:rPr>
        <w:t xml:space="preserve">Manche meinen </w:t>
      </w:r>
      <w:r w:rsidR="002B2132" w:rsidRPr="00D166D1">
        <w:rPr>
          <w:rStyle w:val="Internetlink"/>
          <w:rFonts w:ascii="Arial" w:hAnsi="Arial" w:cs="Arial"/>
          <w:color w:val="000000"/>
          <w:sz w:val="20"/>
          <w:u w:val="none"/>
        </w:rPr>
        <w:t>zwar</w:t>
      </w:r>
      <w:r w:rsidR="00615DA9" w:rsidRPr="00D166D1">
        <w:rPr>
          <w:rStyle w:val="Internetlink"/>
          <w:rFonts w:ascii="Arial" w:hAnsi="Arial" w:cs="Arial"/>
          <w:color w:val="000000"/>
          <w:sz w:val="20"/>
          <w:u w:val="none"/>
        </w:rPr>
        <w:t>, es sei ein enges, kleines Tor in der Stadtmauer Jerusalems gemeint, dies</w:t>
      </w:r>
      <w:r w:rsidR="00B961EA">
        <w:rPr>
          <w:rStyle w:val="Internetlink"/>
          <w:rFonts w:ascii="Arial" w:hAnsi="Arial" w:cs="Arial"/>
          <w:color w:val="000000"/>
          <w:sz w:val="20"/>
          <w:u w:val="none"/>
        </w:rPr>
        <w:t>es gab es aber erst im Mittelalter</w:t>
      </w:r>
      <w:r w:rsidR="00615DA9" w:rsidRPr="00D166D1">
        <w:rPr>
          <w:rStyle w:val="Internetlink"/>
          <w:rFonts w:ascii="Arial" w:hAnsi="Arial" w:cs="Arial"/>
          <w:color w:val="000000"/>
          <w:sz w:val="20"/>
          <w:u w:val="none"/>
        </w:rPr>
        <w:t xml:space="preserve"> (33,362</w:t>
      </w:r>
      <w:r w:rsidR="00B961EA">
        <w:rPr>
          <w:rStyle w:val="Internetlink"/>
          <w:rFonts w:ascii="Arial" w:hAnsi="Arial" w:cs="Arial"/>
          <w:color w:val="000000"/>
          <w:sz w:val="20"/>
          <w:u w:val="none"/>
        </w:rPr>
        <w:t>; 65,I,146</w:t>
      </w:r>
      <w:r w:rsidR="00615DA9"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17</w:t>
      </w:r>
      <w:r w:rsidR="00615DA9" w:rsidRPr="00D166D1">
        <w:rPr>
          <w:rStyle w:val="Internetlink"/>
          <w:rFonts w:ascii="Arial" w:hAnsi="Arial" w:cs="Arial"/>
          <w:color w:val="000000"/>
          <w:sz w:val="20"/>
          <w:u w:val="none"/>
        </w:rPr>
        <w:t xml:space="preserve"> Jesus korrigiert die Pharisäer: Mose </w:t>
      </w:r>
      <w:r w:rsidR="00615DA9" w:rsidRPr="00D166D1">
        <w:rPr>
          <w:rStyle w:val="Internetlink"/>
          <w:rFonts w:ascii="Arial" w:hAnsi="Arial" w:cs="Arial"/>
          <w:b/>
          <w:bCs/>
          <w:color w:val="000000"/>
          <w:sz w:val="20"/>
          <w:u w:val="none"/>
        </w:rPr>
        <w:t>gebot</w:t>
      </w:r>
      <w:r w:rsidR="00615DA9" w:rsidRPr="00D166D1">
        <w:rPr>
          <w:rStyle w:val="Internetlink"/>
          <w:rFonts w:ascii="Arial" w:hAnsi="Arial" w:cs="Arial"/>
          <w:color w:val="000000"/>
          <w:sz w:val="20"/>
          <w:u w:val="none"/>
        </w:rPr>
        <w:t xml:space="preserve"> den Scheidebrief nicht, sondern er </w:t>
      </w:r>
      <w:r w:rsidR="00615DA9" w:rsidRPr="00D166D1">
        <w:rPr>
          <w:rStyle w:val="Internetlink"/>
          <w:rFonts w:ascii="Arial" w:hAnsi="Arial" w:cs="Arial"/>
          <w:b/>
          <w:bCs/>
          <w:color w:val="000000"/>
          <w:sz w:val="20"/>
          <w:u w:val="none"/>
        </w:rPr>
        <w:t>erlaubte</w:t>
      </w:r>
      <w:r w:rsidR="00615DA9" w:rsidRPr="00D166D1">
        <w:rPr>
          <w:rStyle w:val="Internetlink"/>
          <w:rFonts w:ascii="Arial" w:hAnsi="Arial" w:cs="Arial"/>
          <w:color w:val="000000"/>
          <w:sz w:val="20"/>
          <w:u w:val="none"/>
        </w:rPr>
        <w:t xml:space="preserve"> ihn nur wegen der </w:t>
      </w:r>
      <w:r w:rsidR="008C26D7" w:rsidRPr="00D166D1">
        <w:rPr>
          <w:rFonts w:ascii="Arial" w:hAnsi="Arial" w:cs="Arial"/>
          <w:sz w:val="20"/>
          <w:szCs w:val="20"/>
        </w:rPr>
        <w:t>Hartherzigkeit</w:t>
      </w:r>
      <w:r w:rsidR="008C26D7" w:rsidRPr="00D166D1">
        <w:rPr>
          <w:rStyle w:val="Absatz-Standardschriftart1"/>
          <w:rFonts w:ascii="Arial" w:hAnsi="Arial" w:cs="Arial"/>
          <w:sz w:val="20"/>
        </w:rPr>
        <w:t xml:space="preserve"> </w:t>
      </w:r>
      <w:r w:rsidR="00615DA9" w:rsidRPr="00D166D1">
        <w:rPr>
          <w:rStyle w:val="Internetlink"/>
          <w:rFonts w:ascii="Arial" w:hAnsi="Arial" w:cs="Arial"/>
          <w:color w:val="000000"/>
          <w:sz w:val="20"/>
          <w:u w:val="none"/>
        </w:rPr>
        <w:t>der Männer</w:t>
      </w:r>
      <w:r w:rsidR="004607A5">
        <w:rPr>
          <w:rStyle w:val="Internetlink"/>
          <w:rFonts w:ascii="Arial" w:hAnsi="Arial" w:cs="Arial"/>
          <w:color w:val="000000"/>
          <w:sz w:val="20"/>
          <w:u w:val="none"/>
        </w:rPr>
        <w:t xml:space="preserve">. Dies geschah </w:t>
      </w:r>
      <w:r w:rsidR="00615DA9" w:rsidRPr="00D166D1">
        <w:rPr>
          <w:rStyle w:val="Internetlink"/>
          <w:rFonts w:ascii="Arial" w:hAnsi="Arial" w:cs="Arial"/>
          <w:color w:val="000000"/>
          <w:sz w:val="20"/>
          <w:u w:val="none"/>
        </w:rPr>
        <w:t>zum Schutz der geschiedenen Frau, damit sie nicht zum Spielball der Männer wurde</w:t>
      </w:r>
      <w:r w:rsidR="00CB49E1">
        <w:rPr>
          <w:rStyle w:val="Internetlink"/>
          <w:rFonts w:ascii="Arial" w:hAnsi="Arial" w:cs="Arial"/>
          <w:color w:val="000000"/>
          <w:sz w:val="20"/>
          <w:u w:val="none"/>
        </w:rPr>
        <w:t>. D</w:t>
      </w:r>
      <w:r w:rsidR="00615DA9" w:rsidRPr="00D166D1">
        <w:rPr>
          <w:rStyle w:val="Internetlink"/>
          <w:rFonts w:ascii="Arial" w:hAnsi="Arial" w:cs="Arial"/>
          <w:color w:val="000000"/>
          <w:sz w:val="20"/>
          <w:u w:val="none"/>
        </w:rPr>
        <w:t xml:space="preserve">enn der erste Mann durfte sie nicht </w:t>
      </w:r>
      <w:r w:rsidR="002B2132" w:rsidRPr="00D166D1">
        <w:rPr>
          <w:rStyle w:val="Internetlink"/>
          <w:rFonts w:ascii="Arial" w:hAnsi="Arial" w:cs="Arial"/>
          <w:color w:val="000000"/>
          <w:sz w:val="20"/>
          <w:u w:val="none"/>
        </w:rPr>
        <w:t>wieder</w:t>
      </w:r>
      <w:r w:rsidR="00615DA9" w:rsidRPr="00D166D1">
        <w:rPr>
          <w:rStyle w:val="Internetlink"/>
          <w:rFonts w:ascii="Arial" w:hAnsi="Arial" w:cs="Arial"/>
          <w:color w:val="000000"/>
          <w:sz w:val="20"/>
          <w:u w:val="none"/>
        </w:rPr>
        <w:t xml:space="preserve"> heiraten, wenn sie </w:t>
      </w:r>
      <w:r w:rsidR="002B2132" w:rsidRPr="00D166D1">
        <w:rPr>
          <w:rStyle w:val="Internetlink"/>
          <w:rFonts w:ascii="Arial" w:hAnsi="Arial" w:cs="Arial"/>
          <w:color w:val="000000"/>
          <w:sz w:val="20"/>
          <w:u w:val="none"/>
        </w:rPr>
        <w:t>nach seiner Entlassung</w:t>
      </w:r>
      <w:r w:rsidR="00615DA9" w:rsidRPr="00D166D1">
        <w:rPr>
          <w:rStyle w:val="Internetlink"/>
          <w:rFonts w:ascii="Arial" w:hAnsi="Arial" w:cs="Arial"/>
          <w:color w:val="000000"/>
          <w:sz w:val="20"/>
          <w:u w:val="none"/>
        </w:rPr>
        <w:t xml:space="preserve"> wieder verheiratet und </w:t>
      </w:r>
      <w:r w:rsidR="004607A5">
        <w:rPr>
          <w:rStyle w:val="Internetlink"/>
          <w:rFonts w:ascii="Arial" w:hAnsi="Arial" w:cs="Arial"/>
          <w:color w:val="000000"/>
          <w:sz w:val="20"/>
          <w:u w:val="none"/>
        </w:rPr>
        <w:t xml:space="preserve">nochmals </w:t>
      </w:r>
      <w:r w:rsidR="00615DA9" w:rsidRPr="00D166D1">
        <w:rPr>
          <w:rStyle w:val="Internetlink"/>
          <w:rFonts w:ascii="Arial" w:hAnsi="Arial" w:cs="Arial"/>
          <w:color w:val="000000"/>
          <w:sz w:val="20"/>
          <w:u w:val="none"/>
        </w:rPr>
        <w:t>geschieden w</w:t>
      </w:r>
      <w:r w:rsidR="002B2132" w:rsidRPr="00D166D1">
        <w:rPr>
          <w:rStyle w:val="Internetlink"/>
          <w:rFonts w:ascii="Arial" w:hAnsi="Arial" w:cs="Arial"/>
          <w:color w:val="000000"/>
          <w:sz w:val="20"/>
          <w:u w:val="none"/>
        </w:rPr>
        <w:t>orden war</w:t>
      </w:r>
      <w:r w:rsidR="00615DA9" w:rsidRPr="00D166D1">
        <w:rPr>
          <w:rStyle w:val="Internetlink"/>
          <w:rFonts w:ascii="Arial" w:hAnsi="Arial" w:cs="Arial"/>
          <w:color w:val="000000"/>
          <w:sz w:val="20"/>
          <w:u w:val="none"/>
        </w:rPr>
        <w:t xml:space="preserve"> (Dtn 24,1-4). </w:t>
      </w:r>
      <w:r w:rsidR="009173FD">
        <w:rPr>
          <w:rStyle w:val="Internetlink"/>
          <w:rFonts w:ascii="Arial" w:hAnsi="Arial" w:cs="Arial"/>
          <w:color w:val="000000"/>
          <w:sz w:val="20"/>
          <w:u w:val="none"/>
        </w:rPr>
        <w:t xml:space="preserve">Jesus selbst </w:t>
      </w:r>
      <w:r w:rsidR="009173FD" w:rsidRPr="004607A5">
        <w:rPr>
          <w:rStyle w:val="Internetlink"/>
          <w:rFonts w:ascii="Arial" w:hAnsi="Arial" w:cs="Arial"/>
          <w:b/>
          <w:bCs/>
          <w:color w:val="000000"/>
          <w:sz w:val="20"/>
          <w:u w:val="none"/>
        </w:rPr>
        <w:t>toleriert</w:t>
      </w:r>
      <w:r w:rsidR="009173FD">
        <w:rPr>
          <w:rStyle w:val="Internetlink"/>
          <w:rFonts w:ascii="Arial" w:hAnsi="Arial" w:cs="Arial"/>
          <w:color w:val="000000"/>
          <w:sz w:val="20"/>
          <w:u w:val="none"/>
        </w:rPr>
        <w:t xml:space="preserve"> </w:t>
      </w:r>
      <w:r w:rsidR="00CB49E1">
        <w:rPr>
          <w:rStyle w:val="Internetlink"/>
          <w:rFonts w:ascii="Arial" w:hAnsi="Arial" w:cs="Arial"/>
          <w:color w:val="000000"/>
          <w:sz w:val="20"/>
          <w:u w:val="none"/>
        </w:rPr>
        <w:t>den Scheidebrief</w:t>
      </w:r>
      <w:r w:rsidR="009173FD">
        <w:rPr>
          <w:rStyle w:val="Internetlink"/>
          <w:rFonts w:ascii="Arial" w:hAnsi="Arial" w:cs="Arial"/>
          <w:color w:val="000000"/>
          <w:sz w:val="20"/>
          <w:u w:val="none"/>
        </w:rPr>
        <w:t xml:space="preserve"> bloß, und </w:t>
      </w:r>
      <w:r w:rsidR="004607A5">
        <w:rPr>
          <w:rStyle w:val="Internetlink"/>
          <w:rFonts w:ascii="Arial" w:hAnsi="Arial" w:cs="Arial"/>
          <w:color w:val="000000"/>
          <w:sz w:val="20"/>
          <w:u w:val="none"/>
        </w:rPr>
        <w:t xml:space="preserve">dies </w:t>
      </w:r>
      <w:r w:rsidR="009173FD">
        <w:rPr>
          <w:rStyle w:val="Internetlink"/>
          <w:rFonts w:ascii="Arial" w:hAnsi="Arial" w:cs="Arial"/>
          <w:color w:val="000000"/>
          <w:sz w:val="20"/>
          <w:u w:val="none"/>
        </w:rPr>
        <w:t>auch nur im Fall von Hurerei.</w:t>
      </w:r>
      <w:r w:rsidR="0069031C">
        <w:rPr>
          <w:rStyle w:val="Internetlink"/>
          <w:rFonts w:ascii="Arial" w:hAnsi="Arial" w:cs="Arial"/>
          <w:color w:val="000000"/>
          <w:sz w:val="20"/>
          <w:u w:val="none"/>
        </w:rPr>
        <w:t xml:space="preserve"> Scheidung und Wiederheirat ist für ihn nie Gottes </w:t>
      </w:r>
      <w:r w:rsidR="00327345">
        <w:rPr>
          <w:rStyle w:val="Internetlink"/>
          <w:rFonts w:ascii="Arial" w:hAnsi="Arial" w:cs="Arial"/>
          <w:color w:val="000000"/>
          <w:sz w:val="20"/>
          <w:u w:val="none"/>
        </w:rPr>
        <w:t xml:space="preserve">Wille und </w:t>
      </w:r>
      <w:r w:rsidR="0069031C">
        <w:rPr>
          <w:rStyle w:val="Internetlink"/>
          <w:rFonts w:ascii="Arial" w:hAnsi="Arial" w:cs="Arial"/>
          <w:color w:val="000000"/>
          <w:sz w:val="20"/>
          <w:u w:val="none"/>
        </w:rPr>
        <w:t>Plan.</w:t>
      </w:r>
      <w:r w:rsidR="00B335CE">
        <w:rPr>
          <w:rStyle w:val="Internetlink"/>
          <w:rFonts w:ascii="Arial" w:hAnsi="Arial" w:cs="Arial"/>
          <w:color w:val="000000"/>
          <w:sz w:val="20"/>
          <w:u w:val="none"/>
        </w:rPr>
        <w:t xml:space="preserve"> </w:t>
      </w:r>
      <w:r w:rsidR="00B335CE">
        <w:rPr>
          <w:rStyle w:val="Absatz-Standardschriftart1"/>
          <w:rFonts w:ascii="Arial" w:hAnsi="Arial" w:cs="Arial"/>
          <w:sz w:val="20"/>
        </w:rPr>
        <w:t xml:space="preserve">- Jesu Haltung zum Scheidebrief kann man also zusammenfassen in: (1.) Er entspricht </w:t>
      </w:r>
      <w:r w:rsidR="00B335CE" w:rsidRPr="00C2351E">
        <w:rPr>
          <w:rStyle w:val="Absatz-Standardschriftart1"/>
          <w:rFonts w:ascii="Arial" w:hAnsi="Arial" w:cs="Arial"/>
          <w:i/>
          <w:iCs/>
          <w:sz w:val="20"/>
        </w:rPr>
        <w:t>nicht</w:t>
      </w:r>
      <w:r w:rsidR="00B335CE">
        <w:rPr>
          <w:rStyle w:val="Absatz-Standardschriftart1"/>
          <w:rFonts w:ascii="Arial" w:hAnsi="Arial" w:cs="Arial"/>
          <w:sz w:val="20"/>
        </w:rPr>
        <w:t xml:space="preserve"> Gottes ursprünglichen Gedanken. (2.) Mose hat ihn </w:t>
      </w:r>
      <w:r w:rsidR="00B335CE" w:rsidRPr="00C2351E">
        <w:rPr>
          <w:rStyle w:val="Absatz-Standardschriftart1"/>
          <w:rFonts w:ascii="Arial" w:hAnsi="Arial" w:cs="Arial"/>
          <w:i/>
          <w:iCs/>
          <w:sz w:val="20"/>
        </w:rPr>
        <w:t>nicht geboten</w:t>
      </w:r>
      <w:r w:rsidR="00B335CE">
        <w:rPr>
          <w:rStyle w:val="Absatz-Standardschriftart1"/>
          <w:rFonts w:ascii="Arial" w:hAnsi="Arial" w:cs="Arial"/>
          <w:sz w:val="20"/>
        </w:rPr>
        <w:t xml:space="preserve">, sondern </w:t>
      </w:r>
      <w:r w:rsidR="00B335CE" w:rsidRPr="00C2351E">
        <w:rPr>
          <w:rStyle w:val="Absatz-Standardschriftart1"/>
          <w:rFonts w:ascii="Arial" w:hAnsi="Arial" w:cs="Arial"/>
          <w:i/>
          <w:iCs/>
          <w:sz w:val="20"/>
        </w:rPr>
        <w:t>nur gestattet</w:t>
      </w:r>
      <w:r w:rsidR="00B335CE">
        <w:rPr>
          <w:rStyle w:val="Absatz-Standardschriftart1"/>
          <w:rFonts w:ascii="Arial" w:hAnsi="Arial" w:cs="Arial"/>
          <w:sz w:val="20"/>
        </w:rPr>
        <w:t>. (3.) Der Grund dafür ist der Schutz der geschiedenen Frau vor Willkür, und wegen der Hartherzigkeit der Menschen.</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18</w:t>
      </w:r>
      <w:r w:rsidR="002B2741" w:rsidRPr="00D166D1">
        <w:rPr>
          <w:rStyle w:val="Internetlink"/>
          <w:rFonts w:ascii="Arial" w:hAnsi="Arial" w:cs="Arial"/>
          <w:color w:val="000000"/>
          <w:sz w:val="20"/>
          <w:u w:val="none"/>
        </w:rPr>
        <w:t xml:space="preserve"> </w:t>
      </w:r>
      <w:r w:rsidR="004B3CA8">
        <w:rPr>
          <w:rStyle w:val="Internetlink"/>
          <w:rFonts w:ascii="Arial" w:hAnsi="Arial" w:cs="Arial"/>
          <w:color w:val="000000"/>
          <w:sz w:val="20"/>
          <w:u w:val="none"/>
        </w:rPr>
        <w:t xml:space="preserve">Jesus will ihn damit testen, was ihm wichtiger ist, sein Besitz oder die Nachfolge. </w:t>
      </w:r>
      <w:r w:rsidR="002B2741" w:rsidRPr="00D166D1">
        <w:rPr>
          <w:rStyle w:val="Internetlink"/>
          <w:rFonts w:ascii="Arial" w:hAnsi="Arial" w:cs="Arial"/>
          <w:color w:val="000000"/>
          <w:sz w:val="20"/>
          <w:u w:val="none"/>
        </w:rPr>
        <w:t xml:space="preserve">Dies ist </w:t>
      </w:r>
      <w:r w:rsidR="00327345">
        <w:rPr>
          <w:rStyle w:val="Internetlink"/>
          <w:rFonts w:ascii="Arial" w:hAnsi="Arial" w:cs="Arial"/>
          <w:color w:val="000000"/>
          <w:sz w:val="20"/>
          <w:u w:val="none"/>
        </w:rPr>
        <w:t xml:space="preserve">daher </w:t>
      </w:r>
      <w:r w:rsidR="002B2741" w:rsidRPr="00D166D1">
        <w:rPr>
          <w:rStyle w:val="Internetlink"/>
          <w:rFonts w:ascii="Arial" w:hAnsi="Arial" w:cs="Arial"/>
          <w:color w:val="000000"/>
          <w:sz w:val="20"/>
          <w:u w:val="none"/>
        </w:rPr>
        <w:t>kein</w:t>
      </w:r>
      <w:r w:rsidR="00C10C76" w:rsidRPr="00D166D1">
        <w:rPr>
          <w:rStyle w:val="Internetlink"/>
          <w:rFonts w:ascii="Arial" w:hAnsi="Arial" w:cs="Arial"/>
          <w:color w:val="000000"/>
          <w:sz w:val="20"/>
          <w:u w:val="none"/>
        </w:rPr>
        <w:t xml:space="preserve">e Bedingung für jeden der Jesus nachfolgen will. </w:t>
      </w:r>
      <w:r w:rsidR="004607A5">
        <w:rPr>
          <w:rStyle w:val="Internetlink"/>
          <w:rFonts w:ascii="Arial" w:hAnsi="Arial" w:cs="Arial"/>
          <w:color w:val="000000"/>
          <w:sz w:val="20"/>
          <w:u w:val="none"/>
        </w:rPr>
        <w:t xml:space="preserve">Petrus </w:t>
      </w:r>
      <w:r w:rsidR="004607A5" w:rsidRPr="006A236A">
        <w:rPr>
          <w:rStyle w:val="Internetlink"/>
          <w:rFonts w:ascii="Arial" w:hAnsi="Arial" w:cs="Arial"/>
          <w:i/>
          <w:iCs/>
          <w:color w:val="000000"/>
          <w:sz w:val="20"/>
          <w:u w:val="none"/>
        </w:rPr>
        <w:t>verkaufte</w:t>
      </w:r>
      <w:r w:rsidR="004607A5">
        <w:rPr>
          <w:rStyle w:val="Internetlink"/>
          <w:rFonts w:ascii="Arial" w:hAnsi="Arial" w:cs="Arial"/>
          <w:color w:val="000000"/>
          <w:sz w:val="20"/>
          <w:u w:val="none"/>
        </w:rPr>
        <w:t xml:space="preserve"> sein Haus nicht</w:t>
      </w:r>
      <w:r w:rsidR="008A71DA">
        <w:rPr>
          <w:rStyle w:val="Internetlink"/>
          <w:rFonts w:ascii="Arial" w:hAnsi="Arial" w:cs="Arial"/>
          <w:color w:val="000000"/>
          <w:sz w:val="20"/>
          <w:u w:val="none"/>
        </w:rPr>
        <w:t xml:space="preserve"> (Mk 1,29)</w:t>
      </w:r>
      <w:r w:rsidR="004607A5">
        <w:rPr>
          <w:rStyle w:val="Internetlink"/>
          <w:rFonts w:ascii="Arial" w:hAnsi="Arial" w:cs="Arial"/>
          <w:color w:val="000000"/>
          <w:sz w:val="20"/>
          <w:u w:val="none"/>
        </w:rPr>
        <w:t xml:space="preserve">, aber er </w:t>
      </w:r>
      <w:r w:rsidR="004607A5" w:rsidRPr="006A236A">
        <w:rPr>
          <w:rStyle w:val="Internetlink"/>
          <w:rFonts w:ascii="Arial" w:hAnsi="Arial" w:cs="Arial"/>
          <w:i/>
          <w:iCs/>
          <w:color w:val="000000"/>
          <w:sz w:val="20"/>
          <w:u w:val="none"/>
        </w:rPr>
        <w:t>verließ</w:t>
      </w:r>
      <w:r w:rsidR="004607A5">
        <w:rPr>
          <w:rStyle w:val="Internetlink"/>
          <w:rFonts w:ascii="Arial" w:hAnsi="Arial" w:cs="Arial"/>
          <w:color w:val="000000"/>
          <w:sz w:val="20"/>
          <w:u w:val="none"/>
        </w:rPr>
        <w:t xml:space="preserve"> es eine Zeit lang, um mit Jesus herumzuziehen. Die ersten Christen mussten ihre Besitztümer nicht verkaufen</w:t>
      </w:r>
      <w:r w:rsidR="008A71DA">
        <w:rPr>
          <w:rStyle w:val="Internetlink"/>
          <w:rFonts w:ascii="Arial" w:hAnsi="Arial" w:cs="Arial"/>
          <w:color w:val="000000"/>
          <w:sz w:val="20"/>
          <w:u w:val="none"/>
        </w:rPr>
        <w:t>. S</w:t>
      </w:r>
      <w:r w:rsidR="004607A5">
        <w:rPr>
          <w:rStyle w:val="Internetlink"/>
          <w:rFonts w:ascii="Arial" w:hAnsi="Arial" w:cs="Arial"/>
          <w:color w:val="000000"/>
          <w:sz w:val="20"/>
          <w:u w:val="none"/>
        </w:rPr>
        <w:t xml:space="preserve">ie </w:t>
      </w:r>
      <w:r w:rsidR="0069031C">
        <w:rPr>
          <w:rStyle w:val="Internetlink"/>
          <w:rFonts w:ascii="Arial" w:hAnsi="Arial" w:cs="Arial"/>
          <w:color w:val="000000"/>
          <w:sz w:val="20"/>
          <w:u w:val="none"/>
        </w:rPr>
        <w:t>verkauften</w:t>
      </w:r>
      <w:r w:rsidR="004607A5">
        <w:rPr>
          <w:rStyle w:val="Internetlink"/>
          <w:rFonts w:ascii="Arial" w:hAnsi="Arial" w:cs="Arial"/>
          <w:color w:val="000000"/>
          <w:sz w:val="20"/>
          <w:u w:val="none"/>
        </w:rPr>
        <w:t xml:space="preserve"> ab und zu freiwillig</w:t>
      </w:r>
      <w:r w:rsidR="00B335CE">
        <w:rPr>
          <w:rStyle w:val="Internetlink"/>
          <w:rFonts w:ascii="Arial" w:hAnsi="Arial" w:cs="Arial"/>
          <w:color w:val="000000"/>
          <w:sz w:val="20"/>
          <w:u w:val="none"/>
        </w:rPr>
        <w:t>,</w:t>
      </w:r>
      <w:r w:rsidR="0069031C">
        <w:rPr>
          <w:rStyle w:val="Internetlink"/>
          <w:rFonts w:ascii="Arial" w:hAnsi="Arial" w:cs="Arial"/>
          <w:color w:val="000000"/>
          <w:sz w:val="20"/>
          <w:u w:val="none"/>
        </w:rPr>
        <w:t xml:space="preserve"> was sie nicht brauchten</w:t>
      </w:r>
      <w:r w:rsidR="004607A5">
        <w:rPr>
          <w:rStyle w:val="Internetlink"/>
          <w:rFonts w:ascii="Arial" w:hAnsi="Arial" w:cs="Arial"/>
          <w:color w:val="000000"/>
          <w:sz w:val="20"/>
          <w:u w:val="none"/>
        </w:rPr>
        <w:t xml:space="preserve">, um anderen Gläubigen die in Not waren zu helfen (Apg 5,4; 2Kor 8,3; 9,7). </w:t>
      </w:r>
      <w:r w:rsidR="00C10C76" w:rsidRPr="00D166D1">
        <w:rPr>
          <w:rStyle w:val="Internetlink"/>
          <w:rFonts w:ascii="Arial" w:hAnsi="Arial" w:cs="Arial"/>
          <w:color w:val="000000"/>
          <w:sz w:val="20"/>
          <w:u w:val="none"/>
        </w:rPr>
        <w:t>I</w:t>
      </w:r>
      <w:r w:rsidR="002B2445" w:rsidRPr="00D166D1">
        <w:rPr>
          <w:rStyle w:val="Internetlink"/>
          <w:rFonts w:ascii="Arial" w:hAnsi="Arial" w:cs="Arial"/>
          <w:color w:val="000000"/>
          <w:sz w:val="20"/>
          <w:u w:val="none"/>
        </w:rPr>
        <w:t>m NT</w:t>
      </w:r>
      <w:r w:rsidR="00C10C76" w:rsidRPr="00D166D1">
        <w:rPr>
          <w:rStyle w:val="Internetlink"/>
          <w:rFonts w:ascii="Arial" w:hAnsi="Arial" w:cs="Arial"/>
          <w:color w:val="000000"/>
          <w:sz w:val="20"/>
          <w:u w:val="none"/>
        </w:rPr>
        <w:t xml:space="preserve"> finden wir auch wohlhabende Gläubige von denen nicht verlangt wurde alles zu verkaufen (</w:t>
      </w:r>
      <w:r w:rsidR="002B2445" w:rsidRPr="00D166D1">
        <w:rPr>
          <w:rStyle w:val="Internetlink"/>
          <w:rFonts w:ascii="Arial" w:hAnsi="Arial" w:cs="Arial"/>
          <w:color w:val="000000"/>
          <w:sz w:val="20"/>
          <w:u w:val="none"/>
        </w:rPr>
        <w:t xml:space="preserve">Lk 19,1ff; </w:t>
      </w:r>
      <w:r w:rsidR="00C10C76" w:rsidRPr="00D166D1">
        <w:rPr>
          <w:rStyle w:val="Internetlink"/>
          <w:rFonts w:ascii="Arial" w:hAnsi="Arial" w:cs="Arial"/>
          <w:color w:val="000000"/>
          <w:sz w:val="20"/>
          <w:u w:val="none"/>
        </w:rPr>
        <w:t>1Tim 6,17-19).</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19</w:t>
      </w:r>
      <w:r w:rsidR="005C3083" w:rsidRPr="00D166D1">
        <w:rPr>
          <w:rStyle w:val="Internetlink"/>
          <w:rFonts w:ascii="Arial" w:hAnsi="Arial" w:cs="Arial"/>
          <w:color w:val="000000"/>
          <w:sz w:val="20"/>
          <w:u w:val="none"/>
        </w:rPr>
        <w:t xml:space="preserve"> </w:t>
      </w:r>
      <w:r w:rsidR="0069031C">
        <w:rPr>
          <w:rStyle w:val="Internetlink"/>
          <w:rFonts w:ascii="Arial" w:hAnsi="Arial" w:cs="Arial"/>
          <w:color w:val="000000"/>
          <w:sz w:val="20"/>
          <w:u w:val="none"/>
        </w:rPr>
        <w:t xml:space="preserve">Durativer </w:t>
      </w:r>
      <w:r w:rsidR="005C3083" w:rsidRPr="00D166D1">
        <w:rPr>
          <w:rStyle w:val="Internetlink"/>
          <w:rFonts w:ascii="Arial" w:hAnsi="Arial" w:cs="Arial"/>
          <w:color w:val="000000"/>
          <w:sz w:val="20"/>
          <w:u w:val="none"/>
        </w:rPr>
        <w:t xml:space="preserve">Ind.Impf.: durch die herausfordernden Ansichten Jesu (seit </w:t>
      </w:r>
      <w:r w:rsidR="00230639" w:rsidRPr="00D166D1">
        <w:rPr>
          <w:rStyle w:val="Internetlink"/>
          <w:rFonts w:ascii="Arial" w:hAnsi="Arial" w:cs="Arial"/>
          <w:color w:val="000000"/>
          <w:sz w:val="20"/>
          <w:u w:val="none"/>
        </w:rPr>
        <w:t xml:space="preserve">Mt </w:t>
      </w:r>
      <w:r w:rsidR="005C3083" w:rsidRPr="00D166D1">
        <w:rPr>
          <w:rStyle w:val="Internetlink"/>
          <w:rFonts w:ascii="Arial" w:hAnsi="Arial" w:cs="Arial"/>
          <w:color w:val="000000"/>
          <w:sz w:val="20"/>
          <w:u w:val="none"/>
        </w:rPr>
        <w:t xml:space="preserve">16,21ff), gerieten sie </w:t>
      </w:r>
      <w:r w:rsidR="005C3083" w:rsidRPr="00D166D1">
        <w:rPr>
          <w:rStyle w:val="Internetlink"/>
          <w:rFonts w:ascii="Arial" w:hAnsi="Arial" w:cs="Arial"/>
          <w:i/>
          <w:color w:val="000000"/>
          <w:sz w:val="20"/>
          <w:u w:val="none"/>
        </w:rPr>
        <w:t>allmählich</w:t>
      </w:r>
      <w:r w:rsidR="005C3083" w:rsidRPr="00D166D1">
        <w:rPr>
          <w:rStyle w:val="Internetlink"/>
          <w:rFonts w:ascii="Arial" w:hAnsi="Arial" w:cs="Arial"/>
          <w:color w:val="000000"/>
          <w:sz w:val="20"/>
          <w:u w:val="none"/>
        </w:rPr>
        <w:t xml:space="preserve"> außer sich (21,I,251).</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20</w:t>
      </w:r>
      <w:r w:rsidR="004407B8" w:rsidRPr="00D166D1">
        <w:rPr>
          <w:rStyle w:val="Internetlink"/>
          <w:rFonts w:ascii="Arial" w:hAnsi="Arial" w:cs="Arial"/>
          <w:color w:val="000000"/>
          <w:sz w:val="20"/>
          <w:u w:val="none"/>
        </w:rPr>
        <w:t xml:space="preserve"> </w:t>
      </w:r>
      <w:r w:rsidR="004407B8">
        <w:rPr>
          <w:rStyle w:val="Internetlink"/>
          <w:rFonts w:ascii="Arial" w:hAnsi="Arial" w:cs="Arial"/>
          <w:color w:val="000000"/>
          <w:sz w:val="20"/>
          <w:u w:val="none"/>
        </w:rPr>
        <w:t>Die vermeintlichen Diskrepanzen zu den Berichten in den anderen Evangelien, werden gut erklärt in: 60,423f</w:t>
      </w:r>
      <w:r w:rsidR="00BC321E">
        <w:rPr>
          <w:rStyle w:val="Internetlink"/>
          <w:rFonts w:ascii="Arial" w:hAnsi="Arial" w:cs="Arial"/>
          <w:color w:val="000000"/>
          <w:sz w:val="20"/>
          <w:u w:val="none"/>
        </w:rPr>
        <w:t>f</w:t>
      </w:r>
      <w:r w:rsidR="004407B8">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21</w:t>
      </w:r>
      <w:r w:rsidR="00D01CD0" w:rsidRPr="00D166D1">
        <w:rPr>
          <w:rStyle w:val="Internetlink"/>
          <w:rFonts w:ascii="Arial" w:hAnsi="Arial" w:cs="Arial"/>
          <w:color w:val="000000"/>
          <w:sz w:val="20"/>
          <w:u w:val="none"/>
        </w:rPr>
        <w:t xml:space="preserve"> </w:t>
      </w:r>
      <w:r w:rsidR="00D01CD0">
        <w:rPr>
          <w:rStyle w:val="Internetlink"/>
          <w:rFonts w:ascii="Arial" w:hAnsi="Arial" w:cs="Arial"/>
          <w:color w:val="000000"/>
          <w:sz w:val="20"/>
          <w:u w:val="none"/>
        </w:rPr>
        <w:t>Vgl. die Anm. bei Apg 26,7</w:t>
      </w:r>
    </w:p>
    <w:p w14:paraId="242DFA11" w14:textId="747D43B1" w:rsidR="004A185F" w:rsidRPr="00D166D1" w:rsidRDefault="004A185F" w:rsidP="00080DD4">
      <w:pPr>
        <w:pStyle w:val="Textbody"/>
        <w:spacing w:after="0"/>
        <w:ind w:left="426" w:right="435"/>
        <w:rPr>
          <w:rFonts w:ascii="Arial" w:hAnsi="Arial" w:cs="Arial"/>
        </w:rPr>
      </w:pPr>
      <w:r w:rsidRPr="000F1AAF">
        <w:rPr>
          <w:rStyle w:val="Internetlink"/>
          <w:rFonts w:ascii="Arial" w:hAnsi="Arial" w:cs="Arial"/>
          <w:b/>
          <w:color w:val="000000"/>
          <w:u w:val="none"/>
          <w:vertAlign w:val="superscript"/>
        </w:rPr>
        <w:t>2</w:t>
      </w:r>
      <w:r>
        <w:rPr>
          <w:rStyle w:val="Internetlink"/>
          <w:rFonts w:ascii="Arial" w:hAnsi="Arial" w:cs="Arial"/>
          <w:b/>
          <w:color w:val="000000"/>
          <w:u w:val="none"/>
          <w:vertAlign w:val="superscript"/>
        </w:rPr>
        <w:t>2</w:t>
      </w:r>
      <w:r w:rsidRPr="00D166D1">
        <w:rPr>
          <w:rStyle w:val="Internetlink"/>
          <w:rFonts w:ascii="Arial" w:hAnsi="Arial" w:cs="Arial"/>
          <w:color w:val="000000"/>
          <w:sz w:val="20"/>
          <w:u w:val="none"/>
        </w:rPr>
        <w:t xml:space="preserve"> </w:t>
      </w:r>
      <w:r w:rsidR="004107B7" w:rsidRPr="00D166D1">
        <w:rPr>
          <w:rFonts w:ascii="Arial" w:hAnsi="Arial" w:cs="Arial"/>
          <w:sz w:val="20"/>
          <w:szCs w:val="20"/>
        </w:rPr>
        <w:t>"</w:t>
      </w:r>
      <w:r>
        <w:rPr>
          <w:rStyle w:val="Internetlink"/>
          <w:rFonts w:ascii="Arial" w:hAnsi="Arial" w:cs="Arial"/>
          <w:color w:val="000000"/>
          <w:sz w:val="20"/>
          <w:u w:val="none"/>
        </w:rPr>
        <w:t>Vollkommen</w:t>
      </w:r>
      <w:r w:rsidR="004107B7" w:rsidRPr="00D166D1">
        <w:rPr>
          <w:rFonts w:ascii="Arial" w:hAnsi="Arial" w:cs="Arial"/>
          <w:sz w:val="20"/>
          <w:szCs w:val="20"/>
        </w:rPr>
        <w:t>"</w:t>
      </w:r>
      <w:r>
        <w:rPr>
          <w:rStyle w:val="Internetlink"/>
          <w:rFonts w:ascii="Arial" w:hAnsi="Arial" w:cs="Arial"/>
          <w:color w:val="000000"/>
          <w:sz w:val="20"/>
          <w:u w:val="none"/>
        </w:rPr>
        <w:t xml:space="preserve"> bedeutet hier nicht: sündlos, sondern ganz Gott hingegeben, wie in Mt 5,48; Phil 3,15 und Jak 1,4</w:t>
      </w:r>
    </w:p>
    <w:p w14:paraId="688FB1A1" w14:textId="77777777" w:rsidR="00D31FB9" w:rsidRPr="00D166D1" w:rsidRDefault="00615DA9" w:rsidP="00080DD4">
      <w:pPr>
        <w:pStyle w:val="berschrift1"/>
        <w:tabs>
          <w:tab w:val="left" w:pos="12"/>
        </w:tabs>
        <w:ind w:left="426" w:right="435" w:hanging="13"/>
        <w:rPr>
          <w:rFonts w:ascii="Arial" w:hAnsi="Arial" w:cs="Arial"/>
          <w:sz w:val="28"/>
        </w:rPr>
      </w:pPr>
      <w:r w:rsidRPr="00D166D1">
        <w:rPr>
          <w:rFonts w:ascii="Arial" w:hAnsi="Arial" w:cs="Arial"/>
          <w:sz w:val="28"/>
        </w:rPr>
        <w:t>Matthäus 20</w:t>
      </w:r>
    </w:p>
    <w:p w14:paraId="6B9E6B5E" w14:textId="77777777" w:rsidR="009271E0" w:rsidRPr="00D166D1" w:rsidRDefault="009271E0" w:rsidP="00080DD4">
      <w:pPr>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65311017" w14:textId="10A0B210" w:rsidR="008D77FE" w:rsidRPr="00AE620C" w:rsidRDefault="000F1AAF" w:rsidP="000F1AAF">
      <w:pPr>
        <w:pStyle w:val="VorformatierterText"/>
        <w:ind w:left="426"/>
        <w:rPr>
          <w:rStyle w:val="Internetlink"/>
          <w:rFonts w:ascii="Arial" w:hAnsi="Arial" w:cs="Arial"/>
          <w:color w:val="000000"/>
          <w:u w:val="none"/>
        </w:rPr>
      </w:pPr>
      <w:r w:rsidRPr="000F1AAF">
        <w:rPr>
          <w:rStyle w:val="Internetlink"/>
          <w:rFonts w:ascii="Arial" w:hAnsi="Arial" w:cs="Arial"/>
          <w:b/>
          <w:color w:val="000000"/>
          <w:sz w:val="24"/>
          <w:u w:val="none"/>
          <w:vertAlign w:val="superscript"/>
        </w:rPr>
        <w:t>1</w:t>
      </w:r>
      <w:r w:rsidR="00615DA9" w:rsidRPr="00D166D1">
        <w:rPr>
          <w:rStyle w:val="Internetlink"/>
          <w:rFonts w:ascii="Arial" w:hAnsi="Arial" w:cs="Arial"/>
          <w:color w:val="000000"/>
          <w:u w:val="none"/>
        </w:rPr>
        <w:t xml:space="preserve"> </w:t>
      </w:r>
      <w:r w:rsidR="00CD617D">
        <w:rPr>
          <w:rStyle w:val="Internetlink"/>
          <w:rFonts w:ascii="Arial" w:hAnsi="Arial" w:cs="Arial"/>
          <w:color w:val="000000"/>
          <w:u w:val="none"/>
        </w:rPr>
        <w:t>Wer im Reich Gottes groß werden will, soll vorher ein</w:t>
      </w:r>
      <w:r w:rsidR="00615DA9" w:rsidRPr="00D166D1">
        <w:rPr>
          <w:rStyle w:val="Internetlink"/>
          <w:rFonts w:ascii="Arial" w:hAnsi="Arial" w:cs="Arial"/>
          <w:color w:val="000000"/>
          <w:u w:val="none"/>
        </w:rPr>
        <w:t xml:space="preserve"> freiwilliger Diener</w:t>
      </w:r>
      <w:r w:rsidR="00CD617D">
        <w:rPr>
          <w:rStyle w:val="Internetlink"/>
          <w:rFonts w:ascii="Arial" w:hAnsi="Arial" w:cs="Arial"/>
          <w:color w:val="000000"/>
          <w:u w:val="none"/>
        </w:rPr>
        <w:t xml:space="preserve"> (</w:t>
      </w:r>
      <w:r w:rsidR="00CD617D" w:rsidRPr="00D166D1">
        <w:rPr>
          <w:rStyle w:val="Internetlink"/>
          <w:rFonts w:ascii="Arial" w:hAnsi="Arial" w:cs="Arial"/>
          <w:color w:val="000000"/>
          <w:u w:val="none"/>
        </w:rPr>
        <w:t>διακονος</w:t>
      </w:r>
      <w:r w:rsidR="00CD617D">
        <w:rPr>
          <w:rStyle w:val="Internetlink"/>
          <w:rFonts w:ascii="Arial" w:hAnsi="Arial" w:cs="Arial"/>
          <w:color w:val="000000"/>
          <w:u w:val="none"/>
        </w:rPr>
        <w:t>) werden</w:t>
      </w:r>
      <w:r w:rsidR="00615DA9" w:rsidRPr="00D166D1">
        <w:rPr>
          <w:rStyle w:val="Internetlink"/>
          <w:rFonts w:ascii="Arial" w:hAnsi="Arial" w:cs="Arial"/>
          <w:color w:val="000000"/>
          <w:u w:val="none"/>
        </w:rPr>
        <w:t xml:space="preserve">, </w:t>
      </w:r>
      <w:r w:rsidR="00CD617D">
        <w:rPr>
          <w:rStyle w:val="Internetlink"/>
          <w:rFonts w:ascii="Arial" w:hAnsi="Arial" w:cs="Arial"/>
          <w:color w:val="000000"/>
          <w:u w:val="none"/>
        </w:rPr>
        <w:t xml:space="preserve">und wer der Größte werden will, soll sogar </w:t>
      </w:r>
      <w:r w:rsidR="00615DA9" w:rsidRPr="00D166D1">
        <w:rPr>
          <w:rStyle w:val="Internetlink"/>
          <w:rFonts w:ascii="Arial" w:hAnsi="Arial" w:cs="Arial"/>
          <w:color w:val="000000"/>
          <w:u w:val="none"/>
        </w:rPr>
        <w:t xml:space="preserve">der </w:t>
      </w:r>
      <w:r w:rsidR="009F4679">
        <w:rPr>
          <w:rStyle w:val="Internetlink"/>
          <w:rFonts w:ascii="Arial" w:hAnsi="Arial" w:cs="Arial"/>
          <w:color w:val="000000"/>
          <w:u w:val="none"/>
        </w:rPr>
        <w:t>Sklave</w:t>
      </w:r>
      <w:r w:rsidR="00CD617D">
        <w:rPr>
          <w:rStyle w:val="Internetlink"/>
          <w:rFonts w:ascii="Arial" w:hAnsi="Arial" w:cs="Arial"/>
          <w:color w:val="000000"/>
          <w:u w:val="none"/>
        </w:rPr>
        <w:t xml:space="preserve"> (</w:t>
      </w:r>
      <w:r w:rsidR="00CD617D" w:rsidRPr="00D166D1">
        <w:rPr>
          <w:rStyle w:val="Internetlink"/>
          <w:rFonts w:ascii="Arial" w:hAnsi="Arial" w:cs="Arial"/>
          <w:color w:val="000000"/>
          <w:u w:val="none"/>
        </w:rPr>
        <w:t>δουλος</w:t>
      </w:r>
      <w:r w:rsidR="00CD617D">
        <w:rPr>
          <w:rStyle w:val="Internetlink"/>
          <w:rFonts w:ascii="Arial" w:hAnsi="Arial" w:cs="Arial"/>
          <w:color w:val="000000"/>
          <w:u w:val="none"/>
        </w:rPr>
        <w:t xml:space="preserve"> =</w:t>
      </w:r>
      <w:r w:rsidR="00615DA9" w:rsidRPr="00D166D1">
        <w:rPr>
          <w:rStyle w:val="Internetlink"/>
          <w:rFonts w:ascii="Arial" w:hAnsi="Arial" w:cs="Arial"/>
          <w:color w:val="000000"/>
          <w:u w:val="none"/>
        </w:rPr>
        <w:t xml:space="preserve"> der Befehle ausführt</w:t>
      </w:r>
      <w:r w:rsidR="00CD617D">
        <w:rPr>
          <w:rStyle w:val="Internetlink"/>
          <w:rFonts w:ascii="Arial" w:hAnsi="Arial" w:cs="Arial"/>
          <w:color w:val="000000"/>
          <w:u w:val="none"/>
        </w:rPr>
        <w:t>) von allen werden</w:t>
      </w:r>
      <w:r w:rsidR="009F4679">
        <w:rPr>
          <w:rStyle w:val="Internetlink"/>
          <w:rFonts w:ascii="Arial" w:hAnsi="Arial" w:cs="Arial"/>
          <w:color w:val="000000"/>
          <w:u w:val="none"/>
        </w:rPr>
        <w:t>.</w:t>
      </w:r>
      <w:r w:rsidR="009A4E6C">
        <w:rPr>
          <w:rStyle w:val="Internetlink"/>
          <w:rFonts w:ascii="Arial" w:hAnsi="Arial" w:cs="Arial"/>
          <w:color w:val="000000"/>
          <w:u w:val="none"/>
        </w:rPr>
        <w:t xml:space="preserve"> Bei der Fußwaschung hat Jesus das seinen Jüngern vorgemacht (Joh 13,12-17).</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w:t>
      </w:r>
      <w:r w:rsidR="00615DA9" w:rsidRPr="00D166D1">
        <w:rPr>
          <w:rStyle w:val="Internetlink"/>
          <w:rFonts w:ascii="Arial" w:hAnsi="Arial" w:cs="Arial"/>
          <w:color w:val="000000"/>
          <w:u w:val="none"/>
        </w:rPr>
        <w:t xml:space="preserve"> Rabb</w:t>
      </w:r>
      <w:r w:rsidR="00975812">
        <w:rPr>
          <w:rStyle w:val="Internetlink"/>
          <w:rFonts w:ascii="Arial" w:hAnsi="Arial" w:cs="Arial"/>
          <w:color w:val="000000"/>
          <w:u w:val="none"/>
        </w:rPr>
        <w:t>inisch</w:t>
      </w:r>
      <w:r w:rsidR="00615DA9" w:rsidRPr="00D166D1">
        <w:rPr>
          <w:rStyle w:val="Internetlink"/>
          <w:rFonts w:ascii="Arial" w:hAnsi="Arial" w:cs="Arial"/>
          <w:color w:val="000000"/>
          <w:u w:val="none"/>
        </w:rPr>
        <w:t xml:space="preserve"> entweder die Zeitperiode zwischen Sonnenuntergang bis zum Einbruch der Dämmerung (</w:t>
      </w:r>
      <w:r w:rsidR="00975812">
        <w:rPr>
          <w:rStyle w:val="Internetlink"/>
          <w:rFonts w:ascii="Arial" w:hAnsi="Arial" w:cs="Arial"/>
          <w:color w:val="000000"/>
          <w:u w:val="none"/>
        </w:rPr>
        <w:t xml:space="preserve">= </w:t>
      </w:r>
      <w:r w:rsidR="00615DA9" w:rsidRPr="00D166D1">
        <w:rPr>
          <w:rStyle w:val="Internetlink"/>
          <w:rFonts w:ascii="Arial" w:hAnsi="Arial" w:cs="Arial"/>
          <w:color w:val="000000"/>
          <w:u w:val="none"/>
        </w:rPr>
        <w:t>1.Abend), oder von Einbruch der Dämmerung bis zum Einbruch der Nacht (</w:t>
      </w:r>
      <w:r w:rsidR="00975812">
        <w:rPr>
          <w:rStyle w:val="Internetlink"/>
          <w:rFonts w:ascii="Arial" w:hAnsi="Arial" w:cs="Arial"/>
          <w:color w:val="000000"/>
          <w:u w:val="none"/>
        </w:rPr>
        <w:t xml:space="preserve">= </w:t>
      </w:r>
      <w:r w:rsidR="00615DA9" w:rsidRPr="00D166D1">
        <w:rPr>
          <w:rStyle w:val="Internetlink"/>
          <w:rFonts w:ascii="Arial" w:hAnsi="Arial" w:cs="Arial"/>
          <w:color w:val="000000"/>
          <w:u w:val="none"/>
        </w:rPr>
        <w:t>2.Abend).</w:t>
      </w:r>
      <w:r w:rsidR="00DF2177">
        <w:rPr>
          <w:rStyle w:val="Internetlink"/>
          <w:rFonts w:ascii="Arial" w:hAnsi="Arial" w:cs="Arial"/>
          <w:color w:val="000000"/>
          <w:u w:val="none"/>
        </w:rPr>
        <w:t xml:space="preserve"> </w:t>
      </w:r>
      <w:r w:rsidR="00235D0F">
        <w:rPr>
          <w:rStyle w:val="Internetlink"/>
          <w:rFonts w:ascii="Arial" w:hAnsi="Arial" w:cs="Arial"/>
          <w:color w:val="000000"/>
          <w:u w:val="none"/>
        </w:rPr>
        <w:t xml:space="preserve">- </w:t>
      </w:r>
      <w:r w:rsidR="00DF2177">
        <w:rPr>
          <w:rStyle w:val="Internetlink"/>
          <w:rFonts w:ascii="Arial" w:hAnsi="Arial" w:cs="Arial"/>
          <w:color w:val="000000"/>
          <w:u w:val="none"/>
        </w:rPr>
        <w:t>Von Mt 20,1-12 w</w:t>
      </w:r>
      <w:r w:rsidR="007B35A9">
        <w:rPr>
          <w:rStyle w:val="Internetlink"/>
          <w:rFonts w:ascii="Arial" w:hAnsi="Arial" w:cs="Arial"/>
          <w:color w:val="000000"/>
          <w:u w:val="none"/>
        </w:rPr>
        <w:t xml:space="preserve">erden die </w:t>
      </w:r>
      <w:r w:rsidR="0097371C" w:rsidRPr="0097371C">
        <w:rPr>
          <w:rStyle w:val="Internetlink"/>
          <w:rFonts w:ascii="Arial" w:hAnsi="Arial" w:cs="Arial"/>
          <w:i/>
          <w:iCs/>
          <w:color w:val="000000"/>
          <w:u w:val="none"/>
        </w:rPr>
        <w:t>jüdischen</w:t>
      </w:r>
      <w:r w:rsidR="0097371C">
        <w:rPr>
          <w:rStyle w:val="Internetlink"/>
          <w:rFonts w:ascii="Arial" w:hAnsi="Arial" w:cs="Arial"/>
          <w:color w:val="000000"/>
          <w:u w:val="none"/>
        </w:rPr>
        <w:t xml:space="preserve"> </w:t>
      </w:r>
      <w:r w:rsidR="007B35A9">
        <w:rPr>
          <w:rStyle w:val="Internetlink"/>
          <w:rFonts w:ascii="Arial" w:hAnsi="Arial" w:cs="Arial"/>
          <w:color w:val="000000"/>
          <w:u w:val="none"/>
        </w:rPr>
        <w:t>Tageszeiten</w:t>
      </w:r>
      <w:r w:rsidR="00235D0F">
        <w:rPr>
          <w:rStyle w:val="Internetlink"/>
          <w:rFonts w:ascii="Arial" w:hAnsi="Arial" w:cs="Arial"/>
          <w:color w:val="000000"/>
          <w:u w:val="none"/>
        </w:rPr>
        <w:t xml:space="preserve"> genannt</w:t>
      </w:r>
      <w:r w:rsidR="007B35A9">
        <w:rPr>
          <w:rStyle w:val="Internetlink"/>
          <w:rFonts w:ascii="Arial" w:hAnsi="Arial" w:cs="Arial"/>
          <w:color w:val="000000"/>
          <w:u w:val="none"/>
        </w:rPr>
        <w:t xml:space="preserve">, die </w:t>
      </w:r>
      <w:r w:rsidR="007B35A9" w:rsidRPr="007B35A9">
        <w:rPr>
          <w:rStyle w:val="Internetlink"/>
          <w:rFonts w:ascii="Arial" w:hAnsi="Arial" w:cs="Arial"/>
          <w:i/>
          <w:iCs/>
          <w:color w:val="000000"/>
          <w:u w:val="none"/>
        </w:rPr>
        <w:t>in den synoptischen Evangelien</w:t>
      </w:r>
      <w:r w:rsidR="007B35A9">
        <w:rPr>
          <w:rStyle w:val="Internetlink"/>
          <w:rFonts w:ascii="Arial" w:hAnsi="Arial" w:cs="Arial"/>
          <w:color w:val="000000"/>
          <w:u w:val="none"/>
        </w:rPr>
        <w:t xml:space="preserve"> verwendet werden. Johannes verwendet </w:t>
      </w:r>
      <w:r w:rsidR="0097371C">
        <w:rPr>
          <w:rStyle w:val="Internetlink"/>
          <w:rFonts w:ascii="Arial" w:hAnsi="Arial" w:cs="Arial"/>
          <w:color w:val="000000"/>
          <w:u w:val="none"/>
        </w:rPr>
        <w:t xml:space="preserve">dagegen </w:t>
      </w:r>
      <w:r w:rsidR="007B35A9">
        <w:rPr>
          <w:rStyle w:val="Internetlink"/>
          <w:rFonts w:ascii="Arial" w:hAnsi="Arial" w:cs="Arial"/>
          <w:color w:val="000000"/>
          <w:u w:val="none"/>
        </w:rPr>
        <w:t xml:space="preserve">die </w:t>
      </w:r>
      <w:r w:rsidR="007B35A9" w:rsidRPr="0097371C">
        <w:rPr>
          <w:rStyle w:val="Internetlink"/>
          <w:rFonts w:ascii="Arial" w:hAnsi="Arial" w:cs="Arial"/>
          <w:i/>
          <w:iCs/>
          <w:color w:val="000000"/>
          <w:u w:val="none"/>
        </w:rPr>
        <w:t>römische</w:t>
      </w:r>
      <w:r w:rsidR="0097371C" w:rsidRPr="0097371C">
        <w:rPr>
          <w:rStyle w:val="Internetlink"/>
          <w:rFonts w:ascii="Arial" w:hAnsi="Arial" w:cs="Arial"/>
          <w:i/>
          <w:iCs/>
          <w:color w:val="000000"/>
          <w:u w:val="none"/>
        </w:rPr>
        <w:t>n</w:t>
      </w:r>
      <w:r w:rsidR="007B35A9">
        <w:rPr>
          <w:rStyle w:val="Internetlink"/>
          <w:rFonts w:ascii="Arial" w:hAnsi="Arial" w:cs="Arial"/>
          <w:color w:val="000000"/>
          <w:u w:val="none"/>
        </w:rPr>
        <w:t xml:space="preserve"> Tageszei</w:t>
      </w:r>
      <w:r w:rsidR="0097371C">
        <w:rPr>
          <w:rStyle w:val="Internetlink"/>
          <w:rFonts w:ascii="Arial" w:hAnsi="Arial" w:cs="Arial"/>
          <w:color w:val="000000"/>
          <w:u w:val="none"/>
        </w:rPr>
        <w:t>ten</w:t>
      </w:r>
      <w:r w:rsidR="007B35A9">
        <w:rPr>
          <w:rStyle w:val="Internetlink"/>
          <w:rFonts w:ascii="Arial" w:hAnsi="Arial" w:cs="Arial"/>
          <w:color w:val="000000"/>
          <w:u w:val="none"/>
        </w:rPr>
        <w:t>. Vgl. Joh 18,28</w:t>
      </w:r>
      <w:r w:rsidR="00280776">
        <w:rPr>
          <w:rStyle w:val="Internetlink"/>
          <w:rFonts w:ascii="Arial" w:hAnsi="Arial" w:cs="Arial"/>
          <w:color w:val="000000"/>
          <w:u w:val="none"/>
        </w:rPr>
        <w:t>; 19,14</w:t>
      </w:r>
      <w:r w:rsidR="007B35A9">
        <w:rPr>
          <w:rStyle w:val="Internetlink"/>
          <w:rFonts w:ascii="Arial" w:hAnsi="Arial" w:cs="Arial"/>
          <w:color w:val="000000"/>
          <w:u w:val="none"/>
        </w:rPr>
        <w:t xml:space="preserve"> und Joh 4,6</w:t>
      </w:r>
      <w:r w:rsidR="008C7B46">
        <w:rPr>
          <w:rStyle w:val="Internetlink"/>
          <w:rFonts w:ascii="Arial" w:hAnsi="Arial" w:cs="Arial"/>
          <w:color w:val="000000"/>
          <w:u w:val="none"/>
        </w:rPr>
        <w:t>,</w:t>
      </w:r>
      <w:r w:rsidR="007B35A9">
        <w:rPr>
          <w:rStyle w:val="Internetlink"/>
          <w:rFonts w:ascii="Arial" w:hAnsi="Arial" w:cs="Arial"/>
          <w:color w:val="000000"/>
          <w:u w:val="none"/>
        </w:rPr>
        <w:t xml:space="preserve"> </w:t>
      </w:r>
      <w:r w:rsidR="00280776">
        <w:rPr>
          <w:rStyle w:val="Internetlink"/>
          <w:rFonts w:ascii="Arial" w:hAnsi="Arial" w:cs="Arial"/>
          <w:color w:val="000000"/>
          <w:u w:val="none"/>
        </w:rPr>
        <w:t xml:space="preserve">wo </w:t>
      </w:r>
      <w:r w:rsidR="00910670">
        <w:rPr>
          <w:rStyle w:val="Internetlink"/>
          <w:rFonts w:ascii="Arial" w:hAnsi="Arial" w:cs="Arial"/>
          <w:color w:val="000000"/>
          <w:u w:val="none"/>
        </w:rPr>
        <w:t xml:space="preserve">die 6.Stunde jeweils </w:t>
      </w:r>
      <w:r w:rsidR="007B35A9">
        <w:rPr>
          <w:rStyle w:val="Internetlink"/>
          <w:rFonts w:ascii="Arial" w:hAnsi="Arial" w:cs="Arial"/>
          <w:color w:val="000000"/>
          <w:u w:val="none"/>
        </w:rPr>
        <w:t>ca. 6 Uhr morgens</w:t>
      </w:r>
      <w:r w:rsidR="00280776">
        <w:rPr>
          <w:rStyle w:val="Internetlink"/>
          <w:rFonts w:ascii="Arial" w:hAnsi="Arial" w:cs="Arial"/>
          <w:color w:val="000000"/>
          <w:u w:val="none"/>
        </w:rPr>
        <w:t xml:space="preserve"> ist</w:t>
      </w:r>
      <w:r w:rsidR="007B35A9">
        <w:rPr>
          <w:rStyle w:val="Internetlink"/>
          <w:rFonts w:ascii="Arial" w:hAnsi="Arial" w:cs="Arial"/>
          <w:color w:val="000000"/>
          <w:u w:val="none"/>
        </w:rPr>
        <w:t xml:space="preserve">.   </w:t>
      </w:r>
      <w:r w:rsidR="00DF2177">
        <w:rPr>
          <w:rStyle w:val="Internetlink"/>
          <w:rFonts w:ascii="Arial" w:hAnsi="Arial" w:cs="Arial"/>
          <w:color w:val="000000"/>
          <w:u w:val="none"/>
        </w:rPr>
        <w:t xml:space="preserve"> </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3</w:t>
      </w:r>
      <w:r w:rsidR="00615DA9" w:rsidRPr="00D166D1">
        <w:rPr>
          <w:rStyle w:val="Internetlink"/>
          <w:rFonts w:ascii="Arial" w:hAnsi="Arial" w:cs="Arial"/>
          <w:color w:val="000000"/>
          <w:u w:val="none"/>
        </w:rPr>
        <w:t xml:space="preserve"> od. imperativisches Ptz.: "Fange an...".</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4</w:t>
      </w:r>
      <w:r w:rsidR="00615DA9" w:rsidRPr="00D166D1">
        <w:rPr>
          <w:rStyle w:val="Internetlink"/>
          <w:rFonts w:ascii="Arial" w:hAnsi="Arial" w:cs="Arial"/>
          <w:color w:val="000000"/>
          <w:u w:val="none"/>
        </w:rPr>
        <w:t xml:space="preserve"> Als allg. Prinzip.</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5</w:t>
      </w:r>
      <w:r w:rsidR="00615DA9" w:rsidRPr="00D166D1">
        <w:rPr>
          <w:rStyle w:val="Internetlink"/>
          <w:rFonts w:ascii="Arial" w:hAnsi="Arial" w:cs="Arial"/>
          <w:color w:val="000000"/>
          <w:u w:val="none"/>
        </w:rPr>
        <w:t xml:space="preserve"> Effektiver </w:t>
      </w:r>
      <w:r w:rsidR="00467CE9">
        <w:rPr>
          <w:rStyle w:val="Internetlink"/>
          <w:rFonts w:ascii="Arial" w:hAnsi="Arial" w:cs="Arial"/>
          <w:color w:val="000000"/>
          <w:u w:val="none"/>
        </w:rPr>
        <w:t>Inf.</w:t>
      </w:r>
      <w:r w:rsidR="00615DA9" w:rsidRPr="00D166D1">
        <w:rPr>
          <w:rStyle w:val="Internetlink"/>
          <w:rFonts w:ascii="Arial" w:hAnsi="Arial" w:cs="Arial"/>
          <w:color w:val="000000"/>
          <w:u w:val="none"/>
        </w:rPr>
        <w:t>Aor</w:t>
      </w:r>
      <w:r w:rsidR="00467CE9">
        <w:rPr>
          <w:rStyle w:val="Internetlink"/>
          <w:rFonts w:ascii="Arial" w:hAnsi="Arial" w:cs="Arial"/>
          <w:color w:val="000000"/>
          <w:u w:val="none"/>
        </w:rPr>
        <w:t xml:space="preserve">. mit Blick auf die Zukunft </w:t>
      </w:r>
      <w:r w:rsidR="00E439D0">
        <w:rPr>
          <w:rStyle w:val="Internetlink"/>
          <w:rFonts w:ascii="Arial" w:hAnsi="Arial" w:cs="Arial"/>
          <w:color w:val="000000"/>
          <w:u w:val="none"/>
        </w:rPr>
        <w:t>(44,z.St.)</w:t>
      </w:r>
      <w:r w:rsidR="00467CE9">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6</w:t>
      </w:r>
      <w:r w:rsidR="00615DA9" w:rsidRPr="00D166D1">
        <w:rPr>
          <w:rStyle w:val="Internetlink"/>
          <w:rFonts w:ascii="Arial" w:hAnsi="Arial" w:cs="Arial"/>
          <w:color w:val="000000"/>
          <w:u w:val="none"/>
        </w:rPr>
        <w:t xml:space="preserve"> </w:t>
      </w:r>
      <w:r w:rsidR="004F07F1">
        <w:rPr>
          <w:rStyle w:val="Internetlink"/>
          <w:rFonts w:ascii="Arial" w:hAnsi="Arial" w:cs="Arial"/>
          <w:color w:val="000000"/>
          <w:u w:val="none"/>
        </w:rPr>
        <w:t>V</w:t>
      </w:r>
      <w:r w:rsidR="00615DA9" w:rsidRPr="00D166D1">
        <w:rPr>
          <w:rStyle w:val="Internetlink"/>
          <w:rFonts w:ascii="Arial" w:hAnsi="Arial" w:cs="Arial"/>
          <w:color w:val="000000"/>
          <w:u w:val="none"/>
        </w:rPr>
        <w:t>gl. in 1Tim 2,5 (υπερ = im Hinblick auf</w:t>
      </w:r>
      <w:r w:rsidR="0030133E">
        <w:rPr>
          <w:rStyle w:val="Internetlink"/>
          <w:rFonts w:ascii="Arial" w:hAnsi="Arial" w:cs="Arial"/>
          <w:color w:val="000000"/>
          <w:u w:val="none"/>
        </w:rPr>
        <w:t xml:space="preserve"> alle</w:t>
      </w:r>
      <w:r w:rsidR="00615DA9" w:rsidRPr="00D166D1">
        <w:rPr>
          <w:rStyle w:val="Internetlink"/>
          <w:rFonts w:ascii="Arial" w:hAnsi="Arial" w:cs="Arial"/>
          <w:color w:val="000000"/>
          <w:u w:val="none"/>
        </w:rPr>
        <w:t>). Der Opfertod Christi ist also einerseits ein</w:t>
      </w:r>
      <w:r w:rsidR="0030133E">
        <w:rPr>
          <w:rStyle w:val="Internetlink"/>
          <w:rFonts w:ascii="Arial" w:hAnsi="Arial" w:cs="Arial"/>
          <w:color w:val="000000"/>
          <w:u w:val="none"/>
        </w:rPr>
        <w:t xml:space="preserve"> </w:t>
      </w:r>
      <w:r w:rsidR="0030133E" w:rsidRPr="00D166D1">
        <w:rPr>
          <w:rStyle w:val="Internetlink"/>
          <w:rFonts w:ascii="Arial" w:hAnsi="Arial" w:cs="Arial"/>
          <w:color w:val="000000"/>
          <w:u w:val="none"/>
        </w:rPr>
        <w:t xml:space="preserve">Heilsangebot </w:t>
      </w:r>
      <w:r w:rsidR="0030133E" w:rsidRPr="00D3167D">
        <w:rPr>
          <w:rStyle w:val="Internetlink"/>
          <w:rFonts w:ascii="Arial" w:hAnsi="Arial" w:cs="Arial"/>
          <w:i/>
          <w:iCs/>
          <w:color w:val="000000"/>
          <w:u w:val="none"/>
        </w:rPr>
        <w:t>an alle</w:t>
      </w:r>
      <w:r w:rsidR="0030133E">
        <w:rPr>
          <w:rStyle w:val="Internetlink"/>
          <w:rFonts w:ascii="Arial" w:hAnsi="Arial" w:cs="Arial"/>
          <w:color w:val="000000"/>
          <w:u w:val="none"/>
        </w:rPr>
        <w:t xml:space="preserve">, andererseits aber ein </w:t>
      </w:r>
      <w:r w:rsidR="00615DA9" w:rsidRPr="00BB39DC">
        <w:rPr>
          <w:rStyle w:val="Internetlink"/>
          <w:rFonts w:ascii="Arial" w:hAnsi="Arial" w:cs="Arial"/>
          <w:i/>
          <w:iCs/>
          <w:color w:val="000000"/>
          <w:u w:val="none"/>
        </w:rPr>
        <w:t>stellvertretendes</w:t>
      </w:r>
      <w:r w:rsidR="00615DA9" w:rsidRPr="00D166D1">
        <w:rPr>
          <w:rStyle w:val="Internetlink"/>
          <w:rFonts w:ascii="Arial" w:hAnsi="Arial" w:cs="Arial"/>
          <w:color w:val="000000"/>
          <w:u w:val="none"/>
        </w:rPr>
        <w:t xml:space="preserve"> Sündopfer </w:t>
      </w:r>
      <w:r w:rsidR="0030133E">
        <w:rPr>
          <w:rStyle w:val="Internetlink"/>
          <w:rFonts w:ascii="Arial" w:hAnsi="Arial" w:cs="Arial"/>
          <w:color w:val="000000"/>
          <w:u w:val="none"/>
        </w:rPr>
        <w:t xml:space="preserve">nur </w:t>
      </w:r>
      <w:r w:rsidR="00615DA9" w:rsidRPr="00D166D1">
        <w:rPr>
          <w:rStyle w:val="Internetlink"/>
          <w:rFonts w:ascii="Arial" w:hAnsi="Arial" w:cs="Arial"/>
          <w:color w:val="000000"/>
          <w:u w:val="none"/>
        </w:rPr>
        <w:t xml:space="preserve">für die </w:t>
      </w:r>
      <w:r w:rsidR="00615DA9" w:rsidRPr="00D3167D">
        <w:rPr>
          <w:rStyle w:val="Internetlink"/>
          <w:rFonts w:ascii="Arial" w:hAnsi="Arial" w:cs="Arial"/>
          <w:i/>
          <w:iCs/>
          <w:color w:val="000000"/>
          <w:u w:val="none"/>
        </w:rPr>
        <w:t>Auserwählten</w:t>
      </w:r>
      <w:r w:rsidR="00975812">
        <w:rPr>
          <w:rStyle w:val="Internetlink"/>
          <w:rFonts w:ascii="Arial" w:hAnsi="Arial" w:cs="Arial"/>
          <w:color w:val="000000"/>
          <w:u w:val="none"/>
        </w:rPr>
        <w:t>.</w:t>
      </w:r>
      <w:r w:rsidR="00615DA9" w:rsidRPr="00D166D1">
        <w:rPr>
          <w:rStyle w:val="Internetlink"/>
          <w:rFonts w:ascii="Arial" w:hAnsi="Arial" w:cs="Arial"/>
          <w:color w:val="000000"/>
          <w:u w:val="none"/>
        </w:rPr>
        <w:t xml:space="preserve"> Stellvertretend </w:t>
      </w:r>
      <w:r w:rsidR="00615DA9" w:rsidRPr="00BB39DC">
        <w:rPr>
          <w:rStyle w:val="Internetlink"/>
          <w:rFonts w:ascii="Arial" w:hAnsi="Arial" w:cs="Arial"/>
          <w:i/>
          <w:iCs/>
          <w:color w:val="000000"/>
          <w:u w:val="none"/>
        </w:rPr>
        <w:t>wirksam</w:t>
      </w:r>
      <w:r w:rsidR="00615DA9" w:rsidRPr="00D166D1">
        <w:rPr>
          <w:rStyle w:val="Internetlink"/>
          <w:rFonts w:ascii="Arial" w:hAnsi="Arial" w:cs="Arial"/>
          <w:color w:val="000000"/>
          <w:u w:val="none"/>
        </w:rPr>
        <w:t xml:space="preserve"> wird er nur für diejenigen</w:t>
      </w:r>
      <w:r w:rsidR="00BB39DC">
        <w:rPr>
          <w:rStyle w:val="Internetlink"/>
          <w:rFonts w:ascii="Arial" w:hAnsi="Arial" w:cs="Arial"/>
          <w:color w:val="000000"/>
          <w:u w:val="none"/>
        </w:rPr>
        <w:t>,</w:t>
      </w:r>
      <w:r w:rsidR="00615DA9" w:rsidRPr="00D166D1">
        <w:rPr>
          <w:rStyle w:val="Internetlink"/>
          <w:rFonts w:ascii="Arial" w:hAnsi="Arial" w:cs="Arial"/>
          <w:color w:val="000000"/>
          <w:u w:val="none"/>
        </w:rPr>
        <w:t xml:space="preserve"> die </w:t>
      </w:r>
      <w:r w:rsidR="00D3167D">
        <w:rPr>
          <w:rStyle w:val="Internetlink"/>
          <w:rFonts w:ascii="Arial" w:hAnsi="Arial" w:cs="Arial"/>
          <w:color w:val="000000"/>
          <w:u w:val="none"/>
        </w:rPr>
        <w:t>es im G</w:t>
      </w:r>
      <w:r w:rsidR="00615DA9" w:rsidRPr="00D166D1">
        <w:rPr>
          <w:rStyle w:val="Internetlink"/>
          <w:rFonts w:ascii="Arial" w:hAnsi="Arial" w:cs="Arial"/>
          <w:color w:val="000000"/>
          <w:u w:val="none"/>
        </w:rPr>
        <w:t>lauben</w:t>
      </w:r>
      <w:r w:rsidR="00D3167D">
        <w:rPr>
          <w:rStyle w:val="Internetlink"/>
          <w:rFonts w:ascii="Arial" w:hAnsi="Arial" w:cs="Arial"/>
          <w:color w:val="000000"/>
          <w:u w:val="none"/>
        </w:rPr>
        <w:t xml:space="preserve"> annehmen</w:t>
      </w:r>
      <w:r w:rsidR="00615DA9" w:rsidRPr="00D166D1">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7</w:t>
      </w:r>
      <w:r w:rsidR="00615DA9" w:rsidRPr="00D166D1">
        <w:rPr>
          <w:rStyle w:val="Internetlink"/>
          <w:rFonts w:ascii="Arial" w:hAnsi="Arial" w:cs="Arial"/>
          <w:color w:val="000000"/>
          <w:u w:val="none"/>
        </w:rPr>
        <w:t xml:space="preserve"> </w:t>
      </w:r>
      <w:r w:rsidR="00B77467">
        <w:rPr>
          <w:rStyle w:val="Internetlink"/>
          <w:rFonts w:ascii="Arial" w:hAnsi="Arial" w:cs="Arial"/>
          <w:color w:val="000000"/>
          <w:u w:val="none"/>
        </w:rPr>
        <w:t xml:space="preserve">Bei dem Wort </w:t>
      </w:r>
      <w:r w:rsidR="00615DA9" w:rsidRPr="00D166D1">
        <w:rPr>
          <w:rStyle w:val="Internetlink"/>
          <w:rFonts w:ascii="Arial" w:hAnsi="Arial" w:cs="Arial"/>
          <w:color w:val="000000"/>
          <w:u w:val="none"/>
        </w:rPr>
        <w:t xml:space="preserve">πολλοι </w:t>
      </w:r>
      <w:r w:rsidR="00B77467">
        <w:rPr>
          <w:rStyle w:val="Internetlink"/>
          <w:rFonts w:ascii="Arial" w:hAnsi="Arial" w:cs="Arial"/>
          <w:color w:val="000000"/>
          <w:u w:val="none"/>
        </w:rPr>
        <w:t>(</w:t>
      </w:r>
      <w:r w:rsidR="00615DA9" w:rsidRPr="00D166D1">
        <w:rPr>
          <w:rStyle w:val="Internetlink"/>
          <w:rFonts w:ascii="Arial" w:hAnsi="Arial" w:cs="Arial"/>
          <w:color w:val="000000"/>
          <w:u w:val="none"/>
        </w:rPr>
        <w:t>= viele, aber eben nicht alle</w:t>
      </w:r>
      <w:r w:rsidR="00B77467">
        <w:rPr>
          <w:rStyle w:val="Internetlink"/>
          <w:rFonts w:ascii="Arial" w:hAnsi="Arial" w:cs="Arial"/>
          <w:color w:val="000000"/>
          <w:u w:val="none"/>
        </w:rPr>
        <w:t>), wird immer</w:t>
      </w:r>
      <w:r w:rsidR="00615DA9" w:rsidRPr="00D166D1">
        <w:rPr>
          <w:rStyle w:val="Internetlink"/>
          <w:rFonts w:ascii="Arial" w:hAnsi="Arial" w:cs="Arial"/>
          <w:color w:val="000000"/>
          <w:u w:val="none"/>
        </w:rPr>
        <w:t xml:space="preserve"> eine Minderheit, mindestens aber ein Einzelner, im Gegensatz zu einer Mehrheit gesehen</w:t>
      </w:r>
      <w:r w:rsidR="00AD5F5F">
        <w:rPr>
          <w:rStyle w:val="Internetlink"/>
          <w:rFonts w:ascii="Arial" w:hAnsi="Arial" w:cs="Arial"/>
          <w:color w:val="000000"/>
          <w:u w:val="none"/>
        </w:rPr>
        <w:t xml:space="preserve"> (</w:t>
      </w:r>
      <w:r w:rsidR="00D36246">
        <w:rPr>
          <w:rStyle w:val="Internetlink"/>
          <w:rFonts w:ascii="Arial" w:hAnsi="Arial" w:cs="Arial"/>
          <w:color w:val="000000"/>
          <w:u w:val="none"/>
        </w:rPr>
        <w:t xml:space="preserve">36,607; </w:t>
      </w:r>
      <w:r w:rsidR="00AD5F5F">
        <w:rPr>
          <w:rStyle w:val="Internetlink"/>
          <w:rFonts w:ascii="Arial" w:hAnsi="Arial" w:cs="Arial"/>
          <w:color w:val="000000"/>
          <w:u w:val="none"/>
        </w:rPr>
        <w:t>44,66</w:t>
      </w:r>
      <w:r w:rsidR="00D36246">
        <w:rPr>
          <w:rStyle w:val="Internetlink"/>
          <w:rFonts w:ascii="Arial" w:hAnsi="Arial" w:cs="Arial"/>
          <w:color w:val="000000"/>
          <w:u w:val="none"/>
        </w:rPr>
        <w:t>; 91,407</w:t>
      </w:r>
      <w:r w:rsidR="00AD5F5F">
        <w:rPr>
          <w:rStyle w:val="Internetlink"/>
          <w:rFonts w:ascii="Arial" w:hAnsi="Arial" w:cs="Arial"/>
          <w:color w:val="000000"/>
          <w:u w:val="none"/>
        </w:rPr>
        <w:t>)</w:t>
      </w:r>
      <w:r w:rsidR="00615DA9" w:rsidRPr="00D166D1">
        <w:rPr>
          <w:rStyle w:val="Internetlink"/>
          <w:rFonts w:ascii="Arial" w:hAnsi="Arial" w:cs="Arial"/>
          <w:color w:val="000000"/>
          <w:u w:val="none"/>
        </w:rPr>
        <w:t>. Hier sind die "Vielen" die Auserwählten</w:t>
      </w:r>
      <w:r w:rsidR="004A7225">
        <w:rPr>
          <w:rStyle w:val="Internetlink"/>
          <w:rFonts w:ascii="Arial" w:hAnsi="Arial" w:cs="Arial"/>
          <w:color w:val="000000"/>
          <w:u w:val="none"/>
        </w:rPr>
        <w:t xml:space="preserve">, auf die </w:t>
      </w:r>
      <w:r w:rsidR="0030133E">
        <w:rPr>
          <w:rStyle w:val="Internetlink"/>
          <w:rFonts w:ascii="Arial" w:hAnsi="Arial" w:cs="Arial"/>
          <w:color w:val="000000"/>
          <w:u w:val="none"/>
        </w:rPr>
        <w:t>das Lösegeld des</w:t>
      </w:r>
      <w:r w:rsidR="004A7225">
        <w:rPr>
          <w:rStyle w:val="Internetlink"/>
          <w:rFonts w:ascii="Arial" w:hAnsi="Arial" w:cs="Arial"/>
          <w:color w:val="000000"/>
          <w:u w:val="none"/>
        </w:rPr>
        <w:t xml:space="preserve"> stellvertretende</w:t>
      </w:r>
      <w:r w:rsidR="0030133E">
        <w:rPr>
          <w:rStyle w:val="Internetlink"/>
          <w:rFonts w:ascii="Arial" w:hAnsi="Arial" w:cs="Arial"/>
          <w:color w:val="000000"/>
          <w:u w:val="none"/>
        </w:rPr>
        <w:t>n</w:t>
      </w:r>
      <w:r w:rsidR="004A7225">
        <w:rPr>
          <w:rStyle w:val="Internetlink"/>
          <w:rFonts w:ascii="Arial" w:hAnsi="Arial" w:cs="Arial"/>
          <w:color w:val="000000"/>
          <w:u w:val="none"/>
        </w:rPr>
        <w:t xml:space="preserve"> Opfertod</w:t>
      </w:r>
      <w:r w:rsidR="0030133E">
        <w:rPr>
          <w:rStyle w:val="Internetlink"/>
          <w:rFonts w:ascii="Arial" w:hAnsi="Arial" w:cs="Arial"/>
          <w:color w:val="000000"/>
          <w:u w:val="none"/>
        </w:rPr>
        <w:t>es</w:t>
      </w:r>
      <w:r w:rsidR="004A7225">
        <w:rPr>
          <w:rStyle w:val="Internetlink"/>
          <w:rFonts w:ascii="Arial" w:hAnsi="Arial" w:cs="Arial"/>
          <w:color w:val="000000"/>
          <w:u w:val="none"/>
        </w:rPr>
        <w:t xml:space="preserve"> Christi begrenzt wird</w:t>
      </w:r>
      <w:r w:rsidR="00671F0F">
        <w:rPr>
          <w:rStyle w:val="Internetlink"/>
          <w:rFonts w:ascii="Arial" w:hAnsi="Arial" w:cs="Arial"/>
          <w:color w:val="000000"/>
          <w:u w:val="none"/>
        </w:rPr>
        <w:t xml:space="preserve"> (</w:t>
      </w:r>
      <w:r w:rsidR="00615DA9" w:rsidRPr="00D166D1">
        <w:rPr>
          <w:rStyle w:val="Internetlink"/>
          <w:rFonts w:ascii="Arial" w:hAnsi="Arial" w:cs="Arial"/>
          <w:color w:val="000000"/>
          <w:u w:val="none"/>
        </w:rPr>
        <w:t>vgl. Jes 53,11</w:t>
      </w:r>
      <w:r w:rsidR="004A7225">
        <w:rPr>
          <w:rStyle w:val="Internetlink"/>
          <w:rFonts w:ascii="Arial" w:hAnsi="Arial" w:cs="Arial"/>
          <w:color w:val="000000"/>
          <w:u w:val="none"/>
        </w:rPr>
        <w:t>-12</w:t>
      </w:r>
      <w:r w:rsidR="0084361B"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w:t>
      </w:r>
      <w:r w:rsidR="004A7225">
        <w:rPr>
          <w:rStyle w:val="Internetlink"/>
          <w:rFonts w:ascii="Arial" w:hAnsi="Arial" w:cs="Arial"/>
          <w:color w:val="000000"/>
          <w:u w:val="none"/>
        </w:rPr>
        <w:t xml:space="preserve">Mt 26,28; </w:t>
      </w:r>
      <w:r w:rsidR="00615DA9" w:rsidRPr="00D166D1">
        <w:rPr>
          <w:rStyle w:val="Internetlink"/>
          <w:rFonts w:ascii="Arial" w:hAnsi="Arial" w:cs="Arial"/>
          <w:color w:val="000000"/>
          <w:u w:val="none"/>
        </w:rPr>
        <w:t>Joh 6,37.39.43.65</w:t>
      </w:r>
      <w:r w:rsidR="0084361B"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10,3.26</w:t>
      </w:r>
      <w:r w:rsidR="00A356C8">
        <w:rPr>
          <w:rStyle w:val="Internetlink"/>
          <w:rFonts w:ascii="Arial" w:hAnsi="Arial" w:cs="Arial"/>
          <w:color w:val="000000"/>
          <w:u w:val="none"/>
        </w:rPr>
        <w:t>-</w:t>
      </w:r>
      <w:r w:rsidR="00615DA9" w:rsidRPr="00D166D1">
        <w:rPr>
          <w:rStyle w:val="Internetlink"/>
          <w:rFonts w:ascii="Arial" w:hAnsi="Arial" w:cs="Arial"/>
          <w:color w:val="000000"/>
          <w:u w:val="none"/>
        </w:rPr>
        <w:t>27</w:t>
      </w:r>
      <w:r w:rsidR="0084361B"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Apg </w:t>
      </w:r>
      <w:r w:rsidR="004A7225">
        <w:rPr>
          <w:rStyle w:val="Internetlink"/>
          <w:rFonts w:ascii="Arial" w:hAnsi="Arial" w:cs="Arial"/>
          <w:color w:val="000000"/>
          <w:u w:val="none"/>
        </w:rPr>
        <w:t xml:space="preserve">13,48; </w:t>
      </w:r>
      <w:r w:rsidR="00615DA9" w:rsidRPr="00D166D1">
        <w:rPr>
          <w:rStyle w:val="Internetlink"/>
          <w:rFonts w:ascii="Arial" w:hAnsi="Arial" w:cs="Arial"/>
          <w:color w:val="000000"/>
          <w:u w:val="none"/>
        </w:rPr>
        <w:t>2Tim 1,9</w:t>
      </w:r>
      <w:r w:rsidR="004A7225">
        <w:rPr>
          <w:rStyle w:val="Internetlink"/>
          <w:rFonts w:ascii="Arial" w:hAnsi="Arial" w:cs="Arial"/>
          <w:color w:val="000000"/>
          <w:u w:val="none"/>
        </w:rPr>
        <w:t>; Tit 2,14; Heb 9,28</w:t>
      </w:r>
      <w:r w:rsidR="00615DA9" w:rsidRPr="00D166D1">
        <w:rPr>
          <w:rStyle w:val="Internetlink"/>
          <w:rFonts w:ascii="Arial" w:hAnsi="Arial" w:cs="Arial"/>
          <w:color w:val="000000"/>
          <w:u w:val="none"/>
        </w:rPr>
        <w:t xml:space="preserve"> ua.</w:t>
      </w:r>
      <w:r w:rsidR="00671F0F">
        <w:rPr>
          <w:rStyle w:val="Internetlink"/>
          <w:rFonts w:ascii="Arial" w:hAnsi="Arial" w:cs="Arial"/>
          <w:color w:val="000000"/>
          <w:u w:val="none"/>
        </w:rPr>
        <w:t>).</w:t>
      </w:r>
      <w:r w:rsidR="00A356C8">
        <w:rPr>
          <w:rStyle w:val="Internetlink"/>
          <w:rFonts w:ascii="Arial" w:hAnsi="Arial" w:cs="Arial"/>
          <w:color w:val="000000"/>
          <w:u w:val="none"/>
        </w:rPr>
        <w:t xml:space="preserve"> Vgl. </w:t>
      </w:r>
      <w:r w:rsidR="0030133E">
        <w:rPr>
          <w:rStyle w:val="Internetlink"/>
          <w:rFonts w:ascii="Arial" w:hAnsi="Arial" w:cs="Arial"/>
          <w:color w:val="000000"/>
          <w:u w:val="none"/>
        </w:rPr>
        <w:t xml:space="preserve">aber </w:t>
      </w:r>
      <w:r w:rsidR="00A356C8">
        <w:rPr>
          <w:rStyle w:val="Internetlink"/>
          <w:rFonts w:ascii="Arial" w:hAnsi="Arial" w:cs="Arial"/>
          <w:color w:val="000000"/>
          <w:u w:val="none"/>
        </w:rPr>
        <w:t>auch die Anm. zu 1Tim 2,6</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8</w:t>
      </w:r>
      <w:r w:rsidR="00615DA9" w:rsidRPr="00D166D1">
        <w:rPr>
          <w:rStyle w:val="Internetlink"/>
          <w:rFonts w:ascii="Arial" w:hAnsi="Arial" w:cs="Arial"/>
          <w:color w:val="000000"/>
          <w:u w:val="none"/>
        </w:rPr>
        <w:t xml:space="preserve"> In Mk 10,46</w:t>
      </w:r>
      <w:r w:rsidR="006E2E77">
        <w:rPr>
          <w:rStyle w:val="Internetlink"/>
          <w:rFonts w:ascii="Arial" w:hAnsi="Arial" w:cs="Arial"/>
          <w:color w:val="000000"/>
          <w:u w:val="none"/>
        </w:rPr>
        <w:t xml:space="preserve"> und Lk 18,35</w:t>
      </w:r>
      <w:r w:rsidR="00615DA9" w:rsidRPr="00D166D1">
        <w:rPr>
          <w:rStyle w:val="Internetlink"/>
          <w:rFonts w:ascii="Arial" w:hAnsi="Arial" w:cs="Arial"/>
          <w:color w:val="000000"/>
          <w:u w:val="none"/>
        </w:rPr>
        <w:t xml:space="preserve"> wird nur </w:t>
      </w:r>
      <w:r w:rsidR="00615DA9" w:rsidRPr="00D166D1">
        <w:rPr>
          <w:rStyle w:val="Internetlink"/>
          <w:rFonts w:ascii="Arial" w:hAnsi="Arial" w:cs="Arial"/>
          <w:b/>
          <w:bCs/>
          <w:color w:val="000000"/>
          <w:u w:val="none"/>
        </w:rPr>
        <w:t>ein</w:t>
      </w:r>
      <w:r w:rsidR="00615DA9" w:rsidRPr="00D166D1">
        <w:rPr>
          <w:rStyle w:val="Internetlink"/>
          <w:rFonts w:ascii="Arial" w:hAnsi="Arial" w:cs="Arial"/>
          <w:color w:val="000000"/>
          <w:u w:val="none"/>
        </w:rPr>
        <w:t xml:space="preserve"> Blinder</w:t>
      </w:r>
      <w:r w:rsidR="006E2E77">
        <w:rPr>
          <w:rStyle w:val="Internetlink"/>
          <w:rFonts w:ascii="Arial" w:hAnsi="Arial" w:cs="Arial"/>
          <w:color w:val="000000"/>
          <w:u w:val="none"/>
        </w:rPr>
        <w:t xml:space="preserve"> genannt</w:t>
      </w:r>
      <w:r w:rsidR="00D16BB6">
        <w:rPr>
          <w:rStyle w:val="Internetlink"/>
          <w:rFonts w:ascii="Arial" w:hAnsi="Arial" w:cs="Arial"/>
          <w:color w:val="000000"/>
          <w:u w:val="none"/>
        </w:rPr>
        <w:t xml:space="preserve">, </w:t>
      </w:r>
      <w:r w:rsidR="006E2E77">
        <w:rPr>
          <w:rStyle w:val="Internetlink"/>
          <w:rFonts w:ascii="Arial" w:hAnsi="Arial" w:cs="Arial"/>
          <w:color w:val="000000"/>
          <w:u w:val="none"/>
        </w:rPr>
        <w:t>und nur Markus ne</w:t>
      </w:r>
      <w:r w:rsidR="00D16BB6">
        <w:rPr>
          <w:rStyle w:val="Internetlink"/>
          <w:rFonts w:ascii="Arial" w:hAnsi="Arial" w:cs="Arial"/>
          <w:color w:val="000000"/>
          <w:u w:val="none"/>
        </w:rPr>
        <w:t>n</w:t>
      </w:r>
      <w:r w:rsidR="006E2E77">
        <w:rPr>
          <w:rStyle w:val="Internetlink"/>
          <w:rFonts w:ascii="Arial" w:hAnsi="Arial" w:cs="Arial"/>
          <w:color w:val="000000"/>
          <w:u w:val="none"/>
        </w:rPr>
        <w:t xml:space="preserve">nt uns seinen Namen, </w:t>
      </w:r>
      <w:r w:rsidR="00615DA9" w:rsidRPr="00D166D1">
        <w:rPr>
          <w:rStyle w:val="Internetlink"/>
          <w:rFonts w:ascii="Arial" w:hAnsi="Arial" w:cs="Arial"/>
          <w:color w:val="000000"/>
          <w:u w:val="none"/>
        </w:rPr>
        <w:t>Bartimäus</w:t>
      </w:r>
      <w:r w:rsidR="006E2E77">
        <w:rPr>
          <w:rStyle w:val="Internetlink"/>
          <w:rFonts w:ascii="Arial" w:hAnsi="Arial" w:cs="Arial"/>
          <w:color w:val="000000"/>
          <w:u w:val="none"/>
        </w:rPr>
        <w:t>, v</w:t>
      </w:r>
      <w:r w:rsidR="00D16BB6" w:rsidRPr="00D166D1">
        <w:rPr>
          <w:rStyle w:val="Internetlink"/>
          <w:rFonts w:ascii="Arial" w:hAnsi="Arial" w:cs="Arial"/>
          <w:color w:val="000000"/>
          <w:u w:val="none"/>
        </w:rPr>
        <w:t xml:space="preserve">ielleicht weil </w:t>
      </w:r>
      <w:r w:rsidR="00D16BB6">
        <w:rPr>
          <w:rStyle w:val="Internetlink"/>
          <w:rFonts w:ascii="Arial" w:hAnsi="Arial" w:cs="Arial"/>
          <w:color w:val="000000"/>
          <w:u w:val="none"/>
        </w:rPr>
        <w:t>nur er</w:t>
      </w:r>
      <w:r w:rsidR="00D16BB6" w:rsidRPr="00D166D1">
        <w:rPr>
          <w:rStyle w:val="Internetlink"/>
          <w:rFonts w:ascii="Arial" w:hAnsi="Arial" w:cs="Arial"/>
          <w:color w:val="000000"/>
          <w:u w:val="none"/>
        </w:rPr>
        <w:t xml:space="preserve"> seinen Weg in die Urgemeinde fand</w:t>
      </w:r>
      <w:r w:rsidR="008B42C5">
        <w:rPr>
          <w:rStyle w:val="Internetlink"/>
          <w:rFonts w:ascii="Arial" w:hAnsi="Arial" w:cs="Arial"/>
          <w:color w:val="000000"/>
          <w:u w:val="none"/>
        </w:rPr>
        <w:t xml:space="preserve"> (33,125)</w:t>
      </w:r>
      <w:r w:rsidR="006E2E77">
        <w:rPr>
          <w:rStyle w:val="Internetlink"/>
          <w:rFonts w:ascii="Arial" w:hAnsi="Arial" w:cs="Arial"/>
          <w:color w:val="000000"/>
          <w:u w:val="none"/>
        </w:rPr>
        <w:t>.</w:t>
      </w:r>
      <w:r w:rsidR="00A00456" w:rsidRPr="00D166D1">
        <w:rPr>
          <w:rStyle w:val="Internetlink"/>
          <w:rFonts w:ascii="Arial" w:hAnsi="Arial" w:cs="Arial"/>
          <w:color w:val="000000"/>
          <w:u w:val="none"/>
        </w:rPr>
        <w:t xml:space="preserve"> </w:t>
      </w:r>
      <w:r w:rsidR="006E2E77">
        <w:rPr>
          <w:rStyle w:val="Internetlink"/>
          <w:rFonts w:ascii="Arial" w:hAnsi="Arial" w:cs="Arial"/>
          <w:color w:val="000000"/>
          <w:u w:val="none"/>
        </w:rPr>
        <w:t>Sowohl bei Markus als auch bei Lukas geht es um</w:t>
      </w:r>
      <w:r w:rsidR="00D16BB6">
        <w:rPr>
          <w:rStyle w:val="Internetlink"/>
          <w:rFonts w:ascii="Arial" w:hAnsi="Arial" w:cs="Arial"/>
          <w:color w:val="000000"/>
          <w:u w:val="none"/>
        </w:rPr>
        <w:t xml:space="preserve"> </w:t>
      </w:r>
      <w:r w:rsidR="006E2E77">
        <w:rPr>
          <w:rStyle w:val="Internetlink"/>
          <w:rFonts w:ascii="Arial" w:hAnsi="Arial" w:cs="Arial"/>
          <w:color w:val="000000"/>
          <w:u w:val="none"/>
        </w:rPr>
        <w:t xml:space="preserve">den </w:t>
      </w:r>
      <w:r w:rsidR="00A00456" w:rsidRPr="001F2CB3">
        <w:rPr>
          <w:rStyle w:val="Internetlink"/>
          <w:rFonts w:ascii="Arial" w:hAnsi="Arial" w:cs="Arial"/>
          <w:bCs/>
          <w:i/>
          <w:color w:val="000000"/>
          <w:u w:val="none"/>
        </w:rPr>
        <w:t>Einzug</w:t>
      </w:r>
      <w:r w:rsidR="00A00456" w:rsidRPr="00D166D1">
        <w:rPr>
          <w:rStyle w:val="Internetlink"/>
          <w:rFonts w:ascii="Arial" w:hAnsi="Arial" w:cs="Arial"/>
          <w:color w:val="000000"/>
          <w:u w:val="none"/>
        </w:rPr>
        <w:t xml:space="preserve"> nach Jericho</w:t>
      </w:r>
      <w:r w:rsidR="00EB3C91" w:rsidRPr="00D166D1">
        <w:rPr>
          <w:rStyle w:val="Internetlink"/>
          <w:rFonts w:ascii="Arial" w:hAnsi="Arial" w:cs="Arial"/>
          <w:color w:val="000000"/>
          <w:u w:val="none"/>
        </w:rPr>
        <w:t xml:space="preserve"> durch</w:t>
      </w:r>
      <w:r w:rsidR="008B42C5">
        <w:rPr>
          <w:rStyle w:val="Internetlink"/>
          <w:rFonts w:ascii="Arial" w:hAnsi="Arial" w:cs="Arial"/>
          <w:color w:val="000000"/>
          <w:u w:val="none"/>
        </w:rPr>
        <w:t xml:space="preserve"> da</w:t>
      </w:r>
      <w:r w:rsidR="00EB3C91" w:rsidRPr="00D166D1">
        <w:rPr>
          <w:rStyle w:val="Internetlink"/>
          <w:rFonts w:ascii="Arial" w:hAnsi="Arial" w:cs="Arial"/>
          <w:color w:val="000000"/>
          <w:u w:val="none"/>
        </w:rPr>
        <w:t>s Südtor</w:t>
      </w:r>
      <w:r w:rsidR="00A00456" w:rsidRPr="00D166D1">
        <w:rPr>
          <w:rStyle w:val="Internetlink"/>
          <w:rFonts w:ascii="Arial" w:hAnsi="Arial" w:cs="Arial"/>
          <w:color w:val="000000"/>
          <w:u w:val="none"/>
        </w:rPr>
        <w:t xml:space="preserve">, hier </w:t>
      </w:r>
      <w:r w:rsidR="006E2E77">
        <w:rPr>
          <w:rStyle w:val="Internetlink"/>
          <w:rFonts w:ascii="Arial" w:hAnsi="Arial" w:cs="Arial"/>
          <w:color w:val="000000"/>
          <w:u w:val="none"/>
        </w:rPr>
        <w:t>bei Matthäus aber um den</w:t>
      </w:r>
      <w:r w:rsidR="00A00456" w:rsidRPr="00D166D1">
        <w:rPr>
          <w:rStyle w:val="Internetlink"/>
          <w:rFonts w:ascii="Arial" w:hAnsi="Arial" w:cs="Arial"/>
          <w:color w:val="000000"/>
          <w:u w:val="none"/>
        </w:rPr>
        <w:t xml:space="preserve"> </w:t>
      </w:r>
      <w:r w:rsidR="00A00456" w:rsidRPr="001F2CB3">
        <w:rPr>
          <w:rStyle w:val="Internetlink"/>
          <w:rFonts w:ascii="Arial" w:hAnsi="Arial" w:cs="Arial"/>
          <w:i/>
          <w:color w:val="000000"/>
          <w:u w:val="none"/>
        </w:rPr>
        <w:t>Auszug</w:t>
      </w:r>
      <w:r w:rsidR="00A00456" w:rsidRPr="00D166D1">
        <w:rPr>
          <w:rStyle w:val="Internetlink"/>
          <w:rFonts w:ascii="Arial" w:hAnsi="Arial" w:cs="Arial"/>
          <w:color w:val="000000"/>
          <w:u w:val="none"/>
        </w:rPr>
        <w:t xml:space="preserve"> aus der Stadt</w:t>
      </w:r>
      <w:r w:rsidR="00EB3C91" w:rsidRPr="00D166D1">
        <w:rPr>
          <w:rStyle w:val="Internetlink"/>
          <w:rFonts w:ascii="Arial" w:hAnsi="Arial" w:cs="Arial"/>
          <w:color w:val="000000"/>
          <w:u w:val="none"/>
        </w:rPr>
        <w:t xml:space="preserve"> durch</w:t>
      </w:r>
      <w:r w:rsidR="008B42C5">
        <w:rPr>
          <w:rStyle w:val="Internetlink"/>
          <w:rFonts w:ascii="Arial" w:hAnsi="Arial" w:cs="Arial"/>
          <w:color w:val="000000"/>
          <w:u w:val="none"/>
        </w:rPr>
        <w:t xml:space="preserve"> da</w:t>
      </w:r>
      <w:r w:rsidR="00EB3C91" w:rsidRPr="00D166D1">
        <w:rPr>
          <w:rStyle w:val="Internetlink"/>
          <w:rFonts w:ascii="Arial" w:hAnsi="Arial" w:cs="Arial"/>
          <w:color w:val="000000"/>
          <w:u w:val="none"/>
        </w:rPr>
        <w:t>s Nordwesttor</w:t>
      </w:r>
      <w:r w:rsidR="00A00456" w:rsidRPr="00D166D1">
        <w:rPr>
          <w:rStyle w:val="Internetlink"/>
          <w:rFonts w:ascii="Arial" w:hAnsi="Arial" w:cs="Arial"/>
          <w:color w:val="000000"/>
          <w:u w:val="none"/>
        </w:rPr>
        <w:t xml:space="preserve">. </w:t>
      </w:r>
      <w:r w:rsidR="006E2E77">
        <w:rPr>
          <w:rStyle w:val="Internetlink"/>
          <w:rFonts w:ascii="Arial" w:hAnsi="Arial" w:cs="Arial"/>
          <w:color w:val="000000"/>
          <w:u w:val="none"/>
        </w:rPr>
        <w:t xml:space="preserve">Zwischen Mk 10,45 und Mk 10,46 </w:t>
      </w:r>
      <w:r w:rsidR="008B42C5">
        <w:rPr>
          <w:rStyle w:val="Internetlink"/>
          <w:rFonts w:ascii="Arial" w:hAnsi="Arial" w:cs="Arial"/>
          <w:color w:val="000000"/>
          <w:u w:val="none"/>
        </w:rPr>
        <w:t>ereignen sich</w:t>
      </w:r>
      <w:r w:rsidR="006E2E77">
        <w:rPr>
          <w:rStyle w:val="Internetlink"/>
          <w:rFonts w:ascii="Arial" w:hAnsi="Arial" w:cs="Arial"/>
          <w:color w:val="000000"/>
          <w:u w:val="none"/>
        </w:rPr>
        <w:t xml:space="preserve"> die Begebenheiten von Lk 19,1-27. </w:t>
      </w:r>
      <w:r w:rsidR="00A00456" w:rsidRPr="00D166D1">
        <w:rPr>
          <w:rStyle w:val="Internetlink"/>
          <w:rFonts w:ascii="Arial" w:hAnsi="Arial" w:cs="Arial"/>
          <w:color w:val="000000"/>
          <w:u w:val="none"/>
        </w:rPr>
        <w:t xml:space="preserve">In einer größeren Stadt wie Jericho gab es sicherlich mehr Bettler, und jeder saß an einer anderen Stelle, wobei eines der </w:t>
      </w:r>
      <w:r w:rsidR="00A00456" w:rsidRPr="006E2E77">
        <w:rPr>
          <w:rStyle w:val="Internetlink"/>
          <w:rFonts w:ascii="Arial" w:hAnsi="Arial" w:cs="Arial"/>
          <w:i/>
          <w:iCs/>
          <w:color w:val="000000"/>
          <w:u w:val="none"/>
        </w:rPr>
        <w:t>mehreren</w:t>
      </w:r>
      <w:r w:rsidR="00A00456" w:rsidRPr="00D166D1">
        <w:rPr>
          <w:rStyle w:val="Internetlink"/>
          <w:rFonts w:ascii="Arial" w:hAnsi="Arial" w:cs="Arial"/>
          <w:color w:val="000000"/>
          <w:u w:val="none"/>
        </w:rPr>
        <w:t xml:space="preserve"> Stadttore </w:t>
      </w:r>
      <w:r w:rsidR="008B42C5">
        <w:rPr>
          <w:rStyle w:val="Internetlink"/>
          <w:rFonts w:ascii="Arial" w:hAnsi="Arial" w:cs="Arial"/>
          <w:color w:val="000000"/>
          <w:u w:val="none"/>
        </w:rPr>
        <w:t xml:space="preserve">die sich an allen Ausfallsstraßen befanden, </w:t>
      </w:r>
      <w:r w:rsidR="00A00456" w:rsidRPr="00D166D1">
        <w:rPr>
          <w:rStyle w:val="Internetlink"/>
          <w:rFonts w:ascii="Arial" w:hAnsi="Arial" w:cs="Arial"/>
          <w:color w:val="000000"/>
          <w:u w:val="none"/>
        </w:rPr>
        <w:t xml:space="preserve">der lukrativste Platz zum Betteln war. </w:t>
      </w:r>
      <w:r w:rsidR="00C00D74">
        <w:rPr>
          <w:rStyle w:val="Internetlink"/>
          <w:rFonts w:ascii="Arial" w:hAnsi="Arial" w:cs="Arial"/>
          <w:color w:val="000000"/>
          <w:u w:val="none"/>
        </w:rPr>
        <w:t>- A</w:t>
      </w:r>
      <w:r w:rsidR="00A00456" w:rsidRPr="00D166D1">
        <w:rPr>
          <w:rStyle w:val="Internetlink"/>
          <w:rFonts w:ascii="Arial" w:hAnsi="Arial" w:cs="Arial"/>
          <w:color w:val="000000"/>
          <w:u w:val="none"/>
        </w:rPr>
        <w:t>ndere beziehen den Einzug in Mk 10,46 und Lk 18,35 auf das 2 km südlich gelegene Neu-Jericho</w:t>
      </w:r>
      <w:r w:rsidR="00975812">
        <w:rPr>
          <w:rStyle w:val="Internetlink"/>
          <w:rFonts w:ascii="Arial" w:hAnsi="Arial" w:cs="Arial"/>
          <w:color w:val="000000"/>
          <w:u w:val="none"/>
        </w:rPr>
        <w:t>,</w:t>
      </w:r>
      <w:r w:rsidR="00A00456" w:rsidRPr="00D166D1">
        <w:rPr>
          <w:rStyle w:val="Internetlink"/>
          <w:rFonts w:ascii="Arial" w:hAnsi="Arial" w:cs="Arial"/>
          <w:color w:val="000000"/>
          <w:u w:val="none"/>
        </w:rPr>
        <w:t xml:space="preserve"> das Herodes</w:t>
      </w:r>
      <w:r w:rsidR="00975812">
        <w:rPr>
          <w:rStyle w:val="Internetlink"/>
          <w:rFonts w:ascii="Arial" w:hAnsi="Arial" w:cs="Arial"/>
          <w:color w:val="000000"/>
          <w:u w:val="none"/>
        </w:rPr>
        <w:t xml:space="preserve"> </w:t>
      </w:r>
      <w:r w:rsidR="00A00456" w:rsidRPr="00D166D1">
        <w:rPr>
          <w:rStyle w:val="Internetlink"/>
          <w:rFonts w:ascii="Arial" w:hAnsi="Arial" w:cs="Arial"/>
          <w:color w:val="000000"/>
          <w:u w:val="none"/>
        </w:rPr>
        <w:t>aufbauen ließ</w:t>
      </w:r>
      <w:r w:rsidR="007D0688" w:rsidRPr="00D166D1">
        <w:rPr>
          <w:rStyle w:val="Internetlink"/>
          <w:rFonts w:ascii="Arial" w:hAnsi="Arial" w:cs="Arial"/>
          <w:color w:val="000000"/>
          <w:u w:val="none"/>
        </w:rPr>
        <w:t>, wo am Stadttor sicherlich auch Bettler saßen</w:t>
      </w:r>
      <w:r w:rsidR="00A00456" w:rsidRPr="00D166D1">
        <w:rPr>
          <w:rStyle w:val="Internetlink"/>
          <w:rFonts w:ascii="Arial" w:hAnsi="Arial" w:cs="Arial"/>
          <w:color w:val="000000"/>
          <w:u w:val="none"/>
        </w:rPr>
        <w:t xml:space="preserve"> (</w:t>
      </w:r>
      <w:r w:rsidR="007D0688" w:rsidRPr="00D166D1">
        <w:rPr>
          <w:rStyle w:val="Internetlink"/>
          <w:rFonts w:ascii="Arial" w:hAnsi="Arial" w:cs="Arial"/>
          <w:color w:val="000000"/>
          <w:u w:val="none"/>
        </w:rPr>
        <w:t xml:space="preserve">vgl. </w:t>
      </w:r>
      <w:r w:rsidR="00A00456" w:rsidRPr="00D166D1">
        <w:rPr>
          <w:rStyle w:val="Internetlink"/>
          <w:rFonts w:ascii="Arial" w:hAnsi="Arial" w:cs="Arial"/>
          <w:color w:val="000000"/>
          <w:u w:val="none"/>
        </w:rPr>
        <w:t>54,72</w:t>
      </w:r>
      <w:r w:rsidR="00377DE3">
        <w:rPr>
          <w:rStyle w:val="Internetlink"/>
          <w:rFonts w:ascii="Arial" w:hAnsi="Arial" w:cs="Arial"/>
          <w:color w:val="000000"/>
          <w:u w:val="none"/>
        </w:rPr>
        <w:t>; 64,472</w:t>
      </w:r>
      <w:r w:rsidR="00A00456" w:rsidRPr="00D166D1">
        <w:rPr>
          <w:rStyle w:val="Internetlink"/>
          <w:rFonts w:ascii="Arial" w:hAnsi="Arial" w:cs="Arial"/>
          <w:color w:val="000000"/>
          <w:u w:val="none"/>
        </w:rPr>
        <w:t>).</w:t>
      </w:r>
      <w:r w:rsidR="00C00D74">
        <w:rPr>
          <w:rStyle w:val="Internetlink"/>
          <w:rFonts w:ascii="Arial" w:hAnsi="Arial" w:cs="Arial"/>
          <w:color w:val="000000"/>
          <w:u w:val="none"/>
        </w:rPr>
        <w:t xml:space="preserve"> - Wieder a</w:t>
      </w:r>
      <w:r w:rsidR="00C00D74" w:rsidRPr="00D166D1">
        <w:rPr>
          <w:rStyle w:val="Internetlink"/>
          <w:rFonts w:ascii="Arial" w:hAnsi="Arial" w:cs="Arial"/>
          <w:color w:val="000000"/>
          <w:u w:val="none"/>
        </w:rPr>
        <w:t>ndere</w:t>
      </w:r>
      <w:r w:rsidR="00C00D74">
        <w:rPr>
          <w:rStyle w:val="Internetlink"/>
          <w:rFonts w:ascii="Arial" w:hAnsi="Arial" w:cs="Arial"/>
          <w:color w:val="000000"/>
          <w:u w:val="none"/>
        </w:rPr>
        <w:t xml:space="preserve"> meinen</w:t>
      </w:r>
      <w:r w:rsidR="00C00D74" w:rsidRPr="00D166D1">
        <w:rPr>
          <w:rStyle w:val="Internetlink"/>
          <w:rFonts w:ascii="Arial" w:hAnsi="Arial" w:cs="Arial"/>
          <w:color w:val="000000"/>
          <w:u w:val="none"/>
        </w:rPr>
        <w:t>, es wäre doch nur von ein und derselben Heilung die Rede</w:t>
      </w:r>
      <w:r w:rsidR="00B3756F">
        <w:rPr>
          <w:rStyle w:val="Internetlink"/>
          <w:rFonts w:ascii="Arial" w:hAnsi="Arial" w:cs="Arial"/>
          <w:color w:val="000000"/>
          <w:u w:val="none"/>
        </w:rPr>
        <w:t xml:space="preserve"> (60,427f)</w:t>
      </w:r>
      <w:r w:rsidR="00C00D74" w:rsidRPr="00D166D1">
        <w:rPr>
          <w:rStyle w:val="Internetlink"/>
          <w:rFonts w:ascii="Arial" w:hAnsi="Arial" w:cs="Arial"/>
          <w:color w:val="000000"/>
          <w:u w:val="none"/>
        </w:rPr>
        <w:t xml:space="preserve">, </w:t>
      </w:r>
      <w:r w:rsidR="00C00D74">
        <w:rPr>
          <w:rStyle w:val="Internetlink"/>
          <w:rFonts w:ascii="Arial" w:hAnsi="Arial" w:cs="Arial"/>
          <w:color w:val="000000"/>
          <w:u w:val="none"/>
        </w:rPr>
        <w:t xml:space="preserve">wobei </w:t>
      </w:r>
      <w:r w:rsidR="00C00D74" w:rsidRPr="00D166D1">
        <w:rPr>
          <w:rStyle w:val="Internetlink"/>
          <w:rFonts w:ascii="Arial" w:hAnsi="Arial" w:cs="Arial"/>
          <w:color w:val="000000"/>
          <w:u w:val="none"/>
        </w:rPr>
        <w:t>nur einer</w:t>
      </w:r>
      <w:r w:rsidR="00C00D74">
        <w:rPr>
          <w:rStyle w:val="Internetlink"/>
          <w:rFonts w:ascii="Arial" w:hAnsi="Arial" w:cs="Arial"/>
          <w:color w:val="000000"/>
          <w:u w:val="none"/>
        </w:rPr>
        <w:t xml:space="preserve"> der </w:t>
      </w:r>
      <w:r w:rsidR="008B42C5">
        <w:rPr>
          <w:rStyle w:val="Internetlink"/>
          <w:rFonts w:ascii="Arial" w:hAnsi="Arial" w:cs="Arial"/>
          <w:color w:val="000000"/>
          <w:u w:val="none"/>
        </w:rPr>
        <w:t>b</w:t>
      </w:r>
      <w:r w:rsidR="00C00D74">
        <w:rPr>
          <w:rStyle w:val="Internetlink"/>
          <w:rFonts w:ascii="Arial" w:hAnsi="Arial" w:cs="Arial"/>
          <w:color w:val="000000"/>
          <w:u w:val="none"/>
        </w:rPr>
        <w:t>eiden</w:t>
      </w:r>
      <w:r w:rsidR="00C00D74" w:rsidRPr="00D166D1">
        <w:rPr>
          <w:rStyle w:val="Internetlink"/>
          <w:rFonts w:ascii="Arial" w:hAnsi="Arial" w:cs="Arial"/>
          <w:color w:val="000000"/>
          <w:u w:val="none"/>
        </w:rPr>
        <w:t xml:space="preserve"> </w:t>
      </w:r>
      <w:r w:rsidR="008B42C5">
        <w:rPr>
          <w:rStyle w:val="Internetlink"/>
          <w:rFonts w:ascii="Arial" w:hAnsi="Arial" w:cs="Arial"/>
          <w:color w:val="000000"/>
          <w:u w:val="none"/>
        </w:rPr>
        <w:t xml:space="preserve">Blinden </w:t>
      </w:r>
      <w:r w:rsidR="00C00D74" w:rsidRPr="00D166D1">
        <w:rPr>
          <w:rStyle w:val="Internetlink"/>
          <w:rFonts w:ascii="Arial" w:hAnsi="Arial" w:cs="Arial"/>
          <w:color w:val="000000"/>
          <w:u w:val="none"/>
        </w:rPr>
        <w:t>auch namentlich in Erinnerung</w:t>
      </w:r>
      <w:r w:rsidR="00C00D74" w:rsidRPr="00975812">
        <w:rPr>
          <w:rStyle w:val="Internetlink"/>
          <w:rFonts w:ascii="Arial" w:hAnsi="Arial" w:cs="Arial"/>
          <w:color w:val="000000"/>
          <w:u w:val="none"/>
        </w:rPr>
        <w:t xml:space="preserve"> </w:t>
      </w:r>
      <w:r w:rsidR="00C00D74" w:rsidRPr="00D166D1">
        <w:rPr>
          <w:rStyle w:val="Internetlink"/>
          <w:rFonts w:ascii="Arial" w:hAnsi="Arial" w:cs="Arial"/>
          <w:color w:val="000000"/>
          <w:u w:val="none"/>
        </w:rPr>
        <w:t>blieb</w:t>
      </w:r>
      <w:r w:rsidR="00D16BB6">
        <w:rPr>
          <w:rStyle w:val="Internetlink"/>
          <w:rFonts w:ascii="Arial" w:hAnsi="Arial" w:cs="Arial"/>
          <w:color w:val="000000"/>
          <w:u w:val="none"/>
        </w:rPr>
        <w:t>.</w:t>
      </w:r>
      <w:r w:rsidR="001C39A0">
        <w:rPr>
          <w:rStyle w:val="Internetlink"/>
          <w:rFonts w:ascii="Arial" w:hAnsi="Arial" w:cs="Arial"/>
          <w:color w:val="000000"/>
          <w:u w:val="none"/>
        </w:rPr>
        <w:t xml:space="preserve"> Doch dies ist</w:t>
      </w:r>
      <w:r w:rsidR="001C39A0" w:rsidRPr="00D166D1">
        <w:rPr>
          <w:rStyle w:val="Internetlink"/>
          <w:rFonts w:ascii="Arial" w:hAnsi="Arial" w:cs="Arial"/>
          <w:color w:val="000000"/>
          <w:u w:val="none"/>
        </w:rPr>
        <w:t xml:space="preserve"> </w:t>
      </w:r>
      <w:r w:rsidR="001C39A0">
        <w:rPr>
          <w:rStyle w:val="Internetlink"/>
          <w:rFonts w:ascii="Arial" w:hAnsi="Arial" w:cs="Arial"/>
          <w:color w:val="000000"/>
          <w:u w:val="none"/>
        </w:rPr>
        <w:t xml:space="preserve">eine </w:t>
      </w:r>
      <w:r w:rsidR="008B42C5">
        <w:rPr>
          <w:rStyle w:val="Internetlink"/>
          <w:rFonts w:ascii="Arial" w:hAnsi="Arial" w:cs="Arial"/>
          <w:color w:val="000000"/>
          <w:u w:val="none"/>
        </w:rPr>
        <w:t xml:space="preserve">sehr </w:t>
      </w:r>
      <w:r w:rsidR="001C39A0" w:rsidRPr="00D166D1">
        <w:rPr>
          <w:rStyle w:val="Internetlink"/>
          <w:rFonts w:ascii="Arial" w:hAnsi="Arial" w:cs="Arial"/>
          <w:color w:val="000000"/>
          <w:u w:val="none"/>
        </w:rPr>
        <w:t>unwahrscheinliche Erklärung</w:t>
      </w:r>
      <w:r w:rsidR="001C39A0">
        <w:rPr>
          <w:rStyle w:val="Internetlink"/>
          <w:rFonts w:ascii="Arial" w:hAnsi="Arial" w:cs="Arial"/>
          <w:color w:val="000000"/>
          <w:u w:val="none"/>
        </w:rPr>
        <w:t>, denn M</w:t>
      </w:r>
      <w:r w:rsidR="00D3167D">
        <w:rPr>
          <w:rStyle w:val="Internetlink"/>
          <w:rFonts w:ascii="Arial" w:hAnsi="Arial" w:cs="Arial"/>
          <w:color w:val="000000"/>
          <w:u w:val="none"/>
        </w:rPr>
        <w:t>arkus gibt wieder, was der Augenzeuge Petrus ihm mitgeteilt hat und Lukas hat genau recher</w:t>
      </w:r>
      <w:r w:rsidR="00AD5F5F">
        <w:rPr>
          <w:rStyle w:val="Internetlink"/>
          <w:rFonts w:ascii="Arial" w:hAnsi="Arial" w:cs="Arial"/>
          <w:color w:val="000000"/>
          <w:u w:val="none"/>
        </w:rPr>
        <w:t>chiert</w:t>
      </w:r>
      <w:r w:rsidR="001C39A0">
        <w:rPr>
          <w:rStyle w:val="Internetlink"/>
          <w:rFonts w:ascii="Arial" w:hAnsi="Arial" w:cs="Arial"/>
          <w:color w:val="000000"/>
          <w:u w:val="none"/>
        </w:rPr>
        <w:t>.</w:t>
      </w:r>
      <w:r w:rsidR="006E2E77">
        <w:rPr>
          <w:rStyle w:val="Internetlink"/>
          <w:rFonts w:ascii="Arial" w:hAnsi="Arial" w:cs="Arial"/>
          <w:color w:val="000000"/>
          <w:u w:val="none"/>
        </w:rPr>
        <w:t xml:space="preserve"> </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9</w:t>
      </w:r>
      <w:r w:rsidR="00615DA9" w:rsidRPr="00D166D1">
        <w:rPr>
          <w:rStyle w:val="Internetlink"/>
          <w:rFonts w:ascii="Arial" w:hAnsi="Arial" w:cs="Arial"/>
          <w:color w:val="000000"/>
          <w:u w:val="none"/>
        </w:rPr>
        <w:t xml:space="preserve"> </w:t>
      </w:r>
      <w:r w:rsidR="002C6FF0">
        <w:rPr>
          <w:rStyle w:val="Internetlink"/>
          <w:rFonts w:ascii="Arial" w:hAnsi="Arial" w:cs="Arial"/>
          <w:color w:val="000000"/>
          <w:u w:val="none"/>
        </w:rPr>
        <w:t xml:space="preserve">Der scheinbare Widerspruch zu Mk 10,35, wo berichtet wird, dass die beiden Jünger selbst ihre Bitte vor Jesus brachten, lässt sich folgendermaßen auflösen. </w:t>
      </w:r>
      <w:r w:rsidR="00615DA9" w:rsidRPr="00D166D1">
        <w:rPr>
          <w:rStyle w:val="Internetlink"/>
          <w:rFonts w:ascii="Arial" w:hAnsi="Arial" w:cs="Arial"/>
          <w:color w:val="000000"/>
          <w:u w:val="none"/>
        </w:rPr>
        <w:t>Die Mutter war von ihnen vorgeschickt</w:t>
      </w:r>
      <w:r w:rsidR="004526A0">
        <w:rPr>
          <w:rStyle w:val="Internetlink"/>
          <w:rFonts w:ascii="Arial" w:hAnsi="Arial" w:cs="Arial"/>
          <w:color w:val="000000"/>
          <w:u w:val="none"/>
        </w:rPr>
        <w:t>, sie waren aber auch dabei und bekräftigten die Frage</w:t>
      </w:r>
      <w:r w:rsidR="004F07F1">
        <w:rPr>
          <w:rStyle w:val="Internetlink"/>
          <w:rFonts w:ascii="Arial" w:hAnsi="Arial" w:cs="Arial"/>
          <w:color w:val="000000"/>
          <w:u w:val="none"/>
        </w:rPr>
        <w:t>.</w:t>
      </w:r>
      <w:r w:rsidR="00615DA9" w:rsidRPr="00D166D1">
        <w:rPr>
          <w:rStyle w:val="Internetlink"/>
          <w:rFonts w:ascii="Arial" w:hAnsi="Arial" w:cs="Arial"/>
          <w:color w:val="000000"/>
          <w:u w:val="none"/>
        </w:rPr>
        <w:t xml:space="preserve"> </w:t>
      </w:r>
      <w:r w:rsidR="002C6FF0">
        <w:rPr>
          <w:rStyle w:val="Internetlink"/>
          <w:rFonts w:ascii="Arial" w:hAnsi="Arial" w:cs="Arial"/>
          <w:color w:val="000000"/>
          <w:u w:val="none"/>
        </w:rPr>
        <w:t xml:space="preserve">Daher antwortet ihnen Jesus auch in Vers 22: </w:t>
      </w:r>
      <w:r w:rsidR="002C6FF0" w:rsidRPr="00D166D1">
        <w:rPr>
          <w:rStyle w:val="Internetlink"/>
          <w:rFonts w:ascii="Arial" w:hAnsi="Arial" w:cs="Arial"/>
          <w:color w:val="000000"/>
          <w:u w:val="none"/>
        </w:rPr>
        <w:t>"</w:t>
      </w:r>
      <w:r w:rsidR="002C6FF0" w:rsidRPr="002C6FF0">
        <w:rPr>
          <w:rStyle w:val="Internetlink"/>
          <w:rFonts w:ascii="Arial" w:hAnsi="Arial" w:cs="Arial"/>
          <w:b/>
          <w:bCs/>
          <w:color w:val="000000"/>
          <w:u w:val="none"/>
        </w:rPr>
        <w:t>Ihr</w:t>
      </w:r>
      <w:r w:rsidR="002C6FF0">
        <w:rPr>
          <w:rStyle w:val="Internetlink"/>
          <w:rFonts w:ascii="Arial" w:hAnsi="Arial" w:cs="Arial"/>
          <w:color w:val="000000"/>
          <w:u w:val="none"/>
        </w:rPr>
        <w:t xml:space="preserve"> wisst nicht…</w:t>
      </w:r>
      <w:r w:rsidR="002C6FF0" w:rsidRPr="00D166D1">
        <w:rPr>
          <w:rStyle w:val="Internetlink"/>
          <w:rFonts w:ascii="Arial" w:hAnsi="Arial" w:cs="Arial"/>
          <w:color w:val="000000"/>
          <w:u w:val="none"/>
        </w:rPr>
        <w:t>"</w:t>
      </w:r>
      <w:r w:rsidR="002C6FF0">
        <w:rPr>
          <w:rStyle w:val="Internetlink"/>
          <w:rFonts w:ascii="Arial" w:hAnsi="Arial" w:cs="Arial"/>
          <w:color w:val="000000"/>
          <w:u w:val="none"/>
        </w:rPr>
        <w:t>. - D</w:t>
      </w:r>
      <w:r w:rsidR="00D07277" w:rsidRPr="00D166D1">
        <w:rPr>
          <w:rStyle w:val="Internetlink"/>
          <w:rFonts w:ascii="Arial" w:hAnsi="Arial" w:cs="Arial"/>
          <w:color w:val="000000"/>
          <w:u w:val="none"/>
        </w:rPr>
        <w:t xml:space="preserve">er Grund </w:t>
      </w:r>
      <w:r w:rsidR="002C6FF0">
        <w:rPr>
          <w:rStyle w:val="Internetlink"/>
          <w:rFonts w:ascii="Arial" w:hAnsi="Arial" w:cs="Arial"/>
          <w:color w:val="000000"/>
          <w:u w:val="none"/>
        </w:rPr>
        <w:t xml:space="preserve">für ihre Bitte </w:t>
      </w:r>
      <w:r w:rsidR="00D07277" w:rsidRPr="00D166D1">
        <w:rPr>
          <w:rStyle w:val="Internetlink"/>
          <w:rFonts w:ascii="Arial" w:hAnsi="Arial" w:cs="Arial"/>
          <w:color w:val="000000"/>
          <w:u w:val="none"/>
        </w:rPr>
        <w:t xml:space="preserve">lag wohl in Jesu Verheißung in </w:t>
      </w:r>
      <w:r w:rsidR="00230639" w:rsidRPr="00D166D1">
        <w:rPr>
          <w:rStyle w:val="Internetlink"/>
          <w:rFonts w:ascii="Arial" w:hAnsi="Arial" w:cs="Arial"/>
          <w:color w:val="000000"/>
          <w:u w:val="none"/>
        </w:rPr>
        <w:t>Mt</w:t>
      </w:r>
      <w:r w:rsidR="00E071D2">
        <w:rPr>
          <w:rStyle w:val="Internetlink"/>
          <w:rFonts w:ascii="Arial" w:hAnsi="Arial" w:cs="Arial"/>
          <w:color w:val="000000"/>
          <w:u w:val="none"/>
        </w:rPr>
        <w:t xml:space="preserve"> </w:t>
      </w:r>
      <w:r w:rsidR="00D07277" w:rsidRPr="00D166D1">
        <w:rPr>
          <w:rStyle w:val="Internetlink"/>
          <w:rFonts w:ascii="Arial" w:hAnsi="Arial" w:cs="Arial"/>
          <w:color w:val="000000"/>
          <w:u w:val="none"/>
        </w:rPr>
        <w:t>19,28</w:t>
      </w:r>
      <w:r w:rsidR="00BC321E">
        <w:rPr>
          <w:rStyle w:val="Internetlink"/>
          <w:rFonts w:ascii="Arial" w:hAnsi="Arial" w:cs="Arial"/>
          <w:color w:val="000000"/>
          <w:u w:val="none"/>
        </w:rPr>
        <w:t xml:space="preserve"> (vgl. 60,427)</w:t>
      </w:r>
      <w:r w:rsidR="00D07277" w:rsidRPr="00D166D1">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10</w:t>
      </w:r>
      <w:r w:rsidR="00615DA9" w:rsidRPr="00D166D1">
        <w:rPr>
          <w:rStyle w:val="Internetlink"/>
          <w:rFonts w:ascii="Arial" w:hAnsi="Arial" w:cs="Arial"/>
          <w:color w:val="000000"/>
          <w:u w:val="none"/>
        </w:rPr>
        <w:t xml:space="preserve"> Jemandes "Kelch trinken" bedeutet so viel wie, an jemandes Schicksal teilhaben (vgl. 47,z.St.).</w:t>
      </w:r>
      <w:r w:rsidR="00E574B2" w:rsidRPr="00D166D1">
        <w:rPr>
          <w:rStyle w:val="Internetlink"/>
          <w:rFonts w:ascii="Arial" w:hAnsi="Arial" w:cs="Arial"/>
          <w:color w:val="000000"/>
          <w:u w:val="none"/>
        </w:rPr>
        <w:t xml:space="preserve"> </w:t>
      </w:r>
      <w:r w:rsidR="001668C6" w:rsidRPr="00D166D1">
        <w:rPr>
          <w:rStyle w:val="Internetlink"/>
          <w:rFonts w:ascii="Arial" w:hAnsi="Arial" w:cs="Arial"/>
          <w:color w:val="000000"/>
          <w:u w:val="none"/>
        </w:rPr>
        <w:t xml:space="preserve">Und </w:t>
      </w:r>
      <w:r w:rsidR="00975812">
        <w:rPr>
          <w:rStyle w:val="Internetlink"/>
          <w:rFonts w:ascii="Arial" w:hAnsi="Arial" w:cs="Arial"/>
          <w:color w:val="000000"/>
          <w:u w:val="none"/>
        </w:rPr>
        <w:t>dies</w:t>
      </w:r>
      <w:r w:rsidR="001668C6" w:rsidRPr="00D166D1">
        <w:rPr>
          <w:rStyle w:val="Internetlink"/>
          <w:rFonts w:ascii="Arial" w:hAnsi="Arial" w:cs="Arial"/>
          <w:color w:val="000000"/>
          <w:u w:val="none"/>
        </w:rPr>
        <w:t xml:space="preserve"> </w:t>
      </w:r>
      <w:r w:rsidR="00FE2130">
        <w:rPr>
          <w:rStyle w:val="Internetlink"/>
          <w:rFonts w:ascii="Arial" w:hAnsi="Arial" w:cs="Arial"/>
          <w:color w:val="000000"/>
          <w:u w:val="none"/>
        </w:rPr>
        <w:t>wurde ihnen auch auferlegt,</w:t>
      </w:r>
      <w:r w:rsidR="001668C6" w:rsidRPr="00D166D1">
        <w:rPr>
          <w:rStyle w:val="Internetlink"/>
          <w:rFonts w:ascii="Arial" w:hAnsi="Arial" w:cs="Arial"/>
          <w:color w:val="000000"/>
          <w:u w:val="none"/>
        </w:rPr>
        <w:t xml:space="preserve"> </w:t>
      </w:r>
      <w:r w:rsidR="00975812">
        <w:rPr>
          <w:rStyle w:val="Internetlink"/>
          <w:rFonts w:ascii="Arial" w:hAnsi="Arial" w:cs="Arial"/>
          <w:color w:val="000000"/>
          <w:u w:val="none"/>
        </w:rPr>
        <w:t xml:space="preserve">denn </w:t>
      </w:r>
      <w:r w:rsidR="001668C6" w:rsidRPr="00D166D1">
        <w:rPr>
          <w:rStyle w:val="Internetlink"/>
          <w:rFonts w:ascii="Arial" w:hAnsi="Arial" w:cs="Arial"/>
          <w:color w:val="000000"/>
          <w:u w:val="none"/>
        </w:rPr>
        <w:t>Jakobus wurde von Herodes enthauptet</w:t>
      </w:r>
      <w:r w:rsidR="00975812">
        <w:rPr>
          <w:rStyle w:val="Internetlink"/>
          <w:rFonts w:ascii="Arial" w:hAnsi="Arial" w:cs="Arial"/>
          <w:color w:val="000000"/>
          <w:u w:val="none"/>
        </w:rPr>
        <w:t xml:space="preserve"> und</w:t>
      </w:r>
      <w:r w:rsidR="001668C6" w:rsidRPr="00D166D1">
        <w:rPr>
          <w:rStyle w:val="Internetlink"/>
          <w:rFonts w:ascii="Arial" w:hAnsi="Arial" w:cs="Arial"/>
          <w:color w:val="000000"/>
          <w:u w:val="none"/>
        </w:rPr>
        <w:t xml:space="preserve"> Johannes auf die Insel Patmos verbannt</w:t>
      </w:r>
      <w:r w:rsidR="00FE2130">
        <w:rPr>
          <w:rStyle w:val="Internetlink"/>
          <w:rFonts w:ascii="Arial" w:hAnsi="Arial" w:cs="Arial"/>
          <w:color w:val="000000"/>
          <w:u w:val="none"/>
        </w:rPr>
        <w:t>, wo er zu leiden hatte</w:t>
      </w:r>
      <w:r w:rsidR="00C00D74">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11</w:t>
      </w:r>
      <w:r w:rsidR="00E574B2" w:rsidRPr="00D166D1">
        <w:rPr>
          <w:rStyle w:val="Internetlink"/>
          <w:rFonts w:ascii="Arial" w:hAnsi="Arial" w:cs="Arial"/>
          <w:color w:val="000000"/>
          <w:u w:val="none"/>
        </w:rPr>
        <w:t xml:space="preserve"> Dieses Gleichnis ist auch eine Antwort auf die Frage des Petrus in </w:t>
      </w:r>
      <w:r w:rsidR="00230639" w:rsidRPr="00D166D1">
        <w:rPr>
          <w:rStyle w:val="Internetlink"/>
          <w:rFonts w:ascii="Arial" w:hAnsi="Arial" w:cs="Arial"/>
          <w:color w:val="000000"/>
          <w:u w:val="none"/>
        </w:rPr>
        <w:t xml:space="preserve">Mt </w:t>
      </w:r>
      <w:r w:rsidR="00E574B2" w:rsidRPr="00D166D1">
        <w:rPr>
          <w:rStyle w:val="Internetlink"/>
          <w:rFonts w:ascii="Arial" w:hAnsi="Arial" w:cs="Arial"/>
          <w:color w:val="000000"/>
          <w:u w:val="none"/>
        </w:rPr>
        <w:t>19,27</w:t>
      </w:r>
      <w:r w:rsidR="00E46653">
        <w:rPr>
          <w:rStyle w:val="Internetlink"/>
          <w:rFonts w:ascii="Arial" w:hAnsi="Arial" w:cs="Arial"/>
          <w:color w:val="000000"/>
          <w:u w:val="none"/>
        </w:rPr>
        <w:t>.</w:t>
      </w:r>
      <w:r w:rsidR="00EA71FB" w:rsidRPr="00D166D1">
        <w:rPr>
          <w:rStyle w:val="Internetlink"/>
          <w:rFonts w:ascii="Arial" w:hAnsi="Arial" w:cs="Arial"/>
          <w:color w:val="000000"/>
          <w:u w:val="none"/>
        </w:rPr>
        <w:t xml:space="preserve"> </w:t>
      </w:r>
      <w:r w:rsidR="008321C5">
        <w:rPr>
          <w:rStyle w:val="Internetlink"/>
          <w:rFonts w:ascii="Arial" w:hAnsi="Arial" w:cs="Arial"/>
          <w:color w:val="000000"/>
          <w:u w:val="none"/>
        </w:rPr>
        <w:t xml:space="preserve">Im Talmud gab es ein ähnliches Gleichnis, aber im genau entgegengesetzten Sinn: die Juden die viel gearbeitet haben, werden viel bekommen, die Heiden die wenig gearbeitet haben, werden nur wenig bekommen (65,I,148). </w:t>
      </w:r>
      <w:r w:rsidR="00441110" w:rsidRPr="00D166D1">
        <w:rPr>
          <w:rStyle w:val="Internetlink"/>
          <w:rFonts w:ascii="Arial" w:hAnsi="Arial" w:cs="Arial"/>
          <w:color w:val="000000"/>
          <w:u w:val="none"/>
        </w:rPr>
        <w:t xml:space="preserve">Vielleicht griff Jesus </w:t>
      </w:r>
      <w:r w:rsidR="008321C5">
        <w:rPr>
          <w:rStyle w:val="Internetlink"/>
          <w:rFonts w:ascii="Arial" w:hAnsi="Arial" w:cs="Arial"/>
          <w:color w:val="000000"/>
          <w:u w:val="none"/>
        </w:rPr>
        <w:t>dieses</w:t>
      </w:r>
      <w:r w:rsidR="00441110" w:rsidRPr="00D166D1">
        <w:rPr>
          <w:rStyle w:val="Internetlink"/>
          <w:rFonts w:ascii="Arial" w:hAnsi="Arial" w:cs="Arial"/>
          <w:color w:val="000000"/>
          <w:u w:val="none"/>
        </w:rPr>
        <w:t xml:space="preserve"> Gleichnis auf und deutete es </w:t>
      </w:r>
      <w:r w:rsidR="008321C5">
        <w:rPr>
          <w:rStyle w:val="Internetlink"/>
          <w:rFonts w:ascii="Arial" w:hAnsi="Arial" w:cs="Arial"/>
          <w:color w:val="000000"/>
          <w:u w:val="none"/>
        </w:rPr>
        <w:t xml:space="preserve">bewusst </w:t>
      </w:r>
      <w:r w:rsidR="00441110" w:rsidRPr="00D166D1">
        <w:rPr>
          <w:rStyle w:val="Internetlink"/>
          <w:rFonts w:ascii="Arial" w:hAnsi="Arial" w:cs="Arial"/>
          <w:color w:val="000000"/>
          <w:u w:val="none"/>
        </w:rPr>
        <w:t>um (vgl. 14,138)</w:t>
      </w:r>
      <w:r w:rsidR="001E7720">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12</w:t>
      </w:r>
      <w:r w:rsidR="00EA71FB" w:rsidRPr="00D166D1">
        <w:rPr>
          <w:rStyle w:val="Internetlink"/>
          <w:rFonts w:ascii="Arial" w:hAnsi="Arial" w:cs="Arial"/>
          <w:color w:val="000000"/>
          <w:u w:val="none"/>
        </w:rPr>
        <w:t xml:space="preserve"> Dies war der übliche</w:t>
      </w:r>
      <w:r w:rsidR="00DC66C2">
        <w:rPr>
          <w:rStyle w:val="Internetlink"/>
          <w:rFonts w:ascii="Arial" w:hAnsi="Arial" w:cs="Arial"/>
          <w:color w:val="000000"/>
          <w:u w:val="none"/>
        </w:rPr>
        <w:t xml:space="preserve"> und angemessene</w:t>
      </w:r>
      <w:r w:rsidR="00EA71FB" w:rsidRPr="00D166D1">
        <w:rPr>
          <w:rStyle w:val="Internetlink"/>
          <w:rFonts w:ascii="Arial" w:hAnsi="Arial" w:cs="Arial"/>
          <w:color w:val="000000"/>
          <w:u w:val="none"/>
        </w:rPr>
        <w:t xml:space="preserve"> </w:t>
      </w:r>
      <w:r w:rsidR="00D04020" w:rsidRPr="00D166D1">
        <w:rPr>
          <w:rStyle w:val="Internetlink"/>
          <w:rFonts w:ascii="Arial" w:hAnsi="Arial" w:cs="Arial"/>
          <w:color w:val="000000"/>
          <w:u w:val="none"/>
        </w:rPr>
        <w:t>Tagesl</w:t>
      </w:r>
      <w:r w:rsidR="00EA71FB" w:rsidRPr="00D166D1">
        <w:rPr>
          <w:rStyle w:val="Internetlink"/>
          <w:rFonts w:ascii="Arial" w:hAnsi="Arial" w:cs="Arial"/>
          <w:color w:val="000000"/>
          <w:u w:val="none"/>
        </w:rPr>
        <w:t>o</w:t>
      </w:r>
      <w:r w:rsidR="00D04020" w:rsidRPr="00D166D1">
        <w:rPr>
          <w:rStyle w:val="Internetlink"/>
          <w:rFonts w:ascii="Arial" w:hAnsi="Arial" w:cs="Arial"/>
          <w:color w:val="000000"/>
          <w:u w:val="none"/>
        </w:rPr>
        <w:t>hn für einen Taglöhner (38,I,831</w:t>
      </w:r>
      <w:r w:rsidR="008321C5">
        <w:rPr>
          <w:rStyle w:val="Internetlink"/>
          <w:rFonts w:ascii="Arial" w:hAnsi="Arial" w:cs="Arial"/>
          <w:color w:val="000000"/>
          <w:u w:val="none"/>
        </w:rPr>
        <w:t>; 65,I,147</w:t>
      </w:r>
      <w:r w:rsidR="00D04020" w:rsidRPr="00D166D1">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13</w:t>
      </w:r>
      <w:r w:rsidR="00D04020" w:rsidRPr="00D166D1">
        <w:rPr>
          <w:rStyle w:val="Internetlink"/>
          <w:rFonts w:ascii="Arial" w:hAnsi="Arial" w:cs="Arial"/>
          <w:color w:val="000000"/>
          <w:u w:val="none"/>
        </w:rPr>
        <w:t xml:space="preserve"> Der </w:t>
      </w:r>
      <w:r w:rsidR="00A00456" w:rsidRPr="00D166D1">
        <w:rPr>
          <w:rStyle w:val="Internetlink"/>
          <w:rFonts w:ascii="Arial" w:hAnsi="Arial" w:cs="Arial"/>
          <w:color w:val="000000"/>
          <w:u w:val="none"/>
        </w:rPr>
        <w:t>C</w:t>
      </w:r>
      <w:r w:rsidR="00D04020" w:rsidRPr="00D166D1">
        <w:rPr>
          <w:rStyle w:val="Internetlink"/>
          <w:rFonts w:ascii="Arial" w:hAnsi="Arial" w:cs="Arial"/>
          <w:color w:val="000000"/>
          <w:u w:val="none"/>
        </w:rPr>
        <w:t>ompanion, Genosse, Gefährte, Partner, Freund</w:t>
      </w:r>
      <w:r w:rsidR="00580DF8" w:rsidRPr="00D166D1">
        <w:rPr>
          <w:rStyle w:val="Internetlink"/>
          <w:rFonts w:ascii="Arial" w:hAnsi="Arial" w:cs="Arial"/>
          <w:color w:val="000000"/>
          <w:u w:val="none"/>
        </w:rPr>
        <w:t xml:space="preserve"> oder</w:t>
      </w:r>
      <w:r w:rsidR="00D04020" w:rsidRPr="00D166D1">
        <w:rPr>
          <w:rStyle w:val="Internetlink"/>
          <w:rFonts w:ascii="Arial" w:hAnsi="Arial" w:cs="Arial"/>
          <w:color w:val="000000"/>
          <w:u w:val="none"/>
        </w:rPr>
        <w:t xml:space="preserve"> "Kumpel"</w:t>
      </w:r>
      <w:r w:rsidR="004744DA" w:rsidRPr="00D166D1">
        <w:rPr>
          <w:rStyle w:val="Internetlink"/>
          <w:rFonts w:ascii="Arial" w:hAnsi="Arial" w:cs="Arial"/>
          <w:color w:val="000000"/>
          <w:u w:val="none"/>
        </w:rPr>
        <w:t>. A</w:t>
      </w:r>
      <w:r w:rsidR="008321C5">
        <w:rPr>
          <w:rStyle w:val="Internetlink"/>
          <w:rFonts w:ascii="Arial" w:hAnsi="Arial" w:cs="Arial"/>
          <w:color w:val="000000"/>
          <w:u w:val="none"/>
        </w:rPr>
        <w:t>uch al</w:t>
      </w:r>
      <w:r w:rsidR="00D04020" w:rsidRPr="00D166D1">
        <w:rPr>
          <w:rStyle w:val="Internetlink"/>
          <w:rFonts w:ascii="Arial" w:hAnsi="Arial" w:cs="Arial"/>
          <w:color w:val="000000"/>
          <w:u w:val="none"/>
        </w:rPr>
        <w:t>s Anrede für j</w:t>
      </w:r>
      <w:r w:rsidR="002617AC" w:rsidRPr="00D166D1">
        <w:rPr>
          <w:rStyle w:val="Internetlink"/>
          <w:rFonts w:ascii="Arial" w:hAnsi="Arial" w:cs="Arial"/>
          <w:color w:val="000000"/>
          <w:u w:val="none"/>
        </w:rPr>
        <w:t>emanden</w:t>
      </w:r>
      <w:r w:rsidR="00580DF8" w:rsidRPr="00D166D1">
        <w:rPr>
          <w:rStyle w:val="Internetlink"/>
          <w:rFonts w:ascii="Arial" w:hAnsi="Arial" w:cs="Arial"/>
          <w:color w:val="000000"/>
          <w:u w:val="none"/>
        </w:rPr>
        <w:t>,</w:t>
      </w:r>
      <w:r w:rsidR="00D04020" w:rsidRPr="00D166D1">
        <w:rPr>
          <w:rStyle w:val="Internetlink"/>
          <w:rFonts w:ascii="Arial" w:hAnsi="Arial" w:cs="Arial"/>
          <w:color w:val="000000"/>
          <w:u w:val="none"/>
        </w:rPr>
        <w:t xml:space="preserve"> dessen Namen man nicht weiß </w:t>
      </w:r>
      <w:r w:rsidR="000926F2">
        <w:rPr>
          <w:rStyle w:val="Internetlink"/>
          <w:rFonts w:ascii="Arial" w:hAnsi="Arial" w:cs="Arial"/>
          <w:color w:val="000000"/>
          <w:u w:val="none"/>
        </w:rPr>
        <w:t>(2,z.St.)</w:t>
      </w:r>
      <w:r w:rsidR="00D04020" w:rsidRPr="00D166D1">
        <w:rPr>
          <w:rStyle w:val="Internetlink"/>
          <w:rFonts w:ascii="Arial" w:hAnsi="Arial" w:cs="Arial"/>
          <w:color w:val="000000"/>
          <w:u w:val="none"/>
        </w:rPr>
        <w:t xml:space="preserve">. An allen drei Stellen im NT </w:t>
      </w:r>
      <w:r w:rsidR="004744DA" w:rsidRPr="00D166D1">
        <w:rPr>
          <w:rStyle w:val="Internetlink"/>
          <w:rFonts w:ascii="Arial" w:hAnsi="Arial" w:cs="Arial"/>
          <w:color w:val="000000"/>
          <w:u w:val="none"/>
        </w:rPr>
        <w:t xml:space="preserve">(Mt 20,13; 22,12; 26,50) </w:t>
      </w:r>
      <w:r w:rsidR="00D04020" w:rsidRPr="00D166D1">
        <w:rPr>
          <w:rStyle w:val="Internetlink"/>
          <w:rFonts w:ascii="Arial" w:hAnsi="Arial" w:cs="Arial"/>
          <w:color w:val="000000"/>
          <w:u w:val="none"/>
        </w:rPr>
        <w:t>an Verschuldete gerichtet (14,137)</w:t>
      </w:r>
      <w:r w:rsidR="00E46653">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14</w:t>
      </w:r>
      <w:r w:rsidR="004A23F6" w:rsidRPr="00D166D1">
        <w:rPr>
          <w:rStyle w:val="Internetlink"/>
          <w:rFonts w:ascii="Arial" w:hAnsi="Arial" w:cs="Arial"/>
          <w:color w:val="000000"/>
          <w:u w:val="none"/>
        </w:rPr>
        <w:t xml:space="preserve"> </w:t>
      </w:r>
      <w:r w:rsidR="004A23F6">
        <w:rPr>
          <w:rStyle w:val="Internetlink"/>
          <w:rFonts w:ascii="Arial" w:hAnsi="Arial" w:cs="Arial"/>
          <w:color w:val="000000"/>
          <w:u w:val="none"/>
        </w:rPr>
        <w:t>Im Gegensatz zur ersten</w:t>
      </w:r>
      <w:r w:rsidR="004216BE">
        <w:rPr>
          <w:rStyle w:val="Internetlink"/>
          <w:rFonts w:ascii="Arial" w:hAnsi="Arial" w:cs="Arial"/>
          <w:color w:val="000000"/>
          <w:u w:val="none"/>
        </w:rPr>
        <w:t xml:space="preserve"> (Mt 16,21ff)</w:t>
      </w:r>
      <w:r w:rsidR="004A23F6">
        <w:rPr>
          <w:rStyle w:val="Internetlink"/>
          <w:rFonts w:ascii="Arial" w:hAnsi="Arial" w:cs="Arial"/>
          <w:color w:val="000000"/>
          <w:u w:val="none"/>
        </w:rPr>
        <w:t xml:space="preserve"> und zweiten</w:t>
      </w:r>
      <w:r w:rsidR="004216BE">
        <w:rPr>
          <w:rStyle w:val="Internetlink"/>
          <w:rFonts w:ascii="Arial" w:hAnsi="Arial" w:cs="Arial"/>
          <w:color w:val="000000"/>
          <w:u w:val="none"/>
        </w:rPr>
        <w:t xml:space="preserve"> (Mt 17,22-23)</w:t>
      </w:r>
      <w:r w:rsidR="004A23F6">
        <w:rPr>
          <w:rStyle w:val="Internetlink"/>
          <w:rFonts w:ascii="Arial" w:hAnsi="Arial" w:cs="Arial"/>
          <w:color w:val="000000"/>
          <w:u w:val="none"/>
        </w:rPr>
        <w:t xml:space="preserve"> Leidensankündigung, gibt es hier keine</w:t>
      </w:r>
      <w:r w:rsidR="004216BE">
        <w:rPr>
          <w:rStyle w:val="Internetlink"/>
          <w:rFonts w:ascii="Arial" w:hAnsi="Arial" w:cs="Arial"/>
          <w:color w:val="000000"/>
          <w:u w:val="none"/>
        </w:rPr>
        <w:t xml:space="preserve"> Reaktion </w:t>
      </w:r>
      <w:r w:rsidR="00BA3120">
        <w:rPr>
          <w:rStyle w:val="Internetlink"/>
          <w:rFonts w:ascii="Arial" w:hAnsi="Arial" w:cs="Arial"/>
          <w:color w:val="000000"/>
          <w:u w:val="none"/>
        </w:rPr>
        <w:t xml:space="preserve">von Seiten </w:t>
      </w:r>
      <w:r w:rsidR="004A23F6">
        <w:rPr>
          <w:rStyle w:val="Internetlink"/>
          <w:rFonts w:ascii="Arial" w:hAnsi="Arial" w:cs="Arial"/>
          <w:color w:val="000000"/>
          <w:u w:val="none"/>
        </w:rPr>
        <w:t>der Jünger.</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15</w:t>
      </w:r>
      <w:r w:rsidR="003B5EFB" w:rsidRPr="00D166D1">
        <w:rPr>
          <w:rStyle w:val="Internetlink"/>
          <w:rFonts w:ascii="Arial" w:hAnsi="Arial" w:cs="Arial"/>
          <w:color w:val="000000"/>
          <w:u w:val="none"/>
        </w:rPr>
        <w:t xml:space="preserve"> </w:t>
      </w:r>
      <w:r w:rsidR="003B5EFB">
        <w:rPr>
          <w:rStyle w:val="Internetlink"/>
          <w:rFonts w:ascii="Arial" w:hAnsi="Arial" w:cs="Arial"/>
          <w:color w:val="000000"/>
          <w:u w:val="none"/>
        </w:rPr>
        <w:t xml:space="preserve">Soweit wir aus den Evangelien-Berichten schließen können, kam Jesus hier das erste und </w:t>
      </w:r>
      <w:r w:rsidR="009A77A1">
        <w:rPr>
          <w:rStyle w:val="Internetlink"/>
          <w:rFonts w:ascii="Arial" w:hAnsi="Arial" w:cs="Arial"/>
          <w:color w:val="000000"/>
          <w:u w:val="none"/>
        </w:rPr>
        <w:t xml:space="preserve">das </w:t>
      </w:r>
      <w:r w:rsidR="003B5EFB">
        <w:rPr>
          <w:rStyle w:val="Internetlink"/>
          <w:rFonts w:ascii="Arial" w:hAnsi="Arial" w:cs="Arial"/>
          <w:color w:val="000000"/>
          <w:u w:val="none"/>
        </w:rPr>
        <w:t>letzte Mal nach Jericho. Für die Blinden war dies daher die einzige Chance auf Heilung, - und auf Errettung. Sie hatten schon von Jesus gehört</w:t>
      </w:r>
      <w:r w:rsidR="00DA72E5">
        <w:rPr>
          <w:rStyle w:val="Internetlink"/>
          <w:rFonts w:ascii="Arial" w:hAnsi="Arial" w:cs="Arial"/>
          <w:color w:val="000000"/>
          <w:u w:val="none"/>
        </w:rPr>
        <w:t xml:space="preserve"> und glaubten, dass er der Messias ist</w:t>
      </w:r>
      <w:r w:rsidR="003B5EFB">
        <w:rPr>
          <w:rStyle w:val="Internetlink"/>
          <w:rFonts w:ascii="Arial" w:hAnsi="Arial" w:cs="Arial"/>
          <w:color w:val="000000"/>
          <w:u w:val="none"/>
        </w:rPr>
        <w:t xml:space="preserve"> (Vers 30b)</w:t>
      </w:r>
      <w:r w:rsidR="00DA72E5">
        <w:rPr>
          <w:rStyle w:val="Internetlink"/>
          <w:rFonts w:ascii="Arial" w:hAnsi="Arial" w:cs="Arial"/>
          <w:color w:val="000000"/>
          <w:u w:val="none"/>
        </w:rPr>
        <w:t>,</w:t>
      </w:r>
      <w:r w:rsidR="003B5EFB">
        <w:rPr>
          <w:rStyle w:val="Internetlink"/>
          <w:rFonts w:ascii="Arial" w:hAnsi="Arial" w:cs="Arial"/>
          <w:color w:val="000000"/>
          <w:u w:val="none"/>
        </w:rPr>
        <w:t xml:space="preserve"> und </w:t>
      </w:r>
      <w:r w:rsidR="00DA72E5">
        <w:rPr>
          <w:rStyle w:val="Internetlink"/>
          <w:rFonts w:ascii="Arial" w:hAnsi="Arial" w:cs="Arial"/>
          <w:color w:val="000000"/>
          <w:u w:val="none"/>
        </w:rPr>
        <w:t xml:space="preserve">sie </w:t>
      </w:r>
      <w:r w:rsidR="003B5EFB">
        <w:rPr>
          <w:rStyle w:val="Internetlink"/>
          <w:rFonts w:ascii="Arial" w:hAnsi="Arial" w:cs="Arial"/>
          <w:color w:val="000000"/>
          <w:u w:val="none"/>
        </w:rPr>
        <w:t xml:space="preserve">nützten ihre </w:t>
      </w:r>
      <w:r w:rsidR="001722D8">
        <w:rPr>
          <w:rStyle w:val="Internetlink"/>
          <w:rFonts w:ascii="Arial" w:hAnsi="Arial" w:cs="Arial"/>
          <w:color w:val="000000"/>
          <w:u w:val="none"/>
        </w:rPr>
        <w:t>einzige</w:t>
      </w:r>
      <w:r w:rsidR="002E6762">
        <w:rPr>
          <w:rStyle w:val="Internetlink"/>
          <w:rFonts w:ascii="Arial" w:hAnsi="Arial" w:cs="Arial"/>
          <w:color w:val="000000"/>
          <w:u w:val="none"/>
        </w:rPr>
        <w:t xml:space="preserve"> </w:t>
      </w:r>
      <w:r w:rsidR="003B5EFB">
        <w:rPr>
          <w:rStyle w:val="Internetlink"/>
          <w:rFonts w:ascii="Arial" w:hAnsi="Arial" w:cs="Arial"/>
          <w:color w:val="000000"/>
          <w:u w:val="none"/>
        </w:rPr>
        <w:t>Chance</w:t>
      </w:r>
      <w:r w:rsidR="00CE1BF6">
        <w:rPr>
          <w:rStyle w:val="Internetlink"/>
          <w:rFonts w:ascii="Arial" w:hAnsi="Arial" w:cs="Arial"/>
          <w:color w:val="000000"/>
          <w:u w:val="none"/>
        </w:rPr>
        <w:t>, wurden geheilt und folgten ihm nach</w:t>
      </w:r>
      <w:r w:rsidR="004F07F1">
        <w:rPr>
          <w:rStyle w:val="Internetlink"/>
          <w:rFonts w:ascii="Arial" w:hAnsi="Arial" w:cs="Arial"/>
          <w:color w:val="000000"/>
          <w:u w:val="none"/>
        </w:rPr>
        <w:t>.</w:t>
      </w:r>
      <w:r w:rsidR="00DA72E5">
        <w:rPr>
          <w:rStyle w:val="Internetlink"/>
          <w:rFonts w:ascii="Arial" w:hAnsi="Arial" w:cs="Arial"/>
          <w:color w:val="000000"/>
          <w:u w:val="none"/>
        </w:rPr>
        <w:t xml:space="preserve"> -</w:t>
      </w:r>
      <w:r w:rsidR="008C40DC">
        <w:rPr>
          <w:rStyle w:val="Internetlink"/>
          <w:rFonts w:ascii="Arial" w:hAnsi="Arial" w:cs="Arial"/>
          <w:color w:val="000000"/>
          <w:u w:val="none"/>
        </w:rPr>
        <w:t xml:space="preserve"> </w:t>
      </w:r>
      <w:r w:rsidR="00FE1D3B" w:rsidRPr="00B104DB">
        <w:rPr>
          <w:rFonts w:ascii="Arial" w:hAnsi="Arial" w:cs="Arial"/>
        </w:rPr>
        <w:t>Die</w:t>
      </w:r>
      <w:r w:rsidR="00220F9A">
        <w:rPr>
          <w:rFonts w:ascii="Arial" w:hAnsi="Arial" w:cs="Arial"/>
        </w:rPr>
        <w:t xml:space="preserve"> </w:t>
      </w:r>
      <w:r w:rsidR="00FE1D3B" w:rsidRPr="00B104DB">
        <w:rPr>
          <w:rFonts w:ascii="Arial" w:hAnsi="Arial" w:cs="Arial"/>
        </w:rPr>
        <w:t>Palmenstadt Jericho liegt 10 km nördlich des Toten Meeres</w:t>
      </w:r>
      <w:r w:rsidR="004F07F1">
        <w:rPr>
          <w:rFonts w:ascii="Arial" w:hAnsi="Arial" w:cs="Arial"/>
        </w:rPr>
        <w:t xml:space="preserve"> und</w:t>
      </w:r>
      <w:r w:rsidR="00FE1D3B" w:rsidRPr="00B104DB">
        <w:rPr>
          <w:rFonts w:ascii="Arial" w:hAnsi="Arial" w:cs="Arial"/>
        </w:rPr>
        <w:t xml:space="preserve"> 8 km westlich des Jordans</w:t>
      </w:r>
      <w:r w:rsidR="008C40DC">
        <w:rPr>
          <w:rFonts w:ascii="Arial" w:hAnsi="Arial" w:cs="Arial"/>
        </w:rPr>
        <w:t xml:space="preserve">, </w:t>
      </w:r>
      <w:r w:rsidR="00FE1D3B" w:rsidRPr="00B104DB">
        <w:rPr>
          <w:rFonts w:ascii="Arial" w:hAnsi="Arial" w:cs="Arial"/>
        </w:rPr>
        <w:t>in einer äußerst</w:t>
      </w:r>
      <w:r w:rsidR="00220F9A">
        <w:rPr>
          <w:rFonts w:ascii="Arial" w:hAnsi="Arial" w:cs="Arial"/>
        </w:rPr>
        <w:t xml:space="preserve"> </w:t>
      </w:r>
      <w:r w:rsidR="00FE1D3B" w:rsidRPr="00B104DB">
        <w:rPr>
          <w:rFonts w:ascii="Arial" w:hAnsi="Arial" w:cs="Arial"/>
        </w:rPr>
        <w:t xml:space="preserve">fruchtbaren Gegend, da es </w:t>
      </w:r>
      <w:r w:rsidR="00FE1D3B">
        <w:rPr>
          <w:rFonts w:ascii="Arial" w:hAnsi="Arial" w:cs="Arial"/>
        </w:rPr>
        <w:t xml:space="preserve">dort </w:t>
      </w:r>
      <w:r w:rsidR="00240E06">
        <w:rPr>
          <w:rFonts w:ascii="Arial" w:hAnsi="Arial" w:cs="Arial"/>
        </w:rPr>
        <w:t xml:space="preserve">seit Jahrtausenden </w:t>
      </w:r>
      <w:r w:rsidR="00FE1D3B" w:rsidRPr="00B104DB">
        <w:rPr>
          <w:rFonts w:ascii="Arial" w:hAnsi="Arial" w:cs="Arial"/>
        </w:rPr>
        <w:t>ganzjährig wasserführende</w:t>
      </w:r>
      <w:r w:rsidR="008C40DC">
        <w:rPr>
          <w:rFonts w:ascii="Arial" w:hAnsi="Arial" w:cs="Arial"/>
        </w:rPr>
        <w:t xml:space="preserve"> </w:t>
      </w:r>
      <w:r w:rsidR="00FE1D3B" w:rsidRPr="00B104DB">
        <w:rPr>
          <w:rFonts w:ascii="Arial" w:hAnsi="Arial" w:cs="Arial"/>
        </w:rPr>
        <w:t>Quelle</w:t>
      </w:r>
      <w:r w:rsidR="001D2DE6">
        <w:rPr>
          <w:rFonts w:ascii="Arial" w:hAnsi="Arial" w:cs="Arial"/>
        </w:rPr>
        <w:t>n</w:t>
      </w:r>
      <w:r w:rsidR="00FE1D3B" w:rsidRPr="00B104DB">
        <w:rPr>
          <w:rFonts w:ascii="Arial" w:hAnsi="Arial" w:cs="Arial"/>
        </w:rPr>
        <w:t xml:space="preserve"> und eine Palmenoase </w:t>
      </w:r>
      <w:r w:rsidR="00240E06">
        <w:rPr>
          <w:rFonts w:ascii="Arial" w:hAnsi="Arial" w:cs="Arial"/>
        </w:rPr>
        <w:t>mit subtropische</w:t>
      </w:r>
      <w:r w:rsidR="009A77A1">
        <w:rPr>
          <w:rFonts w:ascii="Arial" w:hAnsi="Arial" w:cs="Arial"/>
        </w:rPr>
        <w:t>m</w:t>
      </w:r>
      <w:r w:rsidR="00240E06">
        <w:rPr>
          <w:rFonts w:ascii="Arial" w:hAnsi="Arial" w:cs="Arial"/>
        </w:rPr>
        <w:t xml:space="preserve"> Klima</w:t>
      </w:r>
      <w:r w:rsidR="009A77A1">
        <w:rPr>
          <w:rFonts w:ascii="Arial" w:hAnsi="Arial" w:cs="Arial"/>
        </w:rPr>
        <w:t xml:space="preserve"> gibt</w:t>
      </w:r>
      <w:r w:rsidR="00FE1D3B" w:rsidRPr="00B104DB">
        <w:rPr>
          <w:rFonts w:ascii="Arial" w:hAnsi="Arial" w:cs="Arial"/>
        </w:rPr>
        <w:t xml:space="preserve">. </w:t>
      </w:r>
      <w:r w:rsidR="00240E06" w:rsidRPr="00B104DB">
        <w:rPr>
          <w:rFonts w:ascii="Arial" w:hAnsi="Arial" w:cs="Arial"/>
        </w:rPr>
        <w:t>Schon sehr früh</w:t>
      </w:r>
      <w:r w:rsidR="00240E06">
        <w:rPr>
          <w:rFonts w:ascii="Arial" w:hAnsi="Arial" w:cs="Arial"/>
        </w:rPr>
        <w:t xml:space="preserve"> </w:t>
      </w:r>
      <w:r w:rsidR="00240E06" w:rsidRPr="00B104DB">
        <w:rPr>
          <w:rFonts w:ascii="Arial" w:hAnsi="Arial" w:cs="Arial"/>
        </w:rPr>
        <w:t xml:space="preserve">(ca. 8000 v.Chr.) </w:t>
      </w:r>
      <w:r w:rsidR="00240E06">
        <w:rPr>
          <w:rFonts w:ascii="Arial" w:hAnsi="Arial" w:cs="Arial"/>
        </w:rPr>
        <w:t xml:space="preserve">wurde der Ort </w:t>
      </w:r>
      <w:r w:rsidR="00240E06" w:rsidRPr="00B104DB">
        <w:rPr>
          <w:rFonts w:ascii="Arial" w:hAnsi="Arial" w:cs="Arial"/>
        </w:rPr>
        <w:t>besiedelt. Sowohl</w:t>
      </w:r>
      <w:r w:rsidR="00240E06">
        <w:rPr>
          <w:rFonts w:ascii="Arial" w:hAnsi="Arial" w:cs="Arial"/>
        </w:rPr>
        <w:t xml:space="preserve"> </w:t>
      </w:r>
      <w:r w:rsidR="00240E06" w:rsidRPr="00B104DB">
        <w:rPr>
          <w:rFonts w:ascii="Arial" w:hAnsi="Arial" w:cs="Arial"/>
        </w:rPr>
        <w:t>die Zerstörung Jerichos durch</w:t>
      </w:r>
      <w:r w:rsidR="00240E06">
        <w:rPr>
          <w:rFonts w:ascii="Arial" w:hAnsi="Arial" w:cs="Arial"/>
        </w:rPr>
        <w:t xml:space="preserve"> </w:t>
      </w:r>
      <w:r w:rsidR="00240E06" w:rsidRPr="00B104DB">
        <w:rPr>
          <w:rFonts w:ascii="Arial" w:hAnsi="Arial" w:cs="Arial"/>
        </w:rPr>
        <w:t>Josua als auch die darauffolgende</w:t>
      </w:r>
      <w:r w:rsidR="00240E06">
        <w:rPr>
          <w:rFonts w:ascii="Arial" w:hAnsi="Arial" w:cs="Arial"/>
        </w:rPr>
        <w:t xml:space="preserve"> </w:t>
      </w:r>
      <w:r w:rsidR="00240E06" w:rsidRPr="00B104DB">
        <w:rPr>
          <w:rFonts w:ascii="Arial" w:hAnsi="Arial" w:cs="Arial"/>
        </w:rPr>
        <w:t>jahrhundertlange Brachliegung</w:t>
      </w:r>
      <w:r w:rsidR="00240E06">
        <w:rPr>
          <w:rFonts w:ascii="Arial" w:hAnsi="Arial" w:cs="Arial"/>
        </w:rPr>
        <w:t xml:space="preserve"> </w:t>
      </w:r>
      <w:r w:rsidR="00240E06" w:rsidRPr="00B104DB">
        <w:rPr>
          <w:rFonts w:ascii="Arial" w:hAnsi="Arial" w:cs="Arial"/>
        </w:rPr>
        <w:t>(vgl. Jos 6,24-27) sind arch</w:t>
      </w:r>
      <w:r w:rsidR="00240E06">
        <w:rPr>
          <w:rFonts w:ascii="Arial" w:hAnsi="Arial" w:cs="Arial"/>
        </w:rPr>
        <w:t>ä</w:t>
      </w:r>
      <w:r w:rsidR="00240E06" w:rsidRPr="00B104DB">
        <w:rPr>
          <w:rFonts w:ascii="Arial" w:hAnsi="Arial" w:cs="Arial"/>
        </w:rPr>
        <w:t>ologisch</w:t>
      </w:r>
      <w:r w:rsidR="00240E06">
        <w:rPr>
          <w:rFonts w:ascii="Arial" w:hAnsi="Arial" w:cs="Arial"/>
        </w:rPr>
        <w:t xml:space="preserve"> n</w:t>
      </w:r>
      <w:r w:rsidR="00240E06" w:rsidRPr="00B104DB">
        <w:rPr>
          <w:rFonts w:ascii="Arial" w:hAnsi="Arial" w:cs="Arial"/>
        </w:rPr>
        <w:t>achweisbar</w:t>
      </w:r>
      <w:r w:rsidR="00240E06">
        <w:rPr>
          <w:rFonts w:ascii="Arial" w:hAnsi="Arial" w:cs="Arial"/>
        </w:rPr>
        <w:t xml:space="preserve"> (die Hügel </w:t>
      </w:r>
      <w:r w:rsidR="00240E06" w:rsidRPr="00240E06">
        <w:rPr>
          <w:rFonts w:ascii="Arial" w:hAnsi="Arial" w:cs="Arial"/>
          <w:i/>
          <w:iCs/>
        </w:rPr>
        <w:t xml:space="preserve">Tell es-Sultan </w:t>
      </w:r>
      <w:r w:rsidR="00240E06" w:rsidRPr="00240E06">
        <w:rPr>
          <w:rFonts w:ascii="Arial" w:hAnsi="Arial" w:cs="Arial"/>
        </w:rPr>
        <w:t>und</w:t>
      </w:r>
      <w:r w:rsidR="00240E06" w:rsidRPr="00240E06">
        <w:rPr>
          <w:rFonts w:ascii="Arial" w:hAnsi="Arial" w:cs="Arial"/>
          <w:i/>
          <w:iCs/>
        </w:rPr>
        <w:t xml:space="preserve"> Tulul Abu el-Alayiq</w:t>
      </w:r>
      <w:r w:rsidR="00240E06">
        <w:rPr>
          <w:rFonts w:ascii="Arial" w:hAnsi="Arial" w:cs="Arial"/>
        </w:rPr>
        <w:t>)</w:t>
      </w:r>
      <w:r w:rsidR="00240E06" w:rsidRPr="00B104DB">
        <w:rPr>
          <w:rFonts w:ascii="Arial" w:hAnsi="Arial" w:cs="Arial"/>
        </w:rPr>
        <w:t xml:space="preserve">. </w:t>
      </w:r>
      <w:r w:rsidR="00FE1D3B" w:rsidRPr="00B104DB">
        <w:rPr>
          <w:rFonts w:ascii="Arial" w:hAnsi="Arial" w:cs="Arial"/>
        </w:rPr>
        <w:t>Die Stadt</w:t>
      </w:r>
      <w:r w:rsidR="00220F9A">
        <w:rPr>
          <w:rFonts w:ascii="Arial" w:hAnsi="Arial" w:cs="Arial"/>
        </w:rPr>
        <w:t xml:space="preserve"> </w:t>
      </w:r>
      <w:r w:rsidR="00FE1D3B" w:rsidRPr="00B104DB">
        <w:rPr>
          <w:rFonts w:ascii="Arial" w:hAnsi="Arial" w:cs="Arial"/>
        </w:rPr>
        <w:t>ist mit 259 m</w:t>
      </w:r>
      <w:r w:rsidR="00FE1D3B">
        <w:rPr>
          <w:rFonts w:ascii="Arial" w:hAnsi="Arial" w:cs="Arial"/>
        </w:rPr>
        <w:t xml:space="preserve"> </w:t>
      </w:r>
      <w:r w:rsidR="00FE1D3B" w:rsidRPr="002E6762">
        <w:rPr>
          <w:rFonts w:ascii="Arial" w:hAnsi="Arial" w:cs="Arial"/>
          <w:i/>
          <w:iCs/>
        </w:rPr>
        <w:t>unter</w:t>
      </w:r>
      <w:r w:rsidR="00FE1D3B" w:rsidRPr="00B104DB">
        <w:rPr>
          <w:rFonts w:ascii="Arial" w:hAnsi="Arial" w:cs="Arial"/>
        </w:rPr>
        <w:t xml:space="preserve"> dem Meeresspiegel die </w:t>
      </w:r>
      <w:r w:rsidR="002E6762" w:rsidRPr="00B104DB">
        <w:rPr>
          <w:rFonts w:ascii="Arial" w:hAnsi="Arial" w:cs="Arial"/>
        </w:rPr>
        <w:t>tiefst gelegene</w:t>
      </w:r>
      <w:r w:rsidR="00FE1D3B" w:rsidRPr="00B104DB">
        <w:rPr>
          <w:rFonts w:ascii="Arial" w:hAnsi="Arial" w:cs="Arial"/>
        </w:rPr>
        <w:t xml:space="preserve"> Stadt der Welt und</w:t>
      </w:r>
      <w:r w:rsidR="00FE1D3B">
        <w:rPr>
          <w:rFonts w:ascii="Arial" w:hAnsi="Arial" w:cs="Arial"/>
        </w:rPr>
        <w:t xml:space="preserve"> </w:t>
      </w:r>
      <w:r w:rsidR="00FE1D3B" w:rsidRPr="00B104DB">
        <w:rPr>
          <w:rFonts w:ascii="Arial" w:hAnsi="Arial" w:cs="Arial"/>
        </w:rPr>
        <w:t>ca. 25 km von Jerusalem entfernt</w:t>
      </w:r>
      <w:r w:rsidR="002E6762">
        <w:rPr>
          <w:rFonts w:ascii="Arial" w:hAnsi="Arial" w:cs="Arial"/>
        </w:rPr>
        <w:t xml:space="preserve">. </w:t>
      </w:r>
      <w:r w:rsidR="00240E06">
        <w:rPr>
          <w:rFonts w:ascii="Arial" w:hAnsi="Arial" w:cs="Arial"/>
        </w:rPr>
        <w:t xml:space="preserve">Westlich der Stadt erheben sich abrupt die Berge Judäas. Da </w:t>
      </w:r>
      <w:r w:rsidR="002E6762">
        <w:rPr>
          <w:rFonts w:ascii="Arial" w:hAnsi="Arial" w:cs="Arial"/>
        </w:rPr>
        <w:t xml:space="preserve">Jerusalem </w:t>
      </w:r>
      <w:r w:rsidR="00CA3907" w:rsidRPr="00B104DB">
        <w:rPr>
          <w:rFonts w:ascii="Arial" w:hAnsi="Arial" w:cs="Arial"/>
        </w:rPr>
        <w:t xml:space="preserve">750 m </w:t>
      </w:r>
      <w:r w:rsidR="00CA3907" w:rsidRPr="002E6762">
        <w:rPr>
          <w:rFonts w:ascii="Arial" w:hAnsi="Arial" w:cs="Arial"/>
          <w:i/>
          <w:iCs/>
        </w:rPr>
        <w:t>über</w:t>
      </w:r>
      <w:r w:rsidR="00CA3907">
        <w:rPr>
          <w:rFonts w:ascii="Arial" w:hAnsi="Arial" w:cs="Arial"/>
        </w:rPr>
        <w:t xml:space="preserve"> dem Meeresspiegel liegt</w:t>
      </w:r>
      <w:r w:rsidR="00240E06">
        <w:rPr>
          <w:rFonts w:ascii="Arial" w:hAnsi="Arial" w:cs="Arial"/>
        </w:rPr>
        <w:t xml:space="preserve">, sind </w:t>
      </w:r>
      <w:r w:rsidR="00FE1D3B">
        <w:rPr>
          <w:rFonts w:ascii="Arial" w:hAnsi="Arial" w:cs="Arial"/>
        </w:rPr>
        <w:t>ca.</w:t>
      </w:r>
      <w:r w:rsidR="008C40DC">
        <w:rPr>
          <w:rFonts w:ascii="Arial" w:hAnsi="Arial" w:cs="Arial"/>
        </w:rPr>
        <w:t xml:space="preserve"> </w:t>
      </w:r>
      <w:r w:rsidR="00FE1D3B">
        <w:rPr>
          <w:rFonts w:ascii="Arial" w:hAnsi="Arial" w:cs="Arial"/>
        </w:rPr>
        <w:t>1000 Höhenmeter von Jericho nach Jerusalem zu</w:t>
      </w:r>
      <w:r w:rsidR="00220F9A">
        <w:rPr>
          <w:rFonts w:ascii="Arial" w:hAnsi="Arial" w:cs="Arial"/>
        </w:rPr>
        <w:t xml:space="preserve"> </w:t>
      </w:r>
      <w:r w:rsidR="00FE1D3B">
        <w:rPr>
          <w:rFonts w:ascii="Arial" w:hAnsi="Arial" w:cs="Arial"/>
        </w:rPr>
        <w:t>bewältigen</w:t>
      </w:r>
      <w:r w:rsidR="00FE1D3B" w:rsidRPr="00B104DB">
        <w:rPr>
          <w:rFonts w:ascii="Arial" w:hAnsi="Arial" w:cs="Arial"/>
        </w:rPr>
        <w:t>.</w:t>
      </w:r>
      <w:r w:rsidR="008C40DC">
        <w:rPr>
          <w:rFonts w:ascii="Arial" w:hAnsi="Arial" w:cs="Arial"/>
        </w:rPr>
        <w:t xml:space="preserve"> </w:t>
      </w:r>
      <w:r w:rsidR="00FE1D3B" w:rsidRPr="00B104DB">
        <w:rPr>
          <w:rFonts w:ascii="Arial" w:hAnsi="Arial" w:cs="Arial"/>
        </w:rPr>
        <w:t>Nahe der</w:t>
      </w:r>
      <w:r w:rsidR="00FE1D3B">
        <w:rPr>
          <w:rFonts w:ascii="Arial" w:hAnsi="Arial" w:cs="Arial"/>
        </w:rPr>
        <w:t xml:space="preserve"> </w:t>
      </w:r>
      <w:r w:rsidR="00FE1D3B" w:rsidRPr="00B104DB">
        <w:rPr>
          <w:rFonts w:ascii="Arial" w:hAnsi="Arial" w:cs="Arial"/>
        </w:rPr>
        <w:t>kleine</w:t>
      </w:r>
      <w:r w:rsidR="00FE1D3B">
        <w:rPr>
          <w:rFonts w:ascii="Arial" w:hAnsi="Arial" w:cs="Arial"/>
        </w:rPr>
        <w:t>ren</w:t>
      </w:r>
      <w:r w:rsidR="00FE1D3B" w:rsidRPr="00B104DB">
        <w:rPr>
          <w:rFonts w:ascii="Arial" w:hAnsi="Arial" w:cs="Arial"/>
        </w:rPr>
        <w:t xml:space="preserve"> antiken Stadt baute Herodes</w:t>
      </w:r>
      <w:r w:rsidR="008C40DC">
        <w:rPr>
          <w:rFonts w:ascii="Arial" w:hAnsi="Arial" w:cs="Arial"/>
        </w:rPr>
        <w:t xml:space="preserve"> </w:t>
      </w:r>
      <w:r w:rsidR="00FE1D3B" w:rsidRPr="00B104DB">
        <w:rPr>
          <w:rFonts w:ascii="Arial" w:hAnsi="Arial" w:cs="Arial"/>
        </w:rPr>
        <w:t>d</w:t>
      </w:r>
      <w:r w:rsidR="00FE1D3B">
        <w:rPr>
          <w:rFonts w:ascii="Arial" w:hAnsi="Arial" w:cs="Arial"/>
        </w:rPr>
        <w:t>er</w:t>
      </w:r>
      <w:r w:rsidR="00FE1D3B" w:rsidRPr="00B104DB">
        <w:rPr>
          <w:rFonts w:ascii="Arial" w:hAnsi="Arial" w:cs="Arial"/>
        </w:rPr>
        <w:t xml:space="preserve"> Große die Neu-Stadt mit</w:t>
      </w:r>
      <w:r w:rsidR="00FE1D3B">
        <w:rPr>
          <w:rFonts w:ascii="Arial" w:hAnsi="Arial" w:cs="Arial"/>
        </w:rPr>
        <w:t xml:space="preserve"> </w:t>
      </w:r>
      <w:r w:rsidR="00FE1D3B" w:rsidRPr="00B104DB">
        <w:rPr>
          <w:rFonts w:ascii="Arial" w:hAnsi="Arial" w:cs="Arial"/>
        </w:rPr>
        <w:t>einem</w:t>
      </w:r>
      <w:r w:rsidR="00220F9A">
        <w:rPr>
          <w:rFonts w:ascii="Arial" w:hAnsi="Arial" w:cs="Arial"/>
        </w:rPr>
        <w:t xml:space="preserve"> </w:t>
      </w:r>
      <w:r w:rsidR="008C40DC">
        <w:rPr>
          <w:rFonts w:ascii="Arial" w:hAnsi="Arial" w:cs="Arial"/>
        </w:rPr>
        <w:t>D</w:t>
      </w:r>
      <w:r w:rsidR="00FE1D3B" w:rsidRPr="00B104DB">
        <w:rPr>
          <w:rFonts w:ascii="Arial" w:hAnsi="Arial" w:cs="Arial"/>
        </w:rPr>
        <w:t xml:space="preserve">urchmesser von 3,8 km, </w:t>
      </w:r>
      <w:r w:rsidR="00FE1D3B">
        <w:rPr>
          <w:rFonts w:ascii="Arial" w:hAnsi="Arial" w:cs="Arial"/>
        </w:rPr>
        <w:t>die</w:t>
      </w:r>
      <w:r w:rsidR="008C40DC">
        <w:rPr>
          <w:rFonts w:ascii="Arial" w:hAnsi="Arial" w:cs="Arial"/>
        </w:rPr>
        <w:t xml:space="preserve"> </w:t>
      </w:r>
      <w:r w:rsidR="00FE1D3B">
        <w:rPr>
          <w:rFonts w:ascii="Arial" w:hAnsi="Arial" w:cs="Arial"/>
        </w:rPr>
        <w:t>seinen</w:t>
      </w:r>
      <w:r w:rsidR="00FE1D3B" w:rsidRPr="00B104DB">
        <w:rPr>
          <w:rFonts w:ascii="Arial" w:hAnsi="Arial" w:cs="Arial"/>
        </w:rPr>
        <w:t xml:space="preserve"> pompösen Winterpalast,</w:t>
      </w:r>
      <w:r w:rsidR="00FE1D3B">
        <w:rPr>
          <w:rFonts w:ascii="Arial" w:hAnsi="Arial" w:cs="Arial"/>
        </w:rPr>
        <w:t xml:space="preserve"> </w:t>
      </w:r>
      <w:r w:rsidR="00FE1D3B" w:rsidRPr="00B104DB">
        <w:rPr>
          <w:rFonts w:ascii="Arial" w:hAnsi="Arial" w:cs="Arial"/>
        </w:rPr>
        <w:t xml:space="preserve">ein Lustschloss, </w:t>
      </w:r>
      <w:r w:rsidR="00FE1D3B">
        <w:rPr>
          <w:rFonts w:ascii="Arial" w:hAnsi="Arial" w:cs="Arial"/>
        </w:rPr>
        <w:t xml:space="preserve">ein </w:t>
      </w:r>
      <w:r w:rsidR="00FE1D3B" w:rsidRPr="00B104DB">
        <w:rPr>
          <w:rFonts w:ascii="Arial" w:hAnsi="Arial" w:cs="Arial"/>
        </w:rPr>
        <w:t>Amphitheater</w:t>
      </w:r>
      <w:r w:rsidR="008C40DC">
        <w:rPr>
          <w:rFonts w:ascii="Arial" w:hAnsi="Arial" w:cs="Arial"/>
        </w:rPr>
        <w:t xml:space="preserve"> </w:t>
      </w:r>
      <w:r w:rsidR="00FE1D3B" w:rsidRPr="00B104DB">
        <w:rPr>
          <w:rFonts w:ascii="Arial" w:hAnsi="Arial" w:cs="Arial"/>
        </w:rPr>
        <w:t>und ein</w:t>
      </w:r>
      <w:r w:rsidR="00220F9A">
        <w:rPr>
          <w:rFonts w:ascii="Arial" w:hAnsi="Arial" w:cs="Arial"/>
        </w:rPr>
        <w:t xml:space="preserve"> </w:t>
      </w:r>
      <w:r w:rsidR="00FE1D3B" w:rsidRPr="00B104DB">
        <w:rPr>
          <w:rFonts w:ascii="Arial" w:hAnsi="Arial" w:cs="Arial"/>
        </w:rPr>
        <w:t>Hippodrom</w:t>
      </w:r>
      <w:r w:rsidR="00FE1D3B">
        <w:rPr>
          <w:rFonts w:ascii="Arial" w:hAnsi="Arial" w:cs="Arial"/>
        </w:rPr>
        <w:t xml:space="preserve"> beherbergte</w:t>
      </w:r>
      <w:r w:rsidR="00FE1D3B" w:rsidRPr="00B104DB">
        <w:rPr>
          <w:rFonts w:ascii="Arial" w:hAnsi="Arial" w:cs="Arial"/>
        </w:rPr>
        <w:t>,</w:t>
      </w:r>
      <w:r w:rsidR="00FE1D3B">
        <w:rPr>
          <w:rFonts w:ascii="Arial" w:hAnsi="Arial" w:cs="Arial"/>
        </w:rPr>
        <w:t xml:space="preserve"> </w:t>
      </w:r>
      <w:r w:rsidR="00FE1D3B" w:rsidRPr="00B104DB">
        <w:rPr>
          <w:rFonts w:ascii="Arial" w:hAnsi="Arial" w:cs="Arial"/>
        </w:rPr>
        <w:t>in dem er kurz vor seinem Tod</w:t>
      </w:r>
      <w:r w:rsidR="008C40DC">
        <w:rPr>
          <w:rFonts w:ascii="Arial" w:hAnsi="Arial" w:cs="Arial"/>
        </w:rPr>
        <w:t xml:space="preserve"> </w:t>
      </w:r>
      <w:r w:rsidR="00FE1D3B" w:rsidRPr="00B104DB">
        <w:rPr>
          <w:rFonts w:ascii="Arial" w:hAnsi="Arial" w:cs="Arial"/>
        </w:rPr>
        <w:t>die angesehensten judäischen</w:t>
      </w:r>
      <w:r w:rsidR="00FE1D3B">
        <w:rPr>
          <w:rFonts w:ascii="Arial" w:hAnsi="Arial" w:cs="Arial"/>
        </w:rPr>
        <w:t xml:space="preserve"> </w:t>
      </w:r>
      <w:r w:rsidR="00FE1D3B" w:rsidRPr="00B104DB">
        <w:rPr>
          <w:rFonts w:ascii="Arial" w:hAnsi="Arial" w:cs="Arial"/>
        </w:rPr>
        <w:t>Männer mit der Absicht</w:t>
      </w:r>
      <w:r w:rsidR="00220F9A">
        <w:rPr>
          <w:rFonts w:ascii="Arial" w:hAnsi="Arial" w:cs="Arial"/>
        </w:rPr>
        <w:t xml:space="preserve"> </w:t>
      </w:r>
      <w:r w:rsidR="00FE1D3B">
        <w:rPr>
          <w:rFonts w:ascii="Arial" w:hAnsi="Arial" w:cs="Arial"/>
        </w:rPr>
        <w:t>e</w:t>
      </w:r>
      <w:r w:rsidR="00FE1D3B" w:rsidRPr="00B104DB">
        <w:rPr>
          <w:rFonts w:ascii="Arial" w:hAnsi="Arial" w:cs="Arial"/>
        </w:rPr>
        <w:t>ins</w:t>
      </w:r>
      <w:r w:rsidR="00C753BD">
        <w:rPr>
          <w:rFonts w:ascii="Arial" w:hAnsi="Arial" w:cs="Arial"/>
        </w:rPr>
        <w:t>perren</w:t>
      </w:r>
      <w:r w:rsidR="008C40DC">
        <w:rPr>
          <w:rFonts w:ascii="Arial" w:hAnsi="Arial" w:cs="Arial"/>
        </w:rPr>
        <w:t xml:space="preserve"> </w:t>
      </w:r>
      <w:r w:rsidR="00FE1D3B" w:rsidRPr="00B104DB">
        <w:rPr>
          <w:rFonts w:ascii="Arial" w:hAnsi="Arial" w:cs="Arial"/>
        </w:rPr>
        <w:t>ließ, sie noch kurz vor seinem</w:t>
      </w:r>
      <w:r w:rsidR="00FE1D3B">
        <w:rPr>
          <w:rFonts w:ascii="Arial" w:hAnsi="Arial" w:cs="Arial"/>
        </w:rPr>
        <w:t xml:space="preserve"> </w:t>
      </w:r>
      <w:r w:rsidR="00FE1D3B" w:rsidRPr="00B104DB">
        <w:rPr>
          <w:rFonts w:ascii="Arial" w:hAnsi="Arial" w:cs="Arial"/>
        </w:rPr>
        <w:t>Tod ermorden zu lassen, damit bei</w:t>
      </w:r>
      <w:r w:rsidR="008C40DC">
        <w:rPr>
          <w:rFonts w:ascii="Arial" w:hAnsi="Arial" w:cs="Arial"/>
        </w:rPr>
        <w:t xml:space="preserve"> </w:t>
      </w:r>
      <w:r w:rsidR="00FE1D3B" w:rsidRPr="00B104DB">
        <w:rPr>
          <w:rFonts w:ascii="Arial" w:hAnsi="Arial" w:cs="Arial"/>
        </w:rPr>
        <w:t>seinem Begräbnis ein</w:t>
      </w:r>
      <w:r w:rsidR="00220F9A">
        <w:rPr>
          <w:rFonts w:ascii="Arial" w:hAnsi="Arial" w:cs="Arial"/>
        </w:rPr>
        <w:t xml:space="preserve"> </w:t>
      </w:r>
      <w:r w:rsidR="00FE1D3B" w:rsidRPr="00B104DB">
        <w:rPr>
          <w:rFonts w:ascii="Arial" w:hAnsi="Arial" w:cs="Arial"/>
        </w:rPr>
        <w:t>Klagegeschrei in Judä</w:t>
      </w:r>
      <w:r w:rsidR="008C40DC">
        <w:rPr>
          <w:rFonts w:ascii="Arial" w:hAnsi="Arial" w:cs="Arial"/>
        </w:rPr>
        <w:t>a</w:t>
      </w:r>
      <w:r w:rsidR="00FE1D3B" w:rsidRPr="00B104DB">
        <w:rPr>
          <w:rFonts w:ascii="Arial" w:hAnsi="Arial" w:cs="Arial"/>
        </w:rPr>
        <w:t xml:space="preserve"> sei</w:t>
      </w:r>
      <w:r w:rsidR="00FE1D3B">
        <w:rPr>
          <w:rFonts w:ascii="Arial" w:hAnsi="Arial" w:cs="Arial"/>
        </w:rPr>
        <w:t>, das sonst wohl</w:t>
      </w:r>
      <w:r w:rsidR="008C40DC">
        <w:rPr>
          <w:rFonts w:ascii="Arial" w:hAnsi="Arial" w:cs="Arial"/>
        </w:rPr>
        <w:t xml:space="preserve"> </w:t>
      </w:r>
      <w:r w:rsidR="00FE1D3B">
        <w:rPr>
          <w:rFonts w:ascii="Arial" w:hAnsi="Arial" w:cs="Arial"/>
        </w:rPr>
        <w:t>ausgeblieben wäre</w:t>
      </w:r>
      <w:r w:rsidR="00FE1D3B" w:rsidRPr="00B104DB">
        <w:rPr>
          <w:rFonts w:ascii="Arial" w:hAnsi="Arial" w:cs="Arial"/>
        </w:rPr>
        <w:t xml:space="preserve">. </w:t>
      </w:r>
      <w:r w:rsidR="00240E06">
        <w:rPr>
          <w:rFonts w:ascii="Arial" w:hAnsi="Arial" w:cs="Arial"/>
        </w:rPr>
        <w:t xml:space="preserve">Flavius </w:t>
      </w:r>
      <w:r w:rsidR="00FE1D3B" w:rsidRPr="00B104DB">
        <w:rPr>
          <w:rFonts w:ascii="Arial" w:hAnsi="Arial" w:cs="Arial"/>
        </w:rPr>
        <w:t>Josephus rühmte die herrlichen Gärten</w:t>
      </w:r>
      <w:r w:rsidR="00FE1D3B">
        <w:rPr>
          <w:rFonts w:ascii="Arial" w:hAnsi="Arial" w:cs="Arial"/>
        </w:rPr>
        <w:t xml:space="preserve"> von</w:t>
      </w:r>
      <w:r w:rsidR="00220F9A">
        <w:rPr>
          <w:rFonts w:ascii="Arial" w:hAnsi="Arial" w:cs="Arial"/>
        </w:rPr>
        <w:t xml:space="preserve"> </w:t>
      </w:r>
      <w:r w:rsidR="00FE1D3B" w:rsidRPr="00B104DB">
        <w:rPr>
          <w:rFonts w:ascii="Arial" w:hAnsi="Arial" w:cs="Arial"/>
        </w:rPr>
        <w:t>Jericho, die schon Mose vom Berg Nebo aus bewunderte (Dtn</w:t>
      </w:r>
      <w:r w:rsidR="00FE1D3B">
        <w:rPr>
          <w:rFonts w:ascii="Arial" w:hAnsi="Arial" w:cs="Arial"/>
        </w:rPr>
        <w:t xml:space="preserve"> </w:t>
      </w:r>
      <w:r w:rsidR="00FE1D3B" w:rsidRPr="00B104DB">
        <w:rPr>
          <w:rFonts w:ascii="Arial" w:hAnsi="Arial" w:cs="Arial"/>
        </w:rPr>
        <w:t>34,3).</w:t>
      </w:r>
      <w:r w:rsidR="008F0ACE">
        <w:rPr>
          <w:rFonts w:ascii="Arial" w:hAnsi="Arial" w:cs="Arial"/>
        </w:rPr>
        <w:t xml:space="preserve"> Jericho war </w:t>
      </w:r>
      <w:r w:rsidR="008F0ACE" w:rsidRPr="00D166D1">
        <w:rPr>
          <w:rStyle w:val="Internetlink"/>
          <w:rFonts w:ascii="Arial" w:hAnsi="Arial" w:cs="Arial"/>
          <w:color w:val="000000"/>
          <w:u w:val="none"/>
        </w:rPr>
        <w:t>"</w:t>
      </w:r>
      <w:r w:rsidR="008F0ACE">
        <w:rPr>
          <w:rFonts w:ascii="Arial" w:hAnsi="Arial" w:cs="Arial"/>
        </w:rPr>
        <w:t>das Paradies von Palästina</w:t>
      </w:r>
      <w:r w:rsidR="00F637B1" w:rsidRPr="00D166D1">
        <w:rPr>
          <w:rStyle w:val="Internetlink"/>
          <w:rFonts w:ascii="Arial" w:hAnsi="Arial" w:cs="Arial"/>
          <w:color w:val="000000"/>
          <w:u w:val="none"/>
        </w:rPr>
        <w:t>"</w:t>
      </w:r>
      <w:r w:rsidR="008F0ACE">
        <w:rPr>
          <w:rFonts w:ascii="Arial" w:hAnsi="Arial" w:cs="Arial"/>
        </w:rPr>
        <w:t>.</w:t>
      </w:r>
      <w:r w:rsidR="008C40DC">
        <w:rPr>
          <w:rFonts w:ascii="Arial" w:hAnsi="Arial" w:cs="Arial"/>
        </w:rPr>
        <w:t xml:space="preserve"> </w:t>
      </w:r>
      <w:r w:rsidR="00FE1D3B">
        <w:rPr>
          <w:rFonts w:ascii="Arial" w:hAnsi="Arial" w:cs="Arial"/>
        </w:rPr>
        <w:t>Jericho war eine der wohlhaben</w:t>
      </w:r>
      <w:r w:rsidR="008C40DC">
        <w:rPr>
          <w:rFonts w:ascii="Arial" w:hAnsi="Arial" w:cs="Arial"/>
        </w:rPr>
        <w:t>d</w:t>
      </w:r>
      <w:r w:rsidR="00FE1D3B">
        <w:rPr>
          <w:rFonts w:ascii="Arial" w:hAnsi="Arial" w:cs="Arial"/>
        </w:rPr>
        <w:t>sten</w:t>
      </w:r>
      <w:r w:rsidR="00220F9A">
        <w:rPr>
          <w:rFonts w:ascii="Arial" w:hAnsi="Arial" w:cs="Arial"/>
        </w:rPr>
        <w:t xml:space="preserve"> </w:t>
      </w:r>
      <w:r w:rsidR="00FE1D3B">
        <w:rPr>
          <w:rFonts w:ascii="Arial" w:hAnsi="Arial" w:cs="Arial"/>
        </w:rPr>
        <w:t xml:space="preserve">Städte </w:t>
      </w:r>
      <w:r w:rsidR="00CA3907">
        <w:rPr>
          <w:rFonts w:ascii="Arial" w:hAnsi="Arial" w:cs="Arial"/>
        </w:rPr>
        <w:t xml:space="preserve">von </w:t>
      </w:r>
      <w:r w:rsidR="00FE1D3B">
        <w:rPr>
          <w:rFonts w:ascii="Arial" w:hAnsi="Arial" w:cs="Arial"/>
        </w:rPr>
        <w:t>Judäa</w:t>
      </w:r>
      <w:r w:rsidR="00410DAB">
        <w:rPr>
          <w:rFonts w:ascii="Arial" w:hAnsi="Arial" w:cs="Arial"/>
        </w:rPr>
        <w:t xml:space="preserve"> und ein wichtiger Handelsplatz</w:t>
      </w:r>
      <w:r w:rsidR="005C436A">
        <w:rPr>
          <w:rFonts w:ascii="Arial" w:hAnsi="Arial" w:cs="Arial"/>
        </w:rPr>
        <w:t>, speziell für die Ausfuhr von Balsam</w:t>
      </w:r>
      <w:r w:rsidR="00FE1D3B">
        <w:rPr>
          <w:rFonts w:ascii="Arial" w:hAnsi="Arial" w:cs="Arial"/>
        </w:rPr>
        <w:t>.</w:t>
      </w:r>
      <w:r w:rsidR="008C40DC">
        <w:rPr>
          <w:rFonts w:ascii="Arial" w:hAnsi="Arial" w:cs="Arial"/>
        </w:rPr>
        <w:t xml:space="preserve"> </w:t>
      </w:r>
      <w:r w:rsidR="00FE1D3B" w:rsidRPr="00B104DB">
        <w:rPr>
          <w:rFonts w:ascii="Arial" w:hAnsi="Arial" w:cs="Arial"/>
        </w:rPr>
        <w:t>Eine von Peräa über die Jordanfurt kommende Straße führte</w:t>
      </w:r>
      <w:r w:rsidR="00FE1D3B">
        <w:rPr>
          <w:rFonts w:ascii="Arial" w:hAnsi="Arial" w:cs="Arial"/>
        </w:rPr>
        <w:t xml:space="preserve"> von</w:t>
      </w:r>
      <w:r w:rsidR="00CA3907">
        <w:rPr>
          <w:rFonts w:ascii="Arial" w:hAnsi="Arial" w:cs="Arial"/>
        </w:rPr>
        <w:t xml:space="preserve"> </w:t>
      </w:r>
      <w:r w:rsidR="00FE1D3B" w:rsidRPr="00B104DB">
        <w:rPr>
          <w:rFonts w:ascii="Arial" w:hAnsi="Arial" w:cs="Arial"/>
        </w:rPr>
        <w:t>Neu-Jericho nach</w:t>
      </w:r>
      <w:r w:rsidR="00220F9A">
        <w:rPr>
          <w:rFonts w:ascii="Arial" w:hAnsi="Arial" w:cs="Arial"/>
        </w:rPr>
        <w:t xml:space="preserve"> </w:t>
      </w:r>
      <w:r w:rsidR="00FE1D3B" w:rsidRPr="00B104DB">
        <w:rPr>
          <w:rFonts w:ascii="Arial" w:hAnsi="Arial" w:cs="Arial"/>
        </w:rPr>
        <w:t>Jerusalem. Damit war Jericho eine Zollgrenze</w:t>
      </w:r>
      <w:r w:rsidR="00CA3907">
        <w:rPr>
          <w:rFonts w:ascii="Arial" w:hAnsi="Arial" w:cs="Arial"/>
        </w:rPr>
        <w:t xml:space="preserve"> </w:t>
      </w:r>
      <w:r w:rsidR="00FE1D3B" w:rsidRPr="00B104DB">
        <w:rPr>
          <w:rFonts w:ascii="Arial" w:hAnsi="Arial" w:cs="Arial"/>
        </w:rPr>
        <w:t>mit einer Zollstelle, an der Zachäus Oberzöllner war</w:t>
      </w:r>
      <w:r w:rsidR="0047387B">
        <w:rPr>
          <w:rFonts w:ascii="Arial" w:hAnsi="Arial" w:cs="Arial"/>
        </w:rPr>
        <w:t>. Heute ist Jericho</w:t>
      </w:r>
      <w:r w:rsidR="00430702">
        <w:rPr>
          <w:rFonts w:ascii="Arial" w:hAnsi="Arial" w:cs="Arial"/>
        </w:rPr>
        <w:t xml:space="preserve"> (arab.: </w:t>
      </w:r>
      <w:r w:rsidR="00430702" w:rsidRPr="00430702">
        <w:rPr>
          <w:rFonts w:ascii="Arial" w:hAnsi="Arial" w:cs="Arial"/>
          <w:i/>
          <w:iCs/>
        </w:rPr>
        <w:t>er Riha</w:t>
      </w:r>
      <w:r w:rsidR="00430702">
        <w:rPr>
          <w:rFonts w:ascii="Arial" w:hAnsi="Arial" w:cs="Arial"/>
        </w:rPr>
        <w:t>)</w:t>
      </w:r>
      <w:r w:rsidR="0047387B">
        <w:rPr>
          <w:rFonts w:ascii="Arial" w:hAnsi="Arial" w:cs="Arial"/>
        </w:rPr>
        <w:t xml:space="preserve"> nur mehr ein armseliger Flecken</w:t>
      </w:r>
      <w:r w:rsidR="00CA3907">
        <w:rPr>
          <w:rFonts w:ascii="Arial" w:hAnsi="Arial" w:cs="Arial"/>
        </w:rPr>
        <w:t xml:space="preserve"> </w:t>
      </w:r>
      <w:r w:rsidR="00FE1D3B" w:rsidRPr="00B104DB">
        <w:rPr>
          <w:rFonts w:ascii="Arial" w:hAnsi="Arial" w:cs="Arial"/>
        </w:rPr>
        <w:t>(</w:t>
      </w:r>
      <w:r w:rsidR="005C436A">
        <w:rPr>
          <w:rFonts w:ascii="Arial" w:hAnsi="Arial" w:cs="Arial"/>
        </w:rPr>
        <w:t>20,</w:t>
      </w:r>
      <w:r w:rsidR="0047387B">
        <w:rPr>
          <w:rFonts w:ascii="Arial" w:hAnsi="Arial" w:cs="Arial"/>
        </w:rPr>
        <w:t>475.</w:t>
      </w:r>
      <w:r w:rsidR="005C436A">
        <w:rPr>
          <w:rFonts w:ascii="Arial" w:hAnsi="Arial" w:cs="Arial"/>
        </w:rPr>
        <w:t xml:space="preserve">477; </w:t>
      </w:r>
      <w:r w:rsidR="00FE1D3B" w:rsidRPr="00B104DB">
        <w:rPr>
          <w:rFonts w:ascii="Arial" w:hAnsi="Arial" w:cs="Arial"/>
        </w:rPr>
        <w:t>33,563ff;</w:t>
      </w:r>
      <w:r w:rsidR="0064656B">
        <w:rPr>
          <w:rFonts w:ascii="Arial" w:hAnsi="Arial" w:cs="Arial"/>
        </w:rPr>
        <w:t xml:space="preserve"> </w:t>
      </w:r>
      <w:r w:rsidR="00410DAB">
        <w:rPr>
          <w:rFonts w:ascii="Arial" w:hAnsi="Arial" w:cs="Arial"/>
        </w:rPr>
        <w:t xml:space="preserve">42,679; </w:t>
      </w:r>
      <w:r w:rsidR="0064656B" w:rsidRPr="00B104DB">
        <w:rPr>
          <w:rFonts w:ascii="Arial" w:hAnsi="Arial" w:cs="Arial"/>
        </w:rPr>
        <w:t>46,15.95.259</w:t>
      </w:r>
      <w:r w:rsidR="0064656B">
        <w:rPr>
          <w:rFonts w:ascii="Arial" w:hAnsi="Arial" w:cs="Arial"/>
        </w:rPr>
        <w:t xml:space="preserve">; </w:t>
      </w:r>
      <w:r w:rsidR="00FE1D3B" w:rsidRPr="00B104DB">
        <w:rPr>
          <w:rFonts w:ascii="Arial" w:hAnsi="Arial" w:cs="Arial"/>
        </w:rPr>
        <w:t xml:space="preserve">52,II,1343; </w:t>
      </w:r>
      <w:r w:rsidR="0064656B" w:rsidRPr="00B104DB">
        <w:rPr>
          <w:rFonts w:ascii="Arial" w:hAnsi="Arial" w:cs="Arial"/>
        </w:rPr>
        <w:t>54,</w:t>
      </w:r>
      <w:r w:rsidR="00731ED9">
        <w:rPr>
          <w:rFonts w:ascii="Arial" w:hAnsi="Arial" w:cs="Arial"/>
        </w:rPr>
        <w:t>z.St.</w:t>
      </w:r>
      <w:r w:rsidR="0064656B" w:rsidRPr="00B104DB">
        <w:rPr>
          <w:rFonts w:ascii="Arial" w:hAnsi="Arial" w:cs="Arial"/>
        </w:rPr>
        <w:t xml:space="preserve">; </w:t>
      </w:r>
      <w:r w:rsidR="00CA3907">
        <w:rPr>
          <w:rFonts w:ascii="Arial" w:hAnsi="Arial" w:cs="Arial"/>
        </w:rPr>
        <w:t>65,I,149</w:t>
      </w:r>
      <w:r w:rsidR="00FE1D3B" w:rsidRPr="00B104DB">
        <w:rPr>
          <w:rFonts w:ascii="Arial" w:hAnsi="Arial" w:cs="Arial"/>
        </w:rPr>
        <w:t>).</w:t>
      </w:r>
    </w:p>
    <w:p w14:paraId="092B6326" w14:textId="3D604631" w:rsidR="009271E0" w:rsidRPr="00D166D1" w:rsidRDefault="009271E0" w:rsidP="00080DD4">
      <w:pPr>
        <w:pStyle w:val="Textbody"/>
        <w:ind w:left="426" w:right="435"/>
        <w:rPr>
          <w:rFonts w:ascii="Arial" w:hAnsi="Arial" w:cs="Arial"/>
          <w:szCs w:val="21"/>
        </w:rPr>
        <w:sectPr w:rsidR="009271E0" w:rsidRPr="00D166D1" w:rsidSect="004A6609">
          <w:type w:val="continuous"/>
          <w:pgSz w:w="11906" w:h="16838"/>
          <w:pgMar w:top="430" w:right="1133" w:bottom="430" w:left="705" w:header="720" w:footer="720" w:gutter="0"/>
          <w:cols w:space="0"/>
        </w:sectPr>
      </w:pPr>
    </w:p>
    <w:p w14:paraId="7355D5F6" w14:textId="63F890B7" w:rsidR="009271E0" w:rsidRPr="00D166D1" w:rsidRDefault="00615DA9" w:rsidP="00934B80">
      <w:pPr>
        <w:pStyle w:val="berschrift1"/>
        <w:tabs>
          <w:tab w:val="left" w:pos="-12"/>
        </w:tabs>
        <w:ind w:left="426" w:right="435" w:firstLine="2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21</w:t>
      </w:r>
    </w:p>
    <w:p w14:paraId="65C7E12D" w14:textId="2D80B850" w:rsidR="00C41944" w:rsidRDefault="000F1AAF" w:rsidP="00080DD4">
      <w:pPr>
        <w:pStyle w:val="VorformatierterText"/>
        <w:ind w:left="426" w:right="435"/>
        <w:rPr>
          <w:rStyle w:val="Hyperlink"/>
          <w:rFonts w:ascii="Arial" w:hAnsi="Arial" w:cs="Arial"/>
          <w:sz w:val="16"/>
          <w:szCs w:val="16"/>
        </w:rPr>
      </w:pPr>
      <w:r w:rsidRPr="000F1AAF">
        <w:rPr>
          <w:rStyle w:val="Internetlink"/>
          <w:rFonts w:ascii="Arial" w:hAnsi="Arial" w:cs="Arial"/>
          <w:b/>
          <w:color w:val="000000"/>
          <w:sz w:val="24"/>
          <w:u w:val="none"/>
          <w:vertAlign w:val="superscript"/>
        </w:rPr>
        <w:t>1</w:t>
      </w:r>
      <w:r w:rsidR="00615DA9" w:rsidRPr="00D166D1">
        <w:rPr>
          <w:rStyle w:val="Absatz-Standardschriftart1"/>
          <w:rFonts w:ascii="Arial" w:hAnsi="Arial" w:cs="Arial"/>
        </w:rPr>
        <w:t xml:space="preserve"> </w:t>
      </w:r>
      <w:r w:rsidR="005F3F0D" w:rsidRPr="00D166D1">
        <w:rPr>
          <w:rFonts w:ascii="Arial" w:hAnsi="Arial" w:cs="Arial"/>
        </w:rPr>
        <w:t xml:space="preserve">Ein </w:t>
      </w:r>
      <w:r w:rsidR="007A5796">
        <w:rPr>
          <w:rFonts w:ascii="Arial" w:hAnsi="Arial" w:cs="Arial"/>
        </w:rPr>
        <w:t>Dorf</w:t>
      </w:r>
      <w:r w:rsidR="005F3F0D" w:rsidRPr="00D166D1">
        <w:rPr>
          <w:rFonts w:ascii="Arial" w:hAnsi="Arial" w:cs="Arial"/>
        </w:rPr>
        <w:t xml:space="preserve"> a</w:t>
      </w:r>
      <w:r w:rsidR="006238B2">
        <w:rPr>
          <w:rFonts w:ascii="Arial" w:hAnsi="Arial" w:cs="Arial"/>
        </w:rPr>
        <w:t xml:space="preserve">m </w:t>
      </w:r>
      <w:r w:rsidR="007A5796">
        <w:rPr>
          <w:rFonts w:ascii="Arial" w:hAnsi="Arial" w:cs="Arial"/>
        </w:rPr>
        <w:t>Osta</w:t>
      </w:r>
      <w:r w:rsidR="006238B2">
        <w:rPr>
          <w:rFonts w:ascii="Arial" w:hAnsi="Arial" w:cs="Arial"/>
        </w:rPr>
        <w:t xml:space="preserve">bhang des </w:t>
      </w:r>
      <w:r w:rsidR="005F3F0D" w:rsidRPr="00D166D1">
        <w:rPr>
          <w:rFonts w:ascii="Arial" w:hAnsi="Arial" w:cs="Arial"/>
        </w:rPr>
        <w:t>Ölberg</w:t>
      </w:r>
      <w:r w:rsidR="006238B2">
        <w:rPr>
          <w:rFonts w:ascii="Arial" w:hAnsi="Arial" w:cs="Arial"/>
        </w:rPr>
        <w:t>s</w:t>
      </w:r>
      <w:r w:rsidR="005F3F0D" w:rsidRPr="00D166D1">
        <w:rPr>
          <w:rFonts w:ascii="Arial" w:hAnsi="Arial" w:cs="Arial"/>
        </w:rPr>
        <w:t xml:space="preserve">, </w:t>
      </w:r>
      <w:r w:rsidR="006238B2">
        <w:rPr>
          <w:rFonts w:ascii="Arial" w:hAnsi="Arial" w:cs="Arial"/>
        </w:rPr>
        <w:t>ca. 1,5 km vor Jerusalem gelegen</w:t>
      </w:r>
      <w:r w:rsidR="007A5796">
        <w:rPr>
          <w:rFonts w:ascii="Arial" w:hAnsi="Arial" w:cs="Arial"/>
        </w:rPr>
        <w:t xml:space="preserve">, </w:t>
      </w:r>
      <w:r w:rsidR="007A5796" w:rsidRPr="00D166D1">
        <w:rPr>
          <w:rFonts w:ascii="Arial" w:hAnsi="Arial" w:cs="Arial"/>
        </w:rPr>
        <w:t>östlich von Bethanien</w:t>
      </w:r>
      <w:r w:rsidR="006238B2">
        <w:rPr>
          <w:rFonts w:ascii="Arial" w:hAnsi="Arial" w:cs="Arial"/>
        </w:rPr>
        <w:t>. A</w:t>
      </w:r>
      <w:r w:rsidR="00313FA2">
        <w:rPr>
          <w:rFonts w:ascii="Arial" w:hAnsi="Arial" w:cs="Arial"/>
        </w:rPr>
        <w:t xml:space="preserve">ls </w:t>
      </w:r>
      <w:r w:rsidR="005F3F0D" w:rsidRPr="00D166D1">
        <w:rPr>
          <w:rFonts w:ascii="Arial" w:hAnsi="Arial" w:cs="Arial"/>
        </w:rPr>
        <w:t>ein Vorort Jerusalem</w:t>
      </w:r>
      <w:r w:rsidR="007A5796">
        <w:rPr>
          <w:rFonts w:ascii="Arial" w:hAnsi="Arial" w:cs="Arial"/>
        </w:rPr>
        <w:t>s</w:t>
      </w:r>
      <w:r w:rsidR="005F3F0D" w:rsidRPr="00D166D1">
        <w:rPr>
          <w:rFonts w:ascii="Arial" w:hAnsi="Arial" w:cs="Arial"/>
        </w:rPr>
        <w:t xml:space="preserve"> </w:t>
      </w:r>
      <w:r w:rsidR="007A5796">
        <w:rPr>
          <w:rFonts w:ascii="Arial" w:hAnsi="Arial" w:cs="Arial"/>
        </w:rPr>
        <w:t xml:space="preserve">lag es </w:t>
      </w:r>
      <w:r w:rsidR="005F3F0D" w:rsidRPr="00D166D1">
        <w:rPr>
          <w:rFonts w:ascii="Arial" w:hAnsi="Arial" w:cs="Arial"/>
        </w:rPr>
        <w:t xml:space="preserve">direkt vor dem Tempelberg, wahrscheinlich nahe der </w:t>
      </w:r>
      <w:r w:rsidR="007A5796">
        <w:rPr>
          <w:rFonts w:ascii="Arial" w:hAnsi="Arial" w:cs="Arial"/>
        </w:rPr>
        <w:t>alten Römerstraße</w:t>
      </w:r>
      <w:r w:rsidR="009F4679">
        <w:rPr>
          <w:rFonts w:ascii="Arial" w:hAnsi="Arial" w:cs="Arial"/>
        </w:rPr>
        <w:t>,</w:t>
      </w:r>
      <w:r w:rsidR="005F3F0D" w:rsidRPr="00D166D1">
        <w:rPr>
          <w:rFonts w:ascii="Arial" w:hAnsi="Arial" w:cs="Arial"/>
        </w:rPr>
        <w:t xml:space="preserve"> die von Jericho nach Jerusalem führt.</w:t>
      </w:r>
      <w:r w:rsidR="006238B2">
        <w:rPr>
          <w:rFonts w:ascii="Arial" w:hAnsi="Arial" w:cs="Arial"/>
        </w:rPr>
        <w:t xml:space="preserve"> Die Bedeutung des Namens ist </w:t>
      </w:r>
      <w:r w:rsidR="006238B2" w:rsidRPr="00D166D1">
        <w:rPr>
          <w:rStyle w:val="Internetlink"/>
          <w:rFonts w:ascii="Arial" w:hAnsi="Arial" w:cs="Arial"/>
          <w:color w:val="000000"/>
          <w:u w:val="none"/>
        </w:rPr>
        <w:t>"</w:t>
      </w:r>
      <w:r w:rsidR="006238B2">
        <w:rPr>
          <w:rFonts w:ascii="Arial" w:hAnsi="Arial" w:cs="Arial"/>
        </w:rPr>
        <w:t>Haus der unreifen Feigen</w:t>
      </w:r>
      <w:r w:rsidR="006238B2" w:rsidRPr="00D166D1">
        <w:rPr>
          <w:rStyle w:val="Internetlink"/>
          <w:rFonts w:ascii="Arial" w:hAnsi="Arial" w:cs="Arial"/>
          <w:color w:val="000000"/>
          <w:u w:val="none"/>
        </w:rPr>
        <w:t>"</w:t>
      </w:r>
      <w:r w:rsidR="006238B2">
        <w:rPr>
          <w:rFonts w:ascii="Arial" w:hAnsi="Arial" w:cs="Arial"/>
        </w:rPr>
        <w:t xml:space="preserve"> (</w:t>
      </w:r>
      <w:r w:rsidR="007A5796" w:rsidRPr="00D166D1">
        <w:rPr>
          <w:rFonts w:ascii="Arial" w:hAnsi="Arial" w:cs="Arial"/>
        </w:rPr>
        <w:t>33,135; 46,270f</w:t>
      </w:r>
      <w:r w:rsidR="007A5796">
        <w:rPr>
          <w:rFonts w:ascii="Arial" w:hAnsi="Arial" w:cs="Arial"/>
        </w:rPr>
        <w:t xml:space="preserve">; </w:t>
      </w:r>
      <w:r w:rsidR="006238B2">
        <w:rPr>
          <w:rFonts w:ascii="Arial" w:hAnsi="Arial" w:cs="Arial"/>
        </w:rPr>
        <w:t>54,z.St.).</w:t>
      </w:r>
      <w:r w:rsidR="00C4350F">
        <w:rPr>
          <w:rFonts w:ascii="Arial" w:hAnsi="Arial" w:cs="Arial"/>
        </w:rPr>
        <w:br/>
      </w:r>
      <w:r w:rsidRPr="000F1AAF">
        <w:rPr>
          <w:rStyle w:val="Absatz-Standardschriftart1"/>
          <w:rFonts w:ascii="Arial" w:hAnsi="Arial" w:cs="Arial"/>
          <w:b/>
          <w:sz w:val="24"/>
          <w:vertAlign w:val="superscript"/>
        </w:rPr>
        <w:t>2</w:t>
      </w:r>
      <w:r w:rsidR="00615DA9" w:rsidRPr="00D166D1">
        <w:rPr>
          <w:rStyle w:val="Absatz-Standardschriftart1"/>
          <w:rFonts w:ascii="Arial" w:hAnsi="Arial" w:cs="Arial"/>
        </w:rPr>
        <w:t xml:space="preserve"> Ps 118,25</w:t>
      </w:r>
      <w:r w:rsidR="00612F00">
        <w:rPr>
          <w:rStyle w:val="Absatz-Standardschriftart1"/>
          <w:rFonts w:ascii="Arial" w:hAnsi="Arial" w:cs="Arial"/>
        </w:rPr>
        <w:t>-26</w:t>
      </w:r>
      <w:r w:rsidR="009240B8" w:rsidRPr="00D166D1">
        <w:rPr>
          <w:rStyle w:val="Absatz-Standardschriftart1"/>
          <w:rFonts w:ascii="Arial" w:hAnsi="Arial" w:cs="Arial"/>
        </w:rPr>
        <w:t>.</w:t>
      </w:r>
      <w:r w:rsidR="00760EE2">
        <w:rPr>
          <w:rStyle w:val="Absatz-Standardschriftart1"/>
          <w:rFonts w:ascii="Arial" w:hAnsi="Arial" w:cs="Arial"/>
        </w:rPr>
        <w:t xml:space="preserve"> Hebräisch: </w:t>
      </w:r>
      <w:r w:rsidR="00760EE2" w:rsidRPr="00D166D1">
        <w:rPr>
          <w:rStyle w:val="Internetlink"/>
          <w:rFonts w:ascii="Arial" w:hAnsi="Arial" w:cs="Arial"/>
          <w:color w:val="000000"/>
          <w:u w:val="none"/>
        </w:rPr>
        <w:t>"</w:t>
      </w:r>
      <w:r w:rsidR="00760EE2">
        <w:rPr>
          <w:rStyle w:val="Absatz-Standardschriftart1"/>
          <w:rFonts w:ascii="Arial" w:hAnsi="Arial" w:cs="Arial"/>
        </w:rPr>
        <w:t>Hilf doch!</w:t>
      </w:r>
      <w:r w:rsidR="00760EE2" w:rsidRPr="00D166D1">
        <w:rPr>
          <w:rStyle w:val="Internetlink"/>
          <w:rFonts w:ascii="Arial" w:hAnsi="Arial" w:cs="Arial"/>
          <w:color w:val="000000"/>
          <w:u w:val="none"/>
        </w:rPr>
        <w:t>"</w:t>
      </w:r>
      <w:r w:rsidR="00760EE2">
        <w:rPr>
          <w:rStyle w:val="Absatz-Standardschriftart1"/>
          <w:rFonts w:ascii="Arial" w:hAnsi="Arial" w:cs="Arial"/>
        </w:rPr>
        <w:t>, ein Hilferuf an Gott und ein Lobpreis an Gott (54,z.St.).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615DA9" w:rsidRPr="00D166D1">
        <w:rPr>
          <w:rStyle w:val="Absatz-Standardschriftart1"/>
          <w:rFonts w:ascii="Arial" w:hAnsi="Arial" w:cs="Arial"/>
        </w:rPr>
        <w:t xml:space="preserve"> Das Verkaufen und Kaufen fand im Vorhof der Heiden statt, daher das Zitat aus Jes 56,7</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615DA9" w:rsidRPr="00D166D1">
        <w:rPr>
          <w:rStyle w:val="Absatz-Standardschriftart1"/>
          <w:rFonts w:ascii="Arial" w:hAnsi="Arial" w:cs="Arial"/>
        </w:rPr>
        <w:t xml:space="preserve"> </w:t>
      </w:r>
      <w:r w:rsidR="00760EE2">
        <w:rPr>
          <w:rStyle w:val="Absatz-Standardschriftart1"/>
          <w:rFonts w:ascii="Arial" w:hAnsi="Arial" w:cs="Arial"/>
        </w:rPr>
        <w:t xml:space="preserve">Mischzitat aus </w:t>
      </w:r>
      <w:r w:rsidR="00615DA9" w:rsidRPr="00D166D1">
        <w:rPr>
          <w:rStyle w:val="Absatz-Standardschriftart1"/>
          <w:rFonts w:ascii="Arial" w:hAnsi="Arial" w:cs="Arial"/>
        </w:rPr>
        <w:t>Jer 7,11</w:t>
      </w:r>
      <w:r w:rsidR="00760EE2">
        <w:rPr>
          <w:rStyle w:val="Absatz-Standardschriftart1"/>
          <w:rFonts w:ascii="Arial" w:hAnsi="Arial" w:cs="Arial"/>
        </w:rPr>
        <w:t xml:space="preserve"> und Jes 56,7</w:t>
      </w:r>
      <w:r w:rsidR="00E96338" w:rsidRPr="00D166D1">
        <w:rPr>
          <w:rStyle w:val="Absatz-Standardschriftart1"/>
          <w:rFonts w:ascii="Arial" w:hAnsi="Arial" w:cs="Arial"/>
        </w:rPr>
        <w:t>.</w:t>
      </w:r>
      <w:r w:rsidR="00615DA9" w:rsidRPr="00D166D1">
        <w:rPr>
          <w:rStyle w:val="Absatz-Standardschriftart1"/>
          <w:rFonts w:ascii="Arial" w:hAnsi="Arial" w:cs="Arial"/>
        </w:rPr>
        <w:t xml:space="preserve"> Im Tempelbezirk konnten die Tempelbesucher Opfertiere kaufen und zur Bezahlung der Tempelsteuer heidnisches Geld in Münzen ohne heidnische Götter- oder Herrscherbilder wechseln (vgl. 47,z.St.). Der Wechselkurs war </w:t>
      </w:r>
      <w:r w:rsidR="00261AF1">
        <w:rPr>
          <w:rStyle w:val="Absatz-Standardschriftart1"/>
          <w:rFonts w:ascii="Arial" w:hAnsi="Arial" w:cs="Arial"/>
        </w:rPr>
        <w:t>im Tempel zwar nicht hoch, aber doch</w:t>
      </w:r>
      <w:r w:rsidR="00615DA9" w:rsidRPr="00D166D1">
        <w:rPr>
          <w:rStyle w:val="Absatz-Standardschriftart1"/>
          <w:rFonts w:ascii="Arial" w:hAnsi="Arial" w:cs="Arial"/>
        </w:rPr>
        <w:t xml:space="preserve"> ein </w:t>
      </w:r>
      <w:r w:rsidR="00261AF1">
        <w:rPr>
          <w:rStyle w:val="Absatz-Standardschriftart1"/>
          <w:rFonts w:ascii="Arial" w:hAnsi="Arial" w:cs="Arial"/>
        </w:rPr>
        <w:t>sicheres</w:t>
      </w:r>
      <w:r w:rsidR="00615DA9" w:rsidRPr="00D166D1">
        <w:rPr>
          <w:rStyle w:val="Absatz-Standardschriftart1"/>
          <w:rFonts w:ascii="Arial" w:hAnsi="Arial" w:cs="Arial"/>
        </w:rPr>
        <w:t xml:space="preserve"> Geschäft für die Geldwechsler</w:t>
      </w:r>
      <w:r w:rsidR="00261AF1">
        <w:rPr>
          <w:rStyle w:val="Absatz-Standardschriftart1"/>
          <w:rFonts w:ascii="Arial" w:hAnsi="Arial" w:cs="Arial"/>
        </w:rPr>
        <w:t xml:space="preserve"> (65,I,151)</w:t>
      </w:r>
      <w:r w:rsidR="00615DA9" w:rsidRPr="00D166D1">
        <w:rPr>
          <w:rStyle w:val="Absatz-Standardschriftart1"/>
          <w:rFonts w:ascii="Arial" w:hAnsi="Arial" w:cs="Arial"/>
        </w:rPr>
        <w:t>.</w:t>
      </w:r>
      <w:r w:rsidR="00261AF1">
        <w:rPr>
          <w:rStyle w:val="Absatz-Standardschriftart1"/>
          <w:rFonts w:ascii="Arial" w:hAnsi="Arial" w:cs="Arial"/>
        </w:rPr>
        <w:t xml:space="preserve"> Vgl. zur Tempelreinigung auch noch </w:t>
      </w:r>
      <w:r w:rsidR="00261AF1" w:rsidRPr="00261AF1">
        <w:rPr>
          <w:rFonts w:ascii="Arial" w:hAnsi="Arial" w:cs="Arial"/>
        </w:rPr>
        <w:t>Jer 19,1-15</w:t>
      </w:r>
      <w:r w:rsidR="00C4350F">
        <w:rPr>
          <w:rFonts w:ascii="Arial" w:hAnsi="Arial" w:cs="Arial"/>
        </w:rPr>
        <w:br/>
      </w:r>
      <w:r w:rsidRPr="000F1AAF">
        <w:rPr>
          <w:rStyle w:val="Absatz-Standardschriftart1"/>
          <w:rFonts w:ascii="Arial" w:hAnsi="Arial" w:cs="Arial"/>
          <w:b/>
          <w:sz w:val="24"/>
          <w:vertAlign w:val="superscript"/>
        </w:rPr>
        <w:t>5</w:t>
      </w:r>
      <w:r w:rsidR="00615DA9" w:rsidRPr="00D166D1">
        <w:rPr>
          <w:rStyle w:val="Absatz-Standardschriftart1"/>
          <w:rFonts w:ascii="Arial" w:hAnsi="Arial" w:cs="Arial"/>
        </w:rPr>
        <w:t xml:space="preserve"> </w:t>
      </w:r>
      <w:r w:rsidR="009826D7">
        <w:rPr>
          <w:rStyle w:val="Absatz-Standardschriftart1"/>
          <w:rFonts w:ascii="Arial" w:hAnsi="Arial" w:cs="Arial"/>
        </w:rPr>
        <w:t xml:space="preserve">Wenn man den </w:t>
      </w:r>
      <w:r w:rsidR="00615DA9" w:rsidRPr="00D166D1">
        <w:rPr>
          <w:rStyle w:val="Absatz-Standardschriftart1"/>
          <w:rFonts w:ascii="Arial" w:hAnsi="Arial" w:cs="Arial"/>
        </w:rPr>
        <w:t>Ps 8,</w:t>
      </w:r>
      <w:r w:rsidR="009826D7">
        <w:rPr>
          <w:rStyle w:val="Absatz-Standardschriftart1"/>
          <w:rFonts w:ascii="Arial" w:hAnsi="Arial" w:cs="Arial"/>
        </w:rPr>
        <w:t xml:space="preserve">1-4 </w:t>
      </w:r>
      <w:r w:rsidR="00612F00">
        <w:rPr>
          <w:rStyle w:val="Absatz-Standardschriftart1"/>
          <w:rFonts w:ascii="Arial" w:hAnsi="Arial" w:cs="Arial"/>
        </w:rPr>
        <w:t xml:space="preserve">in der </w:t>
      </w:r>
      <w:r w:rsidR="009826D7">
        <w:rPr>
          <w:rStyle w:val="Absatz-Standardschriftart1"/>
          <w:rFonts w:ascii="Arial" w:hAnsi="Arial" w:cs="Arial"/>
        </w:rPr>
        <w:t>LXX liest, aus dem Jesus Vers 3 zitiert, hat man dort den Eindruck, der Vers 3 wäre eingeschoben, - er unterbricht den Zusammenhang von Vers 1-4. Wir merken hier</w:t>
      </w:r>
      <w:r w:rsidR="006238B2">
        <w:rPr>
          <w:rStyle w:val="Absatz-Standardschriftart1"/>
          <w:rFonts w:ascii="Arial" w:hAnsi="Arial" w:cs="Arial"/>
        </w:rPr>
        <w:t>,</w:t>
      </w:r>
      <w:r w:rsidR="009826D7">
        <w:rPr>
          <w:rStyle w:val="Absatz-Standardschriftart1"/>
          <w:rFonts w:ascii="Arial" w:hAnsi="Arial" w:cs="Arial"/>
        </w:rPr>
        <w:t xml:space="preserve"> wie Jesus mit der Schrift erfüllt war. Er konnte in diesem Augenblick klar erkennen, dass der Jubel der Kinder eine Erfüllung von Psalm 8,3 war. Vielleicht war dies auch der Grund, warum Paulus (1Kor 15</w:t>
      </w:r>
      <w:r w:rsidR="007367D3">
        <w:rPr>
          <w:rStyle w:val="Absatz-Standardschriftart1"/>
          <w:rFonts w:ascii="Arial" w:hAnsi="Arial" w:cs="Arial"/>
        </w:rPr>
        <w:t>,27</w:t>
      </w:r>
      <w:r w:rsidR="009826D7">
        <w:rPr>
          <w:rStyle w:val="Absatz-Standardschriftart1"/>
          <w:rFonts w:ascii="Arial" w:hAnsi="Arial" w:cs="Arial"/>
        </w:rPr>
        <w:t xml:space="preserve">) und später der Schreiber des Hebräerbriefes (Heb </w:t>
      </w:r>
      <w:r w:rsidR="007367D3">
        <w:rPr>
          <w:rStyle w:val="Absatz-Standardschriftart1"/>
          <w:rFonts w:ascii="Arial" w:hAnsi="Arial" w:cs="Arial"/>
        </w:rPr>
        <w:t>2,6-8</w:t>
      </w:r>
      <w:r w:rsidR="009826D7">
        <w:rPr>
          <w:rStyle w:val="Absatz-Standardschriftart1"/>
          <w:rFonts w:ascii="Arial" w:hAnsi="Arial" w:cs="Arial"/>
        </w:rPr>
        <w:t>) den Rest des Psalms unter der Eingebung des Heiligen Geistes auf Jesus anwendeten. Jesu Schüler Petrus hat dies</w:t>
      </w:r>
      <w:r w:rsidR="007367D3">
        <w:rPr>
          <w:rStyle w:val="Absatz-Standardschriftart1"/>
          <w:rFonts w:ascii="Arial" w:hAnsi="Arial" w:cs="Arial"/>
        </w:rPr>
        <w:t xml:space="preserve"> in Apg 1,1,20ff</w:t>
      </w:r>
      <w:r w:rsidR="009826D7">
        <w:rPr>
          <w:rStyle w:val="Absatz-Standardschriftart1"/>
          <w:rFonts w:ascii="Arial" w:hAnsi="Arial" w:cs="Arial"/>
        </w:rPr>
        <w:t xml:space="preserve"> ebenso </w:t>
      </w:r>
      <w:r w:rsidR="007367D3">
        <w:rPr>
          <w:rStyle w:val="Absatz-Standardschriftart1"/>
          <w:rFonts w:ascii="Arial" w:hAnsi="Arial" w:cs="Arial"/>
        </w:rPr>
        <w:t>mit</w:t>
      </w:r>
      <w:r w:rsidR="009826D7">
        <w:rPr>
          <w:rStyle w:val="Absatz-Standardschriftart1"/>
          <w:rFonts w:ascii="Arial" w:hAnsi="Arial" w:cs="Arial"/>
        </w:rPr>
        <w:t xml:space="preserve"> Ps</w:t>
      </w:r>
      <w:r w:rsidR="007367D3">
        <w:rPr>
          <w:rStyle w:val="Absatz-Standardschriftart1"/>
          <w:rFonts w:ascii="Arial" w:hAnsi="Arial" w:cs="Arial"/>
        </w:rPr>
        <w:t xml:space="preserve"> 69,26 und Ps 109,8</w:t>
      </w:r>
      <w:r w:rsidR="009826D7">
        <w:rPr>
          <w:rStyle w:val="Absatz-Standardschriftart1"/>
          <w:rFonts w:ascii="Arial" w:hAnsi="Arial" w:cs="Arial"/>
        </w:rPr>
        <w:t xml:space="preserve"> getan, als er erkannte, dass sich </w:t>
      </w:r>
      <w:r w:rsidR="007367D3">
        <w:rPr>
          <w:rStyle w:val="Absatz-Standardschriftart1"/>
          <w:rFonts w:ascii="Arial" w:hAnsi="Arial" w:cs="Arial"/>
        </w:rPr>
        <w:t xml:space="preserve">diese </w:t>
      </w:r>
      <w:r w:rsidR="009826D7">
        <w:rPr>
          <w:rStyle w:val="Absatz-Standardschriftart1"/>
          <w:rFonts w:ascii="Arial" w:hAnsi="Arial" w:cs="Arial"/>
        </w:rPr>
        <w:t>Vers</w:t>
      </w:r>
      <w:r w:rsidR="007367D3">
        <w:rPr>
          <w:rStyle w:val="Absatz-Standardschriftart1"/>
          <w:rFonts w:ascii="Arial" w:hAnsi="Arial" w:cs="Arial"/>
        </w:rPr>
        <w:t>e</w:t>
      </w:r>
      <w:r w:rsidR="009826D7">
        <w:rPr>
          <w:rStyle w:val="Absatz-Standardschriftart1"/>
          <w:rFonts w:ascii="Arial" w:hAnsi="Arial" w:cs="Arial"/>
        </w:rPr>
        <w:t xml:space="preserve"> auf Judas bezieh</w:t>
      </w:r>
      <w:r w:rsidR="007367D3">
        <w:rPr>
          <w:rStyle w:val="Absatz-Standardschriftart1"/>
          <w:rFonts w:ascii="Arial" w:hAnsi="Arial" w:cs="Arial"/>
        </w:rPr>
        <w:t>en</w:t>
      </w:r>
      <w:r w:rsidR="009826D7">
        <w:rPr>
          <w:rStyle w:val="Absatz-Standardschriftart1"/>
          <w:rFonts w:ascii="Arial" w:hAnsi="Arial" w:cs="Arial"/>
        </w:rPr>
        <w:t>.</w:t>
      </w:r>
      <w:r w:rsidR="001701A6">
        <w:rPr>
          <w:rStyle w:val="Absatz-Standardschriftart1"/>
          <w:rFonts w:ascii="Arial" w:hAnsi="Arial" w:cs="Arial"/>
        </w:rPr>
        <w:t xml:space="preserve"> Psalm 8 wurde</w:t>
      </w:r>
      <w:r w:rsidR="001701A6" w:rsidRPr="001701A6">
        <w:rPr>
          <w:rStyle w:val="Absatz-Standardschriftart1"/>
          <w:rFonts w:ascii="Arial" w:hAnsi="Arial" w:cs="Arial"/>
        </w:rPr>
        <w:t xml:space="preserve"> </w:t>
      </w:r>
      <w:r w:rsidR="001701A6" w:rsidRPr="00D166D1">
        <w:rPr>
          <w:rStyle w:val="Absatz-Standardschriftart1"/>
          <w:rFonts w:ascii="Arial" w:hAnsi="Arial" w:cs="Arial"/>
        </w:rPr>
        <w:t xml:space="preserve">in </w:t>
      </w:r>
      <w:r w:rsidR="001701A6">
        <w:rPr>
          <w:rStyle w:val="Absatz-Standardschriftart1"/>
          <w:rFonts w:ascii="Arial" w:hAnsi="Arial" w:cs="Arial"/>
        </w:rPr>
        <w:t xml:space="preserve">der </w:t>
      </w:r>
      <w:r w:rsidR="001701A6" w:rsidRPr="00D166D1">
        <w:rPr>
          <w:rStyle w:val="Absatz-Standardschriftart1"/>
          <w:rFonts w:ascii="Arial" w:hAnsi="Arial" w:cs="Arial"/>
        </w:rPr>
        <w:t>rabb</w:t>
      </w:r>
      <w:r w:rsidR="001701A6">
        <w:rPr>
          <w:rStyle w:val="Absatz-Standardschriftart1"/>
          <w:rFonts w:ascii="Arial" w:hAnsi="Arial" w:cs="Arial"/>
        </w:rPr>
        <w:t>inischen</w:t>
      </w:r>
      <w:r w:rsidR="001701A6" w:rsidRPr="00D166D1">
        <w:rPr>
          <w:rStyle w:val="Absatz-Standardschriftart1"/>
          <w:rFonts w:ascii="Arial" w:hAnsi="Arial" w:cs="Arial"/>
        </w:rPr>
        <w:t xml:space="preserve"> Literatur </w:t>
      </w:r>
      <w:r w:rsidR="001701A6" w:rsidRPr="0044736C">
        <w:rPr>
          <w:rStyle w:val="Absatz-Standardschriftart1"/>
          <w:rFonts w:ascii="Arial" w:hAnsi="Arial" w:cs="Arial"/>
          <w:b/>
          <w:bCs/>
        </w:rPr>
        <w:t>nicht</w:t>
      </w:r>
      <w:r w:rsidR="001701A6">
        <w:rPr>
          <w:rStyle w:val="Absatz-Standardschriftart1"/>
          <w:rFonts w:ascii="Arial" w:hAnsi="Arial" w:cs="Arial"/>
        </w:rPr>
        <w:t xml:space="preserve"> </w:t>
      </w:r>
      <w:r w:rsidR="001701A6" w:rsidRPr="00D166D1">
        <w:rPr>
          <w:rStyle w:val="Absatz-Standardschriftart1"/>
          <w:rFonts w:ascii="Arial" w:hAnsi="Arial" w:cs="Arial"/>
        </w:rPr>
        <w:t>messianisch verstanden</w:t>
      </w:r>
      <w:r w:rsidR="00584E00">
        <w:rPr>
          <w:rStyle w:val="Absatz-Standardschriftart1"/>
          <w:rFonts w:ascii="Arial" w:hAnsi="Arial" w:cs="Arial"/>
        </w:rPr>
        <w:t xml:space="preserve"> (34,II,717)</w:t>
      </w:r>
      <w:r w:rsidR="001701A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D166D1">
        <w:rPr>
          <w:rStyle w:val="Absatz-Standardschriftart1"/>
          <w:rFonts w:ascii="Arial" w:hAnsi="Arial" w:cs="Arial"/>
        </w:rPr>
        <w:t xml:space="preserve"> </w:t>
      </w:r>
      <w:r w:rsidR="008D271C">
        <w:rPr>
          <w:rStyle w:val="Absatz-Standardschriftart1"/>
          <w:rFonts w:ascii="Arial" w:hAnsi="Arial" w:cs="Arial"/>
        </w:rPr>
        <w:t xml:space="preserve">Zitat aus </w:t>
      </w:r>
      <w:r w:rsidR="00615DA9" w:rsidRPr="00D166D1">
        <w:rPr>
          <w:rStyle w:val="Absatz-Standardschriftart1"/>
          <w:rFonts w:ascii="Arial" w:hAnsi="Arial" w:cs="Arial"/>
        </w:rPr>
        <w:t>Ps 118,22</w:t>
      </w:r>
      <w:r w:rsidR="00612F00">
        <w:rPr>
          <w:rStyle w:val="Absatz-Standardschriftart1"/>
          <w:rFonts w:ascii="Arial" w:hAnsi="Arial" w:cs="Arial"/>
        </w:rPr>
        <w:t>-23</w:t>
      </w:r>
      <w:r w:rsidR="008D271C">
        <w:rPr>
          <w:rStyle w:val="Absatz-Standardschriftart1"/>
          <w:rFonts w:ascii="Arial" w:hAnsi="Arial" w:cs="Arial"/>
        </w:rPr>
        <w:t xml:space="preserve">, der </w:t>
      </w:r>
      <w:r w:rsidR="003E6581" w:rsidRPr="00D166D1">
        <w:rPr>
          <w:rStyle w:val="Absatz-Standardschriftart1"/>
          <w:rFonts w:ascii="Arial" w:hAnsi="Arial" w:cs="Arial"/>
        </w:rPr>
        <w:t>auch in rabb</w:t>
      </w:r>
      <w:r w:rsidR="00CA37FC">
        <w:rPr>
          <w:rStyle w:val="Absatz-Standardschriftart1"/>
          <w:rFonts w:ascii="Arial" w:hAnsi="Arial" w:cs="Arial"/>
        </w:rPr>
        <w:t>inischer</w:t>
      </w:r>
      <w:r w:rsidR="003E6581" w:rsidRPr="00D166D1">
        <w:rPr>
          <w:rStyle w:val="Absatz-Standardschriftart1"/>
          <w:rFonts w:ascii="Arial" w:hAnsi="Arial" w:cs="Arial"/>
        </w:rPr>
        <w:t xml:space="preserve"> Literatur messianisch verstanden</w:t>
      </w:r>
      <w:r w:rsidR="008D271C">
        <w:rPr>
          <w:rStyle w:val="Absatz-Standardschriftart1"/>
          <w:rFonts w:ascii="Arial" w:hAnsi="Arial" w:cs="Arial"/>
        </w:rPr>
        <w:t xml:space="preserve"> wurde</w:t>
      </w:r>
      <w:r w:rsidR="003E6581" w:rsidRPr="00D166D1">
        <w:rPr>
          <w:rStyle w:val="Absatz-Standardschriftart1"/>
          <w:rFonts w:ascii="Arial" w:hAnsi="Arial" w:cs="Arial"/>
        </w:rPr>
        <w:t xml:space="preserve"> (21,I,268)</w:t>
      </w:r>
      <w:r w:rsidR="00CD070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D166D1">
        <w:rPr>
          <w:rStyle w:val="Absatz-Standardschriftart1"/>
          <w:rFonts w:ascii="Arial" w:hAnsi="Arial" w:cs="Arial"/>
        </w:rPr>
        <w:t xml:space="preserve"> </w:t>
      </w:r>
      <w:r w:rsidR="00615DA9" w:rsidRPr="00D166D1">
        <w:rPr>
          <w:rStyle w:val="Internetlink"/>
          <w:rFonts w:ascii="Arial" w:hAnsi="Arial" w:cs="Arial"/>
          <w:color w:val="000000"/>
          <w:u w:val="none"/>
        </w:rPr>
        <w:t>"Berge versetzen" ist ein rabbinisches Sprichwort für Unmögliches tun bzw. für das Beseitigen großer Hindernisse</w:t>
      </w:r>
      <w:r w:rsidR="00CD6F37" w:rsidRPr="00D166D1">
        <w:rPr>
          <w:rStyle w:val="Internetlink"/>
          <w:rFonts w:ascii="Arial" w:hAnsi="Arial" w:cs="Arial"/>
          <w:color w:val="000000"/>
          <w:u w:val="none"/>
        </w:rPr>
        <w:t xml:space="preserve">. </w:t>
      </w:r>
      <w:r w:rsidR="006238B2">
        <w:rPr>
          <w:rStyle w:val="Internetlink"/>
          <w:rFonts w:ascii="Arial" w:hAnsi="Arial" w:cs="Arial"/>
          <w:color w:val="000000"/>
          <w:u w:val="none"/>
        </w:rPr>
        <w:t xml:space="preserve">Es ist also </w:t>
      </w:r>
      <w:r w:rsidR="006238B2" w:rsidRPr="006238B2">
        <w:rPr>
          <w:rStyle w:val="Internetlink"/>
          <w:rFonts w:ascii="Arial" w:hAnsi="Arial" w:cs="Arial"/>
          <w:b/>
          <w:bCs/>
          <w:color w:val="000000"/>
          <w:u w:val="none"/>
        </w:rPr>
        <w:t>keine</w:t>
      </w:r>
      <w:r w:rsidR="006238B2">
        <w:rPr>
          <w:rStyle w:val="Internetlink"/>
          <w:rFonts w:ascii="Arial" w:hAnsi="Arial" w:cs="Arial"/>
          <w:color w:val="000000"/>
          <w:u w:val="none"/>
        </w:rPr>
        <w:t xml:space="preserve"> Ermutigung, irgendetwas Unsinniges von Gott im Gebet zu erbitten. </w:t>
      </w:r>
      <w:r w:rsidR="00CD6F37" w:rsidRPr="00D166D1">
        <w:rPr>
          <w:rStyle w:val="Internetlink"/>
          <w:rFonts w:ascii="Arial" w:hAnsi="Arial" w:cs="Arial"/>
          <w:color w:val="000000"/>
          <w:u w:val="none"/>
        </w:rPr>
        <w:t>V</w:t>
      </w:r>
      <w:r w:rsidR="00615DA9" w:rsidRPr="00D166D1">
        <w:rPr>
          <w:rStyle w:val="Internetlink"/>
          <w:rFonts w:ascii="Arial" w:hAnsi="Arial" w:cs="Arial"/>
          <w:color w:val="000000"/>
          <w:u w:val="none"/>
        </w:rPr>
        <w:t>gl. Jes 40,4</w:t>
      </w:r>
      <w:r w:rsidR="00E96338"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49,11</w:t>
      </w:r>
      <w:r w:rsidR="00E96338"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54,10</w:t>
      </w:r>
      <w:r w:rsidR="00E96338" w:rsidRPr="00D166D1">
        <w:rPr>
          <w:rStyle w:val="Internetlink"/>
          <w:rFonts w:ascii="Arial" w:hAnsi="Arial" w:cs="Arial"/>
          <w:color w:val="000000"/>
          <w:u w:val="none"/>
        </w:rPr>
        <w:t>;</w:t>
      </w:r>
      <w:r w:rsidR="00615DA9" w:rsidRPr="00D166D1">
        <w:rPr>
          <w:rStyle w:val="Internetlink"/>
          <w:rFonts w:ascii="Arial" w:hAnsi="Arial" w:cs="Arial"/>
          <w:color w:val="000000"/>
          <w:u w:val="none"/>
        </w:rPr>
        <w:t xml:space="preserve"> 1Kor 13,2 </w:t>
      </w:r>
      <w:r w:rsidR="000926F2">
        <w:rPr>
          <w:rStyle w:val="Internetlink"/>
          <w:rFonts w:ascii="Arial" w:hAnsi="Arial" w:cs="Arial"/>
          <w:color w:val="000000"/>
          <w:u w:val="none"/>
        </w:rPr>
        <w:t>(2,z.St.)</w:t>
      </w:r>
      <w:r w:rsidR="00615DA9" w:rsidRPr="00D166D1">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Absatz-Standardschriftart1"/>
          <w:rFonts w:ascii="Arial" w:hAnsi="Arial" w:cs="Arial"/>
          <w:b/>
          <w:sz w:val="24"/>
          <w:vertAlign w:val="superscript"/>
        </w:rPr>
        <w:t>8</w:t>
      </w:r>
      <w:r w:rsidR="00615DA9" w:rsidRPr="00D166D1">
        <w:rPr>
          <w:rStyle w:val="Absatz-Standardschriftart1"/>
          <w:rFonts w:ascii="Arial" w:hAnsi="Arial" w:cs="Arial"/>
        </w:rPr>
        <w:t xml:space="preserve"> </w:t>
      </w:r>
      <w:r w:rsidR="003B468E" w:rsidRPr="00B104DB">
        <w:rPr>
          <w:rFonts w:ascii="Arial" w:hAnsi="Arial" w:cs="Arial"/>
        </w:rPr>
        <w:t xml:space="preserve">Die </w:t>
      </w:r>
      <w:r w:rsidR="000036F0">
        <w:rPr>
          <w:rFonts w:ascii="Arial" w:hAnsi="Arial" w:cs="Arial"/>
        </w:rPr>
        <w:t xml:space="preserve">vorjährigen </w:t>
      </w:r>
      <w:r w:rsidR="003B468E" w:rsidRPr="00B104DB">
        <w:rPr>
          <w:rFonts w:ascii="Arial" w:hAnsi="Arial" w:cs="Arial"/>
        </w:rPr>
        <w:t>Fr</w:t>
      </w:r>
      <w:r w:rsidR="000036F0">
        <w:rPr>
          <w:rFonts w:ascii="Arial" w:hAnsi="Arial" w:cs="Arial"/>
        </w:rPr>
        <w:t>üchte</w:t>
      </w:r>
      <w:r w:rsidR="003B468E" w:rsidRPr="00B104DB">
        <w:rPr>
          <w:rFonts w:ascii="Arial" w:hAnsi="Arial" w:cs="Arial"/>
        </w:rPr>
        <w:t xml:space="preserve"> d</w:t>
      </w:r>
      <w:r w:rsidR="003B468E">
        <w:rPr>
          <w:rFonts w:ascii="Arial" w:hAnsi="Arial" w:cs="Arial"/>
        </w:rPr>
        <w:t xml:space="preserve">es </w:t>
      </w:r>
      <w:r w:rsidR="003B468E" w:rsidRPr="00B104DB">
        <w:rPr>
          <w:rFonts w:ascii="Arial" w:hAnsi="Arial" w:cs="Arial"/>
        </w:rPr>
        <w:t>Feigenbaumes</w:t>
      </w:r>
      <w:r w:rsidR="003B468E">
        <w:rPr>
          <w:rFonts w:ascii="Arial" w:hAnsi="Arial" w:cs="Arial"/>
        </w:rPr>
        <w:t xml:space="preserve"> </w:t>
      </w:r>
      <w:r w:rsidR="009529BF">
        <w:rPr>
          <w:rFonts w:ascii="Arial" w:hAnsi="Arial" w:cs="Arial"/>
        </w:rPr>
        <w:t xml:space="preserve">die am Baum überwintert haben, </w:t>
      </w:r>
      <w:r w:rsidR="003B468E">
        <w:rPr>
          <w:rFonts w:ascii="Arial" w:hAnsi="Arial" w:cs="Arial"/>
        </w:rPr>
        <w:t>w</w:t>
      </w:r>
      <w:r w:rsidR="000036F0">
        <w:rPr>
          <w:rFonts w:ascii="Arial" w:hAnsi="Arial" w:cs="Arial"/>
        </w:rPr>
        <w:t>achsen</w:t>
      </w:r>
      <w:r w:rsidR="003B468E" w:rsidRPr="00B104DB">
        <w:rPr>
          <w:rFonts w:ascii="Arial" w:hAnsi="Arial" w:cs="Arial"/>
        </w:rPr>
        <w:t xml:space="preserve"> heran, noch </w:t>
      </w:r>
      <w:r w:rsidR="003B468E">
        <w:rPr>
          <w:rFonts w:ascii="Arial" w:hAnsi="Arial" w:cs="Arial"/>
        </w:rPr>
        <w:t>ehe</w:t>
      </w:r>
      <w:r w:rsidR="003B468E" w:rsidRPr="00B104DB">
        <w:rPr>
          <w:rFonts w:ascii="Arial" w:hAnsi="Arial" w:cs="Arial"/>
        </w:rPr>
        <w:t xml:space="preserve"> d</w:t>
      </w:r>
      <w:r w:rsidR="003B468E">
        <w:rPr>
          <w:rFonts w:ascii="Arial" w:hAnsi="Arial" w:cs="Arial"/>
        </w:rPr>
        <w:t>ie</w:t>
      </w:r>
      <w:r w:rsidR="003B468E" w:rsidRPr="00B104DB">
        <w:rPr>
          <w:rFonts w:ascii="Arial" w:hAnsi="Arial" w:cs="Arial"/>
        </w:rPr>
        <w:t xml:space="preserve"> Blätter austreiben</w:t>
      </w:r>
      <w:r w:rsidR="000036F0">
        <w:rPr>
          <w:rFonts w:ascii="Arial" w:hAnsi="Arial" w:cs="Arial"/>
        </w:rPr>
        <w:t xml:space="preserve"> (91</w:t>
      </w:r>
      <w:r w:rsidR="005C1E1F">
        <w:rPr>
          <w:rFonts w:ascii="Arial" w:hAnsi="Arial" w:cs="Arial"/>
        </w:rPr>
        <w:t>,</w:t>
      </w:r>
      <w:r w:rsidR="000036F0">
        <w:rPr>
          <w:rFonts w:ascii="Arial" w:hAnsi="Arial" w:cs="Arial"/>
        </w:rPr>
        <w:t>420ff)</w:t>
      </w:r>
      <w:r w:rsidR="003B468E" w:rsidRPr="00B104DB">
        <w:rPr>
          <w:rFonts w:ascii="Arial" w:hAnsi="Arial" w:cs="Arial"/>
        </w:rPr>
        <w:t>. Diese bilden</w:t>
      </w:r>
      <w:r w:rsidR="003B468E">
        <w:rPr>
          <w:rFonts w:ascii="Arial" w:hAnsi="Arial" w:cs="Arial"/>
        </w:rPr>
        <w:t xml:space="preserve"> </w:t>
      </w:r>
      <w:r w:rsidR="003B468E" w:rsidRPr="00B104DB">
        <w:rPr>
          <w:rFonts w:ascii="Arial" w:hAnsi="Arial" w:cs="Arial"/>
        </w:rPr>
        <w:t>dann einen Schutzmantel um d</w:t>
      </w:r>
      <w:r w:rsidR="003B468E">
        <w:rPr>
          <w:rFonts w:ascii="Arial" w:hAnsi="Arial" w:cs="Arial"/>
        </w:rPr>
        <w:t>ie</w:t>
      </w:r>
      <w:r w:rsidR="003B468E" w:rsidRPr="00B104DB">
        <w:rPr>
          <w:rFonts w:ascii="Arial" w:hAnsi="Arial" w:cs="Arial"/>
        </w:rPr>
        <w:t xml:space="preserve"> reifende</w:t>
      </w:r>
      <w:r w:rsidR="003B468E">
        <w:rPr>
          <w:rFonts w:ascii="Arial" w:hAnsi="Arial" w:cs="Arial"/>
        </w:rPr>
        <w:t xml:space="preserve"> </w:t>
      </w:r>
      <w:r w:rsidR="003B468E" w:rsidRPr="00B104DB">
        <w:rPr>
          <w:rFonts w:ascii="Arial" w:hAnsi="Arial" w:cs="Arial"/>
        </w:rPr>
        <w:t xml:space="preserve">Feige. </w:t>
      </w:r>
      <w:r w:rsidR="003B468E">
        <w:rPr>
          <w:rFonts w:ascii="Arial" w:hAnsi="Arial" w:cs="Arial"/>
        </w:rPr>
        <w:t>Wenn e</w:t>
      </w:r>
      <w:r w:rsidR="003B468E" w:rsidRPr="00B104DB">
        <w:rPr>
          <w:rFonts w:ascii="Arial" w:hAnsi="Arial" w:cs="Arial"/>
        </w:rPr>
        <w:t>in</w:t>
      </w:r>
      <w:r w:rsidR="003B468E">
        <w:rPr>
          <w:rFonts w:ascii="Arial" w:hAnsi="Arial" w:cs="Arial"/>
        </w:rPr>
        <w:t xml:space="preserve"> </w:t>
      </w:r>
      <w:r w:rsidR="003B468E" w:rsidRPr="00B104DB">
        <w:rPr>
          <w:rFonts w:ascii="Arial" w:hAnsi="Arial" w:cs="Arial"/>
        </w:rPr>
        <w:t xml:space="preserve">Feigenbaum Blätter hat, sollte </w:t>
      </w:r>
      <w:r w:rsidR="003B468E">
        <w:rPr>
          <w:rFonts w:ascii="Arial" w:hAnsi="Arial" w:cs="Arial"/>
        </w:rPr>
        <w:t xml:space="preserve">er </w:t>
      </w:r>
      <w:r w:rsidR="003B468E" w:rsidRPr="00B104DB">
        <w:rPr>
          <w:rFonts w:ascii="Arial" w:hAnsi="Arial" w:cs="Arial"/>
        </w:rPr>
        <w:t>also auch schon unreife</w:t>
      </w:r>
      <w:r w:rsidR="003B468E">
        <w:rPr>
          <w:rFonts w:ascii="Arial" w:hAnsi="Arial" w:cs="Arial"/>
        </w:rPr>
        <w:t xml:space="preserve"> </w:t>
      </w:r>
      <w:r w:rsidR="003B468E" w:rsidRPr="00B104DB">
        <w:rPr>
          <w:rFonts w:ascii="Arial" w:hAnsi="Arial" w:cs="Arial"/>
        </w:rPr>
        <w:t>Früchte darunter haben, wenn nicht ist er</w:t>
      </w:r>
      <w:r w:rsidR="003B468E">
        <w:rPr>
          <w:rFonts w:ascii="Arial" w:hAnsi="Arial" w:cs="Arial"/>
        </w:rPr>
        <w:t xml:space="preserve"> </w:t>
      </w:r>
      <w:r w:rsidR="003B468E" w:rsidRPr="00B104DB">
        <w:rPr>
          <w:rFonts w:ascii="Arial" w:hAnsi="Arial" w:cs="Arial"/>
        </w:rPr>
        <w:t>krank und nutzlos.</w:t>
      </w:r>
      <w:r w:rsidR="003B468E">
        <w:rPr>
          <w:rFonts w:ascii="Arial" w:hAnsi="Arial" w:cs="Arial"/>
        </w:rPr>
        <w:t xml:space="preserve"> </w:t>
      </w:r>
      <w:r w:rsidR="00615DA9" w:rsidRPr="00D166D1">
        <w:rPr>
          <w:rStyle w:val="Absatz-Standardschriftart1"/>
          <w:rFonts w:ascii="Arial" w:hAnsi="Arial" w:cs="Arial"/>
        </w:rPr>
        <w:t>"Ein Feigenbaum am Ostabhang des Ölberges an geschützter Stelle ist ganz an seinem Platz… Eine zeitige Entwicklung der ersten, gleichzeitig mit den Blättern an den Enden der vorjährigen Triebe erscheinenden Früchte, ließ sich erwarten. Aber von ihrer Reife konnte um die Osterzeit keine Rede sein. Denn im April gibt es nur unentwickelte Feigen … aber noch längst nicht die reifen, saftigen Frühfeigen … die erst im Juni zu erwarten sind, geschweige</w:t>
      </w:r>
      <w:r w:rsidR="003B468E">
        <w:rPr>
          <w:rStyle w:val="Absatz-Standardschriftart1"/>
          <w:rFonts w:ascii="Arial" w:hAnsi="Arial" w:cs="Arial"/>
        </w:rPr>
        <w:t xml:space="preserve"> denn </w:t>
      </w:r>
      <w:r w:rsidR="00615DA9" w:rsidRPr="00D166D1">
        <w:rPr>
          <w:rStyle w:val="Absatz-Standardschriftart1"/>
          <w:rFonts w:ascii="Arial" w:hAnsi="Arial" w:cs="Arial"/>
        </w:rPr>
        <w:t>die eigentlichen, weniger saftigen Feigen der Haupternte, welche … im August reif werden</w:t>
      </w:r>
      <w:r w:rsidR="005C1E1F">
        <w:rPr>
          <w:rStyle w:val="Absatz-Standardschriftart1"/>
          <w:rFonts w:ascii="Arial" w:hAnsi="Arial" w:cs="Arial"/>
        </w:rPr>
        <w:t xml:space="preserve">. </w:t>
      </w:r>
      <w:r w:rsidR="00615DA9" w:rsidRPr="00D166D1">
        <w:rPr>
          <w:rStyle w:val="Absatz-Standardschriftart1"/>
          <w:rFonts w:ascii="Arial" w:hAnsi="Arial" w:cs="Arial"/>
        </w:rPr>
        <w:t>Aber der Orientale isst auch die noch saftlose Frucht und selbst die kleinen unentwickelten Feigen, obwohl sie bitter schmecken. Der volle Blätterschmuck des Baumes zu ganz ungewöhnlich früher Zeit, ließ mit Recht Außerordentliches auch in Bezug auf die Früchte von ihm erwarten</w:t>
      </w:r>
      <w:r w:rsidR="005C1E1F">
        <w:rPr>
          <w:rStyle w:val="Absatz-Standardschriftart1"/>
          <w:rFonts w:ascii="Arial" w:hAnsi="Arial" w:cs="Arial"/>
        </w:rPr>
        <w:t xml:space="preserve">, </w:t>
      </w:r>
      <w:r w:rsidR="00615DA9" w:rsidRPr="00D166D1">
        <w:rPr>
          <w:rStyle w:val="Absatz-Standardschriftart1"/>
          <w:rFonts w:ascii="Arial" w:hAnsi="Arial" w:cs="Arial"/>
        </w:rPr>
        <w:t xml:space="preserve">wenn aber der Trieb der Früchte </w:t>
      </w:r>
      <w:r w:rsidR="005A30A2" w:rsidRPr="00D166D1">
        <w:rPr>
          <w:rStyle w:val="Absatz-Standardschriftart1"/>
          <w:rFonts w:ascii="Arial" w:hAnsi="Arial" w:cs="Arial"/>
        </w:rPr>
        <w:t>fehlte,</w:t>
      </w:r>
      <w:r w:rsidR="005C1E1F">
        <w:rPr>
          <w:rStyle w:val="Absatz-Standardschriftart1"/>
          <w:rFonts w:ascii="Arial" w:hAnsi="Arial" w:cs="Arial"/>
        </w:rPr>
        <w:t xml:space="preserve"> </w:t>
      </w:r>
      <w:r w:rsidR="00615DA9" w:rsidRPr="00D166D1">
        <w:rPr>
          <w:rStyle w:val="Absatz-Standardschriftart1"/>
          <w:rFonts w:ascii="Arial" w:hAnsi="Arial" w:cs="Arial"/>
        </w:rPr>
        <w:t>versprach er auch für die Zukunft keinen Nutzen</w:t>
      </w:r>
      <w:r w:rsidR="00CE2975">
        <w:rPr>
          <w:rStyle w:val="Absatz-Standardschriftart1"/>
          <w:rFonts w:ascii="Arial" w:hAnsi="Arial" w:cs="Arial"/>
        </w:rPr>
        <w:t>. Er würde in diesem Jahr keine Feigen tragen</w:t>
      </w:r>
      <w:r w:rsidR="00615DA9" w:rsidRPr="00D166D1">
        <w:rPr>
          <w:rStyle w:val="Absatz-Standardschriftart1"/>
          <w:rFonts w:ascii="Arial" w:hAnsi="Arial" w:cs="Arial"/>
        </w:rPr>
        <w:t>" (46,277ff.</w:t>
      </w:r>
      <w:r w:rsidR="00CE2975">
        <w:rPr>
          <w:rStyle w:val="Absatz-Standardschriftart1"/>
          <w:rFonts w:ascii="Arial" w:hAnsi="Arial" w:cs="Arial"/>
        </w:rPr>
        <w:t>; 65,I,262</w:t>
      </w:r>
      <w:r w:rsidR="00615DA9" w:rsidRPr="00D166D1">
        <w:rPr>
          <w:rStyle w:val="Absatz-Standardschriftart1"/>
          <w:rFonts w:ascii="Arial" w:hAnsi="Arial" w:cs="Arial"/>
        </w:rPr>
        <w:t xml:space="preserve">). </w:t>
      </w:r>
      <w:r w:rsidR="007F5738" w:rsidRPr="00D166D1">
        <w:rPr>
          <w:rStyle w:val="Absatz-Standardschriftart1"/>
          <w:rFonts w:ascii="Arial" w:hAnsi="Arial" w:cs="Arial"/>
          <w:color w:val="000000"/>
        </w:rPr>
        <w:t>Jesus suchte nach den kleinen, trockenen Vorfeigen (</w:t>
      </w:r>
      <w:r w:rsidR="007F5738" w:rsidRPr="00003554">
        <w:rPr>
          <w:rStyle w:val="Absatz-Standardschriftart1"/>
          <w:rFonts w:ascii="Arial" w:hAnsi="Arial" w:cs="Arial"/>
          <w:i/>
          <w:iCs/>
          <w:color w:val="000000"/>
        </w:rPr>
        <w:t>paggim</w:t>
      </w:r>
      <w:r w:rsidR="007F5738" w:rsidRPr="00D166D1">
        <w:rPr>
          <w:rStyle w:val="Absatz-Standardschriftart1"/>
          <w:rFonts w:ascii="Arial" w:hAnsi="Arial" w:cs="Arial"/>
          <w:color w:val="000000"/>
        </w:rPr>
        <w:t>), die aus Blütenanlagen des Vorjahres entstehen und schon Anfang April unter den neuen Trieben des Baumes zu finden sind. Sie werden dann abgeworfen, wenn später an der gleichen Stelle die sogenannten Frühfeigen (</w:t>
      </w:r>
      <w:r w:rsidR="007F5738" w:rsidRPr="00003554">
        <w:rPr>
          <w:rStyle w:val="Absatz-Standardschriftart1"/>
          <w:rFonts w:ascii="Arial" w:hAnsi="Arial" w:cs="Arial"/>
          <w:i/>
          <w:iCs/>
          <w:color w:val="000000"/>
        </w:rPr>
        <w:t>bikkurah</w:t>
      </w:r>
      <w:r w:rsidR="007F5738" w:rsidRPr="00D166D1">
        <w:rPr>
          <w:rStyle w:val="Absatz-Standardschriftart1"/>
          <w:rFonts w:ascii="Arial" w:hAnsi="Arial" w:cs="Arial"/>
          <w:color w:val="000000"/>
        </w:rPr>
        <w:t xml:space="preserve">) wachsen, die Anfang Juni reif sind. Im August sind dann die </w:t>
      </w:r>
      <w:r w:rsidR="00003554">
        <w:rPr>
          <w:rStyle w:val="Absatz-Standardschriftart1"/>
          <w:rFonts w:ascii="Arial" w:hAnsi="Arial" w:cs="Arial"/>
          <w:color w:val="000000"/>
        </w:rPr>
        <w:t xml:space="preserve">großen </w:t>
      </w:r>
      <w:r w:rsidR="007F5738" w:rsidRPr="00D166D1">
        <w:rPr>
          <w:rStyle w:val="Absatz-Standardschriftart1"/>
          <w:rFonts w:ascii="Arial" w:hAnsi="Arial" w:cs="Arial"/>
          <w:color w:val="000000"/>
        </w:rPr>
        <w:t>Feigen</w:t>
      </w:r>
      <w:r w:rsidR="00003554">
        <w:rPr>
          <w:rStyle w:val="Absatz-Standardschriftart1"/>
          <w:rFonts w:ascii="Arial" w:hAnsi="Arial" w:cs="Arial"/>
          <w:color w:val="000000"/>
        </w:rPr>
        <w:t xml:space="preserve"> (</w:t>
      </w:r>
      <w:r w:rsidR="00003554" w:rsidRPr="00003554">
        <w:rPr>
          <w:rStyle w:val="Absatz-Standardschriftart1"/>
          <w:rFonts w:ascii="Arial" w:hAnsi="Arial" w:cs="Arial"/>
          <w:i/>
          <w:iCs/>
          <w:color w:val="000000"/>
        </w:rPr>
        <w:t>tena</w:t>
      </w:r>
      <w:r w:rsidR="00003554">
        <w:rPr>
          <w:rStyle w:val="Absatz-Standardschriftart1"/>
          <w:rFonts w:ascii="Arial" w:hAnsi="Arial" w:cs="Arial"/>
          <w:color w:val="000000"/>
        </w:rPr>
        <w:t>)</w:t>
      </w:r>
      <w:r w:rsidR="007F5738" w:rsidRPr="00D166D1">
        <w:rPr>
          <w:rStyle w:val="Absatz-Standardschriftart1"/>
          <w:rFonts w:ascii="Arial" w:hAnsi="Arial" w:cs="Arial"/>
          <w:color w:val="000000"/>
        </w:rPr>
        <w:t xml:space="preserve"> reif, die an den neuen Trieben gewachsen sind (54</w:t>
      </w:r>
      <w:r w:rsidR="000650C6" w:rsidRPr="00026E1F">
        <w:rPr>
          <w:rFonts w:ascii="Arial" w:hAnsi="Arial" w:cs="Arial"/>
        </w:rPr>
        <w:t>,</w:t>
      </w:r>
      <w:r w:rsidR="000650C6" w:rsidRPr="00026E1F">
        <w:rPr>
          <w:rStyle w:val="Absatz-Standardschriftart1"/>
          <w:rFonts w:ascii="Arial" w:hAnsi="Arial" w:cs="Arial"/>
        </w:rPr>
        <w:t>z.St.</w:t>
      </w:r>
      <w:r w:rsidR="007F5738" w:rsidRPr="00D166D1">
        <w:rPr>
          <w:rStyle w:val="Absatz-Standardschriftart1"/>
          <w:rFonts w:ascii="Arial" w:hAnsi="Arial" w:cs="Arial"/>
          <w:color w:val="000000"/>
        </w:rPr>
        <w:t xml:space="preserve">). </w:t>
      </w:r>
      <w:r w:rsidR="00A63740" w:rsidRPr="00D166D1">
        <w:rPr>
          <w:rStyle w:val="Absatz-Standardschriftart1"/>
          <w:rFonts w:ascii="Arial" w:hAnsi="Arial" w:cs="Arial"/>
        </w:rPr>
        <w:t xml:space="preserve">Der unfruchtbare Feigenbaum wurde oft als ein Bild für Israel angesehen, </w:t>
      </w:r>
      <w:r w:rsidR="001E5C6B" w:rsidRPr="00D166D1">
        <w:rPr>
          <w:rStyle w:val="Absatz-Standardschriftart1"/>
          <w:rFonts w:ascii="Arial" w:hAnsi="Arial" w:cs="Arial"/>
        </w:rPr>
        <w:t>eine äußerliche Religion ohne Früchte</w:t>
      </w:r>
      <w:r w:rsidR="00FE20B0" w:rsidRPr="00D166D1">
        <w:rPr>
          <w:rStyle w:val="Absatz-Standardschriftart1"/>
          <w:rFonts w:ascii="Arial" w:hAnsi="Arial" w:cs="Arial"/>
        </w:rPr>
        <w:t xml:space="preserve"> (vgl. Hos 9,16</w:t>
      </w:r>
      <w:r w:rsidR="00571739" w:rsidRPr="00D166D1">
        <w:rPr>
          <w:rStyle w:val="Absatz-Standardschriftart1"/>
          <w:rFonts w:ascii="Arial" w:hAnsi="Arial" w:cs="Arial"/>
        </w:rPr>
        <w:t>)</w:t>
      </w:r>
      <w:r w:rsidR="001E5C6B" w:rsidRPr="00D166D1">
        <w:rPr>
          <w:rStyle w:val="Absatz-Standardschriftart1"/>
          <w:rFonts w:ascii="Arial" w:hAnsi="Arial" w:cs="Arial"/>
        </w:rPr>
        <w:t>.</w:t>
      </w:r>
      <w:r w:rsidR="00A63740" w:rsidRPr="00D166D1">
        <w:rPr>
          <w:rStyle w:val="Absatz-Standardschriftart1"/>
          <w:rFonts w:ascii="Arial" w:hAnsi="Arial" w:cs="Arial"/>
        </w:rPr>
        <w:t xml:space="preserve"> </w:t>
      </w:r>
      <w:r w:rsidR="00571739" w:rsidRPr="00D166D1">
        <w:rPr>
          <w:rStyle w:val="Absatz-Standardschriftart1"/>
          <w:rFonts w:ascii="Arial" w:hAnsi="Arial" w:cs="Arial"/>
        </w:rPr>
        <w:t xml:space="preserve">Jesus sah voraus, dass die </w:t>
      </w:r>
      <w:r w:rsidR="0073615C" w:rsidRPr="00D166D1">
        <w:rPr>
          <w:rStyle w:val="Absatz-Standardschriftart1"/>
          <w:rFonts w:ascii="Arial" w:hAnsi="Arial" w:cs="Arial"/>
        </w:rPr>
        <w:t xml:space="preserve">so herrlich aussehende </w:t>
      </w:r>
      <w:r w:rsidR="00571739" w:rsidRPr="00D166D1">
        <w:rPr>
          <w:rStyle w:val="Absatz-Standardschriftart1"/>
          <w:rFonts w:ascii="Arial" w:hAnsi="Arial" w:cs="Arial"/>
        </w:rPr>
        <w:t>Stadt Jerusalem und das Volk der Juden</w:t>
      </w:r>
      <w:r w:rsidR="00003554">
        <w:rPr>
          <w:rStyle w:val="Absatz-Standardschriftart1"/>
          <w:rFonts w:ascii="Arial" w:hAnsi="Arial" w:cs="Arial"/>
        </w:rPr>
        <w:t>,</w:t>
      </w:r>
      <w:r w:rsidR="00571739" w:rsidRPr="00D166D1">
        <w:rPr>
          <w:rStyle w:val="Absatz-Standardschriftart1"/>
          <w:rFonts w:ascii="Arial" w:hAnsi="Arial" w:cs="Arial"/>
        </w:rPr>
        <w:t xml:space="preserve"> keine Frucht für Gott tragen wird und der Fluch auf ihnen lag</w:t>
      </w:r>
      <w:r w:rsidR="000036F0">
        <w:rPr>
          <w:rStyle w:val="Absatz-Standardschriftart1"/>
          <w:rFonts w:ascii="Arial" w:hAnsi="Arial" w:cs="Arial"/>
        </w:rPr>
        <w:t xml:space="preserve"> (</w:t>
      </w:r>
      <w:r w:rsidR="000036F0" w:rsidRPr="00D166D1">
        <w:rPr>
          <w:rStyle w:val="Absatz-Standardschriftart1"/>
          <w:rFonts w:ascii="Arial" w:hAnsi="Arial" w:cs="Arial"/>
        </w:rPr>
        <w:t>Lk 13,6ff</w:t>
      </w:r>
      <w:r w:rsidR="000036F0">
        <w:rPr>
          <w:rStyle w:val="Absatz-Standardschriftart1"/>
          <w:rFonts w:ascii="Arial" w:hAnsi="Arial" w:cs="Arial"/>
        </w:rPr>
        <w:t>)</w:t>
      </w:r>
      <w:r w:rsidR="00003554">
        <w:rPr>
          <w:rStyle w:val="Absatz-Standardschriftart1"/>
          <w:rFonts w:ascii="Arial" w:hAnsi="Arial" w:cs="Arial"/>
        </w:rPr>
        <w:t>. D</w:t>
      </w:r>
      <w:r w:rsidR="00571739" w:rsidRPr="00D166D1">
        <w:rPr>
          <w:rStyle w:val="Absatz-Standardschriftart1"/>
          <w:rFonts w:ascii="Arial" w:hAnsi="Arial" w:cs="Arial"/>
        </w:rPr>
        <w:t xml:space="preserve">arum verfluchte er </w:t>
      </w:r>
      <w:r w:rsidR="007D54DD">
        <w:rPr>
          <w:rStyle w:val="Absatz-Standardschriftart1"/>
          <w:rFonts w:ascii="Arial" w:hAnsi="Arial" w:cs="Arial"/>
        </w:rPr>
        <w:t xml:space="preserve">zeichenhaft </w:t>
      </w:r>
      <w:r w:rsidR="00571739" w:rsidRPr="00D166D1">
        <w:rPr>
          <w:rStyle w:val="Absatz-Standardschriftart1"/>
          <w:rFonts w:ascii="Arial" w:hAnsi="Arial" w:cs="Arial"/>
        </w:rPr>
        <w:t>den Feigenbaum, d</w:t>
      </w:r>
      <w:r w:rsidR="00003554">
        <w:rPr>
          <w:rStyle w:val="Absatz-Standardschriftart1"/>
          <w:rFonts w:ascii="Arial" w:hAnsi="Arial" w:cs="Arial"/>
        </w:rPr>
        <w:t>er</w:t>
      </w:r>
      <w:r w:rsidR="00AB478F">
        <w:rPr>
          <w:rStyle w:val="Absatz-Standardschriftart1"/>
          <w:rFonts w:ascii="Arial" w:hAnsi="Arial" w:cs="Arial"/>
        </w:rPr>
        <w:t xml:space="preserve"> ja ohnehin</w:t>
      </w:r>
      <w:r w:rsidR="00571739" w:rsidRPr="00D166D1">
        <w:rPr>
          <w:rStyle w:val="Absatz-Standardschriftart1"/>
          <w:rFonts w:ascii="Arial" w:hAnsi="Arial" w:cs="Arial"/>
        </w:rPr>
        <w:t xml:space="preserve"> unfruchtbar war</w:t>
      </w:r>
      <w:r w:rsidR="00003554">
        <w:rPr>
          <w:rStyle w:val="Absatz-Standardschriftart1"/>
          <w:rFonts w:ascii="Arial" w:hAnsi="Arial" w:cs="Arial"/>
        </w:rPr>
        <w:t>,</w:t>
      </w:r>
      <w:r w:rsidR="00571739" w:rsidRPr="00D166D1">
        <w:rPr>
          <w:rStyle w:val="Absatz-Standardschriftart1"/>
          <w:rFonts w:ascii="Arial" w:hAnsi="Arial" w:cs="Arial"/>
        </w:rPr>
        <w:t xml:space="preserve"> und </w:t>
      </w:r>
      <w:r w:rsidR="00003554">
        <w:rPr>
          <w:rStyle w:val="Absatz-Standardschriftart1"/>
          <w:rFonts w:ascii="Arial" w:hAnsi="Arial" w:cs="Arial"/>
        </w:rPr>
        <w:t xml:space="preserve">für ihn </w:t>
      </w:r>
      <w:r w:rsidR="00571739" w:rsidRPr="00D166D1">
        <w:rPr>
          <w:rStyle w:val="Absatz-Standardschriftart1"/>
          <w:rFonts w:ascii="Arial" w:hAnsi="Arial" w:cs="Arial"/>
        </w:rPr>
        <w:t>symbolisch für Israel stand.</w:t>
      </w:r>
      <w:r w:rsidR="00AF6B1D">
        <w:rPr>
          <w:rStyle w:val="Absatz-Standardschriftart1"/>
          <w:rFonts w:ascii="Arial" w:hAnsi="Arial" w:cs="Arial"/>
        </w:rPr>
        <w:t xml:space="preserve"> Es war keine zornige Willkür, die ihn dazu antrieb, den Baum zu verfluchen.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D166D1">
        <w:rPr>
          <w:rStyle w:val="Absatz-Standardschriftart1"/>
          <w:rFonts w:ascii="Arial" w:hAnsi="Arial" w:cs="Arial"/>
        </w:rPr>
        <w:t xml:space="preserve"> Es gibt hier keinen Widerspruch zu dem Bericht in Mk 11,12-14.20-24. </w:t>
      </w:r>
      <w:r w:rsidR="00136AEE">
        <w:rPr>
          <w:rStyle w:val="Absatz-Standardschriftart1"/>
          <w:rFonts w:ascii="Arial" w:hAnsi="Arial" w:cs="Arial"/>
        </w:rPr>
        <w:t xml:space="preserve">Matthäus berichtet die Verfluchung des Feigenbaums </w:t>
      </w:r>
      <w:r w:rsidR="00136AEE" w:rsidRPr="00136AEE">
        <w:rPr>
          <w:rStyle w:val="Absatz-Standardschriftart1"/>
          <w:rFonts w:ascii="Arial" w:hAnsi="Arial" w:cs="Arial"/>
          <w:i/>
        </w:rPr>
        <w:t>nach</w:t>
      </w:r>
      <w:r w:rsidR="00136AEE">
        <w:rPr>
          <w:rStyle w:val="Absatz-Standardschriftart1"/>
          <w:rFonts w:ascii="Arial" w:hAnsi="Arial" w:cs="Arial"/>
        </w:rPr>
        <w:t xml:space="preserve"> dem Bericht über die Tempelreinigung, weil er sein Material nicht chronologisch, sondern thematisch ordnet</w:t>
      </w:r>
      <w:r w:rsidR="00A90806">
        <w:rPr>
          <w:rStyle w:val="Absatz-Standardschriftart1"/>
          <w:rFonts w:ascii="Arial" w:hAnsi="Arial" w:cs="Arial"/>
        </w:rPr>
        <w:t xml:space="preserve"> (91,419</w:t>
      </w:r>
      <w:r w:rsidR="00AC25BC">
        <w:rPr>
          <w:rStyle w:val="Absatz-Standardschriftart1"/>
          <w:rFonts w:ascii="Arial" w:hAnsi="Arial" w:cs="Arial"/>
        </w:rPr>
        <w:t>; siehe auch die Einleitung zum Matthäusevangelium</w:t>
      </w:r>
      <w:r w:rsidR="00A90806">
        <w:rPr>
          <w:rStyle w:val="Absatz-Standardschriftart1"/>
          <w:rFonts w:ascii="Arial" w:hAnsi="Arial" w:cs="Arial"/>
        </w:rPr>
        <w:t>)</w:t>
      </w:r>
      <w:r w:rsidR="00136AEE">
        <w:rPr>
          <w:rStyle w:val="Absatz-Standardschriftart1"/>
          <w:rFonts w:ascii="Arial" w:hAnsi="Arial" w:cs="Arial"/>
        </w:rPr>
        <w:t xml:space="preserve">. Markus hingegen hält sich an die Chronologie der Ereignisse und berichtet, dass die Verfluchung des Feigenbaums bereits </w:t>
      </w:r>
      <w:r w:rsidR="00136AEE" w:rsidRPr="00136AEE">
        <w:rPr>
          <w:rStyle w:val="Absatz-Standardschriftart1"/>
          <w:rFonts w:ascii="Arial" w:hAnsi="Arial" w:cs="Arial"/>
          <w:i/>
        </w:rPr>
        <w:t>vor</w:t>
      </w:r>
      <w:r w:rsidR="00136AEE">
        <w:rPr>
          <w:rStyle w:val="Absatz-Standardschriftart1"/>
          <w:rFonts w:ascii="Arial" w:hAnsi="Arial" w:cs="Arial"/>
        </w:rPr>
        <w:t xml:space="preserve"> der Tempelreinigung erfolgte, aber von den Jüngern erst am Rückweg bemerkt wurde (60,430f; 64,474f).</w:t>
      </w:r>
      <w:r w:rsidR="00136AEE" w:rsidRPr="00D166D1">
        <w:rPr>
          <w:rStyle w:val="Absatz-Standardschriftart1"/>
          <w:rFonts w:ascii="Arial" w:hAnsi="Arial" w:cs="Arial"/>
        </w:rPr>
        <w:t xml:space="preserve"> </w:t>
      </w:r>
      <w:r w:rsidR="00615DA9" w:rsidRPr="00D166D1">
        <w:rPr>
          <w:rStyle w:val="Absatz-Standardschriftart1"/>
          <w:rFonts w:ascii="Arial" w:hAnsi="Arial" w:cs="Arial"/>
        </w:rPr>
        <w:t xml:space="preserve">Matthäus zieht </w:t>
      </w:r>
      <w:r w:rsidR="00136AEE">
        <w:rPr>
          <w:rStyle w:val="Absatz-Standardschriftart1"/>
          <w:rFonts w:ascii="Arial" w:hAnsi="Arial" w:cs="Arial"/>
        </w:rPr>
        <w:t xml:space="preserve">also </w:t>
      </w:r>
      <w:r w:rsidR="00615DA9" w:rsidRPr="00D166D1">
        <w:rPr>
          <w:rStyle w:val="Absatz-Standardschriftart1"/>
          <w:rFonts w:ascii="Arial" w:hAnsi="Arial" w:cs="Arial"/>
        </w:rPr>
        <w:t>beide Berichte von Markus zusammen, der Feigenbaum vertrocknete</w:t>
      </w:r>
      <w:r w:rsidR="00A90806">
        <w:rPr>
          <w:rStyle w:val="Absatz-Standardschriftart1"/>
          <w:rFonts w:ascii="Arial" w:hAnsi="Arial" w:cs="Arial"/>
        </w:rPr>
        <w:t xml:space="preserve"> zwar</w:t>
      </w:r>
      <w:r w:rsidR="00615DA9" w:rsidRPr="00D166D1">
        <w:rPr>
          <w:rStyle w:val="Absatz-Standardschriftart1"/>
          <w:rFonts w:ascii="Arial" w:hAnsi="Arial" w:cs="Arial"/>
        </w:rPr>
        <w:t xml:space="preserve"> auf der Stelle, die Jünger bemerkten es aber erst am nächsten Tag</w:t>
      </w:r>
      <w:r w:rsidR="005516A2">
        <w:rPr>
          <w:rStyle w:val="Absatz-Standardschriftart1"/>
          <w:rFonts w:ascii="Arial" w:hAnsi="Arial" w:cs="Arial"/>
        </w:rPr>
        <w:t>, als er vollständig von den Wurzeln an verdorrt war, was man sofort an den herabgefallenen Blättern erkennen konnte</w:t>
      </w:r>
      <w:r w:rsidR="00615DA9" w:rsidRPr="00D166D1">
        <w:rPr>
          <w:rStyle w:val="Absatz-Standardschriftart1"/>
          <w:rFonts w:ascii="Arial" w:hAnsi="Arial" w:cs="Arial"/>
        </w:rPr>
        <w:t>. Daher auch bei Markus das Perfekt: "</w:t>
      </w:r>
      <w:r w:rsidR="00A811FA" w:rsidRPr="00D166D1">
        <w:rPr>
          <w:rStyle w:val="Absatz-Standardschriftart1"/>
          <w:rFonts w:ascii="Arial" w:hAnsi="Arial" w:cs="Arial"/>
        </w:rPr>
        <w:t>…</w:t>
      </w:r>
      <w:r w:rsidR="00615DA9" w:rsidRPr="00D166D1">
        <w:rPr>
          <w:rStyle w:val="Absatz-Standardschriftart1"/>
          <w:rFonts w:ascii="Arial" w:hAnsi="Arial" w:cs="Arial"/>
        </w:rPr>
        <w:t>ist verdorrt" (Mk 11,21).</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D166D1">
        <w:rPr>
          <w:rStyle w:val="Absatz-Standardschriftart1"/>
          <w:rFonts w:ascii="Arial" w:hAnsi="Arial" w:cs="Arial"/>
        </w:rPr>
        <w:t xml:space="preserve"> Der Herr starb außerhalb der Stadt</w:t>
      </w:r>
      <w:r w:rsidR="004048C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D166D1">
        <w:rPr>
          <w:rStyle w:val="Absatz-Standardschriftart1"/>
          <w:rFonts w:ascii="Arial" w:hAnsi="Arial" w:cs="Arial"/>
        </w:rPr>
        <w:t xml:space="preserve"> </w:t>
      </w:r>
      <w:r w:rsidR="00615DA9" w:rsidRPr="00D166D1">
        <w:rPr>
          <w:rStyle w:val="Internetlink"/>
          <w:rFonts w:ascii="Arial" w:hAnsi="Arial" w:cs="Arial"/>
          <w:color w:val="000000"/>
          <w:u w:val="none"/>
        </w:rPr>
        <w:t>Der Haupteckstein war der erste Grundstein</w:t>
      </w:r>
      <w:r w:rsidR="00332C1D">
        <w:rPr>
          <w:rStyle w:val="Internetlink"/>
          <w:rFonts w:ascii="Arial" w:hAnsi="Arial" w:cs="Arial"/>
          <w:color w:val="000000"/>
          <w:u w:val="none"/>
        </w:rPr>
        <w:t>,</w:t>
      </w:r>
      <w:r w:rsidR="00615DA9" w:rsidRPr="00D166D1">
        <w:rPr>
          <w:rStyle w:val="Internetlink"/>
          <w:rFonts w:ascii="Arial" w:hAnsi="Arial" w:cs="Arial"/>
          <w:color w:val="000000"/>
          <w:u w:val="none"/>
        </w:rPr>
        <w:t xml:space="preserve"> der bei einem Gebäudeneubau gelegt wurde. Das Maßband und das Lot wurden dann an ihn angelegt, und von ihm aus die weiteren Steine aufgelegt. Christus wurde durch die Auferstehung der Eckstein der Gemeinde, die Gläubigen werden danach als lebendige Steine an- und aufgebaut</w:t>
      </w:r>
      <w:r w:rsidR="00CD0709">
        <w:rPr>
          <w:rStyle w:val="Internetlink"/>
          <w:rFonts w:ascii="Arial" w:hAnsi="Arial" w:cs="Arial"/>
          <w:color w:val="000000"/>
          <w:u w:val="none"/>
        </w:rPr>
        <w:t>.</w:t>
      </w:r>
      <w:r w:rsidR="00A653CA" w:rsidRPr="00D166D1">
        <w:rPr>
          <w:rStyle w:val="Internetlink"/>
          <w:rFonts w:ascii="Arial" w:hAnsi="Arial" w:cs="Arial"/>
          <w:color w:val="000000"/>
          <w:u w:val="none"/>
        </w:rPr>
        <w:t xml:space="preserve"> </w:t>
      </w:r>
      <w:r w:rsidR="00CD0709">
        <w:rPr>
          <w:rStyle w:val="Absatz-Standardschriftart1"/>
          <w:rFonts w:ascii="Arial" w:hAnsi="Arial" w:cs="Arial"/>
        </w:rPr>
        <w:t xml:space="preserve">Auch die anderen Bibelstellen (Jes 28,16; Apg 4,11; Eph 2,20; 1Pet 2,4) in denen der Eckstein erwähnt ist </w:t>
      </w:r>
      <w:r w:rsidR="002E7702">
        <w:rPr>
          <w:rStyle w:val="Absatz-Standardschriftart1"/>
          <w:rFonts w:ascii="Arial" w:hAnsi="Arial" w:cs="Arial"/>
        </w:rPr>
        <w:t>zeigen</w:t>
      </w:r>
      <w:r w:rsidR="00CD0709">
        <w:rPr>
          <w:rStyle w:val="Absatz-Standardschriftart1"/>
          <w:rFonts w:ascii="Arial" w:hAnsi="Arial" w:cs="Arial"/>
        </w:rPr>
        <w:t xml:space="preserve"> klar, dass es sich </w:t>
      </w:r>
      <w:r w:rsidR="00CD0709" w:rsidRPr="00CD0709">
        <w:rPr>
          <w:rStyle w:val="Absatz-Standardschriftart1"/>
          <w:rFonts w:ascii="Arial" w:hAnsi="Arial" w:cs="Arial"/>
          <w:i/>
          <w:iCs/>
        </w:rPr>
        <w:t>nicht</w:t>
      </w:r>
      <w:r w:rsidR="00CD0709">
        <w:rPr>
          <w:rStyle w:val="Absatz-Standardschriftart1"/>
          <w:rFonts w:ascii="Arial" w:hAnsi="Arial" w:cs="Arial"/>
        </w:rPr>
        <w:t xml:space="preserve"> um den Schlussstein eines Kuppelbaus handelt</w:t>
      </w:r>
      <w:r w:rsidR="00CD0709" w:rsidRPr="00D166D1">
        <w:rPr>
          <w:rStyle w:val="Internetlink"/>
          <w:rFonts w:ascii="Arial" w:hAnsi="Arial" w:cs="Arial"/>
          <w:color w:val="000000"/>
          <w:u w:val="none"/>
        </w:rPr>
        <w:t xml:space="preserve"> </w:t>
      </w:r>
      <w:r w:rsidR="00A653CA" w:rsidRPr="00D166D1">
        <w:rPr>
          <w:rStyle w:val="Internetlink"/>
          <w:rFonts w:ascii="Arial" w:hAnsi="Arial" w:cs="Arial"/>
          <w:color w:val="000000"/>
          <w:u w:val="none"/>
        </w:rPr>
        <w:t>(21,II,127</w:t>
      </w:r>
      <w:r w:rsidR="00615DA9" w:rsidRPr="00D166D1">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Absatz-Standardschriftart1"/>
          <w:rFonts w:ascii="Arial" w:hAnsi="Arial" w:cs="Arial"/>
          <w:b/>
          <w:color w:val="000000"/>
          <w:sz w:val="24"/>
          <w:vertAlign w:val="superscript"/>
        </w:rPr>
        <w:t>12</w:t>
      </w:r>
      <w:r w:rsidR="00615DA9" w:rsidRPr="00D166D1">
        <w:rPr>
          <w:rStyle w:val="Absatz-Standardschriftart1"/>
          <w:rFonts w:ascii="Arial" w:hAnsi="Arial" w:cs="Arial"/>
          <w:color w:val="000000"/>
        </w:rPr>
        <w:t xml:space="preserve"> </w:t>
      </w:r>
      <w:r w:rsidR="00E96338" w:rsidRPr="00D166D1">
        <w:rPr>
          <w:rStyle w:val="Absatz-Standardschriftart1"/>
          <w:rFonts w:ascii="Arial" w:hAnsi="Arial" w:cs="Arial"/>
          <w:color w:val="000000"/>
        </w:rPr>
        <w:t>Die u</w:t>
      </w:r>
      <w:r w:rsidR="00615DA9" w:rsidRPr="00D166D1">
        <w:rPr>
          <w:rStyle w:val="Internetlink"/>
          <w:rFonts w:ascii="Arial" w:hAnsi="Arial" w:cs="Arial"/>
          <w:color w:val="000000"/>
          <w:u w:val="none"/>
        </w:rPr>
        <w:t>rsprüngliche Bedeutung von "Hosanna"</w:t>
      </w:r>
      <w:r w:rsidR="00E96338" w:rsidRPr="00D166D1">
        <w:rPr>
          <w:rStyle w:val="Internetlink"/>
          <w:rFonts w:ascii="Arial" w:hAnsi="Arial" w:cs="Arial"/>
          <w:color w:val="000000"/>
          <w:u w:val="none"/>
        </w:rPr>
        <w:t xml:space="preserve"> ist</w:t>
      </w:r>
      <w:r w:rsidR="00615DA9" w:rsidRPr="00D166D1">
        <w:rPr>
          <w:rStyle w:val="Internetlink"/>
          <w:rFonts w:ascii="Arial" w:hAnsi="Arial" w:cs="Arial"/>
          <w:color w:val="000000"/>
          <w:u w:val="none"/>
        </w:rPr>
        <w:t xml:space="preserve">: </w:t>
      </w:r>
      <w:r w:rsidR="00A3295F" w:rsidRPr="00D166D1">
        <w:rPr>
          <w:rStyle w:val="Absatz-Standardschriftart1"/>
          <w:rFonts w:ascii="Arial" w:hAnsi="Arial" w:cs="Arial"/>
        </w:rPr>
        <w:t>"</w:t>
      </w:r>
      <w:r w:rsidR="00615DA9" w:rsidRPr="00D166D1">
        <w:rPr>
          <w:rStyle w:val="Internetlink"/>
          <w:rFonts w:ascii="Arial" w:hAnsi="Arial" w:cs="Arial"/>
          <w:color w:val="000000"/>
          <w:u w:val="none"/>
        </w:rPr>
        <w:t>Bring doch Hilfe!</w:t>
      </w:r>
      <w:r w:rsidR="00A3295F" w:rsidRPr="00D166D1">
        <w:rPr>
          <w:rStyle w:val="Absatz-Standardschriftart1"/>
          <w:rFonts w:ascii="Arial" w:hAnsi="Arial" w:cs="Arial"/>
        </w:rPr>
        <w:t>"</w:t>
      </w:r>
      <w:r w:rsidR="00E96338" w:rsidRPr="00D166D1">
        <w:rPr>
          <w:rStyle w:val="Internetlink"/>
          <w:rFonts w:ascii="Arial" w:hAnsi="Arial" w:cs="Arial"/>
          <w:color w:val="000000"/>
          <w:u w:val="none"/>
        </w:rPr>
        <w:t xml:space="preserve"> S</w:t>
      </w:r>
      <w:r w:rsidR="00615DA9" w:rsidRPr="00D166D1">
        <w:rPr>
          <w:rStyle w:val="Internetlink"/>
          <w:rFonts w:ascii="Arial" w:hAnsi="Arial" w:cs="Arial"/>
          <w:color w:val="000000"/>
          <w:u w:val="none"/>
        </w:rPr>
        <w:t>päter ist das Wort unter Verlust des ursprünglichen Sinns zur liturgischen Formel geworden (vgl. 47,z.St.).</w:t>
      </w:r>
      <w:r w:rsidR="00C4350F">
        <w:rPr>
          <w:rStyle w:val="Internetlink"/>
          <w:rFonts w:ascii="Arial" w:hAnsi="Arial" w:cs="Arial"/>
          <w:color w:val="000000"/>
          <w:u w:val="none"/>
        </w:rPr>
        <w:br/>
      </w:r>
      <w:r w:rsidRPr="000F1AAF">
        <w:rPr>
          <w:rStyle w:val="Absatz-Standardschriftart1"/>
          <w:rFonts w:ascii="Arial" w:hAnsi="Arial" w:cs="Arial"/>
          <w:b/>
          <w:color w:val="000000"/>
          <w:sz w:val="24"/>
          <w:vertAlign w:val="superscript"/>
        </w:rPr>
        <w:t>13</w:t>
      </w:r>
      <w:r w:rsidR="00877CE1" w:rsidRPr="00D166D1">
        <w:rPr>
          <w:rStyle w:val="Absatz-Standardschriftart1"/>
          <w:rFonts w:ascii="Arial" w:hAnsi="Arial" w:cs="Arial"/>
          <w:color w:val="000000"/>
        </w:rPr>
        <w:t xml:space="preserve"> V</w:t>
      </w:r>
      <w:r w:rsidR="00877CE1" w:rsidRPr="00D166D1">
        <w:rPr>
          <w:rFonts w:ascii="Arial" w:hAnsi="Arial" w:cs="Arial"/>
        </w:rPr>
        <w:t>gl. 2Kön 9,13</w:t>
      </w:r>
      <w:r w:rsidR="00612F00">
        <w:rPr>
          <w:rFonts w:ascii="Arial" w:hAnsi="Arial" w:cs="Arial"/>
        </w:rPr>
        <w:t>.</w:t>
      </w:r>
      <w:r w:rsidR="00877CE1" w:rsidRPr="00D166D1">
        <w:rPr>
          <w:rFonts w:ascii="Arial" w:hAnsi="Arial" w:cs="Arial"/>
        </w:rPr>
        <w:t xml:space="preserve"> Eine übliche Geste, wenn Könige in eine Stadt einzogen (21,I,261).</w:t>
      </w:r>
      <w:r w:rsidR="00C4350F">
        <w:rPr>
          <w:rFonts w:ascii="Arial" w:hAnsi="Arial" w:cs="Arial"/>
        </w:rPr>
        <w:br/>
      </w:r>
      <w:r w:rsidRPr="000F1AAF">
        <w:rPr>
          <w:rStyle w:val="Absatz-Standardschriftart1"/>
          <w:rFonts w:ascii="Arial" w:hAnsi="Arial" w:cs="Arial"/>
          <w:b/>
          <w:color w:val="000000"/>
          <w:sz w:val="24"/>
          <w:vertAlign w:val="superscript"/>
        </w:rPr>
        <w:t>14</w:t>
      </w:r>
      <w:r w:rsidR="006B6DA8" w:rsidRPr="00D166D1">
        <w:rPr>
          <w:rStyle w:val="Absatz-Standardschriftart1"/>
          <w:rFonts w:ascii="Arial" w:hAnsi="Arial" w:cs="Arial"/>
          <w:color w:val="000000"/>
        </w:rPr>
        <w:t xml:space="preserve"> </w:t>
      </w:r>
      <w:r w:rsidR="0051257B" w:rsidRPr="00D166D1">
        <w:rPr>
          <w:rStyle w:val="Absatz-Standardschriftart1"/>
          <w:rFonts w:ascii="Arial" w:hAnsi="Arial" w:cs="Arial"/>
          <w:color w:val="000000"/>
        </w:rPr>
        <w:t>D</w:t>
      </w:r>
      <w:r w:rsidR="00C53D39">
        <w:rPr>
          <w:rStyle w:val="Absatz-Standardschriftart1"/>
          <w:rFonts w:ascii="Arial" w:hAnsi="Arial" w:cs="Arial"/>
          <w:color w:val="000000"/>
        </w:rPr>
        <w:t xml:space="preserve">as Pachtgeld war </w:t>
      </w:r>
      <w:r w:rsidR="0092356F">
        <w:rPr>
          <w:rStyle w:val="Absatz-Standardschriftart1"/>
          <w:rFonts w:ascii="Arial" w:hAnsi="Arial" w:cs="Arial"/>
          <w:color w:val="000000"/>
        </w:rPr>
        <w:t>ein Teil der</w:t>
      </w:r>
      <w:r w:rsidR="006B6DA8" w:rsidRPr="00D166D1">
        <w:rPr>
          <w:rStyle w:val="Absatz-Standardschriftart1"/>
          <w:rFonts w:ascii="Arial" w:hAnsi="Arial" w:cs="Arial"/>
          <w:color w:val="000000"/>
        </w:rPr>
        <w:t xml:space="preserve"> Früchte</w:t>
      </w:r>
      <w:r w:rsidR="0092356F">
        <w:rPr>
          <w:rStyle w:val="Absatz-Standardschriftart1"/>
          <w:rFonts w:ascii="Arial" w:hAnsi="Arial" w:cs="Arial"/>
          <w:color w:val="000000"/>
        </w:rPr>
        <w:t>,</w:t>
      </w:r>
      <w:r w:rsidR="006B6DA8" w:rsidRPr="00D166D1">
        <w:rPr>
          <w:rStyle w:val="Absatz-Standardschriftart1"/>
          <w:rFonts w:ascii="Arial" w:hAnsi="Arial" w:cs="Arial"/>
          <w:color w:val="000000"/>
        </w:rPr>
        <w:t xml:space="preserve"> die </w:t>
      </w:r>
      <w:r w:rsidR="0051257B" w:rsidRPr="00D166D1">
        <w:rPr>
          <w:rStyle w:val="Absatz-Standardschriftart1"/>
          <w:rFonts w:ascii="Arial" w:hAnsi="Arial" w:cs="Arial"/>
          <w:color w:val="000000"/>
        </w:rPr>
        <w:t xml:space="preserve">dem Eigentümer </w:t>
      </w:r>
      <w:r w:rsidR="006B6DA8" w:rsidRPr="00D166D1">
        <w:rPr>
          <w:rStyle w:val="Absatz-Standardschriftart1"/>
          <w:rFonts w:ascii="Arial" w:hAnsi="Arial" w:cs="Arial"/>
          <w:color w:val="000000"/>
        </w:rPr>
        <w:t>nach Absprache zustehen</w:t>
      </w:r>
      <w:r w:rsidR="0051257B" w:rsidRPr="00D166D1">
        <w:rPr>
          <w:rStyle w:val="Absatz-Standardschriftart1"/>
          <w:rFonts w:ascii="Arial" w:hAnsi="Arial" w:cs="Arial"/>
          <w:color w:val="000000"/>
        </w:rPr>
        <w:t xml:space="preserve"> (Lk 20,10</w:t>
      </w:r>
      <w:r w:rsidR="0092356F">
        <w:rPr>
          <w:rStyle w:val="Absatz-Standardschriftart1"/>
          <w:rFonts w:ascii="Arial" w:hAnsi="Arial" w:cs="Arial"/>
          <w:color w:val="000000"/>
        </w:rPr>
        <w:t>; 20,496</w:t>
      </w:r>
      <w:r w:rsidR="0051257B" w:rsidRPr="00D166D1">
        <w:rPr>
          <w:rStyle w:val="Absatz-Standardschriftart1"/>
          <w:rFonts w:ascii="Arial" w:hAnsi="Arial" w:cs="Arial"/>
          <w:color w:val="000000"/>
        </w:rPr>
        <w:t>).</w:t>
      </w:r>
      <w:r w:rsidR="0092356F">
        <w:rPr>
          <w:rStyle w:val="Absatz-Standardschriftart1"/>
          <w:rFonts w:ascii="Arial" w:hAnsi="Arial" w:cs="Arial"/>
          <w:color w:val="000000"/>
        </w:rPr>
        <w:t xml:space="preserve"> </w:t>
      </w:r>
      <w:r w:rsidR="00C53D39">
        <w:rPr>
          <w:rStyle w:val="Absatz-Standardschriftart1"/>
          <w:rFonts w:ascii="Arial" w:hAnsi="Arial" w:cs="Arial"/>
          <w:color w:val="000000"/>
        </w:rPr>
        <w:t>Im übertragenen Sinn sind hier die</w:t>
      </w:r>
      <w:r w:rsidR="0092356F">
        <w:rPr>
          <w:rStyle w:val="Absatz-Standardschriftart1"/>
          <w:rFonts w:ascii="Arial" w:hAnsi="Arial" w:cs="Arial"/>
          <w:color w:val="000000"/>
        </w:rPr>
        <w:t xml:space="preserve"> Früchte der Gerechtigkeit</w:t>
      </w:r>
      <w:r w:rsidR="00C53D39">
        <w:rPr>
          <w:rStyle w:val="Absatz-Standardschriftart1"/>
          <w:rFonts w:ascii="Arial" w:hAnsi="Arial" w:cs="Arial"/>
          <w:color w:val="000000"/>
        </w:rPr>
        <w:t xml:space="preserve"> gemeint</w:t>
      </w:r>
      <w:r w:rsidR="0092356F">
        <w:rPr>
          <w:rStyle w:val="Absatz-Standardschriftart1"/>
          <w:rFonts w:ascii="Arial" w:hAnsi="Arial" w:cs="Arial"/>
          <w:color w:val="000000"/>
        </w:rPr>
        <w:t xml:space="preserve"> (Jes 5,7).</w:t>
      </w:r>
      <w:r w:rsidR="00C4350F">
        <w:rPr>
          <w:rStyle w:val="Absatz-Standardschriftart1"/>
          <w:rFonts w:ascii="Arial" w:hAnsi="Arial" w:cs="Arial"/>
          <w:color w:val="000000"/>
        </w:rPr>
        <w:br/>
      </w:r>
      <w:r w:rsidRPr="000F1AAF">
        <w:rPr>
          <w:rStyle w:val="Absatz-Standardschriftart1"/>
          <w:rFonts w:ascii="Arial" w:hAnsi="Arial" w:cs="Arial"/>
          <w:b/>
          <w:color w:val="000000"/>
          <w:sz w:val="24"/>
          <w:vertAlign w:val="superscript"/>
        </w:rPr>
        <w:t>15</w:t>
      </w:r>
      <w:r w:rsidR="00E9079A" w:rsidRPr="00D166D1">
        <w:rPr>
          <w:rStyle w:val="Absatz-Standardschriftart1"/>
          <w:rFonts w:ascii="Arial" w:hAnsi="Arial" w:cs="Arial"/>
          <w:color w:val="000000"/>
        </w:rPr>
        <w:t xml:space="preserve"> Jesus impliziert damit, dass er der Messias war, </w:t>
      </w:r>
      <w:r w:rsidR="002E184E">
        <w:rPr>
          <w:rStyle w:val="Absatz-Standardschriftart1"/>
          <w:rFonts w:ascii="Arial" w:hAnsi="Arial" w:cs="Arial"/>
          <w:color w:val="000000"/>
        </w:rPr>
        <w:t>was sie aber</w:t>
      </w:r>
      <w:r w:rsidR="00E9079A" w:rsidRPr="00D166D1">
        <w:rPr>
          <w:rStyle w:val="Absatz-Standardschriftart1"/>
          <w:rFonts w:ascii="Arial" w:hAnsi="Arial" w:cs="Arial"/>
          <w:color w:val="000000"/>
        </w:rPr>
        <w:t xml:space="preserve"> nicht anerkennen wollten.</w:t>
      </w:r>
      <w:r w:rsidR="00C4350F">
        <w:rPr>
          <w:rStyle w:val="Absatz-Standardschriftart1"/>
          <w:rFonts w:ascii="Arial" w:hAnsi="Arial" w:cs="Arial"/>
          <w:color w:val="000000"/>
        </w:rPr>
        <w:br/>
      </w:r>
      <w:r w:rsidRPr="000F1AAF">
        <w:rPr>
          <w:rStyle w:val="Absatz-Standardschriftart1"/>
          <w:rFonts w:ascii="Arial" w:hAnsi="Arial" w:cs="Arial"/>
          <w:b/>
          <w:color w:val="000000"/>
          <w:sz w:val="24"/>
          <w:vertAlign w:val="superscript"/>
        </w:rPr>
        <w:t>16</w:t>
      </w:r>
      <w:r w:rsidR="004F0227" w:rsidRPr="00D166D1">
        <w:rPr>
          <w:rStyle w:val="Absatz-Standardschriftart1"/>
          <w:rFonts w:ascii="Arial" w:hAnsi="Arial" w:cs="Arial"/>
          <w:color w:val="000000"/>
        </w:rPr>
        <w:t xml:space="preserve"> Die Pharisäer und Schriftgelehrten hielten eine Buße der Zöllner für so gut wie unmöglich, </w:t>
      </w:r>
      <w:r w:rsidR="00CA37FC">
        <w:rPr>
          <w:rStyle w:val="Absatz-Standardschriftart1"/>
          <w:rFonts w:ascii="Arial" w:hAnsi="Arial" w:cs="Arial"/>
          <w:color w:val="000000"/>
        </w:rPr>
        <w:t>weil diese h</w:t>
      </w:r>
      <w:r w:rsidR="004F0227" w:rsidRPr="00D166D1">
        <w:rPr>
          <w:rStyle w:val="Absatz-Standardschriftart1"/>
          <w:rFonts w:ascii="Arial" w:hAnsi="Arial" w:cs="Arial"/>
          <w:color w:val="000000"/>
        </w:rPr>
        <w:t>abgier</w:t>
      </w:r>
      <w:r w:rsidR="00CA37FC">
        <w:rPr>
          <w:rStyle w:val="Absatz-Standardschriftart1"/>
          <w:rFonts w:ascii="Arial" w:hAnsi="Arial" w:cs="Arial"/>
          <w:color w:val="000000"/>
        </w:rPr>
        <w:t xml:space="preserve">ig waren und </w:t>
      </w:r>
      <w:r w:rsidR="004F0227" w:rsidRPr="00D166D1">
        <w:rPr>
          <w:rStyle w:val="Absatz-Standardschriftart1"/>
          <w:rFonts w:ascii="Arial" w:hAnsi="Arial" w:cs="Arial"/>
          <w:color w:val="000000"/>
        </w:rPr>
        <w:t>weil Buße nach ihrer Vorstellung nur möglich war nach voller Erstattung der unrechtmäßig eingetriebenen Zölle (38,II,247ff).</w:t>
      </w:r>
      <w:r w:rsidR="00C4350F">
        <w:rPr>
          <w:rStyle w:val="Absatz-Standardschriftart1"/>
          <w:rFonts w:ascii="Arial" w:hAnsi="Arial" w:cs="Arial"/>
          <w:color w:val="000000"/>
        </w:rPr>
        <w:br/>
      </w:r>
      <w:r w:rsidRPr="000F1AAF">
        <w:rPr>
          <w:rStyle w:val="Absatz-Standardschriftart1"/>
          <w:rFonts w:ascii="Arial" w:hAnsi="Arial" w:cs="Arial"/>
          <w:b/>
          <w:sz w:val="24"/>
          <w:vertAlign w:val="superscript"/>
        </w:rPr>
        <w:t>17</w:t>
      </w:r>
      <w:r w:rsidR="00925418" w:rsidRPr="00F04D70">
        <w:rPr>
          <w:rStyle w:val="Absatz-Standardschriftart1"/>
          <w:rFonts w:ascii="Arial" w:hAnsi="Arial" w:cs="Arial"/>
        </w:rPr>
        <w:t xml:space="preserve"> </w:t>
      </w:r>
      <w:r w:rsidR="00925418">
        <w:rPr>
          <w:rStyle w:val="Absatz-Standardschriftart1"/>
          <w:rFonts w:ascii="Arial" w:hAnsi="Arial" w:cs="Arial"/>
        </w:rPr>
        <w:t>Hier geben die Hohepriester selbst die Antwort</w:t>
      </w:r>
      <w:r w:rsidR="00B65C0C">
        <w:rPr>
          <w:rStyle w:val="Absatz-Standardschriftart1"/>
          <w:rFonts w:ascii="Arial" w:hAnsi="Arial" w:cs="Arial"/>
        </w:rPr>
        <w:t>, bei Markus und Lukas gibt Jesus sie</w:t>
      </w:r>
      <w:r w:rsidR="004048CD">
        <w:rPr>
          <w:rStyle w:val="Absatz-Standardschriftart1"/>
          <w:rFonts w:ascii="Arial" w:hAnsi="Arial" w:cs="Arial"/>
        </w:rPr>
        <w:t>.</w:t>
      </w:r>
      <w:r w:rsidR="00925418">
        <w:rPr>
          <w:rStyle w:val="Absatz-Standardschriftart1"/>
          <w:rFonts w:ascii="Arial" w:hAnsi="Arial" w:cs="Arial"/>
        </w:rPr>
        <w:t xml:space="preserve"> </w:t>
      </w:r>
      <w:r w:rsidR="00B65C0C">
        <w:rPr>
          <w:rStyle w:val="Absatz-Standardschriftart1"/>
          <w:rFonts w:ascii="Arial" w:hAnsi="Arial" w:cs="Arial"/>
        </w:rPr>
        <w:t>Wahrscheinlich</w:t>
      </w:r>
      <w:r w:rsidR="00925418">
        <w:rPr>
          <w:rStyle w:val="Absatz-Standardschriftart1"/>
          <w:rFonts w:ascii="Arial" w:hAnsi="Arial" w:cs="Arial"/>
        </w:rPr>
        <w:t xml:space="preserve"> </w:t>
      </w:r>
      <w:r w:rsidR="00B65C0C">
        <w:rPr>
          <w:rStyle w:val="Absatz-Standardschriftart1"/>
          <w:rFonts w:ascii="Arial" w:hAnsi="Arial" w:cs="Arial"/>
        </w:rPr>
        <w:t>ist ihre Antwort hier im</w:t>
      </w:r>
      <w:r w:rsidR="00925418">
        <w:rPr>
          <w:rStyle w:val="Absatz-Standardschriftart1"/>
          <w:rFonts w:ascii="Arial" w:hAnsi="Arial" w:cs="Arial"/>
        </w:rPr>
        <w:t xml:space="preserve"> ironischen Sinn</w:t>
      </w:r>
      <w:r w:rsidR="00B65C0C">
        <w:rPr>
          <w:rStyle w:val="Absatz-Standardschriftart1"/>
          <w:rFonts w:ascii="Arial" w:hAnsi="Arial" w:cs="Arial"/>
        </w:rPr>
        <w:t xml:space="preserve"> zu verstehen</w:t>
      </w:r>
      <w:r w:rsidR="00925418">
        <w:rPr>
          <w:rStyle w:val="Absatz-Standardschriftart1"/>
          <w:rFonts w:ascii="Arial" w:hAnsi="Arial" w:cs="Arial"/>
        </w:rPr>
        <w:t xml:space="preserve">: </w:t>
      </w:r>
      <w:r w:rsidR="00225344" w:rsidRPr="00D166D1">
        <w:rPr>
          <w:rStyle w:val="Internetlink"/>
          <w:rFonts w:ascii="Arial" w:hAnsi="Arial" w:cs="Arial"/>
          <w:color w:val="000000"/>
          <w:u w:val="none"/>
        </w:rPr>
        <w:t>"</w:t>
      </w:r>
      <w:r w:rsidR="00925418">
        <w:rPr>
          <w:rStyle w:val="Absatz-Standardschriftart1"/>
          <w:rFonts w:ascii="Arial" w:hAnsi="Arial" w:cs="Arial"/>
        </w:rPr>
        <w:t>Ja natürlich wird er sie umbringen, aber was hat das mit uns zu tun</w:t>
      </w:r>
      <w:r w:rsidR="00225344" w:rsidRPr="00D166D1">
        <w:rPr>
          <w:rStyle w:val="Internetlink"/>
          <w:rFonts w:ascii="Arial" w:hAnsi="Arial" w:cs="Arial"/>
          <w:color w:val="000000"/>
          <w:u w:val="none"/>
        </w:rPr>
        <w:t>"</w:t>
      </w:r>
      <w:r w:rsidR="00925418">
        <w:rPr>
          <w:rStyle w:val="Absatz-Standardschriftart1"/>
          <w:rFonts w:ascii="Arial" w:hAnsi="Arial" w:cs="Arial"/>
        </w:rPr>
        <w:t xml:space="preserve">? In </w:t>
      </w:r>
      <w:r w:rsidR="00B65C0C">
        <w:rPr>
          <w:rStyle w:val="Absatz-Standardschriftart1"/>
          <w:rFonts w:ascii="Arial" w:hAnsi="Arial" w:cs="Arial"/>
        </w:rPr>
        <w:t>Mk 12,9 und L</w:t>
      </w:r>
      <w:r w:rsidR="00925418">
        <w:rPr>
          <w:rStyle w:val="Absatz-Standardschriftart1"/>
          <w:rFonts w:ascii="Arial" w:hAnsi="Arial" w:cs="Arial"/>
        </w:rPr>
        <w:t>k 20,16</w:t>
      </w:r>
      <w:r w:rsidR="000F204C">
        <w:rPr>
          <w:rStyle w:val="Absatz-Standardschriftart1"/>
          <w:rFonts w:ascii="Arial" w:hAnsi="Arial" w:cs="Arial"/>
        </w:rPr>
        <w:t xml:space="preserve"> (vgl. die Anm. dort)</w:t>
      </w:r>
      <w:r w:rsidR="00925418">
        <w:rPr>
          <w:rStyle w:val="Absatz-Standardschriftart1"/>
          <w:rFonts w:ascii="Arial" w:hAnsi="Arial" w:cs="Arial"/>
        </w:rPr>
        <w:t xml:space="preserve"> bestätigt Jesus ihr </w:t>
      </w:r>
      <w:r w:rsidR="00B65C0C">
        <w:rPr>
          <w:rStyle w:val="Absatz-Standardschriftart1"/>
          <w:rFonts w:ascii="Arial" w:hAnsi="Arial" w:cs="Arial"/>
        </w:rPr>
        <w:t xml:space="preserve">ironisches </w:t>
      </w:r>
      <w:r w:rsidR="00925418">
        <w:rPr>
          <w:rStyle w:val="Absatz-Standardschriftart1"/>
          <w:rFonts w:ascii="Arial" w:hAnsi="Arial" w:cs="Arial"/>
        </w:rPr>
        <w:t>Urteil damit ihnen klar wird, dass er von ihnen spricht (20,498).</w:t>
      </w:r>
      <w:r w:rsidR="00C4350F">
        <w:rPr>
          <w:rStyle w:val="Absatz-Standardschriftart1"/>
          <w:rFonts w:ascii="Arial" w:hAnsi="Arial" w:cs="Arial"/>
          <w:color w:val="000000"/>
        </w:rPr>
        <w:br/>
      </w:r>
      <w:r w:rsidRPr="000F1AAF">
        <w:rPr>
          <w:rStyle w:val="Internetlink"/>
          <w:rFonts w:ascii="Arial" w:hAnsi="Arial" w:cs="Arial"/>
          <w:b/>
          <w:color w:val="000000"/>
          <w:sz w:val="24"/>
          <w:u w:val="none"/>
          <w:vertAlign w:val="superscript"/>
        </w:rPr>
        <w:t>18</w:t>
      </w:r>
      <w:r w:rsidR="005F3F0D" w:rsidRPr="00D166D1">
        <w:rPr>
          <w:rStyle w:val="Absatz-Standardschriftart1"/>
          <w:rFonts w:ascii="Arial" w:hAnsi="Arial" w:cs="Arial"/>
        </w:rPr>
        <w:t xml:space="preserve"> Jes 62,11; Sach 9,9. </w:t>
      </w:r>
      <w:r w:rsidR="00AD3A4C">
        <w:rPr>
          <w:rStyle w:val="Absatz-Standardschriftart1"/>
          <w:rFonts w:ascii="Arial" w:hAnsi="Arial" w:cs="Arial"/>
        </w:rPr>
        <w:t>Die Juden erwarteten, dass der Messias in Macht und Herrlichkeit vom Ölberg herabkommt und dann durch das Goldene Tor in den Tempel einzieht. Jesus kommt hier zwar a</w:t>
      </w:r>
      <w:r w:rsidR="005F3F0D" w:rsidRPr="00D166D1">
        <w:rPr>
          <w:rStyle w:val="Absatz-Standardschriftart1"/>
          <w:rFonts w:ascii="Arial" w:hAnsi="Arial" w:cs="Arial"/>
        </w:rPr>
        <w:t xml:space="preserve">nders als sich das Volk das Kommen des Messias vorstellte, aber </w:t>
      </w:r>
      <w:r w:rsidR="00AD3A4C">
        <w:rPr>
          <w:rStyle w:val="Absatz-Standardschriftart1"/>
          <w:rFonts w:ascii="Arial" w:hAnsi="Arial" w:cs="Arial"/>
        </w:rPr>
        <w:t xml:space="preserve">dennoch </w:t>
      </w:r>
      <w:r w:rsidR="005F3F0D" w:rsidRPr="00D166D1">
        <w:rPr>
          <w:rStyle w:val="Absatz-Standardschriftart1"/>
          <w:rFonts w:ascii="Arial" w:hAnsi="Arial" w:cs="Arial"/>
        </w:rPr>
        <w:t xml:space="preserve">ganz im Einklang mit den Prophezeiungen in Bezug auf sein </w:t>
      </w:r>
      <w:r w:rsidR="005F3F0D" w:rsidRPr="001F2CB3">
        <w:rPr>
          <w:rStyle w:val="Absatz-Standardschriftart1"/>
          <w:rFonts w:ascii="Arial" w:hAnsi="Arial" w:cs="Arial"/>
          <w:i/>
        </w:rPr>
        <w:t>erstes</w:t>
      </w:r>
      <w:r w:rsidR="005F3F0D" w:rsidRPr="00D166D1">
        <w:rPr>
          <w:rStyle w:val="Absatz-Standardschriftart1"/>
          <w:rFonts w:ascii="Arial" w:hAnsi="Arial" w:cs="Arial"/>
        </w:rPr>
        <w:t xml:space="preserve"> Kommen. </w:t>
      </w:r>
      <w:r w:rsidR="00AD3A4C">
        <w:rPr>
          <w:rStyle w:val="Absatz-Standardschriftart1"/>
          <w:rFonts w:ascii="Arial" w:hAnsi="Arial" w:cs="Arial"/>
        </w:rPr>
        <w:t>Erst sein</w:t>
      </w:r>
      <w:r w:rsidR="005F3F0D" w:rsidRPr="00D166D1">
        <w:rPr>
          <w:rStyle w:val="Absatz-Standardschriftart1"/>
          <w:rFonts w:ascii="Arial" w:hAnsi="Arial" w:cs="Arial"/>
        </w:rPr>
        <w:t xml:space="preserve"> </w:t>
      </w:r>
      <w:r w:rsidR="005F3F0D" w:rsidRPr="00CA37FC">
        <w:rPr>
          <w:rStyle w:val="Absatz-Standardschriftart1"/>
          <w:rFonts w:ascii="Arial" w:hAnsi="Arial" w:cs="Arial"/>
          <w:i/>
        </w:rPr>
        <w:t>zweites</w:t>
      </w:r>
      <w:r w:rsidR="005F3F0D" w:rsidRPr="00D166D1">
        <w:rPr>
          <w:rStyle w:val="Absatz-Standardschriftart1"/>
          <w:rFonts w:ascii="Arial" w:hAnsi="Arial" w:cs="Arial"/>
        </w:rPr>
        <w:t xml:space="preserve"> Kommen wird </w:t>
      </w:r>
      <w:r w:rsidR="00AD3A4C">
        <w:rPr>
          <w:rStyle w:val="Absatz-Standardschriftart1"/>
          <w:rFonts w:ascii="Arial" w:hAnsi="Arial" w:cs="Arial"/>
        </w:rPr>
        <w:t xml:space="preserve">dann </w:t>
      </w:r>
      <w:r w:rsidR="005F3F0D" w:rsidRPr="00D166D1">
        <w:rPr>
          <w:rStyle w:val="Absatz-Standardschriftart1"/>
          <w:rFonts w:ascii="Arial" w:hAnsi="Arial" w:cs="Arial"/>
        </w:rPr>
        <w:t>in Macht und Herrlichkeit sein (Jes</w:t>
      </w:r>
      <w:r w:rsidR="0092356F">
        <w:rPr>
          <w:rStyle w:val="Absatz-Standardschriftart1"/>
          <w:rFonts w:ascii="Arial" w:hAnsi="Arial" w:cs="Arial"/>
        </w:rPr>
        <w:t xml:space="preserve"> Gemeint sind, Früchte der Gerechtigkeit</w:t>
      </w:r>
      <w:r w:rsidR="005F3F0D" w:rsidRPr="00D166D1">
        <w:rPr>
          <w:rStyle w:val="Absatz-Standardschriftart1"/>
          <w:rFonts w:ascii="Arial" w:hAnsi="Arial" w:cs="Arial"/>
        </w:rPr>
        <w:t xml:space="preserve"> 11,4b; Sach 12,9ff; 14,3ff).</w:t>
      </w:r>
      <w:r w:rsidR="006F2E01">
        <w:rPr>
          <w:rStyle w:val="Absatz-Standardschriftart1"/>
          <w:rFonts w:ascii="Arial" w:hAnsi="Arial" w:cs="Arial"/>
        </w:rPr>
        <w:t xml:space="preserve"> Hätte das Volk Jesus als Messias angenommen, hätte sich Sach 9,9 damit erfüllt, und das Reich Gottes wäre angebrochen. Doch weil sie ihn ablehnten, wurde die endgültige Erfüllung der Prophezeiung in die Zukunft geschoben.</w:t>
      </w:r>
      <w:r w:rsidR="002F4EE6">
        <w:rPr>
          <w:rStyle w:val="Absatz-Standardschriftart1"/>
          <w:rFonts w:ascii="Arial" w:hAnsi="Arial" w:cs="Arial"/>
        </w:rPr>
        <w:t xml:space="preserve"> </w:t>
      </w:r>
      <w:r w:rsidR="00CA4069">
        <w:rPr>
          <w:rStyle w:val="Absatz-Standardschriftart1"/>
          <w:rFonts w:ascii="Arial" w:hAnsi="Arial" w:cs="Arial"/>
        </w:rPr>
        <w:t xml:space="preserve">- </w:t>
      </w:r>
      <w:r w:rsidR="002F4EE6">
        <w:rPr>
          <w:rStyle w:val="Absatz-Standardschriftart1"/>
          <w:rFonts w:ascii="Arial" w:hAnsi="Arial" w:cs="Arial"/>
        </w:rPr>
        <w:t>In Mk 11,2</w:t>
      </w:r>
      <w:r w:rsidR="00D4793D">
        <w:rPr>
          <w:rStyle w:val="Absatz-Standardschriftart1"/>
          <w:rFonts w:ascii="Arial" w:hAnsi="Arial" w:cs="Arial"/>
        </w:rPr>
        <w:t xml:space="preserve">; </w:t>
      </w:r>
      <w:r w:rsidR="002F4EE6">
        <w:rPr>
          <w:rStyle w:val="Absatz-Standardschriftart1"/>
          <w:rFonts w:ascii="Arial" w:hAnsi="Arial" w:cs="Arial"/>
        </w:rPr>
        <w:t>Lk 19,30</w:t>
      </w:r>
      <w:r w:rsidR="00D4793D">
        <w:rPr>
          <w:rStyle w:val="Absatz-Standardschriftart1"/>
          <w:rFonts w:ascii="Arial" w:hAnsi="Arial" w:cs="Arial"/>
        </w:rPr>
        <w:t xml:space="preserve"> und Joh 12,14</w:t>
      </w:r>
      <w:r w:rsidR="002F4EE6">
        <w:rPr>
          <w:rStyle w:val="Absatz-Standardschriftart1"/>
          <w:rFonts w:ascii="Arial" w:hAnsi="Arial" w:cs="Arial"/>
        </w:rPr>
        <w:t xml:space="preserve"> ist nur </w:t>
      </w:r>
      <w:r w:rsidR="00D4793D">
        <w:rPr>
          <w:rStyle w:val="Absatz-Standardschriftart1"/>
          <w:rFonts w:ascii="Arial" w:hAnsi="Arial" w:cs="Arial"/>
        </w:rPr>
        <w:t xml:space="preserve">von einem Eselsfüllen </w:t>
      </w:r>
      <w:r w:rsidR="002F4EE6">
        <w:rPr>
          <w:rStyle w:val="Absatz-Standardschriftart1"/>
          <w:rFonts w:ascii="Arial" w:hAnsi="Arial" w:cs="Arial"/>
        </w:rPr>
        <w:t>die Rede, auf dem Jesus dann auch ritt, um die Prophezeiungen zu erfüllen. Auf dem Füllen saß noch nie jemand (Mk 11,12), es war also noch so jung, dass ganz selbstverständlich auch das Muttertier mitgenommen werden musste, um dem Füllen vorauszugehen (</w:t>
      </w:r>
      <w:r w:rsidR="00D24C5B">
        <w:rPr>
          <w:rStyle w:val="Absatz-Standardschriftart1"/>
          <w:rFonts w:ascii="Arial" w:hAnsi="Arial" w:cs="Arial"/>
        </w:rPr>
        <w:t xml:space="preserve">60,429; </w:t>
      </w:r>
      <w:r w:rsidR="002F4EE6">
        <w:rPr>
          <w:rStyle w:val="Absatz-Standardschriftart1"/>
          <w:rFonts w:ascii="Arial" w:hAnsi="Arial" w:cs="Arial"/>
        </w:rPr>
        <w:t>64,474).</w:t>
      </w:r>
      <w:r w:rsidR="00D4793D">
        <w:rPr>
          <w:rStyle w:val="Absatz-Standardschriftart1"/>
          <w:rFonts w:ascii="Arial" w:hAnsi="Arial" w:cs="Arial"/>
        </w:rPr>
        <w:t xml:space="preserve"> Matthäus war Augenzeuge und erwähnt daher dieses Detail.</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19</w:t>
      </w:r>
      <w:r w:rsidR="008C7723" w:rsidRPr="00D166D1">
        <w:rPr>
          <w:rStyle w:val="Absatz-Standardschriftart1"/>
          <w:rFonts w:ascii="Arial" w:hAnsi="Arial" w:cs="Arial"/>
        </w:rPr>
        <w:t xml:space="preserve"> </w:t>
      </w:r>
      <w:r w:rsidR="008C7723">
        <w:rPr>
          <w:rStyle w:val="Absatz-Standardschriftart1"/>
          <w:rFonts w:ascii="Arial" w:hAnsi="Arial" w:cs="Arial"/>
        </w:rPr>
        <w:t>Eigentlich war das nicht gestattet. Jesus setzt sich über diese Tradition hinweg (65,I,152).</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20</w:t>
      </w:r>
      <w:r w:rsidR="009C77A0" w:rsidRPr="00D166D1">
        <w:rPr>
          <w:rStyle w:val="Absatz-Standardschriftart1"/>
          <w:rFonts w:ascii="Arial" w:hAnsi="Arial" w:cs="Arial"/>
        </w:rPr>
        <w:t xml:space="preserve"> </w:t>
      </w:r>
      <w:r w:rsidR="009C77A0">
        <w:rPr>
          <w:rStyle w:val="Absatz-Standardschriftart1"/>
          <w:rFonts w:ascii="Arial" w:hAnsi="Arial" w:cs="Arial"/>
        </w:rPr>
        <w:t>Zu den Festen waren manchmal bis zu 500.000 Pilger in der Stadt (65,I,152).</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21</w:t>
      </w:r>
      <w:r w:rsidR="00CD7A41" w:rsidRPr="00D166D1">
        <w:rPr>
          <w:rStyle w:val="Absatz-Standardschriftart1"/>
          <w:rFonts w:ascii="Arial" w:hAnsi="Arial" w:cs="Arial"/>
        </w:rPr>
        <w:t xml:space="preserve"> </w:t>
      </w:r>
      <w:r w:rsidR="000A6674">
        <w:rPr>
          <w:rStyle w:val="Absatz-Standardschriftart1"/>
          <w:rFonts w:ascii="Arial" w:hAnsi="Arial" w:cs="Arial"/>
        </w:rPr>
        <w:t>Jesu</w:t>
      </w:r>
      <w:r w:rsidR="005201AD">
        <w:rPr>
          <w:rStyle w:val="Absatz-Standardschriftart1"/>
          <w:rFonts w:ascii="Arial" w:hAnsi="Arial" w:cs="Arial"/>
        </w:rPr>
        <w:t xml:space="preserve"> Antwort ist sehr weise. Hätte er ihnen geradeheraus die Wahrheit gesagt, dass seine Vollmacht von Gott kommt, hätten sie ihm ohnehin nicht geglaubt. So aber rührt er ihr Gewissen an und überführt sie mit seiner Gegenfrage, </w:t>
      </w:r>
      <w:r w:rsidR="00B6540D">
        <w:rPr>
          <w:rStyle w:val="Absatz-Standardschriftart1"/>
          <w:rFonts w:ascii="Arial" w:hAnsi="Arial" w:cs="Arial"/>
        </w:rPr>
        <w:t xml:space="preserve">damit sie </w:t>
      </w:r>
      <w:r w:rsidR="005201AD">
        <w:rPr>
          <w:rStyle w:val="Absatz-Standardschriftart1"/>
          <w:rFonts w:ascii="Arial" w:hAnsi="Arial" w:cs="Arial"/>
        </w:rPr>
        <w:t xml:space="preserve">sich selbst eingestehen, dass sie sich aus Menschenfurcht nicht getrauen, ihre Meinung offen zu sagen. Sie haben den Vorläufer Johannes abgelehnt, sie würden auch ihn, den Messias ablehnen. </w:t>
      </w:r>
      <w:r w:rsidR="000A6674">
        <w:rPr>
          <w:rStyle w:val="Absatz-Standardschriftart1"/>
          <w:rFonts w:ascii="Arial" w:hAnsi="Arial" w:cs="Arial"/>
        </w:rPr>
        <w:t xml:space="preserve">Daraus könnten wir lernen, Ungläubigen, die uns durch ihre Fragen nur provozieren oder uns in Verlegenheit bringen wollen, gar nicht zu antworten (vgl. Mt 7,6). Aber auch auf </w:t>
      </w:r>
      <w:r w:rsidR="00DD1629">
        <w:rPr>
          <w:rStyle w:val="Absatz-Standardschriftart1"/>
          <w:rFonts w:ascii="Arial" w:hAnsi="Arial" w:cs="Arial"/>
        </w:rPr>
        <w:t>das Gebet</w:t>
      </w:r>
      <w:r w:rsidR="000A6674">
        <w:rPr>
          <w:rStyle w:val="Absatz-Standardschriftart1"/>
          <w:rFonts w:ascii="Arial" w:hAnsi="Arial" w:cs="Arial"/>
        </w:rPr>
        <w:t xml:space="preserve"> kann man eine Anwendung machen. Wenn wir Gott mit falschen Motiven befragen, kann es sein, dass er uns nicht antwortet (vgl. 1Sam 14,37; 28,6).</w:t>
      </w:r>
      <w:r w:rsidR="00C4350F">
        <w:rPr>
          <w:rStyle w:val="Absatz-Standardschriftart1"/>
          <w:rFonts w:ascii="Arial" w:hAnsi="Arial" w:cs="Arial"/>
        </w:rPr>
        <w:br/>
      </w:r>
      <w:r w:rsidRPr="000F1AAF">
        <w:rPr>
          <w:rStyle w:val="Absatz-Standardschriftart1"/>
          <w:rFonts w:ascii="Arial" w:hAnsi="Arial" w:cs="Arial"/>
          <w:b/>
          <w:color w:val="000000"/>
          <w:sz w:val="24"/>
          <w:vertAlign w:val="superscript"/>
        </w:rPr>
        <w:t>22</w:t>
      </w:r>
      <w:r w:rsidR="00CD7A41">
        <w:rPr>
          <w:rStyle w:val="Absatz-Standardschriftart1"/>
          <w:rFonts w:ascii="Arial" w:hAnsi="Arial" w:cs="Arial"/>
          <w:color w:val="000000"/>
          <w:vertAlign w:val="superscript"/>
        </w:rPr>
        <w:t xml:space="preserve"> </w:t>
      </w:r>
      <w:r w:rsidR="00260D58" w:rsidRPr="00D166D1">
        <w:rPr>
          <w:rStyle w:val="Absatz-Standardschriftart1"/>
          <w:rFonts w:ascii="Arial" w:hAnsi="Arial" w:cs="Arial"/>
          <w:color w:val="000000"/>
        </w:rPr>
        <w:t>Höchstwahrscheinlich ist Jesus durch das Osttor</w:t>
      </w:r>
      <w:r w:rsidR="00260D58">
        <w:rPr>
          <w:rStyle w:val="Absatz-Standardschriftart1"/>
          <w:rFonts w:ascii="Arial" w:hAnsi="Arial" w:cs="Arial"/>
          <w:color w:val="000000"/>
        </w:rPr>
        <w:t xml:space="preserve">, </w:t>
      </w:r>
      <w:r w:rsidR="00260D58" w:rsidRPr="00D166D1">
        <w:rPr>
          <w:rStyle w:val="Absatz-Standardschriftart1"/>
          <w:rFonts w:ascii="Arial" w:hAnsi="Arial" w:cs="Arial"/>
          <w:color w:val="000000"/>
        </w:rPr>
        <w:t xml:space="preserve">das </w:t>
      </w:r>
      <w:r w:rsidR="00260D58">
        <w:rPr>
          <w:rStyle w:val="Absatz-Standardschriftart1"/>
          <w:rFonts w:ascii="Arial" w:hAnsi="Arial" w:cs="Arial"/>
          <w:color w:val="000000"/>
        </w:rPr>
        <w:t xml:space="preserve">sogenannte </w:t>
      </w:r>
      <w:r w:rsidR="00260D58" w:rsidRPr="00D166D1">
        <w:rPr>
          <w:rStyle w:val="Absatz-Standardschriftart1"/>
          <w:rFonts w:ascii="Arial" w:hAnsi="Arial" w:cs="Arial"/>
          <w:color w:val="000000"/>
        </w:rPr>
        <w:t xml:space="preserve">Goldene Tor, direkt in den Tempelbezirk hineingegangen und hat sofort mit der Tempelreinigung begonnen. Im Jahr </w:t>
      </w:r>
      <w:r w:rsidR="00260D58" w:rsidRPr="00D166D1">
        <w:rPr>
          <w:rFonts w:ascii="Arial" w:hAnsi="Arial" w:cs="Arial"/>
        </w:rPr>
        <w:t xml:space="preserve">70 n. Chr. wurde </w:t>
      </w:r>
      <w:r w:rsidR="00260D58">
        <w:rPr>
          <w:rFonts w:ascii="Arial" w:hAnsi="Arial" w:cs="Arial"/>
        </w:rPr>
        <w:t xml:space="preserve">bei der Zerstörung </w:t>
      </w:r>
      <w:r w:rsidR="00260D58" w:rsidRPr="00D166D1">
        <w:rPr>
          <w:rFonts w:ascii="Arial" w:hAnsi="Arial" w:cs="Arial"/>
        </w:rPr>
        <w:t>Jerusalem</w:t>
      </w:r>
      <w:r w:rsidR="00260D58">
        <w:rPr>
          <w:rFonts w:ascii="Arial" w:hAnsi="Arial" w:cs="Arial"/>
        </w:rPr>
        <w:t xml:space="preserve">s </w:t>
      </w:r>
      <w:r w:rsidR="00260D58" w:rsidRPr="00D166D1">
        <w:rPr>
          <w:rFonts w:ascii="Arial" w:hAnsi="Arial" w:cs="Arial"/>
        </w:rPr>
        <w:t xml:space="preserve">auch dieses Tor zerstört. </w:t>
      </w:r>
      <w:r w:rsidR="00260D58">
        <w:rPr>
          <w:rFonts w:ascii="Arial" w:hAnsi="Arial" w:cs="Arial"/>
        </w:rPr>
        <w:t xml:space="preserve">In den Jahren </w:t>
      </w:r>
      <w:r w:rsidR="00260D58" w:rsidRPr="00D166D1">
        <w:rPr>
          <w:rFonts w:ascii="Arial" w:hAnsi="Arial" w:cs="Arial"/>
        </w:rPr>
        <w:t>1537</w:t>
      </w:r>
      <w:r w:rsidR="00260D58">
        <w:rPr>
          <w:rFonts w:ascii="Arial" w:hAnsi="Arial" w:cs="Arial"/>
        </w:rPr>
        <w:t>-</w:t>
      </w:r>
      <w:r w:rsidR="00260D58" w:rsidRPr="00D166D1">
        <w:rPr>
          <w:rFonts w:ascii="Arial" w:hAnsi="Arial" w:cs="Arial"/>
        </w:rPr>
        <w:t>1541</w:t>
      </w:r>
      <w:r w:rsidR="00260D58">
        <w:rPr>
          <w:rFonts w:ascii="Arial" w:hAnsi="Arial" w:cs="Arial"/>
        </w:rPr>
        <w:t xml:space="preserve"> n.Chr.</w:t>
      </w:r>
      <w:r w:rsidR="00260D58" w:rsidRPr="00D166D1">
        <w:rPr>
          <w:rFonts w:ascii="Arial" w:hAnsi="Arial" w:cs="Arial"/>
        </w:rPr>
        <w:t xml:space="preserve"> erfolgte der Wiederaufbau </w:t>
      </w:r>
      <w:r w:rsidR="00260D58">
        <w:rPr>
          <w:rFonts w:ascii="Arial" w:hAnsi="Arial" w:cs="Arial"/>
        </w:rPr>
        <w:t xml:space="preserve">der Stadtmauer </w:t>
      </w:r>
      <w:r w:rsidR="00260D58" w:rsidRPr="00D166D1">
        <w:rPr>
          <w:rFonts w:ascii="Arial" w:hAnsi="Arial" w:cs="Arial"/>
        </w:rPr>
        <w:t xml:space="preserve">unter dem türkischen Herrscher </w:t>
      </w:r>
      <w:hyperlink r:id="rId70" w:history="1">
        <w:r w:rsidR="00260D58" w:rsidRPr="00D166D1">
          <w:rPr>
            <w:rFonts w:ascii="Arial" w:hAnsi="Arial" w:cs="Arial"/>
          </w:rPr>
          <w:t xml:space="preserve">Süleyman </w:t>
        </w:r>
        <w:r w:rsidR="005A30A2" w:rsidRPr="00D166D1">
          <w:rPr>
            <w:rFonts w:ascii="Arial" w:hAnsi="Arial" w:cs="Arial"/>
          </w:rPr>
          <w:t>dem Prächtigen</w:t>
        </w:r>
      </w:hyperlink>
      <w:r w:rsidR="00260D58" w:rsidRPr="00D166D1">
        <w:rPr>
          <w:rFonts w:ascii="Arial" w:hAnsi="Arial" w:cs="Arial"/>
        </w:rPr>
        <w:t xml:space="preserve">. Da dieser sich dabei an den Grundmauern der antiken Stadtmauer orientierte, wurden Stück für Stück auch die Stadttore wiedererrichtet. Das Goldene Tor wurde aber gleich nach dem Wiederaufbau auf </w:t>
      </w:r>
      <w:r w:rsidR="004F1FD5">
        <w:rPr>
          <w:rFonts w:ascii="Arial" w:hAnsi="Arial" w:cs="Arial"/>
        </w:rPr>
        <w:t>Befehl</w:t>
      </w:r>
      <w:r w:rsidR="00260D58" w:rsidRPr="00D166D1">
        <w:rPr>
          <w:rFonts w:ascii="Arial" w:hAnsi="Arial" w:cs="Arial"/>
        </w:rPr>
        <w:t xml:space="preserve"> von Süleyman</w:t>
      </w:r>
      <w:r w:rsidR="008D3CE1">
        <w:rPr>
          <w:rFonts w:ascii="Arial" w:hAnsi="Arial" w:cs="Arial"/>
        </w:rPr>
        <w:t xml:space="preserve"> wieder</w:t>
      </w:r>
      <w:r w:rsidR="00260D58" w:rsidRPr="00D166D1">
        <w:rPr>
          <w:rFonts w:ascii="Arial" w:hAnsi="Arial" w:cs="Arial"/>
        </w:rPr>
        <w:t xml:space="preserve"> zugemauert und versiegelt. Die Versiegelung des Tores wird häufig so interpretiert, dass Süleyman und seine Zeitgenossen</w:t>
      </w:r>
      <w:r w:rsidR="00957F57">
        <w:rPr>
          <w:rFonts w:ascii="Arial" w:hAnsi="Arial" w:cs="Arial"/>
        </w:rPr>
        <w:t>,</w:t>
      </w:r>
      <w:r w:rsidR="00260D58" w:rsidRPr="00D166D1">
        <w:rPr>
          <w:rFonts w:ascii="Arial" w:hAnsi="Arial" w:cs="Arial"/>
        </w:rPr>
        <w:t xml:space="preserve"> dadurch die Ankunft des jüdischen </w:t>
      </w:r>
      <w:hyperlink r:id="rId71" w:history="1">
        <w:r w:rsidR="00260D58" w:rsidRPr="00D166D1">
          <w:rPr>
            <w:rFonts w:ascii="Arial" w:hAnsi="Arial" w:cs="Arial"/>
          </w:rPr>
          <w:t>Messias</w:t>
        </w:r>
      </w:hyperlink>
      <w:r w:rsidR="00260D58" w:rsidRPr="00D166D1">
        <w:rPr>
          <w:rFonts w:ascii="Arial" w:hAnsi="Arial" w:cs="Arial"/>
        </w:rPr>
        <w:t xml:space="preserve"> hätten verhindern wollen, der nach jüdischem Glauben </w:t>
      </w:r>
      <w:r w:rsidR="00260D58" w:rsidRPr="00D166D1">
        <w:rPr>
          <w:rStyle w:val="Absatz-Standardschriftart1"/>
          <w:rFonts w:ascii="Arial" w:hAnsi="Arial" w:cs="Arial"/>
          <w:color w:val="000000"/>
        </w:rPr>
        <w:t xml:space="preserve">aufgrund von Mal 3,1 </w:t>
      </w:r>
      <w:r w:rsidR="00AB74E0">
        <w:rPr>
          <w:rStyle w:val="Absatz-Standardschriftart1"/>
          <w:rFonts w:ascii="Arial" w:hAnsi="Arial" w:cs="Arial"/>
          <w:color w:val="000000"/>
        </w:rPr>
        <w:t xml:space="preserve">und Hes 43,2 </w:t>
      </w:r>
      <w:r w:rsidR="00260D58" w:rsidRPr="00D166D1">
        <w:rPr>
          <w:rFonts w:ascii="Arial" w:hAnsi="Arial" w:cs="Arial"/>
        </w:rPr>
        <w:t xml:space="preserve">am </w:t>
      </w:r>
      <w:r w:rsidR="00260D58" w:rsidRPr="00D166D1">
        <w:rPr>
          <w:rStyle w:val="Absatz-Standardschriftart1"/>
          <w:rFonts w:ascii="Arial" w:hAnsi="Arial" w:cs="Arial"/>
        </w:rPr>
        <w:t>"</w:t>
      </w:r>
      <w:r w:rsidR="00260D58" w:rsidRPr="00D166D1">
        <w:rPr>
          <w:rFonts w:ascii="Arial" w:hAnsi="Arial" w:cs="Arial"/>
        </w:rPr>
        <w:t>Ende aller Tage</w:t>
      </w:r>
      <w:r w:rsidR="00260D58" w:rsidRPr="00D166D1">
        <w:rPr>
          <w:rStyle w:val="Absatz-Standardschriftart1"/>
          <w:rFonts w:ascii="Arial" w:hAnsi="Arial" w:cs="Arial"/>
        </w:rPr>
        <w:t>"</w:t>
      </w:r>
      <w:r w:rsidR="00260D58" w:rsidRPr="00D166D1">
        <w:rPr>
          <w:rFonts w:ascii="Arial" w:hAnsi="Arial" w:cs="Arial"/>
        </w:rPr>
        <w:t xml:space="preserve"> </w:t>
      </w:r>
      <w:r w:rsidR="00957F57">
        <w:rPr>
          <w:rFonts w:ascii="Arial" w:hAnsi="Arial" w:cs="Arial"/>
        </w:rPr>
        <w:t xml:space="preserve">eben </w:t>
      </w:r>
      <w:r w:rsidR="00260D58" w:rsidRPr="00D166D1">
        <w:rPr>
          <w:rFonts w:ascii="Arial" w:hAnsi="Arial" w:cs="Arial"/>
        </w:rPr>
        <w:t xml:space="preserve">durch dieses Tor in die Stadt und </w:t>
      </w:r>
      <w:r w:rsidR="00260D58" w:rsidRPr="00D166D1">
        <w:rPr>
          <w:rStyle w:val="Absatz-Standardschriftart1"/>
          <w:rFonts w:ascii="Arial" w:hAnsi="Arial" w:cs="Arial"/>
          <w:color w:val="000000"/>
        </w:rPr>
        <w:t>den dann</w:t>
      </w:r>
      <w:r w:rsidR="00260D58">
        <w:rPr>
          <w:rStyle w:val="Absatz-Standardschriftart1"/>
          <w:rFonts w:ascii="Arial" w:hAnsi="Arial" w:cs="Arial"/>
          <w:color w:val="000000"/>
        </w:rPr>
        <w:t xml:space="preserve"> </w:t>
      </w:r>
      <w:r w:rsidR="00260D58" w:rsidRPr="00D166D1">
        <w:rPr>
          <w:rStyle w:val="Absatz-Standardschriftart1"/>
          <w:rFonts w:ascii="Arial" w:hAnsi="Arial" w:cs="Arial"/>
          <w:color w:val="000000"/>
        </w:rPr>
        <w:t>wiedererbauten Tempel</w:t>
      </w:r>
      <w:r w:rsidR="00260D58" w:rsidRPr="00D166D1">
        <w:rPr>
          <w:rFonts w:ascii="Arial" w:hAnsi="Arial" w:cs="Arial"/>
        </w:rPr>
        <w:t xml:space="preserve"> einziehen soll. Nach der jüdischen Überlieferung wird die Bezeichnung </w:t>
      </w:r>
      <w:r w:rsidR="00260D58" w:rsidRPr="00506DA1">
        <w:rPr>
          <w:rFonts w:ascii="Arial" w:hAnsi="Arial" w:cs="Arial"/>
          <w:i/>
          <w:iCs/>
        </w:rPr>
        <w:t>Scha'ar harachamim</w:t>
      </w:r>
      <w:r w:rsidR="00260D58" w:rsidRPr="00D166D1">
        <w:rPr>
          <w:rFonts w:ascii="Arial" w:hAnsi="Arial" w:cs="Arial"/>
        </w:rPr>
        <w:t xml:space="preserve"> (</w:t>
      </w:r>
      <w:r w:rsidR="00260D58" w:rsidRPr="00D166D1">
        <w:rPr>
          <w:rStyle w:val="Absatz-Standardschriftart1"/>
          <w:rFonts w:ascii="Arial" w:hAnsi="Arial" w:cs="Arial"/>
        </w:rPr>
        <w:t>"</w:t>
      </w:r>
      <w:r w:rsidR="00260D58" w:rsidRPr="00D166D1">
        <w:rPr>
          <w:rFonts w:ascii="Arial" w:hAnsi="Arial" w:cs="Arial"/>
        </w:rPr>
        <w:t>Tor des Erbarmens</w:t>
      </w:r>
      <w:r w:rsidR="00260D58" w:rsidRPr="00D166D1">
        <w:rPr>
          <w:rStyle w:val="Absatz-Standardschriftart1"/>
          <w:rFonts w:ascii="Arial" w:hAnsi="Arial" w:cs="Arial"/>
        </w:rPr>
        <w:t>"</w:t>
      </w:r>
      <w:r w:rsidR="00260D58" w:rsidRPr="00D166D1">
        <w:rPr>
          <w:rFonts w:ascii="Arial" w:hAnsi="Arial" w:cs="Arial"/>
        </w:rPr>
        <w:t>) darauf zurückgeführt, dass</w:t>
      </w:r>
      <w:r w:rsidR="001B136B">
        <w:rPr>
          <w:rFonts w:ascii="Arial" w:hAnsi="Arial" w:cs="Arial"/>
        </w:rPr>
        <w:t>, als</w:t>
      </w:r>
      <w:r w:rsidR="00260D58" w:rsidRPr="00D166D1">
        <w:rPr>
          <w:rFonts w:ascii="Arial" w:hAnsi="Arial" w:cs="Arial"/>
        </w:rPr>
        <w:t xml:space="preserve"> die </w:t>
      </w:r>
      <w:hyperlink r:id="rId72" w:history="1">
        <w:r w:rsidR="00260D58" w:rsidRPr="00D166D1">
          <w:rPr>
            <w:rFonts w:ascii="Arial" w:hAnsi="Arial" w:cs="Arial"/>
          </w:rPr>
          <w:t>Sekinah</w:t>
        </w:r>
      </w:hyperlink>
      <w:r w:rsidR="004F1A0F">
        <w:rPr>
          <w:rFonts w:ascii="Arial" w:hAnsi="Arial" w:cs="Arial"/>
        </w:rPr>
        <w:t xml:space="preserve">, </w:t>
      </w:r>
      <w:r w:rsidR="00260D58" w:rsidRPr="00D166D1">
        <w:rPr>
          <w:rFonts w:ascii="Arial" w:hAnsi="Arial" w:cs="Arial"/>
        </w:rPr>
        <w:t xml:space="preserve">die </w:t>
      </w:r>
      <w:r w:rsidR="00260D58">
        <w:rPr>
          <w:rFonts w:ascii="Arial" w:hAnsi="Arial" w:cs="Arial"/>
        </w:rPr>
        <w:t>Herrlichkeit</w:t>
      </w:r>
      <w:r w:rsidR="00260D58" w:rsidRPr="00D166D1">
        <w:rPr>
          <w:rFonts w:ascii="Arial" w:hAnsi="Arial" w:cs="Arial"/>
        </w:rPr>
        <w:t xml:space="preserve"> Gottes, </w:t>
      </w:r>
      <w:r w:rsidR="001B136B">
        <w:rPr>
          <w:rFonts w:ascii="Arial" w:hAnsi="Arial" w:cs="Arial"/>
        </w:rPr>
        <w:t xml:space="preserve">den Tempel verließ, </w:t>
      </w:r>
      <w:r w:rsidR="0007035D">
        <w:rPr>
          <w:rFonts w:ascii="Arial" w:hAnsi="Arial" w:cs="Arial"/>
        </w:rPr>
        <w:t xml:space="preserve">sie </w:t>
      </w:r>
      <w:r w:rsidR="008D3CE1">
        <w:rPr>
          <w:rFonts w:ascii="Arial" w:hAnsi="Arial" w:cs="Arial"/>
        </w:rPr>
        <w:t xml:space="preserve">zuerst </w:t>
      </w:r>
      <w:r w:rsidR="00260D58" w:rsidRPr="00D166D1">
        <w:rPr>
          <w:rFonts w:ascii="Arial" w:hAnsi="Arial" w:cs="Arial"/>
        </w:rPr>
        <w:t>durch dieses Tor</w:t>
      </w:r>
      <w:r w:rsidR="008D3CE1">
        <w:rPr>
          <w:rFonts w:ascii="Arial" w:hAnsi="Arial" w:cs="Arial"/>
        </w:rPr>
        <w:t xml:space="preserve"> und dann</w:t>
      </w:r>
      <w:r w:rsidR="00260D58" w:rsidRPr="00D166D1">
        <w:rPr>
          <w:rFonts w:ascii="Arial" w:hAnsi="Arial" w:cs="Arial"/>
        </w:rPr>
        <w:t xml:space="preserve"> auf den </w:t>
      </w:r>
      <w:hyperlink r:id="rId73" w:history="1">
        <w:r w:rsidR="00260D58" w:rsidRPr="00D166D1">
          <w:rPr>
            <w:rFonts w:ascii="Arial" w:hAnsi="Arial" w:cs="Arial"/>
          </w:rPr>
          <w:t>Tempelberg</w:t>
        </w:r>
      </w:hyperlink>
      <w:r w:rsidR="00260D58" w:rsidRPr="00D166D1">
        <w:rPr>
          <w:rFonts w:ascii="Arial" w:hAnsi="Arial" w:cs="Arial"/>
        </w:rPr>
        <w:t xml:space="preserve"> emporgestiegen sei</w:t>
      </w:r>
      <w:r w:rsidR="00B12C74">
        <w:rPr>
          <w:rFonts w:ascii="Arial" w:hAnsi="Arial" w:cs="Arial"/>
        </w:rPr>
        <w:t xml:space="preserve">. </w:t>
      </w:r>
      <w:hyperlink r:id="rId74" w:history="1">
        <w:r w:rsidR="00260D58" w:rsidRPr="00D166D1">
          <w:rPr>
            <w:rFonts w:ascii="Arial" w:hAnsi="Arial" w:cs="Arial"/>
          </w:rPr>
          <w:t>Hesekiel</w:t>
        </w:r>
      </w:hyperlink>
      <w:r w:rsidR="00260D58" w:rsidRPr="00D166D1">
        <w:rPr>
          <w:rFonts w:ascii="Arial" w:hAnsi="Arial" w:cs="Arial"/>
        </w:rPr>
        <w:t xml:space="preserve"> 44,1</w:t>
      </w:r>
      <w:r w:rsidR="00260D58">
        <w:rPr>
          <w:rFonts w:ascii="Arial" w:hAnsi="Arial" w:cs="Arial"/>
        </w:rPr>
        <w:t>-</w:t>
      </w:r>
      <w:r w:rsidR="00260D58" w:rsidRPr="00D166D1">
        <w:rPr>
          <w:rFonts w:ascii="Arial" w:hAnsi="Arial" w:cs="Arial"/>
        </w:rPr>
        <w:t xml:space="preserve">3 wird </w:t>
      </w:r>
      <w:r w:rsidR="00B12C74">
        <w:rPr>
          <w:rFonts w:ascii="Arial" w:hAnsi="Arial" w:cs="Arial"/>
        </w:rPr>
        <w:t xml:space="preserve">von Christen </w:t>
      </w:r>
      <w:r w:rsidR="006C041C">
        <w:rPr>
          <w:rFonts w:ascii="Arial" w:hAnsi="Arial" w:cs="Arial"/>
        </w:rPr>
        <w:t>oft</w:t>
      </w:r>
      <w:r w:rsidR="00260D58" w:rsidRPr="00D166D1">
        <w:rPr>
          <w:rFonts w:ascii="Arial" w:hAnsi="Arial" w:cs="Arial"/>
        </w:rPr>
        <w:t xml:space="preserve"> so </w:t>
      </w:r>
      <w:r w:rsidR="00260D58">
        <w:rPr>
          <w:rFonts w:ascii="Arial" w:hAnsi="Arial" w:cs="Arial"/>
        </w:rPr>
        <w:t>ausgelegt</w:t>
      </w:r>
      <w:r w:rsidR="00260D58" w:rsidRPr="00D166D1">
        <w:rPr>
          <w:rFonts w:ascii="Arial" w:hAnsi="Arial" w:cs="Arial"/>
        </w:rPr>
        <w:t>, dass die Herrlichkeit Gottes</w:t>
      </w:r>
      <w:r w:rsidR="004F1FD5">
        <w:rPr>
          <w:rFonts w:ascii="Arial" w:hAnsi="Arial" w:cs="Arial"/>
        </w:rPr>
        <w:t xml:space="preserve"> </w:t>
      </w:r>
      <w:r w:rsidR="004F1FD5" w:rsidRPr="00B12C74">
        <w:rPr>
          <w:rFonts w:ascii="Arial" w:hAnsi="Arial" w:cs="Arial"/>
          <w:i/>
          <w:iCs/>
        </w:rPr>
        <w:t>in der Person Jesu Christi</w:t>
      </w:r>
      <w:r w:rsidR="00260D58">
        <w:rPr>
          <w:rFonts w:ascii="Arial" w:hAnsi="Arial" w:cs="Arial"/>
        </w:rPr>
        <w:t xml:space="preserve"> d</w:t>
      </w:r>
      <w:r w:rsidR="00260D58" w:rsidRPr="00D166D1">
        <w:rPr>
          <w:rFonts w:ascii="Arial" w:hAnsi="Arial" w:cs="Arial"/>
        </w:rPr>
        <w:t>urch d</w:t>
      </w:r>
      <w:r w:rsidR="00B12C74">
        <w:rPr>
          <w:rFonts w:ascii="Arial" w:hAnsi="Arial" w:cs="Arial"/>
        </w:rPr>
        <w:t>ieses</w:t>
      </w:r>
      <w:r w:rsidR="00260D58" w:rsidRPr="00D166D1">
        <w:rPr>
          <w:rFonts w:ascii="Arial" w:hAnsi="Arial" w:cs="Arial"/>
        </w:rPr>
        <w:t xml:space="preserve"> östliche Tor in den Tempel kam und das Tor nun</w:t>
      </w:r>
      <w:r w:rsidR="00B12C74">
        <w:rPr>
          <w:rFonts w:ascii="Arial" w:hAnsi="Arial" w:cs="Arial"/>
        </w:rPr>
        <w:t xml:space="preserve"> </w:t>
      </w:r>
      <w:r w:rsidR="00260D58" w:rsidRPr="00D166D1">
        <w:rPr>
          <w:rFonts w:ascii="Arial" w:hAnsi="Arial" w:cs="Arial"/>
        </w:rPr>
        <w:t>bis zur Ankunft des</w:t>
      </w:r>
      <w:r w:rsidR="00B12C74">
        <w:rPr>
          <w:rFonts w:ascii="Arial" w:hAnsi="Arial" w:cs="Arial"/>
        </w:rPr>
        <w:t xml:space="preserve"> </w:t>
      </w:r>
      <w:r w:rsidR="00260D58" w:rsidRPr="00D166D1">
        <w:rPr>
          <w:rFonts w:ascii="Arial" w:hAnsi="Arial" w:cs="Arial"/>
        </w:rPr>
        <w:t>Messias</w:t>
      </w:r>
      <w:r w:rsidR="004F1FD5">
        <w:rPr>
          <w:rFonts w:ascii="Arial" w:hAnsi="Arial" w:cs="Arial"/>
        </w:rPr>
        <w:t xml:space="preserve"> </w:t>
      </w:r>
      <w:r w:rsidR="00260D58" w:rsidRPr="00D166D1">
        <w:rPr>
          <w:rFonts w:ascii="Arial" w:hAnsi="Arial" w:cs="Arial"/>
        </w:rPr>
        <w:t>verschlossen bleibt</w:t>
      </w:r>
      <w:r w:rsidR="00AB74E0">
        <w:rPr>
          <w:rFonts w:ascii="Arial" w:hAnsi="Arial" w:cs="Arial"/>
        </w:rPr>
        <w:t>, bis der wiederkommende Messias Jesus Christus aufgrund von Hes 43,2, dann durch dieses Tor in den wiedererbauten Tempel hineingehen wird</w:t>
      </w:r>
      <w:r w:rsidR="00B12C74">
        <w:rPr>
          <w:rFonts w:ascii="Arial" w:hAnsi="Arial" w:cs="Arial"/>
        </w:rPr>
        <w:t xml:space="preserve"> (</w:t>
      </w:r>
      <w:r w:rsidR="00B12C74" w:rsidRPr="00D166D1">
        <w:rPr>
          <w:rStyle w:val="Absatz-Standardschriftart1"/>
          <w:rFonts w:ascii="Arial" w:hAnsi="Arial" w:cs="Arial"/>
          <w:color w:val="000000"/>
        </w:rPr>
        <w:t>46,276</w:t>
      </w:r>
      <w:r w:rsidR="00B12C74">
        <w:rPr>
          <w:rStyle w:val="Absatz-Standardschriftart1"/>
          <w:rFonts w:ascii="Arial" w:hAnsi="Arial" w:cs="Arial"/>
          <w:color w:val="000000"/>
        </w:rPr>
        <w:t>).</w:t>
      </w:r>
      <w:r w:rsidR="00B12C74">
        <w:rPr>
          <w:rFonts w:ascii="Arial" w:hAnsi="Arial" w:cs="Arial"/>
        </w:rPr>
        <w:t xml:space="preserve"> Jedenfalls verließ die Herrlichkeit Gottes zur Zeit Hesekiels den Tempel durch dieses Tor und auch Jesus verließ vor seinem Tod die Stadt durch dieses Tor, um dann vom</w:t>
      </w:r>
      <w:r w:rsidR="009F4679">
        <w:rPr>
          <w:rFonts w:ascii="Arial" w:hAnsi="Arial" w:cs="Arial"/>
        </w:rPr>
        <w:t xml:space="preserve"> </w:t>
      </w:r>
      <w:r w:rsidR="00B12C74">
        <w:rPr>
          <w:rFonts w:ascii="Arial" w:hAnsi="Arial" w:cs="Arial"/>
        </w:rPr>
        <w:t>Ölberg in den Himmel aufzusteigen (vgl. Hes 10,19b; 11,1.22-23).</w:t>
      </w:r>
      <w:r w:rsidR="00260D58">
        <w:rPr>
          <w:rFonts w:ascii="Arial" w:hAnsi="Arial" w:cs="Arial"/>
        </w:rPr>
        <w:t xml:space="preserve"> </w:t>
      </w:r>
      <w:r w:rsidR="009F4679">
        <w:rPr>
          <w:rFonts w:ascii="Arial" w:hAnsi="Arial" w:cs="Arial"/>
        </w:rPr>
        <w:t>Siehe Infos in:</w:t>
      </w:r>
      <w:r w:rsidR="00BB7768">
        <w:rPr>
          <w:rFonts w:ascii="Arial" w:hAnsi="Arial" w:cs="Arial"/>
        </w:rPr>
        <w:t xml:space="preserve"> </w:t>
      </w:r>
      <w:r w:rsidR="00C41944" w:rsidRPr="00C41944">
        <w:rPr>
          <w:rStyle w:val="Hyperlink"/>
          <w:rFonts w:ascii="Arial" w:hAnsi="Arial" w:cs="Arial"/>
          <w:sz w:val="16"/>
          <w:szCs w:val="16"/>
        </w:rPr>
        <w:t>ttps://www.bing.com/videos/search?&amp;q=goldenes+tor+jerusalem&amp;view=detail&amp;mid=219EFFFC373785FEC5C3219EFFFC373785FEC5C3&amp;FORM=VDRVSR&amp;ru=%2Fvideos%2Fsearch%3Fq%3Dgoldenes%2Btor%2Bjerusalem%26%26FORM%3DVDVVXX&amp;ajaxhist=0</w:t>
      </w:r>
    </w:p>
    <w:p w14:paraId="48A7443F" w14:textId="77777777" w:rsidR="004C285A" w:rsidRDefault="00D07ADC" w:rsidP="007D476D">
      <w:pPr>
        <w:widowControl/>
        <w:suppressAutoHyphens w:val="0"/>
        <w:autoSpaceDE w:val="0"/>
        <w:adjustRightInd w:val="0"/>
        <w:ind w:left="426" w:right="435"/>
        <w:textAlignment w:val="auto"/>
        <w:rPr>
          <w:rFonts w:ascii="Arial" w:hAnsi="Arial" w:cs="Arial"/>
          <w:kern w:val="0"/>
          <w:sz w:val="20"/>
          <w:szCs w:val="20"/>
          <w:lang w:bidi="ar-SA"/>
        </w:rPr>
      </w:pPr>
      <w:r w:rsidRPr="000F1AAF">
        <w:rPr>
          <w:rStyle w:val="Absatz-Standardschriftart1"/>
          <w:rFonts w:ascii="Arial" w:hAnsi="Arial" w:cs="Arial"/>
          <w:b/>
          <w:color w:val="000000"/>
          <w:vertAlign w:val="superscript"/>
        </w:rPr>
        <w:t>2</w:t>
      </w:r>
      <w:r>
        <w:rPr>
          <w:rStyle w:val="Absatz-Standardschriftart1"/>
          <w:rFonts w:ascii="Arial" w:hAnsi="Arial" w:cs="Arial"/>
          <w:b/>
          <w:color w:val="000000"/>
          <w:vertAlign w:val="superscript"/>
        </w:rPr>
        <w:t>3</w:t>
      </w:r>
      <w:r>
        <w:rPr>
          <w:rStyle w:val="Absatz-Standardschriftart1"/>
          <w:rFonts w:ascii="Arial" w:hAnsi="Arial" w:cs="Arial"/>
          <w:color w:val="000000"/>
          <w:vertAlign w:val="superscript"/>
        </w:rPr>
        <w:t xml:space="preserve"> </w:t>
      </w:r>
      <w:r w:rsidRPr="00D07ADC">
        <w:rPr>
          <w:rFonts w:ascii="Arial" w:hAnsi="Arial" w:cs="Arial"/>
          <w:kern w:val="0"/>
          <w:sz w:val="20"/>
          <w:szCs w:val="20"/>
          <w:lang w:bidi="ar-SA"/>
        </w:rPr>
        <w:t xml:space="preserve">Betanien </w:t>
      </w:r>
      <w:r>
        <w:rPr>
          <w:rFonts w:ascii="Arial" w:hAnsi="Arial" w:cs="Arial"/>
          <w:kern w:val="0"/>
          <w:sz w:val="20"/>
          <w:szCs w:val="20"/>
          <w:lang w:bidi="ar-SA"/>
        </w:rPr>
        <w:t xml:space="preserve">liegt </w:t>
      </w:r>
      <w:r w:rsidRPr="00D07ADC">
        <w:rPr>
          <w:rFonts w:ascii="Arial" w:hAnsi="Arial" w:cs="Arial"/>
          <w:kern w:val="0"/>
          <w:sz w:val="20"/>
          <w:szCs w:val="20"/>
          <w:lang w:bidi="ar-SA"/>
        </w:rPr>
        <w:t>3 km östlich von</w:t>
      </w:r>
      <w:r>
        <w:rPr>
          <w:rFonts w:ascii="Arial" w:hAnsi="Arial" w:cs="Arial"/>
          <w:kern w:val="0"/>
          <w:sz w:val="20"/>
          <w:szCs w:val="20"/>
          <w:lang w:bidi="ar-SA"/>
        </w:rPr>
        <w:t xml:space="preserve"> </w:t>
      </w:r>
      <w:r w:rsidRPr="00D07ADC">
        <w:rPr>
          <w:rFonts w:ascii="Arial" w:hAnsi="Arial" w:cs="Arial"/>
          <w:kern w:val="0"/>
          <w:sz w:val="20"/>
          <w:szCs w:val="20"/>
          <w:lang w:bidi="ar-SA"/>
        </w:rPr>
        <w:t>Jerusalem</w:t>
      </w:r>
      <w:r>
        <w:rPr>
          <w:rFonts w:ascii="Arial" w:hAnsi="Arial" w:cs="Arial"/>
          <w:kern w:val="0"/>
          <w:sz w:val="20"/>
          <w:szCs w:val="20"/>
          <w:lang w:bidi="ar-SA"/>
        </w:rPr>
        <w:t>. Es ist</w:t>
      </w:r>
      <w:r w:rsidRPr="00D07ADC">
        <w:rPr>
          <w:rFonts w:ascii="Arial" w:hAnsi="Arial" w:cs="Arial"/>
          <w:kern w:val="0"/>
          <w:sz w:val="20"/>
          <w:szCs w:val="20"/>
          <w:lang w:bidi="ar-SA"/>
        </w:rPr>
        <w:t xml:space="preserve"> einer der drei Orte, in denen nach der Tempelrolle</w:t>
      </w:r>
      <w:r>
        <w:rPr>
          <w:rFonts w:ascii="Arial" w:hAnsi="Arial" w:cs="Arial"/>
          <w:kern w:val="0"/>
          <w:sz w:val="20"/>
          <w:szCs w:val="20"/>
          <w:lang w:bidi="ar-SA"/>
        </w:rPr>
        <w:t xml:space="preserve"> </w:t>
      </w:r>
      <w:r w:rsidRPr="00D07ADC">
        <w:rPr>
          <w:rFonts w:ascii="Arial" w:hAnsi="Arial" w:cs="Arial"/>
          <w:kern w:val="0"/>
          <w:sz w:val="20"/>
          <w:szCs w:val="20"/>
          <w:lang w:bidi="ar-SA"/>
        </w:rPr>
        <w:t>von Qumran Aussätzige wohnen sollten</w:t>
      </w:r>
      <w:r w:rsidR="00F33997">
        <w:rPr>
          <w:rFonts w:ascii="Arial" w:hAnsi="Arial" w:cs="Arial"/>
          <w:kern w:val="0"/>
          <w:sz w:val="20"/>
          <w:szCs w:val="20"/>
          <w:lang w:bidi="ar-SA"/>
        </w:rPr>
        <w:t xml:space="preserve"> (vgl. Mt 26,6; 54,z.St.)</w:t>
      </w:r>
      <w:r w:rsidR="00F33997" w:rsidRPr="00D07ADC">
        <w:rPr>
          <w:rFonts w:ascii="Arial" w:hAnsi="Arial" w:cs="Arial"/>
          <w:kern w:val="0"/>
          <w:sz w:val="20"/>
          <w:szCs w:val="20"/>
          <w:lang w:bidi="ar-SA"/>
        </w:rPr>
        <w:t>.</w:t>
      </w:r>
      <w:r w:rsidR="00612F00">
        <w:rPr>
          <w:rFonts w:ascii="Arial" w:hAnsi="Arial" w:cs="Arial"/>
          <w:kern w:val="0"/>
          <w:sz w:val="20"/>
          <w:szCs w:val="20"/>
          <w:lang w:bidi="ar-SA"/>
        </w:rPr>
        <w:t xml:space="preserve"> </w:t>
      </w:r>
      <w:r w:rsidR="00F33997">
        <w:rPr>
          <w:rFonts w:ascii="Arial" w:hAnsi="Arial" w:cs="Arial"/>
          <w:kern w:val="0"/>
          <w:sz w:val="20"/>
          <w:szCs w:val="20"/>
          <w:lang w:bidi="ar-SA"/>
        </w:rPr>
        <w:t>Jesus hat gerne im Haus der Martha und Maria genächtigt, wenn er in Jerusalem war.</w:t>
      </w:r>
    </w:p>
    <w:p w14:paraId="770371E5" w14:textId="32B5B524" w:rsidR="00D07ADC" w:rsidRDefault="004C285A" w:rsidP="007D476D">
      <w:pPr>
        <w:widowControl/>
        <w:suppressAutoHyphens w:val="0"/>
        <w:autoSpaceDE w:val="0"/>
        <w:adjustRightInd w:val="0"/>
        <w:ind w:left="426" w:right="435"/>
        <w:textAlignment w:val="auto"/>
        <w:rPr>
          <w:rFonts w:ascii="Arial" w:hAnsi="Arial" w:cs="Arial"/>
          <w:kern w:val="0"/>
          <w:sz w:val="20"/>
          <w:szCs w:val="20"/>
          <w:lang w:bidi="ar-SA"/>
        </w:rPr>
      </w:pPr>
      <w:r w:rsidRPr="000F1AAF">
        <w:rPr>
          <w:rStyle w:val="Absatz-Standardschriftart1"/>
          <w:rFonts w:ascii="Arial" w:hAnsi="Arial" w:cs="Arial"/>
          <w:b/>
          <w:color w:val="000000"/>
          <w:vertAlign w:val="superscript"/>
        </w:rPr>
        <w:t>2</w:t>
      </w:r>
      <w:r>
        <w:rPr>
          <w:rStyle w:val="Absatz-Standardschriftart1"/>
          <w:rFonts w:ascii="Arial" w:hAnsi="Arial" w:cs="Arial"/>
          <w:b/>
          <w:color w:val="000000"/>
          <w:vertAlign w:val="superscript"/>
        </w:rPr>
        <w:t>4</w:t>
      </w:r>
      <w:r>
        <w:rPr>
          <w:rStyle w:val="Absatz-Standardschriftart1"/>
          <w:rFonts w:ascii="Arial" w:hAnsi="Arial" w:cs="Arial"/>
          <w:color w:val="000000"/>
          <w:vertAlign w:val="superscript"/>
        </w:rPr>
        <w:t xml:space="preserve"> </w:t>
      </w:r>
      <w:r>
        <w:rPr>
          <w:rFonts w:ascii="Arial" w:hAnsi="Arial" w:cs="Arial"/>
          <w:kern w:val="0"/>
          <w:sz w:val="20"/>
          <w:szCs w:val="20"/>
          <w:lang w:bidi="ar-SA"/>
        </w:rPr>
        <w:t xml:space="preserve">Das Zahlwort </w:t>
      </w:r>
      <w:r w:rsidRPr="005C56BE">
        <w:rPr>
          <w:rFonts w:ascii="Arial" w:hAnsi="Arial" w:cs="Arial"/>
          <w:b/>
          <w:bCs/>
          <w:kern w:val="0"/>
          <w:sz w:val="20"/>
          <w:szCs w:val="20"/>
          <w:lang w:bidi="ar-SA"/>
        </w:rPr>
        <w:t>eins</w:t>
      </w:r>
      <w:r>
        <w:rPr>
          <w:rFonts w:ascii="Arial" w:hAnsi="Arial" w:cs="Arial"/>
          <w:kern w:val="0"/>
          <w:sz w:val="20"/>
          <w:szCs w:val="20"/>
          <w:lang w:bidi="ar-SA"/>
        </w:rPr>
        <w:t xml:space="preserve"> könnte darauf hinweisen, dass es sich um einen alleinstehenden </w:t>
      </w:r>
      <w:r w:rsidR="005C56BE">
        <w:rPr>
          <w:rFonts w:ascii="Arial" w:hAnsi="Arial" w:cs="Arial"/>
          <w:kern w:val="0"/>
          <w:sz w:val="20"/>
          <w:szCs w:val="20"/>
          <w:lang w:bidi="ar-SA"/>
        </w:rPr>
        <w:t>Feigenbaum</w:t>
      </w:r>
      <w:r>
        <w:rPr>
          <w:rFonts w:ascii="Arial" w:hAnsi="Arial" w:cs="Arial"/>
          <w:kern w:val="0"/>
          <w:sz w:val="20"/>
          <w:szCs w:val="20"/>
          <w:lang w:bidi="ar-SA"/>
        </w:rPr>
        <w:t xml:space="preserve"> handelte, der niemals befruchtet wurde.</w:t>
      </w:r>
      <w:r w:rsidR="005C56BE">
        <w:rPr>
          <w:rFonts w:ascii="Arial" w:hAnsi="Arial" w:cs="Arial"/>
          <w:kern w:val="0"/>
          <w:sz w:val="20"/>
          <w:szCs w:val="20"/>
          <w:lang w:bidi="ar-SA"/>
        </w:rPr>
        <w:t xml:space="preserve"> </w:t>
      </w:r>
      <w:r w:rsidR="005C56BE" w:rsidRPr="005C56BE">
        <w:rPr>
          <w:rFonts w:ascii="Arial" w:hAnsi="Arial" w:cs="Arial"/>
          <w:kern w:val="0"/>
          <w:sz w:val="20"/>
          <w:szCs w:val="20"/>
          <w:lang w:bidi="ar-SA"/>
        </w:rPr>
        <w:t>Smyrna-Feigenbäume</w:t>
      </w:r>
      <w:r w:rsidR="005C56BE">
        <w:rPr>
          <w:rFonts w:ascii="Arial" w:hAnsi="Arial" w:cs="Arial"/>
          <w:kern w:val="0"/>
          <w:sz w:val="20"/>
          <w:szCs w:val="20"/>
          <w:lang w:bidi="ar-SA"/>
        </w:rPr>
        <w:t xml:space="preserve"> </w:t>
      </w:r>
      <w:r w:rsidR="005C56BE" w:rsidRPr="005C56BE">
        <w:rPr>
          <w:rFonts w:ascii="Arial" w:hAnsi="Arial" w:cs="Arial"/>
          <w:kern w:val="0"/>
          <w:sz w:val="20"/>
          <w:szCs w:val="20"/>
          <w:lang w:bidi="ar-SA"/>
        </w:rPr>
        <w:t>sind vollständig von der Feigenwespe abhängig, um </w:t>
      </w:r>
      <w:hyperlink r:id="rId75" w:history="1">
        <w:r w:rsidR="005C56BE" w:rsidRPr="005C56BE">
          <w:rPr>
            <w:rFonts w:ascii="Arial" w:hAnsi="Arial" w:cs="Arial"/>
            <w:kern w:val="0"/>
            <w:sz w:val="20"/>
            <w:szCs w:val="20"/>
            <w:lang w:bidi="ar-SA"/>
          </w:rPr>
          <w:t>Früchte</w:t>
        </w:r>
      </w:hyperlink>
      <w:r w:rsidR="005C56BE" w:rsidRPr="005C56BE">
        <w:rPr>
          <w:rFonts w:ascii="Arial" w:hAnsi="Arial" w:cs="Arial"/>
          <w:kern w:val="0"/>
          <w:sz w:val="20"/>
          <w:szCs w:val="20"/>
          <w:lang w:bidi="ar-SA"/>
        </w:rPr>
        <w:t> zu tragen. Die weiblichen Blüten des Smyrna-Feigenbaums sind so strukturiert, dass die Feigenwespe ihre Eier ablegen kann, während sie gleichzeitig die Blüten bestäubt. Ohne die Feigenwespe erfolgt keine Befruchtung, und es entstehen keine Früchte.</w:t>
      </w:r>
    </w:p>
    <w:p w14:paraId="739479C5" w14:textId="77777777" w:rsidR="00FE3ED7" w:rsidRDefault="006E2ABB" w:rsidP="007D476D">
      <w:pPr>
        <w:widowControl/>
        <w:suppressAutoHyphens w:val="0"/>
        <w:autoSpaceDE w:val="0"/>
        <w:adjustRightInd w:val="0"/>
        <w:ind w:left="426" w:right="435"/>
        <w:textAlignment w:val="auto"/>
        <w:rPr>
          <w:rFonts w:ascii="Arial" w:hAnsi="Arial" w:cs="Arial"/>
          <w:kern w:val="0"/>
          <w:sz w:val="20"/>
          <w:szCs w:val="20"/>
          <w:lang w:bidi="ar-SA"/>
        </w:rPr>
      </w:pPr>
      <w:r w:rsidRPr="000F1AAF">
        <w:rPr>
          <w:rStyle w:val="Absatz-Standardschriftart1"/>
          <w:rFonts w:ascii="Arial" w:hAnsi="Arial" w:cs="Arial"/>
          <w:b/>
          <w:color w:val="000000"/>
          <w:vertAlign w:val="superscript"/>
        </w:rPr>
        <w:t>2</w:t>
      </w:r>
      <w:r>
        <w:rPr>
          <w:rStyle w:val="Absatz-Standardschriftart1"/>
          <w:rFonts w:ascii="Arial" w:hAnsi="Arial" w:cs="Arial"/>
          <w:b/>
          <w:color w:val="000000"/>
          <w:vertAlign w:val="superscript"/>
        </w:rPr>
        <w:t>5</w:t>
      </w:r>
      <w:r>
        <w:rPr>
          <w:rStyle w:val="Absatz-Standardschriftart1"/>
          <w:rFonts w:ascii="Arial" w:hAnsi="Arial" w:cs="Arial"/>
          <w:color w:val="000000"/>
          <w:vertAlign w:val="superscript"/>
        </w:rPr>
        <w:t xml:space="preserve"> </w:t>
      </w:r>
      <w:r>
        <w:rPr>
          <w:rFonts w:ascii="Arial" w:hAnsi="Arial" w:cs="Arial"/>
          <w:kern w:val="0"/>
          <w:sz w:val="20"/>
          <w:szCs w:val="20"/>
          <w:lang w:bidi="ar-SA"/>
        </w:rPr>
        <w:t xml:space="preserve">Damit sind die Propheten bis Johannes dem Täufer gemeint. Bei Markus und Lukas (Mk 12,2-5; Lk 20,10-11) ist immer nur von </w:t>
      </w:r>
      <w:r w:rsidRPr="006E2ABB">
        <w:rPr>
          <w:rFonts w:ascii="Arial" w:hAnsi="Arial" w:cs="Arial"/>
          <w:i/>
          <w:iCs/>
          <w:kern w:val="0"/>
          <w:sz w:val="20"/>
          <w:szCs w:val="20"/>
          <w:lang w:bidi="ar-SA"/>
        </w:rPr>
        <w:t>einem</w:t>
      </w:r>
      <w:r>
        <w:rPr>
          <w:rFonts w:ascii="Arial" w:hAnsi="Arial" w:cs="Arial"/>
          <w:kern w:val="0"/>
          <w:sz w:val="20"/>
          <w:szCs w:val="20"/>
          <w:lang w:bidi="ar-SA"/>
        </w:rPr>
        <w:t xml:space="preserve"> Knecht die Rede, weil es sich bei den vielen Propheten um jeweils einen anderen Propheten handelte, den Gott schickte (z.B. 1Kön 19,14; 2Kön 21,10-16 ua).</w:t>
      </w:r>
      <w:r w:rsidR="006310EA">
        <w:rPr>
          <w:rFonts w:ascii="Arial" w:hAnsi="Arial" w:cs="Arial"/>
          <w:kern w:val="0"/>
          <w:sz w:val="20"/>
          <w:szCs w:val="20"/>
          <w:lang w:bidi="ar-SA"/>
        </w:rPr>
        <w:t xml:space="preserve"> Zuletzt sandte er seinen </w:t>
      </w:r>
      <w:r w:rsidR="006310EA" w:rsidRPr="006310EA">
        <w:rPr>
          <w:rFonts w:ascii="Arial" w:hAnsi="Arial" w:cs="Arial"/>
          <w:kern w:val="0"/>
          <w:sz w:val="20"/>
          <w:szCs w:val="20"/>
          <w:lang w:bidi="ar-SA"/>
        </w:rPr>
        <w:t>Sohn</w:t>
      </w:r>
      <w:r w:rsidR="006310EA">
        <w:rPr>
          <w:rFonts w:ascii="Arial" w:hAnsi="Arial" w:cs="Arial"/>
          <w:kern w:val="0"/>
          <w:sz w:val="20"/>
          <w:szCs w:val="20"/>
          <w:lang w:bidi="ar-SA"/>
        </w:rPr>
        <w:t xml:space="preserve">, der als </w:t>
      </w:r>
      <w:r w:rsidR="006310EA" w:rsidRPr="006310EA">
        <w:rPr>
          <w:rFonts w:ascii="Arial" w:hAnsi="Arial" w:cs="Arial"/>
          <w:b/>
          <w:bCs/>
          <w:kern w:val="0"/>
          <w:sz w:val="20"/>
          <w:szCs w:val="20"/>
          <w:lang w:bidi="ar-SA"/>
        </w:rPr>
        <w:t>Sohn</w:t>
      </w:r>
      <w:r w:rsidR="006310EA">
        <w:rPr>
          <w:rFonts w:ascii="Arial" w:hAnsi="Arial" w:cs="Arial"/>
          <w:kern w:val="0"/>
          <w:sz w:val="20"/>
          <w:szCs w:val="20"/>
          <w:lang w:bidi="ar-SA"/>
        </w:rPr>
        <w:t xml:space="preserve"> deutlich von den vorigen Propheten unterschieden wird (Heb 1,1-2).</w:t>
      </w:r>
      <w:r w:rsidR="00061333">
        <w:rPr>
          <w:rFonts w:ascii="Arial" w:hAnsi="Arial" w:cs="Arial"/>
          <w:kern w:val="0"/>
          <w:sz w:val="20"/>
          <w:szCs w:val="20"/>
          <w:lang w:bidi="ar-SA"/>
        </w:rPr>
        <w:t xml:space="preserve"> Damit gibt Jesus seine nachträgliche Antwort auf die Frage der Hohepriester nach seiner Vollmacht (Mt 21,23).</w:t>
      </w:r>
    </w:p>
    <w:p w14:paraId="6C7BE4E0" w14:textId="1B6A068F" w:rsidR="00FE3ED7" w:rsidRDefault="00FE3ED7" w:rsidP="00C54004">
      <w:pPr>
        <w:widowControl/>
        <w:suppressAutoHyphens w:val="0"/>
        <w:autoSpaceDE w:val="0"/>
        <w:adjustRightInd w:val="0"/>
        <w:ind w:left="426" w:right="435"/>
        <w:textAlignment w:val="auto"/>
        <w:rPr>
          <w:rFonts w:ascii="Arial" w:hAnsi="Arial" w:cs="Arial"/>
          <w:kern w:val="0"/>
          <w:sz w:val="20"/>
          <w:szCs w:val="20"/>
          <w:lang w:bidi="ar-SA"/>
        </w:rPr>
      </w:pPr>
      <w:r w:rsidRPr="000F1AAF">
        <w:rPr>
          <w:rStyle w:val="Absatz-Standardschriftart1"/>
          <w:rFonts w:ascii="Arial" w:hAnsi="Arial" w:cs="Arial"/>
          <w:b/>
          <w:color w:val="000000"/>
          <w:vertAlign w:val="superscript"/>
        </w:rPr>
        <w:t>2</w:t>
      </w:r>
      <w:r>
        <w:rPr>
          <w:rStyle w:val="Absatz-Standardschriftart1"/>
          <w:rFonts w:ascii="Arial" w:hAnsi="Arial" w:cs="Arial"/>
          <w:b/>
          <w:color w:val="000000"/>
          <w:vertAlign w:val="superscript"/>
        </w:rPr>
        <w:t>6</w:t>
      </w:r>
      <w:r>
        <w:rPr>
          <w:rStyle w:val="Absatz-Standardschriftart1"/>
          <w:rFonts w:ascii="Arial" w:hAnsi="Arial" w:cs="Arial"/>
          <w:color w:val="000000"/>
          <w:vertAlign w:val="superscript"/>
        </w:rPr>
        <w:t xml:space="preserve"> </w:t>
      </w:r>
      <w:r w:rsidRPr="00FE3ED7">
        <w:rPr>
          <w:rFonts w:ascii="Arial" w:hAnsi="Arial" w:cs="Arial"/>
          <w:kern w:val="0"/>
          <w:sz w:val="20"/>
          <w:szCs w:val="20"/>
          <w:lang w:bidi="ar-SA"/>
        </w:rPr>
        <w:t>Nur Matthäus unterscheidet</w:t>
      </w:r>
      <w:r>
        <w:rPr>
          <w:rFonts w:ascii="Arial" w:hAnsi="Arial" w:cs="Arial"/>
          <w:kern w:val="0"/>
          <w:sz w:val="20"/>
          <w:szCs w:val="20"/>
          <w:lang w:bidi="ar-SA"/>
        </w:rPr>
        <w:t xml:space="preserve"> z</w:t>
      </w:r>
      <w:r w:rsidRPr="00FE3ED7">
        <w:rPr>
          <w:rFonts w:ascii="Arial" w:hAnsi="Arial" w:cs="Arial"/>
          <w:kern w:val="0"/>
          <w:sz w:val="20"/>
          <w:szCs w:val="20"/>
          <w:lang w:bidi="ar-SA"/>
        </w:rPr>
        <w:t xml:space="preserve">wischen "Reich </w:t>
      </w:r>
      <w:r w:rsidRPr="00FE3ED7">
        <w:rPr>
          <w:rFonts w:ascii="Arial" w:hAnsi="Arial" w:cs="Arial"/>
          <w:b/>
          <w:bCs/>
          <w:kern w:val="0"/>
          <w:sz w:val="20"/>
          <w:szCs w:val="20"/>
          <w:lang w:bidi="ar-SA"/>
        </w:rPr>
        <w:t>Gottes</w:t>
      </w:r>
      <w:r w:rsidRPr="00FE3ED7">
        <w:rPr>
          <w:rFonts w:ascii="Arial" w:hAnsi="Arial" w:cs="Arial"/>
          <w:kern w:val="0"/>
          <w:sz w:val="20"/>
          <w:szCs w:val="20"/>
          <w:lang w:bidi="ar-SA"/>
        </w:rPr>
        <w:t xml:space="preserve">" und "Reich der </w:t>
      </w:r>
      <w:r w:rsidRPr="00FE3ED7">
        <w:rPr>
          <w:rFonts w:ascii="Arial" w:hAnsi="Arial" w:cs="Arial"/>
          <w:b/>
          <w:bCs/>
          <w:kern w:val="0"/>
          <w:sz w:val="20"/>
          <w:szCs w:val="20"/>
          <w:lang w:bidi="ar-SA"/>
        </w:rPr>
        <w:t>Himmel</w:t>
      </w:r>
      <w:r w:rsidRPr="00FE3ED7">
        <w:rPr>
          <w:rFonts w:ascii="Arial" w:hAnsi="Arial" w:cs="Arial"/>
          <w:kern w:val="0"/>
          <w:sz w:val="20"/>
          <w:szCs w:val="20"/>
          <w:lang w:bidi="ar-SA"/>
        </w:rPr>
        <w:t>", da er beide</w:t>
      </w:r>
      <w:r>
        <w:rPr>
          <w:rFonts w:ascii="Arial" w:hAnsi="Arial" w:cs="Arial"/>
          <w:kern w:val="0"/>
          <w:sz w:val="20"/>
          <w:szCs w:val="20"/>
          <w:lang w:bidi="ar-SA"/>
        </w:rPr>
        <w:t xml:space="preserve"> </w:t>
      </w:r>
      <w:r w:rsidRPr="00FE3ED7">
        <w:rPr>
          <w:rFonts w:ascii="Arial" w:hAnsi="Arial" w:cs="Arial"/>
          <w:kern w:val="0"/>
          <w:sz w:val="20"/>
          <w:szCs w:val="20"/>
          <w:lang w:bidi="ar-SA"/>
        </w:rPr>
        <w:t>Ausdrücke gebraucht.</w:t>
      </w:r>
      <w:r w:rsidR="00623976" w:rsidRPr="00623976">
        <w:rPr>
          <w:rFonts w:ascii="Arial" w:eastAsia="Times New Roman" w:hAnsi="Arial" w:cs="Arial"/>
          <w:kern w:val="0"/>
          <w:sz w:val="20"/>
          <w:szCs w:val="20"/>
          <w:lang w:eastAsia="ar-SA" w:bidi="ar-SA"/>
        </w:rPr>
        <w:t xml:space="preserve"> </w:t>
      </w:r>
      <w:r w:rsidR="00623976" w:rsidRPr="00623976">
        <w:rPr>
          <w:rFonts w:ascii="Arial" w:hAnsi="Arial" w:cs="Arial"/>
          <w:kern w:val="0"/>
          <w:sz w:val="20"/>
          <w:szCs w:val="20"/>
          <w:lang w:bidi="ar-SA"/>
        </w:rPr>
        <w:t xml:space="preserve">Das "Reich der </w:t>
      </w:r>
      <w:r w:rsidR="00623976" w:rsidRPr="00623976">
        <w:rPr>
          <w:rFonts w:ascii="Arial" w:hAnsi="Arial" w:cs="Arial"/>
          <w:b/>
          <w:bCs/>
          <w:kern w:val="0"/>
          <w:sz w:val="20"/>
          <w:szCs w:val="20"/>
          <w:lang w:bidi="ar-SA"/>
        </w:rPr>
        <w:t>Himmel</w:t>
      </w:r>
      <w:r w:rsidR="00623976" w:rsidRPr="00623976">
        <w:rPr>
          <w:rFonts w:ascii="Arial" w:hAnsi="Arial" w:cs="Arial"/>
          <w:kern w:val="0"/>
          <w:sz w:val="20"/>
          <w:szCs w:val="20"/>
          <w:lang w:bidi="ar-SA"/>
        </w:rPr>
        <w:t xml:space="preserve">" umfasst bei ihm nur Menschen auf dieser Erde, und zwar </w:t>
      </w:r>
      <w:r w:rsidR="005A30A2" w:rsidRPr="00623976">
        <w:rPr>
          <w:rFonts w:ascii="Arial" w:hAnsi="Arial" w:cs="Arial"/>
          <w:kern w:val="0"/>
          <w:sz w:val="20"/>
          <w:szCs w:val="20"/>
          <w:lang w:bidi="ar-SA"/>
        </w:rPr>
        <w:t>gute,</w:t>
      </w:r>
      <w:r w:rsidR="00623976" w:rsidRPr="00623976">
        <w:rPr>
          <w:rFonts w:ascii="Arial" w:hAnsi="Arial" w:cs="Arial"/>
          <w:kern w:val="0"/>
          <w:sz w:val="20"/>
          <w:szCs w:val="20"/>
          <w:lang w:bidi="ar-SA"/>
        </w:rPr>
        <w:t xml:space="preserve"> aber </w:t>
      </w:r>
      <w:r w:rsidR="00623976">
        <w:rPr>
          <w:rFonts w:ascii="Arial" w:hAnsi="Arial" w:cs="Arial"/>
          <w:kern w:val="0"/>
          <w:sz w:val="20"/>
          <w:szCs w:val="20"/>
          <w:lang w:bidi="ar-SA"/>
        </w:rPr>
        <w:t>a</w:t>
      </w:r>
      <w:r w:rsidR="00623976" w:rsidRPr="00623976">
        <w:rPr>
          <w:rFonts w:ascii="Arial" w:hAnsi="Arial" w:cs="Arial"/>
          <w:kern w:val="0"/>
          <w:sz w:val="20"/>
          <w:szCs w:val="20"/>
          <w:lang w:bidi="ar-SA"/>
        </w:rPr>
        <w:t>uch</w:t>
      </w:r>
      <w:r w:rsidR="00623976">
        <w:rPr>
          <w:rFonts w:ascii="Arial" w:hAnsi="Arial" w:cs="Arial"/>
          <w:kern w:val="0"/>
          <w:sz w:val="20"/>
          <w:szCs w:val="20"/>
          <w:lang w:bidi="ar-SA"/>
        </w:rPr>
        <w:t xml:space="preserve"> </w:t>
      </w:r>
      <w:r w:rsidR="00623976" w:rsidRPr="00623976">
        <w:rPr>
          <w:rFonts w:ascii="Arial" w:hAnsi="Arial" w:cs="Arial"/>
          <w:kern w:val="0"/>
          <w:sz w:val="20"/>
          <w:szCs w:val="20"/>
          <w:lang w:bidi="ar-SA"/>
        </w:rPr>
        <w:t>böse</w:t>
      </w:r>
      <w:r w:rsidR="00623976">
        <w:rPr>
          <w:rFonts w:ascii="Arial" w:hAnsi="Arial" w:cs="Arial"/>
          <w:kern w:val="0"/>
          <w:sz w:val="20"/>
          <w:szCs w:val="20"/>
          <w:lang w:bidi="ar-SA"/>
        </w:rPr>
        <w:t xml:space="preserve"> Menschen</w:t>
      </w:r>
      <w:r w:rsidR="00623976" w:rsidRPr="00623976">
        <w:rPr>
          <w:rFonts w:ascii="Arial" w:hAnsi="Arial" w:cs="Arial"/>
          <w:kern w:val="0"/>
          <w:sz w:val="20"/>
          <w:szCs w:val="20"/>
          <w:lang w:bidi="ar-SA"/>
        </w:rPr>
        <w:t xml:space="preserve"> (vgl. Mt 13:24ff. ua</w:t>
      </w:r>
      <w:r w:rsidR="00623976">
        <w:rPr>
          <w:rFonts w:ascii="Arial" w:hAnsi="Arial" w:cs="Arial"/>
          <w:kern w:val="0"/>
          <w:sz w:val="20"/>
          <w:szCs w:val="20"/>
          <w:lang w:bidi="ar-SA"/>
        </w:rPr>
        <w:t>)</w:t>
      </w:r>
      <w:r w:rsidR="00623976" w:rsidRPr="00623976">
        <w:rPr>
          <w:rFonts w:ascii="Arial" w:hAnsi="Arial" w:cs="Arial"/>
          <w:kern w:val="0"/>
          <w:sz w:val="20"/>
          <w:szCs w:val="20"/>
          <w:lang w:bidi="ar-SA"/>
        </w:rPr>
        <w:t xml:space="preserve">, weil diese sich </w:t>
      </w:r>
      <w:r w:rsidR="006342B8">
        <w:rPr>
          <w:rFonts w:ascii="Arial" w:hAnsi="Arial" w:cs="Arial"/>
          <w:kern w:val="0"/>
          <w:sz w:val="20"/>
          <w:szCs w:val="20"/>
          <w:lang w:bidi="ar-SA"/>
        </w:rPr>
        <w:t xml:space="preserve">die Bösen </w:t>
      </w:r>
      <w:r w:rsidR="00623976" w:rsidRPr="00623976">
        <w:rPr>
          <w:rFonts w:ascii="Arial" w:hAnsi="Arial" w:cs="Arial"/>
          <w:kern w:val="0"/>
          <w:sz w:val="20"/>
          <w:szCs w:val="20"/>
          <w:lang w:bidi="ar-SA"/>
        </w:rPr>
        <w:t>nur äußerlich unter die</w:t>
      </w:r>
      <w:r w:rsidR="00623976">
        <w:rPr>
          <w:rFonts w:ascii="Arial" w:hAnsi="Arial" w:cs="Arial"/>
          <w:kern w:val="0"/>
          <w:sz w:val="20"/>
          <w:szCs w:val="20"/>
          <w:lang w:bidi="ar-SA"/>
        </w:rPr>
        <w:t xml:space="preserve"> </w:t>
      </w:r>
      <w:r w:rsidR="00623976" w:rsidRPr="00623976">
        <w:rPr>
          <w:rFonts w:ascii="Arial" w:hAnsi="Arial" w:cs="Arial"/>
          <w:kern w:val="0"/>
          <w:sz w:val="20"/>
          <w:szCs w:val="20"/>
          <w:lang w:bidi="ar-SA"/>
        </w:rPr>
        <w:t>Herrschaft dieses Reiches stellen</w:t>
      </w:r>
      <w:r w:rsidR="00623976">
        <w:rPr>
          <w:rFonts w:ascii="Arial" w:hAnsi="Arial" w:cs="Arial"/>
          <w:kern w:val="0"/>
          <w:sz w:val="20"/>
          <w:szCs w:val="20"/>
          <w:lang w:bidi="ar-SA"/>
        </w:rPr>
        <w:t xml:space="preserve"> (</w:t>
      </w:r>
      <w:r w:rsidR="00623976" w:rsidRPr="00623976">
        <w:rPr>
          <w:rFonts w:ascii="Arial" w:hAnsi="Arial" w:cs="Arial"/>
          <w:kern w:val="0"/>
          <w:sz w:val="20"/>
          <w:szCs w:val="20"/>
          <w:lang w:bidi="ar-SA"/>
        </w:rPr>
        <w:t>vgl. Mt 7:21-23).</w:t>
      </w:r>
      <w:r w:rsidR="00457F96">
        <w:rPr>
          <w:rFonts w:ascii="Arial" w:hAnsi="Arial" w:cs="Arial"/>
          <w:kern w:val="0"/>
          <w:sz w:val="20"/>
          <w:szCs w:val="20"/>
          <w:lang w:bidi="ar-SA"/>
        </w:rPr>
        <w:t xml:space="preserve"> </w:t>
      </w:r>
      <w:r w:rsidR="00457F96" w:rsidRPr="00457F96">
        <w:rPr>
          <w:rFonts w:ascii="Arial" w:hAnsi="Arial" w:cs="Arial"/>
          <w:kern w:val="0"/>
          <w:sz w:val="20"/>
          <w:szCs w:val="20"/>
          <w:lang w:bidi="ar-SA"/>
        </w:rPr>
        <w:t xml:space="preserve">Der Ausdruck "Reich </w:t>
      </w:r>
      <w:r w:rsidR="00457F96" w:rsidRPr="00457F96">
        <w:rPr>
          <w:rFonts w:ascii="Arial" w:hAnsi="Arial" w:cs="Arial"/>
          <w:b/>
          <w:bCs/>
          <w:kern w:val="0"/>
          <w:sz w:val="20"/>
          <w:szCs w:val="20"/>
          <w:lang w:bidi="ar-SA"/>
        </w:rPr>
        <w:t>Gottes</w:t>
      </w:r>
      <w:r w:rsidR="00457F96" w:rsidRPr="00457F96">
        <w:rPr>
          <w:rFonts w:ascii="Arial" w:hAnsi="Arial" w:cs="Arial"/>
          <w:kern w:val="0"/>
          <w:sz w:val="20"/>
          <w:szCs w:val="20"/>
          <w:lang w:bidi="ar-SA"/>
        </w:rPr>
        <w:t>"</w:t>
      </w:r>
      <w:r w:rsidR="00457F96">
        <w:rPr>
          <w:rFonts w:ascii="Arial" w:hAnsi="Arial" w:cs="Arial"/>
          <w:kern w:val="0"/>
          <w:sz w:val="20"/>
          <w:szCs w:val="20"/>
          <w:lang w:bidi="ar-SA"/>
        </w:rPr>
        <w:t xml:space="preserve"> hingegen </w:t>
      </w:r>
      <w:r w:rsidR="00457F96" w:rsidRPr="00457F96">
        <w:rPr>
          <w:rFonts w:ascii="Arial" w:hAnsi="Arial" w:cs="Arial"/>
          <w:kern w:val="0"/>
          <w:sz w:val="20"/>
          <w:szCs w:val="20"/>
          <w:lang w:bidi="ar-SA"/>
        </w:rPr>
        <w:t>bezeichnet bei ihm ganz allgemein Gottes ewige und souveräne</w:t>
      </w:r>
      <w:r w:rsidR="00457F96">
        <w:rPr>
          <w:rFonts w:ascii="Arial" w:hAnsi="Arial" w:cs="Arial"/>
          <w:kern w:val="0"/>
          <w:sz w:val="20"/>
          <w:szCs w:val="20"/>
          <w:lang w:bidi="ar-SA"/>
        </w:rPr>
        <w:t xml:space="preserve"> H</w:t>
      </w:r>
      <w:r w:rsidR="00457F96" w:rsidRPr="00457F96">
        <w:rPr>
          <w:rFonts w:ascii="Arial" w:hAnsi="Arial" w:cs="Arial"/>
          <w:kern w:val="0"/>
          <w:sz w:val="20"/>
          <w:szCs w:val="20"/>
          <w:lang w:bidi="ar-SA"/>
        </w:rPr>
        <w:t>errschaft über die ganze Schöpfung einschließlich der Engel und der</w:t>
      </w:r>
      <w:r w:rsidR="00457F96">
        <w:rPr>
          <w:rFonts w:ascii="Arial" w:hAnsi="Arial" w:cs="Arial"/>
          <w:kern w:val="0"/>
          <w:sz w:val="20"/>
          <w:szCs w:val="20"/>
          <w:lang w:bidi="ar-SA"/>
        </w:rPr>
        <w:t xml:space="preserve"> </w:t>
      </w:r>
      <w:r w:rsidR="00457F96" w:rsidRPr="00457F96">
        <w:rPr>
          <w:rFonts w:ascii="Arial" w:hAnsi="Arial" w:cs="Arial"/>
          <w:kern w:val="0"/>
          <w:sz w:val="20"/>
          <w:szCs w:val="20"/>
          <w:lang w:bidi="ar-SA"/>
        </w:rPr>
        <w:t>Dämonen</w:t>
      </w:r>
      <w:r w:rsidR="00457F96">
        <w:rPr>
          <w:rFonts w:ascii="Arial" w:hAnsi="Arial" w:cs="Arial"/>
          <w:kern w:val="0"/>
          <w:sz w:val="20"/>
          <w:szCs w:val="20"/>
          <w:lang w:bidi="ar-SA"/>
        </w:rPr>
        <w:t>.</w:t>
      </w:r>
      <w:r w:rsidR="00C54004">
        <w:rPr>
          <w:rFonts w:ascii="Arial" w:hAnsi="Arial" w:cs="Arial"/>
          <w:kern w:val="0"/>
          <w:sz w:val="20"/>
          <w:szCs w:val="20"/>
          <w:lang w:bidi="ar-SA"/>
        </w:rPr>
        <w:t xml:space="preserve"> </w:t>
      </w:r>
      <w:r w:rsidR="00C54004" w:rsidRPr="00C54004">
        <w:rPr>
          <w:rFonts w:ascii="Arial" w:hAnsi="Arial" w:cs="Arial"/>
          <w:kern w:val="0"/>
          <w:sz w:val="20"/>
          <w:szCs w:val="20"/>
          <w:lang w:bidi="ar-SA"/>
        </w:rPr>
        <w:t xml:space="preserve">Matthäus </w:t>
      </w:r>
      <w:r w:rsidR="006342B8">
        <w:rPr>
          <w:rFonts w:ascii="Arial" w:hAnsi="Arial" w:cs="Arial"/>
          <w:kern w:val="0"/>
          <w:sz w:val="20"/>
          <w:szCs w:val="20"/>
          <w:lang w:bidi="ar-SA"/>
        </w:rPr>
        <w:t xml:space="preserve">verwendet </w:t>
      </w:r>
      <w:r w:rsidR="00C54004" w:rsidRPr="00C54004">
        <w:rPr>
          <w:rFonts w:ascii="Arial" w:hAnsi="Arial" w:cs="Arial"/>
          <w:kern w:val="0"/>
          <w:sz w:val="20"/>
          <w:szCs w:val="20"/>
          <w:lang w:bidi="ar-SA"/>
        </w:rPr>
        <w:t>den Ausdruck "Reich Gottes" nur selten</w:t>
      </w:r>
      <w:r w:rsidR="00C54004">
        <w:rPr>
          <w:rFonts w:ascii="Arial" w:hAnsi="Arial" w:cs="Arial"/>
          <w:kern w:val="0"/>
          <w:sz w:val="20"/>
          <w:szCs w:val="20"/>
          <w:lang w:bidi="ar-SA"/>
        </w:rPr>
        <w:t xml:space="preserve"> </w:t>
      </w:r>
      <w:r w:rsidR="00C54004" w:rsidRPr="00C54004">
        <w:rPr>
          <w:rFonts w:ascii="Arial" w:hAnsi="Arial" w:cs="Arial"/>
          <w:kern w:val="0"/>
          <w:sz w:val="20"/>
          <w:szCs w:val="20"/>
          <w:lang w:bidi="ar-SA"/>
        </w:rPr>
        <w:t xml:space="preserve">und immer mit </w:t>
      </w:r>
      <w:r w:rsidR="00C54004">
        <w:rPr>
          <w:rFonts w:ascii="Arial" w:hAnsi="Arial" w:cs="Arial"/>
          <w:kern w:val="0"/>
          <w:sz w:val="20"/>
          <w:szCs w:val="20"/>
          <w:lang w:bidi="ar-SA"/>
        </w:rPr>
        <w:t>einer</w:t>
      </w:r>
      <w:r w:rsidR="00C54004" w:rsidRPr="00C54004">
        <w:rPr>
          <w:rFonts w:ascii="Arial" w:hAnsi="Arial" w:cs="Arial"/>
          <w:kern w:val="0"/>
          <w:sz w:val="20"/>
          <w:szCs w:val="20"/>
          <w:lang w:bidi="ar-SA"/>
        </w:rPr>
        <w:t xml:space="preserve"> besonderen</w:t>
      </w:r>
      <w:r w:rsidR="00C54004">
        <w:rPr>
          <w:rFonts w:ascii="Arial" w:hAnsi="Arial" w:cs="Arial"/>
          <w:kern w:val="0"/>
          <w:sz w:val="20"/>
          <w:szCs w:val="20"/>
          <w:lang w:bidi="ar-SA"/>
        </w:rPr>
        <w:t xml:space="preserve"> B</w:t>
      </w:r>
      <w:r w:rsidR="00C54004" w:rsidRPr="00C54004">
        <w:rPr>
          <w:rFonts w:ascii="Arial" w:hAnsi="Arial" w:cs="Arial"/>
          <w:kern w:val="0"/>
          <w:sz w:val="20"/>
          <w:szCs w:val="20"/>
          <w:lang w:bidi="ar-SA"/>
        </w:rPr>
        <w:t>edeutung</w:t>
      </w:r>
      <w:r w:rsidR="00C54004">
        <w:rPr>
          <w:rFonts w:ascii="Arial" w:hAnsi="Arial" w:cs="Arial"/>
          <w:kern w:val="0"/>
          <w:sz w:val="20"/>
          <w:szCs w:val="20"/>
          <w:lang w:bidi="ar-SA"/>
        </w:rPr>
        <w:t>. Hier in</w:t>
      </w:r>
      <w:r w:rsidR="00C54004" w:rsidRPr="00C54004">
        <w:rPr>
          <w:rFonts w:ascii="Arial" w:hAnsi="Arial" w:cs="Arial"/>
          <w:kern w:val="0"/>
          <w:sz w:val="20"/>
          <w:szCs w:val="20"/>
          <w:lang w:bidi="ar-SA"/>
        </w:rPr>
        <w:t xml:space="preserve"> Mt 21</w:t>
      </w:r>
      <w:r w:rsidR="00C54004">
        <w:rPr>
          <w:rFonts w:ascii="Arial" w:hAnsi="Arial" w:cs="Arial"/>
          <w:kern w:val="0"/>
          <w:sz w:val="20"/>
          <w:szCs w:val="20"/>
          <w:lang w:bidi="ar-SA"/>
        </w:rPr>
        <w:t>,</w:t>
      </w:r>
      <w:r w:rsidR="00C54004" w:rsidRPr="00C54004">
        <w:rPr>
          <w:rFonts w:ascii="Arial" w:hAnsi="Arial" w:cs="Arial"/>
          <w:kern w:val="0"/>
          <w:sz w:val="20"/>
          <w:szCs w:val="20"/>
          <w:lang w:bidi="ar-SA"/>
        </w:rPr>
        <w:t>43</w:t>
      </w:r>
      <w:r w:rsidR="00C54004">
        <w:rPr>
          <w:rFonts w:ascii="Arial" w:hAnsi="Arial" w:cs="Arial"/>
          <w:kern w:val="0"/>
          <w:sz w:val="20"/>
          <w:szCs w:val="20"/>
          <w:lang w:bidi="ar-SA"/>
        </w:rPr>
        <w:t xml:space="preserve"> spricht er vom</w:t>
      </w:r>
      <w:r w:rsidR="00C54004" w:rsidRPr="00C54004">
        <w:rPr>
          <w:rFonts w:ascii="Arial" w:hAnsi="Arial" w:cs="Arial"/>
          <w:kern w:val="0"/>
          <w:sz w:val="20"/>
          <w:szCs w:val="20"/>
          <w:lang w:bidi="ar-SA"/>
        </w:rPr>
        <w:t xml:space="preserve"> "Reich </w:t>
      </w:r>
      <w:r w:rsidR="00C54004" w:rsidRPr="00C54004">
        <w:rPr>
          <w:rFonts w:ascii="Arial" w:hAnsi="Arial" w:cs="Arial"/>
          <w:b/>
          <w:bCs/>
          <w:kern w:val="0"/>
          <w:sz w:val="20"/>
          <w:szCs w:val="20"/>
          <w:lang w:bidi="ar-SA"/>
        </w:rPr>
        <w:t>Gottes</w:t>
      </w:r>
      <w:r w:rsidR="00C54004" w:rsidRPr="00C54004">
        <w:rPr>
          <w:rFonts w:ascii="Arial" w:hAnsi="Arial" w:cs="Arial"/>
          <w:kern w:val="0"/>
          <w:sz w:val="20"/>
          <w:szCs w:val="20"/>
          <w:lang w:bidi="ar-SA"/>
        </w:rPr>
        <w:t xml:space="preserve">" (und eben nicht </w:t>
      </w:r>
      <w:r w:rsidR="00C54004">
        <w:rPr>
          <w:rFonts w:ascii="Arial" w:hAnsi="Arial" w:cs="Arial"/>
          <w:kern w:val="0"/>
          <w:sz w:val="20"/>
          <w:szCs w:val="20"/>
          <w:lang w:bidi="ar-SA"/>
        </w:rPr>
        <w:t>vom</w:t>
      </w:r>
      <w:r w:rsidR="00C54004" w:rsidRPr="00C54004">
        <w:rPr>
          <w:rFonts w:ascii="Arial" w:hAnsi="Arial" w:cs="Arial"/>
          <w:kern w:val="0"/>
          <w:sz w:val="20"/>
          <w:szCs w:val="20"/>
          <w:lang w:bidi="ar-SA"/>
        </w:rPr>
        <w:t xml:space="preserve"> "Reich der </w:t>
      </w:r>
      <w:r w:rsidR="00C54004" w:rsidRPr="00C54004">
        <w:rPr>
          <w:rFonts w:ascii="Arial" w:hAnsi="Arial" w:cs="Arial"/>
          <w:b/>
          <w:bCs/>
          <w:kern w:val="0"/>
          <w:sz w:val="20"/>
          <w:szCs w:val="20"/>
          <w:lang w:bidi="ar-SA"/>
        </w:rPr>
        <w:t>Himmel</w:t>
      </w:r>
      <w:r w:rsidR="00C54004" w:rsidRPr="00C54004">
        <w:rPr>
          <w:rFonts w:ascii="Arial" w:hAnsi="Arial" w:cs="Arial"/>
          <w:kern w:val="0"/>
          <w:sz w:val="20"/>
          <w:szCs w:val="20"/>
          <w:lang w:bidi="ar-SA"/>
        </w:rPr>
        <w:t>"</w:t>
      </w:r>
      <w:r w:rsidR="00C54004">
        <w:rPr>
          <w:rFonts w:ascii="Arial" w:hAnsi="Arial" w:cs="Arial"/>
          <w:kern w:val="0"/>
          <w:sz w:val="20"/>
          <w:szCs w:val="20"/>
          <w:lang w:bidi="ar-SA"/>
        </w:rPr>
        <w:t xml:space="preserve"> </w:t>
      </w:r>
      <w:r w:rsidR="00C54004" w:rsidRPr="00C54004">
        <w:rPr>
          <w:rFonts w:ascii="Arial" w:hAnsi="Arial" w:cs="Arial"/>
          <w:kern w:val="0"/>
          <w:sz w:val="20"/>
          <w:szCs w:val="20"/>
          <w:lang w:bidi="ar-SA"/>
        </w:rPr>
        <w:t>welches das verheißene Königreich Davids ist)</w:t>
      </w:r>
      <w:r w:rsidR="00C54004">
        <w:rPr>
          <w:rFonts w:ascii="Arial" w:hAnsi="Arial" w:cs="Arial"/>
          <w:kern w:val="0"/>
          <w:sz w:val="20"/>
          <w:szCs w:val="20"/>
          <w:lang w:bidi="ar-SA"/>
        </w:rPr>
        <w:t xml:space="preserve">, das </w:t>
      </w:r>
      <w:r w:rsidR="00C54004" w:rsidRPr="00C54004">
        <w:rPr>
          <w:rFonts w:ascii="Arial" w:hAnsi="Arial" w:cs="Arial"/>
          <w:kern w:val="0"/>
          <w:sz w:val="20"/>
          <w:szCs w:val="20"/>
          <w:lang w:bidi="ar-SA"/>
        </w:rPr>
        <w:t>den Juden</w:t>
      </w:r>
      <w:r w:rsidR="00C54004">
        <w:rPr>
          <w:rFonts w:ascii="Arial" w:hAnsi="Arial" w:cs="Arial"/>
          <w:kern w:val="0"/>
          <w:sz w:val="20"/>
          <w:szCs w:val="20"/>
          <w:lang w:bidi="ar-SA"/>
        </w:rPr>
        <w:t xml:space="preserve"> w</w:t>
      </w:r>
      <w:r w:rsidR="00C54004" w:rsidRPr="00C54004">
        <w:rPr>
          <w:rFonts w:ascii="Arial" w:hAnsi="Arial" w:cs="Arial"/>
          <w:kern w:val="0"/>
          <w:sz w:val="20"/>
          <w:szCs w:val="20"/>
          <w:lang w:bidi="ar-SA"/>
        </w:rPr>
        <w:t>eggenommen und einer anderen Nation (d.h. der Gemeinde) gegeben</w:t>
      </w:r>
      <w:r w:rsidR="00C54004">
        <w:rPr>
          <w:rFonts w:ascii="Arial" w:hAnsi="Arial" w:cs="Arial"/>
          <w:kern w:val="0"/>
          <w:sz w:val="20"/>
          <w:szCs w:val="20"/>
          <w:lang w:bidi="ar-SA"/>
        </w:rPr>
        <w:t xml:space="preserve"> wird</w:t>
      </w:r>
      <w:r w:rsidR="00C54004" w:rsidRPr="00C54004">
        <w:rPr>
          <w:rFonts w:ascii="Arial" w:hAnsi="Arial" w:cs="Arial"/>
          <w:kern w:val="0"/>
          <w:sz w:val="20"/>
          <w:szCs w:val="20"/>
          <w:lang w:bidi="ar-SA"/>
        </w:rPr>
        <w:t>.</w:t>
      </w:r>
      <w:r w:rsidRPr="00FE3ED7">
        <w:rPr>
          <w:rFonts w:ascii="Arial" w:hAnsi="Arial" w:cs="Arial"/>
          <w:kern w:val="0"/>
          <w:sz w:val="20"/>
          <w:szCs w:val="20"/>
          <w:lang w:bidi="ar-SA"/>
        </w:rPr>
        <w:t xml:space="preserve"> </w:t>
      </w:r>
    </w:p>
    <w:p w14:paraId="21D5170E" w14:textId="77777777" w:rsidR="00FE3ED7" w:rsidRDefault="00FE3ED7" w:rsidP="00FE3ED7">
      <w:pPr>
        <w:widowControl/>
        <w:suppressAutoHyphens w:val="0"/>
        <w:autoSpaceDE w:val="0"/>
        <w:adjustRightInd w:val="0"/>
        <w:ind w:left="426" w:right="435"/>
        <w:textAlignment w:val="auto"/>
        <w:rPr>
          <w:rFonts w:ascii="Arial" w:hAnsi="Arial" w:cs="Arial"/>
          <w:kern w:val="0"/>
          <w:sz w:val="20"/>
          <w:szCs w:val="20"/>
          <w:lang w:bidi="ar-SA"/>
        </w:rPr>
      </w:pPr>
    </w:p>
    <w:p w14:paraId="1E22BF0D" w14:textId="68084F3F" w:rsidR="009271E0" w:rsidRPr="00FE3ED7" w:rsidRDefault="00615DA9" w:rsidP="00FE3ED7">
      <w:pPr>
        <w:widowControl/>
        <w:suppressAutoHyphens w:val="0"/>
        <w:autoSpaceDE w:val="0"/>
        <w:adjustRightInd w:val="0"/>
        <w:ind w:left="426" w:right="435"/>
        <w:textAlignment w:val="auto"/>
        <w:rPr>
          <w:rFonts w:ascii="Arial" w:hAnsi="Arial" w:cs="Arial"/>
          <w:b/>
          <w:bCs/>
          <w:szCs w:val="21"/>
        </w:rPr>
        <w:sectPr w:rsidR="009271E0" w:rsidRPr="00FE3ED7" w:rsidSect="004A6609">
          <w:type w:val="continuous"/>
          <w:pgSz w:w="11906" w:h="16838"/>
          <w:pgMar w:top="430" w:right="701" w:bottom="430" w:left="705" w:header="720" w:footer="720" w:gutter="0"/>
          <w:cols w:space="0"/>
        </w:sectPr>
      </w:pPr>
      <w:r w:rsidRPr="00FE3ED7">
        <w:rPr>
          <w:rFonts w:ascii="Arial" w:hAnsi="Arial" w:cs="Arial"/>
          <w:b/>
          <w:bCs/>
          <w:sz w:val="28"/>
        </w:rPr>
        <w:t>Matthäus 22</w:t>
      </w:r>
    </w:p>
    <w:p w14:paraId="7325DC18" w14:textId="7F5C0948" w:rsidR="00545035" w:rsidRPr="00D166D1" w:rsidRDefault="000F1AAF" w:rsidP="00080DD4">
      <w:pPr>
        <w:pStyle w:val="Textbody"/>
        <w:spacing w:after="0"/>
        <w:ind w:left="426" w:right="435"/>
        <w:rPr>
          <w:rFonts w:ascii="Arial" w:hAnsi="Arial" w:cs="Arial"/>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w:t>
      </w:r>
      <w:r w:rsidR="00521D36">
        <w:rPr>
          <w:rStyle w:val="Absatz-Standardschriftart1"/>
          <w:rFonts w:ascii="Arial" w:hAnsi="Arial" w:cs="Arial"/>
          <w:sz w:val="20"/>
        </w:rPr>
        <w:t xml:space="preserve">Zur Schwagerehe siehe </w:t>
      </w:r>
      <w:r w:rsidR="00615DA9" w:rsidRPr="00D166D1">
        <w:rPr>
          <w:rStyle w:val="Absatz-Standardschriftart1"/>
          <w:rFonts w:ascii="Arial" w:hAnsi="Arial" w:cs="Arial"/>
          <w:sz w:val="20"/>
        </w:rPr>
        <w:t>Dtn 25,5</w:t>
      </w:r>
      <w:r w:rsidR="00521D36">
        <w:rPr>
          <w:rStyle w:val="Absatz-Standardschriftart1"/>
          <w:rFonts w:ascii="Arial" w:hAnsi="Arial" w:cs="Arial"/>
          <w:sz w:val="20"/>
        </w:rPr>
        <w:t xml:space="preserve"> und</w:t>
      </w:r>
      <w:r w:rsidR="00615DA9" w:rsidRPr="00D166D1">
        <w:rPr>
          <w:rStyle w:val="Absatz-Standardschriftart1"/>
          <w:rFonts w:ascii="Arial" w:hAnsi="Arial" w:cs="Arial"/>
          <w:sz w:val="20"/>
        </w:rPr>
        <w:t xml:space="preserve"> Gen 38,8</w:t>
      </w:r>
      <w:r w:rsidR="00D42A26">
        <w:rPr>
          <w:rStyle w:val="Absatz-Standardschriftart1"/>
          <w:rFonts w:ascii="Arial" w:hAnsi="Arial" w:cs="Arial"/>
          <w:sz w:val="20"/>
        </w:rPr>
        <w:t>. Die darauffolgende Geschichte stammt</w:t>
      </w:r>
      <w:r w:rsidR="0068112C">
        <w:rPr>
          <w:rStyle w:val="Absatz-Standardschriftart1"/>
          <w:rFonts w:ascii="Arial" w:hAnsi="Arial" w:cs="Arial"/>
          <w:sz w:val="20"/>
        </w:rPr>
        <w:t xml:space="preserve"> </w:t>
      </w:r>
      <w:r w:rsidR="0068112C">
        <w:rPr>
          <w:rFonts w:ascii="Arial" w:hAnsi="Arial" w:cs="Arial"/>
          <w:sz w:val="20"/>
        </w:rPr>
        <w:t>aus dem apokryphen Buch Tobias. Der eifersüchtige Dämon Asmodi tötet dort die ersten sieben Männer der Frau</w:t>
      </w:r>
      <w:r w:rsidR="00652213">
        <w:rPr>
          <w:rFonts w:ascii="Arial" w:hAnsi="Arial" w:cs="Arial"/>
          <w:sz w:val="20"/>
        </w:rPr>
        <w:t xml:space="preserve"> </w:t>
      </w:r>
      <w:r w:rsidR="0068112C">
        <w:rPr>
          <w:rFonts w:ascii="Arial" w:hAnsi="Arial" w:cs="Arial"/>
          <w:sz w:val="20"/>
        </w:rPr>
        <w:t>(65,I,268.403). Obwohl die Sadduzäer nur die fünf Bücher Mose als inspiriert an</w:t>
      </w:r>
      <w:r w:rsidR="00521D36">
        <w:rPr>
          <w:rFonts w:ascii="Arial" w:hAnsi="Arial" w:cs="Arial"/>
          <w:sz w:val="20"/>
        </w:rPr>
        <w:t>erkannten</w:t>
      </w:r>
      <w:r w:rsidR="0068112C">
        <w:rPr>
          <w:rFonts w:ascii="Arial" w:hAnsi="Arial" w:cs="Arial"/>
          <w:sz w:val="20"/>
        </w:rPr>
        <w:t xml:space="preserve">, bedienten </w:t>
      </w:r>
      <w:r w:rsidR="00521D36">
        <w:rPr>
          <w:rFonts w:ascii="Arial" w:hAnsi="Arial" w:cs="Arial"/>
          <w:sz w:val="20"/>
        </w:rPr>
        <w:t xml:space="preserve">sie </w:t>
      </w:r>
      <w:r w:rsidR="0068112C">
        <w:rPr>
          <w:rFonts w:ascii="Arial" w:hAnsi="Arial" w:cs="Arial"/>
          <w:sz w:val="20"/>
        </w:rPr>
        <w:t>sich ohne Skrupel außerkanonischer Schriften, wenn es ihren Zwecken diente</w:t>
      </w:r>
      <w:r w:rsidR="00521D36">
        <w:rPr>
          <w:rFonts w:ascii="Arial" w:hAnsi="Arial" w:cs="Arial"/>
          <w:sz w:val="20"/>
        </w:rPr>
        <w:t>.</w:t>
      </w:r>
      <w:r w:rsidR="0068112C">
        <w:rPr>
          <w:rFonts w:ascii="Arial" w:hAnsi="Arial" w:cs="Arial"/>
          <w:sz w:val="20"/>
        </w:rPr>
        <w:t xml:space="preserve"> Die liberalen Theologen heutzutage, agieren in ähnlicher Weise.</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Ex 3,6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Dtn 6,5; Jos 22,5 (LXX)</w:t>
      </w:r>
      <w:r w:rsidR="009459C5" w:rsidRPr="00D166D1">
        <w:rPr>
          <w:rStyle w:val="Absatz-Standardschriftart1"/>
          <w:rFonts w:ascii="Arial" w:hAnsi="Arial" w:cs="Arial"/>
          <w:sz w:val="20"/>
        </w:rPr>
        <w:t>; d.h. aus ganzen Kräften</w:t>
      </w:r>
      <w:r w:rsidR="00DC2E5A" w:rsidRPr="00D166D1">
        <w:rPr>
          <w:rStyle w:val="Absatz-Standardschriftart1"/>
          <w:rFonts w:ascii="Arial" w:hAnsi="Arial" w:cs="Arial"/>
          <w:sz w:val="20"/>
        </w:rPr>
        <w:t xml:space="preserve"> (Ps 103,1b)</w:t>
      </w:r>
      <w:r w:rsidR="009459C5"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Lev 19,18</w:t>
      </w:r>
      <w:r w:rsidR="00277839"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127278" w:rsidRPr="00D166D1">
        <w:rPr>
          <w:rStyle w:val="Absatz-Standardschriftart1"/>
          <w:rFonts w:ascii="Arial" w:hAnsi="Arial" w:cs="Arial"/>
          <w:sz w:val="20"/>
        </w:rPr>
        <w:t xml:space="preserve">Daraus die Notwendigkeit einer </w:t>
      </w:r>
      <w:r w:rsidR="00A3295F" w:rsidRPr="00D166D1">
        <w:rPr>
          <w:rStyle w:val="Absatz-Standardschriftart1"/>
          <w:rFonts w:ascii="Arial" w:hAnsi="Arial" w:cs="Arial"/>
          <w:sz w:val="20"/>
        </w:rPr>
        <w:t>"</w:t>
      </w:r>
      <w:r w:rsidR="00127278" w:rsidRPr="00D166D1">
        <w:rPr>
          <w:rStyle w:val="Absatz-Standardschriftart1"/>
          <w:rFonts w:ascii="Arial" w:hAnsi="Arial" w:cs="Arial"/>
          <w:sz w:val="20"/>
        </w:rPr>
        <w:t>Selbstliebe</w:t>
      </w:r>
      <w:r w:rsidR="00A3295F" w:rsidRPr="00D166D1">
        <w:rPr>
          <w:rStyle w:val="Absatz-Standardschriftart1"/>
          <w:rFonts w:ascii="Arial" w:hAnsi="Arial" w:cs="Arial"/>
          <w:sz w:val="20"/>
        </w:rPr>
        <w:t>"</w:t>
      </w:r>
      <w:r w:rsidR="00127278" w:rsidRPr="00D166D1">
        <w:rPr>
          <w:rStyle w:val="Absatz-Standardschriftart1"/>
          <w:rFonts w:ascii="Arial" w:hAnsi="Arial" w:cs="Arial"/>
          <w:sz w:val="20"/>
        </w:rPr>
        <w:t xml:space="preserve"> abzuleiten ist absurd. </w:t>
      </w:r>
      <w:r w:rsidR="00277839" w:rsidRPr="00D166D1">
        <w:rPr>
          <w:rStyle w:val="Absatz-Standardschriftart1"/>
          <w:rFonts w:ascii="Arial" w:hAnsi="Arial" w:cs="Arial"/>
          <w:sz w:val="20"/>
        </w:rPr>
        <w:t>In dem Maß wie sich ganz selbstverständlich jeder selbst liebt, sollen wir auch unseren Nächsten lieben.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Ps 110,1</w:t>
      </w:r>
      <w:r w:rsidR="002B0CC0">
        <w:rPr>
          <w:rStyle w:val="Absatz-Standardschriftart1"/>
          <w:rFonts w:ascii="Arial" w:hAnsi="Arial" w:cs="Arial"/>
          <w:sz w:val="20"/>
        </w:rPr>
        <w:t xml:space="preserve">. </w:t>
      </w:r>
      <w:r w:rsidR="00057DFB">
        <w:rPr>
          <w:rStyle w:val="Absatz-Standardschriftart1"/>
          <w:rFonts w:ascii="Arial" w:hAnsi="Arial" w:cs="Arial"/>
          <w:sz w:val="20"/>
        </w:rPr>
        <w:t xml:space="preserve">Für die Schriftgelehrten zurzeit Jesu war dieser Psalm </w:t>
      </w:r>
      <w:r w:rsidR="00057DFB" w:rsidRPr="00057DFB">
        <w:rPr>
          <w:rStyle w:val="Absatz-Standardschriftart1"/>
          <w:rFonts w:ascii="Arial" w:hAnsi="Arial" w:cs="Arial"/>
          <w:b/>
          <w:bCs/>
          <w:sz w:val="20"/>
        </w:rPr>
        <w:t>von</w:t>
      </w:r>
      <w:r w:rsidR="00057DFB">
        <w:rPr>
          <w:rStyle w:val="Absatz-Standardschriftart1"/>
          <w:rFonts w:ascii="Arial" w:hAnsi="Arial" w:cs="Arial"/>
          <w:sz w:val="20"/>
        </w:rPr>
        <w:t xml:space="preserve"> David und messianisch zu verstehen (34,II,40</w:t>
      </w:r>
      <w:r w:rsidR="00D553C6">
        <w:rPr>
          <w:rStyle w:val="Absatz-Standardschriftart1"/>
          <w:rFonts w:ascii="Arial" w:hAnsi="Arial" w:cs="Arial"/>
          <w:sz w:val="20"/>
        </w:rPr>
        <w:t>5.720f</w:t>
      </w:r>
      <w:r w:rsidR="00057DFB">
        <w:rPr>
          <w:rStyle w:val="Absatz-Standardschriftart1"/>
          <w:rFonts w:ascii="Arial" w:hAnsi="Arial" w:cs="Arial"/>
          <w:sz w:val="20"/>
        </w:rPr>
        <w:t xml:space="preserve">), </w:t>
      </w:r>
      <w:r w:rsidR="002B0CC0">
        <w:rPr>
          <w:rStyle w:val="Absatz-Standardschriftart1"/>
          <w:rFonts w:ascii="Arial" w:hAnsi="Arial" w:cs="Arial"/>
          <w:sz w:val="20"/>
        </w:rPr>
        <w:t xml:space="preserve">und nicht </w:t>
      </w:r>
      <w:r w:rsidR="002B0CC0" w:rsidRPr="002B0CC0">
        <w:rPr>
          <w:rStyle w:val="Absatz-Standardschriftart1"/>
          <w:rFonts w:ascii="Arial" w:hAnsi="Arial" w:cs="Arial"/>
          <w:b/>
          <w:bCs/>
          <w:sz w:val="20"/>
        </w:rPr>
        <w:t>für</w:t>
      </w:r>
      <w:r w:rsidR="002B0CC0">
        <w:rPr>
          <w:rStyle w:val="Absatz-Standardschriftart1"/>
          <w:rFonts w:ascii="Arial" w:hAnsi="Arial" w:cs="Arial"/>
          <w:sz w:val="20"/>
        </w:rPr>
        <w:t xml:space="preserve"> David, wie manche liberale Theologen behaupten (20,506).</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791AEB" w:rsidRPr="00D166D1">
        <w:rPr>
          <w:rStyle w:val="Absatz-Standardschriftart1"/>
          <w:rFonts w:ascii="Arial" w:hAnsi="Arial" w:cs="Arial"/>
          <w:sz w:val="20"/>
        </w:rPr>
        <w:t xml:space="preserve">Das </w:t>
      </w:r>
      <w:r w:rsidR="00060573">
        <w:rPr>
          <w:rStyle w:val="Absatz-Standardschriftart1"/>
          <w:rFonts w:ascii="Arial" w:hAnsi="Arial" w:cs="Arial"/>
          <w:sz w:val="20"/>
        </w:rPr>
        <w:t>können nicht die</w:t>
      </w:r>
      <w:r w:rsidR="00615DA9" w:rsidRPr="00D166D1">
        <w:rPr>
          <w:rStyle w:val="Absatz-Standardschriftart1"/>
          <w:rFonts w:ascii="Arial" w:hAnsi="Arial" w:cs="Arial"/>
          <w:sz w:val="20"/>
        </w:rPr>
        <w:t xml:space="preserve"> alttestamentlichen Propheten</w:t>
      </w:r>
      <w:r w:rsidR="00791AEB" w:rsidRPr="00D166D1">
        <w:rPr>
          <w:rStyle w:val="Absatz-Standardschriftart1"/>
          <w:rFonts w:ascii="Arial" w:hAnsi="Arial" w:cs="Arial"/>
          <w:sz w:val="20"/>
        </w:rPr>
        <w:t xml:space="preserve"> </w:t>
      </w:r>
      <w:r w:rsidR="00060573">
        <w:rPr>
          <w:rStyle w:val="Absatz-Standardschriftart1"/>
          <w:rFonts w:ascii="Arial" w:hAnsi="Arial" w:cs="Arial"/>
          <w:sz w:val="20"/>
        </w:rPr>
        <w:t>sein, denn erst Jesus beginnt die Menschen zum Königreich einzuladen (Mt 4,17 ua.)</w:t>
      </w:r>
      <w:r w:rsidR="00E11456">
        <w:rPr>
          <w:rStyle w:val="Absatz-Standardschriftart1"/>
          <w:rFonts w:ascii="Arial" w:hAnsi="Arial" w:cs="Arial"/>
          <w:sz w:val="20"/>
        </w:rPr>
        <w:t xml:space="preserve">, sondern es sind die Jünger Jesu </w:t>
      </w:r>
      <w:r w:rsidR="00E11456" w:rsidRPr="00E11456">
        <w:rPr>
          <w:rStyle w:val="Absatz-Standardschriftart1"/>
          <w:rFonts w:ascii="Arial" w:hAnsi="Arial" w:cs="Arial"/>
          <w:b/>
          <w:bCs/>
          <w:sz w:val="20"/>
        </w:rPr>
        <w:t>vor</w:t>
      </w:r>
      <w:r w:rsidR="00E11456">
        <w:rPr>
          <w:rStyle w:val="Absatz-Standardschriftart1"/>
          <w:rFonts w:ascii="Arial" w:hAnsi="Arial" w:cs="Arial"/>
          <w:sz w:val="20"/>
        </w:rPr>
        <w:t xml:space="preserve"> Pfingsten</w:t>
      </w:r>
      <w:r w:rsidR="00791AEB"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Prophetisch für die Jünger</w:t>
      </w:r>
      <w:r w:rsidR="00506DA1">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791AEB" w:rsidRPr="00D166D1">
        <w:rPr>
          <w:rStyle w:val="Absatz-Standardschriftart1"/>
          <w:rFonts w:ascii="Arial" w:hAnsi="Arial" w:cs="Arial"/>
          <w:sz w:val="20"/>
        </w:rPr>
        <w:t xml:space="preserve">die </w:t>
      </w:r>
      <w:r w:rsidR="00615DA9" w:rsidRPr="00E11456">
        <w:rPr>
          <w:rStyle w:val="Absatz-Standardschriftart1"/>
          <w:rFonts w:ascii="Arial" w:hAnsi="Arial" w:cs="Arial"/>
          <w:b/>
          <w:bCs/>
          <w:sz w:val="20"/>
        </w:rPr>
        <w:t>nach</w:t>
      </w:r>
      <w:r w:rsidR="00615DA9" w:rsidRPr="00D166D1">
        <w:rPr>
          <w:rStyle w:val="Absatz-Standardschriftart1"/>
          <w:rFonts w:ascii="Arial" w:hAnsi="Arial" w:cs="Arial"/>
          <w:sz w:val="20"/>
        </w:rPr>
        <w:t xml:space="preserve"> Pfingsten zu den Juden</w:t>
      </w:r>
      <w:r w:rsidR="00791AEB" w:rsidRPr="00D166D1">
        <w:rPr>
          <w:rStyle w:val="Absatz-Standardschriftart1"/>
          <w:rFonts w:ascii="Arial" w:hAnsi="Arial" w:cs="Arial"/>
          <w:sz w:val="20"/>
        </w:rPr>
        <w:t xml:space="preserve"> gesandt wurden</w:t>
      </w:r>
      <w:r w:rsidR="00E11456">
        <w:rPr>
          <w:rStyle w:val="Absatz-Standardschriftart1"/>
          <w:rFonts w:ascii="Arial" w:hAnsi="Arial" w:cs="Arial"/>
          <w:sz w:val="20"/>
        </w:rPr>
        <w:t>, doch die Juden lehnten das Evangelium mehrheitlich ab (vgl. Apg 13,45-47))</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Prophetisch auf die Zerstörung Jerusalems 70 n.Chr. durch Titus. </w:t>
      </w:r>
      <w:r w:rsidR="00D45A9E">
        <w:rPr>
          <w:rStyle w:val="Absatz-Standardschriftart1"/>
          <w:rFonts w:ascii="Arial" w:hAnsi="Arial" w:cs="Arial"/>
          <w:sz w:val="20"/>
        </w:rPr>
        <w:t>Jesus</w:t>
      </w:r>
      <w:r w:rsidR="00615DA9" w:rsidRPr="00D166D1">
        <w:rPr>
          <w:rStyle w:val="Absatz-Standardschriftart1"/>
          <w:rFonts w:ascii="Arial" w:hAnsi="Arial" w:cs="Arial"/>
          <w:sz w:val="20"/>
        </w:rPr>
        <w:t xml:space="preserve"> nennt die römischen Belagerer "seine Truppen", denn sie führen sein Gericht </w:t>
      </w:r>
      <w:r w:rsidR="00D45A9E">
        <w:rPr>
          <w:rStyle w:val="Absatz-Standardschriftart1"/>
          <w:rFonts w:ascii="Arial" w:hAnsi="Arial" w:cs="Arial"/>
          <w:sz w:val="20"/>
        </w:rPr>
        <w:t xml:space="preserve">an den Juden </w:t>
      </w:r>
      <w:r w:rsidR="00615DA9" w:rsidRPr="00D166D1">
        <w:rPr>
          <w:rStyle w:val="Absatz-Standardschriftart1"/>
          <w:rFonts w:ascii="Arial" w:hAnsi="Arial" w:cs="Arial"/>
          <w:sz w:val="20"/>
        </w:rPr>
        <w:t>aus</w:t>
      </w:r>
      <w:r w:rsidR="00D45A9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w:t>
      </w:r>
      <w:r w:rsidR="00B93AC5" w:rsidRPr="00D166D1">
        <w:rPr>
          <w:rStyle w:val="Absatz-Standardschriftart1"/>
          <w:rFonts w:ascii="Arial" w:hAnsi="Arial" w:cs="Arial"/>
          <w:sz w:val="20"/>
        </w:rPr>
        <w:t>Die Kreuzungen</w:t>
      </w:r>
      <w:r w:rsidR="00652213">
        <w:rPr>
          <w:rStyle w:val="Absatz-Standardschriftart1"/>
          <w:rFonts w:ascii="Arial" w:hAnsi="Arial" w:cs="Arial"/>
          <w:sz w:val="20"/>
        </w:rPr>
        <w:t>,</w:t>
      </w:r>
      <w:r w:rsidR="00B93AC5" w:rsidRPr="00D166D1">
        <w:rPr>
          <w:rStyle w:val="Absatz-Standardschriftart1"/>
          <w:rFonts w:ascii="Arial" w:hAnsi="Arial" w:cs="Arial"/>
          <w:sz w:val="20"/>
        </w:rPr>
        <w:t xml:space="preserve"> wo sich die aus der Stadt herausführenden Straßen in die verschiedenen Richtungen aufgabeln. </w:t>
      </w:r>
      <w:r w:rsidR="00615DA9" w:rsidRPr="00D166D1">
        <w:rPr>
          <w:rStyle w:val="Absatz-Standardschriftart1"/>
          <w:rFonts w:ascii="Arial" w:hAnsi="Arial" w:cs="Arial"/>
          <w:sz w:val="20"/>
        </w:rPr>
        <w:t>Prophetisch auf die Heidenmission nach 70 n.Chr.</w:t>
      </w:r>
      <w:r w:rsidR="00692861">
        <w:rPr>
          <w:rStyle w:val="Absatz-Standardschriftart1"/>
          <w:rFonts w:ascii="Arial" w:hAnsi="Arial" w:cs="Arial"/>
          <w:sz w:val="20"/>
        </w:rPr>
        <w:t xml:space="preserve"> bezogen</w:t>
      </w:r>
      <w:r w:rsidR="00821A3D" w:rsidRPr="00D166D1">
        <w:rPr>
          <w:rStyle w:val="Absatz-Standardschriftart1"/>
          <w:rFonts w:ascii="Arial" w:hAnsi="Arial" w:cs="Arial"/>
          <w:sz w:val="20"/>
        </w:rPr>
        <w:t xml:space="preserve">, da </w:t>
      </w:r>
      <w:r w:rsidR="00DE222A" w:rsidRPr="00D166D1">
        <w:rPr>
          <w:rStyle w:val="Absatz-Standardschriftart1"/>
          <w:rFonts w:ascii="Arial" w:hAnsi="Arial" w:cs="Arial"/>
          <w:sz w:val="20"/>
        </w:rPr>
        <w:t xml:space="preserve">ab dann, </w:t>
      </w:r>
      <w:r w:rsidR="00821A3D" w:rsidRPr="00D166D1">
        <w:rPr>
          <w:rStyle w:val="Absatz-Standardschriftart1"/>
          <w:rFonts w:ascii="Arial" w:hAnsi="Arial" w:cs="Arial"/>
          <w:sz w:val="20"/>
        </w:rPr>
        <w:t>nach Gottes 40-jähriger Geduld</w:t>
      </w:r>
      <w:r w:rsidR="00DE222A" w:rsidRPr="00D166D1">
        <w:rPr>
          <w:rStyle w:val="Absatz-Standardschriftart1"/>
          <w:rFonts w:ascii="Arial" w:hAnsi="Arial" w:cs="Arial"/>
          <w:sz w:val="20"/>
        </w:rPr>
        <w:t>,</w:t>
      </w:r>
      <w:r w:rsidR="00821A3D" w:rsidRPr="00D166D1">
        <w:rPr>
          <w:rStyle w:val="Absatz-Standardschriftart1"/>
          <w:rFonts w:ascii="Arial" w:hAnsi="Arial" w:cs="Arial"/>
          <w:sz w:val="20"/>
        </w:rPr>
        <w:t xml:space="preserve"> die Juden beiseitegesetzt wurden (Röm 9,24-33).</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z.B. der Kerkermeister</w:t>
      </w:r>
      <w:r w:rsidR="00A3295F"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z.B. Kornelius</w:t>
      </w:r>
      <w:r w:rsidR="00A3295F"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Es gibt zwei Arten von Berufenen, </w:t>
      </w:r>
      <w:r w:rsidR="008A4F6F">
        <w:rPr>
          <w:rStyle w:val="Absatz-Standardschriftart1"/>
          <w:rFonts w:ascii="Arial" w:hAnsi="Arial" w:cs="Arial"/>
          <w:sz w:val="20"/>
        </w:rPr>
        <w:t>die</w:t>
      </w:r>
      <w:r w:rsidR="00615DA9" w:rsidRPr="00D166D1">
        <w:rPr>
          <w:rStyle w:val="Absatz-Standardschriftart1"/>
          <w:rFonts w:ascii="Arial" w:hAnsi="Arial" w:cs="Arial"/>
          <w:sz w:val="20"/>
        </w:rPr>
        <w:t xml:space="preserve"> </w:t>
      </w:r>
      <w:r w:rsidR="00615DA9" w:rsidRPr="00D166D1">
        <w:rPr>
          <w:rStyle w:val="Absatz-Standardschriftart1"/>
          <w:rFonts w:ascii="Arial" w:hAnsi="Arial" w:cs="Arial"/>
          <w:b/>
          <w:bCs/>
          <w:sz w:val="20"/>
        </w:rPr>
        <w:t>nicht</w:t>
      </w:r>
      <w:r w:rsidR="00615DA9" w:rsidRPr="00D166D1">
        <w:rPr>
          <w:rStyle w:val="Absatz-Standardschriftart1"/>
          <w:rFonts w:ascii="Arial" w:hAnsi="Arial" w:cs="Arial"/>
          <w:sz w:val="20"/>
        </w:rPr>
        <w:t xml:space="preserve"> auserwählt sind: </w:t>
      </w:r>
      <w:r w:rsidR="006D72D7">
        <w:rPr>
          <w:rStyle w:val="Absatz-Standardschriftart1"/>
          <w:rFonts w:ascii="Arial" w:hAnsi="Arial" w:cs="Arial"/>
          <w:sz w:val="20"/>
        </w:rPr>
        <w:t>Erstens</w:t>
      </w:r>
      <w:r w:rsidR="00615DA9" w:rsidRPr="00D166D1">
        <w:rPr>
          <w:rStyle w:val="Absatz-Standardschriftart1"/>
          <w:rFonts w:ascii="Arial" w:hAnsi="Arial" w:cs="Arial"/>
          <w:sz w:val="20"/>
        </w:rPr>
        <w:t xml:space="preserve"> </w:t>
      </w:r>
      <w:r w:rsidR="008A4F6F" w:rsidRPr="00D166D1">
        <w:rPr>
          <w:rStyle w:val="Absatz-Standardschriftart1"/>
          <w:rFonts w:ascii="Arial" w:hAnsi="Arial" w:cs="Arial"/>
          <w:sz w:val="20"/>
        </w:rPr>
        <w:t>in V</w:t>
      </w:r>
      <w:r w:rsidR="008A4F6F">
        <w:rPr>
          <w:rStyle w:val="Absatz-Standardschriftart1"/>
          <w:rFonts w:ascii="Arial" w:hAnsi="Arial" w:cs="Arial"/>
          <w:sz w:val="20"/>
        </w:rPr>
        <w:t xml:space="preserve">ers </w:t>
      </w:r>
      <w:r w:rsidR="008A4F6F" w:rsidRPr="00D166D1">
        <w:rPr>
          <w:rStyle w:val="Absatz-Standardschriftart1"/>
          <w:rFonts w:ascii="Arial" w:hAnsi="Arial" w:cs="Arial"/>
          <w:sz w:val="20"/>
        </w:rPr>
        <w:t>3</w:t>
      </w:r>
      <w:r w:rsidR="008A4F6F">
        <w:rPr>
          <w:rStyle w:val="Absatz-Standardschriftart1"/>
          <w:rFonts w:ascii="Arial" w:hAnsi="Arial" w:cs="Arial"/>
          <w:sz w:val="20"/>
        </w:rPr>
        <w:t xml:space="preserve">, </w:t>
      </w:r>
      <w:r w:rsidR="00615DA9" w:rsidRPr="00D166D1">
        <w:rPr>
          <w:rStyle w:val="Absatz-Standardschriftart1"/>
          <w:rFonts w:ascii="Arial" w:hAnsi="Arial" w:cs="Arial"/>
          <w:sz w:val="20"/>
        </w:rPr>
        <w:t>die nicht kommen wollen</w:t>
      </w:r>
      <w:r w:rsidR="006D72D7">
        <w:rPr>
          <w:rStyle w:val="Absatz-Standardschriftart1"/>
          <w:rFonts w:ascii="Arial" w:hAnsi="Arial" w:cs="Arial"/>
          <w:sz w:val="20"/>
        </w:rPr>
        <w:t>, und Zweitens</w:t>
      </w:r>
      <w:r w:rsidR="00615DA9" w:rsidRPr="00D166D1">
        <w:rPr>
          <w:rStyle w:val="Absatz-Standardschriftart1"/>
          <w:rFonts w:ascii="Arial" w:hAnsi="Arial" w:cs="Arial"/>
          <w:sz w:val="20"/>
        </w:rPr>
        <w:t xml:space="preserve"> </w:t>
      </w:r>
      <w:r w:rsidR="008A4F6F" w:rsidRPr="00D166D1">
        <w:rPr>
          <w:rStyle w:val="Absatz-Standardschriftart1"/>
          <w:rFonts w:ascii="Arial" w:hAnsi="Arial" w:cs="Arial"/>
          <w:sz w:val="20"/>
        </w:rPr>
        <w:t>in V</w:t>
      </w:r>
      <w:r w:rsidR="008A4F6F">
        <w:rPr>
          <w:rStyle w:val="Absatz-Standardschriftart1"/>
          <w:rFonts w:ascii="Arial" w:hAnsi="Arial" w:cs="Arial"/>
          <w:sz w:val="20"/>
        </w:rPr>
        <w:t xml:space="preserve">ers </w:t>
      </w:r>
      <w:r w:rsidR="008A4F6F" w:rsidRPr="00D166D1">
        <w:rPr>
          <w:rStyle w:val="Absatz-Standardschriftart1"/>
          <w:rFonts w:ascii="Arial" w:hAnsi="Arial" w:cs="Arial"/>
          <w:sz w:val="20"/>
        </w:rPr>
        <w:t>13</w:t>
      </w:r>
      <w:r w:rsidR="008A4F6F">
        <w:rPr>
          <w:rStyle w:val="Absatz-Standardschriftart1"/>
          <w:rFonts w:ascii="Arial" w:hAnsi="Arial" w:cs="Arial"/>
          <w:sz w:val="20"/>
        </w:rPr>
        <w:t xml:space="preserve">, </w:t>
      </w:r>
      <w:r w:rsidR="006D72D7">
        <w:rPr>
          <w:rStyle w:val="Absatz-Standardschriftart1"/>
          <w:rFonts w:ascii="Arial" w:hAnsi="Arial" w:cs="Arial"/>
          <w:sz w:val="20"/>
        </w:rPr>
        <w:t xml:space="preserve">solche </w:t>
      </w:r>
      <w:r w:rsidR="00615DA9" w:rsidRPr="00D166D1">
        <w:rPr>
          <w:rStyle w:val="Absatz-Standardschriftart1"/>
          <w:rFonts w:ascii="Arial" w:hAnsi="Arial" w:cs="Arial"/>
          <w:sz w:val="20"/>
        </w:rPr>
        <w:t>die sich einschleichen.</w:t>
      </w:r>
      <w:r w:rsidR="007B73A9">
        <w:rPr>
          <w:rStyle w:val="Absatz-Standardschriftart1"/>
          <w:rFonts w:ascii="Arial" w:hAnsi="Arial" w:cs="Arial"/>
          <w:sz w:val="20"/>
        </w:rPr>
        <w:t xml:space="preserve"> </w:t>
      </w:r>
      <w:r w:rsidR="00E16CA5">
        <w:rPr>
          <w:rStyle w:val="Absatz-Standardschriftart1"/>
          <w:rFonts w:ascii="Arial" w:hAnsi="Arial" w:cs="Arial"/>
          <w:sz w:val="20"/>
        </w:rPr>
        <w:t xml:space="preserve">Die Auserwählten sind diejenigen, die die Einladung zum Heil </w:t>
      </w:r>
      <w:r w:rsidR="006D72D7">
        <w:rPr>
          <w:rStyle w:val="Absatz-Standardschriftart1"/>
          <w:rFonts w:ascii="Arial" w:hAnsi="Arial" w:cs="Arial"/>
          <w:sz w:val="20"/>
        </w:rPr>
        <w:t xml:space="preserve">auch </w:t>
      </w:r>
      <w:r w:rsidR="00E16CA5">
        <w:rPr>
          <w:rStyle w:val="Absatz-Standardschriftart1"/>
          <w:rFonts w:ascii="Arial" w:hAnsi="Arial" w:cs="Arial"/>
          <w:sz w:val="20"/>
        </w:rPr>
        <w:t>annehmen</w:t>
      </w:r>
      <w:r w:rsidR="006D72D7">
        <w:rPr>
          <w:rStyle w:val="Absatz-Standardschriftart1"/>
          <w:rFonts w:ascii="Arial" w:hAnsi="Arial" w:cs="Arial"/>
          <w:sz w:val="20"/>
        </w:rPr>
        <w:t xml:space="preserve"> (Apg 13,48)</w:t>
      </w:r>
      <w:r w:rsidR="00E16CA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w:t>
      </w:r>
      <w:r w:rsidR="00BB3CD6">
        <w:rPr>
          <w:rStyle w:val="Absatz-Standardschriftart1"/>
          <w:rFonts w:ascii="Arial" w:hAnsi="Arial" w:cs="Arial"/>
          <w:sz w:val="20"/>
        </w:rPr>
        <w:t xml:space="preserve">Ex 3,6 wurde </w:t>
      </w:r>
      <w:r w:rsidR="000B796A">
        <w:rPr>
          <w:rStyle w:val="Absatz-Standardschriftart1"/>
          <w:rFonts w:ascii="Arial" w:hAnsi="Arial" w:cs="Arial"/>
          <w:sz w:val="20"/>
        </w:rPr>
        <w:t xml:space="preserve">von den Schriftgelehrten </w:t>
      </w:r>
      <w:r w:rsidR="00BB3CD6">
        <w:rPr>
          <w:rStyle w:val="Absatz-Standardschriftart1"/>
          <w:rFonts w:ascii="Arial" w:hAnsi="Arial" w:cs="Arial"/>
          <w:sz w:val="20"/>
        </w:rPr>
        <w:t xml:space="preserve">als Präsens gelesen, also </w:t>
      </w:r>
      <w:r w:rsidR="00692861" w:rsidRPr="00D166D1">
        <w:rPr>
          <w:rStyle w:val="Absatz-Standardschriftart1"/>
          <w:rFonts w:ascii="Arial" w:hAnsi="Arial" w:cs="Arial"/>
          <w:sz w:val="20"/>
        </w:rPr>
        <w:t>"</w:t>
      </w:r>
      <w:r w:rsidR="00692861">
        <w:rPr>
          <w:rStyle w:val="Absatz-Standardschriftart1"/>
          <w:rFonts w:ascii="Arial" w:hAnsi="Arial" w:cs="Arial"/>
          <w:sz w:val="20"/>
        </w:rPr>
        <w:t xml:space="preserve">Ich </w:t>
      </w:r>
      <w:r w:rsidR="00692861" w:rsidRPr="00692861">
        <w:rPr>
          <w:rStyle w:val="Absatz-Standardschriftart1"/>
          <w:rFonts w:ascii="Arial" w:hAnsi="Arial" w:cs="Arial"/>
          <w:b/>
          <w:bCs/>
          <w:sz w:val="20"/>
        </w:rPr>
        <w:t>bin</w:t>
      </w:r>
      <w:r w:rsidR="00692861">
        <w:rPr>
          <w:rStyle w:val="Absatz-Standardschriftart1"/>
          <w:rFonts w:ascii="Arial" w:hAnsi="Arial" w:cs="Arial"/>
          <w:sz w:val="20"/>
        </w:rPr>
        <w:t>…</w:t>
      </w:r>
      <w:r w:rsidR="00692861" w:rsidRPr="00D166D1">
        <w:rPr>
          <w:rStyle w:val="Absatz-Standardschriftart1"/>
          <w:rFonts w:ascii="Arial" w:hAnsi="Arial" w:cs="Arial"/>
          <w:sz w:val="20"/>
        </w:rPr>
        <w:t>"</w:t>
      </w:r>
      <w:r w:rsidR="00692861">
        <w:rPr>
          <w:rStyle w:val="Absatz-Standardschriftart1"/>
          <w:rFonts w:ascii="Arial" w:hAnsi="Arial" w:cs="Arial"/>
          <w:sz w:val="20"/>
        </w:rPr>
        <w:t>, u</w:t>
      </w:r>
      <w:r w:rsidR="00615DA9" w:rsidRPr="00D166D1">
        <w:rPr>
          <w:rStyle w:val="Absatz-Standardschriftart1"/>
          <w:rFonts w:ascii="Arial" w:hAnsi="Arial" w:cs="Arial"/>
          <w:sz w:val="20"/>
        </w:rPr>
        <w:t xml:space="preserve">nd nicht: "Ich </w:t>
      </w:r>
      <w:r w:rsidR="00615DA9" w:rsidRPr="00692861">
        <w:rPr>
          <w:rStyle w:val="Absatz-Standardschriftart1"/>
          <w:rFonts w:ascii="Arial" w:hAnsi="Arial" w:cs="Arial"/>
          <w:b/>
          <w:bCs/>
          <w:sz w:val="20"/>
        </w:rPr>
        <w:t>war</w:t>
      </w:r>
      <w:r w:rsidR="00615DA9" w:rsidRPr="00D166D1">
        <w:rPr>
          <w:rStyle w:val="Absatz-Standardschriftart1"/>
          <w:rFonts w:ascii="Arial" w:hAnsi="Arial" w:cs="Arial"/>
          <w:sz w:val="20"/>
        </w:rPr>
        <w:t>..."</w:t>
      </w:r>
      <w:r w:rsidR="00BB3CD6">
        <w:rPr>
          <w:rStyle w:val="Absatz-Standardschriftart1"/>
          <w:rFonts w:ascii="Arial" w:hAnsi="Arial" w:cs="Arial"/>
          <w:sz w:val="20"/>
        </w:rPr>
        <w:t xml:space="preserve"> (65,I,268)</w:t>
      </w:r>
      <w:r w:rsidR="00615DA9" w:rsidRPr="00D166D1">
        <w:rPr>
          <w:rStyle w:val="Absatz-Standardschriftart1"/>
          <w:rFonts w:ascii="Arial" w:hAnsi="Arial" w:cs="Arial"/>
          <w:sz w:val="20"/>
        </w:rPr>
        <w:t>.</w:t>
      </w:r>
      <w:r w:rsidR="007B73A9">
        <w:rPr>
          <w:rStyle w:val="Absatz-Standardschriftart1"/>
          <w:rFonts w:ascii="Arial" w:hAnsi="Arial" w:cs="Arial"/>
          <w:sz w:val="20"/>
        </w:rPr>
        <w:t xml:space="preserve"> </w:t>
      </w:r>
      <w:r w:rsidR="00B46B25" w:rsidRPr="00F04D70">
        <w:rPr>
          <w:rStyle w:val="Absatz-Standardschriftart1"/>
          <w:rFonts w:ascii="Arial" w:hAnsi="Arial" w:cs="Arial"/>
          <w:sz w:val="20"/>
          <w:szCs w:val="20"/>
        </w:rPr>
        <w:t xml:space="preserve">In </w:t>
      </w:r>
      <w:r w:rsidR="00BB3CD6">
        <w:rPr>
          <w:rStyle w:val="Absatz-Standardschriftart1"/>
          <w:rFonts w:ascii="Arial" w:hAnsi="Arial" w:cs="Arial"/>
          <w:sz w:val="20"/>
          <w:szCs w:val="20"/>
        </w:rPr>
        <w:t>dieser Stelle</w:t>
      </w:r>
      <w:r w:rsidR="00B46B25" w:rsidRPr="00F04D70">
        <w:rPr>
          <w:rStyle w:val="Absatz-Standardschriftart1"/>
          <w:rFonts w:ascii="Arial" w:hAnsi="Arial" w:cs="Arial"/>
          <w:sz w:val="20"/>
          <w:szCs w:val="20"/>
        </w:rPr>
        <w:t xml:space="preserve"> findet sich zwar kein klarer Ausspruch über eine Totenauferstehung, wohl aber eine Andeutung, die man aber nur bei tiefergehendem und geisterfülltem Bibelstudium entdeckt, wie es bei Jesus der Fall war</w:t>
      </w:r>
      <w:r w:rsidR="001A0F75">
        <w:rPr>
          <w:rStyle w:val="Absatz-Standardschriftart1"/>
          <w:rFonts w:ascii="Arial" w:hAnsi="Arial" w:cs="Arial"/>
          <w:sz w:val="20"/>
          <w:szCs w:val="20"/>
        </w:rPr>
        <w:t>.</w:t>
      </w:r>
      <w:r w:rsidR="00B46B25" w:rsidRPr="00F04D70">
        <w:rPr>
          <w:rStyle w:val="Absatz-Standardschriftart1"/>
          <w:rFonts w:ascii="Arial" w:hAnsi="Arial" w:cs="Arial"/>
          <w:sz w:val="20"/>
          <w:szCs w:val="20"/>
        </w:rPr>
        <w:t xml:space="preserve"> </w:t>
      </w:r>
      <w:r w:rsidR="00B46B25">
        <w:rPr>
          <w:rStyle w:val="Absatz-Standardschriftart1"/>
          <w:rFonts w:ascii="Arial" w:hAnsi="Arial" w:cs="Arial"/>
          <w:sz w:val="20"/>
          <w:szCs w:val="20"/>
        </w:rPr>
        <w:t xml:space="preserve">Gott würde doch nicht behaupten, ein Gott von solchen zu sein, die gar nicht mehr existieren. </w:t>
      </w:r>
      <w:r w:rsidR="00B46B25" w:rsidRPr="00F04D70">
        <w:rPr>
          <w:rStyle w:val="Absatz-Standardschriftart1"/>
          <w:rFonts w:ascii="Arial" w:hAnsi="Arial" w:cs="Arial"/>
          <w:sz w:val="20"/>
          <w:szCs w:val="20"/>
        </w:rPr>
        <w:t>Jesus kommt ihnen entgegen, indem er aus der Thora zitiert, und nicht die eindeutigeren Stellen aus den Propheten (z.B. Jes 26,19-21; Dan 12,2 ua.), welche die Sadduzäer ja geringer einschätzten.</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Also leben die Verstorbenen auch noch nach dem Tod, was eindeutig gegen den "Seelenschlaf" spricht</w:t>
      </w:r>
      <w:r w:rsidR="001A0F7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15DA9" w:rsidRPr="00D166D1">
        <w:rPr>
          <w:rStyle w:val="Absatz-Standardschriftart1"/>
          <w:rFonts w:ascii="Arial" w:hAnsi="Arial" w:cs="Arial"/>
          <w:sz w:val="20"/>
        </w:rPr>
        <w:t xml:space="preserve"> Die Frage ergibt sich aus der Sitte, dass ein reicher Gastgeber (König) dafür sorgte, dass alle passend gekleidet waren</w:t>
      </w:r>
      <w:r w:rsidR="009747E9">
        <w:rPr>
          <w:rStyle w:val="Absatz-Standardschriftart1"/>
          <w:rFonts w:ascii="Arial" w:hAnsi="Arial" w:cs="Arial"/>
          <w:sz w:val="20"/>
        </w:rPr>
        <w:t>, was besonders nötig war bei Personen</w:t>
      </w:r>
      <w:r w:rsidR="009F5348">
        <w:rPr>
          <w:rStyle w:val="Absatz-Standardschriftart1"/>
          <w:rFonts w:ascii="Arial" w:hAnsi="Arial" w:cs="Arial"/>
          <w:sz w:val="20"/>
        </w:rPr>
        <w:t xml:space="preserve">, wie sie </w:t>
      </w:r>
      <w:r w:rsidR="009747E9">
        <w:rPr>
          <w:rStyle w:val="Absatz-Standardschriftart1"/>
          <w:rFonts w:ascii="Arial" w:hAnsi="Arial" w:cs="Arial"/>
          <w:sz w:val="20"/>
        </w:rPr>
        <w:t>in Vers 10 beschrieben wurden</w:t>
      </w:r>
      <w:r w:rsidR="00615DA9" w:rsidRPr="00D166D1">
        <w:rPr>
          <w:rStyle w:val="Absatz-Standardschriftart1"/>
          <w:rFonts w:ascii="Arial" w:hAnsi="Arial" w:cs="Arial"/>
          <w:sz w:val="20"/>
        </w:rPr>
        <w:t>. Aus diesem Grund ließ er beim Eingang</w:t>
      </w:r>
      <w:r w:rsidR="00B93AC5" w:rsidRPr="00D166D1">
        <w:rPr>
          <w:rStyle w:val="Absatz-Standardschriftart1"/>
          <w:rFonts w:ascii="Arial" w:hAnsi="Arial" w:cs="Arial"/>
          <w:sz w:val="20"/>
        </w:rPr>
        <w:t xml:space="preserve"> an nicht passend </w:t>
      </w:r>
      <w:r w:rsidR="00692861">
        <w:rPr>
          <w:rStyle w:val="Absatz-Standardschriftart1"/>
          <w:rFonts w:ascii="Arial" w:hAnsi="Arial" w:cs="Arial"/>
          <w:sz w:val="20"/>
        </w:rPr>
        <w:t>G</w:t>
      </w:r>
      <w:r w:rsidR="00B93AC5" w:rsidRPr="00D166D1">
        <w:rPr>
          <w:rStyle w:val="Absatz-Standardschriftart1"/>
          <w:rFonts w:ascii="Arial" w:hAnsi="Arial" w:cs="Arial"/>
          <w:sz w:val="20"/>
        </w:rPr>
        <w:t>ekleidete</w:t>
      </w:r>
      <w:r w:rsidR="00E16CA5">
        <w:rPr>
          <w:rStyle w:val="Absatz-Standardschriftart1"/>
          <w:rFonts w:ascii="Arial" w:hAnsi="Arial" w:cs="Arial"/>
          <w:sz w:val="20"/>
        </w:rPr>
        <w:t>,</w:t>
      </w:r>
      <w:r w:rsidR="00B93AC5" w:rsidRPr="00D166D1">
        <w:rPr>
          <w:rStyle w:val="Absatz-Standardschriftart1"/>
          <w:rFonts w:ascii="Arial" w:hAnsi="Arial" w:cs="Arial"/>
          <w:sz w:val="20"/>
        </w:rPr>
        <w:t xml:space="preserve"> </w:t>
      </w:r>
      <w:r w:rsidR="00E43EE3" w:rsidRPr="00D166D1">
        <w:rPr>
          <w:rStyle w:val="Absatz-Standardschriftart1"/>
          <w:rFonts w:ascii="Arial" w:hAnsi="Arial" w:cs="Arial"/>
          <w:sz w:val="20"/>
        </w:rPr>
        <w:t>saubere Hochzeitskleider</w:t>
      </w:r>
      <w:r w:rsidR="00615DA9" w:rsidRPr="00D166D1">
        <w:rPr>
          <w:rStyle w:val="Absatz-Standardschriftart1"/>
          <w:rFonts w:ascii="Arial" w:hAnsi="Arial" w:cs="Arial"/>
          <w:sz w:val="20"/>
        </w:rPr>
        <w:t xml:space="preserve"> verteilen</w:t>
      </w:r>
      <w:r w:rsidR="009747E9">
        <w:rPr>
          <w:rStyle w:val="Absatz-Standardschriftart1"/>
          <w:rFonts w:ascii="Arial" w:hAnsi="Arial" w:cs="Arial"/>
          <w:sz w:val="20"/>
        </w:rPr>
        <w:t>. V</w:t>
      </w:r>
      <w:r w:rsidR="0002514D" w:rsidRPr="00D166D1">
        <w:rPr>
          <w:rStyle w:val="Absatz-Standardschriftart1"/>
          <w:rFonts w:ascii="Arial" w:hAnsi="Arial" w:cs="Arial"/>
          <w:sz w:val="20"/>
        </w:rPr>
        <w:t xml:space="preserve">gl. </w:t>
      </w:r>
      <w:r w:rsidR="00A042C9" w:rsidRPr="00D166D1">
        <w:rPr>
          <w:rStyle w:val="Absatz-Standardschriftart1"/>
          <w:rFonts w:ascii="Arial" w:hAnsi="Arial" w:cs="Arial"/>
          <w:sz w:val="20"/>
        </w:rPr>
        <w:t xml:space="preserve">Jes 61,10; </w:t>
      </w:r>
      <w:r w:rsidR="00E26CD9" w:rsidRPr="00D166D1">
        <w:rPr>
          <w:rStyle w:val="Absatz-Standardschriftart1"/>
          <w:rFonts w:ascii="Arial" w:hAnsi="Arial" w:cs="Arial"/>
          <w:sz w:val="20"/>
        </w:rPr>
        <w:t xml:space="preserve">Offb </w:t>
      </w:r>
      <w:r w:rsidR="0002514D" w:rsidRPr="00D166D1">
        <w:rPr>
          <w:rStyle w:val="Absatz-Standardschriftart1"/>
          <w:rFonts w:ascii="Arial" w:hAnsi="Arial" w:cs="Arial"/>
          <w:sz w:val="20"/>
        </w:rPr>
        <w:t xml:space="preserve">3,4.5.18; </w:t>
      </w:r>
      <w:r w:rsidR="00E26CD9" w:rsidRPr="00D166D1">
        <w:rPr>
          <w:rStyle w:val="Absatz-Standardschriftart1"/>
          <w:rFonts w:ascii="Arial" w:hAnsi="Arial" w:cs="Arial"/>
          <w:sz w:val="20"/>
        </w:rPr>
        <w:t>19,8; 22,14</w:t>
      </w:r>
      <w:r w:rsidR="00E43EE3" w:rsidRPr="00D166D1">
        <w:rPr>
          <w:rStyle w:val="Absatz-Standardschriftart1"/>
          <w:rFonts w:ascii="Arial" w:hAnsi="Arial" w:cs="Arial"/>
          <w:sz w:val="20"/>
        </w:rPr>
        <w:t xml:space="preserve"> (14,186</w:t>
      </w:r>
      <w:r w:rsidR="00A042C9" w:rsidRPr="00D166D1">
        <w:rPr>
          <w:rStyle w:val="Absatz-Standardschriftart1"/>
          <w:rFonts w:ascii="Arial" w:hAnsi="Arial" w:cs="Arial"/>
          <w:sz w:val="20"/>
        </w:rPr>
        <w:t>ff</w:t>
      </w:r>
      <w:r w:rsidR="00E43EE3" w:rsidRPr="00D166D1">
        <w:rPr>
          <w:rStyle w:val="Absatz-Standardschriftart1"/>
          <w:rFonts w:ascii="Arial" w:hAnsi="Arial" w:cs="Arial"/>
          <w:sz w:val="20"/>
        </w:rPr>
        <w:t>; 15,V,158)</w:t>
      </w:r>
      <w:r w:rsidR="00615DA9" w:rsidRPr="00D166D1">
        <w:rPr>
          <w:rStyle w:val="Absatz-Standardschriftart1"/>
          <w:rFonts w:ascii="Arial" w:hAnsi="Arial" w:cs="Arial"/>
          <w:sz w:val="20"/>
        </w:rPr>
        <w:t>. D</w:t>
      </w:r>
      <w:r w:rsidR="0087588B">
        <w:rPr>
          <w:rStyle w:val="Absatz-Standardschriftart1"/>
          <w:rFonts w:ascii="Arial" w:hAnsi="Arial" w:cs="Arial"/>
          <w:sz w:val="20"/>
        </w:rPr>
        <w:t>e</w:t>
      </w:r>
      <w:r w:rsidR="00615DA9" w:rsidRPr="00D166D1">
        <w:rPr>
          <w:rStyle w:val="Absatz-Standardschriftart1"/>
          <w:rFonts w:ascii="Arial" w:hAnsi="Arial" w:cs="Arial"/>
          <w:sz w:val="20"/>
        </w:rPr>
        <w:t>r Gast verstummte, w</w:t>
      </w:r>
      <w:r w:rsidR="0087588B">
        <w:rPr>
          <w:rStyle w:val="Absatz-Standardschriftart1"/>
          <w:rFonts w:ascii="Arial" w:hAnsi="Arial" w:cs="Arial"/>
          <w:sz w:val="20"/>
        </w:rPr>
        <w:t>eil</w:t>
      </w:r>
      <w:r w:rsidR="00615DA9" w:rsidRPr="00D166D1">
        <w:rPr>
          <w:rStyle w:val="Absatz-Standardschriftart1"/>
          <w:rFonts w:ascii="Arial" w:hAnsi="Arial" w:cs="Arial"/>
          <w:sz w:val="20"/>
        </w:rPr>
        <w:t xml:space="preserve"> er wuss</w:t>
      </w:r>
      <w:r w:rsidR="0087588B">
        <w:rPr>
          <w:rStyle w:val="Absatz-Standardschriftart1"/>
          <w:rFonts w:ascii="Arial" w:hAnsi="Arial" w:cs="Arial"/>
          <w:sz w:val="20"/>
        </w:rPr>
        <w:t>te</w:t>
      </w:r>
      <w:r w:rsidR="00615DA9" w:rsidRPr="00D166D1">
        <w:rPr>
          <w:rStyle w:val="Absatz-Standardschriftart1"/>
          <w:rFonts w:ascii="Arial" w:hAnsi="Arial" w:cs="Arial"/>
          <w:sz w:val="20"/>
        </w:rPr>
        <w:t>, dass er nicht durch die Tür hereinkam</w:t>
      </w:r>
      <w:r w:rsidR="001F2CB3">
        <w:rPr>
          <w:rStyle w:val="Absatz-Standardschriftart1"/>
          <w:rFonts w:ascii="Arial" w:hAnsi="Arial" w:cs="Arial"/>
          <w:sz w:val="20"/>
        </w:rPr>
        <w:t>,</w:t>
      </w:r>
      <w:r w:rsidR="00615DA9" w:rsidRPr="00D166D1">
        <w:rPr>
          <w:rStyle w:val="Absatz-Standardschriftart1"/>
          <w:rFonts w:ascii="Arial" w:hAnsi="Arial" w:cs="Arial"/>
          <w:sz w:val="20"/>
        </w:rPr>
        <w:t xml:space="preserve"> sondern, vielleicht nur aus Neugier</w:t>
      </w:r>
      <w:r w:rsidR="00227CA7" w:rsidRPr="00D166D1">
        <w:rPr>
          <w:rStyle w:val="Absatz-Standardschriftart1"/>
          <w:rFonts w:ascii="Arial" w:hAnsi="Arial" w:cs="Arial"/>
          <w:sz w:val="20"/>
        </w:rPr>
        <w:t>d</w:t>
      </w:r>
      <w:r w:rsidR="00615DA9" w:rsidRPr="00D166D1">
        <w:rPr>
          <w:rStyle w:val="Absatz-Standardschriftart1"/>
          <w:rFonts w:ascii="Arial" w:hAnsi="Arial" w:cs="Arial"/>
          <w:sz w:val="20"/>
        </w:rPr>
        <w:t xml:space="preserve">e, anderswo eindrang. </w:t>
      </w:r>
      <w:r w:rsidR="009747E9">
        <w:rPr>
          <w:rStyle w:val="Absatz-Standardschriftart1"/>
          <w:rFonts w:ascii="Arial" w:hAnsi="Arial" w:cs="Arial"/>
          <w:sz w:val="20"/>
        </w:rPr>
        <w:t xml:space="preserve">Die Anwendung ist: </w:t>
      </w:r>
      <w:r w:rsidR="00615DA9" w:rsidRPr="00D166D1">
        <w:rPr>
          <w:rStyle w:val="Absatz-Standardschriftart1"/>
          <w:rFonts w:ascii="Arial" w:hAnsi="Arial" w:cs="Arial"/>
          <w:sz w:val="20"/>
        </w:rPr>
        <w:t>Nur wer durch die "Tür"</w:t>
      </w:r>
      <w:r w:rsidR="009747E9">
        <w:rPr>
          <w:rStyle w:val="Absatz-Standardschriftart1"/>
          <w:rFonts w:ascii="Arial" w:hAnsi="Arial" w:cs="Arial"/>
          <w:sz w:val="20"/>
        </w:rPr>
        <w:t>, d</w:t>
      </w:r>
      <w:r w:rsidR="00615DA9" w:rsidRPr="00D166D1">
        <w:rPr>
          <w:rStyle w:val="Absatz-Standardschriftart1"/>
          <w:rFonts w:ascii="Arial" w:hAnsi="Arial" w:cs="Arial"/>
          <w:sz w:val="20"/>
        </w:rPr>
        <w:t xml:space="preserve">.h. durch den </w:t>
      </w:r>
      <w:r w:rsidR="009747E9">
        <w:rPr>
          <w:rStyle w:val="Absatz-Standardschriftart1"/>
          <w:rFonts w:ascii="Arial" w:hAnsi="Arial" w:cs="Arial"/>
          <w:sz w:val="20"/>
        </w:rPr>
        <w:t xml:space="preserve">persönlichen </w:t>
      </w:r>
      <w:r w:rsidR="00615DA9" w:rsidRPr="00D166D1">
        <w:rPr>
          <w:rStyle w:val="Absatz-Standardschriftart1"/>
          <w:rFonts w:ascii="Arial" w:hAnsi="Arial" w:cs="Arial"/>
          <w:sz w:val="20"/>
        </w:rPr>
        <w:t>Glauben an Jesus</w:t>
      </w:r>
      <w:r w:rsidR="009747E9">
        <w:rPr>
          <w:rStyle w:val="Absatz-Standardschriftart1"/>
          <w:rFonts w:ascii="Arial" w:hAnsi="Arial" w:cs="Arial"/>
          <w:sz w:val="20"/>
        </w:rPr>
        <w:t>,</w:t>
      </w:r>
      <w:r w:rsidR="00615DA9" w:rsidRPr="00D166D1">
        <w:rPr>
          <w:rStyle w:val="Absatz-Standardschriftart1"/>
          <w:rFonts w:ascii="Arial" w:hAnsi="Arial" w:cs="Arial"/>
          <w:sz w:val="20"/>
        </w:rPr>
        <w:t xml:space="preserve"> ins Königreich eingeht, wird mit dem "Kleid der Gerechtigkeit" bekleidet</w:t>
      </w:r>
      <w:r w:rsidR="00B93AC5" w:rsidRPr="00D166D1">
        <w:rPr>
          <w:rStyle w:val="Absatz-Standardschriftart1"/>
          <w:rFonts w:ascii="Arial" w:hAnsi="Arial" w:cs="Arial"/>
          <w:sz w:val="20"/>
        </w:rPr>
        <w:t xml:space="preserve"> das Gott jedem Glaubenden bei seiner Bekehrung schenkt</w:t>
      </w:r>
      <w:r w:rsidR="00F5450C" w:rsidRPr="00D166D1">
        <w:rPr>
          <w:rStyle w:val="Absatz-Standardschriftart1"/>
          <w:rFonts w:ascii="Arial" w:hAnsi="Arial" w:cs="Arial"/>
          <w:sz w:val="20"/>
        </w:rPr>
        <w:t xml:space="preserve"> (Gal 3,27)</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D.h. durch einen Ausspruch von ihm, den sie gegen ihn verwenden können. Im Jahr 6/7 n.Chr. wurde der Zensus, die römische Kopf</w:t>
      </w:r>
      <w:r w:rsidR="00A3295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und Grundsteuer, auch in Judäa und Samari</w:t>
      </w:r>
      <w:r w:rsidR="005E25C5" w:rsidRPr="00D166D1">
        <w:rPr>
          <w:rStyle w:val="Absatz-Standardschriftart1"/>
          <w:rFonts w:ascii="Arial" w:hAnsi="Arial" w:cs="Arial"/>
          <w:sz w:val="20"/>
        </w:rPr>
        <w:t>a</w:t>
      </w:r>
      <w:r w:rsidR="00615DA9" w:rsidRPr="00D166D1">
        <w:rPr>
          <w:rStyle w:val="Absatz-Standardschriftart1"/>
          <w:rFonts w:ascii="Arial" w:hAnsi="Arial" w:cs="Arial"/>
          <w:sz w:val="20"/>
        </w:rPr>
        <w:t xml:space="preserve"> eingeführt. </w:t>
      </w:r>
      <w:r w:rsidR="00F10A61">
        <w:rPr>
          <w:rStyle w:val="Absatz-Standardschriftart1"/>
          <w:rFonts w:ascii="Arial" w:hAnsi="Arial" w:cs="Arial"/>
          <w:sz w:val="20"/>
        </w:rPr>
        <w:t>Daraufhin gab es eine Revolte, die von den Römern blutig niedergeschl</w:t>
      </w:r>
      <w:r w:rsidR="008A4F6F">
        <w:rPr>
          <w:rStyle w:val="Absatz-Standardschriftart1"/>
          <w:rFonts w:ascii="Arial" w:hAnsi="Arial" w:cs="Arial"/>
          <w:sz w:val="20"/>
        </w:rPr>
        <w:t>a</w:t>
      </w:r>
      <w:r w:rsidR="00F10A61">
        <w:rPr>
          <w:rStyle w:val="Absatz-Standardschriftart1"/>
          <w:rFonts w:ascii="Arial" w:hAnsi="Arial" w:cs="Arial"/>
          <w:sz w:val="20"/>
        </w:rPr>
        <w:t>gen wurde (65,I,402)</w:t>
      </w:r>
      <w:r w:rsidR="00BB2E5F">
        <w:rPr>
          <w:rStyle w:val="Absatz-Standardschriftart1"/>
          <w:rFonts w:ascii="Arial" w:hAnsi="Arial" w:cs="Arial"/>
          <w:sz w:val="20"/>
        </w:rPr>
        <w:t>.</w:t>
      </w:r>
      <w:r w:rsidR="00F10A61">
        <w:rPr>
          <w:rStyle w:val="Absatz-Standardschriftart1"/>
          <w:rFonts w:ascii="Arial" w:hAnsi="Arial" w:cs="Arial"/>
          <w:sz w:val="20"/>
        </w:rPr>
        <w:t xml:space="preserve"> </w:t>
      </w:r>
      <w:r w:rsidR="00615DA9" w:rsidRPr="00D166D1">
        <w:rPr>
          <w:rStyle w:val="Absatz-Standardschriftart1"/>
          <w:rFonts w:ascii="Arial" w:hAnsi="Arial" w:cs="Arial"/>
          <w:sz w:val="20"/>
        </w:rPr>
        <w:t>Die jüdischen Frommen, vor allem die sogenannten Zeloten, sahen in der Steuerzahlung einen Verrat an Gott.</w:t>
      </w:r>
      <w:r w:rsidR="00F10A61">
        <w:rPr>
          <w:rStyle w:val="Absatz-Standardschriftart1"/>
          <w:rFonts w:ascii="Arial" w:hAnsi="Arial" w:cs="Arial"/>
          <w:sz w:val="20"/>
        </w:rPr>
        <w:t xml:space="preserve"> Die Falle schien unausweichlich. Stellte sich Jesus gegen die Steuer, würde er von den Römern der Aufwiegelung bezichtigt und zum Tod verurteilt werden. Die Hohepriester würden so ihr Ziel erreichen. Gibt er den Römern Recht, die Steuer einzuheben, würde er viele seiner Anhänger enttäuschen, die im Geheimen sagten: </w:t>
      </w:r>
      <w:r w:rsidR="00F10A61" w:rsidRPr="00D166D1">
        <w:rPr>
          <w:rStyle w:val="Absatz-Standardschriftart1"/>
          <w:rFonts w:ascii="Arial" w:hAnsi="Arial" w:cs="Arial"/>
          <w:sz w:val="20"/>
        </w:rPr>
        <w:t>"</w:t>
      </w:r>
      <w:r w:rsidR="00F10A61">
        <w:rPr>
          <w:rStyle w:val="Absatz-Standardschriftart1"/>
          <w:rFonts w:ascii="Arial" w:hAnsi="Arial" w:cs="Arial"/>
          <w:sz w:val="20"/>
        </w:rPr>
        <w:t>Kein König außer Gott</w:t>
      </w:r>
      <w:r w:rsidR="00F10A61" w:rsidRPr="00D166D1">
        <w:rPr>
          <w:rStyle w:val="Absatz-Standardschriftart1"/>
          <w:rFonts w:ascii="Arial" w:hAnsi="Arial" w:cs="Arial"/>
          <w:sz w:val="20"/>
        </w:rPr>
        <w:t>"</w:t>
      </w:r>
      <w:r w:rsidR="00F10A6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615DA9" w:rsidRPr="00D166D1">
        <w:rPr>
          <w:rStyle w:val="Absatz-Standardschriftart1"/>
          <w:rFonts w:ascii="Arial" w:hAnsi="Arial" w:cs="Arial"/>
          <w:sz w:val="20"/>
        </w:rPr>
        <w:t xml:space="preserve"> D.h. du bist unparteiisch und unbestechlich und lässt dich von niemandem beeinflussen.</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615DA9" w:rsidRPr="00D166D1">
        <w:rPr>
          <w:rStyle w:val="Absatz-Standardschriftart1"/>
          <w:rFonts w:ascii="Arial" w:hAnsi="Arial" w:cs="Arial"/>
          <w:sz w:val="20"/>
        </w:rPr>
        <w:t xml:space="preserve"> Die Schlussfo</w:t>
      </w:r>
      <w:r w:rsidR="00F5669A" w:rsidRPr="00D166D1">
        <w:rPr>
          <w:rStyle w:val="Absatz-Standardschriftart1"/>
          <w:rFonts w:ascii="Arial" w:hAnsi="Arial" w:cs="Arial"/>
          <w:sz w:val="20"/>
        </w:rPr>
        <w:t>l</w:t>
      </w:r>
      <w:r w:rsidR="00615DA9" w:rsidRPr="00D166D1">
        <w:rPr>
          <w:rStyle w:val="Absatz-Standardschriftart1"/>
          <w:rFonts w:ascii="Arial" w:hAnsi="Arial" w:cs="Arial"/>
          <w:sz w:val="20"/>
        </w:rPr>
        <w:t>gerung muss also sein:</w:t>
      </w:r>
      <w:r w:rsidR="00B94168" w:rsidRPr="00D166D1">
        <w:rPr>
          <w:rStyle w:val="Absatz-Standardschriftart1"/>
          <w:rFonts w:ascii="Arial" w:hAnsi="Arial" w:cs="Arial"/>
          <w:sz w:val="20"/>
        </w:rPr>
        <w:t xml:space="preserve"> ob</w:t>
      </w:r>
      <w:r w:rsidR="00D340EA">
        <w:rPr>
          <w:rStyle w:val="Absatz-Standardschriftart1"/>
          <w:rFonts w:ascii="Arial" w:hAnsi="Arial" w:cs="Arial"/>
          <w:sz w:val="20"/>
        </w:rPr>
        <w:t>wohl</w:t>
      </w:r>
      <w:r w:rsidR="00B94168" w:rsidRPr="00D166D1">
        <w:rPr>
          <w:rStyle w:val="Absatz-Standardschriftart1"/>
          <w:rFonts w:ascii="Arial" w:hAnsi="Arial" w:cs="Arial"/>
          <w:sz w:val="20"/>
        </w:rPr>
        <w:t xml:space="preserve"> er sein </w:t>
      </w:r>
      <w:r w:rsidR="00D340EA">
        <w:rPr>
          <w:rStyle w:val="Absatz-Standardschriftart1"/>
          <w:rFonts w:ascii="Arial" w:hAnsi="Arial" w:cs="Arial"/>
          <w:sz w:val="20"/>
        </w:rPr>
        <w:t>menschlicher</w:t>
      </w:r>
      <w:r w:rsidR="00B94168" w:rsidRPr="00D166D1">
        <w:rPr>
          <w:rStyle w:val="Absatz-Standardschriftart1"/>
          <w:rFonts w:ascii="Arial" w:hAnsi="Arial" w:cs="Arial"/>
          <w:sz w:val="20"/>
        </w:rPr>
        <w:t xml:space="preserve"> Nachkomme ist</w:t>
      </w:r>
      <w:r w:rsidR="00D340EA">
        <w:rPr>
          <w:rStyle w:val="Absatz-Standardschriftart1"/>
          <w:rFonts w:ascii="Arial" w:hAnsi="Arial" w:cs="Arial"/>
          <w:sz w:val="20"/>
        </w:rPr>
        <w:t xml:space="preserve">, ist </w:t>
      </w:r>
      <w:r w:rsidR="00D340EA" w:rsidRPr="00D166D1">
        <w:rPr>
          <w:rStyle w:val="Absatz-Standardschriftart1"/>
          <w:rFonts w:ascii="Arial" w:hAnsi="Arial" w:cs="Arial"/>
          <w:sz w:val="20"/>
        </w:rPr>
        <w:t xml:space="preserve">er </w:t>
      </w:r>
      <w:r w:rsidR="00D340EA">
        <w:rPr>
          <w:rStyle w:val="Absatz-Standardschriftart1"/>
          <w:rFonts w:ascii="Arial" w:hAnsi="Arial" w:cs="Arial"/>
          <w:sz w:val="20"/>
        </w:rPr>
        <w:t>zugleich auch</w:t>
      </w:r>
      <w:r w:rsidR="00D340EA" w:rsidRPr="00D166D1">
        <w:rPr>
          <w:rStyle w:val="Absatz-Standardschriftart1"/>
          <w:rFonts w:ascii="Arial" w:hAnsi="Arial" w:cs="Arial"/>
          <w:sz w:val="20"/>
        </w:rPr>
        <w:t xml:space="preserve"> sein göttlicher Herr</w:t>
      </w:r>
      <w:r w:rsidR="00615DA9" w:rsidRPr="00D166D1">
        <w:rPr>
          <w:rStyle w:val="Absatz-Standardschriftart1"/>
          <w:rFonts w:ascii="Arial" w:hAnsi="Arial" w:cs="Arial"/>
          <w:sz w:val="20"/>
        </w:rPr>
        <w:t>.</w:t>
      </w:r>
      <w:r w:rsidR="00D340EA">
        <w:rPr>
          <w:rStyle w:val="Absatz-Standardschriftart1"/>
          <w:rFonts w:ascii="Arial" w:hAnsi="Arial" w:cs="Arial"/>
          <w:sz w:val="20"/>
        </w:rPr>
        <w:t xml:space="preserve"> Für die Schriftgelehrten war der Messias nur ein menschlicher Nachkomme Davids. Sie </w:t>
      </w:r>
      <w:r w:rsidR="001904FA">
        <w:rPr>
          <w:rStyle w:val="Absatz-Standardschriftart1"/>
          <w:rFonts w:ascii="Arial" w:hAnsi="Arial" w:cs="Arial"/>
          <w:sz w:val="20"/>
        </w:rPr>
        <w:t>erkannten nicht</w:t>
      </w:r>
      <w:r w:rsidR="00D340EA">
        <w:rPr>
          <w:rStyle w:val="Absatz-Standardschriftart1"/>
          <w:rFonts w:ascii="Arial" w:hAnsi="Arial" w:cs="Arial"/>
          <w:sz w:val="20"/>
        </w:rPr>
        <w:t>, dass auch schon im AT die Göttlichkeit des Messias in verhüllter Weise ausgesprochen war (</w:t>
      </w:r>
      <w:r w:rsidR="00C103FD">
        <w:rPr>
          <w:rStyle w:val="Absatz-Standardschriftart1"/>
          <w:rFonts w:ascii="Arial" w:hAnsi="Arial" w:cs="Arial"/>
          <w:sz w:val="20"/>
        </w:rPr>
        <w:t xml:space="preserve">z.B. </w:t>
      </w:r>
      <w:r w:rsidR="00D340EA">
        <w:rPr>
          <w:rStyle w:val="Absatz-Standardschriftart1"/>
          <w:rFonts w:ascii="Arial" w:hAnsi="Arial" w:cs="Arial"/>
          <w:sz w:val="20"/>
        </w:rPr>
        <w:t>Jes 9,5b; Mic 5,1b; Sach 12,10b). Da sie dies aber nicht erkannten, bezeichneten sie die Beanspruchung Jesu, Gottes Sohn zu sein (Joh 5,18; 8,58; 10,30; Mt 26,63-66), als</w:t>
      </w:r>
      <w:r w:rsidR="00C103FD">
        <w:rPr>
          <w:rStyle w:val="Absatz-Standardschriftart1"/>
          <w:rFonts w:ascii="Arial" w:hAnsi="Arial" w:cs="Arial"/>
          <w:sz w:val="20"/>
        </w:rPr>
        <w:t xml:space="preserve"> eine</w:t>
      </w:r>
      <w:r w:rsidR="00D340EA">
        <w:rPr>
          <w:rStyle w:val="Absatz-Standardschriftart1"/>
          <w:rFonts w:ascii="Arial" w:hAnsi="Arial" w:cs="Arial"/>
          <w:sz w:val="20"/>
        </w:rPr>
        <w:t xml:space="preserve"> Gotteslästerung (20,508f).</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615DA9" w:rsidRPr="00D166D1">
        <w:rPr>
          <w:rStyle w:val="Absatz-Standardschriftart1"/>
          <w:rFonts w:ascii="Arial" w:hAnsi="Arial" w:cs="Arial"/>
          <w:sz w:val="20"/>
        </w:rPr>
        <w:t xml:space="preserve"> </w:t>
      </w:r>
      <w:r w:rsidR="00CD4065">
        <w:rPr>
          <w:rStyle w:val="Absatz-Standardschriftart1"/>
          <w:rFonts w:ascii="Arial" w:hAnsi="Arial" w:cs="Arial"/>
          <w:sz w:val="20"/>
        </w:rPr>
        <w:t xml:space="preserve">Mit </w:t>
      </w:r>
      <w:r w:rsidR="00615DA9" w:rsidRPr="00D166D1">
        <w:rPr>
          <w:rStyle w:val="Absatz-Standardschriftart1"/>
          <w:rFonts w:ascii="Arial" w:eastAsia="Times New Roman" w:hAnsi="Arial" w:cs="Arial"/>
          <w:sz w:val="20"/>
        </w:rPr>
        <w:t xml:space="preserve">κυριος </w:t>
      </w:r>
      <w:r w:rsidR="0092484C" w:rsidRPr="0092484C">
        <w:rPr>
          <w:rStyle w:val="Absatz-Standardschriftart1"/>
          <w:rFonts w:ascii="Arial" w:hAnsi="Arial" w:cs="Arial"/>
          <w:sz w:val="20"/>
        </w:rPr>
        <w:t>ohne</w:t>
      </w:r>
      <w:r w:rsidR="00615DA9" w:rsidRPr="00D166D1">
        <w:rPr>
          <w:rStyle w:val="Absatz-Standardschriftart1"/>
          <w:rFonts w:ascii="Arial" w:hAnsi="Arial" w:cs="Arial"/>
          <w:sz w:val="20"/>
        </w:rPr>
        <w:t xml:space="preserve"> </w:t>
      </w:r>
      <w:r w:rsidR="002E7A03">
        <w:rPr>
          <w:rStyle w:val="Absatz-Standardschriftart1"/>
          <w:rFonts w:ascii="Arial" w:hAnsi="Arial" w:cs="Arial"/>
          <w:sz w:val="20"/>
        </w:rPr>
        <w:t xml:space="preserve">Artikel </w:t>
      </w:r>
      <w:r w:rsidR="00CD4065">
        <w:rPr>
          <w:rStyle w:val="Absatz-Standardschriftart1"/>
          <w:rFonts w:ascii="Arial" w:hAnsi="Arial" w:cs="Arial"/>
          <w:sz w:val="20"/>
        </w:rPr>
        <w:t>ist</w:t>
      </w:r>
      <w:r w:rsidR="00615DA9" w:rsidRPr="00D166D1">
        <w:rPr>
          <w:rStyle w:val="Absatz-Standardschriftart1"/>
          <w:rFonts w:ascii="Arial" w:hAnsi="Arial" w:cs="Arial"/>
          <w:sz w:val="20"/>
        </w:rPr>
        <w:t xml:space="preserve"> Jahwe (HERR)</w:t>
      </w:r>
      <w:r w:rsidR="00CD4065">
        <w:rPr>
          <w:rStyle w:val="Absatz-Standardschriftart1"/>
          <w:rFonts w:ascii="Arial" w:hAnsi="Arial" w:cs="Arial"/>
          <w:sz w:val="20"/>
        </w:rPr>
        <w:t xml:space="preserve"> gemeint</w:t>
      </w:r>
      <w:r w:rsidR="00615DA9" w:rsidRPr="00D166D1">
        <w:rPr>
          <w:rStyle w:val="Absatz-Standardschriftart1"/>
          <w:rFonts w:ascii="Arial" w:hAnsi="Arial" w:cs="Arial"/>
          <w:sz w:val="20"/>
        </w:rPr>
        <w:t xml:space="preserve">, </w:t>
      </w:r>
      <w:r w:rsidR="0092484C" w:rsidRPr="0092484C">
        <w:rPr>
          <w:rStyle w:val="Absatz-Standardschriftart1"/>
          <w:rFonts w:ascii="Arial" w:hAnsi="Arial" w:cs="Arial"/>
          <w:sz w:val="20"/>
        </w:rPr>
        <w:t>mit</w:t>
      </w:r>
      <w:r w:rsidR="00615DA9" w:rsidRPr="00D166D1">
        <w:rPr>
          <w:rStyle w:val="Absatz-Standardschriftart1"/>
          <w:rFonts w:ascii="Arial" w:hAnsi="Arial" w:cs="Arial"/>
          <w:sz w:val="20"/>
        </w:rPr>
        <w:t xml:space="preserve"> </w:t>
      </w:r>
      <w:r w:rsidR="002E7A03">
        <w:rPr>
          <w:rStyle w:val="Absatz-Standardschriftart1"/>
          <w:rFonts w:ascii="Arial" w:hAnsi="Arial" w:cs="Arial"/>
          <w:sz w:val="20"/>
        </w:rPr>
        <w:t xml:space="preserve">Artikel </w:t>
      </w:r>
      <w:r w:rsidR="00615DA9" w:rsidRPr="00D166D1">
        <w:rPr>
          <w:rStyle w:val="Absatz-Standardschriftart1"/>
          <w:rFonts w:ascii="Arial" w:hAnsi="Arial" w:cs="Arial"/>
          <w:sz w:val="20"/>
        </w:rPr>
        <w:t>der Messias (</w:t>
      </w:r>
      <w:r w:rsidR="00893646">
        <w:rPr>
          <w:rStyle w:val="Absatz-Standardschriftart1"/>
          <w:rFonts w:ascii="Arial" w:hAnsi="Arial" w:cs="Arial"/>
          <w:sz w:val="20"/>
        </w:rPr>
        <w:t xml:space="preserve">der </w:t>
      </w:r>
      <w:r w:rsidR="00615DA9" w:rsidRPr="00D166D1">
        <w:rPr>
          <w:rStyle w:val="Absatz-Standardschriftart1"/>
          <w:rFonts w:ascii="Arial" w:hAnsi="Arial" w:cs="Arial"/>
          <w:sz w:val="20"/>
        </w:rPr>
        <w:t>Herr).</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20</w:t>
      </w:r>
      <w:r w:rsidR="00615DA9" w:rsidRPr="00D166D1">
        <w:rPr>
          <w:rStyle w:val="Internetlink"/>
          <w:rFonts w:ascii="Arial" w:hAnsi="Arial" w:cs="Arial"/>
          <w:color w:val="000000"/>
          <w:sz w:val="20"/>
          <w:u w:val="none"/>
        </w:rPr>
        <w:t xml:space="preserve"> Dass </w:t>
      </w:r>
      <w:r w:rsidR="00F92994">
        <w:rPr>
          <w:rStyle w:val="Internetlink"/>
          <w:rFonts w:ascii="Arial" w:hAnsi="Arial" w:cs="Arial"/>
          <w:color w:val="000000"/>
          <w:sz w:val="20"/>
          <w:u w:val="none"/>
        </w:rPr>
        <w:t>die Gläubigen</w:t>
      </w:r>
      <w:r w:rsidR="00615DA9" w:rsidRPr="00D166D1">
        <w:rPr>
          <w:rStyle w:val="Internetlink"/>
          <w:rFonts w:ascii="Arial" w:hAnsi="Arial" w:cs="Arial"/>
          <w:color w:val="000000"/>
          <w:sz w:val="20"/>
          <w:u w:val="none"/>
        </w:rPr>
        <w:t xml:space="preserve"> im Auferstehungsleib geschlechtslos sind, sagt der Herr hier nicht, sondern nur, dass </w:t>
      </w:r>
      <w:r w:rsidR="00F92994">
        <w:rPr>
          <w:rStyle w:val="Internetlink"/>
          <w:rFonts w:ascii="Arial" w:hAnsi="Arial" w:cs="Arial"/>
          <w:color w:val="000000"/>
          <w:sz w:val="20"/>
          <w:u w:val="none"/>
        </w:rPr>
        <w:t>sie</w:t>
      </w:r>
      <w:r w:rsidR="00615DA9" w:rsidRPr="00D166D1">
        <w:rPr>
          <w:rStyle w:val="Internetlink"/>
          <w:rFonts w:ascii="Arial" w:hAnsi="Arial" w:cs="Arial"/>
          <w:color w:val="000000"/>
          <w:sz w:val="20"/>
          <w:u w:val="none"/>
        </w:rPr>
        <w:t xml:space="preserve"> kein Bedürfnis haben zu heiraten</w:t>
      </w:r>
      <w:r w:rsidR="009F19A5">
        <w:rPr>
          <w:rStyle w:val="Internetlink"/>
          <w:rFonts w:ascii="Arial" w:hAnsi="Arial" w:cs="Arial"/>
          <w:color w:val="000000"/>
          <w:sz w:val="20"/>
          <w:u w:val="none"/>
        </w:rPr>
        <w:t>, d</w:t>
      </w:r>
      <w:r w:rsidR="004D4FB0">
        <w:rPr>
          <w:rStyle w:val="Internetlink"/>
          <w:rFonts w:ascii="Arial" w:hAnsi="Arial" w:cs="Arial"/>
          <w:color w:val="000000"/>
          <w:sz w:val="20"/>
          <w:u w:val="none"/>
        </w:rPr>
        <w:t>a</w:t>
      </w:r>
      <w:r w:rsidR="009F19A5">
        <w:rPr>
          <w:rStyle w:val="Internetlink"/>
          <w:rFonts w:ascii="Arial" w:hAnsi="Arial" w:cs="Arial"/>
          <w:color w:val="000000"/>
          <w:sz w:val="20"/>
          <w:u w:val="none"/>
        </w:rPr>
        <w:t xml:space="preserve"> die Ehe nur eine Einrichtung für dieses Zeitalter</w:t>
      </w:r>
      <w:r w:rsidR="004D4FB0">
        <w:rPr>
          <w:rStyle w:val="Internetlink"/>
          <w:rFonts w:ascii="Arial" w:hAnsi="Arial" w:cs="Arial"/>
          <w:color w:val="000000"/>
          <w:sz w:val="20"/>
          <w:u w:val="none"/>
        </w:rPr>
        <w:t xml:space="preserve"> ist</w:t>
      </w:r>
      <w:r w:rsidR="00615DA9" w:rsidRPr="00D166D1">
        <w:rPr>
          <w:rStyle w:val="Internetlink"/>
          <w:rFonts w:ascii="Arial" w:hAnsi="Arial" w:cs="Arial"/>
          <w:color w:val="000000"/>
          <w:sz w:val="20"/>
          <w:u w:val="none"/>
        </w:rPr>
        <w:t>. Auch Engel erschienen immer als männliche Wesen</w:t>
      </w:r>
      <w:r w:rsidR="00F92994">
        <w:rPr>
          <w:rStyle w:val="Internetlink"/>
          <w:rFonts w:ascii="Arial" w:hAnsi="Arial" w:cs="Arial"/>
          <w:color w:val="000000"/>
          <w:sz w:val="20"/>
          <w:u w:val="none"/>
        </w:rPr>
        <w:t xml:space="preserve">, und in Gen 6,1-2 wird berichtet, dass sie sogar einen menschlichen Körper </w:t>
      </w:r>
      <w:r w:rsidR="00B45AE6">
        <w:rPr>
          <w:rStyle w:val="Internetlink"/>
          <w:rFonts w:ascii="Arial" w:hAnsi="Arial" w:cs="Arial"/>
          <w:color w:val="000000"/>
          <w:sz w:val="20"/>
          <w:u w:val="none"/>
        </w:rPr>
        <w:t>annahmen</w:t>
      </w:r>
      <w:r w:rsidR="00186D30">
        <w:rPr>
          <w:rStyle w:val="Internetlink"/>
          <w:rFonts w:ascii="Arial" w:hAnsi="Arial" w:cs="Arial"/>
          <w:color w:val="000000"/>
          <w:sz w:val="20"/>
          <w:u w:val="none"/>
        </w:rPr>
        <w:t>,</w:t>
      </w:r>
      <w:r w:rsidR="00F92994">
        <w:rPr>
          <w:rStyle w:val="Internetlink"/>
          <w:rFonts w:ascii="Arial" w:hAnsi="Arial" w:cs="Arial"/>
          <w:color w:val="000000"/>
          <w:sz w:val="20"/>
          <w:u w:val="none"/>
        </w:rPr>
        <w:t xml:space="preserve"> und Geschlechtsverkehr mit Frauen hatten</w:t>
      </w:r>
      <w:r w:rsidR="00405FBA">
        <w:rPr>
          <w:rStyle w:val="Internetlink"/>
          <w:rFonts w:ascii="Arial" w:hAnsi="Arial" w:cs="Arial"/>
          <w:color w:val="000000"/>
          <w:sz w:val="20"/>
          <w:u w:val="none"/>
        </w:rPr>
        <w:t>, was auch in Jud 1,6 und 2Pet 2,4 gemeint sein wird.</w:t>
      </w:r>
      <w:r w:rsidR="009F5348">
        <w:rPr>
          <w:rStyle w:val="Internetlink"/>
          <w:rFonts w:ascii="Arial" w:hAnsi="Arial" w:cs="Arial"/>
          <w:color w:val="000000"/>
          <w:sz w:val="20"/>
          <w:u w:val="none"/>
        </w:rPr>
        <w:t xml:space="preserve"> Auch bei anderen Erscheinungen von Engeln, haben diese offenbar vorübergehend einen </w:t>
      </w:r>
      <w:r w:rsidR="00D240BF">
        <w:rPr>
          <w:rStyle w:val="Internetlink"/>
          <w:rFonts w:ascii="Arial" w:hAnsi="Arial" w:cs="Arial"/>
          <w:color w:val="000000"/>
          <w:sz w:val="20"/>
          <w:u w:val="none"/>
        </w:rPr>
        <w:t xml:space="preserve">männlichen </w:t>
      </w:r>
      <w:r w:rsidR="009F5348">
        <w:rPr>
          <w:rStyle w:val="Internetlink"/>
          <w:rFonts w:ascii="Arial" w:hAnsi="Arial" w:cs="Arial"/>
          <w:color w:val="000000"/>
          <w:sz w:val="20"/>
          <w:u w:val="none"/>
        </w:rPr>
        <w:t xml:space="preserve">Körper angenommen (z.B. Gen 18,1ff; 19,1; </w:t>
      </w:r>
      <w:r w:rsidR="004632F0">
        <w:rPr>
          <w:rStyle w:val="Internetlink"/>
          <w:rFonts w:ascii="Arial" w:hAnsi="Arial" w:cs="Arial"/>
          <w:color w:val="000000"/>
          <w:sz w:val="20"/>
          <w:u w:val="none"/>
        </w:rPr>
        <w:t xml:space="preserve">Rich 6,17-22; Apg 12,7ff; </w:t>
      </w:r>
      <w:r w:rsidR="009F5348">
        <w:rPr>
          <w:rStyle w:val="Internetlink"/>
          <w:rFonts w:ascii="Arial" w:hAnsi="Arial" w:cs="Arial"/>
          <w:color w:val="000000"/>
          <w:sz w:val="20"/>
          <w:u w:val="none"/>
        </w:rPr>
        <w:t>ua).</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21</w:t>
      </w:r>
      <w:r w:rsidR="00615DA9" w:rsidRPr="00D166D1">
        <w:rPr>
          <w:rStyle w:val="Internetlink"/>
          <w:rFonts w:ascii="Arial" w:hAnsi="Arial" w:cs="Arial"/>
          <w:color w:val="000000"/>
          <w:sz w:val="20"/>
          <w:u w:val="none"/>
        </w:rPr>
        <w:t xml:space="preserve"> Der römische Silber-Denar trug </w:t>
      </w:r>
      <w:r w:rsidR="001F2CB3">
        <w:rPr>
          <w:rStyle w:val="Internetlink"/>
          <w:rFonts w:ascii="Arial" w:hAnsi="Arial" w:cs="Arial"/>
          <w:color w:val="000000"/>
          <w:sz w:val="20"/>
          <w:u w:val="none"/>
        </w:rPr>
        <w:t>zurzeit</w:t>
      </w:r>
      <w:r w:rsidR="00615DA9" w:rsidRPr="00D166D1">
        <w:rPr>
          <w:rStyle w:val="Internetlink"/>
          <w:rFonts w:ascii="Arial" w:hAnsi="Arial" w:cs="Arial"/>
          <w:color w:val="000000"/>
          <w:sz w:val="20"/>
          <w:u w:val="none"/>
        </w:rPr>
        <w:t xml:space="preserve"> Jesu auf der Vorderseite das Münzbild vom Lorbeertragenden Kopf des Kaisers Tiberius</w:t>
      </w:r>
      <w:r w:rsidR="00791AEB" w:rsidRPr="00D166D1">
        <w:rPr>
          <w:rStyle w:val="Internetlink"/>
          <w:rFonts w:ascii="Arial" w:hAnsi="Arial" w:cs="Arial"/>
          <w:color w:val="000000"/>
          <w:sz w:val="20"/>
          <w:u w:val="none"/>
        </w:rPr>
        <w:t xml:space="preserve"> </w:t>
      </w:r>
      <w:r w:rsidR="00791AEB" w:rsidRPr="00D166D1">
        <w:rPr>
          <w:rStyle w:val="Absatz-Standardschriftart1"/>
          <w:rFonts w:ascii="Arial" w:hAnsi="Arial" w:cs="Arial"/>
          <w:sz w:val="20"/>
        </w:rPr>
        <w:t>und die Aufschrift: "Tiberius, Cäsar, des göttlichen Augustus Sohn</w:t>
      </w:r>
      <w:r w:rsidR="00A3295F" w:rsidRPr="00D166D1">
        <w:rPr>
          <w:rStyle w:val="Absatz-Standardschriftart1"/>
          <w:rFonts w:ascii="Arial" w:hAnsi="Arial" w:cs="Arial"/>
          <w:sz w:val="20"/>
        </w:rPr>
        <w:t>"</w:t>
      </w:r>
      <w:r w:rsidR="00791AEB" w:rsidRPr="00D166D1">
        <w:rPr>
          <w:rStyle w:val="Absatz-Standardschriftart1"/>
          <w:rFonts w:ascii="Arial" w:hAnsi="Arial" w:cs="Arial"/>
          <w:sz w:val="20"/>
        </w:rPr>
        <w:t xml:space="preserve">, </w:t>
      </w:r>
      <w:r w:rsidR="00615DA9" w:rsidRPr="00D166D1">
        <w:rPr>
          <w:rStyle w:val="Internetlink"/>
          <w:rFonts w:ascii="Arial" w:hAnsi="Arial" w:cs="Arial"/>
          <w:color w:val="000000"/>
          <w:sz w:val="20"/>
          <w:u w:val="none"/>
        </w:rPr>
        <w:t>und auf der Rückseite das Abbild seiner Mutter Livia in der Rolle der Göttin Pax mit einem Szepter in der</w:t>
      </w:r>
      <w:r w:rsidR="00791AEB" w:rsidRPr="00D166D1">
        <w:rPr>
          <w:rStyle w:val="Internetlink"/>
          <w:rFonts w:ascii="Arial" w:hAnsi="Arial" w:cs="Arial"/>
          <w:color w:val="000000"/>
          <w:sz w:val="20"/>
          <w:u w:val="none"/>
        </w:rPr>
        <w:t xml:space="preserve"> Hand</w:t>
      </w:r>
      <w:r w:rsidR="00615DA9" w:rsidRPr="00D166D1">
        <w:rPr>
          <w:rStyle w:val="Internetlink"/>
          <w:rFonts w:ascii="Arial" w:hAnsi="Arial" w:cs="Arial"/>
          <w:color w:val="000000"/>
          <w:sz w:val="20"/>
          <w:u w:val="none"/>
        </w:rPr>
        <w:t xml:space="preserve"> </w:t>
      </w:r>
      <w:r w:rsidR="00791AEB" w:rsidRPr="00D166D1">
        <w:rPr>
          <w:rStyle w:val="Absatz-Standardschriftart1"/>
          <w:rFonts w:ascii="Arial" w:hAnsi="Arial" w:cs="Arial"/>
          <w:sz w:val="20"/>
        </w:rPr>
        <w:t>(33,792; 47,z.St.).</w:t>
      </w:r>
      <w:r w:rsidR="000A4911">
        <w:rPr>
          <w:rStyle w:val="Absatz-Standardschriftart1"/>
          <w:rFonts w:ascii="Arial" w:hAnsi="Arial" w:cs="Arial"/>
          <w:sz w:val="20"/>
        </w:rPr>
        <w:t xml:space="preserve"> </w:t>
      </w:r>
      <w:r w:rsidR="000A4911">
        <w:rPr>
          <w:rStyle w:val="Internetlink"/>
          <w:rFonts w:ascii="Arial" w:hAnsi="Arial" w:cs="Arial"/>
          <w:color w:val="000000"/>
          <w:sz w:val="20"/>
          <w:szCs w:val="20"/>
          <w:u w:val="none"/>
        </w:rPr>
        <w:t xml:space="preserve">Fromme Juden mieden dieses Geldstück, für diesen Zweck der Versuchung besorgten sich die heuchlerischen Pharisäer aber ein solches Geldstück. Jesus </w:t>
      </w:r>
      <w:r w:rsidR="00BB2E5F">
        <w:rPr>
          <w:rStyle w:val="Internetlink"/>
          <w:rFonts w:ascii="Arial" w:hAnsi="Arial" w:cs="Arial"/>
          <w:color w:val="000000"/>
          <w:sz w:val="20"/>
          <w:szCs w:val="20"/>
          <w:u w:val="none"/>
        </w:rPr>
        <w:t xml:space="preserve">hingegen </w:t>
      </w:r>
      <w:r w:rsidR="000A4911">
        <w:rPr>
          <w:rStyle w:val="Internetlink"/>
          <w:rFonts w:ascii="Arial" w:hAnsi="Arial" w:cs="Arial"/>
          <w:color w:val="000000"/>
          <w:sz w:val="20"/>
          <w:szCs w:val="20"/>
          <w:u w:val="none"/>
        </w:rPr>
        <w:t>besaß überhaupt kein Geld</w:t>
      </w:r>
      <w:r w:rsidR="00BB2E5F">
        <w:rPr>
          <w:rStyle w:val="Internetlink"/>
          <w:rFonts w:ascii="Arial" w:hAnsi="Arial" w:cs="Arial"/>
          <w:color w:val="000000"/>
          <w:sz w:val="20"/>
          <w:szCs w:val="20"/>
          <w:u w:val="none"/>
        </w:rPr>
        <w:t>.</w:t>
      </w:r>
      <w:r w:rsidR="009E5455">
        <w:rPr>
          <w:rStyle w:val="Internetlink"/>
          <w:rFonts w:ascii="Arial" w:hAnsi="Arial" w:cs="Arial"/>
          <w:color w:val="000000"/>
          <w:sz w:val="20"/>
          <w:szCs w:val="20"/>
          <w:u w:val="none"/>
        </w:rPr>
        <w:t xml:space="preserve"> Was er den Jüngern auftrug, lebte er auch selbst (</w:t>
      </w:r>
      <w:r w:rsidR="00DA1F11">
        <w:rPr>
          <w:rStyle w:val="Internetlink"/>
          <w:rFonts w:ascii="Arial" w:hAnsi="Arial" w:cs="Arial"/>
          <w:color w:val="000000"/>
          <w:sz w:val="20"/>
          <w:szCs w:val="20"/>
          <w:u w:val="none"/>
        </w:rPr>
        <w:t>Mt 10,9; 17,27</w:t>
      </w:r>
      <w:r w:rsidR="009E5455">
        <w:rPr>
          <w:rStyle w:val="Internetlink"/>
          <w:rFonts w:ascii="Arial" w:hAnsi="Arial" w:cs="Arial"/>
          <w:color w:val="000000"/>
          <w:sz w:val="20"/>
          <w:szCs w:val="20"/>
          <w:u w:val="none"/>
        </w:rPr>
        <w:t>).</w:t>
      </w:r>
      <w:r w:rsidR="00BB2E5F">
        <w:rPr>
          <w:rStyle w:val="Internetlink"/>
          <w:rFonts w:ascii="Arial" w:hAnsi="Arial" w:cs="Arial"/>
          <w:color w:val="000000"/>
          <w:sz w:val="20"/>
          <w:szCs w:val="20"/>
          <w:u w:val="none"/>
        </w:rPr>
        <w:t xml:space="preserve"> Nur die Jünger hatten eine Gemeinschaftskasse mit Almosen</w:t>
      </w:r>
      <w:r w:rsidR="000A4911">
        <w:rPr>
          <w:rStyle w:val="Internetlink"/>
          <w:rFonts w:ascii="Arial" w:hAnsi="Arial" w:cs="Arial"/>
          <w:color w:val="000000"/>
          <w:sz w:val="20"/>
          <w:szCs w:val="20"/>
          <w:u w:val="none"/>
        </w:rPr>
        <w:t xml:space="preserve"> (vgl.</w:t>
      </w:r>
      <w:r w:rsidR="008067C1">
        <w:rPr>
          <w:rStyle w:val="Internetlink"/>
          <w:rFonts w:ascii="Arial" w:hAnsi="Arial" w:cs="Arial"/>
          <w:color w:val="000000"/>
          <w:sz w:val="20"/>
          <w:szCs w:val="20"/>
          <w:u w:val="none"/>
        </w:rPr>
        <w:t xml:space="preserve"> </w:t>
      </w:r>
      <w:r w:rsidR="00DA1F11">
        <w:rPr>
          <w:rStyle w:val="Internetlink"/>
          <w:rFonts w:ascii="Arial" w:hAnsi="Arial" w:cs="Arial"/>
          <w:color w:val="000000"/>
          <w:sz w:val="20"/>
          <w:szCs w:val="20"/>
          <w:u w:val="none"/>
        </w:rPr>
        <w:t xml:space="preserve">Joh </w:t>
      </w:r>
      <w:r w:rsidR="008067C1">
        <w:rPr>
          <w:rStyle w:val="Internetlink"/>
          <w:rFonts w:ascii="Arial" w:hAnsi="Arial" w:cs="Arial"/>
          <w:color w:val="000000"/>
          <w:sz w:val="20"/>
          <w:szCs w:val="20"/>
          <w:u w:val="none"/>
        </w:rPr>
        <w:t xml:space="preserve">4,8; </w:t>
      </w:r>
      <w:r w:rsidR="00DA1F11">
        <w:rPr>
          <w:rStyle w:val="Internetlink"/>
          <w:rFonts w:ascii="Arial" w:hAnsi="Arial" w:cs="Arial"/>
          <w:color w:val="000000"/>
          <w:sz w:val="20"/>
          <w:szCs w:val="20"/>
          <w:u w:val="none"/>
        </w:rPr>
        <w:t>12,6; 13,29</w:t>
      </w:r>
      <w:r w:rsidR="000A4911">
        <w:rPr>
          <w:rStyle w:val="Internetlink"/>
          <w:rFonts w:ascii="Arial" w:hAnsi="Arial" w:cs="Arial"/>
          <w:color w:val="000000"/>
          <w:sz w:val="20"/>
          <w:szCs w:val="20"/>
          <w:u w:val="none"/>
        </w:rPr>
        <w:t>)</w:t>
      </w:r>
      <w:r w:rsidR="00506DA1">
        <w:rPr>
          <w:rStyle w:val="Internetlink"/>
          <w:rFonts w:ascii="Arial" w:hAnsi="Arial" w:cs="Arial"/>
          <w:color w:val="000000"/>
          <w:sz w:val="20"/>
          <w:szCs w:val="20"/>
          <w:u w:val="none"/>
        </w:rPr>
        <w:t>.</w:t>
      </w:r>
      <w:r w:rsidR="0031722E">
        <w:rPr>
          <w:rStyle w:val="Internetlink"/>
          <w:rFonts w:ascii="Arial" w:hAnsi="Arial" w:cs="Arial"/>
          <w:color w:val="000000"/>
          <w:sz w:val="20"/>
          <w:szCs w:val="20"/>
          <w:u w:val="none"/>
        </w:rPr>
        <w:t xml:space="preserve"> Es war der Tageslohn eines Taglöhners und damit ein wichtiger Umrechnungsfaktor für andere Münzeinheiten</w:t>
      </w:r>
      <w:r w:rsidR="00D240BF">
        <w:rPr>
          <w:rStyle w:val="Internetlink"/>
          <w:rFonts w:ascii="Arial" w:hAnsi="Arial" w:cs="Arial"/>
          <w:color w:val="000000"/>
          <w:sz w:val="20"/>
          <w:szCs w:val="20"/>
          <w:u w:val="none"/>
        </w:rPr>
        <w:t xml:space="preserve">. Er dient auch </w:t>
      </w:r>
      <w:r w:rsidR="0031722E">
        <w:rPr>
          <w:rStyle w:val="Internetlink"/>
          <w:rFonts w:ascii="Arial" w:hAnsi="Arial" w:cs="Arial"/>
          <w:color w:val="000000"/>
          <w:sz w:val="20"/>
          <w:szCs w:val="20"/>
          <w:u w:val="none"/>
        </w:rPr>
        <w:t xml:space="preserve">zum </w:t>
      </w:r>
      <w:r w:rsidR="00725DB8">
        <w:rPr>
          <w:rStyle w:val="Internetlink"/>
          <w:rFonts w:ascii="Arial" w:hAnsi="Arial" w:cs="Arial"/>
          <w:color w:val="000000"/>
          <w:sz w:val="20"/>
          <w:szCs w:val="20"/>
          <w:u w:val="none"/>
        </w:rPr>
        <w:t xml:space="preserve">ungefähren </w:t>
      </w:r>
      <w:r w:rsidR="0031722E">
        <w:rPr>
          <w:rStyle w:val="Internetlink"/>
          <w:rFonts w:ascii="Arial" w:hAnsi="Arial" w:cs="Arial"/>
          <w:color w:val="000000"/>
          <w:sz w:val="20"/>
          <w:szCs w:val="20"/>
          <w:u w:val="none"/>
        </w:rPr>
        <w:t>Vergleich für heutige Verhältnisse.</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22</w:t>
      </w:r>
      <w:r w:rsidR="00615DA9" w:rsidRPr="00D166D1">
        <w:rPr>
          <w:rStyle w:val="Internetlink"/>
          <w:rFonts w:ascii="Arial" w:hAnsi="Arial" w:cs="Arial"/>
          <w:color w:val="000000"/>
          <w:sz w:val="20"/>
          <w:u w:val="none"/>
        </w:rPr>
        <w:t xml:space="preserve"> </w:t>
      </w:r>
      <w:r w:rsidR="00615DA9" w:rsidRPr="00D166D1">
        <w:rPr>
          <w:rStyle w:val="Internetlink"/>
          <w:rFonts w:ascii="Arial" w:hAnsi="Arial" w:cs="Arial"/>
          <w:color w:val="000000"/>
          <w:sz w:val="20"/>
          <w:szCs w:val="20"/>
          <w:u w:val="none"/>
        </w:rPr>
        <w:t>Eine religiöse jüdische Partei</w:t>
      </w:r>
      <w:r w:rsidR="00F213BB">
        <w:rPr>
          <w:rStyle w:val="Internetlink"/>
          <w:rFonts w:ascii="Arial" w:hAnsi="Arial" w:cs="Arial"/>
          <w:color w:val="000000"/>
          <w:sz w:val="20"/>
          <w:szCs w:val="20"/>
          <w:u w:val="none"/>
        </w:rPr>
        <w:t xml:space="preserve">, die </w:t>
      </w:r>
      <w:r w:rsidR="00615DA9" w:rsidRPr="00D166D1">
        <w:rPr>
          <w:rFonts w:ascii="Arial" w:hAnsi="Arial" w:cs="Arial"/>
          <w:sz w:val="20"/>
          <w:szCs w:val="20"/>
        </w:rPr>
        <w:t>die Herodianische Dynastie</w:t>
      </w:r>
      <w:r w:rsidR="0031722E">
        <w:rPr>
          <w:rFonts w:ascii="Arial" w:hAnsi="Arial" w:cs="Arial"/>
          <w:sz w:val="20"/>
          <w:szCs w:val="20"/>
        </w:rPr>
        <w:t>, und damit Herodes Antipas</w:t>
      </w:r>
      <w:r w:rsidR="00615DA9" w:rsidRPr="00D166D1">
        <w:rPr>
          <w:rFonts w:ascii="Arial" w:hAnsi="Arial" w:cs="Arial"/>
          <w:sz w:val="20"/>
          <w:szCs w:val="20"/>
        </w:rPr>
        <w:t xml:space="preserve"> unterstützte. Sie waren vor allem politisch gesinnt und gegen die römische Bevormundung, jedoch nicht offen</w:t>
      </w:r>
      <w:r w:rsidR="001F2CB3">
        <w:rPr>
          <w:rFonts w:ascii="Arial" w:hAnsi="Arial" w:cs="Arial"/>
          <w:sz w:val="20"/>
          <w:szCs w:val="20"/>
        </w:rPr>
        <w:t>,</w:t>
      </w:r>
      <w:r w:rsidR="00615DA9" w:rsidRPr="00D166D1">
        <w:rPr>
          <w:rFonts w:ascii="Arial" w:hAnsi="Arial" w:cs="Arial"/>
          <w:sz w:val="20"/>
          <w:szCs w:val="20"/>
        </w:rPr>
        <w:t xml:space="preserve"> sondern insgeheim, da Herodes ja nur König von Roms Gnaden war.</w:t>
      </w:r>
      <w:r w:rsidR="00615DA9" w:rsidRPr="00D166D1">
        <w:rPr>
          <w:rStyle w:val="Internetlink"/>
          <w:rFonts w:ascii="Arial" w:hAnsi="Arial" w:cs="Arial"/>
          <w:color w:val="000000"/>
          <w:sz w:val="20"/>
          <w:szCs w:val="20"/>
          <w:u w:val="none"/>
        </w:rPr>
        <w:t xml:space="preserve"> Der Glaube war für sie eher Mittel zum politischen Zweck, ähnlich dem politischen Christentum unserer Tage</w:t>
      </w:r>
      <w:r w:rsidR="00424446">
        <w:rPr>
          <w:rStyle w:val="Internetlink"/>
          <w:rFonts w:ascii="Arial" w:hAnsi="Arial" w:cs="Arial"/>
          <w:color w:val="000000"/>
          <w:sz w:val="20"/>
          <w:szCs w:val="20"/>
          <w:u w:val="none"/>
        </w:rPr>
        <w:t>.</w:t>
      </w:r>
      <w:r w:rsidR="00C4350F">
        <w:rPr>
          <w:rStyle w:val="Internetlink"/>
          <w:rFonts w:ascii="Arial" w:hAnsi="Arial" w:cs="Arial"/>
          <w:color w:val="000000"/>
          <w:sz w:val="20"/>
          <w:szCs w:val="20"/>
          <w:u w:val="none"/>
        </w:rPr>
        <w:br/>
      </w:r>
      <w:r w:rsidRPr="000F1AAF">
        <w:rPr>
          <w:rStyle w:val="Internetlink"/>
          <w:rFonts w:ascii="Arial" w:hAnsi="Arial" w:cs="Arial"/>
          <w:b/>
          <w:color w:val="000000"/>
          <w:u w:val="none"/>
          <w:vertAlign w:val="superscript"/>
        </w:rPr>
        <w:t>23</w:t>
      </w:r>
      <w:r w:rsidR="00243E90" w:rsidRPr="00D166D1">
        <w:rPr>
          <w:rStyle w:val="Internetlink"/>
          <w:rFonts w:ascii="Arial" w:hAnsi="Arial" w:cs="Arial"/>
          <w:color w:val="000000"/>
          <w:sz w:val="20"/>
          <w:u w:val="none"/>
        </w:rPr>
        <w:t xml:space="preserve"> </w:t>
      </w:r>
      <w:r w:rsidR="00243E90" w:rsidRPr="00D166D1">
        <w:rPr>
          <w:rStyle w:val="Internetlink"/>
          <w:rFonts w:ascii="Arial" w:hAnsi="Arial" w:cs="Arial"/>
          <w:color w:val="000000"/>
          <w:sz w:val="20"/>
          <w:szCs w:val="20"/>
          <w:u w:val="none"/>
        </w:rPr>
        <w:t xml:space="preserve">Dieses Gleichnis ist ein prophetisches Bild auf das </w:t>
      </w:r>
      <w:r w:rsidR="00F213BB">
        <w:rPr>
          <w:rStyle w:val="Internetlink"/>
          <w:rFonts w:ascii="Arial" w:hAnsi="Arial" w:cs="Arial"/>
          <w:color w:val="000000"/>
          <w:sz w:val="20"/>
          <w:szCs w:val="20"/>
          <w:u w:val="none"/>
        </w:rPr>
        <w:t>t</w:t>
      </w:r>
      <w:r w:rsidR="00243E90" w:rsidRPr="00D166D1">
        <w:rPr>
          <w:rStyle w:val="Internetlink"/>
          <w:rFonts w:ascii="Arial" w:hAnsi="Arial" w:cs="Arial"/>
          <w:color w:val="000000"/>
          <w:sz w:val="20"/>
          <w:szCs w:val="20"/>
          <w:u w:val="none"/>
        </w:rPr>
        <w:t xml:space="preserve">ausendjährige </w:t>
      </w:r>
      <w:r w:rsidR="00D45A9E">
        <w:rPr>
          <w:rStyle w:val="Internetlink"/>
          <w:rFonts w:ascii="Arial" w:hAnsi="Arial" w:cs="Arial"/>
          <w:color w:val="000000"/>
          <w:sz w:val="20"/>
          <w:szCs w:val="20"/>
          <w:u w:val="none"/>
        </w:rPr>
        <w:t>Königr</w:t>
      </w:r>
      <w:r w:rsidR="00243E90" w:rsidRPr="00D166D1">
        <w:rPr>
          <w:rStyle w:val="Internetlink"/>
          <w:rFonts w:ascii="Arial" w:hAnsi="Arial" w:cs="Arial"/>
          <w:color w:val="000000"/>
          <w:sz w:val="20"/>
          <w:szCs w:val="20"/>
          <w:u w:val="none"/>
        </w:rPr>
        <w:t>eich.</w:t>
      </w:r>
      <w:r w:rsidR="00C4350F">
        <w:rPr>
          <w:rStyle w:val="Internetlink"/>
          <w:rFonts w:ascii="Arial" w:hAnsi="Arial" w:cs="Arial"/>
          <w:color w:val="000000"/>
          <w:sz w:val="20"/>
          <w:szCs w:val="20"/>
          <w:u w:val="none"/>
        </w:rPr>
        <w:br/>
      </w:r>
      <w:r w:rsidRPr="000F1AAF">
        <w:rPr>
          <w:rStyle w:val="Internetlink"/>
          <w:rFonts w:ascii="Arial" w:hAnsi="Arial" w:cs="Arial"/>
          <w:b/>
          <w:color w:val="000000"/>
          <w:u w:val="none"/>
          <w:vertAlign w:val="superscript"/>
        </w:rPr>
        <w:t>24</w:t>
      </w:r>
      <w:r w:rsidR="00820C99" w:rsidRPr="00D166D1">
        <w:rPr>
          <w:rStyle w:val="Internetlink"/>
          <w:rFonts w:ascii="Arial" w:hAnsi="Arial" w:cs="Arial"/>
          <w:color w:val="000000"/>
          <w:sz w:val="20"/>
          <w:u w:val="none"/>
        </w:rPr>
        <w:t xml:space="preserve"> </w:t>
      </w:r>
      <w:r w:rsidR="00820C99" w:rsidRPr="00D166D1">
        <w:rPr>
          <w:rStyle w:val="Internetlink"/>
          <w:rFonts w:ascii="Arial" w:hAnsi="Arial" w:cs="Arial"/>
          <w:color w:val="000000"/>
          <w:sz w:val="20"/>
          <w:szCs w:val="20"/>
          <w:u w:val="none"/>
        </w:rPr>
        <w:t xml:space="preserve">Dies wurde von den Rabbis intensiv diskutiert, daher ist Jesu Antwort so überraschend genial: Liebe beinhaltet </w:t>
      </w:r>
      <w:r w:rsidR="00820C99" w:rsidRPr="00424446">
        <w:rPr>
          <w:rStyle w:val="Internetlink"/>
          <w:rFonts w:ascii="Arial" w:hAnsi="Arial" w:cs="Arial"/>
          <w:b/>
          <w:bCs/>
          <w:color w:val="000000"/>
          <w:sz w:val="20"/>
          <w:szCs w:val="20"/>
          <w:u w:val="none"/>
        </w:rPr>
        <w:t>alle</w:t>
      </w:r>
      <w:r w:rsidR="0002514D" w:rsidRPr="00D166D1">
        <w:rPr>
          <w:rStyle w:val="Internetlink"/>
          <w:rFonts w:ascii="Arial" w:hAnsi="Arial" w:cs="Arial"/>
          <w:color w:val="000000"/>
          <w:sz w:val="20"/>
          <w:szCs w:val="20"/>
          <w:u w:val="none"/>
        </w:rPr>
        <w:t xml:space="preserve"> Gebote</w:t>
      </w:r>
      <w:r w:rsidR="00820C99" w:rsidRPr="00D166D1">
        <w:rPr>
          <w:rStyle w:val="Internetlink"/>
          <w:rFonts w:ascii="Arial" w:hAnsi="Arial" w:cs="Arial"/>
          <w:color w:val="000000"/>
          <w:sz w:val="20"/>
          <w:szCs w:val="20"/>
          <w:u w:val="none"/>
        </w:rPr>
        <w:t>.</w:t>
      </w:r>
      <w:r w:rsidR="00C4350F">
        <w:rPr>
          <w:rStyle w:val="Internetlink"/>
          <w:rFonts w:ascii="Arial" w:hAnsi="Arial" w:cs="Arial"/>
          <w:color w:val="000000"/>
          <w:sz w:val="20"/>
          <w:szCs w:val="20"/>
          <w:u w:val="none"/>
        </w:rPr>
        <w:br/>
      </w:r>
      <w:r w:rsidRPr="000F1AAF">
        <w:rPr>
          <w:rStyle w:val="Internetlink"/>
          <w:rFonts w:ascii="Arial" w:hAnsi="Arial" w:cs="Arial"/>
          <w:b/>
          <w:color w:val="000000"/>
          <w:u w:val="none"/>
          <w:vertAlign w:val="superscript"/>
        </w:rPr>
        <w:t>25</w:t>
      </w:r>
      <w:r w:rsidR="000A4911">
        <w:rPr>
          <w:rStyle w:val="Internetlink"/>
          <w:rFonts w:ascii="Arial" w:hAnsi="Arial" w:cs="Arial"/>
          <w:color w:val="000000"/>
          <w:sz w:val="20"/>
          <w:u w:val="none"/>
          <w:vertAlign w:val="superscript"/>
        </w:rPr>
        <w:t xml:space="preserve"> </w:t>
      </w:r>
      <w:r w:rsidR="00652213">
        <w:rPr>
          <w:rStyle w:val="Absatz-Standardschriftart1"/>
          <w:rFonts w:ascii="Arial" w:hAnsi="Arial" w:cs="Arial"/>
          <w:sz w:val="20"/>
        </w:rPr>
        <w:t xml:space="preserve">Die Begebenheit hier </w:t>
      </w:r>
      <w:r w:rsidR="00947EEA">
        <w:rPr>
          <w:rStyle w:val="Absatz-Standardschriftart1"/>
          <w:rFonts w:ascii="Arial" w:hAnsi="Arial" w:cs="Arial"/>
          <w:sz w:val="20"/>
        </w:rPr>
        <w:t>(</w:t>
      </w:r>
      <w:r w:rsidR="00652213">
        <w:rPr>
          <w:rStyle w:val="Absatz-Standardschriftart1"/>
          <w:rFonts w:ascii="Arial" w:hAnsi="Arial" w:cs="Arial"/>
          <w:sz w:val="20"/>
        </w:rPr>
        <w:t xml:space="preserve">und </w:t>
      </w:r>
      <w:r w:rsidR="00947EEA">
        <w:rPr>
          <w:rStyle w:val="Absatz-Standardschriftart1"/>
          <w:rFonts w:ascii="Arial" w:hAnsi="Arial" w:cs="Arial"/>
          <w:sz w:val="20"/>
        </w:rPr>
        <w:t xml:space="preserve">in </w:t>
      </w:r>
      <w:r w:rsidR="00652213">
        <w:rPr>
          <w:rStyle w:val="Absatz-Standardschriftart1"/>
          <w:rFonts w:ascii="Arial" w:hAnsi="Arial" w:cs="Arial"/>
          <w:sz w:val="20"/>
        </w:rPr>
        <w:t>Mk 12,28ff</w:t>
      </w:r>
      <w:r w:rsidR="00947EEA">
        <w:rPr>
          <w:rStyle w:val="Absatz-Standardschriftart1"/>
          <w:rFonts w:ascii="Arial" w:hAnsi="Arial" w:cs="Arial"/>
          <w:sz w:val="20"/>
        </w:rPr>
        <w:t>)</w:t>
      </w:r>
      <w:r w:rsidR="00652213">
        <w:rPr>
          <w:rStyle w:val="Absatz-Standardschriftart1"/>
          <w:rFonts w:ascii="Arial" w:hAnsi="Arial" w:cs="Arial"/>
          <w:sz w:val="20"/>
        </w:rPr>
        <w:t>, fand zu einem anderen Zeitpunkt statt als die Begebenheit in Lk 10,25ff (20,343f).</w:t>
      </w:r>
      <w:r w:rsidR="00947EEA">
        <w:rPr>
          <w:rStyle w:val="Absatz-Standardschriftart1"/>
          <w:rFonts w:ascii="Arial" w:hAnsi="Arial" w:cs="Arial"/>
          <w:sz w:val="20"/>
        </w:rPr>
        <w:t xml:space="preserve"> - Hier wird gesagt, dass der Schriftgelehrte Jesus mit seiner Frage versuchen wollte, in Mk 12,28-34 wird von ihm ein positiveres Bild wiedergegeben. Wahrscheinlich </w:t>
      </w:r>
      <w:r w:rsidR="00630BC2">
        <w:rPr>
          <w:rStyle w:val="Absatz-Standardschriftart1"/>
          <w:rFonts w:ascii="Arial" w:hAnsi="Arial" w:cs="Arial"/>
          <w:sz w:val="20"/>
        </w:rPr>
        <w:t>wurde er zuerst durch die Feindseligkeit der anderen Pharisäer aufgestachelt und verhielt s</w:t>
      </w:r>
      <w:r w:rsidR="00947EEA">
        <w:rPr>
          <w:rStyle w:val="Absatz-Standardschriftart1"/>
          <w:rFonts w:ascii="Arial" w:hAnsi="Arial" w:cs="Arial"/>
          <w:sz w:val="20"/>
        </w:rPr>
        <w:t>ich Jesus gegenüber feindselig, wurde dann aber durch Jesu weise Antwort überführt.</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26</w:t>
      </w:r>
      <w:r w:rsidR="00BB2E5F">
        <w:rPr>
          <w:rStyle w:val="Internetlink"/>
          <w:rFonts w:ascii="Arial" w:hAnsi="Arial" w:cs="Arial"/>
          <w:color w:val="000000"/>
          <w:sz w:val="20"/>
          <w:u w:val="none"/>
          <w:vertAlign w:val="superscript"/>
        </w:rPr>
        <w:t xml:space="preserve"> </w:t>
      </w:r>
      <w:r w:rsidR="00BB2E5F">
        <w:rPr>
          <w:rStyle w:val="Absatz-Standardschriftart1"/>
          <w:rFonts w:ascii="Arial" w:hAnsi="Arial" w:cs="Arial"/>
          <w:sz w:val="20"/>
        </w:rPr>
        <w:t xml:space="preserve">Diese </w:t>
      </w:r>
      <w:r w:rsidR="00BB2E5F" w:rsidRPr="00B7698B">
        <w:rPr>
          <w:rStyle w:val="Absatz-Standardschriftart1"/>
          <w:rFonts w:ascii="Arial" w:hAnsi="Arial" w:cs="Arial"/>
          <w:i/>
          <w:iCs/>
          <w:sz w:val="20"/>
        </w:rPr>
        <w:t>spontane</w:t>
      </w:r>
      <w:r w:rsidR="00BB2E5F">
        <w:rPr>
          <w:rStyle w:val="Absatz-Standardschriftart1"/>
          <w:rFonts w:ascii="Arial" w:hAnsi="Arial" w:cs="Arial"/>
          <w:sz w:val="20"/>
        </w:rPr>
        <w:t xml:space="preserve"> geniale Antwort zeigt, dass sich Jesus </w:t>
      </w:r>
      <w:r w:rsidR="001D76A6">
        <w:rPr>
          <w:rStyle w:val="Absatz-Standardschriftart1"/>
          <w:rFonts w:ascii="Arial" w:hAnsi="Arial" w:cs="Arial"/>
          <w:sz w:val="20"/>
        </w:rPr>
        <w:t xml:space="preserve">wohl </w:t>
      </w:r>
      <w:r w:rsidR="00BB2E5F">
        <w:rPr>
          <w:rStyle w:val="Absatz-Standardschriftart1"/>
          <w:rFonts w:ascii="Arial" w:hAnsi="Arial" w:cs="Arial"/>
          <w:sz w:val="20"/>
        </w:rPr>
        <w:t>schon vorher mit der Frage der Steuer und mit der tieferen Bedeutung des Münzbildes beschäftigt hat. Auch wir sollten uns über die Mechanismen</w:t>
      </w:r>
      <w:r w:rsidR="009E5455">
        <w:rPr>
          <w:rStyle w:val="Absatz-Standardschriftart1"/>
          <w:rFonts w:ascii="Arial" w:hAnsi="Arial" w:cs="Arial"/>
          <w:sz w:val="20"/>
        </w:rPr>
        <w:t>,</w:t>
      </w:r>
      <w:r w:rsidR="00BB2E5F">
        <w:rPr>
          <w:rStyle w:val="Absatz-Standardschriftart1"/>
          <w:rFonts w:ascii="Arial" w:hAnsi="Arial" w:cs="Arial"/>
          <w:sz w:val="20"/>
        </w:rPr>
        <w:t xml:space="preserve"> die in dieser Welt herrschen Gedanken machen, </w:t>
      </w:r>
      <w:r w:rsidR="00B7698B">
        <w:rPr>
          <w:rStyle w:val="Absatz-Standardschriftart1"/>
          <w:rFonts w:ascii="Arial" w:hAnsi="Arial" w:cs="Arial"/>
          <w:sz w:val="20"/>
        </w:rPr>
        <w:t>damit</w:t>
      </w:r>
      <w:r w:rsidR="00BB2E5F">
        <w:rPr>
          <w:rStyle w:val="Absatz-Standardschriftart1"/>
          <w:rFonts w:ascii="Arial" w:hAnsi="Arial" w:cs="Arial"/>
          <w:sz w:val="20"/>
        </w:rPr>
        <w:t xml:space="preserve"> wir </w:t>
      </w:r>
      <w:r w:rsidR="00B7698B">
        <w:rPr>
          <w:rStyle w:val="Absatz-Standardschriftart1"/>
          <w:rFonts w:ascii="Arial" w:hAnsi="Arial" w:cs="Arial"/>
          <w:sz w:val="20"/>
        </w:rPr>
        <w:t xml:space="preserve">richtig </w:t>
      </w:r>
      <w:r w:rsidR="00BB2E5F">
        <w:rPr>
          <w:rStyle w:val="Absatz-Standardschriftart1"/>
          <w:rFonts w:ascii="Arial" w:hAnsi="Arial" w:cs="Arial"/>
          <w:sz w:val="20"/>
        </w:rPr>
        <w:t>mit ihnen umgehen</w:t>
      </w:r>
      <w:r w:rsidR="00B7698B">
        <w:rPr>
          <w:rStyle w:val="Absatz-Standardschriftart1"/>
          <w:rFonts w:ascii="Arial" w:hAnsi="Arial" w:cs="Arial"/>
          <w:sz w:val="20"/>
        </w:rPr>
        <w:t xml:space="preserve"> können</w:t>
      </w:r>
      <w:r w:rsidR="00BB2E5F">
        <w:rPr>
          <w:rStyle w:val="Absatz-Standardschriftart1"/>
          <w:rFonts w:ascii="Arial" w:hAnsi="Arial" w:cs="Arial"/>
          <w:sz w:val="20"/>
        </w:rPr>
        <w:t>. Jesus legt hier die Grundlage für die spätere neutestamentliche Lehre</w:t>
      </w:r>
      <w:r w:rsidR="009E5455">
        <w:rPr>
          <w:rStyle w:val="Absatz-Standardschriftart1"/>
          <w:rFonts w:ascii="Arial" w:hAnsi="Arial" w:cs="Arial"/>
          <w:sz w:val="20"/>
        </w:rPr>
        <w:t>,</w:t>
      </w:r>
      <w:r w:rsidR="00BB2E5F">
        <w:rPr>
          <w:rStyle w:val="Absatz-Standardschriftart1"/>
          <w:rFonts w:ascii="Arial" w:hAnsi="Arial" w:cs="Arial"/>
          <w:sz w:val="20"/>
        </w:rPr>
        <w:t xml:space="preserve"> der Obrigkeit Steuern zu zahlen (</w:t>
      </w:r>
      <w:r w:rsidR="009E5455">
        <w:rPr>
          <w:rStyle w:val="Absatz-Standardschriftart1"/>
          <w:rFonts w:ascii="Arial" w:hAnsi="Arial" w:cs="Arial"/>
          <w:sz w:val="20"/>
        </w:rPr>
        <w:t>Röm 13,7; 1Pet 2,13</w:t>
      </w:r>
      <w:r w:rsidR="00BB2E5F">
        <w:rPr>
          <w:rStyle w:val="Absatz-Standardschriftart1"/>
          <w:rFonts w:ascii="Arial" w:hAnsi="Arial" w:cs="Arial"/>
          <w:sz w:val="20"/>
        </w:rPr>
        <w:t>).</w:t>
      </w:r>
      <w:r w:rsidR="009E5455">
        <w:rPr>
          <w:rStyle w:val="Absatz-Standardschriftart1"/>
          <w:rFonts w:ascii="Arial" w:hAnsi="Arial" w:cs="Arial"/>
          <w:sz w:val="20"/>
        </w:rPr>
        <w:t xml:space="preserve"> Gleichzeitig betont er die völlige finanzielle Unabhängigkeit des Reiches Gottes von der weltlichen Obrigkeit (vgl. 3Joh 1,7b).</w:t>
      </w:r>
      <w:r w:rsidR="00E23DD3" w:rsidRPr="00E23DD3">
        <w:rPr>
          <w:rFonts w:ascii="Arial" w:hAnsi="Arial" w:cs="Arial"/>
          <w:sz w:val="20"/>
        </w:rPr>
        <w:t xml:space="preserve"> </w:t>
      </w:r>
      <w:r w:rsidR="00E23DD3">
        <w:rPr>
          <w:rFonts w:ascii="Arial" w:hAnsi="Arial" w:cs="Arial"/>
          <w:sz w:val="20"/>
        </w:rPr>
        <w:br/>
      </w:r>
      <w:r w:rsidR="00545035" w:rsidRPr="000F1AAF">
        <w:rPr>
          <w:rStyle w:val="Internetlink"/>
          <w:rFonts w:ascii="Arial" w:hAnsi="Arial" w:cs="Arial"/>
          <w:b/>
          <w:color w:val="000000"/>
          <w:u w:val="none"/>
          <w:vertAlign w:val="superscript"/>
        </w:rPr>
        <w:t>2</w:t>
      </w:r>
      <w:r w:rsidR="00545035">
        <w:rPr>
          <w:rStyle w:val="Internetlink"/>
          <w:rFonts w:ascii="Arial" w:hAnsi="Arial" w:cs="Arial"/>
          <w:b/>
          <w:color w:val="000000"/>
          <w:u w:val="none"/>
          <w:vertAlign w:val="superscript"/>
        </w:rPr>
        <w:t>7</w:t>
      </w:r>
      <w:r w:rsidR="00545035">
        <w:rPr>
          <w:rStyle w:val="Internetlink"/>
          <w:rFonts w:ascii="Arial" w:hAnsi="Arial" w:cs="Arial"/>
          <w:color w:val="000000"/>
          <w:sz w:val="20"/>
          <w:u w:val="none"/>
          <w:vertAlign w:val="superscript"/>
        </w:rPr>
        <w:t xml:space="preserve"> </w:t>
      </w:r>
      <w:r w:rsidR="00545035">
        <w:rPr>
          <w:rStyle w:val="Absatz-Standardschriftart1"/>
          <w:rFonts w:ascii="Arial" w:hAnsi="Arial" w:cs="Arial"/>
          <w:sz w:val="20"/>
        </w:rPr>
        <w:t>Vgl. Röm 11,25</w:t>
      </w:r>
    </w:p>
    <w:p w14:paraId="35A7CA23" w14:textId="56907310" w:rsidR="009271E0" w:rsidRPr="00D166D1" w:rsidRDefault="00615DA9" w:rsidP="00F143ED">
      <w:pPr>
        <w:pStyle w:val="berschrift1"/>
        <w:tabs>
          <w:tab w:val="left" w:pos="12"/>
        </w:tabs>
        <w:ind w:left="426" w:right="435" w:hanging="13"/>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23</w:t>
      </w:r>
    </w:p>
    <w:p w14:paraId="01C24B2B" w14:textId="2CBF2725" w:rsidR="000856D4" w:rsidRDefault="000F1AAF" w:rsidP="003F1F37">
      <w:pPr>
        <w:pStyle w:val="VorformatierterText"/>
        <w:tabs>
          <w:tab w:val="left" w:pos="10065"/>
        </w:tabs>
        <w:ind w:left="426" w:right="435"/>
        <w:rPr>
          <w:rFonts w:ascii="Arial" w:hAnsi="Arial" w:cs="Arial"/>
        </w:rPr>
      </w:pPr>
      <w:r w:rsidRPr="000F1AAF">
        <w:rPr>
          <w:rStyle w:val="Internetlink"/>
          <w:rFonts w:ascii="Arial" w:hAnsi="Arial" w:cs="Arial"/>
          <w:b/>
          <w:color w:val="000000"/>
          <w:sz w:val="24"/>
          <w:u w:val="none"/>
          <w:vertAlign w:val="superscript"/>
        </w:rPr>
        <w:t>1</w:t>
      </w:r>
      <w:r w:rsidR="00615DA9" w:rsidRPr="00457FE7">
        <w:rPr>
          <w:rStyle w:val="Absatz-Standardschriftart1"/>
          <w:rFonts w:ascii="Arial" w:hAnsi="Arial" w:cs="Arial"/>
        </w:rPr>
        <w:t xml:space="preserve"> </w:t>
      </w:r>
      <w:r w:rsidR="00A0700A">
        <w:rPr>
          <w:rStyle w:val="Absatz-Standardschriftart1"/>
          <w:rFonts w:ascii="Arial" w:hAnsi="Arial" w:cs="Arial"/>
        </w:rPr>
        <w:t xml:space="preserve">Spätere </w:t>
      </w:r>
      <w:r w:rsidR="00615DA9" w:rsidRPr="00457FE7">
        <w:rPr>
          <w:rStyle w:val="Absatz-Standardschriftart1"/>
          <w:rFonts w:ascii="Arial" w:hAnsi="Arial" w:cs="Arial"/>
        </w:rPr>
        <w:t xml:space="preserve"> </w:t>
      </w:r>
      <w:r w:rsidR="00617F6B">
        <w:rPr>
          <w:rStyle w:val="Absatz-Standardschriftart1"/>
          <w:rFonts w:ascii="Arial" w:hAnsi="Arial" w:cs="Arial"/>
        </w:rPr>
        <w:t>Hs.</w:t>
      </w:r>
      <w:r w:rsidR="00A0700A">
        <w:rPr>
          <w:rStyle w:val="Absatz-Standardschriftart1"/>
          <w:rFonts w:ascii="Arial" w:hAnsi="Arial" w:cs="Arial"/>
        </w:rPr>
        <w:t xml:space="preserve"> haben hier die Worte von Mk 12,40 und Lk 20,47 eingefügt (54,z.St.).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457FE7">
        <w:rPr>
          <w:rStyle w:val="Absatz-Standardschriftart1"/>
          <w:rFonts w:ascii="Arial" w:hAnsi="Arial" w:cs="Arial"/>
        </w:rPr>
        <w:t xml:space="preserve"> Ps 118,26</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615DA9" w:rsidRPr="00457FE7">
        <w:rPr>
          <w:rStyle w:val="Absatz-Standardschriftart1"/>
          <w:rFonts w:ascii="Arial" w:hAnsi="Arial" w:cs="Arial"/>
        </w:rPr>
        <w:t xml:space="preserve"> Freier</w:t>
      </w:r>
      <w:r w:rsidR="004A6E1F">
        <w:rPr>
          <w:rStyle w:val="Absatz-Standardschriftart1"/>
          <w:rFonts w:ascii="Arial" w:hAnsi="Arial" w:cs="Arial"/>
        </w:rPr>
        <w:t xml:space="preserve"> übersetzt</w:t>
      </w:r>
      <w:r w:rsidR="00615DA9" w:rsidRPr="00457FE7">
        <w:rPr>
          <w:rStyle w:val="Absatz-Standardschriftart1"/>
          <w:rFonts w:ascii="Arial" w:hAnsi="Arial" w:cs="Arial"/>
        </w:rPr>
        <w:t>: "... machen sie keinen Finger krumm". Die "schweren</w:t>
      </w:r>
      <w:r w:rsidR="006E7BFD">
        <w:rPr>
          <w:rStyle w:val="Absatz-Standardschriftart1"/>
          <w:rFonts w:ascii="Arial" w:hAnsi="Arial" w:cs="Arial"/>
        </w:rPr>
        <w:t xml:space="preserve"> Lasten</w:t>
      </w:r>
      <w:r w:rsidR="00615DA9" w:rsidRPr="00457FE7">
        <w:rPr>
          <w:rStyle w:val="Absatz-Standardschriftart1"/>
          <w:rFonts w:ascii="Arial" w:hAnsi="Arial" w:cs="Arial"/>
        </w:rPr>
        <w:t>" sind die vielen Gebote und Verbote, die die Schriftgelehrten aus dem Alten Testament, vor allem aus dem Gesetz Mose, ableiteten. Zur</w:t>
      </w:r>
      <w:r w:rsidR="00A3295F" w:rsidRPr="00457FE7">
        <w:rPr>
          <w:rStyle w:val="Absatz-Standardschriftart1"/>
          <w:rFonts w:ascii="Arial" w:hAnsi="Arial" w:cs="Arial"/>
        </w:rPr>
        <w:t>z</w:t>
      </w:r>
      <w:r w:rsidR="00615DA9" w:rsidRPr="00457FE7">
        <w:rPr>
          <w:rStyle w:val="Absatz-Standardschriftart1"/>
          <w:rFonts w:ascii="Arial" w:hAnsi="Arial" w:cs="Arial"/>
        </w:rPr>
        <w:t xml:space="preserve">eit Jesu zählte man 613 solcher heiligen Vorschriften. </w:t>
      </w:r>
      <w:r w:rsidR="003F7A3E" w:rsidRPr="00457FE7">
        <w:rPr>
          <w:rFonts w:ascii="Arial" w:hAnsi="Arial" w:cs="Arial"/>
        </w:rPr>
        <w:t xml:space="preserve">Gemeint ist wahrscheinlich die Lehrautorität der Rabbis, um Vorschriften zu </w:t>
      </w:r>
      <w:r w:rsidR="00A3295F" w:rsidRPr="00457FE7">
        <w:rPr>
          <w:rStyle w:val="Absatz-Standardschriftart1"/>
          <w:rFonts w:ascii="Arial" w:hAnsi="Arial" w:cs="Arial"/>
        </w:rPr>
        <w:t>"</w:t>
      </w:r>
      <w:r w:rsidR="003F7A3E" w:rsidRPr="00457FE7">
        <w:rPr>
          <w:rFonts w:ascii="Arial" w:hAnsi="Arial" w:cs="Arial"/>
        </w:rPr>
        <w:t>binden</w:t>
      </w:r>
      <w:r w:rsidR="00A3295F" w:rsidRPr="00457FE7">
        <w:rPr>
          <w:rStyle w:val="Absatz-Standardschriftart1"/>
          <w:rFonts w:ascii="Arial" w:hAnsi="Arial" w:cs="Arial"/>
        </w:rPr>
        <w:t>"</w:t>
      </w:r>
      <w:r w:rsidR="003F7A3E" w:rsidRPr="00457FE7">
        <w:rPr>
          <w:rFonts w:ascii="Arial" w:hAnsi="Arial" w:cs="Arial"/>
        </w:rPr>
        <w:t xml:space="preserve">, d.h. für verbindlich zu erklären und Vorschriften wieder zu </w:t>
      </w:r>
      <w:r w:rsidR="00A3295F" w:rsidRPr="00457FE7">
        <w:rPr>
          <w:rStyle w:val="Absatz-Standardschriftart1"/>
          <w:rFonts w:ascii="Arial" w:hAnsi="Arial" w:cs="Arial"/>
        </w:rPr>
        <w:t>"</w:t>
      </w:r>
      <w:r w:rsidR="003F7A3E" w:rsidRPr="00457FE7">
        <w:rPr>
          <w:rFonts w:ascii="Arial" w:hAnsi="Arial" w:cs="Arial"/>
        </w:rPr>
        <w:t>lösen</w:t>
      </w:r>
      <w:r w:rsidR="00A3295F" w:rsidRPr="00457FE7">
        <w:rPr>
          <w:rStyle w:val="Absatz-Standardschriftart1"/>
          <w:rFonts w:ascii="Arial" w:hAnsi="Arial" w:cs="Arial"/>
        </w:rPr>
        <w:t>"</w:t>
      </w:r>
      <w:r w:rsidR="003F7A3E" w:rsidRPr="00457FE7">
        <w:rPr>
          <w:rFonts w:ascii="Arial" w:hAnsi="Arial" w:cs="Arial"/>
        </w:rPr>
        <w:t xml:space="preserve">, d.h. Dinge für erlaubt zu erklären. Sie </w:t>
      </w:r>
      <w:r w:rsidR="00D55A00" w:rsidRPr="00457FE7">
        <w:rPr>
          <w:rFonts w:ascii="Arial" w:hAnsi="Arial" w:cs="Arial"/>
        </w:rPr>
        <w:t>"</w:t>
      </w:r>
      <w:r w:rsidR="003F7A3E" w:rsidRPr="00457FE7">
        <w:rPr>
          <w:rFonts w:ascii="Arial" w:hAnsi="Arial" w:cs="Arial"/>
        </w:rPr>
        <w:t>banden</w:t>
      </w:r>
      <w:r w:rsidR="00FD2270" w:rsidRPr="00457FE7">
        <w:rPr>
          <w:rFonts w:ascii="Arial" w:hAnsi="Arial" w:cs="Arial"/>
        </w:rPr>
        <w:t>"</w:t>
      </w:r>
      <w:r w:rsidR="003F7A3E" w:rsidRPr="00457FE7">
        <w:rPr>
          <w:rFonts w:ascii="Arial" w:hAnsi="Arial" w:cs="Arial"/>
        </w:rPr>
        <w:t xml:space="preserve"> immer wieder neue Vorschriften den Menschen als Bürde auf, aber sie </w:t>
      </w:r>
      <w:r w:rsidR="00A3295F" w:rsidRPr="00457FE7">
        <w:rPr>
          <w:rStyle w:val="Absatz-Standardschriftart1"/>
          <w:rFonts w:ascii="Arial" w:hAnsi="Arial" w:cs="Arial"/>
        </w:rPr>
        <w:t>"</w:t>
      </w:r>
      <w:r w:rsidR="003F7A3E" w:rsidRPr="00457FE7">
        <w:rPr>
          <w:rFonts w:ascii="Arial" w:hAnsi="Arial" w:cs="Arial"/>
        </w:rPr>
        <w:t>lösten</w:t>
      </w:r>
      <w:r w:rsidR="00A3295F" w:rsidRPr="00457FE7">
        <w:rPr>
          <w:rStyle w:val="Absatz-Standardschriftart1"/>
          <w:rFonts w:ascii="Arial" w:hAnsi="Arial" w:cs="Arial"/>
        </w:rPr>
        <w:t>"</w:t>
      </w:r>
      <w:r w:rsidR="003F7A3E" w:rsidRPr="00457FE7">
        <w:rPr>
          <w:rFonts w:ascii="Arial" w:hAnsi="Arial" w:cs="Arial"/>
        </w:rPr>
        <w:t xml:space="preserve"> keine dieser Vorschriften mehr auf (34,II,213).</w:t>
      </w:r>
      <w:r w:rsidR="00C4350F">
        <w:rPr>
          <w:rFonts w:ascii="Arial" w:hAnsi="Arial" w:cs="Arial"/>
        </w:rPr>
        <w:br/>
      </w:r>
      <w:r w:rsidRPr="000F1AAF">
        <w:rPr>
          <w:rStyle w:val="Absatz-Standardschriftart1"/>
          <w:rFonts w:ascii="Arial" w:hAnsi="Arial" w:cs="Arial"/>
          <w:b/>
          <w:sz w:val="24"/>
          <w:vertAlign w:val="superscript"/>
        </w:rPr>
        <w:t>4</w:t>
      </w:r>
      <w:r w:rsidR="00615DA9" w:rsidRPr="00457FE7">
        <w:rPr>
          <w:rStyle w:val="Absatz-Standardschriftart1"/>
          <w:rFonts w:ascii="Arial" w:hAnsi="Arial" w:cs="Arial"/>
        </w:rPr>
        <w:t xml:space="preserve"> </w:t>
      </w:r>
      <w:r w:rsidR="00837B69">
        <w:rPr>
          <w:rStyle w:val="Absatz-Standardschriftart1"/>
          <w:rFonts w:ascii="Arial" w:hAnsi="Arial" w:cs="Arial"/>
        </w:rPr>
        <w:t xml:space="preserve">Das sind </w:t>
      </w:r>
      <w:r w:rsidR="0023554B" w:rsidRPr="00457FE7">
        <w:rPr>
          <w:rStyle w:val="Absatz-Standardschriftart1"/>
          <w:rFonts w:ascii="Arial" w:hAnsi="Arial" w:cs="Arial"/>
        </w:rPr>
        <w:t>Kapseln, die ein kleines Stück Pergament mit vier Stellen aus dem Gesetz (Ex 13,1-10.11-16; 13,6; Dtn 6,4-9; 11,13-21) enthielten, und mit Lederriemen am linken Oberarm, an der Stirn oder über dem Herzen befestigt wurden (54,</w:t>
      </w:r>
      <w:r w:rsidR="00026E1F">
        <w:rPr>
          <w:rStyle w:val="Absatz-Standardschriftart1"/>
          <w:rFonts w:ascii="Arial" w:hAnsi="Arial" w:cs="Arial"/>
        </w:rPr>
        <w:t>z.St.</w:t>
      </w:r>
      <w:r w:rsidR="0023554B" w:rsidRPr="00457FE7">
        <w:rPr>
          <w:rStyle w:val="Absatz-Standardschriftart1"/>
          <w:rFonts w:ascii="Arial" w:hAnsi="Arial" w:cs="Arial"/>
        </w:rPr>
        <w:t>).</w:t>
      </w:r>
      <w:r w:rsidR="00615DA9" w:rsidRPr="00457FE7">
        <w:rPr>
          <w:rFonts w:ascii="Arial" w:hAnsi="Arial" w:cs="Arial"/>
        </w:rPr>
        <w:t xml:space="preserve"> Mit der Zeit schlich sich auch der Aberglaube ein und man sah diese Gebetsriemen als Schutzmittel gegen</w:t>
      </w:r>
      <w:r w:rsidR="00615DA9" w:rsidRPr="00457FE7">
        <w:rPr>
          <w:rStyle w:val="Absatz-Standardschriftart1"/>
          <w:rFonts w:ascii="Arial" w:hAnsi="Arial" w:cs="Arial"/>
        </w:rPr>
        <w:t xml:space="preserve"> Dämonen an (1,1730).</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457FE7">
        <w:rPr>
          <w:rStyle w:val="Absatz-Standardschriftart1"/>
          <w:rFonts w:ascii="Arial" w:hAnsi="Arial" w:cs="Arial"/>
        </w:rPr>
        <w:t xml:space="preserve"> </w:t>
      </w:r>
      <w:r w:rsidR="00A7711C">
        <w:rPr>
          <w:rStyle w:val="Absatz-Standardschriftart1"/>
          <w:rFonts w:ascii="Arial" w:hAnsi="Arial" w:cs="Arial"/>
        </w:rPr>
        <w:t>Sg., d</w:t>
      </w:r>
      <w:r w:rsidR="00615DA9" w:rsidRPr="00457FE7">
        <w:rPr>
          <w:rStyle w:val="Absatz-Standardschriftart1"/>
          <w:rFonts w:ascii="Arial" w:hAnsi="Arial" w:cs="Arial"/>
        </w:rPr>
        <w:t xml:space="preserve">er Liegeplatz auf dem Diwan </w:t>
      </w:r>
      <w:r w:rsidR="008A6AF7">
        <w:rPr>
          <w:rStyle w:val="Absatz-Standardschriftart1"/>
          <w:rFonts w:ascii="Arial" w:hAnsi="Arial" w:cs="Arial"/>
        </w:rPr>
        <w:t>links</w:t>
      </w:r>
      <w:r w:rsidR="00615DA9" w:rsidRPr="00457FE7">
        <w:rPr>
          <w:rStyle w:val="Absatz-Standardschriftart1"/>
          <w:rFonts w:ascii="Arial" w:hAnsi="Arial" w:cs="Arial"/>
        </w:rPr>
        <w:t xml:space="preserve"> vom Gastgeber.</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457FE7">
        <w:rPr>
          <w:rStyle w:val="Absatz-Standardschriftart1"/>
          <w:rFonts w:ascii="Arial" w:hAnsi="Arial" w:cs="Arial"/>
        </w:rPr>
        <w:t xml:space="preserve"> Als religiöser Titel </w:t>
      </w:r>
      <w:r w:rsidR="00A71CA4">
        <w:rPr>
          <w:rStyle w:val="Absatz-Standardschriftart1"/>
          <w:rFonts w:ascii="Arial" w:hAnsi="Arial" w:cs="Arial"/>
        </w:rPr>
        <w:t xml:space="preserve">von Jesus verboten! Heute </w:t>
      </w:r>
      <w:r w:rsidR="0064133C">
        <w:rPr>
          <w:rStyle w:val="Absatz-Standardschriftart1"/>
          <w:rFonts w:ascii="Arial" w:hAnsi="Arial" w:cs="Arial"/>
        </w:rPr>
        <w:t xml:space="preserve">wäre das </w:t>
      </w:r>
      <w:r w:rsidR="00615DA9" w:rsidRPr="00457FE7">
        <w:rPr>
          <w:rStyle w:val="Absatz-Standardschriftart1"/>
          <w:rFonts w:ascii="Arial" w:hAnsi="Arial" w:cs="Arial"/>
        </w:rPr>
        <w:t>z.B. Pater, Abbe, "Heiliger Vater", usw.</w:t>
      </w:r>
      <w:r w:rsidR="000B4E0D">
        <w:rPr>
          <w:rStyle w:val="Absatz-Standardschriftart1"/>
          <w:rFonts w:ascii="Arial" w:hAnsi="Arial" w:cs="Arial"/>
        </w:rPr>
        <w:t xml:space="preserve"> </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457FE7">
        <w:rPr>
          <w:rStyle w:val="Absatz-Standardschriftart1"/>
          <w:rFonts w:ascii="Arial" w:hAnsi="Arial" w:cs="Arial"/>
        </w:rPr>
        <w:t xml:space="preserve"> Religiöser t.t.: </w:t>
      </w:r>
      <w:r w:rsidR="00EA65FD" w:rsidRPr="00457FE7">
        <w:rPr>
          <w:rStyle w:val="Absatz-Standardschriftart1"/>
          <w:rFonts w:ascii="Arial" w:hAnsi="Arial" w:cs="Arial"/>
        </w:rPr>
        <w:t>e</w:t>
      </w:r>
      <w:r w:rsidR="00615DA9" w:rsidRPr="00457FE7">
        <w:rPr>
          <w:rStyle w:val="Absatz-Standardschriftart1"/>
          <w:rFonts w:ascii="Arial" w:hAnsi="Arial" w:cs="Arial"/>
        </w:rPr>
        <w:t>in zum Judentum Bekehrter, der sich auch</w:t>
      </w:r>
      <w:r w:rsidR="00615DA9" w:rsidRPr="00457FE7">
        <w:rPr>
          <w:rFonts w:ascii="Arial" w:hAnsi="Arial" w:cs="Arial"/>
        </w:rPr>
        <w:t xml:space="preserve"> beschneiden ließ, damit Volljude wurde und dem ganzen Gesetz</w:t>
      </w:r>
      <w:r w:rsidR="00615DA9" w:rsidRPr="00457FE7">
        <w:rPr>
          <w:rStyle w:val="Absatz-Standardschriftart1"/>
          <w:rFonts w:ascii="Arial" w:hAnsi="Arial" w:cs="Arial"/>
        </w:rPr>
        <w:t xml:space="preserve"> Mose unterworfen war - im Unterschied zu den</w:t>
      </w:r>
      <w:r w:rsidR="00B41D6C">
        <w:rPr>
          <w:rStyle w:val="Absatz-Standardschriftart1"/>
          <w:rFonts w:ascii="Arial" w:hAnsi="Arial" w:cs="Arial"/>
        </w:rPr>
        <w:t xml:space="preserve"> </w:t>
      </w:r>
      <w:r w:rsidR="00B41D6C" w:rsidRPr="00457FE7">
        <w:rPr>
          <w:rStyle w:val="Absatz-Standardschriftart1"/>
          <w:rFonts w:ascii="Arial" w:hAnsi="Arial" w:cs="Arial"/>
        </w:rPr>
        <w:t>Gottesfürchtigen</w:t>
      </w:r>
      <w:r w:rsidR="00615DA9" w:rsidRPr="00457FE7">
        <w:rPr>
          <w:rStyle w:val="Absatz-Standardschriftart1"/>
          <w:rFonts w:ascii="Arial" w:hAnsi="Arial" w:cs="Arial"/>
        </w:rPr>
        <w:t xml:space="preserve"> </w:t>
      </w:r>
      <w:r w:rsidR="00B41D6C">
        <w:rPr>
          <w:rStyle w:val="Absatz-Standardschriftart1"/>
          <w:rFonts w:ascii="Arial" w:hAnsi="Arial" w:cs="Arial"/>
        </w:rPr>
        <w:t>(</w:t>
      </w:r>
      <w:r w:rsidR="00615DA9" w:rsidRPr="00457FE7">
        <w:rPr>
          <w:rStyle w:val="Absatz-Standardschriftart1"/>
          <w:rFonts w:ascii="Arial" w:hAnsi="Arial" w:cs="Arial"/>
        </w:rPr>
        <w:t>σεβομενοι</w:t>
      </w:r>
      <w:r w:rsidR="00B41D6C">
        <w:rPr>
          <w:rStyle w:val="Absatz-Standardschriftart1"/>
          <w:rFonts w:ascii="Arial" w:hAnsi="Arial" w:cs="Arial"/>
        </w:rPr>
        <w:t xml:space="preserve">; </w:t>
      </w:r>
      <w:r w:rsidR="00615DA9" w:rsidRPr="00457FE7">
        <w:rPr>
          <w:rStyle w:val="Absatz-Standardschriftart1"/>
          <w:rFonts w:ascii="Arial" w:hAnsi="Arial" w:cs="Arial"/>
        </w:rPr>
        <w:t>Strong Nr.: 4576)</w:t>
      </w:r>
      <w:r w:rsidR="00B41D6C">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457FE7">
        <w:rPr>
          <w:rStyle w:val="Absatz-Standardschriftart1"/>
          <w:rFonts w:ascii="Arial" w:hAnsi="Arial" w:cs="Arial"/>
        </w:rPr>
        <w:t xml:space="preserve"> od.: den Wein</w:t>
      </w:r>
      <w:r w:rsidR="003432F4">
        <w:rPr>
          <w:rStyle w:val="Absatz-Standardschriftart1"/>
          <w:rFonts w:ascii="Arial" w:hAnsi="Arial" w:cs="Arial"/>
        </w:rPr>
        <w:t>w</w:t>
      </w:r>
      <w:r w:rsidR="00615DA9" w:rsidRPr="00457FE7">
        <w:rPr>
          <w:rStyle w:val="Absatz-Standardschriftart1"/>
          <w:rFonts w:ascii="Arial" w:hAnsi="Arial" w:cs="Arial"/>
        </w:rPr>
        <w:t>urm (1,938).</w:t>
      </w:r>
      <w:r w:rsidR="008A6AF7">
        <w:rPr>
          <w:rStyle w:val="Absatz-Standardschriftart1"/>
          <w:rFonts w:ascii="Arial" w:hAnsi="Arial" w:cs="Arial"/>
        </w:rPr>
        <w:t xml:space="preserve"> </w:t>
      </w:r>
      <w:r w:rsidR="00CA1997">
        <w:rPr>
          <w:rStyle w:val="Absatz-Standardschriftart1"/>
          <w:rFonts w:ascii="Arial" w:hAnsi="Arial" w:cs="Arial"/>
        </w:rPr>
        <w:t xml:space="preserve">Die Pharisäer siebten alle toten Insekten die größer als eine Linse waren aus dem Trinkbecher heraus, nicht wegen Ekel, sondern um sich nicht mit einem toten Tier zu verunreinigen </w:t>
      </w:r>
      <w:r w:rsidR="00106684">
        <w:rPr>
          <w:rStyle w:val="Absatz-Standardschriftart1"/>
          <w:rFonts w:ascii="Arial" w:hAnsi="Arial" w:cs="Arial"/>
        </w:rPr>
        <w:t>(65,I,</w:t>
      </w:r>
      <w:r w:rsidR="00CA1997">
        <w:rPr>
          <w:rStyle w:val="Absatz-Standardschriftart1"/>
          <w:rFonts w:ascii="Arial" w:hAnsi="Arial" w:cs="Arial"/>
        </w:rPr>
        <w:t>166).</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457FE7">
        <w:rPr>
          <w:rStyle w:val="Absatz-Standardschriftart1"/>
          <w:rFonts w:ascii="Arial" w:hAnsi="Arial" w:cs="Arial"/>
        </w:rPr>
        <w:t xml:space="preserve"> Etwas mit Kalk bestreichen, "weißeln". Besonders</w:t>
      </w:r>
      <w:r w:rsidR="00615DA9" w:rsidRPr="00457FE7">
        <w:rPr>
          <w:rFonts w:ascii="Arial" w:hAnsi="Arial" w:cs="Arial"/>
        </w:rPr>
        <w:t xml:space="preserve"> bei Gräbern</w:t>
      </w:r>
      <w:r w:rsidR="00E16D56">
        <w:rPr>
          <w:rFonts w:ascii="Arial" w:hAnsi="Arial" w:cs="Arial"/>
        </w:rPr>
        <w:t xml:space="preserve"> die nahe am Wegrand lagen und mit Steinplatten verschlossen waren</w:t>
      </w:r>
      <w:r w:rsidR="007F2F8A">
        <w:rPr>
          <w:rFonts w:ascii="Arial" w:hAnsi="Arial" w:cs="Arial"/>
        </w:rPr>
        <w:t>,</w:t>
      </w:r>
      <w:r w:rsidR="00615DA9" w:rsidRPr="00457FE7">
        <w:rPr>
          <w:rFonts w:ascii="Arial" w:hAnsi="Arial" w:cs="Arial"/>
        </w:rPr>
        <w:t xml:space="preserve"> um sie zu kennzeichnen, damit man sich nicht versehentlich</w:t>
      </w:r>
      <w:r w:rsidR="00615DA9" w:rsidRPr="00457FE7">
        <w:rPr>
          <w:rStyle w:val="Absatz-Standardschriftart1"/>
          <w:rFonts w:ascii="Arial" w:hAnsi="Arial" w:cs="Arial"/>
        </w:rPr>
        <w:t xml:space="preserve"> durch Berührung an ihnen verunreinigt.</w:t>
      </w:r>
      <w:r w:rsidR="006707D6">
        <w:rPr>
          <w:rStyle w:val="Absatz-Standardschriftart1"/>
          <w:rFonts w:ascii="Arial" w:hAnsi="Arial" w:cs="Arial"/>
        </w:rPr>
        <w:t xml:space="preserve"> Vgl. Hes 13,10-12; 22,28.</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457FE7">
        <w:rPr>
          <w:rStyle w:val="Absatz-Standardschriftart1"/>
          <w:rFonts w:ascii="Arial" w:hAnsi="Arial" w:cs="Arial"/>
        </w:rPr>
        <w:t xml:space="preserve"> vgl. Jer 22,5</w:t>
      </w:r>
      <w:r w:rsidR="003432F4">
        <w:rPr>
          <w:rStyle w:val="Absatz-Standardschriftart1"/>
          <w:rFonts w:ascii="Arial" w:hAnsi="Arial" w:cs="Arial"/>
        </w:rPr>
        <w:t>. G</w:t>
      </w:r>
      <w:r w:rsidR="00615DA9" w:rsidRPr="00457FE7">
        <w:rPr>
          <w:rStyle w:val="Absatz-Standardschriftart1"/>
          <w:rFonts w:ascii="Arial" w:hAnsi="Arial" w:cs="Arial"/>
        </w:rPr>
        <w:t xml:space="preserve">emeint ist wahrscheinlich der Tempel, der 70 n.Chr. völlig zerstört wurde, vielleicht ist aber auch das Volk als Ganzes gemeint </w:t>
      </w:r>
      <w:r w:rsidR="000926F2">
        <w:rPr>
          <w:rStyle w:val="Absatz-Standardschriftart1"/>
          <w:rFonts w:ascii="Arial" w:hAnsi="Arial" w:cs="Arial"/>
        </w:rPr>
        <w:t>(2,z.St.)</w:t>
      </w:r>
      <w:r w:rsidR="00615DA9" w:rsidRPr="00457FE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457FE7">
        <w:rPr>
          <w:rStyle w:val="Absatz-Standardschriftart1"/>
          <w:rFonts w:ascii="Arial" w:hAnsi="Arial" w:cs="Arial"/>
        </w:rPr>
        <w:t xml:space="preserve"> Damit sind natürlich nur die Gebote Gottes gemeint, nicht ihre zusätzlichen Überlieferungen. Man muss dabei bedenken, dass das einfache Volk damals nicht lesen konnte und auch keinen Zugang zu den Schriften hatte. </w:t>
      </w:r>
      <w:r w:rsidR="00AE0481" w:rsidRPr="00457FE7">
        <w:rPr>
          <w:rStyle w:val="Absatz-Standardschriftart1"/>
          <w:rFonts w:ascii="Arial" w:hAnsi="Arial" w:cs="Arial"/>
        </w:rPr>
        <w:t>Daher war das öffentlich</w:t>
      </w:r>
      <w:r w:rsidR="00DF0AAA">
        <w:rPr>
          <w:rStyle w:val="Absatz-Standardschriftart1"/>
          <w:rFonts w:ascii="Arial" w:hAnsi="Arial" w:cs="Arial"/>
        </w:rPr>
        <w:t>e</w:t>
      </w:r>
      <w:r w:rsidR="00AE0481" w:rsidRPr="00457FE7">
        <w:rPr>
          <w:rStyle w:val="Absatz-Standardschriftart1"/>
          <w:rFonts w:ascii="Arial" w:hAnsi="Arial" w:cs="Arial"/>
        </w:rPr>
        <w:t xml:space="preserve"> Vorlesen des Gesetzes sehr wichtig.</w:t>
      </w:r>
      <w:r w:rsidR="00615DA9" w:rsidRPr="00457FE7">
        <w:rPr>
          <w:rStyle w:val="Absatz-Standardschriftart1"/>
          <w:rFonts w:ascii="Arial" w:hAnsi="Arial" w:cs="Arial"/>
        </w:rPr>
        <w:t xml:space="preserve"> </w:t>
      </w:r>
      <w:r w:rsidR="007F2F8A">
        <w:rPr>
          <w:rStyle w:val="Absatz-Standardschriftart1"/>
          <w:rFonts w:ascii="Arial" w:hAnsi="Arial" w:cs="Arial"/>
        </w:rPr>
        <w:t>Alles</w:t>
      </w:r>
      <w:r w:rsidR="003F1F37">
        <w:rPr>
          <w:rStyle w:val="Absatz-Standardschriftart1"/>
          <w:rFonts w:ascii="Arial" w:hAnsi="Arial" w:cs="Arial"/>
        </w:rPr>
        <w:t>,</w:t>
      </w:r>
      <w:r w:rsidR="007F2F8A">
        <w:rPr>
          <w:rStyle w:val="Absatz-Standardschriftart1"/>
          <w:rFonts w:ascii="Arial" w:hAnsi="Arial" w:cs="Arial"/>
        </w:rPr>
        <w:t xml:space="preserve"> was die Schriftgelehrten aus dem Gesetz Gottes vorlasen, sollte befolgt werden.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457FE7">
        <w:rPr>
          <w:rStyle w:val="Absatz-Standardschriftart1"/>
          <w:rFonts w:ascii="Arial" w:hAnsi="Arial" w:cs="Arial"/>
        </w:rPr>
        <w:t xml:space="preserve"> Als "Stuhl Mose" wurde</w:t>
      </w:r>
      <w:r w:rsidR="00B41D6C">
        <w:rPr>
          <w:rStyle w:val="Absatz-Standardschriftart1"/>
          <w:rFonts w:ascii="Arial" w:hAnsi="Arial" w:cs="Arial"/>
        </w:rPr>
        <w:t xml:space="preserve"> </w:t>
      </w:r>
      <w:r w:rsidR="00615DA9" w:rsidRPr="00457FE7">
        <w:rPr>
          <w:rStyle w:val="Absatz-Standardschriftart1"/>
          <w:rFonts w:ascii="Arial" w:hAnsi="Arial" w:cs="Arial"/>
        </w:rPr>
        <w:t xml:space="preserve">ein steinerner Ehrensessel </w:t>
      </w:r>
      <w:r w:rsidR="003F7A3E" w:rsidRPr="00457FE7">
        <w:rPr>
          <w:rStyle w:val="Absatz-Standardschriftart1"/>
          <w:rFonts w:ascii="Arial" w:hAnsi="Arial" w:cs="Arial"/>
        </w:rPr>
        <w:t xml:space="preserve">in den Synagogen </w:t>
      </w:r>
      <w:r w:rsidR="00615DA9" w:rsidRPr="00457FE7">
        <w:rPr>
          <w:rStyle w:val="Absatz-Standardschriftart1"/>
          <w:rFonts w:ascii="Arial" w:hAnsi="Arial" w:cs="Arial"/>
        </w:rPr>
        <w:t>bezeichnet, auf den sich die Schriftgelehrten bei der Auslegung des Alten Testamentes setzten. Es war das Zeichen ihrer religiösen Lehrautorität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615DA9" w:rsidRPr="00457FE7">
        <w:rPr>
          <w:rStyle w:val="Absatz-Standardschriftart1"/>
          <w:rFonts w:ascii="Arial" w:hAnsi="Arial" w:cs="Arial"/>
        </w:rPr>
        <w:t xml:space="preserve"> </w:t>
      </w:r>
      <w:r w:rsidR="003F1F37" w:rsidRPr="003F1F37">
        <w:rPr>
          <w:rFonts w:ascii="Arial" w:hAnsi="Arial" w:cs="Arial"/>
        </w:rPr>
        <w:t>Gemeint sind wohl alle Gerechten seit Erschaffung</w:t>
      </w:r>
      <w:r w:rsidR="003F1F37">
        <w:rPr>
          <w:rFonts w:ascii="Arial" w:hAnsi="Arial" w:cs="Arial"/>
        </w:rPr>
        <w:t xml:space="preserve"> </w:t>
      </w:r>
      <w:r w:rsidR="003F1F37" w:rsidRPr="003F1F37">
        <w:rPr>
          <w:rFonts w:ascii="Arial" w:hAnsi="Arial" w:cs="Arial"/>
        </w:rPr>
        <w:t>der Menschen bis in die Zeit Jesu. Damit bestätigt</w:t>
      </w:r>
      <w:r w:rsidR="003F1F37">
        <w:rPr>
          <w:rFonts w:ascii="Arial" w:hAnsi="Arial" w:cs="Arial"/>
        </w:rPr>
        <w:t xml:space="preserve"> </w:t>
      </w:r>
      <w:r w:rsidR="003F1F37" w:rsidRPr="003F1F37">
        <w:rPr>
          <w:rFonts w:ascii="Arial" w:hAnsi="Arial" w:cs="Arial"/>
        </w:rPr>
        <w:t xml:space="preserve">der Herr die </w:t>
      </w:r>
      <w:r w:rsidR="000619E5">
        <w:rPr>
          <w:rFonts w:ascii="Arial" w:hAnsi="Arial" w:cs="Arial"/>
        </w:rPr>
        <w:t xml:space="preserve">historische </w:t>
      </w:r>
      <w:r w:rsidR="003F1F37" w:rsidRPr="003F1F37">
        <w:rPr>
          <w:rFonts w:ascii="Arial" w:hAnsi="Arial" w:cs="Arial"/>
        </w:rPr>
        <w:t>Gültigkeit des gesamten Alten Testaments,</w:t>
      </w:r>
      <w:r w:rsidR="003F1F37">
        <w:rPr>
          <w:rFonts w:ascii="Arial" w:hAnsi="Arial" w:cs="Arial"/>
        </w:rPr>
        <w:t xml:space="preserve"> </w:t>
      </w:r>
      <w:r w:rsidR="003F1F37" w:rsidRPr="003F1F37">
        <w:rPr>
          <w:rFonts w:ascii="Arial" w:hAnsi="Arial" w:cs="Arial"/>
        </w:rPr>
        <w:t>weil er ein Ereignis aus dem ersten (</w:t>
      </w:r>
      <w:r w:rsidR="003F1F37">
        <w:rPr>
          <w:rFonts w:ascii="Arial" w:hAnsi="Arial" w:cs="Arial"/>
        </w:rPr>
        <w:t>Gen</w:t>
      </w:r>
      <w:r w:rsidR="003F1F37" w:rsidRPr="003F1F37">
        <w:rPr>
          <w:rFonts w:ascii="Arial" w:hAnsi="Arial" w:cs="Arial"/>
        </w:rPr>
        <w:t xml:space="preserve"> 4,8.10:</w:t>
      </w:r>
      <w:r w:rsidR="003F1F37">
        <w:rPr>
          <w:rFonts w:ascii="Arial" w:hAnsi="Arial" w:cs="Arial"/>
        </w:rPr>
        <w:t xml:space="preserve"> </w:t>
      </w:r>
      <w:r w:rsidR="003F1F37" w:rsidRPr="003F1F37">
        <w:rPr>
          <w:rFonts w:ascii="Arial" w:hAnsi="Arial" w:cs="Arial"/>
        </w:rPr>
        <w:t>Abel) und ein</w:t>
      </w:r>
      <w:r w:rsidR="00A778FF">
        <w:rPr>
          <w:rFonts w:ascii="Arial" w:hAnsi="Arial" w:cs="Arial"/>
        </w:rPr>
        <w:t>e</w:t>
      </w:r>
      <w:r w:rsidR="003F1F37" w:rsidRPr="003F1F37">
        <w:rPr>
          <w:rFonts w:ascii="Arial" w:hAnsi="Arial" w:cs="Arial"/>
        </w:rPr>
        <w:t>s aus dem letzten Buch (2Chr 24,20-21:</w:t>
      </w:r>
      <w:r w:rsidR="003F1F37">
        <w:rPr>
          <w:rFonts w:ascii="Arial" w:hAnsi="Arial" w:cs="Arial"/>
        </w:rPr>
        <w:t xml:space="preserve"> </w:t>
      </w:r>
      <w:r w:rsidR="003F1F37" w:rsidRPr="003F1F37">
        <w:rPr>
          <w:rFonts w:ascii="Arial" w:hAnsi="Arial" w:cs="Arial"/>
        </w:rPr>
        <w:t>Secharja Ben-Jojada</w:t>
      </w:r>
      <w:r w:rsidR="003F1F37">
        <w:rPr>
          <w:rFonts w:ascii="Arial" w:hAnsi="Arial" w:cs="Arial"/>
        </w:rPr>
        <w:t xml:space="preserve">) </w:t>
      </w:r>
      <w:r w:rsidR="003F1F37" w:rsidRPr="003F1F37">
        <w:rPr>
          <w:rFonts w:ascii="Arial" w:hAnsi="Arial" w:cs="Arial"/>
        </w:rPr>
        <w:t xml:space="preserve">der hebräischen Bibel </w:t>
      </w:r>
      <w:r w:rsidR="003F1F37">
        <w:rPr>
          <w:rFonts w:ascii="Arial" w:hAnsi="Arial" w:cs="Arial"/>
        </w:rPr>
        <w:t>aufgreift</w:t>
      </w:r>
      <w:r w:rsidR="003F1F37" w:rsidRPr="003F1F37">
        <w:rPr>
          <w:rFonts w:ascii="Arial" w:hAnsi="Arial" w:cs="Arial"/>
        </w:rPr>
        <w:t xml:space="preserve">. Jojada könnte hier den </w:t>
      </w:r>
      <w:r w:rsidR="003F1F37" w:rsidRPr="000619E5">
        <w:rPr>
          <w:rFonts w:ascii="Arial" w:hAnsi="Arial" w:cs="Arial"/>
          <w:i/>
          <w:iCs/>
        </w:rPr>
        <w:t>Großvater</w:t>
      </w:r>
      <w:r w:rsidR="003F1F37" w:rsidRPr="003F1F37">
        <w:rPr>
          <w:rFonts w:ascii="Arial" w:hAnsi="Arial" w:cs="Arial"/>
        </w:rPr>
        <w:t xml:space="preserve"> dieses</w:t>
      </w:r>
      <w:r w:rsidR="003F1F37">
        <w:rPr>
          <w:rFonts w:ascii="Arial" w:hAnsi="Arial" w:cs="Arial"/>
        </w:rPr>
        <w:t xml:space="preserve"> </w:t>
      </w:r>
      <w:r w:rsidR="003F1F37" w:rsidRPr="003F1F37">
        <w:rPr>
          <w:rFonts w:ascii="Arial" w:hAnsi="Arial" w:cs="Arial"/>
        </w:rPr>
        <w:t xml:space="preserve">Secharja meinen, dessen </w:t>
      </w:r>
      <w:r w:rsidR="003F1F37" w:rsidRPr="000619E5">
        <w:rPr>
          <w:rFonts w:ascii="Arial" w:hAnsi="Arial" w:cs="Arial"/>
          <w:i/>
          <w:iCs/>
        </w:rPr>
        <w:t>Vater</w:t>
      </w:r>
      <w:r w:rsidR="003F1F37" w:rsidRPr="003F1F37">
        <w:rPr>
          <w:rFonts w:ascii="Arial" w:hAnsi="Arial" w:cs="Arial"/>
        </w:rPr>
        <w:t xml:space="preserve"> dann Berechja</w:t>
      </w:r>
      <w:r w:rsidR="003F1F37">
        <w:rPr>
          <w:rFonts w:ascii="Arial" w:hAnsi="Arial" w:cs="Arial"/>
        </w:rPr>
        <w:t xml:space="preserve"> </w:t>
      </w:r>
      <w:r w:rsidR="003F1F37" w:rsidRPr="003F1F37">
        <w:rPr>
          <w:rFonts w:ascii="Arial" w:hAnsi="Arial" w:cs="Arial"/>
        </w:rPr>
        <w:t>hieß</w:t>
      </w:r>
      <w:r w:rsidR="003F1F37">
        <w:rPr>
          <w:rFonts w:ascii="Arial" w:hAnsi="Arial" w:cs="Arial"/>
        </w:rPr>
        <w:t xml:space="preserve"> (54,z.St.). </w:t>
      </w:r>
      <w:r w:rsidR="00615DA9" w:rsidRPr="003F1F37">
        <w:rPr>
          <w:rStyle w:val="Absatz-Standardschriftart1"/>
          <w:rFonts w:ascii="Arial" w:hAnsi="Arial" w:cs="Arial"/>
        </w:rPr>
        <w:t xml:space="preserve">Zu </w:t>
      </w:r>
      <w:r w:rsidR="00332C1D" w:rsidRPr="003F1F37">
        <w:rPr>
          <w:rStyle w:val="Absatz-Standardschriftart1"/>
          <w:rFonts w:ascii="Arial" w:hAnsi="Arial" w:cs="Arial"/>
        </w:rPr>
        <w:t>Harmonisierungs</w:t>
      </w:r>
      <w:r w:rsidR="00615DA9" w:rsidRPr="003F1F37">
        <w:rPr>
          <w:rStyle w:val="Absatz-Standardschriftart1"/>
          <w:rFonts w:ascii="Arial" w:hAnsi="Arial" w:cs="Arial"/>
        </w:rPr>
        <w:t xml:space="preserve">- und </w:t>
      </w:r>
      <w:r w:rsidR="00332C1D" w:rsidRPr="003F1F37">
        <w:rPr>
          <w:rStyle w:val="Absatz-Standardschriftart1"/>
          <w:rFonts w:ascii="Arial" w:hAnsi="Arial" w:cs="Arial"/>
        </w:rPr>
        <w:t>Erklärungs</w:t>
      </w:r>
      <w:r w:rsidR="00615DA9" w:rsidRPr="003F1F37">
        <w:rPr>
          <w:rStyle w:val="Absatz-Standardschriftart1"/>
          <w:rFonts w:ascii="Arial" w:hAnsi="Arial" w:cs="Arial"/>
        </w:rPr>
        <w:t xml:space="preserve">versuchen </w:t>
      </w:r>
      <w:r w:rsidR="00215DF0" w:rsidRPr="003F1F37">
        <w:rPr>
          <w:rStyle w:val="Absatz-Standardschriftart1"/>
          <w:rFonts w:ascii="Arial" w:hAnsi="Arial" w:cs="Arial"/>
        </w:rPr>
        <w:t>mit dem</w:t>
      </w:r>
      <w:r w:rsidR="00615DA9" w:rsidRPr="003F1F37">
        <w:rPr>
          <w:rStyle w:val="Absatz-Standardschriftart1"/>
          <w:rFonts w:ascii="Arial" w:hAnsi="Arial" w:cs="Arial"/>
        </w:rPr>
        <w:t xml:space="preserve"> AT siehe 2,158</w:t>
      </w:r>
      <w:r w:rsidR="00136AEE" w:rsidRPr="003F1F37">
        <w:rPr>
          <w:rStyle w:val="Absatz-Standardschriftart1"/>
          <w:rFonts w:ascii="Arial" w:hAnsi="Arial" w:cs="Arial"/>
        </w:rPr>
        <w:t xml:space="preserve"> und 64,478</w:t>
      </w:r>
      <w:r w:rsidR="00615DA9" w:rsidRPr="003F1F37">
        <w:rPr>
          <w:rStyle w:val="Absatz-Standardschriftart1"/>
          <w:rFonts w:ascii="Arial" w:hAnsi="Arial" w:cs="Arial"/>
        </w:rPr>
        <w:t>.</w:t>
      </w:r>
      <w:r w:rsidR="00C4350F" w:rsidRPr="003F1F37">
        <w:rPr>
          <w:rStyle w:val="Absatz-Standardschriftart1"/>
          <w:rFonts w:ascii="Arial" w:hAnsi="Arial" w:cs="Arial"/>
        </w:rPr>
        <w:br/>
      </w:r>
      <w:r w:rsidRPr="000F1AAF">
        <w:rPr>
          <w:rStyle w:val="Absatz-Standardschriftart1"/>
          <w:rFonts w:ascii="Arial" w:hAnsi="Arial" w:cs="Arial"/>
          <w:b/>
          <w:sz w:val="24"/>
          <w:vertAlign w:val="superscript"/>
        </w:rPr>
        <w:t>14</w:t>
      </w:r>
      <w:r w:rsidR="00DC1056" w:rsidRPr="00457FE7">
        <w:rPr>
          <w:rStyle w:val="Absatz-Standardschriftart1"/>
          <w:rFonts w:ascii="Arial" w:hAnsi="Arial" w:cs="Arial"/>
        </w:rPr>
        <w:t xml:space="preserve"> </w:t>
      </w:r>
      <w:r w:rsidR="00457FE7" w:rsidRPr="00457FE7">
        <w:rPr>
          <w:rFonts w:ascii="Arial" w:hAnsi="Arial" w:cs="Arial"/>
        </w:rPr>
        <w:t>Aufgrund von Num 15,37-41</w:t>
      </w:r>
      <w:r w:rsidR="00457FE7">
        <w:rPr>
          <w:rFonts w:ascii="Arial" w:hAnsi="Arial" w:cs="Arial"/>
        </w:rPr>
        <w:t xml:space="preserve"> </w:t>
      </w:r>
      <w:r w:rsidR="00457FE7" w:rsidRPr="00457FE7">
        <w:rPr>
          <w:rFonts w:ascii="Arial" w:hAnsi="Arial" w:cs="Arial"/>
        </w:rPr>
        <w:t>und Dtn 22,12 musste sich nach</w:t>
      </w:r>
      <w:r w:rsidR="00457FE7">
        <w:rPr>
          <w:rFonts w:ascii="Arial" w:hAnsi="Arial" w:cs="Arial"/>
        </w:rPr>
        <w:t xml:space="preserve"> rabbinischer V</w:t>
      </w:r>
      <w:r w:rsidR="00457FE7" w:rsidRPr="00457FE7">
        <w:rPr>
          <w:rFonts w:ascii="Arial" w:hAnsi="Arial" w:cs="Arial"/>
        </w:rPr>
        <w:t>orschrift jeder Israelit eigenhändig solche Quasten an den vier Ecken seines Oberkleides befestigen</w:t>
      </w:r>
      <w:r w:rsidR="00457FE7">
        <w:rPr>
          <w:rFonts w:ascii="Arial" w:hAnsi="Arial" w:cs="Arial"/>
        </w:rPr>
        <w:t xml:space="preserve">. Sie wurden </w:t>
      </w:r>
      <w:r w:rsidR="00457FE7" w:rsidRPr="00457FE7">
        <w:rPr>
          <w:rStyle w:val="Absatz-Standardschriftart1"/>
          <w:rFonts w:ascii="Arial" w:hAnsi="Arial" w:cs="Arial"/>
        </w:rPr>
        <w:t>zur Erinnerung an Gottes Gebote getragen (54,</w:t>
      </w:r>
      <w:r w:rsidR="00026E1F">
        <w:rPr>
          <w:rStyle w:val="Absatz-Standardschriftart1"/>
          <w:rFonts w:ascii="Arial" w:hAnsi="Arial" w:cs="Arial"/>
        </w:rPr>
        <w:t>z.St.</w:t>
      </w:r>
      <w:r w:rsidR="00457FE7" w:rsidRPr="00457FE7">
        <w:rPr>
          <w:rStyle w:val="Absatz-Standardschriftart1"/>
          <w:rFonts w:ascii="Arial" w:hAnsi="Arial" w:cs="Arial"/>
        </w:rPr>
        <w:t>).</w:t>
      </w:r>
      <w:r w:rsidR="00457FE7">
        <w:rPr>
          <w:rFonts w:ascii="Arial" w:hAnsi="Arial" w:cs="Arial"/>
        </w:rPr>
        <w:t xml:space="preserve"> Di</w:t>
      </w:r>
      <w:r w:rsidR="00457FE7" w:rsidRPr="00457FE7">
        <w:rPr>
          <w:rFonts w:ascii="Arial" w:hAnsi="Arial" w:cs="Arial"/>
        </w:rPr>
        <w:t>e Pharisäer machten sich besonders große Quasten, um damit zum Ausdruck zu bringen, dass sie es mit der Befolgung des Gesetzes besonders ernst nahmen (59,395).</w:t>
      </w:r>
      <w:r w:rsidR="00B41D6C">
        <w:rPr>
          <w:rFonts w:ascii="Arial" w:hAnsi="Arial" w:cs="Arial"/>
        </w:rPr>
        <w:t xml:space="preserve"> Auch Jesus selbst hat diese Vorschrift befolgt, obwohl es nur eine Äußerlichkeit war!</w:t>
      </w:r>
      <w:r w:rsidR="00C4350F">
        <w:rPr>
          <w:rFonts w:ascii="Arial" w:hAnsi="Arial" w:cs="Arial"/>
        </w:rPr>
        <w:br/>
      </w:r>
      <w:r w:rsidRPr="000F1AAF">
        <w:rPr>
          <w:rStyle w:val="Absatz-Standardschriftart1"/>
          <w:rFonts w:ascii="Arial" w:hAnsi="Arial" w:cs="Arial"/>
          <w:b/>
          <w:sz w:val="24"/>
          <w:vertAlign w:val="superscript"/>
        </w:rPr>
        <w:t>15</w:t>
      </w:r>
      <w:r w:rsidR="005A5C08" w:rsidRPr="00457FE7">
        <w:rPr>
          <w:rStyle w:val="Absatz-Standardschriftart1"/>
          <w:rFonts w:ascii="Arial" w:hAnsi="Arial" w:cs="Arial"/>
        </w:rPr>
        <w:t xml:space="preserve"> </w:t>
      </w:r>
      <w:r w:rsidR="005A5C08">
        <w:rPr>
          <w:rFonts w:ascii="Arial" w:hAnsi="Arial" w:cs="Arial"/>
        </w:rPr>
        <w:t xml:space="preserve">Es war unter den Schriftgelehrten damals strittig, ob ein Gefäß, das innen gereinigt worden war, auch noch außen gereinigt werden musste (59,35). </w:t>
      </w:r>
      <w:r w:rsidR="002B0011">
        <w:rPr>
          <w:rFonts w:ascii="Arial" w:hAnsi="Arial" w:cs="Arial"/>
        </w:rPr>
        <w:t>Die vorher</w:t>
      </w:r>
      <w:r w:rsidR="00F532A9">
        <w:rPr>
          <w:rFonts w:ascii="Arial" w:hAnsi="Arial" w:cs="Arial"/>
        </w:rPr>
        <w:t>r</w:t>
      </w:r>
      <w:r w:rsidR="002B0011">
        <w:rPr>
          <w:rFonts w:ascii="Arial" w:hAnsi="Arial" w:cs="Arial"/>
        </w:rPr>
        <w:t xml:space="preserve">schende Schule Schammais vertrat die Ansicht, wenn der Becher außen rein sei, sei er überhaupt rein. Rabbi Hillel dagegen lehrte, der Becher müsse innen gereinigt werden (65,I,166).  </w:t>
      </w:r>
      <w:r w:rsidR="005A5C08">
        <w:rPr>
          <w:rFonts w:ascii="Arial" w:hAnsi="Arial" w:cs="Arial"/>
        </w:rPr>
        <w:t xml:space="preserve">Nur ganz penible </w:t>
      </w:r>
      <w:r w:rsidR="00837B69">
        <w:rPr>
          <w:rFonts w:ascii="Arial" w:hAnsi="Arial" w:cs="Arial"/>
        </w:rPr>
        <w:t xml:space="preserve">Pharisäer </w:t>
      </w:r>
      <w:r w:rsidR="002B0011">
        <w:rPr>
          <w:rFonts w:ascii="Arial" w:hAnsi="Arial" w:cs="Arial"/>
        </w:rPr>
        <w:t xml:space="preserve">reinigten den Becher </w:t>
      </w:r>
      <w:r w:rsidR="00A778FF">
        <w:rPr>
          <w:rFonts w:ascii="Arial" w:hAnsi="Arial" w:cs="Arial"/>
        </w:rPr>
        <w:t xml:space="preserve">daher </w:t>
      </w:r>
      <w:r w:rsidR="002B0011">
        <w:rPr>
          <w:rFonts w:ascii="Arial" w:hAnsi="Arial" w:cs="Arial"/>
        </w:rPr>
        <w:t>innen und außen</w:t>
      </w:r>
      <w:r w:rsidR="005A5C08">
        <w:rPr>
          <w:rFonts w:ascii="Arial" w:hAnsi="Arial" w:cs="Arial"/>
        </w:rPr>
        <w:t>.</w:t>
      </w:r>
      <w:r w:rsidR="00524C66">
        <w:rPr>
          <w:rFonts w:ascii="Arial" w:hAnsi="Arial" w:cs="Arial"/>
        </w:rPr>
        <w:t xml:space="preserve"> Jesus bringt die Frage von rein und unrein, aber auf eine moralische Ebene.</w:t>
      </w:r>
      <w:r w:rsidR="00C4350F">
        <w:rPr>
          <w:rFonts w:ascii="Arial" w:hAnsi="Arial" w:cs="Arial"/>
        </w:rPr>
        <w:br/>
      </w:r>
      <w:r w:rsidRPr="000F1AAF">
        <w:rPr>
          <w:rStyle w:val="Absatz-Standardschriftart1"/>
          <w:rFonts w:ascii="Arial" w:hAnsi="Arial" w:cs="Arial"/>
          <w:b/>
          <w:sz w:val="24"/>
          <w:vertAlign w:val="superscript"/>
        </w:rPr>
        <w:t>16</w:t>
      </w:r>
      <w:r w:rsidR="000856D4" w:rsidRPr="00457FE7">
        <w:rPr>
          <w:rStyle w:val="Absatz-Standardschriftart1"/>
          <w:rFonts w:ascii="Arial" w:hAnsi="Arial" w:cs="Arial"/>
        </w:rPr>
        <w:t xml:space="preserve"> </w:t>
      </w:r>
      <w:r w:rsidR="000856D4">
        <w:rPr>
          <w:rFonts w:ascii="Arial" w:hAnsi="Arial" w:cs="Arial"/>
        </w:rPr>
        <w:t xml:space="preserve">Hier wird zweimal das Wort θελω gebraucht. Im Hinblick auf Gottes Willen betont es </w:t>
      </w:r>
      <w:r w:rsidR="008A6AF7">
        <w:rPr>
          <w:rFonts w:ascii="Arial" w:hAnsi="Arial" w:cs="Arial"/>
        </w:rPr>
        <w:t xml:space="preserve">hier </w:t>
      </w:r>
      <w:r w:rsidR="000856D4">
        <w:rPr>
          <w:rFonts w:ascii="Arial" w:hAnsi="Arial" w:cs="Arial"/>
        </w:rPr>
        <w:t xml:space="preserve">mehr den </w:t>
      </w:r>
      <w:r w:rsidR="000856D4" w:rsidRPr="004841EE">
        <w:rPr>
          <w:rFonts w:ascii="Arial" w:hAnsi="Arial" w:cs="Arial"/>
          <w:i/>
          <w:iCs/>
        </w:rPr>
        <w:t>Wunsch</w:t>
      </w:r>
      <w:r w:rsidR="000856D4">
        <w:rPr>
          <w:rFonts w:ascii="Arial" w:hAnsi="Arial" w:cs="Arial"/>
        </w:rPr>
        <w:t xml:space="preserve"> </w:t>
      </w:r>
      <w:r w:rsidR="008A6AF7">
        <w:rPr>
          <w:rFonts w:ascii="Arial" w:hAnsi="Arial" w:cs="Arial"/>
        </w:rPr>
        <w:t>Gottes</w:t>
      </w:r>
      <w:r w:rsidR="00B41D6C">
        <w:rPr>
          <w:rFonts w:ascii="Arial" w:hAnsi="Arial" w:cs="Arial"/>
        </w:rPr>
        <w:t>,</w:t>
      </w:r>
      <w:r w:rsidR="008A6AF7">
        <w:rPr>
          <w:rFonts w:ascii="Arial" w:hAnsi="Arial" w:cs="Arial"/>
        </w:rPr>
        <w:t xml:space="preserve"> </w:t>
      </w:r>
      <w:r w:rsidR="000856D4">
        <w:rPr>
          <w:rFonts w:ascii="Arial" w:hAnsi="Arial" w:cs="Arial"/>
        </w:rPr>
        <w:t>etwas für jemanden zu tun</w:t>
      </w:r>
      <w:r w:rsidR="002E3DE1">
        <w:rPr>
          <w:rFonts w:ascii="Arial" w:hAnsi="Arial" w:cs="Arial"/>
        </w:rPr>
        <w:t xml:space="preserve"> (vgl. auch 1Tim 2,4)</w:t>
      </w:r>
      <w:r w:rsidR="000856D4">
        <w:rPr>
          <w:rFonts w:ascii="Arial" w:hAnsi="Arial" w:cs="Arial"/>
        </w:rPr>
        <w:t>. Der Mensch kann sich aber diesem Willen Gottes widersetzen</w:t>
      </w:r>
      <w:r w:rsidR="00996C14">
        <w:rPr>
          <w:rFonts w:ascii="Arial" w:hAnsi="Arial" w:cs="Arial"/>
        </w:rPr>
        <w:t xml:space="preserve"> (vgl. auch Joh 5,40)</w:t>
      </w:r>
      <w:r w:rsidR="000856D4">
        <w:rPr>
          <w:rFonts w:ascii="Arial" w:hAnsi="Arial" w:cs="Arial"/>
        </w:rPr>
        <w:t>, - im Gegensatz zum Vorsatz Gottes (Strong Nr. 4286) und zum Ratschluss</w:t>
      </w:r>
      <w:r w:rsidR="006A63C4">
        <w:rPr>
          <w:rFonts w:ascii="Arial" w:hAnsi="Arial" w:cs="Arial"/>
        </w:rPr>
        <w:t xml:space="preserve"> Gottes</w:t>
      </w:r>
      <w:r w:rsidR="00E97FEC">
        <w:rPr>
          <w:rFonts w:ascii="Arial" w:hAnsi="Arial" w:cs="Arial"/>
        </w:rPr>
        <w:t xml:space="preserve"> (Strong Nr. 1013)</w:t>
      </w:r>
      <w:r w:rsidR="000856D4">
        <w:rPr>
          <w:rFonts w:ascii="Arial" w:hAnsi="Arial" w:cs="Arial"/>
        </w:rPr>
        <w:t xml:space="preserve"> </w:t>
      </w:r>
      <w:r w:rsidR="00E97FEC">
        <w:rPr>
          <w:rFonts w:ascii="Arial" w:hAnsi="Arial" w:cs="Arial"/>
        </w:rPr>
        <w:t>in Röm 9,19</w:t>
      </w:r>
      <w:r w:rsidR="00996C14">
        <w:rPr>
          <w:rFonts w:ascii="Arial" w:hAnsi="Arial" w:cs="Arial"/>
        </w:rPr>
        <w:t xml:space="preserve">. Es gibt demnach </w:t>
      </w:r>
      <w:r w:rsidR="00996C14" w:rsidRPr="00996C14">
        <w:rPr>
          <w:rFonts w:ascii="Arial" w:hAnsi="Arial" w:cs="Arial"/>
          <w:i/>
          <w:iCs/>
        </w:rPr>
        <w:t>keine</w:t>
      </w:r>
      <w:r w:rsidR="00996C14">
        <w:rPr>
          <w:rFonts w:ascii="Arial" w:hAnsi="Arial" w:cs="Arial"/>
        </w:rPr>
        <w:t xml:space="preserve"> unwiderstehliche Gnade Gottes, wie manche behaupten.</w:t>
      </w:r>
      <w:r w:rsidR="00C4350F">
        <w:rPr>
          <w:rFonts w:ascii="Arial" w:hAnsi="Arial" w:cs="Arial"/>
        </w:rPr>
        <w:br/>
      </w:r>
      <w:r w:rsidRPr="000F1AAF">
        <w:rPr>
          <w:rStyle w:val="Absatz-Standardschriftart1"/>
          <w:rFonts w:ascii="Arial" w:hAnsi="Arial" w:cs="Arial"/>
          <w:b/>
          <w:sz w:val="24"/>
          <w:vertAlign w:val="superscript"/>
        </w:rPr>
        <w:t>17</w:t>
      </w:r>
      <w:r w:rsidR="002F4660" w:rsidRPr="00457FE7">
        <w:rPr>
          <w:rStyle w:val="Absatz-Standardschriftart1"/>
          <w:rFonts w:ascii="Arial" w:hAnsi="Arial" w:cs="Arial"/>
        </w:rPr>
        <w:t xml:space="preserve"> </w:t>
      </w:r>
      <w:r w:rsidR="002F4660">
        <w:rPr>
          <w:rFonts w:ascii="Arial" w:hAnsi="Arial" w:cs="Arial"/>
        </w:rPr>
        <w:t>Nach jüdischer Auffassung vererbte jemand seine Schuld auf seine Nachkommen</w:t>
      </w:r>
      <w:r w:rsidR="007B67AD">
        <w:rPr>
          <w:rFonts w:ascii="Arial" w:hAnsi="Arial" w:cs="Arial"/>
        </w:rPr>
        <w:t xml:space="preserve">. Damit sprachen sie sich </w:t>
      </w:r>
      <w:r w:rsidR="002F4660">
        <w:rPr>
          <w:rFonts w:ascii="Arial" w:hAnsi="Arial" w:cs="Arial"/>
        </w:rPr>
        <w:t>ihr eigenes Urteil (65,I,167).</w:t>
      </w:r>
    </w:p>
    <w:p w14:paraId="664A69A4" w14:textId="7FC82E29" w:rsidR="00B930EF" w:rsidRDefault="00B930EF" w:rsidP="003F1F37">
      <w:pPr>
        <w:pStyle w:val="VorformatierterText"/>
        <w:tabs>
          <w:tab w:val="left" w:pos="10065"/>
        </w:tabs>
        <w:ind w:left="426" w:right="435"/>
        <w:rPr>
          <w:rFonts w:ascii="Arial" w:hAnsi="Arial" w:cs="Arial"/>
        </w:rPr>
      </w:pPr>
      <w:r w:rsidRPr="000F1AAF">
        <w:rPr>
          <w:rStyle w:val="Absatz-Standardschriftart1"/>
          <w:rFonts w:ascii="Arial" w:hAnsi="Arial" w:cs="Arial"/>
          <w:b/>
          <w:sz w:val="24"/>
          <w:vertAlign w:val="superscript"/>
        </w:rPr>
        <w:t>1</w:t>
      </w:r>
      <w:r>
        <w:rPr>
          <w:rStyle w:val="Absatz-Standardschriftart1"/>
          <w:rFonts w:ascii="Arial" w:hAnsi="Arial" w:cs="Arial"/>
          <w:b/>
          <w:sz w:val="24"/>
          <w:vertAlign w:val="superscript"/>
        </w:rPr>
        <w:t>8</w:t>
      </w:r>
      <w:r w:rsidRPr="00457FE7">
        <w:rPr>
          <w:rStyle w:val="Absatz-Standardschriftart1"/>
          <w:rFonts w:ascii="Arial" w:hAnsi="Arial" w:cs="Arial"/>
        </w:rPr>
        <w:t xml:space="preserve"> </w:t>
      </w:r>
      <w:r>
        <w:rPr>
          <w:rFonts w:ascii="Arial" w:hAnsi="Arial" w:cs="Arial"/>
        </w:rPr>
        <w:t>M</w:t>
      </w:r>
      <w:r>
        <w:rPr>
          <w:rStyle w:val="Absatz-Standardschriftart1"/>
          <w:rFonts w:ascii="Arial" w:hAnsi="Arial" w:cs="Arial"/>
        </w:rPr>
        <w:t xml:space="preserve">it γενεα kann hier nur </w:t>
      </w:r>
      <w:r w:rsidRPr="00D166D1">
        <w:rPr>
          <w:rStyle w:val="Absatz-Standardschriftart1"/>
          <w:rFonts w:ascii="Arial" w:hAnsi="Arial" w:cs="Arial"/>
        </w:rPr>
        <w:t xml:space="preserve">die </w:t>
      </w:r>
      <w:r w:rsidRPr="00B930EF">
        <w:rPr>
          <w:rStyle w:val="Absatz-Standardschriftart1"/>
          <w:rFonts w:ascii="Arial" w:hAnsi="Arial" w:cs="Arial"/>
          <w:i/>
          <w:iCs/>
        </w:rPr>
        <w:t>Rasse</w:t>
      </w:r>
      <w:r w:rsidRPr="00D166D1">
        <w:rPr>
          <w:rStyle w:val="Absatz-Standardschriftart1"/>
          <w:rFonts w:ascii="Arial" w:hAnsi="Arial" w:cs="Arial"/>
        </w:rPr>
        <w:t xml:space="preserve"> der Juden gemeint</w:t>
      </w:r>
      <w:r w:rsidR="00602A05">
        <w:rPr>
          <w:rStyle w:val="Absatz-Standardschriftart1"/>
          <w:rFonts w:ascii="Arial" w:hAnsi="Arial" w:cs="Arial"/>
        </w:rPr>
        <w:t xml:space="preserve"> sein</w:t>
      </w:r>
      <w:r>
        <w:rPr>
          <w:rStyle w:val="Absatz-Standardschriftart1"/>
          <w:rFonts w:ascii="Arial" w:hAnsi="Arial" w:cs="Arial"/>
        </w:rPr>
        <w:t xml:space="preserve">, denn über die damals lebende </w:t>
      </w:r>
      <w:r w:rsidRPr="00B930EF">
        <w:rPr>
          <w:rStyle w:val="Absatz-Standardschriftart1"/>
          <w:rFonts w:ascii="Arial" w:hAnsi="Arial" w:cs="Arial"/>
          <w:i/>
          <w:iCs/>
        </w:rPr>
        <w:t>Generation</w:t>
      </w:r>
      <w:r>
        <w:rPr>
          <w:rStyle w:val="Absatz-Standardschriftart1"/>
          <w:rFonts w:ascii="Arial" w:hAnsi="Arial" w:cs="Arial"/>
        </w:rPr>
        <w:t xml:space="preserve"> kam im </w:t>
      </w:r>
      <w:r w:rsidR="00394F08">
        <w:rPr>
          <w:rStyle w:val="Absatz-Standardschriftart1"/>
          <w:rFonts w:ascii="Arial" w:hAnsi="Arial" w:cs="Arial"/>
        </w:rPr>
        <w:t>G</w:t>
      </w:r>
      <w:r>
        <w:rPr>
          <w:rStyle w:val="Absatz-Standardschriftart1"/>
          <w:rFonts w:ascii="Arial" w:hAnsi="Arial" w:cs="Arial"/>
        </w:rPr>
        <w:t xml:space="preserve">ericht 70 n.Chr. </w:t>
      </w:r>
      <w:r w:rsidRPr="00B930EF">
        <w:rPr>
          <w:rStyle w:val="Absatz-Standardschriftart1"/>
          <w:rFonts w:ascii="Arial" w:hAnsi="Arial" w:cs="Arial"/>
          <w:b/>
          <w:bCs/>
        </w:rPr>
        <w:t xml:space="preserve">nicht </w:t>
      </w:r>
      <w:r w:rsidRPr="00D166D1">
        <w:rPr>
          <w:rStyle w:val="Absatz-Standardschriftart1"/>
          <w:rFonts w:ascii="Arial" w:hAnsi="Arial" w:cs="Arial"/>
        </w:rPr>
        <w:t>"</w:t>
      </w:r>
      <w:r w:rsidRPr="00394F08">
        <w:rPr>
          <w:rStyle w:val="Absatz-Standardschriftart1"/>
          <w:rFonts w:ascii="Arial" w:hAnsi="Arial" w:cs="Arial"/>
          <w:i/>
          <w:iCs/>
        </w:rPr>
        <w:t>alles</w:t>
      </w:r>
      <w:r>
        <w:rPr>
          <w:rStyle w:val="Absatz-Standardschriftart1"/>
          <w:rFonts w:ascii="Arial" w:hAnsi="Arial" w:cs="Arial"/>
        </w:rPr>
        <w:t xml:space="preserve"> gerechte Blut</w:t>
      </w:r>
      <w:r w:rsidRPr="00D166D1">
        <w:rPr>
          <w:rStyle w:val="Absatz-Standardschriftart1"/>
          <w:rFonts w:ascii="Arial" w:hAnsi="Arial" w:cs="Arial"/>
        </w:rPr>
        <w:t>".</w:t>
      </w:r>
      <w:r w:rsidR="00A72376">
        <w:rPr>
          <w:rStyle w:val="Absatz-Standardschriftart1"/>
          <w:rFonts w:ascii="Arial" w:hAnsi="Arial" w:cs="Arial"/>
        </w:rPr>
        <w:t xml:space="preserve"> Dies wird erst im Endgericht der Fall sein.</w:t>
      </w:r>
    </w:p>
    <w:p w14:paraId="1651CFD8" w14:textId="5AA4DD15" w:rsidR="005A5C08" w:rsidRPr="00E009F3" w:rsidRDefault="000856D4" w:rsidP="00080DD4">
      <w:pPr>
        <w:pStyle w:val="VorformatierterText"/>
        <w:ind w:left="426" w:right="435"/>
        <w:rPr>
          <w:rFonts w:ascii="Arial" w:hAnsi="Arial" w:cs="Arial"/>
          <w:sz w:val="16"/>
          <w:szCs w:val="16"/>
        </w:rPr>
      </w:pPr>
      <w:r w:rsidRPr="00E009F3">
        <w:rPr>
          <w:rFonts w:ascii="Arial" w:hAnsi="Arial" w:cs="Arial"/>
          <w:sz w:val="16"/>
          <w:szCs w:val="16"/>
        </w:rPr>
        <w:t xml:space="preserve"> </w:t>
      </w:r>
    </w:p>
    <w:p w14:paraId="419803B8" w14:textId="427EFC58" w:rsidR="009271E0" w:rsidRPr="00D166D1" w:rsidRDefault="00615DA9" w:rsidP="00F143ED">
      <w:pPr>
        <w:pStyle w:val="VorformatierterText"/>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5A5C08">
        <w:rPr>
          <w:rFonts w:ascii="Arial" w:hAnsi="Arial" w:cs="Arial"/>
          <w:b/>
          <w:sz w:val="28"/>
        </w:rPr>
        <w:t>Matthäus 24</w:t>
      </w:r>
    </w:p>
    <w:p w14:paraId="7FD38BC5" w14:textId="027D5BAF" w:rsidR="00D31FB9" w:rsidRDefault="000F1AAF" w:rsidP="00080DD4">
      <w:pPr>
        <w:pStyle w:val="Textbody"/>
        <w:spacing w:after="0"/>
        <w:ind w:left="426" w:right="435"/>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w:t>
      </w:r>
      <w:r w:rsidR="009230D1">
        <w:rPr>
          <w:rStyle w:val="Absatz-Standardschriftart1"/>
          <w:rFonts w:ascii="Arial" w:hAnsi="Arial" w:cs="Arial"/>
          <w:sz w:val="20"/>
        </w:rPr>
        <w:t xml:space="preserve">Vgl. </w:t>
      </w:r>
      <w:r w:rsidR="004A6E1F">
        <w:rPr>
          <w:rStyle w:val="Absatz-Standardschriftart1"/>
          <w:rFonts w:ascii="Arial" w:hAnsi="Arial" w:cs="Arial"/>
          <w:sz w:val="20"/>
        </w:rPr>
        <w:t xml:space="preserve">in der </w:t>
      </w:r>
      <w:r w:rsidR="009230D1">
        <w:rPr>
          <w:rStyle w:val="Absatz-Standardschriftart1"/>
          <w:rFonts w:ascii="Arial" w:hAnsi="Arial" w:cs="Arial"/>
          <w:sz w:val="20"/>
        </w:rPr>
        <w:t xml:space="preserve">LXX </w:t>
      </w:r>
      <w:r w:rsidR="00615DA9" w:rsidRPr="00D166D1">
        <w:rPr>
          <w:rStyle w:val="Absatz-Standardschriftart1"/>
          <w:rFonts w:ascii="Arial" w:hAnsi="Arial" w:cs="Arial"/>
          <w:sz w:val="20"/>
        </w:rPr>
        <w:t>Dan 9,27</w:t>
      </w:r>
      <w:r w:rsidR="009230D1">
        <w:rPr>
          <w:rStyle w:val="Absatz-Standardschriftart1"/>
          <w:rFonts w:ascii="Arial" w:hAnsi="Arial" w:cs="Arial"/>
          <w:sz w:val="20"/>
        </w:rPr>
        <w:t xml:space="preserve"> und</w:t>
      </w:r>
      <w:r w:rsidR="00615DA9" w:rsidRPr="00D166D1">
        <w:rPr>
          <w:rStyle w:val="Absatz-Standardschriftart1"/>
          <w:rFonts w:ascii="Arial" w:hAnsi="Arial" w:cs="Arial"/>
          <w:sz w:val="20"/>
        </w:rPr>
        <w:t xml:space="preserve"> 12,11</w:t>
      </w:r>
      <w:r w:rsidR="00D82813">
        <w:rPr>
          <w:rStyle w:val="Absatz-Standardschriftart1"/>
          <w:rFonts w:ascii="Arial" w:hAnsi="Arial" w:cs="Arial"/>
          <w:sz w:val="20"/>
        </w:rPr>
        <w:t>ff</w:t>
      </w:r>
      <w:r w:rsidR="009230D1">
        <w:rPr>
          <w:rStyle w:val="Absatz-Standardschriftart1"/>
          <w:rFonts w:ascii="Arial" w:hAnsi="Arial" w:cs="Arial"/>
          <w:sz w:val="20"/>
        </w:rPr>
        <w:t>.</w:t>
      </w:r>
      <w:r w:rsidR="00F5669A" w:rsidRPr="00D166D1">
        <w:rPr>
          <w:rStyle w:val="Absatz-Standardschriftart1"/>
          <w:rFonts w:ascii="Arial" w:hAnsi="Arial" w:cs="Arial"/>
          <w:sz w:val="20"/>
        </w:rPr>
        <w:t xml:space="preserve"> Das </w:t>
      </w:r>
      <w:r w:rsidR="00F5669A" w:rsidRPr="00E67FC9">
        <w:rPr>
          <w:rStyle w:val="Absatz-Standardschriftart1"/>
          <w:rFonts w:ascii="Arial" w:hAnsi="Arial" w:cs="Arial"/>
          <w:i/>
          <w:iCs/>
          <w:sz w:val="20"/>
        </w:rPr>
        <w:t>erste Mal</w:t>
      </w:r>
      <w:r w:rsidR="00F5669A" w:rsidRPr="00D166D1">
        <w:rPr>
          <w:rStyle w:val="Absatz-Standardschriftart1"/>
          <w:rFonts w:ascii="Arial" w:hAnsi="Arial" w:cs="Arial"/>
          <w:sz w:val="20"/>
        </w:rPr>
        <w:t xml:space="preserve"> wurde ein solcher </w:t>
      </w:r>
      <w:r w:rsidR="00A3295F" w:rsidRPr="00D166D1">
        <w:rPr>
          <w:rStyle w:val="Absatz-Standardschriftart1"/>
          <w:rFonts w:ascii="Arial" w:hAnsi="Arial" w:cs="Arial"/>
          <w:sz w:val="20"/>
        </w:rPr>
        <w:t>"</w:t>
      </w:r>
      <w:r w:rsidR="00F5669A" w:rsidRPr="00D166D1">
        <w:rPr>
          <w:rStyle w:val="Absatz-Standardschriftart1"/>
          <w:rFonts w:ascii="Arial" w:hAnsi="Arial" w:cs="Arial"/>
          <w:sz w:val="20"/>
        </w:rPr>
        <w:t>Gräuel der Verwüstung</w:t>
      </w:r>
      <w:r w:rsidR="00A3295F" w:rsidRPr="00D166D1">
        <w:rPr>
          <w:rStyle w:val="Absatz-Standardschriftart1"/>
          <w:rFonts w:ascii="Arial" w:hAnsi="Arial" w:cs="Arial"/>
          <w:sz w:val="20"/>
        </w:rPr>
        <w:t>"</w:t>
      </w:r>
      <w:r w:rsidR="00F5669A" w:rsidRPr="00D166D1">
        <w:rPr>
          <w:rStyle w:val="Absatz-Standardschriftart1"/>
          <w:rFonts w:ascii="Arial" w:hAnsi="Arial" w:cs="Arial"/>
          <w:sz w:val="20"/>
        </w:rPr>
        <w:t xml:space="preserve"> durch Antiochus Epiphanes</w:t>
      </w:r>
      <w:r w:rsidR="001D1C99" w:rsidRPr="001D1C99">
        <w:rPr>
          <w:rStyle w:val="Absatz-Standardschriftart1"/>
          <w:rFonts w:ascii="Arial" w:hAnsi="Arial" w:cs="Arial"/>
          <w:sz w:val="20"/>
        </w:rPr>
        <w:t xml:space="preserve"> </w:t>
      </w:r>
      <w:r w:rsidR="001D1C99">
        <w:rPr>
          <w:rStyle w:val="Absatz-Standardschriftart1"/>
          <w:rFonts w:ascii="Arial" w:hAnsi="Arial" w:cs="Arial"/>
          <w:sz w:val="20"/>
        </w:rPr>
        <w:t xml:space="preserve">IV. </w:t>
      </w:r>
      <w:r w:rsidR="00F5669A" w:rsidRPr="00D166D1">
        <w:rPr>
          <w:rStyle w:val="Absatz-Standardschriftart1"/>
          <w:rFonts w:ascii="Arial" w:hAnsi="Arial" w:cs="Arial"/>
          <w:sz w:val="20"/>
        </w:rPr>
        <w:t>im Jerusalemer Tempel aufgestellt. Er platzierte auf dem Brandopferaltar einen kleinen Götzenaltar (1Makk 1,54ff</w:t>
      </w:r>
      <w:r w:rsidR="00756513" w:rsidRPr="00D166D1">
        <w:rPr>
          <w:rStyle w:val="Absatz-Standardschriftart1"/>
          <w:rFonts w:ascii="Arial" w:hAnsi="Arial" w:cs="Arial"/>
          <w:sz w:val="20"/>
        </w:rPr>
        <w:t>; Dan 11,31ff</w:t>
      </w:r>
      <w:r w:rsidR="00F5669A" w:rsidRPr="00D166D1">
        <w:rPr>
          <w:rStyle w:val="Absatz-Standardschriftart1"/>
          <w:rFonts w:ascii="Arial" w:hAnsi="Arial" w:cs="Arial"/>
          <w:sz w:val="20"/>
        </w:rPr>
        <w:t>), zusammen mit einem Bildnis von Zeus, das</w:t>
      </w:r>
      <w:r w:rsidR="00B22618">
        <w:rPr>
          <w:rStyle w:val="Absatz-Standardschriftart1"/>
          <w:rFonts w:ascii="Arial" w:hAnsi="Arial" w:cs="Arial"/>
          <w:sz w:val="20"/>
        </w:rPr>
        <w:t xml:space="preserve"> aber</w:t>
      </w:r>
      <w:r w:rsidR="00F5669A" w:rsidRPr="00D166D1">
        <w:rPr>
          <w:rStyle w:val="Absatz-Standardschriftart1"/>
          <w:rFonts w:ascii="Arial" w:hAnsi="Arial" w:cs="Arial"/>
          <w:sz w:val="20"/>
        </w:rPr>
        <w:t xml:space="preserve"> ihm </w:t>
      </w:r>
      <w:r w:rsidR="00B930EF" w:rsidRPr="00D166D1">
        <w:rPr>
          <w:rStyle w:val="Absatz-Standardschriftart1"/>
          <w:rFonts w:ascii="Arial" w:hAnsi="Arial" w:cs="Arial"/>
          <w:sz w:val="20"/>
        </w:rPr>
        <w:t>ähnlich</w:t>
      </w:r>
      <w:r w:rsidR="00B930EF">
        <w:rPr>
          <w:rStyle w:val="Absatz-Standardschriftart1"/>
          <w:rFonts w:ascii="Arial" w:hAnsi="Arial" w:cs="Arial"/>
          <w:sz w:val="20"/>
        </w:rPr>
        <w:t>sah</w:t>
      </w:r>
      <w:r w:rsidR="001D1C99">
        <w:rPr>
          <w:rStyle w:val="Absatz-Standardschriftart1"/>
          <w:rFonts w:ascii="Arial" w:hAnsi="Arial" w:cs="Arial"/>
          <w:sz w:val="20"/>
        </w:rPr>
        <w:t xml:space="preserve"> (Encyclopedia Britannica, 1974; </w:t>
      </w:r>
      <w:r w:rsidR="00C64025">
        <w:rPr>
          <w:rStyle w:val="Absatz-Standardschriftart1"/>
          <w:rFonts w:ascii="Arial" w:hAnsi="Arial" w:cs="Arial"/>
          <w:sz w:val="20"/>
        </w:rPr>
        <w:t xml:space="preserve">Band </w:t>
      </w:r>
      <w:r w:rsidR="001D1C99">
        <w:rPr>
          <w:rStyle w:val="Absatz-Standardschriftart1"/>
          <w:rFonts w:ascii="Arial" w:hAnsi="Arial" w:cs="Arial"/>
          <w:sz w:val="20"/>
        </w:rPr>
        <w:t>I,</w:t>
      </w:r>
      <w:r w:rsidR="00332C1D">
        <w:rPr>
          <w:rStyle w:val="Absatz-Standardschriftart1"/>
          <w:rFonts w:ascii="Arial" w:hAnsi="Arial" w:cs="Arial"/>
          <w:sz w:val="20"/>
        </w:rPr>
        <w:t xml:space="preserve"> </w:t>
      </w:r>
      <w:r w:rsidR="00C64025">
        <w:rPr>
          <w:rStyle w:val="Absatz-Standardschriftart1"/>
          <w:rFonts w:ascii="Arial" w:hAnsi="Arial" w:cs="Arial"/>
          <w:sz w:val="20"/>
        </w:rPr>
        <w:t xml:space="preserve">Seite </w:t>
      </w:r>
      <w:r w:rsidR="001D1C99">
        <w:rPr>
          <w:rStyle w:val="Absatz-Standardschriftart1"/>
          <w:rFonts w:ascii="Arial" w:hAnsi="Arial" w:cs="Arial"/>
          <w:sz w:val="20"/>
        </w:rPr>
        <w:t>995f</w:t>
      </w:r>
      <w:r w:rsidR="006F347B">
        <w:rPr>
          <w:rStyle w:val="Absatz-Standardschriftart1"/>
          <w:rFonts w:ascii="Arial" w:hAnsi="Arial" w:cs="Arial"/>
          <w:sz w:val="20"/>
        </w:rPr>
        <w:t>; 91,463</w:t>
      </w:r>
      <w:r w:rsidR="001D1C99">
        <w:rPr>
          <w:rStyle w:val="Absatz-Standardschriftart1"/>
          <w:rFonts w:ascii="Arial" w:hAnsi="Arial" w:cs="Arial"/>
          <w:sz w:val="20"/>
        </w:rPr>
        <w:t>)</w:t>
      </w:r>
      <w:r w:rsidR="00F5669A" w:rsidRPr="00D166D1">
        <w:rPr>
          <w:rStyle w:val="Absatz-Standardschriftart1"/>
          <w:rFonts w:ascii="Arial" w:hAnsi="Arial" w:cs="Arial"/>
          <w:sz w:val="20"/>
        </w:rPr>
        <w:t xml:space="preserve">. </w:t>
      </w:r>
      <w:r w:rsidR="003D0F24" w:rsidRPr="00D166D1">
        <w:rPr>
          <w:rStyle w:val="Absatz-Standardschriftart1"/>
          <w:rFonts w:ascii="Arial" w:hAnsi="Arial" w:cs="Arial"/>
          <w:sz w:val="20"/>
        </w:rPr>
        <w:t>Dies löste die Makkabäer</w:t>
      </w:r>
      <w:r w:rsidR="001B7A7B" w:rsidRPr="00D166D1">
        <w:rPr>
          <w:rStyle w:val="Absatz-Standardschriftart1"/>
          <w:rFonts w:ascii="Arial" w:hAnsi="Arial" w:cs="Arial"/>
          <w:sz w:val="20"/>
        </w:rPr>
        <w:t>-</w:t>
      </w:r>
      <w:r w:rsidR="007B7340" w:rsidRPr="00D166D1">
        <w:rPr>
          <w:rStyle w:val="Absatz-Standardschriftart1"/>
          <w:rFonts w:ascii="Arial" w:hAnsi="Arial" w:cs="Arial"/>
          <w:sz w:val="20"/>
        </w:rPr>
        <w:t>A</w:t>
      </w:r>
      <w:r w:rsidR="003D0F24" w:rsidRPr="00D166D1">
        <w:rPr>
          <w:rStyle w:val="Absatz-Standardschriftart1"/>
          <w:rFonts w:ascii="Arial" w:hAnsi="Arial" w:cs="Arial"/>
          <w:sz w:val="20"/>
        </w:rPr>
        <w:t xml:space="preserve">ufstände aus. </w:t>
      </w:r>
      <w:r w:rsidR="005A5F6D">
        <w:rPr>
          <w:rStyle w:val="Absatz-Standardschriftart1"/>
          <w:rFonts w:ascii="Arial" w:hAnsi="Arial" w:cs="Arial"/>
          <w:sz w:val="20"/>
        </w:rPr>
        <w:t xml:space="preserve">Im Jahr 39 n.Chr. erklärte sich Kaiser Caligula zum Gott und versuchte im Tempel </w:t>
      </w:r>
      <w:r w:rsidR="00BD04D5">
        <w:rPr>
          <w:rStyle w:val="Absatz-Standardschriftart1"/>
          <w:rFonts w:ascii="Arial" w:hAnsi="Arial" w:cs="Arial"/>
          <w:sz w:val="20"/>
        </w:rPr>
        <w:t xml:space="preserve">von Jerusalem </w:t>
      </w:r>
      <w:r w:rsidR="005A5F6D">
        <w:rPr>
          <w:rStyle w:val="Absatz-Standardschriftart1"/>
          <w:rFonts w:ascii="Arial" w:hAnsi="Arial" w:cs="Arial"/>
          <w:sz w:val="20"/>
        </w:rPr>
        <w:t>sein Standbild aufzustellen</w:t>
      </w:r>
      <w:r w:rsidR="005F3800">
        <w:rPr>
          <w:rStyle w:val="Absatz-Standardschriftart1"/>
          <w:rFonts w:ascii="Arial" w:hAnsi="Arial" w:cs="Arial"/>
          <w:sz w:val="20"/>
        </w:rPr>
        <w:t xml:space="preserve"> (65,I,272)</w:t>
      </w:r>
      <w:r w:rsidR="00BD04D5">
        <w:rPr>
          <w:rStyle w:val="Absatz-Standardschriftart1"/>
          <w:rFonts w:ascii="Arial" w:hAnsi="Arial" w:cs="Arial"/>
          <w:sz w:val="20"/>
        </w:rPr>
        <w:t xml:space="preserve">, </w:t>
      </w:r>
      <w:r w:rsidR="00BD04D5" w:rsidRPr="00240DE9">
        <w:rPr>
          <w:rStyle w:val="Absatz-Standardschriftart1"/>
          <w:rFonts w:ascii="Arial" w:hAnsi="Arial" w:cs="Arial"/>
          <w:sz w:val="20"/>
          <w:szCs w:val="20"/>
        </w:rPr>
        <w:t>was aber Petronius, der römische Legat der Provinz Syr</w:t>
      </w:r>
      <w:r w:rsidR="00BD04D5">
        <w:rPr>
          <w:rStyle w:val="Absatz-Standardschriftart1"/>
          <w:rFonts w:ascii="Arial" w:hAnsi="Arial" w:cs="Arial"/>
          <w:sz w:val="20"/>
          <w:szCs w:val="20"/>
        </w:rPr>
        <w:t>o-Zilizien</w:t>
      </w:r>
      <w:r w:rsidR="00BD04D5" w:rsidRPr="00240DE9">
        <w:rPr>
          <w:rStyle w:val="Absatz-Standardschriftart1"/>
          <w:rFonts w:ascii="Arial" w:hAnsi="Arial" w:cs="Arial"/>
          <w:sz w:val="20"/>
          <w:szCs w:val="20"/>
        </w:rPr>
        <w:t>, noch hinauszögern konnte</w:t>
      </w:r>
      <w:r w:rsidR="005A5F6D">
        <w:rPr>
          <w:rStyle w:val="Absatz-Standardschriftart1"/>
          <w:rFonts w:ascii="Arial" w:hAnsi="Arial" w:cs="Arial"/>
          <w:sz w:val="20"/>
        </w:rPr>
        <w:t>.</w:t>
      </w:r>
      <w:r w:rsidR="00E67FC9">
        <w:rPr>
          <w:rStyle w:val="Absatz-Standardschriftart1"/>
          <w:rFonts w:ascii="Arial" w:hAnsi="Arial" w:cs="Arial"/>
          <w:sz w:val="20"/>
        </w:rPr>
        <w:t xml:space="preserve"> Das</w:t>
      </w:r>
      <w:r w:rsidR="00BD04D5">
        <w:rPr>
          <w:rStyle w:val="Absatz-Standardschriftart1"/>
          <w:rFonts w:ascii="Arial" w:hAnsi="Arial" w:cs="Arial"/>
          <w:sz w:val="20"/>
        </w:rPr>
        <w:t xml:space="preserve"> </w:t>
      </w:r>
      <w:r w:rsidR="00E67FC9">
        <w:rPr>
          <w:rStyle w:val="Absatz-Standardschriftart1"/>
          <w:rFonts w:ascii="Arial" w:hAnsi="Arial" w:cs="Arial"/>
          <w:i/>
          <w:iCs/>
          <w:sz w:val="20"/>
        </w:rPr>
        <w:t>zweite</w:t>
      </w:r>
      <w:r w:rsidR="00E67FC9" w:rsidRPr="00E67FC9">
        <w:rPr>
          <w:rStyle w:val="Absatz-Standardschriftart1"/>
          <w:rFonts w:ascii="Arial" w:hAnsi="Arial" w:cs="Arial"/>
          <w:i/>
          <w:iCs/>
          <w:sz w:val="20"/>
        </w:rPr>
        <w:t xml:space="preserve"> Mal</w:t>
      </w:r>
      <w:r w:rsidR="00F5669A" w:rsidRPr="00D166D1">
        <w:rPr>
          <w:rStyle w:val="Absatz-Standardschriftart1"/>
          <w:rFonts w:ascii="Arial" w:hAnsi="Arial" w:cs="Arial"/>
          <w:sz w:val="20"/>
        </w:rPr>
        <w:t xml:space="preserve"> stellten die Römer ihre Standarten mit einem Bildnis des Kaisers in den Tempel, was den jüdischen Krieg, und in dessen Folge die Zerstörung Jerusalems 70 n.Chr.</w:t>
      </w:r>
      <w:r w:rsidR="00756513" w:rsidRPr="00D166D1">
        <w:rPr>
          <w:rStyle w:val="Absatz-Standardschriftart1"/>
          <w:rFonts w:ascii="Arial" w:hAnsi="Arial" w:cs="Arial"/>
          <w:sz w:val="20"/>
        </w:rPr>
        <w:t>,</w:t>
      </w:r>
      <w:r w:rsidR="00F5669A" w:rsidRPr="00D166D1">
        <w:rPr>
          <w:rStyle w:val="Absatz-Standardschriftart1"/>
          <w:rFonts w:ascii="Arial" w:hAnsi="Arial" w:cs="Arial"/>
          <w:sz w:val="20"/>
        </w:rPr>
        <w:t xml:space="preserve"> auslöste</w:t>
      </w:r>
      <w:r w:rsidR="00E67FC9">
        <w:rPr>
          <w:rStyle w:val="Absatz-Standardschriftart1"/>
          <w:rFonts w:ascii="Arial" w:hAnsi="Arial" w:cs="Arial"/>
          <w:sz w:val="20"/>
        </w:rPr>
        <w:t xml:space="preserve">. </w:t>
      </w:r>
      <w:r w:rsidR="009230D1">
        <w:rPr>
          <w:rStyle w:val="Absatz-Standardschriftart1"/>
          <w:rFonts w:ascii="Arial" w:hAnsi="Arial" w:cs="Arial"/>
          <w:sz w:val="20"/>
        </w:rPr>
        <w:t>Von d</w:t>
      </w:r>
      <w:r w:rsidR="00E67FC9">
        <w:rPr>
          <w:rStyle w:val="Absatz-Standardschriftart1"/>
          <w:rFonts w:ascii="Arial" w:hAnsi="Arial" w:cs="Arial"/>
          <w:sz w:val="20"/>
        </w:rPr>
        <w:t>iese</w:t>
      </w:r>
      <w:r w:rsidR="009230D1">
        <w:rPr>
          <w:rStyle w:val="Absatz-Standardschriftart1"/>
          <w:rFonts w:ascii="Arial" w:hAnsi="Arial" w:cs="Arial"/>
          <w:sz w:val="20"/>
        </w:rPr>
        <w:t>m</w:t>
      </w:r>
      <w:r w:rsidR="00E67FC9">
        <w:rPr>
          <w:rStyle w:val="Absatz-Standardschriftart1"/>
          <w:rFonts w:ascii="Arial" w:hAnsi="Arial" w:cs="Arial"/>
          <w:sz w:val="20"/>
        </w:rPr>
        <w:t xml:space="preserve"> Gräuel der Verwüstung </w:t>
      </w:r>
      <w:r w:rsidR="009230D1">
        <w:rPr>
          <w:rStyle w:val="Absatz-Standardschriftart1"/>
          <w:rFonts w:ascii="Arial" w:hAnsi="Arial" w:cs="Arial"/>
          <w:sz w:val="20"/>
        </w:rPr>
        <w:t xml:space="preserve">spricht Jesus </w:t>
      </w:r>
      <w:r w:rsidR="0075094D">
        <w:rPr>
          <w:rStyle w:val="Absatz-Standardschriftart1"/>
          <w:rFonts w:ascii="Arial" w:hAnsi="Arial" w:cs="Arial"/>
          <w:sz w:val="20"/>
        </w:rPr>
        <w:t xml:space="preserve">hier aber nicht, sondern von dem zukünftigen </w:t>
      </w:r>
      <w:r w:rsidR="00D82813">
        <w:rPr>
          <w:rStyle w:val="Absatz-Standardschriftart1"/>
          <w:rFonts w:ascii="Arial" w:hAnsi="Arial" w:cs="Arial"/>
          <w:sz w:val="20"/>
        </w:rPr>
        <w:t>endzeitlichen</w:t>
      </w:r>
      <w:r w:rsidR="009230D1">
        <w:rPr>
          <w:rStyle w:val="Absatz-Standardschriftart1"/>
          <w:rFonts w:ascii="Arial" w:hAnsi="Arial" w:cs="Arial"/>
          <w:sz w:val="20"/>
        </w:rPr>
        <w:t xml:space="preserve"> Gräuel der Verwüstung</w:t>
      </w:r>
      <w:r w:rsidR="002D7302">
        <w:rPr>
          <w:rStyle w:val="Absatz-Standardschriftart1"/>
          <w:rFonts w:ascii="Arial" w:hAnsi="Arial" w:cs="Arial"/>
          <w:sz w:val="20"/>
        </w:rPr>
        <w:t xml:space="preserve"> (Dan 9,27)</w:t>
      </w:r>
      <w:r w:rsidR="00F5669A" w:rsidRPr="00D166D1">
        <w:rPr>
          <w:rStyle w:val="Absatz-Standardschriftart1"/>
          <w:rFonts w:ascii="Arial" w:hAnsi="Arial" w:cs="Arial"/>
          <w:sz w:val="20"/>
        </w:rPr>
        <w:t xml:space="preserve">. </w:t>
      </w:r>
      <w:r w:rsidR="00E67FC9">
        <w:rPr>
          <w:rStyle w:val="Absatz-Standardschriftart1"/>
          <w:rFonts w:ascii="Arial" w:hAnsi="Arial" w:cs="Arial"/>
          <w:sz w:val="20"/>
        </w:rPr>
        <w:t xml:space="preserve">Das </w:t>
      </w:r>
      <w:r w:rsidR="00E67FC9">
        <w:rPr>
          <w:rStyle w:val="Absatz-Standardschriftart1"/>
          <w:rFonts w:ascii="Arial" w:hAnsi="Arial" w:cs="Arial"/>
          <w:i/>
          <w:iCs/>
          <w:sz w:val="20"/>
        </w:rPr>
        <w:t>dritte</w:t>
      </w:r>
      <w:r w:rsidR="00E67FC9" w:rsidRPr="00E67FC9">
        <w:rPr>
          <w:rStyle w:val="Absatz-Standardschriftart1"/>
          <w:rFonts w:ascii="Arial" w:hAnsi="Arial" w:cs="Arial"/>
          <w:i/>
          <w:iCs/>
          <w:sz w:val="20"/>
        </w:rPr>
        <w:t xml:space="preserve"> Mal</w:t>
      </w:r>
      <w:r w:rsidR="00E67FC9" w:rsidRPr="00D166D1">
        <w:rPr>
          <w:rStyle w:val="Absatz-Standardschriftart1"/>
          <w:rFonts w:ascii="Arial" w:hAnsi="Arial" w:cs="Arial"/>
          <w:sz w:val="20"/>
        </w:rPr>
        <w:t xml:space="preserve"> </w:t>
      </w:r>
      <w:r w:rsidR="00E67FC9">
        <w:rPr>
          <w:rStyle w:val="Absatz-Standardschriftart1"/>
          <w:rFonts w:ascii="Arial" w:hAnsi="Arial" w:cs="Arial"/>
          <w:sz w:val="20"/>
        </w:rPr>
        <w:t xml:space="preserve">wird </w:t>
      </w:r>
      <w:r w:rsidR="009230D1">
        <w:rPr>
          <w:rStyle w:val="Absatz-Standardschriftart1"/>
          <w:rFonts w:ascii="Arial" w:hAnsi="Arial" w:cs="Arial"/>
          <w:sz w:val="20"/>
        </w:rPr>
        <w:t xml:space="preserve">nämlich </w:t>
      </w:r>
      <w:r w:rsidR="00E67FC9">
        <w:rPr>
          <w:rStyle w:val="Absatz-Standardschriftart1"/>
          <w:rFonts w:ascii="Arial" w:hAnsi="Arial" w:cs="Arial"/>
          <w:sz w:val="20"/>
        </w:rPr>
        <w:t>i</w:t>
      </w:r>
      <w:r w:rsidR="00756513" w:rsidRPr="00D166D1">
        <w:rPr>
          <w:rStyle w:val="Absatz-Standardschriftart1"/>
          <w:rFonts w:ascii="Arial" w:hAnsi="Arial" w:cs="Arial"/>
          <w:sz w:val="20"/>
        </w:rPr>
        <w:t xml:space="preserve">n der Zukunft das </w:t>
      </w:r>
      <w:r w:rsidR="00A3295F" w:rsidRPr="00D166D1">
        <w:rPr>
          <w:rStyle w:val="Absatz-Standardschriftart1"/>
          <w:rFonts w:ascii="Arial" w:hAnsi="Arial" w:cs="Arial"/>
          <w:sz w:val="20"/>
        </w:rPr>
        <w:t>"</w:t>
      </w:r>
      <w:r w:rsidR="00756513" w:rsidRPr="00D166D1">
        <w:rPr>
          <w:rStyle w:val="Absatz-Standardschriftart1"/>
          <w:rFonts w:ascii="Arial" w:hAnsi="Arial" w:cs="Arial"/>
          <w:sz w:val="20"/>
        </w:rPr>
        <w:t>Tier aus der Erde</w:t>
      </w:r>
      <w:bookmarkStart w:id="10" w:name="_Hlk194943403"/>
      <w:r w:rsidR="00A3295F" w:rsidRPr="00D166D1">
        <w:rPr>
          <w:rStyle w:val="Absatz-Standardschriftart1"/>
          <w:rFonts w:ascii="Arial" w:hAnsi="Arial" w:cs="Arial"/>
          <w:sz w:val="20"/>
        </w:rPr>
        <w:t>"</w:t>
      </w:r>
      <w:bookmarkEnd w:id="10"/>
      <w:r w:rsidR="00756513" w:rsidRPr="00D166D1">
        <w:rPr>
          <w:rStyle w:val="Absatz-Standardschriftart1"/>
          <w:rFonts w:ascii="Arial" w:hAnsi="Arial" w:cs="Arial"/>
          <w:sz w:val="20"/>
        </w:rPr>
        <w:t xml:space="preserve"> (</w:t>
      </w:r>
      <w:r w:rsidR="008F2683">
        <w:rPr>
          <w:rStyle w:val="Absatz-Standardschriftart1"/>
          <w:rFonts w:ascii="Arial" w:hAnsi="Arial" w:cs="Arial"/>
          <w:sz w:val="20"/>
        </w:rPr>
        <w:t xml:space="preserve">= </w:t>
      </w:r>
      <w:r w:rsidR="00756513" w:rsidRPr="00D166D1">
        <w:rPr>
          <w:rStyle w:val="Absatz-Standardschriftart1"/>
          <w:rFonts w:ascii="Arial" w:hAnsi="Arial" w:cs="Arial"/>
          <w:sz w:val="20"/>
        </w:rPr>
        <w:t xml:space="preserve">der falsche jüdische Messias der Endzeit, von dem Antiochus </w:t>
      </w:r>
      <w:r w:rsidR="00513696">
        <w:rPr>
          <w:rStyle w:val="Absatz-Standardschriftart1"/>
          <w:rFonts w:ascii="Arial" w:hAnsi="Arial" w:cs="Arial"/>
          <w:sz w:val="20"/>
        </w:rPr>
        <w:t xml:space="preserve">IV. </w:t>
      </w:r>
      <w:r w:rsidR="003D0F24" w:rsidRPr="00D166D1">
        <w:rPr>
          <w:rStyle w:val="Absatz-Standardschriftart1"/>
          <w:rFonts w:ascii="Arial" w:hAnsi="Arial" w:cs="Arial"/>
          <w:sz w:val="20"/>
        </w:rPr>
        <w:t xml:space="preserve">nur </w:t>
      </w:r>
      <w:r w:rsidR="00756513" w:rsidRPr="00D166D1">
        <w:rPr>
          <w:rStyle w:val="Absatz-Standardschriftart1"/>
          <w:rFonts w:ascii="Arial" w:hAnsi="Arial" w:cs="Arial"/>
          <w:sz w:val="20"/>
        </w:rPr>
        <w:t xml:space="preserve">ein Prototyp war; </w:t>
      </w:r>
      <w:r w:rsidR="008A3328" w:rsidRPr="00D166D1">
        <w:rPr>
          <w:rStyle w:val="Absatz-Standardschriftart1"/>
          <w:rFonts w:ascii="Arial" w:hAnsi="Arial" w:cs="Arial"/>
          <w:sz w:val="20"/>
        </w:rPr>
        <w:t xml:space="preserve">vgl. </w:t>
      </w:r>
      <w:r w:rsidR="00756513" w:rsidRPr="00D166D1">
        <w:rPr>
          <w:rStyle w:val="Absatz-Standardschriftart1"/>
          <w:rFonts w:ascii="Arial" w:hAnsi="Arial" w:cs="Arial"/>
          <w:sz w:val="20"/>
        </w:rPr>
        <w:t>Dan 11,36</w:t>
      </w:r>
      <w:r w:rsidR="008F2683">
        <w:rPr>
          <w:rStyle w:val="Absatz-Standardschriftart1"/>
          <w:rFonts w:ascii="Arial" w:hAnsi="Arial" w:cs="Arial"/>
          <w:sz w:val="20"/>
        </w:rPr>
        <w:t xml:space="preserve"> und die Anm. bei Mt 11,14</w:t>
      </w:r>
      <w:r w:rsidR="00756513"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756513" w:rsidRPr="00D166D1">
        <w:rPr>
          <w:rStyle w:val="Absatz-Standardschriftart1"/>
          <w:rFonts w:ascii="Arial" w:hAnsi="Arial" w:cs="Arial"/>
          <w:sz w:val="20"/>
        </w:rPr>
        <w:t xml:space="preserve">ein Bildnis des </w:t>
      </w:r>
      <w:r w:rsidR="00A3295F" w:rsidRPr="00D166D1">
        <w:rPr>
          <w:rStyle w:val="Absatz-Standardschriftart1"/>
          <w:rFonts w:ascii="Arial" w:hAnsi="Arial" w:cs="Arial"/>
          <w:sz w:val="20"/>
        </w:rPr>
        <w:t>"</w:t>
      </w:r>
      <w:r w:rsidR="00756513" w:rsidRPr="00D166D1">
        <w:rPr>
          <w:rStyle w:val="Absatz-Standardschriftart1"/>
          <w:rFonts w:ascii="Arial" w:hAnsi="Arial" w:cs="Arial"/>
          <w:sz w:val="20"/>
        </w:rPr>
        <w:t>Tieres aus dem Meer</w:t>
      </w:r>
      <w:r w:rsidR="00A3295F" w:rsidRPr="00D166D1">
        <w:rPr>
          <w:rStyle w:val="Absatz-Standardschriftart1"/>
          <w:rFonts w:ascii="Arial" w:hAnsi="Arial" w:cs="Arial"/>
          <w:sz w:val="20"/>
        </w:rPr>
        <w:t>"</w:t>
      </w:r>
      <w:r w:rsidR="00756513" w:rsidRPr="00D166D1">
        <w:rPr>
          <w:rStyle w:val="Absatz-Standardschriftart1"/>
          <w:rFonts w:ascii="Arial" w:hAnsi="Arial" w:cs="Arial"/>
          <w:sz w:val="20"/>
        </w:rPr>
        <w:t xml:space="preserve"> (</w:t>
      </w:r>
      <w:r w:rsidR="008F2683">
        <w:rPr>
          <w:rStyle w:val="Absatz-Standardschriftart1"/>
          <w:rFonts w:ascii="Arial" w:hAnsi="Arial" w:cs="Arial"/>
          <w:sz w:val="20"/>
        </w:rPr>
        <w:t>= der</w:t>
      </w:r>
      <w:r w:rsidR="00756513" w:rsidRPr="00D166D1">
        <w:rPr>
          <w:rStyle w:val="Absatz-Standardschriftart1"/>
          <w:rFonts w:ascii="Arial" w:hAnsi="Arial" w:cs="Arial"/>
          <w:sz w:val="20"/>
        </w:rPr>
        <w:t xml:space="preserve"> zukünftige Diktator</w:t>
      </w:r>
      <w:r w:rsidR="00D82813">
        <w:rPr>
          <w:rStyle w:val="Absatz-Standardschriftart1"/>
          <w:rFonts w:ascii="Arial" w:hAnsi="Arial" w:cs="Arial"/>
          <w:sz w:val="20"/>
        </w:rPr>
        <w:t xml:space="preserve"> </w:t>
      </w:r>
      <w:r w:rsidR="00756513" w:rsidRPr="00D166D1">
        <w:rPr>
          <w:rStyle w:val="Absatz-Standardschriftart1"/>
          <w:rFonts w:ascii="Arial" w:hAnsi="Arial" w:cs="Arial"/>
          <w:sz w:val="20"/>
        </w:rPr>
        <w:t>von Europa; Offb 13,1ff)</w:t>
      </w:r>
      <w:r w:rsidR="00615DA9" w:rsidRPr="00D166D1">
        <w:rPr>
          <w:rStyle w:val="Absatz-Standardschriftart1"/>
          <w:rFonts w:ascii="Arial" w:hAnsi="Arial" w:cs="Arial"/>
          <w:sz w:val="20"/>
        </w:rPr>
        <w:t xml:space="preserve"> </w:t>
      </w:r>
      <w:r w:rsidR="00756513" w:rsidRPr="00D166D1">
        <w:rPr>
          <w:rStyle w:val="Absatz-Standardschriftart1"/>
          <w:rFonts w:ascii="Arial" w:hAnsi="Arial" w:cs="Arial"/>
          <w:sz w:val="20"/>
        </w:rPr>
        <w:t xml:space="preserve">im dann wiedererbauten </w:t>
      </w:r>
      <w:r w:rsidR="005F3800">
        <w:rPr>
          <w:rStyle w:val="Absatz-Standardschriftart1"/>
          <w:rFonts w:ascii="Arial" w:hAnsi="Arial" w:cs="Arial"/>
          <w:sz w:val="20"/>
        </w:rPr>
        <w:t xml:space="preserve">dritten </w:t>
      </w:r>
      <w:r w:rsidR="00756513" w:rsidRPr="00D166D1">
        <w:rPr>
          <w:rStyle w:val="Absatz-Standardschriftart1"/>
          <w:rFonts w:ascii="Arial" w:hAnsi="Arial" w:cs="Arial"/>
          <w:sz w:val="20"/>
        </w:rPr>
        <w:t>Tempel in Jerusalem aufstellen</w:t>
      </w:r>
      <w:r w:rsidR="00135139">
        <w:rPr>
          <w:rStyle w:val="Absatz-Standardschriftart1"/>
          <w:rFonts w:ascii="Arial" w:hAnsi="Arial" w:cs="Arial"/>
          <w:sz w:val="20"/>
        </w:rPr>
        <w:t xml:space="preserve">. </w:t>
      </w:r>
      <w:r w:rsidR="002D7302">
        <w:rPr>
          <w:rStyle w:val="Absatz-Standardschriftart1"/>
          <w:rFonts w:ascii="Arial" w:hAnsi="Arial" w:cs="Arial"/>
          <w:sz w:val="20"/>
        </w:rPr>
        <w:t xml:space="preserve">In Dan 9,26b wird er der </w:t>
      </w:r>
      <w:r w:rsidR="002D7302" w:rsidRPr="00D166D1">
        <w:rPr>
          <w:rStyle w:val="Absatz-Standardschriftart1"/>
          <w:rFonts w:ascii="Arial" w:hAnsi="Arial" w:cs="Arial"/>
          <w:sz w:val="20"/>
        </w:rPr>
        <w:t>"</w:t>
      </w:r>
      <w:r w:rsidR="002D7302">
        <w:rPr>
          <w:rStyle w:val="Absatz-Standardschriftart1"/>
          <w:rFonts w:ascii="Arial" w:hAnsi="Arial" w:cs="Arial"/>
          <w:sz w:val="20"/>
        </w:rPr>
        <w:t>kommende Fürst</w:t>
      </w:r>
      <w:r w:rsidR="002D7302" w:rsidRPr="00D166D1">
        <w:rPr>
          <w:rStyle w:val="Absatz-Standardschriftart1"/>
          <w:rFonts w:ascii="Arial" w:hAnsi="Arial" w:cs="Arial"/>
          <w:sz w:val="20"/>
        </w:rPr>
        <w:t>"</w:t>
      </w:r>
      <w:r w:rsidR="002D7302">
        <w:rPr>
          <w:rStyle w:val="Absatz-Standardschriftart1"/>
          <w:rFonts w:ascii="Arial" w:hAnsi="Arial" w:cs="Arial"/>
          <w:sz w:val="20"/>
        </w:rPr>
        <w:t xml:space="preserve"> genannt. </w:t>
      </w:r>
      <w:r w:rsidR="00135139" w:rsidRPr="002D7302">
        <w:rPr>
          <w:rStyle w:val="Absatz-Standardschriftart1"/>
          <w:rFonts w:ascii="Arial" w:hAnsi="Arial" w:cs="Arial"/>
          <w:sz w:val="20"/>
        </w:rPr>
        <w:t>Vgl.</w:t>
      </w:r>
      <w:r w:rsidR="00D82813" w:rsidRPr="002D7302">
        <w:rPr>
          <w:rStyle w:val="Absatz-Standardschriftart1"/>
          <w:rFonts w:ascii="Arial" w:hAnsi="Arial" w:cs="Arial"/>
          <w:sz w:val="20"/>
        </w:rPr>
        <w:t xml:space="preserve"> </w:t>
      </w:r>
      <w:r w:rsidR="002D7302" w:rsidRPr="002D7302">
        <w:rPr>
          <w:rStyle w:val="Absatz-Standardschriftart1"/>
          <w:rFonts w:ascii="Arial" w:hAnsi="Arial" w:cs="Arial"/>
          <w:sz w:val="20"/>
        </w:rPr>
        <w:t>au</w:t>
      </w:r>
      <w:r w:rsidR="002D7302">
        <w:rPr>
          <w:rStyle w:val="Absatz-Standardschriftart1"/>
          <w:rFonts w:ascii="Arial" w:hAnsi="Arial" w:cs="Arial"/>
          <w:sz w:val="20"/>
        </w:rPr>
        <w:t>ch Dan</w:t>
      </w:r>
      <w:r w:rsidR="00756513" w:rsidRPr="002D7302">
        <w:rPr>
          <w:rStyle w:val="Absatz-Standardschriftart1"/>
          <w:rFonts w:ascii="Arial" w:hAnsi="Arial" w:cs="Arial"/>
          <w:sz w:val="20"/>
        </w:rPr>
        <w:t xml:space="preserve"> </w:t>
      </w:r>
      <w:r w:rsidR="00135139" w:rsidRPr="002D7302">
        <w:rPr>
          <w:rStyle w:val="Absatz-Standardschriftart1"/>
          <w:rFonts w:ascii="Arial" w:hAnsi="Arial" w:cs="Arial"/>
          <w:sz w:val="20"/>
        </w:rPr>
        <w:t xml:space="preserve">12,11ff; </w:t>
      </w:r>
      <w:r w:rsidR="00756513" w:rsidRPr="002D7302">
        <w:rPr>
          <w:rStyle w:val="Absatz-Standardschriftart1"/>
          <w:rFonts w:ascii="Arial" w:hAnsi="Arial" w:cs="Arial"/>
          <w:sz w:val="20"/>
        </w:rPr>
        <w:t>2Thes 2,3ff; Offb 13,11ff</w:t>
      </w:r>
      <w:r w:rsidR="00D82813" w:rsidRPr="002D7302">
        <w:rPr>
          <w:rStyle w:val="Absatz-Standardschriftart1"/>
          <w:rFonts w:ascii="Arial" w:hAnsi="Arial" w:cs="Arial"/>
          <w:sz w:val="20"/>
        </w:rPr>
        <w:t xml:space="preserve"> (97,413ff</w:t>
      </w:r>
      <w:r w:rsidR="00756513" w:rsidRPr="002D7302">
        <w:rPr>
          <w:rStyle w:val="Absatz-Standardschriftart1"/>
          <w:rFonts w:ascii="Arial" w:hAnsi="Arial" w:cs="Arial"/>
          <w:sz w:val="20"/>
        </w:rPr>
        <w:t>).</w:t>
      </w:r>
      <w:r w:rsidR="00692326">
        <w:rPr>
          <w:rStyle w:val="Absatz-Standardschriftart1"/>
          <w:rFonts w:ascii="Arial" w:hAnsi="Arial" w:cs="Arial"/>
          <w:sz w:val="20"/>
        </w:rPr>
        <w:t xml:space="preserve"> Dies dürfte </w:t>
      </w:r>
      <w:r w:rsidR="00692326" w:rsidRPr="00692326">
        <w:rPr>
          <w:rStyle w:val="Absatz-Standardschriftart1"/>
          <w:rFonts w:ascii="Arial" w:hAnsi="Arial" w:cs="Arial"/>
          <w:i/>
          <w:iCs/>
          <w:sz w:val="20"/>
        </w:rPr>
        <w:t>in der Mitte</w:t>
      </w:r>
      <w:r w:rsidR="00692326">
        <w:rPr>
          <w:rStyle w:val="Absatz-Standardschriftart1"/>
          <w:rFonts w:ascii="Arial" w:hAnsi="Arial" w:cs="Arial"/>
          <w:sz w:val="20"/>
        </w:rPr>
        <w:t xml:space="preserve"> der 70.Jahrwoche Daniels geschehen (Dan 9,27).</w:t>
      </w:r>
      <w:r w:rsidR="00C4350F" w:rsidRPr="002D7302">
        <w:rPr>
          <w:rStyle w:val="Absatz-Standardschriftart1"/>
          <w:rFonts w:ascii="Arial" w:hAnsi="Arial" w:cs="Arial"/>
          <w:sz w:val="20"/>
        </w:rPr>
        <w:br/>
      </w:r>
      <w:r w:rsidRPr="00436998">
        <w:rPr>
          <w:rStyle w:val="Absatz-Standardschriftart1"/>
          <w:rFonts w:ascii="Arial" w:hAnsi="Arial" w:cs="Arial"/>
          <w:b/>
          <w:vertAlign w:val="superscript"/>
        </w:rPr>
        <w:t>2</w:t>
      </w:r>
      <w:r w:rsidR="00615DA9" w:rsidRPr="00436998">
        <w:rPr>
          <w:rStyle w:val="Absatz-Standardschriftart1"/>
          <w:rFonts w:ascii="Arial" w:hAnsi="Arial" w:cs="Arial"/>
          <w:sz w:val="20"/>
        </w:rPr>
        <w:t xml:space="preserve"> Jes 13,10; 34,4</w:t>
      </w:r>
      <w:r w:rsidR="00C4350F" w:rsidRPr="00436998">
        <w:rPr>
          <w:rStyle w:val="Absatz-Standardschriftart1"/>
          <w:rFonts w:ascii="Arial" w:hAnsi="Arial" w:cs="Arial"/>
          <w:sz w:val="20"/>
        </w:rPr>
        <w:br/>
      </w:r>
      <w:r w:rsidRPr="00436998">
        <w:rPr>
          <w:rStyle w:val="Absatz-Standardschriftart1"/>
          <w:rFonts w:ascii="Arial" w:hAnsi="Arial" w:cs="Arial"/>
          <w:b/>
          <w:vertAlign w:val="superscript"/>
        </w:rPr>
        <w:t>3</w:t>
      </w:r>
      <w:r w:rsidR="00615DA9" w:rsidRPr="00436998">
        <w:rPr>
          <w:rStyle w:val="Absatz-Standardschriftart1"/>
          <w:rFonts w:ascii="Arial" w:hAnsi="Arial" w:cs="Arial"/>
          <w:sz w:val="20"/>
        </w:rPr>
        <w:t xml:space="preserve"> Dan 7,13</w:t>
      </w:r>
      <w:r w:rsidR="00436998" w:rsidRPr="00436998">
        <w:rPr>
          <w:rStyle w:val="Absatz-Standardschriftart1"/>
          <w:rFonts w:ascii="Arial" w:hAnsi="Arial" w:cs="Arial"/>
          <w:sz w:val="20"/>
        </w:rPr>
        <w:t>-14</w:t>
      </w:r>
      <w:r w:rsidR="00C4350F" w:rsidRPr="00436998">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w:t>
      </w:r>
      <w:r w:rsidR="005C36A4">
        <w:rPr>
          <w:rStyle w:val="Absatz-Standardschriftart1"/>
          <w:rFonts w:ascii="Arial" w:hAnsi="Arial" w:cs="Arial"/>
          <w:sz w:val="20"/>
        </w:rPr>
        <w:t xml:space="preserve">Der Artikel hat hier vielleicht die Bedeutung eines </w:t>
      </w:r>
      <w:r w:rsidR="005C36A4" w:rsidRPr="00E072E9">
        <w:rPr>
          <w:rStyle w:val="Absatz-Standardschriftart1"/>
          <w:rFonts w:ascii="Arial" w:hAnsi="Arial" w:cs="Arial"/>
          <w:sz w:val="20"/>
          <w:szCs w:val="20"/>
        </w:rPr>
        <w:t>Demonstrativpronomens</w:t>
      </w:r>
      <w:r w:rsidR="00E072E9" w:rsidRPr="00E072E9">
        <w:rPr>
          <w:rStyle w:val="Absatz-Standardschriftart1"/>
          <w:rFonts w:ascii="Arial" w:hAnsi="Arial" w:cs="Arial"/>
          <w:sz w:val="20"/>
          <w:szCs w:val="20"/>
        </w:rPr>
        <w:t xml:space="preserve"> </w:t>
      </w:r>
      <w:r w:rsidR="00E072E9" w:rsidRPr="00E072E9">
        <w:rPr>
          <w:rFonts w:ascii="Arial" w:hAnsi="Arial" w:cs="Arial"/>
          <w:sz w:val="20"/>
          <w:szCs w:val="20"/>
        </w:rPr>
        <w:t>(siehe: 13,53 [165]).</w:t>
      </w:r>
      <w:r w:rsidR="008D15E1" w:rsidRPr="00E072E9">
        <w:rPr>
          <w:rStyle w:val="Absatz-Standardschriftart1"/>
          <w:rFonts w:ascii="Arial" w:hAnsi="Arial" w:cs="Arial"/>
          <w:sz w:val="20"/>
          <w:szCs w:val="20"/>
        </w:rPr>
        <w:t xml:space="preserve"> Mit</w:t>
      </w:r>
      <w:r w:rsidR="005C36A4" w:rsidRPr="00E072E9">
        <w:rPr>
          <w:rStyle w:val="Absatz-Standardschriftart1"/>
          <w:rFonts w:ascii="Arial" w:hAnsi="Arial" w:cs="Arial"/>
          <w:sz w:val="20"/>
          <w:szCs w:val="20"/>
        </w:rPr>
        <w:t xml:space="preserve"> d</w:t>
      </w:r>
      <w:r w:rsidR="00615DA9" w:rsidRPr="00E072E9">
        <w:rPr>
          <w:rStyle w:val="Absatz-Standardschriftart1"/>
          <w:rFonts w:ascii="Arial" w:hAnsi="Arial" w:cs="Arial"/>
          <w:sz w:val="20"/>
          <w:szCs w:val="20"/>
        </w:rPr>
        <w:t>iese</w:t>
      </w:r>
      <w:r w:rsidR="008D15E1" w:rsidRPr="00E072E9">
        <w:rPr>
          <w:rStyle w:val="Absatz-Standardschriftart1"/>
          <w:rFonts w:ascii="Arial" w:hAnsi="Arial" w:cs="Arial"/>
          <w:sz w:val="20"/>
          <w:szCs w:val="20"/>
        </w:rPr>
        <w:t>n</w:t>
      </w:r>
      <w:r w:rsidR="00615DA9" w:rsidRPr="00E072E9">
        <w:rPr>
          <w:rStyle w:val="Absatz-Standardschriftart1"/>
          <w:rFonts w:ascii="Arial" w:hAnsi="Arial" w:cs="Arial"/>
          <w:sz w:val="20"/>
          <w:szCs w:val="20"/>
        </w:rPr>
        <w:t xml:space="preserve"> </w:t>
      </w:r>
      <w:r w:rsidR="005C36A4" w:rsidRPr="00E072E9">
        <w:rPr>
          <w:rStyle w:val="Absatz-Standardschriftart1"/>
          <w:rFonts w:ascii="Arial" w:hAnsi="Arial" w:cs="Arial"/>
          <w:sz w:val="20"/>
          <w:szCs w:val="20"/>
        </w:rPr>
        <w:t>"</w:t>
      </w:r>
      <w:r w:rsidR="00615DA9" w:rsidRPr="00E072E9">
        <w:rPr>
          <w:rStyle w:val="Absatz-Standardschriftart1"/>
          <w:rFonts w:ascii="Arial" w:hAnsi="Arial" w:cs="Arial"/>
          <w:sz w:val="20"/>
          <w:szCs w:val="20"/>
        </w:rPr>
        <w:t>vielen</w:t>
      </w:r>
      <w:r w:rsidR="005C36A4" w:rsidRPr="00E072E9">
        <w:rPr>
          <w:rStyle w:val="Absatz-Standardschriftart1"/>
          <w:rFonts w:ascii="Arial" w:hAnsi="Arial" w:cs="Arial"/>
          <w:sz w:val="20"/>
          <w:szCs w:val="20"/>
        </w:rPr>
        <w:t>"</w:t>
      </w:r>
      <w:r w:rsidR="00615DA9" w:rsidRPr="00E072E9">
        <w:rPr>
          <w:rStyle w:val="Absatz-Standardschriftart1"/>
          <w:rFonts w:ascii="Arial" w:hAnsi="Arial" w:cs="Arial"/>
          <w:sz w:val="20"/>
          <w:szCs w:val="20"/>
        </w:rPr>
        <w:t xml:space="preserve"> </w:t>
      </w:r>
      <w:r w:rsidR="008D15E1" w:rsidRPr="00E072E9">
        <w:rPr>
          <w:rStyle w:val="Absatz-Standardschriftart1"/>
          <w:rFonts w:ascii="Arial" w:hAnsi="Arial" w:cs="Arial"/>
          <w:sz w:val="20"/>
          <w:szCs w:val="20"/>
        </w:rPr>
        <w:t>wären dann die Abgefallenen</w:t>
      </w:r>
      <w:r w:rsidR="00E41260" w:rsidRPr="00E072E9">
        <w:rPr>
          <w:rStyle w:val="Absatz-Standardschriftart1"/>
          <w:rFonts w:ascii="Arial" w:hAnsi="Arial" w:cs="Arial"/>
          <w:sz w:val="20"/>
          <w:szCs w:val="20"/>
        </w:rPr>
        <w:t xml:space="preserve"> und Irregeführten</w:t>
      </w:r>
      <w:r w:rsidR="008D15E1" w:rsidRPr="00E072E9">
        <w:rPr>
          <w:rStyle w:val="Absatz-Standardschriftart1"/>
          <w:rFonts w:ascii="Arial" w:hAnsi="Arial" w:cs="Arial"/>
          <w:sz w:val="20"/>
          <w:szCs w:val="20"/>
        </w:rPr>
        <w:t xml:space="preserve"> </w:t>
      </w:r>
      <w:r w:rsidR="005C36A4" w:rsidRPr="00E072E9">
        <w:rPr>
          <w:rStyle w:val="Absatz-Standardschriftart1"/>
          <w:rFonts w:ascii="Arial" w:hAnsi="Arial" w:cs="Arial"/>
          <w:sz w:val="20"/>
          <w:szCs w:val="20"/>
        </w:rPr>
        <w:t>von Vers 10</w:t>
      </w:r>
      <w:r w:rsidR="008D15E1" w:rsidRPr="00E072E9">
        <w:rPr>
          <w:rStyle w:val="Absatz-Standardschriftart1"/>
          <w:rFonts w:ascii="Arial" w:hAnsi="Arial" w:cs="Arial"/>
          <w:sz w:val="20"/>
          <w:szCs w:val="20"/>
        </w:rPr>
        <w:t>-</w:t>
      </w:r>
      <w:r w:rsidR="005C36A4" w:rsidRPr="00E072E9">
        <w:rPr>
          <w:rStyle w:val="Absatz-Standardschriftart1"/>
          <w:rFonts w:ascii="Arial" w:hAnsi="Arial" w:cs="Arial"/>
          <w:sz w:val="20"/>
          <w:szCs w:val="20"/>
        </w:rPr>
        <w:t>11</w:t>
      </w:r>
      <w:r w:rsidR="00C62823" w:rsidRPr="00E072E9">
        <w:rPr>
          <w:rStyle w:val="Absatz-Standardschriftart1"/>
          <w:rFonts w:ascii="Arial" w:hAnsi="Arial" w:cs="Arial"/>
          <w:sz w:val="20"/>
          <w:szCs w:val="20"/>
        </w:rPr>
        <w:t xml:space="preserve"> gemeint</w:t>
      </w:r>
      <w:r w:rsidR="008D15E1" w:rsidRPr="00E072E9">
        <w:rPr>
          <w:rStyle w:val="Absatz-Standardschriftart1"/>
          <w:rFonts w:ascii="Arial" w:hAnsi="Arial" w:cs="Arial"/>
          <w:sz w:val="20"/>
          <w:szCs w:val="20"/>
        </w:rPr>
        <w:t xml:space="preserve">, also </w:t>
      </w:r>
      <w:r w:rsidR="00C62823" w:rsidRPr="00E072E9">
        <w:rPr>
          <w:rStyle w:val="Absatz-Standardschriftart1"/>
          <w:rFonts w:ascii="Arial" w:hAnsi="Arial" w:cs="Arial"/>
          <w:sz w:val="20"/>
          <w:szCs w:val="20"/>
        </w:rPr>
        <w:t>der große</w:t>
      </w:r>
      <w:r w:rsidR="00C62823">
        <w:rPr>
          <w:rStyle w:val="Absatz-Standardschriftart1"/>
          <w:rFonts w:ascii="Arial" w:hAnsi="Arial" w:cs="Arial"/>
          <w:sz w:val="20"/>
        </w:rPr>
        <w:t xml:space="preserve"> Haufen der </w:t>
      </w:r>
      <w:r w:rsidR="005C36A4">
        <w:rPr>
          <w:rStyle w:val="Absatz-Standardschriftart1"/>
          <w:rFonts w:ascii="Arial" w:hAnsi="Arial" w:cs="Arial"/>
          <w:sz w:val="20"/>
        </w:rPr>
        <w:t>bloße</w:t>
      </w:r>
      <w:r w:rsidR="00C62823">
        <w:rPr>
          <w:rStyle w:val="Absatz-Standardschriftart1"/>
          <w:rFonts w:ascii="Arial" w:hAnsi="Arial" w:cs="Arial"/>
          <w:sz w:val="20"/>
        </w:rPr>
        <w:t>n christlichen</w:t>
      </w:r>
      <w:r w:rsidR="005C36A4">
        <w:rPr>
          <w:rStyle w:val="Absatz-Standardschriftart1"/>
          <w:rFonts w:ascii="Arial" w:hAnsi="Arial" w:cs="Arial"/>
          <w:sz w:val="20"/>
        </w:rPr>
        <w:t xml:space="preserve"> Bekenner</w:t>
      </w:r>
      <w:r w:rsidR="009247B2">
        <w:rPr>
          <w:rStyle w:val="Absatz-Standardschriftart1"/>
          <w:rFonts w:ascii="Arial" w:hAnsi="Arial" w:cs="Arial"/>
          <w:sz w:val="20"/>
        </w:rPr>
        <w:t xml:space="preserve"> - aber auch echter Gläubiger -</w:t>
      </w:r>
      <w:r w:rsidR="00C62823">
        <w:rPr>
          <w:rStyle w:val="Absatz-Standardschriftart1"/>
          <w:rFonts w:ascii="Arial" w:hAnsi="Arial" w:cs="Arial"/>
          <w:sz w:val="20"/>
        </w:rPr>
        <w:t xml:space="preserve"> in der Endzeit</w:t>
      </w:r>
      <w:r w:rsidR="005C36A4">
        <w:rPr>
          <w:rStyle w:val="Absatz-Standardschriftart1"/>
          <w:rFonts w:ascii="Arial" w:hAnsi="Arial" w:cs="Arial"/>
          <w:sz w:val="20"/>
        </w:rPr>
        <w:t xml:space="preserve">. </w:t>
      </w:r>
      <w:r w:rsidR="009247B2">
        <w:rPr>
          <w:rStyle w:val="Absatz-Standardschriftart1"/>
          <w:rFonts w:ascii="Arial" w:hAnsi="Arial" w:cs="Arial"/>
          <w:sz w:val="20"/>
        </w:rPr>
        <w:t xml:space="preserve">Die vielen Lügenpropheten die sie verführen sind falsche Gläubige. - </w:t>
      </w:r>
      <w:r w:rsidR="005C36A4">
        <w:rPr>
          <w:rStyle w:val="Absatz-Standardschriftart1"/>
          <w:rFonts w:ascii="Arial" w:hAnsi="Arial" w:cs="Arial"/>
          <w:sz w:val="20"/>
        </w:rPr>
        <w:t>Oder es ist wie in Dan 9,27</w:t>
      </w:r>
      <w:r w:rsidR="00AA0B85">
        <w:rPr>
          <w:rStyle w:val="Absatz-Standardschriftart1"/>
          <w:rFonts w:ascii="Arial" w:hAnsi="Arial" w:cs="Arial"/>
          <w:sz w:val="20"/>
        </w:rPr>
        <w:t>a</w:t>
      </w:r>
      <w:r w:rsidR="00E41260">
        <w:rPr>
          <w:rStyle w:val="Absatz-Standardschriftart1"/>
          <w:rFonts w:ascii="Arial" w:hAnsi="Arial" w:cs="Arial"/>
          <w:sz w:val="20"/>
        </w:rPr>
        <w:t>,</w:t>
      </w:r>
      <w:r w:rsidR="005C36A4">
        <w:rPr>
          <w:rStyle w:val="Absatz-Standardschriftart1"/>
          <w:rFonts w:ascii="Arial" w:hAnsi="Arial" w:cs="Arial"/>
          <w:sz w:val="20"/>
        </w:rPr>
        <w:t xml:space="preserve"> die Mehrheit des jüdischen Volkes gemeint.</w:t>
      </w:r>
      <w:r w:rsidR="007870A5">
        <w:rPr>
          <w:rStyle w:val="Absatz-Standardschriftart1"/>
          <w:rFonts w:ascii="Arial" w:hAnsi="Arial" w:cs="Arial"/>
          <w:sz w:val="20"/>
        </w:rPr>
        <w:t xml:space="preserve"> Die Übersetzung </w:t>
      </w:r>
      <w:r w:rsidR="007870A5" w:rsidRPr="00D166D1">
        <w:rPr>
          <w:rStyle w:val="Absatz-Standardschriftart1"/>
          <w:rFonts w:ascii="Arial" w:hAnsi="Arial" w:cs="Arial"/>
          <w:sz w:val="20"/>
        </w:rPr>
        <w:t>"</w:t>
      </w:r>
      <w:r w:rsidR="007870A5">
        <w:rPr>
          <w:rStyle w:val="Absatz-Standardschriftart1"/>
          <w:rFonts w:ascii="Arial" w:hAnsi="Arial" w:cs="Arial"/>
          <w:sz w:val="20"/>
        </w:rPr>
        <w:t>die meisten</w:t>
      </w:r>
      <w:r w:rsidR="007870A5" w:rsidRPr="00D166D1">
        <w:rPr>
          <w:rStyle w:val="Absatz-Standardschriftart1"/>
          <w:rFonts w:ascii="Arial" w:hAnsi="Arial" w:cs="Arial"/>
          <w:sz w:val="20"/>
        </w:rPr>
        <w:t>"</w:t>
      </w:r>
      <w:r w:rsidR="007870A5">
        <w:rPr>
          <w:rStyle w:val="Absatz-Standardschriftart1"/>
          <w:rFonts w:ascii="Arial" w:hAnsi="Arial" w:cs="Arial"/>
          <w:sz w:val="20"/>
        </w:rPr>
        <w:t xml:space="preserve"> </w:t>
      </w:r>
      <w:r w:rsidR="00EE2C21">
        <w:rPr>
          <w:rStyle w:val="Absatz-Standardschriftart1"/>
          <w:rFonts w:ascii="Arial" w:hAnsi="Arial" w:cs="Arial"/>
          <w:sz w:val="20"/>
        </w:rPr>
        <w:t>(2,1367)</w:t>
      </w:r>
      <w:r w:rsidR="00E41260">
        <w:rPr>
          <w:rStyle w:val="Absatz-Standardschriftart1"/>
          <w:rFonts w:ascii="Arial" w:hAnsi="Arial" w:cs="Arial"/>
          <w:sz w:val="20"/>
        </w:rPr>
        <w:t xml:space="preserve"> wäre zwar </w:t>
      </w:r>
      <w:r w:rsidR="00E41260" w:rsidRPr="00E41260">
        <w:rPr>
          <w:rStyle w:val="Absatz-Standardschriftart1"/>
          <w:rFonts w:ascii="Arial" w:hAnsi="Arial" w:cs="Arial"/>
          <w:i/>
          <w:iCs/>
          <w:sz w:val="20"/>
        </w:rPr>
        <w:t>sachlich</w:t>
      </w:r>
      <w:r w:rsidR="00E41260">
        <w:rPr>
          <w:rStyle w:val="Absatz-Standardschriftart1"/>
          <w:rFonts w:ascii="Arial" w:hAnsi="Arial" w:cs="Arial"/>
          <w:sz w:val="20"/>
        </w:rPr>
        <w:t xml:space="preserve"> richtig, denn es werden im Gegensatz zu den Treugebliebenen die meisten sein (doch das </w:t>
      </w:r>
      <w:r w:rsidR="007870A5">
        <w:rPr>
          <w:rStyle w:val="Absatz-Standardschriftart1"/>
          <w:rFonts w:ascii="Arial" w:hAnsi="Arial" w:cs="Arial"/>
          <w:sz w:val="20"/>
        </w:rPr>
        <w:t xml:space="preserve">wäre das </w:t>
      </w:r>
      <w:r w:rsidR="00E41260">
        <w:rPr>
          <w:rStyle w:val="Absatz-Standardschriftart1"/>
          <w:rFonts w:ascii="Arial" w:hAnsi="Arial" w:cs="Arial"/>
          <w:sz w:val="20"/>
        </w:rPr>
        <w:t xml:space="preserve">griechische </w:t>
      </w:r>
      <w:r w:rsidR="007870A5">
        <w:rPr>
          <w:rStyle w:val="Absatz-Standardschriftart1"/>
          <w:rFonts w:ascii="Arial" w:hAnsi="Arial" w:cs="Arial"/>
          <w:sz w:val="20"/>
        </w:rPr>
        <w:t xml:space="preserve">Wort </w:t>
      </w:r>
      <w:r w:rsidR="00927D1A">
        <w:rPr>
          <w:rStyle w:val="Absatz-Standardschriftart1"/>
          <w:rFonts w:ascii="Arial" w:hAnsi="Arial" w:cs="Arial"/>
          <w:sz w:val="20"/>
        </w:rPr>
        <w:t>πλειονων</w:t>
      </w:r>
      <w:r w:rsidR="007870A5">
        <w:rPr>
          <w:rStyle w:val="Absatz-Standardschriftart1"/>
          <w:rFonts w:ascii="Arial" w:hAnsi="Arial" w:cs="Arial"/>
          <w:sz w:val="20"/>
        </w:rPr>
        <w:t xml:space="preserve">, wie in </w:t>
      </w:r>
      <w:r w:rsidR="00EE2C21">
        <w:rPr>
          <w:rStyle w:val="Absatz-Standardschriftart1"/>
          <w:rFonts w:ascii="Arial" w:hAnsi="Arial" w:cs="Arial"/>
          <w:sz w:val="20"/>
        </w:rPr>
        <w:t>1Kor 15,6</w:t>
      </w:r>
      <w:r w:rsidR="0023099F">
        <w:rPr>
          <w:rStyle w:val="Absatz-Standardschriftart1"/>
          <w:rFonts w:ascii="Arial" w:hAnsi="Arial" w:cs="Arial"/>
          <w:sz w:val="20"/>
        </w:rPr>
        <w:t xml:space="preserve"> und </w:t>
      </w:r>
      <w:r w:rsidR="007870A5">
        <w:rPr>
          <w:rStyle w:val="Absatz-Standardschriftart1"/>
          <w:rFonts w:ascii="Arial" w:hAnsi="Arial" w:cs="Arial"/>
          <w:sz w:val="20"/>
        </w:rPr>
        <w:t>2Kor 2,6</w:t>
      </w:r>
      <w:r w:rsidR="00E41260">
        <w:rPr>
          <w:rStyle w:val="Absatz-Standardschriftart1"/>
          <w:rFonts w:ascii="Arial" w:hAnsi="Arial" w:cs="Arial"/>
          <w:sz w:val="20"/>
        </w:rPr>
        <w:t xml:space="preserve">), aus Gründen der Wortgenauigkeit ist aber mit </w:t>
      </w:r>
      <w:r w:rsidR="00E41260" w:rsidRPr="00E41260">
        <w:rPr>
          <w:rStyle w:val="Absatz-Standardschriftart1"/>
          <w:rFonts w:ascii="Arial" w:hAnsi="Arial" w:cs="Arial"/>
          <w:i/>
          <w:iCs/>
          <w:sz w:val="20"/>
        </w:rPr>
        <w:t>die Vielen</w:t>
      </w:r>
      <w:r w:rsidR="00E41260">
        <w:rPr>
          <w:rStyle w:val="Absatz-Standardschriftart1"/>
          <w:rFonts w:ascii="Arial" w:hAnsi="Arial" w:cs="Arial"/>
          <w:sz w:val="20"/>
        </w:rPr>
        <w:t xml:space="preserve"> zu übersetzen, denn nur damit wird der Bezug zu dem Wort </w:t>
      </w:r>
      <w:r w:rsidR="00E41260" w:rsidRPr="00D166D1">
        <w:rPr>
          <w:rStyle w:val="Absatz-Standardschriftart1"/>
          <w:rFonts w:ascii="Arial" w:hAnsi="Arial" w:cs="Arial"/>
          <w:sz w:val="20"/>
        </w:rPr>
        <w:t>"</w:t>
      </w:r>
      <w:r w:rsidR="00E41260">
        <w:rPr>
          <w:rStyle w:val="Absatz-Standardschriftart1"/>
          <w:rFonts w:ascii="Arial" w:hAnsi="Arial" w:cs="Arial"/>
          <w:sz w:val="20"/>
        </w:rPr>
        <w:t>viele</w:t>
      </w:r>
      <w:r w:rsidR="00E41260" w:rsidRPr="00D166D1">
        <w:rPr>
          <w:rStyle w:val="Absatz-Standardschriftart1"/>
          <w:rFonts w:ascii="Arial" w:hAnsi="Arial" w:cs="Arial"/>
          <w:sz w:val="20"/>
        </w:rPr>
        <w:t>"</w:t>
      </w:r>
      <w:r w:rsidR="00E41260">
        <w:rPr>
          <w:rStyle w:val="Absatz-Standardschriftart1"/>
          <w:rFonts w:ascii="Arial" w:hAnsi="Arial" w:cs="Arial"/>
          <w:sz w:val="20"/>
        </w:rPr>
        <w:t xml:space="preserve"> in Vers 10-11 hergestellt, denn es sind eben </w:t>
      </w:r>
      <w:r w:rsidR="00E41260" w:rsidRPr="00E41260">
        <w:rPr>
          <w:rStyle w:val="Absatz-Standardschriftart1"/>
          <w:rFonts w:ascii="Arial" w:hAnsi="Arial" w:cs="Arial"/>
          <w:i/>
          <w:iCs/>
          <w:sz w:val="20"/>
        </w:rPr>
        <w:t>viele</w:t>
      </w:r>
      <w:r w:rsidR="00E41260">
        <w:rPr>
          <w:rStyle w:val="Absatz-Standardschriftart1"/>
          <w:rFonts w:ascii="Arial" w:hAnsi="Arial" w:cs="Arial"/>
          <w:sz w:val="20"/>
        </w:rPr>
        <w:t xml:space="preserve"> die abfallen und irregeführt werden. </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w:t>
      </w:r>
      <w:r w:rsidR="003A3B21">
        <w:rPr>
          <w:rStyle w:val="Absatz-Standardschriftart1"/>
          <w:rFonts w:ascii="Arial" w:hAnsi="Arial" w:cs="Arial"/>
          <w:sz w:val="20"/>
        </w:rPr>
        <w:t>V</w:t>
      </w:r>
      <w:r w:rsidR="00615DA9" w:rsidRPr="00D166D1">
        <w:rPr>
          <w:rStyle w:val="Absatz-Standardschriftart1"/>
          <w:rFonts w:ascii="Arial" w:hAnsi="Arial" w:cs="Arial"/>
          <w:sz w:val="20"/>
        </w:rPr>
        <w:t>gl. auch Apg 8,12; 19,8; 20,24</w:t>
      </w:r>
      <w:r w:rsidR="005052A0">
        <w:rPr>
          <w:rStyle w:val="Absatz-Standardschriftart1"/>
          <w:rFonts w:ascii="Arial" w:hAnsi="Arial" w:cs="Arial"/>
          <w:sz w:val="20"/>
        </w:rPr>
        <w:t>-25</w:t>
      </w:r>
      <w:r w:rsidR="00615DA9" w:rsidRPr="00D166D1">
        <w:rPr>
          <w:rStyle w:val="Absatz-Standardschriftart1"/>
          <w:rFonts w:ascii="Arial" w:hAnsi="Arial" w:cs="Arial"/>
          <w:sz w:val="20"/>
        </w:rPr>
        <w:t>; 28,23.31</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DB1034">
        <w:rPr>
          <w:rStyle w:val="Absatz-Standardschriftart1"/>
          <w:rFonts w:ascii="Arial" w:hAnsi="Arial" w:cs="Arial"/>
          <w:sz w:val="20"/>
        </w:rPr>
        <w:t>Ist die</w:t>
      </w:r>
      <w:r w:rsidR="0071002D">
        <w:rPr>
          <w:rStyle w:val="Absatz-Standardschriftart1"/>
          <w:rFonts w:ascii="Arial" w:hAnsi="Arial" w:cs="Arial"/>
          <w:sz w:val="20"/>
        </w:rPr>
        <w:t>se</w:t>
      </w:r>
      <w:r w:rsidR="00DB1034">
        <w:rPr>
          <w:rStyle w:val="Absatz-Standardschriftart1"/>
          <w:rFonts w:ascii="Arial" w:hAnsi="Arial" w:cs="Arial"/>
          <w:sz w:val="20"/>
        </w:rPr>
        <w:t xml:space="preserve"> Predigt n</w:t>
      </w:r>
      <w:r w:rsidR="00507FF3">
        <w:rPr>
          <w:rStyle w:val="Absatz-Standardschriftart1"/>
          <w:rFonts w:ascii="Arial" w:hAnsi="Arial" w:cs="Arial"/>
          <w:sz w:val="20"/>
        </w:rPr>
        <w:t>ur zum Zeugnis u</w:t>
      </w:r>
      <w:r w:rsidR="00615DA9" w:rsidRPr="00D166D1">
        <w:rPr>
          <w:rStyle w:val="Absatz-Standardschriftart1"/>
          <w:rFonts w:ascii="Arial" w:hAnsi="Arial" w:cs="Arial"/>
          <w:sz w:val="20"/>
        </w:rPr>
        <w:t>nd nicht zur Errettung?</w:t>
      </w:r>
      <w:r w:rsidR="00DB1034">
        <w:rPr>
          <w:rStyle w:val="Absatz-Standardschriftart1"/>
          <w:rFonts w:ascii="Arial" w:hAnsi="Arial" w:cs="Arial"/>
          <w:sz w:val="20"/>
        </w:rPr>
        <w:t xml:space="preserve"> </w:t>
      </w:r>
      <w:r w:rsidR="0071002D">
        <w:rPr>
          <w:rStyle w:val="Absatz-Standardschriftart1"/>
          <w:rFonts w:ascii="Arial" w:hAnsi="Arial" w:cs="Arial"/>
          <w:sz w:val="20"/>
        </w:rPr>
        <w:t>-</w:t>
      </w:r>
      <w:r w:rsidR="00DB1034">
        <w:rPr>
          <w:rStyle w:val="Absatz-Standardschriftart1"/>
          <w:rFonts w:ascii="Arial" w:hAnsi="Arial" w:cs="Arial"/>
          <w:sz w:val="20"/>
        </w:rPr>
        <w:t xml:space="preserve"> Die Verse 2-13 passieren also in der Zeit, wo das Evangelium noch allen Völkern verkündet wird, </w:t>
      </w:r>
      <w:r w:rsidR="0071002D">
        <w:rPr>
          <w:rStyle w:val="Absatz-Standardschriftart1"/>
          <w:rFonts w:ascii="Arial" w:hAnsi="Arial" w:cs="Arial"/>
          <w:sz w:val="20"/>
        </w:rPr>
        <w:t>offenbar</w:t>
      </w:r>
      <w:r w:rsidR="00DB1034">
        <w:rPr>
          <w:rStyle w:val="Absatz-Standardschriftart1"/>
          <w:rFonts w:ascii="Arial" w:hAnsi="Arial" w:cs="Arial"/>
          <w:sz w:val="20"/>
        </w:rPr>
        <w:t xml:space="preserve"> von der Gemeinde, was aber bedeute</w:t>
      </w:r>
      <w:r w:rsidR="0071002D">
        <w:rPr>
          <w:rStyle w:val="Absatz-Standardschriftart1"/>
          <w:rFonts w:ascii="Arial" w:hAnsi="Arial" w:cs="Arial"/>
          <w:sz w:val="20"/>
        </w:rPr>
        <w:t>n würde</w:t>
      </w:r>
      <w:r w:rsidR="00DB1034">
        <w:rPr>
          <w:rStyle w:val="Absatz-Standardschriftart1"/>
          <w:rFonts w:ascii="Arial" w:hAnsi="Arial" w:cs="Arial"/>
          <w:sz w:val="20"/>
        </w:rPr>
        <w:t>, dass sie bis Vers 14 noch nicht entrückt wurde.</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Demnach kann es nicht die Drangsal Jerusalems 70 n.Chr. sein, denn so schlimm diese auch </w:t>
      </w:r>
      <w:r w:rsidR="0053399F">
        <w:rPr>
          <w:rStyle w:val="Absatz-Standardschriftart1"/>
          <w:rFonts w:ascii="Arial" w:hAnsi="Arial" w:cs="Arial"/>
          <w:sz w:val="20"/>
        </w:rPr>
        <w:t>laut Josephus war</w:t>
      </w:r>
      <w:r w:rsidR="00615DA9" w:rsidRPr="00D166D1">
        <w:rPr>
          <w:rStyle w:val="Absatz-Standardschriftart1"/>
          <w:rFonts w:ascii="Arial" w:hAnsi="Arial" w:cs="Arial"/>
          <w:sz w:val="20"/>
        </w:rPr>
        <w:t>, die noch ausstehende wird noch viel schlimmer sein.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w:t>
      </w:r>
      <w:r w:rsidR="00894CAA">
        <w:rPr>
          <w:rStyle w:val="Absatz-Standardschriftart1"/>
          <w:rFonts w:ascii="Arial" w:hAnsi="Arial" w:cs="Arial"/>
          <w:sz w:val="20"/>
        </w:rPr>
        <w:t xml:space="preserve">Der ganze Kontext </w:t>
      </w:r>
      <w:r w:rsidR="00D12836">
        <w:rPr>
          <w:rStyle w:val="Absatz-Standardschriftart1"/>
          <w:rFonts w:ascii="Arial" w:hAnsi="Arial" w:cs="Arial"/>
          <w:sz w:val="20"/>
        </w:rPr>
        <w:t>von</w:t>
      </w:r>
      <w:r w:rsidR="00894CAA">
        <w:rPr>
          <w:rStyle w:val="Absatz-Standardschriftart1"/>
          <w:rFonts w:ascii="Arial" w:hAnsi="Arial" w:cs="Arial"/>
          <w:sz w:val="20"/>
        </w:rPr>
        <w:t xml:space="preserve"> Vers 15-28 spielt sich in Israel ab: Gräuel der Verwüstung an heiliger Stätte, Judäa, Flachdächer, </w:t>
      </w:r>
      <w:r w:rsidR="00346DC8">
        <w:rPr>
          <w:rStyle w:val="Absatz-Standardschriftart1"/>
          <w:rFonts w:ascii="Arial" w:hAnsi="Arial" w:cs="Arial"/>
          <w:sz w:val="20"/>
        </w:rPr>
        <w:t xml:space="preserve">Angst vor Winter, </w:t>
      </w:r>
      <w:r w:rsidR="00894CAA">
        <w:rPr>
          <w:rStyle w:val="Absatz-Standardschriftart1"/>
          <w:rFonts w:ascii="Arial" w:hAnsi="Arial" w:cs="Arial"/>
          <w:sz w:val="20"/>
        </w:rPr>
        <w:t>Sabbat</w:t>
      </w:r>
      <w:r w:rsidR="00D12836">
        <w:rPr>
          <w:rStyle w:val="Absatz-Standardschriftart1"/>
          <w:rFonts w:ascii="Arial" w:hAnsi="Arial" w:cs="Arial"/>
          <w:sz w:val="20"/>
        </w:rPr>
        <w:t>,</w:t>
      </w:r>
      <w:r w:rsidR="00894CAA">
        <w:rPr>
          <w:rStyle w:val="Absatz-Standardschriftart1"/>
          <w:rFonts w:ascii="Arial" w:hAnsi="Arial" w:cs="Arial"/>
          <w:sz w:val="20"/>
        </w:rPr>
        <w:t xml:space="preserve"> Messias-Erwartung, usw. Also </w:t>
      </w:r>
      <w:r w:rsidR="004E611E">
        <w:rPr>
          <w:rStyle w:val="Absatz-Standardschriftart1"/>
          <w:rFonts w:ascii="Arial" w:hAnsi="Arial" w:cs="Arial"/>
          <w:sz w:val="20"/>
        </w:rPr>
        <w:t>wird</w:t>
      </w:r>
      <w:r w:rsidR="00894CAA">
        <w:rPr>
          <w:rStyle w:val="Absatz-Standardschriftart1"/>
          <w:rFonts w:ascii="Arial" w:hAnsi="Arial" w:cs="Arial"/>
          <w:sz w:val="20"/>
        </w:rPr>
        <w:t xml:space="preserve"> es sich bei diesen Auserwählten um den </w:t>
      </w:r>
      <w:r w:rsidR="00615DA9" w:rsidRPr="00D166D1">
        <w:rPr>
          <w:rStyle w:val="Absatz-Standardschriftart1"/>
          <w:rFonts w:ascii="Arial" w:hAnsi="Arial" w:cs="Arial"/>
          <w:sz w:val="20"/>
        </w:rPr>
        <w:t>Überrest Israels</w:t>
      </w:r>
      <w:r w:rsidR="00C366A8">
        <w:rPr>
          <w:rStyle w:val="Absatz-Standardschriftart1"/>
          <w:rFonts w:ascii="Arial" w:hAnsi="Arial" w:cs="Arial"/>
          <w:sz w:val="20"/>
        </w:rPr>
        <w:t xml:space="preserve"> </w:t>
      </w:r>
      <w:r w:rsidR="00894CAA">
        <w:rPr>
          <w:rStyle w:val="Absatz-Standardschriftart1"/>
          <w:rFonts w:ascii="Arial" w:hAnsi="Arial" w:cs="Arial"/>
          <w:sz w:val="20"/>
        </w:rPr>
        <w:t xml:space="preserve">handeln (Offb 7,3ff; 14,1ff), - </w:t>
      </w:r>
      <w:r w:rsidR="00C366A8">
        <w:rPr>
          <w:rStyle w:val="Absatz-Standardschriftart1"/>
          <w:rFonts w:ascii="Arial" w:hAnsi="Arial" w:cs="Arial"/>
          <w:sz w:val="20"/>
        </w:rPr>
        <w:t xml:space="preserve">und vielleicht auch </w:t>
      </w:r>
      <w:r w:rsidR="00894CAA">
        <w:rPr>
          <w:rStyle w:val="Absatz-Standardschriftart1"/>
          <w:rFonts w:ascii="Arial" w:hAnsi="Arial" w:cs="Arial"/>
          <w:sz w:val="20"/>
        </w:rPr>
        <w:t xml:space="preserve">um </w:t>
      </w:r>
      <w:r w:rsidR="00C366A8">
        <w:rPr>
          <w:rStyle w:val="Absatz-Standardschriftart1"/>
          <w:rFonts w:ascii="Arial" w:hAnsi="Arial" w:cs="Arial"/>
          <w:sz w:val="20"/>
        </w:rPr>
        <w:t xml:space="preserve">die </w:t>
      </w:r>
      <w:r w:rsidR="00C366A8" w:rsidRPr="00D166D1">
        <w:rPr>
          <w:rStyle w:val="Absatz-Standardschriftart1"/>
          <w:rFonts w:ascii="Arial" w:hAnsi="Arial" w:cs="Arial"/>
          <w:sz w:val="20"/>
        </w:rPr>
        <w:t>"</w:t>
      </w:r>
      <w:r w:rsidR="00C366A8">
        <w:rPr>
          <w:rStyle w:val="Absatz-Standardschriftart1"/>
          <w:rFonts w:ascii="Arial" w:hAnsi="Arial" w:cs="Arial"/>
          <w:sz w:val="20"/>
        </w:rPr>
        <w:t>Schafe</w:t>
      </w:r>
      <w:r w:rsidR="00C366A8" w:rsidRPr="00D166D1">
        <w:rPr>
          <w:rStyle w:val="Absatz-Standardschriftart1"/>
          <w:rFonts w:ascii="Arial" w:hAnsi="Arial" w:cs="Arial"/>
          <w:sz w:val="20"/>
        </w:rPr>
        <w:t>"</w:t>
      </w:r>
      <w:r w:rsidR="00C366A8">
        <w:rPr>
          <w:rStyle w:val="Absatz-Standardschriftart1"/>
          <w:rFonts w:ascii="Arial" w:hAnsi="Arial" w:cs="Arial"/>
          <w:sz w:val="20"/>
        </w:rPr>
        <w:t xml:space="preserve"> von Mt 25,32</w:t>
      </w:r>
      <w:r w:rsidR="000C5646">
        <w:rPr>
          <w:rStyle w:val="Absatz-Standardschriftart1"/>
          <w:rFonts w:ascii="Arial" w:hAnsi="Arial" w:cs="Arial"/>
          <w:sz w:val="20"/>
        </w:rPr>
        <w:t>.</w:t>
      </w:r>
      <w:r w:rsidR="00D12836">
        <w:rPr>
          <w:rStyle w:val="Absatz-Standardschriftart1"/>
          <w:rFonts w:ascii="Arial" w:hAnsi="Arial" w:cs="Arial"/>
          <w:sz w:val="20"/>
        </w:rPr>
        <w:t xml:space="preserve"> Vgl. auch die Anm. bei Vers 31.</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w:t>
      </w:r>
      <w:r w:rsidR="00EA00E6">
        <w:rPr>
          <w:rStyle w:val="Absatz-Standardschriftart1"/>
          <w:rFonts w:ascii="Arial" w:hAnsi="Arial" w:cs="Arial"/>
          <w:sz w:val="20"/>
        </w:rPr>
        <w:t>Wahrscheinlich</w:t>
      </w:r>
      <w:r w:rsidR="006D1623">
        <w:rPr>
          <w:rStyle w:val="Absatz-Standardschriftart1"/>
          <w:rFonts w:ascii="Arial" w:hAnsi="Arial" w:cs="Arial"/>
          <w:sz w:val="20"/>
        </w:rPr>
        <w:t xml:space="preserve"> di</w:t>
      </w:r>
      <w:r w:rsidR="00615DA9" w:rsidRPr="00D166D1">
        <w:rPr>
          <w:rStyle w:val="Absatz-Standardschriftart1"/>
          <w:rFonts w:ascii="Arial" w:hAnsi="Arial" w:cs="Arial"/>
          <w:sz w:val="20"/>
        </w:rPr>
        <w:t>e Wolke</w:t>
      </w:r>
      <w:r w:rsidR="002331A2">
        <w:rPr>
          <w:rStyle w:val="Absatz-Standardschriftart1"/>
          <w:rFonts w:ascii="Arial" w:hAnsi="Arial" w:cs="Arial"/>
          <w:sz w:val="20"/>
        </w:rPr>
        <w:t>n</w:t>
      </w:r>
      <w:r w:rsidR="00615DA9" w:rsidRPr="00D166D1">
        <w:rPr>
          <w:rStyle w:val="Absatz-Standardschriftart1"/>
          <w:rFonts w:ascii="Arial" w:hAnsi="Arial" w:cs="Arial"/>
          <w:sz w:val="20"/>
        </w:rPr>
        <w:t xml:space="preserve"> von Dan 7,13</w:t>
      </w:r>
      <w:r w:rsidR="002331A2">
        <w:rPr>
          <w:rStyle w:val="Absatz-Standardschriftart1"/>
          <w:rFonts w:ascii="Arial" w:hAnsi="Arial" w:cs="Arial"/>
          <w:sz w:val="20"/>
        </w:rPr>
        <w:t>, auf denen der wiederkommende Herr sichtbar für den Überrest Israels auf die Erde zurückkommt</w:t>
      </w:r>
      <w:r w:rsidR="00A2009A">
        <w:rPr>
          <w:rStyle w:val="Absatz-Standardschriftart1"/>
          <w:rFonts w:ascii="Arial" w:hAnsi="Arial" w:cs="Arial"/>
          <w:sz w:val="20"/>
        </w:rPr>
        <w:t>. V</w:t>
      </w:r>
      <w:r w:rsidR="006D1623">
        <w:rPr>
          <w:rStyle w:val="Absatz-Standardschriftart1"/>
          <w:rFonts w:ascii="Arial" w:hAnsi="Arial" w:cs="Arial"/>
          <w:sz w:val="20"/>
        </w:rPr>
        <w:t>gl. auch Offb 1,7</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615DA9" w:rsidRPr="00D166D1">
        <w:rPr>
          <w:rStyle w:val="Absatz-Standardschriftart1"/>
          <w:rFonts w:ascii="Arial" w:hAnsi="Arial" w:cs="Arial"/>
          <w:sz w:val="20"/>
        </w:rPr>
        <w:t xml:space="preserve"> </w:t>
      </w:r>
      <w:r w:rsidR="0037296D">
        <w:rPr>
          <w:rStyle w:val="Absatz-Standardschriftart1"/>
          <w:rFonts w:ascii="Arial" w:hAnsi="Arial" w:cs="Arial"/>
          <w:sz w:val="20"/>
        </w:rPr>
        <w:t xml:space="preserve">Es handelt sich hier um die </w:t>
      </w:r>
      <w:r w:rsidR="0037296D" w:rsidRPr="0037296D">
        <w:rPr>
          <w:rStyle w:val="Absatz-Standardschriftart1"/>
          <w:rFonts w:ascii="Arial" w:hAnsi="Arial" w:cs="Arial"/>
          <w:i/>
          <w:iCs/>
          <w:sz w:val="20"/>
        </w:rPr>
        <w:t>sichtbare</w:t>
      </w:r>
      <w:r w:rsidR="0037296D">
        <w:rPr>
          <w:rStyle w:val="Absatz-Standardschriftart1"/>
          <w:rFonts w:ascii="Arial" w:hAnsi="Arial" w:cs="Arial"/>
          <w:sz w:val="20"/>
        </w:rPr>
        <w:t xml:space="preserve"> Wiederkunft Christi, die Entrückung der Gemeinde muss schon irgendwann davor stattgefunden haben</w:t>
      </w:r>
      <w:r w:rsidR="00733979">
        <w:rPr>
          <w:rStyle w:val="Absatz-Standardschriftart1"/>
          <w:rFonts w:ascii="Arial" w:hAnsi="Arial" w:cs="Arial"/>
          <w:sz w:val="20"/>
        </w:rPr>
        <w:t>, denn d</w:t>
      </w:r>
      <w:r w:rsidR="00615DA9" w:rsidRPr="00D166D1">
        <w:rPr>
          <w:rStyle w:val="Absatz-Standardschriftart1"/>
          <w:rFonts w:ascii="Arial" w:hAnsi="Arial" w:cs="Arial"/>
          <w:sz w:val="20"/>
        </w:rPr>
        <w:t>ie Jünger werden ab hier nicht mehr direkt angesprochen</w:t>
      </w:r>
      <w:r w:rsidR="0037296D">
        <w:rPr>
          <w:rStyle w:val="Absatz-Standardschriftart1"/>
          <w:rFonts w:ascii="Arial" w:hAnsi="Arial" w:cs="Arial"/>
          <w:sz w:val="20"/>
        </w:rPr>
        <w:t>.</w:t>
      </w:r>
      <w:r w:rsidR="00615DA9" w:rsidRPr="00D166D1">
        <w:rPr>
          <w:rStyle w:val="Absatz-Standardschriftart1"/>
          <w:rFonts w:ascii="Arial" w:hAnsi="Arial" w:cs="Arial"/>
          <w:sz w:val="20"/>
        </w:rPr>
        <w:t xml:space="preserve"> Vgl. auch 1Thes 5,3</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5DA9" w:rsidRPr="00D166D1">
        <w:rPr>
          <w:rStyle w:val="Absatz-Standardschriftart1"/>
          <w:rFonts w:ascii="Arial" w:hAnsi="Arial" w:cs="Arial"/>
          <w:sz w:val="20"/>
        </w:rPr>
        <w:t xml:space="preserve"> </w:t>
      </w:r>
      <w:r w:rsidR="009433CF">
        <w:rPr>
          <w:rStyle w:val="Absatz-Standardschriftart1"/>
          <w:rFonts w:ascii="Arial" w:hAnsi="Arial" w:cs="Arial"/>
          <w:sz w:val="20"/>
        </w:rPr>
        <w:t>Wie in</w:t>
      </w:r>
      <w:r w:rsidR="00615DA9" w:rsidRPr="00D166D1">
        <w:rPr>
          <w:rStyle w:val="Absatz-Standardschriftart1"/>
          <w:rFonts w:ascii="Arial" w:hAnsi="Arial" w:cs="Arial"/>
          <w:sz w:val="20"/>
        </w:rPr>
        <w:t xml:space="preserve"> Lk 11,50</w:t>
      </w:r>
      <w:r w:rsidR="001D7491">
        <w:rPr>
          <w:rStyle w:val="Absatz-Standardschriftart1"/>
          <w:rFonts w:ascii="Arial" w:hAnsi="Arial" w:cs="Arial"/>
          <w:sz w:val="20"/>
        </w:rPr>
        <w:t>;</w:t>
      </w:r>
      <w:r w:rsidR="009433CF">
        <w:rPr>
          <w:rStyle w:val="Absatz-Standardschriftart1"/>
          <w:rFonts w:ascii="Arial" w:hAnsi="Arial" w:cs="Arial"/>
          <w:sz w:val="20"/>
        </w:rPr>
        <w:t xml:space="preserve"> Lk</w:t>
      </w:r>
      <w:r w:rsidR="00615DA9" w:rsidRPr="00D166D1">
        <w:rPr>
          <w:rStyle w:val="Absatz-Standardschriftart1"/>
          <w:rFonts w:ascii="Arial" w:hAnsi="Arial" w:cs="Arial"/>
          <w:sz w:val="20"/>
        </w:rPr>
        <w:t xml:space="preserve"> 17,25 ua. ist </w:t>
      </w:r>
      <w:r w:rsidR="00D337ED">
        <w:rPr>
          <w:rStyle w:val="Absatz-Standardschriftart1"/>
          <w:rFonts w:ascii="Arial" w:hAnsi="Arial" w:cs="Arial"/>
          <w:sz w:val="20"/>
        </w:rPr>
        <w:t xml:space="preserve">hier mit </w:t>
      </w:r>
      <w:r w:rsidR="009433CF">
        <w:rPr>
          <w:rStyle w:val="Absatz-Standardschriftart1"/>
          <w:rFonts w:ascii="Arial" w:hAnsi="Arial" w:cs="Arial"/>
          <w:sz w:val="20"/>
        </w:rPr>
        <w:t>γενεα</w:t>
      </w:r>
      <w:r w:rsidR="00D337ED">
        <w:rPr>
          <w:rStyle w:val="Absatz-Standardschriftart1"/>
          <w:rFonts w:ascii="Arial" w:hAnsi="Arial" w:cs="Arial"/>
          <w:sz w:val="20"/>
        </w:rPr>
        <w:t xml:space="preserve"> </w:t>
      </w:r>
      <w:r w:rsidR="009433CF">
        <w:rPr>
          <w:rStyle w:val="Absatz-Standardschriftart1"/>
          <w:rFonts w:ascii="Arial" w:hAnsi="Arial" w:cs="Arial"/>
          <w:sz w:val="20"/>
        </w:rPr>
        <w:t xml:space="preserve">sehr wahrscheinlich </w:t>
      </w:r>
      <w:r w:rsidR="00615DA9" w:rsidRPr="00D166D1">
        <w:rPr>
          <w:rStyle w:val="Absatz-Standardschriftart1"/>
          <w:rFonts w:ascii="Arial" w:hAnsi="Arial" w:cs="Arial"/>
          <w:sz w:val="20"/>
        </w:rPr>
        <w:t>die Rasse der Juden gemeint</w:t>
      </w:r>
      <w:r w:rsidR="00E22218">
        <w:rPr>
          <w:rStyle w:val="Absatz-Standardschriftart1"/>
          <w:rFonts w:ascii="Arial" w:hAnsi="Arial" w:cs="Arial"/>
          <w:sz w:val="20"/>
        </w:rPr>
        <w:t xml:space="preserve"> (vgl. auch die Anm. zu Mt 23,36)</w:t>
      </w:r>
      <w:r w:rsidR="00615DA9" w:rsidRPr="00D166D1">
        <w:rPr>
          <w:rStyle w:val="Absatz-Standardschriftart1"/>
          <w:rFonts w:ascii="Arial" w:hAnsi="Arial" w:cs="Arial"/>
          <w:sz w:val="20"/>
        </w:rPr>
        <w:t>.</w:t>
      </w:r>
      <w:r w:rsidR="003234C0">
        <w:rPr>
          <w:rStyle w:val="Absatz-Standardschriftart1"/>
          <w:rFonts w:ascii="Arial" w:hAnsi="Arial" w:cs="Arial"/>
          <w:sz w:val="20"/>
        </w:rPr>
        <w:t xml:space="preserve"> Da</w:t>
      </w:r>
      <w:r w:rsidR="00DA66D9">
        <w:rPr>
          <w:rStyle w:val="Absatz-Standardschriftart1"/>
          <w:rFonts w:ascii="Arial" w:hAnsi="Arial" w:cs="Arial"/>
          <w:sz w:val="20"/>
        </w:rPr>
        <w:t xml:space="preserve"> das</w:t>
      </w:r>
      <w:r w:rsidR="003234C0">
        <w:rPr>
          <w:rStyle w:val="Absatz-Standardschriftart1"/>
          <w:rFonts w:ascii="Arial" w:hAnsi="Arial" w:cs="Arial"/>
          <w:sz w:val="20"/>
        </w:rPr>
        <w:t xml:space="preserve"> Wort παρελθη </w:t>
      </w:r>
      <w:r w:rsidR="007D46C0">
        <w:rPr>
          <w:rStyle w:val="Absatz-Standardschriftart1"/>
          <w:rFonts w:ascii="Arial" w:hAnsi="Arial" w:cs="Arial"/>
          <w:sz w:val="20"/>
        </w:rPr>
        <w:t>i</w:t>
      </w:r>
      <w:r w:rsidR="00DA66D9">
        <w:rPr>
          <w:rStyle w:val="Absatz-Standardschriftart1"/>
          <w:rFonts w:ascii="Arial" w:hAnsi="Arial" w:cs="Arial"/>
          <w:sz w:val="20"/>
        </w:rPr>
        <w:t xml:space="preserve">m </w:t>
      </w:r>
      <w:r w:rsidR="003234C0">
        <w:rPr>
          <w:rStyle w:val="Absatz-Standardschriftart1"/>
          <w:rFonts w:ascii="Arial" w:hAnsi="Arial" w:cs="Arial"/>
          <w:sz w:val="20"/>
        </w:rPr>
        <w:t xml:space="preserve">Vers 35 eindeutig </w:t>
      </w:r>
      <w:r w:rsidR="003234C0" w:rsidRPr="006A4DE9">
        <w:rPr>
          <w:rStyle w:val="Absatz-Standardschriftart1"/>
          <w:rFonts w:ascii="Arial" w:hAnsi="Arial" w:cs="Arial"/>
          <w:i/>
          <w:iCs/>
          <w:sz w:val="20"/>
        </w:rPr>
        <w:t>zugrunde gehen</w:t>
      </w:r>
      <w:r w:rsidR="003234C0">
        <w:rPr>
          <w:rStyle w:val="Absatz-Standardschriftart1"/>
          <w:rFonts w:ascii="Arial" w:hAnsi="Arial" w:cs="Arial"/>
          <w:sz w:val="20"/>
        </w:rPr>
        <w:t xml:space="preserve"> </w:t>
      </w:r>
      <w:r w:rsidR="00E22218">
        <w:rPr>
          <w:rStyle w:val="Absatz-Standardschriftart1"/>
          <w:rFonts w:ascii="Arial" w:hAnsi="Arial" w:cs="Arial"/>
          <w:sz w:val="20"/>
        </w:rPr>
        <w:t>bedeutet</w:t>
      </w:r>
      <w:r w:rsidR="00DA66D9">
        <w:rPr>
          <w:rStyle w:val="Absatz-Standardschriftart1"/>
          <w:rFonts w:ascii="Arial" w:hAnsi="Arial" w:cs="Arial"/>
          <w:sz w:val="20"/>
        </w:rPr>
        <w:t xml:space="preserve"> (</w:t>
      </w:r>
      <w:r w:rsidR="00E22218">
        <w:rPr>
          <w:rStyle w:val="Absatz-Standardschriftart1"/>
          <w:rFonts w:ascii="Arial" w:hAnsi="Arial" w:cs="Arial"/>
          <w:sz w:val="20"/>
        </w:rPr>
        <w:t xml:space="preserve">denn </w:t>
      </w:r>
      <w:r w:rsidR="00DA66D9">
        <w:rPr>
          <w:rStyle w:val="Absatz-Standardschriftart1"/>
          <w:rFonts w:ascii="Arial" w:hAnsi="Arial" w:cs="Arial"/>
          <w:sz w:val="20"/>
        </w:rPr>
        <w:t>der</w:t>
      </w:r>
      <w:r w:rsidR="006A4DE9">
        <w:rPr>
          <w:rStyle w:val="Absatz-Standardschriftart1"/>
          <w:rFonts w:ascii="Arial" w:hAnsi="Arial" w:cs="Arial"/>
          <w:sz w:val="20"/>
        </w:rPr>
        <w:t xml:space="preserve"> </w:t>
      </w:r>
      <w:r w:rsidR="007D46C0">
        <w:rPr>
          <w:rStyle w:val="Absatz-Standardschriftart1"/>
          <w:rFonts w:ascii="Arial" w:hAnsi="Arial" w:cs="Arial"/>
          <w:sz w:val="20"/>
        </w:rPr>
        <w:t xml:space="preserve">Himmel und </w:t>
      </w:r>
      <w:r w:rsidR="00DA66D9">
        <w:rPr>
          <w:rStyle w:val="Absatz-Standardschriftart1"/>
          <w:rFonts w:ascii="Arial" w:hAnsi="Arial" w:cs="Arial"/>
          <w:sz w:val="20"/>
        </w:rPr>
        <w:t xml:space="preserve">die </w:t>
      </w:r>
      <w:r w:rsidR="007D46C0">
        <w:rPr>
          <w:rStyle w:val="Absatz-Standardschriftart1"/>
          <w:rFonts w:ascii="Arial" w:hAnsi="Arial" w:cs="Arial"/>
          <w:sz w:val="20"/>
        </w:rPr>
        <w:t>Erde werden</w:t>
      </w:r>
      <w:r w:rsidR="006A4DE9">
        <w:rPr>
          <w:rStyle w:val="Absatz-Standardschriftart1"/>
          <w:rFonts w:ascii="Arial" w:hAnsi="Arial" w:cs="Arial"/>
          <w:sz w:val="20"/>
        </w:rPr>
        <w:t xml:space="preserve"> wirklich</w:t>
      </w:r>
      <w:r w:rsidR="007D46C0">
        <w:rPr>
          <w:rStyle w:val="Absatz-Standardschriftart1"/>
          <w:rFonts w:ascii="Arial" w:hAnsi="Arial" w:cs="Arial"/>
          <w:sz w:val="20"/>
        </w:rPr>
        <w:t xml:space="preserve"> </w:t>
      </w:r>
      <w:r w:rsidR="006A4DE9" w:rsidRPr="006A4DE9">
        <w:rPr>
          <w:rStyle w:val="Absatz-Standardschriftart1"/>
          <w:rFonts w:ascii="Arial" w:hAnsi="Arial" w:cs="Arial"/>
          <w:i/>
          <w:iCs/>
          <w:sz w:val="20"/>
        </w:rPr>
        <w:t>zugrunde gehen</w:t>
      </w:r>
      <w:r w:rsidR="00DA66D9">
        <w:rPr>
          <w:rStyle w:val="Absatz-Standardschriftart1"/>
          <w:rFonts w:ascii="Arial" w:hAnsi="Arial" w:cs="Arial"/>
          <w:sz w:val="20"/>
        </w:rPr>
        <w:t>), und nicht</w:t>
      </w:r>
      <w:r w:rsidR="00506DA1">
        <w:rPr>
          <w:rStyle w:val="Absatz-Standardschriftart1"/>
          <w:rFonts w:ascii="Arial" w:hAnsi="Arial" w:cs="Arial"/>
          <w:sz w:val="20"/>
        </w:rPr>
        <w:t xml:space="preserve"> nur </w:t>
      </w:r>
      <w:r w:rsidR="00DA66D9" w:rsidRPr="00DA66D9">
        <w:rPr>
          <w:rStyle w:val="Absatz-Standardschriftart1"/>
          <w:rFonts w:ascii="Arial" w:hAnsi="Arial" w:cs="Arial"/>
          <w:i/>
          <w:iCs/>
          <w:sz w:val="20"/>
        </w:rPr>
        <w:t>vorüber</w:t>
      </w:r>
      <w:r w:rsidR="00DA66D9">
        <w:rPr>
          <w:rStyle w:val="Absatz-Standardschriftart1"/>
          <w:rFonts w:ascii="Arial" w:hAnsi="Arial" w:cs="Arial"/>
          <w:i/>
          <w:iCs/>
          <w:sz w:val="20"/>
        </w:rPr>
        <w:t xml:space="preserve"> </w:t>
      </w:r>
      <w:r w:rsidR="00DA66D9" w:rsidRPr="00DA66D9">
        <w:rPr>
          <w:rStyle w:val="Absatz-Standardschriftart1"/>
          <w:rFonts w:ascii="Arial" w:hAnsi="Arial" w:cs="Arial"/>
          <w:i/>
          <w:iCs/>
          <w:sz w:val="20"/>
        </w:rPr>
        <w:t>gehen</w:t>
      </w:r>
      <w:r w:rsidR="00DA66D9">
        <w:rPr>
          <w:rStyle w:val="Absatz-Standardschriftart1"/>
          <w:rFonts w:ascii="Arial" w:hAnsi="Arial" w:cs="Arial"/>
          <w:sz w:val="20"/>
        </w:rPr>
        <w:t xml:space="preserve"> </w:t>
      </w:r>
      <w:r w:rsidR="00B930EF">
        <w:rPr>
          <w:rStyle w:val="Absatz-Standardschriftart1"/>
          <w:rFonts w:ascii="Arial" w:hAnsi="Arial" w:cs="Arial"/>
          <w:sz w:val="20"/>
        </w:rPr>
        <w:t xml:space="preserve">bedeutet, </w:t>
      </w:r>
      <w:r w:rsidR="00DA66D9">
        <w:rPr>
          <w:rStyle w:val="Absatz-Standardschriftart1"/>
          <w:rFonts w:ascii="Arial" w:hAnsi="Arial" w:cs="Arial"/>
          <w:sz w:val="20"/>
        </w:rPr>
        <w:t>ist es sicherlich auch hier so zu verstehen.</w:t>
      </w:r>
      <w:r w:rsidR="003234C0">
        <w:rPr>
          <w:rStyle w:val="Absatz-Standardschriftart1"/>
          <w:rFonts w:ascii="Arial" w:hAnsi="Arial" w:cs="Arial"/>
          <w:sz w:val="20"/>
        </w:rPr>
        <w:t xml:space="preserve"> Dass eine </w:t>
      </w:r>
      <w:r w:rsidR="003234C0" w:rsidRPr="006A4DE9">
        <w:rPr>
          <w:rStyle w:val="Absatz-Standardschriftart1"/>
          <w:rFonts w:ascii="Arial" w:hAnsi="Arial" w:cs="Arial"/>
          <w:b/>
          <w:bCs/>
          <w:sz w:val="20"/>
        </w:rPr>
        <w:t>Generation</w:t>
      </w:r>
      <w:r w:rsidR="003234C0">
        <w:rPr>
          <w:rStyle w:val="Absatz-Standardschriftart1"/>
          <w:rFonts w:ascii="Arial" w:hAnsi="Arial" w:cs="Arial"/>
          <w:sz w:val="20"/>
        </w:rPr>
        <w:t xml:space="preserve"> </w:t>
      </w:r>
      <w:r w:rsidR="003234C0" w:rsidRPr="007D46C0">
        <w:rPr>
          <w:rStyle w:val="Absatz-Standardschriftart1"/>
          <w:rFonts w:ascii="Arial" w:hAnsi="Arial" w:cs="Arial"/>
          <w:i/>
          <w:iCs/>
          <w:sz w:val="20"/>
        </w:rPr>
        <w:t>zugrunde geht</w:t>
      </w:r>
      <w:r w:rsidR="003234C0">
        <w:rPr>
          <w:rStyle w:val="Absatz-Standardschriftart1"/>
          <w:rFonts w:ascii="Arial" w:hAnsi="Arial" w:cs="Arial"/>
          <w:sz w:val="20"/>
        </w:rPr>
        <w:t xml:space="preserve">, </w:t>
      </w:r>
      <w:r w:rsidR="007D46C0">
        <w:rPr>
          <w:rStyle w:val="Absatz-Standardschriftart1"/>
          <w:rFonts w:ascii="Arial" w:hAnsi="Arial" w:cs="Arial"/>
          <w:sz w:val="20"/>
        </w:rPr>
        <w:t>wäre eine eigentümliche Ausdrucksweise</w:t>
      </w:r>
      <w:r w:rsidR="003234C0">
        <w:rPr>
          <w:rStyle w:val="Absatz-Standardschriftart1"/>
          <w:rFonts w:ascii="Arial" w:hAnsi="Arial" w:cs="Arial"/>
          <w:sz w:val="20"/>
        </w:rPr>
        <w:t xml:space="preserve">, sehr wohl aber, dass das </w:t>
      </w:r>
      <w:r w:rsidR="003234C0" w:rsidRPr="006A4DE9">
        <w:rPr>
          <w:rStyle w:val="Absatz-Standardschriftart1"/>
          <w:rFonts w:ascii="Arial" w:hAnsi="Arial" w:cs="Arial"/>
          <w:b/>
          <w:bCs/>
          <w:sz w:val="20"/>
        </w:rPr>
        <w:t>Geschlecht</w:t>
      </w:r>
      <w:r w:rsidR="00DA66D9">
        <w:rPr>
          <w:rStyle w:val="Absatz-Standardschriftart1"/>
          <w:rFonts w:ascii="Arial" w:hAnsi="Arial" w:cs="Arial"/>
          <w:sz w:val="20"/>
        </w:rPr>
        <w:t xml:space="preserve">, </w:t>
      </w:r>
      <w:r w:rsidR="00DD0226">
        <w:rPr>
          <w:rStyle w:val="Absatz-Standardschriftart1"/>
          <w:rFonts w:ascii="Arial" w:hAnsi="Arial" w:cs="Arial"/>
          <w:sz w:val="20"/>
        </w:rPr>
        <w:t xml:space="preserve">d.h. </w:t>
      </w:r>
      <w:r w:rsidR="00DA66D9">
        <w:rPr>
          <w:rStyle w:val="Absatz-Standardschriftart1"/>
          <w:rFonts w:ascii="Arial" w:hAnsi="Arial" w:cs="Arial"/>
          <w:sz w:val="20"/>
        </w:rPr>
        <w:t xml:space="preserve">die Rasse </w:t>
      </w:r>
      <w:r w:rsidR="003234C0">
        <w:rPr>
          <w:rStyle w:val="Absatz-Standardschriftart1"/>
          <w:rFonts w:ascii="Arial" w:hAnsi="Arial" w:cs="Arial"/>
          <w:sz w:val="20"/>
        </w:rPr>
        <w:t>der Juden</w:t>
      </w:r>
      <w:r w:rsidR="00E22218">
        <w:rPr>
          <w:rStyle w:val="Absatz-Standardschriftart1"/>
          <w:rFonts w:ascii="Arial" w:hAnsi="Arial" w:cs="Arial"/>
          <w:sz w:val="20"/>
        </w:rPr>
        <w:t xml:space="preserve"> bis zur Wiederkunft Christi </w:t>
      </w:r>
      <w:r w:rsidR="00506DA1" w:rsidRPr="00B930EF">
        <w:rPr>
          <w:rStyle w:val="Absatz-Standardschriftart1"/>
          <w:rFonts w:ascii="Arial" w:hAnsi="Arial" w:cs="Arial"/>
          <w:b/>
          <w:bCs/>
          <w:i/>
          <w:iCs/>
          <w:sz w:val="20"/>
        </w:rPr>
        <w:t>nicht</w:t>
      </w:r>
      <w:r w:rsidR="00506DA1" w:rsidRPr="00506DA1">
        <w:rPr>
          <w:rStyle w:val="Absatz-Standardschriftart1"/>
          <w:rFonts w:ascii="Arial" w:hAnsi="Arial" w:cs="Arial"/>
          <w:i/>
          <w:iCs/>
          <w:sz w:val="20"/>
        </w:rPr>
        <w:t xml:space="preserve"> zugrunde geht</w:t>
      </w:r>
      <w:r w:rsidR="00506DA1">
        <w:rPr>
          <w:rStyle w:val="Absatz-Standardschriftart1"/>
          <w:rFonts w:ascii="Arial" w:hAnsi="Arial" w:cs="Arial"/>
          <w:sz w:val="20"/>
        </w:rPr>
        <w:t xml:space="preserve">, sondern </w:t>
      </w:r>
      <w:r w:rsidR="003234C0">
        <w:rPr>
          <w:rStyle w:val="Absatz-Standardschriftart1"/>
          <w:rFonts w:ascii="Arial" w:hAnsi="Arial" w:cs="Arial"/>
          <w:sz w:val="20"/>
        </w:rPr>
        <w:t>vor de</w:t>
      </w:r>
      <w:r w:rsidR="00DA66D9">
        <w:rPr>
          <w:rStyle w:val="Absatz-Standardschriftart1"/>
          <w:rFonts w:ascii="Arial" w:hAnsi="Arial" w:cs="Arial"/>
          <w:sz w:val="20"/>
        </w:rPr>
        <w:t>r Ausrottung</w:t>
      </w:r>
      <w:r w:rsidR="003234C0">
        <w:rPr>
          <w:rStyle w:val="Absatz-Standardschriftart1"/>
          <w:rFonts w:ascii="Arial" w:hAnsi="Arial" w:cs="Arial"/>
          <w:sz w:val="20"/>
        </w:rPr>
        <w:t xml:space="preserve"> bewahrt wird.</w:t>
      </w:r>
      <w:r w:rsidR="00DA66D9">
        <w:rPr>
          <w:rStyle w:val="Absatz-Standardschriftart1"/>
          <w:rFonts w:ascii="Arial" w:hAnsi="Arial" w:cs="Arial"/>
          <w:sz w:val="20"/>
        </w:rPr>
        <w:t xml:space="preserve"> Die</w:t>
      </w:r>
      <w:r w:rsidR="00506DA1">
        <w:rPr>
          <w:rStyle w:val="Absatz-Standardschriftart1"/>
          <w:rFonts w:ascii="Arial" w:hAnsi="Arial" w:cs="Arial"/>
          <w:sz w:val="20"/>
        </w:rPr>
        <w:t xml:space="preserve"> Ausrottung der jüdischen Rasse </w:t>
      </w:r>
      <w:r w:rsidR="00DA66D9">
        <w:rPr>
          <w:rStyle w:val="Absatz-Standardschriftart1"/>
          <w:rFonts w:ascii="Arial" w:hAnsi="Arial" w:cs="Arial"/>
          <w:sz w:val="20"/>
        </w:rPr>
        <w:t xml:space="preserve">wurde </w:t>
      </w:r>
      <w:r w:rsidR="00B930EF">
        <w:rPr>
          <w:rStyle w:val="Absatz-Standardschriftart1"/>
          <w:rFonts w:ascii="Arial" w:hAnsi="Arial" w:cs="Arial"/>
          <w:sz w:val="20"/>
        </w:rPr>
        <w:t>Jahrhunderte</w:t>
      </w:r>
      <w:r w:rsidR="00DA66D9">
        <w:rPr>
          <w:rStyle w:val="Absatz-Standardschriftart1"/>
          <w:rFonts w:ascii="Arial" w:hAnsi="Arial" w:cs="Arial"/>
          <w:sz w:val="20"/>
        </w:rPr>
        <w:t xml:space="preserve"> lang versucht. Kein Volk hat seine ethnische Identität so stark bewahrt wie die Juden, und dass, obwohl sie all die Jahrhunderte kein eigenes Land besaßen.</w:t>
      </w:r>
      <w:r w:rsidR="007D46C0">
        <w:rPr>
          <w:rStyle w:val="Absatz-Standardschriftart1"/>
          <w:rFonts w:ascii="Arial" w:hAnsi="Arial" w:cs="Arial"/>
          <w:sz w:val="20"/>
        </w:rPr>
        <w:t xml:space="preserve"> </w:t>
      </w:r>
      <w:r w:rsidR="007436C1">
        <w:rPr>
          <w:rStyle w:val="Absatz-Standardschriftart1"/>
          <w:rFonts w:ascii="Arial" w:hAnsi="Arial" w:cs="Arial"/>
          <w:sz w:val="20"/>
        </w:rPr>
        <w:t>-</w:t>
      </w:r>
      <w:r w:rsidR="007D46C0">
        <w:rPr>
          <w:rStyle w:val="Absatz-Standardschriftart1"/>
          <w:rFonts w:ascii="Arial" w:hAnsi="Arial" w:cs="Arial"/>
          <w:sz w:val="20"/>
        </w:rPr>
        <w:t xml:space="preserve"> </w:t>
      </w:r>
      <w:r w:rsidR="001D7491">
        <w:rPr>
          <w:rStyle w:val="Absatz-Standardschriftart1"/>
          <w:rFonts w:ascii="Arial" w:hAnsi="Arial" w:cs="Arial"/>
          <w:sz w:val="20"/>
        </w:rPr>
        <w:t>Diejenigen die</w:t>
      </w:r>
      <w:r w:rsidR="007D46C0">
        <w:rPr>
          <w:rStyle w:val="Absatz-Standardschriftart1"/>
          <w:rFonts w:ascii="Arial" w:hAnsi="Arial" w:cs="Arial"/>
          <w:sz w:val="20"/>
        </w:rPr>
        <w:t xml:space="preserve"> γενεα mit Generation übersetzen möchte</w:t>
      </w:r>
      <w:r w:rsidR="001D7491">
        <w:rPr>
          <w:rStyle w:val="Absatz-Standardschriftart1"/>
          <w:rFonts w:ascii="Arial" w:hAnsi="Arial" w:cs="Arial"/>
          <w:sz w:val="20"/>
        </w:rPr>
        <w:t>n</w:t>
      </w:r>
      <w:r w:rsidR="007D46C0">
        <w:rPr>
          <w:rStyle w:val="Absatz-Standardschriftart1"/>
          <w:rFonts w:ascii="Arial" w:hAnsi="Arial" w:cs="Arial"/>
          <w:sz w:val="20"/>
        </w:rPr>
        <w:t xml:space="preserve">, </w:t>
      </w:r>
      <w:r w:rsidR="001D7491">
        <w:rPr>
          <w:rStyle w:val="Absatz-Standardschriftart1"/>
          <w:rFonts w:ascii="Arial" w:hAnsi="Arial" w:cs="Arial"/>
          <w:sz w:val="20"/>
        </w:rPr>
        <w:t>beziehen es auf die</w:t>
      </w:r>
      <w:r w:rsidR="00136AEE">
        <w:rPr>
          <w:rStyle w:val="Absatz-Standardschriftart1"/>
          <w:rFonts w:ascii="Arial" w:hAnsi="Arial" w:cs="Arial"/>
          <w:sz w:val="20"/>
        </w:rPr>
        <w:t xml:space="preserve"> Generation, die dann in der 70.Jahrwoche Daniels lebt</w:t>
      </w:r>
      <w:r w:rsidR="00C11D56">
        <w:rPr>
          <w:rStyle w:val="Absatz-Standardschriftart1"/>
          <w:rFonts w:ascii="Arial" w:hAnsi="Arial" w:cs="Arial"/>
          <w:sz w:val="20"/>
        </w:rPr>
        <w:t>. Diese Jahrwoche dauert nämlich nur 7 Jahre</w:t>
      </w:r>
      <w:r w:rsidR="00136AEE">
        <w:rPr>
          <w:rStyle w:val="Absatz-Standardschriftart1"/>
          <w:rFonts w:ascii="Arial" w:hAnsi="Arial" w:cs="Arial"/>
          <w:sz w:val="20"/>
        </w:rPr>
        <w:t xml:space="preserve"> (</w:t>
      </w:r>
      <w:r w:rsidR="00B70334">
        <w:rPr>
          <w:rStyle w:val="Absatz-Standardschriftart1"/>
          <w:rFonts w:ascii="Arial" w:hAnsi="Arial" w:cs="Arial"/>
          <w:sz w:val="20"/>
        </w:rPr>
        <w:t xml:space="preserve">60,435; </w:t>
      </w:r>
      <w:r w:rsidR="00136AEE">
        <w:rPr>
          <w:rStyle w:val="Absatz-Standardschriftart1"/>
          <w:rFonts w:ascii="Arial" w:hAnsi="Arial" w:cs="Arial"/>
          <w:sz w:val="20"/>
        </w:rPr>
        <w:t>64,479).</w:t>
      </w:r>
      <w:r w:rsidR="00E22218">
        <w:rPr>
          <w:rStyle w:val="Absatz-Standardschriftart1"/>
          <w:rFonts w:ascii="Arial" w:hAnsi="Arial" w:cs="Arial"/>
          <w:sz w:val="20"/>
        </w:rPr>
        <w:t xml:space="preserve"> Aber das wäre ein großer Gedankensprung, den Jesus seinen Zuhörern hier zugemutet hätte.</w:t>
      </w:r>
      <w:r w:rsidR="001D7491">
        <w:rPr>
          <w:rStyle w:val="Absatz-Standardschriftart1"/>
          <w:rFonts w:ascii="Arial" w:hAnsi="Arial" w:cs="Arial"/>
          <w:sz w:val="20"/>
        </w:rPr>
        <w:t xml:space="preserve"> Außerdem sind </w:t>
      </w:r>
      <w:r w:rsidR="001D7491" w:rsidRPr="001D7491">
        <w:rPr>
          <w:rStyle w:val="Absatz-Standardschriftart1"/>
          <w:rFonts w:ascii="Arial" w:hAnsi="Arial" w:cs="Arial"/>
          <w:i/>
          <w:iCs/>
          <w:sz w:val="20"/>
        </w:rPr>
        <w:t>alle</w:t>
      </w:r>
      <w:r w:rsidR="001D7491">
        <w:rPr>
          <w:rStyle w:val="Absatz-Standardschriftart1"/>
          <w:rFonts w:ascii="Arial" w:hAnsi="Arial" w:cs="Arial"/>
          <w:sz w:val="20"/>
        </w:rPr>
        <w:t xml:space="preserve"> diese Ereignisse von Mt 24,3-28 in mehr als einer Generation geschehen, sodass man diese Erklärung verwerfen kann.  </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15DA9" w:rsidRPr="00D166D1">
        <w:rPr>
          <w:rStyle w:val="Absatz-Standardschriftart1"/>
          <w:rFonts w:ascii="Arial" w:hAnsi="Arial" w:cs="Arial"/>
          <w:sz w:val="20"/>
        </w:rPr>
        <w:t xml:space="preserve"> Damals waren es 120 Jahre</w:t>
      </w:r>
      <w:r w:rsidR="00F7039A">
        <w:rPr>
          <w:rStyle w:val="Absatz-Standardschriftart1"/>
          <w:rFonts w:ascii="Arial" w:hAnsi="Arial" w:cs="Arial"/>
          <w:sz w:val="20"/>
        </w:rPr>
        <w:t>,</w:t>
      </w:r>
      <w:r w:rsidR="00615DA9" w:rsidRPr="00D166D1">
        <w:rPr>
          <w:rStyle w:val="Absatz-Standardschriftart1"/>
          <w:rFonts w:ascii="Arial" w:hAnsi="Arial" w:cs="Arial"/>
          <w:sz w:val="20"/>
        </w:rPr>
        <w:t xml:space="preserve"> bis die Flut kam</w:t>
      </w:r>
      <w:r w:rsidR="003222C9">
        <w:rPr>
          <w:rStyle w:val="Absatz-Standardschriftart1"/>
          <w:rFonts w:ascii="Arial" w:hAnsi="Arial" w:cs="Arial"/>
          <w:sz w:val="20"/>
        </w:rPr>
        <w:t>.</w:t>
      </w:r>
      <w:r w:rsidR="00235A93">
        <w:rPr>
          <w:rStyle w:val="Absatz-Standardschriftart1"/>
          <w:rFonts w:ascii="Arial" w:hAnsi="Arial" w:cs="Arial"/>
          <w:sz w:val="20"/>
        </w:rPr>
        <w:t xml:space="preserve"> Es ist nicht korrekt zu sagen, dass sich in der Zeit vor der Entrückung kaum mehr Menschen bekehren werden, weil wir eben </w:t>
      </w:r>
      <w:r w:rsidR="00235A93" w:rsidRPr="00D166D1">
        <w:rPr>
          <w:rStyle w:val="Absatz-Standardschriftart1"/>
          <w:rFonts w:ascii="Arial" w:hAnsi="Arial" w:cs="Arial"/>
          <w:sz w:val="20"/>
        </w:rPr>
        <w:t>"</w:t>
      </w:r>
      <w:r w:rsidR="00235A93">
        <w:rPr>
          <w:rStyle w:val="Absatz-Standardschriftart1"/>
          <w:rFonts w:ascii="Arial" w:hAnsi="Arial" w:cs="Arial"/>
          <w:sz w:val="20"/>
        </w:rPr>
        <w:t>in den Tagen Noahs leben</w:t>
      </w:r>
      <w:r w:rsidR="00235A93" w:rsidRPr="00D166D1">
        <w:rPr>
          <w:rStyle w:val="Absatz-Standardschriftart1"/>
          <w:rFonts w:ascii="Arial" w:hAnsi="Arial" w:cs="Arial"/>
          <w:sz w:val="20"/>
        </w:rPr>
        <w:t>"</w:t>
      </w:r>
      <w:r w:rsidR="00235A93">
        <w:rPr>
          <w:rStyle w:val="Absatz-Standardschriftart1"/>
          <w:rFonts w:ascii="Arial" w:hAnsi="Arial" w:cs="Arial"/>
          <w:sz w:val="20"/>
        </w:rPr>
        <w:t xml:space="preserve">. Der Vergleich Jesu zielt nämlich auf die ausgelassene Lebensart der Menschen, und nicht auf die Frage, wie viele sich bekehren. Auch in den Tagen Noahs bekehrte sich sein </w:t>
      </w:r>
      <w:r w:rsidR="00B73BD6">
        <w:rPr>
          <w:rStyle w:val="Absatz-Standardschriftart1"/>
          <w:rFonts w:ascii="Arial" w:hAnsi="Arial" w:cs="Arial"/>
          <w:sz w:val="20"/>
        </w:rPr>
        <w:t xml:space="preserve">ganzes </w:t>
      </w:r>
      <w:r w:rsidR="00235A93">
        <w:rPr>
          <w:rStyle w:val="Absatz-Standardschriftart1"/>
          <w:rFonts w:ascii="Arial" w:hAnsi="Arial" w:cs="Arial"/>
          <w:sz w:val="20"/>
        </w:rPr>
        <w:t>Haus, denn davor war nur er gerecht vor dem Herrn (Gen 6,9; 7,1</w:t>
      </w:r>
      <w:r w:rsidR="00020181">
        <w:rPr>
          <w:rStyle w:val="Absatz-Standardschriftart1"/>
          <w:rFonts w:ascii="Arial" w:hAnsi="Arial" w:cs="Arial"/>
          <w:sz w:val="20"/>
        </w:rPr>
        <w:t>; Heb 11,7</w:t>
      </w:r>
      <w:r w:rsidR="00235A93">
        <w:rPr>
          <w:rStyle w:val="Absatz-Standardschriftart1"/>
          <w:rFonts w:ascii="Arial" w:hAnsi="Arial" w:cs="Arial"/>
          <w:sz w:val="20"/>
        </w:rPr>
        <w:t xml:space="preserve">). </w:t>
      </w:r>
      <w:r w:rsidR="00020181">
        <w:rPr>
          <w:rStyle w:val="Absatz-Standardschriftart1"/>
          <w:rFonts w:ascii="Arial" w:hAnsi="Arial" w:cs="Arial"/>
          <w:sz w:val="20"/>
        </w:rPr>
        <w:t>So wie Noah damals eine Arche zur Rettung seines Hauses bereitet hat, und durch seine Predigt alle einlud zur Rettung (</w:t>
      </w:r>
      <w:r w:rsidR="00B73BD6">
        <w:rPr>
          <w:rStyle w:val="Absatz-Standardschriftart1"/>
          <w:rFonts w:ascii="Arial" w:hAnsi="Arial" w:cs="Arial"/>
          <w:sz w:val="20"/>
        </w:rPr>
        <w:t xml:space="preserve">1Pet 3,20-21; </w:t>
      </w:r>
      <w:r w:rsidR="00020181">
        <w:rPr>
          <w:rStyle w:val="Absatz-Standardschriftart1"/>
          <w:rFonts w:ascii="Arial" w:hAnsi="Arial" w:cs="Arial"/>
          <w:sz w:val="20"/>
        </w:rPr>
        <w:t>2Pet 2,5), so predigen wir bis zur Entrückung das Evangelium, bis sich der letzte Erwählte bekehrt (Röm 11,25b).</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615DA9" w:rsidRPr="00D166D1">
        <w:rPr>
          <w:rStyle w:val="Absatz-Standardschriftart1"/>
          <w:rFonts w:ascii="Arial" w:hAnsi="Arial" w:cs="Arial"/>
          <w:sz w:val="20"/>
        </w:rPr>
        <w:t xml:space="preserve"> Nicht nur treu</w:t>
      </w:r>
      <w:r w:rsidR="00A3295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sondern auch klug. Der treue </w:t>
      </w:r>
      <w:r w:rsidR="00615DA9" w:rsidRPr="001F2CB3">
        <w:rPr>
          <w:rStyle w:val="Absatz-Standardschriftart1"/>
          <w:rFonts w:ascii="Arial" w:hAnsi="Arial" w:cs="Arial"/>
          <w:i/>
          <w:sz w:val="20"/>
        </w:rPr>
        <w:t>und</w:t>
      </w:r>
      <w:r w:rsidR="00615DA9" w:rsidRPr="00D166D1">
        <w:rPr>
          <w:rStyle w:val="Absatz-Standardschriftart1"/>
          <w:rFonts w:ascii="Arial" w:hAnsi="Arial" w:cs="Arial"/>
          <w:sz w:val="20"/>
        </w:rPr>
        <w:t xml:space="preserve"> kluge Sklave steht für die Gruppe der treuen Diener des Wortes, der böse für die Gruppe der falschen Diener. Beide gibt es bei der Rückkehr des Herrn</w:t>
      </w:r>
      <w:r w:rsidR="00AE1D00">
        <w:rPr>
          <w:rStyle w:val="Absatz-Standardschriftart1"/>
          <w:rFonts w:ascii="Arial" w:hAnsi="Arial" w:cs="Arial"/>
          <w:sz w:val="20"/>
        </w:rPr>
        <w:t xml:space="preserve"> (</w:t>
      </w:r>
      <w:r w:rsidR="00C60A9F">
        <w:rPr>
          <w:rStyle w:val="Absatz-Standardschriftart1"/>
          <w:rFonts w:ascii="Arial" w:hAnsi="Arial" w:cs="Arial"/>
          <w:sz w:val="20"/>
        </w:rPr>
        <w:t xml:space="preserve">vgl. </w:t>
      </w:r>
      <w:r w:rsidR="00615DA9" w:rsidRPr="00D166D1">
        <w:rPr>
          <w:rStyle w:val="Absatz-Standardschriftart1"/>
          <w:rFonts w:ascii="Arial" w:hAnsi="Arial" w:cs="Arial"/>
          <w:sz w:val="20"/>
        </w:rPr>
        <w:t>V</w:t>
      </w:r>
      <w:r w:rsidR="00AD0BB9" w:rsidRPr="00D166D1">
        <w:rPr>
          <w:rStyle w:val="Absatz-Standardschriftart1"/>
          <w:rFonts w:ascii="Arial" w:hAnsi="Arial" w:cs="Arial"/>
          <w:sz w:val="20"/>
        </w:rPr>
        <w:t>ers</w:t>
      </w:r>
      <w:r w:rsidR="000C5646">
        <w:rPr>
          <w:rStyle w:val="Absatz-Standardschriftart1"/>
          <w:rFonts w:ascii="Arial" w:hAnsi="Arial" w:cs="Arial"/>
          <w:sz w:val="20"/>
        </w:rPr>
        <w:t>e</w:t>
      </w:r>
      <w:r w:rsidR="00AD0BB9"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47.50</w:t>
      </w:r>
      <w:r w:rsidR="00B773C1">
        <w:rPr>
          <w:rStyle w:val="Absatz-Standardschriftart1"/>
          <w:rFonts w:ascii="Arial" w:hAnsi="Arial" w:cs="Arial"/>
          <w:sz w:val="20"/>
        </w:rPr>
        <w:t>-</w:t>
      </w:r>
      <w:r w:rsidR="00615DA9" w:rsidRPr="00D166D1">
        <w:rPr>
          <w:rStyle w:val="Absatz-Standardschriftart1"/>
          <w:rFonts w:ascii="Arial" w:hAnsi="Arial" w:cs="Arial"/>
          <w:sz w:val="20"/>
        </w:rPr>
        <w:t>51</w:t>
      </w:r>
      <w:r w:rsidR="00AE1D00">
        <w:rPr>
          <w:rStyle w:val="Absatz-Standardschriftart1"/>
          <w:rFonts w:ascii="Arial" w:hAnsi="Arial" w:cs="Arial"/>
          <w:sz w:val="20"/>
        </w:rPr>
        <w:t>)</w:t>
      </w:r>
      <w:r w:rsidR="006B76EB" w:rsidRPr="00D166D1">
        <w:rPr>
          <w:rStyle w:val="Absatz-Standardschriftart1"/>
          <w:rFonts w:ascii="Arial" w:hAnsi="Arial" w:cs="Arial"/>
          <w:sz w:val="20"/>
        </w:rPr>
        <w:t>.</w:t>
      </w:r>
      <w:r w:rsidR="0085264F">
        <w:rPr>
          <w:rStyle w:val="Absatz-Standardschriftart1"/>
          <w:rFonts w:ascii="Arial" w:hAnsi="Arial" w:cs="Arial"/>
          <w:sz w:val="20"/>
        </w:rPr>
        <w:t xml:space="preserve"> Vgl. auch die Anm. bei Lk 12,41-48.</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615DA9" w:rsidRPr="00D166D1">
        <w:rPr>
          <w:rStyle w:val="Absatz-Standardschriftart1"/>
          <w:rFonts w:ascii="Arial" w:hAnsi="Arial" w:cs="Arial"/>
          <w:sz w:val="20"/>
        </w:rPr>
        <w:t xml:space="preserve"> Es war üblich Frauen oder weibliche Sklavinnen zu den Mühlhäusern zu schicken</w:t>
      </w:r>
      <w:r w:rsidR="00C75D20">
        <w:rPr>
          <w:rStyle w:val="Absatz-Standardschriftart1"/>
          <w:rFonts w:ascii="Arial" w:hAnsi="Arial" w:cs="Arial"/>
          <w:sz w:val="20"/>
        </w:rPr>
        <w:t>,</w:t>
      </w:r>
      <w:r w:rsidR="00615DA9" w:rsidRPr="00D166D1">
        <w:rPr>
          <w:rStyle w:val="Absatz-Standardschriftart1"/>
          <w:rFonts w:ascii="Arial" w:hAnsi="Arial" w:cs="Arial"/>
          <w:sz w:val="20"/>
        </w:rPr>
        <w:t xml:space="preserve"> um die Handmühlen zu drehen</w:t>
      </w:r>
      <w:r w:rsidR="00AD0BB9" w:rsidRPr="00D166D1">
        <w:rPr>
          <w:rStyle w:val="Absatz-Standardschriftart1"/>
          <w:rFonts w:ascii="Arial" w:hAnsi="Arial" w:cs="Arial"/>
          <w:sz w:val="20"/>
        </w:rPr>
        <w:t xml:space="preserve"> und Körner zu malen</w:t>
      </w:r>
      <w:r w:rsidR="00C75D20">
        <w:rPr>
          <w:rStyle w:val="Absatz-Standardschriftart1"/>
          <w:rFonts w:ascii="Arial" w:hAnsi="Arial" w:cs="Arial"/>
          <w:sz w:val="20"/>
        </w:rPr>
        <w:t>,</w:t>
      </w:r>
      <w:r w:rsidR="00AD0BB9" w:rsidRPr="00D166D1">
        <w:rPr>
          <w:rStyle w:val="Absatz-Standardschriftart1"/>
          <w:rFonts w:ascii="Arial" w:hAnsi="Arial" w:cs="Arial"/>
          <w:sz w:val="20"/>
        </w:rPr>
        <w:t xml:space="preserve"> u</w:t>
      </w:r>
      <w:r w:rsidR="00DB6EED">
        <w:rPr>
          <w:rStyle w:val="Absatz-Standardschriftart1"/>
          <w:rFonts w:ascii="Arial" w:hAnsi="Arial" w:cs="Arial"/>
          <w:sz w:val="20"/>
        </w:rPr>
        <w:t>m</w:t>
      </w:r>
      <w:r w:rsidR="00E33E89">
        <w:rPr>
          <w:rStyle w:val="Absatz-Standardschriftart1"/>
          <w:rFonts w:ascii="Arial" w:hAnsi="Arial" w:cs="Arial"/>
          <w:sz w:val="20"/>
        </w:rPr>
        <w:t xml:space="preserve"> so den</w:t>
      </w:r>
      <w:r w:rsidR="00284683">
        <w:rPr>
          <w:rStyle w:val="Absatz-Standardschriftart1"/>
          <w:rFonts w:ascii="Arial" w:hAnsi="Arial" w:cs="Arial"/>
          <w:sz w:val="20"/>
        </w:rPr>
        <w:t xml:space="preserve"> täglichen Bedarf an </w:t>
      </w:r>
      <w:r w:rsidR="00AD0BB9" w:rsidRPr="00D166D1">
        <w:rPr>
          <w:rStyle w:val="Absatz-Standardschriftart1"/>
          <w:rFonts w:ascii="Arial" w:hAnsi="Arial" w:cs="Arial"/>
          <w:sz w:val="20"/>
        </w:rPr>
        <w:t xml:space="preserve">Mehl zu erhalten. </w:t>
      </w:r>
      <w:r w:rsidR="00E363DF" w:rsidRPr="00D166D1">
        <w:rPr>
          <w:rStyle w:val="Absatz-Standardschriftart1"/>
          <w:rFonts w:ascii="Arial" w:hAnsi="Arial" w:cs="Arial"/>
          <w:sz w:val="20"/>
        </w:rPr>
        <w:t>Diese Handmühlen bestanden aus zwei runden Steinscheiben von 50 cm Durchmesser. Der obere Stein wurde mit einem Holzgriff um eine Achse gedreht, die im unteren Stein befestigt war (54,</w:t>
      </w:r>
      <w:r w:rsidR="00026E1F">
        <w:rPr>
          <w:rStyle w:val="Absatz-Standardschriftart1"/>
          <w:rFonts w:ascii="Arial" w:hAnsi="Arial" w:cs="Arial"/>
          <w:sz w:val="20"/>
        </w:rPr>
        <w:t>z.St.</w:t>
      </w:r>
      <w:r w:rsidR="00284683">
        <w:rPr>
          <w:rStyle w:val="Absatz-Standardschriftart1"/>
          <w:rFonts w:ascii="Arial" w:hAnsi="Arial" w:cs="Arial"/>
          <w:sz w:val="20"/>
        </w:rPr>
        <w:t>; 52,II,1446</w:t>
      </w:r>
      <w:r w:rsidR="00E363DF"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Vgl. noch Num 11,8</w:t>
      </w:r>
      <w:r w:rsidR="00032433">
        <w:rPr>
          <w:rStyle w:val="Absatz-Standardschriftart1"/>
          <w:rFonts w:ascii="Arial" w:hAnsi="Arial" w:cs="Arial"/>
          <w:sz w:val="20"/>
        </w:rPr>
        <w:t xml:space="preserve"> und</w:t>
      </w:r>
      <w:r w:rsidR="00615DA9" w:rsidRPr="00D166D1">
        <w:rPr>
          <w:rStyle w:val="Absatz-Standardschriftart1"/>
          <w:rFonts w:ascii="Arial" w:hAnsi="Arial" w:cs="Arial"/>
          <w:sz w:val="20"/>
        </w:rPr>
        <w:t xml:space="preserve"> Luk 17,35</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15DA9" w:rsidRPr="00D166D1">
        <w:rPr>
          <w:rStyle w:val="Absatz-Standardschriftart1"/>
          <w:rFonts w:ascii="Arial" w:hAnsi="Arial" w:cs="Arial"/>
          <w:sz w:val="20"/>
        </w:rPr>
        <w:t xml:space="preserve"> </w:t>
      </w:r>
      <w:r w:rsidR="006B76EB" w:rsidRPr="00D166D1">
        <w:rPr>
          <w:rStyle w:val="Absatz-Standardschriftart1"/>
          <w:rFonts w:ascii="Arial" w:hAnsi="Arial" w:cs="Arial"/>
          <w:sz w:val="20"/>
        </w:rPr>
        <w:t>Laut Josephus gab es in den Jahren</w:t>
      </w:r>
      <w:r w:rsidR="00A4481A">
        <w:rPr>
          <w:rStyle w:val="Absatz-Standardschriftart1"/>
          <w:rFonts w:ascii="Arial" w:hAnsi="Arial" w:cs="Arial"/>
          <w:sz w:val="20"/>
        </w:rPr>
        <w:t xml:space="preserve"> nach Jesus</w:t>
      </w:r>
      <w:r w:rsidR="006B76EB" w:rsidRPr="00D166D1">
        <w:rPr>
          <w:rStyle w:val="Absatz-Standardschriftart1"/>
          <w:rFonts w:ascii="Arial" w:hAnsi="Arial" w:cs="Arial"/>
          <w:sz w:val="20"/>
        </w:rPr>
        <w:t xml:space="preserve"> bis zum 1.Jüdischen Krieg </w:t>
      </w:r>
      <w:r w:rsidR="00C33731" w:rsidRPr="00D166D1">
        <w:rPr>
          <w:rStyle w:val="Absatz-Standardschriftart1"/>
          <w:rFonts w:ascii="Arial" w:hAnsi="Arial" w:cs="Arial"/>
          <w:sz w:val="20"/>
        </w:rPr>
        <w:t>(66-70 n.Chr.)</w:t>
      </w:r>
      <w:r w:rsidR="002B2B68">
        <w:rPr>
          <w:rStyle w:val="Absatz-Standardschriftart1"/>
          <w:rFonts w:ascii="Arial" w:hAnsi="Arial" w:cs="Arial"/>
          <w:sz w:val="20"/>
        </w:rPr>
        <w:t xml:space="preserve"> und danach</w:t>
      </w:r>
      <w:r w:rsidR="00C33731" w:rsidRPr="00D166D1">
        <w:rPr>
          <w:rStyle w:val="Absatz-Standardschriftart1"/>
          <w:rFonts w:ascii="Arial" w:hAnsi="Arial" w:cs="Arial"/>
          <w:sz w:val="20"/>
        </w:rPr>
        <w:t xml:space="preserve">, </w:t>
      </w:r>
      <w:r w:rsidR="00A4481A">
        <w:rPr>
          <w:rStyle w:val="Absatz-Standardschriftart1"/>
          <w:rFonts w:ascii="Arial" w:hAnsi="Arial" w:cs="Arial"/>
          <w:sz w:val="20"/>
        </w:rPr>
        <w:t>46</w:t>
      </w:r>
      <w:r w:rsidR="006B76EB" w:rsidRPr="00D166D1">
        <w:rPr>
          <w:rStyle w:val="Absatz-Standardschriftart1"/>
          <w:rFonts w:ascii="Arial" w:hAnsi="Arial" w:cs="Arial"/>
          <w:sz w:val="20"/>
        </w:rPr>
        <w:t xml:space="preserve"> jüdische Verführer </w:t>
      </w:r>
      <w:r w:rsidR="00E6702F" w:rsidRPr="00D166D1">
        <w:rPr>
          <w:rStyle w:val="Absatz-Standardschriftart1"/>
          <w:rFonts w:ascii="Arial" w:hAnsi="Arial" w:cs="Arial"/>
          <w:sz w:val="20"/>
        </w:rPr>
        <w:t>(z.B. Simon der Sohn des Gioras, Johannes von Giscala, Simon Bar Kochba</w:t>
      </w:r>
      <w:r w:rsidR="003B5AB7">
        <w:rPr>
          <w:rStyle w:val="Absatz-Standardschriftart1"/>
          <w:rFonts w:ascii="Arial" w:hAnsi="Arial" w:cs="Arial"/>
          <w:sz w:val="20"/>
        </w:rPr>
        <w:t>,</w:t>
      </w:r>
      <w:r w:rsidR="00E6702F" w:rsidRPr="00D166D1">
        <w:rPr>
          <w:rStyle w:val="Absatz-Standardschriftart1"/>
          <w:rFonts w:ascii="Arial" w:hAnsi="Arial" w:cs="Arial"/>
          <w:sz w:val="20"/>
        </w:rPr>
        <w:t xml:space="preserve"> ua.)</w:t>
      </w:r>
      <w:r w:rsidR="002B2B68">
        <w:rPr>
          <w:rStyle w:val="Absatz-Standardschriftart1"/>
          <w:rFonts w:ascii="Arial" w:hAnsi="Arial" w:cs="Arial"/>
          <w:sz w:val="20"/>
        </w:rPr>
        <w:t xml:space="preserve">, </w:t>
      </w:r>
      <w:r w:rsidR="002331A2">
        <w:rPr>
          <w:rStyle w:val="Absatz-Standardschriftart1"/>
          <w:rFonts w:ascii="Arial" w:hAnsi="Arial" w:cs="Arial"/>
          <w:sz w:val="20"/>
        </w:rPr>
        <w:t xml:space="preserve">die </w:t>
      </w:r>
      <w:r w:rsidR="002B2B68">
        <w:rPr>
          <w:rStyle w:val="Absatz-Standardschriftart1"/>
          <w:rFonts w:ascii="Arial" w:hAnsi="Arial" w:cs="Arial"/>
          <w:sz w:val="20"/>
        </w:rPr>
        <w:t>das</w:t>
      </w:r>
      <w:r w:rsidR="006B76EB" w:rsidRPr="00D166D1">
        <w:rPr>
          <w:rStyle w:val="Absatz-Standardschriftart1"/>
          <w:rFonts w:ascii="Arial" w:hAnsi="Arial" w:cs="Arial"/>
          <w:sz w:val="20"/>
        </w:rPr>
        <w:t xml:space="preserve"> Volk gegen die Römer aufwiegeln wollten</w:t>
      </w:r>
      <w:r w:rsidR="00A4481A">
        <w:rPr>
          <w:rStyle w:val="Absatz-Standardschriftart1"/>
          <w:rFonts w:ascii="Arial" w:hAnsi="Arial" w:cs="Arial"/>
          <w:sz w:val="20"/>
        </w:rPr>
        <w:t xml:space="preserve"> </w:t>
      </w:r>
      <w:r w:rsidR="00C33731" w:rsidRPr="00D166D1">
        <w:rPr>
          <w:rStyle w:val="Absatz-Standardschriftart1"/>
          <w:rFonts w:ascii="Arial" w:hAnsi="Arial" w:cs="Arial"/>
          <w:sz w:val="20"/>
        </w:rPr>
        <w:t>(21,I,289.294.745; 34,II,446ff</w:t>
      </w:r>
      <w:r w:rsidR="002B2B68">
        <w:rPr>
          <w:rStyle w:val="Absatz-Standardschriftart1"/>
          <w:rFonts w:ascii="Arial" w:hAnsi="Arial" w:cs="Arial"/>
          <w:sz w:val="20"/>
        </w:rPr>
        <w:t>; 91,458</w:t>
      </w:r>
      <w:r w:rsidR="00C33731" w:rsidRPr="00D166D1">
        <w:rPr>
          <w:rStyle w:val="Absatz-Standardschriftart1"/>
          <w:rFonts w:ascii="Arial" w:hAnsi="Arial" w:cs="Arial"/>
          <w:sz w:val="20"/>
        </w:rPr>
        <w:t>).</w:t>
      </w:r>
      <w:r w:rsidR="006B76EB" w:rsidRPr="00D166D1">
        <w:rPr>
          <w:rStyle w:val="Absatz-Standardschriftart1"/>
          <w:rFonts w:ascii="Arial" w:hAnsi="Arial" w:cs="Arial"/>
          <w:sz w:val="20"/>
        </w:rPr>
        <w:t xml:space="preserve"> </w:t>
      </w:r>
      <w:r w:rsidR="003412ED">
        <w:rPr>
          <w:rStyle w:val="Absatz-Standardschriftart1"/>
          <w:rFonts w:ascii="Arial" w:hAnsi="Arial" w:cs="Arial"/>
          <w:sz w:val="20"/>
        </w:rPr>
        <w:t xml:space="preserve">Nicht nur die Juden, sondern auch </w:t>
      </w:r>
      <w:r w:rsidR="00E579D6">
        <w:rPr>
          <w:rStyle w:val="Absatz-Standardschriftart1"/>
          <w:rFonts w:ascii="Arial" w:hAnsi="Arial" w:cs="Arial"/>
          <w:sz w:val="20"/>
        </w:rPr>
        <w:t xml:space="preserve">die Juden-Christen waren in der Anfangszeit aufgrund ihrer Naherwartung der Wiederkunft Christi gefährdet, auf solche falsche </w:t>
      </w:r>
      <w:r w:rsidR="00890D68">
        <w:rPr>
          <w:rStyle w:val="Absatz-Standardschriftart1"/>
          <w:rFonts w:ascii="Arial" w:hAnsi="Arial" w:cs="Arial"/>
          <w:sz w:val="20"/>
        </w:rPr>
        <w:t>Messiasse</w:t>
      </w:r>
      <w:r w:rsidR="00E579D6">
        <w:rPr>
          <w:rStyle w:val="Absatz-Standardschriftart1"/>
          <w:rFonts w:ascii="Arial" w:hAnsi="Arial" w:cs="Arial"/>
          <w:sz w:val="20"/>
        </w:rPr>
        <w:t xml:space="preserve"> hereinzufallen.</w:t>
      </w:r>
      <w:r w:rsidR="002331A2">
        <w:rPr>
          <w:rStyle w:val="Absatz-Standardschriftart1"/>
          <w:rFonts w:ascii="Arial" w:hAnsi="Arial" w:cs="Arial"/>
          <w:sz w:val="20"/>
        </w:rPr>
        <w:t xml:space="preserve"> Sie wussten ja damals noch nicht so viel über die genaueren Umstände der Wiederkunft Jesu, denn sie hatten anfangs nur wenige Teile des NT.</w:t>
      </w:r>
      <w:r w:rsidR="00E579D6">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In der Gräz. t.t. für das machtvolle Auftreten einer verborgenen Gottheit, </w:t>
      </w:r>
      <w:r w:rsidR="00615DA9" w:rsidRPr="00D166D1">
        <w:rPr>
          <w:rFonts w:ascii="Arial" w:hAnsi="Arial" w:cs="Arial"/>
          <w:sz w:val="20"/>
        </w:rPr>
        <w:t>so</w:t>
      </w:r>
      <w:r w:rsidR="003B5AB7">
        <w:rPr>
          <w:rFonts w:ascii="Arial" w:hAnsi="Arial" w:cs="Arial"/>
          <w:sz w:val="20"/>
        </w:rPr>
        <w:t xml:space="preserve"> </w:t>
      </w:r>
      <w:r w:rsidR="00615DA9" w:rsidRPr="00D166D1">
        <w:rPr>
          <w:rFonts w:ascii="Arial" w:hAnsi="Arial" w:cs="Arial"/>
          <w:sz w:val="20"/>
        </w:rPr>
        <w:t xml:space="preserve">wie für den offiziellen Besuch des Kaisers oder des Königs in der Provinz. In dieser Bedeutung für Christus bei seiner </w:t>
      </w:r>
      <w:r w:rsidR="00845EC0">
        <w:rPr>
          <w:rFonts w:ascii="Arial" w:hAnsi="Arial" w:cs="Arial"/>
          <w:sz w:val="20"/>
        </w:rPr>
        <w:t xml:space="preserve">sichtbaren </w:t>
      </w:r>
      <w:r w:rsidR="00615DA9" w:rsidRPr="00D166D1">
        <w:rPr>
          <w:rFonts w:ascii="Arial" w:hAnsi="Arial" w:cs="Arial"/>
          <w:sz w:val="20"/>
        </w:rPr>
        <w:t>Wiederkunft auf der Erde</w:t>
      </w:r>
      <w:r w:rsidR="001B7A7B" w:rsidRPr="00D166D1">
        <w:rPr>
          <w:rFonts w:ascii="Arial" w:hAnsi="Arial" w:cs="Arial"/>
          <w:sz w:val="20"/>
        </w:rPr>
        <w:t xml:space="preserve"> (v</w:t>
      </w:r>
      <w:r w:rsidR="00615DA9" w:rsidRPr="00D166D1">
        <w:rPr>
          <w:rFonts w:ascii="Arial" w:hAnsi="Arial" w:cs="Arial"/>
          <w:sz w:val="20"/>
        </w:rPr>
        <w:t xml:space="preserve">gl.: </w:t>
      </w:r>
      <w:r w:rsidR="00615DA9" w:rsidRPr="00D166D1">
        <w:rPr>
          <w:rStyle w:val="Absatz-Standardschriftart1"/>
          <w:rFonts w:ascii="Arial" w:hAnsi="Arial" w:cs="Arial"/>
          <w:sz w:val="20"/>
        </w:rPr>
        <w:t>1Ko</w:t>
      </w:r>
      <w:r w:rsidR="00A3295F" w:rsidRPr="00D166D1">
        <w:rPr>
          <w:rStyle w:val="Absatz-Standardschriftart1"/>
          <w:rFonts w:ascii="Arial" w:hAnsi="Arial" w:cs="Arial"/>
          <w:sz w:val="20"/>
        </w:rPr>
        <w:t>r</w:t>
      </w:r>
      <w:r w:rsidR="00615DA9" w:rsidRPr="00D166D1">
        <w:rPr>
          <w:rStyle w:val="Absatz-Standardschriftart1"/>
          <w:rFonts w:ascii="Arial" w:hAnsi="Arial" w:cs="Arial"/>
          <w:sz w:val="20"/>
        </w:rPr>
        <w:t xml:space="preserve"> 15,23</w:t>
      </w:r>
      <w:r w:rsidR="006B76EB"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2Th</w:t>
      </w:r>
      <w:r w:rsidR="00A3295F" w:rsidRPr="00D166D1">
        <w:rPr>
          <w:rStyle w:val="Absatz-Standardschriftart1"/>
          <w:rFonts w:ascii="Arial" w:hAnsi="Arial" w:cs="Arial"/>
          <w:sz w:val="20"/>
        </w:rPr>
        <w:t>es</w:t>
      </w:r>
      <w:r w:rsidR="00615DA9" w:rsidRPr="00D166D1">
        <w:rPr>
          <w:rStyle w:val="Absatz-Standardschriftart1"/>
          <w:rFonts w:ascii="Arial" w:hAnsi="Arial" w:cs="Arial"/>
          <w:sz w:val="20"/>
        </w:rPr>
        <w:t xml:space="preserve"> 2,1.8 ua</w:t>
      </w:r>
      <w:r w:rsidR="001B7A7B" w:rsidRPr="00D166D1">
        <w:rPr>
          <w:rStyle w:val="Absatz-Standardschriftart1"/>
          <w:rFonts w:ascii="Arial" w:hAnsi="Arial" w:cs="Arial"/>
          <w:sz w:val="20"/>
        </w:rPr>
        <w:t>)</w:t>
      </w:r>
      <w:r w:rsidR="00615DA9" w:rsidRPr="00D166D1">
        <w:rPr>
          <w:rStyle w:val="Absatz-Standardschriftart1"/>
          <w:rFonts w:ascii="Arial" w:hAnsi="Arial" w:cs="Arial"/>
          <w:sz w:val="20"/>
        </w:rPr>
        <w:t>.</w:t>
      </w:r>
      <w:r w:rsidR="005217A5">
        <w:rPr>
          <w:rStyle w:val="Absatz-Standardschriftart1"/>
          <w:rFonts w:ascii="Arial" w:hAnsi="Arial" w:cs="Arial"/>
          <w:sz w:val="20"/>
        </w:rPr>
        <w:t xml:space="preserve"> - Das Zeichen seiner Ankunft wird </w:t>
      </w:r>
      <w:r w:rsidR="005217A5" w:rsidRPr="00D166D1">
        <w:rPr>
          <w:rStyle w:val="Absatz-Standardschriftart1"/>
          <w:rFonts w:ascii="Arial" w:hAnsi="Arial" w:cs="Arial"/>
          <w:sz w:val="20"/>
        </w:rPr>
        <w:t>"</w:t>
      </w:r>
      <w:r w:rsidR="005217A5">
        <w:rPr>
          <w:rStyle w:val="Absatz-Standardschriftart1"/>
          <w:rFonts w:ascii="Arial" w:hAnsi="Arial" w:cs="Arial"/>
          <w:sz w:val="20"/>
        </w:rPr>
        <w:t>der Gr</w:t>
      </w:r>
      <w:r w:rsidR="00364BEA">
        <w:rPr>
          <w:rStyle w:val="Absatz-Standardschriftart1"/>
          <w:rFonts w:ascii="Arial" w:hAnsi="Arial" w:cs="Arial"/>
          <w:sz w:val="20"/>
        </w:rPr>
        <w:t>ä</w:t>
      </w:r>
      <w:r w:rsidR="005217A5">
        <w:rPr>
          <w:rStyle w:val="Absatz-Standardschriftart1"/>
          <w:rFonts w:ascii="Arial" w:hAnsi="Arial" w:cs="Arial"/>
          <w:sz w:val="20"/>
        </w:rPr>
        <w:t>uel der Verwüstung</w:t>
      </w:r>
      <w:r w:rsidR="005217A5" w:rsidRPr="00D166D1">
        <w:rPr>
          <w:rStyle w:val="Absatz-Standardschriftart1"/>
          <w:rFonts w:ascii="Arial" w:hAnsi="Arial" w:cs="Arial"/>
          <w:sz w:val="20"/>
        </w:rPr>
        <w:t>"</w:t>
      </w:r>
      <w:r w:rsidR="005217A5">
        <w:rPr>
          <w:rStyle w:val="Absatz-Standardschriftart1"/>
          <w:rFonts w:ascii="Arial" w:hAnsi="Arial" w:cs="Arial"/>
          <w:sz w:val="20"/>
        </w:rPr>
        <w:t xml:space="preserve"> sein (Vers 15).</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615DA9" w:rsidRPr="00D166D1">
        <w:rPr>
          <w:rStyle w:val="Absatz-Standardschriftart1"/>
          <w:rFonts w:ascii="Arial" w:hAnsi="Arial" w:cs="Arial"/>
          <w:sz w:val="20"/>
        </w:rPr>
        <w:t xml:space="preserve"> </w:t>
      </w:r>
      <w:r w:rsidR="00383581" w:rsidRPr="00D166D1">
        <w:rPr>
          <w:rStyle w:val="Absatz-Standardschriftart1"/>
          <w:rFonts w:ascii="Arial" w:hAnsi="Arial" w:cs="Arial"/>
          <w:sz w:val="20"/>
        </w:rPr>
        <w:t>Hier im Matthäusevangelium</w:t>
      </w:r>
      <w:r w:rsidR="00845EC0">
        <w:rPr>
          <w:rStyle w:val="Absatz-Standardschriftart1"/>
          <w:rFonts w:ascii="Arial" w:hAnsi="Arial" w:cs="Arial"/>
          <w:sz w:val="20"/>
        </w:rPr>
        <w:t xml:space="preserve"> und im Markusevangelium</w:t>
      </w:r>
      <w:r w:rsidR="00383581" w:rsidRPr="00D166D1">
        <w:rPr>
          <w:rStyle w:val="Absatz-Standardschriftart1"/>
          <w:rFonts w:ascii="Arial" w:hAnsi="Arial" w:cs="Arial"/>
          <w:sz w:val="20"/>
        </w:rPr>
        <w:t xml:space="preserve"> wird uns berichtet, dass die Jünger </w:t>
      </w:r>
      <w:r w:rsidR="00615DA9" w:rsidRPr="00D166D1">
        <w:rPr>
          <w:rStyle w:val="Absatz-Standardschriftart1"/>
          <w:rFonts w:ascii="Arial" w:hAnsi="Arial" w:cs="Arial"/>
          <w:sz w:val="20"/>
        </w:rPr>
        <w:t>nach</w:t>
      </w:r>
      <w:r w:rsidR="00383581" w:rsidRPr="00D166D1">
        <w:rPr>
          <w:rStyle w:val="Absatz-Standardschriftart1"/>
          <w:rFonts w:ascii="Arial" w:hAnsi="Arial" w:cs="Arial"/>
          <w:sz w:val="20"/>
        </w:rPr>
        <w:t xml:space="preserve"> </w:t>
      </w:r>
      <w:r w:rsidR="00845EC0">
        <w:rPr>
          <w:rStyle w:val="Absatz-Standardschriftart1"/>
          <w:rFonts w:ascii="Arial" w:hAnsi="Arial" w:cs="Arial"/>
          <w:sz w:val="20"/>
        </w:rPr>
        <w:t xml:space="preserve">drei Dingen fragen: (1.) nach </w:t>
      </w:r>
      <w:r w:rsidR="00383581" w:rsidRPr="00D166D1">
        <w:rPr>
          <w:rStyle w:val="Absatz-Standardschriftart1"/>
          <w:rFonts w:ascii="Arial" w:hAnsi="Arial" w:cs="Arial"/>
          <w:sz w:val="20"/>
        </w:rPr>
        <w:t xml:space="preserve">der </w:t>
      </w:r>
      <w:r w:rsidR="00341250">
        <w:rPr>
          <w:rStyle w:val="Absatz-Standardschriftart1"/>
          <w:rFonts w:ascii="Arial" w:hAnsi="Arial" w:cs="Arial"/>
          <w:sz w:val="20"/>
        </w:rPr>
        <w:t xml:space="preserve">Zerstörung des </w:t>
      </w:r>
      <w:r w:rsidR="00B94C2B">
        <w:rPr>
          <w:rStyle w:val="Absatz-Standardschriftart1"/>
          <w:rFonts w:ascii="Arial" w:hAnsi="Arial" w:cs="Arial"/>
          <w:sz w:val="20"/>
        </w:rPr>
        <w:t>Tempels</w:t>
      </w:r>
      <w:r w:rsidR="00845EC0">
        <w:rPr>
          <w:rStyle w:val="Absatz-Standardschriftart1"/>
          <w:rFonts w:ascii="Arial" w:hAnsi="Arial" w:cs="Arial"/>
          <w:sz w:val="20"/>
        </w:rPr>
        <w:t>. (2.) nach</w:t>
      </w:r>
      <w:r w:rsidR="00341250">
        <w:rPr>
          <w:rStyle w:val="Absatz-Standardschriftart1"/>
          <w:rFonts w:ascii="Arial" w:hAnsi="Arial" w:cs="Arial"/>
          <w:sz w:val="20"/>
        </w:rPr>
        <w:t xml:space="preserve"> </w:t>
      </w:r>
      <w:r w:rsidR="00845EC0">
        <w:rPr>
          <w:rStyle w:val="Absatz-Standardschriftart1"/>
          <w:rFonts w:ascii="Arial" w:hAnsi="Arial" w:cs="Arial"/>
          <w:sz w:val="20"/>
        </w:rPr>
        <w:t xml:space="preserve">seiner Ankunft. (3.) nach </w:t>
      </w:r>
      <w:r w:rsidR="00341250">
        <w:rPr>
          <w:rStyle w:val="Absatz-Standardschriftart1"/>
          <w:rFonts w:ascii="Arial" w:hAnsi="Arial" w:cs="Arial"/>
          <w:sz w:val="20"/>
        </w:rPr>
        <w:t xml:space="preserve">der </w:t>
      </w:r>
      <w:r w:rsidR="00383581" w:rsidRPr="00D166D1">
        <w:rPr>
          <w:rStyle w:val="Absatz-Standardschriftart1"/>
          <w:rFonts w:ascii="Arial" w:hAnsi="Arial" w:cs="Arial"/>
          <w:sz w:val="20"/>
        </w:rPr>
        <w:t xml:space="preserve">Vollendung des Zeitalters und </w:t>
      </w:r>
      <w:r w:rsidR="0021301F">
        <w:rPr>
          <w:rStyle w:val="Absatz-Standardschriftart1"/>
          <w:rFonts w:ascii="Arial" w:hAnsi="Arial" w:cs="Arial"/>
          <w:sz w:val="20"/>
        </w:rPr>
        <w:t xml:space="preserve">nach </w:t>
      </w:r>
      <w:r w:rsidR="00383581" w:rsidRPr="00D166D1">
        <w:rPr>
          <w:rStyle w:val="Absatz-Standardschriftart1"/>
          <w:rFonts w:ascii="Arial" w:hAnsi="Arial" w:cs="Arial"/>
          <w:sz w:val="20"/>
        </w:rPr>
        <w:t>de</w:t>
      </w:r>
      <w:r w:rsidR="00845EC0">
        <w:rPr>
          <w:rStyle w:val="Absatz-Standardschriftart1"/>
          <w:rFonts w:ascii="Arial" w:hAnsi="Arial" w:cs="Arial"/>
          <w:sz w:val="20"/>
        </w:rPr>
        <w:t>m</w:t>
      </w:r>
      <w:r w:rsidR="00383581" w:rsidRPr="00D166D1">
        <w:rPr>
          <w:rStyle w:val="Absatz-Standardschriftart1"/>
          <w:rFonts w:ascii="Arial" w:hAnsi="Arial" w:cs="Arial"/>
          <w:sz w:val="20"/>
        </w:rPr>
        <w:t xml:space="preserve"> Vorzeichen dafür.</w:t>
      </w:r>
      <w:r w:rsidR="00615DA9" w:rsidRPr="00D166D1">
        <w:rPr>
          <w:rStyle w:val="Absatz-Standardschriftart1"/>
          <w:rFonts w:ascii="Arial" w:hAnsi="Arial" w:cs="Arial"/>
          <w:sz w:val="20"/>
        </w:rPr>
        <w:t xml:space="preserve"> </w:t>
      </w:r>
      <w:r w:rsidR="009B46DA">
        <w:rPr>
          <w:rStyle w:val="Absatz-Standardschriftart1"/>
          <w:rFonts w:ascii="Arial" w:hAnsi="Arial" w:cs="Arial"/>
          <w:sz w:val="20"/>
        </w:rPr>
        <w:t xml:space="preserve">In Lk 21,7 wird uns berichtet, dass sie auch nach dem Vorzeichen für die Zerstörung des </w:t>
      </w:r>
      <w:r w:rsidR="00B94C2B">
        <w:rPr>
          <w:rStyle w:val="Absatz-Standardschriftart1"/>
          <w:rFonts w:ascii="Arial" w:hAnsi="Arial" w:cs="Arial"/>
          <w:sz w:val="20"/>
        </w:rPr>
        <w:t xml:space="preserve">Tempels </w:t>
      </w:r>
      <w:r w:rsidR="009B46DA">
        <w:rPr>
          <w:rStyle w:val="Absatz-Standardschriftart1"/>
          <w:rFonts w:ascii="Arial" w:hAnsi="Arial" w:cs="Arial"/>
          <w:sz w:val="20"/>
        </w:rPr>
        <w:t xml:space="preserve">fragten. </w:t>
      </w:r>
      <w:r w:rsidR="00383581" w:rsidRPr="00D166D1">
        <w:rPr>
          <w:rStyle w:val="Absatz-Standardschriftart1"/>
          <w:rFonts w:ascii="Arial" w:hAnsi="Arial" w:cs="Arial"/>
          <w:sz w:val="20"/>
        </w:rPr>
        <w:t>Na</w:t>
      </w:r>
      <w:r w:rsidR="00615DA9" w:rsidRPr="00D166D1">
        <w:rPr>
          <w:rStyle w:val="Absatz-Standardschriftart1"/>
          <w:rFonts w:ascii="Arial" w:hAnsi="Arial" w:cs="Arial"/>
          <w:sz w:val="20"/>
        </w:rPr>
        <w:t xml:space="preserve">ch ihrem Verständnis der alttestamentlichen Prophezeiungen </w:t>
      </w:r>
      <w:r w:rsidR="00383581" w:rsidRPr="00D166D1">
        <w:rPr>
          <w:rStyle w:val="Absatz-Standardschriftart1"/>
          <w:rFonts w:ascii="Arial" w:hAnsi="Arial" w:cs="Arial"/>
          <w:sz w:val="20"/>
        </w:rPr>
        <w:t xml:space="preserve">ist die Zerstörung des </w:t>
      </w:r>
      <w:r w:rsidR="00B94C2B">
        <w:rPr>
          <w:rStyle w:val="Absatz-Standardschriftart1"/>
          <w:rFonts w:ascii="Arial" w:hAnsi="Arial" w:cs="Arial"/>
          <w:sz w:val="20"/>
        </w:rPr>
        <w:t>Tempels</w:t>
      </w:r>
      <w:r w:rsidR="00B94C2B" w:rsidRPr="00D166D1">
        <w:rPr>
          <w:rStyle w:val="Absatz-Standardschriftart1"/>
          <w:rFonts w:ascii="Arial" w:hAnsi="Arial" w:cs="Arial"/>
          <w:sz w:val="20"/>
        </w:rPr>
        <w:t xml:space="preserve"> </w:t>
      </w:r>
      <w:r w:rsidR="001B7A7B" w:rsidRPr="00D166D1">
        <w:rPr>
          <w:rStyle w:val="Absatz-Standardschriftart1"/>
          <w:rFonts w:ascii="Arial" w:hAnsi="Arial" w:cs="Arial"/>
          <w:sz w:val="20"/>
        </w:rPr>
        <w:t xml:space="preserve">untrennbar </w:t>
      </w:r>
      <w:r w:rsidR="00383581" w:rsidRPr="00D166D1">
        <w:rPr>
          <w:rStyle w:val="Absatz-Standardschriftart1"/>
          <w:rFonts w:ascii="Arial" w:hAnsi="Arial" w:cs="Arial"/>
          <w:sz w:val="20"/>
        </w:rPr>
        <w:t>verbunden mit der Wiederkunft des Messias und der Vollendung des Zeitalters</w:t>
      </w:r>
      <w:r w:rsidR="00845EC0">
        <w:rPr>
          <w:rStyle w:val="Absatz-Standardschriftart1"/>
          <w:rFonts w:ascii="Arial" w:hAnsi="Arial" w:cs="Arial"/>
          <w:sz w:val="20"/>
        </w:rPr>
        <w:t xml:space="preserve"> (z.B. Sach 14,1-5 ua.)</w:t>
      </w:r>
      <w:r w:rsidR="001B7A7B" w:rsidRPr="00D166D1">
        <w:rPr>
          <w:rStyle w:val="Absatz-Standardschriftart1"/>
          <w:rFonts w:ascii="Arial" w:hAnsi="Arial" w:cs="Arial"/>
          <w:sz w:val="20"/>
        </w:rPr>
        <w:t>. Der dazwischenliegende lange Zeitraum</w:t>
      </w:r>
      <w:r w:rsidR="00845EC0">
        <w:rPr>
          <w:rStyle w:val="Absatz-Standardschriftart1"/>
          <w:rFonts w:ascii="Arial" w:hAnsi="Arial" w:cs="Arial"/>
          <w:sz w:val="20"/>
        </w:rPr>
        <w:t xml:space="preserve"> </w:t>
      </w:r>
      <w:r w:rsidR="00845EC0" w:rsidRPr="00D166D1">
        <w:rPr>
          <w:rStyle w:val="Absatz-Standardschriftart1"/>
          <w:rFonts w:ascii="Arial" w:hAnsi="Arial" w:cs="Arial"/>
          <w:sz w:val="20"/>
        </w:rPr>
        <w:t>(vgl. Mt 25,19)</w:t>
      </w:r>
      <w:r w:rsidR="00845EC0">
        <w:rPr>
          <w:rStyle w:val="Absatz-Standardschriftart1"/>
          <w:rFonts w:ascii="Arial" w:hAnsi="Arial" w:cs="Arial"/>
          <w:sz w:val="20"/>
        </w:rPr>
        <w:t xml:space="preserve"> </w:t>
      </w:r>
      <w:r w:rsidR="001B7A7B" w:rsidRPr="00D166D1">
        <w:rPr>
          <w:rStyle w:val="Absatz-Standardschriftart1"/>
          <w:rFonts w:ascii="Arial" w:hAnsi="Arial" w:cs="Arial"/>
          <w:sz w:val="20"/>
        </w:rPr>
        <w:t xml:space="preserve">bis zur Wiederkunft </w:t>
      </w:r>
      <w:r w:rsidR="003B5AB7">
        <w:rPr>
          <w:rStyle w:val="Absatz-Standardschriftart1"/>
          <w:rFonts w:ascii="Arial" w:hAnsi="Arial" w:cs="Arial"/>
          <w:sz w:val="20"/>
        </w:rPr>
        <w:t>Christi</w:t>
      </w:r>
      <w:r w:rsidR="001B7A7B" w:rsidRPr="00D166D1">
        <w:rPr>
          <w:rStyle w:val="Absatz-Standardschriftart1"/>
          <w:rFonts w:ascii="Arial" w:hAnsi="Arial" w:cs="Arial"/>
          <w:sz w:val="20"/>
        </w:rPr>
        <w:t>, war ihnen</w:t>
      </w:r>
      <w:r w:rsidR="0069062E">
        <w:rPr>
          <w:rStyle w:val="Absatz-Standardschriftart1"/>
          <w:rFonts w:ascii="Arial" w:hAnsi="Arial" w:cs="Arial"/>
          <w:sz w:val="20"/>
        </w:rPr>
        <w:t xml:space="preserve"> zu diesem Zeitpunkt </w:t>
      </w:r>
      <w:r w:rsidR="001B7A7B" w:rsidRPr="00D166D1">
        <w:rPr>
          <w:rStyle w:val="Absatz-Standardschriftart1"/>
          <w:rFonts w:ascii="Arial" w:hAnsi="Arial" w:cs="Arial"/>
          <w:sz w:val="20"/>
        </w:rPr>
        <w:t xml:space="preserve">noch verborgen. Auch die zelotischen Juden erwarteten bei ihrem Aufstand </w:t>
      </w:r>
      <w:r w:rsidR="00615DA9" w:rsidRPr="00D166D1">
        <w:rPr>
          <w:rStyle w:val="Absatz-Standardschriftart1"/>
          <w:rFonts w:ascii="Arial" w:hAnsi="Arial" w:cs="Arial"/>
          <w:sz w:val="20"/>
        </w:rPr>
        <w:t>70 n.Chr.</w:t>
      </w:r>
      <w:r w:rsidR="001B7A7B" w:rsidRPr="00D166D1">
        <w:rPr>
          <w:rStyle w:val="Absatz-Standardschriftart1"/>
          <w:rFonts w:ascii="Arial" w:hAnsi="Arial" w:cs="Arial"/>
          <w:sz w:val="20"/>
        </w:rPr>
        <w:t>, dass der Messias kurz vor der Eroberung des Tempels kommen würde</w:t>
      </w:r>
      <w:r w:rsidR="00C75D20">
        <w:rPr>
          <w:rStyle w:val="Absatz-Standardschriftart1"/>
          <w:rFonts w:ascii="Arial" w:hAnsi="Arial" w:cs="Arial"/>
          <w:sz w:val="20"/>
        </w:rPr>
        <w:t>,</w:t>
      </w:r>
      <w:r w:rsidR="001B7A7B" w:rsidRPr="00D166D1">
        <w:rPr>
          <w:rStyle w:val="Absatz-Standardschriftart1"/>
          <w:rFonts w:ascii="Arial" w:hAnsi="Arial" w:cs="Arial"/>
          <w:sz w:val="20"/>
        </w:rPr>
        <w:t xml:space="preserve"> um sie zu retten. Deshalb verschanzten sie sich zuletzt im Tempel. Ein römischer Legionär schleuderte wutentbrannt eine brennende Fackel durchs Fenster des Heiligtums, worauf der gesamte Tempel Feuer fing und abbrannte</w:t>
      </w:r>
      <w:r w:rsidR="0021301F">
        <w:rPr>
          <w:rStyle w:val="Absatz-Standardschriftart1"/>
          <w:rFonts w:ascii="Arial" w:hAnsi="Arial" w:cs="Arial"/>
          <w:sz w:val="20"/>
        </w:rPr>
        <w:t>. U</w:t>
      </w:r>
      <w:r w:rsidR="001B7A7B" w:rsidRPr="00D166D1">
        <w:rPr>
          <w:rStyle w:val="Absatz-Standardschriftart1"/>
          <w:rFonts w:ascii="Arial" w:hAnsi="Arial" w:cs="Arial"/>
          <w:sz w:val="20"/>
        </w:rPr>
        <w:t>nd dies</w:t>
      </w:r>
      <w:r w:rsidR="003B5AB7">
        <w:rPr>
          <w:rStyle w:val="Absatz-Standardschriftart1"/>
          <w:rFonts w:ascii="Arial" w:hAnsi="Arial" w:cs="Arial"/>
          <w:sz w:val="20"/>
        </w:rPr>
        <w:t>,</w:t>
      </w:r>
      <w:r w:rsidR="001B7A7B" w:rsidRPr="00D166D1">
        <w:rPr>
          <w:rStyle w:val="Absatz-Standardschriftart1"/>
          <w:rFonts w:ascii="Arial" w:hAnsi="Arial" w:cs="Arial"/>
          <w:sz w:val="20"/>
        </w:rPr>
        <w:t xml:space="preserve"> obwohl Titus die Schonung des </w:t>
      </w:r>
      <w:r w:rsidR="00B94C2B">
        <w:rPr>
          <w:rStyle w:val="Absatz-Standardschriftart1"/>
          <w:rFonts w:ascii="Arial" w:hAnsi="Arial" w:cs="Arial"/>
          <w:sz w:val="20"/>
        </w:rPr>
        <w:t>Tempels</w:t>
      </w:r>
      <w:r w:rsidR="00B94C2B" w:rsidRPr="00D166D1">
        <w:rPr>
          <w:rStyle w:val="Absatz-Standardschriftart1"/>
          <w:rFonts w:ascii="Arial" w:hAnsi="Arial" w:cs="Arial"/>
          <w:sz w:val="20"/>
        </w:rPr>
        <w:t xml:space="preserve"> </w:t>
      </w:r>
      <w:r w:rsidR="001B7A7B" w:rsidRPr="00D166D1">
        <w:rPr>
          <w:rStyle w:val="Absatz-Standardschriftart1"/>
          <w:rFonts w:ascii="Arial" w:hAnsi="Arial" w:cs="Arial"/>
          <w:sz w:val="20"/>
        </w:rPr>
        <w:t>angeordnet hatte.</w:t>
      </w:r>
      <w:r w:rsidR="00615DA9" w:rsidRPr="00D166D1">
        <w:rPr>
          <w:rStyle w:val="Absatz-Standardschriftart1"/>
          <w:rFonts w:ascii="Arial" w:hAnsi="Arial" w:cs="Arial"/>
          <w:sz w:val="20"/>
        </w:rPr>
        <w:t xml:space="preserve"> </w:t>
      </w:r>
      <w:r w:rsidR="00C055BD" w:rsidRPr="00D166D1">
        <w:rPr>
          <w:rStyle w:val="Absatz-Standardschriftart1"/>
          <w:rFonts w:ascii="Arial" w:hAnsi="Arial" w:cs="Arial"/>
          <w:sz w:val="20"/>
        </w:rPr>
        <w:t>Vgl. auch die Anm. bei Mk 13,4 und die Anm. bei Lk 21,7</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615DA9" w:rsidRPr="00D166D1">
        <w:rPr>
          <w:rStyle w:val="Absatz-Standardschriftart1"/>
          <w:rFonts w:ascii="Arial" w:hAnsi="Arial" w:cs="Arial"/>
          <w:sz w:val="20"/>
        </w:rPr>
        <w:t xml:space="preserve"> </w:t>
      </w:r>
      <w:r w:rsidR="001B14FE">
        <w:rPr>
          <w:rStyle w:val="Absatz-Standardschriftart1"/>
          <w:rFonts w:ascii="Arial" w:hAnsi="Arial" w:cs="Arial"/>
          <w:sz w:val="20"/>
        </w:rPr>
        <w:t>E</w:t>
      </w:r>
      <w:r w:rsidR="00615DA9" w:rsidRPr="00D166D1">
        <w:rPr>
          <w:rStyle w:val="Absatz-Standardschriftart1"/>
          <w:rFonts w:ascii="Arial" w:hAnsi="Arial" w:cs="Arial"/>
          <w:sz w:val="20"/>
        </w:rPr>
        <w:t>ntw. distributiv: an verschiedenen Orten; od.: über ganze Gegenden hin;</w:t>
      </w:r>
      <w:r w:rsidR="00621569" w:rsidRPr="00D166D1">
        <w:rPr>
          <w:rStyle w:val="Absatz-Standardschriftart1"/>
          <w:rFonts w:ascii="Arial" w:hAnsi="Arial" w:cs="Arial"/>
          <w:sz w:val="20"/>
        </w:rPr>
        <w:t xml:space="preserve"> od.: von einem Ort zum anderen</w:t>
      </w:r>
      <w:r w:rsidR="00C73044"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viell.: an vielen Orten (2,161</w:t>
      </w:r>
      <w:r w:rsidR="00C73044" w:rsidRPr="00D166D1">
        <w:rPr>
          <w:rStyle w:val="Absatz-Standardschriftart1"/>
          <w:rFonts w:ascii="Arial" w:hAnsi="Arial" w:cs="Arial"/>
          <w:sz w:val="20"/>
        </w:rPr>
        <w:t>; 21,I,290</w:t>
      </w:r>
      <w:r w:rsidR="00F86467">
        <w:rPr>
          <w:rStyle w:val="Absatz-Standardschriftart1"/>
          <w:rFonts w:ascii="Arial" w:hAnsi="Arial" w:cs="Arial"/>
          <w:sz w:val="20"/>
        </w:rPr>
        <w:t>; 91,460</w:t>
      </w:r>
      <w:r w:rsidR="00615DA9" w:rsidRPr="00D166D1">
        <w:rPr>
          <w:rStyle w:val="Absatz-Standardschriftart1"/>
          <w:rFonts w:ascii="Arial" w:hAnsi="Arial" w:cs="Arial"/>
          <w:sz w:val="20"/>
        </w:rPr>
        <w:t>).</w:t>
      </w:r>
      <w:r w:rsidR="009C7B35">
        <w:rPr>
          <w:rStyle w:val="Absatz-Standardschriftart1"/>
          <w:rFonts w:ascii="Arial" w:hAnsi="Arial" w:cs="Arial"/>
          <w:sz w:val="20"/>
        </w:rPr>
        <w:t xml:space="preserve"> - In Lk 21,11</w:t>
      </w:r>
      <w:r w:rsidR="00F23E8D">
        <w:rPr>
          <w:rStyle w:val="Absatz-Standardschriftart1"/>
          <w:rFonts w:ascii="Arial" w:hAnsi="Arial" w:cs="Arial"/>
          <w:sz w:val="20"/>
        </w:rPr>
        <w:t>.25</w:t>
      </w:r>
      <w:r w:rsidR="009C7B35">
        <w:rPr>
          <w:rStyle w:val="Absatz-Standardschriftart1"/>
          <w:rFonts w:ascii="Arial" w:hAnsi="Arial" w:cs="Arial"/>
          <w:sz w:val="20"/>
        </w:rPr>
        <w:t xml:space="preserve"> werden noch</w:t>
      </w:r>
      <w:r w:rsidR="00F23E8D">
        <w:rPr>
          <w:rStyle w:val="Absatz-Standardschriftart1"/>
          <w:rFonts w:ascii="Arial" w:hAnsi="Arial" w:cs="Arial"/>
          <w:sz w:val="20"/>
        </w:rPr>
        <w:t xml:space="preserve"> hinzugefügt,</w:t>
      </w:r>
      <w:r w:rsidR="009C7B35">
        <w:rPr>
          <w:rStyle w:val="Absatz-Standardschriftart1"/>
          <w:rFonts w:ascii="Arial" w:hAnsi="Arial" w:cs="Arial"/>
          <w:sz w:val="20"/>
        </w:rPr>
        <w:t xml:space="preserve"> Seuchen, Schrecknisse und große Zeichen vom Himmel</w:t>
      </w:r>
      <w:r w:rsidR="00F23E8D">
        <w:rPr>
          <w:rStyle w:val="Absatz-Standardschriftart1"/>
          <w:rFonts w:ascii="Arial" w:hAnsi="Arial" w:cs="Arial"/>
          <w:sz w:val="20"/>
        </w:rPr>
        <w:t>, Bedrängnisse und Ratlosigkeit der Nation, bei brausendem Meer und Wasserwogen</w:t>
      </w:r>
      <w:r w:rsidR="009C7B35">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615DA9" w:rsidRPr="00D166D1">
        <w:rPr>
          <w:rStyle w:val="Absatz-Standardschriftart1"/>
          <w:rFonts w:ascii="Arial" w:hAnsi="Arial" w:cs="Arial"/>
          <w:sz w:val="20"/>
        </w:rPr>
        <w:t xml:space="preserve"> </w:t>
      </w:r>
      <w:r w:rsidR="00D267D2">
        <w:rPr>
          <w:rStyle w:val="Absatz-Standardschriftart1"/>
          <w:rFonts w:ascii="Arial" w:hAnsi="Arial" w:cs="Arial"/>
          <w:sz w:val="20"/>
        </w:rPr>
        <w:t xml:space="preserve">Jesus bezieht sich </w:t>
      </w:r>
      <w:r w:rsidR="00D86FD8">
        <w:rPr>
          <w:rStyle w:val="Absatz-Standardschriftart1"/>
          <w:rFonts w:ascii="Arial" w:hAnsi="Arial" w:cs="Arial"/>
          <w:sz w:val="20"/>
        </w:rPr>
        <w:t xml:space="preserve">vielleicht </w:t>
      </w:r>
      <w:r w:rsidR="00D267D2">
        <w:rPr>
          <w:rStyle w:val="Absatz-Standardschriftart1"/>
          <w:rFonts w:ascii="Arial" w:hAnsi="Arial" w:cs="Arial"/>
          <w:sz w:val="20"/>
        </w:rPr>
        <w:t>auf Micha 4,9</w:t>
      </w:r>
      <w:r w:rsidR="00D80057">
        <w:rPr>
          <w:rStyle w:val="Absatz-Standardschriftart1"/>
          <w:rFonts w:ascii="Arial" w:hAnsi="Arial" w:cs="Arial"/>
          <w:sz w:val="20"/>
        </w:rPr>
        <w:t>-10</w:t>
      </w:r>
      <w:r w:rsidR="00D267D2">
        <w:rPr>
          <w:rStyle w:val="Absatz-Standardschriftart1"/>
          <w:rFonts w:ascii="Arial" w:hAnsi="Arial" w:cs="Arial"/>
          <w:sz w:val="20"/>
        </w:rPr>
        <w:t>; Jes 26,17; Jer 22,23 ua., und nicht auf die e</w:t>
      </w:r>
      <w:r w:rsidR="0048349F">
        <w:rPr>
          <w:rStyle w:val="Absatz-Standardschriftart1"/>
          <w:rFonts w:ascii="Arial" w:hAnsi="Arial" w:cs="Arial"/>
          <w:sz w:val="20"/>
        </w:rPr>
        <w:t xml:space="preserve">rst im 2.Jhdt. n.Chr. </w:t>
      </w:r>
      <w:r w:rsidR="00D267D2">
        <w:rPr>
          <w:rStyle w:val="Absatz-Standardschriftart1"/>
          <w:rFonts w:ascii="Arial" w:hAnsi="Arial" w:cs="Arial"/>
          <w:sz w:val="20"/>
        </w:rPr>
        <w:t>geprägt</w:t>
      </w:r>
      <w:r w:rsidR="00D86FD8">
        <w:rPr>
          <w:rStyle w:val="Absatz-Standardschriftart1"/>
          <w:rFonts w:ascii="Arial" w:hAnsi="Arial" w:cs="Arial"/>
          <w:sz w:val="20"/>
        </w:rPr>
        <w:t>en rabbinischen Ausdrucksweisen</w:t>
      </w:r>
      <w:r w:rsidR="00615DA9" w:rsidRPr="00D166D1">
        <w:rPr>
          <w:rStyle w:val="Absatz-Standardschriftart1"/>
          <w:rFonts w:ascii="Arial" w:hAnsi="Arial" w:cs="Arial"/>
          <w:sz w:val="20"/>
        </w:rPr>
        <w:t xml:space="preserve"> für die schweren Zeiten die dem Erscheinen des Messias vorausgehen müssen</w:t>
      </w:r>
      <w:r w:rsidR="0048349F">
        <w:rPr>
          <w:rStyle w:val="Absatz-Standardschriftart1"/>
          <w:rFonts w:ascii="Arial" w:hAnsi="Arial" w:cs="Arial"/>
          <w:sz w:val="20"/>
        </w:rPr>
        <w:t xml:space="preserve"> (91,460)</w:t>
      </w:r>
      <w:r w:rsidR="00615DA9" w:rsidRPr="00D166D1">
        <w:rPr>
          <w:rStyle w:val="Absatz-Standardschriftart1"/>
          <w:rFonts w:ascii="Arial" w:hAnsi="Arial" w:cs="Arial"/>
          <w:sz w:val="20"/>
        </w:rPr>
        <w:t>.</w:t>
      </w:r>
      <w:r w:rsidR="00750050">
        <w:rPr>
          <w:rStyle w:val="Absatz-Standardschriftart1"/>
          <w:rFonts w:ascii="Arial" w:hAnsi="Arial" w:cs="Arial"/>
          <w:sz w:val="20"/>
        </w:rPr>
        <w:t xml:space="preserve"> Dieser </w:t>
      </w:r>
      <w:r w:rsidR="00750050" w:rsidRPr="00750050">
        <w:rPr>
          <w:rStyle w:val="Absatz-Standardschriftart1"/>
          <w:rFonts w:ascii="Arial" w:hAnsi="Arial" w:cs="Arial"/>
          <w:i/>
          <w:iCs/>
          <w:sz w:val="20"/>
        </w:rPr>
        <w:t>Anfang</w:t>
      </w:r>
      <w:r w:rsidR="00750050">
        <w:rPr>
          <w:rStyle w:val="Absatz-Standardschriftart1"/>
          <w:rFonts w:ascii="Arial" w:hAnsi="Arial" w:cs="Arial"/>
          <w:sz w:val="20"/>
        </w:rPr>
        <w:t xml:space="preserve"> der Wehen</w:t>
      </w:r>
      <w:r w:rsidR="004B6231">
        <w:rPr>
          <w:rStyle w:val="Absatz-Standardschriftart1"/>
          <w:rFonts w:ascii="Arial" w:hAnsi="Arial" w:cs="Arial"/>
          <w:sz w:val="20"/>
        </w:rPr>
        <w:t xml:space="preserve"> (Vers 4-9)</w:t>
      </w:r>
      <w:r w:rsidR="00750050">
        <w:rPr>
          <w:rStyle w:val="Absatz-Standardschriftart1"/>
          <w:rFonts w:ascii="Arial" w:hAnsi="Arial" w:cs="Arial"/>
          <w:sz w:val="20"/>
        </w:rPr>
        <w:t xml:space="preserve"> begann schon in den Tagen der Apostel</w:t>
      </w:r>
      <w:r w:rsidR="005F01E0">
        <w:rPr>
          <w:rStyle w:val="Absatz-Standardschriftart1"/>
          <w:rFonts w:ascii="Arial" w:hAnsi="Arial" w:cs="Arial"/>
          <w:sz w:val="20"/>
        </w:rPr>
        <w:t xml:space="preserve"> und wird bis zur </w:t>
      </w:r>
      <w:r w:rsidR="005F01E0" w:rsidRPr="00D166D1">
        <w:rPr>
          <w:rStyle w:val="Absatz-Standardschriftart1"/>
          <w:rFonts w:ascii="Arial" w:hAnsi="Arial" w:cs="Arial"/>
          <w:sz w:val="20"/>
        </w:rPr>
        <w:t>"</w:t>
      </w:r>
      <w:r w:rsidR="005F01E0">
        <w:rPr>
          <w:rStyle w:val="Absatz-Standardschriftart1"/>
          <w:rFonts w:ascii="Arial" w:hAnsi="Arial" w:cs="Arial"/>
          <w:sz w:val="20"/>
        </w:rPr>
        <w:t>Geburt</w:t>
      </w:r>
      <w:r w:rsidR="005F01E0" w:rsidRPr="00D166D1">
        <w:rPr>
          <w:rStyle w:val="Absatz-Standardschriftart1"/>
          <w:rFonts w:ascii="Arial" w:hAnsi="Arial" w:cs="Arial"/>
          <w:sz w:val="20"/>
        </w:rPr>
        <w:t>"</w:t>
      </w:r>
      <w:r w:rsidR="005F01E0">
        <w:rPr>
          <w:rStyle w:val="Absatz-Standardschriftart1"/>
          <w:rFonts w:ascii="Arial" w:hAnsi="Arial" w:cs="Arial"/>
          <w:sz w:val="20"/>
        </w:rPr>
        <w:t xml:space="preserve"> andauern, d.h. der Erscheinung Christi auf Erden.</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615DA9" w:rsidRPr="00D166D1">
        <w:rPr>
          <w:rStyle w:val="Absatz-Standardschriftart1"/>
          <w:rFonts w:ascii="Arial" w:hAnsi="Arial" w:cs="Arial"/>
          <w:sz w:val="20"/>
        </w:rPr>
        <w:t xml:space="preserve"> Nachdem </w:t>
      </w:r>
      <w:r w:rsidR="00AE086A">
        <w:rPr>
          <w:rStyle w:val="Absatz-Standardschriftart1"/>
          <w:rFonts w:ascii="Arial" w:hAnsi="Arial" w:cs="Arial"/>
          <w:sz w:val="20"/>
        </w:rPr>
        <w:t>Jesus</w:t>
      </w:r>
      <w:r w:rsidR="00615DA9" w:rsidRPr="00D166D1">
        <w:rPr>
          <w:rStyle w:val="Absatz-Standardschriftart1"/>
          <w:rFonts w:ascii="Arial" w:hAnsi="Arial" w:cs="Arial"/>
          <w:sz w:val="20"/>
        </w:rPr>
        <w:t xml:space="preserve"> von Vers 4-14 einen allgemeinen Überblick über die Ereignisse bis zum Ende gegeben hat, beantwortet er nun die erste Frage der Jünger nach der Zerstörung des Heiligtums</w:t>
      </w:r>
      <w:r w:rsidR="00D12836">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41357A">
        <w:rPr>
          <w:rStyle w:val="Absatz-Standardschriftart1"/>
          <w:rFonts w:ascii="Arial" w:hAnsi="Arial" w:cs="Arial"/>
          <w:sz w:val="20"/>
        </w:rPr>
        <w:t xml:space="preserve">und </w:t>
      </w:r>
      <w:r w:rsidR="00615DA9" w:rsidRPr="00D166D1">
        <w:rPr>
          <w:rStyle w:val="Absatz-Standardschriftart1"/>
          <w:rFonts w:ascii="Arial" w:hAnsi="Arial" w:cs="Arial"/>
          <w:sz w:val="20"/>
        </w:rPr>
        <w:t xml:space="preserve">dem Schicksal Jerusalems und des jüdischen Volkes. </w:t>
      </w:r>
      <w:r w:rsidR="00AE086A">
        <w:rPr>
          <w:rStyle w:val="Absatz-Standardschriftart1"/>
          <w:rFonts w:ascii="Arial" w:hAnsi="Arial" w:cs="Arial"/>
          <w:sz w:val="20"/>
        </w:rPr>
        <w:t xml:space="preserve">Die Zerstörung des Heiligtums 70 n.Chr. und das zukünftige Schicksal Jerusalems verschmelzen dabei </w:t>
      </w:r>
      <w:r w:rsidR="003B5AB7">
        <w:rPr>
          <w:rStyle w:val="Absatz-Standardschriftart1"/>
          <w:rFonts w:ascii="Arial" w:hAnsi="Arial" w:cs="Arial"/>
          <w:sz w:val="20"/>
        </w:rPr>
        <w:t xml:space="preserve">im Bericht des Matthäus </w:t>
      </w:r>
      <w:r w:rsidR="00AE086A">
        <w:rPr>
          <w:rStyle w:val="Absatz-Standardschriftart1"/>
          <w:rFonts w:ascii="Arial" w:hAnsi="Arial" w:cs="Arial"/>
          <w:sz w:val="20"/>
        </w:rPr>
        <w:t xml:space="preserve">und werden nur im </w:t>
      </w:r>
      <w:r w:rsidR="00102EF6">
        <w:rPr>
          <w:rStyle w:val="Absatz-Standardschriftart1"/>
          <w:rFonts w:ascii="Arial" w:hAnsi="Arial" w:cs="Arial"/>
          <w:sz w:val="20"/>
        </w:rPr>
        <w:t>Lukas-Evangelium</w:t>
      </w:r>
      <w:r w:rsidR="00AE086A">
        <w:rPr>
          <w:rStyle w:val="Absatz-Standardschriftart1"/>
          <w:rFonts w:ascii="Arial" w:hAnsi="Arial" w:cs="Arial"/>
          <w:sz w:val="20"/>
        </w:rPr>
        <w:t xml:space="preserve"> getrennt berichtet (Lk 21,20-24). </w:t>
      </w:r>
      <w:r w:rsidR="00615DA9" w:rsidRPr="00D166D1">
        <w:rPr>
          <w:rStyle w:val="Absatz-Standardschriftart1"/>
          <w:rFonts w:ascii="Arial" w:hAnsi="Arial" w:cs="Arial"/>
          <w:sz w:val="20"/>
        </w:rPr>
        <w:t xml:space="preserve">Die vorausgesagten Ereignisse von Vers 15-28 beziehen sich daher speziell auf </w:t>
      </w:r>
      <w:r w:rsidR="0041357A">
        <w:rPr>
          <w:rStyle w:val="Absatz-Standardschriftart1"/>
          <w:rFonts w:ascii="Arial" w:hAnsi="Arial" w:cs="Arial"/>
          <w:sz w:val="20"/>
        </w:rPr>
        <w:t xml:space="preserve">das Land </w:t>
      </w:r>
      <w:r w:rsidR="00615DA9" w:rsidRPr="00D166D1">
        <w:rPr>
          <w:rStyle w:val="Absatz-Standardschriftart1"/>
          <w:rFonts w:ascii="Arial" w:hAnsi="Arial" w:cs="Arial"/>
          <w:sz w:val="20"/>
        </w:rPr>
        <w:t xml:space="preserve">Israel und </w:t>
      </w:r>
      <w:r w:rsidR="00B52065">
        <w:rPr>
          <w:rStyle w:val="Absatz-Standardschriftart1"/>
          <w:rFonts w:ascii="Arial" w:hAnsi="Arial" w:cs="Arial"/>
          <w:sz w:val="20"/>
        </w:rPr>
        <w:t xml:space="preserve">besonders </w:t>
      </w:r>
      <w:r w:rsidR="003B5AB7">
        <w:rPr>
          <w:rStyle w:val="Absatz-Standardschriftart1"/>
          <w:rFonts w:ascii="Arial" w:hAnsi="Arial" w:cs="Arial"/>
          <w:sz w:val="20"/>
        </w:rPr>
        <w:t xml:space="preserve">auf </w:t>
      </w:r>
      <w:r w:rsidR="00615DA9" w:rsidRPr="00D166D1">
        <w:rPr>
          <w:rStyle w:val="Absatz-Standardschriftart1"/>
          <w:rFonts w:ascii="Arial" w:hAnsi="Arial" w:cs="Arial"/>
          <w:sz w:val="20"/>
        </w:rPr>
        <w:t xml:space="preserve">den Überrest Israels in der letzten Zeit (vgl. </w:t>
      </w:r>
      <w:r w:rsidR="00507FF3">
        <w:rPr>
          <w:rStyle w:val="Absatz-Standardschriftart1"/>
          <w:rFonts w:ascii="Arial" w:hAnsi="Arial" w:cs="Arial"/>
          <w:sz w:val="20"/>
        </w:rPr>
        <w:t>Mt 24,</w:t>
      </w:r>
      <w:r w:rsidR="00615DA9" w:rsidRPr="00D166D1">
        <w:rPr>
          <w:rStyle w:val="Absatz-Standardschriftart1"/>
          <w:rFonts w:ascii="Arial" w:hAnsi="Arial" w:cs="Arial"/>
          <w:sz w:val="20"/>
        </w:rPr>
        <w:t>16.23.20).</w:t>
      </w:r>
      <w:r w:rsidR="00E31B0C">
        <w:rPr>
          <w:rStyle w:val="Absatz-Standardschriftart1"/>
          <w:rFonts w:ascii="Arial" w:hAnsi="Arial" w:cs="Arial"/>
          <w:sz w:val="20"/>
        </w:rPr>
        <w:t xml:space="preserve"> </w:t>
      </w:r>
      <w:r w:rsidR="007A56FE">
        <w:rPr>
          <w:rStyle w:val="Absatz-Standardschriftart1"/>
          <w:rFonts w:ascii="Arial" w:hAnsi="Arial" w:cs="Arial"/>
          <w:sz w:val="20"/>
        </w:rPr>
        <w:t xml:space="preserve">Mit dem Gräuel der Verwüstung beginnt die 2.Hälfte der 70.Jahrwoche Daniels, die letzten </w:t>
      </w:r>
      <w:r w:rsidR="00032562" w:rsidRPr="00AC1A73">
        <w:rPr>
          <w:rFonts w:ascii="Arial" w:hAnsi="Arial" w:cs="Arial"/>
          <w:sz w:val="20"/>
          <w:szCs w:val="20"/>
        </w:rPr>
        <w:t>3 ½</w:t>
      </w:r>
      <w:r w:rsidR="006B39C4">
        <w:rPr>
          <w:rStyle w:val="Absatz-Standardschriftart1"/>
          <w:rFonts w:ascii="Arial" w:hAnsi="Arial" w:cs="Arial"/>
          <w:sz w:val="20"/>
        </w:rPr>
        <w:t xml:space="preserve"> </w:t>
      </w:r>
      <w:r w:rsidR="007A56FE">
        <w:rPr>
          <w:rStyle w:val="Absatz-Standardschriftart1"/>
          <w:rFonts w:ascii="Arial" w:hAnsi="Arial" w:cs="Arial"/>
          <w:sz w:val="20"/>
        </w:rPr>
        <w:t xml:space="preserve">Jahre vor der Wiederkunft Christi. </w:t>
      </w:r>
      <w:r w:rsidR="00E31B0C">
        <w:rPr>
          <w:rStyle w:val="Absatz-Standardschriftart1"/>
          <w:rFonts w:ascii="Arial" w:hAnsi="Arial" w:cs="Arial"/>
          <w:sz w:val="20"/>
        </w:rPr>
        <w:t>- Für einen Gesamteindruck von Jesu Rede, muss man alle drei Evangelien synoptisch zusammenführen.</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615DA9" w:rsidRPr="00D166D1">
        <w:rPr>
          <w:rStyle w:val="Absatz-Standardschriftart1"/>
          <w:rFonts w:ascii="Arial" w:hAnsi="Arial" w:cs="Arial"/>
          <w:sz w:val="20"/>
        </w:rPr>
        <w:t xml:space="preserve"> Wahrscheinlich: des Landes Israel</w:t>
      </w:r>
      <w:r w:rsidR="00A3295F"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od</w:t>
      </w:r>
      <w:r w:rsidR="00E57AC1">
        <w:rPr>
          <w:rStyle w:val="Absatz-Standardschriftart1"/>
          <w:rFonts w:ascii="Arial" w:hAnsi="Arial" w:cs="Arial"/>
          <w:sz w:val="20"/>
        </w:rPr>
        <w:t>er</w:t>
      </w:r>
      <w:r w:rsidR="00032433">
        <w:rPr>
          <w:rStyle w:val="Absatz-Standardschriftart1"/>
          <w:rFonts w:ascii="Arial" w:hAnsi="Arial" w:cs="Arial"/>
          <w:sz w:val="20"/>
        </w:rPr>
        <w:t>:</w:t>
      </w:r>
      <w:r w:rsidR="00E57AC1">
        <w:rPr>
          <w:rStyle w:val="Absatz-Standardschriftart1"/>
          <w:rFonts w:ascii="Arial" w:hAnsi="Arial" w:cs="Arial"/>
          <w:sz w:val="20"/>
        </w:rPr>
        <w:t xml:space="preserve"> </w:t>
      </w:r>
      <w:r w:rsidR="00615DA9" w:rsidRPr="00D166D1">
        <w:rPr>
          <w:rStyle w:val="Absatz-Standardschriftart1"/>
          <w:rFonts w:ascii="Arial" w:hAnsi="Arial" w:cs="Arial"/>
          <w:sz w:val="20"/>
        </w:rPr>
        <w:t>der Erde.</w:t>
      </w:r>
      <w:r w:rsidR="00E57AC1">
        <w:rPr>
          <w:rStyle w:val="Absatz-Standardschriftart1"/>
          <w:rFonts w:ascii="Arial" w:hAnsi="Arial" w:cs="Arial"/>
          <w:sz w:val="20"/>
        </w:rPr>
        <w:t xml:space="preserve"> Schon seit den Tagen der Könige wohnten Juden aus allen </w:t>
      </w:r>
      <w:r w:rsidR="008409C6">
        <w:rPr>
          <w:rStyle w:val="Absatz-Standardschriftart1"/>
          <w:rFonts w:ascii="Arial" w:hAnsi="Arial" w:cs="Arial"/>
          <w:sz w:val="20"/>
        </w:rPr>
        <w:t xml:space="preserve">12 </w:t>
      </w:r>
      <w:r w:rsidR="00E57AC1">
        <w:rPr>
          <w:rStyle w:val="Absatz-Standardschriftart1"/>
          <w:rFonts w:ascii="Arial" w:hAnsi="Arial" w:cs="Arial"/>
          <w:sz w:val="20"/>
        </w:rPr>
        <w:t>Stämmen im Südreich Juda.</w:t>
      </w:r>
      <w:r w:rsidR="003214E3">
        <w:rPr>
          <w:rStyle w:val="Absatz-Standardschriftart1"/>
          <w:rFonts w:ascii="Arial" w:hAnsi="Arial" w:cs="Arial"/>
          <w:sz w:val="20"/>
        </w:rPr>
        <w:t xml:space="preserve"> Es gibt demnach keine </w:t>
      </w:r>
      <w:r w:rsidR="003214E3" w:rsidRPr="00D166D1">
        <w:rPr>
          <w:rStyle w:val="Absatz-Standardschriftart1"/>
          <w:rFonts w:ascii="Arial" w:hAnsi="Arial" w:cs="Arial"/>
          <w:sz w:val="20"/>
        </w:rPr>
        <w:t>"</w:t>
      </w:r>
      <w:r w:rsidR="003214E3">
        <w:rPr>
          <w:rStyle w:val="Absatz-Standardschriftart1"/>
          <w:rFonts w:ascii="Arial" w:hAnsi="Arial" w:cs="Arial"/>
          <w:sz w:val="20"/>
        </w:rPr>
        <w:t>verlorenen 10 Stämme</w:t>
      </w:r>
      <w:r w:rsidR="003214E3" w:rsidRPr="00D166D1">
        <w:rPr>
          <w:rStyle w:val="Absatz-Standardschriftart1"/>
          <w:rFonts w:ascii="Arial" w:hAnsi="Arial" w:cs="Arial"/>
          <w:sz w:val="20"/>
        </w:rPr>
        <w:t>"</w:t>
      </w:r>
      <w:r w:rsidR="003214E3">
        <w:rPr>
          <w:rStyle w:val="Absatz-Standardschriftart1"/>
          <w:rFonts w:ascii="Arial" w:hAnsi="Arial" w:cs="Arial"/>
          <w:sz w:val="20"/>
        </w:rPr>
        <w:t>.</w:t>
      </w:r>
      <w:r w:rsidR="0031766D">
        <w:rPr>
          <w:rStyle w:val="Absatz-Standardschriftart1"/>
          <w:rFonts w:ascii="Arial" w:hAnsi="Arial" w:cs="Arial"/>
          <w:sz w:val="20"/>
        </w:rPr>
        <w:t xml:space="preserve"> Vgl. die Anm. bei Apg 26,7</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615DA9" w:rsidRPr="00D166D1">
        <w:rPr>
          <w:rStyle w:val="Absatz-Standardschriftart1"/>
          <w:rFonts w:ascii="Arial" w:hAnsi="Arial" w:cs="Arial"/>
          <w:sz w:val="20"/>
        </w:rPr>
        <w:t xml:space="preserve"> w.: dazu-versammeln zu etwas schon Vorhandenem. </w:t>
      </w:r>
      <w:r w:rsidR="001A16D0">
        <w:rPr>
          <w:rStyle w:val="Absatz-Standardschriftart1"/>
          <w:rFonts w:ascii="Arial" w:hAnsi="Arial" w:cs="Arial"/>
          <w:sz w:val="20"/>
        </w:rPr>
        <w:t xml:space="preserve">Mit den Auserwählten ist </w:t>
      </w:r>
      <w:r w:rsidR="00615DA9" w:rsidRPr="00D166D1">
        <w:rPr>
          <w:rStyle w:val="Absatz-Standardschriftart1"/>
          <w:rFonts w:ascii="Arial" w:hAnsi="Arial" w:cs="Arial"/>
          <w:sz w:val="20"/>
        </w:rPr>
        <w:t xml:space="preserve">der in aller Welt zerstreute auserwählte Überrest Israels gemeint, </w:t>
      </w:r>
      <w:r w:rsidR="004C7ED2">
        <w:rPr>
          <w:rStyle w:val="Absatz-Standardschriftart1"/>
          <w:rFonts w:ascii="Arial" w:hAnsi="Arial" w:cs="Arial"/>
          <w:sz w:val="20"/>
        </w:rPr>
        <w:t xml:space="preserve">die 144.000 Versiegelten aus Offb 7,1-8, </w:t>
      </w:r>
      <w:r w:rsidR="00615DA9" w:rsidRPr="00D166D1">
        <w:rPr>
          <w:rStyle w:val="Absatz-Standardschriftart1"/>
          <w:rFonts w:ascii="Arial" w:hAnsi="Arial" w:cs="Arial"/>
          <w:sz w:val="20"/>
        </w:rPr>
        <w:t xml:space="preserve">der </w:t>
      </w:r>
      <w:r w:rsidR="0073006E">
        <w:rPr>
          <w:rStyle w:val="Absatz-Standardschriftart1"/>
          <w:rFonts w:ascii="Arial" w:hAnsi="Arial" w:cs="Arial"/>
          <w:sz w:val="20"/>
        </w:rPr>
        <w:t xml:space="preserve">nun </w:t>
      </w:r>
      <w:r w:rsidR="00615DA9" w:rsidRPr="00D166D1">
        <w:rPr>
          <w:rStyle w:val="Absatz-Standardschriftart1"/>
          <w:rFonts w:ascii="Arial" w:hAnsi="Arial" w:cs="Arial"/>
          <w:sz w:val="20"/>
        </w:rPr>
        <w:t>zu dem bereits im Land befindlichen Überrest hinzugefügt wird.</w:t>
      </w:r>
      <w:r w:rsidR="008053B6">
        <w:rPr>
          <w:rStyle w:val="Absatz-Standardschriftart1"/>
          <w:rFonts w:ascii="Arial" w:hAnsi="Arial" w:cs="Arial"/>
          <w:sz w:val="20"/>
        </w:rPr>
        <w:t xml:space="preserve"> Es kann sich </w:t>
      </w:r>
      <w:r w:rsidR="0073006E">
        <w:rPr>
          <w:rStyle w:val="Absatz-Standardschriftart1"/>
          <w:rFonts w:ascii="Arial" w:hAnsi="Arial" w:cs="Arial"/>
          <w:sz w:val="20"/>
        </w:rPr>
        <w:t xml:space="preserve">hier </w:t>
      </w:r>
      <w:r w:rsidR="008053B6">
        <w:rPr>
          <w:rStyle w:val="Absatz-Standardschriftart1"/>
          <w:rFonts w:ascii="Arial" w:hAnsi="Arial" w:cs="Arial"/>
          <w:sz w:val="20"/>
        </w:rPr>
        <w:t xml:space="preserve">nicht um die Gläubigen der Gemeinde handeln, denn bei der </w:t>
      </w:r>
      <w:r w:rsidR="008053B6" w:rsidRPr="002F544E">
        <w:rPr>
          <w:rStyle w:val="Absatz-Standardschriftart1"/>
          <w:rFonts w:ascii="Arial" w:hAnsi="Arial" w:cs="Arial"/>
          <w:i/>
          <w:iCs/>
          <w:sz w:val="20"/>
        </w:rPr>
        <w:t>sichtbaren</w:t>
      </w:r>
      <w:r w:rsidR="008053B6">
        <w:rPr>
          <w:rStyle w:val="Absatz-Standardschriftart1"/>
          <w:rFonts w:ascii="Arial" w:hAnsi="Arial" w:cs="Arial"/>
          <w:sz w:val="20"/>
        </w:rPr>
        <w:t xml:space="preserve"> Wiederkunft Christi (Vers 30)</w:t>
      </w:r>
      <w:r w:rsidR="0073006E">
        <w:rPr>
          <w:rStyle w:val="Absatz-Standardschriftart1"/>
          <w:rFonts w:ascii="Arial" w:hAnsi="Arial" w:cs="Arial"/>
          <w:sz w:val="20"/>
        </w:rPr>
        <w:t xml:space="preserve"> ist die verherrlichte Gemeinde mit dabei (1Thes 4,14; 2Thes 1,10; Offb 19,14)</w:t>
      </w:r>
      <w:r w:rsidR="002F544E">
        <w:rPr>
          <w:rStyle w:val="Absatz-Standardschriftart1"/>
          <w:rFonts w:ascii="Arial" w:hAnsi="Arial" w:cs="Arial"/>
          <w:sz w:val="20"/>
        </w:rPr>
        <w:t xml:space="preserve">, also muss sie schon </w:t>
      </w:r>
      <w:r w:rsidR="002F544E" w:rsidRPr="002F544E">
        <w:rPr>
          <w:rStyle w:val="Absatz-Standardschriftart1"/>
          <w:rFonts w:ascii="Arial" w:hAnsi="Arial" w:cs="Arial"/>
          <w:i/>
          <w:iCs/>
          <w:sz w:val="20"/>
        </w:rPr>
        <w:t>davor</w:t>
      </w:r>
      <w:r w:rsidR="002F544E">
        <w:rPr>
          <w:rStyle w:val="Absatz-Standardschriftart1"/>
          <w:rFonts w:ascii="Arial" w:hAnsi="Arial" w:cs="Arial"/>
          <w:sz w:val="20"/>
        </w:rPr>
        <w:t xml:space="preserve"> entrückt und verherrlicht worden sein</w:t>
      </w:r>
      <w:r w:rsidR="0073006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615DA9" w:rsidRPr="00D166D1">
        <w:rPr>
          <w:rStyle w:val="Absatz-Standardschriftart1"/>
          <w:rFonts w:ascii="Arial" w:hAnsi="Arial" w:cs="Arial"/>
          <w:sz w:val="20"/>
        </w:rPr>
        <w:t xml:space="preserve"> D.h.: kosmologisch aus dem Gleichgewicht geraten?</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6E4F1E" w:rsidRPr="00D166D1">
        <w:rPr>
          <w:rStyle w:val="Absatz-Standardschriftart1"/>
          <w:rFonts w:ascii="Arial" w:hAnsi="Arial" w:cs="Arial"/>
          <w:sz w:val="20"/>
        </w:rPr>
        <w:t xml:space="preserve"> </w:t>
      </w:r>
      <w:r w:rsidR="005674CD" w:rsidRPr="005674CD">
        <w:rPr>
          <w:rStyle w:val="Internetlink"/>
          <w:rFonts w:ascii="Arial" w:hAnsi="Arial" w:cs="Arial"/>
          <w:color w:val="000000"/>
          <w:sz w:val="20"/>
          <w:szCs w:val="20"/>
          <w:u w:val="none"/>
        </w:rPr>
        <w:t xml:space="preserve">Die Juden dachten, dieser Tempel </w:t>
      </w:r>
      <w:r w:rsidR="005674CD">
        <w:rPr>
          <w:rStyle w:val="Absatz-Standardschriftart1"/>
          <w:rFonts w:ascii="Arial" w:hAnsi="Arial" w:cs="Arial"/>
          <w:sz w:val="20"/>
        </w:rPr>
        <w:t>könne nie von Feinden zerstört werden, denn er</w:t>
      </w:r>
      <w:r w:rsidR="005674CD" w:rsidRPr="005674CD">
        <w:rPr>
          <w:rStyle w:val="Internetlink"/>
          <w:rFonts w:ascii="Arial" w:hAnsi="Arial" w:cs="Arial"/>
          <w:color w:val="000000"/>
          <w:sz w:val="20"/>
          <w:szCs w:val="20"/>
          <w:u w:val="none"/>
        </w:rPr>
        <w:t xml:space="preserve"> </w:t>
      </w:r>
      <w:r w:rsidR="005674CD">
        <w:rPr>
          <w:rStyle w:val="Internetlink"/>
          <w:rFonts w:ascii="Arial" w:hAnsi="Arial" w:cs="Arial"/>
          <w:color w:val="000000"/>
          <w:sz w:val="20"/>
          <w:szCs w:val="20"/>
          <w:u w:val="none"/>
        </w:rPr>
        <w:t>sei</w:t>
      </w:r>
      <w:r w:rsidR="005674CD" w:rsidRPr="005674CD">
        <w:rPr>
          <w:rStyle w:val="Internetlink"/>
          <w:rFonts w:ascii="Arial" w:hAnsi="Arial" w:cs="Arial"/>
          <w:color w:val="000000"/>
          <w:sz w:val="20"/>
          <w:szCs w:val="20"/>
          <w:u w:val="none"/>
        </w:rPr>
        <w:t xml:space="preserve"> für die Ewigkeit erbaut</w:t>
      </w:r>
      <w:r w:rsidR="005674CD">
        <w:rPr>
          <w:rStyle w:val="Internetlink"/>
          <w:rFonts w:ascii="Arial" w:hAnsi="Arial" w:cs="Arial"/>
          <w:color w:val="000000"/>
          <w:sz w:val="20"/>
          <w:szCs w:val="20"/>
          <w:u w:val="none"/>
        </w:rPr>
        <w:t>. D</w:t>
      </w:r>
      <w:r w:rsidR="005674CD" w:rsidRPr="005674CD">
        <w:rPr>
          <w:rStyle w:val="Internetlink"/>
          <w:rFonts w:ascii="Arial" w:hAnsi="Arial" w:cs="Arial"/>
          <w:color w:val="000000"/>
          <w:sz w:val="20"/>
          <w:szCs w:val="20"/>
          <w:u w:val="none"/>
        </w:rPr>
        <w:t>och Jesus sagt, der ganze Tempel wird zerstört werden. Geschehen ist das 40 Jahre nach Jesu Ausspruch, am 9.Aw (Juli/August) des Jahres 70 n.Chr. durch die Römer</w:t>
      </w:r>
      <w:r w:rsidR="005674CD">
        <w:rPr>
          <w:rStyle w:val="Internetlink"/>
          <w:rFonts w:ascii="Arial" w:hAnsi="Arial" w:cs="Arial"/>
          <w:color w:val="000000"/>
          <w:sz w:val="20"/>
          <w:szCs w:val="20"/>
          <w:u w:val="none"/>
        </w:rPr>
        <w:t xml:space="preserve">, </w:t>
      </w:r>
      <w:r w:rsidR="005674CD">
        <w:rPr>
          <w:rStyle w:val="Absatz-Standardschriftart1"/>
          <w:rFonts w:ascii="Arial" w:hAnsi="Arial" w:cs="Arial"/>
          <w:sz w:val="20"/>
        </w:rPr>
        <w:t>nur einige Teile der Grundmauern (die heutige Klagemauer) blieben übrig; vgl. Jer 7,4 (65,I,169.271)</w:t>
      </w:r>
      <w:r w:rsidR="005674CD" w:rsidRPr="005674CD">
        <w:rPr>
          <w:rStyle w:val="Internetlink"/>
          <w:rFonts w:ascii="Arial" w:hAnsi="Arial" w:cs="Arial"/>
          <w:color w:val="000000"/>
          <w:sz w:val="20"/>
          <w:szCs w:val="20"/>
          <w:u w:val="none"/>
        </w:rPr>
        <w:t>. Nach jüdischen Angaben war dies der gleiche Tag wie die Zerstörung des ersten Tempels durch Nebukadnezar. Bis heute ist es ein Trauertag bei den Juden (58,279). Obwohl Titus die Schonung des Heiligtums angeordnet hatte, - denn es war eines der damaligen Weltwunder, - warf ein erzürnter Legionär eine brennende Fackel ins Heiligtum, wo sich die letzten Zeloten verschanzt hatten und aufgrund von Mal 3,1 den Messias erwarteten, ohne Jer 7,4-10 zu bedenken (46,324). Der ganze Tempelbezirk ging in Flammen auf, nur die großen Grundsteine der heutigen Klagemauer blieben unversehrt.</w:t>
      </w:r>
      <w:r w:rsidR="005674CD">
        <w:rPr>
          <w:rStyle w:val="Internetlink"/>
          <w:rFonts w:ascii="Arial" w:hAnsi="Arial" w:cs="Arial"/>
          <w:color w:val="000000"/>
          <w:sz w:val="20"/>
          <w:szCs w:val="20"/>
          <w:u w:val="none"/>
        </w:rPr>
        <w:t xml:space="preserve"> -</w:t>
      </w:r>
      <w:r w:rsidR="00374D20">
        <w:rPr>
          <w:rStyle w:val="Absatz-Standardschriftart1"/>
          <w:rFonts w:ascii="Arial" w:hAnsi="Arial" w:cs="Arial"/>
          <w:sz w:val="20"/>
        </w:rPr>
        <w:t xml:space="preserve"> </w:t>
      </w:r>
      <w:r w:rsidR="006E4F1E" w:rsidRPr="00D166D1">
        <w:rPr>
          <w:rStyle w:val="Absatz-Standardschriftart1"/>
          <w:rFonts w:ascii="Arial" w:hAnsi="Arial" w:cs="Arial"/>
          <w:sz w:val="20"/>
        </w:rPr>
        <w:t xml:space="preserve">Jesus stoppt </w:t>
      </w:r>
      <w:r w:rsidR="00513696">
        <w:rPr>
          <w:rStyle w:val="Absatz-Standardschriftart1"/>
          <w:rFonts w:ascii="Arial" w:hAnsi="Arial" w:cs="Arial"/>
          <w:sz w:val="20"/>
        </w:rPr>
        <w:t xml:space="preserve">seine Rede </w:t>
      </w:r>
      <w:r w:rsidR="006E4F1E" w:rsidRPr="00D166D1">
        <w:rPr>
          <w:rStyle w:val="Absatz-Standardschriftart1"/>
          <w:rFonts w:ascii="Arial" w:hAnsi="Arial" w:cs="Arial"/>
          <w:sz w:val="20"/>
        </w:rPr>
        <w:t>mit diesem Satz, geht mit den Jüngern über den Bach Kidron zum Abhang des Ölbergs</w:t>
      </w:r>
      <w:r w:rsidR="0073006E">
        <w:rPr>
          <w:rStyle w:val="Absatz-Standardschriftart1"/>
          <w:rFonts w:ascii="Arial" w:hAnsi="Arial" w:cs="Arial"/>
          <w:sz w:val="20"/>
        </w:rPr>
        <w:t>,</w:t>
      </w:r>
      <w:r w:rsidR="006E4F1E" w:rsidRPr="00D166D1">
        <w:rPr>
          <w:rStyle w:val="Absatz-Standardschriftart1"/>
          <w:rFonts w:ascii="Arial" w:hAnsi="Arial" w:cs="Arial"/>
          <w:sz w:val="20"/>
        </w:rPr>
        <w:t xml:space="preserve"> und setzt dort, mit </w:t>
      </w:r>
      <w:r w:rsidR="003432F4">
        <w:rPr>
          <w:rStyle w:val="Absatz-Standardschriftart1"/>
          <w:rFonts w:ascii="Arial" w:hAnsi="Arial" w:cs="Arial"/>
          <w:sz w:val="20"/>
        </w:rPr>
        <w:t xml:space="preserve">einem grandiosen </w:t>
      </w:r>
      <w:r w:rsidR="006E4F1E" w:rsidRPr="00D166D1">
        <w:rPr>
          <w:rStyle w:val="Absatz-Standardschriftart1"/>
          <w:rFonts w:ascii="Arial" w:hAnsi="Arial" w:cs="Arial"/>
          <w:sz w:val="20"/>
        </w:rPr>
        <w:t xml:space="preserve">Ausblick auf </w:t>
      </w:r>
      <w:r w:rsidR="006B76EB" w:rsidRPr="00D166D1">
        <w:rPr>
          <w:rStyle w:val="Absatz-Standardschriftart1"/>
          <w:rFonts w:ascii="Arial" w:hAnsi="Arial" w:cs="Arial"/>
          <w:sz w:val="20"/>
        </w:rPr>
        <w:t xml:space="preserve">die Stadt </w:t>
      </w:r>
      <w:r w:rsidR="006E4F1E" w:rsidRPr="00D166D1">
        <w:rPr>
          <w:rStyle w:val="Absatz-Standardschriftart1"/>
          <w:rFonts w:ascii="Arial" w:hAnsi="Arial" w:cs="Arial"/>
          <w:sz w:val="20"/>
        </w:rPr>
        <w:t>Jerusalem, seine Rede fort.</w:t>
      </w:r>
      <w:r w:rsidR="006331E1">
        <w:rPr>
          <w:rStyle w:val="Absatz-Standardschriftart1"/>
          <w:rFonts w:ascii="Arial" w:hAnsi="Arial" w:cs="Arial"/>
          <w:sz w:val="20"/>
        </w:rPr>
        <w:t xml:space="preserve"> Der Ölberg ist der Ort, wo er dann in den Himmel auffuhr, und wo er bei seiner Wiederkunft </w:t>
      </w:r>
      <w:r w:rsidR="006331E1" w:rsidRPr="00D166D1">
        <w:rPr>
          <w:rStyle w:val="Absatz-Standardschriftart1"/>
          <w:rFonts w:ascii="Arial" w:hAnsi="Arial" w:cs="Arial"/>
          <w:sz w:val="20"/>
        </w:rPr>
        <w:t>"</w:t>
      </w:r>
      <w:r w:rsidR="006331E1">
        <w:rPr>
          <w:rStyle w:val="Absatz-Standardschriftart1"/>
          <w:rFonts w:ascii="Arial" w:hAnsi="Arial" w:cs="Arial"/>
          <w:sz w:val="20"/>
        </w:rPr>
        <w:t>landen</w:t>
      </w:r>
      <w:r w:rsidR="006331E1" w:rsidRPr="00D166D1">
        <w:rPr>
          <w:rStyle w:val="Absatz-Standardschriftart1"/>
          <w:rFonts w:ascii="Arial" w:hAnsi="Arial" w:cs="Arial"/>
          <w:sz w:val="20"/>
        </w:rPr>
        <w:t>"</w:t>
      </w:r>
      <w:r w:rsidR="006331E1">
        <w:rPr>
          <w:rStyle w:val="Absatz-Standardschriftart1"/>
          <w:rFonts w:ascii="Arial" w:hAnsi="Arial" w:cs="Arial"/>
          <w:sz w:val="20"/>
        </w:rPr>
        <w:t xml:space="preserve"> wird (Sach 14,4). </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A056DE" w:rsidRPr="00D166D1">
        <w:rPr>
          <w:rStyle w:val="Absatz-Standardschriftart1"/>
          <w:rFonts w:ascii="Arial" w:hAnsi="Arial" w:cs="Arial"/>
          <w:sz w:val="20"/>
        </w:rPr>
        <w:t xml:space="preserve"> </w:t>
      </w:r>
      <w:r w:rsidR="00A056DE">
        <w:rPr>
          <w:rStyle w:val="Absatz-Standardschriftart1"/>
          <w:rFonts w:ascii="Arial" w:hAnsi="Arial" w:cs="Arial"/>
          <w:sz w:val="20"/>
        </w:rPr>
        <w:t>Vielleicht Nationalitätenkonflikte</w:t>
      </w:r>
      <w:r w:rsidR="00513696">
        <w:rPr>
          <w:rStyle w:val="Absatz-Standardschriftart1"/>
          <w:rFonts w:ascii="Arial" w:hAnsi="Arial" w:cs="Arial"/>
          <w:sz w:val="20"/>
        </w:rPr>
        <w:t xml:space="preserve"> oder Bürgerkriege</w:t>
      </w:r>
      <w:r w:rsidR="00A056DE">
        <w:rPr>
          <w:rStyle w:val="Absatz-Standardschriftart1"/>
          <w:rFonts w:ascii="Arial" w:hAnsi="Arial" w:cs="Arial"/>
          <w:sz w:val="20"/>
        </w:rPr>
        <w:t xml:space="preserve"> innerhalb von Staaten?</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A056DE" w:rsidRPr="00D166D1">
        <w:rPr>
          <w:rStyle w:val="Absatz-Standardschriftart1"/>
          <w:rFonts w:ascii="Arial" w:hAnsi="Arial" w:cs="Arial"/>
          <w:sz w:val="20"/>
        </w:rPr>
        <w:t xml:space="preserve"> </w:t>
      </w:r>
      <w:r w:rsidR="006944FE">
        <w:rPr>
          <w:rStyle w:val="Absatz-Standardschriftart1"/>
          <w:rFonts w:ascii="Arial" w:hAnsi="Arial" w:cs="Arial"/>
          <w:sz w:val="20"/>
        </w:rPr>
        <w:t xml:space="preserve">Das sind </w:t>
      </w:r>
      <w:r w:rsidR="007F6ADA">
        <w:rPr>
          <w:rStyle w:val="Absatz-Standardschriftart1"/>
          <w:rFonts w:ascii="Arial" w:hAnsi="Arial" w:cs="Arial"/>
          <w:sz w:val="20"/>
        </w:rPr>
        <w:t xml:space="preserve">größere </w:t>
      </w:r>
      <w:r w:rsidR="00A056DE">
        <w:rPr>
          <w:rStyle w:val="Absatz-Standardschriftart1"/>
          <w:rFonts w:ascii="Arial" w:hAnsi="Arial" w:cs="Arial"/>
          <w:sz w:val="20"/>
        </w:rPr>
        <w:t xml:space="preserve">Kriege zwischen </w:t>
      </w:r>
      <w:r w:rsidR="003B5AB7">
        <w:rPr>
          <w:rStyle w:val="Absatz-Standardschriftart1"/>
          <w:rFonts w:ascii="Arial" w:hAnsi="Arial" w:cs="Arial"/>
          <w:sz w:val="20"/>
        </w:rPr>
        <w:t xml:space="preserve">einzelnen </w:t>
      </w:r>
      <w:r w:rsidR="00A056DE">
        <w:rPr>
          <w:rStyle w:val="Absatz-Standardschriftart1"/>
          <w:rFonts w:ascii="Arial" w:hAnsi="Arial" w:cs="Arial"/>
          <w:sz w:val="20"/>
        </w:rPr>
        <w:t>Ländern.</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0458E0" w:rsidRPr="00D166D1">
        <w:rPr>
          <w:rStyle w:val="Absatz-Standardschriftart1"/>
          <w:rFonts w:ascii="Arial" w:hAnsi="Arial" w:cs="Arial"/>
          <w:sz w:val="20"/>
        </w:rPr>
        <w:t xml:space="preserve"> </w:t>
      </w:r>
      <w:r w:rsidR="006944FE">
        <w:rPr>
          <w:rStyle w:val="Absatz-Standardschriftart1"/>
          <w:rFonts w:ascii="Arial" w:hAnsi="Arial" w:cs="Arial"/>
          <w:sz w:val="20"/>
        </w:rPr>
        <w:t xml:space="preserve">Der Ausdruck </w:t>
      </w:r>
      <w:r w:rsidR="000C3029" w:rsidRPr="00D166D1">
        <w:rPr>
          <w:rStyle w:val="Absatz-Standardschriftart1"/>
          <w:rFonts w:ascii="Arial" w:hAnsi="Arial" w:cs="Arial"/>
          <w:sz w:val="20"/>
        </w:rPr>
        <w:t>"</w:t>
      </w:r>
      <w:r w:rsidR="000C3029">
        <w:rPr>
          <w:rStyle w:val="Absatz-Standardschriftart1"/>
          <w:rFonts w:ascii="Arial" w:hAnsi="Arial" w:cs="Arial"/>
          <w:sz w:val="20"/>
        </w:rPr>
        <w:t>beiseitegenommen</w:t>
      </w:r>
      <w:r w:rsidR="00C350D1">
        <w:rPr>
          <w:rStyle w:val="Absatz-Standardschriftart1"/>
          <w:rFonts w:ascii="Arial" w:hAnsi="Arial" w:cs="Arial"/>
          <w:sz w:val="20"/>
        </w:rPr>
        <w:t xml:space="preserve"> </w:t>
      </w:r>
      <w:r w:rsidR="006944FE">
        <w:rPr>
          <w:rStyle w:val="Absatz-Standardschriftart1"/>
          <w:rFonts w:ascii="Arial" w:hAnsi="Arial" w:cs="Arial"/>
          <w:sz w:val="20"/>
        </w:rPr>
        <w:t>…</w:t>
      </w:r>
      <w:r w:rsidR="00C350D1">
        <w:rPr>
          <w:rStyle w:val="Absatz-Standardschriftart1"/>
          <w:rFonts w:ascii="Arial" w:hAnsi="Arial" w:cs="Arial"/>
          <w:sz w:val="20"/>
        </w:rPr>
        <w:t xml:space="preserve"> </w:t>
      </w:r>
      <w:r w:rsidR="006944FE">
        <w:rPr>
          <w:rStyle w:val="Absatz-Standardschriftart1"/>
          <w:rFonts w:ascii="Arial" w:hAnsi="Arial" w:cs="Arial"/>
          <w:sz w:val="20"/>
        </w:rPr>
        <w:t>zurückgelassen</w:t>
      </w:r>
      <w:r w:rsidR="000C3029" w:rsidRPr="00D166D1">
        <w:rPr>
          <w:rStyle w:val="Absatz-Standardschriftart1"/>
          <w:rFonts w:ascii="Arial" w:hAnsi="Arial" w:cs="Arial"/>
          <w:sz w:val="20"/>
        </w:rPr>
        <w:t>"</w:t>
      </w:r>
      <w:r w:rsidR="000C3029">
        <w:rPr>
          <w:rStyle w:val="Absatz-Standardschriftart1"/>
          <w:rFonts w:ascii="Arial" w:hAnsi="Arial" w:cs="Arial"/>
          <w:sz w:val="20"/>
        </w:rPr>
        <w:t xml:space="preserve">, wird </w:t>
      </w:r>
      <w:r w:rsidR="003F3D7F">
        <w:rPr>
          <w:rStyle w:val="Absatz-Standardschriftart1"/>
          <w:rFonts w:ascii="Arial" w:hAnsi="Arial" w:cs="Arial"/>
          <w:sz w:val="20"/>
        </w:rPr>
        <w:t>vom Zusammenhang</w:t>
      </w:r>
      <w:r w:rsidR="003B5AB7">
        <w:rPr>
          <w:rStyle w:val="Absatz-Standardschriftart1"/>
          <w:rFonts w:ascii="Arial" w:hAnsi="Arial" w:cs="Arial"/>
          <w:sz w:val="20"/>
        </w:rPr>
        <w:t xml:space="preserve"> her wahrscheinlich am besten</w:t>
      </w:r>
      <w:r w:rsidR="003F3D7F">
        <w:rPr>
          <w:rStyle w:val="Absatz-Standardschriftart1"/>
          <w:rFonts w:ascii="Arial" w:hAnsi="Arial" w:cs="Arial"/>
          <w:sz w:val="20"/>
        </w:rPr>
        <w:t xml:space="preserve"> so zu verstehen</w:t>
      </w:r>
      <w:r w:rsidR="000C3029">
        <w:rPr>
          <w:rStyle w:val="Absatz-Standardschriftart1"/>
          <w:rFonts w:ascii="Arial" w:hAnsi="Arial" w:cs="Arial"/>
          <w:sz w:val="20"/>
        </w:rPr>
        <w:t xml:space="preserve"> sein</w:t>
      </w:r>
      <w:r w:rsidR="003F3D7F">
        <w:rPr>
          <w:rStyle w:val="Absatz-Standardschriftart1"/>
          <w:rFonts w:ascii="Arial" w:hAnsi="Arial" w:cs="Arial"/>
          <w:sz w:val="20"/>
        </w:rPr>
        <w:t xml:space="preserve"> wie in </w:t>
      </w:r>
      <w:r w:rsidR="00CC47D0">
        <w:rPr>
          <w:rStyle w:val="Absatz-Standardschriftart1"/>
          <w:rFonts w:ascii="Arial" w:hAnsi="Arial" w:cs="Arial"/>
          <w:sz w:val="20"/>
        </w:rPr>
        <w:t xml:space="preserve">Vers </w:t>
      </w:r>
      <w:r w:rsidR="003F3D7F">
        <w:rPr>
          <w:rStyle w:val="Absatz-Standardschriftart1"/>
          <w:rFonts w:ascii="Arial" w:hAnsi="Arial" w:cs="Arial"/>
          <w:sz w:val="20"/>
        </w:rPr>
        <w:t>31</w:t>
      </w:r>
      <w:r w:rsidR="000C3029">
        <w:rPr>
          <w:rStyle w:val="Absatz-Standardschriftart1"/>
          <w:rFonts w:ascii="Arial" w:hAnsi="Arial" w:cs="Arial"/>
          <w:sz w:val="20"/>
        </w:rPr>
        <w:t>. D</w:t>
      </w:r>
      <w:r w:rsidR="00727FA3">
        <w:rPr>
          <w:rStyle w:val="Absatz-Standardschriftart1"/>
          <w:rFonts w:ascii="Arial" w:hAnsi="Arial" w:cs="Arial"/>
          <w:sz w:val="20"/>
        </w:rPr>
        <w:t>.h. der</w:t>
      </w:r>
      <w:r w:rsidR="000C3029">
        <w:rPr>
          <w:rStyle w:val="Absatz-Standardschriftart1"/>
          <w:rFonts w:ascii="Arial" w:hAnsi="Arial" w:cs="Arial"/>
          <w:sz w:val="20"/>
        </w:rPr>
        <w:t xml:space="preserve"> a</w:t>
      </w:r>
      <w:r w:rsidR="003F3D7F">
        <w:rPr>
          <w:rStyle w:val="Absatz-Standardschriftart1"/>
          <w:rFonts w:ascii="Arial" w:hAnsi="Arial" w:cs="Arial"/>
          <w:sz w:val="20"/>
        </w:rPr>
        <w:t xml:space="preserve">userwählte Überrest </w:t>
      </w:r>
      <w:r w:rsidR="000C3029">
        <w:rPr>
          <w:rStyle w:val="Absatz-Standardschriftart1"/>
          <w:rFonts w:ascii="Arial" w:hAnsi="Arial" w:cs="Arial"/>
          <w:sz w:val="20"/>
        </w:rPr>
        <w:t>Israels</w:t>
      </w:r>
      <w:r w:rsidR="007F6ADA">
        <w:rPr>
          <w:rStyle w:val="Absatz-Standardschriftart1"/>
          <w:rFonts w:ascii="Arial" w:hAnsi="Arial" w:cs="Arial"/>
          <w:sz w:val="20"/>
        </w:rPr>
        <w:t xml:space="preserve"> (</w:t>
      </w:r>
      <w:r w:rsidR="000C3029">
        <w:rPr>
          <w:rStyle w:val="Absatz-Standardschriftart1"/>
          <w:rFonts w:ascii="Arial" w:hAnsi="Arial" w:cs="Arial"/>
          <w:sz w:val="20"/>
        </w:rPr>
        <w:t>die</w:t>
      </w:r>
      <w:r w:rsidR="003F3D7F">
        <w:rPr>
          <w:rStyle w:val="Absatz-Standardschriftart1"/>
          <w:rFonts w:ascii="Arial" w:hAnsi="Arial" w:cs="Arial"/>
          <w:sz w:val="20"/>
        </w:rPr>
        <w:t xml:space="preserve"> 144</w:t>
      </w:r>
      <w:r w:rsidR="0052127A">
        <w:rPr>
          <w:rStyle w:val="Absatz-Standardschriftart1"/>
          <w:rFonts w:ascii="Arial" w:hAnsi="Arial" w:cs="Arial"/>
          <w:sz w:val="20"/>
        </w:rPr>
        <w:t>.</w:t>
      </w:r>
      <w:r w:rsidR="003F3D7F">
        <w:rPr>
          <w:rStyle w:val="Absatz-Standardschriftart1"/>
          <w:rFonts w:ascii="Arial" w:hAnsi="Arial" w:cs="Arial"/>
          <w:sz w:val="20"/>
        </w:rPr>
        <w:t>000 Versiegelten</w:t>
      </w:r>
      <w:r w:rsidR="000C3029">
        <w:rPr>
          <w:rStyle w:val="Absatz-Standardschriftart1"/>
          <w:rFonts w:ascii="Arial" w:hAnsi="Arial" w:cs="Arial"/>
          <w:sz w:val="20"/>
        </w:rPr>
        <w:t xml:space="preserve"> in </w:t>
      </w:r>
      <w:r w:rsidR="003F3D7F">
        <w:rPr>
          <w:rStyle w:val="Absatz-Standardschriftart1"/>
          <w:rFonts w:ascii="Arial" w:hAnsi="Arial" w:cs="Arial"/>
          <w:sz w:val="20"/>
        </w:rPr>
        <w:t>Offb 7,1ff</w:t>
      </w:r>
      <w:r w:rsidR="007F6ADA">
        <w:rPr>
          <w:rStyle w:val="Absatz-Standardschriftart1"/>
          <w:rFonts w:ascii="Arial" w:hAnsi="Arial" w:cs="Arial"/>
          <w:sz w:val="20"/>
        </w:rPr>
        <w:t>)</w:t>
      </w:r>
      <w:r w:rsidR="003F3D7F">
        <w:rPr>
          <w:rStyle w:val="Absatz-Standardschriftart1"/>
          <w:rFonts w:ascii="Arial" w:hAnsi="Arial" w:cs="Arial"/>
          <w:sz w:val="20"/>
        </w:rPr>
        <w:t xml:space="preserve"> w</w:t>
      </w:r>
      <w:r w:rsidR="0000242D">
        <w:rPr>
          <w:rStyle w:val="Absatz-Standardschriftart1"/>
          <w:rFonts w:ascii="Arial" w:hAnsi="Arial" w:cs="Arial"/>
          <w:sz w:val="20"/>
        </w:rPr>
        <w:t>ird</w:t>
      </w:r>
      <w:r w:rsidR="003F3D7F">
        <w:rPr>
          <w:rStyle w:val="Absatz-Standardschriftart1"/>
          <w:rFonts w:ascii="Arial" w:hAnsi="Arial" w:cs="Arial"/>
          <w:sz w:val="20"/>
        </w:rPr>
        <w:t xml:space="preserve"> von den Engeln, die </w:t>
      </w:r>
      <w:r w:rsidR="0000242D">
        <w:rPr>
          <w:rStyle w:val="Absatz-Standardschriftart1"/>
          <w:rFonts w:ascii="Arial" w:hAnsi="Arial" w:cs="Arial"/>
          <w:sz w:val="20"/>
        </w:rPr>
        <w:t xml:space="preserve">ja </w:t>
      </w:r>
      <w:r w:rsidR="003F3D7F">
        <w:rPr>
          <w:rStyle w:val="Absatz-Standardschriftart1"/>
          <w:rFonts w:ascii="Arial" w:hAnsi="Arial" w:cs="Arial"/>
          <w:sz w:val="20"/>
        </w:rPr>
        <w:t>den wiederkommenden Herrn Jesus begleiten</w:t>
      </w:r>
      <w:r w:rsidR="0073006E">
        <w:rPr>
          <w:rStyle w:val="Absatz-Standardschriftart1"/>
          <w:rFonts w:ascii="Arial" w:hAnsi="Arial" w:cs="Arial"/>
          <w:sz w:val="20"/>
        </w:rPr>
        <w:t xml:space="preserve"> (2Thes 1,7)</w:t>
      </w:r>
      <w:r w:rsidR="003F3D7F">
        <w:rPr>
          <w:rStyle w:val="Absatz-Standardschriftart1"/>
          <w:rFonts w:ascii="Arial" w:hAnsi="Arial" w:cs="Arial"/>
          <w:sz w:val="20"/>
        </w:rPr>
        <w:t xml:space="preserve">, </w:t>
      </w:r>
      <w:r w:rsidR="00727FA3">
        <w:rPr>
          <w:rStyle w:val="Absatz-Standardschriftart1"/>
          <w:rFonts w:ascii="Arial" w:hAnsi="Arial" w:cs="Arial"/>
          <w:sz w:val="20"/>
        </w:rPr>
        <w:t xml:space="preserve">beiseitegenommen und </w:t>
      </w:r>
      <w:r w:rsidR="006944FE">
        <w:rPr>
          <w:rStyle w:val="Absatz-Standardschriftart1"/>
          <w:rFonts w:ascii="Arial" w:hAnsi="Arial" w:cs="Arial"/>
          <w:sz w:val="20"/>
        </w:rPr>
        <w:t>nach Jerusalem ver</w:t>
      </w:r>
      <w:r w:rsidR="003F3D7F">
        <w:rPr>
          <w:rStyle w:val="Absatz-Standardschriftart1"/>
          <w:rFonts w:ascii="Arial" w:hAnsi="Arial" w:cs="Arial"/>
          <w:sz w:val="20"/>
        </w:rPr>
        <w:t xml:space="preserve">sammelt, um </w:t>
      </w:r>
      <w:r w:rsidR="00B76E6A">
        <w:rPr>
          <w:rStyle w:val="Absatz-Standardschriftart1"/>
          <w:rFonts w:ascii="Arial" w:hAnsi="Arial" w:cs="Arial"/>
          <w:sz w:val="20"/>
        </w:rPr>
        <w:t xml:space="preserve">dort </w:t>
      </w:r>
      <w:r w:rsidR="003B5AB7">
        <w:rPr>
          <w:rStyle w:val="Absatz-Standardschriftart1"/>
          <w:rFonts w:ascii="Arial" w:hAnsi="Arial" w:cs="Arial"/>
          <w:sz w:val="20"/>
        </w:rPr>
        <w:t>als L</w:t>
      </w:r>
      <w:r w:rsidR="003F3D7F">
        <w:rPr>
          <w:rStyle w:val="Absatz-Standardschriftart1"/>
          <w:rFonts w:ascii="Arial" w:hAnsi="Arial" w:cs="Arial"/>
          <w:sz w:val="20"/>
        </w:rPr>
        <w:t>ebend</w:t>
      </w:r>
      <w:r w:rsidR="003B5AB7">
        <w:rPr>
          <w:rStyle w:val="Absatz-Standardschriftart1"/>
          <w:rFonts w:ascii="Arial" w:hAnsi="Arial" w:cs="Arial"/>
          <w:sz w:val="20"/>
        </w:rPr>
        <w:t>e</w:t>
      </w:r>
      <w:r w:rsidR="003F3D7F">
        <w:rPr>
          <w:rStyle w:val="Absatz-Standardschriftart1"/>
          <w:rFonts w:ascii="Arial" w:hAnsi="Arial" w:cs="Arial"/>
          <w:sz w:val="20"/>
        </w:rPr>
        <w:t xml:space="preserve"> mit dem Lamm</w:t>
      </w:r>
      <w:r w:rsidR="00EE47F1">
        <w:rPr>
          <w:rStyle w:val="Absatz-Standardschriftart1"/>
          <w:rFonts w:ascii="Arial" w:hAnsi="Arial" w:cs="Arial"/>
          <w:sz w:val="20"/>
        </w:rPr>
        <w:t xml:space="preserve">, </w:t>
      </w:r>
      <w:r w:rsidR="00D22DF9">
        <w:rPr>
          <w:rStyle w:val="Absatz-Standardschriftart1"/>
          <w:rFonts w:ascii="Arial" w:hAnsi="Arial" w:cs="Arial"/>
          <w:sz w:val="20"/>
        </w:rPr>
        <w:t>d.h.</w:t>
      </w:r>
      <w:r w:rsidR="00727FA3">
        <w:rPr>
          <w:rStyle w:val="Absatz-Standardschriftart1"/>
          <w:rFonts w:ascii="Arial" w:hAnsi="Arial" w:cs="Arial"/>
          <w:sz w:val="20"/>
        </w:rPr>
        <w:t xml:space="preserve"> dem </w:t>
      </w:r>
      <w:r w:rsidR="00D22DF9">
        <w:rPr>
          <w:rStyle w:val="Absatz-Standardschriftart1"/>
          <w:rFonts w:ascii="Arial" w:hAnsi="Arial" w:cs="Arial"/>
          <w:sz w:val="20"/>
        </w:rPr>
        <w:t xml:space="preserve">wiedergekommenen Herrn, </w:t>
      </w:r>
      <w:r w:rsidR="003F3D7F">
        <w:rPr>
          <w:rStyle w:val="Absatz-Standardschriftart1"/>
          <w:rFonts w:ascii="Arial" w:hAnsi="Arial" w:cs="Arial"/>
          <w:sz w:val="20"/>
        </w:rPr>
        <w:t>am Berg Zion zu stehen (Offb 14,1ff).</w:t>
      </w:r>
      <w:r w:rsidR="00B10ACE">
        <w:rPr>
          <w:rStyle w:val="Absatz-Standardschriftart1"/>
          <w:rFonts w:ascii="Arial" w:hAnsi="Arial" w:cs="Arial"/>
          <w:sz w:val="20"/>
        </w:rPr>
        <w:t xml:space="preserve"> </w:t>
      </w:r>
      <w:r w:rsidR="006944FE">
        <w:rPr>
          <w:rStyle w:val="Absatz-Standardschriftart1"/>
          <w:rFonts w:ascii="Arial" w:hAnsi="Arial" w:cs="Arial"/>
          <w:sz w:val="20"/>
        </w:rPr>
        <w:t xml:space="preserve">Die Gesetzlosen </w:t>
      </w:r>
      <w:r w:rsidR="00D22DF9">
        <w:rPr>
          <w:rStyle w:val="Absatz-Standardschriftart1"/>
          <w:rFonts w:ascii="Arial" w:hAnsi="Arial" w:cs="Arial"/>
          <w:sz w:val="20"/>
        </w:rPr>
        <w:t xml:space="preserve">aber </w:t>
      </w:r>
      <w:r w:rsidR="006944FE">
        <w:rPr>
          <w:rStyle w:val="Absatz-Standardschriftart1"/>
          <w:rFonts w:ascii="Arial" w:hAnsi="Arial" w:cs="Arial"/>
          <w:sz w:val="20"/>
        </w:rPr>
        <w:t xml:space="preserve">bleiben </w:t>
      </w:r>
      <w:r w:rsidR="00467076">
        <w:rPr>
          <w:rStyle w:val="Absatz-Standardschriftart1"/>
          <w:rFonts w:ascii="Arial" w:hAnsi="Arial" w:cs="Arial"/>
          <w:sz w:val="20"/>
        </w:rPr>
        <w:t xml:space="preserve">für das anschließende Gericht </w:t>
      </w:r>
      <w:r w:rsidR="006944FE">
        <w:rPr>
          <w:rStyle w:val="Absatz-Standardschriftart1"/>
          <w:rFonts w:ascii="Arial" w:hAnsi="Arial" w:cs="Arial"/>
          <w:sz w:val="20"/>
        </w:rPr>
        <w:t>zurück</w:t>
      </w:r>
      <w:r w:rsidR="00043971">
        <w:rPr>
          <w:rStyle w:val="Absatz-Standardschriftart1"/>
          <w:rFonts w:ascii="Arial" w:hAnsi="Arial" w:cs="Arial"/>
          <w:sz w:val="20"/>
        </w:rPr>
        <w:t xml:space="preserve"> (vgl. diese Bedeutung in Lk 13,35a)</w:t>
      </w:r>
      <w:r w:rsidR="006944FE">
        <w:rPr>
          <w:rStyle w:val="Absatz-Standardschriftart1"/>
          <w:rFonts w:ascii="Arial" w:hAnsi="Arial" w:cs="Arial"/>
          <w:sz w:val="20"/>
        </w:rPr>
        <w:t xml:space="preserve">. </w:t>
      </w:r>
      <w:r w:rsidR="000C3029">
        <w:rPr>
          <w:rStyle w:val="Absatz-Standardschriftart1"/>
          <w:rFonts w:ascii="Arial" w:hAnsi="Arial" w:cs="Arial"/>
          <w:sz w:val="20"/>
        </w:rPr>
        <w:t xml:space="preserve">Das passt auch zum Vergleich mit </w:t>
      </w:r>
      <w:r w:rsidR="000F2B76">
        <w:rPr>
          <w:rStyle w:val="Absatz-Standardschriftart1"/>
          <w:rFonts w:ascii="Arial" w:hAnsi="Arial" w:cs="Arial"/>
          <w:sz w:val="20"/>
        </w:rPr>
        <w:t>Noah</w:t>
      </w:r>
      <w:r w:rsidR="00AF5C55">
        <w:rPr>
          <w:rStyle w:val="Absatz-Standardschriftart1"/>
          <w:rFonts w:ascii="Arial" w:hAnsi="Arial" w:cs="Arial"/>
          <w:sz w:val="20"/>
        </w:rPr>
        <w:t xml:space="preserve"> (Vers 37)</w:t>
      </w:r>
      <w:r w:rsidR="000F2B76">
        <w:rPr>
          <w:rStyle w:val="Absatz-Standardschriftart1"/>
          <w:rFonts w:ascii="Arial" w:hAnsi="Arial" w:cs="Arial"/>
          <w:sz w:val="20"/>
        </w:rPr>
        <w:t xml:space="preserve">, der auch </w:t>
      </w:r>
      <w:r w:rsidR="000F2B76" w:rsidRPr="00AF5C55">
        <w:rPr>
          <w:rStyle w:val="Absatz-Standardschriftart1"/>
          <w:rFonts w:ascii="Arial" w:hAnsi="Arial" w:cs="Arial"/>
          <w:i/>
          <w:iCs/>
          <w:sz w:val="20"/>
        </w:rPr>
        <w:t>zuerst</w:t>
      </w:r>
      <w:r w:rsidR="000F2B76">
        <w:rPr>
          <w:rStyle w:val="Absatz-Standardschriftart1"/>
          <w:rFonts w:ascii="Arial" w:hAnsi="Arial" w:cs="Arial"/>
          <w:sz w:val="20"/>
        </w:rPr>
        <w:t xml:space="preserve"> von Gott in die Arche geführt wurde, während die anderen zum Gericht zurückblieben. Vgl. auch die</w:t>
      </w:r>
      <w:r w:rsidR="000C3029">
        <w:rPr>
          <w:rStyle w:val="Absatz-Standardschriftart1"/>
          <w:rFonts w:ascii="Arial" w:hAnsi="Arial" w:cs="Arial"/>
          <w:sz w:val="20"/>
        </w:rPr>
        <w:t xml:space="preserve"> Parallelstelle in Lk 17,28</w:t>
      </w:r>
      <w:r w:rsidR="00EA36E0">
        <w:rPr>
          <w:rStyle w:val="Absatz-Standardschriftart1"/>
          <w:rFonts w:ascii="Arial" w:hAnsi="Arial" w:cs="Arial"/>
          <w:sz w:val="20"/>
        </w:rPr>
        <w:t>-</w:t>
      </w:r>
      <w:r w:rsidR="000C3029">
        <w:rPr>
          <w:rStyle w:val="Absatz-Standardschriftart1"/>
          <w:rFonts w:ascii="Arial" w:hAnsi="Arial" w:cs="Arial"/>
          <w:sz w:val="20"/>
        </w:rPr>
        <w:t>29</w:t>
      </w:r>
      <w:r w:rsidR="000F2B76">
        <w:rPr>
          <w:rStyle w:val="Absatz-Standardschriftart1"/>
          <w:rFonts w:ascii="Arial" w:hAnsi="Arial" w:cs="Arial"/>
          <w:sz w:val="20"/>
        </w:rPr>
        <w:t>, wo auch Lot</w:t>
      </w:r>
      <w:r w:rsidR="00CC47D0">
        <w:rPr>
          <w:rStyle w:val="Absatz-Standardschriftart1"/>
          <w:rFonts w:ascii="Arial" w:hAnsi="Arial" w:cs="Arial"/>
          <w:sz w:val="20"/>
        </w:rPr>
        <w:t xml:space="preserve"> </w:t>
      </w:r>
      <w:r w:rsidR="00CC47D0" w:rsidRPr="0000242D">
        <w:rPr>
          <w:rStyle w:val="Absatz-Standardschriftart1"/>
          <w:rFonts w:ascii="Arial" w:hAnsi="Arial" w:cs="Arial"/>
          <w:i/>
          <w:iCs/>
          <w:sz w:val="20"/>
        </w:rPr>
        <w:t>unmittelbar</w:t>
      </w:r>
      <w:r w:rsidR="000C3029">
        <w:rPr>
          <w:rStyle w:val="Absatz-Standardschriftart1"/>
          <w:rFonts w:ascii="Arial" w:hAnsi="Arial" w:cs="Arial"/>
          <w:sz w:val="20"/>
        </w:rPr>
        <w:t xml:space="preserve"> </w:t>
      </w:r>
      <w:r w:rsidR="000C3029" w:rsidRPr="000C3029">
        <w:rPr>
          <w:rStyle w:val="Absatz-Standardschriftart1"/>
          <w:rFonts w:ascii="Arial" w:hAnsi="Arial" w:cs="Arial"/>
          <w:i/>
          <w:sz w:val="20"/>
        </w:rPr>
        <w:t>vor dem Gericht</w:t>
      </w:r>
      <w:r w:rsidR="000C3029">
        <w:rPr>
          <w:rStyle w:val="Absatz-Standardschriftart1"/>
          <w:rFonts w:ascii="Arial" w:hAnsi="Arial" w:cs="Arial"/>
          <w:sz w:val="20"/>
        </w:rPr>
        <w:t xml:space="preserve"> von den Engeln</w:t>
      </w:r>
      <w:r w:rsidR="000C3029" w:rsidRPr="000C3029">
        <w:rPr>
          <w:rStyle w:val="Absatz-Standardschriftart1"/>
          <w:rFonts w:ascii="Arial" w:hAnsi="Arial" w:cs="Arial"/>
          <w:i/>
          <w:sz w:val="20"/>
        </w:rPr>
        <w:t xml:space="preserve"> beiseitegenommen</w:t>
      </w:r>
      <w:r w:rsidR="000C3029">
        <w:rPr>
          <w:rStyle w:val="Absatz-Standardschriftart1"/>
          <w:rFonts w:ascii="Arial" w:hAnsi="Arial" w:cs="Arial"/>
          <w:sz w:val="20"/>
        </w:rPr>
        <w:t xml:space="preserve"> und aus Sodom</w:t>
      </w:r>
      <w:r w:rsidR="000C3029" w:rsidRPr="000C3029">
        <w:rPr>
          <w:rStyle w:val="Absatz-Standardschriftart1"/>
          <w:rFonts w:ascii="Arial" w:hAnsi="Arial" w:cs="Arial"/>
          <w:sz w:val="20"/>
        </w:rPr>
        <w:t xml:space="preserve"> </w:t>
      </w:r>
      <w:r w:rsidR="000C3029" w:rsidRPr="000C3029">
        <w:rPr>
          <w:rStyle w:val="Absatz-Standardschriftart1"/>
          <w:rFonts w:ascii="Arial" w:hAnsi="Arial" w:cs="Arial"/>
          <w:i/>
          <w:sz w:val="20"/>
        </w:rPr>
        <w:t>hinausgeführt</w:t>
      </w:r>
      <w:r w:rsidR="000C3029">
        <w:rPr>
          <w:rStyle w:val="Absatz-Standardschriftart1"/>
          <w:rFonts w:ascii="Arial" w:hAnsi="Arial" w:cs="Arial"/>
          <w:sz w:val="20"/>
        </w:rPr>
        <w:t xml:space="preserve"> wurde.</w:t>
      </w:r>
      <w:r w:rsidR="006944FE">
        <w:rPr>
          <w:rStyle w:val="Absatz-Standardschriftart1"/>
          <w:rFonts w:ascii="Arial" w:hAnsi="Arial" w:cs="Arial"/>
          <w:sz w:val="20"/>
        </w:rPr>
        <w:t xml:space="preserve"> - </w:t>
      </w:r>
      <w:r w:rsidR="000C3029">
        <w:rPr>
          <w:rStyle w:val="Absatz-Standardschriftart1"/>
          <w:rFonts w:ascii="Arial" w:hAnsi="Arial" w:cs="Arial"/>
          <w:sz w:val="20"/>
        </w:rPr>
        <w:t xml:space="preserve">Andere </w:t>
      </w:r>
      <w:r w:rsidR="006944FE">
        <w:rPr>
          <w:rStyle w:val="Absatz-Standardschriftart1"/>
          <w:rFonts w:ascii="Arial" w:hAnsi="Arial" w:cs="Arial"/>
          <w:sz w:val="20"/>
        </w:rPr>
        <w:t xml:space="preserve">jedoch </w:t>
      </w:r>
      <w:r w:rsidR="000C3029">
        <w:rPr>
          <w:rStyle w:val="Absatz-Standardschriftart1"/>
          <w:rFonts w:ascii="Arial" w:hAnsi="Arial" w:cs="Arial"/>
          <w:sz w:val="20"/>
        </w:rPr>
        <w:t>verstehen den Ausdruck</w:t>
      </w:r>
      <w:r w:rsidR="00F7039A">
        <w:rPr>
          <w:rStyle w:val="Absatz-Standardschriftart1"/>
          <w:rFonts w:ascii="Arial" w:hAnsi="Arial" w:cs="Arial"/>
          <w:sz w:val="20"/>
        </w:rPr>
        <w:t xml:space="preserve"> wie in Joh 19,16</w:t>
      </w:r>
      <w:r w:rsidR="000C3029">
        <w:rPr>
          <w:rStyle w:val="Absatz-Standardschriftart1"/>
          <w:rFonts w:ascii="Arial" w:hAnsi="Arial" w:cs="Arial"/>
          <w:sz w:val="20"/>
        </w:rPr>
        <w:t xml:space="preserve"> als </w:t>
      </w:r>
      <w:r w:rsidR="00B10ACE">
        <w:rPr>
          <w:rStyle w:val="Absatz-Standardschriftart1"/>
          <w:rFonts w:ascii="Arial" w:hAnsi="Arial" w:cs="Arial"/>
          <w:sz w:val="20"/>
        </w:rPr>
        <w:t>beiseitegenommen für das G</w:t>
      </w:r>
      <w:r w:rsidR="000458E0" w:rsidRPr="00D166D1">
        <w:rPr>
          <w:rFonts w:ascii="Arial" w:hAnsi="Arial" w:cs="Arial"/>
          <w:sz w:val="20"/>
        </w:rPr>
        <w:t>ericht</w:t>
      </w:r>
      <w:r w:rsidR="006944FE">
        <w:rPr>
          <w:rFonts w:ascii="Arial" w:hAnsi="Arial" w:cs="Arial"/>
          <w:sz w:val="20"/>
        </w:rPr>
        <w:t xml:space="preserve"> </w:t>
      </w:r>
      <w:r w:rsidR="00F7039A">
        <w:rPr>
          <w:rFonts w:ascii="Arial" w:hAnsi="Arial" w:cs="Arial"/>
          <w:sz w:val="20"/>
        </w:rPr>
        <w:t>und zurückgelassen für das tausendjährige Reich (48,138</w:t>
      </w:r>
      <w:r w:rsidR="00F7039A" w:rsidRPr="00D166D1">
        <w:rPr>
          <w:rFonts w:ascii="Arial" w:hAnsi="Arial" w:cs="Arial"/>
          <w:sz w:val="20"/>
        </w:rPr>
        <w:t>)</w:t>
      </w:r>
      <w:r w:rsidR="00090E70">
        <w:rPr>
          <w:rFonts w:ascii="Arial" w:hAnsi="Arial" w:cs="Arial"/>
          <w:sz w:val="20"/>
        </w:rPr>
        <w:t xml:space="preserve">, was aber nicht </w:t>
      </w:r>
      <w:r w:rsidR="00043971">
        <w:rPr>
          <w:rFonts w:ascii="Arial" w:hAnsi="Arial" w:cs="Arial"/>
          <w:sz w:val="20"/>
        </w:rPr>
        <w:t xml:space="preserve">zur Bedeutung der griechischen Ausdrücke (20,461), und auch nicht </w:t>
      </w:r>
      <w:r w:rsidR="00090E70">
        <w:rPr>
          <w:rFonts w:ascii="Arial" w:hAnsi="Arial" w:cs="Arial"/>
          <w:sz w:val="20"/>
        </w:rPr>
        <w:t>zum Vergleich mit Noah passt</w:t>
      </w:r>
      <w:r w:rsidR="006944FE">
        <w:rPr>
          <w:rFonts w:ascii="Arial" w:hAnsi="Arial" w:cs="Arial"/>
          <w:sz w:val="20"/>
        </w:rPr>
        <w:t>.</w:t>
      </w:r>
      <w:r w:rsidR="006944FE" w:rsidRPr="006944FE">
        <w:rPr>
          <w:rStyle w:val="Absatz-Standardschriftart1"/>
          <w:rFonts w:ascii="Arial" w:hAnsi="Arial" w:cs="Arial"/>
          <w:sz w:val="20"/>
        </w:rPr>
        <w:t xml:space="preserve"> </w:t>
      </w:r>
      <w:r w:rsidR="006944FE">
        <w:rPr>
          <w:rStyle w:val="Absatz-Standardschriftart1"/>
          <w:rFonts w:ascii="Arial" w:hAnsi="Arial" w:cs="Arial"/>
          <w:sz w:val="20"/>
        </w:rPr>
        <w:t>Jedenfalls wird es die Aufgabe der Engel bei der Wiederkunft Christi sein, die Auserwählten zum Herrn zu versammeln und die Gesetzlosen auszusondern zum Gericht (Mt 13,41-43.48-50</w:t>
      </w:r>
      <w:r w:rsidR="00777032">
        <w:rPr>
          <w:rStyle w:val="Absatz-Standardschriftart1"/>
          <w:rFonts w:ascii="Arial" w:hAnsi="Arial" w:cs="Arial"/>
          <w:sz w:val="20"/>
        </w:rPr>
        <w:t>; Spr 2,21-22</w:t>
      </w:r>
      <w:r w:rsidR="006944FE">
        <w:rPr>
          <w:rStyle w:val="Absatz-Standardschriftart1"/>
          <w:rFonts w:ascii="Arial" w:hAnsi="Arial" w:cs="Arial"/>
          <w:sz w:val="20"/>
        </w:rPr>
        <w:t>).</w:t>
      </w:r>
      <w:r w:rsidR="00BF1D33">
        <w:rPr>
          <w:rFonts w:ascii="Arial" w:hAnsi="Arial" w:cs="Arial"/>
          <w:sz w:val="20"/>
        </w:rPr>
        <w:t xml:space="preserve"> </w:t>
      </w:r>
      <w:r w:rsidR="006944FE">
        <w:rPr>
          <w:rFonts w:ascii="Arial" w:hAnsi="Arial" w:cs="Arial"/>
          <w:sz w:val="20"/>
        </w:rPr>
        <w:t xml:space="preserve">- </w:t>
      </w:r>
      <w:r w:rsidR="000C3029">
        <w:rPr>
          <w:rFonts w:ascii="Arial" w:hAnsi="Arial" w:cs="Arial"/>
          <w:sz w:val="20"/>
        </w:rPr>
        <w:t>Wieder andere</w:t>
      </w:r>
      <w:r w:rsidR="00143C9A">
        <w:rPr>
          <w:rFonts w:ascii="Arial" w:hAnsi="Arial" w:cs="Arial"/>
          <w:sz w:val="20"/>
        </w:rPr>
        <w:t xml:space="preserve"> </w:t>
      </w:r>
      <w:r w:rsidR="00B10ACE">
        <w:rPr>
          <w:rFonts w:ascii="Arial" w:hAnsi="Arial" w:cs="Arial"/>
          <w:sz w:val="20"/>
        </w:rPr>
        <w:t>meinen es beziehe sich</w:t>
      </w:r>
      <w:r w:rsidR="00CC47D0">
        <w:rPr>
          <w:rFonts w:ascii="Arial" w:hAnsi="Arial" w:cs="Arial"/>
          <w:sz w:val="20"/>
        </w:rPr>
        <w:t xml:space="preserve">, </w:t>
      </w:r>
      <w:r w:rsidR="00CC47D0" w:rsidRPr="00D166D1">
        <w:rPr>
          <w:rFonts w:ascii="Arial" w:hAnsi="Arial" w:cs="Arial"/>
          <w:sz w:val="20"/>
        </w:rPr>
        <w:t>wie</w:t>
      </w:r>
      <w:r w:rsidR="00CC47D0">
        <w:rPr>
          <w:rFonts w:ascii="Arial" w:hAnsi="Arial" w:cs="Arial"/>
          <w:sz w:val="20"/>
        </w:rPr>
        <w:t xml:space="preserve"> in </w:t>
      </w:r>
      <w:r w:rsidR="00CC47D0" w:rsidRPr="00D166D1">
        <w:rPr>
          <w:rFonts w:ascii="Arial" w:hAnsi="Arial" w:cs="Arial"/>
          <w:sz w:val="20"/>
        </w:rPr>
        <w:t>Joh 14,3</w:t>
      </w:r>
      <w:r w:rsidR="00CC47D0">
        <w:rPr>
          <w:rFonts w:ascii="Arial" w:hAnsi="Arial" w:cs="Arial"/>
          <w:sz w:val="20"/>
        </w:rPr>
        <w:t>,</w:t>
      </w:r>
      <w:r w:rsidR="00B10ACE">
        <w:rPr>
          <w:rFonts w:ascii="Arial" w:hAnsi="Arial" w:cs="Arial"/>
          <w:sz w:val="20"/>
        </w:rPr>
        <w:t xml:space="preserve"> auf die Entrückung</w:t>
      </w:r>
      <w:r w:rsidR="000458E0" w:rsidRPr="00D166D1">
        <w:rPr>
          <w:rFonts w:ascii="Arial" w:hAnsi="Arial" w:cs="Arial"/>
          <w:sz w:val="20"/>
        </w:rPr>
        <w:t xml:space="preserve"> (</w:t>
      </w:r>
      <w:r w:rsidR="00CC47D0">
        <w:rPr>
          <w:rFonts w:ascii="Arial" w:hAnsi="Arial" w:cs="Arial"/>
          <w:sz w:val="20"/>
        </w:rPr>
        <w:t>z.B. 20,461f</w:t>
      </w:r>
      <w:r w:rsidR="00B10ACE">
        <w:rPr>
          <w:rFonts w:ascii="Arial" w:hAnsi="Arial" w:cs="Arial"/>
          <w:sz w:val="20"/>
        </w:rPr>
        <w:t>)</w:t>
      </w:r>
      <w:r w:rsidR="000458E0">
        <w:rPr>
          <w:rFonts w:ascii="Arial" w:hAnsi="Arial" w:cs="Arial"/>
          <w:sz w:val="20"/>
        </w:rPr>
        <w:t>.</w:t>
      </w:r>
      <w:r w:rsidR="00B10ACE">
        <w:rPr>
          <w:rFonts w:ascii="Arial" w:hAnsi="Arial" w:cs="Arial"/>
          <w:sz w:val="20"/>
        </w:rPr>
        <w:t xml:space="preserve"> Doch </w:t>
      </w:r>
      <w:r w:rsidR="001F7CC1">
        <w:rPr>
          <w:rFonts w:ascii="Arial" w:hAnsi="Arial" w:cs="Arial"/>
          <w:sz w:val="20"/>
        </w:rPr>
        <w:t xml:space="preserve">dann, </w:t>
      </w:r>
      <w:r w:rsidR="00B10ACE">
        <w:rPr>
          <w:rFonts w:ascii="Arial" w:hAnsi="Arial" w:cs="Arial"/>
          <w:sz w:val="20"/>
        </w:rPr>
        <w:t xml:space="preserve">wenn der Herr </w:t>
      </w:r>
      <w:r w:rsidR="00BD708E" w:rsidRPr="006944FE">
        <w:rPr>
          <w:rFonts w:ascii="Arial" w:hAnsi="Arial" w:cs="Arial"/>
          <w:i/>
          <w:sz w:val="20"/>
        </w:rPr>
        <w:t>sichtbar</w:t>
      </w:r>
      <w:r w:rsidR="00BD708E">
        <w:rPr>
          <w:rFonts w:ascii="Arial" w:hAnsi="Arial" w:cs="Arial"/>
          <w:sz w:val="20"/>
        </w:rPr>
        <w:t xml:space="preserve"> </w:t>
      </w:r>
      <w:r w:rsidR="00B10ACE">
        <w:rPr>
          <w:rFonts w:ascii="Arial" w:hAnsi="Arial" w:cs="Arial"/>
          <w:sz w:val="20"/>
        </w:rPr>
        <w:t>auf die Erde wiederkommt</w:t>
      </w:r>
      <w:r w:rsidR="000C3029">
        <w:rPr>
          <w:rFonts w:ascii="Arial" w:hAnsi="Arial" w:cs="Arial"/>
          <w:sz w:val="20"/>
        </w:rPr>
        <w:t xml:space="preserve"> (</w:t>
      </w:r>
      <w:r w:rsidR="00FF6228">
        <w:rPr>
          <w:rFonts w:ascii="Arial" w:hAnsi="Arial" w:cs="Arial"/>
          <w:sz w:val="20"/>
        </w:rPr>
        <w:t xml:space="preserve">und darum geht es </w:t>
      </w:r>
      <w:r w:rsidR="00B10ACE">
        <w:rPr>
          <w:rFonts w:ascii="Arial" w:hAnsi="Arial" w:cs="Arial"/>
          <w:sz w:val="20"/>
        </w:rPr>
        <w:t>in Mt 24,29</w:t>
      </w:r>
      <w:r w:rsidR="006944FE">
        <w:rPr>
          <w:rFonts w:ascii="Arial" w:hAnsi="Arial" w:cs="Arial"/>
          <w:sz w:val="20"/>
        </w:rPr>
        <w:t>ff</w:t>
      </w:r>
      <w:r w:rsidR="00060339">
        <w:rPr>
          <w:rFonts w:ascii="Arial" w:hAnsi="Arial" w:cs="Arial"/>
          <w:sz w:val="20"/>
        </w:rPr>
        <w:t xml:space="preserve"> und </w:t>
      </w:r>
      <w:r w:rsidR="00090E70">
        <w:rPr>
          <w:rFonts w:ascii="Arial" w:hAnsi="Arial" w:cs="Arial"/>
          <w:sz w:val="20"/>
        </w:rPr>
        <w:t xml:space="preserve">auch in </w:t>
      </w:r>
      <w:r w:rsidR="00060339">
        <w:rPr>
          <w:rFonts w:ascii="Arial" w:hAnsi="Arial" w:cs="Arial"/>
          <w:sz w:val="20"/>
        </w:rPr>
        <w:t>Lk 17,30</w:t>
      </w:r>
      <w:r w:rsidR="006944FE">
        <w:rPr>
          <w:rFonts w:ascii="Arial" w:hAnsi="Arial" w:cs="Arial"/>
          <w:sz w:val="20"/>
        </w:rPr>
        <w:t>ff</w:t>
      </w:r>
      <w:r w:rsidR="000C3029">
        <w:rPr>
          <w:rFonts w:ascii="Arial" w:hAnsi="Arial" w:cs="Arial"/>
          <w:sz w:val="20"/>
        </w:rPr>
        <w:t>),</w:t>
      </w:r>
      <w:r w:rsidR="00FF6228">
        <w:rPr>
          <w:rFonts w:ascii="Arial" w:hAnsi="Arial" w:cs="Arial"/>
          <w:sz w:val="20"/>
        </w:rPr>
        <w:t xml:space="preserve"> </w:t>
      </w:r>
      <w:r w:rsidR="001F7CC1">
        <w:rPr>
          <w:rFonts w:ascii="Arial" w:hAnsi="Arial" w:cs="Arial"/>
          <w:sz w:val="20"/>
        </w:rPr>
        <w:t>sind</w:t>
      </w:r>
      <w:r w:rsidR="00B10ACE">
        <w:rPr>
          <w:rFonts w:ascii="Arial" w:hAnsi="Arial" w:cs="Arial"/>
          <w:sz w:val="20"/>
        </w:rPr>
        <w:t xml:space="preserve"> die Gläubigen schon </w:t>
      </w:r>
      <w:r w:rsidR="000C3029" w:rsidRPr="000C3029">
        <w:rPr>
          <w:rFonts w:ascii="Arial" w:hAnsi="Arial" w:cs="Arial"/>
          <w:i/>
          <w:sz w:val="20"/>
        </w:rPr>
        <w:t>da</w:t>
      </w:r>
      <w:r w:rsidR="00B10ACE" w:rsidRPr="000C3029">
        <w:rPr>
          <w:rFonts w:ascii="Arial" w:hAnsi="Arial" w:cs="Arial"/>
          <w:i/>
          <w:sz w:val="20"/>
        </w:rPr>
        <w:t>vor</w:t>
      </w:r>
      <w:r w:rsidR="00B10ACE">
        <w:rPr>
          <w:rFonts w:ascii="Arial" w:hAnsi="Arial" w:cs="Arial"/>
          <w:sz w:val="20"/>
        </w:rPr>
        <w:t xml:space="preserve"> entrückt</w:t>
      </w:r>
      <w:r w:rsidR="001F7CC1">
        <w:rPr>
          <w:rFonts w:ascii="Arial" w:hAnsi="Arial" w:cs="Arial"/>
          <w:sz w:val="20"/>
        </w:rPr>
        <w:t xml:space="preserve"> worden</w:t>
      </w:r>
      <w:r w:rsidR="00F6606E">
        <w:rPr>
          <w:rFonts w:ascii="Arial" w:hAnsi="Arial" w:cs="Arial"/>
          <w:sz w:val="20"/>
        </w:rPr>
        <w:t>, denn sie kommen bei der Wiederkunft mit ihm</w:t>
      </w:r>
      <w:r w:rsidR="001F7CC1">
        <w:rPr>
          <w:rFonts w:ascii="Arial" w:hAnsi="Arial" w:cs="Arial"/>
          <w:sz w:val="20"/>
        </w:rPr>
        <w:t xml:space="preserve"> mit</w:t>
      </w:r>
      <w:r w:rsidR="00F6606E">
        <w:rPr>
          <w:rFonts w:ascii="Arial" w:hAnsi="Arial" w:cs="Arial"/>
          <w:sz w:val="20"/>
        </w:rPr>
        <w:t xml:space="preserve"> (Offb 19,14)</w:t>
      </w:r>
      <w:r w:rsidR="00CC47D0">
        <w:rPr>
          <w:rFonts w:ascii="Arial" w:hAnsi="Arial" w:cs="Arial"/>
          <w:sz w:val="20"/>
        </w:rPr>
        <w:t>. Der manchmal angeführte Vergleich, dass Henoch</w:t>
      </w:r>
      <w:r w:rsidR="00E31A77">
        <w:rPr>
          <w:rFonts w:ascii="Arial" w:hAnsi="Arial" w:cs="Arial"/>
          <w:sz w:val="20"/>
        </w:rPr>
        <w:t xml:space="preserve"> schon</w:t>
      </w:r>
      <w:r w:rsidR="00CC47D0">
        <w:rPr>
          <w:rFonts w:ascii="Arial" w:hAnsi="Arial" w:cs="Arial"/>
          <w:sz w:val="20"/>
        </w:rPr>
        <w:t xml:space="preserve"> </w:t>
      </w:r>
      <w:r w:rsidR="00CC47D0" w:rsidRPr="00CC47D0">
        <w:rPr>
          <w:rFonts w:ascii="Arial" w:hAnsi="Arial" w:cs="Arial"/>
          <w:i/>
          <w:iCs/>
          <w:sz w:val="20"/>
        </w:rPr>
        <w:t>einige Zeit</w:t>
      </w:r>
      <w:r w:rsidR="00CC47D0">
        <w:rPr>
          <w:rFonts w:ascii="Arial" w:hAnsi="Arial" w:cs="Arial"/>
          <w:sz w:val="20"/>
        </w:rPr>
        <w:t xml:space="preserve"> vor dem Gericht der Sintflut </w:t>
      </w:r>
      <w:r w:rsidR="00CC47D0" w:rsidRPr="00CC47D0">
        <w:rPr>
          <w:rFonts w:ascii="Arial" w:hAnsi="Arial" w:cs="Arial"/>
          <w:i/>
          <w:iCs/>
          <w:sz w:val="20"/>
        </w:rPr>
        <w:t>entrückt</w:t>
      </w:r>
      <w:r w:rsidR="00CC47D0">
        <w:rPr>
          <w:rFonts w:ascii="Arial" w:hAnsi="Arial" w:cs="Arial"/>
          <w:sz w:val="20"/>
        </w:rPr>
        <w:t xml:space="preserve"> wurde (Gen 5,24), während </w:t>
      </w:r>
      <w:r w:rsidR="00E31A77">
        <w:rPr>
          <w:rFonts w:ascii="Arial" w:hAnsi="Arial" w:cs="Arial"/>
          <w:sz w:val="20"/>
        </w:rPr>
        <w:t xml:space="preserve">die beiden hier genannten Personen, </w:t>
      </w:r>
      <w:r w:rsidR="00CC47D0">
        <w:rPr>
          <w:rFonts w:ascii="Arial" w:hAnsi="Arial" w:cs="Arial"/>
          <w:sz w:val="20"/>
        </w:rPr>
        <w:t>Noah und Lot</w:t>
      </w:r>
      <w:r w:rsidR="00E31A77">
        <w:rPr>
          <w:rFonts w:ascii="Arial" w:hAnsi="Arial" w:cs="Arial"/>
          <w:sz w:val="20"/>
        </w:rPr>
        <w:t>,</w:t>
      </w:r>
      <w:r w:rsidR="00CC47D0">
        <w:rPr>
          <w:rFonts w:ascii="Arial" w:hAnsi="Arial" w:cs="Arial"/>
          <w:sz w:val="20"/>
        </w:rPr>
        <w:t xml:space="preserve"> erst </w:t>
      </w:r>
      <w:r w:rsidR="00CC47D0" w:rsidRPr="00CC47D0">
        <w:rPr>
          <w:rFonts w:ascii="Arial" w:hAnsi="Arial" w:cs="Arial"/>
          <w:i/>
          <w:iCs/>
          <w:sz w:val="20"/>
        </w:rPr>
        <w:t xml:space="preserve">unmittelbar </w:t>
      </w:r>
      <w:r w:rsidR="00CC47D0" w:rsidRPr="00CC47D0">
        <w:rPr>
          <w:rFonts w:ascii="Arial" w:hAnsi="Arial" w:cs="Arial"/>
          <w:sz w:val="20"/>
        </w:rPr>
        <w:t>vor dem Gericht</w:t>
      </w:r>
      <w:r w:rsidR="00CC47D0">
        <w:rPr>
          <w:rFonts w:ascii="Arial" w:hAnsi="Arial" w:cs="Arial"/>
          <w:sz w:val="20"/>
        </w:rPr>
        <w:t xml:space="preserve"> </w:t>
      </w:r>
      <w:r w:rsidR="00CC47D0" w:rsidRPr="00CC47D0">
        <w:rPr>
          <w:rFonts w:ascii="Arial" w:hAnsi="Arial" w:cs="Arial"/>
          <w:i/>
          <w:iCs/>
          <w:sz w:val="20"/>
        </w:rPr>
        <w:t>bewahrt</w:t>
      </w:r>
      <w:r w:rsidR="00CC47D0">
        <w:rPr>
          <w:rFonts w:ascii="Arial" w:hAnsi="Arial" w:cs="Arial"/>
          <w:sz w:val="20"/>
        </w:rPr>
        <w:t xml:space="preserve"> wurden</w:t>
      </w:r>
      <w:r w:rsidR="00B65D31">
        <w:rPr>
          <w:rFonts w:ascii="Arial" w:hAnsi="Arial" w:cs="Arial"/>
          <w:sz w:val="20"/>
        </w:rPr>
        <w:t xml:space="preserve"> (Gen 7,10; 19,23)</w:t>
      </w:r>
      <w:r w:rsidR="00CC47D0">
        <w:rPr>
          <w:rFonts w:ascii="Arial" w:hAnsi="Arial" w:cs="Arial"/>
          <w:sz w:val="20"/>
        </w:rPr>
        <w:t xml:space="preserve">, ist beachtenswert und spricht auch dafür, dass hier nicht von der Entrückung die </w:t>
      </w:r>
      <w:r w:rsidR="0000242D">
        <w:rPr>
          <w:rFonts w:ascii="Arial" w:hAnsi="Arial" w:cs="Arial"/>
          <w:sz w:val="20"/>
        </w:rPr>
        <w:t>R</w:t>
      </w:r>
      <w:r w:rsidR="00CC47D0">
        <w:rPr>
          <w:rFonts w:ascii="Arial" w:hAnsi="Arial" w:cs="Arial"/>
          <w:sz w:val="20"/>
        </w:rPr>
        <w:t>ede ist.</w:t>
      </w:r>
      <w:r w:rsidR="00C4350F">
        <w:rPr>
          <w:rFonts w:ascii="Arial" w:hAnsi="Arial" w:cs="Arial"/>
          <w:sz w:val="20"/>
        </w:rPr>
        <w:br/>
      </w:r>
      <w:r w:rsidRPr="000F1AAF">
        <w:rPr>
          <w:rStyle w:val="Absatz-Standardschriftart1"/>
          <w:rFonts w:ascii="Arial" w:hAnsi="Arial" w:cs="Arial"/>
          <w:b/>
          <w:vertAlign w:val="superscript"/>
        </w:rPr>
        <w:t>28</w:t>
      </w:r>
      <w:r w:rsidR="00CB0DEE" w:rsidRPr="00D166D1">
        <w:rPr>
          <w:rStyle w:val="Absatz-Standardschriftart1"/>
          <w:rFonts w:ascii="Arial" w:hAnsi="Arial" w:cs="Arial"/>
          <w:sz w:val="20"/>
        </w:rPr>
        <w:t xml:space="preserve"> </w:t>
      </w:r>
      <w:r w:rsidR="00CB0DEE">
        <w:rPr>
          <w:rStyle w:val="Absatz-Standardschriftart1"/>
          <w:rFonts w:ascii="Arial" w:hAnsi="Arial" w:cs="Arial"/>
          <w:sz w:val="20"/>
        </w:rPr>
        <w:t>Die Treppe zum Flachdach befand sich außen am Haus, man konnte also hinauf- und hinuntergehen, ohne das Haus zu betreten (65,I,172).</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CE263A" w:rsidRPr="00D166D1">
        <w:rPr>
          <w:rStyle w:val="Absatz-Standardschriftart1"/>
          <w:rFonts w:ascii="Arial" w:hAnsi="Arial" w:cs="Arial"/>
          <w:sz w:val="20"/>
        </w:rPr>
        <w:t xml:space="preserve"> </w:t>
      </w:r>
      <w:r w:rsidR="00CE263A">
        <w:rPr>
          <w:rStyle w:val="Absatz-Standardschriftart1"/>
          <w:rFonts w:ascii="Arial" w:hAnsi="Arial" w:cs="Arial"/>
          <w:sz w:val="20"/>
        </w:rPr>
        <w:t>Das Obergewand wurde bei der Feldarbeit am</w:t>
      </w:r>
      <w:r w:rsidR="00513696">
        <w:rPr>
          <w:rStyle w:val="Absatz-Standardschriftart1"/>
          <w:rFonts w:ascii="Arial" w:hAnsi="Arial" w:cs="Arial"/>
          <w:sz w:val="20"/>
        </w:rPr>
        <w:t xml:space="preserve"> </w:t>
      </w:r>
      <w:r w:rsidR="00CE263A">
        <w:rPr>
          <w:rStyle w:val="Absatz-Standardschriftart1"/>
          <w:rFonts w:ascii="Arial" w:hAnsi="Arial" w:cs="Arial"/>
          <w:sz w:val="20"/>
        </w:rPr>
        <w:t>Feld</w:t>
      </w:r>
      <w:r w:rsidR="00513696">
        <w:rPr>
          <w:rStyle w:val="Absatz-Standardschriftart1"/>
          <w:rFonts w:ascii="Arial" w:hAnsi="Arial" w:cs="Arial"/>
          <w:sz w:val="20"/>
        </w:rPr>
        <w:t>rand</w:t>
      </w:r>
      <w:r w:rsidR="00CE263A">
        <w:rPr>
          <w:rStyle w:val="Absatz-Standardschriftart1"/>
          <w:rFonts w:ascii="Arial" w:hAnsi="Arial" w:cs="Arial"/>
          <w:sz w:val="20"/>
        </w:rPr>
        <w:t xml:space="preserve"> abgelegt (65,I,172). Bei der Flucht sollte man keine Zeit verlieren und </w:t>
      </w:r>
      <w:r w:rsidR="004813F1">
        <w:rPr>
          <w:rStyle w:val="Absatz-Standardschriftart1"/>
          <w:rFonts w:ascii="Arial" w:hAnsi="Arial" w:cs="Arial"/>
          <w:sz w:val="20"/>
        </w:rPr>
        <w:t xml:space="preserve">nicht </w:t>
      </w:r>
      <w:r w:rsidR="00CE263A">
        <w:rPr>
          <w:rStyle w:val="Absatz-Standardschriftart1"/>
          <w:rFonts w:ascii="Arial" w:hAnsi="Arial" w:cs="Arial"/>
          <w:sz w:val="20"/>
        </w:rPr>
        <w:t>zum Feldrand zurückgehen, um das Gewand zu holen.</w:t>
      </w:r>
      <w:r w:rsidR="00C4350F">
        <w:rPr>
          <w:rStyle w:val="Absatz-Standardschriftart1"/>
          <w:rFonts w:ascii="Arial" w:hAnsi="Arial" w:cs="Arial"/>
          <w:sz w:val="20"/>
        </w:rPr>
        <w:br/>
      </w:r>
      <w:r w:rsidRPr="000F1AAF">
        <w:rPr>
          <w:rStyle w:val="Absatz-Standardschriftart1"/>
          <w:rFonts w:ascii="Arial" w:hAnsi="Arial" w:cs="Arial"/>
          <w:b/>
          <w:vertAlign w:val="superscript"/>
        </w:rPr>
        <w:t>30</w:t>
      </w:r>
      <w:r w:rsidR="00F72849" w:rsidRPr="00D166D1">
        <w:rPr>
          <w:rStyle w:val="Absatz-Standardschriftart1"/>
          <w:rFonts w:ascii="Arial" w:hAnsi="Arial" w:cs="Arial"/>
          <w:sz w:val="20"/>
        </w:rPr>
        <w:t xml:space="preserve"> </w:t>
      </w:r>
      <w:r w:rsidR="00F72849">
        <w:rPr>
          <w:rStyle w:val="Absatz-Standardschriftart1"/>
          <w:rFonts w:ascii="Arial" w:hAnsi="Arial" w:cs="Arial"/>
          <w:sz w:val="20"/>
        </w:rPr>
        <w:t>Josephus berichtet, dass manche Frauen in der Belagerung ihre Babys kochten und aufaßen</w:t>
      </w:r>
      <w:r w:rsidR="008E78B3">
        <w:rPr>
          <w:rStyle w:val="Absatz-Standardschriftart1"/>
          <w:rFonts w:ascii="Arial" w:hAnsi="Arial" w:cs="Arial"/>
          <w:sz w:val="20"/>
        </w:rPr>
        <w:t>, wie es in</w:t>
      </w:r>
      <w:r w:rsidR="00C31BC1">
        <w:rPr>
          <w:rStyle w:val="Absatz-Standardschriftart1"/>
          <w:rFonts w:ascii="Arial" w:hAnsi="Arial" w:cs="Arial"/>
          <w:sz w:val="20"/>
        </w:rPr>
        <w:t xml:space="preserve"> Lev 26,29</w:t>
      </w:r>
      <w:r w:rsidR="008E78B3">
        <w:rPr>
          <w:rStyle w:val="Absatz-Standardschriftart1"/>
          <w:rFonts w:ascii="Arial" w:hAnsi="Arial" w:cs="Arial"/>
          <w:sz w:val="20"/>
        </w:rPr>
        <w:t xml:space="preserve"> und</w:t>
      </w:r>
      <w:r w:rsidR="00323FDB">
        <w:rPr>
          <w:rStyle w:val="Absatz-Standardschriftart1"/>
          <w:rFonts w:ascii="Arial" w:hAnsi="Arial" w:cs="Arial"/>
          <w:sz w:val="20"/>
        </w:rPr>
        <w:t xml:space="preserve"> Dtn 28,57</w:t>
      </w:r>
      <w:r w:rsidR="008E78B3">
        <w:rPr>
          <w:rStyle w:val="Absatz-Standardschriftart1"/>
          <w:rFonts w:ascii="Arial" w:hAnsi="Arial" w:cs="Arial"/>
          <w:sz w:val="20"/>
        </w:rPr>
        <w:t xml:space="preserve"> vorausgesagt wurde</w:t>
      </w:r>
      <w:r w:rsidR="00F72849">
        <w:rPr>
          <w:rStyle w:val="Absatz-Standardschriftart1"/>
          <w:rFonts w:ascii="Arial" w:hAnsi="Arial" w:cs="Arial"/>
          <w:sz w:val="20"/>
        </w:rPr>
        <w:t xml:space="preserve"> (65,I,172).</w:t>
      </w:r>
      <w:r w:rsidR="00C4350F">
        <w:rPr>
          <w:rStyle w:val="Absatz-Standardschriftart1"/>
          <w:rFonts w:ascii="Arial" w:hAnsi="Arial" w:cs="Arial"/>
          <w:sz w:val="20"/>
        </w:rPr>
        <w:br/>
      </w:r>
      <w:r w:rsidRPr="000F1AAF">
        <w:rPr>
          <w:rStyle w:val="Absatz-Standardschriftart1"/>
          <w:rFonts w:ascii="Arial" w:hAnsi="Arial" w:cs="Arial"/>
          <w:b/>
          <w:vertAlign w:val="superscript"/>
        </w:rPr>
        <w:t>31</w:t>
      </w:r>
      <w:r w:rsidR="00EE38A1" w:rsidRPr="00D166D1">
        <w:rPr>
          <w:rStyle w:val="Absatz-Standardschriftart1"/>
          <w:rFonts w:ascii="Arial" w:hAnsi="Arial" w:cs="Arial"/>
          <w:sz w:val="20"/>
        </w:rPr>
        <w:t xml:space="preserve"> </w:t>
      </w:r>
      <w:r w:rsidR="008E6E22">
        <w:rPr>
          <w:rStyle w:val="Absatz-Standardschriftart1"/>
          <w:rFonts w:ascii="Arial" w:hAnsi="Arial" w:cs="Arial"/>
          <w:sz w:val="20"/>
        </w:rPr>
        <w:t xml:space="preserve">In Lk 17,36 sagt Jesus den Vergleich </w:t>
      </w:r>
      <w:r w:rsidR="00372525">
        <w:rPr>
          <w:rStyle w:val="Absatz-Standardschriftart1"/>
          <w:rFonts w:ascii="Arial" w:hAnsi="Arial" w:cs="Arial"/>
          <w:sz w:val="20"/>
        </w:rPr>
        <w:t>von</w:t>
      </w:r>
      <w:r w:rsidR="008E6E22">
        <w:rPr>
          <w:rStyle w:val="Absatz-Standardschriftart1"/>
          <w:rFonts w:ascii="Arial" w:hAnsi="Arial" w:cs="Arial"/>
          <w:sz w:val="20"/>
        </w:rPr>
        <w:t xml:space="preserve"> dem Aas und den Geiern, auf die Frage der Jünger hin, </w:t>
      </w:r>
      <w:r w:rsidR="008E6E22" w:rsidRPr="008E6E22">
        <w:rPr>
          <w:rStyle w:val="Absatz-Standardschriftart1"/>
          <w:rFonts w:ascii="Arial" w:hAnsi="Arial" w:cs="Arial"/>
          <w:b/>
          <w:bCs/>
          <w:sz w:val="20"/>
        </w:rPr>
        <w:t>wo</w:t>
      </w:r>
      <w:r w:rsidR="008E6E22">
        <w:rPr>
          <w:rStyle w:val="Absatz-Standardschriftart1"/>
          <w:rFonts w:ascii="Arial" w:hAnsi="Arial" w:cs="Arial"/>
          <w:sz w:val="20"/>
        </w:rPr>
        <w:t xml:space="preserve"> diese Dinge geschehen werden. </w:t>
      </w:r>
      <w:r w:rsidR="00F16299">
        <w:rPr>
          <w:rStyle w:val="Absatz-Standardschriftart1"/>
          <w:rFonts w:ascii="Arial" w:hAnsi="Arial" w:cs="Arial"/>
          <w:sz w:val="20"/>
        </w:rPr>
        <w:t>Vielleicht ist der Hinweis buchstäblich zu verstehen, denn b</w:t>
      </w:r>
      <w:r w:rsidR="00EE38A1">
        <w:rPr>
          <w:rStyle w:val="Absatz-Standardschriftart1"/>
          <w:rFonts w:ascii="Arial" w:hAnsi="Arial" w:cs="Arial"/>
          <w:sz w:val="20"/>
        </w:rPr>
        <w:t>ei d</w:t>
      </w:r>
      <w:r w:rsidR="00372525">
        <w:rPr>
          <w:rStyle w:val="Absatz-Standardschriftart1"/>
          <w:rFonts w:ascii="Arial" w:hAnsi="Arial" w:cs="Arial"/>
          <w:sz w:val="20"/>
        </w:rPr>
        <w:t>em</w:t>
      </w:r>
      <w:r w:rsidR="00EE38A1">
        <w:rPr>
          <w:rStyle w:val="Absatz-Standardschriftart1"/>
          <w:rFonts w:ascii="Arial" w:hAnsi="Arial" w:cs="Arial"/>
          <w:sz w:val="20"/>
        </w:rPr>
        <w:t xml:space="preserve"> letzten großen Krieg</w:t>
      </w:r>
      <w:r w:rsidR="00372525">
        <w:rPr>
          <w:rStyle w:val="Absatz-Standardschriftart1"/>
          <w:rFonts w:ascii="Arial" w:hAnsi="Arial" w:cs="Arial"/>
          <w:sz w:val="20"/>
        </w:rPr>
        <w:t>, der Schlacht von Harmagedon (</w:t>
      </w:r>
      <w:r w:rsidR="00F16299">
        <w:rPr>
          <w:rStyle w:val="Absatz-Standardschriftart1"/>
          <w:rFonts w:ascii="Arial" w:hAnsi="Arial" w:cs="Arial"/>
          <w:sz w:val="20"/>
        </w:rPr>
        <w:t>Offb 16,16</w:t>
      </w:r>
      <w:r w:rsidR="00372525">
        <w:rPr>
          <w:rStyle w:val="Absatz-Standardschriftart1"/>
          <w:rFonts w:ascii="Arial" w:hAnsi="Arial" w:cs="Arial"/>
          <w:sz w:val="20"/>
        </w:rPr>
        <w:t>),</w:t>
      </w:r>
      <w:r w:rsidR="00EE38A1">
        <w:rPr>
          <w:rStyle w:val="Absatz-Standardschriftart1"/>
          <w:rFonts w:ascii="Arial" w:hAnsi="Arial" w:cs="Arial"/>
          <w:sz w:val="20"/>
        </w:rPr>
        <w:t xml:space="preserve"> wird es so vi</w:t>
      </w:r>
      <w:r w:rsidR="004B367A">
        <w:rPr>
          <w:rStyle w:val="Absatz-Standardschriftart1"/>
          <w:rFonts w:ascii="Arial" w:hAnsi="Arial" w:cs="Arial"/>
          <w:sz w:val="20"/>
        </w:rPr>
        <w:t>e</w:t>
      </w:r>
      <w:r w:rsidR="00EE38A1">
        <w:rPr>
          <w:rStyle w:val="Absatz-Standardschriftart1"/>
          <w:rFonts w:ascii="Arial" w:hAnsi="Arial" w:cs="Arial"/>
          <w:sz w:val="20"/>
        </w:rPr>
        <w:t xml:space="preserve">le </w:t>
      </w:r>
      <w:r w:rsidR="00C25AAF">
        <w:rPr>
          <w:rStyle w:val="Absatz-Standardschriftart1"/>
          <w:rFonts w:ascii="Arial" w:hAnsi="Arial" w:cs="Arial"/>
          <w:sz w:val="20"/>
        </w:rPr>
        <w:t>Gefallene</w:t>
      </w:r>
      <w:r w:rsidR="00EE38A1">
        <w:rPr>
          <w:rStyle w:val="Absatz-Standardschriftart1"/>
          <w:rFonts w:ascii="Arial" w:hAnsi="Arial" w:cs="Arial"/>
          <w:sz w:val="20"/>
        </w:rPr>
        <w:t xml:space="preserve"> geben, dass man sie nicht begraben kann. Von wilden Tieren aufgefressen zu werden, galt als besonders grausames Schicksal; Dtn 28,26 (65,I,174).</w:t>
      </w:r>
      <w:r w:rsidR="00F16299">
        <w:rPr>
          <w:rStyle w:val="Absatz-Standardschriftart1"/>
          <w:rFonts w:ascii="Arial" w:hAnsi="Arial" w:cs="Arial"/>
          <w:sz w:val="20"/>
        </w:rPr>
        <w:t xml:space="preserve"> Oder Jesus meint bildlich die völlige Verdorbenheit der Menschheit in den letzten Tagen.</w:t>
      </w:r>
      <w:r w:rsidR="00BE45B0">
        <w:rPr>
          <w:rStyle w:val="Absatz-Standardschriftart1"/>
          <w:rFonts w:ascii="Arial" w:hAnsi="Arial" w:cs="Arial"/>
          <w:sz w:val="20"/>
        </w:rPr>
        <w:t xml:space="preserve"> - Das Bild mit den Geiern ist </w:t>
      </w:r>
      <w:r w:rsidR="00115F68">
        <w:rPr>
          <w:rStyle w:val="Absatz-Standardschriftart1"/>
          <w:rFonts w:ascii="Arial" w:hAnsi="Arial" w:cs="Arial"/>
          <w:sz w:val="20"/>
        </w:rPr>
        <w:t xml:space="preserve">jedenfalls </w:t>
      </w:r>
      <w:r w:rsidR="00BE45B0">
        <w:rPr>
          <w:rStyle w:val="Absatz-Standardschriftart1"/>
          <w:rFonts w:ascii="Arial" w:hAnsi="Arial" w:cs="Arial"/>
          <w:sz w:val="20"/>
        </w:rPr>
        <w:t>sehr einprägsam. Geier sind etwas unheimlich, denn ein Geier kommt selten allein. Ihre Sehkraft ist achtmal schärfer als die eines Menschen. Sie können eine Maus in der Wiese</w:t>
      </w:r>
      <w:r w:rsidR="0030177F">
        <w:rPr>
          <w:rStyle w:val="Absatz-Standardschriftart1"/>
          <w:rFonts w:ascii="Arial" w:hAnsi="Arial" w:cs="Arial"/>
          <w:sz w:val="20"/>
        </w:rPr>
        <w:t>, oder einen Kadaver,</w:t>
      </w:r>
      <w:r w:rsidR="00BE45B0">
        <w:rPr>
          <w:rStyle w:val="Absatz-Standardschriftart1"/>
          <w:rFonts w:ascii="Arial" w:hAnsi="Arial" w:cs="Arial"/>
          <w:sz w:val="20"/>
        </w:rPr>
        <w:t xml:space="preserve"> aus 100 Meter Höhe erkennen. Damit können sie Bewegungen schneller erkennen und auch schneller reagieren. Sie treten typischerweise in großen Scharen auf, sobald einer irgendwo einen Kadaver entdeckt. Der Grund ist ihre geniale Suchstrategie: Die einzelnen Geier fliegen in großer Höhe und überblicken dadurch ein großes Areal, behalten dabei aber gleichzeitig auch ihre Artgenossen im Auge. Sobald einer von ihnen einen Kadaver entdeckt wechselt er in den </w:t>
      </w:r>
      <w:r w:rsidR="0030177F" w:rsidRPr="00D166D1">
        <w:rPr>
          <w:rStyle w:val="Absatz-Standardschriftart1"/>
          <w:rFonts w:ascii="Arial" w:hAnsi="Arial" w:cs="Arial"/>
          <w:sz w:val="20"/>
        </w:rPr>
        <w:t>"</w:t>
      </w:r>
      <w:r w:rsidR="00BE45B0">
        <w:rPr>
          <w:rStyle w:val="Absatz-Standardschriftart1"/>
          <w:rFonts w:ascii="Arial" w:hAnsi="Arial" w:cs="Arial"/>
          <w:sz w:val="20"/>
        </w:rPr>
        <w:t>Sinkmodus</w:t>
      </w:r>
      <w:r w:rsidR="0030177F" w:rsidRPr="00D166D1">
        <w:rPr>
          <w:rStyle w:val="Absatz-Standardschriftart1"/>
          <w:rFonts w:ascii="Arial" w:hAnsi="Arial" w:cs="Arial"/>
          <w:sz w:val="20"/>
        </w:rPr>
        <w:t>"</w:t>
      </w:r>
      <w:r w:rsidR="00BE45B0">
        <w:rPr>
          <w:rStyle w:val="Absatz-Standardschriftart1"/>
          <w:rFonts w:ascii="Arial" w:hAnsi="Arial" w:cs="Arial"/>
          <w:sz w:val="20"/>
        </w:rPr>
        <w:t>, seine Nachbarn schließen sich ihm an, was wiederum weitere Nachbarn anlockt. Auf diese Weise stürzen sich eine große Anzahl Geier auf den Kadaver. Dies will Jesus mit dem Bild vom Aas und den Geiern erklären</w:t>
      </w:r>
      <w:r w:rsidR="0030177F">
        <w:rPr>
          <w:rStyle w:val="Absatz-Standardschriftart1"/>
          <w:rFonts w:ascii="Arial" w:hAnsi="Arial" w:cs="Arial"/>
          <w:sz w:val="20"/>
        </w:rPr>
        <w:t xml:space="preserve"> (aus: Die gute Saat, Kalenderblatt vom 3.11.2025)</w:t>
      </w:r>
      <w:r w:rsidR="00BE45B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32</w:t>
      </w:r>
      <w:r w:rsidR="00D22DF9" w:rsidRPr="00D166D1">
        <w:rPr>
          <w:rStyle w:val="Absatz-Standardschriftart1"/>
          <w:rFonts w:ascii="Arial" w:hAnsi="Arial" w:cs="Arial"/>
          <w:sz w:val="20"/>
        </w:rPr>
        <w:t xml:space="preserve"> </w:t>
      </w:r>
      <w:r w:rsidR="00D22DF9">
        <w:rPr>
          <w:rStyle w:val="Absatz-Standardschriftart1"/>
          <w:rFonts w:ascii="Arial" w:hAnsi="Arial" w:cs="Arial"/>
          <w:sz w:val="20"/>
        </w:rPr>
        <w:t>Das erste von den 7 Gleichnissen</w:t>
      </w:r>
      <w:r w:rsidR="00E62E31">
        <w:rPr>
          <w:rStyle w:val="Absatz-Standardschriftart1"/>
          <w:rFonts w:ascii="Arial" w:hAnsi="Arial" w:cs="Arial"/>
          <w:sz w:val="20"/>
        </w:rPr>
        <w:t xml:space="preserve"> (Vers 32ff; Vers 37ff; Vers 40ff; Vers 43</w:t>
      </w:r>
      <w:r w:rsidR="00C0705D">
        <w:rPr>
          <w:rStyle w:val="Absatz-Standardschriftart1"/>
          <w:rFonts w:ascii="Arial" w:hAnsi="Arial" w:cs="Arial"/>
          <w:sz w:val="20"/>
        </w:rPr>
        <w:t>-44</w:t>
      </w:r>
      <w:r w:rsidR="00E62E31">
        <w:rPr>
          <w:rStyle w:val="Absatz-Standardschriftart1"/>
          <w:rFonts w:ascii="Arial" w:hAnsi="Arial" w:cs="Arial"/>
          <w:sz w:val="20"/>
        </w:rPr>
        <w:t xml:space="preserve">; Vers 45ff; 25,1ff und 25,14ff) </w:t>
      </w:r>
      <w:r w:rsidR="00D22DF9">
        <w:rPr>
          <w:rStyle w:val="Absatz-Standardschriftart1"/>
          <w:rFonts w:ascii="Arial" w:hAnsi="Arial" w:cs="Arial"/>
          <w:sz w:val="20"/>
        </w:rPr>
        <w:t xml:space="preserve">über den Beginn des </w:t>
      </w:r>
      <w:r w:rsidR="00D22DF9" w:rsidRPr="00B85842">
        <w:rPr>
          <w:rStyle w:val="Absatz-Standardschriftart1"/>
          <w:rFonts w:ascii="Arial" w:hAnsi="Arial" w:cs="Arial"/>
          <w:i/>
          <w:iCs/>
          <w:sz w:val="20"/>
        </w:rPr>
        <w:t>zukünftigen</w:t>
      </w:r>
      <w:r w:rsidR="00D22DF9">
        <w:rPr>
          <w:rStyle w:val="Absatz-Standardschriftart1"/>
          <w:rFonts w:ascii="Arial" w:hAnsi="Arial" w:cs="Arial"/>
          <w:sz w:val="20"/>
        </w:rPr>
        <w:t xml:space="preserve"> Königreichs, entsprechend den 7 Gleichnissen</w:t>
      </w:r>
      <w:r w:rsidR="00350A97">
        <w:rPr>
          <w:rStyle w:val="Absatz-Standardschriftart1"/>
          <w:rFonts w:ascii="Arial" w:hAnsi="Arial" w:cs="Arial"/>
          <w:sz w:val="20"/>
        </w:rPr>
        <w:t xml:space="preserve"> in Mt 13,1ff </w:t>
      </w:r>
      <w:r w:rsidR="00D22DF9">
        <w:rPr>
          <w:rStyle w:val="Absatz-Standardschriftart1"/>
          <w:rFonts w:ascii="Arial" w:hAnsi="Arial" w:cs="Arial"/>
          <w:sz w:val="20"/>
        </w:rPr>
        <w:t xml:space="preserve">über das </w:t>
      </w:r>
      <w:r w:rsidR="00D22DF9" w:rsidRPr="00B85842">
        <w:rPr>
          <w:rStyle w:val="Absatz-Standardschriftart1"/>
          <w:rFonts w:ascii="Arial" w:hAnsi="Arial" w:cs="Arial"/>
          <w:i/>
          <w:iCs/>
          <w:sz w:val="20"/>
        </w:rPr>
        <w:t>gegenwärtige</w:t>
      </w:r>
      <w:r w:rsidR="00D22DF9">
        <w:rPr>
          <w:rStyle w:val="Absatz-Standardschriftart1"/>
          <w:rFonts w:ascii="Arial" w:hAnsi="Arial" w:cs="Arial"/>
          <w:sz w:val="20"/>
        </w:rPr>
        <w:t xml:space="preserve"> Königreich (65,I,175).</w:t>
      </w:r>
      <w:r w:rsidR="007436C1">
        <w:rPr>
          <w:rStyle w:val="Absatz-Standardschriftart1"/>
          <w:rFonts w:ascii="Arial" w:hAnsi="Arial" w:cs="Arial"/>
          <w:sz w:val="20"/>
        </w:rPr>
        <w:t xml:space="preserve"> - Obwohl der Feigenbaum mehrmals im AT ein Bild für Israel ist, wird Jesus in hier wohl nur als einen Vergleich genommen haben. Es war Frühjahr und die Feigenbäume fingen gerade an die ersten Blätter auszutreiben, was anzeigt, dass der Sommer nahe ist. Hier an die Staatsgründung Israels im Jahr 1948 n.Chr.</w:t>
      </w:r>
      <w:r w:rsidR="002F6DCD">
        <w:rPr>
          <w:rStyle w:val="Absatz-Standardschriftart1"/>
          <w:rFonts w:ascii="Arial" w:hAnsi="Arial" w:cs="Arial"/>
          <w:sz w:val="20"/>
        </w:rPr>
        <w:t>,</w:t>
      </w:r>
      <w:r w:rsidR="007436C1">
        <w:rPr>
          <w:rStyle w:val="Absatz-Standardschriftart1"/>
          <w:rFonts w:ascii="Arial" w:hAnsi="Arial" w:cs="Arial"/>
          <w:sz w:val="20"/>
        </w:rPr>
        <w:t xml:space="preserve"> und an das Erblühen des Landes danach zu denken ist weit hergeholt. Die Zuhörer Jesus hätten das unmöglich so verstehen können.</w:t>
      </w:r>
      <w:r w:rsidR="00432D67">
        <w:rPr>
          <w:rStyle w:val="Absatz-Standardschriftart1"/>
          <w:rFonts w:ascii="Arial" w:hAnsi="Arial" w:cs="Arial"/>
          <w:sz w:val="20"/>
        </w:rPr>
        <w:t xml:space="preserve"> Allerdings gibt es auch andere Prophezeiungen, die man zum Zeitpunkt</w:t>
      </w:r>
      <w:r w:rsidR="002F6DCD">
        <w:rPr>
          <w:rStyle w:val="Absatz-Standardschriftart1"/>
          <w:rFonts w:ascii="Arial" w:hAnsi="Arial" w:cs="Arial"/>
          <w:sz w:val="20"/>
        </w:rPr>
        <w:t>,</w:t>
      </w:r>
      <w:r w:rsidR="00432D67">
        <w:rPr>
          <w:rStyle w:val="Absatz-Standardschriftart1"/>
          <w:rFonts w:ascii="Arial" w:hAnsi="Arial" w:cs="Arial"/>
          <w:sz w:val="20"/>
        </w:rPr>
        <w:t xml:space="preserve"> wo sie </w:t>
      </w:r>
      <w:r w:rsidR="002F6DCD">
        <w:rPr>
          <w:rStyle w:val="Absatz-Standardschriftart1"/>
          <w:rFonts w:ascii="Arial" w:hAnsi="Arial" w:cs="Arial"/>
          <w:sz w:val="20"/>
        </w:rPr>
        <w:t>ausgesprochen wurden,</w:t>
      </w:r>
      <w:r w:rsidR="00432D67">
        <w:rPr>
          <w:rStyle w:val="Absatz-Standardschriftart1"/>
          <w:rFonts w:ascii="Arial" w:hAnsi="Arial" w:cs="Arial"/>
          <w:sz w:val="20"/>
        </w:rPr>
        <w:t xml:space="preserve"> nicht verstehen konnte.</w:t>
      </w:r>
      <w:r w:rsidR="00C4350F">
        <w:rPr>
          <w:rStyle w:val="Absatz-Standardschriftart1"/>
          <w:rFonts w:ascii="Arial" w:hAnsi="Arial" w:cs="Arial"/>
          <w:sz w:val="20"/>
        </w:rPr>
        <w:br/>
      </w:r>
      <w:r w:rsidRPr="000F1AAF">
        <w:rPr>
          <w:rStyle w:val="Absatz-Standardschriftart1"/>
          <w:rFonts w:ascii="Arial" w:hAnsi="Arial" w:cs="Arial"/>
          <w:b/>
          <w:vertAlign w:val="superscript"/>
        </w:rPr>
        <w:t>33</w:t>
      </w:r>
      <w:r w:rsidR="000E5EC3" w:rsidRPr="00D166D1">
        <w:rPr>
          <w:rStyle w:val="Absatz-Standardschriftart1"/>
          <w:rFonts w:ascii="Arial" w:hAnsi="Arial" w:cs="Arial"/>
          <w:sz w:val="20"/>
        </w:rPr>
        <w:t xml:space="preserve"> </w:t>
      </w:r>
      <w:r w:rsidR="009C7B35">
        <w:rPr>
          <w:rStyle w:val="Absatz-Standardschriftart1"/>
          <w:rFonts w:ascii="Arial" w:hAnsi="Arial" w:cs="Arial"/>
          <w:sz w:val="20"/>
        </w:rPr>
        <w:t>Seit damals, bis in die Neuzeit, gab es weltweit immer wieder größere und kleinere Kriege</w:t>
      </w:r>
      <w:r w:rsidR="00D57BB5">
        <w:rPr>
          <w:rStyle w:val="Absatz-Standardschriftart1"/>
          <w:rFonts w:ascii="Arial" w:hAnsi="Arial" w:cs="Arial"/>
          <w:sz w:val="20"/>
        </w:rPr>
        <w:t>, Hungersnöte und Erdbeben</w:t>
      </w:r>
      <w:r w:rsidR="009C7B35">
        <w:rPr>
          <w:rStyle w:val="Absatz-Standardschriftart1"/>
          <w:rFonts w:ascii="Arial" w:hAnsi="Arial" w:cs="Arial"/>
          <w:sz w:val="20"/>
        </w:rPr>
        <w:t xml:space="preserve">. - </w:t>
      </w:r>
      <w:r w:rsidR="00B5465C">
        <w:rPr>
          <w:rStyle w:val="Absatz-Standardschriftart1"/>
          <w:rFonts w:ascii="Arial" w:hAnsi="Arial" w:cs="Arial"/>
          <w:sz w:val="20"/>
        </w:rPr>
        <w:t>Zu den</w:t>
      </w:r>
      <w:r w:rsidR="002F544E">
        <w:rPr>
          <w:rStyle w:val="Absatz-Standardschriftart1"/>
          <w:rFonts w:ascii="Arial" w:hAnsi="Arial" w:cs="Arial"/>
          <w:sz w:val="20"/>
        </w:rPr>
        <w:t xml:space="preserve"> offensichtlichen</w:t>
      </w:r>
      <w:r w:rsidR="00B5465C">
        <w:rPr>
          <w:rStyle w:val="Absatz-Standardschriftart1"/>
          <w:rFonts w:ascii="Arial" w:hAnsi="Arial" w:cs="Arial"/>
          <w:sz w:val="20"/>
        </w:rPr>
        <w:t xml:space="preserve"> Parallelen zwischen den Gerichten hier und denen in der Offenbarung</w:t>
      </w:r>
      <w:r w:rsidR="002F544E">
        <w:rPr>
          <w:rStyle w:val="Absatz-Standardschriftart1"/>
          <w:rFonts w:ascii="Arial" w:hAnsi="Arial" w:cs="Arial"/>
          <w:sz w:val="20"/>
        </w:rPr>
        <w:t>, siehe die folgende Grafik in</w:t>
      </w:r>
      <w:r w:rsidR="00B5465C">
        <w:rPr>
          <w:rStyle w:val="Absatz-Standardschriftart1"/>
          <w:rFonts w:ascii="Arial" w:hAnsi="Arial" w:cs="Arial"/>
          <w:sz w:val="20"/>
        </w:rPr>
        <w:t xml:space="preserve">: </w:t>
      </w:r>
      <w:hyperlink r:id="rId76" w:history="1">
        <w:r w:rsidR="00513696" w:rsidRPr="000C4528">
          <w:rPr>
            <w:rStyle w:val="Hyperlink"/>
            <w:rFonts w:ascii="Arial" w:hAnsi="Arial" w:cs="Arial"/>
            <w:sz w:val="16"/>
            <w:szCs w:val="16"/>
          </w:rPr>
          <w:t>https://drive.google.com/file/d/1pIq6ewhl6yrwEaoYJ1d7hEkU3g7VjSyN/view?usp=sharing</w:t>
        </w:r>
      </w:hyperlink>
      <w:r w:rsidR="00513696">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34</w:t>
      </w:r>
      <w:r w:rsidR="000D1E39" w:rsidRPr="00D166D1">
        <w:rPr>
          <w:rFonts w:ascii="Arial" w:hAnsi="Arial" w:cs="Arial"/>
          <w:sz w:val="20"/>
        </w:rPr>
        <w:t xml:space="preserve"> </w:t>
      </w:r>
      <w:r w:rsidR="008E664E">
        <w:rPr>
          <w:rFonts w:ascii="Arial" w:hAnsi="Arial" w:cs="Arial"/>
          <w:sz w:val="20"/>
        </w:rPr>
        <w:t xml:space="preserve">Dieser Einschub fehlt in manchen </w:t>
      </w:r>
      <w:r w:rsidR="00617F6B">
        <w:rPr>
          <w:rFonts w:ascii="Arial" w:hAnsi="Arial" w:cs="Arial"/>
          <w:sz w:val="20"/>
        </w:rPr>
        <w:t>Hs.</w:t>
      </w:r>
      <w:r w:rsidR="008E664E">
        <w:rPr>
          <w:rFonts w:ascii="Arial" w:hAnsi="Arial" w:cs="Arial"/>
          <w:sz w:val="20"/>
        </w:rPr>
        <w:t xml:space="preserve">, dürfte aber ursprünglich sein (27,62); vgl. Mk 13,32. </w:t>
      </w:r>
      <w:r w:rsidR="000D1E39">
        <w:rPr>
          <w:rStyle w:val="Absatz-Standardschriftart1"/>
          <w:rFonts w:ascii="Arial" w:hAnsi="Arial" w:cs="Arial"/>
          <w:sz w:val="20"/>
        </w:rPr>
        <w:t xml:space="preserve">Als </w:t>
      </w:r>
      <w:r w:rsidR="000D1E39" w:rsidRPr="00CA36F0">
        <w:rPr>
          <w:rStyle w:val="Absatz-Standardschriftart1"/>
          <w:rFonts w:ascii="Arial" w:hAnsi="Arial" w:cs="Arial"/>
          <w:b/>
          <w:bCs/>
          <w:sz w:val="20"/>
        </w:rPr>
        <w:t>Menschen</w:t>
      </w:r>
      <w:r w:rsidR="000D1E39">
        <w:rPr>
          <w:rStyle w:val="Absatz-Standardschriftart1"/>
          <w:rFonts w:ascii="Arial" w:hAnsi="Arial" w:cs="Arial"/>
          <w:sz w:val="20"/>
        </w:rPr>
        <w:t xml:space="preserve">sohn wusste Jesus die Stunde nicht, als </w:t>
      </w:r>
      <w:r w:rsidR="000D1E39" w:rsidRPr="00CA36F0">
        <w:rPr>
          <w:rStyle w:val="Absatz-Standardschriftart1"/>
          <w:rFonts w:ascii="Arial" w:hAnsi="Arial" w:cs="Arial"/>
          <w:b/>
          <w:bCs/>
          <w:sz w:val="20"/>
        </w:rPr>
        <w:t>Gottes</w:t>
      </w:r>
      <w:r w:rsidR="000D1E39">
        <w:rPr>
          <w:rStyle w:val="Absatz-Standardschriftart1"/>
          <w:rFonts w:ascii="Arial" w:hAnsi="Arial" w:cs="Arial"/>
          <w:sz w:val="20"/>
        </w:rPr>
        <w:t>sohn wusste er natürlich alles (Joh 21,17).</w:t>
      </w:r>
      <w:r w:rsidR="00C4350F">
        <w:rPr>
          <w:rStyle w:val="Absatz-Standardschriftart1"/>
          <w:rFonts w:ascii="Arial" w:hAnsi="Arial" w:cs="Arial"/>
          <w:sz w:val="20"/>
        </w:rPr>
        <w:br/>
      </w:r>
      <w:r w:rsidRPr="000F1AAF">
        <w:rPr>
          <w:rFonts w:ascii="Arial" w:hAnsi="Arial" w:cs="Arial"/>
          <w:b/>
          <w:vertAlign w:val="superscript"/>
        </w:rPr>
        <w:t>35</w:t>
      </w:r>
      <w:r w:rsidR="005E6D24" w:rsidRPr="00D166D1">
        <w:rPr>
          <w:rFonts w:ascii="Arial" w:hAnsi="Arial" w:cs="Arial"/>
          <w:sz w:val="20"/>
        </w:rPr>
        <w:t xml:space="preserve"> </w:t>
      </w:r>
      <w:r w:rsidR="005E6D24">
        <w:rPr>
          <w:rFonts w:ascii="Arial" w:hAnsi="Arial" w:cs="Arial"/>
          <w:sz w:val="20"/>
        </w:rPr>
        <w:t xml:space="preserve">Diese große Bedrängnis wurde schon in </w:t>
      </w:r>
      <w:r w:rsidR="005E6D24" w:rsidRPr="00D166D1">
        <w:rPr>
          <w:rFonts w:ascii="Arial" w:hAnsi="Arial" w:cs="Arial"/>
          <w:sz w:val="20"/>
        </w:rPr>
        <w:t>Dan 12,1</w:t>
      </w:r>
      <w:r w:rsidR="005E6D24">
        <w:rPr>
          <w:rFonts w:ascii="Arial" w:hAnsi="Arial" w:cs="Arial"/>
          <w:sz w:val="20"/>
        </w:rPr>
        <w:t xml:space="preserve"> und Jer 30,7 prophezeit, und in Offb</w:t>
      </w:r>
      <w:r w:rsidR="005453A5">
        <w:rPr>
          <w:rFonts w:ascii="Arial" w:hAnsi="Arial" w:cs="Arial"/>
          <w:sz w:val="20"/>
        </w:rPr>
        <w:t xml:space="preserve"> </w:t>
      </w:r>
      <w:r w:rsidR="005E6D24">
        <w:rPr>
          <w:rFonts w:ascii="Arial" w:hAnsi="Arial" w:cs="Arial"/>
          <w:sz w:val="20"/>
        </w:rPr>
        <w:t>7,14 angemerkt. Doch weder hier noch in Offb 7,14</w:t>
      </w:r>
      <w:r w:rsidR="00EE44B8">
        <w:rPr>
          <w:rFonts w:ascii="Arial" w:hAnsi="Arial" w:cs="Arial"/>
          <w:sz w:val="20"/>
        </w:rPr>
        <w:t xml:space="preserve"> </w:t>
      </w:r>
      <w:r w:rsidR="005E6D24">
        <w:rPr>
          <w:rFonts w:ascii="Arial" w:hAnsi="Arial" w:cs="Arial"/>
          <w:sz w:val="20"/>
        </w:rPr>
        <w:t>kann man herauslesen, wann sie genau beginnt</w:t>
      </w:r>
      <w:r w:rsidR="00274BCB">
        <w:rPr>
          <w:rFonts w:ascii="Arial" w:hAnsi="Arial" w:cs="Arial"/>
          <w:sz w:val="20"/>
        </w:rPr>
        <w:t>.</w:t>
      </w:r>
      <w:r w:rsidR="005E6D24">
        <w:rPr>
          <w:rFonts w:ascii="Arial" w:hAnsi="Arial" w:cs="Arial"/>
          <w:sz w:val="20"/>
        </w:rPr>
        <w:t xml:space="preserve"> </w:t>
      </w:r>
      <w:r w:rsidR="00EE44B8">
        <w:rPr>
          <w:rFonts w:ascii="Arial" w:hAnsi="Arial" w:cs="Arial"/>
          <w:sz w:val="20"/>
        </w:rPr>
        <w:t>Drangsale begleiteten die Gemeinde Jesu seit den Tagen der Apostel</w:t>
      </w:r>
      <w:r w:rsidR="00D57BB5">
        <w:rPr>
          <w:rFonts w:ascii="Arial" w:hAnsi="Arial" w:cs="Arial"/>
          <w:sz w:val="20"/>
        </w:rPr>
        <w:t xml:space="preserve"> </w:t>
      </w:r>
      <w:r w:rsidR="00EE44B8">
        <w:rPr>
          <w:rFonts w:ascii="Arial" w:hAnsi="Arial" w:cs="Arial"/>
          <w:sz w:val="20"/>
        </w:rPr>
        <w:t>(Apg 11,19; 14,22)</w:t>
      </w:r>
      <w:r w:rsidR="00D57BB5">
        <w:rPr>
          <w:rFonts w:ascii="Arial" w:hAnsi="Arial" w:cs="Arial"/>
          <w:sz w:val="20"/>
        </w:rPr>
        <w:t xml:space="preserve"> bis heute</w:t>
      </w:r>
      <w:r w:rsidR="00EE44B8">
        <w:rPr>
          <w:rFonts w:ascii="Arial" w:hAnsi="Arial" w:cs="Arial"/>
          <w:sz w:val="20"/>
        </w:rPr>
        <w:t>, und wie die Wehen</w:t>
      </w:r>
      <w:r w:rsidR="009B3718">
        <w:rPr>
          <w:rFonts w:ascii="Arial" w:hAnsi="Arial" w:cs="Arial"/>
          <w:sz w:val="20"/>
        </w:rPr>
        <w:t xml:space="preserve"> bei einer Geburt</w:t>
      </w:r>
      <w:r w:rsidR="00FF4048">
        <w:rPr>
          <w:rFonts w:ascii="Arial" w:hAnsi="Arial" w:cs="Arial"/>
          <w:sz w:val="20"/>
        </w:rPr>
        <w:t>,</w:t>
      </w:r>
      <w:r w:rsidR="00EE44B8">
        <w:rPr>
          <w:rFonts w:ascii="Arial" w:hAnsi="Arial" w:cs="Arial"/>
          <w:sz w:val="20"/>
        </w:rPr>
        <w:t xml:space="preserve"> werden </w:t>
      </w:r>
      <w:r w:rsidR="00FF4048">
        <w:rPr>
          <w:rFonts w:ascii="Arial" w:hAnsi="Arial" w:cs="Arial"/>
          <w:sz w:val="20"/>
        </w:rPr>
        <w:t>diese Drangsale</w:t>
      </w:r>
      <w:r w:rsidR="00EE44B8">
        <w:rPr>
          <w:rFonts w:ascii="Arial" w:hAnsi="Arial" w:cs="Arial"/>
          <w:sz w:val="20"/>
        </w:rPr>
        <w:t xml:space="preserve"> immer stärker und kommen </w:t>
      </w:r>
      <w:r w:rsidR="00EA36E0">
        <w:rPr>
          <w:rFonts w:ascii="Arial" w:hAnsi="Arial" w:cs="Arial"/>
          <w:sz w:val="20"/>
        </w:rPr>
        <w:t xml:space="preserve">in </w:t>
      </w:r>
      <w:r w:rsidR="00EE44B8">
        <w:rPr>
          <w:rFonts w:ascii="Arial" w:hAnsi="Arial" w:cs="Arial"/>
          <w:sz w:val="20"/>
        </w:rPr>
        <w:t xml:space="preserve">immer </w:t>
      </w:r>
      <w:r w:rsidR="00EA36E0">
        <w:rPr>
          <w:rFonts w:ascii="Arial" w:hAnsi="Arial" w:cs="Arial"/>
          <w:sz w:val="20"/>
        </w:rPr>
        <w:t>kürzeren Abständen</w:t>
      </w:r>
      <w:r w:rsidR="00EE44B8">
        <w:rPr>
          <w:rFonts w:ascii="Arial" w:hAnsi="Arial" w:cs="Arial"/>
          <w:sz w:val="20"/>
        </w:rPr>
        <w:t xml:space="preserve"> (Mt 24,8). Kurz vor der Wiederkunft Christi werden </w:t>
      </w:r>
      <w:r w:rsidR="002C35F9">
        <w:rPr>
          <w:rFonts w:ascii="Arial" w:hAnsi="Arial" w:cs="Arial"/>
          <w:sz w:val="20"/>
        </w:rPr>
        <w:t>die Drangsale</w:t>
      </w:r>
      <w:r w:rsidR="00EE44B8">
        <w:rPr>
          <w:rFonts w:ascii="Arial" w:hAnsi="Arial" w:cs="Arial"/>
          <w:sz w:val="20"/>
        </w:rPr>
        <w:t xml:space="preserve"> am heftigsten sein.</w:t>
      </w:r>
      <w:r w:rsidR="005E1B97" w:rsidRPr="005E1B97">
        <w:rPr>
          <w:rFonts w:ascii="Arial" w:hAnsi="Arial" w:cs="Arial"/>
        </w:rPr>
        <w:t xml:space="preserve"> </w:t>
      </w:r>
      <w:r w:rsidR="005E1B97">
        <w:rPr>
          <w:rFonts w:ascii="Arial" w:hAnsi="Arial" w:cs="Arial"/>
        </w:rPr>
        <w:br/>
      </w:r>
      <w:r w:rsidR="00D75D19" w:rsidRPr="000F1AAF">
        <w:rPr>
          <w:rFonts w:ascii="Arial" w:hAnsi="Arial" w:cs="Arial"/>
          <w:b/>
          <w:vertAlign w:val="superscript"/>
        </w:rPr>
        <w:t>3</w:t>
      </w:r>
      <w:r w:rsidR="00D75D19">
        <w:rPr>
          <w:rFonts w:ascii="Arial" w:hAnsi="Arial" w:cs="Arial"/>
          <w:b/>
          <w:vertAlign w:val="superscript"/>
        </w:rPr>
        <w:t>6</w:t>
      </w:r>
      <w:r w:rsidR="00D75D19" w:rsidRPr="00D166D1">
        <w:rPr>
          <w:rFonts w:ascii="Arial" w:hAnsi="Arial" w:cs="Arial"/>
          <w:sz w:val="20"/>
        </w:rPr>
        <w:t xml:space="preserve"> </w:t>
      </w:r>
      <w:r w:rsidR="00C13A42">
        <w:rPr>
          <w:rStyle w:val="Absatz-Standardschriftart1"/>
          <w:rFonts w:ascii="Arial" w:hAnsi="Arial" w:cs="Arial"/>
          <w:sz w:val="20"/>
        </w:rPr>
        <w:t>D.h</w:t>
      </w:r>
      <w:r w:rsidR="007959E1">
        <w:rPr>
          <w:rStyle w:val="Absatz-Standardschriftart1"/>
          <w:rFonts w:ascii="Arial" w:hAnsi="Arial" w:cs="Arial"/>
          <w:sz w:val="20"/>
        </w:rPr>
        <w:t>.</w:t>
      </w:r>
      <w:r w:rsidR="00C13A42">
        <w:rPr>
          <w:rStyle w:val="Absatz-Standardschriftart1"/>
          <w:rFonts w:ascii="Arial" w:hAnsi="Arial" w:cs="Arial"/>
          <w:sz w:val="20"/>
        </w:rPr>
        <w:t xml:space="preserve"> </w:t>
      </w:r>
      <w:r w:rsidR="00C13A42" w:rsidRPr="00C13A42">
        <w:rPr>
          <w:rStyle w:val="Absatz-Standardschriftart1"/>
          <w:rFonts w:ascii="Arial" w:hAnsi="Arial" w:cs="Arial"/>
          <w:i/>
          <w:iCs/>
          <w:sz w:val="20"/>
        </w:rPr>
        <w:t>unter Berufung</w:t>
      </w:r>
      <w:r w:rsidR="00C13A42">
        <w:rPr>
          <w:rStyle w:val="Absatz-Standardschriftart1"/>
          <w:rFonts w:ascii="Arial" w:hAnsi="Arial" w:cs="Arial"/>
          <w:sz w:val="20"/>
        </w:rPr>
        <w:t xml:space="preserve"> </w:t>
      </w:r>
      <w:r w:rsidR="007959E1">
        <w:rPr>
          <w:rStyle w:val="Absatz-Standardschriftart1"/>
          <w:rFonts w:ascii="Arial" w:hAnsi="Arial" w:cs="Arial"/>
          <w:sz w:val="20"/>
        </w:rPr>
        <w:t xml:space="preserve">auf Christus </w:t>
      </w:r>
      <w:r w:rsidR="00C13A42">
        <w:rPr>
          <w:rStyle w:val="Absatz-Standardschriftart1"/>
          <w:rFonts w:ascii="Arial" w:hAnsi="Arial" w:cs="Arial"/>
          <w:sz w:val="20"/>
        </w:rPr>
        <w:t xml:space="preserve">(denn das ist </w:t>
      </w:r>
      <w:r w:rsidR="00850F1E">
        <w:rPr>
          <w:rStyle w:val="Absatz-Standardschriftart1"/>
          <w:rFonts w:ascii="Arial" w:hAnsi="Arial" w:cs="Arial"/>
          <w:sz w:val="20"/>
        </w:rPr>
        <w:t xml:space="preserve">hier </w:t>
      </w:r>
      <w:r w:rsidR="00C13A42">
        <w:rPr>
          <w:rStyle w:val="Absatz-Standardschriftart1"/>
          <w:rFonts w:ascii="Arial" w:hAnsi="Arial" w:cs="Arial"/>
          <w:sz w:val="20"/>
        </w:rPr>
        <w:t xml:space="preserve">die Bedeutung von </w:t>
      </w:r>
      <w:r w:rsidR="00C13A42" w:rsidRPr="007959E1">
        <w:rPr>
          <w:rStyle w:val="Absatz-Standardschriftart1"/>
          <w:rFonts w:ascii="Arial" w:hAnsi="Arial" w:cs="Arial"/>
          <w:b/>
          <w:bCs/>
          <w:sz w:val="20"/>
        </w:rPr>
        <w:t>επι</w:t>
      </w:r>
      <w:r w:rsidR="00C13A42">
        <w:rPr>
          <w:rStyle w:val="Absatz-Standardschriftart1"/>
          <w:rFonts w:ascii="Arial" w:hAnsi="Arial" w:cs="Arial"/>
          <w:sz w:val="20"/>
        </w:rPr>
        <w:t xml:space="preserve"> </w:t>
      </w:r>
      <w:r w:rsidR="00352AC1">
        <w:rPr>
          <w:rStyle w:val="Absatz-Standardschriftart1"/>
          <w:rFonts w:ascii="Arial" w:hAnsi="Arial" w:cs="Arial"/>
          <w:sz w:val="20"/>
        </w:rPr>
        <w:t xml:space="preserve">τω ονοματι </w:t>
      </w:r>
      <w:r w:rsidR="00C13A42">
        <w:rPr>
          <w:rStyle w:val="Absatz-Standardschriftart1"/>
          <w:rFonts w:ascii="Arial" w:hAnsi="Arial" w:cs="Arial"/>
          <w:sz w:val="20"/>
        </w:rPr>
        <w:t>mit Dat.</w:t>
      </w:r>
      <w:r w:rsidR="00352AC1">
        <w:rPr>
          <w:rStyle w:val="Absatz-Standardschriftart1"/>
          <w:rFonts w:ascii="Arial" w:hAnsi="Arial" w:cs="Arial"/>
          <w:sz w:val="20"/>
        </w:rPr>
        <w:t>),</w:t>
      </w:r>
      <w:r w:rsidR="007959E1">
        <w:rPr>
          <w:rStyle w:val="Absatz-Standardschriftart1"/>
          <w:rFonts w:ascii="Arial" w:hAnsi="Arial" w:cs="Arial"/>
          <w:sz w:val="20"/>
        </w:rPr>
        <w:t xml:space="preserve"> </w:t>
      </w:r>
      <w:r w:rsidR="00352AC1">
        <w:rPr>
          <w:rStyle w:val="Absatz-Standardschriftart1"/>
          <w:rFonts w:ascii="Arial" w:hAnsi="Arial" w:cs="Arial"/>
          <w:sz w:val="20"/>
        </w:rPr>
        <w:t>wie in</w:t>
      </w:r>
      <w:r w:rsidR="007959E1">
        <w:rPr>
          <w:rStyle w:val="Absatz-Standardschriftart1"/>
          <w:rFonts w:ascii="Arial" w:hAnsi="Arial" w:cs="Arial"/>
          <w:sz w:val="20"/>
        </w:rPr>
        <w:t xml:space="preserve"> Lk 9,48</w:t>
      </w:r>
      <w:r w:rsidR="00352AC1">
        <w:rPr>
          <w:rStyle w:val="Absatz-Standardschriftart1"/>
          <w:rFonts w:ascii="Arial" w:hAnsi="Arial" w:cs="Arial"/>
          <w:sz w:val="20"/>
        </w:rPr>
        <w:t xml:space="preserve"> </w:t>
      </w:r>
      <w:r w:rsidR="000926F2">
        <w:rPr>
          <w:rStyle w:val="Absatz-Standardschriftart1"/>
          <w:rFonts w:ascii="Arial" w:hAnsi="Arial" w:cs="Arial"/>
          <w:sz w:val="20"/>
        </w:rPr>
        <w:t>(2,z.St.)</w:t>
      </w:r>
      <w:r w:rsidR="00850F1E">
        <w:rPr>
          <w:rStyle w:val="Absatz-Standardschriftart1"/>
          <w:rFonts w:ascii="Arial" w:hAnsi="Arial" w:cs="Arial"/>
          <w:sz w:val="20"/>
        </w:rPr>
        <w:t>. Die Berufung auf Christus wird von ihnen</w:t>
      </w:r>
      <w:r w:rsidR="007959E1">
        <w:rPr>
          <w:rStyle w:val="Absatz-Standardschriftart1"/>
          <w:rFonts w:ascii="Arial" w:hAnsi="Arial" w:cs="Arial"/>
          <w:sz w:val="20"/>
        </w:rPr>
        <w:t xml:space="preserve"> </w:t>
      </w:r>
      <w:r w:rsidR="00C13A42">
        <w:rPr>
          <w:rStyle w:val="Absatz-Standardschriftart1"/>
          <w:rFonts w:ascii="Arial" w:hAnsi="Arial" w:cs="Arial"/>
          <w:sz w:val="20"/>
        </w:rPr>
        <w:t>als Deckmäntelchen</w:t>
      </w:r>
      <w:r w:rsidR="00850F1E">
        <w:rPr>
          <w:rStyle w:val="Absatz-Standardschriftart1"/>
          <w:rFonts w:ascii="Arial" w:hAnsi="Arial" w:cs="Arial"/>
          <w:sz w:val="20"/>
        </w:rPr>
        <w:t xml:space="preserve"> benutzt, um die</w:t>
      </w:r>
      <w:r w:rsidR="007959E1">
        <w:rPr>
          <w:rStyle w:val="Absatz-Standardschriftart1"/>
          <w:rFonts w:ascii="Arial" w:hAnsi="Arial" w:cs="Arial"/>
          <w:sz w:val="20"/>
        </w:rPr>
        <w:t xml:space="preserve"> Gläubigen</w:t>
      </w:r>
      <w:r w:rsidR="00850F1E">
        <w:rPr>
          <w:rStyle w:val="Absatz-Standardschriftart1"/>
          <w:rFonts w:ascii="Arial" w:hAnsi="Arial" w:cs="Arial"/>
          <w:sz w:val="20"/>
        </w:rPr>
        <w:t xml:space="preserve"> zu </w:t>
      </w:r>
      <w:r w:rsidR="00352AC1">
        <w:rPr>
          <w:rStyle w:val="Absatz-Standardschriftart1"/>
          <w:rFonts w:ascii="Arial" w:hAnsi="Arial" w:cs="Arial"/>
          <w:sz w:val="20"/>
        </w:rPr>
        <w:t>täuschen</w:t>
      </w:r>
      <w:r w:rsidR="007959E1">
        <w:rPr>
          <w:rStyle w:val="Absatz-Standardschriftart1"/>
          <w:rFonts w:ascii="Arial" w:hAnsi="Arial" w:cs="Arial"/>
          <w:sz w:val="20"/>
        </w:rPr>
        <w:t xml:space="preserve"> (vgl. auch Mt 7,15.22</w:t>
      </w:r>
      <w:r w:rsidR="00F37140">
        <w:rPr>
          <w:rStyle w:val="Absatz-Standardschriftart1"/>
          <w:rFonts w:ascii="Arial" w:hAnsi="Arial" w:cs="Arial"/>
          <w:sz w:val="20"/>
        </w:rPr>
        <w:t>; Apg 4,17; 5,40</w:t>
      </w:r>
      <w:r w:rsidR="007959E1">
        <w:rPr>
          <w:rStyle w:val="Absatz-Standardschriftart1"/>
          <w:rFonts w:ascii="Arial" w:hAnsi="Arial" w:cs="Arial"/>
          <w:sz w:val="20"/>
        </w:rPr>
        <w:t xml:space="preserve"> ua.).</w:t>
      </w:r>
      <w:r w:rsidR="00C13A42">
        <w:rPr>
          <w:rStyle w:val="Absatz-Standardschriftart1"/>
          <w:rFonts w:ascii="Arial" w:hAnsi="Arial" w:cs="Arial"/>
          <w:sz w:val="20"/>
        </w:rPr>
        <w:t xml:space="preserve"> </w:t>
      </w:r>
      <w:r w:rsidR="00E621AF">
        <w:rPr>
          <w:rStyle w:val="Absatz-Standardschriftart1"/>
          <w:rFonts w:ascii="Arial" w:hAnsi="Arial" w:cs="Arial"/>
          <w:sz w:val="20"/>
        </w:rPr>
        <w:t xml:space="preserve">- </w:t>
      </w:r>
      <w:r w:rsidR="00C13A42">
        <w:rPr>
          <w:rStyle w:val="Absatz-Standardschriftart1"/>
          <w:rFonts w:ascii="Arial" w:hAnsi="Arial" w:cs="Arial"/>
          <w:sz w:val="20"/>
        </w:rPr>
        <w:t xml:space="preserve">Der Ausdruck </w:t>
      </w:r>
      <w:r w:rsidR="007959E1" w:rsidRPr="007959E1">
        <w:rPr>
          <w:rStyle w:val="Absatz-Standardschriftart1"/>
          <w:rFonts w:ascii="Arial" w:hAnsi="Arial" w:cs="Arial"/>
          <w:b/>
          <w:bCs/>
          <w:sz w:val="20"/>
        </w:rPr>
        <w:t>εν</w:t>
      </w:r>
      <w:r w:rsidR="007959E1">
        <w:rPr>
          <w:rStyle w:val="Absatz-Standardschriftart1"/>
          <w:rFonts w:ascii="Arial" w:hAnsi="Arial" w:cs="Arial"/>
          <w:sz w:val="20"/>
        </w:rPr>
        <w:t xml:space="preserve"> τω ονοματι (</w:t>
      </w:r>
      <w:r w:rsidR="007959E1" w:rsidRPr="00D166D1">
        <w:rPr>
          <w:rStyle w:val="Absatz-Standardschriftart1"/>
          <w:rFonts w:ascii="Arial" w:hAnsi="Arial" w:cs="Arial"/>
          <w:sz w:val="20"/>
        </w:rPr>
        <w:t>"</w:t>
      </w:r>
      <w:r w:rsidR="007959E1">
        <w:rPr>
          <w:rStyle w:val="Absatz-Standardschriftart1"/>
          <w:rFonts w:ascii="Arial" w:hAnsi="Arial" w:cs="Arial"/>
          <w:sz w:val="20"/>
        </w:rPr>
        <w:t>in dem Namen</w:t>
      </w:r>
      <w:r w:rsidR="007959E1" w:rsidRPr="00D166D1">
        <w:rPr>
          <w:rStyle w:val="Absatz-Standardschriftart1"/>
          <w:rFonts w:ascii="Arial" w:hAnsi="Arial" w:cs="Arial"/>
          <w:sz w:val="20"/>
        </w:rPr>
        <w:t>"</w:t>
      </w:r>
      <w:r w:rsidR="007959E1">
        <w:rPr>
          <w:rStyle w:val="Absatz-Standardschriftart1"/>
          <w:rFonts w:ascii="Arial" w:hAnsi="Arial" w:cs="Arial"/>
          <w:sz w:val="20"/>
        </w:rPr>
        <w:t xml:space="preserve">) ist hingegen im NT </w:t>
      </w:r>
      <w:r w:rsidR="00B34C8F">
        <w:rPr>
          <w:rStyle w:val="Absatz-Standardschriftart1"/>
          <w:rFonts w:ascii="Arial" w:hAnsi="Arial" w:cs="Arial"/>
          <w:sz w:val="20"/>
        </w:rPr>
        <w:t>meistens</w:t>
      </w:r>
      <w:r w:rsidR="007959E1">
        <w:rPr>
          <w:rStyle w:val="Absatz-Standardschriftart1"/>
          <w:rFonts w:ascii="Arial" w:hAnsi="Arial" w:cs="Arial"/>
          <w:sz w:val="20"/>
        </w:rPr>
        <w:t xml:space="preserve"> im positiven Sinn gebraucht (z.B. Lk 10,17 uva.).</w:t>
      </w:r>
    </w:p>
    <w:p w14:paraId="2199FAAC" w14:textId="3C3AA6C5" w:rsidR="00364BEA" w:rsidRDefault="00364BEA" w:rsidP="00080DD4">
      <w:pPr>
        <w:pStyle w:val="Textbody"/>
        <w:spacing w:after="0"/>
        <w:ind w:left="426" w:right="435"/>
        <w:rPr>
          <w:rStyle w:val="Absatz-Standardschriftart1"/>
          <w:rFonts w:ascii="Arial" w:hAnsi="Arial" w:cs="Arial"/>
          <w:sz w:val="20"/>
        </w:rPr>
      </w:pPr>
      <w:r w:rsidRPr="000F1AAF">
        <w:rPr>
          <w:rFonts w:ascii="Arial" w:hAnsi="Arial" w:cs="Arial"/>
          <w:b/>
          <w:vertAlign w:val="superscript"/>
        </w:rPr>
        <w:t>3</w:t>
      </w:r>
      <w:r>
        <w:rPr>
          <w:rFonts w:ascii="Arial" w:hAnsi="Arial" w:cs="Arial"/>
          <w:b/>
          <w:vertAlign w:val="superscript"/>
        </w:rPr>
        <w:t>7</w:t>
      </w:r>
      <w:r w:rsidRPr="00D166D1">
        <w:rPr>
          <w:rFonts w:ascii="Arial" w:hAnsi="Arial" w:cs="Arial"/>
          <w:sz w:val="20"/>
        </w:rPr>
        <w:t xml:space="preserve"> </w:t>
      </w:r>
      <w:r>
        <w:rPr>
          <w:rStyle w:val="Absatz-Standardschriftart1"/>
          <w:rFonts w:ascii="Arial" w:hAnsi="Arial" w:cs="Arial"/>
          <w:sz w:val="20"/>
        </w:rPr>
        <w:t>D</w:t>
      </w:r>
      <w:r w:rsidR="00FB4FFD">
        <w:rPr>
          <w:rStyle w:val="Absatz-Standardschriftart1"/>
          <w:rFonts w:ascii="Arial" w:hAnsi="Arial" w:cs="Arial"/>
          <w:sz w:val="20"/>
        </w:rPr>
        <w:t xml:space="preserve">a Jesus die Jünger persönlich anspricht </w:t>
      </w:r>
      <w:r w:rsidR="00370BC2">
        <w:rPr>
          <w:rStyle w:val="Absatz-Standardschriftart1"/>
          <w:rFonts w:ascii="Arial" w:hAnsi="Arial" w:cs="Arial"/>
          <w:sz w:val="20"/>
        </w:rPr>
        <w:t>(</w:t>
      </w:r>
      <w:r w:rsidR="00FB4FFD" w:rsidRPr="00D166D1">
        <w:rPr>
          <w:rStyle w:val="Absatz-Standardschriftart1"/>
          <w:rFonts w:ascii="Arial" w:hAnsi="Arial" w:cs="Arial"/>
          <w:sz w:val="20"/>
        </w:rPr>
        <w:t>"</w:t>
      </w:r>
      <w:r w:rsidR="00FB4FFD">
        <w:rPr>
          <w:rStyle w:val="Absatz-Standardschriftart1"/>
          <w:rFonts w:ascii="Arial" w:hAnsi="Arial" w:cs="Arial"/>
          <w:sz w:val="20"/>
        </w:rPr>
        <w:t>ihr</w:t>
      </w:r>
      <w:r w:rsidR="00FB4FFD" w:rsidRPr="00D166D1">
        <w:rPr>
          <w:rStyle w:val="Absatz-Standardschriftart1"/>
          <w:rFonts w:ascii="Arial" w:hAnsi="Arial" w:cs="Arial"/>
          <w:sz w:val="20"/>
        </w:rPr>
        <w:t>"</w:t>
      </w:r>
      <w:r w:rsidR="00370BC2">
        <w:rPr>
          <w:rStyle w:val="Absatz-Standardschriftart1"/>
          <w:rFonts w:ascii="Arial" w:hAnsi="Arial" w:cs="Arial"/>
          <w:sz w:val="20"/>
        </w:rPr>
        <w:t xml:space="preserve">, </w:t>
      </w:r>
      <w:r w:rsidR="00370BC2" w:rsidRPr="00D166D1">
        <w:rPr>
          <w:rStyle w:val="Absatz-Standardschriftart1"/>
          <w:rFonts w:ascii="Arial" w:hAnsi="Arial" w:cs="Arial"/>
          <w:sz w:val="20"/>
        </w:rPr>
        <w:t>"</w:t>
      </w:r>
      <w:r w:rsidR="00370BC2">
        <w:rPr>
          <w:rStyle w:val="Absatz-Standardschriftart1"/>
          <w:rFonts w:ascii="Arial" w:hAnsi="Arial" w:cs="Arial"/>
          <w:sz w:val="20"/>
        </w:rPr>
        <w:t>euch</w:t>
      </w:r>
      <w:r w:rsidR="00370BC2" w:rsidRPr="00D166D1">
        <w:rPr>
          <w:rStyle w:val="Absatz-Standardschriftart1"/>
          <w:rFonts w:ascii="Arial" w:hAnsi="Arial" w:cs="Arial"/>
          <w:sz w:val="20"/>
        </w:rPr>
        <w:t>"</w:t>
      </w:r>
      <w:r w:rsidR="00FB4FFD">
        <w:rPr>
          <w:rStyle w:val="Absatz-Standardschriftart1"/>
          <w:rFonts w:ascii="Arial" w:hAnsi="Arial" w:cs="Arial"/>
          <w:sz w:val="20"/>
        </w:rPr>
        <w:t xml:space="preserve">), beweist dies, dass die Gläubigen der Gemeinde </w:t>
      </w:r>
      <w:r w:rsidR="00CA4352">
        <w:rPr>
          <w:rStyle w:val="Absatz-Standardschriftart1"/>
          <w:rFonts w:ascii="Arial" w:hAnsi="Arial" w:cs="Arial"/>
          <w:sz w:val="20"/>
        </w:rPr>
        <w:t xml:space="preserve">zumindest </w:t>
      </w:r>
      <w:r w:rsidR="00FB4FFD">
        <w:rPr>
          <w:rStyle w:val="Absatz-Standardschriftart1"/>
          <w:rFonts w:ascii="Arial" w:hAnsi="Arial" w:cs="Arial"/>
          <w:sz w:val="20"/>
        </w:rPr>
        <w:t xml:space="preserve">den </w:t>
      </w:r>
      <w:r w:rsidR="00FB4FFD" w:rsidRPr="009230D1">
        <w:rPr>
          <w:rStyle w:val="Absatz-Standardschriftart1"/>
          <w:rFonts w:ascii="Arial" w:hAnsi="Arial" w:cs="Arial"/>
          <w:i/>
          <w:iCs/>
          <w:sz w:val="20"/>
        </w:rPr>
        <w:t>Anfang</w:t>
      </w:r>
      <w:r w:rsidR="00FB4FFD">
        <w:rPr>
          <w:rStyle w:val="Absatz-Standardschriftart1"/>
          <w:rFonts w:ascii="Arial" w:hAnsi="Arial" w:cs="Arial"/>
          <w:sz w:val="20"/>
        </w:rPr>
        <w:t xml:space="preserve"> dieser Drangsale</w:t>
      </w:r>
      <w:r w:rsidR="009230D1">
        <w:rPr>
          <w:rStyle w:val="Absatz-Standardschriftart1"/>
          <w:rFonts w:ascii="Arial" w:hAnsi="Arial" w:cs="Arial"/>
          <w:sz w:val="20"/>
        </w:rPr>
        <w:t xml:space="preserve"> von Mt 24,4-14a</w:t>
      </w:r>
      <w:r w:rsidR="00FB4FFD">
        <w:rPr>
          <w:rStyle w:val="Absatz-Standardschriftart1"/>
          <w:rFonts w:ascii="Arial" w:hAnsi="Arial" w:cs="Arial"/>
          <w:sz w:val="20"/>
        </w:rPr>
        <w:t xml:space="preserve"> noch erleben werden.</w:t>
      </w:r>
      <w:r w:rsidR="00AB6672">
        <w:rPr>
          <w:rStyle w:val="Absatz-Standardschriftart1"/>
          <w:rFonts w:ascii="Arial" w:hAnsi="Arial" w:cs="Arial"/>
          <w:sz w:val="20"/>
        </w:rPr>
        <w:t xml:space="preserve"> Ab Vers 27 werden die Jünger aber nicht mehr erwähnt. Dies könnte </w:t>
      </w:r>
      <w:r w:rsidR="00890D68">
        <w:rPr>
          <w:rStyle w:val="Absatz-Standardschriftart1"/>
          <w:rFonts w:ascii="Arial" w:hAnsi="Arial" w:cs="Arial"/>
          <w:sz w:val="20"/>
        </w:rPr>
        <w:t>dafürsprechen</w:t>
      </w:r>
      <w:r w:rsidR="00AB6672">
        <w:rPr>
          <w:rStyle w:val="Absatz-Standardschriftart1"/>
          <w:rFonts w:ascii="Arial" w:hAnsi="Arial" w:cs="Arial"/>
          <w:sz w:val="20"/>
        </w:rPr>
        <w:t>, dass die Gemeinde schon vor diesem Zeitpunkt entrückt w</w:t>
      </w:r>
      <w:r w:rsidR="00370BC2">
        <w:rPr>
          <w:rStyle w:val="Absatz-Standardschriftart1"/>
          <w:rFonts w:ascii="Arial" w:hAnsi="Arial" w:cs="Arial"/>
          <w:sz w:val="20"/>
        </w:rPr>
        <w:t>urde</w:t>
      </w:r>
      <w:r w:rsidR="00AB6672">
        <w:rPr>
          <w:rStyle w:val="Absatz-Standardschriftart1"/>
          <w:rFonts w:ascii="Arial" w:hAnsi="Arial" w:cs="Arial"/>
          <w:sz w:val="20"/>
        </w:rPr>
        <w:t>.</w:t>
      </w:r>
      <w:r w:rsidR="005C6B4E">
        <w:rPr>
          <w:rStyle w:val="Absatz-Standardschriftart1"/>
          <w:rFonts w:ascii="Arial" w:hAnsi="Arial" w:cs="Arial"/>
          <w:sz w:val="20"/>
        </w:rPr>
        <w:t xml:space="preserve"> </w:t>
      </w:r>
      <w:r w:rsidR="00E537B9">
        <w:rPr>
          <w:rStyle w:val="Absatz-Standardschriftart1"/>
          <w:rFonts w:ascii="Arial" w:hAnsi="Arial" w:cs="Arial"/>
          <w:sz w:val="20"/>
        </w:rPr>
        <w:t>-</w:t>
      </w:r>
      <w:r w:rsidR="005C6B4E">
        <w:rPr>
          <w:rStyle w:val="Absatz-Standardschriftart1"/>
          <w:rFonts w:ascii="Arial" w:hAnsi="Arial" w:cs="Arial"/>
          <w:sz w:val="20"/>
        </w:rPr>
        <w:t xml:space="preserve"> Oder die Jünger stehen hier stellvertretend für den zukünftigen jüdischen Überrest.</w:t>
      </w:r>
      <w:r w:rsidR="00D80057">
        <w:rPr>
          <w:rStyle w:val="Absatz-Standardschriftart1"/>
          <w:rFonts w:ascii="Arial" w:hAnsi="Arial" w:cs="Arial"/>
          <w:sz w:val="20"/>
        </w:rPr>
        <w:t xml:space="preserve"> - Christenverfolgungen nehmen inzwischen weltweit rasant zu!</w:t>
      </w:r>
    </w:p>
    <w:p w14:paraId="45351A58" w14:textId="61E6C6F0" w:rsidR="007313C1" w:rsidRDefault="00866390" w:rsidP="007313C1">
      <w:pPr>
        <w:pStyle w:val="Textbody"/>
        <w:spacing w:after="0"/>
        <w:ind w:left="426" w:right="435"/>
        <w:rPr>
          <w:rStyle w:val="Absatz-Standardschriftart1"/>
          <w:rFonts w:ascii="Arial" w:hAnsi="Arial" w:cs="Arial"/>
          <w:sz w:val="20"/>
        </w:rPr>
      </w:pPr>
      <w:r>
        <w:rPr>
          <w:rFonts w:ascii="Arial" w:hAnsi="Arial" w:cs="Arial"/>
          <w:b/>
          <w:vertAlign w:val="superscript"/>
        </w:rPr>
        <w:t>38</w:t>
      </w:r>
      <w:r w:rsidRPr="00D166D1">
        <w:rPr>
          <w:rFonts w:ascii="Arial" w:hAnsi="Arial" w:cs="Arial"/>
          <w:sz w:val="20"/>
        </w:rPr>
        <w:t xml:space="preserve"> </w:t>
      </w:r>
      <w:r>
        <w:rPr>
          <w:rStyle w:val="Absatz-Standardschriftart1"/>
          <w:rFonts w:ascii="Arial" w:hAnsi="Arial" w:cs="Arial"/>
          <w:sz w:val="20"/>
        </w:rPr>
        <w:t xml:space="preserve">Im Winter sind die Nächte in Palästina kalt, sogar Schnee kann </w:t>
      </w:r>
      <w:r w:rsidR="00235462">
        <w:rPr>
          <w:rStyle w:val="Absatz-Standardschriftart1"/>
          <w:rFonts w:ascii="Arial" w:hAnsi="Arial" w:cs="Arial"/>
          <w:sz w:val="20"/>
        </w:rPr>
        <w:t xml:space="preserve">im Winter </w:t>
      </w:r>
      <w:r>
        <w:rPr>
          <w:rStyle w:val="Absatz-Standardschriftart1"/>
          <w:rFonts w:ascii="Arial" w:hAnsi="Arial" w:cs="Arial"/>
          <w:sz w:val="20"/>
        </w:rPr>
        <w:t>fallen und heftige Regenfälle lassen die Flüsse übertreten und eine Flucht wird erschwert (65,I,274).</w:t>
      </w:r>
      <w:r w:rsidR="007313C1" w:rsidRPr="007313C1">
        <w:rPr>
          <w:rFonts w:ascii="Arial" w:hAnsi="Arial" w:cs="Arial"/>
          <w:sz w:val="20"/>
        </w:rPr>
        <w:t xml:space="preserve"> </w:t>
      </w:r>
      <w:r w:rsidR="007313C1">
        <w:rPr>
          <w:rFonts w:ascii="Arial" w:hAnsi="Arial" w:cs="Arial"/>
          <w:sz w:val="20"/>
        </w:rPr>
        <w:br/>
      </w:r>
      <w:r w:rsidR="004265D1">
        <w:rPr>
          <w:rFonts w:ascii="Arial" w:hAnsi="Arial" w:cs="Arial"/>
          <w:b/>
          <w:vertAlign w:val="superscript"/>
        </w:rPr>
        <w:t>39</w:t>
      </w:r>
      <w:r w:rsidR="004265D1" w:rsidRPr="00D166D1">
        <w:rPr>
          <w:rFonts w:ascii="Arial" w:hAnsi="Arial" w:cs="Arial"/>
          <w:sz w:val="20"/>
        </w:rPr>
        <w:t xml:space="preserve"> </w:t>
      </w:r>
      <w:r w:rsidR="004265D1">
        <w:rPr>
          <w:rStyle w:val="Absatz-Standardschriftart1"/>
          <w:rFonts w:ascii="Arial" w:hAnsi="Arial" w:cs="Arial"/>
          <w:sz w:val="20"/>
        </w:rPr>
        <w:t>Also wird sich das Christentum bis dahin bis zu allen Völkern ausgebreitet haben.</w:t>
      </w:r>
      <w:r w:rsidR="007313C1" w:rsidRPr="007313C1">
        <w:rPr>
          <w:rFonts w:ascii="Arial" w:hAnsi="Arial" w:cs="Arial"/>
          <w:sz w:val="20"/>
        </w:rPr>
        <w:t xml:space="preserve"> </w:t>
      </w:r>
      <w:r w:rsidR="007313C1">
        <w:rPr>
          <w:rFonts w:ascii="Arial" w:hAnsi="Arial" w:cs="Arial"/>
          <w:sz w:val="20"/>
        </w:rPr>
        <w:br/>
      </w:r>
      <w:r w:rsidR="00CB1CCA">
        <w:rPr>
          <w:rFonts w:ascii="Arial" w:hAnsi="Arial" w:cs="Arial"/>
          <w:b/>
          <w:vertAlign w:val="superscript"/>
        </w:rPr>
        <w:t>40</w:t>
      </w:r>
      <w:r w:rsidR="00CB1CCA" w:rsidRPr="00D166D1">
        <w:rPr>
          <w:rFonts w:ascii="Arial" w:hAnsi="Arial" w:cs="Arial"/>
          <w:sz w:val="20"/>
        </w:rPr>
        <w:t xml:space="preserve"> </w:t>
      </w:r>
      <w:r w:rsidR="00CB1CCA">
        <w:rPr>
          <w:rStyle w:val="Absatz-Standardschriftart1"/>
          <w:rFonts w:ascii="Arial" w:hAnsi="Arial" w:cs="Arial"/>
          <w:sz w:val="20"/>
        </w:rPr>
        <w:t xml:space="preserve">Die Abgefallenen werden die </w:t>
      </w:r>
      <w:r w:rsidR="00235462">
        <w:rPr>
          <w:rStyle w:val="Absatz-Standardschriftart1"/>
          <w:rFonts w:ascii="Arial" w:hAnsi="Arial" w:cs="Arial"/>
          <w:sz w:val="20"/>
        </w:rPr>
        <w:t>t</w:t>
      </w:r>
      <w:r w:rsidR="00CB1CCA">
        <w:rPr>
          <w:rStyle w:val="Absatz-Standardschriftart1"/>
          <w:rFonts w:ascii="Arial" w:hAnsi="Arial" w:cs="Arial"/>
          <w:sz w:val="20"/>
        </w:rPr>
        <w:t>reu</w:t>
      </w:r>
      <w:r w:rsidR="00235462">
        <w:rPr>
          <w:rStyle w:val="Absatz-Standardschriftart1"/>
          <w:rFonts w:ascii="Arial" w:hAnsi="Arial" w:cs="Arial"/>
          <w:sz w:val="20"/>
        </w:rPr>
        <w:t xml:space="preserve"> G</w:t>
      </w:r>
      <w:r w:rsidR="00CB1CCA">
        <w:rPr>
          <w:rStyle w:val="Absatz-Standardschriftart1"/>
          <w:rFonts w:ascii="Arial" w:hAnsi="Arial" w:cs="Arial"/>
          <w:sz w:val="20"/>
        </w:rPr>
        <w:t>ebliebenen verraten (91,461).</w:t>
      </w:r>
    </w:p>
    <w:p w14:paraId="4A4C066F" w14:textId="7F636571" w:rsidR="00346AD3" w:rsidRDefault="00346AD3" w:rsidP="007313C1">
      <w:pPr>
        <w:pStyle w:val="Textbody"/>
        <w:spacing w:after="0"/>
        <w:ind w:left="426" w:right="435"/>
        <w:rPr>
          <w:rStyle w:val="Absatz-Standardschriftart1"/>
          <w:rFonts w:ascii="Arial" w:hAnsi="Arial" w:cs="Arial"/>
          <w:sz w:val="20"/>
        </w:rPr>
      </w:pPr>
      <w:r>
        <w:rPr>
          <w:rFonts w:ascii="Arial" w:hAnsi="Arial" w:cs="Arial"/>
          <w:b/>
          <w:vertAlign w:val="superscript"/>
        </w:rPr>
        <w:t>41</w:t>
      </w:r>
      <w:r w:rsidRPr="00D166D1">
        <w:rPr>
          <w:rFonts w:ascii="Arial" w:hAnsi="Arial" w:cs="Arial"/>
          <w:sz w:val="20"/>
        </w:rPr>
        <w:t xml:space="preserve"> </w:t>
      </w:r>
      <w:r>
        <w:rPr>
          <w:rStyle w:val="Absatz-Standardschriftart1"/>
          <w:rFonts w:ascii="Arial" w:hAnsi="Arial" w:cs="Arial"/>
          <w:sz w:val="20"/>
        </w:rPr>
        <w:t>Diese Auserwählten müssen, wie in Vers 31, der auserwählte Überrest Israels sein, denn in Vers 31 wurden die Gläubigen der Gemeinde ja schon entrückt und sind mit dem Herrn Jesus wiedergekommen.</w:t>
      </w:r>
    </w:p>
    <w:p w14:paraId="2B293F7F" w14:textId="304D3D9D" w:rsidR="0082759F" w:rsidRDefault="00F45F59" w:rsidP="007313C1">
      <w:pPr>
        <w:pStyle w:val="Textbody"/>
        <w:spacing w:after="0"/>
        <w:ind w:left="426" w:right="435"/>
        <w:rPr>
          <w:rFonts w:ascii="Arial" w:hAnsi="Arial" w:cs="Arial"/>
          <w:sz w:val="20"/>
          <w:szCs w:val="20"/>
        </w:rPr>
      </w:pPr>
      <w:r>
        <w:rPr>
          <w:rFonts w:ascii="Arial" w:hAnsi="Arial" w:cs="Arial"/>
          <w:b/>
          <w:vertAlign w:val="superscript"/>
        </w:rPr>
        <w:t>42</w:t>
      </w:r>
      <w:r w:rsidRPr="00D166D1">
        <w:rPr>
          <w:rFonts w:ascii="Arial" w:hAnsi="Arial" w:cs="Arial"/>
          <w:sz w:val="20"/>
        </w:rPr>
        <w:t xml:space="preserve"> </w:t>
      </w:r>
      <w:r w:rsidR="0082759F">
        <w:rPr>
          <w:rFonts w:ascii="Arial" w:hAnsi="Arial" w:cs="Arial"/>
          <w:sz w:val="20"/>
          <w:szCs w:val="20"/>
        </w:rPr>
        <w:t>Das Subjekt sind die Ereignisse von Mt 24,3-28 (2,166; 44,80)</w:t>
      </w:r>
      <w:r>
        <w:rPr>
          <w:rFonts w:ascii="Arial" w:hAnsi="Arial" w:cs="Arial"/>
          <w:sz w:val="20"/>
          <w:szCs w:val="20"/>
        </w:rPr>
        <w:t>,</w:t>
      </w:r>
      <w:r w:rsidRPr="00F45F59">
        <w:rPr>
          <w:rFonts w:ascii="Arial" w:hAnsi="Arial" w:cs="Arial"/>
          <w:sz w:val="20"/>
          <w:szCs w:val="20"/>
        </w:rPr>
        <w:t xml:space="preserve"> </w:t>
      </w:r>
      <w:r w:rsidR="0082759F">
        <w:rPr>
          <w:rFonts w:ascii="Arial" w:hAnsi="Arial" w:cs="Arial"/>
          <w:sz w:val="20"/>
          <w:szCs w:val="20"/>
        </w:rPr>
        <w:t>die in das Reich Gottes münden</w:t>
      </w:r>
      <w:r w:rsidR="00D4342A">
        <w:rPr>
          <w:rFonts w:ascii="Arial" w:hAnsi="Arial" w:cs="Arial"/>
          <w:sz w:val="20"/>
          <w:szCs w:val="20"/>
        </w:rPr>
        <w:t>,</w:t>
      </w:r>
      <w:r w:rsidR="0082759F">
        <w:rPr>
          <w:rFonts w:ascii="Arial" w:hAnsi="Arial" w:cs="Arial"/>
          <w:sz w:val="20"/>
          <w:szCs w:val="20"/>
        </w:rPr>
        <w:t xml:space="preserve"> wie die </w:t>
      </w:r>
      <w:r>
        <w:rPr>
          <w:rFonts w:ascii="Arial" w:hAnsi="Arial" w:cs="Arial"/>
          <w:sz w:val="20"/>
          <w:szCs w:val="20"/>
        </w:rPr>
        <w:t xml:space="preserve">Parallele in </w:t>
      </w:r>
      <w:r w:rsidRPr="00F45F59">
        <w:rPr>
          <w:rFonts w:ascii="Arial" w:hAnsi="Arial" w:cs="Arial"/>
          <w:sz w:val="20"/>
          <w:szCs w:val="20"/>
        </w:rPr>
        <w:t>Lk 21,3</w:t>
      </w:r>
      <w:r>
        <w:rPr>
          <w:rFonts w:ascii="Arial" w:hAnsi="Arial" w:cs="Arial"/>
          <w:sz w:val="20"/>
          <w:szCs w:val="20"/>
        </w:rPr>
        <w:t>1</w:t>
      </w:r>
      <w:r w:rsidR="0082759F">
        <w:rPr>
          <w:rFonts w:ascii="Arial" w:hAnsi="Arial" w:cs="Arial"/>
          <w:sz w:val="20"/>
          <w:szCs w:val="20"/>
        </w:rPr>
        <w:t xml:space="preserve"> zeigt.</w:t>
      </w:r>
    </w:p>
    <w:p w14:paraId="7A728099" w14:textId="3FC038C5" w:rsidR="00A94D5F" w:rsidRDefault="006B47F9" w:rsidP="007313C1">
      <w:pPr>
        <w:pStyle w:val="Textbody"/>
        <w:spacing w:after="0"/>
        <w:ind w:left="426" w:right="435"/>
        <w:rPr>
          <w:rFonts w:ascii="Arial" w:hAnsi="Arial" w:cs="Arial"/>
          <w:sz w:val="20"/>
          <w:szCs w:val="20"/>
        </w:rPr>
      </w:pPr>
      <w:r>
        <w:rPr>
          <w:rFonts w:ascii="Arial" w:hAnsi="Arial" w:cs="Arial"/>
          <w:b/>
          <w:vertAlign w:val="superscript"/>
        </w:rPr>
        <w:t>43</w:t>
      </w:r>
      <w:r w:rsidRPr="00D166D1">
        <w:rPr>
          <w:rFonts w:ascii="Arial" w:hAnsi="Arial" w:cs="Arial"/>
          <w:sz w:val="20"/>
        </w:rPr>
        <w:t xml:space="preserve"> </w:t>
      </w:r>
      <w:r>
        <w:rPr>
          <w:rFonts w:ascii="Arial" w:hAnsi="Arial" w:cs="Arial"/>
          <w:sz w:val="20"/>
          <w:szCs w:val="20"/>
        </w:rPr>
        <w:t>Das Hineingehen in die Arche war für Noah wie die Entrückung für die Gemeinde. Bei Noah lagen zwischen dem Hineingehen in die Arche und dem Beginn der Sintflut 7 Tage (Gen 7,10). So wird auch zwischen der Entrückung</w:t>
      </w:r>
      <w:r w:rsidR="008C3919">
        <w:rPr>
          <w:rFonts w:ascii="Arial" w:hAnsi="Arial" w:cs="Arial"/>
          <w:sz w:val="20"/>
          <w:szCs w:val="20"/>
        </w:rPr>
        <w:t xml:space="preserve"> der Gemeinde</w:t>
      </w:r>
      <w:r w:rsidR="008E3D0A">
        <w:rPr>
          <w:rFonts w:ascii="Arial" w:hAnsi="Arial" w:cs="Arial"/>
          <w:sz w:val="20"/>
          <w:szCs w:val="20"/>
        </w:rPr>
        <w:t>,</w:t>
      </w:r>
      <w:r>
        <w:rPr>
          <w:rFonts w:ascii="Arial" w:hAnsi="Arial" w:cs="Arial"/>
          <w:sz w:val="20"/>
          <w:szCs w:val="20"/>
        </w:rPr>
        <w:t xml:space="preserve"> und dem Gericht das bei der Wiederkunft Christi über die</w:t>
      </w:r>
      <w:r w:rsidR="008E3D0A">
        <w:rPr>
          <w:rFonts w:ascii="Arial" w:hAnsi="Arial" w:cs="Arial"/>
          <w:sz w:val="20"/>
          <w:szCs w:val="20"/>
        </w:rPr>
        <w:t xml:space="preserve"> Gottlosen</w:t>
      </w:r>
      <w:r>
        <w:rPr>
          <w:rFonts w:ascii="Arial" w:hAnsi="Arial" w:cs="Arial"/>
          <w:sz w:val="20"/>
          <w:szCs w:val="20"/>
        </w:rPr>
        <w:t xml:space="preserve"> hereinbricht, eine Zeitspanne liegen, deren Länge uns nicht geoffenbart ist</w:t>
      </w:r>
      <w:r w:rsidR="00A94D5F">
        <w:rPr>
          <w:rFonts w:ascii="Arial" w:hAnsi="Arial" w:cs="Arial"/>
          <w:sz w:val="20"/>
          <w:szCs w:val="20"/>
        </w:rPr>
        <w:t>.</w:t>
      </w:r>
    </w:p>
    <w:p w14:paraId="04E16B4F" w14:textId="4C495EFC" w:rsidR="00D520FA" w:rsidRDefault="00996C14" w:rsidP="007313C1">
      <w:pPr>
        <w:pStyle w:val="Textbody"/>
        <w:spacing w:after="0"/>
        <w:ind w:left="426" w:right="435"/>
        <w:rPr>
          <w:rFonts w:ascii="Arial" w:hAnsi="Arial" w:cs="Arial"/>
          <w:sz w:val="20"/>
          <w:szCs w:val="20"/>
        </w:rPr>
      </w:pPr>
      <w:r>
        <w:rPr>
          <w:rFonts w:ascii="Arial" w:hAnsi="Arial" w:cs="Arial"/>
          <w:b/>
          <w:vertAlign w:val="superscript"/>
        </w:rPr>
        <w:t>44</w:t>
      </w:r>
      <w:r w:rsidRPr="00D166D1">
        <w:rPr>
          <w:rFonts w:ascii="Arial" w:hAnsi="Arial" w:cs="Arial"/>
          <w:sz w:val="20"/>
        </w:rPr>
        <w:t xml:space="preserve"> </w:t>
      </w:r>
      <w:r>
        <w:rPr>
          <w:rFonts w:ascii="Arial" w:hAnsi="Arial" w:cs="Arial"/>
          <w:sz w:val="20"/>
          <w:szCs w:val="20"/>
        </w:rPr>
        <w:t xml:space="preserve">Es handelt sich in Vers 9-12 um die letzte Prüfung der Gläubigen vor der Entrückung. </w:t>
      </w:r>
      <w:r w:rsidRPr="00996C14">
        <w:rPr>
          <w:rFonts w:ascii="Arial" w:hAnsi="Arial" w:cs="Arial"/>
          <w:i/>
          <w:iCs/>
          <w:sz w:val="20"/>
          <w:szCs w:val="20"/>
        </w:rPr>
        <w:t>Ausharren</w:t>
      </w:r>
      <w:r>
        <w:rPr>
          <w:rFonts w:ascii="Arial" w:hAnsi="Arial" w:cs="Arial"/>
          <w:sz w:val="20"/>
          <w:szCs w:val="20"/>
        </w:rPr>
        <w:t xml:space="preserve"> bedeutet, sich nicht verführen lassen und die Liebe nicht erkalten lassen (vgl. Offenbarung Kapitel 2-3).</w:t>
      </w:r>
    </w:p>
    <w:p w14:paraId="31B67FAC" w14:textId="77777777" w:rsidR="00247B98" w:rsidRPr="00247B98" w:rsidRDefault="00247B98" w:rsidP="007313C1">
      <w:pPr>
        <w:pStyle w:val="Textbody"/>
        <w:spacing w:after="0"/>
        <w:ind w:left="426" w:right="435"/>
        <w:rPr>
          <w:rFonts w:ascii="Arial" w:hAnsi="Arial" w:cs="Arial"/>
          <w:b/>
          <w:bCs/>
          <w:sz w:val="16"/>
          <w:szCs w:val="16"/>
        </w:rPr>
      </w:pPr>
    </w:p>
    <w:p w14:paraId="273F8FE9" w14:textId="110941AD" w:rsidR="009271E0" w:rsidRPr="007313C1" w:rsidRDefault="00615DA9" w:rsidP="007313C1">
      <w:pPr>
        <w:pStyle w:val="Textbody"/>
        <w:spacing w:after="0"/>
        <w:ind w:left="426" w:right="435"/>
        <w:rPr>
          <w:rFonts w:ascii="Arial" w:hAnsi="Arial" w:cs="Arial"/>
          <w:b/>
          <w:bCs/>
          <w:sz w:val="28"/>
        </w:rPr>
      </w:pPr>
      <w:r w:rsidRPr="007313C1">
        <w:rPr>
          <w:rFonts w:ascii="Arial" w:hAnsi="Arial" w:cs="Arial"/>
          <w:b/>
          <w:bCs/>
          <w:sz w:val="28"/>
        </w:rPr>
        <w:t>Matthäus 25</w:t>
      </w:r>
      <w:r w:rsidR="008D77FE" w:rsidRPr="007313C1">
        <w:rPr>
          <w:rFonts w:ascii="Arial" w:hAnsi="Arial" w:cs="Arial"/>
          <w:b/>
          <w:bCs/>
          <w:sz w:val="28"/>
        </w:rPr>
        <w:t xml:space="preserve">  </w:t>
      </w:r>
    </w:p>
    <w:p w14:paraId="0B64D09F" w14:textId="7B312403" w:rsidR="008D77FE" w:rsidRPr="008D77FE" w:rsidRDefault="008D77FE" w:rsidP="00080DD4">
      <w:pPr>
        <w:pStyle w:val="Textbody"/>
        <w:ind w:left="426" w:right="435"/>
        <w:sectPr w:rsidR="008D77FE" w:rsidRPr="008D77FE" w:rsidSect="004A6609">
          <w:type w:val="continuous"/>
          <w:pgSz w:w="11906" w:h="16838"/>
          <w:pgMar w:top="430" w:right="701" w:bottom="430" w:left="705" w:header="720" w:footer="720" w:gutter="0"/>
          <w:cols w:space="0"/>
        </w:sectPr>
      </w:pPr>
    </w:p>
    <w:p w14:paraId="26615014" w14:textId="0F4738CC" w:rsidR="006E6312" w:rsidRPr="00D166D1" w:rsidRDefault="000F1AAF" w:rsidP="00080DD4">
      <w:pPr>
        <w:pStyle w:val="Textbody"/>
        <w:ind w:left="426" w:right="435"/>
        <w:rPr>
          <w:rFonts w:ascii="Arial" w:hAnsi="Arial" w:cs="Arial"/>
          <w:szCs w:val="21"/>
        </w:rPr>
        <w:sectPr w:rsidR="006E6312" w:rsidRPr="00D166D1" w:rsidSect="004A6609">
          <w:type w:val="continuous"/>
          <w:pgSz w:w="11906" w:h="16838"/>
          <w:pgMar w:top="430" w:right="701" w:bottom="430" w:left="705" w:header="720" w:footer="720" w:gutter="0"/>
          <w:cols w:space="0"/>
        </w:sectPr>
      </w:pPr>
      <w:r w:rsidRPr="000F1AAF">
        <w:rPr>
          <w:rStyle w:val="Absatz-Standardschriftart1"/>
          <w:rFonts w:ascii="Arial" w:hAnsi="Arial" w:cs="Arial"/>
          <w:b/>
          <w:vertAlign w:val="superscript"/>
        </w:rPr>
        <w:t>1</w:t>
      </w:r>
      <w:r w:rsidR="00615DA9" w:rsidRPr="00D166D1">
        <w:rPr>
          <w:rStyle w:val="Absatz-Standardschriftart1"/>
          <w:rFonts w:ascii="Arial" w:hAnsi="Arial" w:cs="Arial"/>
          <w:sz w:val="20"/>
        </w:rPr>
        <w:t xml:space="preserve"> Das entspricht ca. 100 Jahreslöhnen</w:t>
      </w:r>
      <w:r w:rsidR="00E13E77">
        <w:rPr>
          <w:rStyle w:val="Absatz-Standardschriftart1"/>
          <w:rFonts w:ascii="Arial" w:hAnsi="Arial" w:cs="Arial"/>
          <w:sz w:val="20"/>
        </w:rPr>
        <w:t xml:space="preserve"> eines Taglöhners</w:t>
      </w:r>
      <w:r w:rsidR="00E92CD8">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8E048E" w:rsidRPr="00D166D1">
        <w:rPr>
          <w:rStyle w:val="Absatz-Standardschriftart1"/>
          <w:rFonts w:ascii="Arial" w:hAnsi="Arial" w:cs="Arial"/>
          <w:sz w:val="20"/>
        </w:rPr>
        <w:t>Auch 1 Talen</w:t>
      </w:r>
      <w:r w:rsidR="00491682" w:rsidRPr="00D166D1">
        <w:rPr>
          <w:rStyle w:val="Absatz-Standardschriftart1"/>
          <w:rFonts w:ascii="Arial" w:hAnsi="Arial" w:cs="Arial"/>
          <w:sz w:val="20"/>
        </w:rPr>
        <w:t>t (</w:t>
      </w:r>
      <w:r w:rsidR="00E13E77">
        <w:rPr>
          <w:rStyle w:val="Absatz-Standardschriftart1"/>
          <w:rFonts w:ascii="Arial" w:hAnsi="Arial" w:cs="Arial"/>
          <w:sz w:val="20"/>
        </w:rPr>
        <w:t xml:space="preserve">ca. </w:t>
      </w:r>
      <w:r w:rsidR="00491682" w:rsidRPr="00D166D1">
        <w:rPr>
          <w:rStyle w:val="Absatz-Standardschriftart1"/>
          <w:rFonts w:ascii="Arial" w:hAnsi="Arial" w:cs="Arial"/>
          <w:sz w:val="20"/>
        </w:rPr>
        <w:t>20 Jahreslöhne)</w:t>
      </w:r>
      <w:r w:rsidR="00E92CD8">
        <w:rPr>
          <w:rStyle w:val="Absatz-Standardschriftart1"/>
          <w:rFonts w:ascii="Arial" w:hAnsi="Arial" w:cs="Arial"/>
          <w:sz w:val="20"/>
        </w:rPr>
        <w:t xml:space="preserve">, oder zwei Talente </w:t>
      </w:r>
      <w:r w:rsidR="00E92CD8" w:rsidRPr="00D166D1">
        <w:rPr>
          <w:rStyle w:val="Absatz-Standardschriftart1"/>
          <w:rFonts w:ascii="Arial" w:hAnsi="Arial" w:cs="Arial"/>
          <w:sz w:val="20"/>
        </w:rPr>
        <w:t>(</w:t>
      </w:r>
      <w:r w:rsidR="00E92CD8">
        <w:rPr>
          <w:rStyle w:val="Absatz-Standardschriftart1"/>
          <w:rFonts w:ascii="Arial" w:hAnsi="Arial" w:cs="Arial"/>
          <w:sz w:val="20"/>
        </w:rPr>
        <w:t>ca. 4</w:t>
      </w:r>
      <w:r w:rsidR="00E92CD8" w:rsidRPr="00D166D1">
        <w:rPr>
          <w:rStyle w:val="Absatz-Standardschriftart1"/>
          <w:rFonts w:ascii="Arial" w:hAnsi="Arial" w:cs="Arial"/>
          <w:sz w:val="20"/>
        </w:rPr>
        <w:t>0 Jahreslöhne)</w:t>
      </w:r>
      <w:r w:rsidR="00E92CD8">
        <w:rPr>
          <w:rStyle w:val="Absatz-Standardschriftart1"/>
          <w:rFonts w:ascii="Arial" w:hAnsi="Arial" w:cs="Arial"/>
          <w:sz w:val="20"/>
        </w:rPr>
        <w:t xml:space="preserve">, </w:t>
      </w:r>
      <w:r w:rsidR="008E048E" w:rsidRPr="00D166D1">
        <w:rPr>
          <w:rStyle w:val="Absatz-Standardschriftart1"/>
          <w:rFonts w:ascii="Arial" w:hAnsi="Arial" w:cs="Arial"/>
          <w:sz w:val="20"/>
        </w:rPr>
        <w:t>war</w:t>
      </w:r>
      <w:r w:rsidR="00E92CD8">
        <w:rPr>
          <w:rStyle w:val="Absatz-Standardschriftart1"/>
          <w:rFonts w:ascii="Arial" w:hAnsi="Arial" w:cs="Arial"/>
          <w:sz w:val="20"/>
        </w:rPr>
        <w:t>en</w:t>
      </w:r>
      <w:r w:rsidR="008E048E" w:rsidRPr="00D166D1">
        <w:rPr>
          <w:rStyle w:val="Absatz-Standardschriftart1"/>
          <w:rFonts w:ascii="Arial" w:hAnsi="Arial" w:cs="Arial"/>
          <w:sz w:val="20"/>
        </w:rPr>
        <w:t xml:space="preserve"> noch eine beachtliche Summe</w:t>
      </w:r>
      <w:r w:rsidR="00491682" w:rsidRPr="00D166D1">
        <w:rPr>
          <w:rStyle w:val="Absatz-Standardschriftart1"/>
          <w:rFonts w:ascii="Arial" w:hAnsi="Arial" w:cs="Arial"/>
          <w:sz w:val="20"/>
        </w:rPr>
        <w:t xml:space="preserve">. </w:t>
      </w:r>
      <w:r w:rsidR="00E13E77">
        <w:rPr>
          <w:rStyle w:val="Absatz-Standardschriftart1"/>
          <w:rFonts w:ascii="Arial" w:hAnsi="Arial" w:cs="Arial"/>
          <w:sz w:val="20"/>
        </w:rPr>
        <w:t>Das Talent steht also bildlich für etwas, dass man für sein ganzes Leben bekommt, und zwar bekommt jeder Gläubige verschieden viel (im Gegensatz zu Lk 19,13.16), und damit auch verschieden viel Verantwortung</w:t>
      </w:r>
      <w:r w:rsidR="00B23D98">
        <w:rPr>
          <w:rStyle w:val="Absatz-Standardschriftart1"/>
          <w:rFonts w:ascii="Arial" w:hAnsi="Arial" w:cs="Arial"/>
          <w:sz w:val="20"/>
        </w:rPr>
        <w:t>, um</w:t>
      </w:r>
      <w:r w:rsidR="00E13E77">
        <w:rPr>
          <w:rStyle w:val="Absatz-Standardschriftart1"/>
          <w:rFonts w:ascii="Arial" w:hAnsi="Arial" w:cs="Arial"/>
          <w:sz w:val="20"/>
        </w:rPr>
        <w:t xml:space="preserve"> das Beste daraus zu machen. </w:t>
      </w:r>
      <w:r w:rsidR="008379DF">
        <w:rPr>
          <w:rStyle w:val="Absatz-Standardschriftart1"/>
          <w:rFonts w:ascii="Arial" w:hAnsi="Arial" w:cs="Arial"/>
          <w:sz w:val="20"/>
        </w:rPr>
        <w:t>Im Gleichnis will Jesus seinen Jüngern sagen, dass alle</w:t>
      </w:r>
      <w:r w:rsidR="00917477">
        <w:rPr>
          <w:rStyle w:val="Absatz-Standardschriftart1"/>
          <w:rFonts w:ascii="Arial" w:hAnsi="Arial" w:cs="Arial"/>
          <w:sz w:val="20"/>
        </w:rPr>
        <w:t xml:space="preserve"> Fähigkeiten die </w:t>
      </w:r>
      <w:r w:rsidR="008379DF">
        <w:rPr>
          <w:rStyle w:val="Absatz-Standardschriftart1"/>
          <w:rFonts w:ascii="Arial" w:hAnsi="Arial" w:cs="Arial"/>
          <w:sz w:val="20"/>
        </w:rPr>
        <w:t>Gott ihnen gibt, für ihn eingesetzt werden soll</w:t>
      </w:r>
      <w:r w:rsidR="00917477">
        <w:rPr>
          <w:rStyle w:val="Absatz-Standardschriftart1"/>
          <w:rFonts w:ascii="Arial" w:hAnsi="Arial" w:cs="Arial"/>
          <w:sz w:val="20"/>
        </w:rPr>
        <w:t>en</w:t>
      </w:r>
      <w:r w:rsidR="008379DF">
        <w:rPr>
          <w:rStyle w:val="Absatz-Standardschriftart1"/>
          <w:rFonts w:ascii="Arial" w:hAnsi="Arial" w:cs="Arial"/>
          <w:sz w:val="20"/>
        </w:rPr>
        <w:t xml:space="preserve"> und Lohn empf</w:t>
      </w:r>
      <w:r w:rsidR="00917477">
        <w:rPr>
          <w:rStyle w:val="Absatz-Standardschriftart1"/>
          <w:rFonts w:ascii="Arial" w:hAnsi="Arial" w:cs="Arial"/>
          <w:sz w:val="20"/>
        </w:rPr>
        <w:t>angen</w:t>
      </w:r>
      <w:r w:rsidR="008379DF">
        <w:rPr>
          <w:rStyle w:val="Absatz-Standardschriftart1"/>
          <w:rFonts w:ascii="Arial" w:hAnsi="Arial" w:cs="Arial"/>
          <w:sz w:val="20"/>
        </w:rPr>
        <w:t xml:space="preserve">. </w:t>
      </w:r>
      <w:r w:rsidR="00917477">
        <w:rPr>
          <w:rStyle w:val="Absatz-Standardschriftart1"/>
          <w:rFonts w:ascii="Arial" w:hAnsi="Arial" w:cs="Arial"/>
          <w:sz w:val="20"/>
        </w:rPr>
        <w:t>Nur i</w:t>
      </w:r>
      <w:r w:rsidR="008379DF">
        <w:rPr>
          <w:rStyle w:val="Absatz-Standardschriftart1"/>
          <w:rFonts w:ascii="Arial" w:hAnsi="Arial" w:cs="Arial"/>
          <w:sz w:val="20"/>
        </w:rPr>
        <w:t xml:space="preserve">n weiterer Folge kann man es </w:t>
      </w:r>
      <w:r w:rsidR="00E13E77">
        <w:rPr>
          <w:rStyle w:val="Absatz-Standardschriftart1"/>
          <w:rFonts w:ascii="Arial" w:hAnsi="Arial" w:cs="Arial"/>
          <w:sz w:val="20"/>
        </w:rPr>
        <w:t>allegorisch auf die Geistesgaben an</w:t>
      </w:r>
      <w:r w:rsidR="008379DF">
        <w:rPr>
          <w:rStyle w:val="Absatz-Standardschriftart1"/>
          <w:rFonts w:ascii="Arial" w:hAnsi="Arial" w:cs="Arial"/>
          <w:sz w:val="20"/>
        </w:rPr>
        <w:t>wenden</w:t>
      </w:r>
      <w:r w:rsidR="00E13E77">
        <w:rPr>
          <w:rStyle w:val="Absatz-Standardschriftart1"/>
          <w:rFonts w:ascii="Arial" w:hAnsi="Arial" w:cs="Arial"/>
          <w:sz w:val="20"/>
        </w:rPr>
        <w:t>, aber auch auf Gesundheit, Lebenssituation, Lebenszeit, usw.</w:t>
      </w:r>
      <w:r w:rsidR="001F4B4D">
        <w:rPr>
          <w:rStyle w:val="Absatz-Standardschriftart1"/>
          <w:rFonts w:ascii="Arial" w:hAnsi="Arial" w:cs="Arial"/>
          <w:sz w:val="20"/>
        </w:rPr>
        <w:t xml:space="preserve"> Zum </w:t>
      </w:r>
      <w:r w:rsidR="00F22EDE">
        <w:rPr>
          <w:rStyle w:val="Absatz-Standardschriftart1"/>
          <w:rFonts w:ascii="Arial" w:hAnsi="Arial" w:cs="Arial"/>
          <w:sz w:val="20"/>
        </w:rPr>
        <w:t xml:space="preserve">Vergleich zum </w:t>
      </w:r>
      <w:r w:rsidR="001F4B4D">
        <w:rPr>
          <w:rStyle w:val="Absatz-Standardschriftart1"/>
          <w:rFonts w:ascii="Arial" w:hAnsi="Arial" w:cs="Arial"/>
          <w:sz w:val="20"/>
        </w:rPr>
        <w:t>Gleichnis von</w:t>
      </w:r>
      <w:r w:rsidR="00B25A1B">
        <w:rPr>
          <w:rStyle w:val="Absatz-Standardschriftart1"/>
          <w:rFonts w:ascii="Arial" w:hAnsi="Arial" w:cs="Arial"/>
          <w:sz w:val="20"/>
        </w:rPr>
        <w:t xml:space="preserve"> den Minen in</w:t>
      </w:r>
      <w:r w:rsidR="001F4B4D">
        <w:rPr>
          <w:rStyle w:val="Absatz-Standardschriftart1"/>
          <w:rFonts w:ascii="Arial" w:hAnsi="Arial" w:cs="Arial"/>
          <w:sz w:val="20"/>
        </w:rPr>
        <w:t xml:space="preserve"> Lk 19,11ff siehe</w:t>
      </w:r>
      <w:r w:rsidR="00EF3DEB">
        <w:rPr>
          <w:rStyle w:val="Absatz-Standardschriftart1"/>
          <w:rFonts w:ascii="Arial" w:hAnsi="Arial" w:cs="Arial"/>
          <w:sz w:val="20"/>
        </w:rPr>
        <w:t xml:space="preserve"> die Grafik in</w:t>
      </w:r>
      <w:r w:rsidR="001F4B4D">
        <w:rPr>
          <w:rStyle w:val="Absatz-Standardschriftart1"/>
          <w:rFonts w:ascii="Arial" w:hAnsi="Arial" w:cs="Arial"/>
          <w:sz w:val="20"/>
        </w:rPr>
        <w:t xml:space="preserve">: </w:t>
      </w:r>
      <w:hyperlink r:id="rId77" w:history="1">
        <w:r w:rsidR="00DC1E18" w:rsidRPr="00DC1E18">
          <w:rPr>
            <w:rStyle w:val="Hyperlink"/>
            <w:rFonts w:ascii="Arial" w:hAnsi="Arial" w:cs="Arial"/>
            <w:sz w:val="16"/>
            <w:szCs w:val="16"/>
          </w:rPr>
          <w:t>https://drive.google.com/file/d/1LgajZHaJ6EsCCTmSdd9Car4e9QBI2caj/view?usp=sharing</w:t>
        </w:r>
      </w:hyperlink>
      <w:r w:rsidR="009019AE">
        <w:rPr>
          <w:rFonts w:ascii="Arial" w:hAnsi="Arial" w:cs="Arial"/>
        </w:rPr>
        <w:br/>
      </w:r>
      <w:r w:rsidRPr="000F1AAF">
        <w:rPr>
          <w:rStyle w:val="Absatz-Standardschriftart1"/>
          <w:rFonts w:ascii="Arial" w:hAnsi="Arial" w:cs="Arial"/>
          <w:b/>
          <w:vertAlign w:val="superscript"/>
        </w:rPr>
        <w:t>2</w:t>
      </w:r>
      <w:r w:rsidR="00506DA1">
        <w:rPr>
          <w:rStyle w:val="Absatz-Standardschriftart1"/>
          <w:rFonts w:ascii="Arial" w:hAnsi="Arial" w:cs="Arial"/>
          <w:sz w:val="20"/>
          <w:vertAlign w:val="superscript"/>
        </w:rPr>
        <w:t xml:space="preserve"> </w:t>
      </w:r>
      <w:r w:rsidR="00BD7DCD">
        <w:rPr>
          <w:rStyle w:val="Absatz-Standardschriftart1"/>
          <w:rFonts w:ascii="Arial" w:hAnsi="Arial" w:cs="Arial"/>
          <w:sz w:val="20"/>
        </w:rPr>
        <w:t xml:space="preserve">Hier ist das </w:t>
      </w:r>
      <w:r w:rsidR="00615DA9" w:rsidRPr="00D166D1">
        <w:rPr>
          <w:rStyle w:val="Absatz-Standardschriftart1"/>
          <w:rFonts w:ascii="Arial" w:hAnsi="Arial" w:cs="Arial"/>
          <w:sz w:val="20"/>
        </w:rPr>
        <w:t>einzige Mal, dass Jesus durchblicken lässt, die Wartezeit auf seine Wiederkunft könnte lange dauern.</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Der Richterstuhl Christi findet demnach unmittelbar nach der</w:t>
      </w:r>
      <w:r w:rsidR="00E13E77">
        <w:rPr>
          <w:rStyle w:val="Absatz-Standardschriftart1"/>
          <w:rFonts w:ascii="Arial" w:hAnsi="Arial" w:cs="Arial"/>
          <w:sz w:val="20"/>
        </w:rPr>
        <w:t xml:space="preserve"> Entrückung und vor der</w:t>
      </w:r>
      <w:r w:rsidR="00615DA9" w:rsidRPr="00D166D1">
        <w:rPr>
          <w:rStyle w:val="Absatz-Standardschriftart1"/>
          <w:rFonts w:ascii="Arial" w:hAnsi="Arial" w:cs="Arial"/>
          <w:sz w:val="20"/>
        </w:rPr>
        <w:t xml:space="preserve"> Wiederkunft Christi statt</w:t>
      </w:r>
      <w:r w:rsidR="00E13E77">
        <w:rPr>
          <w:rStyle w:val="Absatz-Standardschriftart1"/>
          <w:rFonts w:ascii="Arial" w:hAnsi="Arial" w:cs="Arial"/>
          <w:sz w:val="20"/>
        </w:rPr>
        <w:t xml:space="preserve">, wo </w:t>
      </w:r>
      <w:r w:rsidR="00496D11">
        <w:rPr>
          <w:rStyle w:val="Absatz-Standardschriftart1"/>
          <w:rFonts w:ascii="Arial" w:hAnsi="Arial" w:cs="Arial"/>
          <w:sz w:val="20"/>
        </w:rPr>
        <w:t>der Herr</w:t>
      </w:r>
      <w:r w:rsidR="00E13E77">
        <w:rPr>
          <w:rStyle w:val="Absatz-Standardschriftart1"/>
          <w:rFonts w:ascii="Arial" w:hAnsi="Arial" w:cs="Arial"/>
          <w:sz w:val="20"/>
        </w:rPr>
        <w:t xml:space="preserve"> seine </w:t>
      </w:r>
      <w:r w:rsidR="00A30AAB">
        <w:rPr>
          <w:rStyle w:val="Absatz-Standardschriftart1"/>
          <w:rFonts w:ascii="Arial" w:hAnsi="Arial" w:cs="Arial"/>
          <w:sz w:val="20"/>
        </w:rPr>
        <w:t>F</w:t>
      </w:r>
      <w:r w:rsidR="00E13E77">
        <w:rPr>
          <w:rStyle w:val="Absatz-Standardschriftart1"/>
          <w:rFonts w:ascii="Arial" w:hAnsi="Arial" w:cs="Arial"/>
          <w:sz w:val="20"/>
        </w:rPr>
        <w:t>einde vernichten wird</w:t>
      </w:r>
      <w:r w:rsidR="00A30AAB">
        <w:rPr>
          <w:rStyle w:val="Absatz-Standardschriftart1"/>
          <w:rFonts w:ascii="Arial" w:hAnsi="Arial" w:cs="Arial"/>
          <w:sz w:val="20"/>
        </w:rPr>
        <w:t xml:space="preserve"> (Lk 19,15.27)</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D</w:t>
      </w:r>
      <w:r w:rsidR="001675E8">
        <w:rPr>
          <w:rStyle w:val="Absatz-Standardschriftart1"/>
          <w:rFonts w:ascii="Arial" w:hAnsi="Arial" w:cs="Arial"/>
          <w:sz w:val="20"/>
        </w:rPr>
        <w:t>iese Brüder sind</w:t>
      </w:r>
      <w:r w:rsidR="00615DA9" w:rsidRPr="00D166D1">
        <w:rPr>
          <w:rStyle w:val="Absatz-Standardschriftart1"/>
          <w:rFonts w:ascii="Arial" w:hAnsi="Arial" w:cs="Arial"/>
          <w:sz w:val="20"/>
        </w:rPr>
        <w:t xml:space="preserve"> wohl der verfolgte Überrest Israels in der Endzeit (Offb 12,6.13-16 ua.),</w:t>
      </w:r>
      <w:r w:rsidR="001675E8">
        <w:rPr>
          <w:rStyle w:val="Absatz-Standardschriftart1"/>
          <w:rFonts w:ascii="Arial" w:hAnsi="Arial" w:cs="Arial"/>
          <w:sz w:val="20"/>
        </w:rPr>
        <w:t xml:space="preserve"> also </w:t>
      </w:r>
      <w:r w:rsidR="00615DA9" w:rsidRPr="00D166D1">
        <w:rPr>
          <w:rStyle w:val="Absatz-Standardschriftart1"/>
          <w:rFonts w:ascii="Arial" w:hAnsi="Arial" w:cs="Arial"/>
          <w:sz w:val="20"/>
        </w:rPr>
        <w:t>die 144.000 Versiegelten</w:t>
      </w:r>
      <w:r w:rsidR="00DA44DC">
        <w:rPr>
          <w:rStyle w:val="Absatz-Standardschriftart1"/>
          <w:rFonts w:ascii="Arial" w:hAnsi="Arial" w:cs="Arial"/>
          <w:sz w:val="20"/>
        </w:rPr>
        <w:t>,</w:t>
      </w:r>
      <w:r w:rsidR="00615DA9" w:rsidRPr="00D166D1">
        <w:rPr>
          <w:rStyle w:val="Absatz-Standardschriftart1"/>
          <w:rFonts w:ascii="Arial" w:hAnsi="Arial" w:cs="Arial"/>
          <w:sz w:val="20"/>
        </w:rPr>
        <w:t xml:space="preserve"> die in der Drangsal verfolgt werden. Sie werden </w:t>
      </w:r>
      <w:r w:rsidR="003C4602" w:rsidRPr="00D166D1">
        <w:rPr>
          <w:rStyle w:val="Absatz-Standardschriftart1"/>
          <w:rFonts w:ascii="Arial" w:hAnsi="Arial" w:cs="Arial"/>
          <w:sz w:val="20"/>
        </w:rPr>
        <w:t>d</w:t>
      </w:r>
      <w:r w:rsidR="00615DA9" w:rsidRPr="00D166D1">
        <w:rPr>
          <w:rStyle w:val="Absatz-Standardschriftart1"/>
          <w:rFonts w:ascii="Arial" w:hAnsi="Arial" w:cs="Arial"/>
          <w:sz w:val="20"/>
        </w:rPr>
        <w:t xml:space="preserve">ank ihrer Versiegelung diese Drangsal aber </w:t>
      </w:r>
      <w:r w:rsidR="001350B6">
        <w:rPr>
          <w:rStyle w:val="Absatz-Standardschriftart1"/>
          <w:rFonts w:ascii="Arial" w:hAnsi="Arial" w:cs="Arial"/>
          <w:sz w:val="20"/>
        </w:rPr>
        <w:t xml:space="preserve">unbeschadet </w:t>
      </w:r>
      <w:r w:rsidR="00615DA9" w:rsidRPr="00D166D1">
        <w:rPr>
          <w:rStyle w:val="Absatz-Standardschriftart1"/>
          <w:rFonts w:ascii="Arial" w:hAnsi="Arial" w:cs="Arial"/>
          <w:sz w:val="20"/>
        </w:rPr>
        <w:t>überleben (Offb 9,4; Mt 24,22; Dan 12,1; Jer 30,7)</w:t>
      </w:r>
      <w:r w:rsidR="001350B6">
        <w:rPr>
          <w:rStyle w:val="Absatz-Standardschriftart1"/>
          <w:rFonts w:ascii="Arial" w:hAnsi="Arial" w:cs="Arial"/>
          <w:sz w:val="20"/>
        </w:rPr>
        <w:t>. Sie bekehren sich dann</w:t>
      </w:r>
      <w:r w:rsidR="00615DA9" w:rsidRPr="00D166D1">
        <w:rPr>
          <w:rStyle w:val="Absatz-Standardschriftart1"/>
          <w:rFonts w:ascii="Arial" w:hAnsi="Arial" w:cs="Arial"/>
          <w:sz w:val="20"/>
        </w:rPr>
        <w:t xml:space="preserve"> bei der Wiederkunft Christi, wenn sie ihn </w:t>
      </w:r>
      <w:r w:rsidR="00560CA2">
        <w:rPr>
          <w:rStyle w:val="Absatz-Standardschriftart1"/>
          <w:rFonts w:ascii="Arial" w:hAnsi="Arial" w:cs="Arial"/>
          <w:sz w:val="20"/>
        </w:rPr>
        <w:t>sehen</w:t>
      </w:r>
      <w:r w:rsidR="001350B6">
        <w:rPr>
          <w:rStyle w:val="Absatz-Standardschriftart1"/>
          <w:rFonts w:ascii="Arial" w:hAnsi="Arial" w:cs="Arial"/>
          <w:sz w:val="20"/>
        </w:rPr>
        <w:t>,</w:t>
      </w:r>
      <w:r w:rsidR="00560CA2">
        <w:rPr>
          <w:rStyle w:val="Absatz-Standardschriftart1"/>
          <w:rFonts w:ascii="Arial" w:hAnsi="Arial" w:cs="Arial"/>
          <w:sz w:val="20"/>
        </w:rPr>
        <w:t xml:space="preserve"> wie er </w:t>
      </w:r>
      <w:r w:rsidR="004F470E">
        <w:rPr>
          <w:rStyle w:val="Absatz-Standardschriftart1"/>
          <w:rFonts w:ascii="Arial" w:hAnsi="Arial" w:cs="Arial"/>
          <w:sz w:val="20"/>
        </w:rPr>
        <w:t xml:space="preserve">als ihr Messias </w:t>
      </w:r>
      <w:r w:rsidR="00560CA2">
        <w:rPr>
          <w:rStyle w:val="Absatz-Standardschriftart1"/>
          <w:rFonts w:ascii="Arial" w:hAnsi="Arial" w:cs="Arial"/>
          <w:sz w:val="20"/>
        </w:rPr>
        <w:t xml:space="preserve">in den </w:t>
      </w:r>
      <w:r w:rsidR="00615DA9" w:rsidRPr="00D166D1">
        <w:rPr>
          <w:rStyle w:val="Absatz-Standardschriftart1"/>
          <w:rFonts w:ascii="Arial" w:hAnsi="Arial" w:cs="Arial"/>
          <w:sz w:val="20"/>
        </w:rPr>
        <w:t>Wolken komm</w:t>
      </w:r>
      <w:r w:rsidR="00560CA2">
        <w:rPr>
          <w:rStyle w:val="Absatz-Standardschriftart1"/>
          <w:rFonts w:ascii="Arial" w:hAnsi="Arial" w:cs="Arial"/>
          <w:sz w:val="20"/>
        </w:rPr>
        <w:t>t</w:t>
      </w:r>
      <w:r w:rsidR="001350B6">
        <w:rPr>
          <w:rStyle w:val="Absatz-Standardschriftart1"/>
          <w:rFonts w:ascii="Arial" w:hAnsi="Arial" w:cs="Arial"/>
          <w:sz w:val="20"/>
        </w:rPr>
        <w:t>, und Gott den Geist der Gnade über sie ausgießt</w:t>
      </w:r>
      <w:r w:rsidR="00615DA9" w:rsidRPr="00D166D1">
        <w:rPr>
          <w:rStyle w:val="Absatz-Standardschriftart1"/>
          <w:rFonts w:ascii="Arial" w:hAnsi="Arial" w:cs="Arial"/>
          <w:sz w:val="20"/>
        </w:rPr>
        <w:t>.</w:t>
      </w:r>
      <w:r w:rsidR="00241378">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Bis dahin </w:t>
      </w:r>
      <w:r w:rsidR="001675E8">
        <w:rPr>
          <w:rStyle w:val="Absatz-Standardschriftart1"/>
          <w:rFonts w:ascii="Arial" w:hAnsi="Arial" w:cs="Arial"/>
          <w:sz w:val="20"/>
        </w:rPr>
        <w:t xml:space="preserve">erwarteten sie ihren </w:t>
      </w:r>
      <w:r w:rsidR="001675E8" w:rsidRPr="004F470E">
        <w:rPr>
          <w:rStyle w:val="Absatz-Standardschriftart1"/>
          <w:rFonts w:ascii="Arial" w:hAnsi="Arial" w:cs="Arial"/>
          <w:i/>
          <w:iCs/>
          <w:sz w:val="20"/>
        </w:rPr>
        <w:t>jüdischen</w:t>
      </w:r>
      <w:r w:rsidR="001675E8">
        <w:rPr>
          <w:rStyle w:val="Absatz-Standardschriftart1"/>
          <w:rFonts w:ascii="Arial" w:hAnsi="Arial" w:cs="Arial"/>
          <w:sz w:val="20"/>
        </w:rPr>
        <w:t xml:space="preserve"> Messias</w:t>
      </w:r>
      <w:r w:rsidR="001350B6">
        <w:rPr>
          <w:rStyle w:val="Absatz-Standardschriftart1"/>
          <w:rFonts w:ascii="Arial" w:hAnsi="Arial" w:cs="Arial"/>
          <w:sz w:val="20"/>
        </w:rPr>
        <w:t xml:space="preserve">, dann aber erkennen sie, dass der </w:t>
      </w:r>
      <w:r w:rsidR="00241378">
        <w:rPr>
          <w:rStyle w:val="Absatz-Standardschriftart1"/>
          <w:rFonts w:ascii="Arial" w:hAnsi="Arial" w:cs="Arial"/>
          <w:sz w:val="20"/>
        </w:rPr>
        <w:t xml:space="preserve">erwartete </w:t>
      </w:r>
      <w:r w:rsidR="001350B6">
        <w:rPr>
          <w:rStyle w:val="Absatz-Standardschriftart1"/>
          <w:rFonts w:ascii="Arial" w:hAnsi="Arial" w:cs="Arial"/>
          <w:sz w:val="20"/>
        </w:rPr>
        <w:t>Messias der Jesus ist, den ihre Väter gekreuzigt haben</w:t>
      </w:r>
      <w:r w:rsidR="00241378">
        <w:rPr>
          <w:rStyle w:val="Absatz-Standardschriftart1"/>
          <w:rFonts w:ascii="Arial" w:hAnsi="Arial" w:cs="Arial"/>
          <w:sz w:val="20"/>
        </w:rPr>
        <w:t xml:space="preserve"> und sie tun Buße </w:t>
      </w:r>
      <w:r w:rsidR="00241378" w:rsidRPr="00D166D1">
        <w:rPr>
          <w:rStyle w:val="Absatz-Standardschriftart1"/>
          <w:rFonts w:ascii="Arial" w:hAnsi="Arial" w:cs="Arial"/>
          <w:sz w:val="20"/>
        </w:rPr>
        <w:t>(Sach 12,10; Mt 24,30; Offb 1,7)</w:t>
      </w:r>
      <w:r w:rsidR="001675E8">
        <w:rPr>
          <w:rStyle w:val="Absatz-Standardschriftart1"/>
          <w:rFonts w:ascii="Arial" w:hAnsi="Arial" w:cs="Arial"/>
          <w:sz w:val="20"/>
        </w:rPr>
        <w:t xml:space="preserve">. </w:t>
      </w:r>
      <w:r w:rsidR="001350B6">
        <w:rPr>
          <w:rStyle w:val="Absatz-Standardschriftart1"/>
          <w:rFonts w:ascii="Arial" w:hAnsi="Arial" w:cs="Arial"/>
          <w:sz w:val="20"/>
        </w:rPr>
        <w:t xml:space="preserve">Bis dahin </w:t>
      </w:r>
      <w:r w:rsidR="00615DA9" w:rsidRPr="00D166D1">
        <w:rPr>
          <w:rStyle w:val="Absatz-Standardschriftart1"/>
          <w:rFonts w:ascii="Arial" w:hAnsi="Arial" w:cs="Arial"/>
          <w:sz w:val="20"/>
        </w:rPr>
        <w:t xml:space="preserve">kennen </w:t>
      </w:r>
      <w:r w:rsidR="001350B6">
        <w:rPr>
          <w:rStyle w:val="Absatz-Standardschriftart1"/>
          <w:rFonts w:ascii="Arial" w:hAnsi="Arial" w:cs="Arial"/>
          <w:sz w:val="20"/>
        </w:rPr>
        <w:t xml:space="preserve">sie </w:t>
      </w:r>
      <w:r w:rsidR="00615DA9" w:rsidRPr="00D166D1">
        <w:rPr>
          <w:rStyle w:val="Absatz-Standardschriftart1"/>
          <w:rFonts w:ascii="Arial" w:hAnsi="Arial" w:cs="Arial"/>
          <w:sz w:val="20"/>
        </w:rPr>
        <w:t xml:space="preserve">das Evangelium nicht, also können sie es den "Schafen" </w:t>
      </w:r>
      <w:r w:rsidR="00560CA2">
        <w:rPr>
          <w:rStyle w:val="Absatz-Standardschriftart1"/>
          <w:rFonts w:ascii="Arial" w:hAnsi="Arial" w:cs="Arial"/>
          <w:sz w:val="20"/>
        </w:rPr>
        <w:t xml:space="preserve">auch </w:t>
      </w:r>
      <w:r w:rsidR="00615DA9" w:rsidRPr="00D166D1">
        <w:rPr>
          <w:rStyle w:val="Absatz-Standardschriftart1"/>
          <w:rFonts w:ascii="Arial" w:hAnsi="Arial" w:cs="Arial"/>
          <w:sz w:val="20"/>
        </w:rPr>
        <w:t xml:space="preserve">nicht verkünden. Darum </w:t>
      </w:r>
      <w:r w:rsidR="001675E8">
        <w:rPr>
          <w:rStyle w:val="Absatz-Standardschriftart1"/>
          <w:rFonts w:ascii="Arial" w:hAnsi="Arial" w:cs="Arial"/>
          <w:sz w:val="20"/>
        </w:rPr>
        <w:t>kannten</w:t>
      </w:r>
      <w:r w:rsidR="00615DA9" w:rsidRPr="00D166D1">
        <w:rPr>
          <w:rStyle w:val="Absatz-Standardschriftart1"/>
          <w:rFonts w:ascii="Arial" w:hAnsi="Arial" w:cs="Arial"/>
          <w:sz w:val="20"/>
        </w:rPr>
        <w:t xml:space="preserve"> die "Schafe" das Evangelium auch nicht, wie </w:t>
      </w:r>
      <w:r w:rsidR="00241378">
        <w:rPr>
          <w:rStyle w:val="Absatz-Standardschriftart1"/>
          <w:rFonts w:ascii="Arial" w:hAnsi="Arial" w:cs="Arial"/>
          <w:sz w:val="20"/>
        </w:rPr>
        <w:t xml:space="preserve">ja </w:t>
      </w:r>
      <w:r w:rsidR="00615DA9" w:rsidRPr="00D166D1">
        <w:rPr>
          <w:rStyle w:val="Absatz-Standardschriftart1"/>
          <w:rFonts w:ascii="Arial" w:hAnsi="Arial" w:cs="Arial"/>
          <w:sz w:val="20"/>
        </w:rPr>
        <w:t xml:space="preserve">ihre Antwort beweist. </w:t>
      </w:r>
      <w:r w:rsidR="0071295E">
        <w:rPr>
          <w:rStyle w:val="Absatz-Standardschriftart1"/>
          <w:rFonts w:ascii="Arial" w:hAnsi="Arial" w:cs="Arial"/>
          <w:sz w:val="20"/>
        </w:rPr>
        <w:t xml:space="preserve">Aber </w:t>
      </w:r>
      <w:r w:rsidR="004F470E" w:rsidRPr="00D166D1">
        <w:rPr>
          <w:rStyle w:val="Absatz-Standardschriftart1"/>
          <w:rFonts w:ascii="Arial" w:hAnsi="Arial" w:cs="Arial"/>
          <w:sz w:val="20"/>
        </w:rPr>
        <w:t xml:space="preserve">die "Schafe" </w:t>
      </w:r>
      <w:r w:rsidR="0071295E">
        <w:rPr>
          <w:rStyle w:val="Absatz-Standardschriftart1"/>
          <w:rFonts w:ascii="Arial" w:hAnsi="Arial" w:cs="Arial"/>
          <w:sz w:val="20"/>
        </w:rPr>
        <w:t xml:space="preserve">kannten das </w:t>
      </w:r>
      <w:r w:rsidR="0071295E" w:rsidRPr="00D166D1">
        <w:rPr>
          <w:rStyle w:val="Absatz-Standardschriftart1"/>
          <w:rFonts w:ascii="Arial" w:hAnsi="Arial" w:cs="Arial"/>
          <w:sz w:val="20"/>
        </w:rPr>
        <w:t>"</w:t>
      </w:r>
      <w:r w:rsidR="0071295E">
        <w:rPr>
          <w:rStyle w:val="Absatz-Standardschriftart1"/>
          <w:rFonts w:ascii="Arial" w:hAnsi="Arial" w:cs="Arial"/>
          <w:sz w:val="20"/>
        </w:rPr>
        <w:t>ewige Evangelium</w:t>
      </w:r>
      <w:r w:rsidR="0071295E" w:rsidRPr="00D166D1">
        <w:rPr>
          <w:rStyle w:val="Absatz-Standardschriftart1"/>
          <w:rFonts w:ascii="Arial" w:hAnsi="Arial" w:cs="Arial"/>
          <w:sz w:val="20"/>
        </w:rPr>
        <w:t>"</w:t>
      </w:r>
      <w:r w:rsidR="0071295E">
        <w:rPr>
          <w:rStyle w:val="Absatz-Standardschriftart1"/>
          <w:rFonts w:ascii="Arial" w:hAnsi="Arial" w:cs="Arial"/>
          <w:sz w:val="20"/>
        </w:rPr>
        <w:t>, dass in dieser Zeit von einem Engel verkündet wurde</w:t>
      </w:r>
      <w:r w:rsidR="00241378">
        <w:rPr>
          <w:rStyle w:val="Absatz-Standardschriftart1"/>
          <w:rFonts w:ascii="Arial" w:hAnsi="Arial" w:cs="Arial"/>
          <w:sz w:val="20"/>
        </w:rPr>
        <w:t>, und sie zur Gottesfurcht aufrief</w:t>
      </w:r>
      <w:r w:rsidR="0071295E">
        <w:rPr>
          <w:rStyle w:val="Absatz-Standardschriftart1"/>
          <w:rFonts w:ascii="Arial" w:hAnsi="Arial" w:cs="Arial"/>
          <w:sz w:val="20"/>
        </w:rPr>
        <w:t xml:space="preserve"> (Offb 14,6-7). </w:t>
      </w:r>
      <w:r w:rsidR="00241378">
        <w:rPr>
          <w:rStyle w:val="Absatz-Standardschriftart1"/>
          <w:rFonts w:ascii="Arial" w:hAnsi="Arial" w:cs="Arial"/>
          <w:sz w:val="20"/>
        </w:rPr>
        <w:t>In dieser Gottesfurcht helfen sie nun dem</w:t>
      </w:r>
      <w:r w:rsidR="00E2524E">
        <w:rPr>
          <w:rStyle w:val="Absatz-Standardschriftart1"/>
          <w:rFonts w:ascii="Arial" w:hAnsi="Arial" w:cs="Arial"/>
          <w:sz w:val="20"/>
        </w:rPr>
        <w:t xml:space="preserve"> verfolgten</w:t>
      </w:r>
      <w:r w:rsidR="00241378">
        <w:rPr>
          <w:rStyle w:val="Absatz-Standardschriftart1"/>
          <w:rFonts w:ascii="Arial" w:hAnsi="Arial" w:cs="Arial"/>
          <w:sz w:val="20"/>
        </w:rPr>
        <w:t xml:space="preserve"> jüdischen Überrest</w:t>
      </w:r>
      <w:r w:rsidR="00E2524E">
        <w:rPr>
          <w:rStyle w:val="Absatz-Standardschriftart1"/>
          <w:rFonts w:ascii="Arial" w:hAnsi="Arial" w:cs="Arial"/>
          <w:sz w:val="20"/>
        </w:rPr>
        <w:t xml:space="preserve"> (Offb 12,13)</w:t>
      </w:r>
      <w:r w:rsidR="00241378">
        <w:rPr>
          <w:rStyle w:val="Absatz-Standardschriftart1"/>
          <w:rFonts w:ascii="Arial" w:hAnsi="Arial" w:cs="Arial"/>
          <w:sz w:val="20"/>
        </w:rPr>
        <w:t xml:space="preserve">, den </w:t>
      </w:r>
      <w:r w:rsidR="00241378" w:rsidRPr="00D166D1">
        <w:rPr>
          <w:rStyle w:val="Absatz-Standardschriftart1"/>
          <w:rFonts w:ascii="Arial" w:hAnsi="Arial" w:cs="Arial"/>
          <w:sz w:val="20"/>
        </w:rPr>
        <w:t>"</w:t>
      </w:r>
      <w:r w:rsidR="00241378">
        <w:rPr>
          <w:rStyle w:val="Absatz-Standardschriftart1"/>
          <w:rFonts w:ascii="Arial" w:hAnsi="Arial" w:cs="Arial"/>
          <w:sz w:val="20"/>
        </w:rPr>
        <w:t>Brüdern</w:t>
      </w:r>
      <w:r w:rsidR="00241378" w:rsidRPr="00D166D1">
        <w:rPr>
          <w:rStyle w:val="Absatz-Standardschriftart1"/>
          <w:rFonts w:ascii="Arial" w:hAnsi="Arial" w:cs="Arial"/>
          <w:sz w:val="20"/>
        </w:rPr>
        <w:t>"</w:t>
      </w:r>
      <w:r w:rsidR="00241378">
        <w:rPr>
          <w:rStyle w:val="Absatz-Standardschriftart1"/>
          <w:rFonts w:ascii="Arial" w:hAnsi="Arial" w:cs="Arial"/>
          <w:sz w:val="20"/>
        </w:rPr>
        <w:t xml:space="preserve">. Diese </w:t>
      </w:r>
      <w:r w:rsidR="008D203D" w:rsidRPr="00D166D1">
        <w:rPr>
          <w:rStyle w:val="Absatz-Standardschriftart1"/>
          <w:rFonts w:ascii="Arial" w:hAnsi="Arial" w:cs="Arial"/>
          <w:sz w:val="20"/>
        </w:rPr>
        <w:t>"Schafe"</w:t>
      </w:r>
      <w:r w:rsidR="008D203D">
        <w:rPr>
          <w:rStyle w:val="Absatz-Standardschriftart1"/>
          <w:rFonts w:ascii="Arial" w:hAnsi="Arial" w:cs="Arial"/>
          <w:sz w:val="20"/>
        </w:rPr>
        <w:t xml:space="preserve"> aus den</w:t>
      </w:r>
      <w:r w:rsidR="008D203D" w:rsidRPr="00D166D1">
        <w:rPr>
          <w:rStyle w:val="Absatz-Standardschriftart1"/>
          <w:rFonts w:ascii="Arial" w:hAnsi="Arial" w:cs="Arial"/>
          <w:sz w:val="20"/>
        </w:rPr>
        <w:t xml:space="preserve"> </w:t>
      </w:r>
      <w:r w:rsidR="00241378">
        <w:rPr>
          <w:rStyle w:val="Absatz-Standardschriftart1"/>
          <w:rFonts w:ascii="Arial" w:hAnsi="Arial" w:cs="Arial"/>
          <w:sz w:val="20"/>
        </w:rPr>
        <w:t>Heiden</w:t>
      </w:r>
      <w:r w:rsidR="00615DA9" w:rsidRPr="00D166D1">
        <w:rPr>
          <w:rStyle w:val="Absatz-Standardschriftart1"/>
          <w:rFonts w:ascii="Arial" w:hAnsi="Arial" w:cs="Arial"/>
          <w:sz w:val="20"/>
        </w:rPr>
        <w:t xml:space="preserve"> waren wie die Menschen die Paulus in Röm 2,7.10</w:t>
      </w:r>
      <w:r w:rsidR="00415F12">
        <w:rPr>
          <w:rStyle w:val="Absatz-Standardschriftart1"/>
          <w:rFonts w:ascii="Arial" w:hAnsi="Arial" w:cs="Arial"/>
          <w:sz w:val="20"/>
        </w:rPr>
        <w:t xml:space="preserve"> (vgl. auch Apg 10,34</w:t>
      </w:r>
      <w:r w:rsidR="0071295E">
        <w:rPr>
          <w:rStyle w:val="Absatz-Standardschriftart1"/>
          <w:rFonts w:ascii="Arial" w:hAnsi="Arial" w:cs="Arial"/>
          <w:sz w:val="20"/>
        </w:rPr>
        <w:t>-</w:t>
      </w:r>
      <w:r w:rsidR="00415F12">
        <w:rPr>
          <w:rStyle w:val="Absatz-Standardschriftart1"/>
          <w:rFonts w:ascii="Arial" w:hAnsi="Arial" w:cs="Arial"/>
          <w:sz w:val="20"/>
        </w:rPr>
        <w:t>35)</w:t>
      </w:r>
      <w:r w:rsidR="00615DA9" w:rsidRPr="00D166D1">
        <w:rPr>
          <w:rStyle w:val="Absatz-Standardschriftart1"/>
          <w:rFonts w:ascii="Arial" w:hAnsi="Arial" w:cs="Arial"/>
          <w:sz w:val="20"/>
        </w:rPr>
        <w:t xml:space="preserve"> beschreibt. Das stellvertretende Opfer Christi wird ihnen</w:t>
      </w:r>
      <w:r w:rsidR="00415F12">
        <w:rPr>
          <w:rStyle w:val="Absatz-Standardschriftart1"/>
          <w:rFonts w:ascii="Arial" w:hAnsi="Arial" w:cs="Arial"/>
          <w:sz w:val="20"/>
        </w:rPr>
        <w:t>, genauso wie den Heiligen im AT,</w:t>
      </w:r>
      <w:r w:rsidR="00615DA9" w:rsidRPr="00D166D1">
        <w:rPr>
          <w:rStyle w:val="Absatz-Standardschriftart1"/>
          <w:rFonts w:ascii="Arial" w:hAnsi="Arial" w:cs="Arial"/>
          <w:sz w:val="20"/>
        </w:rPr>
        <w:t xml:space="preserve"> auf d</w:t>
      </w:r>
      <w:r w:rsidR="00241378">
        <w:rPr>
          <w:rStyle w:val="Absatz-Standardschriftart1"/>
          <w:rFonts w:ascii="Arial" w:hAnsi="Arial" w:cs="Arial"/>
          <w:sz w:val="20"/>
        </w:rPr>
        <w:t xml:space="preserve">ieser Grundlage </w:t>
      </w:r>
      <w:r w:rsidR="00615DA9" w:rsidRPr="00D166D1">
        <w:rPr>
          <w:rStyle w:val="Absatz-Standardschriftart1"/>
          <w:rFonts w:ascii="Arial" w:hAnsi="Arial" w:cs="Arial"/>
          <w:sz w:val="20"/>
        </w:rPr>
        <w:t xml:space="preserve">angerechnet. </w:t>
      </w:r>
      <w:r w:rsidR="005F184A">
        <w:rPr>
          <w:rStyle w:val="Absatz-Standardschriftart1"/>
          <w:rFonts w:ascii="Arial" w:hAnsi="Arial" w:cs="Arial"/>
          <w:sz w:val="20"/>
        </w:rPr>
        <w:t>Diese Erlösten werden lebend</w:t>
      </w:r>
      <w:r w:rsidR="00560CA2">
        <w:rPr>
          <w:rStyle w:val="Absatz-Standardschriftart1"/>
          <w:rFonts w:ascii="Arial" w:hAnsi="Arial" w:cs="Arial"/>
          <w:sz w:val="20"/>
        </w:rPr>
        <w:t>, wohl m</w:t>
      </w:r>
      <w:r w:rsidR="00762807">
        <w:rPr>
          <w:rStyle w:val="Absatz-Standardschriftart1"/>
          <w:rFonts w:ascii="Arial" w:hAnsi="Arial" w:cs="Arial"/>
          <w:sz w:val="20"/>
        </w:rPr>
        <w:t>it ihren sterblichen Körpern</w:t>
      </w:r>
      <w:r w:rsidR="00560CA2">
        <w:rPr>
          <w:rStyle w:val="Absatz-Standardschriftart1"/>
          <w:rFonts w:ascii="Arial" w:hAnsi="Arial" w:cs="Arial"/>
          <w:sz w:val="20"/>
        </w:rPr>
        <w:t>,</w:t>
      </w:r>
      <w:r w:rsidR="00762807">
        <w:rPr>
          <w:rStyle w:val="Absatz-Standardschriftart1"/>
          <w:rFonts w:ascii="Arial" w:hAnsi="Arial" w:cs="Arial"/>
          <w:sz w:val="20"/>
        </w:rPr>
        <w:t xml:space="preserve"> </w:t>
      </w:r>
      <w:r w:rsidR="005F184A">
        <w:rPr>
          <w:rStyle w:val="Absatz-Standardschriftart1"/>
          <w:rFonts w:ascii="Arial" w:hAnsi="Arial" w:cs="Arial"/>
          <w:sz w:val="20"/>
        </w:rPr>
        <w:t xml:space="preserve">in das Königreich eingehen. </w:t>
      </w:r>
      <w:r w:rsidR="00615DA9" w:rsidRPr="00D166D1">
        <w:rPr>
          <w:rStyle w:val="Absatz-Standardschriftart1"/>
          <w:rFonts w:ascii="Arial" w:hAnsi="Arial" w:cs="Arial"/>
          <w:sz w:val="20"/>
        </w:rPr>
        <w:t xml:space="preserve">Das scheint die beste Erklärung für diesen Abschnitt </w:t>
      </w:r>
      <w:r w:rsidR="00E01441" w:rsidRPr="00D166D1">
        <w:rPr>
          <w:rStyle w:val="Absatz-Standardschriftart1"/>
          <w:rFonts w:ascii="Arial" w:hAnsi="Arial" w:cs="Arial"/>
          <w:sz w:val="20"/>
        </w:rPr>
        <w:t xml:space="preserve">in </w:t>
      </w:r>
      <w:r w:rsidR="00230639" w:rsidRPr="00D166D1">
        <w:rPr>
          <w:rStyle w:val="Absatz-Standardschriftart1"/>
          <w:rFonts w:ascii="Arial" w:hAnsi="Arial" w:cs="Arial"/>
          <w:sz w:val="20"/>
        </w:rPr>
        <w:t xml:space="preserve">Mt </w:t>
      </w:r>
      <w:r w:rsidR="00615DA9" w:rsidRPr="00D166D1">
        <w:rPr>
          <w:rStyle w:val="Absatz-Standardschriftart1"/>
          <w:rFonts w:ascii="Arial" w:hAnsi="Arial" w:cs="Arial"/>
          <w:sz w:val="20"/>
        </w:rPr>
        <w:t>25,31-46 zu sein.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Das waren entweder Fackeln</w:t>
      </w:r>
      <w:r w:rsidR="00F062AB">
        <w:rPr>
          <w:rStyle w:val="Absatz-Standardschriftart1"/>
          <w:rFonts w:ascii="Arial" w:hAnsi="Arial" w:cs="Arial"/>
          <w:sz w:val="20"/>
        </w:rPr>
        <w:t xml:space="preserve"> an Stöcken</w:t>
      </w:r>
      <w:r w:rsidR="00615DA9" w:rsidRPr="00D166D1">
        <w:rPr>
          <w:rStyle w:val="Absatz-Standardschriftart1"/>
          <w:rFonts w:ascii="Arial" w:hAnsi="Arial" w:cs="Arial"/>
          <w:sz w:val="20"/>
        </w:rPr>
        <w:t xml:space="preserve">, die </w:t>
      </w:r>
      <w:r w:rsidR="00F062AB">
        <w:rPr>
          <w:rStyle w:val="Absatz-Standardschriftart1"/>
          <w:rFonts w:ascii="Arial" w:hAnsi="Arial" w:cs="Arial"/>
          <w:sz w:val="20"/>
        </w:rPr>
        <w:t xml:space="preserve">oben </w:t>
      </w:r>
      <w:r w:rsidR="00615DA9" w:rsidRPr="00D166D1">
        <w:rPr>
          <w:rStyle w:val="Absatz-Standardschriftart1"/>
          <w:rFonts w:ascii="Arial" w:hAnsi="Arial" w:cs="Arial"/>
          <w:sz w:val="20"/>
        </w:rPr>
        <w:t>mit ölgetränkten Lappen umwickelt waren</w:t>
      </w:r>
      <w:r w:rsidR="006F4209">
        <w:rPr>
          <w:rStyle w:val="Absatz-Standardschriftart1"/>
          <w:rFonts w:ascii="Arial" w:hAnsi="Arial" w:cs="Arial"/>
          <w:sz w:val="20"/>
        </w:rPr>
        <w:t xml:space="preserve"> (</w:t>
      </w:r>
      <w:r w:rsidR="00F062AB">
        <w:rPr>
          <w:rStyle w:val="Absatz-Standardschriftart1"/>
          <w:rFonts w:ascii="Arial" w:hAnsi="Arial" w:cs="Arial"/>
          <w:sz w:val="20"/>
        </w:rPr>
        <w:t xml:space="preserve">54,z.St.; </w:t>
      </w:r>
      <w:r w:rsidR="006F4209">
        <w:rPr>
          <w:rStyle w:val="Absatz-Standardschriftart1"/>
          <w:rFonts w:ascii="Arial" w:hAnsi="Arial" w:cs="Arial"/>
          <w:sz w:val="20"/>
        </w:rPr>
        <w:t>65,I,177</w:t>
      </w:r>
      <w:r w:rsidR="00464D87">
        <w:rPr>
          <w:rStyle w:val="Absatz-Standardschriftart1"/>
          <w:rFonts w:ascii="Arial" w:hAnsi="Arial" w:cs="Arial"/>
          <w:sz w:val="20"/>
        </w:rPr>
        <w:t>; 14,174</w:t>
      </w:r>
      <w:r w:rsidR="006F4209">
        <w:rPr>
          <w:rStyle w:val="Absatz-Standardschriftart1"/>
          <w:rFonts w:ascii="Arial" w:hAnsi="Arial" w:cs="Arial"/>
          <w:sz w:val="20"/>
        </w:rPr>
        <w:t>)</w:t>
      </w:r>
      <w:r w:rsidR="00615DA9" w:rsidRPr="00D166D1">
        <w:rPr>
          <w:rStyle w:val="Absatz-Standardschriftart1"/>
          <w:rFonts w:ascii="Arial" w:hAnsi="Arial" w:cs="Arial"/>
          <w:sz w:val="20"/>
        </w:rPr>
        <w:t xml:space="preserve">, oder Öllampen aus Ton mit einem Docht. In beiden Fällen mussten sie immer wieder mit Öl nachgespeist werden, da sie ansonsten </w:t>
      </w:r>
      <w:r w:rsidR="00485A1D" w:rsidRPr="00D166D1">
        <w:rPr>
          <w:rStyle w:val="Absatz-Standardschriftart1"/>
          <w:rFonts w:ascii="Arial" w:hAnsi="Arial" w:cs="Arial"/>
          <w:sz w:val="20"/>
        </w:rPr>
        <w:t>bald</w:t>
      </w:r>
      <w:r w:rsidR="00615DA9" w:rsidRPr="00D166D1">
        <w:rPr>
          <w:rStyle w:val="Absatz-Standardschriftart1"/>
          <w:rFonts w:ascii="Arial" w:hAnsi="Arial" w:cs="Arial"/>
          <w:sz w:val="20"/>
        </w:rPr>
        <w:t xml:space="preserve"> erloschen. </w:t>
      </w:r>
      <w:r w:rsidR="006F4209">
        <w:rPr>
          <w:rStyle w:val="Absatz-Standardschriftart1"/>
          <w:rFonts w:ascii="Arial" w:hAnsi="Arial" w:cs="Arial"/>
          <w:sz w:val="20"/>
        </w:rPr>
        <w:t xml:space="preserve">Das Öl in den Lappen oder den Öllampen reichte für </w:t>
      </w:r>
      <w:r w:rsidR="00560CA2">
        <w:rPr>
          <w:rStyle w:val="Absatz-Standardschriftart1"/>
          <w:rFonts w:ascii="Arial" w:hAnsi="Arial" w:cs="Arial"/>
          <w:sz w:val="20"/>
        </w:rPr>
        <w:t xml:space="preserve">ca. </w:t>
      </w:r>
      <w:r w:rsidR="006F4209">
        <w:rPr>
          <w:rStyle w:val="Absatz-Standardschriftart1"/>
          <w:rFonts w:ascii="Arial" w:hAnsi="Arial" w:cs="Arial"/>
          <w:sz w:val="20"/>
        </w:rPr>
        <w:t xml:space="preserve">15 Minuten (65,I,178). </w:t>
      </w:r>
      <w:r w:rsidR="00615DA9" w:rsidRPr="00D166D1">
        <w:rPr>
          <w:rStyle w:val="Absatz-Standardschriftart1"/>
          <w:rFonts w:ascii="Arial" w:hAnsi="Arial" w:cs="Arial"/>
          <w:sz w:val="20"/>
        </w:rPr>
        <w:t>Die törichten Brautjungfern hatten kein Öl zum Nachfüllen mitgenommen. Sie stehen für einen "Glauben", der nicht echt und daher auch nicht nachhaltig ist.</w:t>
      </w:r>
      <w:r w:rsidR="00FA3354">
        <w:rPr>
          <w:rStyle w:val="Absatz-Standardschriftart1"/>
          <w:rFonts w:ascii="Arial" w:hAnsi="Arial" w:cs="Arial"/>
          <w:sz w:val="20"/>
        </w:rPr>
        <w:t xml:space="preserve"> Vgl. auch die Anm. zu 2Tim 3,5</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w:t>
      </w:r>
      <w:r w:rsidR="004B667D">
        <w:rPr>
          <w:rStyle w:val="Absatz-Standardschriftart1"/>
          <w:rFonts w:ascii="Arial" w:hAnsi="Arial" w:cs="Arial"/>
          <w:sz w:val="20"/>
        </w:rPr>
        <w:t>Gute</w:t>
      </w:r>
      <w:r w:rsidR="00615DA9" w:rsidRPr="00D166D1">
        <w:rPr>
          <w:rStyle w:val="Absatz-Standardschriftart1"/>
          <w:rFonts w:ascii="Arial" w:hAnsi="Arial" w:cs="Arial"/>
          <w:sz w:val="20"/>
        </w:rPr>
        <w:t xml:space="preserve"> </w:t>
      </w:r>
      <w:r w:rsidR="00617F6B">
        <w:rPr>
          <w:rStyle w:val="Absatz-Standardschriftart1"/>
          <w:rFonts w:ascii="Arial" w:hAnsi="Arial" w:cs="Arial"/>
          <w:sz w:val="20"/>
        </w:rPr>
        <w:t>Hs.</w:t>
      </w:r>
      <w:r w:rsidR="00615DA9" w:rsidRPr="00D166D1">
        <w:rPr>
          <w:rStyle w:val="Absatz-Standardschriftart1"/>
          <w:rFonts w:ascii="Arial" w:hAnsi="Arial" w:cs="Arial"/>
          <w:sz w:val="20"/>
        </w:rPr>
        <w:t xml:space="preserve"> fügen hinzu: "… und der Braut". </w:t>
      </w:r>
      <w:r w:rsidR="004B667D">
        <w:rPr>
          <w:rStyle w:val="Absatz-Standardschriftart1"/>
          <w:rFonts w:ascii="Arial" w:hAnsi="Arial" w:cs="Arial"/>
          <w:sz w:val="20"/>
        </w:rPr>
        <w:t>Vielleicht</w:t>
      </w:r>
      <w:r w:rsidR="00615DA9" w:rsidRPr="00D166D1">
        <w:rPr>
          <w:rStyle w:val="Absatz-Standardschriftart1"/>
          <w:rFonts w:ascii="Arial" w:hAnsi="Arial" w:cs="Arial"/>
          <w:sz w:val="20"/>
        </w:rPr>
        <w:t xml:space="preserve"> wollte</w:t>
      </w:r>
      <w:r w:rsidR="004B667D">
        <w:rPr>
          <w:rStyle w:val="Absatz-Standardschriftart1"/>
          <w:rFonts w:ascii="Arial" w:hAnsi="Arial" w:cs="Arial"/>
          <w:sz w:val="20"/>
        </w:rPr>
        <w:t>n Abschreiber</w:t>
      </w:r>
      <w:r w:rsidR="00615DA9" w:rsidRPr="00D166D1">
        <w:rPr>
          <w:rStyle w:val="Absatz-Standardschriftart1"/>
          <w:rFonts w:ascii="Arial" w:hAnsi="Arial" w:cs="Arial"/>
          <w:sz w:val="20"/>
        </w:rPr>
        <w:t xml:space="preserve"> das auffällige Fehlen der Braut damit ausgleichen.</w:t>
      </w:r>
      <w:r w:rsidR="00383286">
        <w:rPr>
          <w:rStyle w:val="Absatz-Standardschriftart1"/>
          <w:rFonts w:ascii="Arial" w:hAnsi="Arial" w:cs="Arial"/>
          <w:sz w:val="20"/>
        </w:rPr>
        <w:t xml:space="preserve"> Vielleicht ist die Braut aber absichtlich von Jesus weggelassen worden, weil die Hochzeits-Bräuche verschieden waren</w:t>
      </w:r>
      <w:r w:rsidR="004B667D">
        <w:rPr>
          <w:rStyle w:val="Absatz-Standardschriftart1"/>
          <w:rFonts w:ascii="Arial" w:hAnsi="Arial" w:cs="Arial"/>
          <w:sz w:val="20"/>
        </w:rPr>
        <w:t xml:space="preserve"> </w:t>
      </w:r>
      <w:r w:rsidR="004B667D" w:rsidRPr="00D166D1">
        <w:rPr>
          <w:rStyle w:val="Absatz-Standardschriftart1"/>
          <w:rFonts w:ascii="Arial" w:hAnsi="Arial" w:cs="Arial"/>
          <w:sz w:val="20"/>
        </w:rPr>
        <w:t>(27,62)</w:t>
      </w:r>
      <w:r w:rsidR="0038328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w:t>
      </w:r>
      <w:r w:rsidR="00C75D20">
        <w:rPr>
          <w:rStyle w:val="Absatz-Standardschriftart1"/>
          <w:rFonts w:ascii="Arial" w:hAnsi="Arial" w:cs="Arial"/>
          <w:sz w:val="20"/>
        </w:rPr>
        <w:t xml:space="preserve">Der erste Schritt vor </w:t>
      </w:r>
      <w:r w:rsidR="007D586C">
        <w:rPr>
          <w:rStyle w:val="Absatz-Standardschriftart1"/>
          <w:rFonts w:ascii="Arial" w:hAnsi="Arial" w:cs="Arial"/>
          <w:sz w:val="20"/>
        </w:rPr>
        <w:t>einer</w:t>
      </w:r>
      <w:r w:rsidR="00C75D20">
        <w:rPr>
          <w:rStyle w:val="Absatz-Standardschriftart1"/>
          <w:rFonts w:ascii="Arial" w:hAnsi="Arial" w:cs="Arial"/>
          <w:sz w:val="20"/>
        </w:rPr>
        <w:t xml:space="preserve"> jüdischen Hochzeit war, dass der Bräutigam sein Vaterhaus verließ, um zum Wohnort der Braut zu reisen. Dort fand die Verlobung statt</w:t>
      </w:r>
      <w:r w:rsidR="00345126">
        <w:rPr>
          <w:rStyle w:val="Absatz-Standardschriftart1"/>
          <w:rFonts w:ascii="Arial" w:hAnsi="Arial" w:cs="Arial"/>
          <w:sz w:val="20"/>
        </w:rPr>
        <w:t xml:space="preserve"> (vgl. 2Kor 11,2)</w:t>
      </w:r>
      <w:r w:rsidR="00C75D20">
        <w:rPr>
          <w:rStyle w:val="Absatz-Standardschriftart1"/>
          <w:rFonts w:ascii="Arial" w:hAnsi="Arial" w:cs="Arial"/>
          <w:sz w:val="20"/>
        </w:rPr>
        <w:t>, wobei ein Ehevertrag aufgesetzt wurde, das Paar gemeinsam aus einem Kelch Wein trank</w:t>
      </w:r>
      <w:r w:rsidR="007D586C">
        <w:rPr>
          <w:rStyle w:val="Absatz-Standardschriftart1"/>
          <w:rFonts w:ascii="Arial" w:hAnsi="Arial" w:cs="Arial"/>
          <w:sz w:val="20"/>
        </w:rPr>
        <w:t>,</w:t>
      </w:r>
      <w:r w:rsidR="00C75D20">
        <w:rPr>
          <w:rStyle w:val="Absatz-Standardschriftart1"/>
          <w:rFonts w:ascii="Arial" w:hAnsi="Arial" w:cs="Arial"/>
          <w:sz w:val="20"/>
        </w:rPr>
        <w:t xml:space="preserve"> und der Bräutigam den Brautpreis bezahlte</w:t>
      </w:r>
      <w:r w:rsidR="007D586C">
        <w:rPr>
          <w:rStyle w:val="Absatz-Standardschriftart1"/>
          <w:rFonts w:ascii="Arial" w:hAnsi="Arial" w:cs="Arial"/>
          <w:sz w:val="20"/>
        </w:rPr>
        <w:t xml:space="preserve"> und damit den Ehevertrag besiegelte</w:t>
      </w:r>
      <w:r w:rsidR="00C75D20">
        <w:rPr>
          <w:rStyle w:val="Absatz-Standardschriftart1"/>
          <w:rFonts w:ascii="Arial" w:hAnsi="Arial" w:cs="Arial"/>
          <w:sz w:val="20"/>
        </w:rPr>
        <w:t xml:space="preserve">. </w:t>
      </w:r>
      <w:r w:rsidR="007D586C">
        <w:rPr>
          <w:rStyle w:val="Absatz-Standardschriftart1"/>
          <w:rFonts w:ascii="Arial" w:hAnsi="Arial" w:cs="Arial"/>
          <w:sz w:val="20"/>
        </w:rPr>
        <w:t xml:space="preserve">Damit galten beide als verheiratet, die Ehe wurde aber noch nicht vollzogen. </w:t>
      </w:r>
      <w:r w:rsidR="00C75D20">
        <w:rPr>
          <w:rStyle w:val="Absatz-Standardschriftart1"/>
          <w:rFonts w:ascii="Arial" w:hAnsi="Arial" w:cs="Arial"/>
          <w:sz w:val="20"/>
        </w:rPr>
        <w:t xml:space="preserve">Danach verließ er </w:t>
      </w:r>
      <w:r w:rsidR="00FA3354">
        <w:rPr>
          <w:rStyle w:val="Absatz-Standardschriftart1"/>
          <w:rFonts w:ascii="Arial" w:hAnsi="Arial" w:cs="Arial"/>
          <w:sz w:val="20"/>
        </w:rPr>
        <w:t xml:space="preserve">wieder </w:t>
      </w:r>
      <w:r w:rsidR="00C75D20">
        <w:rPr>
          <w:rStyle w:val="Absatz-Standardschriftart1"/>
          <w:rFonts w:ascii="Arial" w:hAnsi="Arial" w:cs="Arial"/>
          <w:sz w:val="20"/>
        </w:rPr>
        <w:t>die Braut, um eine gemeinsame Wohnung vorzubereiten</w:t>
      </w:r>
      <w:r w:rsidR="00345126">
        <w:rPr>
          <w:rStyle w:val="Absatz-Standardschriftart1"/>
          <w:rFonts w:ascii="Arial" w:hAnsi="Arial" w:cs="Arial"/>
          <w:sz w:val="20"/>
        </w:rPr>
        <w:t xml:space="preserve"> (vgl. Joh 14,2-3)</w:t>
      </w:r>
      <w:r w:rsidR="00C75D20">
        <w:rPr>
          <w:rStyle w:val="Absatz-Standardschriftart1"/>
          <w:rFonts w:ascii="Arial" w:hAnsi="Arial" w:cs="Arial"/>
          <w:sz w:val="20"/>
        </w:rPr>
        <w:t xml:space="preserve">. </w:t>
      </w:r>
      <w:r w:rsidR="00615DA9" w:rsidRPr="00D166D1">
        <w:rPr>
          <w:rStyle w:val="Absatz-Standardschriftart1"/>
          <w:rFonts w:ascii="Arial" w:hAnsi="Arial" w:cs="Arial"/>
          <w:sz w:val="20"/>
        </w:rPr>
        <w:t>Nach</w:t>
      </w:r>
      <w:r w:rsidR="007D586C">
        <w:rPr>
          <w:rStyle w:val="Absatz-Standardschriftart1"/>
          <w:rFonts w:ascii="Arial" w:hAnsi="Arial" w:cs="Arial"/>
          <w:sz w:val="20"/>
        </w:rPr>
        <w:t xml:space="preserve"> etwa einem Jahr fand die Hochzeit statt, die Braut wusste aber weder den Tag noch die Stunde</w:t>
      </w:r>
      <w:r w:rsidR="003B3244">
        <w:rPr>
          <w:rStyle w:val="Absatz-Standardschriftart1"/>
          <w:rFonts w:ascii="Arial" w:hAnsi="Arial" w:cs="Arial"/>
          <w:sz w:val="20"/>
        </w:rPr>
        <w:t xml:space="preserve">. Wenn dann der Tag für die Hochzeit </w:t>
      </w:r>
      <w:r w:rsidR="00345126">
        <w:rPr>
          <w:rStyle w:val="Absatz-Standardschriftart1"/>
          <w:rFonts w:ascii="Arial" w:hAnsi="Arial" w:cs="Arial"/>
          <w:sz w:val="20"/>
        </w:rPr>
        <w:t>angekündigt</w:t>
      </w:r>
      <w:r w:rsidR="003B3244">
        <w:rPr>
          <w:rStyle w:val="Absatz-Standardschriftart1"/>
          <w:rFonts w:ascii="Arial" w:hAnsi="Arial" w:cs="Arial"/>
          <w:sz w:val="20"/>
        </w:rPr>
        <w:t xml:space="preserve"> war, </w:t>
      </w:r>
      <w:r w:rsidR="00615DA9" w:rsidRPr="00D166D1">
        <w:rPr>
          <w:rStyle w:val="Absatz-Standardschriftart1"/>
          <w:rFonts w:ascii="Arial" w:hAnsi="Arial" w:cs="Arial"/>
          <w:sz w:val="20"/>
        </w:rPr>
        <w:t xml:space="preserve">wartete </w:t>
      </w:r>
      <w:r w:rsidR="003B3244">
        <w:rPr>
          <w:rStyle w:val="Absatz-Standardschriftart1"/>
          <w:rFonts w:ascii="Arial" w:hAnsi="Arial" w:cs="Arial"/>
          <w:sz w:val="20"/>
        </w:rPr>
        <w:t xml:space="preserve">die Braut </w:t>
      </w:r>
      <w:r w:rsidR="00615DA9" w:rsidRPr="00D166D1">
        <w:rPr>
          <w:rStyle w:val="Absatz-Standardschriftart1"/>
          <w:rFonts w:ascii="Arial" w:hAnsi="Arial" w:cs="Arial"/>
          <w:sz w:val="20"/>
        </w:rPr>
        <w:t xml:space="preserve">mit ihren Brautjungfern im Haus ihrer Eltern auf den Bräutigam, der meist erst spät in der Nacht mit seinen Freunden (den "Söhnen des Brautgemachs") aus seinem Elternhaus kam, um die Braut zur Hochzeit abzuholen und sie dann </w:t>
      </w:r>
      <w:r w:rsidR="007D586C">
        <w:rPr>
          <w:rStyle w:val="Absatz-Standardschriftart1"/>
          <w:rFonts w:ascii="Arial" w:hAnsi="Arial" w:cs="Arial"/>
          <w:sz w:val="20"/>
        </w:rPr>
        <w:t xml:space="preserve">im Schein der Fackeln </w:t>
      </w:r>
      <w:r w:rsidR="00615DA9" w:rsidRPr="00D166D1">
        <w:rPr>
          <w:rStyle w:val="Absatz-Standardschriftart1"/>
          <w:rFonts w:ascii="Arial" w:hAnsi="Arial" w:cs="Arial"/>
          <w:sz w:val="20"/>
        </w:rPr>
        <w:t>in einer Prozession in</w:t>
      </w:r>
      <w:r w:rsidR="000410EA">
        <w:rPr>
          <w:rStyle w:val="Absatz-Standardschriftart1"/>
          <w:rFonts w:ascii="Arial" w:hAnsi="Arial" w:cs="Arial"/>
          <w:sz w:val="20"/>
        </w:rPr>
        <w:t>s</w:t>
      </w:r>
      <w:r w:rsidR="00615DA9" w:rsidRPr="00D166D1">
        <w:rPr>
          <w:rStyle w:val="Absatz-Standardschriftart1"/>
          <w:rFonts w:ascii="Arial" w:hAnsi="Arial" w:cs="Arial"/>
          <w:sz w:val="20"/>
        </w:rPr>
        <w:t xml:space="preserve"> Haus seines Vaters zum Hochzeitsmahl </w:t>
      </w:r>
      <w:r w:rsidR="000410EA">
        <w:rPr>
          <w:rStyle w:val="Absatz-Standardschriftart1"/>
          <w:rFonts w:ascii="Arial" w:hAnsi="Arial" w:cs="Arial"/>
          <w:sz w:val="20"/>
        </w:rPr>
        <w:t>heimzu</w:t>
      </w:r>
      <w:r w:rsidR="00615DA9" w:rsidRPr="00D166D1">
        <w:rPr>
          <w:rStyle w:val="Absatz-Standardschriftart1"/>
          <w:rFonts w:ascii="Arial" w:hAnsi="Arial" w:cs="Arial"/>
          <w:sz w:val="20"/>
        </w:rPr>
        <w:t>holen (vgl. Ps 45,11.14; Mt 22,1ff), das meist in der Nacht stattfand.</w:t>
      </w:r>
      <w:r w:rsidR="007D586C">
        <w:rPr>
          <w:rStyle w:val="Absatz-Standardschriftart1"/>
          <w:rFonts w:ascii="Arial" w:hAnsi="Arial" w:cs="Arial"/>
          <w:sz w:val="20"/>
        </w:rPr>
        <w:t xml:space="preserve"> Nach einer kurzen Begrüßung zogen sich der Bräutigam und die Braut zurück, um im Beisein der Schwiegermutter den Geschlechtsakt zu vollziehen. Das Leintuch </w:t>
      </w:r>
      <w:r w:rsidR="00890D68">
        <w:rPr>
          <w:rStyle w:val="Absatz-Standardschriftart1"/>
          <w:rFonts w:ascii="Arial" w:hAnsi="Arial" w:cs="Arial"/>
          <w:sz w:val="20"/>
        </w:rPr>
        <w:t>mit den Blutflecken</w:t>
      </w:r>
      <w:r w:rsidR="007D586C">
        <w:rPr>
          <w:rStyle w:val="Absatz-Standardschriftart1"/>
          <w:rFonts w:ascii="Arial" w:hAnsi="Arial" w:cs="Arial"/>
          <w:sz w:val="20"/>
        </w:rPr>
        <w:t xml:space="preserve"> der Entjungferung </w:t>
      </w:r>
      <w:r w:rsidR="000410EA">
        <w:rPr>
          <w:rStyle w:val="Absatz-Standardschriftart1"/>
          <w:rFonts w:ascii="Arial" w:hAnsi="Arial" w:cs="Arial"/>
          <w:sz w:val="20"/>
        </w:rPr>
        <w:t xml:space="preserve">wurde </w:t>
      </w:r>
      <w:r w:rsidR="007D586C">
        <w:rPr>
          <w:rStyle w:val="Absatz-Standardschriftart1"/>
          <w:rFonts w:ascii="Arial" w:hAnsi="Arial" w:cs="Arial"/>
          <w:sz w:val="20"/>
        </w:rPr>
        <w:t>von der Mutter der Braut als Beweisstück aufgehoben</w:t>
      </w:r>
      <w:r w:rsidR="00AE5237">
        <w:rPr>
          <w:rStyle w:val="Absatz-Standardschriftart1"/>
          <w:rFonts w:ascii="Arial" w:hAnsi="Arial" w:cs="Arial"/>
          <w:sz w:val="20"/>
        </w:rPr>
        <w:t xml:space="preserve">, dass ihre Tochter </w:t>
      </w:r>
      <w:r w:rsidR="00D47FA7">
        <w:rPr>
          <w:rStyle w:val="Absatz-Standardschriftart1"/>
          <w:rFonts w:ascii="Arial" w:hAnsi="Arial" w:cs="Arial"/>
          <w:sz w:val="20"/>
        </w:rPr>
        <w:t xml:space="preserve">in der Hochzeitsnacht </w:t>
      </w:r>
      <w:r w:rsidR="00AE5237">
        <w:rPr>
          <w:rStyle w:val="Absatz-Standardschriftart1"/>
          <w:rFonts w:ascii="Arial" w:hAnsi="Arial" w:cs="Arial"/>
          <w:sz w:val="20"/>
        </w:rPr>
        <w:t>noch Jungfrau war</w:t>
      </w:r>
      <w:r w:rsidR="007D586C">
        <w:rPr>
          <w:rStyle w:val="Absatz-Standardschriftart1"/>
          <w:rFonts w:ascii="Arial" w:hAnsi="Arial" w:cs="Arial"/>
          <w:sz w:val="20"/>
        </w:rPr>
        <w:t xml:space="preserve"> (vgl. </w:t>
      </w:r>
      <w:r w:rsidR="000410EA">
        <w:rPr>
          <w:rStyle w:val="Absatz-Standardschriftart1"/>
          <w:rFonts w:ascii="Arial" w:hAnsi="Arial" w:cs="Arial"/>
          <w:sz w:val="20"/>
        </w:rPr>
        <w:t>Dtn 22,17</w:t>
      </w:r>
      <w:r w:rsidR="00E34724">
        <w:rPr>
          <w:rStyle w:val="Absatz-Standardschriftart1"/>
          <w:rFonts w:ascii="Arial" w:hAnsi="Arial" w:cs="Arial"/>
          <w:sz w:val="20"/>
        </w:rPr>
        <w:t>-</w:t>
      </w:r>
      <w:r w:rsidR="000410EA">
        <w:rPr>
          <w:rStyle w:val="Absatz-Standardschriftart1"/>
          <w:rFonts w:ascii="Arial" w:hAnsi="Arial" w:cs="Arial"/>
          <w:sz w:val="20"/>
        </w:rPr>
        <w:t>18</w:t>
      </w:r>
      <w:r w:rsidR="007D586C">
        <w:rPr>
          <w:rStyle w:val="Absatz-Standardschriftart1"/>
          <w:rFonts w:ascii="Arial" w:hAnsi="Arial" w:cs="Arial"/>
          <w:sz w:val="20"/>
        </w:rPr>
        <w:t>)</w:t>
      </w:r>
      <w:r w:rsidR="000410EA">
        <w:rPr>
          <w:rStyle w:val="Absatz-Standardschriftart1"/>
          <w:rFonts w:ascii="Arial" w:hAnsi="Arial" w:cs="Arial"/>
          <w:sz w:val="20"/>
        </w:rPr>
        <w:t>.</w:t>
      </w:r>
      <w:r w:rsidR="00615DA9" w:rsidRPr="00D166D1">
        <w:rPr>
          <w:rStyle w:val="Absatz-Standardschriftart1"/>
          <w:rFonts w:ascii="Arial" w:hAnsi="Arial" w:cs="Arial"/>
          <w:sz w:val="20"/>
        </w:rPr>
        <w:t xml:space="preserve"> </w:t>
      </w:r>
      <w:r w:rsidR="00584C31">
        <w:rPr>
          <w:rStyle w:val="Absatz-Standardschriftart1"/>
          <w:rFonts w:ascii="Arial" w:hAnsi="Arial" w:cs="Arial"/>
          <w:sz w:val="20"/>
        </w:rPr>
        <w:t xml:space="preserve">Für </w:t>
      </w:r>
      <w:r w:rsidR="00A158F3">
        <w:rPr>
          <w:rStyle w:val="Absatz-Standardschriftart1"/>
          <w:rFonts w:ascii="Arial" w:hAnsi="Arial" w:cs="Arial"/>
          <w:sz w:val="20"/>
        </w:rPr>
        <w:t>sieben Tage</w:t>
      </w:r>
      <w:r w:rsidR="00584C31">
        <w:rPr>
          <w:rStyle w:val="Absatz-Standardschriftart1"/>
          <w:rFonts w:ascii="Arial" w:hAnsi="Arial" w:cs="Arial"/>
          <w:sz w:val="20"/>
        </w:rPr>
        <w:t xml:space="preserve"> </w:t>
      </w:r>
      <w:r w:rsidR="00A158F3">
        <w:rPr>
          <w:rStyle w:val="Absatz-Standardschriftart1"/>
          <w:rFonts w:ascii="Arial" w:hAnsi="Arial" w:cs="Arial"/>
          <w:sz w:val="20"/>
        </w:rPr>
        <w:t xml:space="preserve">blieb die Braut im Brautgemach verborgen (rabb. </w:t>
      </w:r>
      <w:r w:rsidR="00A158F3" w:rsidRPr="00D166D1">
        <w:rPr>
          <w:rStyle w:val="Absatz-Standardschriftart1"/>
          <w:rFonts w:ascii="Arial" w:hAnsi="Arial" w:cs="Arial"/>
          <w:sz w:val="20"/>
        </w:rPr>
        <w:t>"</w:t>
      </w:r>
      <w:r w:rsidR="00A158F3">
        <w:rPr>
          <w:rStyle w:val="Absatz-Standardschriftart1"/>
          <w:rFonts w:ascii="Arial" w:hAnsi="Arial" w:cs="Arial"/>
          <w:sz w:val="20"/>
        </w:rPr>
        <w:t>die Tage des Verbergens</w:t>
      </w:r>
      <w:r w:rsidR="00A158F3" w:rsidRPr="00D166D1">
        <w:rPr>
          <w:rStyle w:val="Absatz-Standardschriftart1"/>
          <w:rFonts w:ascii="Arial" w:hAnsi="Arial" w:cs="Arial"/>
          <w:sz w:val="20"/>
        </w:rPr>
        <w:t>"</w:t>
      </w:r>
      <w:r w:rsidR="00A158F3">
        <w:rPr>
          <w:rStyle w:val="Absatz-Standardschriftart1"/>
          <w:rFonts w:ascii="Arial" w:hAnsi="Arial" w:cs="Arial"/>
          <w:sz w:val="20"/>
        </w:rPr>
        <w:t xml:space="preserve">), um dann am siebenten Tag unverschleiert den Hochzeitsgästen vorgeführt zu werden (nach: Showers R.E.: Bibel und Gebet). </w:t>
      </w:r>
      <w:r w:rsidR="00615DA9" w:rsidRPr="00D166D1">
        <w:rPr>
          <w:rStyle w:val="Absatz-Standardschriftart1"/>
          <w:rFonts w:ascii="Arial" w:hAnsi="Arial" w:cs="Arial"/>
          <w:sz w:val="20"/>
        </w:rPr>
        <w:t>Die Sitten variierten zwar von Gegend zu Gegend (vgl. im Gegensatz dazu Richter 14,10), doch dies dürfte in neutestamentlicher Zeit der allgemeinste, und daher von Jesus auch vorausgesetzte Brauch gewesen sein (vgl. 10,IV,1100</w:t>
      </w:r>
      <w:r w:rsidR="00AE27CC" w:rsidRPr="00D166D1">
        <w:rPr>
          <w:rStyle w:val="Absatz-Standardschriftart1"/>
          <w:rFonts w:ascii="Arial" w:hAnsi="Arial" w:cs="Arial"/>
          <w:sz w:val="20"/>
        </w:rPr>
        <w:t xml:space="preserve">; </w:t>
      </w:r>
      <w:r w:rsidR="00345126" w:rsidRPr="00D166D1">
        <w:rPr>
          <w:rStyle w:val="Absatz-Standardschriftart1"/>
          <w:rFonts w:ascii="Arial" w:hAnsi="Arial" w:cs="Arial"/>
          <w:sz w:val="20"/>
        </w:rPr>
        <w:t xml:space="preserve">14,171ff; </w:t>
      </w:r>
      <w:r w:rsidR="001350B6">
        <w:rPr>
          <w:rStyle w:val="Absatz-Standardschriftart1"/>
          <w:rFonts w:ascii="Arial" w:hAnsi="Arial" w:cs="Arial"/>
          <w:sz w:val="20"/>
        </w:rPr>
        <w:t xml:space="preserve">27,62; </w:t>
      </w:r>
      <w:r w:rsidR="006B5BB1" w:rsidRPr="00D166D1">
        <w:rPr>
          <w:rStyle w:val="Absatz-Standardschriftart1"/>
          <w:rFonts w:ascii="Arial" w:hAnsi="Arial" w:cs="Arial"/>
          <w:sz w:val="20"/>
        </w:rPr>
        <w:t xml:space="preserve">33,744; </w:t>
      </w:r>
      <w:r w:rsidR="006B5BB1">
        <w:rPr>
          <w:rStyle w:val="Absatz-Standardschriftart1"/>
          <w:rFonts w:ascii="Arial" w:hAnsi="Arial" w:cs="Arial"/>
          <w:sz w:val="20"/>
        </w:rPr>
        <w:t xml:space="preserve">36,670ff; </w:t>
      </w:r>
      <w:r w:rsidR="00AE27CC" w:rsidRPr="00D166D1">
        <w:rPr>
          <w:rStyle w:val="Absatz-Standardschriftart1"/>
          <w:rFonts w:ascii="Arial" w:hAnsi="Arial" w:cs="Arial"/>
          <w:sz w:val="20"/>
        </w:rPr>
        <w:t>38,I,504ff</w:t>
      </w:r>
      <w:r w:rsidR="003B3244">
        <w:rPr>
          <w:rStyle w:val="Absatz-Standardschriftart1"/>
          <w:rFonts w:ascii="Arial" w:hAnsi="Arial" w:cs="Arial"/>
          <w:sz w:val="20"/>
        </w:rPr>
        <w:t>; 65,I,177f</w:t>
      </w:r>
      <w:r w:rsidR="003F4DEB">
        <w:rPr>
          <w:rStyle w:val="Absatz-Standardschriftart1"/>
          <w:rFonts w:ascii="Arial" w:hAnsi="Arial" w:cs="Arial"/>
          <w:sz w:val="20"/>
        </w:rPr>
        <w:t>; 84,131</w:t>
      </w:r>
      <w:r w:rsidR="00615DA9" w:rsidRPr="00D166D1">
        <w:rPr>
          <w:rStyle w:val="Absatz-Standardschriftart1"/>
          <w:rFonts w:ascii="Arial" w:hAnsi="Arial" w:cs="Arial"/>
          <w:sz w:val="20"/>
        </w:rPr>
        <w:t xml:space="preserve">). </w:t>
      </w:r>
      <w:r w:rsidR="00AE5237">
        <w:rPr>
          <w:rStyle w:val="Absatz-Standardschriftart1"/>
          <w:rFonts w:ascii="Arial" w:hAnsi="Arial" w:cs="Arial"/>
          <w:sz w:val="20"/>
        </w:rPr>
        <w:t xml:space="preserve">- </w:t>
      </w:r>
      <w:r w:rsidR="001350B6">
        <w:rPr>
          <w:rStyle w:val="Absatz-Standardschriftart1"/>
          <w:rFonts w:ascii="Arial" w:hAnsi="Arial" w:cs="Arial"/>
          <w:sz w:val="20"/>
        </w:rPr>
        <w:t xml:space="preserve">Mit dem Gleichnis will Jesus seine Jünger, und damit auch uns, warnen, dass ein bloßes Bekenntnis ohne wahren Glauben nicht ausreicht, um ins Reich Gottes einzugehen. In der </w:t>
      </w:r>
      <w:r w:rsidR="001350B6" w:rsidRPr="001350B6">
        <w:rPr>
          <w:rStyle w:val="Absatz-Standardschriftart1"/>
          <w:rFonts w:ascii="Arial" w:hAnsi="Arial" w:cs="Arial"/>
          <w:i/>
          <w:iCs/>
          <w:sz w:val="20"/>
        </w:rPr>
        <w:t>Anwendung</w:t>
      </w:r>
      <w:r w:rsidR="001350B6">
        <w:rPr>
          <w:rStyle w:val="Absatz-Standardschriftart1"/>
          <w:rFonts w:ascii="Arial" w:hAnsi="Arial" w:cs="Arial"/>
          <w:sz w:val="20"/>
        </w:rPr>
        <w:t xml:space="preserve"> kann man d</w:t>
      </w:r>
      <w:r w:rsidR="00615DA9" w:rsidRPr="00D166D1">
        <w:rPr>
          <w:rStyle w:val="Absatz-Standardschriftart1"/>
          <w:rFonts w:ascii="Arial" w:hAnsi="Arial" w:cs="Arial"/>
          <w:sz w:val="20"/>
        </w:rPr>
        <w:t>as Gleichnis</w:t>
      </w:r>
      <w:r w:rsidR="001350B6">
        <w:rPr>
          <w:rStyle w:val="Absatz-Standardschriftart1"/>
          <w:rFonts w:ascii="Arial" w:hAnsi="Arial" w:cs="Arial"/>
          <w:sz w:val="20"/>
        </w:rPr>
        <w:t xml:space="preserve"> daher </w:t>
      </w:r>
      <w:r w:rsidR="001350B6" w:rsidRPr="00EC2658">
        <w:rPr>
          <w:rStyle w:val="Absatz-Standardschriftart1"/>
          <w:rFonts w:ascii="Arial" w:hAnsi="Arial" w:cs="Arial"/>
          <w:sz w:val="20"/>
        </w:rPr>
        <w:t>zuerst</w:t>
      </w:r>
      <w:r w:rsidR="001350B6">
        <w:rPr>
          <w:rStyle w:val="Absatz-Standardschriftart1"/>
          <w:rFonts w:ascii="Arial" w:hAnsi="Arial" w:cs="Arial"/>
          <w:sz w:val="20"/>
        </w:rPr>
        <w:t xml:space="preserve"> auf die </w:t>
      </w:r>
      <w:r w:rsidR="001350B6" w:rsidRPr="00D166D1">
        <w:rPr>
          <w:rStyle w:val="Absatz-Standardschriftart1"/>
          <w:rFonts w:ascii="Arial" w:hAnsi="Arial" w:cs="Arial"/>
          <w:sz w:val="20"/>
        </w:rPr>
        <w:t xml:space="preserve">schlafende Christenheit </w:t>
      </w:r>
      <w:r w:rsidR="001350B6">
        <w:rPr>
          <w:rStyle w:val="Absatz-Standardschriftart1"/>
          <w:rFonts w:ascii="Arial" w:hAnsi="Arial" w:cs="Arial"/>
          <w:sz w:val="20"/>
        </w:rPr>
        <w:t xml:space="preserve">beziehen, da das Gleichnis sonst keine Ermahnung (Vers 13) für die Jünger wäre. Nur wer ein echter Gläubiger ist, wird bei der Ankunft Christi entrückt. Als </w:t>
      </w:r>
      <w:r w:rsidR="001350B6" w:rsidRPr="00EC2658">
        <w:rPr>
          <w:rStyle w:val="Absatz-Standardschriftart1"/>
          <w:rFonts w:ascii="Arial" w:hAnsi="Arial" w:cs="Arial"/>
          <w:sz w:val="20"/>
        </w:rPr>
        <w:t>zweites</w:t>
      </w:r>
      <w:r w:rsidR="001350B6">
        <w:rPr>
          <w:rStyle w:val="Absatz-Standardschriftart1"/>
          <w:rFonts w:ascii="Arial" w:hAnsi="Arial" w:cs="Arial"/>
          <w:sz w:val="20"/>
        </w:rPr>
        <w:t xml:space="preserve"> kann man es aber auch </w:t>
      </w:r>
      <w:r w:rsidR="00615DA9" w:rsidRPr="00D166D1">
        <w:rPr>
          <w:rStyle w:val="Absatz-Standardschriftart1"/>
          <w:rFonts w:ascii="Arial" w:hAnsi="Arial" w:cs="Arial"/>
          <w:sz w:val="20"/>
        </w:rPr>
        <w:t>auf den Überrest Israels im Land Palästina beziehen. Daher zehn Jungfrauen und nicht die Braut (</w:t>
      </w:r>
      <w:r w:rsidR="00A3295F" w:rsidRPr="00D166D1">
        <w:rPr>
          <w:rStyle w:val="Absatz-Standardschriftart1"/>
          <w:rFonts w:ascii="Arial" w:hAnsi="Arial" w:cs="Arial"/>
          <w:sz w:val="20"/>
        </w:rPr>
        <w:t>d.i.</w:t>
      </w:r>
      <w:r w:rsidR="00615DA9" w:rsidRPr="00D166D1">
        <w:rPr>
          <w:rStyle w:val="Absatz-Standardschriftart1"/>
          <w:rFonts w:ascii="Arial" w:hAnsi="Arial" w:cs="Arial"/>
          <w:sz w:val="20"/>
        </w:rPr>
        <w:t xml:space="preserve"> die Gemeinde), die in dem Gleichnis ja fehlt</w:t>
      </w:r>
      <w:r w:rsidR="00C10DC4">
        <w:rPr>
          <w:rStyle w:val="Absatz-Standardschriftart1"/>
          <w:rFonts w:ascii="Arial" w:hAnsi="Arial" w:cs="Arial"/>
          <w:sz w:val="20"/>
        </w:rPr>
        <w:t>.</w:t>
      </w:r>
      <w:r w:rsidR="00615DA9" w:rsidRPr="00D166D1">
        <w:rPr>
          <w:rStyle w:val="Absatz-Standardschriftart1"/>
          <w:rFonts w:ascii="Arial" w:hAnsi="Arial" w:cs="Arial"/>
          <w:sz w:val="20"/>
        </w:rPr>
        <w:t xml:space="preserve"> Dies </w:t>
      </w:r>
      <w:r w:rsidR="00A158F3">
        <w:rPr>
          <w:rStyle w:val="Absatz-Standardschriftart1"/>
          <w:rFonts w:ascii="Arial" w:hAnsi="Arial" w:cs="Arial"/>
          <w:sz w:val="20"/>
        </w:rPr>
        <w:t>würde</w:t>
      </w:r>
      <w:r w:rsidR="00615DA9" w:rsidRPr="00D166D1">
        <w:rPr>
          <w:rStyle w:val="Absatz-Standardschriftart1"/>
          <w:rFonts w:ascii="Arial" w:hAnsi="Arial" w:cs="Arial"/>
          <w:sz w:val="20"/>
        </w:rPr>
        <w:t xml:space="preserve"> in den eschatologischen Grundtenor des NT</w:t>
      </w:r>
      <w:r w:rsidR="00A158F3">
        <w:rPr>
          <w:rStyle w:val="Absatz-Standardschriftart1"/>
          <w:rFonts w:ascii="Arial" w:hAnsi="Arial" w:cs="Arial"/>
          <w:sz w:val="20"/>
        </w:rPr>
        <w:t xml:space="preserve"> passen</w:t>
      </w:r>
      <w:r w:rsidR="00615DA9" w:rsidRPr="00D166D1">
        <w:rPr>
          <w:rStyle w:val="Absatz-Standardschriftart1"/>
          <w:rFonts w:ascii="Arial" w:hAnsi="Arial" w:cs="Arial"/>
          <w:sz w:val="20"/>
        </w:rPr>
        <w:t>, denn Christus kommt bei seiner Wiederkunft zusammen mit den schon davor zu ihm entrückten Gläubigen auf diese Erde (1Thes 4,14; Offb 19,14), um danach mit seiner Braut die "Hochzeit des Lammes" (Offb 19,6ff) im tausendjährigen Fr</w:t>
      </w:r>
      <w:r w:rsidR="003C4602" w:rsidRPr="00D166D1">
        <w:rPr>
          <w:rStyle w:val="Absatz-Standardschriftart1"/>
          <w:rFonts w:ascii="Arial" w:hAnsi="Arial" w:cs="Arial"/>
          <w:sz w:val="20"/>
        </w:rPr>
        <w:t>iedens</w:t>
      </w:r>
      <w:r w:rsidR="00615DA9" w:rsidRPr="00D166D1">
        <w:rPr>
          <w:rStyle w:val="Absatz-Standardschriftart1"/>
          <w:rFonts w:ascii="Arial" w:hAnsi="Arial" w:cs="Arial"/>
          <w:sz w:val="20"/>
        </w:rPr>
        <w:t>reich zu feiern (vgl. Mt 22,1ff). Bei seiner Wiederkunft werden seine Füße auf dem Ölberg stehen und es wird zwischen den dann lebenden Juden (den 10 Jungfrauen) eine Scheidung geben (vgl. Sach 12,10</w:t>
      </w:r>
      <w:r w:rsidR="00422F20">
        <w:rPr>
          <w:rStyle w:val="Absatz-Standardschriftart1"/>
          <w:rFonts w:ascii="Arial" w:hAnsi="Arial" w:cs="Arial"/>
          <w:sz w:val="20"/>
        </w:rPr>
        <w:t xml:space="preserve"> - </w:t>
      </w:r>
      <w:r w:rsidR="00615DA9" w:rsidRPr="00D166D1">
        <w:rPr>
          <w:rStyle w:val="Absatz-Standardschriftart1"/>
          <w:rFonts w:ascii="Arial" w:hAnsi="Arial" w:cs="Arial"/>
          <w:sz w:val="20"/>
        </w:rPr>
        <w:t>13,8; 14,1-5</w:t>
      </w:r>
      <w:r w:rsidR="00FA3354">
        <w:rPr>
          <w:rStyle w:val="Absatz-Standardschriftart1"/>
          <w:rFonts w:ascii="Arial" w:hAnsi="Arial" w:cs="Arial"/>
          <w:sz w:val="20"/>
        </w:rPr>
        <w:t>; Offb 14,1-5</w:t>
      </w:r>
      <w:r w:rsidR="00615DA9" w:rsidRPr="00D166D1">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Weil sie gedankenlos waren.</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w:t>
      </w:r>
      <w:r w:rsidR="00CA489C">
        <w:rPr>
          <w:rStyle w:val="Absatz-Standardschriftart1"/>
          <w:rFonts w:ascii="Arial" w:hAnsi="Arial" w:cs="Arial"/>
          <w:sz w:val="20"/>
        </w:rPr>
        <w:t xml:space="preserve">Der Herr unterscheidet hier drei Gruppen von lebenden Menschen, erstens die Schafe, zweitens die Ziegenböcke und drittens </w:t>
      </w:r>
      <w:r w:rsidR="00CA489C" w:rsidRPr="00D166D1">
        <w:rPr>
          <w:rStyle w:val="Absatz-Standardschriftart1"/>
          <w:rFonts w:ascii="Arial" w:eastAsia="Times New Roman" w:hAnsi="Arial" w:cs="Arial"/>
          <w:sz w:val="20"/>
          <w:szCs w:val="20"/>
        </w:rPr>
        <w:t>"</w:t>
      </w:r>
      <w:r w:rsidR="00CA489C">
        <w:rPr>
          <w:rStyle w:val="Absatz-Standardschriftart1"/>
          <w:rFonts w:ascii="Arial" w:hAnsi="Arial" w:cs="Arial"/>
          <w:sz w:val="20"/>
        </w:rPr>
        <w:t>meine Brüder</w:t>
      </w:r>
      <w:r w:rsidR="00CA489C" w:rsidRPr="00D166D1">
        <w:rPr>
          <w:rStyle w:val="Absatz-Standardschriftart1"/>
          <w:rFonts w:ascii="Arial" w:eastAsia="Times New Roman" w:hAnsi="Arial" w:cs="Arial"/>
          <w:sz w:val="20"/>
          <w:szCs w:val="20"/>
        </w:rPr>
        <w:t>"</w:t>
      </w:r>
      <w:r w:rsidR="00CA489C">
        <w:rPr>
          <w:rStyle w:val="Absatz-Standardschriftart1"/>
          <w:rFonts w:ascii="Arial" w:hAnsi="Arial" w:cs="Arial"/>
          <w:sz w:val="20"/>
        </w:rPr>
        <w:t xml:space="preserve"> (Vers 40). </w:t>
      </w:r>
      <w:r w:rsidR="00CE01D4" w:rsidRPr="00D166D1">
        <w:rPr>
          <w:rStyle w:val="Absatz-Standardschriftart1"/>
          <w:rFonts w:ascii="Arial" w:hAnsi="Arial" w:cs="Arial"/>
          <w:sz w:val="20"/>
        </w:rPr>
        <w:t xml:space="preserve">Zu beachten ist, dass es sich hier um solche aus den </w:t>
      </w:r>
      <w:r w:rsidR="00CE01D4" w:rsidRPr="00FA3354">
        <w:rPr>
          <w:rStyle w:val="Absatz-Standardschriftart1"/>
          <w:rFonts w:ascii="Arial" w:hAnsi="Arial" w:cs="Arial"/>
          <w:iCs/>
          <w:sz w:val="20"/>
        </w:rPr>
        <w:t>Nationen</w:t>
      </w:r>
      <w:r w:rsidR="00CE01D4" w:rsidRPr="00D166D1">
        <w:rPr>
          <w:rStyle w:val="Absatz-Standardschriftart1"/>
          <w:rFonts w:ascii="Arial" w:hAnsi="Arial" w:cs="Arial"/>
          <w:sz w:val="20"/>
        </w:rPr>
        <w:t xml:space="preserve"> handelt, die bei der sichtbaren Wiederkunft Christi noch leben, es ist ein </w:t>
      </w:r>
      <w:r w:rsidR="00CE01D4" w:rsidRPr="00D42F55">
        <w:rPr>
          <w:rStyle w:val="Absatz-Standardschriftart1"/>
          <w:rFonts w:ascii="Arial" w:hAnsi="Arial" w:cs="Arial"/>
          <w:b/>
          <w:sz w:val="20"/>
        </w:rPr>
        <w:t>Gericht der Lebenden</w:t>
      </w:r>
      <w:r w:rsidR="00FA3354">
        <w:rPr>
          <w:rStyle w:val="Absatz-Standardschriftart1"/>
          <w:rFonts w:ascii="Arial" w:hAnsi="Arial" w:cs="Arial"/>
          <w:b/>
          <w:sz w:val="20"/>
        </w:rPr>
        <w:t xml:space="preserve"> aus den Nationen</w:t>
      </w:r>
      <w:r w:rsidR="00CE01D4" w:rsidRPr="00D166D1">
        <w:rPr>
          <w:rStyle w:val="Absatz-Standardschriftart1"/>
          <w:rFonts w:ascii="Arial" w:hAnsi="Arial" w:cs="Arial"/>
          <w:sz w:val="20"/>
        </w:rPr>
        <w:t xml:space="preserve">. </w:t>
      </w:r>
      <w:r w:rsidR="00955E42">
        <w:rPr>
          <w:rStyle w:val="Absatz-Standardschriftart1"/>
          <w:rFonts w:ascii="Arial" w:hAnsi="Arial" w:cs="Arial"/>
          <w:sz w:val="20"/>
          <w:szCs w:val="20"/>
        </w:rPr>
        <w:t xml:space="preserve">Diese Schafe sind offenbar Heiden, die das Evangelium noch nicht persönlich hörten, wie ihre Antwort in Vers 37ff beweist. </w:t>
      </w:r>
      <w:r w:rsidR="00F60712">
        <w:rPr>
          <w:rStyle w:val="Absatz-Standardschriftart1"/>
          <w:rFonts w:ascii="Arial" w:hAnsi="Arial" w:cs="Arial"/>
          <w:sz w:val="20"/>
        </w:rPr>
        <w:t xml:space="preserve">- </w:t>
      </w:r>
      <w:r w:rsidR="00715559" w:rsidRPr="00D166D1">
        <w:rPr>
          <w:rStyle w:val="Absatz-Standardschriftart1"/>
          <w:rFonts w:ascii="Arial" w:hAnsi="Arial" w:cs="Arial"/>
          <w:sz w:val="20"/>
        </w:rPr>
        <w:t>In Israel trennten die Hirten nachts die Ziegen von den Schafen und trieben</w:t>
      </w:r>
      <w:r w:rsidR="00FA3354">
        <w:rPr>
          <w:rStyle w:val="Absatz-Standardschriftart1"/>
          <w:rFonts w:ascii="Arial" w:hAnsi="Arial" w:cs="Arial"/>
          <w:sz w:val="20"/>
        </w:rPr>
        <w:t xml:space="preserve"> die Ziegen</w:t>
      </w:r>
      <w:r w:rsidR="00715559" w:rsidRPr="00D166D1">
        <w:rPr>
          <w:rStyle w:val="Absatz-Standardschriftart1"/>
          <w:rFonts w:ascii="Arial" w:hAnsi="Arial" w:cs="Arial"/>
          <w:sz w:val="20"/>
        </w:rPr>
        <w:t xml:space="preserve"> eng zusammen, weil </w:t>
      </w:r>
      <w:r w:rsidR="00F60712">
        <w:rPr>
          <w:rStyle w:val="Absatz-Standardschriftart1"/>
          <w:rFonts w:ascii="Arial" w:hAnsi="Arial" w:cs="Arial"/>
          <w:sz w:val="20"/>
        </w:rPr>
        <w:t>die</w:t>
      </w:r>
      <w:r w:rsidR="00FA3354">
        <w:rPr>
          <w:rStyle w:val="Absatz-Standardschriftart1"/>
          <w:rFonts w:ascii="Arial" w:hAnsi="Arial" w:cs="Arial"/>
          <w:sz w:val="20"/>
        </w:rPr>
        <w:t>se</w:t>
      </w:r>
      <w:r w:rsidR="00715559" w:rsidRPr="00D166D1">
        <w:rPr>
          <w:rStyle w:val="Absatz-Standardschriftart1"/>
          <w:rFonts w:ascii="Arial" w:hAnsi="Arial" w:cs="Arial"/>
          <w:sz w:val="20"/>
        </w:rPr>
        <w:t xml:space="preserve"> die Kälte nicht so gut vertrugen wie die Schafe (54,</w:t>
      </w:r>
      <w:r w:rsidR="00026E1F">
        <w:rPr>
          <w:rStyle w:val="Absatz-Standardschriftart1"/>
          <w:rFonts w:ascii="Arial" w:hAnsi="Arial" w:cs="Arial"/>
          <w:sz w:val="20"/>
        </w:rPr>
        <w:t>z.St.</w:t>
      </w:r>
      <w:r w:rsidR="00715559" w:rsidRPr="00D166D1">
        <w:rPr>
          <w:rStyle w:val="Absatz-Standardschriftart1"/>
          <w:rFonts w:ascii="Arial" w:hAnsi="Arial" w:cs="Arial"/>
          <w:sz w:val="20"/>
        </w:rPr>
        <w:t xml:space="preserve">). </w:t>
      </w:r>
      <w:r w:rsidR="00EA5CA7" w:rsidRPr="00D166D1">
        <w:rPr>
          <w:rStyle w:val="Absatz-Standardschriftart1"/>
          <w:rFonts w:ascii="Arial" w:hAnsi="Arial" w:cs="Arial"/>
          <w:sz w:val="20"/>
        </w:rPr>
        <w:t>D</w:t>
      </w:r>
      <w:r w:rsidR="00FA3354">
        <w:rPr>
          <w:rStyle w:val="Absatz-Standardschriftart1"/>
          <w:rFonts w:ascii="Arial" w:hAnsi="Arial" w:cs="Arial"/>
          <w:sz w:val="20"/>
        </w:rPr>
        <w:t xml:space="preserve">ieses </w:t>
      </w:r>
      <w:r w:rsidR="00EA5CA7" w:rsidRPr="00D166D1">
        <w:rPr>
          <w:rStyle w:val="Absatz-Standardschriftart1"/>
          <w:rFonts w:ascii="Arial" w:hAnsi="Arial" w:cs="Arial"/>
          <w:sz w:val="20"/>
        </w:rPr>
        <w:t xml:space="preserve">Absondern geschah jeden Abend. </w:t>
      </w:r>
      <w:r w:rsidR="00715559" w:rsidRPr="00D166D1">
        <w:rPr>
          <w:rStyle w:val="Absatz-Standardschriftart1"/>
          <w:rFonts w:ascii="Arial" w:hAnsi="Arial" w:cs="Arial"/>
          <w:sz w:val="20"/>
        </w:rPr>
        <w:t>Da i</w:t>
      </w:r>
      <w:r w:rsidR="00615DA9" w:rsidRPr="00D166D1">
        <w:rPr>
          <w:rStyle w:val="Absatz-Standardschriftart1"/>
          <w:rFonts w:ascii="Arial" w:hAnsi="Arial" w:cs="Arial"/>
          <w:sz w:val="20"/>
        </w:rPr>
        <w:t>n Palästina die Schafe weiß und die Ziegen schwarz</w:t>
      </w:r>
      <w:r w:rsidR="00715559" w:rsidRPr="00D166D1">
        <w:rPr>
          <w:rStyle w:val="Absatz-Standardschriftart1"/>
          <w:rFonts w:ascii="Arial" w:hAnsi="Arial" w:cs="Arial"/>
          <w:sz w:val="20"/>
        </w:rPr>
        <w:t xml:space="preserve"> waren</w:t>
      </w:r>
      <w:r w:rsidR="004D02A5" w:rsidRPr="00D166D1">
        <w:rPr>
          <w:rStyle w:val="Absatz-Standardschriftart1"/>
          <w:rFonts w:ascii="Arial" w:hAnsi="Arial" w:cs="Arial"/>
          <w:sz w:val="20"/>
        </w:rPr>
        <w:t xml:space="preserve">, </w:t>
      </w:r>
      <w:r w:rsidR="00715559" w:rsidRPr="00D166D1">
        <w:rPr>
          <w:rStyle w:val="Absatz-Standardschriftart1"/>
          <w:rFonts w:ascii="Arial" w:hAnsi="Arial" w:cs="Arial"/>
          <w:sz w:val="20"/>
        </w:rPr>
        <w:t xml:space="preserve">und </w:t>
      </w:r>
      <w:r w:rsidR="004D02A5" w:rsidRPr="00D166D1">
        <w:rPr>
          <w:rStyle w:val="Absatz-Standardschriftart1"/>
          <w:rFonts w:ascii="Arial" w:hAnsi="Arial" w:cs="Arial"/>
          <w:sz w:val="20"/>
        </w:rPr>
        <w:t>außerdem Schafe wertvoller</w:t>
      </w:r>
      <w:r w:rsidR="00715559" w:rsidRPr="00D166D1">
        <w:rPr>
          <w:rStyle w:val="Absatz-Standardschriftart1"/>
          <w:rFonts w:ascii="Arial" w:hAnsi="Arial" w:cs="Arial"/>
          <w:sz w:val="20"/>
        </w:rPr>
        <w:t xml:space="preserve"> waren, bietet</w:t>
      </w:r>
      <w:r w:rsidR="00615DA9" w:rsidRPr="00D166D1">
        <w:rPr>
          <w:rStyle w:val="Absatz-Standardschriftart1"/>
          <w:rFonts w:ascii="Arial" w:hAnsi="Arial" w:cs="Arial"/>
          <w:sz w:val="20"/>
        </w:rPr>
        <w:t xml:space="preserve"> sich diese Metapher gut für die Unterscheidung zwischen </w:t>
      </w:r>
      <w:r w:rsidR="00EA5CA7" w:rsidRPr="00D166D1">
        <w:rPr>
          <w:rStyle w:val="Absatz-Standardschriftart1"/>
          <w:rFonts w:ascii="Arial" w:hAnsi="Arial" w:cs="Arial"/>
          <w:sz w:val="20"/>
        </w:rPr>
        <w:t>G</w:t>
      </w:r>
      <w:r w:rsidR="00615DA9" w:rsidRPr="00D166D1">
        <w:rPr>
          <w:rStyle w:val="Absatz-Standardschriftart1"/>
          <w:rFonts w:ascii="Arial" w:hAnsi="Arial" w:cs="Arial"/>
          <w:sz w:val="20"/>
        </w:rPr>
        <w:t>ut u</w:t>
      </w:r>
      <w:r w:rsidR="00615DA9" w:rsidRPr="00D166D1">
        <w:rPr>
          <w:rStyle w:val="Absatz-Standardschriftart1"/>
          <w:rFonts w:ascii="Arial" w:hAnsi="Arial" w:cs="Arial"/>
          <w:sz w:val="20"/>
          <w:szCs w:val="20"/>
        </w:rPr>
        <w:t xml:space="preserve">nd </w:t>
      </w:r>
      <w:r w:rsidR="00EA5CA7" w:rsidRPr="00D166D1">
        <w:rPr>
          <w:rStyle w:val="Absatz-Standardschriftart1"/>
          <w:rFonts w:ascii="Arial" w:hAnsi="Arial" w:cs="Arial"/>
          <w:sz w:val="20"/>
          <w:szCs w:val="20"/>
        </w:rPr>
        <w:t>B</w:t>
      </w:r>
      <w:r w:rsidR="00615DA9" w:rsidRPr="00D166D1">
        <w:rPr>
          <w:rStyle w:val="Absatz-Standardschriftart1"/>
          <w:rFonts w:ascii="Arial" w:hAnsi="Arial" w:cs="Arial"/>
          <w:sz w:val="20"/>
          <w:szCs w:val="20"/>
        </w:rPr>
        <w:t>öse an</w:t>
      </w:r>
      <w:r w:rsidR="00EA5CA7" w:rsidRPr="00D166D1">
        <w:rPr>
          <w:rStyle w:val="Absatz-Standardschriftart1"/>
          <w:rFonts w:ascii="Arial" w:hAnsi="Arial" w:cs="Arial"/>
          <w:sz w:val="20"/>
          <w:szCs w:val="20"/>
        </w:rPr>
        <w:t xml:space="preserve"> (14,204</w:t>
      </w:r>
      <w:r w:rsidR="00815419" w:rsidRPr="00D166D1">
        <w:rPr>
          <w:rStyle w:val="Absatz-Standardschriftart1"/>
          <w:rFonts w:ascii="Arial" w:hAnsi="Arial" w:cs="Arial"/>
          <w:sz w:val="20"/>
          <w:szCs w:val="20"/>
        </w:rPr>
        <w:t>; 15,VI,217.276</w:t>
      </w:r>
      <w:r w:rsidR="00F60712">
        <w:rPr>
          <w:rStyle w:val="Absatz-Standardschriftart1"/>
          <w:rFonts w:ascii="Arial" w:hAnsi="Arial" w:cs="Arial"/>
          <w:sz w:val="20"/>
          <w:szCs w:val="20"/>
        </w:rPr>
        <w:t>; 65,I,181</w:t>
      </w:r>
      <w:r w:rsidR="00EA5CA7" w:rsidRPr="00D166D1">
        <w:rPr>
          <w:rStyle w:val="Absatz-Standardschriftart1"/>
          <w:rFonts w:ascii="Arial" w:hAnsi="Arial" w:cs="Arial"/>
          <w:sz w:val="20"/>
          <w:szCs w:val="20"/>
        </w:rPr>
        <w:t>)</w:t>
      </w:r>
      <w:r w:rsidR="00615DA9" w:rsidRPr="00D166D1">
        <w:rPr>
          <w:rStyle w:val="Absatz-Standardschriftart1"/>
          <w:rFonts w:ascii="Arial" w:hAnsi="Arial" w:cs="Arial"/>
          <w:sz w:val="20"/>
          <w:szCs w:val="20"/>
        </w:rPr>
        <w:t>.</w:t>
      </w:r>
      <w:r w:rsidR="001675E8">
        <w:rPr>
          <w:rStyle w:val="Absatz-Standardschriftart1"/>
          <w:rFonts w:ascii="Arial" w:hAnsi="Arial" w:cs="Arial"/>
          <w:sz w:val="20"/>
          <w:szCs w:val="20"/>
        </w:rPr>
        <w:t xml:space="preserve"> </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10</w:t>
      </w:r>
      <w:r w:rsidR="00615DA9" w:rsidRPr="00D166D1">
        <w:rPr>
          <w:rStyle w:val="Absatz-Standardschriftart1"/>
          <w:rFonts w:ascii="Arial" w:hAnsi="Arial" w:cs="Arial"/>
          <w:sz w:val="20"/>
          <w:szCs w:val="20"/>
        </w:rPr>
        <w:t xml:space="preserve"> Fut.Pass.</w:t>
      </w:r>
      <w:r w:rsidR="00EF3209">
        <w:rPr>
          <w:rStyle w:val="Absatz-Standardschriftart1"/>
          <w:rFonts w:ascii="Arial" w:hAnsi="Arial" w:cs="Arial"/>
          <w:sz w:val="20"/>
          <w:szCs w:val="20"/>
        </w:rPr>
        <w:t>,</w:t>
      </w:r>
      <w:r w:rsidR="00D47FA7">
        <w:rPr>
          <w:rStyle w:val="Absatz-Standardschriftart1"/>
          <w:rFonts w:ascii="Arial" w:hAnsi="Arial" w:cs="Arial"/>
          <w:sz w:val="20"/>
          <w:szCs w:val="20"/>
        </w:rPr>
        <w:t xml:space="preserve"> weil das Gleichnis auf ein Ereignis hinweist, dass erst in der Zukunft passieren wird.</w:t>
      </w:r>
      <w:r w:rsidR="00EF3209">
        <w:rPr>
          <w:rStyle w:val="Absatz-Standardschriftart1"/>
          <w:rFonts w:ascii="Arial" w:hAnsi="Arial" w:cs="Arial"/>
          <w:sz w:val="20"/>
          <w:szCs w:val="20"/>
        </w:rPr>
        <w:t xml:space="preserve"> Vielleicht auch, weil </w:t>
      </w:r>
      <w:r w:rsidR="00EF3209" w:rsidRPr="00D166D1">
        <w:rPr>
          <w:rStyle w:val="Absatz-Standardschriftart1"/>
          <w:rFonts w:ascii="Arial" w:hAnsi="Arial" w:cs="Arial"/>
          <w:sz w:val="20"/>
          <w:szCs w:val="20"/>
        </w:rPr>
        <w:t xml:space="preserve">es sich um </w:t>
      </w:r>
      <w:r w:rsidR="00EF3209" w:rsidRPr="00EF3209">
        <w:rPr>
          <w:rStyle w:val="Absatz-Standardschriftart1"/>
          <w:rFonts w:ascii="Arial" w:hAnsi="Arial" w:cs="Arial"/>
          <w:i/>
          <w:iCs/>
          <w:sz w:val="20"/>
          <w:szCs w:val="20"/>
        </w:rPr>
        <w:t>das letzte</w:t>
      </w:r>
      <w:r w:rsidR="00EF3209" w:rsidRPr="00D166D1">
        <w:rPr>
          <w:rStyle w:val="Absatz-Standardschriftart1"/>
          <w:rFonts w:ascii="Arial" w:hAnsi="Arial" w:cs="Arial"/>
          <w:sz w:val="20"/>
          <w:szCs w:val="20"/>
        </w:rPr>
        <w:t xml:space="preserve"> Himmelreichs-Doppelgleichnis (V.1-30) handelt?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11</w:t>
      </w:r>
      <w:r w:rsidR="00615DA9" w:rsidRPr="00D166D1">
        <w:rPr>
          <w:rStyle w:val="Absatz-Standardschriftart1"/>
          <w:rFonts w:ascii="Arial" w:hAnsi="Arial" w:cs="Arial"/>
          <w:sz w:val="20"/>
          <w:szCs w:val="20"/>
        </w:rPr>
        <w:t xml:space="preserve"> </w:t>
      </w:r>
      <w:r w:rsidR="008900EF">
        <w:rPr>
          <w:rStyle w:val="Absatz-Standardschriftart1"/>
          <w:rFonts w:ascii="Arial" w:hAnsi="Arial" w:cs="Arial"/>
          <w:sz w:val="20"/>
          <w:szCs w:val="20"/>
        </w:rPr>
        <w:t xml:space="preserve">Der Ausdruck </w:t>
      </w:r>
      <w:r w:rsidR="00615DA9" w:rsidRPr="00D166D1">
        <w:rPr>
          <w:rStyle w:val="Absatz-Standardschriftart1"/>
          <w:rFonts w:ascii="Arial" w:eastAsia="Times New Roman" w:hAnsi="Arial" w:cs="Arial"/>
          <w:sz w:val="20"/>
          <w:szCs w:val="20"/>
        </w:rPr>
        <w:t>εις υπαντησις ("...</w:t>
      </w:r>
      <w:r w:rsidR="00615DA9" w:rsidRPr="00D166D1">
        <w:rPr>
          <w:rStyle w:val="Absatz-Standardschriftart1"/>
          <w:rFonts w:ascii="Arial" w:hAnsi="Arial" w:cs="Arial"/>
          <w:sz w:val="20"/>
          <w:szCs w:val="20"/>
        </w:rPr>
        <w:t xml:space="preserve">um entgegenzugehen") </w:t>
      </w:r>
      <w:r w:rsidR="00A71D1C">
        <w:rPr>
          <w:rStyle w:val="Absatz-Standardschriftart1"/>
          <w:rFonts w:ascii="Arial" w:hAnsi="Arial" w:cs="Arial"/>
          <w:sz w:val="20"/>
          <w:szCs w:val="20"/>
        </w:rPr>
        <w:t xml:space="preserve">in Vers 1 </w:t>
      </w:r>
      <w:r w:rsidR="00615DA9" w:rsidRPr="00D166D1">
        <w:rPr>
          <w:rStyle w:val="Absatz-Standardschriftart1"/>
          <w:rFonts w:ascii="Arial" w:hAnsi="Arial" w:cs="Arial"/>
          <w:sz w:val="20"/>
          <w:szCs w:val="20"/>
        </w:rPr>
        <w:t xml:space="preserve">beinhaltet den Gedanken, dass das </w:t>
      </w:r>
      <w:r w:rsidR="00615DA9" w:rsidRPr="00D166D1">
        <w:rPr>
          <w:rFonts w:ascii="Arial" w:hAnsi="Arial" w:cs="Arial"/>
          <w:sz w:val="20"/>
          <w:szCs w:val="20"/>
        </w:rPr>
        <w:t xml:space="preserve">sehnsüchtige und erwartungsvolle Ausschauhalten nun seine Erfüllung findet. Ansonsten ist es ein allgemeinerer Ausdruck als </w:t>
      </w:r>
      <w:r w:rsidR="00615DA9" w:rsidRPr="00D166D1">
        <w:rPr>
          <w:rStyle w:val="Absatz-Standardschriftart1"/>
          <w:rFonts w:ascii="Arial" w:eastAsia="Times New Roman" w:hAnsi="Arial" w:cs="Arial"/>
          <w:sz w:val="20"/>
          <w:szCs w:val="20"/>
        </w:rPr>
        <w:t>εις απαντησις ("...zur Begegnung mit</w:t>
      </w:r>
      <w:r w:rsidR="00615DA9" w:rsidRPr="00D166D1">
        <w:rPr>
          <w:rStyle w:val="Absatz-Standardschriftart1"/>
          <w:rFonts w:ascii="Arial" w:hAnsi="Arial" w:cs="Arial"/>
          <w:sz w:val="20"/>
          <w:szCs w:val="20"/>
        </w:rPr>
        <w:t>")</w:t>
      </w:r>
      <w:r w:rsidR="00A71D1C">
        <w:rPr>
          <w:rStyle w:val="Absatz-Standardschriftart1"/>
          <w:rFonts w:ascii="Arial" w:hAnsi="Arial" w:cs="Arial"/>
          <w:sz w:val="20"/>
          <w:szCs w:val="20"/>
        </w:rPr>
        <w:t xml:space="preserve"> in Vers 6</w:t>
      </w:r>
      <w:r w:rsidR="00615DA9" w:rsidRPr="00D166D1">
        <w:rPr>
          <w:rStyle w:val="Absatz-Standardschriftart1"/>
          <w:rFonts w:ascii="Arial" w:hAnsi="Arial" w:cs="Arial"/>
          <w:sz w:val="20"/>
          <w:szCs w:val="20"/>
        </w:rPr>
        <w:t xml:space="preserve">, </w:t>
      </w:r>
      <w:r w:rsidR="00A3295F" w:rsidRPr="00D166D1">
        <w:rPr>
          <w:rStyle w:val="Absatz-Standardschriftart1"/>
          <w:rFonts w:ascii="Arial" w:hAnsi="Arial" w:cs="Arial"/>
          <w:sz w:val="20"/>
          <w:szCs w:val="20"/>
        </w:rPr>
        <w:t>welches</w:t>
      </w:r>
      <w:r w:rsidR="00615DA9" w:rsidRPr="00D166D1">
        <w:rPr>
          <w:rStyle w:val="Absatz-Standardschriftart1"/>
          <w:rFonts w:ascii="Arial" w:hAnsi="Arial" w:cs="Arial"/>
          <w:sz w:val="20"/>
          <w:szCs w:val="20"/>
        </w:rPr>
        <w:t xml:space="preserve"> ein politischer t.t. und damit </w:t>
      </w:r>
      <w:r w:rsidR="00615DA9" w:rsidRPr="00D166D1">
        <w:rPr>
          <w:rFonts w:ascii="Arial" w:hAnsi="Arial" w:cs="Arial"/>
          <w:sz w:val="20"/>
          <w:szCs w:val="20"/>
        </w:rPr>
        <w:t xml:space="preserve">der offiziellere Ausdruck ist und den Gedanken der </w:t>
      </w:r>
      <w:r w:rsidR="00615DA9" w:rsidRPr="00D166D1">
        <w:rPr>
          <w:rStyle w:val="Absatz-Standardschriftart1"/>
          <w:rFonts w:ascii="Arial" w:eastAsia="Times New Roman" w:hAnsi="Arial" w:cs="Arial"/>
          <w:sz w:val="20"/>
          <w:szCs w:val="20"/>
        </w:rPr>
        <w:t>"</w:t>
      </w:r>
      <w:r w:rsidR="00615DA9" w:rsidRPr="00D166D1">
        <w:rPr>
          <w:rFonts w:ascii="Arial" w:hAnsi="Arial" w:cs="Arial"/>
          <w:sz w:val="20"/>
          <w:szCs w:val="20"/>
        </w:rPr>
        <w:t xml:space="preserve">Einholung" miteinschließt. In Vers 1+6 werden beide Ausdrücke verwendet </w:t>
      </w:r>
      <w:r w:rsidR="00615DA9" w:rsidRPr="00D166D1">
        <w:rPr>
          <w:rStyle w:val="Absatz-Standardschriftart1"/>
          <w:rFonts w:ascii="Arial" w:hAnsi="Arial" w:cs="Arial"/>
          <w:sz w:val="20"/>
          <w:szCs w:val="20"/>
        </w:rPr>
        <w:t>und sollen wohl diesen Unterschied andeuten</w:t>
      </w:r>
      <w:r w:rsidR="00EC2658">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12</w:t>
      </w:r>
      <w:r w:rsidR="00985453" w:rsidRPr="00D166D1">
        <w:rPr>
          <w:rStyle w:val="Absatz-Standardschriftart1"/>
          <w:rFonts w:ascii="Arial" w:hAnsi="Arial" w:cs="Arial"/>
          <w:sz w:val="20"/>
          <w:szCs w:val="20"/>
        </w:rPr>
        <w:t xml:space="preserve"> </w:t>
      </w:r>
      <w:r w:rsidR="00985453" w:rsidRPr="00D166D1">
        <w:rPr>
          <w:rStyle w:val="Absatz-Standardschriftart1"/>
          <w:rFonts w:ascii="Arial" w:eastAsia="Times New Roman" w:hAnsi="Arial" w:cs="Arial"/>
          <w:sz w:val="20"/>
          <w:szCs w:val="20"/>
        </w:rPr>
        <w:t>Da sich der Hochzeitszug wahrscheinlich sehr langsam fortbewegte, schien es nicht unmöglich nach dem Kauf diesen wieder einzuholen. Schon eher ist es fraglich</w:t>
      </w:r>
      <w:r w:rsidR="000C62FC">
        <w:rPr>
          <w:rStyle w:val="Absatz-Standardschriftart1"/>
          <w:rFonts w:ascii="Arial" w:eastAsia="Times New Roman" w:hAnsi="Arial" w:cs="Arial"/>
          <w:sz w:val="20"/>
          <w:szCs w:val="20"/>
        </w:rPr>
        <w:t>,</w:t>
      </w:r>
      <w:r w:rsidR="00985453" w:rsidRPr="00D166D1">
        <w:rPr>
          <w:rStyle w:val="Absatz-Standardschriftart1"/>
          <w:rFonts w:ascii="Arial" w:eastAsia="Times New Roman" w:hAnsi="Arial" w:cs="Arial"/>
          <w:sz w:val="20"/>
          <w:szCs w:val="20"/>
        </w:rPr>
        <w:t xml:space="preserve"> </w:t>
      </w:r>
      <w:r w:rsidR="00890D68" w:rsidRPr="00D166D1">
        <w:rPr>
          <w:rStyle w:val="Absatz-Standardschriftart1"/>
          <w:rFonts w:ascii="Arial" w:eastAsia="Times New Roman" w:hAnsi="Arial" w:cs="Arial"/>
          <w:sz w:val="20"/>
          <w:szCs w:val="20"/>
        </w:rPr>
        <w:t>ob</w:t>
      </w:r>
      <w:r w:rsidR="00890D68">
        <w:rPr>
          <w:rStyle w:val="Absatz-Standardschriftart1"/>
          <w:rFonts w:ascii="Arial" w:eastAsia="Times New Roman" w:hAnsi="Arial" w:cs="Arial"/>
          <w:sz w:val="20"/>
          <w:szCs w:val="20"/>
        </w:rPr>
        <w:t xml:space="preserve"> </w:t>
      </w:r>
      <w:r w:rsidR="00985453" w:rsidRPr="00D166D1">
        <w:rPr>
          <w:rStyle w:val="Absatz-Standardschriftart1"/>
          <w:rFonts w:ascii="Arial" w:eastAsia="Times New Roman" w:hAnsi="Arial" w:cs="Arial"/>
          <w:sz w:val="20"/>
          <w:szCs w:val="20"/>
        </w:rPr>
        <w:t xml:space="preserve">um diese Nachtzeit überhaupt noch Öl zu kaufen war. </w:t>
      </w:r>
      <w:r w:rsidR="008766F9">
        <w:rPr>
          <w:rStyle w:val="Absatz-Standardschriftart1"/>
          <w:rFonts w:ascii="Arial" w:eastAsia="Times New Roman" w:hAnsi="Arial" w:cs="Arial"/>
          <w:sz w:val="20"/>
          <w:szCs w:val="20"/>
        </w:rPr>
        <w:t xml:space="preserve">Ob sie wirklich Öl kaufen konnten, wird nicht gesagt, denn es würde den Sinn des Gleichnisses zerstören, denn das Öl ist ein gängiges Symbol für den Heiligen Geist. </w:t>
      </w:r>
      <w:r w:rsidR="00053189">
        <w:rPr>
          <w:rStyle w:val="Absatz-Standardschriftart1"/>
          <w:rFonts w:ascii="Arial" w:eastAsia="Times New Roman" w:hAnsi="Arial" w:cs="Arial"/>
          <w:sz w:val="20"/>
          <w:szCs w:val="20"/>
        </w:rPr>
        <w:t xml:space="preserve">Die 5 törichten Jungfrauen stehen für solche, die bloß ein äußeres Bekenntnis haben (= die Lampe), aber nicht den Heiligen Geist. </w:t>
      </w:r>
      <w:r w:rsidR="00985453" w:rsidRPr="00D166D1">
        <w:rPr>
          <w:rStyle w:val="Absatz-Standardschriftart1"/>
          <w:rFonts w:ascii="Arial" w:eastAsia="Times New Roman" w:hAnsi="Arial" w:cs="Arial"/>
          <w:sz w:val="20"/>
          <w:szCs w:val="20"/>
        </w:rPr>
        <w:t xml:space="preserve">Jedenfalls kamen sie zu spät, und so wird es jedem ergehen, der keine echte Wiedergeburt erlebt hat und sich im letzten Moment noch vorbereiten will. Keiner von uns weiß, wieviel Zeit in diesem </w:t>
      </w:r>
      <w:r w:rsidR="00A3295F" w:rsidRPr="00D166D1">
        <w:rPr>
          <w:rStyle w:val="Absatz-Standardschriftart1"/>
          <w:rFonts w:ascii="Arial" w:hAnsi="Arial" w:cs="Arial"/>
          <w:sz w:val="20"/>
        </w:rPr>
        <w:t>"</w:t>
      </w:r>
      <w:r w:rsidR="00985453" w:rsidRPr="00D166D1">
        <w:rPr>
          <w:rStyle w:val="Absatz-Standardschriftart1"/>
          <w:rFonts w:ascii="Arial" w:eastAsia="Times New Roman" w:hAnsi="Arial" w:cs="Arial"/>
          <w:sz w:val="20"/>
          <w:szCs w:val="20"/>
        </w:rPr>
        <w:t>letzten Moment</w:t>
      </w:r>
      <w:r w:rsidR="00A3295F" w:rsidRPr="00D166D1">
        <w:rPr>
          <w:rStyle w:val="Absatz-Standardschriftart1"/>
          <w:rFonts w:ascii="Arial" w:hAnsi="Arial" w:cs="Arial"/>
          <w:sz w:val="20"/>
        </w:rPr>
        <w:t>"</w:t>
      </w:r>
      <w:r w:rsidR="00985453" w:rsidRPr="00D166D1">
        <w:rPr>
          <w:rStyle w:val="Absatz-Standardschriftart1"/>
          <w:rFonts w:ascii="Arial" w:eastAsia="Times New Roman" w:hAnsi="Arial" w:cs="Arial"/>
          <w:sz w:val="20"/>
          <w:szCs w:val="20"/>
        </w:rPr>
        <w:t xml:space="preserve"> noch bleibt</w:t>
      </w:r>
      <w:r w:rsidR="00EC2658">
        <w:rPr>
          <w:rStyle w:val="Absatz-Standardschriftart1"/>
          <w:rFonts w:ascii="Arial" w:eastAsia="Times New Roman" w:hAnsi="Arial" w:cs="Arial"/>
          <w:sz w:val="20"/>
          <w:szCs w:val="20"/>
        </w:rPr>
        <w:t>.</w:t>
      </w:r>
      <w:r w:rsidR="00C4350F">
        <w:rPr>
          <w:rStyle w:val="Absatz-Standardschriftart1"/>
          <w:rFonts w:ascii="Arial" w:eastAsia="Times New Roman" w:hAnsi="Arial" w:cs="Arial"/>
          <w:sz w:val="20"/>
          <w:szCs w:val="20"/>
        </w:rPr>
        <w:br/>
      </w:r>
      <w:r w:rsidRPr="000F1AAF">
        <w:rPr>
          <w:rStyle w:val="Absatz-Standardschriftart1"/>
          <w:rFonts w:ascii="Arial" w:hAnsi="Arial" w:cs="Arial"/>
          <w:b/>
          <w:vertAlign w:val="superscript"/>
        </w:rPr>
        <w:t>13</w:t>
      </w:r>
      <w:r w:rsidR="007E57FB" w:rsidRPr="00D166D1">
        <w:rPr>
          <w:rStyle w:val="Absatz-Standardschriftart1"/>
          <w:rFonts w:ascii="Arial" w:hAnsi="Arial" w:cs="Arial"/>
          <w:sz w:val="20"/>
        </w:rPr>
        <w:t xml:space="preserve"> Ein </w:t>
      </w:r>
      <w:r w:rsidR="006702FD" w:rsidRPr="00D166D1">
        <w:rPr>
          <w:rStyle w:val="Absatz-Standardschriftart1"/>
          <w:rFonts w:ascii="Arial" w:hAnsi="Arial" w:cs="Arial"/>
          <w:sz w:val="20"/>
        </w:rPr>
        <w:t>harter</w:t>
      </w:r>
      <w:r w:rsidR="007E57FB" w:rsidRPr="00D166D1">
        <w:rPr>
          <w:rStyle w:val="Absatz-Standardschriftart1"/>
          <w:rFonts w:ascii="Arial" w:hAnsi="Arial" w:cs="Arial"/>
          <w:sz w:val="20"/>
        </w:rPr>
        <w:t xml:space="preserve"> Ausdruck</w:t>
      </w:r>
      <w:r w:rsidR="001F2CB3">
        <w:rPr>
          <w:rStyle w:val="Absatz-Standardschriftart1"/>
          <w:rFonts w:ascii="Arial" w:hAnsi="Arial" w:cs="Arial"/>
          <w:sz w:val="20"/>
        </w:rPr>
        <w:t>,</w:t>
      </w:r>
      <w:r w:rsidR="007E57FB" w:rsidRPr="00D166D1">
        <w:rPr>
          <w:rStyle w:val="Absatz-Standardschriftart1"/>
          <w:rFonts w:ascii="Arial" w:hAnsi="Arial" w:cs="Arial"/>
          <w:sz w:val="20"/>
        </w:rPr>
        <w:t xml:space="preserve"> </w:t>
      </w:r>
      <w:r w:rsidR="006702FD" w:rsidRPr="00D166D1">
        <w:rPr>
          <w:rStyle w:val="Absatz-Standardschriftart1"/>
          <w:rFonts w:ascii="Arial" w:hAnsi="Arial" w:cs="Arial"/>
          <w:sz w:val="20"/>
        </w:rPr>
        <w:t>der</w:t>
      </w:r>
      <w:r w:rsidR="007E57FB" w:rsidRPr="00D166D1">
        <w:rPr>
          <w:rStyle w:val="Absatz-Standardschriftart1"/>
          <w:rFonts w:ascii="Arial" w:hAnsi="Arial" w:cs="Arial"/>
          <w:sz w:val="20"/>
        </w:rPr>
        <w:t xml:space="preserve"> eine raffgierige Person</w:t>
      </w:r>
      <w:r w:rsidR="006702FD" w:rsidRPr="00D166D1">
        <w:rPr>
          <w:rStyle w:val="Absatz-Standardschriftart1"/>
          <w:rFonts w:ascii="Arial" w:hAnsi="Arial" w:cs="Arial"/>
          <w:sz w:val="20"/>
        </w:rPr>
        <w:t xml:space="preserve"> beschreibt,</w:t>
      </w:r>
      <w:r w:rsidR="007E57FB" w:rsidRPr="00D166D1">
        <w:rPr>
          <w:rStyle w:val="Absatz-Standardschriftart1"/>
          <w:rFonts w:ascii="Arial" w:hAnsi="Arial" w:cs="Arial"/>
          <w:sz w:val="20"/>
        </w:rPr>
        <w:t xml:space="preserve"> die rücksichtslos auf den eigenen Vorteil bedacht ist. Jesus greift den Vorwurf auf, obwohl </w:t>
      </w:r>
      <w:r w:rsidR="00F20294">
        <w:rPr>
          <w:rStyle w:val="Absatz-Standardschriftart1"/>
          <w:rFonts w:ascii="Arial" w:hAnsi="Arial" w:cs="Arial"/>
          <w:sz w:val="20"/>
        </w:rPr>
        <w:t>sein Charakter</w:t>
      </w:r>
      <w:r w:rsidR="007E57FB" w:rsidRPr="00D166D1">
        <w:rPr>
          <w:rStyle w:val="Absatz-Standardschriftart1"/>
          <w:rFonts w:ascii="Arial" w:hAnsi="Arial" w:cs="Arial"/>
          <w:sz w:val="20"/>
        </w:rPr>
        <w:t xml:space="preserve"> nicht so ist. Er will dem Knecht damit zeigen, wie falsch er ihn einschätzt. Wenn schon nicht aus Liebe und Treue zum Herrn, hätte er zumindest aufgrund dieser seiner falschen Einschätzung treuer mit dem ihm Anvertrauten </w:t>
      </w:r>
      <w:r w:rsidR="007E57FB" w:rsidRPr="00253EE6">
        <w:rPr>
          <w:rStyle w:val="Absatz-Standardschriftart1"/>
          <w:rFonts w:ascii="Arial" w:hAnsi="Arial" w:cs="Arial"/>
          <w:sz w:val="20"/>
          <w:szCs w:val="20"/>
        </w:rPr>
        <w:t xml:space="preserve">umgehen müssen. </w:t>
      </w:r>
      <w:r w:rsidR="00646451" w:rsidRPr="00253EE6">
        <w:rPr>
          <w:rStyle w:val="Absatz-Standardschriftart1"/>
          <w:rFonts w:ascii="Arial" w:hAnsi="Arial" w:cs="Arial"/>
          <w:sz w:val="20"/>
          <w:szCs w:val="20"/>
        </w:rPr>
        <w:t>Ganz o</w:t>
      </w:r>
      <w:r w:rsidR="007E57FB" w:rsidRPr="00253EE6">
        <w:rPr>
          <w:rStyle w:val="Absatz-Standardschriftart1"/>
          <w:rFonts w:ascii="Arial" w:hAnsi="Arial" w:cs="Arial"/>
          <w:sz w:val="20"/>
          <w:szCs w:val="20"/>
        </w:rPr>
        <w:t>ffensichtlich steht dieser Knecht für einen Bekenner</w:t>
      </w:r>
      <w:r w:rsidR="001F2CB3" w:rsidRPr="00253EE6">
        <w:rPr>
          <w:rStyle w:val="Absatz-Standardschriftart1"/>
          <w:rFonts w:ascii="Arial" w:hAnsi="Arial" w:cs="Arial"/>
          <w:sz w:val="20"/>
          <w:szCs w:val="20"/>
        </w:rPr>
        <w:t>,</w:t>
      </w:r>
      <w:r w:rsidR="007E57FB" w:rsidRPr="00253EE6">
        <w:rPr>
          <w:rStyle w:val="Absatz-Standardschriftart1"/>
          <w:rFonts w:ascii="Arial" w:hAnsi="Arial" w:cs="Arial"/>
          <w:sz w:val="20"/>
          <w:szCs w:val="20"/>
        </w:rPr>
        <w:t xml:space="preserve"> der keine persönliche Beziehung zum Herrn hat</w:t>
      </w:r>
      <w:r w:rsidR="006411BD">
        <w:rPr>
          <w:rStyle w:val="Absatz-Standardschriftart1"/>
          <w:rFonts w:ascii="Arial" w:hAnsi="Arial" w:cs="Arial"/>
          <w:sz w:val="20"/>
          <w:szCs w:val="20"/>
        </w:rPr>
        <w:t>, denn er wird in die Finsternis hinausgeworfen</w:t>
      </w:r>
      <w:r w:rsidR="006702FD" w:rsidRPr="00253EE6">
        <w:rPr>
          <w:rStyle w:val="Absatz-Standardschriftart1"/>
          <w:rFonts w:ascii="Arial" w:hAnsi="Arial" w:cs="Arial"/>
          <w:sz w:val="20"/>
          <w:szCs w:val="20"/>
        </w:rPr>
        <w:t>.</w:t>
      </w:r>
      <w:r w:rsidR="00253EE6" w:rsidRPr="00253EE6">
        <w:rPr>
          <w:rStyle w:val="Absatz-Standardschriftart1"/>
          <w:rFonts w:ascii="Arial" w:hAnsi="Arial" w:cs="Arial"/>
          <w:sz w:val="20"/>
          <w:szCs w:val="20"/>
        </w:rPr>
        <w:t xml:space="preserve"> Dass die </w:t>
      </w:r>
      <w:r w:rsidR="00253EE6">
        <w:rPr>
          <w:rStyle w:val="Absatz-Standardschriftart1"/>
          <w:rFonts w:ascii="Arial" w:hAnsi="Arial" w:cs="Arial"/>
          <w:sz w:val="20"/>
          <w:szCs w:val="20"/>
        </w:rPr>
        <w:t>Talente</w:t>
      </w:r>
      <w:r w:rsidR="00253EE6" w:rsidRPr="00253EE6">
        <w:rPr>
          <w:rStyle w:val="Absatz-Standardschriftart1"/>
          <w:rFonts w:ascii="Arial" w:hAnsi="Arial" w:cs="Arial"/>
          <w:sz w:val="20"/>
          <w:szCs w:val="20"/>
        </w:rPr>
        <w:t xml:space="preserve"> ein Bild für die Gabe</w:t>
      </w:r>
      <w:r w:rsidR="00253EE6">
        <w:rPr>
          <w:rStyle w:val="Absatz-Standardschriftart1"/>
          <w:rFonts w:ascii="Arial" w:hAnsi="Arial" w:cs="Arial"/>
          <w:sz w:val="20"/>
          <w:szCs w:val="20"/>
        </w:rPr>
        <w:t>n</w:t>
      </w:r>
      <w:r w:rsidR="00253EE6" w:rsidRPr="00253EE6">
        <w:rPr>
          <w:rStyle w:val="Absatz-Standardschriftart1"/>
          <w:rFonts w:ascii="Arial" w:hAnsi="Arial" w:cs="Arial"/>
          <w:sz w:val="20"/>
          <w:szCs w:val="20"/>
        </w:rPr>
        <w:t xml:space="preserve"> des Heiligen Geistes</w:t>
      </w:r>
      <w:r w:rsidR="00253EE6">
        <w:rPr>
          <w:rStyle w:val="Absatz-Standardschriftart1"/>
          <w:rFonts w:ascii="Arial" w:hAnsi="Arial" w:cs="Arial"/>
          <w:sz w:val="20"/>
          <w:szCs w:val="20"/>
        </w:rPr>
        <w:t xml:space="preserve"> sind</w:t>
      </w:r>
      <w:r w:rsidR="00253EE6" w:rsidRPr="00253EE6">
        <w:rPr>
          <w:rStyle w:val="Absatz-Standardschriftart1"/>
          <w:rFonts w:ascii="Arial" w:hAnsi="Arial" w:cs="Arial"/>
          <w:sz w:val="20"/>
          <w:szCs w:val="20"/>
        </w:rPr>
        <w:t xml:space="preserve">, ist ja nur eine </w:t>
      </w:r>
      <w:r w:rsidR="00253EE6" w:rsidRPr="00253EE6">
        <w:rPr>
          <w:rStyle w:val="Absatz-Standardschriftart1"/>
          <w:rFonts w:ascii="Arial" w:hAnsi="Arial" w:cs="Arial"/>
          <w:i/>
          <w:iCs/>
          <w:sz w:val="20"/>
          <w:szCs w:val="20"/>
        </w:rPr>
        <w:t>Anwendung</w:t>
      </w:r>
      <w:r w:rsidR="00253EE6" w:rsidRPr="00253EE6">
        <w:rPr>
          <w:rStyle w:val="Absatz-Standardschriftart1"/>
          <w:rFonts w:ascii="Arial" w:hAnsi="Arial" w:cs="Arial"/>
          <w:sz w:val="20"/>
          <w:szCs w:val="20"/>
        </w:rPr>
        <w:t xml:space="preserve">, </w:t>
      </w:r>
      <w:r w:rsidR="006411BD">
        <w:rPr>
          <w:rStyle w:val="Absatz-Standardschriftart1"/>
          <w:rFonts w:ascii="Arial" w:hAnsi="Arial" w:cs="Arial"/>
          <w:sz w:val="20"/>
          <w:szCs w:val="20"/>
        </w:rPr>
        <w:t>die</w:t>
      </w:r>
      <w:r w:rsidR="00253EE6" w:rsidRPr="00253EE6">
        <w:rPr>
          <w:rStyle w:val="Absatz-Standardschriftart1"/>
          <w:rFonts w:ascii="Arial" w:hAnsi="Arial" w:cs="Arial"/>
          <w:sz w:val="20"/>
          <w:szCs w:val="20"/>
        </w:rPr>
        <w:t xml:space="preserve"> für den unnützen Knecht nicht zu</w:t>
      </w:r>
      <w:r w:rsidR="006411BD">
        <w:rPr>
          <w:rStyle w:val="Absatz-Standardschriftart1"/>
          <w:rFonts w:ascii="Arial" w:hAnsi="Arial" w:cs="Arial"/>
          <w:sz w:val="20"/>
          <w:szCs w:val="20"/>
        </w:rPr>
        <w:t>trifft</w:t>
      </w:r>
      <w:r w:rsidR="00253EE6" w:rsidRPr="00253EE6">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CE09CC" w:rsidRPr="00253EE6">
        <w:rPr>
          <w:rStyle w:val="Absatz-Standardschriftart1"/>
          <w:rFonts w:ascii="Arial" w:hAnsi="Arial" w:cs="Arial"/>
          <w:sz w:val="20"/>
          <w:szCs w:val="20"/>
        </w:rPr>
        <w:t xml:space="preserve"> Wenn das </w:t>
      </w:r>
      <w:r w:rsidR="00CE09CC" w:rsidRPr="00253EE6">
        <w:rPr>
          <w:rStyle w:val="Absatz-Standardschriftart1"/>
          <w:rFonts w:ascii="Arial" w:hAnsi="Arial" w:cs="Arial"/>
          <w:i/>
          <w:sz w:val="20"/>
          <w:szCs w:val="20"/>
        </w:rPr>
        <w:t>ewige</w:t>
      </w:r>
      <w:r w:rsidR="00CE09CC" w:rsidRPr="00253EE6">
        <w:rPr>
          <w:rStyle w:val="Absatz-Standardschriftart1"/>
          <w:rFonts w:ascii="Arial" w:hAnsi="Arial" w:cs="Arial"/>
          <w:sz w:val="20"/>
          <w:szCs w:val="20"/>
        </w:rPr>
        <w:t xml:space="preserve"> Leben endlos ist, ist die </w:t>
      </w:r>
      <w:r w:rsidR="00CE09CC" w:rsidRPr="00253EE6">
        <w:rPr>
          <w:rStyle w:val="Absatz-Standardschriftart1"/>
          <w:rFonts w:ascii="Arial" w:hAnsi="Arial" w:cs="Arial"/>
          <w:i/>
          <w:sz w:val="20"/>
          <w:szCs w:val="20"/>
        </w:rPr>
        <w:t>ewige</w:t>
      </w:r>
      <w:r w:rsidR="00CE09CC" w:rsidRPr="00253EE6">
        <w:rPr>
          <w:rStyle w:val="Absatz-Standardschriftart1"/>
          <w:rFonts w:ascii="Arial" w:hAnsi="Arial" w:cs="Arial"/>
          <w:sz w:val="20"/>
          <w:szCs w:val="20"/>
        </w:rPr>
        <w:t xml:space="preserve"> Strafe auch endlos.</w:t>
      </w:r>
      <w:r w:rsidR="00B814E5" w:rsidRPr="00253EE6">
        <w:rPr>
          <w:rStyle w:val="Absatz-Standardschriftart1"/>
          <w:rFonts w:ascii="Arial" w:hAnsi="Arial" w:cs="Arial"/>
          <w:sz w:val="20"/>
          <w:szCs w:val="20"/>
        </w:rPr>
        <w:t xml:space="preserve"> Dass das griechische Wort αιονιος im gleichen Satz zwei verschiedene Bedeutungen hat, ist undenkbar</w:t>
      </w:r>
      <w:r w:rsidR="003F133D">
        <w:rPr>
          <w:rStyle w:val="Absatz-Standardschriftart1"/>
          <w:rFonts w:ascii="Arial" w:hAnsi="Arial" w:cs="Arial"/>
          <w:sz w:val="20"/>
          <w:szCs w:val="20"/>
        </w:rPr>
        <w:t xml:space="preserve"> (91,z.St.)</w:t>
      </w:r>
      <w:r w:rsidR="00B814E5" w:rsidRPr="00253EE6">
        <w:rPr>
          <w:rStyle w:val="Absatz-Standardschriftart1"/>
          <w:rFonts w:ascii="Arial" w:hAnsi="Arial" w:cs="Arial"/>
          <w:sz w:val="20"/>
          <w:szCs w:val="20"/>
        </w:rPr>
        <w:t>.</w:t>
      </w:r>
      <w:r w:rsidR="00E47BB5" w:rsidRPr="00253EE6">
        <w:rPr>
          <w:rStyle w:val="Absatz-Standardschriftart1"/>
          <w:rFonts w:ascii="Arial" w:hAnsi="Arial" w:cs="Arial"/>
          <w:sz w:val="20"/>
          <w:szCs w:val="20"/>
        </w:rPr>
        <w:t xml:space="preserve"> Was ist mit ewigem Leben hier gemeint? Sicherlich, dass diese Personen wiedergeboren </w:t>
      </w:r>
      <w:r w:rsidR="00B90E75">
        <w:rPr>
          <w:rStyle w:val="Absatz-Standardschriftart1"/>
          <w:rFonts w:ascii="Arial" w:hAnsi="Arial" w:cs="Arial"/>
          <w:sz w:val="20"/>
          <w:szCs w:val="20"/>
        </w:rPr>
        <w:t>sind</w:t>
      </w:r>
      <w:r w:rsidR="00173B7C" w:rsidRPr="00253EE6">
        <w:rPr>
          <w:rStyle w:val="Absatz-Standardschriftart1"/>
          <w:rFonts w:ascii="Arial" w:hAnsi="Arial" w:cs="Arial"/>
          <w:sz w:val="20"/>
          <w:szCs w:val="20"/>
        </w:rPr>
        <w:t xml:space="preserve">, </w:t>
      </w:r>
      <w:r w:rsidR="00E47BB5" w:rsidRPr="00253EE6">
        <w:rPr>
          <w:rStyle w:val="Absatz-Standardschriftart1"/>
          <w:rFonts w:ascii="Arial" w:hAnsi="Arial" w:cs="Arial"/>
          <w:sz w:val="20"/>
          <w:szCs w:val="20"/>
        </w:rPr>
        <w:t xml:space="preserve">daher ewiges Leben besitzen und damit ewig unter Gottes Herrschaft leben werden. </w:t>
      </w:r>
      <w:r w:rsidR="00D87707">
        <w:rPr>
          <w:rStyle w:val="Absatz-Standardschriftart1"/>
          <w:rFonts w:ascii="Arial" w:hAnsi="Arial" w:cs="Arial"/>
          <w:sz w:val="20"/>
          <w:szCs w:val="20"/>
        </w:rPr>
        <w:t xml:space="preserve">Sie wurden aus Glauben auf der gleichen Grundlage gerechtfertigt wie die Gläubigen im AT (Abel, Abraham, usw.; vgl. auch die Anm. bei Röm 2,7). Ihr </w:t>
      </w:r>
      <w:r w:rsidR="00282645">
        <w:rPr>
          <w:rStyle w:val="Absatz-Standardschriftart1"/>
          <w:rFonts w:ascii="Arial" w:hAnsi="Arial" w:cs="Arial"/>
          <w:sz w:val="20"/>
          <w:szCs w:val="20"/>
        </w:rPr>
        <w:t xml:space="preserve">Glaube zeigte sich im </w:t>
      </w:r>
      <w:r w:rsidR="00D87707">
        <w:rPr>
          <w:rStyle w:val="Absatz-Standardschriftart1"/>
          <w:rFonts w:ascii="Arial" w:hAnsi="Arial" w:cs="Arial"/>
          <w:sz w:val="20"/>
          <w:szCs w:val="20"/>
        </w:rPr>
        <w:t>Gutes</w:t>
      </w:r>
      <w:r w:rsidR="00282645">
        <w:rPr>
          <w:rStyle w:val="Absatz-Standardschriftart1"/>
          <w:rFonts w:ascii="Arial" w:hAnsi="Arial" w:cs="Arial"/>
          <w:sz w:val="20"/>
          <w:szCs w:val="20"/>
        </w:rPr>
        <w:t xml:space="preserve"> tun, und er </w:t>
      </w:r>
      <w:r w:rsidR="00D87707">
        <w:rPr>
          <w:rStyle w:val="Absatz-Standardschriftart1"/>
          <w:rFonts w:ascii="Arial" w:hAnsi="Arial" w:cs="Arial"/>
          <w:sz w:val="20"/>
          <w:szCs w:val="20"/>
        </w:rPr>
        <w:t xml:space="preserve">war nicht berechnend, wie Vers 44 zeigt.  </w:t>
      </w:r>
      <w:r w:rsidR="00E47BB5" w:rsidRPr="00253EE6">
        <w:rPr>
          <w:rStyle w:val="Absatz-Standardschriftart1"/>
          <w:rFonts w:ascii="Arial" w:hAnsi="Arial" w:cs="Arial"/>
          <w:sz w:val="20"/>
          <w:szCs w:val="20"/>
        </w:rPr>
        <w:t>Es scheint aber nicht so,</w:t>
      </w:r>
      <w:r w:rsidR="00E47BB5">
        <w:rPr>
          <w:rStyle w:val="Absatz-Standardschriftart1"/>
          <w:rFonts w:ascii="Arial" w:hAnsi="Arial" w:cs="Arial"/>
          <w:sz w:val="20"/>
        </w:rPr>
        <w:t xml:space="preserve"> dass sie auch schon einen neuen Herrlichkeitsleib bekommen haben</w:t>
      </w:r>
      <w:r w:rsidR="00282645">
        <w:rPr>
          <w:rStyle w:val="Absatz-Standardschriftart1"/>
          <w:rFonts w:ascii="Arial" w:hAnsi="Arial" w:cs="Arial"/>
          <w:sz w:val="20"/>
        </w:rPr>
        <w:t>, da sie nicht zur Gemeinde gehören</w:t>
      </w:r>
      <w:r w:rsidR="00EA61B8">
        <w:rPr>
          <w:rStyle w:val="Absatz-Standardschriftart1"/>
          <w:rFonts w:ascii="Arial" w:hAnsi="Arial" w:cs="Arial"/>
          <w:sz w:val="20"/>
        </w:rPr>
        <w:t>. S</w:t>
      </w:r>
      <w:r w:rsidR="00E47BB5">
        <w:rPr>
          <w:rStyle w:val="Absatz-Standardschriftart1"/>
          <w:rFonts w:ascii="Arial" w:hAnsi="Arial" w:cs="Arial"/>
          <w:sz w:val="20"/>
        </w:rPr>
        <w:t xml:space="preserve">ie gehen mit ihrem alten sterblichen Körper ins </w:t>
      </w:r>
      <w:r w:rsidR="009A7545">
        <w:rPr>
          <w:rStyle w:val="Absatz-Standardschriftart1"/>
          <w:rFonts w:ascii="Arial" w:hAnsi="Arial" w:cs="Arial"/>
          <w:sz w:val="20"/>
        </w:rPr>
        <w:t xml:space="preserve">tausendjährige </w:t>
      </w:r>
      <w:r w:rsidR="00E47BB5">
        <w:rPr>
          <w:rStyle w:val="Absatz-Standardschriftart1"/>
          <w:rFonts w:ascii="Arial" w:hAnsi="Arial" w:cs="Arial"/>
          <w:sz w:val="20"/>
        </w:rPr>
        <w:t>Reich ein</w:t>
      </w:r>
      <w:r w:rsidR="001C1634">
        <w:rPr>
          <w:rStyle w:val="Absatz-Standardschriftart1"/>
          <w:rFonts w:ascii="Arial" w:hAnsi="Arial" w:cs="Arial"/>
          <w:sz w:val="20"/>
        </w:rPr>
        <w:t>,</w:t>
      </w:r>
      <w:r w:rsidR="00EA61B8">
        <w:rPr>
          <w:rStyle w:val="Absatz-Standardschriftart1"/>
          <w:rFonts w:ascii="Arial" w:hAnsi="Arial" w:cs="Arial"/>
          <w:sz w:val="20"/>
        </w:rPr>
        <w:t xml:space="preserve"> werden dort eine hohe Lebenserwartung haben</w:t>
      </w:r>
      <w:r w:rsidR="00976C55">
        <w:rPr>
          <w:rStyle w:val="Absatz-Standardschriftart1"/>
          <w:rFonts w:ascii="Arial" w:hAnsi="Arial" w:cs="Arial"/>
          <w:sz w:val="20"/>
        </w:rPr>
        <w:t xml:space="preserve"> (Jes </w:t>
      </w:r>
      <w:r w:rsidR="003A54C4">
        <w:rPr>
          <w:rStyle w:val="Absatz-Standardschriftart1"/>
          <w:rFonts w:ascii="Arial" w:hAnsi="Arial" w:cs="Arial"/>
          <w:sz w:val="20"/>
        </w:rPr>
        <w:t>65,20) und im guten Alter sterben</w:t>
      </w:r>
      <w:r w:rsidR="00EA61B8">
        <w:rPr>
          <w:rStyle w:val="Absatz-Standardschriftart1"/>
          <w:rFonts w:ascii="Arial" w:hAnsi="Arial" w:cs="Arial"/>
          <w:sz w:val="20"/>
        </w:rPr>
        <w:t>. Am Ende der Zeiten werden sie dann mit einem neuen Herrlichkeitsleib auferstehen</w:t>
      </w:r>
      <w:r w:rsidR="003A54C4">
        <w:rPr>
          <w:rStyle w:val="Absatz-Standardschriftart1"/>
          <w:rFonts w:ascii="Arial" w:hAnsi="Arial" w:cs="Arial"/>
          <w:sz w:val="20"/>
        </w:rPr>
        <w:t xml:space="preserve"> (</w:t>
      </w:r>
      <w:r w:rsidR="002A7B87">
        <w:rPr>
          <w:rStyle w:val="Absatz-Standardschriftart1"/>
          <w:rFonts w:ascii="Arial" w:hAnsi="Arial" w:cs="Arial"/>
          <w:sz w:val="20"/>
        </w:rPr>
        <w:t xml:space="preserve">vgl. die alttestamentlichen Gläubigen in </w:t>
      </w:r>
      <w:r w:rsidR="003A54C4">
        <w:rPr>
          <w:rStyle w:val="Absatz-Standardschriftart1"/>
          <w:rFonts w:ascii="Arial" w:hAnsi="Arial" w:cs="Arial"/>
          <w:sz w:val="20"/>
        </w:rPr>
        <w:t>Dan 12,2.13)</w:t>
      </w:r>
      <w:r w:rsidR="00EA61B8">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60C42" w:rsidRPr="00D166D1">
        <w:rPr>
          <w:rStyle w:val="Absatz-Standardschriftart1"/>
          <w:rFonts w:ascii="Arial" w:hAnsi="Arial" w:cs="Arial"/>
          <w:sz w:val="20"/>
        </w:rPr>
        <w:t xml:space="preserve"> </w:t>
      </w:r>
      <w:r w:rsidR="00960C42">
        <w:rPr>
          <w:rStyle w:val="Absatz-Standardschriftart1"/>
          <w:rFonts w:ascii="Arial" w:hAnsi="Arial" w:cs="Arial"/>
          <w:sz w:val="20"/>
        </w:rPr>
        <w:t xml:space="preserve">Eine Verdoppelung der investierten Summe war </w:t>
      </w:r>
      <w:r w:rsidR="00E10CF6">
        <w:rPr>
          <w:rStyle w:val="Absatz-Standardschriftart1"/>
          <w:rFonts w:ascii="Arial" w:hAnsi="Arial" w:cs="Arial"/>
          <w:sz w:val="20"/>
        </w:rPr>
        <w:t xml:space="preserve">bei den damaligen Zinssätzen </w:t>
      </w:r>
      <w:r w:rsidR="00960C42">
        <w:rPr>
          <w:rStyle w:val="Absatz-Standardschriftart1"/>
          <w:rFonts w:ascii="Arial" w:hAnsi="Arial" w:cs="Arial"/>
          <w:sz w:val="20"/>
        </w:rPr>
        <w:t>normal</w:t>
      </w:r>
      <w:r w:rsidR="00977004">
        <w:rPr>
          <w:rStyle w:val="Absatz-Standardschriftart1"/>
          <w:rFonts w:ascii="Arial" w:hAnsi="Arial" w:cs="Arial"/>
          <w:sz w:val="20"/>
        </w:rPr>
        <w:t xml:space="preserve"> und zu erwarten</w:t>
      </w:r>
      <w:r w:rsidR="00960C42">
        <w:rPr>
          <w:rStyle w:val="Absatz-Standardschriftart1"/>
          <w:rFonts w:ascii="Arial" w:hAnsi="Arial" w:cs="Arial"/>
          <w:sz w:val="20"/>
        </w:rPr>
        <w:t xml:space="preserve"> (65,I,180).</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F40A9" w:rsidRPr="00D166D1">
        <w:rPr>
          <w:rStyle w:val="Absatz-Standardschriftart1"/>
          <w:rFonts w:ascii="Arial" w:hAnsi="Arial" w:cs="Arial"/>
          <w:sz w:val="20"/>
        </w:rPr>
        <w:t xml:space="preserve"> </w:t>
      </w:r>
      <w:r w:rsidR="003B5153">
        <w:rPr>
          <w:rStyle w:val="Absatz-Standardschriftart1"/>
          <w:rFonts w:ascii="Arial" w:hAnsi="Arial" w:cs="Arial"/>
          <w:sz w:val="20"/>
        </w:rPr>
        <w:t xml:space="preserve">Es gibt zu denken, dass Jesus fünf </w:t>
      </w:r>
      <w:r w:rsidR="003B5153" w:rsidRPr="00374679">
        <w:rPr>
          <w:rStyle w:val="Absatz-Standardschriftart1"/>
          <w:rFonts w:ascii="Arial" w:hAnsi="Arial" w:cs="Arial"/>
          <w:sz w:val="20"/>
          <w:szCs w:val="20"/>
        </w:rPr>
        <w:t xml:space="preserve">von zehn Jungfrauen als töricht hinstellt, und nicht nur eine oder zwei. Will er damit andeuten, dass kurz vor seinem Kommen die Hälfte der </w:t>
      </w:r>
      <w:r w:rsidR="005C7962">
        <w:rPr>
          <w:rStyle w:val="Absatz-Standardschriftart1"/>
          <w:rFonts w:ascii="Arial" w:hAnsi="Arial" w:cs="Arial"/>
          <w:sz w:val="20"/>
          <w:szCs w:val="20"/>
        </w:rPr>
        <w:t xml:space="preserve">christlichen </w:t>
      </w:r>
      <w:r w:rsidR="003B5153" w:rsidRPr="00374679">
        <w:rPr>
          <w:rStyle w:val="Absatz-Standardschriftart1"/>
          <w:rFonts w:ascii="Arial" w:hAnsi="Arial" w:cs="Arial"/>
          <w:sz w:val="20"/>
          <w:szCs w:val="20"/>
        </w:rPr>
        <w:t xml:space="preserve">Bekenner </w:t>
      </w:r>
      <w:r w:rsidR="00B90E75">
        <w:rPr>
          <w:rStyle w:val="Absatz-Standardschriftart1"/>
          <w:rFonts w:ascii="Arial" w:hAnsi="Arial" w:cs="Arial"/>
          <w:sz w:val="20"/>
          <w:szCs w:val="20"/>
        </w:rPr>
        <w:t>nicht wiedergeboren sind</w:t>
      </w:r>
      <w:r w:rsidR="003B5153" w:rsidRPr="00374679">
        <w:rPr>
          <w:rStyle w:val="Absatz-Standardschriftart1"/>
          <w:rFonts w:ascii="Arial" w:hAnsi="Arial" w:cs="Arial"/>
          <w:sz w:val="20"/>
          <w:szCs w:val="20"/>
        </w:rPr>
        <w:t>? Vgl. dazu auch</w:t>
      </w:r>
      <w:r w:rsidR="00FA3354">
        <w:rPr>
          <w:rStyle w:val="Absatz-Standardschriftart1"/>
          <w:rFonts w:ascii="Arial" w:hAnsi="Arial" w:cs="Arial"/>
          <w:sz w:val="20"/>
          <w:szCs w:val="20"/>
        </w:rPr>
        <w:t xml:space="preserve"> </w:t>
      </w:r>
      <w:r w:rsidR="003B5153" w:rsidRPr="00374679">
        <w:rPr>
          <w:rStyle w:val="Absatz-Standardschriftart1"/>
          <w:rFonts w:ascii="Arial" w:hAnsi="Arial" w:cs="Arial"/>
          <w:sz w:val="20"/>
          <w:szCs w:val="20"/>
        </w:rPr>
        <w:t>2Tim 3,1-5 und Mk 13,6</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17</w:t>
      </w:r>
      <w:r w:rsidR="00E56A7A" w:rsidRPr="00374679">
        <w:rPr>
          <w:rStyle w:val="Absatz-Standardschriftart1"/>
          <w:rFonts w:ascii="Arial" w:hAnsi="Arial" w:cs="Arial"/>
          <w:sz w:val="20"/>
          <w:szCs w:val="20"/>
        </w:rPr>
        <w:t xml:space="preserve"> </w:t>
      </w:r>
      <w:r w:rsidR="006411BD" w:rsidRPr="00374679">
        <w:rPr>
          <w:rStyle w:val="Absatz-Standardschriftart1"/>
          <w:rFonts w:ascii="Arial" w:hAnsi="Arial" w:cs="Arial"/>
          <w:sz w:val="20"/>
          <w:szCs w:val="20"/>
        </w:rPr>
        <w:t>Nach</w:t>
      </w:r>
      <w:r w:rsidR="00E56A7A" w:rsidRPr="00374679">
        <w:rPr>
          <w:rStyle w:val="Absatz-Standardschriftart1"/>
          <w:rFonts w:ascii="Arial" w:hAnsi="Arial" w:cs="Arial"/>
          <w:sz w:val="20"/>
          <w:szCs w:val="20"/>
        </w:rPr>
        <w:t xml:space="preserve"> rabb. Verständnis bedeutet d</w:t>
      </w:r>
      <w:r w:rsidR="00911C0F">
        <w:rPr>
          <w:rStyle w:val="Absatz-Standardschriftart1"/>
          <w:rFonts w:ascii="Arial" w:hAnsi="Arial" w:cs="Arial"/>
          <w:sz w:val="20"/>
          <w:szCs w:val="20"/>
        </w:rPr>
        <w:t>ieses</w:t>
      </w:r>
      <w:r w:rsidR="00E56A7A" w:rsidRPr="00374679">
        <w:rPr>
          <w:rStyle w:val="Absatz-Standardschriftart1"/>
          <w:rFonts w:ascii="Arial" w:hAnsi="Arial" w:cs="Arial"/>
          <w:sz w:val="20"/>
          <w:szCs w:val="20"/>
        </w:rPr>
        <w:t xml:space="preserve"> Wort: </w:t>
      </w:r>
      <w:r w:rsidR="00E56A7A" w:rsidRPr="00374679">
        <w:rPr>
          <w:rStyle w:val="Absatz-Standardschriftart1"/>
          <w:rFonts w:ascii="Arial" w:eastAsia="Times New Roman" w:hAnsi="Arial" w:cs="Arial"/>
          <w:sz w:val="20"/>
          <w:szCs w:val="20"/>
        </w:rPr>
        <w:t>"</w:t>
      </w:r>
      <w:r w:rsidR="00E56A7A" w:rsidRPr="00374679">
        <w:rPr>
          <w:rStyle w:val="Absatz-Standardschriftart1"/>
          <w:rFonts w:ascii="Arial" w:hAnsi="Arial" w:cs="Arial"/>
          <w:sz w:val="20"/>
          <w:szCs w:val="20"/>
        </w:rPr>
        <w:t>die Augen aufmachen</w:t>
      </w:r>
      <w:r w:rsidR="00E56A7A" w:rsidRPr="00374679">
        <w:rPr>
          <w:rStyle w:val="Absatz-Standardschriftart1"/>
          <w:rFonts w:ascii="Arial" w:eastAsia="Times New Roman" w:hAnsi="Arial" w:cs="Arial"/>
          <w:sz w:val="20"/>
          <w:szCs w:val="20"/>
        </w:rPr>
        <w:t>"</w:t>
      </w:r>
      <w:r w:rsidR="00E56A7A" w:rsidRPr="00374679">
        <w:rPr>
          <w:rStyle w:val="Absatz-Standardschriftart1"/>
          <w:rFonts w:ascii="Arial" w:hAnsi="Arial" w:cs="Arial"/>
          <w:sz w:val="20"/>
          <w:szCs w:val="20"/>
        </w:rPr>
        <w:t xml:space="preserve">, od.: </w:t>
      </w:r>
      <w:r w:rsidR="00E56A7A" w:rsidRPr="00374679">
        <w:rPr>
          <w:rStyle w:val="Absatz-Standardschriftart1"/>
          <w:rFonts w:ascii="Arial" w:eastAsia="Times New Roman" w:hAnsi="Arial" w:cs="Arial"/>
          <w:sz w:val="20"/>
          <w:szCs w:val="20"/>
        </w:rPr>
        <w:t xml:space="preserve">"mit </w:t>
      </w:r>
      <w:r w:rsidR="00E56A7A" w:rsidRPr="00374679">
        <w:rPr>
          <w:rStyle w:val="Absatz-Standardschriftart1"/>
          <w:rFonts w:ascii="Arial" w:hAnsi="Arial" w:cs="Arial"/>
          <w:sz w:val="20"/>
          <w:szCs w:val="20"/>
        </w:rPr>
        <w:t>offenen Augen</w:t>
      </w:r>
      <w:r w:rsidR="00E56A7A" w:rsidRPr="00374679">
        <w:rPr>
          <w:rStyle w:val="Absatz-Standardschriftart1"/>
          <w:rFonts w:ascii="Arial" w:eastAsia="Times New Roman" w:hAnsi="Arial" w:cs="Arial"/>
          <w:sz w:val="20"/>
          <w:szCs w:val="20"/>
        </w:rPr>
        <w:t>"</w:t>
      </w:r>
      <w:r w:rsidR="00E56A7A" w:rsidRPr="00374679">
        <w:rPr>
          <w:rStyle w:val="Absatz-Standardschriftart1"/>
          <w:rFonts w:ascii="Arial" w:hAnsi="Arial" w:cs="Arial"/>
          <w:sz w:val="20"/>
          <w:szCs w:val="20"/>
        </w:rPr>
        <w:t xml:space="preserve"> (38,I,969).</w:t>
      </w:r>
      <w:r w:rsidR="00C4350F">
        <w:rPr>
          <w:rStyle w:val="Absatz-Standardschriftart1"/>
          <w:rFonts w:ascii="Arial" w:hAnsi="Arial" w:cs="Arial"/>
          <w:sz w:val="20"/>
          <w:szCs w:val="20"/>
        </w:rPr>
        <w:br/>
      </w:r>
      <w:r w:rsidRPr="000F1AAF">
        <w:rPr>
          <w:rStyle w:val="Internetlink"/>
          <w:rFonts w:ascii="Arial" w:hAnsi="Arial" w:cs="Arial"/>
          <w:b/>
          <w:color w:val="000000"/>
          <w:szCs w:val="20"/>
          <w:u w:val="none"/>
          <w:vertAlign w:val="superscript"/>
        </w:rPr>
        <w:t>18</w:t>
      </w:r>
      <w:r w:rsidR="00374679" w:rsidRPr="00374679">
        <w:rPr>
          <w:rStyle w:val="Internetlink"/>
          <w:rFonts w:ascii="Arial" w:hAnsi="Arial" w:cs="Arial"/>
          <w:color w:val="000000"/>
          <w:sz w:val="20"/>
          <w:szCs w:val="20"/>
          <w:u w:val="none"/>
        </w:rPr>
        <w:t xml:space="preserve"> </w:t>
      </w:r>
      <w:r w:rsidR="00374679" w:rsidRPr="00374679">
        <w:rPr>
          <w:rStyle w:val="Absatz-Standardschriftart1"/>
          <w:rFonts w:ascii="Arial" w:hAnsi="Arial" w:cs="Arial"/>
          <w:sz w:val="20"/>
          <w:szCs w:val="20"/>
        </w:rPr>
        <w:t>Oder vielleicht, wie in Lk 8,18: "…was er zu haben meint" (20,484)</w:t>
      </w:r>
      <w:r w:rsidR="0094745F">
        <w:rPr>
          <w:rStyle w:val="Absatz-Standardschriftart1"/>
          <w:rFonts w:ascii="Arial" w:hAnsi="Arial" w:cs="Arial"/>
          <w:sz w:val="20"/>
          <w:szCs w:val="20"/>
        </w:rPr>
        <w:t>, nämlich die falsche Sicherheit errettet zu sein</w:t>
      </w:r>
      <w:r w:rsidR="00374679" w:rsidRPr="00374679">
        <w:rPr>
          <w:rStyle w:val="Absatz-Standardschriftart1"/>
          <w:rFonts w:ascii="Arial" w:hAnsi="Arial" w:cs="Arial"/>
          <w:sz w:val="20"/>
          <w:szCs w:val="20"/>
        </w:rPr>
        <w:t>.</w:t>
      </w:r>
      <w:r w:rsidR="0094745F">
        <w:rPr>
          <w:rStyle w:val="Absatz-Standardschriftart1"/>
          <w:rFonts w:ascii="Arial" w:hAnsi="Arial" w:cs="Arial"/>
          <w:sz w:val="20"/>
          <w:szCs w:val="20"/>
        </w:rPr>
        <w:t xml:space="preserve"> Dies war </w:t>
      </w:r>
      <w:r w:rsidR="00DD3E84">
        <w:rPr>
          <w:rStyle w:val="Absatz-Standardschriftart1"/>
          <w:rFonts w:ascii="Arial" w:hAnsi="Arial" w:cs="Arial"/>
          <w:sz w:val="20"/>
          <w:szCs w:val="20"/>
        </w:rPr>
        <w:t>auch</w:t>
      </w:r>
      <w:r w:rsidR="0094745F">
        <w:rPr>
          <w:rStyle w:val="Absatz-Standardschriftart1"/>
          <w:rFonts w:ascii="Arial" w:hAnsi="Arial" w:cs="Arial"/>
          <w:sz w:val="20"/>
          <w:szCs w:val="20"/>
        </w:rPr>
        <w:t xml:space="preserve"> bei den 5 törichten Jungfrauen der Fall.</w:t>
      </w:r>
      <w:r w:rsidR="00E74C25" w:rsidRPr="00E74C25">
        <w:rPr>
          <w:rStyle w:val="Absatz-Standardschriftart1"/>
          <w:rFonts w:ascii="Arial" w:hAnsi="Arial" w:cs="Arial"/>
          <w:sz w:val="20"/>
        </w:rPr>
        <w:t xml:space="preserve"> </w:t>
      </w:r>
      <w:r w:rsidR="00E74C25">
        <w:rPr>
          <w:rStyle w:val="Absatz-Standardschriftart1"/>
          <w:rFonts w:ascii="Arial" w:hAnsi="Arial" w:cs="Arial"/>
          <w:sz w:val="20"/>
        </w:rPr>
        <w:br/>
      </w:r>
      <w:r w:rsidR="00F14E55" w:rsidRPr="000F1AAF">
        <w:rPr>
          <w:rStyle w:val="Internetlink"/>
          <w:rFonts w:ascii="Arial" w:hAnsi="Arial" w:cs="Arial"/>
          <w:b/>
          <w:color w:val="000000"/>
          <w:szCs w:val="20"/>
          <w:u w:val="none"/>
          <w:vertAlign w:val="superscript"/>
        </w:rPr>
        <w:t>1</w:t>
      </w:r>
      <w:r w:rsidR="00F14E55">
        <w:rPr>
          <w:rStyle w:val="Internetlink"/>
          <w:rFonts w:ascii="Arial" w:hAnsi="Arial" w:cs="Arial"/>
          <w:b/>
          <w:color w:val="000000"/>
          <w:szCs w:val="20"/>
          <w:u w:val="none"/>
          <w:vertAlign w:val="superscript"/>
        </w:rPr>
        <w:t>9</w:t>
      </w:r>
      <w:r w:rsidR="00F14E55" w:rsidRPr="00374679">
        <w:rPr>
          <w:rStyle w:val="Internetlink"/>
          <w:rFonts w:ascii="Arial" w:hAnsi="Arial" w:cs="Arial"/>
          <w:color w:val="000000"/>
          <w:sz w:val="20"/>
          <w:szCs w:val="20"/>
          <w:u w:val="none"/>
        </w:rPr>
        <w:t xml:space="preserve"> </w:t>
      </w:r>
      <w:r w:rsidR="00F14E55">
        <w:rPr>
          <w:rStyle w:val="Absatz-Standardschriftart1"/>
          <w:rFonts w:ascii="Arial" w:hAnsi="Arial" w:cs="Arial"/>
          <w:sz w:val="20"/>
          <w:szCs w:val="20"/>
        </w:rPr>
        <w:t xml:space="preserve">Dieser Sklave </w:t>
      </w:r>
      <w:r w:rsidR="00911C0F">
        <w:rPr>
          <w:rStyle w:val="Absatz-Standardschriftart1"/>
          <w:rFonts w:ascii="Arial" w:hAnsi="Arial" w:cs="Arial"/>
          <w:sz w:val="20"/>
          <w:szCs w:val="20"/>
        </w:rPr>
        <w:t>steht für einen</w:t>
      </w:r>
      <w:r w:rsidR="00F14E55">
        <w:rPr>
          <w:rStyle w:val="Absatz-Standardschriftart1"/>
          <w:rFonts w:ascii="Arial" w:hAnsi="Arial" w:cs="Arial"/>
          <w:sz w:val="20"/>
          <w:szCs w:val="20"/>
        </w:rPr>
        <w:t xml:space="preserve"> </w:t>
      </w:r>
      <w:r w:rsidR="001E1BBC">
        <w:rPr>
          <w:rStyle w:val="Absatz-Standardschriftart1"/>
          <w:rFonts w:ascii="Arial" w:hAnsi="Arial" w:cs="Arial"/>
          <w:sz w:val="20"/>
          <w:szCs w:val="20"/>
        </w:rPr>
        <w:t>Christen,</w:t>
      </w:r>
      <w:r w:rsidR="00923440">
        <w:rPr>
          <w:rStyle w:val="Absatz-Standardschriftart1"/>
          <w:rFonts w:ascii="Arial" w:hAnsi="Arial" w:cs="Arial"/>
          <w:sz w:val="20"/>
          <w:szCs w:val="20"/>
        </w:rPr>
        <w:t xml:space="preserve"> der nur ein </w:t>
      </w:r>
      <w:r w:rsidR="002636D3">
        <w:rPr>
          <w:rStyle w:val="Absatz-Standardschriftart1"/>
          <w:rFonts w:ascii="Arial" w:hAnsi="Arial" w:cs="Arial"/>
          <w:sz w:val="20"/>
          <w:szCs w:val="20"/>
        </w:rPr>
        <w:t>Bekenner,</w:t>
      </w:r>
      <w:r w:rsidR="00F14E55">
        <w:rPr>
          <w:rStyle w:val="Absatz-Standardschriftart1"/>
          <w:rFonts w:ascii="Arial" w:hAnsi="Arial" w:cs="Arial"/>
          <w:sz w:val="20"/>
          <w:szCs w:val="20"/>
        </w:rPr>
        <w:t xml:space="preserve"> </w:t>
      </w:r>
      <w:r w:rsidR="00923440">
        <w:rPr>
          <w:rStyle w:val="Absatz-Standardschriftart1"/>
          <w:rFonts w:ascii="Arial" w:hAnsi="Arial" w:cs="Arial"/>
          <w:sz w:val="20"/>
          <w:szCs w:val="20"/>
        </w:rPr>
        <w:t>aber</w:t>
      </w:r>
      <w:r w:rsidR="00F14E55">
        <w:rPr>
          <w:rStyle w:val="Absatz-Standardschriftart1"/>
          <w:rFonts w:ascii="Arial" w:hAnsi="Arial" w:cs="Arial"/>
          <w:sz w:val="20"/>
          <w:szCs w:val="20"/>
        </w:rPr>
        <w:t xml:space="preserve"> nicht wirklich wiedergeboren </w:t>
      </w:r>
      <w:r w:rsidR="00923440">
        <w:rPr>
          <w:rStyle w:val="Absatz-Standardschriftart1"/>
          <w:rFonts w:ascii="Arial" w:hAnsi="Arial" w:cs="Arial"/>
          <w:sz w:val="20"/>
          <w:szCs w:val="20"/>
        </w:rPr>
        <w:t>ist (vgl. Jak 2,26; 2Thes 3,5)</w:t>
      </w:r>
      <w:r w:rsidR="00F14E55">
        <w:rPr>
          <w:rStyle w:val="Absatz-Standardschriftart1"/>
          <w:rFonts w:ascii="Arial" w:hAnsi="Arial" w:cs="Arial"/>
          <w:sz w:val="20"/>
          <w:szCs w:val="20"/>
        </w:rPr>
        <w:t>. Er brachte keine Frucht</w:t>
      </w:r>
      <w:r w:rsidR="002636D3">
        <w:rPr>
          <w:rStyle w:val="Absatz-Standardschriftart1"/>
          <w:rFonts w:ascii="Arial" w:hAnsi="Arial" w:cs="Arial"/>
          <w:sz w:val="20"/>
          <w:szCs w:val="20"/>
        </w:rPr>
        <w:t xml:space="preserve"> (</w:t>
      </w:r>
      <w:r w:rsidR="00923440">
        <w:rPr>
          <w:rStyle w:val="Absatz-Standardschriftart1"/>
          <w:rFonts w:ascii="Arial" w:hAnsi="Arial" w:cs="Arial"/>
          <w:sz w:val="20"/>
          <w:szCs w:val="20"/>
        </w:rPr>
        <w:t>v</w:t>
      </w:r>
      <w:r w:rsidR="002636D3">
        <w:rPr>
          <w:rStyle w:val="Absatz-Standardschriftart1"/>
          <w:rFonts w:ascii="Arial" w:hAnsi="Arial" w:cs="Arial"/>
          <w:sz w:val="20"/>
          <w:szCs w:val="20"/>
        </w:rPr>
        <w:t xml:space="preserve">gl. </w:t>
      </w:r>
      <w:r w:rsidR="00F14E55">
        <w:rPr>
          <w:rStyle w:val="Absatz-Standardschriftart1"/>
          <w:rFonts w:ascii="Arial" w:hAnsi="Arial" w:cs="Arial"/>
          <w:sz w:val="20"/>
          <w:szCs w:val="20"/>
        </w:rPr>
        <w:t>die Anmerkungen zu Joh 15,1-8). Hier die Möglichkeit hineinzulesen, man könnte sein Heil wieder verlieren würde ja bedeuten, dass das Heil vo</w:t>
      </w:r>
      <w:r w:rsidR="002636D3">
        <w:rPr>
          <w:rStyle w:val="Absatz-Standardschriftart1"/>
          <w:rFonts w:ascii="Arial" w:hAnsi="Arial" w:cs="Arial"/>
          <w:sz w:val="20"/>
          <w:szCs w:val="20"/>
        </w:rPr>
        <w:t>m Erbringen einer</w:t>
      </w:r>
      <w:r w:rsidR="00F14E55">
        <w:rPr>
          <w:rStyle w:val="Absatz-Standardschriftart1"/>
          <w:rFonts w:ascii="Arial" w:hAnsi="Arial" w:cs="Arial"/>
          <w:sz w:val="20"/>
          <w:szCs w:val="20"/>
        </w:rPr>
        <w:t xml:space="preserve"> Leistung abhängt.</w:t>
      </w:r>
      <w:r w:rsidR="00400E40" w:rsidRPr="00400E40">
        <w:rPr>
          <w:rStyle w:val="Absatz-Standardschriftart1"/>
          <w:rFonts w:ascii="Arial" w:hAnsi="Arial" w:cs="Arial"/>
          <w:sz w:val="20"/>
        </w:rPr>
        <w:t xml:space="preserve"> </w:t>
      </w:r>
      <w:r w:rsidR="00400E40">
        <w:rPr>
          <w:rStyle w:val="Absatz-Standardschriftart1"/>
          <w:rFonts w:ascii="Arial" w:hAnsi="Arial" w:cs="Arial"/>
          <w:sz w:val="20"/>
        </w:rPr>
        <w:br/>
      </w:r>
      <w:r w:rsidR="00400E40">
        <w:rPr>
          <w:rStyle w:val="Internetlink"/>
          <w:rFonts w:ascii="Arial" w:hAnsi="Arial" w:cs="Arial"/>
          <w:b/>
          <w:color w:val="000000"/>
          <w:szCs w:val="20"/>
          <w:u w:val="none"/>
          <w:vertAlign w:val="superscript"/>
        </w:rPr>
        <w:t>20</w:t>
      </w:r>
      <w:r w:rsidR="006E6312" w:rsidRPr="00374679">
        <w:rPr>
          <w:rStyle w:val="Internetlink"/>
          <w:rFonts w:ascii="Arial" w:hAnsi="Arial" w:cs="Arial"/>
          <w:color w:val="000000"/>
          <w:sz w:val="20"/>
          <w:szCs w:val="20"/>
          <w:u w:val="none"/>
        </w:rPr>
        <w:t xml:space="preserve"> </w:t>
      </w:r>
      <w:r w:rsidR="00400E40">
        <w:rPr>
          <w:rStyle w:val="Absatz-Standardschriftart1"/>
          <w:rFonts w:ascii="Arial" w:hAnsi="Arial" w:cs="Arial"/>
          <w:sz w:val="20"/>
          <w:szCs w:val="20"/>
        </w:rPr>
        <w:t xml:space="preserve">Es ist dies die sichtbare Wiederkunft Christi, bei der nicht nur die Engel, sondern auch die davor entrückten und dann verherrlichten Gläubigen dabei sein werden (Offb </w:t>
      </w:r>
      <w:r w:rsidR="00B853FC">
        <w:rPr>
          <w:rStyle w:val="Absatz-Standardschriftart1"/>
          <w:rFonts w:ascii="Arial" w:hAnsi="Arial" w:cs="Arial"/>
          <w:sz w:val="20"/>
          <w:szCs w:val="20"/>
        </w:rPr>
        <w:t xml:space="preserve">3,4; </w:t>
      </w:r>
      <w:r w:rsidR="00400E40">
        <w:rPr>
          <w:rStyle w:val="Absatz-Standardschriftart1"/>
          <w:rFonts w:ascii="Arial" w:hAnsi="Arial" w:cs="Arial"/>
          <w:sz w:val="20"/>
          <w:szCs w:val="20"/>
        </w:rPr>
        <w:t>19,11-14; 2Thes 1,10</w:t>
      </w:r>
      <w:r w:rsidR="00B853FC">
        <w:rPr>
          <w:rStyle w:val="Absatz-Standardschriftart1"/>
          <w:rFonts w:ascii="Arial" w:hAnsi="Arial" w:cs="Arial"/>
          <w:sz w:val="20"/>
          <w:szCs w:val="20"/>
        </w:rPr>
        <w:t xml:space="preserve"> ua.).</w:t>
      </w:r>
      <w:r w:rsidR="00B0075E" w:rsidRPr="00B0075E">
        <w:rPr>
          <w:rStyle w:val="Absatz-Standardschriftart1"/>
          <w:rFonts w:ascii="Arial" w:hAnsi="Arial" w:cs="Arial"/>
          <w:sz w:val="20"/>
        </w:rPr>
        <w:t xml:space="preserve"> </w:t>
      </w:r>
      <w:r w:rsidR="00B0075E">
        <w:rPr>
          <w:rStyle w:val="Absatz-Standardschriftart1"/>
          <w:rFonts w:ascii="Arial" w:hAnsi="Arial" w:cs="Arial"/>
          <w:sz w:val="20"/>
        </w:rPr>
        <w:br/>
      </w:r>
      <w:r w:rsidR="000609E2">
        <w:rPr>
          <w:rStyle w:val="Internetlink"/>
          <w:rFonts w:ascii="Arial" w:hAnsi="Arial" w:cs="Arial"/>
          <w:b/>
          <w:color w:val="000000"/>
          <w:szCs w:val="20"/>
          <w:u w:val="none"/>
          <w:vertAlign w:val="superscript"/>
        </w:rPr>
        <w:t>21</w:t>
      </w:r>
      <w:r w:rsidR="000609E2" w:rsidRPr="00374679">
        <w:rPr>
          <w:rStyle w:val="Internetlink"/>
          <w:rFonts w:ascii="Arial" w:hAnsi="Arial" w:cs="Arial"/>
          <w:color w:val="000000"/>
          <w:sz w:val="20"/>
          <w:szCs w:val="20"/>
          <w:u w:val="none"/>
        </w:rPr>
        <w:t xml:space="preserve"> </w:t>
      </w:r>
      <w:r w:rsidR="000609E2">
        <w:rPr>
          <w:rStyle w:val="Absatz-Standardschriftart1"/>
          <w:rFonts w:ascii="Arial" w:hAnsi="Arial" w:cs="Arial"/>
          <w:sz w:val="20"/>
          <w:szCs w:val="20"/>
        </w:rPr>
        <w:t>Warum betont Jesus, dass der Bräutigam sich mit seiner Ankunft Zeit ließ? Weil Gott nicht will, dass irgendwelche verloren gehen (1Tim 2,4; 2Pet 3,9). Inzwischen sind schon fast alle Stämme der Erde mit dem Evangelium erreicht worden</w:t>
      </w:r>
      <w:r w:rsidR="009F1947">
        <w:rPr>
          <w:rStyle w:val="Absatz-Standardschriftart1"/>
          <w:rFonts w:ascii="Arial" w:hAnsi="Arial" w:cs="Arial"/>
          <w:sz w:val="20"/>
          <w:szCs w:val="20"/>
        </w:rPr>
        <w:t>. V</w:t>
      </w:r>
      <w:r w:rsidR="00B42B5F">
        <w:rPr>
          <w:rStyle w:val="Absatz-Standardschriftart1"/>
          <w:rFonts w:ascii="Arial" w:hAnsi="Arial" w:cs="Arial"/>
          <w:sz w:val="20"/>
          <w:szCs w:val="20"/>
        </w:rPr>
        <w:t>gl. aber auch Röm 10,18</w:t>
      </w:r>
      <w:r w:rsidR="000C0A85">
        <w:rPr>
          <w:rStyle w:val="Absatz-Standardschriftart1"/>
          <w:rFonts w:ascii="Arial" w:hAnsi="Arial" w:cs="Arial"/>
          <w:sz w:val="20"/>
          <w:szCs w:val="20"/>
        </w:rPr>
        <w:t xml:space="preserve"> mit Ps 19,</w:t>
      </w:r>
      <w:r w:rsidR="009F1947">
        <w:rPr>
          <w:rStyle w:val="Absatz-Standardschriftart1"/>
          <w:rFonts w:ascii="Arial" w:hAnsi="Arial" w:cs="Arial"/>
          <w:sz w:val="20"/>
          <w:szCs w:val="20"/>
        </w:rPr>
        <w:t>1-</w:t>
      </w:r>
      <w:r w:rsidR="000C0A85">
        <w:rPr>
          <w:rStyle w:val="Absatz-Standardschriftart1"/>
          <w:rFonts w:ascii="Arial" w:hAnsi="Arial" w:cs="Arial"/>
          <w:sz w:val="20"/>
          <w:szCs w:val="20"/>
        </w:rPr>
        <w:t>5</w:t>
      </w:r>
      <w:r w:rsidR="009F1947">
        <w:rPr>
          <w:rStyle w:val="Absatz-Standardschriftart1"/>
          <w:rFonts w:ascii="Arial" w:hAnsi="Arial" w:cs="Arial"/>
          <w:sz w:val="20"/>
          <w:szCs w:val="20"/>
        </w:rPr>
        <w:t>a</w:t>
      </w:r>
      <w:r w:rsidR="00B42B5F">
        <w:rPr>
          <w:rStyle w:val="Absatz-Standardschriftart1"/>
          <w:rFonts w:ascii="Arial" w:hAnsi="Arial" w:cs="Arial"/>
          <w:sz w:val="20"/>
          <w:szCs w:val="20"/>
        </w:rPr>
        <w:t>.</w:t>
      </w:r>
    </w:p>
    <w:p w14:paraId="744A1A6D" w14:textId="0CBF5276" w:rsidR="009271E0" w:rsidRPr="00D166D1" w:rsidRDefault="00615DA9" w:rsidP="00BE4490">
      <w:pPr>
        <w:pStyle w:val="berschrift1"/>
        <w:tabs>
          <w:tab w:val="left" w:pos="0"/>
        </w:tabs>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r w:rsidRPr="00D166D1">
        <w:rPr>
          <w:rFonts w:ascii="Arial" w:hAnsi="Arial" w:cs="Arial"/>
          <w:sz w:val="28"/>
        </w:rPr>
        <w:t>Matthäus 26</w:t>
      </w:r>
    </w:p>
    <w:p w14:paraId="6CA5D64B" w14:textId="6D01DDC2" w:rsidR="008111D8" w:rsidRDefault="000F1AAF" w:rsidP="00FE3CA2">
      <w:pPr>
        <w:pStyle w:val="Textbody"/>
        <w:spacing w:after="0"/>
        <w:ind w:left="426" w:right="435"/>
        <w:rPr>
          <w:rStyle w:val="Absatz-Standardschriftart1"/>
          <w:rFonts w:ascii="Arial" w:hAnsi="Arial" w:cs="Arial"/>
          <w:sz w:val="20"/>
          <w:szCs w:val="20"/>
        </w:rPr>
      </w:pPr>
      <w:r w:rsidRPr="000F1AAF">
        <w:rPr>
          <w:rStyle w:val="Internetlink"/>
          <w:rFonts w:ascii="Arial" w:hAnsi="Arial" w:cs="Arial"/>
          <w:b/>
          <w:color w:val="000000"/>
          <w:u w:val="none"/>
          <w:vertAlign w:val="superscript"/>
        </w:rPr>
        <w:t>1</w:t>
      </w:r>
      <w:r w:rsidR="00615DA9" w:rsidRPr="00D166D1">
        <w:rPr>
          <w:rStyle w:val="Absatz-Standardschriftart1"/>
          <w:rFonts w:ascii="Arial" w:hAnsi="Arial" w:cs="Arial"/>
          <w:sz w:val="20"/>
        </w:rPr>
        <w:t xml:space="preserve"> Sach 13,7</w:t>
      </w:r>
      <w:r w:rsidR="00A91033">
        <w:rPr>
          <w:rStyle w:val="Absatz-Standardschriftart1"/>
          <w:rFonts w:ascii="Arial" w:hAnsi="Arial" w:cs="Arial"/>
          <w:sz w:val="20"/>
        </w:rPr>
        <w:t xml:space="preserve">. Jesus versteht die Prophezeiung wörtlich und nicht bildlich-allegorisch. Er wendet sie sinngemäß auf sich und die Jünger an. </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Ps 42,6.12</w:t>
      </w:r>
      <w:r w:rsidR="0088305A"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43,5</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30 </w:t>
      </w:r>
      <w:r w:rsidR="005A2CBB">
        <w:rPr>
          <w:rStyle w:val="Absatz-Standardschriftart1"/>
          <w:rFonts w:ascii="Arial" w:hAnsi="Arial" w:cs="Arial"/>
          <w:sz w:val="20"/>
        </w:rPr>
        <w:t xml:space="preserve">Silberstücke, vielleicht </w:t>
      </w:r>
      <w:r w:rsidR="00615DA9" w:rsidRPr="00D166D1">
        <w:rPr>
          <w:rStyle w:val="Absatz-Standardschriftart1"/>
          <w:rFonts w:ascii="Arial" w:hAnsi="Arial" w:cs="Arial"/>
          <w:sz w:val="20"/>
        </w:rPr>
        <w:t>Stater (</w:t>
      </w:r>
      <w:r w:rsidR="005A2CBB">
        <w:rPr>
          <w:rStyle w:val="Absatz-Standardschriftart1"/>
          <w:rFonts w:ascii="Arial" w:hAnsi="Arial" w:cs="Arial"/>
          <w:sz w:val="20"/>
        </w:rPr>
        <w:t xml:space="preserve">Strong Nr. </w:t>
      </w:r>
      <w:r w:rsidR="00615DA9" w:rsidRPr="00D166D1">
        <w:rPr>
          <w:rStyle w:val="Absatz-Standardschriftart1"/>
          <w:rFonts w:ascii="Arial" w:hAnsi="Arial" w:cs="Arial"/>
          <w:sz w:val="20"/>
        </w:rPr>
        <w:t>4715)</w:t>
      </w:r>
      <w:r w:rsidR="005A2CBB">
        <w:rPr>
          <w:rStyle w:val="Absatz-Standardschriftart1"/>
          <w:rFonts w:ascii="Arial" w:hAnsi="Arial" w:cs="Arial"/>
          <w:sz w:val="20"/>
        </w:rPr>
        <w:t>, das wären</w:t>
      </w:r>
      <w:r w:rsidR="00615DA9" w:rsidRPr="00D166D1">
        <w:rPr>
          <w:rStyle w:val="Absatz-Standardschriftart1"/>
          <w:rFonts w:ascii="Arial" w:hAnsi="Arial" w:cs="Arial"/>
          <w:sz w:val="20"/>
        </w:rPr>
        <w:t xml:space="preserve"> </w:t>
      </w:r>
      <w:r w:rsidR="005A2CBB">
        <w:rPr>
          <w:rStyle w:val="Absatz-Standardschriftart1"/>
          <w:rFonts w:ascii="Arial" w:hAnsi="Arial" w:cs="Arial"/>
          <w:sz w:val="20"/>
        </w:rPr>
        <w:t xml:space="preserve">dann </w:t>
      </w:r>
      <w:r w:rsidR="00615DA9" w:rsidRPr="00D166D1">
        <w:rPr>
          <w:rStyle w:val="Absatz-Standardschriftart1"/>
          <w:rFonts w:ascii="Arial" w:hAnsi="Arial" w:cs="Arial"/>
          <w:sz w:val="20"/>
        </w:rPr>
        <w:t>120 Drachmen bzw. Tageslöhne. Nach Ex 21,32 war das der Preis für einen Sklaven</w:t>
      </w:r>
      <w:r w:rsidR="005A2CBB">
        <w:rPr>
          <w:rStyle w:val="Absatz-Standardschriftart1"/>
          <w:rFonts w:ascii="Arial" w:hAnsi="Arial" w:cs="Arial"/>
          <w:sz w:val="20"/>
        </w:rPr>
        <w:t xml:space="preserve"> (!) und der Durchschnittspreis für einen Acker (Mt 27,6</w:t>
      </w:r>
      <w:r w:rsidR="005A51C3">
        <w:rPr>
          <w:rStyle w:val="Absatz-Standardschriftart1"/>
          <w:rFonts w:ascii="Arial" w:hAnsi="Arial" w:cs="Arial"/>
          <w:sz w:val="20"/>
        </w:rPr>
        <w:t>-</w:t>
      </w:r>
      <w:r w:rsidR="005A2CBB">
        <w:rPr>
          <w:rStyle w:val="Absatz-Standardschriftart1"/>
          <w:rFonts w:ascii="Arial" w:hAnsi="Arial" w:cs="Arial"/>
          <w:sz w:val="20"/>
        </w:rPr>
        <w:t>7).</w:t>
      </w:r>
      <w:r w:rsidR="00615DA9" w:rsidRPr="00D166D1">
        <w:rPr>
          <w:rStyle w:val="Absatz-Standardschriftart1"/>
          <w:rFonts w:ascii="Arial" w:hAnsi="Arial" w:cs="Arial"/>
          <w:sz w:val="20"/>
        </w:rPr>
        <w:t xml:space="preserve"> Vgl. auch die Schätzwerte in Lev 27,1-7. Maria gab für Jesu Salbung 300 Drachmen aus</w:t>
      </w:r>
      <w:r w:rsidR="005A51C3">
        <w:rPr>
          <w:rStyle w:val="Absatz-Standardschriftart1"/>
          <w:rFonts w:ascii="Arial" w:hAnsi="Arial" w:cs="Arial"/>
          <w:sz w:val="20"/>
        </w:rPr>
        <w:t>.</w:t>
      </w:r>
      <w:r w:rsidR="00615DA9" w:rsidRPr="00D166D1">
        <w:rPr>
          <w:rStyle w:val="Absatz-Standardschriftart1"/>
          <w:rFonts w:ascii="Arial" w:hAnsi="Arial" w:cs="Arial"/>
          <w:sz w:val="20"/>
        </w:rPr>
        <w:t xml:space="preserve"> Wenn es sich bei der Bezahlung an Judas wirklich um Stater handelte (vgl. 33,792), könnte es sein, dass die Hohepriester diese aus dem Tempelschatz entnommen haben. Die jährliche Tempelsteuer wurde nämlich in Stater bezahlt</w:t>
      </w:r>
      <w:r w:rsidR="005A51C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Nach rabbinischer Vorschrift wurde beim </w:t>
      </w:r>
      <w:r w:rsidR="001E1A54">
        <w:rPr>
          <w:rStyle w:val="Absatz-Standardschriftart1"/>
          <w:rFonts w:ascii="Arial" w:hAnsi="Arial" w:cs="Arial"/>
          <w:sz w:val="20"/>
        </w:rPr>
        <w:t>Passah</w:t>
      </w:r>
      <w:r w:rsidR="00615DA9" w:rsidRPr="00D166D1">
        <w:rPr>
          <w:rStyle w:val="Absatz-Standardschriftart1"/>
          <w:rFonts w:ascii="Arial" w:hAnsi="Arial" w:cs="Arial"/>
          <w:sz w:val="20"/>
        </w:rPr>
        <w:t xml:space="preserve"> Rotwein verwendet.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w:t>
      </w:r>
      <w:r w:rsidR="00693CA9" w:rsidRPr="00693CA9">
        <w:rPr>
          <w:rFonts w:ascii="Arial" w:hAnsi="Arial" w:cs="Arial"/>
          <w:kern w:val="0"/>
          <w:sz w:val="20"/>
          <w:szCs w:val="20"/>
          <w:lang w:bidi="ar-SA"/>
        </w:rPr>
        <w:t>Alabaster</w:t>
      </w:r>
      <w:r w:rsidR="00693CA9" w:rsidRPr="00693CA9">
        <w:rPr>
          <w:rFonts w:ascii="Arial" w:hAnsi="Arial" w:cs="Arial"/>
          <w:i/>
          <w:iCs/>
          <w:kern w:val="0"/>
          <w:sz w:val="20"/>
          <w:szCs w:val="20"/>
          <w:lang w:bidi="ar-SA"/>
        </w:rPr>
        <w:t xml:space="preserve"> </w:t>
      </w:r>
      <w:r w:rsidR="00693CA9" w:rsidRPr="00693CA9">
        <w:rPr>
          <w:rFonts w:ascii="Arial" w:hAnsi="Arial" w:cs="Arial"/>
          <w:kern w:val="0"/>
          <w:sz w:val="20"/>
          <w:szCs w:val="20"/>
          <w:lang w:bidi="ar-SA"/>
        </w:rPr>
        <w:t>ist ein marmorähnlicher Gips, der sich</w:t>
      </w:r>
      <w:r w:rsidR="00693CA9">
        <w:rPr>
          <w:rFonts w:ascii="Arial" w:hAnsi="Arial" w:cs="Arial"/>
          <w:kern w:val="0"/>
          <w:sz w:val="20"/>
          <w:szCs w:val="20"/>
          <w:lang w:bidi="ar-SA"/>
        </w:rPr>
        <w:t xml:space="preserve"> </w:t>
      </w:r>
      <w:r w:rsidR="00693CA9" w:rsidRPr="00693CA9">
        <w:rPr>
          <w:rFonts w:ascii="Arial" w:hAnsi="Arial" w:cs="Arial"/>
          <w:kern w:val="0"/>
          <w:sz w:val="20"/>
          <w:szCs w:val="20"/>
          <w:lang w:bidi="ar-SA"/>
        </w:rPr>
        <w:t>leicht bearbeiten und gut polieren lässt. Er wurde deshalb</w:t>
      </w:r>
      <w:r w:rsidR="007313C1">
        <w:rPr>
          <w:rFonts w:ascii="Arial" w:hAnsi="Arial" w:cs="Arial"/>
          <w:kern w:val="0"/>
          <w:sz w:val="20"/>
          <w:szCs w:val="20"/>
          <w:lang w:bidi="ar-SA"/>
        </w:rPr>
        <w:t xml:space="preserve"> </w:t>
      </w:r>
      <w:r w:rsidR="00693CA9" w:rsidRPr="00693CA9">
        <w:rPr>
          <w:rFonts w:ascii="Arial" w:hAnsi="Arial" w:cs="Arial"/>
          <w:kern w:val="0"/>
          <w:sz w:val="20"/>
          <w:szCs w:val="20"/>
          <w:lang w:bidi="ar-SA"/>
        </w:rPr>
        <w:t>gern zu henkellosen Gefäßen für Salben verarbeitet</w:t>
      </w:r>
      <w:r w:rsidR="00693CA9">
        <w:rPr>
          <w:rFonts w:ascii="Arial" w:hAnsi="Arial" w:cs="Arial"/>
          <w:kern w:val="0"/>
          <w:sz w:val="20"/>
          <w:szCs w:val="20"/>
          <w:lang w:bidi="ar-SA"/>
        </w:rPr>
        <w:t xml:space="preserve"> (54,z.St.). </w:t>
      </w:r>
      <w:r w:rsidR="00615DA9" w:rsidRPr="00693CA9">
        <w:rPr>
          <w:rStyle w:val="Absatz-Standardschriftart1"/>
          <w:rFonts w:ascii="Arial" w:hAnsi="Arial" w:cs="Arial"/>
          <w:sz w:val="20"/>
          <w:szCs w:val="20"/>
        </w:rPr>
        <w:t xml:space="preserve">Eine Büchse aus Alabaster </w:t>
      </w:r>
      <w:r w:rsidR="00693CA9">
        <w:rPr>
          <w:rStyle w:val="Absatz-Standardschriftart1"/>
          <w:rFonts w:ascii="Arial" w:hAnsi="Arial" w:cs="Arial"/>
          <w:sz w:val="20"/>
          <w:szCs w:val="20"/>
        </w:rPr>
        <w:t xml:space="preserve">wurde </w:t>
      </w:r>
      <w:r w:rsidR="00615DA9" w:rsidRPr="00693CA9">
        <w:rPr>
          <w:rStyle w:val="Absatz-Standardschriftart1"/>
          <w:rFonts w:ascii="Arial" w:hAnsi="Arial" w:cs="Arial"/>
          <w:sz w:val="20"/>
          <w:szCs w:val="20"/>
        </w:rPr>
        <w:t>vor allem für die Aufbewahrung von kostbaren Narden und Ölen verwendet. Der längliche Hals dieser Gefäße wurde</w:t>
      </w:r>
      <w:r w:rsidR="00615DA9" w:rsidRPr="00D166D1">
        <w:rPr>
          <w:rStyle w:val="Absatz-Standardschriftart1"/>
          <w:rFonts w:ascii="Arial" w:hAnsi="Arial" w:cs="Arial"/>
          <w:sz w:val="20"/>
        </w:rPr>
        <w:t xml:space="preserve"> abgebrochen</w:t>
      </w:r>
      <w:r w:rsidR="001B2262"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wenn die Salbe verwendet wurde. Alabasterfläschchen mit Narde wurden als Geschenke für Könige verwendet.</w:t>
      </w:r>
      <w:r w:rsidR="00715559" w:rsidRPr="00D166D1">
        <w:rPr>
          <w:rStyle w:val="Absatz-Standardschriftart1"/>
          <w:rFonts w:ascii="Arial" w:hAnsi="Arial" w:cs="Arial"/>
          <w:sz w:val="20"/>
        </w:rPr>
        <w:t xml:space="preserve"> Diese wurden auch </w:t>
      </w:r>
      <w:r w:rsidR="00715559" w:rsidRPr="00D166D1">
        <w:rPr>
          <w:rStyle w:val="Absatz-Standardschriftart1"/>
          <w:rFonts w:ascii="Arial" w:hAnsi="Arial" w:cs="Arial"/>
          <w:sz w:val="20"/>
          <w:szCs w:val="20"/>
        </w:rPr>
        <w:t xml:space="preserve">mit </w:t>
      </w:r>
      <w:r w:rsidR="00FE1C44">
        <w:rPr>
          <w:rStyle w:val="Absatz-Standardschriftart1"/>
          <w:rFonts w:ascii="Arial" w:hAnsi="Arial" w:cs="Arial"/>
          <w:sz w:val="20"/>
          <w:szCs w:val="20"/>
        </w:rPr>
        <w:t xml:space="preserve">einem </w:t>
      </w:r>
      <w:r w:rsidR="00715559" w:rsidRPr="00D166D1">
        <w:rPr>
          <w:rStyle w:val="Absatz-Standardschriftart1"/>
          <w:rFonts w:ascii="Arial" w:hAnsi="Arial" w:cs="Arial"/>
          <w:sz w:val="20"/>
          <w:szCs w:val="20"/>
        </w:rPr>
        <w:t>solche</w:t>
      </w:r>
      <w:r w:rsidR="00FE1C44">
        <w:rPr>
          <w:rStyle w:val="Absatz-Standardschriftart1"/>
          <w:rFonts w:ascii="Arial" w:hAnsi="Arial" w:cs="Arial"/>
          <w:sz w:val="20"/>
          <w:szCs w:val="20"/>
        </w:rPr>
        <w:t>n</w:t>
      </w:r>
      <w:r w:rsidR="00715559" w:rsidRPr="00D166D1">
        <w:rPr>
          <w:rStyle w:val="Absatz-Standardschriftart1"/>
          <w:rFonts w:ascii="Arial" w:hAnsi="Arial" w:cs="Arial"/>
          <w:sz w:val="20"/>
          <w:szCs w:val="20"/>
        </w:rPr>
        <w:t xml:space="preserve"> Öl bei ihrer Einsetzung gesalbt. Ebenso die Toten vor der Grablegung (LXX: 2Kön 21,13).</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6</w:t>
      </w:r>
      <w:r w:rsidR="00615DA9" w:rsidRPr="00D166D1">
        <w:rPr>
          <w:rStyle w:val="Absatz-Standardschriftart1"/>
          <w:rFonts w:ascii="Arial" w:hAnsi="Arial" w:cs="Arial"/>
          <w:sz w:val="20"/>
          <w:szCs w:val="20"/>
        </w:rPr>
        <w:t xml:space="preserve"> vgl. Anm. zu </w:t>
      </w:r>
      <w:r w:rsidR="00230639" w:rsidRPr="00D166D1">
        <w:rPr>
          <w:rStyle w:val="Absatz-Standardschriftart1"/>
          <w:rFonts w:ascii="Arial" w:hAnsi="Arial" w:cs="Arial"/>
          <w:sz w:val="20"/>
          <w:szCs w:val="20"/>
        </w:rPr>
        <w:t xml:space="preserve">Mt </w:t>
      </w:r>
      <w:r w:rsidR="00615DA9" w:rsidRPr="00D166D1">
        <w:rPr>
          <w:rStyle w:val="Absatz-Standardschriftart1"/>
          <w:rFonts w:ascii="Arial" w:hAnsi="Arial" w:cs="Arial"/>
          <w:sz w:val="20"/>
          <w:szCs w:val="20"/>
        </w:rPr>
        <w:t>7,2</w:t>
      </w:r>
      <w:r w:rsidR="00EA4AE4">
        <w:rPr>
          <w:rStyle w:val="Absatz-Standardschriftart1"/>
          <w:rFonts w:ascii="Arial" w:hAnsi="Arial" w:cs="Arial"/>
          <w:sz w:val="20"/>
          <w:szCs w:val="20"/>
        </w:rPr>
        <w:t>8</w:t>
      </w:r>
      <w:r w:rsidR="00A35FAB">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7</w:t>
      </w:r>
      <w:r w:rsidR="00615DA9" w:rsidRPr="00D166D1">
        <w:rPr>
          <w:rStyle w:val="Absatz-Standardschriftart1"/>
          <w:rFonts w:ascii="Arial" w:hAnsi="Arial" w:cs="Arial"/>
          <w:sz w:val="20"/>
          <w:szCs w:val="20"/>
        </w:rPr>
        <w:t xml:space="preserve"> </w:t>
      </w:r>
      <w:r w:rsidR="00E76851">
        <w:rPr>
          <w:rStyle w:val="Absatz-Standardschriftart1"/>
          <w:rFonts w:ascii="Arial" w:hAnsi="Arial" w:cs="Arial"/>
          <w:sz w:val="20"/>
          <w:szCs w:val="20"/>
        </w:rPr>
        <w:t xml:space="preserve">Nach rabbinischen Regeln war diese Versammlung illegal, weil sie unangekündigt und des nachts stattfand (65,I,189). - </w:t>
      </w:r>
      <w:r w:rsidR="00615DA9" w:rsidRPr="00D166D1">
        <w:rPr>
          <w:rStyle w:val="Absatz-Standardschriftart1"/>
          <w:rFonts w:ascii="Arial" w:hAnsi="Arial" w:cs="Arial"/>
          <w:sz w:val="20"/>
          <w:szCs w:val="20"/>
        </w:rPr>
        <w:t xml:space="preserve">Joseph, mit Beinamen </w:t>
      </w:r>
      <w:r w:rsidR="00615DA9" w:rsidRPr="00744842">
        <w:rPr>
          <w:rStyle w:val="Absatz-Standardschriftart1"/>
          <w:rFonts w:ascii="Arial" w:hAnsi="Arial" w:cs="Arial"/>
          <w:sz w:val="20"/>
          <w:szCs w:val="20"/>
        </w:rPr>
        <w:t>Kaiphas</w:t>
      </w:r>
      <w:r w:rsidR="00615DA9" w:rsidRPr="00D166D1">
        <w:rPr>
          <w:rStyle w:val="Absatz-Standardschriftart1"/>
          <w:rFonts w:ascii="Arial" w:hAnsi="Arial" w:cs="Arial"/>
          <w:sz w:val="20"/>
          <w:szCs w:val="20"/>
        </w:rPr>
        <w:t xml:space="preserve">, ein Hohepriester der von 18-37 n.Chr. </w:t>
      </w:r>
      <w:r w:rsidR="00615DA9" w:rsidRPr="00D166D1">
        <w:rPr>
          <w:rFonts w:ascii="Arial" w:hAnsi="Arial" w:cs="Arial"/>
          <w:sz w:val="20"/>
          <w:szCs w:val="20"/>
        </w:rPr>
        <w:t xml:space="preserve">amtierte. Er wurde vom </w:t>
      </w:r>
      <w:r w:rsidR="003B7E57">
        <w:rPr>
          <w:rFonts w:ascii="Arial" w:hAnsi="Arial" w:cs="Arial"/>
          <w:sz w:val="20"/>
          <w:szCs w:val="20"/>
        </w:rPr>
        <w:t>Prokurator</w:t>
      </w:r>
      <w:r w:rsidR="00615DA9" w:rsidRPr="00D166D1">
        <w:rPr>
          <w:rFonts w:ascii="Arial" w:hAnsi="Arial" w:cs="Arial"/>
          <w:sz w:val="20"/>
          <w:szCs w:val="20"/>
        </w:rPr>
        <w:t xml:space="preserve"> Valerius Gratius eingesetzt, jedoch später von Vitellius, dem </w:t>
      </w:r>
      <w:r w:rsidR="003B7E57">
        <w:rPr>
          <w:rFonts w:ascii="Arial" w:hAnsi="Arial" w:cs="Arial"/>
          <w:sz w:val="20"/>
          <w:szCs w:val="20"/>
        </w:rPr>
        <w:t>Prokurator</w:t>
      </w:r>
      <w:r w:rsidR="00615DA9" w:rsidRPr="00D166D1">
        <w:rPr>
          <w:rFonts w:ascii="Arial" w:hAnsi="Arial" w:cs="Arial"/>
          <w:sz w:val="20"/>
          <w:szCs w:val="20"/>
        </w:rPr>
        <w:t xml:space="preserve"> der Provinz Syria</w:t>
      </w:r>
      <w:r w:rsidR="001B2262" w:rsidRPr="00D166D1">
        <w:rPr>
          <w:rFonts w:ascii="Arial" w:hAnsi="Arial" w:cs="Arial"/>
          <w:sz w:val="20"/>
          <w:szCs w:val="20"/>
        </w:rPr>
        <w:t>,</w:t>
      </w:r>
      <w:r w:rsidR="00615DA9" w:rsidRPr="00D166D1">
        <w:rPr>
          <w:rFonts w:ascii="Arial" w:hAnsi="Arial" w:cs="Arial"/>
          <w:sz w:val="20"/>
          <w:szCs w:val="20"/>
        </w:rPr>
        <w:t xml:space="preserve"> wieder abgesetzt. Als Schwiegersohn des Hohepriesters Ananias arbeitete er auch nach seiner Absetzung noch eng mit diesem zusammen und spielte daher</w:t>
      </w:r>
      <w:r w:rsidR="00615DA9" w:rsidRPr="00D166D1">
        <w:rPr>
          <w:rStyle w:val="Absatz-Standardschriftart1"/>
          <w:rFonts w:ascii="Arial" w:hAnsi="Arial" w:cs="Arial"/>
          <w:sz w:val="20"/>
          <w:szCs w:val="20"/>
        </w:rPr>
        <w:t xml:space="preserve"> im Prozess Jesu eine wichtige Rolle (33,157).</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8</w:t>
      </w:r>
      <w:r w:rsidR="00615DA9" w:rsidRPr="00D166D1">
        <w:rPr>
          <w:rStyle w:val="Absatz-Standardschriftart1"/>
          <w:rFonts w:ascii="Arial" w:hAnsi="Arial" w:cs="Arial"/>
          <w:sz w:val="20"/>
          <w:szCs w:val="20"/>
        </w:rPr>
        <w:t xml:space="preserve"> Zum Passa</w:t>
      </w:r>
      <w:r w:rsidR="003753ED">
        <w:rPr>
          <w:rStyle w:val="Absatz-Standardschriftart1"/>
          <w:rFonts w:ascii="Arial" w:hAnsi="Arial" w:cs="Arial"/>
          <w:sz w:val="20"/>
          <w:szCs w:val="20"/>
        </w:rPr>
        <w:t>h</w:t>
      </w:r>
      <w:r w:rsidR="00615DA9" w:rsidRPr="00D166D1">
        <w:rPr>
          <w:rStyle w:val="Absatz-Standardschriftart1"/>
          <w:rFonts w:ascii="Arial" w:hAnsi="Arial" w:cs="Arial"/>
          <w:sz w:val="20"/>
          <w:szCs w:val="20"/>
        </w:rPr>
        <w:t>fest befand sich etwa eine fünffache Menge an Menschen, in religiös aufgeheizter Stimmung und Messia</w:t>
      </w:r>
      <w:r w:rsidR="007B7340" w:rsidRPr="00D166D1">
        <w:rPr>
          <w:rStyle w:val="Absatz-Standardschriftart1"/>
          <w:rFonts w:ascii="Arial" w:hAnsi="Arial" w:cs="Arial"/>
          <w:sz w:val="20"/>
          <w:szCs w:val="20"/>
        </w:rPr>
        <w:t>s E</w:t>
      </w:r>
      <w:r w:rsidR="00615DA9" w:rsidRPr="00D166D1">
        <w:rPr>
          <w:rStyle w:val="Absatz-Standardschriftart1"/>
          <w:rFonts w:ascii="Arial" w:hAnsi="Arial" w:cs="Arial"/>
          <w:sz w:val="20"/>
          <w:szCs w:val="20"/>
        </w:rPr>
        <w:t xml:space="preserve">rwartung, in Jerusalem </w:t>
      </w:r>
      <w:r w:rsidR="000926F2">
        <w:rPr>
          <w:rStyle w:val="Absatz-Standardschriftart1"/>
          <w:rFonts w:ascii="Arial" w:hAnsi="Arial" w:cs="Arial"/>
          <w:sz w:val="20"/>
          <w:szCs w:val="20"/>
        </w:rPr>
        <w:t>(2,z.St.)</w:t>
      </w:r>
      <w:r w:rsidR="00615DA9" w:rsidRPr="00D166D1">
        <w:rPr>
          <w:rStyle w:val="Absatz-Standardschriftart1"/>
          <w:rFonts w:ascii="Arial" w:hAnsi="Arial" w:cs="Arial"/>
          <w:sz w:val="20"/>
          <w:szCs w:val="20"/>
        </w:rPr>
        <w:t>.</w:t>
      </w:r>
      <w:r w:rsidR="008C4F9E">
        <w:rPr>
          <w:rStyle w:val="Absatz-Standardschriftart1"/>
          <w:rFonts w:ascii="Arial" w:hAnsi="Arial" w:cs="Arial"/>
          <w:sz w:val="20"/>
          <w:szCs w:val="20"/>
        </w:rPr>
        <w:t xml:space="preserve"> Die Hohepriester wollten unbedingt verhindern, dass Jesus am Passahfest gefangen genommen wird. Doch Gott hatte geplant, dass Jesus am Passahfest sterben muss (Vers 2). </w:t>
      </w:r>
      <w:r w:rsidR="00FD38A1">
        <w:rPr>
          <w:rStyle w:val="Absatz-Standardschriftart1"/>
          <w:rFonts w:ascii="Arial" w:hAnsi="Arial" w:cs="Arial"/>
          <w:sz w:val="20"/>
          <w:szCs w:val="20"/>
        </w:rPr>
        <w:t>Alles,</w:t>
      </w:r>
      <w:r w:rsidR="008C4F9E">
        <w:rPr>
          <w:rStyle w:val="Absatz-Standardschriftart1"/>
          <w:rFonts w:ascii="Arial" w:hAnsi="Arial" w:cs="Arial"/>
          <w:sz w:val="20"/>
          <w:szCs w:val="20"/>
        </w:rPr>
        <w:t xml:space="preserve"> was Gott plant</w:t>
      </w:r>
      <w:r w:rsidR="003C2FF6">
        <w:rPr>
          <w:rStyle w:val="Absatz-Standardschriftart1"/>
          <w:rFonts w:ascii="Arial" w:hAnsi="Arial" w:cs="Arial"/>
          <w:sz w:val="20"/>
          <w:szCs w:val="20"/>
        </w:rPr>
        <w:t>,</w:t>
      </w:r>
      <w:r w:rsidR="008C4F9E">
        <w:rPr>
          <w:rStyle w:val="Absatz-Standardschriftart1"/>
          <w:rFonts w:ascii="Arial" w:hAnsi="Arial" w:cs="Arial"/>
          <w:sz w:val="20"/>
          <w:szCs w:val="20"/>
        </w:rPr>
        <w:t xml:space="preserve"> geschieht</w:t>
      </w:r>
      <w:r w:rsidR="002605BC">
        <w:rPr>
          <w:rStyle w:val="Absatz-Standardschriftart1"/>
          <w:rFonts w:ascii="Arial" w:hAnsi="Arial" w:cs="Arial"/>
          <w:sz w:val="20"/>
          <w:szCs w:val="20"/>
        </w:rPr>
        <w:t xml:space="preserve"> so wie er es will. Auch Satan kann das mit Hilfe von Judas nicht vereiteln (Lk 22,3-4). Gott ist souverän. Menschen wollen ihre listigen Pläne durchsetzen und merken nicht, dass Gott gerade ihre Pläne benützt, um seine Pläne durchzuführen.</w:t>
      </w:r>
      <w:r w:rsidR="008C4F9E">
        <w:rPr>
          <w:rStyle w:val="Absatz-Standardschriftart1"/>
          <w:rFonts w:ascii="Arial" w:hAnsi="Arial" w:cs="Arial"/>
          <w:sz w:val="20"/>
          <w:szCs w:val="20"/>
        </w:rPr>
        <w:t xml:space="preserve"> </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9</w:t>
      </w:r>
      <w:r w:rsidR="00615DA9" w:rsidRPr="00D166D1">
        <w:rPr>
          <w:rStyle w:val="Absatz-Standardschriftart1"/>
          <w:rFonts w:ascii="Arial" w:hAnsi="Arial" w:cs="Arial"/>
          <w:sz w:val="20"/>
          <w:szCs w:val="20"/>
        </w:rPr>
        <w:t xml:space="preserve"> </w:t>
      </w:r>
      <w:r w:rsidR="0000485A">
        <w:rPr>
          <w:rStyle w:val="Absatz-Standardschriftart1"/>
          <w:rFonts w:ascii="Arial" w:hAnsi="Arial" w:cs="Arial"/>
          <w:sz w:val="20"/>
        </w:rPr>
        <w:t xml:space="preserve">Das war der Vormittag des 14.Nissan </w:t>
      </w:r>
      <w:r w:rsidR="0000485A" w:rsidRPr="00D166D1">
        <w:rPr>
          <w:rStyle w:val="Absatz-Standardschriftart1"/>
          <w:rFonts w:ascii="Arial" w:hAnsi="Arial" w:cs="Arial"/>
          <w:sz w:val="20"/>
          <w:szCs w:val="20"/>
        </w:rPr>
        <w:t>(6.April 30 oder 2.April 33 n.Chr.)</w:t>
      </w:r>
      <w:r w:rsidR="0000485A">
        <w:rPr>
          <w:rStyle w:val="Absatz-Standardschriftart1"/>
          <w:rFonts w:ascii="Arial" w:hAnsi="Arial" w:cs="Arial"/>
          <w:sz w:val="20"/>
        </w:rPr>
        <w:t xml:space="preserve">, damals ein Donnerstag. Am Abend des gleichen Tages feierten sie dann das Passah-Mahl (Vers 20). </w:t>
      </w:r>
      <w:r w:rsidR="0000485A" w:rsidRPr="00D166D1">
        <w:rPr>
          <w:rStyle w:val="Absatz-Standardschriftart1"/>
          <w:rFonts w:ascii="Arial" w:hAnsi="Arial" w:cs="Arial"/>
          <w:sz w:val="20"/>
          <w:szCs w:val="20"/>
        </w:rPr>
        <w:t>Nach rabb</w:t>
      </w:r>
      <w:r w:rsidR="0000485A">
        <w:rPr>
          <w:rStyle w:val="Absatz-Standardschriftart1"/>
          <w:rFonts w:ascii="Arial" w:hAnsi="Arial" w:cs="Arial"/>
          <w:sz w:val="20"/>
          <w:szCs w:val="20"/>
        </w:rPr>
        <w:t>inischer</w:t>
      </w:r>
      <w:r w:rsidR="0000485A" w:rsidRPr="00D166D1">
        <w:rPr>
          <w:rStyle w:val="Absatz-Standardschriftart1"/>
          <w:rFonts w:ascii="Arial" w:hAnsi="Arial" w:cs="Arial"/>
          <w:sz w:val="20"/>
          <w:szCs w:val="20"/>
        </w:rPr>
        <w:t xml:space="preserve"> Lehrmeinung wird die Erlösung durch den Messias in der Passa</w:t>
      </w:r>
      <w:r w:rsidR="003753ED">
        <w:rPr>
          <w:rStyle w:val="Absatz-Standardschriftart1"/>
          <w:rFonts w:ascii="Arial" w:hAnsi="Arial" w:cs="Arial"/>
          <w:sz w:val="20"/>
          <w:szCs w:val="20"/>
        </w:rPr>
        <w:t>h</w:t>
      </w:r>
      <w:r w:rsidR="0000485A" w:rsidRPr="00D166D1">
        <w:rPr>
          <w:rStyle w:val="Absatz-Standardschriftart1"/>
          <w:rFonts w:ascii="Arial" w:hAnsi="Arial" w:cs="Arial"/>
          <w:sz w:val="20"/>
          <w:szCs w:val="20"/>
        </w:rPr>
        <w:t>nacht des 14.Nisan erwartet (46,125)</w:t>
      </w:r>
      <w:r w:rsidR="0000485A">
        <w:rPr>
          <w:rStyle w:val="Absatz-Standardschriftart1"/>
          <w:rFonts w:ascii="Arial" w:hAnsi="Arial" w:cs="Arial"/>
          <w:sz w:val="20"/>
          <w:szCs w:val="20"/>
        </w:rPr>
        <w:t xml:space="preserve">. </w:t>
      </w:r>
      <w:r w:rsidR="0000485A">
        <w:rPr>
          <w:rStyle w:val="Absatz-Standardschriftart1"/>
          <w:rFonts w:ascii="Arial" w:hAnsi="Arial" w:cs="Arial"/>
          <w:sz w:val="20"/>
        </w:rPr>
        <w:t>Der ganze Ausdruck lässt es unmöglich erscheinen, dass Jesus, wie manche behaupten</w:t>
      </w:r>
      <w:r w:rsidR="00076383">
        <w:rPr>
          <w:rStyle w:val="Absatz-Standardschriftart1"/>
          <w:rFonts w:ascii="Arial" w:hAnsi="Arial" w:cs="Arial"/>
          <w:sz w:val="20"/>
        </w:rPr>
        <w:t xml:space="preserve"> (z.B. 20,533f</w:t>
      </w:r>
      <w:r w:rsidR="00C7188B">
        <w:rPr>
          <w:rStyle w:val="Absatz-Standardschriftart1"/>
          <w:rFonts w:ascii="Arial" w:hAnsi="Arial" w:cs="Arial"/>
          <w:sz w:val="20"/>
        </w:rPr>
        <w:t>f</w:t>
      </w:r>
      <w:r w:rsidR="00076383">
        <w:rPr>
          <w:rStyle w:val="Absatz-Standardschriftart1"/>
          <w:rFonts w:ascii="Arial" w:hAnsi="Arial" w:cs="Arial"/>
          <w:sz w:val="20"/>
        </w:rPr>
        <w:t>)</w:t>
      </w:r>
      <w:r w:rsidR="0000485A">
        <w:rPr>
          <w:rStyle w:val="Absatz-Standardschriftart1"/>
          <w:rFonts w:ascii="Arial" w:hAnsi="Arial" w:cs="Arial"/>
          <w:sz w:val="20"/>
        </w:rPr>
        <w:t xml:space="preserve">, das Passah schon einen Tag früher gefeiert hätte als der Rest des offiziellen Judentums. Der scheinbare Widerspruch zu Joh 18,28b wird bei </w:t>
      </w:r>
      <w:r w:rsidR="004515A0">
        <w:rPr>
          <w:rStyle w:val="Absatz-Standardschriftart1"/>
          <w:rFonts w:ascii="Arial" w:hAnsi="Arial" w:cs="Arial"/>
          <w:sz w:val="20"/>
        </w:rPr>
        <w:t xml:space="preserve">der dortigen </w:t>
      </w:r>
      <w:r w:rsidR="0000485A">
        <w:rPr>
          <w:rStyle w:val="Absatz-Standardschriftart1"/>
          <w:rFonts w:ascii="Arial" w:hAnsi="Arial" w:cs="Arial"/>
          <w:sz w:val="20"/>
        </w:rPr>
        <w:t>Anm. erklärt.</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10</w:t>
      </w:r>
      <w:r w:rsidR="00615DA9" w:rsidRPr="00D166D1">
        <w:rPr>
          <w:rStyle w:val="Absatz-Standardschriftart1"/>
          <w:rFonts w:ascii="Arial" w:hAnsi="Arial" w:cs="Arial"/>
          <w:sz w:val="20"/>
          <w:szCs w:val="20"/>
        </w:rPr>
        <w:t xml:space="preserve"> z.B. Jes 53,7ff</w:t>
      </w:r>
      <w:r w:rsidR="001549A5" w:rsidRPr="00D166D1">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Dan 9,26, </w:t>
      </w:r>
      <w:r w:rsidR="00FE1C44">
        <w:rPr>
          <w:rStyle w:val="Absatz-Standardschriftart1"/>
          <w:rFonts w:ascii="Arial" w:hAnsi="Arial" w:cs="Arial"/>
          <w:sz w:val="20"/>
          <w:szCs w:val="20"/>
        </w:rPr>
        <w:t xml:space="preserve">Ps 16,10 </w:t>
      </w:r>
      <w:r w:rsidR="00615DA9" w:rsidRPr="00D166D1">
        <w:rPr>
          <w:rStyle w:val="Absatz-Standardschriftart1"/>
          <w:rFonts w:ascii="Arial" w:hAnsi="Arial" w:cs="Arial"/>
          <w:sz w:val="20"/>
          <w:szCs w:val="20"/>
        </w:rPr>
        <w:t>ua.</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11</w:t>
      </w:r>
      <w:r w:rsidR="00615DA9" w:rsidRPr="00D166D1">
        <w:rPr>
          <w:rStyle w:val="Absatz-Standardschriftart1"/>
          <w:rFonts w:ascii="Arial" w:hAnsi="Arial" w:cs="Arial"/>
          <w:sz w:val="20"/>
          <w:szCs w:val="20"/>
        </w:rPr>
        <w:t xml:space="preserve"> Gemeint ist natürlich der Ver</w:t>
      </w:r>
      <w:r w:rsidR="0088305A" w:rsidRPr="00D166D1">
        <w:rPr>
          <w:rStyle w:val="Absatz-Standardschriftart1"/>
          <w:rFonts w:ascii="Arial" w:hAnsi="Arial" w:cs="Arial"/>
          <w:sz w:val="20"/>
          <w:szCs w:val="20"/>
        </w:rPr>
        <w:t>r</w:t>
      </w:r>
      <w:r w:rsidR="00615DA9" w:rsidRPr="00D166D1">
        <w:rPr>
          <w:rStyle w:val="Absatz-Standardschriftart1"/>
          <w:rFonts w:ascii="Arial" w:hAnsi="Arial" w:cs="Arial"/>
          <w:sz w:val="20"/>
          <w:szCs w:val="20"/>
        </w:rPr>
        <w:t xml:space="preserve">äter </w:t>
      </w:r>
      <w:r w:rsidR="00FE1C44">
        <w:rPr>
          <w:rStyle w:val="Absatz-Standardschriftart1"/>
          <w:rFonts w:ascii="Arial" w:hAnsi="Arial" w:cs="Arial"/>
          <w:sz w:val="20"/>
          <w:szCs w:val="20"/>
        </w:rPr>
        <w:t xml:space="preserve">Judas </w:t>
      </w:r>
      <w:r w:rsidR="00615DA9" w:rsidRPr="00D166D1">
        <w:rPr>
          <w:rStyle w:val="Absatz-Standardschriftart1"/>
          <w:rFonts w:ascii="Arial" w:hAnsi="Arial" w:cs="Arial"/>
          <w:sz w:val="20"/>
          <w:szCs w:val="20"/>
        </w:rPr>
        <w:t>und nicht der Herr</w:t>
      </w:r>
      <w:r w:rsidR="00FE1C44">
        <w:rPr>
          <w:rStyle w:val="Absatz-Standardschriftart1"/>
          <w:rFonts w:ascii="Arial" w:hAnsi="Arial" w:cs="Arial"/>
          <w:sz w:val="20"/>
          <w:szCs w:val="20"/>
        </w:rPr>
        <w:t xml:space="preserve"> Jesus</w:t>
      </w:r>
      <w:r w:rsidR="00615DA9" w:rsidRPr="00D166D1">
        <w:rPr>
          <w:rStyle w:val="Absatz-Standardschriftart1"/>
          <w:rFonts w:ascii="Arial" w:hAnsi="Arial" w:cs="Arial"/>
          <w:sz w:val="20"/>
          <w:szCs w:val="20"/>
        </w:rPr>
        <w:t xml:space="preserve">. Warum sollte es für den Herrn besser sein, wenn Judas nicht gezeugt worden wäre? Für Judas hingegen wäre es besser gewesen, er wäre nie geboren worden, denn er ist für ewig verloren. </w:t>
      </w:r>
      <w:r w:rsidR="00D86736">
        <w:rPr>
          <w:rStyle w:val="Absatz-Standardschriftart1"/>
          <w:rFonts w:ascii="Arial" w:hAnsi="Arial" w:cs="Arial"/>
          <w:sz w:val="20"/>
          <w:szCs w:val="20"/>
        </w:rPr>
        <w:t>Vgl. den ähnlichen Wortlaut über bloße Bekenner in 2Pet 2,21</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12</w:t>
      </w:r>
      <w:r w:rsidR="00615DA9" w:rsidRPr="00D166D1">
        <w:rPr>
          <w:rStyle w:val="Absatz-Standardschriftart1"/>
          <w:rFonts w:ascii="Arial" w:hAnsi="Arial" w:cs="Arial"/>
          <w:sz w:val="20"/>
          <w:szCs w:val="20"/>
        </w:rPr>
        <w:t xml:space="preserve"> </w:t>
      </w:r>
      <w:r w:rsidR="00615DA9" w:rsidRPr="00744842">
        <w:rPr>
          <w:rStyle w:val="Absatz-Standardschriftart1"/>
          <w:rFonts w:ascii="Arial" w:hAnsi="Arial" w:cs="Arial"/>
          <w:bCs/>
          <w:sz w:val="20"/>
          <w:szCs w:val="20"/>
        </w:rPr>
        <w:t>Der Ablauf beim letzten Passahmahl</w:t>
      </w:r>
      <w:r w:rsidR="00615DA9" w:rsidRPr="00D166D1">
        <w:rPr>
          <w:rStyle w:val="Absatz-Standardschriftart1"/>
          <w:rFonts w:ascii="Arial" w:hAnsi="Arial" w:cs="Arial"/>
          <w:sz w:val="20"/>
          <w:szCs w:val="20"/>
        </w:rPr>
        <w:t xml:space="preserve"> dürfte folgender gewesen sein: Zur Vorbereitung des Passahmahls wurde ein Lamm gekauft und im Heiligtum unter Anleitung der Priester geschlachtet</w:t>
      </w:r>
      <w:r w:rsidR="00FE1C44">
        <w:rPr>
          <w:rStyle w:val="Absatz-Standardschriftart1"/>
          <w:rFonts w:ascii="Arial" w:hAnsi="Arial" w:cs="Arial"/>
          <w:sz w:val="20"/>
          <w:szCs w:val="20"/>
        </w:rPr>
        <w:t>. Der</w:t>
      </w:r>
      <w:r w:rsidR="00615DA9" w:rsidRPr="00D166D1">
        <w:rPr>
          <w:rStyle w:val="Absatz-Standardschriftart1"/>
          <w:rFonts w:ascii="Arial" w:hAnsi="Arial" w:cs="Arial"/>
          <w:sz w:val="20"/>
          <w:szCs w:val="20"/>
        </w:rPr>
        <w:t xml:space="preserve"> vorgeschriebene Teil </w:t>
      </w:r>
      <w:r w:rsidR="00FE1C44">
        <w:rPr>
          <w:rStyle w:val="Absatz-Standardschriftart1"/>
          <w:rFonts w:ascii="Arial" w:hAnsi="Arial" w:cs="Arial"/>
          <w:sz w:val="20"/>
          <w:szCs w:val="20"/>
        </w:rPr>
        <w:t xml:space="preserve">wurde von ihnen </w:t>
      </w:r>
      <w:r w:rsidR="00615DA9" w:rsidRPr="00D166D1">
        <w:rPr>
          <w:rStyle w:val="Absatz-Standardschriftart1"/>
          <w:rFonts w:ascii="Arial" w:hAnsi="Arial" w:cs="Arial"/>
          <w:sz w:val="20"/>
          <w:szCs w:val="20"/>
        </w:rPr>
        <w:t xml:space="preserve">am Brandopferaltar </w:t>
      </w:r>
      <w:r w:rsidR="00FE1C44">
        <w:rPr>
          <w:rStyle w:val="Absatz-Standardschriftart1"/>
          <w:rFonts w:ascii="Arial" w:hAnsi="Arial" w:cs="Arial"/>
          <w:sz w:val="20"/>
          <w:szCs w:val="20"/>
        </w:rPr>
        <w:t>ge</w:t>
      </w:r>
      <w:r w:rsidR="00615DA9" w:rsidRPr="00D166D1">
        <w:rPr>
          <w:rStyle w:val="Absatz-Standardschriftart1"/>
          <w:rFonts w:ascii="Arial" w:hAnsi="Arial" w:cs="Arial"/>
          <w:sz w:val="20"/>
          <w:szCs w:val="20"/>
        </w:rPr>
        <w:t xml:space="preserve">opfert und das Blut an den Altar </w:t>
      </w:r>
      <w:r w:rsidR="00FE1C44">
        <w:rPr>
          <w:rStyle w:val="Absatz-Standardschriftart1"/>
          <w:rFonts w:ascii="Arial" w:hAnsi="Arial" w:cs="Arial"/>
          <w:sz w:val="20"/>
          <w:szCs w:val="20"/>
        </w:rPr>
        <w:t>ge</w:t>
      </w:r>
      <w:r w:rsidR="00615DA9" w:rsidRPr="00D166D1">
        <w:rPr>
          <w:rStyle w:val="Absatz-Standardschriftart1"/>
          <w:rFonts w:ascii="Arial" w:hAnsi="Arial" w:cs="Arial"/>
          <w:sz w:val="20"/>
          <w:szCs w:val="20"/>
        </w:rPr>
        <w:t>gossen. Danach wurde d</w:t>
      </w:r>
      <w:r w:rsidR="00FE1C44">
        <w:rPr>
          <w:rStyle w:val="Absatz-Standardschriftart1"/>
          <w:rFonts w:ascii="Arial" w:hAnsi="Arial" w:cs="Arial"/>
          <w:sz w:val="20"/>
          <w:szCs w:val="20"/>
        </w:rPr>
        <w:t>er Rest des</w:t>
      </w:r>
      <w:r w:rsidR="00615DA9" w:rsidRPr="00D166D1">
        <w:rPr>
          <w:rStyle w:val="Absatz-Standardschriftart1"/>
          <w:rFonts w:ascii="Arial" w:hAnsi="Arial" w:cs="Arial"/>
          <w:sz w:val="20"/>
          <w:szCs w:val="20"/>
        </w:rPr>
        <w:t xml:space="preserve"> Lamm</w:t>
      </w:r>
      <w:r w:rsidR="00FE1C44">
        <w:rPr>
          <w:rStyle w:val="Absatz-Standardschriftart1"/>
          <w:rFonts w:ascii="Arial" w:hAnsi="Arial" w:cs="Arial"/>
          <w:sz w:val="20"/>
          <w:szCs w:val="20"/>
        </w:rPr>
        <w:t>es</w:t>
      </w:r>
      <w:r w:rsidR="00615DA9" w:rsidRPr="00D166D1">
        <w:rPr>
          <w:rStyle w:val="Absatz-Standardschriftart1"/>
          <w:rFonts w:ascii="Arial" w:hAnsi="Arial" w:cs="Arial"/>
          <w:sz w:val="20"/>
          <w:szCs w:val="20"/>
        </w:rPr>
        <w:t xml:space="preserve"> zu Hause als Ganzes am Feuer geröstet (</w:t>
      </w:r>
      <w:r w:rsidR="004741FB">
        <w:rPr>
          <w:rStyle w:val="Absatz-Standardschriftart1"/>
          <w:rFonts w:ascii="Arial" w:hAnsi="Arial" w:cs="Arial"/>
          <w:sz w:val="20"/>
          <w:szCs w:val="20"/>
        </w:rPr>
        <w:t>Mt 26,</w:t>
      </w:r>
      <w:r w:rsidR="00615DA9" w:rsidRPr="00D166D1">
        <w:rPr>
          <w:rStyle w:val="Absatz-Standardschriftart1"/>
          <w:rFonts w:ascii="Arial" w:hAnsi="Arial" w:cs="Arial"/>
          <w:sz w:val="20"/>
          <w:szCs w:val="20"/>
        </w:rPr>
        <w:t>17-19</w:t>
      </w:r>
      <w:r w:rsidR="004741FB">
        <w:rPr>
          <w:rStyle w:val="Absatz-Standardschriftart1"/>
          <w:rFonts w:ascii="Arial" w:hAnsi="Arial" w:cs="Arial"/>
          <w:sz w:val="20"/>
          <w:szCs w:val="20"/>
        </w:rPr>
        <w:t>; Mk 14,12-16; Lk 22,7-13</w:t>
      </w:r>
      <w:r w:rsidR="00615DA9" w:rsidRPr="00D166D1">
        <w:rPr>
          <w:rStyle w:val="Absatz-Standardschriftart1"/>
          <w:rFonts w:ascii="Arial" w:hAnsi="Arial" w:cs="Arial"/>
          <w:sz w:val="20"/>
          <w:szCs w:val="20"/>
        </w:rPr>
        <w:t xml:space="preserve">). Nach dem Einzug in den vorbereiteten </w:t>
      </w:r>
      <w:r w:rsidR="00D55909" w:rsidRPr="00D166D1">
        <w:rPr>
          <w:rStyle w:val="Absatz-Standardschriftart1"/>
          <w:rFonts w:ascii="Arial" w:hAnsi="Arial" w:cs="Arial"/>
          <w:sz w:val="20"/>
          <w:szCs w:val="20"/>
        </w:rPr>
        <w:t>Ober</w:t>
      </w:r>
      <w:r w:rsidR="00D55909">
        <w:rPr>
          <w:rStyle w:val="Absatz-Standardschriftart1"/>
          <w:rFonts w:ascii="Arial" w:hAnsi="Arial" w:cs="Arial"/>
          <w:sz w:val="20"/>
          <w:szCs w:val="20"/>
        </w:rPr>
        <w:t>-</w:t>
      </w:r>
      <w:r w:rsidR="00D55909" w:rsidRPr="00D166D1">
        <w:rPr>
          <w:rStyle w:val="Absatz-Standardschriftart1"/>
          <w:rFonts w:ascii="Arial" w:hAnsi="Arial" w:cs="Arial"/>
          <w:sz w:val="20"/>
          <w:szCs w:val="20"/>
        </w:rPr>
        <w:t>Saal</w:t>
      </w:r>
      <w:r w:rsidR="00615DA9" w:rsidRPr="00D166D1">
        <w:rPr>
          <w:rStyle w:val="Absatz-Standardschriftart1"/>
          <w:rFonts w:ascii="Arial" w:hAnsi="Arial" w:cs="Arial"/>
          <w:sz w:val="20"/>
          <w:szCs w:val="20"/>
        </w:rPr>
        <w:t xml:space="preserve">, dürfte unter den Jüngern ein Streit über die Liegeordnung entstanden sein. </w:t>
      </w:r>
      <w:r w:rsidR="00991F15" w:rsidRPr="0033390C">
        <w:rPr>
          <w:rFonts w:ascii="Arial" w:hAnsi="Arial" w:cs="Arial"/>
          <w:kern w:val="0"/>
          <w:sz w:val="20"/>
          <w:szCs w:val="20"/>
          <w:lang w:bidi="ar-SA"/>
        </w:rPr>
        <w:t>Bei festlichen Anlässen lag man auf Polstern,</w:t>
      </w:r>
      <w:r w:rsidR="00991F15">
        <w:rPr>
          <w:rFonts w:ascii="Arial" w:hAnsi="Arial" w:cs="Arial"/>
          <w:kern w:val="0"/>
          <w:sz w:val="20"/>
          <w:szCs w:val="20"/>
          <w:lang w:bidi="ar-SA"/>
        </w:rPr>
        <w:t xml:space="preserve"> d</w:t>
      </w:r>
      <w:r w:rsidR="00991F15" w:rsidRPr="0033390C">
        <w:rPr>
          <w:rFonts w:ascii="Arial" w:hAnsi="Arial" w:cs="Arial"/>
          <w:kern w:val="0"/>
          <w:sz w:val="20"/>
          <w:szCs w:val="20"/>
          <w:lang w:bidi="ar-SA"/>
        </w:rPr>
        <w:t>ie Füße waren nach hinten vom</w:t>
      </w:r>
      <w:r w:rsidR="00991F15">
        <w:rPr>
          <w:rFonts w:ascii="Arial" w:hAnsi="Arial" w:cs="Arial"/>
          <w:kern w:val="0"/>
          <w:sz w:val="20"/>
          <w:szCs w:val="20"/>
          <w:lang w:bidi="ar-SA"/>
        </w:rPr>
        <w:t xml:space="preserve"> </w:t>
      </w:r>
      <w:r w:rsidR="00991F15" w:rsidRPr="0033390C">
        <w:rPr>
          <w:rFonts w:ascii="Arial" w:hAnsi="Arial" w:cs="Arial"/>
          <w:kern w:val="0"/>
          <w:sz w:val="20"/>
          <w:szCs w:val="20"/>
          <w:lang w:bidi="ar-SA"/>
        </w:rPr>
        <w:t>Tisch weg ausgestreckt</w:t>
      </w:r>
      <w:r w:rsidR="00991F15">
        <w:rPr>
          <w:rFonts w:ascii="Arial" w:hAnsi="Arial" w:cs="Arial"/>
          <w:kern w:val="0"/>
          <w:sz w:val="20"/>
          <w:szCs w:val="20"/>
          <w:lang w:bidi="ar-SA"/>
        </w:rPr>
        <w:t>. Die Polster waren an drei Seiten</w:t>
      </w:r>
      <w:r w:rsidR="00991F15" w:rsidRPr="0033390C">
        <w:rPr>
          <w:rFonts w:ascii="Arial" w:hAnsi="Arial" w:cs="Arial"/>
          <w:kern w:val="0"/>
          <w:sz w:val="20"/>
          <w:szCs w:val="20"/>
          <w:lang w:bidi="ar-SA"/>
        </w:rPr>
        <w:t xml:space="preserve"> </w:t>
      </w:r>
      <w:r w:rsidR="00991F15">
        <w:rPr>
          <w:rFonts w:ascii="Arial" w:hAnsi="Arial" w:cs="Arial"/>
          <w:kern w:val="0"/>
          <w:sz w:val="20"/>
          <w:szCs w:val="20"/>
          <w:lang w:bidi="ar-SA"/>
        </w:rPr>
        <w:t xml:space="preserve">U-förmig </w:t>
      </w:r>
      <w:r w:rsidR="00991F15" w:rsidRPr="0033390C">
        <w:rPr>
          <w:rFonts w:ascii="Arial" w:hAnsi="Arial" w:cs="Arial"/>
          <w:kern w:val="0"/>
          <w:sz w:val="20"/>
          <w:szCs w:val="20"/>
          <w:lang w:bidi="ar-SA"/>
        </w:rPr>
        <w:t>um einen niedrigen Tisch in der Mitte gruppiert</w:t>
      </w:r>
      <w:r w:rsidR="00991F15">
        <w:rPr>
          <w:rFonts w:ascii="Arial" w:hAnsi="Arial" w:cs="Arial"/>
          <w:kern w:val="0"/>
          <w:sz w:val="20"/>
          <w:szCs w:val="20"/>
          <w:lang w:bidi="ar-SA"/>
        </w:rPr>
        <w:t>, während eine der Schmalseiten am Tisch frei blieb, um die Speisen zu servieren</w:t>
      </w:r>
      <w:r w:rsidR="00991F15" w:rsidRPr="0033390C">
        <w:rPr>
          <w:rFonts w:ascii="Arial" w:hAnsi="Arial" w:cs="Arial"/>
          <w:kern w:val="0"/>
          <w:sz w:val="20"/>
          <w:szCs w:val="20"/>
          <w:lang w:bidi="ar-SA"/>
        </w:rPr>
        <w:t>.</w:t>
      </w:r>
      <w:r w:rsidR="00991F15">
        <w:rPr>
          <w:rFonts w:ascii="Arial" w:hAnsi="Arial" w:cs="Arial"/>
          <w:kern w:val="0"/>
          <w:sz w:val="20"/>
          <w:szCs w:val="20"/>
          <w:lang w:bidi="ar-SA"/>
        </w:rPr>
        <w:t xml:space="preserve"> </w:t>
      </w:r>
      <w:r w:rsidR="004C041F">
        <w:rPr>
          <w:rStyle w:val="Absatz-Standardschriftart1"/>
          <w:rFonts w:ascii="Arial" w:hAnsi="Arial" w:cs="Arial"/>
          <w:sz w:val="20"/>
          <w:szCs w:val="20"/>
        </w:rPr>
        <w:t xml:space="preserve">Beim Essen stützten sich die liegenden Gäste </w:t>
      </w:r>
      <w:r w:rsidR="004C041F" w:rsidRPr="00D166D1">
        <w:rPr>
          <w:rStyle w:val="Absatz-Standardschriftart1"/>
          <w:rFonts w:ascii="Arial" w:hAnsi="Arial" w:cs="Arial"/>
          <w:sz w:val="20"/>
          <w:szCs w:val="20"/>
        </w:rPr>
        <w:t>auf ihre linke Hand, damit die rechte Hand frei war zum Essen</w:t>
      </w:r>
      <w:r w:rsidR="004C041F">
        <w:rPr>
          <w:rStyle w:val="Absatz-Standardschriftart1"/>
          <w:rFonts w:ascii="Arial" w:hAnsi="Arial" w:cs="Arial"/>
          <w:sz w:val="20"/>
          <w:szCs w:val="20"/>
        </w:rPr>
        <w:t xml:space="preserve"> (65,I,494).</w:t>
      </w:r>
      <w:r w:rsidR="004C041F" w:rsidRPr="00D166D1">
        <w:rPr>
          <w:rStyle w:val="Absatz-Standardschriftart1"/>
          <w:rFonts w:ascii="Arial" w:hAnsi="Arial" w:cs="Arial"/>
          <w:sz w:val="20"/>
          <w:szCs w:val="20"/>
        </w:rPr>
        <w:t xml:space="preserve"> </w:t>
      </w:r>
      <w:r w:rsidR="00991F15">
        <w:rPr>
          <w:rStyle w:val="Absatz-Standardschriftart1"/>
          <w:rFonts w:ascii="Arial" w:hAnsi="Arial" w:cs="Arial"/>
          <w:sz w:val="20"/>
          <w:szCs w:val="20"/>
        </w:rPr>
        <w:t>Die Jünger</w:t>
      </w:r>
      <w:r w:rsidR="00FE1C44" w:rsidRPr="00D166D1">
        <w:rPr>
          <w:rStyle w:val="Absatz-Standardschriftart1"/>
          <w:rFonts w:ascii="Arial" w:hAnsi="Arial" w:cs="Arial"/>
          <w:sz w:val="20"/>
          <w:szCs w:val="20"/>
        </w:rPr>
        <w:t xml:space="preserve"> stritten sich wohl darüber, wer der Größte unter ihnen ist und den Ehrenplatz an der </w:t>
      </w:r>
      <w:r w:rsidR="00665C6E">
        <w:rPr>
          <w:rStyle w:val="Absatz-Standardschriftart1"/>
          <w:rFonts w:ascii="Arial" w:hAnsi="Arial" w:cs="Arial"/>
          <w:sz w:val="20"/>
          <w:szCs w:val="20"/>
        </w:rPr>
        <w:t>linken</w:t>
      </w:r>
      <w:r w:rsidR="00035632">
        <w:rPr>
          <w:rStyle w:val="Absatz-Standardschriftart1"/>
          <w:rFonts w:ascii="Arial" w:hAnsi="Arial" w:cs="Arial"/>
          <w:sz w:val="20"/>
          <w:szCs w:val="20"/>
        </w:rPr>
        <w:t xml:space="preserve"> und rechten</w:t>
      </w:r>
      <w:r w:rsidR="00665C6E">
        <w:rPr>
          <w:rStyle w:val="Absatz-Standardschriftart1"/>
          <w:rFonts w:ascii="Arial" w:hAnsi="Arial" w:cs="Arial"/>
          <w:sz w:val="20"/>
          <w:szCs w:val="20"/>
        </w:rPr>
        <w:t xml:space="preserve"> </w:t>
      </w:r>
      <w:r w:rsidR="00FE1C44" w:rsidRPr="00D166D1">
        <w:rPr>
          <w:rStyle w:val="Absatz-Standardschriftart1"/>
          <w:rFonts w:ascii="Arial" w:hAnsi="Arial" w:cs="Arial"/>
          <w:sz w:val="20"/>
          <w:szCs w:val="20"/>
        </w:rPr>
        <w:t>Seite des Herrn einnehmen darf</w:t>
      </w:r>
      <w:r w:rsidR="00652182">
        <w:rPr>
          <w:rStyle w:val="Absatz-Standardschriftart1"/>
          <w:rFonts w:ascii="Arial" w:hAnsi="Arial" w:cs="Arial"/>
          <w:sz w:val="20"/>
          <w:szCs w:val="20"/>
        </w:rPr>
        <w:t>. Nur Lukas überliefert diesen Streit</w:t>
      </w:r>
      <w:r w:rsidR="00FE1C44" w:rsidRPr="00D166D1">
        <w:rPr>
          <w:rStyle w:val="Absatz-Standardschriftart1"/>
          <w:rFonts w:ascii="Arial" w:hAnsi="Arial" w:cs="Arial"/>
          <w:sz w:val="20"/>
          <w:szCs w:val="20"/>
        </w:rPr>
        <w:t xml:space="preserve"> (Lk 22,24</w:t>
      </w:r>
      <w:r w:rsidR="004741FB">
        <w:rPr>
          <w:rStyle w:val="Absatz-Standardschriftart1"/>
          <w:rFonts w:ascii="Arial" w:hAnsi="Arial" w:cs="Arial"/>
          <w:sz w:val="20"/>
          <w:szCs w:val="20"/>
        </w:rPr>
        <w:t>ff</w:t>
      </w:r>
      <w:r w:rsidR="00FE1C44" w:rsidRPr="00D166D1">
        <w:rPr>
          <w:rStyle w:val="Absatz-Standardschriftart1"/>
          <w:rFonts w:ascii="Arial" w:hAnsi="Arial" w:cs="Arial"/>
          <w:sz w:val="20"/>
          <w:szCs w:val="20"/>
        </w:rPr>
        <w:t>; siehe: 34,</w:t>
      </w:r>
      <w:r w:rsidR="00665C6E">
        <w:rPr>
          <w:rStyle w:val="Absatz-Standardschriftart1"/>
          <w:rFonts w:ascii="Arial" w:hAnsi="Arial" w:cs="Arial"/>
          <w:sz w:val="20"/>
          <w:szCs w:val="20"/>
        </w:rPr>
        <w:t>II,</w:t>
      </w:r>
      <w:r w:rsidR="00FE1C44" w:rsidRPr="00D166D1">
        <w:rPr>
          <w:rStyle w:val="Absatz-Standardschriftart1"/>
          <w:rFonts w:ascii="Arial" w:hAnsi="Arial" w:cs="Arial"/>
          <w:sz w:val="20"/>
          <w:szCs w:val="20"/>
        </w:rPr>
        <w:t>492f).</w:t>
      </w:r>
      <w:r w:rsidR="00FE1C44">
        <w:rPr>
          <w:rStyle w:val="Absatz-Standardschriftart1"/>
          <w:rFonts w:ascii="Arial" w:hAnsi="Arial" w:cs="Arial"/>
          <w:sz w:val="20"/>
          <w:szCs w:val="20"/>
        </w:rPr>
        <w:t xml:space="preserve"> </w:t>
      </w:r>
      <w:r w:rsidR="004741FB">
        <w:rPr>
          <w:rStyle w:val="Absatz-Standardschriftart1"/>
          <w:rFonts w:ascii="Arial" w:hAnsi="Arial" w:cs="Arial"/>
          <w:sz w:val="20"/>
          <w:szCs w:val="20"/>
        </w:rPr>
        <w:t xml:space="preserve">Judas </w:t>
      </w:r>
      <w:r w:rsidR="00FE1C44" w:rsidRPr="00D166D1">
        <w:rPr>
          <w:rStyle w:val="Absatz-Standardschriftart1"/>
          <w:rFonts w:ascii="Arial" w:hAnsi="Arial" w:cs="Arial"/>
          <w:sz w:val="20"/>
          <w:szCs w:val="20"/>
        </w:rPr>
        <w:t>nimmt</w:t>
      </w:r>
      <w:r w:rsidR="004741FB">
        <w:rPr>
          <w:rStyle w:val="Absatz-Standardschriftart1"/>
          <w:rFonts w:ascii="Arial" w:hAnsi="Arial" w:cs="Arial"/>
          <w:sz w:val="20"/>
          <w:szCs w:val="20"/>
        </w:rPr>
        <w:t xml:space="preserve"> </w:t>
      </w:r>
      <w:r w:rsidR="00FE1C44" w:rsidRPr="00D166D1">
        <w:rPr>
          <w:rStyle w:val="Absatz-Standardschriftart1"/>
          <w:rFonts w:ascii="Arial" w:hAnsi="Arial" w:cs="Arial"/>
          <w:sz w:val="20"/>
          <w:szCs w:val="20"/>
        </w:rPr>
        <w:t xml:space="preserve">dreist den Ehrenplatz an Jesu </w:t>
      </w:r>
      <w:r w:rsidR="00665C6E">
        <w:rPr>
          <w:rStyle w:val="Absatz-Standardschriftart1"/>
          <w:rFonts w:ascii="Arial" w:hAnsi="Arial" w:cs="Arial"/>
          <w:sz w:val="20"/>
          <w:szCs w:val="20"/>
        </w:rPr>
        <w:t xml:space="preserve">linker </w:t>
      </w:r>
      <w:r w:rsidR="00FE1C44" w:rsidRPr="00D166D1">
        <w:rPr>
          <w:rStyle w:val="Absatz-Standardschriftart1"/>
          <w:rFonts w:ascii="Arial" w:hAnsi="Arial" w:cs="Arial"/>
          <w:sz w:val="20"/>
          <w:szCs w:val="20"/>
        </w:rPr>
        <w:t xml:space="preserve">Seite ein, während der Lieblingsjünger Johannes, wie gewöhnlich </w:t>
      </w:r>
      <w:r w:rsidR="00FE1C44" w:rsidRPr="00D166D1">
        <w:rPr>
          <w:rStyle w:val="Absatz-Standardschriftart1"/>
          <w:rFonts w:ascii="Arial" w:hAnsi="Arial" w:cs="Arial"/>
          <w:sz w:val="20"/>
        </w:rPr>
        <w:t>"</w:t>
      </w:r>
      <w:r w:rsidR="00FE1C44" w:rsidRPr="00D166D1">
        <w:rPr>
          <w:rStyle w:val="Absatz-Standardschriftart1"/>
          <w:rFonts w:ascii="Arial" w:hAnsi="Arial" w:cs="Arial"/>
          <w:sz w:val="20"/>
          <w:szCs w:val="20"/>
        </w:rPr>
        <w:t>an seiner Brust</w:t>
      </w:r>
      <w:r w:rsidR="00FE1C44" w:rsidRPr="00D166D1">
        <w:rPr>
          <w:rStyle w:val="Absatz-Standardschriftart1"/>
          <w:rFonts w:ascii="Arial" w:hAnsi="Arial" w:cs="Arial"/>
          <w:sz w:val="20"/>
        </w:rPr>
        <w:t>"</w:t>
      </w:r>
      <w:r w:rsidR="00FE1C44" w:rsidRPr="00D166D1">
        <w:rPr>
          <w:rStyle w:val="Absatz-Standardschriftart1"/>
          <w:rFonts w:ascii="Arial" w:hAnsi="Arial" w:cs="Arial"/>
          <w:sz w:val="20"/>
          <w:szCs w:val="20"/>
        </w:rPr>
        <w:t xml:space="preserve"> liegt (Joh 13,23), d.h. rechts von Jesus. </w:t>
      </w:r>
      <w:r w:rsidR="00615DA9" w:rsidRPr="00D166D1">
        <w:rPr>
          <w:rStyle w:val="Absatz-Standardschriftart1"/>
          <w:rFonts w:ascii="Arial" w:hAnsi="Arial" w:cs="Arial"/>
          <w:sz w:val="20"/>
          <w:szCs w:val="20"/>
        </w:rPr>
        <w:t xml:space="preserve">Die </w:t>
      </w:r>
      <w:r w:rsidR="00FE1C44">
        <w:rPr>
          <w:rStyle w:val="Absatz-Standardschriftart1"/>
          <w:rFonts w:ascii="Arial" w:hAnsi="Arial" w:cs="Arial"/>
          <w:sz w:val="20"/>
          <w:szCs w:val="20"/>
        </w:rPr>
        <w:t xml:space="preserve">übrigen </w:t>
      </w:r>
      <w:r w:rsidR="00615DA9" w:rsidRPr="00D166D1">
        <w:rPr>
          <w:rStyle w:val="Absatz-Standardschriftart1"/>
          <w:rFonts w:ascii="Arial" w:hAnsi="Arial" w:cs="Arial"/>
          <w:sz w:val="20"/>
          <w:szCs w:val="20"/>
        </w:rPr>
        <w:t>Jünger legen sich</w:t>
      </w:r>
      <w:r w:rsidR="001B2262" w:rsidRPr="00D166D1">
        <w:rPr>
          <w:rStyle w:val="Absatz-Standardschriftart1"/>
          <w:rFonts w:ascii="Arial" w:hAnsi="Arial" w:cs="Arial"/>
          <w:sz w:val="20"/>
          <w:szCs w:val="20"/>
        </w:rPr>
        <w:t xml:space="preserve"> </w:t>
      </w:r>
      <w:r w:rsidR="004C041F">
        <w:rPr>
          <w:rStyle w:val="Absatz-Standardschriftart1"/>
          <w:rFonts w:ascii="Arial" w:hAnsi="Arial" w:cs="Arial"/>
          <w:sz w:val="20"/>
          <w:szCs w:val="20"/>
        </w:rPr>
        <w:t xml:space="preserve">der Reihe nach </w:t>
      </w:r>
      <w:r w:rsidR="00615DA9" w:rsidRPr="00D166D1">
        <w:rPr>
          <w:rStyle w:val="Absatz-Standardschriftart1"/>
          <w:rFonts w:ascii="Arial" w:hAnsi="Arial" w:cs="Arial"/>
          <w:sz w:val="20"/>
          <w:szCs w:val="20"/>
        </w:rPr>
        <w:t xml:space="preserve">auf </w:t>
      </w:r>
      <w:r w:rsidR="004C041F">
        <w:rPr>
          <w:rStyle w:val="Absatz-Standardschriftart1"/>
          <w:rFonts w:ascii="Arial" w:hAnsi="Arial" w:cs="Arial"/>
          <w:sz w:val="20"/>
          <w:szCs w:val="20"/>
        </w:rPr>
        <w:t xml:space="preserve">die </w:t>
      </w:r>
      <w:r w:rsidR="00615DA9" w:rsidRPr="00D166D1">
        <w:rPr>
          <w:rStyle w:val="Absatz-Standardschriftart1"/>
          <w:rFonts w:ascii="Arial" w:hAnsi="Arial" w:cs="Arial"/>
          <w:sz w:val="20"/>
          <w:szCs w:val="20"/>
        </w:rPr>
        <w:t>Polster</w:t>
      </w:r>
      <w:r w:rsidR="00F1004D">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um den Tisch</w:t>
      </w:r>
      <w:r w:rsidR="00DF3D5E">
        <w:rPr>
          <w:rStyle w:val="Absatz-Standardschriftart1"/>
          <w:rFonts w:ascii="Arial" w:hAnsi="Arial" w:cs="Arial"/>
          <w:sz w:val="20"/>
          <w:szCs w:val="20"/>
        </w:rPr>
        <w:t xml:space="preserve">, </w:t>
      </w:r>
      <w:r w:rsidR="00DF3D5E" w:rsidRPr="00D166D1">
        <w:rPr>
          <w:rStyle w:val="Absatz-Standardschriftart1"/>
          <w:rFonts w:ascii="Arial" w:hAnsi="Arial" w:cs="Arial"/>
          <w:sz w:val="20"/>
          <w:szCs w:val="20"/>
        </w:rPr>
        <w:t>Petrus aber geht beschämt an den letzten Platz direkt gegenüber von Jesus (Lk 22,25-27)</w:t>
      </w:r>
      <w:r w:rsidR="00615DA9" w:rsidRPr="00D166D1">
        <w:rPr>
          <w:rStyle w:val="Absatz-Standardschriftart1"/>
          <w:rFonts w:ascii="Arial" w:hAnsi="Arial" w:cs="Arial"/>
          <w:sz w:val="20"/>
          <w:szCs w:val="20"/>
        </w:rPr>
        <w:t>.</w:t>
      </w:r>
      <w:r w:rsidR="00C7188B">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Daraufhin steht Jesus auf und wäscht den Jüngern die Füße</w:t>
      </w:r>
      <w:r w:rsidR="00F1004D">
        <w:rPr>
          <w:rStyle w:val="Absatz-Standardschriftart1"/>
          <w:rFonts w:ascii="Arial" w:hAnsi="Arial" w:cs="Arial"/>
          <w:sz w:val="20"/>
          <w:szCs w:val="20"/>
        </w:rPr>
        <w:t>, ein Dienst, den eigentlich immer der geringste Sklave ausführte, oder, wenn ein solcher nicht da war, der Jüngste unter den Anwesenden</w:t>
      </w:r>
      <w:r w:rsidR="00551CC6">
        <w:rPr>
          <w:rStyle w:val="Absatz-Standardschriftart1"/>
          <w:rFonts w:ascii="Arial" w:hAnsi="Arial" w:cs="Arial"/>
          <w:sz w:val="20"/>
          <w:szCs w:val="20"/>
        </w:rPr>
        <w:t xml:space="preserve">. Petrus kommt </w:t>
      </w:r>
      <w:r w:rsidR="00F1004D">
        <w:rPr>
          <w:rStyle w:val="Absatz-Standardschriftart1"/>
          <w:rFonts w:ascii="Arial" w:hAnsi="Arial" w:cs="Arial"/>
          <w:sz w:val="20"/>
          <w:szCs w:val="20"/>
        </w:rPr>
        <w:t xml:space="preserve">bei der Fußwaschung </w:t>
      </w:r>
      <w:r w:rsidR="00551CC6">
        <w:rPr>
          <w:rStyle w:val="Absatz-Standardschriftart1"/>
          <w:rFonts w:ascii="Arial" w:hAnsi="Arial" w:cs="Arial"/>
          <w:sz w:val="20"/>
          <w:szCs w:val="20"/>
        </w:rPr>
        <w:t>als Letzter dran, weil er den letzten Platz eingenommen hat</w:t>
      </w:r>
      <w:r w:rsidR="00615DA9" w:rsidRPr="00D166D1">
        <w:rPr>
          <w:rStyle w:val="Absatz-Standardschriftart1"/>
          <w:rFonts w:ascii="Arial" w:hAnsi="Arial" w:cs="Arial"/>
          <w:sz w:val="20"/>
          <w:szCs w:val="20"/>
        </w:rPr>
        <w:t xml:space="preserve"> (Joh 13,1ff</w:t>
      </w:r>
      <w:r w:rsidR="00A0372F">
        <w:rPr>
          <w:rStyle w:val="Absatz-Standardschriftart1"/>
          <w:rFonts w:ascii="Arial" w:hAnsi="Arial" w:cs="Arial"/>
          <w:sz w:val="20"/>
          <w:szCs w:val="20"/>
        </w:rPr>
        <w:t>). Dies</w:t>
      </w:r>
      <w:r w:rsidR="00F1004D">
        <w:rPr>
          <w:rStyle w:val="Absatz-Standardschriftart1"/>
          <w:rFonts w:ascii="Arial" w:hAnsi="Arial" w:cs="Arial"/>
          <w:sz w:val="20"/>
          <w:szCs w:val="20"/>
        </w:rPr>
        <w:t>e Fußwaschung</w:t>
      </w:r>
      <w:r w:rsidR="00A0372F">
        <w:rPr>
          <w:rStyle w:val="Absatz-Standardschriftart1"/>
          <w:rFonts w:ascii="Arial" w:hAnsi="Arial" w:cs="Arial"/>
          <w:sz w:val="20"/>
          <w:szCs w:val="20"/>
        </w:rPr>
        <w:t xml:space="preserve"> war </w:t>
      </w:r>
      <w:r w:rsidR="00A0372F" w:rsidRPr="00D166D1">
        <w:rPr>
          <w:rStyle w:val="Absatz-Standardschriftart1"/>
          <w:rFonts w:ascii="Arial" w:hAnsi="Arial" w:cs="Arial"/>
          <w:sz w:val="20"/>
          <w:szCs w:val="20"/>
        </w:rPr>
        <w:t>entgegen der Sitte</w:t>
      </w:r>
      <w:r w:rsidR="00A0372F">
        <w:rPr>
          <w:rStyle w:val="Absatz-Standardschriftart1"/>
          <w:rFonts w:ascii="Arial" w:hAnsi="Arial" w:cs="Arial"/>
          <w:sz w:val="20"/>
          <w:szCs w:val="20"/>
        </w:rPr>
        <w:t>, da b</w:t>
      </w:r>
      <w:r w:rsidR="00A0372F" w:rsidRPr="00D166D1">
        <w:rPr>
          <w:rStyle w:val="Absatz-Standardschriftart1"/>
          <w:rFonts w:ascii="Arial" w:hAnsi="Arial" w:cs="Arial"/>
          <w:sz w:val="20"/>
          <w:szCs w:val="20"/>
        </w:rPr>
        <w:t xml:space="preserve">eim </w:t>
      </w:r>
      <w:r w:rsidR="00A0372F">
        <w:rPr>
          <w:rStyle w:val="Absatz-Standardschriftart1"/>
          <w:rFonts w:ascii="Arial" w:hAnsi="Arial" w:cs="Arial"/>
          <w:sz w:val="20"/>
          <w:szCs w:val="20"/>
        </w:rPr>
        <w:t xml:space="preserve">Passah sich jeder </w:t>
      </w:r>
      <w:r w:rsidR="00A0372F" w:rsidRPr="00D166D1">
        <w:rPr>
          <w:rStyle w:val="Absatz-Standardschriftart1"/>
          <w:rFonts w:ascii="Arial" w:hAnsi="Arial" w:cs="Arial"/>
          <w:sz w:val="20"/>
          <w:szCs w:val="20"/>
        </w:rPr>
        <w:t xml:space="preserve">nur die Hände </w:t>
      </w:r>
      <w:r w:rsidR="00A0372F">
        <w:rPr>
          <w:rStyle w:val="Absatz-Standardschriftart1"/>
          <w:rFonts w:ascii="Arial" w:hAnsi="Arial" w:cs="Arial"/>
          <w:sz w:val="20"/>
          <w:szCs w:val="20"/>
        </w:rPr>
        <w:t xml:space="preserve">wusch, - </w:t>
      </w:r>
      <w:r w:rsidR="00B376B2">
        <w:rPr>
          <w:rStyle w:val="Absatz-Standardschriftart1"/>
          <w:rFonts w:ascii="Arial" w:hAnsi="Arial" w:cs="Arial"/>
          <w:sz w:val="20"/>
          <w:szCs w:val="20"/>
        </w:rPr>
        <w:t>aber</w:t>
      </w:r>
      <w:r w:rsidR="00A0372F">
        <w:rPr>
          <w:rStyle w:val="Absatz-Standardschriftart1"/>
          <w:rFonts w:ascii="Arial" w:hAnsi="Arial" w:cs="Arial"/>
          <w:sz w:val="20"/>
          <w:szCs w:val="20"/>
        </w:rPr>
        <w:t xml:space="preserve"> dies </w:t>
      </w:r>
      <w:r w:rsidR="00A0372F" w:rsidRPr="00D166D1">
        <w:rPr>
          <w:rStyle w:val="Absatz-Standardschriftart1"/>
          <w:rFonts w:ascii="Arial" w:hAnsi="Arial" w:cs="Arial"/>
          <w:sz w:val="20"/>
          <w:szCs w:val="20"/>
        </w:rPr>
        <w:t>zu einem späteren Zeitpunkt</w:t>
      </w:r>
      <w:r w:rsidR="00A0372F">
        <w:rPr>
          <w:rStyle w:val="Absatz-Standardschriftart1"/>
          <w:rFonts w:ascii="Arial" w:hAnsi="Arial" w:cs="Arial"/>
          <w:sz w:val="20"/>
          <w:szCs w:val="20"/>
        </w:rPr>
        <w:t>. Danach erö</w:t>
      </w:r>
      <w:r w:rsidR="00A0372F" w:rsidRPr="00D166D1">
        <w:rPr>
          <w:rStyle w:val="Absatz-Standardschriftart1"/>
          <w:rFonts w:ascii="Arial" w:hAnsi="Arial" w:cs="Arial"/>
          <w:sz w:val="20"/>
          <w:szCs w:val="20"/>
        </w:rPr>
        <w:t xml:space="preserve">ffnet </w:t>
      </w:r>
      <w:r w:rsidR="00A0372F">
        <w:rPr>
          <w:rStyle w:val="Absatz-Standardschriftart1"/>
          <w:rFonts w:ascii="Arial" w:hAnsi="Arial" w:cs="Arial"/>
          <w:sz w:val="20"/>
          <w:szCs w:val="20"/>
        </w:rPr>
        <w:t xml:space="preserve">Jesus </w:t>
      </w:r>
      <w:r w:rsidR="00A0372F" w:rsidRPr="00D166D1">
        <w:rPr>
          <w:rStyle w:val="Absatz-Standardschriftart1"/>
          <w:rFonts w:ascii="Arial" w:hAnsi="Arial" w:cs="Arial"/>
          <w:sz w:val="20"/>
          <w:szCs w:val="20"/>
        </w:rPr>
        <w:t>ihnen, dass einer von ihnen ihn überliefern wird (Mt 26,21</w:t>
      </w:r>
      <w:r w:rsidR="004741FB">
        <w:rPr>
          <w:rStyle w:val="Absatz-Standardschriftart1"/>
          <w:rFonts w:ascii="Arial" w:hAnsi="Arial" w:cs="Arial"/>
          <w:sz w:val="20"/>
          <w:szCs w:val="20"/>
        </w:rPr>
        <w:t>-25; Mk Mk 14,17-21; Lk 22,21-23; Joh 13,18-30</w:t>
      </w:r>
      <w:r w:rsidR="00A0372F" w:rsidRPr="00D166D1">
        <w:rPr>
          <w:rStyle w:val="Absatz-Standardschriftart1"/>
          <w:rFonts w:ascii="Arial" w:hAnsi="Arial" w:cs="Arial"/>
          <w:sz w:val="20"/>
          <w:szCs w:val="20"/>
        </w:rPr>
        <w:t>).</w:t>
      </w:r>
      <w:r w:rsidR="00A0372F">
        <w:rPr>
          <w:rStyle w:val="Absatz-Standardschriftart1"/>
          <w:rFonts w:ascii="Arial" w:hAnsi="Arial" w:cs="Arial"/>
          <w:sz w:val="20"/>
          <w:szCs w:val="20"/>
        </w:rPr>
        <w:t xml:space="preserve"> S</w:t>
      </w:r>
      <w:r w:rsidR="00FE1C44">
        <w:rPr>
          <w:rStyle w:val="Absatz-Standardschriftart1"/>
          <w:rFonts w:ascii="Arial" w:hAnsi="Arial" w:cs="Arial"/>
          <w:sz w:val="20"/>
          <w:szCs w:val="20"/>
        </w:rPr>
        <w:t>ie</w:t>
      </w:r>
      <w:r w:rsidR="00615DA9" w:rsidRPr="00D166D1">
        <w:rPr>
          <w:rStyle w:val="Absatz-Standardschriftart1"/>
          <w:rFonts w:ascii="Arial" w:hAnsi="Arial" w:cs="Arial"/>
          <w:sz w:val="20"/>
          <w:szCs w:val="20"/>
        </w:rPr>
        <w:t xml:space="preserve"> fragen sich alle bestürzt</w:t>
      </w:r>
      <w:r w:rsidR="00AF248B">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wer dies wohl sei</w:t>
      </w:r>
      <w:r w:rsidR="00551CC6">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Petrus</w:t>
      </w:r>
      <w:r w:rsidR="00551CC6">
        <w:rPr>
          <w:rStyle w:val="Absatz-Standardschriftart1"/>
          <w:rFonts w:ascii="Arial" w:hAnsi="Arial" w:cs="Arial"/>
          <w:sz w:val="20"/>
          <w:szCs w:val="20"/>
        </w:rPr>
        <w:t>, der direkt gegenüber von Jesus und Johannes liegt,</w:t>
      </w:r>
      <w:r w:rsidR="00615DA9" w:rsidRPr="00D166D1">
        <w:rPr>
          <w:rStyle w:val="Absatz-Standardschriftart1"/>
          <w:rFonts w:ascii="Arial" w:hAnsi="Arial" w:cs="Arial"/>
          <w:sz w:val="20"/>
          <w:szCs w:val="20"/>
        </w:rPr>
        <w:t xml:space="preserve"> gibt Johannes einen Wink mit dem Kopf (Joh 13,24; Griech.: </w:t>
      </w:r>
      <w:r w:rsidR="00615DA9" w:rsidRPr="00D166D1">
        <w:rPr>
          <w:rStyle w:val="Absatz-Standardschriftart1"/>
          <w:rFonts w:ascii="Arial" w:eastAsia="Times New Roman" w:hAnsi="Arial" w:cs="Arial"/>
          <w:sz w:val="20"/>
          <w:szCs w:val="20"/>
        </w:rPr>
        <w:t>νευω</w:t>
      </w:r>
      <w:r w:rsidR="00615DA9" w:rsidRPr="00D166D1">
        <w:rPr>
          <w:rStyle w:val="Absatz-Standardschriftart1"/>
          <w:rFonts w:ascii="Arial" w:hAnsi="Arial" w:cs="Arial"/>
          <w:sz w:val="20"/>
          <w:szCs w:val="20"/>
        </w:rPr>
        <w:t>), damit er von Jesus erkunde</w:t>
      </w:r>
      <w:r w:rsidR="00AF248B">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wer </w:t>
      </w:r>
      <w:r w:rsidR="00551CC6">
        <w:rPr>
          <w:rStyle w:val="Absatz-Standardschriftart1"/>
          <w:rFonts w:ascii="Arial" w:hAnsi="Arial" w:cs="Arial"/>
          <w:sz w:val="20"/>
          <w:szCs w:val="20"/>
        </w:rPr>
        <w:t>der Ver</w:t>
      </w:r>
      <w:r w:rsidR="00E84785">
        <w:rPr>
          <w:rStyle w:val="Absatz-Standardschriftart1"/>
          <w:rFonts w:ascii="Arial" w:hAnsi="Arial" w:cs="Arial"/>
          <w:sz w:val="20"/>
          <w:szCs w:val="20"/>
        </w:rPr>
        <w:t>r</w:t>
      </w:r>
      <w:r w:rsidR="00551CC6">
        <w:rPr>
          <w:rStyle w:val="Absatz-Standardschriftart1"/>
          <w:rFonts w:ascii="Arial" w:hAnsi="Arial" w:cs="Arial"/>
          <w:sz w:val="20"/>
          <w:szCs w:val="20"/>
        </w:rPr>
        <w:t>äter</w:t>
      </w:r>
      <w:r w:rsidR="00615DA9" w:rsidRPr="00D166D1">
        <w:rPr>
          <w:rStyle w:val="Absatz-Standardschriftart1"/>
          <w:rFonts w:ascii="Arial" w:hAnsi="Arial" w:cs="Arial"/>
          <w:sz w:val="20"/>
          <w:szCs w:val="20"/>
        </w:rPr>
        <w:t xml:space="preserve"> sei. Johannes neigt den Kopf</w:t>
      </w:r>
      <w:r w:rsidR="009A3095">
        <w:rPr>
          <w:rStyle w:val="Absatz-Standardschriftart1"/>
          <w:rFonts w:ascii="Arial" w:hAnsi="Arial" w:cs="Arial"/>
          <w:sz w:val="20"/>
          <w:szCs w:val="20"/>
        </w:rPr>
        <w:t xml:space="preserve"> nach hinten </w:t>
      </w:r>
      <w:r w:rsidR="00615DA9" w:rsidRPr="00D166D1">
        <w:rPr>
          <w:rStyle w:val="Absatz-Standardschriftart1"/>
          <w:rFonts w:ascii="Arial" w:hAnsi="Arial" w:cs="Arial"/>
          <w:sz w:val="20"/>
          <w:szCs w:val="20"/>
        </w:rPr>
        <w:t>zu</w:t>
      </w:r>
      <w:r w:rsidR="00DF3D5E">
        <w:rPr>
          <w:rStyle w:val="Absatz-Standardschriftart1"/>
          <w:rFonts w:ascii="Arial" w:hAnsi="Arial" w:cs="Arial"/>
          <w:sz w:val="20"/>
          <w:szCs w:val="20"/>
        </w:rPr>
        <w:t>r Brust</w:t>
      </w:r>
      <w:r w:rsidR="00615DA9" w:rsidRPr="00D166D1">
        <w:rPr>
          <w:rStyle w:val="Absatz-Standardschriftart1"/>
          <w:rFonts w:ascii="Arial" w:hAnsi="Arial" w:cs="Arial"/>
          <w:sz w:val="20"/>
          <w:szCs w:val="20"/>
        </w:rPr>
        <w:t xml:space="preserve"> Jesu und fragt ihn </w:t>
      </w:r>
      <w:r w:rsidR="00A0372F">
        <w:rPr>
          <w:rStyle w:val="Absatz-Standardschriftart1"/>
          <w:rFonts w:ascii="Arial" w:hAnsi="Arial" w:cs="Arial"/>
          <w:sz w:val="20"/>
          <w:szCs w:val="20"/>
        </w:rPr>
        <w:t xml:space="preserve">wahrscheinlich </w:t>
      </w:r>
      <w:r w:rsidR="00615DA9" w:rsidRPr="00D166D1">
        <w:rPr>
          <w:rStyle w:val="Absatz-Standardschriftart1"/>
          <w:rFonts w:ascii="Arial" w:hAnsi="Arial" w:cs="Arial"/>
          <w:sz w:val="20"/>
          <w:szCs w:val="20"/>
        </w:rPr>
        <w:t>im Flüsterton</w:t>
      </w:r>
      <w:r w:rsidR="00AF248B">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wer es sei. Jesus antwortet, </w:t>
      </w:r>
      <w:r w:rsidR="00A0372F">
        <w:rPr>
          <w:rStyle w:val="Absatz-Standardschriftart1"/>
          <w:rFonts w:ascii="Arial" w:hAnsi="Arial" w:cs="Arial"/>
          <w:sz w:val="20"/>
          <w:szCs w:val="20"/>
        </w:rPr>
        <w:t xml:space="preserve">wahrscheinlich </w:t>
      </w:r>
      <w:r w:rsidR="00615DA9" w:rsidRPr="00D166D1">
        <w:rPr>
          <w:rStyle w:val="Absatz-Standardschriftart1"/>
          <w:rFonts w:ascii="Arial" w:hAnsi="Arial" w:cs="Arial"/>
          <w:sz w:val="20"/>
          <w:szCs w:val="20"/>
        </w:rPr>
        <w:t xml:space="preserve">ebenfalls im Flüsterton: </w:t>
      </w:r>
      <w:r w:rsidR="0027474A" w:rsidRPr="00D166D1">
        <w:rPr>
          <w:rStyle w:val="Absatz-Standardschriftart1"/>
          <w:rFonts w:ascii="Arial" w:hAnsi="Arial" w:cs="Arial"/>
          <w:sz w:val="20"/>
        </w:rPr>
        <w:t>"</w:t>
      </w:r>
      <w:r w:rsidR="00DF3D5E">
        <w:rPr>
          <w:rStyle w:val="Absatz-Standardschriftart1"/>
          <w:rFonts w:ascii="Arial" w:hAnsi="Arial" w:cs="Arial"/>
          <w:sz w:val="20"/>
        </w:rPr>
        <w:t>D</w:t>
      </w:r>
      <w:r w:rsidR="00615DA9" w:rsidRPr="00D166D1">
        <w:rPr>
          <w:rStyle w:val="Absatz-Standardschriftart1"/>
          <w:rFonts w:ascii="Arial" w:hAnsi="Arial" w:cs="Arial"/>
          <w:sz w:val="20"/>
          <w:szCs w:val="20"/>
        </w:rPr>
        <w:t>er</w:t>
      </w:r>
      <w:r w:rsidR="003961DC">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dem ich den Bissen gebe</w:t>
      </w:r>
      <w:r w:rsidR="0027474A"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 </w:t>
      </w:r>
      <w:r w:rsidR="00C7188B">
        <w:rPr>
          <w:rStyle w:val="Absatz-Standardschriftart1"/>
          <w:rFonts w:ascii="Arial" w:hAnsi="Arial" w:cs="Arial"/>
          <w:sz w:val="20"/>
          <w:szCs w:val="20"/>
        </w:rPr>
        <w:t xml:space="preserve">Die anderen Jünger verstehen </w:t>
      </w:r>
      <w:r w:rsidR="00A0372F">
        <w:rPr>
          <w:rStyle w:val="Absatz-Standardschriftart1"/>
          <w:rFonts w:ascii="Arial" w:hAnsi="Arial" w:cs="Arial"/>
          <w:sz w:val="20"/>
          <w:szCs w:val="20"/>
        </w:rPr>
        <w:t xml:space="preserve">daher </w:t>
      </w:r>
      <w:r w:rsidR="00C7188B">
        <w:rPr>
          <w:rStyle w:val="Absatz-Standardschriftart1"/>
          <w:rFonts w:ascii="Arial" w:hAnsi="Arial" w:cs="Arial"/>
          <w:sz w:val="20"/>
          <w:szCs w:val="20"/>
        </w:rPr>
        <w:t>nicht, was Jesus dem Johannes zugeflüstert hat</w:t>
      </w:r>
      <w:r w:rsidR="00AE05A5">
        <w:rPr>
          <w:rStyle w:val="Absatz-Standardschriftart1"/>
          <w:rFonts w:ascii="Arial" w:hAnsi="Arial" w:cs="Arial"/>
          <w:sz w:val="20"/>
          <w:szCs w:val="20"/>
        </w:rPr>
        <w:t xml:space="preserve">, und auch nicht, dass er zu Judas </w:t>
      </w:r>
      <w:r w:rsidR="00C165A8">
        <w:rPr>
          <w:rStyle w:val="Absatz-Standardschriftart1"/>
          <w:rFonts w:ascii="Arial" w:hAnsi="Arial" w:cs="Arial"/>
          <w:sz w:val="20"/>
          <w:szCs w:val="20"/>
        </w:rPr>
        <w:t>geflüstert</w:t>
      </w:r>
      <w:r w:rsidR="00AE05A5">
        <w:rPr>
          <w:rStyle w:val="Absatz-Standardschriftart1"/>
          <w:rFonts w:ascii="Arial" w:hAnsi="Arial" w:cs="Arial"/>
          <w:sz w:val="20"/>
          <w:szCs w:val="20"/>
        </w:rPr>
        <w:t xml:space="preserve"> hat: </w:t>
      </w:r>
      <w:r w:rsidR="00AE05A5" w:rsidRPr="00D166D1">
        <w:rPr>
          <w:rStyle w:val="Absatz-Standardschriftart1"/>
          <w:rFonts w:ascii="Arial" w:hAnsi="Arial" w:cs="Arial"/>
          <w:sz w:val="20"/>
        </w:rPr>
        <w:t>"</w:t>
      </w:r>
      <w:r w:rsidR="00AE05A5">
        <w:rPr>
          <w:rStyle w:val="Absatz-Standardschriftart1"/>
          <w:rFonts w:ascii="Arial" w:hAnsi="Arial" w:cs="Arial"/>
          <w:sz w:val="20"/>
          <w:szCs w:val="20"/>
        </w:rPr>
        <w:t>Du hast es gesagt</w:t>
      </w:r>
      <w:r w:rsidR="00AE05A5" w:rsidRPr="00D166D1">
        <w:rPr>
          <w:rStyle w:val="Absatz-Standardschriftart1"/>
          <w:rFonts w:ascii="Arial" w:hAnsi="Arial" w:cs="Arial"/>
          <w:sz w:val="20"/>
        </w:rPr>
        <w:t>"</w:t>
      </w:r>
      <w:r w:rsidR="00AE05A5">
        <w:rPr>
          <w:rStyle w:val="Absatz-Standardschriftart1"/>
          <w:rFonts w:ascii="Arial" w:hAnsi="Arial" w:cs="Arial"/>
          <w:sz w:val="20"/>
          <w:szCs w:val="20"/>
        </w:rPr>
        <w:t xml:space="preserve"> (vgl. Mt 26,25b)</w:t>
      </w:r>
      <w:r w:rsidR="00C7188B">
        <w:rPr>
          <w:rStyle w:val="Absatz-Standardschriftart1"/>
          <w:rFonts w:ascii="Arial" w:hAnsi="Arial" w:cs="Arial"/>
          <w:sz w:val="20"/>
          <w:szCs w:val="20"/>
        </w:rPr>
        <w:t xml:space="preserve">. </w:t>
      </w:r>
      <w:r w:rsidR="00615DA9" w:rsidRPr="00D166D1">
        <w:rPr>
          <w:rStyle w:val="Absatz-Standardschriftart1"/>
          <w:rFonts w:ascii="Arial" w:hAnsi="Arial" w:cs="Arial"/>
          <w:sz w:val="20"/>
          <w:szCs w:val="20"/>
        </w:rPr>
        <w:t xml:space="preserve">Nun </w:t>
      </w:r>
      <w:r w:rsidR="009A3095">
        <w:rPr>
          <w:rStyle w:val="Absatz-Standardschriftart1"/>
          <w:rFonts w:ascii="Arial" w:hAnsi="Arial" w:cs="Arial"/>
          <w:sz w:val="20"/>
          <w:szCs w:val="20"/>
        </w:rPr>
        <w:t xml:space="preserve">erst </w:t>
      </w:r>
      <w:r w:rsidR="00615DA9" w:rsidRPr="00D166D1">
        <w:rPr>
          <w:rStyle w:val="Absatz-Standardschriftart1"/>
          <w:rFonts w:ascii="Arial" w:hAnsi="Arial" w:cs="Arial"/>
          <w:sz w:val="20"/>
          <w:szCs w:val="20"/>
        </w:rPr>
        <w:t xml:space="preserve">beginnt die traditionelle </w:t>
      </w:r>
      <w:r w:rsidR="001E1A54">
        <w:rPr>
          <w:rStyle w:val="Absatz-Standardschriftart1"/>
          <w:rFonts w:ascii="Arial" w:hAnsi="Arial" w:cs="Arial"/>
          <w:sz w:val="20"/>
          <w:szCs w:val="20"/>
        </w:rPr>
        <w:t>Passah</w:t>
      </w:r>
      <w:r w:rsidR="00615DA9" w:rsidRPr="00D166D1">
        <w:rPr>
          <w:rStyle w:val="Absatz-Standardschriftart1"/>
          <w:rFonts w:ascii="Arial" w:hAnsi="Arial" w:cs="Arial"/>
          <w:sz w:val="20"/>
          <w:szCs w:val="20"/>
        </w:rPr>
        <w:t>-Liturgie: Jesus nimmt</w:t>
      </w:r>
      <w:r w:rsidR="00B376B2">
        <w:rPr>
          <w:rStyle w:val="Absatz-Standardschriftart1"/>
          <w:rFonts w:ascii="Arial" w:hAnsi="Arial" w:cs="Arial"/>
          <w:sz w:val="20"/>
          <w:szCs w:val="20"/>
        </w:rPr>
        <w:t xml:space="preserve"> nun</w:t>
      </w:r>
      <w:r w:rsidR="00615DA9" w:rsidRPr="00D166D1">
        <w:rPr>
          <w:rStyle w:val="Absatz-Standardschriftart1"/>
          <w:rFonts w:ascii="Arial" w:hAnsi="Arial" w:cs="Arial"/>
          <w:sz w:val="20"/>
          <w:szCs w:val="20"/>
        </w:rPr>
        <w:t xml:space="preserve"> den </w:t>
      </w:r>
      <w:r w:rsidR="00615DA9" w:rsidRPr="001F2CB3">
        <w:rPr>
          <w:rStyle w:val="Absatz-Standardschriftart1"/>
          <w:rFonts w:ascii="Arial" w:hAnsi="Arial" w:cs="Arial"/>
          <w:bCs/>
          <w:i/>
          <w:sz w:val="20"/>
          <w:szCs w:val="20"/>
        </w:rPr>
        <w:t>ersten</w:t>
      </w:r>
      <w:r w:rsidR="00615DA9" w:rsidRPr="00D166D1">
        <w:rPr>
          <w:rStyle w:val="Absatz-Standardschriftart1"/>
          <w:rFonts w:ascii="Arial" w:hAnsi="Arial" w:cs="Arial"/>
          <w:sz w:val="20"/>
          <w:szCs w:val="20"/>
        </w:rPr>
        <w:t xml:space="preserve"> Becher</w:t>
      </w:r>
      <w:r w:rsidR="004741FB">
        <w:rPr>
          <w:rStyle w:val="Absatz-Standardschriftart1"/>
          <w:rFonts w:ascii="Arial" w:hAnsi="Arial" w:cs="Arial"/>
          <w:sz w:val="20"/>
          <w:szCs w:val="20"/>
        </w:rPr>
        <w:t xml:space="preserve"> (Lk 22,17)</w:t>
      </w:r>
      <w:r w:rsidR="00615DA9" w:rsidRPr="00D166D1">
        <w:rPr>
          <w:rStyle w:val="Absatz-Standardschriftart1"/>
          <w:rFonts w:ascii="Arial" w:hAnsi="Arial" w:cs="Arial"/>
          <w:sz w:val="20"/>
          <w:szCs w:val="20"/>
        </w:rPr>
        <w:t>, mit dem der Hausvater</w:t>
      </w:r>
      <w:r w:rsidR="0088305A" w:rsidRPr="00D166D1">
        <w:rPr>
          <w:rStyle w:val="Absatz-Standardschriftart1"/>
          <w:rFonts w:ascii="Arial" w:hAnsi="Arial" w:cs="Arial"/>
          <w:sz w:val="20"/>
          <w:szCs w:val="20"/>
        </w:rPr>
        <w:t xml:space="preserve"> der Tradition nach</w:t>
      </w:r>
      <w:r w:rsidR="00615DA9" w:rsidRPr="00D166D1">
        <w:rPr>
          <w:rStyle w:val="Absatz-Standardschriftart1"/>
          <w:rFonts w:ascii="Arial" w:hAnsi="Arial" w:cs="Arial"/>
          <w:sz w:val="20"/>
          <w:szCs w:val="20"/>
        </w:rPr>
        <w:t xml:space="preserve"> mit einem Dankgebet, das Passahmahl begann, (beim jüdischen Passa</w:t>
      </w:r>
      <w:r w:rsidR="003753ED">
        <w:rPr>
          <w:rStyle w:val="Absatz-Standardschriftart1"/>
          <w:rFonts w:ascii="Arial" w:hAnsi="Arial" w:cs="Arial"/>
          <w:sz w:val="20"/>
          <w:szCs w:val="20"/>
        </w:rPr>
        <w:t>h</w:t>
      </w:r>
      <w:r w:rsidR="00615DA9" w:rsidRPr="00D166D1">
        <w:rPr>
          <w:rStyle w:val="Absatz-Standardschriftart1"/>
          <w:rFonts w:ascii="Arial" w:hAnsi="Arial" w:cs="Arial"/>
          <w:sz w:val="20"/>
          <w:szCs w:val="20"/>
        </w:rPr>
        <w:t xml:space="preserve">mahl wird der Becher mehrmals herumgereicht, von dem bei der Einsetzung des Abendmahls gereichten </w:t>
      </w:r>
      <w:r w:rsidR="00615DA9" w:rsidRPr="00FE1C44">
        <w:rPr>
          <w:rStyle w:val="Absatz-Standardschriftart1"/>
          <w:rFonts w:ascii="Arial" w:hAnsi="Arial" w:cs="Arial"/>
          <w:i/>
          <w:sz w:val="20"/>
          <w:szCs w:val="20"/>
        </w:rPr>
        <w:t>dritten</w:t>
      </w:r>
      <w:r w:rsidR="00615DA9" w:rsidRPr="00D166D1">
        <w:rPr>
          <w:rStyle w:val="Absatz-Standardschriftart1"/>
          <w:rFonts w:ascii="Arial" w:hAnsi="Arial" w:cs="Arial"/>
          <w:sz w:val="20"/>
          <w:szCs w:val="20"/>
        </w:rPr>
        <w:t xml:space="preserve"> Becher ist erst in Lk 22,20 die Rede), und spricht als der Hausvater beim </w:t>
      </w:r>
      <w:r w:rsidR="00615DA9" w:rsidRPr="001F2CB3">
        <w:rPr>
          <w:rStyle w:val="Absatz-Standardschriftart1"/>
          <w:rFonts w:ascii="Arial" w:hAnsi="Arial" w:cs="Arial"/>
          <w:bCs/>
          <w:i/>
          <w:sz w:val="20"/>
          <w:szCs w:val="20"/>
        </w:rPr>
        <w:t>ersten</w:t>
      </w:r>
      <w:r w:rsidR="00615DA9" w:rsidRPr="00D166D1">
        <w:rPr>
          <w:rStyle w:val="Absatz-Standardschriftart1"/>
          <w:rFonts w:ascii="Arial" w:hAnsi="Arial" w:cs="Arial"/>
          <w:sz w:val="20"/>
          <w:szCs w:val="20"/>
        </w:rPr>
        <w:t xml:space="preserve"> Brechen des Brotes folgende Worte: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Dies ist </w:t>
      </w:r>
      <w:r w:rsidR="00615DA9" w:rsidRPr="00A0372F">
        <w:rPr>
          <w:rStyle w:val="Absatz-Standardschriftart1"/>
          <w:rFonts w:ascii="Arial" w:hAnsi="Arial" w:cs="Arial"/>
          <w:i/>
          <w:iCs/>
          <w:sz w:val="20"/>
          <w:szCs w:val="20"/>
        </w:rPr>
        <w:t>das Brot der Mühsal, das unsere Väter in Ägypten aßen</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 (Jesus dürfte diese Worte dann </w:t>
      </w:r>
      <w:r w:rsidR="00615DA9" w:rsidRPr="00B376B2">
        <w:rPr>
          <w:rStyle w:val="Absatz-Standardschriftart1"/>
          <w:rFonts w:ascii="Arial" w:hAnsi="Arial" w:cs="Arial"/>
          <w:b/>
          <w:bCs/>
          <w:sz w:val="20"/>
          <w:szCs w:val="20"/>
        </w:rPr>
        <w:t>später</w:t>
      </w:r>
      <w:r w:rsidR="00615DA9" w:rsidRPr="00D166D1">
        <w:rPr>
          <w:rStyle w:val="Absatz-Standardschriftart1"/>
          <w:rFonts w:ascii="Arial" w:hAnsi="Arial" w:cs="Arial"/>
          <w:sz w:val="20"/>
          <w:szCs w:val="20"/>
        </w:rPr>
        <w:t xml:space="preserve"> bei der Einsetzung des </w:t>
      </w:r>
      <w:r w:rsidR="00D55A00" w:rsidRPr="00D166D1">
        <w:rPr>
          <w:rFonts w:ascii="Arial" w:hAnsi="Arial" w:cs="Arial"/>
          <w:sz w:val="20"/>
        </w:rPr>
        <w:t>"</w:t>
      </w:r>
      <w:r w:rsidR="00615DA9" w:rsidRPr="00D166D1">
        <w:rPr>
          <w:rStyle w:val="Absatz-Standardschriftart1"/>
          <w:rFonts w:ascii="Arial" w:hAnsi="Arial" w:cs="Arial"/>
          <w:sz w:val="20"/>
          <w:szCs w:val="20"/>
        </w:rPr>
        <w:t>Abendmahls</w:t>
      </w:r>
      <w:r w:rsidR="00FD2270" w:rsidRPr="00D166D1">
        <w:rPr>
          <w:rFonts w:ascii="Arial" w:hAnsi="Arial" w:cs="Arial"/>
          <w:sz w:val="20"/>
          <w:szCs w:val="20"/>
        </w:rPr>
        <w:t>"</w:t>
      </w:r>
      <w:r w:rsidR="00E92F93">
        <w:rPr>
          <w:rFonts w:ascii="Arial" w:hAnsi="Arial" w:cs="Arial"/>
          <w:sz w:val="20"/>
          <w:szCs w:val="20"/>
        </w:rPr>
        <w:t>,</w:t>
      </w:r>
      <w:r w:rsidR="00615DA9" w:rsidRPr="00D166D1">
        <w:rPr>
          <w:rStyle w:val="Absatz-Standardschriftart1"/>
          <w:rFonts w:ascii="Arial" w:hAnsi="Arial" w:cs="Arial"/>
          <w:sz w:val="20"/>
          <w:szCs w:val="20"/>
        </w:rPr>
        <w:t xml:space="preserve"> </w:t>
      </w:r>
      <w:r w:rsidR="00E92F93" w:rsidRPr="00D166D1">
        <w:rPr>
          <w:rStyle w:val="Absatz-Standardschriftart1"/>
          <w:rFonts w:ascii="Arial" w:hAnsi="Arial" w:cs="Arial"/>
          <w:sz w:val="20"/>
        </w:rPr>
        <w:t xml:space="preserve">beim </w:t>
      </w:r>
      <w:r w:rsidR="00E92F93" w:rsidRPr="001F2CB3">
        <w:rPr>
          <w:rStyle w:val="Absatz-Standardschriftart1"/>
          <w:rFonts w:ascii="Arial" w:hAnsi="Arial" w:cs="Arial"/>
          <w:bCs/>
          <w:i/>
          <w:sz w:val="20"/>
        </w:rPr>
        <w:t>zweiten</w:t>
      </w:r>
      <w:r w:rsidR="00E92F93" w:rsidRPr="00D166D1">
        <w:rPr>
          <w:rStyle w:val="Absatz-Standardschriftart1"/>
          <w:rFonts w:ascii="Arial" w:hAnsi="Arial" w:cs="Arial"/>
          <w:sz w:val="20"/>
        </w:rPr>
        <w:t xml:space="preserve"> Brechen des Brotes, auf den neuen Bund umgedeutet haben</w:t>
      </w:r>
      <w:r w:rsidR="00A0372F">
        <w:rPr>
          <w:rStyle w:val="Absatz-Standardschriftart1"/>
          <w:rFonts w:ascii="Arial" w:hAnsi="Arial" w:cs="Arial"/>
          <w:sz w:val="20"/>
        </w:rPr>
        <w:t xml:space="preserve"> mit dem veränderten Wortlaut</w:t>
      </w:r>
      <w:r w:rsidR="00E92F93" w:rsidRPr="00D166D1">
        <w:rPr>
          <w:rStyle w:val="Absatz-Standardschriftart1"/>
          <w:rFonts w:ascii="Arial" w:hAnsi="Arial" w:cs="Arial"/>
          <w:sz w:val="20"/>
        </w:rPr>
        <w:t xml:space="preserve">: "Dies ist </w:t>
      </w:r>
      <w:r w:rsidR="00E92F93" w:rsidRPr="00A0372F">
        <w:rPr>
          <w:rStyle w:val="Absatz-Standardschriftart1"/>
          <w:rFonts w:ascii="Arial" w:hAnsi="Arial" w:cs="Arial"/>
          <w:i/>
          <w:iCs/>
          <w:sz w:val="20"/>
        </w:rPr>
        <w:t>mein Leib</w:t>
      </w:r>
      <w:r w:rsidR="00A0372F">
        <w:rPr>
          <w:rStyle w:val="Absatz-Standardschriftart1"/>
          <w:rFonts w:ascii="Arial" w:hAnsi="Arial" w:cs="Arial"/>
          <w:i/>
          <w:iCs/>
          <w:sz w:val="20"/>
        </w:rPr>
        <w:t>, der für euch gegeben wird</w:t>
      </w:r>
      <w:r w:rsidR="00E92F93" w:rsidRPr="00D166D1">
        <w:rPr>
          <w:rStyle w:val="Absatz-Standardschriftart1"/>
          <w:rFonts w:ascii="Arial" w:hAnsi="Arial" w:cs="Arial"/>
          <w:sz w:val="20"/>
        </w:rPr>
        <w:t>"</w:t>
      </w:r>
      <w:r w:rsidR="00615DA9" w:rsidRPr="00D166D1">
        <w:rPr>
          <w:rStyle w:val="Absatz-Standardschriftart1"/>
          <w:rFonts w:ascii="Arial" w:hAnsi="Arial" w:cs="Arial"/>
          <w:sz w:val="20"/>
          <w:szCs w:val="20"/>
        </w:rPr>
        <w:t>). Dan</w:t>
      </w:r>
      <w:r w:rsidR="00FE1C44">
        <w:rPr>
          <w:rStyle w:val="Absatz-Standardschriftart1"/>
          <w:rFonts w:ascii="Arial" w:hAnsi="Arial" w:cs="Arial"/>
          <w:sz w:val="20"/>
          <w:szCs w:val="20"/>
        </w:rPr>
        <w:t>n</w:t>
      </w:r>
      <w:r w:rsidR="00615DA9" w:rsidRPr="00D166D1">
        <w:rPr>
          <w:rStyle w:val="Absatz-Standardschriftart1"/>
          <w:rFonts w:ascii="Arial" w:hAnsi="Arial" w:cs="Arial"/>
          <w:sz w:val="20"/>
          <w:szCs w:val="20"/>
        </w:rPr>
        <w:t xml:space="preserve"> taucht er, wieder gemäß der Tradition, einen Bissen von dem vorher gebrochenen Fladenbrot in die Sauce mit den bitteren Kräutern und gibt ihn nacheinander allen Anwesenden, zuerst natürlich </w:t>
      </w:r>
      <w:r w:rsidR="00B376B2">
        <w:rPr>
          <w:rStyle w:val="Absatz-Standardschriftart1"/>
          <w:rFonts w:ascii="Arial" w:hAnsi="Arial" w:cs="Arial"/>
          <w:sz w:val="20"/>
          <w:szCs w:val="20"/>
        </w:rPr>
        <w:t xml:space="preserve">dem </w:t>
      </w:r>
      <w:r w:rsidR="00615DA9" w:rsidRPr="00D166D1">
        <w:rPr>
          <w:rStyle w:val="Absatz-Standardschriftart1"/>
          <w:rFonts w:ascii="Arial" w:hAnsi="Arial" w:cs="Arial"/>
          <w:sz w:val="20"/>
          <w:szCs w:val="20"/>
        </w:rPr>
        <w:t>Judas</w:t>
      </w:r>
      <w:r w:rsidR="0088305A" w:rsidRPr="00D166D1">
        <w:rPr>
          <w:rStyle w:val="Absatz-Standardschriftart1"/>
          <w:rFonts w:ascii="Arial" w:hAnsi="Arial" w:cs="Arial"/>
          <w:sz w:val="20"/>
          <w:szCs w:val="20"/>
        </w:rPr>
        <w:t>, der</w:t>
      </w:r>
      <w:r w:rsidR="00615DA9" w:rsidRPr="00D166D1">
        <w:rPr>
          <w:rStyle w:val="Absatz-Standardschriftart1"/>
          <w:rFonts w:ascii="Arial" w:hAnsi="Arial" w:cs="Arial"/>
          <w:sz w:val="20"/>
          <w:szCs w:val="20"/>
        </w:rPr>
        <w:t xml:space="preserve"> </w:t>
      </w:r>
      <w:r w:rsidR="00FE1C44">
        <w:rPr>
          <w:rStyle w:val="Absatz-Standardschriftart1"/>
          <w:rFonts w:ascii="Arial" w:hAnsi="Arial" w:cs="Arial"/>
          <w:sz w:val="20"/>
          <w:szCs w:val="20"/>
        </w:rPr>
        <w:t xml:space="preserve">direkt </w:t>
      </w:r>
      <w:r w:rsidR="00615DA9" w:rsidRPr="00D166D1">
        <w:rPr>
          <w:rStyle w:val="Absatz-Standardschriftart1"/>
          <w:rFonts w:ascii="Arial" w:hAnsi="Arial" w:cs="Arial"/>
          <w:sz w:val="20"/>
          <w:szCs w:val="20"/>
        </w:rPr>
        <w:t>neben ihm</w:t>
      </w:r>
      <w:r w:rsidR="0088305A" w:rsidRPr="00D166D1">
        <w:rPr>
          <w:rStyle w:val="Absatz-Standardschriftart1"/>
          <w:rFonts w:ascii="Arial" w:hAnsi="Arial" w:cs="Arial"/>
          <w:sz w:val="20"/>
          <w:szCs w:val="20"/>
        </w:rPr>
        <w:t xml:space="preserve"> liegt,</w:t>
      </w:r>
      <w:r w:rsidR="00615DA9" w:rsidRPr="00D166D1">
        <w:rPr>
          <w:rStyle w:val="Absatz-Standardschriftart1"/>
          <w:rFonts w:ascii="Arial" w:hAnsi="Arial" w:cs="Arial"/>
          <w:sz w:val="20"/>
          <w:szCs w:val="20"/>
        </w:rPr>
        <w:t xml:space="preserve"> und sagt dabei </w:t>
      </w:r>
      <w:r w:rsidR="00FE1C44">
        <w:rPr>
          <w:rStyle w:val="Absatz-Standardschriftart1"/>
          <w:rFonts w:ascii="Arial" w:hAnsi="Arial" w:cs="Arial"/>
          <w:sz w:val="20"/>
          <w:szCs w:val="20"/>
        </w:rPr>
        <w:t xml:space="preserve">laut </w:t>
      </w:r>
      <w:r w:rsidR="00615DA9" w:rsidRPr="00D166D1">
        <w:rPr>
          <w:rStyle w:val="Absatz-Standardschriftart1"/>
          <w:rFonts w:ascii="Arial" w:hAnsi="Arial" w:cs="Arial"/>
          <w:sz w:val="20"/>
          <w:szCs w:val="20"/>
        </w:rPr>
        <w:t xml:space="preserve">zu ihm: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Was du tust, tue schnell</w:t>
      </w:r>
      <w:r w:rsidR="00012CCE" w:rsidRPr="00D166D1">
        <w:rPr>
          <w:rStyle w:val="Absatz-Standardschriftart1"/>
          <w:rFonts w:ascii="Arial" w:hAnsi="Arial" w:cs="Arial"/>
          <w:sz w:val="20"/>
        </w:rPr>
        <w:t>"</w:t>
      </w:r>
      <w:r w:rsidR="002F63D1">
        <w:rPr>
          <w:rStyle w:val="Absatz-Standardschriftart1"/>
          <w:rFonts w:ascii="Arial" w:hAnsi="Arial" w:cs="Arial"/>
          <w:sz w:val="20"/>
        </w:rPr>
        <w:t>. Nachdem Judas den Bissen nimmt und hinunterschluckt, fährt der Satan in ihn</w:t>
      </w:r>
      <w:r w:rsidR="00F46AB0">
        <w:rPr>
          <w:rStyle w:val="Absatz-Standardschriftart1"/>
          <w:rFonts w:ascii="Arial" w:hAnsi="Arial" w:cs="Arial"/>
          <w:sz w:val="20"/>
        </w:rPr>
        <w:t xml:space="preserve"> (Joh 13,27)</w:t>
      </w:r>
      <w:r w:rsidR="00D93E0E">
        <w:rPr>
          <w:rStyle w:val="Absatz-Standardschriftart1"/>
          <w:rFonts w:ascii="Arial" w:hAnsi="Arial" w:cs="Arial"/>
          <w:sz w:val="20"/>
        </w:rPr>
        <w:t xml:space="preserve">, </w:t>
      </w:r>
      <w:r w:rsidR="00B376B2">
        <w:rPr>
          <w:rStyle w:val="Absatz-Standardschriftart1"/>
          <w:rFonts w:ascii="Arial" w:hAnsi="Arial" w:cs="Arial"/>
          <w:sz w:val="20"/>
          <w:szCs w:val="20"/>
        </w:rPr>
        <w:t xml:space="preserve">er </w:t>
      </w:r>
      <w:r w:rsidR="002F63D1">
        <w:rPr>
          <w:rStyle w:val="Absatz-Standardschriftart1"/>
          <w:rFonts w:ascii="Arial" w:hAnsi="Arial" w:cs="Arial"/>
          <w:sz w:val="20"/>
          <w:szCs w:val="20"/>
        </w:rPr>
        <w:t xml:space="preserve">verlässt </w:t>
      </w:r>
      <w:r w:rsidR="00615DA9" w:rsidRPr="00D166D1">
        <w:rPr>
          <w:rStyle w:val="Absatz-Standardschriftart1"/>
          <w:rFonts w:ascii="Arial" w:hAnsi="Arial" w:cs="Arial"/>
          <w:sz w:val="20"/>
          <w:szCs w:val="20"/>
        </w:rPr>
        <w:t>den Raum</w:t>
      </w:r>
      <w:r w:rsidR="00537084">
        <w:rPr>
          <w:rStyle w:val="Absatz-Standardschriftart1"/>
          <w:rFonts w:ascii="Arial" w:hAnsi="Arial" w:cs="Arial"/>
          <w:sz w:val="20"/>
          <w:szCs w:val="20"/>
        </w:rPr>
        <w:t xml:space="preserve"> und verschwindet in der Nacht</w:t>
      </w:r>
      <w:r w:rsidR="00FE1C44">
        <w:rPr>
          <w:rStyle w:val="Absatz-Standardschriftart1"/>
          <w:rFonts w:ascii="Arial" w:hAnsi="Arial" w:cs="Arial"/>
          <w:sz w:val="20"/>
          <w:szCs w:val="20"/>
        </w:rPr>
        <w:t xml:space="preserve">, </w:t>
      </w:r>
      <w:r w:rsidR="00B376B2">
        <w:rPr>
          <w:rStyle w:val="Absatz-Standardschriftart1"/>
          <w:rFonts w:ascii="Arial" w:hAnsi="Arial" w:cs="Arial"/>
          <w:sz w:val="20"/>
          <w:szCs w:val="20"/>
        </w:rPr>
        <w:t xml:space="preserve">- </w:t>
      </w:r>
      <w:r w:rsidR="00FE1C44">
        <w:rPr>
          <w:rStyle w:val="Absatz-Standardschriftart1"/>
          <w:rFonts w:ascii="Arial" w:hAnsi="Arial" w:cs="Arial"/>
          <w:sz w:val="20"/>
          <w:szCs w:val="20"/>
        </w:rPr>
        <w:t xml:space="preserve">und zwar noch </w:t>
      </w:r>
      <w:r w:rsidR="00FE1C44" w:rsidRPr="00FE1C44">
        <w:rPr>
          <w:rStyle w:val="Absatz-Standardschriftart1"/>
          <w:rFonts w:ascii="Arial" w:hAnsi="Arial" w:cs="Arial"/>
          <w:i/>
          <w:sz w:val="20"/>
          <w:szCs w:val="20"/>
        </w:rPr>
        <w:t>vor</w:t>
      </w:r>
      <w:r w:rsidR="00FE1C44">
        <w:rPr>
          <w:rStyle w:val="Absatz-Standardschriftart1"/>
          <w:rFonts w:ascii="Arial" w:hAnsi="Arial" w:cs="Arial"/>
          <w:sz w:val="20"/>
          <w:szCs w:val="20"/>
        </w:rPr>
        <w:t xml:space="preserve"> der Einsetzung des Abendmahls</w:t>
      </w:r>
      <w:r w:rsidR="00615DA9" w:rsidRPr="00D166D1">
        <w:rPr>
          <w:rStyle w:val="Absatz-Standardschriftart1"/>
          <w:rFonts w:ascii="Arial" w:hAnsi="Arial" w:cs="Arial"/>
          <w:sz w:val="20"/>
          <w:szCs w:val="20"/>
        </w:rPr>
        <w:t>. Aus all dem erklärt sich, warum die Jünger nicht verstanden, dass Judas der Ver</w:t>
      </w:r>
      <w:r w:rsidR="0088305A" w:rsidRPr="00D166D1">
        <w:rPr>
          <w:rStyle w:val="Absatz-Standardschriftart1"/>
          <w:rFonts w:ascii="Arial" w:hAnsi="Arial" w:cs="Arial"/>
          <w:sz w:val="20"/>
          <w:szCs w:val="20"/>
        </w:rPr>
        <w:t>r</w:t>
      </w:r>
      <w:r w:rsidR="00615DA9" w:rsidRPr="00D166D1">
        <w:rPr>
          <w:rStyle w:val="Absatz-Standardschriftart1"/>
          <w:rFonts w:ascii="Arial" w:hAnsi="Arial" w:cs="Arial"/>
          <w:sz w:val="20"/>
          <w:szCs w:val="20"/>
        </w:rPr>
        <w:t>äter ist (Joh 13,22-30)</w:t>
      </w:r>
      <w:r w:rsidR="00A44DF5" w:rsidRPr="00D166D1">
        <w:rPr>
          <w:rStyle w:val="Absatz-Standardschriftart1"/>
          <w:rFonts w:ascii="Arial" w:hAnsi="Arial" w:cs="Arial"/>
          <w:sz w:val="20"/>
          <w:szCs w:val="20"/>
        </w:rPr>
        <w:t xml:space="preserve">, denn sie </w:t>
      </w:r>
      <w:r w:rsidR="00C7188B">
        <w:rPr>
          <w:rStyle w:val="Absatz-Standardschriftart1"/>
          <w:rFonts w:ascii="Arial" w:hAnsi="Arial" w:cs="Arial"/>
          <w:sz w:val="20"/>
          <w:szCs w:val="20"/>
        </w:rPr>
        <w:t>konnten</w:t>
      </w:r>
      <w:r w:rsidR="00A44DF5" w:rsidRPr="00D166D1">
        <w:rPr>
          <w:rStyle w:val="Absatz-Standardschriftart1"/>
          <w:rFonts w:ascii="Arial" w:hAnsi="Arial" w:cs="Arial"/>
          <w:sz w:val="20"/>
          <w:szCs w:val="20"/>
        </w:rPr>
        <w:t xml:space="preserve"> die </w:t>
      </w:r>
      <w:r w:rsidR="00DA1220" w:rsidRPr="00D166D1">
        <w:rPr>
          <w:rStyle w:val="Absatz-Standardschriftart1"/>
          <w:rFonts w:ascii="Arial" w:hAnsi="Arial" w:cs="Arial"/>
          <w:sz w:val="20"/>
          <w:szCs w:val="20"/>
        </w:rPr>
        <w:t xml:space="preserve">Worte die Jesus zu Johannes </w:t>
      </w:r>
      <w:r w:rsidR="00A44DF5" w:rsidRPr="00D166D1">
        <w:rPr>
          <w:rStyle w:val="Absatz-Standardschriftart1"/>
          <w:rFonts w:ascii="Arial" w:hAnsi="Arial" w:cs="Arial"/>
          <w:sz w:val="20"/>
          <w:szCs w:val="20"/>
        </w:rPr>
        <w:t>geflüstert</w:t>
      </w:r>
      <w:r w:rsidR="00DA1220" w:rsidRPr="00D166D1">
        <w:rPr>
          <w:rStyle w:val="Absatz-Standardschriftart1"/>
          <w:rFonts w:ascii="Arial" w:hAnsi="Arial" w:cs="Arial"/>
          <w:sz w:val="20"/>
          <w:szCs w:val="20"/>
        </w:rPr>
        <w:t xml:space="preserve"> hatte</w:t>
      </w:r>
      <w:r w:rsidR="00A0372F">
        <w:rPr>
          <w:rStyle w:val="Absatz-Standardschriftart1"/>
          <w:rFonts w:ascii="Arial" w:hAnsi="Arial" w:cs="Arial"/>
          <w:sz w:val="20"/>
          <w:szCs w:val="20"/>
        </w:rPr>
        <w:t xml:space="preserve"> und Jesu Antwort</w:t>
      </w:r>
      <w:r w:rsidR="00A44DF5" w:rsidRPr="00D166D1">
        <w:rPr>
          <w:rStyle w:val="Absatz-Standardschriftart1"/>
          <w:rFonts w:ascii="Arial" w:hAnsi="Arial" w:cs="Arial"/>
          <w:sz w:val="20"/>
          <w:szCs w:val="20"/>
        </w:rPr>
        <w:t xml:space="preserve"> gar nicht</w:t>
      </w:r>
      <w:r w:rsidR="00E92F93">
        <w:rPr>
          <w:rStyle w:val="Absatz-Standardschriftart1"/>
          <w:rFonts w:ascii="Arial" w:hAnsi="Arial" w:cs="Arial"/>
          <w:sz w:val="20"/>
          <w:szCs w:val="20"/>
        </w:rPr>
        <w:t xml:space="preserve"> </w:t>
      </w:r>
      <w:r w:rsidR="00C7188B">
        <w:rPr>
          <w:rStyle w:val="Absatz-Standardschriftart1"/>
          <w:rFonts w:ascii="Arial" w:hAnsi="Arial" w:cs="Arial"/>
          <w:sz w:val="20"/>
          <w:szCs w:val="20"/>
        </w:rPr>
        <w:t xml:space="preserve">verstehen </w:t>
      </w:r>
      <w:r w:rsidR="00E92F93">
        <w:rPr>
          <w:rStyle w:val="Absatz-Standardschriftart1"/>
          <w:rFonts w:ascii="Arial" w:hAnsi="Arial" w:cs="Arial"/>
          <w:sz w:val="20"/>
          <w:szCs w:val="20"/>
        </w:rPr>
        <w:t xml:space="preserve">und dachten, Jesus schicke Judas </w:t>
      </w:r>
      <w:r w:rsidR="00EB7DBD">
        <w:rPr>
          <w:rStyle w:val="Absatz-Standardschriftart1"/>
          <w:rFonts w:ascii="Arial" w:hAnsi="Arial" w:cs="Arial"/>
          <w:sz w:val="20"/>
          <w:szCs w:val="20"/>
        </w:rPr>
        <w:t xml:space="preserve">nun </w:t>
      </w:r>
      <w:r w:rsidR="00E92F93">
        <w:rPr>
          <w:rStyle w:val="Absatz-Standardschriftart1"/>
          <w:rFonts w:ascii="Arial" w:hAnsi="Arial" w:cs="Arial"/>
          <w:sz w:val="20"/>
          <w:szCs w:val="20"/>
        </w:rPr>
        <w:t>zum Einkaufen oder um Almosen an die Armen zu verteilen</w:t>
      </w:r>
      <w:r w:rsidR="002F63D1">
        <w:rPr>
          <w:rStyle w:val="Absatz-Standardschriftart1"/>
          <w:rFonts w:ascii="Arial" w:hAnsi="Arial" w:cs="Arial"/>
          <w:sz w:val="20"/>
          <w:szCs w:val="20"/>
        </w:rPr>
        <w:t xml:space="preserve"> (Joh 13,</w:t>
      </w:r>
      <w:r w:rsidR="00537084">
        <w:rPr>
          <w:rStyle w:val="Absatz-Standardschriftart1"/>
          <w:rFonts w:ascii="Arial" w:hAnsi="Arial" w:cs="Arial"/>
          <w:sz w:val="20"/>
          <w:szCs w:val="20"/>
        </w:rPr>
        <w:t>28-</w:t>
      </w:r>
      <w:r w:rsidR="002F63D1">
        <w:rPr>
          <w:rStyle w:val="Absatz-Standardschriftart1"/>
          <w:rFonts w:ascii="Arial" w:hAnsi="Arial" w:cs="Arial"/>
          <w:sz w:val="20"/>
          <w:szCs w:val="20"/>
        </w:rPr>
        <w:t>29)</w:t>
      </w:r>
      <w:r w:rsidR="00E92F93">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Dann wurde das </w:t>
      </w:r>
      <w:r w:rsidR="0088305A" w:rsidRPr="00D166D1">
        <w:rPr>
          <w:rStyle w:val="Absatz-Standardschriftart1"/>
          <w:rFonts w:ascii="Arial" w:hAnsi="Arial" w:cs="Arial"/>
          <w:sz w:val="20"/>
          <w:szCs w:val="20"/>
        </w:rPr>
        <w:t xml:space="preserve">gebratene </w:t>
      </w:r>
      <w:r w:rsidR="00615DA9" w:rsidRPr="00D166D1">
        <w:rPr>
          <w:rStyle w:val="Absatz-Standardschriftart1"/>
          <w:rFonts w:ascii="Arial" w:hAnsi="Arial" w:cs="Arial"/>
          <w:sz w:val="20"/>
          <w:szCs w:val="20"/>
        </w:rPr>
        <w:t>Passahlamm gegessen, danach alles wegg</w:t>
      </w:r>
      <w:r w:rsidR="0088305A" w:rsidRPr="00D166D1">
        <w:rPr>
          <w:rStyle w:val="Absatz-Standardschriftart1"/>
          <w:rFonts w:ascii="Arial" w:hAnsi="Arial" w:cs="Arial"/>
          <w:sz w:val="20"/>
          <w:szCs w:val="20"/>
        </w:rPr>
        <w:t>e</w:t>
      </w:r>
      <w:r w:rsidR="00615DA9" w:rsidRPr="00D166D1">
        <w:rPr>
          <w:rStyle w:val="Absatz-Standardschriftart1"/>
          <w:rFonts w:ascii="Arial" w:hAnsi="Arial" w:cs="Arial"/>
          <w:sz w:val="20"/>
          <w:szCs w:val="20"/>
        </w:rPr>
        <w:t>räumt</w:t>
      </w:r>
      <w:r w:rsidR="00F46AB0">
        <w:rPr>
          <w:rStyle w:val="Absatz-Standardschriftart1"/>
          <w:rFonts w:ascii="Arial" w:hAnsi="Arial" w:cs="Arial"/>
          <w:sz w:val="20"/>
          <w:szCs w:val="20"/>
        </w:rPr>
        <w:t xml:space="preserve"> und</w:t>
      </w:r>
      <w:r w:rsidR="00615DA9" w:rsidRPr="00D166D1">
        <w:rPr>
          <w:rStyle w:val="Absatz-Standardschriftart1"/>
          <w:rFonts w:ascii="Arial" w:hAnsi="Arial" w:cs="Arial"/>
          <w:sz w:val="20"/>
          <w:szCs w:val="20"/>
        </w:rPr>
        <w:t xml:space="preserve"> der erste Teil des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Hallel</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 (Psalm 114-118) gesungen</w:t>
      </w:r>
      <w:r w:rsidR="00F46AB0">
        <w:rPr>
          <w:rStyle w:val="Absatz-Standardschriftart1"/>
          <w:rFonts w:ascii="Arial" w:hAnsi="Arial" w:cs="Arial"/>
          <w:sz w:val="20"/>
          <w:szCs w:val="20"/>
        </w:rPr>
        <w:t>. Mit</w:t>
      </w:r>
      <w:r w:rsidR="00615DA9" w:rsidRPr="00D166D1">
        <w:rPr>
          <w:rStyle w:val="Absatz-Standardschriftart1"/>
          <w:rFonts w:ascii="Arial" w:hAnsi="Arial" w:cs="Arial"/>
          <w:sz w:val="20"/>
          <w:szCs w:val="20"/>
        </w:rPr>
        <w:t xml:space="preserve"> dem Trinken des </w:t>
      </w:r>
      <w:r w:rsidR="00615DA9" w:rsidRPr="001F2CB3">
        <w:rPr>
          <w:rStyle w:val="Absatz-Standardschriftart1"/>
          <w:rFonts w:ascii="Arial" w:hAnsi="Arial" w:cs="Arial"/>
          <w:bCs/>
          <w:i/>
          <w:sz w:val="20"/>
          <w:szCs w:val="20"/>
        </w:rPr>
        <w:t>zweiten</w:t>
      </w:r>
      <w:r w:rsidR="00615DA9" w:rsidRPr="00D166D1">
        <w:rPr>
          <w:rStyle w:val="Absatz-Standardschriftart1"/>
          <w:rFonts w:ascii="Arial" w:hAnsi="Arial" w:cs="Arial"/>
          <w:sz w:val="20"/>
          <w:szCs w:val="20"/>
        </w:rPr>
        <w:t xml:space="preserve"> Bechers (= Lk 22,17</w:t>
      </w:r>
      <w:r w:rsidR="004741FB">
        <w:rPr>
          <w:rStyle w:val="Absatz-Standardschriftart1"/>
          <w:rFonts w:ascii="Arial" w:hAnsi="Arial" w:cs="Arial"/>
          <w:sz w:val="20"/>
          <w:szCs w:val="20"/>
        </w:rPr>
        <w:t>?</w:t>
      </w:r>
      <w:r w:rsidR="00615DA9" w:rsidRPr="00D166D1">
        <w:rPr>
          <w:rStyle w:val="Absatz-Standardschriftart1"/>
          <w:rFonts w:ascii="Arial" w:hAnsi="Arial" w:cs="Arial"/>
          <w:sz w:val="20"/>
          <w:szCs w:val="20"/>
        </w:rPr>
        <w:t xml:space="preserve">) </w:t>
      </w:r>
      <w:r w:rsidR="00F46AB0">
        <w:rPr>
          <w:rStyle w:val="Absatz-Standardschriftart1"/>
          <w:rFonts w:ascii="Arial" w:hAnsi="Arial" w:cs="Arial"/>
          <w:sz w:val="20"/>
          <w:szCs w:val="20"/>
        </w:rPr>
        <w:t xml:space="preserve">wurde </w:t>
      </w:r>
      <w:r w:rsidR="00615DA9" w:rsidRPr="00D166D1">
        <w:rPr>
          <w:rStyle w:val="Absatz-Standardschriftart1"/>
          <w:rFonts w:ascii="Arial" w:hAnsi="Arial" w:cs="Arial"/>
          <w:sz w:val="20"/>
          <w:szCs w:val="20"/>
        </w:rPr>
        <w:t xml:space="preserve">das </w:t>
      </w:r>
      <w:r w:rsidR="00615DA9" w:rsidRPr="001F2CB3">
        <w:rPr>
          <w:rStyle w:val="Absatz-Standardschriftart1"/>
          <w:rFonts w:ascii="Arial" w:hAnsi="Arial" w:cs="Arial"/>
          <w:bCs/>
          <w:i/>
          <w:sz w:val="20"/>
          <w:szCs w:val="20"/>
        </w:rPr>
        <w:t>zweite</w:t>
      </w:r>
      <w:r w:rsidR="00615DA9" w:rsidRPr="00D166D1">
        <w:rPr>
          <w:rStyle w:val="Absatz-Standardschriftart1"/>
          <w:rFonts w:ascii="Arial" w:hAnsi="Arial" w:cs="Arial"/>
          <w:sz w:val="20"/>
          <w:szCs w:val="20"/>
        </w:rPr>
        <w:t xml:space="preserve">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Brechen des Brotes</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 eingeleitet. Es war bei diesem zweiten Brechen des Brotes und dem </w:t>
      </w:r>
      <w:r w:rsidR="0088305A" w:rsidRPr="00D166D1">
        <w:rPr>
          <w:rStyle w:val="Absatz-Standardschriftart1"/>
          <w:rFonts w:ascii="Arial" w:hAnsi="Arial" w:cs="Arial"/>
          <w:sz w:val="20"/>
          <w:szCs w:val="20"/>
        </w:rPr>
        <w:t xml:space="preserve">darauffolgenden </w:t>
      </w:r>
      <w:r w:rsidR="00615DA9" w:rsidRPr="00D166D1">
        <w:rPr>
          <w:rStyle w:val="Absatz-Standardschriftart1"/>
          <w:rFonts w:ascii="Arial" w:hAnsi="Arial" w:cs="Arial"/>
          <w:sz w:val="20"/>
          <w:szCs w:val="20"/>
        </w:rPr>
        <w:t xml:space="preserve">Trinken des </w:t>
      </w:r>
      <w:r w:rsidR="00615DA9" w:rsidRPr="001F2CB3">
        <w:rPr>
          <w:rStyle w:val="Absatz-Standardschriftart1"/>
          <w:rFonts w:ascii="Arial" w:hAnsi="Arial" w:cs="Arial"/>
          <w:bCs/>
          <w:i/>
          <w:sz w:val="20"/>
          <w:szCs w:val="20"/>
        </w:rPr>
        <w:t>dritten</w:t>
      </w:r>
      <w:r w:rsidR="00615DA9" w:rsidRPr="00D166D1">
        <w:rPr>
          <w:rStyle w:val="Absatz-Standardschriftart1"/>
          <w:rFonts w:ascii="Arial" w:hAnsi="Arial" w:cs="Arial"/>
          <w:sz w:val="20"/>
          <w:szCs w:val="20"/>
        </w:rPr>
        <w:t xml:space="preserve"> Bechers, dass der Herr das Abendmahl einsetzte und so deutlich machte, dass, - anders als bei der einstigen Erlösung aus der Sklaverei Ägyptens, - die Erlösung aus der Sklaverei der Sünde sich nun auf einen neuen Bund gründet. Dieser </w:t>
      </w:r>
      <w:r w:rsidR="00615DA9" w:rsidRPr="00FE1C44">
        <w:rPr>
          <w:rStyle w:val="Absatz-Standardschriftart1"/>
          <w:rFonts w:ascii="Arial" w:hAnsi="Arial" w:cs="Arial"/>
          <w:i/>
          <w:sz w:val="20"/>
          <w:szCs w:val="20"/>
        </w:rPr>
        <w:t>dritte</w:t>
      </w:r>
      <w:r w:rsidR="00615DA9" w:rsidRPr="00D166D1">
        <w:rPr>
          <w:rStyle w:val="Absatz-Standardschriftart1"/>
          <w:rFonts w:ascii="Arial" w:hAnsi="Arial" w:cs="Arial"/>
          <w:sz w:val="20"/>
          <w:szCs w:val="20"/>
        </w:rPr>
        <w:t xml:space="preserve"> Becher in der </w:t>
      </w:r>
      <w:r w:rsidR="001E1A54">
        <w:rPr>
          <w:rStyle w:val="Absatz-Standardschriftart1"/>
          <w:rFonts w:ascii="Arial" w:hAnsi="Arial" w:cs="Arial"/>
          <w:sz w:val="20"/>
          <w:szCs w:val="20"/>
        </w:rPr>
        <w:t>Passah</w:t>
      </w:r>
      <w:r w:rsidR="00615DA9" w:rsidRPr="00D166D1">
        <w:rPr>
          <w:rStyle w:val="Absatz-Standardschriftart1"/>
          <w:rFonts w:ascii="Arial" w:hAnsi="Arial" w:cs="Arial"/>
          <w:sz w:val="20"/>
          <w:szCs w:val="20"/>
        </w:rPr>
        <w:t xml:space="preserve">-Liturgie, wurde auch der "Becher der Segnung" genannt (vgl. 1Kor 10,16). Die </w:t>
      </w:r>
      <w:r w:rsidR="001E1A54">
        <w:rPr>
          <w:rStyle w:val="Absatz-Standardschriftart1"/>
          <w:rFonts w:ascii="Arial" w:hAnsi="Arial" w:cs="Arial"/>
          <w:sz w:val="20"/>
          <w:szCs w:val="20"/>
        </w:rPr>
        <w:t>Passah</w:t>
      </w:r>
      <w:r w:rsidR="00615DA9" w:rsidRPr="00D166D1">
        <w:rPr>
          <w:rStyle w:val="Absatz-Standardschriftart1"/>
          <w:rFonts w:ascii="Arial" w:hAnsi="Arial" w:cs="Arial"/>
          <w:sz w:val="20"/>
          <w:szCs w:val="20"/>
        </w:rPr>
        <w:t xml:space="preserve">-Zeremonie endete, nachdem der zweite Teil des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Hallel</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szCs w:val="20"/>
        </w:rPr>
        <w:t xml:space="preserve"> gesungen und der </w:t>
      </w:r>
      <w:r w:rsidR="00615DA9" w:rsidRPr="001F2CB3">
        <w:rPr>
          <w:rStyle w:val="Absatz-Standardschriftart1"/>
          <w:rFonts w:ascii="Arial" w:hAnsi="Arial" w:cs="Arial"/>
          <w:bCs/>
          <w:i/>
          <w:sz w:val="20"/>
          <w:szCs w:val="20"/>
        </w:rPr>
        <w:t>vierte</w:t>
      </w:r>
      <w:r w:rsidR="00615DA9" w:rsidRPr="00D166D1">
        <w:rPr>
          <w:rStyle w:val="Absatz-Standardschriftart1"/>
          <w:rFonts w:ascii="Arial" w:hAnsi="Arial" w:cs="Arial"/>
          <w:sz w:val="20"/>
          <w:szCs w:val="20"/>
        </w:rPr>
        <w:t xml:space="preserve"> und letzte Becher getrunken war (vgl. 34,II,479</w:t>
      </w:r>
      <w:r w:rsidR="003C2900" w:rsidRPr="00D166D1">
        <w:rPr>
          <w:rStyle w:val="Absatz-Standardschriftart1"/>
          <w:rFonts w:ascii="Arial" w:hAnsi="Arial" w:cs="Arial"/>
          <w:sz w:val="20"/>
          <w:szCs w:val="20"/>
        </w:rPr>
        <w:t>-504</w:t>
      </w:r>
      <w:r w:rsidR="00615DA9" w:rsidRPr="00D166D1">
        <w:rPr>
          <w:rStyle w:val="Absatz-Standardschriftart1"/>
          <w:rFonts w:ascii="Arial" w:hAnsi="Arial" w:cs="Arial"/>
          <w:sz w:val="20"/>
          <w:szCs w:val="20"/>
        </w:rPr>
        <w:t>; 33,882; 20,539</w:t>
      </w:r>
      <w:r w:rsidR="0088305A" w:rsidRPr="00D166D1">
        <w:rPr>
          <w:rStyle w:val="Absatz-Standardschriftart1"/>
          <w:rFonts w:ascii="Arial" w:hAnsi="Arial" w:cs="Arial"/>
          <w:sz w:val="20"/>
          <w:szCs w:val="20"/>
        </w:rPr>
        <w:t>ff</w:t>
      </w:r>
      <w:r w:rsidR="00615DA9" w:rsidRPr="00D166D1">
        <w:rPr>
          <w:rStyle w:val="Absatz-Standardschriftart1"/>
          <w:rFonts w:ascii="Arial" w:hAnsi="Arial" w:cs="Arial"/>
          <w:sz w:val="20"/>
          <w:szCs w:val="20"/>
        </w:rPr>
        <w:t xml:space="preserve">; </w:t>
      </w:r>
      <w:r w:rsidR="0088305A" w:rsidRPr="00D166D1">
        <w:rPr>
          <w:rStyle w:val="Absatz-Standardschriftart1"/>
          <w:rFonts w:ascii="Arial" w:hAnsi="Arial" w:cs="Arial"/>
          <w:sz w:val="20"/>
          <w:szCs w:val="20"/>
        </w:rPr>
        <w:t xml:space="preserve">2,181; </w:t>
      </w:r>
      <w:r w:rsidR="00DA1220" w:rsidRPr="00D166D1">
        <w:rPr>
          <w:rStyle w:val="Absatz-Standardschriftart1"/>
          <w:rFonts w:ascii="Arial" w:hAnsi="Arial" w:cs="Arial"/>
          <w:sz w:val="20"/>
          <w:szCs w:val="20"/>
        </w:rPr>
        <w:t xml:space="preserve">46,336ff; </w:t>
      </w:r>
      <w:r w:rsidR="00615DA9" w:rsidRPr="00D166D1">
        <w:rPr>
          <w:rStyle w:val="Absatz-Standardschriftart1"/>
          <w:rFonts w:ascii="Arial" w:hAnsi="Arial" w:cs="Arial"/>
          <w:sz w:val="20"/>
          <w:szCs w:val="20"/>
        </w:rPr>
        <w:t>47,z.St.</w:t>
      </w:r>
      <w:r w:rsidR="00991F15">
        <w:rPr>
          <w:rStyle w:val="Absatz-Standardschriftart1"/>
          <w:rFonts w:ascii="Arial" w:hAnsi="Arial" w:cs="Arial"/>
          <w:sz w:val="20"/>
          <w:szCs w:val="20"/>
        </w:rPr>
        <w:t>; 54,z.St.</w:t>
      </w:r>
      <w:r w:rsidR="00615DA9" w:rsidRPr="00D166D1">
        <w:rPr>
          <w:rStyle w:val="Absatz-Standardschriftart1"/>
          <w:rFonts w:ascii="Arial" w:hAnsi="Arial" w:cs="Arial"/>
          <w:sz w:val="20"/>
          <w:szCs w:val="20"/>
        </w:rPr>
        <w:t>).</w:t>
      </w:r>
      <w:r w:rsidR="00A0372F">
        <w:rPr>
          <w:rStyle w:val="Absatz-Standardschriftart1"/>
          <w:rFonts w:ascii="Arial" w:hAnsi="Arial" w:cs="Arial"/>
          <w:sz w:val="20"/>
          <w:szCs w:val="20"/>
        </w:rPr>
        <w:t xml:space="preserve"> </w:t>
      </w:r>
      <w:r w:rsidR="004741FB">
        <w:rPr>
          <w:rStyle w:val="Absatz-Standardschriftart1"/>
          <w:rFonts w:ascii="Arial" w:hAnsi="Arial" w:cs="Arial"/>
          <w:sz w:val="20"/>
          <w:szCs w:val="20"/>
        </w:rPr>
        <w:t>Während des Passahmahles, vor oder nach der Einsetzung des Abendmahls, hält Jesus eine längere Rede, die nur Johannes überliefert (Joh 13,31 – 17,26). Danach verlässt er mit seinen Jüngern den Ober</w:t>
      </w:r>
      <w:r w:rsidR="00D55909">
        <w:rPr>
          <w:rStyle w:val="Absatz-Standardschriftart1"/>
          <w:rFonts w:ascii="Arial" w:hAnsi="Arial" w:cs="Arial"/>
          <w:sz w:val="20"/>
          <w:szCs w:val="20"/>
        </w:rPr>
        <w:t>-S</w:t>
      </w:r>
      <w:r w:rsidR="004741FB">
        <w:rPr>
          <w:rStyle w:val="Absatz-Standardschriftart1"/>
          <w:rFonts w:ascii="Arial" w:hAnsi="Arial" w:cs="Arial"/>
          <w:sz w:val="20"/>
          <w:szCs w:val="20"/>
        </w:rPr>
        <w:t>aal und geht über den Bach Kidron zum Garten Gethsemane (Joh 18,1</w:t>
      </w:r>
      <w:r w:rsidR="008021B0">
        <w:rPr>
          <w:rStyle w:val="Absatz-Standardschriftart1"/>
          <w:rFonts w:ascii="Arial" w:hAnsi="Arial" w:cs="Arial"/>
          <w:sz w:val="20"/>
          <w:szCs w:val="20"/>
        </w:rPr>
        <w:t>; Mt 26,36; Mk 14,42; Lk 22,39</w:t>
      </w:r>
      <w:r w:rsidR="004741FB">
        <w:rPr>
          <w:rStyle w:val="Absatz-Standardschriftart1"/>
          <w:rFonts w:ascii="Arial" w:hAnsi="Arial" w:cs="Arial"/>
          <w:sz w:val="20"/>
          <w:szCs w:val="20"/>
        </w:rPr>
        <w:t xml:space="preserve">). - </w:t>
      </w:r>
      <w:r w:rsidR="00A0372F" w:rsidRPr="00D166D1">
        <w:rPr>
          <w:rStyle w:val="Absatz-Standardschriftart1"/>
          <w:rFonts w:ascii="Arial" w:hAnsi="Arial" w:cs="Arial"/>
          <w:sz w:val="20"/>
          <w:szCs w:val="20"/>
        </w:rPr>
        <w:t>Nach rabb</w:t>
      </w:r>
      <w:r w:rsidR="00A0372F">
        <w:rPr>
          <w:rStyle w:val="Absatz-Standardschriftart1"/>
          <w:rFonts w:ascii="Arial" w:hAnsi="Arial" w:cs="Arial"/>
          <w:sz w:val="20"/>
          <w:szCs w:val="20"/>
        </w:rPr>
        <w:t>inischer</w:t>
      </w:r>
      <w:r w:rsidR="00A0372F" w:rsidRPr="00D166D1">
        <w:rPr>
          <w:rStyle w:val="Absatz-Standardschriftart1"/>
          <w:rFonts w:ascii="Arial" w:hAnsi="Arial" w:cs="Arial"/>
          <w:sz w:val="20"/>
          <w:szCs w:val="20"/>
        </w:rPr>
        <w:t xml:space="preserve"> Lehrmeinung w</w:t>
      </w:r>
      <w:r w:rsidR="00A0372F">
        <w:rPr>
          <w:rStyle w:val="Absatz-Standardschriftart1"/>
          <w:rFonts w:ascii="Arial" w:hAnsi="Arial" w:cs="Arial"/>
          <w:sz w:val="20"/>
          <w:szCs w:val="20"/>
        </w:rPr>
        <w:t>urde</w:t>
      </w:r>
      <w:r w:rsidR="00A0372F" w:rsidRPr="00D166D1">
        <w:rPr>
          <w:rStyle w:val="Absatz-Standardschriftart1"/>
          <w:rFonts w:ascii="Arial" w:hAnsi="Arial" w:cs="Arial"/>
          <w:sz w:val="20"/>
          <w:szCs w:val="20"/>
        </w:rPr>
        <w:t xml:space="preserve"> die Erlösung von der Fremdherrschaft durch den Messias in einer Passa</w:t>
      </w:r>
      <w:r w:rsidR="00A0372F">
        <w:rPr>
          <w:rStyle w:val="Absatz-Standardschriftart1"/>
          <w:rFonts w:ascii="Arial" w:hAnsi="Arial" w:cs="Arial"/>
          <w:sz w:val="20"/>
          <w:szCs w:val="20"/>
        </w:rPr>
        <w:t>h</w:t>
      </w:r>
      <w:r w:rsidR="00A0372F" w:rsidRPr="00D166D1">
        <w:rPr>
          <w:rStyle w:val="Absatz-Standardschriftart1"/>
          <w:rFonts w:ascii="Arial" w:hAnsi="Arial" w:cs="Arial"/>
          <w:sz w:val="20"/>
          <w:szCs w:val="20"/>
        </w:rPr>
        <w:t>nacht des 14.Nisan erwartet</w:t>
      </w:r>
      <w:r w:rsidR="00CA5877">
        <w:rPr>
          <w:rStyle w:val="Absatz-Standardschriftart1"/>
          <w:rFonts w:ascii="Arial" w:hAnsi="Arial" w:cs="Arial"/>
          <w:sz w:val="20"/>
          <w:szCs w:val="20"/>
        </w:rPr>
        <w:t>, und genau so geschah es</w:t>
      </w:r>
      <w:r w:rsidR="00A0372F" w:rsidRPr="00D166D1">
        <w:rPr>
          <w:rStyle w:val="Absatz-Standardschriftart1"/>
          <w:rFonts w:ascii="Arial" w:hAnsi="Arial" w:cs="Arial"/>
          <w:sz w:val="20"/>
          <w:szCs w:val="20"/>
        </w:rPr>
        <w:t xml:space="preserve"> (46,125.336)</w:t>
      </w:r>
      <w:r w:rsidR="00A0372F">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615DA9" w:rsidRPr="00D166D1">
        <w:rPr>
          <w:rStyle w:val="Absatz-Standardschriftart1"/>
          <w:rFonts w:ascii="Arial" w:hAnsi="Arial" w:cs="Arial"/>
          <w:sz w:val="20"/>
          <w:szCs w:val="20"/>
        </w:rPr>
        <w:t xml:space="preserve"> </w:t>
      </w:r>
      <w:r w:rsidR="00ED09E1">
        <w:rPr>
          <w:rStyle w:val="Absatz-Standardschriftart1"/>
          <w:rFonts w:ascii="Arial" w:hAnsi="Arial" w:cs="Arial"/>
          <w:sz w:val="20"/>
          <w:szCs w:val="20"/>
        </w:rPr>
        <w:t>Das ist eine jüdische Metapher für Wein, g</w:t>
      </w:r>
      <w:r w:rsidR="00615DA9" w:rsidRPr="00D166D1">
        <w:rPr>
          <w:rStyle w:val="Absatz-Standardschriftart1"/>
          <w:rFonts w:ascii="Arial" w:hAnsi="Arial" w:cs="Arial"/>
          <w:sz w:val="20"/>
          <w:szCs w:val="20"/>
        </w:rPr>
        <w:t>emeint ist der Wein des Passa</w:t>
      </w:r>
      <w:r w:rsidR="003753ED">
        <w:rPr>
          <w:rStyle w:val="Absatz-Standardschriftart1"/>
          <w:rFonts w:ascii="Arial" w:hAnsi="Arial" w:cs="Arial"/>
          <w:sz w:val="20"/>
          <w:szCs w:val="20"/>
        </w:rPr>
        <w:t>h</w:t>
      </w:r>
      <w:r w:rsidR="00615DA9" w:rsidRPr="00D166D1">
        <w:rPr>
          <w:rStyle w:val="Absatz-Standardschriftart1"/>
          <w:rFonts w:ascii="Arial" w:hAnsi="Arial" w:cs="Arial"/>
          <w:sz w:val="20"/>
          <w:szCs w:val="20"/>
        </w:rPr>
        <w:t>mahls.</w:t>
      </w:r>
      <w:r w:rsidR="00ED09E1">
        <w:rPr>
          <w:rStyle w:val="Absatz-Standardschriftart1"/>
          <w:rFonts w:ascii="Arial" w:hAnsi="Arial" w:cs="Arial"/>
          <w:sz w:val="20"/>
          <w:szCs w:val="20"/>
        </w:rPr>
        <w:t xml:space="preserve"> Die Juden pasteurisierten keinen Traubensaft. Beim </w:t>
      </w:r>
      <w:r w:rsidR="001E1A54">
        <w:rPr>
          <w:rStyle w:val="Absatz-Standardschriftart1"/>
          <w:rFonts w:ascii="Arial" w:hAnsi="Arial" w:cs="Arial"/>
          <w:sz w:val="20"/>
          <w:szCs w:val="20"/>
        </w:rPr>
        <w:t>Passah</w:t>
      </w:r>
      <w:r w:rsidR="00ED09E1">
        <w:rPr>
          <w:rStyle w:val="Absatz-Standardschriftart1"/>
          <w:rFonts w:ascii="Arial" w:hAnsi="Arial" w:cs="Arial"/>
          <w:sz w:val="20"/>
          <w:szCs w:val="20"/>
        </w:rPr>
        <w:t xml:space="preserve"> musste Rotwein verwendet werden (65,I,279f).</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615DA9" w:rsidRPr="00D166D1">
        <w:rPr>
          <w:rStyle w:val="Absatz-Standardschriftart1"/>
          <w:rFonts w:ascii="Arial" w:hAnsi="Arial" w:cs="Arial"/>
          <w:sz w:val="20"/>
          <w:szCs w:val="20"/>
        </w:rPr>
        <w:t xml:space="preserve"> Der zweite Teil des "Hallel" (Psalm 114-118), das</w:t>
      </w:r>
      <w:r w:rsidR="00012CCE" w:rsidRPr="00D166D1">
        <w:rPr>
          <w:rStyle w:val="Absatz-Standardschriftart1"/>
          <w:rFonts w:ascii="Arial" w:hAnsi="Arial" w:cs="Arial"/>
          <w:sz w:val="20"/>
          <w:szCs w:val="20"/>
        </w:rPr>
        <w:t>s</w:t>
      </w:r>
      <w:r w:rsidR="00615DA9" w:rsidRPr="00D166D1">
        <w:rPr>
          <w:rStyle w:val="Absatz-Standardschriftart1"/>
          <w:rFonts w:ascii="Arial" w:hAnsi="Arial" w:cs="Arial"/>
          <w:sz w:val="20"/>
          <w:szCs w:val="20"/>
        </w:rPr>
        <w:t xml:space="preserve"> nach dem Passa</w:t>
      </w:r>
      <w:r w:rsidR="003753ED">
        <w:rPr>
          <w:rStyle w:val="Absatz-Standardschriftart1"/>
          <w:rFonts w:ascii="Arial" w:hAnsi="Arial" w:cs="Arial"/>
          <w:sz w:val="20"/>
          <w:szCs w:val="20"/>
        </w:rPr>
        <w:t>h</w:t>
      </w:r>
      <w:r w:rsidR="00615DA9" w:rsidRPr="00D166D1">
        <w:rPr>
          <w:rStyle w:val="Absatz-Standardschriftart1"/>
          <w:rFonts w:ascii="Arial" w:hAnsi="Arial" w:cs="Arial"/>
          <w:sz w:val="20"/>
          <w:szCs w:val="20"/>
        </w:rPr>
        <w:t>mahl gesungen wurde.</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15</w:t>
      </w:r>
      <w:r w:rsidR="00615DA9" w:rsidRPr="00D166D1">
        <w:rPr>
          <w:rStyle w:val="Absatz-Standardschriftart1"/>
          <w:rFonts w:ascii="Arial" w:hAnsi="Arial" w:cs="Arial"/>
          <w:sz w:val="20"/>
          <w:szCs w:val="20"/>
        </w:rPr>
        <w:t xml:space="preserve"> Mit dem Realis drückt Petrus aus, dass er es durchaus für </w:t>
      </w:r>
      <w:r w:rsidR="00943A1C">
        <w:rPr>
          <w:rStyle w:val="Absatz-Standardschriftart1"/>
          <w:rFonts w:ascii="Arial" w:hAnsi="Arial" w:cs="Arial"/>
          <w:sz w:val="20"/>
          <w:szCs w:val="20"/>
        </w:rPr>
        <w:t>wahrscheinlich</w:t>
      </w:r>
      <w:r w:rsidR="00615DA9" w:rsidRPr="00D166D1">
        <w:rPr>
          <w:rStyle w:val="Absatz-Standardschriftart1"/>
          <w:rFonts w:ascii="Arial" w:hAnsi="Arial" w:cs="Arial"/>
          <w:sz w:val="20"/>
          <w:szCs w:val="20"/>
        </w:rPr>
        <w:t xml:space="preserve"> hält, dass </w:t>
      </w:r>
      <w:r w:rsidR="00615DA9" w:rsidRPr="001F2CB3">
        <w:rPr>
          <w:rStyle w:val="Absatz-Standardschriftart1"/>
          <w:rFonts w:ascii="Arial" w:hAnsi="Arial" w:cs="Arial"/>
          <w:bCs/>
          <w:i/>
          <w:sz w:val="20"/>
          <w:szCs w:val="20"/>
        </w:rPr>
        <w:t>alle</w:t>
      </w:r>
      <w:r w:rsidR="00615DA9" w:rsidRPr="00D166D1">
        <w:rPr>
          <w:rStyle w:val="Absatz-Standardschriftart1"/>
          <w:rFonts w:ascii="Arial" w:hAnsi="Arial" w:cs="Arial"/>
          <w:sz w:val="20"/>
          <w:szCs w:val="20"/>
        </w:rPr>
        <w:t xml:space="preserve"> anderen Jünger am Herrn </w:t>
      </w:r>
      <w:r w:rsidR="00615DA9" w:rsidRPr="00D166D1">
        <w:rPr>
          <w:rStyle w:val="Absatz-Standardschriftart1"/>
          <w:rFonts w:ascii="Arial" w:hAnsi="Arial" w:cs="Arial"/>
          <w:sz w:val="20"/>
        </w:rPr>
        <w:t xml:space="preserve">Anstoß nehmen, - </w:t>
      </w:r>
      <w:r w:rsidR="002E6E88" w:rsidRPr="00D166D1">
        <w:rPr>
          <w:rStyle w:val="Absatz-Standardschriftart1"/>
          <w:rFonts w:ascii="Arial" w:hAnsi="Arial" w:cs="Arial"/>
          <w:sz w:val="20"/>
        </w:rPr>
        <w:t xml:space="preserve">natürlich </w:t>
      </w:r>
      <w:r w:rsidR="00615DA9" w:rsidRPr="00D166D1">
        <w:rPr>
          <w:rStyle w:val="Absatz-Standardschriftart1"/>
          <w:rFonts w:ascii="Arial" w:hAnsi="Arial" w:cs="Arial"/>
          <w:sz w:val="20"/>
        </w:rPr>
        <w:t>außer ihm. Diese Überheblichkeit ist der Anfang seines tiefen Falls</w:t>
      </w:r>
      <w:r w:rsidR="0065218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615DA9" w:rsidRPr="00D166D1">
        <w:rPr>
          <w:rStyle w:val="Absatz-Standardschriftart1"/>
          <w:rFonts w:ascii="Arial" w:hAnsi="Arial" w:cs="Arial"/>
          <w:sz w:val="20"/>
        </w:rPr>
        <w:t xml:space="preserve"> entw.: Imp.Präs.; od. eventuell ironisch als konativer Ind.Präs.: "Versucht nur weiter zu schlafen bzw. auszuruhen".</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615DA9" w:rsidRPr="00D166D1">
        <w:rPr>
          <w:rStyle w:val="Absatz-Standardschriftart1"/>
          <w:rFonts w:ascii="Arial" w:hAnsi="Arial" w:cs="Arial"/>
          <w:sz w:val="20"/>
        </w:rPr>
        <w:t xml:space="preserve"> od. r</w:t>
      </w:r>
      <w:r w:rsidR="007B7340" w:rsidRPr="00D166D1">
        <w:rPr>
          <w:rStyle w:val="Absatz-Standardschriftart1"/>
          <w:rFonts w:ascii="Arial" w:hAnsi="Arial" w:cs="Arial"/>
          <w:sz w:val="20"/>
        </w:rPr>
        <w:t>h</w:t>
      </w:r>
      <w:r w:rsidR="00615DA9" w:rsidRPr="00D166D1">
        <w:rPr>
          <w:rStyle w:val="Absatz-Standardschriftart1"/>
          <w:rFonts w:ascii="Arial" w:hAnsi="Arial" w:cs="Arial"/>
          <w:sz w:val="20"/>
        </w:rPr>
        <w:t xml:space="preserve">etorisch: "Dafür bist du gekommen?"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615DA9" w:rsidRPr="00D166D1">
        <w:rPr>
          <w:rStyle w:val="Absatz-Standardschriftart1"/>
          <w:rFonts w:ascii="Arial" w:hAnsi="Arial" w:cs="Arial"/>
          <w:sz w:val="20"/>
        </w:rPr>
        <w:t xml:space="preserve"> Für die Verteidigung</w:t>
      </w:r>
      <w:r w:rsidR="003C2900" w:rsidRPr="00D166D1">
        <w:rPr>
          <w:rStyle w:val="Absatz-Standardschriftart1"/>
          <w:rFonts w:ascii="Arial" w:hAnsi="Arial" w:cs="Arial"/>
          <w:sz w:val="20"/>
        </w:rPr>
        <w:t xml:space="preserve"> und für die Ausbreitung</w:t>
      </w:r>
      <w:r w:rsidR="00615DA9" w:rsidRPr="00D166D1">
        <w:rPr>
          <w:rStyle w:val="Absatz-Standardschriftart1"/>
          <w:rFonts w:ascii="Arial" w:hAnsi="Arial" w:cs="Arial"/>
          <w:sz w:val="20"/>
        </w:rPr>
        <w:t xml:space="preserve"> des Glaubens ist Gewalt </w:t>
      </w:r>
      <w:r w:rsidR="00615DA9" w:rsidRPr="00D841B1">
        <w:rPr>
          <w:rStyle w:val="Absatz-Standardschriftart1"/>
          <w:rFonts w:ascii="Arial" w:hAnsi="Arial" w:cs="Arial"/>
          <w:i/>
          <w:sz w:val="20"/>
        </w:rPr>
        <w:t>nicht</w:t>
      </w:r>
      <w:r w:rsidR="00615DA9" w:rsidRPr="00D166D1">
        <w:rPr>
          <w:rStyle w:val="Absatz-Standardschriftart1"/>
          <w:rFonts w:ascii="Arial" w:hAnsi="Arial" w:cs="Arial"/>
          <w:sz w:val="20"/>
        </w:rPr>
        <w:t xml:space="preserve"> angebracht </w:t>
      </w:r>
      <w:r w:rsidR="000926F2">
        <w:rPr>
          <w:rStyle w:val="Absatz-Standardschriftart1"/>
          <w:rFonts w:ascii="Arial" w:hAnsi="Arial" w:cs="Arial"/>
          <w:sz w:val="20"/>
        </w:rPr>
        <w:t>(2,z.St.)</w:t>
      </w:r>
      <w:r w:rsidR="00506DA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615DA9" w:rsidRPr="00D166D1">
        <w:rPr>
          <w:rStyle w:val="Absatz-Standardschriftart1"/>
          <w:rFonts w:ascii="Arial" w:hAnsi="Arial" w:cs="Arial"/>
          <w:sz w:val="20"/>
        </w:rPr>
        <w:t xml:space="preserve"> Militärischer t.t.: eine Legion </w:t>
      </w:r>
      <w:r w:rsidR="00A1597F" w:rsidRPr="00D166D1">
        <w:rPr>
          <w:rStyle w:val="Absatz-Standardschriftart1"/>
          <w:rFonts w:ascii="Arial" w:hAnsi="Arial" w:cs="Arial"/>
          <w:sz w:val="20"/>
        </w:rPr>
        <w:t>war</w:t>
      </w:r>
      <w:r w:rsidR="00615DA9" w:rsidRPr="00D166D1">
        <w:rPr>
          <w:rStyle w:val="Absatz-Standardschriftart1"/>
          <w:rFonts w:ascii="Arial" w:hAnsi="Arial" w:cs="Arial"/>
          <w:sz w:val="20"/>
        </w:rPr>
        <w:t xml:space="preserve"> ca. 6000 Legionäre plus Hilfstruppen</w:t>
      </w:r>
      <w:r w:rsidR="00932949">
        <w:rPr>
          <w:rStyle w:val="Absatz-Standardschriftart1"/>
          <w:rFonts w:ascii="Arial" w:hAnsi="Arial" w:cs="Arial"/>
          <w:sz w:val="20"/>
        </w:rPr>
        <w:t>, zwölf Legionen also 72.000 Engel (65,I,188).</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615DA9" w:rsidRPr="00D166D1">
        <w:rPr>
          <w:rStyle w:val="Absatz-Standardschriftart1"/>
          <w:rFonts w:ascii="Arial" w:hAnsi="Arial" w:cs="Arial"/>
          <w:sz w:val="20"/>
        </w:rPr>
        <w:t xml:space="preserve"> Bezüglich der chronologischen Reihenfolge des Prozesses siehe: 2,188. Das jüdische Prozessrecht </w:t>
      </w:r>
      <w:r w:rsidR="001F2CB3">
        <w:rPr>
          <w:rStyle w:val="Absatz-Standardschriftart1"/>
          <w:rFonts w:ascii="Arial" w:hAnsi="Arial" w:cs="Arial"/>
          <w:sz w:val="20"/>
        </w:rPr>
        <w:t>zurzeit</w:t>
      </w:r>
      <w:r w:rsidR="00615DA9" w:rsidRPr="00D166D1">
        <w:rPr>
          <w:rStyle w:val="Absatz-Standardschriftart1"/>
          <w:rFonts w:ascii="Arial" w:hAnsi="Arial" w:cs="Arial"/>
          <w:sz w:val="20"/>
        </w:rPr>
        <w:t xml:space="preserve"> Jesu ist allerdings nicht genau bekannt (47,z.St.).</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615DA9" w:rsidRPr="00D166D1">
        <w:rPr>
          <w:rStyle w:val="Absatz-Standardschriftart1"/>
          <w:rFonts w:ascii="Arial" w:hAnsi="Arial" w:cs="Arial"/>
          <w:sz w:val="20"/>
        </w:rPr>
        <w:t xml:space="preserve"> Jüdische Umschreibung für den Gottesnamen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615DA9" w:rsidRPr="00D166D1">
        <w:rPr>
          <w:rStyle w:val="Absatz-Standardschriftart1"/>
          <w:rFonts w:ascii="Arial" w:hAnsi="Arial" w:cs="Arial"/>
          <w:sz w:val="20"/>
        </w:rPr>
        <w:t xml:space="preserve"> vgl. Ps 110,1; Dan 7,13</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615DA9" w:rsidRPr="00D166D1">
        <w:rPr>
          <w:rStyle w:val="Absatz-Standardschriftart1"/>
          <w:rFonts w:ascii="Arial" w:hAnsi="Arial" w:cs="Arial"/>
          <w:sz w:val="20"/>
        </w:rPr>
        <w:t xml:space="preserve"> </w:t>
      </w:r>
      <w:r w:rsidR="0087271F" w:rsidRPr="0087271F">
        <w:rPr>
          <w:rStyle w:val="Absatz-Standardschriftart1"/>
          <w:rFonts w:ascii="Arial" w:hAnsi="Arial" w:cs="Arial"/>
          <w:sz w:val="20"/>
        </w:rPr>
        <w:t>Er griff in seinen Halsausschnitt und riss den Stoff</w:t>
      </w:r>
      <w:r w:rsidR="0087271F">
        <w:rPr>
          <w:rStyle w:val="Absatz-Standardschriftart1"/>
          <w:rFonts w:ascii="Arial" w:hAnsi="Arial" w:cs="Arial"/>
          <w:sz w:val="20"/>
        </w:rPr>
        <w:t xml:space="preserve"> </w:t>
      </w:r>
      <w:r w:rsidR="0087271F" w:rsidRPr="0087271F">
        <w:rPr>
          <w:rStyle w:val="Absatz-Standardschriftart1"/>
          <w:rFonts w:ascii="Arial" w:hAnsi="Arial" w:cs="Arial"/>
          <w:sz w:val="20"/>
        </w:rPr>
        <w:t>mit einem heftigen Ruck eine Handlänge ein, sodass ein</w:t>
      </w:r>
      <w:r w:rsidR="0087271F">
        <w:rPr>
          <w:rStyle w:val="Absatz-Standardschriftart1"/>
          <w:rFonts w:ascii="Arial" w:hAnsi="Arial" w:cs="Arial"/>
          <w:sz w:val="20"/>
        </w:rPr>
        <w:t xml:space="preserve"> </w:t>
      </w:r>
      <w:r w:rsidR="0087271F" w:rsidRPr="0087271F">
        <w:rPr>
          <w:rStyle w:val="Absatz-Standardschriftart1"/>
          <w:rFonts w:ascii="Arial" w:hAnsi="Arial" w:cs="Arial"/>
          <w:sz w:val="20"/>
        </w:rPr>
        <w:t>Teil der Brust bloß lag. Ein frommer Mann durfte eine Gotteslästerung</w:t>
      </w:r>
      <w:r w:rsidR="0087271F">
        <w:rPr>
          <w:rStyle w:val="Absatz-Standardschriftart1"/>
          <w:rFonts w:ascii="Arial" w:hAnsi="Arial" w:cs="Arial"/>
          <w:sz w:val="20"/>
        </w:rPr>
        <w:t xml:space="preserve"> </w:t>
      </w:r>
      <w:r w:rsidR="0087271F" w:rsidRPr="0087271F">
        <w:rPr>
          <w:rStyle w:val="Absatz-Standardschriftart1"/>
          <w:rFonts w:ascii="Arial" w:hAnsi="Arial" w:cs="Arial"/>
          <w:sz w:val="20"/>
        </w:rPr>
        <w:t>nicht ohne diese Gebärde des Entsetzens anhören.</w:t>
      </w:r>
      <w:r w:rsidR="0087271F">
        <w:rPr>
          <w:rStyle w:val="Absatz-Standardschriftart1"/>
          <w:rFonts w:ascii="Arial" w:hAnsi="Arial" w:cs="Arial"/>
          <w:sz w:val="20"/>
        </w:rPr>
        <w:t xml:space="preserve"> </w:t>
      </w:r>
      <w:r w:rsidR="0087271F" w:rsidRPr="0087271F">
        <w:rPr>
          <w:rStyle w:val="Absatz-Standardschriftart1"/>
          <w:rFonts w:ascii="Arial" w:hAnsi="Arial" w:cs="Arial"/>
          <w:sz w:val="20"/>
        </w:rPr>
        <w:t xml:space="preserve">Nach </w:t>
      </w:r>
      <w:r w:rsidR="0087271F">
        <w:rPr>
          <w:rStyle w:val="Absatz-Standardschriftart1"/>
          <w:rFonts w:ascii="Arial" w:hAnsi="Arial" w:cs="Arial"/>
          <w:sz w:val="20"/>
        </w:rPr>
        <w:t>Lev</w:t>
      </w:r>
      <w:r w:rsidR="0087271F" w:rsidRPr="0087271F">
        <w:rPr>
          <w:rStyle w:val="Absatz-Standardschriftart1"/>
          <w:rFonts w:ascii="Arial" w:hAnsi="Arial" w:cs="Arial"/>
          <w:sz w:val="20"/>
        </w:rPr>
        <w:t xml:space="preserve"> 10,6</w:t>
      </w:r>
      <w:r w:rsidR="0087271F">
        <w:rPr>
          <w:rStyle w:val="Absatz-Standardschriftart1"/>
          <w:rFonts w:ascii="Arial" w:hAnsi="Arial" w:cs="Arial"/>
          <w:sz w:val="20"/>
        </w:rPr>
        <w:t xml:space="preserve"> und</w:t>
      </w:r>
      <w:r w:rsidR="0087271F" w:rsidRPr="0087271F">
        <w:rPr>
          <w:rStyle w:val="Absatz-Standardschriftart1"/>
          <w:rFonts w:ascii="Arial" w:hAnsi="Arial" w:cs="Arial"/>
          <w:sz w:val="20"/>
        </w:rPr>
        <w:t xml:space="preserve"> 21,10 war dies aber dem Hohe</w:t>
      </w:r>
      <w:r w:rsidR="00A1597F">
        <w:rPr>
          <w:rStyle w:val="Absatz-Standardschriftart1"/>
          <w:rFonts w:ascii="Arial" w:hAnsi="Arial" w:cs="Arial"/>
          <w:sz w:val="20"/>
        </w:rPr>
        <w:t>p</w:t>
      </w:r>
      <w:r w:rsidR="0087271F" w:rsidRPr="0087271F">
        <w:rPr>
          <w:rStyle w:val="Absatz-Standardschriftart1"/>
          <w:rFonts w:ascii="Arial" w:hAnsi="Arial" w:cs="Arial"/>
          <w:sz w:val="20"/>
        </w:rPr>
        <w:t>riester verboten</w:t>
      </w:r>
      <w:r w:rsidR="0087271F">
        <w:rPr>
          <w:rStyle w:val="Absatz-Standardschriftart1"/>
          <w:rFonts w:ascii="Arial" w:hAnsi="Arial" w:cs="Arial"/>
          <w:sz w:val="20"/>
        </w:rPr>
        <w:t xml:space="preserve"> (54,z.St.)</w:t>
      </w:r>
      <w:r w:rsidR="0087271F" w:rsidRPr="0087271F">
        <w:rPr>
          <w:rStyle w:val="Absatz-Standardschriftart1"/>
          <w:rFonts w:ascii="Arial" w:hAnsi="Arial" w:cs="Arial"/>
          <w:sz w:val="20"/>
        </w:rPr>
        <w:t>.</w:t>
      </w:r>
      <w:r w:rsidR="0087271F">
        <w:rPr>
          <w:rStyle w:val="Absatz-Standardschriftart1"/>
          <w:rFonts w:ascii="Arial" w:hAnsi="Arial" w:cs="Arial"/>
          <w:sz w:val="20"/>
        </w:rPr>
        <w:t xml:space="preserve"> </w:t>
      </w:r>
      <w:r w:rsidR="00615DA9" w:rsidRPr="00D166D1">
        <w:rPr>
          <w:rStyle w:val="Absatz-Standardschriftart1"/>
          <w:rFonts w:ascii="Arial" w:hAnsi="Arial" w:cs="Arial"/>
          <w:sz w:val="20"/>
        </w:rPr>
        <w:t xml:space="preserve">Nach rabbinischer Tradition musste derjenige der die Gotteslästerung </w:t>
      </w:r>
      <w:r w:rsidR="0087271F">
        <w:rPr>
          <w:rStyle w:val="Absatz-Standardschriftart1"/>
          <w:rFonts w:ascii="Arial" w:hAnsi="Arial" w:cs="Arial"/>
          <w:sz w:val="20"/>
        </w:rPr>
        <w:t xml:space="preserve">als Erster </w:t>
      </w:r>
      <w:r w:rsidR="00615DA9" w:rsidRPr="00D166D1">
        <w:rPr>
          <w:rStyle w:val="Absatz-Standardschriftart1"/>
          <w:rFonts w:ascii="Arial" w:hAnsi="Arial" w:cs="Arial"/>
          <w:sz w:val="20"/>
        </w:rPr>
        <w:t xml:space="preserve">hörte aus Entrüstung seine </w:t>
      </w:r>
      <w:r w:rsidR="00615DA9" w:rsidRPr="00385A1A">
        <w:rPr>
          <w:rStyle w:val="Absatz-Standardschriftart1"/>
          <w:rFonts w:ascii="Arial" w:hAnsi="Arial" w:cs="Arial"/>
          <w:sz w:val="20"/>
          <w:szCs w:val="20"/>
        </w:rPr>
        <w:t>Kleider zerrei</w:t>
      </w:r>
      <w:r w:rsidR="0088305A" w:rsidRPr="00385A1A">
        <w:rPr>
          <w:rStyle w:val="Absatz-Standardschriftart1"/>
          <w:rFonts w:ascii="Arial" w:hAnsi="Arial" w:cs="Arial"/>
          <w:sz w:val="20"/>
          <w:szCs w:val="20"/>
        </w:rPr>
        <w:t>ß</w:t>
      </w:r>
      <w:r w:rsidR="00615DA9" w:rsidRPr="00385A1A">
        <w:rPr>
          <w:rStyle w:val="Absatz-Standardschriftart1"/>
          <w:rFonts w:ascii="Arial" w:hAnsi="Arial" w:cs="Arial"/>
          <w:sz w:val="20"/>
          <w:szCs w:val="20"/>
        </w:rPr>
        <w:t>en (Mischna, Sanhedrin 7.5).</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24</w:t>
      </w:r>
      <w:r w:rsidR="00615DA9" w:rsidRPr="00385A1A">
        <w:rPr>
          <w:rStyle w:val="Absatz-Standardschriftart1"/>
          <w:rFonts w:ascii="Arial" w:hAnsi="Arial" w:cs="Arial"/>
          <w:sz w:val="20"/>
          <w:szCs w:val="20"/>
        </w:rPr>
        <w:t xml:space="preserve"> D.h. aus großer Verzweiflung, was seine sofortige Buße offenbart</w:t>
      </w:r>
      <w:r w:rsidR="00385A1A">
        <w:rPr>
          <w:rStyle w:val="Absatz-Standardschriftart1"/>
          <w:rFonts w:ascii="Arial" w:hAnsi="Arial" w:cs="Arial"/>
          <w:sz w:val="20"/>
          <w:szCs w:val="20"/>
        </w:rPr>
        <w:t>.</w:t>
      </w:r>
      <w:r w:rsidR="00A35FAB" w:rsidRPr="00385A1A">
        <w:rPr>
          <w:rStyle w:val="Absatz-Standardschriftart1"/>
          <w:rFonts w:ascii="Arial" w:hAnsi="Arial" w:cs="Arial"/>
          <w:sz w:val="20"/>
          <w:szCs w:val="20"/>
        </w:rPr>
        <w:t xml:space="preserve"> </w:t>
      </w:r>
      <w:r w:rsidR="00385A1A" w:rsidRPr="00385A1A">
        <w:rPr>
          <w:rFonts w:ascii="Arial" w:hAnsi="Arial" w:cs="Arial"/>
          <w:sz w:val="20"/>
          <w:szCs w:val="20"/>
        </w:rPr>
        <w:t xml:space="preserve">Die Reue des </w:t>
      </w:r>
      <w:r w:rsidR="00385A1A">
        <w:rPr>
          <w:rFonts w:ascii="Arial" w:hAnsi="Arial" w:cs="Arial"/>
          <w:sz w:val="20"/>
          <w:szCs w:val="20"/>
        </w:rPr>
        <w:t>Petrus</w:t>
      </w:r>
      <w:r w:rsidR="00385A1A" w:rsidRPr="00385A1A">
        <w:rPr>
          <w:rFonts w:ascii="Arial" w:hAnsi="Arial" w:cs="Arial"/>
          <w:sz w:val="20"/>
          <w:szCs w:val="20"/>
        </w:rPr>
        <w:t xml:space="preserve"> war</w:t>
      </w:r>
      <w:r w:rsidR="00385A1A">
        <w:rPr>
          <w:rFonts w:ascii="Arial" w:hAnsi="Arial" w:cs="Arial"/>
          <w:sz w:val="20"/>
          <w:szCs w:val="20"/>
        </w:rPr>
        <w:t>, im Gegensatz zu Judas,</w:t>
      </w:r>
      <w:r w:rsidR="00385A1A" w:rsidRPr="00385A1A">
        <w:rPr>
          <w:rFonts w:ascii="Arial" w:hAnsi="Arial" w:cs="Arial"/>
          <w:sz w:val="20"/>
          <w:szCs w:val="20"/>
        </w:rPr>
        <w:t xml:space="preserve"> eine Betrübnis zu</w:t>
      </w:r>
      <w:r w:rsidR="00385A1A">
        <w:rPr>
          <w:rFonts w:ascii="Arial" w:hAnsi="Arial" w:cs="Arial"/>
          <w:sz w:val="20"/>
          <w:szCs w:val="20"/>
        </w:rPr>
        <w:t>r Errettung</w:t>
      </w:r>
      <w:r w:rsidR="00385A1A" w:rsidRPr="00385A1A">
        <w:rPr>
          <w:rFonts w:ascii="Arial" w:hAnsi="Arial" w:cs="Arial"/>
          <w:sz w:val="20"/>
          <w:szCs w:val="20"/>
        </w:rPr>
        <w:t xml:space="preserve"> (2Kor 7,10)</w:t>
      </w:r>
      <w:r w:rsidR="0097480A">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szCs w:val="20"/>
          <w:vertAlign w:val="superscript"/>
        </w:rPr>
        <w:t>25</w:t>
      </w:r>
      <w:r w:rsidR="00615DA9" w:rsidRPr="00385A1A">
        <w:rPr>
          <w:rStyle w:val="Absatz-Standardschriftart1"/>
          <w:rFonts w:ascii="Arial" w:hAnsi="Arial" w:cs="Arial"/>
          <w:sz w:val="20"/>
          <w:szCs w:val="20"/>
        </w:rPr>
        <w:t xml:space="preserve"> In der LXX als Übersetzung für hebr. Strong Nr. 01285. Ein Vertrag</w:t>
      </w:r>
      <w:r w:rsidR="001F2CB3" w:rsidRPr="00385A1A">
        <w:rPr>
          <w:rStyle w:val="Absatz-Standardschriftart1"/>
          <w:rFonts w:ascii="Arial" w:hAnsi="Arial" w:cs="Arial"/>
          <w:sz w:val="20"/>
          <w:szCs w:val="20"/>
        </w:rPr>
        <w:t>,</w:t>
      </w:r>
      <w:r w:rsidR="00615DA9" w:rsidRPr="00385A1A">
        <w:rPr>
          <w:rStyle w:val="Absatz-Standardschriftart1"/>
          <w:rFonts w:ascii="Arial" w:hAnsi="Arial" w:cs="Arial"/>
          <w:sz w:val="20"/>
          <w:szCs w:val="20"/>
        </w:rPr>
        <w:t xml:space="preserve"> welcher von Gottes Seite ausgeht und eine verbindliche Zusicherung seitens Gottes ist, </w:t>
      </w:r>
      <w:r w:rsidR="007926B0" w:rsidRPr="00385A1A">
        <w:rPr>
          <w:rStyle w:val="Absatz-Standardschriftart1"/>
          <w:rFonts w:ascii="Arial" w:hAnsi="Arial" w:cs="Arial"/>
          <w:sz w:val="20"/>
          <w:szCs w:val="20"/>
        </w:rPr>
        <w:t>die</w:t>
      </w:r>
      <w:r w:rsidR="00615DA9" w:rsidRPr="00385A1A">
        <w:rPr>
          <w:rStyle w:val="Absatz-Standardschriftart1"/>
          <w:rFonts w:ascii="Arial" w:hAnsi="Arial" w:cs="Arial"/>
          <w:sz w:val="20"/>
          <w:szCs w:val="20"/>
        </w:rPr>
        <w:t xml:space="preserve"> der Mensch annehmen oder ablehnen kann,</w:t>
      </w:r>
      <w:r w:rsidR="00615DA9" w:rsidRPr="00D166D1">
        <w:rPr>
          <w:rStyle w:val="Absatz-Standardschriftart1"/>
          <w:rFonts w:ascii="Arial" w:hAnsi="Arial" w:cs="Arial"/>
          <w:sz w:val="20"/>
        </w:rPr>
        <w:t xml:space="preserve"> deren Bedingungen er aber nicht ändern kann.</w:t>
      </w:r>
      <w:r w:rsidR="0097480A">
        <w:rPr>
          <w:rStyle w:val="Absatz-Standardschriftart1"/>
          <w:rFonts w:ascii="Arial" w:hAnsi="Arial" w:cs="Arial"/>
          <w:sz w:val="20"/>
        </w:rPr>
        <w:t xml:space="preserve"> Vgl. </w:t>
      </w:r>
      <w:r w:rsidR="0097480A" w:rsidRPr="00D166D1">
        <w:rPr>
          <w:rFonts w:ascii="Arial" w:hAnsi="Arial" w:cs="Arial"/>
          <w:sz w:val="20"/>
        </w:rPr>
        <w:t>Jer 31,31ff.</w:t>
      </w:r>
      <w:r w:rsidR="00C4350F">
        <w:rPr>
          <w:rFonts w:ascii="Arial" w:hAnsi="Arial" w:cs="Arial"/>
          <w:sz w:val="20"/>
        </w:rPr>
        <w:br/>
      </w:r>
      <w:r w:rsidRPr="000F1AAF">
        <w:rPr>
          <w:rStyle w:val="Absatz-Standardschriftart1"/>
          <w:rFonts w:ascii="Arial" w:hAnsi="Arial" w:cs="Arial"/>
          <w:b/>
          <w:vertAlign w:val="superscript"/>
        </w:rPr>
        <w:t>26</w:t>
      </w:r>
      <w:r w:rsidR="00615DA9" w:rsidRPr="00D166D1">
        <w:rPr>
          <w:rStyle w:val="Absatz-Standardschriftart1"/>
          <w:rFonts w:ascii="Arial" w:hAnsi="Arial" w:cs="Arial"/>
          <w:sz w:val="20"/>
        </w:rPr>
        <w:t xml:space="preserve"> In Papyri als t.t. bei Geldgeschäften: Edelmetalle abwiegen, daher: für jmdn. etw</w:t>
      </w:r>
      <w:r w:rsidR="003C2900" w:rsidRPr="00D166D1">
        <w:rPr>
          <w:rStyle w:val="Absatz-Standardschriftart1"/>
          <w:rFonts w:ascii="Arial" w:hAnsi="Arial" w:cs="Arial"/>
          <w:sz w:val="20"/>
        </w:rPr>
        <w:t>as</w:t>
      </w:r>
      <w:r w:rsidR="00615DA9" w:rsidRPr="00D166D1">
        <w:rPr>
          <w:rStyle w:val="Absatz-Standardschriftart1"/>
          <w:rFonts w:ascii="Arial" w:hAnsi="Arial" w:cs="Arial"/>
          <w:sz w:val="20"/>
        </w:rPr>
        <w:t xml:space="preserve"> festsetzen.</w:t>
      </w:r>
      <w:r w:rsidR="005A51C3">
        <w:rPr>
          <w:rStyle w:val="Absatz-Standardschriftart1"/>
          <w:rFonts w:ascii="Arial" w:hAnsi="Arial" w:cs="Arial"/>
          <w:sz w:val="20"/>
        </w:rPr>
        <w:t xml:space="preserve"> - Dies beweist die Geldgier von Judas (1Tim 6,10), sie führte sogar zur Besessenheit (Lk 22,3; Joh 13,27). </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615DA9" w:rsidRPr="00D166D1">
        <w:rPr>
          <w:rStyle w:val="Absatz-Standardschriftart1"/>
          <w:rFonts w:ascii="Arial" w:hAnsi="Arial" w:cs="Arial"/>
          <w:sz w:val="20"/>
        </w:rPr>
        <w:t xml:space="preserve"> Chronologisch wahrscheinlich nach Joh 13,36-38 einzuordnen </w:t>
      </w:r>
      <w:r w:rsidR="000926F2">
        <w:rPr>
          <w:rStyle w:val="Absatz-Standardschriftart1"/>
          <w:rFonts w:ascii="Arial" w:hAnsi="Arial" w:cs="Arial"/>
          <w:sz w:val="20"/>
        </w:rPr>
        <w:t>(2,z.St.)</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28</w:t>
      </w:r>
      <w:r w:rsidR="00615DA9" w:rsidRPr="00D166D1">
        <w:rPr>
          <w:rStyle w:val="Absatz-Standardschriftart1"/>
          <w:rFonts w:ascii="Arial" w:hAnsi="Arial" w:cs="Arial"/>
          <w:sz w:val="20"/>
        </w:rPr>
        <w:t xml:space="preserve"> </w:t>
      </w:r>
      <w:r w:rsidR="00496389">
        <w:rPr>
          <w:rStyle w:val="Absatz-Standardschriftart1"/>
          <w:rFonts w:ascii="Arial" w:hAnsi="Arial" w:cs="Arial"/>
          <w:sz w:val="20"/>
        </w:rPr>
        <w:t>Laut</w:t>
      </w:r>
      <w:r w:rsidR="00615DA9" w:rsidRPr="00D166D1">
        <w:rPr>
          <w:rStyle w:val="Absatz-Standardschriftart1"/>
          <w:rFonts w:ascii="Arial" w:hAnsi="Arial" w:cs="Arial"/>
          <w:sz w:val="20"/>
        </w:rPr>
        <w:t xml:space="preserve"> der </w:t>
      </w:r>
      <w:r w:rsidR="001E1A54">
        <w:rPr>
          <w:rStyle w:val="Absatz-Standardschriftart1"/>
          <w:rFonts w:ascii="Arial" w:hAnsi="Arial" w:cs="Arial"/>
          <w:sz w:val="20"/>
        </w:rPr>
        <w:t>Passah</w:t>
      </w:r>
      <w:r w:rsidR="00615DA9" w:rsidRPr="00D166D1">
        <w:rPr>
          <w:rStyle w:val="Absatz-Standardschriftart1"/>
          <w:rFonts w:ascii="Arial" w:hAnsi="Arial" w:cs="Arial"/>
          <w:sz w:val="20"/>
        </w:rPr>
        <w:t xml:space="preserve">-Liturgie sprach der Hausvater beim </w:t>
      </w:r>
      <w:r w:rsidR="00615DA9" w:rsidRPr="001F2CB3">
        <w:rPr>
          <w:rStyle w:val="Absatz-Standardschriftart1"/>
          <w:rFonts w:ascii="Arial" w:hAnsi="Arial" w:cs="Arial"/>
          <w:bCs/>
          <w:i/>
          <w:sz w:val="20"/>
        </w:rPr>
        <w:t>ersten</w:t>
      </w:r>
      <w:r w:rsidR="00615DA9" w:rsidRPr="00D166D1">
        <w:rPr>
          <w:rStyle w:val="Absatz-Standardschriftart1"/>
          <w:rFonts w:ascii="Arial" w:hAnsi="Arial" w:cs="Arial"/>
          <w:sz w:val="20"/>
        </w:rPr>
        <w:t xml:space="preserve"> Brechen des Brotes folgende Worte: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rPr>
        <w:t>Dies ist das Brot der Mühsal, das unsere Väter in Ägypten aßen</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(34,II,504). Jesus dürfte diese Worte </w:t>
      </w:r>
      <w:r w:rsidR="00976E82">
        <w:rPr>
          <w:rStyle w:val="Absatz-Standardschriftart1"/>
          <w:rFonts w:ascii="Arial" w:hAnsi="Arial" w:cs="Arial"/>
          <w:sz w:val="20"/>
        </w:rPr>
        <w:t xml:space="preserve">dann </w:t>
      </w:r>
      <w:r w:rsidR="00615DA9" w:rsidRPr="00D166D1">
        <w:rPr>
          <w:rStyle w:val="Absatz-Standardschriftart1"/>
          <w:rFonts w:ascii="Arial" w:hAnsi="Arial" w:cs="Arial"/>
          <w:sz w:val="20"/>
        </w:rPr>
        <w:t xml:space="preserve">hier bei der Einsetzung des Abendmahls, also beim </w:t>
      </w:r>
      <w:r w:rsidR="00615DA9" w:rsidRPr="001F2CB3">
        <w:rPr>
          <w:rStyle w:val="Absatz-Standardschriftart1"/>
          <w:rFonts w:ascii="Arial" w:hAnsi="Arial" w:cs="Arial"/>
          <w:bCs/>
          <w:i/>
          <w:sz w:val="20"/>
        </w:rPr>
        <w:t>zweiten</w:t>
      </w:r>
      <w:r w:rsidR="00615DA9" w:rsidRPr="00D166D1">
        <w:rPr>
          <w:rStyle w:val="Absatz-Standardschriftart1"/>
          <w:rFonts w:ascii="Arial" w:hAnsi="Arial" w:cs="Arial"/>
          <w:sz w:val="20"/>
        </w:rPr>
        <w:t xml:space="preserve"> Brechen des Brotes, auf den neuen Bund umgedeutet haben: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rPr>
        <w:t>Dies ist mein Leib...</w:t>
      </w:r>
      <w:r w:rsidR="00012CCE"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w:t>
      </w:r>
      <w:r w:rsidR="00A35FAB">
        <w:rPr>
          <w:rStyle w:val="Absatz-Standardschriftart1"/>
          <w:rFonts w:ascii="Arial" w:hAnsi="Arial" w:cs="Arial"/>
          <w:sz w:val="20"/>
        </w:rPr>
        <w:t xml:space="preserve"> </w:t>
      </w:r>
      <w:r w:rsidR="004F0B99">
        <w:rPr>
          <w:rStyle w:val="Absatz-Standardschriftart1"/>
          <w:rFonts w:ascii="Arial" w:hAnsi="Arial" w:cs="Arial"/>
          <w:sz w:val="20"/>
        </w:rPr>
        <w:t xml:space="preserve">Da Jesus Aramäisch sprach, war das Wörtchen </w:t>
      </w:r>
      <w:r w:rsidR="004F0B99" w:rsidRPr="00D166D1">
        <w:rPr>
          <w:rStyle w:val="Absatz-Standardschriftart1"/>
          <w:rFonts w:ascii="Arial" w:hAnsi="Arial" w:cs="Arial"/>
          <w:sz w:val="20"/>
        </w:rPr>
        <w:t>"</w:t>
      </w:r>
      <w:r w:rsidR="004F0B99" w:rsidRPr="004F0B99">
        <w:rPr>
          <w:rStyle w:val="Absatz-Standardschriftart1"/>
          <w:rFonts w:ascii="Arial" w:hAnsi="Arial" w:cs="Arial"/>
          <w:i/>
          <w:sz w:val="20"/>
        </w:rPr>
        <w:t>ist</w:t>
      </w:r>
      <w:r w:rsidR="004F0B99" w:rsidRPr="00D166D1">
        <w:rPr>
          <w:rStyle w:val="Absatz-Standardschriftart1"/>
          <w:rFonts w:ascii="Arial" w:hAnsi="Arial" w:cs="Arial"/>
          <w:sz w:val="20"/>
        </w:rPr>
        <w:t>"</w:t>
      </w:r>
      <w:r w:rsidR="004F0B99">
        <w:rPr>
          <w:rStyle w:val="Absatz-Standardschriftart1"/>
          <w:rFonts w:ascii="Arial" w:hAnsi="Arial" w:cs="Arial"/>
          <w:sz w:val="20"/>
        </w:rPr>
        <w:t xml:space="preserve"> nicht in seinem Ausspruch enthalten. Er wollte daher nur einen Vergleich herstellen: Dieses Brot symbolisiert meinen Leib der in Kürze als Opfer am Kreuz geschlachtet wird. Es ist so wie wenn man ein Foto </w:t>
      </w:r>
      <w:r w:rsidR="00776E15">
        <w:rPr>
          <w:rStyle w:val="Absatz-Standardschriftart1"/>
          <w:rFonts w:ascii="Arial" w:hAnsi="Arial" w:cs="Arial"/>
          <w:sz w:val="20"/>
        </w:rPr>
        <w:t xml:space="preserve">von </w:t>
      </w:r>
      <w:r w:rsidR="004F0B99">
        <w:rPr>
          <w:rStyle w:val="Absatz-Standardschriftart1"/>
          <w:rFonts w:ascii="Arial" w:hAnsi="Arial" w:cs="Arial"/>
          <w:sz w:val="20"/>
        </w:rPr>
        <w:t xml:space="preserve">einer Person herzeigt und sagt: </w:t>
      </w:r>
      <w:r w:rsidR="004F0B99" w:rsidRPr="00D166D1">
        <w:rPr>
          <w:rStyle w:val="Absatz-Standardschriftart1"/>
          <w:rFonts w:ascii="Arial" w:hAnsi="Arial" w:cs="Arial"/>
          <w:sz w:val="20"/>
        </w:rPr>
        <w:t>"</w:t>
      </w:r>
      <w:r w:rsidR="004F0B99">
        <w:rPr>
          <w:rStyle w:val="Absatz-Standardschriftart1"/>
          <w:rFonts w:ascii="Arial" w:hAnsi="Arial" w:cs="Arial"/>
          <w:sz w:val="20"/>
        </w:rPr>
        <w:t xml:space="preserve">Das </w:t>
      </w:r>
      <w:r w:rsidR="004F0B99" w:rsidRPr="004F0B99">
        <w:rPr>
          <w:rStyle w:val="Absatz-Standardschriftart1"/>
          <w:rFonts w:ascii="Arial" w:hAnsi="Arial" w:cs="Arial"/>
          <w:i/>
          <w:sz w:val="20"/>
        </w:rPr>
        <w:t>ist</w:t>
      </w:r>
      <w:r w:rsidR="004F0B99">
        <w:rPr>
          <w:rStyle w:val="Absatz-Standardschriftart1"/>
          <w:rFonts w:ascii="Arial" w:hAnsi="Arial" w:cs="Arial"/>
          <w:i/>
          <w:sz w:val="20"/>
        </w:rPr>
        <w:t xml:space="preserve"> </w:t>
      </w:r>
      <w:r w:rsidR="004F0B99" w:rsidRPr="004F0B99">
        <w:rPr>
          <w:rStyle w:val="Absatz-Standardschriftart1"/>
          <w:rFonts w:ascii="Arial" w:hAnsi="Arial" w:cs="Arial"/>
          <w:sz w:val="20"/>
        </w:rPr>
        <w:t>Pau</w:t>
      </w:r>
      <w:r w:rsidR="004F0B99">
        <w:rPr>
          <w:rStyle w:val="Absatz-Standardschriftart1"/>
          <w:rFonts w:ascii="Arial" w:hAnsi="Arial" w:cs="Arial"/>
          <w:sz w:val="20"/>
        </w:rPr>
        <w:t>l</w:t>
      </w:r>
      <w:r w:rsidR="004F0B99" w:rsidRPr="00D166D1">
        <w:rPr>
          <w:rStyle w:val="Absatz-Standardschriftart1"/>
          <w:rFonts w:ascii="Arial" w:hAnsi="Arial" w:cs="Arial"/>
          <w:sz w:val="20"/>
        </w:rPr>
        <w:t>"</w:t>
      </w:r>
      <w:r w:rsidR="004F0B99">
        <w:rPr>
          <w:rStyle w:val="Absatz-Standardschriftart1"/>
          <w:rFonts w:ascii="Arial" w:hAnsi="Arial" w:cs="Arial"/>
          <w:sz w:val="20"/>
        </w:rPr>
        <w:t xml:space="preserve"> (20,540</w:t>
      </w:r>
      <w:r w:rsidR="00DF3D5E">
        <w:rPr>
          <w:rStyle w:val="Absatz-Standardschriftart1"/>
          <w:rFonts w:ascii="Arial" w:hAnsi="Arial" w:cs="Arial"/>
          <w:sz w:val="20"/>
        </w:rPr>
        <w:t xml:space="preserve">; </w:t>
      </w:r>
      <w:r w:rsidR="00DF3D5E" w:rsidRPr="00D166D1">
        <w:rPr>
          <w:rStyle w:val="Absatz-Standardschriftart1"/>
          <w:rFonts w:ascii="Arial" w:hAnsi="Arial" w:cs="Arial"/>
          <w:sz w:val="20"/>
          <w:szCs w:val="20"/>
        </w:rPr>
        <w:t>2,181</w:t>
      </w:r>
      <w:r w:rsidR="00F56A1F">
        <w:rPr>
          <w:rStyle w:val="Absatz-Standardschriftart1"/>
          <w:rFonts w:ascii="Arial" w:hAnsi="Arial" w:cs="Arial"/>
          <w:sz w:val="20"/>
          <w:szCs w:val="20"/>
        </w:rPr>
        <w:t>; 65,I,279</w:t>
      </w:r>
      <w:r w:rsidR="004F0B99">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616ED1" w:rsidRPr="00D166D1">
        <w:rPr>
          <w:rStyle w:val="Absatz-Standardschriftart1"/>
          <w:rFonts w:ascii="Arial" w:hAnsi="Arial" w:cs="Arial"/>
          <w:sz w:val="20"/>
        </w:rPr>
        <w:t xml:space="preserve"> </w:t>
      </w:r>
      <w:r w:rsidR="00E92829" w:rsidRPr="00E92829">
        <w:rPr>
          <w:rStyle w:val="Absatz-Standardschriftart1"/>
          <w:rFonts w:ascii="Arial" w:hAnsi="Arial" w:cs="Arial"/>
          <w:sz w:val="20"/>
          <w:szCs w:val="20"/>
        </w:rPr>
        <w:t>Das jüdische Passa</w:t>
      </w:r>
      <w:r w:rsidR="003753ED">
        <w:rPr>
          <w:rStyle w:val="Absatz-Standardschriftart1"/>
          <w:rFonts w:ascii="Arial" w:hAnsi="Arial" w:cs="Arial"/>
          <w:sz w:val="20"/>
          <w:szCs w:val="20"/>
        </w:rPr>
        <w:t>h</w:t>
      </w:r>
      <w:r w:rsidR="00E92829" w:rsidRPr="00E92829">
        <w:rPr>
          <w:rStyle w:val="Absatz-Standardschriftart1"/>
          <w:rFonts w:ascii="Arial" w:hAnsi="Arial" w:cs="Arial"/>
          <w:sz w:val="20"/>
          <w:szCs w:val="20"/>
        </w:rPr>
        <w:t xml:space="preserve">fest zum Gedenken an den Auszug aus Ägypten war mit dem Fest der Ungesäuerten Brote (Mazzot) verbunden und umfasste zwei verschiedene Festelemente: </w:t>
      </w:r>
      <w:r w:rsidR="00580067">
        <w:rPr>
          <w:rStyle w:val="Absatz-Standardschriftart1"/>
          <w:rFonts w:ascii="Arial" w:hAnsi="Arial" w:cs="Arial"/>
          <w:sz w:val="20"/>
          <w:szCs w:val="20"/>
        </w:rPr>
        <w:t xml:space="preserve">erstens </w:t>
      </w:r>
      <w:r w:rsidR="00E92829" w:rsidRPr="00E92829">
        <w:rPr>
          <w:rStyle w:val="Absatz-Standardschriftart1"/>
          <w:rFonts w:ascii="Arial" w:hAnsi="Arial" w:cs="Arial"/>
          <w:sz w:val="20"/>
          <w:szCs w:val="20"/>
        </w:rPr>
        <w:t>die Feier des Passa</w:t>
      </w:r>
      <w:r w:rsidR="003753ED">
        <w:rPr>
          <w:rStyle w:val="Absatz-Standardschriftart1"/>
          <w:rFonts w:ascii="Arial" w:hAnsi="Arial" w:cs="Arial"/>
          <w:sz w:val="20"/>
          <w:szCs w:val="20"/>
        </w:rPr>
        <w:t>h</w:t>
      </w:r>
      <w:r w:rsidR="00E92829" w:rsidRPr="00E92829">
        <w:rPr>
          <w:rStyle w:val="Absatz-Standardschriftart1"/>
          <w:rFonts w:ascii="Arial" w:hAnsi="Arial" w:cs="Arial"/>
          <w:sz w:val="20"/>
          <w:szCs w:val="20"/>
        </w:rPr>
        <w:t>mahls in der ersten Vollmondnacht nach der Frühjahrs-Tag-und-Nachtgleiche am</w:t>
      </w:r>
      <w:r w:rsidR="00C7188B">
        <w:rPr>
          <w:rStyle w:val="Absatz-Standardschriftart1"/>
          <w:rFonts w:ascii="Arial" w:hAnsi="Arial" w:cs="Arial"/>
          <w:sz w:val="20"/>
          <w:szCs w:val="20"/>
        </w:rPr>
        <w:t xml:space="preserve"> Abend des</w:t>
      </w:r>
      <w:r w:rsidR="00E92829" w:rsidRPr="00E92829">
        <w:rPr>
          <w:rStyle w:val="Absatz-Standardschriftart1"/>
          <w:rFonts w:ascii="Arial" w:hAnsi="Arial" w:cs="Arial"/>
          <w:sz w:val="20"/>
          <w:szCs w:val="20"/>
        </w:rPr>
        <w:t xml:space="preserve"> 14. Nisan, und </w:t>
      </w:r>
      <w:r w:rsidR="00580067">
        <w:rPr>
          <w:rStyle w:val="Absatz-Standardschriftart1"/>
          <w:rFonts w:ascii="Arial" w:hAnsi="Arial" w:cs="Arial"/>
          <w:sz w:val="20"/>
          <w:szCs w:val="20"/>
        </w:rPr>
        <w:t xml:space="preserve">zweitens </w:t>
      </w:r>
      <w:r w:rsidR="00E92829" w:rsidRPr="00E92829">
        <w:rPr>
          <w:rStyle w:val="Absatz-Standardschriftart1"/>
          <w:rFonts w:ascii="Arial" w:hAnsi="Arial" w:cs="Arial"/>
          <w:sz w:val="20"/>
          <w:szCs w:val="20"/>
        </w:rPr>
        <w:t xml:space="preserve">das anschließende, 7 Tage dauernde Wallfahrtsfest, das ursprünglich das neue Erntejahr einleitete (vgl. Ex 12; 34,18; Lev 23,5-8; Dtn 16,1-8). Am 14. Nisan wurde aller Sauerteig aus den Häusern entfernt und am Nachmittag dieses Tages wurden im Heiligtum die Lämmer für die häuslichen Passahmahle geschlachtet, die </w:t>
      </w:r>
      <w:r w:rsidR="00580067">
        <w:rPr>
          <w:rStyle w:val="Absatz-Standardschriftart1"/>
          <w:rFonts w:ascii="Arial" w:hAnsi="Arial" w:cs="Arial"/>
          <w:sz w:val="20"/>
          <w:szCs w:val="20"/>
        </w:rPr>
        <w:t xml:space="preserve">dann </w:t>
      </w:r>
      <w:r w:rsidR="00E92829" w:rsidRPr="00E92829">
        <w:rPr>
          <w:rStyle w:val="Absatz-Standardschriftart1"/>
          <w:rFonts w:ascii="Arial" w:hAnsi="Arial" w:cs="Arial"/>
          <w:sz w:val="20"/>
          <w:szCs w:val="20"/>
        </w:rPr>
        <w:t>am Abend stattfanden. Es mussten männliche Tiere sein,</w:t>
      </w:r>
      <w:r w:rsidR="00060D0E">
        <w:rPr>
          <w:rStyle w:val="Absatz-Standardschriftart1"/>
          <w:rFonts w:ascii="Arial" w:hAnsi="Arial" w:cs="Arial"/>
          <w:sz w:val="20"/>
          <w:szCs w:val="20"/>
        </w:rPr>
        <w:t xml:space="preserve"> und nach Ex 12,5</w:t>
      </w:r>
      <w:r w:rsidR="00E92829" w:rsidRPr="00E92829">
        <w:rPr>
          <w:rStyle w:val="Absatz-Standardschriftart1"/>
          <w:rFonts w:ascii="Arial" w:hAnsi="Arial" w:cs="Arial"/>
          <w:sz w:val="20"/>
          <w:szCs w:val="20"/>
        </w:rPr>
        <w:t xml:space="preserve"> einjährig und fehlerlos</w:t>
      </w:r>
      <w:r w:rsidR="00060D0E">
        <w:rPr>
          <w:rStyle w:val="Absatz-Standardschriftart1"/>
          <w:rFonts w:ascii="Arial" w:hAnsi="Arial" w:cs="Arial"/>
          <w:sz w:val="20"/>
          <w:szCs w:val="20"/>
        </w:rPr>
        <w:t xml:space="preserve"> </w:t>
      </w:r>
      <w:r w:rsidR="00E92829" w:rsidRPr="00E92829">
        <w:rPr>
          <w:rStyle w:val="Absatz-Standardschriftart1"/>
          <w:rFonts w:ascii="Arial" w:hAnsi="Arial" w:cs="Arial"/>
          <w:sz w:val="20"/>
          <w:szCs w:val="20"/>
        </w:rPr>
        <w:t>(47,z.St.).</w:t>
      </w:r>
      <w:r w:rsidR="00E92829">
        <w:rPr>
          <w:rStyle w:val="Absatz-Standardschriftart1"/>
          <w:rFonts w:ascii="Arial" w:hAnsi="Arial" w:cs="Arial"/>
          <w:sz w:val="20"/>
          <w:szCs w:val="20"/>
        </w:rPr>
        <w:t xml:space="preserve"> </w:t>
      </w:r>
      <w:r w:rsidR="00616ED1">
        <w:rPr>
          <w:rStyle w:val="Absatz-Standardschriftart1"/>
          <w:rFonts w:ascii="Arial" w:hAnsi="Arial" w:cs="Arial"/>
          <w:sz w:val="20"/>
        </w:rPr>
        <w:t>Das Schlachten der Passa</w:t>
      </w:r>
      <w:r w:rsidR="003753ED">
        <w:rPr>
          <w:rStyle w:val="Absatz-Standardschriftart1"/>
          <w:rFonts w:ascii="Arial" w:hAnsi="Arial" w:cs="Arial"/>
          <w:sz w:val="20"/>
        </w:rPr>
        <w:t>h</w:t>
      </w:r>
      <w:r w:rsidR="00616ED1">
        <w:rPr>
          <w:rStyle w:val="Absatz-Standardschriftart1"/>
          <w:rFonts w:ascii="Arial" w:hAnsi="Arial" w:cs="Arial"/>
          <w:sz w:val="20"/>
        </w:rPr>
        <w:t xml:space="preserve">lämmer geschah am </w:t>
      </w:r>
      <w:r w:rsidR="00496389">
        <w:rPr>
          <w:rStyle w:val="Absatz-Standardschriftart1"/>
          <w:rFonts w:ascii="Arial" w:hAnsi="Arial" w:cs="Arial"/>
          <w:sz w:val="20"/>
        </w:rPr>
        <w:t>Donnerstagn</w:t>
      </w:r>
      <w:r w:rsidR="00616ED1">
        <w:rPr>
          <w:rStyle w:val="Absatz-Standardschriftart1"/>
          <w:rFonts w:ascii="Arial" w:hAnsi="Arial" w:cs="Arial"/>
          <w:sz w:val="20"/>
        </w:rPr>
        <w:t>achmittag</w:t>
      </w:r>
      <w:r w:rsidR="00060D0E">
        <w:rPr>
          <w:rStyle w:val="Absatz-Standardschriftart1"/>
          <w:rFonts w:ascii="Arial" w:hAnsi="Arial" w:cs="Arial"/>
          <w:sz w:val="20"/>
        </w:rPr>
        <w:t xml:space="preserve">, - </w:t>
      </w:r>
      <w:r w:rsidR="00496389">
        <w:rPr>
          <w:rStyle w:val="Absatz-Standardschriftart1"/>
          <w:rFonts w:ascii="Arial" w:hAnsi="Arial" w:cs="Arial"/>
          <w:sz w:val="20"/>
        </w:rPr>
        <w:t xml:space="preserve">also noch </w:t>
      </w:r>
      <w:r w:rsidR="00616ED1">
        <w:rPr>
          <w:rStyle w:val="Absatz-Standardschriftart1"/>
          <w:rFonts w:ascii="Arial" w:hAnsi="Arial" w:cs="Arial"/>
          <w:sz w:val="20"/>
        </w:rPr>
        <w:t xml:space="preserve">vor dem </w:t>
      </w:r>
      <w:r w:rsidR="00496389">
        <w:rPr>
          <w:rStyle w:val="Absatz-Standardschriftart1"/>
          <w:rFonts w:ascii="Arial" w:hAnsi="Arial" w:cs="Arial"/>
          <w:sz w:val="20"/>
        </w:rPr>
        <w:t xml:space="preserve">eigentlichen Beginn des </w:t>
      </w:r>
      <w:r w:rsidR="00616ED1">
        <w:rPr>
          <w:rStyle w:val="Absatz-Standardschriftart1"/>
          <w:rFonts w:ascii="Arial" w:hAnsi="Arial" w:cs="Arial"/>
          <w:sz w:val="20"/>
        </w:rPr>
        <w:t>Passa</w:t>
      </w:r>
      <w:r w:rsidR="003753ED">
        <w:rPr>
          <w:rStyle w:val="Absatz-Standardschriftart1"/>
          <w:rFonts w:ascii="Arial" w:hAnsi="Arial" w:cs="Arial"/>
          <w:sz w:val="20"/>
        </w:rPr>
        <w:t>h</w:t>
      </w:r>
      <w:r w:rsidR="00616ED1">
        <w:rPr>
          <w:rStyle w:val="Absatz-Standardschriftart1"/>
          <w:rFonts w:ascii="Arial" w:hAnsi="Arial" w:cs="Arial"/>
          <w:sz w:val="20"/>
        </w:rPr>
        <w:t>fest</w:t>
      </w:r>
      <w:r w:rsidR="00496389">
        <w:rPr>
          <w:rStyle w:val="Absatz-Standardschriftart1"/>
          <w:rFonts w:ascii="Arial" w:hAnsi="Arial" w:cs="Arial"/>
          <w:sz w:val="20"/>
        </w:rPr>
        <w:t>es,</w:t>
      </w:r>
      <w:r w:rsidR="00060D0E">
        <w:rPr>
          <w:rStyle w:val="Absatz-Standardschriftart1"/>
          <w:rFonts w:ascii="Arial" w:hAnsi="Arial" w:cs="Arial"/>
          <w:sz w:val="20"/>
        </w:rPr>
        <w:t xml:space="preserve"> - </w:t>
      </w:r>
      <w:r w:rsidR="00616ED1">
        <w:rPr>
          <w:rStyle w:val="Absatz-Standardschriftart1"/>
          <w:rFonts w:ascii="Arial" w:hAnsi="Arial" w:cs="Arial"/>
          <w:sz w:val="20"/>
        </w:rPr>
        <w:t xml:space="preserve">im </w:t>
      </w:r>
      <w:r w:rsidR="00905395">
        <w:rPr>
          <w:rStyle w:val="Absatz-Standardschriftart1"/>
          <w:rFonts w:ascii="Arial" w:hAnsi="Arial" w:cs="Arial"/>
          <w:sz w:val="20"/>
        </w:rPr>
        <w:t>Tempel</w:t>
      </w:r>
      <w:r w:rsidR="00616ED1">
        <w:rPr>
          <w:rStyle w:val="Absatz-Standardschriftart1"/>
          <w:rFonts w:ascii="Arial" w:hAnsi="Arial" w:cs="Arial"/>
          <w:sz w:val="20"/>
        </w:rPr>
        <w:t xml:space="preserve"> in Jerusalem durch die Priester, wobei das Blut als Opfer an den Altar geschüttet wurde (59,391). Das </w:t>
      </w:r>
      <w:r w:rsidR="00376718">
        <w:rPr>
          <w:rStyle w:val="Absatz-Standardschriftart1"/>
          <w:rFonts w:ascii="Arial" w:hAnsi="Arial" w:cs="Arial"/>
          <w:sz w:val="20"/>
        </w:rPr>
        <w:t xml:space="preserve">restliche </w:t>
      </w:r>
      <w:r w:rsidR="00616ED1">
        <w:rPr>
          <w:rStyle w:val="Absatz-Standardschriftart1"/>
          <w:rFonts w:ascii="Arial" w:hAnsi="Arial" w:cs="Arial"/>
          <w:sz w:val="20"/>
        </w:rPr>
        <w:t>Fleisch des Passa</w:t>
      </w:r>
      <w:r w:rsidR="003753ED">
        <w:rPr>
          <w:rStyle w:val="Absatz-Standardschriftart1"/>
          <w:rFonts w:ascii="Arial" w:hAnsi="Arial" w:cs="Arial"/>
          <w:sz w:val="20"/>
        </w:rPr>
        <w:t>h</w:t>
      </w:r>
      <w:r w:rsidR="00616ED1">
        <w:rPr>
          <w:rStyle w:val="Absatz-Standardschriftart1"/>
          <w:rFonts w:ascii="Arial" w:hAnsi="Arial" w:cs="Arial"/>
          <w:sz w:val="20"/>
        </w:rPr>
        <w:t xml:space="preserve">lammes wurde dann am </w:t>
      </w:r>
      <w:r w:rsidR="00496389">
        <w:rPr>
          <w:rStyle w:val="Absatz-Standardschriftart1"/>
          <w:rFonts w:ascii="Arial" w:hAnsi="Arial" w:cs="Arial"/>
          <w:sz w:val="20"/>
        </w:rPr>
        <w:t>Abend</w:t>
      </w:r>
      <w:r w:rsidR="009E60B8">
        <w:rPr>
          <w:rStyle w:val="Absatz-Standardschriftart1"/>
          <w:rFonts w:ascii="Arial" w:hAnsi="Arial" w:cs="Arial"/>
          <w:sz w:val="20"/>
        </w:rPr>
        <w:t xml:space="preserve"> nach Sonnenuntergang</w:t>
      </w:r>
      <w:r w:rsidR="000421BC">
        <w:rPr>
          <w:rStyle w:val="Absatz-Standardschriftart1"/>
          <w:rFonts w:ascii="Arial" w:hAnsi="Arial" w:cs="Arial"/>
          <w:sz w:val="20"/>
        </w:rPr>
        <w:t xml:space="preserve"> </w:t>
      </w:r>
      <w:r w:rsidR="00616ED1">
        <w:rPr>
          <w:rStyle w:val="Absatz-Standardschriftart1"/>
          <w:rFonts w:ascii="Arial" w:hAnsi="Arial" w:cs="Arial"/>
          <w:sz w:val="20"/>
        </w:rPr>
        <w:t xml:space="preserve">als Ganzes am Feuer gebraten und zusammen mit </w:t>
      </w:r>
      <w:r w:rsidR="00616ED1" w:rsidRPr="00E92829">
        <w:rPr>
          <w:rStyle w:val="Absatz-Standardschriftart1"/>
          <w:rFonts w:ascii="Arial" w:hAnsi="Arial" w:cs="Arial"/>
          <w:sz w:val="20"/>
          <w:szCs w:val="20"/>
        </w:rPr>
        <w:t>bitteren Kräutern und ungesäuertem Fladenbrot verzehrt. Es war also keine wohlschmeckende Genu</w:t>
      </w:r>
      <w:r w:rsidR="00C6606A">
        <w:rPr>
          <w:rStyle w:val="Absatz-Standardschriftart1"/>
          <w:rFonts w:ascii="Arial" w:hAnsi="Arial" w:cs="Arial"/>
          <w:sz w:val="20"/>
          <w:szCs w:val="20"/>
        </w:rPr>
        <w:t>ss</w:t>
      </w:r>
      <w:r w:rsidR="00616ED1" w:rsidRPr="00E92829">
        <w:rPr>
          <w:rStyle w:val="Absatz-Standardschriftart1"/>
          <w:rFonts w:ascii="Arial" w:hAnsi="Arial" w:cs="Arial"/>
          <w:sz w:val="20"/>
          <w:szCs w:val="20"/>
        </w:rPr>
        <w:t>mahlzeit</w:t>
      </w:r>
      <w:r w:rsidR="00060D0E">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30</w:t>
      </w:r>
      <w:r w:rsidR="001C0D7A" w:rsidRPr="00D166D1">
        <w:rPr>
          <w:rStyle w:val="Absatz-Standardschriftart1"/>
          <w:rFonts w:ascii="Arial" w:hAnsi="Arial" w:cs="Arial"/>
          <w:sz w:val="20"/>
        </w:rPr>
        <w:t xml:space="preserve"> </w:t>
      </w:r>
      <w:r w:rsidR="001C0D7A">
        <w:rPr>
          <w:rStyle w:val="Absatz-Standardschriftart1"/>
          <w:rFonts w:ascii="Arial" w:hAnsi="Arial" w:cs="Arial"/>
          <w:sz w:val="20"/>
          <w:szCs w:val="20"/>
        </w:rPr>
        <w:t>N</w:t>
      </w:r>
      <w:r w:rsidR="00AD4C7A">
        <w:rPr>
          <w:rStyle w:val="Absatz-Standardschriftart1"/>
          <w:rFonts w:ascii="Arial" w:hAnsi="Arial" w:cs="Arial"/>
          <w:sz w:val="20"/>
          <w:szCs w:val="20"/>
        </w:rPr>
        <w:t xml:space="preserve">ur </w:t>
      </w:r>
      <w:r w:rsidR="001C0D7A">
        <w:rPr>
          <w:rStyle w:val="Absatz-Standardschriftart1"/>
          <w:rFonts w:ascii="Arial" w:hAnsi="Arial" w:cs="Arial"/>
          <w:sz w:val="20"/>
          <w:szCs w:val="20"/>
        </w:rPr>
        <w:t xml:space="preserve">Mk 14,30 </w:t>
      </w:r>
      <w:r w:rsidR="00AD4C7A">
        <w:rPr>
          <w:rStyle w:val="Absatz-Standardschriftart1"/>
          <w:rFonts w:ascii="Arial" w:hAnsi="Arial" w:cs="Arial"/>
          <w:sz w:val="20"/>
          <w:szCs w:val="20"/>
        </w:rPr>
        <w:t xml:space="preserve">berichtet, dass </w:t>
      </w:r>
      <w:r w:rsidR="001C0D7A">
        <w:rPr>
          <w:rStyle w:val="Absatz-Standardschriftart1"/>
          <w:rFonts w:ascii="Arial" w:hAnsi="Arial" w:cs="Arial"/>
          <w:sz w:val="20"/>
          <w:szCs w:val="20"/>
        </w:rPr>
        <w:t>Petrus den Herrn dreimal verleugnet haben</w:t>
      </w:r>
      <w:r w:rsidR="00AD4C7A">
        <w:rPr>
          <w:rStyle w:val="Absatz-Standardschriftart1"/>
          <w:rFonts w:ascii="Arial" w:hAnsi="Arial" w:cs="Arial"/>
          <w:sz w:val="20"/>
          <w:szCs w:val="20"/>
        </w:rPr>
        <w:t xml:space="preserve"> wird</w:t>
      </w:r>
      <w:r w:rsidR="001C0D7A">
        <w:rPr>
          <w:rStyle w:val="Absatz-Standardschriftart1"/>
          <w:rFonts w:ascii="Arial" w:hAnsi="Arial" w:cs="Arial"/>
          <w:sz w:val="20"/>
          <w:szCs w:val="20"/>
        </w:rPr>
        <w:t xml:space="preserve">, bevor der Hahn </w:t>
      </w:r>
      <w:r w:rsidR="001C0D7A" w:rsidRPr="003329CE">
        <w:rPr>
          <w:rStyle w:val="Absatz-Standardschriftart1"/>
          <w:rFonts w:ascii="Arial" w:hAnsi="Arial" w:cs="Arial"/>
          <w:i/>
          <w:sz w:val="20"/>
          <w:szCs w:val="20"/>
        </w:rPr>
        <w:t>zweimal</w:t>
      </w:r>
      <w:r w:rsidR="001C0D7A" w:rsidRPr="003329CE">
        <w:rPr>
          <w:rStyle w:val="Absatz-Standardschriftart1"/>
          <w:rFonts w:ascii="Arial" w:hAnsi="Arial" w:cs="Arial"/>
          <w:sz w:val="20"/>
          <w:szCs w:val="20"/>
        </w:rPr>
        <w:t xml:space="preserve"> kräht. </w:t>
      </w:r>
      <w:r w:rsidR="00BF7ACE" w:rsidRPr="003329CE">
        <w:rPr>
          <w:rStyle w:val="Absatz-Standardschriftart1"/>
          <w:rFonts w:ascii="Arial" w:hAnsi="Arial" w:cs="Arial"/>
          <w:sz w:val="20"/>
          <w:szCs w:val="20"/>
        </w:rPr>
        <w:t>Der Hahn krähte zu verschiedene</w:t>
      </w:r>
      <w:r w:rsidR="00060D0E">
        <w:rPr>
          <w:rStyle w:val="Absatz-Standardschriftart1"/>
          <w:rFonts w:ascii="Arial" w:hAnsi="Arial" w:cs="Arial"/>
          <w:sz w:val="20"/>
          <w:szCs w:val="20"/>
        </w:rPr>
        <w:t>n</w:t>
      </w:r>
      <w:r w:rsidR="00BF7ACE" w:rsidRPr="003329CE">
        <w:rPr>
          <w:rStyle w:val="Absatz-Standardschriftart1"/>
          <w:rFonts w:ascii="Arial" w:hAnsi="Arial" w:cs="Arial"/>
          <w:sz w:val="20"/>
          <w:szCs w:val="20"/>
        </w:rPr>
        <w:t xml:space="preserve"> Stunden in der Nacht</w:t>
      </w:r>
      <w:r w:rsidR="00060D0E">
        <w:rPr>
          <w:rStyle w:val="Absatz-Standardschriftart1"/>
          <w:rFonts w:ascii="Arial" w:hAnsi="Arial" w:cs="Arial"/>
          <w:sz w:val="20"/>
          <w:szCs w:val="20"/>
        </w:rPr>
        <w:t xml:space="preserve"> und</w:t>
      </w:r>
      <w:r w:rsidR="00BF7ACE" w:rsidRPr="003329CE">
        <w:rPr>
          <w:rStyle w:val="Absatz-Standardschriftart1"/>
          <w:rFonts w:ascii="Arial" w:hAnsi="Arial" w:cs="Arial"/>
          <w:sz w:val="20"/>
          <w:szCs w:val="20"/>
        </w:rPr>
        <w:t xml:space="preserve"> nicht nur vor dem Morgengrauen, wo er das letzte Mal krähte (65,I,495).</w:t>
      </w:r>
      <w:r w:rsidR="006C784B">
        <w:rPr>
          <w:rStyle w:val="Absatz-Standardschriftart1"/>
          <w:rFonts w:ascii="Arial" w:hAnsi="Arial" w:cs="Arial"/>
          <w:sz w:val="20"/>
          <w:szCs w:val="20"/>
        </w:rPr>
        <w:t xml:space="preserve"> </w:t>
      </w:r>
      <w:r w:rsidR="00AD4C7A">
        <w:rPr>
          <w:rStyle w:val="Absatz-Standardschriftart1"/>
          <w:rFonts w:ascii="Arial" w:hAnsi="Arial" w:cs="Arial"/>
          <w:sz w:val="20"/>
          <w:szCs w:val="20"/>
        </w:rPr>
        <w:t xml:space="preserve">In den anderen beiden Evangelien wird nur berichtet, dass ein Hahn krähte. </w:t>
      </w:r>
      <w:r w:rsidR="001C0D7A" w:rsidRPr="003329CE">
        <w:rPr>
          <w:rStyle w:val="Absatz-Standardschriftart1"/>
          <w:rFonts w:ascii="Arial" w:hAnsi="Arial" w:cs="Arial"/>
          <w:sz w:val="20"/>
          <w:szCs w:val="20"/>
        </w:rPr>
        <w:t xml:space="preserve">Zu Lösungsvorschlägen vergleiche </w:t>
      </w:r>
      <w:r w:rsidR="001F5C0C" w:rsidRPr="003329CE">
        <w:rPr>
          <w:rStyle w:val="Absatz-Standardschriftart1"/>
          <w:rFonts w:ascii="Arial" w:hAnsi="Arial" w:cs="Arial"/>
          <w:sz w:val="20"/>
          <w:szCs w:val="20"/>
        </w:rPr>
        <w:t xml:space="preserve">60,436f und </w:t>
      </w:r>
      <w:r w:rsidR="001C0D7A" w:rsidRPr="003329CE">
        <w:rPr>
          <w:rStyle w:val="Absatz-Standardschriftart1"/>
          <w:rFonts w:ascii="Arial" w:hAnsi="Arial" w:cs="Arial"/>
          <w:sz w:val="20"/>
          <w:szCs w:val="20"/>
        </w:rPr>
        <w:t>64,481</w:t>
      </w:r>
      <w:r w:rsidR="001F5C0C" w:rsidRPr="003329CE">
        <w:rPr>
          <w:rStyle w:val="Absatz-Standardschriftart1"/>
          <w:rFonts w:ascii="Arial" w:hAnsi="Arial" w:cs="Arial"/>
          <w:sz w:val="20"/>
          <w:szCs w:val="20"/>
        </w:rPr>
        <w:t>. B</w:t>
      </w:r>
      <w:r w:rsidR="001C0D7A" w:rsidRPr="003329CE">
        <w:rPr>
          <w:rStyle w:val="Absatz-Standardschriftart1"/>
          <w:rFonts w:ascii="Arial" w:hAnsi="Arial" w:cs="Arial"/>
          <w:sz w:val="20"/>
          <w:szCs w:val="20"/>
        </w:rPr>
        <w:t xml:space="preserve">ezüglich dem Handschriftenbefund </w:t>
      </w:r>
      <w:r w:rsidR="00C7188B">
        <w:rPr>
          <w:rStyle w:val="Absatz-Standardschriftart1"/>
          <w:rFonts w:ascii="Arial" w:hAnsi="Arial" w:cs="Arial"/>
          <w:sz w:val="20"/>
          <w:szCs w:val="20"/>
        </w:rPr>
        <w:t xml:space="preserve">vgl. </w:t>
      </w:r>
      <w:r w:rsidR="001C0D7A" w:rsidRPr="003329CE">
        <w:rPr>
          <w:rStyle w:val="Absatz-Standardschriftart1"/>
          <w:rFonts w:ascii="Arial" w:hAnsi="Arial" w:cs="Arial"/>
          <w:sz w:val="20"/>
          <w:szCs w:val="20"/>
        </w:rPr>
        <w:t>27,114.</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31</w:t>
      </w:r>
      <w:r w:rsidR="003329CE" w:rsidRPr="003329CE">
        <w:rPr>
          <w:rStyle w:val="Absatz-Standardschriftart1"/>
          <w:rFonts w:ascii="Arial" w:hAnsi="Arial" w:cs="Arial"/>
          <w:sz w:val="20"/>
          <w:szCs w:val="20"/>
        </w:rPr>
        <w:t xml:space="preserve"> </w:t>
      </w:r>
      <w:r w:rsidR="006C784B">
        <w:rPr>
          <w:rStyle w:val="Absatz-Standardschriftart1"/>
          <w:rFonts w:ascii="Arial" w:hAnsi="Arial" w:cs="Arial"/>
          <w:sz w:val="20"/>
          <w:szCs w:val="20"/>
        </w:rPr>
        <w:t>P</w:t>
      </w:r>
      <w:r w:rsidR="003329CE" w:rsidRPr="003329CE">
        <w:rPr>
          <w:rFonts w:ascii="Arial" w:hAnsi="Arial" w:cs="Arial"/>
          <w:sz w:val="20"/>
          <w:szCs w:val="20"/>
        </w:rPr>
        <w:t>tz.Präs. statt Ptz.Fut, wie im Hebr</w:t>
      </w:r>
      <w:r w:rsidR="00C7188B">
        <w:rPr>
          <w:rFonts w:ascii="Arial" w:hAnsi="Arial" w:cs="Arial"/>
          <w:sz w:val="20"/>
          <w:szCs w:val="20"/>
        </w:rPr>
        <w:t>äischen</w:t>
      </w:r>
      <w:r w:rsidR="003329CE" w:rsidRPr="003329CE">
        <w:rPr>
          <w:rFonts w:ascii="Arial" w:hAnsi="Arial" w:cs="Arial"/>
          <w:sz w:val="20"/>
          <w:szCs w:val="20"/>
        </w:rPr>
        <w:t xml:space="preserve"> und Aramäischen (13,95)</w:t>
      </w:r>
      <w:r w:rsidR="003329CE">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szCs w:val="20"/>
          <w:vertAlign w:val="superscript"/>
        </w:rPr>
        <w:t>32</w:t>
      </w:r>
      <w:r w:rsidR="0097480A" w:rsidRPr="003329CE">
        <w:rPr>
          <w:rStyle w:val="Absatz-Standardschriftart1"/>
          <w:rFonts w:ascii="Arial" w:hAnsi="Arial" w:cs="Arial"/>
          <w:sz w:val="20"/>
          <w:szCs w:val="20"/>
        </w:rPr>
        <w:t xml:space="preserve"> </w:t>
      </w:r>
      <w:r w:rsidR="0097480A">
        <w:rPr>
          <w:rStyle w:val="Absatz-Standardschriftart1"/>
          <w:rFonts w:ascii="Arial" w:hAnsi="Arial" w:cs="Arial"/>
          <w:sz w:val="20"/>
          <w:szCs w:val="20"/>
        </w:rPr>
        <w:t>In Lk 22,20 steht</w:t>
      </w:r>
      <w:r w:rsidR="00E12ADC">
        <w:rPr>
          <w:rStyle w:val="Absatz-Standardschriftart1"/>
          <w:rFonts w:ascii="Arial" w:hAnsi="Arial" w:cs="Arial"/>
          <w:sz w:val="20"/>
          <w:szCs w:val="20"/>
        </w:rPr>
        <w:t>:</w:t>
      </w:r>
      <w:r w:rsidR="0097480A">
        <w:rPr>
          <w:rStyle w:val="Absatz-Standardschriftart1"/>
          <w:rFonts w:ascii="Arial" w:hAnsi="Arial" w:cs="Arial"/>
          <w:sz w:val="20"/>
          <w:szCs w:val="20"/>
        </w:rPr>
        <w:t xml:space="preserve"> </w:t>
      </w:r>
      <w:r w:rsidR="0097480A" w:rsidRPr="00D166D1">
        <w:rPr>
          <w:rStyle w:val="Absatz-Standardschriftart1"/>
          <w:rFonts w:ascii="Arial" w:hAnsi="Arial" w:cs="Arial"/>
          <w:sz w:val="20"/>
        </w:rPr>
        <w:t>"</w:t>
      </w:r>
      <w:r w:rsidR="0097480A">
        <w:rPr>
          <w:rStyle w:val="Absatz-Standardschriftart1"/>
          <w:rFonts w:ascii="Arial" w:hAnsi="Arial" w:cs="Arial"/>
          <w:sz w:val="20"/>
          <w:szCs w:val="20"/>
        </w:rPr>
        <w:t xml:space="preserve">für </w:t>
      </w:r>
      <w:r w:rsidR="0097480A" w:rsidRPr="0097480A">
        <w:rPr>
          <w:rStyle w:val="Absatz-Standardschriftart1"/>
          <w:rFonts w:ascii="Arial" w:hAnsi="Arial" w:cs="Arial"/>
          <w:i/>
          <w:iCs/>
          <w:sz w:val="20"/>
          <w:szCs w:val="20"/>
        </w:rPr>
        <w:t>euch</w:t>
      </w:r>
      <w:r w:rsidR="0097480A">
        <w:rPr>
          <w:rStyle w:val="Absatz-Standardschriftart1"/>
          <w:rFonts w:ascii="Arial" w:hAnsi="Arial" w:cs="Arial"/>
          <w:sz w:val="20"/>
          <w:szCs w:val="20"/>
        </w:rPr>
        <w:t>…</w:t>
      </w:r>
      <w:r w:rsidR="0097480A" w:rsidRPr="00D166D1">
        <w:rPr>
          <w:rStyle w:val="Absatz-Standardschriftart1"/>
          <w:rFonts w:ascii="Arial" w:hAnsi="Arial" w:cs="Arial"/>
          <w:sz w:val="20"/>
        </w:rPr>
        <w:t>"</w:t>
      </w:r>
      <w:r w:rsidR="0097480A" w:rsidRPr="003329CE">
        <w:rPr>
          <w:rFonts w:ascii="Arial" w:hAnsi="Arial" w:cs="Arial"/>
          <w:sz w:val="20"/>
          <w:szCs w:val="20"/>
        </w:rPr>
        <w:t>.</w:t>
      </w:r>
      <w:r w:rsidR="0097480A">
        <w:rPr>
          <w:rFonts w:ascii="Arial" w:hAnsi="Arial" w:cs="Arial"/>
          <w:sz w:val="20"/>
          <w:szCs w:val="20"/>
        </w:rPr>
        <w:t xml:space="preserve"> Christus ist zwar </w:t>
      </w:r>
      <w:r w:rsidR="0097480A" w:rsidRPr="00D31C3B">
        <w:rPr>
          <w:rFonts w:ascii="Arial" w:hAnsi="Arial" w:cs="Arial"/>
          <w:i/>
          <w:iCs/>
          <w:sz w:val="20"/>
          <w:szCs w:val="20"/>
        </w:rPr>
        <w:t>für</w:t>
      </w:r>
      <w:r w:rsidR="0097480A">
        <w:rPr>
          <w:rFonts w:ascii="Arial" w:hAnsi="Arial" w:cs="Arial"/>
          <w:sz w:val="20"/>
          <w:szCs w:val="20"/>
        </w:rPr>
        <w:t xml:space="preserve"> alle Menschen gestorben (1Tim 2,6), </w:t>
      </w:r>
      <w:r w:rsidR="00E12ADC">
        <w:rPr>
          <w:rFonts w:ascii="Arial" w:hAnsi="Arial" w:cs="Arial"/>
          <w:sz w:val="20"/>
          <w:szCs w:val="20"/>
        </w:rPr>
        <w:t xml:space="preserve">und allen wird </w:t>
      </w:r>
      <w:r w:rsidR="00A0053C">
        <w:rPr>
          <w:rFonts w:ascii="Arial" w:hAnsi="Arial" w:cs="Arial"/>
          <w:sz w:val="20"/>
          <w:szCs w:val="20"/>
        </w:rPr>
        <w:t xml:space="preserve">daher </w:t>
      </w:r>
      <w:r w:rsidR="00E12ADC">
        <w:rPr>
          <w:rFonts w:ascii="Arial" w:hAnsi="Arial" w:cs="Arial"/>
          <w:sz w:val="20"/>
          <w:szCs w:val="20"/>
        </w:rPr>
        <w:t>durch das Evangelium die Versöhnung angeboten</w:t>
      </w:r>
      <w:r w:rsidR="00386134">
        <w:rPr>
          <w:rFonts w:ascii="Arial" w:hAnsi="Arial" w:cs="Arial"/>
          <w:sz w:val="20"/>
          <w:szCs w:val="20"/>
        </w:rPr>
        <w:t xml:space="preserve"> (2Kor 5,14.18-20)</w:t>
      </w:r>
      <w:r w:rsidR="00E12ADC">
        <w:rPr>
          <w:rFonts w:ascii="Arial" w:hAnsi="Arial" w:cs="Arial"/>
          <w:sz w:val="20"/>
          <w:szCs w:val="20"/>
        </w:rPr>
        <w:t xml:space="preserve">, </w:t>
      </w:r>
      <w:r w:rsidR="0097480A">
        <w:rPr>
          <w:rFonts w:ascii="Arial" w:hAnsi="Arial" w:cs="Arial"/>
          <w:sz w:val="20"/>
          <w:szCs w:val="20"/>
        </w:rPr>
        <w:t xml:space="preserve">aber sein Blut zur Sündenvergebung wird nur wirksam für diejenigen die auf ihn vertrauen, d.h. </w:t>
      </w:r>
      <w:r w:rsidR="00E12ADC">
        <w:rPr>
          <w:rFonts w:ascii="Arial" w:hAnsi="Arial" w:cs="Arial"/>
          <w:sz w:val="20"/>
          <w:szCs w:val="20"/>
        </w:rPr>
        <w:t xml:space="preserve">für </w:t>
      </w:r>
      <w:r w:rsidR="0097480A">
        <w:rPr>
          <w:rFonts w:ascii="Arial" w:hAnsi="Arial" w:cs="Arial"/>
          <w:sz w:val="20"/>
          <w:szCs w:val="20"/>
        </w:rPr>
        <w:t>Gottes Auserwählte.</w:t>
      </w:r>
      <w:r w:rsidR="0097480A" w:rsidRPr="003329CE">
        <w:rPr>
          <w:rFonts w:ascii="Arial" w:hAnsi="Arial" w:cs="Arial"/>
          <w:sz w:val="20"/>
          <w:szCs w:val="20"/>
        </w:rPr>
        <w:t xml:space="preserve"> </w:t>
      </w:r>
      <w:r w:rsidR="0097480A">
        <w:rPr>
          <w:rFonts w:ascii="Arial" w:hAnsi="Arial" w:cs="Arial"/>
          <w:sz w:val="20"/>
          <w:szCs w:val="20"/>
        </w:rPr>
        <w:t xml:space="preserve">Dies sind nach Jes 53,12c </w:t>
      </w:r>
      <w:r w:rsidR="00F220C0" w:rsidRPr="00D166D1">
        <w:rPr>
          <w:rStyle w:val="Absatz-Standardschriftart1"/>
          <w:rFonts w:ascii="Arial" w:hAnsi="Arial" w:cs="Arial"/>
          <w:sz w:val="20"/>
        </w:rPr>
        <w:t>"</w:t>
      </w:r>
      <w:r w:rsidR="0097480A">
        <w:rPr>
          <w:rFonts w:ascii="Arial" w:hAnsi="Arial" w:cs="Arial"/>
          <w:sz w:val="20"/>
          <w:szCs w:val="20"/>
        </w:rPr>
        <w:t xml:space="preserve">die </w:t>
      </w:r>
      <w:r w:rsidR="0097480A" w:rsidRPr="00A0053C">
        <w:rPr>
          <w:rFonts w:ascii="Arial" w:hAnsi="Arial" w:cs="Arial"/>
          <w:i/>
          <w:iCs/>
          <w:sz w:val="20"/>
          <w:szCs w:val="20"/>
        </w:rPr>
        <w:t>Vielen</w:t>
      </w:r>
      <w:r w:rsidR="0097480A" w:rsidRPr="00D166D1">
        <w:rPr>
          <w:rStyle w:val="Absatz-Standardschriftart1"/>
          <w:rFonts w:ascii="Arial" w:hAnsi="Arial" w:cs="Arial"/>
          <w:sz w:val="20"/>
        </w:rPr>
        <w:t>"</w:t>
      </w:r>
      <w:r w:rsidR="00E12ADC">
        <w:rPr>
          <w:rStyle w:val="Absatz-Standardschriftart1"/>
          <w:rFonts w:ascii="Arial" w:hAnsi="Arial" w:cs="Arial"/>
          <w:sz w:val="20"/>
        </w:rPr>
        <w:t xml:space="preserve">, und eben nicht </w:t>
      </w:r>
      <w:r w:rsidR="00E12ADC" w:rsidRPr="00A0053C">
        <w:rPr>
          <w:rStyle w:val="Absatz-Standardschriftart1"/>
          <w:rFonts w:ascii="Arial" w:hAnsi="Arial" w:cs="Arial"/>
          <w:b/>
          <w:bCs/>
          <w:sz w:val="20"/>
        </w:rPr>
        <w:t>alle</w:t>
      </w:r>
      <w:r w:rsidR="00E12ADC">
        <w:rPr>
          <w:rStyle w:val="Absatz-Standardschriftart1"/>
          <w:rFonts w:ascii="Arial" w:hAnsi="Arial" w:cs="Arial"/>
          <w:sz w:val="20"/>
        </w:rPr>
        <w:t xml:space="preserve"> Menschen (vgl. auch Mt 20,28</w:t>
      </w:r>
      <w:r w:rsidR="00D31C3B">
        <w:rPr>
          <w:rStyle w:val="Absatz-Standardschriftart1"/>
          <w:rFonts w:ascii="Arial" w:hAnsi="Arial" w:cs="Arial"/>
          <w:sz w:val="20"/>
        </w:rPr>
        <w:t xml:space="preserve"> ua.</w:t>
      </w:r>
      <w:r w:rsidR="00E12ADC">
        <w:rPr>
          <w:rStyle w:val="Absatz-Standardschriftart1"/>
          <w:rFonts w:ascii="Arial" w:hAnsi="Arial" w:cs="Arial"/>
          <w:sz w:val="20"/>
        </w:rPr>
        <w:t>)</w:t>
      </w:r>
      <w:r w:rsidR="0097480A">
        <w:rPr>
          <w:rFonts w:ascii="Arial" w:hAnsi="Arial" w:cs="Arial"/>
          <w:sz w:val="20"/>
          <w:szCs w:val="20"/>
        </w:rPr>
        <w:t>.</w:t>
      </w:r>
      <w:r w:rsidR="00FE3CA2">
        <w:rPr>
          <w:rFonts w:ascii="Arial" w:hAnsi="Arial" w:cs="Arial"/>
          <w:sz w:val="20"/>
        </w:rPr>
        <w:br/>
      </w:r>
      <w:r w:rsidR="005B5C22">
        <w:rPr>
          <w:rStyle w:val="Absatz-Standardschriftart1"/>
          <w:rFonts w:ascii="Arial" w:hAnsi="Arial" w:cs="Arial"/>
          <w:b/>
          <w:color w:val="000000"/>
          <w:vertAlign w:val="superscript"/>
        </w:rPr>
        <w:t>33</w:t>
      </w:r>
      <w:r w:rsidR="005B5C22">
        <w:rPr>
          <w:rStyle w:val="Absatz-Standardschriftart1"/>
          <w:rFonts w:ascii="Arial" w:hAnsi="Arial" w:cs="Arial"/>
          <w:color w:val="000000"/>
          <w:vertAlign w:val="superscript"/>
        </w:rPr>
        <w:t xml:space="preserve"> </w:t>
      </w:r>
      <w:r w:rsidR="005B5C22" w:rsidRPr="00D07ADC">
        <w:rPr>
          <w:rFonts w:ascii="Arial" w:hAnsi="Arial" w:cs="Arial"/>
          <w:kern w:val="0"/>
          <w:sz w:val="20"/>
          <w:szCs w:val="20"/>
          <w:lang w:bidi="ar-SA"/>
        </w:rPr>
        <w:t>Betanien</w:t>
      </w:r>
      <w:r w:rsidR="005B5C22">
        <w:rPr>
          <w:rFonts w:ascii="Arial" w:hAnsi="Arial" w:cs="Arial"/>
          <w:kern w:val="0"/>
          <w:sz w:val="20"/>
          <w:szCs w:val="20"/>
          <w:lang w:bidi="ar-SA"/>
        </w:rPr>
        <w:t xml:space="preserve"> war</w:t>
      </w:r>
      <w:r w:rsidR="005B5C22" w:rsidRPr="00D07ADC">
        <w:rPr>
          <w:rFonts w:ascii="Arial" w:hAnsi="Arial" w:cs="Arial"/>
          <w:kern w:val="0"/>
          <w:sz w:val="20"/>
          <w:szCs w:val="20"/>
          <w:lang w:bidi="ar-SA"/>
        </w:rPr>
        <w:t xml:space="preserve"> einer der drei Orte, in denen nach der Tempelrolle</w:t>
      </w:r>
      <w:r w:rsidR="005B5C22">
        <w:rPr>
          <w:rFonts w:ascii="Arial" w:hAnsi="Arial" w:cs="Arial"/>
          <w:kern w:val="0"/>
          <w:sz w:val="20"/>
          <w:szCs w:val="20"/>
          <w:lang w:bidi="ar-SA"/>
        </w:rPr>
        <w:t xml:space="preserve"> </w:t>
      </w:r>
      <w:r w:rsidR="005B5C22" w:rsidRPr="00D07ADC">
        <w:rPr>
          <w:rFonts w:ascii="Arial" w:hAnsi="Arial" w:cs="Arial"/>
          <w:kern w:val="0"/>
          <w:sz w:val="20"/>
          <w:szCs w:val="20"/>
          <w:lang w:bidi="ar-SA"/>
        </w:rPr>
        <w:t>von Qumran Aussätzige wohnen sollten</w:t>
      </w:r>
      <w:r w:rsidR="005B5C22">
        <w:rPr>
          <w:rFonts w:ascii="Arial" w:hAnsi="Arial" w:cs="Arial"/>
          <w:kern w:val="0"/>
          <w:sz w:val="20"/>
          <w:szCs w:val="20"/>
          <w:lang w:bidi="ar-SA"/>
        </w:rPr>
        <w:t xml:space="preserve"> (54,z.St.)</w:t>
      </w:r>
      <w:r w:rsidR="005B5C22" w:rsidRPr="00D07ADC">
        <w:rPr>
          <w:rFonts w:ascii="Arial" w:hAnsi="Arial" w:cs="Arial"/>
          <w:kern w:val="0"/>
          <w:sz w:val="20"/>
          <w:szCs w:val="20"/>
          <w:lang w:bidi="ar-SA"/>
        </w:rPr>
        <w:t>.</w:t>
      </w:r>
      <w:r w:rsidR="00297BC7">
        <w:rPr>
          <w:rFonts w:ascii="Arial" w:hAnsi="Arial" w:cs="Arial"/>
          <w:kern w:val="0"/>
          <w:sz w:val="20"/>
          <w:szCs w:val="20"/>
          <w:lang w:bidi="ar-SA"/>
        </w:rPr>
        <w:t xml:space="preserve"> </w:t>
      </w:r>
      <w:r w:rsidR="00590DB4">
        <w:rPr>
          <w:rFonts w:ascii="Arial" w:hAnsi="Arial" w:cs="Arial"/>
          <w:kern w:val="0"/>
          <w:sz w:val="20"/>
          <w:szCs w:val="20"/>
          <w:lang w:bidi="ar-SA"/>
        </w:rPr>
        <w:t>Sicherlich</w:t>
      </w:r>
      <w:r w:rsidR="00297BC7">
        <w:rPr>
          <w:rFonts w:ascii="Arial" w:hAnsi="Arial" w:cs="Arial"/>
          <w:kern w:val="0"/>
          <w:sz w:val="20"/>
          <w:szCs w:val="20"/>
          <w:lang w:bidi="ar-SA"/>
        </w:rPr>
        <w:t xml:space="preserve"> wurde Simon von Jesus geheilt und trägt den Beinamen </w:t>
      </w:r>
      <w:r w:rsidR="00297BC7" w:rsidRPr="00D166D1">
        <w:rPr>
          <w:rStyle w:val="Absatz-Standardschriftart1"/>
          <w:rFonts w:ascii="Arial" w:hAnsi="Arial" w:cs="Arial"/>
          <w:sz w:val="20"/>
        </w:rPr>
        <w:t>"</w:t>
      </w:r>
      <w:r w:rsidR="00297BC7">
        <w:rPr>
          <w:rStyle w:val="Absatz-Standardschriftart1"/>
          <w:rFonts w:ascii="Arial" w:hAnsi="Arial" w:cs="Arial"/>
          <w:sz w:val="20"/>
        </w:rPr>
        <w:t xml:space="preserve">der </w:t>
      </w:r>
      <w:r w:rsidR="00297BC7">
        <w:rPr>
          <w:rFonts w:ascii="Arial" w:hAnsi="Arial" w:cs="Arial"/>
          <w:kern w:val="0"/>
          <w:sz w:val="20"/>
          <w:szCs w:val="20"/>
          <w:lang w:bidi="ar-SA"/>
        </w:rPr>
        <w:t>Aussätzige</w:t>
      </w:r>
      <w:r w:rsidR="00297BC7" w:rsidRPr="00D166D1">
        <w:rPr>
          <w:rStyle w:val="Absatz-Standardschriftart1"/>
          <w:rFonts w:ascii="Arial" w:hAnsi="Arial" w:cs="Arial"/>
          <w:sz w:val="20"/>
        </w:rPr>
        <w:t>"</w:t>
      </w:r>
      <w:r w:rsidR="00297BC7">
        <w:rPr>
          <w:rFonts w:ascii="Arial" w:hAnsi="Arial" w:cs="Arial"/>
          <w:kern w:val="0"/>
          <w:sz w:val="20"/>
          <w:szCs w:val="20"/>
          <w:lang w:bidi="ar-SA"/>
        </w:rPr>
        <w:t xml:space="preserve"> als Ehren-Name.</w:t>
      </w:r>
      <w:r w:rsidR="00FE3CA2" w:rsidRPr="00FE3CA2">
        <w:rPr>
          <w:rFonts w:ascii="Arial" w:hAnsi="Arial" w:cs="Arial"/>
          <w:sz w:val="20"/>
        </w:rPr>
        <w:t xml:space="preserve"> </w:t>
      </w:r>
      <w:r w:rsidR="00FE3CA2">
        <w:rPr>
          <w:rFonts w:ascii="Arial" w:hAnsi="Arial" w:cs="Arial"/>
          <w:sz w:val="20"/>
        </w:rPr>
        <w:br/>
      </w:r>
      <w:r w:rsidR="00AF248B">
        <w:rPr>
          <w:rStyle w:val="Absatz-Standardschriftart1"/>
          <w:rFonts w:ascii="Arial" w:hAnsi="Arial" w:cs="Arial"/>
          <w:b/>
          <w:vertAlign w:val="superscript"/>
        </w:rPr>
        <w:t>34</w:t>
      </w:r>
      <w:r w:rsidR="00AF248B" w:rsidRPr="00D166D1">
        <w:rPr>
          <w:rStyle w:val="Absatz-Standardschriftart1"/>
          <w:rFonts w:ascii="Arial" w:hAnsi="Arial" w:cs="Arial"/>
          <w:sz w:val="20"/>
        </w:rPr>
        <w:t xml:space="preserve"> </w:t>
      </w:r>
      <w:r w:rsidR="00AF248B">
        <w:rPr>
          <w:rStyle w:val="Absatz-Standardschriftart1"/>
          <w:rFonts w:ascii="Arial" w:hAnsi="Arial" w:cs="Arial"/>
          <w:sz w:val="20"/>
          <w:szCs w:val="20"/>
        </w:rPr>
        <w:t xml:space="preserve">Dieses Salböl war nach Mk 14,3 Nardenöl. Die </w:t>
      </w:r>
      <w:r w:rsidR="00AF248B" w:rsidRPr="00D166D1">
        <w:rPr>
          <w:rStyle w:val="Absatz-Standardschriftart1"/>
          <w:rFonts w:ascii="Arial" w:hAnsi="Arial" w:cs="Arial"/>
          <w:sz w:val="20"/>
        </w:rPr>
        <w:t xml:space="preserve">Narde ist eine duftende aromatische Pflanze, die in den Bergen </w:t>
      </w:r>
      <w:r w:rsidR="00A0053C" w:rsidRPr="00D166D1">
        <w:rPr>
          <w:rStyle w:val="Absatz-Standardschriftart1"/>
          <w:rFonts w:ascii="Arial" w:hAnsi="Arial" w:cs="Arial"/>
          <w:sz w:val="20"/>
        </w:rPr>
        <w:t>des Himalajas</w:t>
      </w:r>
      <w:r w:rsidR="00AF248B" w:rsidRPr="00D166D1">
        <w:rPr>
          <w:rStyle w:val="Absatz-Standardschriftart1"/>
          <w:rFonts w:ascii="Arial" w:hAnsi="Arial" w:cs="Arial"/>
          <w:sz w:val="20"/>
        </w:rPr>
        <w:t xml:space="preserve"> in Höhen zwischen 3500 und 5000 m wächst. Mit dem aus der indischen Narde gewonnenen Öl wurde schon </w:t>
      </w:r>
      <w:r w:rsidR="00AF248B">
        <w:rPr>
          <w:rStyle w:val="Absatz-Standardschriftart1"/>
          <w:rFonts w:ascii="Arial" w:hAnsi="Arial" w:cs="Arial"/>
          <w:sz w:val="20"/>
        </w:rPr>
        <w:t>zurzeit</w:t>
      </w:r>
      <w:r w:rsidR="00AF248B" w:rsidRPr="00D166D1">
        <w:rPr>
          <w:rStyle w:val="Absatz-Standardschriftart1"/>
          <w:rFonts w:ascii="Arial" w:hAnsi="Arial" w:cs="Arial"/>
          <w:sz w:val="20"/>
        </w:rPr>
        <w:t xml:space="preserve"> Salomos gehandelt (54,</w:t>
      </w:r>
      <w:r w:rsidR="00AF248B">
        <w:rPr>
          <w:rStyle w:val="Absatz-Standardschriftart1"/>
          <w:rFonts w:ascii="Arial" w:hAnsi="Arial" w:cs="Arial"/>
          <w:sz w:val="20"/>
        </w:rPr>
        <w:t>z.St.</w:t>
      </w:r>
      <w:r w:rsidR="00AF248B" w:rsidRPr="00D166D1">
        <w:rPr>
          <w:rStyle w:val="Absatz-Standardschriftart1"/>
          <w:rFonts w:ascii="Arial" w:hAnsi="Arial" w:cs="Arial"/>
          <w:sz w:val="20"/>
        </w:rPr>
        <w:t xml:space="preserve">). </w:t>
      </w:r>
      <w:r w:rsidR="00AF248B" w:rsidRPr="00D166D1">
        <w:rPr>
          <w:rStyle w:val="Absatz-Standardschriftart1"/>
          <w:rFonts w:ascii="Arial" w:hAnsi="Arial" w:cs="Arial"/>
          <w:sz w:val="20"/>
          <w:szCs w:val="20"/>
        </w:rPr>
        <w:t xml:space="preserve">Das würzige Salböl in dem </w:t>
      </w:r>
      <w:r w:rsidR="00AF248B">
        <w:rPr>
          <w:rStyle w:val="Absatz-Standardschriftart1"/>
          <w:rFonts w:ascii="Arial" w:hAnsi="Arial" w:cs="Arial"/>
          <w:sz w:val="20"/>
          <w:szCs w:val="20"/>
        </w:rPr>
        <w:t>F</w:t>
      </w:r>
      <w:r w:rsidR="00AF248B" w:rsidRPr="00D166D1">
        <w:rPr>
          <w:rStyle w:val="Absatz-Standardschriftart1"/>
          <w:rFonts w:ascii="Arial" w:hAnsi="Arial" w:cs="Arial"/>
          <w:sz w:val="20"/>
          <w:szCs w:val="20"/>
        </w:rPr>
        <w:t xml:space="preserve">läschchen hatte </w:t>
      </w:r>
      <w:r w:rsidR="00AF248B">
        <w:rPr>
          <w:rFonts w:ascii="Arial" w:hAnsi="Arial" w:cs="Arial"/>
          <w:sz w:val="20"/>
          <w:szCs w:val="20"/>
        </w:rPr>
        <w:t xml:space="preserve">zwar </w:t>
      </w:r>
      <w:r w:rsidR="00AF248B" w:rsidRPr="00D166D1">
        <w:rPr>
          <w:rFonts w:ascii="Arial" w:hAnsi="Arial" w:cs="Arial"/>
          <w:sz w:val="20"/>
          <w:szCs w:val="20"/>
        </w:rPr>
        <w:t>Öl als Basis, war aber noch zusätzlich mit anderen aromatischen Duftstoffen und Spezereien versetzt. Es wurde vor allem von Frauen</w:t>
      </w:r>
      <w:r w:rsidR="00AF248B">
        <w:rPr>
          <w:rFonts w:ascii="Arial" w:hAnsi="Arial" w:cs="Arial"/>
          <w:sz w:val="20"/>
          <w:szCs w:val="20"/>
        </w:rPr>
        <w:t>, a</w:t>
      </w:r>
      <w:r w:rsidR="00AF248B" w:rsidRPr="00D166D1">
        <w:rPr>
          <w:rFonts w:ascii="Arial" w:hAnsi="Arial" w:cs="Arial"/>
          <w:sz w:val="20"/>
          <w:szCs w:val="20"/>
        </w:rPr>
        <w:t xml:space="preserve">ls stark duftendes </w:t>
      </w:r>
      <w:r w:rsidR="00AF248B">
        <w:rPr>
          <w:rFonts w:ascii="Arial" w:hAnsi="Arial" w:cs="Arial"/>
          <w:sz w:val="20"/>
          <w:szCs w:val="20"/>
        </w:rPr>
        <w:t xml:space="preserve">und </w:t>
      </w:r>
      <w:r w:rsidR="00AF248B" w:rsidRPr="00D166D1">
        <w:rPr>
          <w:rFonts w:ascii="Arial" w:hAnsi="Arial" w:cs="Arial"/>
          <w:sz w:val="20"/>
          <w:szCs w:val="20"/>
        </w:rPr>
        <w:t>aromatisches</w:t>
      </w:r>
      <w:r w:rsidR="00AF248B">
        <w:rPr>
          <w:rFonts w:ascii="Arial" w:hAnsi="Arial" w:cs="Arial"/>
          <w:sz w:val="20"/>
          <w:szCs w:val="20"/>
        </w:rPr>
        <w:t xml:space="preserve"> Öl, sowohl </w:t>
      </w:r>
      <w:r w:rsidR="00AF248B" w:rsidRPr="00D166D1">
        <w:rPr>
          <w:rFonts w:ascii="Arial" w:hAnsi="Arial" w:cs="Arial"/>
          <w:sz w:val="20"/>
          <w:szCs w:val="20"/>
        </w:rPr>
        <w:t xml:space="preserve">als </w:t>
      </w:r>
      <w:r w:rsidR="00AF248B">
        <w:rPr>
          <w:rFonts w:ascii="Arial" w:hAnsi="Arial" w:cs="Arial"/>
          <w:sz w:val="20"/>
          <w:szCs w:val="20"/>
        </w:rPr>
        <w:t>Einölung</w:t>
      </w:r>
      <w:r w:rsidR="00AF248B" w:rsidRPr="00D166D1">
        <w:rPr>
          <w:rFonts w:ascii="Arial" w:hAnsi="Arial" w:cs="Arial"/>
          <w:sz w:val="20"/>
          <w:szCs w:val="20"/>
        </w:rPr>
        <w:t xml:space="preserve">, </w:t>
      </w:r>
      <w:r w:rsidR="00B10FB9">
        <w:rPr>
          <w:rFonts w:ascii="Arial" w:hAnsi="Arial" w:cs="Arial"/>
          <w:sz w:val="20"/>
          <w:szCs w:val="20"/>
        </w:rPr>
        <w:t xml:space="preserve">als auch als </w:t>
      </w:r>
      <w:r w:rsidR="00AF248B" w:rsidRPr="00D166D1">
        <w:rPr>
          <w:rFonts w:ascii="Arial" w:hAnsi="Arial" w:cs="Arial"/>
          <w:sz w:val="20"/>
          <w:szCs w:val="20"/>
        </w:rPr>
        <w:t>Salbe</w:t>
      </w:r>
      <w:r w:rsidR="00AF248B">
        <w:rPr>
          <w:rFonts w:ascii="Arial" w:hAnsi="Arial" w:cs="Arial"/>
          <w:sz w:val="20"/>
          <w:szCs w:val="20"/>
        </w:rPr>
        <w:t xml:space="preserve">, </w:t>
      </w:r>
      <w:r w:rsidR="00AF248B" w:rsidRPr="00D166D1">
        <w:rPr>
          <w:rFonts w:ascii="Arial" w:hAnsi="Arial" w:cs="Arial"/>
          <w:sz w:val="20"/>
          <w:szCs w:val="20"/>
        </w:rPr>
        <w:t>Balsam</w:t>
      </w:r>
      <w:r w:rsidR="00AF248B">
        <w:rPr>
          <w:rFonts w:ascii="Arial" w:hAnsi="Arial" w:cs="Arial"/>
          <w:sz w:val="20"/>
          <w:szCs w:val="20"/>
        </w:rPr>
        <w:t xml:space="preserve"> oder</w:t>
      </w:r>
      <w:r w:rsidR="00AF248B" w:rsidRPr="00D166D1">
        <w:rPr>
          <w:rFonts w:ascii="Arial" w:hAnsi="Arial" w:cs="Arial"/>
          <w:sz w:val="20"/>
          <w:szCs w:val="20"/>
        </w:rPr>
        <w:t xml:space="preserve"> Duftparfüm benützt und war sehr wertvoll und teuer. </w:t>
      </w:r>
      <w:r w:rsidR="00AF248B">
        <w:rPr>
          <w:rFonts w:ascii="Arial" w:hAnsi="Arial" w:cs="Arial"/>
          <w:sz w:val="20"/>
          <w:szCs w:val="20"/>
        </w:rPr>
        <w:t>Wurde das Gefäß erst einmal angebrochen, konnte das Parfüm nur ein einziges Mal seinen Duft verströmen. -</w:t>
      </w:r>
      <w:r w:rsidR="00AF248B" w:rsidRPr="00D166D1">
        <w:rPr>
          <w:rFonts w:ascii="Arial" w:hAnsi="Arial" w:cs="Arial"/>
          <w:sz w:val="20"/>
          <w:szCs w:val="20"/>
        </w:rPr>
        <w:t xml:space="preserve"> Simon war nicht bereit den Herrn Jesus mit gewöhnlichem </w:t>
      </w:r>
      <w:r w:rsidR="00AF248B">
        <w:rPr>
          <w:rFonts w:ascii="Arial" w:hAnsi="Arial" w:cs="Arial"/>
          <w:sz w:val="20"/>
          <w:szCs w:val="20"/>
        </w:rPr>
        <w:t>Olivenö</w:t>
      </w:r>
      <w:r w:rsidR="00AF248B" w:rsidRPr="00D166D1">
        <w:rPr>
          <w:rFonts w:ascii="Arial" w:hAnsi="Arial" w:cs="Arial"/>
          <w:sz w:val="20"/>
          <w:szCs w:val="20"/>
        </w:rPr>
        <w:t xml:space="preserve">l (Strong Nr.: 1637) zu salben, was schon die Höflichkeit verlangt hätte. Die Sünderin aber verschwendete ihr </w:t>
      </w:r>
      <w:r w:rsidR="00AF248B" w:rsidRPr="00D166D1">
        <w:rPr>
          <w:rStyle w:val="Absatz-Standardschriftart1"/>
          <w:rFonts w:ascii="Arial" w:hAnsi="Arial" w:cs="Arial"/>
          <w:sz w:val="20"/>
          <w:szCs w:val="20"/>
        </w:rPr>
        <w:t>kostbares würziges Salböl für d</w:t>
      </w:r>
      <w:r w:rsidR="00AF248B">
        <w:rPr>
          <w:rStyle w:val="Absatz-Standardschriftart1"/>
          <w:rFonts w:ascii="Arial" w:hAnsi="Arial" w:cs="Arial"/>
          <w:sz w:val="20"/>
          <w:szCs w:val="20"/>
        </w:rPr>
        <w:t>en</w:t>
      </w:r>
      <w:r w:rsidR="00AF248B" w:rsidRPr="00D166D1">
        <w:rPr>
          <w:rStyle w:val="Absatz-Standardschriftart1"/>
          <w:rFonts w:ascii="Arial" w:hAnsi="Arial" w:cs="Arial"/>
          <w:sz w:val="20"/>
          <w:szCs w:val="20"/>
        </w:rPr>
        <w:t xml:space="preserve"> Herrn</w:t>
      </w:r>
      <w:r w:rsidR="00AF248B">
        <w:rPr>
          <w:rStyle w:val="Absatz-Standardschriftart1"/>
          <w:rFonts w:ascii="Arial" w:hAnsi="Arial" w:cs="Arial"/>
          <w:sz w:val="20"/>
          <w:szCs w:val="20"/>
        </w:rPr>
        <w:t>, dass sie sonst vielleicht für ihren zukünftigen Bräutigam aufgespart hätte</w:t>
      </w:r>
      <w:r w:rsidR="00B10FB9">
        <w:rPr>
          <w:rStyle w:val="Absatz-Standardschriftart1"/>
          <w:rFonts w:ascii="Arial" w:hAnsi="Arial" w:cs="Arial"/>
          <w:sz w:val="20"/>
          <w:szCs w:val="20"/>
        </w:rPr>
        <w:t>.</w:t>
      </w:r>
    </w:p>
    <w:p w14:paraId="21923597" w14:textId="55EC902C" w:rsidR="00FD38A1" w:rsidRDefault="008111D8" w:rsidP="00FE3CA2">
      <w:pPr>
        <w:pStyle w:val="Textbody"/>
        <w:spacing w:after="0"/>
        <w:ind w:left="426" w:right="435"/>
        <w:rPr>
          <w:rStyle w:val="Absatz-Standardschriftart1"/>
          <w:rFonts w:ascii="Arial" w:hAnsi="Arial" w:cs="Arial"/>
          <w:sz w:val="20"/>
          <w:szCs w:val="20"/>
        </w:rPr>
      </w:pPr>
      <w:r>
        <w:rPr>
          <w:rStyle w:val="Absatz-Standardschriftart1"/>
          <w:rFonts w:ascii="Arial" w:hAnsi="Arial" w:cs="Arial"/>
          <w:b/>
          <w:vertAlign w:val="superscript"/>
        </w:rPr>
        <w:t>35</w:t>
      </w:r>
      <w:r w:rsidRPr="00D166D1">
        <w:rPr>
          <w:rStyle w:val="Absatz-Standardschriftart1"/>
          <w:rFonts w:ascii="Arial" w:hAnsi="Arial" w:cs="Arial"/>
          <w:sz w:val="20"/>
        </w:rPr>
        <w:t xml:space="preserve"> </w:t>
      </w:r>
      <w:r>
        <w:rPr>
          <w:rStyle w:val="Absatz-Standardschriftart1"/>
          <w:rFonts w:ascii="Arial" w:hAnsi="Arial" w:cs="Arial"/>
          <w:sz w:val="20"/>
          <w:szCs w:val="20"/>
        </w:rPr>
        <w:t xml:space="preserve">Der scheinbare Widerspruch zu den anderen Evangelien, wonach die Jünger nicht verstanden, dass Judas der Verräter ist, lässt sich so erklären: Jesus sagte dies zu </w:t>
      </w:r>
      <w:r w:rsidR="0046741B">
        <w:rPr>
          <w:rStyle w:val="Absatz-Standardschriftart1"/>
          <w:rFonts w:ascii="Arial" w:hAnsi="Arial" w:cs="Arial"/>
          <w:sz w:val="20"/>
          <w:szCs w:val="20"/>
        </w:rPr>
        <w:t>Judas,</w:t>
      </w:r>
      <w:r>
        <w:rPr>
          <w:rStyle w:val="Absatz-Standardschriftart1"/>
          <w:rFonts w:ascii="Arial" w:hAnsi="Arial" w:cs="Arial"/>
          <w:sz w:val="20"/>
          <w:szCs w:val="20"/>
        </w:rPr>
        <w:t xml:space="preserve"> der </w:t>
      </w:r>
      <w:r w:rsidR="00C165A8">
        <w:rPr>
          <w:rStyle w:val="Absatz-Standardschriftart1"/>
          <w:rFonts w:ascii="Arial" w:hAnsi="Arial" w:cs="Arial"/>
          <w:sz w:val="20"/>
          <w:szCs w:val="20"/>
        </w:rPr>
        <w:t xml:space="preserve">ja </w:t>
      </w:r>
      <w:r>
        <w:rPr>
          <w:rStyle w:val="Absatz-Standardschriftart1"/>
          <w:rFonts w:ascii="Arial" w:hAnsi="Arial" w:cs="Arial"/>
          <w:sz w:val="20"/>
          <w:szCs w:val="20"/>
        </w:rPr>
        <w:t>neben ihm lag</w:t>
      </w:r>
      <w:r w:rsidR="00C165A8">
        <w:rPr>
          <w:rStyle w:val="Absatz-Standardschriftart1"/>
          <w:rFonts w:ascii="Arial" w:hAnsi="Arial" w:cs="Arial"/>
          <w:sz w:val="20"/>
          <w:szCs w:val="20"/>
        </w:rPr>
        <w:t>,</w:t>
      </w:r>
      <w:r>
        <w:rPr>
          <w:rStyle w:val="Absatz-Standardschriftart1"/>
          <w:rFonts w:ascii="Arial" w:hAnsi="Arial" w:cs="Arial"/>
          <w:sz w:val="20"/>
          <w:szCs w:val="20"/>
        </w:rPr>
        <w:t xml:space="preserve"> im </w:t>
      </w:r>
      <w:r w:rsidRPr="00514503">
        <w:rPr>
          <w:rStyle w:val="Absatz-Standardschriftart1"/>
          <w:rFonts w:ascii="Arial" w:hAnsi="Arial" w:cs="Arial"/>
          <w:i/>
          <w:iCs/>
          <w:sz w:val="20"/>
          <w:szCs w:val="20"/>
        </w:rPr>
        <w:t>Flüsterton</w:t>
      </w:r>
      <w:r>
        <w:rPr>
          <w:rStyle w:val="Absatz-Standardschriftart1"/>
          <w:rFonts w:ascii="Arial" w:hAnsi="Arial" w:cs="Arial"/>
          <w:sz w:val="20"/>
          <w:szCs w:val="20"/>
        </w:rPr>
        <w:t>, als er ihm den Bissen gab. Vgl. die Anm.</w:t>
      </w:r>
      <w:r w:rsidR="00CE57D4" w:rsidRPr="00CE57D4">
        <w:rPr>
          <w:rStyle w:val="Absatz-Standardschriftart1"/>
          <w:rFonts w:ascii="Arial" w:hAnsi="Arial" w:cs="Arial"/>
          <w:b/>
          <w:sz w:val="20"/>
          <w:szCs w:val="20"/>
          <w:vertAlign w:val="superscript"/>
        </w:rPr>
        <w:t>12</w:t>
      </w:r>
      <w:r>
        <w:rPr>
          <w:rStyle w:val="Absatz-Standardschriftart1"/>
          <w:rFonts w:ascii="Arial" w:hAnsi="Arial" w:cs="Arial"/>
          <w:sz w:val="20"/>
          <w:szCs w:val="20"/>
        </w:rPr>
        <w:t xml:space="preserve"> </w:t>
      </w:r>
      <w:r w:rsidR="00CE57D4">
        <w:rPr>
          <w:rStyle w:val="Absatz-Standardschriftart1"/>
          <w:rFonts w:ascii="Arial" w:hAnsi="Arial" w:cs="Arial"/>
          <w:sz w:val="20"/>
          <w:szCs w:val="20"/>
        </w:rPr>
        <w:t>oben.</w:t>
      </w:r>
    </w:p>
    <w:p w14:paraId="4132D014" w14:textId="4CF2EB36" w:rsidR="00FD38A1" w:rsidRDefault="00FD38A1" w:rsidP="00FE3CA2">
      <w:pPr>
        <w:pStyle w:val="Textbody"/>
        <w:spacing w:after="0"/>
        <w:ind w:left="426" w:right="435"/>
        <w:rPr>
          <w:rStyle w:val="Absatz-Standardschriftart1"/>
          <w:rFonts w:ascii="Arial" w:hAnsi="Arial" w:cs="Arial"/>
          <w:sz w:val="20"/>
          <w:szCs w:val="20"/>
        </w:rPr>
      </w:pPr>
      <w:r>
        <w:rPr>
          <w:rStyle w:val="Absatz-Standardschriftart1"/>
          <w:rFonts w:ascii="Arial" w:hAnsi="Arial" w:cs="Arial"/>
          <w:b/>
          <w:vertAlign w:val="superscript"/>
        </w:rPr>
        <w:t>36</w:t>
      </w:r>
      <w:r w:rsidRPr="00D166D1">
        <w:rPr>
          <w:rStyle w:val="Absatz-Standardschriftart1"/>
          <w:rFonts w:ascii="Arial" w:hAnsi="Arial" w:cs="Arial"/>
          <w:sz w:val="20"/>
        </w:rPr>
        <w:t xml:space="preserve"> </w:t>
      </w:r>
      <w:r>
        <w:rPr>
          <w:rStyle w:val="Absatz-Standardschriftart1"/>
          <w:rFonts w:ascii="Arial" w:hAnsi="Arial" w:cs="Arial"/>
          <w:sz w:val="20"/>
          <w:szCs w:val="20"/>
        </w:rPr>
        <w:t xml:space="preserve">Ein schönes Beispiel dafür, wie man im </w:t>
      </w:r>
      <w:r w:rsidR="003A3726">
        <w:rPr>
          <w:rStyle w:val="Absatz-Standardschriftart1"/>
          <w:rFonts w:ascii="Arial" w:hAnsi="Arial" w:cs="Arial"/>
          <w:sz w:val="20"/>
          <w:szCs w:val="20"/>
        </w:rPr>
        <w:t xml:space="preserve">anhaltenden </w:t>
      </w:r>
      <w:r>
        <w:rPr>
          <w:rStyle w:val="Absatz-Standardschriftart1"/>
          <w:rFonts w:ascii="Arial" w:hAnsi="Arial" w:cs="Arial"/>
          <w:sz w:val="20"/>
          <w:szCs w:val="20"/>
        </w:rPr>
        <w:t xml:space="preserve">Gebet den Willen Gottes erkennt: (1.) Der Herr sagt dem Vater, was ihm aus menschlicher Sicht am liebsten wäre, aber er ist bereit, sich Gottes Willen zu unterwerfen.  (2.) Er erkennt, dass es Gottes Wille ist, dass er den Becher trinkt. Also bittet er nun, dass Gottes Wille geschehe.  (3.) </w:t>
      </w:r>
      <w:r w:rsidR="00217556">
        <w:rPr>
          <w:rStyle w:val="Absatz-Standardschriftart1"/>
          <w:rFonts w:ascii="Arial" w:hAnsi="Arial" w:cs="Arial"/>
          <w:sz w:val="20"/>
          <w:szCs w:val="20"/>
        </w:rPr>
        <w:t xml:space="preserve">Gott stärkt ihn, um seinen Willen zu akzeptieren (Lk 22,43-44).  (4.) </w:t>
      </w:r>
      <w:r w:rsidR="00775EB6">
        <w:rPr>
          <w:rStyle w:val="Absatz-Standardschriftart1"/>
          <w:rFonts w:ascii="Arial" w:hAnsi="Arial" w:cs="Arial"/>
          <w:sz w:val="20"/>
          <w:szCs w:val="20"/>
        </w:rPr>
        <w:t xml:space="preserve">Daraufhin ist </w:t>
      </w:r>
      <w:r>
        <w:rPr>
          <w:rStyle w:val="Absatz-Standardschriftart1"/>
          <w:rFonts w:ascii="Arial" w:hAnsi="Arial" w:cs="Arial"/>
          <w:sz w:val="20"/>
          <w:szCs w:val="20"/>
        </w:rPr>
        <w:t>Gottes Wille für ihn selbstverständlich (Joh 18,11b).</w:t>
      </w:r>
    </w:p>
    <w:p w14:paraId="770D7FFC" w14:textId="71524D46" w:rsidR="00346E2A" w:rsidRDefault="00346E2A" w:rsidP="00FE3CA2">
      <w:pPr>
        <w:pStyle w:val="Textbody"/>
        <w:spacing w:after="0"/>
        <w:ind w:left="426" w:right="435"/>
        <w:rPr>
          <w:rStyle w:val="Absatz-Standardschriftart1"/>
          <w:rFonts w:ascii="Arial" w:hAnsi="Arial" w:cs="Arial"/>
          <w:sz w:val="20"/>
          <w:szCs w:val="20"/>
          <w:lang w:val="en-US"/>
        </w:rPr>
      </w:pPr>
      <w:r w:rsidRPr="00346E2A">
        <w:rPr>
          <w:rStyle w:val="Absatz-Standardschriftart1"/>
          <w:rFonts w:ascii="Arial" w:hAnsi="Arial" w:cs="Arial"/>
          <w:b/>
          <w:vertAlign w:val="superscript"/>
          <w:lang w:val="en-US"/>
        </w:rPr>
        <w:t>37</w:t>
      </w:r>
      <w:r w:rsidRPr="00346E2A">
        <w:rPr>
          <w:rStyle w:val="Absatz-Standardschriftart1"/>
          <w:rFonts w:ascii="Arial" w:hAnsi="Arial" w:cs="Arial"/>
          <w:sz w:val="20"/>
          <w:lang w:val="en-US"/>
        </w:rPr>
        <w:t xml:space="preserve"> </w:t>
      </w:r>
      <w:r>
        <w:rPr>
          <w:rStyle w:val="Absatz-Standardschriftart1"/>
          <w:rFonts w:ascii="Arial" w:hAnsi="Arial" w:cs="Arial"/>
          <w:sz w:val="20"/>
          <w:szCs w:val="20"/>
          <w:lang w:val="en-US"/>
        </w:rPr>
        <w:t>z</w:t>
      </w:r>
      <w:r w:rsidRPr="00346E2A">
        <w:rPr>
          <w:rStyle w:val="Absatz-Standardschriftart1"/>
          <w:rFonts w:ascii="Arial" w:hAnsi="Arial" w:cs="Arial"/>
          <w:sz w:val="20"/>
          <w:szCs w:val="20"/>
          <w:lang w:val="en-US"/>
        </w:rPr>
        <w:t>.B.: Jes 53,12b; Lk</w:t>
      </w:r>
      <w:r>
        <w:rPr>
          <w:rStyle w:val="Absatz-Standardschriftart1"/>
          <w:rFonts w:ascii="Arial" w:hAnsi="Arial" w:cs="Arial"/>
          <w:sz w:val="20"/>
          <w:szCs w:val="20"/>
          <w:lang w:val="en-US"/>
        </w:rPr>
        <w:t xml:space="preserve"> 22,37</w:t>
      </w:r>
    </w:p>
    <w:p w14:paraId="1EDAF894" w14:textId="42576535" w:rsidR="006D780A" w:rsidRDefault="006D780A" w:rsidP="00FE3CA2">
      <w:pPr>
        <w:pStyle w:val="Textbody"/>
        <w:spacing w:after="0"/>
        <w:ind w:left="426" w:right="435"/>
        <w:rPr>
          <w:rStyle w:val="Absatz-Standardschriftart1"/>
          <w:rFonts w:ascii="Arial" w:hAnsi="Arial" w:cs="Arial"/>
          <w:sz w:val="20"/>
          <w:szCs w:val="20"/>
        </w:rPr>
      </w:pPr>
      <w:r w:rsidRPr="006D780A">
        <w:rPr>
          <w:rStyle w:val="Absatz-Standardschriftart1"/>
          <w:rFonts w:ascii="Arial" w:hAnsi="Arial" w:cs="Arial"/>
          <w:b/>
          <w:vertAlign w:val="superscript"/>
        </w:rPr>
        <w:t>38</w:t>
      </w:r>
      <w:r w:rsidRPr="006D780A">
        <w:rPr>
          <w:rStyle w:val="Absatz-Standardschriftart1"/>
          <w:rFonts w:ascii="Arial" w:hAnsi="Arial" w:cs="Arial"/>
          <w:sz w:val="20"/>
        </w:rPr>
        <w:t xml:space="preserve"> </w:t>
      </w:r>
      <w:r w:rsidRPr="006D780A">
        <w:rPr>
          <w:rStyle w:val="Absatz-Standardschriftart1"/>
          <w:rFonts w:ascii="Arial" w:hAnsi="Arial" w:cs="Arial"/>
          <w:sz w:val="20"/>
          <w:szCs w:val="20"/>
        </w:rPr>
        <w:t>Das war der Höhepunkt v</w:t>
      </w:r>
      <w:r>
        <w:rPr>
          <w:rStyle w:val="Absatz-Standardschriftart1"/>
          <w:rFonts w:ascii="Arial" w:hAnsi="Arial" w:cs="Arial"/>
          <w:sz w:val="20"/>
          <w:szCs w:val="20"/>
        </w:rPr>
        <w:t xml:space="preserve">on Judas Falschheit, - schon davor war er ein </w:t>
      </w:r>
      <w:r w:rsidR="00F81C3F">
        <w:rPr>
          <w:rStyle w:val="Absatz-Standardschriftart1"/>
          <w:rFonts w:ascii="Arial" w:hAnsi="Arial" w:cs="Arial"/>
          <w:sz w:val="20"/>
          <w:szCs w:val="20"/>
        </w:rPr>
        <w:t>Dieb,</w:t>
      </w:r>
      <w:r>
        <w:rPr>
          <w:rStyle w:val="Absatz-Standardschriftart1"/>
          <w:rFonts w:ascii="Arial" w:hAnsi="Arial" w:cs="Arial"/>
          <w:sz w:val="20"/>
          <w:szCs w:val="20"/>
        </w:rPr>
        <w:t xml:space="preserve"> der sich gut verstellen konnte.</w:t>
      </w:r>
    </w:p>
    <w:p w14:paraId="23B7290F" w14:textId="76C202C2" w:rsidR="00F81C3F" w:rsidRPr="006D780A" w:rsidRDefault="00F81C3F" w:rsidP="00FE3CA2">
      <w:pPr>
        <w:pStyle w:val="Textbody"/>
        <w:spacing w:after="0"/>
        <w:ind w:left="426" w:right="435"/>
        <w:rPr>
          <w:rStyle w:val="Absatz-Standardschriftart1"/>
          <w:rFonts w:ascii="Arial" w:hAnsi="Arial" w:cs="Arial"/>
          <w:sz w:val="20"/>
          <w:szCs w:val="20"/>
        </w:rPr>
      </w:pPr>
      <w:r w:rsidRPr="006D780A">
        <w:rPr>
          <w:rStyle w:val="Absatz-Standardschriftart1"/>
          <w:rFonts w:ascii="Arial" w:hAnsi="Arial" w:cs="Arial"/>
          <w:b/>
          <w:vertAlign w:val="superscript"/>
        </w:rPr>
        <w:t>3</w:t>
      </w:r>
      <w:r>
        <w:rPr>
          <w:rStyle w:val="Absatz-Standardschriftart1"/>
          <w:rFonts w:ascii="Arial" w:hAnsi="Arial" w:cs="Arial"/>
          <w:b/>
          <w:vertAlign w:val="superscript"/>
        </w:rPr>
        <w:t>9</w:t>
      </w:r>
      <w:r w:rsidRPr="006D780A">
        <w:rPr>
          <w:rStyle w:val="Absatz-Standardschriftart1"/>
          <w:rFonts w:ascii="Arial" w:hAnsi="Arial" w:cs="Arial"/>
          <w:sz w:val="20"/>
        </w:rPr>
        <w:t xml:space="preserve"> </w:t>
      </w:r>
      <w:r>
        <w:rPr>
          <w:rStyle w:val="Absatz-Standardschriftart1"/>
          <w:rFonts w:ascii="Arial" w:hAnsi="Arial" w:cs="Arial"/>
          <w:sz w:val="20"/>
          <w:szCs w:val="20"/>
        </w:rPr>
        <w:t xml:space="preserve">Vgl. Jes 53,7. Bezüglich seiner eigenen Verteidigung schweigt Jesus, weil er weiß, dass das Urteil schon feststeht. Aber wenn es um die Klarstellung der Wahrheit geht, </w:t>
      </w:r>
      <w:r w:rsidR="004A5D72">
        <w:rPr>
          <w:rStyle w:val="Absatz-Standardschriftart1"/>
          <w:rFonts w:ascii="Arial" w:hAnsi="Arial" w:cs="Arial"/>
          <w:sz w:val="20"/>
          <w:szCs w:val="20"/>
        </w:rPr>
        <w:t>spricht er offen (Vers 64; Joh 19,9-11)</w:t>
      </w:r>
    </w:p>
    <w:p w14:paraId="2EA1FA25" w14:textId="73A5F848" w:rsidR="00FE3CA2" w:rsidRPr="006D780A" w:rsidRDefault="00FD38A1" w:rsidP="00FE3CA2">
      <w:pPr>
        <w:pStyle w:val="Textbody"/>
        <w:spacing w:after="0"/>
        <w:ind w:left="426" w:right="435"/>
        <w:rPr>
          <w:rFonts w:ascii="Arial" w:hAnsi="Arial" w:cs="Arial"/>
          <w:sz w:val="16"/>
          <w:szCs w:val="16"/>
        </w:rPr>
      </w:pPr>
      <w:r w:rsidRPr="006D780A">
        <w:rPr>
          <w:rStyle w:val="Absatz-Standardschriftart1"/>
          <w:rFonts w:ascii="Arial" w:hAnsi="Arial" w:cs="Arial"/>
          <w:sz w:val="20"/>
          <w:szCs w:val="20"/>
        </w:rPr>
        <w:t xml:space="preserve"> </w:t>
      </w:r>
    </w:p>
    <w:p w14:paraId="17FC1894" w14:textId="0BC8BA5B" w:rsidR="009271E0" w:rsidRPr="00346E2A" w:rsidRDefault="00615DA9" w:rsidP="00FE3CA2">
      <w:pPr>
        <w:pStyle w:val="Textbody"/>
        <w:spacing w:after="0"/>
        <w:ind w:left="426" w:right="435"/>
        <w:rPr>
          <w:rFonts w:ascii="Arial" w:hAnsi="Arial" w:cs="Arial"/>
          <w:b/>
          <w:bCs/>
          <w:szCs w:val="21"/>
          <w:lang w:val="en-US"/>
        </w:rPr>
        <w:sectPr w:rsidR="009271E0" w:rsidRPr="00346E2A" w:rsidSect="004A6609">
          <w:type w:val="continuous"/>
          <w:pgSz w:w="11906" w:h="16838"/>
          <w:pgMar w:top="430" w:right="701" w:bottom="430" w:left="705" w:header="720" w:footer="720" w:gutter="0"/>
          <w:cols w:space="0"/>
        </w:sectPr>
      </w:pPr>
      <w:r w:rsidRPr="00346E2A">
        <w:rPr>
          <w:rFonts w:ascii="Arial" w:hAnsi="Arial" w:cs="Arial"/>
          <w:b/>
          <w:bCs/>
          <w:sz w:val="28"/>
          <w:lang w:val="en-US"/>
        </w:rPr>
        <w:t>Matthäus 27</w:t>
      </w:r>
    </w:p>
    <w:p w14:paraId="74D8FBC8" w14:textId="073BD55B" w:rsidR="005833F9" w:rsidRDefault="000F1AAF" w:rsidP="00080DD4">
      <w:pPr>
        <w:pStyle w:val="VorformatierterText"/>
        <w:tabs>
          <w:tab w:val="left" w:pos="426"/>
        </w:tabs>
        <w:ind w:left="426" w:right="435"/>
        <w:rPr>
          <w:rFonts w:ascii="Arial" w:hAnsi="Arial" w:cs="Arial"/>
        </w:rPr>
      </w:pPr>
      <w:r w:rsidRPr="000F1AAF">
        <w:rPr>
          <w:rStyle w:val="Internetlink"/>
          <w:rFonts w:ascii="Arial" w:hAnsi="Arial" w:cs="Arial"/>
          <w:b/>
          <w:color w:val="000000"/>
          <w:sz w:val="24"/>
          <w:u w:val="none"/>
          <w:vertAlign w:val="superscript"/>
        </w:rPr>
        <w:t>1</w:t>
      </w:r>
      <w:r w:rsidR="00615DA9" w:rsidRPr="009D4E3A">
        <w:rPr>
          <w:rStyle w:val="Absatz-Standardschriftart1"/>
          <w:rFonts w:ascii="Arial" w:hAnsi="Arial" w:cs="Arial"/>
        </w:rPr>
        <w:t xml:space="preserve"> </w:t>
      </w:r>
      <w:r w:rsidR="00A87BFF" w:rsidRPr="009D4E3A">
        <w:rPr>
          <w:rStyle w:val="Absatz-Standardschriftart1"/>
          <w:rFonts w:ascii="Arial" w:hAnsi="Arial" w:cs="Arial"/>
        </w:rPr>
        <w:t xml:space="preserve">Matthäus zitiert </w:t>
      </w:r>
      <w:r w:rsidR="00B22F08">
        <w:rPr>
          <w:rStyle w:val="Absatz-Standardschriftart1"/>
          <w:rFonts w:ascii="Arial" w:hAnsi="Arial" w:cs="Arial"/>
        </w:rPr>
        <w:t>eindeutig</w:t>
      </w:r>
      <w:r w:rsidR="00A87BFF" w:rsidRPr="009D4E3A">
        <w:rPr>
          <w:rStyle w:val="Absatz-Standardschriftart1"/>
          <w:rFonts w:ascii="Arial" w:hAnsi="Arial" w:cs="Arial"/>
        </w:rPr>
        <w:t xml:space="preserve"> aus </w:t>
      </w:r>
      <w:r w:rsidR="00615DA9" w:rsidRPr="009D4E3A">
        <w:rPr>
          <w:rStyle w:val="Absatz-Standardschriftart1"/>
          <w:rFonts w:ascii="Arial" w:hAnsi="Arial" w:cs="Arial"/>
        </w:rPr>
        <w:t>Sach 11,12</w:t>
      </w:r>
      <w:r w:rsidR="00024D24">
        <w:rPr>
          <w:rStyle w:val="Absatz-Standardschriftart1"/>
          <w:rFonts w:ascii="Arial" w:hAnsi="Arial" w:cs="Arial"/>
        </w:rPr>
        <w:t>-13</w:t>
      </w:r>
      <w:r w:rsidR="00A87BFF" w:rsidRPr="009D4E3A">
        <w:rPr>
          <w:rStyle w:val="Absatz-Standardschriftart1"/>
          <w:rFonts w:ascii="Arial" w:hAnsi="Arial" w:cs="Arial"/>
        </w:rPr>
        <w:t xml:space="preserve">, thematisch bezieht er sich aber auf Jer </w:t>
      </w:r>
      <w:r w:rsidR="00B22F08">
        <w:rPr>
          <w:rStyle w:val="Absatz-Standardschriftart1"/>
          <w:rFonts w:ascii="Arial" w:hAnsi="Arial" w:cs="Arial"/>
        </w:rPr>
        <w:t xml:space="preserve">18,1-4; </w:t>
      </w:r>
      <w:r w:rsidR="00A87BFF" w:rsidRPr="009D4E3A">
        <w:rPr>
          <w:rStyle w:val="Absatz-Standardschriftart1"/>
          <w:rFonts w:ascii="Arial" w:hAnsi="Arial" w:cs="Arial"/>
        </w:rPr>
        <w:t>19,1-13</w:t>
      </w:r>
      <w:r w:rsidR="004D478A" w:rsidRPr="009D4E3A">
        <w:rPr>
          <w:rStyle w:val="Absatz-Standardschriftart1"/>
          <w:rFonts w:ascii="Arial" w:hAnsi="Arial" w:cs="Arial"/>
        </w:rPr>
        <w:t xml:space="preserve"> und 32,6-15</w:t>
      </w:r>
      <w:r w:rsidR="00A87BFF" w:rsidRPr="009D4E3A">
        <w:rPr>
          <w:rStyle w:val="Absatz-Standardschriftart1"/>
          <w:rFonts w:ascii="Arial" w:hAnsi="Arial" w:cs="Arial"/>
        </w:rPr>
        <w:t>, weshalb</w:t>
      </w:r>
      <w:r w:rsidR="005C601F">
        <w:rPr>
          <w:rStyle w:val="Absatz-Standardschriftart1"/>
          <w:rFonts w:ascii="Arial" w:hAnsi="Arial" w:cs="Arial"/>
        </w:rPr>
        <w:t xml:space="preserve"> er </w:t>
      </w:r>
      <w:r w:rsidR="00A87BFF" w:rsidRPr="009D4E3A">
        <w:rPr>
          <w:rStyle w:val="Absatz-Standardschriftart1"/>
          <w:rFonts w:ascii="Arial" w:hAnsi="Arial" w:cs="Arial"/>
        </w:rPr>
        <w:t xml:space="preserve">Jeremia </w:t>
      </w:r>
      <w:r w:rsidR="004D478A" w:rsidRPr="009D4E3A">
        <w:rPr>
          <w:rStyle w:val="Absatz-Standardschriftart1"/>
          <w:rFonts w:ascii="Arial" w:hAnsi="Arial" w:cs="Arial"/>
        </w:rPr>
        <w:t xml:space="preserve">als den bekanntesten Propheten </w:t>
      </w:r>
      <w:r w:rsidR="00A87BFF" w:rsidRPr="009D4E3A">
        <w:rPr>
          <w:rStyle w:val="Absatz-Standardschriftart1"/>
          <w:rFonts w:ascii="Arial" w:hAnsi="Arial" w:cs="Arial"/>
        </w:rPr>
        <w:t>nennt</w:t>
      </w:r>
      <w:r w:rsidR="004D478A" w:rsidRPr="009D4E3A">
        <w:rPr>
          <w:rStyle w:val="Absatz-Standardschriftart1"/>
          <w:rFonts w:ascii="Arial" w:hAnsi="Arial" w:cs="Arial"/>
        </w:rPr>
        <w:t xml:space="preserve">, denn es finden sich Parallelen zwischen den Gedanken des Matthäus und </w:t>
      </w:r>
      <w:r w:rsidR="006A566B">
        <w:rPr>
          <w:rStyle w:val="Absatz-Standardschriftart1"/>
          <w:rFonts w:ascii="Arial" w:hAnsi="Arial" w:cs="Arial"/>
        </w:rPr>
        <w:t xml:space="preserve">der Prophezeiung </w:t>
      </w:r>
      <w:r w:rsidR="004D478A" w:rsidRPr="009D4E3A">
        <w:rPr>
          <w:rStyle w:val="Absatz-Standardschriftart1"/>
          <w:rFonts w:ascii="Arial" w:hAnsi="Arial" w:cs="Arial"/>
        </w:rPr>
        <w:t xml:space="preserve">Jeremias. Es handelt sich um ein Mischzitat. </w:t>
      </w:r>
      <w:r w:rsidR="00A87BFF" w:rsidRPr="009D4E3A">
        <w:rPr>
          <w:rStyle w:val="Absatz-Standardschriftart1"/>
          <w:rFonts w:ascii="Arial" w:hAnsi="Arial" w:cs="Arial"/>
        </w:rPr>
        <w:t xml:space="preserve">Zu einer Auflösung des scheinbaren Widerspruchs siehe: </w:t>
      </w:r>
      <w:r w:rsidR="00F4311E">
        <w:rPr>
          <w:rStyle w:val="Absatz-Standardschriftart1"/>
          <w:rFonts w:ascii="Arial" w:hAnsi="Arial" w:cs="Arial"/>
        </w:rPr>
        <w:t>60,443</w:t>
      </w:r>
      <w:r w:rsidR="0049591B">
        <w:rPr>
          <w:rStyle w:val="Absatz-Standardschriftart1"/>
          <w:rFonts w:ascii="Arial" w:hAnsi="Arial" w:cs="Arial"/>
        </w:rPr>
        <w:t xml:space="preserve">; </w:t>
      </w:r>
      <w:r w:rsidR="00A87BFF" w:rsidRPr="009D4E3A">
        <w:rPr>
          <w:rStyle w:val="Absatz-Standardschriftart1"/>
          <w:rFonts w:ascii="Arial" w:hAnsi="Arial" w:cs="Arial"/>
        </w:rPr>
        <w:t>2,194</w:t>
      </w:r>
      <w:r w:rsidR="0049591B">
        <w:rPr>
          <w:rStyle w:val="Absatz-Standardschriftart1"/>
          <w:rFonts w:ascii="Arial" w:hAnsi="Arial" w:cs="Arial"/>
        </w:rPr>
        <w:t>; 65,I,193</w:t>
      </w:r>
      <w:r w:rsidR="00A87BFF" w:rsidRPr="009D4E3A">
        <w:rPr>
          <w:rStyle w:val="Absatz-Standardschriftart1"/>
          <w:rFonts w:ascii="Arial" w:hAnsi="Arial" w:cs="Arial"/>
        </w:rPr>
        <w:t>.</w:t>
      </w:r>
      <w:r w:rsidR="00B22F08">
        <w:rPr>
          <w:rStyle w:val="Absatz-Standardschriftart1"/>
          <w:rFonts w:ascii="Arial" w:hAnsi="Arial" w:cs="Arial"/>
        </w:rPr>
        <w:t xml:space="preserve"> In der Überlieferung </w:t>
      </w:r>
      <w:r w:rsidR="00F81C3F">
        <w:rPr>
          <w:rStyle w:val="Absatz-Standardschriftart1"/>
          <w:rFonts w:ascii="Arial" w:hAnsi="Arial" w:cs="Arial"/>
        </w:rPr>
        <w:t>des Talmuds</w:t>
      </w:r>
      <w:r w:rsidR="00B22F08">
        <w:rPr>
          <w:rStyle w:val="Absatz-Standardschriftart1"/>
          <w:rFonts w:ascii="Arial" w:hAnsi="Arial" w:cs="Arial"/>
        </w:rPr>
        <w:t xml:space="preserve"> stehen die Propheten in folgender Reihenfolge: Jeremia, Hesekiel, Jesaja, usw. Viele hebr. </w:t>
      </w:r>
      <w:r w:rsidR="00617F6B">
        <w:rPr>
          <w:rStyle w:val="Absatz-Standardschriftart1"/>
          <w:rFonts w:ascii="Arial" w:hAnsi="Arial" w:cs="Arial"/>
        </w:rPr>
        <w:t>Hs.</w:t>
      </w:r>
      <w:r w:rsidR="00B22F08">
        <w:rPr>
          <w:rStyle w:val="Absatz-Standardschriftart1"/>
          <w:rFonts w:ascii="Arial" w:hAnsi="Arial" w:cs="Arial"/>
        </w:rPr>
        <w:t xml:space="preserve"> haben diese Reihenfolge, also hat sich auch Matthäus in seinem Mischzitat </w:t>
      </w:r>
      <w:r w:rsidR="00F81C3F">
        <w:rPr>
          <w:rStyle w:val="Absatz-Standardschriftart1"/>
          <w:rFonts w:ascii="Arial" w:hAnsi="Arial" w:cs="Arial"/>
        </w:rPr>
        <w:t>darangehalten</w:t>
      </w:r>
      <w:r w:rsidR="00B22F08">
        <w:rPr>
          <w:rStyle w:val="Absatz-Standardschriftart1"/>
          <w:rFonts w:ascii="Arial" w:hAnsi="Arial" w:cs="Arial"/>
        </w:rPr>
        <w:t xml:space="preserve"> (Scofield Bibel, z.St.)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615DA9" w:rsidRPr="009D4E3A">
        <w:rPr>
          <w:rStyle w:val="Absatz-Standardschriftart1"/>
          <w:rFonts w:ascii="Arial" w:hAnsi="Arial" w:cs="Arial"/>
        </w:rPr>
        <w:t xml:space="preserve"> </w:t>
      </w:r>
      <w:r w:rsidR="00555ABF">
        <w:rPr>
          <w:rStyle w:val="Absatz-Standardschriftart1"/>
          <w:rFonts w:ascii="Arial" w:hAnsi="Arial" w:cs="Arial"/>
        </w:rPr>
        <w:t>V</w:t>
      </w:r>
      <w:r w:rsidR="00615DA9" w:rsidRPr="009D4E3A">
        <w:rPr>
          <w:rStyle w:val="Absatz-Standardschriftart1"/>
          <w:rFonts w:ascii="Arial" w:hAnsi="Arial" w:cs="Arial"/>
        </w:rPr>
        <w:t>gl. Jer 19,1-13</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E71B80" w:rsidRPr="009D4E3A">
        <w:rPr>
          <w:rStyle w:val="Absatz-Standardschriftart1"/>
          <w:rFonts w:ascii="Arial" w:hAnsi="Arial" w:cs="Arial"/>
        </w:rPr>
        <w:t xml:space="preserve"> Ps 22,19.</w:t>
      </w:r>
      <w:r w:rsidR="00686F3F" w:rsidRPr="009D4E3A">
        <w:rPr>
          <w:rStyle w:val="Absatz-Standardschriftart1"/>
          <w:rFonts w:ascii="Arial" w:hAnsi="Arial" w:cs="Arial"/>
        </w:rPr>
        <w:t xml:space="preserve"> </w:t>
      </w:r>
      <w:r w:rsidR="00E71B80" w:rsidRPr="009D4E3A">
        <w:rPr>
          <w:rStyle w:val="Absatz-Standardschriftart1"/>
          <w:rFonts w:ascii="Arial" w:hAnsi="Arial" w:cs="Arial"/>
        </w:rPr>
        <w:t>Wahrscheinlich wurde Jesus völlig nackt gekreuzigt</w:t>
      </w:r>
      <w:r w:rsidR="003F3659">
        <w:rPr>
          <w:rStyle w:val="Absatz-Standardschriftart1"/>
          <w:rFonts w:ascii="Arial" w:hAnsi="Arial" w:cs="Arial"/>
        </w:rPr>
        <w:t>. Das Los über die Habseligkeiten des Gekreuzigten zu werfen, war erlaubt und üblich</w:t>
      </w:r>
      <w:r w:rsidR="00E71B80" w:rsidRPr="009D4E3A">
        <w:rPr>
          <w:rStyle w:val="Absatz-Standardschriftart1"/>
          <w:rFonts w:ascii="Arial" w:hAnsi="Arial" w:cs="Arial"/>
        </w:rPr>
        <w:t xml:space="preserve"> (21,I,329</w:t>
      </w:r>
      <w:r w:rsidR="00D7790F">
        <w:rPr>
          <w:rStyle w:val="Absatz-Standardschriftart1"/>
          <w:rFonts w:ascii="Arial" w:hAnsi="Arial" w:cs="Arial"/>
        </w:rPr>
        <w:t>; 65,I,197</w:t>
      </w:r>
      <w:r w:rsidR="00E71B80" w:rsidRPr="009D4E3A">
        <w:rPr>
          <w:rStyle w:val="Absatz-Standardschriftart1"/>
          <w:rFonts w:ascii="Arial" w:hAnsi="Arial" w:cs="Arial"/>
        </w:rPr>
        <w:t>)</w:t>
      </w:r>
      <w:r w:rsidR="00CD0C0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615DA9" w:rsidRPr="009D4E3A">
        <w:rPr>
          <w:rStyle w:val="Absatz-Standardschriftart1"/>
          <w:rFonts w:ascii="Arial" w:hAnsi="Arial" w:cs="Arial"/>
        </w:rPr>
        <w:t xml:space="preserve"> Ps 22,</w:t>
      </w:r>
      <w:r w:rsidR="00686F3F" w:rsidRPr="009D4E3A">
        <w:rPr>
          <w:rStyle w:val="Absatz-Standardschriftart1"/>
          <w:rFonts w:ascii="Arial" w:hAnsi="Arial" w:cs="Arial"/>
        </w:rPr>
        <w:t>7-</w:t>
      </w:r>
      <w:r w:rsidR="00615DA9" w:rsidRPr="009D4E3A">
        <w:rPr>
          <w:rStyle w:val="Absatz-Standardschriftart1"/>
          <w:rFonts w:ascii="Arial" w:hAnsi="Arial" w:cs="Arial"/>
        </w:rPr>
        <w:t>9</w:t>
      </w:r>
      <w:r w:rsidR="00735AB9" w:rsidRPr="009D4E3A">
        <w:rPr>
          <w:rStyle w:val="Absatz-Standardschriftart1"/>
          <w:rFonts w:ascii="Arial" w:hAnsi="Arial" w:cs="Arial"/>
        </w:rPr>
        <w:t xml:space="preserve">; </w:t>
      </w:r>
      <w:r w:rsidR="00046347" w:rsidRPr="009D4E3A">
        <w:rPr>
          <w:rStyle w:val="Absatz-Standardschriftart1"/>
          <w:rFonts w:ascii="Arial" w:hAnsi="Arial" w:cs="Arial"/>
        </w:rPr>
        <w:t xml:space="preserve">vgl. auch </w:t>
      </w:r>
      <w:r w:rsidR="00735AB9" w:rsidRPr="009D4E3A">
        <w:rPr>
          <w:rStyle w:val="Absatz-Standardschriftart1"/>
          <w:rFonts w:ascii="Arial" w:hAnsi="Arial" w:cs="Arial"/>
        </w:rPr>
        <w:t>Ps 18,20</w:t>
      </w:r>
      <w:r w:rsidR="00046347" w:rsidRPr="009D4E3A">
        <w:rPr>
          <w:rStyle w:val="Absatz-Standardschriftart1"/>
          <w:rFonts w:ascii="Arial" w:hAnsi="Arial" w:cs="Arial"/>
        </w:rPr>
        <w:t>; 41,12</w:t>
      </w:r>
      <w:r w:rsidR="00735AB9" w:rsidRPr="009D4E3A">
        <w:rPr>
          <w:rStyle w:val="Absatz-Standardschriftart1"/>
          <w:rFonts w:ascii="Arial" w:hAnsi="Arial" w:cs="Arial"/>
        </w:rPr>
        <w:t xml:space="preserve"> (LXX)</w:t>
      </w:r>
      <w:r w:rsidR="00536A83"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615DA9" w:rsidRPr="009D4E3A">
        <w:rPr>
          <w:rStyle w:val="Absatz-Standardschriftart1"/>
          <w:rFonts w:ascii="Arial" w:hAnsi="Arial" w:cs="Arial"/>
        </w:rPr>
        <w:t xml:space="preserve"> Ps 22,2</w:t>
      </w:r>
      <w:r w:rsidR="00CD0C0D">
        <w:rPr>
          <w:rStyle w:val="Absatz-Standardschriftart1"/>
          <w:rFonts w:ascii="Arial" w:hAnsi="Arial" w:cs="Arial"/>
        </w:rPr>
        <w:t>. Indem Jesus diesen messianischen Psalm betet, drückt er seine Gefühle als Mensch aus. Er ist zur Sünde gemacht und deshalb von Gott verlassen.</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615DA9" w:rsidRPr="009D4E3A">
        <w:rPr>
          <w:rStyle w:val="Absatz-Standardschriftart1"/>
          <w:rFonts w:ascii="Arial" w:hAnsi="Arial" w:cs="Arial"/>
        </w:rPr>
        <w:t xml:space="preserve"> Da es sich um ein ursprünglich lateinisches Wort handelt, waren es sicher 4 (in Ausnahmefällen </w:t>
      </w:r>
      <w:r w:rsidR="003F5E6B">
        <w:rPr>
          <w:rStyle w:val="Absatz-Standardschriftart1"/>
          <w:rFonts w:ascii="Arial" w:hAnsi="Arial" w:cs="Arial"/>
        </w:rPr>
        <w:t xml:space="preserve">sogar </w:t>
      </w:r>
      <w:r w:rsidR="00615DA9" w:rsidRPr="009D4E3A">
        <w:rPr>
          <w:rStyle w:val="Absatz-Standardschriftart1"/>
          <w:rFonts w:ascii="Arial" w:hAnsi="Arial" w:cs="Arial"/>
        </w:rPr>
        <w:t xml:space="preserve">bis zu 16) </w:t>
      </w:r>
      <w:r w:rsidR="00615DA9" w:rsidRPr="009D4E3A">
        <w:rPr>
          <w:rStyle w:val="Absatz-Standardschriftart1"/>
          <w:rFonts w:ascii="Arial" w:hAnsi="Arial" w:cs="Arial"/>
          <w:bCs/>
          <w:i/>
        </w:rPr>
        <w:t>römische</w:t>
      </w:r>
      <w:r w:rsidR="00615DA9" w:rsidRPr="009D4E3A">
        <w:rPr>
          <w:rStyle w:val="Absatz-Standardschriftart1"/>
          <w:rFonts w:ascii="Arial" w:hAnsi="Arial" w:cs="Arial"/>
        </w:rPr>
        <w:t xml:space="preserve"> Wachsoldaten</w:t>
      </w:r>
      <w:r w:rsidR="00CD0C0D">
        <w:rPr>
          <w:rStyle w:val="Absatz-Standardschriftart1"/>
          <w:rFonts w:ascii="Arial" w:hAnsi="Arial" w:cs="Arial"/>
        </w:rPr>
        <w:t xml:space="preserve">, </w:t>
      </w:r>
      <w:r w:rsidR="00615DA9" w:rsidRPr="009D4E3A">
        <w:rPr>
          <w:rStyle w:val="Absatz-Standardschriftart1"/>
          <w:rFonts w:ascii="Arial" w:hAnsi="Arial" w:cs="Arial"/>
        </w:rPr>
        <w:t xml:space="preserve">und nicht </w:t>
      </w:r>
      <w:r w:rsidR="00615DA9" w:rsidRPr="00CD0C0D">
        <w:rPr>
          <w:rStyle w:val="Absatz-Standardschriftart1"/>
          <w:rFonts w:ascii="Arial" w:hAnsi="Arial" w:cs="Arial"/>
          <w:i/>
          <w:iCs/>
        </w:rPr>
        <w:t>jüdische</w:t>
      </w:r>
      <w:r w:rsidR="00615DA9" w:rsidRPr="009D4E3A">
        <w:rPr>
          <w:rStyle w:val="Absatz-Standardschriftart1"/>
          <w:rFonts w:ascii="Arial" w:hAnsi="Arial" w:cs="Arial"/>
        </w:rPr>
        <w:t xml:space="preserve"> von der Tempelwache</w:t>
      </w:r>
      <w:r w:rsidR="00E50087">
        <w:rPr>
          <w:rStyle w:val="Absatz-Standardschriftart1"/>
          <w:rFonts w:ascii="Arial" w:hAnsi="Arial" w:cs="Arial"/>
        </w:rPr>
        <w:t xml:space="preserve"> </w:t>
      </w:r>
      <w:r w:rsidR="00E50087">
        <w:rPr>
          <w:rFonts w:ascii="Arial" w:hAnsi="Arial" w:cs="Arial"/>
        </w:rPr>
        <w:t>(</w:t>
      </w:r>
      <w:r w:rsidR="0069384C">
        <w:rPr>
          <w:rFonts w:ascii="Arial" w:hAnsi="Arial" w:cs="Arial"/>
        </w:rPr>
        <w:t xml:space="preserve">36,709; </w:t>
      </w:r>
      <w:r w:rsidR="00E50087">
        <w:rPr>
          <w:rFonts w:ascii="Arial" w:hAnsi="Arial" w:cs="Arial"/>
        </w:rPr>
        <w:t>91,z.St.)</w:t>
      </w:r>
      <w:r w:rsidR="00615DA9" w:rsidRPr="009D4E3A">
        <w:rPr>
          <w:rStyle w:val="Absatz-Standardschriftart1"/>
          <w:rFonts w:ascii="Arial" w:hAnsi="Arial" w:cs="Arial"/>
        </w:rPr>
        <w:t xml:space="preserve">. Aus </w:t>
      </w:r>
      <w:r w:rsidR="00230639" w:rsidRPr="009D4E3A">
        <w:rPr>
          <w:rStyle w:val="Absatz-Standardschriftart1"/>
          <w:rFonts w:ascii="Arial" w:hAnsi="Arial" w:cs="Arial"/>
        </w:rPr>
        <w:t xml:space="preserve">Mt </w:t>
      </w:r>
      <w:r w:rsidR="00615DA9" w:rsidRPr="009D4E3A">
        <w:rPr>
          <w:rStyle w:val="Absatz-Standardschriftart1"/>
          <w:rFonts w:ascii="Arial" w:hAnsi="Arial" w:cs="Arial"/>
        </w:rPr>
        <w:t>28,14 geht eindeutig hervor, dass die Wachmannschaft aus römischen Soldaten bestand, welche das Grab Jesu bewachten und mit ihrem Leben dafür bürgten, dass der Leichnam im Grab blieb.</w:t>
      </w:r>
      <w:r w:rsidR="00E36574">
        <w:rPr>
          <w:rStyle w:val="Absatz-Standardschriftart1"/>
          <w:rFonts w:ascii="Arial" w:hAnsi="Arial" w:cs="Arial"/>
        </w:rPr>
        <w:t xml:space="preserve"> Für ihre </w:t>
      </w:r>
      <w:r w:rsidR="00E36574" w:rsidRPr="00E36574">
        <w:rPr>
          <w:rStyle w:val="Absatz-Standardschriftart1"/>
          <w:rFonts w:ascii="Arial" w:hAnsi="Arial" w:cs="Arial"/>
          <w:i/>
          <w:iCs/>
        </w:rPr>
        <w:t>eigene</w:t>
      </w:r>
      <w:r w:rsidR="00E36574">
        <w:rPr>
          <w:rStyle w:val="Absatz-Standardschriftart1"/>
          <w:rFonts w:ascii="Arial" w:hAnsi="Arial" w:cs="Arial"/>
        </w:rPr>
        <w:t xml:space="preserve"> Tempelwache und ein </w:t>
      </w:r>
      <w:r w:rsidR="00E36574" w:rsidRPr="00E36574">
        <w:rPr>
          <w:rStyle w:val="Absatz-Standardschriftart1"/>
          <w:rFonts w:ascii="Arial" w:hAnsi="Arial" w:cs="Arial"/>
          <w:i/>
          <w:iCs/>
        </w:rPr>
        <w:t>eigenes</w:t>
      </w:r>
      <w:r w:rsidR="00E36574">
        <w:rPr>
          <w:rStyle w:val="Absatz-Standardschriftart1"/>
          <w:rFonts w:ascii="Arial" w:hAnsi="Arial" w:cs="Arial"/>
        </w:rPr>
        <w:t xml:space="preserve"> Siegel, hätten </w:t>
      </w:r>
      <w:r w:rsidR="00C550AE">
        <w:rPr>
          <w:rStyle w:val="Absatz-Standardschriftart1"/>
          <w:rFonts w:ascii="Arial" w:hAnsi="Arial" w:cs="Arial"/>
        </w:rPr>
        <w:t>die Hohepriester</w:t>
      </w:r>
      <w:r w:rsidR="00E36574">
        <w:rPr>
          <w:rStyle w:val="Absatz-Standardschriftart1"/>
          <w:rFonts w:ascii="Arial" w:hAnsi="Arial" w:cs="Arial"/>
        </w:rPr>
        <w:t xml:space="preserve"> nicht Pilatus um Erlaubnis fragen müssen.</w:t>
      </w:r>
      <w:r w:rsidR="001161F4">
        <w:rPr>
          <w:rStyle w:val="Absatz-Standardschriftart1"/>
          <w:rFonts w:ascii="Arial" w:hAnsi="Arial" w:cs="Arial"/>
        </w:rPr>
        <w:t xml:space="preserve"> Und sie hätten die Wächter nicht bestechen und ihnen versichern müssen, dass ihnen keine Bestrafung von Pilatus </w:t>
      </w:r>
      <w:r w:rsidR="000F2A27">
        <w:rPr>
          <w:rStyle w:val="Absatz-Standardschriftart1"/>
          <w:rFonts w:ascii="Arial" w:hAnsi="Arial" w:cs="Arial"/>
        </w:rPr>
        <w:t>drohen w</w:t>
      </w:r>
      <w:r w:rsidR="003F5E6B">
        <w:rPr>
          <w:rStyle w:val="Absatz-Standardschriftart1"/>
          <w:rFonts w:ascii="Arial" w:hAnsi="Arial" w:cs="Arial"/>
        </w:rPr>
        <w:t>ird</w:t>
      </w:r>
      <w:r w:rsidR="001161F4">
        <w:rPr>
          <w:rStyle w:val="Absatz-Standardschriftart1"/>
          <w:rFonts w:ascii="Arial" w:hAnsi="Arial" w:cs="Arial"/>
        </w:rPr>
        <w:t>, sondern</w:t>
      </w:r>
      <w:r w:rsidR="000F2A27">
        <w:rPr>
          <w:rStyle w:val="Absatz-Standardschriftart1"/>
          <w:rFonts w:ascii="Arial" w:hAnsi="Arial" w:cs="Arial"/>
        </w:rPr>
        <w:t>, dass</w:t>
      </w:r>
      <w:r w:rsidR="001161F4">
        <w:rPr>
          <w:rStyle w:val="Absatz-Standardschriftart1"/>
          <w:rFonts w:ascii="Arial" w:hAnsi="Arial" w:cs="Arial"/>
        </w:rPr>
        <w:t xml:space="preserve"> es sich um eine </w:t>
      </w:r>
      <w:r w:rsidR="001161F4" w:rsidRPr="001161F4">
        <w:rPr>
          <w:rStyle w:val="Absatz-Standardschriftart1"/>
          <w:rFonts w:ascii="Arial" w:hAnsi="Arial" w:cs="Arial"/>
          <w:i/>
          <w:iCs/>
        </w:rPr>
        <w:t>infelix astudia</w:t>
      </w:r>
      <w:r w:rsidR="001161F4">
        <w:rPr>
          <w:rStyle w:val="Absatz-Standardschriftart1"/>
          <w:rFonts w:ascii="Arial" w:hAnsi="Arial" w:cs="Arial"/>
        </w:rPr>
        <w:t xml:space="preserve"> handelte.</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615DA9" w:rsidRPr="009D4E3A">
        <w:rPr>
          <w:rStyle w:val="Absatz-Standardschriftart1"/>
          <w:rFonts w:ascii="Arial" w:hAnsi="Arial" w:cs="Arial"/>
        </w:rPr>
        <w:t xml:space="preserve"> </w:t>
      </w:r>
      <w:r w:rsidR="00E36574">
        <w:rPr>
          <w:rStyle w:val="Absatz-Standardschriftart1"/>
          <w:rFonts w:ascii="Arial" w:hAnsi="Arial" w:cs="Arial"/>
        </w:rPr>
        <w:t>E</w:t>
      </w:r>
      <w:r w:rsidR="00615DA9" w:rsidRPr="009D4E3A">
        <w:rPr>
          <w:rStyle w:val="Absatz-Standardschriftart1"/>
          <w:rFonts w:ascii="Arial" w:hAnsi="Arial" w:cs="Arial"/>
        </w:rPr>
        <w:t>in römisches Siegel durfte nicht von Unbefugten aufgebrochen werden, - darauf stand die Todesstrafe! Darum ist die Erklärung</w:t>
      </w:r>
      <w:r w:rsidR="00D03186">
        <w:rPr>
          <w:rStyle w:val="Absatz-Standardschriftart1"/>
          <w:rFonts w:ascii="Arial" w:hAnsi="Arial" w:cs="Arial"/>
        </w:rPr>
        <w:t xml:space="preserve"> der Juden</w:t>
      </w:r>
      <w:r w:rsidR="00615DA9" w:rsidRPr="009D4E3A">
        <w:rPr>
          <w:rStyle w:val="Absatz-Standardschriftart1"/>
          <w:rFonts w:ascii="Arial" w:hAnsi="Arial" w:cs="Arial"/>
        </w:rPr>
        <w:t>, die Jünger hätten später den Leichnam gestohlen (</w:t>
      </w:r>
      <w:r w:rsidR="00230639" w:rsidRPr="009D4E3A">
        <w:rPr>
          <w:rStyle w:val="Absatz-Standardschriftart1"/>
          <w:rFonts w:ascii="Arial" w:hAnsi="Arial" w:cs="Arial"/>
        </w:rPr>
        <w:t xml:space="preserve">Mt </w:t>
      </w:r>
      <w:r w:rsidR="00615DA9" w:rsidRPr="009D4E3A">
        <w:rPr>
          <w:rStyle w:val="Absatz-Standardschriftart1"/>
          <w:rFonts w:ascii="Arial" w:hAnsi="Arial" w:cs="Arial"/>
        </w:rPr>
        <w:t>28,11-15), eine unsinnige Erfindung. Sie wurden ja dafür nie angeklagt oder zur Rechenschaft gezogen, weder von den röm</w:t>
      </w:r>
      <w:r w:rsidR="00103EE5" w:rsidRPr="009D4E3A">
        <w:rPr>
          <w:rStyle w:val="Absatz-Standardschriftart1"/>
          <w:rFonts w:ascii="Arial" w:hAnsi="Arial" w:cs="Arial"/>
        </w:rPr>
        <w:t>ischen</w:t>
      </w:r>
      <w:r w:rsidR="00615DA9" w:rsidRPr="009D4E3A">
        <w:rPr>
          <w:rStyle w:val="Absatz-Standardschriftart1"/>
          <w:rFonts w:ascii="Arial" w:hAnsi="Arial" w:cs="Arial"/>
        </w:rPr>
        <w:t xml:space="preserve"> noch von den jüdischen Behörden. </w:t>
      </w:r>
      <w:r w:rsidR="00504AA0" w:rsidRPr="009D4E3A">
        <w:rPr>
          <w:rStyle w:val="Absatz-Standardschriftart1"/>
          <w:rFonts w:ascii="Arial" w:hAnsi="Arial" w:cs="Arial"/>
        </w:rPr>
        <w:t>Wie sollte dieser eingeschüchterte Haufen</w:t>
      </w:r>
      <w:r w:rsidR="009143A9">
        <w:rPr>
          <w:rStyle w:val="Absatz-Standardschriftart1"/>
          <w:rFonts w:ascii="Arial" w:hAnsi="Arial" w:cs="Arial"/>
        </w:rPr>
        <w:t>,</w:t>
      </w:r>
      <w:r w:rsidR="00504AA0" w:rsidRPr="009D4E3A">
        <w:rPr>
          <w:rStyle w:val="Absatz-Standardschriftart1"/>
          <w:rFonts w:ascii="Arial" w:hAnsi="Arial" w:cs="Arial"/>
        </w:rPr>
        <w:t xml:space="preserve"> die </w:t>
      </w:r>
      <w:r w:rsidR="00103EE5" w:rsidRPr="009D4E3A">
        <w:rPr>
          <w:rStyle w:val="Absatz-Standardschriftart1"/>
          <w:rFonts w:ascii="Arial" w:hAnsi="Arial" w:cs="Arial"/>
        </w:rPr>
        <w:t xml:space="preserve">kampferprobten und bewaffneten </w:t>
      </w:r>
      <w:r w:rsidR="00504AA0" w:rsidRPr="009D4E3A">
        <w:rPr>
          <w:rStyle w:val="Absatz-Standardschriftart1"/>
          <w:rFonts w:ascii="Arial" w:hAnsi="Arial" w:cs="Arial"/>
        </w:rPr>
        <w:t>röm</w:t>
      </w:r>
      <w:r w:rsidR="00103EE5" w:rsidRPr="009D4E3A">
        <w:rPr>
          <w:rStyle w:val="Absatz-Standardschriftart1"/>
          <w:rFonts w:ascii="Arial" w:hAnsi="Arial" w:cs="Arial"/>
        </w:rPr>
        <w:t>ischen</w:t>
      </w:r>
      <w:r w:rsidR="00504AA0" w:rsidRPr="009D4E3A">
        <w:rPr>
          <w:rStyle w:val="Absatz-Standardschriftart1"/>
          <w:rFonts w:ascii="Arial" w:hAnsi="Arial" w:cs="Arial"/>
        </w:rPr>
        <w:t xml:space="preserve"> Wach</w:t>
      </w:r>
      <w:r w:rsidR="00103EE5" w:rsidRPr="009D4E3A">
        <w:rPr>
          <w:rStyle w:val="Absatz-Standardschriftart1"/>
          <w:rFonts w:ascii="Arial" w:hAnsi="Arial" w:cs="Arial"/>
        </w:rPr>
        <w:t>soldaten</w:t>
      </w:r>
      <w:r w:rsidR="00504AA0" w:rsidRPr="009D4E3A">
        <w:rPr>
          <w:rStyle w:val="Absatz-Standardschriftart1"/>
          <w:rFonts w:ascii="Arial" w:hAnsi="Arial" w:cs="Arial"/>
        </w:rPr>
        <w:t xml:space="preserve"> überwältigen, und das ungestraft</w:t>
      </w:r>
      <w:r w:rsidR="00103EE5" w:rsidRPr="009D4E3A">
        <w:rPr>
          <w:rStyle w:val="Absatz-Standardschriftart1"/>
          <w:rFonts w:ascii="Arial" w:hAnsi="Arial" w:cs="Arial"/>
        </w:rPr>
        <w:t>, um dann später öffentlich</w:t>
      </w:r>
      <w:r w:rsidR="00141312">
        <w:rPr>
          <w:rStyle w:val="Absatz-Standardschriftart1"/>
          <w:rFonts w:ascii="Arial" w:hAnsi="Arial" w:cs="Arial"/>
        </w:rPr>
        <w:t xml:space="preserve"> und </w:t>
      </w:r>
      <w:r w:rsidR="00103EE5" w:rsidRPr="009D4E3A">
        <w:rPr>
          <w:rStyle w:val="Absatz-Standardschriftart1"/>
          <w:rFonts w:ascii="Arial" w:hAnsi="Arial" w:cs="Arial"/>
        </w:rPr>
        <w:t>frech zu predigen er wäre auferstanden, - wo sie doch genau gewusst hätten, dass er tot ist, - und dann noch für diese Lüge zu sterben</w:t>
      </w:r>
      <w:r w:rsidR="00D20F90">
        <w:rPr>
          <w:rStyle w:val="Absatz-Standardschriftart1"/>
          <w:rFonts w:ascii="Arial" w:hAnsi="Arial" w:cs="Arial"/>
        </w:rPr>
        <w:t xml:space="preserve">. Das ist </w:t>
      </w:r>
      <w:r w:rsidR="00103EE5" w:rsidRPr="009D4E3A">
        <w:rPr>
          <w:rStyle w:val="Absatz-Standardschriftart1"/>
          <w:rFonts w:ascii="Arial" w:hAnsi="Arial" w:cs="Arial"/>
        </w:rPr>
        <w:t>völlig unglaubwürdig!</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15DA9" w:rsidRPr="009D4E3A">
        <w:rPr>
          <w:rStyle w:val="Absatz-Standardschriftart1"/>
          <w:rFonts w:ascii="Arial" w:hAnsi="Arial" w:cs="Arial"/>
        </w:rPr>
        <w:t xml:space="preserve"> Laut aufschreien, aus Schmerz, Verzweiflung und in äußerster Todesangst. Es ist</w:t>
      </w:r>
      <w:r w:rsidR="004E37FF">
        <w:rPr>
          <w:rStyle w:val="Absatz-Standardschriftart1"/>
          <w:rFonts w:ascii="Arial" w:hAnsi="Arial" w:cs="Arial"/>
        </w:rPr>
        <w:t>,</w:t>
      </w:r>
      <w:r w:rsidR="00615DA9" w:rsidRPr="009D4E3A">
        <w:rPr>
          <w:rStyle w:val="Absatz-Standardschriftart1"/>
          <w:rFonts w:ascii="Arial" w:hAnsi="Arial" w:cs="Arial"/>
        </w:rPr>
        <w:t xml:space="preserve"> als ob der Heilige Geist dieses Wort für den feierlichen Todesschrei des Herrn Jesus reserviert hätte, denn es kommt nur an dieser Stelle vor!</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615DA9" w:rsidRPr="009D4E3A">
        <w:rPr>
          <w:rStyle w:val="Absatz-Standardschriftart1"/>
          <w:rFonts w:ascii="Arial" w:hAnsi="Arial" w:cs="Arial"/>
        </w:rPr>
        <w:t xml:space="preserve"> Sich die Hände abzuwaschen zum Zeichen der Unschuld war eine alte und zwar jüdische (!) Sitte. Vgl. Dtn 21,6.7; Ps 26,6; 73,13.</w:t>
      </w:r>
      <w:r w:rsidR="00F34E10">
        <w:rPr>
          <w:rStyle w:val="Absatz-Standardschriftart1"/>
          <w:rFonts w:ascii="Arial" w:hAnsi="Arial" w:cs="Arial"/>
        </w:rPr>
        <w:t xml:space="preserve"> -</w:t>
      </w:r>
      <w:r w:rsidR="00615DA9" w:rsidRPr="009D4E3A">
        <w:rPr>
          <w:rStyle w:val="Absatz-Standardschriftart1"/>
          <w:rFonts w:ascii="Arial" w:hAnsi="Arial" w:cs="Arial"/>
        </w:rPr>
        <w:t xml:space="preserve"> Zahlreiche </w:t>
      </w:r>
      <w:r w:rsidR="00617F6B">
        <w:rPr>
          <w:rStyle w:val="Absatz-Standardschriftart1"/>
          <w:rFonts w:ascii="Arial" w:hAnsi="Arial" w:cs="Arial"/>
        </w:rPr>
        <w:t>Hs.</w:t>
      </w:r>
      <w:r w:rsidR="00615DA9" w:rsidRPr="009D4E3A">
        <w:rPr>
          <w:rStyle w:val="Absatz-Standardschriftart1"/>
          <w:rFonts w:ascii="Arial" w:hAnsi="Arial" w:cs="Arial"/>
        </w:rPr>
        <w:t xml:space="preserve"> fügen hinzu: "dieses Gerechten...". Dass Jesus als unschuldiger Gerechter leidet (vgl. </w:t>
      </w:r>
      <w:r w:rsidR="00230639" w:rsidRPr="009D4E3A">
        <w:rPr>
          <w:rStyle w:val="Absatz-Standardschriftart1"/>
          <w:rFonts w:ascii="Arial" w:hAnsi="Arial" w:cs="Arial"/>
        </w:rPr>
        <w:t xml:space="preserve">Mt </w:t>
      </w:r>
      <w:r w:rsidR="00615DA9" w:rsidRPr="009D4E3A">
        <w:rPr>
          <w:rStyle w:val="Absatz-Standardschriftart1"/>
          <w:rFonts w:ascii="Arial" w:hAnsi="Arial" w:cs="Arial"/>
        </w:rPr>
        <w:t xml:space="preserve">27,4.19.24) wird durch diesen Einschub deutlich herausgestellt. Pilatus sucht, dem römischen Recht zuwider, die Verantwortung von sich zu schieben, </w:t>
      </w:r>
      <w:r w:rsidR="00504AA0" w:rsidRPr="009D4E3A">
        <w:rPr>
          <w:rStyle w:val="Absatz-Standardschriftart1"/>
          <w:rFonts w:ascii="Arial" w:hAnsi="Arial" w:cs="Arial"/>
        </w:rPr>
        <w:t>d</w:t>
      </w:r>
      <w:r w:rsidR="00615DA9" w:rsidRPr="009D4E3A">
        <w:rPr>
          <w:rStyle w:val="Absatz-Standardschriftart1"/>
          <w:rFonts w:ascii="Arial" w:hAnsi="Arial" w:cs="Arial"/>
        </w:rPr>
        <w:t>as Volk gibt durch die Selbstverwünschung indirekt seine Verantwortung zu; vgl. V.20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615DA9" w:rsidRPr="009D4E3A">
        <w:rPr>
          <w:rStyle w:val="Absatz-Standardschriftart1"/>
          <w:rFonts w:ascii="Arial" w:hAnsi="Arial" w:cs="Arial"/>
        </w:rPr>
        <w:t xml:space="preserve"> Eine Anhöhe bei Jerusalem, "Schädelstätte" genannt, offenbar so bezeichnet, weil sie als Hinrichtungsplatz benutzt</w:t>
      </w:r>
      <w:r w:rsidR="009235F6">
        <w:rPr>
          <w:rStyle w:val="Absatz-Standardschriftart1"/>
          <w:rFonts w:ascii="Arial" w:hAnsi="Arial" w:cs="Arial"/>
        </w:rPr>
        <w:t xml:space="preserve"> wurde</w:t>
      </w:r>
      <w:r w:rsidR="00615DA9" w:rsidRPr="009D4E3A">
        <w:rPr>
          <w:rStyle w:val="Absatz-Standardschriftart1"/>
          <w:rFonts w:ascii="Arial" w:hAnsi="Arial" w:cs="Arial"/>
        </w:rPr>
        <w:t>. Der Ort lag außerhalb der damaligen Stadtmauer (vgl. Heb 13,12), wahrscheinlich unweit der heutigen Grabeskirche (vgl. 2,345).</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615DA9" w:rsidRPr="009D4E3A">
        <w:rPr>
          <w:rStyle w:val="Absatz-Standardschriftart1"/>
          <w:rFonts w:ascii="Arial" w:hAnsi="Arial" w:cs="Arial"/>
        </w:rPr>
        <w:t xml:space="preserve"> Wahrscheinlich beinhaltete die Beratung und der darauf gefasste Beschluss, wie und unter welchen Anklagepunkten sie Pilatus bewegen konnten die Hinrichtung Jesu anzuordnen </w:t>
      </w:r>
      <w:r w:rsidR="000926F2">
        <w:rPr>
          <w:rStyle w:val="Absatz-Standardschriftart1"/>
          <w:rFonts w:ascii="Arial" w:hAnsi="Arial" w:cs="Arial"/>
        </w:rPr>
        <w:t>(2,z.St.)</w:t>
      </w:r>
      <w:r w:rsidR="00615DA9" w:rsidRPr="009D4E3A">
        <w:rPr>
          <w:rStyle w:val="Absatz-Standardschriftart1"/>
          <w:rFonts w:ascii="Arial" w:hAnsi="Arial" w:cs="Arial"/>
        </w:rPr>
        <w:t xml:space="preserve">. </w:t>
      </w:r>
      <w:r w:rsidR="009B117A" w:rsidRPr="009D4E3A">
        <w:rPr>
          <w:rStyle w:val="Absatz-Standardschriftart1"/>
          <w:rFonts w:ascii="Arial" w:hAnsi="Arial" w:cs="Arial"/>
        </w:rPr>
        <w:t>Ein Todesurteil musste nach rabb</w:t>
      </w:r>
      <w:r w:rsidR="00376718">
        <w:rPr>
          <w:rStyle w:val="Absatz-Standardschriftart1"/>
          <w:rFonts w:ascii="Arial" w:hAnsi="Arial" w:cs="Arial"/>
        </w:rPr>
        <w:t>inischer</w:t>
      </w:r>
      <w:r w:rsidR="009B117A" w:rsidRPr="009D4E3A">
        <w:rPr>
          <w:rStyle w:val="Absatz-Standardschriftart1"/>
          <w:rFonts w:ascii="Arial" w:hAnsi="Arial" w:cs="Arial"/>
        </w:rPr>
        <w:t xml:space="preserve"> Vorschrift am Tag beschlossen werden. Den Hohepriestern war es wichtig, genau nach dem Buchstaben ihrer Vorschriften zu handeln, </w:t>
      </w:r>
      <w:r w:rsidR="00376718">
        <w:rPr>
          <w:rStyle w:val="Absatz-Standardschriftart1"/>
          <w:rFonts w:ascii="Arial" w:hAnsi="Arial" w:cs="Arial"/>
        </w:rPr>
        <w:t>obwohl</w:t>
      </w:r>
      <w:r w:rsidR="009B117A" w:rsidRPr="009D4E3A">
        <w:rPr>
          <w:rStyle w:val="Absatz-Standardschriftart1"/>
          <w:rFonts w:ascii="Arial" w:hAnsi="Arial" w:cs="Arial"/>
        </w:rPr>
        <w:t xml:space="preserve"> sie im Geist gegen Gottes Gesetz handelten (21,I,322).</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615DA9" w:rsidRPr="009D4E3A">
        <w:rPr>
          <w:rStyle w:val="Absatz-Standardschriftart1"/>
          <w:rFonts w:ascii="Arial" w:hAnsi="Arial" w:cs="Arial"/>
        </w:rPr>
        <w:t xml:space="preserve"> Er ging also in den Vorhof der Männer, und schmiss die Silberstücke von dort in den Vorhof der Priester, sodass sie vor dem Eingang des Heiligtums landeten</w:t>
      </w:r>
      <w:r w:rsidR="00D03186">
        <w:rPr>
          <w:rStyle w:val="Absatz-Standardschriftart1"/>
          <w:rFonts w:ascii="Arial" w:hAnsi="Arial" w:cs="Arial"/>
        </w:rPr>
        <w:t>.</w:t>
      </w:r>
      <w:r w:rsidR="00615DA9" w:rsidRPr="009D4E3A">
        <w:rPr>
          <w:rStyle w:val="Absatz-Standardschriftart1"/>
          <w:rFonts w:ascii="Arial" w:hAnsi="Arial" w:cs="Arial"/>
        </w:rPr>
        <w:t xml:space="preserve"> Obwohl sein Motiv Reue und eine Art von Sündenerkenntnis war, war es doch keine echte Buße</w:t>
      </w:r>
      <w:r w:rsidR="001F2CB3" w:rsidRPr="009D4E3A">
        <w:rPr>
          <w:rStyle w:val="Absatz-Standardschriftart1"/>
          <w:rFonts w:ascii="Arial" w:hAnsi="Arial" w:cs="Arial"/>
        </w:rPr>
        <w:t>,</w:t>
      </w:r>
      <w:r w:rsidR="00615DA9" w:rsidRPr="009D4E3A">
        <w:rPr>
          <w:rStyle w:val="Absatz-Standardschriftart1"/>
          <w:rFonts w:ascii="Arial" w:hAnsi="Arial" w:cs="Arial"/>
        </w:rPr>
        <w:t xml:space="preserve"> die aufgrund von Glauben zur Umkehr geführt hätte (Joh 13,11).</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615DA9" w:rsidRPr="009D4E3A">
        <w:rPr>
          <w:rStyle w:val="Absatz-Standardschriftart1"/>
          <w:rFonts w:ascii="Arial" w:hAnsi="Arial" w:cs="Arial"/>
        </w:rPr>
        <w:t xml:space="preserve"> Offenbar ein bekannter Ort, vielleicht das Gelände in der Nähe des Töpfer</w:t>
      </w:r>
      <w:r w:rsidR="00284B97" w:rsidRPr="009D4E3A">
        <w:rPr>
          <w:rStyle w:val="Absatz-Standardschriftart1"/>
          <w:rFonts w:ascii="Arial" w:hAnsi="Arial" w:cs="Arial"/>
        </w:rPr>
        <w:t>-T</w:t>
      </w:r>
      <w:r w:rsidR="00615DA9" w:rsidRPr="009D4E3A">
        <w:rPr>
          <w:rStyle w:val="Absatz-Standardschriftart1"/>
          <w:rFonts w:ascii="Arial" w:hAnsi="Arial" w:cs="Arial"/>
        </w:rPr>
        <w:t>ores (Jer 19,1</w:t>
      </w:r>
      <w:r w:rsidR="00115B4C">
        <w:rPr>
          <w:rStyle w:val="Absatz-Standardschriftart1"/>
          <w:rFonts w:ascii="Arial" w:hAnsi="Arial" w:cs="Arial"/>
        </w:rPr>
        <w:t>-2</w:t>
      </w:r>
      <w:r w:rsidR="00615DA9" w:rsidRPr="009D4E3A">
        <w:rPr>
          <w:rStyle w:val="Absatz-Standardschriftart1"/>
          <w:rFonts w:ascii="Arial" w:hAnsi="Arial" w:cs="Arial"/>
        </w:rPr>
        <w:t xml:space="preserve">), am Ausgang des Hinnom-Tales </w:t>
      </w:r>
      <w:r w:rsidR="000926F2">
        <w:rPr>
          <w:rStyle w:val="Absatz-Standardschriftart1"/>
          <w:rFonts w:ascii="Arial" w:hAnsi="Arial" w:cs="Arial"/>
        </w:rPr>
        <w:t>(2,z.St.)</w:t>
      </w:r>
      <w:r w:rsidR="00615DA9" w:rsidRPr="009D4E3A">
        <w:rPr>
          <w:rStyle w:val="Absatz-Standardschriftart1"/>
          <w:rFonts w:ascii="Arial" w:hAnsi="Arial" w:cs="Arial"/>
        </w:rPr>
        <w:t xml:space="preserve">. </w:t>
      </w:r>
      <w:r w:rsidR="008567CA" w:rsidRPr="009D4E3A">
        <w:rPr>
          <w:rStyle w:val="Absatz-Standardschriftart1"/>
          <w:rFonts w:ascii="Arial" w:hAnsi="Arial" w:cs="Arial"/>
        </w:rPr>
        <w:t xml:space="preserve">Es besteht kein Widerspruch zu Apg 1,18, denn die Hohepriester </w:t>
      </w:r>
      <w:r w:rsidR="008567CA" w:rsidRPr="009D4E3A">
        <w:rPr>
          <w:rStyle w:val="Absatz-Standardschriftart1"/>
          <w:rFonts w:ascii="Arial" w:hAnsi="Arial" w:cs="Arial"/>
          <w:i/>
        </w:rPr>
        <w:t>kauften</w:t>
      </w:r>
      <w:r w:rsidR="008567CA" w:rsidRPr="009D4E3A">
        <w:rPr>
          <w:rStyle w:val="Absatz-Standardschriftart1"/>
          <w:rFonts w:ascii="Arial" w:hAnsi="Arial" w:cs="Arial"/>
        </w:rPr>
        <w:t xml:space="preserve"> das Grundstück von seinem </w:t>
      </w:r>
      <w:r w:rsidR="00112861" w:rsidRPr="009D4E3A">
        <w:rPr>
          <w:rStyle w:val="Absatz-Standardschriftart1"/>
          <w:rFonts w:ascii="Arial" w:hAnsi="Arial" w:cs="Arial"/>
        </w:rPr>
        <w:t>Verräter</w:t>
      </w:r>
      <w:r w:rsidR="008567CA" w:rsidRPr="009D4E3A">
        <w:rPr>
          <w:rStyle w:val="Absatz-Standardschriftart1"/>
          <w:rFonts w:ascii="Arial" w:hAnsi="Arial" w:cs="Arial"/>
        </w:rPr>
        <w:t xml:space="preserve">-Lohn, insofern </w:t>
      </w:r>
      <w:r w:rsidR="008567CA" w:rsidRPr="009D4E3A">
        <w:rPr>
          <w:rStyle w:val="Absatz-Standardschriftart1"/>
          <w:rFonts w:ascii="Arial" w:hAnsi="Arial" w:cs="Arial"/>
          <w:i/>
        </w:rPr>
        <w:t>erwarb</w:t>
      </w:r>
      <w:r w:rsidR="008567CA" w:rsidRPr="009D4E3A">
        <w:rPr>
          <w:rStyle w:val="Absatz-Standardschriftart1"/>
          <w:rFonts w:ascii="Arial" w:hAnsi="Arial" w:cs="Arial"/>
        </w:rPr>
        <w:t xml:space="preserve"> </w:t>
      </w:r>
      <w:r w:rsidR="008567CA" w:rsidRPr="009D4E3A">
        <w:rPr>
          <w:rStyle w:val="Absatz-Standardschriftart1"/>
          <w:rFonts w:ascii="Arial" w:hAnsi="Arial" w:cs="Arial"/>
          <w:b/>
        </w:rPr>
        <w:t>er</w:t>
      </w:r>
      <w:r w:rsidR="008567CA" w:rsidRPr="009D4E3A">
        <w:rPr>
          <w:rStyle w:val="Absatz-Standardschriftart1"/>
          <w:rFonts w:ascii="Arial" w:hAnsi="Arial" w:cs="Arial"/>
        </w:rPr>
        <w:t xml:space="preserve"> es, denn das Blutgeld wurde nach rabb</w:t>
      </w:r>
      <w:r w:rsidR="00B0460F">
        <w:rPr>
          <w:rStyle w:val="Absatz-Standardschriftart1"/>
          <w:rFonts w:ascii="Arial" w:hAnsi="Arial" w:cs="Arial"/>
        </w:rPr>
        <w:t>inischem</w:t>
      </w:r>
      <w:r w:rsidR="008567CA" w:rsidRPr="009D4E3A">
        <w:rPr>
          <w:rStyle w:val="Absatz-Standardschriftart1"/>
          <w:rFonts w:ascii="Arial" w:hAnsi="Arial" w:cs="Arial"/>
        </w:rPr>
        <w:t xml:space="preserve"> Recht noch immer als sein Besitz betrachtet und damit auch das </w:t>
      </w:r>
      <w:r w:rsidR="00B065B3">
        <w:rPr>
          <w:rStyle w:val="Absatz-Standardschriftart1"/>
          <w:rFonts w:ascii="Arial" w:hAnsi="Arial" w:cs="Arial"/>
        </w:rPr>
        <w:t xml:space="preserve">davon </w:t>
      </w:r>
      <w:r w:rsidR="008567CA" w:rsidRPr="009D4E3A">
        <w:rPr>
          <w:rStyle w:val="Absatz-Standardschriftart1"/>
          <w:rFonts w:ascii="Arial" w:hAnsi="Arial" w:cs="Arial"/>
        </w:rPr>
        <w:t>gekaufte Grundstück</w:t>
      </w:r>
      <w:r w:rsidR="00115B4C">
        <w:rPr>
          <w:rStyle w:val="Absatz-Standardschriftart1"/>
          <w:rFonts w:ascii="Arial" w:hAnsi="Arial" w:cs="Arial"/>
        </w:rPr>
        <w:t xml:space="preserve"> (34,II,573ff)</w:t>
      </w:r>
      <w:r w:rsidR="008567CA"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615DA9" w:rsidRPr="009D4E3A">
        <w:rPr>
          <w:rStyle w:val="Absatz-Standardschriftart1"/>
          <w:rFonts w:ascii="Arial" w:hAnsi="Arial" w:cs="Arial"/>
        </w:rPr>
        <w:t xml:space="preserve"> </w:t>
      </w:r>
      <w:r w:rsidR="00B33D52">
        <w:rPr>
          <w:rFonts w:ascii="Arial" w:hAnsi="Arial" w:cs="Arial"/>
        </w:rPr>
        <w:t xml:space="preserve">Damit erfüllte sich Ps 109,11. </w:t>
      </w:r>
      <w:r w:rsidR="00B33D52">
        <w:rPr>
          <w:rStyle w:val="Absatz-Standardschriftart1"/>
          <w:rFonts w:ascii="Arial" w:hAnsi="Arial" w:cs="Arial"/>
        </w:rPr>
        <w:t xml:space="preserve">Mit den Fremden </w:t>
      </w:r>
      <w:r w:rsidR="00615DA9" w:rsidRPr="009D4E3A">
        <w:rPr>
          <w:rStyle w:val="Absatz-Standardschriftart1"/>
          <w:rFonts w:ascii="Arial" w:hAnsi="Arial" w:cs="Arial"/>
        </w:rPr>
        <w:t>sind wahrscheinlich die jüdischen Jerusalem</w:t>
      </w:r>
      <w:r w:rsidR="00115B4C">
        <w:rPr>
          <w:rStyle w:val="Absatz-Standardschriftart1"/>
          <w:rFonts w:ascii="Arial" w:hAnsi="Arial" w:cs="Arial"/>
        </w:rPr>
        <w:t>-</w:t>
      </w:r>
      <w:r w:rsidR="00615DA9" w:rsidRPr="009D4E3A">
        <w:rPr>
          <w:rStyle w:val="Absatz-Standardschriftart1"/>
          <w:rFonts w:ascii="Arial" w:hAnsi="Arial" w:cs="Arial"/>
        </w:rPr>
        <w:t>Pilger</w:t>
      </w:r>
      <w:r w:rsidR="00B33D52">
        <w:rPr>
          <w:rStyle w:val="Absatz-Standardschriftart1"/>
          <w:rFonts w:ascii="Arial" w:hAnsi="Arial" w:cs="Arial"/>
        </w:rPr>
        <w:t xml:space="preserve"> gemeint</w:t>
      </w:r>
      <w:r w:rsidR="00615DA9" w:rsidRPr="009D4E3A">
        <w:rPr>
          <w:rStyle w:val="Absatz-Standardschriftart1"/>
          <w:rFonts w:ascii="Arial" w:hAnsi="Arial" w:cs="Arial"/>
        </w:rPr>
        <w:t xml:space="preserve"> </w:t>
      </w:r>
      <w:r w:rsidR="000926F2">
        <w:rPr>
          <w:rStyle w:val="Absatz-Standardschriftart1"/>
          <w:rFonts w:ascii="Arial" w:hAnsi="Arial" w:cs="Arial"/>
        </w:rPr>
        <w:t>(2,z.St.)</w:t>
      </w:r>
      <w:r w:rsidR="00706902">
        <w:rPr>
          <w:rStyle w:val="Absatz-Standardschriftart1"/>
          <w:rFonts w:ascii="Arial" w:hAnsi="Arial" w:cs="Arial"/>
        </w:rPr>
        <w:t>,</w:t>
      </w:r>
      <w:r w:rsidR="00615DA9" w:rsidRPr="009D4E3A">
        <w:rPr>
          <w:rStyle w:val="Absatz-Standardschriftart1"/>
          <w:rFonts w:ascii="Arial" w:hAnsi="Arial" w:cs="Arial"/>
        </w:rPr>
        <w:t xml:space="preserve"> oder Nichtjuden</w:t>
      </w:r>
      <w:r w:rsidR="0070690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615DA9" w:rsidRPr="009D4E3A">
        <w:rPr>
          <w:rStyle w:val="Absatz-Standardschriftart1"/>
          <w:rFonts w:ascii="Arial" w:hAnsi="Arial" w:cs="Arial"/>
        </w:rPr>
        <w:t xml:space="preserve"> D.h. er verteidigte sich nicht, da das Urteil von ihrer Seite ohnehin </w:t>
      </w:r>
      <w:r w:rsidR="00706902">
        <w:rPr>
          <w:rStyle w:val="Absatz-Standardschriftart1"/>
          <w:rFonts w:ascii="Arial" w:hAnsi="Arial" w:cs="Arial"/>
        </w:rPr>
        <w:t>schon</w:t>
      </w:r>
      <w:r w:rsidR="00615DA9" w:rsidRPr="009D4E3A">
        <w:rPr>
          <w:rStyle w:val="Absatz-Standardschriftart1"/>
          <w:rFonts w:ascii="Arial" w:hAnsi="Arial" w:cs="Arial"/>
        </w:rPr>
        <w:t xml:space="preserve"> feststand</w:t>
      </w:r>
      <w:r w:rsidR="00284B97"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615DA9" w:rsidRPr="009D4E3A">
        <w:rPr>
          <w:rStyle w:val="Absatz-Standardschriftart1"/>
          <w:rFonts w:ascii="Arial" w:hAnsi="Arial" w:cs="Arial"/>
        </w:rPr>
        <w:t xml:space="preserve"> Der Beiname "Jesus" findet sich </w:t>
      </w:r>
      <w:r w:rsidR="00EC526D">
        <w:rPr>
          <w:rStyle w:val="Absatz-Standardschriftart1"/>
          <w:rFonts w:ascii="Arial" w:hAnsi="Arial" w:cs="Arial"/>
        </w:rPr>
        <w:t xml:space="preserve">zwar </w:t>
      </w:r>
      <w:r w:rsidR="00615DA9" w:rsidRPr="009D4E3A">
        <w:rPr>
          <w:rStyle w:val="Absatz-Standardschriftart1"/>
          <w:rFonts w:ascii="Arial" w:hAnsi="Arial" w:cs="Arial"/>
        </w:rPr>
        <w:t xml:space="preserve">nur in späteren </w:t>
      </w:r>
      <w:r w:rsidR="00D32048" w:rsidRPr="00D32048">
        <w:rPr>
          <w:rStyle w:val="Absatz-Standardschriftart1"/>
          <w:rFonts w:ascii="Arial" w:hAnsi="Arial" w:cs="Arial"/>
        </w:rPr>
        <w:t>H</w:t>
      </w:r>
      <w:r w:rsidR="00EC526D">
        <w:rPr>
          <w:rStyle w:val="Absatz-Standardschriftart1"/>
          <w:rFonts w:ascii="Arial" w:hAnsi="Arial" w:cs="Arial"/>
        </w:rPr>
        <w:t>andschriften, d</w:t>
      </w:r>
      <w:r w:rsidR="00615DA9" w:rsidRPr="009D4E3A">
        <w:rPr>
          <w:rStyle w:val="Absatz-Standardschriftart1"/>
          <w:rFonts w:ascii="Arial" w:hAnsi="Arial" w:cs="Arial"/>
        </w:rPr>
        <w:t>ie Lesart kann aber durchaus ursprünglich sein und von Abschreibern deswegen weggelassen worden sein, weil sie es für einen Abschreibfehler hielten, da</w:t>
      </w:r>
      <w:r w:rsidR="00D03186">
        <w:rPr>
          <w:rStyle w:val="Absatz-Standardschriftart1"/>
          <w:rFonts w:ascii="Arial" w:hAnsi="Arial" w:cs="Arial"/>
        </w:rPr>
        <w:t>ss</w:t>
      </w:r>
      <w:r w:rsidR="00615DA9" w:rsidRPr="009D4E3A">
        <w:rPr>
          <w:rStyle w:val="Absatz-Standardschriftart1"/>
          <w:rFonts w:ascii="Arial" w:hAnsi="Arial" w:cs="Arial"/>
        </w:rPr>
        <w:t xml:space="preserve"> ein solcher Verbrecher wie Barabbas unmöglich auch den "heiligen" Namen Jesus haben konnte (so </w:t>
      </w:r>
      <w:r w:rsidR="00EC526D">
        <w:rPr>
          <w:rStyle w:val="Absatz-Standardschriftart1"/>
          <w:rFonts w:ascii="Arial" w:hAnsi="Arial" w:cs="Arial"/>
        </w:rPr>
        <w:t xml:space="preserve">argumentierte </w:t>
      </w:r>
      <w:r w:rsidR="00615DA9" w:rsidRPr="009D4E3A">
        <w:rPr>
          <w:rStyle w:val="Absatz-Standardschriftart1"/>
          <w:rFonts w:ascii="Arial" w:hAnsi="Arial" w:cs="Arial"/>
        </w:rPr>
        <w:t xml:space="preserve">Origenes). Über den </w:t>
      </w:r>
      <w:r w:rsidR="009C7CA3">
        <w:rPr>
          <w:rStyle w:val="Absatz-Standardschriftart1"/>
          <w:rFonts w:ascii="Arial" w:hAnsi="Arial" w:cs="Arial"/>
        </w:rPr>
        <w:t>Hs</w:t>
      </w:r>
      <w:r w:rsidR="00615DA9" w:rsidRPr="009D4E3A">
        <w:rPr>
          <w:rStyle w:val="Absatz-Standardschriftart1"/>
          <w:rFonts w:ascii="Arial" w:hAnsi="Arial" w:cs="Arial"/>
        </w:rPr>
        <w:t>-Befund vgl. B.Metzger (27,67). Tatsache ist, dass "Jesus" ein verbreiteter jüd</w:t>
      </w:r>
      <w:r w:rsidR="00B4086A" w:rsidRPr="009D4E3A">
        <w:rPr>
          <w:rStyle w:val="Absatz-Standardschriftart1"/>
          <w:rFonts w:ascii="Arial" w:hAnsi="Arial" w:cs="Arial"/>
        </w:rPr>
        <w:t>ischer</w:t>
      </w:r>
      <w:r w:rsidR="00615DA9" w:rsidRPr="009D4E3A">
        <w:rPr>
          <w:rStyle w:val="Absatz-Standardschriftart1"/>
          <w:rFonts w:ascii="Arial" w:hAnsi="Arial" w:cs="Arial"/>
        </w:rPr>
        <w:t xml:space="preserve"> Name war. Die </w:t>
      </w:r>
      <w:r w:rsidR="0037208D">
        <w:rPr>
          <w:rStyle w:val="Absatz-Standardschriftart1"/>
          <w:rFonts w:ascii="Arial" w:hAnsi="Arial" w:cs="Arial"/>
        </w:rPr>
        <w:t>Namens-V</w:t>
      </w:r>
      <w:r w:rsidR="00615DA9" w:rsidRPr="009D4E3A">
        <w:rPr>
          <w:rStyle w:val="Absatz-Standardschriftart1"/>
          <w:rFonts w:ascii="Arial" w:hAnsi="Arial" w:cs="Arial"/>
        </w:rPr>
        <w:t xml:space="preserve">erbindung "Jesus Barabbas" </w:t>
      </w:r>
      <w:r w:rsidR="00EC526D">
        <w:rPr>
          <w:rStyle w:val="Absatz-Standardschriftart1"/>
          <w:rFonts w:ascii="Arial" w:hAnsi="Arial" w:cs="Arial"/>
        </w:rPr>
        <w:t>wäre</w:t>
      </w:r>
      <w:r w:rsidR="00615DA9" w:rsidRPr="009D4E3A">
        <w:rPr>
          <w:rStyle w:val="Absatz-Standardschriftart1"/>
          <w:rFonts w:ascii="Arial" w:hAnsi="Arial" w:cs="Arial"/>
        </w:rPr>
        <w:t xml:space="preserve"> bemerkenswert</w:t>
      </w:r>
      <w:r w:rsidR="00144EA9">
        <w:rPr>
          <w:rStyle w:val="Absatz-Standardschriftart1"/>
          <w:rFonts w:ascii="Arial" w:hAnsi="Arial" w:cs="Arial"/>
        </w:rPr>
        <w:t>.</w:t>
      </w:r>
      <w:r w:rsidR="00615DA9" w:rsidRPr="009D4E3A">
        <w:rPr>
          <w:rStyle w:val="Absatz-Standardschriftart1"/>
          <w:rFonts w:ascii="Arial" w:hAnsi="Arial" w:cs="Arial"/>
        </w:rPr>
        <w:t xml:space="preserve"> Sie mussten sich entscheiden zwischen </w:t>
      </w:r>
      <w:r w:rsidR="00615DA9" w:rsidRPr="009D4E3A">
        <w:rPr>
          <w:rStyle w:val="Absatz-Standardschriftart1"/>
          <w:rFonts w:ascii="Arial" w:hAnsi="Arial" w:cs="Arial"/>
          <w:b/>
          <w:bCs/>
        </w:rPr>
        <w:t>Jesus</w:t>
      </w:r>
      <w:r w:rsidR="00615DA9" w:rsidRPr="009D4E3A">
        <w:rPr>
          <w:rStyle w:val="Absatz-Standardschriftart1"/>
          <w:rFonts w:ascii="Arial" w:hAnsi="Arial" w:cs="Arial"/>
        </w:rPr>
        <w:t xml:space="preserve"> Barabbas (hebr.: Josua, Sohn des Vaters</w:t>
      </w:r>
      <w:r w:rsidR="00FE2174">
        <w:rPr>
          <w:rStyle w:val="Absatz-Standardschriftart1"/>
          <w:rFonts w:ascii="Arial" w:hAnsi="Arial" w:cs="Arial"/>
        </w:rPr>
        <w:t>/Lehrers</w:t>
      </w:r>
      <w:r w:rsidR="00615DA9" w:rsidRPr="009D4E3A">
        <w:rPr>
          <w:rStyle w:val="Absatz-Standardschriftart1"/>
          <w:rFonts w:ascii="Arial" w:hAnsi="Arial" w:cs="Arial"/>
        </w:rPr>
        <w:t xml:space="preserve">) oder </w:t>
      </w:r>
      <w:r w:rsidR="00615DA9" w:rsidRPr="009D4E3A">
        <w:rPr>
          <w:rStyle w:val="Absatz-Standardschriftart1"/>
          <w:rFonts w:ascii="Arial" w:hAnsi="Arial" w:cs="Arial"/>
          <w:b/>
          <w:bCs/>
        </w:rPr>
        <w:t>Jesus</w:t>
      </w:r>
      <w:r w:rsidR="00615DA9" w:rsidRPr="009D4E3A">
        <w:rPr>
          <w:rStyle w:val="Absatz-Standardschriftart1"/>
          <w:rFonts w:ascii="Arial" w:hAnsi="Arial" w:cs="Arial"/>
        </w:rPr>
        <w:t xml:space="preserve"> den Christus (hebr.: Josua, de</w:t>
      </w:r>
      <w:r w:rsidR="00CD0C0D">
        <w:rPr>
          <w:rStyle w:val="Absatz-Standardschriftart1"/>
          <w:rFonts w:ascii="Arial" w:hAnsi="Arial" w:cs="Arial"/>
        </w:rPr>
        <w:t>n</w:t>
      </w:r>
      <w:r w:rsidR="00615DA9" w:rsidRPr="009D4E3A">
        <w:rPr>
          <w:rStyle w:val="Absatz-Standardschriftart1"/>
          <w:rFonts w:ascii="Arial" w:hAnsi="Arial" w:cs="Arial"/>
        </w:rPr>
        <w:t xml:space="preserve"> Gesalbte</w:t>
      </w:r>
      <w:r w:rsidR="00CD0C0D">
        <w:rPr>
          <w:rStyle w:val="Absatz-Standardschriftart1"/>
          <w:rFonts w:ascii="Arial" w:hAnsi="Arial" w:cs="Arial"/>
        </w:rPr>
        <w:t>n</w:t>
      </w:r>
      <w:r w:rsidR="00615DA9" w:rsidRPr="009D4E3A">
        <w:rPr>
          <w:rStyle w:val="Absatz-Standardschriftart1"/>
          <w:rFonts w:ascii="Arial" w:hAnsi="Arial" w:cs="Arial"/>
        </w:rPr>
        <w:t>), den wahren Sohn des Vaters. Pilatus könnte ganz bewusst die Gleichnamigkeit benützt haben, um dem Volk, trotz des gleichen Namens, den moralischen Unterschied der beiden vor Augen zu stellen. Er wollte Jesus ja freilassen.</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615DA9" w:rsidRPr="009D4E3A">
        <w:rPr>
          <w:rStyle w:val="Absatz-Standardschriftart1"/>
          <w:rFonts w:ascii="Arial" w:hAnsi="Arial" w:cs="Arial"/>
        </w:rPr>
        <w:t xml:space="preserve"> Ein selbstauferlegter Fluch der</w:t>
      </w:r>
      <w:r w:rsidR="00723402" w:rsidRPr="009D4E3A">
        <w:rPr>
          <w:rStyle w:val="Absatz-Standardschriftart1"/>
          <w:rFonts w:ascii="Arial" w:hAnsi="Arial" w:cs="Arial"/>
        </w:rPr>
        <w:t xml:space="preserve"> sich,</w:t>
      </w:r>
      <w:r w:rsidR="00615DA9" w:rsidRPr="009D4E3A">
        <w:rPr>
          <w:rStyle w:val="Absatz-Standardschriftart1"/>
          <w:rFonts w:ascii="Arial" w:hAnsi="Arial" w:cs="Arial"/>
        </w:rPr>
        <w:t xml:space="preserve"> angefangen von der Belagerung und Zerstörung Jerusalems 70 n.Chr., d</w:t>
      </w:r>
      <w:r w:rsidR="0037208D">
        <w:rPr>
          <w:rStyle w:val="Absatz-Standardschriftart1"/>
          <w:rFonts w:ascii="Arial" w:hAnsi="Arial" w:cs="Arial"/>
        </w:rPr>
        <w:t>er</w:t>
      </w:r>
      <w:r w:rsidR="00615DA9" w:rsidRPr="009D4E3A">
        <w:rPr>
          <w:rStyle w:val="Absatz-Standardschriftart1"/>
          <w:rFonts w:ascii="Arial" w:hAnsi="Arial" w:cs="Arial"/>
        </w:rPr>
        <w:t xml:space="preserve"> darauffolgende</w:t>
      </w:r>
      <w:r w:rsidR="0037208D">
        <w:rPr>
          <w:rStyle w:val="Absatz-Standardschriftart1"/>
          <w:rFonts w:ascii="Arial" w:hAnsi="Arial" w:cs="Arial"/>
        </w:rPr>
        <w:t>n</w:t>
      </w:r>
      <w:r w:rsidR="00615DA9" w:rsidRPr="009D4E3A">
        <w:rPr>
          <w:rStyle w:val="Absatz-Standardschriftart1"/>
          <w:rFonts w:ascii="Arial" w:hAnsi="Arial" w:cs="Arial"/>
        </w:rPr>
        <w:t xml:space="preserve"> Zerstreuung von ca. 1 Million Juden in alle Welt</w:t>
      </w:r>
      <w:r w:rsidR="00224BC7">
        <w:rPr>
          <w:rStyle w:val="Absatz-Standardschriftart1"/>
          <w:rFonts w:ascii="Arial" w:hAnsi="Arial" w:cs="Arial"/>
        </w:rPr>
        <w:t>,</w:t>
      </w:r>
      <w:r w:rsidR="00615DA9" w:rsidRPr="009D4E3A">
        <w:rPr>
          <w:rStyle w:val="Absatz-Standardschriftart1"/>
          <w:rFonts w:ascii="Arial" w:hAnsi="Arial" w:cs="Arial"/>
        </w:rPr>
        <w:t xml:space="preserve"> und d</w:t>
      </w:r>
      <w:r w:rsidR="0037208D">
        <w:rPr>
          <w:rStyle w:val="Absatz-Standardschriftart1"/>
          <w:rFonts w:ascii="Arial" w:hAnsi="Arial" w:cs="Arial"/>
        </w:rPr>
        <w:t>en</w:t>
      </w:r>
      <w:r w:rsidR="00615DA9" w:rsidRPr="009D4E3A">
        <w:rPr>
          <w:rStyle w:val="Absatz-Standardschriftart1"/>
          <w:rFonts w:ascii="Arial" w:hAnsi="Arial" w:cs="Arial"/>
        </w:rPr>
        <w:t xml:space="preserve"> </w:t>
      </w:r>
      <w:r w:rsidR="00224BC7">
        <w:rPr>
          <w:rStyle w:val="Absatz-Standardschriftart1"/>
          <w:rFonts w:ascii="Arial" w:hAnsi="Arial" w:cs="Arial"/>
        </w:rPr>
        <w:t xml:space="preserve">Verfolgungen die </w:t>
      </w:r>
      <w:r w:rsidR="00615DA9" w:rsidRPr="009D4E3A">
        <w:rPr>
          <w:rStyle w:val="Absatz-Standardschriftart1"/>
          <w:rFonts w:ascii="Arial" w:hAnsi="Arial" w:cs="Arial"/>
        </w:rPr>
        <w:t>ganze weitere Geschichte hindurch (Judenverfolgungen, Holocaust), furchtbar erfüllt hat. Obwohl diese Verfolgungen die Schuld grausamer Regime waren, waren sie von Gott zugelassen</w:t>
      </w:r>
      <w:r w:rsidR="00EA4AE4">
        <w:rPr>
          <w:rStyle w:val="Absatz-Standardschriftart1"/>
          <w:rFonts w:ascii="Arial" w:hAnsi="Arial" w:cs="Arial"/>
        </w:rPr>
        <w:t>,</w:t>
      </w:r>
      <w:r w:rsidR="00615DA9" w:rsidRPr="009D4E3A">
        <w:rPr>
          <w:rStyle w:val="Absatz-Standardschriftart1"/>
          <w:rFonts w:ascii="Arial" w:hAnsi="Arial" w:cs="Arial"/>
        </w:rPr>
        <w:t xml:space="preserve"> um diesen Fluch zu erfüllen und sein Volk für die Wiederkunft Christi zu läutern.</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615DA9" w:rsidRPr="009D4E3A">
        <w:rPr>
          <w:rStyle w:val="Absatz-Standardschriftart1"/>
          <w:rFonts w:ascii="Arial" w:hAnsi="Arial" w:cs="Arial"/>
        </w:rPr>
        <w:t xml:space="preserve"> Gemeint ist die römische Strafe der Geißelung (lat.: </w:t>
      </w:r>
      <w:r w:rsidR="00615DA9" w:rsidRPr="00EE2B73">
        <w:rPr>
          <w:rStyle w:val="Absatz-Standardschriftart1"/>
          <w:rFonts w:ascii="Arial" w:hAnsi="Arial" w:cs="Arial"/>
          <w:i/>
          <w:iCs/>
        </w:rPr>
        <w:t>verberatio</w:t>
      </w:r>
      <w:r w:rsidR="00504AA0" w:rsidRPr="009D4E3A">
        <w:rPr>
          <w:rStyle w:val="Absatz-Standardschriftart1"/>
          <w:rFonts w:ascii="Arial" w:hAnsi="Arial" w:cs="Arial"/>
        </w:rPr>
        <w:t xml:space="preserve">; od.: </w:t>
      </w:r>
      <w:r w:rsidR="00504AA0" w:rsidRPr="00EE2B73">
        <w:rPr>
          <w:rStyle w:val="Absatz-Standardschriftart1"/>
          <w:rFonts w:ascii="Arial" w:hAnsi="Arial" w:cs="Arial"/>
          <w:i/>
          <w:iCs/>
        </w:rPr>
        <w:t>flagell</w:t>
      </w:r>
      <w:r w:rsidR="00A46BCA" w:rsidRPr="00EE2B73">
        <w:rPr>
          <w:rStyle w:val="Absatz-Standardschriftart1"/>
          <w:rFonts w:ascii="Arial" w:hAnsi="Arial" w:cs="Arial"/>
          <w:i/>
          <w:iCs/>
        </w:rPr>
        <w:t>o</w:t>
      </w:r>
      <w:r w:rsidR="00615DA9" w:rsidRPr="009D4E3A">
        <w:rPr>
          <w:rStyle w:val="Absatz-Standardschriftart1"/>
          <w:rFonts w:ascii="Arial" w:hAnsi="Arial" w:cs="Arial"/>
        </w:rPr>
        <w:t xml:space="preserve">), die ohne Begrenzung der Zahl der Hiebe mit einer Lederpeitsche (lat.: </w:t>
      </w:r>
      <w:r w:rsidR="00615DA9" w:rsidRPr="00144EA9">
        <w:rPr>
          <w:rStyle w:val="Absatz-Standardschriftart1"/>
          <w:rFonts w:ascii="Arial" w:hAnsi="Arial" w:cs="Arial"/>
          <w:i/>
          <w:iCs/>
        </w:rPr>
        <w:t>horribile flagellum</w:t>
      </w:r>
      <w:r w:rsidR="00615DA9" w:rsidRPr="009D4E3A">
        <w:rPr>
          <w:rStyle w:val="Absatz-Standardschriftart1"/>
          <w:rFonts w:ascii="Arial" w:hAnsi="Arial" w:cs="Arial"/>
        </w:rPr>
        <w:t xml:space="preserve">) in die Bleistücke </w:t>
      </w:r>
      <w:r w:rsidR="00D03186">
        <w:rPr>
          <w:rStyle w:val="Absatz-Standardschriftart1"/>
          <w:rFonts w:ascii="Arial" w:hAnsi="Arial" w:cs="Arial"/>
        </w:rPr>
        <w:t>und</w:t>
      </w:r>
      <w:r w:rsidR="00615DA9" w:rsidRPr="009D4E3A">
        <w:rPr>
          <w:rStyle w:val="Absatz-Standardschriftart1"/>
          <w:rFonts w:ascii="Arial" w:hAnsi="Arial" w:cs="Arial"/>
        </w:rPr>
        <w:t xml:space="preserve"> scharfkantige Knochenstücke eingeflochten waren, durchgeführt wurde, und zwar nach Todesurteilen und anderen entehrenden Strafvollzügen, so vor allem bei der Kreuzigung, der sie fast immer vorausging (</w:t>
      </w:r>
      <w:r w:rsidR="00EC35F6" w:rsidRPr="009D4E3A">
        <w:rPr>
          <w:rStyle w:val="Absatz-Standardschriftart1"/>
          <w:rFonts w:ascii="Arial" w:hAnsi="Arial" w:cs="Arial"/>
        </w:rPr>
        <w:t>Josephus</w:t>
      </w:r>
      <w:r w:rsidR="000B0531">
        <w:rPr>
          <w:rStyle w:val="Absatz-Standardschriftart1"/>
          <w:rFonts w:ascii="Arial" w:hAnsi="Arial" w:cs="Arial"/>
        </w:rPr>
        <w:t xml:space="preserve">, De </w:t>
      </w:r>
      <w:r w:rsidR="0037208D">
        <w:rPr>
          <w:rStyle w:val="Absatz-Standardschriftart1"/>
          <w:rFonts w:ascii="Arial" w:hAnsi="Arial" w:cs="Arial"/>
        </w:rPr>
        <w:t>B</w:t>
      </w:r>
      <w:r w:rsidR="00EB3DFA">
        <w:rPr>
          <w:rStyle w:val="Absatz-Standardschriftart1"/>
          <w:rFonts w:ascii="Arial" w:hAnsi="Arial" w:cs="Arial"/>
        </w:rPr>
        <w:t>ell</w:t>
      </w:r>
      <w:r w:rsidR="000B0531">
        <w:rPr>
          <w:rStyle w:val="Absatz-Standardschriftart1"/>
          <w:rFonts w:ascii="Arial" w:hAnsi="Arial" w:cs="Arial"/>
        </w:rPr>
        <w:t xml:space="preserve">a </w:t>
      </w:r>
      <w:r w:rsidR="00EB3DFA">
        <w:rPr>
          <w:rStyle w:val="Absatz-Standardschriftart1"/>
          <w:rFonts w:ascii="Arial" w:hAnsi="Arial" w:cs="Arial"/>
        </w:rPr>
        <w:t>Judaicum</w:t>
      </w:r>
      <w:r w:rsidR="00EC35F6" w:rsidRPr="009D4E3A">
        <w:rPr>
          <w:rStyle w:val="Absatz-Standardschriftart1"/>
          <w:rFonts w:ascii="Arial" w:hAnsi="Arial" w:cs="Arial"/>
        </w:rPr>
        <w:t>,</w:t>
      </w:r>
      <w:r w:rsidR="00EB3DFA">
        <w:rPr>
          <w:rStyle w:val="Absatz-Standardschriftart1"/>
          <w:rFonts w:ascii="Arial" w:hAnsi="Arial" w:cs="Arial"/>
        </w:rPr>
        <w:t xml:space="preserve"> </w:t>
      </w:r>
      <w:r w:rsidR="00EC35F6" w:rsidRPr="009D4E3A">
        <w:rPr>
          <w:rStyle w:val="Absatz-Standardschriftart1"/>
          <w:rFonts w:ascii="Arial" w:hAnsi="Arial" w:cs="Arial"/>
        </w:rPr>
        <w:t xml:space="preserve">V,11,1; </w:t>
      </w:r>
      <w:r w:rsidR="00615DA9" w:rsidRPr="009D4E3A">
        <w:rPr>
          <w:rStyle w:val="Absatz-Standardschriftart1"/>
          <w:rFonts w:ascii="Arial" w:hAnsi="Arial" w:cs="Arial"/>
        </w:rPr>
        <w:t xml:space="preserve">2,343). </w:t>
      </w:r>
      <w:r w:rsidR="003C451B" w:rsidRPr="009D4E3A">
        <w:rPr>
          <w:rStyle w:val="Absatz-Standardschriftart1"/>
          <w:rFonts w:ascii="Arial" w:hAnsi="Arial" w:cs="Arial"/>
        </w:rPr>
        <w:t>Nach römischem Recht</w:t>
      </w:r>
      <w:r w:rsidR="00615DA9" w:rsidRPr="009D4E3A">
        <w:rPr>
          <w:rStyle w:val="Absatz-Standardschriftart1"/>
          <w:rFonts w:ascii="Arial" w:hAnsi="Arial" w:cs="Arial"/>
        </w:rPr>
        <w:t xml:space="preserve"> wurde diese Strafe, sowie die Kreuzigung</w:t>
      </w:r>
      <w:r w:rsidR="00163453">
        <w:rPr>
          <w:rStyle w:val="Absatz-Standardschriftart1"/>
          <w:rFonts w:ascii="Arial" w:hAnsi="Arial" w:cs="Arial"/>
        </w:rPr>
        <w:t>,</w:t>
      </w:r>
      <w:r w:rsidR="00615DA9" w:rsidRPr="009D4E3A">
        <w:rPr>
          <w:rStyle w:val="Absatz-Standardschriftart1"/>
          <w:rFonts w:ascii="Arial" w:hAnsi="Arial" w:cs="Arial"/>
        </w:rPr>
        <w:t xml:space="preserve"> in der Provinz nur an Sklaven, Aufständischen oder Nichtjuden, </w:t>
      </w:r>
      <w:r w:rsidR="001F2CB3" w:rsidRPr="009D4E3A">
        <w:rPr>
          <w:rStyle w:val="Absatz-Standardschriftart1"/>
          <w:rFonts w:ascii="Arial" w:hAnsi="Arial" w:cs="Arial"/>
        </w:rPr>
        <w:t>im Allgemeinen</w:t>
      </w:r>
      <w:r w:rsidR="00615DA9" w:rsidRPr="009D4E3A">
        <w:rPr>
          <w:rStyle w:val="Absatz-Standardschriftart1"/>
          <w:rFonts w:ascii="Arial" w:hAnsi="Arial" w:cs="Arial"/>
        </w:rPr>
        <w:t xml:space="preserve"> aber nicht an römischen Bürgern, angewandt. </w:t>
      </w:r>
      <w:r w:rsidR="00A46BCA">
        <w:rPr>
          <w:rStyle w:val="Absatz-Standardschriftart1"/>
          <w:rFonts w:ascii="Arial" w:hAnsi="Arial" w:cs="Arial"/>
        </w:rPr>
        <w:t xml:space="preserve">Nach dieser Tortur war der Rücken des Ausgepeitschten eine einzige blutige Fleischwunde und verkürzte das Sterben am Kreuz (65,I,195). </w:t>
      </w:r>
      <w:r w:rsidR="00615DA9" w:rsidRPr="009D4E3A">
        <w:rPr>
          <w:rStyle w:val="Absatz-Standardschriftart1"/>
          <w:rFonts w:ascii="Arial" w:hAnsi="Arial" w:cs="Arial"/>
        </w:rPr>
        <w:t>Die Kreuzigung</w:t>
      </w:r>
      <w:r w:rsidR="00C532AF" w:rsidRPr="009D4E3A">
        <w:rPr>
          <w:rStyle w:val="Absatz-Standardschriftart1"/>
          <w:rFonts w:ascii="Arial" w:hAnsi="Arial" w:cs="Arial"/>
        </w:rPr>
        <w:t>, welche die Römer von den Katharern übernommen hatten,</w:t>
      </w:r>
      <w:r w:rsidR="00615DA9" w:rsidRPr="009D4E3A">
        <w:rPr>
          <w:rStyle w:val="Absatz-Standardschriftart1"/>
          <w:rFonts w:ascii="Arial" w:hAnsi="Arial" w:cs="Arial"/>
        </w:rPr>
        <w:t xml:space="preserve"> war </w:t>
      </w:r>
      <w:r w:rsidR="00A46BCA">
        <w:rPr>
          <w:rStyle w:val="Absatz-Standardschriftart1"/>
          <w:rFonts w:ascii="Arial" w:hAnsi="Arial" w:cs="Arial"/>
        </w:rPr>
        <w:t xml:space="preserve">die schändlichste und </w:t>
      </w:r>
      <w:r w:rsidR="00163453">
        <w:rPr>
          <w:rStyle w:val="Absatz-Standardschriftart1"/>
          <w:rFonts w:ascii="Arial" w:hAnsi="Arial" w:cs="Arial"/>
        </w:rPr>
        <w:t>grausamste</w:t>
      </w:r>
      <w:r w:rsidR="00615DA9" w:rsidRPr="009D4E3A">
        <w:rPr>
          <w:rStyle w:val="Absatz-Standardschriftart1"/>
          <w:rFonts w:ascii="Arial" w:hAnsi="Arial" w:cs="Arial"/>
        </w:rPr>
        <w:t xml:space="preserve"> Hinrichtungsart</w:t>
      </w:r>
      <w:r w:rsidR="00F55A0D">
        <w:rPr>
          <w:rStyle w:val="Absatz-Standardschriftart1"/>
          <w:rFonts w:ascii="Arial" w:hAnsi="Arial" w:cs="Arial"/>
        </w:rPr>
        <w:t xml:space="preserve"> der Antike</w:t>
      </w:r>
      <w:r w:rsidR="00615DA9"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615DA9" w:rsidRPr="009D4E3A">
        <w:rPr>
          <w:rStyle w:val="Absatz-Standardschriftart1"/>
          <w:rFonts w:ascii="Arial" w:hAnsi="Arial" w:cs="Arial"/>
        </w:rPr>
        <w:t xml:space="preserve"> Ursprünglich das Zelt des röm</w:t>
      </w:r>
      <w:r w:rsidR="00C532AF" w:rsidRPr="009D4E3A">
        <w:rPr>
          <w:rStyle w:val="Absatz-Standardschriftart1"/>
          <w:rFonts w:ascii="Arial" w:hAnsi="Arial" w:cs="Arial"/>
        </w:rPr>
        <w:t>ischen</w:t>
      </w:r>
      <w:r w:rsidR="00615DA9" w:rsidRPr="009D4E3A">
        <w:rPr>
          <w:rStyle w:val="Absatz-Standardschriftart1"/>
          <w:rFonts w:ascii="Arial" w:hAnsi="Arial" w:cs="Arial"/>
        </w:rPr>
        <w:t xml:space="preserve"> Feldherrn bzw. der Platz auf dem es stand, dann das kaiserliche Hauptquartier und die Garde. In Jerusalem war dies entweder im ehemaligen hasmonäischen Königspalast gegenüber der Südwestecke des Heiligtums </w:t>
      </w:r>
      <w:r w:rsidR="000926F2">
        <w:rPr>
          <w:rStyle w:val="Absatz-Standardschriftart1"/>
          <w:rFonts w:ascii="Arial" w:hAnsi="Arial" w:cs="Arial"/>
        </w:rPr>
        <w:t>(2,z.St.)</w:t>
      </w:r>
      <w:r w:rsidR="00615DA9" w:rsidRPr="009D4E3A">
        <w:rPr>
          <w:rStyle w:val="Absatz-Standardschriftart1"/>
          <w:rFonts w:ascii="Arial" w:hAnsi="Arial" w:cs="Arial"/>
        </w:rPr>
        <w:t xml:space="preserve">, oder </w:t>
      </w:r>
      <w:r w:rsidR="00C532AF" w:rsidRPr="009D4E3A">
        <w:rPr>
          <w:rStyle w:val="Absatz-Standardschriftart1"/>
          <w:rFonts w:ascii="Arial" w:hAnsi="Arial" w:cs="Arial"/>
        </w:rPr>
        <w:t>in der</w:t>
      </w:r>
      <w:r w:rsidR="00615DA9" w:rsidRPr="009D4E3A">
        <w:rPr>
          <w:rStyle w:val="Absatz-Standardschriftart1"/>
          <w:rFonts w:ascii="Arial" w:hAnsi="Arial" w:cs="Arial"/>
        </w:rPr>
        <w:t xml:space="preserve"> Burg Antonia</w:t>
      </w:r>
      <w:r w:rsidR="006961DC" w:rsidRPr="009D4E3A">
        <w:rPr>
          <w:rStyle w:val="Absatz-Standardschriftart1"/>
          <w:rFonts w:ascii="Arial" w:hAnsi="Arial" w:cs="Arial"/>
        </w:rPr>
        <w:t xml:space="preserve"> im Nordwesten des Tempelplatzes</w:t>
      </w:r>
      <w:r w:rsidR="00615DA9" w:rsidRPr="009D4E3A">
        <w:rPr>
          <w:rStyle w:val="Absatz-Standardschriftart1"/>
          <w:rFonts w:ascii="Arial" w:hAnsi="Arial" w:cs="Arial"/>
        </w:rPr>
        <w:t>, de</w:t>
      </w:r>
      <w:r w:rsidR="00C532AF" w:rsidRPr="009D4E3A">
        <w:rPr>
          <w:rStyle w:val="Absatz-Standardschriftart1"/>
          <w:rFonts w:ascii="Arial" w:hAnsi="Arial" w:cs="Arial"/>
        </w:rPr>
        <w:t>m</w:t>
      </w:r>
      <w:r w:rsidR="00615DA9" w:rsidRPr="009D4E3A">
        <w:rPr>
          <w:rStyle w:val="Absatz-Standardschriftart1"/>
          <w:rFonts w:ascii="Arial" w:hAnsi="Arial" w:cs="Arial"/>
        </w:rPr>
        <w:t xml:space="preserve"> Amtssitz des röm</w:t>
      </w:r>
      <w:r w:rsidR="00C532AF" w:rsidRPr="009D4E3A">
        <w:rPr>
          <w:rStyle w:val="Absatz-Standardschriftart1"/>
          <w:rFonts w:ascii="Arial" w:hAnsi="Arial" w:cs="Arial"/>
        </w:rPr>
        <w:t>ischen</w:t>
      </w:r>
      <w:r w:rsidR="00615DA9" w:rsidRPr="009D4E3A">
        <w:rPr>
          <w:rStyle w:val="Absatz-Standardschriftart1"/>
          <w:rFonts w:ascii="Arial" w:hAnsi="Arial" w:cs="Arial"/>
        </w:rPr>
        <w:t xml:space="preserve"> </w:t>
      </w:r>
      <w:r w:rsidR="008E4FBD" w:rsidRPr="008E4FBD">
        <w:rPr>
          <w:rStyle w:val="Absatz-Standardschriftart1"/>
          <w:rFonts w:ascii="Arial" w:hAnsi="Arial" w:cs="Arial"/>
        </w:rPr>
        <w:t>Procurator</w:t>
      </w:r>
      <w:r w:rsidR="00615DA9" w:rsidRPr="009D4E3A">
        <w:rPr>
          <w:rStyle w:val="Absatz-Standardschriftart1"/>
          <w:rFonts w:ascii="Arial" w:hAnsi="Arial" w:cs="Arial"/>
        </w:rPr>
        <w:t>s (1,1398</w:t>
      </w:r>
      <w:r w:rsidR="006961DC" w:rsidRPr="009D4E3A">
        <w:rPr>
          <w:rStyle w:val="Absatz-Standardschriftart1"/>
          <w:rFonts w:ascii="Arial" w:hAnsi="Arial" w:cs="Arial"/>
        </w:rPr>
        <w:t>; 59,393</w:t>
      </w:r>
      <w:r w:rsidR="00615DA9"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615DA9" w:rsidRPr="009D4E3A">
        <w:rPr>
          <w:rStyle w:val="Absatz-Standardschriftart1"/>
          <w:rFonts w:ascii="Arial" w:hAnsi="Arial" w:cs="Arial"/>
        </w:rPr>
        <w:t xml:space="preserve"> </w:t>
      </w:r>
      <w:r w:rsidR="00144EA9">
        <w:rPr>
          <w:rStyle w:val="Absatz-Standardschriftart1"/>
          <w:rFonts w:ascii="Arial" w:hAnsi="Arial" w:cs="Arial"/>
        </w:rPr>
        <w:t xml:space="preserve">Vgl. Ps 69,22. </w:t>
      </w:r>
      <w:r w:rsidR="00615DA9" w:rsidRPr="009D4E3A">
        <w:rPr>
          <w:rStyle w:val="Absatz-Standardschriftart1"/>
          <w:rFonts w:ascii="Arial" w:hAnsi="Arial" w:cs="Arial"/>
        </w:rPr>
        <w:t>Ein Mischtrank aus saurem Wein und Myrrhe</w:t>
      </w:r>
      <w:r w:rsidR="00286CCB">
        <w:rPr>
          <w:rStyle w:val="Absatz-Standardschriftart1"/>
          <w:rFonts w:ascii="Arial" w:hAnsi="Arial" w:cs="Arial"/>
        </w:rPr>
        <w:t xml:space="preserve">. </w:t>
      </w:r>
      <w:r w:rsidR="00286CCB" w:rsidRPr="00D166D1">
        <w:rPr>
          <w:rFonts w:ascii="Arial" w:hAnsi="Arial" w:cs="Arial"/>
        </w:rPr>
        <w:t>Myrrhe war ein wohlriechendes Harz und wurde hier als Bitterstoff verwendet</w:t>
      </w:r>
      <w:r w:rsidR="00615DA9" w:rsidRPr="009D4E3A">
        <w:rPr>
          <w:rStyle w:val="Absatz-Standardschriftart1"/>
          <w:rFonts w:ascii="Arial" w:hAnsi="Arial" w:cs="Arial"/>
        </w:rPr>
        <w:t>, er diente zur Betäubung der zum Kreuzestod Verurteilten (vgl. Mk 15,22), um den Schmerz der Nagelung zu verringern, - daher lehnt Jesus ihn ab</w:t>
      </w:r>
      <w:r w:rsidR="00F34E10">
        <w:rPr>
          <w:rStyle w:val="Absatz-Standardschriftart1"/>
          <w:rFonts w:ascii="Arial" w:hAnsi="Arial" w:cs="Arial"/>
        </w:rPr>
        <w:t>. E</w:t>
      </w:r>
      <w:r w:rsidR="00BB64D5" w:rsidRPr="009D4E3A">
        <w:rPr>
          <w:rStyle w:val="Absatz-Standardschriftart1"/>
          <w:rFonts w:ascii="Arial" w:hAnsi="Arial" w:cs="Arial"/>
        </w:rPr>
        <w:t>r will die Leiden bewusst auf sich nehmen.</w:t>
      </w:r>
      <w:r w:rsidR="00615DA9" w:rsidRPr="009D4E3A">
        <w:rPr>
          <w:rStyle w:val="Absatz-Standardschriftart1"/>
          <w:rFonts w:ascii="Arial" w:hAnsi="Arial" w:cs="Arial"/>
        </w:rPr>
        <w:t xml:space="preserve"> Manche meinen aber, </w:t>
      </w:r>
      <w:r w:rsidR="00F34E10">
        <w:rPr>
          <w:rStyle w:val="Absatz-Standardschriftart1"/>
          <w:rFonts w:ascii="Arial" w:hAnsi="Arial" w:cs="Arial"/>
        </w:rPr>
        <w:t>dieser Trank diente dazu,</w:t>
      </w:r>
      <w:r w:rsidR="00615DA9" w:rsidRPr="009D4E3A">
        <w:rPr>
          <w:rStyle w:val="Absatz-Standardschriftart1"/>
          <w:rFonts w:ascii="Arial" w:hAnsi="Arial" w:cs="Arial"/>
        </w:rPr>
        <w:t xml:space="preserve"> die Qualen noch zu erhöhen (47,z.St; 2,200</w:t>
      </w:r>
      <w:r w:rsidR="00286CCB">
        <w:rPr>
          <w:rStyle w:val="Absatz-Standardschriftart1"/>
          <w:rFonts w:ascii="Arial" w:hAnsi="Arial" w:cs="Arial"/>
        </w:rPr>
        <w:t>; 65,I,289)</w:t>
      </w:r>
      <w:r w:rsidR="00286CCB" w:rsidRPr="00D166D1">
        <w:rPr>
          <w:rStyle w:val="Absatz-Standardschriftart1"/>
          <w:rFonts w:ascii="Arial" w:hAnsi="Arial" w:cs="Arial"/>
        </w:rPr>
        <w:t>.</w:t>
      </w:r>
      <w:r w:rsidR="003F3659">
        <w:rPr>
          <w:rStyle w:val="Absatz-Standardschriftart1"/>
          <w:rFonts w:ascii="Arial" w:hAnsi="Arial" w:cs="Arial"/>
        </w:rPr>
        <w:t xml:space="preserve"> Das aramäische Wort für Myrrhe und das hebräische Wort für Galle sind sehr ähnlich (65,I,197).</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615DA9" w:rsidRPr="009D4E3A">
        <w:rPr>
          <w:rStyle w:val="Absatz-Standardschriftart1"/>
          <w:rFonts w:ascii="Arial" w:hAnsi="Arial" w:cs="Arial"/>
        </w:rPr>
        <w:t xml:space="preserve"> </w:t>
      </w:r>
      <w:r w:rsidR="009421DF">
        <w:rPr>
          <w:rStyle w:val="Absatz-Standardschriftart1"/>
          <w:rFonts w:ascii="Arial" w:hAnsi="Arial" w:cs="Arial"/>
        </w:rPr>
        <w:t xml:space="preserve">Der </w:t>
      </w:r>
      <w:r w:rsidR="00615DA9" w:rsidRPr="009D4E3A">
        <w:rPr>
          <w:rStyle w:val="Absatz-Standardschriftart1"/>
          <w:rFonts w:ascii="Arial" w:hAnsi="Arial" w:cs="Arial"/>
        </w:rPr>
        <w:t>Imp</w:t>
      </w:r>
      <w:r w:rsidR="009421DF">
        <w:rPr>
          <w:rStyle w:val="Absatz-Standardschriftart1"/>
          <w:rFonts w:ascii="Arial" w:hAnsi="Arial" w:cs="Arial"/>
        </w:rPr>
        <w:t>erfekt bedeutet:</w:t>
      </w:r>
      <w:r w:rsidR="00615DA9" w:rsidRPr="009D4E3A">
        <w:rPr>
          <w:rStyle w:val="Absatz-Standardschriftart1"/>
          <w:rFonts w:ascii="Arial" w:hAnsi="Arial" w:cs="Arial"/>
        </w:rPr>
        <w:t xml:space="preserve"> </w:t>
      </w:r>
      <w:r w:rsidR="00C6094E">
        <w:rPr>
          <w:rStyle w:val="Absatz-Standardschriftart1"/>
          <w:rFonts w:ascii="Arial" w:hAnsi="Arial" w:cs="Arial"/>
        </w:rPr>
        <w:t xml:space="preserve">anfangs </w:t>
      </w:r>
      <w:r w:rsidR="00615DA9" w:rsidRPr="009D4E3A">
        <w:rPr>
          <w:rStyle w:val="Absatz-Standardschriftart1"/>
          <w:rFonts w:ascii="Arial" w:hAnsi="Arial" w:cs="Arial"/>
        </w:rPr>
        <w:t>schmähten in beide</w:t>
      </w:r>
      <w:r w:rsidR="009421DF">
        <w:rPr>
          <w:rStyle w:val="Absatz-Standardschriftart1"/>
          <w:rFonts w:ascii="Arial" w:hAnsi="Arial" w:cs="Arial"/>
        </w:rPr>
        <w:t>. E</w:t>
      </w:r>
      <w:r w:rsidR="00615DA9" w:rsidRPr="009D4E3A">
        <w:rPr>
          <w:rStyle w:val="Absatz-Standardschriftart1"/>
          <w:rFonts w:ascii="Arial" w:hAnsi="Arial" w:cs="Arial"/>
        </w:rPr>
        <w:t xml:space="preserve">iner der Beiden besann sich aber später und glaubte, </w:t>
      </w:r>
      <w:r w:rsidR="00C532AF" w:rsidRPr="009D4E3A">
        <w:rPr>
          <w:rStyle w:val="Absatz-Standardschriftart1"/>
          <w:rFonts w:ascii="Arial" w:hAnsi="Arial" w:cs="Arial"/>
        </w:rPr>
        <w:t>wie</w:t>
      </w:r>
      <w:r w:rsidR="00615DA9" w:rsidRPr="009D4E3A">
        <w:rPr>
          <w:rStyle w:val="Absatz-Standardschriftart1"/>
          <w:rFonts w:ascii="Arial" w:hAnsi="Arial" w:cs="Arial"/>
        </w:rPr>
        <w:t xml:space="preserve"> Lk 23,40ff</w:t>
      </w:r>
      <w:r w:rsidR="00C532AF" w:rsidRPr="009D4E3A">
        <w:rPr>
          <w:rStyle w:val="Absatz-Standardschriftart1"/>
          <w:rFonts w:ascii="Arial" w:hAnsi="Arial" w:cs="Arial"/>
        </w:rPr>
        <w:t xml:space="preserve"> zeigt</w:t>
      </w:r>
      <w:r w:rsidR="00DA13A1">
        <w:rPr>
          <w:rStyle w:val="Absatz-Standardschriftart1"/>
          <w:rFonts w:ascii="Arial" w:hAnsi="Arial" w:cs="Arial"/>
        </w:rPr>
        <w:t xml:space="preserve"> (64,484)</w:t>
      </w:r>
      <w:r w:rsidR="00C532AF" w:rsidRPr="009D4E3A">
        <w:rPr>
          <w:rStyle w:val="Absatz-Standardschriftart1"/>
          <w:rFonts w:ascii="Arial" w:hAnsi="Arial" w:cs="Arial"/>
        </w:rPr>
        <w:t>.</w:t>
      </w:r>
      <w:r w:rsidR="00DA13A1">
        <w:rPr>
          <w:rStyle w:val="Absatz-Standardschriftart1"/>
          <w:rFonts w:ascii="Arial" w:hAnsi="Arial" w:cs="Arial"/>
        </w:rPr>
        <w:t xml:space="preserve"> Eine bemerkenswerte Bekehrung </w:t>
      </w:r>
      <w:r w:rsidR="00C6094E">
        <w:rPr>
          <w:rStyle w:val="Absatz-Standardschriftart1"/>
          <w:rFonts w:ascii="Arial" w:hAnsi="Arial" w:cs="Arial"/>
        </w:rPr>
        <w:t xml:space="preserve">noch </w:t>
      </w:r>
      <w:r w:rsidR="00DA13A1">
        <w:rPr>
          <w:rStyle w:val="Absatz-Standardschriftart1"/>
          <w:rFonts w:ascii="Arial" w:hAnsi="Arial" w:cs="Arial"/>
        </w:rPr>
        <w:t>in letzte</w:t>
      </w:r>
      <w:r w:rsidR="00C6094E">
        <w:rPr>
          <w:rStyle w:val="Absatz-Standardschriftart1"/>
          <w:rFonts w:ascii="Arial" w:hAnsi="Arial" w:cs="Arial"/>
        </w:rPr>
        <w:t>r</w:t>
      </w:r>
      <w:r w:rsidR="00DA13A1">
        <w:rPr>
          <w:rStyle w:val="Absatz-Standardschriftart1"/>
          <w:rFonts w:ascii="Arial" w:hAnsi="Arial" w:cs="Arial"/>
        </w:rPr>
        <w:t xml:space="preserve"> Stunde!</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615DA9" w:rsidRPr="009D4E3A">
        <w:rPr>
          <w:rStyle w:val="Absatz-Standardschriftart1"/>
          <w:rFonts w:ascii="Arial" w:hAnsi="Arial" w:cs="Arial"/>
        </w:rPr>
        <w:t xml:space="preserve"> </w:t>
      </w:r>
      <w:r w:rsidR="000B04F0" w:rsidRPr="009D4E3A">
        <w:rPr>
          <w:rStyle w:val="Absatz-Standardschriftart1"/>
          <w:rFonts w:ascii="Arial" w:hAnsi="Arial" w:cs="Arial"/>
        </w:rPr>
        <w:t xml:space="preserve">Manche Mediziner deuten den lauten Aufschrei als Zeichen für einen unmittelbaren </w:t>
      </w:r>
      <w:r w:rsidR="007B7340" w:rsidRPr="009D4E3A">
        <w:rPr>
          <w:rStyle w:val="Absatz-Standardschriftart1"/>
          <w:rFonts w:ascii="Arial" w:hAnsi="Arial" w:cs="Arial"/>
        </w:rPr>
        <w:t>R</w:t>
      </w:r>
      <w:r w:rsidR="000B04F0" w:rsidRPr="009D4E3A">
        <w:rPr>
          <w:rStyle w:val="Absatz-Standardschriftart1"/>
          <w:rFonts w:ascii="Arial" w:hAnsi="Arial" w:cs="Arial"/>
        </w:rPr>
        <w:t>i</w:t>
      </w:r>
      <w:r w:rsidR="007B7340" w:rsidRPr="009D4E3A">
        <w:rPr>
          <w:rStyle w:val="Absatz-Standardschriftart1"/>
          <w:rFonts w:ascii="Arial" w:hAnsi="Arial" w:cs="Arial"/>
        </w:rPr>
        <w:t>ss</w:t>
      </w:r>
      <w:r w:rsidR="00C6094E">
        <w:rPr>
          <w:rStyle w:val="Absatz-Standardschriftart1"/>
          <w:rFonts w:ascii="Arial" w:hAnsi="Arial" w:cs="Arial"/>
        </w:rPr>
        <w:t xml:space="preserve"> des Herzens</w:t>
      </w:r>
      <w:r w:rsidR="000B04F0" w:rsidRPr="009D4E3A">
        <w:rPr>
          <w:rStyle w:val="Absatz-Standardschriftart1"/>
          <w:rFonts w:ascii="Arial" w:hAnsi="Arial" w:cs="Arial"/>
        </w:rPr>
        <w:t xml:space="preserve"> (22,I,332</w:t>
      </w:r>
      <w:r w:rsidR="00224BC7">
        <w:rPr>
          <w:rStyle w:val="Absatz-Standardschriftart1"/>
          <w:rFonts w:ascii="Arial" w:hAnsi="Arial" w:cs="Arial"/>
        </w:rPr>
        <w:t>)</w:t>
      </w:r>
      <w:r w:rsidR="000B04F0" w:rsidRPr="009D4E3A">
        <w:rPr>
          <w:rStyle w:val="Absatz-Standardschriftart1"/>
          <w:rFonts w:ascii="Arial" w:hAnsi="Arial" w:cs="Arial"/>
        </w:rPr>
        <w:t>.</w:t>
      </w:r>
      <w:r w:rsidR="00F25DD3">
        <w:rPr>
          <w:rStyle w:val="Absatz-Standardschriftart1"/>
          <w:rFonts w:ascii="Arial" w:hAnsi="Arial" w:cs="Arial"/>
        </w:rPr>
        <w:t xml:space="preserve"> Normalerweise starben die Gekreuzigten durch Erstickung, manchmal auch erst nach tagelangem Todeskampf (65,I,291).</w:t>
      </w:r>
      <w:r w:rsidR="000B04F0" w:rsidRPr="009D4E3A">
        <w:rPr>
          <w:rStyle w:val="Absatz-Standardschriftart1"/>
          <w:rFonts w:ascii="Arial" w:hAnsi="Arial" w:cs="Arial"/>
        </w:rPr>
        <w:t xml:space="preserve"> - </w:t>
      </w:r>
      <w:r w:rsidR="00615DA9" w:rsidRPr="009D4E3A">
        <w:rPr>
          <w:rStyle w:val="Absatz-Standardschriftart1"/>
          <w:rFonts w:ascii="Arial" w:hAnsi="Arial" w:cs="Arial"/>
        </w:rPr>
        <w:t xml:space="preserve">Jesus war als Mensch der </w:t>
      </w:r>
      <w:r w:rsidR="0037208D">
        <w:rPr>
          <w:rStyle w:val="Absatz-Standardschriftart1"/>
          <w:rFonts w:ascii="Arial" w:hAnsi="Arial" w:cs="Arial"/>
        </w:rPr>
        <w:t>E</w:t>
      </w:r>
      <w:r w:rsidR="00615DA9" w:rsidRPr="009D4E3A">
        <w:rPr>
          <w:rStyle w:val="Absatz-Standardschriftart1"/>
          <w:rFonts w:ascii="Arial" w:hAnsi="Arial" w:cs="Arial"/>
        </w:rPr>
        <w:t>inzige, der sein Leben bewusst lassen konnte (vgl. Joh 10,17</w:t>
      </w:r>
      <w:r w:rsidR="00C17517">
        <w:rPr>
          <w:rStyle w:val="Absatz-Standardschriftart1"/>
          <w:rFonts w:ascii="Arial" w:hAnsi="Arial" w:cs="Arial"/>
        </w:rPr>
        <w:t>-</w:t>
      </w:r>
      <w:r w:rsidR="00615DA9" w:rsidRPr="009D4E3A">
        <w:rPr>
          <w:rStyle w:val="Absatz-Standardschriftart1"/>
          <w:rFonts w:ascii="Arial" w:hAnsi="Arial" w:cs="Arial"/>
        </w:rPr>
        <w:t>18), allen anderen wird es zur bestimmten Zeit genommen. D</w:t>
      </w:r>
      <w:r w:rsidR="00224BC7">
        <w:rPr>
          <w:rStyle w:val="Absatz-Standardschriftart1"/>
          <w:rFonts w:ascii="Arial" w:hAnsi="Arial" w:cs="Arial"/>
        </w:rPr>
        <w:t>er</w:t>
      </w:r>
      <w:r w:rsidR="00615DA9" w:rsidRPr="009D4E3A">
        <w:rPr>
          <w:rStyle w:val="Absatz-Standardschriftart1"/>
          <w:rFonts w:ascii="Arial" w:hAnsi="Arial" w:cs="Arial"/>
        </w:rPr>
        <w:t xml:space="preserve"> Todestag Jesu war wahrscheinlich der 14.Nisan (7.April) des Jahres 30 n.Chr. (47,1441)</w:t>
      </w:r>
      <w:r w:rsidR="00224BC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615DA9" w:rsidRPr="009D4E3A">
        <w:rPr>
          <w:rStyle w:val="Absatz-Standardschriftart1"/>
          <w:rFonts w:ascii="Arial" w:hAnsi="Arial" w:cs="Arial"/>
        </w:rPr>
        <w:t xml:space="preserve"> </w:t>
      </w:r>
      <w:r w:rsidR="00C32617">
        <w:rPr>
          <w:rStyle w:val="Absatz-Standardschriftart1"/>
          <w:rFonts w:ascii="Arial" w:hAnsi="Arial" w:cs="Arial"/>
        </w:rPr>
        <w:t>Wahrscheinlich</w:t>
      </w:r>
      <w:r w:rsidR="007528D8">
        <w:rPr>
          <w:rStyle w:val="Absatz-Standardschriftart1"/>
          <w:rFonts w:ascii="Arial" w:hAnsi="Arial" w:cs="Arial"/>
        </w:rPr>
        <w:t xml:space="preserve"> d</w:t>
      </w:r>
      <w:r w:rsidR="00B538D7">
        <w:rPr>
          <w:rStyle w:val="Absatz-Standardschriftart1"/>
          <w:rFonts w:ascii="Arial" w:hAnsi="Arial" w:cs="Arial"/>
        </w:rPr>
        <w:t>er Vorhang zwischen dem Heiligen und dem Allerheiligsten</w:t>
      </w:r>
      <w:r w:rsidR="00A63F34">
        <w:rPr>
          <w:rStyle w:val="Absatz-Standardschriftart1"/>
          <w:rFonts w:ascii="Arial" w:hAnsi="Arial" w:cs="Arial"/>
        </w:rPr>
        <w:t xml:space="preserve"> (48,153</w:t>
      </w:r>
      <w:r w:rsidR="00C32617">
        <w:rPr>
          <w:rStyle w:val="Absatz-Standardschriftart1"/>
          <w:rFonts w:ascii="Arial" w:hAnsi="Arial" w:cs="Arial"/>
        </w:rPr>
        <w:t xml:space="preserve">; 20,574; </w:t>
      </w:r>
      <w:r w:rsidR="00A63F34">
        <w:rPr>
          <w:rStyle w:val="Absatz-Standardschriftart1"/>
          <w:rFonts w:ascii="Arial" w:hAnsi="Arial" w:cs="Arial"/>
        </w:rPr>
        <w:t>)</w:t>
      </w:r>
      <w:r w:rsidR="00B538D7">
        <w:rPr>
          <w:rStyle w:val="Absatz-Standardschriftart1"/>
          <w:rFonts w:ascii="Arial" w:hAnsi="Arial" w:cs="Arial"/>
        </w:rPr>
        <w:t xml:space="preserve">. </w:t>
      </w:r>
      <w:r w:rsidR="00615DA9" w:rsidRPr="009D4E3A">
        <w:rPr>
          <w:rStyle w:val="Absatz-Standardschriftart1"/>
          <w:rFonts w:ascii="Arial" w:hAnsi="Arial" w:cs="Arial"/>
        </w:rPr>
        <w:t xml:space="preserve">Dies zu sehen, war offenbar nur möglich, weil </w:t>
      </w:r>
      <w:r w:rsidR="00183F81">
        <w:rPr>
          <w:rStyle w:val="Absatz-Standardschriftart1"/>
          <w:rFonts w:ascii="Arial" w:hAnsi="Arial" w:cs="Arial"/>
        </w:rPr>
        <w:t xml:space="preserve">während des Abendopfers </w:t>
      </w:r>
      <w:r w:rsidR="00615DA9" w:rsidRPr="009D4E3A">
        <w:rPr>
          <w:rStyle w:val="Absatz-Standardschriftart1"/>
          <w:rFonts w:ascii="Arial" w:hAnsi="Arial" w:cs="Arial"/>
        </w:rPr>
        <w:t xml:space="preserve">der diensthabende Priester gerade im </w:t>
      </w:r>
      <w:r w:rsidR="005F181D">
        <w:rPr>
          <w:rStyle w:val="Absatz-Standardschriftart1"/>
          <w:rFonts w:ascii="Arial" w:hAnsi="Arial" w:cs="Arial"/>
        </w:rPr>
        <w:t xml:space="preserve">Heiligen des </w:t>
      </w:r>
      <w:r w:rsidR="00615DA9" w:rsidRPr="009D4E3A">
        <w:rPr>
          <w:rStyle w:val="Absatz-Standardschriftart1"/>
          <w:rFonts w:ascii="Arial" w:hAnsi="Arial" w:cs="Arial"/>
        </w:rPr>
        <w:t>Tempel</w:t>
      </w:r>
      <w:r w:rsidR="005F181D">
        <w:rPr>
          <w:rStyle w:val="Absatz-Standardschriftart1"/>
          <w:rFonts w:ascii="Arial" w:hAnsi="Arial" w:cs="Arial"/>
        </w:rPr>
        <w:t>s</w:t>
      </w:r>
      <w:r w:rsidR="00615DA9" w:rsidRPr="009D4E3A">
        <w:rPr>
          <w:rStyle w:val="Absatz-Standardschriftart1"/>
          <w:rFonts w:ascii="Arial" w:hAnsi="Arial" w:cs="Arial"/>
        </w:rPr>
        <w:t xml:space="preserve"> räucherte</w:t>
      </w:r>
      <w:r w:rsidR="006A344E">
        <w:rPr>
          <w:rStyle w:val="Absatz-Standardschriftart1"/>
          <w:rFonts w:ascii="Arial" w:hAnsi="Arial" w:cs="Arial"/>
        </w:rPr>
        <w:t xml:space="preserve"> (65,I,198)</w:t>
      </w:r>
      <w:r w:rsidR="00615DA9" w:rsidRPr="009D4E3A">
        <w:rPr>
          <w:rStyle w:val="Absatz-Standardschriftart1"/>
          <w:rFonts w:ascii="Arial" w:hAnsi="Arial" w:cs="Arial"/>
        </w:rPr>
        <w:t xml:space="preserve">. </w:t>
      </w:r>
      <w:r w:rsidR="00C32617">
        <w:rPr>
          <w:rStyle w:val="Absatz-Standardschriftart1"/>
          <w:rFonts w:ascii="Arial" w:hAnsi="Arial" w:cs="Arial"/>
        </w:rPr>
        <w:t>Nach anderen der</w:t>
      </w:r>
      <w:r w:rsidR="007528D8">
        <w:rPr>
          <w:rStyle w:val="Absatz-Standardschriftart1"/>
          <w:rFonts w:ascii="Arial" w:hAnsi="Arial" w:cs="Arial"/>
        </w:rPr>
        <w:t xml:space="preserve"> erste Vorhang am Eingang zum Heiligtum</w:t>
      </w:r>
      <w:r w:rsidR="00DE0484">
        <w:rPr>
          <w:rStyle w:val="Absatz-Standardschriftart1"/>
          <w:rFonts w:ascii="Arial" w:hAnsi="Arial" w:cs="Arial"/>
        </w:rPr>
        <w:t>, ausgelöst durch den Bruch des Balkens über der Eingangspforte</w:t>
      </w:r>
      <w:r w:rsidR="002A36C3">
        <w:rPr>
          <w:rStyle w:val="Absatz-Standardschriftart1"/>
          <w:rFonts w:ascii="Arial" w:hAnsi="Arial" w:cs="Arial"/>
        </w:rPr>
        <w:t xml:space="preserve"> des Tempels</w:t>
      </w:r>
      <w:r w:rsidR="007528D8">
        <w:rPr>
          <w:rStyle w:val="Absatz-Standardschriftart1"/>
          <w:rFonts w:ascii="Arial" w:hAnsi="Arial" w:cs="Arial"/>
        </w:rPr>
        <w:t xml:space="preserve"> (</w:t>
      </w:r>
      <w:r w:rsidR="002A36C3">
        <w:rPr>
          <w:rStyle w:val="Absatz-Standardschriftart1"/>
          <w:rFonts w:ascii="Arial" w:hAnsi="Arial" w:cs="Arial"/>
        </w:rPr>
        <w:t xml:space="preserve">20,575; </w:t>
      </w:r>
      <w:r w:rsidR="007528D8">
        <w:rPr>
          <w:rStyle w:val="Absatz-Standardschriftart1"/>
          <w:rFonts w:ascii="Arial" w:hAnsi="Arial" w:cs="Arial"/>
        </w:rPr>
        <w:t xml:space="preserve">36,706). - </w:t>
      </w:r>
      <w:r w:rsidR="00615DA9" w:rsidRPr="009D4E3A">
        <w:rPr>
          <w:rStyle w:val="Absatz-Standardschriftart1"/>
          <w:rFonts w:ascii="Arial" w:hAnsi="Arial" w:cs="Arial"/>
        </w:rPr>
        <w:t>Dieses göttliche Zeichen, dass der Weg zu Gott durch Jesu stellvertretendes Opfer nun ein für alle</w:t>
      </w:r>
      <w:r w:rsidR="00284B97" w:rsidRPr="009D4E3A">
        <w:rPr>
          <w:rStyle w:val="Absatz-Standardschriftart1"/>
          <w:rFonts w:ascii="Arial" w:hAnsi="Arial" w:cs="Arial"/>
        </w:rPr>
        <w:t xml:space="preserve"> M</w:t>
      </w:r>
      <w:r w:rsidR="00615DA9" w:rsidRPr="009D4E3A">
        <w:rPr>
          <w:rStyle w:val="Absatz-Standardschriftart1"/>
          <w:rFonts w:ascii="Arial" w:hAnsi="Arial" w:cs="Arial"/>
        </w:rPr>
        <w:t>al</w:t>
      </w:r>
      <w:r w:rsidR="00C6094E">
        <w:rPr>
          <w:rStyle w:val="Absatz-Standardschriftart1"/>
          <w:rFonts w:ascii="Arial" w:hAnsi="Arial" w:cs="Arial"/>
        </w:rPr>
        <w:t xml:space="preserve"> und</w:t>
      </w:r>
      <w:r w:rsidR="00615DA9" w:rsidRPr="009D4E3A">
        <w:rPr>
          <w:rStyle w:val="Absatz-Standardschriftart1"/>
          <w:rFonts w:ascii="Arial" w:hAnsi="Arial" w:cs="Arial"/>
        </w:rPr>
        <w:t xml:space="preserve"> ohne</w:t>
      </w:r>
      <w:r w:rsidR="00504AA0" w:rsidRPr="009D4E3A">
        <w:rPr>
          <w:rStyle w:val="Absatz-Standardschriftart1"/>
          <w:rFonts w:ascii="Arial" w:hAnsi="Arial" w:cs="Arial"/>
        </w:rPr>
        <w:t xml:space="preserve"> </w:t>
      </w:r>
      <w:r w:rsidR="00615DA9" w:rsidRPr="009D4E3A">
        <w:rPr>
          <w:rStyle w:val="Absatz-Standardschriftart1"/>
          <w:rFonts w:ascii="Arial" w:hAnsi="Arial" w:cs="Arial"/>
        </w:rPr>
        <w:t xml:space="preserve">Vermittlung von Priestern geöffnet war, war damit für die Juden umso eindrücklicher (vgl. Heb 9,6-14). </w:t>
      </w:r>
      <w:r w:rsidR="002F08C6" w:rsidRPr="009D4E3A">
        <w:rPr>
          <w:rStyle w:val="Absatz-Standardschriftart1"/>
          <w:rFonts w:ascii="Arial" w:hAnsi="Arial" w:cs="Arial"/>
        </w:rPr>
        <w:t>Im Talmud steht, dass dieser Vorhang fest gewebt und 15 cm dick war</w:t>
      </w:r>
      <w:r w:rsidR="00D70D98">
        <w:rPr>
          <w:rStyle w:val="Absatz-Standardschriftart1"/>
          <w:rFonts w:ascii="Arial" w:hAnsi="Arial" w:cs="Arial"/>
        </w:rPr>
        <w:t>. M</w:t>
      </w:r>
      <w:r w:rsidR="002F08C6" w:rsidRPr="009D4E3A">
        <w:rPr>
          <w:rStyle w:val="Absatz-Standardschriftart1"/>
          <w:rFonts w:ascii="Arial" w:hAnsi="Arial" w:cs="Arial"/>
        </w:rPr>
        <w:t>an benötigte 300 Priester</w:t>
      </w:r>
      <w:r w:rsidR="00224BC7">
        <w:rPr>
          <w:rStyle w:val="Absatz-Standardschriftart1"/>
          <w:rFonts w:ascii="Arial" w:hAnsi="Arial" w:cs="Arial"/>
        </w:rPr>
        <w:t>,</w:t>
      </w:r>
      <w:r w:rsidR="002F08C6" w:rsidRPr="009D4E3A">
        <w:rPr>
          <w:rStyle w:val="Absatz-Standardschriftart1"/>
          <w:rFonts w:ascii="Arial" w:hAnsi="Arial" w:cs="Arial"/>
        </w:rPr>
        <w:t xml:space="preserve"> um ihn zu tragen. Keine menschliche Hand, </w:t>
      </w:r>
      <w:r w:rsidR="00DC6FDC">
        <w:rPr>
          <w:rStyle w:val="Absatz-Standardschriftart1"/>
          <w:rFonts w:ascii="Arial" w:hAnsi="Arial" w:cs="Arial"/>
        </w:rPr>
        <w:t xml:space="preserve">sondern </w:t>
      </w:r>
      <w:r w:rsidR="002F08C6" w:rsidRPr="009D4E3A">
        <w:rPr>
          <w:rStyle w:val="Absatz-Standardschriftart1"/>
          <w:rFonts w:ascii="Arial" w:hAnsi="Arial" w:cs="Arial"/>
        </w:rPr>
        <w:t xml:space="preserve">nur Gottes Hand, konnte ihn von </w:t>
      </w:r>
      <w:r w:rsidR="002F08C6" w:rsidRPr="009D4E3A">
        <w:rPr>
          <w:rStyle w:val="Absatz-Standardschriftart1"/>
          <w:rFonts w:ascii="Arial" w:hAnsi="Arial" w:cs="Arial"/>
          <w:i/>
        </w:rPr>
        <w:t>oben</w:t>
      </w:r>
      <w:r w:rsidR="002F08C6" w:rsidRPr="009D4E3A">
        <w:rPr>
          <w:rStyle w:val="Absatz-Standardschriftart1"/>
          <w:rFonts w:ascii="Arial" w:hAnsi="Arial" w:cs="Arial"/>
        </w:rPr>
        <w:t xml:space="preserve"> nach unten zerreißen (58,278)</w:t>
      </w:r>
      <w:r w:rsidR="001B2D17">
        <w:rPr>
          <w:rStyle w:val="Absatz-Standardschriftart1"/>
          <w:rFonts w:ascii="Arial" w:hAnsi="Arial" w:cs="Arial"/>
        </w:rPr>
        <w:t>, wobei</w:t>
      </w:r>
      <w:r w:rsidR="00935361">
        <w:rPr>
          <w:rStyle w:val="Absatz-Standardschriftart1"/>
          <w:rFonts w:ascii="Arial" w:hAnsi="Arial" w:cs="Arial"/>
        </w:rPr>
        <w:t xml:space="preserve"> Gott</w:t>
      </w:r>
      <w:r w:rsidR="001B2D17">
        <w:rPr>
          <w:rStyle w:val="Absatz-Standardschriftart1"/>
          <w:rFonts w:ascii="Arial" w:hAnsi="Arial" w:cs="Arial"/>
        </w:rPr>
        <w:t xml:space="preserve"> natürlich das Erdbeben benützt haben könnte</w:t>
      </w:r>
      <w:r w:rsidR="002F08C6" w:rsidRPr="009D4E3A">
        <w:rPr>
          <w:rStyle w:val="Absatz-Standardschriftart1"/>
          <w:rFonts w:ascii="Arial" w:hAnsi="Arial" w:cs="Arial"/>
        </w:rPr>
        <w:t>.</w:t>
      </w:r>
      <w:r w:rsidR="00615DA9" w:rsidRPr="009D4E3A">
        <w:rPr>
          <w:rStyle w:val="Absatz-Standardschriftart1"/>
          <w:rFonts w:ascii="Arial" w:hAnsi="Arial" w:cs="Arial"/>
        </w:rPr>
        <w:t xml:space="preserve"> </w:t>
      </w:r>
      <w:r w:rsidR="00DE6A15" w:rsidRPr="00D166D1">
        <w:rPr>
          <w:rFonts w:ascii="Arial" w:hAnsi="Arial" w:cs="Arial"/>
        </w:rPr>
        <w:t>Es gibt eine Stelle im Talmud (</w:t>
      </w:r>
      <w:r w:rsidR="00D70D98">
        <w:rPr>
          <w:rFonts w:ascii="Arial" w:hAnsi="Arial" w:cs="Arial"/>
        </w:rPr>
        <w:t xml:space="preserve">vgl. </w:t>
      </w:r>
      <w:r w:rsidR="00DE6A15" w:rsidRPr="00D166D1">
        <w:rPr>
          <w:rFonts w:ascii="Arial" w:hAnsi="Arial" w:cs="Arial"/>
        </w:rPr>
        <w:t>Mischna</w:t>
      </w:r>
      <w:r w:rsidR="00D70D98">
        <w:rPr>
          <w:rFonts w:ascii="Arial" w:hAnsi="Arial" w:cs="Arial"/>
        </w:rPr>
        <w:t>-T</w:t>
      </w:r>
      <w:r w:rsidR="00DE6A15" w:rsidRPr="00D166D1">
        <w:rPr>
          <w:rFonts w:ascii="Arial" w:hAnsi="Arial" w:cs="Arial"/>
        </w:rPr>
        <w:t>raktat</w:t>
      </w:r>
      <w:r w:rsidR="00D70D98">
        <w:rPr>
          <w:rFonts w:ascii="Arial" w:hAnsi="Arial" w:cs="Arial"/>
        </w:rPr>
        <w:t xml:space="preserve"> Joma</w:t>
      </w:r>
      <w:r w:rsidR="00DE6A15" w:rsidRPr="00D166D1">
        <w:rPr>
          <w:rFonts w:ascii="Arial" w:hAnsi="Arial" w:cs="Arial"/>
        </w:rPr>
        <w:t xml:space="preserve"> 39b</w:t>
      </w:r>
      <w:r w:rsidR="00D70D98">
        <w:rPr>
          <w:rFonts w:ascii="Arial" w:hAnsi="Arial" w:cs="Arial"/>
        </w:rPr>
        <w:t xml:space="preserve"> und VI, 8d</w:t>
      </w:r>
      <w:r w:rsidR="00DE6A15" w:rsidRPr="00D166D1">
        <w:rPr>
          <w:rFonts w:ascii="Arial" w:hAnsi="Arial" w:cs="Arial"/>
        </w:rPr>
        <w:t>) mit folgendem Wortlaut: "Vierzig Jahre</w:t>
      </w:r>
      <w:r w:rsidR="00DE6A15">
        <w:rPr>
          <w:rFonts w:ascii="Arial" w:hAnsi="Arial" w:cs="Arial"/>
        </w:rPr>
        <w:t xml:space="preserve">, bevor </w:t>
      </w:r>
      <w:r w:rsidR="006C2314">
        <w:rPr>
          <w:rFonts w:ascii="Arial" w:hAnsi="Arial" w:cs="Arial"/>
        </w:rPr>
        <w:t xml:space="preserve">(das war 30 n.Chr., also im Todesjahr Jesu) </w:t>
      </w:r>
      <w:r w:rsidR="00DE6A15">
        <w:rPr>
          <w:rFonts w:ascii="Arial" w:hAnsi="Arial" w:cs="Arial"/>
        </w:rPr>
        <w:t>das Haus des Heiligtums</w:t>
      </w:r>
      <w:r w:rsidR="005F181D">
        <w:rPr>
          <w:rFonts w:ascii="Arial" w:hAnsi="Arial" w:cs="Arial"/>
        </w:rPr>
        <w:t xml:space="preserve"> </w:t>
      </w:r>
      <w:r w:rsidR="00DE6A15">
        <w:rPr>
          <w:rFonts w:ascii="Arial" w:hAnsi="Arial" w:cs="Arial"/>
        </w:rPr>
        <w:t>zerstört wurde</w:t>
      </w:r>
      <w:r w:rsidR="006C2314">
        <w:rPr>
          <w:rFonts w:ascii="Arial" w:hAnsi="Arial" w:cs="Arial"/>
        </w:rPr>
        <w:t xml:space="preserve"> (das war 70 n.Chr.)</w:t>
      </w:r>
      <w:r w:rsidR="00DE6A15">
        <w:rPr>
          <w:rFonts w:ascii="Arial" w:hAnsi="Arial" w:cs="Arial"/>
        </w:rPr>
        <w:t>, erlosch die westliche Lampe, und das karmesinrote Wollband blieb rot, und das Los Gottes kam zur linken Seite hervor</w:t>
      </w:r>
      <w:r w:rsidR="00A2200B">
        <w:rPr>
          <w:rFonts w:ascii="Arial" w:hAnsi="Arial" w:cs="Arial"/>
        </w:rPr>
        <w:t>,</w:t>
      </w:r>
      <w:r w:rsidR="00DE6A15">
        <w:rPr>
          <w:rFonts w:ascii="Arial" w:hAnsi="Arial" w:cs="Arial"/>
        </w:rPr>
        <w:t xml:space="preserve"> und man verschloss die Türen des Tempels am Abend, und als man morgens aufstand, fand man sie geöffnet. Es sagte Rabban Jochanan ben Sakkai: Tempel, warum erschreckst du uns? Wir wissen, dass dein Ende Zerstörung ist, wie in Sach 11,1 geschrieben steht: Öffne Libanon, deine Türen, und Feuer wird deine Zedern verzehren</w:t>
      </w:r>
      <w:r w:rsidR="00DE6A15" w:rsidRPr="00D166D1">
        <w:rPr>
          <w:rFonts w:ascii="Arial" w:hAnsi="Arial" w:cs="Arial"/>
        </w:rPr>
        <w:t>"</w:t>
      </w:r>
      <w:r w:rsidR="00DE6A15">
        <w:rPr>
          <w:rFonts w:ascii="Arial" w:hAnsi="Arial" w:cs="Arial"/>
        </w:rPr>
        <w:t>.</w:t>
      </w:r>
      <w:r w:rsidR="00DE6A15" w:rsidRPr="00D166D1">
        <w:rPr>
          <w:rFonts w:ascii="Arial" w:hAnsi="Arial" w:cs="Arial"/>
        </w:rPr>
        <w:t xml:space="preserve"> Der Hintergrund ist folgender: Während der 40-jährigen Amtszeit des Hohepriesters Simon des Gerechten</w:t>
      </w:r>
      <w:r w:rsidR="00D70D98">
        <w:rPr>
          <w:rFonts w:ascii="Arial" w:hAnsi="Arial" w:cs="Arial"/>
        </w:rPr>
        <w:t xml:space="preserve"> (im 3.-2.Jhdt v.Chr.)</w:t>
      </w:r>
      <w:r w:rsidR="00DE6A15" w:rsidRPr="00D166D1">
        <w:rPr>
          <w:rFonts w:ascii="Arial" w:hAnsi="Arial" w:cs="Arial"/>
        </w:rPr>
        <w:t xml:space="preserve">, kam beim großen Versöhnungstag das "Los für den Herrn" </w:t>
      </w:r>
      <w:r w:rsidR="00DE6A15" w:rsidRPr="00E426F5">
        <w:rPr>
          <w:rFonts w:ascii="Arial" w:hAnsi="Arial" w:cs="Arial"/>
          <w:i/>
        </w:rPr>
        <w:t>immer</w:t>
      </w:r>
      <w:r w:rsidR="00DE6A15" w:rsidRPr="00D166D1">
        <w:rPr>
          <w:rFonts w:ascii="Arial" w:hAnsi="Arial" w:cs="Arial"/>
        </w:rPr>
        <w:t xml:space="preserve"> in seine rechte Hand, was als gutes Zeichen von Gott gewertet wurde. Und der karmesinrote Faden</w:t>
      </w:r>
      <w:r w:rsidR="00DE6A15">
        <w:rPr>
          <w:rFonts w:ascii="Arial" w:hAnsi="Arial" w:cs="Arial"/>
        </w:rPr>
        <w:t>,</w:t>
      </w:r>
      <w:r w:rsidR="00DE6A15" w:rsidRPr="00D166D1">
        <w:rPr>
          <w:rFonts w:ascii="Arial" w:hAnsi="Arial" w:cs="Arial"/>
        </w:rPr>
        <w:t xml:space="preserve"> der an der Tempeltür befestigt war, wurde </w:t>
      </w:r>
      <w:r w:rsidR="00DE6A15" w:rsidRPr="00E426F5">
        <w:rPr>
          <w:rFonts w:ascii="Arial" w:hAnsi="Arial" w:cs="Arial"/>
          <w:i/>
        </w:rPr>
        <w:t>immer</w:t>
      </w:r>
      <w:r w:rsidR="00DE6A15" w:rsidRPr="00D166D1">
        <w:rPr>
          <w:rFonts w:ascii="Arial" w:hAnsi="Arial" w:cs="Arial"/>
        </w:rPr>
        <w:t xml:space="preserve"> weiß, wenn der Sündenbock in der Wüste gestorben war</w:t>
      </w:r>
      <w:r w:rsidR="00D70D98">
        <w:rPr>
          <w:rFonts w:ascii="Arial" w:hAnsi="Arial" w:cs="Arial"/>
        </w:rPr>
        <w:t>, was ein Zeichen für Gottes Vergebung war</w:t>
      </w:r>
      <w:r w:rsidR="00DE6A15" w:rsidRPr="00D166D1">
        <w:rPr>
          <w:rFonts w:ascii="Arial" w:hAnsi="Arial" w:cs="Arial"/>
        </w:rPr>
        <w:t xml:space="preserve">. Und das westlichste Licht am siebenarmigen Leuchter im Heiligtum, brannte </w:t>
      </w:r>
      <w:r w:rsidR="00DE6A15" w:rsidRPr="00E426F5">
        <w:rPr>
          <w:rFonts w:ascii="Arial" w:hAnsi="Arial" w:cs="Arial"/>
          <w:i/>
        </w:rPr>
        <w:t>immer</w:t>
      </w:r>
      <w:r w:rsidR="00DE6A15" w:rsidRPr="00D166D1">
        <w:rPr>
          <w:rFonts w:ascii="Arial" w:hAnsi="Arial" w:cs="Arial"/>
        </w:rPr>
        <w:t xml:space="preserve"> länger als die anderen sechs Lichter, obwohl es als erstes angezündet wurde und genauso viel Öl hatte wie die anderen sechs Lichter</w:t>
      </w:r>
      <w:r w:rsidR="00DE6A15">
        <w:rPr>
          <w:rFonts w:ascii="Arial" w:hAnsi="Arial" w:cs="Arial"/>
        </w:rPr>
        <w:t>. Die</w:t>
      </w:r>
      <w:r w:rsidR="00DE6A15" w:rsidRPr="00D166D1">
        <w:rPr>
          <w:rFonts w:ascii="Arial" w:hAnsi="Arial" w:cs="Arial"/>
        </w:rPr>
        <w:t xml:space="preserve"> Juden </w:t>
      </w:r>
      <w:r w:rsidR="00DE6A15">
        <w:rPr>
          <w:rFonts w:ascii="Arial" w:hAnsi="Arial" w:cs="Arial"/>
        </w:rPr>
        <w:t xml:space="preserve">verstanden </w:t>
      </w:r>
      <w:r w:rsidR="00DE6A15" w:rsidRPr="00D166D1">
        <w:rPr>
          <w:rFonts w:ascii="Arial" w:hAnsi="Arial" w:cs="Arial"/>
        </w:rPr>
        <w:t xml:space="preserve">diese Wunder-Zeichen als Gottes Annahme ihres Opfers am Versöhnungstag. Doch ab dem Todestag Christi im Jahr 30 n.Chr., also </w:t>
      </w:r>
      <w:r w:rsidR="005F181D">
        <w:rPr>
          <w:rFonts w:ascii="Arial" w:hAnsi="Arial" w:cs="Arial"/>
        </w:rPr>
        <w:t xml:space="preserve">genau </w:t>
      </w:r>
      <w:r w:rsidR="00DE6A15" w:rsidRPr="00D166D1">
        <w:rPr>
          <w:rFonts w:ascii="Arial" w:hAnsi="Arial" w:cs="Arial"/>
        </w:rPr>
        <w:t>40 Jahre vor der Zerstörung des Tempels</w:t>
      </w:r>
      <w:r w:rsidR="0016346B">
        <w:rPr>
          <w:rFonts w:ascii="Arial" w:hAnsi="Arial" w:cs="Arial"/>
        </w:rPr>
        <w:t xml:space="preserve"> im Jahr 70 n.Chr.</w:t>
      </w:r>
      <w:r w:rsidR="00DE6A15" w:rsidRPr="00D166D1">
        <w:rPr>
          <w:rFonts w:ascii="Arial" w:hAnsi="Arial" w:cs="Arial"/>
        </w:rPr>
        <w:t xml:space="preserve">, traten diese guten Zeichen </w:t>
      </w:r>
      <w:r w:rsidR="00DE6A15" w:rsidRPr="00D166D1">
        <w:rPr>
          <w:rFonts w:ascii="Arial" w:hAnsi="Arial" w:cs="Arial"/>
          <w:b/>
        </w:rPr>
        <w:t>niemals</w:t>
      </w:r>
      <w:r w:rsidR="00DE6A15" w:rsidRPr="00D166D1">
        <w:rPr>
          <w:rFonts w:ascii="Arial" w:hAnsi="Arial" w:cs="Arial"/>
        </w:rPr>
        <w:t xml:space="preserve"> mehr ein, denn die Opfer hatten mit dem Tod Christi ihre Notwendigkeit verloren (58,277f</w:t>
      </w:r>
      <w:r w:rsidR="00DE6A15">
        <w:rPr>
          <w:rFonts w:ascii="Arial" w:hAnsi="Arial" w:cs="Arial"/>
        </w:rPr>
        <w:t xml:space="preserve">; </w:t>
      </w:r>
      <w:r w:rsidR="00B26F92">
        <w:rPr>
          <w:rFonts w:ascii="Arial" w:hAnsi="Arial" w:cs="Arial"/>
        </w:rPr>
        <w:t>36</w:t>
      </w:r>
      <w:r w:rsidR="00DE6A15">
        <w:rPr>
          <w:rFonts w:ascii="Arial" w:hAnsi="Arial" w:cs="Arial"/>
        </w:rPr>
        <w:t>,707</w:t>
      </w:r>
      <w:r w:rsidR="00DE6A15" w:rsidRPr="00D166D1">
        <w:rPr>
          <w:rFonts w:ascii="Arial" w:hAnsi="Arial" w:cs="Arial"/>
        </w:rPr>
        <w:t>).</w:t>
      </w:r>
      <w:r w:rsidR="00DE6A15">
        <w:rPr>
          <w:rFonts w:ascii="Arial" w:hAnsi="Arial" w:cs="Arial"/>
        </w:rPr>
        <w:t xml:space="preserve"> </w:t>
      </w:r>
      <w:r w:rsidR="00D70D98">
        <w:rPr>
          <w:rFonts w:ascii="Arial" w:hAnsi="Arial" w:cs="Arial"/>
        </w:rPr>
        <w:t xml:space="preserve">40 ist in der Bibel die symbolische Zahl für Prüfung. </w:t>
      </w:r>
      <w:r w:rsidR="00DE6A15">
        <w:rPr>
          <w:rFonts w:ascii="Arial" w:hAnsi="Arial" w:cs="Arial"/>
        </w:rPr>
        <w:t xml:space="preserve">Auch </w:t>
      </w:r>
      <w:r w:rsidR="00CA234A">
        <w:rPr>
          <w:rFonts w:ascii="Arial" w:hAnsi="Arial" w:cs="Arial"/>
        </w:rPr>
        <w:t xml:space="preserve">Flavius </w:t>
      </w:r>
      <w:r w:rsidR="00DE6A15">
        <w:rPr>
          <w:rFonts w:ascii="Arial" w:hAnsi="Arial" w:cs="Arial"/>
        </w:rPr>
        <w:t>Josephus erzählt diese Begebenheit</w:t>
      </w:r>
      <w:r w:rsidR="00CA234A">
        <w:rPr>
          <w:rFonts w:ascii="Arial" w:hAnsi="Arial" w:cs="Arial"/>
        </w:rPr>
        <w:t xml:space="preserve"> in </w:t>
      </w:r>
      <w:r w:rsidR="00DE6A15">
        <w:rPr>
          <w:rFonts w:ascii="Arial" w:hAnsi="Arial" w:cs="Arial"/>
        </w:rPr>
        <w:t>Bella Judaicum VI,5,2-4</w:t>
      </w:r>
      <w:r w:rsidR="00CA234A">
        <w:rPr>
          <w:rFonts w:ascii="Arial" w:hAnsi="Arial" w:cs="Arial"/>
        </w:rPr>
        <w:t>, allerdings ausführlicher</w:t>
      </w:r>
      <w:r w:rsidR="00DE6A15">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24</w:t>
      </w:r>
      <w:r w:rsidR="00615DA9" w:rsidRPr="009D4E3A">
        <w:rPr>
          <w:rStyle w:val="Absatz-Standardschriftart1"/>
          <w:rFonts w:ascii="Arial" w:hAnsi="Arial" w:cs="Arial"/>
        </w:rPr>
        <w:t xml:space="preserve"> Pilatus hoffte wohl, dass die Volksmenge</w:t>
      </w:r>
      <w:r w:rsidR="00FA1E8C">
        <w:rPr>
          <w:rStyle w:val="Absatz-Standardschriftart1"/>
          <w:rFonts w:ascii="Arial" w:hAnsi="Arial" w:cs="Arial"/>
        </w:rPr>
        <w:t xml:space="preserve"> Mitleid mit Jesus hatte und sich</w:t>
      </w:r>
      <w:r w:rsidR="00615DA9" w:rsidRPr="009D4E3A">
        <w:rPr>
          <w:rStyle w:val="Absatz-Standardschriftart1"/>
          <w:rFonts w:ascii="Arial" w:hAnsi="Arial" w:cs="Arial"/>
        </w:rPr>
        <w:t>, entgegen dem Wunsch der Hohepriester, doch gegen Barab</w:t>
      </w:r>
      <w:r w:rsidR="00B4086A" w:rsidRPr="009D4E3A">
        <w:rPr>
          <w:rStyle w:val="Absatz-Standardschriftart1"/>
          <w:rFonts w:ascii="Arial" w:hAnsi="Arial" w:cs="Arial"/>
        </w:rPr>
        <w:t>b</w:t>
      </w:r>
      <w:r w:rsidR="00615DA9" w:rsidRPr="009D4E3A">
        <w:rPr>
          <w:rStyle w:val="Absatz-Standardschriftart1"/>
          <w:rFonts w:ascii="Arial" w:hAnsi="Arial" w:cs="Arial"/>
        </w:rPr>
        <w:t xml:space="preserve">as entschied. Dann hätte er Jesus freigeben können, nicht aus Mitleid, sondern weil er den </w:t>
      </w:r>
      <w:r w:rsidR="00FA1E8C">
        <w:rPr>
          <w:rStyle w:val="Absatz-Standardschriftart1"/>
          <w:rFonts w:ascii="Arial" w:hAnsi="Arial" w:cs="Arial"/>
        </w:rPr>
        <w:t xml:space="preserve">von ihm gehassten </w:t>
      </w:r>
      <w:r w:rsidR="00615DA9" w:rsidRPr="009D4E3A">
        <w:rPr>
          <w:rStyle w:val="Absatz-Standardschriftart1"/>
          <w:rFonts w:ascii="Arial" w:hAnsi="Arial" w:cs="Arial"/>
        </w:rPr>
        <w:t xml:space="preserve">Hohepriestern </w:t>
      </w:r>
      <w:r w:rsidR="00224BC7">
        <w:rPr>
          <w:rStyle w:val="Absatz-Standardschriftart1"/>
          <w:rFonts w:ascii="Arial" w:hAnsi="Arial" w:cs="Arial"/>
        </w:rPr>
        <w:t xml:space="preserve">weder einen </w:t>
      </w:r>
      <w:r w:rsidR="00615DA9" w:rsidRPr="009D4E3A">
        <w:rPr>
          <w:rStyle w:val="Absatz-Standardschriftart1"/>
          <w:rFonts w:ascii="Arial" w:hAnsi="Arial" w:cs="Arial"/>
        </w:rPr>
        <w:t>Gefallen</w:t>
      </w:r>
      <w:r w:rsidR="00224BC7">
        <w:rPr>
          <w:rStyle w:val="Absatz-Standardschriftart1"/>
          <w:rFonts w:ascii="Arial" w:hAnsi="Arial" w:cs="Arial"/>
        </w:rPr>
        <w:t xml:space="preserve"> tun</w:t>
      </w:r>
      <w:r w:rsidR="00615DA9" w:rsidRPr="009D4E3A">
        <w:rPr>
          <w:rStyle w:val="Absatz-Standardschriftart1"/>
          <w:rFonts w:ascii="Arial" w:hAnsi="Arial" w:cs="Arial"/>
        </w:rPr>
        <w:t xml:space="preserve"> </w:t>
      </w:r>
      <w:r w:rsidR="00224BC7">
        <w:rPr>
          <w:rStyle w:val="Absatz-Standardschriftart1"/>
          <w:rFonts w:ascii="Arial" w:hAnsi="Arial" w:cs="Arial"/>
        </w:rPr>
        <w:t>noch</w:t>
      </w:r>
      <w:r w:rsidR="00615DA9" w:rsidRPr="009D4E3A">
        <w:rPr>
          <w:rStyle w:val="Absatz-Standardschriftart1"/>
          <w:rFonts w:ascii="Arial" w:hAnsi="Arial" w:cs="Arial"/>
        </w:rPr>
        <w:t xml:space="preserve"> ihren Neid unterstützen wollte.</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615DA9" w:rsidRPr="009D4E3A">
        <w:rPr>
          <w:rStyle w:val="Absatz-Standardschriftart1"/>
          <w:rFonts w:ascii="Arial" w:hAnsi="Arial" w:cs="Arial"/>
        </w:rPr>
        <w:t xml:space="preserve"> Pontius Pilatus </w:t>
      </w:r>
      <w:r w:rsidR="00C47BA5">
        <w:rPr>
          <w:rStyle w:val="Absatz-Standardschriftart1"/>
          <w:rFonts w:ascii="Arial" w:hAnsi="Arial" w:cs="Arial"/>
        </w:rPr>
        <w:t>als</w:t>
      </w:r>
      <w:r w:rsidR="00615DA9" w:rsidRPr="009D4E3A">
        <w:rPr>
          <w:rStyle w:val="Absatz-Standardschriftart1"/>
          <w:rFonts w:ascii="Arial" w:hAnsi="Arial" w:cs="Arial"/>
        </w:rPr>
        <w:t xml:space="preserve"> Statthalter der römischen Provinz Judäa </w:t>
      </w:r>
      <w:r w:rsidR="00C47BA5">
        <w:rPr>
          <w:rStyle w:val="Absatz-Standardschriftart1"/>
          <w:rFonts w:ascii="Arial" w:hAnsi="Arial" w:cs="Arial"/>
        </w:rPr>
        <w:t xml:space="preserve">stand </w:t>
      </w:r>
      <w:r w:rsidR="00615DA9" w:rsidRPr="009D4E3A">
        <w:rPr>
          <w:rStyle w:val="Absatz-Standardschriftart1"/>
          <w:rFonts w:ascii="Arial" w:hAnsi="Arial" w:cs="Arial"/>
        </w:rPr>
        <w:t xml:space="preserve">allein das Recht zu, die Todesstrafe zu verhängen. Religiöse Vergehen wurden nur dann mit dem Tod bestraft, wenn es sich um eine Entehrung des Kaisers, um die Entweihung rechtlich geschützter religiöser Einrichtungen oder um Hochverrat handelte. </w:t>
      </w:r>
      <w:r w:rsidR="00C6094E">
        <w:rPr>
          <w:rStyle w:val="Absatz-Standardschriftart1"/>
          <w:rFonts w:ascii="Arial" w:hAnsi="Arial" w:cs="Arial"/>
        </w:rPr>
        <w:t>Daher wurde Jesus n</w:t>
      </w:r>
      <w:r w:rsidR="00615DA9" w:rsidRPr="009D4E3A">
        <w:rPr>
          <w:rStyle w:val="Absatz-Standardschriftart1"/>
          <w:rFonts w:ascii="Arial" w:hAnsi="Arial" w:cs="Arial"/>
        </w:rPr>
        <w:t xml:space="preserve">ach </w:t>
      </w:r>
      <w:r w:rsidR="00230639" w:rsidRPr="009D4E3A">
        <w:rPr>
          <w:rStyle w:val="Absatz-Standardschriftart1"/>
          <w:rFonts w:ascii="Arial" w:hAnsi="Arial" w:cs="Arial"/>
        </w:rPr>
        <w:t xml:space="preserve">Mt </w:t>
      </w:r>
      <w:r w:rsidR="00615DA9" w:rsidRPr="009D4E3A">
        <w:rPr>
          <w:rStyle w:val="Absatz-Standardschriftart1"/>
          <w:rFonts w:ascii="Arial" w:hAnsi="Arial" w:cs="Arial"/>
        </w:rPr>
        <w:t xml:space="preserve">27,11 </w:t>
      </w:r>
      <w:r w:rsidR="00C6094E">
        <w:rPr>
          <w:rStyle w:val="Absatz-Standardschriftart1"/>
          <w:rFonts w:ascii="Arial" w:hAnsi="Arial" w:cs="Arial"/>
        </w:rPr>
        <w:t>von den Hohepriestern</w:t>
      </w:r>
      <w:r w:rsidR="00615DA9" w:rsidRPr="009D4E3A">
        <w:rPr>
          <w:rStyle w:val="Absatz-Standardschriftart1"/>
          <w:rFonts w:ascii="Arial" w:hAnsi="Arial" w:cs="Arial"/>
        </w:rPr>
        <w:t xml:space="preserve"> bei Pilatus als politischer Hochverräter angeklagt</w:t>
      </w:r>
      <w:r w:rsidR="00FA1E8C">
        <w:rPr>
          <w:rStyle w:val="Absatz-Standardschriftart1"/>
          <w:rFonts w:ascii="Arial" w:hAnsi="Arial" w:cs="Arial"/>
        </w:rPr>
        <w:t xml:space="preserve"> und aals einer, der den Tempel niederreißen wollte</w:t>
      </w:r>
      <w:r w:rsidR="00615DA9" w:rsidRPr="009D4E3A">
        <w:rPr>
          <w:rStyle w:val="Absatz-Standardschriftart1"/>
          <w:rFonts w:ascii="Arial" w:hAnsi="Arial" w:cs="Arial"/>
        </w:rPr>
        <w:t xml:space="preserve">. Das wird durch die gerade hierfür vorgesehene Hinrichtungsart der Kreuzigung bestätigt. Sein Königs-Anspruch wurde </w:t>
      </w:r>
      <w:r w:rsidR="00C6094E">
        <w:rPr>
          <w:rStyle w:val="Absatz-Standardschriftart1"/>
          <w:rFonts w:ascii="Arial" w:hAnsi="Arial" w:cs="Arial"/>
        </w:rPr>
        <w:t xml:space="preserve">bewusst </w:t>
      </w:r>
      <w:r w:rsidR="00615DA9" w:rsidRPr="009D4E3A">
        <w:rPr>
          <w:rStyle w:val="Absatz-Standardschriftart1"/>
          <w:rFonts w:ascii="Arial" w:hAnsi="Arial" w:cs="Arial"/>
        </w:rPr>
        <w:t>politisch miss</w:t>
      </w:r>
      <w:r w:rsidR="00FA1E8C">
        <w:rPr>
          <w:rStyle w:val="Absatz-Standardschriftart1"/>
          <w:rFonts w:ascii="Arial" w:hAnsi="Arial" w:cs="Arial"/>
        </w:rPr>
        <w:t>ge</w:t>
      </w:r>
      <w:r w:rsidR="00615DA9" w:rsidRPr="009D4E3A">
        <w:rPr>
          <w:rStyle w:val="Absatz-Standardschriftart1"/>
          <w:rFonts w:ascii="Arial" w:hAnsi="Arial" w:cs="Arial"/>
        </w:rPr>
        <w:t>deutet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26</w:t>
      </w:r>
      <w:r w:rsidR="00615DA9" w:rsidRPr="009D4E3A">
        <w:rPr>
          <w:rStyle w:val="Absatz-Standardschriftart1"/>
          <w:rFonts w:ascii="Arial" w:hAnsi="Arial" w:cs="Arial"/>
        </w:rPr>
        <w:t xml:space="preserve"> Nach römischer Sitte wurde der Grund für die Verurteilung auf eine Tafel geschrieben</w:t>
      </w:r>
      <w:r w:rsidR="0016346B">
        <w:rPr>
          <w:rStyle w:val="Absatz-Standardschriftart1"/>
          <w:rFonts w:ascii="Arial" w:hAnsi="Arial" w:cs="Arial"/>
        </w:rPr>
        <w:t xml:space="preserve"> (</w:t>
      </w:r>
      <w:r w:rsidR="0016346B" w:rsidRPr="0016346B">
        <w:rPr>
          <w:rStyle w:val="Absatz-Standardschriftart1"/>
          <w:rFonts w:ascii="Arial" w:hAnsi="Arial" w:cs="Arial"/>
        </w:rPr>
        <w:t>lat.:</w:t>
      </w:r>
      <w:r w:rsidR="0016346B" w:rsidRPr="0016346B">
        <w:rPr>
          <w:rStyle w:val="Absatz-Standardschriftart1"/>
          <w:rFonts w:ascii="Arial" w:hAnsi="Arial" w:cs="Arial"/>
          <w:i/>
          <w:iCs/>
        </w:rPr>
        <w:t xml:space="preserve"> titulus</w:t>
      </w:r>
      <w:r w:rsidR="0016346B">
        <w:rPr>
          <w:rStyle w:val="Absatz-Standardschriftart1"/>
          <w:rFonts w:ascii="Arial" w:hAnsi="Arial" w:cs="Arial"/>
        </w:rPr>
        <w:t>)</w:t>
      </w:r>
      <w:r w:rsidR="00615DA9" w:rsidRPr="009D4E3A">
        <w:rPr>
          <w:rStyle w:val="Absatz-Standardschriftart1"/>
          <w:rFonts w:ascii="Arial" w:hAnsi="Arial" w:cs="Arial"/>
        </w:rPr>
        <w:t>, die dem Verurteilten auf dem Weg zur Hinrichtung vorangetragen wurde</w:t>
      </w:r>
      <w:r w:rsidR="000E1328">
        <w:rPr>
          <w:rStyle w:val="Absatz-Standardschriftart1"/>
          <w:rFonts w:ascii="Arial" w:hAnsi="Arial" w:cs="Arial"/>
        </w:rPr>
        <w:t>, oder die er selbst tragen musste</w:t>
      </w:r>
      <w:r w:rsidR="00615DA9" w:rsidRPr="009D4E3A">
        <w:rPr>
          <w:rStyle w:val="Absatz-Standardschriftart1"/>
          <w:rFonts w:ascii="Arial" w:hAnsi="Arial" w:cs="Arial"/>
        </w:rPr>
        <w:t xml:space="preserve"> (vgl. 47,z.St.</w:t>
      </w:r>
      <w:r w:rsidR="000E1328">
        <w:rPr>
          <w:rStyle w:val="Absatz-Standardschriftart1"/>
          <w:rFonts w:ascii="Arial" w:hAnsi="Arial" w:cs="Arial"/>
        </w:rPr>
        <w:t>; 65,I,420</w:t>
      </w:r>
      <w:r w:rsidR="00615DA9" w:rsidRPr="009D4E3A">
        <w:rPr>
          <w:rStyle w:val="Absatz-Standardschriftart1"/>
          <w:rFonts w:ascii="Arial" w:hAnsi="Arial" w:cs="Arial"/>
        </w:rPr>
        <w:t>).</w:t>
      </w:r>
      <w:r w:rsidR="00FE6093" w:rsidRPr="009D4E3A">
        <w:rPr>
          <w:rStyle w:val="Absatz-Standardschriftart1"/>
          <w:rFonts w:ascii="Arial" w:hAnsi="Arial" w:cs="Arial"/>
        </w:rPr>
        <w:t xml:space="preserve"> Die Soldaten nagelten sie dann über dem Kopf Jesu an den Pfahl. Ob dies </w:t>
      </w:r>
      <w:r w:rsidR="00D55C93">
        <w:rPr>
          <w:rStyle w:val="Absatz-Standardschriftart1"/>
          <w:rFonts w:ascii="Arial" w:hAnsi="Arial" w:cs="Arial"/>
        </w:rPr>
        <w:t xml:space="preserve">allgemein </w:t>
      </w:r>
      <w:r w:rsidR="00FE6093" w:rsidRPr="009D4E3A">
        <w:rPr>
          <w:rStyle w:val="Absatz-Standardschriftart1"/>
          <w:rFonts w:ascii="Arial" w:hAnsi="Arial" w:cs="Arial"/>
        </w:rPr>
        <w:t xml:space="preserve">üblich </w:t>
      </w:r>
      <w:r w:rsidR="008E3C69" w:rsidRPr="009D4E3A">
        <w:rPr>
          <w:rStyle w:val="Absatz-Standardschriftart1"/>
          <w:rFonts w:ascii="Arial" w:hAnsi="Arial" w:cs="Arial"/>
        </w:rPr>
        <w:t>war,</w:t>
      </w:r>
      <w:r w:rsidR="00FE6093" w:rsidRPr="009D4E3A">
        <w:rPr>
          <w:rStyle w:val="Absatz-Standardschriftart1"/>
          <w:rFonts w:ascii="Arial" w:hAnsi="Arial" w:cs="Arial"/>
        </w:rPr>
        <w:t xml:space="preserve"> muss offenbleiben (21,I,329).</w:t>
      </w:r>
      <w:r w:rsidR="00C4350F">
        <w:rPr>
          <w:rStyle w:val="Absatz-Standardschriftart1"/>
          <w:rFonts w:ascii="Arial" w:hAnsi="Arial" w:cs="Arial"/>
        </w:rPr>
        <w:br/>
      </w:r>
      <w:r w:rsidRPr="000F1AAF">
        <w:rPr>
          <w:rStyle w:val="Absatz-Standardschriftart1"/>
          <w:rFonts w:ascii="Arial" w:hAnsi="Arial" w:cs="Arial"/>
          <w:b/>
          <w:sz w:val="24"/>
          <w:vertAlign w:val="superscript"/>
        </w:rPr>
        <w:t>27</w:t>
      </w:r>
      <w:r w:rsidR="00615DA9" w:rsidRPr="009D4E3A">
        <w:rPr>
          <w:rStyle w:val="Absatz-Standardschriftart1"/>
          <w:rFonts w:ascii="Arial" w:hAnsi="Arial" w:cs="Arial"/>
        </w:rPr>
        <w:t xml:space="preserve"> Die Juden rechneten damals die Tageszeit von Sonnenaufgang bis Sonnenuntergang und teilten diese Zeitspanne in 12 Stunden ein. Die sechste Stunde war also etwa um</w:t>
      </w:r>
      <w:r w:rsidR="00C32617">
        <w:rPr>
          <w:rStyle w:val="Absatz-Standardschriftart1"/>
          <w:rFonts w:ascii="Arial" w:hAnsi="Arial" w:cs="Arial"/>
        </w:rPr>
        <w:t xml:space="preserve"> ca.</w:t>
      </w:r>
      <w:r w:rsidR="00615DA9" w:rsidRPr="009D4E3A">
        <w:rPr>
          <w:rStyle w:val="Absatz-Standardschriftart1"/>
          <w:rFonts w:ascii="Arial" w:hAnsi="Arial" w:cs="Arial"/>
        </w:rPr>
        <w:t xml:space="preserve"> </w:t>
      </w:r>
      <w:r w:rsidR="0013530A">
        <w:rPr>
          <w:rStyle w:val="Absatz-Standardschriftart1"/>
          <w:rFonts w:ascii="Arial" w:hAnsi="Arial" w:cs="Arial"/>
        </w:rPr>
        <w:t>12</w:t>
      </w:r>
      <w:r w:rsidR="00615DA9" w:rsidRPr="009D4E3A">
        <w:rPr>
          <w:rStyle w:val="Absatz-Standardschriftart1"/>
          <w:rFonts w:ascii="Arial" w:hAnsi="Arial" w:cs="Arial"/>
        </w:rPr>
        <w:t xml:space="preserve"> Uhr </w:t>
      </w:r>
      <w:r w:rsidR="00284B97" w:rsidRPr="009D4E3A">
        <w:rPr>
          <w:rStyle w:val="Absatz-Standardschriftart1"/>
          <w:rFonts w:ascii="Arial" w:hAnsi="Arial" w:cs="Arial"/>
        </w:rPr>
        <w:t>m</w:t>
      </w:r>
      <w:r w:rsidR="00615DA9" w:rsidRPr="009D4E3A">
        <w:rPr>
          <w:rStyle w:val="Absatz-Standardschriftart1"/>
          <w:rFonts w:ascii="Arial" w:hAnsi="Arial" w:cs="Arial"/>
        </w:rPr>
        <w:t>ittags, die neunte Stunde um ca. 15 Uhr.</w:t>
      </w:r>
      <w:r w:rsidR="00211388">
        <w:rPr>
          <w:rStyle w:val="Absatz-Standardschriftart1"/>
          <w:rFonts w:ascii="Arial" w:hAnsi="Arial" w:cs="Arial"/>
        </w:rPr>
        <w:t xml:space="preserve"> Um diese Zeit fand das Abendopfer im Tempel statt (65,I,198).</w:t>
      </w:r>
      <w:r w:rsidR="002E5C6B">
        <w:rPr>
          <w:rStyle w:val="Absatz-Standardschriftart1"/>
          <w:rFonts w:ascii="Arial" w:hAnsi="Arial" w:cs="Arial"/>
        </w:rPr>
        <w:t xml:space="preserve"> -</w:t>
      </w:r>
      <w:r w:rsidR="00615DA9" w:rsidRPr="009D4E3A">
        <w:rPr>
          <w:rStyle w:val="Absatz-Standardschriftart1"/>
          <w:rFonts w:ascii="Arial" w:hAnsi="Arial" w:cs="Arial"/>
        </w:rPr>
        <w:t xml:space="preserve"> </w:t>
      </w:r>
      <w:r w:rsidR="00A21206" w:rsidRPr="009D4E3A">
        <w:rPr>
          <w:rStyle w:val="Absatz-Standardschriftart1"/>
          <w:rFonts w:ascii="Arial" w:hAnsi="Arial" w:cs="Arial"/>
        </w:rPr>
        <w:t xml:space="preserve">Um eine </w:t>
      </w:r>
      <w:r w:rsidR="007B4035">
        <w:rPr>
          <w:rStyle w:val="Absatz-Standardschriftart1"/>
          <w:rFonts w:ascii="Arial" w:hAnsi="Arial" w:cs="Arial"/>
        </w:rPr>
        <w:t xml:space="preserve">normale </w:t>
      </w:r>
      <w:r w:rsidR="00A21206" w:rsidRPr="009D4E3A">
        <w:rPr>
          <w:rStyle w:val="Absatz-Standardschriftart1"/>
          <w:rFonts w:ascii="Arial" w:hAnsi="Arial" w:cs="Arial"/>
        </w:rPr>
        <w:t xml:space="preserve">Sonnenfinsternis, wie </w:t>
      </w:r>
      <w:r w:rsidR="007B4035">
        <w:rPr>
          <w:rStyle w:val="Absatz-Standardschriftart1"/>
          <w:rFonts w:ascii="Arial" w:hAnsi="Arial" w:cs="Arial"/>
        </w:rPr>
        <w:t>der samaritanische Historiker Thallus</w:t>
      </w:r>
      <w:r w:rsidR="00A21206" w:rsidRPr="009D4E3A">
        <w:rPr>
          <w:rStyle w:val="Absatz-Standardschriftart1"/>
          <w:rFonts w:ascii="Arial" w:hAnsi="Arial" w:cs="Arial"/>
        </w:rPr>
        <w:t xml:space="preserve"> behauptete, kann es sich nicht gehandelt haben, denn das Passa</w:t>
      </w:r>
      <w:r w:rsidR="003753ED">
        <w:rPr>
          <w:rStyle w:val="Absatz-Standardschriftart1"/>
          <w:rFonts w:ascii="Arial" w:hAnsi="Arial" w:cs="Arial"/>
        </w:rPr>
        <w:t>h</w:t>
      </w:r>
      <w:r w:rsidR="00A21206" w:rsidRPr="009D4E3A">
        <w:rPr>
          <w:rStyle w:val="Absatz-Standardschriftart1"/>
          <w:rFonts w:ascii="Arial" w:hAnsi="Arial" w:cs="Arial"/>
        </w:rPr>
        <w:t>fest war immer bei Vollmond</w:t>
      </w:r>
      <w:r w:rsidR="0013530A">
        <w:rPr>
          <w:rStyle w:val="Absatz-Standardschriftart1"/>
          <w:rFonts w:ascii="Arial" w:hAnsi="Arial" w:cs="Arial"/>
        </w:rPr>
        <w:t>,</w:t>
      </w:r>
      <w:r w:rsidR="00D55C93">
        <w:rPr>
          <w:rStyle w:val="Absatz-Standardschriftart1"/>
          <w:rFonts w:ascii="Arial" w:hAnsi="Arial" w:cs="Arial"/>
        </w:rPr>
        <w:t xml:space="preserve"> und bei Vollmond gibt es keine Sonnenfinsternis</w:t>
      </w:r>
      <w:r w:rsidR="00A21206" w:rsidRPr="009D4E3A">
        <w:rPr>
          <w:rStyle w:val="Absatz-Standardschriftart1"/>
          <w:rFonts w:ascii="Arial" w:hAnsi="Arial" w:cs="Arial"/>
        </w:rPr>
        <w:t xml:space="preserve">. </w:t>
      </w:r>
      <w:r w:rsidR="007B4035">
        <w:rPr>
          <w:rStyle w:val="Absatz-Standardschriftart1"/>
          <w:rFonts w:ascii="Arial" w:hAnsi="Arial" w:cs="Arial"/>
        </w:rPr>
        <w:t xml:space="preserve">Der antike Autor Julius Africanus zitiert Thallus diesbezüglich und korrigiert ihn folgerichtig. Das Zitat von </w:t>
      </w:r>
      <w:r w:rsidR="00CA47E2">
        <w:rPr>
          <w:rStyle w:val="Absatz-Standardschriftart1"/>
          <w:rFonts w:ascii="Arial" w:hAnsi="Arial" w:cs="Arial"/>
        </w:rPr>
        <w:t>Africanus</w:t>
      </w:r>
      <w:r w:rsidR="007B4035">
        <w:rPr>
          <w:rStyle w:val="Absatz-Standardschriftart1"/>
          <w:rFonts w:ascii="Arial" w:hAnsi="Arial" w:cs="Arial"/>
        </w:rPr>
        <w:t xml:space="preserve"> bestätigt uns jedoch, dass </w:t>
      </w:r>
      <w:r w:rsidR="002E5C6B">
        <w:rPr>
          <w:rStyle w:val="Absatz-Standardschriftart1"/>
          <w:rFonts w:ascii="Arial" w:hAnsi="Arial" w:cs="Arial"/>
        </w:rPr>
        <w:t xml:space="preserve">der Historiker </w:t>
      </w:r>
      <w:r w:rsidR="007B4035">
        <w:rPr>
          <w:rStyle w:val="Absatz-Standardschriftart1"/>
          <w:rFonts w:ascii="Arial" w:hAnsi="Arial" w:cs="Arial"/>
        </w:rPr>
        <w:t>Thallus sowohl die Kreuzigung Jesu als auch die</w:t>
      </w:r>
      <w:r w:rsidR="002E5C6B">
        <w:rPr>
          <w:rStyle w:val="Absatz-Standardschriftart1"/>
          <w:rFonts w:ascii="Arial" w:hAnsi="Arial" w:cs="Arial"/>
        </w:rPr>
        <w:t xml:space="preserve"> Finsternis als historisch</w:t>
      </w:r>
      <w:r w:rsidR="005F181D">
        <w:rPr>
          <w:rStyle w:val="Absatz-Standardschriftart1"/>
          <w:rFonts w:ascii="Arial" w:hAnsi="Arial" w:cs="Arial"/>
        </w:rPr>
        <w:t>e Tatsache erzählt</w:t>
      </w:r>
      <w:r w:rsidR="002E5C6B">
        <w:rPr>
          <w:rStyle w:val="Absatz-Standardschriftart1"/>
          <w:rFonts w:ascii="Arial" w:hAnsi="Arial" w:cs="Arial"/>
        </w:rPr>
        <w:t xml:space="preserve">, und </w:t>
      </w:r>
      <w:r w:rsidR="0013530A">
        <w:rPr>
          <w:rStyle w:val="Absatz-Standardschriftart1"/>
          <w:rFonts w:ascii="Arial" w:hAnsi="Arial" w:cs="Arial"/>
        </w:rPr>
        <w:t xml:space="preserve">die Finsternis </w:t>
      </w:r>
      <w:r w:rsidR="00DC6FDC">
        <w:rPr>
          <w:rStyle w:val="Absatz-Standardschriftart1"/>
          <w:rFonts w:ascii="Arial" w:hAnsi="Arial" w:cs="Arial"/>
        </w:rPr>
        <w:t xml:space="preserve">auf </w:t>
      </w:r>
      <w:r w:rsidR="002E5C6B">
        <w:rPr>
          <w:rStyle w:val="Absatz-Standardschriftart1"/>
          <w:rFonts w:ascii="Arial" w:hAnsi="Arial" w:cs="Arial"/>
        </w:rPr>
        <w:t>natürlich</w:t>
      </w:r>
      <w:r w:rsidR="00DC6FDC">
        <w:rPr>
          <w:rStyle w:val="Absatz-Standardschriftart1"/>
          <w:rFonts w:ascii="Arial" w:hAnsi="Arial" w:cs="Arial"/>
        </w:rPr>
        <w:t>en Weg</w:t>
      </w:r>
      <w:r w:rsidR="002E5C6B">
        <w:rPr>
          <w:rStyle w:val="Absatz-Standardschriftart1"/>
          <w:rFonts w:ascii="Arial" w:hAnsi="Arial" w:cs="Arial"/>
        </w:rPr>
        <w:t xml:space="preserve"> erklären möchte. Doch</w:t>
      </w:r>
      <w:r w:rsidR="007B4035">
        <w:rPr>
          <w:rStyle w:val="Absatz-Standardschriftart1"/>
          <w:rFonts w:ascii="Arial" w:hAnsi="Arial" w:cs="Arial"/>
        </w:rPr>
        <w:t xml:space="preserve"> </w:t>
      </w:r>
      <w:r w:rsidR="002E5C6B">
        <w:rPr>
          <w:rStyle w:val="Absatz-Standardschriftart1"/>
          <w:rFonts w:ascii="Arial" w:hAnsi="Arial" w:cs="Arial"/>
        </w:rPr>
        <w:t>d</w:t>
      </w:r>
      <w:r w:rsidR="00A21206" w:rsidRPr="009D4E3A">
        <w:rPr>
          <w:rStyle w:val="Absatz-Standardschriftart1"/>
          <w:rFonts w:ascii="Arial" w:hAnsi="Arial" w:cs="Arial"/>
        </w:rPr>
        <w:t xml:space="preserve">iese Finsternis muss </w:t>
      </w:r>
      <w:r w:rsidR="00A21206" w:rsidRPr="002E5C6B">
        <w:rPr>
          <w:rStyle w:val="Absatz-Standardschriftart1"/>
          <w:rFonts w:ascii="Arial" w:hAnsi="Arial" w:cs="Arial"/>
          <w:b/>
        </w:rPr>
        <w:t>übernatürlich</w:t>
      </w:r>
      <w:r w:rsidR="00A21206" w:rsidRPr="009D4E3A">
        <w:rPr>
          <w:rStyle w:val="Absatz-Standardschriftart1"/>
          <w:rFonts w:ascii="Arial" w:hAnsi="Arial" w:cs="Arial"/>
        </w:rPr>
        <w:t xml:space="preserve"> gewesen sein</w:t>
      </w:r>
      <w:r w:rsidR="0013530A">
        <w:rPr>
          <w:rStyle w:val="Absatz-Standardschriftart1"/>
          <w:rFonts w:ascii="Arial" w:hAnsi="Arial" w:cs="Arial"/>
        </w:rPr>
        <w:t>. Es war</w:t>
      </w:r>
      <w:r w:rsidR="00A21206" w:rsidRPr="009D4E3A">
        <w:rPr>
          <w:rStyle w:val="Absatz-Standardschriftart1"/>
          <w:rFonts w:ascii="Arial" w:hAnsi="Arial" w:cs="Arial"/>
        </w:rPr>
        <w:t xml:space="preserve"> die </w:t>
      </w:r>
      <w:r w:rsidR="00012CCE" w:rsidRPr="009D4E3A">
        <w:rPr>
          <w:rStyle w:val="Absatz-Standardschriftart1"/>
          <w:rFonts w:ascii="Arial" w:hAnsi="Arial" w:cs="Arial"/>
        </w:rPr>
        <w:t>"</w:t>
      </w:r>
      <w:r w:rsidR="00A21206" w:rsidRPr="009D4E3A">
        <w:rPr>
          <w:rStyle w:val="Absatz-Standardschriftart1"/>
          <w:rFonts w:ascii="Arial" w:hAnsi="Arial" w:cs="Arial"/>
        </w:rPr>
        <w:t>M</w:t>
      </w:r>
      <w:r w:rsidR="00D11E8B" w:rsidRPr="009D4E3A">
        <w:rPr>
          <w:rStyle w:val="Absatz-Standardschriftart1"/>
          <w:rFonts w:ascii="Arial" w:hAnsi="Arial" w:cs="Arial"/>
        </w:rPr>
        <w:t>acht</w:t>
      </w:r>
      <w:r w:rsidR="00A21206" w:rsidRPr="009D4E3A">
        <w:rPr>
          <w:rStyle w:val="Absatz-Standardschriftart1"/>
          <w:rFonts w:ascii="Arial" w:hAnsi="Arial" w:cs="Arial"/>
        </w:rPr>
        <w:t xml:space="preserve"> der Finsternis</w:t>
      </w:r>
      <w:r w:rsidR="00012CCE" w:rsidRPr="009D4E3A">
        <w:rPr>
          <w:rStyle w:val="Absatz-Standardschriftart1"/>
          <w:rFonts w:ascii="Arial" w:hAnsi="Arial" w:cs="Arial"/>
        </w:rPr>
        <w:t>"</w:t>
      </w:r>
      <w:r w:rsidR="0013530A">
        <w:rPr>
          <w:rStyle w:val="Absatz-Standardschriftart1"/>
          <w:rFonts w:ascii="Arial" w:hAnsi="Arial" w:cs="Arial"/>
        </w:rPr>
        <w:t>,</w:t>
      </w:r>
      <w:r w:rsidR="00A21206" w:rsidRPr="009D4E3A">
        <w:rPr>
          <w:rStyle w:val="Absatz-Standardschriftart1"/>
          <w:rFonts w:ascii="Arial" w:hAnsi="Arial" w:cs="Arial"/>
        </w:rPr>
        <w:t xml:space="preserve"> sozusagen auch in der Natur wi</w:t>
      </w:r>
      <w:r w:rsidR="00B879B0">
        <w:rPr>
          <w:rStyle w:val="Absatz-Standardschriftart1"/>
          <w:rFonts w:ascii="Arial" w:hAnsi="Arial" w:cs="Arial"/>
        </w:rPr>
        <w:t>e</w:t>
      </w:r>
      <w:r w:rsidR="00A21206" w:rsidRPr="009D4E3A">
        <w:rPr>
          <w:rStyle w:val="Absatz-Standardschriftart1"/>
          <w:rFonts w:ascii="Arial" w:hAnsi="Arial" w:cs="Arial"/>
        </w:rPr>
        <w:t>dergespiegelt.</w:t>
      </w:r>
      <w:r w:rsidR="00012559">
        <w:rPr>
          <w:rStyle w:val="Absatz-Standardschriftart1"/>
          <w:rFonts w:ascii="Arial" w:hAnsi="Arial" w:cs="Arial"/>
        </w:rPr>
        <w:t xml:space="preserve"> Es gibt auch andere historische Quellen, die von dieser Finsternis </w:t>
      </w:r>
      <w:r w:rsidR="00012559" w:rsidRPr="00012559">
        <w:rPr>
          <w:rStyle w:val="Absatz-Standardschriftart1"/>
          <w:rFonts w:ascii="Arial" w:hAnsi="Arial" w:cs="Arial"/>
        </w:rPr>
        <w:t xml:space="preserve">berichten: </w:t>
      </w:r>
      <w:r w:rsidR="00012559" w:rsidRPr="00012559">
        <w:rPr>
          <w:rFonts w:ascii="Arial" w:hAnsi="Arial" w:cs="Arial"/>
        </w:rPr>
        <w:t>"Im vierten Jahr der 202. Olympiade ereignete sich eine große Sonnenfinsternis, die alle bisher eingetroffenen überragt</w:t>
      </w:r>
      <w:r w:rsidR="005B67A9">
        <w:rPr>
          <w:rFonts w:ascii="Arial" w:hAnsi="Arial" w:cs="Arial"/>
        </w:rPr>
        <w:t>. Z</w:t>
      </w:r>
      <w:r w:rsidR="00012559" w:rsidRPr="00012559">
        <w:rPr>
          <w:rFonts w:ascii="Arial" w:hAnsi="Arial" w:cs="Arial"/>
        </w:rPr>
        <w:t xml:space="preserve">ur </w:t>
      </w:r>
      <w:r w:rsidR="00012559" w:rsidRPr="00271B45">
        <w:rPr>
          <w:rFonts w:ascii="Arial" w:hAnsi="Arial" w:cs="Arial"/>
          <w:i/>
          <w:iCs/>
        </w:rPr>
        <w:t>sechsten Stunde</w:t>
      </w:r>
      <w:r w:rsidR="00012559" w:rsidRPr="00012559">
        <w:rPr>
          <w:rFonts w:ascii="Arial" w:hAnsi="Arial" w:cs="Arial"/>
        </w:rPr>
        <w:t xml:space="preserve"> wurde der Tag zur dunklen Nacht, sodass sogar am Himmel die Sterne s</w:t>
      </w:r>
      <w:r w:rsidR="005B67A9">
        <w:rPr>
          <w:rFonts w:ascii="Arial" w:hAnsi="Arial" w:cs="Arial"/>
        </w:rPr>
        <w:t>ichtbar waren</w:t>
      </w:r>
      <w:r w:rsidR="00012559" w:rsidRPr="00012559">
        <w:rPr>
          <w:rFonts w:ascii="Arial" w:hAnsi="Arial" w:cs="Arial"/>
        </w:rPr>
        <w:t>. In Bithynien bebte überdies die Erde und die Stadt Nicäa stürzte zum großen Teil ein"</w:t>
      </w:r>
      <w:r w:rsidR="00012559">
        <w:rPr>
          <w:rFonts w:ascii="Arial" w:hAnsi="Arial" w:cs="Arial"/>
        </w:rPr>
        <w:t xml:space="preserve">, und weiter, </w:t>
      </w:r>
      <w:r w:rsidR="00012559" w:rsidRPr="00012559">
        <w:rPr>
          <w:rFonts w:ascii="Arial" w:hAnsi="Arial" w:cs="Arial"/>
        </w:rPr>
        <w:t xml:space="preserve">"Im 18. Jahr des Kaisers Tiberius geschah eine große Sonnenfinsternis, gewaltiger als </w:t>
      </w:r>
      <w:r w:rsidR="00271B45">
        <w:rPr>
          <w:rFonts w:ascii="Arial" w:hAnsi="Arial" w:cs="Arial"/>
        </w:rPr>
        <w:t>jede die</w:t>
      </w:r>
      <w:r w:rsidR="00012559" w:rsidRPr="00012559">
        <w:rPr>
          <w:rFonts w:ascii="Arial" w:hAnsi="Arial" w:cs="Arial"/>
        </w:rPr>
        <w:t xml:space="preserve"> man vorher kannte. Und es wurde um </w:t>
      </w:r>
      <w:r w:rsidR="00012559" w:rsidRPr="00271B45">
        <w:rPr>
          <w:rFonts w:ascii="Arial" w:hAnsi="Arial" w:cs="Arial"/>
          <w:i/>
          <w:iCs/>
        </w:rPr>
        <w:t>die sechste Stunde</w:t>
      </w:r>
      <w:r w:rsidR="00012559" w:rsidRPr="00012559">
        <w:rPr>
          <w:rFonts w:ascii="Arial" w:hAnsi="Arial" w:cs="Arial"/>
        </w:rPr>
        <w:t xml:space="preserve"> Nacht, sodass auch die Sterne </w:t>
      </w:r>
      <w:r w:rsidR="005B67A9">
        <w:rPr>
          <w:rFonts w:ascii="Arial" w:hAnsi="Arial" w:cs="Arial"/>
        </w:rPr>
        <w:t>sichtbar wurden</w:t>
      </w:r>
      <w:r w:rsidR="00012559" w:rsidRPr="00012559">
        <w:rPr>
          <w:rFonts w:ascii="Arial" w:hAnsi="Arial" w:cs="Arial"/>
        </w:rPr>
        <w:t>" (Publius Aelius Pflegon, Fragmenta</w:t>
      </w:r>
      <w:r w:rsidR="00E45A7D">
        <w:rPr>
          <w:rFonts w:ascii="Arial" w:hAnsi="Arial" w:cs="Arial"/>
        </w:rPr>
        <w:t>; sowie 20,574</w:t>
      </w:r>
      <w:r w:rsidR="00012559" w:rsidRPr="00012559">
        <w:rPr>
          <w:rFonts w:ascii="Arial" w:hAnsi="Arial" w:cs="Arial"/>
        </w:rPr>
        <w:t>)</w:t>
      </w:r>
      <w:r w:rsidR="00012559">
        <w:rPr>
          <w:rFonts w:ascii="Arial" w:hAnsi="Arial" w:cs="Arial"/>
        </w:rPr>
        <w:t>.</w:t>
      </w:r>
      <w:r w:rsidR="00534BAA" w:rsidRPr="00534BAA">
        <w:rPr>
          <w:rFonts w:ascii="Arial" w:hAnsi="Arial" w:cs="Arial"/>
        </w:rPr>
        <w:t xml:space="preserve"> </w:t>
      </w:r>
      <w:r w:rsidR="00534BAA">
        <w:rPr>
          <w:rFonts w:ascii="Arial" w:hAnsi="Arial" w:cs="Arial"/>
        </w:rPr>
        <w:br/>
      </w:r>
      <w:r w:rsidRPr="000F1AAF">
        <w:rPr>
          <w:rStyle w:val="Absatz-Standardschriftart1"/>
          <w:rFonts w:ascii="Arial" w:hAnsi="Arial" w:cs="Arial"/>
          <w:b/>
          <w:sz w:val="24"/>
          <w:vertAlign w:val="superscript"/>
        </w:rPr>
        <w:t>28</w:t>
      </w:r>
      <w:r w:rsidR="00615DA9" w:rsidRPr="009D4E3A">
        <w:rPr>
          <w:rStyle w:val="Absatz-Standardschriftart1"/>
          <w:rFonts w:ascii="Arial" w:hAnsi="Arial" w:cs="Arial"/>
        </w:rPr>
        <w:t xml:space="preserve"> Elija galt im jüdischen Volksglauben als Nothelfer der Gerechten, vor allem als Beistand in der Todesstunde (vgl. 47,z.St.).</w:t>
      </w:r>
      <w:r w:rsidR="00DC0BF4">
        <w:rPr>
          <w:rStyle w:val="Absatz-Standardschriftart1"/>
          <w:rFonts w:ascii="Arial" w:hAnsi="Arial" w:cs="Arial"/>
        </w:rPr>
        <w:t xml:space="preserve"> Die Soldaten verstanden natürlich das aramäische </w:t>
      </w:r>
      <w:r w:rsidR="00CC4F17" w:rsidRPr="00012559">
        <w:rPr>
          <w:rFonts w:ascii="Arial" w:hAnsi="Arial" w:cs="Arial"/>
        </w:rPr>
        <w:t>"</w:t>
      </w:r>
      <w:r w:rsidR="00DC0BF4">
        <w:rPr>
          <w:rStyle w:val="Absatz-Standardschriftart1"/>
          <w:rFonts w:ascii="Arial" w:hAnsi="Arial" w:cs="Arial"/>
        </w:rPr>
        <w:t>Eli</w:t>
      </w:r>
      <w:r w:rsidR="00CC4F17">
        <w:rPr>
          <w:rStyle w:val="Absatz-Standardschriftart1"/>
          <w:rFonts w:ascii="Arial" w:hAnsi="Arial" w:cs="Arial"/>
        </w:rPr>
        <w:t>, Eli</w:t>
      </w:r>
      <w:r w:rsidR="00CC4F17" w:rsidRPr="00012559">
        <w:rPr>
          <w:rFonts w:ascii="Arial" w:hAnsi="Arial" w:cs="Arial"/>
        </w:rPr>
        <w:t>"</w:t>
      </w:r>
      <w:r w:rsidR="00DC0BF4">
        <w:rPr>
          <w:rStyle w:val="Absatz-Standardschriftart1"/>
          <w:rFonts w:ascii="Arial" w:hAnsi="Arial" w:cs="Arial"/>
        </w:rPr>
        <w:t xml:space="preserve"> nicht, und schlossen aus dem ähnlichen Klang, er rufe Elija.</w:t>
      </w:r>
      <w:r w:rsidR="00C4350F">
        <w:rPr>
          <w:rStyle w:val="Absatz-Standardschriftart1"/>
          <w:rFonts w:ascii="Arial" w:hAnsi="Arial" w:cs="Arial"/>
        </w:rPr>
        <w:br/>
      </w:r>
      <w:r w:rsidRPr="000F1AAF">
        <w:rPr>
          <w:rStyle w:val="Absatz-Standardschriftart1"/>
          <w:rFonts w:ascii="Arial" w:hAnsi="Arial" w:cs="Arial"/>
          <w:b/>
          <w:sz w:val="24"/>
          <w:vertAlign w:val="superscript"/>
        </w:rPr>
        <w:t>29</w:t>
      </w:r>
      <w:r w:rsidR="00C532AF" w:rsidRPr="009D4E3A">
        <w:rPr>
          <w:rStyle w:val="Absatz-Standardschriftart1"/>
          <w:rFonts w:ascii="Arial" w:hAnsi="Arial" w:cs="Arial"/>
          <w:vertAlign w:val="superscript"/>
        </w:rPr>
        <w:t xml:space="preserve"> </w:t>
      </w:r>
      <w:r w:rsidR="00C532AF" w:rsidRPr="009D4E3A">
        <w:rPr>
          <w:rStyle w:val="Absatz-Standardschriftart1"/>
          <w:rFonts w:ascii="Arial" w:hAnsi="Arial" w:cs="Arial"/>
        </w:rPr>
        <w:t xml:space="preserve">In der Gräz. auch das </w:t>
      </w:r>
      <w:r w:rsidR="00D55C93" w:rsidRPr="009D4E3A">
        <w:rPr>
          <w:rStyle w:val="Absatz-Standardschriftart1"/>
          <w:rFonts w:ascii="Arial" w:hAnsi="Arial" w:cs="Arial"/>
        </w:rPr>
        <w:t>buntgestickte Staatsgewand</w:t>
      </w:r>
      <w:r w:rsidR="00CA234A">
        <w:rPr>
          <w:rStyle w:val="Absatz-Standardschriftart1"/>
          <w:rFonts w:ascii="Arial" w:hAnsi="Arial" w:cs="Arial"/>
        </w:rPr>
        <w:t xml:space="preserve">, welches </w:t>
      </w:r>
      <w:r w:rsidR="00D55C93">
        <w:rPr>
          <w:rStyle w:val="Absatz-Standardschriftart1"/>
          <w:rFonts w:ascii="Arial" w:hAnsi="Arial" w:cs="Arial"/>
        </w:rPr>
        <w:t xml:space="preserve">als </w:t>
      </w:r>
      <w:r w:rsidR="00C532AF" w:rsidRPr="009D4E3A">
        <w:rPr>
          <w:rStyle w:val="Absatz-Standardschriftart1"/>
          <w:rFonts w:ascii="Arial" w:hAnsi="Arial" w:cs="Arial"/>
        </w:rPr>
        <w:t>Amtskleid von Magistraten, Militärkommandanten, Königen und Herrschern getragen</w:t>
      </w:r>
      <w:r w:rsidR="00D55C93">
        <w:rPr>
          <w:rStyle w:val="Absatz-Standardschriftart1"/>
          <w:rFonts w:ascii="Arial" w:hAnsi="Arial" w:cs="Arial"/>
        </w:rPr>
        <w:t xml:space="preserve"> wurde. </w:t>
      </w:r>
      <w:r w:rsidR="00C532AF" w:rsidRPr="009D4E3A">
        <w:rPr>
          <w:rStyle w:val="Absatz-Standardschriftart1"/>
          <w:rFonts w:ascii="Arial" w:hAnsi="Arial" w:cs="Arial"/>
        </w:rPr>
        <w:t>Im NT wahrscheinlich eine Robe oder ein Soldatenmantel von scharlachroter Farbe wie er von hochgestellten Zivilbeamten und höheren römischen Offizieren sowie von Feldherren als Amtstracht getragen wurde</w:t>
      </w:r>
      <w:r w:rsidR="00F34E10">
        <w:rPr>
          <w:rStyle w:val="Absatz-Standardschriftart1"/>
          <w:rFonts w:ascii="Arial" w:hAnsi="Arial" w:cs="Arial"/>
        </w:rPr>
        <w:t>. V</w:t>
      </w:r>
      <w:r w:rsidR="00C532AF" w:rsidRPr="009D4E3A">
        <w:rPr>
          <w:rStyle w:val="Absatz-Standardschriftart1"/>
          <w:rFonts w:ascii="Arial" w:hAnsi="Arial" w:cs="Arial"/>
        </w:rPr>
        <w:t xml:space="preserve">ielleicht </w:t>
      </w:r>
      <w:r w:rsidR="00F34E10">
        <w:rPr>
          <w:rStyle w:val="Absatz-Standardschriftart1"/>
          <w:rFonts w:ascii="Arial" w:hAnsi="Arial" w:cs="Arial"/>
        </w:rPr>
        <w:t xml:space="preserve">war es </w:t>
      </w:r>
      <w:r w:rsidR="00C532AF" w:rsidRPr="009D4E3A">
        <w:rPr>
          <w:rStyle w:val="Absatz-Standardschriftart1"/>
          <w:rFonts w:ascii="Arial" w:hAnsi="Arial" w:cs="Arial"/>
        </w:rPr>
        <w:t>ein ausrangierter Mantel von Pilatus, was die Verspottung Jesu noch stärker machen würde.</w:t>
      </w:r>
      <w:r w:rsidR="00C4350F">
        <w:rPr>
          <w:rStyle w:val="Absatz-Standardschriftart1"/>
          <w:rFonts w:ascii="Arial" w:hAnsi="Arial" w:cs="Arial"/>
        </w:rPr>
        <w:br/>
      </w:r>
      <w:r w:rsidRPr="000F1AAF">
        <w:rPr>
          <w:rStyle w:val="Absatz-Standardschriftart1"/>
          <w:rFonts w:ascii="Arial" w:hAnsi="Arial" w:cs="Arial"/>
          <w:b/>
          <w:sz w:val="24"/>
          <w:vertAlign w:val="superscript"/>
        </w:rPr>
        <w:t>30</w:t>
      </w:r>
      <w:r w:rsidR="00442DAE" w:rsidRPr="009D4E3A">
        <w:rPr>
          <w:rStyle w:val="Absatz-Standardschriftart1"/>
          <w:rFonts w:ascii="Arial" w:hAnsi="Arial" w:cs="Arial"/>
          <w:vertAlign w:val="superscript"/>
        </w:rPr>
        <w:t xml:space="preserve"> </w:t>
      </w:r>
      <w:r w:rsidR="00442DAE" w:rsidRPr="009D4E3A">
        <w:rPr>
          <w:rStyle w:val="Absatz-Standardschriftart1"/>
          <w:rFonts w:ascii="Arial" w:hAnsi="Arial" w:cs="Arial"/>
        </w:rPr>
        <w:t xml:space="preserve">Gewöhnlich blieben die Gekreuzigten einige Tage am </w:t>
      </w:r>
      <w:r w:rsidR="00C60E7A">
        <w:rPr>
          <w:rStyle w:val="Absatz-Standardschriftart1"/>
          <w:rFonts w:ascii="Arial" w:hAnsi="Arial" w:cs="Arial"/>
        </w:rPr>
        <w:t>K</w:t>
      </w:r>
      <w:r w:rsidR="00442DAE" w:rsidRPr="009D4E3A">
        <w:rPr>
          <w:rStyle w:val="Absatz-Standardschriftart1"/>
          <w:rFonts w:ascii="Arial" w:hAnsi="Arial" w:cs="Arial"/>
        </w:rPr>
        <w:t xml:space="preserve">reuz und wurden von den Aasgeiern zerfressen, der verbleibende Teil des Körpers wurde in eine Abfallgrube geworfen. </w:t>
      </w:r>
      <w:r w:rsidR="006C42A6">
        <w:rPr>
          <w:rStyle w:val="Absatz-Standardschriftart1"/>
          <w:rFonts w:ascii="Arial" w:hAnsi="Arial" w:cs="Arial"/>
        </w:rPr>
        <w:t>Dies ist auch der Grund, warum Archäologen nur wenige Gräber von Gekreuzigten fanden</w:t>
      </w:r>
      <w:r w:rsidR="006A35C3">
        <w:rPr>
          <w:rStyle w:val="Absatz-Standardschriftart1"/>
          <w:rFonts w:ascii="Arial" w:hAnsi="Arial" w:cs="Arial"/>
        </w:rPr>
        <w:t xml:space="preserve"> (65,I,292)</w:t>
      </w:r>
      <w:r w:rsidR="006C42A6">
        <w:rPr>
          <w:rStyle w:val="Absatz-Standardschriftart1"/>
          <w:rFonts w:ascii="Arial" w:hAnsi="Arial" w:cs="Arial"/>
        </w:rPr>
        <w:t xml:space="preserve">, obwohl </w:t>
      </w:r>
      <w:r w:rsidR="006A35C3">
        <w:rPr>
          <w:rStyle w:val="Absatz-Standardschriftart1"/>
          <w:rFonts w:ascii="Arial" w:hAnsi="Arial" w:cs="Arial"/>
        </w:rPr>
        <w:t xml:space="preserve">laut Josephus </w:t>
      </w:r>
      <w:r w:rsidR="006C42A6">
        <w:rPr>
          <w:rStyle w:val="Absatz-Standardschriftart1"/>
          <w:rFonts w:ascii="Arial" w:hAnsi="Arial" w:cs="Arial"/>
        </w:rPr>
        <w:t>bei der Belagerung Jerusalems zehntausende</w:t>
      </w:r>
      <w:r w:rsidR="006A35C3">
        <w:rPr>
          <w:rStyle w:val="Absatz-Standardschriftart1"/>
          <w:rFonts w:ascii="Arial" w:hAnsi="Arial" w:cs="Arial"/>
        </w:rPr>
        <w:t xml:space="preserve"> Juden</w:t>
      </w:r>
      <w:r w:rsidR="006C42A6">
        <w:rPr>
          <w:rStyle w:val="Absatz-Standardschriftart1"/>
          <w:rFonts w:ascii="Arial" w:hAnsi="Arial" w:cs="Arial"/>
        </w:rPr>
        <w:t xml:space="preserve"> gekreuzigt wurden.</w:t>
      </w:r>
      <w:r w:rsidR="006A7EE3">
        <w:rPr>
          <w:rStyle w:val="Absatz-Standardschriftart1"/>
          <w:rFonts w:ascii="Arial" w:hAnsi="Arial" w:cs="Arial"/>
        </w:rPr>
        <w:t xml:space="preserve"> </w:t>
      </w:r>
      <w:r w:rsidR="006A35C3">
        <w:rPr>
          <w:rStyle w:val="Absatz-Standardschriftart1"/>
          <w:rFonts w:ascii="Arial" w:hAnsi="Arial" w:cs="Arial"/>
        </w:rPr>
        <w:t xml:space="preserve">- </w:t>
      </w:r>
      <w:r w:rsidR="00442DAE" w:rsidRPr="009D4E3A">
        <w:rPr>
          <w:rStyle w:val="Absatz-Standardschriftart1"/>
          <w:rFonts w:ascii="Arial" w:hAnsi="Arial" w:cs="Arial"/>
        </w:rPr>
        <w:t>Gott ehrte seinen Messias und ersparte ihm diese Schande</w:t>
      </w:r>
      <w:r w:rsidR="00CA234A">
        <w:rPr>
          <w:rStyle w:val="Absatz-Standardschriftart1"/>
          <w:rFonts w:ascii="Arial" w:hAnsi="Arial" w:cs="Arial"/>
        </w:rPr>
        <w:t>,</w:t>
      </w:r>
      <w:r w:rsidR="00442DAE" w:rsidRPr="009D4E3A">
        <w:rPr>
          <w:rStyle w:val="Absatz-Standardschriftart1"/>
          <w:rFonts w:ascii="Arial" w:hAnsi="Arial" w:cs="Arial"/>
        </w:rPr>
        <w:t xml:space="preserve"> </w:t>
      </w:r>
      <w:r w:rsidR="00C60E7A">
        <w:rPr>
          <w:rStyle w:val="Absatz-Standardschriftart1"/>
          <w:rFonts w:ascii="Arial" w:hAnsi="Arial" w:cs="Arial"/>
        </w:rPr>
        <w:t>womit</w:t>
      </w:r>
      <w:r w:rsidR="00442DAE" w:rsidRPr="009D4E3A">
        <w:rPr>
          <w:rStyle w:val="Absatz-Standardschriftart1"/>
          <w:rFonts w:ascii="Arial" w:hAnsi="Arial" w:cs="Arial"/>
        </w:rPr>
        <w:t xml:space="preserve"> Jes 53,9 erfüllt</w:t>
      </w:r>
      <w:r w:rsidR="00C60E7A" w:rsidRPr="00C60E7A">
        <w:rPr>
          <w:rStyle w:val="Absatz-Standardschriftart1"/>
          <w:rFonts w:ascii="Arial" w:hAnsi="Arial" w:cs="Arial"/>
        </w:rPr>
        <w:t xml:space="preserve"> </w:t>
      </w:r>
      <w:r w:rsidR="00C60E7A" w:rsidRPr="009D4E3A">
        <w:rPr>
          <w:rStyle w:val="Absatz-Standardschriftart1"/>
          <w:rFonts w:ascii="Arial" w:hAnsi="Arial" w:cs="Arial"/>
        </w:rPr>
        <w:t>wurde</w:t>
      </w:r>
      <w:r w:rsidR="00442DAE" w:rsidRPr="009D4E3A">
        <w:rPr>
          <w:rStyle w:val="Absatz-Standardschriftart1"/>
          <w:rFonts w:ascii="Arial" w:hAnsi="Arial" w:cs="Arial"/>
        </w:rPr>
        <w:t>.</w:t>
      </w:r>
      <w:r w:rsidR="006A7EE3">
        <w:rPr>
          <w:rStyle w:val="Absatz-Standardschriftart1"/>
          <w:rFonts w:ascii="Arial" w:hAnsi="Arial" w:cs="Arial"/>
        </w:rPr>
        <w:t xml:space="preserve"> Es wurde ein Skelett eines Gekreuzigten ausgegraben, dass sich auch in dem Grab eines Wohlhabenden befand (65,</w:t>
      </w:r>
      <w:r w:rsidR="001E7338">
        <w:rPr>
          <w:rStyle w:val="Absatz-Standardschriftart1"/>
          <w:rFonts w:ascii="Arial" w:hAnsi="Arial" w:cs="Arial"/>
        </w:rPr>
        <w:t>I,</w:t>
      </w:r>
      <w:r w:rsidR="006A7EE3">
        <w:rPr>
          <w:rStyle w:val="Absatz-Standardschriftart1"/>
          <w:rFonts w:ascii="Arial" w:hAnsi="Arial" w:cs="Arial"/>
        </w:rPr>
        <w:t>422).</w:t>
      </w:r>
      <w:r w:rsidR="00C4350F">
        <w:rPr>
          <w:rStyle w:val="Absatz-Standardschriftart1"/>
          <w:rFonts w:ascii="Arial" w:hAnsi="Arial" w:cs="Arial"/>
        </w:rPr>
        <w:br/>
      </w:r>
      <w:r w:rsidRPr="000F1AAF">
        <w:rPr>
          <w:rStyle w:val="Absatz-Standardschriftart1"/>
          <w:rFonts w:ascii="Arial" w:hAnsi="Arial" w:cs="Arial"/>
          <w:b/>
          <w:sz w:val="24"/>
          <w:vertAlign w:val="superscript"/>
        </w:rPr>
        <w:t>31</w:t>
      </w:r>
      <w:r w:rsidR="00D64253" w:rsidRPr="009D4E3A">
        <w:rPr>
          <w:rStyle w:val="Absatz-Standardschriftart1"/>
          <w:rFonts w:ascii="Arial" w:hAnsi="Arial" w:cs="Arial"/>
          <w:vertAlign w:val="superscript"/>
        </w:rPr>
        <w:t xml:space="preserve"> </w:t>
      </w:r>
      <w:r w:rsidR="00D64253" w:rsidRPr="009D4E3A">
        <w:rPr>
          <w:rStyle w:val="Absatz-Standardschriftart1"/>
          <w:rFonts w:ascii="Arial" w:hAnsi="Arial" w:cs="Arial"/>
        </w:rPr>
        <w:t>Am ehesten war diese aus dornigen Disteln</w:t>
      </w:r>
      <w:r w:rsidR="006C42A6">
        <w:rPr>
          <w:rStyle w:val="Absatz-Standardschriftart1"/>
          <w:rFonts w:ascii="Arial" w:hAnsi="Arial" w:cs="Arial"/>
        </w:rPr>
        <w:t xml:space="preserve"> oder Zweigen des Akanthusstrauches</w:t>
      </w:r>
      <w:r w:rsidR="00D64253" w:rsidRPr="009D4E3A">
        <w:rPr>
          <w:rStyle w:val="Absatz-Standardschriftart1"/>
          <w:rFonts w:ascii="Arial" w:hAnsi="Arial" w:cs="Arial"/>
        </w:rPr>
        <w:t xml:space="preserve"> </w:t>
      </w:r>
      <w:r w:rsidR="00C60E7A">
        <w:rPr>
          <w:rStyle w:val="Absatz-Standardschriftart1"/>
          <w:rFonts w:ascii="Arial" w:hAnsi="Arial" w:cs="Arial"/>
        </w:rPr>
        <w:t>ge</w:t>
      </w:r>
      <w:r w:rsidR="00D64253" w:rsidRPr="009D4E3A">
        <w:rPr>
          <w:rStyle w:val="Absatz-Standardschriftart1"/>
          <w:rFonts w:ascii="Arial" w:hAnsi="Arial" w:cs="Arial"/>
        </w:rPr>
        <w:t>flechte</w:t>
      </w:r>
      <w:r w:rsidR="00C60E7A">
        <w:rPr>
          <w:rStyle w:val="Absatz-Standardschriftart1"/>
          <w:rFonts w:ascii="Arial" w:hAnsi="Arial" w:cs="Arial"/>
        </w:rPr>
        <w:t>t</w:t>
      </w:r>
      <w:r w:rsidR="00D64253" w:rsidRPr="009D4E3A">
        <w:rPr>
          <w:rStyle w:val="Absatz-Standardschriftart1"/>
          <w:rFonts w:ascii="Arial" w:hAnsi="Arial" w:cs="Arial"/>
        </w:rPr>
        <w:t xml:space="preserve">, </w:t>
      </w:r>
      <w:r w:rsidR="006C42A6">
        <w:rPr>
          <w:rStyle w:val="Absatz-Standardschriftart1"/>
          <w:rFonts w:ascii="Arial" w:hAnsi="Arial" w:cs="Arial"/>
        </w:rPr>
        <w:t>Pflanzen</w:t>
      </w:r>
      <w:r w:rsidR="00CD0C0D">
        <w:rPr>
          <w:rStyle w:val="Absatz-Standardschriftart1"/>
          <w:rFonts w:ascii="Arial" w:hAnsi="Arial" w:cs="Arial"/>
        </w:rPr>
        <w:t>,</w:t>
      </w:r>
      <w:r w:rsidR="006C42A6">
        <w:rPr>
          <w:rStyle w:val="Absatz-Standardschriftart1"/>
          <w:rFonts w:ascii="Arial" w:hAnsi="Arial" w:cs="Arial"/>
        </w:rPr>
        <w:t xml:space="preserve"> </w:t>
      </w:r>
      <w:r w:rsidR="00D64253" w:rsidRPr="009D4E3A">
        <w:rPr>
          <w:rStyle w:val="Absatz-Standardschriftart1"/>
          <w:rFonts w:ascii="Arial" w:hAnsi="Arial" w:cs="Arial"/>
        </w:rPr>
        <w:t>die rings um Jerusalem massenweise wucherten. Die Dornenkrone sollte Jesus als "König" lächerlich machen (46,264</w:t>
      </w:r>
      <w:r w:rsidR="006C42A6">
        <w:rPr>
          <w:rStyle w:val="Absatz-Standardschriftart1"/>
          <w:rFonts w:ascii="Arial" w:hAnsi="Arial" w:cs="Arial"/>
        </w:rPr>
        <w:t>; 65,I,288</w:t>
      </w:r>
      <w:r w:rsidR="00D64253" w:rsidRPr="009D4E3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32</w:t>
      </w:r>
      <w:r w:rsidR="009D4E3A" w:rsidRPr="009D4E3A">
        <w:rPr>
          <w:rStyle w:val="Absatz-Standardschriftart1"/>
          <w:rFonts w:ascii="Arial" w:hAnsi="Arial" w:cs="Arial"/>
          <w:vertAlign w:val="superscript"/>
        </w:rPr>
        <w:t xml:space="preserve"> </w:t>
      </w:r>
      <w:r w:rsidR="009D4E3A" w:rsidRPr="00744842">
        <w:rPr>
          <w:rFonts w:ascii="Arial" w:hAnsi="Arial" w:cs="Arial"/>
        </w:rPr>
        <w:t xml:space="preserve">Pilatus </w:t>
      </w:r>
      <w:r w:rsidR="009D4E3A" w:rsidRPr="009D4E3A">
        <w:rPr>
          <w:rFonts w:ascii="Arial" w:hAnsi="Arial" w:cs="Arial"/>
        </w:rPr>
        <w:t>wurde im Jahr 26 n.Chr. von Kaiser Tiberius als fünfter</w:t>
      </w:r>
      <w:r w:rsidR="009D4E3A">
        <w:rPr>
          <w:rFonts w:ascii="Arial" w:hAnsi="Arial" w:cs="Arial"/>
        </w:rPr>
        <w:t xml:space="preserve"> Präfekt (</w:t>
      </w:r>
      <w:r w:rsidR="009D4E3A" w:rsidRPr="009D4E3A">
        <w:rPr>
          <w:rFonts w:ascii="Arial" w:hAnsi="Arial" w:cs="Arial"/>
        </w:rPr>
        <w:t>"</w:t>
      </w:r>
      <w:r w:rsidR="008638C9">
        <w:rPr>
          <w:rFonts w:ascii="Arial" w:hAnsi="Arial" w:cs="Arial"/>
          <w:i/>
          <w:iCs/>
        </w:rPr>
        <w:t>p</w:t>
      </w:r>
      <w:r w:rsidR="009D4E3A" w:rsidRPr="008638C9">
        <w:rPr>
          <w:rFonts w:ascii="Arial" w:hAnsi="Arial" w:cs="Arial"/>
          <w:i/>
          <w:iCs/>
        </w:rPr>
        <w:t>raefectus</w:t>
      </w:r>
      <w:r w:rsidR="009D4E3A" w:rsidRPr="009D4E3A">
        <w:rPr>
          <w:rFonts w:ascii="Arial" w:hAnsi="Arial" w:cs="Arial"/>
        </w:rPr>
        <w:t>"</w:t>
      </w:r>
      <w:r w:rsidR="009D4E3A">
        <w:rPr>
          <w:rFonts w:ascii="Arial" w:hAnsi="Arial" w:cs="Arial"/>
        </w:rPr>
        <w:t xml:space="preserve">, </w:t>
      </w:r>
      <w:r w:rsidR="009D4E3A" w:rsidRPr="009D4E3A">
        <w:rPr>
          <w:rFonts w:ascii="Arial" w:hAnsi="Arial" w:cs="Arial"/>
        </w:rPr>
        <w:t>den gleichen Titel hatten auch Felix und Festus,</w:t>
      </w:r>
      <w:r w:rsidR="009D4E3A">
        <w:rPr>
          <w:rFonts w:ascii="Arial" w:hAnsi="Arial" w:cs="Arial"/>
        </w:rPr>
        <w:t xml:space="preserve"> </w:t>
      </w:r>
      <w:r w:rsidR="009D4E3A" w:rsidRPr="009D4E3A">
        <w:rPr>
          <w:rFonts w:ascii="Arial" w:hAnsi="Arial" w:cs="Arial"/>
        </w:rPr>
        <w:t>später wurde daraus der Titel</w:t>
      </w:r>
      <w:r w:rsidR="008638C9">
        <w:rPr>
          <w:rFonts w:ascii="Arial" w:hAnsi="Arial" w:cs="Arial"/>
        </w:rPr>
        <w:t xml:space="preserve"> </w:t>
      </w:r>
      <w:r w:rsidR="008638C9" w:rsidRPr="009D4E3A">
        <w:rPr>
          <w:rFonts w:ascii="Arial" w:hAnsi="Arial" w:cs="Arial"/>
        </w:rPr>
        <w:t>"</w:t>
      </w:r>
      <w:r w:rsidR="008638C9">
        <w:rPr>
          <w:rFonts w:ascii="Arial" w:hAnsi="Arial" w:cs="Arial"/>
          <w:i/>
          <w:iCs/>
        </w:rPr>
        <w:t>p</w:t>
      </w:r>
      <w:r w:rsidR="009D4E3A" w:rsidRPr="008638C9">
        <w:rPr>
          <w:rFonts w:ascii="Arial" w:hAnsi="Arial" w:cs="Arial"/>
          <w:i/>
          <w:iCs/>
        </w:rPr>
        <w:t>ro</w:t>
      </w:r>
      <w:r w:rsidR="008638C9">
        <w:rPr>
          <w:rFonts w:ascii="Arial" w:hAnsi="Arial" w:cs="Arial"/>
          <w:i/>
          <w:iCs/>
        </w:rPr>
        <w:t>c</w:t>
      </w:r>
      <w:r w:rsidR="009D4E3A" w:rsidRPr="008638C9">
        <w:rPr>
          <w:rFonts w:ascii="Arial" w:hAnsi="Arial" w:cs="Arial"/>
          <w:i/>
          <w:iCs/>
        </w:rPr>
        <w:t>urator</w:t>
      </w:r>
      <w:r w:rsidR="008638C9" w:rsidRPr="009D4E3A">
        <w:rPr>
          <w:rFonts w:ascii="Arial" w:hAnsi="Arial" w:cs="Arial"/>
        </w:rPr>
        <w:t>"</w:t>
      </w:r>
      <w:r w:rsidR="009D4E3A" w:rsidRPr="009D4E3A">
        <w:rPr>
          <w:rFonts w:ascii="Arial" w:hAnsi="Arial" w:cs="Arial"/>
        </w:rPr>
        <w:t>) über die Provinz Judäa eingesetzt und verwaltete diese bis 36 n.Chr. Er hatte die Oberaufsicht über 4-5 Kohorten (ca. 20.000 Legionäre). Die meisten davon waren in Cäsarea stationiert, ein Teil aber auch in der Burg Antonia in Jerusalem. Als Pr</w:t>
      </w:r>
      <w:r w:rsidR="00C60E7A">
        <w:rPr>
          <w:rFonts w:ascii="Arial" w:hAnsi="Arial" w:cs="Arial"/>
        </w:rPr>
        <w:t>äfekt</w:t>
      </w:r>
      <w:r w:rsidR="009D4E3A" w:rsidRPr="009D4E3A">
        <w:rPr>
          <w:rFonts w:ascii="Arial" w:hAnsi="Arial" w:cs="Arial"/>
        </w:rPr>
        <w:t xml:space="preserve"> hatte er das Recht die Todesstrafe</w:t>
      </w:r>
      <w:r w:rsidR="009D4E3A">
        <w:rPr>
          <w:rFonts w:ascii="Arial" w:hAnsi="Arial" w:cs="Arial"/>
        </w:rPr>
        <w:t xml:space="preserve"> </w:t>
      </w:r>
      <w:r w:rsidR="009D4E3A" w:rsidRPr="009D4E3A">
        <w:rPr>
          <w:rFonts w:ascii="Arial" w:hAnsi="Arial" w:cs="Arial"/>
        </w:rPr>
        <w:t>anzuordnen. Wenn der jüdische Sanhedrin die Todesstrafe über jemanden verhängte, musste dies von Pilatus ratifiziert werden,</w:t>
      </w:r>
      <w:r w:rsidR="009D4E3A">
        <w:rPr>
          <w:rFonts w:ascii="Arial" w:hAnsi="Arial" w:cs="Arial"/>
        </w:rPr>
        <w:t xml:space="preserve"> </w:t>
      </w:r>
      <w:r w:rsidR="009D4E3A" w:rsidRPr="009D4E3A">
        <w:rPr>
          <w:rFonts w:ascii="Arial" w:hAnsi="Arial" w:cs="Arial"/>
        </w:rPr>
        <w:t>er konnte den Beschluss des Sanhedrins aber auch für ungültig erklären. Die Hohepriester waren sehr von ihm abhängig</w:t>
      </w:r>
      <w:r w:rsidR="00C60E7A">
        <w:rPr>
          <w:rFonts w:ascii="Arial" w:hAnsi="Arial" w:cs="Arial"/>
        </w:rPr>
        <w:t>. S</w:t>
      </w:r>
      <w:r w:rsidR="009D4E3A" w:rsidRPr="009D4E3A">
        <w:rPr>
          <w:rFonts w:ascii="Arial" w:hAnsi="Arial" w:cs="Arial"/>
        </w:rPr>
        <w:t>ie wurden</w:t>
      </w:r>
      <w:r w:rsidR="009D4E3A">
        <w:rPr>
          <w:rFonts w:ascii="Arial" w:hAnsi="Arial" w:cs="Arial"/>
        </w:rPr>
        <w:t xml:space="preserve"> </w:t>
      </w:r>
      <w:r w:rsidR="009D4E3A" w:rsidRPr="009D4E3A">
        <w:rPr>
          <w:rFonts w:ascii="Arial" w:hAnsi="Arial" w:cs="Arial"/>
        </w:rPr>
        <w:t>von ihm eingesetzt, der Ornat des Hohepriesters war in seiner</w:t>
      </w:r>
      <w:r w:rsidR="009D4E3A">
        <w:rPr>
          <w:rFonts w:ascii="Arial" w:hAnsi="Arial" w:cs="Arial"/>
        </w:rPr>
        <w:t xml:space="preserve"> </w:t>
      </w:r>
      <w:r w:rsidR="009D4E3A" w:rsidRPr="009D4E3A">
        <w:rPr>
          <w:rFonts w:ascii="Arial" w:hAnsi="Arial" w:cs="Arial"/>
        </w:rPr>
        <w:t xml:space="preserve">Verwahrung und wurde nur </w:t>
      </w:r>
      <w:r w:rsidR="00370D3C" w:rsidRPr="009D4E3A">
        <w:rPr>
          <w:rFonts w:ascii="Arial" w:hAnsi="Arial" w:cs="Arial"/>
        </w:rPr>
        <w:t>zu den dafür vorgesehenen Festlichkeiten</w:t>
      </w:r>
      <w:r w:rsidR="009D4E3A" w:rsidRPr="009D4E3A">
        <w:rPr>
          <w:rFonts w:ascii="Arial" w:hAnsi="Arial" w:cs="Arial"/>
        </w:rPr>
        <w:t xml:space="preserve"> von ihm herausgegeben. Ebenso kontrollierte er die Ordnung im Tempel und den Tempelschatz. </w:t>
      </w:r>
      <w:r w:rsidR="00370D3C" w:rsidRPr="009D4E3A">
        <w:rPr>
          <w:rFonts w:ascii="Arial" w:hAnsi="Arial" w:cs="Arial"/>
        </w:rPr>
        <w:t>Seine erste Amtshandlung,</w:t>
      </w:r>
      <w:r w:rsidR="009D4E3A" w:rsidRPr="009D4E3A">
        <w:rPr>
          <w:rFonts w:ascii="Arial" w:hAnsi="Arial" w:cs="Arial"/>
        </w:rPr>
        <w:t xml:space="preserve"> als er in die Provinz </w:t>
      </w:r>
      <w:r w:rsidR="00370D3C" w:rsidRPr="009D4E3A">
        <w:rPr>
          <w:rFonts w:ascii="Arial" w:hAnsi="Arial" w:cs="Arial"/>
        </w:rPr>
        <w:t>kam,</w:t>
      </w:r>
      <w:r w:rsidR="009D4E3A" w:rsidRPr="009D4E3A">
        <w:rPr>
          <w:rFonts w:ascii="Arial" w:hAnsi="Arial" w:cs="Arial"/>
        </w:rPr>
        <w:t xml:space="preserve"> war, die römischen Feldzeichen mit dem Namen</w:t>
      </w:r>
      <w:r w:rsidR="009D4E3A">
        <w:rPr>
          <w:rFonts w:ascii="Arial" w:hAnsi="Arial" w:cs="Arial"/>
        </w:rPr>
        <w:t xml:space="preserve"> </w:t>
      </w:r>
      <w:r w:rsidR="009D4E3A" w:rsidRPr="009D4E3A">
        <w:rPr>
          <w:rFonts w:ascii="Arial" w:hAnsi="Arial" w:cs="Arial"/>
        </w:rPr>
        <w:t xml:space="preserve">des Kaisers im ehemaligen </w:t>
      </w:r>
      <w:r w:rsidR="008638C9">
        <w:rPr>
          <w:rFonts w:ascii="Arial" w:hAnsi="Arial" w:cs="Arial"/>
        </w:rPr>
        <w:t xml:space="preserve">Palast des </w:t>
      </w:r>
      <w:r w:rsidR="009D4E3A" w:rsidRPr="009D4E3A">
        <w:rPr>
          <w:rFonts w:ascii="Arial" w:hAnsi="Arial" w:cs="Arial"/>
        </w:rPr>
        <w:t>Herodes</w:t>
      </w:r>
      <w:r w:rsidR="008638C9">
        <w:rPr>
          <w:rFonts w:ascii="Arial" w:hAnsi="Arial" w:cs="Arial"/>
        </w:rPr>
        <w:t xml:space="preserve"> i</w:t>
      </w:r>
      <w:r w:rsidR="009D4E3A" w:rsidRPr="009D4E3A">
        <w:rPr>
          <w:rFonts w:ascii="Arial" w:hAnsi="Arial" w:cs="Arial"/>
        </w:rPr>
        <w:t xml:space="preserve">n Jerusalem aufzustellen (was seine Vorgänger vermieden hatten), und so die Juden zum Zorn zu reizen. Als die vier Söhne von Herodes (!) bei Kaiser Tiberius dagegen protestierten und ein Aufstand drohte, kam </w:t>
      </w:r>
      <w:r w:rsidR="00CA234A">
        <w:rPr>
          <w:rFonts w:ascii="Arial" w:hAnsi="Arial" w:cs="Arial"/>
        </w:rPr>
        <w:t>Pilatus</w:t>
      </w:r>
      <w:r w:rsidR="009D4E3A" w:rsidRPr="009D4E3A">
        <w:rPr>
          <w:rFonts w:ascii="Arial" w:hAnsi="Arial" w:cs="Arial"/>
        </w:rPr>
        <w:t xml:space="preserve"> nach 6 Tagen ihrem Wunsch nach und entfernte die Feldzeichen und brachte sie zurück nach Cäsarea in den Augustus</w:t>
      </w:r>
      <w:r w:rsidR="00CA234A">
        <w:rPr>
          <w:rFonts w:ascii="Arial" w:hAnsi="Arial" w:cs="Arial"/>
        </w:rPr>
        <w:t>-T</w:t>
      </w:r>
      <w:r w:rsidR="009D4E3A" w:rsidRPr="009D4E3A">
        <w:rPr>
          <w:rFonts w:ascii="Arial" w:hAnsi="Arial" w:cs="Arial"/>
        </w:rPr>
        <w:t xml:space="preserve">empel. In seiner Residenz in Jerusalem stellte er jedoch goldene Schilde auf, die den Namen des Kaisers und seinen eigenen Namen eingraviert hatten. Als aber dem Kaiser Tiberius hinterbracht wurde, dass die Juden </w:t>
      </w:r>
      <w:r w:rsidR="00CA234A">
        <w:rPr>
          <w:rFonts w:ascii="Arial" w:hAnsi="Arial" w:cs="Arial"/>
        </w:rPr>
        <w:t xml:space="preserve">auch </w:t>
      </w:r>
      <w:r w:rsidR="009D4E3A" w:rsidRPr="009D4E3A">
        <w:rPr>
          <w:rFonts w:ascii="Arial" w:hAnsi="Arial" w:cs="Arial"/>
        </w:rPr>
        <w:t>dies</w:t>
      </w:r>
      <w:r w:rsidR="009D4E3A">
        <w:rPr>
          <w:rFonts w:ascii="Arial" w:hAnsi="Arial" w:cs="Arial"/>
        </w:rPr>
        <w:t xml:space="preserve"> </w:t>
      </w:r>
      <w:r w:rsidR="009D4E3A" w:rsidRPr="009D4E3A">
        <w:rPr>
          <w:rFonts w:ascii="Arial" w:hAnsi="Arial" w:cs="Arial"/>
        </w:rPr>
        <w:t>beanstandeten, ordnete der Kaiser an, Pilatus solle auch diese aus seiner Residenz in Jerusalem entfernen. Später entnahm er dem Tempelschatz Geld</w:t>
      </w:r>
      <w:r w:rsidR="00A979B0">
        <w:rPr>
          <w:rFonts w:ascii="Arial" w:hAnsi="Arial" w:cs="Arial"/>
        </w:rPr>
        <w:t>,</w:t>
      </w:r>
      <w:r w:rsidR="009D4E3A" w:rsidRPr="009D4E3A">
        <w:rPr>
          <w:rFonts w:ascii="Arial" w:hAnsi="Arial" w:cs="Arial"/>
        </w:rPr>
        <w:t xml:space="preserve"> um damit ein Viadukt zur Wasserversorgung Jerusalems zu finanzieren. Den darauf an einem jüdischen Fest entstandenen Aufstand ließ er blutig niederschlagen. Von Philo und Josephus wird sein Charakter ungünstig beschrieben: ohne Gottesfurcht, ungerecht, streng, unbeugsam, hart, stur und von</w:t>
      </w:r>
      <w:r w:rsidR="000B5971">
        <w:rPr>
          <w:rFonts w:ascii="Arial" w:hAnsi="Arial" w:cs="Arial"/>
        </w:rPr>
        <w:t xml:space="preserve"> </w:t>
      </w:r>
      <w:r w:rsidR="009D4E3A" w:rsidRPr="009D4E3A">
        <w:rPr>
          <w:rFonts w:ascii="Arial" w:hAnsi="Arial" w:cs="Arial"/>
        </w:rPr>
        <w:t>unberechenbarem Temperament, kein würdiger Vertreter der röm</w:t>
      </w:r>
      <w:r w:rsidR="009D4E3A">
        <w:rPr>
          <w:rFonts w:ascii="Arial" w:hAnsi="Arial" w:cs="Arial"/>
        </w:rPr>
        <w:t xml:space="preserve">ischen </w:t>
      </w:r>
      <w:r w:rsidR="009D4E3A" w:rsidRPr="009D4E3A">
        <w:rPr>
          <w:rFonts w:ascii="Arial" w:hAnsi="Arial" w:cs="Arial"/>
        </w:rPr>
        <w:t>Gerichtsbarkeit, andererseits stark auf den eigenen Vorteil bedacht und bereit das Recht zu seinen Gunsten zu biegen. Er provozierte die Juden immer wieder mit seinen ungerechten und brutalen</w:t>
      </w:r>
      <w:r w:rsidR="00975E2B">
        <w:rPr>
          <w:rFonts w:ascii="Arial" w:hAnsi="Arial" w:cs="Arial"/>
        </w:rPr>
        <w:t xml:space="preserve"> </w:t>
      </w:r>
      <w:r w:rsidR="009D4E3A" w:rsidRPr="009D4E3A">
        <w:rPr>
          <w:rFonts w:ascii="Arial" w:hAnsi="Arial" w:cs="Arial"/>
        </w:rPr>
        <w:t>Gewaltausbrüchen und Behandlungen, sowie durch seinen Stolz. Er</w:t>
      </w:r>
      <w:r w:rsidR="00975E2B">
        <w:rPr>
          <w:rFonts w:ascii="Arial" w:hAnsi="Arial" w:cs="Arial"/>
        </w:rPr>
        <w:t xml:space="preserve"> </w:t>
      </w:r>
      <w:r w:rsidR="009D4E3A" w:rsidRPr="009D4E3A">
        <w:rPr>
          <w:rFonts w:ascii="Arial" w:hAnsi="Arial" w:cs="Arial"/>
        </w:rPr>
        <w:t>ließ Todesurteile ohne vorherige Gerichtsverhandlung vollstrecken. Das NT beschreibt ihn daneben auch als einen schwachen Charakter</w:t>
      </w:r>
      <w:r w:rsidR="0044421F">
        <w:rPr>
          <w:rFonts w:ascii="Arial" w:hAnsi="Arial" w:cs="Arial"/>
        </w:rPr>
        <w:t>,</w:t>
      </w:r>
      <w:r w:rsidR="009D4E3A" w:rsidRPr="009D4E3A">
        <w:rPr>
          <w:rFonts w:ascii="Arial" w:hAnsi="Arial" w:cs="Arial"/>
        </w:rPr>
        <w:t xml:space="preserve"> der seinen Prinzipien nicht treu blieb, da er, um des eigenen</w:t>
      </w:r>
      <w:r w:rsidR="00975E2B">
        <w:rPr>
          <w:rFonts w:ascii="Arial" w:hAnsi="Arial" w:cs="Arial"/>
        </w:rPr>
        <w:t xml:space="preserve"> </w:t>
      </w:r>
      <w:r w:rsidR="009D4E3A" w:rsidRPr="009D4E3A">
        <w:rPr>
          <w:rFonts w:ascii="Arial" w:hAnsi="Arial" w:cs="Arial"/>
        </w:rPr>
        <w:t>Vorteils willen, den Juden gefällig sein wollte, obwohl er wusste,</w:t>
      </w:r>
      <w:r w:rsidR="00975E2B">
        <w:rPr>
          <w:rFonts w:ascii="Arial" w:hAnsi="Arial" w:cs="Arial"/>
        </w:rPr>
        <w:t xml:space="preserve"> </w:t>
      </w:r>
      <w:r w:rsidR="009D4E3A" w:rsidRPr="009D4E3A">
        <w:rPr>
          <w:rFonts w:ascii="Arial" w:hAnsi="Arial" w:cs="Arial"/>
        </w:rPr>
        <w:t>dass Jesus unschuldig war (vgl. Joh 19,6). Er hatte Angst, dass</w:t>
      </w:r>
      <w:r w:rsidR="00975E2B">
        <w:rPr>
          <w:rFonts w:ascii="Arial" w:hAnsi="Arial" w:cs="Arial"/>
        </w:rPr>
        <w:t xml:space="preserve"> </w:t>
      </w:r>
      <w:r w:rsidR="009D4E3A" w:rsidRPr="009D4E3A">
        <w:rPr>
          <w:rFonts w:ascii="Arial" w:hAnsi="Arial" w:cs="Arial"/>
        </w:rPr>
        <w:t>sie seinen ohnehin schon angeschlagenen Ruf beim Kaiser in Rom</w:t>
      </w:r>
      <w:r w:rsidR="00975E2B">
        <w:rPr>
          <w:rFonts w:ascii="Arial" w:hAnsi="Arial" w:cs="Arial"/>
        </w:rPr>
        <w:t xml:space="preserve"> </w:t>
      </w:r>
      <w:r w:rsidR="009D4E3A" w:rsidRPr="009D4E3A">
        <w:rPr>
          <w:rFonts w:ascii="Arial" w:hAnsi="Arial" w:cs="Arial"/>
        </w:rPr>
        <w:t>noch mehr schaden könnten. Im Jahr 36 n.Chr. ließ Pilatus eine</w:t>
      </w:r>
      <w:r w:rsidR="00975E2B">
        <w:rPr>
          <w:rFonts w:ascii="Arial" w:hAnsi="Arial" w:cs="Arial"/>
        </w:rPr>
        <w:t xml:space="preserve"> </w:t>
      </w:r>
      <w:r w:rsidR="009D4E3A" w:rsidRPr="009D4E3A">
        <w:rPr>
          <w:rFonts w:ascii="Arial" w:hAnsi="Arial" w:cs="Arial"/>
        </w:rPr>
        <w:t>bewaffnete religiöse Versammlung von Samaritern am Berg Garizim</w:t>
      </w:r>
      <w:r w:rsidR="00975E2B">
        <w:rPr>
          <w:rFonts w:ascii="Arial" w:hAnsi="Arial" w:cs="Arial"/>
        </w:rPr>
        <w:t xml:space="preserve"> </w:t>
      </w:r>
      <w:r w:rsidR="009D4E3A" w:rsidRPr="009D4E3A">
        <w:rPr>
          <w:rFonts w:ascii="Arial" w:hAnsi="Arial" w:cs="Arial"/>
        </w:rPr>
        <w:t>überfallen, gefangen</w:t>
      </w:r>
      <w:r w:rsidR="00CA234A">
        <w:rPr>
          <w:rFonts w:ascii="Arial" w:hAnsi="Arial" w:cs="Arial"/>
        </w:rPr>
        <w:t xml:space="preserve"> </w:t>
      </w:r>
      <w:r w:rsidR="009D4E3A" w:rsidRPr="009D4E3A">
        <w:rPr>
          <w:rFonts w:ascii="Arial" w:hAnsi="Arial" w:cs="Arial"/>
        </w:rPr>
        <w:t>nehmen und später auch hinrichten. Er wurde</w:t>
      </w:r>
      <w:r w:rsidR="00975E2B">
        <w:rPr>
          <w:rFonts w:ascii="Arial" w:hAnsi="Arial" w:cs="Arial"/>
        </w:rPr>
        <w:t xml:space="preserve"> </w:t>
      </w:r>
      <w:r w:rsidR="009D4E3A" w:rsidRPr="009D4E3A">
        <w:rPr>
          <w:rFonts w:ascii="Arial" w:hAnsi="Arial" w:cs="Arial"/>
        </w:rPr>
        <w:t>daraufhin im Winter 36/37 n.Chr. von Vitellius, dem römischen</w:t>
      </w:r>
      <w:r w:rsidR="00975E2B">
        <w:rPr>
          <w:rFonts w:ascii="Arial" w:hAnsi="Arial" w:cs="Arial"/>
        </w:rPr>
        <w:t xml:space="preserve"> </w:t>
      </w:r>
      <w:r w:rsidR="009D4E3A" w:rsidRPr="009D4E3A">
        <w:rPr>
          <w:rFonts w:ascii="Arial" w:hAnsi="Arial" w:cs="Arial"/>
        </w:rPr>
        <w:t>Legaten in Syrien, abgesetzt und zur Verantwortung vor dem Kaiser</w:t>
      </w:r>
      <w:r w:rsidR="00BA6279">
        <w:rPr>
          <w:rFonts w:ascii="Arial" w:hAnsi="Arial" w:cs="Arial"/>
        </w:rPr>
        <w:t>,</w:t>
      </w:r>
      <w:r w:rsidR="00975E2B">
        <w:rPr>
          <w:rFonts w:ascii="Arial" w:hAnsi="Arial" w:cs="Arial"/>
        </w:rPr>
        <w:t xml:space="preserve"> </w:t>
      </w:r>
      <w:r w:rsidR="009D4E3A" w:rsidRPr="009D4E3A">
        <w:rPr>
          <w:rFonts w:ascii="Arial" w:hAnsi="Arial" w:cs="Arial"/>
        </w:rPr>
        <w:t>nach Rom geschickt. Wie diese Vorladung ausging</w:t>
      </w:r>
      <w:r w:rsidR="00880350">
        <w:rPr>
          <w:rFonts w:ascii="Arial" w:hAnsi="Arial" w:cs="Arial"/>
        </w:rPr>
        <w:t>,</w:t>
      </w:r>
      <w:r w:rsidR="009D4E3A" w:rsidRPr="009D4E3A">
        <w:rPr>
          <w:rFonts w:ascii="Arial" w:hAnsi="Arial" w:cs="Arial"/>
        </w:rPr>
        <w:t xml:space="preserve"> ist nicht bekannt,</w:t>
      </w:r>
      <w:r w:rsidR="00975E2B">
        <w:rPr>
          <w:rFonts w:ascii="Arial" w:hAnsi="Arial" w:cs="Arial"/>
        </w:rPr>
        <w:t xml:space="preserve"> </w:t>
      </w:r>
      <w:r w:rsidR="009D4E3A" w:rsidRPr="009D4E3A">
        <w:rPr>
          <w:rFonts w:ascii="Arial" w:hAnsi="Arial" w:cs="Arial"/>
        </w:rPr>
        <w:t>denn Kaiser Tiberius starb während Pilatus noch auf dem Weg nach</w:t>
      </w:r>
      <w:r w:rsidR="00975E2B">
        <w:rPr>
          <w:rFonts w:ascii="Arial" w:hAnsi="Arial" w:cs="Arial"/>
        </w:rPr>
        <w:t xml:space="preserve"> </w:t>
      </w:r>
      <w:r w:rsidR="009D4E3A" w:rsidRPr="009D4E3A">
        <w:rPr>
          <w:rFonts w:ascii="Arial" w:hAnsi="Arial" w:cs="Arial"/>
        </w:rPr>
        <w:t>Rom war. Angeblich wurde er irgendwann danach unter der Regierung</w:t>
      </w:r>
      <w:r w:rsidR="00975E2B">
        <w:rPr>
          <w:rFonts w:ascii="Arial" w:hAnsi="Arial" w:cs="Arial"/>
        </w:rPr>
        <w:t xml:space="preserve"> </w:t>
      </w:r>
      <w:r w:rsidR="009D4E3A" w:rsidRPr="009D4E3A">
        <w:rPr>
          <w:rFonts w:ascii="Arial" w:hAnsi="Arial" w:cs="Arial"/>
        </w:rPr>
        <w:t xml:space="preserve">von Kaiser Caligula in Rom zum Selbstmord gezwungen. </w:t>
      </w:r>
      <w:r w:rsidR="009D4E3A" w:rsidRPr="009D4E3A">
        <w:rPr>
          <w:rStyle w:val="Absatz-Standardschriftart1"/>
          <w:rFonts w:ascii="Arial" w:hAnsi="Arial" w:cs="Arial"/>
        </w:rPr>
        <w:t>Nach seiner</w:t>
      </w:r>
      <w:r w:rsidR="00975E2B">
        <w:rPr>
          <w:rStyle w:val="Absatz-Standardschriftart1"/>
          <w:rFonts w:ascii="Arial" w:hAnsi="Arial" w:cs="Arial"/>
        </w:rPr>
        <w:t xml:space="preserve"> </w:t>
      </w:r>
      <w:r w:rsidR="009D4E3A" w:rsidRPr="009D4E3A">
        <w:rPr>
          <w:rStyle w:val="Absatz-Standardschriftart1"/>
          <w:rFonts w:ascii="Arial" w:hAnsi="Arial" w:cs="Arial"/>
        </w:rPr>
        <w:t>Absetzung w</w:t>
      </w:r>
      <w:r w:rsidR="00C60E7A">
        <w:rPr>
          <w:rStyle w:val="Absatz-Standardschriftart1"/>
          <w:rFonts w:ascii="Arial" w:hAnsi="Arial" w:cs="Arial"/>
        </w:rPr>
        <w:t>urde</w:t>
      </w:r>
      <w:r w:rsidR="009D4E3A" w:rsidRPr="009D4E3A">
        <w:rPr>
          <w:rStyle w:val="Absatz-Standardschriftart1"/>
          <w:rFonts w:ascii="Arial" w:hAnsi="Arial" w:cs="Arial"/>
        </w:rPr>
        <w:t xml:space="preserve"> er durch Marcellus ersetzt </w:t>
      </w:r>
      <w:r w:rsidR="009D4E3A" w:rsidRPr="009D4E3A">
        <w:rPr>
          <w:rFonts w:ascii="Arial" w:hAnsi="Arial" w:cs="Arial"/>
        </w:rPr>
        <w:t>(52,</w:t>
      </w:r>
      <w:r w:rsidR="00162254">
        <w:rPr>
          <w:rFonts w:ascii="Arial" w:hAnsi="Arial" w:cs="Arial"/>
        </w:rPr>
        <w:t>IV,</w:t>
      </w:r>
      <w:r w:rsidR="009D4E3A" w:rsidRPr="009D4E3A">
        <w:rPr>
          <w:rFonts w:ascii="Arial" w:hAnsi="Arial" w:cs="Arial"/>
        </w:rPr>
        <w:t>1049; 33,939; 21,I,322).</w:t>
      </w:r>
      <w:r w:rsidR="00C4350F">
        <w:rPr>
          <w:rFonts w:ascii="Arial" w:hAnsi="Arial" w:cs="Arial"/>
        </w:rPr>
        <w:br/>
      </w:r>
      <w:r w:rsidRPr="000F1AAF">
        <w:rPr>
          <w:rStyle w:val="Absatz-Standardschriftart1"/>
          <w:rFonts w:ascii="Arial" w:hAnsi="Arial" w:cs="Arial"/>
          <w:b/>
          <w:sz w:val="24"/>
          <w:vertAlign w:val="superscript"/>
        </w:rPr>
        <w:t>33</w:t>
      </w:r>
      <w:r w:rsidR="00C6606A" w:rsidRPr="009D4E3A">
        <w:rPr>
          <w:rStyle w:val="Absatz-Standardschriftart1"/>
          <w:rFonts w:ascii="Arial" w:hAnsi="Arial" w:cs="Arial"/>
          <w:vertAlign w:val="superscript"/>
        </w:rPr>
        <w:t xml:space="preserve"> </w:t>
      </w:r>
      <w:r w:rsidR="00B54B07">
        <w:rPr>
          <w:rFonts w:ascii="Arial" w:hAnsi="Arial" w:cs="Arial"/>
        </w:rPr>
        <w:t>Damit erfüllte sich Ps 109,9. - E</w:t>
      </w:r>
      <w:r w:rsidR="00C6606A">
        <w:rPr>
          <w:rFonts w:ascii="Arial" w:hAnsi="Arial" w:cs="Arial"/>
        </w:rPr>
        <w:t>s besteht kein Widerspruch zu Apg 1,18, sondern beide Berichte ergänzen sich. Judas erhängte sich, d</w:t>
      </w:r>
      <w:r w:rsidR="00CD2538">
        <w:rPr>
          <w:rFonts w:ascii="Arial" w:hAnsi="Arial" w:cs="Arial"/>
        </w:rPr>
        <w:t>er Ast des Baumes</w:t>
      </w:r>
      <w:r w:rsidR="00584133">
        <w:rPr>
          <w:rFonts w:ascii="Arial" w:hAnsi="Arial" w:cs="Arial"/>
        </w:rPr>
        <w:t>,</w:t>
      </w:r>
      <w:r w:rsidR="00CD2538">
        <w:rPr>
          <w:rFonts w:ascii="Arial" w:hAnsi="Arial" w:cs="Arial"/>
        </w:rPr>
        <w:t xml:space="preserve"> a</w:t>
      </w:r>
      <w:r w:rsidR="00D55C93">
        <w:rPr>
          <w:rFonts w:ascii="Arial" w:hAnsi="Arial" w:cs="Arial"/>
        </w:rPr>
        <w:t>n</w:t>
      </w:r>
      <w:r w:rsidR="00CD2538">
        <w:rPr>
          <w:rFonts w:ascii="Arial" w:hAnsi="Arial" w:cs="Arial"/>
        </w:rPr>
        <w:t xml:space="preserve"> dem das Seil befestigt war</w:t>
      </w:r>
      <w:r w:rsidR="00DC6FDC">
        <w:rPr>
          <w:rFonts w:ascii="Arial" w:hAnsi="Arial" w:cs="Arial"/>
        </w:rPr>
        <w:t>,</w:t>
      </w:r>
      <w:r w:rsidR="00CD2538">
        <w:rPr>
          <w:rFonts w:ascii="Arial" w:hAnsi="Arial" w:cs="Arial"/>
        </w:rPr>
        <w:t xml:space="preserve"> brach ab, </w:t>
      </w:r>
      <w:r w:rsidR="00D55C93">
        <w:rPr>
          <w:rFonts w:ascii="Arial" w:hAnsi="Arial" w:cs="Arial"/>
        </w:rPr>
        <w:t>sein Körper</w:t>
      </w:r>
      <w:r w:rsidR="00CD2538">
        <w:rPr>
          <w:rFonts w:ascii="Arial" w:hAnsi="Arial" w:cs="Arial"/>
        </w:rPr>
        <w:t xml:space="preserve"> stürzte in die Tiefe</w:t>
      </w:r>
      <w:r w:rsidR="00C6606A">
        <w:rPr>
          <w:rFonts w:ascii="Arial" w:hAnsi="Arial" w:cs="Arial"/>
        </w:rPr>
        <w:t xml:space="preserve"> und zerbarst am </w:t>
      </w:r>
      <w:r w:rsidR="00D52360">
        <w:rPr>
          <w:rFonts w:ascii="Arial" w:hAnsi="Arial" w:cs="Arial"/>
        </w:rPr>
        <w:t>Fels</w:t>
      </w:r>
      <w:r w:rsidR="00C6606A">
        <w:rPr>
          <w:rFonts w:ascii="Arial" w:hAnsi="Arial" w:cs="Arial"/>
        </w:rPr>
        <w:t>boden, wobei seine Eingeweide austraten (</w:t>
      </w:r>
      <w:r w:rsidR="0069512B">
        <w:rPr>
          <w:rFonts w:ascii="Arial" w:hAnsi="Arial" w:cs="Arial"/>
        </w:rPr>
        <w:t xml:space="preserve">34,II,573ff; </w:t>
      </w:r>
      <w:r w:rsidR="00CD2538">
        <w:rPr>
          <w:rFonts w:ascii="Arial" w:hAnsi="Arial" w:cs="Arial"/>
        </w:rPr>
        <w:t xml:space="preserve">60,442; </w:t>
      </w:r>
      <w:r w:rsidR="00C6606A">
        <w:rPr>
          <w:rFonts w:ascii="Arial" w:hAnsi="Arial" w:cs="Arial"/>
        </w:rPr>
        <w:t>64,483).</w:t>
      </w:r>
      <w:r w:rsidR="00CB68A8">
        <w:rPr>
          <w:rFonts w:ascii="Arial" w:hAnsi="Arial" w:cs="Arial"/>
        </w:rPr>
        <w:t xml:space="preserve"> Vgl. die Anm. bei Apg 1,18.</w:t>
      </w:r>
      <w:r w:rsidR="00880350">
        <w:rPr>
          <w:rFonts w:ascii="Arial" w:hAnsi="Arial" w:cs="Arial"/>
        </w:rPr>
        <w:t xml:space="preserve"> - Die Reue des Judas war</w:t>
      </w:r>
      <w:r w:rsidR="006D2F33">
        <w:rPr>
          <w:rFonts w:ascii="Arial" w:hAnsi="Arial" w:cs="Arial"/>
        </w:rPr>
        <w:t xml:space="preserve">, im Gegensatz zu Petrus, </w:t>
      </w:r>
      <w:r w:rsidR="00880350">
        <w:rPr>
          <w:rFonts w:ascii="Arial" w:hAnsi="Arial" w:cs="Arial"/>
        </w:rPr>
        <w:t>eine Betrübnis zum Tod (2Kor 7,10).</w:t>
      </w:r>
      <w:r w:rsidR="00C4350F">
        <w:rPr>
          <w:rFonts w:ascii="Arial" w:hAnsi="Arial" w:cs="Arial"/>
        </w:rPr>
        <w:br/>
      </w:r>
      <w:r w:rsidRPr="000F1AAF">
        <w:rPr>
          <w:rStyle w:val="Absatz-Standardschriftart1"/>
          <w:rFonts w:ascii="Arial" w:hAnsi="Arial" w:cs="Arial"/>
          <w:b/>
          <w:sz w:val="24"/>
          <w:vertAlign w:val="superscript"/>
        </w:rPr>
        <w:t>34</w:t>
      </w:r>
      <w:r w:rsidR="00AC2A92" w:rsidRPr="009D4E3A">
        <w:rPr>
          <w:rStyle w:val="Absatz-Standardschriftart1"/>
          <w:rFonts w:ascii="Arial" w:hAnsi="Arial" w:cs="Arial"/>
          <w:vertAlign w:val="superscript"/>
        </w:rPr>
        <w:t xml:space="preserve"> </w:t>
      </w:r>
      <w:r w:rsidR="00AC2A92">
        <w:rPr>
          <w:rFonts w:ascii="Arial" w:hAnsi="Arial" w:cs="Arial"/>
        </w:rPr>
        <w:t xml:space="preserve">Vers 52b-53 ist ein Einschub. Matthäus </w:t>
      </w:r>
      <w:r w:rsidR="00390E77">
        <w:rPr>
          <w:rFonts w:ascii="Arial" w:hAnsi="Arial" w:cs="Arial"/>
        </w:rPr>
        <w:t>betont</w:t>
      </w:r>
      <w:r w:rsidR="00AC2A92">
        <w:rPr>
          <w:rFonts w:ascii="Arial" w:hAnsi="Arial" w:cs="Arial"/>
        </w:rPr>
        <w:t xml:space="preserve">, dass diese Heiligen erst </w:t>
      </w:r>
      <w:r w:rsidR="00AC2A92" w:rsidRPr="00AC2A92">
        <w:rPr>
          <w:rFonts w:ascii="Arial" w:hAnsi="Arial" w:cs="Arial"/>
          <w:b/>
          <w:bCs/>
        </w:rPr>
        <w:t>nach</w:t>
      </w:r>
      <w:r w:rsidR="00AC2A92">
        <w:rPr>
          <w:rFonts w:ascii="Arial" w:hAnsi="Arial" w:cs="Arial"/>
        </w:rPr>
        <w:t xml:space="preserve"> Christi Auferstehung aus den Gräbern kamen und </w:t>
      </w:r>
      <w:r w:rsidR="009013F0">
        <w:rPr>
          <w:rFonts w:ascii="Arial" w:hAnsi="Arial" w:cs="Arial"/>
        </w:rPr>
        <w:t xml:space="preserve">anderen </w:t>
      </w:r>
      <w:r w:rsidR="00AC2A92" w:rsidRPr="00CA234A">
        <w:rPr>
          <w:rFonts w:ascii="Arial" w:hAnsi="Arial" w:cs="Arial"/>
        </w:rPr>
        <w:t>erschienen</w:t>
      </w:r>
      <w:r w:rsidR="00AC2A92">
        <w:rPr>
          <w:rFonts w:ascii="Arial" w:hAnsi="Arial" w:cs="Arial"/>
        </w:rPr>
        <w:t>. Sicherlich sind sie danach</w:t>
      </w:r>
      <w:r w:rsidR="009E6C46">
        <w:rPr>
          <w:rFonts w:ascii="Arial" w:hAnsi="Arial" w:cs="Arial"/>
        </w:rPr>
        <w:t>, so wie Lazarus,</w:t>
      </w:r>
      <w:r w:rsidR="00AC2A92">
        <w:rPr>
          <w:rFonts w:ascii="Arial" w:hAnsi="Arial" w:cs="Arial"/>
        </w:rPr>
        <w:t xml:space="preserve"> wieder </w:t>
      </w:r>
      <w:r w:rsidR="009E6C46">
        <w:rPr>
          <w:rFonts w:ascii="Arial" w:hAnsi="Arial" w:cs="Arial"/>
        </w:rPr>
        <w:t xml:space="preserve">gestorben und </w:t>
      </w:r>
      <w:r w:rsidR="00AC2A92">
        <w:rPr>
          <w:rFonts w:ascii="Arial" w:hAnsi="Arial" w:cs="Arial"/>
        </w:rPr>
        <w:t xml:space="preserve">in ihre Gräber zurückgekehrt, denn </w:t>
      </w:r>
      <w:r w:rsidR="00F72147">
        <w:rPr>
          <w:rFonts w:ascii="Arial" w:hAnsi="Arial" w:cs="Arial"/>
        </w:rPr>
        <w:t xml:space="preserve">Christus ist der </w:t>
      </w:r>
      <w:r w:rsidR="00F72147" w:rsidRPr="00D166D1">
        <w:rPr>
          <w:rFonts w:ascii="Arial" w:hAnsi="Arial" w:cs="Arial"/>
        </w:rPr>
        <w:t>"</w:t>
      </w:r>
      <w:r w:rsidR="00F72147">
        <w:rPr>
          <w:rFonts w:ascii="Arial" w:hAnsi="Arial" w:cs="Arial"/>
        </w:rPr>
        <w:t>Erstling der Entschlafenen</w:t>
      </w:r>
      <w:r w:rsidR="00F72147" w:rsidRPr="00D166D1">
        <w:rPr>
          <w:rFonts w:ascii="Arial" w:hAnsi="Arial" w:cs="Arial"/>
        </w:rPr>
        <w:t>"</w:t>
      </w:r>
      <w:r w:rsidR="00097559">
        <w:rPr>
          <w:rFonts w:ascii="Arial" w:hAnsi="Arial" w:cs="Arial"/>
        </w:rPr>
        <w:t xml:space="preserve"> (1Kor 15,20)</w:t>
      </w:r>
      <w:r w:rsidR="00F72147">
        <w:rPr>
          <w:rFonts w:ascii="Arial" w:hAnsi="Arial" w:cs="Arial"/>
        </w:rPr>
        <w:t xml:space="preserve">, und </w:t>
      </w:r>
      <w:r w:rsidR="00AC2A92">
        <w:rPr>
          <w:rFonts w:ascii="Arial" w:hAnsi="Arial" w:cs="Arial"/>
        </w:rPr>
        <w:t>es gibt vor der Entrückung keine Heiligen im Himmel mit einem Auferstehungsleib</w:t>
      </w:r>
      <w:r w:rsidR="0041398B">
        <w:rPr>
          <w:rFonts w:ascii="Arial" w:hAnsi="Arial" w:cs="Arial"/>
        </w:rPr>
        <w:t xml:space="preserve">. Auch </w:t>
      </w:r>
      <w:r w:rsidR="00AC2A92">
        <w:rPr>
          <w:rFonts w:ascii="Arial" w:hAnsi="Arial" w:cs="Arial"/>
        </w:rPr>
        <w:t>Henoch und Elija</w:t>
      </w:r>
      <w:r w:rsidR="0041398B">
        <w:rPr>
          <w:rFonts w:ascii="Arial" w:hAnsi="Arial" w:cs="Arial"/>
        </w:rPr>
        <w:t xml:space="preserve"> dürften bei ihrer </w:t>
      </w:r>
      <w:r w:rsidR="009E6C46">
        <w:rPr>
          <w:rFonts w:ascii="Arial" w:hAnsi="Arial" w:cs="Arial"/>
        </w:rPr>
        <w:t xml:space="preserve">Entrückung </w:t>
      </w:r>
      <w:r w:rsidR="0041398B">
        <w:rPr>
          <w:rFonts w:ascii="Arial" w:hAnsi="Arial" w:cs="Arial"/>
        </w:rPr>
        <w:t xml:space="preserve">ihren natürlichen Körper verloren haben, denn </w:t>
      </w:r>
      <w:r w:rsidR="003E4406" w:rsidRPr="00D166D1">
        <w:rPr>
          <w:rFonts w:ascii="Arial" w:hAnsi="Arial" w:cs="Arial"/>
        </w:rPr>
        <w:t>"</w:t>
      </w:r>
      <w:r w:rsidR="0041398B">
        <w:rPr>
          <w:rFonts w:ascii="Arial" w:hAnsi="Arial" w:cs="Arial"/>
        </w:rPr>
        <w:t>Fleisch und Blut k</w:t>
      </w:r>
      <w:r w:rsidR="003E4406">
        <w:rPr>
          <w:rFonts w:ascii="Arial" w:hAnsi="Arial" w:cs="Arial"/>
        </w:rPr>
        <w:t>önnen</w:t>
      </w:r>
      <w:r w:rsidR="0041398B">
        <w:rPr>
          <w:rFonts w:ascii="Arial" w:hAnsi="Arial" w:cs="Arial"/>
        </w:rPr>
        <w:t xml:space="preserve"> das Reich Gottes nicht erben</w:t>
      </w:r>
      <w:r w:rsidR="003E4406" w:rsidRPr="00D166D1">
        <w:rPr>
          <w:rFonts w:ascii="Arial" w:hAnsi="Arial" w:cs="Arial"/>
        </w:rPr>
        <w:t>"</w:t>
      </w:r>
      <w:r w:rsidR="003E4406">
        <w:rPr>
          <w:rFonts w:ascii="Arial" w:hAnsi="Arial" w:cs="Arial"/>
        </w:rPr>
        <w:t xml:space="preserve"> (1Kor 15,20)</w:t>
      </w:r>
      <w:r w:rsidR="0041398B">
        <w:rPr>
          <w:rFonts w:ascii="Arial" w:hAnsi="Arial" w:cs="Arial"/>
        </w:rPr>
        <w:t xml:space="preserve">. - </w:t>
      </w:r>
      <w:r w:rsidR="00A63F34">
        <w:rPr>
          <w:rFonts w:ascii="Arial" w:hAnsi="Arial" w:cs="Arial"/>
        </w:rPr>
        <w:t>Matthäus hätte diese außergewöhnliche Begebenheit sicher nicht niedergeschrieben, wenn es nicht Augenzeugen dafür g</w:t>
      </w:r>
      <w:r w:rsidR="009E6C46">
        <w:rPr>
          <w:rFonts w:ascii="Arial" w:hAnsi="Arial" w:cs="Arial"/>
        </w:rPr>
        <w:t>egeben hätte</w:t>
      </w:r>
      <w:r w:rsidR="00A63F34">
        <w:rPr>
          <w:rFonts w:ascii="Arial" w:hAnsi="Arial" w:cs="Arial"/>
        </w:rPr>
        <w:t>.</w:t>
      </w:r>
      <w:r w:rsidR="009E6C46">
        <w:rPr>
          <w:rFonts w:ascii="Arial" w:hAnsi="Arial" w:cs="Arial"/>
        </w:rPr>
        <w:t xml:space="preserve"> So wie durch das </w:t>
      </w:r>
      <w:r w:rsidR="0069512B">
        <w:rPr>
          <w:rFonts w:ascii="Arial" w:hAnsi="Arial" w:cs="Arial"/>
        </w:rPr>
        <w:t>Zerreißen</w:t>
      </w:r>
      <w:r w:rsidR="009E6C46">
        <w:rPr>
          <w:rFonts w:ascii="Arial" w:hAnsi="Arial" w:cs="Arial"/>
        </w:rPr>
        <w:t xml:space="preserve"> des Vorhangs symbolisch angedeutet w</w:t>
      </w:r>
      <w:r w:rsidR="002F708B">
        <w:rPr>
          <w:rFonts w:ascii="Arial" w:hAnsi="Arial" w:cs="Arial"/>
        </w:rPr>
        <w:t>urde</w:t>
      </w:r>
      <w:r w:rsidR="009E6C46">
        <w:rPr>
          <w:rFonts w:ascii="Arial" w:hAnsi="Arial" w:cs="Arial"/>
        </w:rPr>
        <w:t>, dass der Weg zu Gott nun für jedermann frei ist, w</w:t>
      </w:r>
      <w:r w:rsidR="002F708B">
        <w:rPr>
          <w:rFonts w:ascii="Arial" w:hAnsi="Arial" w:cs="Arial"/>
        </w:rPr>
        <w:t>urde</w:t>
      </w:r>
      <w:r w:rsidR="009E6C46">
        <w:rPr>
          <w:rFonts w:ascii="Arial" w:hAnsi="Arial" w:cs="Arial"/>
        </w:rPr>
        <w:t xml:space="preserve"> durch die leibliche Auferstehung dieser Personen bezeugt, dass durch Jesu Tod und Auferstehung die Macht des Todes besiegt ist. </w:t>
      </w:r>
      <w:r w:rsidR="00C4350F">
        <w:rPr>
          <w:rFonts w:ascii="Arial" w:hAnsi="Arial" w:cs="Arial"/>
        </w:rPr>
        <w:br/>
      </w:r>
      <w:r w:rsidRPr="000F1AAF">
        <w:rPr>
          <w:rStyle w:val="Absatz-Standardschriftart1"/>
          <w:rFonts w:ascii="Arial" w:hAnsi="Arial" w:cs="Arial"/>
          <w:b/>
          <w:sz w:val="24"/>
          <w:vertAlign w:val="superscript"/>
        </w:rPr>
        <w:t>35</w:t>
      </w:r>
      <w:r w:rsidR="0049591B" w:rsidRPr="009D4E3A">
        <w:rPr>
          <w:rStyle w:val="Absatz-Standardschriftart1"/>
          <w:rFonts w:ascii="Arial" w:hAnsi="Arial" w:cs="Arial"/>
          <w:vertAlign w:val="superscript"/>
        </w:rPr>
        <w:t xml:space="preserve"> </w:t>
      </w:r>
      <w:r w:rsidR="0049591B">
        <w:rPr>
          <w:rFonts w:ascii="Arial" w:hAnsi="Arial" w:cs="Arial"/>
        </w:rPr>
        <w:t>Vielleicht war dies</w:t>
      </w:r>
      <w:r w:rsidR="00CA234A">
        <w:rPr>
          <w:rFonts w:ascii="Arial" w:hAnsi="Arial" w:cs="Arial"/>
        </w:rPr>
        <w:t xml:space="preserve"> ihr</w:t>
      </w:r>
      <w:r w:rsidR="0049591B">
        <w:rPr>
          <w:rFonts w:ascii="Arial" w:hAnsi="Arial" w:cs="Arial"/>
        </w:rPr>
        <w:t xml:space="preserve"> Ansinnen, weil sie </w:t>
      </w:r>
      <w:r w:rsidR="00CA234A">
        <w:rPr>
          <w:rFonts w:ascii="Arial" w:hAnsi="Arial" w:cs="Arial"/>
        </w:rPr>
        <w:t>das Geld</w:t>
      </w:r>
      <w:r w:rsidR="0049591B">
        <w:rPr>
          <w:rFonts w:ascii="Arial" w:hAnsi="Arial" w:cs="Arial"/>
        </w:rPr>
        <w:t xml:space="preserve"> </w:t>
      </w:r>
      <w:r w:rsidR="00700F1C">
        <w:rPr>
          <w:rFonts w:ascii="Arial" w:hAnsi="Arial" w:cs="Arial"/>
        </w:rPr>
        <w:t xml:space="preserve">für den Verrat </w:t>
      </w:r>
      <w:r w:rsidR="0049591B">
        <w:rPr>
          <w:rFonts w:ascii="Arial" w:hAnsi="Arial" w:cs="Arial"/>
        </w:rPr>
        <w:t>vom Tempelschatz entnommen hatten. Vgl. die Anm. bei Mt 26,15</w:t>
      </w:r>
      <w:r w:rsidR="00C4350F">
        <w:rPr>
          <w:rFonts w:ascii="Arial" w:hAnsi="Arial" w:cs="Arial"/>
        </w:rPr>
        <w:br/>
      </w:r>
      <w:r w:rsidRPr="000F1AAF">
        <w:rPr>
          <w:rStyle w:val="Absatz-Standardschriftart1"/>
          <w:rFonts w:ascii="Arial" w:hAnsi="Arial" w:cs="Arial"/>
          <w:b/>
          <w:sz w:val="24"/>
          <w:vertAlign w:val="superscript"/>
        </w:rPr>
        <w:t>36</w:t>
      </w:r>
      <w:r w:rsidR="00A809ED" w:rsidRPr="009D4E3A">
        <w:rPr>
          <w:rStyle w:val="Absatz-Standardschriftart1"/>
          <w:rFonts w:ascii="Arial" w:hAnsi="Arial" w:cs="Arial"/>
          <w:vertAlign w:val="superscript"/>
        </w:rPr>
        <w:t xml:space="preserve"> </w:t>
      </w:r>
      <w:r w:rsidR="00A809ED">
        <w:rPr>
          <w:rFonts w:ascii="Arial" w:hAnsi="Arial" w:cs="Arial"/>
        </w:rPr>
        <w:t>Dies war der Standardgruß für den römischen Kaiser und hier als Verhöhnung gedacht (65,I,196).</w:t>
      </w:r>
      <w:r w:rsidR="00C4350F">
        <w:rPr>
          <w:rFonts w:ascii="Arial" w:hAnsi="Arial" w:cs="Arial"/>
        </w:rPr>
        <w:br/>
      </w:r>
      <w:r w:rsidRPr="000F1AAF">
        <w:rPr>
          <w:rStyle w:val="Absatz-Standardschriftart1"/>
          <w:rFonts w:ascii="Arial" w:hAnsi="Arial" w:cs="Arial"/>
          <w:b/>
          <w:sz w:val="24"/>
          <w:vertAlign w:val="superscript"/>
        </w:rPr>
        <w:t>37</w:t>
      </w:r>
      <w:r w:rsidR="0002551E" w:rsidRPr="009D4E3A">
        <w:rPr>
          <w:rStyle w:val="Absatz-Standardschriftart1"/>
          <w:rFonts w:ascii="Arial" w:hAnsi="Arial" w:cs="Arial"/>
          <w:vertAlign w:val="superscript"/>
        </w:rPr>
        <w:t xml:space="preserve"> </w:t>
      </w:r>
      <w:r w:rsidR="0002551E">
        <w:rPr>
          <w:rFonts w:ascii="Arial" w:hAnsi="Arial" w:cs="Arial"/>
        </w:rPr>
        <w:t xml:space="preserve">In der damaligen Zeit war </w:t>
      </w:r>
      <w:r w:rsidR="00257C02">
        <w:rPr>
          <w:rFonts w:ascii="Arial" w:hAnsi="Arial" w:cs="Arial"/>
        </w:rPr>
        <w:t>es</w:t>
      </w:r>
      <w:r w:rsidR="0002551E">
        <w:rPr>
          <w:rFonts w:ascii="Arial" w:hAnsi="Arial" w:cs="Arial"/>
        </w:rPr>
        <w:t xml:space="preserve"> völlig </w:t>
      </w:r>
      <w:r w:rsidR="0002551E" w:rsidRPr="00B920C5">
        <w:rPr>
          <w:rFonts w:ascii="Arial" w:hAnsi="Arial" w:cs="Arial"/>
          <w:i/>
          <w:iCs/>
        </w:rPr>
        <w:t>unüblich</w:t>
      </w:r>
      <w:r w:rsidR="00257C02">
        <w:rPr>
          <w:rFonts w:ascii="Arial" w:hAnsi="Arial" w:cs="Arial"/>
        </w:rPr>
        <w:t xml:space="preserve">, dass fremde Frauen mit einer Gruppe Männer monatelang unterwegs waren, und </w:t>
      </w:r>
      <w:r w:rsidR="0002551E">
        <w:rPr>
          <w:rFonts w:ascii="Arial" w:hAnsi="Arial" w:cs="Arial"/>
        </w:rPr>
        <w:t>so gut wie ein Skandal</w:t>
      </w:r>
      <w:r w:rsidR="0044421F">
        <w:rPr>
          <w:rFonts w:ascii="Arial" w:hAnsi="Arial" w:cs="Arial"/>
        </w:rPr>
        <w:t>. Diese Frauen werden hier als Jesu Jüngerinnen</w:t>
      </w:r>
      <w:r w:rsidR="00CD0C0D">
        <w:rPr>
          <w:rFonts w:ascii="Arial" w:hAnsi="Arial" w:cs="Arial"/>
        </w:rPr>
        <w:t xml:space="preserve"> </w:t>
      </w:r>
      <w:r w:rsidR="0044421F">
        <w:rPr>
          <w:rFonts w:ascii="Arial" w:hAnsi="Arial" w:cs="Arial"/>
        </w:rPr>
        <w:t>gesehen</w:t>
      </w:r>
      <w:r w:rsidR="0002551E">
        <w:rPr>
          <w:rFonts w:ascii="Arial" w:hAnsi="Arial" w:cs="Arial"/>
        </w:rPr>
        <w:t xml:space="preserve"> (65,I,201).</w:t>
      </w:r>
      <w:r w:rsidR="005833F9">
        <w:rPr>
          <w:rFonts w:ascii="Arial" w:hAnsi="Arial" w:cs="Arial"/>
        </w:rPr>
        <w:t xml:space="preserve"> Hier stehen diese Frauen </w:t>
      </w:r>
      <w:r w:rsidR="005833F9" w:rsidRPr="005833F9">
        <w:rPr>
          <w:rFonts w:ascii="Arial" w:hAnsi="Arial" w:cs="Arial"/>
          <w:i/>
          <w:iCs/>
        </w:rPr>
        <w:t>fern</w:t>
      </w:r>
      <w:r w:rsidR="005833F9">
        <w:rPr>
          <w:rFonts w:ascii="Arial" w:hAnsi="Arial" w:cs="Arial"/>
        </w:rPr>
        <w:t xml:space="preserve"> vom Kreuz, in Joh 19,25 sind </w:t>
      </w:r>
      <w:r w:rsidR="00B920C5">
        <w:rPr>
          <w:rFonts w:ascii="Arial" w:hAnsi="Arial" w:cs="Arial"/>
        </w:rPr>
        <w:t xml:space="preserve">dann </w:t>
      </w:r>
      <w:r w:rsidR="005833F9">
        <w:rPr>
          <w:rFonts w:ascii="Arial" w:hAnsi="Arial" w:cs="Arial"/>
        </w:rPr>
        <w:t xml:space="preserve">die Mutter von Jesus und Maria Magdalena direkt unter das Kreuz Jesu gegangen, vielleicht nachdem sich die Volksmenge verflüchtigt hatte. </w:t>
      </w:r>
    </w:p>
    <w:p w14:paraId="3F3A941F" w14:textId="64BAFF17" w:rsidR="009D4E3A" w:rsidRDefault="000F1AAF" w:rsidP="00080DD4">
      <w:pPr>
        <w:pStyle w:val="VorformatierterText"/>
        <w:tabs>
          <w:tab w:val="left" w:pos="426"/>
        </w:tabs>
        <w:ind w:left="426" w:right="435"/>
        <w:rPr>
          <w:rFonts w:ascii="Arial" w:hAnsi="Arial" w:cs="Arial"/>
        </w:rPr>
      </w:pPr>
      <w:r w:rsidRPr="000F1AAF">
        <w:rPr>
          <w:rStyle w:val="Absatz-Standardschriftart1"/>
          <w:rFonts w:ascii="Arial" w:hAnsi="Arial" w:cs="Arial"/>
          <w:b/>
          <w:sz w:val="24"/>
          <w:vertAlign w:val="superscript"/>
        </w:rPr>
        <w:t>38</w:t>
      </w:r>
      <w:r w:rsidR="006D697F" w:rsidRPr="009D4E3A">
        <w:rPr>
          <w:rStyle w:val="Absatz-Standardschriftart1"/>
          <w:rFonts w:ascii="Arial" w:hAnsi="Arial" w:cs="Arial"/>
          <w:vertAlign w:val="superscript"/>
        </w:rPr>
        <w:t xml:space="preserve"> </w:t>
      </w:r>
      <w:r w:rsidR="006D697F">
        <w:rPr>
          <w:rFonts w:ascii="Arial" w:hAnsi="Arial" w:cs="Arial"/>
        </w:rPr>
        <w:t xml:space="preserve">Dieser Stein hatte einen Durchmesser von etwa 1 Meter, er war sehr schwer und </w:t>
      </w:r>
      <w:r w:rsidR="0044421F">
        <w:rPr>
          <w:rFonts w:ascii="Arial" w:hAnsi="Arial" w:cs="Arial"/>
        </w:rPr>
        <w:t>wurde in einer abschüssigen Rille vor den Grabeingang gerollt. N</w:t>
      </w:r>
      <w:r w:rsidR="006D697F">
        <w:rPr>
          <w:rFonts w:ascii="Arial" w:hAnsi="Arial" w:cs="Arial"/>
        </w:rPr>
        <w:t xml:space="preserve">ur </w:t>
      </w:r>
      <w:r w:rsidR="0044421F">
        <w:rPr>
          <w:rFonts w:ascii="Arial" w:hAnsi="Arial" w:cs="Arial"/>
        </w:rPr>
        <w:t xml:space="preserve">mit Mühe konnte er </w:t>
      </w:r>
      <w:r w:rsidR="006D697F">
        <w:rPr>
          <w:rFonts w:ascii="Arial" w:hAnsi="Arial" w:cs="Arial"/>
        </w:rPr>
        <w:t>von etlichen Männern wieder weg</w:t>
      </w:r>
      <w:r w:rsidR="0044421F">
        <w:rPr>
          <w:rFonts w:ascii="Arial" w:hAnsi="Arial" w:cs="Arial"/>
        </w:rPr>
        <w:t>gerollt werden</w:t>
      </w:r>
      <w:r w:rsidR="006D697F">
        <w:rPr>
          <w:rFonts w:ascii="Arial" w:hAnsi="Arial" w:cs="Arial"/>
        </w:rPr>
        <w:t xml:space="preserve"> (65,I,220</w:t>
      </w:r>
      <w:r w:rsidR="0044421F">
        <w:rPr>
          <w:rFonts w:ascii="Arial" w:hAnsi="Arial" w:cs="Arial"/>
        </w:rPr>
        <w:t>.293</w:t>
      </w:r>
      <w:r w:rsidR="006D697F">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39</w:t>
      </w:r>
      <w:r w:rsidR="00584133" w:rsidRPr="009D4E3A">
        <w:rPr>
          <w:rStyle w:val="Absatz-Standardschriftart1"/>
          <w:rFonts w:ascii="Arial" w:hAnsi="Arial" w:cs="Arial"/>
          <w:vertAlign w:val="superscript"/>
        </w:rPr>
        <w:t xml:space="preserve"> </w:t>
      </w:r>
      <w:r w:rsidR="00584133">
        <w:rPr>
          <w:rFonts w:ascii="Arial" w:hAnsi="Arial" w:cs="Arial"/>
        </w:rPr>
        <w:t xml:space="preserve">Der erste Mensch, der </w:t>
      </w:r>
      <w:r w:rsidR="00A63F34">
        <w:rPr>
          <w:rFonts w:ascii="Arial" w:hAnsi="Arial" w:cs="Arial"/>
        </w:rPr>
        <w:t xml:space="preserve">Jesus </w:t>
      </w:r>
      <w:r w:rsidR="00584133">
        <w:rPr>
          <w:rFonts w:ascii="Arial" w:hAnsi="Arial" w:cs="Arial"/>
        </w:rPr>
        <w:t xml:space="preserve">nach der Kreuzigung als Sohn Gottes anerkannte war ein Heide! </w:t>
      </w:r>
      <w:r w:rsidR="00E62AA8">
        <w:rPr>
          <w:rFonts w:ascii="Arial" w:hAnsi="Arial" w:cs="Arial"/>
        </w:rPr>
        <w:t>Er meinte damit allerdings nur, dass Jesus ein vollkommen gerechter Mensch war (Lk 23,48).</w:t>
      </w:r>
      <w:r w:rsidR="00C4350F">
        <w:rPr>
          <w:rFonts w:ascii="Arial" w:hAnsi="Arial" w:cs="Arial"/>
        </w:rPr>
        <w:br/>
      </w:r>
      <w:r w:rsidRPr="000F1AAF">
        <w:rPr>
          <w:rStyle w:val="Absatz-Standardschriftart1"/>
          <w:rFonts w:ascii="Arial" w:hAnsi="Arial" w:cs="Arial"/>
          <w:b/>
          <w:sz w:val="24"/>
          <w:vertAlign w:val="superscript"/>
        </w:rPr>
        <w:t>40</w:t>
      </w:r>
      <w:r w:rsidR="00B54B07" w:rsidRPr="009D4E3A">
        <w:rPr>
          <w:rStyle w:val="Absatz-Standardschriftart1"/>
          <w:rFonts w:ascii="Arial" w:hAnsi="Arial" w:cs="Arial"/>
          <w:vertAlign w:val="superscript"/>
        </w:rPr>
        <w:t xml:space="preserve"> </w:t>
      </w:r>
      <w:r w:rsidR="00B54B07">
        <w:rPr>
          <w:rFonts w:ascii="Arial" w:hAnsi="Arial" w:cs="Arial"/>
        </w:rPr>
        <w:t>Damit erfüllte sich Ps 109,12a</w:t>
      </w:r>
      <w:r w:rsidR="00534BAA">
        <w:rPr>
          <w:rFonts w:ascii="Arial" w:hAnsi="Arial" w:cs="Arial"/>
        </w:rPr>
        <w:br/>
      </w:r>
      <w:r w:rsidR="00C7286F" w:rsidRPr="000F1AAF">
        <w:rPr>
          <w:rStyle w:val="Absatz-Standardschriftart1"/>
          <w:rFonts w:ascii="Arial" w:hAnsi="Arial" w:cs="Arial"/>
          <w:b/>
          <w:sz w:val="24"/>
          <w:vertAlign w:val="superscript"/>
        </w:rPr>
        <w:t>4</w:t>
      </w:r>
      <w:r w:rsidR="00C7286F">
        <w:rPr>
          <w:rStyle w:val="Absatz-Standardschriftart1"/>
          <w:rFonts w:ascii="Arial" w:hAnsi="Arial" w:cs="Arial"/>
          <w:b/>
          <w:sz w:val="24"/>
          <w:vertAlign w:val="superscript"/>
        </w:rPr>
        <w:t>1</w:t>
      </w:r>
      <w:r w:rsidR="00C7286F" w:rsidRPr="009D4E3A">
        <w:rPr>
          <w:rStyle w:val="Absatz-Standardschriftart1"/>
          <w:rFonts w:ascii="Arial" w:hAnsi="Arial" w:cs="Arial"/>
          <w:vertAlign w:val="superscript"/>
        </w:rPr>
        <w:t xml:space="preserve"> </w:t>
      </w:r>
      <w:r w:rsidR="00C7286F">
        <w:rPr>
          <w:rFonts w:ascii="Arial" w:hAnsi="Arial" w:cs="Arial"/>
        </w:rPr>
        <w:t>Das ist das gute Bekenntnis von 1Tim 6,13</w:t>
      </w:r>
      <w:r w:rsidR="001460DF">
        <w:rPr>
          <w:rFonts w:ascii="Arial" w:hAnsi="Arial" w:cs="Arial"/>
        </w:rPr>
        <w:t>, zu den anderen Vorwürfen hat Jesus geschwiegen, da er schon vorverurteilt war und wusste, was geschehen sollte. Nur Johannes berichtet noch von anderen Antworten</w:t>
      </w:r>
      <w:r w:rsidR="00783293">
        <w:rPr>
          <w:rFonts w:ascii="Arial" w:hAnsi="Arial" w:cs="Arial"/>
        </w:rPr>
        <w:t xml:space="preserve"> Jesu</w:t>
      </w:r>
      <w:r w:rsidR="001460DF">
        <w:rPr>
          <w:rFonts w:ascii="Arial" w:hAnsi="Arial" w:cs="Arial"/>
        </w:rPr>
        <w:t xml:space="preserve"> (Joh 18,20-21.36-37; 19,10-11).</w:t>
      </w:r>
      <w:r w:rsidR="00534BAA" w:rsidRPr="00534BAA">
        <w:rPr>
          <w:rFonts w:ascii="Arial" w:hAnsi="Arial" w:cs="Arial"/>
        </w:rPr>
        <w:t xml:space="preserve"> </w:t>
      </w:r>
      <w:r w:rsidR="00534BAA">
        <w:rPr>
          <w:rFonts w:ascii="Arial" w:hAnsi="Arial" w:cs="Arial"/>
        </w:rPr>
        <w:br/>
      </w:r>
      <w:r w:rsidR="00923189" w:rsidRPr="009B2A6B">
        <w:rPr>
          <w:rFonts w:ascii="Arial" w:hAnsi="Arial" w:cs="Arial"/>
          <w:b/>
          <w:sz w:val="24"/>
          <w:szCs w:val="24"/>
          <w:vertAlign w:val="superscript"/>
        </w:rPr>
        <w:t>42</w:t>
      </w:r>
      <w:r w:rsidR="00923189" w:rsidRPr="00D166D1">
        <w:rPr>
          <w:rFonts w:ascii="Arial" w:hAnsi="Arial" w:cs="Arial"/>
        </w:rPr>
        <w:t xml:space="preserve"> </w:t>
      </w:r>
      <w:r w:rsidR="00923189">
        <w:rPr>
          <w:rFonts w:ascii="Arial" w:hAnsi="Arial" w:cs="Arial"/>
        </w:rPr>
        <w:t xml:space="preserve">Kein Widerspruch zu Mk 15,23. Er kostete zwar, wollte aber diesen Betäubungstrank dann nicht </w:t>
      </w:r>
      <w:r w:rsidR="00504B88">
        <w:rPr>
          <w:rFonts w:ascii="Arial" w:hAnsi="Arial" w:cs="Arial"/>
        </w:rPr>
        <w:t>trinken</w:t>
      </w:r>
      <w:r w:rsidR="00923189">
        <w:rPr>
          <w:rFonts w:ascii="Arial" w:hAnsi="Arial" w:cs="Arial"/>
        </w:rPr>
        <w:t>.</w:t>
      </w:r>
    </w:p>
    <w:p w14:paraId="14EEAD61" w14:textId="541E8F6B" w:rsidR="009B2A6B" w:rsidRDefault="009B2A6B" w:rsidP="00080DD4">
      <w:pPr>
        <w:pStyle w:val="VorformatierterText"/>
        <w:tabs>
          <w:tab w:val="left" w:pos="426"/>
        </w:tabs>
        <w:ind w:left="426" w:right="435"/>
        <w:rPr>
          <w:rFonts w:ascii="Arial" w:hAnsi="Arial" w:cs="Arial"/>
        </w:rPr>
      </w:pPr>
      <w:r w:rsidRPr="009B2A6B">
        <w:rPr>
          <w:rFonts w:ascii="Arial" w:hAnsi="Arial" w:cs="Arial"/>
          <w:b/>
          <w:sz w:val="24"/>
          <w:szCs w:val="24"/>
          <w:vertAlign w:val="superscript"/>
        </w:rPr>
        <w:t>4</w:t>
      </w:r>
      <w:r>
        <w:rPr>
          <w:rFonts w:ascii="Arial" w:hAnsi="Arial" w:cs="Arial"/>
          <w:b/>
          <w:sz w:val="24"/>
          <w:szCs w:val="24"/>
          <w:vertAlign w:val="superscript"/>
        </w:rPr>
        <w:t>3</w:t>
      </w:r>
      <w:r w:rsidRPr="00D166D1">
        <w:rPr>
          <w:rFonts w:ascii="Arial" w:hAnsi="Arial" w:cs="Arial"/>
        </w:rPr>
        <w:t xml:space="preserve"> </w:t>
      </w:r>
      <w:r>
        <w:rPr>
          <w:rFonts w:ascii="Arial" w:hAnsi="Arial" w:cs="Arial"/>
        </w:rPr>
        <w:t xml:space="preserve">Der Tag nach dem Rüsttag war der Sabbath, also ein </w:t>
      </w:r>
      <w:r w:rsidRPr="009B2A6B">
        <w:rPr>
          <w:rFonts w:ascii="Arial" w:hAnsi="Arial" w:cs="Arial"/>
          <w:i/>
          <w:iCs/>
        </w:rPr>
        <w:t>Ruhetag</w:t>
      </w:r>
      <w:r>
        <w:rPr>
          <w:rFonts w:ascii="Arial" w:hAnsi="Arial" w:cs="Arial"/>
        </w:rPr>
        <w:t>. Doch anstatt zu ruhen, gingen die Hohepriester sogar in das Haus des Heiden Pilatus, was sie tags davor verweigerten, und machten sich an die Arbeit das Grab zu versiegeln (91,z.St.).</w:t>
      </w:r>
    </w:p>
    <w:p w14:paraId="40D08A2B" w14:textId="77777777" w:rsidR="006F16AB" w:rsidRPr="0061116B" w:rsidRDefault="006F16AB" w:rsidP="00080DD4">
      <w:pPr>
        <w:pStyle w:val="VorformatierterText"/>
        <w:ind w:left="426" w:right="435"/>
        <w:rPr>
          <w:rFonts w:ascii="Arial" w:hAnsi="Arial" w:cs="Arial"/>
          <w:sz w:val="16"/>
          <w:szCs w:val="16"/>
        </w:rPr>
      </w:pPr>
    </w:p>
    <w:p w14:paraId="0194B142" w14:textId="05160882" w:rsidR="00D31FB9" w:rsidRPr="00D166D1" w:rsidRDefault="00615DA9" w:rsidP="00080DD4">
      <w:pPr>
        <w:pStyle w:val="Textbody"/>
        <w:ind w:left="426" w:right="435"/>
        <w:rPr>
          <w:rFonts w:ascii="Arial" w:hAnsi="Arial" w:cs="Arial"/>
          <w:b/>
          <w:sz w:val="28"/>
        </w:rPr>
      </w:pPr>
      <w:r w:rsidRPr="00D166D1">
        <w:rPr>
          <w:rFonts w:ascii="Arial" w:hAnsi="Arial" w:cs="Arial"/>
          <w:b/>
          <w:sz w:val="28"/>
        </w:rPr>
        <w:t xml:space="preserve">Matthäus 28  </w:t>
      </w:r>
    </w:p>
    <w:p w14:paraId="4060CF8C" w14:textId="77777777" w:rsidR="009271E0" w:rsidRPr="00D166D1" w:rsidRDefault="009271E0" w:rsidP="00080DD4">
      <w:pPr>
        <w:ind w:left="426" w:right="435"/>
        <w:rPr>
          <w:rFonts w:ascii="Arial" w:hAnsi="Arial" w:cs="Arial"/>
          <w:szCs w:val="21"/>
        </w:rPr>
        <w:sectPr w:rsidR="009271E0" w:rsidRPr="00D166D1" w:rsidSect="004A6609">
          <w:type w:val="continuous"/>
          <w:pgSz w:w="11906" w:h="16838"/>
          <w:pgMar w:top="430" w:right="701" w:bottom="430" w:left="705" w:header="720" w:footer="720" w:gutter="0"/>
          <w:cols w:space="0"/>
        </w:sectPr>
      </w:pPr>
    </w:p>
    <w:p w14:paraId="2C85990D" w14:textId="241618E6" w:rsidR="00506391" w:rsidRPr="00D166D1" w:rsidRDefault="000F1AAF" w:rsidP="00B15ECD">
      <w:pPr>
        <w:pStyle w:val="Textbody"/>
        <w:ind w:right="-1"/>
        <w:rPr>
          <w:rStyle w:val="Absatz-Standardschriftart1"/>
          <w:rFonts w:ascii="Arial" w:hAnsi="Arial" w:cs="Arial"/>
          <w:sz w:val="20"/>
        </w:rPr>
      </w:pPr>
      <w:r w:rsidRPr="000F1AAF">
        <w:rPr>
          <w:rStyle w:val="Absatz-Standardschriftart1"/>
          <w:rFonts w:ascii="Arial" w:hAnsi="Arial" w:cs="Arial"/>
          <w:b/>
          <w:vertAlign w:val="superscript"/>
        </w:rPr>
        <w:t>1</w:t>
      </w:r>
      <w:r w:rsidR="00615DA9" w:rsidRPr="00D166D1">
        <w:rPr>
          <w:rStyle w:val="Absatz-Standardschriftart1"/>
          <w:rFonts w:ascii="Arial" w:hAnsi="Arial" w:cs="Arial"/>
          <w:sz w:val="20"/>
        </w:rPr>
        <w:t xml:space="preserve"> </w:t>
      </w:r>
      <w:r w:rsidR="00ED1732">
        <w:rPr>
          <w:rStyle w:val="Absatz-Standardschriftart1"/>
          <w:rFonts w:ascii="Arial" w:hAnsi="Arial" w:cs="Arial"/>
          <w:sz w:val="20"/>
        </w:rPr>
        <w:t>V</w:t>
      </w:r>
      <w:r w:rsidR="00615DA9" w:rsidRPr="00D166D1">
        <w:rPr>
          <w:rStyle w:val="Absatz-Standardschriftart1"/>
          <w:rFonts w:ascii="Arial" w:hAnsi="Arial" w:cs="Arial"/>
          <w:sz w:val="20"/>
        </w:rPr>
        <w:t xml:space="preserve">gl. Mt 10,41, </w:t>
      </w:r>
      <w:r w:rsidR="00524C66" w:rsidRPr="00D166D1">
        <w:rPr>
          <w:rStyle w:val="Absatz-Standardschriftart1"/>
          <w:rFonts w:ascii="Arial" w:hAnsi="Arial" w:cs="Arial"/>
          <w:sz w:val="20"/>
        </w:rPr>
        <w:t>"</w:t>
      </w:r>
      <w:r w:rsidR="00A31FCE">
        <w:rPr>
          <w:rStyle w:val="Absatz-Standardschriftart1"/>
          <w:rFonts w:ascii="Arial" w:hAnsi="Arial" w:cs="Arial"/>
          <w:sz w:val="20"/>
        </w:rPr>
        <w:t>…</w:t>
      </w:r>
      <w:r w:rsidR="00615DA9" w:rsidRPr="00D166D1">
        <w:rPr>
          <w:rStyle w:val="Absatz-Standardschriftart1"/>
          <w:rFonts w:ascii="Arial" w:hAnsi="Arial" w:cs="Arial"/>
          <w:sz w:val="20"/>
        </w:rPr>
        <w:t>zum/in den Besitz des Vaters</w:t>
      </w:r>
      <w:r w:rsidR="00524C66" w:rsidRPr="00D166D1">
        <w:rPr>
          <w:rStyle w:val="Absatz-Standardschriftart1"/>
          <w:rFonts w:ascii="Arial" w:hAnsi="Arial" w:cs="Arial"/>
          <w:sz w:val="20"/>
        </w:rPr>
        <w:t>"</w:t>
      </w:r>
      <w:r w:rsidR="00ED1732">
        <w:rPr>
          <w:rStyle w:val="Absatz-Standardschriftart1"/>
          <w:rFonts w:ascii="Arial" w:hAnsi="Arial" w:cs="Arial"/>
          <w:sz w:val="20"/>
        </w:rPr>
        <w:t xml:space="preserve"> </w:t>
      </w:r>
      <w:r w:rsidR="000926F2">
        <w:rPr>
          <w:rStyle w:val="Absatz-Standardschriftart1"/>
          <w:rFonts w:ascii="Arial" w:hAnsi="Arial" w:cs="Arial"/>
          <w:sz w:val="20"/>
        </w:rPr>
        <w:t>(2,z.St.)</w:t>
      </w:r>
      <w:r w:rsidR="00ED1732">
        <w:rPr>
          <w:rStyle w:val="Absatz-Standardschriftart1"/>
          <w:rFonts w:ascii="Arial" w:hAnsi="Arial" w:cs="Arial"/>
          <w:sz w:val="20"/>
        </w:rPr>
        <w:t xml:space="preserve">, </w:t>
      </w:r>
      <w:r w:rsidR="00335F9A">
        <w:rPr>
          <w:rStyle w:val="Absatz-Standardschriftart1"/>
          <w:rFonts w:ascii="Arial" w:hAnsi="Arial" w:cs="Arial"/>
          <w:sz w:val="20"/>
        </w:rPr>
        <w:t>es</w:t>
      </w:r>
      <w:r w:rsidR="00ED1732">
        <w:rPr>
          <w:rStyle w:val="Absatz-Standardschriftart1"/>
          <w:rFonts w:ascii="Arial" w:hAnsi="Arial" w:cs="Arial"/>
          <w:sz w:val="20"/>
        </w:rPr>
        <w:t xml:space="preserve"> wäre demnach das Gleiche wie in Apg 19,5; Röm 6,3 und Gal 5,26, wo </w:t>
      </w:r>
      <w:r w:rsidR="00ED1732" w:rsidRPr="00D166D1">
        <w:rPr>
          <w:rStyle w:val="Absatz-Standardschriftart1"/>
          <w:rFonts w:ascii="Arial" w:hAnsi="Arial" w:cs="Arial"/>
          <w:sz w:val="20"/>
        </w:rPr>
        <w:t>"</w:t>
      </w:r>
      <w:r w:rsidR="00ED1732" w:rsidRPr="00ED1732">
        <w:rPr>
          <w:rStyle w:val="Absatz-Standardschriftart1"/>
          <w:rFonts w:ascii="Arial" w:hAnsi="Arial" w:cs="Arial"/>
          <w:i/>
          <w:iCs/>
          <w:sz w:val="20"/>
        </w:rPr>
        <w:t>auf</w:t>
      </w:r>
      <w:r w:rsidR="00ED1732">
        <w:rPr>
          <w:rStyle w:val="Absatz-Standardschriftart1"/>
          <w:rFonts w:ascii="Arial" w:hAnsi="Arial" w:cs="Arial"/>
          <w:sz w:val="20"/>
        </w:rPr>
        <w:t xml:space="preserve"> den Namen Jesu</w:t>
      </w:r>
      <w:r w:rsidR="00ED1732" w:rsidRPr="00D166D1">
        <w:rPr>
          <w:rStyle w:val="Absatz-Standardschriftart1"/>
          <w:rFonts w:ascii="Arial" w:hAnsi="Arial" w:cs="Arial"/>
          <w:sz w:val="20"/>
        </w:rPr>
        <w:t>"</w:t>
      </w:r>
      <w:r w:rsidR="00ED1732">
        <w:rPr>
          <w:rStyle w:val="Absatz-Standardschriftart1"/>
          <w:rFonts w:ascii="Arial" w:hAnsi="Arial" w:cs="Arial"/>
          <w:sz w:val="20"/>
        </w:rPr>
        <w:t xml:space="preserve">, bzw. </w:t>
      </w:r>
      <w:r w:rsidR="00ED1732" w:rsidRPr="00D166D1">
        <w:rPr>
          <w:rStyle w:val="Absatz-Standardschriftart1"/>
          <w:rFonts w:ascii="Arial" w:hAnsi="Arial" w:cs="Arial"/>
          <w:sz w:val="20"/>
        </w:rPr>
        <w:t>"</w:t>
      </w:r>
      <w:r w:rsidR="00ED1732" w:rsidRPr="00ED1732">
        <w:rPr>
          <w:rStyle w:val="Absatz-Standardschriftart1"/>
          <w:rFonts w:ascii="Arial" w:hAnsi="Arial" w:cs="Arial"/>
          <w:i/>
          <w:iCs/>
          <w:sz w:val="20"/>
        </w:rPr>
        <w:t>auf</w:t>
      </w:r>
      <w:r w:rsidR="00ED1732">
        <w:rPr>
          <w:rStyle w:val="Absatz-Standardschriftart1"/>
          <w:rFonts w:ascii="Arial" w:hAnsi="Arial" w:cs="Arial"/>
          <w:sz w:val="20"/>
        </w:rPr>
        <w:t xml:space="preserve"> Christus</w:t>
      </w:r>
      <w:r w:rsidR="00ED1732" w:rsidRPr="00D166D1">
        <w:rPr>
          <w:rStyle w:val="Absatz-Standardschriftart1"/>
          <w:rFonts w:ascii="Arial" w:hAnsi="Arial" w:cs="Arial"/>
          <w:sz w:val="20"/>
        </w:rPr>
        <w:t>"</w:t>
      </w:r>
      <w:r w:rsidR="00ED1732">
        <w:rPr>
          <w:rStyle w:val="Absatz-Standardschriftart1"/>
          <w:rFonts w:ascii="Arial" w:hAnsi="Arial" w:cs="Arial"/>
          <w:sz w:val="20"/>
        </w:rPr>
        <w:t xml:space="preserve"> getauft wurde</w:t>
      </w:r>
      <w:r w:rsidR="008B01BB">
        <w:rPr>
          <w:rStyle w:val="Absatz-Standardschriftart1"/>
          <w:rFonts w:ascii="Arial" w:hAnsi="Arial" w:cs="Arial"/>
          <w:sz w:val="20"/>
        </w:rPr>
        <w:t>.</w:t>
      </w:r>
      <w:r w:rsidR="00335F9A">
        <w:rPr>
          <w:rStyle w:val="Absatz-Standardschriftart1"/>
          <w:rFonts w:ascii="Arial" w:hAnsi="Arial" w:cs="Arial"/>
          <w:sz w:val="20"/>
        </w:rPr>
        <w:t xml:space="preserve"> -</w:t>
      </w:r>
      <w:r w:rsidR="00ED1732">
        <w:rPr>
          <w:rStyle w:val="Absatz-Standardschriftart1"/>
          <w:rFonts w:ascii="Arial" w:hAnsi="Arial" w:cs="Arial"/>
          <w:sz w:val="20"/>
        </w:rPr>
        <w:t xml:space="preserve"> Die Taufformel könnte hier auch bedeuten: </w:t>
      </w:r>
      <w:r w:rsidR="00ED1732" w:rsidRPr="00335F9A">
        <w:rPr>
          <w:rStyle w:val="Absatz-Standardschriftart1"/>
          <w:rFonts w:ascii="Arial" w:hAnsi="Arial" w:cs="Arial"/>
          <w:i/>
          <w:iCs/>
          <w:sz w:val="20"/>
        </w:rPr>
        <w:t>Im</w:t>
      </w:r>
      <w:r w:rsidR="00ED1732">
        <w:rPr>
          <w:rStyle w:val="Absatz-Standardschriftart1"/>
          <w:rFonts w:ascii="Arial" w:hAnsi="Arial" w:cs="Arial"/>
          <w:sz w:val="20"/>
        </w:rPr>
        <w:t xml:space="preserve"> Auftrag des dreieinigen Gottes</w:t>
      </w:r>
      <w:r w:rsidR="00335F9A">
        <w:rPr>
          <w:rStyle w:val="Absatz-Standardschriftart1"/>
          <w:rFonts w:ascii="Arial" w:hAnsi="Arial" w:cs="Arial"/>
          <w:sz w:val="20"/>
        </w:rPr>
        <w:t xml:space="preserve">, denn in Apg 10,48 wurde </w:t>
      </w:r>
      <w:r w:rsidR="00335F9A" w:rsidRPr="00D166D1">
        <w:rPr>
          <w:rStyle w:val="Absatz-Standardschriftart1"/>
          <w:rFonts w:ascii="Arial" w:hAnsi="Arial" w:cs="Arial"/>
          <w:sz w:val="20"/>
        </w:rPr>
        <w:t>"</w:t>
      </w:r>
      <w:r w:rsidR="00335F9A">
        <w:rPr>
          <w:rStyle w:val="Absatz-Standardschriftart1"/>
          <w:rFonts w:ascii="Arial" w:hAnsi="Arial" w:cs="Arial"/>
          <w:sz w:val="20"/>
        </w:rPr>
        <w:t xml:space="preserve">getauft </w:t>
      </w:r>
      <w:r w:rsidR="00335F9A" w:rsidRPr="00ED1732">
        <w:rPr>
          <w:rStyle w:val="Absatz-Standardschriftart1"/>
          <w:rFonts w:ascii="Arial" w:hAnsi="Arial" w:cs="Arial"/>
          <w:i/>
          <w:iCs/>
          <w:sz w:val="20"/>
        </w:rPr>
        <w:t>im</w:t>
      </w:r>
      <w:r w:rsidR="00335F9A">
        <w:rPr>
          <w:rStyle w:val="Absatz-Standardschriftart1"/>
          <w:rFonts w:ascii="Arial" w:hAnsi="Arial" w:cs="Arial"/>
          <w:sz w:val="20"/>
        </w:rPr>
        <w:t xml:space="preserve"> Namen Jesu</w:t>
      </w:r>
      <w:r w:rsidR="00335F9A" w:rsidRPr="00D166D1">
        <w:rPr>
          <w:rStyle w:val="Absatz-Standardschriftart1"/>
          <w:rFonts w:ascii="Arial" w:hAnsi="Arial" w:cs="Arial"/>
          <w:sz w:val="20"/>
        </w:rPr>
        <w:t>"</w:t>
      </w:r>
      <w:r w:rsidR="00335F9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615DA9" w:rsidRPr="00D166D1">
        <w:rPr>
          <w:rStyle w:val="Absatz-Standardschriftart1"/>
          <w:rFonts w:ascii="Arial" w:hAnsi="Arial" w:cs="Arial"/>
          <w:sz w:val="20"/>
        </w:rPr>
        <w:t xml:space="preserve"> </w:t>
      </w:r>
      <w:r w:rsidR="00524C66">
        <w:rPr>
          <w:rStyle w:val="Absatz-Standardschriftart1"/>
          <w:rFonts w:ascii="Arial" w:hAnsi="Arial" w:cs="Arial"/>
          <w:sz w:val="20"/>
        </w:rPr>
        <w:t>Inf.Präs.: d</w:t>
      </w:r>
      <w:r w:rsidR="00615DA9" w:rsidRPr="00D166D1">
        <w:rPr>
          <w:rStyle w:val="Absatz-Standardschriftart1"/>
          <w:rFonts w:ascii="Arial" w:hAnsi="Arial" w:cs="Arial"/>
          <w:sz w:val="20"/>
        </w:rPr>
        <w:t xml:space="preserve">.h. </w:t>
      </w:r>
      <w:r w:rsidR="00524C66">
        <w:rPr>
          <w:rStyle w:val="Absatz-Standardschriftart1"/>
          <w:rFonts w:ascii="Arial" w:hAnsi="Arial" w:cs="Arial"/>
          <w:sz w:val="20"/>
        </w:rPr>
        <w:t xml:space="preserve">beständig </w:t>
      </w:r>
      <w:r w:rsidR="00615DA9" w:rsidRPr="00D166D1">
        <w:rPr>
          <w:rStyle w:val="Absatz-Standardschriftart1"/>
          <w:rFonts w:ascii="Arial" w:hAnsi="Arial" w:cs="Arial"/>
          <w:sz w:val="20"/>
        </w:rPr>
        <w:t xml:space="preserve">zu praktizieren. Es geht also in der christlichen Verkündigung um die </w:t>
      </w:r>
      <w:r w:rsidR="00615DA9" w:rsidRPr="00524C66">
        <w:rPr>
          <w:rStyle w:val="Absatz-Standardschriftart1"/>
          <w:rFonts w:ascii="Arial" w:hAnsi="Arial" w:cs="Arial"/>
          <w:i/>
          <w:sz w:val="20"/>
        </w:rPr>
        <w:t>praktische</w:t>
      </w:r>
      <w:r w:rsidR="00615DA9" w:rsidRPr="00D166D1">
        <w:rPr>
          <w:rStyle w:val="Absatz-Standardschriftart1"/>
          <w:rFonts w:ascii="Arial" w:hAnsi="Arial" w:cs="Arial"/>
          <w:sz w:val="20"/>
        </w:rPr>
        <w:t xml:space="preserve"> Anwendung und nicht bloß um die Vermittlung von Kopfwissen</w:t>
      </w:r>
      <w:r w:rsidR="0000353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615DA9" w:rsidRPr="00D166D1">
        <w:rPr>
          <w:rStyle w:val="Absatz-Standardschriftart1"/>
          <w:rFonts w:ascii="Arial" w:hAnsi="Arial" w:cs="Arial"/>
          <w:sz w:val="20"/>
        </w:rPr>
        <w:t xml:space="preserve"> Und nicht nur das Wichtigste</w:t>
      </w:r>
      <w:r w:rsidR="00524C66">
        <w:rPr>
          <w:rStyle w:val="Absatz-Standardschriftart1"/>
          <w:rFonts w:ascii="Arial" w:hAnsi="Arial" w:cs="Arial"/>
          <w:sz w:val="20"/>
        </w:rPr>
        <w:t>; vgl. Mt 23,23b</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615DA9" w:rsidRPr="00D166D1">
        <w:rPr>
          <w:rStyle w:val="Absatz-Standardschriftart1"/>
          <w:rFonts w:ascii="Arial" w:hAnsi="Arial" w:cs="Arial"/>
          <w:sz w:val="20"/>
        </w:rPr>
        <w:t xml:space="preserve"> Durch diese Verheißung zeigt der Herr, dass der Missionsbefehl auch für die Generationen nach den Aposteln gilt.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615DA9" w:rsidRPr="00D166D1">
        <w:rPr>
          <w:rStyle w:val="Absatz-Standardschriftart1"/>
          <w:rFonts w:ascii="Arial" w:hAnsi="Arial" w:cs="Arial"/>
          <w:sz w:val="20"/>
        </w:rPr>
        <w:t xml:space="preserve"> Also bestand die Wachmannschaft aus </w:t>
      </w:r>
      <w:r w:rsidR="00615DA9" w:rsidRPr="008D163F">
        <w:rPr>
          <w:rStyle w:val="Absatz-Standardschriftart1"/>
          <w:rFonts w:ascii="Arial" w:hAnsi="Arial" w:cs="Arial"/>
          <w:i/>
          <w:iCs/>
          <w:sz w:val="20"/>
        </w:rPr>
        <w:t>römischen</w:t>
      </w:r>
      <w:r w:rsidR="00615DA9" w:rsidRPr="00D166D1">
        <w:rPr>
          <w:rStyle w:val="Absatz-Standardschriftart1"/>
          <w:rFonts w:ascii="Arial" w:hAnsi="Arial" w:cs="Arial"/>
          <w:sz w:val="20"/>
        </w:rPr>
        <w:t xml:space="preserve"> Soldaten, den nur dann gibt die versprochene Intervention der Hohepriester </w:t>
      </w:r>
      <w:r w:rsidR="00635B96">
        <w:rPr>
          <w:rStyle w:val="Absatz-Standardschriftart1"/>
          <w:rFonts w:ascii="Arial" w:hAnsi="Arial" w:cs="Arial"/>
          <w:sz w:val="20"/>
        </w:rPr>
        <w:t xml:space="preserve">bei Pilatus </w:t>
      </w:r>
      <w:r w:rsidR="00615DA9" w:rsidRPr="00D166D1">
        <w:rPr>
          <w:rStyle w:val="Absatz-Standardschriftart1"/>
          <w:rFonts w:ascii="Arial" w:hAnsi="Arial" w:cs="Arial"/>
          <w:sz w:val="20"/>
        </w:rPr>
        <w:t>einen Sinn. Auf Schlaf im Bewachungsdienst stand nämlich die Todesstrafe</w:t>
      </w:r>
      <w:r w:rsidR="00242DD2" w:rsidRPr="00D166D1">
        <w:rPr>
          <w:rStyle w:val="Absatz-Standardschriftart1"/>
          <w:rFonts w:ascii="Arial" w:hAnsi="Arial" w:cs="Arial"/>
          <w:sz w:val="20"/>
        </w:rPr>
        <w:t>, doch Pilatus wird sich nicht weiter um die Sache gekümmert haben</w:t>
      </w:r>
      <w:r w:rsidR="00615DA9" w:rsidRPr="00D166D1">
        <w:rPr>
          <w:rStyle w:val="Absatz-Standardschriftart1"/>
          <w:rFonts w:ascii="Arial" w:hAnsi="Arial" w:cs="Arial"/>
          <w:sz w:val="20"/>
        </w:rPr>
        <w:t>. Das</w:t>
      </w:r>
      <w:r w:rsidR="00547077">
        <w:rPr>
          <w:rStyle w:val="Absatz-Standardschriftart1"/>
          <w:rFonts w:ascii="Arial" w:hAnsi="Arial" w:cs="Arial"/>
          <w:sz w:val="20"/>
        </w:rPr>
        <w:t>s</w:t>
      </w:r>
      <w:r w:rsidR="00615DA9" w:rsidRPr="00D166D1">
        <w:rPr>
          <w:rStyle w:val="Absatz-Standardschriftart1"/>
          <w:rFonts w:ascii="Arial" w:hAnsi="Arial" w:cs="Arial"/>
          <w:sz w:val="20"/>
        </w:rPr>
        <w:t xml:space="preserve"> Pilatus sich von den verhassten jüdischen Hohepriestern bestechen ließ</w:t>
      </w:r>
      <w:r w:rsidR="00BA6279">
        <w:rPr>
          <w:rStyle w:val="Absatz-Standardschriftart1"/>
          <w:rFonts w:ascii="Arial" w:hAnsi="Arial" w:cs="Arial"/>
          <w:sz w:val="20"/>
        </w:rPr>
        <w:t>,</w:t>
      </w:r>
      <w:r w:rsidR="00615DA9" w:rsidRPr="00D166D1">
        <w:rPr>
          <w:rStyle w:val="Absatz-Standardschriftart1"/>
          <w:rFonts w:ascii="Arial" w:hAnsi="Arial" w:cs="Arial"/>
          <w:sz w:val="20"/>
        </w:rPr>
        <w:t xml:space="preserve"> klingt mehr als unglaubwürdig und ist eine offensichtliche Erfindung der Juden, um für den verschwundenen Leichnam Jesu eine Erklärung zu haben</w:t>
      </w:r>
      <w:r w:rsidR="00635B96">
        <w:rPr>
          <w:rStyle w:val="Absatz-Standardschriftart1"/>
          <w:rFonts w:ascii="Arial" w:hAnsi="Arial" w:cs="Arial"/>
          <w:sz w:val="20"/>
        </w:rPr>
        <w:t>, eine Geschichte, die bis heute im Judentum geglaubt wird</w:t>
      </w:r>
      <w:r w:rsidR="00615DA9"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615DA9" w:rsidRPr="00D166D1">
        <w:rPr>
          <w:rStyle w:val="Absatz-Standardschriftart1"/>
          <w:rFonts w:ascii="Arial" w:hAnsi="Arial" w:cs="Arial"/>
          <w:sz w:val="20"/>
        </w:rPr>
        <w:t xml:space="preserve"> Eigtl.: j</w:t>
      </w:r>
      <w:r w:rsidR="00012CCE" w:rsidRPr="00D166D1">
        <w:rPr>
          <w:rStyle w:val="Absatz-Standardschriftart1"/>
          <w:rFonts w:ascii="Arial" w:hAnsi="Arial" w:cs="Arial"/>
          <w:sz w:val="20"/>
        </w:rPr>
        <w:t xml:space="preserve">emanden </w:t>
      </w:r>
      <w:r w:rsidR="004D6966">
        <w:rPr>
          <w:rStyle w:val="Absatz-Standardschriftart1"/>
          <w:rFonts w:ascii="Arial" w:hAnsi="Arial" w:cs="Arial"/>
          <w:sz w:val="20"/>
        </w:rPr>
        <w:t>in etwas einführen</w:t>
      </w:r>
      <w:r w:rsidR="00615DA9" w:rsidRPr="00D166D1">
        <w:rPr>
          <w:rStyle w:val="Absatz-Standardschriftart1"/>
          <w:rFonts w:ascii="Arial" w:hAnsi="Arial" w:cs="Arial"/>
          <w:sz w:val="20"/>
        </w:rPr>
        <w:t>. Im weiteren Sinn von einem Lehrling</w:t>
      </w:r>
      <w:r w:rsidR="001F2CB3">
        <w:rPr>
          <w:rStyle w:val="Absatz-Standardschriftart1"/>
          <w:rFonts w:ascii="Arial" w:hAnsi="Arial" w:cs="Arial"/>
          <w:sz w:val="20"/>
        </w:rPr>
        <w:t>,</w:t>
      </w:r>
      <w:r w:rsidR="00615DA9" w:rsidRPr="00D166D1">
        <w:rPr>
          <w:rStyle w:val="Absatz-Standardschriftart1"/>
          <w:rFonts w:ascii="Arial" w:hAnsi="Arial" w:cs="Arial"/>
          <w:sz w:val="20"/>
        </w:rPr>
        <w:t xml:space="preserve"> der einem Meister zuschaut und dabei lernt wie man eine Sache macht, um sie dann selbst so zu machen</w:t>
      </w:r>
      <w:r w:rsidR="00547077">
        <w:rPr>
          <w:rStyle w:val="Absatz-Standardschriftart1"/>
          <w:rFonts w:ascii="Arial" w:hAnsi="Arial" w:cs="Arial"/>
          <w:sz w:val="20"/>
        </w:rPr>
        <w:t>,</w:t>
      </w:r>
      <w:r w:rsidR="00615DA9" w:rsidRPr="00D166D1">
        <w:rPr>
          <w:rStyle w:val="Absatz-Standardschriftart1"/>
          <w:rFonts w:ascii="Arial" w:hAnsi="Arial" w:cs="Arial"/>
          <w:sz w:val="20"/>
        </w:rPr>
        <w:t xml:space="preserve"> wie er es beim Meister gesehen hat. </w:t>
      </w:r>
      <w:r w:rsidR="00524C66">
        <w:rPr>
          <w:rStyle w:val="Absatz-Standardschriftart1"/>
          <w:rFonts w:ascii="Arial" w:hAnsi="Arial" w:cs="Arial"/>
          <w:sz w:val="20"/>
        </w:rPr>
        <w:t>Weiters</w:t>
      </w:r>
      <w:r w:rsidR="00615DA9" w:rsidRPr="00D166D1">
        <w:rPr>
          <w:rStyle w:val="Absatz-Standardschriftart1"/>
          <w:rFonts w:ascii="Arial" w:hAnsi="Arial" w:cs="Arial"/>
          <w:sz w:val="20"/>
        </w:rPr>
        <w:t xml:space="preserve">, jemanden zum Jünger, Schüler bzw. Anhänger von jemanden machen, nämlich alle Völker mit dem Ziel der Bekehrung und der anschließenden Nachfolge. Dieses </w:t>
      </w:r>
      <w:r w:rsidR="004D6966" w:rsidRPr="00D166D1">
        <w:rPr>
          <w:rStyle w:val="Absatz-Standardschriftart1"/>
          <w:rFonts w:ascii="Arial" w:hAnsi="Arial" w:cs="Arial"/>
          <w:sz w:val="20"/>
        </w:rPr>
        <w:t>"</w:t>
      </w:r>
      <w:r w:rsidR="004D6966">
        <w:rPr>
          <w:rStyle w:val="Absatz-Standardschriftart1"/>
          <w:rFonts w:ascii="Arial" w:hAnsi="Arial" w:cs="Arial"/>
          <w:sz w:val="20"/>
        </w:rPr>
        <w:t>s</w:t>
      </w:r>
      <w:r w:rsidR="00615DA9" w:rsidRPr="00D166D1">
        <w:rPr>
          <w:rStyle w:val="Absatz-Standardschriftart1"/>
          <w:rFonts w:ascii="Arial" w:hAnsi="Arial" w:cs="Arial"/>
          <w:sz w:val="20"/>
        </w:rPr>
        <w:t>chulen</w:t>
      </w:r>
      <w:r w:rsidR="004D6966"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beinhaltet letztlich auch, die Bekehrten zu taufen und sie </w:t>
      </w:r>
      <w:r w:rsidR="00BA6279">
        <w:rPr>
          <w:rStyle w:val="Absatz-Standardschriftart1"/>
          <w:rFonts w:ascii="Arial" w:hAnsi="Arial" w:cs="Arial"/>
          <w:sz w:val="20"/>
        </w:rPr>
        <w:t xml:space="preserve">zu </w:t>
      </w:r>
      <w:r w:rsidR="00615DA9" w:rsidRPr="00D166D1">
        <w:rPr>
          <w:rStyle w:val="Absatz-Standardschriftart1"/>
          <w:rFonts w:ascii="Arial" w:hAnsi="Arial" w:cs="Arial"/>
          <w:sz w:val="20"/>
        </w:rPr>
        <w:t>lehren</w:t>
      </w:r>
      <w:r w:rsidR="00BA6279">
        <w:rPr>
          <w:rStyle w:val="Absatz-Standardschriftart1"/>
          <w:rFonts w:ascii="Arial" w:hAnsi="Arial" w:cs="Arial"/>
          <w:sz w:val="20"/>
        </w:rPr>
        <w:t xml:space="preserve">, </w:t>
      </w:r>
      <w:r w:rsidR="00BA6279" w:rsidRPr="00D166D1">
        <w:rPr>
          <w:rStyle w:val="Absatz-Standardschriftart1"/>
          <w:rFonts w:ascii="Arial" w:hAnsi="Arial" w:cs="Arial"/>
          <w:sz w:val="20"/>
        </w:rPr>
        <w:t>alles zu</w:t>
      </w:r>
      <w:r w:rsidR="00BA6279">
        <w:rPr>
          <w:rStyle w:val="Absatz-Standardschriftart1"/>
          <w:rFonts w:ascii="Arial" w:hAnsi="Arial" w:cs="Arial"/>
          <w:sz w:val="20"/>
        </w:rPr>
        <w:t xml:space="preserve"> praktizieren,</w:t>
      </w:r>
      <w:r w:rsidR="00615DA9" w:rsidRPr="00D166D1">
        <w:rPr>
          <w:rStyle w:val="Absatz-Standardschriftart1"/>
          <w:rFonts w:ascii="Arial" w:hAnsi="Arial" w:cs="Arial"/>
          <w:sz w:val="20"/>
        </w:rPr>
        <w:t xml:space="preserve"> was der Herr aufgetragen hat. Dass dieses Ziel nicht bei allen Menschen erreicht werden wird, soll nicht daran hindern es trotzdem bei allen zu versuchen.</w:t>
      </w:r>
      <w:r w:rsidR="00240196">
        <w:rPr>
          <w:rStyle w:val="Absatz-Standardschriftart1"/>
          <w:rFonts w:ascii="Arial" w:hAnsi="Arial" w:cs="Arial"/>
          <w:sz w:val="20"/>
        </w:rPr>
        <w:t xml:space="preserve"> Dieser Missionsbefehl galt </w:t>
      </w:r>
      <w:r w:rsidR="00240196" w:rsidRPr="002D44B2">
        <w:rPr>
          <w:rStyle w:val="Absatz-Standardschriftart1"/>
          <w:rFonts w:ascii="Arial" w:hAnsi="Arial" w:cs="Arial"/>
          <w:i/>
          <w:iCs/>
          <w:sz w:val="20"/>
        </w:rPr>
        <w:t>in seinem vollen Umfang</w:t>
      </w:r>
      <w:r w:rsidR="00240196">
        <w:rPr>
          <w:rStyle w:val="Absatz-Standardschriftart1"/>
          <w:rFonts w:ascii="Arial" w:hAnsi="Arial" w:cs="Arial"/>
          <w:sz w:val="20"/>
        </w:rPr>
        <w:t xml:space="preserve"> zuerst einmal nur den 11 Aposteln. Nur sie hatte Jesus zu sich gerufen, obwohl es damals schon viel mehr Jünger gab (Apg 1,15; 1Kor 15,6). Später berief der Herr auch noch andere in den Dienst der Verkündigung (Apg 13,2.4), und er tut dies noch bis heute. Daneben ist jeder Jünger berufen entsprechend seinen Gaben an diesem Auftrag mitzuarbeiten.</w:t>
      </w:r>
      <w:r w:rsidR="004E0ED7">
        <w:rPr>
          <w:rStyle w:val="Absatz-Standardschriftart1"/>
          <w:rFonts w:ascii="Arial" w:hAnsi="Arial" w:cs="Arial"/>
          <w:sz w:val="20"/>
        </w:rPr>
        <w:t xml:space="preserve"> Zu</w:t>
      </w:r>
      <w:r w:rsidR="00D4232F">
        <w:rPr>
          <w:rStyle w:val="Absatz-Standardschriftart1"/>
          <w:rFonts w:ascii="Arial" w:hAnsi="Arial" w:cs="Arial"/>
          <w:sz w:val="20"/>
        </w:rPr>
        <w:t xml:space="preserve">m </w:t>
      </w:r>
      <w:r w:rsidR="00240196">
        <w:rPr>
          <w:rStyle w:val="Absatz-Standardschriftart1"/>
          <w:rFonts w:ascii="Arial" w:hAnsi="Arial" w:cs="Arial"/>
          <w:sz w:val="20"/>
        </w:rPr>
        <w:t xml:space="preserve">Thema </w:t>
      </w:r>
      <w:r w:rsidR="004E0ED7" w:rsidRPr="00D166D1">
        <w:rPr>
          <w:rStyle w:val="Absatz-Standardschriftart1"/>
          <w:rFonts w:ascii="Arial" w:hAnsi="Arial" w:cs="Arial"/>
          <w:sz w:val="20"/>
        </w:rPr>
        <w:t>"</w:t>
      </w:r>
      <w:r w:rsidR="004E0ED7">
        <w:rPr>
          <w:rStyle w:val="Absatz-Standardschriftart1"/>
          <w:rFonts w:ascii="Arial" w:hAnsi="Arial" w:cs="Arial"/>
          <w:sz w:val="20"/>
        </w:rPr>
        <w:t>Jünger</w:t>
      </w:r>
      <w:r w:rsidR="00D4232F">
        <w:rPr>
          <w:rStyle w:val="Absatz-Standardschriftart1"/>
          <w:rFonts w:ascii="Arial" w:hAnsi="Arial" w:cs="Arial"/>
          <w:sz w:val="20"/>
        </w:rPr>
        <w:t>-</w:t>
      </w:r>
      <w:r w:rsidR="004E0ED7">
        <w:rPr>
          <w:rStyle w:val="Absatz-Standardschriftart1"/>
          <w:rFonts w:ascii="Arial" w:hAnsi="Arial" w:cs="Arial"/>
          <w:sz w:val="20"/>
        </w:rPr>
        <w:t>machen</w:t>
      </w:r>
      <w:r w:rsidR="004E0ED7" w:rsidRPr="00D166D1">
        <w:rPr>
          <w:rStyle w:val="Absatz-Standardschriftart1"/>
          <w:rFonts w:ascii="Arial" w:hAnsi="Arial" w:cs="Arial"/>
          <w:sz w:val="20"/>
        </w:rPr>
        <w:t>"</w:t>
      </w:r>
      <w:r w:rsidR="004E0ED7">
        <w:rPr>
          <w:rStyle w:val="Absatz-Standardschriftart1"/>
          <w:rFonts w:ascii="Arial" w:hAnsi="Arial" w:cs="Arial"/>
          <w:sz w:val="20"/>
        </w:rPr>
        <w:t xml:space="preserve"> siehe: </w:t>
      </w:r>
      <w:hyperlink r:id="rId78" w:history="1">
        <w:r w:rsidR="00D4232F" w:rsidRPr="009814D2">
          <w:rPr>
            <w:rStyle w:val="Hyperlink"/>
            <w:rFonts w:ascii="Arial" w:hAnsi="Arial" w:cs="Arial"/>
            <w:sz w:val="16"/>
            <w:szCs w:val="16"/>
          </w:rPr>
          <w:t>https://drive.google.com/file/d/1IVZ9ds9xSFzMgumeZhAEGU5Dmo73XVV6/view?usp=sharing</w:t>
        </w:r>
      </w:hyperlink>
      <w:r w:rsidR="004E0ED7">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615DA9" w:rsidRPr="00D166D1">
        <w:rPr>
          <w:rStyle w:val="Absatz-Standardschriftart1"/>
          <w:rFonts w:ascii="Arial" w:hAnsi="Arial" w:cs="Arial"/>
          <w:sz w:val="20"/>
        </w:rPr>
        <w:t xml:space="preserve"> D.h. genug Bestechungsgeld</w:t>
      </w:r>
      <w:r w:rsidR="00547077">
        <w:rPr>
          <w:rStyle w:val="Absatz-Standardschriftart1"/>
          <w:rFonts w:ascii="Arial" w:hAnsi="Arial" w:cs="Arial"/>
          <w:sz w:val="20"/>
        </w:rPr>
        <w:t>,</w:t>
      </w:r>
      <w:r w:rsidR="00615DA9" w:rsidRPr="00D166D1">
        <w:rPr>
          <w:rStyle w:val="Absatz-Standardschriftart1"/>
          <w:rFonts w:ascii="Arial" w:hAnsi="Arial" w:cs="Arial"/>
          <w:sz w:val="20"/>
        </w:rPr>
        <w:t xml:space="preserve"> um zu schweigen. Wenn es sich bei diesem Schweigegeld um silberne Stater handelte (vgl. 33,792), könnte es sein, dass die Hohepriester diese aus dem Tempelschatz entnommen haben. Die jährliche Tempelsteuer wurde nämlich in Stater bezahlt</w:t>
      </w:r>
      <w:r w:rsidR="0000353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615DA9" w:rsidRPr="00D166D1">
        <w:rPr>
          <w:rStyle w:val="Absatz-Standardschriftart1"/>
          <w:rFonts w:ascii="Arial" w:hAnsi="Arial" w:cs="Arial"/>
          <w:sz w:val="20"/>
        </w:rPr>
        <w:t xml:space="preserve"> </w:t>
      </w:r>
      <w:r w:rsidR="009D086E" w:rsidRPr="00D166D1">
        <w:rPr>
          <w:rStyle w:val="Absatz-Standardschriftart1"/>
          <w:rFonts w:ascii="Arial" w:hAnsi="Arial" w:cs="Arial"/>
          <w:sz w:val="20"/>
        </w:rPr>
        <w:t>Nämlich</w:t>
      </w:r>
      <w:r w:rsidR="00A92738">
        <w:rPr>
          <w:rStyle w:val="Absatz-Standardschriftart1"/>
          <w:rFonts w:ascii="Arial" w:hAnsi="Arial" w:cs="Arial"/>
          <w:sz w:val="20"/>
        </w:rPr>
        <w:t>,</w:t>
      </w:r>
      <w:r w:rsidR="009D086E" w:rsidRPr="00D166D1">
        <w:rPr>
          <w:rStyle w:val="Absatz-Standardschriftart1"/>
          <w:rFonts w:ascii="Arial" w:hAnsi="Arial" w:cs="Arial"/>
          <w:sz w:val="20"/>
        </w:rPr>
        <w:t xml:space="preserve"> o</w:t>
      </w:r>
      <w:r w:rsidR="00615DA9" w:rsidRPr="00D166D1">
        <w:rPr>
          <w:rStyle w:val="Absatz-Standardschriftart1"/>
          <w:rFonts w:ascii="Arial" w:hAnsi="Arial" w:cs="Arial"/>
          <w:sz w:val="20"/>
        </w:rPr>
        <w:t xml:space="preserve">b er wirklich der </w:t>
      </w:r>
      <w:r w:rsidR="00547077">
        <w:rPr>
          <w:rStyle w:val="Absatz-Standardschriftart1"/>
          <w:rFonts w:ascii="Arial" w:hAnsi="Arial" w:cs="Arial"/>
          <w:sz w:val="20"/>
        </w:rPr>
        <w:t>a</w:t>
      </w:r>
      <w:r w:rsidR="00615DA9" w:rsidRPr="00D166D1">
        <w:rPr>
          <w:rStyle w:val="Absatz-Standardschriftart1"/>
          <w:rFonts w:ascii="Arial" w:hAnsi="Arial" w:cs="Arial"/>
          <w:sz w:val="20"/>
        </w:rPr>
        <w:t>uferstandene Jesus sei</w:t>
      </w:r>
      <w:r w:rsidR="001F2CB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615DA9" w:rsidRPr="00D166D1">
        <w:rPr>
          <w:rStyle w:val="Absatz-Standardschriftart1"/>
          <w:rFonts w:ascii="Arial" w:hAnsi="Arial" w:cs="Arial"/>
          <w:sz w:val="20"/>
        </w:rPr>
        <w:t xml:space="preserve"> od. als imperativisches Ptz.: "Geht schnell...".</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2F54F5" w:rsidRPr="00D166D1">
        <w:rPr>
          <w:rStyle w:val="Absatz-Standardschriftart1"/>
          <w:rFonts w:ascii="Arial" w:hAnsi="Arial" w:cs="Arial"/>
          <w:sz w:val="20"/>
        </w:rPr>
        <w:t xml:space="preserve"> </w:t>
      </w:r>
      <w:r w:rsidR="00680587">
        <w:rPr>
          <w:rStyle w:val="Absatz-Standardschriftart1"/>
          <w:rFonts w:ascii="Arial" w:hAnsi="Arial" w:cs="Arial"/>
          <w:sz w:val="20"/>
        </w:rPr>
        <w:t xml:space="preserve">Schlafen während des Dienstes wurde im römischen Heer oft mit der Hinrichtung geahndet (Petronius, Satyricon 112). </w:t>
      </w:r>
      <w:r w:rsidR="00615DA9" w:rsidRPr="00D166D1">
        <w:rPr>
          <w:rStyle w:val="Absatz-Standardschriftart1"/>
          <w:rFonts w:ascii="Arial" w:hAnsi="Arial" w:cs="Arial"/>
          <w:sz w:val="20"/>
        </w:rPr>
        <w:t xml:space="preserve">Es </w:t>
      </w:r>
      <w:r w:rsidR="000D2F07" w:rsidRPr="00D166D1">
        <w:rPr>
          <w:rStyle w:val="Absatz-Standardschriftart1"/>
          <w:rFonts w:ascii="Arial" w:hAnsi="Arial" w:cs="Arial"/>
          <w:sz w:val="20"/>
        </w:rPr>
        <w:t>wurde eine Steintafel</w:t>
      </w:r>
      <w:r w:rsidR="00D76592" w:rsidRPr="00D166D1">
        <w:rPr>
          <w:rStyle w:val="Absatz-Standardschriftart1"/>
          <w:rFonts w:ascii="Arial" w:hAnsi="Arial" w:cs="Arial"/>
          <w:sz w:val="20"/>
        </w:rPr>
        <w:t xml:space="preserve"> gefunden</w:t>
      </w:r>
      <w:r w:rsidR="002F54F5" w:rsidRPr="00D166D1">
        <w:rPr>
          <w:rStyle w:val="Absatz-Standardschriftart1"/>
          <w:rFonts w:ascii="Arial" w:hAnsi="Arial" w:cs="Arial"/>
          <w:sz w:val="20"/>
        </w:rPr>
        <w:t>,</w:t>
      </w:r>
      <w:r w:rsidR="000D2F07" w:rsidRPr="00D166D1">
        <w:rPr>
          <w:rStyle w:val="Absatz-Standardschriftart1"/>
          <w:rFonts w:ascii="Arial" w:hAnsi="Arial" w:cs="Arial"/>
          <w:sz w:val="20"/>
        </w:rPr>
        <w:t xml:space="preserve"> </w:t>
      </w:r>
      <w:r w:rsidR="002F54F5" w:rsidRPr="00D166D1">
        <w:rPr>
          <w:rStyle w:val="Absatz-Standardschriftart1"/>
          <w:rFonts w:ascii="Arial" w:hAnsi="Arial" w:cs="Arial"/>
          <w:sz w:val="20"/>
        </w:rPr>
        <w:t xml:space="preserve">wahrscheinlich </w:t>
      </w:r>
      <w:r w:rsidR="000D2F07" w:rsidRPr="00D166D1">
        <w:rPr>
          <w:rStyle w:val="Absatz-Standardschriftart1"/>
          <w:rFonts w:ascii="Arial" w:hAnsi="Arial" w:cs="Arial"/>
          <w:sz w:val="20"/>
        </w:rPr>
        <w:t>a</w:t>
      </w:r>
      <w:r w:rsidR="00615DA9" w:rsidRPr="00D166D1">
        <w:rPr>
          <w:rStyle w:val="Absatz-Standardschriftart1"/>
          <w:rFonts w:ascii="Arial" w:hAnsi="Arial" w:cs="Arial"/>
          <w:sz w:val="20"/>
        </w:rPr>
        <w:t xml:space="preserve">us der Regierungszeit des Kaisers </w:t>
      </w:r>
      <w:r w:rsidR="002F54F5" w:rsidRPr="00D166D1">
        <w:rPr>
          <w:rStyle w:val="Absatz-Standardschriftart1"/>
          <w:rFonts w:ascii="Arial" w:hAnsi="Arial" w:cs="Arial"/>
          <w:sz w:val="20"/>
        </w:rPr>
        <w:t>Claudius,</w:t>
      </w:r>
      <w:r w:rsidR="00615DA9" w:rsidRPr="00D166D1">
        <w:rPr>
          <w:rStyle w:val="Absatz-Standardschriftart1"/>
          <w:rFonts w:ascii="Arial" w:hAnsi="Arial" w:cs="Arial"/>
          <w:sz w:val="20"/>
        </w:rPr>
        <w:t xml:space="preserve"> auf der</w:t>
      </w:r>
      <w:r w:rsidR="00D76592" w:rsidRPr="00D166D1">
        <w:rPr>
          <w:rStyle w:val="Absatz-Standardschriftart1"/>
          <w:rFonts w:ascii="Arial" w:hAnsi="Arial" w:cs="Arial"/>
          <w:sz w:val="20"/>
        </w:rPr>
        <w:t xml:space="preserve"> </w:t>
      </w:r>
      <w:r w:rsidR="00615DA9" w:rsidRPr="00D166D1">
        <w:rPr>
          <w:rStyle w:val="Absatz-Standardschriftart1"/>
          <w:rFonts w:ascii="Arial" w:hAnsi="Arial" w:cs="Arial"/>
          <w:sz w:val="20"/>
        </w:rPr>
        <w:t>folgende</w:t>
      </w:r>
      <w:r w:rsidR="000D2F07" w:rsidRPr="00D166D1">
        <w:rPr>
          <w:rStyle w:val="Absatz-Standardschriftart1"/>
          <w:rFonts w:ascii="Arial" w:hAnsi="Arial" w:cs="Arial"/>
          <w:sz w:val="20"/>
        </w:rPr>
        <w:t xml:space="preserve"> Inschrift als</w:t>
      </w:r>
      <w:r w:rsidR="00615DA9" w:rsidRPr="00D166D1">
        <w:rPr>
          <w:rStyle w:val="Absatz-Standardschriftart1"/>
          <w:rFonts w:ascii="Arial" w:hAnsi="Arial" w:cs="Arial"/>
          <w:sz w:val="20"/>
        </w:rPr>
        <w:t xml:space="preserve"> </w:t>
      </w:r>
      <w:r w:rsidR="009B117A" w:rsidRPr="00D166D1">
        <w:rPr>
          <w:rStyle w:val="Absatz-Standardschriftart1"/>
          <w:rFonts w:ascii="Arial" w:hAnsi="Arial" w:cs="Arial"/>
          <w:sz w:val="20"/>
        </w:rPr>
        <w:t xml:space="preserve">ein </w:t>
      </w:r>
      <w:r w:rsidR="002F54F5" w:rsidRPr="00D166D1">
        <w:rPr>
          <w:rStyle w:val="Absatz-Standardschriftart1"/>
          <w:rFonts w:ascii="Arial" w:hAnsi="Arial" w:cs="Arial"/>
          <w:sz w:val="20"/>
        </w:rPr>
        <w:t xml:space="preserve">kaiserlicher </w:t>
      </w:r>
      <w:r w:rsidR="00615DA9" w:rsidRPr="00D166D1">
        <w:rPr>
          <w:rStyle w:val="Absatz-Standardschriftart1"/>
          <w:rFonts w:ascii="Arial" w:hAnsi="Arial" w:cs="Arial"/>
          <w:sz w:val="20"/>
        </w:rPr>
        <w:t xml:space="preserve">Erlass für </w:t>
      </w:r>
      <w:r w:rsidR="002F54F5" w:rsidRPr="00D166D1">
        <w:rPr>
          <w:rStyle w:val="Absatz-Standardschriftart1"/>
          <w:rFonts w:ascii="Arial" w:hAnsi="Arial" w:cs="Arial"/>
          <w:sz w:val="20"/>
        </w:rPr>
        <w:t>Galiläa</w:t>
      </w:r>
      <w:r w:rsidR="00615DA9" w:rsidRPr="00D166D1">
        <w:rPr>
          <w:rStyle w:val="Absatz-Standardschriftart1"/>
          <w:rFonts w:ascii="Arial" w:hAnsi="Arial" w:cs="Arial"/>
          <w:sz w:val="20"/>
        </w:rPr>
        <w:t xml:space="preserve"> steht: </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rPr>
        <w:t>Es ist bei Todesstrafe verboten, Gräber zu öffnen und zu plündern</w:t>
      </w:r>
      <w:r w:rsidR="00012CCE" w:rsidRPr="00D166D1">
        <w:rPr>
          <w:rStyle w:val="Absatz-Standardschriftart1"/>
          <w:rFonts w:ascii="Arial" w:hAnsi="Arial" w:cs="Arial"/>
          <w:sz w:val="20"/>
        </w:rPr>
        <w:t>"</w:t>
      </w:r>
      <w:r w:rsidR="00615DA9" w:rsidRPr="00D166D1">
        <w:rPr>
          <w:rStyle w:val="Absatz-Standardschriftart1"/>
          <w:rFonts w:ascii="Arial" w:hAnsi="Arial" w:cs="Arial"/>
          <w:sz w:val="20"/>
        </w:rPr>
        <w:t xml:space="preserve">. Manche beziehen diesen Erlass als Reaktion auf </w:t>
      </w:r>
      <w:r w:rsidR="002F54F5" w:rsidRPr="00D166D1">
        <w:rPr>
          <w:rStyle w:val="Absatz-Standardschriftart1"/>
          <w:rFonts w:ascii="Arial" w:hAnsi="Arial" w:cs="Arial"/>
          <w:sz w:val="20"/>
        </w:rPr>
        <w:t>den behaupteten Diebstahl von Jesu Leichnam (Mt 27,11ff), aber dies muss offenbleiben (33,215)</w:t>
      </w:r>
      <w:r w:rsidR="00242DD2"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242DD2" w:rsidRPr="00D166D1">
        <w:rPr>
          <w:rStyle w:val="Absatz-Standardschriftart1"/>
          <w:rFonts w:ascii="Arial" w:hAnsi="Arial" w:cs="Arial"/>
          <w:sz w:val="20"/>
        </w:rPr>
        <w:t xml:space="preserve"> Zu Pilatus selbst zu gehen, wäre todesmüde gewesen, es waren die Hohepriester</w:t>
      </w:r>
      <w:r w:rsidR="001F2CB3">
        <w:rPr>
          <w:rStyle w:val="Absatz-Standardschriftart1"/>
          <w:rFonts w:ascii="Arial" w:hAnsi="Arial" w:cs="Arial"/>
          <w:sz w:val="20"/>
        </w:rPr>
        <w:t>,</w:t>
      </w:r>
      <w:r w:rsidR="00242DD2" w:rsidRPr="00D166D1">
        <w:rPr>
          <w:rStyle w:val="Absatz-Standardschriftart1"/>
          <w:rFonts w:ascii="Arial" w:hAnsi="Arial" w:cs="Arial"/>
          <w:sz w:val="20"/>
        </w:rPr>
        <w:t xml:space="preserve"> die sie angefordert hatten, also </w:t>
      </w:r>
      <w:r w:rsidR="00A01195">
        <w:rPr>
          <w:rStyle w:val="Absatz-Standardschriftart1"/>
          <w:rFonts w:ascii="Arial" w:hAnsi="Arial" w:cs="Arial"/>
          <w:sz w:val="20"/>
        </w:rPr>
        <w:t xml:space="preserve">war es </w:t>
      </w:r>
      <w:r w:rsidR="00242DD2" w:rsidRPr="00D166D1">
        <w:rPr>
          <w:rStyle w:val="Absatz-Standardschriftart1"/>
          <w:rFonts w:ascii="Arial" w:hAnsi="Arial" w:cs="Arial"/>
          <w:sz w:val="20"/>
        </w:rPr>
        <w:t>auch ihr Problem.</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7D50B0" w:rsidRPr="00D166D1">
        <w:rPr>
          <w:rStyle w:val="Absatz-Standardschriftart1"/>
          <w:rFonts w:ascii="Arial" w:hAnsi="Arial" w:cs="Arial"/>
          <w:sz w:val="20"/>
        </w:rPr>
        <w:t xml:space="preserve"> </w:t>
      </w:r>
      <w:r w:rsidR="007D50B0">
        <w:rPr>
          <w:rStyle w:val="Absatz-Standardschriftart1"/>
          <w:rFonts w:ascii="Arial" w:hAnsi="Arial" w:cs="Arial"/>
          <w:sz w:val="20"/>
        </w:rPr>
        <w:t xml:space="preserve">Nach Joh 20,12 </w:t>
      </w:r>
      <w:r w:rsidR="007D50B0" w:rsidRPr="007D50B0">
        <w:rPr>
          <w:rStyle w:val="Absatz-Standardschriftart1"/>
          <w:rFonts w:ascii="Arial" w:hAnsi="Arial" w:cs="Arial"/>
          <w:i/>
          <w:sz w:val="20"/>
        </w:rPr>
        <w:t>sahen</w:t>
      </w:r>
      <w:r w:rsidR="007D50B0">
        <w:rPr>
          <w:rStyle w:val="Absatz-Standardschriftart1"/>
          <w:rFonts w:ascii="Arial" w:hAnsi="Arial" w:cs="Arial"/>
          <w:sz w:val="20"/>
        </w:rPr>
        <w:t xml:space="preserve"> die Frauen</w:t>
      </w:r>
      <w:r w:rsidR="00494E7E">
        <w:rPr>
          <w:rStyle w:val="Absatz-Standardschriftart1"/>
          <w:rFonts w:ascii="Arial" w:hAnsi="Arial" w:cs="Arial"/>
          <w:sz w:val="20"/>
        </w:rPr>
        <w:t xml:space="preserve"> zwar</w:t>
      </w:r>
      <w:r w:rsidR="007D50B0">
        <w:rPr>
          <w:rStyle w:val="Absatz-Standardschriftart1"/>
          <w:rFonts w:ascii="Arial" w:hAnsi="Arial" w:cs="Arial"/>
          <w:sz w:val="20"/>
        </w:rPr>
        <w:t xml:space="preserve"> </w:t>
      </w:r>
      <w:r w:rsidR="007D50B0" w:rsidRPr="007D50B0">
        <w:rPr>
          <w:rStyle w:val="Absatz-Standardschriftart1"/>
          <w:rFonts w:ascii="Arial" w:hAnsi="Arial" w:cs="Arial"/>
          <w:b/>
          <w:sz w:val="20"/>
        </w:rPr>
        <w:t>zwei</w:t>
      </w:r>
      <w:r w:rsidR="007D50B0">
        <w:rPr>
          <w:rStyle w:val="Absatz-Standardschriftart1"/>
          <w:rFonts w:ascii="Arial" w:hAnsi="Arial" w:cs="Arial"/>
          <w:sz w:val="20"/>
        </w:rPr>
        <w:t xml:space="preserve"> Engel, Matthäus </w:t>
      </w:r>
      <w:r w:rsidR="00494E7E">
        <w:rPr>
          <w:rStyle w:val="Absatz-Standardschriftart1"/>
          <w:rFonts w:ascii="Arial" w:hAnsi="Arial" w:cs="Arial"/>
          <w:sz w:val="20"/>
        </w:rPr>
        <w:t>erwähnt</w:t>
      </w:r>
      <w:r w:rsidR="007D50B0">
        <w:rPr>
          <w:rStyle w:val="Absatz-Standardschriftart1"/>
          <w:rFonts w:ascii="Arial" w:hAnsi="Arial" w:cs="Arial"/>
          <w:sz w:val="20"/>
        </w:rPr>
        <w:t xml:space="preserve"> aber</w:t>
      </w:r>
      <w:r w:rsidR="00494E7E">
        <w:rPr>
          <w:rStyle w:val="Absatz-Standardschriftart1"/>
          <w:rFonts w:ascii="Arial" w:hAnsi="Arial" w:cs="Arial"/>
          <w:sz w:val="20"/>
        </w:rPr>
        <w:t xml:space="preserve"> nur</w:t>
      </w:r>
      <w:r w:rsidR="007D50B0">
        <w:rPr>
          <w:rStyle w:val="Absatz-Standardschriftart1"/>
          <w:rFonts w:ascii="Arial" w:hAnsi="Arial" w:cs="Arial"/>
          <w:sz w:val="20"/>
        </w:rPr>
        <w:t xml:space="preserve"> </w:t>
      </w:r>
      <w:r w:rsidR="00494E7E">
        <w:rPr>
          <w:rStyle w:val="Absatz-Standardschriftart1"/>
          <w:rFonts w:ascii="Arial" w:hAnsi="Arial" w:cs="Arial"/>
          <w:sz w:val="20"/>
        </w:rPr>
        <w:t>den</w:t>
      </w:r>
      <w:r w:rsidR="007D50B0">
        <w:rPr>
          <w:rStyle w:val="Absatz-Standardschriftart1"/>
          <w:rFonts w:ascii="Arial" w:hAnsi="Arial" w:cs="Arial"/>
          <w:sz w:val="20"/>
        </w:rPr>
        <w:t xml:space="preserve"> </w:t>
      </w:r>
      <w:r w:rsidR="007D50B0" w:rsidRPr="007D50B0">
        <w:rPr>
          <w:rStyle w:val="Absatz-Standardschriftart1"/>
          <w:rFonts w:ascii="Arial" w:hAnsi="Arial" w:cs="Arial"/>
          <w:b/>
          <w:sz w:val="20"/>
        </w:rPr>
        <w:t>einen</w:t>
      </w:r>
      <w:r w:rsidR="007D50B0">
        <w:rPr>
          <w:rStyle w:val="Absatz-Standardschriftart1"/>
          <w:rFonts w:ascii="Arial" w:hAnsi="Arial" w:cs="Arial"/>
          <w:sz w:val="20"/>
        </w:rPr>
        <w:t xml:space="preserve"> Engel</w:t>
      </w:r>
      <w:r w:rsidR="008D163F">
        <w:rPr>
          <w:rStyle w:val="Absatz-Standardschriftart1"/>
          <w:rFonts w:ascii="Arial" w:hAnsi="Arial" w:cs="Arial"/>
          <w:sz w:val="20"/>
        </w:rPr>
        <w:t>,</w:t>
      </w:r>
      <w:r w:rsidR="007D50B0">
        <w:rPr>
          <w:rStyle w:val="Absatz-Standardschriftart1"/>
          <w:rFonts w:ascii="Arial" w:hAnsi="Arial" w:cs="Arial"/>
          <w:sz w:val="20"/>
        </w:rPr>
        <w:t xml:space="preserve"> der </w:t>
      </w:r>
      <w:r w:rsidR="008D163F">
        <w:rPr>
          <w:rStyle w:val="Absatz-Standardschriftart1"/>
          <w:rFonts w:ascii="Arial" w:hAnsi="Arial" w:cs="Arial"/>
          <w:sz w:val="20"/>
        </w:rPr>
        <w:t xml:space="preserve">auch </w:t>
      </w:r>
      <w:r w:rsidR="007D50B0">
        <w:rPr>
          <w:rStyle w:val="Absatz-Standardschriftart1"/>
          <w:rFonts w:ascii="Arial" w:hAnsi="Arial" w:cs="Arial"/>
          <w:sz w:val="20"/>
        </w:rPr>
        <w:t xml:space="preserve">zu ihnen </w:t>
      </w:r>
      <w:r w:rsidR="007D50B0" w:rsidRPr="007D50B0">
        <w:rPr>
          <w:rStyle w:val="Absatz-Standardschriftart1"/>
          <w:rFonts w:ascii="Arial" w:hAnsi="Arial" w:cs="Arial"/>
          <w:i/>
          <w:sz w:val="20"/>
        </w:rPr>
        <w:t>sprach</w:t>
      </w:r>
      <w:r w:rsidR="007D50B0">
        <w:rPr>
          <w:rStyle w:val="Absatz-Standardschriftart1"/>
          <w:rFonts w:ascii="Arial" w:hAnsi="Arial" w:cs="Arial"/>
          <w:sz w:val="20"/>
        </w:rPr>
        <w:t xml:space="preserve"> (64,487).</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7D50B0" w:rsidRPr="00D166D1">
        <w:rPr>
          <w:rStyle w:val="Absatz-Standardschriftart1"/>
          <w:rFonts w:ascii="Arial" w:hAnsi="Arial" w:cs="Arial"/>
          <w:sz w:val="20"/>
        </w:rPr>
        <w:t xml:space="preserve"> </w:t>
      </w:r>
      <w:r w:rsidR="007D50B0">
        <w:rPr>
          <w:rStyle w:val="Absatz-Standardschriftart1"/>
          <w:rFonts w:ascii="Arial" w:hAnsi="Arial" w:cs="Arial"/>
          <w:sz w:val="20"/>
        </w:rPr>
        <w:t xml:space="preserve">Nach 1Kor 15,5 erschien der Herr zuerst dem Petrus, hier und in Joh 20,10-18 aber der Maria Magdalena. Das ist kein Widerspruch, denn für Paulus geht es um das </w:t>
      </w:r>
      <w:r w:rsidR="007D50B0" w:rsidRPr="007D50B0">
        <w:rPr>
          <w:rStyle w:val="Absatz-Standardschriftart1"/>
          <w:rFonts w:ascii="Arial" w:hAnsi="Arial" w:cs="Arial"/>
          <w:i/>
          <w:sz w:val="20"/>
        </w:rPr>
        <w:t>amtliche</w:t>
      </w:r>
      <w:r w:rsidR="007D50B0">
        <w:rPr>
          <w:rStyle w:val="Absatz-Standardschriftart1"/>
          <w:rFonts w:ascii="Arial" w:hAnsi="Arial" w:cs="Arial"/>
          <w:sz w:val="20"/>
        </w:rPr>
        <w:t xml:space="preserve"> Zeugnis, und damals war das Zeugnis einer Frau nicht rechtsgültig (64,488).</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30165" w:rsidRPr="00D166D1">
        <w:rPr>
          <w:rStyle w:val="Absatz-Standardschriftart1"/>
          <w:rFonts w:ascii="Arial" w:hAnsi="Arial" w:cs="Arial"/>
          <w:sz w:val="20"/>
        </w:rPr>
        <w:t xml:space="preserve"> </w:t>
      </w:r>
      <w:r w:rsidR="007C15B8" w:rsidRPr="007C15B8">
        <w:rPr>
          <w:rFonts w:ascii="Arial" w:hAnsi="Arial" w:cs="Arial"/>
          <w:kern w:val="0"/>
          <w:sz w:val="20"/>
          <w:szCs w:val="20"/>
          <w:lang w:bidi="ar-SA"/>
        </w:rPr>
        <w:t>Die Dämmerung</w:t>
      </w:r>
      <w:r w:rsidR="007C15B8" w:rsidRPr="007C15B8">
        <w:rPr>
          <w:rFonts w:ascii="Arial" w:hAnsi="Arial" w:cs="Arial"/>
          <w:i/>
          <w:iCs/>
          <w:kern w:val="0"/>
          <w:sz w:val="20"/>
          <w:szCs w:val="20"/>
          <w:lang w:bidi="ar-SA"/>
        </w:rPr>
        <w:t xml:space="preserve"> </w:t>
      </w:r>
      <w:r w:rsidR="007C15B8" w:rsidRPr="007C15B8">
        <w:rPr>
          <w:rFonts w:ascii="Arial" w:hAnsi="Arial" w:cs="Arial"/>
          <w:kern w:val="0"/>
          <w:sz w:val="20"/>
          <w:szCs w:val="20"/>
          <w:lang w:bidi="ar-SA"/>
        </w:rPr>
        <w:t>beg</w:t>
      </w:r>
      <w:r w:rsidR="007C15B8">
        <w:rPr>
          <w:rFonts w:ascii="Arial" w:hAnsi="Arial" w:cs="Arial"/>
          <w:kern w:val="0"/>
          <w:sz w:val="20"/>
          <w:szCs w:val="20"/>
          <w:lang w:bidi="ar-SA"/>
        </w:rPr>
        <w:t>ann</w:t>
      </w:r>
      <w:r w:rsidR="007C15B8" w:rsidRPr="007C15B8">
        <w:rPr>
          <w:rFonts w:ascii="Arial" w:hAnsi="Arial" w:cs="Arial"/>
          <w:kern w:val="0"/>
          <w:sz w:val="20"/>
          <w:szCs w:val="20"/>
          <w:lang w:bidi="ar-SA"/>
        </w:rPr>
        <w:t xml:space="preserve"> eine knappe Stunde vor</w:t>
      </w:r>
      <w:r w:rsidR="007C15B8">
        <w:rPr>
          <w:rFonts w:ascii="Arial" w:hAnsi="Arial" w:cs="Arial"/>
          <w:kern w:val="0"/>
          <w:sz w:val="20"/>
          <w:szCs w:val="20"/>
          <w:lang w:bidi="ar-SA"/>
        </w:rPr>
        <w:t xml:space="preserve"> </w:t>
      </w:r>
      <w:r w:rsidR="007C15B8" w:rsidRPr="007C15B8">
        <w:rPr>
          <w:rFonts w:ascii="Arial" w:hAnsi="Arial" w:cs="Arial"/>
          <w:kern w:val="0"/>
          <w:sz w:val="20"/>
          <w:szCs w:val="20"/>
          <w:lang w:bidi="ar-SA"/>
        </w:rPr>
        <w:t>Sonnenaufgang</w:t>
      </w:r>
      <w:r w:rsidR="007C15B8">
        <w:rPr>
          <w:rFonts w:ascii="Arial" w:hAnsi="Arial" w:cs="Arial"/>
          <w:kern w:val="0"/>
          <w:sz w:val="20"/>
          <w:szCs w:val="20"/>
          <w:lang w:bidi="ar-SA"/>
        </w:rPr>
        <w:t xml:space="preserve"> (54,z.St.).</w:t>
      </w:r>
      <w:r w:rsidR="00B15ECD" w:rsidRPr="00B15ECD">
        <w:rPr>
          <w:rStyle w:val="Absatz-Standardschriftart1"/>
          <w:rFonts w:ascii="Arial" w:hAnsi="Arial" w:cs="Arial"/>
          <w:sz w:val="20"/>
        </w:rPr>
        <w:t xml:space="preserve"> </w:t>
      </w:r>
      <w:r w:rsidR="00B15ECD">
        <w:rPr>
          <w:rStyle w:val="Absatz-Standardschriftart1"/>
          <w:rFonts w:ascii="Arial" w:hAnsi="Arial" w:cs="Arial"/>
          <w:sz w:val="20"/>
        </w:rPr>
        <w:br/>
      </w:r>
      <w:r w:rsidR="007C15B8" w:rsidRPr="000F1AAF">
        <w:rPr>
          <w:rStyle w:val="Absatz-Standardschriftart1"/>
          <w:rFonts w:ascii="Arial" w:hAnsi="Arial" w:cs="Arial"/>
          <w:b/>
          <w:vertAlign w:val="superscript"/>
        </w:rPr>
        <w:t>1</w:t>
      </w:r>
      <w:r w:rsidR="007C15B8">
        <w:rPr>
          <w:rStyle w:val="Absatz-Standardschriftart1"/>
          <w:rFonts w:ascii="Arial" w:hAnsi="Arial" w:cs="Arial"/>
          <w:b/>
          <w:vertAlign w:val="superscript"/>
        </w:rPr>
        <w:t>5</w:t>
      </w:r>
      <w:r w:rsidR="007C15B8" w:rsidRPr="00D166D1">
        <w:rPr>
          <w:rStyle w:val="Absatz-Standardschriftart1"/>
          <w:rFonts w:ascii="Arial" w:hAnsi="Arial" w:cs="Arial"/>
          <w:sz w:val="20"/>
        </w:rPr>
        <w:t xml:space="preserve"> </w:t>
      </w:r>
      <w:r w:rsidR="00D74328">
        <w:rPr>
          <w:rStyle w:val="Absatz-Standardschriftart1"/>
          <w:rFonts w:ascii="Arial" w:hAnsi="Arial" w:cs="Arial"/>
          <w:sz w:val="20"/>
        </w:rPr>
        <w:t xml:space="preserve">Dass Frauen die ersten Zeugen der Auferstehung </w:t>
      </w:r>
      <w:r w:rsidR="008E3C69">
        <w:rPr>
          <w:rStyle w:val="Absatz-Standardschriftart1"/>
          <w:rFonts w:ascii="Arial" w:hAnsi="Arial" w:cs="Arial"/>
          <w:sz w:val="20"/>
        </w:rPr>
        <w:t>wurden,</w:t>
      </w:r>
      <w:r w:rsidR="00D74328">
        <w:rPr>
          <w:rStyle w:val="Absatz-Standardschriftart1"/>
          <w:rFonts w:ascii="Arial" w:hAnsi="Arial" w:cs="Arial"/>
          <w:sz w:val="20"/>
        </w:rPr>
        <w:t xml:space="preserve"> ist bedeutsam, da das Zeugnis von Frauen damals so gut wie wertlos war (65,I,201)</w:t>
      </w:r>
      <w:r w:rsidR="00352D1C">
        <w:rPr>
          <w:rStyle w:val="Absatz-Standardschriftart1"/>
          <w:rFonts w:ascii="Arial" w:hAnsi="Arial" w:cs="Arial"/>
          <w:sz w:val="20"/>
        </w:rPr>
        <w:t>. Zur Harmonisierung und Reihenfolge der Auferstehungsberichte in den vier Evangelien, vgl.: 60,446ff. und Scofield Bibel, Anm. zu Joh 20,16. Die Reihenfolge der 10 Erscheinungen Jesu nach seiner Auferstehung dürfte folgende gewesen sein: (1.) der Maria Magdalena zeitig Sonntag in der Frühe; Mk 16,9-11; Joh 20,11-18  -  (2.) den anderen Frauen am Grab</w:t>
      </w:r>
      <w:r w:rsidR="00352D1C" w:rsidRPr="00352D1C">
        <w:rPr>
          <w:rStyle w:val="Absatz-Standardschriftart1"/>
          <w:rFonts w:ascii="Arial" w:hAnsi="Arial" w:cs="Arial"/>
          <w:sz w:val="20"/>
        </w:rPr>
        <w:t xml:space="preserve"> </w:t>
      </w:r>
      <w:r w:rsidR="00352D1C">
        <w:rPr>
          <w:rStyle w:val="Absatz-Standardschriftart1"/>
          <w:rFonts w:ascii="Arial" w:hAnsi="Arial" w:cs="Arial"/>
          <w:sz w:val="20"/>
        </w:rPr>
        <w:t xml:space="preserve">Sonntag in der Frühe; Mt 28,8-10  -  (3.) dem Petrus, wahrscheinlich am Sonntag-Nachmittag; Lk 24,34; 1Kor 15,5  -  (4.) den Emmaus-Jüngern gegen Sonntag-Abend; Lk 24,13-32; Mk 16,12 - (5.) allen Aposteln, außer Thomas, am Sonntag spät abends; Mk 16,14; Lk 24,36-43; Joh 20,19-25  -  (6.) allen Aposteln, auch Thomas, am nächsten Sonntag abends; Joh 20,26-31; 1Kor 15,5  -  (7.) sieben Aposteln am See Genezareth; Joh 21,1-23  -  (8.) den Aposteln mitsamt mehr als 500 Brüdern auf einmal; 1Kor 15,6; Mt 28,16-20  -  (9.) seinem Halbbruder Jakobus; 1Kor 15,7  -  (10.) den Aposteln am Ölberg bei seiner Himmelfahrt; Mk 16,19-20, Lk 24,50-53; Apg 1,4-12. </w:t>
      </w:r>
      <w:r w:rsidR="00B15ECD">
        <w:rPr>
          <w:rStyle w:val="Absatz-Standardschriftart1"/>
          <w:rFonts w:ascii="Arial" w:hAnsi="Arial" w:cs="Arial"/>
          <w:sz w:val="20"/>
        </w:rPr>
        <w:br/>
      </w:r>
    </w:p>
    <w:p w14:paraId="1C4D55E0" w14:textId="77777777" w:rsidR="00506391" w:rsidRPr="00D166D1" w:rsidRDefault="00506391" w:rsidP="004E6232">
      <w:pPr>
        <w:pStyle w:val="berschrift1"/>
        <w:tabs>
          <w:tab w:val="left" w:pos="0"/>
        </w:tabs>
        <w:jc w:val="center"/>
        <w:rPr>
          <w:rFonts w:ascii="Arial" w:hAnsi="Arial" w:cs="Arial"/>
          <w:u w:val="single"/>
        </w:rPr>
      </w:pPr>
      <w:r w:rsidRPr="00D166D1">
        <w:rPr>
          <w:rFonts w:ascii="Arial" w:hAnsi="Arial" w:cs="Arial"/>
          <w:u w:val="single"/>
        </w:rPr>
        <w:t>Nach Markus</w:t>
      </w:r>
    </w:p>
    <w:p w14:paraId="7B99C936" w14:textId="605BBDFA" w:rsidR="00506391" w:rsidRPr="00D166D1" w:rsidRDefault="00506391" w:rsidP="00B26B28">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1</w:t>
      </w:r>
    </w:p>
    <w:p w14:paraId="2CFDE815" w14:textId="75FDB377" w:rsidR="008F19E5"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Internetlink"/>
          <w:rFonts w:ascii="Arial" w:hAnsi="Arial" w:cs="Arial"/>
          <w:color w:val="000000"/>
          <w:sz w:val="20"/>
          <w:u w:val="none"/>
          <w:vertAlign w:val="superscript"/>
        </w:rPr>
        <w:t xml:space="preserve"> </w:t>
      </w:r>
      <w:r w:rsidR="006C03DE">
        <w:rPr>
          <w:rFonts w:ascii="Arial" w:hAnsi="Arial" w:cs="Arial"/>
          <w:sz w:val="20"/>
        </w:rPr>
        <w:t>F</w:t>
      </w:r>
      <w:r w:rsidR="00CF3D2E">
        <w:rPr>
          <w:rFonts w:ascii="Arial" w:hAnsi="Arial" w:cs="Arial"/>
          <w:sz w:val="20"/>
        </w:rPr>
        <w:t xml:space="preserve">rei nach </w:t>
      </w:r>
      <w:r w:rsidR="00506391" w:rsidRPr="00D166D1">
        <w:rPr>
          <w:rFonts w:ascii="Arial" w:hAnsi="Arial" w:cs="Arial"/>
          <w:sz w:val="20"/>
        </w:rPr>
        <w:t>Ex 23,20</w:t>
      </w:r>
      <w:r w:rsidR="00287D5E">
        <w:rPr>
          <w:rFonts w:ascii="Arial" w:hAnsi="Arial" w:cs="Arial"/>
          <w:sz w:val="20"/>
        </w:rPr>
        <w:t xml:space="preserve"> und</w:t>
      </w:r>
      <w:r w:rsidR="00506391" w:rsidRPr="00D166D1">
        <w:rPr>
          <w:rFonts w:ascii="Arial" w:hAnsi="Arial" w:cs="Arial"/>
          <w:sz w:val="20"/>
        </w:rPr>
        <w:t xml:space="preserve"> Mal 3,1</w:t>
      </w:r>
      <w:r w:rsidR="006C03DE">
        <w:rPr>
          <w:rFonts w:ascii="Arial" w:hAnsi="Arial" w:cs="Arial"/>
          <w:sz w:val="20"/>
        </w:rPr>
        <w:t>. Im AT ist eigentlich von Gott die Rede, hier wird es auf Jesus angewendet</w:t>
      </w:r>
      <w:r w:rsidR="00B522C4">
        <w:rPr>
          <w:rFonts w:ascii="Arial" w:hAnsi="Arial" w:cs="Arial"/>
          <w:sz w:val="20"/>
        </w:rPr>
        <w:t>, weil in ihm Gott Mensch geworden ist</w:t>
      </w:r>
      <w:r w:rsidR="006C03DE">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w:t>
      </w:r>
      <w:r w:rsidR="00DB1C2D">
        <w:rPr>
          <w:rFonts w:ascii="Arial" w:hAnsi="Arial" w:cs="Arial"/>
          <w:sz w:val="20"/>
        </w:rPr>
        <w:t>F</w:t>
      </w:r>
      <w:r w:rsidR="00CF3D2E">
        <w:rPr>
          <w:rFonts w:ascii="Arial" w:hAnsi="Arial" w:cs="Arial"/>
          <w:sz w:val="20"/>
        </w:rPr>
        <w:t xml:space="preserve">rei nach </w:t>
      </w:r>
      <w:r w:rsidR="00506391" w:rsidRPr="00D166D1">
        <w:rPr>
          <w:rFonts w:ascii="Arial" w:hAnsi="Arial" w:cs="Arial"/>
          <w:sz w:val="20"/>
        </w:rPr>
        <w:t>Jes 40,3</w:t>
      </w:r>
      <w:r w:rsidR="00CF3D2E">
        <w:rPr>
          <w:rFonts w:ascii="Arial" w:hAnsi="Arial" w:cs="Arial"/>
          <w:sz w:val="20"/>
        </w:rPr>
        <w:t xml:space="preserve"> (LXX)</w:t>
      </w:r>
      <w:r w:rsidR="006C03DE">
        <w:rPr>
          <w:rFonts w:ascii="Arial" w:hAnsi="Arial" w:cs="Arial"/>
          <w:sz w:val="20"/>
        </w:rPr>
        <w:t>.</w:t>
      </w:r>
      <w:r w:rsidR="00EB4613">
        <w:rPr>
          <w:rFonts w:ascii="Arial" w:hAnsi="Arial" w:cs="Arial"/>
          <w:sz w:val="20"/>
        </w:rPr>
        <w:t xml:space="preserve"> Bei einem Mischzitat aus dem AT wie hier, wird nach jüdischem Brauch </w:t>
      </w:r>
      <w:r w:rsidR="00255A78">
        <w:rPr>
          <w:rFonts w:ascii="Arial" w:hAnsi="Arial" w:cs="Arial"/>
          <w:sz w:val="20"/>
        </w:rPr>
        <w:t xml:space="preserve">nur der </w:t>
      </w:r>
      <w:r w:rsidR="00EB4613">
        <w:rPr>
          <w:rFonts w:ascii="Arial" w:hAnsi="Arial" w:cs="Arial"/>
          <w:sz w:val="20"/>
        </w:rPr>
        <w:t>der bekanntere Autor</w:t>
      </w:r>
      <w:r w:rsidR="00255A78">
        <w:rPr>
          <w:rFonts w:ascii="Arial" w:hAnsi="Arial" w:cs="Arial"/>
          <w:sz w:val="20"/>
        </w:rPr>
        <w:t xml:space="preserve"> genannt</w:t>
      </w:r>
      <w:r w:rsidR="00EB4613">
        <w:rPr>
          <w:rFonts w:ascii="Arial" w:hAnsi="Arial" w:cs="Arial"/>
          <w:sz w:val="20"/>
        </w:rPr>
        <w:t>, hier eben der Prophet Jesaja (54,z.St.).</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od. als toleratives Pass.: "ließen sich taufen".</w:t>
      </w:r>
      <w:r w:rsidR="00B522C4">
        <w:rPr>
          <w:rFonts w:ascii="Arial" w:hAnsi="Arial" w:cs="Arial"/>
          <w:sz w:val="20"/>
        </w:rPr>
        <w:t xml:space="preserve"> Diese Taufe entsprach der einmaligen Proselyten-Taufe beim Übertritt ins Judentum. Es muss für die Juden eine unglaubliche Beleidigung gewesen sein, dass Johannes eine solche Taufe forderte.</w:t>
      </w:r>
      <w:r w:rsidR="00D52E70">
        <w:rPr>
          <w:rFonts w:ascii="Arial" w:hAnsi="Arial" w:cs="Arial"/>
          <w:sz w:val="20"/>
        </w:rPr>
        <w:t xml:space="preserve"> Sie fühlten sich als Kinder Abrahams sicher</w:t>
      </w:r>
      <w:r w:rsidR="00274BC6">
        <w:rPr>
          <w:rFonts w:ascii="Arial" w:hAnsi="Arial" w:cs="Arial"/>
          <w:sz w:val="20"/>
        </w:rPr>
        <w:t xml:space="preserve">. </w:t>
      </w:r>
      <w:r w:rsidR="00776228">
        <w:rPr>
          <w:rFonts w:ascii="Arial" w:hAnsi="Arial" w:cs="Arial"/>
          <w:sz w:val="20"/>
        </w:rPr>
        <w:t xml:space="preserve">- </w:t>
      </w:r>
      <w:r w:rsidR="00274BC6">
        <w:rPr>
          <w:rFonts w:ascii="Arial" w:hAnsi="Arial" w:cs="Arial"/>
          <w:sz w:val="20"/>
        </w:rPr>
        <w:t>Der Taufort am Jordan erweckte Erinnerungen an Israels Heilsgeschichte</w:t>
      </w:r>
      <w:r w:rsidR="00287D5E">
        <w:rPr>
          <w:rFonts w:ascii="Arial" w:hAnsi="Arial" w:cs="Arial"/>
          <w:sz w:val="20"/>
        </w:rPr>
        <w:t xml:space="preserve">, wie sie im Buch </w:t>
      </w:r>
      <w:r w:rsidR="00274BC6">
        <w:rPr>
          <w:rFonts w:ascii="Arial" w:hAnsi="Arial" w:cs="Arial"/>
          <w:sz w:val="20"/>
        </w:rPr>
        <w:t>Jos</w:t>
      </w:r>
      <w:r w:rsidR="00287D5E">
        <w:rPr>
          <w:rFonts w:ascii="Arial" w:hAnsi="Arial" w:cs="Arial"/>
          <w:sz w:val="20"/>
        </w:rPr>
        <w:t>ua</w:t>
      </w:r>
      <w:r w:rsidR="00B879B0">
        <w:rPr>
          <w:rFonts w:ascii="Arial" w:hAnsi="Arial" w:cs="Arial"/>
          <w:sz w:val="20"/>
        </w:rPr>
        <w:t>,</w:t>
      </w:r>
      <w:r w:rsidR="00274BC6">
        <w:rPr>
          <w:rFonts w:ascii="Arial" w:hAnsi="Arial" w:cs="Arial"/>
          <w:sz w:val="20"/>
        </w:rPr>
        <w:t xml:space="preserve"> Kap. 3-4</w:t>
      </w:r>
      <w:r w:rsidR="00287D5E">
        <w:rPr>
          <w:rFonts w:ascii="Arial" w:hAnsi="Arial" w:cs="Arial"/>
          <w:sz w:val="20"/>
        </w:rPr>
        <w:t xml:space="preserve"> erzählt wird</w:t>
      </w:r>
      <w:r w:rsidR="00274BC6">
        <w:rPr>
          <w:rFonts w:ascii="Arial" w:hAnsi="Arial" w:cs="Arial"/>
          <w:sz w:val="20"/>
        </w:rPr>
        <w:t xml:space="preserve"> (65,I,208)</w:t>
      </w:r>
      <w:r w:rsidR="00D52E70">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Hier </w:t>
      </w:r>
      <w:r w:rsidR="008E3697">
        <w:rPr>
          <w:rFonts w:ascii="Arial" w:hAnsi="Arial" w:cs="Arial"/>
          <w:sz w:val="20"/>
        </w:rPr>
        <w:t xml:space="preserve">ist </w:t>
      </w:r>
      <w:r w:rsidR="00506391" w:rsidRPr="00D166D1">
        <w:rPr>
          <w:rFonts w:ascii="Arial" w:hAnsi="Arial" w:cs="Arial"/>
          <w:sz w:val="20"/>
        </w:rPr>
        <w:t xml:space="preserve">keine Erwähnung von </w:t>
      </w:r>
      <w:r w:rsidR="008E3697">
        <w:rPr>
          <w:rFonts w:ascii="Arial" w:hAnsi="Arial" w:cs="Arial"/>
          <w:sz w:val="20"/>
        </w:rPr>
        <w:t xml:space="preserve">einer Taufe mit </w:t>
      </w:r>
      <w:r w:rsidR="00506391" w:rsidRPr="00D166D1">
        <w:rPr>
          <w:rFonts w:ascii="Arial" w:hAnsi="Arial" w:cs="Arial"/>
          <w:sz w:val="20"/>
        </w:rPr>
        <w:t xml:space="preserve">Feuer (des Gerichts), weil er zu </w:t>
      </w:r>
      <w:r w:rsidR="008E3697">
        <w:rPr>
          <w:rFonts w:ascii="Arial" w:hAnsi="Arial" w:cs="Arial"/>
          <w:sz w:val="20"/>
        </w:rPr>
        <w:t>B</w:t>
      </w:r>
      <w:r w:rsidR="00506391" w:rsidRPr="00D166D1">
        <w:rPr>
          <w:rFonts w:ascii="Arial" w:hAnsi="Arial" w:cs="Arial"/>
          <w:sz w:val="20"/>
        </w:rPr>
        <w:t xml:space="preserve">ußfertigen (V.5) spricht. Im Gegensatz dazu wird in Mt 3,7ff. und Lk 3,7ff. </w:t>
      </w:r>
      <w:r w:rsidR="008E3697">
        <w:rPr>
          <w:rFonts w:ascii="Arial" w:hAnsi="Arial" w:cs="Arial"/>
          <w:sz w:val="20"/>
        </w:rPr>
        <w:t>von</w:t>
      </w:r>
      <w:r w:rsidR="00287D5E">
        <w:rPr>
          <w:rFonts w:ascii="Arial" w:hAnsi="Arial" w:cs="Arial"/>
          <w:sz w:val="20"/>
        </w:rPr>
        <w:t xml:space="preserve"> der Taufe mit Feuer</w:t>
      </w:r>
      <w:r w:rsidR="00506391" w:rsidRPr="00D166D1">
        <w:rPr>
          <w:rFonts w:ascii="Arial" w:hAnsi="Arial" w:cs="Arial"/>
          <w:sz w:val="20"/>
        </w:rPr>
        <w:t xml:space="preserve"> </w:t>
      </w:r>
      <w:r w:rsidR="005A4AA4">
        <w:rPr>
          <w:rFonts w:ascii="Arial" w:hAnsi="Arial" w:cs="Arial"/>
          <w:sz w:val="20"/>
        </w:rPr>
        <w:t xml:space="preserve">gesprochen, </w:t>
      </w:r>
      <w:r w:rsidR="00287D5E">
        <w:rPr>
          <w:rFonts w:ascii="Arial" w:hAnsi="Arial" w:cs="Arial"/>
          <w:sz w:val="20"/>
        </w:rPr>
        <w:t>weil dort von</w:t>
      </w:r>
      <w:r w:rsidR="005A4AA4">
        <w:rPr>
          <w:rFonts w:ascii="Arial" w:hAnsi="Arial" w:cs="Arial"/>
          <w:sz w:val="20"/>
        </w:rPr>
        <w:t xml:space="preserve"> </w:t>
      </w:r>
      <w:r w:rsidR="00506391" w:rsidRPr="00D166D1">
        <w:rPr>
          <w:rFonts w:ascii="Arial" w:hAnsi="Arial" w:cs="Arial"/>
          <w:sz w:val="20"/>
        </w:rPr>
        <w:t>gemischte</w:t>
      </w:r>
      <w:r w:rsidR="00287D5E">
        <w:rPr>
          <w:rFonts w:ascii="Arial" w:hAnsi="Arial" w:cs="Arial"/>
          <w:sz w:val="20"/>
        </w:rPr>
        <w:t>m</w:t>
      </w:r>
      <w:r w:rsidR="00506391" w:rsidRPr="00D166D1">
        <w:rPr>
          <w:rFonts w:ascii="Arial" w:hAnsi="Arial" w:cs="Arial"/>
          <w:sz w:val="20"/>
        </w:rPr>
        <w:t xml:space="preserve"> Publikum </w:t>
      </w:r>
      <w:r w:rsidR="00287D5E">
        <w:rPr>
          <w:rFonts w:ascii="Arial" w:hAnsi="Arial" w:cs="Arial"/>
          <w:sz w:val="20"/>
        </w:rPr>
        <w:t xml:space="preserve">die </w:t>
      </w:r>
      <w:r w:rsidR="001D7BBE">
        <w:rPr>
          <w:rFonts w:ascii="Arial" w:hAnsi="Arial" w:cs="Arial"/>
          <w:sz w:val="20"/>
        </w:rPr>
        <w:t>R</w:t>
      </w:r>
      <w:r w:rsidR="00287D5E">
        <w:rPr>
          <w:rFonts w:ascii="Arial" w:hAnsi="Arial" w:cs="Arial"/>
          <w:sz w:val="20"/>
        </w:rPr>
        <w:t>ede ist</w:t>
      </w:r>
      <w:r w:rsidR="00506391" w:rsidRPr="00D166D1">
        <w:rPr>
          <w:rFonts w:ascii="Arial" w:hAnsi="Arial" w:cs="Arial"/>
          <w:sz w:val="20"/>
        </w:rPr>
        <w:t xml:space="preserve">, weshalb dort auch die Erwähnung des </w:t>
      </w:r>
      <w:r w:rsidR="00506391" w:rsidRPr="001D7BBE">
        <w:rPr>
          <w:rFonts w:ascii="Arial" w:hAnsi="Arial" w:cs="Arial"/>
          <w:b/>
          <w:bCs/>
          <w:sz w:val="20"/>
        </w:rPr>
        <w:t>Gerichts</w:t>
      </w:r>
      <w:r w:rsidR="00506391" w:rsidRPr="00D166D1">
        <w:rPr>
          <w:rFonts w:ascii="Arial" w:hAnsi="Arial" w:cs="Arial"/>
          <w:sz w:val="20"/>
        </w:rPr>
        <w:t>feuers nötig war.</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Als Imp.Pass. im Slang, fast: "Halt jetzt endlich deinen Mund!"; </w:t>
      </w:r>
      <w:r w:rsidR="00BD0870">
        <w:rPr>
          <w:rFonts w:ascii="Arial" w:hAnsi="Arial" w:cs="Arial"/>
          <w:sz w:val="20"/>
        </w:rPr>
        <w:t xml:space="preserve">oder noch freier: </w:t>
      </w:r>
      <w:r w:rsidR="00506391" w:rsidRPr="00D166D1">
        <w:rPr>
          <w:rFonts w:ascii="Arial" w:hAnsi="Arial" w:cs="Arial"/>
          <w:sz w:val="20"/>
        </w:rPr>
        <w:t>"Halts Maul"! vgl. auch Mk 4,39</w:t>
      </w:r>
      <w:r w:rsidR="006C03DE">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In Mt 4,24 steht: es kamen </w:t>
      </w:r>
      <w:r w:rsidR="00506391" w:rsidRPr="001F2CB3">
        <w:rPr>
          <w:rFonts w:ascii="Arial" w:hAnsi="Arial" w:cs="Arial"/>
          <w:bCs/>
          <w:i/>
          <w:sz w:val="20"/>
        </w:rPr>
        <w:t>viele</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Bei Markus nicht nur ein Titel, sondern, wie in Mt 16,16, die Gottheit Jesu bezeichnend. Vgl. auch Mk 1,11; 3,11; 5,7; 9,7; 12,6; 13,32; 14,61; 15,39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D.h. eine große Menge, die Mehrheit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vgl. Elija in 2Kön 1,8</w:t>
      </w:r>
      <w:r w:rsidR="003660B8">
        <w:rPr>
          <w:rFonts w:ascii="Arial" w:hAnsi="Arial" w:cs="Arial"/>
          <w:sz w:val="20"/>
        </w:rPr>
        <w:t xml:space="preserve"> und</w:t>
      </w:r>
      <w:r w:rsidR="00506391" w:rsidRPr="00D166D1">
        <w:rPr>
          <w:rFonts w:ascii="Arial" w:hAnsi="Arial" w:cs="Arial"/>
          <w:sz w:val="20"/>
        </w:rPr>
        <w:t xml:space="preserve"> Mal 3,23</w:t>
      </w:r>
      <w:r w:rsidR="006C03DE">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Entw. allg.: als Prediger</w:t>
      </w:r>
      <w:r w:rsidR="00287D5E">
        <w:rPr>
          <w:rFonts w:ascii="Arial" w:hAnsi="Arial" w:cs="Arial"/>
          <w:sz w:val="20"/>
        </w:rPr>
        <w:t>;</w:t>
      </w:r>
      <w:r w:rsidR="00506391" w:rsidRPr="00D166D1">
        <w:rPr>
          <w:rFonts w:ascii="Arial" w:hAnsi="Arial" w:cs="Arial"/>
          <w:sz w:val="20"/>
        </w:rPr>
        <w:t xml:space="preserve"> od. spez.: aus Kafarnaum</w:t>
      </w:r>
      <w:r w:rsidR="00287D5E">
        <w:rPr>
          <w:rFonts w:ascii="Arial" w:hAnsi="Arial" w:cs="Arial"/>
          <w:sz w:val="20"/>
        </w:rPr>
        <w:t>;</w:t>
      </w:r>
      <w:r w:rsidR="00506391" w:rsidRPr="00D166D1">
        <w:rPr>
          <w:rFonts w:ascii="Arial" w:hAnsi="Arial" w:cs="Arial"/>
          <w:sz w:val="20"/>
        </w:rPr>
        <w:t xml:space="preserve"> oder von Gott</w:t>
      </w:r>
      <w:r w:rsidR="00287D5E">
        <w:rPr>
          <w:rFonts w:ascii="Arial" w:hAnsi="Arial" w:cs="Arial"/>
          <w:sz w:val="20"/>
        </w:rPr>
        <w:t>;</w:t>
      </w:r>
      <w:r w:rsidR="00506391" w:rsidRPr="00D166D1">
        <w:rPr>
          <w:rFonts w:ascii="Arial" w:hAnsi="Arial" w:cs="Arial"/>
          <w:sz w:val="20"/>
        </w:rPr>
        <w:t xml:space="preserve"> oder absichtlich mehrdeutig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w:t>
      </w:r>
      <w:r w:rsidR="00E056CC">
        <w:rPr>
          <w:rFonts w:ascii="Arial" w:hAnsi="Arial" w:cs="Arial"/>
          <w:sz w:val="20"/>
        </w:rPr>
        <w:t xml:space="preserve">Aussatz umfasste in der damaligen Zeit verschiedene Hautkrankheiten, z.B. auch Lepra. </w:t>
      </w:r>
      <w:r w:rsidR="00506391" w:rsidRPr="00D166D1">
        <w:rPr>
          <w:rFonts w:ascii="Arial" w:hAnsi="Arial" w:cs="Arial"/>
          <w:sz w:val="20"/>
        </w:rPr>
        <w:t>Der Aussatz und verschiedene Hautkrankheiten schlossen vom Zusammenleben mit anderen Menschen aus</w:t>
      </w:r>
      <w:r w:rsidR="00936E4A">
        <w:rPr>
          <w:rFonts w:ascii="Arial" w:hAnsi="Arial" w:cs="Arial"/>
          <w:sz w:val="20"/>
        </w:rPr>
        <w:t>, denn der Aussatz verunreinigte kultisch.</w:t>
      </w:r>
      <w:r w:rsidR="00C4350F">
        <w:rPr>
          <w:rFonts w:ascii="Arial" w:hAnsi="Arial" w:cs="Arial"/>
          <w:sz w:val="20"/>
        </w:rPr>
        <w:br/>
      </w:r>
      <w:r w:rsidRPr="000F1AAF">
        <w:rPr>
          <w:rFonts w:ascii="Arial" w:hAnsi="Arial" w:cs="Arial"/>
          <w:b/>
          <w:vertAlign w:val="superscript"/>
        </w:rPr>
        <w:t>12</w:t>
      </w:r>
      <w:r w:rsidR="006A29C0" w:rsidRPr="00D166D1">
        <w:rPr>
          <w:rFonts w:ascii="Arial" w:hAnsi="Arial" w:cs="Arial"/>
          <w:sz w:val="20"/>
        </w:rPr>
        <w:t xml:space="preserve"> </w:t>
      </w:r>
      <w:r w:rsidR="00506391" w:rsidRPr="00D166D1">
        <w:rPr>
          <w:rFonts w:ascii="Arial" w:hAnsi="Arial" w:cs="Arial"/>
          <w:sz w:val="20"/>
        </w:rPr>
        <w:t>Erst wenn die dafür zuständigen Priester die Heilung festgestellt hatten</w:t>
      </w:r>
      <w:r w:rsidR="006A29C0">
        <w:rPr>
          <w:rFonts w:ascii="Arial" w:hAnsi="Arial" w:cs="Arial"/>
          <w:sz w:val="20"/>
        </w:rPr>
        <w:t xml:space="preserve"> und die vorgeschriebenen Opfer dargebracht waren</w:t>
      </w:r>
      <w:r w:rsidR="00506391" w:rsidRPr="00D166D1">
        <w:rPr>
          <w:rFonts w:ascii="Arial" w:hAnsi="Arial" w:cs="Arial"/>
          <w:sz w:val="20"/>
        </w:rPr>
        <w:t>, war die Rückkehr in die alte Lebensgemeinschaft wieder erlaubt</w:t>
      </w:r>
      <w:r w:rsidR="00122813">
        <w:rPr>
          <w:rFonts w:ascii="Arial" w:hAnsi="Arial" w:cs="Arial"/>
          <w:sz w:val="20"/>
        </w:rPr>
        <w:t>. V</w:t>
      </w:r>
      <w:r w:rsidR="00506391" w:rsidRPr="00D166D1">
        <w:rPr>
          <w:rFonts w:ascii="Arial" w:hAnsi="Arial" w:cs="Arial"/>
          <w:sz w:val="20"/>
        </w:rPr>
        <w:t>gl.</w:t>
      </w:r>
      <w:r w:rsidR="00122813">
        <w:rPr>
          <w:rFonts w:ascii="Arial" w:hAnsi="Arial" w:cs="Arial"/>
          <w:sz w:val="20"/>
        </w:rPr>
        <w:t xml:space="preserve"> </w:t>
      </w:r>
      <w:r w:rsidR="00506391" w:rsidRPr="00D166D1">
        <w:rPr>
          <w:rFonts w:ascii="Arial" w:hAnsi="Arial" w:cs="Arial"/>
          <w:sz w:val="20"/>
        </w:rPr>
        <w:t>Lev 13,1</w:t>
      </w:r>
      <w:r w:rsidR="00422F20">
        <w:rPr>
          <w:rFonts w:ascii="Arial" w:hAnsi="Arial" w:cs="Arial"/>
          <w:sz w:val="20"/>
        </w:rPr>
        <w:t xml:space="preserve"> - </w:t>
      </w:r>
      <w:r w:rsidR="00506391" w:rsidRPr="00D166D1">
        <w:rPr>
          <w:rFonts w:ascii="Arial" w:hAnsi="Arial" w:cs="Arial"/>
          <w:sz w:val="20"/>
        </w:rPr>
        <w:t>14,57 (47,z.St.)</w:t>
      </w:r>
      <w:r w:rsidR="00287D5E">
        <w:rPr>
          <w:rFonts w:ascii="Arial" w:hAnsi="Arial" w:cs="Arial"/>
          <w:sz w:val="20"/>
        </w:rPr>
        <w:t>.</w:t>
      </w:r>
      <w:r w:rsidR="006A29C0">
        <w:rPr>
          <w:rFonts w:ascii="Arial" w:hAnsi="Arial" w:cs="Arial"/>
          <w:sz w:val="20"/>
        </w:rPr>
        <w:t xml:space="preserve"> Jesus wollte, dass sich die Priester mit seiner messianischen Vollmacht auseinandersetzen</w:t>
      </w:r>
      <w:r w:rsidR="00122813">
        <w:rPr>
          <w:rFonts w:ascii="Arial" w:hAnsi="Arial" w:cs="Arial"/>
          <w:sz w:val="20"/>
        </w:rPr>
        <w:t>, u</w:t>
      </w:r>
      <w:r w:rsidR="001D7BBE">
        <w:rPr>
          <w:rFonts w:ascii="Arial" w:hAnsi="Arial" w:cs="Arial"/>
          <w:sz w:val="20"/>
        </w:rPr>
        <w:t xml:space="preserve">nd </w:t>
      </w:r>
      <w:r w:rsidR="00122813">
        <w:rPr>
          <w:rFonts w:ascii="Arial" w:hAnsi="Arial" w:cs="Arial"/>
          <w:sz w:val="20"/>
        </w:rPr>
        <w:t xml:space="preserve">ihn dann als Messias anerkennen </w:t>
      </w:r>
      <w:r w:rsidR="006A29C0">
        <w:rPr>
          <w:rFonts w:ascii="Arial" w:hAnsi="Arial" w:cs="Arial"/>
          <w:sz w:val="20"/>
        </w:rPr>
        <w:t>müssen</w:t>
      </w:r>
      <w:r w:rsidR="00122813">
        <w:rPr>
          <w:rFonts w:ascii="Arial" w:hAnsi="Arial" w:cs="Arial"/>
          <w:sz w:val="20"/>
        </w:rPr>
        <w:t>. Di</w:t>
      </w:r>
      <w:r w:rsidR="006A29C0">
        <w:rPr>
          <w:rFonts w:ascii="Arial" w:hAnsi="Arial" w:cs="Arial"/>
          <w:sz w:val="20"/>
        </w:rPr>
        <w:t>e letzte Reinigung eines Aussätzigen im AT geschah durch den Propheten Elisa und lag schon hunderte Jahre zurück!</w:t>
      </w:r>
      <w:r w:rsidR="006B354C">
        <w:rPr>
          <w:rFonts w:ascii="Arial" w:hAnsi="Arial" w:cs="Arial"/>
          <w:sz w:val="20"/>
        </w:rPr>
        <w:t xml:space="preserve"> Der Mann dürfte aber, anstatt zu den Priestern zu gehen, mit der Sache </w:t>
      </w:r>
      <w:r w:rsidR="006B354C" w:rsidRPr="00D166D1">
        <w:rPr>
          <w:rFonts w:ascii="Arial" w:hAnsi="Arial" w:cs="Arial"/>
          <w:sz w:val="20"/>
        </w:rPr>
        <w:t>"</w:t>
      </w:r>
      <w:r w:rsidR="006B354C">
        <w:rPr>
          <w:rFonts w:ascii="Arial" w:hAnsi="Arial" w:cs="Arial"/>
          <w:sz w:val="20"/>
        </w:rPr>
        <w:t>Publicity</w:t>
      </w:r>
      <w:r w:rsidR="006B354C" w:rsidRPr="00D166D1">
        <w:rPr>
          <w:rFonts w:ascii="Arial" w:hAnsi="Arial" w:cs="Arial"/>
          <w:sz w:val="20"/>
        </w:rPr>
        <w:t>"</w:t>
      </w:r>
      <w:r w:rsidR="006B354C">
        <w:rPr>
          <w:rFonts w:ascii="Arial" w:hAnsi="Arial" w:cs="Arial"/>
          <w:sz w:val="20"/>
        </w:rPr>
        <w:t xml:space="preserve"> gemacht haben (Vers 45</w:t>
      </w:r>
      <w:r w:rsidR="00A63E3E">
        <w:rPr>
          <w:rFonts w:ascii="Arial" w:hAnsi="Arial" w:cs="Arial"/>
          <w:sz w:val="20"/>
        </w:rPr>
        <w:t>a</w:t>
      </w:r>
      <w:r w:rsidR="006B354C">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3C0110" w:rsidRPr="00D166D1">
        <w:rPr>
          <w:rFonts w:ascii="Arial" w:hAnsi="Arial" w:cs="Arial"/>
          <w:sz w:val="20"/>
        </w:rPr>
        <w:t xml:space="preserve"> </w:t>
      </w:r>
      <w:r w:rsidR="003C0110">
        <w:rPr>
          <w:rFonts w:ascii="Arial" w:hAnsi="Arial" w:cs="Arial"/>
          <w:sz w:val="20"/>
        </w:rPr>
        <w:t xml:space="preserve">Die Tatsache, dass der Besessene unbehelligt im Synagogengottesdienst sein </w:t>
      </w:r>
      <w:r w:rsidR="008E3C69">
        <w:rPr>
          <w:rFonts w:ascii="Arial" w:hAnsi="Arial" w:cs="Arial"/>
          <w:sz w:val="20"/>
        </w:rPr>
        <w:t>konnte,</w:t>
      </w:r>
      <w:r w:rsidR="003C0110">
        <w:rPr>
          <w:rFonts w:ascii="Arial" w:hAnsi="Arial" w:cs="Arial"/>
          <w:sz w:val="20"/>
        </w:rPr>
        <w:t xml:space="preserve"> beweist, dass sich Besessenheit nicht immer äußerlich manifestierte. Offenbar gibt es verschiedene Grade von Besessenheit.</w:t>
      </w:r>
      <w:r w:rsidR="00C4350F">
        <w:rPr>
          <w:rFonts w:ascii="Arial" w:hAnsi="Arial" w:cs="Arial"/>
          <w:sz w:val="20"/>
        </w:rPr>
        <w:br/>
      </w:r>
      <w:r w:rsidRPr="000F1AAF">
        <w:rPr>
          <w:rStyle w:val="Absatz-Standardschriftart1"/>
          <w:rFonts w:ascii="Arial" w:hAnsi="Arial" w:cs="Arial"/>
          <w:b/>
          <w:vertAlign w:val="superscript"/>
        </w:rPr>
        <w:t>14</w:t>
      </w:r>
      <w:r w:rsidR="002421C0" w:rsidRPr="00D166D1">
        <w:rPr>
          <w:rStyle w:val="Absatz-Standardschriftart1"/>
          <w:rFonts w:ascii="Arial" w:hAnsi="Arial" w:cs="Arial"/>
          <w:sz w:val="20"/>
        </w:rPr>
        <w:t xml:space="preserve"> </w:t>
      </w:r>
      <w:r w:rsidR="002421C0">
        <w:rPr>
          <w:rStyle w:val="Absatz-Standardschriftart1"/>
          <w:rFonts w:ascii="Arial" w:hAnsi="Arial" w:cs="Arial"/>
          <w:sz w:val="20"/>
        </w:rPr>
        <w:t>I</w:t>
      </w:r>
      <w:r w:rsidR="002421C0" w:rsidRPr="00D166D1">
        <w:rPr>
          <w:rStyle w:val="Absatz-Standardschriftart1"/>
          <w:rFonts w:ascii="Arial" w:hAnsi="Arial" w:cs="Arial"/>
          <w:sz w:val="20"/>
        </w:rPr>
        <w:t xml:space="preserve">mmer dann, wenn </w:t>
      </w:r>
      <w:r w:rsidR="002421C0">
        <w:rPr>
          <w:rStyle w:val="Absatz-Standardschriftart1"/>
          <w:rFonts w:ascii="Arial" w:hAnsi="Arial" w:cs="Arial"/>
          <w:sz w:val="20"/>
        </w:rPr>
        <w:t>Jesus</w:t>
      </w:r>
      <w:r w:rsidR="002421C0" w:rsidRPr="00D166D1">
        <w:rPr>
          <w:rStyle w:val="Absatz-Standardschriftart1"/>
          <w:rFonts w:ascii="Arial" w:hAnsi="Arial" w:cs="Arial"/>
          <w:sz w:val="20"/>
        </w:rPr>
        <w:t xml:space="preserve"> Dämonen direkt anspricht oder wenn Satan hinter einer Sache steht</w:t>
      </w:r>
      <w:r w:rsidR="002421C0">
        <w:rPr>
          <w:rStyle w:val="Absatz-Standardschriftart1"/>
          <w:rFonts w:ascii="Arial" w:hAnsi="Arial" w:cs="Arial"/>
          <w:sz w:val="20"/>
        </w:rPr>
        <w:t xml:space="preserve">, bedroht er bzw. herrscht er an </w:t>
      </w:r>
      <w:r w:rsidR="002421C0" w:rsidRPr="00D166D1">
        <w:rPr>
          <w:rStyle w:val="Absatz-Standardschriftart1"/>
          <w:rFonts w:ascii="Arial" w:hAnsi="Arial" w:cs="Arial"/>
          <w:sz w:val="20"/>
        </w:rPr>
        <w:t>(</w:t>
      </w:r>
      <w:r w:rsidR="002421C0" w:rsidRPr="00D166D1">
        <w:rPr>
          <w:rStyle w:val="Absatz-Standardschriftart1"/>
          <w:rFonts w:ascii="Arial" w:eastAsia="Times New Roman" w:hAnsi="Arial" w:cs="Arial"/>
          <w:sz w:val="20"/>
        </w:rPr>
        <w:t>επι-τιμαω)</w:t>
      </w:r>
      <w:r w:rsidR="002421C0" w:rsidRPr="00D166D1">
        <w:rPr>
          <w:rStyle w:val="Absatz-Standardschriftart1"/>
          <w:rFonts w:ascii="Arial" w:hAnsi="Arial" w:cs="Arial"/>
          <w:sz w:val="20"/>
        </w:rPr>
        <w:t xml:space="preserve">: </w:t>
      </w:r>
      <w:r w:rsidR="0052473F">
        <w:rPr>
          <w:rStyle w:val="Absatz-Standardschriftart1"/>
          <w:rFonts w:ascii="Arial" w:hAnsi="Arial" w:cs="Arial"/>
          <w:sz w:val="20"/>
        </w:rPr>
        <w:t xml:space="preserve">vgl. </w:t>
      </w:r>
      <w:r w:rsidR="002421C0" w:rsidRPr="00D166D1">
        <w:rPr>
          <w:rStyle w:val="Absatz-Standardschriftart1"/>
          <w:rFonts w:ascii="Arial" w:hAnsi="Arial" w:cs="Arial"/>
          <w:sz w:val="20"/>
        </w:rPr>
        <w:t xml:space="preserve">Mt </w:t>
      </w:r>
      <w:r w:rsidR="00A041E1">
        <w:rPr>
          <w:rStyle w:val="Absatz-Standardschriftart1"/>
          <w:rFonts w:ascii="Arial" w:hAnsi="Arial" w:cs="Arial"/>
          <w:sz w:val="20"/>
        </w:rPr>
        <w:t xml:space="preserve">12,16; </w:t>
      </w:r>
      <w:r w:rsidR="002421C0" w:rsidRPr="00D166D1">
        <w:rPr>
          <w:rStyle w:val="Absatz-Standardschriftart1"/>
          <w:rFonts w:ascii="Arial" w:hAnsi="Arial" w:cs="Arial"/>
          <w:sz w:val="20"/>
        </w:rPr>
        <w:t>17,18; Mk</w:t>
      </w:r>
      <w:r w:rsidR="002421C0">
        <w:rPr>
          <w:rStyle w:val="Absatz-Standardschriftart1"/>
          <w:rFonts w:ascii="Arial" w:hAnsi="Arial" w:cs="Arial"/>
          <w:sz w:val="20"/>
        </w:rPr>
        <w:t xml:space="preserve"> </w:t>
      </w:r>
      <w:r w:rsidR="00A041E1">
        <w:rPr>
          <w:rStyle w:val="Absatz-Standardschriftart1"/>
          <w:rFonts w:ascii="Arial" w:hAnsi="Arial" w:cs="Arial"/>
          <w:sz w:val="20"/>
        </w:rPr>
        <w:t xml:space="preserve">1,25; </w:t>
      </w:r>
      <w:r w:rsidR="002421C0" w:rsidRPr="00D166D1">
        <w:rPr>
          <w:rStyle w:val="Absatz-Standardschriftart1"/>
          <w:rFonts w:ascii="Arial" w:hAnsi="Arial" w:cs="Arial"/>
          <w:sz w:val="20"/>
        </w:rPr>
        <w:t xml:space="preserve">3,12; 8,33; 9,25; 9,42; Jud </w:t>
      </w:r>
      <w:r w:rsidR="002421C0">
        <w:rPr>
          <w:rStyle w:val="Absatz-Standardschriftart1"/>
          <w:rFonts w:ascii="Arial" w:hAnsi="Arial" w:cs="Arial"/>
          <w:sz w:val="20"/>
        </w:rPr>
        <w:t>1,</w:t>
      </w:r>
      <w:r w:rsidR="002421C0" w:rsidRPr="00D166D1">
        <w:rPr>
          <w:rStyle w:val="Absatz-Standardschriftart1"/>
          <w:rFonts w:ascii="Arial" w:hAnsi="Arial" w:cs="Arial"/>
          <w:sz w:val="20"/>
        </w:rPr>
        <w:t>9</w:t>
      </w:r>
      <w:r w:rsidR="00AE3F3E">
        <w:rPr>
          <w:rStyle w:val="Absatz-Standardschriftart1"/>
          <w:rFonts w:ascii="Arial" w:hAnsi="Arial" w:cs="Arial"/>
          <w:sz w:val="20"/>
        </w:rPr>
        <w:t xml:space="preserve">, so wie er es schon als </w:t>
      </w:r>
      <w:r w:rsidR="00AE3F3E" w:rsidRPr="00D166D1">
        <w:rPr>
          <w:rFonts w:ascii="Arial" w:hAnsi="Arial" w:cs="Arial"/>
          <w:sz w:val="20"/>
        </w:rPr>
        <w:t>"</w:t>
      </w:r>
      <w:r w:rsidR="00AE3F3E">
        <w:rPr>
          <w:rStyle w:val="Absatz-Standardschriftart1"/>
          <w:rFonts w:ascii="Arial" w:hAnsi="Arial" w:cs="Arial"/>
          <w:sz w:val="20"/>
        </w:rPr>
        <w:t>der Engel des Herrn</w:t>
      </w:r>
      <w:r w:rsidR="00AE3F3E" w:rsidRPr="00D166D1">
        <w:rPr>
          <w:rFonts w:ascii="Arial" w:hAnsi="Arial" w:cs="Arial"/>
          <w:sz w:val="20"/>
        </w:rPr>
        <w:t>"</w:t>
      </w:r>
      <w:r w:rsidR="00AE3F3E">
        <w:rPr>
          <w:rStyle w:val="Absatz-Standardschriftart1"/>
          <w:rFonts w:ascii="Arial" w:hAnsi="Arial" w:cs="Arial"/>
          <w:sz w:val="20"/>
        </w:rPr>
        <w:t xml:space="preserve"> im AT getan hatte (Sach 3,8).</w:t>
      </w:r>
      <w:r w:rsidR="0052473F">
        <w:rPr>
          <w:rStyle w:val="Absatz-Standardschriftart1"/>
          <w:rFonts w:ascii="Arial" w:hAnsi="Arial" w:cs="Arial"/>
          <w:sz w:val="20"/>
        </w:rPr>
        <w:t xml:space="preserve"> -</w:t>
      </w:r>
      <w:r w:rsidR="0052473F" w:rsidRPr="00D166D1">
        <w:rPr>
          <w:rStyle w:val="Absatz-Standardschriftart1"/>
          <w:rFonts w:ascii="Arial" w:hAnsi="Arial" w:cs="Arial"/>
          <w:sz w:val="20"/>
        </w:rPr>
        <w:t xml:space="preserve"> </w:t>
      </w:r>
      <w:r w:rsidR="00836A47">
        <w:rPr>
          <w:rStyle w:val="Absatz-Standardschriftart1"/>
          <w:rFonts w:ascii="Arial" w:hAnsi="Arial" w:cs="Arial"/>
          <w:sz w:val="20"/>
        </w:rPr>
        <w:t xml:space="preserve">Bei dem Aussätzigen dürfte es auch noch eine Rolle gespielt haben, dass Jesus schon im Voraus wusste, </w:t>
      </w:r>
      <w:r w:rsidR="0052473F">
        <w:rPr>
          <w:rStyle w:val="Absatz-Standardschriftart1"/>
          <w:rFonts w:ascii="Arial" w:hAnsi="Arial" w:cs="Arial"/>
          <w:sz w:val="20"/>
        </w:rPr>
        <w:t xml:space="preserve">dass </w:t>
      </w:r>
      <w:r w:rsidR="00836A47">
        <w:rPr>
          <w:rStyle w:val="Absatz-Standardschriftart1"/>
          <w:rFonts w:ascii="Arial" w:hAnsi="Arial" w:cs="Arial"/>
          <w:sz w:val="20"/>
        </w:rPr>
        <w:t>der Aussätzige seinem Befehl nicht gehorchen</w:t>
      </w:r>
      <w:r w:rsidR="0052473F">
        <w:rPr>
          <w:rStyle w:val="Absatz-Standardschriftart1"/>
          <w:rFonts w:ascii="Arial" w:hAnsi="Arial" w:cs="Arial"/>
          <w:sz w:val="20"/>
        </w:rPr>
        <w:t xml:space="preserve"> würde</w:t>
      </w:r>
      <w:r w:rsidR="00F52211">
        <w:rPr>
          <w:rStyle w:val="Absatz-Standardschriftart1"/>
          <w:rFonts w:ascii="Arial" w:hAnsi="Arial" w:cs="Arial"/>
          <w:sz w:val="20"/>
        </w:rPr>
        <w:t>. Es scheint so, dass er gar nicht zu den Priestern ging, um für seine Heilung zu opfern</w:t>
      </w:r>
      <w:r w:rsidR="00836A47">
        <w:rPr>
          <w:rStyle w:val="Absatz-Standardschriftart1"/>
          <w:rFonts w:ascii="Arial" w:hAnsi="Arial" w:cs="Arial"/>
          <w:sz w:val="20"/>
        </w:rPr>
        <w:t xml:space="preserve"> (Vers 45</w:t>
      </w:r>
      <w:r w:rsidR="009A76F4">
        <w:rPr>
          <w:rStyle w:val="Absatz-Standardschriftart1"/>
          <w:rFonts w:ascii="Arial" w:hAnsi="Arial" w:cs="Arial"/>
          <w:sz w:val="20"/>
        </w:rPr>
        <w:t>a</w:t>
      </w:r>
      <w:r w:rsidR="00836A47">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887D83" w:rsidRPr="00D166D1">
        <w:rPr>
          <w:rStyle w:val="Absatz-Standardschriftart1"/>
          <w:rFonts w:ascii="Arial" w:hAnsi="Arial" w:cs="Arial"/>
          <w:sz w:val="20"/>
        </w:rPr>
        <w:t xml:space="preserve"> </w:t>
      </w:r>
      <w:r w:rsidR="00887D83">
        <w:rPr>
          <w:rStyle w:val="Absatz-Standardschriftart1"/>
          <w:rFonts w:ascii="Arial" w:hAnsi="Arial" w:cs="Arial"/>
          <w:sz w:val="20"/>
        </w:rPr>
        <w:t xml:space="preserve">Dies ist ein Mustergebet: sich demütig vor dem Herrn niederwerfen und ihn bitten, dass </w:t>
      </w:r>
      <w:r w:rsidR="00887D83" w:rsidRPr="00887D83">
        <w:rPr>
          <w:rStyle w:val="Absatz-Standardschriftart1"/>
          <w:rFonts w:ascii="Arial" w:hAnsi="Arial" w:cs="Arial"/>
          <w:b/>
          <w:bCs/>
          <w:sz w:val="20"/>
        </w:rPr>
        <w:t>sein</w:t>
      </w:r>
      <w:r w:rsidR="00887D83">
        <w:rPr>
          <w:rStyle w:val="Absatz-Standardschriftart1"/>
          <w:rFonts w:ascii="Arial" w:hAnsi="Arial" w:cs="Arial"/>
          <w:sz w:val="20"/>
        </w:rPr>
        <w:t xml:space="preserve"> Wille geschehe.</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2473F" w:rsidRPr="00D166D1">
        <w:rPr>
          <w:rStyle w:val="Absatz-Standardschriftart1"/>
          <w:rFonts w:ascii="Arial" w:hAnsi="Arial" w:cs="Arial"/>
          <w:sz w:val="20"/>
        </w:rPr>
        <w:t xml:space="preserve"> </w:t>
      </w:r>
      <w:r w:rsidR="0052473F">
        <w:rPr>
          <w:rStyle w:val="Absatz-Standardschriftart1"/>
          <w:rFonts w:ascii="Arial" w:hAnsi="Arial" w:cs="Arial"/>
          <w:sz w:val="20"/>
        </w:rPr>
        <w:t xml:space="preserve">Wenn der Herr uns hilft, danken wir ihm dann </w:t>
      </w:r>
      <w:r w:rsidR="0052473F" w:rsidRPr="00CB69CF">
        <w:rPr>
          <w:rStyle w:val="Absatz-Standardschriftart1"/>
          <w:rFonts w:ascii="Arial" w:hAnsi="Arial" w:cs="Arial"/>
          <w:i/>
          <w:iCs/>
          <w:sz w:val="20"/>
        </w:rPr>
        <w:t>zuerst</w:t>
      </w:r>
      <w:r w:rsidR="0052473F">
        <w:rPr>
          <w:rStyle w:val="Absatz-Standardschriftart1"/>
          <w:rFonts w:ascii="Arial" w:hAnsi="Arial" w:cs="Arial"/>
          <w:sz w:val="20"/>
        </w:rPr>
        <w:t xml:space="preserve"> dafür, oder berichten wir vor allem den anderen Gläubigen von unseren großartigen </w:t>
      </w:r>
      <w:r w:rsidR="0052473F" w:rsidRPr="00D166D1">
        <w:rPr>
          <w:rFonts w:ascii="Arial" w:hAnsi="Arial" w:cs="Arial"/>
          <w:sz w:val="20"/>
        </w:rPr>
        <w:t>"</w:t>
      </w:r>
      <w:r w:rsidR="0052473F">
        <w:rPr>
          <w:rStyle w:val="Absatz-Standardschriftart1"/>
          <w:rFonts w:ascii="Arial" w:hAnsi="Arial" w:cs="Arial"/>
          <w:sz w:val="20"/>
        </w:rPr>
        <w:t>Gebetserhörungen</w:t>
      </w:r>
      <w:r w:rsidR="0052473F" w:rsidRPr="00D166D1">
        <w:rPr>
          <w:rFonts w:ascii="Arial" w:hAnsi="Arial" w:cs="Arial"/>
          <w:sz w:val="20"/>
        </w:rPr>
        <w:t>"</w:t>
      </w:r>
      <w:r w:rsidR="0052473F">
        <w:rPr>
          <w:rStyle w:val="Absatz-Standardschriftart1"/>
          <w:rFonts w:ascii="Arial" w:hAnsi="Arial" w:cs="Arial"/>
          <w:sz w:val="20"/>
        </w:rPr>
        <w:t>?</w:t>
      </w:r>
    </w:p>
    <w:p w14:paraId="11902530" w14:textId="77777777" w:rsidR="004D6326" w:rsidRPr="004D6326" w:rsidRDefault="004D6326" w:rsidP="00080DD4">
      <w:pPr>
        <w:pStyle w:val="Textbody"/>
        <w:spacing w:after="0"/>
        <w:rPr>
          <w:rFonts w:ascii="Arial" w:hAnsi="Arial" w:cs="Arial"/>
          <w:sz w:val="16"/>
          <w:szCs w:val="16"/>
        </w:rPr>
      </w:pPr>
    </w:p>
    <w:p w14:paraId="4817701E" w14:textId="77777777" w:rsidR="00506391" w:rsidRPr="00D166D1" w:rsidRDefault="00506391" w:rsidP="00080DD4">
      <w:pPr>
        <w:pStyle w:val="berschrift1"/>
        <w:tabs>
          <w:tab w:val="left" w:pos="0"/>
        </w:tabs>
        <w:spacing w:before="0" w:after="0"/>
        <w:rPr>
          <w:rFonts w:ascii="Arial" w:hAnsi="Arial" w:cs="Arial"/>
          <w:sz w:val="28"/>
        </w:rPr>
      </w:pPr>
      <w:r w:rsidRPr="00D166D1">
        <w:rPr>
          <w:rFonts w:ascii="Arial" w:hAnsi="Arial" w:cs="Arial"/>
          <w:sz w:val="28"/>
        </w:rPr>
        <w:t>Markus 2</w:t>
      </w:r>
    </w:p>
    <w:p w14:paraId="4635182C"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2EA047B7" w14:textId="05FFAED1" w:rsidR="00506391" w:rsidRPr="00374068" w:rsidRDefault="000F1AAF" w:rsidP="00080DD4">
      <w:pPr>
        <w:pStyle w:val="Textbody"/>
        <w:rPr>
          <w:rFonts w:ascii="Arial" w:hAnsi="Arial" w:cs="Arial"/>
          <w:sz w:val="16"/>
          <w:szCs w:val="16"/>
        </w:rPr>
      </w:pPr>
      <w:r w:rsidRPr="000F1AAF">
        <w:rPr>
          <w:rFonts w:ascii="Arial" w:hAnsi="Arial" w:cs="Arial"/>
          <w:b/>
          <w:vertAlign w:val="superscript"/>
        </w:rPr>
        <w:t>1</w:t>
      </w:r>
      <w:r w:rsidR="00506391" w:rsidRPr="00D166D1">
        <w:rPr>
          <w:rFonts w:ascii="Arial" w:hAnsi="Arial" w:cs="Arial"/>
          <w:sz w:val="20"/>
        </w:rPr>
        <w:t xml:space="preserve"> Eigtl.: durch Au</w:t>
      </w:r>
      <w:r w:rsidR="00292563">
        <w:rPr>
          <w:rFonts w:ascii="Arial" w:hAnsi="Arial" w:cs="Arial"/>
          <w:sz w:val="20"/>
        </w:rPr>
        <w:t>fbrechen</w:t>
      </w:r>
      <w:r w:rsidR="00506391" w:rsidRPr="00D166D1">
        <w:rPr>
          <w:rFonts w:ascii="Arial" w:hAnsi="Arial" w:cs="Arial"/>
          <w:sz w:val="20"/>
        </w:rPr>
        <w:t xml:space="preserve"> eine Öffnung auf einem Hausdach herstellen. Die Häuser in Palästina hatten Flachdächer. Das Dach einer Wohnhütte bestand aus Holzbalken oder Knüppeln, über die Schilf oder Äste gelegt waren. Das Ganze war mit festgetretenem Lehm zugedeckt</w:t>
      </w:r>
      <w:r w:rsidR="00F448EB" w:rsidRPr="00D166D1">
        <w:rPr>
          <w:rFonts w:ascii="Arial" w:hAnsi="Arial" w:cs="Arial"/>
          <w:sz w:val="20"/>
        </w:rPr>
        <w:t xml:space="preserve">. </w:t>
      </w:r>
      <w:r w:rsidR="00844845" w:rsidRPr="00D166D1">
        <w:rPr>
          <w:rFonts w:ascii="Arial" w:hAnsi="Arial" w:cs="Arial"/>
          <w:sz w:val="20"/>
        </w:rPr>
        <w:t>Über eine Seitenstiege konnte man auf das Dach steigen</w:t>
      </w:r>
      <w:r w:rsidR="00844845">
        <w:rPr>
          <w:rFonts w:ascii="Arial" w:hAnsi="Arial" w:cs="Arial"/>
          <w:sz w:val="20"/>
        </w:rPr>
        <w:t xml:space="preserve"> und </w:t>
      </w:r>
      <w:r w:rsidR="00F448EB" w:rsidRPr="00D166D1">
        <w:rPr>
          <w:rFonts w:ascii="Arial" w:hAnsi="Arial" w:cs="Arial"/>
          <w:sz w:val="20"/>
        </w:rPr>
        <w:t xml:space="preserve">konnte </w:t>
      </w:r>
      <w:r w:rsidR="00844845">
        <w:rPr>
          <w:rFonts w:ascii="Arial" w:hAnsi="Arial" w:cs="Arial"/>
          <w:sz w:val="20"/>
        </w:rPr>
        <w:t>dann</w:t>
      </w:r>
      <w:r w:rsidR="00F448EB" w:rsidRPr="00D166D1">
        <w:rPr>
          <w:rFonts w:ascii="Arial" w:hAnsi="Arial" w:cs="Arial"/>
          <w:sz w:val="20"/>
        </w:rPr>
        <w:t xml:space="preserve"> eine Öffnung im Dach machen, ohne großen Schaden anzurichten. Dass der Hausbesitzer dies ohne weiteres zuließ, ist erstaunlich</w:t>
      </w:r>
      <w:r w:rsidR="00756648">
        <w:rPr>
          <w:rFonts w:ascii="Arial" w:hAnsi="Arial" w:cs="Arial"/>
          <w:sz w:val="20"/>
        </w:rPr>
        <w:t>. War es vielleicht das Haus von Petrus?</w:t>
      </w:r>
      <w:r w:rsidR="00506391" w:rsidRPr="00D166D1">
        <w:rPr>
          <w:rFonts w:ascii="Arial" w:hAnsi="Arial" w:cs="Arial"/>
          <w:sz w:val="20"/>
        </w:rPr>
        <w:t xml:space="preserve"> </w:t>
      </w:r>
      <w:r w:rsidR="00F448EB" w:rsidRPr="00D166D1">
        <w:rPr>
          <w:rFonts w:ascii="Arial" w:hAnsi="Arial" w:cs="Arial"/>
          <w:sz w:val="20"/>
        </w:rPr>
        <w:t>(vgl. 46,78; 47,z.St.)</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Die "Söhne des Brautgemachs" waren die Freunde des Bräutigams und waren unentbehrlich für eine Hochzeitsfeier. Sie begleiteten den Bräutigam bei der Abholung der Braut und arrangierten die Hochzeitsfeierlichkeiten. </w:t>
      </w:r>
      <w:r w:rsidR="00374068">
        <w:rPr>
          <w:rFonts w:ascii="Arial" w:hAnsi="Arial" w:cs="Arial"/>
          <w:sz w:val="20"/>
        </w:rPr>
        <w:t>V</w:t>
      </w:r>
      <w:r w:rsidR="00506391" w:rsidRPr="00D166D1">
        <w:rPr>
          <w:rFonts w:ascii="Arial" w:hAnsi="Arial" w:cs="Arial"/>
          <w:sz w:val="20"/>
        </w:rPr>
        <w:t>gl. noch Ps 150,2; Mt 9,15; Lk 5,34</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Vgl. Anm.</w:t>
      </w:r>
      <w:r w:rsidR="00506391" w:rsidRPr="00D166D1">
        <w:rPr>
          <w:rFonts w:ascii="Arial" w:hAnsi="Arial" w:cs="Arial"/>
          <w:sz w:val="20"/>
          <w:vertAlign w:val="superscript"/>
        </w:rPr>
        <w:t xml:space="preserve"> </w:t>
      </w:r>
      <w:r w:rsidR="00506391" w:rsidRPr="00D166D1">
        <w:rPr>
          <w:rFonts w:ascii="Arial" w:hAnsi="Arial" w:cs="Arial"/>
          <w:sz w:val="20"/>
        </w:rPr>
        <w:t>bei Mt 9,16</w:t>
      </w:r>
      <w:r w:rsidR="00374068">
        <w:rPr>
          <w:rFonts w:ascii="Arial" w:hAnsi="Arial" w:cs="Arial"/>
          <w:sz w:val="20"/>
        </w:rPr>
        <w:t>-17</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Ernten war nach rabbinischer Auslegung am Sabbat verboten!</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In 1Sam </w:t>
      </w:r>
      <w:r w:rsidR="0040076D">
        <w:rPr>
          <w:rFonts w:ascii="Arial" w:hAnsi="Arial" w:cs="Arial"/>
          <w:sz w:val="20"/>
        </w:rPr>
        <w:t xml:space="preserve">21,1-7 und </w:t>
      </w:r>
      <w:r w:rsidR="00506391" w:rsidRPr="00D166D1">
        <w:rPr>
          <w:rFonts w:ascii="Arial" w:hAnsi="Arial" w:cs="Arial"/>
          <w:sz w:val="20"/>
        </w:rPr>
        <w:t xml:space="preserve">22,20 ist es </w:t>
      </w:r>
      <w:r w:rsidR="003A2803">
        <w:rPr>
          <w:rFonts w:ascii="Arial" w:hAnsi="Arial" w:cs="Arial"/>
          <w:sz w:val="20"/>
        </w:rPr>
        <w:t>zwar</w:t>
      </w:r>
      <w:r w:rsidR="00506391" w:rsidRPr="00D166D1">
        <w:rPr>
          <w:rFonts w:ascii="Arial" w:hAnsi="Arial" w:cs="Arial"/>
          <w:sz w:val="20"/>
        </w:rPr>
        <w:t xml:space="preserve"> </w:t>
      </w:r>
      <w:r w:rsidR="003A2803">
        <w:rPr>
          <w:rFonts w:ascii="Arial" w:hAnsi="Arial" w:cs="Arial"/>
          <w:sz w:val="20"/>
        </w:rPr>
        <w:t xml:space="preserve">der Hohepriester </w:t>
      </w:r>
      <w:r w:rsidR="00506391" w:rsidRPr="00D166D1">
        <w:rPr>
          <w:rFonts w:ascii="Arial" w:hAnsi="Arial" w:cs="Arial"/>
          <w:sz w:val="20"/>
        </w:rPr>
        <w:t>A</w:t>
      </w:r>
      <w:r w:rsidR="0040076D">
        <w:rPr>
          <w:rFonts w:ascii="Arial" w:hAnsi="Arial" w:cs="Arial"/>
          <w:sz w:val="20"/>
        </w:rPr>
        <w:t>h</w:t>
      </w:r>
      <w:r w:rsidR="00506391" w:rsidRPr="00D166D1">
        <w:rPr>
          <w:rFonts w:ascii="Arial" w:hAnsi="Arial" w:cs="Arial"/>
          <w:sz w:val="20"/>
        </w:rPr>
        <w:t>imelech</w:t>
      </w:r>
      <w:r w:rsidR="005738D8">
        <w:rPr>
          <w:rFonts w:ascii="Arial" w:hAnsi="Arial" w:cs="Arial"/>
          <w:sz w:val="20"/>
        </w:rPr>
        <w:t>, der Vater von Ab</w:t>
      </w:r>
      <w:r w:rsidR="0040076D">
        <w:rPr>
          <w:rFonts w:ascii="Arial" w:hAnsi="Arial" w:cs="Arial"/>
          <w:sz w:val="20"/>
        </w:rPr>
        <w:t>i</w:t>
      </w:r>
      <w:r w:rsidR="005738D8">
        <w:rPr>
          <w:rFonts w:ascii="Arial" w:hAnsi="Arial" w:cs="Arial"/>
          <w:sz w:val="20"/>
        </w:rPr>
        <w:t>athar,</w:t>
      </w:r>
      <w:r w:rsidR="00506391" w:rsidRPr="00D166D1">
        <w:rPr>
          <w:rFonts w:ascii="Arial" w:hAnsi="Arial" w:cs="Arial"/>
          <w:sz w:val="20"/>
        </w:rPr>
        <w:t xml:space="preserve"> der David die Schaubrote gab</w:t>
      </w:r>
      <w:r w:rsidR="0040076D">
        <w:rPr>
          <w:rFonts w:ascii="Arial" w:hAnsi="Arial" w:cs="Arial"/>
          <w:sz w:val="20"/>
        </w:rPr>
        <w:t xml:space="preserve">. Er war der Vater seines damals </w:t>
      </w:r>
      <w:r w:rsidR="005738D8">
        <w:rPr>
          <w:rFonts w:ascii="Arial" w:hAnsi="Arial" w:cs="Arial"/>
          <w:sz w:val="20"/>
        </w:rPr>
        <w:t>schon lebenden</w:t>
      </w:r>
      <w:r w:rsidR="003A2803">
        <w:rPr>
          <w:rFonts w:ascii="Arial" w:hAnsi="Arial" w:cs="Arial"/>
          <w:sz w:val="20"/>
        </w:rPr>
        <w:t xml:space="preserve"> Sohnes Ab</w:t>
      </w:r>
      <w:r w:rsidR="005738D8">
        <w:rPr>
          <w:rFonts w:ascii="Arial" w:hAnsi="Arial" w:cs="Arial"/>
          <w:sz w:val="20"/>
        </w:rPr>
        <w:t>i</w:t>
      </w:r>
      <w:r w:rsidR="003A2803">
        <w:rPr>
          <w:rFonts w:ascii="Arial" w:hAnsi="Arial" w:cs="Arial"/>
          <w:sz w:val="20"/>
        </w:rPr>
        <w:t xml:space="preserve">athar, der </w:t>
      </w:r>
      <w:r w:rsidR="005738D8">
        <w:rPr>
          <w:rFonts w:ascii="Arial" w:hAnsi="Arial" w:cs="Arial"/>
          <w:sz w:val="20"/>
        </w:rPr>
        <w:t xml:space="preserve">unmittelbar </w:t>
      </w:r>
      <w:r w:rsidR="003A2803">
        <w:rPr>
          <w:rFonts w:ascii="Arial" w:hAnsi="Arial" w:cs="Arial"/>
          <w:sz w:val="20"/>
        </w:rPr>
        <w:t xml:space="preserve">danach </w:t>
      </w:r>
      <w:r w:rsidR="005738D8">
        <w:rPr>
          <w:rFonts w:ascii="Arial" w:hAnsi="Arial" w:cs="Arial"/>
          <w:sz w:val="20"/>
        </w:rPr>
        <w:t xml:space="preserve">durch David </w:t>
      </w:r>
      <w:r w:rsidR="003A2803">
        <w:rPr>
          <w:rFonts w:ascii="Arial" w:hAnsi="Arial" w:cs="Arial"/>
          <w:sz w:val="20"/>
        </w:rPr>
        <w:t>Hohepriester wurde</w:t>
      </w:r>
      <w:r w:rsidR="00506391" w:rsidRPr="00D166D1">
        <w:rPr>
          <w:rFonts w:ascii="Arial" w:hAnsi="Arial" w:cs="Arial"/>
          <w:sz w:val="20"/>
        </w:rPr>
        <w:t>. Für eine Erklärung siehe: 2,226f.</w:t>
      </w:r>
      <w:r w:rsidR="005738D8">
        <w:rPr>
          <w:rFonts w:ascii="Arial" w:hAnsi="Arial" w:cs="Arial"/>
          <w:sz w:val="20"/>
        </w:rPr>
        <w:t>; 60,466</w:t>
      </w:r>
      <w:r w:rsidR="003A2803">
        <w:rPr>
          <w:rFonts w:ascii="Arial" w:hAnsi="Arial" w:cs="Arial"/>
          <w:sz w:val="20"/>
        </w:rPr>
        <w:t xml:space="preserve"> und 64,491f.</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D.h. er ist der Herr über den Sabbat und er darf daher auch bestimmen, was am Sabbat erlaubt ist und was nicht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Der Sabbat wurde gemacht, damit der (erste) Mensch im Schöpfungswerk Gottes ruhen konnte. Jesus greift damit auf den ursprünglichen Sinn des Sabbats zurück: Er sollte für Menschen und Tiere eine Wohltat sein (vgl. Ex 20,9; Dtn 5, 12-14).</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od.: "außer Gott allein"</w:t>
      </w:r>
      <w:r w:rsidR="00844845">
        <w:rPr>
          <w:rFonts w:ascii="Arial" w:hAnsi="Arial" w:cs="Arial"/>
          <w:sz w:val="20"/>
        </w:rPr>
        <w:t>;</w:t>
      </w:r>
      <w:r w:rsidR="00506391" w:rsidRPr="00D166D1">
        <w:rPr>
          <w:rFonts w:ascii="Arial" w:hAnsi="Arial" w:cs="Arial"/>
          <w:sz w:val="20"/>
        </w:rPr>
        <w:t xml:space="preserve"> od.: "außer dem einzigen Gott".</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Die Pharisäer bildeten eine religiöse Gemeinschaft, die es sich zur Aufgabe gemacht hatte, das jüdische religiöse Gesetz zu studieren und genau zu beachten. Zu ihnen gehörten Priester und Laien,</w:t>
      </w:r>
      <w:r w:rsidR="00844845">
        <w:rPr>
          <w:rFonts w:ascii="Arial" w:hAnsi="Arial" w:cs="Arial"/>
          <w:sz w:val="20"/>
        </w:rPr>
        <w:t xml:space="preserve"> und</w:t>
      </w:r>
      <w:r w:rsidR="00506391" w:rsidRPr="00D166D1">
        <w:rPr>
          <w:rFonts w:ascii="Arial" w:hAnsi="Arial" w:cs="Arial"/>
          <w:sz w:val="20"/>
        </w:rPr>
        <w:t xml:space="preserve"> vor allem viele</w:t>
      </w:r>
      <w:r w:rsidR="00844845">
        <w:rPr>
          <w:rFonts w:ascii="Arial" w:hAnsi="Arial" w:cs="Arial"/>
          <w:sz w:val="20"/>
        </w:rPr>
        <w:t xml:space="preserve"> der</w:t>
      </w:r>
      <w:r w:rsidR="00506391" w:rsidRPr="00D166D1">
        <w:rPr>
          <w:rFonts w:ascii="Arial" w:hAnsi="Arial" w:cs="Arial"/>
          <w:sz w:val="20"/>
        </w:rPr>
        <w:t xml:space="preserve"> Schriftgelehrte</w:t>
      </w:r>
      <w:r w:rsidR="00844845">
        <w:rPr>
          <w:rFonts w:ascii="Arial" w:hAnsi="Arial" w:cs="Arial"/>
          <w:sz w:val="20"/>
        </w:rPr>
        <w:t>n</w:t>
      </w:r>
      <w:r w:rsidR="00506391" w:rsidRPr="00D166D1">
        <w:rPr>
          <w:rFonts w:ascii="Arial" w:hAnsi="Arial" w:cs="Arial"/>
          <w:sz w:val="20"/>
        </w:rPr>
        <w:t>. Die Schriftgelehrten bildeten einen eigenen Stand von Gesetzesgelehrten und religiösen Juristen, die das Recht besaßen, öffentlich zu lehren und Schüler</w:t>
      </w:r>
      <w:r w:rsidR="00E539B8">
        <w:rPr>
          <w:rFonts w:ascii="Arial" w:hAnsi="Arial" w:cs="Arial"/>
          <w:sz w:val="20"/>
        </w:rPr>
        <w:t>,</w:t>
      </w:r>
      <w:r w:rsidR="00506391" w:rsidRPr="00D166D1">
        <w:rPr>
          <w:rFonts w:ascii="Arial" w:hAnsi="Arial" w:cs="Arial"/>
          <w:sz w:val="20"/>
        </w:rPr>
        <w:t xml:space="preserve"> um sich zu sammeln. Sie hatten neben den Priestern entscheidenden Einfluss auf das jüdische Leben.</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Die Zölle wurden an die Meistbietenden verpachtet. Diese wirtschafteten meist auch in die eigene Tasche. Darum galten Zöllner als Diebe und Betrüger. Die Begriffe "Zöllner" und "Sünder" waren austauschbar (vgl. 47,z.St.).</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Die Juden waren lediglich verpflichtet, am Versöhnungstag (vgl. Lev 16,1ff) zu fasten. In Notzeiten wurden eigene Fasttage ausgerufen. Insbesondere Pharisäer fasteten darüber hinaus, stellvertretend für die Sünden anderer, </w:t>
      </w:r>
      <w:r w:rsidR="00DB1C2D">
        <w:rPr>
          <w:rFonts w:ascii="Arial" w:hAnsi="Arial" w:cs="Arial"/>
          <w:sz w:val="20"/>
        </w:rPr>
        <w:t xml:space="preserve">und zwar </w:t>
      </w:r>
      <w:r w:rsidR="00506391" w:rsidRPr="00D166D1">
        <w:rPr>
          <w:rFonts w:ascii="Arial" w:hAnsi="Arial" w:cs="Arial"/>
          <w:sz w:val="20"/>
        </w:rPr>
        <w:t>zweimal in der Woche, montags und donnerstags. Das Fasten bestand in völliger Enthaltung von Speise und Trank zwischen Sonnenaufgang und Sonnenuntergang. Jesus fastete mit seinen Jüngern nicht an bestimmten Tagen, sondern so wie Gott ihn leitete</w:t>
      </w:r>
      <w:r w:rsidR="00097140">
        <w:rPr>
          <w:rFonts w:ascii="Arial" w:hAnsi="Arial" w:cs="Arial"/>
          <w:sz w:val="20"/>
        </w:rPr>
        <w:t>,</w:t>
      </w:r>
      <w:r w:rsidR="00506391" w:rsidRPr="00D166D1">
        <w:rPr>
          <w:rFonts w:ascii="Arial" w:hAnsi="Arial" w:cs="Arial"/>
          <w:sz w:val="20"/>
        </w:rPr>
        <w:t xml:space="preserve"> und</w:t>
      </w:r>
      <w:r w:rsidR="008351EE">
        <w:rPr>
          <w:rFonts w:ascii="Arial" w:hAnsi="Arial" w:cs="Arial"/>
          <w:sz w:val="20"/>
        </w:rPr>
        <w:t xml:space="preserve"> er</w:t>
      </w:r>
      <w:r w:rsidR="00506391" w:rsidRPr="00D166D1">
        <w:rPr>
          <w:rFonts w:ascii="Arial" w:hAnsi="Arial" w:cs="Arial"/>
          <w:sz w:val="20"/>
        </w:rPr>
        <w:t xml:space="preserve"> kritisierte die heuchlerische jüdische Fastenpraxis; vgl. Mt 6,16-18 (vgl. 47,z.St.</w:t>
      </w:r>
      <w:r w:rsidR="00374068">
        <w:rPr>
          <w:rFonts w:ascii="Arial" w:hAnsi="Arial" w:cs="Arial"/>
          <w:sz w:val="20"/>
        </w:rPr>
        <w: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E223D6" w:rsidRPr="00D166D1">
        <w:rPr>
          <w:rFonts w:ascii="Arial" w:hAnsi="Arial" w:cs="Arial"/>
          <w:sz w:val="20"/>
        </w:rPr>
        <w:t xml:space="preserve"> </w:t>
      </w:r>
      <w:r w:rsidR="004D3E27">
        <w:rPr>
          <w:rFonts w:ascii="Arial" w:hAnsi="Arial" w:cs="Arial"/>
          <w:sz w:val="20"/>
        </w:rPr>
        <w:t>Dieses r</w:t>
      </w:r>
      <w:r w:rsidR="00E223D6">
        <w:rPr>
          <w:rFonts w:ascii="Arial" w:hAnsi="Arial" w:cs="Arial"/>
          <w:sz w:val="20"/>
        </w:rPr>
        <w:t xml:space="preserve">egelmäßige Fasten </w:t>
      </w:r>
      <w:r w:rsidR="00E223D6" w:rsidRPr="00E223D6">
        <w:rPr>
          <w:rFonts w:ascii="Arial" w:hAnsi="Arial" w:cs="Arial"/>
          <w:i/>
          <w:sz w:val="20"/>
        </w:rPr>
        <w:t>für einen bestimmten Zweck</w:t>
      </w:r>
      <w:r w:rsidR="00E223D6">
        <w:rPr>
          <w:rFonts w:ascii="Arial" w:hAnsi="Arial" w:cs="Arial"/>
          <w:sz w:val="20"/>
        </w:rPr>
        <w:t>, wurde dann in der Urgemeinde üblich:  Apg 9,9; 13,2</w:t>
      </w:r>
      <w:r w:rsidR="00374068">
        <w:rPr>
          <w:rFonts w:ascii="Arial" w:hAnsi="Arial" w:cs="Arial"/>
          <w:sz w:val="20"/>
        </w:rPr>
        <w:t>-</w:t>
      </w:r>
      <w:r w:rsidR="00E223D6">
        <w:rPr>
          <w:rFonts w:ascii="Arial" w:hAnsi="Arial" w:cs="Arial"/>
          <w:sz w:val="20"/>
        </w:rPr>
        <w:t>3; 2Kor 11,27b ua.</w:t>
      </w:r>
      <w:r w:rsidR="00C4350F">
        <w:rPr>
          <w:rFonts w:ascii="Arial" w:hAnsi="Arial" w:cs="Arial"/>
          <w:sz w:val="20"/>
        </w:rPr>
        <w:br/>
      </w:r>
      <w:r w:rsidRPr="000F1AAF">
        <w:rPr>
          <w:rFonts w:ascii="Arial" w:hAnsi="Arial" w:cs="Arial"/>
          <w:b/>
          <w:vertAlign w:val="superscript"/>
        </w:rPr>
        <w:t>13</w:t>
      </w:r>
      <w:r w:rsidR="00E82902" w:rsidRPr="00D166D1">
        <w:rPr>
          <w:rFonts w:ascii="Arial" w:hAnsi="Arial" w:cs="Arial"/>
          <w:sz w:val="20"/>
        </w:rPr>
        <w:t xml:space="preserve"> </w:t>
      </w:r>
      <w:r w:rsidR="00E82902">
        <w:rPr>
          <w:rFonts w:ascii="Arial" w:hAnsi="Arial" w:cs="Arial"/>
          <w:sz w:val="20"/>
        </w:rPr>
        <w:t xml:space="preserve">War es sein Haus (vgl. Mt 4,13)? </w:t>
      </w:r>
      <w:r w:rsidR="00F54A1E">
        <w:rPr>
          <w:rFonts w:ascii="Arial" w:hAnsi="Arial" w:cs="Arial"/>
          <w:sz w:val="20"/>
        </w:rPr>
        <w:t>Es</w:t>
      </w:r>
      <w:r w:rsidR="00E82902">
        <w:rPr>
          <w:rFonts w:ascii="Arial" w:hAnsi="Arial" w:cs="Arial"/>
          <w:sz w:val="20"/>
        </w:rPr>
        <w:t xml:space="preserve"> ist aber eher unwahrscheinlich</w:t>
      </w:r>
      <w:r w:rsidR="00F54A1E">
        <w:rPr>
          <w:rFonts w:ascii="Arial" w:hAnsi="Arial" w:cs="Arial"/>
          <w:sz w:val="20"/>
        </w:rPr>
        <w:t>, dass Jesus ein eigenes Haus hatte</w:t>
      </w:r>
      <w:r w:rsidR="00E82902">
        <w:rPr>
          <w:rFonts w:ascii="Arial" w:hAnsi="Arial" w:cs="Arial"/>
          <w:sz w:val="20"/>
        </w:rPr>
        <w:t xml:space="preserve"> (vgl. Mt 8,20). Vielleicht ist das Haus von Petrus gemeint.</w:t>
      </w:r>
      <w:r w:rsidR="00C4350F">
        <w:rPr>
          <w:rFonts w:ascii="Arial" w:hAnsi="Arial" w:cs="Arial"/>
          <w:sz w:val="20"/>
        </w:rPr>
        <w:br/>
      </w:r>
      <w:r w:rsidRPr="000F1AAF">
        <w:rPr>
          <w:rFonts w:ascii="Arial" w:hAnsi="Arial" w:cs="Arial"/>
          <w:b/>
          <w:vertAlign w:val="superscript"/>
        </w:rPr>
        <w:t>14</w:t>
      </w:r>
      <w:r w:rsidR="00097140" w:rsidRPr="00D166D1">
        <w:rPr>
          <w:rFonts w:ascii="Arial" w:hAnsi="Arial" w:cs="Arial"/>
          <w:sz w:val="20"/>
        </w:rPr>
        <w:t xml:space="preserve"> </w:t>
      </w:r>
      <w:r w:rsidR="00097140">
        <w:rPr>
          <w:rFonts w:ascii="Arial" w:hAnsi="Arial" w:cs="Arial"/>
          <w:sz w:val="20"/>
        </w:rPr>
        <w:t>Das gibt Mut im Glauben für andere zu beten. Natürlich hatte auch der Gelähmte selbst Glauben</w:t>
      </w:r>
      <w:r w:rsidR="00A13171">
        <w:rPr>
          <w:rFonts w:ascii="Arial" w:hAnsi="Arial" w:cs="Arial"/>
          <w:sz w:val="20"/>
        </w:rPr>
        <w:t xml:space="preserve"> (Lk 5,25)</w:t>
      </w:r>
      <w:r w:rsidR="00097140">
        <w:rPr>
          <w:rFonts w:ascii="Arial" w:hAnsi="Arial" w:cs="Arial"/>
          <w:sz w:val="20"/>
        </w:rPr>
        <w:t>, sonst hätte er sich gegen diesen Transport verwehrt.</w:t>
      </w:r>
      <w:r w:rsidR="00E82902" w:rsidRPr="00374068">
        <w:rPr>
          <w:rFonts w:ascii="Arial" w:hAnsi="Arial" w:cs="Arial"/>
          <w:sz w:val="16"/>
          <w:szCs w:val="16"/>
        </w:rPr>
        <w:t xml:space="preserve"> </w:t>
      </w:r>
    </w:p>
    <w:p w14:paraId="7B626002" w14:textId="75E6B450" w:rsidR="008D77FE" w:rsidRPr="00D166D1" w:rsidRDefault="008D77FE" w:rsidP="00080DD4">
      <w:pPr>
        <w:pStyle w:val="Textbody"/>
        <w:rPr>
          <w:rFonts w:ascii="Arial" w:hAnsi="Arial" w:cs="Arial"/>
          <w:szCs w:val="21"/>
        </w:rPr>
        <w:sectPr w:rsidR="008D77FE" w:rsidRPr="00D166D1" w:rsidSect="004A6609">
          <w:type w:val="continuous"/>
          <w:pgSz w:w="11906" w:h="16838"/>
          <w:pgMar w:top="1134" w:right="1134" w:bottom="1134" w:left="1134" w:header="720" w:footer="720" w:gutter="0"/>
          <w:cols w:space="0"/>
        </w:sectPr>
      </w:pPr>
    </w:p>
    <w:p w14:paraId="66CECB5A" w14:textId="047BE3F9" w:rsidR="00506391" w:rsidRPr="00D166D1" w:rsidRDefault="00506391" w:rsidP="00BF42CD">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3</w:t>
      </w:r>
    </w:p>
    <w:p w14:paraId="68F253A3" w14:textId="2A2DFB71" w:rsidR="00B97397" w:rsidRDefault="000F1AAF" w:rsidP="00080DD4">
      <w:pPr>
        <w:pStyle w:val="Textbody"/>
        <w:spacing w:after="0"/>
        <w:rPr>
          <w:rFonts w:ascii="Arial" w:hAnsi="Arial" w:cs="Arial"/>
          <w:sz w:val="20"/>
          <w:szCs w:val="20"/>
        </w:rPr>
      </w:pPr>
      <w:r w:rsidRPr="000F1AAF">
        <w:rPr>
          <w:rFonts w:ascii="Arial" w:hAnsi="Arial" w:cs="Arial"/>
          <w:b/>
          <w:szCs w:val="20"/>
          <w:vertAlign w:val="superscript"/>
        </w:rPr>
        <w:t>1</w:t>
      </w:r>
      <w:r w:rsidR="00506391" w:rsidRPr="00D166D1">
        <w:rPr>
          <w:rFonts w:ascii="Arial" w:hAnsi="Arial" w:cs="Arial"/>
          <w:sz w:val="20"/>
          <w:szCs w:val="20"/>
        </w:rPr>
        <w:t xml:space="preserve"> Die ärztliche Tätigkeit galt als Arbeit und durfte deshalb nach pharisäischer Auffassung am Sabbat nur dann ausgeübt werden, wenn Lebensgefahr bestand (vgl. 47,z.St.).</w:t>
      </w:r>
      <w:r w:rsidR="00C4350F">
        <w:rPr>
          <w:rFonts w:ascii="Arial" w:hAnsi="Arial" w:cs="Arial"/>
          <w:sz w:val="20"/>
          <w:szCs w:val="20"/>
        </w:rPr>
        <w:br/>
      </w:r>
      <w:r w:rsidRPr="000F1AAF">
        <w:rPr>
          <w:rFonts w:ascii="Arial" w:hAnsi="Arial" w:cs="Arial"/>
          <w:b/>
          <w:szCs w:val="20"/>
          <w:vertAlign w:val="superscript"/>
        </w:rPr>
        <w:t>2</w:t>
      </w:r>
      <w:r w:rsidR="00506391" w:rsidRPr="00D166D1">
        <w:rPr>
          <w:rFonts w:ascii="Arial" w:hAnsi="Arial" w:cs="Arial"/>
          <w:sz w:val="20"/>
          <w:szCs w:val="20"/>
        </w:rPr>
        <w:t xml:space="preserve"> Damit macht der Herr deutlich, dass ein Besessener erst frei werden muss, bevor er gläubig werden kann. Damit wird aber auch die Lehre, dass Satan an einem Gläubigen noch "Anrechte" haben kann, ad absurdum geführt (vgl. auch Joh 8,36; 1Joh 5,18). Der </w:t>
      </w:r>
      <w:r w:rsidR="00FA2956">
        <w:rPr>
          <w:rFonts w:ascii="Arial" w:hAnsi="Arial" w:cs="Arial"/>
          <w:b/>
          <w:bCs/>
          <w:sz w:val="20"/>
          <w:szCs w:val="20"/>
        </w:rPr>
        <w:t>Körper</w:t>
      </w:r>
      <w:r w:rsidR="00506391" w:rsidRPr="00D166D1">
        <w:rPr>
          <w:rFonts w:ascii="Arial" w:hAnsi="Arial" w:cs="Arial"/>
          <w:sz w:val="20"/>
          <w:szCs w:val="20"/>
        </w:rPr>
        <w:t xml:space="preserve"> des Gläubigen ist ein </w:t>
      </w:r>
      <w:r w:rsidR="00222513">
        <w:rPr>
          <w:rFonts w:ascii="Arial" w:hAnsi="Arial" w:cs="Arial"/>
          <w:sz w:val="20"/>
          <w:szCs w:val="20"/>
        </w:rPr>
        <w:t>Tempel</w:t>
      </w:r>
      <w:r w:rsidR="00506391" w:rsidRPr="00D166D1">
        <w:rPr>
          <w:rFonts w:ascii="Arial" w:hAnsi="Arial" w:cs="Arial"/>
          <w:sz w:val="20"/>
          <w:szCs w:val="20"/>
        </w:rPr>
        <w:t xml:space="preserve"> des Heiligen Geistes (1Kor 6,19), und der Heilige Geist teilt sich diese</w:t>
      </w:r>
      <w:r w:rsidR="00222513">
        <w:rPr>
          <w:rFonts w:ascii="Arial" w:hAnsi="Arial" w:cs="Arial"/>
          <w:sz w:val="20"/>
          <w:szCs w:val="20"/>
        </w:rPr>
        <w:t>n</w:t>
      </w:r>
      <w:r w:rsidR="00506391" w:rsidRPr="00D166D1">
        <w:rPr>
          <w:rFonts w:ascii="Arial" w:hAnsi="Arial" w:cs="Arial"/>
          <w:sz w:val="20"/>
          <w:szCs w:val="20"/>
        </w:rPr>
        <w:t xml:space="preserve"> </w:t>
      </w:r>
      <w:r w:rsidR="00222513">
        <w:rPr>
          <w:rFonts w:ascii="Arial" w:hAnsi="Arial" w:cs="Arial"/>
          <w:sz w:val="20"/>
          <w:szCs w:val="20"/>
        </w:rPr>
        <w:t>Tempel</w:t>
      </w:r>
      <w:r w:rsidR="00222513" w:rsidRPr="00D166D1">
        <w:rPr>
          <w:rFonts w:ascii="Arial" w:hAnsi="Arial" w:cs="Arial"/>
          <w:sz w:val="20"/>
          <w:szCs w:val="20"/>
        </w:rPr>
        <w:t xml:space="preserve"> </w:t>
      </w:r>
      <w:r w:rsidR="00506391" w:rsidRPr="00D166D1">
        <w:rPr>
          <w:rFonts w:ascii="Arial" w:hAnsi="Arial" w:cs="Arial"/>
          <w:sz w:val="20"/>
          <w:szCs w:val="20"/>
        </w:rPr>
        <w:t xml:space="preserve">gewiss nicht mit </w:t>
      </w:r>
      <w:r w:rsidR="00BF42CD">
        <w:rPr>
          <w:rFonts w:ascii="Arial" w:hAnsi="Arial" w:cs="Arial"/>
          <w:sz w:val="20"/>
          <w:szCs w:val="20"/>
        </w:rPr>
        <w:t>Dämonen</w:t>
      </w:r>
      <w:r w:rsidR="0024661C">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3</w:t>
      </w:r>
      <w:r w:rsidR="003A4BD8" w:rsidRPr="00D166D1">
        <w:rPr>
          <w:rFonts w:ascii="Arial" w:hAnsi="Arial" w:cs="Arial"/>
          <w:sz w:val="20"/>
        </w:rPr>
        <w:t xml:space="preserve"> </w:t>
      </w:r>
      <w:r w:rsidR="003A4BD8" w:rsidRPr="00CF57CA">
        <w:rPr>
          <w:rFonts w:ascii="Arial" w:hAnsi="Arial" w:cs="Arial"/>
          <w:sz w:val="20"/>
          <w:szCs w:val="20"/>
        </w:rPr>
        <w:t>E</w:t>
      </w:r>
      <w:r w:rsidR="003A4BD8">
        <w:rPr>
          <w:rFonts w:ascii="Arial" w:hAnsi="Arial" w:cs="Arial"/>
          <w:sz w:val="20"/>
          <w:szCs w:val="20"/>
        </w:rPr>
        <w:t xml:space="preserve">s ist dies die gleiche Verstockung, die auch beim Pharao vorhanden war. Zuerst verstockte er sein Herz </w:t>
      </w:r>
      <w:r w:rsidR="003A4BD8" w:rsidRPr="0054305F">
        <w:rPr>
          <w:rFonts w:ascii="Arial" w:hAnsi="Arial" w:cs="Arial"/>
          <w:i/>
          <w:sz w:val="20"/>
          <w:szCs w:val="20"/>
        </w:rPr>
        <w:t>selbst</w:t>
      </w:r>
      <w:r w:rsidR="003A4BD8">
        <w:rPr>
          <w:rFonts w:ascii="Arial" w:hAnsi="Arial" w:cs="Arial"/>
          <w:sz w:val="20"/>
          <w:szCs w:val="20"/>
        </w:rPr>
        <w:t xml:space="preserve"> (Ex 7,13</w:t>
      </w:r>
      <w:r w:rsidR="00BF42CD">
        <w:rPr>
          <w:rFonts w:ascii="Arial" w:hAnsi="Arial" w:cs="Arial"/>
          <w:sz w:val="20"/>
          <w:szCs w:val="20"/>
        </w:rPr>
        <w:t>-</w:t>
      </w:r>
      <w:r w:rsidR="003A4BD8">
        <w:rPr>
          <w:rFonts w:ascii="Arial" w:hAnsi="Arial" w:cs="Arial"/>
          <w:sz w:val="20"/>
          <w:szCs w:val="20"/>
        </w:rPr>
        <w:t>14.22; 8,11.15.28; 9,7.34</w:t>
      </w:r>
      <w:r w:rsidR="00BF42CD">
        <w:rPr>
          <w:rFonts w:ascii="Arial" w:hAnsi="Arial" w:cs="Arial"/>
          <w:sz w:val="20"/>
          <w:szCs w:val="20"/>
        </w:rPr>
        <w:t>-</w:t>
      </w:r>
      <w:r w:rsidR="003A4BD8">
        <w:rPr>
          <w:rFonts w:ascii="Arial" w:hAnsi="Arial" w:cs="Arial"/>
          <w:sz w:val="20"/>
          <w:szCs w:val="20"/>
        </w:rPr>
        <w:t xml:space="preserve">35), </w:t>
      </w:r>
      <w:r w:rsidR="003A4BD8" w:rsidRPr="004D6360">
        <w:rPr>
          <w:rFonts w:ascii="Arial" w:hAnsi="Arial" w:cs="Arial"/>
          <w:b/>
          <w:sz w:val="20"/>
          <w:szCs w:val="20"/>
        </w:rPr>
        <w:t>erst danach</w:t>
      </w:r>
      <w:r w:rsidR="003A4BD8">
        <w:rPr>
          <w:rFonts w:ascii="Arial" w:hAnsi="Arial" w:cs="Arial"/>
          <w:sz w:val="20"/>
          <w:szCs w:val="20"/>
        </w:rPr>
        <w:t xml:space="preserve"> verstockte </w:t>
      </w:r>
      <w:r w:rsidR="003A4BD8" w:rsidRPr="0054305F">
        <w:rPr>
          <w:rFonts w:ascii="Arial" w:hAnsi="Arial" w:cs="Arial"/>
          <w:i/>
          <w:sz w:val="20"/>
          <w:szCs w:val="20"/>
        </w:rPr>
        <w:t>Gott</w:t>
      </w:r>
      <w:r w:rsidR="003A4BD8">
        <w:rPr>
          <w:rFonts w:ascii="Arial" w:hAnsi="Arial" w:cs="Arial"/>
          <w:sz w:val="20"/>
          <w:szCs w:val="20"/>
        </w:rPr>
        <w:t xml:space="preserve"> sein Herz endgültig (Ex 9,12; 10,1.20.27; 11,10), damit er alle seine Wunder </w:t>
      </w:r>
      <w:r w:rsidR="00EE0FFF">
        <w:rPr>
          <w:rFonts w:ascii="Arial" w:hAnsi="Arial" w:cs="Arial"/>
          <w:sz w:val="20"/>
          <w:szCs w:val="20"/>
        </w:rPr>
        <w:t xml:space="preserve">bis zum Ende </w:t>
      </w:r>
      <w:r w:rsidR="003A4BD8">
        <w:rPr>
          <w:rFonts w:ascii="Arial" w:hAnsi="Arial" w:cs="Arial"/>
          <w:sz w:val="20"/>
          <w:szCs w:val="20"/>
        </w:rPr>
        <w:t>vor ihm vollbringen konnte (Ex 7,7). Gott wusste bereits im Vorhinein, dass der Pharao sein Herz verstocken würde (Ex 3,19; 11,9), und er weiß dies auch von jedem anderen Menschen. Er hat niemanden zur Verdammnis vorherbestimmt</w:t>
      </w:r>
      <w:r w:rsidR="00412419">
        <w:rPr>
          <w:rFonts w:ascii="Arial" w:hAnsi="Arial" w:cs="Arial"/>
          <w:sz w:val="20"/>
          <w:szCs w:val="20"/>
        </w:rPr>
        <w:t>, denn es ist Gottes Wille, dass alle Menschen gerettet werden (1Tim 2,4)</w:t>
      </w:r>
      <w:r w:rsidR="003A4BD8">
        <w:rPr>
          <w:rFonts w:ascii="Arial" w:hAnsi="Arial" w:cs="Arial"/>
          <w:sz w:val="20"/>
          <w:szCs w:val="20"/>
        </w:rPr>
        <w:t>.</w:t>
      </w:r>
      <w:r w:rsidR="00BF42CD">
        <w:rPr>
          <w:rFonts w:ascii="Arial" w:hAnsi="Arial" w:cs="Arial"/>
          <w:sz w:val="20"/>
          <w:szCs w:val="20"/>
        </w:rPr>
        <w:t xml:space="preserve"> Menschen gehen verloren, weil sie die Errettung ablehnen.</w:t>
      </w:r>
      <w:r w:rsidR="00C4350F">
        <w:rPr>
          <w:rFonts w:ascii="Arial" w:hAnsi="Arial" w:cs="Arial"/>
          <w:sz w:val="20"/>
          <w:szCs w:val="20"/>
        </w:rPr>
        <w:br/>
      </w:r>
      <w:r w:rsidRPr="000F1AAF">
        <w:rPr>
          <w:rFonts w:ascii="Arial" w:hAnsi="Arial" w:cs="Arial"/>
          <w:b/>
          <w:vertAlign w:val="superscript"/>
        </w:rPr>
        <w:t>4</w:t>
      </w:r>
      <w:r w:rsidR="000C29C2" w:rsidRPr="00D166D1">
        <w:rPr>
          <w:rFonts w:ascii="Arial" w:hAnsi="Arial" w:cs="Arial"/>
          <w:sz w:val="20"/>
        </w:rPr>
        <w:t xml:space="preserve"> </w:t>
      </w:r>
      <w:r w:rsidR="000C29C2">
        <w:rPr>
          <w:rFonts w:ascii="Arial" w:hAnsi="Arial" w:cs="Arial"/>
          <w:sz w:val="20"/>
          <w:szCs w:val="20"/>
        </w:rPr>
        <w:t xml:space="preserve">od.: </w:t>
      </w:r>
      <w:r w:rsidR="000C29C2" w:rsidRPr="00D166D1">
        <w:rPr>
          <w:rFonts w:ascii="Arial" w:hAnsi="Arial" w:cs="Arial"/>
          <w:sz w:val="20"/>
          <w:szCs w:val="20"/>
        </w:rPr>
        <w:t>"</w:t>
      </w:r>
      <w:r w:rsidR="000C29C2">
        <w:rPr>
          <w:rFonts w:ascii="Arial" w:hAnsi="Arial" w:cs="Arial"/>
          <w:sz w:val="20"/>
          <w:szCs w:val="20"/>
        </w:rPr>
        <w:t>man sagte</w:t>
      </w:r>
      <w:r w:rsidR="000C29C2" w:rsidRPr="00D166D1">
        <w:rPr>
          <w:rFonts w:ascii="Arial" w:hAnsi="Arial" w:cs="Arial"/>
          <w:sz w:val="20"/>
          <w:szCs w:val="20"/>
        </w:rPr>
        <w:t>"</w:t>
      </w:r>
      <w:r w:rsidR="000C29C2">
        <w:rPr>
          <w:rFonts w:ascii="Arial" w:hAnsi="Arial" w:cs="Arial"/>
          <w:sz w:val="20"/>
          <w:szCs w:val="20"/>
        </w:rPr>
        <w:t>, d.h. die Leute sagten (13,2)</w:t>
      </w:r>
      <w:r w:rsidR="00562CF8">
        <w:rPr>
          <w:rFonts w:ascii="Arial" w:hAnsi="Arial" w:cs="Arial"/>
          <w:sz w:val="20"/>
          <w:szCs w:val="20"/>
        </w:rPr>
        <w:t>.</w:t>
      </w:r>
      <w:r w:rsidR="009019AE" w:rsidRPr="009019AE">
        <w:rPr>
          <w:rFonts w:ascii="Arial" w:hAnsi="Arial" w:cs="Arial"/>
        </w:rPr>
        <w:t xml:space="preserve"> </w:t>
      </w:r>
      <w:r w:rsidR="009019AE">
        <w:rPr>
          <w:rFonts w:ascii="Arial" w:hAnsi="Arial" w:cs="Arial"/>
        </w:rPr>
        <w:br/>
      </w:r>
      <w:r w:rsidR="00D510AB">
        <w:rPr>
          <w:rFonts w:ascii="Arial" w:hAnsi="Arial" w:cs="Arial"/>
          <w:b/>
          <w:vertAlign w:val="superscript"/>
        </w:rPr>
        <w:t>5</w:t>
      </w:r>
      <w:r w:rsidR="00D510AB" w:rsidRPr="00D166D1">
        <w:rPr>
          <w:rFonts w:ascii="Arial" w:hAnsi="Arial" w:cs="Arial"/>
          <w:sz w:val="20"/>
        </w:rPr>
        <w:t xml:space="preserve"> </w:t>
      </w:r>
      <w:r w:rsidR="00D510AB">
        <w:rPr>
          <w:rFonts w:ascii="Arial" w:hAnsi="Arial" w:cs="Arial"/>
          <w:sz w:val="20"/>
          <w:szCs w:val="20"/>
        </w:rPr>
        <w:t>Da die Wunder Jesu immer mehr wurden, - erst kurz davor hatte die erste Totenauferweckung stattgefunden (Lk 7,11ff), - und die Volksmengen sich immer mehr fragten, ob Jesus vielleicht der Messias sei, mussten die Hohepriester in Jerusalem reagieren. Sie sandten deshalb ihre Schriftgelehrten nach Galiläa, um die Sache zu untersuchen. Die Wunder konnten nicht mehr geleugnet werden, also wurden sie der Kraft Satans zugeschrieben.</w:t>
      </w:r>
      <w:r w:rsidR="00C4350F">
        <w:rPr>
          <w:rFonts w:ascii="Arial" w:hAnsi="Arial" w:cs="Arial"/>
          <w:sz w:val="20"/>
          <w:szCs w:val="20"/>
        </w:rPr>
        <w:br/>
      </w:r>
      <w:r w:rsidR="00D510AB">
        <w:rPr>
          <w:rFonts w:ascii="Arial" w:hAnsi="Arial" w:cs="Arial"/>
          <w:b/>
          <w:vertAlign w:val="superscript"/>
        </w:rPr>
        <w:t>6</w:t>
      </w:r>
      <w:r w:rsidR="00562CF8" w:rsidRPr="00D166D1">
        <w:rPr>
          <w:rFonts w:ascii="Arial" w:hAnsi="Arial" w:cs="Arial"/>
          <w:sz w:val="20"/>
        </w:rPr>
        <w:t xml:space="preserve"> </w:t>
      </w:r>
      <w:r w:rsidR="00562CF8">
        <w:rPr>
          <w:rFonts w:ascii="Arial" w:hAnsi="Arial" w:cs="Arial"/>
          <w:sz w:val="20"/>
          <w:szCs w:val="20"/>
        </w:rPr>
        <w:t xml:space="preserve">Dies ist </w:t>
      </w:r>
      <w:r w:rsidR="003426C4">
        <w:rPr>
          <w:rFonts w:ascii="Arial" w:hAnsi="Arial" w:cs="Arial"/>
          <w:sz w:val="20"/>
          <w:szCs w:val="20"/>
        </w:rPr>
        <w:t xml:space="preserve">entweder ein späterer </w:t>
      </w:r>
      <w:r w:rsidR="00562CF8">
        <w:rPr>
          <w:rFonts w:ascii="Arial" w:hAnsi="Arial" w:cs="Arial"/>
          <w:sz w:val="20"/>
          <w:szCs w:val="20"/>
        </w:rPr>
        <w:t>Zusatz</w:t>
      </w:r>
      <w:r w:rsidR="003426C4">
        <w:rPr>
          <w:rFonts w:ascii="Arial" w:hAnsi="Arial" w:cs="Arial"/>
          <w:sz w:val="20"/>
          <w:szCs w:val="20"/>
        </w:rPr>
        <w:t>, oder die Worte wurden unabsichtlich ausgelassen</w:t>
      </w:r>
      <w:r w:rsidR="00562CF8">
        <w:rPr>
          <w:rFonts w:ascii="Arial" w:hAnsi="Arial" w:cs="Arial"/>
          <w:sz w:val="20"/>
          <w:szCs w:val="20"/>
        </w:rPr>
        <w:t xml:space="preserve">. Es ist aus kulturellen Gründen </w:t>
      </w:r>
      <w:r w:rsidR="003426C4">
        <w:rPr>
          <w:rFonts w:ascii="Arial" w:hAnsi="Arial" w:cs="Arial"/>
          <w:sz w:val="20"/>
          <w:szCs w:val="20"/>
        </w:rPr>
        <w:t xml:space="preserve">aber </w:t>
      </w:r>
      <w:r w:rsidR="00562CF8">
        <w:rPr>
          <w:rFonts w:ascii="Arial" w:hAnsi="Arial" w:cs="Arial"/>
          <w:sz w:val="20"/>
          <w:szCs w:val="20"/>
        </w:rPr>
        <w:t>eher unwahrscheinlich, dass auch die Schwestern von Jesus bei dieser Aktion dabei waren (</w:t>
      </w:r>
      <w:r w:rsidR="003426C4">
        <w:rPr>
          <w:rFonts w:ascii="Arial" w:hAnsi="Arial" w:cs="Arial"/>
          <w:sz w:val="20"/>
          <w:szCs w:val="20"/>
        </w:rPr>
        <w:t xml:space="preserve">vgl. </w:t>
      </w:r>
      <w:r w:rsidR="00562CF8">
        <w:rPr>
          <w:rFonts w:ascii="Arial" w:hAnsi="Arial" w:cs="Arial"/>
          <w:sz w:val="20"/>
          <w:szCs w:val="20"/>
        </w:rPr>
        <w:t>27,82).</w:t>
      </w:r>
    </w:p>
    <w:p w14:paraId="3A7003DE" w14:textId="2E69C721" w:rsidR="00506391" w:rsidRDefault="00B97397" w:rsidP="00994082">
      <w:pPr>
        <w:pStyle w:val="Textbody"/>
        <w:spacing w:after="0"/>
        <w:rPr>
          <w:rFonts w:ascii="Arial" w:hAnsi="Arial" w:cs="Arial"/>
          <w:kern w:val="0"/>
          <w:sz w:val="20"/>
          <w:szCs w:val="20"/>
          <w:lang w:bidi="ar-SA"/>
        </w:rPr>
      </w:pPr>
      <w:r>
        <w:rPr>
          <w:rFonts w:ascii="Arial" w:hAnsi="Arial" w:cs="Arial"/>
          <w:b/>
          <w:vertAlign w:val="superscript"/>
        </w:rPr>
        <w:t>7</w:t>
      </w:r>
      <w:r w:rsidRPr="00D166D1">
        <w:rPr>
          <w:rFonts w:ascii="Arial" w:hAnsi="Arial" w:cs="Arial"/>
          <w:sz w:val="20"/>
        </w:rPr>
        <w:t xml:space="preserve"> </w:t>
      </w:r>
      <w:r w:rsidRPr="00B97397">
        <w:rPr>
          <w:rFonts w:ascii="Arial" w:hAnsi="Arial" w:cs="Arial"/>
          <w:kern w:val="0"/>
          <w:sz w:val="20"/>
          <w:szCs w:val="20"/>
          <w:lang w:bidi="ar-SA"/>
        </w:rPr>
        <w:t>Idumäa</w:t>
      </w:r>
      <w:r>
        <w:rPr>
          <w:rFonts w:ascii="Arial" w:hAnsi="Arial" w:cs="Arial"/>
          <w:kern w:val="0"/>
          <w:sz w:val="20"/>
          <w:szCs w:val="20"/>
          <w:lang w:bidi="ar-SA"/>
        </w:rPr>
        <w:t xml:space="preserve"> ist das v</w:t>
      </w:r>
      <w:r w:rsidRPr="00B97397">
        <w:rPr>
          <w:rFonts w:ascii="Arial" w:hAnsi="Arial" w:cs="Arial"/>
          <w:kern w:val="0"/>
          <w:sz w:val="20"/>
          <w:szCs w:val="20"/>
          <w:lang w:bidi="ar-SA"/>
        </w:rPr>
        <w:t xml:space="preserve">on </w:t>
      </w:r>
      <w:r>
        <w:rPr>
          <w:rFonts w:ascii="Arial" w:hAnsi="Arial" w:cs="Arial"/>
          <w:kern w:val="0"/>
          <w:sz w:val="20"/>
          <w:szCs w:val="20"/>
          <w:lang w:bidi="ar-SA"/>
        </w:rPr>
        <w:t xml:space="preserve">den </w:t>
      </w:r>
      <w:r w:rsidRPr="00B97397">
        <w:rPr>
          <w:rFonts w:ascii="Arial" w:hAnsi="Arial" w:cs="Arial"/>
          <w:kern w:val="0"/>
          <w:sz w:val="20"/>
          <w:szCs w:val="20"/>
          <w:lang w:bidi="ar-SA"/>
        </w:rPr>
        <w:t>Edomitern bewohnte Gebiet südlich von</w:t>
      </w:r>
      <w:r>
        <w:rPr>
          <w:rFonts w:ascii="Arial" w:hAnsi="Arial" w:cs="Arial"/>
          <w:kern w:val="0"/>
          <w:sz w:val="20"/>
          <w:szCs w:val="20"/>
          <w:lang w:bidi="ar-SA"/>
        </w:rPr>
        <w:t xml:space="preserve"> </w:t>
      </w:r>
      <w:r w:rsidRPr="00B97397">
        <w:rPr>
          <w:rFonts w:ascii="Arial" w:hAnsi="Arial" w:cs="Arial"/>
          <w:kern w:val="0"/>
          <w:sz w:val="20"/>
          <w:szCs w:val="20"/>
          <w:lang w:bidi="ar-SA"/>
        </w:rPr>
        <w:t>Jud</w:t>
      </w:r>
      <w:r>
        <w:rPr>
          <w:rFonts w:ascii="Arial" w:hAnsi="Arial" w:cs="Arial"/>
          <w:kern w:val="0"/>
          <w:sz w:val="20"/>
          <w:szCs w:val="20"/>
          <w:lang w:bidi="ar-SA"/>
        </w:rPr>
        <w:t>äa</w:t>
      </w:r>
      <w:r w:rsidRPr="00B97397">
        <w:rPr>
          <w:rFonts w:ascii="Arial" w:hAnsi="Arial" w:cs="Arial"/>
          <w:kern w:val="0"/>
          <w:sz w:val="20"/>
          <w:szCs w:val="20"/>
          <w:lang w:bidi="ar-SA"/>
        </w:rPr>
        <w:t xml:space="preserve"> und westlich des Toten Meeres, </w:t>
      </w:r>
      <w:r>
        <w:rPr>
          <w:rFonts w:ascii="Arial" w:hAnsi="Arial" w:cs="Arial"/>
          <w:kern w:val="0"/>
          <w:sz w:val="20"/>
          <w:szCs w:val="20"/>
          <w:lang w:bidi="ar-SA"/>
        </w:rPr>
        <w:t>e</w:t>
      </w:r>
      <w:r w:rsidRPr="00B97397">
        <w:rPr>
          <w:rFonts w:ascii="Arial" w:hAnsi="Arial" w:cs="Arial"/>
          <w:kern w:val="0"/>
          <w:sz w:val="20"/>
          <w:szCs w:val="20"/>
          <w:lang w:bidi="ar-SA"/>
        </w:rPr>
        <w:t>twa 200 km südlich</w:t>
      </w:r>
      <w:r>
        <w:rPr>
          <w:rFonts w:ascii="Arial" w:hAnsi="Arial" w:cs="Arial"/>
          <w:kern w:val="0"/>
          <w:sz w:val="20"/>
          <w:szCs w:val="20"/>
          <w:lang w:bidi="ar-SA"/>
        </w:rPr>
        <w:t xml:space="preserve"> </w:t>
      </w:r>
      <w:r w:rsidRPr="00B97397">
        <w:rPr>
          <w:rFonts w:ascii="Arial" w:hAnsi="Arial" w:cs="Arial"/>
          <w:kern w:val="0"/>
          <w:sz w:val="20"/>
          <w:szCs w:val="20"/>
          <w:lang w:bidi="ar-SA"/>
        </w:rPr>
        <w:t>vom See Genne</w:t>
      </w:r>
      <w:r w:rsidR="00BF42CD">
        <w:rPr>
          <w:rFonts w:ascii="Arial" w:hAnsi="Arial" w:cs="Arial"/>
          <w:kern w:val="0"/>
          <w:sz w:val="20"/>
          <w:szCs w:val="20"/>
          <w:lang w:bidi="ar-SA"/>
        </w:rPr>
        <w:t>z</w:t>
      </w:r>
      <w:r w:rsidRPr="00B97397">
        <w:rPr>
          <w:rFonts w:ascii="Arial" w:hAnsi="Arial" w:cs="Arial"/>
          <w:kern w:val="0"/>
          <w:sz w:val="20"/>
          <w:szCs w:val="20"/>
          <w:lang w:bidi="ar-SA"/>
        </w:rPr>
        <w:t>aret.</w:t>
      </w:r>
      <w:r>
        <w:rPr>
          <w:rFonts w:ascii="Arial" w:hAnsi="Arial" w:cs="Arial"/>
          <w:kern w:val="0"/>
          <w:sz w:val="20"/>
          <w:szCs w:val="20"/>
          <w:lang w:bidi="ar-SA"/>
        </w:rPr>
        <w:t xml:space="preserve"> Tyrus und </w:t>
      </w:r>
      <w:r w:rsidRPr="00B97397">
        <w:rPr>
          <w:rFonts w:ascii="Arial" w:hAnsi="Arial" w:cs="Arial"/>
          <w:kern w:val="0"/>
          <w:sz w:val="20"/>
          <w:szCs w:val="20"/>
          <w:lang w:bidi="ar-SA"/>
        </w:rPr>
        <w:t>Sidon waren die wichtigsten Hafenstädte</w:t>
      </w:r>
      <w:r>
        <w:rPr>
          <w:rFonts w:ascii="Arial" w:hAnsi="Arial" w:cs="Arial"/>
          <w:kern w:val="0"/>
          <w:sz w:val="20"/>
          <w:szCs w:val="20"/>
          <w:lang w:bidi="ar-SA"/>
        </w:rPr>
        <w:t xml:space="preserve"> </w:t>
      </w:r>
      <w:r w:rsidRPr="00B97397">
        <w:rPr>
          <w:rFonts w:ascii="Arial" w:hAnsi="Arial" w:cs="Arial"/>
          <w:kern w:val="0"/>
          <w:sz w:val="20"/>
          <w:szCs w:val="20"/>
          <w:lang w:bidi="ar-SA"/>
        </w:rPr>
        <w:t>Phöniziens</w:t>
      </w:r>
      <w:r>
        <w:rPr>
          <w:rFonts w:ascii="Arial" w:hAnsi="Arial" w:cs="Arial"/>
          <w:kern w:val="0"/>
          <w:sz w:val="20"/>
          <w:szCs w:val="20"/>
          <w:lang w:bidi="ar-SA"/>
        </w:rPr>
        <w:t xml:space="preserve">, im heutigen </w:t>
      </w:r>
      <w:r w:rsidRPr="00B97397">
        <w:rPr>
          <w:rFonts w:ascii="Arial" w:hAnsi="Arial" w:cs="Arial"/>
          <w:kern w:val="0"/>
          <w:sz w:val="20"/>
          <w:szCs w:val="20"/>
          <w:lang w:bidi="ar-SA"/>
        </w:rPr>
        <w:t>Libanon</w:t>
      </w:r>
      <w:r>
        <w:rPr>
          <w:rFonts w:ascii="Arial" w:hAnsi="Arial" w:cs="Arial"/>
          <w:kern w:val="0"/>
          <w:sz w:val="20"/>
          <w:szCs w:val="20"/>
          <w:lang w:bidi="ar-SA"/>
        </w:rPr>
        <w:t xml:space="preserve"> (54,z.St.</w:t>
      </w:r>
      <w:r w:rsidRPr="00B97397">
        <w:rPr>
          <w:rFonts w:ascii="Arial" w:hAnsi="Arial" w:cs="Arial"/>
          <w:kern w:val="0"/>
          <w:sz w:val="20"/>
          <w:szCs w:val="20"/>
          <w:lang w:bidi="ar-SA"/>
        </w:rPr>
        <w:t>).</w:t>
      </w:r>
    </w:p>
    <w:p w14:paraId="159B41C1" w14:textId="77777777" w:rsidR="00994082" w:rsidRPr="00994082" w:rsidRDefault="00994082" w:rsidP="00994082">
      <w:pPr>
        <w:pStyle w:val="Textbody"/>
        <w:spacing w:after="0"/>
        <w:rPr>
          <w:rFonts w:ascii="Arial" w:hAnsi="Arial" w:cs="Arial"/>
          <w:sz w:val="16"/>
          <w:szCs w:val="16"/>
        </w:rPr>
      </w:pPr>
    </w:p>
    <w:p w14:paraId="2AE63D14" w14:textId="06E35E60" w:rsidR="00506391" w:rsidRPr="00D166D1" w:rsidRDefault="00506391" w:rsidP="00DE2AEA">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4</w:t>
      </w:r>
    </w:p>
    <w:p w14:paraId="74D7EE7F" w14:textId="5071F48B" w:rsidR="00506391" w:rsidRDefault="000F1AAF" w:rsidP="00265859">
      <w:pPr>
        <w:pStyle w:val="Textbody"/>
        <w:spacing w:after="0"/>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Jes 6,9</w:t>
      </w:r>
      <w:r w:rsidR="002F0BF6">
        <w:rPr>
          <w:rFonts w:ascii="Arial" w:hAnsi="Arial" w:cs="Arial"/>
          <w:sz w:val="20"/>
        </w:rPr>
        <w:t>-10</w:t>
      </w:r>
      <w:r w:rsidR="00506391" w:rsidRPr="00D166D1">
        <w:rPr>
          <w:rFonts w:ascii="Arial" w:hAnsi="Arial" w:cs="Arial"/>
          <w:sz w:val="20"/>
        </w:rPr>
        <w:t>; Ps 103,12 (LXX)</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Verlangt eine bejahende Antwort (1,1195).</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Als Imp.Perf.Pass. im Slang, fast: "Halt jetzt endlich deinen Mund!", "Halt</w:t>
      </w:r>
      <w:r w:rsidR="007E349B">
        <w:rPr>
          <w:rFonts w:ascii="Arial" w:hAnsi="Arial" w:cs="Arial"/>
          <w:sz w:val="20"/>
        </w:rPr>
        <w:t>´</w:t>
      </w:r>
      <w:r w:rsidR="00506391" w:rsidRPr="00D166D1">
        <w:rPr>
          <w:rFonts w:ascii="Arial" w:hAnsi="Arial" w:cs="Arial"/>
          <w:sz w:val="20"/>
        </w:rPr>
        <w:t>s Maul", ein t.t. für Exorzismus (1,1718). Der Sturm wird damit vom Herrn als eine dämonische Macht angesehen, die der Teufel sandte (</w:t>
      </w:r>
      <w:r w:rsidR="00277914">
        <w:rPr>
          <w:rFonts w:ascii="Arial" w:hAnsi="Arial" w:cs="Arial"/>
          <w:sz w:val="20"/>
        </w:rPr>
        <w:t xml:space="preserve">vgl. </w:t>
      </w:r>
      <w:r w:rsidR="00506391" w:rsidRPr="00D166D1">
        <w:rPr>
          <w:rFonts w:ascii="Arial" w:hAnsi="Arial" w:cs="Arial"/>
          <w:sz w:val="20"/>
        </w:rPr>
        <w:t xml:space="preserve">Hiob 1,12.19), um ihn davon abzuhalten die Besessenen am anderen Ufer </w:t>
      </w:r>
      <w:r w:rsidR="00383DB2">
        <w:rPr>
          <w:rFonts w:ascii="Arial" w:hAnsi="Arial" w:cs="Arial"/>
          <w:sz w:val="20"/>
        </w:rPr>
        <w:t xml:space="preserve">des Sees, </w:t>
      </w:r>
      <w:r w:rsidR="00506391" w:rsidRPr="00D166D1">
        <w:rPr>
          <w:rFonts w:ascii="Arial" w:hAnsi="Arial" w:cs="Arial"/>
          <w:sz w:val="20"/>
        </w:rPr>
        <w:t>aus der Gewalt des Teufels zu befreien</w:t>
      </w:r>
      <w:r w:rsidR="00D16EC2">
        <w:rPr>
          <w:rFonts w:ascii="Arial" w:hAnsi="Arial" w:cs="Arial"/>
          <w:sz w:val="20"/>
        </w:rPr>
        <w:t xml:space="preserve"> (vgl. auch</w:t>
      </w:r>
      <w:r w:rsidR="00277914">
        <w:rPr>
          <w:rFonts w:ascii="Arial" w:hAnsi="Arial" w:cs="Arial"/>
          <w:sz w:val="20"/>
        </w:rPr>
        <w:t xml:space="preserve"> die Anm. bei Lk 4,39 und</w:t>
      </w:r>
      <w:r w:rsidR="00D16EC2">
        <w:rPr>
          <w:rFonts w:ascii="Arial" w:hAnsi="Arial" w:cs="Arial"/>
          <w:sz w:val="20"/>
        </w:rPr>
        <w:t xml:space="preserve"> 1Thes 2,18)</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D.h. </w:t>
      </w:r>
      <w:r w:rsidR="00383DB2">
        <w:rPr>
          <w:rFonts w:ascii="Arial" w:hAnsi="Arial" w:cs="Arial"/>
          <w:sz w:val="20"/>
        </w:rPr>
        <w:t xml:space="preserve">wohl </w:t>
      </w:r>
      <w:r w:rsidR="00CD0D39">
        <w:rPr>
          <w:rFonts w:ascii="Arial" w:hAnsi="Arial" w:cs="Arial"/>
          <w:sz w:val="20"/>
        </w:rPr>
        <w:t>müde und matt von dem anstrengenden Tag</w:t>
      </w:r>
      <w:r w:rsidR="00506391" w:rsidRPr="00D166D1">
        <w:rPr>
          <w:rFonts w:ascii="Arial" w:hAnsi="Arial" w:cs="Arial"/>
          <w:sz w:val="20"/>
        </w:rPr>
        <w:t xml:space="preserve">, </w:t>
      </w:r>
      <w:r w:rsidR="00420A82">
        <w:rPr>
          <w:rFonts w:ascii="Arial" w:hAnsi="Arial" w:cs="Arial"/>
          <w:sz w:val="20"/>
        </w:rPr>
        <w:t xml:space="preserve">und </w:t>
      </w:r>
      <w:r w:rsidR="00506391" w:rsidRPr="00D166D1">
        <w:rPr>
          <w:rFonts w:ascii="Arial" w:hAnsi="Arial" w:cs="Arial"/>
          <w:sz w:val="20"/>
        </w:rPr>
        <w:t>ohne dass weitere Vorkehrungen getroffen wurden</w:t>
      </w:r>
      <w:r w:rsidR="00CD0D39">
        <w:rPr>
          <w:rFonts w:ascii="Arial" w:hAnsi="Arial" w:cs="Arial"/>
          <w:sz w:val="20"/>
        </w:rPr>
        <w:t xml:space="preserve"> (75,145)</w:t>
      </w:r>
      <w:r w:rsidR="00506391" w:rsidRPr="00D166D1">
        <w:rPr>
          <w:rFonts w:ascii="Arial" w:hAnsi="Arial" w:cs="Arial"/>
          <w:sz w:val="20"/>
        </w:rPr>
        <w:t>.</w:t>
      </w:r>
      <w:r w:rsidR="006254E3">
        <w:rPr>
          <w:rFonts w:ascii="Arial" w:hAnsi="Arial" w:cs="Arial"/>
          <w:sz w:val="20"/>
        </w:rPr>
        <w:t xml:space="preserve"> Dieser Tag war gefüllt von Predigen und Heilen. Jesus ist so </w:t>
      </w:r>
      <w:r w:rsidR="00A37B06">
        <w:rPr>
          <w:rFonts w:ascii="Arial" w:hAnsi="Arial" w:cs="Arial"/>
          <w:sz w:val="20"/>
        </w:rPr>
        <w:t>erschöpft</w:t>
      </w:r>
      <w:r w:rsidR="006254E3">
        <w:rPr>
          <w:rFonts w:ascii="Arial" w:hAnsi="Arial" w:cs="Arial"/>
          <w:sz w:val="20"/>
        </w:rPr>
        <w:t xml:space="preserve">, dass er sofort einschläft, und auch trotz des heftigen Wellengangs nicht aufwacht. Er ist </w:t>
      </w:r>
      <w:r w:rsidR="006254E3" w:rsidRPr="006254E3">
        <w:rPr>
          <w:rFonts w:ascii="Arial" w:hAnsi="Arial" w:cs="Arial"/>
          <w:b/>
          <w:bCs/>
          <w:sz w:val="20"/>
        </w:rPr>
        <w:t>vollkommen Mensch</w:t>
      </w:r>
      <w:r w:rsidR="006254E3">
        <w:rPr>
          <w:rFonts w:ascii="Arial" w:hAnsi="Arial" w:cs="Arial"/>
          <w:sz w:val="20"/>
        </w:rPr>
        <w:t xml:space="preserve">, aber auch gleichzeitig im nächsten Augenblick </w:t>
      </w:r>
      <w:r w:rsidR="006254E3" w:rsidRPr="006254E3">
        <w:rPr>
          <w:rFonts w:ascii="Arial" w:hAnsi="Arial" w:cs="Arial"/>
          <w:b/>
          <w:bCs/>
          <w:sz w:val="20"/>
        </w:rPr>
        <w:t>vollkommen Gott</w:t>
      </w:r>
      <w:r w:rsidR="00A37B06">
        <w:rPr>
          <w:rFonts w:ascii="Arial" w:hAnsi="Arial" w:cs="Arial"/>
          <w:sz w:val="20"/>
        </w:rPr>
        <w:t>, denn</w:t>
      </w:r>
      <w:r w:rsidR="00E34FCC">
        <w:rPr>
          <w:rFonts w:ascii="Arial" w:hAnsi="Arial" w:cs="Arial"/>
          <w:sz w:val="20"/>
        </w:rPr>
        <w:t xml:space="preserve"> ER</w:t>
      </w:r>
      <w:r w:rsidR="006254E3">
        <w:rPr>
          <w:rFonts w:ascii="Arial" w:hAnsi="Arial" w:cs="Arial"/>
          <w:sz w:val="20"/>
        </w:rPr>
        <w:t xml:space="preserve"> gebietet den Naturgewalten, </w:t>
      </w:r>
      <w:r w:rsidR="00A37B06">
        <w:rPr>
          <w:rFonts w:ascii="Arial" w:hAnsi="Arial" w:cs="Arial"/>
          <w:sz w:val="20"/>
        </w:rPr>
        <w:t>weil</w:t>
      </w:r>
      <w:r w:rsidR="006254E3">
        <w:rPr>
          <w:rFonts w:ascii="Arial" w:hAnsi="Arial" w:cs="Arial"/>
          <w:sz w:val="20"/>
        </w:rPr>
        <w:t xml:space="preserve"> </w:t>
      </w:r>
      <w:r w:rsidR="00E34FCC">
        <w:rPr>
          <w:rFonts w:ascii="Arial" w:hAnsi="Arial" w:cs="Arial"/>
          <w:sz w:val="20"/>
        </w:rPr>
        <w:t>ER</w:t>
      </w:r>
      <w:r w:rsidR="006254E3">
        <w:rPr>
          <w:rFonts w:ascii="Arial" w:hAnsi="Arial" w:cs="Arial"/>
          <w:sz w:val="20"/>
        </w:rPr>
        <w:t xml:space="preserve"> sie geschaffen</w:t>
      </w:r>
      <w:r w:rsidR="00A37B06">
        <w:rPr>
          <w:rFonts w:ascii="Arial" w:hAnsi="Arial" w:cs="Arial"/>
          <w:sz w:val="20"/>
        </w:rPr>
        <w:t xml:space="preserve"> hat</w:t>
      </w:r>
      <w:r w:rsidR="006B4FF0">
        <w:rPr>
          <w:rFonts w:ascii="Arial" w:hAnsi="Arial" w:cs="Arial"/>
          <w:sz w:val="20"/>
        </w:rPr>
        <w:t>,</w:t>
      </w:r>
      <w:r w:rsidR="006254E3">
        <w:rPr>
          <w:rFonts w:ascii="Arial" w:hAnsi="Arial" w:cs="Arial"/>
          <w:sz w:val="20"/>
        </w:rPr>
        <w:t xml:space="preserve"> und alles</w:t>
      </w:r>
      <w:r w:rsidR="00A37B06">
        <w:rPr>
          <w:rFonts w:ascii="Arial" w:hAnsi="Arial" w:cs="Arial"/>
          <w:sz w:val="20"/>
        </w:rPr>
        <w:t xml:space="preserve"> trägt</w:t>
      </w:r>
      <w:r w:rsidR="006254E3">
        <w:rPr>
          <w:rFonts w:ascii="Arial" w:hAnsi="Arial" w:cs="Arial"/>
          <w:sz w:val="20"/>
        </w:rPr>
        <w:t xml:space="preserve"> durch das Wort seiner Macht (vgl. Kol 1,17; Heb 1,3).</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od.: fallen vom Glauben ab.</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D.h. es bringt keine Frucht im Leben, was beweist, dass die Bekehrung nach Jak 2,17.26 nicht echt war</w:t>
      </w:r>
      <w:r w:rsidR="00994082">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od. viell.: "…sie fürchteten sich jetzt erst recht"? </w:t>
      </w:r>
      <w:r w:rsidR="000926F2">
        <w:rPr>
          <w:rFonts w:ascii="Arial" w:hAnsi="Arial" w:cs="Arial"/>
          <w:sz w:val="20"/>
        </w:rPr>
        <w:t>(2,z.St.)</w:t>
      </w:r>
      <w:r w:rsidR="00BB396B">
        <w:rPr>
          <w:rFonts w:ascii="Arial" w:hAnsi="Arial" w:cs="Arial"/>
          <w:sz w:val="20"/>
        </w:rPr>
        <w:t>.</w:t>
      </w:r>
      <w:r w:rsidR="00C271DA">
        <w:rPr>
          <w:rFonts w:ascii="Arial" w:hAnsi="Arial" w:cs="Arial"/>
          <w:sz w:val="20"/>
        </w:rPr>
        <w:t xml:space="preserve"> - Zuerst fürchteten sie sich vor dem Sturm (Mt 8,26), jetzt </w:t>
      </w:r>
      <w:r w:rsidR="00C5568D">
        <w:rPr>
          <w:rFonts w:ascii="Arial" w:hAnsi="Arial" w:cs="Arial"/>
          <w:sz w:val="20"/>
        </w:rPr>
        <w:t xml:space="preserve">aber </w:t>
      </w:r>
      <w:r w:rsidR="00C271DA">
        <w:rPr>
          <w:rFonts w:ascii="Arial" w:hAnsi="Arial" w:cs="Arial"/>
          <w:sz w:val="20"/>
        </w:rPr>
        <w:t>fürchten sie den Herrn. Ja, wer Gott fürchtet, braucht vor Menschen und Umständen keine Angst</w:t>
      </w:r>
      <w:r w:rsidR="00BF42CD">
        <w:rPr>
          <w:rFonts w:ascii="Arial" w:hAnsi="Arial" w:cs="Arial"/>
          <w:sz w:val="20"/>
        </w:rPr>
        <w:t xml:space="preserve"> mehr</w:t>
      </w:r>
      <w:r w:rsidR="00C271DA">
        <w:rPr>
          <w:rFonts w:ascii="Arial" w:hAnsi="Arial" w:cs="Arial"/>
          <w:sz w:val="20"/>
        </w:rPr>
        <w:t xml:space="preserve"> zu haben</w:t>
      </w:r>
      <w:r w:rsidR="00EA2E69">
        <w:rPr>
          <w:rFonts w:ascii="Arial" w:hAnsi="Arial" w:cs="Arial"/>
          <w:sz w:val="20"/>
        </w:rPr>
        <w:t xml:space="preserve"> (1Joh 4,18)</w:t>
      </w:r>
      <w:r w:rsidR="00C271DA">
        <w:rPr>
          <w:rFonts w:ascii="Arial" w:hAnsi="Arial" w:cs="Arial"/>
          <w:sz w:val="20"/>
        </w:rPr>
        <w:t>, und wer vor Gott kniet, kann vor Menschen stehen!</w:t>
      </w:r>
      <w:r w:rsidR="00C4350F">
        <w:rPr>
          <w:rFonts w:ascii="Arial" w:hAnsi="Arial" w:cs="Arial"/>
          <w:sz w:val="20"/>
        </w:rPr>
        <w:br/>
      </w:r>
      <w:r w:rsidRPr="000F1AAF">
        <w:rPr>
          <w:rFonts w:ascii="Arial" w:hAnsi="Arial" w:cs="Arial"/>
          <w:b/>
          <w:vertAlign w:val="superscript"/>
        </w:rPr>
        <w:t>8</w:t>
      </w:r>
      <w:r w:rsidR="00BB396B" w:rsidRPr="00D166D1">
        <w:rPr>
          <w:rFonts w:ascii="Arial" w:hAnsi="Arial" w:cs="Arial"/>
          <w:sz w:val="20"/>
        </w:rPr>
        <w:t xml:space="preserve"> </w:t>
      </w:r>
      <w:r w:rsidR="00BB396B">
        <w:rPr>
          <w:rFonts w:ascii="Arial" w:hAnsi="Arial" w:cs="Arial"/>
          <w:sz w:val="20"/>
        </w:rPr>
        <w:t>Hes 17,23</w:t>
      </w:r>
      <w:r w:rsidR="00C4350F">
        <w:rPr>
          <w:rFonts w:ascii="Arial" w:hAnsi="Arial" w:cs="Arial"/>
          <w:sz w:val="20"/>
        </w:rPr>
        <w:br/>
      </w:r>
      <w:r w:rsidRPr="000F1AAF">
        <w:rPr>
          <w:rFonts w:ascii="Arial" w:hAnsi="Arial" w:cs="Arial"/>
          <w:b/>
          <w:vertAlign w:val="superscript"/>
        </w:rPr>
        <w:t>9</w:t>
      </w:r>
      <w:r w:rsidR="00275B23" w:rsidRPr="00D166D1">
        <w:rPr>
          <w:rFonts w:ascii="Arial" w:hAnsi="Arial" w:cs="Arial"/>
          <w:sz w:val="20"/>
        </w:rPr>
        <w:t xml:space="preserve"> </w:t>
      </w:r>
      <w:r w:rsidR="00275B23">
        <w:rPr>
          <w:rFonts w:ascii="Arial" w:hAnsi="Arial" w:cs="Arial"/>
          <w:sz w:val="20"/>
        </w:rPr>
        <w:t xml:space="preserve">od.: </w:t>
      </w:r>
      <w:r w:rsidR="00275B23" w:rsidRPr="00D166D1">
        <w:rPr>
          <w:rFonts w:ascii="Arial" w:hAnsi="Arial" w:cs="Arial"/>
          <w:sz w:val="20"/>
        </w:rPr>
        <w:t>"</w:t>
      </w:r>
      <w:r w:rsidR="00786517">
        <w:rPr>
          <w:rFonts w:ascii="Arial" w:hAnsi="Arial" w:cs="Arial"/>
          <w:sz w:val="20"/>
        </w:rPr>
        <w:t>…</w:t>
      </w:r>
      <w:r w:rsidR="00275B23">
        <w:rPr>
          <w:rFonts w:ascii="Arial" w:hAnsi="Arial" w:cs="Arial"/>
          <w:sz w:val="20"/>
        </w:rPr>
        <w:t>weil</w:t>
      </w:r>
      <w:r w:rsidR="00275B23" w:rsidRPr="00D166D1">
        <w:rPr>
          <w:rFonts w:ascii="Arial" w:hAnsi="Arial" w:cs="Arial"/>
          <w:sz w:val="20"/>
        </w:rPr>
        <w:t>"</w:t>
      </w:r>
      <w:r w:rsidR="00275B23">
        <w:rPr>
          <w:rFonts w:ascii="Arial" w:hAnsi="Arial" w:cs="Arial"/>
          <w:sz w:val="20"/>
        </w:rPr>
        <w:t>, wie in der Parallelstelle in Mt 13,13</w:t>
      </w:r>
      <w:r w:rsidR="00615E6A">
        <w:rPr>
          <w:rFonts w:ascii="Arial" w:hAnsi="Arial" w:cs="Arial"/>
          <w:sz w:val="20"/>
        </w:rPr>
        <w:t>, denn ινα bedeutet in der Koine manchmal auch: weil</w:t>
      </w:r>
      <w:r w:rsidR="00275B23">
        <w:rPr>
          <w:rFonts w:ascii="Arial" w:hAnsi="Arial" w:cs="Arial"/>
          <w:sz w:val="20"/>
        </w:rPr>
        <w:t xml:space="preserve"> (13,140f</w:t>
      </w:r>
      <w:r w:rsidR="002B2858">
        <w:rPr>
          <w:rFonts w:ascii="Arial" w:hAnsi="Arial" w:cs="Arial"/>
          <w:sz w:val="20"/>
        </w:rPr>
        <w:t>.146</w:t>
      </w:r>
      <w:r w:rsidR="00275B23">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1F3F6A" w:rsidRPr="00D166D1">
        <w:rPr>
          <w:rFonts w:ascii="Arial" w:hAnsi="Arial" w:cs="Arial"/>
          <w:sz w:val="20"/>
        </w:rPr>
        <w:t xml:space="preserve"> </w:t>
      </w:r>
      <w:r w:rsidR="001F3F6A">
        <w:rPr>
          <w:rFonts w:ascii="Arial" w:hAnsi="Arial" w:cs="Arial"/>
          <w:sz w:val="20"/>
        </w:rPr>
        <w:t>Das Wasser trug die Schallwellen besser. An manchen Buchten im See Genezareth war die Akustik so hervorragen</w:t>
      </w:r>
      <w:r w:rsidR="000B1E80">
        <w:rPr>
          <w:rFonts w:ascii="Arial" w:hAnsi="Arial" w:cs="Arial"/>
          <w:sz w:val="20"/>
        </w:rPr>
        <w:t>d</w:t>
      </w:r>
      <w:r w:rsidR="001F3F6A">
        <w:rPr>
          <w:rFonts w:ascii="Arial" w:hAnsi="Arial" w:cs="Arial"/>
          <w:sz w:val="20"/>
        </w:rPr>
        <w:t>, dass man problemlos von bis zu 7000 Menschen die am Ufer standen, verstanden werden konnte (65,I,224).</w:t>
      </w:r>
      <w:r w:rsidR="00C4350F">
        <w:rPr>
          <w:rFonts w:ascii="Arial" w:hAnsi="Arial" w:cs="Arial"/>
          <w:sz w:val="20"/>
        </w:rPr>
        <w:br/>
      </w:r>
      <w:r w:rsidRPr="000F1AAF">
        <w:rPr>
          <w:rFonts w:ascii="Arial" w:hAnsi="Arial" w:cs="Arial"/>
          <w:b/>
          <w:vertAlign w:val="superscript"/>
        </w:rPr>
        <w:t>11</w:t>
      </w:r>
      <w:r w:rsidR="007B172E" w:rsidRPr="00D166D1">
        <w:rPr>
          <w:rFonts w:ascii="Arial" w:hAnsi="Arial" w:cs="Arial"/>
          <w:sz w:val="20"/>
        </w:rPr>
        <w:t xml:space="preserve"> </w:t>
      </w:r>
      <w:r w:rsidR="00124F1E">
        <w:rPr>
          <w:rFonts w:ascii="Arial" w:hAnsi="Arial" w:cs="Arial"/>
          <w:sz w:val="20"/>
        </w:rPr>
        <w:t>Die heftigen Stürme am See Genezareth ergeben sich daraus, dass die Stürme über die umliegenden Bergen wehen und dann mit starker Wucht plötzlich auf den 200 m unter dem Meeresspiegel gelegenen See h</w:t>
      </w:r>
      <w:r w:rsidR="0068401D">
        <w:rPr>
          <w:rFonts w:ascii="Arial" w:hAnsi="Arial" w:cs="Arial"/>
          <w:sz w:val="20"/>
        </w:rPr>
        <w:t>erabfallen</w:t>
      </w:r>
      <w:r w:rsidR="00124F1E">
        <w:rPr>
          <w:rFonts w:ascii="Arial" w:hAnsi="Arial" w:cs="Arial"/>
          <w:sz w:val="20"/>
        </w:rPr>
        <w:t xml:space="preserve"> und die Wellen aufpeitschen. Sie kommen oft völlig unvermittelt. D</w:t>
      </w:r>
      <w:r w:rsidR="00EC0BE3">
        <w:rPr>
          <w:rFonts w:ascii="Arial" w:hAnsi="Arial" w:cs="Arial"/>
          <w:sz w:val="20"/>
        </w:rPr>
        <w:t>ie</w:t>
      </w:r>
      <w:r w:rsidR="00124F1E">
        <w:rPr>
          <w:rFonts w:ascii="Arial" w:hAnsi="Arial" w:cs="Arial"/>
          <w:sz w:val="20"/>
        </w:rPr>
        <w:t>se</w:t>
      </w:r>
      <w:r w:rsidR="00EC0BE3">
        <w:rPr>
          <w:rFonts w:ascii="Arial" w:hAnsi="Arial" w:cs="Arial"/>
          <w:sz w:val="20"/>
        </w:rPr>
        <w:t xml:space="preserve"> p</w:t>
      </w:r>
      <w:r w:rsidR="007B172E">
        <w:rPr>
          <w:rFonts w:ascii="Arial" w:hAnsi="Arial" w:cs="Arial"/>
          <w:sz w:val="20"/>
        </w:rPr>
        <w:t>lötzlich aufkommende</w:t>
      </w:r>
      <w:r w:rsidR="00EC0BE3">
        <w:rPr>
          <w:rFonts w:ascii="Arial" w:hAnsi="Arial" w:cs="Arial"/>
          <w:sz w:val="20"/>
        </w:rPr>
        <w:t>n</w:t>
      </w:r>
      <w:r w:rsidR="007B172E">
        <w:rPr>
          <w:rFonts w:ascii="Arial" w:hAnsi="Arial" w:cs="Arial"/>
          <w:sz w:val="20"/>
        </w:rPr>
        <w:t xml:space="preserve"> und ungemein heftige</w:t>
      </w:r>
      <w:r w:rsidR="00EC0BE3">
        <w:rPr>
          <w:rFonts w:ascii="Arial" w:hAnsi="Arial" w:cs="Arial"/>
          <w:sz w:val="20"/>
        </w:rPr>
        <w:t>n</w:t>
      </w:r>
      <w:r w:rsidR="007B172E">
        <w:rPr>
          <w:rFonts w:ascii="Arial" w:hAnsi="Arial" w:cs="Arial"/>
          <w:sz w:val="20"/>
        </w:rPr>
        <w:t xml:space="preserve"> Stürme</w:t>
      </w:r>
      <w:r w:rsidR="003E6A59">
        <w:rPr>
          <w:rFonts w:ascii="Arial" w:hAnsi="Arial" w:cs="Arial"/>
          <w:sz w:val="20"/>
        </w:rPr>
        <w:t xml:space="preserve"> </w:t>
      </w:r>
      <w:r w:rsidR="00124F1E">
        <w:rPr>
          <w:rFonts w:ascii="Arial" w:hAnsi="Arial" w:cs="Arial"/>
          <w:sz w:val="20"/>
        </w:rPr>
        <w:t xml:space="preserve">und Fallwinde </w:t>
      </w:r>
      <w:r w:rsidR="007B172E">
        <w:rPr>
          <w:rFonts w:ascii="Arial" w:hAnsi="Arial" w:cs="Arial"/>
          <w:sz w:val="20"/>
        </w:rPr>
        <w:t>waren am See Genezareth berüchtigt</w:t>
      </w:r>
      <w:r w:rsidR="008F0990">
        <w:rPr>
          <w:rFonts w:ascii="Arial" w:hAnsi="Arial" w:cs="Arial"/>
          <w:sz w:val="20"/>
        </w:rPr>
        <w:t xml:space="preserve">. Die Fischer hielten sich gewöhnlich in Ufernähe auf und waren daher auf solche Stürme </w:t>
      </w:r>
      <w:r w:rsidR="00EC0BE3">
        <w:rPr>
          <w:rFonts w:ascii="Arial" w:hAnsi="Arial" w:cs="Arial"/>
          <w:sz w:val="20"/>
        </w:rPr>
        <w:t xml:space="preserve">in der Mitte des Sees </w:t>
      </w:r>
      <w:r w:rsidR="008F0990">
        <w:rPr>
          <w:rFonts w:ascii="Arial" w:hAnsi="Arial" w:cs="Arial"/>
          <w:sz w:val="20"/>
        </w:rPr>
        <w:t>nicht vorbereitet</w:t>
      </w:r>
      <w:r w:rsidR="007B172E">
        <w:rPr>
          <w:rFonts w:ascii="Arial" w:hAnsi="Arial" w:cs="Arial"/>
          <w:sz w:val="20"/>
        </w:rPr>
        <w:t xml:space="preserve"> (</w:t>
      </w:r>
      <w:r w:rsidR="00124F1E">
        <w:rPr>
          <w:rFonts w:ascii="Arial" w:hAnsi="Arial" w:cs="Arial"/>
          <w:sz w:val="20"/>
        </w:rPr>
        <w:t xml:space="preserve">20,269; </w:t>
      </w:r>
      <w:r w:rsidR="007B172E">
        <w:rPr>
          <w:rFonts w:ascii="Arial" w:hAnsi="Arial" w:cs="Arial"/>
          <w:sz w:val="20"/>
        </w:rPr>
        <w:t>62,I,228).</w:t>
      </w:r>
      <w:r w:rsidR="00C4350F">
        <w:rPr>
          <w:rFonts w:ascii="Arial" w:hAnsi="Arial" w:cs="Arial"/>
          <w:sz w:val="20"/>
        </w:rPr>
        <w:br/>
      </w:r>
      <w:r w:rsidRPr="000F1AAF">
        <w:rPr>
          <w:rFonts w:ascii="Arial" w:hAnsi="Arial" w:cs="Arial"/>
          <w:b/>
          <w:vertAlign w:val="superscript"/>
        </w:rPr>
        <w:t>12</w:t>
      </w:r>
      <w:r w:rsidR="00AE0C85" w:rsidRPr="00D166D1">
        <w:rPr>
          <w:rFonts w:ascii="Arial" w:hAnsi="Arial" w:cs="Arial"/>
          <w:sz w:val="20"/>
        </w:rPr>
        <w:t xml:space="preserve"> </w:t>
      </w:r>
      <w:r w:rsidR="00AE0C85">
        <w:rPr>
          <w:rStyle w:val="Absatz-Standardschriftart1"/>
          <w:rFonts w:ascii="Arial" w:hAnsi="Arial" w:cs="Arial"/>
          <w:sz w:val="20"/>
        </w:rPr>
        <w:t xml:space="preserve">Die Jünger müssen den Worten Jesu gut zuhören, </w:t>
      </w:r>
      <w:r w:rsidR="00AE0C85" w:rsidRPr="00D166D1">
        <w:rPr>
          <w:rStyle w:val="Absatz-Standardschriftart1"/>
          <w:rFonts w:ascii="Arial" w:hAnsi="Arial" w:cs="Arial"/>
          <w:sz w:val="20"/>
        </w:rPr>
        <w:t>"…</w:t>
      </w:r>
      <w:r w:rsidR="00AE0C85" w:rsidRPr="00BF42CD">
        <w:rPr>
          <w:rStyle w:val="Absatz-Standardschriftart1"/>
          <w:rFonts w:ascii="Arial" w:hAnsi="Arial" w:cs="Arial"/>
          <w:b/>
          <w:bCs/>
          <w:sz w:val="20"/>
        </w:rPr>
        <w:t>was</w:t>
      </w:r>
      <w:r w:rsidR="00AE0C85">
        <w:rPr>
          <w:rStyle w:val="Absatz-Standardschriftart1"/>
          <w:rFonts w:ascii="Arial" w:hAnsi="Arial" w:cs="Arial"/>
          <w:sz w:val="20"/>
        </w:rPr>
        <w:t xml:space="preserve"> ihr hört</w:t>
      </w:r>
      <w:r w:rsidR="00AE0C85" w:rsidRPr="00D166D1">
        <w:rPr>
          <w:rStyle w:val="Absatz-Standardschriftart1"/>
          <w:rFonts w:ascii="Arial" w:hAnsi="Arial" w:cs="Arial"/>
          <w:sz w:val="20"/>
        </w:rPr>
        <w:t>"</w:t>
      </w:r>
      <w:r w:rsidR="00AE0C85">
        <w:rPr>
          <w:rStyle w:val="Absatz-Standardschriftart1"/>
          <w:rFonts w:ascii="Arial" w:hAnsi="Arial" w:cs="Arial"/>
          <w:sz w:val="20"/>
        </w:rPr>
        <w:t xml:space="preserve">, bezieht sich auf den </w:t>
      </w:r>
      <w:r w:rsidR="00AE0C85" w:rsidRPr="000B1E80">
        <w:rPr>
          <w:rStyle w:val="Absatz-Standardschriftart1"/>
          <w:rFonts w:ascii="Arial" w:hAnsi="Arial" w:cs="Arial"/>
          <w:i/>
          <w:iCs/>
          <w:sz w:val="20"/>
        </w:rPr>
        <w:t>Inhalt</w:t>
      </w:r>
      <w:r w:rsidR="00AE0C85">
        <w:rPr>
          <w:rStyle w:val="Absatz-Standardschriftart1"/>
          <w:rFonts w:ascii="Arial" w:hAnsi="Arial" w:cs="Arial"/>
          <w:sz w:val="20"/>
        </w:rPr>
        <w:t xml:space="preserve"> von Jesu Lehre. </w:t>
      </w:r>
      <w:r w:rsidR="000B1E80">
        <w:rPr>
          <w:rStyle w:val="Absatz-Standardschriftart1"/>
          <w:rFonts w:ascii="Arial" w:hAnsi="Arial" w:cs="Arial"/>
          <w:sz w:val="20"/>
        </w:rPr>
        <w:t xml:space="preserve">In </w:t>
      </w:r>
      <w:r w:rsidR="00AE0C85">
        <w:rPr>
          <w:rStyle w:val="Absatz-Standardschriftart1"/>
          <w:rFonts w:ascii="Arial" w:hAnsi="Arial" w:cs="Arial"/>
          <w:sz w:val="20"/>
        </w:rPr>
        <w:t xml:space="preserve">Lk 8,18 </w:t>
      </w:r>
      <w:r w:rsidR="000B1E80">
        <w:rPr>
          <w:rStyle w:val="Absatz-Standardschriftart1"/>
          <w:rFonts w:ascii="Arial" w:hAnsi="Arial" w:cs="Arial"/>
          <w:sz w:val="20"/>
        </w:rPr>
        <w:t>wird</w:t>
      </w:r>
      <w:r w:rsidR="00AE0C85">
        <w:rPr>
          <w:rStyle w:val="Absatz-Standardschriftart1"/>
          <w:rFonts w:ascii="Arial" w:hAnsi="Arial" w:cs="Arial"/>
          <w:sz w:val="20"/>
        </w:rPr>
        <w:t xml:space="preserve"> die </w:t>
      </w:r>
      <w:r w:rsidR="00AE0C85" w:rsidRPr="000B1E80">
        <w:rPr>
          <w:rStyle w:val="Absatz-Standardschriftart1"/>
          <w:rFonts w:ascii="Arial" w:hAnsi="Arial" w:cs="Arial"/>
          <w:i/>
          <w:iCs/>
          <w:sz w:val="20"/>
        </w:rPr>
        <w:t>Haltung</w:t>
      </w:r>
      <w:r w:rsidR="00AE0C85">
        <w:rPr>
          <w:rStyle w:val="Absatz-Standardschriftart1"/>
          <w:rFonts w:ascii="Arial" w:hAnsi="Arial" w:cs="Arial"/>
          <w:sz w:val="20"/>
        </w:rPr>
        <w:t xml:space="preserve"> hervor</w:t>
      </w:r>
      <w:r w:rsidR="000B1E80">
        <w:rPr>
          <w:rStyle w:val="Absatz-Standardschriftart1"/>
          <w:rFonts w:ascii="Arial" w:hAnsi="Arial" w:cs="Arial"/>
          <w:sz w:val="20"/>
        </w:rPr>
        <w:t>gestrichen</w:t>
      </w:r>
      <w:r w:rsidR="00AE0C85">
        <w:rPr>
          <w:rStyle w:val="Absatz-Standardschriftart1"/>
          <w:rFonts w:ascii="Arial" w:hAnsi="Arial" w:cs="Arial"/>
          <w:sz w:val="20"/>
        </w:rPr>
        <w:t xml:space="preserve"> (</w:t>
      </w:r>
      <w:r w:rsidR="00AE0C85" w:rsidRPr="00D166D1">
        <w:rPr>
          <w:rStyle w:val="Absatz-Standardschriftart1"/>
          <w:rFonts w:ascii="Arial" w:hAnsi="Arial" w:cs="Arial"/>
          <w:sz w:val="20"/>
        </w:rPr>
        <w:t>"…</w:t>
      </w:r>
      <w:r w:rsidR="00AE0C85" w:rsidRPr="00BF42CD">
        <w:rPr>
          <w:rStyle w:val="Absatz-Standardschriftart1"/>
          <w:rFonts w:ascii="Arial" w:hAnsi="Arial" w:cs="Arial"/>
          <w:b/>
          <w:bCs/>
          <w:sz w:val="20"/>
        </w:rPr>
        <w:t>wie</w:t>
      </w:r>
      <w:r w:rsidR="00AE0C85">
        <w:rPr>
          <w:rStyle w:val="Absatz-Standardschriftart1"/>
          <w:rFonts w:ascii="Arial" w:hAnsi="Arial" w:cs="Arial"/>
          <w:sz w:val="20"/>
        </w:rPr>
        <w:t xml:space="preserve"> ihr hört</w:t>
      </w:r>
      <w:r w:rsidR="00AE0C85" w:rsidRPr="00D166D1">
        <w:rPr>
          <w:rStyle w:val="Absatz-Standardschriftart1"/>
          <w:rFonts w:ascii="Arial" w:hAnsi="Arial" w:cs="Arial"/>
          <w:sz w:val="20"/>
        </w:rPr>
        <w:t>"</w:t>
      </w:r>
      <w:r w:rsidR="00AE0C85">
        <w:rPr>
          <w:rStyle w:val="Absatz-Standardschriftart1"/>
          <w:rFonts w:ascii="Arial" w:hAnsi="Arial" w:cs="Arial"/>
          <w:sz w:val="20"/>
        </w:rPr>
        <w:t>), mit der die Jünger Jesu</w:t>
      </w:r>
      <w:r w:rsidR="000B1E80">
        <w:rPr>
          <w:rStyle w:val="Absatz-Standardschriftart1"/>
          <w:rFonts w:ascii="Arial" w:hAnsi="Arial" w:cs="Arial"/>
          <w:sz w:val="20"/>
        </w:rPr>
        <w:t xml:space="preserve"> Worten</w:t>
      </w:r>
      <w:r w:rsidR="00AE0C85">
        <w:rPr>
          <w:rStyle w:val="Absatz-Standardschriftart1"/>
          <w:rFonts w:ascii="Arial" w:hAnsi="Arial" w:cs="Arial"/>
          <w:sz w:val="20"/>
        </w:rPr>
        <w:t xml:space="preserve"> zuhören sollen</w:t>
      </w:r>
      <w:r w:rsidR="0062164F">
        <w:rPr>
          <w:rStyle w:val="Absatz-Standardschriftart1"/>
          <w:rFonts w:ascii="Arial" w:hAnsi="Arial" w:cs="Arial"/>
          <w:sz w:val="20"/>
        </w:rPr>
        <w:t>, nämlich in der Haltung des Gehorsams</w:t>
      </w:r>
      <w:r w:rsidR="00AE0C85">
        <w:rPr>
          <w:rStyle w:val="Absatz-Standardschriftart1"/>
          <w:rFonts w:ascii="Arial" w:hAnsi="Arial" w:cs="Arial"/>
          <w:sz w:val="20"/>
        </w:rPr>
        <w:t>.</w:t>
      </w:r>
      <w:r w:rsidR="00C158E3">
        <w:rPr>
          <w:rStyle w:val="Absatz-Standardschriftart1"/>
          <w:rFonts w:ascii="Arial" w:hAnsi="Arial" w:cs="Arial"/>
          <w:sz w:val="20"/>
        </w:rPr>
        <w:t xml:space="preserve"> Vgl. dazu auch die Anm</w:t>
      </w:r>
      <w:r w:rsidR="00372013">
        <w:rPr>
          <w:rStyle w:val="Absatz-Standardschriftart1"/>
          <w:rFonts w:ascii="Arial" w:hAnsi="Arial" w:cs="Arial"/>
          <w:sz w:val="20"/>
        </w:rPr>
        <w:t>erkungen</w:t>
      </w:r>
      <w:r w:rsidR="00C158E3">
        <w:rPr>
          <w:rStyle w:val="Absatz-Standardschriftart1"/>
          <w:rFonts w:ascii="Arial" w:hAnsi="Arial" w:cs="Arial"/>
          <w:sz w:val="20"/>
        </w:rPr>
        <w:t xml:space="preserve"> bei Lk 8,16-17</w:t>
      </w:r>
      <w:r w:rsidR="00C4350F">
        <w:rPr>
          <w:rStyle w:val="Absatz-Standardschriftart1"/>
          <w:rFonts w:ascii="Arial" w:hAnsi="Arial" w:cs="Arial"/>
          <w:sz w:val="20"/>
        </w:rPr>
        <w:br/>
      </w:r>
      <w:r w:rsidRPr="000F1AAF">
        <w:rPr>
          <w:rFonts w:ascii="Arial" w:hAnsi="Arial" w:cs="Arial"/>
          <w:b/>
          <w:vertAlign w:val="superscript"/>
        </w:rPr>
        <w:t>13</w:t>
      </w:r>
      <w:r w:rsidR="00EF06B1" w:rsidRPr="00D166D1">
        <w:rPr>
          <w:rFonts w:ascii="Arial" w:hAnsi="Arial" w:cs="Arial"/>
          <w:sz w:val="20"/>
        </w:rPr>
        <w:t xml:space="preserve"> </w:t>
      </w:r>
      <w:r w:rsidR="00EF06B1">
        <w:rPr>
          <w:rStyle w:val="Absatz-Standardschriftart1"/>
          <w:rFonts w:ascii="Arial" w:hAnsi="Arial" w:cs="Arial"/>
          <w:sz w:val="20"/>
        </w:rPr>
        <w:t xml:space="preserve">Vielleicht solche </w:t>
      </w:r>
      <w:r w:rsidR="00022AE7">
        <w:rPr>
          <w:rStyle w:val="Absatz-Standardschriftart1"/>
          <w:rFonts w:ascii="Arial" w:hAnsi="Arial" w:cs="Arial"/>
          <w:sz w:val="20"/>
        </w:rPr>
        <w:t>Schiffe</w:t>
      </w:r>
      <w:r w:rsidR="00AC411E">
        <w:rPr>
          <w:rStyle w:val="Absatz-Standardschriftart1"/>
          <w:rFonts w:ascii="Arial" w:hAnsi="Arial" w:cs="Arial"/>
          <w:sz w:val="20"/>
        </w:rPr>
        <w:t xml:space="preserve">, </w:t>
      </w:r>
      <w:r w:rsidR="00EF06B1">
        <w:rPr>
          <w:rStyle w:val="Absatz-Standardschriftart1"/>
          <w:rFonts w:ascii="Arial" w:hAnsi="Arial" w:cs="Arial"/>
          <w:sz w:val="20"/>
        </w:rPr>
        <w:t>mit denen Leute von anderen Orten gekommen waren</w:t>
      </w:r>
      <w:r w:rsidR="00A56921">
        <w:rPr>
          <w:rStyle w:val="Absatz-Standardschriftart1"/>
          <w:rFonts w:ascii="Arial" w:hAnsi="Arial" w:cs="Arial"/>
          <w:sz w:val="20"/>
        </w:rPr>
        <w:t>,</w:t>
      </w:r>
      <w:r w:rsidR="00EF06B1">
        <w:rPr>
          <w:rStyle w:val="Absatz-Standardschriftart1"/>
          <w:rFonts w:ascii="Arial" w:hAnsi="Arial" w:cs="Arial"/>
          <w:sz w:val="20"/>
        </w:rPr>
        <w:t xml:space="preserve"> um Jesus zu hören.</w:t>
      </w:r>
      <w:r w:rsidR="00BA098D">
        <w:rPr>
          <w:rStyle w:val="Absatz-Standardschriftart1"/>
          <w:rFonts w:ascii="Arial" w:hAnsi="Arial" w:cs="Arial"/>
          <w:sz w:val="20"/>
        </w:rPr>
        <w:t xml:space="preserve"> Sie erleben den gleichen Sturm, haben aber Jesus nicht im Boot. D</w:t>
      </w:r>
      <w:r w:rsidR="00A56921">
        <w:rPr>
          <w:rStyle w:val="Absatz-Standardschriftart1"/>
          <w:rFonts w:ascii="Arial" w:hAnsi="Arial" w:cs="Arial"/>
          <w:sz w:val="20"/>
        </w:rPr>
        <w:t>ies</w:t>
      </w:r>
      <w:r w:rsidR="00BA098D">
        <w:rPr>
          <w:rStyle w:val="Absatz-Standardschriftart1"/>
          <w:rFonts w:ascii="Arial" w:hAnsi="Arial" w:cs="Arial"/>
          <w:sz w:val="20"/>
        </w:rPr>
        <w:t xml:space="preserve"> ist die </w:t>
      </w:r>
      <w:r w:rsidR="0050094B">
        <w:rPr>
          <w:rStyle w:val="Absatz-Standardschriftart1"/>
          <w:rFonts w:ascii="Arial" w:hAnsi="Arial" w:cs="Arial"/>
          <w:sz w:val="20"/>
        </w:rPr>
        <w:t xml:space="preserve">jetzige </w:t>
      </w:r>
      <w:r w:rsidR="00BA098D">
        <w:rPr>
          <w:rStyle w:val="Absatz-Standardschriftart1"/>
          <w:rFonts w:ascii="Arial" w:hAnsi="Arial" w:cs="Arial"/>
          <w:sz w:val="20"/>
        </w:rPr>
        <w:t xml:space="preserve">Situation der </w:t>
      </w:r>
      <w:r w:rsidR="00022AE7">
        <w:rPr>
          <w:rStyle w:val="Absatz-Standardschriftart1"/>
          <w:rFonts w:ascii="Arial" w:hAnsi="Arial" w:cs="Arial"/>
          <w:sz w:val="20"/>
        </w:rPr>
        <w:t>Mitläufer</w:t>
      </w:r>
      <w:r w:rsidR="00BA098D">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14</w:t>
      </w:r>
      <w:r w:rsidR="00447304" w:rsidRPr="00D166D1">
        <w:rPr>
          <w:rFonts w:ascii="Arial" w:hAnsi="Arial" w:cs="Arial"/>
          <w:sz w:val="20"/>
        </w:rPr>
        <w:t xml:space="preserve"> </w:t>
      </w:r>
      <w:r w:rsidR="00447304">
        <w:rPr>
          <w:rStyle w:val="Absatz-Standardschriftart1"/>
          <w:rFonts w:ascii="Arial" w:hAnsi="Arial" w:cs="Arial"/>
          <w:sz w:val="20"/>
        </w:rPr>
        <w:t xml:space="preserve">Hier fährt Jesus im Boot mit, allerdings schläft er während des Sturms. </w:t>
      </w:r>
      <w:r w:rsidR="0062164F">
        <w:rPr>
          <w:rStyle w:val="Absatz-Standardschriftart1"/>
          <w:rFonts w:ascii="Arial" w:hAnsi="Arial" w:cs="Arial"/>
          <w:sz w:val="20"/>
        </w:rPr>
        <w:t>I</w:t>
      </w:r>
      <w:r w:rsidR="00632101">
        <w:rPr>
          <w:rStyle w:val="Absatz-Standardschriftart1"/>
          <w:rFonts w:ascii="Arial" w:hAnsi="Arial" w:cs="Arial"/>
          <w:sz w:val="20"/>
        </w:rPr>
        <w:t xml:space="preserve">n </w:t>
      </w:r>
      <w:r w:rsidR="00027A5B">
        <w:rPr>
          <w:rStyle w:val="Absatz-Standardschriftart1"/>
          <w:rFonts w:ascii="Arial" w:hAnsi="Arial" w:cs="Arial"/>
          <w:sz w:val="20"/>
        </w:rPr>
        <w:t>Mk 6,45</w:t>
      </w:r>
      <w:r w:rsidR="00447304">
        <w:rPr>
          <w:rStyle w:val="Absatz-Standardschriftart1"/>
          <w:rFonts w:ascii="Arial" w:hAnsi="Arial" w:cs="Arial"/>
          <w:sz w:val="20"/>
        </w:rPr>
        <w:t xml:space="preserve"> schickt er</w:t>
      </w:r>
      <w:r w:rsidR="0062164F">
        <w:rPr>
          <w:rStyle w:val="Absatz-Standardschriftart1"/>
          <w:rFonts w:ascii="Arial" w:hAnsi="Arial" w:cs="Arial"/>
          <w:sz w:val="20"/>
        </w:rPr>
        <w:t xml:space="preserve"> kurz darauf</w:t>
      </w:r>
      <w:r w:rsidR="00447304">
        <w:rPr>
          <w:rStyle w:val="Absatz-Standardschriftart1"/>
          <w:rFonts w:ascii="Arial" w:hAnsi="Arial" w:cs="Arial"/>
          <w:sz w:val="20"/>
        </w:rPr>
        <w:t xml:space="preserve"> seine Jünger </w:t>
      </w:r>
      <w:r w:rsidR="00447304" w:rsidRPr="0062164F">
        <w:rPr>
          <w:rStyle w:val="Absatz-Standardschriftart1"/>
          <w:rFonts w:ascii="Arial" w:hAnsi="Arial" w:cs="Arial"/>
          <w:i/>
          <w:iCs/>
          <w:sz w:val="20"/>
        </w:rPr>
        <w:t>allein</w:t>
      </w:r>
      <w:r w:rsidR="00447304">
        <w:rPr>
          <w:rStyle w:val="Absatz-Standardschriftart1"/>
          <w:rFonts w:ascii="Arial" w:hAnsi="Arial" w:cs="Arial"/>
          <w:sz w:val="20"/>
        </w:rPr>
        <w:t xml:space="preserve"> über den See, mitten in einen Sturm hinein. </w:t>
      </w:r>
      <w:r w:rsidR="0062164F">
        <w:rPr>
          <w:rStyle w:val="Absatz-Standardschriftart1"/>
          <w:rFonts w:ascii="Arial" w:hAnsi="Arial" w:cs="Arial"/>
          <w:sz w:val="20"/>
        </w:rPr>
        <w:t>Dort</w:t>
      </w:r>
      <w:r w:rsidR="00447304">
        <w:rPr>
          <w:rStyle w:val="Absatz-Standardschriftart1"/>
          <w:rFonts w:ascii="Arial" w:hAnsi="Arial" w:cs="Arial"/>
          <w:sz w:val="20"/>
        </w:rPr>
        <w:t xml:space="preserve"> ist</w:t>
      </w:r>
      <w:r w:rsidR="0062164F">
        <w:rPr>
          <w:rStyle w:val="Absatz-Standardschriftart1"/>
          <w:rFonts w:ascii="Arial" w:hAnsi="Arial" w:cs="Arial"/>
          <w:sz w:val="20"/>
        </w:rPr>
        <w:t xml:space="preserve"> er</w:t>
      </w:r>
      <w:r w:rsidR="00447304">
        <w:rPr>
          <w:rStyle w:val="Absatz-Standardschriftart1"/>
          <w:rFonts w:ascii="Arial" w:hAnsi="Arial" w:cs="Arial"/>
          <w:sz w:val="20"/>
        </w:rPr>
        <w:t xml:space="preserve"> </w:t>
      </w:r>
      <w:r w:rsidR="00447304" w:rsidRPr="00447304">
        <w:rPr>
          <w:rStyle w:val="Absatz-Standardschriftart1"/>
          <w:rFonts w:ascii="Arial" w:hAnsi="Arial" w:cs="Arial"/>
          <w:i/>
          <w:iCs/>
          <w:sz w:val="20"/>
        </w:rPr>
        <w:t>nicht</w:t>
      </w:r>
      <w:r w:rsidR="00447304">
        <w:rPr>
          <w:rStyle w:val="Absatz-Standardschriftart1"/>
          <w:rFonts w:ascii="Arial" w:hAnsi="Arial" w:cs="Arial"/>
          <w:sz w:val="20"/>
        </w:rPr>
        <w:t xml:space="preserve"> bei ihnen, aber er betet für sie und ist rechtzeitig zur Stelle</w:t>
      </w:r>
      <w:r w:rsidR="00FC35E7">
        <w:rPr>
          <w:rStyle w:val="Absatz-Standardschriftart1"/>
          <w:rFonts w:ascii="Arial" w:hAnsi="Arial" w:cs="Arial"/>
          <w:sz w:val="20"/>
        </w:rPr>
        <w:t>,</w:t>
      </w:r>
      <w:r w:rsidR="00447304">
        <w:rPr>
          <w:rStyle w:val="Absatz-Standardschriftart1"/>
          <w:rFonts w:ascii="Arial" w:hAnsi="Arial" w:cs="Arial"/>
          <w:sz w:val="20"/>
        </w:rPr>
        <w:t xml:space="preserve"> um sie zu retten. Es ist wohl nicht zufällig, dass die beiden Ereignisse in dieser Reihenfolge stattfinden. Die Jünger hatten bei der ersten Sturmstillung erlebt, dass Jesus bei ihnen ist und sie rettet. Das zweite Mal mussten sie lernen, dass er sie rettet, auch wenn er nicht leiblich anwesend ist. Dies ist die Situation, in der sich die Gläubigen jetzt befinden.</w:t>
      </w:r>
      <w:r w:rsidR="00FC35E7">
        <w:rPr>
          <w:rStyle w:val="Absatz-Standardschriftart1"/>
          <w:rFonts w:ascii="Arial" w:hAnsi="Arial" w:cs="Arial"/>
          <w:sz w:val="20"/>
        </w:rPr>
        <w:t xml:space="preserve"> Er betet im Himmel als Hohepriester für uns, </w:t>
      </w:r>
      <w:r w:rsidR="00632101">
        <w:rPr>
          <w:rStyle w:val="Absatz-Standardschriftart1"/>
          <w:rFonts w:ascii="Arial" w:hAnsi="Arial" w:cs="Arial"/>
          <w:sz w:val="20"/>
        </w:rPr>
        <w:t xml:space="preserve">auf </w:t>
      </w:r>
      <w:r w:rsidR="00FC35E7">
        <w:rPr>
          <w:rStyle w:val="Absatz-Standardschriftart1"/>
          <w:rFonts w:ascii="Arial" w:hAnsi="Arial" w:cs="Arial"/>
          <w:sz w:val="20"/>
        </w:rPr>
        <w:t>dass unser Glaube nicht aufhöre.</w:t>
      </w:r>
      <w:r w:rsidR="00C4350F">
        <w:rPr>
          <w:rStyle w:val="Absatz-Standardschriftart1"/>
          <w:rFonts w:ascii="Arial" w:hAnsi="Arial" w:cs="Arial"/>
          <w:sz w:val="20"/>
        </w:rPr>
        <w:br/>
      </w:r>
      <w:r w:rsidRPr="000F1AAF">
        <w:rPr>
          <w:rFonts w:ascii="Arial" w:hAnsi="Arial" w:cs="Arial"/>
          <w:b/>
          <w:vertAlign w:val="superscript"/>
        </w:rPr>
        <w:t>15</w:t>
      </w:r>
      <w:r w:rsidR="00C20FC1" w:rsidRPr="00D166D1">
        <w:rPr>
          <w:rFonts w:ascii="Arial" w:hAnsi="Arial" w:cs="Arial"/>
          <w:sz w:val="20"/>
        </w:rPr>
        <w:t xml:space="preserve"> </w:t>
      </w:r>
      <w:r w:rsidR="00C20FC1">
        <w:rPr>
          <w:rStyle w:val="Absatz-Standardschriftart1"/>
          <w:rFonts w:ascii="Arial" w:hAnsi="Arial" w:cs="Arial"/>
          <w:sz w:val="20"/>
        </w:rPr>
        <w:t>Wahrscheinlich handelt es sich hier um ein Sprichwort, dass Jesus zu verschiedenen Gelegenheiten (z.B. in Mt 7,2) verschieden anwendet.</w:t>
      </w:r>
      <w:r w:rsidR="00447304">
        <w:rPr>
          <w:rStyle w:val="Absatz-Standardschriftart1"/>
          <w:rFonts w:ascii="Arial" w:hAnsi="Arial" w:cs="Arial"/>
          <w:sz w:val="20"/>
        </w:rPr>
        <w:t xml:space="preserve"> </w:t>
      </w:r>
      <w:r w:rsidR="00C20FC1">
        <w:rPr>
          <w:rStyle w:val="Absatz-Standardschriftart1"/>
          <w:rFonts w:ascii="Arial" w:hAnsi="Arial" w:cs="Arial"/>
          <w:sz w:val="20"/>
        </w:rPr>
        <w:t xml:space="preserve">Hier ist es der Messbehälter, mit dem man zum Kaufmann geht, um Getreide zu kaufen. Wenn es ein großer Behälter ist, bekommt man mehr. Je aufmerksamer die Jünger Jesus zuhören, desto mehr </w:t>
      </w:r>
      <w:r w:rsidR="00C20FC1" w:rsidRPr="00C20FC1">
        <w:rPr>
          <w:rStyle w:val="Absatz-Standardschriftart1"/>
          <w:rFonts w:ascii="Arial" w:hAnsi="Arial" w:cs="Arial"/>
          <w:sz w:val="20"/>
          <w:szCs w:val="20"/>
        </w:rPr>
        <w:t xml:space="preserve">Erkenntnis werden sie bekommen. Daher: </w:t>
      </w:r>
      <w:r w:rsidR="00C20FC1" w:rsidRPr="00D166D1">
        <w:rPr>
          <w:rStyle w:val="Absatz-Standardschriftart1"/>
          <w:rFonts w:ascii="Arial" w:hAnsi="Arial" w:cs="Arial"/>
          <w:sz w:val="20"/>
        </w:rPr>
        <w:t>"</w:t>
      </w:r>
      <w:r w:rsidR="00C20FC1" w:rsidRPr="00C20FC1">
        <w:rPr>
          <w:rFonts w:ascii="Arial" w:hAnsi="Arial" w:cs="Arial"/>
          <w:sz w:val="20"/>
          <w:szCs w:val="20"/>
        </w:rPr>
        <w:t>Seht</w:t>
      </w:r>
      <w:r w:rsidR="00C20FC1">
        <w:rPr>
          <w:rFonts w:ascii="Arial" w:hAnsi="Arial" w:cs="Arial"/>
          <w:sz w:val="20"/>
          <w:szCs w:val="20"/>
        </w:rPr>
        <w:t xml:space="preserve"> </w:t>
      </w:r>
      <w:r w:rsidR="00C20FC1" w:rsidRPr="00C20FC1">
        <w:rPr>
          <w:rFonts w:ascii="Arial" w:hAnsi="Arial" w:cs="Arial"/>
          <w:sz w:val="20"/>
          <w:szCs w:val="20"/>
        </w:rPr>
        <w:t xml:space="preserve">zu, </w:t>
      </w:r>
      <w:r w:rsidR="00C20FC1" w:rsidRPr="00C20FC1">
        <w:rPr>
          <w:rFonts w:ascii="Arial" w:hAnsi="Arial" w:cs="Arial"/>
          <w:b/>
          <w:bCs/>
          <w:sz w:val="20"/>
          <w:szCs w:val="20"/>
        </w:rPr>
        <w:t>was</w:t>
      </w:r>
      <w:r w:rsidR="00C20FC1" w:rsidRPr="00C20FC1">
        <w:rPr>
          <w:rFonts w:ascii="Arial" w:hAnsi="Arial" w:cs="Arial"/>
          <w:sz w:val="20"/>
          <w:szCs w:val="20"/>
        </w:rPr>
        <w:t xml:space="preserve"> ihr</w:t>
      </w:r>
      <w:r w:rsidR="00C20FC1">
        <w:rPr>
          <w:rFonts w:ascii="Arial" w:hAnsi="Arial" w:cs="Arial"/>
          <w:sz w:val="20"/>
          <w:szCs w:val="20"/>
        </w:rPr>
        <w:t xml:space="preserve"> </w:t>
      </w:r>
      <w:r w:rsidR="00C20FC1" w:rsidRPr="00F57AE6">
        <w:rPr>
          <w:rFonts w:ascii="Arial" w:hAnsi="Arial" w:cs="Arial"/>
          <w:sz w:val="20"/>
          <w:szCs w:val="20"/>
        </w:rPr>
        <w:t>hört</w:t>
      </w:r>
      <w:r w:rsidR="00C20FC1" w:rsidRPr="00F57AE6">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16</w:t>
      </w:r>
      <w:r w:rsidR="00F57AE6" w:rsidRPr="00F57AE6">
        <w:rPr>
          <w:rStyle w:val="Absatz-Standardschriftart1"/>
          <w:rFonts w:ascii="Arial" w:hAnsi="Arial" w:cs="Arial"/>
          <w:sz w:val="20"/>
          <w:szCs w:val="20"/>
        </w:rPr>
        <w:t xml:space="preserve"> </w:t>
      </w:r>
      <w:r w:rsidR="006073CF">
        <w:rPr>
          <w:rStyle w:val="Internetlink"/>
          <w:rFonts w:ascii="Arial" w:hAnsi="Arial" w:cs="Arial"/>
          <w:color w:val="000000"/>
          <w:sz w:val="20"/>
          <w:u w:val="none"/>
        </w:rPr>
        <w:t xml:space="preserve">Vielleicht war Vers 22 ein gängiges rabbinisches Sprichwort, dass Jesus bei verschiedenen Gelegenheiten verschieden benützt hat: (1.) Hier für den Auftrag an die Jünger, dass Evangelium </w:t>
      </w:r>
      <w:r w:rsidR="006B4AD0">
        <w:rPr>
          <w:rStyle w:val="Internetlink"/>
          <w:rFonts w:ascii="Arial" w:hAnsi="Arial" w:cs="Arial"/>
          <w:i/>
          <w:iCs/>
          <w:color w:val="000000"/>
          <w:sz w:val="20"/>
          <w:u w:val="none"/>
        </w:rPr>
        <w:t>richtig</w:t>
      </w:r>
      <w:r w:rsidR="006B4AD0">
        <w:rPr>
          <w:rStyle w:val="Internetlink"/>
          <w:rFonts w:ascii="Arial" w:hAnsi="Arial" w:cs="Arial"/>
          <w:color w:val="000000"/>
          <w:sz w:val="20"/>
          <w:u w:val="none"/>
        </w:rPr>
        <w:t xml:space="preserve"> </w:t>
      </w:r>
      <w:r w:rsidR="006073CF">
        <w:rPr>
          <w:rStyle w:val="Internetlink"/>
          <w:rFonts w:ascii="Arial" w:hAnsi="Arial" w:cs="Arial"/>
          <w:color w:val="000000"/>
          <w:sz w:val="20"/>
          <w:u w:val="none"/>
        </w:rPr>
        <w:t>zu verkündigen. (2.) In Mt 10,26</w:t>
      </w:r>
      <w:r w:rsidR="00DB75DC">
        <w:rPr>
          <w:rStyle w:val="Internetlink"/>
          <w:rFonts w:ascii="Arial" w:hAnsi="Arial" w:cs="Arial"/>
          <w:color w:val="000000"/>
          <w:sz w:val="20"/>
          <w:u w:val="none"/>
        </w:rPr>
        <w:t>-</w:t>
      </w:r>
      <w:r w:rsidR="006073CF">
        <w:rPr>
          <w:rStyle w:val="Internetlink"/>
          <w:rFonts w:ascii="Arial" w:hAnsi="Arial" w:cs="Arial"/>
          <w:color w:val="000000"/>
          <w:sz w:val="20"/>
          <w:u w:val="none"/>
        </w:rPr>
        <w:t xml:space="preserve">27 als Ermutigung für die </w:t>
      </w:r>
      <w:r w:rsidR="006073CF" w:rsidRPr="00F753A7">
        <w:rPr>
          <w:rStyle w:val="Internetlink"/>
          <w:rFonts w:ascii="Arial" w:hAnsi="Arial" w:cs="Arial"/>
          <w:i/>
          <w:iCs/>
          <w:color w:val="000000"/>
          <w:sz w:val="20"/>
          <w:u w:val="none"/>
        </w:rPr>
        <w:t>furchtlose</w:t>
      </w:r>
      <w:r w:rsidR="006073CF">
        <w:rPr>
          <w:rStyle w:val="Internetlink"/>
          <w:rFonts w:ascii="Arial" w:hAnsi="Arial" w:cs="Arial"/>
          <w:color w:val="000000"/>
          <w:sz w:val="20"/>
          <w:u w:val="none"/>
        </w:rPr>
        <w:t xml:space="preserve"> Verkündigung des Evangeliums. (3.) In Lk 12,2, um die Heuchelei der Pharisäer und Schriftgelehrten aufzudecken.</w:t>
      </w:r>
    </w:p>
    <w:p w14:paraId="61776BB7" w14:textId="614B8AC6" w:rsidR="00265859" w:rsidRPr="00265859" w:rsidRDefault="00D37E72" w:rsidP="00265859">
      <w:pPr>
        <w:pStyle w:val="Textbody"/>
        <w:spacing w:after="0"/>
        <w:rPr>
          <w:rFonts w:ascii="Arial" w:hAnsi="Arial" w:cs="Arial"/>
          <w:sz w:val="16"/>
          <w:szCs w:val="16"/>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7</w:t>
      </w:r>
      <w:r w:rsidRPr="00D166D1">
        <w:rPr>
          <w:rStyle w:val="Absatz-Standardschriftart1"/>
          <w:rFonts w:ascii="Arial" w:hAnsi="Arial" w:cs="Arial"/>
          <w:sz w:val="20"/>
        </w:rPr>
        <w:t xml:space="preserve"> Das griechische Wort </w:t>
      </w:r>
      <w:r w:rsidRPr="00D166D1">
        <w:rPr>
          <w:rStyle w:val="Absatz-Standardschriftart1"/>
          <w:rFonts w:ascii="Arial" w:eastAsia="Times New Roman" w:hAnsi="Arial" w:cs="Arial"/>
          <w:sz w:val="20"/>
        </w:rPr>
        <w:t xml:space="preserve">μοδιος </w:t>
      </w:r>
      <w:r w:rsidRPr="00D166D1">
        <w:rPr>
          <w:rStyle w:val="Absatz-Standardschriftart1"/>
          <w:rFonts w:ascii="Arial" w:hAnsi="Arial" w:cs="Arial"/>
          <w:sz w:val="20"/>
        </w:rPr>
        <w:t>bezeichnet ein Holzgefäß, das sowohl als Hohlmaß (von 8,75 Litern)</w:t>
      </w:r>
      <w:r>
        <w:rPr>
          <w:rStyle w:val="Absatz-Standardschriftart1"/>
          <w:rFonts w:ascii="Arial" w:hAnsi="Arial" w:cs="Arial"/>
          <w:sz w:val="20"/>
        </w:rPr>
        <w:t xml:space="preserve"> für das Messen von Getreide</w:t>
      </w:r>
      <w:r w:rsidRPr="00D166D1">
        <w:rPr>
          <w:rStyle w:val="Absatz-Standardschriftart1"/>
          <w:rFonts w:ascii="Arial" w:hAnsi="Arial" w:cs="Arial"/>
          <w:sz w:val="20"/>
        </w:rPr>
        <w:t>, als auch zum Abdecken des Lichtscheins und zum Auslöschen von Öl</w:t>
      </w:r>
      <w:r>
        <w:rPr>
          <w:rStyle w:val="Absatz-Standardschriftart1"/>
          <w:rFonts w:ascii="Arial" w:hAnsi="Arial" w:cs="Arial"/>
          <w:sz w:val="20"/>
        </w:rPr>
        <w:t>-L</w:t>
      </w:r>
      <w:r w:rsidRPr="00D166D1">
        <w:rPr>
          <w:rStyle w:val="Absatz-Standardschriftart1"/>
          <w:rFonts w:ascii="Arial" w:hAnsi="Arial" w:cs="Arial"/>
          <w:sz w:val="20"/>
        </w:rPr>
        <w:t>ampen benutzt wurde (vgl. 33,1249; 47,z.St.).</w:t>
      </w:r>
      <w:r>
        <w:rPr>
          <w:rStyle w:val="Absatz-Standardschriftart1"/>
          <w:rFonts w:ascii="Arial" w:hAnsi="Arial" w:cs="Arial"/>
          <w:sz w:val="20"/>
        </w:rPr>
        <w:br/>
      </w:r>
    </w:p>
    <w:p w14:paraId="4F5B3E6A" w14:textId="65DC6BF7" w:rsidR="00506391" w:rsidRPr="00D166D1" w:rsidRDefault="00506391" w:rsidP="00DE2AEA">
      <w:pPr>
        <w:pStyle w:val="berschrift1"/>
        <w:spacing w:before="0" w:after="0"/>
        <w:rPr>
          <w:rFonts w:ascii="Arial" w:hAnsi="Arial" w:cs="Arial"/>
        </w:rPr>
      </w:pPr>
      <w:r w:rsidRPr="00D166D1">
        <w:rPr>
          <w:rFonts w:ascii="Arial" w:hAnsi="Arial" w:cs="Arial"/>
          <w:sz w:val="28"/>
        </w:rPr>
        <w:t>Markus 5</w:t>
      </w:r>
    </w:p>
    <w:p w14:paraId="723CC10D" w14:textId="521B813E" w:rsidR="007A4A32" w:rsidRDefault="000F1AAF" w:rsidP="00690C18">
      <w:pPr>
        <w:pStyle w:val="VorformatierterText"/>
        <w:rPr>
          <w:rFonts w:ascii="Arial" w:hAnsi="Arial" w:cs="Arial"/>
        </w:rPr>
      </w:pPr>
      <w:r w:rsidRPr="000F1AAF">
        <w:rPr>
          <w:rFonts w:ascii="Arial" w:hAnsi="Arial" w:cs="Arial"/>
          <w:b/>
          <w:sz w:val="24"/>
          <w:vertAlign w:val="superscript"/>
        </w:rPr>
        <w:t>1</w:t>
      </w:r>
      <w:r w:rsidR="00506391" w:rsidRPr="00D166D1">
        <w:rPr>
          <w:rFonts w:ascii="Arial" w:hAnsi="Arial" w:cs="Arial"/>
        </w:rPr>
        <w:t xml:space="preserve"> Der Vorsteher der Synagogengemeinde war ein Beamter, der die Leitung der Angelegenheiten, soweit sie</w:t>
      </w:r>
      <w:r w:rsidR="00132A0E">
        <w:rPr>
          <w:rFonts w:ascii="Arial" w:hAnsi="Arial" w:cs="Arial"/>
        </w:rPr>
        <w:t xml:space="preserve"> die </w:t>
      </w:r>
      <w:r w:rsidR="00506391" w:rsidRPr="00D166D1">
        <w:rPr>
          <w:rFonts w:ascii="Arial" w:hAnsi="Arial" w:cs="Arial"/>
        </w:rPr>
        <w:t>Synagoge betrafen, in Händen hatte und für die äußere Ordnung bei den Gottesdiensten sorgte</w:t>
      </w:r>
      <w:r w:rsidR="00A34501">
        <w:rPr>
          <w:rFonts w:ascii="Arial" w:hAnsi="Arial" w:cs="Arial"/>
        </w:rPr>
        <w:t xml:space="preserve">, </w:t>
      </w:r>
      <w:r w:rsidR="00506391" w:rsidRPr="00D166D1">
        <w:rPr>
          <w:rFonts w:ascii="Arial" w:hAnsi="Arial" w:cs="Arial"/>
        </w:rPr>
        <w:t xml:space="preserve">aber nicht unbedingt selbst predigen musste, denn dies konnte jeder tun der dazu befähigt war. Jede Synagoge wurde von einem Kollegium von mehreren Ältesten geleitet, wobei gewöhnlich einer von ihnen als Synagogenvorsteher die Hauptverantwortung hatte, besonders in der Überwachung der Synagogengottesdienste. </w:t>
      </w:r>
      <w:r w:rsidR="00BF42CD">
        <w:rPr>
          <w:rFonts w:ascii="Arial" w:hAnsi="Arial" w:cs="Arial"/>
        </w:rPr>
        <w:t>N</w:t>
      </w:r>
      <w:r w:rsidR="00BF42CD" w:rsidRPr="00D166D1">
        <w:rPr>
          <w:rFonts w:ascii="Arial" w:hAnsi="Arial" w:cs="Arial"/>
        </w:rPr>
        <w:t>ach Mk 5,22 und Apg 13,15 gab es aber in manchen Synagogen offensichtlich auch mehrere</w:t>
      </w:r>
      <w:r w:rsidR="00BF42CD">
        <w:rPr>
          <w:rFonts w:ascii="Arial" w:hAnsi="Arial" w:cs="Arial"/>
        </w:rPr>
        <w:t xml:space="preserve"> Synagogenvorsteher.</w:t>
      </w:r>
      <w:r w:rsidR="00BF42CD" w:rsidRPr="00D166D1">
        <w:rPr>
          <w:rFonts w:ascii="Arial" w:hAnsi="Arial" w:cs="Arial"/>
        </w:rPr>
        <w:t xml:space="preserve"> </w:t>
      </w:r>
      <w:r w:rsidR="00506391" w:rsidRPr="00D166D1">
        <w:rPr>
          <w:rFonts w:ascii="Arial" w:hAnsi="Arial" w:cs="Arial"/>
        </w:rPr>
        <w:t>Vgl. noch Mk 5,35-38; Lk 8,49; 13,14; Apg 13,15; 18,8.17</w:t>
      </w:r>
      <w:r w:rsidR="00C4350F">
        <w:rPr>
          <w:rFonts w:ascii="Arial" w:hAnsi="Arial" w:cs="Arial"/>
        </w:rPr>
        <w:br/>
      </w:r>
      <w:r w:rsidRPr="000F1AAF">
        <w:rPr>
          <w:rFonts w:ascii="Arial" w:hAnsi="Arial" w:cs="Arial"/>
          <w:b/>
          <w:sz w:val="24"/>
          <w:vertAlign w:val="superscript"/>
        </w:rPr>
        <w:t>2</w:t>
      </w:r>
      <w:r w:rsidR="00506391" w:rsidRPr="00D166D1">
        <w:rPr>
          <w:rFonts w:ascii="Arial" w:hAnsi="Arial" w:cs="Arial"/>
        </w:rPr>
        <w:t xml:space="preserve"> Etwas nebenbei oder zufällig hören, d.h. ein Wort zufällig auffangen; od.: etwas (bewusst) überhören</w:t>
      </w:r>
      <w:r w:rsidR="00527501">
        <w:rPr>
          <w:rFonts w:ascii="Arial" w:hAnsi="Arial" w:cs="Arial"/>
        </w:rPr>
        <w:t>,</w:t>
      </w:r>
      <w:r w:rsidR="00506391" w:rsidRPr="00D166D1">
        <w:rPr>
          <w:rFonts w:ascii="Arial" w:hAnsi="Arial" w:cs="Arial"/>
        </w:rPr>
        <w:t xml:space="preserve"> d.h. so tun</w:t>
      </w:r>
      <w:r w:rsidR="009000ED">
        <w:rPr>
          <w:rFonts w:ascii="Arial" w:hAnsi="Arial" w:cs="Arial"/>
        </w:rPr>
        <w:t>,</w:t>
      </w:r>
      <w:r w:rsidR="00506391" w:rsidRPr="00D166D1">
        <w:rPr>
          <w:rFonts w:ascii="Arial" w:hAnsi="Arial" w:cs="Arial"/>
        </w:rPr>
        <w:t xml:space="preserve"> als ob man es nicht gehört hätte. Das Gehörte bewusst ignorieren, weil man sich davon nicht beeinflussen lassen will</w:t>
      </w:r>
      <w:r w:rsidR="009D7DE3" w:rsidRPr="00D166D1">
        <w:rPr>
          <w:rFonts w:ascii="Arial" w:hAnsi="Arial" w:cs="Arial"/>
        </w:rPr>
        <w:t>,</w:t>
      </w:r>
      <w:r w:rsidR="00506391" w:rsidRPr="00D166D1">
        <w:rPr>
          <w:rFonts w:ascii="Arial" w:hAnsi="Arial" w:cs="Arial"/>
        </w:rPr>
        <w:t xml:space="preserve"> oder weil man es für falsch oder für überflüssig hält.</w:t>
      </w:r>
      <w:r w:rsidR="00C4350F">
        <w:rPr>
          <w:rFonts w:ascii="Arial" w:hAnsi="Arial" w:cs="Arial"/>
        </w:rPr>
        <w:br/>
      </w:r>
      <w:r w:rsidRPr="000F1AAF">
        <w:rPr>
          <w:rFonts w:ascii="Arial" w:hAnsi="Arial" w:cs="Arial"/>
          <w:b/>
          <w:sz w:val="24"/>
          <w:vertAlign w:val="superscript"/>
        </w:rPr>
        <w:t>3</w:t>
      </w:r>
      <w:r w:rsidR="00506391" w:rsidRPr="00D166D1">
        <w:rPr>
          <w:rFonts w:ascii="Arial" w:hAnsi="Arial" w:cs="Arial"/>
        </w:rPr>
        <w:t xml:space="preserve"> D.h. "Was habe ich mit dir zu tun".</w:t>
      </w:r>
      <w:r w:rsidR="00C4350F">
        <w:rPr>
          <w:rFonts w:ascii="Arial" w:hAnsi="Arial" w:cs="Arial"/>
        </w:rPr>
        <w:br/>
      </w:r>
      <w:r w:rsidRPr="000F1AAF">
        <w:rPr>
          <w:rFonts w:ascii="Arial" w:hAnsi="Arial" w:cs="Arial"/>
          <w:b/>
          <w:sz w:val="24"/>
          <w:vertAlign w:val="superscript"/>
        </w:rPr>
        <w:t>4</w:t>
      </w:r>
      <w:r w:rsidR="00506391" w:rsidRPr="00D166D1">
        <w:rPr>
          <w:rFonts w:ascii="Arial" w:hAnsi="Arial" w:cs="Arial"/>
        </w:rPr>
        <w:t xml:space="preserve"> Iterativer Ind.Impf.: "Und er ersuchte ihn immer wieder...", aber erfolglos, wie die weitere Geschichte zeigt.</w:t>
      </w:r>
      <w:r w:rsidR="00C4350F">
        <w:rPr>
          <w:rFonts w:ascii="Arial" w:hAnsi="Arial" w:cs="Arial"/>
        </w:rPr>
        <w:br/>
      </w:r>
      <w:r w:rsidRPr="000F1AAF">
        <w:rPr>
          <w:rFonts w:ascii="Arial" w:hAnsi="Arial" w:cs="Arial"/>
          <w:b/>
          <w:sz w:val="24"/>
          <w:vertAlign w:val="superscript"/>
        </w:rPr>
        <w:t>5</w:t>
      </w:r>
      <w:r w:rsidR="00506391" w:rsidRPr="00D166D1">
        <w:rPr>
          <w:rFonts w:ascii="Arial" w:hAnsi="Arial" w:cs="Arial"/>
        </w:rPr>
        <w:t xml:space="preserve"> Viell.: aus dem Land und dann in den Abgrund? wie Lk 8,31</w:t>
      </w:r>
      <w:r w:rsidR="00C4350F">
        <w:rPr>
          <w:rFonts w:ascii="Arial" w:hAnsi="Arial" w:cs="Arial"/>
        </w:rPr>
        <w:br/>
      </w:r>
      <w:r w:rsidRPr="000F1AAF">
        <w:rPr>
          <w:rFonts w:ascii="Arial" w:hAnsi="Arial" w:cs="Arial"/>
          <w:b/>
          <w:sz w:val="24"/>
          <w:vertAlign w:val="superscript"/>
        </w:rPr>
        <w:t>6</w:t>
      </w:r>
      <w:r w:rsidR="00506391" w:rsidRPr="00D166D1">
        <w:rPr>
          <w:rFonts w:ascii="Arial" w:hAnsi="Arial" w:cs="Arial"/>
        </w:rPr>
        <w:t xml:space="preserve"> Effektiver Aor., weil diesem Ersuchen stattgegeben wurde</w:t>
      </w:r>
      <w:r w:rsidR="00B522E0">
        <w:rPr>
          <w:rFonts w:ascii="Arial" w:hAnsi="Arial" w:cs="Arial"/>
        </w:rPr>
        <w:t>.</w:t>
      </w:r>
      <w:r w:rsidR="00C4350F">
        <w:rPr>
          <w:rFonts w:ascii="Arial" w:hAnsi="Arial" w:cs="Arial"/>
        </w:rPr>
        <w:br/>
      </w:r>
      <w:r w:rsidRPr="000F1AAF">
        <w:rPr>
          <w:rFonts w:ascii="Arial" w:hAnsi="Arial" w:cs="Arial"/>
          <w:b/>
          <w:sz w:val="24"/>
          <w:vertAlign w:val="superscript"/>
        </w:rPr>
        <w:t>7</w:t>
      </w:r>
      <w:r w:rsidR="00506391" w:rsidRPr="00D166D1">
        <w:rPr>
          <w:rFonts w:ascii="Arial" w:hAnsi="Arial" w:cs="Arial"/>
        </w:rPr>
        <w:t xml:space="preserve"> Und damit kultisch unrein, nach Lev 15,25ff.</w:t>
      </w:r>
      <w:r w:rsidR="00C4350F">
        <w:rPr>
          <w:rFonts w:ascii="Arial" w:hAnsi="Arial" w:cs="Arial"/>
        </w:rPr>
        <w:br/>
      </w:r>
      <w:r w:rsidRPr="000F1AAF">
        <w:rPr>
          <w:rFonts w:ascii="Arial" w:hAnsi="Arial" w:cs="Arial"/>
          <w:b/>
          <w:sz w:val="24"/>
          <w:vertAlign w:val="superscript"/>
        </w:rPr>
        <w:t>8</w:t>
      </w:r>
      <w:r w:rsidR="00506391" w:rsidRPr="00D166D1">
        <w:rPr>
          <w:rFonts w:ascii="Arial" w:hAnsi="Arial" w:cs="Arial"/>
        </w:rPr>
        <w:t xml:space="preserve"> </w:t>
      </w:r>
      <w:r w:rsidR="002713E6">
        <w:rPr>
          <w:rFonts w:ascii="Arial" w:hAnsi="Arial" w:cs="Arial"/>
        </w:rPr>
        <w:t xml:space="preserve">Das Land der </w:t>
      </w:r>
      <w:r w:rsidR="000C6412" w:rsidRPr="00D166D1">
        <w:rPr>
          <w:rFonts w:ascii="Arial" w:hAnsi="Arial" w:cs="Arial"/>
        </w:rPr>
        <w:t>Geras</w:t>
      </w:r>
      <w:r w:rsidR="002713E6">
        <w:rPr>
          <w:rFonts w:ascii="Arial" w:hAnsi="Arial" w:cs="Arial"/>
        </w:rPr>
        <w:t>ener</w:t>
      </w:r>
      <w:r w:rsidR="000C6412" w:rsidRPr="00D166D1">
        <w:rPr>
          <w:rFonts w:ascii="Arial" w:hAnsi="Arial" w:cs="Arial"/>
        </w:rPr>
        <w:t xml:space="preserve"> war laut Origenes </w:t>
      </w:r>
      <w:r w:rsidR="0034069B">
        <w:rPr>
          <w:rFonts w:ascii="Arial" w:hAnsi="Arial" w:cs="Arial"/>
        </w:rPr>
        <w:t>in der Nähe des</w:t>
      </w:r>
      <w:r w:rsidR="000C6412" w:rsidRPr="00D166D1">
        <w:rPr>
          <w:rFonts w:ascii="Arial" w:hAnsi="Arial" w:cs="Arial"/>
        </w:rPr>
        <w:t xml:space="preserve"> </w:t>
      </w:r>
      <w:r w:rsidR="002713E6">
        <w:rPr>
          <w:rFonts w:ascii="Arial" w:hAnsi="Arial" w:cs="Arial"/>
        </w:rPr>
        <w:t>südöstlichen Uferstreifens</w:t>
      </w:r>
      <w:r w:rsidR="000C6412" w:rsidRPr="00D166D1">
        <w:rPr>
          <w:rFonts w:ascii="Arial" w:hAnsi="Arial" w:cs="Arial"/>
        </w:rPr>
        <w:t xml:space="preserve"> des Sees Gene</w:t>
      </w:r>
      <w:r w:rsidR="001F2CB3">
        <w:rPr>
          <w:rFonts w:ascii="Arial" w:hAnsi="Arial" w:cs="Arial"/>
        </w:rPr>
        <w:t>z</w:t>
      </w:r>
      <w:r w:rsidR="000C6412" w:rsidRPr="00D166D1">
        <w:rPr>
          <w:rFonts w:ascii="Arial" w:hAnsi="Arial" w:cs="Arial"/>
        </w:rPr>
        <w:t>areth</w:t>
      </w:r>
      <w:r w:rsidR="002713E6">
        <w:rPr>
          <w:rFonts w:ascii="Arial" w:hAnsi="Arial" w:cs="Arial"/>
        </w:rPr>
        <w:t xml:space="preserve">, wo es auch einen Hafen gab. </w:t>
      </w:r>
      <w:r w:rsidR="002713E6" w:rsidRPr="002713E6">
        <w:rPr>
          <w:rFonts w:ascii="Arial" w:hAnsi="Arial" w:cs="Arial"/>
        </w:rPr>
        <w:t>Das Gebiet gehörte zu Gadara,</w:t>
      </w:r>
      <w:r w:rsidR="002713E6">
        <w:rPr>
          <w:rFonts w:ascii="Arial" w:hAnsi="Arial" w:cs="Arial"/>
        </w:rPr>
        <w:t xml:space="preserve"> </w:t>
      </w:r>
      <w:r w:rsidR="002713E6" w:rsidRPr="002713E6">
        <w:rPr>
          <w:rFonts w:ascii="Arial" w:hAnsi="Arial" w:cs="Arial"/>
        </w:rPr>
        <w:t>die als mächtigste Stadt im Zehnstädtegebiet</w:t>
      </w:r>
      <w:r w:rsidR="002713E6">
        <w:rPr>
          <w:rFonts w:ascii="Arial" w:hAnsi="Arial" w:cs="Arial"/>
        </w:rPr>
        <w:t>,</w:t>
      </w:r>
      <w:r w:rsidR="002713E6" w:rsidRPr="002713E6">
        <w:rPr>
          <w:rFonts w:ascii="Arial" w:hAnsi="Arial" w:cs="Arial"/>
        </w:rPr>
        <w:t xml:space="preserve"> s</w:t>
      </w:r>
      <w:r w:rsidR="00935C47">
        <w:rPr>
          <w:rFonts w:ascii="Arial" w:hAnsi="Arial" w:cs="Arial"/>
        </w:rPr>
        <w:t>ogar</w:t>
      </w:r>
      <w:r w:rsidR="002713E6">
        <w:rPr>
          <w:rFonts w:ascii="Arial" w:hAnsi="Arial" w:cs="Arial"/>
        </w:rPr>
        <w:t xml:space="preserve"> </w:t>
      </w:r>
      <w:r w:rsidR="002713E6" w:rsidRPr="002713E6">
        <w:rPr>
          <w:rFonts w:ascii="Arial" w:hAnsi="Arial" w:cs="Arial"/>
        </w:rPr>
        <w:t>Kriegsschiffe auf dem See unterhielt</w:t>
      </w:r>
      <w:r w:rsidR="00935C47">
        <w:rPr>
          <w:rFonts w:ascii="Arial" w:hAnsi="Arial" w:cs="Arial"/>
        </w:rPr>
        <w:t>.</w:t>
      </w:r>
      <w:r w:rsidR="002713E6">
        <w:rPr>
          <w:rFonts w:ascii="Arial" w:hAnsi="Arial" w:cs="Arial"/>
        </w:rPr>
        <w:t xml:space="preserve"> </w:t>
      </w:r>
      <w:r w:rsidR="0034069B">
        <w:rPr>
          <w:rFonts w:ascii="Arial" w:hAnsi="Arial" w:cs="Arial"/>
        </w:rPr>
        <w:t>Dort lag beim See e</w:t>
      </w:r>
      <w:r w:rsidR="000C6412" w:rsidRPr="00D166D1">
        <w:rPr>
          <w:rFonts w:ascii="Arial" w:hAnsi="Arial" w:cs="Arial"/>
        </w:rPr>
        <w:t>in Bergabsturz (46,190</w:t>
      </w:r>
      <w:r w:rsidR="00935C47">
        <w:rPr>
          <w:rFonts w:ascii="Arial" w:hAnsi="Arial" w:cs="Arial"/>
        </w:rPr>
        <w:t>; 54,z.St.</w:t>
      </w:r>
      <w:r w:rsidR="000C6412" w:rsidRPr="00D166D1">
        <w:rPr>
          <w:rFonts w:ascii="Arial" w:hAnsi="Arial" w:cs="Arial"/>
        </w:rPr>
        <w:t xml:space="preserve">). In einigen </w:t>
      </w:r>
      <w:r w:rsidR="00617F6B">
        <w:rPr>
          <w:rFonts w:ascii="Arial" w:hAnsi="Arial" w:cs="Arial"/>
        </w:rPr>
        <w:t>Hs.</w:t>
      </w:r>
      <w:r w:rsidR="000C6412" w:rsidRPr="00D166D1">
        <w:rPr>
          <w:rFonts w:ascii="Arial" w:hAnsi="Arial" w:cs="Arial"/>
        </w:rPr>
        <w:t xml:space="preserve"> </w:t>
      </w:r>
      <w:r w:rsidR="008F0990">
        <w:rPr>
          <w:rFonts w:ascii="Arial" w:hAnsi="Arial" w:cs="Arial"/>
        </w:rPr>
        <w:t>steht</w:t>
      </w:r>
      <w:r w:rsidR="000C6412" w:rsidRPr="00D166D1">
        <w:rPr>
          <w:rFonts w:ascii="Arial" w:hAnsi="Arial" w:cs="Arial"/>
        </w:rPr>
        <w:t xml:space="preserve"> Gadara</w:t>
      </w:r>
      <w:r w:rsidR="008F0990">
        <w:rPr>
          <w:rFonts w:ascii="Arial" w:hAnsi="Arial" w:cs="Arial"/>
        </w:rPr>
        <w:t xml:space="preserve">, </w:t>
      </w:r>
      <w:r w:rsidR="00FA75E8">
        <w:rPr>
          <w:rFonts w:ascii="Arial" w:hAnsi="Arial" w:cs="Arial"/>
        </w:rPr>
        <w:t>das</w:t>
      </w:r>
      <w:r w:rsidR="00C519EC">
        <w:rPr>
          <w:rFonts w:ascii="Arial" w:hAnsi="Arial" w:cs="Arial"/>
        </w:rPr>
        <w:t xml:space="preserve"> aber</w:t>
      </w:r>
      <w:r w:rsidR="0034069B">
        <w:rPr>
          <w:rFonts w:ascii="Arial" w:hAnsi="Arial" w:cs="Arial"/>
        </w:rPr>
        <w:t xml:space="preserve"> </w:t>
      </w:r>
      <w:r w:rsidR="008F0990">
        <w:rPr>
          <w:rFonts w:ascii="Arial" w:hAnsi="Arial" w:cs="Arial"/>
        </w:rPr>
        <w:t>etwa 12 Kilometer vom See entfernt lag (Mt 8,28)</w:t>
      </w:r>
      <w:r w:rsidR="0034069B">
        <w:rPr>
          <w:rFonts w:ascii="Arial" w:hAnsi="Arial" w:cs="Arial"/>
        </w:rPr>
        <w:t xml:space="preserve"> und daher nicht als Ort in Betracht kommt</w:t>
      </w:r>
      <w:r w:rsidR="000C6412" w:rsidRPr="00D166D1">
        <w:rPr>
          <w:rFonts w:ascii="Arial" w:hAnsi="Arial" w:cs="Arial"/>
        </w:rPr>
        <w:t>.</w:t>
      </w:r>
      <w:r w:rsidR="00556DDF" w:rsidRPr="00D166D1">
        <w:rPr>
          <w:rFonts w:ascii="Arial" w:hAnsi="Arial" w:cs="Arial"/>
        </w:rPr>
        <w:t xml:space="preserve"> </w:t>
      </w:r>
      <w:r w:rsidR="008F0990">
        <w:rPr>
          <w:rFonts w:ascii="Arial" w:hAnsi="Arial" w:cs="Arial"/>
        </w:rPr>
        <w:t>Jedenfalls spielt die</w:t>
      </w:r>
      <w:r w:rsidR="00506391" w:rsidRPr="00D166D1">
        <w:rPr>
          <w:rFonts w:ascii="Arial" w:hAnsi="Arial" w:cs="Arial"/>
        </w:rPr>
        <w:t xml:space="preserve"> Erzählung in der Dekapolis, im halbheidnischen Ostjordanland, wo auch Schweine gezüchtet wurden. Schweine galten als unrein, darum war den Juden die Aufzucht von Schweinen und das Essen von Schweinefleisch verboten (vgl. 47,z.St.</w:t>
      </w:r>
      <w:r w:rsidR="0034069B">
        <w:rPr>
          <w:rFonts w:ascii="Arial" w:hAnsi="Arial" w:cs="Arial"/>
        </w:rPr>
        <w:t>). V</w:t>
      </w:r>
      <w:r w:rsidR="00297684">
        <w:rPr>
          <w:rFonts w:ascii="Arial" w:hAnsi="Arial" w:cs="Arial"/>
        </w:rPr>
        <w:t xml:space="preserve">gl. auch die </w:t>
      </w:r>
      <w:r w:rsidR="0034069B">
        <w:rPr>
          <w:rFonts w:ascii="Arial" w:hAnsi="Arial" w:cs="Arial"/>
        </w:rPr>
        <w:t xml:space="preserve">ausführlichen </w:t>
      </w:r>
      <w:r w:rsidR="00297684">
        <w:rPr>
          <w:rFonts w:ascii="Arial" w:hAnsi="Arial" w:cs="Arial"/>
        </w:rPr>
        <w:t>Anm</w:t>
      </w:r>
      <w:r w:rsidR="0034069B">
        <w:rPr>
          <w:rFonts w:ascii="Arial" w:hAnsi="Arial" w:cs="Arial"/>
        </w:rPr>
        <w:t>erkungen</w:t>
      </w:r>
      <w:r w:rsidR="00297684">
        <w:rPr>
          <w:rFonts w:ascii="Arial" w:hAnsi="Arial" w:cs="Arial"/>
        </w:rPr>
        <w:t xml:space="preserve"> bei Mt 8,28ff</w:t>
      </w:r>
      <w:r w:rsidR="00506391" w:rsidRPr="00D166D1">
        <w:rPr>
          <w:rFonts w:ascii="Arial" w:hAnsi="Arial" w:cs="Arial"/>
        </w:rPr>
        <w:t>.</w:t>
      </w:r>
      <w:r w:rsidR="00C4350F">
        <w:rPr>
          <w:rFonts w:ascii="Arial" w:hAnsi="Arial" w:cs="Arial"/>
        </w:rPr>
        <w:br/>
      </w:r>
      <w:r w:rsidRPr="000F1AAF">
        <w:rPr>
          <w:rFonts w:ascii="Arial" w:hAnsi="Arial" w:cs="Arial"/>
          <w:b/>
          <w:sz w:val="24"/>
          <w:vertAlign w:val="superscript"/>
        </w:rPr>
        <w:t>9</w:t>
      </w:r>
      <w:r w:rsidR="004D12D9" w:rsidRPr="00D166D1">
        <w:rPr>
          <w:rFonts w:ascii="Arial" w:hAnsi="Arial" w:cs="Arial"/>
        </w:rPr>
        <w:t xml:space="preserve"> </w:t>
      </w:r>
      <w:r w:rsidR="004D12D9">
        <w:rPr>
          <w:rFonts w:ascii="Arial" w:hAnsi="Arial" w:cs="Arial"/>
        </w:rPr>
        <w:t xml:space="preserve">Als der mitanwesende Petrus später ein Mädchen vom Tod auferweckt (Apg 9,40), orientiert er sich an seinem Meister, dem er hier zugeschaut hatte. Allerdings mit einem wichtigen Unterschied: </w:t>
      </w:r>
      <w:r w:rsidR="004D12D9" w:rsidRPr="004D12D9">
        <w:rPr>
          <w:rFonts w:ascii="Arial" w:hAnsi="Arial" w:cs="Arial"/>
          <w:i/>
        </w:rPr>
        <w:t>er betet zuerst</w:t>
      </w:r>
      <w:r w:rsidR="004D12D9">
        <w:rPr>
          <w:rFonts w:ascii="Arial" w:hAnsi="Arial" w:cs="Arial"/>
        </w:rPr>
        <w:t xml:space="preserve"> und </w:t>
      </w:r>
      <w:r w:rsidR="00B522E0">
        <w:rPr>
          <w:rFonts w:ascii="Arial" w:hAnsi="Arial" w:cs="Arial"/>
        </w:rPr>
        <w:t xml:space="preserve">erst </w:t>
      </w:r>
      <w:r w:rsidR="004D12D9">
        <w:rPr>
          <w:rFonts w:ascii="Arial" w:hAnsi="Arial" w:cs="Arial"/>
        </w:rPr>
        <w:t>dann spricht er ein Wort der Vollmacht.</w:t>
      </w:r>
      <w:r w:rsidR="00C4350F">
        <w:rPr>
          <w:rFonts w:ascii="Arial" w:hAnsi="Arial" w:cs="Arial"/>
        </w:rPr>
        <w:br/>
      </w:r>
      <w:r w:rsidRPr="000F1AAF">
        <w:rPr>
          <w:rFonts w:ascii="Arial" w:hAnsi="Arial" w:cs="Arial"/>
          <w:b/>
          <w:sz w:val="24"/>
          <w:vertAlign w:val="superscript"/>
        </w:rPr>
        <w:t>10</w:t>
      </w:r>
      <w:r w:rsidR="008F0990" w:rsidRPr="00D166D1">
        <w:rPr>
          <w:rFonts w:ascii="Arial" w:hAnsi="Arial" w:cs="Arial"/>
        </w:rPr>
        <w:t xml:space="preserve"> </w:t>
      </w:r>
      <w:r w:rsidR="008F0990">
        <w:rPr>
          <w:rFonts w:ascii="Arial" w:hAnsi="Arial" w:cs="Arial"/>
        </w:rPr>
        <w:t>Das entspricht vier- bis fünftausend Mann. Der Mann war schwer besessen (65,I,229).</w:t>
      </w:r>
      <w:r w:rsidR="00C4350F">
        <w:rPr>
          <w:rFonts w:ascii="Arial" w:hAnsi="Arial" w:cs="Arial"/>
        </w:rPr>
        <w:br/>
      </w:r>
      <w:r w:rsidRPr="000F1AAF">
        <w:rPr>
          <w:rFonts w:ascii="Arial" w:hAnsi="Arial" w:cs="Arial"/>
          <w:b/>
          <w:sz w:val="24"/>
          <w:vertAlign w:val="superscript"/>
        </w:rPr>
        <w:t>11</w:t>
      </w:r>
      <w:r w:rsidR="005D6F4E" w:rsidRPr="00D166D1">
        <w:rPr>
          <w:rFonts w:ascii="Arial" w:hAnsi="Arial" w:cs="Arial"/>
        </w:rPr>
        <w:t xml:space="preserve"> </w:t>
      </w:r>
      <w:r w:rsidR="005D6F4E">
        <w:rPr>
          <w:rFonts w:ascii="Arial" w:hAnsi="Arial" w:cs="Arial"/>
        </w:rPr>
        <w:t>Ganz nahe bei den Ruinen von Khersa liegt ein ziemlich hoher Berg, der ganz von solchen Höhlengräbern durchzogen ist (20,272).</w:t>
      </w:r>
      <w:r w:rsidR="00C4350F">
        <w:rPr>
          <w:rFonts w:ascii="Arial" w:hAnsi="Arial" w:cs="Arial"/>
        </w:rPr>
        <w:br/>
      </w:r>
      <w:r w:rsidRPr="000F1AAF">
        <w:rPr>
          <w:rFonts w:ascii="Arial" w:hAnsi="Arial" w:cs="Arial"/>
          <w:b/>
          <w:sz w:val="24"/>
          <w:vertAlign w:val="superscript"/>
        </w:rPr>
        <w:t>12</w:t>
      </w:r>
      <w:r w:rsidR="00297684" w:rsidRPr="00D166D1">
        <w:rPr>
          <w:rFonts w:ascii="Arial" w:hAnsi="Arial" w:cs="Arial"/>
        </w:rPr>
        <w:t xml:space="preserve"> </w:t>
      </w:r>
      <w:r w:rsidR="00297684">
        <w:rPr>
          <w:rFonts w:ascii="Arial" w:hAnsi="Arial" w:cs="Arial"/>
        </w:rPr>
        <w:t>Da die Örtlichkeit im halbheidnischen Gebiet der De</w:t>
      </w:r>
      <w:r w:rsidR="004358D4">
        <w:rPr>
          <w:rFonts w:ascii="Arial" w:hAnsi="Arial" w:cs="Arial"/>
        </w:rPr>
        <w:t>k</w:t>
      </w:r>
      <w:r w:rsidR="00297684">
        <w:rPr>
          <w:rFonts w:ascii="Arial" w:hAnsi="Arial" w:cs="Arial"/>
        </w:rPr>
        <w:t xml:space="preserve">apolis lag, und </w:t>
      </w:r>
      <w:r w:rsidR="005D6F4E">
        <w:rPr>
          <w:rFonts w:ascii="Arial" w:hAnsi="Arial" w:cs="Arial"/>
        </w:rPr>
        <w:t xml:space="preserve">das benachbarte </w:t>
      </w:r>
      <w:r w:rsidR="00297684">
        <w:rPr>
          <w:rFonts w:ascii="Arial" w:hAnsi="Arial" w:cs="Arial"/>
        </w:rPr>
        <w:t>Gadara</w:t>
      </w:r>
      <w:r w:rsidR="005D6F4E">
        <w:rPr>
          <w:rFonts w:ascii="Arial" w:hAnsi="Arial" w:cs="Arial"/>
        </w:rPr>
        <w:t xml:space="preserve"> laut Josephus </w:t>
      </w:r>
      <w:r w:rsidR="00297684">
        <w:rPr>
          <w:rFonts w:ascii="Arial" w:hAnsi="Arial" w:cs="Arial"/>
        </w:rPr>
        <w:t xml:space="preserve">eine </w:t>
      </w:r>
      <w:r w:rsidR="005D6F4E">
        <w:rPr>
          <w:rFonts w:ascii="Arial" w:hAnsi="Arial" w:cs="Arial"/>
        </w:rPr>
        <w:t>griechische</w:t>
      </w:r>
      <w:r w:rsidR="00297684">
        <w:rPr>
          <w:rFonts w:ascii="Arial" w:hAnsi="Arial" w:cs="Arial"/>
        </w:rPr>
        <w:t xml:space="preserve"> Stadt war, könnte der Besessene ein </w:t>
      </w:r>
      <w:r w:rsidR="004358D4">
        <w:rPr>
          <w:rFonts w:ascii="Arial" w:hAnsi="Arial" w:cs="Arial"/>
        </w:rPr>
        <w:t>H</w:t>
      </w:r>
      <w:r w:rsidR="00297684">
        <w:rPr>
          <w:rFonts w:ascii="Arial" w:hAnsi="Arial" w:cs="Arial"/>
        </w:rPr>
        <w:t xml:space="preserve">eide gewesen sein. Dafür spricht auch der Ausdruck </w:t>
      </w:r>
      <w:r w:rsidR="00297684" w:rsidRPr="00D166D1">
        <w:rPr>
          <w:rFonts w:ascii="Arial" w:hAnsi="Arial" w:cs="Arial"/>
        </w:rPr>
        <w:t>"</w:t>
      </w:r>
      <w:r w:rsidR="00297684">
        <w:rPr>
          <w:rFonts w:ascii="Arial" w:hAnsi="Arial" w:cs="Arial"/>
        </w:rPr>
        <w:t xml:space="preserve">Sohn Gottes des </w:t>
      </w:r>
      <w:r w:rsidR="00297684" w:rsidRPr="004358D4">
        <w:rPr>
          <w:rFonts w:ascii="Arial" w:hAnsi="Arial" w:cs="Arial"/>
          <w:i/>
          <w:iCs/>
        </w:rPr>
        <w:t>Höchsten</w:t>
      </w:r>
      <w:r w:rsidR="00297684" w:rsidRPr="00D166D1">
        <w:rPr>
          <w:rFonts w:ascii="Arial" w:hAnsi="Arial" w:cs="Arial"/>
        </w:rPr>
        <w:t>"</w:t>
      </w:r>
      <w:r w:rsidR="00A03EFB">
        <w:rPr>
          <w:rFonts w:ascii="Arial" w:hAnsi="Arial" w:cs="Arial"/>
        </w:rPr>
        <w:t>. V</w:t>
      </w:r>
      <w:r w:rsidR="00297684">
        <w:rPr>
          <w:rFonts w:ascii="Arial" w:hAnsi="Arial" w:cs="Arial"/>
        </w:rPr>
        <w:t>gl. Apg 16,17 (20,273). Das würde auch erklären</w:t>
      </w:r>
      <w:r w:rsidR="00AE6087">
        <w:rPr>
          <w:rFonts w:ascii="Arial" w:hAnsi="Arial" w:cs="Arial"/>
        </w:rPr>
        <w:t>,</w:t>
      </w:r>
      <w:r w:rsidR="00297684">
        <w:rPr>
          <w:rFonts w:ascii="Arial" w:hAnsi="Arial" w:cs="Arial"/>
        </w:rPr>
        <w:t xml:space="preserve"> warum Jesus ihn zu diesem Zeitpunkt </w:t>
      </w:r>
      <w:r w:rsidR="00145C9F">
        <w:rPr>
          <w:rFonts w:ascii="Arial" w:hAnsi="Arial" w:cs="Arial"/>
        </w:rPr>
        <w:t xml:space="preserve">noch </w:t>
      </w:r>
      <w:r w:rsidR="00297684">
        <w:rPr>
          <w:rFonts w:ascii="Arial" w:hAnsi="Arial" w:cs="Arial"/>
        </w:rPr>
        <w:t>nicht in seine Jüngerschar aufnehmen wollte.</w:t>
      </w:r>
      <w:r w:rsidR="00C4350F">
        <w:rPr>
          <w:rFonts w:ascii="Arial" w:hAnsi="Arial" w:cs="Arial"/>
        </w:rPr>
        <w:br/>
      </w:r>
      <w:r w:rsidRPr="000F1AAF">
        <w:rPr>
          <w:rFonts w:ascii="Arial" w:hAnsi="Arial" w:cs="Arial"/>
          <w:b/>
          <w:sz w:val="24"/>
          <w:vertAlign w:val="superscript"/>
        </w:rPr>
        <w:t>13</w:t>
      </w:r>
      <w:r w:rsidR="0098241C" w:rsidRPr="0098241C">
        <w:rPr>
          <w:rFonts w:ascii="Arial" w:hAnsi="Arial" w:cs="Arial"/>
        </w:rPr>
        <w:t xml:space="preserve"> </w:t>
      </w:r>
      <w:r w:rsidR="0098241C">
        <w:rPr>
          <w:rFonts w:ascii="Arial" w:hAnsi="Arial" w:cs="Arial"/>
        </w:rPr>
        <w:t xml:space="preserve">Indem Jesus die Dämonen in die Schweine schickte, konnte der Besessene </w:t>
      </w:r>
      <w:r w:rsidR="004449A1">
        <w:rPr>
          <w:rFonts w:ascii="Arial" w:hAnsi="Arial" w:cs="Arial"/>
        </w:rPr>
        <w:t xml:space="preserve">und die Zuschauer </w:t>
      </w:r>
      <w:r w:rsidR="0098241C">
        <w:rPr>
          <w:rFonts w:ascii="Arial" w:hAnsi="Arial" w:cs="Arial"/>
        </w:rPr>
        <w:t>anschaulich sehen, von welch zerstörerischer Macht er nun befreit war.</w:t>
      </w:r>
      <w:r w:rsidR="00C4350F">
        <w:rPr>
          <w:rFonts w:ascii="Arial" w:hAnsi="Arial" w:cs="Arial"/>
        </w:rPr>
        <w:br/>
      </w:r>
      <w:r w:rsidRPr="000F1AAF">
        <w:rPr>
          <w:rFonts w:ascii="Arial" w:hAnsi="Arial" w:cs="Arial"/>
          <w:b/>
          <w:sz w:val="24"/>
          <w:vertAlign w:val="superscript"/>
        </w:rPr>
        <w:t>14</w:t>
      </w:r>
      <w:r w:rsidR="0098241C" w:rsidRPr="0098241C">
        <w:rPr>
          <w:rFonts w:ascii="Arial" w:hAnsi="Arial" w:cs="Arial"/>
        </w:rPr>
        <w:t xml:space="preserve"> </w:t>
      </w:r>
      <w:r w:rsidR="0098241C" w:rsidRPr="00D166D1">
        <w:rPr>
          <w:rFonts w:ascii="Arial" w:hAnsi="Arial" w:cs="Arial"/>
        </w:rPr>
        <w:t>Jesus kommt ihrem Wunsch nach und verlässt sanftmütig die Gegend, nachdem er dem Geheilten</w:t>
      </w:r>
      <w:r w:rsidR="00850018">
        <w:rPr>
          <w:rFonts w:ascii="Arial" w:hAnsi="Arial" w:cs="Arial"/>
        </w:rPr>
        <w:t xml:space="preserve"> nicht erlaubte bei ihm zu bleiben, sondern ihm</w:t>
      </w:r>
      <w:r w:rsidR="0098241C" w:rsidRPr="00D166D1">
        <w:rPr>
          <w:rFonts w:ascii="Arial" w:hAnsi="Arial" w:cs="Arial"/>
        </w:rPr>
        <w:t xml:space="preserve"> den Auftrag g</w:t>
      </w:r>
      <w:r w:rsidR="00850018">
        <w:rPr>
          <w:rFonts w:ascii="Arial" w:hAnsi="Arial" w:cs="Arial"/>
        </w:rPr>
        <w:t>ab</w:t>
      </w:r>
      <w:r w:rsidR="0098241C" w:rsidRPr="00D166D1">
        <w:rPr>
          <w:rFonts w:ascii="Arial" w:hAnsi="Arial" w:cs="Arial"/>
        </w:rPr>
        <w:t xml:space="preserve"> die frohe Botschaft zu verkünden. Später kehrt</w:t>
      </w:r>
      <w:r w:rsidR="0098241C">
        <w:rPr>
          <w:rFonts w:ascii="Arial" w:hAnsi="Arial" w:cs="Arial"/>
        </w:rPr>
        <w:t>e</w:t>
      </w:r>
      <w:r w:rsidR="0098241C" w:rsidRPr="00D166D1">
        <w:rPr>
          <w:rFonts w:ascii="Arial" w:hAnsi="Arial" w:cs="Arial"/>
        </w:rPr>
        <w:t xml:space="preserve"> er aber wieder zurück, indem er von Sidon kommend sogar </w:t>
      </w:r>
      <w:r w:rsidR="0098241C">
        <w:rPr>
          <w:rFonts w:ascii="Arial" w:hAnsi="Arial" w:cs="Arial"/>
        </w:rPr>
        <w:t xml:space="preserve">(extra?) </w:t>
      </w:r>
      <w:r w:rsidR="0098241C" w:rsidRPr="00D166D1">
        <w:rPr>
          <w:rFonts w:ascii="Arial" w:hAnsi="Arial" w:cs="Arial"/>
        </w:rPr>
        <w:t>einen Umweg über die Dekapolis macht</w:t>
      </w:r>
      <w:r w:rsidR="0098241C">
        <w:rPr>
          <w:rFonts w:ascii="Arial" w:hAnsi="Arial" w:cs="Arial"/>
        </w:rPr>
        <w:t>e</w:t>
      </w:r>
      <w:r w:rsidR="0098241C" w:rsidRPr="00D166D1">
        <w:rPr>
          <w:rFonts w:ascii="Arial" w:hAnsi="Arial" w:cs="Arial"/>
        </w:rPr>
        <w:t xml:space="preserve"> und dort einen Taubstummen heilt</w:t>
      </w:r>
      <w:r w:rsidR="0098241C">
        <w:rPr>
          <w:rFonts w:ascii="Arial" w:hAnsi="Arial" w:cs="Arial"/>
        </w:rPr>
        <w:t>e</w:t>
      </w:r>
      <w:r w:rsidR="00B95FBF">
        <w:rPr>
          <w:rFonts w:ascii="Arial" w:hAnsi="Arial" w:cs="Arial"/>
        </w:rPr>
        <w:t xml:space="preserve"> </w:t>
      </w:r>
      <w:r w:rsidR="00850018">
        <w:rPr>
          <w:rFonts w:ascii="Arial" w:hAnsi="Arial" w:cs="Arial"/>
        </w:rPr>
        <w:t xml:space="preserve">(vgl. </w:t>
      </w:r>
      <w:r w:rsidR="00B95FBF">
        <w:rPr>
          <w:rFonts w:ascii="Arial" w:hAnsi="Arial" w:cs="Arial"/>
        </w:rPr>
        <w:t>Mk 7,31ff)</w:t>
      </w:r>
      <w:r w:rsidR="0098241C" w:rsidRPr="00D166D1">
        <w:rPr>
          <w:rFonts w:ascii="Arial" w:hAnsi="Arial" w:cs="Arial"/>
        </w:rPr>
        <w:t>.</w:t>
      </w:r>
    </w:p>
    <w:p w14:paraId="42052AEE" w14:textId="77777777" w:rsidR="00690C18" w:rsidRPr="00690C18" w:rsidRDefault="00690C18" w:rsidP="00690C18">
      <w:pPr>
        <w:pStyle w:val="VorformatierterText"/>
        <w:rPr>
          <w:rFonts w:ascii="Arial" w:hAnsi="Arial" w:cs="Arial"/>
          <w:sz w:val="16"/>
          <w:szCs w:val="16"/>
        </w:rPr>
      </w:pPr>
    </w:p>
    <w:p w14:paraId="38C40D33" w14:textId="6FAC6139" w:rsidR="00506391" w:rsidRPr="00D166D1" w:rsidRDefault="00506391" w:rsidP="00DE2AEA">
      <w:pPr>
        <w:pStyle w:val="berschrift1"/>
        <w:tabs>
          <w:tab w:val="left" w:pos="0"/>
        </w:tabs>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6</w:t>
      </w:r>
    </w:p>
    <w:p w14:paraId="3703EF6A" w14:textId="4D6497CD" w:rsidR="00623798" w:rsidRDefault="000F1AAF" w:rsidP="00623798">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Num 27,17</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w:t>
      </w:r>
      <w:r w:rsidR="00A613FA">
        <w:rPr>
          <w:rFonts w:ascii="Arial" w:hAnsi="Arial" w:cs="Arial"/>
          <w:sz w:val="20"/>
        </w:rPr>
        <w:t xml:space="preserve">Ein </w:t>
      </w:r>
      <w:r w:rsidR="00A613FA" w:rsidRPr="00A613FA">
        <w:rPr>
          <w:rFonts w:ascii="Arial" w:hAnsi="Arial" w:cs="Arial"/>
          <w:kern w:val="0"/>
          <w:sz w:val="20"/>
          <w:szCs w:val="20"/>
          <w:lang w:bidi="ar-SA"/>
        </w:rPr>
        <w:t>Fischerdorf an der Mündung des Jordan in</w:t>
      </w:r>
      <w:r w:rsidR="00A613FA">
        <w:rPr>
          <w:rFonts w:ascii="Arial" w:hAnsi="Arial" w:cs="Arial"/>
          <w:kern w:val="0"/>
          <w:sz w:val="20"/>
          <w:szCs w:val="20"/>
          <w:lang w:bidi="ar-SA"/>
        </w:rPr>
        <w:t xml:space="preserve"> </w:t>
      </w:r>
      <w:r w:rsidR="00A613FA" w:rsidRPr="00A613FA">
        <w:rPr>
          <w:rFonts w:ascii="Arial" w:hAnsi="Arial" w:cs="Arial"/>
          <w:kern w:val="0"/>
          <w:sz w:val="20"/>
          <w:szCs w:val="20"/>
          <w:lang w:bidi="ar-SA"/>
        </w:rPr>
        <w:t xml:space="preserve">den See Gennesaret. Heute wahrscheinlich </w:t>
      </w:r>
      <w:r w:rsidR="00A613FA" w:rsidRPr="00A613FA">
        <w:rPr>
          <w:rFonts w:ascii="Arial" w:hAnsi="Arial" w:cs="Arial"/>
          <w:i/>
          <w:iCs/>
          <w:kern w:val="0"/>
          <w:sz w:val="20"/>
          <w:szCs w:val="20"/>
          <w:lang w:bidi="ar-SA"/>
        </w:rPr>
        <w:t>El-Aradsch</w:t>
      </w:r>
      <w:r w:rsidR="00A613FA">
        <w:rPr>
          <w:rFonts w:ascii="Arial" w:hAnsi="Arial" w:cs="Arial"/>
          <w:i/>
          <w:iCs/>
          <w:kern w:val="0"/>
          <w:sz w:val="20"/>
          <w:szCs w:val="20"/>
          <w:lang w:bidi="ar-SA"/>
        </w:rPr>
        <w:t xml:space="preserve"> </w:t>
      </w:r>
      <w:r w:rsidR="00A613FA" w:rsidRPr="00A613FA">
        <w:rPr>
          <w:rFonts w:ascii="Arial" w:hAnsi="Arial" w:cs="Arial"/>
          <w:kern w:val="0"/>
          <w:sz w:val="20"/>
          <w:szCs w:val="20"/>
          <w:lang w:bidi="ar-SA"/>
        </w:rPr>
        <w:t>(54.z.St.).</w:t>
      </w:r>
      <w:r w:rsidR="00A613FA">
        <w:rPr>
          <w:rFonts w:ascii="Arial" w:hAnsi="Arial" w:cs="Arial"/>
          <w:kern w:val="0"/>
          <w:sz w:val="20"/>
          <w:szCs w:val="20"/>
          <w:lang w:bidi="ar-SA"/>
        </w:rPr>
        <w:t xml:space="preserve"> </w:t>
      </w:r>
      <w:r w:rsidR="00506391" w:rsidRPr="00D166D1">
        <w:rPr>
          <w:rFonts w:ascii="Arial" w:hAnsi="Arial" w:cs="Arial"/>
          <w:sz w:val="20"/>
        </w:rPr>
        <w:t>Nach A. Edersheim war Bethsaida vielleicht der Fischerhafen von Kafarnaum</w:t>
      </w:r>
      <w:r w:rsidR="00A613FA">
        <w:rPr>
          <w:rFonts w:ascii="Arial" w:hAnsi="Arial" w:cs="Arial"/>
          <w:sz w:val="20"/>
        </w:rPr>
        <w:t xml:space="preserve"> </w:t>
      </w:r>
      <w:r w:rsidR="00A613FA" w:rsidRPr="00D166D1">
        <w:rPr>
          <w:rFonts w:ascii="Arial" w:hAnsi="Arial" w:cs="Arial"/>
          <w:sz w:val="20"/>
        </w:rPr>
        <w:t>(34,II,39)</w:t>
      </w:r>
      <w:r w:rsidR="00506391" w:rsidRPr="00D166D1">
        <w:rPr>
          <w:rFonts w:ascii="Arial" w:hAnsi="Arial" w:cs="Arial"/>
          <w:sz w:val="20"/>
        </w:rPr>
        <w:t xml:space="preserve">, laut Joh 6,17 fuhren sie nämlich nach Kafarnaum. </w:t>
      </w:r>
      <w:r w:rsidR="00F6510D" w:rsidRPr="00D166D1">
        <w:rPr>
          <w:rFonts w:ascii="Arial" w:hAnsi="Arial" w:cs="Arial"/>
          <w:sz w:val="20"/>
        </w:rPr>
        <w:t>Oder sie wollten ursprünglich nach Bethsaida fahren, um Jesus dort ins Boot aufzunehmen</w:t>
      </w:r>
      <w:r w:rsidR="00C31028">
        <w:rPr>
          <w:rFonts w:ascii="Arial" w:hAnsi="Arial" w:cs="Arial"/>
          <w:sz w:val="20"/>
        </w:rPr>
        <w:t>, um dann</w:t>
      </w:r>
      <w:r w:rsidR="00F6510D" w:rsidRPr="00D166D1">
        <w:rPr>
          <w:rFonts w:ascii="Arial" w:hAnsi="Arial" w:cs="Arial"/>
          <w:sz w:val="20"/>
        </w:rPr>
        <w:t xml:space="preserve"> nach Kapernaum weiterzufahren, wurden aber vom Wind direkt in die Gegend Gene</w:t>
      </w:r>
      <w:r w:rsidR="001F2CB3">
        <w:rPr>
          <w:rFonts w:ascii="Arial" w:hAnsi="Arial" w:cs="Arial"/>
          <w:sz w:val="20"/>
        </w:rPr>
        <w:t>z</w:t>
      </w:r>
      <w:r w:rsidR="00F6510D" w:rsidRPr="00D166D1">
        <w:rPr>
          <w:rFonts w:ascii="Arial" w:hAnsi="Arial" w:cs="Arial"/>
          <w:sz w:val="20"/>
        </w:rPr>
        <w:t xml:space="preserve">areth abgetrieben (46,189). </w:t>
      </w:r>
      <w:r w:rsidR="00506391" w:rsidRPr="00D166D1">
        <w:rPr>
          <w:rFonts w:ascii="Arial" w:hAnsi="Arial" w:cs="Arial"/>
          <w:sz w:val="20"/>
        </w:rPr>
        <w:t>Vgl. dazu auch das wahrscheinlich idente "Bethsaida in Galiläa" in Joh 12,21</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Wie konnte er sie sehen, obwohl er auf dem Berg war? Das </w:t>
      </w:r>
      <w:r w:rsidR="001E1A54">
        <w:rPr>
          <w:rFonts w:ascii="Arial" w:hAnsi="Arial" w:cs="Arial"/>
          <w:sz w:val="20"/>
        </w:rPr>
        <w:t>Passah</w:t>
      </w:r>
      <w:r w:rsidR="00506391" w:rsidRPr="00D166D1">
        <w:rPr>
          <w:rFonts w:ascii="Arial" w:hAnsi="Arial" w:cs="Arial"/>
          <w:sz w:val="20"/>
        </w:rPr>
        <w:t xml:space="preserve"> war nahe (Joh 6,4), d.h. es war Vollmond, und der Wind vertrieb alle Wolken und gestattete volle Sicht auf die Mitte des Sees</w:t>
      </w:r>
      <w:r w:rsidR="001812F3">
        <w:rPr>
          <w:rFonts w:ascii="Arial" w:hAnsi="Arial" w:cs="Arial"/>
          <w:sz w:val="20"/>
        </w:rPr>
        <w:t>.</w:t>
      </w:r>
      <w:r w:rsidR="00FA5A00">
        <w:rPr>
          <w:rFonts w:ascii="Arial" w:hAnsi="Arial" w:cs="Arial"/>
          <w:sz w:val="20"/>
        </w:rPr>
        <w:t xml:space="preserve"> - Eine allegorische Anwendung auf unsere Glaubenskämpfe</w:t>
      </w:r>
      <w:r w:rsidR="00DB0C65">
        <w:rPr>
          <w:rFonts w:ascii="Arial" w:hAnsi="Arial" w:cs="Arial"/>
          <w:sz w:val="20"/>
        </w:rPr>
        <w:t xml:space="preserve"> hier auf Erden</w:t>
      </w:r>
      <w:r w:rsidR="00FA5A00">
        <w:rPr>
          <w:rFonts w:ascii="Arial" w:hAnsi="Arial" w:cs="Arial"/>
          <w:sz w:val="20"/>
        </w:rPr>
        <w:t>, schließt das natürlich nicht aus, denn Christus betet als unserer Hohepriester jetzt für uns im Himmel, und ist gleichzeitig allezeit bei uns (Mt 28,20b).</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Ist der Vater Josef vielleicht schon gestorben, weil nur seine Mutter genannt ist?</w:t>
      </w:r>
      <w:r w:rsidR="00DF1A71">
        <w:rPr>
          <w:rFonts w:ascii="Arial" w:hAnsi="Arial" w:cs="Arial"/>
          <w:sz w:val="20"/>
        </w:rPr>
        <w:t xml:space="preserve"> </w:t>
      </w:r>
      <w:r w:rsidR="00DF1A71" w:rsidRPr="00DF1A71">
        <w:rPr>
          <w:rFonts w:ascii="Arial" w:hAnsi="Arial" w:cs="Arial"/>
          <w:kern w:val="0"/>
          <w:sz w:val="20"/>
          <w:szCs w:val="20"/>
          <w:lang w:bidi="ar-SA"/>
        </w:rPr>
        <w:t>Dass einige Jesus als</w:t>
      </w:r>
      <w:r w:rsidR="00DF1A71">
        <w:rPr>
          <w:rFonts w:ascii="Arial" w:hAnsi="Arial" w:cs="Arial"/>
          <w:kern w:val="0"/>
          <w:sz w:val="20"/>
          <w:szCs w:val="20"/>
          <w:lang w:bidi="ar-SA"/>
        </w:rPr>
        <w:t xml:space="preserve"> Sohn der</w:t>
      </w:r>
      <w:r w:rsidR="00DF1A71" w:rsidRPr="00DF1A71">
        <w:rPr>
          <w:rFonts w:ascii="Arial" w:hAnsi="Arial" w:cs="Arial"/>
          <w:kern w:val="0"/>
          <w:sz w:val="20"/>
          <w:szCs w:val="20"/>
          <w:lang w:bidi="ar-SA"/>
        </w:rPr>
        <w:t xml:space="preserve"> Maria</w:t>
      </w:r>
      <w:r w:rsidR="00DF1A71" w:rsidRPr="00DF1A71">
        <w:rPr>
          <w:rFonts w:ascii="Arial" w:hAnsi="Arial" w:cs="Arial"/>
          <w:i/>
          <w:iCs/>
          <w:kern w:val="0"/>
          <w:sz w:val="20"/>
          <w:szCs w:val="20"/>
          <w:lang w:bidi="ar-SA"/>
        </w:rPr>
        <w:t xml:space="preserve"> </w:t>
      </w:r>
      <w:r w:rsidR="00DF1A71" w:rsidRPr="00DF1A71">
        <w:rPr>
          <w:rFonts w:ascii="Arial" w:hAnsi="Arial" w:cs="Arial"/>
          <w:kern w:val="0"/>
          <w:sz w:val="20"/>
          <w:szCs w:val="20"/>
          <w:lang w:bidi="ar-SA"/>
        </w:rPr>
        <w:t>bezeichneten, war</w:t>
      </w:r>
      <w:r w:rsidR="00DF1A71">
        <w:rPr>
          <w:rFonts w:ascii="Arial" w:hAnsi="Arial" w:cs="Arial"/>
          <w:kern w:val="0"/>
          <w:sz w:val="20"/>
          <w:szCs w:val="20"/>
          <w:lang w:bidi="ar-SA"/>
        </w:rPr>
        <w:t xml:space="preserve"> </w:t>
      </w:r>
      <w:r w:rsidR="00DF1A71" w:rsidRPr="00DF1A71">
        <w:rPr>
          <w:rFonts w:ascii="Arial" w:hAnsi="Arial" w:cs="Arial"/>
          <w:kern w:val="0"/>
          <w:sz w:val="20"/>
          <w:szCs w:val="20"/>
          <w:lang w:bidi="ar-SA"/>
        </w:rPr>
        <w:t>eine bewusste Diffamierung, denn ein Mann wurde in Israel</w:t>
      </w:r>
      <w:r w:rsidR="00DF1A71">
        <w:rPr>
          <w:rFonts w:ascii="Arial" w:hAnsi="Arial" w:cs="Arial"/>
          <w:kern w:val="0"/>
          <w:sz w:val="20"/>
          <w:szCs w:val="20"/>
          <w:lang w:bidi="ar-SA"/>
        </w:rPr>
        <w:t xml:space="preserve"> </w:t>
      </w:r>
      <w:r w:rsidR="00DF1A71" w:rsidRPr="00DF1A71">
        <w:rPr>
          <w:rFonts w:ascii="Arial" w:hAnsi="Arial" w:cs="Arial"/>
          <w:kern w:val="0"/>
          <w:sz w:val="20"/>
          <w:szCs w:val="20"/>
          <w:lang w:bidi="ar-SA"/>
        </w:rPr>
        <w:t>auch dann nicht als Sohn seiner Mutter bezeichnet, wenn</w:t>
      </w:r>
      <w:r w:rsidR="00DF1A71">
        <w:rPr>
          <w:rFonts w:ascii="Arial" w:hAnsi="Arial" w:cs="Arial"/>
          <w:kern w:val="0"/>
          <w:sz w:val="20"/>
          <w:szCs w:val="20"/>
          <w:lang w:bidi="ar-SA"/>
        </w:rPr>
        <w:t xml:space="preserve"> </w:t>
      </w:r>
      <w:r w:rsidR="00DF1A71" w:rsidRPr="00DF1A71">
        <w:rPr>
          <w:rFonts w:ascii="Arial" w:hAnsi="Arial" w:cs="Arial"/>
          <w:kern w:val="0"/>
          <w:sz w:val="20"/>
          <w:szCs w:val="20"/>
          <w:lang w:bidi="ar-SA"/>
        </w:rPr>
        <w:t>diese bereits Witwe war, es sei denn, man wollte ihn beleidigen</w:t>
      </w:r>
      <w:r w:rsidR="00346506">
        <w:rPr>
          <w:rFonts w:ascii="Arial" w:hAnsi="Arial" w:cs="Arial"/>
          <w:kern w:val="0"/>
          <w:sz w:val="20"/>
          <w:szCs w:val="20"/>
          <w:lang w:bidi="ar-SA"/>
        </w:rPr>
        <w:t xml:space="preserve"> (54,z.St.)</w:t>
      </w:r>
      <w:r w:rsidR="00DF1A71" w:rsidRPr="00DF1A71">
        <w:rPr>
          <w:rFonts w:ascii="Arial" w:hAnsi="Arial" w:cs="Arial"/>
          <w:kern w:val="0"/>
          <w:sz w:val="20"/>
          <w:szCs w:val="20"/>
          <w:lang w:bidi="ar-SA"/>
        </w:rPr>
        <w:t>.</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Viell. iterativer Impf.: "Sagte er immer wieder zu sich selbst?"</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Denn nach Lev 18,16 ist dies Hurerei (</w:t>
      </w:r>
      <w:r w:rsidR="00506391" w:rsidRPr="00D166D1">
        <w:rPr>
          <w:rFonts w:ascii="Arial" w:eastAsia="Times New Roman" w:hAnsi="Arial" w:cs="Arial"/>
          <w:sz w:val="20"/>
        </w:rPr>
        <w:t>πορνεια</w:t>
      </w:r>
      <w:r w:rsidR="00506391" w:rsidRPr="00D166D1">
        <w:rPr>
          <w:rFonts w:ascii="Arial" w:hAnsi="Arial" w:cs="Arial"/>
          <w:sz w:val="20"/>
        </w:rPr>
        <w:t xml:space="preserve">), weil </w:t>
      </w:r>
      <w:r w:rsidR="008062B7">
        <w:rPr>
          <w:rFonts w:ascii="Arial" w:hAnsi="Arial" w:cs="Arial"/>
          <w:sz w:val="20"/>
        </w:rPr>
        <w:t xml:space="preserve">es </w:t>
      </w:r>
      <w:r w:rsidR="00506391" w:rsidRPr="00D166D1">
        <w:rPr>
          <w:rFonts w:ascii="Arial" w:hAnsi="Arial" w:cs="Arial"/>
          <w:sz w:val="20"/>
        </w:rPr>
        <w:t>Inzest</w:t>
      </w:r>
      <w:r w:rsidR="008062B7">
        <w:rPr>
          <w:rFonts w:ascii="Arial" w:hAnsi="Arial" w:cs="Arial"/>
          <w:sz w:val="20"/>
        </w:rPr>
        <w:t xml:space="preserve"> ist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Gute </w:t>
      </w:r>
      <w:r w:rsidR="00617F6B">
        <w:rPr>
          <w:rFonts w:ascii="Arial" w:hAnsi="Arial" w:cs="Arial"/>
          <w:sz w:val="20"/>
        </w:rPr>
        <w:t>Hs.</w:t>
      </w:r>
      <w:r w:rsidR="00506391" w:rsidRPr="00D166D1">
        <w:rPr>
          <w:rFonts w:ascii="Arial" w:hAnsi="Arial" w:cs="Arial"/>
          <w:sz w:val="20"/>
        </w:rPr>
        <w:t xml:space="preserve"> haben zwar "...seine Tochter Herodias", dies ist aber unwahrscheinlich. Gemeint ist Salome, die Tochter der Herodias aus erster Ehe</w:t>
      </w:r>
      <w:r w:rsidR="00151911">
        <w:rPr>
          <w:rFonts w:ascii="Arial" w:hAnsi="Arial" w:cs="Arial"/>
          <w:sz w:val="20"/>
        </w:rPr>
        <w:t xml:space="preserve">, und damit die </w:t>
      </w:r>
      <w:r w:rsidR="00151911" w:rsidRPr="00151911">
        <w:rPr>
          <w:rFonts w:ascii="Arial" w:hAnsi="Arial" w:cs="Arial"/>
          <w:i/>
          <w:iCs/>
          <w:sz w:val="20"/>
        </w:rPr>
        <w:t>Stieftochter</w:t>
      </w:r>
      <w:r w:rsidR="00151911">
        <w:rPr>
          <w:rFonts w:ascii="Arial" w:hAnsi="Arial" w:cs="Arial"/>
          <w:sz w:val="20"/>
        </w:rPr>
        <w:t xml:space="preserve"> von Herodes</w:t>
      </w:r>
      <w:r w:rsidR="00506391" w:rsidRPr="00D166D1">
        <w:rPr>
          <w:rFonts w:ascii="Arial" w:hAnsi="Arial" w:cs="Arial"/>
          <w:sz w:val="20"/>
        </w:rPr>
        <w:t xml:space="preserve"> (2,257</w:t>
      </w:r>
      <w:r w:rsidR="00C376AA">
        <w:rPr>
          <w:rFonts w:ascii="Arial" w:hAnsi="Arial" w:cs="Arial"/>
          <w:sz w:val="20"/>
        </w:rPr>
        <w:t>; 59,54</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w:t>
      </w:r>
      <w:r w:rsidR="007E6312">
        <w:rPr>
          <w:rFonts w:ascii="Arial" w:hAnsi="Arial" w:cs="Arial"/>
          <w:sz w:val="20"/>
        </w:rPr>
        <w:t>Als römischer Vasallenkönig stand ihm das gar nicht zu. Offensichtlich war er schon betrunken.</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Zwischen 3 - 6 Uhr morgens.</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Viell. konativer Impf.: "Er tat so</w:t>
      </w:r>
      <w:r w:rsidR="004374FF">
        <w:rPr>
          <w:rFonts w:ascii="Arial" w:hAnsi="Arial" w:cs="Arial"/>
          <w:sz w:val="20"/>
        </w:rPr>
        <w:t>,</w:t>
      </w:r>
      <w:r w:rsidR="00506391" w:rsidRPr="00D166D1">
        <w:rPr>
          <w:rFonts w:ascii="Arial" w:hAnsi="Arial" w:cs="Arial"/>
          <w:sz w:val="20"/>
        </w:rPr>
        <w:t xml:space="preserve"> als wolle er vorübergehen (um ihren Glauben zu prüfen?)"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Die Quaste am untersten Zipfel des Oberkleides (vgl. Num 15,38; Sach 8,23). Sie fiel jedem der von hinten an den Herrn herankam besonders ins Auge. Nach Num 15,38 und Dtn 22,12 musste sich jeder Israelit solche Quasten </w:t>
      </w:r>
      <w:r w:rsidR="00506391" w:rsidRPr="00D166D1">
        <w:rPr>
          <w:rFonts w:ascii="Arial" w:hAnsi="Arial" w:cs="Arial"/>
          <w:b/>
          <w:bCs/>
          <w:sz w:val="20"/>
        </w:rPr>
        <w:t>selbst</w:t>
      </w:r>
      <w:r w:rsidR="00506391" w:rsidRPr="00D166D1">
        <w:rPr>
          <w:rFonts w:ascii="Arial" w:hAnsi="Arial" w:cs="Arial"/>
          <w:sz w:val="20"/>
        </w:rPr>
        <w:t xml:space="preserve"> an den vier Ecken seines Oberkleides befestigen. Offensichtlich befolgte auch der Herr Jesus diese Anordnung, obwohl es sich nur um eine Äußerlichkeit handelte! Vgl. auch Mt 9,20; 14,36; Lk 8,44</w:t>
      </w:r>
      <w:r w:rsidR="00C4350F">
        <w:rPr>
          <w:rFonts w:ascii="Arial" w:hAnsi="Arial" w:cs="Arial"/>
          <w:sz w:val="20"/>
        </w:rPr>
        <w:br/>
      </w:r>
      <w:r w:rsidRPr="000F1AAF">
        <w:rPr>
          <w:rFonts w:ascii="Arial" w:hAnsi="Arial" w:cs="Arial"/>
          <w:b/>
          <w:vertAlign w:val="superscript"/>
        </w:rPr>
        <w:t>12</w:t>
      </w:r>
      <w:r w:rsidR="00506391" w:rsidRPr="00D166D1">
        <w:rPr>
          <w:rFonts w:ascii="Arial" w:hAnsi="Arial" w:cs="Arial"/>
          <w:sz w:val="20"/>
        </w:rPr>
        <w:t xml:space="preserve"> D.h. in überschaubare Gruppen, wo noch sozialer Austausch möglich war.</w:t>
      </w:r>
      <w:r w:rsidR="00C4350F">
        <w:rPr>
          <w:rFonts w:ascii="Arial" w:hAnsi="Arial" w:cs="Arial"/>
          <w:sz w:val="20"/>
        </w:rPr>
        <w:br/>
      </w:r>
      <w:r w:rsidRPr="000F1AAF">
        <w:rPr>
          <w:rFonts w:ascii="Arial" w:hAnsi="Arial" w:cs="Arial"/>
          <w:b/>
          <w:vertAlign w:val="superscript"/>
        </w:rPr>
        <w:t>13</w:t>
      </w:r>
      <w:r w:rsidR="009A566B" w:rsidRPr="00D166D1">
        <w:rPr>
          <w:rFonts w:ascii="Arial" w:hAnsi="Arial" w:cs="Arial"/>
          <w:sz w:val="20"/>
        </w:rPr>
        <w:t xml:space="preserve"> </w:t>
      </w:r>
      <w:r w:rsidR="007A5FDC" w:rsidRPr="00D166D1">
        <w:rPr>
          <w:rFonts w:ascii="Arial" w:hAnsi="Arial" w:cs="Arial"/>
          <w:sz w:val="20"/>
        </w:rPr>
        <w:t>Das</w:t>
      </w:r>
      <w:r w:rsidR="009A566B" w:rsidRPr="00D166D1">
        <w:rPr>
          <w:rFonts w:ascii="Arial" w:hAnsi="Arial" w:cs="Arial"/>
          <w:sz w:val="20"/>
        </w:rPr>
        <w:t xml:space="preserve"> Gebiet am westlichen Ufer des Sees Gene</w:t>
      </w:r>
      <w:r w:rsidR="004779F5">
        <w:rPr>
          <w:rFonts w:ascii="Arial" w:hAnsi="Arial" w:cs="Arial"/>
          <w:sz w:val="20"/>
        </w:rPr>
        <w:t>z</w:t>
      </w:r>
      <w:r w:rsidR="009A566B" w:rsidRPr="00D166D1">
        <w:rPr>
          <w:rFonts w:ascii="Arial" w:hAnsi="Arial" w:cs="Arial"/>
          <w:sz w:val="20"/>
        </w:rPr>
        <w:t>aret</w:t>
      </w:r>
      <w:r w:rsidR="004779F5">
        <w:rPr>
          <w:rFonts w:ascii="Arial" w:hAnsi="Arial" w:cs="Arial"/>
          <w:sz w:val="20"/>
        </w:rPr>
        <w:t>h</w:t>
      </w:r>
      <w:r w:rsidR="007A5FDC" w:rsidRPr="00D166D1">
        <w:rPr>
          <w:rFonts w:ascii="Arial" w:hAnsi="Arial" w:cs="Arial"/>
          <w:sz w:val="20"/>
        </w:rPr>
        <w:t>, nördlich von Kapernaum</w:t>
      </w:r>
      <w:r w:rsidR="009A566B" w:rsidRPr="00D166D1">
        <w:rPr>
          <w:rFonts w:ascii="Arial" w:hAnsi="Arial" w:cs="Arial"/>
          <w:sz w:val="20"/>
        </w:rPr>
        <w:t xml:space="preserve"> gelegen (Dtn 3,17; Jos 19,35), d</w:t>
      </w:r>
      <w:r w:rsidR="007A5FDC" w:rsidRPr="00D166D1">
        <w:rPr>
          <w:rFonts w:ascii="Arial" w:hAnsi="Arial" w:cs="Arial"/>
          <w:sz w:val="20"/>
        </w:rPr>
        <w:t>as heutige</w:t>
      </w:r>
      <w:r w:rsidR="009A566B" w:rsidRPr="00D166D1">
        <w:rPr>
          <w:rFonts w:ascii="Arial" w:hAnsi="Arial" w:cs="Arial"/>
          <w:sz w:val="20"/>
        </w:rPr>
        <w:t xml:space="preserve"> "</w:t>
      </w:r>
      <w:r w:rsidR="009A566B" w:rsidRPr="00964A4E">
        <w:rPr>
          <w:rFonts w:ascii="Arial" w:hAnsi="Arial" w:cs="Arial"/>
          <w:i/>
          <w:iCs/>
          <w:sz w:val="20"/>
        </w:rPr>
        <w:t xml:space="preserve">tell </w:t>
      </w:r>
      <w:r w:rsidR="00F6510D" w:rsidRPr="00964A4E">
        <w:rPr>
          <w:rFonts w:ascii="Arial" w:hAnsi="Arial" w:cs="Arial"/>
          <w:i/>
          <w:iCs/>
          <w:sz w:val="20"/>
        </w:rPr>
        <w:t>c</w:t>
      </w:r>
      <w:r w:rsidR="007A5FDC" w:rsidRPr="00964A4E">
        <w:rPr>
          <w:rFonts w:ascii="Arial" w:hAnsi="Arial" w:cs="Arial"/>
          <w:i/>
          <w:iCs/>
          <w:sz w:val="20"/>
        </w:rPr>
        <w:t xml:space="preserve">hirbet </w:t>
      </w:r>
      <w:r w:rsidR="009A566B" w:rsidRPr="00964A4E">
        <w:rPr>
          <w:rFonts w:ascii="Arial" w:hAnsi="Arial" w:cs="Arial"/>
          <w:i/>
          <w:iCs/>
          <w:sz w:val="20"/>
        </w:rPr>
        <w:t>el-oreme</w:t>
      </w:r>
      <w:r w:rsidR="009A566B" w:rsidRPr="00D166D1">
        <w:rPr>
          <w:rFonts w:ascii="Arial" w:hAnsi="Arial" w:cs="Arial"/>
          <w:sz w:val="20"/>
        </w:rPr>
        <w:t>" (46,140).</w:t>
      </w:r>
      <w:r w:rsidR="00C4350F">
        <w:rPr>
          <w:rFonts w:ascii="Arial" w:hAnsi="Arial" w:cs="Arial"/>
          <w:sz w:val="20"/>
        </w:rPr>
        <w:br/>
      </w:r>
      <w:r w:rsidRPr="000F1AAF">
        <w:rPr>
          <w:rFonts w:ascii="Arial" w:hAnsi="Arial" w:cs="Arial"/>
          <w:b/>
          <w:vertAlign w:val="superscript"/>
        </w:rPr>
        <w:t>14</w:t>
      </w:r>
      <w:r w:rsidR="00C376AA" w:rsidRPr="00D166D1">
        <w:rPr>
          <w:rFonts w:ascii="Arial" w:hAnsi="Arial" w:cs="Arial"/>
          <w:sz w:val="20"/>
        </w:rPr>
        <w:t xml:space="preserve"> D</w:t>
      </w:r>
      <w:r w:rsidR="00C376AA">
        <w:rPr>
          <w:rFonts w:ascii="Arial" w:hAnsi="Arial" w:cs="Arial"/>
          <w:sz w:val="20"/>
        </w:rPr>
        <w:t>ies war bei wohlhabenden Leuten üblich (59,53).</w:t>
      </w:r>
      <w:r w:rsidR="00C4350F">
        <w:rPr>
          <w:rFonts w:ascii="Arial" w:hAnsi="Arial" w:cs="Arial"/>
          <w:sz w:val="20"/>
        </w:rPr>
        <w:br/>
      </w:r>
      <w:r w:rsidRPr="000F1AAF">
        <w:rPr>
          <w:rFonts w:ascii="Arial" w:hAnsi="Arial" w:cs="Arial"/>
          <w:b/>
          <w:vertAlign w:val="superscript"/>
        </w:rPr>
        <w:t>15</w:t>
      </w:r>
      <w:r w:rsidR="00246A00" w:rsidRPr="00D166D1">
        <w:rPr>
          <w:rFonts w:ascii="Arial" w:hAnsi="Arial" w:cs="Arial"/>
          <w:sz w:val="20"/>
        </w:rPr>
        <w:t xml:space="preserve"> D</w:t>
      </w:r>
      <w:r w:rsidR="00246A00">
        <w:rPr>
          <w:rFonts w:ascii="Arial" w:hAnsi="Arial" w:cs="Arial"/>
          <w:sz w:val="20"/>
        </w:rPr>
        <w:t xml:space="preserve">ie Vermehrung der Brote geschah also in </w:t>
      </w:r>
      <w:r w:rsidR="00246A00" w:rsidRPr="00151911">
        <w:rPr>
          <w:rFonts w:ascii="Arial" w:hAnsi="Arial" w:cs="Arial"/>
          <w:i/>
          <w:iCs/>
          <w:sz w:val="20"/>
        </w:rPr>
        <w:t>seinen</w:t>
      </w:r>
      <w:r w:rsidR="00246A00">
        <w:rPr>
          <w:rFonts w:ascii="Arial" w:hAnsi="Arial" w:cs="Arial"/>
          <w:sz w:val="20"/>
        </w:rPr>
        <w:t xml:space="preserve"> Händen (13,91). Die Apostel mussten immer wieder zu ihm zurückkehren, um neue Brote zu holen. Das ist wichtig für die geistliche Anwendung. Wir müssen immer wieder </w:t>
      </w:r>
      <w:r w:rsidR="00E37934">
        <w:rPr>
          <w:rFonts w:ascii="Arial" w:hAnsi="Arial" w:cs="Arial"/>
          <w:sz w:val="20"/>
        </w:rPr>
        <w:t xml:space="preserve">täglich </w:t>
      </w:r>
      <w:r w:rsidR="00246A00">
        <w:rPr>
          <w:rFonts w:ascii="Arial" w:hAnsi="Arial" w:cs="Arial"/>
          <w:sz w:val="20"/>
        </w:rPr>
        <w:t>neue</w:t>
      </w:r>
      <w:r w:rsidR="00151911">
        <w:rPr>
          <w:rFonts w:ascii="Arial" w:hAnsi="Arial" w:cs="Arial"/>
          <w:sz w:val="20"/>
        </w:rPr>
        <w:t xml:space="preserve"> Aufträge</w:t>
      </w:r>
      <w:r w:rsidR="00246A00">
        <w:rPr>
          <w:rFonts w:ascii="Arial" w:hAnsi="Arial" w:cs="Arial"/>
          <w:sz w:val="20"/>
        </w:rPr>
        <w:t xml:space="preserve"> und neue </w:t>
      </w:r>
      <w:r w:rsidR="00151911">
        <w:rPr>
          <w:rFonts w:ascii="Arial" w:hAnsi="Arial" w:cs="Arial"/>
          <w:sz w:val="20"/>
        </w:rPr>
        <w:t xml:space="preserve">Kraft </w:t>
      </w:r>
      <w:r w:rsidR="00246A00">
        <w:rPr>
          <w:rFonts w:ascii="Arial" w:hAnsi="Arial" w:cs="Arial"/>
          <w:sz w:val="20"/>
        </w:rPr>
        <w:t>von unserem Herrn holen, wenn wir ihm täglich in unserer persönlichen Andachtszeit begegnen.</w:t>
      </w:r>
      <w:r w:rsidR="00C4350F">
        <w:rPr>
          <w:rFonts w:ascii="Arial" w:hAnsi="Arial" w:cs="Arial"/>
          <w:sz w:val="20"/>
        </w:rPr>
        <w:br/>
      </w:r>
      <w:r w:rsidRPr="000F1AAF">
        <w:rPr>
          <w:rFonts w:ascii="Arial" w:hAnsi="Arial" w:cs="Arial"/>
          <w:b/>
          <w:vertAlign w:val="superscript"/>
        </w:rPr>
        <w:t>16</w:t>
      </w:r>
      <w:r w:rsidR="007E6312" w:rsidRPr="00D166D1">
        <w:rPr>
          <w:rFonts w:ascii="Arial" w:hAnsi="Arial" w:cs="Arial"/>
          <w:sz w:val="20"/>
        </w:rPr>
        <w:t xml:space="preserve"> </w:t>
      </w:r>
      <w:r w:rsidR="007E6312">
        <w:rPr>
          <w:rFonts w:ascii="Arial" w:hAnsi="Arial" w:cs="Arial"/>
          <w:sz w:val="20"/>
        </w:rPr>
        <w:t xml:space="preserve">Tacitus berichtet, </w:t>
      </w:r>
      <w:r w:rsidR="007E6312" w:rsidRPr="000D7C3B">
        <w:rPr>
          <w:rFonts w:ascii="Arial" w:hAnsi="Arial" w:cs="Arial"/>
          <w:sz w:val="20"/>
          <w:szCs w:val="20"/>
        </w:rPr>
        <w:t>dass sich auch Kaiser Nero die Köpfe seiner Gegner "servieren" ließ (65,I,136).</w:t>
      </w:r>
      <w:r w:rsidR="00C4350F">
        <w:rPr>
          <w:rFonts w:ascii="Arial" w:hAnsi="Arial" w:cs="Arial"/>
          <w:sz w:val="20"/>
          <w:szCs w:val="20"/>
        </w:rPr>
        <w:br/>
      </w:r>
      <w:r w:rsidRPr="000F1AAF">
        <w:rPr>
          <w:rFonts w:ascii="Arial" w:hAnsi="Arial" w:cs="Arial"/>
          <w:b/>
          <w:szCs w:val="20"/>
          <w:vertAlign w:val="superscript"/>
        </w:rPr>
        <w:t>17</w:t>
      </w:r>
      <w:r w:rsidR="00DD606C" w:rsidRPr="000D7C3B">
        <w:rPr>
          <w:rFonts w:ascii="Arial" w:hAnsi="Arial" w:cs="Arial"/>
          <w:sz w:val="20"/>
          <w:szCs w:val="20"/>
        </w:rPr>
        <w:t xml:space="preserve"> </w:t>
      </w:r>
      <w:r w:rsidR="00B80574" w:rsidRPr="000D7C3B">
        <w:rPr>
          <w:rFonts w:ascii="Arial" w:hAnsi="Arial" w:cs="Arial"/>
          <w:sz w:val="20"/>
          <w:szCs w:val="20"/>
        </w:rPr>
        <w:t>Vgl. die Anm. bei Mk 4,35</w:t>
      </w:r>
      <w:r w:rsidR="00C4350F">
        <w:rPr>
          <w:rFonts w:ascii="Arial" w:hAnsi="Arial" w:cs="Arial"/>
          <w:sz w:val="20"/>
          <w:szCs w:val="20"/>
        </w:rPr>
        <w:br/>
      </w:r>
      <w:r w:rsidR="00623798" w:rsidRPr="000F1AAF">
        <w:rPr>
          <w:rFonts w:ascii="Arial" w:hAnsi="Arial" w:cs="Arial"/>
          <w:b/>
          <w:szCs w:val="20"/>
          <w:vertAlign w:val="superscript"/>
        </w:rPr>
        <w:t>1</w:t>
      </w:r>
      <w:r w:rsidR="00623798">
        <w:rPr>
          <w:rFonts w:ascii="Arial" w:hAnsi="Arial" w:cs="Arial"/>
          <w:b/>
          <w:szCs w:val="20"/>
          <w:vertAlign w:val="superscript"/>
        </w:rPr>
        <w:t>8</w:t>
      </w:r>
      <w:r w:rsidR="00623798" w:rsidRPr="000D7C3B">
        <w:rPr>
          <w:rFonts w:ascii="Arial" w:hAnsi="Arial" w:cs="Arial"/>
          <w:sz w:val="20"/>
          <w:szCs w:val="20"/>
        </w:rPr>
        <w:t xml:space="preserve"> </w:t>
      </w:r>
      <w:r w:rsidR="00623798">
        <w:rPr>
          <w:rStyle w:val="Absatz-Standardschriftart1"/>
          <w:rFonts w:ascii="Arial" w:hAnsi="Arial" w:cs="Arial"/>
          <w:sz w:val="20"/>
        </w:rPr>
        <w:t xml:space="preserve">Wenn Jesus Menschen heilte, hat er ihnen oft, aber nicht immer, die Hände aufgelegt (Mk 5,23; </w:t>
      </w:r>
      <w:r w:rsidR="004C2096">
        <w:rPr>
          <w:rStyle w:val="Absatz-Standardschriftart1"/>
          <w:rFonts w:ascii="Arial" w:hAnsi="Arial" w:cs="Arial"/>
          <w:sz w:val="20"/>
        </w:rPr>
        <w:t xml:space="preserve">7,32; </w:t>
      </w:r>
      <w:r w:rsidR="00623798">
        <w:rPr>
          <w:rStyle w:val="Absatz-Standardschriftart1"/>
          <w:rFonts w:ascii="Arial" w:hAnsi="Arial" w:cs="Arial"/>
          <w:sz w:val="20"/>
        </w:rPr>
        <w:t xml:space="preserve">8,23; Lk 4,40; 13,13). Doch auch bei ihm war es nur eine </w:t>
      </w:r>
      <w:r w:rsidR="00623798" w:rsidRPr="00160483">
        <w:rPr>
          <w:rStyle w:val="Absatz-Standardschriftart1"/>
          <w:rFonts w:ascii="Arial" w:hAnsi="Arial" w:cs="Arial"/>
          <w:i/>
          <w:iCs/>
          <w:sz w:val="20"/>
        </w:rPr>
        <w:t>symbolische</w:t>
      </w:r>
      <w:r w:rsidR="00623798">
        <w:rPr>
          <w:rStyle w:val="Absatz-Standardschriftart1"/>
          <w:rFonts w:ascii="Arial" w:hAnsi="Arial" w:cs="Arial"/>
          <w:sz w:val="20"/>
        </w:rPr>
        <w:t xml:space="preserve"> Handlung, sonst hätte er </w:t>
      </w:r>
      <w:r w:rsidR="00623798" w:rsidRPr="00160483">
        <w:rPr>
          <w:rStyle w:val="Absatz-Standardschriftart1"/>
          <w:rFonts w:ascii="Arial" w:hAnsi="Arial" w:cs="Arial"/>
          <w:i/>
          <w:iCs/>
          <w:sz w:val="20"/>
        </w:rPr>
        <w:t>immer</w:t>
      </w:r>
      <w:r w:rsidR="00623798">
        <w:rPr>
          <w:rStyle w:val="Absatz-Standardschriftart1"/>
          <w:rFonts w:ascii="Arial" w:hAnsi="Arial" w:cs="Arial"/>
          <w:sz w:val="20"/>
        </w:rPr>
        <w:t xml:space="preserve"> mit Handauflegung geheilt und Dämonen ausgetrieben, was er aber nicht tat. Auch die Apostel legten </w:t>
      </w:r>
      <w:r w:rsidR="00623798" w:rsidRPr="00A04A0F">
        <w:rPr>
          <w:rStyle w:val="Absatz-Standardschriftart1"/>
          <w:rFonts w:ascii="Arial" w:hAnsi="Arial" w:cs="Arial"/>
          <w:i/>
          <w:iCs/>
          <w:sz w:val="20"/>
        </w:rPr>
        <w:t>nicht</w:t>
      </w:r>
      <w:r w:rsidR="00623798">
        <w:rPr>
          <w:rStyle w:val="Absatz-Standardschriftart1"/>
          <w:rFonts w:ascii="Arial" w:hAnsi="Arial" w:cs="Arial"/>
          <w:sz w:val="20"/>
        </w:rPr>
        <w:t xml:space="preserve"> </w:t>
      </w:r>
      <w:r w:rsidR="00623798" w:rsidRPr="00A04A0F">
        <w:rPr>
          <w:rStyle w:val="Absatz-Standardschriftart1"/>
          <w:rFonts w:ascii="Arial" w:hAnsi="Arial" w:cs="Arial"/>
          <w:i/>
          <w:iCs/>
          <w:sz w:val="20"/>
        </w:rPr>
        <w:t>immer</w:t>
      </w:r>
      <w:r w:rsidR="00623798">
        <w:rPr>
          <w:rStyle w:val="Absatz-Standardschriftart1"/>
          <w:rFonts w:ascii="Arial" w:hAnsi="Arial" w:cs="Arial"/>
          <w:sz w:val="20"/>
        </w:rPr>
        <w:t xml:space="preserve"> die Hände auf, wenn sie jemanden heilten (z.B. Apg 3,1-8). Ob Gläubige auch heute noch die Hände auflegen sollen, wenn sie Gott bitten jemanden zu heilen ist umstritten. Aus der Anweisung in Mk 16,18 und dem Beispiel des </w:t>
      </w:r>
      <w:r w:rsidR="00623798" w:rsidRPr="00D166D1">
        <w:rPr>
          <w:rFonts w:ascii="Arial" w:hAnsi="Arial" w:cs="Arial"/>
          <w:sz w:val="20"/>
        </w:rPr>
        <w:t>"</w:t>
      </w:r>
      <w:r w:rsidR="00623798">
        <w:rPr>
          <w:rStyle w:val="Absatz-Standardschriftart1"/>
          <w:rFonts w:ascii="Arial" w:hAnsi="Arial" w:cs="Arial"/>
          <w:sz w:val="20"/>
        </w:rPr>
        <w:t>einfachen</w:t>
      </w:r>
      <w:r w:rsidR="00623798" w:rsidRPr="00D166D1">
        <w:rPr>
          <w:rFonts w:ascii="Arial" w:hAnsi="Arial" w:cs="Arial"/>
          <w:sz w:val="20"/>
        </w:rPr>
        <w:t>"</w:t>
      </w:r>
      <w:r w:rsidR="00623798">
        <w:rPr>
          <w:rStyle w:val="Absatz-Standardschriftart1"/>
          <w:rFonts w:ascii="Arial" w:hAnsi="Arial" w:cs="Arial"/>
          <w:sz w:val="20"/>
        </w:rPr>
        <w:t xml:space="preserve"> Gläubigen Ananias kann man eine solche Praxis durchaus ableiten. Aber es darf an keine mystische Kraftübertragung durch die Handlung gedacht werden, denn dies wäre eine Art von christlichem Aberglauben.</w:t>
      </w:r>
      <w:r w:rsidR="004C2096">
        <w:rPr>
          <w:rStyle w:val="Absatz-Standardschriftart1"/>
          <w:rFonts w:ascii="Arial" w:hAnsi="Arial" w:cs="Arial"/>
          <w:sz w:val="20"/>
        </w:rPr>
        <w:t xml:space="preserve"> Die Geste der Handauflegung muss wohl überlegt sein und sollte nicht vorschnell geschehen (1Tim 5,22).</w:t>
      </w:r>
    </w:p>
    <w:p w14:paraId="7DB9AEF9" w14:textId="0B2538D3" w:rsidR="00506391" w:rsidRDefault="00623798" w:rsidP="00080DD4">
      <w:pPr>
        <w:pStyle w:val="Textbody"/>
        <w:spacing w:after="0"/>
        <w:rPr>
          <w:rStyle w:val="Absatz-Standardschriftart1"/>
          <w:rFonts w:ascii="Arial" w:hAnsi="Arial" w:cs="Arial"/>
          <w:sz w:val="20"/>
          <w:szCs w:val="20"/>
        </w:rPr>
      </w:pPr>
      <w:r w:rsidRPr="000F1AAF">
        <w:rPr>
          <w:rFonts w:ascii="Arial" w:hAnsi="Arial" w:cs="Arial"/>
          <w:b/>
          <w:szCs w:val="20"/>
          <w:vertAlign w:val="superscript"/>
        </w:rPr>
        <w:t>1</w:t>
      </w:r>
      <w:r>
        <w:rPr>
          <w:rFonts w:ascii="Arial" w:hAnsi="Arial" w:cs="Arial"/>
          <w:b/>
          <w:szCs w:val="20"/>
          <w:vertAlign w:val="superscript"/>
        </w:rPr>
        <w:t>9</w:t>
      </w:r>
      <w:r w:rsidRPr="000D7C3B">
        <w:rPr>
          <w:rFonts w:ascii="Arial" w:hAnsi="Arial" w:cs="Arial"/>
          <w:sz w:val="20"/>
          <w:szCs w:val="20"/>
        </w:rPr>
        <w:t xml:space="preserve"> Zum </w:t>
      </w:r>
      <w:r w:rsidRPr="000D7C3B">
        <w:rPr>
          <w:rStyle w:val="Absatz-Standardschriftart1"/>
          <w:rFonts w:ascii="Arial" w:hAnsi="Arial" w:cs="Arial"/>
          <w:sz w:val="20"/>
          <w:szCs w:val="20"/>
        </w:rPr>
        <w:t>scheinbare</w:t>
      </w:r>
      <w:r>
        <w:rPr>
          <w:rStyle w:val="Absatz-Standardschriftart1"/>
          <w:rFonts w:ascii="Arial" w:hAnsi="Arial" w:cs="Arial"/>
          <w:sz w:val="20"/>
          <w:szCs w:val="20"/>
        </w:rPr>
        <w:t>n</w:t>
      </w:r>
      <w:r w:rsidRPr="000D7C3B">
        <w:rPr>
          <w:rStyle w:val="Absatz-Standardschriftart1"/>
          <w:rFonts w:ascii="Arial" w:hAnsi="Arial" w:cs="Arial"/>
          <w:sz w:val="20"/>
          <w:szCs w:val="20"/>
        </w:rPr>
        <w:t xml:space="preserve"> Widerspruch zu M</w:t>
      </w:r>
      <w:r>
        <w:rPr>
          <w:rStyle w:val="Absatz-Standardschriftart1"/>
          <w:rFonts w:ascii="Arial" w:hAnsi="Arial" w:cs="Arial"/>
          <w:sz w:val="20"/>
          <w:szCs w:val="20"/>
        </w:rPr>
        <w:t>t 10,10 siehe die Anm. dort.</w:t>
      </w:r>
    </w:p>
    <w:p w14:paraId="2D623745" w14:textId="127CAD10" w:rsidR="00964A4E" w:rsidRDefault="00964A4E" w:rsidP="00080DD4">
      <w:pPr>
        <w:pStyle w:val="Textbody"/>
        <w:spacing w:after="0"/>
        <w:rPr>
          <w:rStyle w:val="Absatz-Standardschriftart1"/>
          <w:rFonts w:ascii="Arial" w:hAnsi="Arial" w:cs="Arial"/>
          <w:sz w:val="20"/>
          <w:szCs w:val="20"/>
        </w:rPr>
      </w:pPr>
      <w:r>
        <w:rPr>
          <w:rFonts w:ascii="Arial" w:hAnsi="Arial" w:cs="Arial"/>
          <w:b/>
          <w:szCs w:val="20"/>
          <w:vertAlign w:val="superscript"/>
        </w:rPr>
        <w:t>20</w:t>
      </w:r>
      <w:r w:rsidRPr="000D7C3B">
        <w:rPr>
          <w:rFonts w:ascii="Arial" w:hAnsi="Arial" w:cs="Arial"/>
          <w:sz w:val="20"/>
          <w:szCs w:val="20"/>
        </w:rPr>
        <w:t xml:space="preserve"> </w:t>
      </w:r>
      <w:r>
        <w:rPr>
          <w:rFonts w:ascii="Arial" w:hAnsi="Arial" w:cs="Arial"/>
          <w:sz w:val="20"/>
          <w:szCs w:val="20"/>
        </w:rPr>
        <w:t xml:space="preserve">Nach Mt 14,15.23b, war dies der </w:t>
      </w:r>
      <w:r w:rsidRPr="00D166D1">
        <w:rPr>
          <w:rFonts w:ascii="Arial" w:hAnsi="Arial" w:cs="Arial"/>
          <w:sz w:val="20"/>
        </w:rPr>
        <w:t>"</w:t>
      </w:r>
      <w:r>
        <w:rPr>
          <w:rFonts w:ascii="Arial" w:hAnsi="Arial" w:cs="Arial"/>
          <w:sz w:val="20"/>
          <w:szCs w:val="20"/>
        </w:rPr>
        <w:t>2.Abend</w:t>
      </w:r>
      <w:r w:rsidRPr="00D166D1">
        <w:rPr>
          <w:rFonts w:ascii="Arial" w:hAnsi="Arial" w:cs="Arial"/>
          <w:sz w:val="20"/>
        </w:rPr>
        <w:t>"</w:t>
      </w:r>
      <w:r>
        <w:rPr>
          <w:rFonts w:ascii="Arial" w:hAnsi="Arial" w:cs="Arial"/>
          <w:sz w:val="20"/>
          <w:szCs w:val="20"/>
        </w:rPr>
        <w:t xml:space="preserve"> nach Sonnenuntergang</w:t>
      </w:r>
      <w:r w:rsidR="00A825F8">
        <w:rPr>
          <w:rFonts w:ascii="Arial" w:hAnsi="Arial" w:cs="Arial"/>
          <w:sz w:val="20"/>
          <w:szCs w:val="20"/>
        </w:rPr>
        <w:t>, ca. 18 Uhr</w:t>
      </w:r>
      <w:r>
        <w:rPr>
          <w:rFonts w:ascii="Arial" w:hAnsi="Arial" w:cs="Arial"/>
          <w:sz w:val="20"/>
          <w:szCs w:val="20"/>
        </w:rPr>
        <w:t>.</w:t>
      </w:r>
    </w:p>
    <w:p w14:paraId="10FCA4C2" w14:textId="77777777" w:rsidR="00125C1C" w:rsidRPr="00125C1C" w:rsidRDefault="00125C1C" w:rsidP="00080DD4">
      <w:pPr>
        <w:pStyle w:val="Textbody"/>
        <w:spacing w:after="0"/>
        <w:rPr>
          <w:rFonts w:ascii="Arial" w:hAnsi="Arial" w:cs="Arial"/>
          <w:sz w:val="16"/>
          <w:szCs w:val="16"/>
        </w:rPr>
      </w:pPr>
    </w:p>
    <w:p w14:paraId="4AC7BF4C" w14:textId="6A96C758" w:rsidR="00506391" w:rsidRPr="00D166D1" w:rsidRDefault="00506391" w:rsidP="00623798">
      <w:pPr>
        <w:pStyle w:val="berschrift1"/>
        <w:tabs>
          <w:tab w:val="left" w:pos="0"/>
        </w:tabs>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7</w:t>
      </w:r>
    </w:p>
    <w:p w14:paraId="6C02B580" w14:textId="1029454E" w:rsidR="00506391" w:rsidRDefault="000F1AAF" w:rsidP="00080DD4">
      <w:pPr>
        <w:pStyle w:val="Textbody"/>
        <w:spacing w:after="0"/>
        <w:rPr>
          <w:rFonts w:ascii="Arial" w:hAnsi="Arial" w:cs="Arial"/>
          <w:sz w:val="20"/>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Jes 29,13 (LXX)</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Jes 29,13 (LXX). Die Reinheitsvorschriften, die von den Juden entwickelt wurden (von den "Alten", das heißt den jüdischen Lehrautoritäten), gingen davon aus, dass alles Geschlechtliche, </w:t>
      </w:r>
      <w:r w:rsidR="00DA2020">
        <w:rPr>
          <w:rFonts w:ascii="Arial" w:hAnsi="Arial" w:cs="Arial"/>
          <w:sz w:val="20"/>
        </w:rPr>
        <w:t xml:space="preserve">die </w:t>
      </w:r>
      <w:r w:rsidR="00506391" w:rsidRPr="00D166D1">
        <w:rPr>
          <w:rFonts w:ascii="Arial" w:hAnsi="Arial" w:cs="Arial"/>
          <w:sz w:val="20"/>
        </w:rPr>
        <w:t>Ausscheidungen des Körpers, bestimmte Tiere und Menschen (Heiden, Sünder, Kranke mit bestimmten Krankheiten, z. B. Aussatz), auch Leichen</w:t>
      </w:r>
      <w:r w:rsidR="00DA2020">
        <w:rPr>
          <w:rFonts w:ascii="Arial" w:hAnsi="Arial" w:cs="Arial"/>
          <w:sz w:val="20"/>
        </w:rPr>
        <w:t>,</w:t>
      </w:r>
      <w:r w:rsidR="00506391" w:rsidRPr="00D166D1">
        <w:rPr>
          <w:rFonts w:ascii="Arial" w:hAnsi="Arial" w:cs="Arial"/>
          <w:sz w:val="20"/>
        </w:rPr>
        <w:t xml:space="preserve"> ebenso wie jede Art von Schmutz, verunreinigen, das heißt für den Gottesdienst und das Gebet unwürdig machen. Diese Unreinheit konnte sich durch Berührung auch auf tote Gegenstände übertragen. Zur Wiederherstellung der kultischen Reinheit bedurfte es gewisser Waschungen, Fastenübungen und religiöser Handlungen. Auch Speisen konnten verunreinigen (vgl. Lev 11 - 15). Demgegenüber stellte Jesus fest, dass der Wert einer Handlung allein von der Gesinnung des Handelnden abhängt (vgl. 47,z.St.)</w:t>
      </w:r>
      <w:r w:rsidR="00DA2020">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Ex 20,12; Dtn 5,16; Ex 21,17; Lev 20,9</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Eine freiwillige Gabe</w:t>
      </w:r>
      <w:r w:rsidR="00F26CDA">
        <w:rPr>
          <w:rFonts w:ascii="Arial" w:hAnsi="Arial" w:cs="Arial"/>
          <w:sz w:val="20"/>
        </w:rPr>
        <w:t>,</w:t>
      </w:r>
      <w:r w:rsidR="00506391" w:rsidRPr="00D166D1">
        <w:rPr>
          <w:rFonts w:ascii="Arial" w:hAnsi="Arial" w:cs="Arial"/>
          <w:sz w:val="20"/>
        </w:rPr>
        <w:t xml:space="preserve"> die man Gott weiht und stiftet, sodass sie dadurch Gottes Eigentum wird und nicht mehr für andere verfügbar ist. Es handelte sich dabei jedoch nicht unbedingt auch um eine tatsächliche Übergabe, sondern meist nur um ein "Gelöbnis", das so Geweihte irgendwann einmal Gott zu geben. Das Korban-Gelübde war ein Gelöbnis, durch das ein Gegenstand in den Dienst Gottes, des Heiligtums oder des Gottesdienstes gestellt und so der Nutznießung durch Menschen entzogen wurde. </w:t>
      </w:r>
      <w:r w:rsidR="00DA2020" w:rsidRPr="00D166D1">
        <w:rPr>
          <w:rFonts w:ascii="Arial" w:hAnsi="Arial" w:cs="Arial"/>
          <w:sz w:val="20"/>
        </w:rPr>
        <w:t xml:space="preserve">Auf diese Weise entledigten sich die Pharisäer auf fromme heuchlerische Weise ihrer materiellen Pflichten gegenüber ihren alten Eltern. Vgl. Lev 2,1.4.12-13. </w:t>
      </w:r>
      <w:r w:rsidR="00506391" w:rsidRPr="00D166D1">
        <w:rPr>
          <w:rFonts w:ascii="Arial" w:hAnsi="Arial" w:cs="Arial"/>
          <w:sz w:val="20"/>
        </w:rPr>
        <w:t>Wer also alle Verpflichtungen und Leistungen seinen Eltern gegenüber durch das Korban-Gelübde Gott weihte (</w:t>
      </w:r>
      <w:r w:rsidR="00DA2020" w:rsidRPr="00D166D1">
        <w:rPr>
          <w:rFonts w:ascii="Arial" w:hAnsi="Arial" w:cs="Arial"/>
          <w:sz w:val="20"/>
        </w:rPr>
        <w:t>"</w:t>
      </w:r>
      <w:r w:rsidR="00DA2020">
        <w:rPr>
          <w:rFonts w:ascii="Arial" w:hAnsi="Arial" w:cs="Arial"/>
          <w:sz w:val="20"/>
        </w:rPr>
        <w:t xml:space="preserve">Eine </w:t>
      </w:r>
      <w:r w:rsidR="00506391" w:rsidRPr="00D166D1">
        <w:rPr>
          <w:rFonts w:ascii="Arial" w:hAnsi="Arial" w:cs="Arial"/>
          <w:sz w:val="20"/>
        </w:rPr>
        <w:t>Opfergabe ist, was ihr von mir als Unterstützung haben solltet</w:t>
      </w:r>
      <w:r w:rsidR="00DA2020" w:rsidRPr="00D166D1">
        <w:rPr>
          <w:rFonts w:ascii="Arial" w:hAnsi="Arial" w:cs="Arial"/>
          <w:sz w:val="20"/>
        </w:rPr>
        <w:t>"</w:t>
      </w:r>
      <w:r w:rsidR="00506391" w:rsidRPr="00D166D1">
        <w:rPr>
          <w:rFonts w:ascii="Arial" w:hAnsi="Arial" w:cs="Arial"/>
          <w:sz w:val="20"/>
        </w:rPr>
        <w:t>), entzog diesen ihren Unterhalt, ohne dass er gezwungen werden konnte, das</w:t>
      </w:r>
      <w:r w:rsidR="00F26CDA">
        <w:rPr>
          <w:rFonts w:ascii="Arial" w:hAnsi="Arial" w:cs="Arial"/>
          <w:sz w:val="20"/>
        </w:rPr>
        <w:t>s</w:t>
      </w:r>
      <w:r w:rsidR="00506391" w:rsidRPr="00D166D1">
        <w:rPr>
          <w:rFonts w:ascii="Arial" w:hAnsi="Arial" w:cs="Arial"/>
          <w:sz w:val="20"/>
        </w:rPr>
        <w:t xml:space="preserve"> den Eltern Nicht-Geleistete auch wirklich für religiöse Zwecke einzusetzen. Diese Praxis widersprach deutlich dem Sinn des vierten Gebots, das dazu bestimmt war, den Unterhalt alter und kranker Eltern zu sichern (vgl. 47,z.St.).</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w:t>
      </w:r>
      <w:r w:rsidR="00506391" w:rsidRPr="00D166D1">
        <w:rPr>
          <w:rStyle w:val="Absatz-Standardschriftart1"/>
          <w:rFonts w:ascii="Arial" w:hAnsi="Arial" w:cs="Arial"/>
          <w:sz w:val="20"/>
        </w:rPr>
        <w:t xml:space="preserve">Der im Haus geduldete kleine Schoß- oder Haushund, im Gegensatz zum verachteten und herrenlosen Straßenköter (= </w:t>
      </w:r>
      <w:r w:rsidR="00506391" w:rsidRPr="00D166D1">
        <w:rPr>
          <w:rStyle w:val="Absatz-Standardschriftart1"/>
          <w:rFonts w:ascii="Arial" w:eastAsia="Times New Roman" w:hAnsi="Arial" w:cs="Arial"/>
          <w:sz w:val="20"/>
        </w:rPr>
        <w:t>κυων</w:t>
      </w:r>
      <w:r w:rsidR="00506391" w:rsidRPr="00D166D1">
        <w:rPr>
          <w:rStyle w:val="Absatz-Standardschriftart1"/>
          <w:rFonts w:ascii="Arial" w:hAnsi="Arial" w:cs="Arial"/>
          <w:sz w:val="20"/>
        </w:rPr>
        <w:t xml:space="preserve">). Er bekam die Abfälle vom Tisch. Jesu Vergleich ist also keineswegs so verächtlich, sonst hätte er wohl </w:t>
      </w:r>
      <w:r w:rsidR="00506391" w:rsidRPr="00D166D1">
        <w:rPr>
          <w:rStyle w:val="Absatz-Standardschriftart1"/>
          <w:rFonts w:ascii="Arial" w:eastAsia="Times New Roman" w:hAnsi="Arial" w:cs="Arial"/>
          <w:sz w:val="20"/>
        </w:rPr>
        <w:t>κυων (</w:t>
      </w:r>
      <w:r w:rsidR="00506391" w:rsidRPr="00D166D1">
        <w:rPr>
          <w:rStyle w:val="Absatz-Standardschriftart1"/>
          <w:rFonts w:ascii="Arial" w:hAnsi="Arial" w:cs="Arial"/>
          <w:sz w:val="20"/>
        </w:rPr>
        <w:t>Strong Nr.: 2965) gewählt</w:t>
      </w:r>
      <w:r w:rsidR="00CA23DD">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Die Frau verwendet die Verkleinerungsform </w:t>
      </w:r>
      <w:r w:rsidR="00506391" w:rsidRPr="00D166D1">
        <w:rPr>
          <w:rFonts w:ascii="Arial" w:eastAsia="Times New Roman" w:hAnsi="Arial" w:cs="Arial"/>
          <w:sz w:val="20"/>
        </w:rPr>
        <w:t>παιδιον</w:t>
      </w:r>
      <w:r w:rsidR="00506391" w:rsidRPr="00D166D1">
        <w:rPr>
          <w:rFonts w:ascii="Arial" w:hAnsi="Arial" w:cs="Arial"/>
          <w:sz w:val="20"/>
        </w:rPr>
        <w:t>, weil es die kleinen Kinder sind, die beim ungeschickten Essen noch Brösel verlieren.</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Dieser Vers fehlt in den besten </w:t>
      </w:r>
      <w:r w:rsidR="00617F6B">
        <w:rPr>
          <w:rFonts w:ascii="Arial" w:hAnsi="Arial" w:cs="Arial"/>
          <w:sz w:val="20"/>
        </w:rPr>
        <w:t>Hs.</w:t>
      </w:r>
    </w:p>
    <w:p w14:paraId="3EF9E91C" w14:textId="0CCA3B1A" w:rsidR="00506391" w:rsidRDefault="000B345C" w:rsidP="000B345C">
      <w:pPr>
        <w:widowControl/>
        <w:suppressAutoHyphens w:val="0"/>
        <w:autoSpaceDE w:val="0"/>
        <w:adjustRightInd w:val="0"/>
        <w:textAlignment w:val="auto"/>
        <w:rPr>
          <w:rFonts w:ascii="Arial" w:hAnsi="Arial" w:cs="Arial"/>
          <w:kern w:val="0"/>
          <w:sz w:val="20"/>
          <w:szCs w:val="20"/>
          <w:lang w:bidi="ar-SA"/>
        </w:rPr>
      </w:pPr>
      <w:r>
        <w:rPr>
          <w:rFonts w:ascii="Arial" w:hAnsi="Arial" w:cs="Arial"/>
          <w:b/>
          <w:vertAlign w:val="superscript"/>
        </w:rPr>
        <w:t>8</w:t>
      </w:r>
      <w:r w:rsidRPr="00D166D1">
        <w:rPr>
          <w:rFonts w:ascii="Arial" w:hAnsi="Arial" w:cs="Arial"/>
          <w:sz w:val="20"/>
        </w:rPr>
        <w:t xml:space="preserve"> </w:t>
      </w:r>
      <w:r>
        <w:rPr>
          <w:rFonts w:ascii="Arial" w:hAnsi="Arial" w:cs="Arial"/>
          <w:sz w:val="20"/>
        </w:rPr>
        <w:t>Syro-P</w:t>
      </w:r>
      <w:r w:rsidRPr="000B345C">
        <w:rPr>
          <w:rFonts w:ascii="Arial" w:hAnsi="Arial" w:cs="Arial"/>
          <w:kern w:val="0"/>
          <w:sz w:val="20"/>
          <w:szCs w:val="20"/>
          <w:lang w:bidi="ar-SA"/>
        </w:rPr>
        <w:t>hönizien</w:t>
      </w:r>
      <w:r>
        <w:rPr>
          <w:rFonts w:ascii="Arial" w:hAnsi="Arial" w:cs="Arial"/>
          <w:kern w:val="0"/>
          <w:sz w:val="20"/>
          <w:szCs w:val="20"/>
          <w:lang w:bidi="ar-SA"/>
        </w:rPr>
        <w:t xml:space="preserve"> war ein</w:t>
      </w:r>
      <w:r w:rsidRPr="000B345C">
        <w:rPr>
          <w:rFonts w:ascii="Arial" w:hAnsi="Arial" w:cs="Arial"/>
          <w:kern w:val="0"/>
          <w:sz w:val="20"/>
          <w:szCs w:val="20"/>
          <w:lang w:bidi="ar-SA"/>
        </w:rPr>
        <w:t xml:space="preserve"> Landstrich am Mittelmeer nördlich von</w:t>
      </w:r>
      <w:r>
        <w:rPr>
          <w:rFonts w:ascii="Arial" w:hAnsi="Arial" w:cs="Arial"/>
          <w:kern w:val="0"/>
          <w:sz w:val="20"/>
          <w:szCs w:val="20"/>
          <w:lang w:bidi="ar-SA"/>
        </w:rPr>
        <w:t xml:space="preserve"> </w:t>
      </w:r>
      <w:r w:rsidRPr="000B345C">
        <w:rPr>
          <w:rFonts w:ascii="Arial" w:hAnsi="Arial" w:cs="Arial"/>
          <w:kern w:val="0"/>
          <w:sz w:val="20"/>
          <w:szCs w:val="20"/>
          <w:lang w:bidi="ar-SA"/>
        </w:rPr>
        <w:t>Israel mit den Städten Tyrus und Sidon im</w:t>
      </w:r>
      <w:r>
        <w:rPr>
          <w:rFonts w:ascii="Arial" w:hAnsi="Arial" w:cs="Arial"/>
          <w:kern w:val="0"/>
          <w:sz w:val="20"/>
          <w:szCs w:val="20"/>
          <w:lang w:bidi="ar-SA"/>
        </w:rPr>
        <w:t xml:space="preserve"> </w:t>
      </w:r>
      <w:r w:rsidRPr="000B345C">
        <w:rPr>
          <w:rFonts w:ascii="Arial" w:hAnsi="Arial" w:cs="Arial"/>
          <w:kern w:val="0"/>
          <w:sz w:val="20"/>
          <w:szCs w:val="20"/>
          <w:lang w:bidi="ar-SA"/>
        </w:rPr>
        <w:t>Gebiet des heutigen</w:t>
      </w:r>
      <w:r>
        <w:rPr>
          <w:rFonts w:ascii="Arial" w:hAnsi="Arial" w:cs="Arial"/>
          <w:kern w:val="0"/>
          <w:sz w:val="20"/>
          <w:szCs w:val="20"/>
          <w:lang w:bidi="ar-SA"/>
        </w:rPr>
        <w:t xml:space="preserve"> </w:t>
      </w:r>
      <w:r w:rsidRPr="000B345C">
        <w:rPr>
          <w:rFonts w:ascii="Arial" w:hAnsi="Arial" w:cs="Arial"/>
          <w:kern w:val="0"/>
          <w:sz w:val="20"/>
          <w:szCs w:val="20"/>
          <w:lang w:bidi="ar-SA"/>
        </w:rPr>
        <w:t>Libanon. Phönizien gehörte zur römischen Provinz</w:t>
      </w:r>
      <w:r>
        <w:rPr>
          <w:rFonts w:ascii="Arial" w:hAnsi="Arial" w:cs="Arial"/>
          <w:kern w:val="0"/>
          <w:sz w:val="20"/>
          <w:szCs w:val="20"/>
          <w:lang w:bidi="ar-SA"/>
        </w:rPr>
        <w:t xml:space="preserve"> </w:t>
      </w:r>
      <w:r w:rsidRPr="000B345C">
        <w:rPr>
          <w:rFonts w:ascii="Arial" w:hAnsi="Arial" w:cs="Arial"/>
          <w:kern w:val="0"/>
          <w:sz w:val="20"/>
          <w:szCs w:val="20"/>
          <w:lang w:bidi="ar-SA"/>
        </w:rPr>
        <w:t>Syrien</w:t>
      </w:r>
      <w:r>
        <w:rPr>
          <w:rFonts w:ascii="Arial" w:hAnsi="Arial" w:cs="Arial"/>
          <w:kern w:val="0"/>
          <w:sz w:val="20"/>
          <w:szCs w:val="20"/>
          <w:lang w:bidi="ar-SA"/>
        </w:rPr>
        <w:t xml:space="preserve"> (54,z.St.)</w:t>
      </w:r>
      <w:r w:rsidRPr="000B345C">
        <w:rPr>
          <w:rFonts w:ascii="Arial" w:hAnsi="Arial" w:cs="Arial"/>
          <w:kern w:val="0"/>
          <w:sz w:val="20"/>
          <w:szCs w:val="20"/>
          <w:lang w:bidi="ar-SA"/>
        </w:rPr>
        <w:t>.</w:t>
      </w:r>
    </w:p>
    <w:p w14:paraId="0A69A696" w14:textId="2E65FEF0" w:rsidR="00CA23DD" w:rsidRDefault="00CA23DD" w:rsidP="00125C1C">
      <w:pPr>
        <w:widowControl/>
        <w:suppressAutoHyphens w:val="0"/>
        <w:autoSpaceDE w:val="0"/>
        <w:adjustRightInd w:val="0"/>
        <w:textAlignment w:val="auto"/>
        <w:rPr>
          <w:rFonts w:ascii="Arial" w:hAnsi="Arial" w:cs="Arial"/>
          <w:kern w:val="0"/>
          <w:sz w:val="20"/>
          <w:szCs w:val="20"/>
          <w:lang w:bidi="ar-SA"/>
        </w:rPr>
      </w:pPr>
      <w:r>
        <w:rPr>
          <w:rFonts w:ascii="Arial" w:hAnsi="Arial" w:cs="Arial"/>
          <w:b/>
          <w:vertAlign w:val="superscript"/>
        </w:rPr>
        <w:t>9</w:t>
      </w:r>
      <w:r w:rsidRPr="00D166D1">
        <w:rPr>
          <w:rFonts w:ascii="Arial" w:hAnsi="Arial" w:cs="Arial"/>
          <w:sz w:val="20"/>
        </w:rPr>
        <w:t xml:space="preserve"> </w:t>
      </w:r>
      <w:r>
        <w:rPr>
          <w:rFonts w:ascii="Arial" w:hAnsi="Arial" w:cs="Arial"/>
          <w:kern w:val="0"/>
          <w:sz w:val="20"/>
          <w:szCs w:val="20"/>
          <w:lang w:bidi="ar-SA"/>
        </w:rPr>
        <w:t>Jesus</w:t>
      </w:r>
      <w:r w:rsidRPr="00CA23DD">
        <w:rPr>
          <w:rFonts w:ascii="Arial" w:hAnsi="Arial" w:cs="Arial"/>
          <w:kern w:val="0"/>
          <w:sz w:val="20"/>
          <w:szCs w:val="20"/>
          <w:lang w:bidi="ar-SA"/>
        </w:rPr>
        <w:t xml:space="preserve"> ging zunächst 40 km nach </w:t>
      </w:r>
      <w:r>
        <w:rPr>
          <w:rFonts w:ascii="Arial" w:hAnsi="Arial" w:cs="Arial"/>
          <w:kern w:val="0"/>
          <w:sz w:val="20"/>
          <w:szCs w:val="20"/>
          <w:lang w:bidi="ar-SA"/>
        </w:rPr>
        <w:t xml:space="preserve">Tyrus im </w:t>
      </w:r>
      <w:r w:rsidRPr="00CA23DD">
        <w:rPr>
          <w:rFonts w:ascii="Arial" w:hAnsi="Arial" w:cs="Arial"/>
          <w:kern w:val="0"/>
          <w:sz w:val="20"/>
          <w:szCs w:val="20"/>
          <w:lang w:bidi="ar-SA"/>
        </w:rPr>
        <w:t>Norden und dann</w:t>
      </w:r>
      <w:r>
        <w:rPr>
          <w:rFonts w:ascii="Arial" w:hAnsi="Arial" w:cs="Arial"/>
          <w:kern w:val="0"/>
          <w:sz w:val="20"/>
          <w:szCs w:val="20"/>
          <w:lang w:bidi="ar-SA"/>
        </w:rPr>
        <w:t xml:space="preserve"> </w:t>
      </w:r>
      <w:r w:rsidRPr="00CA23DD">
        <w:rPr>
          <w:rFonts w:ascii="Arial" w:hAnsi="Arial" w:cs="Arial"/>
          <w:kern w:val="0"/>
          <w:sz w:val="20"/>
          <w:szCs w:val="20"/>
          <w:lang w:bidi="ar-SA"/>
        </w:rPr>
        <w:t>wieder 120 km in südliche Richtung</w:t>
      </w:r>
      <w:r>
        <w:rPr>
          <w:rFonts w:ascii="Arial" w:hAnsi="Arial" w:cs="Arial"/>
          <w:kern w:val="0"/>
          <w:sz w:val="20"/>
          <w:szCs w:val="20"/>
          <w:lang w:bidi="ar-SA"/>
        </w:rPr>
        <w:t xml:space="preserve"> in die Dekapolis, wo der ehemals besessene Gerasener überall von Jesus und seiner Heilung erzählt hatte (54,z.St.)</w:t>
      </w:r>
      <w:r w:rsidRPr="00CA23DD">
        <w:rPr>
          <w:rFonts w:ascii="Arial" w:hAnsi="Arial" w:cs="Arial"/>
          <w:kern w:val="0"/>
          <w:sz w:val="20"/>
          <w:szCs w:val="20"/>
          <w:lang w:bidi="ar-SA"/>
        </w:rPr>
        <w:t>.</w:t>
      </w:r>
    </w:p>
    <w:p w14:paraId="77D4946D" w14:textId="77777777" w:rsidR="00125C1C" w:rsidRPr="00125C1C" w:rsidRDefault="00125C1C" w:rsidP="00125C1C">
      <w:pPr>
        <w:widowControl/>
        <w:suppressAutoHyphens w:val="0"/>
        <w:autoSpaceDE w:val="0"/>
        <w:adjustRightInd w:val="0"/>
        <w:textAlignment w:val="auto"/>
        <w:rPr>
          <w:rFonts w:ascii="Arial" w:hAnsi="Arial" w:cs="Arial"/>
          <w:sz w:val="16"/>
          <w:szCs w:val="16"/>
        </w:rPr>
      </w:pPr>
    </w:p>
    <w:p w14:paraId="63D103D1" w14:textId="0ED20AD2" w:rsidR="00506391" w:rsidRPr="00D166D1" w:rsidRDefault="00506391" w:rsidP="00125C1C">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8</w:t>
      </w:r>
    </w:p>
    <w:p w14:paraId="648C4C47" w14:textId="5C89E69D" w:rsidR="00506391" w:rsidRDefault="000F1AAF" w:rsidP="00080DD4">
      <w:pPr>
        <w:pStyle w:val="Textbody"/>
        <w:spacing w:after="0"/>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Jer 5,21</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vgl. Anm.</w:t>
      </w:r>
      <w:r w:rsidR="00506391" w:rsidRPr="00D166D1">
        <w:rPr>
          <w:rFonts w:ascii="Arial" w:hAnsi="Arial" w:cs="Arial"/>
          <w:sz w:val="20"/>
          <w:vertAlign w:val="superscript"/>
        </w:rPr>
        <w:t xml:space="preserve"> </w:t>
      </w:r>
      <w:r w:rsidR="00506391" w:rsidRPr="00D166D1">
        <w:rPr>
          <w:rFonts w:ascii="Arial" w:hAnsi="Arial" w:cs="Arial"/>
          <w:sz w:val="20"/>
        </w:rPr>
        <w:t>bei Mt 16,9</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Der Gesalbte, das ist der Messias, der Menschensohn aus Dan 7,13</w:t>
      </w:r>
      <w:r w:rsidR="00502A5E">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D.h. die Bereitschaft zum Leiden bis zum Tod.</w:t>
      </w:r>
      <w:r w:rsidR="00C4350F">
        <w:rPr>
          <w:rFonts w:ascii="Arial" w:hAnsi="Arial" w:cs="Arial"/>
          <w:sz w:val="20"/>
        </w:rPr>
        <w:br/>
      </w:r>
      <w:r w:rsidRPr="000F1AAF">
        <w:rPr>
          <w:rStyle w:val="Internetlink"/>
          <w:rFonts w:ascii="Arial" w:hAnsi="Arial" w:cs="Arial"/>
          <w:b/>
          <w:color w:val="000000"/>
          <w:u w:val="none"/>
          <w:vertAlign w:val="superscript"/>
        </w:rPr>
        <w:t>5</w:t>
      </w:r>
      <w:r w:rsidR="00506391" w:rsidRPr="00D166D1">
        <w:rPr>
          <w:rStyle w:val="Internetlink"/>
          <w:rFonts w:ascii="Arial" w:hAnsi="Arial" w:cs="Arial"/>
          <w:color w:val="000000"/>
          <w:sz w:val="20"/>
          <w:u w:val="none"/>
        </w:rPr>
        <w:t xml:space="preserve"> Gemeint ist wahrscheinlich, dass man durch Selbstverleugnung und Verzicht um Jesu willen, eher sein irdisches Leben (oder seinen Lebenssinn?) behält, als wenn man das "Leben auskostet" oder feige den Glauben verleugnet. vgl. Jer 39,18.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6</w:t>
      </w:r>
      <w:r w:rsidR="00506391" w:rsidRPr="00D166D1">
        <w:rPr>
          <w:rStyle w:val="Internetlink"/>
          <w:rFonts w:ascii="Arial" w:hAnsi="Arial" w:cs="Arial"/>
          <w:color w:val="000000"/>
          <w:sz w:val="20"/>
          <w:u w:val="none"/>
        </w:rPr>
        <w:t xml:space="preserve"> Vielleicht wollte Jesus</w:t>
      </w:r>
      <w:r w:rsidR="005B2F89"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dass sie einfach nachrechnen. Bei der ersten Brotvermehrung hatten sie nur </w:t>
      </w:r>
      <w:r w:rsidR="00506391" w:rsidRPr="00EF153A">
        <w:rPr>
          <w:rStyle w:val="Internetlink"/>
          <w:rFonts w:ascii="Arial" w:hAnsi="Arial" w:cs="Arial"/>
          <w:bCs/>
          <w:i/>
          <w:color w:val="000000"/>
          <w:sz w:val="20"/>
          <w:u w:val="none"/>
        </w:rPr>
        <w:t>fünf</w:t>
      </w:r>
      <w:r w:rsidR="00506391" w:rsidRPr="00D166D1">
        <w:rPr>
          <w:rStyle w:val="Internetlink"/>
          <w:rFonts w:ascii="Arial" w:hAnsi="Arial" w:cs="Arial"/>
          <w:color w:val="000000"/>
          <w:sz w:val="20"/>
          <w:u w:val="none"/>
        </w:rPr>
        <w:t xml:space="preserve"> Brote, es waren aber </w:t>
      </w:r>
      <w:r w:rsidR="00506391" w:rsidRPr="00EF153A">
        <w:rPr>
          <w:rStyle w:val="Internetlink"/>
          <w:rFonts w:ascii="Arial" w:hAnsi="Arial" w:cs="Arial"/>
          <w:bCs/>
          <w:i/>
          <w:color w:val="000000"/>
          <w:sz w:val="20"/>
          <w:u w:val="none"/>
        </w:rPr>
        <w:t>5000</w:t>
      </w:r>
      <w:r w:rsidR="00506391" w:rsidRPr="00D166D1">
        <w:rPr>
          <w:rStyle w:val="Internetlink"/>
          <w:rFonts w:ascii="Arial" w:hAnsi="Arial" w:cs="Arial"/>
          <w:color w:val="000000"/>
          <w:sz w:val="20"/>
          <w:u w:val="none"/>
        </w:rPr>
        <w:t xml:space="preserve"> Männer, trotzdem blieben ihnen noch </w:t>
      </w:r>
      <w:r w:rsidR="00506391" w:rsidRPr="00EF153A">
        <w:rPr>
          <w:rStyle w:val="Internetlink"/>
          <w:rFonts w:ascii="Arial" w:hAnsi="Arial" w:cs="Arial"/>
          <w:bCs/>
          <w:i/>
          <w:color w:val="000000"/>
          <w:sz w:val="20"/>
          <w:u w:val="none"/>
        </w:rPr>
        <w:t>12</w:t>
      </w:r>
      <w:r w:rsidR="00506391" w:rsidRPr="00D166D1">
        <w:rPr>
          <w:rStyle w:val="Internetlink"/>
          <w:rFonts w:ascii="Arial" w:hAnsi="Arial" w:cs="Arial"/>
          <w:color w:val="000000"/>
          <w:sz w:val="20"/>
          <w:u w:val="none"/>
        </w:rPr>
        <w:t xml:space="preserve"> Körbe voll übrig. Bei der zweiten Brotvermehrung hatten sie aber </w:t>
      </w:r>
      <w:r w:rsidR="00506391" w:rsidRPr="00EF153A">
        <w:rPr>
          <w:rStyle w:val="Internetlink"/>
          <w:rFonts w:ascii="Arial" w:hAnsi="Arial" w:cs="Arial"/>
          <w:bCs/>
          <w:i/>
          <w:color w:val="000000"/>
          <w:sz w:val="20"/>
          <w:u w:val="none"/>
        </w:rPr>
        <w:t>sieben</w:t>
      </w:r>
      <w:r w:rsidR="00506391" w:rsidRPr="00D166D1">
        <w:rPr>
          <w:rStyle w:val="Internetlink"/>
          <w:rFonts w:ascii="Arial" w:hAnsi="Arial" w:cs="Arial"/>
          <w:color w:val="000000"/>
          <w:sz w:val="20"/>
          <w:u w:val="none"/>
        </w:rPr>
        <w:t xml:space="preserve"> Brote, doch obwohl es nur </w:t>
      </w:r>
      <w:r w:rsidR="00506391" w:rsidRPr="00EF153A">
        <w:rPr>
          <w:rStyle w:val="Internetlink"/>
          <w:rFonts w:ascii="Arial" w:hAnsi="Arial" w:cs="Arial"/>
          <w:bCs/>
          <w:i/>
          <w:color w:val="000000"/>
          <w:sz w:val="20"/>
          <w:u w:val="none"/>
        </w:rPr>
        <w:t>4000</w:t>
      </w:r>
      <w:r w:rsidR="00506391" w:rsidRPr="00D166D1">
        <w:rPr>
          <w:rStyle w:val="Internetlink"/>
          <w:rFonts w:ascii="Arial" w:hAnsi="Arial" w:cs="Arial"/>
          <w:color w:val="000000"/>
          <w:sz w:val="20"/>
          <w:u w:val="none"/>
        </w:rPr>
        <w:t xml:space="preserve"> Männer waren, blieben ihnen nur </w:t>
      </w:r>
      <w:r w:rsidR="00506391" w:rsidRPr="00D45F24">
        <w:rPr>
          <w:rStyle w:val="Internetlink"/>
          <w:rFonts w:ascii="Arial" w:hAnsi="Arial" w:cs="Arial"/>
          <w:bCs/>
          <w:i/>
          <w:color w:val="000000"/>
          <w:sz w:val="20"/>
          <w:u w:val="none"/>
        </w:rPr>
        <w:t>7</w:t>
      </w:r>
      <w:r w:rsidR="00506391" w:rsidRPr="00D166D1">
        <w:rPr>
          <w:rStyle w:val="Internetlink"/>
          <w:rFonts w:ascii="Arial" w:hAnsi="Arial" w:cs="Arial"/>
          <w:color w:val="000000"/>
          <w:sz w:val="20"/>
          <w:u w:val="none"/>
        </w:rPr>
        <w:t xml:space="preserve"> Körbe voll übrig. Die Lehre ist: Je weniger wir haben (nur 5 Brote) und je größer der Bedarf ist (5000 Männer), desto mehr (12 Körbe) tut der Herr! Hier hatten sie zwar nur </w:t>
      </w:r>
      <w:r w:rsidR="00506391" w:rsidRPr="00EF153A">
        <w:rPr>
          <w:rStyle w:val="Internetlink"/>
          <w:rFonts w:ascii="Arial" w:hAnsi="Arial" w:cs="Arial"/>
          <w:bCs/>
          <w:i/>
          <w:color w:val="000000"/>
          <w:sz w:val="20"/>
          <w:u w:val="none"/>
        </w:rPr>
        <w:t>ein</w:t>
      </w:r>
      <w:r w:rsidR="00506391" w:rsidRPr="00D166D1">
        <w:rPr>
          <w:rStyle w:val="Internetlink"/>
          <w:rFonts w:ascii="Arial" w:hAnsi="Arial" w:cs="Arial"/>
          <w:color w:val="000000"/>
          <w:sz w:val="20"/>
          <w:u w:val="none"/>
        </w:rPr>
        <w:t xml:space="preserve"> Brot, aber sie waren nur </w:t>
      </w:r>
      <w:r w:rsidR="00506391" w:rsidRPr="00EF153A">
        <w:rPr>
          <w:rStyle w:val="Internetlink"/>
          <w:rFonts w:ascii="Arial" w:hAnsi="Arial" w:cs="Arial"/>
          <w:bCs/>
          <w:i/>
          <w:color w:val="000000"/>
          <w:sz w:val="20"/>
          <w:u w:val="none"/>
        </w:rPr>
        <w:t>13</w:t>
      </w:r>
      <w:r w:rsidR="00506391" w:rsidRPr="00D166D1">
        <w:rPr>
          <w:rStyle w:val="Internetlink"/>
          <w:rFonts w:ascii="Arial" w:hAnsi="Arial" w:cs="Arial"/>
          <w:color w:val="000000"/>
          <w:sz w:val="20"/>
          <w:u w:val="none"/>
        </w:rPr>
        <w:t xml:space="preserve"> Männer, - wo ist also das Problem, wenn sie das Prinzip der Brotvermehrung gelernt hätten?</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7</w:t>
      </w:r>
      <w:r w:rsidR="00506391" w:rsidRPr="00D166D1">
        <w:rPr>
          <w:rStyle w:val="Internetlink"/>
          <w:rFonts w:ascii="Arial" w:hAnsi="Arial" w:cs="Arial"/>
          <w:color w:val="000000"/>
          <w:sz w:val="20"/>
          <w:u w:val="none"/>
        </w:rPr>
        <w:t xml:space="preserve"> Als Jesus seine anderen Jünger sieht, wird </w:t>
      </w:r>
      <w:r w:rsidR="00502A5E">
        <w:rPr>
          <w:rStyle w:val="Internetlink"/>
          <w:rFonts w:ascii="Arial" w:hAnsi="Arial" w:cs="Arial"/>
          <w:color w:val="000000"/>
          <w:sz w:val="20"/>
          <w:u w:val="none"/>
        </w:rPr>
        <w:t xml:space="preserve">ihm </w:t>
      </w:r>
      <w:r w:rsidR="00506391" w:rsidRPr="00D166D1">
        <w:rPr>
          <w:rStyle w:val="Internetlink"/>
          <w:rFonts w:ascii="Arial" w:hAnsi="Arial" w:cs="Arial"/>
          <w:color w:val="000000"/>
          <w:sz w:val="20"/>
          <w:u w:val="none"/>
        </w:rPr>
        <w:t>klar, dass er Petrus offen vor ihnen zurechtweisen muss, da Petrus einmal der Führer und damit ein Vorbild der Jünger sein soll. Vgl. Gal 2,11ff.</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8</w:t>
      </w:r>
      <w:r w:rsidR="00506391" w:rsidRPr="00D166D1">
        <w:rPr>
          <w:rStyle w:val="Internetlink"/>
          <w:rFonts w:ascii="Arial" w:hAnsi="Arial" w:cs="Arial"/>
          <w:color w:val="000000"/>
          <w:sz w:val="20"/>
          <w:u w:val="none"/>
        </w:rPr>
        <w:t xml:space="preserve"> Komplexiver Aorist: eine länger andauernde Handlung wird auf einen Punkt zusammengefasst.</w:t>
      </w:r>
      <w:r w:rsidR="00C4350F">
        <w:rPr>
          <w:rStyle w:val="Internetlink"/>
          <w:rFonts w:ascii="Arial" w:hAnsi="Arial" w:cs="Arial"/>
          <w:color w:val="000000"/>
          <w:sz w:val="20"/>
          <w:u w:val="none"/>
        </w:rPr>
        <w:br/>
      </w:r>
      <w:r w:rsidRPr="000F1AAF">
        <w:rPr>
          <w:rStyle w:val="Absatz-Standardschriftart1"/>
          <w:rFonts w:ascii="Arial" w:hAnsi="Arial" w:cs="Arial"/>
          <w:b/>
          <w:color w:val="000000"/>
          <w:vertAlign w:val="superscript"/>
        </w:rPr>
        <w:t>9</w:t>
      </w:r>
      <w:r w:rsidR="00506391" w:rsidRPr="00D166D1">
        <w:rPr>
          <w:rStyle w:val="Internetlink"/>
          <w:rFonts w:ascii="Arial" w:hAnsi="Arial" w:cs="Arial"/>
          <w:color w:val="000000"/>
          <w:sz w:val="20"/>
          <w:u w:val="none"/>
        </w:rPr>
        <w:t xml:space="preserve"> Gemeint ist das überbordende, gesetzliche Lehr-System der Pharisäer, das menschliche Vorschriften zur Schrift hinzufügt </w:t>
      </w:r>
      <w:r w:rsidR="00EF153A" w:rsidRPr="00D166D1">
        <w:rPr>
          <w:rStyle w:val="Internetlink"/>
          <w:rFonts w:ascii="Arial" w:hAnsi="Arial" w:cs="Arial"/>
          <w:color w:val="000000"/>
          <w:sz w:val="20"/>
          <w:u w:val="none"/>
        </w:rPr>
        <w:t>(</w:t>
      </w:r>
      <w:r w:rsidR="00EF153A">
        <w:rPr>
          <w:rStyle w:val="Internetlink"/>
          <w:rFonts w:ascii="Arial" w:hAnsi="Arial" w:cs="Arial"/>
          <w:color w:val="000000"/>
          <w:sz w:val="20"/>
          <w:u w:val="none"/>
        </w:rPr>
        <w:t xml:space="preserve">heute </w:t>
      </w:r>
      <w:r w:rsidR="00EF153A" w:rsidRPr="00D166D1">
        <w:rPr>
          <w:rStyle w:val="Internetlink"/>
          <w:rFonts w:ascii="Arial" w:hAnsi="Arial" w:cs="Arial"/>
          <w:color w:val="000000"/>
          <w:sz w:val="20"/>
          <w:u w:val="none"/>
        </w:rPr>
        <w:t xml:space="preserve">z.B. </w:t>
      </w:r>
      <w:r w:rsidR="00EF153A">
        <w:rPr>
          <w:rStyle w:val="Internetlink"/>
          <w:rFonts w:ascii="Arial" w:hAnsi="Arial" w:cs="Arial"/>
          <w:color w:val="000000"/>
          <w:sz w:val="20"/>
          <w:u w:val="none"/>
        </w:rPr>
        <w:t>Gesetzlichkeit</w:t>
      </w:r>
      <w:r w:rsidR="00EF153A" w:rsidRPr="00D166D1">
        <w:rPr>
          <w:rStyle w:val="Internetlink"/>
          <w:rFonts w:ascii="Arial" w:hAnsi="Arial" w:cs="Arial"/>
          <w:color w:val="000000"/>
          <w:sz w:val="20"/>
          <w:u w:val="none"/>
        </w:rPr>
        <w:t>)</w:t>
      </w:r>
      <w:r w:rsidR="00EF153A">
        <w:rPr>
          <w:rStyle w:val="Internetlink"/>
          <w:rFonts w:ascii="Arial" w:hAnsi="Arial" w:cs="Arial"/>
          <w:color w:val="000000"/>
          <w:sz w:val="20"/>
          <w:u w:val="none"/>
        </w:rPr>
        <w:t xml:space="preserve"> </w:t>
      </w:r>
      <w:r w:rsidR="00506391" w:rsidRPr="00D166D1">
        <w:rPr>
          <w:rStyle w:val="Internetlink"/>
          <w:rFonts w:ascii="Arial" w:hAnsi="Arial" w:cs="Arial"/>
          <w:color w:val="000000"/>
          <w:sz w:val="20"/>
          <w:u w:val="none"/>
        </w:rPr>
        <w:t>und der Sauerteig des Herodes, der die Religion für politische Zwecke nützte (</w:t>
      </w:r>
      <w:r w:rsidR="00EF153A">
        <w:rPr>
          <w:rStyle w:val="Internetlink"/>
          <w:rFonts w:ascii="Arial" w:hAnsi="Arial" w:cs="Arial"/>
          <w:color w:val="000000"/>
          <w:sz w:val="20"/>
          <w:u w:val="none"/>
        </w:rPr>
        <w:t xml:space="preserve">heute </w:t>
      </w:r>
      <w:r w:rsidR="00506391" w:rsidRPr="00D166D1">
        <w:rPr>
          <w:rStyle w:val="Internetlink"/>
          <w:rFonts w:ascii="Arial" w:hAnsi="Arial" w:cs="Arial"/>
          <w:color w:val="000000"/>
          <w:sz w:val="20"/>
          <w:u w:val="none"/>
        </w:rPr>
        <w:t>z.B. die Befreiungstheologie). In Mt 16,6 nennt Jesus auch noch den Sauerteig der Sadduzäer, die Teile der Schrift wegl</w:t>
      </w:r>
      <w:r w:rsidR="00EF153A">
        <w:rPr>
          <w:rStyle w:val="Internetlink"/>
          <w:rFonts w:ascii="Arial" w:hAnsi="Arial" w:cs="Arial"/>
          <w:color w:val="000000"/>
          <w:sz w:val="20"/>
          <w:u w:val="none"/>
        </w:rPr>
        <w:t>ießen</w:t>
      </w:r>
      <w:r w:rsidR="00506391" w:rsidRPr="00D166D1">
        <w:rPr>
          <w:rStyle w:val="Internetlink"/>
          <w:rFonts w:ascii="Arial" w:hAnsi="Arial" w:cs="Arial"/>
          <w:color w:val="000000"/>
          <w:sz w:val="20"/>
          <w:u w:val="none"/>
        </w:rPr>
        <w:t xml:space="preserve"> und liberal waren (</w:t>
      </w:r>
      <w:r w:rsidR="00EF153A">
        <w:rPr>
          <w:rStyle w:val="Internetlink"/>
          <w:rFonts w:ascii="Arial" w:hAnsi="Arial" w:cs="Arial"/>
          <w:color w:val="000000"/>
          <w:sz w:val="20"/>
          <w:u w:val="none"/>
        </w:rPr>
        <w:t xml:space="preserve">heute </w:t>
      </w:r>
      <w:r w:rsidR="00506391" w:rsidRPr="00D166D1">
        <w:rPr>
          <w:rStyle w:val="Internetlink"/>
          <w:rFonts w:ascii="Arial" w:hAnsi="Arial" w:cs="Arial"/>
          <w:color w:val="000000"/>
          <w:sz w:val="20"/>
          <w:u w:val="none"/>
        </w:rPr>
        <w:t>z.B. die liberale Theologie).</w:t>
      </w:r>
      <w:r w:rsidR="00C4350F">
        <w:rPr>
          <w:rStyle w:val="Internetlink"/>
          <w:rFonts w:ascii="Arial" w:hAnsi="Arial" w:cs="Arial"/>
          <w:color w:val="000000"/>
          <w:sz w:val="20"/>
          <w:u w:val="none"/>
        </w:rPr>
        <w:br/>
      </w:r>
      <w:r w:rsidRPr="000F1AAF">
        <w:rPr>
          <w:rStyle w:val="Absatz-Standardschriftart1"/>
          <w:rFonts w:ascii="Arial" w:hAnsi="Arial" w:cs="Arial"/>
          <w:b/>
          <w:color w:val="000000"/>
          <w:vertAlign w:val="superscript"/>
        </w:rPr>
        <w:t>10</w:t>
      </w:r>
      <w:r w:rsidR="000D48EA" w:rsidRPr="00D166D1">
        <w:rPr>
          <w:rStyle w:val="Internetlink"/>
          <w:rFonts w:ascii="Arial" w:hAnsi="Arial" w:cs="Arial"/>
          <w:color w:val="000000"/>
          <w:sz w:val="20"/>
          <w:u w:val="none"/>
        </w:rPr>
        <w:t xml:space="preserve"> </w:t>
      </w:r>
      <w:r w:rsidR="000D48EA">
        <w:rPr>
          <w:rStyle w:val="Internetlink"/>
          <w:rFonts w:ascii="Arial" w:hAnsi="Arial" w:cs="Arial"/>
          <w:color w:val="000000"/>
          <w:sz w:val="20"/>
          <w:u w:val="none"/>
        </w:rPr>
        <w:t>Die einzige Heilung im NT die sich in zwei Stufen vollzieht.</w:t>
      </w:r>
      <w:r w:rsidR="002D2DC2">
        <w:rPr>
          <w:rStyle w:val="Internetlink"/>
          <w:rFonts w:ascii="Arial" w:hAnsi="Arial" w:cs="Arial"/>
          <w:color w:val="000000"/>
          <w:sz w:val="20"/>
          <w:u w:val="none"/>
        </w:rPr>
        <w:t xml:space="preserve"> Vielleicht ein Hinweis auf das langsame </w:t>
      </w:r>
      <w:r w:rsidR="002D2DC2" w:rsidRPr="00D166D1">
        <w:rPr>
          <w:rStyle w:val="Internetlink"/>
          <w:rFonts w:ascii="Arial" w:hAnsi="Arial" w:cs="Arial"/>
          <w:color w:val="000000"/>
          <w:sz w:val="20"/>
          <w:u w:val="none"/>
        </w:rPr>
        <w:t>"</w:t>
      </w:r>
      <w:r w:rsidR="002D2DC2">
        <w:rPr>
          <w:rStyle w:val="Internetlink"/>
          <w:rFonts w:ascii="Arial" w:hAnsi="Arial" w:cs="Arial"/>
          <w:color w:val="000000"/>
          <w:sz w:val="20"/>
          <w:u w:val="none"/>
        </w:rPr>
        <w:t>Sehendwerden</w:t>
      </w:r>
      <w:r w:rsidR="002D2DC2" w:rsidRPr="00D166D1">
        <w:rPr>
          <w:rStyle w:val="Internetlink"/>
          <w:rFonts w:ascii="Arial" w:hAnsi="Arial" w:cs="Arial"/>
          <w:color w:val="000000"/>
          <w:sz w:val="20"/>
          <w:u w:val="none"/>
        </w:rPr>
        <w:t>"</w:t>
      </w:r>
      <w:r w:rsidR="002D2DC2">
        <w:rPr>
          <w:rStyle w:val="Internetlink"/>
          <w:rFonts w:ascii="Arial" w:hAnsi="Arial" w:cs="Arial"/>
          <w:color w:val="000000"/>
          <w:sz w:val="20"/>
          <w:u w:val="none"/>
        </w:rPr>
        <w:t xml:space="preserve"> (Vers 18a) der Jünger?</w:t>
      </w:r>
    </w:p>
    <w:p w14:paraId="65CE9E1F" w14:textId="39BA1677" w:rsidR="00FF33BC" w:rsidRDefault="00FF33BC" w:rsidP="00FF33BC">
      <w:pPr>
        <w:pStyle w:val="Textbody"/>
        <w:spacing w:after="0"/>
        <w:rPr>
          <w:rStyle w:val="Internetlink"/>
          <w:rFonts w:ascii="Arial" w:hAnsi="Arial" w:cs="Arial"/>
          <w:color w:val="000000"/>
          <w:sz w:val="20"/>
          <w:u w:val="none"/>
        </w:rPr>
      </w:pPr>
      <w:r w:rsidRPr="000F1AAF">
        <w:rPr>
          <w:rStyle w:val="Absatz-Standardschriftart1"/>
          <w:rFonts w:ascii="Arial" w:hAnsi="Arial" w:cs="Arial"/>
          <w:b/>
          <w:color w:val="000000"/>
          <w:vertAlign w:val="superscript"/>
        </w:rPr>
        <w:t>1</w:t>
      </w:r>
      <w:r>
        <w:rPr>
          <w:rStyle w:val="Absatz-Standardschriftart1"/>
          <w:rFonts w:ascii="Arial" w:hAnsi="Arial" w:cs="Arial"/>
          <w:b/>
          <w:color w:val="000000"/>
          <w:vertAlign w:val="superscript"/>
        </w:rPr>
        <w:t>1</w:t>
      </w:r>
      <w:r w:rsidRPr="00D166D1">
        <w:rPr>
          <w:rStyle w:val="Internetlink"/>
          <w:rFonts w:ascii="Arial" w:hAnsi="Arial" w:cs="Arial"/>
          <w:color w:val="000000"/>
          <w:sz w:val="20"/>
          <w:u w:val="none"/>
        </w:rPr>
        <w:t xml:space="preserve"> </w:t>
      </w:r>
      <w:r w:rsidRPr="00FF33BC">
        <w:rPr>
          <w:rFonts w:ascii="Arial" w:hAnsi="Arial" w:cs="Arial"/>
          <w:kern w:val="0"/>
          <w:sz w:val="20"/>
          <w:szCs w:val="20"/>
          <w:lang w:bidi="ar-SA"/>
        </w:rPr>
        <w:t>Dalmanuta</w:t>
      </w:r>
      <w:r>
        <w:rPr>
          <w:rFonts w:ascii="Arial" w:hAnsi="Arial" w:cs="Arial"/>
          <w:kern w:val="0"/>
          <w:sz w:val="20"/>
          <w:szCs w:val="20"/>
          <w:lang w:bidi="ar-SA"/>
        </w:rPr>
        <w:t xml:space="preserve"> </w:t>
      </w:r>
      <w:r w:rsidRPr="00FF33BC">
        <w:rPr>
          <w:rFonts w:ascii="Arial" w:hAnsi="Arial" w:cs="Arial"/>
          <w:kern w:val="0"/>
          <w:sz w:val="20"/>
          <w:szCs w:val="20"/>
          <w:lang w:bidi="ar-SA"/>
        </w:rPr>
        <w:t>ist wohl eine aramäische Wendung,</w:t>
      </w:r>
      <w:r>
        <w:rPr>
          <w:rFonts w:ascii="Arial" w:hAnsi="Arial" w:cs="Arial"/>
          <w:kern w:val="0"/>
          <w:sz w:val="20"/>
          <w:szCs w:val="20"/>
          <w:lang w:bidi="ar-SA"/>
        </w:rPr>
        <w:t xml:space="preserve"> </w:t>
      </w:r>
      <w:r w:rsidRPr="00FF33BC">
        <w:rPr>
          <w:rFonts w:ascii="Arial" w:hAnsi="Arial" w:cs="Arial"/>
          <w:kern w:val="0"/>
          <w:sz w:val="20"/>
          <w:szCs w:val="20"/>
          <w:lang w:bidi="ar-SA"/>
        </w:rPr>
        <w:t xml:space="preserve">die den Jüngern bekannt war, und </w:t>
      </w:r>
      <w:r w:rsidR="0091737F" w:rsidRPr="00D166D1">
        <w:rPr>
          <w:rStyle w:val="Internetlink"/>
          <w:rFonts w:ascii="Arial" w:hAnsi="Arial" w:cs="Arial"/>
          <w:color w:val="000000"/>
          <w:sz w:val="20"/>
          <w:u w:val="none"/>
        </w:rPr>
        <w:t>"</w:t>
      </w:r>
      <w:r w:rsidRPr="00FF33BC">
        <w:rPr>
          <w:rFonts w:ascii="Arial" w:hAnsi="Arial" w:cs="Arial"/>
          <w:kern w:val="0"/>
          <w:sz w:val="20"/>
          <w:szCs w:val="20"/>
          <w:lang w:bidi="ar-SA"/>
        </w:rPr>
        <w:t>sein Zufluchtsort</w:t>
      </w:r>
      <w:r w:rsidR="0091737F" w:rsidRPr="00D166D1">
        <w:rPr>
          <w:rStyle w:val="Internetlink"/>
          <w:rFonts w:ascii="Arial" w:hAnsi="Arial" w:cs="Arial"/>
          <w:color w:val="000000"/>
          <w:sz w:val="20"/>
          <w:u w:val="none"/>
        </w:rPr>
        <w:t>"</w:t>
      </w:r>
      <w:r>
        <w:rPr>
          <w:rFonts w:ascii="Arial" w:hAnsi="Arial" w:cs="Arial"/>
          <w:kern w:val="0"/>
          <w:sz w:val="20"/>
          <w:szCs w:val="20"/>
          <w:lang w:bidi="ar-SA"/>
        </w:rPr>
        <w:t xml:space="preserve"> </w:t>
      </w:r>
      <w:r w:rsidRPr="00FF33BC">
        <w:rPr>
          <w:rFonts w:ascii="Arial" w:hAnsi="Arial" w:cs="Arial"/>
          <w:kern w:val="0"/>
          <w:sz w:val="20"/>
          <w:szCs w:val="20"/>
          <w:lang w:bidi="ar-SA"/>
        </w:rPr>
        <w:t>bedeutet.</w:t>
      </w:r>
      <w:r>
        <w:rPr>
          <w:rFonts w:ascii="Arial" w:hAnsi="Arial" w:cs="Arial"/>
          <w:kern w:val="0"/>
          <w:sz w:val="20"/>
          <w:szCs w:val="20"/>
          <w:lang w:bidi="ar-SA"/>
        </w:rPr>
        <w:t xml:space="preserve"> </w:t>
      </w:r>
      <w:r w:rsidRPr="00FF33BC">
        <w:rPr>
          <w:rFonts w:ascii="Arial" w:hAnsi="Arial" w:cs="Arial"/>
          <w:kern w:val="0"/>
          <w:sz w:val="20"/>
          <w:szCs w:val="20"/>
          <w:lang w:bidi="ar-SA"/>
        </w:rPr>
        <w:t>Der Begriff Magadan, den Mat</w:t>
      </w:r>
      <w:r>
        <w:rPr>
          <w:rFonts w:ascii="Arial" w:hAnsi="Arial" w:cs="Arial"/>
          <w:kern w:val="0"/>
          <w:sz w:val="20"/>
          <w:szCs w:val="20"/>
          <w:lang w:bidi="ar-SA"/>
        </w:rPr>
        <w:t xml:space="preserve"> </w:t>
      </w:r>
      <w:r w:rsidRPr="00FF33BC">
        <w:rPr>
          <w:rFonts w:ascii="Arial" w:hAnsi="Arial" w:cs="Arial"/>
          <w:kern w:val="0"/>
          <w:sz w:val="20"/>
          <w:szCs w:val="20"/>
          <w:lang w:bidi="ar-SA"/>
        </w:rPr>
        <w:t>15,39 für die</w:t>
      </w:r>
      <w:r>
        <w:rPr>
          <w:rFonts w:ascii="Arial" w:hAnsi="Arial" w:cs="Arial"/>
          <w:kern w:val="0"/>
          <w:sz w:val="20"/>
          <w:szCs w:val="20"/>
          <w:lang w:bidi="ar-SA"/>
        </w:rPr>
        <w:t xml:space="preserve"> </w:t>
      </w:r>
      <w:r w:rsidRPr="00FF33BC">
        <w:rPr>
          <w:rFonts w:ascii="Arial" w:hAnsi="Arial" w:cs="Arial"/>
          <w:kern w:val="0"/>
          <w:sz w:val="20"/>
          <w:szCs w:val="20"/>
          <w:lang w:bidi="ar-SA"/>
        </w:rPr>
        <w:t xml:space="preserve">gleiche Stelle verwendet, bedeutet </w:t>
      </w:r>
      <w:r w:rsidR="0091737F" w:rsidRPr="00D166D1">
        <w:rPr>
          <w:rStyle w:val="Internetlink"/>
          <w:rFonts w:ascii="Arial" w:hAnsi="Arial" w:cs="Arial"/>
          <w:color w:val="000000"/>
          <w:sz w:val="20"/>
          <w:u w:val="none"/>
        </w:rPr>
        <w:t>"</w:t>
      </w:r>
      <w:r w:rsidRPr="00FF33BC">
        <w:rPr>
          <w:rFonts w:ascii="Arial" w:hAnsi="Arial" w:cs="Arial"/>
          <w:kern w:val="0"/>
          <w:sz w:val="20"/>
          <w:szCs w:val="20"/>
          <w:lang w:bidi="ar-SA"/>
        </w:rPr>
        <w:t>die (glücklichen) Wasser</w:t>
      </w:r>
      <w:r>
        <w:rPr>
          <w:rFonts w:ascii="Arial" w:hAnsi="Arial" w:cs="Arial"/>
          <w:kern w:val="0"/>
          <w:sz w:val="20"/>
          <w:szCs w:val="20"/>
          <w:lang w:bidi="ar-SA"/>
        </w:rPr>
        <w:t xml:space="preserve"> </w:t>
      </w:r>
      <w:r w:rsidRPr="00FF33BC">
        <w:rPr>
          <w:rFonts w:ascii="Arial" w:hAnsi="Arial" w:cs="Arial"/>
          <w:kern w:val="0"/>
          <w:sz w:val="20"/>
          <w:szCs w:val="20"/>
          <w:lang w:bidi="ar-SA"/>
        </w:rPr>
        <w:t>des Gad</w:t>
      </w:r>
      <w:r w:rsidR="0091737F" w:rsidRPr="00D166D1">
        <w:rPr>
          <w:rStyle w:val="Internetlink"/>
          <w:rFonts w:ascii="Arial" w:hAnsi="Arial" w:cs="Arial"/>
          <w:color w:val="000000"/>
          <w:sz w:val="20"/>
          <w:u w:val="none"/>
        </w:rPr>
        <w:t>"</w:t>
      </w:r>
      <w:r w:rsidRPr="00FF33BC">
        <w:rPr>
          <w:rFonts w:ascii="Arial" w:hAnsi="Arial" w:cs="Arial"/>
          <w:kern w:val="0"/>
          <w:sz w:val="20"/>
          <w:szCs w:val="20"/>
          <w:lang w:bidi="ar-SA"/>
        </w:rPr>
        <w:t xml:space="preserve">. Beides deutet auf Tabgha hin, </w:t>
      </w:r>
      <w:r>
        <w:rPr>
          <w:rFonts w:ascii="Arial" w:hAnsi="Arial" w:cs="Arial"/>
          <w:kern w:val="0"/>
          <w:sz w:val="20"/>
          <w:szCs w:val="20"/>
          <w:lang w:bidi="ar-SA"/>
        </w:rPr>
        <w:t>welches</w:t>
      </w:r>
      <w:r w:rsidRPr="00FF33BC">
        <w:rPr>
          <w:rFonts w:ascii="Arial" w:hAnsi="Arial" w:cs="Arial"/>
          <w:kern w:val="0"/>
          <w:sz w:val="20"/>
          <w:szCs w:val="20"/>
          <w:lang w:bidi="ar-SA"/>
        </w:rPr>
        <w:t xml:space="preserve"> damals zu</w:t>
      </w:r>
      <w:r>
        <w:rPr>
          <w:rFonts w:ascii="Arial" w:hAnsi="Arial" w:cs="Arial"/>
          <w:kern w:val="0"/>
          <w:sz w:val="20"/>
          <w:szCs w:val="20"/>
          <w:lang w:bidi="ar-SA"/>
        </w:rPr>
        <w:t xml:space="preserve"> </w:t>
      </w:r>
      <w:r w:rsidRPr="00FF33BC">
        <w:rPr>
          <w:rFonts w:ascii="Arial" w:hAnsi="Arial" w:cs="Arial"/>
          <w:kern w:val="0"/>
          <w:sz w:val="20"/>
          <w:szCs w:val="20"/>
          <w:lang w:bidi="ar-SA"/>
        </w:rPr>
        <w:t>Kafarnaum gehörte. D</w:t>
      </w:r>
      <w:r>
        <w:rPr>
          <w:rFonts w:ascii="Arial" w:hAnsi="Arial" w:cs="Arial"/>
          <w:kern w:val="0"/>
          <w:sz w:val="20"/>
          <w:szCs w:val="20"/>
          <w:lang w:bidi="ar-SA"/>
        </w:rPr>
        <w:t>ieser</w:t>
      </w:r>
      <w:r w:rsidRPr="00FF33BC">
        <w:rPr>
          <w:rFonts w:ascii="Arial" w:hAnsi="Arial" w:cs="Arial"/>
          <w:kern w:val="0"/>
          <w:sz w:val="20"/>
          <w:szCs w:val="20"/>
          <w:lang w:bidi="ar-SA"/>
        </w:rPr>
        <w:t xml:space="preserve"> Platz</w:t>
      </w:r>
      <w:r>
        <w:rPr>
          <w:rFonts w:ascii="Arial" w:hAnsi="Arial" w:cs="Arial"/>
          <w:kern w:val="0"/>
          <w:sz w:val="20"/>
          <w:szCs w:val="20"/>
          <w:lang w:bidi="ar-SA"/>
        </w:rPr>
        <w:t xml:space="preserve"> lag</w:t>
      </w:r>
      <w:r w:rsidRPr="00FF33BC">
        <w:rPr>
          <w:rFonts w:ascii="Arial" w:hAnsi="Arial" w:cs="Arial"/>
          <w:kern w:val="0"/>
          <w:sz w:val="20"/>
          <w:szCs w:val="20"/>
          <w:lang w:bidi="ar-SA"/>
        </w:rPr>
        <w:t xml:space="preserve"> 2 km südlich von Kafarnaum</w:t>
      </w:r>
      <w:r>
        <w:rPr>
          <w:rFonts w:ascii="Arial" w:hAnsi="Arial" w:cs="Arial"/>
          <w:kern w:val="0"/>
          <w:sz w:val="20"/>
          <w:szCs w:val="20"/>
          <w:lang w:bidi="ar-SA"/>
        </w:rPr>
        <w:t xml:space="preserve"> </w:t>
      </w:r>
      <w:r w:rsidRPr="00FF33BC">
        <w:rPr>
          <w:rFonts w:ascii="Arial" w:hAnsi="Arial" w:cs="Arial"/>
          <w:kern w:val="0"/>
          <w:sz w:val="20"/>
          <w:szCs w:val="20"/>
          <w:lang w:bidi="ar-SA"/>
        </w:rPr>
        <w:t>in der Nähe von sieben Quellen</w:t>
      </w:r>
      <w:r>
        <w:rPr>
          <w:rFonts w:ascii="Arial" w:hAnsi="Arial" w:cs="Arial"/>
          <w:kern w:val="0"/>
          <w:sz w:val="20"/>
          <w:szCs w:val="20"/>
          <w:lang w:bidi="ar-SA"/>
        </w:rPr>
        <w:t>. Es</w:t>
      </w:r>
      <w:r w:rsidRPr="00FF33BC">
        <w:rPr>
          <w:rFonts w:ascii="Arial" w:hAnsi="Arial" w:cs="Arial"/>
          <w:kern w:val="0"/>
          <w:sz w:val="20"/>
          <w:szCs w:val="20"/>
          <w:lang w:bidi="ar-SA"/>
        </w:rPr>
        <w:t xml:space="preserve"> war der Ort, an</w:t>
      </w:r>
      <w:r>
        <w:rPr>
          <w:rFonts w:ascii="Arial" w:hAnsi="Arial" w:cs="Arial"/>
          <w:kern w:val="0"/>
          <w:sz w:val="20"/>
          <w:szCs w:val="20"/>
          <w:lang w:bidi="ar-SA"/>
        </w:rPr>
        <w:t xml:space="preserve"> </w:t>
      </w:r>
      <w:r w:rsidRPr="00FF33BC">
        <w:rPr>
          <w:rFonts w:ascii="Arial" w:hAnsi="Arial" w:cs="Arial"/>
          <w:kern w:val="0"/>
          <w:sz w:val="20"/>
          <w:szCs w:val="20"/>
          <w:lang w:bidi="ar-SA"/>
        </w:rPr>
        <w:t>den Jesus sich gern zurückzog</w:t>
      </w:r>
      <w:r>
        <w:rPr>
          <w:rFonts w:ascii="Arial" w:hAnsi="Arial" w:cs="Arial"/>
          <w:kern w:val="0"/>
          <w:sz w:val="20"/>
          <w:szCs w:val="20"/>
          <w:lang w:bidi="ar-SA"/>
        </w:rPr>
        <w:t xml:space="preserve"> (54,z.St.)</w:t>
      </w:r>
      <w:r w:rsidRPr="00FF33BC">
        <w:rPr>
          <w:rFonts w:ascii="Arial" w:hAnsi="Arial" w:cs="Arial"/>
          <w:kern w:val="0"/>
          <w:sz w:val="20"/>
          <w:szCs w:val="20"/>
          <w:lang w:bidi="ar-SA"/>
        </w:rPr>
        <w:t>.</w:t>
      </w:r>
      <w:r>
        <w:rPr>
          <w:rFonts w:ascii="Arial" w:hAnsi="Arial" w:cs="Arial"/>
          <w:kern w:val="0"/>
          <w:sz w:val="20"/>
          <w:szCs w:val="20"/>
          <w:lang w:bidi="ar-SA"/>
        </w:rPr>
        <w:t xml:space="preserve"> </w:t>
      </w:r>
      <w:r>
        <w:rPr>
          <w:rStyle w:val="Internetlink"/>
          <w:rFonts w:ascii="Arial" w:hAnsi="Arial" w:cs="Arial"/>
          <w:color w:val="000000"/>
          <w:sz w:val="20"/>
          <w:u w:val="none"/>
        </w:rPr>
        <w:t>Vgl. auch die Anm. zu Mt 15,39</w:t>
      </w:r>
    </w:p>
    <w:p w14:paraId="2E6A34E1" w14:textId="43C483B8" w:rsidR="00506391" w:rsidRDefault="00C64BA4" w:rsidP="00BF0C26">
      <w:pPr>
        <w:pStyle w:val="Textbody"/>
        <w:spacing w:after="0"/>
        <w:rPr>
          <w:rFonts w:ascii="Arial" w:hAnsi="Arial" w:cs="Arial"/>
          <w:kern w:val="0"/>
          <w:sz w:val="20"/>
          <w:szCs w:val="20"/>
          <w:lang w:bidi="ar-SA"/>
        </w:rPr>
      </w:pPr>
      <w:r w:rsidRPr="000F1AAF">
        <w:rPr>
          <w:rStyle w:val="Absatz-Standardschriftart1"/>
          <w:rFonts w:ascii="Arial" w:hAnsi="Arial" w:cs="Arial"/>
          <w:b/>
          <w:color w:val="000000"/>
          <w:vertAlign w:val="superscript"/>
        </w:rPr>
        <w:t>1</w:t>
      </w:r>
      <w:r>
        <w:rPr>
          <w:rStyle w:val="Absatz-Standardschriftart1"/>
          <w:rFonts w:ascii="Arial" w:hAnsi="Arial" w:cs="Arial"/>
          <w:b/>
          <w:color w:val="000000"/>
          <w:vertAlign w:val="superscript"/>
        </w:rPr>
        <w:t>2</w:t>
      </w:r>
      <w:r w:rsidRPr="00D166D1">
        <w:rPr>
          <w:rStyle w:val="Internetlink"/>
          <w:rFonts w:ascii="Arial" w:hAnsi="Arial" w:cs="Arial"/>
          <w:color w:val="000000"/>
          <w:sz w:val="20"/>
          <w:u w:val="none"/>
        </w:rPr>
        <w:t xml:space="preserve"> </w:t>
      </w:r>
      <w:r w:rsidRPr="00C64BA4">
        <w:rPr>
          <w:rFonts w:ascii="Arial" w:hAnsi="Arial" w:cs="Arial"/>
          <w:kern w:val="0"/>
          <w:sz w:val="20"/>
          <w:szCs w:val="20"/>
          <w:lang w:bidi="ar-SA"/>
        </w:rPr>
        <w:t>Philippus II. hatte die Stadt Paneas</w:t>
      </w:r>
      <w:r>
        <w:rPr>
          <w:rFonts w:ascii="Arial" w:hAnsi="Arial" w:cs="Arial"/>
          <w:kern w:val="0"/>
          <w:sz w:val="20"/>
          <w:szCs w:val="20"/>
          <w:lang w:bidi="ar-SA"/>
        </w:rPr>
        <w:t xml:space="preserve"> </w:t>
      </w:r>
      <w:r w:rsidRPr="00C64BA4">
        <w:rPr>
          <w:rFonts w:ascii="Arial" w:hAnsi="Arial" w:cs="Arial"/>
          <w:kern w:val="0"/>
          <w:sz w:val="20"/>
          <w:szCs w:val="20"/>
          <w:lang w:bidi="ar-SA"/>
        </w:rPr>
        <w:t>am südwestlichen Abhang des Hermon im Quellgebiet des</w:t>
      </w:r>
      <w:r>
        <w:rPr>
          <w:rFonts w:ascii="Arial" w:hAnsi="Arial" w:cs="Arial"/>
          <w:kern w:val="0"/>
          <w:sz w:val="20"/>
          <w:szCs w:val="20"/>
          <w:lang w:bidi="ar-SA"/>
        </w:rPr>
        <w:t xml:space="preserve"> </w:t>
      </w:r>
      <w:r w:rsidRPr="00C64BA4">
        <w:rPr>
          <w:rFonts w:ascii="Arial" w:hAnsi="Arial" w:cs="Arial"/>
          <w:kern w:val="0"/>
          <w:sz w:val="20"/>
          <w:szCs w:val="20"/>
          <w:lang w:bidi="ar-SA"/>
        </w:rPr>
        <w:t>Jordan zur Hauptstadt seines Herrschaftsgebietes gemacht</w:t>
      </w:r>
      <w:r>
        <w:rPr>
          <w:rFonts w:ascii="Arial" w:hAnsi="Arial" w:cs="Arial"/>
          <w:kern w:val="0"/>
          <w:sz w:val="20"/>
          <w:szCs w:val="20"/>
          <w:lang w:bidi="ar-SA"/>
        </w:rPr>
        <w:t xml:space="preserve"> </w:t>
      </w:r>
      <w:r w:rsidRPr="00C64BA4">
        <w:rPr>
          <w:rFonts w:ascii="Arial" w:hAnsi="Arial" w:cs="Arial"/>
          <w:kern w:val="0"/>
          <w:sz w:val="20"/>
          <w:szCs w:val="20"/>
          <w:lang w:bidi="ar-SA"/>
        </w:rPr>
        <w:t>und zu Ehren des Kaisers Cäsarea genannt. Die Stadt, die aus einer Anhäufung kleinerer Siedlungseinheiten bestand,</w:t>
      </w:r>
      <w:r>
        <w:rPr>
          <w:rFonts w:ascii="Arial" w:hAnsi="Arial" w:cs="Arial"/>
          <w:kern w:val="0"/>
          <w:sz w:val="20"/>
          <w:szCs w:val="20"/>
          <w:lang w:bidi="ar-SA"/>
        </w:rPr>
        <w:t xml:space="preserve"> </w:t>
      </w:r>
      <w:r w:rsidRPr="00C64BA4">
        <w:rPr>
          <w:rFonts w:ascii="Arial" w:hAnsi="Arial" w:cs="Arial"/>
          <w:kern w:val="0"/>
          <w:sz w:val="20"/>
          <w:szCs w:val="20"/>
          <w:lang w:bidi="ar-SA"/>
        </w:rPr>
        <w:t>lag etwa 45 km nördlich von Bet</w:t>
      </w:r>
      <w:r>
        <w:rPr>
          <w:rFonts w:ascii="Arial" w:hAnsi="Arial" w:cs="Arial"/>
          <w:kern w:val="0"/>
          <w:sz w:val="20"/>
          <w:szCs w:val="20"/>
          <w:lang w:bidi="ar-SA"/>
        </w:rPr>
        <w:t>h</w:t>
      </w:r>
      <w:r w:rsidRPr="00C64BA4">
        <w:rPr>
          <w:rFonts w:ascii="Arial" w:hAnsi="Arial" w:cs="Arial"/>
          <w:kern w:val="0"/>
          <w:sz w:val="20"/>
          <w:szCs w:val="20"/>
          <w:lang w:bidi="ar-SA"/>
        </w:rPr>
        <w:t>saida</w:t>
      </w:r>
      <w:r>
        <w:rPr>
          <w:rFonts w:ascii="Arial" w:hAnsi="Arial" w:cs="Arial"/>
          <w:kern w:val="0"/>
          <w:sz w:val="20"/>
          <w:szCs w:val="20"/>
          <w:lang w:bidi="ar-SA"/>
        </w:rPr>
        <w:t xml:space="preserve"> (54,z.St).</w:t>
      </w:r>
    </w:p>
    <w:p w14:paraId="771BDCDE" w14:textId="49D51138" w:rsidR="00CE31F8" w:rsidRDefault="00CE31F8" w:rsidP="00BF0C26">
      <w:pPr>
        <w:pStyle w:val="Textbody"/>
        <w:spacing w:after="0"/>
        <w:rPr>
          <w:rFonts w:ascii="Arial" w:hAnsi="Arial" w:cs="Arial"/>
          <w:kern w:val="0"/>
          <w:sz w:val="20"/>
          <w:szCs w:val="20"/>
          <w:lang w:bidi="ar-SA"/>
        </w:rPr>
      </w:pPr>
      <w:r w:rsidRPr="000F1AAF">
        <w:rPr>
          <w:rStyle w:val="Absatz-Standardschriftart1"/>
          <w:rFonts w:ascii="Arial" w:hAnsi="Arial" w:cs="Arial"/>
          <w:b/>
          <w:color w:val="000000"/>
          <w:vertAlign w:val="superscript"/>
        </w:rPr>
        <w:t>1</w:t>
      </w:r>
      <w:r>
        <w:rPr>
          <w:rStyle w:val="Absatz-Standardschriftart1"/>
          <w:rFonts w:ascii="Arial" w:hAnsi="Arial" w:cs="Arial"/>
          <w:b/>
          <w:color w:val="000000"/>
          <w:vertAlign w:val="superscript"/>
        </w:rPr>
        <w:t>3</w:t>
      </w:r>
      <w:r w:rsidRPr="00D166D1">
        <w:rPr>
          <w:rStyle w:val="Internetlink"/>
          <w:rFonts w:ascii="Arial" w:hAnsi="Arial" w:cs="Arial"/>
          <w:color w:val="000000"/>
          <w:sz w:val="20"/>
          <w:u w:val="none"/>
        </w:rPr>
        <w:t xml:space="preserve"> </w:t>
      </w:r>
      <w:r>
        <w:rPr>
          <w:rFonts w:ascii="Arial" w:hAnsi="Arial" w:cs="Arial"/>
          <w:kern w:val="0"/>
          <w:sz w:val="20"/>
          <w:szCs w:val="20"/>
          <w:lang w:bidi="ar-SA"/>
        </w:rPr>
        <w:t>Vgl. die Anm. zu Mt 10,33</w:t>
      </w:r>
    </w:p>
    <w:p w14:paraId="7E19F6AD" w14:textId="77777777" w:rsidR="00BF0C26" w:rsidRPr="00BF0C26" w:rsidRDefault="00BF0C26" w:rsidP="00BF0C26">
      <w:pPr>
        <w:pStyle w:val="Textbody"/>
        <w:spacing w:after="0"/>
        <w:rPr>
          <w:rFonts w:ascii="Arial" w:hAnsi="Arial" w:cs="Arial"/>
          <w:sz w:val="16"/>
          <w:szCs w:val="16"/>
        </w:rPr>
      </w:pPr>
    </w:p>
    <w:p w14:paraId="45F37B68" w14:textId="01D98954" w:rsidR="00506391" w:rsidRPr="00D166D1" w:rsidRDefault="00506391" w:rsidP="00D3266D">
      <w:pPr>
        <w:pStyle w:val="berschrift1"/>
        <w:tabs>
          <w:tab w:val="left" w:pos="0"/>
        </w:tabs>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9</w:t>
      </w:r>
    </w:p>
    <w:p w14:paraId="7393BC12" w14:textId="2284426F" w:rsidR="007A4A32" w:rsidRDefault="000F1AAF" w:rsidP="00BF0C26">
      <w:pPr>
        <w:pStyle w:val="Textbody"/>
        <w:spacing w:after="0"/>
        <w:rPr>
          <w:rFonts w:ascii="Arial" w:hAnsi="Arial" w:cs="Arial"/>
          <w:sz w:val="20"/>
          <w:szCs w:val="20"/>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Mal 3,</w:t>
      </w:r>
      <w:r w:rsidR="004B2A9C">
        <w:rPr>
          <w:rFonts w:ascii="Arial" w:hAnsi="Arial" w:cs="Arial"/>
          <w:sz w:val="20"/>
        </w:rPr>
        <w:t>1.22-</w:t>
      </w:r>
      <w:r w:rsidR="00506391" w:rsidRPr="00D166D1">
        <w:rPr>
          <w:rFonts w:ascii="Arial" w:hAnsi="Arial" w:cs="Arial"/>
          <w:sz w:val="20"/>
        </w:rPr>
        <w:t>23</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Wegen Jesu </w:t>
      </w:r>
      <w:r w:rsidR="007B42D8">
        <w:rPr>
          <w:rFonts w:ascii="Arial" w:hAnsi="Arial" w:cs="Arial"/>
          <w:sz w:val="20"/>
        </w:rPr>
        <w:t>Reaktion gegenüber</w:t>
      </w:r>
      <w:r w:rsidR="00506391" w:rsidRPr="00D166D1">
        <w:rPr>
          <w:rFonts w:ascii="Arial" w:hAnsi="Arial" w:cs="Arial"/>
          <w:sz w:val="20"/>
        </w:rPr>
        <w:t xml:space="preserve"> Petrus in Kap 8,33?</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Fehlt in </w:t>
      </w:r>
      <w:r w:rsidR="008C78F3">
        <w:rPr>
          <w:rFonts w:ascii="Arial" w:hAnsi="Arial" w:cs="Arial"/>
          <w:sz w:val="20"/>
        </w:rPr>
        <w:t xml:space="preserve">wichtigen </w:t>
      </w:r>
      <w:r w:rsidR="00617F6B">
        <w:rPr>
          <w:rFonts w:ascii="Arial" w:hAnsi="Arial" w:cs="Arial"/>
          <w:sz w:val="20"/>
        </w:rPr>
        <w:t>Hs.</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Jes 66,24</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w:t>
      </w:r>
      <w:r w:rsidR="00506391" w:rsidRPr="00D166D1">
        <w:rPr>
          <w:rFonts w:ascii="Arial" w:hAnsi="Arial" w:cs="Arial"/>
          <w:sz w:val="20"/>
          <w:szCs w:val="20"/>
        </w:rPr>
        <w:t xml:space="preserve">Daher fad und geschmacklos. </w:t>
      </w:r>
      <w:r w:rsidR="00506391" w:rsidRPr="00D166D1">
        <w:rPr>
          <w:rStyle w:val="Absatz-Standardschriftart1"/>
          <w:rFonts w:ascii="Arial" w:hAnsi="Arial" w:cs="Arial"/>
          <w:sz w:val="20"/>
          <w:szCs w:val="20"/>
        </w:rPr>
        <w:t>In Palästina wurde das Salz aus den Felsen nahe des Toten Meeres</w:t>
      </w:r>
      <w:r w:rsidR="00506391" w:rsidRPr="00D166D1">
        <w:rPr>
          <w:rFonts w:ascii="Arial" w:hAnsi="Arial" w:cs="Arial"/>
          <w:sz w:val="20"/>
          <w:szCs w:val="20"/>
        </w:rPr>
        <w:t xml:space="preserve"> gewonnen. Daher war die äußere Schicht der Salzkristalle oft von Unreinigkeiten und chemischen Veränderungen beeinträchtigt und das Salz hatte nicht den gleichen Würzungsgrad wie unser modernes</w:t>
      </w:r>
      <w:r w:rsidR="007B4369">
        <w:rPr>
          <w:rFonts w:ascii="Arial" w:hAnsi="Arial" w:cs="Arial"/>
          <w:sz w:val="20"/>
          <w:szCs w:val="20"/>
        </w:rPr>
        <w:t xml:space="preserve">, </w:t>
      </w:r>
      <w:r w:rsidR="00506391" w:rsidRPr="00D166D1">
        <w:rPr>
          <w:rFonts w:ascii="Arial" w:hAnsi="Arial" w:cs="Arial"/>
          <w:sz w:val="20"/>
          <w:szCs w:val="20"/>
        </w:rPr>
        <w:t>industriell gereinigtes Salz. Obwohl Salz in seiner Reinform seine Würzkraft auch über hunderte von Jahren nicht einbüßen kann, führten die Bedingungen</w:t>
      </w:r>
      <w:r w:rsidR="00D864FC">
        <w:rPr>
          <w:rFonts w:ascii="Arial" w:hAnsi="Arial" w:cs="Arial"/>
          <w:sz w:val="20"/>
          <w:szCs w:val="20"/>
        </w:rPr>
        <w:t>,</w:t>
      </w:r>
      <w:r w:rsidR="00506391" w:rsidRPr="00D166D1">
        <w:rPr>
          <w:rFonts w:ascii="Arial" w:hAnsi="Arial" w:cs="Arial"/>
          <w:sz w:val="20"/>
          <w:szCs w:val="20"/>
        </w:rPr>
        <w:t xml:space="preserve"> unter denen es im Altertum aufbewahrt wurde, im Laufe der Zeit zu Verunreinigungen und chemischen Prozessen, welche die Würzkraft des Salzes minderten. </w:t>
      </w:r>
      <w:r w:rsidR="00AA6CF2" w:rsidRPr="00D166D1">
        <w:rPr>
          <w:rFonts w:ascii="Arial" w:hAnsi="Arial" w:cs="Arial"/>
          <w:sz w:val="20"/>
          <w:szCs w:val="20"/>
        </w:rPr>
        <w:t>Da das am Toten Me</w:t>
      </w:r>
      <w:r w:rsidR="00AA6CF2" w:rsidRPr="00D166D1">
        <w:rPr>
          <w:rFonts w:ascii="Arial" w:hAnsi="Arial" w:cs="Arial"/>
          <w:sz w:val="20"/>
        </w:rPr>
        <w:t>er durch natürliche Verdunstung gewonnene Salz nie rein ist, bleiben, wenn Feuchtigkeit das Salz auflöst, unbrauchbare Reste zurück. Auch d</w:t>
      </w:r>
      <w:r w:rsidR="00AA6CF2" w:rsidRPr="00D166D1">
        <w:rPr>
          <w:rFonts w:ascii="Arial" w:hAnsi="Arial" w:cs="Arial"/>
          <w:sz w:val="20"/>
          <w:szCs w:val="20"/>
        </w:rPr>
        <w:t xml:space="preserve">urch Vermischung mit Fremdstoffen </w:t>
      </w:r>
      <w:r w:rsidR="00AA6CF2">
        <w:rPr>
          <w:rFonts w:ascii="Arial" w:hAnsi="Arial" w:cs="Arial"/>
          <w:sz w:val="20"/>
          <w:szCs w:val="20"/>
        </w:rPr>
        <w:t>w</w:t>
      </w:r>
      <w:r w:rsidR="00AA6CF2" w:rsidRPr="00D166D1">
        <w:rPr>
          <w:rFonts w:ascii="Arial" w:hAnsi="Arial" w:cs="Arial"/>
          <w:sz w:val="20"/>
          <w:szCs w:val="20"/>
        </w:rPr>
        <w:t>ird es unbrauchbar</w:t>
      </w:r>
      <w:r w:rsidR="00AA6CF2">
        <w:rPr>
          <w:rFonts w:ascii="Arial" w:hAnsi="Arial" w:cs="Arial"/>
          <w:sz w:val="20"/>
          <w:szCs w:val="20"/>
        </w:rPr>
        <w:t>.</w:t>
      </w:r>
      <w:r w:rsidR="00AA6CF2" w:rsidRPr="00D166D1">
        <w:rPr>
          <w:rFonts w:ascii="Arial" w:hAnsi="Arial" w:cs="Arial"/>
          <w:sz w:val="20"/>
          <w:szCs w:val="20"/>
        </w:rPr>
        <w:t xml:space="preserve"> </w:t>
      </w:r>
      <w:r w:rsidR="00506391" w:rsidRPr="00D166D1">
        <w:rPr>
          <w:rFonts w:ascii="Arial" w:hAnsi="Arial" w:cs="Arial"/>
          <w:sz w:val="20"/>
          <w:szCs w:val="20"/>
        </w:rPr>
        <w:t>Darauf spielt Jesus in seiner Metapher an. Auch seine Jünger könnten durch Vermischung mit den Prinzipien der Welt</w:t>
      </w:r>
      <w:r w:rsidR="00AA6CF2">
        <w:rPr>
          <w:rFonts w:ascii="Arial" w:hAnsi="Arial" w:cs="Arial"/>
          <w:sz w:val="20"/>
          <w:szCs w:val="20"/>
        </w:rPr>
        <w:t>,</w:t>
      </w:r>
      <w:r w:rsidR="00506391" w:rsidRPr="00D166D1">
        <w:rPr>
          <w:rFonts w:ascii="Arial" w:hAnsi="Arial" w:cs="Arial"/>
          <w:sz w:val="20"/>
          <w:szCs w:val="20"/>
        </w:rPr>
        <w:t xml:space="preserve"> ihre moralische Autorität in der Welt </w:t>
      </w:r>
      <w:r w:rsidR="00506391" w:rsidRPr="00D166D1">
        <w:rPr>
          <w:rStyle w:val="Absatz-Standardschriftart1"/>
          <w:rFonts w:ascii="Arial" w:hAnsi="Arial" w:cs="Arial"/>
          <w:sz w:val="20"/>
          <w:szCs w:val="20"/>
        </w:rPr>
        <w:t xml:space="preserve">einbüßen </w:t>
      </w:r>
      <w:r w:rsidR="00506391" w:rsidRPr="00D166D1">
        <w:rPr>
          <w:rFonts w:ascii="Arial" w:hAnsi="Arial" w:cs="Arial"/>
          <w:sz w:val="20"/>
          <w:szCs w:val="20"/>
        </w:rPr>
        <w:t>(</w:t>
      </w:r>
      <w:r w:rsidR="00AA6CF2" w:rsidRPr="00D166D1">
        <w:rPr>
          <w:rStyle w:val="Absatz-Standardschriftart1"/>
          <w:rFonts w:ascii="Arial" w:hAnsi="Arial" w:cs="Arial"/>
          <w:sz w:val="20"/>
          <w:szCs w:val="20"/>
        </w:rPr>
        <w:t xml:space="preserve">vgl. </w:t>
      </w:r>
      <w:r w:rsidR="007B4369" w:rsidRPr="00D166D1">
        <w:rPr>
          <w:rFonts w:ascii="Arial" w:hAnsi="Arial" w:cs="Arial"/>
          <w:sz w:val="20"/>
          <w:szCs w:val="20"/>
        </w:rPr>
        <w:t>2,</w:t>
      </w:r>
      <w:r w:rsidR="007B4369">
        <w:rPr>
          <w:rFonts w:ascii="Arial" w:hAnsi="Arial" w:cs="Arial"/>
          <w:sz w:val="20"/>
          <w:szCs w:val="20"/>
        </w:rPr>
        <w:t>112.</w:t>
      </w:r>
      <w:r w:rsidR="007B4369" w:rsidRPr="00D166D1">
        <w:rPr>
          <w:rFonts w:ascii="Arial" w:hAnsi="Arial" w:cs="Arial"/>
          <w:sz w:val="20"/>
          <w:szCs w:val="20"/>
        </w:rPr>
        <w:t>291</w:t>
      </w:r>
      <w:r w:rsidR="007B4369">
        <w:rPr>
          <w:rFonts w:ascii="Arial" w:hAnsi="Arial" w:cs="Arial"/>
          <w:sz w:val="20"/>
          <w:szCs w:val="20"/>
        </w:rPr>
        <w:t xml:space="preserve">; </w:t>
      </w:r>
      <w:r w:rsidR="00AA6CF2" w:rsidRPr="00D166D1">
        <w:rPr>
          <w:rStyle w:val="Absatz-Standardschriftart1"/>
          <w:rFonts w:ascii="Arial" w:hAnsi="Arial" w:cs="Arial"/>
          <w:sz w:val="20"/>
          <w:szCs w:val="20"/>
        </w:rPr>
        <w:t>21,I,101f; 33,1056; 42,1184f</w:t>
      </w:r>
      <w:r w:rsidR="00506391"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6</w:t>
      </w:r>
      <w:r w:rsidR="00506391" w:rsidRPr="00D166D1">
        <w:rPr>
          <w:rFonts w:ascii="Arial" w:hAnsi="Arial" w:cs="Arial"/>
          <w:sz w:val="20"/>
          <w:szCs w:val="20"/>
        </w:rPr>
        <w:t xml:space="preserve"> D.h. entweder: "sie griffen </w:t>
      </w:r>
      <w:r w:rsidR="008E382F">
        <w:rPr>
          <w:rFonts w:ascii="Arial" w:hAnsi="Arial" w:cs="Arial"/>
          <w:sz w:val="20"/>
          <w:szCs w:val="20"/>
        </w:rPr>
        <w:t>das Wort auf</w:t>
      </w:r>
      <w:r w:rsidR="00506391" w:rsidRPr="00D166D1">
        <w:rPr>
          <w:rFonts w:ascii="Arial" w:hAnsi="Arial" w:cs="Arial"/>
          <w:sz w:val="20"/>
          <w:szCs w:val="20"/>
        </w:rPr>
        <w:t xml:space="preserve">...";  oder: "sie befolgten </w:t>
      </w:r>
      <w:r w:rsidR="008E382F">
        <w:rPr>
          <w:rFonts w:ascii="Arial" w:hAnsi="Arial" w:cs="Arial"/>
          <w:sz w:val="20"/>
          <w:szCs w:val="20"/>
        </w:rPr>
        <w:t>das Wort…</w:t>
      </w:r>
      <w:r w:rsidR="00506391" w:rsidRPr="00D166D1">
        <w:rPr>
          <w:rFonts w:ascii="Arial" w:hAnsi="Arial" w:cs="Arial"/>
          <w:sz w:val="20"/>
          <w:szCs w:val="20"/>
        </w:rPr>
        <w:t>"</w:t>
      </w:r>
      <w:r w:rsidR="004B2A9C">
        <w:rPr>
          <w:rFonts w:ascii="Arial" w:hAnsi="Arial" w:cs="Arial"/>
          <w:sz w:val="20"/>
          <w:szCs w:val="20"/>
        </w:rPr>
        <w:t xml:space="preserve"> </w:t>
      </w:r>
      <w:r w:rsidR="000926F2">
        <w:rPr>
          <w:rFonts w:ascii="Arial" w:hAnsi="Arial" w:cs="Arial"/>
          <w:sz w:val="20"/>
          <w:szCs w:val="20"/>
        </w:rPr>
        <w:t>(2,z.St.)</w:t>
      </w:r>
      <w:r w:rsidR="00506391" w:rsidRPr="00D166D1">
        <w:rPr>
          <w:rFonts w:ascii="Arial" w:hAnsi="Arial" w:cs="Arial"/>
          <w:sz w:val="20"/>
          <w:szCs w:val="20"/>
        </w:rPr>
        <w:t>.</w:t>
      </w:r>
      <w:r w:rsidR="004B2A9C">
        <w:rPr>
          <w:rFonts w:ascii="Arial" w:hAnsi="Arial" w:cs="Arial"/>
          <w:sz w:val="20"/>
          <w:szCs w:val="20"/>
        </w:rPr>
        <w:t xml:space="preserve"> Jedenfalls nahmen sie Jesu Wort ernst, obwohl es ihnen nicht in ihr theologisches Konzept passte. Verwunderlich aber ist, dass sie Jesu klare Leidens-Ankündigung kurz davor in Mk 8,31 nicht verstanden hatten.</w:t>
      </w:r>
      <w:r w:rsidR="00C4350F">
        <w:rPr>
          <w:rFonts w:ascii="Arial" w:hAnsi="Arial" w:cs="Arial"/>
          <w:sz w:val="20"/>
          <w:szCs w:val="20"/>
        </w:rPr>
        <w:br/>
      </w:r>
      <w:r w:rsidRPr="000F1AAF">
        <w:rPr>
          <w:rFonts w:ascii="Arial" w:hAnsi="Arial" w:cs="Arial"/>
          <w:b/>
          <w:szCs w:val="20"/>
          <w:vertAlign w:val="superscript"/>
        </w:rPr>
        <w:t>7</w:t>
      </w:r>
      <w:r w:rsidR="00506391" w:rsidRPr="00D166D1">
        <w:rPr>
          <w:rFonts w:ascii="Arial" w:hAnsi="Arial" w:cs="Arial"/>
          <w:sz w:val="20"/>
          <w:szCs w:val="20"/>
        </w:rPr>
        <w:t xml:space="preserve"> Es handelte sich </w:t>
      </w:r>
      <w:r w:rsidR="00AA6CF2">
        <w:rPr>
          <w:rFonts w:ascii="Arial" w:hAnsi="Arial" w:cs="Arial"/>
          <w:sz w:val="20"/>
          <w:szCs w:val="20"/>
        </w:rPr>
        <w:t xml:space="preserve">also </w:t>
      </w:r>
      <w:r w:rsidR="00506391" w:rsidRPr="00D166D1">
        <w:rPr>
          <w:rFonts w:ascii="Arial" w:hAnsi="Arial" w:cs="Arial"/>
          <w:sz w:val="20"/>
          <w:szCs w:val="20"/>
        </w:rPr>
        <w:t>um ein noch kleines Kind.</w:t>
      </w:r>
      <w:r w:rsidR="00C4350F">
        <w:rPr>
          <w:rFonts w:ascii="Arial" w:hAnsi="Arial" w:cs="Arial"/>
          <w:sz w:val="20"/>
          <w:szCs w:val="20"/>
        </w:rPr>
        <w:br/>
      </w:r>
      <w:r w:rsidRPr="000F1AAF">
        <w:rPr>
          <w:rFonts w:ascii="Arial" w:hAnsi="Arial" w:cs="Arial"/>
          <w:b/>
          <w:szCs w:val="20"/>
          <w:vertAlign w:val="superscript"/>
        </w:rPr>
        <w:t>8</w:t>
      </w:r>
      <w:r w:rsidR="00506391" w:rsidRPr="00D166D1">
        <w:rPr>
          <w:rFonts w:ascii="Arial" w:hAnsi="Arial" w:cs="Arial"/>
          <w:sz w:val="20"/>
          <w:szCs w:val="20"/>
        </w:rPr>
        <w:t xml:space="preserve"> </w:t>
      </w:r>
      <w:r w:rsidR="00AA6CF2" w:rsidRPr="00D166D1">
        <w:rPr>
          <w:rFonts w:ascii="Arial" w:hAnsi="Arial" w:cs="Arial"/>
          <w:sz w:val="20"/>
          <w:szCs w:val="20"/>
        </w:rPr>
        <w:t>Salz wurde im Altertum zur Konservierung von Lebensmitteln verwendet. Ebenso als Mineralsalz für die Aufbesserung von Feldern.</w:t>
      </w:r>
      <w:r w:rsidR="00AA6CF2">
        <w:rPr>
          <w:rFonts w:ascii="Arial" w:hAnsi="Arial" w:cs="Arial"/>
          <w:sz w:val="20"/>
          <w:szCs w:val="20"/>
        </w:rPr>
        <w:t xml:space="preserve"> Aber</w:t>
      </w:r>
      <w:r w:rsidR="00AA6CF2" w:rsidRPr="00D166D1">
        <w:rPr>
          <w:rFonts w:ascii="Arial" w:hAnsi="Arial" w:cs="Arial"/>
          <w:sz w:val="20"/>
          <w:szCs w:val="20"/>
        </w:rPr>
        <w:t xml:space="preserve"> </w:t>
      </w:r>
      <w:r w:rsidR="00AA6CF2">
        <w:rPr>
          <w:rFonts w:ascii="Arial" w:hAnsi="Arial" w:cs="Arial"/>
          <w:i/>
          <w:sz w:val="20"/>
          <w:szCs w:val="20"/>
        </w:rPr>
        <w:t>z</w:t>
      </w:r>
      <w:r w:rsidR="00506391" w:rsidRPr="00AA6CF2">
        <w:rPr>
          <w:rFonts w:ascii="Arial" w:hAnsi="Arial" w:cs="Arial"/>
          <w:i/>
          <w:sz w:val="20"/>
          <w:szCs w:val="20"/>
        </w:rPr>
        <w:t>u</w:t>
      </w:r>
      <w:r w:rsidR="007B4369">
        <w:rPr>
          <w:rFonts w:ascii="Arial" w:hAnsi="Arial" w:cs="Arial"/>
          <w:i/>
          <w:sz w:val="20"/>
          <w:szCs w:val="20"/>
        </w:rPr>
        <w:t xml:space="preserve"> </w:t>
      </w:r>
      <w:r w:rsidR="00506391" w:rsidRPr="00AA6CF2">
        <w:rPr>
          <w:rFonts w:ascii="Arial" w:hAnsi="Arial" w:cs="Arial"/>
          <w:i/>
          <w:sz w:val="20"/>
          <w:szCs w:val="20"/>
        </w:rPr>
        <w:t>viel</w:t>
      </w:r>
      <w:r w:rsidR="00506391" w:rsidRPr="00D166D1">
        <w:rPr>
          <w:rFonts w:ascii="Arial" w:hAnsi="Arial" w:cs="Arial"/>
          <w:sz w:val="20"/>
          <w:szCs w:val="20"/>
        </w:rPr>
        <w:t xml:space="preserve"> Salz </w:t>
      </w:r>
      <w:r w:rsidR="00AA6CF2">
        <w:rPr>
          <w:rFonts w:ascii="Arial" w:hAnsi="Arial" w:cs="Arial"/>
          <w:sz w:val="20"/>
          <w:szCs w:val="20"/>
        </w:rPr>
        <w:t>in den</w:t>
      </w:r>
      <w:r w:rsidR="00506391" w:rsidRPr="00D166D1">
        <w:rPr>
          <w:rFonts w:ascii="Arial" w:hAnsi="Arial" w:cs="Arial"/>
          <w:sz w:val="20"/>
          <w:szCs w:val="20"/>
        </w:rPr>
        <w:t xml:space="preserve"> Feldern konnte die Fruchtbarkeit des Bodens zerstören. So wurde Salz auch zum Symbol für ein unbarmherziges Gericht. Das dürfte Jesus hier im Kontext mit den vorigen Versen (V.42ff) gemeint haben. Vgl. </w:t>
      </w:r>
      <w:r w:rsidR="00D864FC">
        <w:rPr>
          <w:rFonts w:ascii="Arial" w:hAnsi="Arial" w:cs="Arial"/>
          <w:sz w:val="20"/>
          <w:szCs w:val="20"/>
        </w:rPr>
        <w:t xml:space="preserve">Lev 2,13 und Hes 43,24; sowie: </w:t>
      </w:r>
      <w:r w:rsidR="00506391" w:rsidRPr="00D166D1">
        <w:rPr>
          <w:rFonts w:ascii="Arial" w:hAnsi="Arial" w:cs="Arial"/>
          <w:sz w:val="20"/>
          <w:szCs w:val="20"/>
        </w:rPr>
        <w:t>Dtn 29,23; Ps 107,34; Jer 17,6; Richt 9,45</w:t>
      </w:r>
      <w:r w:rsidR="00D864FC">
        <w:rPr>
          <w:rFonts w:ascii="Arial" w:hAnsi="Arial" w:cs="Arial"/>
          <w:sz w:val="20"/>
          <w:szCs w:val="20"/>
        </w:rPr>
        <w:t>.</w:t>
      </w:r>
      <w:r w:rsidR="00AA6CF2">
        <w:rPr>
          <w:rFonts w:ascii="Arial" w:hAnsi="Arial" w:cs="Arial"/>
          <w:sz w:val="20"/>
          <w:szCs w:val="20"/>
        </w:rPr>
        <w:t xml:space="preserve"> - </w:t>
      </w:r>
      <w:r w:rsidR="00D864FC">
        <w:rPr>
          <w:rFonts w:ascii="Arial" w:hAnsi="Arial" w:cs="Arial"/>
          <w:sz w:val="20"/>
          <w:szCs w:val="20"/>
        </w:rPr>
        <w:t xml:space="preserve">Zu </w:t>
      </w:r>
      <w:r w:rsidR="00D864FC" w:rsidRPr="00D166D1">
        <w:rPr>
          <w:rFonts w:ascii="Arial" w:hAnsi="Arial" w:cs="Arial"/>
          <w:sz w:val="20"/>
          <w:szCs w:val="20"/>
        </w:rPr>
        <w:t>"</w:t>
      </w:r>
      <w:r w:rsidR="00D864FC">
        <w:rPr>
          <w:rFonts w:ascii="Arial" w:hAnsi="Arial" w:cs="Arial"/>
          <w:sz w:val="20"/>
          <w:szCs w:val="20"/>
        </w:rPr>
        <w:t>Feuer</w:t>
      </w:r>
      <w:r w:rsidR="00D864FC" w:rsidRPr="00D166D1">
        <w:rPr>
          <w:rFonts w:ascii="Arial" w:hAnsi="Arial" w:cs="Arial"/>
          <w:sz w:val="20"/>
          <w:szCs w:val="20"/>
        </w:rPr>
        <w:t>"</w:t>
      </w:r>
      <w:r w:rsidR="00D864FC">
        <w:rPr>
          <w:rFonts w:ascii="Arial" w:hAnsi="Arial" w:cs="Arial"/>
          <w:sz w:val="20"/>
          <w:szCs w:val="20"/>
        </w:rPr>
        <w:t xml:space="preserve"> als ein Bild für Leiden und Verfolgung siehe: Lk 12,49-53 und 1Pet 1,6.7.</w:t>
      </w:r>
      <w:r w:rsidR="00C4350F">
        <w:rPr>
          <w:rFonts w:ascii="Arial" w:hAnsi="Arial" w:cs="Arial"/>
          <w:sz w:val="20"/>
          <w:szCs w:val="20"/>
        </w:rPr>
        <w:br/>
      </w:r>
      <w:r w:rsidRPr="000F1AAF">
        <w:rPr>
          <w:rFonts w:ascii="Arial" w:hAnsi="Arial" w:cs="Arial"/>
          <w:b/>
          <w:szCs w:val="20"/>
          <w:vertAlign w:val="superscript"/>
        </w:rPr>
        <w:t>9</w:t>
      </w:r>
      <w:r w:rsidR="00506391" w:rsidRPr="00D166D1">
        <w:rPr>
          <w:rFonts w:ascii="Arial" w:hAnsi="Arial" w:cs="Arial"/>
          <w:sz w:val="20"/>
          <w:szCs w:val="20"/>
        </w:rPr>
        <w:t xml:space="preserve"> Aufgrund seiner langandauernden Wirksamkeit wurde </w:t>
      </w:r>
      <w:r w:rsidR="00AA6CF2">
        <w:rPr>
          <w:rFonts w:ascii="Arial" w:hAnsi="Arial" w:cs="Arial"/>
          <w:sz w:val="20"/>
          <w:szCs w:val="20"/>
        </w:rPr>
        <w:t>Salz</w:t>
      </w:r>
      <w:r w:rsidR="00506391" w:rsidRPr="00D166D1">
        <w:rPr>
          <w:rFonts w:ascii="Arial" w:hAnsi="Arial" w:cs="Arial"/>
          <w:sz w:val="20"/>
          <w:szCs w:val="20"/>
        </w:rPr>
        <w:t xml:space="preserve"> zum Symbol für Beständigkeit und Treue</w:t>
      </w:r>
      <w:r w:rsidR="00AA6CF2">
        <w:rPr>
          <w:rFonts w:ascii="Arial" w:hAnsi="Arial" w:cs="Arial"/>
          <w:sz w:val="20"/>
          <w:szCs w:val="20"/>
        </w:rPr>
        <w:t>. Es</w:t>
      </w:r>
      <w:r w:rsidR="00506391" w:rsidRPr="00D166D1">
        <w:rPr>
          <w:rFonts w:ascii="Arial" w:hAnsi="Arial" w:cs="Arial"/>
          <w:sz w:val="20"/>
          <w:szCs w:val="20"/>
        </w:rPr>
        <w:t xml:space="preserve"> wurde daher bei Bündnissen eingesetzt, wobei die Bündnispartner zusammen Salz aßen und so die Beständigkeit des geschlossenen Vertrages symbolisch unterstrichen. Hier entw.: </w:t>
      </w:r>
      <w:r w:rsidR="00C40C02" w:rsidRPr="00D166D1">
        <w:rPr>
          <w:rFonts w:ascii="Arial" w:hAnsi="Arial" w:cs="Arial"/>
          <w:sz w:val="20"/>
          <w:szCs w:val="20"/>
        </w:rPr>
        <w:t>"</w:t>
      </w:r>
      <w:r w:rsidR="00C40C02">
        <w:rPr>
          <w:rFonts w:ascii="Arial" w:hAnsi="Arial" w:cs="Arial"/>
          <w:sz w:val="20"/>
          <w:szCs w:val="20"/>
        </w:rPr>
        <w:t>Übt Strenge gegen euch selbst</w:t>
      </w:r>
      <w:r w:rsidR="00C40C02" w:rsidRPr="00D166D1">
        <w:rPr>
          <w:rFonts w:ascii="Arial" w:hAnsi="Arial" w:cs="Arial"/>
          <w:sz w:val="20"/>
          <w:szCs w:val="20"/>
        </w:rPr>
        <w:t>"</w:t>
      </w:r>
      <w:r w:rsidR="00C40C02">
        <w:rPr>
          <w:rFonts w:ascii="Arial" w:hAnsi="Arial" w:cs="Arial"/>
          <w:sz w:val="20"/>
          <w:szCs w:val="20"/>
        </w:rPr>
        <w:t xml:space="preserve"> (20,452); od.: </w:t>
      </w:r>
      <w:r w:rsidR="00AA6CF2" w:rsidRPr="00D166D1">
        <w:rPr>
          <w:rFonts w:ascii="Arial" w:hAnsi="Arial" w:cs="Arial"/>
          <w:sz w:val="20"/>
          <w:szCs w:val="20"/>
        </w:rPr>
        <w:t>"</w:t>
      </w:r>
      <w:r w:rsidR="00506391" w:rsidRPr="00D166D1">
        <w:rPr>
          <w:rFonts w:ascii="Arial" w:hAnsi="Arial" w:cs="Arial"/>
          <w:sz w:val="20"/>
          <w:szCs w:val="20"/>
        </w:rPr>
        <w:t>Zeigt die Kraft des Salzes in eurem Leben</w:t>
      </w:r>
      <w:r w:rsidR="00AA6CF2" w:rsidRPr="00D166D1">
        <w:rPr>
          <w:rFonts w:ascii="Arial" w:hAnsi="Arial" w:cs="Arial"/>
          <w:sz w:val="20"/>
          <w:szCs w:val="20"/>
        </w:rPr>
        <w:t>"</w:t>
      </w:r>
      <w:r w:rsidR="00506391" w:rsidRPr="00D166D1">
        <w:rPr>
          <w:rFonts w:ascii="Arial" w:hAnsi="Arial" w:cs="Arial"/>
          <w:sz w:val="20"/>
          <w:szCs w:val="20"/>
        </w:rPr>
        <w:t xml:space="preserve">; od.: </w:t>
      </w:r>
      <w:r w:rsidR="00AA6CF2" w:rsidRPr="00D166D1">
        <w:rPr>
          <w:rFonts w:ascii="Arial" w:hAnsi="Arial" w:cs="Arial"/>
          <w:sz w:val="20"/>
          <w:szCs w:val="20"/>
        </w:rPr>
        <w:t>"</w:t>
      </w:r>
      <w:r w:rsidR="00506391" w:rsidRPr="00D166D1">
        <w:rPr>
          <w:rFonts w:ascii="Arial" w:hAnsi="Arial" w:cs="Arial"/>
          <w:sz w:val="20"/>
          <w:szCs w:val="20"/>
        </w:rPr>
        <w:t>Habt die reinigende Kraft des Salzes im Umgang miteinander</w:t>
      </w:r>
      <w:r w:rsidR="00AA6CF2" w:rsidRPr="00D166D1">
        <w:rPr>
          <w:rFonts w:ascii="Arial" w:hAnsi="Arial" w:cs="Arial"/>
          <w:sz w:val="20"/>
          <w:szCs w:val="20"/>
        </w:rPr>
        <w:t>"</w:t>
      </w:r>
      <w:r w:rsidR="00506391" w:rsidRPr="00D166D1">
        <w:rPr>
          <w:rFonts w:ascii="Arial" w:hAnsi="Arial" w:cs="Arial"/>
          <w:sz w:val="20"/>
          <w:szCs w:val="20"/>
        </w:rPr>
        <w:t>, daher weiter: "...und haltet Frieden untereinander".</w:t>
      </w:r>
    </w:p>
    <w:p w14:paraId="70AB877B" w14:textId="0F8FB706" w:rsidR="004B2A9C" w:rsidRDefault="004B2A9C" w:rsidP="00BF0C26">
      <w:pPr>
        <w:pStyle w:val="Textbody"/>
        <w:spacing w:after="0"/>
        <w:rPr>
          <w:rFonts w:ascii="Arial" w:hAnsi="Arial" w:cs="Arial"/>
          <w:sz w:val="20"/>
          <w:szCs w:val="20"/>
        </w:rPr>
      </w:pPr>
      <w:r>
        <w:rPr>
          <w:rFonts w:ascii="Arial" w:hAnsi="Arial" w:cs="Arial"/>
          <w:b/>
          <w:szCs w:val="20"/>
          <w:vertAlign w:val="superscript"/>
        </w:rPr>
        <w:t>10</w:t>
      </w:r>
      <w:r w:rsidRPr="00D166D1">
        <w:rPr>
          <w:rFonts w:ascii="Arial" w:hAnsi="Arial" w:cs="Arial"/>
          <w:sz w:val="20"/>
          <w:szCs w:val="20"/>
        </w:rPr>
        <w:t xml:space="preserve"> </w:t>
      </w:r>
      <w:r>
        <w:rPr>
          <w:rFonts w:ascii="Arial" w:hAnsi="Arial" w:cs="Arial"/>
          <w:sz w:val="20"/>
          <w:szCs w:val="20"/>
        </w:rPr>
        <w:t>Nicht nur die herrliche Ankunft des Messias wurde vorhergesagt, sondern auch sein Leiden (Jes 53,3).</w:t>
      </w:r>
    </w:p>
    <w:p w14:paraId="73BBF7BF" w14:textId="77777777" w:rsidR="00BF0C26" w:rsidRPr="00BF0C26" w:rsidRDefault="00BF0C26" w:rsidP="00BF0C26">
      <w:pPr>
        <w:pStyle w:val="Textbody"/>
        <w:spacing w:after="0"/>
        <w:rPr>
          <w:rFonts w:ascii="Arial" w:hAnsi="Arial" w:cs="Arial"/>
          <w:sz w:val="16"/>
          <w:szCs w:val="16"/>
        </w:rPr>
      </w:pPr>
    </w:p>
    <w:p w14:paraId="07217D7C" w14:textId="77DF09A7" w:rsidR="00506391" w:rsidRPr="00D166D1" w:rsidRDefault="00506391" w:rsidP="002B0F35">
      <w:pPr>
        <w:pStyle w:val="berschrift1"/>
        <w:tabs>
          <w:tab w:val="left" w:pos="0"/>
        </w:tabs>
        <w:spacing w:before="0" w:after="0"/>
        <w:rPr>
          <w:rFonts w:ascii="Arial" w:hAnsi="Arial" w:cs="Arial"/>
        </w:rPr>
      </w:pPr>
      <w:r w:rsidRPr="00D166D1">
        <w:rPr>
          <w:rFonts w:ascii="Arial" w:hAnsi="Arial" w:cs="Arial"/>
          <w:sz w:val="28"/>
        </w:rPr>
        <w:t>Markus 10</w:t>
      </w:r>
    </w:p>
    <w:p w14:paraId="2AD7A9BB"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62EB0B71" w14:textId="4F5EB67A" w:rsidR="005D0D47" w:rsidRDefault="000F1AAF" w:rsidP="00080DD4">
      <w:pPr>
        <w:pStyle w:val="Textbody"/>
        <w:spacing w:after="0"/>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sidR="006E15EF">
        <w:rPr>
          <w:rStyle w:val="Internetlink"/>
          <w:rFonts w:ascii="Arial" w:hAnsi="Arial" w:cs="Arial"/>
          <w:color w:val="000000"/>
          <w:sz w:val="20"/>
          <w:u w:val="none"/>
          <w:vertAlign w:val="superscript"/>
        </w:rPr>
        <w:t xml:space="preserve"> </w:t>
      </w:r>
      <w:r w:rsidR="00506391" w:rsidRPr="00D166D1">
        <w:rPr>
          <w:rFonts w:ascii="Arial" w:hAnsi="Arial" w:cs="Arial"/>
          <w:sz w:val="20"/>
        </w:rPr>
        <w:t>Gen 1,27</w:t>
      </w:r>
      <w:r w:rsidR="00C4350F">
        <w:rPr>
          <w:rFonts w:ascii="Arial" w:hAnsi="Arial" w:cs="Arial"/>
          <w:sz w:val="20"/>
        </w:rPr>
        <w:br/>
      </w:r>
      <w:r w:rsidRPr="000F1AAF">
        <w:rPr>
          <w:rFonts w:ascii="Arial" w:hAnsi="Arial" w:cs="Arial"/>
          <w:b/>
          <w:vertAlign w:val="superscript"/>
        </w:rPr>
        <w:t>2</w:t>
      </w:r>
      <w:r w:rsidR="006E15EF">
        <w:rPr>
          <w:rFonts w:ascii="Arial" w:hAnsi="Arial" w:cs="Arial"/>
          <w:sz w:val="20"/>
          <w:vertAlign w:val="superscript"/>
        </w:rPr>
        <w:t xml:space="preserve"> </w:t>
      </w:r>
      <w:r w:rsidR="006E15EF">
        <w:rPr>
          <w:rFonts w:ascii="Arial" w:hAnsi="Arial" w:cs="Arial"/>
          <w:sz w:val="20"/>
        </w:rPr>
        <w:t>Gen 5</w:t>
      </w:r>
      <w:r w:rsidR="00506391" w:rsidRPr="00D166D1">
        <w:rPr>
          <w:rFonts w:ascii="Arial" w:hAnsi="Arial" w:cs="Arial"/>
          <w:sz w:val="20"/>
        </w:rPr>
        <w:t>,2</w:t>
      </w:r>
      <w:r w:rsidR="00C4350F">
        <w:rPr>
          <w:rFonts w:ascii="Arial" w:hAnsi="Arial" w:cs="Arial"/>
          <w:sz w:val="20"/>
        </w:rPr>
        <w:br/>
      </w:r>
      <w:r w:rsidRPr="000F1AAF">
        <w:rPr>
          <w:rFonts w:ascii="Arial" w:hAnsi="Arial" w:cs="Arial"/>
          <w:b/>
          <w:vertAlign w:val="superscript"/>
        </w:rPr>
        <w:t>3</w:t>
      </w:r>
      <w:r w:rsidR="006E15EF">
        <w:rPr>
          <w:rFonts w:ascii="Arial" w:hAnsi="Arial" w:cs="Arial"/>
          <w:sz w:val="20"/>
          <w:vertAlign w:val="superscript"/>
        </w:rPr>
        <w:t xml:space="preserve"> </w:t>
      </w:r>
      <w:r w:rsidR="00506391" w:rsidRPr="00D166D1">
        <w:rPr>
          <w:rFonts w:ascii="Arial" w:hAnsi="Arial" w:cs="Arial"/>
          <w:sz w:val="20"/>
        </w:rPr>
        <w:t>Gen 2,24 (LXX)</w:t>
      </w:r>
      <w:r w:rsidR="006E15EF">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Ex 20,12-16; Dtn 5,16-20</w:t>
      </w:r>
      <w:r w:rsidR="00C4350F">
        <w:rPr>
          <w:rFonts w:ascii="Arial" w:hAnsi="Arial" w:cs="Arial"/>
          <w:sz w:val="20"/>
        </w:rPr>
        <w:br/>
      </w:r>
      <w:r w:rsidRPr="000F1AAF">
        <w:rPr>
          <w:rFonts w:ascii="Arial" w:hAnsi="Arial" w:cs="Arial"/>
          <w:b/>
          <w:vertAlign w:val="superscript"/>
        </w:rPr>
        <w:t>5</w:t>
      </w:r>
      <w:r w:rsidR="00506391" w:rsidRPr="00D166D1">
        <w:rPr>
          <w:rStyle w:val="Internetlink"/>
          <w:rFonts w:ascii="Arial" w:hAnsi="Arial" w:cs="Arial"/>
          <w:color w:val="000000"/>
          <w:sz w:val="20"/>
          <w:u w:val="none"/>
        </w:rPr>
        <w:t xml:space="preserve"> </w:t>
      </w:r>
      <w:r w:rsidR="00506391" w:rsidRPr="00D166D1">
        <w:rPr>
          <w:rStyle w:val="Internetlink"/>
          <w:rFonts w:ascii="Arial" w:eastAsia="Times New Roman" w:hAnsi="Arial" w:cs="Arial"/>
          <w:color w:val="000000"/>
          <w:sz w:val="20"/>
          <w:u w:val="none"/>
        </w:rPr>
        <w:t>διακονος = freiwillig</w:t>
      </w:r>
      <w:r w:rsidR="00423067">
        <w:rPr>
          <w:rStyle w:val="Internetlink"/>
          <w:rFonts w:ascii="Arial" w:eastAsia="Times New Roman" w:hAnsi="Arial" w:cs="Arial"/>
          <w:color w:val="000000"/>
          <w:sz w:val="20"/>
          <w:u w:val="none"/>
        </w:rPr>
        <w:t>er</w:t>
      </w:r>
      <w:r w:rsidR="00DA4F9F">
        <w:rPr>
          <w:rStyle w:val="Internetlink"/>
          <w:rFonts w:ascii="Arial" w:eastAsia="Times New Roman" w:hAnsi="Arial" w:cs="Arial"/>
          <w:color w:val="000000"/>
          <w:sz w:val="20"/>
          <w:u w:val="none"/>
        </w:rPr>
        <w:t xml:space="preserve"> Dienst</w:t>
      </w:r>
      <w:r w:rsidR="00506391" w:rsidRPr="00D166D1">
        <w:rPr>
          <w:rStyle w:val="Internetlink"/>
          <w:rFonts w:ascii="Arial" w:eastAsia="Times New Roman" w:hAnsi="Arial" w:cs="Arial"/>
          <w:color w:val="000000"/>
          <w:sz w:val="20"/>
          <w:u w:val="none"/>
        </w:rPr>
        <w:t>; δουλος</w:t>
      </w:r>
      <w:r w:rsidR="00506391" w:rsidRPr="00D166D1">
        <w:rPr>
          <w:rStyle w:val="Internetlink"/>
          <w:rFonts w:ascii="Arial" w:hAnsi="Arial" w:cs="Arial"/>
          <w:color w:val="000000"/>
          <w:sz w:val="20"/>
          <w:u w:val="none"/>
        </w:rPr>
        <w:t xml:space="preserve"> = sogar einer der Befehle ausführt!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6</w:t>
      </w:r>
      <w:r w:rsidR="00506391" w:rsidRPr="00D166D1">
        <w:rPr>
          <w:rStyle w:val="Internetlink"/>
          <w:rFonts w:ascii="Arial" w:hAnsi="Arial" w:cs="Arial"/>
          <w:color w:val="000000"/>
          <w:sz w:val="20"/>
          <w:u w:val="none"/>
        </w:rPr>
        <w:t xml:space="preserve"> D.h. der auserwählten Gläubigen</w:t>
      </w:r>
      <w:r w:rsidR="00F44407">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7</w:t>
      </w:r>
      <w:r w:rsidR="00506391" w:rsidRPr="00D166D1">
        <w:rPr>
          <w:rStyle w:val="Internetlink"/>
          <w:rFonts w:ascii="Arial" w:hAnsi="Arial" w:cs="Arial"/>
          <w:color w:val="000000"/>
          <w:sz w:val="20"/>
          <w:u w:val="none"/>
        </w:rPr>
        <w:t xml:space="preserve"> </w:t>
      </w:r>
      <w:r w:rsidR="00DA4F9F">
        <w:rPr>
          <w:rStyle w:val="Internetlink"/>
          <w:rFonts w:ascii="Arial" w:hAnsi="Arial" w:cs="Arial"/>
          <w:color w:val="000000"/>
          <w:sz w:val="20"/>
          <w:u w:val="none"/>
        </w:rPr>
        <w:t xml:space="preserve">Die Begebenheit in </w:t>
      </w:r>
      <w:r w:rsidR="00506391" w:rsidRPr="00D166D1">
        <w:rPr>
          <w:rStyle w:val="Internetlink"/>
          <w:rFonts w:ascii="Arial" w:hAnsi="Arial" w:cs="Arial"/>
          <w:color w:val="000000"/>
          <w:sz w:val="20"/>
          <w:u w:val="none"/>
        </w:rPr>
        <w:t>Lk 19,1-2</w:t>
      </w:r>
      <w:r w:rsidR="002368E0">
        <w:rPr>
          <w:rStyle w:val="Internetlink"/>
          <w:rFonts w:ascii="Arial" w:hAnsi="Arial" w:cs="Arial"/>
          <w:color w:val="000000"/>
          <w:sz w:val="20"/>
          <w:u w:val="none"/>
        </w:rPr>
        <w:t>7</w:t>
      </w:r>
      <w:r w:rsidR="00506391" w:rsidRPr="00D166D1">
        <w:rPr>
          <w:rStyle w:val="Internetlink"/>
          <w:rFonts w:ascii="Arial" w:hAnsi="Arial" w:cs="Arial"/>
          <w:color w:val="000000"/>
          <w:sz w:val="20"/>
          <w:u w:val="none"/>
        </w:rPr>
        <w:t xml:space="preserve"> passierte </w:t>
      </w:r>
      <w:r w:rsidR="009A278B">
        <w:rPr>
          <w:rStyle w:val="Internetlink"/>
          <w:rFonts w:ascii="Arial" w:hAnsi="Arial" w:cs="Arial"/>
          <w:b/>
          <w:bCs/>
          <w:color w:val="000000"/>
          <w:sz w:val="20"/>
          <w:u w:val="none"/>
        </w:rPr>
        <w:t>nach</w:t>
      </w:r>
      <w:r w:rsidR="00B93F69">
        <w:rPr>
          <w:rStyle w:val="Internetlink"/>
          <w:rFonts w:ascii="Arial" w:hAnsi="Arial" w:cs="Arial"/>
          <w:color w:val="000000"/>
          <w:sz w:val="20"/>
          <w:u w:val="none"/>
        </w:rPr>
        <w:t xml:space="preserve"> dem Einzug und </w:t>
      </w:r>
      <w:r w:rsidR="00B93F69" w:rsidRPr="009A278B">
        <w:rPr>
          <w:rStyle w:val="Internetlink"/>
          <w:rFonts w:ascii="Arial" w:hAnsi="Arial" w:cs="Arial"/>
          <w:b/>
          <w:bCs/>
          <w:color w:val="000000"/>
          <w:sz w:val="20"/>
          <w:u w:val="none"/>
        </w:rPr>
        <w:t>vor</w:t>
      </w:r>
      <w:r w:rsidR="00B93F69">
        <w:rPr>
          <w:rStyle w:val="Internetlink"/>
          <w:rFonts w:ascii="Arial" w:hAnsi="Arial" w:cs="Arial"/>
          <w:color w:val="000000"/>
          <w:sz w:val="20"/>
          <w:u w:val="none"/>
        </w:rPr>
        <w:t xml:space="preserve"> dem Auszug aus Jericho</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8</w:t>
      </w:r>
      <w:r w:rsidR="00506391" w:rsidRPr="00D166D1">
        <w:rPr>
          <w:rStyle w:val="Internetlink"/>
          <w:rFonts w:ascii="Arial" w:hAnsi="Arial" w:cs="Arial"/>
          <w:color w:val="000000"/>
          <w:sz w:val="20"/>
          <w:u w:val="none"/>
        </w:rPr>
        <w:t xml:space="preserve"> Sie kannten ja seine Lehre über Ehescheidung schon von der Bergpredigt (Mt 5,31</w:t>
      </w:r>
      <w:r w:rsidR="00886827">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32), sie wollten ihn in Widerspruch zu Mose bringen. </w:t>
      </w:r>
      <w:r w:rsidR="00DA4F9F">
        <w:rPr>
          <w:rStyle w:val="Internetlink"/>
          <w:rFonts w:ascii="Arial" w:hAnsi="Arial" w:cs="Arial"/>
          <w:color w:val="000000"/>
          <w:sz w:val="20"/>
          <w:u w:val="none"/>
        </w:rPr>
        <w:t xml:space="preserve">Aber auch im AT sagte Gott: </w:t>
      </w:r>
      <w:r w:rsidR="00DA4F9F" w:rsidRPr="00D166D1">
        <w:rPr>
          <w:rStyle w:val="Internetlink"/>
          <w:rFonts w:ascii="Arial" w:hAnsi="Arial" w:cs="Arial"/>
          <w:color w:val="000000"/>
          <w:sz w:val="20"/>
          <w:u w:val="none"/>
        </w:rPr>
        <w:t>"</w:t>
      </w:r>
      <w:r w:rsidR="00DA4F9F">
        <w:rPr>
          <w:rStyle w:val="Internetlink"/>
          <w:rFonts w:ascii="Arial" w:hAnsi="Arial" w:cs="Arial"/>
          <w:color w:val="000000"/>
          <w:sz w:val="20"/>
          <w:u w:val="none"/>
        </w:rPr>
        <w:t>Denn ich hasse Entlassung</w:t>
      </w:r>
      <w:r w:rsidR="00DA4F9F" w:rsidRPr="00D166D1">
        <w:rPr>
          <w:rStyle w:val="Internetlink"/>
          <w:rFonts w:ascii="Arial" w:hAnsi="Arial" w:cs="Arial"/>
          <w:color w:val="000000"/>
          <w:sz w:val="20"/>
          <w:u w:val="none"/>
        </w:rPr>
        <w:t>"</w:t>
      </w:r>
      <w:r w:rsidR="00DA4F9F">
        <w:rPr>
          <w:rStyle w:val="Internetlink"/>
          <w:rFonts w:ascii="Arial" w:hAnsi="Arial" w:cs="Arial"/>
          <w:color w:val="000000"/>
          <w:sz w:val="20"/>
          <w:u w:val="none"/>
        </w:rPr>
        <w:t xml:space="preserve"> (Mal 2,16), und</w:t>
      </w:r>
      <w:r w:rsidR="00506391" w:rsidRPr="00D166D1">
        <w:rPr>
          <w:rStyle w:val="Internetlink"/>
          <w:rFonts w:ascii="Arial" w:hAnsi="Arial" w:cs="Arial"/>
          <w:color w:val="000000"/>
          <w:sz w:val="20"/>
          <w:u w:val="none"/>
        </w:rPr>
        <w:t xml:space="preserve"> </w:t>
      </w:r>
      <w:r w:rsidR="00DA4F9F">
        <w:rPr>
          <w:rStyle w:val="Internetlink"/>
          <w:rFonts w:ascii="Arial" w:hAnsi="Arial" w:cs="Arial"/>
          <w:color w:val="000000"/>
          <w:sz w:val="20"/>
          <w:u w:val="none"/>
        </w:rPr>
        <w:t xml:space="preserve">Scheidung wurde von Gott </w:t>
      </w:r>
      <w:r w:rsidR="00F75501">
        <w:rPr>
          <w:rStyle w:val="Internetlink"/>
          <w:rFonts w:ascii="Arial" w:hAnsi="Arial" w:cs="Arial"/>
          <w:color w:val="000000"/>
          <w:sz w:val="20"/>
          <w:u w:val="none"/>
        </w:rPr>
        <w:t>auch</w:t>
      </w:r>
      <w:r w:rsidR="00DA4F9F">
        <w:rPr>
          <w:rStyle w:val="Internetlink"/>
          <w:rFonts w:ascii="Arial" w:hAnsi="Arial" w:cs="Arial"/>
          <w:color w:val="000000"/>
          <w:sz w:val="20"/>
          <w:u w:val="none"/>
        </w:rPr>
        <w:t xml:space="preserve"> im Falle von Hurerei </w:t>
      </w:r>
      <w:r w:rsidR="00F75501">
        <w:rPr>
          <w:rStyle w:val="Internetlink"/>
          <w:rFonts w:ascii="Arial" w:hAnsi="Arial" w:cs="Arial"/>
          <w:color w:val="000000"/>
          <w:sz w:val="20"/>
          <w:u w:val="none"/>
        </w:rPr>
        <w:t xml:space="preserve">bloß </w:t>
      </w:r>
      <w:r w:rsidR="00DA4F9F">
        <w:rPr>
          <w:rStyle w:val="Internetlink"/>
          <w:rFonts w:ascii="Arial" w:hAnsi="Arial" w:cs="Arial"/>
          <w:color w:val="000000"/>
          <w:sz w:val="20"/>
          <w:u w:val="none"/>
        </w:rPr>
        <w:t>geduldet (Mt 19,9).</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9</w:t>
      </w:r>
      <w:r w:rsidR="00506391" w:rsidRPr="00D166D1">
        <w:rPr>
          <w:rStyle w:val="Internetlink"/>
          <w:rFonts w:ascii="Arial" w:hAnsi="Arial" w:cs="Arial"/>
          <w:color w:val="000000"/>
          <w:sz w:val="20"/>
          <w:u w:val="none"/>
        </w:rPr>
        <w:t xml:space="preserve"> Das war nur nach römischen Recht möglich, jüdische Frauen konnten ihren Mann nicht entlassen. Markus schreibt für Römer und wendet daher Jesu Wort für seine </w:t>
      </w:r>
      <w:r w:rsidR="00886827">
        <w:rPr>
          <w:rStyle w:val="Internetlink"/>
          <w:rFonts w:ascii="Arial" w:hAnsi="Arial" w:cs="Arial"/>
          <w:color w:val="000000"/>
          <w:sz w:val="20"/>
          <w:u w:val="none"/>
        </w:rPr>
        <w:t xml:space="preserve">weiblichen </w:t>
      </w:r>
      <w:r w:rsidR="00506391" w:rsidRPr="00D166D1">
        <w:rPr>
          <w:rStyle w:val="Internetlink"/>
          <w:rFonts w:ascii="Arial" w:hAnsi="Arial" w:cs="Arial"/>
          <w:color w:val="000000"/>
          <w:sz w:val="20"/>
          <w:u w:val="none"/>
        </w:rPr>
        <w:t>Zuhörer</w:t>
      </w:r>
      <w:r w:rsidR="00D32E25">
        <w:rPr>
          <w:rStyle w:val="Internetlink"/>
          <w:rFonts w:ascii="Arial" w:hAnsi="Arial" w:cs="Arial"/>
          <w:color w:val="000000"/>
          <w:sz w:val="20"/>
          <w:u w:val="none"/>
        </w:rPr>
        <w:t>innen</w:t>
      </w:r>
      <w:r w:rsidR="00506391" w:rsidRPr="00D166D1">
        <w:rPr>
          <w:rStyle w:val="Internetlink"/>
          <w:rFonts w:ascii="Arial" w:hAnsi="Arial" w:cs="Arial"/>
          <w:color w:val="000000"/>
          <w:sz w:val="20"/>
          <w:u w:val="none"/>
        </w:rPr>
        <w:t xml:space="preserve"> an.</w:t>
      </w:r>
      <w:r w:rsidR="00D533B5" w:rsidRPr="00D166D1">
        <w:rPr>
          <w:rStyle w:val="Internetlink"/>
          <w:rFonts w:ascii="Arial" w:hAnsi="Arial" w:cs="Arial"/>
          <w:color w:val="000000"/>
          <w:sz w:val="20"/>
          <w:u w:val="none"/>
        </w:rPr>
        <w:t xml:space="preserve"> In Mt 19,</w:t>
      </w:r>
      <w:r w:rsidR="008201C6" w:rsidRPr="00D166D1">
        <w:rPr>
          <w:rStyle w:val="Internetlink"/>
          <w:rFonts w:ascii="Arial" w:hAnsi="Arial" w:cs="Arial"/>
          <w:color w:val="000000"/>
          <w:sz w:val="20"/>
          <w:u w:val="none"/>
        </w:rPr>
        <w:t>9</w:t>
      </w:r>
      <w:r w:rsidR="00D533B5" w:rsidRPr="00D166D1">
        <w:rPr>
          <w:rStyle w:val="Internetlink"/>
          <w:rFonts w:ascii="Arial" w:hAnsi="Arial" w:cs="Arial"/>
          <w:color w:val="000000"/>
          <w:sz w:val="20"/>
          <w:u w:val="none"/>
        </w:rPr>
        <w:t xml:space="preserve"> hingegen wird nur auf </w:t>
      </w:r>
      <w:r w:rsidR="00D533B5" w:rsidRPr="00D166D1">
        <w:rPr>
          <w:rStyle w:val="Absatz-Standardschriftart1"/>
          <w:rFonts w:ascii="Arial" w:hAnsi="Arial" w:cs="Arial"/>
          <w:sz w:val="20"/>
        </w:rPr>
        <w:t>jüdisches Recht eingegangen</w:t>
      </w:r>
      <w:r w:rsidR="00886827">
        <w:rPr>
          <w:rStyle w:val="Absatz-Standardschriftart1"/>
          <w:rFonts w:ascii="Arial" w:hAnsi="Arial" w:cs="Arial"/>
          <w:sz w:val="20"/>
        </w:rPr>
        <w:t xml:space="preserve"> - denn </w:t>
      </w:r>
      <w:r w:rsidR="00D533B5" w:rsidRPr="00D166D1">
        <w:rPr>
          <w:rStyle w:val="Absatz-Standardschriftart1"/>
          <w:rFonts w:ascii="Arial" w:hAnsi="Arial" w:cs="Arial"/>
          <w:sz w:val="20"/>
        </w:rPr>
        <w:t>eine jüdische Frau konnte ihren Mann nicht entlassen</w:t>
      </w:r>
      <w:r w:rsidR="00886827">
        <w:rPr>
          <w:rStyle w:val="Absatz-Standardschriftart1"/>
          <w:rFonts w:ascii="Arial" w:hAnsi="Arial" w:cs="Arial"/>
          <w:sz w:val="20"/>
        </w:rPr>
        <w:t xml:space="preserve"> -</w:t>
      </w:r>
      <w:r w:rsidR="00D533B5" w:rsidRPr="00D166D1">
        <w:rPr>
          <w:rStyle w:val="Absatz-Standardschriftart1"/>
          <w:rFonts w:ascii="Arial" w:hAnsi="Arial" w:cs="Arial"/>
          <w:sz w:val="20"/>
        </w:rPr>
        <w:t xml:space="preserve"> da Matthäus für Juden schreibt. </w:t>
      </w:r>
      <w:r w:rsidR="008201C6" w:rsidRPr="00D166D1">
        <w:rPr>
          <w:rStyle w:val="Absatz-Standardschriftart1"/>
          <w:rFonts w:ascii="Arial" w:hAnsi="Arial" w:cs="Arial"/>
          <w:sz w:val="20"/>
        </w:rPr>
        <w:t xml:space="preserve">Diese sinngemäße Anwendung eines Jesus-Wortes </w:t>
      </w:r>
      <w:r w:rsidR="00FF7D73" w:rsidRPr="00D166D1">
        <w:rPr>
          <w:rStyle w:val="Absatz-Standardschriftart1"/>
          <w:rFonts w:ascii="Arial" w:hAnsi="Arial" w:cs="Arial"/>
          <w:sz w:val="20"/>
        </w:rPr>
        <w:t xml:space="preserve">durch Markus </w:t>
      </w:r>
      <w:r w:rsidR="008201C6" w:rsidRPr="00D166D1">
        <w:rPr>
          <w:rStyle w:val="Absatz-Standardschriftart1"/>
          <w:rFonts w:ascii="Arial" w:hAnsi="Arial" w:cs="Arial"/>
          <w:sz w:val="20"/>
        </w:rPr>
        <w:t>auf die aktuellen Gegebenheiten ist auch für uns eine Herausforderung. Was beinhaltet der Ausdruck π</w:t>
      </w:r>
      <w:r w:rsidR="008201C6" w:rsidRPr="00D166D1">
        <w:rPr>
          <w:rStyle w:val="Internetlink"/>
          <w:rFonts w:ascii="Arial" w:eastAsia="Times New Roman" w:hAnsi="Arial" w:cs="Arial"/>
          <w:color w:val="000000"/>
          <w:sz w:val="20"/>
          <w:u w:val="none"/>
        </w:rPr>
        <w:t>ο</w:t>
      </w:r>
      <w:r w:rsidR="008201C6" w:rsidRPr="00D166D1">
        <w:rPr>
          <w:rStyle w:val="Absatz-Standardschriftart1"/>
          <w:rFonts w:ascii="Arial" w:hAnsi="Arial" w:cs="Arial"/>
          <w:sz w:val="20"/>
        </w:rPr>
        <w:t>ρ</w:t>
      </w:r>
      <w:r w:rsidR="008201C6" w:rsidRPr="00D166D1">
        <w:rPr>
          <w:rStyle w:val="Internetlink"/>
          <w:rFonts w:ascii="Arial" w:eastAsia="Times New Roman" w:hAnsi="Arial" w:cs="Arial"/>
          <w:color w:val="000000"/>
          <w:sz w:val="20"/>
          <w:u w:val="none"/>
        </w:rPr>
        <w:t>νεια</w:t>
      </w:r>
      <w:r w:rsidR="008201C6" w:rsidRPr="00D166D1">
        <w:rPr>
          <w:rStyle w:val="Absatz-Standardschriftart1"/>
          <w:rFonts w:ascii="Arial" w:hAnsi="Arial" w:cs="Arial"/>
          <w:sz w:val="20"/>
        </w:rPr>
        <w:t xml:space="preserve"> </w:t>
      </w:r>
      <w:r w:rsidR="008201C6" w:rsidRPr="00D166D1">
        <w:rPr>
          <w:rFonts w:ascii="Arial" w:hAnsi="Arial" w:cs="Arial"/>
          <w:sz w:val="20"/>
          <w:szCs w:val="20"/>
        </w:rPr>
        <w:t>(</w:t>
      </w:r>
      <w:r w:rsidR="008201C6" w:rsidRPr="00D166D1">
        <w:rPr>
          <w:rStyle w:val="Absatz-Standardschriftart1"/>
          <w:rFonts w:ascii="Arial" w:hAnsi="Arial" w:cs="Arial"/>
          <w:sz w:val="20"/>
        </w:rPr>
        <w:t xml:space="preserve">Hurerei) </w:t>
      </w:r>
      <w:r w:rsidR="00FF7D73" w:rsidRPr="00D166D1">
        <w:rPr>
          <w:rStyle w:val="Absatz-Standardschriftart1"/>
          <w:rFonts w:ascii="Arial" w:hAnsi="Arial" w:cs="Arial"/>
          <w:sz w:val="20"/>
        </w:rPr>
        <w:t xml:space="preserve">heutzutage </w:t>
      </w:r>
      <w:r w:rsidR="008201C6" w:rsidRPr="00D166D1">
        <w:rPr>
          <w:rStyle w:val="Absatz-Standardschriftart1"/>
          <w:rFonts w:ascii="Arial" w:hAnsi="Arial" w:cs="Arial"/>
          <w:sz w:val="20"/>
        </w:rPr>
        <w:t>alles?</w:t>
      </w:r>
      <w:r w:rsidR="00D533B5" w:rsidRPr="00D166D1">
        <w:rPr>
          <w:rStyle w:val="Absatz-Standardschriftart1"/>
          <w:rFonts w:ascii="Arial" w:hAnsi="Arial" w:cs="Arial"/>
          <w:sz w:val="20"/>
        </w:rPr>
        <w:t xml:space="preserve"> </w:t>
      </w:r>
      <w:r w:rsidR="00FF7D73" w:rsidRPr="00D166D1">
        <w:rPr>
          <w:rStyle w:val="Absatz-Standardschriftart1"/>
          <w:rFonts w:ascii="Arial" w:hAnsi="Arial" w:cs="Arial"/>
          <w:sz w:val="20"/>
        </w:rPr>
        <w:t xml:space="preserve">Nur den sexuellen Ehebruch (Seitensprung), oder </w:t>
      </w:r>
      <w:r w:rsidR="00BB02FB" w:rsidRPr="00D166D1">
        <w:rPr>
          <w:rStyle w:val="Absatz-Standardschriftart1"/>
          <w:rFonts w:ascii="Arial" w:hAnsi="Arial" w:cs="Arial"/>
          <w:sz w:val="20"/>
        </w:rPr>
        <w:t xml:space="preserve">z.B. </w:t>
      </w:r>
      <w:r w:rsidR="00FF7D73" w:rsidRPr="00D166D1">
        <w:rPr>
          <w:rStyle w:val="Absatz-Standardschriftart1"/>
          <w:rFonts w:ascii="Arial" w:hAnsi="Arial" w:cs="Arial"/>
          <w:sz w:val="20"/>
        </w:rPr>
        <w:t>auch Homosexualität</w:t>
      </w:r>
      <w:r w:rsidR="00BB02FB" w:rsidRPr="00D166D1">
        <w:rPr>
          <w:rStyle w:val="Absatz-Standardschriftart1"/>
          <w:rFonts w:ascii="Arial" w:hAnsi="Arial" w:cs="Arial"/>
          <w:sz w:val="20"/>
        </w:rPr>
        <w:t xml:space="preserve"> und die permanente Verweigerung der Sexualität</w:t>
      </w:r>
      <w:r w:rsidR="007C6E1B">
        <w:rPr>
          <w:rStyle w:val="Absatz-Standardschriftart1"/>
          <w:rFonts w:ascii="Arial" w:hAnsi="Arial" w:cs="Arial"/>
          <w:sz w:val="20"/>
        </w:rPr>
        <w:t xml:space="preserve"> (1Kor 7,5)</w:t>
      </w:r>
      <w:r w:rsidR="00FF7D73" w:rsidRPr="00D166D1">
        <w:rPr>
          <w:rStyle w:val="Absatz-Standardschriftart1"/>
          <w:rFonts w:ascii="Arial" w:hAnsi="Arial" w:cs="Arial"/>
          <w:sz w:val="20"/>
        </w:rPr>
        <w:t xml:space="preserve">, </w:t>
      </w:r>
      <w:r w:rsidR="00F57078">
        <w:rPr>
          <w:rStyle w:val="Absatz-Standardschriftart1"/>
          <w:rFonts w:ascii="Arial" w:hAnsi="Arial" w:cs="Arial"/>
          <w:sz w:val="20"/>
        </w:rPr>
        <w:t xml:space="preserve">oder </w:t>
      </w:r>
      <w:r w:rsidR="00FF7D73" w:rsidRPr="00D166D1">
        <w:rPr>
          <w:rStyle w:val="Absatz-Standardschriftart1"/>
          <w:rFonts w:ascii="Arial" w:hAnsi="Arial" w:cs="Arial"/>
          <w:sz w:val="20"/>
        </w:rPr>
        <w:t xml:space="preserve">das </w:t>
      </w:r>
      <w:r w:rsidR="00FF7D73" w:rsidRPr="00D166D1">
        <w:rPr>
          <w:rStyle w:val="Internetlink"/>
          <w:rFonts w:ascii="Arial" w:hAnsi="Arial" w:cs="Arial"/>
          <w:color w:val="000000"/>
          <w:sz w:val="20"/>
          <w:u w:val="none"/>
        </w:rPr>
        <w:t>"</w:t>
      </w:r>
      <w:r w:rsidR="00FF7D73" w:rsidRPr="00D166D1">
        <w:rPr>
          <w:rStyle w:val="Absatz-Standardschriftart1"/>
          <w:rFonts w:ascii="Arial" w:hAnsi="Arial" w:cs="Arial"/>
          <w:sz w:val="20"/>
        </w:rPr>
        <w:t>böswillige Verlassen des Ehepartners</w:t>
      </w:r>
      <w:r w:rsidR="00FF7D73" w:rsidRPr="00D166D1">
        <w:rPr>
          <w:rStyle w:val="Internetlink"/>
          <w:rFonts w:ascii="Arial" w:hAnsi="Arial" w:cs="Arial"/>
          <w:color w:val="000000"/>
          <w:sz w:val="20"/>
          <w:u w:val="none"/>
        </w:rPr>
        <w:t>"</w:t>
      </w:r>
      <w:r w:rsidR="007C6E1B">
        <w:rPr>
          <w:rStyle w:val="Internetlink"/>
          <w:rFonts w:ascii="Arial" w:hAnsi="Arial" w:cs="Arial"/>
          <w:color w:val="000000"/>
          <w:sz w:val="20"/>
          <w:u w:val="none"/>
        </w:rPr>
        <w:t xml:space="preserve"> </w:t>
      </w:r>
      <w:r w:rsidR="00FF7D73" w:rsidRPr="00D166D1">
        <w:rPr>
          <w:rStyle w:val="Absatz-Standardschriftart1"/>
          <w:rFonts w:ascii="Arial" w:hAnsi="Arial" w:cs="Arial"/>
          <w:sz w:val="20"/>
        </w:rPr>
        <w:t xml:space="preserve">und die Weigerung die Ehe weiterzuführen (vgl. Richter </w:t>
      </w:r>
      <w:r w:rsidR="00BB02FB" w:rsidRPr="00D166D1">
        <w:rPr>
          <w:rStyle w:val="Absatz-Standardschriftart1"/>
          <w:rFonts w:ascii="Arial" w:hAnsi="Arial" w:cs="Arial"/>
          <w:sz w:val="20"/>
        </w:rPr>
        <w:t>19,2ff)</w:t>
      </w:r>
      <w:r w:rsidR="00BA702E">
        <w:rPr>
          <w:rStyle w:val="Absatz-Standardschriftart1"/>
          <w:rFonts w:ascii="Arial" w:hAnsi="Arial" w:cs="Arial"/>
          <w:sz w:val="20"/>
        </w:rPr>
        <w:t xml:space="preserve">, oder </w:t>
      </w:r>
      <w:r w:rsidR="007E3B20">
        <w:rPr>
          <w:rStyle w:val="Absatz-Standardschriftart1"/>
          <w:rFonts w:ascii="Arial" w:hAnsi="Arial" w:cs="Arial"/>
          <w:sz w:val="20"/>
        </w:rPr>
        <w:t xml:space="preserve">massive </w:t>
      </w:r>
      <w:r w:rsidR="00BA702E">
        <w:rPr>
          <w:rStyle w:val="Absatz-Standardschriftart1"/>
          <w:rFonts w:ascii="Arial" w:hAnsi="Arial" w:cs="Arial"/>
          <w:sz w:val="20"/>
        </w:rPr>
        <w:t>Gewalt in der Ehe</w:t>
      </w:r>
      <w:r w:rsidR="00BB02FB" w:rsidRPr="00D166D1">
        <w:rPr>
          <w:rStyle w:val="Absatz-Standardschriftart1"/>
          <w:rFonts w:ascii="Arial" w:hAnsi="Arial" w:cs="Arial"/>
          <w:sz w:val="20"/>
        </w:rPr>
        <w:t>?</w:t>
      </w:r>
      <w:r w:rsidR="00506391" w:rsidRPr="00D166D1">
        <w:rPr>
          <w:rStyle w:val="Internetlink"/>
          <w:rFonts w:ascii="Arial" w:hAnsi="Arial" w:cs="Arial"/>
          <w:color w:val="000000"/>
          <w:sz w:val="20"/>
          <w:u w:val="none"/>
        </w:rPr>
        <w:t xml:space="preserve"> </w:t>
      </w:r>
      <w:r w:rsidR="00D82836">
        <w:rPr>
          <w:rStyle w:val="Internetlink"/>
          <w:rFonts w:ascii="Arial" w:hAnsi="Arial" w:cs="Arial"/>
          <w:color w:val="000000"/>
          <w:sz w:val="20"/>
          <w:u w:val="none"/>
        </w:rPr>
        <w:t>Man muss allerdings bei jeglicher Anwendung auf heutige Umstände aufpassen, dass sich der weltliche Trend zu immer mehr Scheidungen nicht auch innerhalb der Gemeinde breit macht.</w:t>
      </w:r>
      <w:r w:rsidR="00506391" w:rsidRPr="00D166D1">
        <w:rPr>
          <w:rStyle w:val="Internetlink"/>
          <w:rFonts w:ascii="Arial" w:hAnsi="Arial" w:cs="Arial"/>
          <w:color w:val="000000"/>
          <w:sz w:val="20"/>
          <w:u w:val="none"/>
        </w:rPr>
        <w:t xml:space="preserve"> </w:t>
      </w:r>
      <w:r w:rsidR="00FD245F">
        <w:rPr>
          <w:rStyle w:val="Internetlink"/>
          <w:rFonts w:ascii="Arial" w:hAnsi="Arial" w:cs="Arial"/>
          <w:color w:val="000000"/>
          <w:sz w:val="20"/>
          <w:u w:val="none"/>
        </w:rPr>
        <w:t xml:space="preserve">Markus war von Gottes Geist inspiriert, wir nicht! </w:t>
      </w:r>
      <w:r w:rsidR="007E3B20" w:rsidRPr="00D166D1">
        <w:rPr>
          <w:rStyle w:val="Absatz-Standardschriftart1"/>
          <w:rFonts w:ascii="Arial" w:hAnsi="Arial" w:cs="Arial"/>
          <w:sz w:val="20"/>
        </w:rPr>
        <w:t xml:space="preserve">Vgl. </w:t>
      </w:r>
      <w:r w:rsidR="007E3B20">
        <w:rPr>
          <w:rStyle w:val="Absatz-Standardschriftart1"/>
          <w:rFonts w:ascii="Arial" w:hAnsi="Arial" w:cs="Arial"/>
          <w:sz w:val="20"/>
        </w:rPr>
        <w:t xml:space="preserve">auch die </w:t>
      </w:r>
      <w:r w:rsidR="007E3B20" w:rsidRPr="00D166D1">
        <w:rPr>
          <w:rStyle w:val="Absatz-Standardschriftart1"/>
          <w:rFonts w:ascii="Arial" w:hAnsi="Arial" w:cs="Arial"/>
          <w:sz w:val="20"/>
        </w:rPr>
        <w:t>Anm. zu Mt 5,32</w:t>
      </w:r>
      <w:r w:rsidR="008868B2">
        <w:rPr>
          <w:rStyle w:val="Absatz-Standardschriftart1"/>
          <w:rFonts w:ascii="Arial" w:hAnsi="Arial" w:cs="Arial"/>
          <w:sz w:val="20"/>
        </w:rPr>
        <w:t xml:space="preserve"> und Mt 19,3ff.</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10</w:t>
      </w:r>
      <w:r w:rsidR="00506391" w:rsidRPr="00D166D1">
        <w:rPr>
          <w:rStyle w:val="Internetlink"/>
          <w:rFonts w:ascii="Arial" w:hAnsi="Arial" w:cs="Arial"/>
          <w:color w:val="000000"/>
          <w:sz w:val="20"/>
          <w:u w:val="none"/>
        </w:rPr>
        <w:t xml:space="preserve"> Das Nadelöhr stand sinnbildlich für die kleinste Öffnung</w:t>
      </w:r>
      <w:r w:rsidR="00D864FC">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die man sich vorstellen konnte (1,1651). </w:t>
      </w:r>
      <w:r w:rsidR="00320356">
        <w:rPr>
          <w:rStyle w:val="Internetlink"/>
          <w:rFonts w:ascii="Arial" w:hAnsi="Arial" w:cs="Arial"/>
          <w:color w:val="000000"/>
          <w:sz w:val="20"/>
          <w:u w:val="none"/>
        </w:rPr>
        <w:t>Dass damit</w:t>
      </w:r>
      <w:r w:rsidR="00506391" w:rsidRPr="00D166D1">
        <w:rPr>
          <w:rStyle w:val="Internetlink"/>
          <w:rFonts w:ascii="Arial" w:hAnsi="Arial" w:cs="Arial"/>
          <w:color w:val="000000"/>
          <w:sz w:val="20"/>
          <w:u w:val="none"/>
        </w:rPr>
        <w:t xml:space="preserve"> ein enges, kleines Tor in der Stadtmauer Jerusalems gemeint</w:t>
      </w:r>
      <w:r w:rsidR="00320356">
        <w:rPr>
          <w:rStyle w:val="Internetlink"/>
          <w:rFonts w:ascii="Arial" w:hAnsi="Arial" w:cs="Arial"/>
          <w:color w:val="000000"/>
          <w:sz w:val="20"/>
          <w:u w:val="none"/>
        </w:rPr>
        <w:t xml:space="preserve"> sei</w:t>
      </w:r>
      <w:r w:rsidR="00506391" w:rsidRPr="00D166D1">
        <w:rPr>
          <w:rStyle w:val="Internetlink"/>
          <w:rFonts w:ascii="Arial" w:hAnsi="Arial" w:cs="Arial"/>
          <w:color w:val="000000"/>
          <w:sz w:val="20"/>
          <w:u w:val="none"/>
        </w:rPr>
        <w:t xml:space="preserve">, </w:t>
      </w:r>
      <w:r w:rsidR="00320356">
        <w:rPr>
          <w:rStyle w:val="Internetlink"/>
          <w:rFonts w:ascii="Arial" w:hAnsi="Arial" w:cs="Arial"/>
          <w:color w:val="000000"/>
          <w:sz w:val="20"/>
          <w:u w:val="none"/>
        </w:rPr>
        <w:t>kann man ausschließen. Dieses wurde nämlich erst im Mittelalter errichtet</w:t>
      </w:r>
      <w:r w:rsidR="00506391" w:rsidRPr="00D166D1">
        <w:rPr>
          <w:rStyle w:val="Internetlink"/>
          <w:rFonts w:ascii="Arial" w:hAnsi="Arial" w:cs="Arial"/>
          <w:color w:val="000000"/>
          <w:sz w:val="20"/>
          <w:u w:val="none"/>
        </w:rPr>
        <w:t xml:space="preserve"> (33,362</w:t>
      </w:r>
      <w:r w:rsidR="00320356">
        <w:rPr>
          <w:rStyle w:val="Internetlink"/>
          <w:rFonts w:ascii="Arial" w:hAnsi="Arial" w:cs="Arial"/>
          <w:color w:val="000000"/>
          <w:sz w:val="20"/>
          <w:u w:val="none"/>
        </w:rPr>
        <w:t>; 65,I,257</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11</w:t>
      </w:r>
      <w:r w:rsidR="00506391" w:rsidRPr="00D166D1">
        <w:rPr>
          <w:rStyle w:val="Internetlink"/>
          <w:rFonts w:ascii="Arial" w:hAnsi="Arial" w:cs="Arial"/>
          <w:color w:val="000000"/>
          <w:sz w:val="20"/>
          <w:u w:val="none"/>
        </w:rPr>
        <w:t xml:space="preserve"> Das war nach jüdischem und römischen Recht nur dem Mann erlaubt.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12</w:t>
      </w:r>
      <w:r w:rsidR="00506391" w:rsidRPr="00D166D1">
        <w:rPr>
          <w:rStyle w:val="Internetlink"/>
          <w:rFonts w:ascii="Arial" w:hAnsi="Arial" w:cs="Arial"/>
          <w:color w:val="000000"/>
          <w:sz w:val="20"/>
          <w:u w:val="none"/>
        </w:rPr>
        <w:t xml:space="preserve"> entw. ingressiver Aor.: </w:t>
      </w:r>
      <w:r w:rsidR="00D864FC"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Jesus gewann ihn lieb</w:t>
      </w:r>
      <w:r w:rsidR="00D864FC">
        <w:rPr>
          <w:rStyle w:val="Internetlink"/>
          <w:rFonts w:ascii="Arial" w:hAnsi="Arial" w:cs="Arial"/>
          <w:color w:val="000000"/>
          <w:sz w:val="20"/>
          <w:u w:val="none"/>
        </w:rPr>
        <w:t>…</w:t>
      </w:r>
      <w:r w:rsidR="00D864FC"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od.: </w:t>
      </w:r>
      <w:r w:rsidR="00D864FC"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Jesus sagte liebevoll zu ihm</w:t>
      </w:r>
      <w:r w:rsidR="00D864FC">
        <w:rPr>
          <w:rStyle w:val="Internetlink"/>
          <w:rFonts w:ascii="Arial" w:hAnsi="Arial" w:cs="Arial"/>
          <w:color w:val="000000"/>
          <w:sz w:val="20"/>
          <w:u w:val="none"/>
        </w:rPr>
        <w:t>…</w:t>
      </w:r>
      <w:r w:rsidR="00D864FC" w:rsidRPr="00D166D1">
        <w:rPr>
          <w:rStyle w:val="Internetlink"/>
          <w:rFonts w:ascii="Arial" w:hAnsi="Arial" w:cs="Arial"/>
          <w:color w:val="000000"/>
          <w:sz w:val="20"/>
          <w:u w:val="none"/>
        </w:rPr>
        <w:t>"</w:t>
      </w:r>
      <w:r w:rsidR="005D36AE">
        <w:rPr>
          <w:rStyle w:val="Internetlink"/>
          <w:rFonts w:ascii="Arial" w:hAnsi="Arial" w:cs="Arial"/>
          <w:color w:val="000000"/>
          <w:sz w:val="20"/>
          <w:u w:val="none"/>
        </w:rPr>
        <w:t xml:space="preserve"> </w:t>
      </w:r>
      <w:r w:rsidR="000926F2">
        <w:rPr>
          <w:rStyle w:val="Internetlink"/>
          <w:rFonts w:ascii="Arial" w:hAnsi="Arial" w:cs="Arial"/>
          <w:color w:val="000000"/>
          <w:sz w:val="20"/>
          <w:u w:val="none"/>
        </w:rPr>
        <w:t>(2,z.St.)</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13</w:t>
      </w:r>
      <w:r w:rsidR="00506391" w:rsidRPr="00D166D1">
        <w:rPr>
          <w:rStyle w:val="Internetlink"/>
          <w:rFonts w:ascii="Arial" w:hAnsi="Arial" w:cs="Arial"/>
          <w:color w:val="000000"/>
          <w:sz w:val="20"/>
          <w:u w:val="none"/>
        </w:rPr>
        <w:t xml:space="preserve"> In manchen </w:t>
      </w:r>
      <w:r w:rsidR="00617F6B">
        <w:rPr>
          <w:rStyle w:val="Internetlink"/>
          <w:rFonts w:ascii="Arial" w:hAnsi="Arial" w:cs="Arial"/>
          <w:color w:val="000000"/>
          <w:sz w:val="20"/>
          <w:u w:val="none"/>
        </w:rPr>
        <w:t>Hs.</w:t>
      </w:r>
      <w:r w:rsidR="00506391" w:rsidRPr="00D166D1">
        <w:rPr>
          <w:rStyle w:val="Internetlink"/>
          <w:rFonts w:ascii="Arial" w:hAnsi="Arial" w:cs="Arial"/>
          <w:color w:val="000000"/>
          <w:sz w:val="20"/>
          <w:u w:val="none"/>
        </w:rPr>
        <w:t xml:space="preserve"> steht zwar </w:t>
      </w:r>
      <w:r w:rsidR="00506391" w:rsidRPr="00D166D1">
        <w:rPr>
          <w:rStyle w:val="Internetlink"/>
          <w:rFonts w:ascii="Arial" w:eastAsia="Times New Roman" w:hAnsi="Arial" w:cs="Arial"/>
          <w:color w:val="000000"/>
          <w:sz w:val="20"/>
          <w:u w:val="none"/>
        </w:rPr>
        <w:t>καμιλος</w:t>
      </w:r>
      <w:r w:rsidR="00506391" w:rsidRPr="00D166D1">
        <w:rPr>
          <w:rStyle w:val="Internetlink"/>
          <w:rFonts w:ascii="Arial" w:hAnsi="Arial" w:cs="Arial"/>
          <w:color w:val="000000"/>
          <w:sz w:val="20"/>
          <w:u w:val="none"/>
        </w:rPr>
        <w:t xml:space="preserve"> (das Schiffstau), diese Übersetzung widerspricht aber der rabbinischen Ausdrucksweise (14,194).</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14</w:t>
      </w:r>
      <w:r w:rsidR="00506391" w:rsidRPr="00D166D1">
        <w:rPr>
          <w:rStyle w:val="Internetlink"/>
          <w:rFonts w:ascii="Arial" w:hAnsi="Arial" w:cs="Arial"/>
          <w:color w:val="000000"/>
          <w:sz w:val="20"/>
          <w:u w:val="none"/>
        </w:rPr>
        <w:t xml:space="preserve"> </w:t>
      </w:r>
      <w:r w:rsidR="002D2DCF">
        <w:rPr>
          <w:rStyle w:val="Internetlink"/>
          <w:rFonts w:ascii="Arial" w:hAnsi="Arial" w:cs="Arial"/>
          <w:color w:val="000000"/>
          <w:sz w:val="20"/>
          <w:u w:val="none"/>
        </w:rPr>
        <w:t>Kein Posses</w:t>
      </w:r>
      <w:r w:rsidR="007E3B20">
        <w:rPr>
          <w:rStyle w:val="Internetlink"/>
          <w:rFonts w:ascii="Arial" w:hAnsi="Arial" w:cs="Arial"/>
          <w:color w:val="000000"/>
          <w:sz w:val="20"/>
          <w:u w:val="none"/>
        </w:rPr>
        <w:t>s</w:t>
      </w:r>
      <w:r w:rsidR="002D2DCF">
        <w:rPr>
          <w:rStyle w:val="Internetlink"/>
          <w:rFonts w:ascii="Arial" w:hAnsi="Arial" w:cs="Arial"/>
          <w:color w:val="000000"/>
          <w:sz w:val="20"/>
          <w:u w:val="none"/>
        </w:rPr>
        <w:t xml:space="preserve">ivpronomen, sondern ein Demonstrativpronomen, daher </w:t>
      </w:r>
      <w:r w:rsidR="00506391" w:rsidRPr="00D166D1">
        <w:rPr>
          <w:rStyle w:val="Internetlink"/>
          <w:rFonts w:ascii="Arial" w:hAnsi="Arial" w:cs="Arial"/>
          <w:color w:val="000000"/>
          <w:sz w:val="20"/>
          <w:u w:val="none"/>
        </w:rPr>
        <w:t xml:space="preserve">bedeutet </w:t>
      </w:r>
      <w:r w:rsidR="002D2DCF">
        <w:rPr>
          <w:rStyle w:val="Internetlink"/>
          <w:rFonts w:ascii="Arial" w:hAnsi="Arial" w:cs="Arial"/>
          <w:color w:val="000000"/>
          <w:sz w:val="20"/>
          <w:u w:val="none"/>
        </w:rPr>
        <w:t xml:space="preserve">es </w:t>
      </w:r>
      <w:r w:rsidR="00506391" w:rsidRPr="00F75501">
        <w:rPr>
          <w:rStyle w:val="Internetlink"/>
          <w:rFonts w:ascii="Arial" w:hAnsi="Arial" w:cs="Arial"/>
          <w:b/>
          <w:bCs/>
          <w:iCs/>
          <w:color w:val="000000"/>
          <w:sz w:val="20"/>
          <w:u w:val="none"/>
        </w:rPr>
        <w:t>nicht</w:t>
      </w:r>
      <w:r w:rsidR="00506391" w:rsidRPr="00D166D1">
        <w:rPr>
          <w:rStyle w:val="Internetlink"/>
          <w:rFonts w:ascii="Arial" w:hAnsi="Arial" w:cs="Arial"/>
          <w:color w:val="000000"/>
          <w:sz w:val="20"/>
          <w:u w:val="none"/>
        </w:rPr>
        <w:t>, dass Kinder</w:t>
      </w:r>
      <w:r w:rsidR="005B2F89"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wenn sie sterben automatisch in den Himmel kommen, sondern, dass man das Reich Gottes in der Art eines Kindes annehmen muss</w:t>
      </w:r>
      <w:r w:rsidR="002D2DCF">
        <w:rPr>
          <w:rStyle w:val="Internetlink"/>
          <w:rFonts w:ascii="Arial" w:hAnsi="Arial" w:cs="Arial"/>
          <w:color w:val="000000"/>
          <w:sz w:val="20"/>
          <w:u w:val="none"/>
        </w:rPr>
        <w:t>, um hineinzukommen</w:t>
      </w:r>
      <w:r w:rsidR="00506391" w:rsidRPr="00D166D1">
        <w:rPr>
          <w:rStyle w:val="Internetlink"/>
          <w:rFonts w:ascii="Arial" w:hAnsi="Arial" w:cs="Arial"/>
          <w:color w:val="000000"/>
          <w:sz w:val="20"/>
          <w:u w:val="none"/>
        </w:rPr>
        <w:t>.</w:t>
      </w:r>
      <w:r w:rsidR="002D2DCF">
        <w:rPr>
          <w:rStyle w:val="Internetlink"/>
          <w:rFonts w:ascii="Arial" w:hAnsi="Arial" w:cs="Arial"/>
          <w:color w:val="000000"/>
          <w:sz w:val="20"/>
          <w:u w:val="none"/>
        </w:rPr>
        <w:t xml:space="preserve"> Jesus macht </w:t>
      </w:r>
      <w:r w:rsidR="007E3B20">
        <w:rPr>
          <w:rStyle w:val="Internetlink"/>
          <w:rFonts w:ascii="Arial" w:hAnsi="Arial" w:cs="Arial"/>
          <w:color w:val="000000"/>
          <w:sz w:val="20"/>
          <w:u w:val="none"/>
        </w:rPr>
        <w:t xml:space="preserve">nur </w:t>
      </w:r>
      <w:r w:rsidR="002D2DCF">
        <w:rPr>
          <w:rStyle w:val="Internetlink"/>
          <w:rFonts w:ascii="Arial" w:hAnsi="Arial" w:cs="Arial"/>
          <w:color w:val="000000"/>
          <w:sz w:val="20"/>
          <w:u w:val="none"/>
        </w:rPr>
        <w:t>einen Vergleich, wie Vers 15 zeigt</w:t>
      </w:r>
      <w:r w:rsidR="007E3B20">
        <w:rPr>
          <w:rStyle w:val="Internetlink"/>
          <w:rFonts w:ascii="Arial" w:hAnsi="Arial" w:cs="Arial"/>
          <w:color w:val="000000"/>
          <w:sz w:val="20"/>
          <w:u w:val="none"/>
        </w:rPr>
        <w:t>, und keine Lehraussage über das Schicksal verstorbener Kleinkinder</w:t>
      </w:r>
      <w:r w:rsidR="002D2DCF">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15</w:t>
      </w:r>
      <w:r w:rsidR="00506391" w:rsidRPr="00D166D1">
        <w:rPr>
          <w:rStyle w:val="Internetlink"/>
          <w:rFonts w:ascii="Arial" w:hAnsi="Arial" w:cs="Arial"/>
          <w:color w:val="000000"/>
          <w:sz w:val="20"/>
          <w:u w:val="none"/>
        </w:rPr>
        <w:t xml:space="preserve"> Zu "Kelch trinken" vgl. die Anmerkung </w:t>
      </w:r>
      <w:r w:rsidR="00F75501">
        <w:rPr>
          <w:rStyle w:val="Internetlink"/>
          <w:rFonts w:ascii="Arial" w:hAnsi="Arial" w:cs="Arial"/>
          <w:color w:val="000000"/>
          <w:sz w:val="20"/>
          <w:u w:val="none"/>
        </w:rPr>
        <w:t>bei</w:t>
      </w:r>
      <w:r w:rsidR="00506391" w:rsidRPr="00D166D1">
        <w:rPr>
          <w:rStyle w:val="Internetlink"/>
          <w:rFonts w:ascii="Arial" w:hAnsi="Arial" w:cs="Arial"/>
          <w:color w:val="000000"/>
          <w:sz w:val="20"/>
          <w:u w:val="none"/>
        </w:rPr>
        <w:t xml:space="preserve"> Mt 20,22</w:t>
      </w:r>
      <w:r w:rsidR="00F62A1B">
        <w:rPr>
          <w:rStyle w:val="Internetlink"/>
          <w:rFonts w:ascii="Arial" w:hAnsi="Arial" w:cs="Arial"/>
          <w:color w:val="000000"/>
          <w:sz w:val="20"/>
          <w:u w:val="none"/>
        </w:rPr>
        <w:t>-23</w:t>
      </w:r>
      <w:r w:rsidR="00506391" w:rsidRPr="00D166D1">
        <w:rPr>
          <w:rStyle w:val="Internetlink"/>
          <w:rFonts w:ascii="Arial" w:hAnsi="Arial" w:cs="Arial"/>
          <w:color w:val="000000"/>
          <w:sz w:val="20"/>
          <w:u w:val="none"/>
        </w:rPr>
        <w:t xml:space="preserve">. "Taufe" ist </w:t>
      </w:r>
      <w:r w:rsidR="00F75501">
        <w:rPr>
          <w:rStyle w:val="Internetlink"/>
          <w:rFonts w:ascii="Arial" w:hAnsi="Arial" w:cs="Arial"/>
          <w:color w:val="000000"/>
          <w:sz w:val="20"/>
          <w:u w:val="none"/>
        </w:rPr>
        <w:t xml:space="preserve">ein </w:t>
      </w:r>
      <w:r w:rsidR="00506391" w:rsidRPr="00D166D1">
        <w:rPr>
          <w:rStyle w:val="Internetlink"/>
          <w:rFonts w:ascii="Arial" w:hAnsi="Arial" w:cs="Arial"/>
          <w:color w:val="000000"/>
          <w:sz w:val="20"/>
          <w:u w:val="none"/>
        </w:rPr>
        <w:t>bildlicher Hinweis auf das Eintauchen in Leiden und Tod</w:t>
      </w:r>
      <w:r w:rsidR="00F62A1B">
        <w:rPr>
          <w:rStyle w:val="Internetlink"/>
          <w:rFonts w:ascii="Arial" w:hAnsi="Arial" w:cs="Arial"/>
          <w:color w:val="000000"/>
          <w:sz w:val="20"/>
          <w:u w:val="none"/>
        </w:rPr>
        <w:t>. V</w:t>
      </w:r>
      <w:r w:rsidR="00506391" w:rsidRPr="00D166D1">
        <w:rPr>
          <w:rStyle w:val="Internetlink"/>
          <w:rFonts w:ascii="Arial" w:hAnsi="Arial" w:cs="Arial"/>
          <w:color w:val="000000"/>
          <w:sz w:val="20"/>
          <w:u w:val="none"/>
        </w:rPr>
        <w:t>gl. Ps 69,2</w:t>
      </w:r>
      <w:r w:rsidR="00D46EEF">
        <w:rPr>
          <w:rStyle w:val="Internetlink"/>
          <w:rFonts w:ascii="Arial" w:hAnsi="Arial" w:cs="Arial"/>
          <w:color w:val="000000"/>
          <w:sz w:val="20"/>
          <w:u w:val="none"/>
        </w:rPr>
        <w:t>-3</w:t>
      </w:r>
      <w:r w:rsidR="00506391" w:rsidRPr="00D166D1">
        <w:rPr>
          <w:rStyle w:val="Internetlink"/>
          <w:rFonts w:ascii="Arial" w:hAnsi="Arial" w:cs="Arial"/>
          <w:color w:val="000000"/>
          <w:sz w:val="20"/>
          <w:u w:val="none"/>
        </w:rPr>
        <w:t>; 2 Sam 22,5; Jes 43,2; Röm 6,3-5 (vgl. 47,z.St.).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16</w:t>
      </w:r>
      <w:r w:rsidR="00EB3C91" w:rsidRPr="00D166D1">
        <w:rPr>
          <w:rStyle w:val="Internetlink"/>
          <w:rFonts w:ascii="Arial" w:hAnsi="Arial" w:cs="Arial"/>
          <w:color w:val="000000"/>
          <w:sz w:val="20"/>
          <w:u w:val="none"/>
        </w:rPr>
        <w:t xml:space="preserve"> Siehe Anm. bei Lk 19,28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17</w:t>
      </w:r>
      <w:r w:rsidR="00F75501" w:rsidRPr="00D166D1">
        <w:rPr>
          <w:rStyle w:val="Internetlink"/>
          <w:rFonts w:ascii="Arial" w:hAnsi="Arial" w:cs="Arial"/>
          <w:color w:val="000000"/>
          <w:sz w:val="20"/>
          <w:u w:val="none"/>
        </w:rPr>
        <w:t xml:space="preserve"> </w:t>
      </w:r>
      <w:r w:rsidR="00F75501">
        <w:rPr>
          <w:rStyle w:val="Internetlink"/>
          <w:rFonts w:ascii="Arial" w:hAnsi="Arial" w:cs="Arial"/>
          <w:color w:val="000000"/>
          <w:sz w:val="20"/>
          <w:u w:val="none"/>
        </w:rPr>
        <w:t>Das Oberkleid</w:t>
      </w:r>
      <w:r w:rsidR="00F0308A">
        <w:rPr>
          <w:rStyle w:val="Internetlink"/>
          <w:rFonts w:ascii="Arial" w:hAnsi="Arial" w:cs="Arial"/>
          <w:color w:val="000000"/>
          <w:sz w:val="20"/>
          <w:u w:val="none"/>
        </w:rPr>
        <w:t xml:space="preserve"> war</w:t>
      </w:r>
      <w:r w:rsidR="00F75501">
        <w:rPr>
          <w:rStyle w:val="Internetlink"/>
          <w:rFonts w:ascii="Arial" w:hAnsi="Arial" w:cs="Arial"/>
          <w:color w:val="000000"/>
          <w:sz w:val="20"/>
          <w:u w:val="none"/>
        </w:rPr>
        <w:t xml:space="preserve"> eine Art Mantel</w:t>
      </w:r>
      <w:r w:rsidR="00F0308A">
        <w:rPr>
          <w:rStyle w:val="Internetlink"/>
          <w:rFonts w:ascii="Arial" w:hAnsi="Arial" w:cs="Arial"/>
          <w:color w:val="000000"/>
          <w:sz w:val="20"/>
          <w:u w:val="none"/>
        </w:rPr>
        <w:t>,</w:t>
      </w:r>
      <w:r w:rsidR="00F75501">
        <w:rPr>
          <w:rStyle w:val="Internetlink"/>
          <w:rFonts w:ascii="Arial" w:hAnsi="Arial" w:cs="Arial"/>
          <w:color w:val="000000"/>
          <w:sz w:val="20"/>
          <w:u w:val="none"/>
        </w:rPr>
        <w:t xml:space="preserve"> </w:t>
      </w:r>
      <w:r w:rsidR="00F0308A">
        <w:rPr>
          <w:rStyle w:val="Internetlink"/>
          <w:rFonts w:ascii="Arial" w:hAnsi="Arial" w:cs="Arial"/>
          <w:color w:val="000000"/>
          <w:sz w:val="20"/>
          <w:u w:val="none"/>
        </w:rPr>
        <w:t xml:space="preserve">und </w:t>
      </w:r>
      <w:r w:rsidR="00F75501">
        <w:rPr>
          <w:rStyle w:val="Internetlink"/>
          <w:rFonts w:ascii="Arial" w:hAnsi="Arial" w:cs="Arial"/>
          <w:color w:val="000000"/>
          <w:sz w:val="20"/>
          <w:u w:val="none"/>
        </w:rPr>
        <w:t>diente zum Schu</w:t>
      </w:r>
      <w:r w:rsidR="00F0308A">
        <w:rPr>
          <w:rStyle w:val="Internetlink"/>
          <w:rFonts w:ascii="Arial" w:hAnsi="Arial" w:cs="Arial"/>
          <w:color w:val="000000"/>
          <w:sz w:val="20"/>
          <w:u w:val="none"/>
        </w:rPr>
        <w:t>t</w:t>
      </w:r>
      <w:r w:rsidR="00F75501">
        <w:rPr>
          <w:rStyle w:val="Internetlink"/>
          <w:rFonts w:ascii="Arial" w:hAnsi="Arial" w:cs="Arial"/>
          <w:color w:val="000000"/>
          <w:sz w:val="20"/>
          <w:u w:val="none"/>
        </w:rPr>
        <w:t xml:space="preserve">z vor der Kälte und als </w:t>
      </w:r>
      <w:r w:rsidR="004F07F1">
        <w:rPr>
          <w:rStyle w:val="Internetlink"/>
          <w:rFonts w:ascii="Arial" w:hAnsi="Arial" w:cs="Arial"/>
          <w:color w:val="000000"/>
          <w:sz w:val="20"/>
          <w:u w:val="none"/>
        </w:rPr>
        <w:t>D</w:t>
      </w:r>
      <w:r w:rsidR="00F75501">
        <w:rPr>
          <w:rStyle w:val="Internetlink"/>
          <w:rFonts w:ascii="Arial" w:hAnsi="Arial" w:cs="Arial"/>
          <w:color w:val="000000"/>
          <w:sz w:val="20"/>
          <w:u w:val="none"/>
        </w:rPr>
        <w:t>ecke zum Schlafen. Dass der Blinde dieses für ihn kostbare Kleidungsstück liegenlies, wenn er von nun an Jesus nachfolgt zeigt, dass er ganz auf seinen neuen Herrn vertraut.</w:t>
      </w:r>
    </w:p>
    <w:p w14:paraId="23A4093A" w14:textId="04A1364D" w:rsidR="00EB3C91" w:rsidRDefault="005D0D47" w:rsidP="00080DD4">
      <w:pPr>
        <w:pStyle w:val="Textbody"/>
        <w:spacing w:after="0"/>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Pr>
          <w:rStyle w:val="Internetlink"/>
          <w:rFonts w:ascii="Arial" w:hAnsi="Arial" w:cs="Arial"/>
          <w:b/>
          <w:color w:val="000000"/>
          <w:u w:val="none"/>
          <w:vertAlign w:val="superscript"/>
        </w:rPr>
        <w:t>8</w:t>
      </w:r>
      <w:r w:rsidRPr="00D166D1">
        <w:rPr>
          <w:rStyle w:val="Internetlink"/>
          <w:rFonts w:ascii="Arial" w:hAnsi="Arial" w:cs="Arial"/>
          <w:color w:val="000000"/>
          <w:sz w:val="20"/>
          <w:u w:val="none"/>
        </w:rPr>
        <w:t xml:space="preserve"> </w:t>
      </w:r>
      <w:r>
        <w:rPr>
          <w:rStyle w:val="Internetlink"/>
          <w:rFonts w:ascii="Arial" w:hAnsi="Arial" w:cs="Arial"/>
          <w:color w:val="000000"/>
          <w:sz w:val="20"/>
          <w:u w:val="none"/>
        </w:rPr>
        <w:t xml:space="preserve">Nach Mt 20,30 heilte Jesus bei seinem Auszug aus </w:t>
      </w:r>
      <w:r w:rsidR="00F26509">
        <w:rPr>
          <w:rStyle w:val="Internetlink"/>
          <w:rFonts w:ascii="Arial" w:hAnsi="Arial" w:cs="Arial"/>
          <w:color w:val="000000"/>
          <w:sz w:val="20"/>
          <w:u w:val="none"/>
        </w:rPr>
        <w:t xml:space="preserve">Jericho </w:t>
      </w:r>
      <w:r w:rsidR="00F62A1B">
        <w:rPr>
          <w:rStyle w:val="Internetlink"/>
          <w:rFonts w:ascii="Arial" w:hAnsi="Arial" w:cs="Arial"/>
          <w:color w:val="000000"/>
          <w:sz w:val="20"/>
          <w:u w:val="none"/>
        </w:rPr>
        <w:t>zw</w:t>
      </w:r>
      <w:r>
        <w:rPr>
          <w:rStyle w:val="Internetlink"/>
          <w:rFonts w:ascii="Arial" w:hAnsi="Arial" w:cs="Arial"/>
          <w:color w:val="000000"/>
          <w:sz w:val="20"/>
          <w:u w:val="none"/>
        </w:rPr>
        <w:t xml:space="preserve">ei Blinde. Vielleicht war nur Bartimäus der von </w:t>
      </w:r>
      <w:r w:rsidR="00A509DC">
        <w:rPr>
          <w:rStyle w:val="Internetlink"/>
          <w:rFonts w:ascii="Arial" w:hAnsi="Arial" w:cs="Arial"/>
          <w:color w:val="000000"/>
          <w:sz w:val="20"/>
          <w:u w:val="none"/>
        </w:rPr>
        <w:t>den B</w:t>
      </w:r>
      <w:r>
        <w:rPr>
          <w:rStyle w:val="Internetlink"/>
          <w:rFonts w:ascii="Arial" w:hAnsi="Arial" w:cs="Arial"/>
          <w:color w:val="000000"/>
          <w:sz w:val="20"/>
          <w:u w:val="none"/>
        </w:rPr>
        <w:t>eiden</w:t>
      </w:r>
      <w:r w:rsidR="00A509DC">
        <w:rPr>
          <w:rStyle w:val="Internetlink"/>
          <w:rFonts w:ascii="Arial" w:hAnsi="Arial" w:cs="Arial"/>
          <w:color w:val="000000"/>
          <w:sz w:val="20"/>
          <w:u w:val="none"/>
        </w:rPr>
        <w:t>, der</w:t>
      </w:r>
      <w:r>
        <w:rPr>
          <w:rStyle w:val="Internetlink"/>
          <w:rFonts w:ascii="Arial" w:hAnsi="Arial" w:cs="Arial"/>
          <w:color w:val="000000"/>
          <w:sz w:val="20"/>
          <w:u w:val="none"/>
        </w:rPr>
        <w:t xml:space="preserve"> ein Jünger Jesu blieb, den Weg in die Gemeinde fand und deshalb mit Namen genannt wird.</w:t>
      </w:r>
    </w:p>
    <w:p w14:paraId="3812D95B" w14:textId="65F52B2D" w:rsidR="00316E3A" w:rsidRPr="00D166D1" w:rsidRDefault="00316E3A" w:rsidP="00080DD4">
      <w:pPr>
        <w:pStyle w:val="Textbody"/>
        <w:spacing w:after="0"/>
        <w:rPr>
          <w:rFonts w:ascii="Arial" w:hAnsi="Arial" w:cs="Arial"/>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9</w:t>
      </w:r>
      <w:r w:rsidRPr="00D166D1">
        <w:rPr>
          <w:rStyle w:val="Absatz-Standardschriftart1"/>
          <w:rFonts w:ascii="Arial" w:hAnsi="Arial" w:cs="Arial"/>
          <w:sz w:val="20"/>
        </w:rPr>
        <w:t xml:space="preserve"> </w:t>
      </w:r>
      <w:r>
        <w:rPr>
          <w:rFonts w:ascii="Arial" w:hAnsi="Arial" w:cs="Arial"/>
          <w:sz w:val="20"/>
          <w:szCs w:val="20"/>
        </w:rPr>
        <w:t xml:space="preserve">Jesus weist das Lob </w:t>
      </w:r>
      <w:r w:rsidRPr="00D166D1">
        <w:rPr>
          <w:rFonts w:ascii="Arial" w:hAnsi="Arial" w:cs="Arial"/>
          <w:sz w:val="20"/>
        </w:rPr>
        <w:t>"</w:t>
      </w:r>
      <w:r>
        <w:rPr>
          <w:rFonts w:ascii="Arial" w:hAnsi="Arial" w:cs="Arial"/>
          <w:sz w:val="20"/>
          <w:szCs w:val="20"/>
        </w:rPr>
        <w:t>gut</w:t>
      </w:r>
      <w:r w:rsidRPr="00D166D1">
        <w:rPr>
          <w:rFonts w:ascii="Arial" w:hAnsi="Arial" w:cs="Arial"/>
          <w:sz w:val="20"/>
        </w:rPr>
        <w:t>"</w:t>
      </w:r>
      <w:r>
        <w:rPr>
          <w:rFonts w:ascii="Arial" w:hAnsi="Arial" w:cs="Arial"/>
          <w:sz w:val="20"/>
          <w:szCs w:val="20"/>
        </w:rPr>
        <w:t xml:space="preserve"> zurück, weil der Mann die falsche Einstellung hatte, man könne durch Gutestun ewiges Leben bekommen. Kein Mensch ist gut, nur Gott (20,469ff). Aber keinesfalls wollte Jesus damit sagen, </w:t>
      </w:r>
      <w:r w:rsidRPr="00166BDC">
        <w:rPr>
          <w:rFonts w:ascii="Arial" w:hAnsi="Arial" w:cs="Arial"/>
          <w:b/>
          <w:bCs/>
          <w:sz w:val="20"/>
          <w:szCs w:val="20"/>
        </w:rPr>
        <w:t>er</w:t>
      </w:r>
      <w:r>
        <w:rPr>
          <w:rFonts w:ascii="Arial" w:hAnsi="Arial" w:cs="Arial"/>
          <w:sz w:val="20"/>
          <w:szCs w:val="20"/>
        </w:rPr>
        <w:t xml:space="preserve"> </w:t>
      </w:r>
      <w:r w:rsidRPr="006B6370">
        <w:rPr>
          <w:rFonts w:ascii="Arial" w:hAnsi="Arial" w:cs="Arial"/>
          <w:b/>
          <w:bCs/>
          <w:sz w:val="20"/>
          <w:szCs w:val="20"/>
        </w:rPr>
        <w:t>selbst</w:t>
      </w:r>
      <w:r>
        <w:rPr>
          <w:rFonts w:ascii="Arial" w:hAnsi="Arial" w:cs="Arial"/>
          <w:sz w:val="20"/>
          <w:szCs w:val="20"/>
        </w:rPr>
        <w:t xml:space="preserve"> wäre nicht gut genug und hätte auch Sünden (vgl. Joh 8,29.46).</w:t>
      </w:r>
    </w:p>
    <w:p w14:paraId="7B9DD874" w14:textId="77777777" w:rsidR="00506391" w:rsidRPr="000A0C69" w:rsidRDefault="00506391" w:rsidP="00080DD4">
      <w:pPr>
        <w:pStyle w:val="Textbody"/>
        <w:spacing w:after="0"/>
        <w:rPr>
          <w:rFonts w:ascii="Arial" w:hAnsi="Arial" w:cs="Arial"/>
          <w:sz w:val="16"/>
          <w:szCs w:val="16"/>
        </w:rPr>
      </w:pPr>
    </w:p>
    <w:p w14:paraId="7185CE20" w14:textId="77777777" w:rsidR="00506391" w:rsidRPr="00D166D1" w:rsidRDefault="00506391" w:rsidP="00080DD4">
      <w:pPr>
        <w:pStyle w:val="berschrift1"/>
        <w:tabs>
          <w:tab w:val="left" w:pos="0"/>
        </w:tabs>
        <w:spacing w:before="0" w:after="0"/>
        <w:rPr>
          <w:rFonts w:ascii="Arial" w:hAnsi="Arial" w:cs="Arial"/>
          <w:sz w:val="28"/>
        </w:rPr>
      </w:pPr>
      <w:r w:rsidRPr="00D166D1">
        <w:rPr>
          <w:rFonts w:ascii="Arial" w:hAnsi="Arial" w:cs="Arial"/>
          <w:sz w:val="28"/>
        </w:rPr>
        <w:t>Markus 11</w:t>
      </w:r>
      <w:bookmarkStart w:id="11" w:name="verses91"/>
      <w:bookmarkStart w:id="12" w:name="v1301"/>
      <w:bookmarkEnd w:id="11"/>
    </w:p>
    <w:bookmarkEnd w:id="12"/>
    <w:p w14:paraId="159A1E07"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17F173DA" w14:textId="0EDA66B1" w:rsidR="00FF66F3" w:rsidRDefault="000F1AAF" w:rsidP="00080DD4">
      <w:pPr>
        <w:pStyle w:val="Textbody"/>
        <w:spacing w:after="0"/>
        <w:rPr>
          <w:rStyle w:val="Internetlink"/>
          <w:rFonts w:ascii="Arial" w:hAnsi="Arial" w:cs="Arial"/>
          <w:color w:val="000000"/>
          <w:sz w:val="20"/>
          <w:u w:val="none"/>
        </w:rPr>
      </w:pPr>
      <w:r w:rsidRPr="000F1AAF">
        <w:rPr>
          <w:rStyle w:val="Internetlink"/>
          <w:rFonts w:ascii="Arial" w:hAnsi="Arial" w:cs="Arial"/>
          <w:b/>
          <w:color w:val="000000"/>
          <w:u w:val="none"/>
          <w:vertAlign w:val="superscript"/>
        </w:rPr>
        <w:t>1</w:t>
      </w:r>
      <w:r w:rsidR="00506391" w:rsidRPr="00D166D1">
        <w:rPr>
          <w:rStyle w:val="Internetlink"/>
          <w:rFonts w:ascii="Arial" w:hAnsi="Arial" w:cs="Arial"/>
          <w:color w:val="000000"/>
          <w:sz w:val="20"/>
          <w:u w:val="none"/>
        </w:rPr>
        <w:t xml:space="preserve"> Ps 118,25</w:t>
      </w:r>
      <w:r w:rsidR="00D14288">
        <w:rPr>
          <w:rStyle w:val="Internetlink"/>
          <w:rFonts w:ascii="Arial" w:hAnsi="Arial" w:cs="Arial"/>
          <w:color w:val="000000"/>
          <w:sz w:val="20"/>
          <w:u w:val="none"/>
        </w:rPr>
        <w:t>-26</w:t>
      </w:r>
      <w:r w:rsidR="00506391" w:rsidRPr="00D166D1">
        <w:rPr>
          <w:rStyle w:val="Internetlink"/>
          <w:rFonts w:ascii="Arial" w:hAnsi="Arial" w:cs="Arial"/>
          <w:color w:val="000000"/>
          <w:sz w:val="20"/>
          <w:u w:val="none"/>
        </w:rPr>
        <w:t xml:space="preserve">. Dieser Psalm wurde beim </w:t>
      </w:r>
      <w:r w:rsidR="001E1A54">
        <w:rPr>
          <w:rStyle w:val="Internetlink"/>
          <w:rFonts w:ascii="Arial" w:hAnsi="Arial" w:cs="Arial"/>
          <w:color w:val="000000"/>
          <w:sz w:val="20"/>
          <w:u w:val="none"/>
        </w:rPr>
        <w:t>Passah</w:t>
      </w:r>
      <w:r w:rsidR="00506391" w:rsidRPr="00D166D1">
        <w:rPr>
          <w:rStyle w:val="Internetlink"/>
          <w:rFonts w:ascii="Arial" w:hAnsi="Arial" w:cs="Arial"/>
          <w:color w:val="000000"/>
          <w:sz w:val="20"/>
          <w:u w:val="none"/>
        </w:rPr>
        <w:t>- und Laubhüttenfest verlesen.</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w:t>
      </w:r>
      <w:r w:rsidR="00506391" w:rsidRPr="00D166D1">
        <w:rPr>
          <w:rStyle w:val="Internetlink"/>
          <w:rFonts w:ascii="Arial" w:hAnsi="Arial" w:cs="Arial"/>
          <w:color w:val="000000"/>
          <w:sz w:val="20"/>
          <w:u w:val="none"/>
        </w:rPr>
        <w:t xml:space="preserve"> Ps 148,1; Hiob 16,19</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3</w:t>
      </w:r>
      <w:r w:rsidR="00506391" w:rsidRPr="00D166D1">
        <w:rPr>
          <w:rStyle w:val="Internetlink"/>
          <w:rFonts w:ascii="Arial" w:hAnsi="Arial" w:cs="Arial"/>
          <w:color w:val="000000"/>
          <w:sz w:val="20"/>
          <w:u w:val="none"/>
        </w:rPr>
        <w:t xml:space="preserve"> Jes 56,7</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4</w:t>
      </w:r>
      <w:r w:rsidR="00506391" w:rsidRPr="00D166D1">
        <w:rPr>
          <w:rStyle w:val="Internetlink"/>
          <w:rFonts w:ascii="Arial" w:hAnsi="Arial" w:cs="Arial"/>
          <w:color w:val="000000"/>
          <w:sz w:val="20"/>
          <w:u w:val="none"/>
        </w:rPr>
        <w:t xml:space="preserve"> </w:t>
      </w:r>
      <w:r w:rsidR="004B2E4B">
        <w:rPr>
          <w:rStyle w:val="Internetlink"/>
          <w:rFonts w:ascii="Arial" w:hAnsi="Arial" w:cs="Arial"/>
          <w:color w:val="000000"/>
          <w:sz w:val="20"/>
          <w:u w:val="none"/>
        </w:rPr>
        <w:t xml:space="preserve">Vgl. </w:t>
      </w:r>
      <w:r w:rsidR="00506391" w:rsidRPr="00D166D1">
        <w:rPr>
          <w:rStyle w:val="Internetlink"/>
          <w:rFonts w:ascii="Arial" w:hAnsi="Arial" w:cs="Arial"/>
          <w:color w:val="000000"/>
          <w:sz w:val="20"/>
          <w:u w:val="none"/>
        </w:rPr>
        <w:t>Jer 7,</w:t>
      </w:r>
      <w:r w:rsidR="004B2E4B">
        <w:rPr>
          <w:rStyle w:val="Internetlink"/>
          <w:rFonts w:ascii="Arial" w:hAnsi="Arial" w:cs="Arial"/>
          <w:color w:val="000000"/>
          <w:sz w:val="20"/>
          <w:u w:val="none"/>
        </w:rPr>
        <w:t>3-15</w:t>
      </w:r>
      <w:r w:rsidR="00C1221F">
        <w:rPr>
          <w:rStyle w:val="Internetlink"/>
          <w:rFonts w:ascii="Arial" w:hAnsi="Arial" w:cs="Arial"/>
          <w:color w:val="000000"/>
          <w:sz w:val="20"/>
          <w:u w:val="none"/>
        </w:rPr>
        <w:t xml:space="preserve">. Im Jahr 66 n.Chr. bemächtigten sich tatsächlich Räuberbanden des Tempels und metzelten alle Priester nieder. So erfüllte sich Gottes Zorn noch zusätzlich, bevor der Tempel dann </w:t>
      </w:r>
      <w:r w:rsidR="00DB34E0">
        <w:rPr>
          <w:rStyle w:val="Internetlink"/>
          <w:rFonts w:ascii="Arial" w:hAnsi="Arial" w:cs="Arial"/>
          <w:color w:val="000000"/>
          <w:sz w:val="20"/>
          <w:u w:val="none"/>
        </w:rPr>
        <w:t>endgültig</w:t>
      </w:r>
      <w:r w:rsidR="00C1221F">
        <w:rPr>
          <w:rStyle w:val="Internetlink"/>
          <w:rFonts w:ascii="Arial" w:hAnsi="Arial" w:cs="Arial"/>
          <w:color w:val="000000"/>
          <w:sz w:val="20"/>
          <w:u w:val="none"/>
        </w:rPr>
        <w:t xml:space="preserve"> zerstört wurde (65,I,263).</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5</w:t>
      </w:r>
      <w:r w:rsidR="00506391" w:rsidRPr="00D166D1">
        <w:rPr>
          <w:rStyle w:val="Internetlink"/>
          <w:rFonts w:ascii="Arial" w:hAnsi="Arial" w:cs="Arial"/>
          <w:color w:val="000000"/>
          <w:sz w:val="20"/>
          <w:u w:val="none"/>
        </w:rPr>
        <w:t xml:space="preserve"> V</w:t>
      </w:r>
      <w:r w:rsidR="00C0266D">
        <w:rPr>
          <w:rStyle w:val="Internetlink"/>
          <w:rFonts w:ascii="Arial" w:hAnsi="Arial" w:cs="Arial"/>
          <w:color w:val="000000"/>
          <w:sz w:val="20"/>
          <w:u w:val="none"/>
        </w:rPr>
        <w:t xml:space="preserve">ers </w:t>
      </w:r>
      <w:r w:rsidR="00506391" w:rsidRPr="00D166D1">
        <w:rPr>
          <w:rStyle w:val="Internetlink"/>
          <w:rFonts w:ascii="Arial" w:hAnsi="Arial" w:cs="Arial"/>
          <w:color w:val="000000"/>
          <w:sz w:val="20"/>
          <w:u w:val="none"/>
        </w:rPr>
        <w:t xml:space="preserve">26 ist </w:t>
      </w:r>
      <w:r w:rsidR="002928DC">
        <w:rPr>
          <w:rStyle w:val="Internetlink"/>
          <w:rFonts w:ascii="Arial" w:hAnsi="Arial" w:cs="Arial"/>
          <w:color w:val="000000"/>
          <w:sz w:val="20"/>
          <w:u w:val="none"/>
        </w:rPr>
        <w:t xml:space="preserve">entweder schon in frühen Abschriften weggelassen worden, weil er scheinbar in Widerspruch dazu steht, dass bei der Bekehrung alle Sünden endgültig vergeben werden (Kol 2,13 uva.), und weil wir auf ewig von allen Sünden gerechtfertigt sind (Heb 9,12 ua.). Oder er wurde von späteren Abschreibern </w:t>
      </w:r>
      <w:r w:rsidR="00506391" w:rsidRPr="00D166D1">
        <w:rPr>
          <w:rStyle w:val="Internetlink"/>
          <w:rFonts w:ascii="Arial" w:hAnsi="Arial" w:cs="Arial"/>
          <w:color w:val="000000"/>
          <w:sz w:val="20"/>
          <w:u w:val="none"/>
        </w:rPr>
        <w:t>aus Mt 6,14</w:t>
      </w:r>
      <w:r w:rsidR="00BA3B87">
        <w:rPr>
          <w:rStyle w:val="Internetlink"/>
          <w:rFonts w:ascii="Arial" w:hAnsi="Arial" w:cs="Arial"/>
          <w:color w:val="000000"/>
          <w:sz w:val="20"/>
          <w:u w:val="none"/>
        </w:rPr>
        <w:t>-15</w:t>
      </w:r>
      <w:r w:rsidR="002928DC">
        <w:rPr>
          <w:rStyle w:val="Internetlink"/>
          <w:rFonts w:ascii="Arial" w:hAnsi="Arial" w:cs="Arial"/>
          <w:color w:val="000000"/>
          <w:sz w:val="20"/>
          <w:u w:val="none"/>
        </w:rPr>
        <w:t xml:space="preserve"> und der Belehrung in Mt 18,23-35 </w:t>
      </w:r>
      <w:r w:rsidR="00506391" w:rsidRPr="00D166D1">
        <w:rPr>
          <w:rStyle w:val="Internetlink"/>
          <w:rFonts w:ascii="Arial" w:hAnsi="Arial" w:cs="Arial"/>
          <w:color w:val="000000"/>
          <w:sz w:val="20"/>
          <w:u w:val="none"/>
        </w:rPr>
        <w:t>hereingekommen</w:t>
      </w:r>
      <w:r w:rsidR="002928DC">
        <w:rPr>
          <w:rStyle w:val="Internetlink"/>
          <w:rFonts w:ascii="Arial" w:hAnsi="Arial" w:cs="Arial"/>
          <w:color w:val="000000"/>
          <w:sz w:val="20"/>
          <w:u w:val="none"/>
        </w:rPr>
        <w:t xml:space="preserve"> (27,110)</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6</w:t>
      </w:r>
      <w:r w:rsidR="00506391" w:rsidRPr="00D166D1">
        <w:rPr>
          <w:rStyle w:val="Internetlink"/>
          <w:rFonts w:ascii="Arial" w:hAnsi="Arial" w:cs="Arial"/>
          <w:color w:val="000000"/>
          <w:sz w:val="20"/>
          <w:u w:val="none"/>
        </w:rPr>
        <w:t xml:space="preserve"> </w:t>
      </w:r>
      <w:r w:rsidR="009B63D7">
        <w:rPr>
          <w:rStyle w:val="Internetlink"/>
          <w:rFonts w:ascii="Arial" w:hAnsi="Arial" w:cs="Arial"/>
          <w:color w:val="000000"/>
          <w:sz w:val="20"/>
          <w:u w:val="none"/>
        </w:rPr>
        <w:t xml:space="preserve">Später Nachmittag, ca. 15 Uhr. Damit neigte sich der Tempelgottesdienst dem Ende zu und die Menschen verließen den Tempel (65,I,262). </w:t>
      </w:r>
      <w:r w:rsidR="00506391" w:rsidRPr="00D166D1">
        <w:rPr>
          <w:rStyle w:val="Internetlink"/>
          <w:rFonts w:ascii="Arial" w:hAnsi="Arial" w:cs="Arial"/>
          <w:color w:val="000000"/>
          <w:sz w:val="20"/>
          <w:u w:val="none"/>
        </w:rPr>
        <w:t xml:space="preserve">Weil es schon spät war, verschob er die Reinigung des Heiligtums auf den nächsten </w:t>
      </w:r>
      <w:r w:rsidR="009B63D7">
        <w:rPr>
          <w:rStyle w:val="Internetlink"/>
          <w:rFonts w:ascii="Arial" w:hAnsi="Arial" w:cs="Arial"/>
          <w:color w:val="000000"/>
          <w:sz w:val="20"/>
          <w:u w:val="none"/>
        </w:rPr>
        <w:t>Morgen, wo wieder mehr Menschen im Tempel waren</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7</w:t>
      </w:r>
      <w:r w:rsidR="00506391" w:rsidRPr="00D166D1">
        <w:rPr>
          <w:rStyle w:val="Internetlink"/>
          <w:rFonts w:ascii="Arial" w:hAnsi="Arial" w:cs="Arial"/>
          <w:color w:val="000000"/>
          <w:sz w:val="20"/>
          <w:u w:val="none"/>
        </w:rPr>
        <w:t xml:space="preserve"> </w:t>
      </w:r>
      <w:r w:rsidR="00DE1601">
        <w:rPr>
          <w:rStyle w:val="Internetlink"/>
          <w:rFonts w:ascii="Arial" w:hAnsi="Arial" w:cs="Arial"/>
          <w:color w:val="000000"/>
          <w:sz w:val="20"/>
          <w:u w:val="none"/>
        </w:rPr>
        <w:t xml:space="preserve">Beide Handlungen waren Ehrerbietungen für einen König (65,I,261). </w:t>
      </w:r>
      <w:r w:rsidR="0047580E">
        <w:rPr>
          <w:rStyle w:val="Internetlink"/>
          <w:rFonts w:ascii="Arial" w:hAnsi="Arial" w:cs="Arial"/>
          <w:color w:val="000000"/>
          <w:sz w:val="20"/>
          <w:u w:val="none"/>
        </w:rPr>
        <w:t>V</w:t>
      </w:r>
      <w:r w:rsidR="00506391" w:rsidRPr="00D166D1">
        <w:rPr>
          <w:rStyle w:val="Internetlink"/>
          <w:rFonts w:ascii="Arial" w:hAnsi="Arial" w:cs="Arial"/>
          <w:color w:val="000000"/>
          <w:sz w:val="20"/>
          <w:u w:val="none"/>
        </w:rPr>
        <w:t xml:space="preserve">gl. zu dieser Tradition: 1Makk 13,51; 2Makk 10,7 </w:t>
      </w:r>
      <w:r w:rsidR="000926F2">
        <w:rPr>
          <w:rStyle w:val="Internetlink"/>
          <w:rFonts w:ascii="Arial" w:hAnsi="Arial" w:cs="Arial"/>
          <w:color w:val="000000"/>
          <w:sz w:val="20"/>
          <w:u w:val="none"/>
        </w:rPr>
        <w:t>(2,z.St.)</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8</w:t>
      </w:r>
      <w:r w:rsidR="00506391" w:rsidRPr="00D166D1">
        <w:rPr>
          <w:rStyle w:val="Internetlink"/>
          <w:rFonts w:ascii="Arial" w:hAnsi="Arial" w:cs="Arial"/>
          <w:color w:val="000000"/>
          <w:sz w:val="20"/>
          <w:u w:val="none"/>
        </w:rPr>
        <w:t xml:space="preserve"> vgl. Anm.</w:t>
      </w:r>
      <w:r w:rsidR="00B41EE5">
        <w:rPr>
          <w:rStyle w:val="Internetlink"/>
          <w:rFonts w:ascii="Arial" w:hAnsi="Arial" w:cs="Arial"/>
          <w:color w:val="000000"/>
          <w:sz w:val="20"/>
          <w:u w:val="none"/>
        </w:rPr>
        <w:t xml:space="preserve"> </w:t>
      </w:r>
      <w:r w:rsidR="0047580E">
        <w:rPr>
          <w:rStyle w:val="Internetlink"/>
          <w:rFonts w:ascii="Arial" w:hAnsi="Arial" w:cs="Arial"/>
          <w:color w:val="000000"/>
          <w:sz w:val="20"/>
          <w:u w:val="none"/>
        </w:rPr>
        <w:t>bei</w:t>
      </w:r>
      <w:r w:rsidR="00506391" w:rsidRPr="00D166D1">
        <w:rPr>
          <w:rStyle w:val="Internetlink"/>
          <w:rFonts w:ascii="Arial" w:hAnsi="Arial" w:cs="Arial"/>
          <w:color w:val="000000"/>
          <w:sz w:val="20"/>
          <w:u w:val="none"/>
        </w:rPr>
        <w:t xml:space="preserve"> Mt 21,19</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9</w:t>
      </w:r>
      <w:r w:rsidR="00506391" w:rsidRPr="00D166D1">
        <w:rPr>
          <w:rStyle w:val="Internetlink"/>
          <w:rFonts w:ascii="Arial" w:hAnsi="Arial" w:cs="Arial"/>
          <w:color w:val="000000"/>
          <w:sz w:val="20"/>
          <w:u w:val="none"/>
        </w:rPr>
        <w:t xml:space="preserve"> Sie wechselten einen ganzen Schekel in zwei halbe Schekel ein. </w:t>
      </w:r>
      <w:r w:rsidR="00506391" w:rsidRPr="00D166D1">
        <w:rPr>
          <w:rFonts w:ascii="Arial" w:hAnsi="Arial" w:cs="Arial"/>
          <w:sz w:val="20"/>
        </w:rPr>
        <w:t xml:space="preserve">Einen solchen, sonst ungebräuchlichen, halben Schekel hatte jeder Jude als Tempelsteuer einmal jährlich zu zahlen. </w:t>
      </w:r>
      <w:r w:rsidR="00027FFB">
        <w:rPr>
          <w:rFonts w:ascii="Arial" w:hAnsi="Arial" w:cs="Arial"/>
          <w:sz w:val="20"/>
        </w:rPr>
        <w:t xml:space="preserve">Außerdem mussten die Pilger vor Ort Opfertiere kaufen, die nicht mit ausländischer Währung bezahlt werden durften (65,I,263). </w:t>
      </w:r>
      <w:r w:rsidR="00506391" w:rsidRPr="00D166D1">
        <w:rPr>
          <w:rFonts w:ascii="Arial" w:hAnsi="Arial" w:cs="Arial"/>
          <w:sz w:val="20"/>
        </w:rPr>
        <w:t xml:space="preserve">Als Lohn für das Wechseln bekamen die Wechsler ein </w:t>
      </w:r>
      <w:r w:rsidR="00506391" w:rsidRPr="00D166D1">
        <w:rPr>
          <w:rFonts w:ascii="Arial" w:eastAsia="Times New Roman" w:hAnsi="Arial" w:cs="Arial"/>
          <w:sz w:val="20"/>
        </w:rPr>
        <w:t>κολλυβος</w:t>
      </w:r>
      <w:r w:rsidR="00506391" w:rsidRPr="00D166D1">
        <w:rPr>
          <w:rFonts w:ascii="Arial" w:hAnsi="Arial" w:cs="Arial"/>
          <w:sz w:val="20"/>
        </w:rPr>
        <w:t xml:space="preserve"> (eine kleine Münze). Diese Einhebung der Tempelsteuer geschah entweder beim jährlichen Passa</w:t>
      </w:r>
      <w:r w:rsidR="003753ED">
        <w:rPr>
          <w:rFonts w:ascii="Arial" w:hAnsi="Arial" w:cs="Arial"/>
          <w:sz w:val="20"/>
        </w:rPr>
        <w:t>h</w:t>
      </w:r>
      <w:r w:rsidR="00506391" w:rsidRPr="00D166D1">
        <w:rPr>
          <w:rFonts w:ascii="Arial" w:hAnsi="Arial" w:cs="Arial"/>
          <w:sz w:val="20"/>
        </w:rPr>
        <w:t>fest im Jerusalemer Heiligtum oder 2-3 Wochen vorher in den</w:t>
      </w:r>
      <w:r w:rsidR="00506391" w:rsidRPr="00D166D1">
        <w:rPr>
          <w:rStyle w:val="Internetlink"/>
          <w:rFonts w:ascii="Arial" w:hAnsi="Arial" w:cs="Arial"/>
          <w:color w:val="000000"/>
          <w:sz w:val="20"/>
          <w:u w:val="none"/>
        </w:rPr>
        <w:t xml:space="preserve"> Provinzen (21,I,708).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10</w:t>
      </w:r>
      <w:r w:rsidR="00506391" w:rsidRPr="00D166D1">
        <w:rPr>
          <w:rStyle w:val="Internetlink"/>
          <w:rFonts w:ascii="Arial" w:hAnsi="Arial" w:cs="Arial"/>
          <w:color w:val="000000"/>
          <w:sz w:val="20"/>
          <w:u w:val="none"/>
        </w:rPr>
        <w:t xml:space="preserve"> "Berge versetzen" ist ein rabbinisches Sprichwort für Unmögliches tun bzw. für das Beseitigen großer Hindernisse</w:t>
      </w:r>
      <w:r w:rsidR="005C3A23">
        <w:rPr>
          <w:rStyle w:val="Internetlink"/>
          <w:rFonts w:ascii="Arial" w:hAnsi="Arial" w:cs="Arial"/>
          <w:color w:val="000000"/>
          <w:sz w:val="20"/>
          <w:u w:val="none"/>
        </w:rPr>
        <w:t xml:space="preserve"> </w:t>
      </w:r>
      <w:r w:rsidR="000926F2">
        <w:rPr>
          <w:rStyle w:val="Internetlink"/>
          <w:rFonts w:ascii="Arial" w:hAnsi="Arial" w:cs="Arial"/>
          <w:color w:val="000000"/>
          <w:sz w:val="20"/>
          <w:u w:val="none"/>
        </w:rPr>
        <w:t>(2,z.St.)</w:t>
      </w:r>
      <w:r w:rsidR="00506391" w:rsidRPr="00D166D1">
        <w:rPr>
          <w:rStyle w:val="Internetlink"/>
          <w:rFonts w:ascii="Arial" w:hAnsi="Arial" w:cs="Arial"/>
          <w:color w:val="000000"/>
          <w:sz w:val="20"/>
          <w:u w:val="none"/>
        </w:rPr>
        <w:t>.</w:t>
      </w:r>
      <w:r w:rsidR="005C3A23">
        <w:rPr>
          <w:rStyle w:val="Internetlink"/>
          <w:rFonts w:ascii="Arial" w:hAnsi="Arial" w:cs="Arial"/>
          <w:color w:val="000000"/>
          <w:sz w:val="20"/>
          <w:u w:val="none"/>
        </w:rPr>
        <w:t xml:space="preserve"> </w:t>
      </w:r>
      <w:r w:rsidR="0032211C">
        <w:rPr>
          <w:rStyle w:val="Internetlink"/>
          <w:rFonts w:ascii="Arial" w:hAnsi="Arial" w:cs="Arial"/>
          <w:color w:val="000000"/>
          <w:sz w:val="20"/>
          <w:u w:val="none"/>
        </w:rPr>
        <w:t>V</w:t>
      </w:r>
      <w:r w:rsidR="0032211C" w:rsidRPr="00D166D1">
        <w:rPr>
          <w:rStyle w:val="Internetlink"/>
          <w:rFonts w:ascii="Arial" w:hAnsi="Arial" w:cs="Arial"/>
          <w:color w:val="000000"/>
          <w:sz w:val="20"/>
          <w:u w:val="none"/>
        </w:rPr>
        <w:t>gl. Jes 40,4; 49,11; 54,10; 1Kor 13,2</w:t>
      </w:r>
      <w:r w:rsidR="0032211C">
        <w:rPr>
          <w:rStyle w:val="Internetlink"/>
          <w:rFonts w:ascii="Arial" w:hAnsi="Arial" w:cs="Arial"/>
          <w:color w:val="000000"/>
          <w:sz w:val="20"/>
          <w:u w:val="none"/>
        </w:rPr>
        <w:t>.</w:t>
      </w:r>
      <w:r w:rsidR="0032211C" w:rsidRPr="00D166D1">
        <w:rPr>
          <w:rStyle w:val="Internetlink"/>
          <w:rFonts w:ascii="Arial" w:hAnsi="Arial" w:cs="Arial"/>
          <w:color w:val="000000"/>
          <w:sz w:val="20"/>
          <w:u w:val="none"/>
        </w:rPr>
        <w:t xml:space="preserve"> </w:t>
      </w:r>
      <w:r w:rsidR="005C3A23">
        <w:rPr>
          <w:rStyle w:val="Internetlink"/>
          <w:rFonts w:ascii="Arial" w:hAnsi="Arial" w:cs="Arial"/>
          <w:color w:val="000000"/>
          <w:sz w:val="20"/>
          <w:u w:val="none"/>
        </w:rPr>
        <w:t>Jesus könnte also symbolisch gesprochen haben</w:t>
      </w:r>
      <w:r w:rsidR="0096628B">
        <w:rPr>
          <w:rStyle w:val="Internetlink"/>
          <w:rFonts w:ascii="Arial" w:hAnsi="Arial" w:cs="Arial"/>
          <w:color w:val="000000"/>
          <w:sz w:val="20"/>
          <w:u w:val="none"/>
        </w:rPr>
        <w:t xml:space="preserve">. </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11</w:t>
      </w:r>
      <w:r w:rsidR="00506391" w:rsidRPr="00D166D1">
        <w:rPr>
          <w:rStyle w:val="Internetlink"/>
          <w:rFonts w:ascii="Arial" w:hAnsi="Arial" w:cs="Arial"/>
          <w:color w:val="000000"/>
          <w:sz w:val="20"/>
          <w:u w:val="none"/>
        </w:rPr>
        <w:t xml:space="preserve"> Präs. bedeutet: es kann länger dauern.</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12</w:t>
      </w:r>
      <w:r w:rsidR="00506391" w:rsidRPr="00D166D1">
        <w:rPr>
          <w:rStyle w:val="Internetlink"/>
          <w:rFonts w:ascii="Arial" w:hAnsi="Arial" w:cs="Arial"/>
          <w:color w:val="000000"/>
          <w:sz w:val="20"/>
          <w:u w:val="none"/>
        </w:rPr>
        <w:t xml:space="preserve"> </w:t>
      </w:r>
      <w:r w:rsidR="00B03C4B">
        <w:rPr>
          <w:rStyle w:val="Internetlink"/>
          <w:rFonts w:ascii="Arial" w:hAnsi="Arial" w:cs="Arial"/>
          <w:color w:val="000000"/>
          <w:sz w:val="20"/>
          <w:u w:val="none"/>
        </w:rPr>
        <w:t xml:space="preserve">Ein </w:t>
      </w:r>
      <w:r w:rsidR="00B03C4B" w:rsidRPr="00DB1A67">
        <w:rPr>
          <w:rStyle w:val="Internetlink"/>
          <w:rFonts w:ascii="Arial" w:hAnsi="Arial" w:cs="Arial"/>
          <w:i/>
          <w:iCs/>
          <w:color w:val="000000"/>
          <w:sz w:val="20"/>
          <w:u w:val="none"/>
        </w:rPr>
        <w:t>futuristischer</w:t>
      </w:r>
      <w:r w:rsidR="00B03C4B" w:rsidRPr="00D166D1">
        <w:rPr>
          <w:rStyle w:val="Internetlink"/>
          <w:rFonts w:ascii="Arial" w:hAnsi="Arial" w:cs="Arial"/>
          <w:color w:val="000000"/>
          <w:sz w:val="20"/>
          <w:u w:val="none"/>
        </w:rPr>
        <w:t xml:space="preserve"> </w:t>
      </w:r>
      <w:r w:rsidR="00B03C4B">
        <w:rPr>
          <w:rStyle w:val="Internetlink"/>
          <w:rFonts w:ascii="Arial" w:hAnsi="Arial" w:cs="Arial"/>
          <w:color w:val="000000"/>
          <w:sz w:val="20"/>
          <w:u w:val="none"/>
        </w:rPr>
        <w:t>Ind.</w:t>
      </w:r>
      <w:r w:rsidR="00B03C4B" w:rsidRPr="00D166D1">
        <w:rPr>
          <w:rStyle w:val="Internetlink"/>
          <w:rFonts w:ascii="Arial" w:hAnsi="Arial" w:cs="Arial"/>
          <w:color w:val="000000"/>
          <w:sz w:val="20"/>
          <w:u w:val="none"/>
        </w:rPr>
        <w:t>Aorist</w:t>
      </w:r>
      <w:r w:rsidR="00B03C4B">
        <w:rPr>
          <w:rStyle w:val="Internetlink"/>
          <w:rFonts w:ascii="Arial" w:hAnsi="Arial" w:cs="Arial"/>
          <w:color w:val="000000"/>
          <w:sz w:val="20"/>
          <w:u w:val="none"/>
        </w:rPr>
        <w:t>, als ob es schon geschehen ist</w:t>
      </w:r>
      <w:r w:rsidR="00373609">
        <w:rPr>
          <w:rStyle w:val="Internetlink"/>
          <w:rFonts w:ascii="Arial" w:hAnsi="Arial" w:cs="Arial"/>
          <w:color w:val="000000"/>
          <w:sz w:val="20"/>
          <w:u w:val="none"/>
        </w:rPr>
        <w:t>, obwohl es noch in der Zukunft liegt</w:t>
      </w:r>
      <w:r w:rsidR="00B03C4B">
        <w:rPr>
          <w:rStyle w:val="Internetlink"/>
          <w:rFonts w:ascii="Arial" w:hAnsi="Arial" w:cs="Arial"/>
          <w:color w:val="000000"/>
          <w:sz w:val="20"/>
          <w:u w:val="none"/>
        </w:rPr>
        <w:t xml:space="preserve"> (</w:t>
      </w:r>
      <w:r w:rsidR="00373609">
        <w:rPr>
          <w:rStyle w:val="Internetlink"/>
          <w:rFonts w:ascii="Arial" w:hAnsi="Arial" w:cs="Arial"/>
          <w:color w:val="000000"/>
          <w:sz w:val="20"/>
          <w:u w:val="none"/>
        </w:rPr>
        <w:t xml:space="preserve">2,306; </w:t>
      </w:r>
      <w:r w:rsidR="00B03C4B">
        <w:rPr>
          <w:rStyle w:val="Internetlink"/>
          <w:rFonts w:ascii="Arial" w:hAnsi="Arial" w:cs="Arial"/>
          <w:color w:val="000000"/>
          <w:sz w:val="20"/>
          <w:u w:val="none"/>
        </w:rPr>
        <w:t>44,145; 21,I,419; 27,109; 7,z</w:t>
      </w:r>
      <w:r w:rsidR="00373609">
        <w:rPr>
          <w:rStyle w:val="Internetlink"/>
          <w:rFonts w:ascii="Arial" w:hAnsi="Arial" w:cs="Arial"/>
          <w:color w:val="000000"/>
          <w:sz w:val="20"/>
          <w:u w:val="none"/>
        </w:rPr>
        <w:t>.</w:t>
      </w:r>
      <w:r w:rsidR="00B03C4B">
        <w:rPr>
          <w:rStyle w:val="Internetlink"/>
          <w:rFonts w:ascii="Arial" w:hAnsi="Arial" w:cs="Arial"/>
          <w:color w:val="000000"/>
          <w:sz w:val="20"/>
          <w:u w:val="none"/>
        </w:rPr>
        <w:t>St.</w:t>
      </w:r>
      <w:r w:rsidR="00373609">
        <w:rPr>
          <w:rStyle w:val="Internetlink"/>
          <w:rFonts w:ascii="Arial" w:hAnsi="Arial" w:cs="Arial"/>
          <w:color w:val="000000"/>
          <w:sz w:val="20"/>
          <w:u w:val="none"/>
        </w:rPr>
        <w:t>). I</w:t>
      </w:r>
      <w:r w:rsidR="00B03C4B">
        <w:rPr>
          <w:rStyle w:val="Internetlink"/>
          <w:rFonts w:ascii="Arial" w:hAnsi="Arial" w:cs="Arial"/>
          <w:color w:val="000000"/>
          <w:sz w:val="20"/>
          <w:u w:val="none"/>
        </w:rPr>
        <w:t xml:space="preserve">n der Parallelstelle Mt 21,22 steht </w:t>
      </w:r>
      <w:r w:rsidR="00DB1A67">
        <w:rPr>
          <w:rStyle w:val="Internetlink"/>
          <w:rFonts w:ascii="Arial" w:hAnsi="Arial" w:cs="Arial"/>
          <w:color w:val="000000"/>
          <w:sz w:val="20"/>
          <w:u w:val="none"/>
        </w:rPr>
        <w:t xml:space="preserve">nämlich </w:t>
      </w:r>
      <w:r w:rsidR="00B03C4B">
        <w:rPr>
          <w:rStyle w:val="Internetlink"/>
          <w:rFonts w:ascii="Arial" w:hAnsi="Arial" w:cs="Arial"/>
          <w:color w:val="000000"/>
          <w:sz w:val="20"/>
          <w:u w:val="none"/>
        </w:rPr>
        <w:t>das Futur</w:t>
      </w:r>
      <w:r w:rsidR="00E64E63">
        <w:rPr>
          <w:rStyle w:val="Internetlink"/>
          <w:rFonts w:ascii="Arial" w:hAnsi="Arial" w:cs="Arial"/>
          <w:color w:val="000000"/>
          <w:sz w:val="20"/>
          <w:u w:val="none"/>
        </w:rPr>
        <w:t>.</w:t>
      </w:r>
      <w:r w:rsidR="00373609">
        <w:rPr>
          <w:rStyle w:val="Internetlink"/>
          <w:rFonts w:ascii="Arial" w:hAnsi="Arial" w:cs="Arial"/>
          <w:color w:val="000000"/>
          <w:sz w:val="20"/>
          <w:u w:val="none"/>
        </w:rPr>
        <w:t xml:space="preserve"> </w:t>
      </w:r>
      <w:r w:rsidR="00E64E63" w:rsidRPr="00E64E63">
        <w:rPr>
          <w:rFonts w:ascii="Arial" w:hAnsi="Arial" w:cs="Arial"/>
          <w:color w:val="000000"/>
          <w:sz w:val="20"/>
          <w:lang w:val="de-DE"/>
        </w:rPr>
        <w:t>Der Aorist drü</w:t>
      </w:r>
      <w:r w:rsidR="00E64E63">
        <w:rPr>
          <w:rFonts w:ascii="Arial" w:hAnsi="Arial" w:cs="Arial"/>
          <w:color w:val="000000"/>
          <w:sz w:val="20"/>
          <w:lang w:val="de-DE"/>
        </w:rPr>
        <w:t>c</w:t>
      </w:r>
      <w:r w:rsidR="00E64E63" w:rsidRPr="00E64E63">
        <w:rPr>
          <w:rFonts w:ascii="Arial" w:hAnsi="Arial" w:cs="Arial"/>
          <w:color w:val="000000"/>
          <w:sz w:val="20"/>
          <w:lang w:val="de-DE"/>
        </w:rPr>
        <w:t>kt aus, da</w:t>
      </w:r>
      <w:r w:rsidR="00E64E63">
        <w:rPr>
          <w:rFonts w:ascii="Arial" w:hAnsi="Arial" w:cs="Arial"/>
          <w:color w:val="000000"/>
          <w:sz w:val="20"/>
          <w:lang w:val="de-DE"/>
        </w:rPr>
        <w:t>ss</w:t>
      </w:r>
      <w:r w:rsidR="00E64E63" w:rsidRPr="00E64E63">
        <w:rPr>
          <w:rFonts w:ascii="Arial" w:hAnsi="Arial" w:cs="Arial"/>
          <w:color w:val="000000"/>
          <w:sz w:val="20"/>
          <w:lang w:val="de-DE"/>
        </w:rPr>
        <w:t xml:space="preserve"> das Empfangen im Ratschluss Gottes, welcher der Bitte vorau</w:t>
      </w:r>
      <w:r w:rsidR="00E64E63">
        <w:rPr>
          <w:rFonts w:ascii="Arial" w:hAnsi="Arial" w:cs="Arial"/>
          <w:color w:val="000000"/>
          <w:sz w:val="20"/>
          <w:lang w:val="de-DE"/>
        </w:rPr>
        <w:t>s</w:t>
      </w:r>
      <w:r w:rsidR="00E64E63" w:rsidRPr="00E64E63">
        <w:rPr>
          <w:rFonts w:ascii="Arial" w:hAnsi="Arial" w:cs="Arial"/>
          <w:color w:val="000000"/>
          <w:sz w:val="20"/>
          <w:lang w:val="de-DE"/>
        </w:rPr>
        <w:t xml:space="preserve">geht, begründet ist. Nur die tatsächliche Verleihung des Erbetenen ist </w:t>
      </w:r>
      <w:r w:rsidR="00646BCB">
        <w:rPr>
          <w:rFonts w:ascii="Arial" w:hAnsi="Arial" w:cs="Arial"/>
          <w:color w:val="000000"/>
          <w:sz w:val="20"/>
          <w:lang w:val="de-DE"/>
        </w:rPr>
        <w:t xml:space="preserve">noch </w:t>
      </w:r>
      <w:r w:rsidR="00E64E63" w:rsidRPr="00E64E63">
        <w:rPr>
          <w:rFonts w:ascii="Arial" w:hAnsi="Arial" w:cs="Arial"/>
          <w:color w:val="000000"/>
          <w:sz w:val="20"/>
          <w:lang w:val="de-DE"/>
        </w:rPr>
        <w:t>zukünftig (</w:t>
      </w:r>
      <w:r w:rsidR="00E64E63" w:rsidRPr="00E64E63">
        <w:rPr>
          <w:rFonts w:ascii="Arial" w:hAnsi="Arial" w:cs="Arial"/>
          <w:color w:val="000000"/>
          <w:sz w:val="20"/>
          <w:lang w:val="el-GR"/>
        </w:rPr>
        <w:t>ἔσται ὑμῖν</w:t>
      </w:r>
      <w:r w:rsidR="00E64E63" w:rsidRPr="00E64E63">
        <w:rPr>
          <w:rFonts w:ascii="Arial" w:hAnsi="Arial" w:cs="Arial"/>
          <w:color w:val="000000"/>
          <w:sz w:val="20"/>
          <w:lang w:val="de-DE"/>
        </w:rPr>
        <w:t>)</w:t>
      </w:r>
      <w:r w:rsidR="00E64E63">
        <w:rPr>
          <w:rFonts w:ascii="Arial" w:hAnsi="Arial" w:cs="Arial"/>
          <w:color w:val="000000"/>
          <w:sz w:val="20"/>
          <w:lang w:val="de-DE"/>
        </w:rPr>
        <w:t xml:space="preserve"> (93,z.St.)</w:t>
      </w:r>
      <w:r w:rsidR="00E64E63" w:rsidRPr="00E64E63">
        <w:rPr>
          <w:rFonts w:ascii="Arial" w:hAnsi="Arial" w:cs="Arial"/>
          <w:color w:val="000000"/>
          <w:sz w:val="20"/>
          <w:lang w:val="de-DE"/>
        </w:rPr>
        <w:t>.</w:t>
      </w:r>
      <w:r w:rsidR="00E64E63">
        <w:rPr>
          <w:rStyle w:val="Internetlink"/>
          <w:rFonts w:ascii="Arial" w:hAnsi="Arial" w:cs="Arial"/>
          <w:color w:val="000000"/>
          <w:sz w:val="20"/>
          <w:u w:val="none"/>
        </w:rPr>
        <w:t xml:space="preserve"> Oder</w:t>
      </w:r>
      <w:r w:rsidR="00373609">
        <w:rPr>
          <w:rStyle w:val="Internetlink"/>
          <w:rFonts w:ascii="Arial" w:hAnsi="Arial" w:cs="Arial"/>
          <w:color w:val="000000"/>
          <w:sz w:val="20"/>
          <w:u w:val="none"/>
        </w:rPr>
        <w:t xml:space="preserve"> ein </w:t>
      </w:r>
      <w:r w:rsidR="00646BCB">
        <w:rPr>
          <w:rStyle w:val="Internetlink"/>
          <w:rFonts w:ascii="Arial" w:hAnsi="Arial" w:cs="Arial"/>
          <w:color w:val="000000"/>
          <w:sz w:val="20"/>
          <w:u w:val="none"/>
        </w:rPr>
        <w:t xml:space="preserve">einfacher </w:t>
      </w:r>
      <w:r w:rsidR="00373609">
        <w:rPr>
          <w:rStyle w:val="Internetlink"/>
          <w:rFonts w:ascii="Arial" w:hAnsi="Arial" w:cs="Arial"/>
          <w:color w:val="000000"/>
          <w:sz w:val="20"/>
          <w:u w:val="none"/>
        </w:rPr>
        <w:t xml:space="preserve">Ind.Aor. der Vergangenheit: </w:t>
      </w:r>
      <w:r w:rsidR="00373609" w:rsidRPr="00D166D1">
        <w:rPr>
          <w:rStyle w:val="Internetlink"/>
          <w:rFonts w:ascii="Arial" w:hAnsi="Arial" w:cs="Arial"/>
          <w:color w:val="000000"/>
          <w:sz w:val="20"/>
          <w:u w:val="none"/>
        </w:rPr>
        <w:t>"</w:t>
      </w:r>
      <w:r w:rsidR="00373609">
        <w:rPr>
          <w:rStyle w:val="Internetlink"/>
          <w:rFonts w:ascii="Arial" w:hAnsi="Arial" w:cs="Arial"/>
          <w:color w:val="000000"/>
          <w:sz w:val="20"/>
          <w:u w:val="none"/>
        </w:rPr>
        <w:t xml:space="preserve">dass ihr es </w:t>
      </w:r>
      <w:r w:rsidR="00E64E63">
        <w:rPr>
          <w:rStyle w:val="Internetlink"/>
          <w:rFonts w:ascii="Arial" w:hAnsi="Arial" w:cs="Arial"/>
          <w:color w:val="000000"/>
          <w:sz w:val="20"/>
          <w:u w:val="none"/>
        </w:rPr>
        <w:t>(</w:t>
      </w:r>
      <w:r w:rsidR="00373609">
        <w:rPr>
          <w:rStyle w:val="Internetlink"/>
          <w:rFonts w:ascii="Arial" w:hAnsi="Arial" w:cs="Arial"/>
          <w:color w:val="000000"/>
          <w:sz w:val="20"/>
          <w:u w:val="none"/>
        </w:rPr>
        <w:t>schon</w:t>
      </w:r>
      <w:r w:rsidR="00E64E63">
        <w:rPr>
          <w:rStyle w:val="Internetlink"/>
          <w:rFonts w:ascii="Arial" w:hAnsi="Arial" w:cs="Arial"/>
          <w:color w:val="000000"/>
          <w:sz w:val="20"/>
          <w:u w:val="none"/>
        </w:rPr>
        <w:t>)</w:t>
      </w:r>
      <w:r w:rsidR="00373609">
        <w:rPr>
          <w:rStyle w:val="Internetlink"/>
          <w:rFonts w:ascii="Arial" w:hAnsi="Arial" w:cs="Arial"/>
          <w:color w:val="000000"/>
          <w:sz w:val="20"/>
          <w:u w:val="none"/>
        </w:rPr>
        <w:t xml:space="preserve"> empfangen habt</w:t>
      </w:r>
      <w:r w:rsidR="00373609" w:rsidRPr="00D166D1">
        <w:rPr>
          <w:rStyle w:val="Internetlink"/>
          <w:rFonts w:ascii="Arial" w:hAnsi="Arial" w:cs="Arial"/>
          <w:color w:val="000000"/>
          <w:sz w:val="20"/>
          <w:u w:val="none"/>
        </w:rPr>
        <w:t>"</w:t>
      </w:r>
      <w:r w:rsidR="00373609">
        <w:rPr>
          <w:rStyle w:val="Internetlink"/>
          <w:rFonts w:ascii="Arial" w:hAnsi="Arial" w:cs="Arial"/>
          <w:color w:val="000000"/>
          <w:sz w:val="20"/>
          <w:u w:val="none"/>
        </w:rPr>
        <w:t xml:space="preserve"> (</w:t>
      </w:r>
      <w:r w:rsidR="00D11DDD">
        <w:rPr>
          <w:rStyle w:val="Internetlink"/>
          <w:rFonts w:ascii="Arial" w:hAnsi="Arial" w:cs="Arial"/>
          <w:color w:val="000000"/>
          <w:sz w:val="20"/>
          <w:u w:val="none"/>
        </w:rPr>
        <w:t xml:space="preserve">75,304; </w:t>
      </w:r>
      <w:r w:rsidR="00373609">
        <w:rPr>
          <w:rStyle w:val="Internetlink"/>
          <w:rFonts w:ascii="Arial" w:hAnsi="Arial" w:cs="Arial"/>
          <w:color w:val="000000"/>
          <w:sz w:val="20"/>
          <w:u w:val="none"/>
        </w:rPr>
        <w:t>8,z.St.; 47,z.St.)</w:t>
      </w:r>
      <w:r w:rsidR="00DB1A67">
        <w:rPr>
          <w:rStyle w:val="Internetlink"/>
          <w:rFonts w:ascii="Arial" w:hAnsi="Arial" w:cs="Arial"/>
          <w:color w:val="000000"/>
          <w:sz w:val="20"/>
          <w:u w:val="none"/>
        </w:rPr>
        <w:t>, wie in Joh 11,41b; 1Joh 5,15</w:t>
      </w:r>
      <w:r w:rsidR="00646BCB">
        <w:rPr>
          <w:rStyle w:val="Internetlink"/>
          <w:rFonts w:ascii="Arial" w:hAnsi="Arial" w:cs="Arial"/>
          <w:color w:val="000000"/>
          <w:sz w:val="20"/>
          <w:u w:val="none"/>
        </w:rPr>
        <w:t>, wofür aber das Perfekt passender gewesen wäre.</w:t>
      </w:r>
      <w:r w:rsidR="00B03C4B">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13</w:t>
      </w:r>
      <w:r w:rsidR="00506391" w:rsidRPr="00D166D1">
        <w:rPr>
          <w:rStyle w:val="Internetlink"/>
          <w:rFonts w:ascii="Arial" w:hAnsi="Arial" w:cs="Arial"/>
          <w:color w:val="000000"/>
          <w:sz w:val="20"/>
          <w:u w:val="none"/>
        </w:rPr>
        <w:t xml:space="preserve"> Jesus fragte bewusst nach der </w:t>
      </w:r>
      <w:r w:rsidR="00506391" w:rsidRPr="00D166D1">
        <w:rPr>
          <w:rStyle w:val="Internetlink"/>
          <w:rFonts w:ascii="Arial" w:hAnsi="Arial" w:cs="Arial"/>
          <w:b/>
          <w:bCs/>
          <w:color w:val="000000"/>
          <w:sz w:val="20"/>
          <w:u w:val="none"/>
        </w:rPr>
        <w:t>Taufe</w:t>
      </w:r>
      <w:r w:rsidR="00506391" w:rsidRPr="00D166D1">
        <w:rPr>
          <w:rStyle w:val="Internetlink"/>
          <w:rFonts w:ascii="Arial" w:hAnsi="Arial" w:cs="Arial"/>
          <w:color w:val="000000"/>
          <w:sz w:val="20"/>
          <w:u w:val="none"/>
        </w:rPr>
        <w:t xml:space="preserve"> des Johannes, weil sie diese für sich abgelehnt hatten</w:t>
      </w:r>
      <w:r w:rsidR="00CE2975">
        <w:rPr>
          <w:rStyle w:val="Internetlink"/>
          <w:rFonts w:ascii="Arial" w:hAnsi="Arial" w:cs="Arial"/>
          <w:color w:val="000000"/>
          <w:sz w:val="20"/>
          <w:u w:val="none"/>
        </w:rPr>
        <w:t xml:space="preserve"> (</w:t>
      </w:r>
      <w:r w:rsidR="00506391" w:rsidRPr="00D166D1">
        <w:rPr>
          <w:rStyle w:val="Internetlink"/>
          <w:rFonts w:ascii="Arial" w:hAnsi="Arial" w:cs="Arial"/>
          <w:color w:val="000000"/>
          <w:sz w:val="20"/>
          <w:u w:val="none"/>
        </w:rPr>
        <w:t>vgl. Lk 7,30</w:t>
      </w:r>
      <w:r w:rsidR="00CE2975">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14</w:t>
      </w:r>
      <w:r w:rsidR="00895489" w:rsidRPr="00D166D1">
        <w:rPr>
          <w:rStyle w:val="Internetlink"/>
          <w:rFonts w:ascii="Arial" w:hAnsi="Arial" w:cs="Arial"/>
          <w:color w:val="000000"/>
          <w:sz w:val="20"/>
          <w:u w:val="none"/>
        </w:rPr>
        <w:t xml:space="preserve"> </w:t>
      </w:r>
      <w:r w:rsidR="00895489">
        <w:rPr>
          <w:rStyle w:val="Internetlink"/>
          <w:rFonts w:ascii="Arial" w:hAnsi="Arial" w:cs="Arial"/>
          <w:color w:val="000000"/>
          <w:sz w:val="20"/>
          <w:u w:val="none"/>
        </w:rPr>
        <w:t>Normalerweise betete man stehend und mit erhobenen Händen</w:t>
      </w:r>
      <w:r w:rsidR="00D95C56">
        <w:rPr>
          <w:rStyle w:val="Internetlink"/>
          <w:rFonts w:ascii="Arial" w:hAnsi="Arial" w:cs="Arial"/>
          <w:color w:val="000000"/>
          <w:sz w:val="20"/>
          <w:u w:val="none"/>
        </w:rPr>
        <w:t>, vgl.</w:t>
      </w:r>
      <w:r w:rsidR="00A42F28">
        <w:rPr>
          <w:rStyle w:val="Internetlink"/>
          <w:rFonts w:ascii="Arial" w:hAnsi="Arial" w:cs="Arial"/>
          <w:color w:val="000000"/>
          <w:sz w:val="20"/>
          <w:u w:val="none"/>
        </w:rPr>
        <w:t xml:space="preserve"> </w:t>
      </w:r>
      <w:r w:rsidR="00895489">
        <w:rPr>
          <w:rStyle w:val="Internetlink"/>
          <w:rFonts w:ascii="Arial" w:hAnsi="Arial" w:cs="Arial"/>
          <w:color w:val="000000"/>
          <w:sz w:val="20"/>
          <w:u w:val="none"/>
        </w:rPr>
        <w:t>1Tim 2,8</w:t>
      </w:r>
      <w:r w:rsidR="00A42F28">
        <w:rPr>
          <w:rStyle w:val="Internetlink"/>
          <w:rFonts w:ascii="Arial" w:hAnsi="Arial" w:cs="Arial"/>
          <w:color w:val="000000"/>
          <w:sz w:val="20"/>
          <w:u w:val="none"/>
        </w:rPr>
        <w:t xml:space="preserve"> (</w:t>
      </w:r>
      <w:r w:rsidR="00895489">
        <w:rPr>
          <w:rStyle w:val="Internetlink"/>
          <w:rFonts w:ascii="Arial" w:hAnsi="Arial" w:cs="Arial"/>
          <w:color w:val="000000"/>
          <w:sz w:val="20"/>
          <w:u w:val="none"/>
        </w:rPr>
        <w:t>65,I,264).</w:t>
      </w:r>
      <w:r w:rsidR="00890756">
        <w:rPr>
          <w:rStyle w:val="Internetlink"/>
          <w:rFonts w:ascii="Arial" w:hAnsi="Arial" w:cs="Arial"/>
          <w:color w:val="000000"/>
          <w:sz w:val="20"/>
          <w:u w:val="none"/>
        </w:rPr>
        <w:t xml:space="preserve"> </w:t>
      </w:r>
      <w:r w:rsidR="004941A0">
        <w:rPr>
          <w:rStyle w:val="Internetlink"/>
          <w:rFonts w:ascii="Arial" w:hAnsi="Arial" w:cs="Arial"/>
          <w:color w:val="000000"/>
          <w:sz w:val="20"/>
          <w:u w:val="none"/>
        </w:rPr>
        <w:t xml:space="preserve">- Hier ist </w:t>
      </w:r>
      <w:r w:rsidR="00890756">
        <w:rPr>
          <w:rStyle w:val="Internetlink"/>
          <w:rFonts w:ascii="Arial" w:hAnsi="Arial" w:cs="Arial"/>
          <w:color w:val="000000"/>
          <w:sz w:val="20"/>
          <w:u w:val="none"/>
        </w:rPr>
        <w:t>die Vergebung im Herzen</w:t>
      </w:r>
      <w:r w:rsidR="004941A0">
        <w:rPr>
          <w:rStyle w:val="Internetlink"/>
          <w:rFonts w:ascii="Arial" w:hAnsi="Arial" w:cs="Arial"/>
          <w:color w:val="000000"/>
          <w:sz w:val="20"/>
          <w:u w:val="none"/>
        </w:rPr>
        <w:t xml:space="preserve"> gemeint</w:t>
      </w:r>
      <w:r w:rsidR="00890756">
        <w:rPr>
          <w:rStyle w:val="Internetlink"/>
          <w:rFonts w:ascii="Arial" w:hAnsi="Arial" w:cs="Arial"/>
          <w:color w:val="000000"/>
          <w:sz w:val="20"/>
          <w:u w:val="none"/>
        </w:rPr>
        <w:t>, noch bevor der andere um Vergebung bittet, und auch dann, falls er nie um Vergebung bittet.</w:t>
      </w:r>
    </w:p>
    <w:p w14:paraId="49274694" w14:textId="75A7F991" w:rsidR="00EF2709" w:rsidRDefault="00FF66F3" w:rsidP="00EF2709">
      <w:pPr>
        <w:pStyle w:val="Textbody"/>
        <w:spacing w:after="0"/>
        <w:rPr>
          <w:rFonts w:ascii="Arial" w:hAnsi="Arial" w:cs="Arial"/>
          <w:sz w:val="20"/>
          <w:szCs w:val="20"/>
        </w:rPr>
      </w:pPr>
      <w:r w:rsidRPr="000F1AAF">
        <w:rPr>
          <w:rStyle w:val="Internetlink"/>
          <w:rFonts w:ascii="Arial" w:hAnsi="Arial" w:cs="Arial"/>
          <w:b/>
          <w:color w:val="000000"/>
          <w:u w:val="none"/>
          <w:vertAlign w:val="superscript"/>
        </w:rPr>
        <w:t>1</w:t>
      </w:r>
      <w:r>
        <w:rPr>
          <w:rStyle w:val="Internetlink"/>
          <w:rFonts w:ascii="Arial" w:hAnsi="Arial" w:cs="Arial"/>
          <w:b/>
          <w:color w:val="000000"/>
          <w:u w:val="none"/>
          <w:vertAlign w:val="superscript"/>
        </w:rPr>
        <w:t>5</w:t>
      </w:r>
      <w:r w:rsidRPr="00D166D1">
        <w:rPr>
          <w:rStyle w:val="Internetlink"/>
          <w:rFonts w:ascii="Arial" w:hAnsi="Arial" w:cs="Arial"/>
          <w:color w:val="000000"/>
          <w:sz w:val="20"/>
          <w:u w:val="none"/>
        </w:rPr>
        <w:t xml:space="preserve"> </w:t>
      </w:r>
      <w:r w:rsidR="00EF2709">
        <w:rPr>
          <w:rFonts w:ascii="Arial" w:hAnsi="Arial" w:cs="Arial"/>
          <w:sz w:val="20"/>
          <w:szCs w:val="20"/>
        </w:rPr>
        <w:t>Der Imp.</w:t>
      </w:r>
      <w:r w:rsidR="00EF2709" w:rsidRPr="00E009F3">
        <w:rPr>
          <w:rFonts w:ascii="Arial" w:hAnsi="Arial" w:cs="Arial"/>
          <w:sz w:val="20"/>
          <w:szCs w:val="20"/>
        </w:rPr>
        <w:t>Präs</w:t>
      </w:r>
      <w:r w:rsidR="00EF2709">
        <w:rPr>
          <w:rFonts w:ascii="Arial" w:hAnsi="Arial" w:cs="Arial"/>
          <w:sz w:val="20"/>
          <w:szCs w:val="20"/>
        </w:rPr>
        <w:t xml:space="preserve">. ist </w:t>
      </w:r>
      <w:r w:rsidR="00EF2709" w:rsidRPr="00E009F3">
        <w:rPr>
          <w:rFonts w:ascii="Arial" w:hAnsi="Arial" w:cs="Arial"/>
          <w:sz w:val="20"/>
          <w:szCs w:val="20"/>
        </w:rPr>
        <w:t>entw. iterativ: jedes Mal</w:t>
      </w:r>
      <w:r w:rsidR="00EF2709">
        <w:rPr>
          <w:rFonts w:ascii="Arial" w:hAnsi="Arial" w:cs="Arial"/>
          <w:sz w:val="20"/>
          <w:szCs w:val="20"/>
        </w:rPr>
        <w:t xml:space="preserve"> wenn</w:t>
      </w:r>
      <w:r w:rsidR="00570F0D">
        <w:rPr>
          <w:rFonts w:ascii="Arial" w:hAnsi="Arial" w:cs="Arial"/>
          <w:sz w:val="20"/>
          <w:szCs w:val="20"/>
        </w:rPr>
        <w:t xml:space="preserve"> sich</w:t>
      </w:r>
      <w:r w:rsidR="00EF2709">
        <w:rPr>
          <w:rFonts w:ascii="Arial" w:hAnsi="Arial" w:cs="Arial"/>
          <w:sz w:val="20"/>
          <w:szCs w:val="20"/>
        </w:rPr>
        <w:t xml:space="preserve"> jemand an euch versündigt hat; od.: </w:t>
      </w:r>
      <w:r w:rsidR="00EF2709" w:rsidRPr="00E009F3">
        <w:rPr>
          <w:rFonts w:ascii="Arial" w:hAnsi="Arial" w:cs="Arial"/>
          <w:sz w:val="20"/>
          <w:szCs w:val="20"/>
        </w:rPr>
        <w:t>immer wieder</w:t>
      </w:r>
      <w:r w:rsidR="00EF2709">
        <w:rPr>
          <w:rFonts w:ascii="Arial" w:hAnsi="Arial" w:cs="Arial"/>
          <w:sz w:val="20"/>
          <w:szCs w:val="20"/>
        </w:rPr>
        <w:t xml:space="preserve">, wenn der Groll über die gleiche Sünde hochkommt für die noch keine Entschuldigung </w:t>
      </w:r>
      <w:r w:rsidR="00570F0D">
        <w:rPr>
          <w:rFonts w:ascii="Arial" w:hAnsi="Arial" w:cs="Arial"/>
          <w:sz w:val="20"/>
          <w:szCs w:val="20"/>
        </w:rPr>
        <w:t xml:space="preserve">vom Täter </w:t>
      </w:r>
      <w:r w:rsidR="00EF2709">
        <w:rPr>
          <w:rFonts w:ascii="Arial" w:hAnsi="Arial" w:cs="Arial"/>
          <w:sz w:val="20"/>
          <w:szCs w:val="20"/>
        </w:rPr>
        <w:t>stattgefunden hat</w:t>
      </w:r>
      <w:r w:rsidR="000221B1">
        <w:rPr>
          <w:rFonts w:ascii="Arial" w:hAnsi="Arial" w:cs="Arial"/>
          <w:sz w:val="20"/>
          <w:szCs w:val="20"/>
        </w:rPr>
        <w:t>. O</w:t>
      </w:r>
      <w:r w:rsidR="00EF2709" w:rsidRPr="00E009F3">
        <w:rPr>
          <w:rFonts w:ascii="Arial" w:hAnsi="Arial" w:cs="Arial"/>
          <w:sz w:val="20"/>
          <w:szCs w:val="20"/>
        </w:rPr>
        <w:t xml:space="preserve">der </w:t>
      </w:r>
      <w:r w:rsidR="004D6326">
        <w:rPr>
          <w:rFonts w:ascii="Arial" w:hAnsi="Arial" w:cs="Arial"/>
          <w:sz w:val="20"/>
          <w:szCs w:val="20"/>
        </w:rPr>
        <w:t>durativ</w:t>
      </w:r>
      <w:r w:rsidR="00EF2709" w:rsidRPr="00E009F3">
        <w:rPr>
          <w:rFonts w:ascii="Arial" w:hAnsi="Arial" w:cs="Arial"/>
          <w:sz w:val="20"/>
          <w:szCs w:val="20"/>
        </w:rPr>
        <w:t xml:space="preserve">: </w:t>
      </w:r>
      <w:r w:rsidR="00EF2709">
        <w:rPr>
          <w:rFonts w:ascii="Arial" w:hAnsi="Arial" w:cs="Arial"/>
          <w:sz w:val="20"/>
          <w:szCs w:val="20"/>
        </w:rPr>
        <w:t xml:space="preserve">vergebt </w:t>
      </w:r>
      <w:r w:rsidR="00EF2709" w:rsidRPr="00E009F3">
        <w:rPr>
          <w:rFonts w:ascii="Arial" w:hAnsi="Arial" w:cs="Arial"/>
          <w:sz w:val="20"/>
          <w:szCs w:val="20"/>
        </w:rPr>
        <w:t>dauerhaft</w:t>
      </w:r>
      <w:r w:rsidR="00EF2709">
        <w:rPr>
          <w:rFonts w:ascii="Arial" w:hAnsi="Arial" w:cs="Arial"/>
          <w:sz w:val="20"/>
          <w:szCs w:val="20"/>
        </w:rPr>
        <w:t>.</w:t>
      </w:r>
    </w:p>
    <w:p w14:paraId="30211039" w14:textId="49CB446F" w:rsidR="00EF2709" w:rsidRDefault="00E009F3" w:rsidP="00EF2709">
      <w:pPr>
        <w:pStyle w:val="Textbody"/>
        <w:spacing w:after="0"/>
        <w:rPr>
          <w:rFonts w:ascii="Arial" w:hAnsi="Arial" w:cs="Arial"/>
          <w:sz w:val="20"/>
          <w:szCs w:val="20"/>
        </w:rPr>
      </w:pPr>
      <w:r w:rsidRPr="000F1AAF">
        <w:rPr>
          <w:rStyle w:val="Internetlink"/>
          <w:rFonts w:ascii="Arial" w:hAnsi="Arial" w:cs="Arial"/>
          <w:b/>
          <w:color w:val="000000"/>
          <w:u w:val="none"/>
          <w:vertAlign w:val="superscript"/>
        </w:rPr>
        <w:t>1</w:t>
      </w:r>
      <w:r>
        <w:rPr>
          <w:rStyle w:val="Internetlink"/>
          <w:rFonts w:ascii="Arial" w:hAnsi="Arial" w:cs="Arial"/>
          <w:b/>
          <w:color w:val="000000"/>
          <w:u w:val="none"/>
          <w:vertAlign w:val="superscript"/>
        </w:rPr>
        <w:t>6</w:t>
      </w:r>
      <w:r w:rsidRPr="00D166D1">
        <w:rPr>
          <w:rStyle w:val="Internetlink"/>
          <w:rFonts w:ascii="Arial" w:hAnsi="Arial" w:cs="Arial"/>
          <w:color w:val="000000"/>
          <w:sz w:val="20"/>
          <w:u w:val="none"/>
        </w:rPr>
        <w:t xml:space="preserve"> </w:t>
      </w:r>
      <w:r w:rsidR="00EF2709">
        <w:rPr>
          <w:rFonts w:ascii="Arial" w:hAnsi="Arial" w:cs="Arial"/>
          <w:sz w:val="20"/>
          <w:szCs w:val="20"/>
        </w:rPr>
        <w:t xml:space="preserve">Einige </w:t>
      </w:r>
      <w:r w:rsidR="00443AB5">
        <w:rPr>
          <w:rFonts w:ascii="Arial" w:hAnsi="Arial" w:cs="Arial"/>
          <w:sz w:val="20"/>
          <w:szCs w:val="20"/>
        </w:rPr>
        <w:t xml:space="preserve">wenige </w:t>
      </w:r>
      <w:r w:rsidR="00EF2709">
        <w:rPr>
          <w:rFonts w:ascii="Arial" w:hAnsi="Arial" w:cs="Arial"/>
          <w:sz w:val="20"/>
          <w:szCs w:val="20"/>
        </w:rPr>
        <w:t xml:space="preserve">HSS. haben das Futurum: </w:t>
      </w:r>
      <w:r w:rsidR="00EF2709" w:rsidRPr="00D166D1">
        <w:rPr>
          <w:rStyle w:val="Internetlink"/>
          <w:rFonts w:ascii="Arial" w:hAnsi="Arial" w:cs="Arial"/>
          <w:color w:val="000000"/>
          <w:sz w:val="20"/>
          <w:u w:val="none"/>
        </w:rPr>
        <w:t>"</w:t>
      </w:r>
      <w:r w:rsidR="00EF2709">
        <w:rPr>
          <w:rFonts w:ascii="Arial" w:hAnsi="Arial" w:cs="Arial"/>
          <w:sz w:val="20"/>
          <w:szCs w:val="20"/>
        </w:rPr>
        <w:t xml:space="preserve">eure </w:t>
      </w:r>
      <w:r w:rsidR="00EF2709" w:rsidRPr="003441A0">
        <w:rPr>
          <w:rFonts w:ascii="Arial" w:hAnsi="Arial" w:cs="Arial"/>
          <w:i/>
          <w:iCs/>
          <w:sz w:val="20"/>
          <w:szCs w:val="20"/>
        </w:rPr>
        <w:t>zukünftigen</w:t>
      </w:r>
      <w:r w:rsidR="00EF2709">
        <w:rPr>
          <w:rFonts w:ascii="Arial" w:hAnsi="Arial" w:cs="Arial"/>
          <w:sz w:val="20"/>
          <w:szCs w:val="20"/>
        </w:rPr>
        <w:t xml:space="preserve"> Fehltritte erlassen </w:t>
      </w:r>
      <w:r w:rsidR="00EF2709" w:rsidRPr="003441A0">
        <w:rPr>
          <w:rFonts w:ascii="Arial" w:hAnsi="Arial" w:cs="Arial"/>
          <w:i/>
          <w:iCs/>
          <w:sz w:val="20"/>
          <w:szCs w:val="20"/>
        </w:rPr>
        <w:t>wird</w:t>
      </w:r>
      <w:r w:rsidR="00EF2709" w:rsidRPr="00D166D1">
        <w:rPr>
          <w:rStyle w:val="Internetlink"/>
          <w:rFonts w:ascii="Arial" w:hAnsi="Arial" w:cs="Arial"/>
          <w:color w:val="000000"/>
          <w:sz w:val="20"/>
          <w:u w:val="none"/>
        </w:rPr>
        <w:t>"</w:t>
      </w:r>
      <w:r w:rsidR="00EF2709">
        <w:rPr>
          <w:rStyle w:val="Internetlink"/>
          <w:rFonts w:ascii="Arial" w:hAnsi="Arial" w:cs="Arial"/>
          <w:color w:val="000000"/>
          <w:sz w:val="20"/>
          <w:u w:val="none"/>
        </w:rPr>
        <w:t xml:space="preserve"> </w:t>
      </w:r>
      <w:r w:rsidR="000926F2">
        <w:rPr>
          <w:rStyle w:val="Internetlink"/>
          <w:rFonts w:ascii="Arial" w:hAnsi="Arial" w:cs="Arial"/>
          <w:color w:val="000000"/>
          <w:sz w:val="20"/>
          <w:u w:val="none"/>
        </w:rPr>
        <w:t>(2,z.St.)</w:t>
      </w:r>
      <w:r w:rsidR="00EF2709">
        <w:rPr>
          <w:rFonts w:ascii="Arial" w:hAnsi="Arial" w:cs="Arial"/>
          <w:sz w:val="20"/>
          <w:szCs w:val="20"/>
        </w:rPr>
        <w:t>.</w:t>
      </w:r>
    </w:p>
    <w:p w14:paraId="23B45731" w14:textId="1B9E4D25" w:rsidR="00AE7A8F" w:rsidRDefault="00AE7A8F" w:rsidP="00EF2709">
      <w:pPr>
        <w:pStyle w:val="Textbody"/>
        <w:spacing w:after="0"/>
        <w:rPr>
          <w:rFonts w:ascii="Arial" w:hAnsi="Arial" w:cs="Arial"/>
          <w:sz w:val="20"/>
          <w:szCs w:val="20"/>
        </w:rPr>
      </w:pPr>
      <w:r w:rsidRPr="000F1AAF">
        <w:rPr>
          <w:rStyle w:val="Internetlink"/>
          <w:rFonts w:ascii="Arial" w:hAnsi="Arial" w:cs="Arial"/>
          <w:b/>
          <w:color w:val="000000"/>
          <w:u w:val="none"/>
          <w:vertAlign w:val="superscript"/>
        </w:rPr>
        <w:t>1</w:t>
      </w:r>
      <w:r>
        <w:rPr>
          <w:rStyle w:val="Internetlink"/>
          <w:rFonts w:ascii="Arial" w:hAnsi="Arial" w:cs="Arial"/>
          <w:b/>
          <w:color w:val="000000"/>
          <w:u w:val="none"/>
          <w:vertAlign w:val="superscript"/>
        </w:rPr>
        <w:t>7</w:t>
      </w:r>
      <w:r w:rsidRPr="00D166D1">
        <w:rPr>
          <w:rStyle w:val="Internetlink"/>
          <w:rFonts w:ascii="Arial" w:hAnsi="Arial" w:cs="Arial"/>
          <w:color w:val="000000"/>
          <w:sz w:val="20"/>
          <w:u w:val="none"/>
        </w:rPr>
        <w:t xml:space="preserve"> </w:t>
      </w:r>
      <w:r>
        <w:rPr>
          <w:rStyle w:val="Internetlink"/>
          <w:rFonts w:ascii="Arial" w:hAnsi="Arial" w:cs="Arial"/>
          <w:color w:val="000000"/>
          <w:sz w:val="20"/>
          <w:u w:val="none"/>
        </w:rPr>
        <w:t xml:space="preserve">Während Jesus ein Wunder </w:t>
      </w:r>
      <w:r w:rsidRPr="0096628B">
        <w:rPr>
          <w:rStyle w:val="Internetlink"/>
          <w:rFonts w:ascii="Arial" w:hAnsi="Arial" w:cs="Arial"/>
          <w:i/>
          <w:iCs/>
          <w:color w:val="000000"/>
          <w:sz w:val="20"/>
          <w:u w:val="none"/>
        </w:rPr>
        <w:t>gebietet</w:t>
      </w:r>
      <w:r>
        <w:rPr>
          <w:rStyle w:val="Internetlink"/>
          <w:rFonts w:ascii="Arial" w:hAnsi="Arial" w:cs="Arial"/>
          <w:color w:val="000000"/>
          <w:sz w:val="20"/>
          <w:u w:val="none"/>
        </w:rPr>
        <w:t xml:space="preserve">, ermuntert er seine Jünger dazu, ihren Glauben im </w:t>
      </w:r>
      <w:r w:rsidRPr="0096628B">
        <w:rPr>
          <w:rStyle w:val="Internetlink"/>
          <w:rFonts w:ascii="Arial" w:hAnsi="Arial" w:cs="Arial"/>
          <w:i/>
          <w:iCs/>
          <w:color w:val="000000"/>
          <w:sz w:val="20"/>
          <w:u w:val="none"/>
        </w:rPr>
        <w:t>Gebet</w:t>
      </w:r>
      <w:r>
        <w:rPr>
          <w:rStyle w:val="Internetlink"/>
          <w:rFonts w:ascii="Arial" w:hAnsi="Arial" w:cs="Arial"/>
          <w:color w:val="000000"/>
          <w:sz w:val="20"/>
          <w:u w:val="none"/>
        </w:rPr>
        <w:t xml:space="preserve"> zum Ausdruck zu bringen, denn die Jünger haben nie solche Naturwunder durch </w:t>
      </w:r>
      <w:r w:rsidRPr="0096628B">
        <w:rPr>
          <w:rStyle w:val="Internetlink"/>
          <w:rFonts w:ascii="Arial" w:hAnsi="Arial" w:cs="Arial"/>
          <w:i/>
          <w:iCs/>
          <w:color w:val="000000"/>
          <w:sz w:val="20"/>
          <w:u w:val="none"/>
        </w:rPr>
        <w:t>Gebieten</w:t>
      </w:r>
      <w:r>
        <w:rPr>
          <w:rStyle w:val="Internetlink"/>
          <w:rFonts w:ascii="Arial" w:hAnsi="Arial" w:cs="Arial"/>
          <w:color w:val="000000"/>
          <w:sz w:val="20"/>
          <w:u w:val="none"/>
        </w:rPr>
        <w:t xml:space="preserve"> vollbracht.</w:t>
      </w:r>
    </w:p>
    <w:p w14:paraId="0582CE86" w14:textId="77777777" w:rsidR="00E009F3" w:rsidRPr="00443851" w:rsidRDefault="00E009F3" w:rsidP="00080DD4">
      <w:pPr>
        <w:pStyle w:val="Textbody"/>
        <w:spacing w:after="0"/>
        <w:rPr>
          <w:rFonts w:ascii="Arial" w:hAnsi="Arial" w:cs="Arial"/>
          <w:sz w:val="16"/>
          <w:szCs w:val="16"/>
        </w:rPr>
      </w:pPr>
    </w:p>
    <w:p w14:paraId="4D8C83D0" w14:textId="1A18CD9C" w:rsidR="00506391" w:rsidRPr="00D166D1" w:rsidRDefault="00506391" w:rsidP="002B0F35">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12</w:t>
      </w:r>
    </w:p>
    <w:p w14:paraId="6165FBA1" w14:textId="11F518D5" w:rsidR="00506391" w:rsidRDefault="000F1AAF" w:rsidP="00080DD4">
      <w:pPr>
        <w:pStyle w:val="Textbody"/>
        <w:spacing w:after="0"/>
        <w:rPr>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Internetlink"/>
          <w:rFonts w:ascii="Arial" w:hAnsi="Arial" w:cs="Arial"/>
          <w:color w:val="000000"/>
          <w:sz w:val="20"/>
          <w:u w:val="none"/>
        </w:rPr>
        <w:t xml:space="preserve"> Der Haupteckstein war der erste Grundstein</w:t>
      </w:r>
      <w:r w:rsidR="00D864FC">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der bei einem Gebäudeneubau gelegt wurde.</w:t>
      </w:r>
      <w:r w:rsidR="006D7643">
        <w:rPr>
          <w:rStyle w:val="Internetlink"/>
          <w:rFonts w:ascii="Arial" w:hAnsi="Arial" w:cs="Arial"/>
          <w:color w:val="000000"/>
          <w:sz w:val="20"/>
          <w:u w:val="none"/>
        </w:rPr>
        <w:t xml:space="preserve"> An ihm wurde das Maßband und das Lot für den weiteren Bau angelegt und </w:t>
      </w:r>
      <w:r w:rsidR="00F94C48">
        <w:rPr>
          <w:rStyle w:val="Internetlink"/>
          <w:rFonts w:ascii="Arial" w:hAnsi="Arial" w:cs="Arial"/>
          <w:color w:val="000000"/>
          <w:sz w:val="20"/>
          <w:u w:val="none"/>
        </w:rPr>
        <w:t xml:space="preserve">Länge, Breite und Höhe </w:t>
      </w:r>
      <w:r w:rsidR="006D7643">
        <w:rPr>
          <w:rStyle w:val="Internetlink"/>
          <w:rFonts w:ascii="Arial" w:hAnsi="Arial" w:cs="Arial"/>
          <w:color w:val="000000"/>
          <w:sz w:val="20"/>
          <w:u w:val="none"/>
        </w:rPr>
        <w:t>orientierte</w:t>
      </w:r>
      <w:r w:rsidR="00F94C48">
        <w:rPr>
          <w:rStyle w:val="Internetlink"/>
          <w:rFonts w:ascii="Arial" w:hAnsi="Arial" w:cs="Arial"/>
          <w:color w:val="000000"/>
          <w:sz w:val="20"/>
          <w:u w:val="none"/>
        </w:rPr>
        <w:t>n</w:t>
      </w:r>
      <w:r w:rsidR="006D7643">
        <w:rPr>
          <w:rStyle w:val="Internetlink"/>
          <w:rFonts w:ascii="Arial" w:hAnsi="Arial" w:cs="Arial"/>
          <w:color w:val="000000"/>
          <w:sz w:val="20"/>
          <w:u w:val="none"/>
        </w:rPr>
        <w:t xml:space="preserve"> sich an ihm.</w:t>
      </w:r>
      <w:r w:rsidR="00506391" w:rsidRPr="00D166D1">
        <w:rPr>
          <w:rStyle w:val="Internetlink"/>
          <w:rFonts w:ascii="Arial" w:hAnsi="Arial" w:cs="Arial"/>
          <w:color w:val="000000"/>
          <w:sz w:val="20"/>
          <w:u w:val="none"/>
        </w:rPr>
        <w:t xml:space="preserve"> Christus wurde durch die Auferstehung der Eckstein der Gemeinde, die Gläubigen werden danach als lebendige Steine an- und aufgebaut (vgl. Apg 4,11; Eph 2,20-22; 1Pet 2,4</w:t>
      </w:r>
      <w:r w:rsidR="00F94C48">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5).</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w:t>
      </w:r>
      <w:r w:rsidR="00506391" w:rsidRPr="00D166D1">
        <w:rPr>
          <w:rStyle w:val="Internetlink"/>
          <w:rFonts w:ascii="Arial" w:hAnsi="Arial" w:cs="Arial"/>
          <w:color w:val="000000"/>
          <w:sz w:val="20"/>
          <w:u w:val="none"/>
        </w:rPr>
        <w:t xml:space="preserve"> Ps 118,22</w:t>
      </w:r>
      <w:r w:rsidR="00C57CA8">
        <w:rPr>
          <w:rStyle w:val="Internetlink"/>
          <w:rFonts w:ascii="Arial" w:hAnsi="Arial" w:cs="Arial"/>
          <w:color w:val="000000"/>
          <w:sz w:val="20"/>
          <w:u w:val="none"/>
        </w:rPr>
        <w:t>-23</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3</w:t>
      </w:r>
      <w:r w:rsidR="00506391" w:rsidRPr="00D166D1">
        <w:rPr>
          <w:rStyle w:val="Internetlink"/>
          <w:rFonts w:ascii="Arial" w:hAnsi="Arial" w:cs="Arial"/>
          <w:color w:val="000000"/>
          <w:sz w:val="20"/>
          <w:u w:val="none"/>
        </w:rPr>
        <w:t xml:space="preserve"> Dtn 25,5</w:t>
      </w:r>
      <w:r w:rsidR="00C57CA8">
        <w:rPr>
          <w:rStyle w:val="Internetlink"/>
          <w:rFonts w:ascii="Arial" w:hAnsi="Arial" w:cs="Arial"/>
          <w:color w:val="000000"/>
          <w:sz w:val="20"/>
          <w:u w:val="none"/>
        </w:rPr>
        <w:t>-6</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4</w:t>
      </w:r>
      <w:r w:rsidR="00506391" w:rsidRPr="00D166D1">
        <w:rPr>
          <w:rStyle w:val="Internetlink"/>
          <w:rFonts w:ascii="Arial" w:hAnsi="Arial" w:cs="Arial"/>
          <w:color w:val="000000"/>
          <w:sz w:val="20"/>
          <w:u w:val="none"/>
        </w:rPr>
        <w:t xml:space="preserve"> Gen 38,8; Das erste Kind aus dieser "Schwagerehe" galt als Nachkomme des Verstorbenen und auch als dessen Erbe</w:t>
      </w:r>
      <w:r w:rsidR="00237FE4">
        <w:rPr>
          <w:rStyle w:val="Internetlink"/>
          <w:rFonts w:ascii="Arial" w:hAnsi="Arial" w:cs="Arial"/>
          <w:color w:val="000000"/>
          <w:sz w:val="20"/>
          <w:u w:val="none"/>
        </w:rPr>
        <w:t>. V</w:t>
      </w:r>
      <w:r w:rsidR="00506391" w:rsidRPr="00D166D1">
        <w:rPr>
          <w:rStyle w:val="Internetlink"/>
          <w:rFonts w:ascii="Arial" w:hAnsi="Arial" w:cs="Arial"/>
          <w:color w:val="000000"/>
          <w:sz w:val="20"/>
          <w:u w:val="none"/>
        </w:rPr>
        <w:t>gl. Ruth 4,5</w:t>
      </w:r>
      <w:r w:rsidR="00C57CA8">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6</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5</w:t>
      </w:r>
      <w:r w:rsidR="00506391" w:rsidRPr="00D166D1">
        <w:rPr>
          <w:rStyle w:val="Internetlink"/>
          <w:rFonts w:ascii="Arial" w:hAnsi="Arial" w:cs="Arial"/>
          <w:color w:val="000000"/>
          <w:sz w:val="20"/>
          <w:u w:val="none"/>
        </w:rPr>
        <w:t xml:space="preserve"> Ex 3,6</w:t>
      </w:r>
      <w:r w:rsidR="0029142F">
        <w:rPr>
          <w:rStyle w:val="Internetlink"/>
          <w:rFonts w:ascii="Arial" w:hAnsi="Arial" w:cs="Arial"/>
          <w:color w:val="000000"/>
          <w:sz w:val="20"/>
          <w:u w:val="none"/>
        </w:rPr>
        <w:t>. Nach der üblichen rabbinischen Interpretationsmethode, wurde diese Bibelstelle als Präsens verstanden (</w:t>
      </w:r>
      <w:r w:rsidR="0029142F" w:rsidRPr="00D166D1">
        <w:rPr>
          <w:rStyle w:val="Internetlink"/>
          <w:rFonts w:ascii="Arial" w:hAnsi="Arial" w:cs="Arial"/>
          <w:color w:val="000000"/>
          <w:sz w:val="20"/>
          <w:u w:val="none"/>
        </w:rPr>
        <w:t>"</w:t>
      </w:r>
      <w:r w:rsidR="0029142F">
        <w:rPr>
          <w:rStyle w:val="Internetlink"/>
          <w:rFonts w:ascii="Arial" w:hAnsi="Arial" w:cs="Arial"/>
          <w:color w:val="000000"/>
          <w:sz w:val="20"/>
          <w:u w:val="none"/>
        </w:rPr>
        <w:t xml:space="preserve">Ich </w:t>
      </w:r>
      <w:r w:rsidR="0029142F" w:rsidRPr="0029142F">
        <w:rPr>
          <w:rStyle w:val="Internetlink"/>
          <w:rFonts w:ascii="Arial" w:hAnsi="Arial" w:cs="Arial"/>
          <w:b/>
          <w:bCs/>
          <w:color w:val="000000"/>
          <w:sz w:val="20"/>
          <w:u w:val="none"/>
        </w:rPr>
        <w:t>bin</w:t>
      </w:r>
      <w:r w:rsidR="0029142F">
        <w:rPr>
          <w:rStyle w:val="Internetlink"/>
          <w:rFonts w:ascii="Arial" w:hAnsi="Arial" w:cs="Arial"/>
          <w:color w:val="000000"/>
          <w:sz w:val="20"/>
          <w:u w:val="none"/>
        </w:rPr>
        <w:t>…</w:t>
      </w:r>
      <w:r w:rsidR="0029142F" w:rsidRPr="00D166D1">
        <w:rPr>
          <w:rStyle w:val="Internetlink"/>
          <w:rFonts w:ascii="Arial" w:hAnsi="Arial" w:cs="Arial"/>
          <w:color w:val="000000"/>
          <w:sz w:val="20"/>
          <w:u w:val="none"/>
        </w:rPr>
        <w:t>"</w:t>
      </w:r>
      <w:r w:rsidR="0029142F">
        <w:rPr>
          <w:rStyle w:val="Internetlink"/>
          <w:rFonts w:ascii="Arial" w:hAnsi="Arial" w:cs="Arial"/>
          <w:color w:val="000000"/>
          <w:sz w:val="20"/>
          <w:u w:val="none"/>
        </w:rPr>
        <w:t>), also mit der Implikation, dass die Patriarchen noch leben (65,I,268).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6</w:t>
      </w:r>
      <w:r w:rsidR="00506391" w:rsidRPr="00D166D1">
        <w:rPr>
          <w:rStyle w:val="Internetlink"/>
          <w:rFonts w:ascii="Arial" w:hAnsi="Arial" w:cs="Arial"/>
          <w:color w:val="000000"/>
          <w:sz w:val="20"/>
          <w:u w:val="none"/>
        </w:rPr>
        <w:t xml:space="preserve"> Dtn 6,4</w:t>
      </w:r>
      <w:r w:rsidR="00C57CA8">
        <w:rPr>
          <w:rStyle w:val="Internetlink"/>
          <w:rFonts w:ascii="Arial" w:hAnsi="Arial" w:cs="Arial"/>
          <w:color w:val="000000"/>
          <w:sz w:val="20"/>
          <w:u w:val="none"/>
        </w:rPr>
        <w:t>-5</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7</w:t>
      </w:r>
      <w:r w:rsidR="00506391" w:rsidRPr="00D166D1">
        <w:rPr>
          <w:rStyle w:val="Internetlink"/>
          <w:rFonts w:ascii="Arial" w:hAnsi="Arial" w:cs="Arial"/>
          <w:color w:val="000000"/>
          <w:sz w:val="20"/>
          <w:u w:val="none"/>
        </w:rPr>
        <w:t xml:space="preserve"> Jos 22,5 (LXX)</w:t>
      </w:r>
      <w:r w:rsidR="009E61B4">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8</w:t>
      </w:r>
      <w:r w:rsidR="00506391" w:rsidRPr="00D166D1">
        <w:rPr>
          <w:rStyle w:val="Internetlink"/>
          <w:rFonts w:ascii="Arial" w:hAnsi="Arial" w:cs="Arial"/>
          <w:color w:val="000000"/>
          <w:sz w:val="20"/>
          <w:u w:val="none"/>
        </w:rPr>
        <w:t xml:space="preserve"> Lev 19,18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9</w:t>
      </w:r>
      <w:r w:rsidR="00506391" w:rsidRPr="00D166D1">
        <w:rPr>
          <w:rStyle w:val="Internetlink"/>
          <w:rFonts w:ascii="Arial" w:hAnsi="Arial" w:cs="Arial"/>
          <w:color w:val="000000"/>
          <w:sz w:val="20"/>
          <w:u w:val="none"/>
          <w:vertAlign w:val="superscript"/>
        </w:rPr>
        <w:t xml:space="preserve"> </w:t>
      </w:r>
      <w:r w:rsidR="00506391" w:rsidRPr="00D166D1">
        <w:rPr>
          <w:rStyle w:val="Internetlink"/>
          <w:rFonts w:ascii="Arial" w:hAnsi="Arial" w:cs="Arial"/>
          <w:color w:val="000000"/>
          <w:sz w:val="20"/>
          <w:u w:val="none"/>
        </w:rPr>
        <w:t>Ex 8,6; Dtn 4,35; Jes 45,21</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10</w:t>
      </w:r>
      <w:r w:rsidR="002C3980">
        <w:rPr>
          <w:rStyle w:val="Internetlink"/>
          <w:rFonts w:ascii="Arial" w:hAnsi="Arial" w:cs="Arial"/>
          <w:color w:val="000000"/>
          <w:sz w:val="20"/>
          <w:u w:val="none"/>
          <w:vertAlign w:val="superscript"/>
        </w:rPr>
        <w:t xml:space="preserve"> </w:t>
      </w:r>
      <w:r w:rsidR="00506391" w:rsidRPr="00D166D1">
        <w:rPr>
          <w:rStyle w:val="Internetlink"/>
          <w:rFonts w:ascii="Arial" w:hAnsi="Arial" w:cs="Arial"/>
          <w:color w:val="000000"/>
          <w:sz w:val="20"/>
          <w:u w:val="none"/>
        </w:rPr>
        <w:t>Jos 22,5</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11</w:t>
      </w:r>
      <w:r w:rsidR="00506391" w:rsidRPr="00D166D1">
        <w:rPr>
          <w:rStyle w:val="Internetlink"/>
          <w:rFonts w:ascii="Arial" w:hAnsi="Arial" w:cs="Arial"/>
          <w:color w:val="000000"/>
          <w:sz w:val="20"/>
          <w:u w:val="none"/>
        </w:rPr>
        <w:t xml:space="preserve"> Lev 19,18</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12</w:t>
      </w:r>
      <w:r w:rsidR="00506391" w:rsidRPr="00D166D1">
        <w:rPr>
          <w:rStyle w:val="Internetlink"/>
          <w:rFonts w:ascii="Arial" w:hAnsi="Arial" w:cs="Arial"/>
          <w:color w:val="000000"/>
          <w:sz w:val="20"/>
          <w:u w:val="none"/>
        </w:rPr>
        <w:t xml:space="preserve"> Ps 110,1</w:t>
      </w:r>
      <w:r w:rsidR="0029142F">
        <w:rPr>
          <w:rStyle w:val="Internetlink"/>
          <w:rFonts w:ascii="Arial" w:hAnsi="Arial" w:cs="Arial"/>
          <w:color w:val="000000"/>
          <w:sz w:val="20"/>
          <w:u w:val="none"/>
        </w:rPr>
        <w:t xml:space="preserve">; </w:t>
      </w:r>
      <w:r w:rsidR="00864F55">
        <w:rPr>
          <w:rStyle w:val="Internetlink"/>
          <w:rFonts w:ascii="Arial" w:hAnsi="Arial" w:cs="Arial"/>
          <w:color w:val="000000"/>
          <w:sz w:val="20"/>
          <w:u w:val="none"/>
        </w:rPr>
        <w:t>D</w:t>
      </w:r>
      <w:r w:rsidR="0029142F">
        <w:rPr>
          <w:rStyle w:val="Internetlink"/>
          <w:rFonts w:ascii="Arial" w:hAnsi="Arial" w:cs="Arial"/>
          <w:color w:val="000000"/>
          <w:sz w:val="20"/>
          <w:u w:val="none"/>
        </w:rPr>
        <w:t>iese Stelle wurde auch von den Rabbis messianisch verstanden (34,II,720f; gegen: 65,I,269).</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13</w:t>
      </w:r>
      <w:r w:rsidR="00506391" w:rsidRPr="00D166D1">
        <w:rPr>
          <w:rStyle w:val="Internetlink"/>
          <w:rFonts w:ascii="Arial" w:hAnsi="Arial" w:cs="Arial"/>
          <w:color w:val="000000"/>
          <w:sz w:val="20"/>
          <w:u w:val="none"/>
        </w:rPr>
        <w:t xml:space="preserve"> Dass wir im Auferstehungsleib geschlechtslos sind, sagt der Herr hier </w:t>
      </w:r>
      <w:r w:rsidR="00506391" w:rsidRPr="00DC0AFC">
        <w:rPr>
          <w:rStyle w:val="Internetlink"/>
          <w:rFonts w:ascii="Arial" w:hAnsi="Arial" w:cs="Arial"/>
          <w:i/>
          <w:color w:val="000000"/>
          <w:sz w:val="20"/>
          <w:u w:val="none"/>
        </w:rPr>
        <w:t>nicht</w:t>
      </w:r>
      <w:r w:rsidR="00506391" w:rsidRPr="00D166D1">
        <w:rPr>
          <w:rStyle w:val="Internetlink"/>
          <w:rFonts w:ascii="Arial" w:hAnsi="Arial" w:cs="Arial"/>
          <w:color w:val="000000"/>
          <w:sz w:val="20"/>
          <w:u w:val="none"/>
        </w:rPr>
        <w:t>, sondern nur, dass wir kein Bedürfnis haben zu heiraten. Auch Engel erschienen immer als männliche Wesen</w:t>
      </w:r>
      <w:r w:rsidR="007E7AD7">
        <w:rPr>
          <w:rStyle w:val="Internetlink"/>
          <w:rFonts w:ascii="Arial" w:hAnsi="Arial" w:cs="Arial"/>
          <w:color w:val="000000"/>
          <w:sz w:val="20"/>
          <w:u w:val="none"/>
        </w:rPr>
        <w:t xml:space="preserve"> und nicht geschlechtslos</w:t>
      </w:r>
      <w:r w:rsidR="00D3472D">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14</w:t>
      </w:r>
      <w:r w:rsidR="00506391" w:rsidRPr="00D166D1">
        <w:rPr>
          <w:rStyle w:val="Internetlink"/>
          <w:rFonts w:ascii="Arial" w:hAnsi="Arial" w:cs="Arial"/>
          <w:color w:val="000000"/>
          <w:sz w:val="20"/>
          <w:u w:val="none"/>
        </w:rPr>
        <w:t xml:space="preserve"> Der Messias wäre dann nur ein menschlicher Nachkomme.</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15</w:t>
      </w:r>
      <w:r w:rsidR="00506391" w:rsidRPr="00D166D1">
        <w:rPr>
          <w:rStyle w:val="Internetlink"/>
          <w:rFonts w:ascii="Arial" w:hAnsi="Arial" w:cs="Arial"/>
          <w:color w:val="000000"/>
          <w:sz w:val="20"/>
          <w:u w:val="none"/>
        </w:rPr>
        <w:t xml:space="preserve"> Obwohl Paulus diese Begebenheit sicher von Lukas kannte (Lk 21,1ff), nämlich</w:t>
      </w:r>
      <w:r w:rsidR="00E5454D">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das</w:t>
      </w:r>
      <w:r w:rsidR="00E5454D">
        <w:rPr>
          <w:rStyle w:val="Internetlink"/>
          <w:rFonts w:ascii="Arial" w:hAnsi="Arial" w:cs="Arial"/>
          <w:color w:val="000000"/>
          <w:sz w:val="20"/>
          <w:u w:val="none"/>
        </w:rPr>
        <w:t>s</w:t>
      </w:r>
      <w:r w:rsidR="00506391" w:rsidRPr="00D166D1">
        <w:rPr>
          <w:rStyle w:val="Internetlink"/>
          <w:rFonts w:ascii="Arial" w:hAnsi="Arial" w:cs="Arial"/>
          <w:color w:val="000000"/>
          <w:sz w:val="20"/>
          <w:u w:val="none"/>
        </w:rPr>
        <w:t xml:space="preserve"> die Witwe alles gab, sodass sie Mangel hatte, verordnete er dies den Gläubigen nicht (2Kor 8,12-15).</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16</w:t>
      </w:r>
      <w:r w:rsidR="00506391" w:rsidRPr="00D166D1">
        <w:rPr>
          <w:rStyle w:val="Internetlink"/>
          <w:rFonts w:ascii="Arial" w:hAnsi="Arial" w:cs="Arial"/>
          <w:color w:val="000000"/>
          <w:sz w:val="20"/>
          <w:u w:val="none"/>
        </w:rPr>
        <w:t xml:space="preserve"> Nach rabbinischer Vorschrift durfte man nicht weniger als 2 Lepta geben</w:t>
      </w:r>
      <w:r w:rsidR="00A937A9">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Die Witwe musste sich also entscheiden</w:t>
      </w:r>
      <w:r w:rsidR="007E7AD7">
        <w:rPr>
          <w:rStyle w:val="Internetlink"/>
          <w:rFonts w:ascii="Arial" w:hAnsi="Arial" w:cs="Arial"/>
          <w:color w:val="000000"/>
          <w:sz w:val="20"/>
          <w:u w:val="none"/>
        </w:rPr>
        <w:t xml:space="preserve"> entweder</w:t>
      </w:r>
      <w:r w:rsidR="00506391" w:rsidRPr="00D166D1">
        <w:rPr>
          <w:rStyle w:val="Internetlink"/>
          <w:rFonts w:ascii="Arial" w:hAnsi="Arial" w:cs="Arial"/>
          <w:color w:val="000000"/>
          <w:sz w:val="20"/>
          <w:u w:val="none"/>
        </w:rPr>
        <w:t xml:space="preserve"> gar nichts</w:t>
      </w:r>
      <w:r w:rsidR="00DA2D00">
        <w:rPr>
          <w:rStyle w:val="Internetlink"/>
          <w:rFonts w:ascii="Arial" w:hAnsi="Arial" w:cs="Arial"/>
          <w:color w:val="000000"/>
          <w:sz w:val="20"/>
          <w:u w:val="none"/>
        </w:rPr>
        <w:t xml:space="preserve"> zu geben,</w:t>
      </w:r>
      <w:r w:rsidR="00506391" w:rsidRPr="00D166D1">
        <w:rPr>
          <w:rStyle w:val="Internetlink"/>
          <w:rFonts w:ascii="Arial" w:hAnsi="Arial" w:cs="Arial"/>
          <w:color w:val="000000"/>
          <w:sz w:val="20"/>
          <w:u w:val="none"/>
        </w:rPr>
        <w:t xml:space="preserve"> oder alles zu geben</w:t>
      </w:r>
      <w:r w:rsidR="00E5454D">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was sie hatte. </w:t>
      </w:r>
      <w:r w:rsidR="00D864FC">
        <w:rPr>
          <w:rStyle w:val="Internetlink"/>
          <w:rFonts w:ascii="Arial" w:hAnsi="Arial" w:cs="Arial"/>
          <w:color w:val="000000"/>
          <w:sz w:val="20"/>
          <w:u w:val="none"/>
        </w:rPr>
        <w:t xml:space="preserve">- </w:t>
      </w:r>
      <w:r w:rsidR="00506391" w:rsidRPr="00D166D1">
        <w:rPr>
          <w:rStyle w:val="Internetlink"/>
          <w:rFonts w:ascii="Arial" w:hAnsi="Arial" w:cs="Arial"/>
          <w:color w:val="000000"/>
          <w:sz w:val="20"/>
          <w:u w:val="none"/>
        </w:rPr>
        <w:t xml:space="preserve">Das Lepta war die kleinste jüdische Lokalwährung, </w:t>
      </w:r>
      <w:r w:rsidR="00B3059D">
        <w:rPr>
          <w:rStyle w:val="Internetlink"/>
          <w:rFonts w:ascii="Arial" w:hAnsi="Arial" w:cs="Arial"/>
          <w:color w:val="000000"/>
          <w:sz w:val="20"/>
          <w:u w:val="none"/>
        </w:rPr>
        <w:t xml:space="preserve">während </w:t>
      </w:r>
      <w:r w:rsidR="00506391" w:rsidRPr="00D166D1">
        <w:rPr>
          <w:rStyle w:val="Internetlink"/>
          <w:rFonts w:ascii="Arial" w:hAnsi="Arial" w:cs="Arial"/>
          <w:color w:val="000000"/>
          <w:sz w:val="20"/>
          <w:u w:val="none"/>
        </w:rPr>
        <w:t>der Quadrans die kleinste römische Reichswährung</w:t>
      </w:r>
      <w:r w:rsidR="00B3059D">
        <w:rPr>
          <w:rStyle w:val="Internetlink"/>
          <w:rFonts w:ascii="Arial" w:hAnsi="Arial" w:cs="Arial"/>
          <w:color w:val="000000"/>
          <w:sz w:val="20"/>
          <w:u w:val="none"/>
        </w:rPr>
        <w:t xml:space="preserve"> war</w:t>
      </w:r>
      <w:r w:rsidR="00506391" w:rsidRPr="00D166D1">
        <w:rPr>
          <w:rStyle w:val="Internetlink"/>
          <w:rFonts w:ascii="Arial" w:hAnsi="Arial" w:cs="Arial"/>
          <w:color w:val="000000"/>
          <w:sz w:val="20"/>
          <w:u w:val="none"/>
        </w:rPr>
        <w:t xml:space="preserve">. Markus erwähnt </w:t>
      </w:r>
      <w:r w:rsidR="00952F3B" w:rsidRPr="00D166D1">
        <w:rPr>
          <w:rStyle w:val="Internetlink"/>
          <w:rFonts w:ascii="Arial" w:hAnsi="Arial" w:cs="Arial"/>
          <w:color w:val="000000"/>
          <w:sz w:val="20"/>
          <w:u w:val="none"/>
        </w:rPr>
        <w:t>d</w:t>
      </w:r>
      <w:r w:rsidR="00952F3B">
        <w:rPr>
          <w:rStyle w:val="Internetlink"/>
          <w:rFonts w:ascii="Arial" w:hAnsi="Arial" w:cs="Arial"/>
          <w:color w:val="000000"/>
          <w:sz w:val="20"/>
          <w:u w:val="none"/>
        </w:rPr>
        <w:t>as Lepton</w:t>
      </w:r>
      <w:r w:rsidR="00506391" w:rsidRPr="00D166D1">
        <w:rPr>
          <w:rStyle w:val="Internetlink"/>
          <w:rFonts w:ascii="Arial" w:hAnsi="Arial" w:cs="Arial"/>
          <w:color w:val="000000"/>
          <w:sz w:val="20"/>
          <w:u w:val="none"/>
        </w:rPr>
        <w:t>, weil er für Römer schreibt</w:t>
      </w:r>
      <w:r w:rsidR="00B3059D">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w:t>
      </w:r>
      <w:r w:rsidR="00DA2D00">
        <w:rPr>
          <w:rStyle w:val="Internetlink"/>
          <w:rFonts w:ascii="Arial" w:hAnsi="Arial" w:cs="Arial"/>
          <w:color w:val="000000"/>
          <w:sz w:val="20"/>
          <w:u w:val="none"/>
        </w:rPr>
        <w:t xml:space="preserve">- </w:t>
      </w:r>
      <w:r w:rsidR="00506391" w:rsidRPr="00D166D1">
        <w:rPr>
          <w:rStyle w:val="Internetlink"/>
          <w:rFonts w:ascii="Arial" w:hAnsi="Arial" w:cs="Arial"/>
          <w:color w:val="000000"/>
          <w:sz w:val="20"/>
          <w:u w:val="none"/>
        </w:rPr>
        <w:t>1 Denar bzw. Tageslohn entsprach 128 Lepton, d.h. die Witwe war</w:t>
      </w:r>
      <w:r w:rsidR="00A937A9">
        <w:rPr>
          <w:rStyle w:val="Internetlink"/>
          <w:rFonts w:ascii="Arial" w:hAnsi="Arial" w:cs="Arial"/>
          <w:color w:val="000000"/>
          <w:sz w:val="20"/>
          <w:u w:val="none"/>
        </w:rPr>
        <w:t xml:space="preserve"> wirklich </w:t>
      </w:r>
      <w:r w:rsidR="00506391" w:rsidRPr="00D166D1">
        <w:rPr>
          <w:rStyle w:val="Internetlink"/>
          <w:rFonts w:ascii="Arial" w:hAnsi="Arial" w:cs="Arial"/>
          <w:color w:val="000000"/>
          <w:sz w:val="20"/>
          <w:u w:val="none"/>
        </w:rPr>
        <w:t>bettelarm.</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17</w:t>
      </w:r>
      <w:r w:rsidR="00506391" w:rsidRPr="00D166D1">
        <w:rPr>
          <w:rStyle w:val="Internetlink"/>
          <w:rFonts w:ascii="Arial" w:hAnsi="Arial" w:cs="Arial"/>
          <w:color w:val="000000"/>
          <w:sz w:val="20"/>
          <w:u w:val="none"/>
        </w:rPr>
        <w:t xml:space="preserve"> Aber nicht zur Witwe, sie musste für den nächsten Tag ganz auf Gott vertrauen</w:t>
      </w:r>
      <w:r w:rsidR="00B3059D">
        <w:rPr>
          <w:rStyle w:val="Internetlink"/>
          <w:rFonts w:ascii="Arial" w:hAnsi="Arial" w:cs="Arial"/>
          <w:color w:val="000000"/>
          <w:sz w:val="20"/>
          <w:u w:val="none"/>
        </w:rPr>
        <w:t>, wenngleich die Witwen auch notfalls von der Synagoge versorgt wurden</w:t>
      </w:r>
      <w:r w:rsidR="00306EB1">
        <w:rPr>
          <w:rStyle w:val="Internetlink"/>
          <w:rFonts w:ascii="Arial" w:hAnsi="Arial" w:cs="Arial"/>
          <w:color w:val="000000"/>
          <w:sz w:val="20"/>
          <w:u w:val="none"/>
        </w:rPr>
        <w:t xml:space="preserve"> und nicht verhungern mussten</w:t>
      </w:r>
      <w:r w:rsidR="00B3059D">
        <w:rPr>
          <w:rStyle w:val="Internetlink"/>
          <w:rFonts w:ascii="Arial" w:hAnsi="Arial" w:cs="Arial"/>
          <w:color w:val="000000"/>
          <w:sz w:val="20"/>
          <w:u w:val="none"/>
        </w:rPr>
        <w:t xml:space="preserve"> (65,I,270)</w:t>
      </w:r>
      <w:r w:rsidR="00506391" w:rsidRPr="00D166D1">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18</w:t>
      </w:r>
      <w:r w:rsidR="00506391" w:rsidRPr="00D166D1">
        <w:rPr>
          <w:rStyle w:val="Internetlink"/>
          <w:rFonts w:ascii="Arial" w:hAnsi="Arial" w:cs="Arial"/>
          <w:color w:val="000000"/>
          <w:sz w:val="20"/>
          <w:u w:val="none"/>
        </w:rPr>
        <w:t xml:space="preserve"> Ein Gefäß welches unter die Presse gestellt wurde (im Orient jedoch gewöhnlich in der Erde eingegraben)</w:t>
      </w:r>
      <w:r w:rsidR="007E7AD7">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um den ausgepressten Traubensaft aufzufangen. Oder ein kleineres Fass, in den Boden versenkt, wo der neue Most oder Wein von der Presse hineinfloss.</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19</w:t>
      </w:r>
      <w:r w:rsidR="00506391" w:rsidRPr="00D166D1">
        <w:rPr>
          <w:rStyle w:val="Internetlink"/>
          <w:rFonts w:ascii="Arial" w:hAnsi="Arial" w:cs="Arial"/>
          <w:color w:val="000000"/>
          <w:sz w:val="20"/>
          <w:u w:val="none"/>
        </w:rPr>
        <w:t xml:space="preserve"> </w:t>
      </w:r>
      <w:r w:rsidR="00654E6F">
        <w:rPr>
          <w:rStyle w:val="Internetlink"/>
          <w:rFonts w:ascii="Arial" w:hAnsi="Arial" w:cs="Arial"/>
          <w:color w:val="000000"/>
          <w:sz w:val="20"/>
          <w:u w:val="none"/>
        </w:rPr>
        <w:t>V</w:t>
      </w:r>
      <w:r w:rsidR="00506391" w:rsidRPr="00D166D1">
        <w:rPr>
          <w:rStyle w:val="Internetlink"/>
          <w:rFonts w:ascii="Arial" w:hAnsi="Arial" w:cs="Arial"/>
          <w:color w:val="000000"/>
          <w:sz w:val="20"/>
          <w:u w:val="none"/>
        </w:rPr>
        <w:t>iell. für hebr.: seinen einzigen, erwählten und daher besonders geliebten Sohn (vgl. 2,13f).</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20</w:t>
      </w:r>
      <w:r w:rsidR="00506391" w:rsidRPr="00D166D1">
        <w:rPr>
          <w:rStyle w:val="Internetlink"/>
          <w:rFonts w:ascii="Arial" w:hAnsi="Arial" w:cs="Arial"/>
          <w:color w:val="000000"/>
          <w:sz w:val="20"/>
          <w:u w:val="none"/>
        </w:rPr>
        <w:t xml:space="preserve"> </w:t>
      </w:r>
      <w:r w:rsidR="00FD297F">
        <w:rPr>
          <w:rStyle w:val="Internetlink"/>
          <w:rFonts w:ascii="Arial" w:hAnsi="Arial" w:cs="Arial"/>
          <w:color w:val="000000"/>
          <w:sz w:val="20"/>
          <w:u w:val="none"/>
        </w:rPr>
        <w:t>D</w:t>
      </w:r>
      <w:r w:rsidR="00506391" w:rsidRPr="00D166D1">
        <w:rPr>
          <w:rStyle w:val="Internetlink"/>
          <w:rFonts w:ascii="Arial" w:hAnsi="Arial" w:cs="Arial"/>
          <w:color w:val="000000"/>
          <w:sz w:val="20"/>
          <w:u w:val="none"/>
        </w:rPr>
        <w:t>.h. "...wurde er dieser</w:t>
      </w:r>
      <w:r w:rsidR="00051B11">
        <w:rPr>
          <w:rStyle w:val="Internetlink"/>
          <w:rFonts w:ascii="Arial" w:hAnsi="Arial" w:cs="Arial"/>
          <w:color w:val="000000"/>
          <w:sz w:val="20"/>
          <w:u w:val="none"/>
        </w:rPr>
        <w:t xml:space="preserve"> (Sg.fem.)</w:t>
      </w:r>
      <w:r w:rsidR="00506391" w:rsidRPr="00D166D1">
        <w:rPr>
          <w:rStyle w:val="Internetlink"/>
          <w:rFonts w:ascii="Arial" w:hAnsi="Arial" w:cs="Arial"/>
          <w:color w:val="000000"/>
          <w:sz w:val="20"/>
          <w:u w:val="none"/>
        </w:rPr>
        <w:t xml:space="preserve"> Haupteckstein"; </w:t>
      </w:r>
      <w:r w:rsidR="00051B11">
        <w:rPr>
          <w:rStyle w:val="Internetlink"/>
          <w:rFonts w:ascii="Arial" w:hAnsi="Arial" w:cs="Arial"/>
          <w:color w:val="000000"/>
          <w:sz w:val="20"/>
          <w:u w:val="none"/>
        </w:rPr>
        <w:t>vielleicht</w:t>
      </w:r>
      <w:r w:rsidR="00506391" w:rsidRPr="00D166D1">
        <w:rPr>
          <w:rStyle w:val="Internetlink"/>
          <w:rFonts w:ascii="Arial" w:hAnsi="Arial" w:cs="Arial"/>
          <w:color w:val="000000"/>
          <w:sz w:val="20"/>
          <w:u w:val="none"/>
        </w:rPr>
        <w:t>.: ".</w:t>
      </w:r>
      <w:r w:rsidR="00054A7D"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.ist dies geschehen".</w:t>
      </w:r>
      <w:r w:rsidR="00C4350F">
        <w:rPr>
          <w:rStyle w:val="Internetlink"/>
          <w:rFonts w:ascii="Arial" w:hAnsi="Arial" w:cs="Arial"/>
          <w:color w:val="000000"/>
          <w:sz w:val="20"/>
          <w:u w:val="none"/>
        </w:rPr>
        <w:br/>
      </w:r>
      <w:r w:rsidRPr="000F1AAF">
        <w:rPr>
          <w:rStyle w:val="Internetlink"/>
          <w:rFonts w:ascii="Arial" w:hAnsi="Arial" w:cs="Arial"/>
          <w:b/>
          <w:color w:val="000000"/>
          <w:u w:val="none"/>
          <w:vertAlign w:val="superscript"/>
        </w:rPr>
        <w:t>21</w:t>
      </w:r>
      <w:r w:rsidR="00506391" w:rsidRPr="00D166D1">
        <w:rPr>
          <w:rStyle w:val="Internetlink"/>
          <w:rFonts w:ascii="Arial" w:hAnsi="Arial" w:cs="Arial"/>
          <w:color w:val="000000"/>
          <w:sz w:val="20"/>
          <w:u w:val="none"/>
        </w:rPr>
        <w:t xml:space="preserve"> Die Herodianer waren eine religiöse jüdische Partei, die</w:t>
      </w:r>
      <w:r w:rsidR="00506391" w:rsidRPr="00D166D1">
        <w:rPr>
          <w:rFonts w:ascii="Arial" w:hAnsi="Arial" w:cs="Arial"/>
          <w:sz w:val="20"/>
        </w:rPr>
        <w:t xml:space="preserve"> die Herodianische Dynastie unterstützte. Sie waren vor allem politisch gesinnt und gegen die römische Bevormundung, jedoch nicht offen</w:t>
      </w:r>
      <w:r w:rsidR="00054A7D" w:rsidRPr="00D166D1">
        <w:rPr>
          <w:rFonts w:ascii="Arial" w:hAnsi="Arial" w:cs="Arial"/>
          <w:sz w:val="20"/>
        </w:rPr>
        <w:t>,</w:t>
      </w:r>
      <w:r w:rsidR="00506391" w:rsidRPr="00D166D1">
        <w:rPr>
          <w:rFonts w:ascii="Arial" w:hAnsi="Arial" w:cs="Arial"/>
          <w:sz w:val="20"/>
        </w:rPr>
        <w:t xml:space="preserve"> sondern nur insgeheim, da Herodes ja König von Roms Gnaden war. Der Glaube war für sie eher Mittel zum politischen Zweck, vergleichbar in etwa mit dem heutigen politischen Christentum</w:t>
      </w:r>
      <w:r w:rsidR="0000429E">
        <w:rPr>
          <w:rFonts w:ascii="Arial" w:hAnsi="Arial" w:cs="Arial"/>
          <w:sz w:val="20"/>
        </w:rPr>
        <w:t>.</w:t>
      </w:r>
      <w:r w:rsidR="00C4350F">
        <w:rPr>
          <w:rFonts w:ascii="Arial" w:hAnsi="Arial" w:cs="Arial"/>
          <w:sz w:val="20"/>
        </w:rPr>
        <w:br/>
      </w:r>
      <w:r w:rsidRPr="000F1AAF">
        <w:rPr>
          <w:rFonts w:ascii="Arial" w:hAnsi="Arial" w:cs="Arial"/>
          <w:b/>
          <w:vertAlign w:val="superscript"/>
        </w:rPr>
        <w:t>22</w:t>
      </w:r>
      <w:r w:rsidR="00506391" w:rsidRPr="00D166D1">
        <w:rPr>
          <w:rFonts w:ascii="Arial" w:hAnsi="Arial" w:cs="Arial"/>
          <w:sz w:val="20"/>
        </w:rPr>
        <w:t xml:space="preserve"> </w:t>
      </w:r>
      <w:r w:rsidR="00FD297F">
        <w:rPr>
          <w:rFonts w:ascii="Arial" w:hAnsi="Arial" w:cs="Arial"/>
          <w:sz w:val="20"/>
        </w:rPr>
        <w:t>D</w:t>
      </w:r>
      <w:r w:rsidR="00506391" w:rsidRPr="00D166D1">
        <w:rPr>
          <w:rFonts w:ascii="Arial" w:hAnsi="Arial" w:cs="Arial"/>
          <w:sz w:val="20"/>
        </w:rPr>
        <w:t xml:space="preserve">.h. </w:t>
      </w:r>
      <w:r w:rsidR="00DC0AFC">
        <w:rPr>
          <w:rFonts w:ascii="Arial" w:hAnsi="Arial" w:cs="Arial"/>
          <w:sz w:val="20"/>
        </w:rPr>
        <w:t xml:space="preserve">ist es </w:t>
      </w:r>
      <w:r w:rsidR="00506391" w:rsidRPr="00D166D1">
        <w:rPr>
          <w:rFonts w:ascii="Arial" w:hAnsi="Arial" w:cs="Arial"/>
          <w:sz w:val="20"/>
        </w:rPr>
        <w:t>nach Gottes Willen.</w:t>
      </w:r>
      <w:r w:rsidR="00C4350F">
        <w:rPr>
          <w:rFonts w:ascii="Arial" w:hAnsi="Arial" w:cs="Arial"/>
          <w:sz w:val="20"/>
        </w:rPr>
        <w:br/>
      </w:r>
      <w:r w:rsidRPr="000F1AAF">
        <w:rPr>
          <w:rFonts w:ascii="Arial" w:hAnsi="Arial" w:cs="Arial"/>
          <w:b/>
          <w:vertAlign w:val="superscript"/>
        </w:rPr>
        <w:t>23</w:t>
      </w:r>
      <w:r w:rsidR="00506391" w:rsidRPr="00D166D1">
        <w:rPr>
          <w:rFonts w:ascii="Arial" w:hAnsi="Arial" w:cs="Arial"/>
          <w:sz w:val="20"/>
        </w:rPr>
        <w:t xml:space="preserve"> Die wichtigste römische Silbermünze</w:t>
      </w:r>
      <w:r w:rsidR="00DC0AFC">
        <w:rPr>
          <w:rFonts w:ascii="Arial" w:hAnsi="Arial" w:cs="Arial"/>
          <w:sz w:val="20"/>
        </w:rPr>
        <w:t>. S</w:t>
      </w:r>
      <w:r w:rsidR="00506391" w:rsidRPr="00D166D1">
        <w:rPr>
          <w:rFonts w:ascii="Arial" w:hAnsi="Arial" w:cs="Arial"/>
          <w:sz w:val="20"/>
        </w:rPr>
        <w:t>ie entsprach 10 As</w:t>
      </w:r>
      <w:r w:rsidR="00DC0AFC">
        <w:rPr>
          <w:rFonts w:ascii="Arial" w:hAnsi="Arial" w:cs="Arial"/>
          <w:sz w:val="20"/>
        </w:rPr>
        <w:t xml:space="preserve"> und</w:t>
      </w:r>
      <w:r w:rsidR="00506391" w:rsidRPr="00D166D1">
        <w:rPr>
          <w:rFonts w:ascii="Arial" w:hAnsi="Arial" w:cs="Arial"/>
          <w:sz w:val="20"/>
        </w:rPr>
        <w:t xml:space="preserve"> war auch eine Steuermünze. </w:t>
      </w:r>
      <w:r w:rsidR="007E7AD7" w:rsidRPr="00D166D1">
        <w:rPr>
          <w:rFonts w:ascii="Arial" w:hAnsi="Arial" w:cs="Arial"/>
          <w:sz w:val="20"/>
        </w:rPr>
        <w:t>Sie entsprach etwa der Drachme (Strong Nr. 1406)</w:t>
      </w:r>
      <w:r w:rsidR="007E7AD7" w:rsidRPr="00D166D1">
        <w:rPr>
          <w:rFonts w:ascii="Arial" w:hAnsi="Arial" w:cs="Arial"/>
          <w:color w:val="000000"/>
          <w:sz w:val="20"/>
        </w:rPr>
        <w:t xml:space="preserve"> </w:t>
      </w:r>
      <w:r w:rsidR="007E7AD7" w:rsidRPr="00D166D1">
        <w:rPr>
          <w:rFonts w:ascii="Arial" w:hAnsi="Arial" w:cs="Arial"/>
          <w:sz w:val="20"/>
        </w:rPr>
        <w:t>und damit so viel an Wert wie de</w:t>
      </w:r>
      <w:r w:rsidR="0000429E">
        <w:rPr>
          <w:rFonts w:ascii="Arial" w:hAnsi="Arial" w:cs="Arial"/>
          <w:sz w:val="20"/>
        </w:rPr>
        <w:t>m</w:t>
      </w:r>
      <w:r w:rsidR="007E7AD7" w:rsidRPr="00D166D1">
        <w:rPr>
          <w:rFonts w:ascii="Arial" w:hAnsi="Arial" w:cs="Arial"/>
          <w:sz w:val="20"/>
        </w:rPr>
        <w:t xml:space="preserve"> Tageslohn eines Arbeiters.</w:t>
      </w:r>
      <w:r w:rsidR="007E7AD7">
        <w:rPr>
          <w:rFonts w:ascii="Arial" w:hAnsi="Arial" w:cs="Arial"/>
          <w:sz w:val="20"/>
        </w:rPr>
        <w:t xml:space="preserve"> </w:t>
      </w:r>
      <w:r w:rsidR="00506391" w:rsidRPr="00D166D1">
        <w:rPr>
          <w:rFonts w:ascii="Arial" w:hAnsi="Arial" w:cs="Arial"/>
          <w:sz w:val="20"/>
        </w:rPr>
        <w:t>Durch die Münzverschlechterung unter Nero</w:t>
      </w:r>
      <w:r w:rsidR="00DC0AFC">
        <w:rPr>
          <w:rFonts w:ascii="Arial" w:hAnsi="Arial" w:cs="Arial"/>
          <w:sz w:val="20"/>
        </w:rPr>
        <w:t xml:space="preserve">, </w:t>
      </w:r>
      <w:r w:rsidR="0000429E">
        <w:rPr>
          <w:rFonts w:ascii="Arial" w:hAnsi="Arial" w:cs="Arial"/>
          <w:sz w:val="20"/>
        </w:rPr>
        <w:t xml:space="preserve">ist sie dann </w:t>
      </w:r>
      <w:r w:rsidR="007E7AD7">
        <w:rPr>
          <w:rFonts w:ascii="Arial" w:hAnsi="Arial" w:cs="Arial"/>
          <w:sz w:val="20"/>
        </w:rPr>
        <w:t xml:space="preserve">später </w:t>
      </w:r>
      <w:r w:rsidR="00506391" w:rsidRPr="00D166D1">
        <w:rPr>
          <w:rFonts w:ascii="Arial" w:hAnsi="Arial" w:cs="Arial"/>
          <w:sz w:val="20"/>
        </w:rPr>
        <w:t>auf die Hälfte ihres Wertes herabgesunken.</w:t>
      </w:r>
      <w:r w:rsidR="00C4350F">
        <w:rPr>
          <w:rFonts w:ascii="Arial" w:hAnsi="Arial" w:cs="Arial"/>
          <w:sz w:val="20"/>
        </w:rPr>
        <w:br/>
      </w:r>
      <w:r w:rsidRPr="000F1AAF">
        <w:rPr>
          <w:rFonts w:ascii="Arial" w:hAnsi="Arial" w:cs="Arial"/>
          <w:b/>
          <w:vertAlign w:val="superscript"/>
        </w:rPr>
        <w:t>24</w:t>
      </w:r>
      <w:r w:rsidR="00506391" w:rsidRPr="00D166D1">
        <w:rPr>
          <w:rFonts w:ascii="Arial" w:hAnsi="Arial" w:cs="Arial"/>
          <w:sz w:val="20"/>
        </w:rPr>
        <w:t xml:space="preserve"> Jesus besaß nicht einmal </w:t>
      </w:r>
      <w:r w:rsidR="00506391" w:rsidRPr="00D166D1">
        <w:rPr>
          <w:rFonts w:ascii="Arial" w:hAnsi="Arial" w:cs="Arial"/>
          <w:b/>
          <w:bCs/>
          <w:sz w:val="20"/>
        </w:rPr>
        <w:t>einen</w:t>
      </w:r>
      <w:r w:rsidR="00506391" w:rsidRPr="00D166D1">
        <w:rPr>
          <w:rFonts w:ascii="Arial" w:hAnsi="Arial" w:cs="Arial"/>
          <w:sz w:val="20"/>
        </w:rPr>
        <w:t xml:space="preserve"> Denar</w:t>
      </w:r>
      <w:r w:rsidR="0000429E">
        <w:rPr>
          <w:rFonts w:ascii="Arial" w:hAnsi="Arial" w:cs="Arial"/>
          <w:sz w:val="20"/>
        </w:rPr>
        <w:t>.</w:t>
      </w:r>
      <w:r w:rsidR="00C4350F">
        <w:rPr>
          <w:rFonts w:ascii="Arial" w:hAnsi="Arial" w:cs="Arial"/>
          <w:sz w:val="20"/>
        </w:rPr>
        <w:br/>
      </w:r>
      <w:r w:rsidRPr="000F1AAF">
        <w:rPr>
          <w:rFonts w:ascii="Arial" w:hAnsi="Arial" w:cs="Arial"/>
          <w:b/>
          <w:vertAlign w:val="superscript"/>
        </w:rPr>
        <w:t>25</w:t>
      </w:r>
      <w:r w:rsidR="00506391" w:rsidRPr="00D166D1">
        <w:rPr>
          <w:rFonts w:ascii="Arial" w:hAnsi="Arial" w:cs="Arial"/>
          <w:sz w:val="20"/>
        </w:rPr>
        <w:t xml:space="preserve"> Auf der Vorderseite </w:t>
      </w:r>
      <w:r w:rsidR="00DC0AFC">
        <w:rPr>
          <w:rFonts w:ascii="Arial" w:hAnsi="Arial" w:cs="Arial"/>
          <w:sz w:val="20"/>
        </w:rPr>
        <w:t xml:space="preserve">trug der Denar </w:t>
      </w:r>
      <w:r w:rsidR="00506391" w:rsidRPr="00D166D1">
        <w:rPr>
          <w:rFonts w:ascii="Arial" w:hAnsi="Arial" w:cs="Arial"/>
          <w:sz w:val="20"/>
        </w:rPr>
        <w:t xml:space="preserve">das Bild von </w:t>
      </w:r>
      <w:r w:rsidR="007E7AD7">
        <w:rPr>
          <w:rFonts w:ascii="Arial" w:hAnsi="Arial" w:cs="Arial"/>
          <w:sz w:val="20"/>
        </w:rPr>
        <w:t xml:space="preserve">Kaiser </w:t>
      </w:r>
      <w:r w:rsidR="00506391" w:rsidRPr="00D166D1">
        <w:rPr>
          <w:rFonts w:ascii="Arial" w:hAnsi="Arial" w:cs="Arial"/>
          <w:sz w:val="20"/>
        </w:rPr>
        <w:t>Tiberius mit der Aufschrift: Tiberius C</w:t>
      </w:r>
      <w:r w:rsidR="007E7AD7">
        <w:rPr>
          <w:rFonts w:ascii="Arial" w:hAnsi="Arial" w:cs="Arial"/>
          <w:sz w:val="20"/>
        </w:rPr>
        <w:t>ae</w:t>
      </w:r>
      <w:r w:rsidR="00506391" w:rsidRPr="00D166D1">
        <w:rPr>
          <w:rFonts w:ascii="Arial" w:hAnsi="Arial" w:cs="Arial"/>
          <w:sz w:val="20"/>
        </w:rPr>
        <w:t xml:space="preserve">sar Augustus, Sohn des göttlichen Augustus. Auf der Rückseite (wohl mit dem Bild der Mutter): Pontifex Maximus, d.h. oberster Priester </w:t>
      </w:r>
      <w:r w:rsidR="000926F2">
        <w:rPr>
          <w:rFonts w:ascii="Arial" w:hAnsi="Arial" w:cs="Arial"/>
          <w:sz w:val="20"/>
        </w:rPr>
        <w:t>(2,z.St.)</w:t>
      </w:r>
      <w:r w:rsidR="0000429E">
        <w:rPr>
          <w:rFonts w:ascii="Arial" w:hAnsi="Arial" w:cs="Arial"/>
          <w:sz w:val="20"/>
        </w:rPr>
        <w:t>, ein Titel, den später der Papst annahm!</w:t>
      </w:r>
      <w:r w:rsidR="00C4350F">
        <w:rPr>
          <w:rFonts w:ascii="Arial" w:hAnsi="Arial" w:cs="Arial"/>
          <w:sz w:val="20"/>
        </w:rPr>
        <w:br/>
      </w:r>
      <w:r w:rsidRPr="000F1AAF">
        <w:rPr>
          <w:rFonts w:ascii="Arial" w:hAnsi="Arial" w:cs="Arial"/>
          <w:b/>
          <w:vertAlign w:val="superscript"/>
        </w:rPr>
        <w:t>26</w:t>
      </w:r>
      <w:r w:rsidR="00506391" w:rsidRPr="00D166D1">
        <w:rPr>
          <w:rFonts w:ascii="Arial" w:hAnsi="Arial" w:cs="Arial"/>
          <w:sz w:val="20"/>
        </w:rPr>
        <w:t xml:space="preserve"> Vgl. die apostolische Anwendung: einerseits Röm 13,1-7</w:t>
      </w:r>
      <w:r w:rsidR="00B42A90">
        <w:rPr>
          <w:rFonts w:ascii="Arial" w:hAnsi="Arial" w:cs="Arial"/>
          <w:sz w:val="20"/>
        </w:rPr>
        <w:t xml:space="preserve"> und</w:t>
      </w:r>
      <w:r w:rsidR="00506391" w:rsidRPr="00D166D1">
        <w:rPr>
          <w:rFonts w:ascii="Arial" w:hAnsi="Arial" w:cs="Arial"/>
          <w:sz w:val="20"/>
        </w:rPr>
        <w:t xml:space="preserve"> 1Pet 2,13-17, andererseits Apg 4,19</w:t>
      </w:r>
      <w:r w:rsidR="00B42A90">
        <w:rPr>
          <w:rFonts w:ascii="Arial" w:hAnsi="Arial" w:cs="Arial"/>
          <w:sz w:val="20"/>
        </w:rPr>
        <w:t>;</w:t>
      </w:r>
      <w:r w:rsidR="00506391" w:rsidRPr="00D166D1">
        <w:rPr>
          <w:rFonts w:ascii="Arial" w:hAnsi="Arial" w:cs="Arial"/>
          <w:sz w:val="20"/>
        </w:rPr>
        <w:t xml:space="preserve"> 5,29.</w:t>
      </w:r>
      <w:r w:rsidR="00C4350F">
        <w:rPr>
          <w:rFonts w:ascii="Arial" w:hAnsi="Arial" w:cs="Arial"/>
          <w:sz w:val="20"/>
        </w:rPr>
        <w:br/>
      </w:r>
      <w:r w:rsidRPr="000F1AAF">
        <w:rPr>
          <w:rFonts w:ascii="Arial" w:hAnsi="Arial" w:cs="Arial"/>
          <w:b/>
          <w:vertAlign w:val="superscript"/>
        </w:rPr>
        <w:t>27</w:t>
      </w:r>
      <w:r w:rsidR="00506391" w:rsidRPr="00D166D1">
        <w:rPr>
          <w:rFonts w:ascii="Arial" w:hAnsi="Arial" w:cs="Arial"/>
          <w:sz w:val="20"/>
        </w:rPr>
        <w:t xml:space="preserve"> Meist Mitglieder der priesterlichen Aristokratie. Sie waren römerfreundlich und der hellenistischen Kultur samt ihrem Gedankengut gegenüber mehr aufgeschlossen als die Pharisäer, weshalb sie im Gegensatz zu den Pharisäern standen. Sie glaubten weder an die Unsterblichkeit der Seele noch an Engel oder Dämonen und</w:t>
      </w:r>
      <w:r w:rsidR="007E7AD7">
        <w:rPr>
          <w:rFonts w:ascii="Arial" w:hAnsi="Arial" w:cs="Arial"/>
          <w:sz w:val="20"/>
        </w:rPr>
        <w:t xml:space="preserve"> auch nicht </w:t>
      </w:r>
      <w:r w:rsidR="00506391" w:rsidRPr="00D166D1">
        <w:rPr>
          <w:rFonts w:ascii="Arial" w:hAnsi="Arial" w:cs="Arial"/>
          <w:sz w:val="20"/>
        </w:rPr>
        <w:t>an eine leibliche Auferstehung. Für sie waren nur die fünf Bücher Mose verbindlich, und die Befolgung des Gesetzes konzentrierte sich vornehmlich auf die genaue Erfüllung des priesterlichen Gottesdienstes im Heiligtum. Jesus rügt sie wegen ihrer Unkenntnis der Schriften und wegen ihres Unglaubens.</w:t>
      </w:r>
      <w:r w:rsidR="00C4350F">
        <w:rPr>
          <w:rFonts w:ascii="Arial" w:hAnsi="Arial" w:cs="Arial"/>
          <w:sz w:val="20"/>
        </w:rPr>
        <w:br/>
      </w:r>
      <w:r w:rsidRPr="000F1AAF">
        <w:rPr>
          <w:rFonts w:ascii="Arial" w:hAnsi="Arial" w:cs="Arial"/>
          <w:b/>
          <w:vertAlign w:val="superscript"/>
        </w:rPr>
        <w:t>28</w:t>
      </w:r>
      <w:r w:rsidR="00506391" w:rsidRPr="00D166D1">
        <w:rPr>
          <w:rFonts w:ascii="Arial" w:hAnsi="Arial" w:cs="Arial"/>
          <w:sz w:val="20"/>
        </w:rPr>
        <w:t xml:space="preserve"> Damit nur sein menschlicher Nachkomme.</w:t>
      </w:r>
      <w:r w:rsidR="00C4350F">
        <w:rPr>
          <w:rFonts w:ascii="Arial" w:hAnsi="Arial" w:cs="Arial"/>
          <w:sz w:val="20"/>
        </w:rPr>
        <w:br/>
      </w:r>
      <w:r w:rsidRPr="000F1AAF">
        <w:rPr>
          <w:rFonts w:ascii="Arial" w:hAnsi="Arial" w:cs="Arial"/>
          <w:b/>
          <w:vertAlign w:val="superscript"/>
        </w:rPr>
        <w:t>29</w:t>
      </w:r>
      <w:r w:rsidR="00506391" w:rsidRPr="00D166D1">
        <w:rPr>
          <w:rFonts w:ascii="Arial" w:hAnsi="Arial" w:cs="Arial"/>
          <w:sz w:val="20"/>
        </w:rPr>
        <w:t xml:space="preserve"> Der Opferkasten im Heiligtum von Jerusalem</w:t>
      </w:r>
      <w:r w:rsidR="007E7AD7">
        <w:rPr>
          <w:rFonts w:ascii="Arial" w:hAnsi="Arial" w:cs="Arial"/>
          <w:sz w:val="20"/>
        </w:rPr>
        <w:t xml:space="preserve"> bestand aus </w:t>
      </w:r>
      <w:r w:rsidR="007E7AD7" w:rsidRPr="00D166D1">
        <w:rPr>
          <w:rFonts w:ascii="Arial" w:hAnsi="Arial" w:cs="Arial"/>
          <w:sz w:val="20"/>
        </w:rPr>
        <w:t>dreizehn trompetenförmigen Opferstöcken</w:t>
      </w:r>
      <w:r w:rsidR="007E7AD7">
        <w:rPr>
          <w:rFonts w:ascii="Arial" w:hAnsi="Arial" w:cs="Arial"/>
          <w:sz w:val="20"/>
        </w:rPr>
        <w:t xml:space="preserve"> und befand sich i</w:t>
      </w:r>
      <w:r w:rsidR="00506391" w:rsidRPr="00D166D1">
        <w:rPr>
          <w:rFonts w:ascii="Arial" w:hAnsi="Arial" w:cs="Arial"/>
          <w:sz w:val="20"/>
        </w:rPr>
        <w:t>m Vorhof der Frauen, zu dem beide Geschlechter Zutritt hatten</w:t>
      </w:r>
      <w:r w:rsidR="007E7AD7">
        <w:rPr>
          <w:rFonts w:ascii="Arial" w:hAnsi="Arial" w:cs="Arial"/>
          <w:sz w:val="20"/>
        </w:rPr>
        <w:t xml:space="preserve">. </w:t>
      </w:r>
      <w:r w:rsidR="00455152">
        <w:rPr>
          <w:rFonts w:ascii="Arial" w:hAnsi="Arial" w:cs="Arial"/>
          <w:sz w:val="20"/>
        </w:rPr>
        <w:t xml:space="preserve">Jesus setzte sich offenbar bewusst direkt gegenüber, um zu beobachten wieviel alle einwarfen. </w:t>
      </w:r>
      <w:r w:rsidR="00506391" w:rsidRPr="00D166D1">
        <w:rPr>
          <w:rFonts w:ascii="Arial" w:hAnsi="Arial" w:cs="Arial"/>
          <w:sz w:val="20"/>
        </w:rPr>
        <w:t>Die Opfermünzen wurden von einem</w:t>
      </w:r>
      <w:r w:rsidR="007E7AD7">
        <w:rPr>
          <w:rFonts w:ascii="Arial" w:hAnsi="Arial" w:cs="Arial"/>
          <w:sz w:val="20"/>
        </w:rPr>
        <w:t xml:space="preserve"> der P</w:t>
      </w:r>
      <w:r w:rsidR="00506391" w:rsidRPr="00D166D1">
        <w:rPr>
          <w:rFonts w:ascii="Arial" w:hAnsi="Arial" w:cs="Arial"/>
          <w:sz w:val="20"/>
        </w:rPr>
        <w:t>riester überprüft und dann in den Opferstock geworfen (vgl. 47,z.St.</w:t>
      </w:r>
      <w:r w:rsidR="00B3059D">
        <w:rPr>
          <w:rFonts w:ascii="Arial" w:hAnsi="Arial" w:cs="Arial"/>
          <w:sz w:val="20"/>
        </w:rPr>
        <w:t>; 65,I,270)</w:t>
      </w:r>
      <w:r w:rsidR="00506391" w:rsidRPr="00D166D1">
        <w:rPr>
          <w:rFonts w:ascii="Arial" w:hAnsi="Arial" w:cs="Arial"/>
          <w:sz w:val="20"/>
        </w:rPr>
        <w:t>. Die Opferstöcke waren so konstruiert, dass man die Münzen scheppern hörte, wenn sie im Opferstock hinabrollten. So konnte man gut erraten, wie viele</w:t>
      </w:r>
      <w:r w:rsidR="007E7AD7">
        <w:rPr>
          <w:rFonts w:ascii="Arial" w:hAnsi="Arial" w:cs="Arial"/>
          <w:sz w:val="20"/>
        </w:rPr>
        <w:t xml:space="preserve"> Münzen</w:t>
      </w:r>
      <w:r w:rsidR="00506391" w:rsidRPr="00D166D1">
        <w:rPr>
          <w:rFonts w:ascii="Arial" w:hAnsi="Arial" w:cs="Arial"/>
          <w:sz w:val="20"/>
        </w:rPr>
        <w:t xml:space="preserve"> jemand einwarf</w:t>
      </w:r>
      <w:r w:rsidR="00B3059D">
        <w:rPr>
          <w:rFonts w:ascii="Arial" w:hAnsi="Arial" w:cs="Arial"/>
          <w:sz w:val="20"/>
        </w:rPr>
        <w:t>.</w:t>
      </w:r>
      <w:r w:rsidR="00455152">
        <w:rPr>
          <w:rFonts w:ascii="Arial" w:hAnsi="Arial" w:cs="Arial"/>
          <w:sz w:val="20"/>
        </w:rPr>
        <w:t xml:space="preserve"> </w:t>
      </w:r>
      <w:r w:rsidR="00C4350F">
        <w:rPr>
          <w:rFonts w:ascii="Arial" w:hAnsi="Arial" w:cs="Arial"/>
          <w:sz w:val="20"/>
        </w:rPr>
        <w:br/>
      </w:r>
      <w:r w:rsidRPr="000F1AAF">
        <w:rPr>
          <w:rFonts w:ascii="Arial" w:hAnsi="Arial" w:cs="Arial"/>
          <w:b/>
          <w:vertAlign w:val="superscript"/>
        </w:rPr>
        <w:t>30</w:t>
      </w:r>
      <w:r w:rsidR="005A4D1A" w:rsidRPr="00D166D1">
        <w:rPr>
          <w:rFonts w:ascii="Arial" w:hAnsi="Arial" w:cs="Arial"/>
          <w:sz w:val="20"/>
        </w:rPr>
        <w:t xml:space="preserve"> D</w:t>
      </w:r>
      <w:r w:rsidR="005A4D1A">
        <w:rPr>
          <w:rFonts w:ascii="Arial" w:hAnsi="Arial" w:cs="Arial"/>
          <w:sz w:val="20"/>
        </w:rPr>
        <w:t>ieses Gleichnis ist eine Anspielung auf Jes 5,1ff. Manche Rabbis verstanden die Jesaja</w:t>
      </w:r>
      <w:r w:rsidR="00856F56">
        <w:rPr>
          <w:rFonts w:ascii="Arial" w:hAnsi="Arial" w:cs="Arial"/>
          <w:sz w:val="20"/>
        </w:rPr>
        <w:t>-S</w:t>
      </w:r>
      <w:r w:rsidR="005A4D1A">
        <w:rPr>
          <w:rFonts w:ascii="Arial" w:hAnsi="Arial" w:cs="Arial"/>
          <w:sz w:val="20"/>
        </w:rPr>
        <w:t>telle als eine Prophezeiung auf die Zerstörung des Tempels 586 v.Chr., was Jesu Warnung noch eindrücklicher machte (65,I,265).</w:t>
      </w:r>
      <w:r w:rsidR="00C4350F">
        <w:rPr>
          <w:rFonts w:ascii="Arial" w:hAnsi="Arial" w:cs="Arial"/>
          <w:sz w:val="20"/>
        </w:rPr>
        <w:br/>
      </w:r>
      <w:r w:rsidRPr="000F1AAF">
        <w:rPr>
          <w:rFonts w:ascii="Arial" w:hAnsi="Arial" w:cs="Arial"/>
          <w:b/>
          <w:vertAlign w:val="superscript"/>
        </w:rPr>
        <w:t>31</w:t>
      </w:r>
      <w:r w:rsidR="002B6B0A" w:rsidRPr="00D166D1">
        <w:rPr>
          <w:rFonts w:ascii="Arial" w:hAnsi="Arial" w:cs="Arial"/>
          <w:sz w:val="20"/>
        </w:rPr>
        <w:t xml:space="preserve"> D</w:t>
      </w:r>
      <w:r w:rsidR="002B6B0A">
        <w:rPr>
          <w:rFonts w:ascii="Arial" w:hAnsi="Arial" w:cs="Arial"/>
          <w:sz w:val="20"/>
        </w:rPr>
        <w:t>iese Geschichte entnahmen die Sadduzäer wahrscheinlich dem apokryphen Buch Tobias (65,I,268). Sie, die nur die fünf Bücher Mose als inspiriert ansahen, bedienten sich ohne Skrupel außerkanonischer Schriften, wenn es ihren Zwecken diente</w:t>
      </w:r>
      <w:r w:rsidR="0088574C">
        <w:rPr>
          <w:rFonts w:ascii="Arial" w:hAnsi="Arial" w:cs="Arial"/>
          <w:sz w:val="20"/>
        </w:rPr>
        <w:t>.</w:t>
      </w:r>
      <w:r w:rsidR="002B6B0A">
        <w:rPr>
          <w:rFonts w:ascii="Arial" w:hAnsi="Arial" w:cs="Arial"/>
          <w:sz w:val="20"/>
        </w:rPr>
        <w:t xml:space="preserve"> Die liberalen Theologen heutzutage, agieren in ähnlicher Weise.</w:t>
      </w:r>
      <w:r w:rsidR="00C4350F">
        <w:rPr>
          <w:rFonts w:ascii="Arial" w:hAnsi="Arial" w:cs="Arial"/>
          <w:sz w:val="20"/>
        </w:rPr>
        <w:br/>
      </w:r>
      <w:r w:rsidRPr="000F1AAF">
        <w:rPr>
          <w:rFonts w:ascii="Arial" w:hAnsi="Arial" w:cs="Arial"/>
          <w:b/>
          <w:vertAlign w:val="superscript"/>
        </w:rPr>
        <w:t>32</w:t>
      </w:r>
      <w:r w:rsidR="00AF5DE2" w:rsidRPr="00D166D1">
        <w:rPr>
          <w:rFonts w:ascii="Arial" w:hAnsi="Arial" w:cs="Arial"/>
          <w:sz w:val="20"/>
        </w:rPr>
        <w:t xml:space="preserve"> D</w:t>
      </w:r>
      <w:r w:rsidR="00AF5DE2">
        <w:rPr>
          <w:rFonts w:ascii="Arial" w:hAnsi="Arial" w:cs="Arial"/>
          <w:sz w:val="20"/>
        </w:rPr>
        <w:t>ie Schriftgelehrten auferlegten auch den Witwen völlig überzogene Abgaben von 20-30% (65,I,270).</w:t>
      </w:r>
      <w:r w:rsidR="00DF0D99">
        <w:rPr>
          <w:rFonts w:ascii="Arial" w:hAnsi="Arial" w:cs="Arial"/>
          <w:sz w:val="20"/>
        </w:rPr>
        <w:t xml:space="preserve"> Außerdem ließen sie sich von ihnen im Rahmen ihrer seelsorglichen Tätigkeiten fürstlich bewirten (vielleicht daher: </w:t>
      </w:r>
      <w:r w:rsidR="00DF0D99" w:rsidRPr="00D166D1">
        <w:rPr>
          <w:rStyle w:val="Internetlink"/>
          <w:rFonts w:ascii="Arial" w:hAnsi="Arial" w:cs="Arial"/>
          <w:color w:val="000000"/>
          <w:sz w:val="20"/>
          <w:u w:val="none"/>
        </w:rPr>
        <w:t>"</w:t>
      </w:r>
      <w:r w:rsidR="00DF0D99">
        <w:rPr>
          <w:rStyle w:val="Internetlink"/>
          <w:rFonts w:ascii="Arial" w:hAnsi="Arial" w:cs="Arial"/>
          <w:color w:val="000000"/>
          <w:sz w:val="20"/>
          <w:u w:val="none"/>
        </w:rPr>
        <w:t>…</w:t>
      </w:r>
      <w:r w:rsidR="00DF0D99">
        <w:rPr>
          <w:rFonts w:ascii="Arial" w:hAnsi="Arial" w:cs="Arial"/>
          <w:sz w:val="20"/>
        </w:rPr>
        <w:t>verschlingen</w:t>
      </w:r>
      <w:r w:rsidR="00DF0D99" w:rsidRPr="00D166D1">
        <w:rPr>
          <w:rStyle w:val="Internetlink"/>
          <w:rFonts w:ascii="Arial" w:hAnsi="Arial" w:cs="Arial"/>
          <w:color w:val="000000"/>
          <w:sz w:val="20"/>
          <w:u w:val="none"/>
        </w:rPr>
        <w:t>"</w:t>
      </w:r>
      <w:r w:rsidR="00DF0D99">
        <w:rPr>
          <w:rFonts w:ascii="Arial" w:hAnsi="Arial" w:cs="Arial"/>
          <w:sz w:val="20"/>
        </w:rPr>
        <w:t>).</w:t>
      </w:r>
      <w:r w:rsidR="00C4350F">
        <w:rPr>
          <w:rFonts w:ascii="Arial" w:hAnsi="Arial" w:cs="Arial"/>
          <w:sz w:val="20"/>
        </w:rPr>
        <w:br/>
      </w:r>
      <w:r w:rsidRPr="000F1AAF">
        <w:rPr>
          <w:rFonts w:ascii="Arial" w:hAnsi="Arial" w:cs="Arial"/>
          <w:b/>
          <w:vertAlign w:val="superscript"/>
        </w:rPr>
        <w:t>33</w:t>
      </w:r>
      <w:r w:rsidR="008D008A" w:rsidRPr="00D166D1">
        <w:rPr>
          <w:rFonts w:ascii="Arial" w:hAnsi="Arial" w:cs="Arial"/>
          <w:sz w:val="20"/>
        </w:rPr>
        <w:t xml:space="preserve"> D</w:t>
      </w:r>
      <w:r w:rsidR="008D008A">
        <w:rPr>
          <w:rFonts w:ascii="Arial" w:hAnsi="Arial" w:cs="Arial"/>
          <w:sz w:val="20"/>
        </w:rPr>
        <w:t>ie Frage stellt sich, wann dieses schwerere Urteil vollzogen wird</w:t>
      </w:r>
      <w:r w:rsidR="00856F56">
        <w:rPr>
          <w:rFonts w:ascii="Arial" w:hAnsi="Arial" w:cs="Arial"/>
          <w:sz w:val="20"/>
        </w:rPr>
        <w:t>. Wahrscheinlich in der Zwischenzeit vo</w:t>
      </w:r>
      <w:r w:rsidR="00C57CA8">
        <w:rPr>
          <w:rFonts w:ascii="Arial" w:hAnsi="Arial" w:cs="Arial"/>
          <w:sz w:val="20"/>
        </w:rPr>
        <w:t>m</w:t>
      </w:r>
      <w:r w:rsidR="00856F56">
        <w:rPr>
          <w:rFonts w:ascii="Arial" w:hAnsi="Arial" w:cs="Arial"/>
          <w:sz w:val="20"/>
        </w:rPr>
        <w:t xml:space="preserve"> Tod bis zur Auferstehung zum Gericht (vgl. Lk 16,23ff; Mt 10,15).</w:t>
      </w:r>
      <w:r w:rsidR="002B6B0A">
        <w:rPr>
          <w:rFonts w:ascii="Arial" w:hAnsi="Arial" w:cs="Arial"/>
          <w:sz w:val="20"/>
        </w:rPr>
        <w:t xml:space="preserve"> </w:t>
      </w:r>
      <w:r w:rsidR="00856F56">
        <w:rPr>
          <w:rFonts w:ascii="Arial" w:hAnsi="Arial" w:cs="Arial"/>
          <w:sz w:val="20"/>
        </w:rPr>
        <w:t xml:space="preserve">Auch die Gläubigen müssen vor dem Richterstuhl Christi erscheinen und werden dort </w:t>
      </w:r>
      <w:r w:rsidR="00856F56" w:rsidRPr="00C57CA8">
        <w:rPr>
          <w:rFonts w:ascii="Arial" w:hAnsi="Arial" w:cs="Arial"/>
          <w:b/>
          <w:bCs/>
          <w:sz w:val="20"/>
        </w:rPr>
        <w:t>be</w:t>
      </w:r>
      <w:r w:rsidR="000D21CF" w:rsidRPr="000D21CF">
        <w:rPr>
          <w:rFonts w:ascii="Arial" w:hAnsi="Arial" w:cs="Arial"/>
          <w:sz w:val="20"/>
        </w:rPr>
        <w:t>- und nicht</w:t>
      </w:r>
      <w:r w:rsidR="000D21CF">
        <w:rPr>
          <w:rFonts w:ascii="Arial" w:hAnsi="Arial" w:cs="Arial"/>
          <w:sz w:val="20"/>
        </w:rPr>
        <w:t xml:space="preserve"> </w:t>
      </w:r>
      <w:r w:rsidR="000D21CF" w:rsidRPr="000D21CF">
        <w:rPr>
          <w:rFonts w:ascii="Arial" w:hAnsi="Arial" w:cs="Arial"/>
          <w:sz w:val="20"/>
        </w:rPr>
        <w:t>ver</w:t>
      </w:r>
      <w:r w:rsidR="00856F56">
        <w:rPr>
          <w:rFonts w:ascii="Arial" w:hAnsi="Arial" w:cs="Arial"/>
          <w:sz w:val="20"/>
        </w:rPr>
        <w:t>urteilt. Sie bekommen dann mehr oder weniger Lohn, oder sie verlieren ihren Lohn gänzlich (Jak 3,1; 1Kor 3,8.14-15; 2Joh 1,8).</w:t>
      </w:r>
      <w:r w:rsidR="00752AC2">
        <w:rPr>
          <w:rFonts w:ascii="Arial" w:hAnsi="Arial" w:cs="Arial"/>
          <w:sz w:val="20"/>
        </w:rPr>
        <w:t xml:space="preserve"> Am Richterstuhl Christi werden auch die guten Taten der Gläubigen evaluiert</w:t>
      </w:r>
      <w:r w:rsidR="00C57CA8">
        <w:rPr>
          <w:rFonts w:ascii="Arial" w:hAnsi="Arial" w:cs="Arial"/>
          <w:sz w:val="20"/>
        </w:rPr>
        <w:t xml:space="preserve"> und belohnt</w:t>
      </w:r>
      <w:r w:rsidR="00752AC2">
        <w:rPr>
          <w:rFonts w:ascii="Arial" w:hAnsi="Arial" w:cs="Arial"/>
          <w:sz w:val="20"/>
        </w:rPr>
        <w:t xml:space="preserve"> (vgl. Prediger 12,14).</w:t>
      </w:r>
    </w:p>
    <w:p w14:paraId="2F0040E0" w14:textId="77777777" w:rsidR="00443851" w:rsidRPr="00443851" w:rsidRDefault="00443851" w:rsidP="00080DD4">
      <w:pPr>
        <w:pStyle w:val="Textbody"/>
        <w:spacing w:after="0"/>
        <w:rPr>
          <w:rFonts w:ascii="Arial" w:hAnsi="Arial" w:cs="Arial"/>
          <w:sz w:val="16"/>
          <w:szCs w:val="16"/>
        </w:rPr>
      </w:pPr>
    </w:p>
    <w:p w14:paraId="331A2947" w14:textId="3448D77E" w:rsidR="00506391" w:rsidRPr="00D166D1" w:rsidRDefault="00506391" w:rsidP="0075483A">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13</w:t>
      </w:r>
      <w:r w:rsidR="0075483A">
        <w:rPr>
          <w:rFonts w:ascii="Arial" w:hAnsi="Arial" w:cs="Arial"/>
          <w:sz w:val="28"/>
        </w:rPr>
        <w:t xml:space="preserve">                                                     </w:t>
      </w:r>
    </w:p>
    <w:p w14:paraId="7441A715" w14:textId="773B3E9B" w:rsidR="00054A7D" w:rsidRDefault="000F1AAF" w:rsidP="00952F3B">
      <w:pPr>
        <w:pStyle w:val="Textbody"/>
        <w:spacing w:after="0"/>
        <w:rPr>
          <w:rFonts w:ascii="Arial" w:hAnsi="Arial" w:cs="Arial"/>
          <w:kern w:val="0"/>
          <w:sz w:val="20"/>
          <w:szCs w:val="20"/>
          <w:lang w:bidi="ar-SA"/>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w:t>
      </w:r>
      <w:r w:rsidR="004523EE">
        <w:rPr>
          <w:rFonts w:ascii="Arial" w:hAnsi="Arial" w:cs="Arial"/>
          <w:sz w:val="20"/>
        </w:rPr>
        <w:t>Vgl. die Anmerkungen bei Mt 24,15</w:t>
      </w:r>
      <w:r w:rsidR="008264D7">
        <w:rPr>
          <w:rFonts w:ascii="Arial" w:hAnsi="Arial" w:cs="Arial"/>
          <w:sz w:val="20"/>
        </w:rPr>
        <w:t>. Schon im Jahr 39 n.Chr. versuchte Kaiser Caligula sein Standbild im Tempel</w:t>
      </w:r>
      <w:r w:rsidR="005F3800">
        <w:rPr>
          <w:rFonts w:ascii="Arial" w:hAnsi="Arial" w:cs="Arial"/>
          <w:sz w:val="20"/>
        </w:rPr>
        <w:t xml:space="preserve"> von Jerusalem</w:t>
      </w:r>
      <w:r w:rsidR="008264D7">
        <w:rPr>
          <w:rFonts w:ascii="Arial" w:hAnsi="Arial" w:cs="Arial"/>
          <w:sz w:val="20"/>
        </w:rPr>
        <w:t xml:space="preserve"> aufzustellen</w:t>
      </w:r>
      <w:r w:rsidR="005F3800">
        <w:rPr>
          <w:rFonts w:ascii="Arial" w:hAnsi="Arial" w:cs="Arial"/>
          <w:sz w:val="20"/>
        </w:rPr>
        <w:t xml:space="preserve">, </w:t>
      </w:r>
      <w:r w:rsidR="005F3800" w:rsidRPr="00240DE9">
        <w:rPr>
          <w:rStyle w:val="Absatz-Standardschriftart1"/>
          <w:rFonts w:ascii="Arial" w:hAnsi="Arial" w:cs="Arial"/>
          <w:sz w:val="20"/>
          <w:szCs w:val="20"/>
        </w:rPr>
        <w:t>was aber Petronius, der römische Legat der Provinz Syr</w:t>
      </w:r>
      <w:r w:rsidR="005F3800">
        <w:rPr>
          <w:rStyle w:val="Absatz-Standardschriftart1"/>
          <w:rFonts w:ascii="Arial" w:hAnsi="Arial" w:cs="Arial"/>
          <w:sz w:val="20"/>
          <w:szCs w:val="20"/>
        </w:rPr>
        <w:t>o-Zilizien</w:t>
      </w:r>
      <w:r w:rsidR="005F3800" w:rsidRPr="00240DE9">
        <w:rPr>
          <w:rStyle w:val="Absatz-Standardschriftart1"/>
          <w:rFonts w:ascii="Arial" w:hAnsi="Arial" w:cs="Arial"/>
          <w:sz w:val="20"/>
          <w:szCs w:val="20"/>
        </w:rPr>
        <w:t>, noch hinauszögern konnte</w:t>
      </w:r>
      <w:r w:rsidR="008264D7">
        <w:rPr>
          <w:rFonts w:ascii="Arial" w:hAnsi="Arial" w:cs="Arial"/>
          <w:sz w:val="20"/>
        </w:rPr>
        <w:t xml:space="preserve"> (65,I,272). Ein Vorgeschmack von dem, was am Ende der Zeiten im wiedererrichteten 3.Tempel durch den Ant</w:t>
      </w:r>
      <w:r w:rsidR="004523EE">
        <w:rPr>
          <w:rFonts w:ascii="Arial" w:hAnsi="Arial" w:cs="Arial"/>
          <w:sz w:val="20"/>
        </w:rPr>
        <w:t>i</w:t>
      </w:r>
      <w:r w:rsidR="008264D7">
        <w:rPr>
          <w:rFonts w:ascii="Arial" w:hAnsi="Arial" w:cs="Arial"/>
          <w:sz w:val="20"/>
        </w:rPr>
        <w:t>christen geschehen wird (Offb 13,14-15).</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Jes 13,10</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Jes 34,4</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Dan 7,13</w:t>
      </w:r>
      <w:r w:rsidR="00117F6B">
        <w:rPr>
          <w:rFonts w:ascii="Arial" w:hAnsi="Arial" w:cs="Arial"/>
          <w:sz w:val="20"/>
        </w:rPr>
        <w:t>-14</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Hier beginnt ein Zeitsprung zurück, weil es in Lk 21,12 heißt: "</w:t>
      </w:r>
      <w:r w:rsidR="00506391" w:rsidRPr="00D166D1">
        <w:rPr>
          <w:rFonts w:ascii="Arial" w:hAnsi="Arial" w:cs="Arial"/>
          <w:b/>
          <w:bCs/>
          <w:sz w:val="20"/>
        </w:rPr>
        <w:t>vor</w:t>
      </w:r>
      <w:r w:rsidR="00506391" w:rsidRPr="00D166D1">
        <w:rPr>
          <w:rFonts w:ascii="Arial" w:hAnsi="Arial" w:cs="Arial"/>
          <w:sz w:val="20"/>
        </w:rPr>
        <w:t xml:space="preserve"> diesem...".</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w:t>
      </w:r>
      <w:r w:rsidR="00506391" w:rsidRPr="001602A9">
        <w:rPr>
          <w:rFonts w:ascii="Arial" w:hAnsi="Arial" w:cs="Arial"/>
          <w:b/>
          <w:bCs/>
          <w:sz w:val="20"/>
        </w:rPr>
        <w:t>Mask</w:t>
      </w:r>
      <w:r w:rsidR="00506391" w:rsidRPr="00D166D1">
        <w:rPr>
          <w:rFonts w:ascii="Arial" w:hAnsi="Arial" w:cs="Arial"/>
          <w:sz w:val="20"/>
        </w:rPr>
        <w:t xml:space="preserve">.Sg.: personenhaft, d.h. wohl der Gräuel </w:t>
      </w:r>
      <w:r w:rsidR="00117F6B">
        <w:rPr>
          <w:rFonts w:ascii="Arial" w:hAnsi="Arial" w:cs="Arial"/>
          <w:sz w:val="20"/>
        </w:rPr>
        <w:t xml:space="preserve">der Verwüstung </w:t>
      </w:r>
      <w:r w:rsidR="00506391" w:rsidRPr="00D166D1">
        <w:rPr>
          <w:rFonts w:ascii="Arial" w:hAnsi="Arial" w:cs="Arial"/>
          <w:sz w:val="20"/>
        </w:rPr>
        <w:t xml:space="preserve">in Form einer Person und nicht nur in Form eines Standbildes (denn das wäre </w:t>
      </w:r>
      <w:r w:rsidR="00C97BAD" w:rsidRPr="001602A9">
        <w:rPr>
          <w:rFonts w:ascii="Arial" w:hAnsi="Arial" w:cs="Arial"/>
          <w:b/>
          <w:bCs/>
          <w:sz w:val="20"/>
        </w:rPr>
        <w:t>Neut</w:t>
      </w:r>
      <w:r w:rsidR="00C97BAD">
        <w:rPr>
          <w:rFonts w:ascii="Arial" w:hAnsi="Arial" w:cs="Arial"/>
          <w:sz w:val="20"/>
        </w:rPr>
        <w:t>.</w:t>
      </w:r>
      <w:r w:rsidR="00506391" w:rsidRPr="00D166D1">
        <w:rPr>
          <w:rFonts w:ascii="Arial" w:hAnsi="Arial" w:cs="Arial"/>
          <w:sz w:val="20"/>
        </w:rPr>
        <w:t xml:space="preserve">Sg.). Das wäre dann der </w:t>
      </w:r>
      <w:r w:rsidR="003A1B5C">
        <w:rPr>
          <w:rFonts w:ascii="Arial" w:hAnsi="Arial" w:cs="Arial"/>
          <w:sz w:val="20"/>
        </w:rPr>
        <w:t>Anti-Christ</w:t>
      </w:r>
      <w:r w:rsidR="00506391" w:rsidRPr="00D166D1">
        <w:rPr>
          <w:rFonts w:ascii="Arial" w:hAnsi="Arial" w:cs="Arial"/>
          <w:sz w:val="20"/>
        </w:rPr>
        <w:t xml:space="preserve">, der sich in der Mitte der Drangsalszeit in das Heiligtum setzt und sich als Gott ausgibt. </w:t>
      </w:r>
      <w:r w:rsidR="001602A9">
        <w:rPr>
          <w:rFonts w:ascii="Arial" w:hAnsi="Arial" w:cs="Arial"/>
          <w:sz w:val="20"/>
        </w:rPr>
        <w:t>V</w:t>
      </w:r>
      <w:r w:rsidR="00506391" w:rsidRPr="00D166D1">
        <w:rPr>
          <w:rFonts w:ascii="Arial" w:hAnsi="Arial" w:cs="Arial"/>
          <w:sz w:val="20"/>
        </w:rPr>
        <w:t>gl. 2Thes 2,4; Offb 13,14</w:t>
      </w:r>
      <w:r w:rsidR="00117F6B">
        <w:rPr>
          <w:rFonts w:ascii="Arial" w:hAnsi="Arial" w:cs="Arial"/>
          <w:sz w:val="20"/>
        </w:rPr>
        <w:t>-15</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Es muss eine zukünftige Drangsal gemeint sein, und nicht die Belagerung Jerusalems 70 n.Chr., den diese war nicht so schlimm, wie die letzte sein wird.</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Der Überrest Israels; vgl. </w:t>
      </w:r>
      <w:r w:rsidR="00230639" w:rsidRPr="00D166D1">
        <w:rPr>
          <w:rFonts w:ascii="Arial" w:hAnsi="Arial" w:cs="Arial"/>
          <w:sz w:val="20"/>
        </w:rPr>
        <w:t xml:space="preserve">Mk </w:t>
      </w:r>
      <w:r w:rsidR="00506391" w:rsidRPr="00D166D1">
        <w:rPr>
          <w:rFonts w:ascii="Arial" w:hAnsi="Arial" w:cs="Arial"/>
          <w:sz w:val="20"/>
        </w:rPr>
        <w:t>13,27; Offb 7,4ff; Sach 12,10ff</w:t>
      </w:r>
      <w:r w:rsidR="00352FCC">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Das wird besonders für den Überrest Israels eine Versuchung sein, denn sie erwarten einen Messias.</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D.h. die jüdische Rasse, wie Lk 16,8; 11,50; 17,25</w:t>
      </w:r>
      <w:r w:rsidR="00117F6B">
        <w:rPr>
          <w:rFonts w:ascii="Arial" w:hAnsi="Arial" w:cs="Arial"/>
          <w:sz w:val="20"/>
        </w:rPr>
        <w:t xml:space="preserve"> und</w:t>
      </w:r>
      <w:r w:rsidR="00506391" w:rsidRPr="00D166D1">
        <w:rPr>
          <w:rFonts w:ascii="Arial" w:hAnsi="Arial" w:cs="Arial"/>
          <w:sz w:val="20"/>
        </w:rPr>
        <w:t xml:space="preserve"> Apg 8,39</w:t>
      </w:r>
      <w:r w:rsidR="00352FCC">
        <w:rPr>
          <w:rFonts w:ascii="Arial" w:hAnsi="Arial" w:cs="Arial"/>
          <w:sz w:val="20"/>
        </w:rPr>
        <w:t>.</w:t>
      </w:r>
      <w:r w:rsidR="006C66BF">
        <w:rPr>
          <w:rFonts w:ascii="Arial" w:hAnsi="Arial" w:cs="Arial"/>
          <w:sz w:val="20"/>
        </w:rPr>
        <w:t xml:space="preserve"> Manche meinen </w:t>
      </w:r>
      <w:r w:rsidR="00117F6B">
        <w:rPr>
          <w:rFonts w:ascii="Arial" w:hAnsi="Arial" w:cs="Arial"/>
          <w:sz w:val="20"/>
        </w:rPr>
        <w:t xml:space="preserve">jedoch, </w:t>
      </w:r>
      <w:r w:rsidR="006C66BF">
        <w:rPr>
          <w:rFonts w:ascii="Arial" w:hAnsi="Arial" w:cs="Arial"/>
          <w:sz w:val="20"/>
        </w:rPr>
        <w:t>es sei die Generation gemeint, die die letzten Plagen erleben wird. Eine Generation wurde mit 40 Jahren gerechnet (65,I,275).</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od.: "...befragten ihn</w:t>
      </w:r>
      <w:r w:rsidR="001B44F1">
        <w:rPr>
          <w:rFonts w:ascii="Arial" w:hAnsi="Arial" w:cs="Arial"/>
          <w:sz w:val="20"/>
        </w:rPr>
        <w:t xml:space="preserve"> … </w:t>
      </w:r>
      <w:r w:rsidR="00506391" w:rsidRPr="00D166D1">
        <w:rPr>
          <w:rFonts w:ascii="Arial" w:hAnsi="Arial" w:cs="Arial"/>
          <w:sz w:val="20"/>
        </w:rPr>
        <w:t>als sie alleine waren".</w:t>
      </w:r>
      <w:r w:rsidR="00C4350F">
        <w:rPr>
          <w:rFonts w:ascii="Arial" w:hAnsi="Arial" w:cs="Arial"/>
          <w:sz w:val="20"/>
        </w:rPr>
        <w:br/>
      </w:r>
      <w:r w:rsidRPr="000F1AAF">
        <w:rPr>
          <w:rFonts w:ascii="Arial" w:hAnsi="Arial" w:cs="Arial"/>
          <w:b/>
          <w:vertAlign w:val="superscript"/>
        </w:rPr>
        <w:t>12</w:t>
      </w:r>
      <w:r w:rsidR="00506391" w:rsidRPr="00D166D1">
        <w:rPr>
          <w:rFonts w:ascii="Arial" w:hAnsi="Arial" w:cs="Arial"/>
          <w:sz w:val="20"/>
        </w:rPr>
        <w:t xml:space="preserve"> od.: über Gegenden hin.</w:t>
      </w:r>
      <w:r w:rsidR="00C4350F">
        <w:rPr>
          <w:rFonts w:ascii="Arial" w:hAnsi="Arial" w:cs="Arial"/>
          <w:sz w:val="20"/>
        </w:rPr>
        <w:br/>
      </w:r>
      <w:r w:rsidRPr="000F1AAF">
        <w:rPr>
          <w:rFonts w:ascii="Arial" w:hAnsi="Arial" w:cs="Arial"/>
          <w:b/>
          <w:vertAlign w:val="superscript"/>
        </w:rPr>
        <w:t>13</w:t>
      </w:r>
      <w:r w:rsidR="00506391" w:rsidRPr="00D166D1">
        <w:rPr>
          <w:rFonts w:ascii="Arial" w:hAnsi="Arial" w:cs="Arial"/>
          <w:sz w:val="20"/>
        </w:rPr>
        <w:t xml:space="preserve"> Ein rabbinischer t.t.: "die Wehen des Messias" sind die Vorboten seines Kommens.</w:t>
      </w:r>
      <w:r w:rsidR="00C4350F">
        <w:rPr>
          <w:rFonts w:ascii="Arial" w:hAnsi="Arial" w:cs="Arial"/>
          <w:sz w:val="20"/>
        </w:rPr>
        <w:br/>
      </w:r>
      <w:r w:rsidRPr="000F1AAF">
        <w:rPr>
          <w:rFonts w:ascii="Arial" w:hAnsi="Arial" w:cs="Arial"/>
          <w:b/>
          <w:vertAlign w:val="superscript"/>
        </w:rPr>
        <w:t>14</w:t>
      </w:r>
      <w:r w:rsidR="00506391" w:rsidRPr="00D166D1">
        <w:rPr>
          <w:rFonts w:ascii="Arial" w:hAnsi="Arial" w:cs="Arial"/>
          <w:sz w:val="20"/>
        </w:rPr>
        <w:t xml:space="preserve"> Das waren kleinere Gerichtskollegien wie sie jede jüdische Stadt hatte, um weniger wichtige Gerichtsentscheidungen zu fällen.</w:t>
      </w:r>
      <w:r w:rsidR="00C4350F">
        <w:rPr>
          <w:rFonts w:ascii="Arial" w:hAnsi="Arial" w:cs="Arial"/>
          <w:sz w:val="20"/>
        </w:rPr>
        <w:br/>
      </w:r>
      <w:r w:rsidRPr="000F1AAF">
        <w:rPr>
          <w:rFonts w:ascii="Arial" w:hAnsi="Arial" w:cs="Arial"/>
          <w:b/>
          <w:vertAlign w:val="superscript"/>
        </w:rPr>
        <w:t>15</w:t>
      </w:r>
      <w:r w:rsidR="00506391" w:rsidRPr="00D166D1">
        <w:rPr>
          <w:rFonts w:ascii="Arial" w:hAnsi="Arial" w:cs="Arial"/>
          <w:sz w:val="20"/>
        </w:rPr>
        <w:t xml:space="preserve"> od. im Sinne eines Med.: "...werdet ihr stehen müssen".</w:t>
      </w:r>
      <w:r w:rsidR="00C4350F">
        <w:rPr>
          <w:rFonts w:ascii="Arial" w:hAnsi="Arial" w:cs="Arial"/>
          <w:sz w:val="20"/>
        </w:rPr>
        <w:br/>
      </w:r>
      <w:r w:rsidRPr="000F1AAF">
        <w:rPr>
          <w:rFonts w:ascii="Arial" w:hAnsi="Arial" w:cs="Arial"/>
          <w:b/>
          <w:vertAlign w:val="superscript"/>
        </w:rPr>
        <w:t>16</w:t>
      </w:r>
      <w:r w:rsidR="00506391" w:rsidRPr="00D166D1">
        <w:rPr>
          <w:rFonts w:ascii="Arial" w:hAnsi="Arial" w:cs="Arial"/>
          <w:sz w:val="20"/>
        </w:rPr>
        <w:t xml:space="preserve"> od.: "seid darauf gefasst, dass sie euch...".</w:t>
      </w:r>
      <w:r w:rsidR="00C4350F">
        <w:rPr>
          <w:rFonts w:ascii="Arial" w:hAnsi="Arial" w:cs="Arial"/>
          <w:sz w:val="20"/>
        </w:rPr>
        <w:br/>
      </w:r>
      <w:r w:rsidRPr="000F1AAF">
        <w:rPr>
          <w:rFonts w:ascii="Arial" w:hAnsi="Arial" w:cs="Arial"/>
          <w:b/>
          <w:vertAlign w:val="superscript"/>
        </w:rPr>
        <w:t>17</w:t>
      </w:r>
      <w:r w:rsidR="009F6C07" w:rsidRPr="00D166D1">
        <w:rPr>
          <w:rFonts w:ascii="Arial" w:hAnsi="Arial" w:cs="Arial"/>
          <w:sz w:val="20"/>
        </w:rPr>
        <w:t xml:space="preserve"> </w:t>
      </w:r>
      <w:r w:rsidR="00011F39" w:rsidRPr="00D166D1">
        <w:rPr>
          <w:rStyle w:val="Absatz-Standardschriftart1"/>
          <w:rFonts w:ascii="Arial" w:hAnsi="Arial" w:cs="Arial"/>
          <w:sz w:val="20"/>
        </w:rPr>
        <w:t xml:space="preserve">Vgl. auch die Anm. bei Mt 24,3 und die Anm. bei Lk </w:t>
      </w:r>
      <w:r w:rsidR="00C055BD" w:rsidRPr="00D166D1">
        <w:rPr>
          <w:rStyle w:val="Absatz-Standardschriftart1"/>
          <w:rFonts w:ascii="Arial" w:hAnsi="Arial" w:cs="Arial"/>
          <w:sz w:val="20"/>
        </w:rPr>
        <w:t>21,7</w:t>
      </w:r>
      <w:r w:rsidR="00C4350F">
        <w:rPr>
          <w:rStyle w:val="Absatz-Standardschriftart1"/>
          <w:rFonts w:ascii="Arial" w:hAnsi="Arial" w:cs="Arial"/>
          <w:sz w:val="20"/>
        </w:rPr>
        <w:br/>
      </w:r>
      <w:r w:rsidRPr="000F1AAF">
        <w:rPr>
          <w:rFonts w:ascii="Arial" w:hAnsi="Arial" w:cs="Arial"/>
          <w:b/>
          <w:vertAlign w:val="superscript"/>
        </w:rPr>
        <w:t>18</w:t>
      </w:r>
      <w:r w:rsidR="00E879B5" w:rsidRPr="00D166D1">
        <w:rPr>
          <w:rFonts w:ascii="Arial" w:hAnsi="Arial" w:cs="Arial"/>
          <w:sz w:val="20"/>
        </w:rPr>
        <w:t xml:space="preserve"> </w:t>
      </w:r>
      <w:r w:rsidR="00E879B5">
        <w:rPr>
          <w:rStyle w:val="Absatz-Standardschriftart1"/>
          <w:rFonts w:ascii="Arial" w:hAnsi="Arial" w:cs="Arial"/>
          <w:sz w:val="20"/>
        </w:rPr>
        <w:t>Die Juden dachten, der Tempel könne nie von Feinden zerstört werden, denn er sei für die Ewigkeit erbaut.</w:t>
      </w:r>
      <w:r w:rsidR="00AF474C">
        <w:rPr>
          <w:rStyle w:val="Absatz-Standardschriftart1"/>
          <w:rFonts w:ascii="Arial" w:hAnsi="Arial" w:cs="Arial"/>
          <w:sz w:val="20"/>
        </w:rPr>
        <w:t xml:space="preserve"> Doch die Römer zerstörten 70 n.Chr. den Tempel völlig, nur einige Teile der Grundmauern</w:t>
      </w:r>
      <w:r w:rsidR="0097612C">
        <w:rPr>
          <w:rStyle w:val="Absatz-Standardschriftart1"/>
          <w:rFonts w:ascii="Arial" w:hAnsi="Arial" w:cs="Arial"/>
          <w:sz w:val="20"/>
        </w:rPr>
        <w:t xml:space="preserve">, </w:t>
      </w:r>
      <w:r w:rsidR="00AF474C">
        <w:rPr>
          <w:rStyle w:val="Absatz-Standardschriftart1"/>
          <w:rFonts w:ascii="Arial" w:hAnsi="Arial" w:cs="Arial"/>
          <w:sz w:val="20"/>
        </w:rPr>
        <w:t>die heutige Klagemauer</w:t>
      </w:r>
      <w:r w:rsidR="0097612C">
        <w:rPr>
          <w:rStyle w:val="Absatz-Standardschriftart1"/>
          <w:rFonts w:ascii="Arial" w:hAnsi="Arial" w:cs="Arial"/>
          <w:sz w:val="20"/>
        </w:rPr>
        <w:t>,</w:t>
      </w:r>
      <w:r w:rsidR="00AF474C">
        <w:rPr>
          <w:rStyle w:val="Absatz-Standardschriftart1"/>
          <w:rFonts w:ascii="Arial" w:hAnsi="Arial" w:cs="Arial"/>
          <w:sz w:val="20"/>
        </w:rPr>
        <w:t xml:space="preserve"> blieben übrig</w:t>
      </w:r>
      <w:r w:rsidR="004D6FEF">
        <w:rPr>
          <w:rStyle w:val="Absatz-Standardschriftart1"/>
          <w:rFonts w:ascii="Arial" w:hAnsi="Arial" w:cs="Arial"/>
          <w:sz w:val="20"/>
        </w:rPr>
        <w:t>; vgl. Jer 7,4</w:t>
      </w:r>
      <w:r w:rsidR="00AF474C">
        <w:rPr>
          <w:rStyle w:val="Absatz-Standardschriftart1"/>
          <w:rFonts w:ascii="Arial" w:hAnsi="Arial" w:cs="Arial"/>
          <w:sz w:val="20"/>
        </w:rPr>
        <w:t xml:space="preserve"> (65,I,169.271).</w:t>
      </w:r>
      <w:r w:rsidR="00C4350F">
        <w:rPr>
          <w:rStyle w:val="Absatz-Standardschriftart1"/>
          <w:rFonts w:ascii="Arial" w:hAnsi="Arial" w:cs="Arial"/>
          <w:sz w:val="20"/>
        </w:rPr>
        <w:br/>
      </w:r>
      <w:r w:rsidRPr="000F1AAF">
        <w:rPr>
          <w:rFonts w:ascii="Arial" w:hAnsi="Arial" w:cs="Arial"/>
          <w:b/>
          <w:vertAlign w:val="superscript"/>
        </w:rPr>
        <w:t>19</w:t>
      </w:r>
      <w:r w:rsidR="006C639B" w:rsidRPr="00D166D1">
        <w:rPr>
          <w:rFonts w:ascii="Arial" w:hAnsi="Arial" w:cs="Arial"/>
          <w:sz w:val="20"/>
        </w:rPr>
        <w:t xml:space="preserve"> </w:t>
      </w:r>
      <w:r w:rsidR="006C639B">
        <w:rPr>
          <w:rStyle w:val="Absatz-Standardschriftart1"/>
          <w:rFonts w:ascii="Arial" w:hAnsi="Arial" w:cs="Arial"/>
          <w:sz w:val="20"/>
        </w:rPr>
        <w:t>Diese Strafe wurde mit 13 Schlägen auf die Brust und 26 Schlägen auf den Rücken, so hart wie möglich, ausgeführt (65,I,272).</w:t>
      </w:r>
      <w:r w:rsidR="00C4350F">
        <w:rPr>
          <w:rStyle w:val="Absatz-Standardschriftart1"/>
          <w:rFonts w:ascii="Arial" w:hAnsi="Arial" w:cs="Arial"/>
          <w:sz w:val="20"/>
        </w:rPr>
        <w:br/>
      </w:r>
      <w:r w:rsidRPr="000F1AAF">
        <w:rPr>
          <w:rFonts w:ascii="Arial" w:hAnsi="Arial" w:cs="Arial"/>
          <w:b/>
          <w:vertAlign w:val="superscript"/>
        </w:rPr>
        <w:t>20</w:t>
      </w:r>
      <w:r w:rsidR="002669E9" w:rsidRPr="00D166D1">
        <w:rPr>
          <w:rFonts w:ascii="Arial" w:hAnsi="Arial" w:cs="Arial"/>
          <w:sz w:val="20"/>
        </w:rPr>
        <w:t xml:space="preserve"> </w:t>
      </w:r>
      <w:r w:rsidR="002669E9">
        <w:rPr>
          <w:rStyle w:val="Absatz-Standardschriftart1"/>
          <w:rFonts w:ascii="Arial" w:hAnsi="Arial" w:cs="Arial"/>
          <w:sz w:val="20"/>
        </w:rPr>
        <w:t xml:space="preserve">Im Winter sind die Nächte in Palästina kalt, </w:t>
      </w:r>
      <w:r w:rsidR="0097612C">
        <w:rPr>
          <w:rStyle w:val="Absatz-Standardschriftart1"/>
          <w:rFonts w:ascii="Arial" w:hAnsi="Arial" w:cs="Arial"/>
          <w:sz w:val="20"/>
        </w:rPr>
        <w:t xml:space="preserve">im Winter kann </w:t>
      </w:r>
      <w:r w:rsidR="002669E9">
        <w:rPr>
          <w:rStyle w:val="Absatz-Standardschriftart1"/>
          <w:rFonts w:ascii="Arial" w:hAnsi="Arial" w:cs="Arial"/>
          <w:sz w:val="20"/>
        </w:rPr>
        <w:t xml:space="preserve">sogar Schnee kann </w:t>
      </w:r>
      <w:r w:rsidR="0097612C">
        <w:rPr>
          <w:rStyle w:val="Absatz-Standardschriftart1"/>
          <w:rFonts w:ascii="Arial" w:hAnsi="Arial" w:cs="Arial"/>
          <w:sz w:val="20"/>
        </w:rPr>
        <w:t xml:space="preserve">fallen </w:t>
      </w:r>
      <w:r w:rsidR="002669E9">
        <w:rPr>
          <w:rStyle w:val="Absatz-Standardschriftart1"/>
          <w:rFonts w:ascii="Arial" w:hAnsi="Arial" w:cs="Arial"/>
          <w:sz w:val="20"/>
        </w:rPr>
        <w:t>und heftige Regenfälle lassen die Flüsse übertreten und eine Flucht wird erschwert (65,I,274).</w:t>
      </w:r>
      <w:r w:rsidR="00C4350F">
        <w:rPr>
          <w:rStyle w:val="Absatz-Standardschriftart1"/>
          <w:rFonts w:ascii="Arial" w:hAnsi="Arial" w:cs="Arial"/>
          <w:sz w:val="20"/>
        </w:rPr>
        <w:br/>
      </w:r>
      <w:r w:rsidRPr="000F1AAF">
        <w:rPr>
          <w:rFonts w:ascii="Arial" w:hAnsi="Arial" w:cs="Arial"/>
          <w:b/>
          <w:vertAlign w:val="superscript"/>
        </w:rPr>
        <w:t>21</w:t>
      </w:r>
      <w:r w:rsidR="002669E9" w:rsidRPr="00D166D1">
        <w:rPr>
          <w:rFonts w:ascii="Arial" w:hAnsi="Arial" w:cs="Arial"/>
          <w:sz w:val="20"/>
        </w:rPr>
        <w:t xml:space="preserve"> </w:t>
      </w:r>
      <w:r w:rsidR="002669E9">
        <w:rPr>
          <w:rStyle w:val="Absatz-Standardschriftart1"/>
          <w:rFonts w:ascii="Arial" w:hAnsi="Arial" w:cs="Arial"/>
          <w:sz w:val="20"/>
        </w:rPr>
        <w:t>Vgl. die Anm</w:t>
      </w:r>
      <w:r w:rsidR="00B41EE5">
        <w:rPr>
          <w:rStyle w:val="Absatz-Standardschriftart1"/>
          <w:rFonts w:ascii="Arial" w:hAnsi="Arial" w:cs="Arial"/>
          <w:sz w:val="20"/>
        </w:rPr>
        <w:t>erkungen</w:t>
      </w:r>
      <w:r w:rsidR="002669E9">
        <w:rPr>
          <w:rStyle w:val="Absatz-Standardschriftart1"/>
          <w:rFonts w:ascii="Arial" w:hAnsi="Arial" w:cs="Arial"/>
          <w:sz w:val="20"/>
        </w:rPr>
        <w:t xml:space="preserve"> bei Mt 24</w:t>
      </w:r>
      <w:r w:rsidR="00240003">
        <w:rPr>
          <w:rStyle w:val="Absatz-Standardschriftart1"/>
          <w:rFonts w:ascii="Arial" w:hAnsi="Arial" w:cs="Arial"/>
          <w:sz w:val="20"/>
        </w:rPr>
        <w:t>,1ff</w:t>
      </w:r>
      <w:r w:rsidR="009D5F9A">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22</w:t>
      </w:r>
      <w:r w:rsidR="000122A3" w:rsidRPr="00D166D1">
        <w:rPr>
          <w:rFonts w:ascii="Arial" w:hAnsi="Arial" w:cs="Arial"/>
          <w:sz w:val="20"/>
        </w:rPr>
        <w:t xml:space="preserve"> </w:t>
      </w:r>
      <w:r w:rsidR="002902AE" w:rsidRPr="002902AE">
        <w:rPr>
          <w:rFonts w:ascii="Arial" w:hAnsi="Arial" w:cs="Arial"/>
          <w:kern w:val="0"/>
          <w:sz w:val="20"/>
          <w:szCs w:val="20"/>
          <w:lang w:bidi="ar-SA"/>
        </w:rPr>
        <w:t>Das sind die Namen der vier römischen Nachtwachen</w:t>
      </w:r>
      <w:r w:rsidR="002902AE">
        <w:rPr>
          <w:rFonts w:ascii="Arial" w:hAnsi="Arial" w:cs="Arial"/>
          <w:kern w:val="0"/>
          <w:sz w:val="20"/>
          <w:szCs w:val="20"/>
          <w:lang w:bidi="ar-SA"/>
        </w:rPr>
        <w:t xml:space="preserve"> </w:t>
      </w:r>
      <w:r w:rsidR="002902AE" w:rsidRPr="002902AE">
        <w:rPr>
          <w:rFonts w:ascii="Arial" w:hAnsi="Arial" w:cs="Arial"/>
          <w:kern w:val="0"/>
          <w:sz w:val="20"/>
          <w:szCs w:val="20"/>
          <w:lang w:bidi="ar-SA"/>
        </w:rPr>
        <w:t>von jeweils drei Stunden: Abend 18-21 Uhr, Mitternacht</w:t>
      </w:r>
      <w:r w:rsidR="002902AE">
        <w:rPr>
          <w:rFonts w:ascii="Arial" w:hAnsi="Arial" w:cs="Arial"/>
          <w:kern w:val="0"/>
          <w:sz w:val="20"/>
          <w:szCs w:val="20"/>
          <w:lang w:bidi="ar-SA"/>
        </w:rPr>
        <w:t xml:space="preserve"> </w:t>
      </w:r>
      <w:r w:rsidR="002902AE" w:rsidRPr="002902AE">
        <w:rPr>
          <w:rFonts w:ascii="Arial" w:hAnsi="Arial" w:cs="Arial"/>
          <w:kern w:val="0"/>
          <w:sz w:val="20"/>
          <w:szCs w:val="20"/>
          <w:lang w:bidi="ar-SA"/>
        </w:rPr>
        <w:t>21-24 Uhr, Hahnenschrei 0-3 Uhr, Morgen 3-6 Uhr</w:t>
      </w:r>
      <w:r w:rsidR="002902AE">
        <w:rPr>
          <w:rFonts w:ascii="Arial" w:hAnsi="Arial" w:cs="Arial"/>
          <w:kern w:val="0"/>
          <w:sz w:val="20"/>
          <w:szCs w:val="20"/>
          <w:lang w:bidi="ar-SA"/>
        </w:rPr>
        <w:t xml:space="preserve"> (54,z.St.).</w:t>
      </w:r>
    </w:p>
    <w:p w14:paraId="758823D1" w14:textId="77777777" w:rsidR="00952F3B" w:rsidRPr="00952F3B" w:rsidRDefault="00952F3B" w:rsidP="00952F3B">
      <w:pPr>
        <w:pStyle w:val="Textbody"/>
        <w:spacing w:after="0"/>
        <w:rPr>
          <w:rFonts w:ascii="Arial" w:hAnsi="Arial" w:cs="Arial"/>
          <w:sz w:val="16"/>
          <w:szCs w:val="16"/>
        </w:rPr>
      </w:pPr>
    </w:p>
    <w:p w14:paraId="10CEBA3D" w14:textId="4EC73043" w:rsidR="00506391" w:rsidRPr="00D166D1" w:rsidRDefault="00506391" w:rsidP="005B1F5B">
      <w:pPr>
        <w:pStyle w:val="berschrift1"/>
        <w:tabs>
          <w:tab w:val="left" w:pos="13"/>
        </w:tabs>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14</w:t>
      </w:r>
    </w:p>
    <w:p w14:paraId="5D5870FE" w14:textId="091337C8" w:rsidR="002E7DE9"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506391" w:rsidRPr="00C670DA">
        <w:rPr>
          <w:rFonts w:ascii="Arial" w:hAnsi="Arial" w:cs="Arial"/>
        </w:rPr>
        <w:t xml:space="preserve"> Sach 13,7</w:t>
      </w:r>
      <w:r w:rsidR="00C4350F">
        <w:rPr>
          <w:rFonts w:ascii="Arial" w:hAnsi="Arial" w:cs="Arial"/>
        </w:rPr>
        <w:br/>
      </w:r>
      <w:r w:rsidRPr="000F1AAF">
        <w:rPr>
          <w:rFonts w:ascii="Arial" w:hAnsi="Arial" w:cs="Arial"/>
          <w:b/>
          <w:sz w:val="24"/>
          <w:vertAlign w:val="superscript"/>
        </w:rPr>
        <w:t>2</w:t>
      </w:r>
      <w:r w:rsidR="00506391" w:rsidRPr="00C670DA">
        <w:rPr>
          <w:rFonts w:ascii="Arial" w:hAnsi="Arial" w:cs="Arial"/>
        </w:rPr>
        <w:t xml:space="preserve"> Ps 42,6.12; 43,5</w:t>
      </w:r>
      <w:r w:rsidR="00C4350F">
        <w:rPr>
          <w:rFonts w:ascii="Arial" w:hAnsi="Arial" w:cs="Arial"/>
        </w:rPr>
        <w:br/>
      </w:r>
      <w:r w:rsidRPr="000F1AAF">
        <w:rPr>
          <w:rFonts w:ascii="Arial" w:hAnsi="Arial" w:cs="Arial"/>
          <w:b/>
          <w:sz w:val="24"/>
          <w:vertAlign w:val="superscript"/>
        </w:rPr>
        <w:t>3</w:t>
      </w:r>
      <w:r w:rsidR="00506391" w:rsidRPr="00C670DA">
        <w:rPr>
          <w:rFonts w:ascii="Arial" w:hAnsi="Arial" w:cs="Arial"/>
        </w:rPr>
        <w:t xml:space="preserve"> Dan 7,13</w:t>
      </w:r>
      <w:r w:rsidR="00C4350F">
        <w:rPr>
          <w:rFonts w:ascii="Arial" w:hAnsi="Arial" w:cs="Arial"/>
        </w:rPr>
        <w:br/>
      </w:r>
      <w:r w:rsidRPr="000F1AAF">
        <w:rPr>
          <w:rFonts w:ascii="Arial" w:hAnsi="Arial" w:cs="Arial"/>
          <w:b/>
          <w:sz w:val="24"/>
          <w:vertAlign w:val="superscript"/>
        </w:rPr>
        <w:t>4</w:t>
      </w:r>
      <w:r w:rsidR="00506391" w:rsidRPr="00C670DA">
        <w:rPr>
          <w:rFonts w:ascii="Arial" w:hAnsi="Arial" w:cs="Arial"/>
        </w:rPr>
        <w:t xml:space="preserve"> </w:t>
      </w:r>
      <w:r w:rsidR="00E55676">
        <w:rPr>
          <w:rFonts w:ascii="Arial" w:hAnsi="Arial" w:cs="Arial"/>
        </w:rPr>
        <w:t xml:space="preserve">Diese Begebenheit hat sich bereits sechs Tage vor dem Passah zugetragen, Markus will nicht chronologisch, sondern thematisch sein. Vgl. die Anm. bei Joh 12,1 Tage </w:t>
      </w:r>
      <w:r w:rsidR="00C4350F">
        <w:rPr>
          <w:rFonts w:ascii="Arial" w:hAnsi="Arial" w:cs="Arial"/>
        </w:rPr>
        <w:br/>
      </w:r>
      <w:r w:rsidRPr="000F1AAF">
        <w:rPr>
          <w:rFonts w:ascii="Arial" w:hAnsi="Arial" w:cs="Arial"/>
          <w:b/>
          <w:sz w:val="24"/>
          <w:vertAlign w:val="superscript"/>
        </w:rPr>
        <w:t>5</w:t>
      </w:r>
      <w:r w:rsidR="00506391" w:rsidRPr="00C670DA">
        <w:rPr>
          <w:rFonts w:ascii="Arial" w:hAnsi="Arial" w:cs="Arial"/>
        </w:rPr>
        <w:t xml:space="preserve"> </w:t>
      </w:r>
      <w:r w:rsidR="00B14A68">
        <w:rPr>
          <w:rFonts w:ascii="Arial" w:hAnsi="Arial" w:cs="Arial"/>
        </w:rPr>
        <w:t>Mt</w:t>
      </w:r>
      <w:r w:rsidR="00506391" w:rsidRPr="00C670DA">
        <w:rPr>
          <w:rFonts w:ascii="Arial" w:hAnsi="Arial" w:cs="Arial"/>
        </w:rPr>
        <w:t xml:space="preserve"> 20,28 und Lk 22,20: "...für euch" (und nicht für alle!).</w:t>
      </w:r>
      <w:r w:rsidR="00C4350F">
        <w:rPr>
          <w:rFonts w:ascii="Arial" w:hAnsi="Arial" w:cs="Arial"/>
        </w:rPr>
        <w:br/>
      </w:r>
      <w:r w:rsidRPr="000F1AAF">
        <w:rPr>
          <w:rFonts w:ascii="Arial" w:hAnsi="Arial" w:cs="Arial"/>
          <w:b/>
          <w:sz w:val="24"/>
          <w:vertAlign w:val="superscript"/>
        </w:rPr>
        <w:t>6</w:t>
      </w:r>
      <w:r w:rsidR="00506391" w:rsidRPr="00C670DA">
        <w:rPr>
          <w:rFonts w:ascii="Arial" w:hAnsi="Arial" w:cs="Arial"/>
        </w:rPr>
        <w:t xml:space="preserve"> Ein Kuss war damals üblich bei der Begrüßung eines Rabbis (37,617), daher als unverdächtiges Erkennungszeichen gut geeignet.</w:t>
      </w:r>
      <w:r w:rsidR="00C4350F">
        <w:rPr>
          <w:rFonts w:ascii="Arial" w:hAnsi="Arial" w:cs="Arial"/>
        </w:rPr>
        <w:br/>
      </w:r>
      <w:r w:rsidRPr="000F1AAF">
        <w:rPr>
          <w:rFonts w:ascii="Arial" w:hAnsi="Arial" w:cs="Arial"/>
          <w:b/>
          <w:sz w:val="24"/>
          <w:vertAlign w:val="superscript"/>
        </w:rPr>
        <w:t>7</w:t>
      </w:r>
      <w:r w:rsidR="00506391" w:rsidRPr="00C670DA">
        <w:rPr>
          <w:rFonts w:ascii="Arial" w:hAnsi="Arial" w:cs="Arial"/>
        </w:rPr>
        <w:t xml:space="preserve"> Impf.: "sie machten sich Gedanken darüber wie..." </w:t>
      </w:r>
      <w:r w:rsidR="000926F2">
        <w:rPr>
          <w:rFonts w:ascii="Arial" w:hAnsi="Arial" w:cs="Arial"/>
        </w:rPr>
        <w:t>(2,z.St.)</w:t>
      </w:r>
      <w:r w:rsidR="00506391" w:rsidRPr="00C670DA">
        <w:rPr>
          <w:rFonts w:ascii="Arial" w:hAnsi="Arial" w:cs="Arial"/>
        </w:rPr>
        <w:t>.</w:t>
      </w:r>
      <w:r w:rsidR="00C4350F">
        <w:rPr>
          <w:rFonts w:ascii="Arial" w:hAnsi="Arial" w:cs="Arial"/>
        </w:rPr>
        <w:br/>
      </w:r>
      <w:r w:rsidRPr="000F1AAF">
        <w:rPr>
          <w:rFonts w:ascii="Arial" w:hAnsi="Arial" w:cs="Arial"/>
          <w:b/>
          <w:sz w:val="24"/>
          <w:vertAlign w:val="superscript"/>
        </w:rPr>
        <w:t>8</w:t>
      </w:r>
      <w:r w:rsidR="00506391" w:rsidRPr="00C670DA">
        <w:rPr>
          <w:rFonts w:ascii="Arial" w:hAnsi="Arial" w:cs="Arial"/>
        </w:rPr>
        <w:t xml:space="preserve"> Eine Büchse aus Alabaster angefertigt. Solche wurden vor allem für die Aufbewahrung von kostbaren Narden und Ölen verwendet. Der längliche Hals dieser Gefäße wurde abgebrochen, wenn die Narde verwendet wurde. Alabastergefäße mit Nardenöl wurden auch als Geschenke für Könige verwendet, da diese mit einem solchen Öl gesalbt wurden. Ebenso Leichname vor der Grablegung.</w:t>
      </w:r>
      <w:r w:rsidR="00C4350F">
        <w:rPr>
          <w:rFonts w:ascii="Arial" w:hAnsi="Arial" w:cs="Arial"/>
        </w:rPr>
        <w:br/>
      </w:r>
      <w:r w:rsidRPr="000F1AAF">
        <w:rPr>
          <w:rFonts w:ascii="Arial" w:hAnsi="Arial" w:cs="Arial"/>
          <w:b/>
          <w:sz w:val="24"/>
          <w:vertAlign w:val="superscript"/>
        </w:rPr>
        <w:t>9</w:t>
      </w:r>
      <w:r w:rsidR="00506391" w:rsidRPr="00C670DA">
        <w:rPr>
          <w:rFonts w:ascii="Arial" w:hAnsi="Arial" w:cs="Arial"/>
        </w:rPr>
        <w:t xml:space="preserve"> In Palästina ging man von drei Hahnenschreien in der Nacht aus: der erste um ca. 0.30 Uhr, der zweite um ca. 1.30 Uhr, der dritte um ca. 2.30 Uhr (was der dritten römischen Nachtwache um 3.00 Uhr entsprach, die "Hahnenschrei" genannt wurde). Es könnte aber auch einfach bedeuten: "noch vor der Morgendämmerung" (2,332</w:t>
      </w:r>
      <w:r w:rsidR="00762506">
        <w:rPr>
          <w:rFonts w:ascii="Arial" w:hAnsi="Arial" w:cs="Arial"/>
        </w:rPr>
        <w:t>; 65,I,281</w:t>
      </w:r>
      <w:r w:rsidR="00506391" w:rsidRPr="00C670DA">
        <w:rPr>
          <w:rFonts w:ascii="Arial" w:hAnsi="Arial" w:cs="Arial"/>
        </w:rPr>
        <w:t>).</w:t>
      </w:r>
      <w:r w:rsidR="000023DB">
        <w:rPr>
          <w:rFonts w:ascii="Arial" w:hAnsi="Arial" w:cs="Arial"/>
        </w:rPr>
        <w:t xml:space="preserve"> Es besteht kein Widerspruch zu den anderen Evangelien. Petrus wird den Herrn dreimal verleugnen, bevor der Hahn kräht</w:t>
      </w:r>
      <w:r w:rsidR="003F7E51">
        <w:rPr>
          <w:rFonts w:ascii="Arial" w:hAnsi="Arial" w:cs="Arial"/>
        </w:rPr>
        <w:t xml:space="preserve"> (2,332; 20,548)</w:t>
      </w:r>
      <w:r w:rsidR="000023DB">
        <w:rPr>
          <w:rFonts w:ascii="Arial" w:hAnsi="Arial" w:cs="Arial"/>
        </w:rPr>
        <w:t>.</w:t>
      </w:r>
      <w:r w:rsidR="00C4350F">
        <w:rPr>
          <w:rFonts w:ascii="Arial" w:hAnsi="Arial" w:cs="Arial"/>
        </w:rPr>
        <w:br/>
      </w:r>
      <w:r w:rsidRPr="000F1AAF">
        <w:rPr>
          <w:rFonts w:ascii="Arial" w:hAnsi="Arial" w:cs="Arial"/>
          <w:b/>
          <w:sz w:val="24"/>
          <w:vertAlign w:val="superscript"/>
        </w:rPr>
        <w:t>10</w:t>
      </w:r>
      <w:r w:rsidR="00506391" w:rsidRPr="00C670DA">
        <w:rPr>
          <w:rFonts w:ascii="Arial" w:hAnsi="Arial" w:cs="Arial"/>
        </w:rPr>
        <w:t xml:space="preserve"> </w:t>
      </w:r>
      <w:r w:rsidR="00BB67C1">
        <w:rPr>
          <w:rFonts w:ascii="Arial" w:hAnsi="Arial" w:cs="Arial"/>
        </w:rPr>
        <w:t>E</w:t>
      </w:r>
      <w:r w:rsidR="00506391" w:rsidRPr="00C670DA">
        <w:rPr>
          <w:rFonts w:ascii="Arial" w:hAnsi="Arial" w:cs="Arial"/>
        </w:rPr>
        <w:t>ntw. ironisch; od.: "Schlaft ihr immer noch?"</w:t>
      </w:r>
      <w:r w:rsidR="00E92829">
        <w:rPr>
          <w:rFonts w:ascii="Arial" w:hAnsi="Arial" w:cs="Arial"/>
        </w:rPr>
        <w:t xml:space="preserve"> od.: </w:t>
      </w:r>
      <w:r w:rsidR="00506391" w:rsidRPr="00C670DA">
        <w:rPr>
          <w:rFonts w:ascii="Arial" w:hAnsi="Arial" w:cs="Arial"/>
        </w:rPr>
        <w:t>"Wollt ihr noch weiterhin schlafen?"</w:t>
      </w:r>
      <w:r w:rsidR="00C4350F">
        <w:rPr>
          <w:rFonts w:ascii="Arial" w:hAnsi="Arial" w:cs="Arial"/>
        </w:rPr>
        <w:br/>
      </w:r>
      <w:r w:rsidRPr="000F1AAF">
        <w:rPr>
          <w:rFonts w:ascii="Arial" w:hAnsi="Arial" w:cs="Arial"/>
          <w:b/>
          <w:sz w:val="24"/>
          <w:vertAlign w:val="superscript"/>
        </w:rPr>
        <w:t>11</w:t>
      </w:r>
      <w:r w:rsidR="00506391" w:rsidRPr="00C670DA">
        <w:rPr>
          <w:rFonts w:ascii="Arial" w:hAnsi="Arial" w:cs="Arial"/>
        </w:rPr>
        <w:t xml:space="preserve"> Bezüglich dieser Bedeutung des Wortes siehe Bauer-Alland (1,1634,1β). Dieser "gewisse" war nach Joh 18,10 Petrus</w:t>
      </w:r>
      <w:r w:rsidR="00AF722C">
        <w:rPr>
          <w:rFonts w:ascii="Arial" w:hAnsi="Arial" w:cs="Arial"/>
        </w:rPr>
        <w:t xml:space="preserve">. Markus war zum Zeitpunkt der Abfassung des Evangeliums der Mitarbeiter von Petrus in Rom (1Pet 5,13) und wollte daher Petrus nicht mit Namen nennen, um ihn nicht bloßzustellen. Johannes der sein Evangelium </w:t>
      </w:r>
      <w:r w:rsidR="000F681D">
        <w:rPr>
          <w:rFonts w:ascii="Arial" w:hAnsi="Arial" w:cs="Arial"/>
        </w:rPr>
        <w:t xml:space="preserve">erst </w:t>
      </w:r>
      <w:r w:rsidR="00AF722C">
        <w:rPr>
          <w:rFonts w:ascii="Arial" w:hAnsi="Arial" w:cs="Arial"/>
        </w:rPr>
        <w:t xml:space="preserve">nach dem Tod von Petrus schreibt, nennt Petrus </w:t>
      </w:r>
      <w:r w:rsidR="000F681D">
        <w:rPr>
          <w:rFonts w:ascii="Arial" w:hAnsi="Arial" w:cs="Arial"/>
        </w:rPr>
        <w:t xml:space="preserve">schon </w:t>
      </w:r>
      <w:r w:rsidR="00AF722C">
        <w:rPr>
          <w:rFonts w:ascii="Arial" w:hAnsi="Arial" w:cs="Arial"/>
        </w:rPr>
        <w:t>mit Namen.  In Mk 14,51</w:t>
      </w:r>
      <w:r w:rsidR="00506391" w:rsidRPr="00C670DA">
        <w:rPr>
          <w:rFonts w:ascii="Arial" w:hAnsi="Arial" w:cs="Arial"/>
        </w:rPr>
        <w:t xml:space="preserve"> </w:t>
      </w:r>
      <w:r w:rsidR="00AF722C">
        <w:rPr>
          <w:rFonts w:ascii="Arial" w:hAnsi="Arial" w:cs="Arial"/>
        </w:rPr>
        <w:t xml:space="preserve">ist wahrscheinlich </w:t>
      </w:r>
      <w:r w:rsidR="00506391" w:rsidRPr="00C670DA">
        <w:rPr>
          <w:rFonts w:ascii="Arial" w:hAnsi="Arial" w:cs="Arial"/>
        </w:rPr>
        <w:t>Markus selbst</w:t>
      </w:r>
      <w:r w:rsidR="00AF722C">
        <w:rPr>
          <w:rFonts w:ascii="Arial" w:hAnsi="Arial" w:cs="Arial"/>
        </w:rPr>
        <w:t xml:space="preserve"> gemeint, aber aus Bescheidenheit sagt er das nicht</w:t>
      </w:r>
      <w:r w:rsidR="00041972">
        <w:rPr>
          <w:rFonts w:ascii="Arial" w:hAnsi="Arial" w:cs="Arial"/>
        </w:rPr>
        <w:t>.</w:t>
      </w:r>
      <w:r w:rsidR="00506391" w:rsidRPr="00C670DA">
        <w:rPr>
          <w:rFonts w:ascii="Arial" w:hAnsi="Arial" w:cs="Arial"/>
        </w:rPr>
        <w:t xml:space="preserve"> Manche </w:t>
      </w:r>
      <w:r w:rsidR="00617F6B">
        <w:rPr>
          <w:rFonts w:ascii="Arial" w:hAnsi="Arial" w:cs="Arial"/>
        </w:rPr>
        <w:t>Hs.</w:t>
      </w:r>
      <w:r w:rsidR="00506391" w:rsidRPr="00C670DA">
        <w:rPr>
          <w:rFonts w:ascii="Arial" w:hAnsi="Arial" w:cs="Arial"/>
        </w:rPr>
        <w:t xml:space="preserve"> lassen das Wort in V</w:t>
      </w:r>
      <w:r w:rsidR="00E92829">
        <w:rPr>
          <w:rFonts w:ascii="Arial" w:hAnsi="Arial" w:cs="Arial"/>
        </w:rPr>
        <w:t xml:space="preserve">ers </w:t>
      </w:r>
      <w:r w:rsidR="00506391" w:rsidRPr="00C670DA">
        <w:rPr>
          <w:rFonts w:ascii="Arial" w:hAnsi="Arial" w:cs="Arial"/>
        </w:rPr>
        <w:t>47 auch weg</w:t>
      </w:r>
      <w:r w:rsidR="00041972">
        <w:rPr>
          <w:rFonts w:ascii="Arial" w:hAnsi="Arial" w:cs="Arial"/>
        </w:rPr>
        <w:t>.</w:t>
      </w:r>
      <w:r w:rsidR="00C4350F">
        <w:rPr>
          <w:rFonts w:ascii="Arial" w:hAnsi="Arial" w:cs="Arial"/>
        </w:rPr>
        <w:br/>
      </w:r>
      <w:r w:rsidRPr="000F1AAF">
        <w:rPr>
          <w:rFonts w:ascii="Arial" w:hAnsi="Arial" w:cs="Arial"/>
          <w:b/>
          <w:sz w:val="24"/>
          <w:vertAlign w:val="superscript"/>
        </w:rPr>
        <w:t>12</w:t>
      </w:r>
      <w:r w:rsidR="00506391" w:rsidRPr="00C670DA">
        <w:rPr>
          <w:rFonts w:ascii="Arial" w:hAnsi="Arial" w:cs="Arial"/>
        </w:rPr>
        <w:t xml:space="preserve"> od.: "Antwortest du gar nichts? Was (ist das, was) diese..." </w:t>
      </w:r>
      <w:r w:rsidR="000926F2">
        <w:rPr>
          <w:rFonts w:ascii="Arial" w:hAnsi="Arial" w:cs="Arial"/>
        </w:rPr>
        <w:t>(2,z.St.)</w:t>
      </w:r>
      <w:r w:rsidR="00506391" w:rsidRPr="00C670DA">
        <w:rPr>
          <w:rFonts w:ascii="Arial" w:hAnsi="Arial" w:cs="Arial"/>
        </w:rPr>
        <w:t>.</w:t>
      </w:r>
      <w:r w:rsidR="00C4350F">
        <w:rPr>
          <w:rFonts w:ascii="Arial" w:hAnsi="Arial" w:cs="Arial"/>
        </w:rPr>
        <w:br/>
      </w:r>
      <w:r w:rsidRPr="000F1AAF">
        <w:rPr>
          <w:rFonts w:ascii="Arial" w:hAnsi="Arial" w:cs="Arial"/>
          <w:b/>
          <w:sz w:val="24"/>
          <w:vertAlign w:val="superscript"/>
        </w:rPr>
        <w:t>13</w:t>
      </w:r>
      <w:r w:rsidR="00506391" w:rsidRPr="00C670DA">
        <w:rPr>
          <w:rFonts w:ascii="Arial" w:hAnsi="Arial" w:cs="Arial"/>
        </w:rPr>
        <w:t xml:space="preserve"> od.: "er warf sich nieder"; od.: "er brach in Tränen aus"; od.: "er dachte an Jesu Wort"; od.: "er verhüllte sich und weinte" </w:t>
      </w:r>
      <w:r w:rsidR="000926F2">
        <w:rPr>
          <w:rFonts w:ascii="Arial" w:hAnsi="Arial" w:cs="Arial"/>
        </w:rPr>
        <w:t>(2,z.St.)</w:t>
      </w:r>
      <w:r w:rsidR="00506391" w:rsidRPr="00C670DA">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14</w:t>
      </w:r>
      <w:r w:rsidR="00506391" w:rsidRPr="00C670DA">
        <w:rPr>
          <w:rStyle w:val="Absatz-Standardschriftart1"/>
          <w:rFonts w:ascii="Arial" w:hAnsi="Arial" w:cs="Arial"/>
        </w:rPr>
        <w:t xml:space="preserve"> In der LXX als Übersetzung für das hebr. Wort </w:t>
      </w:r>
      <w:r w:rsidR="00041972">
        <w:rPr>
          <w:rStyle w:val="Absatz-Standardschriftart1"/>
          <w:rFonts w:ascii="Arial" w:hAnsi="Arial" w:cs="Arial"/>
        </w:rPr>
        <w:t xml:space="preserve">mit der </w:t>
      </w:r>
      <w:r w:rsidR="006B6B40">
        <w:rPr>
          <w:rStyle w:val="Absatz-Standardschriftart1"/>
          <w:rFonts w:ascii="Arial" w:hAnsi="Arial" w:cs="Arial"/>
        </w:rPr>
        <w:t xml:space="preserve">Strong Nr. </w:t>
      </w:r>
      <w:r w:rsidR="00506391" w:rsidRPr="00C670DA">
        <w:rPr>
          <w:rStyle w:val="Absatz-Standardschriftart1"/>
          <w:rFonts w:ascii="Arial" w:hAnsi="Arial" w:cs="Arial"/>
        </w:rPr>
        <w:t xml:space="preserve">01285. </w:t>
      </w:r>
      <w:r w:rsidR="00506391" w:rsidRPr="00C670DA">
        <w:rPr>
          <w:rFonts w:ascii="Arial" w:hAnsi="Arial" w:cs="Arial"/>
        </w:rPr>
        <w:t>Ein Vertrag</w:t>
      </w:r>
      <w:r w:rsidR="00C670DA" w:rsidRPr="00C670DA">
        <w:rPr>
          <w:rFonts w:ascii="Arial" w:hAnsi="Arial" w:cs="Arial"/>
        </w:rPr>
        <w:t>,</w:t>
      </w:r>
      <w:r w:rsidR="00506391" w:rsidRPr="00C670DA">
        <w:rPr>
          <w:rFonts w:ascii="Arial" w:hAnsi="Arial" w:cs="Arial"/>
        </w:rPr>
        <w:t xml:space="preserve"> welcher von Gottes Seite ausgeht und eine verbindliche Zusicherung seitens Gottes ist, welche der Mensch annehmen</w:t>
      </w:r>
      <w:r w:rsidR="00506391" w:rsidRPr="00C670DA">
        <w:rPr>
          <w:rStyle w:val="Absatz-Standardschriftart1"/>
          <w:rFonts w:ascii="Arial" w:hAnsi="Arial" w:cs="Arial"/>
        </w:rPr>
        <w:t xml:space="preserve"> oder ablehnen kann, deren Bedingungen er aber nicht ändern kann.</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C670DA">
        <w:rPr>
          <w:rStyle w:val="Absatz-Standardschriftart1"/>
          <w:rFonts w:ascii="Arial" w:hAnsi="Arial" w:cs="Arial"/>
        </w:rPr>
        <w:t xml:space="preserve"> Damit ist natürlich Judas gemeint und nicht Jesus. Denn wenn Judas gar nicht geboren worden wäre, würde er nicht für ewig in die Hölle kommen. </w:t>
      </w:r>
      <w:r w:rsidR="00AA6CF2">
        <w:rPr>
          <w:rStyle w:val="Absatz-Standardschriftart1"/>
          <w:rFonts w:ascii="Arial" w:hAnsi="Arial" w:cs="Arial"/>
        </w:rPr>
        <w:t>Vgl. den gleichen Wortlaut in Mk 9,42</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506391" w:rsidRPr="00C670DA">
        <w:rPr>
          <w:rStyle w:val="Absatz-Standardschriftart1"/>
          <w:rFonts w:ascii="Arial" w:hAnsi="Arial" w:cs="Arial"/>
        </w:rPr>
        <w:t xml:space="preserve"> Das jüdische Passa</w:t>
      </w:r>
      <w:r w:rsidR="003753ED">
        <w:rPr>
          <w:rStyle w:val="Absatz-Standardschriftart1"/>
          <w:rFonts w:ascii="Arial" w:hAnsi="Arial" w:cs="Arial"/>
        </w:rPr>
        <w:t>h</w:t>
      </w:r>
      <w:r w:rsidR="00506391" w:rsidRPr="00C670DA">
        <w:rPr>
          <w:rStyle w:val="Absatz-Standardschriftart1"/>
          <w:rFonts w:ascii="Arial" w:hAnsi="Arial" w:cs="Arial"/>
        </w:rPr>
        <w:t>fest zum Gedenken an den Auszug aus Ägypten war mit dem Fest der Ungesäuerten Brote (Mazzot) verbunden und umfasste zwei verschiedene Festelemente: die Feier des Passa</w:t>
      </w:r>
      <w:r w:rsidR="003753ED">
        <w:rPr>
          <w:rStyle w:val="Absatz-Standardschriftart1"/>
          <w:rFonts w:ascii="Arial" w:hAnsi="Arial" w:cs="Arial"/>
        </w:rPr>
        <w:t>h</w:t>
      </w:r>
      <w:r w:rsidR="00506391" w:rsidRPr="00C670DA">
        <w:rPr>
          <w:rStyle w:val="Absatz-Standardschriftart1"/>
          <w:rFonts w:ascii="Arial" w:hAnsi="Arial" w:cs="Arial"/>
        </w:rPr>
        <w:t xml:space="preserve">mahls in der ersten Vollmondnacht nach der Frühjahrs-Tag-und-Nachtgleiche am 14. Nisan, und das anschließende, </w:t>
      </w:r>
      <w:r w:rsidR="00140832">
        <w:rPr>
          <w:rStyle w:val="Absatz-Standardschriftart1"/>
          <w:rFonts w:ascii="Arial" w:hAnsi="Arial" w:cs="Arial"/>
        </w:rPr>
        <w:t>sieben</w:t>
      </w:r>
      <w:r w:rsidR="00506391" w:rsidRPr="00C670DA">
        <w:rPr>
          <w:rStyle w:val="Absatz-Standardschriftart1"/>
          <w:rFonts w:ascii="Arial" w:hAnsi="Arial" w:cs="Arial"/>
        </w:rPr>
        <w:t xml:space="preserve"> Tage dauernde Wallfahrtsfest, das ursprünglich das neue Erntejahr einleitete (vgl. Ex 12; 34,18; Lev 23,5-8; Dtn 16,1-8). Am 14. Nisan wurde aller Sauerteig aus den Häusern entfernt und am Nachmittag dieses Tages wurden im Heiligtum die Lämmer für die häuslichen Passa</w:t>
      </w:r>
      <w:r w:rsidR="003753ED">
        <w:rPr>
          <w:rStyle w:val="Absatz-Standardschriftart1"/>
          <w:rFonts w:ascii="Arial" w:hAnsi="Arial" w:cs="Arial"/>
        </w:rPr>
        <w:t>h</w:t>
      </w:r>
      <w:r w:rsidR="00506391" w:rsidRPr="00C670DA">
        <w:rPr>
          <w:rStyle w:val="Absatz-Standardschriftart1"/>
          <w:rFonts w:ascii="Arial" w:hAnsi="Arial" w:cs="Arial"/>
        </w:rPr>
        <w:t>mahle geschlachtet</w:t>
      </w:r>
      <w:r w:rsidR="00C670DA" w:rsidRPr="00C670DA">
        <w:rPr>
          <w:rStyle w:val="Absatz-Standardschriftart1"/>
          <w:rFonts w:ascii="Arial" w:hAnsi="Arial" w:cs="Arial"/>
        </w:rPr>
        <w:t>,</w:t>
      </w:r>
      <w:r w:rsidR="00506391" w:rsidRPr="00C670DA">
        <w:rPr>
          <w:rStyle w:val="Absatz-Standardschriftart1"/>
          <w:rFonts w:ascii="Arial" w:hAnsi="Arial" w:cs="Arial"/>
        </w:rPr>
        <w:t xml:space="preserve"> die am Abend stattfanden. Es mussten männliche Tiere sein, einjährig und fehlerlos</w:t>
      </w:r>
      <w:r w:rsidR="00140832">
        <w:rPr>
          <w:rStyle w:val="Absatz-Standardschriftart1"/>
          <w:rFonts w:ascii="Arial" w:hAnsi="Arial" w:cs="Arial"/>
        </w:rPr>
        <w:t>. Wahrscheinlich waren es die beiden Jünger die Jesus zur Quartiervorbereitung schickte</w:t>
      </w:r>
      <w:r w:rsidR="00011C6E">
        <w:rPr>
          <w:rStyle w:val="Absatz-Standardschriftart1"/>
          <w:rFonts w:ascii="Arial" w:hAnsi="Arial" w:cs="Arial"/>
        </w:rPr>
        <w:t xml:space="preserve"> (Vers 12ff)</w:t>
      </w:r>
      <w:r w:rsidR="00140832">
        <w:rPr>
          <w:rStyle w:val="Absatz-Standardschriftart1"/>
          <w:rFonts w:ascii="Arial" w:hAnsi="Arial" w:cs="Arial"/>
        </w:rPr>
        <w:t>, die dann auch das Passa</w:t>
      </w:r>
      <w:r w:rsidR="003753ED">
        <w:rPr>
          <w:rStyle w:val="Absatz-Standardschriftart1"/>
          <w:rFonts w:ascii="Arial" w:hAnsi="Arial" w:cs="Arial"/>
        </w:rPr>
        <w:t>h</w:t>
      </w:r>
      <w:r w:rsidR="00140832">
        <w:rPr>
          <w:rStyle w:val="Absatz-Standardschriftart1"/>
          <w:rFonts w:ascii="Arial" w:hAnsi="Arial" w:cs="Arial"/>
        </w:rPr>
        <w:t>lamm besorgten und im Tempel schlachten ließen (vgl.</w:t>
      </w:r>
      <w:r w:rsidR="00506391" w:rsidRPr="00C670DA">
        <w:rPr>
          <w:rStyle w:val="Absatz-Standardschriftart1"/>
          <w:rFonts w:ascii="Arial" w:hAnsi="Arial" w:cs="Arial"/>
        </w:rPr>
        <w:t xml:space="preserve"> Ex 12,5).</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506391" w:rsidRPr="00C670DA">
        <w:rPr>
          <w:rStyle w:val="Absatz-Standardschriftart1"/>
          <w:rFonts w:ascii="Arial" w:hAnsi="Arial" w:cs="Arial"/>
        </w:rPr>
        <w:t xml:space="preserve"> </w:t>
      </w:r>
      <w:r w:rsidR="00494176">
        <w:rPr>
          <w:rStyle w:val="Absatz-Standardschriftart1"/>
          <w:rFonts w:ascii="Arial" w:hAnsi="Arial" w:cs="Arial"/>
        </w:rPr>
        <w:t xml:space="preserve">Griech.: </w:t>
      </w:r>
      <w:r w:rsidR="00967C71">
        <w:rPr>
          <w:rStyle w:val="Absatz-Standardschriftart1"/>
          <w:rFonts w:ascii="Arial" w:hAnsi="Arial" w:cs="Arial"/>
        </w:rPr>
        <w:t xml:space="preserve">Abba, </w:t>
      </w:r>
      <w:r w:rsidR="00494176">
        <w:rPr>
          <w:rStyle w:val="Absatz-Standardschriftart1"/>
          <w:rFonts w:ascii="Arial" w:hAnsi="Arial" w:cs="Arial"/>
        </w:rPr>
        <w:t>aus dem</w:t>
      </w:r>
      <w:r w:rsidR="00506391" w:rsidRPr="00C670DA">
        <w:rPr>
          <w:rStyle w:val="Absatz-Standardschriftart1"/>
          <w:rFonts w:ascii="Arial" w:hAnsi="Arial" w:cs="Arial"/>
        </w:rPr>
        <w:t xml:space="preserve"> Aramäischen</w:t>
      </w:r>
      <w:r w:rsidR="00494176">
        <w:rPr>
          <w:rStyle w:val="Absatz-Standardschriftart1"/>
          <w:rFonts w:ascii="Arial" w:hAnsi="Arial" w:cs="Arial"/>
        </w:rPr>
        <w:t>, wo es</w:t>
      </w:r>
      <w:r w:rsidR="00506391" w:rsidRPr="00C670DA">
        <w:rPr>
          <w:rStyle w:val="Absatz-Standardschriftart1"/>
          <w:rFonts w:ascii="Arial" w:hAnsi="Arial" w:cs="Arial"/>
        </w:rPr>
        <w:t xml:space="preserve"> die vertrauliche</w:t>
      </w:r>
      <w:r w:rsidR="00B41BCD">
        <w:rPr>
          <w:rStyle w:val="Absatz-Standardschriftart1"/>
          <w:rFonts w:ascii="Arial" w:hAnsi="Arial" w:cs="Arial"/>
        </w:rPr>
        <w:t>, aber auch respektvolle</w:t>
      </w:r>
      <w:r w:rsidR="00506391" w:rsidRPr="00C670DA">
        <w:rPr>
          <w:rStyle w:val="Absatz-Standardschriftart1"/>
          <w:rFonts w:ascii="Arial" w:hAnsi="Arial" w:cs="Arial"/>
        </w:rPr>
        <w:t xml:space="preserve"> Form</w:t>
      </w:r>
      <w:r w:rsidR="00494176">
        <w:rPr>
          <w:rStyle w:val="Absatz-Standardschriftart1"/>
          <w:rFonts w:ascii="Arial" w:hAnsi="Arial" w:cs="Arial"/>
        </w:rPr>
        <w:t xml:space="preserve"> ist</w:t>
      </w:r>
      <w:r w:rsidR="00506391" w:rsidRPr="00C670DA">
        <w:rPr>
          <w:rStyle w:val="Absatz-Standardschriftart1"/>
          <w:rFonts w:ascii="Arial" w:hAnsi="Arial" w:cs="Arial"/>
        </w:rPr>
        <w:t>, mit der man den Familienvater</w:t>
      </w:r>
      <w:r w:rsidR="0014629A">
        <w:rPr>
          <w:rStyle w:val="Absatz-Standardschriftart1"/>
          <w:rFonts w:ascii="Arial" w:hAnsi="Arial" w:cs="Arial"/>
        </w:rPr>
        <w:t>, aber nur</w:t>
      </w:r>
      <w:r w:rsidR="00506391" w:rsidRPr="00C670DA">
        <w:rPr>
          <w:rStyle w:val="Absatz-Standardschriftart1"/>
          <w:rFonts w:ascii="Arial" w:hAnsi="Arial" w:cs="Arial"/>
        </w:rPr>
        <w:t xml:space="preserve"> </w:t>
      </w:r>
      <w:r w:rsidR="00B41BCD">
        <w:rPr>
          <w:rStyle w:val="Absatz-Standardschriftart1"/>
          <w:rFonts w:ascii="Arial" w:hAnsi="Arial" w:cs="Arial"/>
        </w:rPr>
        <w:t>im Kreis der Familie</w:t>
      </w:r>
      <w:r w:rsidR="0014629A">
        <w:rPr>
          <w:rStyle w:val="Absatz-Standardschriftart1"/>
          <w:rFonts w:ascii="Arial" w:hAnsi="Arial" w:cs="Arial"/>
        </w:rPr>
        <w:t>,</w:t>
      </w:r>
      <w:r w:rsidR="00B41BCD">
        <w:rPr>
          <w:rStyle w:val="Absatz-Standardschriftart1"/>
          <w:rFonts w:ascii="Arial" w:hAnsi="Arial" w:cs="Arial"/>
        </w:rPr>
        <w:t xml:space="preserve"> </w:t>
      </w:r>
      <w:r w:rsidR="00506391" w:rsidRPr="00C670DA">
        <w:rPr>
          <w:rStyle w:val="Absatz-Standardschriftart1"/>
          <w:rFonts w:ascii="Arial" w:hAnsi="Arial" w:cs="Arial"/>
        </w:rPr>
        <w:t>anredete</w:t>
      </w:r>
      <w:r w:rsidR="00832A04">
        <w:rPr>
          <w:rStyle w:val="Absatz-Standardschriftart1"/>
          <w:rFonts w:ascii="Arial" w:hAnsi="Arial" w:cs="Arial"/>
        </w:rPr>
        <w:t xml:space="preserve">; </w:t>
      </w:r>
      <w:r w:rsidR="00506391" w:rsidRPr="00C670DA">
        <w:rPr>
          <w:rStyle w:val="Absatz-Standardschriftart1"/>
          <w:rFonts w:ascii="Arial" w:hAnsi="Arial" w:cs="Arial"/>
        </w:rPr>
        <w:t>vgl. Röm 8,15; Gal 4,6 (vgl. 47,z.St.).</w:t>
      </w:r>
      <w:r w:rsidR="00832A04">
        <w:rPr>
          <w:rStyle w:val="Absatz-Standardschriftart1"/>
          <w:rFonts w:ascii="Arial" w:hAnsi="Arial" w:cs="Arial"/>
        </w:rPr>
        <w:t xml:space="preserve"> Diese Anrede war bei den Juden für Gott </w:t>
      </w:r>
      <w:r w:rsidR="00832A04" w:rsidRPr="00832A04">
        <w:rPr>
          <w:rStyle w:val="Absatz-Standardschriftart1"/>
          <w:rFonts w:ascii="Arial" w:hAnsi="Arial" w:cs="Arial"/>
          <w:b/>
          <w:bCs/>
        </w:rPr>
        <w:t>nicht</w:t>
      </w:r>
      <w:r w:rsidR="00832A04">
        <w:rPr>
          <w:rStyle w:val="Absatz-Standardschriftart1"/>
          <w:rFonts w:ascii="Arial" w:hAnsi="Arial" w:cs="Arial"/>
        </w:rPr>
        <w:t xml:space="preserve"> üblich (</w:t>
      </w:r>
      <w:r w:rsidR="00967C71">
        <w:rPr>
          <w:rStyle w:val="Absatz-Standardschriftart1"/>
          <w:rFonts w:ascii="Arial" w:hAnsi="Arial" w:cs="Arial"/>
        </w:rPr>
        <w:t xml:space="preserve">1,1; </w:t>
      </w:r>
      <w:r w:rsidR="00832A04">
        <w:rPr>
          <w:rStyle w:val="Absatz-Standardschriftart1"/>
          <w:rFonts w:ascii="Arial" w:hAnsi="Arial" w:cs="Arial"/>
        </w:rPr>
        <w:t>65,I,281).</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506391" w:rsidRPr="00C670DA">
        <w:rPr>
          <w:rStyle w:val="Absatz-Standardschriftart1"/>
          <w:rFonts w:ascii="Arial" w:hAnsi="Arial" w:cs="Arial"/>
        </w:rPr>
        <w:t xml:space="preserve"> Zum Ablauf der </w:t>
      </w:r>
      <w:r w:rsidR="001E1A54">
        <w:rPr>
          <w:rStyle w:val="Absatz-Standardschriftart1"/>
          <w:rFonts w:ascii="Arial" w:hAnsi="Arial" w:cs="Arial"/>
        </w:rPr>
        <w:t>Passah</w:t>
      </w:r>
      <w:r w:rsidR="00506391" w:rsidRPr="00C670DA">
        <w:rPr>
          <w:rStyle w:val="Absatz-Standardschriftart1"/>
          <w:rFonts w:ascii="Arial" w:hAnsi="Arial" w:cs="Arial"/>
        </w:rPr>
        <w:t xml:space="preserve">-Liturgie vgl. </w:t>
      </w:r>
      <w:r w:rsidR="00D33641">
        <w:rPr>
          <w:rStyle w:val="Absatz-Standardschriftart1"/>
          <w:rFonts w:ascii="Arial" w:hAnsi="Arial" w:cs="Arial"/>
        </w:rPr>
        <w:t xml:space="preserve">die </w:t>
      </w:r>
      <w:r w:rsidR="00506391" w:rsidRPr="00C670DA">
        <w:rPr>
          <w:rStyle w:val="Absatz-Standardschriftart1"/>
          <w:rFonts w:ascii="Arial" w:hAnsi="Arial" w:cs="Arial"/>
        </w:rPr>
        <w:t>Anm. zu Mt 26,</w:t>
      </w:r>
      <w:r w:rsidR="00D257F6">
        <w:rPr>
          <w:rStyle w:val="Absatz-Standardschriftart1"/>
          <w:rFonts w:ascii="Arial" w:hAnsi="Arial" w:cs="Arial"/>
        </w:rPr>
        <w:t>20</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C670DA" w:rsidRPr="00C670DA">
        <w:rPr>
          <w:rStyle w:val="Absatz-Standardschriftart1"/>
          <w:rFonts w:ascii="Arial" w:hAnsi="Arial" w:cs="Arial"/>
        </w:rPr>
        <w:t xml:space="preserve"> </w:t>
      </w:r>
      <w:r w:rsidR="00C670DA" w:rsidRPr="00C670DA">
        <w:rPr>
          <w:rFonts w:ascii="Arial" w:hAnsi="Arial" w:cs="Arial"/>
        </w:rPr>
        <w:t>Ein schnell verdunstendes Fett, das mit dem Wurzelextrakt</w:t>
      </w:r>
      <w:r w:rsidR="00C670DA">
        <w:rPr>
          <w:rFonts w:ascii="Arial" w:hAnsi="Arial" w:cs="Arial"/>
        </w:rPr>
        <w:t xml:space="preserve"> </w:t>
      </w:r>
      <w:r w:rsidR="00C670DA" w:rsidRPr="00C670DA">
        <w:rPr>
          <w:rFonts w:ascii="Arial" w:hAnsi="Arial" w:cs="Arial"/>
        </w:rPr>
        <w:t>einer im Himalaja wachsenden Pflanze parfümiert wurde. Durch die Einfuhr von Indien</w:t>
      </w:r>
      <w:r w:rsidR="00F56A1F">
        <w:rPr>
          <w:rFonts w:ascii="Arial" w:hAnsi="Arial" w:cs="Arial"/>
        </w:rPr>
        <w:t xml:space="preserve"> (oder Südarabien)</w:t>
      </w:r>
      <w:r w:rsidR="00C670DA" w:rsidRPr="00C670DA">
        <w:rPr>
          <w:rFonts w:ascii="Arial" w:hAnsi="Arial" w:cs="Arial"/>
        </w:rPr>
        <w:t xml:space="preserve"> war es sehr teuer</w:t>
      </w:r>
      <w:r w:rsidR="00C670DA">
        <w:rPr>
          <w:rFonts w:ascii="Arial" w:hAnsi="Arial" w:cs="Arial"/>
        </w:rPr>
        <w:t xml:space="preserve"> (59,388</w:t>
      </w:r>
      <w:r w:rsidR="00F56A1F">
        <w:rPr>
          <w:rFonts w:ascii="Arial" w:hAnsi="Arial" w:cs="Arial"/>
        </w:rPr>
        <w:t>; 65,I,277</w:t>
      </w:r>
      <w:r w:rsidR="00C670DA">
        <w:rPr>
          <w:rFonts w:ascii="Arial" w:hAnsi="Arial" w:cs="Arial"/>
        </w:rPr>
        <w:t>)</w:t>
      </w:r>
      <w:r w:rsidR="00C670DA" w:rsidRPr="00C670DA">
        <w:rPr>
          <w:rFonts w:ascii="Arial" w:hAnsi="Arial" w:cs="Arial"/>
        </w:rPr>
        <w:t xml:space="preserve">. Könige wurden bei ihrer Einsetzung mit </w:t>
      </w:r>
      <w:r w:rsidR="00A42F28">
        <w:rPr>
          <w:rFonts w:ascii="Arial" w:hAnsi="Arial" w:cs="Arial"/>
        </w:rPr>
        <w:t xml:space="preserve">einem </w:t>
      </w:r>
      <w:r w:rsidR="00C670DA" w:rsidRPr="00C670DA">
        <w:rPr>
          <w:rFonts w:ascii="Arial" w:hAnsi="Arial" w:cs="Arial"/>
        </w:rPr>
        <w:t>solchem Öl gesalbt,</w:t>
      </w:r>
      <w:r w:rsidR="00C670DA">
        <w:rPr>
          <w:rFonts w:ascii="Arial" w:hAnsi="Arial" w:cs="Arial"/>
        </w:rPr>
        <w:t xml:space="preserve"> </w:t>
      </w:r>
      <w:r w:rsidR="00C670DA" w:rsidRPr="00C670DA">
        <w:rPr>
          <w:rFonts w:ascii="Arial" w:hAnsi="Arial" w:cs="Arial"/>
        </w:rPr>
        <w:t>ebenso die Toten vor der Grablegung.</w:t>
      </w:r>
      <w:r w:rsidR="00C4350F">
        <w:rPr>
          <w:rFonts w:ascii="Arial" w:hAnsi="Arial" w:cs="Arial"/>
        </w:rPr>
        <w:br/>
      </w:r>
      <w:r w:rsidRPr="000F1AAF">
        <w:rPr>
          <w:rStyle w:val="Absatz-Standardschriftart1"/>
          <w:rFonts w:ascii="Arial" w:hAnsi="Arial" w:cs="Arial"/>
          <w:b/>
          <w:sz w:val="24"/>
          <w:vertAlign w:val="superscript"/>
        </w:rPr>
        <w:t>20</w:t>
      </w:r>
      <w:r w:rsidR="00D864FC" w:rsidRPr="00C670DA">
        <w:rPr>
          <w:rStyle w:val="Absatz-Standardschriftart1"/>
          <w:rFonts w:ascii="Arial" w:hAnsi="Arial" w:cs="Arial"/>
        </w:rPr>
        <w:t xml:space="preserve"> </w:t>
      </w:r>
      <w:r w:rsidR="00D864FC">
        <w:rPr>
          <w:rFonts w:ascii="Arial" w:hAnsi="Arial" w:cs="Arial"/>
        </w:rPr>
        <w:t>Nach Ps 75,9 Jes 51,17.22; Jer 25,15 und Offb 14,9f, ist der gefüllte Becher ein Bild für den Zorn Gottes, den Jesus aber an Stelle der Gläubigen getrunken hat, damit sie nicht mehr unter Gottes gerechtes Gericht kommen müssen (Joh 5,24). Im Judentum war der Becher auch ein Bild für den Märtyrertod, was hier mitanklingen könnte (59,68).</w:t>
      </w:r>
      <w:r w:rsidR="00C4350F">
        <w:rPr>
          <w:rFonts w:ascii="Arial" w:hAnsi="Arial" w:cs="Arial"/>
        </w:rPr>
        <w:br/>
      </w:r>
      <w:r w:rsidRPr="000F1AAF">
        <w:rPr>
          <w:rStyle w:val="Absatz-Standardschriftart1"/>
          <w:rFonts w:ascii="Arial" w:hAnsi="Arial" w:cs="Arial"/>
          <w:b/>
          <w:sz w:val="24"/>
          <w:vertAlign w:val="superscript"/>
        </w:rPr>
        <w:t>21</w:t>
      </w:r>
      <w:r w:rsidR="00E92829" w:rsidRPr="00C670DA">
        <w:rPr>
          <w:rStyle w:val="Absatz-Standardschriftart1"/>
          <w:rFonts w:ascii="Arial" w:hAnsi="Arial" w:cs="Arial"/>
        </w:rPr>
        <w:t xml:space="preserve"> </w:t>
      </w:r>
      <w:r w:rsidR="00BB67C1">
        <w:rPr>
          <w:rFonts w:ascii="Arial" w:hAnsi="Arial" w:cs="Arial"/>
        </w:rPr>
        <w:t>o</w:t>
      </w:r>
      <w:r w:rsidR="00E92829">
        <w:rPr>
          <w:rFonts w:ascii="Arial" w:hAnsi="Arial" w:cs="Arial"/>
        </w:rPr>
        <w:t xml:space="preserve">d.: </w:t>
      </w:r>
      <w:r w:rsidR="00BB67C1" w:rsidRPr="00C670DA">
        <w:rPr>
          <w:rFonts w:ascii="Arial" w:hAnsi="Arial" w:cs="Arial"/>
        </w:rPr>
        <w:t>"</w:t>
      </w:r>
      <w:r w:rsidR="00E92829">
        <w:rPr>
          <w:rFonts w:ascii="Arial" w:hAnsi="Arial" w:cs="Arial"/>
        </w:rPr>
        <w:t>Bin ich denn ein Verbrecher, dass ihr…</w:t>
      </w:r>
      <w:r w:rsidR="00BB67C1" w:rsidRPr="00C670DA">
        <w:rPr>
          <w:rFonts w:ascii="Arial" w:hAnsi="Arial" w:cs="Arial"/>
        </w:rPr>
        <w:t>"</w:t>
      </w:r>
      <w:r w:rsidR="00E92829">
        <w:rPr>
          <w:rFonts w:ascii="Arial" w:hAnsi="Arial" w:cs="Arial"/>
        </w:rPr>
        <w:t xml:space="preserve"> </w:t>
      </w:r>
      <w:r w:rsidR="000926F2">
        <w:rPr>
          <w:rFonts w:ascii="Arial" w:hAnsi="Arial" w:cs="Arial"/>
        </w:rPr>
        <w:t>(2,z.St.)</w:t>
      </w:r>
      <w:r w:rsidR="00E92829">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22</w:t>
      </w:r>
      <w:r w:rsidR="00CA6B0A" w:rsidRPr="000546FE">
        <w:rPr>
          <w:rFonts w:ascii="Arial" w:hAnsi="Arial" w:cs="Arial"/>
        </w:rPr>
        <w:t xml:space="preserve"> </w:t>
      </w:r>
      <w:r w:rsidR="00CA6B0A">
        <w:rPr>
          <w:rFonts w:ascii="Arial" w:hAnsi="Arial" w:cs="Arial"/>
        </w:rPr>
        <w:t>D.h.</w:t>
      </w:r>
      <w:r w:rsidR="00CA6B0A" w:rsidRPr="009E3769">
        <w:rPr>
          <w:rFonts w:ascii="Arial" w:hAnsi="Arial" w:cs="Arial"/>
        </w:rPr>
        <w:t xml:space="preserve"> sämtliche</w:t>
      </w:r>
      <w:r w:rsidR="00CA6B0A">
        <w:rPr>
          <w:rFonts w:ascii="Arial" w:hAnsi="Arial" w:cs="Arial"/>
        </w:rPr>
        <w:t xml:space="preserve"> Ratsmitglieder</w:t>
      </w:r>
      <w:r w:rsidR="00CA6B0A" w:rsidRPr="009E3769">
        <w:rPr>
          <w:rFonts w:ascii="Arial" w:hAnsi="Arial" w:cs="Arial"/>
        </w:rPr>
        <w:t xml:space="preserve"> im G</w:t>
      </w:r>
      <w:r w:rsidR="00CA6B0A">
        <w:rPr>
          <w:rFonts w:ascii="Arial" w:hAnsi="Arial" w:cs="Arial"/>
        </w:rPr>
        <w:t>egensatz</w:t>
      </w:r>
      <w:r w:rsidR="00CA6B0A" w:rsidRPr="009E3769">
        <w:rPr>
          <w:rFonts w:ascii="Arial" w:hAnsi="Arial" w:cs="Arial"/>
        </w:rPr>
        <w:t xml:space="preserve"> zu einem</w:t>
      </w:r>
      <w:r w:rsidR="00D43D6E">
        <w:rPr>
          <w:rFonts w:ascii="Arial" w:hAnsi="Arial" w:cs="Arial"/>
        </w:rPr>
        <w:t xml:space="preserve"> kleinen</w:t>
      </w:r>
      <w:r w:rsidR="00CA6B0A" w:rsidRPr="009E3769">
        <w:rPr>
          <w:rFonts w:ascii="Arial" w:hAnsi="Arial" w:cs="Arial"/>
        </w:rPr>
        <w:t xml:space="preserve"> Teil</w:t>
      </w:r>
      <w:r w:rsidR="00D43D6E">
        <w:rPr>
          <w:rFonts w:ascii="Arial" w:hAnsi="Arial" w:cs="Arial"/>
        </w:rPr>
        <w:t xml:space="preserve"> (Lk 23,51; Joh 7,50-51; 19,39)</w:t>
      </w:r>
      <w:r w:rsidR="00CA6B0A">
        <w:rPr>
          <w:rFonts w:ascii="Arial" w:hAnsi="Arial" w:cs="Arial"/>
        </w:rPr>
        <w:t>, der aber stumm blieb (1,1277</w:t>
      </w:r>
      <w:r w:rsidR="00CA6B0A" w:rsidRPr="009E3769">
        <w:rPr>
          <w:rFonts w:ascii="Arial" w:hAnsi="Arial" w:cs="Arial"/>
        </w:rPr>
        <w:t>)</w:t>
      </w:r>
      <w:r w:rsidR="00CA6B0A">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23</w:t>
      </w:r>
      <w:r w:rsidR="00B02844" w:rsidRPr="000546FE">
        <w:rPr>
          <w:rFonts w:ascii="Arial" w:hAnsi="Arial" w:cs="Arial"/>
        </w:rPr>
        <w:t xml:space="preserve"> </w:t>
      </w:r>
      <w:r w:rsidR="00B02844">
        <w:rPr>
          <w:rFonts w:ascii="Arial" w:hAnsi="Arial" w:cs="Arial"/>
        </w:rPr>
        <w:t>Natürlich war Simon nicht mehr aussätzig, wahrscheinlich hatte ihn Jesus geheilt.</w:t>
      </w:r>
      <w:r w:rsidR="00C4350F">
        <w:rPr>
          <w:rFonts w:ascii="Arial" w:hAnsi="Arial" w:cs="Arial"/>
        </w:rPr>
        <w:br/>
      </w:r>
      <w:r w:rsidRPr="000F1AAF">
        <w:rPr>
          <w:rStyle w:val="Absatz-Standardschriftart1"/>
          <w:rFonts w:ascii="Arial" w:hAnsi="Arial" w:cs="Arial"/>
          <w:b/>
          <w:sz w:val="24"/>
          <w:vertAlign w:val="superscript"/>
        </w:rPr>
        <w:t>24</w:t>
      </w:r>
      <w:r w:rsidR="000E0759" w:rsidRPr="000546FE">
        <w:rPr>
          <w:rFonts w:ascii="Arial" w:hAnsi="Arial" w:cs="Arial"/>
        </w:rPr>
        <w:t xml:space="preserve"> </w:t>
      </w:r>
      <w:r w:rsidR="000E0759">
        <w:rPr>
          <w:rFonts w:ascii="Arial" w:hAnsi="Arial" w:cs="Arial"/>
        </w:rPr>
        <w:t>Damit ist sicher die Tempelwache gemeint</w:t>
      </w:r>
      <w:r w:rsidR="00E86024">
        <w:rPr>
          <w:rFonts w:ascii="Arial" w:hAnsi="Arial" w:cs="Arial"/>
        </w:rPr>
        <w:t xml:space="preserve">. Aufgrund der </w:t>
      </w:r>
      <w:r w:rsidR="00A42F28">
        <w:rPr>
          <w:rFonts w:ascii="Arial" w:hAnsi="Arial" w:cs="Arial"/>
        </w:rPr>
        <w:t>M</w:t>
      </w:r>
      <w:r w:rsidR="00E86024">
        <w:rPr>
          <w:rFonts w:ascii="Arial" w:hAnsi="Arial" w:cs="Arial"/>
        </w:rPr>
        <w:t>enge der Wachen und der Bewaffnung vermuteten sie in Jesus entweder einen gewalttätigen Revolutionär oder sie fürchteten seine Wundermacht</w:t>
      </w:r>
      <w:r w:rsidR="000E0759">
        <w:rPr>
          <w:rFonts w:ascii="Arial" w:hAnsi="Arial" w:cs="Arial"/>
        </w:rPr>
        <w:t xml:space="preserve"> (65,I,282).</w:t>
      </w:r>
      <w:r w:rsidR="00C4350F">
        <w:rPr>
          <w:rFonts w:ascii="Arial" w:hAnsi="Arial" w:cs="Arial"/>
        </w:rPr>
        <w:br/>
      </w:r>
      <w:r w:rsidRPr="000F1AAF">
        <w:rPr>
          <w:rStyle w:val="Absatz-Standardschriftart1"/>
          <w:rFonts w:ascii="Arial" w:hAnsi="Arial" w:cs="Arial"/>
          <w:b/>
          <w:sz w:val="24"/>
          <w:vertAlign w:val="superscript"/>
        </w:rPr>
        <w:t>25</w:t>
      </w:r>
      <w:r w:rsidR="00414CBC" w:rsidRPr="000546FE">
        <w:rPr>
          <w:rFonts w:ascii="Arial" w:hAnsi="Arial" w:cs="Arial"/>
        </w:rPr>
        <w:t xml:space="preserve"> </w:t>
      </w:r>
      <w:r w:rsidR="00414CBC">
        <w:rPr>
          <w:rFonts w:ascii="Arial" w:hAnsi="Arial" w:cs="Arial"/>
        </w:rPr>
        <w:t>Dass der Hieb nicht tödlich traf oder einfach danebenging</w:t>
      </w:r>
      <w:r w:rsidR="001553A0">
        <w:rPr>
          <w:rFonts w:ascii="Arial" w:hAnsi="Arial" w:cs="Arial"/>
        </w:rPr>
        <w:t>,</w:t>
      </w:r>
      <w:r w:rsidR="00414CBC">
        <w:rPr>
          <w:rFonts w:ascii="Arial" w:hAnsi="Arial" w:cs="Arial"/>
        </w:rPr>
        <w:t xml:space="preserve"> war beides kein Zufall. So konnte Jesus sowohl seine Friedfertigkeit als auch seine Wundermacht beweisen.</w:t>
      </w:r>
      <w:r w:rsidR="002F3198">
        <w:rPr>
          <w:rFonts w:ascii="Arial" w:hAnsi="Arial" w:cs="Arial"/>
        </w:rPr>
        <w:t xml:space="preserve"> Nur Lukas der </w:t>
      </w:r>
      <w:r w:rsidR="002F3198" w:rsidRPr="002F3198">
        <w:rPr>
          <w:rFonts w:ascii="Arial" w:hAnsi="Arial" w:cs="Arial"/>
          <w:i/>
          <w:iCs/>
        </w:rPr>
        <w:t>Arzt</w:t>
      </w:r>
      <w:r w:rsidR="002F3198">
        <w:rPr>
          <w:rFonts w:ascii="Arial" w:hAnsi="Arial" w:cs="Arial"/>
        </w:rPr>
        <w:t xml:space="preserve"> sagt, dass Jesus das Ohr heilte (Lk 22,51), und nur Johannes nennt den Namen des Knechtes, Malchus (Joh 18,10).</w:t>
      </w:r>
      <w:r w:rsidR="00C4350F">
        <w:rPr>
          <w:rFonts w:ascii="Arial" w:hAnsi="Arial" w:cs="Arial"/>
        </w:rPr>
        <w:br/>
      </w:r>
      <w:r w:rsidRPr="000F1AAF">
        <w:rPr>
          <w:rStyle w:val="Absatz-Standardschriftart1"/>
          <w:rFonts w:ascii="Arial" w:hAnsi="Arial" w:cs="Arial"/>
          <w:b/>
          <w:sz w:val="24"/>
          <w:vertAlign w:val="superscript"/>
        </w:rPr>
        <w:t>26</w:t>
      </w:r>
      <w:r w:rsidR="00B24DC2" w:rsidRPr="000546FE">
        <w:rPr>
          <w:rFonts w:ascii="Arial" w:hAnsi="Arial" w:cs="Arial"/>
        </w:rPr>
        <w:t xml:space="preserve"> </w:t>
      </w:r>
      <w:r w:rsidR="00B24DC2">
        <w:rPr>
          <w:rFonts w:ascii="Arial" w:hAnsi="Arial" w:cs="Arial"/>
        </w:rPr>
        <w:t>Vorschriftsmäßig hätte diese Versammlung des Sanhedrins in der Tempelhalle tagen sollen, und zwar nicht geheim</w:t>
      </w:r>
      <w:r w:rsidR="00DA7E19">
        <w:rPr>
          <w:rFonts w:ascii="Arial" w:hAnsi="Arial" w:cs="Arial"/>
        </w:rPr>
        <w:t>,</w:t>
      </w:r>
      <w:r w:rsidR="00B24DC2">
        <w:rPr>
          <w:rFonts w:ascii="Arial" w:hAnsi="Arial" w:cs="Arial"/>
        </w:rPr>
        <w:t xml:space="preserve"> sondern offen</w:t>
      </w:r>
      <w:r w:rsidR="00DA7E19">
        <w:rPr>
          <w:rFonts w:ascii="Arial" w:hAnsi="Arial" w:cs="Arial"/>
        </w:rPr>
        <w:t>. Sie war also illegal</w:t>
      </w:r>
      <w:r w:rsidR="00B24DC2">
        <w:rPr>
          <w:rFonts w:ascii="Arial" w:hAnsi="Arial" w:cs="Arial"/>
        </w:rPr>
        <w:t xml:space="preserve"> (65,I,284).</w:t>
      </w:r>
      <w:r w:rsidR="00C4350F">
        <w:rPr>
          <w:rFonts w:ascii="Arial" w:hAnsi="Arial" w:cs="Arial"/>
        </w:rPr>
        <w:br/>
      </w:r>
      <w:r w:rsidRPr="000F1AAF">
        <w:rPr>
          <w:rStyle w:val="Absatz-Standardschriftart1"/>
          <w:rFonts w:ascii="Arial" w:hAnsi="Arial" w:cs="Arial"/>
          <w:b/>
          <w:sz w:val="24"/>
          <w:vertAlign w:val="superscript"/>
        </w:rPr>
        <w:t>27</w:t>
      </w:r>
      <w:r w:rsidR="00CC4367" w:rsidRPr="000546FE">
        <w:rPr>
          <w:rFonts w:ascii="Arial" w:hAnsi="Arial" w:cs="Arial"/>
        </w:rPr>
        <w:t xml:space="preserve"> </w:t>
      </w:r>
      <w:r w:rsidR="00CC4367">
        <w:rPr>
          <w:rFonts w:ascii="Arial" w:hAnsi="Arial" w:cs="Arial"/>
        </w:rPr>
        <w:t>Damit hätte die Verhandlung abgebrochen werden müssen und die falschen Zeugen hätten bestraft werden müssen, laut Gesetz sogar mit dem Tod</w:t>
      </w:r>
      <w:r w:rsidR="00DA1301">
        <w:rPr>
          <w:rFonts w:ascii="Arial" w:hAnsi="Arial" w:cs="Arial"/>
        </w:rPr>
        <w:t xml:space="preserve"> (Dtn 19,16-21)</w:t>
      </w:r>
      <w:r w:rsidR="00CC4367">
        <w:rPr>
          <w:rFonts w:ascii="Arial" w:hAnsi="Arial" w:cs="Arial"/>
        </w:rPr>
        <w:t>, was die Römer aber nicht erlaubten (65,I,284).</w:t>
      </w:r>
      <w:r w:rsidR="00C4350F">
        <w:rPr>
          <w:rFonts w:ascii="Arial" w:hAnsi="Arial" w:cs="Arial"/>
        </w:rPr>
        <w:br/>
      </w:r>
      <w:r w:rsidRPr="000F1AAF">
        <w:rPr>
          <w:rStyle w:val="Absatz-Standardschriftart1"/>
          <w:rFonts w:ascii="Arial" w:hAnsi="Arial" w:cs="Arial"/>
          <w:b/>
          <w:sz w:val="24"/>
          <w:vertAlign w:val="superscript"/>
        </w:rPr>
        <w:t>28</w:t>
      </w:r>
      <w:r w:rsidR="00B214AA" w:rsidRPr="000546FE">
        <w:rPr>
          <w:rFonts w:ascii="Arial" w:hAnsi="Arial" w:cs="Arial"/>
        </w:rPr>
        <w:t xml:space="preserve"> </w:t>
      </w:r>
      <w:r w:rsidR="00B214AA">
        <w:rPr>
          <w:rFonts w:ascii="Arial" w:hAnsi="Arial" w:cs="Arial"/>
        </w:rPr>
        <w:t>Dies geschah, wenn man Ohrenzeuge einer Gotteslästerung wurde (65,I,285).</w:t>
      </w:r>
    </w:p>
    <w:p w14:paraId="47D141B0" w14:textId="7AE30539" w:rsidR="00506391" w:rsidRDefault="002E7DE9" w:rsidP="002E7DE9">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9</w:t>
      </w:r>
      <w:r w:rsidRPr="000546FE">
        <w:rPr>
          <w:rFonts w:ascii="Arial" w:hAnsi="Arial" w:cs="Arial"/>
        </w:rPr>
        <w:t xml:space="preserve"> </w:t>
      </w:r>
      <w:r w:rsidRPr="002E7DE9">
        <w:rPr>
          <w:rFonts w:ascii="Arial" w:hAnsi="Arial" w:cs="Arial"/>
        </w:rPr>
        <w:t>Einen Galiläer</w:t>
      </w:r>
      <w:r w:rsidRPr="002E7DE9">
        <w:rPr>
          <w:rFonts w:ascii="Arial" w:hAnsi="Arial" w:cs="Arial"/>
          <w:i/>
          <w:iCs/>
        </w:rPr>
        <w:t xml:space="preserve"> </w:t>
      </w:r>
      <w:r w:rsidRPr="002E7DE9">
        <w:rPr>
          <w:rFonts w:ascii="Arial" w:hAnsi="Arial" w:cs="Arial"/>
        </w:rPr>
        <w:t>erkannte man an seinem unverwechselbaren</w:t>
      </w:r>
      <w:r>
        <w:rPr>
          <w:rFonts w:ascii="Arial" w:hAnsi="Arial" w:cs="Arial"/>
        </w:rPr>
        <w:t xml:space="preserve"> </w:t>
      </w:r>
      <w:r w:rsidRPr="002E7DE9">
        <w:rPr>
          <w:rFonts w:ascii="Arial" w:hAnsi="Arial" w:cs="Arial"/>
        </w:rPr>
        <w:t>Dialekt</w:t>
      </w:r>
      <w:r>
        <w:rPr>
          <w:rFonts w:ascii="Arial" w:hAnsi="Arial" w:cs="Arial"/>
        </w:rPr>
        <w:t xml:space="preserve"> (54,z.St.)</w:t>
      </w:r>
      <w:r w:rsidRPr="002E7DE9">
        <w:rPr>
          <w:rFonts w:ascii="Arial" w:hAnsi="Arial" w:cs="Arial"/>
        </w:rPr>
        <w:t>.</w:t>
      </w:r>
    </w:p>
    <w:p w14:paraId="56F06AA2" w14:textId="78FBB38D" w:rsidR="00443851" w:rsidRDefault="00443851" w:rsidP="002E7DE9">
      <w:pPr>
        <w:pStyle w:val="VorformatierterText"/>
        <w:rPr>
          <w:rFonts w:ascii="Arial" w:hAnsi="Arial" w:cs="Arial"/>
        </w:rPr>
      </w:pPr>
      <w:r>
        <w:rPr>
          <w:rStyle w:val="Absatz-Standardschriftart1"/>
          <w:rFonts w:ascii="Arial" w:hAnsi="Arial" w:cs="Arial"/>
          <w:b/>
          <w:sz w:val="24"/>
          <w:vertAlign w:val="superscript"/>
        </w:rPr>
        <w:t>30</w:t>
      </w:r>
      <w:r w:rsidRPr="000546FE">
        <w:rPr>
          <w:rFonts w:ascii="Arial" w:hAnsi="Arial" w:cs="Arial"/>
        </w:rPr>
        <w:t xml:space="preserve"> </w:t>
      </w:r>
      <w:r>
        <w:rPr>
          <w:rFonts w:ascii="Arial" w:hAnsi="Arial" w:cs="Arial"/>
        </w:rPr>
        <w:t xml:space="preserve">Matthäus gibt die Reihenfolge der </w:t>
      </w:r>
      <w:r w:rsidR="00095E9B">
        <w:rPr>
          <w:rFonts w:ascii="Arial" w:hAnsi="Arial" w:cs="Arial"/>
        </w:rPr>
        <w:t>drei</w:t>
      </w:r>
      <w:r>
        <w:rPr>
          <w:rFonts w:ascii="Arial" w:hAnsi="Arial" w:cs="Arial"/>
        </w:rPr>
        <w:t xml:space="preserve"> Gebete von Jesus an (Mt 26,39.42.44). Erst beim 3.Gebet betete Jesus </w:t>
      </w:r>
      <w:r w:rsidR="006B2F7F">
        <w:rPr>
          <w:rFonts w:ascii="Arial" w:hAnsi="Arial" w:cs="Arial"/>
        </w:rPr>
        <w:t>dieselben</w:t>
      </w:r>
      <w:r>
        <w:rPr>
          <w:rFonts w:ascii="Arial" w:hAnsi="Arial" w:cs="Arial"/>
        </w:rPr>
        <w:t xml:space="preserve"> Worte wie beim 2.Gebet. Hier ist also vom 3.Gebet die </w:t>
      </w:r>
      <w:r w:rsidR="00095E9B">
        <w:rPr>
          <w:rFonts w:ascii="Arial" w:hAnsi="Arial" w:cs="Arial"/>
        </w:rPr>
        <w:t>Rede</w:t>
      </w:r>
      <w:r>
        <w:rPr>
          <w:rFonts w:ascii="Arial" w:hAnsi="Arial" w:cs="Arial"/>
        </w:rPr>
        <w:t>, es ist kein Widerspruch zum Matthäusbericht.</w:t>
      </w:r>
    </w:p>
    <w:p w14:paraId="6191117C" w14:textId="276567BA" w:rsidR="006B2F7F" w:rsidRDefault="006B2F7F" w:rsidP="002E7DE9">
      <w:pPr>
        <w:pStyle w:val="VorformatierterText"/>
        <w:rPr>
          <w:rFonts w:ascii="Arial" w:hAnsi="Arial" w:cs="Arial"/>
        </w:rPr>
      </w:pPr>
      <w:r>
        <w:rPr>
          <w:rStyle w:val="Absatz-Standardschriftart1"/>
          <w:rFonts w:ascii="Arial" w:hAnsi="Arial" w:cs="Arial"/>
          <w:b/>
          <w:sz w:val="24"/>
          <w:vertAlign w:val="superscript"/>
        </w:rPr>
        <w:t>31</w:t>
      </w:r>
      <w:r w:rsidRPr="000546FE">
        <w:rPr>
          <w:rFonts w:ascii="Arial" w:hAnsi="Arial" w:cs="Arial"/>
        </w:rPr>
        <w:t xml:space="preserve"> </w:t>
      </w:r>
      <w:r>
        <w:rPr>
          <w:rFonts w:ascii="Arial" w:hAnsi="Arial" w:cs="Arial"/>
        </w:rPr>
        <w:t>Flucht ist nicht immer falsch (vgl. Joh 18,8).</w:t>
      </w:r>
    </w:p>
    <w:p w14:paraId="724C65F2" w14:textId="77777777" w:rsidR="002E7DE9" w:rsidRPr="002E7DE9" w:rsidRDefault="002E7DE9" w:rsidP="002E7DE9">
      <w:pPr>
        <w:pStyle w:val="VorformatierterText"/>
        <w:rPr>
          <w:rFonts w:ascii="Arial" w:hAnsi="Arial" w:cs="Arial"/>
        </w:rPr>
      </w:pPr>
    </w:p>
    <w:p w14:paraId="14A7B387" w14:textId="125BCB83" w:rsidR="00506391" w:rsidRPr="00D166D1" w:rsidRDefault="00506391" w:rsidP="005B1F5B">
      <w:pPr>
        <w:pStyle w:val="berschrift1"/>
        <w:spacing w:before="0"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Markus 15</w:t>
      </w:r>
    </w:p>
    <w:p w14:paraId="009EF73F" w14:textId="116F08D9" w:rsidR="00506391" w:rsidRDefault="000F1AAF" w:rsidP="00080DD4">
      <w:pPr>
        <w:pStyle w:val="Textbody"/>
        <w:spacing w:after="0"/>
        <w:rPr>
          <w:rFonts w:ascii="Arial" w:hAnsi="Arial" w:cs="Arial"/>
          <w:sz w:val="20"/>
        </w:rPr>
      </w:pPr>
      <w:r w:rsidRPr="000F1AAF">
        <w:rPr>
          <w:rStyle w:val="Internetlink"/>
          <w:rFonts w:ascii="Arial" w:hAnsi="Arial" w:cs="Arial"/>
          <w:b/>
          <w:color w:val="000000"/>
          <w:u w:val="none"/>
          <w:vertAlign w:val="superscript"/>
        </w:rPr>
        <w:t>1</w:t>
      </w:r>
      <w:r w:rsidR="00506391" w:rsidRPr="00D166D1">
        <w:rPr>
          <w:rFonts w:ascii="Arial" w:hAnsi="Arial" w:cs="Arial"/>
          <w:sz w:val="20"/>
        </w:rPr>
        <w:t xml:space="preserve"> Ps 22,19</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V</w:t>
      </w:r>
      <w:r w:rsidR="0034281F">
        <w:rPr>
          <w:rFonts w:ascii="Arial" w:hAnsi="Arial" w:cs="Arial"/>
          <w:sz w:val="20"/>
        </w:rPr>
        <w:t xml:space="preserve">ers </w:t>
      </w:r>
      <w:r w:rsidR="00506391" w:rsidRPr="00D166D1">
        <w:rPr>
          <w:rFonts w:ascii="Arial" w:hAnsi="Arial" w:cs="Arial"/>
          <w:sz w:val="20"/>
        </w:rPr>
        <w:t>28 ist aus Lk 22,37 eingedrungen.</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Ps 22,2</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Eine Inschrift oder ein Titel mit schwarzen Buchstaben auf einer weißen Tafel (lat.:</w:t>
      </w:r>
      <w:r w:rsidR="00506391" w:rsidRPr="007F4DC4">
        <w:rPr>
          <w:rFonts w:ascii="Arial" w:hAnsi="Arial" w:cs="Arial"/>
          <w:i/>
          <w:iCs/>
          <w:sz w:val="20"/>
        </w:rPr>
        <w:t>titulus</w:t>
      </w:r>
      <w:r w:rsidR="00506391" w:rsidRPr="00D166D1">
        <w:rPr>
          <w:rFonts w:ascii="Arial" w:hAnsi="Arial" w:cs="Arial"/>
          <w:sz w:val="20"/>
        </w:rPr>
        <w:t>). In der Gräz. das Aushängeschild, die Verkaufsanzeige oder die Versteigerungstafel, und eben auch die Anzeigetafel für welches Delikt der Bestrafte verurteilt wurde (vgl. Strong Nr. 1924).</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Denn nur die Römer hatten zu diesem Zeitpunkt das Recht die Todesstrafe zu verhängen.</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Und nicht: "Das sagst </w:t>
      </w:r>
      <w:r w:rsidR="00506391" w:rsidRPr="00D166D1">
        <w:rPr>
          <w:rFonts w:ascii="Arial" w:hAnsi="Arial" w:cs="Arial"/>
          <w:b/>
          <w:bCs/>
          <w:sz w:val="20"/>
        </w:rPr>
        <w:t>du</w:t>
      </w:r>
      <w:r w:rsidR="00506391" w:rsidRPr="00D166D1">
        <w:rPr>
          <w:rFonts w:ascii="Arial" w:hAnsi="Arial" w:cs="Arial"/>
          <w:sz w:val="20"/>
        </w:rPr>
        <w:t xml:space="preserve">, aber nicht ich"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w:t>
      </w:r>
      <w:r w:rsidR="00617F6B">
        <w:rPr>
          <w:rFonts w:ascii="Arial" w:hAnsi="Arial" w:cs="Arial"/>
          <w:sz w:val="20"/>
        </w:rPr>
        <w:t>Hs.</w:t>
      </w:r>
      <w:r w:rsidR="00506391" w:rsidRPr="00D166D1">
        <w:rPr>
          <w:rFonts w:ascii="Arial" w:hAnsi="Arial" w:cs="Arial"/>
          <w:sz w:val="20"/>
        </w:rPr>
        <w:t>: "ein Geschrei machend".</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Gemeint ist die römische Strafe der Geißelung (lat.: </w:t>
      </w:r>
      <w:r w:rsidR="00506391" w:rsidRPr="007F4DC4">
        <w:rPr>
          <w:rFonts w:ascii="Arial" w:hAnsi="Arial" w:cs="Arial"/>
          <w:i/>
          <w:iCs/>
          <w:sz w:val="20"/>
        </w:rPr>
        <w:t>verberatio</w:t>
      </w:r>
      <w:r w:rsidR="00506391" w:rsidRPr="00D166D1">
        <w:rPr>
          <w:rFonts w:ascii="Arial" w:hAnsi="Arial" w:cs="Arial"/>
          <w:sz w:val="20"/>
        </w:rPr>
        <w:t xml:space="preserve">), die ohne Begrenzung der Zahl der Hiebe mit einer Lederpeitsche (lat.: </w:t>
      </w:r>
      <w:r w:rsidR="00506391" w:rsidRPr="007F4DC4">
        <w:rPr>
          <w:rFonts w:ascii="Arial" w:hAnsi="Arial" w:cs="Arial"/>
          <w:i/>
          <w:iCs/>
          <w:sz w:val="20"/>
        </w:rPr>
        <w:t>horribile flagellum</w:t>
      </w:r>
      <w:r w:rsidR="00506391" w:rsidRPr="00D166D1">
        <w:rPr>
          <w:rFonts w:ascii="Arial" w:hAnsi="Arial" w:cs="Arial"/>
          <w:sz w:val="20"/>
        </w:rPr>
        <w:t xml:space="preserve">) durchgeführt wurde, </w:t>
      </w:r>
      <w:r w:rsidR="005508C1" w:rsidRPr="00D166D1">
        <w:rPr>
          <w:rFonts w:ascii="Arial" w:hAnsi="Arial" w:cs="Arial"/>
          <w:sz w:val="20"/>
        </w:rPr>
        <w:t>in die Bleistücke oder scharfkantige Knochenstücke eingeflochten waren</w:t>
      </w:r>
      <w:r w:rsidR="005508C1">
        <w:rPr>
          <w:rFonts w:ascii="Arial" w:hAnsi="Arial" w:cs="Arial"/>
          <w:sz w:val="20"/>
        </w:rPr>
        <w:t xml:space="preserve">. Sie wurde </w:t>
      </w:r>
      <w:r w:rsidR="00506391" w:rsidRPr="00D166D1">
        <w:rPr>
          <w:rFonts w:ascii="Arial" w:hAnsi="Arial" w:cs="Arial"/>
          <w:sz w:val="20"/>
        </w:rPr>
        <w:t>in Verbindung mit Todesurteilen und anderen entehrenden Strafvollzügen</w:t>
      </w:r>
      <w:r w:rsidR="005508C1">
        <w:rPr>
          <w:rFonts w:ascii="Arial" w:hAnsi="Arial" w:cs="Arial"/>
          <w:sz w:val="20"/>
        </w:rPr>
        <w:t xml:space="preserve"> vollzogen</w:t>
      </w:r>
      <w:r w:rsidR="00506391" w:rsidRPr="00D166D1">
        <w:rPr>
          <w:rFonts w:ascii="Arial" w:hAnsi="Arial" w:cs="Arial"/>
          <w:sz w:val="20"/>
        </w:rPr>
        <w:t xml:space="preserve">, so vor allem bei der Kreuzigung, der sie fast immer vorausging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w:t>
      </w:r>
      <w:r w:rsidR="00506391" w:rsidRPr="00D166D1">
        <w:rPr>
          <w:rStyle w:val="Absatz-Standardschriftart1"/>
          <w:rFonts w:ascii="Arial" w:hAnsi="Arial" w:cs="Arial"/>
          <w:sz w:val="20"/>
        </w:rPr>
        <w:t xml:space="preserve">Ursprünglich das Zelt des römischen Feldherrn bzw. der Platz auf dem es stand. Dann auch das kaiserliche Hauptquartier und die Garde. In Jerusalem war dies entweder im ehemaligen hasmonäischen Königspalast </w:t>
      </w:r>
      <w:r w:rsidR="00554CA9">
        <w:rPr>
          <w:rStyle w:val="Absatz-Standardschriftart1"/>
          <w:rFonts w:ascii="Arial" w:hAnsi="Arial" w:cs="Arial"/>
          <w:sz w:val="20"/>
        </w:rPr>
        <w:t xml:space="preserve">des Herodes </w:t>
      </w:r>
      <w:r w:rsidR="00506391" w:rsidRPr="00D166D1">
        <w:rPr>
          <w:rStyle w:val="Absatz-Standardschriftart1"/>
          <w:rFonts w:ascii="Arial" w:hAnsi="Arial" w:cs="Arial"/>
          <w:sz w:val="20"/>
        </w:rPr>
        <w:t>gegenüber der Südwestecke des Heiligtums (2,198</w:t>
      </w:r>
      <w:r w:rsidR="00554CA9">
        <w:rPr>
          <w:rStyle w:val="Absatz-Standardschriftart1"/>
          <w:rFonts w:ascii="Arial" w:hAnsi="Arial" w:cs="Arial"/>
          <w:sz w:val="20"/>
        </w:rPr>
        <w:t>; 65,I,288</w:t>
      </w:r>
      <w:r w:rsidR="00506391" w:rsidRPr="00D166D1">
        <w:rPr>
          <w:rStyle w:val="Absatz-Standardschriftart1"/>
          <w:rFonts w:ascii="Arial" w:hAnsi="Arial" w:cs="Arial"/>
          <w:sz w:val="20"/>
        </w:rPr>
        <w:t xml:space="preserve">), oder die Burg Antonia, der Amtssitz des römischen </w:t>
      </w:r>
      <w:r w:rsidR="008E4FBD" w:rsidRPr="008E4FBD">
        <w:rPr>
          <w:rStyle w:val="Absatz-Standardschriftart1"/>
          <w:rFonts w:ascii="Arial" w:hAnsi="Arial" w:cs="Arial"/>
          <w:sz w:val="20"/>
        </w:rPr>
        <w:t>Procurator</w:t>
      </w:r>
      <w:r w:rsidR="00506391" w:rsidRPr="00D166D1">
        <w:rPr>
          <w:rStyle w:val="Absatz-Standardschriftart1"/>
          <w:rFonts w:ascii="Arial" w:hAnsi="Arial" w:cs="Arial"/>
          <w:sz w:val="20"/>
        </w:rPr>
        <w:t>s (1,1398)</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Wahrscheinlich ein roter Soldatenmantel</w:t>
      </w:r>
      <w:r w:rsidR="00E1304D">
        <w:rPr>
          <w:rFonts w:ascii="Arial" w:hAnsi="Arial" w:cs="Arial"/>
          <w:sz w:val="20"/>
        </w:rPr>
        <w:t>, Ehrentribut der griechischen Vasallenfürsten (65,I,288)</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w:t>
      </w:r>
      <w:r w:rsidR="00567CDF">
        <w:rPr>
          <w:rFonts w:ascii="Arial" w:hAnsi="Arial" w:cs="Arial"/>
          <w:sz w:val="20"/>
        </w:rPr>
        <w:t xml:space="preserve">Wahrscheinlich aus Zweigen des Akanthusstraues. Die Dornen ragten nach außen aber auch nach innen und verursachten ständig starke Schmerzreize. </w:t>
      </w:r>
      <w:r w:rsidR="005508C1">
        <w:rPr>
          <w:rFonts w:ascii="Arial" w:hAnsi="Arial" w:cs="Arial"/>
          <w:sz w:val="20"/>
        </w:rPr>
        <w:t>Eine</w:t>
      </w:r>
      <w:r w:rsidR="00506391" w:rsidRPr="00D166D1">
        <w:rPr>
          <w:rFonts w:ascii="Arial" w:hAnsi="Arial" w:cs="Arial"/>
          <w:sz w:val="20"/>
        </w:rPr>
        <w:t xml:space="preserve"> verhöhnende Nachahmung des Kopfschmucks von Kaiser Tiberius, wie er auf dem Silberdenar abgebildet war </w:t>
      </w:r>
      <w:r w:rsidR="000926F2">
        <w:rPr>
          <w:rFonts w:ascii="Arial" w:hAnsi="Arial" w:cs="Arial"/>
          <w:sz w:val="20"/>
        </w:rPr>
        <w:t>(2,z.St.)</w:t>
      </w:r>
      <w:r w:rsidR="00506391" w:rsidRPr="00D166D1">
        <w:rPr>
          <w:rFonts w:ascii="Arial" w:hAnsi="Arial" w:cs="Arial"/>
          <w:sz w:val="20"/>
        </w:rPr>
        <w:t>.</w:t>
      </w:r>
      <w:r w:rsidR="00E1304D">
        <w:rPr>
          <w:rFonts w:ascii="Arial" w:hAnsi="Arial" w:cs="Arial"/>
          <w:sz w:val="20"/>
        </w:rPr>
        <w:t xml:space="preserve"> Auch die griechischen Herrscher hatten </w:t>
      </w:r>
      <w:r w:rsidR="00166EEA">
        <w:rPr>
          <w:rFonts w:ascii="Arial" w:hAnsi="Arial" w:cs="Arial"/>
          <w:sz w:val="20"/>
        </w:rPr>
        <w:t>solche kronenartigen Kränze</w:t>
      </w:r>
      <w:r w:rsidR="00E1304D">
        <w:rPr>
          <w:rFonts w:ascii="Arial" w:hAnsi="Arial" w:cs="Arial"/>
          <w:sz w:val="20"/>
        </w:rPr>
        <w:t xml:space="preserve"> (65,I,288).</w:t>
      </w:r>
      <w:r w:rsidR="00C4350F">
        <w:rPr>
          <w:rFonts w:ascii="Arial" w:hAnsi="Arial" w:cs="Arial"/>
          <w:sz w:val="20"/>
        </w:rPr>
        <w:br/>
      </w:r>
      <w:r w:rsidRPr="000F1AAF">
        <w:rPr>
          <w:rFonts w:ascii="Arial" w:hAnsi="Arial" w:cs="Arial"/>
          <w:b/>
          <w:vertAlign w:val="superscript"/>
        </w:rPr>
        <w:t>12</w:t>
      </w:r>
      <w:r w:rsidR="00506391" w:rsidRPr="00D166D1">
        <w:rPr>
          <w:rFonts w:ascii="Arial" w:hAnsi="Arial" w:cs="Arial"/>
          <w:sz w:val="20"/>
        </w:rPr>
        <w:t xml:space="preserve"> Eine Anhöhe bei Jerusalem, "Schädelstätte" genannt, offenbar so bezeichnet, weil sie von ferne</w:t>
      </w:r>
      <w:r w:rsidR="00A42F28">
        <w:rPr>
          <w:rFonts w:ascii="Arial" w:hAnsi="Arial" w:cs="Arial"/>
          <w:sz w:val="20"/>
        </w:rPr>
        <w:t>,</w:t>
      </w:r>
      <w:r w:rsidR="00506391" w:rsidRPr="00D166D1">
        <w:rPr>
          <w:rFonts w:ascii="Arial" w:hAnsi="Arial" w:cs="Arial"/>
          <w:sz w:val="20"/>
        </w:rPr>
        <w:t xml:space="preserve"> wie ein riesiger Schädel aussah. Sie wurde als Hinrichtungsplatz benutzt. Der Ort lag außerhalb der damaligen Stadtmauer, wahrscheinlich unweit der heutigen Grabeskirche (vgl. 2,345).</w:t>
      </w:r>
      <w:r w:rsidR="00C4350F">
        <w:rPr>
          <w:rFonts w:ascii="Arial" w:hAnsi="Arial" w:cs="Arial"/>
          <w:sz w:val="20"/>
        </w:rPr>
        <w:br/>
      </w:r>
      <w:r w:rsidRPr="000F1AAF">
        <w:rPr>
          <w:rFonts w:ascii="Arial" w:hAnsi="Arial" w:cs="Arial"/>
          <w:b/>
          <w:vertAlign w:val="superscript"/>
        </w:rPr>
        <w:t>13</w:t>
      </w:r>
      <w:r w:rsidR="00506391" w:rsidRPr="00D166D1">
        <w:rPr>
          <w:rFonts w:ascii="Arial" w:hAnsi="Arial" w:cs="Arial"/>
          <w:sz w:val="20"/>
        </w:rPr>
        <w:t xml:space="preserve"> Ein Ausdruck von Hohn und Spott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506391" w:rsidRPr="00D166D1">
        <w:rPr>
          <w:rFonts w:ascii="Arial" w:hAnsi="Arial" w:cs="Arial"/>
          <w:sz w:val="20"/>
        </w:rPr>
        <w:t xml:space="preserve"> Impf.: Sie schmähten ihn eine Zeit lang. Nach Lk 23,39ff geschah aber bei einem der Beiden ein Sinneswandel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506391" w:rsidRPr="00D166D1">
        <w:rPr>
          <w:rFonts w:ascii="Arial" w:hAnsi="Arial" w:cs="Arial"/>
          <w:sz w:val="20"/>
        </w:rPr>
        <w:t xml:space="preserve"> entw. um das Leiden zu lindern, oder um es zu verlängern?</w:t>
      </w:r>
      <w:r w:rsidR="00C4350F">
        <w:rPr>
          <w:rFonts w:ascii="Arial" w:hAnsi="Arial" w:cs="Arial"/>
          <w:sz w:val="20"/>
        </w:rPr>
        <w:br/>
      </w:r>
      <w:r w:rsidRPr="000F1AAF">
        <w:rPr>
          <w:rFonts w:ascii="Arial" w:hAnsi="Arial" w:cs="Arial"/>
          <w:b/>
          <w:vertAlign w:val="superscript"/>
        </w:rPr>
        <w:t>16</w:t>
      </w:r>
      <w:r w:rsidR="00506391" w:rsidRPr="00D166D1">
        <w:rPr>
          <w:rFonts w:ascii="Arial" w:hAnsi="Arial" w:cs="Arial"/>
          <w:sz w:val="20"/>
        </w:rPr>
        <w:t xml:space="preserve"> Myrrhe war ein wohlriechendes Harz und wurde hier als Bitterstoff verwendet, w</w:t>
      </w:r>
      <w:r w:rsidR="00506391" w:rsidRPr="00D166D1">
        <w:rPr>
          <w:rStyle w:val="Absatz-Standardschriftart1"/>
          <w:rFonts w:ascii="Arial" w:hAnsi="Arial" w:cs="Arial"/>
          <w:sz w:val="20"/>
        </w:rPr>
        <w:t>ahrscheinlich als Betäubungsmittel, um den Schmerz der Nagelung zu verringern, - daher lehnt Jesus ihn ab</w:t>
      </w:r>
      <w:r w:rsidR="00CD2555">
        <w:rPr>
          <w:rStyle w:val="Absatz-Standardschriftart1"/>
          <w:rFonts w:ascii="Arial" w:hAnsi="Arial" w:cs="Arial"/>
          <w:sz w:val="20"/>
        </w:rPr>
        <w:t xml:space="preserve"> (65,I,289)</w:t>
      </w:r>
      <w:r w:rsidR="00506391" w:rsidRPr="00D166D1">
        <w:rPr>
          <w:rStyle w:val="Absatz-Standardschriftart1"/>
          <w:rFonts w:ascii="Arial" w:hAnsi="Arial" w:cs="Arial"/>
          <w:sz w:val="20"/>
        </w:rPr>
        <w:t xml:space="preserve">. Manche meinen aber der Trank sollte die Qualen noch erhöhen </w:t>
      </w:r>
      <w:r w:rsidR="000926F2">
        <w:rPr>
          <w:rStyle w:val="Absatz-Standardschriftart1"/>
          <w:rFonts w:ascii="Arial" w:hAnsi="Arial" w:cs="Arial"/>
          <w:sz w:val="20"/>
        </w:rPr>
        <w:t>(2,z.St.)</w:t>
      </w:r>
      <w:r w:rsidR="00506391" w:rsidRPr="00D166D1">
        <w:rPr>
          <w:rStyle w:val="Absatz-Standardschriftart1"/>
          <w:rFonts w:ascii="Arial" w:hAnsi="Arial" w:cs="Arial"/>
          <w:sz w:val="20"/>
        </w:rPr>
        <w:t>. Es ist außerdem eine Anspielung auf Ps 69,22.</w:t>
      </w:r>
      <w:r w:rsidR="00C4350F">
        <w:rPr>
          <w:rStyle w:val="Absatz-Standardschriftart1"/>
          <w:rFonts w:ascii="Arial" w:hAnsi="Arial" w:cs="Arial"/>
          <w:sz w:val="20"/>
        </w:rPr>
        <w:br/>
      </w:r>
      <w:r w:rsidRPr="000F1AAF">
        <w:rPr>
          <w:rFonts w:ascii="Arial" w:hAnsi="Arial" w:cs="Arial"/>
          <w:b/>
          <w:vertAlign w:val="superscript"/>
        </w:rPr>
        <w:t>17</w:t>
      </w:r>
      <w:r w:rsidR="00506391" w:rsidRPr="00D166D1">
        <w:rPr>
          <w:rFonts w:ascii="Arial" w:hAnsi="Arial" w:cs="Arial"/>
          <w:sz w:val="20"/>
        </w:rPr>
        <w:t xml:space="preserve"> Die beiden dürften Gläubige in der Gemeinde in Rom gewesen sein, weshalb Markus</w:t>
      </w:r>
      <w:r w:rsidR="001B7591">
        <w:rPr>
          <w:rFonts w:ascii="Arial" w:hAnsi="Arial" w:cs="Arial"/>
          <w:sz w:val="20"/>
        </w:rPr>
        <w:t xml:space="preserve">, der ja als Mitarbeiter von Petrus sein Evangelium in Rom </w:t>
      </w:r>
      <w:r w:rsidR="00AC3A18">
        <w:rPr>
          <w:rFonts w:ascii="Arial" w:hAnsi="Arial" w:cs="Arial"/>
          <w:sz w:val="20"/>
        </w:rPr>
        <w:t>s</w:t>
      </w:r>
      <w:r w:rsidR="001B7591">
        <w:rPr>
          <w:rFonts w:ascii="Arial" w:hAnsi="Arial" w:cs="Arial"/>
          <w:sz w:val="20"/>
        </w:rPr>
        <w:t xml:space="preserve">chreibt, </w:t>
      </w:r>
      <w:r w:rsidR="00506391" w:rsidRPr="00D166D1">
        <w:rPr>
          <w:rFonts w:ascii="Arial" w:hAnsi="Arial" w:cs="Arial"/>
          <w:sz w:val="20"/>
        </w:rPr>
        <w:t>sie mit Namen nennt</w:t>
      </w:r>
      <w:r w:rsidR="0063492A">
        <w:rPr>
          <w:rFonts w:ascii="Arial" w:hAnsi="Arial" w:cs="Arial"/>
          <w:sz w:val="20"/>
        </w:rPr>
        <w:t xml:space="preserve"> und es nicht für nötig hält, sie weiter vorzustellen</w:t>
      </w:r>
      <w:r w:rsidR="00506391" w:rsidRPr="00D166D1">
        <w:rPr>
          <w:rFonts w:ascii="Arial" w:hAnsi="Arial" w:cs="Arial"/>
          <w:sz w:val="20"/>
        </w:rPr>
        <w:t>.</w:t>
      </w:r>
      <w:r w:rsidR="001B7591">
        <w:rPr>
          <w:rFonts w:ascii="Arial" w:hAnsi="Arial" w:cs="Arial"/>
          <w:sz w:val="20"/>
        </w:rPr>
        <w:t xml:space="preserve"> Jedenfalls werden Rufus und seine Mutter in Röm 16,13 von Paulus als Gläubige </w:t>
      </w:r>
      <w:r w:rsidR="00AC3A18">
        <w:rPr>
          <w:rFonts w:ascii="Arial" w:hAnsi="Arial" w:cs="Arial"/>
          <w:sz w:val="20"/>
        </w:rPr>
        <w:t xml:space="preserve">in Rom </w:t>
      </w:r>
      <w:r w:rsidR="001B7591">
        <w:rPr>
          <w:rFonts w:ascii="Arial" w:hAnsi="Arial" w:cs="Arial"/>
          <w:sz w:val="20"/>
        </w:rPr>
        <w:t>gegrüßt</w:t>
      </w:r>
      <w:r w:rsidR="00CE1FED">
        <w:rPr>
          <w:rFonts w:ascii="Arial" w:hAnsi="Arial" w:cs="Arial"/>
          <w:sz w:val="20"/>
        </w:rPr>
        <w:t xml:space="preserve"> (20,570</w:t>
      </w:r>
      <w:r w:rsidR="0063492A">
        <w:rPr>
          <w:rFonts w:ascii="Arial" w:hAnsi="Arial" w:cs="Arial"/>
          <w:sz w:val="20"/>
        </w:rPr>
        <w:t>; 75,372</w:t>
      </w:r>
      <w:r w:rsidR="00CE1FED">
        <w:rPr>
          <w:rFonts w:ascii="Arial" w:hAnsi="Arial" w:cs="Arial"/>
          <w:sz w:val="20"/>
        </w:rPr>
        <w:t>)</w:t>
      </w:r>
      <w:r w:rsidR="001B7591">
        <w:rPr>
          <w:rFonts w:ascii="Arial" w:hAnsi="Arial" w:cs="Arial"/>
          <w:sz w:val="20"/>
        </w:rPr>
        <w:t>.</w:t>
      </w:r>
      <w:r w:rsidR="00C4350F">
        <w:rPr>
          <w:rFonts w:ascii="Arial" w:hAnsi="Arial" w:cs="Arial"/>
          <w:sz w:val="20"/>
        </w:rPr>
        <w:br/>
      </w:r>
      <w:r w:rsidRPr="000F1AAF">
        <w:rPr>
          <w:rFonts w:ascii="Arial" w:hAnsi="Arial" w:cs="Arial"/>
          <w:b/>
          <w:vertAlign w:val="superscript"/>
        </w:rPr>
        <w:t>18</w:t>
      </w:r>
      <w:r w:rsidR="00506391" w:rsidRPr="00D166D1">
        <w:rPr>
          <w:rFonts w:ascii="Arial" w:hAnsi="Arial" w:cs="Arial"/>
          <w:sz w:val="20"/>
        </w:rPr>
        <w:t xml:space="preserve"> Auf der Tafel über seinem Kopf als Anklagegrund für seine Hinrichtung.</w:t>
      </w:r>
      <w:r w:rsidR="00C4350F">
        <w:rPr>
          <w:rFonts w:ascii="Arial" w:hAnsi="Arial" w:cs="Arial"/>
          <w:sz w:val="20"/>
        </w:rPr>
        <w:br/>
      </w:r>
      <w:r w:rsidRPr="000F1AAF">
        <w:rPr>
          <w:rFonts w:ascii="Arial" w:hAnsi="Arial" w:cs="Arial"/>
          <w:b/>
          <w:vertAlign w:val="superscript"/>
        </w:rPr>
        <w:t>19</w:t>
      </w:r>
      <w:r w:rsidR="00506391" w:rsidRPr="00D166D1">
        <w:rPr>
          <w:rFonts w:ascii="Arial" w:hAnsi="Arial" w:cs="Arial"/>
          <w:sz w:val="20"/>
        </w:rPr>
        <w:t xml:space="preserve"> Der Tag vor einem Sabbath</w:t>
      </w:r>
      <w:r w:rsidR="002645F1">
        <w:rPr>
          <w:rFonts w:ascii="Arial" w:hAnsi="Arial" w:cs="Arial"/>
          <w:sz w:val="20"/>
        </w:rPr>
        <w:t xml:space="preserve">, </w:t>
      </w:r>
      <w:r w:rsidR="00506391" w:rsidRPr="00D166D1">
        <w:rPr>
          <w:rFonts w:ascii="Arial" w:hAnsi="Arial" w:cs="Arial"/>
          <w:sz w:val="20"/>
        </w:rPr>
        <w:t xml:space="preserve">das ist unser "Freitag", als Erklärung für die nichtjüdischen Leser des </w:t>
      </w:r>
      <w:r w:rsidR="00102EF6">
        <w:rPr>
          <w:rFonts w:ascii="Arial" w:hAnsi="Arial" w:cs="Arial"/>
          <w:sz w:val="20"/>
        </w:rPr>
        <w:t>Markus-Evangelium</w:t>
      </w:r>
      <w:r w:rsidR="00506391" w:rsidRPr="00D166D1">
        <w:rPr>
          <w:rFonts w:ascii="Arial" w:hAnsi="Arial" w:cs="Arial"/>
          <w:sz w:val="20"/>
        </w:rPr>
        <w:t xml:space="preserve">s. Ein Synonym für </w:t>
      </w:r>
      <w:r w:rsidR="00506391" w:rsidRPr="00D166D1">
        <w:rPr>
          <w:rFonts w:ascii="Arial" w:eastAsia="Times New Roman" w:hAnsi="Arial" w:cs="Arial"/>
          <w:sz w:val="20"/>
        </w:rPr>
        <w:t>παρα-σκευη</w:t>
      </w:r>
      <w:r w:rsidR="00506391" w:rsidRPr="00D166D1">
        <w:rPr>
          <w:rFonts w:ascii="Arial" w:hAnsi="Arial" w:cs="Arial"/>
          <w:sz w:val="20"/>
        </w:rPr>
        <w:t xml:space="preserve"> (Strong Nr.: 3904).</w:t>
      </w:r>
      <w:r w:rsidR="00C4350F">
        <w:rPr>
          <w:rFonts w:ascii="Arial" w:hAnsi="Arial" w:cs="Arial"/>
          <w:sz w:val="20"/>
        </w:rPr>
        <w:br/>
      </w:r>
      <w:r w:rsidRPr="000F1AAF">
        <w:rPr>
          <w:rFonts w:ascii="Arial" w:hAnsi="Arial" w:cs="Arial"/>
          <w:b/>
          <w:vertAlign w:val="superscript"/>
        </w:rPr>
        <w:t>20</w:t>
      </w:r>
      <w:r w:rsidR="00567CDF" w:rsidRPr="00D166D1">
        <w:rPr>
          <w:rFonts w:ascii="Arial" w:hAnsi="Arial" w:cs="Arial"/>
          <w:sz w:val="20"/>
        </w:rPr>
        <w:t xml:space="preserve"> </w:t>
      </w:r>
      <w:r w:rsidR="00567CDF">
        <w:rPr>
          <w:rFonts w:ascii="Arial" w:hAnsi="Arial" w:cs="Arial"/>
          <w:sz w:val="20"/>
        </w:rPr>
        <w:t>Sowohl dem Kaiser als auch einem König erwies man Ehre</w:t>
      </w:r>
      <w:r w:rsidR="00166EEA">
        <w:rPr>
          <w:rFonts w:ascii="Arial" w:hAnsi="Arial" w:cs="Arial"/>
          <w:sz w:val="20"/>
        </w:rPr>
        <w:t>,</w:t>
      </w:r>
      <w:r w:rsidR="00567CDF">
        <w:rPr>
          <w:rFonts w:ascii="Arial" w:hAnsi="Arial" w:cs="Arial"/>
          <w:sz w:val="20"/>
        </w:rPr>
        <w:t xml:space="preserve"> indem man sich vor ihm niederkniete (65,I,289).</w:t>
      </w:r>
    </w:p>
    <w:p w14:paraId="6D7FDE03" w14:textId="625D15B3" w:rsidR="00506391" w:rsidRDefault="00166EEA" w:rsidP="00080DD4">
      <w:pPr>
        <w:pStyle w:val="Textbody"/>
        <w:spacing w:after="0"/>
        <w:rPr>
          <w:rFonts w:ascii="Arial" w:hAnsi="Arial" w:cs="Arial"/>
          <w:sz w:val="20"/>
        </w:rPr>
      </w:pPr>
      <w:r w:rsidRPr="000F1AAF">
        <w:rPr>
          <w:rFonts w:ascii="Arial" w:hAnsi="Arial" w:cs="Arial"/>
          <w:b/>
          <w:vertAlign w:val="superscript"/>
        </w:rPr>
        <w:t>2</w:t>
      </w:r>
      <w:r>
        <w:rPr>
          <w:rFonts w:ascii="Arial" w:hAnsi="Arial" w:cs="Arial"/>
          <w:b/>
          <w:vertAlign w:val="superscript"/>
        </w:rPr>
        <w:t>1</w:t>
      </w:r>
      <w:r w:rsidRPr="00D166D1">
        <w:rPr>
          <w:rFonts w:ascii="Arial" w:hAnsi="Arial" w:cs="Arial"/>
          <w:sz w:val="20"/>
        </w:rPr>
        <w:t xml:space="preserve"> </w:t>
      </w:r>
      <w:r>
        <w:rPr>
          <w:rFonts w:ascii="Arial" w:hAnsi="Arial" w:cs="Arial"/>
          <w:sz w:val="20"/>
        </w:rPr>
        <w:t xml:space="preserve">Hier finden wir die </w:t>
      </w:r>
      <w:r w:rsidRPr="00166EEA">
        <w:rPr>
          <w:rFonts w:ascii="Arial" w:hAnsi="Arial" w:cs="Arial"/>
          <w:i/>
          <w:iCs/>
          <w:sz w:val="20"/>
        </w:rPr>
        <w:t>jüdischen</w:t>
      </w:r>
      <w:r>
        <w:rPr>
          <w:rFonts w:ascii="Arial" w:hAnsi="Arial" w:cs="Arial"/>
          <w:sz w:val="20"/>
        </w:rPr>
        <w:t xml:space="preserve"> Tageszeiten: </w:t>
      </w:r>
      <w:r w:rsidR="00160C56">
        <w:rPr>
          <w:rFonts w:ascii="Arial" w:hAnsi="Arial" w:cs="Arial"/>
          <w:sz w:val="20"/>
        </w:rPr>
        <w:t xml:space="preserve">Die </w:t>
      </w:r>
      <w:r>
        <w:rPr>
          <w:rFonts w:ascii="Arial" w:hAnsi="Arial" w:cs="Arial"/>
          <w:sz w:val="20"/>
        </w:rPr>
        <w:t xml:space="preserve">3.Stunde ist ca. 9 Uhr, </w:t>
      </w:r>
      <w:r w:rsidR="00160C56">
        <w:rPr>
          <w:rFonts w:ascii="Arial" w:hAnsi="Arial" w:cs="Arial"/>
          <w:sz w:val="20"/>
        </w:rPr>
        <w:t xml:space="preserve">die </w:t>
      </w:r>
      <w:r>
        <w:rPr>
          <w:rFonts w:ascii="Arial" w:hAnsi="Arial" w:cs="Arial"/>
          <w:sz w:val="20"/>
        </w:rPr>
        <w:t>6.Stunde ist ca. 12 Uhr, die 9.Stunde ist ca. 15 Uhr. Ein Vergleich von Mk 15,25 mit Joh 18,28</w:t>
      </w:r>
      <w:r w:rsidR="00D25B50">
        <w:rPr>
          <w:rFonts w:ascii="Arial" w:hAnsi="Arial" w:cs="Arial"/>
          <w:sz w:val="20"/>
        </w:rPr>
        <w:t xml:space="preserve"> und 19,14</w:t>
      </w:r>
      <w:r>
        <w:rPr>
          <w:rFonts w:ascii="Arial" w:hAnsi="Arial" w:cs="Arial"/>
          <w:sz w:val="20"/>
        </w:rPr>
        <w:t xml:space="preserve"> zeigt, dass Johannes die </w:t>
      </w:r>
      <w:r w:rsidRPr="00534E4E">
        <w:rPr>
          <w:rFonts w:ascii="Arial" w:hAnsi="Arial" w:cs="Arial"/>
          <w:i/>
          <w:iCs/>
          <w:sz w:val="20"/>
        </w:rPr>
        <w:t>römischen</w:t>
      </w:r>
      <w:r>
        <w:rPr>
          <w:rFonts w:ascii="Arial" w:hAnsi="Arial" w:cs="Arial"/>
          <w:sz w:val="20"/>
        </w:rPr>
        <w:t xml:space="preserve"> Tageszeiten verwendet, frühmorgens ist bei ihm ca. </w:t>
      </w:r>
      <w:r w:rsidR="005100DE">
        <w:rPr>
          <w:rFonts w:ascii="Arial" w:hAnsi="Arial" w:cs="Arial"/>
          <w:sz w:val="20"/>
        </w:rPr>
        <w:t>3-</w:t>
      </w:r>
      <w:r>
        <w:rPr>
          <w:rFonts w:ascii="Arial" w:hAnsi="Arial" w:cs="Arial"/>
          <w:sz w:val="20"/>
        </w:rPr>
        <w:t>6 Uhr früh</w:t>
      </w:r>
      <w:r w:rsidR="00D25B50">
        <w:rPr>
          <w:rFonts w:ascii="Arial" w:hAnsi="Arial" w:cs="Arial"/>
          <w:sz w:val="20"/>
        </w:rPr>
        <w:t xml:space="preserve"> (6.Stunde</w:t>
      </w:r>
      <w:r w:rsidR="005100DE">
        <w:rPr>
          <w:rFonts w:ascii="Arial" w:hAnsi="Arial" w:cs="Arial"/>
          <w:sz w:val="20"/>
        </w:rPr>
        <w:t xml:space="preserve"> = ca. 6 Uhr</w:t>
      </w:r>
      <w:r w:rsidR="00D25B50">
        <w:rPr>
          <w:rFonts w:ascii="Arial" w:hAnsi="Arial" w:cs="Arial"/>
          <w:sz w:val="20"/>
        </w:rPr>
        <w:t>)</w:t>
      </w:r>
      <w:r>
        <w:rPr>
          <w:rFonts w:ascii="Arial" w:hAnsi="Arial" w:cs="Arial"/>
          <w:sz w:val="20"/>
        </w:rPr>
        <w:t>, denn die Begebenheit in Joh 18,28</w:t>
      </w:r>
      <w:r w:rsidR="00D25B50">
        <w:rPr>
          <w:rFonts w:ascii="Arial" w:hAnsi="Arial" w:cs="Arial"/>
          <w:sz w:val="20"/>
        </w:rPr>
        <w:t xml:space="preserve"> und 19,14</w:t>
      </w:r>
      <w:r>
        <w:rPr>
          <w:rFonts w:ascii="Arial" w:hAnsi="Arial" w:cs="Arial"/>
          <w:sz w:val="20"/>
        </w:rPr>
        <w:t xml:space="preserve"> geschah vor Mk 15,25</w:t>
      </w:r>
      <w:r w:rsidR="00D25B50">
        <w:rPr>
          <w:rFonts w:ascii="Arial" w:hAnsi="Arial" w:cs="Arial"/>
          <w:sz w:val="20"/>
        </w:rPr>
        <w:t xml:space="preserve"> (6.Stunde = 12 Uhr)</w:t>
      </w:r>
      <w:r>
        <w:rPr>
          <w:rFonts w:ascii="Arial" w:hAnsi="Arial" w:cs="Arial"/>
          <w:sz w:val="20"/>
        </w:rPr>
        <w:t>. Vgl. auch die Anm. bei Mt 20,8</w:t>
      </w:r>
      <w:r w:rsidR="00860F39">
        <w:rPr>
          <w:rFonts w:ascii="Arial" w:hAnsi="Arial" w:cs="Arial"/>
          <w:sz w:val="20"/>
        </w:rPr>
        <w:t xml:space="preserve">; </w:t>
      </w:r>
      <w:r w:rsidR="00534E4E">
        <w:rPr>
          <w:rFonts w:ascii="Arial" w:hAnsi="Arial" w:cs="Arial"/>
          <w:sz w:val="20"/>
        </w:rPr>
        <w:t xml:space="preserve">Joh </w:t>
      </w:r>
      <w:r w:rsidR="00860F39">
        <w:rPr>
          <w:rFonts w:ascii="Arial" w:hAnsi="Arial" w:cs="Arial"/>
          <w:sz w:val="20"/>
        </w:rPr>
        <w:t xml:space="preserve">1,39; </w:t>
      </w:r>
      <w:r w:rsidR="00534E4E">
        <w:rPr>
          <w:rFonts w:ascii="Arial" w:hAnsi="Arial" w:cs="Arial"/>
          <w:sz w:val="20"/>
        </w:rPr>
        <w:t>4,6b</w:t>
      </w:r>
    </w:p>
    <w:p w14:paraId="7517F26F" w14:textId="77777777" w:rsidR="00166EEA" w:rsidRPr="00166EEA" w:rsidRDefault="00166EEA" w:rsidP="00080DD4">
      <w:pPr>
        <w:pStyle w:val="Textbody"/>
        <w:spacing w:after="0"/>
        <w:rPr>
          <w:rFonts w:ascii="Arial" w:hAnsi="Arial" w:cs="Arial"/>
          <w:sz w:val="16"/>
          <w:szCs w:val="16"/>
        </w:rPr>
      </w:pPr>
    </w:p>
    <w:p w14:paraId="5D7506C9" w14:textId="61BFC869" w:rsidR="00506391" w:rsidRDefault="00506391" w:rsidP="00080DD4">
      <w:pPr>
        <w:pStyle w:val="berschrift1"/>
        <w:spacing w:before="0" w:after="0"/>
        <w:rPr>
          <w:rFonts w:ascii="Arial" w:hAnsi="Arial" w:cs="Arial"/>
          <w:sz w:val="28"/>
        </w:rPr>
      </w:pPr>
      <w:r w:rsidRPr="00D166D1">
        <w:rPr>
          <w:rFonts w:ascii="Arial" w:hAnsi="Arial" w:cs="Arial"/>
          <w:sz w:val="28"/>
        </w:rPr>
        <w:t>Markus 16</w:t>
      </w:r>
    </w:p>
    <w:p w14:paraId="6D922F66"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7859C1DB" w14:textId="0AA0624D" w:rsidR="00506391" w:rsidRPr="00D166D1" w:rsidRDefault="000F1AAF" w:rsidP="00080DD4">
      <w:pPr>
        <w:pStyle w:val="Textbody"/>
        <w:rPr>
          <w:rFonts w:ascii="Arial" w:hAnsi="Arial" w:cs="Arial"/>
        </w:rPr>
      </w:pPr>
      <w:r w:rsidRPr="000F1AAF">
        <w:rPr>
          <w:rFonts w:ascii="Arial" w:hAnsi="Arial" w:cs="Arial"/>
          <w:b/>
          <w:vertAlign w:val="superscript"/>
        </w:rPr>
        <w:t>1</w:t>
      </w:r>
      <w:r w:rsidR="00506391" w:rsidRPr="00D166D1">
        <w:rPr>
          <w:rFonts w:ascii="Arial" w:hAnsi="Arial" w:cs="Arial"/>
          <w:sz w:val="20"/>
          <w:vertAlign w:val="superscript"/>
        </w:rPr>
        <w:t xml:space="preserve"> </w:t>
      </w:r>
      <w:r w:rsidR="00506391" w:rsidRPr="00D166D1">
        <w:rPr>
          <w:rFonts w:ascii="Arial" w:hAnsi="Arial" w:cs="Arial"/>
          <w:sz w:val="20"/>
        </w:rPr>
        <w:t xml:space="preserve">Ein </w:t>
      </w:r>
      <w:r w:rsidR="00506391" w:rsidRPr="004410FD">
        <w:rPr>
          <w:rFonts w:ascii="Arial" w:hAnsi="Arial" w:cs="Arial"/>
          <w:i/>
          <w:iCs/>
          <w:sz w:val="20"/>
        </w:rPr>
        <w:t>kollektiver</w:t>
      </w:r>
      <w:r w:rsidR="00506391" w:rsidRPr="00D166D1">
        <w:rPr>
          <w:rFonts w:ascii="Arial" w:hAnsi="Arial" w:cs="Arial"/>
          <w:sz w:val="20"/>
        </w:rPr>
        <w:t xml:space="preserve"> </w:t>
      </w:r>
      <w:r w:rsidR="00506391" w:rsidRPr="00FD07E3">
        <w:rPr>
          <w:rFonts w:ascii="Arial" w:hAnsi="Arial" w:cs="Arial"/>
          <w:b/>
          <w:bCs/>
          <w:iCs/>
          <w:sz w:val="20"/>
        </w:rPr>
        <w:t>Plural</w:t>
      </w:r>
      <w:r w:rsidR="00506391" w:rsidRPr="00D166D1">
        <w:rPr>
          <w:rFonts w:ascii="Arial" w:hAnsi="Arial" w:cs="Arial"/>
          <w:sz w:val="20"/>
        </w:rPr>
        <w:t xml:space="preserve"> (und nicht ein </w:t>
      </w:r>
      <w:r w:rsidR="00506391" w:rsidRPr="004410FD">
        <w:rPr>
          <w:rFonts w:ascii="Arial" w:hAnsi="Arial" w:cs="Arial"/>
          <w:i/>
          <w:iCs/>
          <w:sz w:val="20"/>
        </w:rPr>
        <w:t>individueller</w:t>
      </w:r>
      <w:r w:rsidR="00506391" w:rsidRPr="00D166D1">
        <w:rPr>
          <w:rFonts w:ascii="Arial" w:hAnsi="Arial" w:cs="Arial"/>
          <w:sz w:val="20"/>
        </w:rPr>
        <w:t xml:space="preserve"> Singular), d.h. </w:t>
      </w:r>
      <w:r w:rsidR="00506391" w:rsidRPr="00FD07E3">
        <w:rPr>
          <w:rFonts w:ascii="Arial" w:hAnsi="Arial" w:cs="Arial"/>
          <w:b/>
          <w:bCs/>
          <w:sz w:val="20"/>
        </w:rPr>
        <w:t>nicht j</w:t>
      </w:r>
      <w:r w:rsidR="00506391" w:rsidRPr="00D166D1">
        <w:rPr>
          <w:rFonts w:ascii="Arial" w:hAnsi="Arial" w:cs="Arial"/>
          <w:b/>
          <w:bCs/>
          <w:sz w:val="20"/>
        </w:rPr>
        <w:t>edem</w:t>
      </w:r>
      <w:r w:rsidR="00506391" w:rsidRPr="00D166D1">
        <w:rPr>
          <w:rFonts w:ascii="Arial" w:hAnsi="Arial" w:cs="Arial"/>
          <w:sz w:val="20"/>
        </w:rPr>
        <w:t xml:space="preserve"> einzelnen Gläubigen wurden </w:t>
      </w:r>
      <w:r w:rsidR="00506391" w:rsidRPr="00D166D1">
        <w:rPr>
          <w:rFonts w:ascii="Arial" w:hAnsi="Arial" w:cs="Arial"/>
          <w:b/>
          <w:bCs/>
          <w:sz w:val="20"/>
        </w:rPr>
        <w:t>alle</w:t>
      </w:r>
      <w:r w:rsidR="00506391" w:rsidRPr="00D166D1">
        <w:rPr>
          <w:rFonts w:ascii="Arial" w:hAnsi="Arial" w:cs="Arial"/>
          <w:sz w:val="20"/>
        </w:rPr>
        <w:t xml:space="preserve"> diese Zeichen für </w:t>
      </w:r>
      <w:r w:rsidR="00506391" w:rsidRPr="00D166D1">
        <w:rPr>
          <w:rFonts w:ascii="Arial" w:hAnsi="Arial" w:cs="Arial"/>
          <w:b/>
          <w:bCs/>
          <w:sz w:val="20"/>
        </w:rPr>
        <w:t>alle</w:t>
      </w:r>
      <w:r w:rsidR="00506391" w:rsidRPr="00D166D1">
        <w:rPr>
          <w:rFonts w:ascii="Arial" w:hAnsi="Arial" w:cs="Arial"/>
          <w:sz w:val="20"/>
        </w:rPr>
        <w:t xml:space="preserve"> Zeiten gegeben, sondern den Gläubigen gemeinschaftlich, wobei der Heilige Geist austeilt wie er will (1Kor 12,11.29</w:t>
      </w:r>
      <w:r w:rsidR="00FE6E2E">
        <w:rPr>
          <w:rFonts w:ascii="Arial" w:hAnsi="Arial" w:cs="Arial"/>
          <w:sz w:val="20"/>
        </w:rPr>
        <w:t>-</w:t>
      </w:r>
      <w:r w:rsidR="00506391" w:rsidRPr="00D166D1">
        <w:rPr>
          <w:rFonts w:ascii="Arial" w:hAnsi="Arial" w:cs="Arial"/>
          <w:sz w:val="20"/>
        </w:rPr>
        <w:t xml:space="preserve">30), </w:t>
      </w:r>
      <w:r w:rsidR="00B279FA">
        <w:rPr>
          <w:rFonts w:ascii="Arial" w:hAnsi="Arial" w:cs="Arial"/>
          <w:sz w:val="20"/>
        </w:rPr>
        <w:t xml:space="preserve">so </w:t>
      </w:r>
      <w:r w:rsidR="00506391" w:rsidRPr="00D166D1">
        <w:rPr>
          <w:rFonts w:ascii="Arial" w:hAnsi="Arial" w:cs="Arial"/>
          <w:sz w:val="20"/>
        </w:rPr>
        <w:t>wie wir es auch in der Apostelgeschichte finden. Im V</w:t>
      </w:r>
      <w:r w:rsidR="00B279FA">
        <w:rPr>
          <w:rFonts w:ascii="Arial" w:hAnsi="Arial" w:cs="Arial"/>
          <w:sz w:val="20"/>
        </w:rPr>
        <w:t xml:space="preserve">ers </w:t>
      </w:r>
      <w:r w:rsidR="00506391" w:rsidRPr="00D166D1">
        <w:rPr>
          <w:rFonts w:ascii="Arial" w:hAnsi="Arial" w:cs="Arial"/>
          <w:sz w:val="20"/>
        </w:rPr>
        <w:t xml:space="preserve">16 aber, wo es </w:t>
      </w:r>
      <w:r w:rsidR="006931A4">
        <w:rPr>
          <w:rFonts w:ascii="Arial" w:hAnsi="Arial" w:cs="Arial"/>
          <w:sz w:val="20"/>
        </w:rPr>
        <w:t>dar</w:t>
      </w:r>
      <w:r w:rsidR="00506391" w:rsidRPr="00D166D1">
        <w:rPr>
          <w:rFonts w:ascii="Arial" w:hAnsi="Arial" w:cs="Arial"/>
          <w:sz w:val="20"/>
        </w:rPr>
        <w:t xml:space="preserve">um </w:t>
      </w:r>
      <w:r w:rsidR="006931A4">
        <w:rPr>
          <w:rFonts w:ascii="Arial" w:hAnsi="Arial" w:cs="Arial"/>
          <w:sz w:val="20"/>
        </w:rPr>
        <w:t>geht</w:t>
      </w:r>
      <w:r w:rsidR="00FD3661">
        <w:rPr>
          <w:rFonts w:ascii="Arial" w:hAnsi="Arial" w:cs="Arial"/>
          <w:sz w:val="20"/>
        </w:rPr>
        <w:t>,</w:t>
      </w:r>
      <w:r w:rsidR="00506391" w:rsidRPr="00D166D1">
        <w:rPr>
          <w:rFonts w:ascii="Arial" w:hAnsi="Arial" w:cs="Arial"/>
          <w:sz w:val="20"/>
        </w:rPr>
        <w:t xml:space="preserve"> gerettet </w:t>
      </w:r>
      <w:r w:rsidR="006931A4">
        <w:rPr>
          <w:rFonts w:ascii="Arial" w:hAnsi="Arial" w:cs="Arial"/>
          <w:sz w:val="20"/>
        </w:rPr>
        <w:t xml:space="preserve">zu </w:t>
      </w:r>
      <w:r w:rsidR="00506391" w:rsidRPr="00D166D1">
        <w:rPr>
          <w:rFonts w:ascii="Arial" w:hAnsi="Arial" w:cs="Arial"/>
          <w:sz w:val="20"/>
        </w:rPr>
        <w:t xml:space="preserve">werden, steht der </w:t>
      </w:r>
      <w:r w:rsidR="00506391" w:rsidRPr="004410FD">
        <w:rPr>
          <w:rFonts w:ascii="Arial" w:hAnsi="Arial" w:cs="Arial"/>
          <w:i/>
          <w:iCs/>
          <w:sz w:val="20"/>
        </w:rPr>
        <w:t>individuelle</w:t>
      </w:r>
      <w:r w:rsidR="00506391" w:rsidRPr="00D166D1">
        <w:rPr>
          <w:rFonts w:ascii="Arial" w:hAnsi="Arial" w:cs="Arial"/>
          <w:sz w:val="20"/>
        </w:rPr>
        <w:t xml:space="preserve"> </w:t>
      </w:r>
      <w:r w:rsidR="00506391" w:rsidRPr="00FD07E3">
        <w:rPr>
          <w:rFonts w:ascii="Arial" w:hAnsi="Arial" w:cs="Arial"/>
          <w:b/>
          <w:bCs/>
          <w:iCs/>
          <w:sz w:val="20"/>
        </w:rPr>
        <w:t>Singular</w:t>
      </w:r>
      <w:r w:rsidR="009A49A9">
        <w:rPr>
          <w:rFonts w:ascii="Arial" w:hAnsi="Arial" w:cs="Arial"/>
          <w:sz w:val="20"/>
        </w:rPr>
        <w:t>,</w:t>
      </w:r>
      <w:r w:rsidR="004410FD">
        <w:rPr>
          <w:rFonts w:ascii="Arial" w:hAnsi="Arial" w:cs="Arial"/>
          <w:sz w:val="20"/>
        </w:rPr>
        <w:t xml:space="preserve"> denn</w:t>
      </w:r>
      <w:r w:rsidR="009A49A9">
        <w:rPr>
          <w:rFonts w:ascii="Arial" w:hAnsi="Arial" w:cs="Arial"/>
          <w:sz w:val="20"/>
        </w:rPr>
        <w:t xml:space="preserve"> </w:t>
      </w:r>
      <w:r w:rsidR="009A49A9" w:rsidRPr="009A49A9">
        <w:rPr>
          <w:rFonts w:ascii="Arial" w:hAnsi="Arial" w:cs="Arial"/>
          <w:b/>
          <w:sz w:val="20"/>
        </w:rPr>
        <w:t>jeder</w:t>
      </w:r>
      <w:r w:rsidR="009A49A9">
        <w:rPr>
          <w:rFonts w:ascii="Arial" w:hAnsi="Arial" w:cs="Arial"/>
          <w:sz w:val="20"/>
        </w:rPr>
        <w:t xml:space="preserve"> einzelne</w:t>
      </w:r>
      <w:r w:rsidR="00AE1FC8">
        <w:rPr>
          <w:rFonts w:ascii="Arial" w:hAnsi="Arial" w:cs="Arial"/>
          <w:sz w:val="20"/>
        </w:rPr>
        <w:t>,</w:t>
      </w:r>
      <w:r w:rsidR="009A49A9">
        <w:rPr>
          <w:rFonts w:ascii="Arial" w:hAnsi="Arial" w:cs="Arial"/>
          <w:sz w:val="20"/>
        </w:rPr>
        <w:t xml:space="preserve"> der glaubt</w:t>
      </w:r>
      <w:r w:rsidR="009678D3">
        <w:rPr>
          <w:rFonts w:ascii="Arial" w:hAnsi="Arial" w:cs="Arial"/>
          <w:sz w:val="20"/>
        </w:rPr>
        <w:t>,</w:t>
      </w:r>
      <w:r w:rsidR="009A49A9">
        <w:rPr>
          <w:rFonts w:ascii="Arial" w:hAnsi="Arial" w:cs="Arial"/>
          <w:sz w:val="20"/>
        </w:rPr>
        <w:t xml:space="preserve"> wird gerettet werden.</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w:t>
      </w:r>
      <w:r w:rsidR="00AE1FC8">
        <w:rPr>
          <w:rFonts w:ascii="Arial" w:hAnsi="Arial" w:cs="Arial"/>
          <w:sz w:val="20"/>
        </w:rPr>
        <w:t xml:space="preserve">Die Vollmacht </w:t>
      </w:r>
      <w:r w:rsidR="00506391" w:rsidRPr="00D166D1">
        <w:rPr>
          <w:rFonts w:ascii="Arial" w:hAnsi="Arial" w:cs="Arial"/>
          <w:sz w:val="20"/>
        </w:rPr>
        <w:t xml:space="preserve">Zeichen und Wunder zu tun, war </w:t>
      </w:r>
      <w:r w:rsidR="002F7B01">
        <w:rPr>
          <w:rFonts w:ascii="Arial" w:hAnsi="Arial" w:cs="Arial"/>
          <w:sz w:val="20"/>
        </w:rPr>
        <w:t>im NT</w:t>
      </w:r>
      <w:r w:rsidR="00506391" w:rsidRPr="00D166D1">
        <w:rPr>
          <w:rFonts w:ascii="Arial" w:hAnsi="Arial" w:cs="Arial"/>
          <w:sz w:val="20"/>
        </w:rPr>
        <w:t xml:space="preserve"> den Aposteln und Evangelisten</w:t>
      </w:r>
      <w:r w:rsidR="0095282A">
        <w:rPr>
          <w:rFonts w:ascii="Arial" w:hAnsi="Arial" w:cs="Arial"/>
          <w:sz w:val="20"/>
        </w:rPr>
        <w:t xml:space="preserve"> </w:t>
      </w:r>
      <w:r w:rsidR="0095282A" w:rsidRPr="00D166D1">
        <w:rPr>
          <w:rFonts w:ascii="Arial" w:hAnsi="Arial" w:cs="Arial"/>
          <w:sz w:val="20"/>
        </w:rPr>
        <w:t>in der Anfangszeit</w:t>
      </w:r>
      <w:r w:rsidR="00506391" w:rsidRPr="00D166D1">
        <w:rPr>
          <w:rFonts w:ascii="Arial" w:hAnsi="Arial" w:cs="Arial"/>
          <w:sz w:val="20"/>
        </w:rPr>
        <w:t xml:space="preserve"> als </w:t>
      </w:r>
      <w:r w:rsidR="0095282A">
        <w:rPr>
          <w:rFonts w:ascii="Arial" w:hAnsi="Arial" w:cs="Arial"/>
          <w:sz w:val="20"/>
        </w:rPr>
        <w:t xml:space="preserve">eine </w:t>
      </w:r>
      <w:r w:rsidR="00506391" w:rsidRPr="00D166D1">
        <w:rPr>
          <w:rFonts w:ascii="Arial" w:hAnsi="Arial" w:cs="Arial"/>
          <w:sz w:val="20"/>
        </w:rPr>
        <w:t xml:space="preserve">machtvolle Bestätigung ihrer </w:t>
      </w:r>
      <w:r w:rsidR="00AE1FC8">
        <w:rPr>
          <w:rFonts w:ascii="Arial" w:hAnsi="Arial" w:cs="Arial"/>
          <w:sz w:val="20"/>
        </w:rPr>
        <w:t xml:space="preserve">neuen </w:t>
      </w:r>
      <w:r w:rsidR="00506391" w:rsidRPr="00D166D1">
        <w:rPr>
          <w:rFonts w:ascii="Arial" w:hAnsi="Arial" w:cs="Arial"/>
          <w:sz w:val="20"/>
        </w:rPr>
        <w:t>Botschaft</w:t>
      </w:r>
      <w:r w:rsidR="002709A9">
        <w:rPr>
          <w:rFonts w:ascii="Arial" w:hAnsi="Arial" w:cs="Arial"/>
          <w:sz w:val="20"/>
        </w:rPr>
        <w:t xml:space="preserve"> vorbehalten</w:t>
      </w:r>
      <w:r w:rsidR="00506391" w:rsidRPr="00D166D1">
        <w:rPr>
          <w:rFonts w:ascii="Arial" w:hAnsi="Arial" w:cs="Arial"/>
          <w:sz w:val="20"/>
        </w:rPr>
        <w:t xml:space="preserve">. </w:t>
      </w:r>
      <w:r w:rsidR="001C0F9E">
        <w:rPr>
          <w:rFonts w:ascii="Arial" w:hAnsi="Arial" w:cs="Arial"/>
          <w:sz w:val="20"/>
        </w:rPr>
        <w:t>V</w:t>
      </w:r>
      <w:r w:rsidR="00506391" w:rsidRPr="00D166D1">
        <w:rPr>
          <w:rFonts w:ascii="Arial" w:hAnsi="Arial" w:cs="Arial"/>
          <w:sz w:val="20"/>
        </w:rPr>
        <w:t>gl. Apg 2,</w:t>
      </w:r>
      <w:r w:rsidR="002A0C5E">
        <w:rPr>
          <w:rFonts w:ascii="Arial" w:hAnsi="Arial" w:cs="Arial"/>
          <w:sz w:val="20"/>
        </w:rPr>
        <w:t>22.</w:t>
      </w:r>
      <w:r w:rsidR="00506391" w:rsidRPr="00D166D1">
        <w:rPr>
          <w:rFonts w:ascii="Arial" w:hAnsi="Arial" w:cs="Arial"/>
          <w:sz w:val="20"/>
        </w:rPr>
        <w:t>43; 4,</w:t>
      </w:r>
      <w:r w:rsidR="002A0C5E">
        <w:rPr>
          <w:rFonts w:ascii="Arial" w:hAnsi="Arial" w:cs="Arial"/>
          <w:sz w:val="20"/>
        </w:rPr>
        <w:t>29</w:t>
      </w:r>
      <w:r w:rsidR="007373CF">
        <w:rPr>
          <w:rFonts w:ascii="Arial" w:hAnsi="Arial" w:cs="Arial"/>
          <w:sz w:val="20"/>
        </w:rPr>
        <w:t>-</w:t>
      </w:r>
      <w:r w:rsidR="00506391" w:rsidRPr="00D166D1">
        <w:rPr>
          <w:rFonts w:ascii="Arial" w:hAnsi="Arial" w:cs="Arial"/>
          <w:sz w:val="20"/>
        </w:rPr>
        <w:t>30; 5,12</w:t>
      </w:r>
      <w:r w:rsidR="002A0C5E">
        <w:rPr>
          <w:rFonts w:ascii="Arial" w:hAnsi="Arial" w:cs="Arial"/>
          <w:sz w:val="20"/>
        </w:rPr>
        <w:t>-16</w:t>
      </w:r>
      <w:r w:rsidR="00506391" w:rsidRPr="00D166D1">
        <w:rPr>
          <w:rFonts w:ascii="Arial" w:hAnsi="Arial" w:cs="Arial"/>
          <w:sz w:val="20"/>
        </w:rPr>
        <w:t xml:space="preserve">; 6,8; 8,6; </w:t>
      </w:r>
      <w:r w:rsidR="002A0C5E">
        <w:rPr>
          <w:rFonts w:ascii="Arial" w:hAnsi="Arial" w:cs="Arial"/>
          <w:sz w:val="20"/>
        </w:rPr>
        <w:t xml:space="preserve">9,34.37-42; </w:t>
      </w:r>
      <w:r w:rsidR="00506391" w:rsidRPr="00D166D1">
        <w:rPr>
          <w:rFonts w:ascii="Arial" w:hAnsi="Arial" w:cs="Arial"/>
          <w:sz w:val="20"/>
        </w:rPr>
        <w:t>14,3; 19,11; Röm 15,</w:t>
      </w:r>
      <w:r w:rsidR="001C0F9E">
        <w:rPr>
          <w:rFonts w:ascii="Arial" w:hAnsi="Arial" w:cs="Arial"/>
          <w:sz w:val="20"/>
        </w:rPr>
        <w:t>18-</w:t>
      </w:r>
      <w:r w:rsidR="00506391" w:rsidRPr="00D166D1">
        <w:rPr>
          <w:rFonts w:ascii="Arial" w:hAnsi="Arial" w:cs="Arial"/>
          <w:sz w:val="20"/>
        </w:rPr>
        <w:t>19; 2Kor 12,12; H</w:t>
      </w:r>
      <w:r w:rsidR="00506391" w:rsidRPr="00D166D1">
        <w:rPr>
          <w:rFonts w:ascii="Arial" w:hAnsi="Arial" w:cs="Arial"/>
          <w:sz w:val="20"/>
          <w:szCs w:val="20"/>
        </w:rPr>
        <w:t>eb 2,3</w:t>
      </w:r>
      <w:r w:rsidR="001C0F9E">
        <w:rPr>
          <w:rFonts w:ascii="Arial" w:hAnsi="Arial" w:cs="Arial"/>
          <w:sz w:val="20"/>
          <w:szCs w:val="20"/>
        </w:rPr>
        <w:t>-</w:t>
      </w:r>
      <w:r w:rsidR="00506391" w:rsidRPr="00D166D1">
        <w:rPr>
          <w:rFonts w:ascii="Arial" w:hAnsi="Arial" w:cs="Arial"/>
          <w:sz w:val="20"/>
          <w:szCs w:val="20"/>
        </w:rPr>
        <w:t xml:space="preserve">4. </w:t>
      </w:r>
      <w:r w:rsidR="00691DE3">
        <w:rPr>
          <w:rFonts w:ascii="Arial" w:hAnsi="Arial" w:cs="Arial"/>
          <w:sz w:val="20"/>
          <w:szCs w:val="20"/>
        </w:rPr>
        <w:t xml:space="preserve">Auch Annanias </w:t>
      </w:r>
      <w:r w:rsidR="002F7B01">
        <w:rPr>
          <w:rFonts w:ascii="Arial" w:hAnsi="Arial" w:cs="Arial"/>
          <w:sz w:val="20"/>
          <w:szCs w:val="20"/>
        </w:rPr>
        <w:t>heilte Paulus</w:t>
      </w:r>
      <w:r w:rsidR="00691DE3">
        <w:rPr>
          <w:rFonts w:ascii="Arial" w:hAnsi="Arial" w:cs="Arial"/>
          <w:sz w:val="20"/>
          <w:szCs w:val="20"/>
        </w:rPr>
        <w:t xml:space="preserve"> nur auf ausdrückliche Anweisung Gottes (Apg 9,12.17). </w:t>
      </w:r>
      <w:r w:rsidR="007D5A5B">
        <w:rPr>
          <w:rFonts w:ascii="Arial" w:hAnsi="Arial" w:cs="Arial"/>
          <w:sz w:val="20"/>
          <w:szCs w:val="20"/>
        </w:rPr>
        <w:t xml:space="preserve">Jesus selbst </w:t>
      </w:r>
      <w:r w:rsidR="000B05BA">
        <w:rPr>
          <w:rFonts w:ascii="Arial" w:hAnsi="Arial" w:cs="Arial"/>
          <w:sz w:val="20"/>
          <w:szCs w:val="20"/>
        </w:rPr>
        <w:t xml:space="preserve">(Mt 7,22-23 [siehe dort </w:t>
      </w:r>
      <w:r w:rsidR="000C70B2">
        <w:rPr>
          <w:rFonts w:ascii="Arial" w:hAnsi="Arial" w:cs="Arial"/>
          <w:sz w:val="20"/>
          <w:szCs w:val="20"/>
        </w:rPr>
        <w:t xml:space="preserve">die </w:t>
      </w:r>
      <w:r w:rsidR="000B05BA">
        <w:rPr>
          <w:rFonts w:ascii="Arial" w:hAnsi="Arial" w:cs="Arial"/>
          <w:sz w:val="20"/>
          <w:szCs w:val="20"/>
        </w:rPr>
        <w:t>Anm.</w:t>
      </w:r>
      <w:r w:rsidR="000B05BA" w:rsidRPr="00E34386">
        <w:rPr>
          <w:rFonts w:ascii="Arial" w:hAnsi="Arial" w:cs="Arial"/>
          <w:bCs/>
          <w:sz w:val="20"/>
          <w:szCs w:val="20"/>
          <w:vertAlign w:val="superscript"/>
        </w:rPr>
        <w:t>3</w:t>
      </w:r>
      <w:r w:rsidR="000B05BA">
        <w:rPr>
          <w:rFonts w:ascii="Arial" w:hAnsi="Arial" w:cs="Arial"/>
          <w:sz w:val="20"/>
          <w:szCs w:val="20"/>
        </w:rPr>
        <w:t xml:space="preserve">]) </w:t>
      </w:r>
      <w:r w:rsidR="007D5A5B">
        <w:rPr>
          <w:rFonts w:ascii="Arial" w:hAnsi="Arial" w:cs="Arial"/>
          <w:sz w:val="20"/>
          <w:szCs w:val="20"/>
        </w:rPr>
        <w:t xml:space="preserve">und der Apostel Paulus </w:t>
      </w:r>
      <w:r w:rsidR="000B05BA">
        <w:rPr>
          <w:rFonts w:ascii="Arial" w:hAnsi="Arial" w:cs="Arial"/>
          <w:sz w:val="20"/>
          <w:szCs w:val="20"/>
        </w:rPr>
        <w:t xml:space="preserve">(2Thes 2,9-10) </w:t>
      </w:r>
      <w:r w:rsidR="007D5A5B">
        <w:rPr>
          <w:rFonts w:ascii="Arial" w:hAnsi="Arial" w:cs="Arial"/>
          <w:sz w:val="20"/>
          <w:szCs w:val="20"/>
        </w:rPr>
        <w:t xml:space="preserve">warnen vor „Christen“, die vorgeben Zeichen und Wunder zu tun, aber es sind falsche, lügnerische und betrügerische  Zeichen und Wunder. </w:t>
      </w:r>
      <w:r w:rsidR="000C70B2">
        <w:rPr>
          <w:rFonts w:ascii="Arial" w:hAnsi="Arial" w:cs="Arial"/>
          <w:sz w:val="20"/>
          <w:szCs w:val="20"/>
        </w:rPr>
        <w:t xml:space="preserve">Nachdem anfänglich die Verkündigung der Apostel und Evangelisten von vielen Zeichen und Wundern begleitet war, nimmt sie im weiteren Verlauf der Apostelgeschichte ab. In Apg 11,19-21 lesen wir z.B. nichts von Zeichen und Wundern, trotzdem segnet der Herr die Verkündigung durch viele Bekehrungen. In den Briefen der Apostel gibt es kaum mehr eine Erwähnung von </w:t>
      </w:r>
      <w:r w:rsidR="00506391" w:rsidRPr="00D166D1">
        <w:rPr>
          <w:rFonts w:ascii="Arial" w:hAnsi="Arial" w:cs="Arial"/>
          <w:sz w:val="20"/>
          <w:szCs w:val="20"/>
        </w:rPr>
        <w:t>Zeichen und Wundern. Wie Paulus</w:t>
      </w:r>
      <w:r w:rsidR="00D14A92">
        <w:rPr>
          <w:rFonts w:ascii="Arial" w:hAnsi="Arial" w:cs="Arial"/>
          <w:sz w:val="20"/>
          <w:szCs w:val="20"/>
        </w:rPr>
        <w:t>,</w:t>
      </w:r>
      <w:r w:rsidR="00506391" w:rsidRPr="00D166D1">
        <w:rPr>
          <w:rFonts w:ascii="Arial" w:hAnsi="Arial" w:cs="Arial"/>
          <w:sz w:val="20"/>
          <w:szCs w:val="20"/>
        </w:rPr>
        <w:t xml:space="preserve"> so verweisen auch die anderen Apostel auf die geschriebene Offenbarung. Petrus erinnert daran, dass in den Tagen, </w:t>
      </w:r>
      <w:r w:rsidR="00B279FA">
        <w:rPr>
          <w:rFonts w:ascii="Arial" w:hAnsi="Arial" w:cs="Arial"/>
          <w:sz w:val="20"/>
          <w:szCs w:val="20"/>
        </w:rPr>
        <w:t>als</w:t>
      </w:r>
      <w:r w:rsidR="00506391" w:rsidRPr="00D166D1">
        <w:rPr>
          <w:rFonts w:ascii="Arial" w:hAnsi="Arial" w:cs="Arial"/>
          <w:sz w:val="20"/>
          <w:szCs w:val="20"/>
        </w:rPr>
        <w:t xml:space="preserve"> der Herr auf der Erde war, Visionen und Stimmen ihren Platz hatten, dass wir aber nun das prophetische Wort besitzen, das uns so lange </w:t>
      </w:r>
      <w:r w:rsidR="0095282A">
        <w:rPr>
          <w:rFonts w:ascii="Arial" w:hAnsi="Arial" w:cs="Arial"/>
          <w:sz w:val="20"/>
          <w:szCs w:val="20"/>
        </w:rPr>
        <w:t>Licht gibt</w:t>
      </w:r>
      <w:r w:rsidR="00506391" w:rsidRPr="00D166D1">
        <w:rPr>
          <w:rFonts w:ascii="Arial" w:hAnsi="Arial" w:cs="Arial"/>
          <w:sz w:val="20"/>
          <w:szCs w:val="20"/>
        </w:rPr>
        <w:t xml:space="preserve">, bis der Herr kommt (2Pet 1,16-19). Judas spricht nur noch von der </w:t>
      </w:r>
      <w:r w:rsidR="0095282A">
        <w:rPr>
          <w:rFonts w:ascii="Arial" w:hAnsi="Arial" w:cs="Arial"/>
          <w:sz w:val="20"/>
          <w:szCs w:val="20"/>
        </w:rPr>
        <w:t>ein für alle</w:t>
      </w:r>
      <w:r w:rsidR="00311A42">
        <w:rPr>
          <w:rFonts w:ascii="Arial" w:hAnsi="Arial" w:cs="Arial"/>
          <w:sz w:val="20"/>
          <w:szCs w:val="20"/>
        </w:rPr>
        <w:t xml:space="preserve"> M</w:t>
      </w:r>
      <w:r w:rsidR="0095282A">
        <w:rPr>
          <w:rFonts w:ascii="Arial" w:hAnsi="Arial" w:cs="Arial"/>
          <w:sz w:val="20"/>
          <w:szCs w:val="20"/>
        </w:rPr>
        <w:t xml:space="preserve">al gegebenen </w:t>
      </w:r>
      <w:r w:rsidR="00506391" w:rsidRPr="00D166D1">
        <w:rPr>
          <w:rFonts w:ascii="Arial" w:hAnsi="Arial" w:cs="Arial"/>
          <w:sz w:val="20"/>
          <w:szCs w:val="20"/>
        </w:rPr>
        <w:t>Glaubenslehre (Jud 1,3)</w:t>
      </w:r>
      <w:r w:rsidR="007373CF">
        <w:rPr>
          <w:rFonts w:ascii="Arial" w:hAnsi="Arial" w:cs="Arial"/>
          <w:sz w:val="20"/>
          <w:szCs w:val="20"/>
        </w:rPr>
        <w:t>,</w:t>
      </w:r>
      <w:r w:rsidR="00B279FA">
        <w:rPr>
          <w:rFonts w:ascii="Arial" w:hAnsi="Arial" w:cs="Arial"/>
          <w:sz w:val="20"/>
          <w:szCs w:val="20"/>
        </w:rPr>
        <w:t xml:space="preserve"> </w:t>
      </w:r>
      <w:r w:rsidR="00506391" w:rsidRPr="00D166D1">
        <w:rPr>
          <w:rFonts w:ascii="Arial" w:hAnsi="Arial" w:cs="Arial"/>
          <w:sz w:val="20"/>
          <w:szCs w:val="20"/>
        </w:rPr>
        <w:t>vom Gebet und vom Warten auf das Kommen des Herrn (Jud 1,20</w:t>
      </w:r>
      <w:r w:rsidR="007373CF">
        <w:rPr>
          <w:rFonts w:ascii="Arial" w:hAnsi="Arial" w:cs="Arial"/>
          <w:sz w:val="20"/>
          <w:szCs w:val="20"/>
        </w:rPr>
        <w:t>-21</w:t>
      </w:r>
      <w:r w:rsidR="00506391" w:rsidRPr="00D166D1">
        <w:rPr>
          <w:rFonts w:ascii="Arial" w:hAnsi="Arial" w:cs="Arial"/>
          <w:sz w:val="20"/>
          <w:szCs w:val="20"/>
        </w:rPr>
        <w:t>). In keinem der Sendschreiben finden sich Lob für vorhandene</w:t>
      </w:r>
      <w:r w:rsidR="0095282A">
        <w:rPr>
          <w:rFonts w:ascii="Arial" w:hAnsi="Arial" w:cs="Arial"/>
          <w:sz w:val="20"/>
          <w:szCs w:val="20"/>
        </w:rPr>
        <w:t>,</w:t>
      </w:r>
      <w:r w:rsidR="00506391" w:rsidRPr="00D166D1">
        <w:rPr>
          <w:rFonts w:ascii="Arial" w:hAnsi="Arial" w:cs="Arial"/>
          <w:sz w:val="20"/>
          <w:szCs w:val="20"/>
        </w:rPr>
        <w:t xml:space="preserve"> oder </w:t>
      </w:r>
      <w:r w:rsidR="0095282A" w:rsidRPr="00D166D1">
        <w:rPr>
          <w:rFonts w:ascii="Arial" w:hAnsi="Arial" w:cs="Arial"/>
          <w:sz w:val="20"/>
          <w:szCs w:val="20"/>
        </w:rPr>
        <w:t xml:space="preserve">Tadel </w:t>
      </w:r>
      <w:r w:rsidR="0095282A">
        <w:rPr>
          <w:rFonts w:ascii="Arial" w:hAnsi="Arial" w:cs="Arial"/>
          <w:sz w:val="20"/>
          <w:szCs w:val="20"/>
        </w:rPr>
        <w:t xml:space="preserve">für </w:t>
      </w:r>
      <w:r w:rsidR="00506391" w:rsidRPr="00D166D1">
        <w:rPr>
          <w:rFonts w:ascii="Arial" w:hAnsi="Arial" w:cs="Arial"/>
          <w:sz w:val="20"/>
          <w:szCs w:val="20"/>
        </w:rPr>
        <w:t>fehlende Wunder, Zeichen oder Visionen. Der Herr spricht stattdessen von Lehre, von Ausharren, vom Bewahren des Wortes und von der Wahrheit als Ausdruck der Liebe zu ihm. Das sind offensichtlich die entscheidenden Dinge, nicht d</w:t>
      </w:r>
      <w:r w:rsidR="00AE1FC8">
        <w:rPr>
          <w:rFonts w:ascii="Arial" w:hAnsi="Arial" w:cs="Arial"/>
          <w:sz w:val="20"/>
          <w:szCs w:val="20"/>
        </w:rPr>
        <w:t>as</w:t>
      </w:r>
      <w:r w:rsidR="00506391" w:rsidRPr="00D166D1">
        <w:rPr>
          <w:rFonts w:ascii="Arial" w:hAnsi="Arial" w:cs="Arial"/>
          <w:sz w:val="20"/>
          <w:szCs w:val="20"/>
        </w:rPr>
        <w:t xml:space="preserve"> P</w:t>
      </w:r>
      <w:r w:rsidR="004402B7">
        <w:rPr>
          <w:rFonts w:ascii="Arial" w:hAnsi="Arial" w:cs="Arial"/>
          <w:sz w:val="20"/>
          <w:szCs w:val="20"/>
        </w:rPr>
        <w:t>raktizier</w:t>
      </w:r>
      <w:r w:rsidR="00AE1FC8">
        <w:rPr>
          <w:rFonts w:ascii="Arial" w:hAnsi="Arial" w:cs="Arial"/>
          <w:sz w:val="20"/>
          <w:szCs w:val="20"/>
        </w:rPr>
        <w:t>en</w:t>
      </w:r>
      <w:r w:rsidR="004402B7">
        <w:rPr>
          <w:rFonts w:ascii="Arial" w:hAnsi="Arial" w:cs="Arial"/>
          <w:sz w:val="20"/>
          <w:szCs w:val="20"/>
        </w:rPr>
        <w:t xml:space="preserve"> von </w:t>
      </w:r>
      <w:r w:rsidR="00506391" w:rsidRPr="00D166D1">
        <w:rPr>
          <w:rFonts w:ascii="Arial" w:hAnsi="Arial" w:cs="Arial"/>
          <w:sz w:val="20"/>
          <w:szCs w:val="20"/>
        </w:rPr>
        <w:t>Krankenheilung</w:t>
      </w:r>
      <w:r w:rsidR="004402B7">
        <w:rPr>
          <w:rFonts w:ascii="Arial" w:hAnsi="Arial" w:cs="Arial"/>
          <w:sz w:val="20"/>
          <w:szCs w:val="20"/>
        </w:rPr>
        <w:t>en</w:t>
      </w:r>
      <w:r w:rsidR="00506391" w:rsidRPr="00D166D1">
        <w:rPr>
          <w:rFonts w:ascii="Arial" w:hAnsi="Arial" w:cs="Arial"/>
          <w:sz w:val="20"/>
          <w:szCs w:val="20"/>
        </w:rPr>
        <w:t xml:space="preserve"> und Wunderwirken. Warum spielen Visionen, Träume, Zeichen und Wunder in keiner einzigen Auswertung der sieben Gemeinden eine Rolle? </w:t>
      </w:r>
      <w:r w:rsidR="0095282A">
        <w:rPr>
          <w:rFonts w:ascii="Arial" w:hAnsi="Arial" w:cs="Arial"/>
          <w:sz w:val="20"/>
          <w:szCs w:val="20"/>
        </w:rPr>
        <w:t>Können wir daraus schließen</w:t>
      </w:r>
      <w:r w:rsidR="00506391" w:rsidRPr="00D166D1">
        <w:rPr>
          <w:rFonts w:ascii="Arial" w:hAnsi="Arial" w:cs="Arial"/>
          <w:sz w:val="20"/>
          <w:szCs w:val="20"/>
        </w:rPr>
        <w:t>, dass die Zeichen und Wunder schon im 1.Jhdt</w:t>
      </w:r>
      <w:r w:rsidR="00AE1FC8">
        <w:rPr>
          <w:rFonts w:ascii="Arial" w:hAnsi="Arial" w:cs="Arial"/>
          <w:sz w:val="20"/>
          <w:szCs w:val="20"/>
        </w:rPr>
        <w:t>.</w:t>
      </w:r>
      <w:r w:rsidR="00506391" w:rsidRPr="00D166D1">
        <w:rPr>
          <w:rFonts w:ascii="Arial" w:hAnsi="Arial" w:cs="Arial"/>
          <w:sz w:val="20"/>
          <w:szCs w:val="20"/>
        </w:rPr>
        <w:t xml:space="preserve"> aufgehört hatten?</w:t>
      </w:r>
      <w:r w:rsidR="002A0C5E">
        <w:rPr>
          <w:rFonts w:ascii="Arial" w:hAnsi="Arial" w:cs="Arial"/>
          <w:sz w:val="20"/>
          <w:szCs w:val="20"/>
        </w:rPr>
        <w:t xml:space="preserve"> Der Kirchenvater Chrysostomos (347-407) sagt: </w:t>
      </w:r>
      <w:r w:rsidR="002A0C5E" w:rsidRPr="00D166D1">
        <w:rPr>
          <w:rFonts w:ascii="Arial" w:hAnsi="Arial" w:cs="Arial"/>
          <w:sz w:val="20"/>
          <w:szCs w:val="20"/>
        </w:rPr>
        <w:t>"</w:t>
      </w:r>
      <w:r w:rsidR="00947D8D">
        <w:rPr>
          <w:rFonts w:ascii="Arial" w:hAnsi="Arial" w:cs="Arial"/>
          <w:sz w:val="20"/>
          <w:szCs w:val="20"/>
        </w:rPr>
        <w:t>Am Anfang gab der Heilige Geist die außerordentlichen Gaben sogar den Unwürdigen, denn damals waren sie nötig zur Bekräftigung der christlichen Lehre, aber jetzt werden sie nicht mehr gegeben, da die christliche Lehre so befestigt ist, dass sie diese Stütze nicht mehr nötig hat</w:t>
      </w:r>
      <w:r w:rsidR="002A0C5E" w:rsidRPr="00D166D1">
        <w:rPr>
          <w:rFonts w:ascii="Arial" w:hAnsi="Arial" w:cs="Arial"/>
          <w:sz w:val="20"/>
          <w:szCs w:val="20"/>
        </w:rPr>
        <w:t>"</w:t>
      </w:r>
      <w:r w:rsidR="00FC695E">
        <w:rPr>
          <w:rFonts w:ascii="Arial" w:hAnsi="Arial" w:cs="Arial"/>
          <w:sz w:val="20"/>
          <w:szCs w:val="20"/>
        </w:rPr>
        <w:t xml:space="preserve"> (nach Benedikt Peters, in einem Artikel über Zeichen und Wunder)</w:t>
      </w:r>
      <w:r w:rsidR="00947D8D">
        <w:rPr>
          <w:rFonts w:ascii="Arial" w:hAnsi="Arial" w:cs="Arial"/>
          <w:sz w:val="20"/>
          <w:szCs w:val="20"/>
        </w:rPr>
        <w:t>.</w:t>
      </w:r>
      <w:r w:rsidR="00F00DE7">
        <w:rPr>
          <w:rFonts w:ascii="Arial" w:hAnsi="Arial" w:cs="Arial"/>
          <w:sz w:val="20"/>
          <w:szCs w:val="20"/>
        </w:rPr>
        <w:t xml:space="preserve"> Der manchmal vorgebrachte Einwand</w:t>
      </w:r>
      <w:r w:rsidR="00947D8D">
        <w:rPr>
          <w:rFonts w:ascii="Arial" w:hAnsi="Arial" w:cs="Arial"/>
          <w:sz w:val="20"/>
          <w:szCs w:val="20"/>
        </w:rPr>
        <w:t xml:space="preserve"> </w:t>
      </w:r>
      <w:r w:rsidR="00F00DE7">
        <w:rPr>
          <w:rFonts w:ascii="Arial" w:hAnsi="Arial" w:cs="Arial"/>
          <w:sz w:val="20"/>
          <w:szCs w:val="20"/>
        </w:rPr>
        <w:t xml:space="preserve">die Kirchenväter Irenäus, Tertullian und Justin der Märtyrer würden von Zeichen und Wundern in ihrer Zeit sprechen, hält einer genaueren Untersuchung dieser Zitate nicht stand (33,436). </w:t>
      </w:r>
      <w:r w:rsidR="00947D8D">
        <w:rPr>
          <w:rFonts w:ascii="Arial" w:hAnsi="Arial" w:cs="Arial"/>
          <w:sz w:val="20"/>
          <w:szCs w:val="20"/>
        </w:rPr>
        <w:t>-</w:t>
      </w:r>
      <w:r w:rsidR="00506391" w:rsidRPr="00D166D1">
        <w:rPr>
          <w:rFonts w:ascii="Arial" w:hAnsi="Arial" w:cs="Arial"/>
          <w:sz w:val="20"/>
          <w:szCs w:val="20"/>
        </w:rPr>
        <w:t xml:space="preserve"> Im Laufe der Menschheitsgeschichte gibt es vier Zeitepochen mit auffallend vielen Zeichen und Wundern, und zwar immer dann, wenn etwas Neues eingeführt und von Gott</w:t>
      </w:r>
      <w:r w:rsidR="00D416D9">
        <w:rPr>
          <w:rFonts w:ascii="Arial" w:hAnsi="Arial" w:cs="Arial"/>
          <w:sz w:val="20"/>
          <w:szCs w:val="20"/>
        </w:rPr>
        <w:t xml:space="preserve"> (oder dem Teufel)</w:t>
      </w:r>
      <w:r w:rsidR="00506391" w:rsidRPr="00D166D1">
        <w:rPr>
          <w:rFonts w:ascii="Arial" w:hAnsi="Arial" w:cs="Arial"/>
          <w:sz w:val="20"/>
          <w:szCs w:val="20"/>
        </w:rPr>
        <w:t xml:space="preserve"> betätigt wird: (1.) </w:t>
      </w:r>
      <w:r w:rsidR="00D14A92">
        <w:rPr>
          <w:rFonts w:ascii="Arial" w:hAnsi="Arial" w:cs="Arial"/>
          <w:sz w:val="20"/>
          <w:szCs w:val="20"/>
        </w:rPr>
        <w:t xml:space="preserve">Bei </w:t>
      </w:r>
      <w:r w:rsidR="00506391" w:rsidRPr="00D166D1">
        <w:rPr>
          <w:rFonts w:ascii="Arial" w:hAnsi="Arial" w:cs="Arial"/>
          <w:sz w:val="20"/>
          <w:szCs w:val="20"/>
        </w:rPr>
        <w:t xml:space="preserve">Mose und Josua als Bestätigung für die Einführung des Gesetzes.  (2.) </w:t>
      </w:r>
      <w:r w:rsidR="00D14A92">
        <w:rPr>
          <w:rFonts w:ascii="Arial" w:hAnsi="Arial" w:cs="Arial"/>
          <w:sz w:val="20"/>
          <w:szCs w:val="20"/>
        </w:rPr>
        <w:t xml:space="preserve">Bei </w:t>
      </w:r>
      <w:r w:rsidR="00506391" w:rsidRPr="00D166D1">
        <w:rPr>
          <w:rFonts w:ascii="Arial" w:hAnsi="Arial" w:cs="Arial"/>
          <w:sz w:val="20"/>
          <w:szCs w:val="20"/>
        </w:rPr>
        <w:t xml:space="preserve">Elija und Elisa als Bestätigung für das Prophetenamt. (3.) </w:t>
      </w:r>
      <w:r w:rsidR="00D14A92">
        <w:rPr>
          <w:rFonts w:ascii="Arial" w:hAnsi="Arial" w:cs="Arial"/>
          <w:sz w:val="20"/>
          <w:szCs w:val="20"/>
        </w:rPr>
        <w:t>Beim</w:t>
      </w:r>
      <w:r w:rsidR="00506391" w:rsidRPr="00D166D1">
        <w:rPr>
          <w:rFonts w:ascii="Arial" w:hAnsi="Arial" w:cs="Arial"/>
          <w:sz w:val="20"/>
          <w:szCs w:val="20"/>
        </w:rPr>
        <w:t xml:space="preserve"> Herr</w:t>
      </w:r>
      <w:r w:rsidR="00D14A92">
        <w:rPr>
          <w:rFonts w:ascii="Arial" w:hAnsi="Arial" w:cs="Arial"/>
          <w:sz w:val="20"/>
          <w:szCs w:val="20"/>
        </w:rPr>
        <w:t>n</w:t>
      </w:r>
      <w:r w:rsidR="00506391" w:rsidRPr="00D166D1">
        <w:rPr>
          <w:rFonts w:ascii="Arial" w:hAnsi="Arial" w:cs="Arial"/>
          <w:sz w:val="20"/>
          <w:szCs w:val="20"/>
        </w:rPr>
        <w:t xml:space="preserve"> Jesus und </w:t>
      </w:r>
      <w:r w:rsidR="00D14A92">
        <w:rPr>
          <w:rFonts w:ascii="Arial" w:hAnsi="Arial" w:cs="Arial"/>
          <w:sz w:val="20"/>
          <w:szCs w:val="20"/>
        </w:rPr>
        <w:t>seinen</w:t>
      </w:r>
      <w:r w:rsidR="00506391" w:rsidRPr="00D166D1">
        <w:rPr>
          <w:rFonts w:ascii="Arial" w:hAnsi="Arial" w:cs="Arial"/>
          <w:sz w:val="20"/>
          <w:szCs w:val="20"/>
        </w:rPr>
        <w:t xml:space="preserve"> Apostel</w:t>
      </w:r>
      <w:r w:rsidR="00D14A92">
        <w:rPr>
          <w:rFonts w:ascii="Arial" w:hAnsi="Arial" w:cs="Arial"/>
          <w:sz w:val="20"/>
          <w:szCs w:val="20"/>
        </w:rPr>
        <w:t>n</w:t>
      </w:r>
      <w:r w:rsidR="00506391" w:rsidRPr="00D166D1">
        <w:rPr>
          <w:rFonts w:ascii="Arial" w:hAnsi="Arial" w:cs="Arial"/>
          <w:sz w:val="20"/>
          <w:szCs w:val="20"/>
        </w:rPr>
        <w:t xml:space="preserve">, als Bestätigung seiner Messianität und des </w:t>
      </w:r>
      <w:r w:rsidR="00D14A92">
        <w:rPr>
          <w:rFonts w:ascii="Arial" w:hAnsi="Arial" w:cs="Arial"/>
          <w:sz w:val="20"/>
          <w:szCs w:val="20"/>
        </w:rPr>
        <w:t xml:space="preserve">gepredigten </w:t>
      </w:r>
      <w:r w:rsidR="00506391" w:rsidRPr="00D166D1">
        <w:rPr>
          <w:rFonts w:ascii="Arial" w:hAnsi="Arial" w:cs="Arial"/>
          <w:sz w:val="20"/>
          <w:szCs w:val="20"/>
        </w:rPr>
        <w:t xml:space="preserve">Evangeliums. </w:t>
      </w:r>
      <w:r w:rsidR="00AE1FC8">
        <w:rPr>
          <w:rFonts w:ascii="Arial" w:hAnsi="Arial" w:cs="Arial"/>
          <w:sz w:val="20"/>
          <w:szCs w:val="20"/>
        </w:rPr>
        <w:t>(4.) I</w:t>
      </w:r>
      <w:r w:rsidR="00506391" w:rsidRPr="00D166D1">
        <w:rPr>
          <w:rFonts w:ascii="Arial" w:hAnsi="Arial" w:cs="Arial"/>
          <w:sz w:val="20"/>
          <w:szCs w:val="20"/>
        </w:rPr>
        <w:t>m Gegensatz dazu</w:t>
      </w:r>
      <w:r w:rsidR="00AE1FC8">
        <w:rPr>
          <w:rFonts w:ascii="Arial" w:hAnsi="Arial" w:cs="Arial"/>
          <w:sz w:val="20"/>
          <w:szCs w:val="20"/>
        </w:rPr>
        <w:t>, bei</w:t>
      </w:r>
      <w:r w:rsidR="00D14A92">
        <w:rPr>
          <w:rFonts w:ascii="Arial" w:hAnsi="Arial" w:cs="Arial"/>
          <w:sz w:val="20"/>
          <w:szCs w:val="20"/>
        </w:rPr>
        <w:t xml:space="preserve"> den</w:t>
      </w:r>
      <w:r w:rsidR="00506391" w:rsidRPr="00D166D1">
        <w:rPr>
          <w:rFonts w:ascii="Arial" w:hAnsi="Arial" w:cs="Arial"/>
          <w:sz w:val="20"/>
          <w:szCs w:val="20"/>
        </w:rPr>
        <w:t xml:space="preserve"> falschen Propheten der Endzeit</w:t>
      </w:r>
      <w:r w:rsidR="007C0DA2">
        <w:rPr>
          <w:rFonts w:ascii="Arial" w:hAnsi="Arial" w:cs="Arial"/>
          <w:sz w:val="20"/>
          <w:szCs w:val="20"/>
        </w:rPr>
        <w:t>,</w:t>
      </w:r>
      <w:r w:rsidR="00506391" w:rsidRPr="00D166D1">
        <w:rPr>
          <w:rFonts w:ascii="Arial" w:hAnsi="Arial" w:cs="Arial"/>
          <w:sz w:val="20"/>
          <w:szCs w:val="20"/>
        </w:rPr>
        <w:t xml:space="preserve"> die die </w:t>
      </w:r>
      <w:r w:rsidR="004402B7">
        <w:rPr>
          <w:rFonts w:ascii="Arial" w:hAnsi="Arial" w:cs="Arial"/>
          <w:sz w:val="20"/>
          <w:szCs w:val="20"/>
        </w:rPr>
        <w:t xml:space="preserve">religiösen </w:t>
      </w:r>
      <w:r w:rsidR="00506391" w:rsidRPr="00D166D1">
        <w:rPr>
          <w:rFonts w:ascii="Arial" w:hAnsi="Arial" w:cs="Arial"/>
          <w:sz w:val="20"/>
          <w:szCs w:val="20"/>
        </w:rPr>
        <w:t xml:space="preserve">Menschen mit </w:t>
      </w:r>
      <w:r w:rsidR="004402B7">
        <w:rPr>
          <w:rFonts w:ascii="Arial" w:hAnsi="Arial" w:cs="Arial"/>
          <w:sz w:val="20"/>
          <w:szCs w:val="20"/>
        </w:rPr>
        <w:t xml:space="preserve">lügnerischen </w:t>
      </w:r>
      <w:r w:rsidR="00506391" w:rsidRPr="00D166D1">
        <w:rPr>
          <w:rFonts w:ascii="Arial" w:hAnsi="Arial" w:cs="Arial"/>
          <w:sz w:val="20"/>
          <w:szCs w:val="20"/>
        </w:rPr>
        <w:t>Zeichen und Wundern verführen</w:t>
      </w:r>
      <w:r w:rsidR="00AE1FC8">
        <w:rPr>
          <w:rFonts w:ascii="Arial" w:hAnsi="Arial" w:cs="Arial"/>
          <w:sz w:val="20"/>
          <w:szCs w:val="20"/>
        </w:rPr>
        <w:t>. S</w:t>
      </w:r>
      <w:r w:rsidR="00506391" w:rsidRPr="00D166D1">
        <w:rPr>
          <w:rFonts w:ascii="Arial" w:hAnsi="Arial" w:cs="Arial"/>
          <w:sz w:val="20"/>
          <w:szCs w:val="20"/>
        </w:rPr>
        <w:t>ie werden vom Satan "bevollmächtigt" sein (Mt 24,24; 2Thes 2,9</w:t>
      </w:r>
      <w:r w:rsidR="007D5A5B">
        <w:rPr>
          <w:rFonts w:ascii="Arial" w:hAnsi="Arial" w:cs="Arial"/>
          <w:sz w:val="20"/>
          <w:szCs w:val="20"/>
        </w:rPr>
        <w:t>-10</w:t>
      </w:r>
      <w:r w:rsidR="00506391" w:rsidRPr="00D166D1">
        <w:rPr>
          <w:rFonts w:ascii="Arial" w:hAnsi="Arial" w:cs="Arial"/>
          <w:sz w:val="20"/>
          <w:szCs w:val="20"/>
        </w:rPr>
        <w:t>; Offb 13,11ff)</w:t>
      </w:r>
      <w:r w:rsidR="005B4814">
        <w:rPr>
          <w:rFonts w:ascii="Arial" w:hAnsi="Arial" w:cs="Arial"/>
          <w:sz w:val="20"/>
          <w:szCs w:val="20"/>
        </w:rPr>
        <w:t>.</w:t>
      </w:r>
      <w:r w:rsidR="0042377D">
        <w:rPr>
          <w:rFonts w:ascii="Arial" w:hAnsi="Arial" w:cs="Arial"/>
          <w:sz w:val="20"/>
          <w:szCs w:val="20"/>
        </w:rPr>
        <w:t xml:space="preserve"> </w:t>
      </w:r>
      <w:r w:rsidR="000B5C66">
        <w:rPr>
          <w:rFonts w:ascii="Arial" w:hAnsi="Arial" w:cs="Arial"/>
          <w:sz w:val="20"/>
          <w:szCs w:val="20"/>
        </w:rPr>
        <w:t>Siehe</w:t>
      </w:r>
      <w:r w:rsidR="00FC695E">
        <w:rPr>
          <w:rFonts w:ascii="Arial" w:hAnsi="Arial" w:cs="Arial"/>
          <w:sz w:val="20"/>
          <w:szCs w:val="20"/>
        </w:rPr>
        <w:t xml:space="preserve"> die Grafik</w:t>
      </w:r>
      <w:r w:rsidR="000B5C66">
        <w:rPr>
          <w:rFonts w:ascii="Arial" w:hAnsi="Arial" w:cs="Arial"/>
          <w:sz w:val="20"/>
          <w:szCs w:val="20"/>
        </w:rPr>
        <w:t xml:space="preserve">: </w:t>
      </w:r>
      <w:hyperlink r:id="rId79" w:history="1">
        <w:r w:rsidR="002331F4" w:rsidRPr="002331F4">
          <w:rPr>
            <w:rStyle w:val="Hyperlink"/>
            <w:rFonts w:ascii="Arial" w:hAnsi="Arial" w:cs="Arial"/>
            <w:sz w:val="16"/>
            <w:szCs w:val="16"/>
          </w:rPr>
          <w:t>https://drive.google.com/file/d/1cknfuJiJzdIgBRKJt5o7SyoHqD5nrmjc/view?usp=sharing</w:t>
        </w:r>
      </w:hyperlink>
      <w:r w:rsidR="009019AE">
        <w:rPr>
          <w:rFonts w:ascii="Arial" w:hAnsi="Arial" w:cs="Arial"/>
        </w:rPr>
        <w:br/>
      </w:r>
      <w:r w:rsidRPr="000F1AAF">
        <w:rPr>
          <w:rFonts w:ascii="Arial" w:hAnsi="Arial" w:cs="Arial"/>
          <w:b/>
          <w:szCs w:val="20"/>
          <w:vertAlign w:val="superscript"/>
        </w:rPr>
        <w:t>3</w:t>
      </w:r>
      <w:r w:rsidR="00506391" w:rsidRPr="00D166D1">
        <w:rPr>
          <w:rFonts w:ascii="Arial" w:hAnsi="Arial" w:cs="Arial"/>
          <w:sz w:val="20"/>
          <w:szCs w:val="20"/>
        </w:rPr>
        <w:t xml:space="preserve"> Dieser Satz findet sich nur in späten </w:t>
      </w:r>
      <w:r w:rsidR="00617F6B">
        <w:rPr>
          <w:rFonts w:ascii="Arial" w:hAnsi="Arial" w:cs="Arial"/>
          <w:sz w:val="20"/>
          <w:szCs w:val="20"/>
        </w:rPr>
        <w:t>Hs.</w:t>
      </w:r>
      <w:r w:rsidR="00506391" w:rsidRPr="00D166D1">
        <w:rPr>
          <w:rFonts w:ascii="Arial" w:hAnsi="Arial" w:cs="Arial"/>
          <w:sz w:val="20"/>
          <w:szCs w:val="20"/>
        </w:rPr>
        <w:t xml:space="preserve"> aus dem 7</w:t>
      </w:r>
      <w:r w:rsidR="002B5D55">
        <w:rPr>
          <w:rFonts w:ascii="Arial" w:hAnsi="Arial" w:cs="Arial"/>
          <w:sz w:val="20"/>
          <w:szCs w:val="20"/>
        </w:rPr>
        <w:t xml:space="preserve"> </w:t>
      </w:r>
      <w:r w:rsidR="00506391" w:rsidRPr="00D166D1">
        <w:rPr>
          <w:rFonts w:ascii="Arial" w:hAnsi="Arial" w:cs="Arial"/>
          <w:sz w:val="20"/>
          <w:szCs w:val="20"/>
        </w:rPr>
        <w:t>-</w:t>
      </w:r>
      <w:r w:rsidR="002B5D55">
        <w:rPr>
          <w:rFonts w:ascii="Arial" w:hAnsi="Arial" w:cs="Arial"/>
          <w:sz w:val="20"/>
          <w:szCs w:val="20"/>
        </w:rPr>
        <w:t xml:space="preserve"> </w:t>
      </w:r>
      <w:r w:rsidR="00506391" w:rsidRPr="00D166D1">
        <w:rPr>
          <w:rFonts w:ascii="Arial" w:hAnsi="Arial" w:cs="Arial"/>
          <w:sz w:val="20"/>
          <w:szCs w:val="20"/>
        </w:rPr>
        <w:t>9. Jhdt. und in einigen älteren Übersetzungen. Er klingt nicht ursprünglich</w:t>
      </w:r>
      <w:r w:rsidR="00B0332F">
        <w:rPr>
          <w:rFonts w:ascii="Arial" w:hAnsi="Arial" w:cs="Arial"/>
          <w:sz w:val="20"/>
          <w:szCs w:val="20"/>
        </w:rPr>
        <w:t>.</w:t>
      </w:r>
      <w:r w:rsidR="008F02A9">
        <w:rPr>
          <w:rFonts w:ascii="Arial" w:hAnsi="Arial" w:cs="Arial"/>
          <w:sz w:val="20"/>
          <w:szCs w:val="20"/>
        </w:rPr>
        <w:t xml:space="preserve"> </w:t>
      </w:r>
      <w:r w:rsidR="00B0332F">
        <w:rPr>
          <w:rFonts w:ascii="Arial" w:hAnsi="Arial" w:cs="Arial"/>
          <w:sz w:val="20"/>
          <w:szCs w:val="20"/>
        </w:rPr>
        <w:t>D</w:t>
      </w:r>
      <w:r w:rsidR="00B0332F" w:rsidRPr="00B0332F">
        <w:rPr>
          <w:rFonts w:ascii="Arial" w:hAnsi="Arial" w:cs="Arial"/>
          <w:kern w:val="0"/>
          <w:sz w:val="20"/>
          <w:szCs w:val="20"/>
          <w:lang w:bidi="ar-SA"/>
        </w:rPr>
        <w:t xml:space="preserve">as Markus-Evangelium </w:t>
      </w:r>
      <w:r w:rsidR="00B0332F">
        <w:rPr>
          <w:rFonts w:ascii="Arial" w:hAnsi="Arial" w:cs="Arial"/>
          <w:kern w:val="0"/>
          <w:sz w:val="20"/>
          <w:szCs w:val="20"/>
          <w:lang w:bidi="ar-SA"/>
        </w:rPr>
        <w:t xml:space="preserve">bricht </w:t>
      </w:r>
      <w:r w:rsidR="00B0332F" w:rsidRPr="00B0332F">
        <w:rPr>
          <w:rFonts w:ascii="Arial" w:hAnsi="Arial" w:cs="Arial"/>
          <w:kern w:val="0"/>
          <w:sz w:val="20"/>
          <w:szCs w:val="20"/>
          <w:lang w:bidi="ar-SA"/>
        </w:rPr>
        <w:t>nach den ältesten</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 xml:space="preserve">und besten Textzeugen </w:t>
      </w:r>
      <w:r w:rsidR="00B0332F">
        <w:rPr>
          <w:rFonts w:ascii="Arial" w:hAnsi="Arial" w:cs="Arial"/>
          <w:kern w:val="0"/>
          <w:sz w:val="20"/>
          <w:szCs w:val="20"/>
          <w:lang w:bidi="ar-SA"/>
        </w:rPr>
        <w:t>mit Vers 8</w:t>
      </w:r>
      <w:r w:rsidR="009821CD">
        <w:rPr>
          <w:rFonts w:ascii="Arial" w:hAnsi="Arial" w:cs="Arial"/>
          <w:kern w:val="0"/>
          <w:sz w:val="20"/>
          <w:szCs w:val="20"/>
          <w:lang w:bidi="ar-SA"/>
        </w:rPr>
        <w:t>a</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ab. Die Verse 9-20 sind jedoch</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 xml:space="preserve">schon sehr früh entstanden und wurden bereits in der </w:t>
      </w:r>
      <w:r w:rsidR="00B0332F">
        <w:rPr>
          <w:rFonts w:ascii="Arial" w:hAnsi="Arial" w:cs="Arial"/>
          <w:kern w:val="0"/>
          <w:sz w:val="20"/>
          <w:szCs w:val="20"/>
          <w:lang w:bidi="ar-SA"/>
        </w:rPr>
        <w:t xml:space="preserve">ersten </w:t>
      </w:r>
      <w:r w:rsidR="00B0332F" w:rsidRPr="00B0332F">
        <w:rPr>
          <w:rFonts w:ascii="Arial" w:hAnsi="Arial" w:cs="Arial"/>
          <w:kern w:val="0"/>
          <w:sz w:val="20"/>
          <w:szCs w:val="20"/>
          <w:lang w:bidi="ar-SA"/>
        </w:rPr>
        <w:t xml:space="preserve">Hälfte des 2. </w:t>
      </w:r>
      <w:r w:rsidR="007373CF" w:rsidRPr="00B0332F">
        <w:rPr>
          <w:rFonts w:ascii="Arial" w:hAnsi="Arial" w:cs="Arial"/>
          <w:kern w:val="0"/>
          <w:sz w:val="20"/>
          <w:szCs w:val="20"/>
          <w:lang w:bidi="ar-SA"/>
        </w:rPr>
        <w:t>J</w:t>
      </w:r>
      <w:r w:rsidR="007373CF">
        <w:rPr>
          <w:rFonts w:ascii="Arial" w:hAnsi="Arial" w:cs="Arial"/>
          <w:kern w:val="0"/>
          <w:sz w:val="20"/>
          <w:szCs w:val="20"/>
          <w:lang w:bidi="ar-SA"/>
        </w:rPr>
        <w:t>hdt.</w:t>
      </w:r>
      <w:r w:rsidR="00B0332F" w:rsidRPr="00B0332F">
        <w:rPr>
          <w:rFonts w:ascii="Arial" w:hAnsi="Arial" w:cs="Arial"/>
          <w:kern w:val="0"/>
          <w:sz w:val="20"/>
          <w:szCs w:val="20"/>
          <w:lang w:bidi="ar-SA"/>
        </w:rPr>
        <w:t xml:space="preserve"> von den Christen einmütig als</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kanonisch anerkannt. Das spricht stark für eine apostolische</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Herkunft.</w:t>
      </w:r>
      <w:r w:rsidR="00B0332F">
        <w:rPr>
          <w:rFonts w:ascii="Arial" w:hAnsi="Arial" w:cs="Arial"/>
          <w:kern w:val="0"/>
          <w:sz w:val="20"/>
          <w:szCs w:val="20"/>
          <w:lang w:bidi="ar-SA"/>
        </w:rPr>
        <w:t xml:space="preserve"> </w:t>
      </w:r>
      <w:r w:rsidR="00B0332F" w:rsidRPr="00B0332F">
        <w:rPr>
          <w:rFonts w:ascii="Arial" w:hAnsi="Arial" w:cs="Arial"/>
          <w:kern w:val="0"/>
          <w:sz w:val="20"/>
          <w:szCs w:val="20"/>
          <w:lang w:bidi="ar-SA"/>
        </w:rPr>
        <w:t xml:space="preserve">In einigen Handschriften findet sich jedoch </w:t>
      </w:r>
      <w:r w:rsidR="00B0332F">
        <w:rPr>
          <w:rFonts w:ascii="Arial" w:hAnsi="Arial" w:cs="Arial"/>
          <w:kern w:val="0"/>
          <w:sz w:val="20"/>
          <w:szCs w:val="20"/>
          <w:lang w:bidi="ar-SA"/>
        </w:rPr>
        <w:t xml:space="preserve">der Vers 8b als </w:t>
      </w:r>
      <w:r w:rsidR="00B0332F" w:rsidRPr="00B0332F">
        <w:rPr>
          <w:rFonts w:ascii="Arial" w:hAnsi="Arial" w:cs="Arial"/>
          <w:kern w:val="0"/>
          <w:sz w:val="20"/>
          <w:szCs w:val="20"/>
          <w:lang w:bidi="ar-SA"/>
        </w:rPr>
        <w:t xml:space="preserve">ein kürzerer Schluss des Evangeliums. </w:t>
      </w:r>
      <w:r w:rsidR="00ED50AF">
        <w:rPr>
          <w:rFonts w:ascii="Arial" w:hAnsi="Arial" w:cs="Arial"/>
          <w:sz w:val="20"/>
          <w:szCs w:val="20"/>
        </w:rPr>
        <w:t xml:space="preserve">Dass Markus das Evangelium mit </w:t>
      </w:r>
      <w:r w:rsidR="00B0332F">
        <w:rPr>
          <w:rFonts w:ascii="Arial" w:hAnsi="Arial" w:cs="Arial"/>
          <w:sz w:val="20"/>
          <w:szCs w:val="20"/>
        </w:rPr>
        <w:t xml:space="preserve">dem </w:t>
      </w:r>
      <w:r w:rsidR="00ED50AF">
        <w:rPr>
          <w:rFonts w:ascii="Arial" w:hAnsi="Arial" w:cs="Arial"/>
          <w:sz w:val="20"/>
          <w:szCs w:val="20"/>
        </w:rPr>
        <w:t>Vers 8</w:t>
      </w:r>
      <w:r w:rsidR="009821CD">
        <w:rPr>
          <w:rFonts w:ascii="Arial" w:hAnsi="Arial" w:cs="Arial"/>
          <w:sz w:val="20"/>
          <w:szCs w:val="20"/>
        </w:rPr>
        <w:t>a</w:t>
      </w:r>
      <w:r w:rsidR="00ED50AF">
        <w:rPr>
          <w:rFonts w:ascii="Arial" w:hAnsi="Arial" w:cs="Arial"/>
          <w:sz w:val="20"/>
          <w:szCs w:val="20"/>
        </w:rPr>
        <w:t xml:space="preserve"> abschloss, scheint sehr unwahrscheinlich, es sei denn, er verwendete </w:t>
      </w:r>
      <w:r w:rsidR="008F02A9">
        <w:rPr>
          <w:rFonts w:ascii="Arial" w:hAnsi="Arial" w:cs="Arial"/>
          <w:sz w:val="20"/>
          <w:szCs w:val="20"/>
        </w:rPr>
        <w:t>ein</w:t>
      </w:r>
      <w:r w:rsidR="00ED50AF">
        <w:rPr>
          <w:rFonts w:ascii="Arial" w:hAnsi="Arial" w:cs="Arial"/>
          <w:sz w:val="20"/>
          <w:szCs w:val="20"/>
        </w:rPr>
        <w:t>en</w:t>
      </w:r>
      <w:r w:rsidR="008F02A9">
        <w:rPr>
          <w:rFonts w:ascii="Arial" w:hAnsi="Arial" w:cs="Arial"/>
          <w:sz w:val="20"/>
          <w:szCs w:val="20"/>
        </w:rPr>
        <w:t xml:space="preserve"> r</w:t>
      </w:r>
      <w:r w:rsidR="00FC695E">
        <w:rPr>
          <w:rFonts w:ascii="Arial" w:hAnsi="Arial" w:cs="Arial"/>
          <w:sz w:val="20"/>
          <w:szCs w:val="20"/>
        </w:rPr>
        <w:t>h</w:t>
      </w:r>
      <w:r w:rsidR="008F02A9">
        <w:rPr>
          <w:rFonts w:ascii="Arial" w:hAnsi="Arial" w:cs="Arial"/>
          <w:sz w:val="20"/>
          <w:szCs w:val="20"/>
        </w:rPr>
        <w:t>etorische</w:t>
      </w:r>
      <w:r w:rsidR="00ED50AF">
        <w:rPr>
          <w:rFonts w:ascii="Arial" w:hAnsi="Arial" w:cs="Arial"/>
          <w:sz w:val="20"/>
          <w:szCs w:val="20"/>
        </w:rPr>
        <w:t>n</w:t>
      </w:r>
      <w:r w:rsidR="008F02A9">
        <w:rPr>
          <w:rFonts w:ascii="Arial" w:hAnsi="Arial" w:cs="Arial"/>
          <w:sz w:val="20"/>
          <w:szCs w:val="20"/>
        </w:rPr>
        <w:t xml:space="preserve"> Kunstgriff</w:t>
      </w:r>
      <w:r w:rsidR="00AE1FC8">
        <w:rPr>
          <w:rFonts w:ascii="Arial" w:hAnsi="Arial" w:cs="Arial"/>
          <w:sz w:val="20"/>
          <w:szCs w:val="20"/>
        </w:rPr>
        <w:t>,</w:t>
      </w:r>
      <w:r w:rsidR="008F02A9">
        <w:rPr>
          <w:rFonts w:ascii="Arial" w:hAnsi="Arial" w:cs="Arial"/>
          <w:sz w:val="20"/>
          <w:szCs w:val="20"/>
        </w:rPr>
        <w:t xml:space="preserve"> der </w:t>
      </w:r>
      <w:r w:rsidR="00AE1FC8">
        <w:rPr>
          <w:rFonts w:ascii="Arial" w:hAnsi="Arial" w:cs="Arial"/>
          <w:sz w:val="20"/>
          <w:szCs w:val="20"/>
        </w:rPr>
        <w:t xml:space="preserve">zur </w:t>
      </w:r>
      <w:r w:rsidR="008F02A9">
        <w:rPr>
          <w:rFonts w:ascii="Arial" w:hAnsi="Arial" w:cs="Arial"/>
          <w:sz w:val="20"/>
          <w:szCs w:val="20"/>
        </w:rPr>
        <w:t>damaligen Zeit</w:t>
      </w:r>
      <w:r w:rsidR="00AE1FC8">
        <w:rPr>
          <w:rFonts w:ascii="Arial" w:hAnsi="Arial" w:cs="Arial"/>
          <w:sz w:val="20"/>
          <w:szCs w:val="20"/>
        </w:rPr>
        <w:t xml:space="preserve"> </w:t>
      </w:r>
      <w:r w:rsidR="00AE1FC8" w:rsidRPr="00ED50AF">
        <w:rPr>
          <w:rFonts w:ascii="Arial" w:hAnsi="Arial" w:cs="Arial"/>
          <w:sz w:val="20"/>
          <w:szCs w:val="20"/>
        </w:rPr>
        <w:t>nicht</w:t>
      </w:r>
      <w:r w:rsidR="00AE1FC8">
        <w:rPr>
          <w:rFonts w:ascii="Arial" w:hAnsi="Arial" w:cs="Arial"/>
          <w:sz w:val="20"/>
          <w:szCs w:val="20"/>
        </w:rPr>
        <w:t xml:space="preserve"> unüblich war. </w:t>
      </w:r>
      <w:r w:rsidR="008F02A9">
        <w:rPr>
          <w:rFonts w:ascii="Arial" w:hAnsi="Arial" w:cs="Arial"/>
          <w:sz w:val="20"/>
          <w:szCs w:val="20"/>
        </w:rPr>
        <w:t>Viele antike Werke schlossen ebenso unvermittelt (65,I,293).</w:t>
      </w:r>
      <w:r w:rsidR="00ED50AF">
        <w:rPr>
          <w:rFonts w:ascii="Arial" w:hAnsi="Arial" w:cs="Arial"/>
          <w:sz w:val="20"/>
          <w:szCs w:val="20"/>
        </w:rPr>
        <w:t xml:space="preserve"> Plausibler scheint jedoch die Erklärung, dass </w:t>
      </w:r>
      <w:r w:rsidR="00E5378B" w:rsidRPr="00D166D1">
        <w:rPr>
          <w:rFonts w:ascii="Arial" w:hAnsi="Arial" w:cs="Arial"/>
          <w:sz w:val="20"/>
          <w:szCs w:val="20"/>
        </w:rPr>
        <w:t xml:space="preserve">schon von einem der frühesten Manuskripte, oder sogar vom Original, der letzte Teil des Pergaments verloren ging und Abschreiber </w:t>
      </w:r>
      <w:r w:rsidR="00E5378B">
        <w:rPr>
          <w:rFonts w:ascii="Arial" w:hAnsi="Arial" w:cs="Arial"/>
          <w:sz w:val="20"/>
          <w:szCs w:val="20"/>
        </w:rPr>
        <w:t>in der ersten Hälfte des 2.</w:t>
      </w:r>
      <w:r w:rsidR="00C11BA2">
        <w:rPr>
          <w:rFonts w:ascii="Arial" w:hAnsi="Arial" w:cs="Arial"/>
          <w:sz w:val="20"/>
          <w:szCs w:val="20"/>
        </w:rPr>
        <w:t>Jhdt</w:t>
      </w:r>
      <w:r w:rsidR="00B0332F">
        <w:rPr>
          <w:rFonts w:ascii="Arial" w:hAnsi="Arial" w:cs="Arial"/>
          <w:sz w:val="20"/>
          <w:szCs w:val="20"/>
        </w:rPr>
        <w:t>s</w:t>
      </w:r>
      <w:r w:rsidR="00C11BA2">
        <w:rPr>
          <w:rFonts w:ascii="Arial" w:hAnsi="Arial" w:cs="Arial"/>
          <w:sz w:val="20"/>
          <w:szCs w:val="20"/>
        </w:rPr>
        <w:t>.</w:t>
      </w:r>
      <w:r w:rsidR="00E5378B" w:rsidRPr="00D166D1">
        <w:rPr>
          <w:rFonts w:ascii="Arial" w:hAnsi="Arial" w:cs="Arial"/>
          <w:sz w:val="20"/>
          <w:szCs w:val="20"/>
        </w:rPr>
        <w:t xml:space="preserve"> das offensichtliche Fehlen des Schlusses</w:t>
      </w:r>
      <w:r w:rsidR="00E5378B">
        <w:rPr>
          <w:rFonts w:ascii="Arial" w:hAnsi="Arial" w:cs="Arial"/>
          <w:sz w:val="20"/>
          <w:szCs w:val="20"/>
        </w:rPr>
        <w:t xml:space="preserve"> mit den Versen 9-20</w:t>
      </w:r>
      <w:r w:rsidR="00E5378B" w:rsidRPr="00D166D1">
        <w:rPr>
          <w:rFonts w:ascii="Arial" w:hAnsi="Arial" w:cs="Arial"/>
          <w:sz w:val="20"/>
          <w:szCs w:val="20"/>
        </w:rPr>
        <w:t xml:space="preserve"> ergänzen wollten</w:t>
      </w:r>
      <w:r w:rsidR="00E5378B">
        <w:rPr>
          <w:rFonts w:ascii="Arial" w:hAnsi="Arial" w:cs="Arial"/>
          <w:sz w:val="20"/>
          <w:szCs w:val="20"/>
        </w:rPr>
        <w:t xml:space="preserve">. </w:t>
      </w:r>
      <w:r w:rsidR="00E5378B" w:rsidRPr="00D166D1">
        <w:rPr>
          <w:rFonts w:ascii="Arial" w:hAnsi="Arial" w:cs="Arial"/>
          <w:sz w:val="20"/>
          <w:szCs w:val="20"/>
        </w:rPr>
        <w:t>D</w:t>
      </w:r>
      <w:r w:rsidR="007373CF">
        <w:rPr>
          <w:rFonts w:ascii="Arial" w:hAnsi="Arial" w:cs="Arial"/>
          <w:sz w:val="20"/>
          <w:szCs w:val="20"/>
        </w:rPr>
        <w:t>och d</w:t>
      </w:r>
      <w:r w:rsidR="00E5378B" w:rsidRPr="00D166D1">
        <w:rPr>
          <w:rFonts w:ascii="Arial" w:hAnsi="Arial" w:cs="Arial"/>
          <w:sz w:val="20"/>
          <w:szCs w:val="20"/>
        </w:rPr>
        <w:t xml:space="preserve">ie Verse 9-20 finden sich erst in späteren </w:t>
      </w:r>
      <w:r w:rsidR="00617F6B">
        <w:rPr>
          <w:rFonts w:ascii="Arial" w:hAnsi="Arial" w:cs="Arial"/>
          <w:sz w:val="20"/>
          <w:szCs w:val="20"/>
        </w:rPr>
        <w:t>Hs.</w:t>
      </w:r>
      <w:r w:rsidR="00983466">
        <w:rPr>
          <w:rFonts w:ascii="Arial" w:hAnsi="Arial" w:cs="Arial"/>
          <w:sz w:val="20"/>
          <w:szCs w:val="20"/>
        </w:rPr>
        <w:t>,</w:t>
      </w:r>
      <w:r w:rsidR="00E5378B">
        <w:rPr>
          <w:rFonts w:ascii="Arial" w:hAnsi="Arial" w:cs="Arial"/>
          <w:sz w:val="20"/>
          <w:szCs w:val="20"/>
        </w:rPr>
        <w:t xml:space="preserve"> und</w:t>
      </w:r>
      <w:r w:rsidR="00E5378B" w:rsidRPr="00D166D1">
        <w:rPr>
          <w:rFonts w:ascii="Arial" w:hAnsi="Arial" w:cs="Arial"/>
          <w:sz w:val="20"/>
          <w:szCs w:val="20"/>
        </w:rPr>
        <w:t xml:space="preserve"> enthalten, zwar nicht unüberwindliche, aber doch schwer zu harmonisierende Widersprüche zu den anderen Evangelien</w:t>
      </w:r>
      <w:r w:rsidR="00C05629">
        <w:rPr>
          <w:rFonts w:ascii="Arial" w:hAnsi="Arial" w:cs="Arial"/>
          <w:sz w:val="20"/>
          <w:szCs w:val="20"/>
        </w:rPr>
        <w:t xml:space="preserve"> (vgl. dazu auch: 27,122ff; </w:t>
      </w:r>
      <w:r w:rsidR="00B0332F">
        <w:rPr>
          <w:rFonts w:ascii="Arial" w:hAnsi="Arial" w:cs="Arial"/>
          <w:sz w:val="20"/>
          <w:szCs w:val="20"/>
        </w:rPr>
        <w:t xml:space="preserve">54,z.St.; </w:t>
      </w:r>
      <w:r w:rsidR="00C05629">
        <w:rPr>
          <w:rFonts w:ascii="Arial" w:hAnsi="Arial" w:cs="Arial"/>
          <w:sz w:val="20"/>
          <w:szCs w:val="20"/>
        </w:rPr>
        <w:t>64,504; 65,I,294</w:t>
      </w:r>
      <w:r w:rsidR="00983466">
        <w:rPr>
          <w:rFonts w:ascii="Arial" w:hAnsi="Arial" w:cs="Arial"/>
          <w:sz w:val="20"/>
          <w:szCs w:val="20"/>
        </w:rPr>
        <w:t xml:space="preserve">, und </w:t>
      </w:r>
      <w:r w:rsidR="00B0332F">
        <w:rPr>
          <w:rFonts w:ascii="Arial" w:hAnsi="Arial" w:cs="Arial"/>
          <w:sz w:val="20"/>
          <w:szCs w:val="20"/>
        </w:rPr>
        <w:t xml:space="preserve">die </w:t>
      </w:r>
      <w:r w:rsidR="00983466">
        <w:rPr>
          <w:rFonts w:ascii="Arial" w:hAnsi="Arial" w:cs="Arial"/>
          <w:sz w:val="20"/>
          <w:szCs w:val="20"/>
        </w:rPr>
        <w:t>Anm</w:t>
      </w:r>
      <w:r w:rsidR="00B0332F">
        <w:rPr>
          <w:rFonts w:ascii="Arial" w:hAnsi="Arial" w:cs="Arial"/>
          <w:sz w:val="20"/>
          <w:szCs w:val="20"/>
        </w:rPr>
        <w:t>erkungen</w:t>
      </w:r>
      <w:r w:rsidR="00CF1B51">
        <w:rPr>
          <w:rFonts w:ascii="Arial" w:hAnsi="Arial" w:cs="Arial"/>
          <w:sz w:val="20"/>
          <w:szCs w:val="20"/>
        </w:rPr>
        <w:t xml:space="preserve"> </w:t>
      </w:r>
      <w:r w:rsidR="00CF1B51" w:rsidRPr="00FE6E2E">
        <w:rPr>
          <w:rFonts w:ascii="Arial" w:hAnsi="Arial" w:cs="Arial"/>
          <w:b/>
          <w:sz w:val="20"/>
          <w:szCs w:val="20"/>
          <w:vertAlign w:val="superscript"/>
        </w:rPr>
        <w:t>13-15</w:t>
      </w:r>
      <w:r w:rsidR="00983466">
        <w:rPr>
          <w:rFonts w:ascii="Arial" w:hAnsi="Arial" w:cs="Arial"/>
          <w:sz w:val="20"/>
          <w:szCs w:val="20"/>
        </w:rPr>
        <w:t xml:space="preserve"> unten</w:t>
      </w:r>
      <w:r w:rsidR="00C05629">
        <w:rPr>
          <w:rFonts w:ascii="Arial" w:hAnsi="Arial" w:cs="Arial"/>
          <w:sz w:val="20"/>
          <w:szCs w:val="20"/>
        </w:rPr>
        <w:t>)</w:t>
      </w:r>
      <w:r w:rsidR="00E5378B"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4</w:t>
      </w:r>
      <w:r w:rsidR="00506391" w:rsidRPr="00D166D1">
        <w:rPr>
          <w:rFonts w:ascii="Arial" w:hAnsi="Arial" w:cs="Arial"/>
          <w:sz w:val="20"/>
          <w:szCs w:val="20"/>
        </w:rPr>
        <w:t xml:space="preserve"> Jesus hatte nach seiner Auferstehung einen Herrlichkeitsleib, der von seiner vorigen Erscheinung verschieden war. Darum erkannten ihn die Emmaus-Jünger auch nicht</w:t>
      </w:r>
      <w:r w:rsidR="008F02A9">
        <w:rPr>
          <w:rFonts w:ascii="Arial" w:hAnsi="Arial" w:cs="Arial"/>
          <w:sz w:val="20"/>
          <w:szCs w:val="20"/>
        </w:rPr>
        <w:t xml:space="preserve"> (vgl. auch 65,I,295)</w:t>
      </w:r>
      <w:r w:rsidR="00506391"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5</w:t>
      </w:r>
      <w:r w:rsidR="00506391" w:rsidRPr="00D166D1">
        <w:rPr>
          <w:rFonts w:ascii="Arial" w:hAnsi="Arial" w:cs="Arial"/>
          <w:sz w:val="20"/>
          <w:szCs w:val="20"/>
        </w:rPr>
        <w:t xml:space="preserve"> </w:t>
      </w:r>
      <w:r w:rsidR="00E5378B">
        <w:rPr>
          <w:rFonts w:ascii="Arial" w:hAnsi="Arial" w:cs="Arial"/>
          <w:sz w:val="20"/>
          <w:szCs w:val="20"/>
        </w:rPr>
        <w:t>N</w:t>
      </w:r>
      <w:r w:rsidR="00506391" w:rsidRPr="00D166D1">
        <w:rPr>
          <w:rFonts w:ascii="Arial" w:hAnsi="Arial" w:cs="Arial"/>
          <w:sz w:val="20"/>
          <w:szCs w:val="20"/>
        </w:rPr>
        <w:t>ach Lk 24,34 glaubten sie ihnen schon, denn der Herr war dem Petrus auch schon erschienen</w:t>
      </w:r>
      <w:r w:rsidR="005E1060">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6</w:t>
      </w:r>
      <w:r w:rsidR="007C0DA2" w:rsidRPr="00D166D1">
        <w:rPr>
          <w:rFonts w:ascii="Arial" w:hAnsi="Arial" w:cs="Arial"/>
          <w:sz w:val="20"/>
          <w:szCs w:val="20"/>
        </w:rPr>
        <w:t xml:space="preserve"> </w:t>
      </w:r>
      <w:r w:rsidR="007C0DA2">
        <w:rPr>
          <w:rFonts w:ascii="Arial" w:hAnsi="Arial" w:cs="Arial"/>
          <w:sz w:val="20"/>
          <w:szCs w:val="20"/>
        </w:rPr>
        <w:t>Nach jüdischer Ausdrucksweise, ist das ein Engel (59,71)</w:t>
      </w:r>
      <w:r w:rsidR="008F02A9">
        <w:rPr>
          <w:rFonts w:ascii="Arial" w:hAnsi="Arial" w:cs="Arial"/>
          <w:sz w:val="20"/>
          <w:szCs w:val="20"/>
        </w:rPr>
        <w:t>, aber auch Priester trugen weiße Gewänder (65,I,294)</w:t>
      </w:r>
      <w:r w:rsidR="007C0DA2">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7</w:t>
      </w:r>
      <w:r w:rsidR="0095282A" w:rsidRPr="00D166D1">
        <w:rPr>
          <w:rFonts w:ascii="Arial" w:hAnsi="Arial" w:cs="Arial"/>
          <w:sz w:val="20"/>
          <w:szCs w:val="20"/>
        </w:rPr>
        <w:t xml:space="preserve"> </w:t>
      </w:r>
      <w:r w:rsidR="0095282A">
        <w:rPr>
          <w:rFonts w:ascii="Arial" w:hAnsi="Arial" w:cs="Arial"/>
          <w:sz w:val="20"/>
          <w:szCs w:val="20"/>
        </w:rPr>
        <w:t>Nach jüdischem Sprachgebrauch ist das die</w:t>
      </w:r>
      <w:r w:rsidR="0095282A" w:rsidRPr="0095282A">
        <w:rPr>
          <w:rFonts w:ascii="Arial" w:hAnsi="Arial" w:cs="Arial"/>
          <w:sz w:val="20"/>
          <w:szCs w:val="20"/>
        </w:rPr>
        <w:t xml:space="preserve"> ganze Menschheit</w:t>
      </w:r>
      <w:r w:rsidR="0095282A">
        <w:rPr>
          <w:rFonts w:ascii="Arial" w:hAnsi="Arial" w:cs="Arial"/>
          <w:sz w:val="20"/>
          <w:szCs w:val="20"/>
        </w:rPr>
        <w:t xml:space="preserve"> (59,71</w:t>
      </w:r>
      <w:r w:rsidR="0095282A" w:rsidRPr="0095282A">
        <w:rPr>
          <w:rFonts w:ascii="Arial" w:hAnsi="Arial" w:cs="Arial"/>
          <w:sz w:val="20"/>
          <w:szCs w:val="20"/>
        </w:rPr>
        <w:t>)</w:t>
      </w:r>
      <w:r w:rsidR="00D83C54">
        <w:rPr>
          <w:rFonts w:ascii="Arial" w:hAnsi="Arial" w:cs="Arial"/>
          <w:sz w:val="20"/>
          <w:szCs w:val="20"/>
        </w:rPr>
        <w:t>, aber darüber</w:t>
      </w:r>
      <w:r w:rsidR="00FC695E">
        <w:rPr>
          <w:rFonts w:ascii="Arial" w:hAnsi="Arial" w:cs="Arial"/>
          <w:sz w:val="20"/>
          <w:szCs w:val="20"/>
        </w:rPr>
        <w:t xml:space="preserve"> </w:t>
      </w:r>
      <w:r w:rsidR="00486A33">
        <w:rPr>
          <w:rFonts w:ascii="Arial" w:hAnsi="Arial" w:cs="Arial"/>
          <w:sz w:val="20"/>
          <w:szCs w:val="20"/>
        </w:rPr>
        <w:t>h</w:t>
      </w:r>
      <w:r w:rsidR="00D83C54">
        <w:rPr>
          <w:rFonts w:ascii="Arial" w:hAnsi="Arial" w:cs="Arial"/>
          <w:sz w:val="20"/>
          <w:szCs w:val="20"/>
        </w:rPr>
        <w:t>inaus auch noch die ganze gefallene Schöpfung</w:t>
      </w:r>
      <w:r w:rsidR="00983E1A">
        <w:rPr>
          <w:rFonts w:ascii="Arial" w:hAnsi="Arial" w:cs="Arial"/>
          <w:sz w:val="20"/>
          <w:szCs w:val="20"/>
        </w:rPr>
        <w:t>.</w:t>
      </w:r>
      <w:r w:rsidR="00D83C54">
        <w:rPr>
          <w:rFonts w:ascii="Arial" w:hAnsi="Arial" w:cs="Arial"/>
          <w:sz w:val="20"/>
          <w:szCs w:val="20"/>
        </w:rPr>
        <w:t xml:space="preserve"> Darum </w:t>
      </w:r>
      <w:r w:rsidR="00E5378B">
        <w:rPr>
          <w:rFonts w:ascii="Arial" w:hAnsi="Arial" w:cs="Arial"/>
          <w:sz w:val="20"/>
          <w:szCs w:val="20"/>
        </w:rPr>
        <w:t xml:space="preserve">steht </w:t>
      </w:r>
      <w:r w:rsidR="00D83C54">
        <w:rPr>
          <w:rFonts w:ascii="Arial" w:hAnsi="Arial" w:cs="Arial"/>
          <w:sz w:val="20"/>
          <w:szCs w:val="20"/>
        </w:rPr>
        <w:t xml:space="preserve">auch </w:t>
      </w:r>
      <w:r w:rsidR="00F95F05">
        <w:rPr>
          <w:rFonts w:ascii="Arial" w:hAnsi="Arial" w:cs="Arial"/>
          <w:sz w:val="20"/>
          <w:szCs w:val="20"/>
        </w:rPr>
        <w:t xml:space="preserve">nicht das </w:t>
      </w:r>
      <w:r w:rsidR="00D83C54">
        <w:rPr>
          <w:rFonts w:ascii="Arial" w:hAnsi="Arial" w:cs="Arial"/>
          <w:sz w:val="20"/>
          <w:szCs w:val="20"/>
        </w:rPr>
        <w:t xml:space="preserve">Wort </w:t>
      </w:r>
      <w:r w:rsidR="00F95F05">
        <w:rPr>
          <w:rFonts w:ascii="Arial" w:hAnsi="Arial" w:cs="Arial"/>
          <w:sz w:val="20"/>
          <w:szCs w:val="20"/>
        </w:rPr>
        <w:t>ευαγγελιζω (evangelisieren)</w:t>
      </w:r>
      <w:r w:rsidR="00D83C54">
        <w:rPr>
          <w:rFonts w:ascii="Arial" w:hAnsi="Arial" w:cs="Arial"/>
          <w:sz w:val="20"/>
          <w:szCs w:val="20"/>
        </w:rPr>
        <w:t xml:space="preserve">, </w:t>
      </w:r>
      <w:r w:rsidR="00F95F05">
        <w:rPr>
          <w:rFonts w:ascii="Arial" w:hAnsi="Arial" w:cs="Arial"/>
          <w:sz w:val="20"/>
          <w:szCs w:val="20"/>
        </w:rPr>
        <w:t xml:space="preserve">sondern κηρυσσω (predigen), </w:t>
      </w:r>
      <w:r w:rsidR="00D83C54">
        <w:rPr>
          <w:rFonts w:ascii="Arial" w:hAnsi="Arial" w:cs="Arial"/>
          <w:sz w:val="20"/>
          <w:szCs w:val="20"/>
        </w:rPr>
        <w:t>welches bedeutet</w:t>
      </w:r>
      <w:r w:rsidR="00BA6D0B">
        <w:rPr>
          <w:rFonts w:ascii="Arial" w:hAnsi="Arial" w:cs="Arial"/>
          <w:sz w:val="20"/>
          <w:szCs w:val="20"/>
        </w:rPr>
        <w:t>:</w:t>
      </w:r>
      <w:r w:rsidR="00D83C54">
        <w:rPr>
          <w:rFonts w:ascii="Arial" w:hAnsi="Arial" w:cs="Arial"/>
          <w:sz w:val="20"/>
          <w:szCs w:val="20"/>
        </w:rPr>
        <w:t xml:space="preserve"> </w:t>
      </w:r>
      <w:r w:rsidR="008D4D47">
        <w:rPr>
          <w:rFonts w:ascii="Arial" w:hAnsi="Arial" w:cs="Arial"/>
          <w:sz w:val="20"/>
          <w:szCs w:val="20"/>
        </w:rPr>
        <w:t xml:space="preserve">der ganzen Schöpfung </w:t>
      </w:r>
      <w:r w:rsidR="00D83C54">
        <w:rPr>
          <w:rFonts w:ascii="Arial" w:hAnsi="Arial" w:cs="Arial"/>
          <w:sz w:val="20"/>
          <w:szCs w:val="20"/>
        </w:rPr>
        <w:t xml:space="preserve">den Sieg Jesu über die Sünde zu proklamieren (vgl. Röm </w:t>
      </w:r>
      <w:r w:rsidR="005A353B">
        <w:rPr>
          <w:rFonts w:ascii="Arial" w:hAnsi="Arial" w:cs="Arial"/>
          <w:sz w:val="20"/>
          <w:szCs w:val="20"/>
        </w:rPr>
        <w:t>8,19-23).</w:t>
      </w:r>
      <w:r w:rsidR="00C4350F">
        <w:rPr>
          <w:rFonts w:ascii="Arial" w:hAnsi="Arial" w:cs="Arial"/>
          <w:sz w:val="20"/>
          <w:szCs w:val="20"/>
        </w:rPr>
        <w:br/>
      </w:r>
      <w:r w:rsidRPr="000F1AAF">
        <w:rPr>
          <w:rFonts w:ascii="Arial" w:hAnsi="Arial" w:cs="Arial"/>
          <w:b/>
          <w:vertAlign w:val="superscript"/>
        </w:rPr>
        <w:t>8</w:t>
      </w:r>
      <w:r w:rsidR="00983E1A" w:rsidRPr="00D166D1">
        <w:rPr>
          <w:rFonts w:ascii="Arial" w:hAnsi="Arial" w:cs="Arial"/>
          <w:sz w:val="20"/>
        </w:rPr>
        <w:t xml:space="preserve"> </w:t>
      </w:r>
      <w:r w:rsidR="00983E1A">
        <w:rPr>
          <w:rFonts w:ascii="Arial" w:hAnsi="Arial" w:cs="Arial"/>
          <w:sz w:val="20"/>
        </w:rPr>
        <w:t>Zuerst kam Maria Magdalena allein als es noch finster war</w:t>
      </w:r>
      <w:r w:rsidR="00192624">
        <w:rPr>
          <w:rFonts w:ascii="Arial" w:hAnsi="Arial" w:cs="Arial"/>
          <w:sz w:val="20"/>
        </w:rPr>
        <w:t xml:space="preserve"> (Joh 20,1)</w:t>
      </w:r>
      <w:r w:rsidR="00983E1A">
        <w:rPr>
          <w:rFonts w:ascii="Arial" w:hAnsi="Arial" w:cs="Arial"/>
          <w:sz w:val="20"/>
        </w:rPr>
        <w:t>, dann, nach Sonnenaufgang, kam Maria Magdalena noch einmal mit der anderen Maria; Lk 24,1 (64,503).</w:t>
      </w:r>
      <w:r w:rsidR="00C4350F">
        <w:rPr>
          <w:rFonts w:ascii="Arial" w:hAnsi="Arial" w:cs="Arial"/>
          <w:sz w:val="20"/>
        </w:rPr>
        <w:br/>
      </w:r>
      <w:r w:rsidRPr="000F1AAF">
        <w:rPr>
          <w:rFonts w:ascii="Arial" w:hAnsi="Arial" w:cs="Arial"/>
          <w:b/>
          <w:vertAlign w:val="superscript"/>
        </w:rPr>
        <w:t>9</w:t>
      </w:r>
      <w:r w:rsidR="0042377D" w:rsidRPr="00D166D1">
        <w:rPr>
          <w:rFonts w:ascii="Arial" w:hAnsi="Arial" w:cs="Arial"/>
          <w:sz w:val="20"/>
        </w:rPr>
        <w:t xml:space="preserve"> "</w:t>
      </w:r>
      <w:r w:rsidR="000C0286">
        <w:rPr>
          <w:rFonts w:ascii="Arial" w:hAnsi="Arial" w:cs="Arial"/>
          <w:sz w:val="20"/>
        </w:rPr>
        <w:t>…</w:t>
      </w:r>
      <w:r w:rsidR="0042377D">
        <w:rPr>
          <w:rFonts w:ascii="Arial" w:hAnsi="Arial" w:cs="Arial"/>
          <w:sz w:val="20"/>
        </w:rPr>
        <w:t>neuartig</w:t>
      </w:r>
      <w:r w:rsidR="0042377D" w:rsidRPr="00D166D1">
        <w:rPr>
          <w:rFonts w:ascii="Arial" w:hAnsi="Arial" w:cs="Arial"/>
          <w:sz w:val="20"/>
        </w:rPr>
        <w:t>"</w:t>
      </w:r>
      <w:r w:rsidR="0042377D">
        <w:rPr>
          <w:rFonts w:ascii="Arial" w:hAnsi="Arial" w:cs="Arial"/>
          <w:sz w:val="20"/>
        </w:rPr>
        <w:t xml:space="preserve"> muss </w:t>
      </w:r>
      <w:r w:rsidR="0042377D" w:rsidRPr="00F16D27">
        <w:rPr>
          <w:rFonts w:ascii="Arial" w:hAnsi="Arial" w:cs="Arial"/>
          <w:b/>
          <w:sz w:val="20"/>
        </w:rPr>
        <w:t>nicht</w:t>
      </w:r>
      <w:r w:rsidR="0042377D">
        <w:rPr>
          <w:rFonts w:ascii="Arial" w:hAnsi="Arial" w:cs="Arial"/>
          <w:sz w:val="20"/>
        </w:rPr>
        <w:t xml:space="preserve"> bedeuten, dass es sich nicht um bekannte menschliche Sprachen</w:t>
      </w:r>
      <w:r w:rsidR="00D416D9">
        <w:rPr>
          <w:rFonts w:ascii="Arial" w:hAnsi="Arial" w:cs="Arial"/>
          <w:sz w:val="20"/>
        </w:rPr>
        <w:t xml:space="preserve"> handelt</w:t>
      </w:r>
      <w:r w:rsidR="00F16D27">
        <w:rPr>
          <w:rFonts w:ascii="Arial" w:hAnsi="Arial" w:cs="Arial"/>
          <w:sz w:val="20"/>
        </w:rPr>
        <w:t>, sondern</w:t>
      </w:r>
      <w:r w:rsidR="00D416D9">
        <w:rPr>
          <w:rFonts w:ascii="Arial" w:hAnsi="Arial" w:cs="Arial"/>
          <w:sz w:val="20"/>
        </w:rPr>
        <w:t>, dass es sich</w:t>
      </w:r>
      <w:r w:rsidR="00F16D27">
        <w:rPr>
          <w:rFonts w:ascii="Arial" w:hAnsi="Arial" w:cs="Arial"/>
          <w:sz w:val="20"/>
        </w:rPr>
        <w:t xml:space="preserve"> um übernatürliche Sprachen</w:t>
      </w:r>
      <w:r w:rsidR="0042377D">
        <w:rPr>
          <w:rFonts w:ascii="Arial" w:hAnsi="Arial" w:cs="Arial"/>
          <w:sz w:val="20"/>
        </w:rPr>
        <w:t xml:space="preserve"> handelt. Auch in 1Kor 14,21 steht im Zitat aus Jesaja das Wort </w:t>
      </w:r>
      <w:r w:rsidR="0042377D" w:rsidRPr="00D166D1">
        <w:rPr>
          <w:rFonts w:ascii="Arial" w:hAnsi="Arial" w:cs="Arial"/>
          <w:sz w:val="20"/>
        </w:rPr>
        <w:t>"</w:t>
      </w:r>
      <w:r w:rsidR="0042377D">
        <w:rPr>
          <w:rFonts w:ascii="Arial" w:hAnsi="Arial" w:cs="Arial"/>
          <w:sz w:val="20"/>
        </w:rPr>
        <w:t>neuartig</w:t>
      </w:r>
      <w:r w:rsidR="0042377D" w:rsidRPr="00D166D1">
        <w:rPr>
          <w:rFonts w:ascii="Arial" w:hAnsi="Arial" w:cs="Arial"/>
          <w:sz w:val="20"/>
        </w:rPr>
        <w:t>"</w:t>
      </w:r>
      <w:r w:rsidR="0042377D">
        <w:rPr>
          <w:rFonts w:ascii="Arial" w:hAnsi="Arial" w:cs="Arial"/>
          <w:sz w:val="20"/>
        </w:rPr>
        <w:t xml:space="preserve">, obwohl es sich dort um die </w:t>
      </w:r>
      <w:r w:rsidR="00AE1FC8">
        <w:rPr>
          <w:rFonts w:ascii="Arial" w:hAnsi="Arial" w:cs="Arial"/>
          <w:sz w:val="20"/>
        </w:rPr>
        <w:t xml:space="preserve">bekannte </w:t>
      </w:r>
      <w:r w:rsidR="0042377D">
        <w:rPr>
          <w:rFonts w:ascii="Arial" w:hAnsi="Arial" w:cs="Arial"/>
          <w:sz w:val="20"/>
        </w:rPr>
        <w:t>Sprache der Assyrer handelte.</w:t>
      </w:r>
      <w:r w:rsidR="00222766">
        <w:rPr>
          <w:rFonts w:ascii="Arial" w:hAnsi="Arial" w:cs="Arial"/>
          <w:sz w:val="20"/>
        </w:rPr>
        <w:t xml:space="preserve"> Das Wort fehlt übrigens in manchen </w:t>
      </w:r>
      <w:r w:rsidR="00617F6B">
        <w:rPr>
          <w:rFonts w:ascii="Arial" w:hAnsi="Arial" w:cs="Arial"/>
          <w:sz w:val="20"/>
        </w:rPr>
        <w:t>Hs.</w:t>
      </w:r>
      <w:r w:rsidR="00222766">
        <w:rPr>
          <w:rFonts w:ascii="Arial" w:hAnsi="Arial" w:cs="Arial"/>
          <w:sz w:val="20"/>
        </w:rPr>
        <w:t xml:space="preserve"> (27,127).</w:t>
      </w:r>
      <w:r w:rsidR="00C4350F">
        <w:rPr>
          <w:rFonts w:ascii="Arial" w:hAnsi="Arial" w:cs="Arial"/>
          <w:sz w:val="20"/>
        </w:rPr>
        <w:br/>
      </w:r>
      <w:r w:rsidRPr="000F1AAF">
        <w:rPr>
          <w:rFonts w:ascii="Arial" w:hAnsi="Arial" w:cs="Arial"/>
          <w:b/>
          <w:vertAlign w:val="superscript"/>
        </w:rPr>
        <w:t>10</w:t>
      </w:r>
      <w:r w:rsidR="0017508D" w:rsidRPr="00D166D1">
        <w:rPr>
          <w:rFonts w:ascii="Arial" w:hAnsi="Arial" w:cs="Arial"/>
          <w:sz w:val="20"/>
        </w:rPr>
        <w:t xml:space="preserve"> </w:t>
      </w:r>
      <w:r w:rsidR="00A34357">
        <w:rPr>
          <w:rFonts w:ascii="Arial" w:hAnsi="Arial" w:cs="Arial"/>
          <w:sz w:val="20"/>
        </w:rPr>
        <w:t xml:space="preserve">od. als imperativisches Ptz. zu übersetzen: </w:t>
      </w:r>
      <w:r w:rsidR="00A34357" w:rsidRPr="00D166D1">
        <w:rPr>
          <w:rFonts w:ascii="Arial" w:hAnsi="Arial" w:cs="Arial"/>
          <w:sz w:val="20"/>
        </w:rPr>
        <w:t>"</w:t>
      </w:r>
      <w:r w:rsidR="00A34357">
        <w:rPr>
          <w:rFonts w:ascii="Arial" w:hAnsi="Arial" w:cs="Arial"/>
          <w:sz w:val="20"/>
        </w:rPr>
        <w:t>Geht in die ganze Welt und predigt…</w:t>
      </w:r>
      <w:r w:rsidR="00A34357" w:rsidRPr="00D166D1">
        <w:rPr>
          <w:rFonts w:ascii="Arial" w:hAnsi="Arial" w:cs="Arial"/>
          <w:sz w:val="20"/>
        </w:rPr>
        <w:t>"</w:t>
      </w:r>
      <w:r w:rsidR="00A34357">
        <w:rPr>
          <w:rFonts w:ascii="Arial" w:hAnsi="Arial" w:cs="Arial"/>
          <w:sz w:val="20"/>
        </w:rPr>
        <w:t xml:space="preserve"> </w:t>
      </w:r>
      <w:r w:rsidR="000926F2">
        <w:rPr>
          <w:rFonts w:ascii="Arial" w:hAnsi="Arial" w:cs="Arial"/>
          <w:sz w:val="20"/>
        </w:rPr>
        <w:t>(2,z.St.)</w:t>
      </w:r>
      <w:r w:rsidR="00A34357">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0051BB" w:rsidRPr="00D166D1">
        <w:rPr>
          <w:rFonts w:ascii="Arial" w:hAnsi="Arial" w:cs="Arial"/>
          <w:sz w:val="20"/>
        </w:rPr>
        <w:t xml:space="preserve"> </w:t>
      </w:r>
      <w:r w:rsidR="000051BB">
        <w:rPr>
          <w:rFonts w:ascii="Arial" w:hAnsi="Arial" w:cs="Arial"/>
          <w:sz w:val="20"/>
        </w:rPr>
        <w:t>Dieser Vers hört sich wie eine Erfüllung der Verheißung in Vers 17 und 18 an. Und tatsächlich bestätigt das übrige Neue Testament, dass Zeichen und Wunder das Beglaubigungs</w:t>
      </w:r>
      <w:r w:rsidR="00E5378B">
        <w:rPr>
          <w:rFonts w:ascii="Arial" w:hAnsi="Arial" w:cs="Arial"/>
          <w:sz w:val="20"/>
        </w:rPr>
        <w:t>-M</w:t>
      </w:r>
      <w:r w:rsidR="000051BB">
        <w:rPr>
          <w:rFonts w:ascii="Arial" w:hAnsi="Arial" w:cs="Arial"/>
          <w:sz w:val="20"/>
        </w:rPr>
        <w:t xml:space="preserve">erkmal der Apostel und </w:t>
      </w:r>
      <w:r w:rsidR="0044421F">
        <w:rPr>
          <w:rFonts w:ascii="Arial" w:hAnsi="Arial" w:cs="Arial"/>
          <w:sz w:val="20"/>
        </w:rPr>
        <w:t>Evangelisten</w:t>
      </w:r>
      <w:r w:rsidR="000051BB">
        <w:rPr>
          <w:rFonts w:ascii="Arial" w:hAnsi="Arial" w:cs="Arial"/>
          <w:sz w:val="20"/>
        </w:rPr>
        <w:t xml:space="preserve"> waren (2Kor 12,12)</w:t>
      </w:r>
      <w:r w:rsidR="00FD07E3">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8F02A9" w:rsidRPr="00D166D1">
        <w:rPr>
          <w:rFonts w:ascii="Arial" w:hAnsi="Arial" w:cs="Arial"/>
          <w:sz w:val="20"/>
        </w:rPr>
        <w:t xml:space="preserve"> </w:t>
      </w:r>
      <w:r w:rsidR="008F02A9">
        <w:rPr>
          <w:rFonts w:ascii="Arial" w:hAnsi="Arial" w:cs="Arial"/>
          <w:sz w:val="20"/>
        </w:rPr>
        <w:t>Das Zeugnis einer Frau galt als unzuverlässig (65,I,294).</w:t>
      </w:r>
      <w:r w:rsidR="00C4350F">
        <w:rPr>
          <w:rFonts w:ascii="Arial" w:hAnsi="Arial" w:cs="Arial"/>
          <w:sz w:val="20"/>
        </w:rPr>
        <w:br/>
      </w:r>
      <w:r w:rsidRPr="000F1AAF">
        <w:rPr>
          <w:rFonts w:ascii="Arial" w:hAnsi="Arial" w:cs="Arial"/>
          <w:b/>
          <w:vertAlign w:val="superscript"/>
        </w:rPr>
        <w:t>13</w:t>
      </w:r>
      <w:r w:rsidR="00E5378B" w:rsidRPr="00D166D1">
        <w:rPr>
          <w:rFonts w:ascii="Arial" w:hAnsi="Arial" w:cs="Arial"/>
          <w:sz w:val="20"/>
        </w:rPr>
        <w:t xml:space="preserve"> </w:t>
      </w:r>
      <w:r w:rsidR="00E5378B">
        <w:rPr>
          <w:rFonts w:ascii="Arial" w:hAnsi="Arial" w:cs="Arial"/>
          <w:sz w:val="20"/>
        </w:rPr>
        <w:t>N</w:t>
      </w:r>
      <w:r w:rsidR="00E5378B" w:rsidRPr="00D166D1">
        <w:rPr>
          <w:rFonts w:ascii="Arial" w:hAnsi="Arial" w:cs="Arial"/>
          <w:sz w:val="20"/>
          <w:szCs w:val="20"/>
        </w:rPr>
        <w:t>ach Lk 24,36 und Joh 20,19 war dies noch am gleichen Tag.</w:t>
      </w:r>
      <w:r w:rsidR="00C4350F">
        <w:rPr>
          <w:rFonts w:ascii="Arial" w:hAnsi="Arial" w:cs="Arial"/>
          <w:sz w:val="20"/>
          <w:szCs w:val="20"/>
        </w:rPr>
        <w:br/>
      </w:r>
      <w:r w:rsidRPr="000F1AAF">
        <w:rPr>
          <w:rFonts w:ascii="Arial" w:hAnsi="Arial" w:cs="Arial"/>
          <w:b/>
          <w:vertAlign w:val="superscript"/>
        </w:rPr>
        <w:t>14</w:t>
      </w:r>
      <w:r w:rsidR="005E1060" w:rsidRPr="00D166D1">
        <w:rPr>
          <w:rFonts w:ascii="Arial" w:hAnsi="Arial" w:cs="Arial"/>
          <w:sz w:val="20"/>
        </w:rPr>
        <w:t xml:space="preserve"> </w:t>
      </w:r>
      <w:r w:rsidR="003E3900">
        <w:rPr>
          <w:rFonts w:ascii="Arial" w:hAnsi="Arial" w:cs="Arial"/>
          <w:sz w:val="20"/>
        </w:rPr>
        <w:t xml:space="preserve">Die </w:t>
      </w:r>
      <w:r w:rsidR="005E1060" w:rsidRPr="00D166D1">
        <w:rPr>
          <w:rFonts w:ascii="Arial" w:hAnsi="Arial" w:cs="Arial"/>
          <w:sz w:val="20"/>
          <w:szCs w:val="20"/>
        </w:rPr>
        <w:t xml:space="preserve">Taufe als Bedingung für die </w:t>
      </w:r>
      <w:r w:rsidR="005E1060" w:rsidRPr="00AE1FC8">
        <w:rPr>
          <w:rFonts w:ascii="Arial" w:hAnsi="Arial" w:cs="Arial"/>
          <w:b/>
          <w:bCs/>
          <w:sz w:val="20"/>
          <w:szCs w:val="20"/>
        </w:rPr>
        <w:t>zukünftige</w:t>
      </w:r>
      <w:r w:rsidR="005E1060" w:rsidRPr="00D166D1">
        <w:rPr>
          <w:rFonts w:ascii="Arial" w:hAnsi="Arial" w:cs="Arial"/>
          <w:sz w:val="20"/>
          <w:szCs w:val="20"/>
        </w:rPr>
        <w:t xml:space="preserve"> Errettung (Ind.</w:t>
      </w:r>
      <w:r w:rsidR="005E1060" w:rsidRPr="00AE1FC8">
        <w:rPr>
          <w:rFonts w:ascii="Arial" w:hAnsi="Arial" w:cs="Arial"/>
          <w:b/>
          <w:bCs/>
          <w:sz w:val="20"/>
          <w:szCs w:val="20"/>
        </w:rPr>
        <w:t>Fut.</w:t>
      </w:r>
      <w:r w:rsidR="005E1060" w:rsidRPr="00D166D1">
        <w:rPr>
          <w:rFonts w:ascii="Arial" w:hAnsi="Arial" w:cs="Arial"/>
          <w:sz w:val="20"/>
          <w:szCs w:val="20"/>
        </w:rPr>
        <w:t xml:space="preserve">Pass.: </w:t>
      </w:r>
      <w:r w:rsidR="005E1060" w:rsidRPr="00D166D1">
        <w:rPr>
          <w:rFonts w:ascii="Arial" w:eastAsia="Times New Roman" w:hAnsi="Arial" w:cs="Arial"/>
          <w:sz w:val="20"/>
          <w:szCs w:val="20"/>
        </w:rPr>
        <w:t>σωθησεται</w:t>
      </w:r>
      <w:r w:rsidR="005E1060" w:rsidRPr="00D166D1">
        <w:rPr>
          <w:rFonts w:ascii="Arial" w:hAnsi="Arial" w:cs="Arial"/>
          <w:sz w:val="20"/>
          <w:szCs w:val="20"/>
        </w:rPr>
        <w:t>)</w:t>
      </w:r>
      <w:r w:rsidR="008B693D">
        <w:rPr>
          <w:rFonts w:ascii="Arial" w:hAnsi="Arial" w:cs="Arial"/>
          <w:sz w:val="20"/>
          <w:szCs w:val="20"/>
        </w:rPr>
        <w:t>,</w:t>
      </w:r>
      <w:r w:rsidR="005E1060" w:rsidRPr="00D166D1">
        <w:rPr>
          <w:rFonts w:ascii="Arial" w:hAnsi="Arial" w:cs="Arial"/>
          <w:sz w:val="20"/>
          <w:szCs w:val="20"/>
        </w:rPr>
        <w:t xml:space="preserve"> ist dem übrigen NT fremd.</w:t>
      </w:r>
      <w:r w:rsidR="005E1060">
        <w:rPr>
          <w:rFonts w:ascii="Arial" w:hAnsi="Arial" w:cs="Arial"/>
          <w:sz w:val="20"/>
          <w:szCs w:val="20"/>
        </w:rPr>
        <w:t xml:space="preserve"> Allerdings wird gleich darauf gesagt, dass die Ver</w:t>
      </w:r>
      <w:r w:rsidR="008B693D">
        <w:rPr>
          <w:rFonts w:ascii="Arial" w:hAnsi="Arial" w:cs="Arial"/>
          <w:sz w:val="20"/>
          <w:szCs w:val="20"/>
        </w:rPr>
        <w:t>urteilung</w:t>
      </w:r>
      <w:r w:rsidR="005E1060">
        <w:rPr>
          <w:rFonts w:ascii="Arial" w:hAnsi="Arial" w:cs="Arial"/>
          <w:sz w:val="20"/>
          <w:szCs w:val="20"/>
        </w:rPr>
        <w:t xml:space="preserve"> nur den trifft der nicht glaubt. Vom nicht getauft sein ist nicht mehr die Rede.</w:t>
      </w:r>
      <w:r w:rsidR="00172B64">
        <w:rPr>
          <w:rFonts w:ascii="Arial" w:hAnsi="Arial" w:cs="Arial"/>
          <w:sz w:val="20"/>
          <w:szCs w:val="20"/>
        </w:rPr>
        <w:t xml:space="preserve"> Etwas außer dem Glauben als Bedingung für die </w:t>
      </w:r>
      <w:r w:rsidR="005B4814">
        <w:rPr>
          <w:rFonts w:ascii="Arial" w:hAnsi="Arial" w:cs="Arial"/>
          <w:sz w:val="20"/>
          <w:szCs w:val="20"/>
        </w:rPr>
        <w:t xml:space="preserve">(zukünftige) </w:t>
      </w:r>
      <w:r w:rsidR="00172B64">
        <w:rPr>
          <w:rFonts w:ascii="Arial" w:hAnsi="Arial" w:cs="Arial"/>
          <w:sz w:val="20"/>
          <w:szCs w:val="20"/>
        </w:rPr>
        <w:t>Errettung hinzuzufügen (z.B. die Beschneidung), wird auch in Apg 15,1.</w:t>
      </w:r>
      <w:r w:rsidR="004536AA">
        <w:rPr>
          <w:rFonts w:ascii="Arial" w:hAnsi="Arial" w:cs="Arial"/>
          <w:sz w:val="20"/>
          <w:szCs w:val="20"/>
        </w:rPr>
        <w:t>9</w:t>
      </w:r>
      <w:r w:rsidR="00172B64">
        <w:rPr>
          <w:rFonts w:ascii="Arial" w:hAnsi="Arial" w:cs="Arial"/>
          <w:sz w:val="20"/>
          <w:szCs w:val="20"/>
        </w:rPr>
        <w:t>-11 abgelehnt.</w:t>
      </w:r>
      <w:r w:rsidR="00C4350F">
        <w:rPr>
          <w:rFonts w:ascii="Arial" w:hAnsi="Arial" w:cs="Arial"/>
          <w:sz w:val="20"/>
          <w:szCs w:val="20"/>
        </w:rPr>
        <w:br/>
      </w:r>
      <w:r w:rsidRPr="000F1AAF">
        <w:rPr>
          <w:rFonts w:ascii="Arial" w:hAnsi="Arial" w:cs="Arial"/>
          <w:b/>
          <w:vertAlign w:val="superscript"/>
        </w:rPr>
        <w:t>15</w:t>
      </w:r>
      <w:r w:rsidR="00C05629" w:rsidRPr="00D166D1">
        <w:rPr>
          <w:rFonts w:ascii="Arial" w:hAnsi="Arial" w:cs="Arial"/>
          <w:sz w:val="20"/>
        </w:rPr>
        <w:t xml:space="preserve"> </w:t>
      </w:r>
      <w:r w:rsidR="00C05629" w:rsidRPr="00D166D1">
        <w:rPr>
          <w:rFonts w:ascii="Arial" w:hAnsi="Arial" w:cs="Arial"/>
          <w:sz w:val="20"/>
          <w:szCs w:val="20"/>
        </w:rPr>
        <w:t>Die Verse 17</w:t>
      </w:r>
      <w:r w:rsidR="00C05629">
        <w:rPr>
          <w:rFonts w:ascii="Arial" w:hAnsi="Arial" w:cs="Arial"/>
          <w:sz w:val="20"/>
          <w:szCs w:val="20"/>
        </w:rPr>
        <w:t xml:space="preserve"> und</w:t>
      </w:r>
      <w:r w:rsidR="00C05629" w:rsidRPr="00D166D1">
        <w:rPr>
          <w:rFonts w:ascii="Arial" w:hAnsi="Arial" w:cs="Arial"/>
          <w:sz w:val="20"/>
          <w:szCs w:val="20"/>
        </w:rPr>
        <w:t xml:space="preserve">18 erscheinen </w:t>
      </w:r>
      <w:r w:rsidR="00C05629">
        <w:rPr>
          <w:rFonts w:ascii="Arial" w:hAnsi="Arial" w:cs="Arial"/>
          <w:sz w:val="20"/>
          <w:szCs w:val="20"/>
        </w:rPr>
        <w:t xml:space="preserve">vom Stil und vom Wortschatz </w:t>
      </w:r>
      <w:r w:rsidR="00C05629" w:rsidRPr="00D166D1">
        <w:rPr>
          <w:rFonts w:ascii="Arial" w:hAnsi="Arial" w:cs="Arial"/>
          <w:sz w:val="20"/>
          <w:szCs w:val="20"/>
        </w:rPr>
        <w:t>im Vergleich mit dem übrigen NT unausgewogen</w:t>
      </w:r>
      <w:r w:rsidR="00D3266D">
        <w:rPr>
          <w:rFonts w:ascii="Arial" w:hAnsi="Arial" w:cs="Arial"/>
          <w:sz w:val="20"/>
          <w:szCs w:val="20"/>
        </w:rPr>
        <w:t>, sie enthalten viele griechische Wörter die sonst im NT nicht vorkommen.</w:t>
      </w:r>
      <w:r w:rsidR="00C4350F">
        <w:rPr>
          <w:rFonts w:ascii="Arial" w:hAnsi="Arial" w:cs="Arial"/>
          <w:sz w:val="20"/>
          <w:szCs w:val="20"/>
        </w:rPr>
        <w:br/>
      </w:r>
    </w:p>
    <w:p w14:paraId="266ED9B5" w14:textId="591E6A18"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05A2C502" w14:textId="77777777" w:rsidR="00506391" w:rsidRPr="00D166D1" w:rsidRDefault="00506391" w:rsidP="0007762C">
      <w:pPr>
        <w:pStyle w:val="berschrift1"/>
        <w:tabs>
          <w:tab w:val="left" w:pos="0"/>
        </w:tabs>
        <w:jc w:val="center"/>
        <w:rPr>
          <w:rFonts w:ascii="Arial" w:hAnsi="Arial" w:cs="Arial"/>
          <w:u w:val="single"/>
        </w:rPr>
      </w:pPr>
      <w:r w:rsidRPr="00D166D1">
        <w:rPr>
          <w:rFonts w:ascii="Arial" w:hAnsi="Arial" w:cs="Arial"/>
          <w:u w:val="single"/>
        </w:rPr>
        <w:t>Nach Lukas</w:t>
      </w:r>
    </w:p>
    <w:p w14:paraId="52E3DE52" w14:textId="24D8C97C" w:rsidR="00506391" w:rsidRPr="00D166D1" w:rsidRDefault="00506391" w:rsidP="00F15D7E">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w:t>
      </w:r>
    </w:p>
    <w:p w14:paraId="0AD4D013" w14:textId="3068ADBE" w:rsidR="00506391" w:rsidRPr="008418BD" w:rsidRDefault="000F1AAF" w:rsidP="00080DD4">
      <w:pPr>
        <w:pStyle w:val="Textbody"/>
        <w:spacing w:after="0"/>
        <w:rPr>
          <w:rStyle w:val="Absatz-Standardschriftart1"/>
          <w:rFonts w:ascii="Arial" w:hAnsi="Arial" w:cs="Arial"/>
          <w:sz w:val="20"/>
          <w:szCs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Num 6,3; Lev 10,9</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Sg.: d.h. er hatte </w:t>
      </w:r>
      <w:r w:rsidR="00506391" w:rsidRPr="005340CF">
        <w:rPr>
          <w:rStyle w:val="Absatz-Standardschriftart1"/>
          <w:rFonts w:ascii="Arial" w:hAnsi="Arial" w:cs="Arial"/>
          <w:b/>
          <w:bCs/>
          <w:sz w:val="20"/>
        </w:rPr>
        <w:t>eine</w:t>
      </w:r>
      <w:r w:rsidR="00506391" w:rsidRPr="00D166D1">
        <w:rPr>
          <w:rStyle w:val="Absatz-Standardschriftart1"/>
          <w:rFonts w:ascii="Arial" w:hAnsi="Arial" w:cs="Arial"/>
          <w:sz w:val="20"/>
        </w:rPr>
        <w:t xml:space="preserve"> bestimmte flehentliche Bitte, nämlich, dass seine Frau schwanger wird</w:t>
      </w:r>
      <w:r w:rsidR="00457CAB">
        <w:rPr>
          <w:rStyle w:val="Absatz-Standardschriftart1"/>
          <w:rFonts w:ascii="Arial" w:hAnsi="Arial" w:cs="Arial"/>
          <w:sz w:val="20"/>
        </w:rPr>
        <w:t xml:space="preserve"> (</w:t>
      </w:r>
      <w:r w:rsidR="00506391" w:rsidRPr="00D166D1">
        <w:rPr>
          <w:rStyle w:val="Absatz-Standardschriftart1"/>
          <w:rFonts w:ascii="Arial" w:hAnsi="Arial" w:cs="Arial"/>
          <w:sz w:val="20"/>
        </w:rPr>
        <w:t>vgl. Gen 25,21; Apg 10,31</w:t>
      </w:r>
      <w:r w:rsidR="00457CAB">
        <w:rPr>
          <w:rStyle w:val="Absatz-Standardschriftart1"/>
          <w:rFonts w:ascii="Arial" w:hAnsi="Arial" w:cs="Arial"/>
          <w:sz w:val="20"/>
        </w:rPr>
        <w:t>)</w:t>
      </w:r>
      <w:r w:rsidR="00B632A2" w:rsidRPr="00D166D1">
        <w:rPr>
          <w:rStyle w:val="Absatz-Standardschriftart1"/>
          <w:rFonts w:ascii="Arial" w:hAnsi="Arial" w:cs="Arial"/>
          <w:sz w:val="20"/>
        </w:rPr>
        <w:t>.</w:t>
      </w:r>
      <w:r w:rsidR="00457CAB">
        <w:rPr>
          <w:rStyle w:val="Absatz-Standardschriftart1"/>
          <w:rFonts w:ascii="Arial" w:hAnsi="Arial" w:cs="Arial"/>
          <w:sz w:val="20"/>
        </w:rPr>
        <w:t xml:space="preserve"> Kinderlosigkeit galt als Schande (Gen 16,5; 1Sam 1,6.11) und auch als Züchtigung (2Sam 6,23; viell. auch Gen 29,31). - Wie lange betete er für seine Frau? Seine Antwort in Vers 18 zeigt wohl, dass er schon aufgegeben hatte. Aber da Jesus erst geboren wurde </w:t>
      </w:r>
      <w:r w:rsidR="00457CAB" w:rsidRPr="00457CAB">
        <w:rPr>
          <w:rFonts w:ascii="Arial" w:hAnsi="Arial" w:cs="Arial"/>
          <w:sz w:val="20"/>
          <w:szCs w:val="20"/>
        </w:rPr>
        <w:t>"</w:t>
      </w:r>
      <w:r w:rsidR="00457CAB">
        <w:rPr>
          <w:rStyle w:val="Absatz-Standardschriftart1"/>
          <w:rFonts w:ascii="Arial" w:hAnsi="Arial" w:cs="Arial"/>
          <w:sz w:val="20"/>
        </w:rPr>
        <w:t>als die Zeit erfüllt war</w:t>
      </w:r>
      <w:r w:rsidR="00457CAB" w:rsidRPr="00457CAB">
        <w:rPr>
          <w:rFonts w:ascii="Arial" w:hAnsi="Arial" w:cs="Arial"/>
          <w:sz w:val="20"/>
          <w:szCs w:val="20"/>
        </w:rPr>
        <w:t>"</w:t>
      </w:r>
      <w:r w:rsidR="00457CAB">
        <w:rPr>
          <w:rStyle w:val="Absatz-Standardschriftart1"/>
          <w:rFonts w:ascii="Arial" w:hAnsi="Arial" w:cs="Arial"/>
          <w:sz w:val="20"/>
        </w:rPr>
        <w:t xml:space="preserve"> (Gal 4,4), musste auch sein Wegbereiter Johannes zu dem dafür vorherbestimmten Zeitpunkt geboren werden.</w:t>
      </w:r>
      <w:r w:rsidR="0037049C">
        <w:rPr>
          <w:rStyle w:val="Absatz-Standardschriftart1"/>
          <w:rFonts w:ascii="Arial" w:hAnsi="Arial" w:cs="Arial"/>
          <w:sz w:val="20"/>
        </w:rPr>
        <w:t xml:space="preserve"> </w:t>
      </w:r>
      <w:r w:rsidR="00457CAB">
        <w:rPr>
          <w:rStyle w:val="Absatz-Standardschriftart1"/>
          <w:rFonts w:ascii="Arial" w:hAnsi="Arial" w:cs="Arial"/>
          <w:sz w:val="20"/>
        </w:rPr>
        <w:t>Wenn unsere Gebete nicht gleich erhört werden, hat das manchmal besondere Gründe.</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D.h. vor dem Messias, dieser ist damit der HERR und Gott von V</w:t>
      </w:r>
      <w:r w:rsidR="00BD3344">
        <w:rPr>
          <w:rStyle w:val="Absatz-Standardschriftart1"/>
          <w:rFonts w:ascii="Arial" w:hAnsi="Arial" w:cs="Arial"/>
          <w:sz w:val="20"/>
        </w:rPr>
        <w:t xml:space="preserve">ers </w:t>
      </w:r>
      <w:r w:rsidR="00506391" w:rsidRPr="00D166D1">
        <w:rPr>
          <w:rStyle w:val="Absatz-Standardschriftart1"/>
          <w:rFonts w:ascii="Arial" w:hAnsi="Arial" w:cs="Arial"/>
          <w:sz w:val="20"/>
        </w:rPr>
        <w:t>16!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Im Gegensatz zu Matthäus der sein Evangelium thematisch und nicht chronologisch ordnet. In der Chronologie </w:t>
      </w:r>
      <w:r w:rsidR="005340CF">
        <w:rPr>
          <w:rStyle w:val="Absatz-Standardschriftart1"/>
          <w:rFonts w:ascii="Arial" w:hAnsi="Arial" w:cs="Arial"/>
          <w:sz w:val="20"/>
        </w:rPr>
        <w:t xml:space="preserve">der </w:t>
      </w:r>
      <w:r w:rsidR="000F4999">
        <w:rPr>
          <w:rStyle w:val="Absatz-Standardschriftart1"/>
          <w:rFonts w:ascii="Arial" w:hAnsi="Arial" w:cs="Arial"/>
          <w:sz w:val="20"/>
        </w:rPr>
        <w:t xml:space="preserve">Geschehnisse in den </w:t>
      </w:r>
      <w:r w:rsidR="005340CF">
        <w:rPr>
          <w:rStyle w:val="Absatz-Standardschriftart1"/>
          <w:rFonts w:ascii="Arial" w:hAnsi="Arial" w:cs="Arial"/>
          <w:sz w:val="20"/>
        </w:rPr>
        <w:t>Evangelien</w:t>
      </w:r>
      <w:r w:rsidR="000F4999">
        <w:rPr>
          <w:rStyle w:val="Absatz-Standardschriftart1"/>
          <w:rFonts w:ascii="Arial" w:hAnsi="Arial" w:cs="Arial"/>
          <w:sz w:val="20"/>
        </w:rPr>
        <w:t>,</w:t>
      </w:r>
      <w:r w:rsidR="005340CF">
        <w:rPr>
          <w:rStyle w:val="Absatz-Standardschriftart1"/>
          <w:rFonts w:ascii="Arial" w:hAnsi="Arial" w:cs="Arial"/>
          <w:sz w:val="20"/>
        </w:rPr>
        <w:t xml:space="preserve"> </w:t>
      </w:r>
      <w:r w:rsidR="00506391" w:rsidRPr="00D166D1">
        <w:rPr>
          <w:rStyle w:val="Absatz-Standardschriftart1"/>
          <w:rFonts w:ascii="Arial" w:hAnsi="Arial" w:cs="Arial"/>
          <w:sz w:val="20"/>
        </w:rPr>
        <w:t>sollte daher Lukas vor Ma</w:t>
      </w:r>
      <w:r w:rsidR="000F4999">
        <w:rPr>
          <w:rStyle w:val="Absatz-Standardschriftart1"/>
          <w:rFonts w:ascii="Arial" w:hAnsi="Arial" w:cs="Arial"/>
          <w:sz w:val="20"/>
        </w:rPr>
        <w:t>t</w:t>
      </w:r>
      <w:r w:rsidR="005340CF">
        <w:rPr>
          <w:rStyle w:val="Absatz-Standardschriftart1"/>
          <w:rFonts w:ascii="Arial" w:hAnsi="Arial" w:cs="Arial"/>
          <w:sz w:val="20"/>
        </w:rPr>
        <w:t>thäus</w:t>
      </w:r>
      <w:r w:rsidR="00506391" w:rsidRPr="00D166D1">
        <w:rPr>
          <w:rStyle w:val="Absatz-Standardschriftart1"/>
          <w:rFonts w:ascii="Arial" w:hAnsi="Arial" w:cs="Arial"/>
          <w:sz w:val="20"/>
        </w:rPr>
        <w:t xml:space="preserve"> der Vorrang gegeben werden.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Typische Anrede für </w:t>
      </w:r>
      <w:r w:rsidR="008E4FBD" w:rsidRPr="008E4FBD">
        <w:rPr>
          <w:rStyle w:val="Absatz-Standardschriftart1"/>
          <w:rFonts w:ascii="Arial" w:hAnsi="Arial" w:cs="Arial"/>
          <w:sz w:val="20"/>
        </w:rPr>
        <w:t>Procurator</w:t>
      </w:r>
      <w:r w:rsidR="00D745DD">
        <w:rPr>
          <w:rStyle w:val="Absatz-Standardschriftart1"/>
          <w:rFonts w:ascii="Arial" w:hAnsi="Arial" w:cs="Arial"/>
          <w:sz w:val="20"/>
        </w:rPr>
        <w:t xml:space="preserve">en und andere </w:t>
      </w:r>
      <w:r w:rsidR="00506391" w:rsidRPr="00D166D1">
        <w:rPr>
          <w:rStyle w:val="Absatz-Standardschriftart1"/>
          <w:rFonts w:ascii="Arial" w:hAnsi="Arial" w:cs="Arial"/>
          <w:sz w:val="20"/>
        </w:rPr>
        <w:t>hohe römische Beamte</w:t>
      </w:r>
      <w:r w:rsidR="001C25E1">
        <w:rPr>
          <w:rStyle w:val="Absatz-Standardschriftart1"/>
          <w:rFonts w:ascii="Arial" w:hAnsi="Arial" w:cs="Arial"/>
          <w:sz w:val="20"/>
        </w:rPr>
        <w:t xml:space="preserve">. Auch für Angehörige des Ritterordens des römischen Patriziats (65,I,299); vgl. auch: </w:t>
      </w:r>
      <w:r w:rsidR="002143C7">
        <w:rPr>
          <w:rStyle w:val="Absatz-Standardschriftart1"/>
          <w:rFonts w:ascii="Arial" w:hAnsi="Arial" w:cs="Arial"/>
          <w:sz w:val="20"/>
        </w:rPr>
        <w:t>Apg 23,26; 24,3; 26,25</w:t>
      </w:r>
      <w:r w:rsidR="00506391" w:rsidRPr="00D166D1">
        <w:rPr>
          <w:rStyle w:val="Absatz-Standardschriftart1"/>
          <w:rFonts w:ascii="Arial" w:hAnsi="Arial" w:cs="Arial"/>
          <w:sz w:val="20"/>
        </w:rPr>
        <w:t>. So redet man keinen Glaubensbruder an</w:t>
      </w:r>
      <w:r w:rsidR="00BD2F1E">
        <w:rPr>
          <w:rStyle w:val="Absatz-Standardschriftart1"/>
          <w:rFonts w:ascii="Arial" w:hAnsi="Arial" w:cs="Arial"/>
          <w:sz w:val="20"/>
        </w:rPr>
        <w:t>. Demnach</w:t>
      </w:r>
      <w:r w:rsidR="00506391" w:rsidRPr="00D166D1">
        <w:rPr>
          <w:rStyle w:val="Absatz-Standardschriftart1"/>
          <w:rFonts w:ascii="Arial" w:hAnsi="Arial" w:cs="Arial"/>
          <w:sz w:val="20"/>
        </w:rPr>
        <w:t xml:space="preserve"> </w:t>
      </w:r>
      <w:r w:rsidR="00BD2F1E">
        <w:rPr>
          <w:rStyle w:val="Absatz-Standardschriftart1"/>
          <w:rFonts w:ascii="Arial" w:hAnsi="Arial" w:cs="Arial"/>
          <w:sz w:val="20"/>
        </w:rPr>
        <w:t xml:space="preserve">war Theophilus </w:t>
      </w:r>
      <w:r w:rsidR="00506391" w:rsidRPr="00D166D1">
        <w:rPr>
          <w:rStyle w:val="Absatz-Standardschriftart1"/>
          <w:rFonts w:ascii="Arial" w:hAnsi="Arial" w:cs="Arial"/>
          <w:sz w:val="20"/>
        </w:rPr>
        <w:t>wahrscheinlich der römische Beamte der den "Fall Paulus", während des zweijährigen Hausarrests in Rom, im Auftrag des Kaisers untersuchte. Daher endet die Apostelgeschichte auch mit dem Ende dieses zweijährigen Hausarrests</w:t>
      </w:r>
      <w:r w:rsidR="001C25E1">
        <w:rPr>
          <w:rStyle w:val="Absatz-Standardschriftart1"/>
          <w:rFonts w:ascii="Arial" w:hAnsi="Arial" w:cs="Arial"/>
          <w:sz w:val="20"/>
        </w:rPr>
        <w:t>, nach dem positiven Abschluss dieser Untersuchung</w:t>
      </w:r>
      <w:r w:rsidR="009D0CFF">
        <w:rPr>
          <w:rStyle w:val="Absatz-Standardschriftart1"/>
          <w:rFonts w:ascii="Arial" w:hAnsi="Arial" w:cs="Arial"/>
          <w:sz w:val="20"/>
        </w:rPr>
        <w:t xml:space="preserve"> (65,II,7)</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506391" w:rsidRPr="00744842">
        <w:rPr>
          <w:rStyle w:val="Absatz-Standardschriftart1"/>
          <w:rFonts w:ascii="Arial" w:hAnsi="Arial" w:cs="Arial"/>
          <w:sz w:val="20"/>
        </w:rPr>
        <w:t>Ohne Art</w:t>
      </w:r>
      <w:r w:rsidR="0044396F">
        <w:rPr>
          <w:rStyle w:val="Absatz-Standardschriftart1"/>
          <w:rFonts w:ascii="Arial" w:hAnsi="Arial" w:cs="Arial"/>
          <w:sz w:val="20"/>
        </w:rPr>
        <w:t>ikel, ist</w:t>
      </w:r>
      <w:r w:rsidR="00506391" w:rsidRPr="00D166D1">
        <w:rPr>
          <w:rStyle w:val="Absatz-Standardschriftart1"/>
          <w:rFonts w:ascii="Arial" w:hAnsi="Arial" w:cs="Arial"/>
          <w:sz w:val="20"/>
        </w:rPr>
        <w:t xml:space="preserve"> </w:t>
      </w:r>
      <w:r w:rsidR="00FC3AD8">
        <w:rPr>
          <w:rStyle w:val="Absatz-Standardschriftart1"/>
          <w:rFonts w:ascii="Arial" w:hAnsi="Arial" w:cs="Arial"/>
          <w:sz w:val="20"/>
        </w:rPr>
        <w:t>die</w:t>
      </w:r>
      <w:r w:rsidR="00506391" w:rsidRPr="00D166D1">
        <w:rPr>
          <w:rStyle w:val="Absatz-Standardschriftart1"/>
          <w:rFonts w:ascii="Arial" w:hAnsi="Arial" w:cs="Arial"/>
          <w:sz w:val="20"/>
        </w:rPr>
        <w:t xml:space="preserve"> </w:t>
      </w:r>
      <w:r w:rsidR="00506391" w:rsidRPr="0044396F">
        <w:rPr>
          <w:rStyle w:val="Absatz-Standardschriftart1"/>
          <w:rFonts w:ascii="Arial" w:hAnsi="Arial" w:cs="Arial"/>
          <w:i/>
          <w:iCs/>
          <w:sz w:val="20"/>
        </w:rPr>
        <w:t>Kraft</w:t>
      </w:r>
      <w:r w:rsidR="00506391" w:rsidRPr="00D166D1">
        <w:rPr>
          <w:rStyle w:val="Absatz-Standardschriftart1"/>
          <w:rFonts w:ascii="Arial" w:hAnsi="Arial" w:cs="Arial"/>
          <w:sz w:val="20"/>
        </w:rPr>
        <w:t xml:space="preserve"> des Heiligen Geistes</w:t>
      </w:r>
      <w:r w:rsidR="0044396F">
        <w:rPr>
          <w:rStyle w:val="Absatz-Standardschriftart1"/>
          <w:rFonts w:ascii="Arial" w:hAnsi="Arial" w:cs="Arial"/>
          <w:sz w:val="20"/>
        </w:rPr>
        <w:t xml:space="preserve"> gemeint</w:t>
      </w:r>
      <w:r w:rsidR="00FC3AD8">
        <w:rPr>
          <w:rStyle w:val="Absatz-Standardschriftart1"/>
          <w:rFonts w:ascii="Arial" w:hAnsi="Arial" w:cs="Arial"/>
          <w:sz w:val="20"/>
        </w:rPr>
        <w:t xml:space="preserve">. Bei Maria für die übernatürliche Zeugung Jesu, bei </w:t>
      </w:r>
      <w:r w:rsidR="00B67FB3">
        <w:rPr>
          <w:rStyle w:val="Absatz-Standardschriftart1"/>
          <w:rFonts w:ascii="Arial" w:hAnsi="Arial" w:cs="Arial"/>
          <w:sz w:val="20"/>
        </w:rPr>
        <w:t xml:space="preserve">Elisabeth und </w:t>
      </w:r>
      <w:r w:rsidR="00FC3AD8">
        <w:rPr>
          <w:rStyle w:val="Absatz-Standardschriftart1"/>
          <w:rFonts w:ascii="Arial" w:hAnsi="Arial" w:cs="Arial"/>
          <w:sz w:val="20"/>
        </w:rPr>
        <w:t xml:space="preserve">Zacharias </w:t>
      </w:r>
      <w:r w:rsidR="0044396F">
        <w:rPr>
          <w:rStyle w:val="Absatz-Standardschriftart1"/>
          <w:rFonts w:ascii="Arial" w:hAnsi="Arial" w:cs="Arial"/>
          <w:sz w:val="20"/>
        </w:rPr>
        <w:t xml:space="preserve">die Kraft </w:t>
      </w:r>
      <w:r w:rsidR="00506391" w:rsidRPr="00D166D1">
        <w:rPr>
          <w:rStyle w:val="Absatz-Standardschriftart1"/>
          <w:rFonts w:ascii="Arial" w:hAnsi="Arial" w:cs="Arial"/>
          <w:sz w:val="20"/>
        </w:rPr>
        <w:t>zum Prophezeien</w:t>
      </w:r>
      <w:r w:rsidR="0044396F">
        <w:rPr>
          <w:rStyle w:val="Absatz-Standardschriftart1"/>
          <w:rFonts w:ascii="Arial" w:hAnsi="Arial" w:cs="Arial"/>
          <w:sz w:val="20"/>
        </w:rPr>
        <w:t>, -</w:t>
      </w:r>
      <w:r w:rsidR="00506391" w:rsidRPr="00D166D1">
        <w:rPr>
          <w:rStyle w:val="Absatz-Standardschriftart1"/>
          <w:rFonts w:ascii="Arial" w:hAnsi="Arial" w:cs="Arial"/>
          <w:sz w:val="20"/>
        </w:rPr>
        <w:t xml:space="preserve"> und nicht </w:t>
      </w:r>
      <w:r w:rsidR="0044396F">
        <w:rPr>
          <w:rStyle w:val="Absatz-Standardschriftart1"/>
          <w:rFonts w:ascii="Arial" w:hAnsi="Arial" w:cs="Arial"/>
          <w:sz w:val="20"/>
        </w:rPr>
        <w:t>die</w:t>
      </w:r>
      <w:r w:rsidR="00506391" w:rsidRPr="00D166D1">
        <w:rPr>
          <w:rStyle w:val="Absatz-Standardschriftart1"/>
          <w:rFonts w:ascii="Arial" w:hAnsi="Arial" w:cs="Arial"/>
          <w:sz w:val="20"/>
        </w:rPr>
        <w:t xml:space="preserve"> Innewohnung</w:t>
      </w:r>
      <w:r w:rsidR="0044396F">
        <w:rPr>
          <w:rStyle w:val="Absatz-Standardschriftart1"/>
          <w:rFonts w:ascii="Arial" w:hAnsi="Arial" w:cs="Arial"/>
          <w:sz w:val="20"/>
        </w:rPr>
        <w:t xml:space="preserve"> des Geistes</w:t>
      </w:r>
      <w:r w:rsidR="00506391" w:rsidRPr="00D166D1">
        <w:rPr>
          <w:rStyle w:val="Absatz-Standardschriftart1"/>
          <w:rFonts w:ascii="Arial" w:hAnsi="Arial" w:cs="Arial"/>
          <w:sz w:val="20"/>
        </w:rPr>
        <w:t>, was den Artikel erfordert hätte</w:t>
      </w:r>
      <w:r w:rsidR="00A40E0B">
        <w:rPr>
          <w:rStyle w:val="Absatz-Standardschriftart1"/>
          <w:rFonts w:ascii="Arial" w:hAnsi="Arial" w:cs="Arial"/>
          <w:sz w:val="20"/>
        </w:rPr>
        <w:t xml:space="preserve"> (13,58)</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Und nicht in der vom Volk erwarteten irdischen Errettung von ihren Besatzern!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Eine aromatische Mischung aus bestimmten Stoffen, die für Gott auf dem Räucheraltar verbrannt wurden und einen herrlichen Duft gaben - vgl. zur Sache: Ex 30,34-38; Jes 1,13</w:t>
      </w:r>
      <w:r w:rsidR="0037049C">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od.: </w:t>
      </w:r>
      <w:r w:rsidR="009374B2" w:rsidRPr="00D166D1">
        <w:rPr>
          <w:rStyle w:val="Absatz-Standardschriftart1"/>
          <w:rFonts w:ascii="Arial" w:hAnsi="Arial" w:cs="Arial"/>
          <w:sz w:val="20"/>
        </w:rPr>
        <w:t>"</w:t>
      </w:r>
      <w:r w:rsidR="00506391" w:rsidRPr="00D166D1">
        <w:rPr>
          <w:rStyle w:val="Absatz-Standardschriftart1"/>
          <w:rFonts w:ascii="Arial" w:hAnsi="Arial" w:cs="Arial"/>
          <w:sz w:val="20"/>
        </w:rPr>
        <w:t>informiert</w:t>
      </w:r>
      <w:r w:rsidR="00715330">
        <w:rPr>
          <w:rStyle w:val="Absatz-Standardschriftart1"/>
          <w:rFonts w:ascii="Arial" w:hAnsi="Arial" w:cs="Arial"/>
          <w:sz w:val="20"/>
        </w:rPr>
        <w:t xml:space="preserve"> wurdest</w:t>
      </w:r>
      <w:r w:rsidR="009374B2" w:rsidRPr="00D166D1">
        <w:rPr>
          <w:rStyle w:val="Absatz-Standardschriftart1"/>
          <w:rFonts w:ascii="Arial" w:hAnsi="Arial" w:cs="Arial"/>
          <w:sz w:val="20"/>
        </w:rPr>
        <w:t>"</w:t>
      </w:r>
      <w:r w:rsidR="00BD3344">
        <w:rPr>
          <w:rStyle w:val="Absatz-Standardschriftart1"/>
          <w:rFonts w:ascii="Arial" w:hAnsi="Arial" w:cs="Arial"/>
          <w:sz w:val="20"/>
        </w:rPr>
        <w:t>;</w:t>
      </w:r>
      <w:r w:rsidR="00506391" w:rsidRPr="00D166D1">
        <w:rPr>
          <w:rStyle w:val="Absatz-Standardschriftart1"/>
          <w:rFonts w:ascii="Arial" w:hAnsi="Arial" w:cs="Arial"/>
          <w:sz w:val="20"/>
        </w:rPr>
        <w:t xml:space="preserve"> wie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21,21.24.</w:t>
      </w:r>
      <w:r w:rsidR="00302324">
        <w:rPr>
          <w:rStyle w:val="Absatz-Standardschriftart1"/>
          <w:rFonts w:ascii="Arial" w:hAnsi="Arial" w:cs="Arial"/>
          <w:sz w:val="20"/>
        </w:rPr>
        <w:t xml:space="preserve"> Zur Zuverlässigkeit der neutestamentlichen Handschriften siehe</w:t>
      </w:r>
      <w:r w:rsidR="009374B2">
        <w:rPr>
          <w:rStyle w:val="Absatz-Standardschriftart1"/>
          <w:rFonts w:ascii="Arial" w:hAnsi="Arial" w:cs="Arial"/>
          <w:sz w:val="20"/>
        </w:rPr>
        <w:t xml:space="preserve"> die </w:t>
      </w:r>
      <w:r w:rsidR="0036097A">
        <w:rPr>
          <w:rStyle w:val="Absatz-Standardschriftart1"/>
          <w:rFonts w:ascii="Arial" w:hAnsi="Arial" w:cs="Arial"/>
          <w:sz w:val="20"/>
        </w:rPr>
        <w:t xml:space="preserve">vergleichende </w:t>
      </w:r>
      <w:r w:rsidR="009374B2">
        <w:rPr>
          <w:rStyle w:val="Absatz-Standardschriftart1"/>
          <w:rFonts w:ascii="Arial" w:hAnsi="Arial" w:cs="Arial"/>
          <w:sz w:val="20"/>
        </w:rPr>
        <w:t>Grafik</w:t>
      </w:r>
      <w:r w:rsidR="0036097A">
        <w:rPr>
          <w:rStyle w:val="Absatz-Standardschriftart1"/>
          <w:rFonts w:ascii="Arial" w:hAnsi="Arial" w:cs="Arial"/>
          <w:sz w:val="20"/>
        </w:rPr>
        <w:t xml:space="preserve"> in</w:t>
      </w:r>
      <w:r w:rsidR="00302324">
        <w:rPr>
          <w:rStyle w:val="Absatz-Standardschriftart1"/>
          <w:rFonts w:ascii="Arial" w:hAnsi="Arial" w:cs="Arial"/>
          <w:sz w:val="20"/>
        </w:rPr>
        <w:t xml:space="preserve">: </w:t>
      </w:r>
      <w:hyperlink r:id="rId80" w:history="1">
        <w:r w:rsidR="00E16FFE" w:rsidRPr="00591B2E">
          <w:rPr>
            <w:rStyle w:val="Hyperlink"/>
            <w:rFonts w:ascii="Arial" w:hAnsi="Arial" w:cs="Arial"/>
            <w:sz w:val="16"/>
            <w:szCs w:val="16"/>
          </w:rPr>
          <w:t>https://drive.google.com/file/d/1hqxHFxCS1BcHSaYlmywLIeb7qc9SgDX7/view?usp=sharing</w:t>
        </w:r>
      </w:hyperlink>
      <w:r w:rsidR="00AF4D08">
        <w:rPr>
          <w:rFonts w:ascii="Arial" w:hAnsi="Arial" w:cs="Arial"/>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Die Gesamtzahl der Priester</w:t>
      </w:r>
      <w:r w:rsidR="002747E7">
        <w:rPr>
          <w:rStyle w:val="Absatz-Standardschriftart1"/>
          <w:rFonts w:ascii="Arial" w:hAnsi="Arial" w:cs="Arial"/>
          <w:sz w:val="20"/>
        </w:rPr>
        <w:t xml:space="preserve"> (</w:t>
      </w:r>
      <w:r w:rsidR="00FA5DB4">
        <w:rPr>
          <w:rStyle w:val="Absatz-Standardschriftart1"/>
          <w:rFonts w:ascii="Arial" w:hAnsi="Arial" w:cs="Arial"/>
          <w:sz w:val="20"/>
        </w:rPr>
        <w:t xml:space="preserve">zur Zeit Jesu </w:t>
      </w:r>
      <w:r w:rsidR="002747E7">
        <w:rPr>
          <w:rStyle w:val="Absatz-Standardschriftart1"/>
          <w:rFonts w:ascii="Arial" w:hAnsi="Arial" w:cs="Arial"/>
          <w:sz w:val="20"/>
        </w:rPr>
        <w:t>ca. 18.000)</w:t>
      </w:r>
      <w:r w:rsidR="00506391" w:rsidRPr="00D166D1">
        <w:rPr>
          <w:rStyle w:val="Absatz-Standardschriftart1"/>
          <w:rFonts w:ascii="Arial" w:hAnsi="Arial" w:cs="Arial"/>
          <w:sz w:val="20"/>
        </w:rPr>
        <w:t xml:space="preserve"> war </w:t>
      </w:r>
      <w:r w:rsidR="00530E15">
        <w:rPr>
          <w:rStyle w:val="Absatz-Standardschriftart1"/>
          <w:rFonts w:ascii="Arial" w:hAnsi="Arial" w:cs="Arial"/>
          <w:sz w:val="20"/>
        </w:rPr>
        <w:t xml:space="preserve">seit David </w:t>
      </w:r>
      <w:r w:rsidR="00506391" w:rsidRPr="00D166D1">
        <w:rPr>
          <w:rStyle w:val="Absatz-Standardschriftart1"/>
          <w:rFonts w:ascii="Arial" w:hAnsi="Arial" w:cs="Arial"/>
          <w:sz w:val="20"/>
        </w:rPr>
        <w:t xml:space="preserve">in 24 Priesterfamilien aufgeteilt (1Chr 24,7ff), von denen jede Gruppe </w:t>
      </w:r>
      <w:r w:rsidR="002747E7">
        <w:rPr>
          <w:rStyle w:val="Absatz-Standardschriftart1"/>
          <w:rFonts w:ascii="Arial" w:hAnsi="Arial" w:cs="Arial"/>
          <w:sz w:val="20"/>
        </w:rPr>
        <w:t>einmal im Jahr für zwei Wochen, sowie bei allen Festen,</w:t>
      </w:r>
      <w:r w:rsidR="00506391" w:rsidRPr="00D166D1">
        <w:rPr>
          <w:rStyle w:val="Absatz-Standardschriftart1"/>
          <w:rFonts w:ascii="Arial" w:hAnsi="Arial" w:cs="Arial"/>
          <w:sz w:val="20"/>
        </w:rPr>
        <w:t xml:space="preserve"> Dienst im Heiligtum verrichtete. Abija war nach 1Chr 24,10 und Neh 12,12 das Oberhaupt einer dieser Abteilungen. Die einzelnen Aufgaben ihres Dienstes bestimmte das Los, so auch das Vorrecht, das Räucherwerk am goldenen Weihrauchaltar darzubringen, welches </w:t>
      </w:r>
      <w:r w:rsidR="000F1C5C" w:rsidRPr="000F1C5C">
        <w:rPr>
          <w:rStyle w:val="Absatz-Standardschriftart1"/>
          <w:rFonts w:ascii="Arial" w:hAnsi="Arial" w:cs="Arial"/>
          <w:i/>
          <w:iCs/>
          <w:sz w:val="20"/>
        </w:rPr>
        <w:t>vor</w:t>
      </w:r>
      <w:r w:rsidR="00506391" w:rsidRPr="00D166D1">
        <w:rPr>
          <w:rStyle w:val="Absatz-Standardschriftart1"/>
          <w:rFonts w:ascii="Arial" w:hAnsi="Arial" w:cs="Arial"/>
          <w:sz w:val="20"/>
        </w:rPr>
        <w:t xml:space="preserve"> dem morgendlichen Brandopfer den Opferdienst eröffnete, </w:t>
      </w:r>
      <w:r w:rsidR="000F1C5C">
        <w:rPr>
          <w:rStyle w:val="Absatz-Standardschriftart1"/>
          <w:rFonts w:ascii="Arial" w:hAnsi="Arial" w:cs="Arial"/>
          <w:sz w:val="20"/>
        </w:rPr>
        <w:t xml:space="preserve">und ihn </w:t>
      </w:r>
      <w:r w:rsidR="000F1C5C" w:rsidRPr="000F1C5C">
        <w:rPr>
          <w:rStyle w:val="Absatz-Standardschriftart1"/>
          <w:rFonts w:ascii="Arial" w:hAnsi="Arial" w:cs="Arial"/>
          <w:i/>
          <w:iCs/>
          <w:sz w:val="20"/>
        </w:rPr>
        <w:t>nach</w:t>
      </w:r>
      <w:r w:rsidR="000F1C5C">
        <w:rPr>
          <w:rStyle w:val="Absatz-Standardschriftart1"/>
          <w:rFonts w:ascii="Arial" w:hAnsi="Arial" w:cs="Arial"/>
          <w:sz w:val="20"/>
        </w:rPr>
        <w:t xml:space="preserve"> dem </w:t>
      </w:r>
      <w:r w:rsidR="00506391" w:rsidRPr="00D166D1">
        <w:rPr>
          <w:rStyle w:val="Absatz-Standardschriftart1"/>
          <w:rFonts w:ascii="Arial" w:hAnsi="Arial" w:cs="Arial"/>
          <w:sz w:val="20"/>
        </w:rPr>
        <w:t>Brandopfer am Nachmittag (ca. 15</w:t>
      </w:r>
      <w:r w:rsidR="009374B2">
        <w:rPr>
          <w:rStyle w:val="Absatz-Standardschriftart1"/>
          <w:rFonts w:ascii="Arial" w:hAnsi="Arial" w:cs="Arial"/>
          <w:sz w:val="20"/>
        </w:rPr>
        <w:t xml:space="preserve"> </w:t>
      </w:r>
      <w:r w:rsidR="00506391" w:rsidRPr="00D166D1">
        <w:rPr>
          <w:rStyle w:val="Absatz-Standardschriftart1"/>
          <w:rFonts w:ascii="Arial" w:hAnsi="Arial" w:cs="Arial"/>
          <w:sz w:val="20"/>
        </w:rPr>
        <w:t>Uhr) abschloss</w:t>
      </w:r>
      <w:r w:rsidR="00530E15">
        <w:rPr>
          <w:rStyle w:val="Absatz-Standardschriftart1"/>
          <w:rFonts w:ascii="Arial" w:hAnsi="Arial" w:cs="Arial"/>
          <w:sz w:val="20"/>
        </w:rPr>
        <w:t xml:space="preserve"> (</w:t>
      </w:r>
      <w:r w:rsidR="00530E15" w:rsidRPr="00D166D1">
        <w:rPr>
          <w:rStyle w:val="Absatz-Standardschriftart1"/>
          <w:rFonts w:ascii="Arial" w:hAnsi="Arial" w:cs="Arial"/>
          <w:sz w:val="20"/>
        </w:rPr>
        <w:t>Ex 30,6-8</w:t>
      </w:r>
      <w:r w:rsidR="00530E15">
        <w:rPr>
          <w:rStyle w:val="Absatz-Standardschriftart1"/>
          <w:rFonts w:ascii="Arial" w:hAnsi="Arial" w:cs="Arial"/>
          <w:sz w:val="20"/>
        </w:rPr>
        <w:t>)</w:t>
      </w:r>
      <w:r w:rsidR="002747E7">
        <w:rPr>
          <w:rStyle w:val="Absatz-Standardschriftart1"/>
          <w:rFonts w:ascii="Arial" w:hAnsi="Arial" w:cs="Arial"/>
          <w:sz w:val="20"/>
        </w:rPr>
        <w:t xml:space="preserve">. Jeder Priester durfte das Weihräuchern </w:t>
      </w:r>
      <w:r w:rsidR="000F1C5C">
        <w:rPr>
          <w:rStyle w:val="Absatz-Standardschriftart1"/>
          <w:rFonts w:ascii="Arial" w:hAnsi="Arial" w:cs="Arial"/>
          <w:sz w:val="20"/>
        </w:rPr>
        <w:t>höchstens</w:t>
      </w:r>
      <w:r w:rsidR="002747E7">
        <w:rPr>
          <w:rStyle w:val="Absatz-Standardschriftart1"/>
          <w:rFonts w:ascii="Arial" w:hAnsi="Arial" w:cs="Arial"/>
          <w:sz w:val="20"/>
        </w:rPr>
        <w:t xml:space="preserve"> einmal in seinem Leben ausüben</w:t>
      </w:r>
      <w:r w:rsidR="00506391" w:rsidRPr="00D166D1">
        <w:rPr>
          <w:rStyle w:val="Absatz-Standardschriftart1"/>
          <w:rFonts w:ascii="Arial" w:hAnsi="Arial" w:cs="Arial"/>
          <w:sz w:val="20"/>
        </w:rPr>
        <w:t xml:space="preserve"> (vgl. 20,55; </w:t>
      </w:r>
      <w:r w:rsidR="0076732E">
        <w:rPr>
          <w:rStyle w:val="Absatz-Standardschriftart1"/>
          <w:rFonts w:ascii="Arial" w:hAnsi="Arial" w:cs="Arial"/>
          <w:sz w:val="20"/>
        </w:rPr>
        <w:t xml:space="preserve">54,z.St.; </w:t>
      </w:r>
      <w:r w:rsidR="002747E7">
        <w:rPr>
          <w:rStyle w:val="Absatz-Standardschriftart1"/>
          <w:rFonts w:ascii="Arial" w:hAnsi="Arial" w:cs="Arial"/>
          <w:sz w:val="20"/>
        </w:rPr>
        <w:t>65,I,30</w:t>
      </w:r>
      <w:r w:rsidR="0076732E">
        <w:rPr>
          <w:rStyle w:val="Absatz-Standardschriftart1"/>
          <w:rFonts w:ascii="Arial" w:hAnsi="Arial" w:cs="Arial"/>
          <w:sz w:val="20"/>
        </w:rPr>
        <w:t>0f</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In jüdischen Grabinschriften: erwachsen aber noch nicht verheiratet </w:t>
      </w:r>
      <w:r w:rsidR="000926F2">
        <w:rPr>
          <w:rStyle w:val="Absatz-Standardschriftart1"/>
          <w:rFonts w:ascii="Arial" w:hAnsi="Arial" w:cs="Arial"/>
          <w:sz w:val="20"/>
        </w:rPr>
        <w:t>(2,z.St.)</w:t>
      </w:r>
      <w:r w:rsidR="00506391" w:rsidRPr="00D166D1">
        <w:rPr>
          <w:rStyle w:val="Absatz-Standardschriftart1"/>
          <w:rFonts w:ascii="Arial" w:hAnsi="Arial" w:cs="Arial"/>
          <w:sz w:val="20"/>
        </w:rPr>
        <w:t xml:space="preserve">, und daher noch unberührt. Auch im AT, wo das hebr. Wort auch die Bedeutung "junge Frau" hat, lässt sich an keiner der Stellen beweisen, dass es sich dabei nicht auch gleichzeitig um eine "Jungfrau" im </w:t>
      </w:r>
      <w:r w:rsidR="00BD3344">
        <w:rPr>
          <w:rStyle w:val="Absatz-Standardschriftart1"/>
          <w:rFonts w:ascii="Arial" w:hAnsi="Arial" w:cs="Arial"/>
          <w:sz w:val="20"/>
        </w:rPr>
        <w:t xml:space="preserve">biologischen </w:t>
      </w:r>
      <w:r w:rsidR="00506391" w:rsidRPr="00D166D1">
        <w:rPr>
          <w:rStyle w:val="Absatz-Standardschriftart1"/>
          <w:rFonts w:ascii="Arial" w:hAnsi="Arial" w:cs="Arial"/>
          <w:sz w:val="20"/>
        </w:rPr>
        <w:t>Sinn des Wortes gehandelt hätte</w:t>
      </w:r>
      <w:r w:rsidR="00FA5DB4">
        <w:rPr>
          <w:rStyle w:val="Absatz-Standardschriftart1"/>
          <w:rFonts w:ascii="Arial" w:hAnsi="Arial" w:cs="Arial"/>
          <w:sz w:val="20"/>
        </w:rPr>
        <w:t>. In der</w:t>
      </w:r>
      <w:r w:rsidR="00506391" w:rsidRPr="00D166D1">
        <w:rPr>
          <w:rStyle w:val="Absatz-Standardschriftart1"/>
          <w:rFonts w:ascii="Arial" w:hAnsi="Arial" w:cs="Arial"/>
          <w:sz w:val="20"/>
        </w:rPr>
        <w:t xml:space="preserve"> LXX</w:t>
      </w:r>
      <w:r w:rsidR="00FA5DB4">
        <w:rPr>
          <w:rStyle w:val="Absatz-Standardschriftart1"/>
          <w:rFonts w:ascii="Arial" w:hAnsi="Arial" w:cs="Arial"/>
          <w:sz w:val="20"/>
        </w:rPr>
        <w:t xml:space="preserve"> in</w:t>
      </w:r>
      <w:r w:rsidR="00506391" w:rsidRPr="00D166D1">
        <w:rPr>
          <w:rStyle w:val="Absatz-Standardschriftart1"/>
          <w:rFonts w:ascii="Arial" w:hAnsi="Arial" w:cs="Arial"/>
          <w:sz w:val="20"/>
        </w:rPr>
        <w:t>: Ge</w:t>
      </w:r>
      <w:r w:rsidR="002D031F" w:rsidRPr="00D166D1">
        <w:rPr>
          <w:rStyle w:val="Absatz-Standardschriftart1"/>
          <w:rFonts w:ascii="Arial" w:hAnsi="Arial" w:cs="Arial"/>
          <w:sz w:val="20"/>
        </w:rPr>
        <w:t>n</w:t>
      </w:r>
      <w:r w:rsidR="00506391" w:rsidRPr="00D166D1">
        <w:rPr>
          <w:rStyle w:val="Absatz-Standardschriftart1"/>
          <w:rFonts w:ascii="Arial" w:hAnsi="Arial" w:cs="Arial"/>
          <w:sz w:val="20"/>
        </w:rPr>
        <w:t xml:space="preserve"> 24,14.16.43.55; 34,3; Ex 22,15; Hiob 31,1; Jes 23,4. Daher bedeutet </w:t>
      </w:r>
      <w:r w:rsidR="00506391" w:rsidRPr="00D166D1">
        <w:rPr>
          <w:rStyle w:val="Absatz-Standardschriftart1"/>
          <w:rFonts w:ascii="Arial" w:eastAsia="Times New Roman" w:hAnsi="Arial" w:cs="Arial"/>
          <w:sz w:val="20"/>
        </w:rPr>
        <w:t>παρθενος</w:t>
      </w:r>
      <w:r w:rsidR="00506391" w:rsidRPr="00D166D1">
        <w:rPr>
          <w:rStyle w:val="Absatz-Standardschriftart1"/>
          <w:rFonts w:ascii="Arial" w:hAnsi="Arial" w:cs="Arial"/>
          <w:sz w:val="20"/>
        </w:rPr>
        <w:t xml:space="preserve"> hier definitiv: eine heiratsfähige, unberührte Frau</w:t>
      </w:r>
      <w:r w:rsidR="00BB2B81">
        <w:rPr>
          <w:rStyle w:val="Absatz-Standardschriftart1"/>
          <w:rFonts w:ascii="Arial" w:hAnsi="Arial" w:cs="Arial"/>
          <w:sz w:val="20"/>
        </w:rPr>
        <w:t>,</w:t>
      </w:r>
      <w:r w:rsidR="00506391" w:rsidRPr="00D166D1">
        <w:rPr>
          <w:rStyle w:val="Absatz-Standardschriftart1"/>
          <w:rFonts w:ascii="Arial" w:hAnsi="Arial" w:cs="Arial"/>
          <w:sz w:val="20"/>
        </w:rPr>
        <w:t xml:space="preserve"> die noch keinen Geschlechtsverkehr mit einem Mann hatte.</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w.: jmdn. mit Gnade versehen. </w:t>
      </w:r>
      <w:r w:rsidR="00513C61">
        <w:rPr>
          <w:rStyle w:val="Absatz-Standardschriftart1"/>
          <w:rFonts w:ascii="Arial" w:hAnsi="Arial" w:cs="Arial"/>
          <w:sz w:val="20"/>
        </w:rPr>
        <w:t xml:space="preserve">Jemanden mit diesem Ausdruck anzusprechen, war damals unüblich und stellt eine Besonderheit dar (65,I,304). </w:t>
      </w:r>
      <w:r w:rsidR="00506391" w:rsidRPr="00D166D1">
        <w:rPr>
          <w:rStyle w:val="Absatz-Standardschriftart1"/>
          <w:rFonts w:ascii="Arial" w:hAnsi="Arial" w:cs="Arial"/>
          <w:sz w:val="20"/>
        </w:rPr>
        <w:t xml:space="preserve">Damit steht fest, dass </w:t>
      </w:r>
      <w:r w:rsidR="00BD3344">
        <w:rPr>
          <w:rStyle w:val="Absatz-Standardschriftart1"/>
          <w:rFonts w:ascii="Arial" w:hAnsi="Arial" w:cs="Arial"/>
          <w:sz w:val="20"/>
        </w:rPr>
        <w:t xml:space="preserve">auch </w:t>
      </w:r>
      <w:r w:rsidR="00506391" w:rsidRPr="00D166D1">
        <w:rPr>
          <w:rStyle w:val="Absatz-Standardschriftart1"/>
          <w:rFonts w:ascii="Arial" w:hAnsi="Arial" w:cs="Arial"/>
          <w:sz w:val="20"/>
        </w:rPr>
        <w:t>Maria Gnade brauchte und nicht sündlos war</w:t>
      </w:r>
      <w:r w:rsidR="00513C61">
        <w:rPr>
          <w:rStyle w:val="Absatz-Standardschriftart1"/>
          <w:rFonts w:ascii="Arial" w:hAnsi="Arial" w:cs="Arial"/>
          <w:sz w:val="20"/>
        </w:rPr>
        <w:t>. V</w:t>
      </w:r>
      <w:r w:rsidR="00506391" w:rsidRPr="00D166D1">
        <w:rPr>
          <w:rStyle w:val="Absatz-Standardschriftart1"/>
          <w:rFonts w:ascii="Arial" w:hAnsi="Arial" w:cs="Arial"/>
          <w:sz w:val="20"/>
        </w:rPr>
        <w:t>gl. V</w:t>
      </w:r>
      <w:r w:rsidR="00BD3344">
        <w:rPr>
          <w:rStyle w:val="Absatz-Standardschriftart1"/>
          <w:rFonts w:ascii="Arial" w:hAnsi="Arial" w:cs="Arial"/>
          <w:sz w:val="20"/>
        </w:rPr>
        <w:t xml:space="preserve">ers </w:t>
      </w:r>
      <w:r w:rsidR="00506391" w:rsidRPr="00D166D1">
        <w:rPr>
          <w:rStyle w:val="Absatz-Standardschriftart1"/>
          <w:rFonts w:ascii="Arial" w:hAnsi="Arial" w:cs="Arial"/>
          <w:sz w:val="20"/>
        </w:rPr>
        <w:t>30 und dasselbe Wort in Eph 1,6</w:t>
      </w:r>
      <w:r w:rsidR="00513C61">
        <w:rPr>
          <w:rStyle w:val="Absatz-Standardschriftart1"/>
          <w:rFonts w:ascii="Arial" w:hAnsi="Arial" w:cs="Arial"/>
          <w:sz w:val="20"/>
        </w:rPr>
        <w:t>.</w:t>
      </w:r>
      <w:r w:rsidR="00506391" w:rsidRPr="00D166D1">
        <w:rPr>
          <w:rStyle w:val="Absatz-Standardschriftart1"/>
          <w:rFonts w:ascii="Arial" w:hAnsi="Arial" w:cs="Arial"/>
          <w:sz w:val="20"/>
        </w:rPr>
        <w:t xml:space="preserve"> Auch sie brauchte einen Erretter und wusste das</w:t>
      </w:r>
      <w:r w:rsidR="00FA5DB4">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w:t>
      </w:r>
      <w:r w:rsidR="00FA5DB4">
        <w:rPr>
          <w:rStyle w:val="Absatz-Standardschriftart1"/>
          <w:rFonts w:ascii="Arial" w:hAnsi="Arial" w:cs="Arial"/>
          <w:sz w:val="20"/>
        </w:rPr>
        <w:t>H</w:t>
      </w:r>
      <w:r w:rsidR="00506391" w:rsidRPr="00D166D1">
        <w:rPr>
          <w:rStyle w:val="Absatz-Standardschriftart1"/>
          <w:rFonts w:ascii="Arial" w:hAnsi="Arial" w:cs="Arial"/>
          <w:sz w:val="20"/>
        </w:rPr>
        <w:t>ebr.: Joshua = Jahwe rettet (sein Volk).</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D.h. die irdische Königsherrschaft über das Volk Israel, aber erst im zukünftigen Friedensreich, da das Volk ihn zuerst als König ablehnte (Joh 19,15).</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w:t>
      </w:r>
      <w:r w:rsidR="00B67FB3">
        <w:rPr>
          <w:rStyle w:val="Absatz-Standardschriftart1"/>
          <w:rFonts w:ascii="Arial" w:hAnsi="Arial" w:cs="Arial"/>
          <w:sz w:val="20"/>
        </w:rPr>
        <w:t xml:space="preserve">Im Griech. steht Herr mit Artikel, daher ist </w:t>
      </w:r>
      <w:r w:rsidR="00506391" w:rsidRPr="00D166D1">
        <w:rPr>
          <w:rStyle w:val="Absatz-Standardschriftart1"/>
          <w:rFonts w:ascii="Arial" w:hAnsi="Arial" w:cs="Arial"/>
          <w:sz w:val="20"/>
        </w:rPr>
        <w:t>der Messias</w:t>
      </w:r>
      <w:r w:rsidR="00B67FB3">
        <w:rPr>
          <w:rStyle w:val="Absatz-Standardschriftart1"/>
          <w:rFonts w:ascii="Arial" w:hAnsi="Arial" w:cs="Arial"/>
          <w:sz w:val="20"/>
        </w:rPr>
        <w:t xml:space="preserve"> gemeint (</w:t>
      </w:r>
      <w:r w:rsidR="00506391" w:rsidRPr="00D166D1">
        <w:rPr>
          <w:rStyle w:val="Absatz-Standardschriftart1"/>
          <w:rFonts w:ascii="Arial" w:hAnsi="Arial" w:cs="Arial"/>
          <w:sz w:val="20"/>
        </w:rPr>
        <w:t>wie Mt 22,44</w:t>
      </w:r>
      <w:r w:rsidR="00B67FB3">
        <w:rPr>
          <w:rStyle w:val="Absatz-Standardschriftart1"/>
          <w:rFonts w:ascii="Arial" w:hAnsi="Arial" w:cs="Arial"/>
          <w:sz w:val="20"/>
        </w:rPr>
        <w:t>), und nicht Gott</w:t>
      </w:r>
      <w:r w:rsidR="00506391" w:rsidRPr="00D166D1">
        <w:rPr>
          <w:rStyle w:val="Absatz-Standardschriftart1"/>
          <w:rFonts w:ascii="Arial" w:hAnsi="Arial" w:cs="Arial"/>
          <w:sz w:val="20"/>
        </w:rPr>
        <w:t>.</w:t>
      </w:r>
      <w:r w:rsidR="00297671">
        <w:rPr>
          <w:rStyle w:val="Absatz-Standardschriftart1"/>
          <w:rFonts w:ascii="Arial" w:hAnsi="Arial" w:cs="Arial"/>
          <w:sz w:val="20"/>
        </w:rPr>
        <w:t xml:space="preserve"> Maria ist </w:t>
      </w:r>
      <w:r w:rsidR="00297671" w:rsidRPr="00297671">
        <w:rPr>
          <w:rStyle w:val="Absatz-Standardschriftart1"/>
          <w:rFonts w:ascii="Arial" w:hAnsi="Arial" w:cs="Arial"/>
          <w:b/>
          <w:bCs/>
          <w:sz w:val="20"/>
        </w:rPr>
        <w:t>nicht</w:t>
      </w:r>
      <w:r w:rsidR="00297671">
        <w:rPr>
          <w:rStyle w:val="Absatz-Standardschriftart1"/>
          <w:rFonts w:ascii="Arial" w:hAnsi="Arial" w:cs="Arial"/>
          <w:sz w:val="20"/>
        </w:rPr>
        <w:t xml:space="preserve"> die </w:t>
      </w:r>
      <w:r w:rsidR="00297671" w:rsidRPr="00D166D1">
        <w:rPr>
          <w:rStyle w:val="Absatz-Standardschriftart1"/>
          <w:rFonts w:ascii="Arial" w:hAnsi="Arial" w:cs="Arial"/>
          <w:sz w:val="20"/>
        </w:rPr>
        <w:t>"</w:t>
      </w:r>
      <w:r w:rsidR="00297671">
        <w:rPr>
          <w:rStyle w:val="Absatz-Standardschriftart1"/>
          <w:rFonts w:ascii="Arial" w:hAnsi="Arial" w:cs="Arial"/>
          <w:sz w:val="20"/>
        </w:rPr>
        <w:t>Muttergottes</w:t>
      </w:r>
      <w:r w:rsidR="00297671" w:rsidRPr="00D166D1">
        <w:rPr>
          <w:rStyle w:val="Absatz-Standardschriftart1"/>
          <w:rFonts w:ascii="Arial" w:hAnsi="Arial" w:cs="Arial"/>
          <w:sz w:val="20"/>
        </w:rPr>
        <w:t>"</w:t>
      </w:r>
      <w:r w:rsidR="00297671">
        <w:rPr>
          <w:rStyle w:val="Absatz-Standardschriftart1"/>
          <w:rFonts w:ascii="Arial" w:hAnsi="Arial" w:cs="Arial"/>
          <w:sz w:val="20"/>
        </w:rPr>
        <w:t>, denn Gott hat keine Mutter!</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vgl. Mal 3,23f</w:t>
      </w:r>
      <w:r w:rsidR="00BD3344">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Wahrscheinlich bildlich für den verheißenen Messias. vgl. Mal 3,20; Num 24,17; Jer 23,5; Sach 3,8; 6,12 </w:t>
      </w:r>
      <w:r w:rsidR="00506391" w:rsidRPr="00D166D1">
        <w:rPr>
          <w:rStyle w:val="Absatz-Standardschriftart1"/>
          <w:rFonts w:ascii="Arial" w:hAnsi="Arial" w:cs="Arial"/>
          <w:sz w:val="20"/>
          <w:szCs w:val="20"/>
        </w:rPr>
        <w:t>(LXX). Siehe die Erklärungen in: 2,366.</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18</w:t>
      </w:r>
      <w:r w:rsidR="00506391" w:rsidRPr="00D166D1">
        <w:rPr>
          <w:rStyle w:val="Absatz-Standardschriftart1"/>
          <w:rFonts w:ascii="Arial" w:hAnsi="Arial" w:cs="Arial"/>
          <w:sz w:val="20"/>
          <w:szCs w:val="20"/>
        </w:rPr>
        <w:t xml:space="preserve"> Im heiligen Geist? od.: am menschlichen Geist?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19</w:t>
      </w:r>
      <w:r w:rsidR="00506391" w:rsidRPr="00D166D1">
        <w:rPr>
          <w:rStyle w:val="Absatz-Standardschriftart1"/>
          <w:rFonts w:ascii="Arial" w:hAnsi="Arial" w:cs="Arial"/>
          <w:sz w:val="20"/>
          <w:szCs w:val="20"/>
        </w:rPr>
        <w:t xml:space="preserve"> </w:t>
      </w:r>
      <w:r w:rsidR="00506391" w:rsidRPr="00744842">
        <w:rPr>
          <w:rStyle w:val="Absatz-Standardschriftart1"/>
          <w:rFonts w:ascii="Arial" w:hAnsi="Arial" w:cs="Arial"/>
          <w:sz w:val="20"/>
          <w:szCs w:val="20"/>
        </w:rPr>
        <w:t>Herodes der Große</w:t>
      </w:r>
      <w:r w:rsidR="00506391" w:rsidRPr="00D166D1">
        <w:rPr>
          <w:rStyle w:val="Absatz-Standardschriftart1"/>
          <w:rFonts w:ascii="Arial" w:hAnsi="Arial" w:cs="Arial"/>
          <w:sz w:val="20"/>
          <w:szCs w:val="20"/>
        </w:rPr>
        <w:t>, Sohn von Antipater von Idumäa, geboren</w:t>
      </w:r>
      <w:r w:rsidR="00506391" w:rsidRPr="00D166D1">
        <w:rPr>
          <w:rFonts w:ascii="Arial" w:hAnsi="Arial" w:cs="Arial"/>
          <w:sz w:val="20"/>
          <w:szCs w:val="20"/>
        </w:rPr>
        <w:t xml:space="preserve"> 73 v.Chr., König der Juden von 40-4 v.Chr., eingesetzt durch den römischen Senat auf Vorschlag von Antonius und mit Zustimmung von Octavianus</w:t>
      </w:r>
      <w:r w:rsidR="0037049C">
        <w:rPr>
          <w:rFonts w:ascii="Arial" w:hAnsi="Arial" w:cs="Arial"/>
          <w:sz w:val="20"/>
          <w:szCs w:val="20"/>
        </w:rPr>
        <w:t xml:space="preserve"> (dem späteren Kaiser Augustus)</w:t>
      </w:r>
      <w:r w:rsidR="00506391" w:rsidRPr="00D166D1">
        <w:rPr>
          <w:rFonts w:ascii="Arial" w:hAnsi="Arial" w:cs="Arial"/>
          <w:sz w:val="20"/>
          <w:szCs w:val="20"/>
        </w:rPr>
        <w:t xml:space="preserve">. Er </w:t>
      </w:r>
      <w:r w:rsidR="0037049C">
        <w:rPr>
          <w:rFonts w:ascii="Arial" w:hAnsi="Arial" w:cs="Arial"/>
          <w:sz w:val="20"/>
          <w:szCs w:val="20"/>
        </w:rPr>
        <w:t xml:space="preserve">war zwar </w:t>
      </w:r>
      <w:r w:rsidR="00506391" w:rsidRPr="00D166D1">
        <w:rPr>
          <w:rFonts w:ascii="Arial" w:hAnsi="Arial" w:cs="Arial"/>
          <w:sz w:val="20"/>
          <w:szCs w:val="20"/>
        </w:rPr>
        <w:t>ein Freund und Verbündeter der Römer</w:t>
      </w:r>
      <w:r w:rsidR="00BD3344">
        <w:rPr>
          <w:rFonts w:ascii="Arial" w:hAnsi="Arial" w:cs="Arial"/>
          <w:sz w:val="20"/>
          <w:szCs w:val="20"/>
        </w:rPr>
        <w:t>,</w:t>
      </w:r>
      <w:r w:rsidR="00506391" w:rsidRPr="00D166D1">
        <w:rPr>
          <w:rFonts w:ascii="Arial" w:hAnsi="Arial" w:cs="Arial"/>
          <w:sz w:val="20"/>
          <w:szCs w:val="20"/>
        </w:rPr>
        <w:t xml:space="preserve"> überwand </w:t>
      </w:r>
      <w:r w:rsidR="00BD3344">
        <w:rPr>
          <w:rFonts w:ascii="Arial" w:hAnsi="Arial" w:cs="Arial"/>
          <w:sz w:val="20"/>
          <w:szCs w:val="20"/>
        </w:rPr>
        <w:t xml:space="preserve">aber </w:t>
      </w:r>
      <w:r w:rsidR="00506391" w:rsidRPr="00D166D1">
        <w:rPr>
          <w:rFonts w:ascii="Arial" w:hAnsi="Arial" w:cs="Arial"/>
          <w:sz w:val="20"/>
          <w:szCs w:val="20"/>
        </w:rPr>
        <w:t>die Opposition</w:t>
      </w:r>
      <w:r w:rsidR="00BB2B81">
        <w:rPr>
          <w:rFonts w:ascii="Arial" w:hAnsi="Arial" w:cs="Arial"/>
          <w:sz w:val="20"/>
          <w:szCs w:val="20"/>
        </w:rPr>
        <w:t>,</w:t>
      </w:r>
      <w:r w:rsidR="00506391" w:rsidRPr="00D166D1">
        <w:rPr>
          <w:rFonts w:ascii="Arial" w:hAnsi="Arial" w:cs="Arial"/>
          <w:sz w:val="20"/>
          <w:szCs w:val="20"/>
        </w:rPr>
        <w:t xml:space="preserve"> die ihm durch die Juden in Palästina entgegentrat. Er war tapfer und kriegserprobt, aber auch sehr misstrauisch und grausam, was dazu führte, dass er die gesamte Hasmonäische Familie ausrottete. Ebenso alle Juden die seiner Regierung Widerstand leisteten. Sogar seine geliebte Frau Mariammne und die beiden Söhne</w:t>
      </w:r>
      <w:r w:rsidR="009374B2">
        <w:rPr>
          <w:rFonts w:ascii="Arial" w:hAnsi="Arial" w:cs="Arial"/>
          <w:sz w:val="20"/>
          <w:szCs w:val="20"/>
        </w:rPr>
        <w:t>,</w:t>
      </w:r>
      <w:r w:rsidR="00506391" w:rsidRPr="00D166D1">
        <w:rPr>
          <w:rFonts w:ascii="Arial" w:hAnsi="Arial" w:cs="Arial"/>
          <w:sz w:val="20"/>
          <w:szCs w:val="20"/>
        </w:rPr>
        <w:t xml:space="preserve"> die sie ihm geboren hatte</w:t>
      </w:r>
      <w:r w:rsidR="00044DE3">
        <w:rPr>
          <w:rFonts w:ascii="Arial" w:hAnsi="Arial" w:cs="Arial"/>
          <w:sz w:val="20"/>
          <w:szCs w:val="20"/>
        </w:rPr>
        <w:t>,</w:t>
      </w:r>
      <w:r w:rsidR="00506391" w:rsidRPr="00D166D1">
        <w:rPr>
          <w:rFonts w:ascii="Arial" w:hAnsi="Arial" w:cs="Arial"/>
          <w:sz w:val="20"/>
          <w:szCs w:val="20"/>
        </w:rPr>
        <w:t xml:space="preserve"> ließ er umbringen. Im Jahr 19 v.Chr. begann er das Heiligtum zu renovieren und zu vergrößern, was ihm allerdings auch nicht die Sympathien der Juden einbrachte, da er für sie ein Edomit war und blieb. Obwohl er äußerlich die jüdische Religion praktizierte</w:t>
      </w:r>
      <w:r w:rsidR="00A867FB">
        <w:rPr>
          <w:rFonts w:ascii="Arial" w:hAnsi="Arial" w:cs="Arial"/>
          <w:sz w:val="20"/>
          <w:szCs w:val="20"/>
        </w:rPr>
        <w:t>,</w:t>
      </w:r>
      <w:r w:rsidR="00506391" w:rsidRPr="00D166D1">
        <w:rPr>
          <w:rFonts w:ascii="Arial" w:hAnsi="Arial" w:cs="Arial"/>
          <w:sz w:val="20"/>
          <w:szCs w:val="20"/>
        </w:rPr>
        <w:t xml:space="preserve"> baute er trotzdem auch heidnische Tempel in anderen Ländern. Im 37.Jahr seiner Regierung starb er im Alter von 70 Jahren. Mit dem Einverständnis von Kaiser Augustus hatte er sein Reich in drei Teilen an seine Söhne Archelaus, Antipas und Phi</w:t>
      </w:r>
      <w:r w:rsidR="00BD3344">
        <w:rPr>
          <w:rFonts w:ascii="Arial" w:hAnsi="Arial" w:cs="Arial"/>
          <w:sz w:val="20"/>
          <w:szCs w:val="20"/>
        </w:rPr>
        <w:t>l</w:t>
      </w:r>
      <w:r w:rsidR="00506391" w:rsidRPr="00D166D1">
        <w:rPr>
          <w:rFonts w:ascii="Arial" w:hAnsi="Arial" w:cs="Arial"/>
          <w:sz w:val="20"/>
          <w:szCs w:val="20"/>
        </w:rPr>
        <w:t>lip</w:t>
      </w:r>
      <w:r w:rsidR="00506391" w:rsidRPr="00D166D1">
        <w:rPr>
          <w:rStyle w:val="Absatz-Standardschriftart1"/>
          <w:rFonts w:ascii="Arial" w:hAnsi="Arial" w:cs="Arial"/>
          <w:sz w:val="20"/>
          <w:szCs w:val="20"/>
        </w:rPr>
        <w:t xml:space="preserve"> vermacht (33,479f).</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20</w:t>
      </w:r>
      <w:r w:rsidR="00506391" w:rsidRPr="00D166D1">
        <w:rPr>
          <w:rStyle w:val="Absatz-Standardschriftart1"/>
          <w:rFonts w:ascii="Arial" w:hAnsi="Arial" w:cs="Arial"/>
          <w:sz w:val="20"/>
          <w:szCs w:val="20"/>
        </w:rPr>
        <w:t xml:space="preserve"> Der kleine Ort mit etwa 150 Einwohnern lag in der Mitte zwischen dem Mittelmeer und dem See Genezaret</w:t>
      </w:r>
      <w:r w:rsidR="00BD3344">
        <w:rPr>
          <w:rStyle w:val="Absatz-Standardschriftart1"/>
          <w:rFonts w:ascii="Arial" w:hAnsi="Arial" w:cs="Arial"/>
          <w:sz w:val="20"/>
          <w:szCs w:val="20"/>
        </w:rPr>
        <w:t>h</w:t>
      </w:r>
      <w:r w:rsidR="00506391" w:rsidRPr="00D166D1">
        <w:rPr>
          <w:rStyle w:val="Absatz-Standardschriftart1"/>
          <w:rFonts w:ascii="Arial" w:hAnsi="Arial" w:cs="Arial"/>
          <w:sz w:val="20"/>
          <w:szCs w:val="20"/>
        </w:rPr>
        <w:t xml:space="preserve"> (54,</w:t>
      </w:r>
      <w:r w:rsidR="00026E1F">
        <w:rPr>
          <w:rStyle w:val="Absatz-Standardschriftart1"/>
          <w:rFonts w:ascii="Arial" w:hAnsi="Arial" w:cs="Arial"/>
          <w:sz w:val="20"/>
          <w:szCs w:val="20"/>
        </w:rPr>
        <w:t>z.St.</w:t>
      </w:r>
      <w:r w:rsidR="00506391" w:rsidRPr="00D166D1">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21</w:t>
      </w:r>
      <w:r w:rsidR="004D63EC" w:rsidRPr="00D166D1">
        <w:rPr>
          <w:rStyle w:val="Absatz-Standardschriftart1"/>
          <w:rFonts w:ascii="Arial" w:hAnsi="Arial" w:cs="Arial"/>
          <w:sz w:val="20"/>
          <w:szCs w:val="20"/>
        </w:rPr>
        <w:t xml:space="preserve"> </w:t>
      </w:r>
      <w:r w:rsidR="00941580" w:rsidRPr="00D166D1">
        <w:rPr>
          <w:rStyle w:val="Absatz-Standardschriftart1"/>
          <w:rFonts w:ascii="Arial" w:hAnsi="Arial" w:cs="Arial"/>
          <w:sz w:val="20"/>
          <w:szCs w:val="20"/>
        </w:rPr>
        <w:t>Gemeint ist die Wüste Juda, südöstlich von Jerusalem gegen den Jordan hin, wahrlich eine Einöde, wo es noch bis zum Mittelalter Löwen und Panther gab, wo wenig Nahrung zur Verfügung stand und deshalb geröstete Heuschrecken und wilder Honig ein nahrhafter Ersatz waren (46,92; vgl. Mt 3,4). Johannes war allerdings kein Nasiräer, sonst hätte er keinen Honig essen dürfen. Er enthielt sich nur von Alkohol, denn er war schon von Geburt an mit heiligem Geist erfüllt (Lk 1,15).</w:t>
      </w:r>
      <w:r w:rsidR="00270A5E">
        <w:rPr>
          <w:rStyle w:val="Absatz-Standardschriftart1"/>
          <w:rFonts w:ascii="Arial" w:hAnsi="Arial" w:cs="Arial"/>
          <w:sz w:val="20"/>
          <w:szCs w:val="20"/>
        </w:rPr>
        <w:t xml:space="preserve"> Ob er von den Essenern adoptiert und ausgebildet wurde, ist nicht beweisbar (65,I,309).</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22</w:t>
      </w:r>
      <w:r w:rsidR="00457CAB" w:rsidRPr="00D166D1">
        <w:rPr>
          <w:rStyle w:val="Absatz-Standardschriftart1"/>
          <w:rFonts w:ascii="Arial" w:hAnsi="Arial" w:cs="Arial"/>
          <w:sz w:val="20"/>
          <w:szCs w:val="20"/>
        </w:rPr>
        <w:t xml:space="preserve"> </w:t>
      </w:r>
      <w:r w:rsidR="00457CAB">
        <w:rPr>
          <w:rStyle w:val="Absatz-Standardschriftart1"/>
          <w:rFonts w:ascii="Arial" w:hAnsi="Arial" w:cs="Arial"/>
          <w:sz w:val="20"/>
          <w:szCs w:val="20"/>
        </w:rPr>
        <w:t>Der</w:t>
      </w:r>
      <w:r w:rsidR="00044DE3">
        <w:rPr>
          <w:rStyle w:val="Absatz-Standardschriftart1"/>
          <w:rFonts w:ascii="Arial" w:hAnsi="Arial" w:cs="Arial"/>
          <w:sz w:val="20"/>
          <w:szCs w:val="20"/>
        </w:rPr>
        <w:t xml:space="preserve"> </w:t>
      </w:r>
      <w:r w:rsidR="00044DE3" w:rsidRPr="00044DE3">
        <w:rPr>
          <w:rStyle w:val="Absatz-Standardschriftart1"/>
          <w:rFonts w:ascii="Arial" w:hAnsi="Arial" w:cs="Arial"/>
          <w:i/>
          <w:iCs/>
          <w:sz w:val="20"/>
          <w:szCs w:val="20"/>
        </w:rPr>
        <w:t>alte</w:t>
      </w:r>
      <w:r w:rsidR="00457CAB">
        <w:rPr>
          <w:rStyle w:val="Absatz-Standardschriftart1"/>
          <w:rFonts w:ascii="Arial" w:hAnsi="Arial" w:cs="Arial"/>
          <w:sz w:val="20"/>
          <w:szCs w:val="20"/>
        </w:rPr>
        <w:t xml:space="preserve"> </w:t>
      </w:r>
      <w:r w:rsidR="00457CAB" w:rsidRPr="00457CAB">
        <w:rPr>
          <w:rStyle w:val="Absatz-Standardschriftart1"/>
          <w:rFonts w:ascii="Arial" w:hAnsi="Arial" w:cs="Arial"/>
          <w:i/>
          <w:sz w:val="20"/>
          <w:szCs w:val="20"/>
        </w:rPr>
        <w:t>Priester</w:t>
      </w:r>
      <w:r w:rsidR="00457CAB">
        <w:rPr>
          <w:rStyle w:val="Absatz-Standardschriftart1"/>
          <w:rFonts w:ascii="Arial" w:hAnsi="Arial" w:cs="Arial"/>
          <w:sz w:val="20"/>
          <w:szCs w:val="20"/>
        </w:rPr>
        <w:t xml:space="preserve"> Zacharias glaubte den Worten des Engels nicht, die </w:t>
      </w:r>
      <w:r w:rsidR="00457CAB" w:rsidRPr="008418BD">
        <w:rPr>
          <w:rStyle w:val="Absatz-Standardschriftart1"/>
          <w:rFonts w:ascii="Arial" w:hAnsi="Arial" w:cs="Arial"/>
          <w:i/>
          <w:iCs/>
          <w:sz w:val="20"/>
          <w:szCs w:val="20"/>
        </w:rPr>
        <w:t>junge Frau</w:t>
      </w:r>
      <w:r w:rsidR="00457CAB" w:rsidRPr="008418BD">
        <w:rPr>
          <w:rStyle w:val="Absatz-Standardschriftart1"/>
          <w:rFonts w:ascii="Arial" w:hAnsi="Arial" w:cs="Arial"/>
          <w:sz w:val="20"/>
          <w:szCs w:val="20"/>
        </w:rPr>
        <w:t xml:space="preserve"> Maria dagegen schon (Lk 1,45).</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23</w:t>
      </w:r>
      <w:r w:rsidR="008418BD" w:rsidRPr="00D166D1">
        <w:rPr>
          <w:rStyle w:val="Absatz-Standardschriftart1"/>
          <w:rFonts w:ascii="Arial" w:hAnsi="Arial" w:cs="Arial"/>
          <w:sz w:val="20"/>
          <w:szCs w:val="20"/>
        </w:rPr>
        <w:t xml:space="preserve"> </w:t>
      </w:r>
      <w:r w:rsidR="008418BD">
        <w:rPr>
          <w:rStyle w:val="Absatz-Standardschriftart1"/>
          <w:rFonts w:ascii="Arial" w:hAnsi="Arial" w:cs="Arial"/>
          <w:sz w:val="20"/>
          <w:szCs w:val="20"/>
        </w:rPr>
        <w:t xml:space="preserve">Der </w:t>
      </w:r>
      <w:r w:rsidR="008418BD" w:rsidRPr="008418BD">
        <w:rPr>
          <w:rFonts w:ascii="Arial" w:hAnsi="Arial" w:cs="Arial"/>
          <w:sz w:val="20"/>
          <w:szCs w:val="20"/>
        </w:rPr>
        <w:t xml:space="preserve">Begriff wurde </w:t>
      </w:r>
      <w:r w:rsidR="008418BD">
        <w:rPr>
          <w:rFonts w:ascii="Arial" w:hAnsi="Arial" w:cs="Arial"/>
          <w:sz w:val="20"/>
          <w:szCs w:val="20"/>
        </w:rPr>
        <w:t xml:space="preserve">auch </w:t>
      </w:r>
      <w:r w:rsidR="008418BD" w:rsidRPr="008418BD">
        <w:rPr>
          <w:rFonts w:ascii="Arial" w:hAnsi="Arial" w:cs="Arial"/>
          <w:sz w:val="20"/>
          <w:szCs w:val="20"/>
        </w:rPr>
        <w:t xml:space="preserve">für </w:t>
      </w:r>
      <w:r w:rsidR="008418BD">
        <w:rPr>
          <w:rFonts w:ascii="Arial" w:hAnsi="Arial" w:cs="Arial"/>
          <w:sz w:val="20"/>
          <w:szCs w:val="20"/>
        </w:rPr>
        <w:t xml:space="preserve">antike </w:t>
      </w:r>
      <w:r w:rsidR="008418BD" w:rsidRPr="008418BD">
        <w:rPr>
          <w:rFonts w:ascii="Arial" w:hAnsi="Arial" w:cs="Arial"/>
          <w:sz w:val="20"/>
          <w:szCs w:val="20"/>
        </w:rPr>
        <w:t>Geschichtswerke verwendet</w:t>
      </w:r>
      <w:r w:rsidR="008418BD">
        <w:rPr>
          <w:rFonts w:ascii="Arial" w:hAnsi="Arial" w:cs="Arial"/>
          <w:sz w:val="20"/>
          <w:szCs w:val="20"/>
        </w:rPr>
        <w:t>. Der ganze Prolog ist in klassisch-prosaische</w:t>
      </w:r>
      <w:r w:rsidR="00FA5DB4">
        <w:rPr>
          <w:rFonts w:ascii="Arial" w:hAnsi="Arial" w:cs="Arial"/>
          <w:sz w:val="20"/>
          <w:szCs w:val="20"/>
        </w:rPr>
        <w:t>m</w:t>
      </w:r>
      <w:r w:rsidR="008418BD">
        <w:rPr>
          <w:rFonts w:ascii="Arial" w:hAnsi="Arial" w:cs="Arial"/>
          <w:sz w:val="20"/>
          <w:szCs w:val="20"/>
        </w:rPr>
        <w:t xml:space="preserve"> Stil geschrieben </w:t>
      </w:r>
      <w:r w:rsidR="008418BD" w:rsidRPr="008418BD">
        <w:rPr>
          <w:rFonts w:ascii="Arial" w:hAnsi="Arial" w:cs="Arial"/>
          <w:sz w:val="20"/>
          <w:szCs w:val="20"/>
        </w:rPr>
        <w:t>(65,I,298).</w:t>
      </w:r>
      <w:r w:rsidR="00C4350F">
        <w:rPr>
          <w:rFonts w:ascii="Arial" w:hAnsi="Arial" w:cs="Arial"/>
          <w:sz w:val="20"/>
          <w:szCs w:val="20"/>
        </w:rPr>
        <w:br/>
      </w:r>
      <w:r w:rsidRPr="000F1AAF">
        <w:rPr>
          <w:rStyle w:val="Absatz-Standardschriftart1"/>
          <w:rFonts w:ascii="Arial" w:hAnsi="Arial" w:cs="Arial"/>
          <w:b/>
          <w:szCs w:val="20"/>
          <w:vertAlign w:val="superscript"/>
        </w:rPr>
        <w:t>24</w:t>
      </w:r>
      <w:r w:rsidR="001C25E1" w:rsidRPr="00D166D1">
        <w:rPr>
          <w:rStyle w:val="Absatz-Standardschriftart1"/>
          <w:rFonts w:ascii="Arial" w:hAnsi="Arial" w:cs="Arial"/>
          <w:sz w:val="20"/>
          <w:szCs w:val="20"/>
        </w:rPr>
        <w:t xml:space="preserve"> </w:t>
      </w:r>
      <w:r w:rsidR="001C25E1">
        <w:rPr>
          <w:rStyle w:val="Absatz-Standardschriftart1"/>
          <w:rFonts w:ascii="Arial" w:hAnsi="Arial" w:cs="Arial"/>
          <w:sz w:val="20"/>
          <w:szCs w:val="20"/>
        </w:rPr>
        <w:t>Augenzeugen galten als die zuverlässigsten Quellen überhaupt (65,I,299).</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25</w:t>
      </w:r>
      <w:r w:rsidR="0038273E" w:rsidRPr="00D166D1">
        <w:rPr>
          <w:rStyle w:val="Absatz-Standardschriftart1"/>
          <w:rFonts w:ascii="Arial" w:hAnsi="Arial" w:cs="Arial"/>
          <w:sz w:val="20"/>
          <w:szCs w:val="20"/>
        </w:rPr>
        <w:t xml:space="preserve"> </w:t>
      </w:r>
      <w:r w:rsidR="0038273E">
        <w:rPr>
          <w:rStyle w:val="Absatz-Standardschriftart1"/>
          <w:rFonts w:ascii="Arial" w:hAnsi="Arial" w:cs="Arial"/>
          <w:sz w:val="20"/>
          <w:szCs w:val="20"/>
        </w:rPr>
        <w:t>D.h. wohl, bis zur Geburt von Johannes dem Täufer</w:t>
      </w:r>
      <w:r w:rsidR="002E277F">
        <w:rPr>
          <w:rStyle w:val="Absatz-Standardschriftart1"/>
          <w:rFonts w:ascii="Arial" w:hAnsi="Arial" w:cs="Arial"/>
          <w:sz w:val="20"/>
          <w:szCs w:val="20"/>
        </w:rPr>
        <w:t xml:space="preserve">, um ihr </w:t>
      </w:r>
      <w:r w:rsidR="00FA5DB4">
        <w:rPr>
          <w:rStyle w:val="Absatz-Standardschriftart1"/>
          <w:rFonts w:ascii="Arial" w:hAnsi="Arial" w:cs="Arial"/>
          <w:sz w:val="20"/>
          <w:szCs w:val="20"/>
        </w:rPr>
        <w:t>bei der Geburt</w:t>
      </w:r>
      <w:r w:rsidR="002E277F">
        <w:rPr>
          <w:rStyle w:val="Absatz-Standardschriftart1"/>
          <w:rFonts w:ascii="Arial" w:hAnsi="Arial" w:cs="Arial"/>
          <w:sz w:val="20"/>
          <w:szCs w:val="20"/>
        </w:rPr>
        <w:t xml:space="preserve"> und danach zu helfen</w:t>
      </w:r>
      <w:r w:rsidR="0038273E">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26</w:t>
      </w:r>
      <w:r w:rsidR="00694A4A" w:rsidRPr="00D166D1">
        <w:rPr>
          <w:rStyle w:val="Absatz-Standardschriftart1"/>
          <w:rFonts w:ascii="Arial" w:hAnsi="Arial" w:cs="Arial"/>
          <w:sz w:val="20"/>
          <w:szCs w:val="20"/>
        </w:rPr>
        <w:t xml:space="preserve"> </w:t>
      </w:r>
      <w:r w:rsidR="00694A4A">
        <w:rPr>
          <w:rStyle w:val="Absatz-Standardschriftart1"/>
          <w:rFonts w:ascii="Arial" w:hAnsi="Arial" w:cs="Arial"/>
          <w:sz w:val="20"/>
          <w:szCs w:val="20"/>
        </w:rPr>
        <w:t xml:space="preserve">In </w:t>
      </w:r>
      <w:r w:rsidR="00694A4A">
        <w:rPr>
          <w:rFonts w:ascii="Arial" w:hAnsi="Arial" w:cs="Arial"/>
          <w:sz w:val="20"/>
          <w:szCs w:val="20"/>
        </w:rPr>
        <w:t>Jes 40,3</w:t>
      </w:r>
      <w:r w:rsidR="005C4ED6">
        <w:rPr>
          <w:rFonts w:ascii="Arial" w:hAnsi="Arial" w:cs="Arial"/>
          <w:sz w:val="20"/>
          <w:szCs w:val="20"/>
        </w:rPr>
        <w:t xml:space="preserve"> und Mal 3,1</w:t>
      </w:r>
      <w:r w:rsidR="00694A4A">
        <w:rPr>
          <w:rFonts w:ascii="Arial" w:hAnsi="Arial" w:cs="Arial"/>
          <w:sz w:val="20"/>
          <w:szCs w:val="20"/>
        </w:rPr>
        <w:t xml:space="preserve"> ist damit Jahwe </w:t>
      </w:r>
      <w:r w:rsidR="005C4ED6">
        <w:rPr>
          <w:rFonts w:ascii="Arial" w:hAnsi="Arial" w:cs="Arial"/>
          <w:sz w:val="20"/>
          <w:szCs w:val="20"/>
        </w:rPr>
        <w:t xml:space="preserve">selbst </w:t>
      </w:r>
      <w:r w:rsidR="00694A4A">
        <w:rPr>
          <w:rFonts w:ascii="Arial" w:hAnsi="Arial" w:cs="Arial"/>
          <w:sz w:val="20"/>
          <w:szCs w:val="20"/>
        </w:rPr>
        <w:t xml:space="preserve">gemeint, hier wird es auf </w:t>
      </w:r>
      <w:r w:rsidR="005C4ED6">
        <w:rPr>
          <w:rFonts w:ascii="Arial" w:hAnsi="Arial" w:cs="Arial"/>
          <w:sz w:val="20"/>
          <w:szCs w:val="20"/>
        </w:rPr>
        <w:t xml:space="preserve">den Herrn </w:t>
      </w:r>
      <w:r w:rsidR="00694A4A">
        <w:rPr>
          <w:rFonts w:ascii="Arial" w:hAnsi="Arial" w:cs="Arial"/>
          <w:sz w:val="20"/>
          <w:szCs w:val="20"/>
        </w:rPr>
        <w:t>Jesus bezogen. Das unterstreicht seine Gottheit.</w:t>
      </w:r>
      <w:r w:rsidR="00C4350F">
        <w:rPr>
          <w:rFonts w:ascii="Arial" w:hAnsi="Arial" w:cs="Arial"/>
          <w:sz w:val="20"/>
          <w:szCs w:val="20"/>
        </w:rPr>
        <w:br/>
      </w:r>
      <w:r w:rsidRPr="000F1AAF">
        <w:rPr>
          <w:rStyle w:val="Absatz-Standardschriftart1"/>
          <w:rFonts w:ascii="Arial" w:hAnsi="Arial" w:cs="Arial"/>
          <w:b/>
          <w:szCs w:val="20"/>
          <w:vertAlign w:val="superscript"/>
        </w:rPr>
        <w:t>27</w:t>
      </w:r>
      <w:r w:rsidR="00731DF6" w:rsidRPr="00D166D1">
        <w:rPr>
          <w:rStyle w:val="Absatz-Standardschriftart1"/>
          <w:rFonts w:ascii="Arial" w:hAnsi="Arial" w:cs="Arial"/>
          <w:sz w:val="20"/>
          <w:szCs w:val="20"/>
        </w:rPr>
        <w:t xml:space="preserve"> </w:t>
      </w:r>
      <w:r w:rsidR="00061B3B">
        <w:rPr>
          <w:rStyle w:val="Absatz-Standardschriftart1"/>
          <w:rFonts w:ascii="Arial" w:hAnsi="Arial" w:cs="Arial"/>
          <w:sz w:val="20"/>
          <w:szCs w:val="20"/>
        </w:rPr>
        <w:t xml:space="preserve">Das </w:t>
      </w:r>
      <w:r w:rsidR="00731DF6" w:rsidRPr="003329CE">
        <w:rPr>
          <w:rFonts w:ascii="Arial" w:hAnsi="Arial" w:cs="Arial"/>
          <w:sz w:val="20"/>
          <w:szCs w:val="20"/>
        </w:rPr>
        <w:t xml:space="preserve">Ptz.Präs. </w:t>
      </w:r>
      <w:r w:rsidR="00E065E2">
        <w:rPr>
          <w:rFonts w:ascii="Arial" w:hAnsi="Arial" w:cs="Arial"/>
          <w:sz w:val="20"/>
          <w:szCs w:val="20"/>
        </w:rPr>
        <w:t>(g</w:t>
      </w:r>
      <w:r w:rsidR="00E065E2" w:rsidRPr="00061B3B">
        <w:rPr>
          <w:rFonts w:ascii="Arial" w:hAnsi="Arial" w:cs="Arial"/>
          <w:sz w:val="20"/>
          <w:szCs w:val="20"/>
        </w:rPr>
        <w:t>eboren-werdend</w:t>
      </w:r>
      <w:r w:rsidR="00E065E2">
        <w:rPr>
          <w:rFonts w:ascii="Arial" w:hAnsi="Arial" w:cs="Arial"/>
          <w:sz w:val="20"/>
          <w:szCs w:val="20"/>
        </w:rPr>
        <w:t xml:space="preserve">) </w:t>
      </w:r>
      <w:r w:rsidR="00061B3B">
        <w:rPr>
          <w:rFonts w:ascii="Arial" w:hAnsi="Arial" w:cs="Arial"/>
          <w:sz w:val="20"/>
          <w:szCs w:val="20"/>
        </w:rPr>
        <w:t xml:space="preserve">steht </w:t>
      </w:r>
      <w:r w:rsidR="00731DF6" w:rsidRPr="003329CE">
        <w:rPr>
          <w:rFonts w:ascii="Arial" w:hAnsi="Arial" w:cs="Arial"/>
          <w:sz w:val="20"/>
          <w:szCs w:val="20"/>
        </w:rPr>
        <w:t xml:space="preserve">statt </w:t>
      </w:r>
      <w:r w:rsidR="00061B3B">
        <w:rPr>
          <w:rFonts w:ascii="Arial" w:hAnsi="Arial" w:cs="Arial"/>
          <w:sz w:val="20"/>
          <w:szCs w:val="20"/>
        </w:rPr>
        <w:t xml:space="preserve">dem </w:t>
      </w:r>
      <w:r w:rsidR="00731DF6" w:rsidRPr="003329CE">
        <w:rPr>
          <w:rFonts w:ascii="Arial" w:hAnsi="Arial" w:cs="Arial"/>
          <w:sz w:val="20"/>
          <w:szCs w:val="20"/>
        </w:rPr>
        <w:t xml:space="preserve">Ptz.Fut, wie im Hebr. und </w:t>
      </w:r>
      <w:r w:rsidR="00E065E2">
        <w:rPr>
          <w:rFonts w:ascii="Arial" w:hAnsi="Arial" w:cs="Arial"/>
          <w:sz w:val="20"/>
          <w:szCs w:val="20"/>
        </w:rPr>
        <w:t xml:space="preserve">im </w:t>
      </w:r>
      <w:r w:rsidR="00731DF6" w:rsidRPr="003329CE">
        <w:rPr>
          <w:rFonts w:ascii="Arial" w:hAnsi="Arial" w:cs="Arial"/>
          <w:sz w:val="20"/>
          <w:szCs w:val="20"/>
        </w:rPr>
        <w:t>Aramäischen (13,95)</w:t>
      </w:r>
      <w:r w:rsidR="00731DF6">
        <w:rPr>
          <w:rFonts w:ascii="Arial" w:hAnsi="Arial" w:cs="Arial"/>
          <w:sz w:val="20"/>
          <w:szCs w:val="20"/>
        </w:rPr>
        <w:t>.</w:t>
      </w:r>
      <w:r w:rsidR="00CC49B2">
        <w:rPr>
          <w:rFonts w:ascii="Arial" w:hAnsi="Arial" w:cs="Arial"/>
          <w:sz w:val="20"/>
          <w:szCs w:val="20"/>
        </w:rPr>
        <w:t xml:space="preserve"> Auch wenn andere Übersetzungsmöglichkeiten für die grammatische Konstruktion vorgeschlagen wurden (z.B. in: 2,361), dürfte doch die in der Übersetzung</w:t>
      </w:r>
      <w:r w:rsidR="00061B3B">
        <w:rPr>
          <w:rFonts w:ascii="Arial" w:hAnsi="Arial" w:cs="Arial"/>
          <w:sz w:val="20"/>
          <w:szCs w:val="20"/>
        </w:rPr>
        <w:t>,</w:t>
      </w:r>
      <w:r w:rsidR="00CC49B2">
        <w:rPr>
          <w:rFonts w:ascii="Arial" w:hAnsi="Arial" w:cs="Arial"/>
          <w:sz w:val="20"/>
          <w:szCs w:val="20"/>
        </w:rPr>
        <w:t xml:space="preserve"> die Richtige sein (so nach F.Godet: 20,67). Es ist ein gravierender Unterschied, ob Jesus nur heilig </w:t>
      </w:r>
      <w:r w:rsidR="00CC49B2" w:rsidRPr="004C1927">
        <w:rPr>
          <w:rFonts w:ascii="Arial" w:hAnsi="Arial" w:cs="Arial"/>
          <w:i/>
          <w:iCs/>
          <w:sz w:val="20"/>
          <w:szCs w:val="20"/>
        </w:rPr>
        <w:t>genannt</w:t>
      </w:r>
      <w:r w:rsidR="00CC49B2">
        <w:rPr>
          <w:rFonts w:ascii="Arial" w:hAnsi="Arial" w:cs="Arial"/>
          <w:sz w:val="20"/>
          <w:szCs w:val="20"/>
        </w:rPr>
        <w:t xml:space="preserve"> wird, oder der Heilige </w:t>
      </w:r>
      <w:r w:rsidR="00CC49B2" w:rsidRPr="004C1927">
        <w:rPr>
          <w:rFonts w:ascii="Arial" w:hAnsi="Arial" w:cs="Arial"/>
          <w:i/>
          <w:iCs/>
          <w:sz w:val="20"/>
          <w:szCs w:val="20"/>
        </w:rPr>
        <w:t>ist</w:t>
      </w:r>
      <w:r w:rsidR="00E065E2">
        <w:rPr>
          <w:rFonts w:ascii="Arial" w:hAnsi="Arial" w:cs="Arial"/>
          <w:sz w:val="20"/>
          <w:szCs w:val="20"/>
        </w:rPr>
        <w:t xml:space="preserve">, wie auch in </w:t>
      </w:r>
      <w:r w:rsidR="00CC49B2">
        <w:rPr>
          <w:rFonts w:ascii="Arial" w:hAnsi="Arial" w:cs="Arial"/>
          <w:sz w:val="20"/>
          <w:szCs w:val="20"/>
        </w:rPr>
        <w:t>Mk 1,24; Joh 6,69</w:t>
      </w:r>
      <w:r w:rsidR="004C1927">
        <w:rPr>
          <w:rFonts w:ascii="Arial" w:hAnsi="Arial" w:cs="Arial"/>
          <w:sz w:val="20"/>
          <w:szCs w:val="20"/>
        </w:rPr>
        <w:t>; Apg 3,14</w:t>
      </w:r>
      <w:r w:rsidR="00E065E2">
        <w:rPr>
          <w:rFonts w:ascii="Arial" w:hAnsi="Arial" w:cs="Arial"/>
          <w:sz w:val="20"/>
          <w:szCs w:val="20"/>
        </w:rPr>
        <w:t xml:space="preserve"> und</w:t>
      </w:r>
      <w:r w:rsidR="004C1927">
        <w:rPr>
          <w:rFonts w:ascii="Arial" w:hAnsi="Arial" w:cs="Arial"/>
          <w:sz w:val="20"/>
          <w:szCs w:val="20"/>
        </w:rPr>
        <w:t xml:space="preserve"> Offb 3,7</w:t>
      </w:r>
      <w:r w:rsidR="00E065E2">
        <w:rPr>
          <w:rFonts w:ascii="Arial" w:hAnsi="Arial" w:cs="Arial"/>
          <w:sz w:val="20"/>
          <w:szCs w:val="20"/>
        </w:rPr>
        <w:t xml:space="preserve"> bezeugt wird</w:t>
      </w:r>
      <w:r w:rsidR="00CC49B2">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szCs w:val="20"/>
          <w:vertAlign w:val="superscript"/>
        </w:rPr>
        <w:t>28</w:t>
      </w:r>
      <w:r w:rsidR="00FA025A" w:rsidRPr="00D166D1">
        <w:rPr>
          <w:rStyle w:val="Absatz-Standardschriftart1"/>
          <w:rFonts w:ascii="Arial" w:hAnsi="Arial" w:cs="Arial"/>
          <w:sz w:val="20"/>
          <w:szCs w:val="20"/>
        </w:rPr>
        <w:t xml:space="preserve"> </w:t>
      </w:r>
      <w:r w:rsidR="00FA025A">
        <w:rPr>
          <w:rStyle w:val="Absatz-Standardschriftart1"/>
          <w:rFonts w:ascii="Arial" w:hAnsi="Arial" w:cs="Arial"/>
          <w:sz w:val="20"/>
          <w:szCs w:val="20"/>
        </w:rPr>
        <w:t>Der räuchernde Priester verließ normalerweise sofort das Heilige, nachdem er den Weihrauch auf den Räucheralter geworfen hatte (65,I,303).</w:t>
      </w:r>
    </w:p>
    <w:p w14:paraId="16F26572" w14:textId="6577DEAC" w:rsidR="00506391" w:rsidRPr="00D166D1" w:rsidRDefault="00506391" w:rsidP="000C5396">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2</w:t>
      </w:r>
    </w:p>
    <w:p w14:paraId="6C2A862D" w14:textId="476D4532" w:rsidR="00506391" w:rsidRPr="004D4DCD"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506391" w:rsidRPr="004D4DCD">
        <w:rPr>
          <w:rStyle w:val="Absatz-Standardschriftart1"/>
          <w:rFonts w:ascii="Arial" w:hAnsi="Arial" w:cs="Arial"/>
        </w:rPr>
        <w:t xml:space="preserve"> </w:t>
      </w:r>
      <w:r w:rsidR="00A40E0B" w:rsidRPr="004D4DCD">
        <w:rPr>
          <w:rStyle w:val="Absatz-Standardschriftart1"/>
          <w:rFonts w:ascii="Arial" w:hAnsi="Arial" w:cs="Arial"/>
        </w:rPr>
        <w:t xml:space="preserve">Heiliger Geist </w:t>
      </w:r>
      <w:r w:rsidR="0092484C" w:rsidRPr="0092484C">
        <w:rPr>
          <w:rStyle w:val="Absatz-Standardschriftart1"/>
          <w:rFonts w:ascii="Arial" w:hAnsi="Arial" w:cs="Arial"/>
        </w:rPr>
        <w:t>mit</w:t>
      </w:r>
      <w:r w:rsidR="00A40E0B" w:rsidRPr="004D4DCD">
        <w:rPr>
          <w:rStyle w:val="Absatz-Standardschriftart1"/>
          <w:rFonts w:ascii="Arial" w:hAnsi="Arial" w:cs="Arial"/>
        </w:rPr>
        <w:t xml:space="preserve"> Artikel bezeichnet die göttliche Person </w:t>
      </w:r>
      <w:r w:rsidR="00264468">
        <w:rPr>
          <w:rStyle w:val="Absatz-Standardschriftart1"/>
          <w:rFonts w:ascii="Arial" w:hAnsi="Arial" w:cs="Arial"/>
        </w:rPr>
        <w:t xml:space="preserve">des </w:t>
      </w:r>
      <w:r w:rsidR="00A40E0B" w:rsidRPr="004D4DCD">
        <w:rPr>
          <w:rStyle w:val="Absatz-Standardschriftart1"/>
          <w:rFonts w:ascii="Arial" w:hAnsi="Arial" w:cs="Arial"/>
        </w:rPr>
        <w:t>Heiligen Geistes</w:t>
      </w:r>
      <w:r w:rsidR="00264468">
        <w:rPr>
          <w:rStyle w:val="Absatz-Standardschriftart1"/>
          <w:rFonts w:ascii="Arial" w:hAnsi="Arial" w:cs="Arial"/>
        </w:rPr>
        <w:t xml:space="preserve"> und nicht nur seine</w:t>
      </w:r>
      <w:r w:rsidR="009A4DCB">
        <w:rPr>
          <w:rStyle w:val="Absatz-Standardschriftart1"/>
          <w:rFonts w:ascii="Arial" w:hAnsi="Arial" w:cs="Arial"/>
        </w:rPr>
        <w:t xml:space="preserve"> Krafteinwirkung</w:t>
      </w:r>
      <w:r w:rsidR="00264468">
        <w:rPr>
          <w:rStyle w:val="Absatz-Standardschriftart1"/>
          <w:rFonts w:ascii="Arial" w:hAnsi="Arial" w:cs="Arial"/>
        </w:rPr>
        <w:t xml:space="preserve"> </w:t>
      </w:r>
      <w:r w:rsidR="00A40E0B">
        <w:rPr>
          <w:rStyle w:val="Absatz-Standardschriftart1"/>
          <w:rFonts w:ascii="Arial" w:hAnsi="Arial" w:cs="Arial"/>
        </w:rPr>
        <w:t>(13,58).</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506391" w:rsidRPr="004D4DCD">
        <w:rPr>
          <w:rStyle w:val="Absatz-Standardschriftart1"/>
          <w:rFonts w:ascii="Arial" w:hAnsi="Arial" w:cs="Arial"/>
        </w:rPr>
        <w:t xml:space="preserve"> Lev 5,11; 12,</w:t>
      </w:r>
      <w:r w:rsidR="004939BF">
        <w:rPr>
          <w:rStyle w:val="Absatz-Standardschriftart1"/>
          <w:rFonts w:ascii="Arial" w:hAnsi="Arial" w:cs="Arial"/>
        </w:rPr>
        <w:t>2-4.</w:t>
      </w:r>
      <w:r w:rsidR="00506391" w:rsidRPr="004D4DCD">
        <w:rPr>
          <w:rStyle w:val="Absatz-Standardschriftart1"/>
          <w:rFonts w:ascii="Arial" w:hAnsi="Arial" w:cs="Arial"/>
        </w:rPr>
        <w:t>8</w:t>
      </w:r>
      <w:r w:rsidR="00E56720">
        <w:rPr>
          <w:rStyle w:val="Absatz-Standardschriftart1"/>
          <w:rFonts w:ascii="Arial" w:hAnsi="Arial" w:cs="Arial"/>
        </w:rPr>
        <w:t xml:space="preserve">. </w:t>
      </w:r>
      <w:r w:rsidR="004939BF">
        <w:rPr>
          <w:rStyle w:val="Absatz-Standardschriftart1"/>
          <w:rFonts w:ascii="Arial" w:hAnsi="Arial" w:cs="Arial"/>
        </w:rPr>
        <w:t>Die Tage der Reinigung (Vers 22) waren die 40 Tage nach der Geburt. Ein Paar Turteltauben waren das</w:t>
      </w:r>
      <w:r w:rsidR="00E56720">
        <w:rPr>
          <w:rStyle w:val="Absatz-Standardschriftart1"/>
          <w:rFonts w:ascii="Arial" w:hAnsi="Arial" w:cs="Arial"/>
        </w:rPr>
        <w:t xml:space="preserve"> </w:t>
      </w:r>
      <w:r w:rsidR="006C44B9">
        <w:rPr>
          <w:rStyle w:val="Absatz-Standardschriftart1"/>
          <w:rFonts w:ascii="Arial" w:hAnsi="Arial" w:cs="Arial"/>
        </w:rPr>
        <w:t xml:space="preserve">Opfer armer Menschen, was </w:t>
      </w:r>
      <w:r w:rsidR="00E56720">
        <w:rPr>
          <w:rStyle w:val="Absatz-Standardschriftart1"/>
          <w:rFonts w:ascii="Arial" w:hAnsi="Arial" w:cs="Arial"/>
        </w:rPr>
        <w:t>zeigt, dass Joseph und Maria arm waren (65,I,312).</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506391" w:rsidRPr="004D4DCD">
        <w:rPr>
          <w:rStyle w:val="Absatz-Standardschriftart1"/>
          <w:rFonts w:ascii="Arial" w:hAnsi="Arial" w:cs="Arial"/>
        </w:rPr>
        <w:t xml:space="preserve"> Nicht: </w:t>
      </w:r>
      <w:r w:rsidR="00506391" w:rsidRPr="00F10A08">
        <w:rPr>
          <w:rStyle w:val="Absatz-Standardschriftart1"/>
          <w:rFonts w:ascii="Arial" w:hAnsi="Arial" w:cs="Arial"/>
          <w:b/>
          <w:bCs/>
        </w:rPr>
        <w:t>μονο</w:t>
      </w:r>
      <w:r w:rsidR="00506391" w:rsidRPr="004D4DCD">
        <w:rPr>
          <w:rStyle w:val="Absatz-Standardschriftart1"/>
          <w:rFonts w:ascii="Arial" w:hAnsi="Arial" w:cs="Arial"/>
        </w:rPr>
        <w:t xml:space="preserve">γενης (= </w:t>
      </w:r>
      <w:r w:rsidR="00506391" w:rsidRPr="00F10A08">
        <w:rPr>
          <w:rStyle w:val="Absatz-Standardschriftart1"/>
          <w:rFonts w:ascii="Arial" w:hAnsi="Arial" w:cs="Arial"/>
          <w:b/>
          <w:bCs/>
        </w:rPr>
        <w:t>einzig</w:t>
      </w:r>
      <w:r w:rsidR="00506391" w:rsidRPr="004D4DCD">
        <w:rPr>
          <w:rStyle w:val="Absatz-Standardschriftart1"/>
          <w:rFonts w:ascii="Arial" w:hAnsi="Arial" w:cs="Arial"/>
        </w:rPr>
        <w:t>geboren)</w:t>
      </w:r>
      <w:r w:rsidR="00366986">
        <w:rPr>
          <w:rStyle w:val="Absatz-Standardschriftart1"/>
          <w:rFonts w:ascii="Arial" w:hAnsi="Arial" w:cs="Arial"/>
        </w:rPr>
        <w:t>, sondern</w:t>
      </w:r>
      <w:r w:rsidR="00F10A08">
        <w:rPr>
          <w:rStyle w:val="Absatz-Standardschriftart1"/>
          <w:rFonts w:ascii="Arial" w:hAnsi="Arial" w:cs="Arial"/>
        </w:rPr>
        <w:t xml:space="preserve"> </w:t>
      </w:r>
      <w:r w:rsidR="009A794D" w:rsidRPr="009A794D">
        <w:rPr>
          <w:rStyle w:val="Absatz-Standardschriftart1"/>
          <w:rFonts w:ascii="Arial" w:hAnsi="Arial" w:cs="Arial"/>
          <w:b/>
          <w:bCs/>
        </w:rPr>
        <w:t>πρωτό</w:t>
      </w:r>
      <w:r w:rsidR="009A794D">
        <w:rPr>
          <w:rStyle w:val="Absatz-Standardschriftart1"/>
          <w:rFonts w:ascii="Arial" w:hAnsi="Arial" w:cs="Arial"/>
        </w:rPr>
        <w:t>τοκο</w:t>
      </w:r>
      <w:r w:rsidR="001D1C27" w:rsidRPr="004D4DCD">
        <w:rPr>
          <w:rStyle w:val="Absatz-Standardschriftart1"/>
          <w:rFonts w:ascii="Arial" w:hAnsi="Arial" w:cs="Arial"/>
        </w:rPr>
        <w:t>ς</w:t>
      </w:r>
      <w:r w:rsidR="001D1C27">
        <w:rPr>
          <w:rStyle w:val="Absatz-Standardschriftart1"/>
          <w:rFonts w:ascii="Arial" w:hAnsi="Arial" w:cs="Arial"/>
        </w:rPr>
        <w:t xml:space="preserve"> (=</w:t>
      </w:r>
      <w:r w:rsidR="00366986" w:rsidRPr="00F10A08">
        <w:rPr>
          <w:rStyle w:val="Absatz-Standardschriftart1"/>
          <w:rFonts w:ascii="Arial" w:hAnsi="Arial" w:cs="Arial"/>
          <w:b/>
          <w:bCs/>
        </w:rPr>
        <w:t>erst</w:t>
      </w:r>
      <w:r w:rsidR="00366986">
        <w:rPr>
          <w:rStyle w:val="Absatz-Standardschriftart1"/>
          <w:rFonts w:ascii="Arial" w:hAnsi="Arial" w:cs="Arial"/>
        </w:rPr>
        <w:t>geboren</w:t>
      </w:r>
      <w:r w:rsidR="001D1C27">
        <w:rPr>
          <w:rStyle w:val="Absatz-Standardschriftart1"/>
          <w:rFonts w:ascii="Arial" w:hAnsi="Arial" w:cs="Arial"/>
        </w:rPr>
        <w:t>)</w:t>
      </w:r>
      <w:r w:rsidR="00632459">
        <w:rPr>
          <w:rStyle w:val="Absatz-Standardschriftart1"/>
          <w:rFonts w:ascii="Arial" w:hAnsi="Arial" w:cs="Arial"/>
        </w:rPr>
        <w:t>.</w:t>
      </w:r>
      <w:r w:rsidR="00506391" w:rsidRPr="004D4DCD">
        <w:rPr>
          <w:rStyle w:val="Absatz-Standardschriftart1"/>
          <w:rFonts w:ascii="Arial" w:hAnsi="Arial" w:cs="Arial"/>
        </w:rPr>
        <w:t xml:space="preserve"> Sie hatte also danach noch weitere Kinder von Josef (</w:t>
      </w:r>
      <w:r w:rsidR="00085668">
        <w:rPr>
          <w:rStyle w:val="Absatz-Standardschriftart1"/>
          <w:rFonts w:ascii="Arial" w:hAnsi="Arial" w:cs="Arial"/>
        </w:rPr>
        <w:t xml:space="preserve">vgl. </w:t>
      </w:r>
      <w:r w:rsidR="00506391" w:rsidRPr="004D4DCD">
        <w:rPr>
          <w:rStyle w:val="Absatz-Standardschriftart1"/>
          <w:rFonts w:ascii="Arial" w:hAnsi="Arial" w:cs="Arial"/>
        </w:rPr>
        <w:t>Mt 13,55.56)</w:t>
      </w:r>
      <w:r w:rsidR="00085668">
        <w:rPr>
          <w:rStyle w:val="Absatz-Standardschriftart1"/>
          <w:rFonts w:ascii="Arial" w:hAnsi="Arial" w:cs="Arial"/>
        </w:rPr>
        <w:t>.</w:t>
      </w:r>
      <w:r w:rsidR="00506391" w:rsidRPr="004D4DCD">
        <w:rPr>
          <w:rStyle w:val="Absatz-Standardschriftart1"/>
          <w:rFonts w:ascii="Arial" w:hAnsi="Arial" w:cs="Arial"/>
        </w:rPr>
        <w:t xml:space="preserve"> </w:t>
      </w:r>
      <w:r w:rsidR="00B14511">
        <w:rPr>
          <w:rStyle w:val="Absatz-Standardschriftart1"/>
          <w:rFonts w:ascii="Arial" w:hAnsi="Arial" w:cs="Arial"/>
        </w:rPr>
        <w:t xml:space="preserve">- </w:t>
      </w:r>
      <w:r w:rsidR="00506391" w:rsidRPr="004D4DCD">
        <w:rPr>
          <w:rStyle w:val="Absatz-Standardschriftart1"/>
          <w:rFonts w:ascii="Arial" w:hAnsi="Arial" w:cs="Arial"/>
        </w:rPr>
        <w:t>Die Geburt Jesu wird in das Jahr 7/6 v.Chr. datiert</w:t>
      </w:r>
      <w:r w:rsidR="00B1451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506391" w:rsidRPr="004D4DCD">
        <w:rPr>
          <w:rStyle w:val="Absatz-Standardschriftart1"/>
          <w:rFonts w:ascii="Arial" w:hAnsi="Arial" w:cs="Arial"/>
        </w:rPr>
        <w:t xml:space="preserve"> D.h. in seinem 13.Lebensjahr zu seiner Einweihung als ein "Sohn der Thora". Vom 13.Lebensjahr an ist ein jüdischer Junge verpflichtet, die Gebote und Vorschriften des jüdischen Gesetzes zu beachten. Nach Ex 23,14-17; 24,23f</w:t>
      </w:r>
      <w:r w:rsidR="00085668">
        <w:rPr>
          <w:rStyle w:val="Absatz-Standardschriftart1"/>
          <w:rFonts w:ascii="Arial" w:hAnsi="Arial" w:cs="Arial"/>
        </w:rPr>
        <w:t xml:space="preserve"> und</w:t>
      </w:r>
      <w:r w:rsidR="00506391" w:rsidRPr="004D4DCD">
        <w:rPr>
          <w:rStyle w:val="Absatz-Standardschriftart1"/>
          <w:rFonts w:ascii="Arial" w:hAnsi="Arial" w:cs="Arial"/>
        </w:rPr>
        <w:t xml:space="preserve"> Dtn 16,16f hatten alle jüdischen Männer, ausgenommen Greise und Kranke, zu den drei Hauptfesten des jüdischen Jahres, </w:t>
      </w:r>
      <w:r w:rsidR="001E1A54">
        <w:rPr>
          <w:rStyle w:val="Absatz-Standardschriftart1"/>
          <w:rFonts w:ascii="Arial" w:hAnsi="Arial" w:cs="Arial"/>
        </w:rPr>
        <w:t>Passah</w:t>
      </w:r>
      <w:r w:rsidR="00506391" w:rsidRPr="004D4DCD">
        <w:rPr>
          <w:rStyle w:val="Absatz-Standardschriftart1"/>
          <w:rFonts w:ascii="Arial" w:hAnsi="Arial" w:cs="Arial"/>
        </w:rPr>
        <w:t xml:space="preserve">, Pfingsten und Laubhüttenfest, im Heiligtum zu erscheinen. Dies war aber nur für jene streng verpflichtend, die nicht mehr als eine Tagesreise weit vom Heiligtum entfernt wohnten. Zu Fuß brauchte man </w:t>
      </w:r>
      <w:r w:rsidR="00B14511">
        <w:rPr>
          <w:rStyle w:val="Absatz-Standardschriftart1"/>
          <w:rFonts w:ascii="Arial" w:hAnsi="Arial" w:cs="Arial"/>
        </w:rPr>
        <w:t xml:space="preserve">aber </w:t>
      </w:r>
      <w:r w:rsidR="00506391" w:rsidRPr="004D4DCD">
        <w:rPr>
          <w:rStyle w:val="Absatz-Standardschriftart1"/>
          <w:rFonts w:ascii="Arial" w:hAnsi="Arial" w:cs="Arial"/>
        </w:rPr>
        <w:t>von Galiläa mindestens drei Tage nach Jerusalem (vgl. 47,z.St.). Josef und Maria waren also sehr fromme Juden!</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4D4DCD">
        <w:rPr>
          <w:rStyle w:val="Absatz-Standardschriftart1"/>
          <w:rFonts w:ascii="Arial" w:hAnsi="Arial" w:cs="Arial"/>
        </w:rPr>
        <w:t xml:space="preserve"> Also suchten sie zuerst überall anders, nur nicht im Heiligtum!</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4D4DCD">
        <w:rPr>
          <w:rStyle w:val="Absatz-Standardschriftart1"/>
          <w:rFonts w:ascii="Arial" w:hAnsi="Arial" w:cs="Arial"/>
        </w:rPr>
        <w:t xml:space="preserve"> Ein schönes Beispiel für Unterordnung: nicht belehrend trat er auf, sondern sie bescheiden befragend, obwohl </w:t>
      </w:r>
      <w:r w:rsidR="00B14511" w:rsidRPr="00B14511">
        <w:rPr>
          <w:rStyle w:val="Absatz-Standardschriftart1"/>
          <w:rFonts w:ascii="Arial" w:hAnsi="Arial" w:cs="Arial"/>
          <w:b/>
          <w:bCs/>
        </w:rPr>
        <w:t>e</w:t>
      </w:r>
      <w:r w:rsidR="00506391" w:rsidRPr="00B14511">
        <w:rPr>
          <w:rStyle w:val="Absatz-Standardschriftart1"/>
          <w:rFonts w:ascii="Arial" w:hAnsi="Arial" w:cs="Arial"/>
          <w:b/>
          <w:bCs/>
        </w:rPr>
        <w:t>r</w:t>
      </w:r>
      <w:r w:rsidR="00506391" w:rsidRPr="004D4DCD">
        <w:rPr>
          <w:rStyle w:val="Absatz-Standardschriftart1"/>
          <w:rFonts w:ascii="Arial" w:hAnsi="Arial" w:cs="Arial"/>
        </w:rPr>
        <w:t xml:space="preserve"> </w:t>
      </w:r>
      <w:r w:rsidR="00506391" w:rsidRPr="00B14511">
        <w:rPr>
          <w:rStyle w:val="Absatz-Standardschriftart1"/>
          <w:rFonts w:ascii="Arial" w:hAnsi="Arial" w:cs="Arial"/>
          <w:i/>
        </w:rPr>
        <w:t>sie</w:t>
      </w:r>
      <w:r w:rsidR="00506391" w:rsidRPr="004D4DCD">
        <w:rPr>
          <w:rStyle w:val="Absatz-Standardschriftart1"/>
          <w:rFonts w:ascii="Arial" w:hAnsi="Arial" w:cs="Arial"/>
        </w:rPr>
        <w:t xml:space="preserve"> hätte belehren können.</w:t>
      </w:r>
      <w:r w:rsidR="005305EC">
        <w:rPr>
          <w:rStyle w:val="Absatz-Standardschriftart1"/>
          <w:rFonts w:ascii="Arial" w:hAnsi="Arial" w:cs="Arial"/>
        </w:rPr>
        <w:t xml:space="preserve"> Die Rabbis lehrten mittels Fragen und Gegenfragen. Jesus gab intelligente Antworten und stelle kluge Fragen (65,I,314).</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506391" w:rsidRPr="004D4DCD">
        <w:rPr>
          <w:rStyle w:val="Absatz-Standardschriftart1"/>
          <w:rFonts w:ascii="Arial" w:hAnsi="Arial" w:cs="Arial"/>
        </w:rPr>
        <w:t xml:space="preserve"> </w:t>
      </w:r>
      <w:r w:rsidR="005305EC">
        <w:rPr>
          <w:rStyle w:val="Absatz-Standardschriftart1"/>
          <w:rFonts w:ascii="Arial" w:hAnsi="Arial" w:cs="Arial"/>
        </w:rPr>
        <w:t xml:space="preserve">Der </w:t>
      </w:r>
      <w:r w:rsidR="00506391" w:rsidRPr="004D4DCD">
        <w:rPr>
          <w:rStyle w:val="Absatz-Standardschriftart1"/>
          <w:rFonts w:ascii="Arial" w:hAnsi="Arial" w:cs="Arial"/>
        </w:rPr>
        <w:t xml:space="preserve">Ind.Impf. + Ptz.Präs.Pass. drückt sehr stark die Dauer aus: er ordnete sich ihnen </w:t>
      </w:r>
      <w:r w:rsidR="00B8285F">
        <w:rPr>
          <w:rStyle w:val="Absatz-Standardschriftart1"/>
          <w:rFonts w:ascii="Arial" w:hAnsi="Arial" w:cs="Arial"/>
        </w:rPr>
        <w:t xml:space="preserve">tagtäglich </w:t>
      </w:r>
      <w:r w:rsidR="00506391" w:rsidRPr="004D4DCD">
        <w:rPr>
          <w:rStyle w:val="Absatz-Standardschriftart1"/>
          <w:rFonts w:ascii="Arial" w:hAnsi="Arial" w:cs="Arial"/>
        </w:rPr>
        <w:t>unter bis zu seinem Auftreten mit ca. 30 Jahren</w:t>
      </w:r>
      <w:r w:rsidR="00B8285F">
        <w:rPr>
          <w:rStyle w:val="Absatz-Standardschriftart1"/>
          <w:rFonts w:ascii="Arial" w:hAnsi="Arial" w:cs="Arial"/>
        </w:rPr>
        <w:t xml:space="preserve"> (13,125)</w:t>
      </w:r>
      <w:r w:rsidR="00506391" w:rsidRPr="004D4DC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4D4DCD">
        <w:rPr>
          <w:rStyle w:val="Absatz-Standardschriftart1"/>
          <w:rFonts w:ascii="Arial" w:hAnsi="Arial" w:cs="Arial"/>
        </w:rPr>
        <w:t xml:space="preserve"> </w:t>
      </w:r>
      <w:r w:rsidR="007B4EF1">
        <w:rPr>
          <w:rStyle w:val="Absatz-Standardschriftart1"/>
          <w:rFonts w:ascii="Arial" w:hAnsi="Arial" w:cs="Arial"/>
        </w:rPr>
        <w:t xml:space="preserve">So, wenn man das Ptz.Präs. als vorzeitig </w:t>
      </w:r>
      <w:r w:rsidR="00430732">
        <w:rPr>
          <w:rStyle w:val="Absatz-Standardschriftart1"/>
          <w:rFonts w:ascii="Arial" w:hAnsi="Arial" w:cs="Arial"/>
        </w:rPr>
        <w:t xml:space="preserve">im Verhältnis </w:t>
      </w:r>
      <w:r w:rsidR="007B4EF1">
        <w:rPr>
          <w:rStyle w:val="Absatz-Standardschriftart1"/>
          <w:rFonts w:ascii="Arial" w:hAnsi="Arial" w:cs="Arial"/>
        </w:rPr>
        <w:t xml:space="preserve">zu </w:t>
      </w:r>
      <w:r w:rsidR="00430732">
        <w:rPr>
          <w:rStyle w:val="Absatz-Standardschriftart1"/>
          <w:rFonts w:ascii="Arial" w:hAnsi="Arial" w:cs="Arial"/>
        </w:rPr>
        <w:t>εγενετο</w:t>
      </w:r>
      <w:r w:rsidR="007B4EF1">
        <w:rPr>
          <w:rStyle w:val="Absatz-Standardschriftart1"/>
          <w:rFonts w:ascii="Arial" w:hAnsi="Arial" w:cs="Arial"/>
        </w:rPr>
        <w:t xml:space="preserve"> auffasst (vgl. 2,1393 [A285]). </w:t>
      </w:r>
      <w:r w:rsidR="00506391" w:rsidRPr="004D4DCD">
        <w:rPr>
          <w:rFonts w:ascii="Arial" w:hAnsi="Arial" w:cs="Arial"/>
        </w:rPr>
        <w:t>Dies</w:t>
      </w:r>
      <w:r w:rsidR="007A7752">
        <w:rPr>
          <w:rFonts w:ascii="Arial" w:hAnsi="Arial" w:cs="Arial"/>
        </w:rPr>
        <w:t xml:space="preserve"> war </w:t>
      </w:r>
      <w:r w:rsidR="007A7752" w:rsidRPr="004D4DCD">
        <w:rPr>
          <w:rFonts w:ascii="Arial" w:hAnsi="Arial" w:cs="Arial"/>
        </w:rPr>
        <w:t xml:space="preserve">eine lokale Ersterfassung für eine </w:t>
      </w:r>
      <w:r w:rsidR="00044DE3">
        <w:rPr>
          <w:rFonts w:ascii="Arial" w:hAnsi="Arial" w:cs="Arial"/>
        </w:rPr>
        <w:t xml:space="preserve">allgemeine spätere </w:t>
      </w:r>
      <w:r w:rsidR="007A7752" w:rsidRPr="004D4DCD">
        <w:rPr>
          <w:rFonts w:ascii="Arial" w:hAnsi="Arial" w:cs="Arial"/>
        </w:rPr>
        <w:t>Steuereinschreibung</w:t>
      </w:r>
      <w:r w:rsidR="000B4C2F">
        <w:rPr>
          <w:rFonts w:ascii="Arial" w:hAnsi="Arial" w:cs="Arial"/>
        </w:rPr>
        <w:t>,</w:t>
      </w:r>
      <w:r w:rsidR="007A7752" w:rsidRPr="004D4DCD">
        <w:rPr>
          <w:rFonts w:ascii="Arial" w:hAnsi="Arial" w:cs="Arial"/>
        </w:rPr>
        <w:t xml:space="preserve"> </w:t>
      </w:r>
      <w:r w:rsidR="00044DE3">
        <w:rPr>
          <w:rFonts w:ascii="Arial" w:hAnsi="Arial" w:cs="Arial"/>
        </w:rPr>
        <w:t xml:space="preserve">und zwar </w:t>
      </w:r>
      <w:r w:rsidR="00506391" w:rsidRPr="004D4DCD">
        <w:rPr>
          <w:rStyle w:val="Absatz-Standardschriftart1"/>
          <w:rFonts w:ascii="Arial" w:hAnsi="Arial" w:cs="Arial"/>
        </w:rPr>
        <w:t xml:space="preserve">schon bevor Quirinius </w:t>
      </w:r>
      <w:r w:rsidR="007A7752">
        <w:rPr>
          <w:rStyle w:val="Absatz-Standardschriftart1"/>
          <w:rFonts w:ascii="Arial" w:hAnsi="Arial" w:cs="Arial"/>
        </w:rPr>
        <w:t xml:space="preserve">dann später </w:t>
      </w:r>
      <w:r w:rsidR="00A01195">
        <w:rPr>
          <w:rStyle w:val="Absatz-Standardschriftart1"/>
          <w:rFonts w:ascii="Arial" w:hAnsi="Arial" w:cs="Arial"/>
        </w:rPr>
        <w:t>Legat</w:t>
      </w:r>
      <w:r w:rsidR="00506391" w:rsidRPr="004D4DCD">
        <w:rPr>
          <w:rStyle w:val="Absatz-Standardschriftart1"/>
          <w:rFonts w:ascii="Arial" w:hAnsi="Arial" w:cs="Arial"/>
        </w:rPr>
        <w:t xml:space="preserve"> der Provinz Syria </w:t>
      </w:r>
      <w:r w:rsidR="007A7752">
        <w:rPr>
          <w:rStyle w:val="Absatz-Standardschriftart1"/>
          <w:rFonts w:ascii="Arial" w:hAnsi="Arial" w:cs="Arial"/>
        </w:rPr>
        <w:t>wurde</w:t>
      </w:r>
      <w:r w:rsidR="00506391" w:rsidRPr="004D4DCD">
        <w:rPr>
          <w:rStyle w:val="Absatz-Standardschriftart1"/>
          <w:rFonts w:ascii="Arial" w:hAnsi="Arial" w:cs="Arial"/>
        </w:rPr>
        <w:t xml:space="preserve"> (33,1004)</w:t>
      </w:r>
      <w:r w:rsidR="007A7752">
        <w:rPr>
          <w:rStyle w:val="Absatz-Standardschriftart1"/>
          <w:rFonts w:ascii="Arial" w:hAnsi="Arial" w:cs="Arial"/>
        </w:rPr>
        <w:t>.</w:t>
      </w:r>
      <w:r w:rsidR="007A7752" w:rsidRPr="004D4DCD">
        <w:rPr>
          <w:rStyle w:val="Absatz-Standardschriftart1"/>
          <w:rFonts w:ascii="Arial" w:hAnsi="Arial" w:cs="Arial"/>
        </w:rPr>
        <w:t xml:space="preserve"> </w:t>
      </w:r>
      <w:r w:rsidR="001D097E">
        <w:rPr>
          <w:rStyle w:val="Absatz-Standardschriftart1"/>
          <w:rFonts w:ascii="Arial" w:hAnsi="Arial" w:cs="Arial"/>
        </w:rPr>
        <w:t xml:space="preserve">Daher kann man übersetzen: </w:t>
      </w:r>
      <w:r w:rsidR="00CC03A0" w:rsidRPr="004D4DCD">
        <w:rPr>
          <w:rStyle w:val="Absatz-Standardschriftart1"/>
          <w:rFonts w:ascii="Arial" w:hAnsi="Arial" w:cs="Arial"/>
        </w:rPr>
        <w:t xml:space="preserve">"Diese </w:t>
      </w:r>
      <w:r w:rsidR="00CC03A0">
        <w:rPr>
          <w:rStyle w:val="Absatz-Standardschriftart1"/>
          <w:rFonts w:ascii="Arial" w:hAnsi="Arial" w:cs="Arial"/>
        </w:rPr>
        <w:t xml:space="preserve">frühere </w:t>
      </w:r>
      <w:r w:rsidR="00CC03A0" w:rsidRPr="004D4DCD">
        <w:rPr>
          <w:rStyle w:val="Absatz-Standardschriftart1"/>
          <w:rFonts w:ascii="Arial" w:hAnsi="Arial" w:cs="Arial"/>
        </w:rPr>
        <w:t xml:space="preserve">Einschreibung geschah, </w:t>
      </w:r>
      <w:r w:rsidR="00CC03A0">
        <w:rPr>
          <w:rStyle w:val="Absatz-Standardschriftart1"/>
          <w:rFonts w:ascii="Arial" w:hAnsi="Arial" w:cs="Arial"/>
        </w:rPr>
        <w:t>bevor</w:t>
      </w:r>
      <w:r w:rsidR="00CC03A0" w:rsidRPr="004D4DCD">
        <w:rPr>
          <w:rStyle w:val="Absatz-Standardschriftart1"/>
          <w:rFonts w:ascii="Arial" w:hAnsi="Arial" w:cs="Arial"/>
        </w:rPr>
        <w:t xml:space="preserve"> Quirinius </w:t>
      </w:r>
      <w:r w:rsidR="00CC03A0">
        <w:rPr>
          <w:rStyle w:val="Absatz-Standardschriftart1"/>
          <w:rFonts w:ascii="Arial" w:hAnsi="Arial" w:cs="Arial"/>
        </w:rPr>
        <w:t>Legat</w:t>
      </w:r>
      <w:r w:rsidR="00CC03A0" w:rsidRPr="004D4DCD">
        <w:rPr>
          <w:rStyle w:val="Absatz-Standardschriftart1"/>
          <w:rFonts w:ascii="Arial" w:hAnsi="Arial" w:cs="Arial"/>
        </w:rPr>
        <w:t xml:space="preserve"> der Provinz Syria war"</w:t>
      </w:r>
      <w:r w:rsidR="00CC03A0">
        <w:rPr>
          <w:rStyle w:val="Absatz-Standardschriftart1"/>
          <w:rFonts w:ascii="Arial" w:hAnsi="Arial" w:cs="Arial"/>
        </w:rPr>
        <w:t xml:space="preserve"> (44,176</w:t>
      </w:r>
      <w:r w:rsidR="001861FB">
        <w:rPr>
          <w:rStyle w:val="Absatz-Standardschriftart1"/>
          <w:rFonts w:ascii="Arial" w:hAnsi="Arial" w:cs="Arial"/>
        </w:rPr>
        <w:t>; 20,88</w:t>
      </w:r>
      <w:r w:rsidR="00CC03A0">
        <w:rPr>
          <w:rStyle w:val="Absatz-Standardschriftart1"/>
          <w:rFonts w:ascii="Arial" w:hAnsi="Arial" w:cs="Arial"/>
        </w:rPr>
        <w:t xml:space="preserve">); </w:t>
      </w:r>
      <w:r w:rsidR="00E67305">
        <w:rPr>
          <w:rStyle w:val="Absatz-Standardschriftart1"/>
          <w:rFonts w:ascii="Arial" w:hAnsi="Arial" w:cs="Arial"/>
        </w:rPr>
        <w:t>od.</w:t>
      </w:r>
      <w:r w:rsidR="00611E71">
        <w:rPr>
          <w:rStyle w:val="Absatz-Standardschriftart1"/>
          <w:rFonts w:ascii="Arial" w:hAnsi="Arial" w:cs="Arial"/>
        </w:rPr>
        <w:t xml:space="preserve"> als Einschub</w:t>
      </w:r>
      <w:r w:rsidR="00E67305">
        <w:rPr>
          <w:rStyle w:val="Absatz-Standardschriftart1"/>
          <w:rFonts w:ascii="Arial" w:hAnsi="Arial" w:cs="Arial"/>
        </w:rPr>
        <w:t>:</w:t>
      </w:r>
      <w:r w:rsidR="00E1607D">
        <w:rPr>
          <w:rStyle w:val="Absatz-Standardschriftart1"/>
          <w:rFonts w:ascii="Arial" w:hAnsi="Arial" w:cs="Arial"/>
        </w:rPr>
        <w:t xml:space="preserve"> </w:t>
      </w:r>
      <w:r w:rsidR="00E67305" w:rsidRPr="004D4DCD">
        <w:rPr>
          <w:rStyle w:val="Absatz-Standardschriftart1"/>
          <w:rFonts w:ascii="Arial" w:hAnsi="Arial" w:cs="Arial"/>
        </w:rPr>
        <w:t>"</w:t>
      </w:r>
      <w:r w:rsidR="00E67305" w:rsidRPr="00D166D1">
        <w:rPr>
          <w:rFonts w:ascii="Arial" w:hAnsi="Arial" w:cs="Arial"/>
        </w:rPr>
        <w:t xml:space="preserve">Die richtige erste steuerliche Einschreibung </w:t>
      </w:r>
      <w:r w:rsidR="00E67305" w:rsidRPr="00E67305">
        <w:rPr>
          <w:rFonts w:ascii="Arial" w:hAnsi="Arial" w:cs="Arial"/>
        </w:rPr>
        <w:t>selbst</w:t>
      </w:r>
      <w:r w:rsidR="00E67305" w:rsidRPr="00D166D1">
        <w:rPr>
          <w:rFonts w:ascii="Arial" w:hAnsi="Arial" w:cs="Arial"/>
        </w:rPr>
        <w:t xml:space="preserve"> geschah erst</w:t>
      </w:r>
      <w:r w:rsidR="00E67305">
        <w:rPr>
          <w:rFonts w:ascii="Arial" w:hAnsi="Arial" w:cs="Arial"/>
        </w:rPr>
        <w:t>,</w:t>
      </w:r>
      <w:r w:rsidR="00E67305" w:rsidRPr="00D166D1">
        <w:rPr>
          <w:rFonts w:ascii="Arial" w:hAnsi="Arial" w:cs="Arial"/>
        </w:rPr>
        <w:t xml:space="preserve"> als Quirinius </w:t>
      </w:r>
      <w:r w:rsidR="00E67305">
        <w:rPr>
          <w:rFonts w:ascii="Arial" w:hAnsi="Arial" w:cs="Arial"/>
        </w:rPr>
        <w:t>Legat</w:t>
      </w:r>
      <w:r w:rsidR="00E67305" w:rsidRPr="00D166D1">
        <w:rPr>
          <w:rFonts w:ascii="Arial" w:hAnsi="Arial" w:cs="Arial"/>
        </w:rPr>
        <w:t xml:space="preserve"> der </w:t>
      </w:r>
      <w:r w:rsidR="00E67305" w:rsidRPr="00D166D1">
        <w:rPr>
          <w:rStyle w:val="Absatz-Standardschriftart1"/>
          <w:rFonts w:ascii="Arial" w:hAnsi="Arial" w:cs="Arial"/>
        </w:rPr>
        <w:t xml:space="preserve">Provinz </w:t>
      </w:r>
      <w:r w:rsidR="00E67305" w:rsidRPr="00D166D1">
        <w:rPr>
          <w:rFonts w:ascii="Arial" w:hAnsi="Arial" w:cs="Arial"/>
        </w:rPr>
        <w:t>Syrien</w:t>
      </w:r>
      <w:r w:rsidR="00E67305">
        <w:rPr>
          <w:rFonts w:ascii="Arial" w:hAnsi="Arial" w:cs="Arial"/>
        </w:rPr>
        <w:t xml:space="preserve"> war</w:t>
      </w:r>
      <w:r w:rsidR="00E67305" w:rsidRPr="00D166D1">
        <w:rPr>
          <w:rFonts w:ascii="Arial" w:hAnsi="Arial" w:cs="Arial"/>
        </w:rPr>
        <w:t>"</w:t>
      </w:r>
      <w:r w:rsidR="00581703">
        <w:rPr>
          <w:rFonts w:ascii="Arial" w:hAnsi="Arial" w:cs="Arial"/>
        </w:rPr>
        <w:t xml:space="preserve"> (20,87</w:t>
      </w:r>
      <w:r w:rsidR="009374B2">
        <w:rPr>
          <w:rFonts w:ascii="Arial" w:hAnsi="Arial" w:cs="Arial"/>
        </w:rPr>
        <w:t>f.</w:t>
      </w:r>
      <w:r w:rsidR="001861FB">
        <w:rPr>
          <w:rFonts w:ascii="Arial" w:hAnsi="Arial" w:cs="Arial"/>
        </w:rPr>
        <w:t>90</w:t>
      </w:r>
      <w:r w:rsidR="00581703">
        <w:rPr>
          <w:rFonts w:ascii="Arial" w:hAnsi="Arial" w:cs="Arial"/>
        </w:rPr>
        <w:t>)</w:t>
      </w:r>
      <w:r w:rsidR="00085668">
        <w:rPr>
          <w:rFonts w:ascii="Arial" w:hAnsi="Arial" w:cs="Arial"/>
        </w:rPr>
        <w:t xml:space="preserve">; </w:t>
      </w:r>
      <w:r w:rsidR="00085668">
        <w:rPr>
          <w:rStyle w:val="Absatz-Standardschriftart1"/>
          <w:rFonts w:ascii="Arial" w:hAnsi="Arial" w:cs="Arial"/>
        </w:rPr>
        <w:t>od.:</w:t>
      </w:r>
      <w:r w:rsidR="00085668" w:rsidRPr="004D4DCD">
        <w:rPr>
          <w:rStyle w:val="Absatz-Standardschriftart1"/>
          <w:rFonts w:ascii="Arial" w:hAnsi="Arial" w:cs="Arial"/>
        </w:rPr>
        <w:t xml:space="preserve"> "Diese Einschreibung geschah, als Quirinius (das erste Mal) </w:t>
      </w:r>
      <w:r w:rsidR="00085668">
        <w:rPr>
          <w:rStyle w:val="Absatz-Standardschriftart1"/>
          <w:rFonts w:ascii="Arial" w:hAnsi="Arial" w:cs="Arial"/>
        </w:rPr>
        <w:t>Legat</w:t>
      </w:r>
      <w:r w:rsidR="00085668" w:rsidRPr="004D4DCD">
        <w:rPr>
          <w:rStyle w:val="Absatz-Standardschriftart1"/>
          <w:rFonts w:ascii="Arial" w:hAnsi="Arial" w:cs="Arial"/>
        </w:rPr>
        <w:t xml:space="preserve"> der Provinz Syria war" (W.M. Ramsay)</w:t>
      </w:r>
      <w:r w:rsidR="00E67305">
        <w:rPr>
          <w:rFonts w:ascii="Arial" w:hAnsi="Arial" w:cs="Arial"/>
        </w:rPr>
        <w:t>.</w:t>
      </w:r>
      <w:r w:rsidR="00E67305">
        <w:rPr>
          <w:rStyle w:val="Absatz-Standardschriftart1"/>
          <w:rFonts w:ascii="Arial" w:hAnsi="Arial" w:cs="Arial"/>
        </w:rPr>
        <w:t xml:space="preserve"> </w:t>
      </w:r>
      <w:r w:rsidR="00E1607D">
        <w:rPr>
          <w:rStyle w:val="Absatz-Standardschriftart1"/>
          <w:rFonts w:ascii="Arial" w:hAnsi="Arial" w:cs="Arial"/>
        </w:rPr>
        <w:t xml:space="preserve">Vgl. auch </w:t>
      </w:r>
      <w:r w:rsidR="0070079C">
        <w:rPr>
          <w:rStyle w:val="Absatz-Standardschriftart1"/>
          <w:rFonts w:ascii="Arial" w:hAnsi="Arial" w:cs="Arial"/>
        </w:rPr>
        <w:t xml:space="preserve">die </w:t>
      </w:r>
      <w:r w:rsidR="00E1607D">
        <w:rPr>
          <w:rStyle w:val="Absatz-Standardschriftart1"/>
          <w:rFonts w:ascii="Arial" w:hAnsi="Arial" w:cs="Arial"/>
        </w:rPr>
        <w:t>Anm.</w:t>
      </w:r>
      <w:r w:rsidRPr="00B25F9A">
        <w:rPr>
          <w:rStyle w:val="Absatz-Standardschriftart1"/>
          <w:rFonts w:ascii="Arial" w:hAnsi="Arial" w:cs="Arial"/>
          <w:bCs/>
          <w:vertAlign w:val="superscript"/>
        </w:rPr>
        <w:t>18</w:t>
      </w:r>
      <w:r w:rsidR="00F057F4">
        <w:rPr>
          <w:rStyle w:val="Absatz-Standardschriftart1"/>
          <w:rFonts w:ascii="Arial" w:hAnsi="Arial" w:cs="Arial"/>
          <w:vertAlign w:val="superscript"/>
        </w:rPr>
        <w:t xml:space="preserve"> </w:t>
      </w:r>
      <w:r w:rsidR="00F057F4">
        <w:rPr>
          <w:rStyle w:val="Absatz-Standardschriftart1"/>
          <w:rFonts w:ascii="Arial" w:hAnsi="Arial" w:cs="Arial"/>
        </w:rPr>
        <w:t>unten.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4D4DCD">
        <w:rPr>
          <w:rStyle w:val="Absatz-Standardschriftart1"/>
          <w:rFonts w:ascii="Arial" w:hAnsi="Arial" w:cs="Arial"/>
        </w:rPr>
        <w:t xml:space="preserve"> Der Messias ist also J</w:t>
      </w:r>
      <w:r w:rsidR="00085668">
        <w:rPr>
          <w:rStyle w:val="Absatz-Standardschriftart1"/>
          <w:rFonts w:ascii="Arial" w:hAnsi="Arial" w:cs="Arial"/>
        </w:rPr>
        <w:t>AHWE</w:t>
      </w:r>
      <w:r w:rsidR="00506391" w:rsidRPr="004D4DCD">
        <w:rPr>
          <w:rStyle w:val="Absatz-Standardschriftart1"/>
          <w:rFonts w:ascii="Arial" w:hAnsi="Arial" w:cs="Arial"/>
        </w:rPr>
        <w:t xml:space="preserve"> selbst!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506391" w:rsidRPr="004D4DCD">
        <w:rPr>
          <w:rStyle w:val="Absatz-Standardschriftart1"/>
          <w:rFonts w:ascii="Arial" w:hAnsi="Arial" w:cs="Arial"/>
        </w:rPr>
        <w:t xml:space="preserve"> Heiliger Geist </w:t>
      </w:r>
      <w:r w:rsidR="0092484C" w:rsidRPr="0092484C">
        <w:rPr>
          <w:rStyle w:val="Absatz-Standardschriftart1"/>
          <w:rFonts w:ascii="Arial" w:hAnsi="Arial" w:cs="Arial"/>
        </w:rPr>
        <w:t>ohne</w:t>
      </w:r>
      <w:r w:rsidR="00506391" w:rsidRPr="004D4DCD">
        <w:rPr>
          <w:rStyle w:val="Absatz-Standardschriftart1"/>
          <w:rFonts w:ascii="Arial" w:hAnsi="Arial" w:cs="Arial"/>
        </w:rPr>
        <w:t xml:space="preserve"> Artikel bezeichnet mehr die Kraftauswirkungen des Heiligen Geistes, </w:t>
      </w:r>
      <w:r w:rsidR="0092484C" w:rsidRPr="0092484C">
        <w:rPr>
          <w:rStyle w:val="Absatz-Standardschriftart1"/>
          <w:rFonts w:ascii="Arial" w:hAnsi="Arial" w:cs="Arial"/>
        </w:rPr>
        <w:t>mit</w:t>
      </w:r>
      <w:r w:rsidR="00506391" w:rsidRPr="004D4DCD">
        <w:rPr>
          <w:rStyle w:val="Absatz-Standardschriftart1"/>
          <w:rFonts w:ascii="Arial" w:hAnsi="Arial" w:cs="Arial"/>
        </w:rPr>
        <w:t xml:space="preserve"> Artikel bezieht es sich auf die göttliche Person des Heiligen Geistes</w:t>
      </w:r>
      <w:r w:rsidR="00A40E0B">
        <w:rPr>
          <w:rStyle w:val="Absatz-Standardschriftart1"/>
          <w:rFonts w:ascii="Arial" w:hAnsi="Arial" w:cs="Arial"/>
        </w:rPr>
        <w:t xml:space="preserve"> (13,58)</w:t>
      </w:r>
      <w:r w:rsidR="00506391" w:rsidRPr="004D4DCD">
        <w:rPr>
          <w:rStyle w:val="Absatz-Standardschriftart1"/>
          <w:rFonts w:ascii="Arial" w:hAnsi="Arial" w:cs="Arial"/>
        </w:rPr>
        <w:t xml:space="preserve">. Vor Pfingsten war der Heilige Geist nur </w:t>
      </w:r>
      <w:r w:rsidR="00506391" w:rsidRPr="00B14511">
        <w:rPr>
          <w:rStyle w:val="Absatz-Standardschriftart1"/>
          <w:rFonts w:ascii="Arial" w:hAnsi="Arial" w:cs="Arial"/>
          <w:bCs/>
          <w:i/>
        </w:rPr>
        <w:t>auf</w:t>
      </w:r>
      <w:r w:rsidR="00506391" w:rsidRPr="004D4DCD">
        <w:rPr>
          <w:rStyle w:val="Absatz-Standardschriftart1"/>
          <w:rFonts w:ascii="Arial" w:hAnsi="Arial" w:cs="Arial"/>
        </w:rPr>
        <w:t xml:space="preserve"> </w:t>
      </w:r>
      <w:r w:rsidR="00506391" w:rsidRPr="0092484C">
        <w:rPr>
          <w:rStyle w:val="Absatz-Standardschriftart1"/>
          <w:rFonts w:ascii="Arial" w:hAnsi="Arial" w:cs="Arial"/>
        </w:rPr>
        <w:t>einzelnen</w:t>
      </w:r>
      <w:r w:rsidR="00506391" w:rsidRPr="004D4DCD">
        <w:rPr>
          <w:rStyle w:val="Absatz-Standardschriftart1"/>
          <w:rFonts w:ascii="Arial" w:hAnsi="Arial" w:cs="Arial"/>
        </w:rPr>
        <w:t xml:space="preserve"> Gläubigen, erst seit Pfingsten wohnt der Heilige Geist persönlich </w:t>
      </w:r>
      <w:r w:rsidR="00506391" w:rsidRPr="00B14511">
        <w:rPr>
          <w:rStyle w:val="Absatz-Standardschriftart1"/>
          <w:rFonts w:ascii="Arial" w:hAnsi="Arial" w:cs="Arial"/>
          <w:bCs/>
          <w:i/>
        </w:rPr>
        <w:t>in</w:t>
      </w:r>
      <w:r w:rsidR="00506391" w:rsidRPr="004D4DCD">
        <w:rPr>
          <w:rStyle w:val="Absatz-Standardschriftart1"/>
          <w:rFonts w:ascii="Arial" w:hAnsi="Arial" w:cs="Arial"/>
        </w:rPr>
        <w:t xml:space="preserve"> </w:t>
      </w:r>
      <w:r w:rsidR="00506391" w:rsidRPr="0092484C">
        <w:rPr>
          <w:rStyle w:val="Absatz-Standardschriftart1"/>
          <w:rFonts w:ascii="Arial" w:hAnsi="Arial" w:cs="Arial"/>
        </w:rPr>
        <w:t>jedem</w:t>
      </w:r>
      <w:r w:rsidR="00506391" w:rsidRPr="004D4DCD">
        <w:rPr>
          <w:rStyle w:val="Absatz-Standardschriftart1"/>
          <w:rFonts w:ascii="Arial" w:hAnsi="Arial" w:cs="Arial"/>
        </w:rPr>
        <w:t xml:space="preserve"> Gläubigen.</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506391" w:rsidRPr="004D4DCD">
        <w:rPr>
          <w:rStyle w:val="Absatz-Standardschriftart1"/>
          <w:rFonts w:ascii="Arial" w:hAnsi="Arial" w:cs="Arial"/>
        </w:rPr>
        <w:t xml:space="preserve"> Grammatisch zwar möglich aber eher unwahrscheinlich wäre die Übersetzung: "...den Messias JAHWE".</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506391" w:rsidRPr="004D4DCD">
        <w:rPr>
          <w:rStyle w:val="Absatz-Standardschriftart1"/>
          <w:rFonts w:ascii="Arial" w:hAnsi="Arial" w:cs="Arial"/>
        </w:rPr>
        <w:t xml:space="preserve"> Der vermeintliche Widerspruch zu Mt 2,1-23 wird sehr gut von F. Godet aufgelöst (vgl. 20,113-115).</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506391" w:rsidRPr="004D4DCD">
        <w:rPr>
          <w:rStyle w:val="Absatz-Standardschriftart1"/>
          <w:rFonts w:ascii="Arial" w:hAnsi="Arial" w:cs="Arial"/>
        </w:rPr>
        <w:t xml:space="preserve"> </w:t>
      </w:r>
      <w:r w:rsidR="00842EB5">
        <w:rPr>
          <w:rStyle w:val="Absatz-Standardschriftart1"/>
          <w:rFonts w:ascii="Arial" w:hAnsi="Arial" w:cs="Arial"/>
        </w:rPr>
        <w:t xml:space="preserve">Der </w:t>
      </w:r>
      <w:r w:rsidR="00506391" w:rsidRPr="004D4DCD">
        <w:rPr>
          <w:rStyle w:val="Absatz-Standardschriftart1"/>
          <w:rFonts w:ascii="Arial" w:hAnsi="Arial" w:cs="Arial"/>
        </w:rPr>
        <w:t>Impf.</w:t>
      </w:r>
      <w:r w:rsidR="00842EB5">
        <w:rPr>
          <w:rStyle w:val="Absatz-Standardschriftart1"/>
          <w:rFonts w:ascii="Arial" w:hAnsi="Arial" w:cs="Arial"/>
        </w:rPr>
        <w:t xml:space="preserve"> bedeutet vielleich</w:t>
      </w:r>
      <w:r w:rsidR="00506391" w:rsidRPr="004D4DCD">
        <w:rPr>
          <w:rStyle w:val="Absatz-Standardschriftart1"/>
          <w:rFonts w:ascii="Arial" w:hAnsi="Arial" w:cs="Arial"/>
        </w:rPr>
        <w:t xml:space="preserve">: </w:t>
      </w:r>
      <w:r w:rsidR="00842EB5">
        <w:rPr>
          <w:rStyle w:val="Absatz-Standardschriftart1"/>
          <w:rFonts w:ascii="Arial" w:hAnsi="Arial" w:cs="Arial"/>
        </w:rPr>
        <w:t>A</w:t>
      </w:r>
      <w:r w:rsidR="009C5299">
        <w:rPr>
          <w:rStyle w:val="Absatz-Standardschriftart1"/>
          <w:rFonts w:ascii="Arial" w:hAnsi="Arial" w:cs="Arial"/>
        </w:rPr>
        <w:t xml:space="preserve">uch </w:t>
      </w:r>
      <w:r w:rsidR="00506391" w:rsidRPr="004D4DCD">
        <w:rPr>
          <w:rStyle w:val="Absatz-Standardschriftart1"/>
          <w:rFonts w:ascii="Arial" w:hAnsi="Arial" w:cs="Arial"/>
        </w:rPr>
        <w:t>nach längerem Suchen</w:t>
      </w:r>
      <w:r w:rsidR="00842EB5">
        <w:rPr>
          <w:rStyle w:val="Absatz-Standardschriftart1"/>
          <w:rFonts w:ascii="Arial" w:hAnsi="Arial" w:cs="Arial"/>
        </w:rPr>
        <w:t xml:space="preserve"> fanden sie keine Herberge und mussten mit diesem Quartier vorliebnehmen.</w:t>
      </w:r>
      <w:r w:rsidR="00DF76EB">
        <w:rPr>
          <w:rStyle w:val="Absatz-Standardschriftart1"/>
          <w:rFonts w:ascii="Arial" w:hAnsi="Arial" w:cs="Arial"/>
        </w:rPr>
        <w:t xml:space="preserve"> Der Grund könnte sein, dass gerade das Laubhüttenfest in Jerusalem stattfand. An die 2 Millionen Menschen herbergten dann in Jerusalem und Umgebung (</w:t>
      </w:r>
      <w:r w:rsidR="00BD1CE4">
        <w:rPr>
          <w:rStyle w:val="Absatz-Standardschriftart1"/>
          <w:rFonts w:ascii="Arial" w:hAnsi="Arial" w:cs="Arial"/>
        </w:rPr>
        <w:t>82,156</w:t>
      </w:r>
      <w:r w:rsidR="00DF76E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506391" w:rsidRPr="004D4DCD">
        <w:rPr>
          <w:rStyle w:val="Absatz-Standardschriftart1"/>
          <w:rFonts w:ascii="Arial" w:hAnsi="Arial" w:cs="Arial"/>
        </w:rPr>
        <w:t xml:space="preserve"> vgl. Jes 9,5f</w:t>
      </w:r>
      <w:r w:rsidR="00B1451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4D4DCD">
        <w:rPr>
          <w:rStyle w:val="Absatz-Standardschriftart1"/>
          <w:rFonts w:ascii="Arial" w:hAnsi="Arial" w:cs="Arial"/>
        </w:rPr>
        <w:t xml:space="preserve"> od.: über seine verständigen Antworten.</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506391" w:rsidRPr="004D4DCD">
        <w:rPr>
          <w:rStyle w:val="Absatz-Standardschriftart1"/>
          <w:rFonts w:ascii="Arial" w:hAnsi="Arial" w:cs="Arial"/>
        </w:rPr>
        <w:t xml:space="preserve"> </w:t>
      </w:r>
      <w:r w:rsidR="002B54A1">
        <w:rPr>
          <w:rStyle w:val="Absatz-Standardschriftart1"/>
          <w:rFonts w:ascii="Arial" w:hAnsi="Arial" w:cs="Arial"/>
        </w:rPr>
        <w:t xml:space="preserve">Perfekt, </w:t>
      </w:r>
      <w:r w:rsidR="003C17F0">
        <w:rPr>
          <w:rStyle w:val="Absatz-Standardschriftart1"/>
          <w:rFonts w:ascii="Arial" w:hAnsi="Arial" w:cs="Arial"/>
        </w:rPr>
        <w:t>denn</w:t>
      </w:r>
      <w:r w:rsidR="002B54A1">
        <w:rPr>
          <w:rStyle w:val="Absatz-Standardschriftart1"/>
          <w:rFonts w:ascii="Arial" w:hAnsi="Arial" w:cs="Arial"/>
        </w:rPr>
        <w:t xml:space="preserve"> n</w:t>
      </w:r>
      <w:r w:rsidR="00506391" w:rsidRPr="004D4DCD">
        <w:rPr>
          <w:rStyle w:val="Absatz-Standardschriftart1"/>
          <w:rFonts w:ascii="Arial" w:hAnsi="Arial" w:cs="Arial"/>
        </w:rPr>
        <w:t>ach jüdischem Recht gilt die Verlobte bereits als Ehefrau; vgl. Mt 1,18</w:t>
      </w:r>
      <w:r w:rsidR="00B14511">
        <w:rPr>
          <w:rStyle w:val="Absatz-Standardschriftart1"/>
          <w:rFonts w:ascii="Arial" w:hAnsi="Arial" w:cs="Arial"/>
        </w:rPr>
        <w:t>. D</w:t>
      </w:r>
      <w:r w:rsidR="003B2620">
        <w:rPr>
          <w:rStyle w:val="Absatz-Standardschriftart1"/>
          <w:rFonts w:ascii="Arial" w:hAnsi="Arial" w:cs="Arial"/>
        </w:rPr>
        <w:t>aher hätte Joseph sie auch mit einem Scheidebrief entlassen müssen</w:t>
      </w:r>
      <w:r w:rsidR="00506391" w:rsidRPr="004D4DC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506391" w:rsidRPr="004D4DCD">
        <w:rPr>
          <w:rStyle w:val="Absatz-Standardschriftart1"/>
          <w:rFonts w:ascii="Arial" w:hAnsi="Arial" w:cs="Arial"/>
        </w:rPr>
        <w:t xml:space="preserve"> Caesar Octavianus </w:t>
      </w:r>
      <w:r w:rsidR="00506391" w:rsidRPr="0092484C">
        <w:rPr>
          <w:rStyle w:val="Absatz-Standardschriftart1"/>
          <w:rFonts w:ascii="Arial" w:hAnsi="Arial" w:cs="Arial"/>
        </w:rPr>
        <w:t>Augustus</w:t>
      </w:r>
      <w:r w:rsidR="00BB2B81" w:rsidRPr="0092484C">
        <w:rPr>
          <w:rStyle w:val="Absatz-Standardschriftart1"/>
          <w:rFonts w:ascii="Arial" w:hAnsi="Arial" w:cs="Arial"/>
        </w:rPr>
        <w:t>,</w:t>
      </w:r>
      <w:r w:rsidR="00BB2B81">
        <w:rPr>
          <w:rStyle w:val="Absatz-Standardschriftart1"/>
          <w:rFonts w:ascii="Arial" w:hAnsi="Arial" w:cs="Arial"/>
        </w:rPr>
        <w:t xml:space="preserve"> </w:t>
      </w:r>
      <w:r w:rsidR="002445C4">
        <w:rPr>
          <w:rStyle w:val="Absatz-Standardschriftart1"/>
          <w:rFonts w:ascii="Arial" w:hAnsi="Arial" w:cs="Arial"/>
        </w:rPr>
        <w:t xml:space="preserve">geboren 63 v.Chr., </w:t>
      </w:r>
      <w:r w:rsidR="00BB2B81">
        <w:rPr>
          <w:rStyle w:val="Absatz-Standardschriftart1"/>
          <w:rFonts w:ascii="Arial" w:hAnsi="Arial" w:cs="Arial"/>
        </w:rPr>
        <w:t xml:space="preserve">wurde von Cäsar als Nachfolger adoptiert und ist </w:t>
      </w:r>
      <w:r w:rsidR="002445C4">
        <w:rPr>
          <w:rStyle w:val="Absatz-Standardschriftart1"/>
          <w:rFonts w:ascii="Arial" w:hAnsi="Arial" w:cs="Arial"/>
        </w:rPr>
        <w:t>aus dem</w:t>
      </w:r>
      <w:r w:rsidR="00BB2B81">
        <w:rPr>
          <w:rStyle w:val="Absatz-Standardschriftart1"/>
          <w:rFonts w:ascii="Arial" w:hAnsi="Arial" w:cs="Arial"/>
        </w:rPr>
        <w:t xml:space="preserve"> </w:t>
      </w:r>
      <w:r w:rsidR="00BB2B81" w:rsidRPr="00D166D1">
        <w:rPr>
          <w:rStyle w:val="Absatz-Standardschriftart1"/>
          <w:rFonts w:ascii="Arial" w:hAnsi="Arial" w:cs="Arial"/>
        </w:rPr>
        <w:t>2.Triumvirat als Alleinherrscher hervorgegangen</w:t>
      </w:r>
      <w:r w:rsidR="00BB2B81">
        <w:rPr>
          <w:rStyle w:val="Absatz-Standardschriftart1"/>
          <w:rFonts w:ascii="Arial" w:hAnsi="Arial" w:cs="Arial"/>
        </w:rPr>
        <w:t>. Er w</w:t>
      </w:r>
      <w:r w:rsidR="003B2620">
        <w:rPr>
          <w:rStyle w:val="Absatz-Standardschriftart1"/>
          <w:rFonts w:ascii="Arial" w:hAnsi="Arial" w:cs="Arial"/>
        </w:rPr>
        <w:t>urde</w:t>
      </w:r>
      <w:r w:rsidR="00BB2B81">
        <w:rPr>
          <w:rStyle w:val="Absatz-Standardschriftart1"/>
          <w:rFonts w:ascii="Arial" w:hAnsi="Arial" w:cs="Arial"/>
        </w:rPr>
        <w:t xml:space="preserve"> damit </w:t>
      </w:r>
      <w:r w:rsidR="00BB2B81" w:rsidRPr="00D166D1">
        <w:rPr>
          <w:rStyle w:val="Absatz-Standardschriftart1"/>
          <w:rFonts w:ascii="Arial" w:hAnsi="Arial" w:cs="Arial"/>
        </w:rPr>
        <w:t>erster römischer Kaiser</w:t>
      </w:r>
      <w:r w:rsidR="00BB2B81">
        <w:rPr>
          <w:rStyle w:val="Absatz-Standardschriftart1"/>
          <w:rFonts w:ascii="Arial" w:hAnsi="Arial" w:cs="Arial"/>
        </w:rPr>
        <w:t>.</w:t>
      </w:r>
      <w:r w:rsidR="00BB2B81" w:rsidRPr="00D166D1">
        <w:rPr>
          <w:rStyle w:val="Absatz-Standardschriftart1"/>
          <w:rFonts w:ascii="Arial" w:hAnsi="Arial" w:cs="Arial"/>
        </w:rPr>
        <w:t xml:space="preserve"> </w:t>
      </w:r>
      <w:r w:rsidR="00BB2B81" w:rsidRPr="00D166D1">
        <w:rPr>
          <w:rFonts w:ascii="Arial" w:hAnsi="Arial" w:cs="Arial"/>
        </w:rPr>
        <w:t>Kaiser Augustus</w:t>
      </w:r>
      <w:r w:rsidR="00BB2B81">
        <w:rPr>
          <w:rFonts w:ascii="Arial" w:hAnsi="Arial" w:cs="Arial"/>
        </w:rPr>
        <w:t xml:space="preserve"> leitet</w:t>
      </w:r>
      <w:r w:rsidR="003B2620">
        <w:rPr>
          <w:rFonts w:ascii="Arial" w:hAnsi="Arial" w:cs="Arial"/>
        </w:rPr>
        <w:t>e</w:t>
      </w:r>
      <w:r w:rsidR="00BB2B81">
        <w:rPr>
          <w:rFonts w:ascii="Arial" w:hAnsi="Arial" w:cs="Arial"/>
        </w:rPr>
        <w:t xml:space="preserve"> mit seiner </w:t>
      </w:r>
      <w:r w:rsidR="00BB2B81" w:rsidRPr="00D166D1">
        <w:rPr>
          <w:rFonts w:ascii="Arial" w:hAnsi="Arial" w:cs="Arial"/>
        </w:rPr>
        <w:t>Alleinherrschaft</w:t>
      </w:r>
      <w:r w:rsidR="00BB2B81">
        <w:rPr>
          <w:rFonts w:ascii="Arial" w:hAnsi="Arial" w:cs="Arial"/>
        </w:rPr>
        <w:t xml:space="preserve"> die Beendigung der Bürgerkriege ein und sch</w:t>
      </w:r>
      <w:r w:rsidR="003B2620">
        <w:rPr>
          <w:rFonts w:ascii="Arial" w:hAnsi="Arial" w:cs="Arial"/>
        </w:rPr>
        <w:t>uf</w:t>
      </w:r>
      <w:r w:rsidR="00BB2B81" w:rsidRPr="00D166D1">
        <w:rPr>
          <w:rFonts w:ascii="Arial" w:hAnsi="Arial" w:cs="Arial"/>
        </w:rPr>
        <w:t xml:space="preserve"> das Goldene Zeitalter des "</w:t>
      </w:r>
      <w:r w:rsidR="00BB2B81" w:rsidRPr="002445C4">
        <w:rPr>
          <w:rFonts w:ascii="Arial" w:hAnsi="Arial" w:cs="Arial"/>
          <w:i/>
          <w:iCs/>
        </w:rPr>
        <w:t>pax romana augustae</w:t>
      </w:r>
      <w:r w:rsidR="00BB2B81" w:rsidRPr="00D166D1">
        <w:rPr>
          <w:rFonts w:ascii="Arial" w:hAnsi="Arial" w:cs="Arial"/>
        </w:rPr>
        <w:t>"</w:t>
      </w:r>
      <w:r w:rsidR="00B14511">
        <w:rPr>
          <w:rFonts w:ascii="Arial" w:hAnsi="Arial" w:cs="Arial"/>
        </w:rPr>
        <w:t>. E</w:t>
      </w:r>
      <w:r w:rsidR="00C929EF">
        <w:rPr>
          <w:rFonts w:ascii="Arial" w:hAnsi="Arial" w:cs="Arial"/>
        </w:rPr>
        <w:t xml:space="preserve">r wurde als </w:t>
      </w:r>
      <w:r w:rsidR="00C929EF" w:rsidRPr="00D166D1">
        <w:rPr>
          <w:rFonts w:ascii="Arial" w:hAnsi="Arial" w:cs="Arial"/>
        </w:rPr>
        <w:t>"</w:t>
      </w:r>
      <w:r w:rsidR="00C929EF">
        <w:rPr>
          <w:rFonts w:ascii="Arial" w:hAnsi="Arial" w:cs="Arial"/>
        </w:rPr>
        <w:t>Weltheiland</w:t>
      </w:r>
      <w:r w:rsidR="00C929EF" w:rsidRPr="00D166D1">
        <w:rPr>
          <w:rFonts w:ascii="Arial" w:hAnsi="Arial" w:cs="Arial"/>
        </w:rPr>
        <w:t>"</w:t>
      </w:r>
      <w:r w:rsidR="00C929EF">
        <w:rPr>
          <w:rFonts w:ascii="Arial" w:hAnsi="Arial" w:cs="Arial"/>
        </w:rPr>
        <w:t xml:space="preserve"> gefeiert</w:t>
      </w:r>
      <w:r w:rsidR="002445C4">
        <w:rPr>
          <w:rFonts w:ascii="Arial" w:hAnsi="Arial" w:cs="Arial"/>
        </w:rPr>
        <w:t>,</w:t>
      </w:r>
      <w:r w:rsidR="00BB2B81">
        <w:rPr>
          <w:rFonts w:ascii="Arial" w:hAnsi="Arial" w:cs="Arial"/>
        </w:rPr>
        <w:t xml:space="preserve"> sichert</w:t>
      </w:r>
      <w:r w:rsidR="003B2620">
        <w:rPr>
          <w:rFonts w:ascii="Arial" w:hAnsi="Arial" w:cs="Arial"/>
        </w:rPr>
        <w:t>e</w:t>
      </w:r>
      <w:r w:rsidR="00BB2B81">
        <w:rPr>
          <w:rFonts w:ascii="Arial" w:hAnsi="Arial" w:cs="Arial"/>
        </w:rPr>
        <w:t xml:space="preserve"> die Ernährung Roms </w:t>
      </w:r>
      <w:r w:rsidR="00AD0491">
        <w:rPr>
          <w:rFonts w:ascii="Arial" w:hAnsi="Arial" w:cs="Arial"/>
        </w:rPr>
        <w:t xml:space="preserve">und </w:t>
      </w:r>
      <w:r w:rsidR="00BB2B81">
        <w:rPr>
          <w:rFonts w:ascii="Arial" w:hAnsi="Arial" w:cs="Arial"/>
        </w:rPr>
        <w:t>baut</w:t>
      </w:r>
      <w:r w:rsidR="003B2620">
        <w:rPr>
          <w:rFonts w:ascii="Arial" w:hAnsi="Arial" w:cs="Arial"/>
        </w:rPr>
        <w:t>e</w:t>
      </w:r>
      <w:r w:rsidR="00BB2B81">
        <w:rPr>
          <w:rFonts w:ascii="Arial" w:hAnsi="Arial" w:cs="Arial"/>
        </w:rPr>
        <w:t xml:space="preserve"> Tempel und Theater zur Volksbelustigung. Geschenke und Speisungen an die Bevölkerung mach</w:t>
      </w:r>
      <w:r w:rsidR="003B2620">
        <w:rPr>
          <w:rFonts w:ascii="Arial" w:hAnsi="Arial" w:cs="Arial"/>
        </w:rPr>
        <w:t>t</w:t>
      </w:r>
      <w:r w:rsidR="00BB2B81">
        <w:rPr>
          <w:rFonts w:ascii="Arial" w:hAnsi="Arial" w:cs="Arial"/>
        </w:rPr>
        <w:t>en ihn beliebt und h</w:t>
      </w:r>
      <w:r w:rsidR="003B2620">
        <w:rPr>
          <w:rFonts w:ascii="Arial" w:hAnsi="Arial" w:cs="Arial"/>
        </w:rPr>
        <w:t>ielten</w:t>
      </w:r>
      <w:r w:rsidR="00BB2B81">
        <w:rPr>
          <w:rFonts w:ascii="Arial" w:hAnsi="Arial" w:cs="Arial"/>
        </w:rPr>
        <w:t xml:space="preserve"> die Bevölkerung ruhig. Das </w:t>
      </w:r>
      <w:r w:rsidR="003B2620">
        <w:rPr>
          <w:rFonts w:ascii="Arial" w:hAnsi="Arial" w:cs="Arial"/>
        </w:rPr>
        <w:t xml:space="preserve">römische </w:t>
      </w:r>
      <w:r w:rsidR="00BB2B81">
        <w:rPr>
          <w:rFonts w:ascii="Arial" w:hAnsi="Arial" w:cs="Arial"/>
        </w:rPr>
        <w:t>Herr wandelt</w:t>
      </w:r>
      <w:r w:rsidR="003B2620">
        <w:rPr>
          <w:rFonts w:ascii="Arial" w:hAnsi="Arial" w:cs="Arial"/>
        </w:rPr>
        <w:t>e</w:t>
      </w:r>
      <w:r w:rsidR="00BB2B81">
        <w:rPr>
          <w:rFonts w:ascii="Arial" w:hAnsi="Arial" w:cs="Arial"/>
        </w:rPr>
        <w:t xml:space="preserve"> er in ein stehendes Berufsheer um, </w:t>
      </w:r>
      <w:r w:rsidR="00B14511">
        <w:rPr>
          <w:rFonts w:ascii="Arial" w:hAnsi="Arial" w:cs="Arial"/>
        </w:rPr>
        <w:t>das</w:t>
      </w:r>
      <w:r w:rsidR="00BB2B81">
        <w:rPr>
          <w:rFonts w:ascii="Arial" w:hAnsi="Arial" w:cs="Arial"/>
        </w:rPr>
        <w:t xml:space="preserve"> eine wichtige Grundlage seiner Macht </w:t>
      </w:r>
      <w:r w:rsidR="003B2620">
        <w:rPr>
          <w:rFonts w:ascii="Arial" w:hAnsi="Arial" w:cs="Arial"/>
        </w:rPr>
        <w:t>war</w:t>
      </w:r>
      <w:r w:rsidR="00B14511">
        <w:rPr>
          <w:rFonts w:ascii="Arial" w:hAnsi="Arial" w:cs="Arial"/>
        </w:rPr>
        <w:t>,</w:t>
      </w:r>
      <w:r w:rsidR="00BB2B81">
        <w:rPr>
          <w:rFonts w:ascii="Arial" w:hAnsi="Arial" w:cs="Arial"/>
        </w:rPr>
        <w:t xml:space="preserve"> und um die Prätorianergarde ergänzt w</w:t>
      </w:r>
      <w:r w:rsidR="003B2620">
        <w:rPr>
          <w:rFonts w:ascii="Arial" w:hAnsi="Arial" w:cs="Arial"/>
        </w:rPr>
        <w:t>urde</w:t>
      </w:r>
      <w:r w:rsidR="00BB2B81">
        <w:rPr>
          <w:rFonts w:ascii="Arial" w:hAnsi="Arial" w:cs="Arial"/>
        </w:rPr>
        <w:t>, die zu seinem persönlichen Schutz dient</w:t>
      </w:r>
      <w:r w:rsidR="003B2620">
        <w:rPr>
          <w:rFonts w:ascii="Arial" w:hAnsi="Arial" w:cs="Arial"/>
        </w:rPr>
        <w:t>e</w:t>
      </w:r>
      <w:r w:rsidR="00BB2B81">
        <w:rPr>
          <w:rFonts w:ascii="Arial" w:hAnsi="Arial" w:cs="Arial"/>
        </w:rPr>
        <w:t xml:space="preserve">. </w:t>
      </w:r>
      <w:r w:rsidR="00506391" w:rsidRPr="004D4DCD">
        <w:rPr>
          <w:rStyle w:val="Absatz-Standardschriftart1"/>
          <w:rFonts w:ascii="Arial" w:hAnsi="Arial" w:cs="Arial"/>
        </w:rPr>
        <w:t xml:space="preserve">Er regierte 57 Jahre </w:t>
      </w:r>
      <w:r w:rsidR="00B14511">
        <w:rPr>
          <w:rStyle w:val="Absatz-Standardschriftart1"/>
          <w:rFonts w:ascii="Arial" w:hAnsi="Arial" w:cs="Arial"/>
        </w:rPr>
        <w:t xml:space="preserve">lang </w:t>
      </w:r>
      <w:r w:rsidR="00506391" w:rsidRPr="004D4DCD">
        <w:rPr>
          <w:rStyle w:val="Absatz-Standardschriftart1"/>
          <w:rFonts w:ascii="Arial" w:hAnsi="Arial" w:cs="Arial"/>
        </w:rPr>
        <w:t xml:space="preserve">von </w:t>
      </w:r>
      <w:r w:rsidR="00506391" w:rsidRPr="004D4DCD">
        <w:rPr>
          <w:rFonts w:ascii="Arial" w:hAnsi="Arial" w:cs="Arial"/>
        </w:rPr>
        <w:t>31 v.Chr. - 14 n.Chr.</w:t>
      </w:r>
      <w:r w:rsidR="00C4350F">
        <w:rPr>
          <w:rFonts w:ascii="Arial" w:hAnsi="Arial" w:cs="Arial"/>
        </w:rPr>
        <w:br/>
      </w:r>
      <w:r w:rsidRPr="000F1AAF">
        <w:rPr>
          <w:rStyle w:val="Absatz-Standardschriftart1"/>
          <w:rFonts w:ascii="Arial" w:hAnsi="Arial" w:cs="Arial"/>
          <w:b/>
          <w:sz w:val="24"/>
          <w:vertAlign w:val="superscript"/>
        </w:rPr>
        <w:t>18</w:t>
      </w:r>
      <w:r w:rsidR="004D4DCD" w:rsidRPr="004D4DCD">
        <w:rPr>
          <w:rStyle w:val="Absatz-Standardschriftart1"/>
          <w:rFonts w:ascii="Arial" w:hAnsi="Arial" w:cs="Arial"/>
        </w:rPr>
        <w:t xml:space="preserve"> </w:t>
      </w:r>
      <w:r w:rsidR="004D4DCD" w:rsidRPr="004D4DCD">
        <w:rPr>
          <w:rFonts w:ascii="Arial" w:hAnsi="Arial" w:cs="Arial"/>
        </w:rPr>
        <w:t xml:space="preserve">Der römische Feldherr und Konsul Publius </w:t>
      </w:r>
      <w:r w:rsidR="004D4DCD" w:rsidRPr="0092484C">
        <w:rPr>
          <w:rFonts w:ascii="Arial" w:hAnsi="Arial" w:cs="Arial"/>
        </w:rPr>
        <w:t>Sulpicius Quirinius</w:t>
      </w:r>
      <w:r w:rsidR="004D4DCD" w:rsidRPr="004D4DCD">
        <w:rPr>
          <w:rFonts w:ascii="Arial" w:hAnsi="Arial" w:cs="Arial"/>
        </w:rPr>
        <w:t xml:space="preserve"> </w:t>
      </w:r>
      <w:r w:rsidR="004B78A2">
        <w:rPr>
          <w:rFonts w:ascii="Arial" w:hAnsi="Arial" w:cs="Arial"/>
        </w:rPr>
        <w:t xml:space="preserve">wurde von </w:t>
      </w:r>
      <w:r w:rsidR="009C012C">
        <w:rPr>
          <w:rFonts w:ascii="Arial" w:hAnsi="Arial" w:cs="Arial"/>
        </w:rPr>
        <w:t xml:space="preserve">Kaiser </w:t>
      </w:r>
      <w:r w:rsidR="004B78A2">
        <w:rPr>
          <w:rFonts w:ascii="Arial" w:hAnsi="Arial" w:cs="Arial"/>
        </w:rPr>
        <w:t>Augustus wegen seiner militärischen Erfolge sehr gefördert</w:t>
      </w:r>
      <w:r w:rsidR="001D097E">
        <w:rPr>
          <w:rFonts w:ascii="Arial" w:hAnsi="Arial" w:cs="Arial"/>
        </w:rPr>
        <w:t xml:space="preserve"> und bekleidete von 11 v.Chr. bis 14 n.Chr. Ämter in verschiedenen amtlichen Stellungen im orientalischen Teil des Kaiserreiches</w:t>
      </w:r>
      <w:r w:rsidR="004B78A2">
        <w:rPr>
          <w:rFonts w:ascii="Arial" w:hAnsi="Arial" w:cs="Arial"/>
        </w:rPr>
        <w:t xml:space="preserve">. Er war Prokonsul von Kreta und </w:t>
      </w:r>
      <w:r w:rsidR="00B02D29">
        <w:rPr>
          <w:rFonts w:ascii="Arial" w:hAnsi="Arial" w:cs="Arial"/>
        </w:rPr>
        <w:t>anschließend</w:t>
      </w:r>
      <w:r w:rsidR="004B78A2">
        <w:rPr>
          <w:rFonts w:ascii="Arial" w:hAnsi="Arial" w:cs="Arial"/>
        </w:rPr>
        <w:t xml:space="preserve"> 12-7 v.Chr. Statthalter von Galatia. Er </w:t>
      </w:r>
      <w:r w:rsidR="004D4DCD">
        <w:rPr>
          <w:rFonts w:ascii="Arial" w:hAnsi="Arial" w:cs="Arial"/>
        </w:rPr>
        <w:t>bekleidete</w:t>
      </w:r>
      <w:r w:rsidR="004D4DCD" w:rsidRPr="004D4DCD">
        <w:rPr>
          <w:rFonts w:ascii="Arial" w:hAnsi="Arial" w:cs="Arial"/>
        </w:rPr>
        <w:t xml:space="preserve"> </w:t>
      </w:r>
      <w:r w:rsidR="004B78A2">
        <w:rPr>
          <w:rFonts w:ascii="Arial" w:hAnsi="Arial" w:cs="Arial"/>
        </w:rPr>
        <w:t xml:space="preserve">danach noch </w:t>
      </w:r>
      <w:r w:rsidR="004D4DCD" w:rsidRPr="004D4DCD">
        <w:rPr>
          <w:rFonts w:ascii="Arial" w:hAnsi="Arial" w:cs="Arial"/>
        </w:rPr>
        <w:t>bis 16 n.Chr. als kaiserlicher</w:t>
      </w:r>
      <w:r w:rsidR="004D4DCD">
        <w:rPr>
          <w:rFonts w:ascii="Arial" w:hAnsi="Arial" w:cs="Arial"/>
        </w:rPr>
        <w:t xml:space="preserve"> </w:t>
      </w:r>
      <w:r w:rsidR="004D4DCD" w:rsidRPr="004D4DCD">
        <w:rPr>
          <w:rFonts w:ascii="Arial" w:hAnsi="Arial" w:cs="Arial"/>
        </w:rPr>
        <w:t>Legat verschiedene</w:t>
      </w:r>
      <w:r w:rsidR="00F075DF">
        <w:rPr>
          <w:rFonts w:ascii="Arial" w:hAnsi="Arial" w:cs="Arial"/>
        </w:rPr>
        <w:t xml:space="preserve"> hohe </w:t>
      </w:r>
      <w:r w:rsidR="004D4DCD" w:rsidRPr="004D4DCD">
        <w:rPr>
          <w:rFonts w:ascii="Arial" w:hAnsi="Arial" w:cs="Arial"/>
        </w:rPr>
        <w:t>Ämter im orientalischen Teil des</w:t>
      </w:r>
      <w:r w:rsidR="004D4DCD">
        <w:rPr>
          <w:rFonts w:ascii="Arial" w:hAnsi="Arial" w:cs="Arial"/>
        </w:rPr>
        <w:t xml:space="preserve"> römischen</w:t>
      </w:r>
      <w:r w:rsidR="004D4DCD" w:rsidRPr="004D4DCD">
        <w:rPr>
          <w:rFonts w:ascii="Arial" w:hAnsi="Arial" w:cs="Arial"/>
        </w:rPr>
        <w:t xml:space="preserve"> Imperiums</w:t>
      </w:r>
      <w:r w:rsidR="00F075DF">
        <w:rPr>
          <w:rFonts w:ascii="Arial" w:hAnsi="Arial" w:cs="Arial"/>
        </w:rPr>
        <w:t>, in denen er sehr erfolgreich agierte</w:t>
      </w:r>
      <w:r w:rsidR="004D4DCD" w:rsidRPr="004D4DCD">
        <w:rPr>
          <w:rFonts w:ascii="Arial" w:hAnsi="Arial" w:cs="Arial"/>
        </w:rPr>
        <w:t xml:space="preserve">. </w:t>
      </w:r>
      <w:r w:rsidR="00DF245B">
        <w:rPr>
          <w:rFonts w:ascii="Arial" w:hAnsi="Arial" w:cs="Arial"/>
        </w:rPr>
        <w:t>Da</w:t>
      </w:r>
      <w:r w:rsidR="00F075DF">
        <w:rPr>
          <w:rFonts w:ascii="Arial" w:hAnsi="Arial" w:cs="Arial"/>
        </w:rPr>
        <w:t xml:space="preserve"> der eher g</w:t>
      </w:r>
      <w:r w:rsidR="00B1741B">
        <w:rPr>
          <w:rFonts w:ascii="Arial" w:hAnsi="Arial" w:cs="Arial"/>
        </w:rPr>
        <w:t xml:space="preserve">lücklose Quinctilius </w:t>
      </w:r>
      <w:r w:rsidR="0027767C">
        <w:rPr>
          <w:rFonts w:ascii="Arial" w:hAnsi="Arial" w:cs="Arial"/>
        </w:rPr>
        <w:t>Varus</w:t>
      </w:r>
      <w:r w:rsidR="00F075DF">
        <w:rPr>
          <w:rFonts w:ascii="Arial" w:hAnsi="Arial" w:cs="Arial"/>
        </w:rPr>
        <w:t xml:space="preserve"> 7.v.Chr.</w:t>
      </w:r>
      <w:r w:rsidR="00DF245B">
        <w:rPr>
          <w:rFonts w:ascii="Arial" w:hAnsi="Arial" w:cs="Arial"/>
        </w:rPr>
        <w:t xml:space="preserve"> gerade seine Amtszeit als </w:t>
      </w:r>
      <w:r w:rsidR="003B7E57">
        <w:rPr>
          <w:rFonts w:ascii="Arial" w:hAnsi="Arial" w:cs="Arial"/>
        </w:rPr>
        <w:t>Prokurator</w:t>
      </w:r>
      <w:r w:rsidR="00B1741B" w:rsidRPr="004D4DCD">
        <w:rPr>
          <w:rFonts w:ascii="Arial" w:hAnsi="Arial" w:cs="Arial"/>
        </w:rPr>
        <w:t xml:space="preserve"> </w:t>
      </w:r>
      <w:r w:rsidR="00B1741B">
        <w:rPr>
          <w:rFonts w:ascii="Arial" w:hAnsi="Arial" w:cs="Arial"/>
        </w:rPr>
        <w:t xml:space="preserve">der </w:t>
      </w:r>
      <w:r w:rsidR="00B1741B" w:rsidRPr="004D4DCD">
        <w:rPr>
          <w:rFonts w:ascii="Arial" w:hAnsi="Arial" w:cs="Arial"/>
        </w:rPr>
        <w:t>Provinz Syro-Zilizien</w:t>
      </w:r>
      <w:r w:rsidR="00F075DF">
        <w:rPr>
          <w:rFonts w:ascii="Arial" w:hAnsi="Arial" w:cs="Arial"/>
        </w:rPr>
        <w:t xml:space="preserve"> </w:t>
      </w:r>
      <w:r w:rsidR="00DF245B">
        <w:rPr>
          <w:rFonts w:ascii="Arial" w:hAnsi="Arial" w:cs="Arial"/>
        </w:rPr>
        <w:t>angetreten hatte</w:t>
      </w:r>
      <w:r w:rsidR="00F075DF">
        <w:rPr>
          <w:rFonts w:ascii="Arial" w:hAnsi="Arial" w:cs="Arial"/>
        </w:rPr>
        <w:t xml:space="preserve">, </w:t>
      </w:r>
      <w:r w:rsidR="0027767C">
        <w:rPr>
          <w:rFonts w:ascii="Arial" w:hAnsi="Arial" w:cs="Arial"/>
        </w:rPr>
        <w:t>wurde</w:t>
      </w:r>
      <w:r w:rsidR="00F075DF">
        <w:rPr>
          <w:rFonts w:ascii="Arial" w:hAnsi="Arial" w:cs="Arial"/>
        </w:rPr>
        <w:t xml:space="preserve"> </w:t>
      </w:r>
      <w:r w:rsidR="00AC3578">
        <w:rPr>
          <w:rFonts w:ascii="Arial" w:hAnsi="Arial" w:cs="Arial"/>
        </w:rPr>
        <w:t xml:space="preserve">statt ihm </w:t>
      </w:r>
      <w:r w:rsidR="00F075DF" w:rsidRPr="00F075DF">
        <w:rPr>
          <w:rFonts w:ascii="Arial" w:hAnsi="Arial" w:cs="Arial"/>
        </w:rPr>
        <w:t>Quirinius</w:t>
      </w:r>
      <w:r w:rsidR="00F075DF">
        <w:rPr>
          <w:rFonts w:ascii="Arial" w:hAnsi="Arial" w:cs="Arial"/>
        </w:rPr>
        <w:t xml:space="preserve"> </w:t>
      </w:r>
      <w:r w:rsidR="0027767C">
        <w:rPr>
          <w:rFonts w:ascii="Arial" w:hAnsi="Arial" w:cs="Arial"/>
        </w:rPr>
        <w:t>von</w:t>
      </w:r>
      <w:r w:rsidR="00F075DF">
        <w:rPr>
          <w:rFonts w:ascii="Arial" w:hAnsi="Arial" w:cs="Arial"/>
        </w:rPr>
        <w:t xml:space="preserve"> Kaiser</w:t>
      </w:r>
      <w:r w:rsidR="0027767C">
        <w:rPr>
          <w:rFonts w:ascii="Arial" w:hAnsi="Arial" w:cs="Arial"/>
        </w:rPr>
        <w:t xml:space="preserve"> Augustus </w:t>
      </w:r>
      <w:r w:rsidR="004D4DCD" w:rsidRPr="004D4DCD">
        <w:rPr>
          <w:rFonts w:ascii="Arial" w:hAnsi="Arial" w:cs="Arial"/>
        </w:rPr>
        <w:t>nach Palästina gesandt, um dort eine lokale Ersterfassung für eine Steuereinschreibung durchzuführen, die Joseph und Maria veranlasste</w:t>
      </w:r>
      <w:r w:rsidR="00085668">
        <w:rPr>
          <w:rFonts w:ascii="Arial" w:hAnsi="Arial" w:cs="Arial"/>
        </w:rPr>
        <w:t>n</w:t>
      </w:r>
      <w:r w:rsidR="004D4DCD" w:rsidRPr="004D4DCD">
        <w:rPr>
          <w:rFonts w:ascii="Arial" w:hAnsi="Arial" w:cs="Arial"/>
        </w:rPr>
        <w:t xml:space="preserve"> nach Bethlehem zu ziehen. Die</w:t>
      </w:r>
      <w:r w:rsidR="00B1741B">
        <w:rPr>
          <w:rFonts w:ascii="Arial" w:hAnsi="Arial" w:cs="Arial"/>
        </w:rPr>
        <w:t xml:space="preserve">se </w:t>
      </w:r>
      <w:r w:rsidR="004D4DCD" w:rsidRPr="004D4DCD">
        <w:rPr>
          <w:rFonts w:ascii="Arial" w:hAnsi="Arial" w:cs="Arial"/>
        </w:rPr>
        <w:t>Steuer</w:t>
      </w:r>
      <w:r w:rsidR="00B14511">
        <w:rPr>
          <w:rFonts w:ascii="Arial" w:hAnsi="Arial" w:cs="Arial"/>
        </w:rPr>
        <w:t>erfassung</w:t>
      </w:r>
      <w:r w:rsidR="004D4DCD" w:rsidRPr="004D4DCD">
        <w:rPr>
          <w:rFonts w:ascii="Arial" w:hAnsi="Arial" w:cs="Arial"/>
        </w:rPr>
        <w:t xml:space="preserve"> begann </w:t>
      </w:r>
      <w:r w:rsidR="00DF245B">
        <w:rPr>
          <w:rFonts w:ascii="Arial" w:hAnsi="Arial" w:cs="Arial"/>
        </w:rPr>
        <w:t>schon</w:t>
      </w:r>
      <w:r w:rsidR="004D4DCD" w:rsidRPr="004D4DCD">
        <w:rPr>
          <w:rFonts w:ascii="Arial" w:hAnsi="Arial" w:cs="Arial"/>
        </w:rPr>
        <w:t xml:space="preserve"> 8 v.Chr. in Ägypten und</w:t>
      </w:r>
      <w:r w:rsidR="004D4DCD">
        <w:rPr>
          <w:rFonts w:ascii="Arial" w:hAnsi="Arial" w:cs="Arial"/>
        </w:rPr>
        <w:t xml:space="preserve"> </w:t>
      </w:r>
      <w:r w:rsidR="004D4DCD" w:rsidRPr="004D4DCD">
        <w:rPr>
          <w:rFonts w:ascii="Arial" w:hAnsi="Arial" w:cs="Arial"/>
        </w:rPr>
        <w:t>Syrien</w:t>
      </w:r>
      <w:r w:rsidR="008A4151">
        <w:rPr>
          <w:rFonts w:ascii="Arial" w:hAnsi="Arial" w:cs="Arial"/>
        </w:rPr>
        <w:t>,</w:t>
      </w:r>
      <w:r w:rsidR="004D4DCD" w:rsidRPr="004D4DCD">
        <w:rPr>
          <w:rFonts w:ascii="Arial" w:hAnsi="Arial" w:cs="Arial"/>
        </w:rPr>
        <w:t xml:space="preserve"> und erreichte dann 7 v.Chr. das Gebiet Israels. </w:t>
      </w:r>
      <w:r w:rsidR="00761F19">
        <w:rPr>
          <w:rFonts w:ascii="Arial" w:hAnsi="Arial" w:cs="Arial"/>
        </w:rPr>
        <w:t>A</w:t>
      </w:r>
      <w:r w:rsidR="004D4DCD" w:rsidRPr="004D4DCD">
        <w:rPr>
          <w:rFonts w:ascii="Arial" w:hAnsi="Arial" w:cs="Arial"/>
        </w:rPr>
        <w:t xml:space="preserve">b 4 v.Chr. war Quirinius </w:t>
      </w:r>
      <w:r w:rsidR="00AC3578">
        <w:rPr>
          <w:rFonts w:ascii="Arial" w:hAnsi="Arial" w:cs="Arial"/>
        </w:rPr>
        <w:t xml:space="preserve">dann kaiserlicher </w:t>
      </w:r>
      <w:r w:rsidR="004D4DCD" w:rsidRPr="004D4DCD">
        <w:rPr>
          <w:rFonts w:ascii="Arial" w:hAnsi="Arial" w:cs="Arial"/>
        </w:rPr>
        <w:t>Legat in der Provinz Syro-Zilizien</w:t>
      </w:r>
      <w:r w:rsidR="00761F19">
        <w:rPr>
          <w:rFonts w:ascii="Arial" w:hAnsi="Arial" w:cs="Arial"/>
        </w:rPr>
        <w:t xml:space="preserve"> und i</w:t>
      </w:r>
      <w:r w:rsidR="004D4DCD" w:rsidRPr="004D4DCD">
        <w:rPr>
          <w:rFonts w:ascii="Arial" w:hAnsi="Arial" w:cs="Arial"/>
        </w:rPr>
        <w:t>m Jahr 3 v.Chr. wurde er Prokonsul der Provinz Asia</w:t>
      </w:r>
      <w:r w:rsidR="00761F19">
        <w:rPr>
          <w:rFonts w:ascii="Arial" w:hAnsi="Arial" w:cs="Arial"/>
        </w:rPr>
        <w:t>.</w:t>
      </w:r>
      <w:r w:rsidR="004D4DCD">
        <w:rPr>
          <w:rFonts w:ascii="Arial" w:hAnsi="Arial" w:cs="Arial"/>
        </w:rPr>
        <w:t xml:space="preserve"> </w:t>
      </w:r>
      <w:r w:rsidR="00B02D29">
        <w:rPr>
          <w:rFonts w:ascii="Arial" w:hAnsi="Arial" w:cs="Arial"/>
        </w:rPr>
        <w:t xml:space="preserve">Nach der </w:t>
      </w:r>
      <w:r w:rsidR="00B02D29" w:rsidRPr="004D4DCD">
        <w:rPr>
          <w:rFonts w:ascii="Arial" w:hAnsi="Arial" w:cs="Arial"/>
        </w:rPr>
        <w:t xml:space="preserve">Verbannung von Herodes </w:t>
      </w:r>
      <w:r w:rsidR="00182ED5">
        <w:rPr>
          <w:rFonts w:ascii="Arial" w:hAnsi="Arial" w:cs="Arial"/>
        </w:rPr>
        <w:t>Archelaeus</w:t>
      </w:r>
      <w:r w:rsidR="00B02D29">
        <w:rPr>
          <w:rFonts w:ascii="Arial" w:hAnsi="Arial" w:cs="Arial"/>
        </w:rPr>
        <w:t xml:space="preserve"> wurde er von</w:t>
      </w:r>
      <w:r w:rsidR="004D4DCD" w:rsidRPr="004D4DCD">
        <w:rPr>
          <w:rFonts w:ascii="Arial" w:hAnsi="Arial" w:cs="Arial"/>
        </w:rPr>
        <w:t xml:space="preserve"> 6-9 n.Chr. </w:t>
      </w:r>
      <w:r w:rsidR="003B7E57">
        <w:rPr>
          <w:rFonts w:ascii="Arial" w:hAnsi="Arial" w:cs="Arial"/>
        </w:rPr>
        <w:t>Prokurator</w:t>
      </w:r>
      <w:r w:rsidR="004D4DCD" w:rsidRPr="004D4DCD">
        <w:rPr>
          <w:rFonts w:ascii="Arial" w:hAnsi="Arial" w:cs="Arial"/>
        </w:rPr>
        <w:t xml:space="preserve"> der Provinz Syro-Zilizien</w:t>
      </w:r>
      <w:r w:rsidR="004D4DCD">
        <w:rPr>
          <w:rFonts w:ascii="Arial" w:hAnsi="Arial" w:cs="Arial"/>
        </w:rPr>
        <w:t xml:space="preserve">. </w:t>
      </w:r>
      <w:bookmarkStart w:id="13" w:name="_Hlk20824025"/>
      <w:r w:rsidR="00DF245B">
        <w:rPr>
          <w:rFonts w:ascii="Arial" w:hAnsi="Arial" w:cs="Arial"/>
        </w:rPr>
        <w:t xml:space="preserve">Da die Römer alle 14 Jahre eine Volkszählung in den Provinzen durchführten, führte er </w:t>
      </w:r>
      <w:r w:rsidR="003117F1">
        <w:rPr>
          <w:rFonts w:ascii="Arial" w:hAnsi="Arial" w:cs="Arial"/>
        </w:rPr>
        <w:t>6/</w:t>
      </w:r>
      <w:r w:rsidR="00DF245B">
        <w:rPr>
          <w:rFonts w:ascii="Arial" w:hAnsi="Arial" w:cs="Arial"/>
        </w:rPr>
        <w:t xml:space="preserve">7 n.Chr. in seiner </w:t>
      </w:r>
      <w:r w:rsidR="009C012C">
        <w:rPr>
          <w:rFonts w:ascii="Arial" w:hAnsi="Arial" w:cs="Arial"/>
        </w:rPr>
        <w:t>Funktion</w:t>
      </w:r>
      <w:r w:rsidR="00DF245B">
        <w:rPr>
          <w:rFonts w:ascii="Arial" w:hAnsi="Arial" w:cs="Arial"/>
        </w:rPr>
        <w:t xml:space="preserve"> als </w:t>
      </w:r>
      <w:r w:rsidR="003B7E57">
        <w:rPr>
          <w:rFonts w:ascii="Arial" w:hAnsi="Arial" w:cs="Arial"/>
        </w:rPr>
        <w:t>Prokurator</w:t>
      </w:r>
      <w:r w:rsidR="00DF245B" w:rsidRPr="004D4DCD">
        <w:rPr>
          <w:rFonts w:ascii="Arial" w:hAnsi="Arial" w:cs="Arial"/>
        </w:rPr>
        <w:t xml:space="preserve"> der Provinz Syro-Zilizien</w:t>
      </w:r>
      <w:r w:rsidR="00DF245B">
        <w:rPr>
          <w:rFonts w:ascii="Arial" w:hAnsi="Arial" w:cs="Arial"/>
        </w:rPr>
        <w:t xml:space="preserve"> </w:t>
      </w:r>
      <w:r w:rsidR="004D4DCD" w:rsidRPr="004D4DCD">
        <w:rPr>
          <w:rFonts w:ascii="Arial" w:hAnsi="Arial" w:cs="Arial"/>
        </w:rPr>
        <w:t>im Auftrag des Kaisers</w:t>
      </w:r>
      <w:r w:rsidR="00B02D29">
        <w:rPr>
          <w:rFonts w:ascii="Arial" w:hAnsi="Arial" w:cs="Arial"/>
        </w:rPr>
        <w:t xml:space="preserve"> Augustus</w:t>
      </w:r>
      <w:r w:rsidR="004D4DCD" w:rsidRPr="004D4DCD">
        <w:rPr>
          <w:rFonts w:ascii="Arial" w:hAnsi="Arial" w:cs="Arial"/>
        </w:rPr>
        <w:t xml:space="preserve"> in Judäa und Samaria eine zweite Steuereinschreibung durch, die</w:t>
      </w:r>
      <w:r w:rsidR="004D4DCD">
        <w:rPr>
          <w:rFonts w:ascii="Arial" w:hAnsi="Arial" w:cs="Arial"/>
        </w:rPr>
        <w:t xml:space="preserve"> </w:t>
      </w:r>
      <w:r w:rsidR="004D4DCD" w:rsidRPr="004D4DCD">
        <w:rPr>
          <w:rFonts w:ascii="Arial" w:hAnsi="Arial" w:cs="Arial"/>
        </w:rPr>
        <w:t>darüber</w:t>
      </w:r>
      <w:r w:rsidR="00F075DF">
        <w:rPr>
          <w:rFonts w:ascii="Arial" w:hAnsi="Arial" w:cs="Arial"/>
        </w:rPr>
        <w:t xml:space="preserve"> </w:t>
      </w:r>
      <w:r w:rsidR="004D4DCD" w:rsidRPr="004D4DCD">
        <w:rPr>
          <w:rFonts w:ascii="Arial" w:hAnsi="Arial" w:cs="Arial"/>
        </w:rPr>
        <w:t>hinaus auch das ganze römische Reich erfasste</w:t>
      </w:r>
      <w:r w:rsidR="001861FB">
        <w:rPr>
          <w:rFonts w:ascii="Arial" w:hAnsi="Arial" w:cs="Arial"/>
        </w:rPr>
        <w:t xml:space="preserve"> (Josephus, Antiquatitas XVII,13.5; XVIII,1.1)</w:t>
      </w:r>
      <w:r w:rsidR="004D4DCD" w:rsidRPr="004D4DCD">
        <w:rPr>
          <w:rFonts w:ascii="Arial" w:hAnsi="Arial" w:cs="Arial"/>
        </w:rPr>
        <w:t>. Sie wird in Apg 5</w:t>
      </w:r>
      <w:r w:rsidR="004D4DCD">
        <w:rPr>
          <w:rFonts w:ascii="Arial" w:hAnsi="Arial" w:cs="Arial"/>
        </w:rPr>
        <w:t>,</w:t>
      </w:r>
      <w:r w:rsidR="004D4DCD" w:rsidRPr="004D4DCD">
        <w:rPr>
          <w:rFonts w:ascii="Arial" w:hAnsi="Arial" w:cs="Arial"/>
        </w:rPr>
        <w:t>37 erwähnt und hätte</w:t>
      </w:r>
      <w:r w:rsidR="004D4DCD" w:rsidRPr="004D4DCD">
        <w:rPr>
          <w:rStyle w:val="WW-Absatz-Standardschriftart1111111"/>
          <w:rFonts w:ascii="Arial" w:hAnsi="Arial" w:cs="Arial"/>
        </w:rPr>
        <w:t xml:space="preserve"> </w:t>
      </w:r>
      <w:r w:rsidR="004D4DCD" w:rsidRPr="004D4DCD">
        <w:rPr>
          <w:rStyle w:val="Absatz-Standardschriftart1"/>
          <w:rFonts w:ascii="Arial" w:hAnsi="Arial" w:cs="Arial"/>
        </w:rPr>
        <w:t xml:space="preserve">keinen Ortswechsel des Joseph benötigt. Da sie aber einen Aufstand </w:t>
      </w:r>
      <w:r w:rsidR="003117F1">
        <w:rPr>
          <w:rStyle w:val="Absatz-Standardschriftart1"/>
          <w:rFonts w:ascii="Arial" w:hAnsi="Arial" w:cs="Arial"/>
        </w:rPr>
        <w:t xml:space="preserve">der Bewohner von Sepphoris </w:t>
      </w:r>
      <w:r w:rsidR="004D4DCD" w:rsidRPr="004D4DCD">
        <w:rPr>
          <w:rStyle w:val="Absatz-Standardschriftart1"/>
          <w:rFonts w:ascii="Arial" w:hAnsi="Arial" w:cs="Arial"/>
        </w:rPr>
        <w:t>provozierte</w:t>
      </w:r>
      <w:r w:rsidR="003117F1">
        <w:rPr>
          <w:rStyle w:val="Absatz-Standardschriftart1"/>
          <w:rFonts w:ascii="Arial" w:hAnsi="Arial" w:cs="Arial"/>
        </w:rPr>
        <w:t>,</w:t>
      </w:r>
      <w:r w:rsidR="004D4DCD" w:rsidRPr="004D4DCD">
        <w:rPr>
          <w:rStyle w:val="Absatz-Standardschriftart1"/>
          <w:rFonts w:ascii="Arial" w:hAnsi="Arial" w:cs="Arial"/>
        </w:rPr>
        <w:t xml:space="preserve"> blieb sie beim Volk in lebhafter</w:t>
      </w:r>
      <w:r w:rsidR="00B02D29">
        <w:rPr>
          <w:rStyle w:val="Absatz-Standardschriftart1"/>
          <w:rFonts w:ascii="Arial" w:hAnsi="Arial" w:cs="Arial"/>
        </w:rPr>
        <w:t xml:space="preserve"> </w:t>
      </w:r>
      <w:r w:rsidR="00B02D29" w:rsidRPr="004D4DCD">
        <w:rPr>
          <w:rStyle w:val="Absatz-Standardschriftart1"/>
          <w:rFonts w:ascii="Arial" w:hAnsi="Arial" w:cs="Arial"/>
        </w:rPr>
        <w:t>Erinnerung</w:t>
      </w:r>
      <w:r w:rsidR="004D4DCD">
        <w:rPr>
          <w:rStyle w:val="Absatz-Standardschriftart1"/>
          <w:rFonts w:ascii="Arial" w:hAnsi="Arial" w:cs="Arial"/>
        </w:rPr>
        <w:t xml:space="preserve"> und könnte deshalb von Lukas hier erwähnt worden sein</w:t>
      </w:r>
      <w:r w:rsidR="009F0572">
        <w:rPr>
          <w:rStyle w:val="Absatz-Standardschriftart1"/>
          <w:rFonts w:ascii="Arial" w:hAnsi="Arial" w:cs="Arial"/>
        </w:rPr>
        <w:t xml:space="preserve">. </w:t>
      </w:r>
      <w:r w:rsidR="00ED2F30" w:rsidRPr="001D097E">
        <w:rPr>
          <w:rFonts w:ascii="Arial" w:hAnsi="Arial" w:cs="Arial"/>
          <w:lang w:val="en-US"/>
        </w:rPr>
        <w:t xml:space="preserve">Quirinius </w:t>
      </w:r>
      <w:r w:rsidR="009F0572" w:rsidRPr="001D097E">
        <w:rPr>
          <w:rStyle w:val="Absatz-Standardschriftart1"/>
          <w:rFonts w:ascii="Arial" w:hAnsi="Arial" w:cs="Arial"/>
          <w:lang w:val="en-US"/>
        </w:rPr>
        <w:t>starb kinderlos</w:t>
      </w:r>
      <w:r w:rsidR="00B1741B" w:rsidRPr="001D097E">
        <w:rPr>
          <w:rStyle w:val="Absatz-Standardschriftart1"/>
          <w:rFonts w:ascii="Arial" w:hAnsi="Arial" w:cs="Arial"/>
          <w:lang w:val="en-US"/>
        </w:rPr>
        <w:t xml:space="preserve"> (vgl. </w:t>
      </w:r>
      <w:r w:rsidR="001D097E" w:rsidRPr="001D097E">
        <w:rPr>
          <w:rStyle w:val="Absatz-Standardschriftart1"/>
          <w:rFonts w:ascii="Arial" w:hAnsi="Arial" w:cs="Arial"/>
          <w:lang w:val="en-US"/>
        </w:rPr>
        <w:t xml:space="preserve">20,85ff.; </w:t>
      </w:r>
      <w:r w:rsidR="00B02D29" w:rsidRPr="001D097E">
        <w:rPr>
          <w:rStyle w:val="Absatz-Standardschriftart1"/>
          <w:rFonts w:ascii="Arial" w:hAnsi="Arial" w:cs="Arial"/>
          <w:lang w:val="en-US"/>
        </w:rPr>
        <w:t xml:space="preserve">52,V,427; </w:t>
      </w:r>
      <w:r w:rsidR="001D097E" w:rsidRPr="001D097E">
        <w:rPr>
          <w:rStyle w:val="Absatz-Standardschriftart1"/>
          <w:rFonts w:ascii="Arial" w:hAnsi="Arial" w:cs="Arial"/>
          <w:lang w:val="en-US"/>
        </w:rPr>
        <w:t xml:space="preserve">54,z.St.; </w:t>
      </w:r>
      <w:r w:rsidR="00F075DF" w:rsidRPr="001D097E">
        <w:rPr>
          <w:rStyle w:val="Absatz-Standardschriftart1"/>
          <w:rFonts w:ascii="Arial" w:hAnsi="Arial" w:cs="Arial"/>
          <w:lang w:val="en-US"/>
        </w:rPr>
        <w:t xml:space="preserve">60,470; </w:t>
      </w:r>
      <w:r w:rsidR="00B1741B" w:rsidRPr="001D097E">
        <w:rPr>
          <w:rStyle w:val="Absatz-Standardschriftart1"/>
          <w:rFonts w:ascii="Arial" w:hAnsi="Arial" w:cs="Arial"/>
          <w:lang w:val="en-US"/>
        </w:rPr>
        <w:t>64,509ff.</w:t>
      </w:r>
      <w:r w:rsidR="001D097E" w:rsidRPr="001D097E">
        <w:rPr>
          <w:rStyle w:val="Absatz-Standardschriftart1"/>
          <w:rFonts w:ascii="Arial" w:hAnsi="Arial" w:cs="Arial"/>
          <w:lang w:val="en-US"/>
        </w:rPr>
        <w:t xml:space="preserve">; </w:t>
      </w:r>
      <w:r w:rsidR="001D097E" w:rsidRPr="001D097E">
        <w:rPr>
          <w:rFonts w:ascii="Arial" w:hAnsi="Arial" w:cs="Arial"/>
          <w:lang w:val="en-US"/>
        </w:rPr>
        <w:t>65,I,309</w:t>
      </w:r>
      <w:r w:rsidR="00B1741B" w:rsidRPr="001D097E">
        <w:rPr>
          <w:rStyle w:val="Absatz-Standardschriftart1"/>
          <w:rFonts w:ascii="Arial" w:hAnsi="Arial" w:cs="Arial"/>
          <w:lang w:val="en-US"/>
        </w:rPr>
        <w:t>).</w:t>
      </w:r>
      <w:bookmarkEnd w:id="13"/>
      <w:r w:rsidR="00C4350F" w:rsidRPr="001D097E">
        <w:rPr>
          <w:rStyle w:val="Absatz-Standardschriftart1"/>
          <w:rFonts w:ascii="Arial" w:hAnsi="Arial" w:cs="Arial"/>
          <w:lang w:val="en-US"/>
        </w:rPr>
        <w:br/>
      </w:r>
      <w:r w:rsidRPr="000F1AAF">
        <w:rPr>
          <w:rStyle w:val="Absatz-Standardschriftart1"/>
          <w:rFonts w:ascii="Arial" w:hAnsi="Arial" w:cs="Arial"/>
          <w:b/>
          <w:sz w:val="24"/>
          <w:vertAlign w:val="superscript"/>
        </w:rPr>
        <w:t>19</w:t>
      </w:r>
      <w:r w:rsidR="00CE18D5" w:rsidRPr="004D4DCD">
        <w:rPr>
          <w:rStyle w:val="Absatz-Standardschriftart1"/>
          <w:rFonts w:ascii="Arial" w:hAnsi="Arial" w:cs="Arial"/>
        </w:rPr>
        <w:t xml:space="preserve"> </w:t>
      </w:r>
      <w:r w:rsidR="00CE18D5" w:rsidRPr="004D4DCD">
        <w:rPr>
          <w:rFonts w:ascii="Arial" w:hAnsi="Arial" w:cs="Arial"/>
        </w:rPr>
        <w:t>D</w:t>
      </w:r>
      <w:r w:rsidR="00CE18D5">
        <w:rPr>
          <w:rFonts w:ascii="Arial" w:hAnsi="Arial" w:cs="Arial"/>
        </w:rPr>
        <w:t>ie Entfernung von Nazareth nach Bethlehem betrug drei Tagesreisen (20,91), eine mühsame Angelegenheit für die hochschwangere Maria!</w:t>
      </w:r>
      <w:r w:rsidR="00044DE3">
        <w:rPr>
          <w:rFonts w:ascii="Arial" w:hAnsi="Arial" w:cs="Arial"/>
        </w:rPr>
        <w:t xml:space="preserve"> Auf dieser wehenfördernden Reise hat Maria gelernt, dass auch sie unter dem Fluch steht, </w:t>
      </w:r>
      <w:r w:rsidR="00044DE3" w:rsidRPr="004D4DCD">
        <w:rPr>
          <w:rStyle w:val="Absatz-Standardschriftart1"/>
          <w:rFonts w:ascii="Arial" w:hAnsi="Arial" w:cs="Arial"/>
        </w:rPr>
        <w:t>"</w:t>
      </w:r>
      <w:r w:rsidR="00044DE3">
        <w:rPr>
          <w:rFonts w:ascii="Arial" w:hAnsi="Arial" w:cs="Arial"/>
        </w:rPr>
        <w:t>mit Schmerzen sollst du Kinder gebären</w:t>
      </w:r>
      <w:r w:rsidR="00044DE3" w:rsidRPr="004D4DCD">
        <w:rPr>
          <w:rStyle w:val="Absatz-Standardschriftart1"/>
          <w:rFonts w:ascii="Arial" w:hAnsi="Arial" w:cs="Arial"/>
        </w:rPr>
        <w:t>"</w:t>
      </w:r>
      <w:r w:rsidR="00044DE3">
        <w:rPr>
          <w:rFonts w:ascii="Arial" w:hAnsi="Arial" w:cs="Arial"/>
        </w:rPr>
        <w:t xml:space="preserve"> (Gen 3,16b). Wie jede andere Frau, war auch sie in Sünden empfangen (Ps 51,7; Röm 3,10).</w:t>
      </w:r>
      <w:r w:rsidR="00C4350F">
        <w:rPr>
          <w:rFonts w:ascii="Arial" w:hAnsi="Arial" w:cs="Arial"/>
        </w:rPr>
        <w:br/>
      </w:r>
      <w:r w:rsidRPr="000F1AAF">
        <w:rPr>
          <w:rStyle w:val="Absatz-Standardschriftart1"/>
          <w:rFonts w:ascii="Arial" w:hAnsi="Arial" w:cs="Arial"/>
          <w:b/>
          <w:sz w:val="24"/>
          <w:vertAlign w:val="superscript"/>
        </w:rPr>
        <w:t>20</w:t>
      </w:r>
      <w:r w:rsidR="00495D01" w:rsidRPr="004D4DCD">
        <w:rPr>
          <w:rStyle w:val="Absatz-Standardschriftart1"/>
          <w:rFonts w:ascii="Arial" w:hAnsi="Arial" w:cs="Arial"/>
        </w:rPr>
        <w:t xml:space="preserve"> </w:t>
      </w:r>
      <w:r w:rsidR="009374B2">
        <w:rPr>
          <w:rFonts w:ascii="Arial" w:hAnsi="Arial" w:cs="Arial"/>
        </w:rPr>
        <w:t>Auf dieser 3-tägigen Reise</w:t>
      </w:r>
      <w:r w:rsidR="00495D01">
        <w:rPr>
          <w:rFonts w:ascii="Arial" w:hAnsi="Arial" w:cs="Arial"/>
        </w:rPr>
        <w:t xml:space="preserve"> ritt Maria </w:t>
      </w:r>
      <w:r w:rsidR="009374B2">
        <w:rPr>
          <w:rFonts w:ascii="Arial" w:hAnsi="Arial" w:cs="Arial"/>
        </w:rPr>
        <w:t>der Tradition nach</w:t>
      </w:r>
      <w:r w:rsidR="00495D01">
        <w:rPr>
          <w:rFonts w:ascii="Arial" w:hAnsi="Arial" w:cs="Arial"/>
        </w:rPr>
        <w:t xml:space="preserve"> auf einem Esel, was gut stimmen könnte. Dass dies bei einer Hochschwangeren die Wehen verstärkt, ist sehr gut nachvollziehbar, weshalb unmittelbar nach ihrer Anku</w:t>
      </w:r>
      <w:r w:rsidR="00FE51A3">
        <w:rPr>
          <w:rFonts w:ascii="Arial" w:hAnsi="Arial" w:cs="Arial"/>
        </w:rPr>
        <w:t>n</w:t>
      </w:r>
      <w:r w:rsidR="00495D01">
        <w:rPr>
          <w:rFonts w:ascii="Arial" w:hAnsi="Arial" w:cs="Arial"/>
        </w:rPr>
        <w:t>ft die Geburt geschah.</w:t>
      </w:r>
      <w:r w:rsidR="00FE51A3">
        <w:rPr>
          <w:rFonts w:ascii="Arial" w:hAnsi="Arial" w:cs="Arial"/>
        </w:rPr>
        <w:t xml:space="preserve"> Dies führte wahrscheinlich auch dazu, dass Joseph vorerst </w:t>
      </w:r>
      <w:r w:rsidR="00633EFB">
        <w:rPr>
          <w:rFonts w:ascii="Arial" w:hAnsi="Arial" w:cs="Arial"/>
        </w:rPr>
        <w:t xml:space="preserve">wieder </w:t>
      </w:r>
      <w:r w:rsidR="00FE51A3">
        <w:rPr>
          <w:rFonts w:ascii="Arial" w:hAnsi="Arial" w:cs="Arial"/>
        </w:rPr>
        <w:t>in</w:t>
      </w:r>
      <w:r w:rsidR="00633EFB">
        <w:rPr>
          <w:rFonts w:ascii="Arial" w:hAnsi="Arial" w:cs="Arial"/>
        </w:rPr>
        <w:t xml:space="preserve"> seiner Geburtsstadt</w:t>
      </w:r>
      <w:r w:rsidR="00FE51A3">
        <w:rPr>
          <w:rFonts w:ascii="Arial" w:hAnsi="Arial" w:cs="Arial"/>
        </w:rPr>
        <w:t xml:space="preserve"> Bethlehem sesshaft wurde und nicht nach Nazareth zurückkehrte. In den ganzen Umständen vo</w:t>
      </w:r>
      <w:r w:rsidR="00633EFB">
        <w:rPr>
          <w:rFonts w:ascii="Arial" w:hAnsi="Arial" w:cs="Arial"/>
        </w:rPr>
        <w:t>m Datum der</w:t>
      </w:r>
      <w:r w:rsidR="00FE51A3">
        <w:rPr>
          <w:rFonts w:ascii="Arial" w:hAnsi="Arial" w:cs="Arial"/>
        </w:rPr>
        <w:t xml:space="preserve"> Volkszählung und der anstrengenden Reise nach Bethlehem, </w:t>
      </w:r>
      <w:r w:rsidR="00461498">
        <w:rPr>
          <w:rFonts w:ascii="Arial" w:hAnsi="Arial" w:cs="Arial"/>
        </w:rPr>
        <w:t>erkennt</w:t>
      </w:r>
      <w:r w:rsidR="00FE51A3">
        <w:rPr>
          <w:rFonts w:ascii="Arial" w:hAnsi="Arial" w:cs="Arial"/>
        </w:rPr>
        <w:t xml:space="preserve"> man die so</w:t>
      </w:r>
      <w:r w:rsidR="00D91A82">
        <w:rPr>
          <w:rFonts w:ascii="Arial" w:hAnsi="Arial" w:cs="Arial"/>
        </w:rPr>
        <w:t>u</w:t>
      </w:r>
      <w:r w:rsidR="00FE51A3">
        <w:rPr>
          <w:rFonts w:ascii="Arial" w:hAnsi="Arial" w:cs="Arial"/>
        </w:rPr>
        <w:t>veräne Hand Gottes die dafür sorgte, dass sein Messias in Übereinstimmung mit den Prophezeiungen</w:t>
      </w:r>
      <w:r w:rsidR="00461498">
        <w:rPr>
          <w:rFonts w:ascii="Arial" w:hAnsi="Arial" w:cs="Arial"/>
        </w:rPr>
        <w:t xml:space="preserve"> </w:t>
      </w:r>
      <w:r w:rsidR="00FE51A3">
        <w:rPr>
          <w:rFonts w:ascii="Arial" w:hAnsi="Arial" w:cs="Arial"/>
        </w:rPr>
        <w:t>in Bethlehem</w:t>
      </w:r>
      <w:r w:rsidR="00D91A82">
        <w:rPr>
          <w:rFonts w:ascii="Arial" w:hAnsi="Arial" w:cs="Arial"/>
        </w:rPr>
        <w:t xml:space="preserve"> (Micha 5,1; Gen 49,10) </w:t>
      </w:r>
      <w:r w:rsidR="00FE51A3">
        <w:rPr>
          <w:rFonts w:ascii="Arial" w:hAnsi="Arial" w:cs="Arial"/>
        </w:rPr>
        <w:t xml:space="preserve">und nicht in Nazareth </w:t>
      </w:r>
      <w:r w:rsidR="00FE51A3" w:rsidRPr="0059674B">
        <w:rPr>
          <w:rFonts w:ascii="Arial" w:hAnsi="Arial" w:cs="Arial"/>
          <w:i/>
          <w:iCs/>
        </w:rPr>
        <w:t>geboren</w:t>
      </w:r>
      <w:r w:rsidR="00FE51A3">
        <w:rPr>
          <w:rFonts w:ascii="Arial" w:hAnsi="Arial" w:cs="Arial"/>
        </w:rPr>
        <w:t xml:space="preserve"> wurde</w:t>
      </w:r>
      <w:r w:rsidR="0059674B">
        <w:rPr>
          <w:rFonts w:ascii="Arial" w:hAnsi="Arial" w:cs="Arial"/>
        </w:rPr>
        <w:t>, während er in Nazareth aufwachsen sollte (</w:t>
      </w:r>
      <w:r w:rsidR="003152FB">
        <w:rPr>
          <w:rFonts w:ascii="Arial" w:hAnsi="Arial" w:cs="Arial"/>
        </w:rPr>
        <w:t xml:space="preserve">vgl. die Anm. bei </w:t>
      </w:r>
      <w:r w:rsidR="0059674B">
        <w:rPr>
          <w:rFonts w:ascii="Arial" w:hAnsi="Arial" w:cs="Arial"/>
        </w:rPr>
        <w:t>Mt. 2,23)</w:t>
      </w:r>
      <w:r w:rsidR="00FE51A3">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21</w:t>
      </w:r>
      <w:r w:rsidR="009757C2" w:rsidRPr="004D4DCD">
        <w:rPr>
          <w:rStyle w:val="Absatz-Standardschriftart1"/>
          <w:rFonts w:ascii="Arial" w:hAnsi="Arial" w:cs="Arial"/>
        </w:rPr>
        <w:t xml:space="preserve"> </w:t>
      </w:r>
      <w:r w:rsidR="009757C2">
        <w:rPr>
          <w:rFonts w:ascii="Arial" w:hAnsi="Arial" w:cs="Arial"/>
        </w:rPr>
        <w:t>Bethlehem war also die Geburtsstadt von Joseph. Vielleicht zog er</w:t>
      </w:r>
      <w:r w:rsidR="00D91A82">
        <w:rPr>
          <w:rFonts w:ascii="Arial" w:hAnsi="Arial" w:cs="Arial"/>
        </w:rPr>
        <w:t xml:space="preserve"> </w:t>
      </w:r>
      <w:r w:rsidR="009757C2">
        <w:rPr>
          <w:rFonts w:ascii="Arial" w:hAnsi="Arial" w:cs="Arial"/>
        </w:rPr>
        <w:t>nach Nazareth, weil dort</w:t>
      </w:r>
      <w:r w:rsidR="004A5360">
        <w:rPr>
          <w:rFonts w:ascii="Arial" w:hAnsi="Arial" w:cs="Arial"/>
        </w:rPr>
        <w:t xml:space="preserve"> in der aufstrebenden Stadt Sepphoris</w:t>
      </w:r>
      <w:r w:rsidR="009757C2">
        <w:rPr>
          <w:rFonts w:ascii="Arial" w:hAnsi="Arial" w:cs="Arial"/>
        </w:rPr>
        <w:t xml:space="preserve"> </w:t>
      </w:r>
      <w:r w:rsidR="00D91A82">
        <w:rPr>
          <w:rFonts w:ascii="Arial" w:hAnsi="Arial" w:cs="Arial"/>
        </w:rPr>
        <w:t xml:space="preserve">gerade </w:t>
      </w:r>
      <w:r w:rsidR="009757C2">
        <w:rPr>
          <w:rFonts w:ascii="Arial" w:hAnsi="Arial" w:cs="Arial"/>
        </w:rPr>
        <w:t>Zimmerleute gebraucht (65,I,61).</w:t>
      </w:r>
      <w:r w:rsidR="00C4350F">
        <w:rPr>
          <w:rFonts w:ascii="Arial" w:hAnsi="Arial" w:cs="Arial"/>
        </w:rPr>
        <w:br/>
      </w:r>
      <w:r w:rsidRPr="000F1AAF">
        <w:rPr>
          <w:rStyle w:val="Absatz-Standardschriftart1"/>
          <w:rFonts w:ascii="Arial" w:hAnsi="Arial" w:cs="Arial"/>
          <w:b/>
          <w:sz w:val="24"/>
          <w:vertAlign w:val="superscript"/>
        </w:rPr>
        <w:t>22</w:t>
      </w:r>
      <w:r w:rsidR="00BA20ED" w:rsidRPr="004D4DCD">
        <w:rPr>
          <w:rStyle w:val="Absatz-Standardschriftart1"/>
          <w:rFonts w:ascii="Arial" w:hAnsi="Arial" w:cs="Arial"/>
        </w:rPr>
        <w:t xml:space="preserve"> </w:t>
      </w:r>
      <w:r w:rsidR="00BA20ED">
        <w:rPr>
          <w:rFonts w:ascii="Arial" w:hAnsi="Arial" w:cs="Arial"/>
        </w:rPr>
        <w:t>Dass die Hirten im Freien lagerten beweist, dass es nicht Winter</w:t>
      </w:r>
      <w:r w:rsidR="0047082E">
        <w:rPr>
          <w:rFonts w:ascii="Arial" w:hAnsi="Arial" w:cs="Arial"/>
        </w:rPr>
        <w:t>,</w:t>
      </w:r>
      <w:r w:rsidR="004A481A">
        <w:rPr>
          <w:rFonts w:ascii="Arial" w:hAnsi="Arial" w:cs="Arial"/>
        </w:rPr>
        <w:t xml:space="preserve"> sondern Herbst </w:t>
      </w:r>
      <w:r w:rsidR="00BA20ED">
        <w:rPr>
          <w:rFonts w:ascii="Arial" w:hAnsi="Arial" w:cs="Arial"/>
        </w:rPr>
        <w:t xml:space="preserve">war. Im Winter waren die Herden nur tagsüber draußen. Erst </w:t>
      </w:r>
      <w:r w:rsidR="004D4AC6">
        <w:rPr>
          <w:rFonts w:ascii="Arial" w:hAnsi="Arial" w:cs="Arial"/>
        </w:rPr>
        <w:t xml:space="preserve">im 4.Jhdt. </w:t>
      </w:r>
      <w:r w:rsidR="0047082E">
        <w:rPr>
          <w:rFonts w:ascii="Arial" w:hAnsi="Arial" w:cs="Arial"/>
        </w:rPr>
        <w:t>hat</w:t>
      </w:r>
      <w:r w:rsidR="004D4AC6">
        <w:rPr>
          <w:rFonts w:ascii="Arial" w:hAnsi="Arial" w:cs="Arial"/>
        </w:rPr>
        <w:t xml:space="preserve"> die Kirche </w:t>
      </w:r>
      <w:r w:rsidR="00BA20ED">
        <w:rPr>
          <w:rFonts w:ascii="Arial" w:hAnsi="Arial" w:cs="Arial"/>
        </w:rPr>
        <w:t>den Geburtstag Jesu auf den 24.Dezember fest</w:t>
      </w:r>
      <w:r w:rsidR="0047082E">
        <w:rPr>
          <w:rFonts w:ascii="Arial" w:hAnsi="Arial" w:cs="Arial"/>
        </w:rPr>
        <w:t>ge</w:t>
      </w:r>
      <w:r w:rsidR="00BA20ED">
        <w:rPr>
          <w:rFonts w:ascii="Arial" w:hAnsi="Arial" w:cs="Arial"/>
        </w:rPr>
        <w:t xml:space="preserve">legt, um das </w:t>
      </w:r>
      <w:r w:rsidR="00F97205">
        <w:rPr>
          <w:rFonts w:ascii="Arial" w:hAnsi="Arial" w:cs="Arial"/>
        </w:rPr>
        <w:t>an diesem Tag</w:t>
      </w:r>
      <w:r w:rsidR="00BA20ED">
        <w:rPr>
          <w:rFonts w:ascii="Arial" w:hAnsi="Arial" w:cs="Arial"/>
        </w:rPr>
        <w:t xml:space="preserve"> stattfindende Fest zu Ehren des Sonnengottes</w:t>
      </w:r>
      <w:r w:rsidR="004D4AC6">
        <w:rPr>
          <w:rFonts w:ascii="Arial" w:hAnsi="Arial" w:cs="Arial"/>
        </w:rPr>
        <w:t xml:space="preserve"> Sols</w:t>
      </w:r>
      <w:r w:rsidR="00BA20ED">
        <w:rPr>
          <w:rFonts w:ascii="Arial" w:hAnsi="Arial" w:cs="Arial"/>
        </w:rPr>
        <w:t xml:space="preserve"> zu verdrängen (65,I,311</w:t>
      </w:r>
      <w:r w:rsidR="00122BAC">
        <w:rPr>
          <w:rFonts w:ascii="Arial" w:hAnsi="Arial" w:cs="Arial"/>
        </w:rPr>
        <w:t>; 82,155ff</w:t>
      </w:r>
      <w:r w:rsidR="00BA20ED">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23</w:t>
      </w:r>
      <w:r w:rsidR="00771EA6" w:rsidRPr="004D4DCD">
        <w:rPr>
          <w:rStyle w:val="Absatz-Standardschriftart1"/>
          <w:rFonts w:ascii="Arial" w:hAnsi="Arial" w:cs="Arial"/>
        </w:rPr>
        <w:t xml:space="preserve"> </w:t>
      </w:r>
      <w:r w:rsidR="00A17B84">
        <w:rPr>
          <w:rStyle w:val="Absatz-Standardschriftart1"/>
          <w:rFonts w:ascii="Arial" w:hAnsi="Arial" w:cs="Arial"/>
        </w:rPr>
        <w:t xml:space="preserve">entw.: </w:t>
      </w:r>
      <w:r w:rsidR="00A17B84" w:rsidRPr="004D4DCD">
        <w:rPr>
          <w:rStyle w:val="Absatz-Standardschriftart1"/>
          <w:rFonts w:ascii="Arial" w:hAnsi="Arial" w:cs="Arial"/>
        </w:rPr>
        <w:t>"</w:t>
      </w:r>
      <w:r w:rsidR="00A17B84">
        <w:rPr>
          <w:rStyle w:val="Absatz-Standardschriftart1"/>
          <w:rFonts w:ascii="Arial" w:hAnsi="Arial" w:cs="Arial"/>
        </w:rPr>
        <w:t xml:space="preserve">sie war nun eine Witwe </w:t>
      </w:r>
      <w:r w:rsidR="00A66CC8">
        <w:rPr>
          <w:rStyle w:val="Absatz-Standardschriftart1"/>
          <w:rFonts w:ascii="Arial" w:hAnsi="Arial" w:cs="Arial"/>
        </w:rPr>
        <w:t>im Alter von</w:t>
      </w:r>
      <w:r w:rsidR="00A17B84">
        <w:rPr>
          <w:rStyle w:val="Absatz-Standardschriftart1"/>
          <w:rFonts w:ascii="Arial" w:hAnsi="Arial" w:cs="Arial"/>
        </w:rPr>
        <w:t xml:space="preserve"> 84 Jahren</w:t>
      </w:r>
      <w:r w:rsidR="00A17B84" w:rsidRPr="004D4DCD">
        <w:rPr>
          <w:rStyle w:val="Absatz-Standardschriftart1"/>
          <w:rFonts w:ascii="Arial" w:hAnsi="Arial" w:cs="Arial"/>
        </w:rPr>
        <w:t>"</w:t>
      </w:r>
      <w:r w:rsidR="008F6F06">
        <w:rPr>
          <w:rStyle w:val="Absatz-Standardschriftart1"/>
          <w:rFonts w:ascii="Arial" w:hAnsi="Arial" w:cs="Arial"/>
        </w:rPr>
        <w:t xml:space="preserve"> (21,I,477; 2,372)</w:t>
      </w:r>
      <w:r w:rsidR="00A17B84">
        <w:rPr>
          <w:rStyle w:val="Absatz-Standardschriftart1"/>
          <w:rFonts w:ascii="Arial" w:hAnsi="Arial" w:cs="Arial"/>
        </w:rPr>
        <w:t xml:space="preserve">; od.: </w:t>
      </w:r>
      <w:r w:rsidR="00A17B84" w:rsidRPr="004D4DCD">
        <w:rPr>
          <w:rStyle w:val="Absatz-Standardschriftart1"/>
          <w:rFonts w:ascii="Arial" w:hAnsi="Arial" w:cs="Arial"/>
        </w:rPr>
        <w:t>"</w:t>
      </w:r>
      <w:r w:rsidR="00A17B84">
        <w:rPr>
          <w:rStyle w:val="Absatz-Standardschriftart1"/>
          <w:rFonts w:ascii="Arial" w:hAnsi="Arial" w:cs="Arial"/>
        </w:rPr>
        <w:t>sie war seit 84 Jahren Witwe</w:t>
      </w:r>
      <w:r w:rsidR="00A17B84" w:rsidRPr="004D4DCD">
        <w:rPr>
          <w:rStyle w:val="Absatz-Standardschriftart1"/>
          <w:rFonts w:ascii="Arial" w:hAnsi="Arial" w:cs="Arial"/>
        </w:rPr>
        <w:t>"</w:t>
      </w:r>
      <w:r w:rsidR="008F6F06">
        <w:rPr>
          <w:rStyle w:val="Absatz-Standardschriftart1"/>
          <w:rFonts w:ascii="Arial" w:hAnsi="Arial" w:cs="Arial"/>
        </w:rPr>
        <w:t xml:space="preserve"> (20,102)</w:t>
      </w:r>
      <w:r w:rsidR="00A17B84">
        <w:rPr>
          <w:rStyle w:val="Absatz-Standardschriftart1"/>
          <w:rFonts w:ascii="Arial" w:hAnsi="Arial" w:cs="Arial"/>
        </w:rPr>
        <w:t xml:space="preserve">. </w:t>
      </w:r>
      <w:r w:rsidR="008F6F06">
        <w:rPr>
          <w:rFonts w:ascii="Arial" w:hAnsi="Arial" w:cs="Arial"/>
        </w:rPr>
        <w:t xml:space="preserve">Falls das zweite zutrifft, </w:t>
      </w:r>
      <w:r w:rsidR="009374B2">
        <w:rPr>
          <w:rFonts w:ascii="Arial" w:hAnsi="Arial" w:cs="Arial"/>
        </w:rPr>
        <w:t xml:space="preserve">und </w:t>
      </w:r>
      <w:r w:rsidR="00771EA6">
        <w:rPr>
          <w:rFonts w:ascii="Arial" w:hAnsi="Arial" w:cs="Arial"/>
        </w:rPr>
        <w:t>sie mit etwa 14 Jahren geheiratet hatte und</w:t>
      </w:r>
      <w:r w:rsidR="009374B2">
        <w:rPr>
          <w:rFonts w:ascii="Arial" w:hAnsi="Arial" w:cs="Arial"/>
        </w:rPr>
        <w:t xml:space="preserve"> danach</w:t>
      </w:r>
      <w:r w:rsidR="00771EA6">
        <w:rPr>
          <w:rFonts w:ascii="Arial" w:hAnsi="Arial" w:cs="Arial"/>
        </w:rPr>
        <w:t xml:space="preserve"> 7 Jahre verheiratet war, erg</w:t>
      </w:r>
      <w:r w:rsidR="00A17B84">
        <w:rPr>
          <w:rFonts w:ascii="Arial" w:hAnsi="Arial" w:cs="Arial"/>
        </w:rPr>
        <w:t>ebe</w:t>
      </w:r>
      <w:r w:rsidR="00771EA6">
        <w:rPr>
          <w:rFonts w:ascii="Arial" w:hAnsi="Arial" w:cs="Arial"/>
        </w:rPr>
        <w:t xml:space="preserve"> das nach 84 Jahren Witwenschaft ein Alter von ca. 105 Jahren</w:t>
      </w:r>
      <w:r w:rsidR="004823F8">
        <w:rPr>
          <w:rFonts w:ascii="Arial" w:hAnsi="Arial" w:cs="Arial"/>
        </w:rPr>
        <w:t>. Wahrscheinlich wohnte sie auch in irgendeiner Ecke des Tempelkomlexes und lebte von Almosen</w:t>
      </w:r>
      <w:r w:rsidR="00771EA6">
        <w:rPr>
          <w:rFonts w:ascii="Arial" w:hAnsi="Arial" w:cs="Arial"/>
        </w:rPr>
        <w:t xml:space="preserve"> (20,102; 65,I,313)</w:t>
      </w:r>
      <w:r w:rsidR="00A72B7F">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24</w:t>
      </w:r>
      <w:r w:rsidR="00622607" w:rsidRPr="004D4DCD">
        <w:rPr>
          <w:rStyle w:val="Absatz-Standardschriftart1"/>
          <w:rFonts w:ascii="Arial" w:hAnsi="Arial" w:cs="Arial"/>
        </w:rPr>
        <w:t xml:space="preserve"> </w:t>
      </w:r>
      <w:r w:rsidR="00622607" w:rsidRPr="003329CE">
        <w:rPr>
          <w:rFonts w:ascii="Arial" w:hAnsi="Arial" w:cs="Arial"/>
        </w:rPr>
        <w:t>Ptz.Präs. statt Ptz.Fut, wie im Hebr</w:t>
      </w:r>
      <w:r w:rsidR="00184A8B">
        <w:rPr>
          <w:rFonts w:ascii="Arial" w:hAnsi="Arial" w:cs="Arial"/>
        </w:rPr>
        <w:t>äischen</w:t>
      </w:r>
      <w:r w:rsidR="00622607" w:rsidRPr="003329CE">
        <w:rPr>
          <w:rFonts w:ascii="Arial" w:hAnsi="Arial" w:cs="Arial"/>
        </w:rPr>
        <w:t xml:space="preserve"> und Aramäischen (13,95)</w:t>
      </w:r>
      <w:r w:rsidR="00622607">
        <w:rPr>
          <w:rFonts w:ascii="Arial" w:hAnsi="Arial" w:cs="Arial"/>
        </w:rPr>
        <w:t>.</w:t>
      </w:r>
    </w:p>
    <w:p w14:paraId="7C5D22AA" w14:textId="77777777" w:rsidR="00506391" w:rsidRDefault="00506391" w:rsidP="00D74FB3">
      <w:pPr>
        <w:pStyle w:val="berschrift1"/>
        <w:tabs>
          <w:tab w:val="left" w:pos="0"/>
        </w:tabs>
        <w:rPr>
          <w:rFonts w:ascii="Arial" w:hAnsi="Arial" w:cs="Arial"/>
          <w:sz w:val="28"/>
        </w:rPr>
      </w:pPr>
      <w:r w:rsidRPr="00D166D1">
        <w:rPr>
          <w:rFonts w:ascii="Arial" w:hAnsi="Arial" w:cs="Arial"/>
          <w:sz w:val="28"/>
        </w:rPr>
        <w:t>Lukas 3</w:t>
      </w:r>
    </w:p>
    <w:p w14:paraId="3C07A065" w14:textId="399169CF" w:rsidR="00A74B31" w:rsidRDefault="000F1AAF" w:rsidP="0068401D">
      <w:pPr>
        <w:pStyle w:val="VorformatierterText"/>
        <w:ind w:right="435"/>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506391" w:rsidRPr="00E80B8B">
        <w:rPr>
          <w:rStyle w:val="Internetlink"/>
          <w:rFonts w:ascii="Arial" w:hAnsi="Arial" w:cs="Arial"/>
          <w:color w:val="000000"/>
          <w:u w:val="none"/>
          <w:vertAlign w:val="superscript"/>
        </w:rPr>
        <w:t xml:space="preserve"> </w:t>
      </w:r>
      <w:r w:rsidR="00506391" w:rsidRPr="00E80B8B">
        <w:rPr>
          <w:rStyle w:val="Absatz-Standardschriftart1"/>
          <w:rFonts w:ascii="Arial" w:hAnsi="Arial" w:cs="Arial"/>
        </w:rPr>
        <w:t>Jes 40,3-5 (LXX)</w:t>
      </w:r>
      <w:r w:rsidR="00B434A4" w:rsidRPr="00E80B8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E80B8B" w:rsidRPr="00D166D1">
        <w:rPr>
          <w:rStyle w:val="Absatz-Standardschriftart1"/>
          <w:rFonts w:ascii="Arial" w:hAnsi="Arial" w:cs="Arial"/>
        </w:rPr>
        <w:t xml:space="preserve"> </w:t>
      </w:r>
      <w:r w:rsidR="00E80B8B">
        <w:rPr>
          <w:rStyle w:val="Absatz-Standardschriftart1"/>
          <w:rFonts w:ascii="Arial" w:hAnsi="Arial" w:cs="Arial"/>
        </w:rPr>
        <w:t>Die Armen hatten nur ein Gewand</w:t>
      </w:r>
      <w:r w:rsidR="007B37A9">
        <w:rPr>
          <w:rStyle w:val="Absatz-Standardschriftart1"/>
          <w:rFonts w:ascii="Arial" w:hAnsi="Arial" w:cs="Arial"/>
        </w:rPr>
        <w:t>. W</w:t>
      </w:r>
      <w:r w:rsidR="00E80B8B">
        <w:rPr>
          <w:rStyle w:val="Absatz-Standardschriftart1"/>
          <w:rFonts w:ascii="Arial" w:hAnsi="Arial" w:cs="Arial"/>
        </w:rPr>
        <w:t xml:space="preserve">er </w:t>
      </w:r>
      <w:r w:rsidR="007B37A9">
        <w:rPr>
          <w:rStyle w:val="Absatz-Standardschriftart1"/>
          <w:rFonts w:ascii="Arial" w:hAnsi="Arial" w:cs="Arial"/>
        </w:rPr>
        <w:t xml:space="preserve">also </w:t>
      </w:r>
      <w:r w:rsidR="00E80B8B">
        <w:rPr>
          <w:rStyle w:val="Absatz-Standardschriftart1"/>
          <w:rFonts w:ascii="Arial" w:hAnsi="Arial" w:cs="Arial"/>
        </w:rPr>
        <w:t>zwei hatte, hatte mehr als er brauchte</w:t>
      </w:r>
      <w:r w:rsidR="00522D9E">
        <w:rPr>
          <w:rStyle w:val="Absatz-Standardschriftart1"/>
          <w:rFonts w:ascii="Arial" w:hAnsi="Arial" w:cs="Arial"/>
        </w:rPr>
        <w:t>,</w:t>
      </w:r>
      <w:r w:rsidR="00E80B8B">
        <w:rPr>
          <w:rStyle w:val="Absatz-Standardschriftart1"/>
          <w:rFonts w:ascii="Arial" w:hAnsi="Arial" w:cs="Arial"/>
        </w:rPr>
        <w:t xml:space="preserve"> und konnte eines abgeben an den der gar keines hatte (65,I,316).</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E80B8B" w:rsidRPr="00D166D1">
        <w:rPr>
          <w:rStyle w:val="Absatz-Standardschriftart1"/>
          <w:rFonts w:ascii="Arial" w:hAnsi="Arial" w:cs="Arial"/>
        </w:rPr>
        <w:t xml:space="preserve"> </w:t>
      </w:r>
      <w:r w:rsidR="00E80B8B">
        <w:rPr>
          <w:rStyle w:val="Absatz-Standardschriftart1"/>
          <w:rFonts w:ascii="Arial" w:hAnsi="Arial" w:cs="Arial"/>
        </w:rPr>
        <w:t xml:space="preserve">Der Sold war oft gering, Erpressungen </w:t>
      </w:r>
      <w:r w:rsidR="007B37A9">
        <w:rPr>
          <w:rStyle w:val="Absatz-Standardschriftart1"/>
          <w:rFonts w:ascii="Arial" w:hAnsi="Arial" w:cs="Arial"/>
        </w:rPr>
        <w:t xml:space="preserve">waren </w:t>
      </w:r>
      <w:r w:rsidR="00E80B8B">
        <w:rPr>
          <w:rStyle w:val="Absatz-Standardschriftart1"/>
          <w:rFonts w:ascii="Arial" w:hAnsi="Arial" w:cs="Arial"/>
        </w:rPr>
        <w:t>an der Tagesordnung.</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506391" w:rsidRPr="00D166D1">
        <w:rPr>
          <w:rStyle w:val="Absatz-Standardschriftart1"/>
          <w:rFonts w:ascii="Arial" w:hAnsi="Arial" w:cs="Arial"/>
        </w:rPr>
        <w:t xml:space="preserve"> Diese Menschen wollten Sündenvergebung </w:t>
      </w:r>
      <w:r w:rsidR="00506391" w:rsidRPr="00D166D1">
        <w:rPr>
          <w:rStyle w:val="Absatz-Standardschriftart1"/>
          <w:rFonts w:ascii="Arial" w:hAnsi="Arial" w:cs="Arial"/>
          <w:b/>
          <w:bCs/>
        </w:rPr>
        <w:t>ohne</w:t>
      </w:r>
      <w:r w:rsidR="00506391" w:rsidRPr="00D166D1">
        <w:rPr>
          <w:rStyle w:val="Absatz-Standardschriftart1"/>
          <w:rFonts w:ascii="Arial" w:hAnsi="Arial" w:cs="Arial"/>
        </w:rPr>
        <w:t xml:space="preserve"> Buße</w:t>
      </w:r>
      <w:r w:rsidR="00EA33F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D166D1">
        <w:rPr>
          <w:rStyle w:val="Absatz-Standardschriftart1"/>
          <w:rFonts w:ascii="Arial" w:hAnsi="Arial" w:cs="Arial"/>
        </w:rPr>
        <w:t xml:space="preserve"> "seiend ein Sohn,</w:t>
      </w:r>
      <w:r w:rsidR="00422F20">
        <w:rPr>
          <w:rStyle w:val="Absatz-Standardschriftart1"/>
          <w:rFonts w:ascii="Arial" w:hAnsi="Arial" w:cs="Arial"/>
        </w:rPr>
        <w:t xml:space="preserve"> - </w:t>
      </w:r>
      <w:r w:rsidR="00506391" w:rsidRPr="00D166D1">
        <w:rPr>
          <w:rStyle w:val="Absatz-Standardschriftart1"/>
          <w:rFonts w:ascii="Arial" w:hAnsi="Arial" w:cs="Arial"/>
        </w:rPr>
        <w:t>wie</w:t>
      </w:r>
      <w:r w:rsidR="00822207">
        <w:rPr>
          <w:rStyle w:val="Absatz-Standardschriftart1"/>
          <w:rFonts w:ascii="Arial" w:hAnsi="Arial" w:cs="Arial"/>
        </w:rPr>
        <w:t xml:space="preserve"> man</w:t>
      </w:r>
      <w:r w:rsidR="00506391" w:rsidRPr="00D166D1">
        <w:rPr>
          <w:rStyle w:val="Absatz-Standardschriftart1"/>
          <w:rFonts w:ascii="Arial" w:hAnsi="Arial" w:cs="Arial"/>
        </w:rPr>
        <w:t xml:space="preserve"> meinte</w:t>
      </w:r>
      <w:r w:rsidR="00422F20">
        <w:rPr>
          <w:rStyle w:val="Absatz-Standardschriftart1"/>
          <w:rFonts w:ascii="Arial" w:hAnsi="Arial" w:cs="Arial"/>
        </w:rPr>
        <w:t xml:space="preserve"> - </w:t>
      </w:r>
      <w:r w:rsidR="00506391" w:rsidRPr="00D166D1">
        <w:rPr>
          <w:rStyle w:val="Absatz-Standardschriftart1"/>
          <w:rFonts w:ascii="Arial" w:hAnsi="Arial" w:cs="Arial"/>
        </w:rPr>
        <w:t>des Josef (V.23)</w:t>
      </w:r>
      <w:r w:rsidR="00894E70">
        <w:rPr>
          <w:rStyle w:val="Absatz-Standardschriftart1"/>
          <w:rFonts w:ascii="Arial" w:hAnsi="Arial" w:cs="Arial"/>
        </w:rPr>
        <w:t xml:space="preserve"> </w:t>
      </w:r>
      <w:r w:rsidR="00506391" w:rsidRPr="00D166D1">
        <w:rPr>
          <w:rStyle w:val="Absatz-Standardschriftart1"/>
          <w:rFonts w:ascii="Arial" w:hAnsi="Arial" w:cs="Arial"/>
        </w:rPr>
        <w:t>… in Wirklichkeit aber Sohn Gottes"</w:t>
      </w:r>
      <w:r w:rsidR="00296887">
        <w:rPr>
          <w:rStyle w:val="Absatz-Standardschriftart1"/>
          <w:rFonts w:ascii="Arial" w:hAnsi="Arial" w:cs="Arial"/>
        </w:rPr>
        <w:t>.</w:t>
      </w:r>
      <w:r w:rsidR="00506391" w:rsidRPr="00D166D1">
        <w:rPr>
          <w:rStyle w:val="Absatz-Standardschriftart1"/>
          <w:rFonts w:ascii="Arial" w:hAnsi="Arial" w:cs="Arial"/>
        </w:rPr>
        <w:t xml:space="preserve"> </w:t>
      </w:r>
      <w:r w:rsidR="000F02A8">
        <w:rPr>
          <w:rStyle w:val="Absatz-Standardschriftart1"/>
          <w:rFonts w:ascii="Arial" w:hAnsi="Arial" w:cs="Arial"/>
        </w:rPr>
        <w:t>Dem Aufbau des Stammbaums liegt die jüdische Zahlensymbolik zugrunde, die auf der Bedeutung der Zahlen 7 und 12 beruht. Die Geschichte Israels und der Menschheit wird in 11 x 7 Generationsfolgen (I.-XI.</w:t>
      </w:r>
      <w:r w:rsidR="00296887">
        <w:rPr>
          <w:rStyle w:val="Absatz-Standardschriftart1"/>
          <w:rFonts w:ascii="Arial" w:hAnsi="Arial" w:cs="Arial"/>
        </w:rPr>
        <w:t>, d.h.</w:t>
      </w:r>
      <w:r w:rsidR="000F02A8">
        <w:rPr>
          <w:rStyle w:val="Absatz-Standardschriftart1"/>
          <w:rFonts w:ascii="Arial" w:hAnsi="Arial" w:cs="Arial"/>
        </w:rPr>
        <w:t xml:space="preserve"> 11 Blöcke mit jewei</w:t>
      </w:r>
      <w:r w:rsidR="00296887">
        <w:rPr>
          <w:rStyle w:val="Absatz-Standardschriftart1"/>
          <w:rFonts w:ascii="Arial" w:hAnsi="Arial" w:cs="Arial"/>
        </w:rPr>
        <w:t>l</w:t>
      </w:r>
      <w:r w:rsidR="000F02A8">
        <w:rPr>
          <w:rStyle w:val="Absatz-Standardschriftart1"/>
          <w:rFonts w:ascii="Arial" w:hAnsi="Arial" w:cs="Arial"/>
        </w:rPr>
        <w:t xml:space="preserve">s 7 Namen), bis auf ihren Ursprung in Gott zurückverfolgt. So erscheint Jesus als der Anfang einer neuen, nämlich der 12. Generationsfolge. In ihm erfüllt sich damit die Menschheitsgeschichte (59,79). </w:t>
      </w:r>
      <w:r w:rsidR="00506391" w:rsidRPr="00D166D1">
        <w:rPr>
          <w:rStyle w:val="Absatz-Standardschriftart1"/>
          <w:rFonts w:ascii="Arial" w:hAnsi="Arial" w:cs="Arial"/>
        </w:rPr>
        <w:t>Das Verzeichnis der Vorfahren bei Lukas ist umgekehrt aufgebaut als bei Matthäus. Es geht</w:t>
      </w:r>
      <w:r w:rsidR="00296887">
        <w:rPr>
          <w:rStyle w:val="Absatz-Standardschriftart1"/>
          <w:rFonts w:ascii="Arial" w:hAnsi="Arial" w:cs="Arial"/>
        </w:rPr>
        <w:t>,</w:t>
      </w:r>
      <w:r w:rsidR="00506391" w:rsidRPr="00D166D1">
        <w:rPr>
          <w:rStyle w:val="Absatz-Standardschriftart1"/>
          <w:rFonts w:ascii="Arial" w:hAnsi="Arial" w:cs="Arial"/>
        </w:rPr>
        <w:t xml:space="preserve"> </w:t>
      </w:r>
      <w:r w:rsidR="004E39C9">
        <w:rPr>
          <w:rStyle w:val="Absatz-Standardschriftart1"/>
          <w:rFonts w:ascii="Arial" w:hAnsi="Arial" w:cs="Arial"/>
        </w:rPr>
        <w:t xml:space="preserve">im Unterschied zum Stammbaum bei Matthäus, </w:t>
      </w:r>
      <w:r w:rsidR="00506391" w:rsidRPr="00D166D1">
        <w:rPr>
          <w:rStyle w:val="Absatz-Standardschriftart1"/>
          <w:rFonts w:ascii="Arial" w:hAnsi="Arial" w:cs="Arial"/>
        </w:rPr>
        <w:t>von Jesus aus gesehen rückwärts bis zu Adam. Die Namenslisten weisen darüber hinaus einige Unterschiede auf, die man damit zu erklären versucht, dass Lukas die leibliche</w:t>
      </w:r>
      <w:r w:rsidR="00296887">
        <w:rPr>
          <w:rStyle w:val="Absatz-Standardschriftart1"/>
          <w:rFonts w:ascii="Arial" w:hAnsi="Arial" w:cs="Arial"/>
        </w:rPr>
        <w:t xml:space="preserve"> </w:t>
      </w:r>
      <w:r w:rsidR="00296887" w:rsidRPr="00D166D1">
        <w:rPr>
          <w:rStyle w:val="Absatz-Standardschriftart1"/>
          <w:rFonts w:ascii="Arial" w:hAnsi="Arial" w:cs="Arial"/>
        </w:rPr>
        <w:t>Abstammungslinie</w:t>
      </w:r>
      <w:r w:rsidR="00296887">
        <w:rPr>
          <w:rStyle w:val="Absatz-Standardschriftart1"/>
          <w:rFonts w:ascii="Arial" w:hAnsi="Arial" w:cs="Arial"/>
        </w:rPr>
        <w:t xml:space="preserve"> </w:t>
      </w:r>
      <w:r w:rsidR="00296887" w:rsidRPr="00D166D1">
        <w:rPr>
          <w:rStyle w:val="Absatz-Standardschriftart1"/>
          <w:rFonts w:ascii="Arial" w:hAnsi="Arial" w:cs="Arial"/>
        </w:rPr>
        <w:t>über Maria</w:t>
      </w:r>
      <w:r w:rsidR="00506391" w:rsidRPr="00D166D1">
        <w:rPr>
          <w:rStyle w:val="Absatz-Standardschriftart1"/>
          <w:rFonts w:ascii="Arial" w:hAnsi="Arial" w:cs="Arial"/>
        </w:rPr>
        <w:t>, Matthäus</w:t>
      </w:r>
      <w:r w:rsidR="00296887">
        <w:rPr>
          <w:rStyle w:val="Absatz-Standardschriftart1"/>
          <w:rFonts w:ascii="Arial" w:hAnsi="Arial" w:cs="Arial"/>
        </w:rPr>
        <w:t xml:space="preserve"> aber </w:t>
      </w:r>
      <w:r w:rsidR="00506391" w:rsidRPr="00D166D1">
        <w:rPr>
          <w:rStyle w:val="Absatz-Standardschriftart1"/>
          <w:rFonts w:ascii="Arial" w:hAnsi="Arial" w:cs="Arial"/>
        </w:rPr>
        <w:t>die rechtliche Abstammungslinie</w:t>
      </w:r>
      <w:r w:rsidR="00296887">
        <w:rPr>
          <w:rStyle w:val="Absatz-Standardschriftart1"/>
          <w:rFonts w:ascii="Arial" w:hAnsi="Arial" w:cs="Arial"/>
        </w:rPr>
        <w:t xml:space="preserve"> </w:t>
      </w:r>
      <w:r w:rsidR="00296887" w:rsidRPr="00D166D1">
        <w:rPr>
          <w:rStyle w:val="Absatz-Standardschriftart1"/>
          <w:rFonts w:ascii="Arial" w:hAnsi="Arial" w:cs="Arial"/>
        </w:rPr>
        <w:t>über Josef</w:t>
      </w:r>
      <w:r w:rsidR="00506391" w:rsidRPr="00D166D1">
        <w:rPr>
          <w:rStyle w:val="Absatz-Standardschriftart1"/>
          <w:rFonts w:ascii="Arial" w:hAnsi="Arial" w:cs="Arial"/>
        </w:rPr>
        <w:t xml:space="preserve"> nachzeichnet. Letzte Sicherheit darüber haben wir </w:t>
      </w:r>
      <w:r w:rsidR="00B434A4">
        <w:rPr>
          <w:rStyle w:val="Absatz-Standardschriftart1"/>
          <w:rFonts w:ascii="Arial" w:hAnsi="Arial" w:cs="Arial"/>
        </w:rPr>
        <w:t xml:space="preserve">zwar </w:t>
      </w:r>
      <w:r w:rsidR="00506391" w:rsidRPr="00D166D1">
        <w:rPr>
          <w:rStyle w:val="Absatz-Standardschriftart1"/>
          <w:rFonts w:ascii="Arial" w:hAnsi="Arial" w:cs="Arial"/>
        </w:rPr>
        <w:t>nicht</w:t>
      </w:r>
      <w:r w:rsidR="00B434A4">
        <w:rPr>
          <w:rStyle w:val="Absatz-Standardschriftart1"/>
          <w:rFonts w:ascii="Arial" w:hAnsi="Arial" w:cs="Arial"/>
        </w:rPr>
        <w:t>, aber dies scheint sehr wahrscheinlich die beste Erklärung für die verschiedenen Stammbäume zu sein</w:t>
      </w:r>
      <w:r w:rsidR="004E39C9">
        <w:rPr>
          <w:rStyle w:val="Absatz-Standardschriftart1"/>
          <w:rFonts w:ascii="Arial" w:hAnsi="Arial" w:cs="Arial"/>
        </w:rPr>
        <w:t>. Möglich wäre auch, dass Lukas den physischen Stammbaum von Joseph aufzeichnet</w:t>
      </w:r>
      <w:r w:rsidR="00506391" w:rsidRPr="00D166D1">
        <w:rPr>
          <w:rStyle w:val="Absatz-Standardschriftart1"/>
          <w:rFonts w:ascii="Arial" w:hAnsi="Arial" w:cs="Arial"/>
        </w:rPr>
        <w:t xml:space="preserve"> (54,</w:t>
      </w:r>
      <w:r w:rsidR="00026E1F">
        <w:rPr>
          <w:rStyle w:val="Absatz-Standardschriftart1"/>
          <w:rFonts w:ascii="Arial" w:hAnsi="Arial" w:cs="Arial"/>
        </w:rPr>
        <w:t>z.St.</w:t>
      </w:r>
      <w:r w:rsidR="00B1741B">
        <w:rPr>
          <w:rStyle w:val="Absatz-Standardschriftart1"/>
          <w:rFonts w:ascii="Arial" w:hAnsi="Arial" w:cs="Arial"/>
        </w:rPr>
        <w:t>; 64,512</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D166D1">
        <w:rPr>
          <w:rStyle w:val="Absatz-Standardschriftart1"/>
          <w:rFonts w:ascii="Arial" w:hAnsi="Arial" w:cs="Arial"/>
        </w:rPr>
        <w:t xml:space="preserve"> </w:t>
      </w:r>
      <w:r w:rsidR="00CA4040">
        <w:rPr>
          <w:rStyle w:val="Absatz-Standardschriftart1"/>
          <w:rFonts w:ascii="Arial" w:hAnsi="Arial" w:cs="Arial"/>
        </w:rPr>
        <w:t xml:space="preserve">Ituräa war ein Gebiet nördlich von Israel um den Antilibanon herum. Trachonitis die Landschaft nordöstlich des  See Genezareth. Abilene war die Landschaft zwischen Ituräa und Damaskus, </w:t>
      </w:r>
      <w:r w:rsidR="00506391" w:rsidRPr="00D166D1">
        <w:rPr>
          <w:rStyle w:val="Absatz-Standardschriftart1"/>
          <w:rFonts w:ascii="Arial" w:hAnsi="Arial" w:cs="Arial"/>
        </w:rPr>
        <w:t>am südl</w:t>
      </w:r>
      <w:r w:rsidR="00B434A4">
        <w:rPr>
          <w:rStyle w:val="Absatz-Standardschriftart1"/>
          <w:rFonts w:ascii="Arial" w:hAnsi="Arial" w:cs="Arial"/>
        </w:rPr>
        <w:t>ichen</w:t>
      </w:r>
      <w:r w:rsidR="00506391" w:rsidRPr="00D166D1">
        <w:rPr>
          <w:rStyle w:val="Absatz-Standardschriftart1"/>
          <w:rFonts w:ascii="Arial" w:hAnsi="Arial" w:cs="Arial"/>
        </w:rPr>
        <w:t xml:space="preserve"> Anti-Libanon</w:t>
      </w:r>
      <w:r w:rsidR="00B434A4">
        <w:rPr>
          <w:rStyle w:val="Absatz-Standardschriftart1"/>
          <w:rFonts w:ascii="Arial" w:hAnsi="Arial" w:cs="Arial"/>
        </w:rPr>
        <w:t>-Gebirge</w:t>
      </w:r>
      <w:r w:rsidR="00CA4040">
        <w:rPr>
          <w:rStyle w:val="Absatz-Standardschriftart1"/>
          <w:rFonts w:ascii="Arial" w:hAnsi="Arial" w:cs="Arial"/>
        </w:rPr>
        <w:t xml:space="preserve"> (54,z.St.)</w:t>
      </w:r>
      <w:r w:rsidR="00506391" w:rsidRPr="00D166D1">
        <w:rPr>
          <w:rStyle w:val="Absatz-Standardschriftart1"/>
          <w:rFonts w:ascii="Arial" w:hAnsi="Arial" w:cs="Arial"/>
        </w:rPr>
        <w:t xml:space="preserve">, nach der Stadt Abila genannt, die nordwestlich von Damaskus am Wadi Barada bei Abil es-Suk vermutet wird. </w:t>
      </w:r>
      <w:r w:rsidR="00CA4040">
        <w:rPr>
          <w:rStyle w:val="Absatz-Standardschriftart1"/>
          <w:rFonts w:ascii="Arial" w:hAnsi="Arial" w:cs="Arial"/>
        </w:rPr>
        <w:t>Abilene</w:t>
      </w:r>
      <w:r w:rsidR="00506391" w:rsidRPr="00D166D1">
        <w:rPr>
          <w:rStyle w:val="Absatz-Standardschriftart1"/>
          <w:rFonts w:ascii="Arial" w:hAnsi="Arial" w:cs="Arial"/>
        </w:rPr>
        <w:t xml:space="preserve"> wurde von dem Tetrarchen Lysanias beherrscht, den wir nur durch den Fund einer Münze kennen, auf der er als Tetrarch und Hohepriester bezeichnet wird</w:t>
      </w:r>
      <w:r w:rsidR="008802D3">
        <w:rPr>
          <w:rStyle w:val="Absatz-Standardschriftart1"/>
          <w:rFonts w:ascii="Arial" w:hAnsi="Arial" w:cs="Arial"/>
        </w:rPr>
        <w:t>, sowie einer</w:t>
      </w:r>
      <w:r w:rsidR="00506391" w:rsidRPr="00D166D1">
        <w:rPr>
          <w:rStyle w:val="Absatz-Standardschriftart1"/>
          <w:rFonts w:ascii="Arial" w:hAnsi="Arial" w:cs="Arial"/>
        </w:rPr>
        <w:t xml:space="preserve"> Inschrift in der ein gewisser Nymphäus sich als Freigelassener des Tetrarchen Lysianas bezeichnet (20,120f; 33,718). Die Regierungszeit des Lysanias ist nicht genau festzustellen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506391" w:rsidRPr="00D166D1">
        <w:rPr>
          <w:rStyle w:val="Absatz-Standardschriftart1"/>
          <w:rFonts w:ascii="Arial" w:hAnsi="Arial" w:cs="Arial"/>
        </w:rPr>
        <w:t xml:space="preserve"> Da Tiberius schon seit 11/12 n.Chr. Mitregent war, könnte sein 15.Regierungsjahr bereits 26</w:t>
      </w:r>
      <w:r w:rsidR="00162254">
        <w:rPr>
          <w:rStyle w:val="Absatz-Standardschriftart1"/>
          <w:rFonts w:ascii="Arial" w:hAnsi="Arial" w:cs="Arial"/>
        </w:rPr>
        <w:t>/</w:t>
      </w:r>
      <w:r w:rsidR="00506391" w:rsidRPr="00D166D1">
        <w:rPr>
          <w:rStyle w:val="Absatz-Standardschriftart1"/>
          <w:rFonts w:ascii="Arial" w:hAnsi="Arial" w:cs="Arial"/>
        </w:rPr>
        <w:t>27 n.Chr. gewesen sein. Falls man aber diese Mitregentschaft nicht mitzählen darf, wäre es das Jahr 27</w:t>
      </w:r>
      <w:r w:rsidR="00162254">
        <w:rPr>
          <w:rStyle w:val="Absatz-Standardschriftart1"/>
          <w:rFonts w:ascii="Arial" w:hAnsi="Arial" w:cs="Arial"/>
        </w:rPr>
        <w:t>/</w:t>
      </w:r>
      <w:r w:rsidR="00506391" w:rsidRPr="00D166D1">
        <w:rPr>
          <w:rStyle w:val="Absatz-Standardschriftart1"/>
          <w:rFonts w:ascii="Arial" w:hAnsi="Arial" w:cs="Arial"/>
        </w:rPr>
        <w:t xml:space="preserve">28, </w:t>
      </w:r>
      <w:r w:rsidR="009443EC">
        <w:rPr>
          <w:rStyle w:val="Absatz-Standardschriftart1"/>
          <w:rFonts w:ascii="Arial" w:hAnsi="Arial" w:cs="Arial"/>
        </w:rPr>
        <w:t>vielleicht auch</w:t>
      </w:r>
      <w:r w:rsidR="00506391" w:rsidRPr="00D166D1">
        <w:rPr>
          <w:rStyle w:val="Absatz-Standardschriftart1"/>
          <w:rFonts w:ascii="Arial" w:hAnsi="Arial" w:cs="Arial"/>
        </w:rPr>
        <w:t xml:space="preserve"> 28</w:t>
      </w:r>
      <w:r w:rsidR="00162254">
        <w:rPr>
          <w:rStyle w:val="Absatz-Standardschriftart1"/>
          <w:rFonts w:ascii="Arial" w:hAnsi="Arial" w:cs="Arial"/>
        </w:rPr>
        <w:t>/</w:t>
      </w:r>
      <w:r w:rsidR="00506391" w:rsidRPr="00D166D1">
        <w:rPr>
          <w:rStyle w:val="Absatz-Standardschriftart1"/>
          <w:rFonts w:ascii="Arial" w:hAnsi="Arial" w:cs="Arial"/>
        </w:rPr>
        <w:t>29 n.Chr.</w:t>
      </w:r>
      <w:r w:rsidR="0018328A">
        <w:rPr>
          <w:rStyle w:val="Absatz-Standardschriftart1"/>
          <w:rFonts w:ascii="Arial" w:hAnsi="Arial" w:cs="Arial"/>
        </w:rPr>
        <w:t>, was aber nach astronomischen Berechnungen eher unwahrscheinlich ist</w:t>
      </w:r>
      <w:r w:rsidR="00506391" w:rsidRPr="00D166D1">
        <w:rPr>
          <w:rStyle w:val="Absatz-Standardschriftart1"/>
          <w:rFonts w:ascii="Arial" w:hAnsi="Arial" w:cs="Arial"/>
        </w:rPr>
        <w:t xml:space="preserve"> (</w:t>
      </w:r>
      <w:r w:rsidR="000D5847">
        <w:rPr>
          <w:rStyle w:val="Absatz-Standardschriftart1"/>
          <w:rFonts w:ascii="Arial" w:hAnsi="Arial" w:cs="Arial"/>
        </w:rPr>
        <w:t xml:space="preserve">54,z.St.; </w:t>
      </w:r>
      <w:r w:rsidR="0018328A">
        <w:rPr>
          <w:rStyle w:val="Absatz-Standardschriftart1"/>
          <w:rFonts w:ascii="Arial" w:hAnsi="Arial" w:cs="Arial"/>
        </w:rPr>
        <w:t xml:space="preserve">66,39; </w:t>
      </w:r>
      <w:r w:rsidR="00506391" w:rsidRPr="00D166D1">
        <w:rPr>
          <w:rStyle w:val="Absatz-Standardschriftart1"/>
          <w:rFonts w:ascii="Arial" w:hAnsi="Arial" w:cs="Arial"/>
        </w:rPr>
        <w:t>20,119ff; 2,373; 33,201</w:t>
      </w:r>
      <w:r w:rsidR="009443EC">
        <w:rPr>
          <w:rStyle w:val="Absatz-Standardschriftart1"/>
          <w:rFonts w:ascii="Arial" w:hAnsi="Arial" w:cs="Arial"/>
        </w:rPr>
        <w:t>; 65,I,315</w:t>
      </w:r>
      <w:r w:rsidR="00506391" w:rsidRPr="00D166D1">
        <w:rPr>
          <w:rStyle w:val="Absatz-Standardschriftart1"/>
          <w:rFonts w:ascii="Arial" w:hAnsi="Arial" w:cs="Arial"/>
        </w:rPr>
        <w:t>). Durch die Verknüpfung der Geschichte Jesu mit der Weltgeschichte weist Lukas auf die umfassende Bedeutung von Jesus hin und erweist sich als sorgfältiger Historiker.</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D166D1">
        <w:rPr>
          <w:rStyle w:val="Absatz-Standardschriftart1"/>
          <w:rFonts w:ascii="Arial" w:hAnsi="Arial" w:cs="Arial"/>
        </w:rPr>
        <w:t xml:space="preserve"> Wie bei den alttestamentlichen Propheten.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D166D1">
        <w:rPr>
          <w:rStyle w:val="Absatz-Standardschriftart1"/>
          <w:rFonts w:ascii="Arial" w:hAnsi="Arial" w:cs="Arial"/>
        </w:rPr>
        <w:t xml:space="preserve"> D.h. die Taufe war nur äußeres Zeichen bzw. Beweis der innerlichen Buße, wobei der Täufling vorher in aufrichtiger Reue seine Sünden bekennen musste, vgl. Mt 3,6; Mk 1,5.</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506391" w:rsidRPr="00D166D1">
        <w:rPr>
          <w:rStyle w:val="Absatz-Standardschriftart1"/>
          <w:rFonts w:ascii="Arial" w:hAnsi="Arial" w:cs="Arial"/>
        </w:rPr>
        <w:t xml:space="preserve"> w.: "zum...";  aber besser: "aufgrund..." (1,463), wie Mt 3,11; 10,41; 12,41; Apg 2,38.</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506391" w:rsidRPr="00D166D1">
        <w:rPr>
          <w:rStyle w:val="Absatz-Standardschriftart1"/>
          <w:rFonts w:ascii="Arial" w:hAnsi="Arial" w:cs="Arial"/>
        </w:rPr>
        <w:t xml:space="preserve"> Entweder die Bußbereiten (V.10ff.) mit heiligem Geist zu Pfingsten (= den "Weizen"), oder die Unbußfertigen (V.7-9) mit Feuer im zukünftigen Endgericht (= die "Spreu"). Die sogenannte "Feuertaufe" bei Gläubigen ist ein theologischer Irrtum</w:t>
      </w:r>
      <w:r w:rsidR="00EA33F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506391" w:rsidRPr="00D166D1">
        <w:rPr>
          <w:rStyle w:val="Absatz-Standardschriftart1"/>
          <w:rFonts w:ascii="Arial" w:hAnsi="Arial" w:cs="Arial"/>
        </w:rPr>
        <w:t xml:space="preserve"> </w:t>
      </w:r>
      <w:r w:rsidR="00EA33FB">
        <w:rPr>
          <w:rStyle w:val="Absatz-Standardschriftart1"/>
          <w:rFonts w:ascii="Arial" w:hAnsi="Arial" w:cs="Arial"/>
        </w:rPr>
        <w:t>Auf der Tenne, einem festgetretenen Erdboden, wurde an einem windigen Tag m</w:t>
      </w:r>
      <w:r w:rsidR="00506391" w:rsidRPr="00D166D1">
        <w:rPr>
          <w:rStyle w:val="Absatz-Standardschriftart1"/>
          <w:rFonts w:ascii="Arial" w:hAnsi="Arial" w:cs="Arial"/>
        </w:rPr>
        <w:t>it der Worfschaufel das ausgedroschene Getreide in die Luft geworfen. Der Wind blies dann die Spreu weg, während der schwerere Weizen auf einen Haufen zu Boden fiel</w:t>
      </w:r>
      <w:r w:rsidR="00B434A4">
        <w:rPr>
          <w:rStyle w:val="Absatz-Standardschriftart1"/>
          <w:rFonts w:ascii="Arial" w:hAnsi="Arial" w:cs="Arial"/>
        </w:rPr>
        <w:t xml:space="preserve"> und dann</w:t>
      </w:r>
      <w:r w:rsidR="00EA33FB">
        <w:rPr>
          <w:rStyle w:val="Absatz-Standardschriftart1"/>
          <w:rFonts w:ascii="Arial" w:hAnsi="Arial" w:cs="Arial"/>
        </w:rPr>
        <w:t>, nachdem er</w:t>
      </w:r>
      <w:r w:rsidR="00B434A4">
        <w:rPr>
          <w:rStyle w:val="Absatz-Standardschriftart1"/>
          <w:rFonts w:ascii="Arial" w:hAnsi="Arial" w:cs="Arial"/>
        </w:rPr>
        <w:t xml:space="preserve"> </w:t>
      </w:r>
      <w:r w:rsidR="00EA33FB">
        <w:rPr>
          <w:rStyle w:val="Absatz-Standardschriftart1"/>
          <w:rFonts w:ascii="Arial" w:hAnsi="Arial" w:cs="Arial"/>
        </w:rPr>
        <w:t xml:space="preserve">von Steinen und Sand ausgesiebt war, </w:t>
      </w:r>
      <w:r w:rsidR="00B434A4">
        <w:rPr>
          <w:rStyle w:val="Absatz-Standardschriftart1"/>
          <w:rFonts w:ascii="Arial" w:hAnsi="Arial" w:cs="Arial"/>
        </w:rPr>
        <w:t>in die Scheune gebracht wurde</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506391" w:rsidRPr="00D166D1">
        <w:rPr>
          <w:rStyle w:val="Absatz-Standardschriftart1"/>
          <w:rFonts w:ascii="Arial" w:hAnsi="Arial" w:cs="Arial"/>
        </w:rPr>
        <w:t xml:space="preserve"> </w:t>
      </w:r>
      <w:r w:rsidR="00506391" w:rsidRPr="0092484C">
        <w:rPr>
          <w:rStyle w:val="Absatz-Standardschriftart1"/>
          <w:rFonts w:ascii="Arial" w:hAnsi="Arial" w:cs="Arial"/>
        </w:rPr>
        <w:t>Herodes Antipas</w:t>
      </w:r>
      <w:r w:rsidR="000425A7">
        <w:rPr>
          <w:rStyle w:val="Absatz-Standardschriftart1"/>
          <w:rFonts w:ascii="Arial" w:hAnsi="Arial" w:cs="Arial"/>
        </w:rPr>
        <w:t xml:space="preserve"> </w:t>
      </w:r>
      <w:r w:rsidR="000425A7" w:rsidRPr="000425A7">
        <w:rPr>
          <w:rStyle w:val="Absatz-Standardschriftart1"/>
          <w:rFonts w:ascii="Arial" w:hAnsi="Arial" w:cs="Arial"/>
          <w:iCs/>
        </w:rPr>
        <w:t>der Tetrarch</w:t>
      </w:r>
      <w:r w:rsidR="000425A7">
        <w:rPr>
          <w:rStyle w:val="Absatz-Standardschriftart1"/>
          <w:rFonts w:ascii="Arial" w:hAnsi="Arial" w:cs="Arial"/>
        </w:rPr>
        <w:t>,</w:t>
      </w:r>
      <w:r w:rsidR="00FD3E84">
        <w:rPr>
          <w:rStyle w:val="Absatz-Standardschriftart1"/>
          <w:rFonts w:ascii="Arial" w:hAnsi="Arial" w:cs="Arial"/>
        </w:rPr>
        <w:t xml:space="preserve"> geb. c</w:t>
      </w:r>
      <w:r w:rsidR="00FD3E84">
        <w:rPr>
          <w:rFonts w:ascii="Arial" w:hAnsi="Arial" w:cs="Arial"/>
        </w:rPr>
        <w:t xml:space="preserve">a. 20 v.Chr. als sechster Sohn von Herodes dem Großen und seiner vierten Ehefrau der Samariterin Malthake. Er erbte von seinem Vater die Tetrarchien Galiläa und Peräa, die ihm von Augustus übertragen wurden, und regierte von 4 v.Chr. - 39 n.Chr. Er war der politisch fähigste von den Söhnen des Herodes. So wie sein Vater war er ein großer Bauherr. Die Stadt Tiberias am See Genezareth wurde von ihm zu Ehren des Kaisers Tiberius erbaut. Er heiratete die Tochter des nabatäischen Königs Aretas IV, ließ sich aber dann von ihr scheiden um Herodias, die geschiedene Frau seines Halbbruders Herodes Boethos, zu heiraten. Von Johannes dem Täufer wurde er dafür öffentlich gerügt, da dies vom Gesetz Mose als Inzest verboten war (Lev 18,14). Herodes Antipas wollte Johannes </w:t>
      </w:r>
      <w:r w:rsidR="00EA33FB">
        <w:rPr>
          <w:rFonts w:ascii="Arial" w:hAnsi="Arial" w:cs="Arial"/>
        </w:rPr>
        <w:t xml:space="preserve">zuerst </w:t>
      </w:r>
      <w:r w:rsidR="00FD3E84">
        <w:rPr>
          <w:rFonts w:ascii="Arial" w:hAnsi="Arial" w:cs="Arial"/>
        </w:rPr>
        <w:t>töten, fürchtete aber, wegen dem Einfluss den Johannes unter den Menschen hatte, eine Revolte gegen sich und ließ Johannes nur auf der Bergfeste Machärus inhaftieren</w:t>
      </w:r>
      <w:r w:rsidR="00EA33FB">
        <w:rPr>
          <w:rFonts w:ascii="Arial" w:hAnsi="Arial" w:cs="Arial"/>
        </w:rPr>
        <w:t xml:space="preserve"> und</w:t>
      </w:r>
      <w:r w:rsidR="00FD3E84">
        <w:rPr>
          <w:rFonts w:ascii="Arial" w:hAnsi="Arial" w:cs="Arial"/>
        </w:rPr>
        <w:t xml:space="preserve"> später aber auf Drängen der Herodias enthaupten. Von da an mehrte sich das Unglück im Leben von Herodes. König Aretas IV. rächte sich für die Schmach, die seiner Tochter durch die Scheidung angetan wurde und zettelte einige Jahre später (36 n.Chr.) einen Grenzkrieg gegen Antipas an, bei dem Antipas eine schwere Niederlage hinnehmen musste. Josephus und große Teile des jüdischen Volkes betrachteten dies als ein Gericht Gottes für die Hinrichtung von Johannes. </w:t>
      </w:r>
      <w:r w:rsidR="00FD3E84">
        <w:rPr>
          <w:rStyle w:val="Absatz-Standardschriftart1"/>
          <w:rFonts w:ascii="Arial" w:hAnsi="Arial" w:cs="Arial"/>
        </w:rPr>
        <w:t xml:space="preserve">Mit Antipas als Herrscher, hatte Jesus viele Jahre zu leben. Obwohl er kein König war, wurde er oft vom Volk so bezeichnet. </w:t>
      </w:r>
      <w:r w:rsidR="00FD3E84">
        <w:rPr>
          <w:rFonts w:ascii="Arial" w:hAnsi="Arial" w:cs="Arial"/>
        </w:rPr>
        <w:t>Wegen seiner Falschheit nannte ihn Jesus einen "Fuchs" (Lk 13,31</w:t>
      </w:r>
      <w:r w:rsidR="00EA33FB">
        <w:rPr>
          <w:rFonts w:ascii="Arial" w:hAnsi="Arial" w:cs="Arial"/>
        </w:rPr>
        <w:t>-32</w:t>
      </w:r>
      <w:r w:rsidR="00FD3E84">
        <w:rPr>
          <w:rFonts w:ascii="Arial" w:hAnsi="Arial" w:cs="Arial"/>
        </w:rPr>
        <w:t xml:space="preserve">). Da Kaiser Caligula kurz nach seinem Regierungsantritt seinem Günstling Herodes Agrippa I. den Königstitel verlieh, ließ das dem Ehrgeiz </w:t>
      </w:r>
      <w:r w:rsidR="00EA33FB">
        <w:rPr>
          <w:rFonts w:ascii="Arial" w:hAnsi="Arial" w:cs="Arial"/>
        </w:rPr>
        <w:t>von dessen</w:t>
      </w:r>
      <w:r w:rsidR="00FD3E84">
        <w:rPr>
          <w:rFonts w:ascii="Arial" w:hAnsi="Arial" w:cs="Arial"/>
        </w:rPr>
        <w:t xml:space="preserve"> Schwester Herodias keine Ruhe. Sie trieb ihren Mann Herodes Antipas an, im Jahr 39 n.Chr. ebenfalls nach Rom zu reisen und beim Kaiser, um den Königstitel und eine Erweiterung seines Herrschaftsgebietes anzusuchen. Doch Antipas wurde von seinem Neffen Herodes Agrippa I. bei Caligula angeschwärzt, weil er hinter dem Rücken des Kaisers Geheimsprachen mit den Parthern getroffen hatte</w:t>
      </w:r>
      <w:r w:rsidR="00EA33FB">
        <w:rPr>
          <w:rFonts w:ascii="Arial" w:hAnsi="Arial" w:cs="Arial"/>
        </w:rPr>
        <w:t>. Daraufhin verlor</w:t>
      </w:r>
      <w:r w:rsidR="00FD3E84">
        <w:rPr>
          <w:rFonts w:ascii="Arial" w:hAnsi="Arial" w:cs="Arial"/>
        </w:rPr>
        <w:t xml:space="preserve"> er seine Regierungsgewalt und </w:t>
      </w:r>
      <w:r w:rsidR="00EA33FB">
        <w:rPr>
          <w:rFonts w:ascii="Arial" w:hAnsi="Arial" w:cs="Arial"/>
        </w:rPr>
        <w:t xml:space="preserve">wurde </w:t>
      </w:r>
      <w:r w:rsidR="00FD3E84">
        <w:rPr>
          <w:rFonts w:ascii="Arial" w:hAnsi="Arial" w:cs="Arial"/>
        </w:rPr>
        <w:t xml:space="preserve">ins Exil </w:t>
      </w:r>
      <w:r w:rsidR="00FD3E84" w:rsidRPr="008A35A7">
        <w:rPr>
          <w:rFonts w:ascii="Arial" w:hAnsi="Arial" w:cs="Arial"/>
        </w:rPr>
        <w:t>nach Lugundum</w:t>
      </w:r>
      <w:r w:rsidR="00FD3E84">
        <w:rPr>
          <w:rFonts w:ascii="Arial" w:hAnsi="Arial" w:cs="Arial"/>
        </w:rPr>
        <w:t xml:space="preserve"> verbannt</w:t>
      </w:r>
      <w:bookmarkStart w:id="14" w:name="_Hlk164259638"/>
      <w:r w:rsidR="00FD3E84">
        <w:rPr>
          <w:rFonts w:ascii="Arial" w:hAnsi="Arial" w:cs="Arial"/>
        </w:rPr>
        <w:t xml:space="preserve">, wohin ihm auch seine Frau Herodias (aus Liebe?) folgte, obwohl </w:t>
      </w:r>
      <w:r w:rsidR="00EA33FB">
        <w:rPr>
          <w:rFonts w:ascii="Arial" w:hAnsi="Arial" w:cs="Arial"/>
        </w:rPr>
        <w:t xml:space="preserve">der Kaiser </w:t>
      </w:r>
      <w:r w:rsidR="00FD3E84">
        <w:rPr>
          <w:rFonts w:ascii="Arial" w:hAnsi="Arial" w:cs="Arial"/>
        </w:rPr>
        <w:t xml:space="preserve">ihr </w:t>
      </w:r>
      <w:r w:rsidR="00EA33FB">
        <w:rPr>
          <w:rFonts w:ascii="Arial" w:hAnsi="Arial" w:cs="Arial"/>
        </w:rPr>
        <w:t>das</w:t>
      </w:r>
      <w:r w:rsidR="00FD3E84">
        <w:rPr>
          <w:rFonts w:ascii="Arial" w:hAnsi="Arial" w:cs="Arial"/>
        </w:rPr>
        <w:t xml:space="preserve"> Vermögen</w:t>
      </w:r>
      <w:r w:rsidR="00A72888">
        <w:rPr>
          <w:rFonts w:ascii="Arial" w:hAnsi="Arial" w:cs="Arial"/>
        </w:rPr>
        <w:t xml:space="preserve"> </w:t>
      </w:r>
      <w:r w:rsidR="00EA33FB">
        <w:rPr>
          <w:rFonts w:ascii="Arial" w:hAnsi="Arial" w:cs="Arial"/>
        </w:rPr>
        <w:t xml:space="preserve">ihres Mannes </w:t>
      </w:r>
      <w:r w:rsidR="00A72888">
        <w:rPr>
          <w:rFonts w:ascii="Arial" w:hAnsi="Arial" w:cs="Arial"/>
        </w:rPr>
        <w:t>zugesprochen</w:t>
      </w:r>
      <w:r w:rsidR="00FD3E84">
        <w:rPr>
          <w:rFonts w:ascii="Arial" w:hAnsi="Arial" w:cs="Arial"/>
        </w:rPr>
        <w:t xml:space="preserve"> </w:t>
      </w:r>
      <w:r w:rsidR="00EA33FB">
        <w:rPr>
          <w:rFonts w:ascii="Arial" w:hAnsi="Arial" w:cs="Arial"/>
        </w:rPr>
        <w:t>hatte</w:t>
      </w:r>
      <w:r w:rsidR="00A72888">
        <w:rPr>
          <w:rFonts w:ascii="Arial" w:hAnsi="Arial" w:cs="Arial"/>
        </w:rPr>
        <w:t>,</w:t>
      </w:r>
      <w:r w:rsidR="00FD3E84">
        <w:rPr>
          <w:rFonts w:ascii="Arial" w:hAnsi="Arial" w:cs="Arial"/>
        </w:rPr>
        <w:t xml:space="preserve"> und sie hätte frei bleiben können. Im Exil starb </w:t>
      </w:r>
      <w:r w:rsidR="00EA33FB">
        <w:rPr>
          <w:rFonts w:ascii="Arial" w:hAnsi="Arial" w:cs="Arial"/>
        </w:rPr>
        <w:t xml:space="preserve">Herodes Antipas </w:t>
      </w:r>
      <w:r w:rsidR="00FD3E84">
        <w:rPr>
          <w:rFonts w:ascii="Arial" w:hAnsi="Arial" w:cs="Arial"/>
        </w:rPr>
        <w:t xml:space="preserve">ca. 39 n.Chr. </w:t>
      </w:r>
      <w:bookmarkEnd w:id="14"/>
      <w:r w:rsidR="00FD3E84">
        <w:rPr>
          <w:rFonts w:ascii="Arial" w:hAnsi="Arial" w:cs="Arial"/>
        </w:rPr>
        <w:t>Als Ironie des Schicksals bekam dann</w:t>
      </w:r>
      <w:r w:rsidR="00EA33FB">
        <w:rPr>
          <w:rFonts w:ascii="Arial" w:hAnsi="Arial" w:cs="Arial"/>
        </w:rPr>
        <w:t xml:space="preserve"> sein Neffe</w:t>
      </w:r>
      <w:r w:rsidR="00FD3E84">
        <w:rPr>
          <w:rFonts w:ascii="Arial" w:hAnsi="Arial" w:cs="Arial"/>
        </w:rPr>
        <w:t xml:space="preserve"> Agrippa I. von Kaiser Caligula die Tetrarchie des Antipas übertragen (33,481; 42,592ff; 52,II,1092; </w:t>
      </w:r>
      <w:hyperlink r:id="rId81" w:history="1">
        <w:r w:rsidR="00FD3E84" w:rsidRPr="00522D9E">
          <w:rPr>
            <w:rStyle w:val="Hyperlink"/>
            <w:sz w:val="16"/>
            <w:szCs w:val="16"/>
          </w:rPr>
          <w:t>Herodes Antipas – Wikipedia</w:t>
        </w:r>
      </w:hyperlink>
      <w:r w:rsidR="00FD3E84">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14</w:t>
      </w:r>
      <w:r w:rsidR="00506391" w:rsidRPr="00D166D1">
        <w:rPr>
          <w:rStyle w:val="Absatz-Standardschriftart1"/>
          <w:rFonts w:ascii="Arial" w:hAnsi="Arial" w:cs="Arial"/>
        </w:rPr>
        <w:t xml:space="preserve"> </w:t>
      </w:r>
      <w:r w:rsidR="001C1A1D">
        <w:rPr>
          <w:rStyle w:val="Absatz-Standardschriftart1"/>
          <w:rFonts w:ascii="Arial" w:hAnsi="Arial" w:cs="Arial"/>
        </w:rPr>
        <w:t>(</w:t>
      </w:r>
      <w:r w:rsidR="00506391" w:rsidRPr="0092484C">
        <w:rPr>
          <w:rStyle w:val="Absatz-Standardschriftart1"/>
          <w:rFonts w:ascii="Arial" w:hAnsi="Arial" w:cs="Arial"/>
        </w:rPr>
        <w:t>Herodes</w:t>
      </w:r>
      <w:r w:rsidR="001C1A1D">
        <w:rPr>
          <w:rStyle w:val="Absatz-Standardschriftart1"/>
          <w:rFonts w:ascii="Arial" w:hAnsi="Arial" w:cs="Arial"/>
        </w:rPr>
        <w:t>)</w:t>
      </w:r>
      <w:r w:rsidR="00506391" w:rsidRPr="0092484C">
        <w:rPr>
          <w:rStyle w:val="Absatz-Standardschriftart1"/>
          <w:rFonts w:ascii="Arial" w:hAnsi="Arial" w:cs="Arial"/>
        </w:rPr>
        <w:t xml:space="preserve"> Philippus</w:t>
      </w:r>
      <w:r w:rsidR="00506391" w:rsidRPr="00D166D1">
        <w:rPr>
          <w:rStyle w:val="Absatz-Standardschriftart1"/>
          <w:rFonts w:ascii="Arial" w:hAnsi="Arial" w:cs="Arial"/>
        </w:rPr>
        <w:t xml:space="preserve"> der Tetrarch, </w:t>
      </w:r>
      <w:r w:rsidR="00FD3E84">
        <w:rPr>
          <w:rStyle w:val="Absatz-Standardschriftart1"/>
          <w:rFonts w:ascii="Arial" w:hAnsi="Arial" w:cs="Arial"/>
        </w:rPr>
        <w:t>der siebente</w:t>
      </w:r>
      <w:r w:rsidR="008C4825" w:rsidRPr="00240DE9">
        <w:rPr>
          <w:rStyle w:val="Absatz-Standardschriftart1"/>
          <w:rFonts w:ascii="Arial" w:hAnsi="Arial" w:cs="Arial"/>
        </w:rPr>
        <w:t xml:space="preserve"> Sohn von Herodes dem Großen und</w:t>
      </w:r>
      <w:r w:rsidR="008C4825">
        <w:rPr>
          <w:rStyle w:val="Absatz-Standardschriftart1"/>
          <w:rFonts w:ascii="Arial" w:hAnsi="Arial" w:cs="Arial"/>
        </w:rPr>
        <w:t xml:space="preserve"> seiner fünften Frau, </w:t>
      </w:r>
      <w:r w:rsidR="008C4825" w:rsidRPr="00240DE9">
        <w:rPr>
          <w:rStyle w:val="Absatz-Standardschriftart1"/>
          <w:rFonts w:ascii="Arial" w:hAnsi="Arial" w:cs="Arial"/>
        </w:rPr>
        <w:t>Kleopatra von Jerusalem</w:t>
      </w:r>
      <w:r w:rsidR="008C4825">
        <w:rPr>
          <w:rStyle w:val="Absatz-Standardschriftart1"/>
          <w:rFonts w:ascii="Arial" w:hAnsi="Arial" w:cs="Arial"/>
        </w:rPr>
        <w:t>. Er wurde zusammen mit seinen</w:t>
      </w:r>
      <w:r w:rsidR="008C4825" w:rsidRPr="00240DE9">
        <w:rPr>
          <w:rStyle w:val="Absatz-Standardschriftart1"/>
          <w:rFonts w:ascii="Arial" w:hAnsi="Arial" w:cs="Arial"/>
        </w:rPr>
        <w:t xml:space="preserve"> Halbbr</w:t>
      </w:r>
      <w:r w:rsidR="008C4825">
        <w:rPr>
          <w:rStyle w:val="Absatz-Standardschriftart1"/>
          <w:rFonts w:ascii="Arial" w:hAnsi="Arial" w:cs="Arial"/>
        </w:rPr>
        <w:t>üdern Herodes Archelaeus</w:t>
      </w:r>
      <w:r w:rsidR="008C4825" w:rsidRPr="008604BD">
        <w:rPr>
          <w:rStyle w:val="Absatz-Standardschriftart1"/>
          <w:rFonts w:ascii="Arial" w:hAnsi="Arial" w:cs="Arial"/>
        </w:rPr>
        <w:t xml:space="preserve"> </w:t>
      </w:r>
      <w:r w:rsidR="008C4825">
        <w:rPr>
          <w:rStyle w:val="Absatz-Standardschriftart1"/>
          <w:rFonts w:ascii="Arial" w:hAnsi="Arial" w:cs="Arial"/>
        </w:rPr>
        <w:t xml:space="preserve">und </w:t>
      </w:r>
      <w:r w:rsidR="008C4825" w:rsidRPr="008604BD">
        <w:rPr>
          <w:rStyle w:val="Absatz-Standardschriftart1"/>
          <w:rFonts w:ascii="Arial" w:hAnsi="Arial" w:cs="Arial"/>
        </w:rPr>
        <w:t xml:space="preserve">Herodes Antipas in Rom erzogen. Von Augustus bekam er als Tetrarch die Regierungsverantwortung über die vorwiegend heidnischen Gebiete Gaulanitis, Trachonitis, Auranitis, Batanäa und </w:t>
      </w:r>
      <w:r w:rsidR="008C4825">
        <w:rPr>
          <w:rStyle w:val="Absatz-Standardschriftart1"/>
          <w:rFonts w:ascii="Arial" w:hAnsi="Arial" w:cs="Arial"/>
        </w:rPr>
        <w:t xml:space="preserve">später von Tiberius noch </w:t>
      </w:r>
      <w:r w:rsidR="008C4825" w:rsidRPr="008604BD">
        <w:rPr>
          <w:rStyle w:val="Absatz-Standardschriftart1"/>
          <w:rFonts w:ascii="Arial" w:hAnsi="Arial" w:cs="Arial"/>
        </w:rPr>
        <w:t xml:space="preserve">Ituräa (Nord-Transjordanien). Er </w:t>
      </w:r>
      <w:r w:rsidR="008C4825">
        <w:rPr>
          <w:rStyle w:val="Absatz-Standardschriftart1"/>
          <w:rFonts w:ascii="Arial" w:hAnsi="Arial" w:cs="Arial"/>
        </w:rPr>
        <w:t xml:space="preserve">war lange unverheiratet und </w:t>
      </w:r>
      <w:r w:rsidR="008C4825" w:rsidRPr="008604BD">
        <w:rPr>
          <w:rStyle w:val="Absatz-Standardschriftart1"/>
          <w:rFonts w:ascii="Arial" w:hAnsi="Arial" w:cs="Arial"/>
        </w:rPr>
        <w:t xml:space="preserve">heiratete </w:t>
      </w:r>
      <w:r w:rsidR="008C4825">
        <w:rPr>
          <w:rStyle w:val="Absatz-Standardschriftart1"/>
          <w:rFonts w:ascii="Arial" w:hAnsi="Arial" w:cs="Arial"/>
        </w:rPr>
        <w:t xml:space="preserve">mit etwa 50 Jahren </w:t>
      </w:r>
      <w:r w:rsidR="008C4825" w:rsidRPr="008604BD">
        <w:rPr>
          <w:rStyle w:val="Absatz-Standardschriftart1"/>
          <w:rFonts w:ascii="Arial" w:hAnsi="Arial" w:cs="Arial"/>
        </w:rPr>
        <w:t>Salome, die Tochter von Herodias,</w:t>
      </w:r>
      <w:r w:rsidR="008C4825">
        <w:rPr>
          <w:rStyle w:val="Absatz-Standardschriftart1"/>
          <w:rFonts w:ascii="Arial" w:hAnsi="Arial" w:cs="Arial"/>
        </w:rPr>
        <w:t xml:space="preserve"> doch dieses Eheglück dauerte nur vier Jahre, da er starb und die viel jüngere Salome als junge kinderlose Witwe zurücklies. Er </w:t>
      </w:r>
      <w:r w:rsidR="008C4825" w:rsidRPr="008604BD">
        <w:rPr>
          <w:rStyle w:val="Absatz-Standardschriftart1"/>
          <w:rFonts w:ascii="Arial" w:hAnsi="Arial" w:cs="Arial"/>
        </w:rPr>
        <w:t>unterschied sich</w:t>
      </w:r>
      <w:r w:rsidR="008C4825" w:rsidRPr="00240DE9">
        <w:rPr>
          <w:rStyle w:val="Absatz-Standardschriftart1"/>
          <w:rFonts w:ascii="Arial" w:hAnsi="Arial" w:cs="Arial"/>
        </w:rPr>
        <w:t xml:space="preserve"> von den anderen Mitgliedern der herodianischen Familie durch eine </w:t>
      </w:r>
      <w:r w:rsidR="008C4825">
        <w:rPr>
          <w:rStyle w:val="Absatz-Standardschriftart1"/>
          <w:rFonts w:ascii="Arial" w:hAnsi="Arial" w:cs="Arial"/>
        </w:rPr>
        <w:t xml:space="preserve">milde, </w:t>
      </w:r>
      <w:r w:rsidR="008C4825" w:rsidRPr="00240DE9">
        <w:rPr>
          <w:rStyle w:val="Absatz-Standardschriftart1"/>
          <w:rFonts w:ascii="Arial" w:hAnsi="Arial" w:cs="Arial"/>
        </w:rPr>
        <w:t>moderate und gere</w:t>
      </w:r>
      <w:r w:rsidR="008C4825" w:rsidRPr="008A35A7">
        <w:rPr>
          <w:rStyle w:val="Absatz-Standardschriftart1"/>
          <w:rFonts w:ascii="Arial" w:hAnsi="Arial" w:cs="Arial"/>
        </w:rPr>
        <w:t>chte Regierung. Er war der Beste von allen Söhnen aus dem Haus des Herodes.</w:t>
      </w:r>
      <w:r w:rsidR="008C4825">
        <w:rPr>
          <w:rStyle w:val="Absatz-Standardschriftart1"/>
          <w:rFonts w:ascii="Arial" w:hAnsi="Arial" w:cs="Arial"/>
        </w:rPr>
        <w:t xml:space="preserve"> </w:t>
      </w:r>
      <w:r w:rsidR="008C4825" w:rsidRPr="009028A5">
        <w:rPr>
          <w:rFonts w:ascii="Arial" w:hAnsi="Arial" w:cs="Arial"/>
          <w:shd w:val="clear" w:color="auto" w:fill="FFFFFF"/>
        </w:rPr>
        <w:t>In seiner Würdigung der langen Regierungszeit des Philipp</w:t>
      </w:r>
      <w:r w:rsidR="008C4825">
        <w:rPr>
          <w:rFonts w:ascii="Arial" w:hAnsi="Arial" w:cs="Arial"/>
          <w:shd w:val="clear" w:color="auto" w:fill="FFFFFF"/>
        </w:rPr>
        <w:t>u</w:t>
      </w:r>
      <w:r w:rsidR="008C4825" w:rsidRPr="009028A5">
        <w:rPr>
          <w:rFonts w:ascii="Arial" w:hAnsi="Arial" w:cs="Arial"/>
          <w:shd w:val="clear" w:color="auto" w:fill="FFFFFF"/>
        </w:rPr>
        <w:t>s zeichnet </w:t>
      </w:r>
      <w:hyperlink r:id="rId82" w:tooltip="Flavius Josephus" w:history="1">
        <w:r w:rsidR="008C4825" w:rsidRPr="009028A5">
          <w:rPr>
            <w:rStyle w:val="Hyperlink"/>
            <w:rFonts w:ascii="Arial" w:hAnsi="Arial" w:cs="Arial"/>
            <w:color w:val="auto"/>
            <w:u w:val="none"/>
            <w:shd w:val="clear" w:color="auto" w:fill="FFFFFF"/>
          </w:rPr>
          <w:t>Flavius Josephus</w:t>
        </w:r>
      </w:hyperlink>
      <w:r w:rsidR="008C4825" w:rsidRPr="009028A5">
        <w:rPr>
          <w:rFonts w:ascii="Arial" w:hAnsi="Arial" w:cs="Arial"/>
          <w:shd w:val="clear" w:color="auto" w:fill="FFFFFF"/>
        </w:rPr>
        <w:t> (Altertümer, XVIII 4,6) von dem Tetrarchen das Bild eines uneitlen und in sich ruhenden Menschen, der seine Verantwortung ernst nahm</w:t>
      </w:r>
      <w:r w:rsidR="00117F8F">
        <w:rPr>
          <w:rFonts w:ascii="Arial" w:hAnsi="Arial" w:cs="Arial"/>
          <w:shd w:val="clear" w:color="auto" w:fill="FFFFFF"/>
        </w:rPr>
        <w:t>. Er schreibt</w:t>
      </w:r>
      <w:r w:rsidR="008C4825" w:rsidRPr="009028A5">
        <w:rPr>
          <w:rFonts w:ascii="Arial" w:hAnsi="Arial" w:cs="Arial"/>
          <w:shd w:val="clear" w:color="auto" w:fill="FFFFFF"/>
        </w:rPr>
        <w:t xml:space="preserve">: </w:t>
      </w:r>
      <w:r w:rsidR="00117F8F">
        <w:rPr>
          <w:rFonts w:ascii="Arial" w:hAnsi="Arial" w:cs="Arial"/>
        </w:rPr>
        <w:t>"</w:t>
      </w:r>
      <w:r w:rsidR="008C4825" w:rsidRPr="009028A5">
        <w:rPr>
          <w:rFonts w:ascii="Arial" w:hAnsi="Arial" w:cs="Arial"/>
          <w:shd w:val="clear" w:color="auto" w:fill="FFFFFF"/>
        </w:rPr>
        <w:t>Er war seinen Untertanen ein milder Herrscher und ruhigen Gemütes, brachte auch sein ganzes Leben in seinem eigenen Lande zu. So oft er sich aus seinem Hause begab, nahm er nur wenige Auserlesene mit und ließ sich den Thronsessel, von dem aus er Recht sprach, auf allen Wegen nachtragen. Begegnete ihm dann jemand, der Hilfe und Beistand begehrte, so wurde der Sessel sogleich</w:t>
      </w:r>
      <w:r w:rsidR="00117F8F">
        <w:rPr>
          <w:rFonts w:ascii="Arial" w:hAnsi="Arial" w:cs="Arial"/>
          <w:shd w:val="clear" w:color="auto" w:fill="FFFFFF"/>
        </w:rPr>
        <w:t xml:space="preserve"> </w:t>
      </w:r>
      <w:r w:rsidR="008C4825" w:rsidRPr="009028A5">
        <w:rPr>
          <w:rFonts w:ascii="Arial" w:hAnsi="Arial" w:cs="Arial"/>
          <w:shd w:val="clear" w:color="auto" w:fill="FFFFFF"/>
        </w:rPr>
        <w:t>aufgestellt, und nun hielt er Untersuchung ab, bestrafte die Schuldigen und sprach die unschuldig Angeklagten frei.</w:t>
      </w:r>
      <w:r w:rsidR="00117F8F">
        <w:rPr>
          <w:rFonts w:ascii="Arial" w:hAnsi="Arial" w:cs="Arial"/>
        </w:rPr>
        <w:t>"</w:t>
      </w:r>
      <w:r w:rsidR="008C4825" w:rsidRPr="009028A5">
        <w:rPr>
          <w:rFonts w:ascii="Arial" w:hAnsi="Arial" w:cs="Arial"/>
          <w:shd w:val="clear" w:color="auto" w:fill="FFFFFF"/>
        </w:rPr>
        <w:t xml:space="preserve"> Nach Josephus starb Philipp</w:t>
      </w:r>
      <w:r w:rsidR="008C4825">
        <w:rPr>
          <w:rFonts w:ascii="Arial" w:hAnsi="Arial" w:cs="Arial"/>
          <w:shd w:val="clear" w:color="auto" w:fill="FFFFFF"/>
        </w:rPr>
        <w:t>u</w:t>
      </w:r>
      <w:r w:rsidR="008C4825" w:rsidRPr="009028A5">
        <w:rPr>
          <w:rFonts w:ascii="Arial" w:hAnsi="Arial" w:cs="Arial"/>
          <w:shd w:val="clear" w:color="auto" w:fill="FFFFFF"/>
        </w:rPr>
        <w:t>s in Julias und wurde in der Gruft, die er sich schon bei Lebzeiten erbaut hatte, mit großem Prunk beigesetzt.</w:t>
      </w:r>
      <w:r w:rsidR="008C4825">
        <w:rPr>
          <w:rFonts w:ascii="Arial" w:hAnsi="Arial" w:cs="Arial"/>
          <w:shd w:val="clear" w:color="auto" w:fill="FFFFFF"/>
        </w:rPr>
        <w:t xml:space="preserve"> </w:t>
      </w:r>
      <w:r w:rsidR="008C4825" w:rsidRPr="008A35A7">
        <w:rPr>
          <w:rStyle w:val="Absatz-Standardschriftart1"/>
          <w:rFonts w:ascii="Arial" w:hAnsi="Arial" w:cs="Arial"/>
        </w:rPr>
        <w:t>De</w:t>
      </w:r>
      <w:r w:rsidR="008C4825">
        <w:rPr>
          <w:rStyle w:val="Absatz-Standardschriftart1"/>
          <w:rFonts w:ascii="Arial" w:hAnsi="Arial" w:cs="Arial"/>
        </w:rPr>
        <w:t>n</w:t>
      </w:r>
      <w:r w:rsidR="008C4825" w:rsidRPr="008A35A7">
        <w:rPr>
          <w:rStyle w:val="Absatz-Standardschriftart1"/>
          <w:rFonts w:ascii="Arial" w:hAnsi="Arial" w:cs="Arial"/>
        </w:rPr>
        <w:t>noch war er der erste jüdische König</w:t>
      </w:r>
      <w:r w:rsidR="008C4825">
        <w:rPr>
          <w:rStyle w:val="Absatz-Standardschriftart1"/>
          <w:rFonts w:ascii="Arial" w:hAnsi="Arial" w:cs="Arial"/>
        </w:rPr>
        <w:t>,</w:t>
      </w:r>
      <w:r w:rsidR="008C4825" w:rsidRPr="008A35A7">
        <w:rPr>
          <w:rStyle w:val="Absatz-Standardschriftart1"/>
          <w:rFonts w:ascii="Arial" w:hAnsi="Arial" w:cs="Arial"/>
        </w:rPr>
        <w:t xml:space="preserve"> der auf seinen Münzen das Haupt der römischen Kaiser einprägen ließ. Da er kinderlos starb, wurde sein Herrschaftsgebiet nach seinem Tod bis zum Jahr 37 n.Chr. der römischen Provinz </w:t>
      </w:r>
      <w:r w:rsidR="008C4825" w:rsidRPr="00303C79">
        <w:rPr>
          <w:rFonts w:ascii="Arial" w:hAnsi="Arial" w:cs="Arial"/>
        </w:rPr>
        <w:t>Syro-Zilizien</w:t>
      </w:r>
      <w:r w:rsidR="008C4825">
        <w:rPr>
          <w:rFonts w:ascii="Arial" w:hAnsi="Arial" w:cs="Arial"/>
        </w:rPr>
        <w:t xml:space="preserve"> </w:t>
      </w:r>
      <w:r w:rsidR="008C4825" w:rsidRPr="008A35A7">
        <w:rPr>
          <w:rStyle w:val="Absatz-Standardschriftart1"/>
          <w:rFonts w:ascii="Arial" w:hAnsi="Arial" w:cs="Arial"/>
        </w:rPr>
        <w:t xml:space="preserve">eingegliedert. Danach übertrug Kaiser Caligula </w:t>
      </w:r>
      <w:r w:rsidR="008C4825">
        <w:rPr>
          <w:rStyle w:val="Absatz-Standardschriftart1"/>
          <w:rFonts w:ascii="Arial" w:hAnsi="Arial" w:cs="Arial"/>
        </w:rPr>
        <w:t xml:space="preserve">sein Herrschaftsgebiet </w:t>
      </w:r>
      <w:r w:rsidR="008C4825" w:rsidRPr="008A35A7">
        <w:rPr>
          <w:rStyle w:val="Absatz-Standardschriftart1"/>
          <w:rFonts w:ascii="Arial" w:hAnsi="Arial" w:cs="Arial"/>
        </w:rPr>
        <w:t>an Herodes Agrippa I. (</w:t>
      </w:r>
      <w:r w:rsidR="00117F8F">
        <w:rPr>
          <w:rStyle w:val="Absatz-Standardschriftart1"/>
          <w:rFonts w:ascii="Arial" w:hAnsi="Arial" w:cs="Arial"/>
        </w:rPr>
        <w:t xml:space="preserve">20,120; </w:t>
      </w:r>
      <w:r w:rsidR="008C4825" w:rsidRPr="008A35A7">
        <w:rPr>
          <w:rStyle w:val="Absatz-Standardschriftart1"/>
          <w:rFonts w:ascii="Arial" w:hAnsi="Arial" w:cs="Arial"/>
        </w:rPr>
        <w:t>33,481</w:t>
      </w:r>
      <w:r w:rsidR="008C4825">
        <w:rPr>
          <w:rStyle w:val="Absatz-Standardschriftart1"/>
          <w:rFonts w:ascii="Arial" w:hAnsi="Arial" w:cs="Arial"/>
        </w:rPr>
        <w:t xml:space="preserve">; </w:t>
      </w:r>
      <w:hyperlink r:id="rId83" w:history="1">
        <w:r w:rsidR="008C4825" w:rsidRPr="00522D9E">
          <w:rPr>
            <w:rStyle w:val="Hyperlink"/>
            <w:sz w:val="16"/>
            <w:szCs w:val="16"/>
          </w:rPr>
          <w:t>Herodes Philippos – Wikipedia</w:t>
        </w:r>
      </w:hyperlink>
      <w:r w:rsidR="008C4825" w:rsidRPr="008A35A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D166D1">
        <w:rPr>
          <w:rStyle w:val="Absatz-Standardschriftart1"/>
          <w:rFonts w:ascii="Arial" w:hAnsi="Arial" w:cs="Arial"/>
        </w:rPr>
        <w:t xml:space="preserve"> </w:t>
      </w:r>
      <w:r w:rsidR="00506391" w:rsidRPr="0092484C">
        <w:rPr>
          <w:rStyle w:val="Absatz-Standardschriftart1"/>
          <w:rFonts w:ascii="Arial" w:hAnsi="Arial" w:cs="Arial"/>
        </w:rPr>
        <w:t xml:space="preserve">Tiberius </w:t>
      </w:r>
      <w:r w:rsidR="00506391" w:rsidRPr="00D166D1">
        <w:rPr>
          <w:rStyle w:val="Absatz-Standardschriftart1"/>
          <w:rFonts w:ascii="Arial" w:hAnsi="Arial" w:cs="Arial"/>
        </w:rPr>
        <w:t xml:space="preserve">wurde von Kaiser Augustus als sein Stiefsohn adoptiert, da </w:t>
      </w:r>
      <w:r w:rsidR="000D5847">
        <w:rPr>
          <w:rStyle w:val="Absatz-Standardschriftart1"/>
          <w:rFonts w:ascii="Arial" w:hAnsi="Arial" w:cs="Arial"/>
        </w:rPr>
        <w:t>Augustus</w:t>
      </w:r>
      <w:r w:rsidR="00506391" w:rsidRPr="00D166D1">
        <w:rPr>
          <w:rStyle w:val="Absatz-Standardschriftart1"/>
          <w:rFonts w:ascii="Arial" w:hAnsi="Arial" w:cs="Arial"/>
        </w:rPr>
        <w:t xml:space="preserve"> selbst keine Kinder hatte. Nach dem Tod von Augustus wurde Tiberius im Jahr 14 n.Chr. im Alter von 56 Jahren vom Senat als dessen Nachfolger designiert und hatte durch seine schon zweijährige Mitregentschaft reichlich politische Erfahrung. Zeitlebens blieb er den Prinzipien treu, die Augustus für das römische Reich eingeführt hatte. Durch seine mürrische Art verlor er aber nach und nach das Vertrauen seiner Nation und zog sich verärgert bis zu seinem Tod in den Ruhestand nach Capri zurück. Tiberius war Kaiser vom 19.</w:t>
      </w:r>
      <w:r w:rsidR="000D5847">
        <w:rPr>
          <w:rStyle w:val="Absatz-Standardschriftart1"/>
          <w:rFonts w:ascii="Arial" w:hAnsi="Arial" w:cs="Arial"/>
        </w:rPr>
        <w:t xml:space="preserve"> </w:t>
      </w:r>
      <w:r w:rsidR="00506391" w:rsidRPr="00D166D1">
        <w:rPr>
          <w:rStyle w:val="Absatz-Standardschriftart1"/>
          <w:rFonts w:ascii="Arial" w:hAnsi="Arial" w:cs="Arial"/>
        </w:rPr>
        <w:t>August 14</w:t>
      </w:r>
      <w:r w:rsidR="00422F20">
        <w:rPr>
          <w:rStyle w:val="Absatz-Standardschriftart1"/>
          <w:rFonts w:ascii="Arial" w:hAnsi="Arial" w:cs="Arial"/>
        </w:rPr>
        <w:t xml:space="preserve"> - </w:t>
      </w:r>
      <w:r w:rsidR="00506391" w:rsidRPr="00D166D1">
        <w:rPr>
          <w:rStyle w:val="Absatz-Standardschriftart1"/>
          <w:rFonts w:ascii="Arial" w:hAnsi="Arial" w:cs="Arial"/>
        </w:rPr>
        <w:t>16.März 37 n. Chr. Immer dann, wenn in den Evangelien vom "Kaiser" gesprochen wird ist Tiberius gemeint (33,1198).</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506391" w:rsidRPr="00D166D1">
        <w:rPr>
          <w:rStyle w:val="Absatz-Standardschriftart1"/>
          <w:rFonts w:ascii="Arial" w:hAnsi="Arial" w:cs="Arial"/>
        </w:rPr>
        <w:t xml:space="preserve"> </w:t>
      </w:r>
      <w:r w:rsidR="007C0DB2" w:rsidRPr="0092484C">
        <w:rPr>
          <w:rStyle w:val="Absatz-Standardschriftart1"/>
          <w:rFonts w:ascii="Arial" w:hAnsi="Arial" w:cs="Arial"/>
        </w:rPr>
        <w:t xml:space="preserve">Pontius </w:t>
      </w:r>
      <w:r w:rsidR="00506391" w:rsidRPr="0092484C">
        <w:rPr>
          <w:rStyle w:val="Absatz-Standardschriftart1"/>
          <w:rFonts w:ascii="Arial" w:hAnsi="Arial" w:cs="Arial"/>
        </w:rPr>
        <w:t>Pilatus</w:t>
      </w:r>
      <w:r w:rsidR="00506391" w:rsidRPr="00D166D1">
        <w:rPr>
          <w:rStyle w:val="Absatz-Standardschriftart1"/>
          <w:rFonts w:ascii="Arial" w:hAnsi="Arial" w:cs="Arial"/>
        </w:rPr>
        <w:t xml:space="preserve"> wurde im Jahr 26 n.Chr. von Kaiser Tiberius als fünfter "</w:t>
      </w:r>
      <w:r w:rsidR="00506391" w:rsidRPr="00CA4040">
        <w:rPr>
          <w:rStyle w:val="Absatz-Standardschriftart1"/>
          <w:rFonts w:ascii="Arial" w:hAnsi="Arial" w:cs="Arial"/>
          <w:i/>
          <w:iCs/>
        </w:rPr>
        <w:t>Praefectus</w:t>
      </w:r>
      <w:r w:rsidR="00506391" w:rsidRPr="00D166D1">
        <w:rPr>
          <w:rStyle w:val="Absatz-Standardschriftart1"/>
          <w:rFonts w:ascii="Arial" w:hAnsi="Arial" w:cs="Arial"/>
        </w:rPr>
        <w:t xml:space="preserve">" (den gleichen Titel hatten auch Felix und Festus, später wurde daraus der Titel </w:t>
      </w:r>
      <w:r w:rsidR="00CA4040">
        <w:rPr>
          <w:rStyle w:val="Absatz-Standardschriftart1"/>
          <w:rFonts w:ascii="Arial" w:hAnsi="Arial" w:cs="Arial"/>
          <w:i/>
          <w:iCs/>
        </w:rPr>
        <w:t>p</w:t>
      </w:r>
      <w:r w:rsidR="00506391" w:rsidRPr="00CA4040">
        <w:rPr>
          <w:rStyle w:val="Absatz-Standardschriftart1"/>
          <w:rFonts w:ascii="Arial" w:hAnsi="Arial" w:cs="Arial"/>
          <w:i/>
          <w:iCs/>
        </w:rPr>
        <w:t>ro</w:t>
      </w:r>
      <w:r w:rsidR="00CA4040">
        <w:rPr>
          <w:rStyle w:val="Absatz-Standardschriftart1"/>
          <w:rFonts w:ascii="Arial" w:hAnsi="Arial" w:cs="Arial"/>
          <w:i/>
          <w:iCs/>
        </w:rPr>
        <w:t>c</w:t>
      </w:r>
      <w:r w:rsidR="00506391" w:rsidRPr="00CA4040">
        <w:rPr>
          <w:rStyle w:val="Absatz-Standardschriftart1"/>
          <w:rFonts w:ascii="Arial" w:hAnsi="Arial" w:cs="Arial"/>
          <w:i/>
          <w:iCs/>
        </w:rPr>
        <w:t>urator</w:t>
      </w:r>
      <w:r w:rsidR="00506391" w:rsidRPr="00D166D1">
        <w:rPr>
          <w:rStyle w:val="Absatz-Standardschriftart1"/>
          <w:rFonts w:ascii="Arial" w:hAnsi="Arial" w:cs="Arial"/>
        </w:rPr>
        <w:t>) über die Provinz Judäa eingesetzt und verwaltete diese bis 36 n.Chr. Er hatte die Oberaufsicht über 4-5 Kohorten (mind. 20.000 Legionäre). Die meisten davon waren in Cäsarea stationiert, ein Teil aber auch in der Burg Antonia in Jerusalem. Als Pr</w:t>
      </w:r>
      <w:r w:rsidR="007C0DB2">
        <w:rPr>
          <w:rStyle w:val="Absatz-Standardschriftart1"/>
          <w:rFonts w:ascii="Arial" w:hAnsi="Arial" w:cs="Arial"/>
        </w:rPr>
        <w:t>äfekt</w:t>
      </w:r>
      <w:r w:rsidR="00506391" w:rsidRPr="00D166D1">
        <w:rPr>
          <w:rStyle w:val="Absatz-Standardschriftart1"/>
          <w:rFonts w:ascii="Arial" w:hAnsi="Arial" w:cs="Arial"/>
        </w:rPr>
        <w:t xml:space="preserve"> hatte er das Recht die Todesstrafe anzuordnen. Wenn der jüdische Sanhedrin die Todesstrafe über jemanden verhängte, musste diese vorher von Pilatus ratifiziert werden. Er konnte den Beschluss des Sanhedrins aber auch für ungültig erklären. Die Hohepriester wurden von ihm eingesetzt und der Ornat des Hohepriesters war in seiner Verwahrung und wurde nur zu den</w:t>
      </w:r>
      <w:r w:rsidR="006E21C6" w:rsidRPr="00D166D1">
        <w:rPr>
          <w:rStyle w:val="Absatz-Standardschriftart1"/>
          <w:rFonts w:ascii="Arial" w:hAnsi="Arial" w:cs="Arial"/>
        </w:rPr>
        <w:t xml:space="preserve"> </w:t>
      </w:r>
      <w:r w:rsidR="00506391" w:rsidRPr="00D166D1">
        <w:rPr>
          <w:rStyle w:val="Absatz-Standardschriftart1"/>
          <w:rFonts w:ascii="Arial" w:hAnsi="Arial" w:cs="Arial"/>
        </w:rPr>
        <w:t>dafür vorgesehene</w:t>
      </w:r>
      <w:r w:rsidR="006E21C6" w:rsidRPr="00D166D1">
        <w:rPr>
          <w:rStyle w:val="Absatz-Standardschriftart1"/>
          <w:rFonts w:ascii="Arial" w:hAnsi="Arial" w:cs="Arial"/>
        </w:rPr>
        <w:t>n</w:t>
      </w:r>
      <w:r w:rsidR="00506391" w:rsidRPr="00D166D1">
        <w:rPr>
          <w:rStyle w:val="Absatz-Standardschriftart1"/>
          <w:rFonts w:ascii="Arial" w:hAnsi="Arial" w:cs="Arial"/>
        </w:rPr>
        <w:t xml:space="preserve"> Festlichkeiten von ihm herausgegeben. Ebenso kontrollierte er die Ordnung im Heiligtum und den Tempelschatz. </w:t>
      </w:r>
      <w:r w:rsidR="007C0DB2">
        <w:rPr>
          <w:rStyle w:val="Absatz-Standardschriftart1"/>
          <w:rFonts w:ascii="Arial" w:hAnsi="Arial" w:cs="Arial"/>
        </w:rPr>
        <w:t>A</w:t>
      </w:r>
      <w:r w:rsidR="00506391" w:rsidRPr="00D166D1">
        <w:rPr>
          <w:rStyle w:val="Absatz-Standardschriftart1"/>
          <w:rFonts w:ascii="Arial" w:hAnsi="Arial" w:cs="Arial"/>
        </w:rPr>
        <w:t>ls er in die Provinz Judäa kam</w:t>
      </w:r>
      <w:r w:rsidR="007C0DB2">
        <w:rPr>
          <w:rStyle w:val="Absatz-Standardschriftart1"/>
          <w:rFonts w:ascii="Arial" w:hAnsi="Arial" w:cs="Arial"/>
        </w:rPr>
        <w:t>,</w:t>
      </w:r>
      <w:r w:rsidR="00506391" w:rsidRPr="00D166D1">
        <w:rPr>
          <w:rStyle w:val="Absatz-Standardschriftart1"/>
          <w:rFonts w:ascii="Arial" w:hAnsi="Arial" w:cs="Arial"/>
        </w:rPr>
        <w:t xml:space="preserve"> bestand</w:t>
      </w:r>
      <w:r w:rsidR="007C0DB2" w:rsidRPr="007C0DB2">
        <w:rPr>
          <w:rStyle w:val="Absatz-Standardschriftart1"/>
          <w:rFonts w:ascii="Arial" w:hAnsi="Arial" w:cs="Arial"/>
        </w:rPr>
        <w:t xml:space="preserve"> </w:t>
      </w:r>
      <w:r w:rsidR="007C0DB2">
        <w:rPr>
          <w:rStyle w:val="Absatz-Standardschriftart1"/>
          <w:rFonts w:ascii="Arial" w:hAnsi="Arial" w:cs="Arial"/>
        </w:rPr>
        <w:t>s</w:t>
      </w:r>
      <w:r w:rsidR="007C0DB2" w:rsidRPr="00D166D1">
        <w:rPr>
          <w:rStyle w:val="Absatz-Standardschriftart1"/>
          <w:rFonts w:ascii="Arial" w:hAnsi="Arial" w:cs="Arial"/>
        </w:rPr>
        <w:t>eine erste Amtshandlung</w:t>
      </w:r>
      <w:r w:rsidR="00506391" w:rsidRPr="00D166D1">
        <w:rPr>
          <w:rStyle w:val="Absatz-Standardschriftart1"/>
          <w:rFonts w:ascii="Arial" w:hAnsi="Arial" w:cs="Arial"/>
        </w:rPr>
        <w:t xml:space="preserve"> darin die römischen Feldzeichen mit dem Bild des Kaisers öffentlich in Jerusalem aufzustellen</w:t>
      </w:r>
      <w:r w:rsidR="006E21C6" w:rsidRPr="00D166D1">
        <w:rPr>
          <w:rStyle w:val="Absatz-Standardschriftart1"/>
          <w:rFonts w:ascii="Arial" w:hAnsi="Arial" w:cs="Arial"/>
        </w:rPr>
        <w:t xml:space="preserve">, - </w:t>
      </w:r>
      <w:r w:rsidR="00506391" w:rsidRPr="00D166D1">
        <w:rPr>
          <w:rStyle w:val="Absatz-Standardschriftart1"/>
          <w:rFonts w:ascii="Arial" w:hAnsi="Arial" w:cs="Arial"/>
        </w:rPr>
        <w:t>was seine Vorgänger vermieden hatten,</w:t>
      </w:r>
      <w:r w:rsidR="006E21C6" w:rsidRPr="00D166D1">
        <w:rPr>
          <w:rStyle w:val="Absatz-Standardschriftart1"/>
          <w:rFonts w:ascii="Arial" w:hAnsi="Arial" w:cs="Arial"/>
        </w:rPr>
        <w:t xml:space="preserve"> -</w:t>
      </w:r>
      <w:r w:rsidR="00506391" w:rsidRPr="00D166D1">
        <w:rPr>
          <w:rStyle w:val="Absatz-Standardschriftart1"/>
          <w:rFonts w:ascii="Arial" w:hAnsi="Arial" w:cs="Arial"/>
        </w:rPr>
        <w:t xml:space="preserve"> und so die Juden zum Zorn zu reizen. Als die jüdischen Führer dagegen protestierten und ein Aufstand drohte kam er nach 6 Tagen ihrem Wunsch nach, entfernte die Feldzeichen und brachte sie zurück nach Cäsarea. In seiner Residenz in Jerusalem stellte er jedoch goldene Schilde auf, die zwar kein Bildnis, sondern nur die Namen des Kaisers und von ihm selbst eingraviert hatten. Als dem Kaiser Tiberius hinterbracht wurde, dass die Juden </w:t>
      </w:r>
      <w:r w:rsidR="007C0DB2">
        <w:rPr>
          <w:rStyle w:val="Absatz-Standardschriftart1"/>
          <w:rFonts w:ascii="Arial" w:hAnsi="Arial" w:cs="Arial"/>
        </w:rPr>
        <w:t xml:space="preserve">auch </w:t>
      </w:r>
      <w:r w:rsidR="00506391" w:rsidRPr="00D166D1">
        <w:rPr>
          <w:rStyle w:val="Absatz-Standardschriftart1"/>
          <w:rFonts w:ascii="Arial" w:hAnsi="Arial" w:cs="Arial"/>
        </w:rPr>
        <w:t>dies beanstandeten, ordnete der Kaiser an, Pilatus solle auch diese aus seiner Residenz in Jerusalem entfernen. Als Pilatus später einmal dem Tempelschatz Geld entnahm</w:t>
      </w:r>
      <w:r w:rsidR="00B1741B">
        <w:rPr>
          <w:rStyle w:val="Absatz-Standardschriftart1"/>
          <w:rFonts w:ascii="Arial" w:hAnsi="Arial" w:cs="Arial"/>
        </w:rPr>
        <w:t xml:space="preserve">, </w:t>
      </w:r>
      <w:r w:rsidR="00506391" w:rsidRPr="00D166D1">
        <w:rPr>
          <w:rStyle w:val="Absatz-Standardschriftart1"/>
          <w:rFonts w:ascii="Arial" w:hAnsi="Arial" w:cs="Arial"/>
        </w:rPr>
        <w:t>um ein Viadukt zur Wasserversorgung Jerusalems zu finanzieren, kam es an einem jüdischen Fest zu einem Aufstand</w:t>
      </w:r>
      <w:r w:rsidR="00162254">
        <w:rPr>
          <w:rStyle w:val="Absatz-Standardschriftart1"/>
          <w:rFonts w:ascii="Arial" w:hAnsi="Arial" w:cs="Arial"/>
        </w:rPr>
        <w:t>,</w:t>
      </w:r>
      <w:r w:rsidR="00506391" w:rsidRPr="00D166D1">
        <w:rPr>
          <w:rStyle w:val="Absatz-Standardschriftart1"/>
          <w:rFonts w:ascii="Arial" w:hAnsi="Arial" w:cs="Arial"/>
        </w:rPr>
        <w:t xml:space="preserve"> der von ihm blutig niedergeschlagen wurde. Vielleicht gehörte auch der Turm von Siloah zu diesem Viadukt-Projekt (vgl. Lk</w:t>
      </w:r>
      <w:r w:rsidR="00E071D2">
        <w:rPr>
          <w:rStyle w:val="Absatz-Standardschriftart1"/>
          <w:rFonts w:ascii="Arial" w:hAnsi="Arial" w:cs="Arial"/>
        </w:rPr>
        <w:t xml:space="preserve"> </w:t>
      </w:r>
      <w:r w:rsidR="00506391" w:rsidRPr="00D166D1">
        <w:rPr>
          <w:rStyle w:val="Absatz-Standardschriftart1"/>
          <w:rFonts w:ascii="Arial" w:hAnsi="Arial" w:cs="Arial"/>
        </w:rPr>
        <w:t>13,</w:t>
      </w:r>
      <w:r w:rsidR="008F37B0">
        <w:rPr>
          <w:rStyle w:val="Absatz-Standardschriftart1"/>
          <w:rFonts w:ascii="Arial" w:hAnsi="Arial" w:cs="Arial"/>
        </w:rPr>
        <w:t>1-</w:t>
      </w:r>
      <w:r w:rsidR="00506391" w:rsidRPr="00D166D1">
        <w:rPr>
          <w:rStyle w:val="Absatz-Standardschriftart1"/>
          <w:rFonts w:ascii="Arial" w:hAnsi="Arial" w:cs="Arial"/>
        </w:rPr>
        <w:t xml:space="preserve">4). </w:t>
      </w:r>
      <w:r w:rsidR="007C0DB2">
        <w:rPr>
          <w:rStyle w:val="Absatz-Standardschriftart1"/>
          <w:rFonts w:ascii="Arial" w:hAnsi="Arial" w:cs="Arial"/>
        </w:rPr>
        <w:t>Kurz</w:t>
      </w:r>
      <w:r w:rsidR="00506391" w:rsidRPr="00D166D1">
        <w:rPr>
          <w:rStyle w:val="Absatz-Standardschriftart1"/>
          <w:rFonts w:ascii="Arial" w:hAnsi="Arial" w:cs="Arial"/>
        </w:rPr>
        <w:t xml:space="preserve"> vor dem Jahr 36 n.Chr. schlug Pilatus eine bewaffnete religiöse Versammlung von Samaritern am Berg Garizim blutig nieder. Dieser Vorfall wurde dem Kaiser in Rom gemeldet, woraufhin Pilatus nach Rom zitiert wurde</w:t>
      </w:r>
      <w:r w:rsidR="00B1741B">
        <w:rPr>
          <w:rStyle w:val="Absatz-Standardschriftart1"/>
          <w:rFonts w:ascii="Arial" w:hAnsi="Arial" w:cs="Arial"/>
        </w:rPr>
        <w:t xml:space="preserve">, </w:t>
      </w:r>
      <w:r w:rsidR="00506391" w:rsidRPr="00D166D1">
        <w:rPr>
          <w:rStyle w:val="Absatz-Standardschriftart1"/>
          <w:rFonts w:ascii="Arial" w:hAnsi="Arial" w:cs="Arial"/>
        </w:rPr>
        <w:t>um sich zu rechtfertigen. Wie diese Vorladung ausging</w:t>
      </w:r>
      <w:r w:rsidR="000104AB">
        <w:rPr>
          <w:rStyle w:val="Absatz-Standardschriftart1"/>
          <w:rFonts w:ascii="Arial" w:hAnsi="Arial" w:cs="Arial"/>
        </w:rPr>
        <w:t>,</w:t>
      </w:r>
      <w:r w:rsidR="00506391" w:rsidRPr="00D166D1">
        <w:rPr>
          <w:rStyle w:val="Absatz-Standardschriftart1"/>
          <w:rFonts w:ascii="Arial" w:hAnsi="Arial" w:cs="Arial"/>
        </w:rPr>
        <w:t xml:space="preserve"> ist nicht bekannt, denn Kaiser Tiberius starb während Pilatus noch auf dem Weg nach Rom war. Angeblich wurde er irgendwann danach unter der Regierungszeit von Kaiser Caligula zum Selbstmord gezwungen. Philo beschreibt ihn als streng, hart, stur und von unberechenbarem Temperament, der die Juden mit ungerechten und brutalen Gewaltausbrüchen und Behandlungen, sowie durch seinen Stolz, immer wieder provozierte. Er ließ Todesurteile ohne vorherige Gerichtsverhandlung vollstrecken. Das NT beschreibt ihn daneben auch als einen schwachen Charakter</w:t>
      </w:r>
      <w:r w:rsidR="00162254">
        <w:rPr>
          <w:rStyle w:val="Absatz-Standardschriftart1"/>
          <w:rFonts w:ascii="Arial" w:hAnsi="Arial" w:cs="Arial"/>
        </w:rPr>
        <w:t>,</w:t>
      </w:r>
      <w:r w:rsidR="00506391" w:rsidRPr="00D166D1">
        <w:rPr>
          <w:rStyle w:val="Absatz-Standardschriftart1"/>
          <w:rFonts w:ascii="Arial" w:hAnsi="Arial" w:cs="Arial"/>
        </w:rPr>
        <w:t xml:space="preserve"> der seinen Prinzipien nicht treu blieb, da er den Juden gefällig sein wollte, obwohl er wusste, dass Jesus unschuldig war (Joh 19,6). Er hatte Angst, dass sie seinen schon angeschlagenen Ruf beim Kaiser in Rom noch mehr schaden könnten; Joh 19,12 (33,939).</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506391" w:rsidRPr="00D166D1">
        <w:rPr>
          <w:rStyle w:val="Absatz-Standardschriftart1"/>
          <w:rFonts w:ascii="Arial" w:hAnsi="Arial" w:cs="Arial"/>
        </w:rPr>
        <w:t xml:space="preserve"> </w:t>
      </w:r>
      <w:r w:rsidR="00506391" w:rsidRPr="0092484C">
        <w:rPr>
          <w:rStyle w:val="Absatz-Standardschriftart1"/>
          <w:rFonts w:ascii="Arial" w:hAnsi="Arial" w:cs="Arial"/>
        </w:rPr>
        <w:t>Hannas</w:t>
      </w:r>
      <w:r w:rsidR="00506391" w:rsidRPr="00D166D1">
        <w:rPr>
          <w:rStyle w:val="Absatz-Standardschriftart1"/>
          <w:rFonts w:ascii="Arial" w:hAnsi="Arial" w:cs="Arial"/>
        </w:rPr>
        <w:t xml:space="preserve"> war Hohepriester von 6-15 n. Chr. und blieb auch danach sehr einflussreich. Seine fünf Söhne und sein Schwiegersohn </w:t>
      </w:r>
      <w:r w:rsidR="00506391" w:rsidRPr="00AE1FC8">
        <w:rPr>
          <w:rStyle w:val="Absatz-Standardschriftart1"/>
          <w:rFonts w:ascii="Arial" w:hAnsi="Arial" w:cs="Arial"/>
        </w:rPr>
        <w:t>Kajaphas</w:t>
      </w:r>
      <w:r w:rsidR="00506391" w:rsidRPr="00D166D1">
        <w:rPr>
          <w:rStyle w:val="Absatz-Standardschriftart1"/>
          <w:rFonts w:ascii="Arial" w:hAnsi="Arial" w:cs="Arial"/>
        </w:rPr>
        <w:t xml:space="preserve"> kamen nacheinander in den Besitz der Hohepriesterwürde. </w:t>
      </w:r>
      <w:r w:rsidR="00506391" w:rsidRPr="0092484C">
        <w:rPr>
          <w:rStyle w:val="Absatz-Standardschriftart1"/>
          <w:rFonts w:ascii="Arial" w:hAnsi="Arial" w:cs="Arial"/>
        </w:rPr>
        <w:t xml:space="preserve">Kajaphas </w:t>
      </w:r>
      <w:r w:rsidR="00506391" w:rsidRPr="00D166D1">
        <w:rPr>
          <w:rStyle w:val="Absatz-Standardschriftart1"/>
          <w:rFonts w:ascii="Arial" w:hAnsi="Arial" w:cs="Arial"/>
        </w:rPr>
        <w:t>amtierte von 18-36 n. Chr</w:t>
      </w:r>
      <w:r w:rsidR="00AE1FC8">
        <w:rPr>
          <w:rStyle w:val="Absatz-Standardschriftart1"/>
          <w:rFonts w:ascii="Arial" w:hAnsi="Arial" w:cs="Arial"/>
        </w:rPr>
        <w:t>. als Hohepriester und leitete den Proze</w:t>
      </w:r>
      <w:r w:rsidR="00C278BC">
        <w:rPr>
          <w:rStyle w:val="Absatz-Standardschriftart1"/>
          <w:rFonts w:ascii="Arial" w:hAnsi="Arial" w:cs="Arial"/>
        </w:rPr>
        <w:t>ss</w:t>
      </w:r>
      <w:r w:rsidR="00AE1FC8">
        <w:rPr>
          <w:rStyle w:val="Absatz-Standardschriftart1"/>
          <w:rFonts w:ascii="Arial" w:hAnsi="Arial" w:cs="Arial"/>
        </w:rPr>
        <w:t xml:space="preserve"> gegen Jesus</w:t>
      </w:r>
      <w:r w:rsidR="00506391" w:rsidRPr="00D166D1">
        <w:rPr>
          <w:rStyle w:val="Absatz-Standardschriftart1"/>
          <w:rFonts w:ascii="Arial" w:hAnsi="Arial" w:cs="Arial"/>
        </w:rPr>
        <w:t xml:space="preserve">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506391" w:rsidRPr="00D166D1">
        <w:rPr>
          <w:rStyle w:val="Absatz-Standardschriftart1"/>
          <w:rFonts w:ascii="Arial" w:hAnsi="Arial" w:cs="Arial"/>
        </w:rPr>
        <w:t xml:space="preserve"> Das war das Alter, </w:t>
      </w:r>
      <w:r w:rsidR="007E6A8C">
        <w:rPr>
          <w:rStyle w:val="Absatz-Standardschriftart1"/>
          <w:rFonts w:ascii="Arial" w:hAnsi="Arial" w:cs="Arial"/>
        </w:rPr>
        <w:t>ab</w:t>
      </w:r>
      <w:r w:rsidR="00506391" w:rsidRPr="00D166D1">
        <w:rPr>
          <w:rStyle w:val="Absatz-Standardschriftart1"/>
          <w:rFonts w:ascii="Arial" w:hAnsi="Arial" w:cs="Arial"/>
        </w:rPr>
        <w:t xml:space="preserve"> dem ein Jude öffentlich predigen durfte.</w:t>
      </w:r>
      <w:r w:rsidR="007E6A8C">
        <w:rPr>
          <w:rStyle w:val="Absatz-Standardschriftart1"/>
          <w:rFonts w:ascii="Arial" w:hAnsi="Arial" w:cs="Arial"/>
        </w:rPr>
        <w:t xml:space="preserve"> Auch die Leviten traten erst mit 30 Jahren ihren Dienst an.</w:t>
      </w:r>
      <w:r w:rsidR="009E498A">
        <w:rPr>
          <w:rStyle w:val="Absatz-Standardschriftart1"/>
          <w:rFonts w:ascii="Arial" w:hAnsi="Arial" w:cs="Arial"/>
        </w:rPr>
        <w:t xml:space="preserve"> Doch der wichtigere Grund für Jesus war, dass der Dienst von Johannes zu Ende ging.</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443EC" w:rsidRPr="00D166D1">
        <w:rPr>
          <w:rStyle w:val="Absatz-Standardschriftart1"/>
          <w:rFonts w:ascii="Arial" w:hAnsi="Arial" w:cs="Arial"/>
        </w:rPr>
        <w:t xml:space="preserve"> </w:t>
      </w:r>
      <w:r w:rsidR="009443EC">
        <w:rPr>
          <w:rStyle w:val="Absatz-Standardschriftart1"/>
          <w:rFonts w:ascii="Arial" w:hAnsi="Arial" w:cs="Arial"/>
        </w:rPr>
        <w:t>Schlangen fliehen vor Feuer (65,I,315).</w:t>
      </w:r>
    </w:p>
    <w:p w14:paraId="60671F1E" w14:textId="77777777" w:rsidR="0068401D" w:rsidRPr="0068401D" w:rsidRDefault="0068401D" w:rsidP="0068401D">
      <w:pPr>
        <w:pStyle w:val="VorformatierterText"/>
        <w:ind w:right="435"/>
        <w:rPr>
          <w:rFonts w:ascii="Arial" w:hAnsi="Arial" w:cs="Arial"/>
          <w:sz w:val="16"/>
          <w:szCs w:val="16"/>
        </w:rPr>
      </w:pPr>
    </w:p>
    <w:p w14:paraId="146C5E2B" w14:textId="386F268E" w:rsidR="00506391" w:rsidRPr="00D166D1" w:rsidRDefault="00506391" w:rsidP="004504F9">
      <w:pPr>
        <w:pStyle w:val="Textbody"/>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b/>
          <w:sz w:val="28"/>
        </w:rPr>
        <w:t>Lukas 4</w:t>
      </w:r>
    </w:p>
    <w:p w14:paraId="7DBB46E6" w14:textId="44F8A1A7" w:rsidR="00E07BC7" w:rsidRDefault="000F1AAF" w:rsidP="00080DD4">
      <w:pPr>
        <w:pStyle w:val="Textbody"/>
        <w:spacing w:after="0"/>
        <w:rPr>
          <w:rStyle w:val="Absatz-Standardschriftart1"/>
          <w:rFonts w:ascii="Arial" w:hAnsi="Arial" w:cs="Arial"/>
          <w:sz w:val="20"/>
          <w:szCs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Dtn 8,3</w:t>
      </w:r>
      <w:r w:rsidR="007E6A8C">
        <w:rPr>
          <w:rStyle w:val="Absatz-Standardschriftart1"/>
          <w:rFonts w:ascii="Arial" w:hAnsi="Arial" w:cs="Arial"/>
          <w:sz w:val="20"/>
        </w:rPr>
        <w:t xml:space="preserve">. Alle drei Schriftstellen die Jesus dem Teufel entgegenhält, stammen aus Zeit der </w:t>
      </w:r>
      <w:r w:rsidR="007E6A8C" w:rsidRPr="00451DD4">
        <w:rPr>
          <w:rStyle w:val="Absatz-Standardschriftart1"/>
          <w:rFonts w:ascii="Arial" w:hAnsi="Arial" w:cs="Arial"/>
          <w:b/>
          <w:bCs/>
          <w:sz w:val="20"/>
        </w:rPr>
        <w:t>Wüsten</w:t>
      </w:r>
      <w:r w:rsidR="007E6A8C">
        <w:rPr>
          <w:rStyle w:val="Absatz-Standardschriftart1"/>
          <w:rFonts w:ascii="Arial" w:hAnsi="Arial" w:cs="Arial"/>
          <w:sz w:val="20"/>
        </w:rPr>
        <w:t>wanderung des Volkes Israel</w:t>
      </w:r>
      <w:r w:rsidR="000E51F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Dtn 6,13; 10,20</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Ps 91,11</w:t>
      </w:r>
      <w:r w:rsidR="0053554F">
        <w:rPr>
          <w:rStyle w:val="Absatz-Standardschriftart1"/>
          <w:rFonts w:ascii="Arial" w:hAnsi="Arial" w:cs="Arial"/>
          <w:sz w:val="20"/>
        </w:rPr>
        <w:t>. Der Teufel verdreht die Schriften, wie auch die falschen Lehrer, die seine Knechte sind</w:t>
      </w:r>
      <w:r w:rsidR="00451DD4">
        <w:rPr>
          <w:rStyle w:val="Absatz-Standardschriftart1"/>
          <w:rFonts w:ascii="Arial" w:hAnsi="Arial" w:cs="Arial"/>
          <w:sz w:val="20"/>
        </w:rPr>
        <w:t>.</w:t>
      </w:r>
      <w:r w:rsidR="0053554F">
        <w:rPr>
          <w:rStyle w:val="Absatz-Standardschriftart1"/>
          <w:rFonts w:ascii="Arial" w:hAnsi="Arial" w:cs="Arial"/>
          <w:sz w:val="20"/>
        </w:rPr>
        <w:t xml:space="preserve"> Der Schutz in diesem Psalm wird dem</w:t>
      </w:r>
      <w:r w:rsidR="00451DD4">
        <w:rPr>
          <w:rStyle w:val="Absatz-Standardschriftart1"/>
          <w:rFonts w:ascii="Arial" w:hAnsi="Arial" w:cs="Arial"/>
          <w:sz w:val="20"/>
        </w:rPr>
        <w:t>jenigen</w:t>
      </w:r>
      <w:r w:rsidR="0053554F">
        <w:rPr>
          <w:rStyle w:val="Absatz-Standardschriftart1"/>
          <w:rFonts w:ascii="Arial" w:hAnsi="Arial" w:cs="Arial"/>
          <w:sz w:val="20"/>
        </w:rPr>
        <w:t xml:space="preserve"> versprochen, der in Gottes Willen bleibt, und nicht eigene Wege geht.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Ps 91,12</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Dtn 6,16 (LXX)</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Jes 61,1f (LXX)</w:t>
      </w:r>
      <w:r w:rsidR="00B1741B">
        <w:rPr>
          <w:rStyle w:val="Absatz-Standardschriftart1"/>
          <w:rFonts w:ascii="Arial" w:hAnsi="Arial" w:cs="Arial"/>
          <w:sz w:val="20"/>
        </w:rPr>
        <w:t xml:space="preserve">. </w:t>
      </w:r>
      <w:r w:rsidR="00506391" w:rsidRPr="00D166D1">
        <w:rPr>
          <w:rStyle w:val="Absatz-Standardschriftart1"/>
          <w:rFonts w:ascii="Arial" w:hAnsi="Arial" w:cs="Arial"/>
          <w:sz w:val="20"/>
        </w:rPr>
        <w:t>Jesus bricht das Vorlesen mitten im Satz ab (was nach rabbinischer Vorschrift verboten war), weil der Tag der Rache erst bei seiner Wiederkunft stattfinden wird. Damit legt er den Grund zu einer differenzierten heilsgeschichtlichen Auslegung der Prophezeiungen des AT</w:t>
      </w:r>
      <w:r w:rsidR="00451DD4">
        <w:rPr>
          <w:rStyle w:val="Absatz-Standardschriftart1"/>
          <w:rFonts w:ascii="Arial" w:hAnsi="Arial" w:cs="Arial"/>
          <w:sz w:val="20"/>
        </w:rPr>
        <w:t>.</w:t>
      </w:r>
      <w:r w:rsidR="00506391" w:rsidRPr="00D166D1">
        <w:rPr>
          <w:rStyle w:val="Absatz-Standardschriftart1"/>
          <w:rFonts w:ascii="Arial" w:hAnsi="Arial" w:cs="Arial"/>
          <w:sz w:val="20"/>
        </w:rPr>
        <w:t xml:space="preserve"> V</w:t>
      </w:r>
      <w:r w:rsidR="007631D1">
        <w:rPr>
          <w:rStyle w:val="Absatz-Standardschriftart1"/>
          <w:rFonts w:ascii="Arial" w:hAnsi="Arial" w:cs="Arial"/>
          <w:sz w:val="20"/>
        </w:rPr>
        <w:t>ergleiche</w:t>
      </w:r>
      <w:r w:rsidR="00506391" w:rsidRPr="00D166D1">
        <w:rPr>
          <w:rStyle w:val="Absatz-Standardschriftart1"/>
          <w:rFonts w:ascii="Arial" w:hAnsi="Arial" w:cs="Arial"/>
          <w:sz w:val="20"/>
        </w:rPr>
        <w:t xml:space="preserve"> weitere Beispiele für diesen "</w:t>
      </w:r>
      <w:r w:rsidR="000E51F3">
        <w:rPr>
          <w:rStyle w:val="Absatz-Standardschriftart1"/>
          <w:rFonts w:ascii="Arial" w:hAnsi="Arial" w:cs="Arial"/>
          <w:sz w:val="20"/>
        </w:rPr>
        <w:t xml:space="preserve">prophetischen </w:t>
      </w:r>
      <w:r w:rsidR="00506391" w:rsidRPr="00D166D1">
        <w:rPr>
          <w:rStyle w:val="Absatz-Standardschriftart1"/>
          <w:rFonts w:ascii="Arial" w:hAnsi="Arial" w:cs="Arial"/>
          <w:sz w:val="20"/>
        </w:rPr>
        <w:t>Zeitsprung"</w:t>
      </w:r>
      <w:r w:rsidR="007631D1">
        <w:rPr>
          <w:rStyle w:val="Absatz-Standardschriftart1"/>
          <w:rFonts w:ascii="Arial" w:hAnsi="Arial" w:cs="Arial"/>
          <w:sz w:val="20"/>
        </w:rPr>
        <w:t xml:space="preserve"> in</w:t>
      </w:r>
      <w:r w:rsidR="00506391" w:rsidRPr="00D166D1">
        <w:rPr>
          <w:rStyle w:val="Absatz-Standardschriftart1"/>
          <w:rFonts w:ascii="Arial" w:hAnsi="Arial" w:cs="Arial"/>
          <w:sz w:val="20"/>
        </w:rPr>
        <w:t>: Jes 11,1-16; Dan 9,26</w:t>
      </w:r>
      <w:r w:rsidR="007631D1">
        <w:rPr>
          <w:rStyle w:val="Absatz-Standardschriftart1"/>
          <w:rFonts w:ascii="Arial" w:hAnsi="Arial" w:cs="Arial"/>
          <w:sz w:val="20"/>
        </w:rPr>
        <w:t>-</w:t>
      </w:r>
      <w:r w:rsidR="00506391" w:rsidRPr="00D166D1">
        <w:rPr>
          <w:rStyle w:val="Absatz-Standardschriftart1"/>
          <w:rFonts w:ascii="Arial" w:hAnsi="Arial" w:cs="Arial"/>
          <w:sz w:val="20"/>
        </w:rPr>
        <w:t>27; Hos 3,4</w:t>
      </w:r>
      <w:r w:rsidR="007631D1">
        <w:rPr>
          <w:rStyle w:val="Absatz-Standardschriftart1"/>
          <w:rFonts w:ascii="Arial" w:hAnsi="Arial" w:cs="Arial"/>
          <w:sz w:val="20"/>
        </w:rPr>
        <w:t>-</w:t>
      </w:r>
      <w:r w:rsidR="00506391" w:rsidRPr="00D166D1">
        <w:rPr>
          <w:rStyle w:val="Absatz-Standardschriftart1"/>
          <w:rFonts w:ascii="Arial" w:hAnsi="Arial" w:cs="Arial"/>
          <w:sz w:val="20"/>
        </w:rPr>
        <w:t>5; Joel 3,</w:t>
      </w:r>
      <w:r w:rsidR="007631D1">
        <w:rPr>
          <w:rStyle w:val="Absatz-Standardschriftart1"/>
          <w:rFonts w:ascii="Arial" w:hAnsi="Arial" w:cs="Arial"/>
          <w:sz w:val="20"/>
        </w:rPr>
        <w:t>2-3</w:t>
      </w:r>
      <w:r w:rsidR="00506391" w:rsidRPr="00D166D1">
        <w:rPr>
          <w:rStyle w:val="Absatz-Standardschriftart1"/>
          <w:rFonts w:ascii="Arial" w:hAnsi="Arial" w:cs="Arial"/>
          <w:sz w:val="20"/>
        </w:rPr>
        <w:t>; Micha 5,1-</w:t>
      </w:r>
      <w:r w:rsidR="00D80CAF">
        <w:rPr>
          <w:rStyle w:val="Absatz-Standardschriftart1"/>
          <w:rFonts w:ascii="Arial" w:hAnsi="Arial" w:cs="Arial"/>
          <w:sz w:val="20"/>
        </w:rPr>
        <w:t>4</w:t>
      </w:r>
      <w:r w:rsidR="00506391" w:rsidRPr="00D166D1">
        <w:rPr>
          <w:rStyle w:val="Absatz-Standardschriftart1"/>
          <w:rFonts w:ascii="Arial" w:hAnsi="Arial" w:cs="Arial"/>
          <w:sz w:val="20"/>
        </w:rPr>
        <w:t>; Sach 3,8-10; 9,9-10; 13,7</w:t>
      </w:r>
      <w:r w:rsidR="00422F20">
        <w:rPr>
          <w:rStyle w:val="Absatz-Standardschriftart1"/>
          <w:rFonts w:ascii="Arial" w:hAnsi="Arial" w:cs="Arial"/>
          <w:sz w:val="20"/>
        </w:rPr>
        <w:t xml:space="preserve"> - </w:t>
      </w:r>
      <w:r w:rsidR="00506391" w:rsidRPr="00D166D1">
        <w:rPr>
          <w:rStyle w:val="Absatz-Standardschriftart1"/>
          <w:rFonts w:ascii="Arial" w:hAnsi="Arial" w:cs="Arial"/>
          <w:sz w:val="20"/>
        </w:rPr>
        <w:t xml:space="preserve">14,21; Mal 3,1ff; </w:t>
      </w:r>
      <w:r w:rsidR="000C17D5">
        <w:rPr>
          <w:rStyle w:val="Absatz-Standardschriftart1"/>
          <w:rFonts w:ascii="Arial" w:hAnsi="Arial" w:cs="Arial"/>
          <w:sz w:val="20"/>
        </w:rPr>
        <w:t>Offb 12,5</w:t>
      </w:r>
      <w:r w:rsidR="007631D1">
        <w:rPr>
          <w:rStyle w:val="Absatz-Standardschriftart1"/>
          <w:rFonts w:ascii="Arial" w:hAnsi="Arial" w:cs="Arial"/>
          <w:sz w:val="20"/>
        </w:rPr>
        <w:t>-</w:t>
      </w:r>
      <w:r w:rsidR="000C17D5">
        <w:rPr>
          <w:rStyle w:val="Absatz-Standardschriftart1"/>
          <w:rFonts w:ascii="Arial" w:hAnsi="Arial" w:cs="Arial"/>
          <w:sz w:val="20"/>
        </w:rPr>
        <w:t>6; 17,11</w:t>
      </w:r>
      <w:r w:rsidR="007631D1">
        <w:rPr>
          <w:rStyle w:val="Absatz-Standardschriftart1"/>
          <w:rFonts w:ascii="Arial" w:hAnsi="Arial" w:cs="Arial"/>
          <w:sz w:val="20"/>
        </w:rPr>
        <w:t>-</w:t>
      </w:r>
      <w:r w:rsidR="000C17D5">
        <w:rPr>
          <w:rStyle w:val="Absatz-Standardschriftart1"/>
          <w:rFonts w:ascii="Arial" w:hAnsi="Arial" w:cs="Arial"/>
          <w:sz w:val="20"/>
        </w:rPr>
        <w:t xml:space="preserve">12 </w:t>
      </w:r>
      <w:r w:rsidR="00506391" w:rsidRPr="00D166D1">
        <w:rPr>
          <w:rStyle w:val="Absatz-Standardschriftart1"/>
          <w:rFonts w:ascii="Arial" w:hAnsi="Arial" w:cs="Arial"/>
          <w:sz w:val="20"/>
        </w:rPr>
        <w:t>ua.</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75715F" w:rsidRPr="00D166D1">
        <w:rPr>
          <w:rStyle w:val="Absatz-Standardschriftart1"/>
          <w:rFonts w:ascii="Arial" w:hAnsi="Arial" w:cs="Arial"/>
          <w:sz w:val="20"/>
        </w:rPr>
        <w:t xml:space="preserve"> </w:t>
      </w:r>
      <w:r w:rsidR="0075715F" w:rsidRPr="00D166D1">
        <w:rPr>
          <w:rStyle w:val="Absatz-Standardschriftart1"/>
          <w:rFonts w:ascii="Arial" w:hAnsi="Arial" w:cs="Arial"/>
          <w:sz w:val="20"/>
          <w:szCs w:val="20"/>
        </w:rPr>
        <w:t>εως gibt auch bloß die Richtung an, ohne, dass das Ziel erreicht wird</w:t>
      </w:r>
      <w:r w:rsidR="0075715F">
        <w:rPr>
          <w:rStyle w:val="Absatz-Standardschriftart1"/>
          <w:rFonts w:ascii="Arial" w:hAnsi="Arial" w:cs="Arial"/>
          <w:sz w:val="20"/>
          <w:szCs w:val="20"/>
        </w:rPr>
        <w:t>;</w:t>
      </w:r>
      <w:r w:rsidR="0075715F" w:rsidRPr="00D166D1">
        <w:rPr>
          <w:rStyle w:val="Absatz-Standardschriftart1"/>
          <w:rFonts w:ascii="Arial" w:hAnsi="Arial" w:cs="Arial"/>
          <w:sz w:val="20"/>
          <w:szCs w:val="20"/>
        </w:rPr>
        <w:t xml:space="preserve"> so in Lk 4,29; 24,50 (46,84).</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w:t>
      </w:r>
      <w:bookmarkStart w:id="15" w:name="_Hlk31703645"/>
      <w:r w:rsidR="00FF1A2B">
        <w:rPr>
          <w:rStyle w:val="Absatz-Standardschriftart1"/>
          <w:rFonts w:ascii="Arial" w:hAnsi="Arial" w:cs="Arial"/>
          <w:sz w:val="20"/>
        </w:rPr>
        <w:t>I</w:t>
      </w:r>
      <w:r w:rsidR="00506391" w:rsidRPr="00D166D1">
        <w:rPr>
          <w:rStyle w:val="Absatz-Standardschriftart1"/>
          <w:rFonts w:ascii="Arial" w:hAnsi="Arial" w:cs="Arial"/>
          <w:sz w:val="20"/>
        </w:rPr>
        <w:t xml:space="preserve">mmer dann, wenn </w:t>
      </w:r>
      <w:r w:rsidR="00FF1A2B">
        <w:rPr>
          <w:rStyle w:val="Absatz-Standardschriftart1"/>
          <w:rFonts w:ascii="Arial" w:hAnsi="Arial" w:cs="Arial"/>
          <w:sz w:val="20"/>
        </w:rPr>
        <w:t>Jesus</w:t>
      </w:r>
      <w:r w:rsidR="00506391" w:rsidRPr="00D166D1">
        <w:rPr>
          <w:rStyle w:val="Absatz-Standardschriftart1"/>
          <w:rFonts w:ascii="Arial" w:hAnsi="Arial" w:cs="Arial"/>
          <w:sz w:val="20"/>
        </w:rPr>
        <w:t xml:space="preserve"> Dämonen direkt anspricht oder wenn Satan hinter einer Sache steht</w:t>
      </w:r>
      <w:r w:rsidR="00FF1A2B">
        <w:rPr>
          <w:rStyle w:val="Absatz-Standardschriftart1"/>
          <w:rFonts w:ascii="Arial" w:hAnsi="Arial" w:cs="Arial"/>
          <w:sz w:val="20"/>
        </w:rPr>
        <w:t xml:space="preserve">, bedroht er bzw. herrscht er an </w:t>
      </w:r>
      <w:r w:rsidR="00FF1A2B" w:rsidRPr="00D166D1">
        <w:rPr>
          <w:rStyle w:val="Absatz-Standardschriftart1"/>
          <w:rFonts w:ascii="Arial" w:hAnsi="Arial" w:cs="Arial"/>
          <w:sz w:val="20"/>
        </w:rPr>
        <w:t>(</w:t>
      </w:r>
      <w:r w:rsidR="00FF1A2B" w:rsidRPr="00D166D1">
        <w:rPr>
          <w:rStyle w:val="Absatz-Standardschriftart1"/>
          <w:rFonts w:ascii="Arial" w:eastAsia="Times New Roman" w:hAnsi="Arial" w:cs="Arial"/>
          <w:sz w:val="20"/>
        </w:rPr>
        <w:t>επι-τιμαω)</w:t>
      </w:r>
      <w:r w:rsidR="00506391" w:rsidRPr="00D166D1">
        <w:rPr>
          <w:rStyle w:val="Absatz-Standardschriftart1"/>
          <w:rFonts w:ascii="Arial" w:hAnsi="Arial" w:cs="Arial"/>
          <w:sz w:val="20"/>
        </w:rPr>
        <w:t xml:space="preserve">: Mt 17,18; Mk 1,25; 3,12; 8,33; 9,25; 9,42; </w:t>
      </w:r>
      <w:r w:rsidR="00C602D7">
        <w:rPr>
          <w:rStyle w:val="Absatz-Standardschriftart1"/>
          <w:rFonts w:ascii="Arial" w:hAnsi="Arial" w:cs="Arial"/>
          <w:sz w:val="20"/>
        </w:rPr>
        <w:t xml:space="preserve">Lk 4,39; 9,55; </w:t>
      </w:r>
      <w:r w:rsidR="00506391" w:rsidRPr="00D166D1">
        <w:rPr>
          <w:rStyle w:val="Absatz-Standardschriftart1"/>
          <w:rFonts w:ascii="Arial" w:hAnsi="Arial" w:cs="Arial"/>
          <w:sz w:val="20"/>
        </w:rPr>
        <w:t xml:space="preserve">Jud </w:t>
      </w:r>
      <w:r w:rsidR="000C6014">
        <w:rPr>
          <w:rStyle w:val="Absatz-Standardschriftart1"/>
          <w:rFonts w:ascii="Arial" w:hAnsi="Arial" w:cs="Arial"/>
          <w:sz w:val="20"/>
        </w:rPr>
        <w:t>1,</w:t>
      </w:r>
      <w:r w:rsidR="00506391" w:rsidRPr="00D166D1">
        <w:rPr>
          <w:rStyle w:val="Absatz-Standardschriftart1"/>
          <w:rFonts w:ascii="Arial" w:hAnsi="Arial" w:cs="Arial"/>
          <w:sz w:val="20"/>
        </w:rPr>
        <w:t>9</w:t>
      </w:r>
      <w:bookmarkEnd w:id="15"/>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Dieser Zeitpunkt war dann wieder in Mt 16,23;</w:t>
      </w:r>
      <w:r w:rsidR="000C17D5">
        <w:rPr>
          <w:rStyle w:val="Absatz-Standardschriftart1"/>
          <w:rFonts w:ascii="Arial" w:hAnsi="Arial" w:cs="Arial"/>
          <w:sz w:val="20"/>
        </w:rPr>
        <w:t xml:space="preserve"> 27,40ff. und</w:t>
      </w:r>
      <w:r w:rsidR="00506391" w:rsidRPr="00D166D1">
        <w:rPr>
          <w:rStyle w:val="Absatz-Standardschriftart1"/>
          <w:rFonts w:ascii="Arial" w:hAnsi="Arial" w:cs="Arial"/>
          <w:sz w:val="20"/>
        </w:rPr>
        <w:t xml:space="preserve"> Lk 22,40ff</w:t>
      </w:r>
      <w:r w:rsidR="000C17D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Siehe die Anmerkungen zu Mt 4,1ff</w:t>
      </w:r>
      <w:r w:rsidR="000C17D5">
        <w:rPr>
          <w:rStyle w:val="Absatz-Standardschriftart1"/>
          <w:rFonts w:ascii="Arial" w:hAnsi="Arial" w:cs="Arial"/>
          <w:sz w:val="20"/>
        </w:rPr>
        <w:t>.</w:t>
      </w:r>
      <w:r w:rsidR="002C0A20">
        <w:rPr>
          <w:rStyle w:val="Absatz-Standardschriftart1"/>
          <w:rFonts w:ascii="Arial" w:hAnsi="Arial" w:cs="Arial"/>
          <w:sz w:val="20"/>
        </w:rPr>
        <w:t xml:space="preserve"> </w:t>
      </w:r>
      <w:r w:rsidR="00D12DA5">
        <w:rPr>
          <w:rStyle w:val="Absatz-Standardschriftart1"/>
          <w:rFonts w:ascii="Arial" w:hAnsi="Arial" w:cs="Arial"/>
          <w:sz w:val="20"/>
        </w:rPr>
        <w:t>–</w:t>
      </w:r>
      <w:r w:rsidR="001E273D">
        <w:rPr>
          <w:rStyle w:val="Absatz-Standardschriftart1"/>
          <w:rFonts w:ascii="Arial" w:hAnsi="Arial" w:cs="Arial"/>
          <w:sz w:val="20"/>
        </w:rPr>
        <w:t xml:space="preserve"> </w:t>
      </w:r>
      <w:r w:rsidR="00D12DA5">
        <w:rPr>
          <w:rStyle w:val="Absatz-Standardschriftart1"/>
          <w:rFonts w:ascii="Arial" w:hAnsi="Arial" w:cs="Arial"/>
          <w:sz w:val="20"/>
        </w:rPr>
        <w:t xml:space="preserve">Jesus wurde während der ganzen 40 Tage vom Teufel versucht. </w:t>
      </w:r>
      <w:r w:rsidR="002C0A20">
        <w:rPr>
          <w:rStyle w:val="Absatz-Standardschriftart1"/>
          <w:rFonts w:ascii="Arial" w:hAnsi="Arial" w:cs="Arial"/>
          <w:sz w:val="20"/>
        </w:rPr>
        <w:t xml:space="preserve">Die drei Versuchungen die erzählt werden, waren nur der Abschluss-Test. </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D.h. solchen die noch nicht das Evangelium hörten.</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Wohl wie der zeitlos-durative hebr. Imperfekt</w:t>
      </w:r>
      <w:r w:rsidR="007E6A8C">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gebraucht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Damit ist ein "Jobeljahr" gemeint; vgl. Lev 25,10.</w:t>
      </w:r>
      <w:r w:rsidR="003F615C">
        <w:rPr>
          <w:rStyle w:val="Absatz-Standardschriftart1"/>
          <w:rFonts w:ascii="Arial" w:hAnsi="Arial" w:cs="Arial"/>
          <w:sz w:val="20"/>
        </w:rPr>
        <w:t xml:space="preserve"> Manche nehmen an, dass das letzte Jobeljahr erst ganz kurz zurücklag (65,I,320).</w:t>
      </w:r>
      <w:r w:rsidR="00BE1E68">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od.: "Du kamst</w:t>
      </w:r>
      <w:r w:rsidR="000C17D5">
        <w:rPr>
          <w:rStyle w:val="Absatz-Standardschriftart1"/>
          <w:rFonts w:ascii="Arial" w:hAnsi="Arial" w:cs="Arial"/>
          <w:sz w:val="20"/>
        </w:rPr>
        <w:t>,</w:t>
      </w:r>
      <w:r w:rsidR="00506391" w:rsidRPr="00D166D1">
        <w:rPr>
          <w:rStyle w:val="Absatz-Standardschriftart1"/>
          <w:rFonts w:ascii="Arial" w:hAnsi="Arial" w:cs="Arial"/>
          <w:sz w:val="20"/>
        </w:rPr>
        <w:t xml:space="preserve"> um uns zu verderben, nicht wahr?"</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od.: "...</w:t>
      </w:r>
      <w:r w:rsidR="00E82E5F">
        <w:rPr>
          <w:rStyle w:val="Absatz-Standardschriftart1"/>
          <w:rFonts w:ascii="Arial" w:hAnsi="Arial" w:cs="Arial"/>
          <w:sz w:val="20"/>
        </w:rPr>
        <w:t>mir ist diese Machtfülle gegeben,</w:t>
      </w:r>
      <w:r w:rsidR="00506391" w:rsidRPr="00D166D1">
        <w:rPr>
          <w:rStyle w:val="Absatz-Standardschriftart1"/>
          <w:rFonts w:ascii="Arial" w:hAnsi="Arial" w:cs="Arial"/>
          <w:sz w:val="20"/>
        </w:rPr>
        <w:t xml:space="preserve"> </w:t>
      </w:r>
      <w:r w:rsidR="00C319C5">
        <w:rPr>
          <w:rStyle w:val="Absatz-Standardschriftart1"/>
          <w:rFonts w:ascii="Arial" w:hAnsi="Arial" w:cs="Arial"/>
          <w:sz w:val="20"/>
        </w:rPr>
        <w:t>(und zwar) vollständig</w:t>
      </w:r>
      <w:r w:rsidR="00C319C5" w:rsidRPr="00D166D1">
        <w:rPr>
          <w:rStyle w:val="Absatz-Standardschriftart1"/>
          <w:rFonts w:ascii="Arial" w:hAnsi="Arial" w:cs="Arial"/>
          <w:sz w:val="20"/>
        </w:rPr>
        <w:t>"</w:t>
      </w:r>
      <w:r w:rsidR="00C319C5">
        <w:rPr>
          <w:rStyle w:val="Absatz-Standardschriftart1"/>
          <w:rFonts w:ascii="Arial" w:hAnsi="Arial" w:cs="Arial"/>
          <w:sz w:val="20"/>
        </w:rPr>
        <w:t xml:space="preserve"> </w:t>
      </w:r>
      <w:r w:rsidR="000926F2">
        <w:rPr>
          <w:rStyle w:val="Absatz-Standardschriftart1"/>
          <w:rFonts w:ascii="Arial" w:hAnsi="Arial" w:cs="Arial"/>
          <w:sz w:val="20"/>
        </w:rPr>
        <w:t>(2,z.St.)</w:t>
      </w:r>
      <w:r w:rsidR="00C319C5">
        <w:rPr>
          <w:rStyle w:val="Absatz-Standardschriftart1"/>
          <w:rFonts w:ascii="Arial" w:hAnsi="Arial" w:cs="Arial"/>
          <w:sz w:val="20"/>
        </w:rPr>
        <w:t>.</w:t>
      </w:r>
      <w:r w:rsidR="00E82E5F">
        <w:rPr>
          <w:rStyle w:val="Absatz-Standardschriftart1"/>
          <w:rFonts w:ascii="Arial" w:hAnsi="Arial" w:cs="Arial"/>
          <w:sz w:val="20"/>
        </w:rPr>
        <w:t xml:space="preserve"> Der Teufel ist ein Lügner, denn diese Macht ist ihm nicht gegeben (vgl. Dan 4,32 ua.), </w:t>
      </w:r>
      <w:r w:rsidR="00E82E5F" w:rsidRPr="00363DFA">
        <w:rPr>
          <w:rStyle w:val="Absatz-Standardschriftart1"/>
          <w:rFonts w:ascii="Arial" w:hAnsi="Arial" w:cs="Arial"/>
          <w:b/>
          <w:bCs/>
          <w:sz w:val="20"/>
        </w:rPr>
        <w:t>er</w:t>
      </w:r>
      <w:r w:rsidR="00E82E5F">
        <w:rPr>
          <w:rStyle w:val="Absatz-Standardschriftart1"/>
          <w:rFonts w:ascii="Arial" w:hAnsi="Arial" w:cs="Arial"/>
          <w:sz w:val="20"/>
        </w:rPr>
        <w:t xml:space="preserve"> hat sie Adam entwendet.</w:t>
      </w:r>
      <w:r w:rsidR="00700688">
        <w:rPr>
          <w:rStyle w:val="Absatz-Standardschriftart1"/>
          <w:rFonts w:ascii="Arial" w:hAnsi="Arial" w:cs="Arial"/>
          <w:sz w:val="20"/>
        </w:rPr>
        <w:t xml:space="preserve"> Allerdings ist es wahr, dass er bei allen Königreichen dieser Erde im Hintergrund seine Hände im Spiel hat.</w:t>
      </w:r>
      <w:r w:rsidR="00363DFA">
        <w:rPr>
          <w:rStyle w:val="Absatz-Standardschriftart1"/>
          <w:rFonts w:ascii="Arial" w:hAnsi="Arial" w:cs="Arial"/>
          <w:sz w:val="20"/>
        </w:rPr>
        <w:t xml:space="preserve"> Nicht umsonst nennt Jesus ihn den </w:t>
      </w:r>
      <w:r w:rsidR="00363DFA" w:rsidRPr="00D166D1">
        <w:rPr>
          <w:rStyle w:val="Absatz-Standardschriftart1"/>
          <w:rFonts w:ascii="Arial" w:hAnsi="Arial" w:cs="Arial"/>
          <w:sz w:val="20"/>
        </w:rPr>
        <w:t>"</w:t>
      </w:r>
      <w:r w:rsidR="00363DFA">
        <w:rPr>
          <w:rStyle w:val="Absatz-Standardschriftart1"/>
          <w:rFonts w:ascii="Arial" w:hAnsi="Arial" w:cs="Arial"/>
          <w:sz w:val="20"/>
        </w:rPr>
        <w:t>Fürst dieser Welt</w:t>
      </w:r>
      <w:r w:rsidR="00363DFA" w:rsidRPr="00D166D1">
        <w:rPr>
          <w:rStyle w:val="Absatz-Standardschriftart1"/>
          <w:rFonts w:ascii="Arial" w:hAnsi="Arial" w:cs="Arial"/>
          <w:sz w:val="20"/>
        </w:rPr>
        <w:t>"</w:t>
      </w:r>
      <w:r w:rsidR="00363DFA">
        <w:rPr>
          <w:rStyle w:val="Absatz-Standardschriftart1"/>
          <w:rFonts w:ascii="Arial" w:hAnsi="Arial" w:cs="Arial"/>
          <w:sz w:val="20"/>
        </w:rPr>
        <w:t xml:space="preserve"> (Joh 12,31; 14,30), und Paulus nennt ihn den </w:t>
      </w:r>
      <w:r w:rsidR="00363DFA" w:rsidRPr="00D166D1">
        <w:rPr>
          <w:rStyle w:val="Absatz-Standardschriftart1"/>
          <w:rFonts w:ascii="Arial" w:hAnsi="Arial" w:cs="Arial"/>
          <w:sz w:val="20"/>
        </w:rPr>
        <w:t>"</w:t>
      </w:r>
      <w:r w:rsidR="00363DFA">
        <w:rPr>
          <w:rStyle w:val="Absatz-Standardschriftart1"/>
          <w:rFonts w:ascii="Arial" w:hAnsi="Arial" w:cs="Arial"/>
          <w:sz w:val="20"/>
        </w:rPr>
        <w:t>Gott dieser Welt</w:t>
      </w:r>
      <w:r w:rsidR="00363DFA" w:rsidRPr="00D166D1">
        <w:rPr>
          <w:rStyle w:val="Absatz-Standardschriftart1"/>
          <w:rFonts w:ascii="Arial" w:hAnsi="Arial" w:cs="Arial"/>
          <w:sz w:val="20"/>
        </w:rPr>
        <w:t>"</w:t>
      </w:r>
      <w:r w:rsidR="00363DFA">
        <w:rPr>
          <w:rStyle w:val="Absatz-Standardschriftart1"/>
          <w:rFonts w:ascii="Arial" w:hAnsi="Arial" w:cs="Arial"/>
          <w:sz w:val="20"/>
        </w:rPr>
        <w:t xml:space="preserve"> (2Kor 4,4).</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vgl. Anm. bei Mt 4,5</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w:t>
      </w:r>
      <w:r w:rsidR="00625333">
        <w:rPr>
          <w:rStyle w:val="Absatz-Standardschriftart1"/>
          <w:rFonts w:ascii="Arial" w:hAnsi="Arial" w:cs="Arial"/>
          <w:sz w:val="20"/>
        </w:rPr>
        <w:t>Ein p</w:t>
      </w:r>
      <w:r w:rsidR="00506391" w:rsidRPr="00D166D1">
        <w:rPr>
          <w:rStyle w:val="Absatz-Standardschriftart1"/>
          <w:rFonts w:ascii="Arial" w:hAnsi="Arial" w:cs="Arial"/>
          <w:sz w:val="20"/>
        </w:rPr>
        <w:t>hönizischer Ort, 120 km nördlich von Cäsarea, also im heidnischen Ausland.</w:t>
      </w:r>
      <w:r w:rsidR="00625333">
        <w:rPr>
          <w:rStyle w:val="Absatz-Standardschriftart1"/>
          <w:rFonts w:ascii="Arial" w:hAnsi="Arial" w:cs="Arial"/>
          <w:sz w:val="20"/>
        </w:rPr>
        <w:t xml:space="preserve"> Die Bewohner dieses Gebiets wurden von den Juden besonders verachtet.</w:t>
      </w:r>
      <w:r w:rsidR="00506391" w:rsidRPr="00D166D1">
        <w:rPr>
          <w:rStyle w:val="Absatz-Standardschriftart1"/>
          <w:rFonts w:ascii="Arial" w:hAnsi="Arial" w:cs="Arial"/>
          <w:sz w:val="20"/>
        </w:rPr>
        <w:t xml:space="preserve"> Elija half der Witwe in der Hungersnot und erweckte ihren Sohn vom Tod</w:t>
      </w:r>
      <w:r w:rsidR="00AF2005">
        <w:rPr>
          <w:rStyle w:val="Absatz-Standardschriftart1"/>
          <w:rFonts w:ascii="Arial" w:hAnsi="Arial" w:cs="Arial"/>
          <w:sz w:val="20"/>
        </w:rPr>
        <w:t>. V</w:t>
      </w:r>
      <w:r w:rsidR="00506391" w:rsidRPr="00D166D1">
        <w:rPr>
          <w:rStyle w:val="Absatz-Standardschriftart1"/>
          <w:rFonts w:ascii="Arial" w:hAnsi="Arial" w:cs="Arial"/>
          <w:sz w:val="20"/>
        </w:rPr>
        <w:t>gl. 1Kön 17,1</w:t>
      </w:r>
      <w:r w:rsidR="009D4178">
        <w:rPr>
          <w:rStyle w:val="Absatz-Standardschriftart1"/>
          <w:rFonts w:ascii="Arial" w:hAnsi="Arial" w:cs="Arial"/>
          <w:sz w:val="20"/>
        </w:rPr>
        <w:t>-2</w:t>
      </w:r>
      <w:r w:rsidR="00506391" w:rsidRPr="00D166D1">
        <w:rPr>
          <w:rStyle w:val="Absatz-Standardschriftart1"/>
          <w:rFonts w:ascii="Arial" w:hAnsi="Arial" w:cs="Arial"/>
          <w:sz w:val="20"/>
        </w:rPr>
        <w:t xml:space="preserve"> (54,</w:t>
      </w:r>
      <w:r w:rsidR="00026E1F">
        <w:rPr>
          <w:rStyle w:val="Absatz-Standardschriftart1"/>
          <w:rFonts w:ascii="Arial" w:hAnsi="Arial" w:cs="Arial"/>
          <w:sz w:val="20"/>
        </w:rPr>
        <w:t>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0827CE" w:rsidRPr="00D166D1">
        <w:rPr>
          <w:rStyle w:val="Absatz-Standardschriftart1"/>
          <w:rFonts w:ascii="Arial" w:hAnsi="Arial" w:cs="Arial"/>
          <w:sz w:val="20"/>
        </w:rPr>
        <w:t xml:space="preserve"> </w:t>
      </w:r>
      <w:r w:rsidR="000827CE" w:rsidRPr="00D166D1">
        <w:rPr>
          <w:rStyle w:val="Absatz-Standardschriftart1"/>
          <w:rFonts w:ascii="Arial" w:hAnsi="Arial" w:cs="Arial"/>
          <w:sz w:val="20"/>
          <w:szCs w:val="20"/>
        </w:rPr>
        <w:t xml:space="preserve">Etwa 2 km von Nazareth entfernt befindet sich der </w:t>
      </w:r>
      <w:r w:rsidR="000827CE" w:rsidRPr="000E51F3">
        <w:rPr>
          <w:rStyle w:val="Absatz-Standardschriftart1"/>
          <w:rFonts w:ascii="Arial" w:hAnsi="Arial" w:cs="Arial"/>
          <w:i/>
          <w:iCs/>
          <w:sz w:val="20"/>
          <w:szCs w:val="20"/>
        </w:rPr>
        <w:t>dschebel el-kafza</w:t>
      </w:r>
      <w:r w:rsidR="000827CE" w:rsidRPr="00D166D1">
        <w:rPr>
          <w:rStyle w:val="Absatz-Standardschriftart1"/>
          <w:rFonts w:ascii="Arial" w:hAnsi="Arial" w:cs="Arial"/>
          <w:sz w:val="20"/>
          <w:szCs w:val="20"/>
        </w:rPr>
        <w:t xml:space="preserve"> (Berg des Sprunges), wohin die Juden Jesus führen wollten, um ihn dort den Abhang hinabzustoßen. </w:t>
      </w:r>
      <w:r w:rsidR="00625333">
        <w:rPr>
          <w:rStyle w:val="Absatz-Standardschriftart1"/>
          <w:rFonts w:ascii="Arial" w:hAnsi="Arial" w:cs="Arial"/>
          <w:sz w:val="20"/>
          <w:szCs w:val="20"/>
        </w:rPr>
        <w:t xml:space="preserve">Danach wollte man schädelgroße Felsbrocken auf seinen Brustkorb fallen lassen, um ihn zu töten. Dies war die vorgeschriebene Art der Steinigung. </w:t>
      </w:r>
      <w:r w:rsidR="000827CE" w:rsidRPr="00D166D1">
        <w:rPr>
          <w:rStyle w:val="Absatz-Standardschriftart1"/>
          <w:rFonts w:ascii="Arial" w:hAnsi="Arial" w:cs="Arial"/>
          <w:sz w:val="20"/>
          <w:szCs w:val="20"/>
        </w:rPr>
        <w:t>Er aber entzog sich ihnen schon bevor sie dort ankamen</w:t>
      </w:r>
      <w:r w:rsidR="007536DA">
        <w:rPr>
          <w:rStyle w:val="Absatz-Standardschriftart1"/>
          <w:rFonts w:ascii="Arial" w:hAnsi="Arial" w:cs="Arial"/>
          <w:sz w:val="20"/>
          <w:szCs w:val="20"/>
        </w:rPr>
        <w:t xml:space="preserve">. An einem Sabbat war </w:t>
      </w:r>
      <w:r w:rsidR="00451DD4">
        <w:rPr>
          <w:rStyle w:val="Absatz-Standardschriftart1"/>
          <w:rFonts w:ascii="Arial" w:hAnsi="Arial" w:cs="Arial"/>
          <w:sz w:val="20"/>
          <w:szCs w:val="20"/>
        </w:rPr>
        <w:t xml:space="preserve">eine Steinigung </w:t>
      </w:r>
      <w:r w:rsidR="007536DA">
        <w:rPr>
          <w:rStyle w:val="Absatz-Standardschriftart1"/>
          <w:rFonts w:ascii="Arial" w:hAnsi="Arial" w:cs="Arial"/>
          <w:sz w:val="20"/>
          <w:szCs w:val="20"/>
        </w:rPr>
        <w:t>eigentlich gar nicht erlaubt, aber sie waren wahrscheinlich so aufgebracht, dass sie dies vergaßen</w:t>
      </w:r>
      <w:r w:rsidR="000827CE" w:rsidRPr="00D166D1">
        <w:rPr>
          <w:rStyle w:val="Absatz-Standardschriftart1"/>
          <w:rFonts w:ascii="Arial" w:hAnsi="Arial" w:cs="Arial"/>
          <w:sz w:val="20"/>
          <w:szCs w:val="20"/>
        </w:rPr>
        <w:t xml:space="preserve"> (</w:t>
      </w:r>
      <w:r w:rsidR="00625333">
        <w:rPr>
          <w:rStyle w:val="Absatz-Standardschriftart1"/>
          <w:rFonts w:ascii="Arial" w:hAnsi="Arial" w:cs="Arial"/>
          <w:sz w:val="20"/>
          <w:szCs w:val="20"/>
        </w:rPr>
        <w:t xml:space="preserve">65,I,322; </w:t>
      </w:r>
      <w:r w:rsidR="000827CE" w:rsidRPr="00D166D1">
        <w:rPr>
          <w:rStyle w:val="Absatz-Standardschriftart1"/>
          <w:rFonts w:ascii="Arial" w:hAnsi="Arial" w:cs="Arial"/>
          <w:sz w:val="20"/>
          <w:szCs w:val="20"/>
        </w:rPr>
        <w:t>46,84).</w:t>
      </w:r>
      <w:r w:rsidR="007D1A34">
        <w:rPr>
          <w:rStyle w:val="Absatz-Standardschriftart1"/>
          <w:rFonts w:ascii="Arial" w:hAnsi="Arial" w:cs="Arial"/>
          <w:sz w:val="20"/>
          <w:szCs w:val="20"/>
        </w:rPr>
        <w:t xml:space="preserve"> </w:t>
      </w:r>
      <w:r w:rsidR="007D1A34">
        <w:rPr>
          <w:rStyle w:val="Absatz-Standardschriftart1"/>
          <w:rFonts w:ascii="Arial" w:hAnsi="Arial" w:cs="Arial"/>
          <w:sz w:val="20"/>
        </w:rPr>
        <w:t>Zusätzlich hatten sie gar keine Befugnis, die Todesstrafe auszuführen, dies war den römischen Besatzern vorbehalten. Es wäre Lynchjustiz gewesen.</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19</w:t>
      </w:r>
      <w:r w:rsidR="003F615C" w:rsidRPr="00D166D1">
        <w:rPr>
          <w:rStyle w:val="Absatz-Standardschriftart1"/>
          <w:rFonts w:ascii="Arial" w:hAnsi="Arial" w:cs="Arial"/>
          <w:sz w:val="20"/>
        </w:rPr>
        <w:t xml:space="preserve"> </w:t>
      </w:r>
      <w:r w:rsidR="003F615C">
        <w:rPr>
          <w:rStyle w:val="Absatz-Standardschriftart1"/>
          <w:rFonts w:ascii="Arial" w:hAnsi="Arial" w:cs="Arial"/>
          <w:sz w:val="20"/>
          <w:szCs w:val="20"/>
        </w:rPr>
        <w:t>Die Juden in Galiläa waren messianischen Bewegungen gegenüber sehr zurückhaltend</w:t>
      </w:r>
      <w:r w:rsidR="003B308E">
        <w:rPr>
          <w:rStyle w:val="Absatz-Standardschriftart1"/>
          <w:rFonts w:ascii="Arial" w:hAnsi="Arial" w:cs="Arial"/>
          <w:sz w:val="20"/>
          <w:szCs w:val="20"/>
        </w:rPr>
        <w:t>, weil im</w:t>
      </w:r>
      <w:r w:rsidR="003F615C">
        <w:rPr>
          <w:rStyle w:val="Absatz-Standardschriftart1"/>
          <w:rFonts w:ascii="Arial" w:hAnsi="Arial" w:cs="Arial"/>
          <w:sz w:val="20"/>
          <w:szCs w:val="20"/>
        </w:rPr>
        <w:t xml:space="preserve"> Jahr 6 </w:t>
      </w:r>
      <w:r w:rsidR="003B308E">
        <w:rPr>
          <w:rStyle w:val="Absatz-Standardschriftart1"/>
          <w:rFonts w:ascii="Arial" w:hAnsi="Arial" w:cs="Arial"/>
          <w:sz w:val="20"/>
          <w:szCs w:val="20"/>
        </w:rPr>
        <w:t>n</w:t>
      </w:r>
      <w:r w:rsidR="003F615C">
        <w:rPr>
          <w:rStyle w:val="Absatz-Standardschriftart1"/>
          <w:rFonts w:ascii="Arial" w:hAnsi="Arial" w:cs="Arial"/>
          <w:sz w:val="20"/>
          <w:szCs w:val="20"/>
        </w:rPr>
        <w:t>.Chr. ein messianischer Aufstand in der Hauptstadt Sepphoris von den Römern brutal niedergeschlagen</w:t>
      </w:r>
      <w:r w:rsidR="003B308E">
        <w:rPr>
          <w:rStyle w:val="Absatz-Standardschriftart1"/>
          <w:rFonts w:ascii="Arial" w:hAnsi="Arial" w:cs="Arial"/>
          <w:sz w:val="20"/>
          <w:szCs w:val="20"/>
        </w:rPr>
        <w:t xml:space="preserve"> wurde</w:t>
      </w:r>
      <w:r w:rsidR="003F615C">
        <w:rPr>
          <w:rStyle w:val="Absatz-Standardschriftart1"/>
          <w:rFonts w:ascii="Arial" w:hAnsi="Arial" w:cs="Arial"/>
          <w:sz w:val="20"/>
          <w:szCs w:val="20"/>
        </w:rPr>
        <w:t>. Aufgrund dieser traumatischen Erfahrung schloss sich das wiederaufgebaute Sepphoris auch dem messianischen Aufstand 66 n.Chr. nicht an</w:t>
      </w:r>
      <w:r w:rsidR="00642DE6">
        <w:rPr>
          <w:rStyle w:val="Absatz-Standardschriftart1"/>
          <w:rFonts w:ascii="Arial" w:hAnsi="Arial" w:cs="Arial"/>
          <w:sz w:val="20"/>
          <w:szCs w:val="20"/>
        </w:rPr>
        <w:t xml:space="preserve">. Die Ablehnung von Jesu Anspruch der Messias zu sein, ist </w:t>
      </w:r>
      <w:r w:rsidR="00BA6EA8">
        <w:rPr>
          <w:rStyle w:val="Absatz-Standardschriftart1"/>
          <w:rFonts w:ascii="Arial" w:hAnsi="Arial" w:cs="Arial"/>
          <w:sz w:val="20"/>
          <w:szCs w:val="20"/>
        </w:rPr>
        <w:t>auf diesem Hintergrund noch</w:t>
      </w:r>
      <w:r w:rsidR="00451DD4">
        <w:rPr>
          <w:rStyle w:val="Absatz-Standardschriftart1"/>
          <w:rFonts w:ascii="Arial" w:hAnsi="Arial" w:cs="Arial"/>
          <w:sz w:val="20"/>
          <w:szCs w:val="20"/>
        </w:rPr>
        <w:t xml:space="preserve"> verständlich</w:t>
      </w:r>
      <w:r w:rsidR="00BA6EA8">
        <w:rPr>
          <w:rStyle w:val="Absatz-Standardschriftart1"/>
          <w:rFonts w:ascii="Arial" w:hAnsi="Arial" w:cs="Arial"/>
          <w:sz w:val="20"/>
          <w:szCs w:val="20"/>
        </w:rPr>
        <w:t>er</w:t>
      </w:r>
      <w:r w:rsidR="00451DD4">
        <w:rPr>
          <w:rStyle w:val="Absatz-Standardschriftart1"/>
          <w:rFonts w:ascii="Arial" w:hAnsi="Arial" w:cs="Arial"/>
          <w:sz w:val="20"/>
          <w:szCs w:val="20"/>
        </w:rPr>
        <w:t xml:space="preserve">, da Nazareth </w:t>
      </w:r>
      <w:r w:rsidR="003B308E">
        <w:rPr>
          <w:rStyle w:val="Absatz-Standardschriftart1"/>
          <w:rFonts w:ascii="Arial" w:hAnsi="Arial" w:cs="Arial"/>
          <w:sz w:val="20"/>
          <w:szCs w:val="20"/>
        </w:rPr>
        <w:t xml:space="preserve">nur 6 km </w:t>
      </w:r>
      <w:r w:rsidR="00451DD4">
        <w:rPr>
          <w:rStyle w:val="Absatz-Standardschriftart1"/>
          <w:rFonts w:ascii="Arial" w:hAnsi="Arial" w:cs="Arial"/>
          <w:sz w:val="20"/>
          <w:szCs w:val="20"/>
        </w:rPr>
        <w:t xml:space="preserve">von Sepphoris </w:t>
      </w:r>
      <w:r w:rsidR="003B308E">
        <w:rPr>
          <w:rStyle w:val="Absatz-Standardschriftart1"/>
          <w:rFonts w:ascii="Arial" w:hAnsi="Arial" w:cs="Arial"/>
          <w:sz w:val="20"/>
          <w:szCs w:val="20"/>
        </w:rPr>
        <w:t>entfernt</w:t>
      </w:r>
      <w:r w:rsidR="00451DD4">
        <w:rPr>
          <w:rStyle w:val="Absatz-Standardschriftart1"/>
          <w:rFonts w:ascii="Arial" w:hAnsi="Arial" w:cs="Arial"/>
          <w:sz w:val="20"/>
          <w:szCs w:val="20"/>
        </w:rPr>
        <w:t xml:space="preserve"> lag</w:t>
      </w:r>
      <w:r w:rsidR="00642DE6">
        <w:rPr>
          <w:rStyle w:val="Absatz-Standardschriftart1"/>
          <w:rFonts w:ascii="Arial" w:hAnsi="Arial" w:cs="Arial"/>
          <w:sz w:val="20"/>
          <w:szCs w:val="20"/>
        </w:rPr>
        <w:t xml:space="preserve"> </w:t>
      </w:r>
      <w:r w:rsidR="003F615C">
        <w:rPr>
          <w:rStyle w:val="Absatz-Standardschriftart1"/>
          <w:rFonts w:ascii="Arial" w:hAnsi="Arial" w:cs="Arial"/>
          <w:sz w:val="20"/>
          <w:szCs w:val="20"/>
        </w:rPr>
        <w:t>(65,I,321).</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20</w:t>
      </w:r>
      <w:r w:rsidR="00700688" w:rsidRPr="00D166D1">
        <w:rPr>
          <w:rStyle w:val="Absatz-Standardschriftart1"/>
          <w:rFonts w:ascii="Arial" w:hAnsi="Arial" w:cs="Arial"/>
          <w:sz w:val="20"/>
        </w:rPr>
        <w:t xml:space="preserve"> </w:t>
      </w:r>
      <w:r w:rsidR="00C5480C">
        <w:rPr>
          <w:rStyle w:val="Absatz-Standardschriftart1"/>
          <w:rFonts w:ascii="Arial" w:hAnsi="Arial" w:cs="Arial"/>
          <w:sz w:val="20"/>
          <w:szCs w:val="20"/>
        </w:rPr>
        <w:t xml:space="preserve">Zur chronologischen Reihenfolge </w:t>
      </w:r>
      <w:r w:rsidR="0069364F">
        <w:rPr>
          <w:rStyle w:val="Absatz-Standardschriftart1"/>
          <w:rFonts w:ascii="Arial" w:hAnsi="Arial" w:cs="Arial"/>
          <w:sz w:val="20"/>
          <w:szCs w:val="20"/>
        </w:rPr>
        <w:t xml:space="preserve">der Versuchungen </w:t>
      </w:r>
      <w:r w:rsidR="00C5480C">
        <w:rPr>
          <w:rStyle w:val="Absatz-Standardschriftart1"/>
          <w:rFonts w:ascii="Arial" w:hAnsi="Arial" w:cs="Arial"/>
          <w:sz w:val="20"/>
          <w:szCs w:val="20"/>
        </w:rPr>
        <w:t>vgl. die Anm. bei Mt</w:t>
      </w:r>
      <w:r w:rsidR="0069364F">
        <w:rPr>
          <w:rStyle w:val="Absatz-Standardschriftart1"/>
          <w:rFonts w:ascii="Arial" w:hAnsi="Arial" w:cs="Arial"/>
          <w:sz w:val="20"/>
          <w:szCs w:val="20"/>
        </w:rPr>
        <w:t xml:space="preserve"> 4,8</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21</w:t>
      </w:r>
      <w:r w:rsidR="0010728D" w:rsidRPr="00D166D1">
        <w:rPr>
          <w:rStyle w:val="Absatz-Standardschriftart1"/>
          <w:rFonts w:ascii="Arial" w:hAnsi="Arial" w:cs="Arial"/>
          <w:sz w:val="20"/>
        </w:rPr>
        <w:t xml:space="preserve"> </w:t>
      </w:r>
      <w:r w:rsidR="0010728D">
        <w:rPr>
          <w:rStyle w:val="Absatz-Standardschriftart1"/>
          <w:rFonts w:ascii="Arial" w:hAnsi="Arial" w:cs="Arial"/>
          <w:sz w:val="20"/>
          <w:szCs w:val="20"/>
        </w:rPr>
        <w:t>Mit Vollmacht bedeutet:</w:t>
      </w:r>
      <w:r w:rsidR="00296774">
        <w:rPr>
          <w:rStyle w:val="Absatz-Standardschriftart1"/>
          <w:rFonts w:ascii="Arial" w:hAnsi="Arial" w:cs="Arial"/>
          <w:sz w:val="20"/>
          <w:szCs w:val="20"/>
        </w:rPr>
        <w:t xml:space="preserve"> </w:t>
      </w:r>
      <w:r w:rsidR="0010728D">
        <w:rPr>
          <w:rStyle w:val="Absatz-Standardschriftart1"/>
          <w:rFonts w:ascii="Arial" w:hAnsi="Arial" w:cs="Arial"/>
          <w:sz w:val="20"/>
          <w:szCs w:val="20"/>
        </w:rPr>
        <w:t xml:space="preserve"> (1.) Nicht so wie die Schriftgelehrten (Mk 1,22), die immer die Meinung verschiedener Rabbis darlegten, wenn sie lehrten. Jesus redete direkt die Worte Gottes, er brauchte sich a</w:t>
      </w:r>
      <w:r w:rsidR="002421C0">
        <w:rPr>
          <w:rStyle w:val="Absatz-Standardschriftart1"/>
          <w:rFonts w:ascii="Arial" w:hAnsi="Arial" w:cs="Arial"/>
          <w:sz w:val="20"/>
          <w:szCs w:val="20"/>
        </w:rPr>
        <w:t>u</w:t>
      </w:r>
      <w:r w:rsidR="0010728D">
        <w:rPr>
          <w:rStyle w:val="Absatz-Standardschriftart1"/>
          <w:rFonts w:ascii="Arial" w:hAnsi="Arial" w:cs="Arial"/>
          <w:sz w:val="20"/>
          <w:szCs w:val="20"/>
        </w:rPr>
        <w:t xml:space="preserve">f niemanden berufen. So sollten auch die Lehrer der Gemeinde lehren, </w:t>
      </w:r>
      <w:r w:rsidR="002421C0">
        <w:rPr>
          <w:rStyle w:val="Absatz-Standardschriftart1"/>
          <w:rFonts w:ascii="Arial" w:hAnsi="Arial" w:cs="Arial"/>
          <w:sz w:val="20"/>
          <w:szCs w:val="20"/>
        </w:rPr>
        <w:t xml:space="preserve">und </w:t>
      </w:r>
      <w:r w:rsidR="0010728D">
        <w:rPr>
          <w:rStyle w:val="Absatz-Standardschriftart1"/>
          <w:rFonts w:ascii="Arial" w:hAnsi="Arial" w:cs="Arial"/>
          <w:sz w:val="20"/>
          <w:szCs w:val="20"/>
        </w:rPr>
        <w:t xml:space="preserve">nicht indem sie ihre Zuhörer mit der Meinung verschiedener Kommentatoren ermüden, sondern indem sie durch den Heiligen Geist aus der Schrift gezeigte </w:t>
      </w:r>
      <w:r w:rsidR="0010728D" w:rsidRPr="00D166D1">
        <w:rPr>
          <w:rStyle w:val="Absatz-Standardschriftart1"/>
          <w:rFonts w:ascii="Arial" w:hAnsi="Arial" w:cs="Arial"/>
          <w:sz w:val="20"/>
        </w:rPr>
        <w:t>"</w:t>
      </w:r>
      <w:r w:rsidR="0010728D">
        <w:rPr>
          <w:rStyle w:val="Absatz-Standardschriftart1"/>
          <w:rFonts w:ascii="Arial" w:hAnsi="Arial" w:cs="Arial"/>
          <w:sz w:val="20"/>
          <w:szCs w:val="20"/>
        </w:rPr>
        <w:t>Aussprüche Gottes reden</w:t>
      </w:r>
      <w:r w:rsidR="0010728D" w:rsidRPr="00D166D1">
        <w:rPr>
          <w:rStyle w:val="Absatz-Standardschriftart1"/>
          <w:rFonts w:ascii="Arial" w:hAnsi="Arial" w:cs="Arial"/>
          <w:sz w:val="20"/>
        </w:rPr>
        <w:t>"</w:t>
      </w:r>
      <w:r w:rsidR="0010728D">
        <w:rPr>
          <w:rStyle w:val="Absatz-Standardschriftart1"/>
          <w:rFonts w:ascii="Arial" w:hAnsi="Arial" w:cs="Arial"/>
          <w:sz w:val="20"/>
        </w:rPr>
        <w:t xml:space="preserve"> (1Pet 4,11)</w:t>
      </w:r>
      <w:r w:rsidR="0010728D">
        <w:rPr>
          <w:rStyle w:val="Absatz-Standardschriftart1"/>
          <w:rFonts w:ascii="Arial" w:hAnsi="Arial" w:cs="Arial"/>
          <w:sz w:val="20"/>
          <w:szCs w:val="20"/>
        </w:rPr>
        <w:t xml:space="preserve">. </w:t>
      </w:r>
      <w:r w:rsidR="00296774">
        <w:rPr>
          <w:rStyle w:val="Absatz-Standardschriftart1"/>
          <w:rFonts w:ascii="Arial" w:hAnsi="Arial" w:cs="Arial"/>
          <w:sz w:val="20"/>
          <w:szCs w:val="20"/>
        </w:rPr>
        <w:t xml:space="preserve"> </w:t>
      </w:r>
      <w:r w:rsidR="00662C72">
        <w:rPr>
          <w:rStyle w:val="Absatz-Standardschriftart1"/>
          <w:rFonts w:ascii="Arial" w:hAnsi="Arial" w:cs="Arial"/>
          <w:sz w:val="20"/>
          <w:szCs w:val="20"/>
        </w:rPr>
        <w:t xml:space="preserve">(2.) Gott bestätigte die Worte Jesu durch Zeichen und Wunder. Dies war </w:t>
      </w:r>
      <w:r w:rsidR="003D3E11">
        <w:rPr>
          <w:rStyle w:val="Absatz-Standardschriftart1"/>
          <w:rFonts w:ascii="Arial" w:hAnsi="Arial" w:cs="Arial"/>
          <w:sz w:val="20"/>
          <w:szCs w:val="20"/>
        </w:rPr>
        <w:t xml:space="preserve">später </w:t>
      </w:r>
      <w:r w:rsidR="00662C72">
        <w:rPr>
          <w:rStyle w:val="Absatz-Standardschriftart1"/>
          <w:rFonts w:ascii="Arial" w:hAnsi="Arial" w:cs="Arial"/>
          <w:sz w:val="20"/>
          <w:szCs w:val="20"/>
        </w:rPr>
        <w:t>in der Gemeinde den Aposteln und Evangelisten in der Anfangszeit vorbehalten. Vgl. Anm. bei</w:t>
      </w:r>
      <w:r w:rsidR="00305C24">
        <w:rPr>
          <w:rStyle w:val="Absatz-Standardschriftart1"/>
          <w:rFonts w:ascii="Arial" w:hAnsi="Arial" w:cs="Arial"/>
          <w:sz w:val="20"/>
          <w:szCs w:val="20"/>
        </w:rPr>
        <w:t xml:space="preserve"> Apg 2,43</w:t>
      </w:r>
    </w:p>
    <w:p w14:paraId="1C6542EF" w14:textId="7744EFD8" w:rsidR="00506391" w:rsidRDefault="00E07BC7" w:rsidP="00080DD4">
      <w:pPr>
        <w:pStyle w:val="Textbody"/>
        <w:spacing w:after="0"/>
        <w:rPr>
          <w:rStyle w:val="Absatz-Standardschriftart1"/>
          <w:rFonts w:ascii="Arial" w:hAnsi="Arial" w:cs="Arial"/>
          <w:sz w:val="20"/>
          <w:szCs w:val="20"/>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2</w:t>
      </w:r>
      <w:r w:rsidRPr="00D166D1">
        <w:rPr>
          <w:rStyle w:val="Absatz-Standardschriftart1"/>
          <w:rFonts w:ascii="Arial" w:hAnsi="Arial" w:cs="Arial"/>
          <w:sz w:val="20"/>
        </w:rPr>
        <w:t xml:space="preserve"> </w:t>
      </w:r>
      <w:r>
        <w:rPr>
          <w:rStyle w:val="Absatz-Standardschriftart1"/>
          <w:rFonts w:ascii="Arial" w:hAnsi="Arial" w:cs="Arial"/>
          <w:sz w:val="20"/>
          <w:szCs w:val="20"/>
        </w:rPr>
        <w:t>Man kann im NT verschiedene Grade von Dämonisierung</w:t>
      </w:r>
      <w:r w:rsidR="008E1248">
        <w:rPr>
          <w:rStyle w:val="Absatz-Standardschriftart1"/>
          <w:rFonts w:ascii="Arial" w:hAnsi="Arial" w:cs="Arial"/>
          <w:sz w:val="20"/>
          <w:szCs w:val="20"/>
        </w:rPr>
        <w:t xml:space="preserve"> (</w:t>
      </w:r>
      <w:r>
        <w:rPr>
          <w:rStyle w:val="Absatz-Standardschriftart1"/>
          <w:rFonts w:ascii="Arial" w:hAnsi="Arial" w:cs="Arial"/>
          <w:sz w:val="20"/>
          <w:szCs w:val="20"/>
        </w:rPr>
        <w:t>Besessenheit</w:t>
      </w:r>
      <w:r w:rsidR="008E1248">
        <w:rPr>
          <w:rStyle w:val="Absatz-Standardschriftart1"/>
          <w:rFonts w:ascii="Arial" w:hAnsi="Arial" w:cs="Arial"/>
          <w:sz w:val="20"/>
          <w:szCs w:val="20"/>
        </w:rPr>
        <w:t>)</w:t>
      </w:r>
      <w:r>
        <w:rPr>
          <w:rStyle w:val="Absatz-Standardschriftart1"/>
          <w:rFonts w:ascii="Arial" w:hAnsi="Arial" w:cs="Arial"/>
          <w:sz w:val="20"/>
          <w:szCs w:val="20"/>
        </w:rPr>
        <w:t xml:space="preserve"> finden.</w:t>
      </w:r>
      <w:r w:rsidR="00B30DC7">
        <w:rPr>
          <w:rStyle w:val="Absatz-Standardschriftart1"/>
          <w:rFonts w:ascii="Arial" w:hAnsi="Arial" w:cs="Arial"/>
          <w:sz w:val="20"/>
          <w:szCs w:val="20"/>
        </w:rPr>
        <w:t xml:space="preserve"> Bei diesem Mann äußerte sich die Dämonisierung im täglichen Leben nicht, son</w:t>
      </w:r>
      <w:r w:rsidR="006E4C6A">
        <w:rPr>
          <w:rStyle w:val="Absatz-Standardschriftart1"/>
          <w:rFonts w:ascii="Arial" w:hAnsi="Arial" w:cs="Arial"/>
          <w:sz w:val="20"/>
          <w:szCs w:val="20"/>
        </w:rPr>
        <w:t>st</w:t>
      </w:r>
      <w:r w:rsidR="00B30DC7">
        <w:rPr>
          <w:rStyle w:val="Absatz-Standardschriftart1"/>
          <w:rFonts w:ascii="Arial" w:hAnsi="Arial" w:cs="Arial"/>
          <w:sz w:val="20"/>
          <w:szCs w:val="20"/>
        </w:rPr>
        <w:t xml:space="preserve"> hätte er nicht in die Synagoge dürfen. </w:t>
      </w:r>
      <w:r w:rsidR="00E84040">
        <w:rPr>
          <w:rStyle w:val="Absatz-Standardschriftart1"/>
          <w:rFonts w:ascii="Arial" w:hAnsi="Arial" w:cs="Arial"/>
          <w:sz w:val="20"/>
          <w:szCs w:val="20"/>
        </w:rPr>
        <w:t>Erst als er mit dem Heiligen konfrontiert wird, outen sich die Dämonen aus ihm (</w:t>
      </w:r>
      <w:r w:rsidR="00E84040" w:rsidRPr="00D166D1">
        <w:rPr>
          <w:rStyle w:val="Absatz-Standardschriftart1"/>
          <w:rFonts w:ascii="Arial" w:hAnsi="Arial" w:cs="Arial"/>
          <w:sz w:val="20"/>
        </w:rPr>
        <w:t>"</w:t>
      </w:r>
      <w:r w:rsidR="00E84040">
        <w:rPr>
          <w:rStyle w:val="Absatz-Standardschriftart1"/>
          <w:rFonts w:ascii="Arial" w:hAnsi="Arial" w:cs="Arial"/>
          <w:sz w:val="20"/>
          <w:szCs w:val="20"/>
        </w:rPr>
        <w:t>wir…uns…</w:t>
      </w:r>
      <w:r w:rsidR="00E84040" w:rsidRPr="00D166D1">
        <w:rPr>
          <w:rStyle w:val="Absatz-Standardschriftart1"/>
          <w:rFonts w:ascii="Arial" w:hAnsi="Arial" w:cs="Arial"/>
          <w:sz w:val="20"/>
        </w:rPr>
        <w:t>"</w:t>
      </w:r>
      <w:r w:rsidR="00E84040">
        <w:rPr>
          <w:rStyle w:val="Absatz-Standardschriftart1"/>
          <w:rFonts w:ascii="Arial" w:hAnsi="Arial" w:cs="Arial"/>
          <w:sz w:val="20"/>
          <w:szCs w:val="20"/>
        </w:rPr>
        <w:t xml:space="preserve">). In Mk 9,17-18 dürfte der Dämon von Zeit zu Zeit den Jungen angefallen haben. Es gibt </w:t>
      </w:r>
      <w:r w:rsidR="008E1248">
        <w:rPr>
          <w:rStyle w:val="Absatz-Standardschriftart1"/>
          <w:rFonts w:ascii="Arial" w:hAnsi="Arial" w:cs="Arial"/>
          <w:sz w:val="20"/>
          <w:szCs w:val="20"/>
        </w:rPr>
        <w:t xml:space="preserve">aber auch </w:t>
      </w:r>
      <w:r w:rsidR="00E84040">
        <w:rPr>
          <w:rStyle w:val="Absatz-Standardschriftart1"/>
          <w:rFonts w:ascii="Arial" w:hAnsi="Arial" w:cs="Arial"/>
          <w:sz w:val="20"/>
          <w:szCs w:val="20"/>
        </w:rPr>
        <w:t>Fälle von schwerer Dämonisierung (Mt 15,22) und von schwerster, unbeherrschbarer und gefährlicher Dämonisierung (Mk 5,1-9).</w:t>
      </w:r>
      <w:r w:rsidR="00BE48C0">
        <w:rPr>
          <w:rStyle w:val="Absatz-Standardschriftart1"/>
          <w:rFonts w:ascii="Arial" w:hAnsi="Arial" w:cs="Arial"/>
          <w:sz w:val="20"/>
          <w:szCs w:val="20"/>
        </w:rPr>
        <w:t xml:space="preserve"> Manchmal quälen </w:t>
      </w:r>
      <w:r w:rsidR="006E4C6A">
        <w:rPr>
          <w:rStyle w:val="Absatz-Standardschriftart1"/>
          <w:rFonts w:ascii="Arial" w:hAnsi="Arial" w:cs="Arial"/>
          <w:sz w:val="20"/>
          <w:szCs w:val="20"/>
        </w:rPr>
        <w:t xml:space="preserve">die </w:t>
      </w:r>
      <w:r w:rsidR="00BE48C0">
        <w:rPr>
          <w:rStyle w:val="Absatz-Standardschriftart1"/>
          <w:rFonts w:ascii="Arial" w:hAnsi="Arial" w:cs="Arial"/>
          <w:sz w:val="20"/>
          <w:szCs w:val="20"/>
        </w:rPr>
        <w:t>Dämonen Menschen mit Krankheiten (Mt 9,32-33; 12,22</w:t>
      </w:r>
      <w:r w:rsidR="004F36A8">
        <w:rPr>
          <w:rStyle w:val="Absatz-Standardschriftart1"/>
          <w:rFonts w:ascii="Arial" w:hAnsi="Arial" w:cs="Arial"/>
          <w:sz w:val="20"/>
          <w:szCs w:val="20"/>
        </w:rPr>
        <w:t xml:space="preserve">; </w:t>
      </w:r>
      <w:r w:rsidR="00BE48C0">
        <w:rPr>
          <w:rStyle w:val="Absatz-Standardschriftart1"/>
          <w:rFonts w:ascii="Arial" w:hAnsi="Arial" w:cs="Arial"/>
          <w:sz w:val="20"/>
          <w:szCs w:val="20"/>
        </w:rPr>
        <w:t>Lk 13,11-13</w:t>
      </w:r>
      <w:r w:rsidR="006E4C6A">
        <w:rPr>
          <w:rStyle w:val="Absatz-Standardschriftart1"/>
          <w:rFonts w:ascii="Arial" w:hAnsi="Arial" w:cs="Arial"/>
          <w:sz w:val="20"/>
          <w:szCs w:val="20"/>
        </w:rPr>
        <w:t xml:space="preserve"> ua.</w:t>
      </w:r>
      <w:r w:rsidR="00BE48C0">
        <w:rPr>
          <w:rStyle w:val="Absatz-Standardschriftart1"/>
          <w:rFonts w:ascii="Arial" w:hAnsi="Arial" w:cs="Arial"/>
          <w:sz w:val="20"/>
          <w:szCs w:val="20"/>
        </w:rPr>
        <w:t>). In anderen Fällen benützt Satan Menschen, auch Gläubige, um das Werk Gottes zu hindern (Lk 4,38-39; Mt 16,23)</w:t>
      </w:r>
      <w:r w:rsidR="004F36A8">
        <w:rPr>
          <w:rStyle w:val="Absatz-Standardschriftart1"/>
          <w:rFonts w:ascii="Arial" w:hAnsi="Arial" w:cs="Arial"/>
          <w:sz w:val="20"/>
          <w:szCs w:val="20"/>
        </w:rPr>
        <w:t>,</w:t>
      </w:r>
      <w:r w:rsidR="00BE48C0">
        <w:rPr>
          <w:rStyle w:val="Absatz-Standardschriftart1"/>
          <w:rFonts w:ascii="Arial" w:hAnsi="Arial" w:cs="Arial"/>
          <w:sz w:val="20"/>
          <w:szCs w:val="20"/>
        </w:rPr>
        <w:t xml:space="preserve"> oder </w:t>
      </w:r>
      <w:r w:rsidR="006E4C6A">
        <w:rPr>
          <w:rStyle w:val="Absatz-Standardschriftart1"/>
          <w:rFonts w:ascii="Arial" w:hAnsi="Arial" w:cs="Arial"/>
          <w:sz w:val="20"/>
          <w:szCs w:val="20"/>
        </w:rPr>
        <w:t>Gläubige</w:t>
      </w:r>
      <w:r w:rsidR="004F36A8">
        <w:rPr>
          <w:rStyle w:val="Absatz-Standardschriftart1"/>
          <w:rFonts w:ascii="Arial" w:hAnsi="Arial" w:cs="Arial"/>
          <w:sz w:val="20"/>
          <w:szCs w:val="20"/>
        </w:rPr>
        <w:t xml:space="preserve"> </w:t>
      </w:r>
      <w:r w:rsidR="00BE48C0">
        <w:rPr>
          <w:rStyle w:val="Absatz-Standardschriftart1"/>
          <w:rFonts w:ascii="Arial" w:hAnsi="Arial" w:cs="Arial"/>
          <w:sz w:val="20"/>
          <w:szCs w:val="20"/>
        </w:rPr>
        <w:t xml:space="preserve">lassen sich von </w:t>
      </w:r>
      <w:r w:rsidR="006E4C6A">
        <w:rPr>
          <w:rStyle w:val="Absatz-Standardschriftart1"/>
          <w:rFonts w:ascii="Arial" w:hAnsi="Arial" w:cs="Arial"/>
          <w:sz w:val="20"/>
          <w:szCs w:val="20"/>
        </w:rPr>
        <w:t>Satan</w:t>
      </w:r>
      <w:r w:rsidR="00BE48C0">
        <w:rPr>
          <w:rStyle w:val="Absatz-Standardschriftart1"/>
          <w:rFonts w:ascii="Arial" w:hAnsi="Arial" w:cs="Arial"/>
          <w:sz w:val="20"/>
          <w:szCs w:val="20"/>
        </w:rPr>
        <w:t xml:space="preserve"> </w:t>
      </w:r>
      <w:r w:rsidR="004F36A8">
        <w:rPr>
          <w:rStyle w:val="Absatz-Standardschriftart1"/>
          <w:rFonts w:ascii="Arial" w:hAnsi="Arial" w:cs="Arial"/>
          <w:sz w:val="20"/>
          <w:szCs w:val="20"/>
        </w:rPr>
        <w:t xml:space="preserve">zum Bösen </w:t>
      </w:r>
      <w:r w:rsidR="00BE48C0">
        <w:rPr>
          <w:rStyle w:val="Absatz-Standardschriftart1"/>
          <w:rFonts w:ascii="Arial" w:hAnsi="Arial" w:cs="Arial"/>
          <w:sz w:val="20"/>
          <w:szCs w:val="20"/>
        </w:rPr>
        <w:t>beeinflussen (Apg 5,1-5</w:t>
      </w:r>
      <w:r w:rsidR="006E4C6A">
        <w:rPr>
          <w:rStyle w:val="Absatz-Standardschriftart1"/>
          <w:rFonts w:ascii="Arial" w:hAnsi="Arial" w:cs="Arial"/>
          <w:sz w:val="20"/>
          <w:szCs w:val="20"/>
        </w:rPr>
        <w:t>; 1Tim 4,1</w:t>
      </w:r>
      <w:r w:rsidR="00BE48C0">
        <w:rPr>
          <w:rStyle w:val="Absatz-Standardschriftart1"/>
          <w:rFonts w:ascii="Arial" w:hAnsi="Arial" w:cs="Arial"/>
          <w:sz w:val="20"/>
          <w:szCs w:val="20"/>
        </w:rPr>
        <w:t xml:space="preserve">). Es gibt nur ein Beispiel, wo beschrieben wird wie Satan von einem Menschen Besitz ergreift, </w:t>
      </w:r>
      <w:r w:rsidR="000649F3">
        <w:rPr>
          <w:rStyle w:val="Absatz-Standardschriftart1"/>
          <w:rFonts w:ascii="Arial" w:hAnsi="Arial" w:cs="Arial"/>
          <w:sz w:val="20"/>
          <w:szCs w:val="20"/>
        </w:rPr>
        <w:t xml:space="preserve">und zwar </w:t>
      </w:r>
      <w:r w:rsidR="00BE48C0">
        <w:rPr>
          <w:rStyle w:val="Absatz-Standardschriftart1"/>
          <w:rFonts w:ascii="Arial" w:hAnsi="Arial" w:cs="Arial"/>
          <w:sz w:val="20"/>
          <w:szCs w:val="20"/>
        </w:rPr>
        <w:t>bei Judas (Lk 22,3; Joh 13,27), aber Judas war kein echter Gläubiger (Joh 13,10-11).</w:t>
      </w:r>
      <w:r w:rsidR="008E1D24">
        <w:rPr>
          <w:rStyle w:val="Absatz-Standardschriftart1"/>
          <w:rFonts w:ascii="Arial" w:hAnsi="Arial" w:cs="Arial"/>
          <w:sz w:val="20"/>
          <w:szCs w:val="20"/>
        </w:rPr>
        <w:t xml:space="preserve"> </w:t>
      </w:r>
      <w:r w:rsidR="000649F3">
        <w:rPr>
          <w:rStyle w:val="Absatz-Standardschriftart1"/>
          <w:rFonts w:ascii="Arial" w:hAnsi="Arial" w:cs="Arial"/>
          <w:sz w:val="20"/>
          <w:szCs w:val="20"/>
        </w:rPr>
        <w:t xml:space="preserve">- </w:t>
      </w:r>
      <w:r w:rsidR="008E1D24">
        <w:rPr>
          <w:rStyle w:val="Absatz-Standardschriftart1"/>
          <w:rFonts w:ascii="Arial" w:hAnsi="Arial" w:cs="Arial"/>
          <w:sz w:val="20"/>
          <w:szCs w:val="20"/>
        </w:rPr>
        <w:t xml:space="preserve">In der Frage, ob Gläubige heute noch die Vollmacht haben Dämonen auszutreiben, ist die Christenheit gespalten. Was aber </w:t>
      </w:r>
      <w:r w:rsidR="004F36A8">
        <w:rPr>
          <w:rStyle w:val="Absatz-Standardschriftart1"/>
          <w:rFonts w:ascii="Arial" w:hAnsi="Arial" w:cs="Arial"/>
          <w:sz w:val="20"/>
          <w:szCs w:val="20"/>
        </w:rPr>
        <w:t xml:space="preserve">auf </w:t>
      </w:r>
      <w:r w:rsidR="008E1D24">
        <w:rPr>
          <w:rStyle w:val="Absatz-Standardschriftart1"/>
          <w:rFonts w:ascii="Arial" w:hAnsi="Arial" w:cs="Arial"/>
          <w:sz w:val="20"/>
          <w:szCs w:val="20"/>
        </w:rPr>
        <w:t>jede</w:t>
      </w:r>
      <w:r w:rsidR="004F36A8">
        <w:rPr>
          <w:rStyle w:val="Absatz-Standardschriftart1"/>
          <w:rFonts w:ascii="Arial" w:hAnsi="Arial" w:cs="Arial"/>
          <w:sz w:val="20"/>
          <w:szCs w:val="20"/>
        </w:rPr>
        <w:t>m Fall</w:t>
      </w:r>
      <w:r w:rsidR="008E1D24">
        <w:rPr>
          <w:rStyle w:val="Absatz-Standardschriftart1"/>
          <w:rFonts w:ascii="Arial" w:hAnsi="Arial" w:cs="Arial"/>
          <w:sz w:val="20"/>
          <w:szCs w:val="20"/>
        </w:rPr>
        <w:t xml:space="preserve"> in unserer Macht </w:t>
      </w:r>
      <w:r w:rsidR="005B2403">
        <w:rPr>
          <w:rStyle w:val="Absatz-Standardschriftart1"/>
          <w:rFonts w:ascii="Arial" w:hAnsi="Arial" w:cs="Arial"/>
          <w:sz w:val="20"/>
          <w:szCs w:val="20"/>
        </w:rPr>
        <w:t>steht,</w:t>
      </w:r>
      <w:r w:rsidR="008E1D24">
        <w:rPr>
          <w:rStyle w:val="Absatz-Standardschriftart1"/>
          <w:rFonts w:ascii="Arial" w:hAnsi="Arial" w:cs="Arial"/>
          <w:sz w:val="20"/>
          <w:szCs w:val="20"/>
        </w:rPr>
        <w:t xml:space="preserve"> ist Dämonisierte im Gebet </w:t>
      </w:r>
      <w:r w:rsidR="004F36A8">
        <w:rPr>
          <w:rStyle w:val="Absatz-Standardschriftart1"/>
          <w:rFonts w:ascii="Arial" w:hAnsi="Arial" w:cs="Arial"/>
          <w:sz w:val="20"/>
          <w:szCs w:val="20"/>
        </w:rPr>
        <w:t xml:space="preserve">stellvertretend </w:t>
      </w:r>
      <w:r w:rsidR="008E1D24">
        <w:rPr>
          <w:rStyle w:val="Absatz-Standardschriftart1"/>
          <w:rFonts w:ascii="Arial" w:hAnsi="Arial" w:cs="Arial"/>
          <w:sz w:val="20"/>
          <w:szCs w:val="20"/>
        </w:rPr>
        <w:t>vor den Herrn zu bringen, wie die vier Freunde des Gelähmten (Mk 2,1-12),</w:t>
      </w:r>
      <w:r w:rsidR="008E1D24" w:rsidRPr="008E1D24">
        <w:rPr>
          <w:rStyle w:val="Absatz-Standardschriftart1"/>
          <w:rFonts w:ascii="Arial" w:hAnsi="Arial" w:cs="Arial"/>
          <w:sz w:val="20"/>
          <w:szCs w:val="20"/>
        </w:rPr>
        <w:t xml:space="preserve"> </w:t>
      </w:r>
      <w:r w:rsidR="008E1D24">
        <w:rPr>
          <w:rStyle w:val="Absatz-Standardschriftart1"/>
          <w:rFonts w:ascii="Arial" w:hAnsi="Arial" w:cs="Arial"/>
          <w:sz w:val="20"/>
          <w:szCs w:val="20"/>
        </w:rPr>
        <w:t>und den Herrn</w:t>
      </w:r>
      <w:r w:rsidR="006E4C6A">
        <w:rPr>
          <w:rStyle w:val="Absatz-Standardschriftart1"/>
          <w:rFonts w:ascii="Arial" w:hAnsi="Arial" w:cs="Arial"/>
          <w:sz w:val="20"/>
          <w:szCs w:val="20"/>
        </w:rPr>
        <w:t xml:space="preserve"> zu bitten sie </w:t>
      </w:r>
      <w:r w:rsidR="00C676E1">
        <w:rPr>
          <w:rStyle w:val="Absatz-Standardschriftart1"/>
          <w:rFonts w:ascii="Arial" w:hAnsi="Arial" w:cs="Arial"/>
          <w:sz w:val="20"/>
          <w:szCs w:val="20"/>
        </w:rPr>
        <w:t>freizumachen</w:t>
      </w:r>
      <w:r w:rsidR="008E1D24">
        <w:rPr>
          <w:rStyle w:val="Absatz-Standardschriftart1"/>
          <w:rFonts w:ascii="Arial" w:hAnsi="Arial" w:cs="Arial"/>
          <w:sz w:val="20"/>
          <w:szCs w:val="20"/>
        </w:rPr>
        <w:t xml:space="preserve">, </w:t>
      </w:r>
      <w:r w:rsidR="006E4C6A">
        <w:rPr>
          <w:rStyle w:val="Absatz-Standardschriftart1"/>
          <w:rFonts w:ascii="Arial" w:hAnsi="Arial" w:cs="Arial"/>
          <w:sz w:val="20"/>
          <w:szCs w:val="20"/>
        </w:rPr>
        <w:t>so</w:t>
      </w:r>
      <w:r w:rsidR="008E1D24">
        <w:rPr>
          <w:rStyle w:val="Absatz-Standardschriftart1"/>
          <w:rFonts w:ascii="Arial" w:hAnsi="Arial" w:cs="Arial"/>
          <w:sz w:val="20"/>
          <w:szCs w:val="20"/>
        </w:rPr>
        <w:t>dass Satan weichen muss (vgl. Lk 4,38c).</w:t>
      </w:r>
      <w:r w:rsidR="00B14633">
        <w:rPr>
          <w:rStyle w:val="Absatz-Standardschriftart1"/>
          <w:rFonts w:ascii="Arial" w:hAnsi="Arial" w:cs="Arial"/>
          <w:sz w:val="20"/>
          <w:szCs w:val="20"/>
        </w:rPr>
        <w:t xml:space="preserve"> </w:t>
      </w:r>
      <w:r w:rsidR="007069C5">
        <w:rPr>
          <w:rStyle w:val="Absatz-Standardschriftart1"/>
          <w:rFonts w:ascii="Arial" w:hAnsi="Arial" w:cs="Arial"/>
          <w:sz w:val="20"/>
          <w:szCs w:val="20"/>
        </w:rPr>
        <w:t xml:space="preserve">Im Notfall, wenn man dämonisch attackiert wird, kann man sicher auch im Namen Jesu gebieten. </w:t>
      </w:r>
      <w:r w:rsidR="00B14633">
        <w:rPr>
          <w:rStyle w:val="Absatz-Standardschriftart1"/>
          <w:rFonts w:ascii="Arial" w:hAnsi="Arial" w:cs="Arial"/>
          <w:sz w:val="20"/>
          <w:szCs w:val="20"/>
        </w:rPr>
        <w:t>Aber eingebildete Vollmacht ist gefährlich (Apg 19,13-17</w:t>
      </w:r>
      <w:r w:rsidR="004F36A8">
        <w:rPr>
          <w:rStyle w:val="Absatz-Standardschriftart1"/>
          <w:rFonts w:ascii="Arial" w:hAnsi="Arial" w:cs="Arial"/>
          <w:sz w:val="20"/>
          <w:szCs w:val="20"/>
        </w:rPr>
        <w:t>; 2Pet 2,10b-11; Jud 1,8-10</w:t>
      </w:r>
      <w:r w:rsidR="00B14633">
        <w:rPr>
          <w:rStyle w:val="Absatz-Standardschriftart1"/>
          <w:rFonts w:ascii="Arial" w:hAnsi="Arial" w:cs="Arial"/>
          <w:sz w:val="20"/>
          <w:szCs w:val="20"/>
        </w:rPr>
        <w:t>).</w:t>
      </w:r>
    </w:p>
    <w:p w14:paraId="7A79E26B" w14:textId="1B3D8FAE" w:rsidR="00506391" w:rsidRPr="00D166D1" w:rsidRDefault="00506391" w:rsidP="00FA61D6">
      <w:pPr>
        <w:pStyle w:val="berschrift1"/>
        <w:tabs>
          <w:tab w:val="left" w:pos="0"/>
        </w:tabs>
        <w:rPr>
          <w:rFonts w:ascii="Arial" w:hAnsi="Arial" w:cs="Arial"/>
          <w:szCs w:val="21"/>
        </w:rPr>
        <w:sectPr w:rsidR="00506391" w:rsidRPr="00D166D1" w:rsidSect="004A6609">
          <w:type w:val="continuous"/>
          <w:pgSz w:w="11906" w:h="16838"/>
          <w:pgMar w:top="1134" w:right="1134" w:bottom="709" w:left="1134" w:header="720" w:footer="720" w:gutter="0"/>
          <w:cols w:space="0"/>
        </w:sectPr>
      </w:pPr>
      <w:r w:rsidRPr="00D166D1">
        <w:rPr>
          <w:rFonts w:ascii="Arial" w:hAnsi="Arial" w:cs="Arial"/>
          <w:sz w:val="28"/>
        </w:rPr>
        <w:t>Lukas 5</w:t>
      </w:r>
    </w:p>
    <w:p w14:paraId="4C99050D" w14:textId="183854A1" w:rsidR="00506391" w:rsidRDefault="000F1AAF" w:rsidP="00080DD4">
      <w:pPr>
        <w:pStyle w:val="Textbody"/>
        <w:rPr>
          <w:rFonts w:ascii="Arial" w:hAnsi="Arial" w:cs="Arial"/>
          <w:sz w:val="20"/>
        </w:rPr>
      </w:pPr>
      <w:r w:rsidRPr="000F1AAF">
        <w:rPr>
          <w:rFonts w:ascii="Arial" w:hAnsi="Arial" w:cs="Arial"/>
          <w:b/>
          <w:vertAlign w:val="superscript"/>
        </w:rPr>
        <w:t>1</w:t>
      </w:r>
      <w:r w:rsidR="00506391" w:rsidRPr="00D166D1">
        <w:rPr>
          <w:rFonts w:ascii="Arial" w:hAnsi="Arial" w:cs="Arial"/>
          <w:sz w:val="20"/>
        </w:rPr>
        <w:t xml:space="preserve"> w.: "</w:t>
      </w:r>
      <w:r w:rsidR="00D003F0">
        <w:rPr>
          <w:rFonts w:ascii="Arial" w:hAnsi="Arial" w:cs="Arial"/>
          <w:sz w:val="20"/>
        </w:rPr>
        <w:t xml:space="preserve">da </w:t>
      </w:r>
      <w:r w:rsidR="00506391" w:rsidRPr="00D166D1">
        <w:rPr>
          <w:rFonts w:ascii="Arial" w:hAnsi="Arial" w:cs="Arial"/>
          <w:sz w:val="20"/>
        </w:rPr>
        <w:t xml:space="preserve">war er stehend...", dem Hebräischen nachgebildet (20,182), am besten zu übersetzen als </w:t>
      </w:r>
      <w:r w:rsidR="00522D9E" w:rsidRPr="00D166D1">
        <w:rPr>
          <w:rFonts w:ascii="Arial" w:hAnsi="Arial" w:cs="Arial"/>
          <w:sz w:val="20"/>
        </w:rPr>
        <w:t>umschriebenes Imperfekt</w:t>
      </w:r>
      <w:r w:rsidR="00506391" w:rsidRPr="00D166D1">
        <w:rPr>
          <w:rFonts w:ascii="Arial" w:hAnsi="Arial" w:cs="Arial"/>
          <w:sz w:val="20"/>
        </w:rPr>
        <w:t xml:space="preserve"> </w:t>
      </w:r>
      <w:r w:rsidR="000926F2">
        <w:rPr>
          <w:rFonts w:ascii="Arial" w:hAnsi="Arial" w:cs="Arial"/>
          <w:sz w:val="20"/>
        </w:rPr>
        <w:t>(2,z.St.)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Mögl. wäre auch ein durativ-iterativer Impf.: Die Netze fingen an der einen und anderen Stelle schon an </w:t>
      </w:r>
      <w:r w:rsidR="00506391" w:rsidRPr="004C0CBD">
        <w:rPr>
          <w:rFonts w:ascii="Arial" w:hAnsi="Arial" w:cs="Arial"/>
          <w:b/>
          <w:bCs/>
          <w:sz w:val="20"/>
        </w:rPr>
        <w:t>ein</w:t>
      </w:r>
      <w:r w:rsidR="00506391" w:rsidRPr="00D166D1">
        <w:rPr>
          <w:rFonts w:ascii="Arial" w:hAnsi="Arial" w:cs="Arial"/>
          <w:sz w:val="20"/>
        </w:rPr>
        <w:t xml:space="preserve">zureißen (und drohten daher bald ganz zu </w:t>
      </w:r>
      <w:r w:rsidR="00506391" w:rsidRPr="004C0CBD">
        <w:rPr>
          <w:rFonts w:ascii="Arial" w:hAnsi="Arial" w:cs="Arial"/>
          <w:b/>
          <w:bCs/>
          <w:sz w:val="20"/>
        </w:rPr>
        <w:t>zer</w:t>
      </w:r>
      <w:r w:rsidR="00506391" w:rsidRPr="00D166D1">
        <w:rPr>
          <w:rFonts w:ascii="Arial" w:hAnsi="Arial" w:cs="Arial"/>
          <w:sz w:val="20"/>
        </w:rPr>
        <w:t xml:space="preserve">reißen, was den Verlust der Fische bedeutet hätte). Allerdings wäre das Simplex </w:t>
      </w:r>
      <w:r w:rsidR="00506391" w:rsidRPr="00D166D1">
        <w:rPr>
          <w:rFonts w:ascii="Arial" w:eastAsia="Times New Roman" w:hAnsi="Arial" w:cs="Arial"/>
          <w:sz w:val="20"/>
        </w:rPr>
        <w:t>ρεγνυμι</w:t>
      </w:r>
      <w:r w:rsidR="00506391" w:rsidRPr="00D166D1">
        <w:rPr>
          <w:rFonts w:ascii="Arial" w:hAnsi="Arial" w:cs="Arial"/>
          <w:sz w:val="20"/>
        </w:rPr>
        <w:t xml:space="preserve"> </w:t>
      </w:r>
      <w:r w:rsidR="00D80CAF">
        <w:rPr>
          <w:rFonts w:ascii="Arial" w:hAnsi="Arial" w:cs="Arial"/>
          <w:sz w:val="20"/>
        </w:rPr>
        <w:t>(</w:t>
      </w:r>
      <w:r w:rsidR="00506391" w:rsidRPr="00D166D1">
        <w:rPr>
          <w:rFonts w:ascii="Arial" w:hAnsi="Arial" w:cs="Arial"/>
          <w:sz w:val="20"/>
        </w:rPr>
        <w:t>= reißen</w:t>
      </w:r>
      <w:r w:rsidR="00D80CAF">
        <w:rPr>
          <w:rFonts w:ascii="Arial" w:hAnsi="Arial" w:cs="Arial"/>
          <w:sz w:val="20"/>
        </w:rPr>
        <w:t>)</w:t>
      </w:r>
      <w:r w:rsidR="00506391" w:rsidRPr="00D166D1">
        <w:rPr>
          <w:rFonts w:ascii="Arial" w:hAnsi="Arial" w:cs="Arial"/>
          <w:sz w:val="20"/>
        </w:rPr>
        <w:t>, im ingressiven Aorist, dann die passendere Wortwahl gewesen</w:t>
      </w:r>
      <w:r w:rsidR="00330607">
        <w:rPr>
          <w:rFonts w:ascii="Arial" w:hAnsi="Arial" w:cs="Arial"/>
          <w:sz w:val="20"/>
        </w:rPr>
        <w:t>.</w:t>
      </w:r>
      <w:r w:rsidR="00506391" w:rsidRPr="00D166D1">
        <w:rPr>
          <w:rFonts w:ascii="Arial" w:hAnsi="Arial" w:cs="Arial"/>
          <w:sz w:val="20"/>
        </w:rPr>
        <w:t xml:space="preserve"> Jedenfalls ist die richtige Übersetzung für die sicherlich beabsichtigte Anwendung auf das Menschenfischen</w:t>
      </w:r>
      <w:r w:rsidR="00374C63">
        <w:rPr>
          <w:rFonts w:ascii="Arial" w:hAnsi="Arial" w:cs="Arial"/>
          <w:sz w:val="20"/>
        </w:rPr>
        <w:t xml:space="preserve"> (Vers 10)</w:t>
      </w:r>
      <w:r w:rsidR="00506391" w:rsidRPr="00D166D1">
        <w:rPr>
          <w:rFonts w:ascii="Arial" w:hAnsi="Arial" w:cs="Arial"/>
          <w:sz w:val="20"/>
        </w:rPr>
        <w:t xml:space="preserve"> wichtig: </w:t>
      </w:r>
      <w:r w:rsidR="00330607">
        <w:rPr>
          <w:rFonts w:ascii="Arial" w:hAnsi="Arial" w:cs="Arial"/>
          <w:sz w:val="20"/>
        </w:rPr>
        <w:t xml:space="preserve">(1.) Petrus muss durch die Vergebung seiner Sünden (Vers 8) </w:t>
      </w:r>
      <w:r w:rsidR="00F20980">
        <w:rPr>
          <w:rFonts w:ascii="Arial" w:hAnsi="Arial" w:cs="Arial"/>
          <w:sz w:val="20"/>
        </w:rPr>
        <w:t xml:space="preserve">erst </w:t>
      </w:r>
      <w:r w:rsidR="00330607">
        <w:rPr>
          <w:rFonts w:ascii="Arial" w:hAnsi="Arial" w:cs="Arial"/>
          <w:sz w:val="20"/>
        </w:rPr>
        <w:t xml:space="preserve">wiedergeboren werden, um ein Menschenfischer werden zu können. (2.) Ohne den Herrn (Vers 5) kann er gar nichts tun. (3.) </w:t>
      </w:r>
      <w:r w:rsidR="00506391" w:rsidRPr="00D166D1">
        <w:rPr>
          <w:rFonts w:ascii="Arial" w:hAnsi="Arial" w:cs="Arial"/>
          <w:sz w:val="20"/>
        </w:rPr>
        <w:t xml:space="preserve">Im Dienst </w:t>
      </w:r>
      <w:r w:rsidR="00330607">
        <w:rPr>
          <w:rFonts w:ascii="Arial" w:hAnsi="Arial" w:cs="Arial"/>
          <w:sz w:val="20"/>
        </w:rPr>
        <w:t xml:space="preserve">für </w:t>
      </w:r>
      <w:r w:rsidR="00506391" w:rsidRPr="00D166D1">
        <w:rPr>
          <w:rFonts w:ascii="Arial" w:hAnsi="Arial" w:cs="Arial"/>
          <w:sz w:val="20"/>
        </w:rPr>
        <w:t>Jesu</w:t>
      </w:r>
      <w:r w:rsidR="00330607">
        <w:rPr>
          <w:rFonts w:ascii="Arial" w:hAnsi="Arial" w:cs="Arial"/>
          <w:sz w:val="20"/>
        </w:rPr>
        <w:t>s</w:t>
      </w:r>
      <w:r w:rsidR="00506391" w:rsidRPr="00D166D1">
        <w:rPr>
          <w:rFonts w:ascii="Arial" w:hAnsi="Arial" w:cs="Arial"/>
          <w:sz w:val="20"/>
        </w:rPr>
        <w:t xml:space="preserve"> kann man schnell an die äußersten Grenzen stoßen</w:t>
      </w:r>
      <w:r w:rsidR="00330607">
        <w:rPr>
          <w:rFonts w:ascii="Arial" w:hAnsi="Arial" w:cs="Arial"/>
          <w:sz w:val="20"/>
        </w:rPr>
        <w:t xml:space="preserve">, man droht zu zerbrechen, zerbricht aber doch nicht, man droht unterzugehen, geht aber doch nicht unter. Vergleiche </w:t>
      </w:r>
      <w:r w:rsidR="00506391" w:rsidRPr="00D166D1">
        <w:rPr>
          <w:rFonts w:ascii="Arial" w:hAnsi="Arial" w:cs="Arial"/>
          <w:sz w:val="20"/>
        </w:rPr>
        <w:t>Paulus</w:t>
      </w:r>
      <w:r w:rsidR="00330607">
        <w:rPr>
          <w:rFonts w:ascii="Arial" w:hAnsi="Arial" w:cs="Arial"/>
          <w:sz w:val="20"/>
        </w:rPr>
        <w:t xml:space="preserve"> in</w:t>
      </w:r>
      <w:r w:rsidR="00506391" w:rsidRPr="00D166D1">
        <w:rPr>
          <w:rFonts w:ascii="Arial" w:hAnsi="Arial" w:cs="Arial"/>
          <w:sz w:val="20"/>
        </w:rPr>
        <w:t xml:space="preserve"> 1Kor 15,30</w:t>
      </w:r>
      <w:r w:rsidR="007D0FAD">
        <w:rPr>
          <w:rFonts w:ascii="Arial" w:hAnsi="Arial" w:cs="Arial"/>
          <w:sz w:val="20"/>
        </w:rPr>
        <w:t>-31</w:t>
      </w:r>
      <w:r w:rsidR="00506391" w:rsidRPr="00D166D1">
        <w:rPr>
          <w:rFonts w:ascii="Arial" w:hAnsi="Arial" w:cs="Arial"/>
          <w:sz w:val="20"/>
        </w:rPr>
        <w:t>; 2Kor 1,8-10; 11,23ff ua</w:t>
      </w:r>
      <w:r w:rsidR="00330607">
        <w:rPr>
          <w:rFonts w:ascii="Arial" w:hAnsi="Arial" w:cs="Arial"/>
          <w:sz w:val="20"/>
        </w:rPr>
        <w:t>. Der</w:t>
      </w:r>
      <w:r w:rsidR="00826D12">
        <w:rPr>
          <w:rFonts w:ascii="Arial" w:hAnsi="Arial" w:cs="Arial"/>
          <w:sz w:val="20"/>
        </w:rPr>
        <w:t xml:space="preserve"> Herr wird uns beistehen, seinen Missionsauftrag auch auszuführen</w:t>
      </w:r>
      <w:r w:rsidR="00506391" w:rsidRPr="00D166D1">
        <w:rPr>
          <w:rFonts w:ascii="Arial" w:hAnsi="Arial" w:cs="Arial"/>
          <w:sz w:val="20"/>
        </w:rPr>
        <w:t>.</w:t>
      </w:r>
      <w:r w:rsidR="00826D12">
        <w:rPr>
          <w:rFonts w:ascii="Arial" w:hAnsi="Arial" w:cs="Arial"/>
          <w:sz w:val="20"/>
        </w:rPr>
        <w:t xml:space="preserve"> </w:t>
      </w:r>
      <w:r w:rsidR="00330607">
        <w:rPr>
          <w:rFonts w:ascii="Arial" w:hAnsi="Arial" w:cs="Arial"/>
          <w:sz w:val="20"/>
        </w:rPr>
        <w:t xml:space="preserve">- </w:t>
      </w:r>
      <w:r w:rsidR="00826D12">
        <w:rPr>
          <w:rFonts w:ascii="Arial" w:hAnsi="Arial" w:cs="Arial"/>
          <w:sz w:val="20"/>
        </w:rPr>
        <w:t>Die wörtliche Überset</w:t>
      </w:r>
      <w:r w:rsidR="0016604C">
        <w:rPr>
          <w:rFonts w:ascii="Arial" w:hAnsi="Arial" w:cs="Arial"/>
          <w:sz w:val="20"/>
        </w:rPr>
        <w:t>z</w:t>
      </w:r>
      <w:r w:rsidR="00826D12">
        <w:rPr>
          <w:rFonts w:ascii="Arial" w:hAnsi="Arial" w:cs="Arial"/>
          <w:sz w:val="20"/>
        </w:rPr>
        <w:t>ung in der Elberfelder Bibel</w:t>
      </w:r>
      <w:r w:rsidR="00861EAF">
        <w:rPr>
          <w:rFonts w:ascii="Arial" w:hAnsi="Arial" w:cs="Arial"/>
          <w:sz w:val="20"/>
        </w:rPr>
        <w:t xml:space="preserve"> (ab 2003 korrigiert</w:t>
      </w:r>
      <w:r w:rsidR="004C0CBD">
        <w:rPr>
          <w:rFonts w:ascii="Arial" w:hAnsi="Arial" w:cs="Arial"/>
          <w:sz w:val="20"/>
        </w:rPr>
        <w:t>!</w:t>
      </w:r>
      <w:r w:rsidR="00861EAF">
        <w:rPr>
          <w:rFonts w:ascii="Arial" w:hAnsi="Arial" w:cs="Arial"/>
          <w:sz w:val="20"/>
        </w:rPr>
        <w:t>)</w:t>
      </w:r>
      <w:r w:rsidR="00C01BBE">
        <w:rPr>
          <w:rFonts w:ascii="Arial" w:hAnsi="Arial" w:cs="Arial"/>
          <w:sz w:val="20"/>
        </w:rPr>
        <w:t>,</w:t>
      </w:r>
      <w:r w:rsidR="00826D12">
        <w:rPr>
          <w:rFonts w:ascii="Arial" w:hAnsi="Arial" w:cs="Arial"/>
          <w:sz w:val="20"/>
        </w:rPr>
        <w:t xml:space="preserve"> oder </w:t>
      </w:r>
      <w:r w:rsidR="00C01BBE">
        <w:rPr>
          <w:rFonts w:ascii="Arial" w:hAnsi="Arial" w:cs="Arial"/>
          <w:sz w:val="20"/>
        </w:rPr>
        <w:t>im</w:t>
      </w:r>
      <w:r w:rsidR="00826D12">
        <w:rPr>
          <w:rFonts w:ascii="Arial" w:hAnsi="Arial" w:cs="Arial"/>
          <w:sz w:val="20"/>
        </w:rPr>
        <w:t xml:space="preserve"> </w:t>
      </w:r>
      <w:r w:rsidR="00970861">
        <w:rPr>
          <w:rFonts w:ascii="Arial" w:hAnsi="Arial" w:cs="Arial"/>
          <w:sz w:val="20"/>
        </w:rPr>
        <w:t xml:space="preserve">sonst so wörtlichen </w:t>
      </w:r>
      <w:r w:rsidR="00826D12">
        <w:rPr>
          <w:rFonts w:ascii="Arial" w:hAnsi="Arial" w:cs="Arial"/>
          <w:sz w:val="20"/>
        </w:rPr>
        <w:t>Münchener NT</w:t>
      </w:r>
      <w:r w:rsidR="0016604C">
        <w:rPr>
          <w:rFonts w:ascii="Arial" w:hAnsi="Arial" w:cs="Arial"/>
          <w:sz w:val="20"/>
        </w:rPr>
        <w:t>,</w:t>
      </w:r>
      <w:r w:rsidR="00826D12">
        <w:rPr>
          <w:rFonts w:ascii="Arial" w:hAnsi="Arial" w:cs="Arial"/>
          <w:sz w:val="20"/>
        </w:rPr>
        <w:t xml:space="preserve"> schließt schon der Kontext aus. Wären die Netze </w:t>
      </w:r>
      <w:r w:rsidR="004C0CBD">
        <w:rPr>
          <w:rFonts w:ascii="Arial" w:hAnsi="Arial" w:cs="Arial"/>
          <w:sz w:val="20"/>
        </w:rPr>
        <w:t xml:space="preserve">wirklich </w:t>
      </w:r>
      <w:r w:rsidR="00826D12">
        <w:rPr>
          <w:rFonts w:ascii="Arial" w:hAnsi="Arial" w:cs="Arial"/>
          <w:sz w:val="20"/>
        </w:rPr>
        <w:t>zerrissen, wären die Fische zum großen Teil verlorengegangen</w:t>
      </w:r>
      <w:r w:rsidR="00D61FBE">
        <w:rPr>
          <w:rFonts w:ascii="Arial" w:hAnsi="Arial" w:cs="Arial"/>
          <w:sz w:val="20"/>
        </w:rPr>
        <w:t>, und es wäre gar nicht zum Sinken der Schiffe gekommen</w:t>
      </w:r>
      <w:r w:rsidR="00826D12">
        <w:rPr>
          <w:rFonts w:ascii="Arial" w:hAnsi="Arial" w:cs="Arial"/>
          <w:sz w:val="20"/>
        </w:rPr>
        <w:t xml:space="preserve">. Wären die Schiffe </w:t>
      </w:r>
      <w:r w:rsidR="004C0CBD">
        <w:rPr>
          <w:rFonts w:ascii="Arial" w:hAnsi="Arial" w:cs="Arial"/>
          <w:sz w:val="20"/>
        </w:rPr>
        <w:t xml:space="preserve">wirklich </w:t>
      </w:r>
      <w:r w:rsidR="00826D12">
        <w:rPr>
          <w:rFonts w:ascii="Arial" w:hAnsi="Arial" w:cs="Arial"/>
          <w:sz w:val="20"/>
        </w:rPr>
        <w:t>gesunken, hätte</w:t>
      </w:r>
      <w:r w:rsidR="00F20980">
        <w:rPr>
          <w:rFonts w:ascii="Arial" w:hAnsi="Arial" w:cs="Arial"/>
          <w:sz w:val="20"/>
        </w:rPr>
        <w:t xml:space="preserve"> das Gespräch zwischen Jesus und Petrus im Boot gar nicht mehr stattfinden können, und sie hätten</w:t>
      </w:r>
      <w:r w:rsidR="00826D12">
        <w:rPr>
          <w:rFonts w:ascii="Arial" w:hAnsi="Arial" w:cs="Arial"/>
          <w:sz w:val="20"/>
        </w:rPr>
        <w:t xml:space="preserve"> nicht mehr an Land </w:t>
      </w:r>
      <w:r w:rsidR="004C0CBD">
        <w:rPr>
          <w:rFonts w:ascii="Arial" w:hAnsi="Arial" w:cs="Arial"/>
          <w:sz w:val="20"/>
        </w:rPr>
        <w:t>fahren</w:t>
      </w:r>
      <w:r w:rsidR="00826D12">
        <w:rPr>
          <w:rFonts w:ascii="Arial" w:hAnsi="Arial" w:cs="Arial"/>
          <w:sz w:val="20"/>
        </w:rPr>
        <w:t xml:space="preserve"> können (Vers 11).</w:t>
      </w:r>
      <w:r w:rsidR="00F62EAA">
        <w:rPr>
          <w:rFonts w:ascii="Arial" w:hAnsi="Arial" w:cs="Arial"/>
          <w:sz w:val="20"/>
        </w:rPr>
        <w:t xml:space="preserve"> Ein warnendes Beispiel, wie eine wörtliche Übersetzung, ohne Beachtung der grammatischen Besonderheiten, den Sinn verdunkeln kann</w:t>
      </w:r>
      <w:r w:rsidR="00F20980">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Gab es vielleicht zwei verschiedene Arten von Schiffen zum Fischfang</w:t>
      </w:r>
      <w:r w:rsidR="00931B0C">
        <w:rPr>
          <w:rFonts w:ascii="Arial" w:hAnsi="Arial" w:cs="Arial"/>
          <w:sz w:val="20"/>
        </w:rPr>
        <w:t>, ein größeres</w:t>
      </w:r>
      <w:r w:rsidR="00805C7A">
        <w:rPr>
          <w:rFonts w:ascii="Arial" w:hAnsi="Arial" w:cs="Arial"/>
          <w:sz w:val="20"/>
        </w:rPr>
        <w:t>,</w:t>
      </w:r>
      <w:r w:rsidR="00931B0C">
        <w:rPr>
          <w:rFonts w:ascii="Arial" w:hAnsi="Arial" w:cs="Arial"/>
          <w:sz w:val="20"/>
        </w:rPr>
        <w:t xml:space="preserve"> und ein kleineres Beiboot?</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Durch das Gewicht der vielen Fische, sank das Schiff bedrohlich, und der Wasserpegel erreichte beinahe den Bord</w:t>
      </w:r>
      <w:r w:rsidR="00CE71B9">
        <w:rPr>
          <w:rFonts w:ascii="Arial" w:hAnsi="Arial" w:cs="Arial"/>
          <w:sz w:val="20"/>
        </w:rPr>
        <w:t>-</w:t>
      </w:r>
      <w:r w:rsidR="00506391" w:rsidRPr="00D166D1">
        <w:rPr>
          <w:rFonts w:ascii="Arial" w:hAnsi="Arial" w:cs="Arial"/>
          <w:sz w:val="20"/>
        </w:rPr>
        <w:t>Rand</w:t>
      </w:r>
      <w:r w:rsidR="00291919">
        <w:rPr>
          <w:rFonts w:ascii="Arial" w:hAnsi="Arial" w:cs="Arial"/>
          <w:sz w:val="20"/>
        </w:rPr>
        <w:t xml:space="preserve"> (13,92)</w:t>
      </w:r>
      <w:r w:rsidR="00506391" w:rsidRPr="00D166D1">
        <w:rPr>
          <w:rFonts w:ascii="Arial" w:hAnsi="Arial" w:cs="Arial"/>
          <w:sz w:val="20"/>
        </w:rPr>
        <w:t>. Bezüglich einer übertragenen Anwendung siehe die Anmerkung</w:t>
      </w:r>
      <w:r w:rsidR="007D0FAD" w:rsidRPr="00970861">
        <w:rPr>
          <w:rFonts w:ascii="Arial" w:hAnsi="Arial" w:cs="Arial"/>
          <w:b/>
          <w:sz w:val="20"/>
          <w:szCs w:val="20"/>
          <w:vertAlign w:val="superscript"/>
        </w:rPr>
        <w:t>2</w:t>
      </w:r>
      <w:r w:rsidR="005C51D6">
        <w:rPr>
          <w:rFonts w:ascii="Arial" w:hAnsi="Arial" w:cs="Arial"/>
          <w:bCs/>
          <w:sz w:val="20"/>
          <w:szCs w:val="20"/>
          <w:vertAlign w:val="superscript"/>
        </w:rPr>
        <w:t xml:space="preserve"> </w:t>
      </w:r>
      <w:r w:rsidR="005C51D6">
        <w:rPr>
          <w:rFonts w:ascii="Arial" w:hAnsi="Arial" w:cs="Arial"/>
          <w:sz w:val="20"/>
        </w:rPr>
        <w:t>oben.</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Verneinter Imp.Präs.: "Höre auf dich zu fürchten"; od.: "Du brauchst dich nicht (mehr länger) zu fürchten".</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w:t>
      </w:r>
      <w:r w:rsidR="00506391" w:rsidRPr="00D166D1">
        <w:rPr>
          <w:rStyle w:val="Absatz-Standardschriftart1"/>
          <w:rFonts w:ascii="Arial" w:hAnsi="Arial" w:cs="Arial"/>
          <w:sz w:val="20"/>
        </w:rPr>
        <w:t xml:space="preserve">Ein lederner Beutel in dem Wasser oder Wein aufbewahrt wurde. Meist der vollständige Ziegenbalg, der zusammengenäht und an den Nähten verpicht, einst wie heute, im Orient zum Transport von Flüssigkeiten (Wein, Wasser, Öl) benutzt wurde, während zur Aufbewahrung der Flüssigkeiten meist Tongefäße dienen. </w:t>
      </w:r>
      <w:r w:rsidR="002D449D">
        <w:rPr>
          <w:rStyle w:val="Absatz-Standardschriftart1"/>
          <w:rFonts w:ascii="Arial" w:hAnsi="Arial" w:cs="Arial"/>
          <w:sz w:val="20"/>
        </w:rPr>
        <w:t>V</w:t>
      </w:r>
      <w:r w:rsidR="00506391" w:rsidRPr="00D166D1">
        <w:rPr>
          <w:rStyle w:val="Absatz-Standardschriftart1"/>
          <w:rFonts w:ascii="Arial" w:hAnsi="Arial" w:cs="Arial"/>
          <w:sz w:val="20"/>
        </w:rPr>
        <w:t>gl. noch Mk 2,22</w:t>
      </w:r>
      <w:r w:rsidR="00C4350F">
        <w:rPr>
          <w:rStyle w:val="Absatz-Standardschriftart1"/>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w:t>
      </w:r>
      <w:r w:rsidR="00506391" w:rsidRPr="00D166D1">
        <w:rPr>
          <w:rStyle w:val="Absatz-Standardschriftart1"/>
          <w:rFonts w:ascii="Arial" w:hAnsi="Arial" w:cs="Arial"/>
          <w:sz w:val="20"/>
        </w:rPr>
        <w:t>Ein schönes Beispiel dafür, wie ein persönlicher Auftrag</w:t>
      </w:r>
      <w:r w:rsidR="00566409">
        <w:rPr>
          <w:rStyle w:val="Absatz-Standardschriftart1"/>
          <w:rFonts w:ascii="Arial" w:hAnsi="Arial" w:cs="Arial"/>
          <w:sz w:val="20"/>
        </w:rPr>
        <w:t xml:space="preserve"> (an Petrus)</w:t>
      </w:r>
      <w:r w:rsidR="00506391" w:rsidRPr="00D166D1">
        <w:rPr>
          <w:rStyle w:val="Absatz-Standardschriftart1"/>
          <w:rFonts w:ascii="Arial" w:hAnsi="Arial" w:cs="Arial"/>
          <w:sz w:val="20"/>
        </w:rPr>
        <w:t>, dann als Team ausgeführt wird</w:t>
      </w:r>
      <w:r w:rsidR="00BD0446">
        <w:rPr>
          <w:rStyle w:val="Absatz-Standardschriftart1"/>
          <w:rFonts w:ascii="Arial" w:hAnsi="Arial" w:cs="Arial"/>
          <w:sz w:val="20"/>
        </w:rPr>
        <w:t xml:space="preserve"> (v</w:t>
      </w:r>
      <w:r w:rsidR="00506391" w:rsidRPr="00D166D1">
        <w:rPr>
          <w:rStyle w:val="Absatz-Standardschriftart1"/>
          <w:rFonts w:ascii="Arial" w:hAnsi="Arial" w:cs="Arial"/>
          <w:sz w:val="20"/>
        </w:rPr>
        <w:t>gl. Apg 16,10</w:t>
      </w:r>
      <w:r w:rsidR="00BD0446">
        <w:rPr>
          <w:rStyle w:val="Absatz-Standardschriftart1"/>
          <w:rFonts w:ascii="Arial" w:hAnsi="Arial" w:cs="Arial"/>
          <w:sz w:val="20"/>
        </w:rPr>
        <w:t>)</w:t>
      </w:r>
      <w:r w:rsidR="00233771">
        <w:rPr>
          <w:rStyle w:val="Absatz-Standardschriftart1"/>
          <w:rFonts w:ascii="Arial" w:hAnsi="Arial" w:cs="Arial"/>
          <w:sz w:val="20"/>
        </w:rPr>
        <w:t>, weil sich alle vom Befehl des Herrn angesprochen fühlen.</w:t>
      </w:r>
      <w:r w:rsidR="00C4350F">
        <w:rPr>
          <w:rStyle w:val="Absatz-Standardschriftart1"/>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w:t>
      </w:r>
      <w:r w:rsidR="00506391" w:rsidRPr="00D166D1">
        <w:rPr>
          <w:rStyle w:val="Absatz-Standardschriftart1"/>
          <w:rFonts w:ascii="Arial" w:hAnsi="Arial" w:cs="Arial"/>
          <w:sz w:val="20"/>
        </w:rPr>
        <w:t>od.: "...</w:t>
      </w:r>
      <w:r w:rsidR="000443E5">
        <w:rPr>
          <w:rStyle w:val="Absatz-Standardschriftart1"/>
          <w:rFonts w:ascii="Arial" w:hAnsi="Arial" w:cs="Arial"/>
          <w:sz w:val="20"/>
        </w:rPr>
        <w:t>u</w:t>
      </w:r>
      <w:r w:rsidR="00233771">
        <w:rPr>
          <w:rStyle w:val="Absatz-Standardschriftart1"/>
          <w:rFonts w:ascii="Arial" w:hAnsi="Arial" w:cs="Arial"/>
          <w:sz w:val="20"/>
        </w:rPr>
        <w:t>m</w:t>
      </w:r>
      <w:r w:rsidR="000443E5">
        <w:rPr>
          <w:rStyle w:val="Absatz-Standardschriftart1"/>
          <w:rFonts w:ascii="Arial" w:hAnsi="Arial" w:cs="Arial"/>
          <w:sz w:val="20"/>
        </w:rPr>
        <w:t xml:space="preserve"> das Wort Gottes </w:t>
      </w:r>
      <w:r w:rsidR="00233771">
        <w:rPr>
          <w:rStyle w:val="Absatz-Standardschriftart1"/>
          <w:rFonts w:ascii="Arial" w:hAnsi="Arial" w:cs="Arial"/>
          <w:sz w:val="20"/>
        </w:rPr>
        <w:t xml:space="preserve">zu </w:t>
      </w:r>
      <w:r w:rsidR="00506391" w:rsidRPr="00D166D1">
        <w:rPr>
          <w:rStyle w:val="Absatz-Standardschriftart1"/>
          <w:rFonts w:ascii="Arial" w:hAnsi="Arial" w:cs="Arial"/>
          <w:sz w:val="20"/>
        </w:rPr>
        <w:t xml:space="preserve">hören"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Vgl. Anm.</w:t>
      </w:r>
      <w:r w:rsidR="002D449D">
        <w:rPr>
          <w:rFonts w:ascii="Arial" w:hAnsi="Arial" w:cs="Arial"/>
          <w:sz w:val="20"/>
          <w:vertAlign w:val="superscript"/>
        </w:rPr>
        <w:t xml:space="preserve"> </w:t>
      </w:r>
      <w:r w:rsidR="00506391" w:rsidRPr="00D166D1">
        <w:rPr>
          <w:rFonts w:ascii="Arial" w:hAnsi="Arial" w:cs="Arial"/>
          <w:sz w:val="20"/>
        </w:rPr>
        <w:t>bei Mt 9,16</w:t>
      </w:r>
      <w:r w:rsidR="00D80CAF">
        <w:rPr>
          <w:rFonts w:ascii="Arial" w:hAnsi="Arial" w:cs="Arial"/>
          <w:sz w:val="20"/>
        </w:rPr>
        <w:t>-17</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Es waren runde Wurfnetze, 3-5 m im Durchmesser, die von Land oder vom Boot aus ins Wasser geworfen wurden und dank der Bleigewichte an den Rändern rasch sanken (54</w:t>
      </w:r>
      <w:r w:rsidR="000650C6">
        <w:rPr>
          <w:rFonts w:ascii="Arial" w:hAnsi="Arial" w:cs="Arial"/>
          <w:sz w:val="20"/>
        </w:rPr>
        <w:t>,</w:t>
      </w:r>
      <w:r w:rsidR="00026E1F">
        <w:rPr>
          <w:rStyle w:val="Absatz-Standardschriftart1"/>
          <w:rFonts w:ascii="Arial" w:hAnsi="Arial" w:cs="Arial"/>
          <w:sz w:val="20"/>
        </w:rPr>
        <w:t>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AD1305" w:rsidRPr="00D166D1">
        <w:rPr>
          <w:rFonts w:ascii="Arial" w:hAnsi="Arial" w:cs="Arial"/>
          <w:sz w:val="20"/>
        </w:rPr>
        <w:t xml:space="preserve"> </w:t>
      </w:r>
      <w:r w:rsidR="00AD1305">
        <w:rPr>
          <w:rFonts w:ascii="Arial" w:hAnsi="Arial" w:cs="Arial"/>
          <w:sz w:val="20"/>
        </w:rPr>
        <w:t>Das Fischen am See Genezareth brachte nachts mehr ein (65,I,324). Der Gehorsam des Petrus ist daher umso erstaunenswerter</w:t>
      </w:r>
      <w:r w:rsidR="009D051B">
        <w:rPr>
          <w:rFonts w:ascii="Arial" w:hAnsi="Arial" w:cs="Arial"/>
          <w:sz w:val="20"/>
        </w:rPr>
        <w:t xml:space="preserve"> und wird belohnt</w:t>
      </w:r>
      <w:r w:rsidR="00AD1305">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10618E">
        <w:rPr>
          <w:rFonts w:ascii="Arial" w:hAnsi="Arial" w:cs="Arial"/>
          <w:sz w:val="20"/>
          <w:vertAlign w:val="superscript"/>
        </w:rPr>
        <w:t xml:space="preserve"> </w:t>
      </w:r>
      <w:r w:rsidR="0010618E">
        <w:rPr>
          <w:rFonts w:ascii="Arial" w:hAnsi="Arial" w:cs="Arial"/>
          <w:sz w:val="20"/>
          <w:szCs w:val="20"/>
        </w:rPr>
        <w:t>Vgl. Jer 16,16a; Hab 1,14</w:t>
      </w:r>
      <w:r w:rsidR="00D97A7F">
        <w:rPr>
          <w:rFonts w:ascii="Arial" w:hAnsi="Arial" w:cs="Arial"/>
          <w:sz w:val="20"/>
          <w:szCs w:val="20"/>
        </w:rPr>
        <w:t>-</w:t>
      </w:r>
      <w:r w:rsidR="0010618E">
        <w:rPr>
          <w:rFonts w:ascii="Arial" w:hAnsi="Arial" w:cs="Arial"/>
          <w:sz w:val="20"/>
          <w:szCs w:val="20"/>
        </w:rPr>
        <w:t>15</w:t>
      </w:r>
      <w:r w:rsidR="00C4350F">
        <w:rPr>
          <w:rFonts w:ascii="Arial" w:hAnsi="Arial" w:cs="Arial"/>
          <w:sz w:val="20"/>
          <w:szCs w:val="20"/>
        </w:rPr>
        <w:br/>
      </w:r>
      <w:r w:rsidRPr="000F1AAF">
        <w:rPr>
          <w:rFonts w:ascii="Arial" w:hAnsi="Arial" w:cs="Arial"/>
          <w:b/>
          <w:vertAlign w:val="superscript"/>
        </w:rPr>
        <w:t>13</w:t>
      </w:r>
      <w:r w:rsidR="00567226" w:rsidRPr="00D166D1">
        <w:rPr>
          <w:rFonts w:ascii="Arial" w:hAnsi="Arial" w:cs="Arial"/>
          <w:sz w:val="20"/>
        </w:rPr>
        <w:t xml:space="preserve"> </w:t>
      </w:r>
      <w:r w:rsidR="00567226">
        <w:rPr>
          <w:rFonts w:ascii="Arial" w:hAnsi="Arial" w:cs="Arial"/>
          <w:sz w:val="20"/>
        </w:rPr>
        <w:t>Die folgende Vorgeschichte</w:t>
      </w:r>
      <w:r w:rsidR="002C4A20">
        <w:rPr>
          <w:rFonts w:ascii="Arial" w:hAnsi="Arial" w:cs="Arial"/>
          <w:sz w:val="20"/>
        </w:rPr>
        <w:t xml:space="preserve"> von </w:t>
      </w:r>
      <w:r w:rsidR="00567226">
        <w:rPr>
          <w:rFonts w:ascii="Arial" w:hAnsi="Arial" w:cs="Arial"/>
          <w:sz w:val="20"/>
        </w:rPr>
        <w:t xml:space="preserve">Vers </w:t>
      </w:r>
      <w:r w:rsidR="00D25196">
        <w:rPr>
          <w:rFonts w:ascii="Arial" w:hAnsi="Arial" w:cs="Arial"/>
          <w:sz w:val="20"/>
        </w:rPr>
        <w:t>2</w:t>
      </w:r>
      <w:r w:rsidR="00567226">
        <w:rPr>
          <w:rFonts w:ascii="Arial" w:hAnsi="Arial" w:cs="Arial"/>
          <w:sz w:val="20"/>
        </w:rPr>
        <w:t xml:space="preserve">-9 ist wichtig, für das richtige </w:t>
      </w:r>
      <w:r w:rsidR="00C84D24">
        <w:rPr>
          <w:rFonts w:ascii="Arial" w:hAnsi="Arial" w:cs="Arial"/>
          <w:sz w:val="20"/>
        </w:rPr>
        <w:t>Verständnis</w:t>
      </w:r>
      <w:r w:rsidR="00567226">
        <w:rPr>
          <w:rFonts w:ascii="Arial" w:hAnsi="Arial" w:cs="Arial"/>
          <w:sz w:val="20"/>
        </w:rPr>
        <w:t xml:space="preserve"> der Parallelstellen in Mt 4,18-22 und Mk 1,16-20</w:t>
      </w:r>
      <w:r w:rsidR="00C4350F">
        <w:rPr>
          <w:rFonts w:ascii="Arial" w:hAnsi="Arial" w:cs="Arial"/>
          <w:sz w:val="20"/>
        </w:rPr>
        <w:br/>
      </w:r>
      <w:r w:rsidRPr="000F1AAF">
        <w:rPr>
          <w:rFonts w:ascii="Arial" w:hAnsi="Arial" w:cs="Arial"/>
          <w:b/>
          <w:vertAlign w:val="superscript"/>
        </w:rPr>
        <w:t>14</w:t>
      </w:r>
      <w:r w:rsidR="00165B22" w:rsidRPr="00D166D1">
        <w:rPr>
          <w:rFonts w:ascii="Arial" w:hAnsi="Arial" w:cs="Arial"/>
          <w:sz w:val="20"/>
        </w:rPr>
        <w:t xml:space="preserve"> </w:t>
      </w:r>
      <w:r w:rsidR="00165B22">
        <w:rPr>
          <w:rFonts w:ascii="Arial" w:hAnsi="Arial" w:cs="Arial"/>
          <w:sz w:val="20"/>
        </w:rPr>
        <w:t>Auf der Wasseroberfläche werden die Schallwellen besser weitergeleitet. Jesus konnte daher besser von den Menschen am Ufer gehört werden.</w:t>
      </w:r>
      <w:r w:rsidR="00C4350F">
        <w:rPr>
          <w:rFonts w:ascii="Arial" w:hAnsi="Arial" w:cs="Arial"/>
          <w:sz w:val="20"/>
        </w:rPr>
        <w:br/>
      </w:r>
      <w:r w:rsidRPr="000F1AAF">
        <w:rPr>
          <w:rFonts w:ascii="Arial" w:hAnsi="Arial" w:cs="Arial"/>
          <w:b/>
          <w:vertAlign w:val="superscript"/>
        </w:rPr>
        <w:t>15</w:t>
      </w:r>
      <w:r w:rsidR="00111471" w:rsidRPr="00D166D1">
        <w:rPr>
          <w:rFonts w:ascii="Arial" w:hAnsi="Arial" w:cs="Arial"/>
          <w:sz w:val="20"/>
        </w:rPr>
        <w:t xml:space="preserve"> </w:t>
      </w:r>
      <w:r w:rsidR="00111471">
        <w:rPr>
          <w:rFonts w:ascii="Arial" w:hAnsi="Arial" w:cs="Arial"/>
          <w:sz w:val="20"/>
        </w:rPr>
        <w:t>Das gibt Mut im Glauben für andere zu beten. Natürlich hatte auch der Gelähmte selbst Glauben (Lk 5,25), sonst hätte er sich gegen diesen Transport verwehrt.</w:t>
      </w:r>
      <w:r w:rsidR="00165B22">
        <w:rPr>
          <w:rFonts w:ascii="Arial" w:hAnsi="Arial" w:cs="Arial"/>
          <w:sz w:val="20"/>
        </w:rPr>
        <w:t xml:space="preserve"> </w:t>
      </w:r>
    </w:p>
    <w:p w14:paraId="3BC545D6" w14:textId="32218FDE" w:rsidR="007A4A32" w:rsidRPr="00D166D1" w:rsidRDefault="007A4A32" w:rsidP="00080DD4">
      <w:pPr>
        <w:pStyle w:val="Textbody"/>
        <w:rPr>
          <w:rFonts w:ascii="Arial" w:hAnsi="Arial" w:cs="Arial"/>
          <w:szCs w:val="21"/>
        </w:rPr>
        <w:sectPr w:rsidR="007A4A32" w:rsidRPr="00D166D1" w:rsidSect="004A6609">
          <w:type w:val="continuous"/>
          <w:pgSz w:w="11906" w:h="16838"/>
          <w:pgMar w:top="1134" w:right="1134" w:bottom="1134" w:left="1134" w:header="720" w:footer="720" w:gutter="0"/>
          <w:cols w:space="0"/>
        </w:sectPr>
      </w:pPr>
    </w:p>
    <w:p w14:paraId="1A14E5A8"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6</w:t>
      </w:r>
    </w:p>
    <w:p w14:paraId="2EBB1960"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32FD8456" w14:textId="3A3C336B" w:rsidR="00506391" w:rsidRDefault="000F1AAF" w:rsidP="00080DD4">
      <w:pPr>
        <w:pStyle w:val="Textbody"/>
        <w:spacing w:after="0"/>
        <w:rPr>
          <w:rStyle w:val="Absatz-Standardschriftart1"/>
          <w:rFonts w:ascii="Arial" w:hAnsi="Arial" w:cs="Arial"/>
          <w:sz w:val="20"/>
          <w:szCs w:val="20"/>
        </w:rPr>
      </w:pPr>
      <w:r w:rsidRPr="000F1AAF">
        <w:rPr>
          <w:rStyle w:val="Absatz-Standardschriftart1"/>
          <w:rFonts w:ascii="Arial" w:hAnsi="Arial" w:cs="Arial"/>
          <w:b/>
          <w:vertAlign w:val="superscript"/>
        </w:rPr>
        <w:t>1</w:t>
      </w:r>
      <w:r w:rsidR="00506391" w:rsidRPr="00D166D1">
        <w:rPr>
          <w:rStyle w:val="Absatz-Standardschriftart1"/>
          <w:rFonts w:ascii="Arial" w:hAnsi="Arial" w:cs="Arial"/>
          <w:sz w:val="20"/>
        </w:rPr>
        <w:t xml:space="preserve"> Das war nach Ansicht der Pharisäer </w:t>
      </w:r>
      <w:r w:rsidR="0022524D">
        <w:rPr>
          <w:rStyle w:val="Absatz-Standardschriftart1"/>
          <w:rFonts w:ascii="Arial" w:hAnsi="Arial" w:cs="Arial"/>
          <w:sz w:val="20"/>
        </w:rPr>
        <w:t>Ernte-</w:t>
      </w:r>
      <w:r w:rsidR="00506391" w:rsidRPr="00D166D1">
        <w:rPr>
          <w:rStyle w:val="Absatz-Standardschriftart1"/>
          <w:rFonts w:ascii="Arial" w:hAnsi="Arial" w:cs="Arial"/>
          <w:sz w:val="20"/>
        </w:rPr>
        <w:t>Arbeit, die am Sabbat verboten war</w:t>
      </w:r>
      <w:r w:rsidR="0022524D">
        <w:rPr>
          <w:rStyle w:val="Absatz-Standardschriftart1"/>
          <w:rFonts w:ascii="Arial" w:hAnsi="Arial" w:cs="Arial"/>
          <w:sz w:val="20"/>
        </w:rPr>
        <w:t xml:space="preserve"> (54,z.St.)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Die </w:t>
      </w:r>
      <w:r w:rsidR="00506391" w:rsidRPr="00156120">
        <w:rPr>
          <w:rStyle w:val="Absatz-Standardschriftart1"/>
          <w:rFonts w:ascii="Arial" w:hAnsi="Arial" w:cs="Arial"/>
          <w:i/>
          <w:sz w:val="20"/>
        </w:rPr>
        <w:t>gekauften Sklaven</w:t>
      </w:r>
      <w:r w:rsidR="00506391" w:rsidRPr="00D166D1">
        <w:rPr>
          <w:rStyle w:val="Absatz-Standardschriftart1"/>
          <w:rFonts w:ascii="Arial" w:hAnsi="Arial" w:cs="Arial"/>
          <w:sz w:val="20"/>
        </w:rPr>
        <w:t xml:space="preserve"> des Priesters durften </w:t>
      </w:r>
      <w:r w:rsidR="00156120">
        <w:rPr>
          <w:rStyle w:val="Absatz-Standardschriftart1"/>
          <w:rFonts w:ascii="Arial" w:hAnsi="Arial" w:cs="Arial"/>
          <w:sz w:val="20"/>
        </w:rPr>
        <w:t xml:space="preserve">übrigens </w:t>
      </w:r>
      <w:r w:rsidR="00506391" w:rsidRPr="00D166D1">
        <w:rPr>
          <w:rStyle w:val="Absatz-Standardschriftart1"/>
          <w:rFonts w:ascii="Arial" w:hAnsi="Arial" w:cs="Arial"/>
          <w:sz w:val="20"/>
        </w:rPr>
        <w:t>schon vom Heiligen essen. Lev 23,11!</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Hier ist der Räuber gemeint, weil er </w:t>
      </w:r>
      <w:r w:rsidR="00506391" w:rsidRPr="00CB0767">
        <w:rPr>
          <w:rStyle w:val="Absatz-Standardschriftart1"/>
          <w:rFonts w:ascii="Arial" w:hAnsi="Arial" w:cs="Arial"/>
          <w:bCs/>
          <w:i/>
          <w:sz w:val="20"/>
        </w:rPr>
        <w:t>zuerst</w:t>
      </w:r>
      <w:r w:rsidR="00506391" w:rsidRPr="00D166D1">
        <w:rPr>
          <w:rStyle w:val="Absatz-Standardschriftart1"/>
          <w:rFonts w:ascii="Arial" w:hAnsi="Arial" w:cs="Arial"/>
          <w:sz w:val="20"/>
        </w:rPr>
        <w:t xml:space="preserve"> den außenliegenden Mantel gewaltsam wegreißt. In Mt 5,40 aber </w:t>
      </w:r>
      <w:r w:rsidR="00156120">
        <w:rPr>
          <w:rStyle w:val="Absatz-Standardschriftart1"/>
          <w:rFonts w:ascii="Arial" w:hAnsi="Arial" w:cs="Arial"/>
          <w:sz w:val="20"/>
        </w:rPr>
        <w:t xml:space="preserve">ist </w:t>
      </w:r>
      <w:r w:rsidR="00506391" w:rsidRPr="00D166D1">
        <w:rPr>
          <w:rStyle w:val="Absatz-Standardschriftart1"/>
          <w:rFonts w:ascii="Arial" w:hAnsi="Arial" w:cs="Arial"/>
          <w:sz w:val="20"/>
        </w:rPr>
        <w:t>der Prozessgegner</w:t>
      </w:r>
      <w:r w:rsidR="00156120">
        <w:rPr>
          <w:rStyle w:val="Absatz-Standardschriftart1"/>
          <w:rFonts w:ascii="Arial" w:hAnsi="Arial" w:cs="Arial"/>
          <w:sz w:val="20"/>
        </w:rPr>
        <w:t xml:space="preserve"> gemeint. S</w:t>
      </w:r>
      <w:r w:rsidR="00506391" w:rsidRPr="00D166D1">
        <w:rPr>
          <w:rStyle w:val="Absatz-Standardschriftart1"/>
          <w:rFonts w:ascii="Arial" w:hAnsi="Arial" w:cs="Arial"/>
          <w:sz w:val="20"/>
        </w:rPr>
        <w:t>iehe die Anmerkung dort.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475B55" w:rsidRPr="00D166D1">
        <w:rPr>
          <w:rStyle w:val="Absatz-Standardschriftart1"/>
          <w:rFonts w:ascii="Arial" w:hAnsi="Arial" w:cs="Arial"/>
          <w:sz w:val="20"/>
        </w:rPr>
        <w:t xml:space="preserve"> </w:t>
      </w:r>
      <w:r w:rsidR="00475B55">
        <w:rPr>
          <w:rStyle w:val="Absatz-Standardschriftart1"/>
          <w:rFonts w:ascii="Arial" w:hAnsi="Arial" w:cs="Arial"/>
          <w:sz w:val="20"/>
          <w:szCs w:val="20"/>
        </w:rPr>
        <w:t xml:space="preserve">Andere zu segnen ist ein vergessener Befehl unseres Herrn (1Pet 3,9), allerdings in manchen christlichen Kreisen auch falsch verstanden und missbraucht. Der Zusammenhang zeigt, dass wir nur Ungläubige segnen sollen, im Besonderen unsere Feinde. Gläubige brauchen wir nicht zu segnen, denn sie sind von Gott </w:t>
      </w:r>
      <w:r w:rsidR="00475B55" w:rsidRPr="00751E2F">
        <w:rPr>
          <w:rStyle w:val="Absatz-Standardschriftart1"/>
          <w:rFonts w:ascii="Arial" w:hAnsi="Arial" w:cs="Arial"/>
          <w:sz w:val="20"/>
          <w:szCs w:val="20"/>
        </w:rPr>
        <w:t>"</w:t>
      </w:r>
      <w:r w:rsidR="00475B55">
        <w:rPr>
          <w:rStyle w:val="Absatz-Standardschriftart1"/>
          <w:rFonts w:ascii="Arial" w:hAnsi="Arial" w:cs="Arial"/>
          <w:sz w:val="20"/>
          <w:szCs w:val="20"/>
        </w:rPr>
        <w:t>gesegnet mit jeder Art von geistlichem Segen</w:t>
      </w:r>
      <w:r w:rsidR="00475B55" w:rsidRPr="00751E2F">
        <w:rPr>
          <w:rStyle w:val="Absatz-Standardschriftart1"/>
          <w:rFonts w:ascii="Arial" w:hAnsi="Arial" w:cs="Arial"/>
          <w:sz w:val="20"/>
          <w:szCs w:val="20"/>
        </w:rPr>
        <w:t>"</w:t>
      </w:r>
      <w:r w:rsidR="00475B55">
        <w:rPr>
          <w:rStyle w:val="Absatz-Standardschriftart1"/>
          <w:rFonts w:ascii="Arial" w:hAnsi="Arial" w:cs="Arial"/>
          <w:sz w:val="20"/>
          <w:szCs w:val="20"/>
        </w:rPr>
        <w:t xml:space="preserve"> (Eph 1,3). Wenn Pastoren ihre Gemeindeglieder </w:t>
      </w:r>
      <w:r w:rsidR="00475B55" w:rsidRPr="00751E2F">
        <w:rPr>
          <w:rStyle w:val="Absatz-Standardschriftart1"/>
          <w:rFonts w:ascii="Arial" w:hAnsi="Arial" w:cs="Arial"/>
          <w:sz w:val="20"/>
          <w:szCs w:val="20"/>
        </w:rPr>
        <w:t>"</w:t>
      </w:r>
      <w:r w:rsidR="00475B55">
        <w:rPr>
          <w:rStyle w:val="Absatz-Standardschriftart1"/>
          <w:rFonts w:ascii="Arial" w:hAnsi="Arial" w:cs="Arial"/>
          <w:sz w:val="20"/>
          <w:szCs w:val="20"/>
        </w:rPr>
        <w:t>segnen</w:t>
      </w:r>
      <w:r w:rsidR="00475B55" w:rsidRPr="00751E2F">
        <w:rPr>
          <w:rStyle w:val="Absatz-Standardschriftart1"/>
          <w:rFonts w:ascii="Arial" w:hAnsi="Arial" w:cs="Arial"/>
          <w:sz w:val="20"/>
          <w:szCs w:val="20"/>
        </w:rPr>
        <w:t>"</w:t>
      </w:r>
      <w:r w:rsidR="00475B55">
        <w:rPr>
          <w:rStyle w:val="Absatz-Standardschriftart1"/>
          <w:rFonts w:ascii="Arial" w:hAnsi="Arial" w:cs="Arial"/>
          <w:sz w:val="20"/>
          <w:szCs w:val="20"/>
        </w:rPr>
        <w:t>, - was gut und aufrichtig gemeint sein kann, - maßen sie sich eine Vollmacht an, die Gott nicht vorgesehen hat. Außerdem stehen sie in der Gefahr von Überheblichkeit, denn der Segnende fühlt sich leicht dem Gesegneten überlegen (vgl. Heb 7,7).</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w:t>
      </w:r>
      <w:r w:rsidR="009C2076">
        <w:rPr>
          <w:rStyle w:val="Absatz-Standardschriftart1"/>
          <w:rFonts w:ascii="Arial" w:hAnsi="Arial" w:cs="Arial"/>
          <w:sz w:val="20"/>
        </w:rPr>
        <w:t xml:space="preserve">Von den Söhnen eines guten Menschen erwartete man, dass sie sich wie ihr Vater verhielten. </w:t>
      </w:r>
      <w:r w:rsidR="00506391" w:rsidRPr="00D166D1">
        <w:rPr>
          <w:rStyle w:val="Absatz-Standardschriftart1"/>
          <w:rFonts w:ascii="Arial" w:hAnsi="Arial" w:cs="Arial"/>
          <w:sz w:val="20"/>
        </w:rPr>
        <w:t xml:space="preserve">Und so sollen sich auch </w:t>
      </w:r>
      <w:r w:rsidR="009C2076">
        <w:rPr>
          <w:rStyle w:val="Absatz-Standardschriftart1"/>
          <w:rFonts w:ascii="Arial" w:hAnsi="Arial" w:cs="Arial"/>
          <w:sz w:val="20"/>
        </w:rPr>
        <w:t>Gottes</w:t>
      </w:r>
      <w:r w:rsidR="00506391" w:rsidRPr="00D166D1">
        <w:rPr>
          <w:rStyle w:val="Absatz-Standardschriftart1"/>
          <w:rFonts w:ascii="Arial" w:hAnsi="Arial" w:cs="Arial"/>
          <w:sz w:val="20"/>
        </w:rPr>
        <w:t xml:space="preserve"> Kinder </w:t>
      </w:r>
      <w:r w:rsidR="009C2076">
        <w:rPr>
          <w:rStyle w:val="Absatz-Standardschriftart1"/>
          <w:rFonts w:ascii="Arial" w:hAnsi="Arial" w:cs="Arial"/>
          <w:sz w:val="20"/>
        </w:rPr>
        <w:t xml:space="preserve">wie er </w:t>
      </w:r>
      <w:r w:rsidR="00506391" w:rsidRPr="00D166D1">
        <w:rPr>
          <w:rStyle w:val="Absatz-Standardschriftart1"/>
          <w:rFonts w:ascii="Arial" w:hAnsi="Arial" w:cs="Arial"/>
          <w:sz w:val="20"/>
        </w:rPr>
        <w:t>verhalten</w:t>
      </w:r>
      <w:r w:rsidR="00C676E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Welche Art von Richten gemeint ist</w:t>
      </w:r>
      <w:r w:rsidR="0022524D">
        <w:rPr>
          <w:rStyle w:val="Absatz-Standardschriftart1"/>
          <w:rFonts w:ascii="Arial" w:hAnsi="Arial" w:cs="Arial"/>
          <w:sz w:val="20"/>
        </w:rPr>
        <w:t>,</w:t>
      </w:r>
      <w:r w:rsidR="00506391" w:rsidRPr="00D166D1">
        <w:rPr>
          <w:rStyle w:val="Absatz-Standardschriftart1"/>
          <w:rFonts w:ascii="Arial" w:hAnsi="Arial" w:cs="Arial"/>
          <w:sz w:val="20"/>
        </w:rPr>
        <w:t xml:space="preserve"> zeigen die V</w:t>
      </w:r>
      <w:r w:rsidR="00156120">
        <w:rPr>
          <w:rStyle w:val="Absatz-Standardschriftart1"/>
          <w:rFonts w:ascii="Arial" w:hAnsi="Arial" w:cs="Arial"/>
          <w:sz w:val="20"/>
        </w:rPr>
        <w:t xml:space="preserve">erse </w:t>
      </w:r>
      <w:r w:rsidR="00506391" w:rsidRPr="00D166D1">
        <w:rPr>
          <w:rStyle w:val="Absatz-Standardschriftart1"/>
          <w:rFonts w:ascii="Arial" w:hAnsi="Arial" w:cs="Arial"/>
          <w:sz w:val="20"/>
        </w:rPr>
        <w:t>41-42</w:t>
      </w:r>
      <w:r w:rsidR="0069311D">
        <w:rPr>
          <w:rStyle w:val="Absatz-Standardschriftart1"/>
          <w:rFonts w:ascii="Arial" w:hAnsi="Arial" w:cs="Arial"/>
          <w:sz w:val="20"/>
        </w:rPr>
        <w:t xml:space="preserve"> und Röm 14,4ff</w:t>
      </w:r>
      <w:r w:rsidR="00156120">
        <w:rPr>
          <w:rStyle w:val="Absatz-Standardschriftart1"/>
          <w:rFonts w:ascii="Arial" w:hAnsi="Arial" w:cs="Arial"/>
          <w:sz w:val="20"/>
        </w:rPr>
        <w:t>. V</w:t>
      </w:r>
      <w:r w:rsidR="00506391" w:rsidRPr="00D166D1">
        <w:rPr>
          <w:rStyle w:val="Absatz-Standardschriftart1"/>
          <w:rFonts w:ascii="Arial" w:hAnsi="Arial" w:cs="Arial"/>
          <w:sz w:val="20"/>
        </w:rPr>
        <w:t xml:space="preserve">gl. </w:t>
      </w:r>
      <w:r w:rsidR="0069311D">
        <w:rPr>
          <w:rStyle w:val="Absatz-Standardschriftart1"/>
          <w:rFonts w:ascii="Arial" w:hAnsi="Arial" w:cs="Arial"/>
          <w:sz w:val="20"/>
        </w:rPr>
        <w:t xml:space="preserve">im Gegensatz </w:t>
      </w:r>
      <w:r w:rsidR="00506391" w:rsidRPr="00D166D1">
        <w:rPr>
          <w:rStyle w:val="Absatz-Standardschriftart1"/>
          <w:rFonts w:ascii="Arial" w:hAnsi="Arial" w:cs="Arial"/>
          <w:sz w:val="20"/>
        </w:rPr>
        <w:t>dazu 1Kor 5,3.12</w:t>
      </w:r>
      <w:r w:rsidR="005761AF">
        <w:rPr>
          <w:rStyle w:val="Absatz-Standardschriftart1"/>
          <w:rFonts w:ascii="Arial" w:hAnsi="Arial" w:cs="Arial"/>
          <w:sz w:val="20"/>
        </w:rPr>
        <w:t>.</w:t>
      </w:r>
      <w:r w:rsidR="0060348E">
        <w:rPr>
          <w:rStyle w:val="Absatz-Standardschriftart1"/>
          <w:rFonts w:ascii="Arial" w:hAnsi="Arial" w:cs="Arial"/>
          <w:sz w:val="20"/>
        </w:rPr>
        <w:t xml:space="preserve"> Die Verse 37-38 könnte man unter das Motto stellen: </w:t>
      </w:r>
      <w:r w:rsidR="0060348E" w:rsidRPr="00D166D1">
        <w:rPr>
          <w:rStyle w:val="Absatz-Standardschriftart1"/>
          <w:rFonts w:ascii="Arial" w:hAnsi="Arial" w:cs="Arial"/>
          <w:sz w:val="20"/>
        </w:rPr>
        <w:t>"</w:t>
      </w:r>
      <w:r w:rsidR="0060348E">
        <w:rPr>
          <w:rStyle w:val="Absatz-Standardschriftart1"/>
          <w:rFonts w:ascii="Arial" w:hAnsi="Arial" w:cs="Arial"/>
          <w:sz w:val="20"/>
        </w:rPr>
        <w:t>Was ein Mensch sät, wird er auch ernten</w:t>
      </w:r>
      <w:r w:rsidR="0060348E" w:rsidRPr="00D166D1">
        <w:rPr>
          <w:rStyle w:val="Absatz-Standardschriftart1"/>
          <w:rFonts w:ascii="Arial" w:hAnsi="Arial" w:cs="Arial"/>
          <w:sz w:val="20"/>
        </w:rPr>
        <w:t>"</w:t>
      </w:r>
      <w:r w:rsidR="0060348E">
        <w:rPr>
          <w:rStyle w:val="Absatz-Standardschriftart1"/>
          <w:rFonts w:ascii="Arial" w:hAnsi="Arial" w:cs="Arial"/>
          <w:sz w:val="20"/>
        </w:rPr>
        <w:t xml:space="preserve"> (Gal 6,7 ).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In Palästina sieht man häufig hinter Dornhecken Feigenbäume, </w:t>
      </w:r>
      <w:r w:rsidR="005761AF">
        <w:rPr>
          <w:rStyle w:val="Absatz-Standardschriftart1"/>
          <w:rFonts w:ascii="Arial" w:hAnsi="Arial" w:cs="Arial"/>
          <w:sz w:val="20"/>
        </w:rPr>
        <w:t>die</w:t>
      </w:r>
      <w:r w:rsidR="00506391" w:rsidRPr="00D166D1">
        <w:rPr>
          <w:rStyle w:val="Absatz-Standardschriftart1"/>
          <w:rFonts w:ascii="Arial" w:hAnsi="Arial" w:cs="Arial"/>
          <w:sz w:val="20"/>
        </w:rPr>
        <w:t xml:space="preserve"> ganz von hinaufwachsenden Weinreben umrankt sind</w:t>
      </w:r>
      <w:r w:rsidR="00E622F2">
        <w:rPr>
          <w:rStyle w:val="Absatz-Standardschriftart1"/>
          <w:rFonts w:ascii="Arial" w:hAnsi="Arial" w:cs="Arial"/>
          <w:sz w:val="20"/>
        </w:rPr>
        <w:t>. Am Boden wachsen Disteln</w:t>
      </w:r>
      <w:r w:rsidR="00506391" w:rsidRPr="00D166D1">
        <w:rPr>
          <w:rStyle w:val="Absatz-Standardschriftart1"/>
          <w:rFonts w:ascii="Arial" w:hAnsi="Arial" w:cs="Arial"/>
          <w:sz w:val="20"/>
        </w:rPr>
        <w:t xml:space="preserve"> (20,236</w:t>
      </w:r>
      <w:r w:rsidR="00E622F2">
        <w:rPr>
          <w:rStyle w:val="Absatz-Standardschriftart1"/>
          <w:rFonts w:ascii="Arial" w:hAnsi="Arial" w:cs="Arial"/>
          <w:sz w:val="20"/>
        </w:rPr>
        <w:t>; 65,I,333</w:t>
      </w:r>
      <w:r w:rsidR="00506391" w:rsidRPr="00D166D1">
        <w:rPr>
          <w:rStyle w:val="Absatz-Standardschriftart1"/>
          <w:rFonts w:ascii="Arial" w:hAnsi="Arial" w:cs="Arial"/>
          <w:sz w:val="20"/>
        </w:rPr>
        <w:t>). Niemand glaubt aber, dass man deshalb Feigen oder Trauben von einer Dornhecke pflückt.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Dieses Wort wird nur hier gebraucht, wo Jesus davon redet, dass man auch dort leihen soll, wo man nichts zurückerwarten kann. Das soll aber weder einem erschöpfenden und irrationale</w:t>
      </w:r>
      <w:r w:rsidR="005B2F89" w:rsidRPr="00D166D1">
        <w:rPr>
          <w:rStyle w:val="Absatz-Standardschriftart1"/>
          <w:rFonts w:ascii="Arial" w:hAnsi="Arial" w:cs="Arial"/>
          <w:sz w:val="20"/>
        </w:rPr>
        <w:t>n</w:t>
      </w:r>
      <w:r w:rsidR="00506391" w:rsidRPr="00D166D1">
        <w:rPr>
          <w:rStyle w:val="Absatz-Standardschriftart1"/>
          <w:rFonts w:ascii="Arial" w:hAnsi="Arial" w:cs="Arial"/>
          <w:sz w:val="20"/>
        </w:rPr>
        <w:t xml:space="preserve"> Verleihen noch einem Borgen ohne jeden Gedanken an die Rückerstattung das Wort reden. Jesus meint hier einfach ein Handeln nach der christlichen Liebe an solche</w:t>
      </w:r>
      <w:r w:rsidR="0060348E">
        <w:rPr>
          <w:rStyle w:val="Absatz-Standardschriftart1"/>
          <w:rFonts w:ascii="Arial" w:hAnsi="Arial" w:cs="Arial"/>
          <w:sz w:val="20"/>
        </w:rPr>
        <w:t>,</w:t>
      </w:r>
      <w:r w:rsidR="00506391" w:rsidRPr="00D166D1">
        <w:rPr>
          <w:rStyle w:val="Absatz-Standardschriftart1"/>
          <w:rFonts w:ascii="Arial" w:hAnsi="Arial" w:cs="Arial"/>
          <w:sz w:val="20"/>
        </w:rPr>
        <w:t xml:space="preserve"> die es wirklich nötig haben.</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Die folgenden Imp.Präs. zeigen, dass dieses Handeln der Jünger dauerhaft, und nicht nur einmalig sein soll, </w:t>
      </w:r>
      <w:r w:rsidR="008120E2">
        <w:rPr>
          <w:rStyle w:val="Absatz-Standardschriftart1"/>
          <w:rFonts w:ascii="Arial" w:hAnsi="Arial" w:cs="Arial"/>
          <w:sz w:val="20"/>
        </w:rPr>
        <w:t xml:space="preserve">- </w:t>
      </w:r>
      <w:r w:rsidR="00506391" w:rsidRPr="00D166D1">
        <w:rPr>
          <w:rStyle w:val="Absatz-Standardschriftart1"/>
          <w:rFonts w:ascii="Arial" w:hAnsi="Arial" w:cs="Arial"/>
          <w:sz w:val="20"/>
        </w:rPr>
        <w:t>ein Charakterzug sozusagen.</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w:t>
      </w:r>
      <w:r w:rsidR="008120E2">
        <w:rPr>
          <w:rStyle w:val="Absatz-Standardschriftart1"/>
          <w:rFonts w:ascii="Arial" w:hAnsi="Arial" w:cs="Arial"/>
          <w:sz w:val="20"/>
        </w:rPr>
        <w:t>V</w:t>
      </w:r>
      <w:r w:rsidR="00B96481">
        <w:rPr>
          <w:rStyle w:val="Absatz-Standardschriftart1"/>
          <w:rFonts w:ascii="Arial" w:hAnsi="Arial" w:cs="Arial"/>
          <w:sz w:val="20"/>
        </w:rPr>
        <w:t xml:space="preserve">om </w:t>
      </w:r>
      <w:r w:rsidR="008120E2">
        <w:rPr>
          <w:rStyle w:val="Absatz-Standardschriftart1"/>
          <w:rFonts w:ascii="Arial" w:hAnsi="Arial" w:cs="Arial"/>
          <w:sz w:val="20"/>
        </w:rPr>
        <w:t>Verk</w:t>
      </w:r>
      <w:r w:rsidR="00B96481">
        <w:rPr>
          <w:rStyle w:val="Absatz-Standardschriftart1"/>
          <w:rFonts w:ascii="Arial" w:hAnsi="Arial" w:cs="Arial"/>
          <w:sz w:val="20"/>
        </w:rPr>
        <w:t>äufer</w:t>
      </w:r>
      <w:r w:rsidR="008120E2">
        <w:rPr>
          <w:rStyle w:val="Absatz-Standardschriftart1"/>
          <w:rFonts w:ascii="Arial" w:hAnsi="Arial" w:cs="Arial"/>
          <w:sz w:val="20"/>
        </w:rPr>
        <w:t xml:space="preserve"> wird das Messgefäß </w:t>
      </w:r>
      <w:r w:rsidR="00970861">
        <w:rPr>
          <w:rStyle w:val="Absatz-Standardschriftart1"/>
          <w:rFonts w:ascii="Arial" w:hAnsi="Arial" w:cs="Arial"/>
          <w:sz w:val="20"/>
        </w:rPr>
        <w:t xml:space="preserve">über einem Getreidesack </w:t>
      </w:r>
      <w:r w:rsidR="008120E2">
        <w:rPr>
          <w:rStyle w:val="Absatz-Standardschriftart1"/>
          <w:rFonts w:ascii="Arial" w:hAnsi="Arial" w:cs="Arial"/>
          <w:sz w:val="20"/>
        </w:rPr>
        <w:t>zwischen seinen Knien</w:t>
      </w:r>
      <w:r w:rsidR="00B96481">
        <w:rPr>
          <w:rStyle w:val="Absatz-Standardschriftart1"/>
          <w:rFonts w:ascii="Arial" w:hAnsi="Arial" w:cs="Arial"/>
          <w:sz w:val="20"/>
        </w:rPr>
        <w:t xml:space="preserve"> </w:t>
      </w:r>
      <w:r w:rsidR="008120E2">
        <w:rPr>
          <w:rStyle w:val="Absatz-Standardschriftart1"/>
          <w:rFonts w:ascii="Arial" w:hAnsi="Arial" w:cs="Arial"/>
          <w:sz w:val="20"/>
        </w:rPr>
        <w:t>dreiviertel mit</w:t>
      </w:r>
      <w:r w:rsidR="00B96481">
        <w:rPr>
          <w:rStyle w:val="Absatz-Standardschriftart1"/>
          <w:rFonts w:ascii="Arial" w:hAnsi="Arial" w:cs="Arial"/>
          <w:sz w:val="20"/>
        </w:rPr>
        <w:t xml:space="preserve"> Getreide </w:t>
      </w:r>
      <w:r w:rsidR="008120E2">
        <w:rPr>
          <w:rStyle w:val="Absatz-Standardschriftart1"/>
          <w:rFonts w:ascii="Arial" w:hAnsi="Arial" w:cs="Arial"/>
          <w:sz w:val="20"/>
        </w:rPr>
        <w:t>an</w:t>
      </w:r>
      <w:r w:rsidR="00B96481">
        <w:rPr>
          <w:rStyle w:val="Absatz-Standardschriftart1"/>
          <w:rFonts w:ascii="Arial" w:hAnsi="Arial" w:cs="Arial"/>
          <w:sz w:val="20"/>
        </w:rPr>
        <w:t>gefüllt. D</w:t>
      </w:r>
      <w:r w:rsidR="00B96481" w:rsidRPr="00D166D1">
        <w:rPr>
          <w:rStyle w:val="Absatz-Standardschriftart1"/>
          <w:rFonts w:ascii="Arial" w:hAnsi="Arial" w:cs="Arial"/>
          <w:sz w:val="20"/>
        </w:rPr>
        <w:t xml:space="preserve">ann rüttelt </w:t>
      </w:r>
      <w:r w:rsidR="00970861">
        <w:rPr>
          <w:rStyle w:val="Absatz-Standardschriftart1"/>
          <w:rFonts w:ascii="Arial" w:hAnsi="Arial" w:cs="Arial"/>
          <w:sz w:val="20"/>
        </w:rPr>
        <w:t xml:space="preserve">er </w:t>
      </w:r>
      <w:r w:rsidR="00B96481">
        <w:rPr>
          <w:rStyle w:val="Absatz-Standardschriftart1"/>
          <w:rFonts w:ascii="Arial" w:hAnsi="Arial" w:cs="Arial"/>
          <w:sz w:val="20"/>
        </w:rPr>
        <w:t>das Getreide</w:t>
      </w:r>
      <w:r w:rsidR="00B96481" w:rsidRPr="00D166D1">
        <w:rPr>
          <w:rStyle w:val="Absatz-Standardschriftart1"/>
          <w:rFonts w:ascii="Arial" w:hAnsi="Arial" w:cs="Arial"/>
          <w:sz w:val="20"/>
        </w:rPr>
        <w:t xml:space="preserve"> zusammen</w:t>
      </w:r>
      <w:r w:rsidR="008120E2">
        <w:rPr>
          <w:rStyle w:val="Absatz-Standardschriftart1"/>
          <w:rFonts w:ascii="Arial" w:hAnsi="Arial" w:cs="Arial"/>
          <w:sz w:val="20"/>
        </w:rPr>
        <w:t xml:space="preserve"> damit sich die Körner senken</w:t>
      </w:r>
      <w:r w:rsidR="00970861">
        <w:rPr>
          <w:rStyle w:val="Absatz-Standardschriftart1"/>
          <w:rFonts w:ascii="Arial" w:hAnsi="Arial" w:cs="Arial"/>
          <w:sz w:val="20"/>
        </w:rPr>
        <w:t xml:space="preserve">. Dann </w:t>
      </w:r>
      <w:r w:rsidR="00B96481" w:rsidRPr="00D166D1">
        <w:rPr>
          <w:rStyle w:val="Absatz-Standardschriftart1"/>
          <w:rFonts w:ascii="Arial" w:hAnsi="Arial" w:cs="Arial"/>
          <w:sz w:val="20"/>
        </w:rPr>
        <w:t>häuft</w:t>
      </w:r>
      <w:r w:rsidR="00970861">
        <w:rPr>
          <w:rStyle w:val="Absatz-Standardschriftart1"/>
          <w:rFonts w:ascii="Arial" w:hAnsi="Arial" w:cs="Arial"/>
          <w:sz w:val="20"/>
        </w:rPr>
        <w:t xml:space="preserve"> er </w:t>
      </w:r>
      <w:r w:rsidR="00B96481" w:rsidRPr="00D166D1">
        <w:rPr>
          <w:rStyle w:val="Absatz-Standardschriftart1"/>
          <w:rFonts w:ascii="Arial" w:hAnsi="Arial" w:cs="Arial"/>
          <w:sz w:val="20"/>
        </w:rPr>
        <w:t>noch</w:t>
      </w:r>
      <w:r w:rsidR="00475B55">
        <w:rPr>
          <w:rStyle w:val="Absatz-Standardschriftart1"/>
          <w:rFonts w:ascii="Arial" w:hAnsi="Arial" w:cs="Arial"/>
          <w:sz w:val="20"/>
        </w:rPr>
        <w:t xml:space="preserve"> </w:t>
      </w:r>
      <w:r w:rsidR="00B96481">
        <w:rPr>
          <w:rStyle w:val="Absatz-Standardschriftart1"/>
          <w:rFonts w:ascii="Arial" w:hAnsi="Arial" w:cs="Arial"/>
          <w:sz w:val="20"/>
        </w:rPr>
        <w:t>ein</w:t>
      </w:r>
      <w:r w:rsidR="00B96481" w:rsidRPr="00D166D1">
        <w:rPr>
          <w:rStyle w:val="Absatz-Standardschriftart1"/>
          <w:rFonts w:ascii="Arial" w:hAnsi="Arial" w:cs="Arial"/>
          <w:sz w:val="20"/>
        </w:rPr>
        <w:t xml:space="preserve">mal etwas </w:t>
      </w:r>
      <w:r w:rsidR="008120E2">
        <w:rPr>
          <w:rStyle w:val="Absatz-Standardschriftart1"/>
          <w:rFonts w:ascii="Arial" w:hAnsi="Arial" w:cs="Arial"/>
          <w:sz w:val="20"/>
        </w:rPr>
        <w:t xml:space="preserve">bis zum Rand </w:t>
      </w:r>
      <w:r w:rsidR="00B96481" w:rsidRPr="00D166D1">
        <w:rPr>
          <w:rStyle w:val="Absatz-Standardschriftart1"/>
          <w:rFonts w:ascii="Arial" w:hAnsi="Arial" w:cs="Arial"/>
          <w:sz w:val="20"/>
        </w:rPr>
        <w:t xml:space="preserve">drauf. Er </w:t>
      </w:r>
      <w:r w:rsidR="008120E2">
        <w:rPr>
          <w:rStyle w:val="Absatz-Standardschriftart1"/>
          <w:rFonts w:ascii="Arial" w:hAnsi="Arial" w:cs="Arial"/>
          <w:sz w:val="20"/>
        </w:rPr>
        <w:t xml:space="preserve">schüttelt es nochmals, </w:t>
      </w:r>
      <w:r w:rsidR="00B96481" w:rsidRPr="00D166D1">
        <w:rPr>
          <w:rStyle w:val="Absatz-Standardschriftart1"/>
          <w:rFonts w:ascii="Arial" w:hAnsi="Arial" w:cs="Arial"/>
          <w:sz w:val="20"/>
        </w:rPr>
        <w:t>drückt es mit der Hand nieder und lädt nochmals etwas auf, solange bis gar nichts mehr Platz hat</w:t>
      </w:r>
      <w:r w:rsidR="00B96481">
        <w:rPr>
          <w:rStyle w:val="Absatz-Standardschriftart1"/>
          <w:rFonts w:ascii="Arial" w:hAnsi="Arial" w:cs="Arial"/>
          <w:sz w:val="20"/>
        </w:rPr>
        <w:t xml:space="preserve">. </w:t>
      </w:r>
      <w:r w:rsidR="008120E2">
        <w:rPr>
          <w:rStyle w:val="Absatz-Standardschriftart1"/>
          <w:rFonts w:ascii="Arial" w:hAnsi="Arial" w:cs="Arial"/>
          <w:sz w:val="20"/>
        </w:rPr>
        <w:t>Danach häuft er noch eine kegelförmige Spitze drauf</w:t>
      </w:r>
      <w:r w:rsidR="00970861">
        <w:rPr>
          <w:rStyle w:val="Absatz-Standardschriftart1"/>
          <w:rFonts w:ascii="Arial" w:hAnsi="Arial" w:cs="Arial"/>
          <w:sz w:val="20"/>
        </w:rPr>
        <w:t>, sodass einiges über den Gefäßrand in den Getreidesack zurückfällt</w:t>
      </w:r>
      <w:r w:rsidR="008120E2">
        <w:rPr>
          <w:rStyle w:val="Absatz-Standardschriftart1"/>
          <w:rFonts w:ascii="Arial" w:hAnsi="Arial" w:cs="Arial"/>
          <w:sz w:val="20"/>
        </w:rPr>
        <w:t xml:space="preserve">. Nun hat nichts mehr Platz. </w:t>
      </w:r>
      <w:r w:rsidR="00506391" w:rsidRPr="00D166D1">
        <w:rPr>
          <w:rStyle w:val="Absatz-Standardschriftart1"/>
          <w:rFonts w:ascii="Arial" w:hAnsi="Arial" w:cs="Arial"/>
          <w:sz w:val="20"/>
        </w:rPr>
        <w:t>D</w:t>
      </w:r>
      <w:r w:rsidR="00F47219">
        <w:rPr>
          <w:rStyle w:val="Absatz-Standardschriftart1"/>
          <w:rFonts w:ascii="Arial" w:hAnsi="Arial" w:cs="Arial"/>
          <w:sz w:val="20"/>
        </w:rPr>
        <w:t>ann</w:t>
      </w:r>
      <w:r w:rsidR="00970861">
        <w:rPr>
          <w:rStyle w:val="Absatz-Standardschriftart1"/>
          <w:rFonts w:ascii="Arial" w:hAnsi="Arial" w:cs="Arial"/>
          <w:sz w:val="20"/>
        </w:rPr>
        <w:t xml:space="preserve"> leert er dem Käufer </w:t>
      </w:r>
      <w:r w:rsidR="00F47219">
        <w:rPr>
          <w:rStyle w:val="Absatz-Standardschriftart1"/>
          <w:rFonts w:ascii="Arial" w:hAnsi="Arial" w:cs="Arial"/>
          <w:sz w:val="20"/>
        </w:rPr>
        <w:t xml:space="preserve">das Getreide in die </w:t>
      </w:r>
      <w:r w:rsidR="00506391" w:rsidRPr="00D166D1">
        <w:rPr>
          <w:rStyle w:val="Absatz-Standardschriftart1"/>
          <w:rFonts w:ascii="Arial" w:hAnsi="Arial" w:cs="Arial"/>
          <w:sz w:val="20"/>
        </w:rPr>
        <w:t>Gewandfalte</w:t>
      </w:r>
      <w:r w:rsidR="00CB0767">
        <w:rPr>
          <w:rStyle w:val="Absatz-Standardschriftart1"/>
          <w:rFonts w:ascii="Arial" w:hAnsi="Arial" w:cs="Arial"/>
          <w:sz w:val="20"/>
        </w:rPr>
        <w:t>,</w:t>
      </w:r>
      <w:r w:rsidR="00506391" w:rsidRPr="00D166D1">
        <w:rPr>
          <w:rStyle w:val="Absatz-Standardschriftart1"/>
          <w:rFonts w:ascii="Arial" w:hAnsi="Arial" w:cs="Arial"/>
          <w:sz w:val="20"/>
        </w:rPr>
        <w:t xml:space="preserve"> die über den Gürtel fällt</w:t>
      </w:r>
      <w:r w:rsidR="00F47219">
        <w:rPr>
          <w:rStyle w:val="Absatz-Standardschriftart1"/>
          <w:rFonts w:ascii="Arial" w:hAnsi="Arial" w:cs="Arial"/>
          <w:sz w:val="20"/>
        </w:rPr>
        <w:t>. S</w:t>
      </w:r>
      <w:r w:rsidR="00506391" w:rsidRPr="00D166D1">
        <w:rPr>
          <w:rStyle w:val="Absatz-Standardschriftart1"/>
          <w:rFonts w:ascii="Arial" w:hAnsi="Arial" w:cs="Arial"/>
          <w:sz w:val="20"/>
        </w:rPr>
        <w:t xml:space="preserve">ie wurde als Tasche verwendet. </w:t>
      </w:r>
      <w:r w:rsidR="00E622F2">
        <w:rPr>
          <w:rStyle w:val="Absatz-Standardschriftart1"/>
          <w:rFonts w:ascii="Arial" w:hAnsi="Arial" w:cs="Arial"/>
          <w:sz w:val="20"/>
        </w:rPr>
        <w:t xml:space="preserve">So wird auch Gottes Maß </w:t>
      </w:r>
      <w:r w:rsidR="005B58A1">
        <w:rPr>
          <w:rStyle w:val="Absatz-Standardschriftart1"/>
          <w:rFonts w:ascii="Arial" w:hAnsi="Arial" w:cs="Arial"/>
          <w:sz w:val="20"/>
        </w:rPr>
        <w:t xml:space="preserve">für uns </w:t>
      </w:r>
      <w:r w:rsidR="00E622F2">
        <w:rPr>
          <w:rStyle w:val="Absatz-Standardschriftart1"/>
          <w:rFonts w:ascii="Arial" w:hAnsi="Arial" w:cs="Arial"/>
          <w:sz w:val="20"/>
        </w:rPr>
        <w:t>sein</w:t>
      </w:r>
      <w:r w:rsidR="00970861">
        <w:rPr>
          <w:rStyle w:val="Absatz-Standardschriftart1"/>
          <w:rFonts w:ascii="Arial" w:hAnsi="Arial" w:cs="Arial"/>
          <w:sz w:val="20"/>
        </w:rPr>
        <w:t>, wenn wir großzügig geben</w:t>
      </w:r>
      <w:r w:rsidR="00E622F2">
        <w:rPr>
          <w:rStyle w:val="Absatz-Standardschriftart1"/>
          <w:rFonts w:ascii="Arial" w:hAnsi="Arial" w:cs="Arial"/>
          <w:sz w:val="20"/>
        </w:rPr>
        <w:t xml:space="preserve"> </w:t>
      </w:r>
      <w:r w:rsidR="00506391" w:rsidRPr="00D166D1">
        <w:rPr>
          <w:rStyle w:val="Absatz-Standardschriftart1"/>
          <w:rFonts w:ascii="Arial" w:hAnsi="Arial" w:cs="Arial"/>
          <w:sz w:val="20"/>
        </w:rPr>
        <w:t>(14,220</w:t>
      </w:r>
      <w:r w:rsidR="00B96481">
        <w:rPr>
          <w:rStyle w:val="Absatz-Standardschriftart1"/>
          <w:rFonts w:ascii="Arial" w:hAnsi="Arial" w:cs="Arial"/>
          <w:sz w:val="20"/>
        </w:rPr>
        <w:t>; 65,I,332</w:t>
      </w:r>
      <w:r w:rsidR="00506391" w:rsidRPr="00D166D1">
        <w:rPr>
          <w:rStyle w:val="Absatz-Standardschriftart1"/>
          <w:rFonts w:ascii="Arial" w:hAnsi="Arial" w:cs="Arial"/>
          <w:sz w:val="20"/>
        </w:rPr>
        <w:t>)</w:t>
      </w:r>
      <w:r w:rsidR="0015612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w:t>
      </w:r>
      <w:r w:rsidR="00506391" w:rsidRPr="00D166D1">
        <w:rPr>
          <w:rStyle w:val="Absatz-Standardschriftart1"/>
          <w:rFonts w:ascii="Arial" w:hAnsi="Arial" w:cs="Arial"/>
          <w:sz w:val="20"/>
          <w:szCs w:val="20"/>
        </w:rPr>
        <w:t>Vielleicht</w:t>
      </w:r>
      <w:r w:rsidR="00506391" w:rsidRPr="00D166D1">
        <w:rPr>
          <w:rFonts w:ascii="Arial" w:hAnsi="Arial" w:cs="Arial"/>
          <w:sz w:val="20"/>
          <w:szCs w:val="20"/>
        </w:rPr>
        <w:t xml:space="preserve"> war er vorher ein Mitglied der Zeloten</w:t>
      </w:r>
      <w:r w:rsidR="00156120">
        <w:rPr>
          <w:rFonts w:ascii="Arial" w:hAnsi="Arial" w:cs="Arial"/>
          <w:sz w:val="20"/>
          <w:szCs w:val="20"/>
        </w:rPr>
        <w:t>-</w:t>
      </w:r>
      <w:r w:rsidR="00506391" w:rsidRPr="00D166D1">
        <w:rPr>
          <w:rFonts w:ascii="Arial" w:hAnsi="Arial" w:cs="Arial"/>
          <w:sz w:val="20"/>
          <w:szCs w:val="20"/>
        </w:rPr>
        <w:t>Bewegung</w:t>
      </w:r>
      <w:r w:rsidR="00CB0767">
        <w:rPr>
          <w:rFonts w:ascii="Arial" w:hAnsi="Arial" w:cs="Arial"/>
          <w:sz w:val="20"/>
          <w:szCs w:val="20"/>
        </w:rPr>
        <w:t>,</w:t>
      </w:r>
      <w:r w:rsidR="00506391" w:rsidRPr="00D166D1">
        <w:rPr>
          <w:rFonts w:ascii="Arial" w:hAnsi="Arial" w:cs="Arial"/>
          <w:sz w:val="20"/>
          <w:szCs w:val="20"/>
        </w:rPr>
        <w:t xml:space="preserve"> die mit Gewalt gegen die römische Vorherrschaft revoltierte. Möglich ist auch, dass er nur</w:t>
      </w:r>
      <w:r w:rsidR="00506391" w:rsidRPr="00D166D1">
        <w:rPr>
          <w:rStyle w:val="Absatz-Standardschriftart1"/>
          <w:rFonts w:ascii="Arial" w:hAnsi="Arial" w:cs="Arial"/>
          <w:sz w:val="20"/>
          <w:szCs w:val="20"/>
        </w:rPr>
        <w:t xml:space="preserve"> wegen seines eifrigen Charakters so genannt wurde (33,1273).</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12</w:t>
      </w:r>
      <w:r w:rsidR="00D6599A" w:rsidRPr="00D166D1">
        <w:rPr>
          <w:rStyle w:val="Absatz-Standardschriftart1"/>
          <w:rFonts w:ascii="Arial" w:hAnsi="Arial" w:cs="Arial"/>
          <w:sz w:val="20"/>
        </w:rPr>
        <w:t xml:space="preserve"> </w:t>
      </w:r>
      <w:r w:rsidR="00D6599A">
        <w:rPr>
          <w:rStyle w:val="Absatz-Standardschriftart1"/>
          <w:rFonts w:ascii="Arial" w:hAnsi="Arial" w:cs="Arial"/>
          <w:sz w:val="20"/>
          <w:szCs w:val="20"/>
        </w:rPr>
        <w:t xml:space="preserve">Es gibt zwei Arten von hören, - solches das auch </w:t>
      </w:r>
      <w:r w:rsidR="00D6599A" w:rsidRPr="00D847D4">
        <w:rPr>
          <w:rStyle w:val="Absatz-Standardschriftart1"/>
          <w:rFonts w:ascii="Arial" w:hAnsi="Arial" w:cs="Arial"/>
          <w:i/>
          <w:iCs/>
          <w:sz w:val="20"/>
          <w:szCs w:val="20"/>
        </w:rPr>
        <w:t>gehorchen</w:t>
      </w:r>
      <w:r w:rsidR="00D6599A">
        <w:rPr>
          <w:rStyle w:val="Absatz-Standardschriftart1"/>
          <w:rFonts w:ascii="Arial" w:hAnsi="Arial" w:cs="Arial"/>
          <w:sz w:val="20"/>
          <w:szCs w:val="20"/>
        </w:rPr>
        <w:t xml:space="preserve"> will (Präsens) und solches, das nur </w:t>
      </w:r>
      <w:r w:rsidR="00D6599A" w:rsidRPr="00D847D4">
        <w:rPr>
          <w:rStyle w:val="Absatz-Standardschriftart1"/>
          <w:rFonts w:ascii="Arial" w:hAnsi="Arial" w:cs="Arial"/>
          <w:i/>
          <w:iCs/>
          <w:sz w:val="20"/>
          <w:szCs w:val="20"/>
        </w:rPr>
        <w:t>hinhört</w:t>
      </w:r>
      <w:r w:rsidR="00D6599A">
        <w:rPr>
          <w:rStyle w:val="Absatz-Standardschriftart1"/>
          <w:rFonts w:ascii="Arial" w:hAnsi="Arial" w:cs="Arial"/>
          <w:sz w:val="20"/>
          <w:szCs w:val="20"/>
        </w:rPr>
        <w:t xml:space="preserve"> (Aorist) und gleich wieder vergisst (13,81).</w:t>
      </w:r>
      <w:r w:rsidR="00DD7410">
        <w:rPr>
          <w:rStyle w:val="Absatz-Standardschriftart1"/>
          <w:rFonts w:ascii="Arial" w:hAnsi="Arial" w:cs="Arial"/>
          <w:sz w:val="20"/>
          <w:szCs w:val="20"/>
        </w:rPr>
        <w:t xml:space="preserve"> Das Fundament eines echten Glaubens ist: Glaubens</w:t>
      </w:r>
      <w:r w:rsidR="00DD7410" w:rsidRPr="00DD7410">
        <w:rPr>
          <w:rStyle w:val="Absatz-Standardschriftart1"/>
          <w:rFonts w:ascii="Arial" w:hAnsi="Arial" w:cs="Arial"/>
          <w:i/>
          <w:iCs/>
          <w:sz w:val="20"/>
          <w:szCs w:val="20"/>
        </w:rPr>
        <w:t>gehorsam</w:t>
      </w:r>
      <w:r w:rsidR="00DD7410">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BF4DC7" w:rsidRPr="00D166D1">
        <w:rPr>
          <w:rStyle w:val="Absatz-Standardschriftart1"/>
          <w:rFonts w:ascii="Arial" w:hAnsi="Arial" w:cs="Arial"/>
          <w:sz w:val="20"/>
          <w:szCs w:val="20"/>
        </w:rPr>
        <w:t xml:space="preserve"> </w:t>
      </w:r>
      <w:r w:rsidR="00BF4DC7">
        <w:rPr>
          <w:rStyle w:val="Absatz-Standardschriftart1"/>
          <w:rFonts w:ascii="Arial" w:hAnsi="Arial" w:cs="Arial"/>
          <w:sz w:val="20"/>
        </w:rPr>
        <w:t xml:space="preserve">Bauern brauchten häufig Darlehen, um Saatgut zu kaufen. Zinssätze bis zu 48% waren keine </w:t>
      </w:r>
      <w:r w:rsidR="00041603">
        <w:rPr>
          <w:rStyle w:val="Absatz-Standardschriftart1"/>
          <w:rFonts w:ascii="Arial" w:hAnsi="Arial" w:cs="Arial"/>
          <w:sz w:val="20"/>
        </w:rPr>
        <w:t>S</w:t>
      </w:r>
      <w:r w:rsidR="00BF4DC7">
        <w:rPr>
          <w:rStyle w:val="Absatz-Standardschriftart1"/>
          <w:rFonts w:ascii="Arial" w:hAnsi="Arial" w:cs="Arial"/>
          <w:sz w:val="20"/>
        </w:rPr>
        <w:t>eltenheit</w:t>
      </w:r>
      <w:r w:rsidR="00D847D4">
        <w:rPr>
          <w:rStyle w:val="Absatz-Standardschriftart1"/>
          <w:rFonts w:ascii="Arial" w:hAnsi="Arial" w:cs="Arial"/>
          <w:sz w:val="20"/>
        </w:rPr>
        <w:t>. V</w:t>
      </w:r>
      <w:r w:rsidR="00BF4DC7">
        <w:rPr>
          <w:rStyle w:val="Absatz-Standardschriftart1"/>
          <w:rFonts w:ascii="Arial" w:hAnsi="Arial" w:cs="Arial"/>
          <w:sz w:val="20"/>
        </w:rPr>
        <w:t xml:space="preserve">erleihen </w:t>
      </w:r>
      <w:r w:rsidR="00041603">
        <w:rPr>
          <w:rStyle w:val="Absatz-Standardschriftart1"/>
          <w:rFonts w:ascii="Arial" w:hAnsi="Arial" w:cs="Arial"/>
          <w:sz w:val="20"/>
        </w:rPr>
        <w:t xml:space="preserve">war </w:t>
      </w:r>
      <w:r w:rsidR="00BF4DC7">
        <w:rPr>
          <w:rStyle w:val="Absatz-Standardschriftart1"/>
          <w:rFonts w:ascii="Arial" w:hAnsi="Arial" w:cs="Arial"/>
          <w:sz w:val="20"/>
        </w:rPr>
        <w:t xml:space="preserve">also ein gutes Geschäft. Doch kurz vor dem </w:t>
      </w:r>
      <w:r w:rsidR="00041603">
        <w:rPr>
          <w:rStyle w:val="Absatz-Standardschriftart1"/>
          <w:rFonts w:ascii="Arial" w:hAnsi="Arial" w:cs="Arial"/>
          <w:sz w:val="20"/>
        </w:rPr>
        <w:t>Erlassjahr</w:t>
      </w:r>
      <w:r w:rsidR="00BF4DC7">
        <w:rPr>
          <w:rStyle w:val="Absatz-Standardschriftart1"/>
          <w:rFonts w:ascii="Arial" w:hAnsi="Arial" w:cs="Arial"/>
          <w:sz w:val="20"/>
        </w:rPr>
        <w:t xml:space="preserve"> wollten viele </w:t>
      </w:r>
      <w:r w:rsidR="00D847D4">
        <w:rPr>
          <w:rStyle w:val="Absatz-Standardschriftart1"/>
          <w:rFonts w:ascii="Arial" w:hAnsi="Arial" w:cs="Arial"/>
          <w:sz w:val="20"/>
        </w:rPr>
        <w:t>kein Darlehen</w:t>
      </w:r>
      <w:r w:rsidR="00BF4DC7">
        <w:rPr>
          <w:rStyle w:val="Absatz-Standardschriftart1"/>
          <w:rFonts w:ascii="Arial" w:hAnsi="Arial" w:cs="Arial"/>
          <w:sz w:val="20"/>
        </w:rPr>
        <w:t xml:space="preserve"> mehr leihen, da aufgrund von Dtn 15,9 jedes siebte Jahr alle Schulden annul</w:t>
      </w:r>
      <w:r w:rsidR="001F7748">
        <w:rPr>
          <w:rStyle w:val="Absatz-Standardschriftart1"/>
          <w:rFonts w:ascii="Arial" w:hAnsi="Arial" w:cs="Arial"/>
          <w:sz w:val="20"/>
        </w:rPr>
        <w:t>l</w:t>
      </w:r>
      <w:r w:rsidR="00BF4DC7">
        <w:rPr>
          <w:rStyle w:val="Absatz-Standardschriftart1"/>
          <w:rFonts w:ascii="Arial" w:hAnsi="Arial" w:cs="Arial"/>
          <w:sz w:val="20"/>
        </w:rPr>
        <w:t>iert wurden (65,I,78.331).</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2B69B7" w:rsidRPr="00D166D1">
        <w:rPr>
          <w:rStyle w:val="Absatz-Standardschriftart1"/>
          <w:rFonts w:ascii="Arial" w:hAnsi="Arial" w:cs="Arial"/>
          <w:sz w:val="20"/>
        </w:rPr>
        <w:t xml:space="preserve"> </w:t>
      </w:r>
      <w:r w:rsidR="002B69B7">
        <w:rPr>
          <w:rStyle w:val="Absatz-Standardschriftart1"/>
          <w:rFonts w:ascii="Arial" w:hAnsi="Arial" w:cs="Arial"/>
          <w:sz w:val="20"/>
          <w:szCs w:val="20"/>
        </w:rPr>
        <w:t>Vgl. 1Kor 6,7b</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15</w:t>
      </w:r>
      <w:r w:rsidR="002B69B7" w:rsidRPr="00D166D1">
        <w:rPr>
          <w:rStyle w:val="Absatz-Standardschriftart1"/>
          <w:rFonts w:ascii="Arial" w:hAnsi="Arial" w:cs="Arial"/>
          <w:sz w:val="20"/>
        </w:rPr>
        <w:t xml:space="preserve"> </w:t>
      </w:r>
      <w:r w:rsidR="00FF2BAE">
        <w:rPr>
          <w:rStyle w:val="Absatz-Standardschriftart1"/>
          <w:rFonts w:ascii="Arial" w:hAnsi="Arial" w:cs="Arial"/>
          <w:sz w:val="20"/>
          <w:szCs w:val="20"/>
        </w:rPr>
        <w:t xml:space="preserve">Zum richtigen </w:t>
      </w:r>
      <w:r w:rsidR="00C84D24">
        <w:rPr>
          <w:rStyle w:val="Absatz-Standardschriftart1"/>
          <w:rFonts w:ascii="Arial" w:hAnsi="Arial" w:cs="Arial"/>
          <w:sz w:val="20"/>
          <w:szCs w:val="20"/>
        </w:rPr>
        <w:t>Verständnis</w:t>
      </w:r>
      <w:r w:rsidR="00FF2BAE">
        <w:rPr>
          <w:rStyle w:val="Absatz-Standardschriftart1"/>
          <w:rFonts w:ascii="Arial" w:hAnsi="Arial" w:cs="Arial"/>
          <w:sz w:val="20"/>
          <w:szCs w:val="20"/>
        </w:rPr>
        <w:t xml:space="preserve"> des Zusammenhangs siehe</w:t>
      </w:r>
      <w:r w:rsidR="002B69B7">
        <w:rPr>
          <w:rStyle w:val="Absatz-Standardschriftart1"/>
          <w:rFonts w:ascii="Arial" w:hAnsi="Arial" w:cs="Arial"/>
          <w:sz w:val="20"/>
          <w:szCs w:val="20"/>
        </w:rPr>
        <w:t xml:space="preserve"> d</w:t>
      </w:r>
      <w:r w:rsidR="00FF2BAE">
        <w:rPr>
          <w:rStyle w:val="Absatz-Standardschriftart1"/>
          <w:rFonts w:ascii="Arial" w:hAnsi="Arial" w:cs="Arial"/>
          <w:sz w:val="20"/>
          <w:szCs w:val="20"/>
        </w:rPr>
        <w:t>ie Verse in</w:t>
      </w:r>
      <w:r w:rsidR="002B69B7">
        <w:rPr>
          <w:rStyle w:val="Absatz-Standardschriftart1"/>
          <w:rFonts w:ascii="Arial" w:hAnsi="Arial" w:cs="Arial"/>
          <w:sz w:val="20"/>
          <w:szCs w:val="20"/>
        </w:rPr>
        <w:t xml:space="preserve"> Mt 7,15</w:t>
      </w:r>
      <w:r w:rsidR="00FF2BAE">
        <w:rPr>
          <w:rStyle w:val="Absatz-Standardschriftart1"/>
          <w:rFonts w:ascii="Arial" w:hAnsi="Arial" w:cs="Arial"/>
          <w:sz w:val="20"/>
          <w:szCs w:val="20"/>
        </w:rPr>
        <w:t>.21</w:t>
      </w:r>
      <w:r w:rsidR="009C0810">
        <w:rPr>
          <w:rStyle w:val="Absatz-Standardschriftart1"/>
          <w:rFonts w:ascii="Arial" w:hAnsi="Arial" w:cs="Arial"/>
          <w:sz w:val="20"/>
          <w:szCs w:val="20"/>
        </w:rPr>
        <w:t>-23</w:t>
      </w:r>
      <w:r w:rsidR="002B69B7">
        <w:rPr>
          <w:rStyle w:val="Absatz-Standardschriftart1"/>
          <w:rFonts w:ascii="Arial" w:hAnsi="Arial" w:cs="Arial"/>
          <w:sz w:val="20"/>
          <w:szCs w:val="20"/>
        </w:rPr>
        <w:t>.</w:t>
      </w:r>
      <w:r w:rsidR="00BC0229">
        <w:rPr>
          <w:rStyle w:val="Absatz-Standardschriftart1"/>
          <w:rFonts w:ascii="Arial" w:hAnsi="Arial" w:cs="Arial"/>
          <w:sz w:val="20"/>
          <w:szCs w:val="20"/>
        </w:rPr>
        <w:t xml:space="preserve"> </w:t>
      </w:r>
      <w:r w:rsidR="00FF2BAE">
        <w:rPr>
          <w:rStyle w:val="Absatz-Standardschriftart1"/>
          <w:rFonts w:ascii="Arial" w:hAnsi="Arial" w:cs="Arial"/>
          <w:sz w:val="20"/>
          <w:szCs w:val="20"/>
        </w:rPr>
        <w:t xml:space="preserve">Sie beschreiben, </w:t>
      </w:r>
      <w:r w:rsidR="00BC0229">
        <w:rPr>
          <w:rStyle w:val="Absatz-Standardschriftart1"/>
          <w:rFonts w:ascii="Arial" w:hAnsi="Arial" w:cs="Arial"/>
          <w:sz w:val="20"/>
          <w:szCs w:val="20"/>
        </w:rPr>
        <w:t xml:space="preserve">wie man falsche Propheten beurteilt und schließen an das Thema </w:t>
      </w:r>
      <w:r w:rsidR="00BC0229" w:rsidRPr="00751E2F">
        <w:rPr>
          <w:rStyle w:val="Absatz-Standardschriftart1"/>
          <w:rFonts w:ascii="Arial" w:hAnsi="Arial" w:cs="Arial"/>
          <w:sz w:val="20"/>
          <w:szCs w:val="20"/>
        </w:rPr>
        <w:t>"</w:t>
      </w:r>
      <w:r w:rsidR="00BC0229">
        <w:rPr>
          <w:rStyle w:val="Absatz-Standardschriftart1"/>
          <w:rFonts w:ascii="Arial" w:hAnsi="Arial" w:cs="Arial"/>
          <w:sz w:val="20"/>
          <w:szCs w:val="20"/>
        </w:rPr>
        <w:t>Richten</w:t>
      </w:r>
      <w:r w:rsidR="00BC0229" w:rsidRPr="00751E2F">
        <w:rPr>
          <w:rStyle w:val="Absatz-Standardschriftart1"/>
          <w:rFonts w:ascii="Arial" w:hAnsi="Arial" w:cs="Arial"/>
          <w:sz w:val="20"/>
          <w:szCs w:val="20"/>
        </w:rPr>
        <w:t>"</w:t>
      </w:r>
      <w:r w:rsidR="00BC0229">
        <w:rPr>
          <w:rStyle w:val="Absatz-Standardschriftart1"/>
          <w:rFonts w:ascii="Arial" w:hAnsi="Arial" w:cs="Arial"/>
          <w:sz w:val="20"/>
          <w:szCs w:val="20"/>
        </w:rPr>
        <w:t xml:space="preserve"> in </w:t>
      </w:r>
      <w:r w:rsidR="00FF2BAE">
        <w:rPr>
          <w:rStyle w:val="Absatz-Standardschriftart1"/>
          <w:rFonts w:ascii="Arial" w:hAnsi="Arial" w:cs="Arial"/>
          <w:sz w:val="20"/>
          <w:szCs w:val="20"/>
        </w:rPr>
        <w:t>Mt 6,</w:t>
      </w:r>
      <w:r w:rsidR="00BC0229">
        <w:rPr>
          <w:rStyle w:val="Absatz-Standardschriftart1"/>
          <w:rFonts w:ascii="Arial" w:hAnsi="Arial" w:cs="Arial"/>
          <w:sz w:val="20"/>
          <w:szCs w:val="20"/>
        </w:rPr>
        <w:t>37 an.</w:t>
      </w:r>
      <w:r w:rsidR="00FF2BAE">
        <w:rPr>
          <w:rStyle w:val="Absatz-Standardschriftart1"/>
          <w:rFonts w:ascii="Arial" w:hAnsi="Arial" w:cs="Arial"/>
          <w:sz w:val="20"/>
          <w:szCs w:val="20"/>
        </w:rPr>
        <w:t xml:space="preserve"> Es geht hier um ein falsches Bekenntnis von falschen </w:t>
      </w:r>
      <w:r w:rsidR="00FF2BAE" w:rsidRPr="00751E2F">
        <w:rPr>
          <w:rStyle w:val="Absatz-Standardschriftart1"/>
          <w:rFonts w:ascii="Arial" w:hAnsi="Arial" w:cs="Arial"/>
          <w:sz w:val="20"/>
          <w:szCs w:val="20"/>
        </w:rPr>
        <w:t>"</w:t>
      </w:r>
      <w:r w:rsidR="00FF2BAE">
        <w:rPr>
          <w:rStyle w:val="Absatz-Standardschriftart1"/>
          <w:rFonts w:ascii="Arial" w:hAnsi="Arial" w:cs="Arial"/>
          <w:sz w:val="20"/>
          <w:szCs w:val="20"/>
        </w:rPr>
        <w:t>christlichen Propheten</w:t>
      </w:r>
      <w:r w:rsidR="003C069C">
        <w:rPr>
          <w:rStyle w:val="Absatz-Standardschriftart1"/>
          <w:rFonts w:ascii="Arial" w:hAnsi="Arial" w:cs="Arial"/>
          <w:sz w:val="20"/>
          <w:szCs w:val="20"/>
        </w:rPr>
        <w:t>.</w:t>
      </w:r>
      <w:r w:rsidR="00FF2BAE" w:rsidRPr="00751E2F">
        <w:rPr>
          <w:rStyle w:val="Absatz-Standardschriftart1"/>
          <w:rFonts w:ascii="Arial" w:hAnsi="Arial" w:cs="Arial"/>
          <w:sz w:val="20"/>
          <w:szCs w:val="20"/>
        </w:rPr>
        <w:t>"</w:t>
      </w:r>
      <w:r w:rsidR="00BE7B7B">
        <w:rPr>
          <w:rStyle w:val="Absatz-Standardschriftart1"/>
          <w:rFonts w:ascii="Arial" w:hAnsi="Arial" w:cs="Arial"/>
          <w:sz w:val="20"/>
          <w:szCs w:val="20"/>
        </w:rPr>
        <w:t xml:space="preserve"> </w:t>
      </w:r>
      <w:r w:rsidR="00C676E1">
        <w:rPr>
          <w:rStyle w:val="Absatz-Standardschriftart1"/>
          <w:rFonts w:ascii="Arial" w:hAnsi="Arial" w:cs="Arial"/>
          <w:sz w:val="20"/>
          <w:szCs w:val="20"/>
        </w:rPr>
        <w:t>Darüber hinaus</w:t>
      </w:r>
      <w:r w:rsidR="003C069C">
        <w:rPr>
          <w:rStyle w:val="Absatz-Standardschriftart1"/>
          <w:rFonts w:ascii="Arial" w:hAnsi="Arial" w:cs="Arial"/>
          <w:sz w:val="20"/>
          <w:szCs w:val="20"/>
        </w:rPr>
        <w:t xml:space="preserve"> ist die Bildrede natürlich auch auf Gläubige anzuwenden.</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16</w:t>
      </w:r>
      <w:r w:rsidR="00BE7B7B" w:rsidRPr="00D166D1">
        <w:rPr>
          <w:rStyle w:val="Absatz-Standardschriftart1"/>
          <w:rFonts w:ascii="Arial" w:hAnsi="Arial" w:cs="Arial"/>
          <w:sz w:val="20"/>
        </w:rPr>
        <w:t xml:space="preserve"> </w:t>
      </w:r>
      <w:r w:rsidR="00BE7B7B">
        <w:rPr>
          <w:rStyle w:val="Absatz-Standardschriftart1"/>
          <w:rFonts w:ascii="Arial" w:hAnsi="Arial" w:cs="Arial"/>
          <w:sz w:val="20"/>
          <w:szCs w:val="20"/>
        </w:rPr>
        <w:t>Das folgende Gleichnis beschreibt anschaulich, was vorgeht, wenn man einen anderen richten will</w:t>
      </w:r>
      <w:r w:rsidR="00041603">
        <w:rPr>
          <w:rStyle w:val="Absatz-Standardschriftart1"/>
          <w:rFonts w:ascii="Arial" w:hAnsi="Arial" w:cs="Arial"/>
          <w:sz w:val="20"/>
          <w:szCs w:val="20"/>
        </w:rPr>
        <w:t xml:space="preserve"> (vgl. Mt 7,1-5)</w:t>
      </w:r>
      <w:r w:rsidR="00BE7B7B">
        <w:rPr>
          <w:rStyle w:val="Absatz-Standardschriftart1"/>
          <w:rFonts w:ascii="Arial" w:hAnsi="Arial" w:cs="Arial"/>
          <w:sz w:val="20"/>
          <w:szCs w:val="20"/>
        </w:rPr>
        <w:t>, ohne genaue Kenntnis seiner Motive zu haben</w:t>
      </w:r>
      <w:r w:rsidR="00600F1B">
        <w:rPr>
          <w:rStyle w:val="Absatz-Standardschriftart1"/>
          <w:rFonts w:ascii="Arial" w:hAnsi="Arial" w:cs="Arial"/>
          <w:sz w:val="20"/>
          <w:szCs w:val="20"/>
        </w:rPr>
        <w:t xml:space="preserve"> (vgl. Röm 15,14 als zusammenfassenden Abschluss des ganzen Kap</w:t>
      </w:r>
      <w:r w:rsidR="000423BB">
        <w:rPr>
          <w:rStyle w:val="Absatz-Standardschriftart1"/>
          <w:rFonts w:ascii="Arial" w:hAnsi="Arial" w:cs="Arial"/>
          <w:sz w:val="20"/>
          <w:szCs w:val="20"/>
        </w:rPr>
        <w:t>i</w:t>
      </w:r>
      <w:r w:rsidR="00600F1B">
        <w:rPr>
          <w:rStyle w:val="Absatz-Standardschriftart1"/>
          <w:rFonts w:ascii="Arial" w:hAnsi="Arial" w:cs="Arial"/>
          <w:sz w:val="20"/>
          <w:szCs w:val="20"/>
        </w:rPr>
        <w:t xml:space="preserve">tels </w:t>
      </w:r>
      <w:r w:rsidR="00920EA5">
        <w:rPr>
          <w:rStyle w:val="Absatz-Standardschriftart1"/>
          <w:rFonts w:ascii="Arial" w:hAnsi="Arial" w:cs="Arial"/>
          <w:sz w:val="20"/>
          <w:szCs w:val="20"/>
        </w:rPr>
        <w:t xml:space="preserve">von Römer </w:t>
      </w:r>
      <w:r w:rsidR="00600F1B">
        <w:rPr>
          <w:rStyle w:val="Absatz-Standardschriftart1"/>
          <w:rFonts w:ascii="Arial" w:hAnsi="Arial" w:cs="Arial"/>
          <w:sz w:val="20"/>
          <w:szCs w:val="20"/>
        </w:rPr>
        <w:t>15 über das Richten)</w:t>
      </w:r>
      <w:r w:rsidR="00BE7B7B">
        <w:rPr>
          <w:rStyle w:val="Absatz-Standardschriftart1"/>
          <w:rFonts w:ascii="Arial" w:hAnsi="Arial" w:cs="Arial"/>
          <w:sz w:val="20"/>
          <w:szCs w:val="20"/>
        </w:rPr>
        <w:t xml:space="preserve">. Man ist </w:t>
      </w:r>
      <w:r w:rsidR="00600F1B">
        <w:rPr>
          <w:rStyle w:val="Absatz-Standardschriftart1"/>
          <w:rFonts w:ascii="Arial" w:hAnsi="Arial" w:cs="Arial"/>
          <w:sz w:val="20"/>
          <w:szCs w:val="20"/>
        </w:rPr>
        <w:t xml:space="preserve">dann </w:t>
      </w:r>
      <w:r w:rsidR="00BE7B7B">
        <w:rPr>
          <w:rStyle w:val="Absatz-Standardschriftart1"/>
          <w:rFonts w:ascii="Arial" w:hAnsi="Arial" w:cs="Arial"/>
          <w:sz w:val="20"/>
          <w:szCs w:val="20"/>
        </w:rPr>
        <w:t>wie ein Blinder, der einem Blinden helfen will, oder wie einer der einen Balken im Auge hat</w:t>
      </w:r>
      <w:r w:rsidR="009E4F43">
        <w:rPr>
          <w:rStyle w:val="Absatz-Standardschriftart1"/>
          <w:rFonts w:ascii="Arial" w:hAnsi="Arial" w:cs="Arial"/>
          <w:sz w:val="20"/>
          <w:szCs w:val="20"/>
        </w:rPr>
        <w:t xml:space="preserve"> und meint, dass Problem des anderen richtig beurteilen zu können</w:t>
      </w:r>
      <w:r w:rsidR="00BE7B7B">
        <w:rPr>
          <w:rStyle w:val="Absatz-Standardschriftart1"/>
          <w:rFonts w:ascii="Arial" w:hAnsi="Arial" w:cs="Arial"/>
          <w:sz w:val="20"/>
          <w:szCs w:val="20"/>
        </w:rPr>
        <w:t xml:space="preserve"> (</w:t>
      </w:r>
      <w:r w:rsidR="007201E1">
        <w:rPr>
          <w:rStyle w:val="Absatz-Standardschriftart1"/>
          <w:rFonts w:ascii="Arial" w:hAnsi="Arial" w:cs="Arial"/>
          <w:sz w:val="20"/>
          <w:szCs w:val="20"/>
        </w:rPr>
        <w:t xml:space="preserve">vgl. </w:t>
      </w:r>
      <w:r w:rsidR="00BE7B7B">
        <w:rPr>
          <w:rStyle w:val="Absatz-Standardschriftart1"/>
          <w:rFonts w:ascii="Arial" w:hAnsi="Arial" w:cs="Arial"/>
          <w:sz w:val="20"/>
          <w:szCs w:val="20"/>
        </w:rPr>
        <w:t>20,234f).</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17</w:t>
      </w:r>
      <w:r w:rsidR="005A4A6B" w:rsidRPr="00D166D1">
        <w:rPr>
          <w:rStyle w:val="Absatz-Standardschriftart1"/>
          <w:rFonts w:ascii="Arial" w:hAnsi="Arial" w:cs="Arial"/>
          <w:sz w:val="20"/>
        </w:rPr>
        <w:t xml:space="preserve"> </w:t>
      </w:r>
      <w:r w:rsidR="003C069C">
        <w:rPr>
          <w:rStyle w:val="Absatz-Standardschriftart1"/>
          <w:rFonts w:ascii="Arial" w:hAnsi="Arial" w:cs="Arial"/>
          <w:sz w:val="20"/>
          <w:szCs w:val="20"/>
        </w:rPr>
        <w:t>Dieser Zusammenbruch geschieht bei den Ungläubigen beim letzten Gericht, für die Gläubigen beim Richterstuhl Christi.</w:t>
      </w:r>
      <w:r w:rsidR="00B7619E">
        <w:rPr>
          <w:rStyle w:val="Absatz-Standardschriftart1"/>
          <w:rFonts w:ascii="Arial" w:hAnsi="Arial" w:cs="Arial"/>
          <w:sz w:val="20"/>
          <w:szCs w:val="20"/>
        </w:rPr>
        <w:t xml:space="preserve"> </w:t>
      </w:r>
      <w:r w:rsidR="00BE7B7B">
        <w:rPr>
          <w:rStyle w:val="Absatz-Standardschriftart1"/>
          <w:rFonts w:ascii="Arial" w:hAnsi="Arial" w:cs="Arial"/>
          <w:sz w:val="20"/>
          <w:szCs w:val="20"/>
        </w:rPr>
        <w:t xml:space="preserve"> </w:t>
      </w:r>
    </w:p>
    <w:p w14:paraId="42CAB8CD"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426CC150" w14:textId="56AD34EA" w:rsidR="00506391" w:rsidRPr="00D166D1" w:rsidRDefault="00506391" w:rsidP="00D8307E">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7</w:t>
      </w:r>
    </w:p>
    <w:p w14:paraId="6140E870" w14:textId="75E7FBB8" w:rsidR="00506391" w:rsidRPr="00D166D1"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506391" w:rsidRPr="00D166D1">
        <w:rPr>
          <w:rStyle w:val="Absatz-Standardschriftart1"/>
          <w:rFonts w:ascii="Arial" w:hAnsi="Arial" w:cs="Arial"/>
        </w:rPr>
        <w:t xml:space="preserve"> Jes 29,18; 35,5</w:t>
      </w:r>
      <w:r w:rsidR="00C676E1">
        <w:rPr>
          <w:rStyle w:val="Absatz-Standardschriftart1"/>
          <w:rFonts w:ascii="Arial" w:hAnsi="Arial" w:cs="Arial"/>
        </w:rPr>
        <w:t>-6</w:t>
      </w:r>
      <w:r w:rsidR="00506391" w:rsidRPr="00D166D1">
        <w:rPr>
          <w:rStyle w:val="Absatz-Standardschriftart1"/>
          <w:rFonts w:ascii="Arial" w:hAnsi="Arial" w:cs="Arial"/>
        </w:rPr>
        <w:t>; 42,18; 26,19; 61,1</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506391" w:rsidRPr="00D166D1">
        <w:rPr>
          <w:rStyle w:val="Absatz-Standardschriftart1"/>
          <w:rFonts w:ascii="Arial" w:hAnsi="Arial" w:cs="Arial"/>
        </w:rPr>
        <w:t xml:space="preserve"> Ex 23,20; Mal 3,1</w:t>
      </w:r>
      <w:r w:rsidR="00920EA5">
        <w:rPr>
          <w:rStyle w:val="Absatz-Standardschriftart1"/>
          <w:rFonts w:ascii="Arial" w:hAnsi="Arial" w:cs="Arial"/>
        </w:rPr>
        <w:t xml:space="preserve"> -</w:t>
      </w:r>
      <w:r w:rsidR="00506391" w:rsidRPr="00D166D1">
        <w:rPr>
          <w:rStyle w:val="Absatz-Standardschriftart1"/>
          <w:rFonts w:ascii="Arial" w:hAnsi="Arial" w:cs="Arial"/>
        </w:rPr>
        <w:t xml:space="preserve"> Im AT ist damit Jahwe gemeint, in der</w:t>
      </w:r>
      <w:r w:rsidR="00966537">
        <w:rPr>
          <w:rStyle w:val="Absatz-Standardschriftart1"/>
          <w:rFonts w:ascii="Arial" w:hAnsi="Arial" w:cs="Arial"/>
        </w:rPr>
        <w:t xml:space="preserve"> neutestamentlichen</w:t>
      </w:r>
      <w:r w:rsidR="00506391" w:rsidRPr="00D166D1">
        <w:rPr>
          <w:rStyle w:val="Absatz-Standardschriftart1"/>
          <w:rFonts w:ascii="Arial" w:hAnsi="Arial" w:cs="Arial"/>
        </w:rPr>
        <w:t xml:space="preserve"> Erfüllung aber der Messias Jesus, dessen Weg Johannes vorbereitete</w:t>
      </w:r>
      <w:r w:rsidR="00831162">
        <w:rPr>
          <w:rStyle w:val="Absatz-Standardschriftart1"/>
          <w:rFonts w:ascii="Arial" w:hAnsi="Arial" w:cs="Arial"/>
        </w:rPr>
        <w:t xml:space="preserve"> (20,248)</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506391" w:rsidRPr="00D166D1">
        <w:rPr>
          <w:rStyle w:val="Absatz-Standardschriftart1"/>
          <w:rFonts w:ascii="Arial" w:hAnsi="Arial" w:cs="Arial"/>
        </w:rPr>
        <w:t xml:space="preserve"> </w:t>
      </w:r>
      <w:r w:rsidR="003E6D17">
        <w:rPr>
          <w:rStyle w:val="Absatz-Standardschriftart1"/>
          <w:rFonts w:ascii="Arial" w:hAnsi="Arial" w:cs="Arial"/>
        </w:rPr>
        <w:t xml:space="preserve">Auch in Galiläa waren kleinere römische Heereseinheiten stationiert, und ausgediente Soldaten siedelten sich oft </w:t>
      </w:r>
      <w:r w:rsidR="008D5FB8">
        <w:rPr>
          <w:rStyle w:val="Absatz-Standardschriftart1"/>
          <w:rFonts w:ascii="Arial" w:hAnsi="Arial" w:cs="Arial"/>
        </w:rPr>
        <w:t xml:space="preserve">hier </w:t>
      </w:r>
      <w:r w:rsidR="003E6D17">
        <w:rPr>
          <w:rStyle w:val="Absatz-Standardschriftart1"/>
          <w:rFonts w:ascii="Arial" w:hAnsi="Arial" w:cs="Arial"/>
        </w:rPr>
        <w:t>an (65,I,334). V</w:t>
      </w:r>
      <w:r w:rsidR="00506391" w:rsidRPr="00D166D1">
        <w:rPr>
          <w:rStyle w:val="Absatz-Standardschriftart1"/>
          <w:rFonts w:ascii="Arial" w:hAnsi="Arial" w:cs="Arial"/>
        </w:rPr>
        <w:t xml:space="preserve">gl. die Parallelen zu der ebenfalls </w:t>
      </w:r>
      <w:r w:rsidR="00BB0443">
        <w:rPr>
          <w:rStyle w:val="Absatz-Standardschriftart1"/>
          <w:rFonts w:ascii="Arial" w:hAnsi="Arial" w:cs="Arial"/>
        </w:rPr>
        <w:t>nahe</w:t>
      </w:r>
      <w:r w:rsidR="00506391" w:rsidRPr="00D166D1">
        <w:rPr>
          <w:rStyle w:val="Absatz-Standardschriftart1"/>
          <w:rFonts w:ascii="Arial" w:hAnsi="Arial" w:cs="Arial"/>
        </w:rPr>
        <w:t xml:space="preserve"> Kafarnaum stattgefundenen Heilung in Joh 4,46ff. Hatte der Centurio diese Heilung </w:t>
      </w:r>
      <w:r w:rsidR="00920EA5">
        <w:rPr>
          <w:rStyle w:val="Absatz-Standardschriftart1"/>
          <w:rFonts w:ascii="Arial" w:hAnsi="Arial" w:cs="Arial"/>
        </w:rPr>
        <w:t xml:space="preserve">vielleicht </w:t>
      </w:r>
      <w:r w:rsidR="00506391" w:rsidRPr="00D166D1">
        <w:rPr>
          <w:rStyle w:val="Absatz-Standardschriftart1"/>
          <w:rFonts w:ascii="Arial" w:hAnsi="Arial" w:cs="Arial"/>
        </w:rPr>
        <w:t>als ermutigendes Vorbild?</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506391" w:rsidRPr="00D166D1">
        <w:rPr>
          <w:rStyle w:val="Absatz-Standardschriftart1"/>
          <w:rFonts w:ascii="Arial" w:hAnsi="Arial" w:cs="Arial"/>
        </w:rPr>
        <w:t xml:space="preserve"> Das in der Öffentlichkeit vor Männern gelöste Haar einer Frau galt bei den </w:t>
      </w:r>
      <w:r w:rsidR="00E232F6">
        <w:rPr>
          <w:rStyle w:val="Absatz-Standardschriftart1"/>
          <w:rFonts w:ascii="Arial" w:hAnsi="Arial" w:cs="Arial"/>
        </w:rPr>
        <w:t>jüdischen Frauen</w:t>
      </w:r>
      <w:r w:rsidR="00506391" w:rsidRPr="00D166D1">
        <w:rPr>
          <w:rStyle w:val="Absatz-Standardschriftart1"/>
          <w:rFonts w:ascii="Arial" w:hAnsi="Arial" w:cs="Arial"/>
        </w:rPr>
        <w:t xml:space="preserve"> als große Demütigung und Schande; vgl. Num 5,18 (20,254; 14,127).</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D166D1">
        <w:rPr>
          <w:rStyle w:val="Absatz-Standardschriftart1"/>
          <w:rFonts w:ascii="Arial" w:hAnsi="Arial" w:cs="Arial"/>
        </w:rPr>
        <w:t xml:space="preserve"> Konativer Impf.: "...versuchte sie schnell abzuwischen" (34,I,566), weil sie sich schämte?</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D166D1">
        <w:rPr>
          <w:rStyle w:val="Absatz-Standardschriftart1"/>
          <w:rFonts w:ascii="Arial" w:hAnsi="Arial" w:cs="Arial"/>
        </w:rPr>
        <w:t xml:space="preserve"> Iterativer Impf.: die Füße heftig abküssen und voll Inbrunst mit Küssen bedecken</w:t>
      </w:r>
      <w:r w:rsidR="00BB0443">
        <w:rPr>
          <w:rStyle w:val="Absatz-Standardschriftart1"/>
          <w:rFonts w:ascii="Arial" w:hAnsi="Arial" w:cs="Arial"/>
        </w:rPr>
        <w:t>. Ein</w:t>
      </w:r>
      <w:r w:rsidR="00506391" w:rsidRPr="00D166D1">
        <w:rPr>
          <w:rStyle w:val="Absatz-Standardschriftart1"/>
          <w:rFonts w:ascii="Arial" w:hAnsi="Arial" w:cs="Arial"/>
        </w:rPr>
        <w:t xml:space="preserve"> Zeichen demütigster Dankbarkeit gegenüber einem Lebensretter (14,126)</w:t>
      </w:r>
      <w:r w:rsidR="00BB0443">
        <w:rPr>
          <w:rStyle w:val="Absatz-Standardschriftart1"/>
          <w:rFonts w:ascii="Arial" w:hAnsi="Arial" w:cs="Arial"/>
        </w:rPr>
        <w:t>. Dies tat sie</w:t>
      </w:r>
      <w:r w:rsidR="00506391" w:rsidRPr="00D166D1">
        <w:rPr>
          <w:rStyle w:val="Absatz-Standardschriftart1"/>
          <w:rFonts w:ascii="Arial" w:hAnsi="Arial" w:cs="Arial"/>
        </w:rPr>
        <w:t xml:space="preserve">, weil sie durch Glauben die Sündenvergebung durch Jesus (wegen </w:t>
      </w:r>
      <w:r w:rsidR="00BB0443">
        <w:rPr>
          <w:rStyle w:val="Absatz-Standardschriftart1"/>
          <w:rFonts w:ascii="Arial" w:hAnsi="Arial" w:cs="Arial"/>
        </w:rPr>
        <w:t>s</w:t>
      </w:r>
      <w:r w:rsidR="00506391" w:rsidRPr="00D166D1">
        <w:rPr>
          <w:rStyle w:val="Absatz-Standardschriftart1"/>
          <w:rFonts w:ascii="Arial" w:hAnsi="Arial" w:cs="Arial"/>
        </w:rPr>
        <w:t>einer vorausgegangenen Predigt?) bereits angenommen hatte, wie Jesus nachher auch bestätigt.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506391" w:rsidRPr="00D166D1">
        <w:rPr>
          <w:rStyle w:val="Absatz-Standardschriftart1"/>
          <w:rFonts w:ascii="Arial" w:hAnsi="Arial" w:cs="Arial"/>
        </w:rPr>
        <w:t xml:space="preserve"> Zuerst ein präsentischer Aorist der ein semitisches </w:t>
      </w:r>
      <w:r w:rsidR="00D55A00" w:rsidRPr="00D166D1">
        <w:rPr>
          <w:rFonts w:ascii="Arial" w:hAnsi="Arial" w:cs="Arial"/>
        </w:rPr>
        <w:t>"</w:t>
      </w:r>
      <w:r w:rsidR="00506391" w:rsidRPr="00D166D1">
        <w:rPr>
          <w:rStyle w:val="Absatz-Standardschriftart1"/>
          <w:rFonts w:ascii="Arial" w:hAnsi="Arial" w:cs="Arial"/>
        </w:rPr>
        <w:t xml:space="preserve">statives </w:t>
      </w:r>
      <w:r w:rsidR="00BB0443">
        <w:rPr>
          <w:rStyle w:val="Absatz-Standardschriftart1"/>
          <w:rFonts w:ascii="Arial" w:hAnsi="Arial" w:cs="Arial"/>
        </w:rPr>
        <w:t>P</w:t>
      </w:r>
      <w:r w:rsidR="00506391" w:rsidRPr="00D166D1">
        <w:rPr>
          <w:rStyle w:val="Absatz-Standardschriftart1"/>
          <w:rFonts w:ascii="Arial" w:hAnsi="Arial" w:cs="Arial"/>
        </w:rPr>
        <w:t>erfekt</w:t>
      </w:r>
      <w:r w:rsidR="00FD2270" w:rsidRPr="00D166D1">
        <w:rPr>
          <w:rFonts w:ascii="Arial" w:hAnsi="Arial" w:cs="Arial"/>
        </w:rPr>
        <w:t>"</w:t>
      </w:r>
      <w:r w:rsidR="00506391" w:rsidRPr="00D166D1">
        <w:rPr>
          <w:rStyle w:val="Absatz-Standardschriftart1"/>
          <w:rFonts w:ascii="Arial" w:hAnsi="Arial" w:cs="Arial"/>
        </w:rPr>
        <w:t xml:space="preserve"> wiedergibt, dann ein Perfekt bei der Sünderin, </w:t>
      </w:r>
      <w:r w:rsidR="00EF1A16">
        <w:rPr>
          <w:rStyle w:val="Absatz-Standardschriftart1"/>
          <w:rFonts w:ascii="Arial" w:hAnsi="Arial" w:cs="Arial"/>
        </w:rPr>
        <w:t xml:space="preserve">- </w:t>
      </w:r>
      <w:r w:rsidR="00506391" w:rsidRPr="00D166D1">
        <w:rPr>
          <w:rStyle w:val="Absatz-Standardschriftart1"/>
          <w:rFonts w:ascii="Arial" w:hAnsi="Arial" w:cs="Arial"/>
        </w:rPr>
        <w:t xml:space="preserve">aber kein Perfekt bei Simon, sondern </w:t>
      </w:r>
      <w:r w:rsidR="00EF1A16">
        <w:rPr>
          <w:rStyle w:val="Absatz-Standardschriftart1"/>
          <w:rFonts w:ascii="Arial" w:hAnsi="Arial" w:cs="Arial"/>
        </w:rPr>
        <w:t xml:space="preserve">bei ihm </w:t>
      </w:r>
      <w:r w:rsidR="00506391" w:rsidRPr="00D166D1">
        <w:rPr>
          <w:rStyle w:val="Absatz-Standardschriftart1"/>
          <w:rFonts w:ascii="Arial" w:hAnsi="Arial" w:cs="Arial"/>
        </w:rPr>
        <w:t>ein Präsens, dass die Sündenvergebung noch offenlässt</w:t>
      </w:r>
      <w:r w:rsidR="00EF1A16">
        <w:rPr>
          <w:rStyle w:val="Absatz-Standardschriftart1"/>
          <w:rFonts w:ascii="Arial" w:hAnsi="Arial" w:cs="Arial"/>
        </w:rPr>
        <w:t xml:space="preserve">. </w:t>
      </w:r>
      <w:r w:rsidR="00506391" w:rsidRPr="00D166D1">
        <w:rPr>
          <w:rStyle w:val="Absatz-Standardschriftart1"/>
          <w:rFonts w:ascii="Arial" w:hAnsi="Arial" w:cs="Arial"/>
        </w:rPr>
        <w:t xml:space="preserve">Simon hatte, im Gegensatz zur Sünderin, noch keine Sündenvergebung erlangt (14,127; 34,I,561ff.). Das Perfekt streicht heraus, dass ihr ihre vielen Sünden durch ihren Glauben schon vergeben waren </w:t>
      </w:r>
      <w:r w:rsidR="00506391" w:rsidRPr="00CB0767">
        <w:rPr>
          <w:rStyle w:val="Absatz-Standardschriftart1"/>
          <w:rFonts w:ascii="Arial" w:hAnsi="Arial" w:cs="Arial"/>
          <w:i/>
        </w:rPr>
        <w:t>bevor</w:t>
      </w:r>
      <w:r w:rsidR="00506391" w:rsidRPr="00D166D1">
        <w:rPr>
          <w:rStyle w:val="Absatz-Standardschriftart1"/>
          <w:rFonts w:ascii="Arial" w:hAnsi="Arial" w:cs="Arial"/>
        </w:rPr>
        <w:t xml:space="preserve"> sie zu Jesus kam</w:t>
      </w:r>
      <w:r w:rsidR="00BB0443">
        <w:rPr>
          <w:rStyle w:val="Absatz-Standardschriftart1"/>
          <w:rFonts w:ascii="Arial" w:hAnsi="Arial" w:cs="Arial"/>
        </w:rPr>
        <w:t>,</w:t>
      </w:r>
      <w:r w:rsidR="00506391" w:rsidRPr="00D166D1">
        <w:rPr>
          <w:rStyle w:val="Absatz-Standardschriftart1"/>
          <w:rFonts w:ascii="Arial" w:hAnsi="Arial" w:cs="Arial"/>
        </w:rPr>
        <w:t xml:space="preserve"> um ihm ihre Dankbarkeit darüber zu erweisen.</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D166D1">
        <w:rPr>
          <w:rStyle w:val="Absatz-Standardschriftart1"/>
          <w:rFonts w:ascii="Arial" w:hAnsi="Arial" w:cs="Arial"/>
        </w:rPr>
        <w:t xml:space="preserve"> Begründend: "...das sieht man daran, dass sie mir viel Liebe erwies". Der Gedanke, dass man durch das Ausüben von Liebe Sündenvergebung bekommt, liegt der Aussage Jesu fern, wie auch V</w:t>
      </w:r>
      <w:r w:rsidR="00BB0443">
        <w:rPr>
          <w:rStyle w:val="Absatz-Standardschriftart1"/>
          <w:rFonts w:ascii="Arial" w:hAnsi="Arial" w:cs="Arial"/>
        </w:rPr>
        <w:t xml:space="preserve">ers </w:t>
      </w:r>
      <w:r w:rsidR="00506391" w:rsidRPr="00D166D1">
        <w:rPr>
          <w:rStyle w:val="Absatz-Standardschriftart1"/>
          <w:rFonts w:ascii="Arial" w:hAnsi="Arial" w:cs="Arial"/>
        </w:rPr>
        <w:t>50 deutlich macht. Ihr Glaube hat sie errettet, ihre Liebestat war aber der Beweis und die Frucht dieses Glaubens.</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D166D1">
        <w:rPr>
          <w:rStyle w:val="Absatz-Standardschriftart1"/>
          <w:rFonts w:ascii="Arial" w:hAnsi="Arial" w:cs="Arial"/>
        </w:rPr>
        <w:t xml:space="preserve"> D.h. er bat Jesus, dass sein Sklave "durchkommt" und nicht stirbt.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506391" w:rsidRPr="00D166D1">
        <w:rPr>
          <w:rStyle w:val="Absatz-Standardschriftart1"/>
          <w:rFonts w:ascii="Arial" w:hAnsi="Arial" w:cs="Arial"/>
        </w:rPr>
        <w:t xml:space="preserve"> Vielleicht Ind.Präs.: "... gibt es einen anderen den wir erwarten sollen" </w:t>
      </w:r>
      <w:r w:rsidR="000926F2">
        <w:rPr>
          <w:rStyle w:val="Absatz-Standardschriftart1"/>
          <w:rFonts w:ascii="Arial" w:hAnsi="Arial" w:cs="Arial"/>
        </w:rPr>
        <w:t>(2,z.St.)</w:t>
      </w:r>
      <w:r w:rsidR="00AB13B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506391" w:rsidRPr="00D166D1">
        <w:rPr>
          <w:rStyle w:val="Absatz-Standardschriftart1"/>
          <w:rFonts w:ascii="Arial" w:hAnsi="Arial" w:cs="Arial"/>
        </w:rPr>
        <w:t xml:space="preserve"> D.h. von denen die zum Glauben kamen</w:t>
      </w:r>
      <w:r w:rsidR="000F12ED">
        <w:rPr>
          <w:rStyle w:val="Absatz-Standardschriftart1"/>
          <w:rFonts w:ascii="Arial" w:hAnsi="Arial" w:cs="Arial"/>
        </w:rPr>
        <w:t>/kommen</w:t>
      </w:r>
      <w:r w:rsidR="006D23F1">
        <w:rPr>
          <w:rStyle w:val="Absatz-Standardschriftart1"/>
          <w:rFonts w:ascii="Arial" w:hAnsi="Arial" w:cs="Arial"/>
        </w:rPr>
        <w:t xml:space="preserve"> (v</w:t>
      </w:r>
      <w:r w:rsidR="00506391" w:rsidRPr="00D166D1">
        <w:rPr>
          <w:rStyle w:val="Absatz-Standardschriftart1"/>
          <w:rFonts w:ascii="Arial" w:hAnsi="Arial" w:cs="Arial"/>
        </w:rPr>
        <w:t>gl. Spr 9,1-12</w:t>
      </w:r>
      <w:r w:rsidR="006D23F1">
        <w:rPr>
          <w:rStyle w:val="Absatz-Standardschriftart1"/>
          <w:rFonts w:ascii="Arial" w:hAnsi="Arial" w:cs="Arial"/>
        </w:rPr>
        <w:t>)</w:t>
      </w:r>
      <w:r w:rsidR="00506391" w:rsidRPr="00D166D1">
        <w:rPr>
          <w:rStyle w:val="Absatz-Standardschriftart1"/>
          <w:rFonts w:ascii="Arial" w:hAnsi="Arial" w:cs="Arial"/>
        </w:rPr>
        <w:t>.</w:t>
      </w:r>
      <w:r w:rsidR="00C56730">
        <w:rPr>
          <w:rStyle w:val="Absatz-Standardschriftart1"/>
          <w:rFonts w:ascii="Arial" w:hAnsi="Arial" w:cs="Arial"/>
        </w:rPr>
        <w:t xml:space="preserve"> Falls hier ein gnomischer Aorist vorliegt</w:t>
      </w:r>
      <w:r w:rsidR="00027BD4">
        <w:rPr>
          <w:rStyle w:val="Absatz-Standardschriftart1"/>
          <w:rFonts w:ascii="Arial" w:hAnsi="Arial" w:cs="Arial"/>
        </w:rPr>
        <w:t>,</w:t>
      </w:r>
      <w:r w:rsidR="006D23F1">
        <w:rPr>
          <w:rStyle w:val="Absatz-Standardschriftart1"/>
          <w:rFonts w:ascii="Arial" w:hAnsi="Arial" w:cs="Arial"/>
        </w:rPr>
        <w:t xml:space="preserve"> wäre präsentisch zu übersetzen</w:t>
      </w:r>
      <w:r w:rsidR="00C56730">
        <w:rPr>
          <w:rStyle w:val="Absatz-Standardschriftart1"/>
          <w:rFonts w:ascii="Arial" w:hAnsi="Arial" w:cs="Arial"/>
        </w:rPr>
        <w:t xml:space="preserve">: </w:t>
      </w:r>
      <w:r w:rsidR="00C56730" w:rsidRPr="00D166D1">
        <w:rPr>
          <w:rStyle w:val="Absatz-Standardschriftart1"/>
          <w:rFonts w:ascii="Arial" w:hAnsi="Arial" w:cs="Arial"/>
        </w:rPr>
        <w:t>"</w:t>
      </w:r>
      <w:r w:rsidR="000F12ED">
        <w:rPr>
          <w:rStyle w:val="Absatz-Standardschriftart1"/>
          <w:rFonts w:ascii="Arial" w:hAnsi="Arial" w:cs="Arial"/>
        </w:rPr>
        <w:t>w</w:t>
      </w:r>
      <w:r w:rsidR="00C56730">
        <w:rPr>
          <w:rStyle w:val="Absatz-Standardschriftart1"/>
          <w:rFonts w:ascii="Arial" w:hAnsi="Arial" w:cs="Arial"/>
        </w:rPr>
        <w:t>ird gerechtfertigt</w:t>
      </w:r>
      <w:r w:rsidR="000F12ED">
        <w:rPr>
          <w:rStyle w:val="Absatz-Standardschriftart1"/>
          <w:rFonts w:ascii="Arial" w:hAnsi="Arial" w:cs="Arial"/>
        </w:rPr>
        <w:t xml:space="preserve"> von…</w:t>
      </w:r>
      <w:r w:rsidR="00C56730" w:rsidRPr="00D166D1">
        <w:rPr>
          <w:rStyle w:val="Absatz-Standardschriftart1"/>
          <w:rFonts w:ascii="Arial" w:hAnsi="Arial" w:cs="Arial"/>
        </w:rPr>
        <w:t>"</w:t>
      </w:r>
      <w:r w:rsidR="00C56730">
        <w:rPr>
          <w:rStyle w:val="Absatz-Standardschriftart1"/>
          <w:rFonts w:ascii="Arial" w:hAnsi="Arial" w:cs="Arial"/>
        </w:rPr>
        <w:t xml:space="preserve"> </w:t>
      </w:r>
      <w:r w:rsidR="000926F2">
        <w:rPr>
          <w:rStyle w:val="Absatz-Standardschriftart1"/>
          <w:rFonts w:ascii="Arial" w:hAnsi="Arial" w:cs="Arial"/>
        </w:rPr>
        <w:t>(2,z.St.)</w:t>
      </w:r>
      <w:r w:rsidR="00C56730">
        <w:rPr>
          <w:rStyle w:val="Absatz-Standardschriftart1"/>
          <w:rFonts w:ascii="Arial" w:hAnsi="Arial" w:cs="Arial"/>
        </w:rPr>
        <w:t>.</w:t>
      </w:r>
      <w:r w:rsidR="000F12ED">
        <w:rPr>
          <w:rStyle w:val="Absatz-Standardschriftart1"/>
          <w:rFonts w:ascii="Arial" w:hAnsi="Arial" w:cs="Arial"/>
        </w:rPr>
        <w:t xml:space="preserve"> - Johannes hat die Buße gepredigt (Klagelieder), Jesus die Gnade (Freudenlieder), doch beide Boten wurden samt ihren </w:t>
      </w:r>
      <w:r w:rsidR="006D23F1">
        <w:rPr>
          <w:rStyle w:val="Absatz-Standardschriftart1"/>
          <w:rFonts w:ascii="Arial" w:hAnsi="Arial" w:cs="Arial"/>
        </w:rPr>
        <w:t xml:space="preserve">verschiedenen </w:t>
      </w:r>
      <w:r w:rsidR="000F12ED">
        <w:rPr>
          <w:rStyle w:val="Absatz-Standardschriftart1"/>
          <w:rFonts w:ascii="Arial" w:hAnsi="Arial" w:cs="Arial"/>
        </w:rPr>
        <w:t>Botschaften von Israel abgelehnt</w:t>
      </w:r>
      <w:r w:rsidR="006F4815">
        <w:rPr>
          <w:rStyle w:val="Absatz-Standardschriftart1"/>
          <w:rFonts w:ascii="Arial" w:hAnsi="Arial" w:cs="Arial"/>
        </w:rPr>
        <w:t xml:space="preserve"> (20,252)</w:t>
      </w:r>
      <w:r w:rsidR="000F12ED">
        <w:rPr>
          <w:rStyle w:val="Absatz-Standardschriftart1"/>
          <w:rFonts w:ascii="Arial" w:hAnsi="Arial" w:cs="Arial"/>
        </w:rPr>
        <w:t xml:space="preserve">. Auch wir werden bei </w:t>
      </w:r>
      <w:r w:rsidR="006D23F1">
        <w:rPr>
          <w:rStyle w:val="Absatz-Standardschriftart1"/>
          <w:rFonts w:ascii="Arial" w:hAnsi="Arial" w:cs="Arial"/>
        </w:rPr>
        <w:t xml:space="preserve">unserer </w:t>
      </w:r>
      <w:r w:rsidR="000F12ED">
        <w:rPr>
          <w:rStyle w:val="Absatz-Standardschriftart1"/>
          <w:rFonts w:ascii="Arial" w:hAnsi="Arial" w:cs="Arial"/>
        </w:rPr>
        <w:t>Evangeliums</w:t>
      </w:r>
      <w:r w:rsidR="00094566">
        <w:rPr>
          <w:rStyle w:val="Absatz-Standardschriftart1"/>
          <w:rFonts w:ascii="Arial" w:hAnsi="Arial" w:cs="Arial"/>
        </w:rPr>
        <w:t>-V</w:t>
      </w:r>
      <w:r w:rsidR="000F12ED">
        <w:rPr>
          <w:rStyle w:val="Absatz-Standardschriftart1"/>
          <w:rFonts w:ascii="Arial" w:hAnsi="Arial" w:cs="Arial"/>
        </w:rPr>
        <w:t xml:space="preserve">erkündigung Anstoß erregen, doch wir dürfen nicht auf Zurufe reagieren, sondern unser </w:t>
      </w:r>
      <w:r w:rsidR="006D23F1">
        <w:rPr>
          <w:rStyle w:val="Absatz-Standardschriftart1"/>
          <w:rFonts w:ascii="Arial" w:hAnsi="Arial" w:cs="Arial"/>
        </w:rPr>
        <w:t>Verhalten soll sich an Gottes</w:t>
      </w:r>
      <w:r w:rsidR="000F12ED">
        <w:rPr>
          <w:rStyle w:val="Absatz-Standardschriftart1"/>
          <w:rFonts w:ascii="Arial" w:hAnsi="Arial" w:cs="Arial"/>
        </w:rPr>
        <w:t xml:space="preserve"> Weisheit </w:t>
      </w:r>
      <w:r w:rsidR="006D23F1">
        <w:rPr>
          <w:rStyle w:val="Absatz-Standardschriftart1"/>
          <w:rFonts w:ascii="Arial" w:hAnsi="Arial" w:cs="Arial"/>
        </w:rPr>
        <w:t>orientieren</w:t>
      </w:r>
      <w:r w:rsidR="000F12ED">
        <w:rPr>
          <w:rStyle w:val="Absatz-Standardschriftart1"/>
          <w:rFonts w:ascii="Arial" w:hAnsi="Arial" w:cs="Arial"/>
        </w:rPr>
        <w:t xml:space="preserve"> (</w:t>
      </w:r>
      <w:r w:rsidR="006D23F1">
        <w:rPr>
          <w:rStyle w:val="Absatz-Standardschriftart1"/>
          <w:rFonts w:ascii="Arial" w:hAnsi="Arial" w:cs="Arial"/>
        </w:rPr>
        <w:t>Kol 4,5; Eph 5,15-17</w:t>
      </w:r>
      <w:r w:rsidR="000F12E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506391" w:rsidRPr="00D166D1">
        <w:rPr>
          <w:rStyle w:val="Absatz-Standardschriftart1"/>
          <w:rFonts w:ascii="Arial" w:hAnsi="Arial" w:cs="Arial"/>
        </w:rPr>
        <w:t xml:space="preserve"> Dieser anders</w:t>
      </w:r>
      <w:r w:rsidR="00506391" w:rsidRPr="00CB0767">
        <w:rPr>
          <w:rStyle w:val="Absatz-Standardschriftart1"/>
          <w:rFonts w:ascii="Arial" w:hAnsi="Arial" w:cs="Arial"/>
          <w:bCs/>
          <w:i/>
        </w:rPr>
        <w:t>artige</w:t>
      </w:r>
      <w:r w:rsidR="00506391" w:rsidRPr="00D166D1">
        <w:rPr>
          <w:rStyle w:val="Absatz-Standardschriftart1"/>
          <w:rFonts w:ascii="Arial" w:hAnsi="Arial" w:cs="Arial"/>
        </w:rPr>
        <w:t xml:space="preserve"> war Simon. Er hatte zwar, objektiv gesehen, weniger Sünden als die Prostituierte (V.47), aber er war von anders</w:t>
      </w:r>
      <w:r w:rsidR="00506391" w:rsidRPr="00CB0767">
        <w:rPr>
          <w:rStyle w:val="Absatz-Standardschriftart1"/>
          <w:rFonts w:ascii="Arial" w:hAnsi="Arial" w:cs="Arial"/>
          <w:bCs/>
          <w:i/>
        </w:rPr>
        <w:t>artiger</w:t>
      </w:r>
      <w:r w:rsidR="00506391" w:rsidRPr="00D166D1">
        <w:rPr>
          <w:rStyle w:val="Absatz-Standardschriftart1"/>
          <w:rFonts w:ascii="Arial" w:hAnsi="Arial" w:cs="Arial"/>
        </w:rPr>
        <w:t xml:space="preserve"> Gesinnung als sie</w:t>
      </w:r>
      <w:r w:rsidR="00C676E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506391" w:rsidRPr="00D166D1">
        <w:rPr>
          <w:rStyle w:val="Absatz-Standardschriftart1"/>
          <w:rFonts w:ascii="Arial" w:hAnsi="Arial" w:cs="Arial"/>
        </w:rPr>
        <w:t xml:space="preserve"> Nach rabbinischer Vorschrift durften Juden die Häuser von Heiden nicht betreten, weil sie sich dadurch verunreinigen würden.</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506391" w:rsidRPr="00D166D1">
        <w:rPr>
          <w:rStyle w:val="Absatz-Standardschriftart1"/>
          <w:rFonts w:ascii="Arial" w:hAnsi="Arial" w:cs="Arial"/>
        </w:rPr>
        <w:t xml:space="preserve"> </w:t>
      </w:r>
      <w:r w:rsidR="003806A7">
        <w:rPr>
          <w:rStyle w:val="Absatz-Standardschriftart1"/>
          <w:rFonts w:ascii="Arial" w:hAnsi="Arial" w:cs="Arial"/>
        </w:rPr>
        <w:t xml:space="preserve">Ein Begräbnis durfte man eigentlich nicht unterbrechen. </w:t>
      </w:r>
      <w:r w:rsidR="00506391" w:rsidRPr="00D166D1">
        <w:rPr>
          <w:rStyle w:val="Absatz-Standardschriftart1"/>
          <w:rFonts w:ascii="Arial" w:hAnsi="Arial" w:cs="Arial"/>
        </w:rPr>
        <w:t>Die</w:t>
      </w:r>
      <w:r w:rsidR="003806A7">
        <w:rPr>
          <w:rStyle w:val="Absatz-Standardschriftart1"/>
          <w:rFonts w:ascii="Arial" w:hAnsi="Arial" w:cs="Arial"/>
        </w:rPr>
        <w:t xml:space="preserve"> Totenbahre anzurühren w</w:t>
      </w:r>
      <w:r w:rsidR="00506391" w:rsidRPr="00D166D1">
        <w:rPr>
          <w:rStyle w:val="Absatz-Standardschriftart1"/>
          <w:rFonts w:ascii="Arial" w:hAnsi="Arial" w:cs="Arial"/>
        </w:rPr>
        <w:t>ar nach rabbinischer Tradition strengstens verboten, weil es verunreinigte (34,I,557</w:t>
      </w:r>
      <w:r w:rsidR="004F59BE">
        <w:rPr>
          <w:rStyle w:val="Absatz-Standardschriftart1"/>
          <w:rFonts w:ascii="Arial" w:hAnsi="Arial" w:cs="Arial"/>
        </w:rPr>
        <w:t>; 65,I,335</w:t>
      </w:r>
      <w:r w:rsidR="00506391" w:rsidRPr="00D166D1">
        <w:rPr>
          <w:rStyle w:val="Absatz-Standardschriftart1"/>
          <w:rFonts w:ascii="Arial" w:hAnsi="Arial" w:cs="Arial"/>
        </w:rPr>
        <w:t>).</w:t>
      </w:r>
      <w:r w:rsidR="00A36BBE">
        <w:rPr>
          <w:rStyle w:val="Absatz-Standardschriftart1"/>
          <w:rFonts w:ascii="Arial" w:hAnsi="Arial" w:cs="Arial"/>
        </w:rPr>
        <w:t xml:space="preserve"> Aber:</w:t>
      </w:r>
      <w:r w:rsidR="00506391" w:rsidRPr="00D166D1">
        <w:rPr>
          <w:rStyle w:val="Absatz-Standardschriftart1"/>
          <w:rFonts w:ascii="Arial" w:hAnsi="Arial" w:cs="Arial"/>
        </w:rPr>
        <w:t xml:space="preserve"> </w:t>
      </w:r>
      <w:r w:rsidR="00D55A00" w:rsidRPr="00D166D1">
        <w:rPr>
          <w:rFonts w:ascii="Arial" w:hAnsi="Arial" w:cs="Arial"/>
        </w:rPr>
        <w:t>"</w:t>
      </w:r>
      <w:r w:rsidR="00A36BBE">
        <w:rPr>
          <w:rFonts w:ascii="Arial" w:hAnsi="Arial" w:cs="Arial"/>
        </w:rPr>
        <w:t>…d</w:t>
      </w:r>
      <w:r w:rsidR="00506391" w:rsidRPr="00D166D1">
        <w:rPr>
          <w:rStyle w:val="Absatz-Standardschriftart1"/>
          <w:rFonts w:ascii="Arial" w:hAnsi="Arial" w:cs="Arial"/>
        </w:rPr>
        <w:t>em Reinen ist alles rein</w:t>
      </w:r>
      <w:r w:rsidR="00FD2270" w:rsidRPr="00D166D1">
        <w:rPr>
          <w:rFonts w:ascii="Arial" w:hAnsi="Arial" w:cs="Arial"/>
        </w:rPr>
        <w:t>"</w:t>
      </w:r>
      <w:r w:rsidR="00506391" w:rsidRPr="00D166D1">
        <w:rPr>
          <w:rStyle w:val="Absatz-Standardschriftart1"/>
          <w:rFonts w:ascii="Arial" w:hAnsi="Arial" w:cs="Arial"/>
        </w:rPr>
        <w:t xml:space="preserve"> (Tit 1,15).</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D166D1">
        <w:rPr>
          <w:rStyle w:val="Absatz-Standardschriftart1"/>
          <w:rFonts w:ascii="Arial" w:hAnsi="Arial" w:cs="Arial"/>
        </w:rPr>
        <w:t xml:space="preserve"> Wie konnte die Frau Zugang zum Haus des Pharisäers haben? Normalerweise gab es einen Türhüter. War er vielleicht sogar ein </w:t>
      </w:r>
      <w:r w:rsidR="00D55A00" w:rsidRPr="00D166D1">
        <w:rPr>
          <w:rFonts w:ascii="Arial" w:hAnsi="Arial" w:cs="Arial"/>
        </w:rPr>
        <w:t>"</w:t>
      </w:r>
      <w:r w:rsidR="00506391" w:rsidRPr="00D166D1">
        <w:rPr>
          <w:rStyle w:val="Absatz-Standardschriftart1"/>
          <w:rFonts w:ascii="Arial" w:hAnsi="Arial" w:cs="Arial"/>
        </w:rPr>
        <w:t>Kunde</w:t>
      </w:r>
      <w:r w:rsidR="00FD2270" w:rsidRPr="00D166D1">
        <w:rPr>
          <w:rFonts w:ascii="Arial" w:hAnsi="Arial" w:cs="Arial"/>
        </w:rPr>
        <w:t>"</w:t>
      </w:r>
      <w:r w:rsidR="00506391" w:rsidRPr="00D166D1">
        <w:rPr>
          <w:rStyle w:val="Absatz-Standardschriftart1"/>
          <w:rFonts w:ascii="Arial" w:hAnsi="Arial" w:cs="Arial"/>
        </w:rPr>
        <w:t xml:space="preserve"> von ihr und sie kam durch einen Nebeneingang? Jedenfalls erkannte er sie sofort als </w:t>
      </w:r>
      <w:r w:rsidR="00506391" w:rsidRPr="00670E10">
        <w:rPr>
          <w:rStyle w:val="Absatz-Standardschriftart1"/>
          <w:rFonts w:ascii="Arial" w:hAnsi="Arial" w:cs="Arial"/>
          <w:i/>
          <w:iCs/>
        </w:rPr>
        <w:t>die Prostituierte</w:t>
      </w:r>
      <w:r w:rsidR="00506391" w:rsidRPr="00D166D1">
        <w:rPr>
          <w:rStyle w:val="Absatz-Standardschriftart1"/>
          <w:rFonts w:ascii="Arial" w:hAnsi="Arial" w:cs="Arial"/>
        </w:rPr>
        <w:t xml:space="preserve"> der Stadt. - </w:t>
      </w:r>
      <w:r w:rsidR="00BB0443">
        <w:rPr>
          <w:rStyle w:val="Absatz-Standardschriftart1"/>
          <w:rFonts w:ascii="Arial" w:hAnsi="Arial" w:cs="Arial"/>
        </w:rPr>
        <w:t>Vielleicht</w:t>
      </w:r>
      <w:r w:rsidR="00506391" w:rsidRPr="00D166D1">
        <w:rPr>
          <w:rStyle w:val="Absatz-Standardschriftart1"/>
          <w:rFonts w:ascii="Arial" w:hAnsi="Arial" w:cs="Arial"/>
        </w:rPr>
        <w:t xml:space="preserve"> hatte sie am selben Tag Jesus predigen gehört, wurde dabei von ihren Sünden überführt und glaubte an ihn. Nun wollte sie ihm ihre Dankbarkeit zeigen (34,I,564f</w:t>
      </w:r>
      <w:r w:rsidR="009C41C7">
        <w:rPr>
          <w:rStyle w:val="Absatz-Standardschriftart1"/>
          <w:rFonts w:ascii="Arial" w:hAnsi="Arial" w:cs="Arial"/>
        </w:rPr>
        <w:t>; vgl. auch: 65,I,338</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506391" w:rsidRPr="00D166D1">
        <w:rPr>
          <w:rStyle w:val="Absatz-Standardschriftart1"/>
          <w:rFonts w:ascii="Arial" w:hAnsi="Arial" w:cs="Arial"/>
        </w:rPr>
        <w:t xml:space="preserve"> Alle drei Handlungen waren </w:t>
      </w:r>
      <w:r w:rsidR="00A36BBE">
        <w:rPr>
          <w:rStyle w:val="Absatz-Standardschriftart1"/>
          <w:rFonts w:ascii="Arial" w:hAnsi="Arial" w:cs="Arial"/>
        </w:rPr>
        <w:t xml:space="preserve">zwar </w:t>
      </w:r>
      <w:r w:rsidR="00506391" w:rsidRPr="00D166D1">
        <w:rPr>
          <w:rStyle w:val="Absatz-Standardschriftart1"/>
          <w:rFonts w:ascii="Arial" w:hAnsi="Arial" w:cs="Arial"/>
        </w:rPr>
        <w:t>bei einem gewöhnlichen Besucher nicht notwendig, sie hätten aber von besonderer Wertschätzung gezeugt (34,I,568).</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506391" w:rsidRPr="00D166D1">
        <w:rPr>
          <w:rStyle w:val="Absatz-Standardschriftart1"/>
          <w:rFonts w:ascii="Arial" w:hAnsi="Arial" w:cs="Arial"/>
        </w:rPr>
        <w:t xml:space="preserve"> Bei festlichen Anlässen lag man auf Polstern, die um einen niedrigen Tisch in der Mitte gruppiert waren. Man stützte sich auf den linken Ellbogen und langte mit der rechten Hand zu. Die Füße waren nach hinten vom Tisch weg ausgestreckt (54,</w:t>
      </w:r>
      <w:r w:rsidR="00026E1F">
        <w:rPr>
          <w:rStyle w:val="Absatz-Standardschriftart1"/>
          <w:rFonts w:ascii="Arial" w:hAnsi="Arial" w:cs="Arial"/>
        </w:rPr>
        <w:t>z.St.</w:t>
      </w:r>
      <w:r w:rsidR="00851AC2">
        <w:rPr>
          <w:rStyle w:val="Absatz-Standardschriftart1"/>
          <w:rFonts w:ascii="Arial" w:hAnsi="Arial" w:cs="Arial"/>
        </w:rPr>
        <w:t>; 65,I,33</w:t>
      </w:r>
      <w:r w:rsidR="00DE3645">
        <w:rPr>
          <w:rStyle w:val="Absatz-Standardschriftart1"/>
          <w:rFonts w:ascii="Arial" w:hAnsi="Arial" w:cs="Arial"/>
        </w:rPr>
        <w:t>8</w:t>
      </w:r>
      <w:r w:rsidR="00506391" w:rsidRPr="00D166D1">
        <w:rPr>
          <w:rStyle w:val="Absatz-Standardschriftart1"/>
          <w:rFonts w:ascii="Arial" w:hAnsi="Arial" w:cs="Arial"/>
        </w:rPr>
        <w:t>).</w:t>
      </w:r>
      <w:r w:rsidR="001B40F0">
        <w:rPr>
          <w:rStyle w:val="Absatz-Standardschriftart1"/>
          <w:rFonts w:ascii="Arial" w:hAnsi="Arial" w:cs="Arial"/>
        </w:rPr>
        <w:t xml:space="preserve"> Das erklärt warum die Frau von hinten zu den Füßen Jesu Zugang hatte.</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291EE2" w:rsidRPr="00D166D1">
        <w:rPr>
          <w:rStyle w:val="Absatz-Standardschriftart1"/>
          <w:rFonts w:ascii="Arial" w:hAnsi="Arial" w:cs="Arial"/>
        </w:rPr>
        <w:t xml:space="preserve"> Ein </w:t>
      </w:r>
      <w:r w:rsidR="00213936">
        <w:rPr>
          <w:rFonts w:ascii="Arial" w:hAnsi="Arial" w:cs="Arial"/>
        </w:rPr>
        <w:t>kleiner Ort</w:t>
      </w:r>
      <w:r w:rsidR="00291EE2" w:rsidRPr="00D166D1">
        <w:rPr>
          <w:rFonts w:ascii="Arial" w:hAnsi="Arial" w:cs="Arial"/>
        </w:rPr>
        <w:t xml:space="preserve"> in Galiläa</w:t>
      </w:r>
      <w:r w:rsidR="00213936">
        <w:rPr>
          <w:rFonts w:ascii="Arial" w:hAnsi="Arial" w:cs="Arial"/>
        </w:rPr>
        <w:t>, 8 km südöstlich von Nazareth,</w:t>
      </w:r>
      <w:r w:rsidR="00291EE2" w:rsidRPr="00D166D1">
        <w:rPr>
          <w:rFonts w:ascii="Arial" w:hAnsi="Arial" w:cs="Arial"/>
        </w:rPr>
        <w:t xml:space="preserve"> am Nordabhang des </w:t>
      </w:r>
      <w:r w:rsidR="00BB0443" w:rsidRPr="00213936">
        <w:rPr>
          <w:rFonts w:ascii="Arial" w:hAnsi="Arial" w:cs="Arial"/>
          <w:i/>
          <w:iCs/>
        </w:rPr>
        <w:t>D</w:t>
      </w:r>
      <w:r w:rsidR="00291EE2" w:rsidRPr="00213936">
        <w:rPr>
          <w:rFonts w:ascii="Arial" w:hAnsi="Arial" w:cs="Arial"/>
          <w:i/>
          <w:iCs/>
        </w:rPr>
        <w:t>schebel el-dahi</w:t>
      </w:r>
      <w:r w:rsidR="00291EE2" w:rsidRPr="00D166D1">
        <w:rPr>
          <w:rFonts w:ascii="Arial" w:hAnsi="Arial" w:cs="Arial"/>
        </w:rPr>
        <w:t>, in der lieblichen und fruchtbaren Jesreel-Ebene gelegen. Es heißt auch noch heute Nain (33,810; 46,206</w:t>
      </w:r>
      <w:r w:rsidR="00213936">
        <w:rPr>
          <w:rFonts w:ascii="Arial" w:hAnsi="Arial" w:cs="Arial"/>
        </w:rPr>
        <w:t>; 54,z.St.</w:t>
      </w:r>
      <w:r w:rsidR="00291EE2"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19</w:t>
      </w:r>
      <w:r w:rsidR="00BB0443" w:rsidRPr="00D166D1">
        <w:rPr>
          <w:rStyle w:val="Absatz-Standardschriftart1"/>
          <w:rFonts w:ascii="Arial" w:hAnsi="Arial" w:cs="Arial"/>
        </w:rPr>
        <w:t xml:space="preserve"> </w:t>
      </w:r>
      <w:r w:rsidR="00BB0443">
        <w:rPr>
          <w:rStyle w:val="Absatz-Standardschriftart1"/>
          <w:rFonts w:ascii="Arial" w:hAnsi="Arial" w:cs="Arial"/>
        </w:rPr>
        <w:t xml:space="preserve">Impf.: </w:t>
      </w:r>
      <w:r w:rsidR="00A36BBE">
        <w:rPr>
          <w:rStyle w:val="Absatz-Standardschriftart1"/>
          <w:rFonts w:ascii="Arial" w:hAnsi="Arial" w:cs="Arial"/>
        </w:rPr>
        <w:t>d</w:t>
      </w:r>
      <w:r w:rsidR="00BB0443">
        <w:rPr>
          <w:rStyle w:val="Absatz-Standardschriftart1"/>
          <w:rFonts w:ascii="Arial" w:hAnsi="Arial" w:cs="Arial"/>
        </w:rPr>
        <w:t xml:space="preserve">.h. sie war schon lange in der Stadt als </w:t>
      </w:r>
      <w:r w:rsidR="00BB0443" w:rsidRPr="00D166D1">
        <w:rPr>
          <w:rStyle w:val="Absatz-Standardschriftart1"/>
          <w:rFonts w:ascii="Arial" w:hAnsi="Arial" w:cs="Arial"/>
        </w:rPr>
        <w:t>Prostituierte bekannt</w:t>
      </w:r>
      <w:r w:rsidR="00BB044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482723" w:rsidRPr="00D166D1">
        <w:rPr>
          <w:rStyle w:val="Absatz-Standardschriftart1"/>
          <w:rFonts w:ascii="Arial" w:hAnsi="Arial" w:cs="Arial"/>
        </w:rPr>
        <w:t xml:space="preserve"> In seiner apologetischen Verteidigungsschrift schreibt der frühe Kirchenhistoriker Eusebius an den Kaiser Quadratus, dass manche von denen die von Jesus geheilt oder vom Tod auferweckt wurden </w:t>
      </w:r>
      <w:r w:rsidR="00C676E1">
        <w:rPr>
          <w:rStyle w:val="Absatz-Standardschriftart1"/>
          <w:rFonts w:ascii="Arial" w:hAnsi="Arial" w:cs="Arial"/>
        </w:rPr>
        <w:t xml:space="preserve">später </w:t>
      </w:r>
      <w:r w:rsidR="00482723" w:rsidRPr="00D166D1">
        <w:rPr>
          <w:rStyle w:val="Absatz-Standardschriftart1"/>
          <w:rFonts w:ascii="Arial" w:hAnsi="Arial" w:cs="Arial"/>
        </w:rPr>
        <w:t>noch leb</w:t>
      </w:r>
      <w:r w:rsidR="00C676E1">
        <w:rPr>
          <w:rStyle w:val="Absatz-Standardschriftart1"/>
          <w:rFonts w:ascii="Arial" w:hAnsi="Arial" w:cs="Arial"/>
        </w:rPr>
        <w:t>t</w:t>
      </w:r>
      <w:r w:rsidR="00482723" w:rsidRPr="00D166D1">
        <w:rPr>
          <w:rStyle w:val="Absatz-Standardschriftart1"/>
          <w:rFonts w:ascii="Arial" w:hAnsi="Arial" w:cs="Arial"/>
        </w:rPr>
        <w:t xml:space="preserve">en und gut bekannt </w:t>
      </w:r>
      <w:r w:rsidR="00C676E1">
        <w:rPr>
          <w:rStyle w:val="Absatz-Standardschriftart1"/>
          <w:rFonts w:ascii="Arial" w:hAnsi="Arial" w:cs="Arial"/>
        </w:rPr>
        <w:t>waren</w:t>
      </w:r>
      <w:r w:rsidR="00482723" w:rsidRPr="00D166D1">
        <w:rPr>
          <w:rStyle w:val="Absatz-Standardschriftart1"/>
          <w:rFonts w:ascii="Arial" w:hAnsi="Arial" w:cs="Arial"/>
        </w:rPr>
        <w:t xml:space="preserve"> (Eusebius, </w:t>
      </w:r>
      <w:r w:rsidR="00C24FDB">
        <w:rPr>
          <w:rStyle w:val="Absatz-Standardschriftart1"/>
          <w:rFonts w:ascii="Arial" w:hAnsi="Arial" w:cs="Arial"/>
        </w:rPr>
        <w:t>Kirchengeschichte</w:t>
      </w:r>
      <w:r w:rsidR="00482723" w:rsidRPr="00D166D1">
        <w:rPr>
          <w:rStyle w:val="Absatz-Standardschriftart1"/>
          <w:rFonts w:ascii="Arial" w:hAnsi="Arial" w:cs="Arial"/>
        </w:rPr>
        <w:t>,</w:t>
      </w:r>
      <w:r w:rsidR="00C24FDB">
        <w:rPr>
          <w:rStyle w:val="Absatz-Standardschriftart1"/>
          <w:rFonts w:ascii="Arial" w:hAnsi="Arial" w:cs="Arial"/>
        </w:rPr>
        <w:t xml:space="preserve"> </w:t>
      </w:r>
      <w:r w:rsidR="00482723" w:rsidRPr="00D166D1">
        <w:rPr>
          <w:rStyle w:val="Absatz-Standardschriftart1"/>
          <w:rFonts w:ascii="Arial" w:hAnsi="Arial" w:cs="Arial"/>
        </w:rPr>
        <w:t>IV,3).</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8D5FB8" w:rsidRPr="00D166D1">
        <w:rPr>
          <w:rStyle w:val="Absatz-Standardschriftart1"/>
          <w:rFonts w:ascii="Arial" w:hAnsi="Arial" w:cs="Arial"/>
        </w:rPr>
        <w:t xml:space="preserve"> </w:t>
      </w:r>
      <w:r w:rsidR="00DB67B2">
        <w:rPr>
          <w:rStyle w:val="Absatz-Standardschriftart1"/>
          <w:rFonts w:ascii="Arial" w:hAnsi="Arial" w:cs="Arial"/>
        </w:rPr>
        <w:t>Für einen Hauptmann war dies ein großes finanzielles Opfer (65,I,334).</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A85F84" w:rsidRPr="00D166D1">
        <w:rPr>
          <w:rStyle w:val="Absatz-Standardschriftart1"/>
          <w:rFonts w:ascii="Arial" w:hAnsi="Arial" w:cs="Arial"/>
        </w:rPr>
        <w:t xml:space="preserve"> </w:t>
      </w:r>
      <w:r w:rsidR="007429F4">
        <w:rPr>
          <w:rStyle w:val="Absatz-Standardschriftart1"/>
          <w:rFonts w:ascii="Arial" w:hAnsi="Arial" w:cs="Arial"/>
        </w:rPr>
        <w:t xml:space="preserve">Eine </w:t>
      </w:r>
      <w:r w:rsidR="00A85F84">
        <w:rPr>
          <w:rStyle w:val="Absatz-Standardschriftart1"/>
          <w:rFonts w:ascii="Arial" w:hAnsi="Arial" w:cs="Arial"/>
        </w:rPr>
        <w:t xml:space="preserve">Heilung über Distanz, war ein </w:t>
      </w:r>
      <w:r w:rsidR="00E232F6">
        <w:rPr>
          <w:rStyle w:val="Absatz-Standardschriftart1"/>
          <w:rFonts w:ascii="Arial" w:hAnsi="Arial" w:cs="Arial"/>
        </w:rPr>
        <w:t>außer</w:t>
      </w:r>
      <w:r w:rsidR="007429F4">
        <w:rPr>
          <w:rStyle w:val="Absatz-Standardschriftart1"/>
          <w:rFonts w:ascii="Arial" w:hAnsi="Arial" w:cs="Arial"/>
        </w:rPr>
        <w:t>gewöhnliches</w:t>
      </w:r>
      <w:r w:rsidR="00A85F84">
        <w:rPr>
          <w:rStyle w:val="Absatz-Standardschriftart1"/>
          <w:rFonts w:ascii="Arial" w:hAnsi="Arial" w:cs="Arial"/>
        </w:rPr>
        <w:t xml:space="preserve"> Wunder. </w:t>
      </w:r>
      <w:r w:rsidR="007429F4">
        <w:rPr>
          <w:rStyle w:val="Absatz-Standardschriftart1"/>
          <w:rFonts w:ascii="Arial" w:hAnsi="Arial" w:cs="Arial"/>
        </w:rPr>
        <w:t>Es ist</w:t>
      </w:r>
      <w:r w:rsidR="00A85F84">
        <w:rPr>
          <w:rStyle w:val="Absatz-Standardschriftart1"/>
          <w:rFonts w:ascii="Arial" w:hAnsi="Arial" w:cs="Arial"/>
        </w:rPr>
        <w:t xml:space="preserve"> eine große Ermutigung für die Gläubigen, denn der Herr ist jetzt im Himmel und hilft uns von dort aus.</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684E0E" w:rsidRPr="00D166D1">
        <w:rPr>
          <w:rStyle w:val="Absatz-Standardschriftart1"/>
          <w:rFonts w:ascii="Arial" w:hAnsi="Arial" w:cs="Arial"/>
        </w:rPr>
        <w:t xml:space="preserve"> </w:t>
      </w:r>
      <w:r w:rsidR="00684E0E">
        <w:rPr>
          <w:rStyle w:val="Absatz-Standardschriftart1"/>
          <w:rFonts w:ascii="Arial" w:hAnsi="Arial" w:cs="Arial"/>
        </w:rPr>
        <w:t xml:space="preserve">Eine schwere </w:t>
      </w:r>
      <w:r w:rsidR="00001D13">
        <w:rPr>
          <w:rStyle w:val="Absatz-Standardschriftart1"/>
          <w:rFonts w:ascii="Arial" w:hAnsi="Arial" w:cs="Arial"/>
        </w:rPr>
        <w:t>Beleidigung</w:t>
      </w:r>
      <w:r w:rsidR="00684E0E">
        <w:rPr>
          <w:rStyle w:val="Absatz-Standardschriftart1"/>
          <w:rFonts w:ascii="Arial" w:hAnsi="Arial" w:cs="Arial"/>
        </w:rPr>
        <w:t>, denn darauf stand nach Dtn 21,20 die Todesstrafe (</w:t>
      </w:r>
      <w:r w:rsidR="00FF5FB1">
        <w:rPr>
          <w:rStyle w:val="Absatz-Standardschriftart1"/>
          <w:rFonts w:ascii="Arial" w:hAnsi="Arial" w:cs="Arial"/>
        </w:rPr>
        <w:t>65,I,337</w:t>
      </w:r>
      <w:r w:rsidR="00684E0E">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A026E7" w:rsidRPr="00D166D1">
        <w:rPr>
          <w:rStyle w:val="Absatz-Standardschriftart1"/>
          <w:rFonts w:ascii="Arial" w:hAnsi="Arial" w:cs="Arial"/>
        </w:rPr>
        <w:t xml:space="preserve"> </w:t>
      </w:r>
      <w:r w:rsidR="00A026E7">
        <w:rPr>
          <w:rFonts w:ascii="Arial" w:hAnsi="Arial" w:cs="Arial"/>
        </w:rPr>
        <w:t>Verneinter Imp.</w:t>
      </w:r>
      <w:r w:rsidR="00A026E7" w:rsidRPr="00D166D1">
        <w:rPr>
          <w:rFonts w:ascii="Arial" w:hAnsi="Arial" w:cs="Arial"/>
        </w:rPr>
        <w:t xml:space="preserve">Präs.: </w:t>
      </w:r>
      <w:r w:rsidR="00E232F6" w:rsidRPr="00D166D1">
        <w:rPr>
          <w:rFonts w:ascii="Arial" w:hAnsi="Arial" w:cs="Arial"/>
        </w:rPr>
        <w:t>"</w:t>
      </w:r>
      <w:r w:rsidR="00E232F6">
        <w:rPr>
          <w:rFonts w:ascii="Arial" w:hAnsi="Arial" w:cs="Arial"/>
        </w:rPr>
        <w:t>W</w:t>
      </w:r>
      <w:r w:rsidR="00A026E7">
        <w:rPr>
          <w:rFonts w:ascii="Arial" w:hAnsi="Arial" w:cs="Arial"/>
        </w:rPr>
        <w:t xml:space="preserve">eine </w:t>
      </w:r>
      <w:r w:rsidR="00A026E7" w:rsidRPr="00D166D1">
        <w:rPr>
          <w:rFonts w:ascii="Arial" w:hAnsi="Arial" w:cs="Arial"/>
        </w:rPr>
        <w:t>nicht mehr weiter</w:t>
      </w:r>
      <w:r w:rsidR="00E232F6" w:rsidRPr="00D166D1">
        <w:rPr>
          <w:rFonts w:ascii="Arial" w:hAnsi="Arial" w:cs="Arial"/>
        </w:rPr>
        <w:t>"</w:t>
      </w:r>
      <w:r w:rsidR="00A026E7">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25</w:t>
      </w:r>
      <w:r w:rsidR="009F6C12" w:rsidRPr="00D166D1">
        <w:rPr>
          <w:rStyle w:val="Absatz-Standardschriftart1"/>
          <w:rFonts w:ascii="Arial" w:hAnsi="Arial" w:cs="Arial"/>
        </w:rPr>
        <w:t xml:space="preserve"> </w:t>
      </w:r>
      <w:r w:rsidR="009F6C12">
        <w:rPr>
          <w:rFonts w:ascii="Arial" w:hAnsi="Arial" w:cs="Arial"/>
        </w:rPr>
        <w:t xml:space="preserve">Es ist hier der </w:t>
      </w:r>
      <w:r w:rsidR="009F6C12" w:rsidRPr="009F6C12">
        <w:rPr>
          <w:rFonts w:ascii="Arial" w:hAnsi="Arial" w:cs="Arial"/>
          <w:i/>
          <w:iCs/>
        </w:rPr>
        <w:t>allgemeine</w:t>
      </w:r>
      <w:r w:rsidR="009F6C12">
        <w:rPr>
          <w:rFonts w:ascii="Arial" w:hAnsi="Arial" w:cs="Arial"/>
        </w:rPr>
        <w:t xml:space="preserve"> </w:t>
      </w:r>
      <w:r w:rsidR="00BC7A6B">
        <w:rPr>
          <w:rFonts w:ascii="Arial" w:hAnsi="Arial" w:cs="Arial"/>
        </w:rPr>
        <w:t>Be</w:t>
      </w:r>
      <w:r w:rsidR="009F6C12">
        <w:rPr>
          <w:rFonts w:ascii="Arial" w:hAnsi="Arial" w:cs="Arial"/>
        </w:rPr>
        <w:t>schluss Gottes, dass jeder der seine Sünden bekennt und von Johannes getauft wird, gerettet werden soll</w:t>
      </w:r>
      <w:r w:rsidR="009B2364">
        <w:rPr>
          <w:rFonts w:ascii="Arial" w:hAnsi="Arial" w:cs="Arial"/>
        </w:rPr>
        <w:t xml:space="preserve"> (1Tim 2,4.6a </w:t>
      </w:r>
      <w:r w:rsidR="009B2364" w:rsidRPr="00D166D1">
        <w:rPr>
          <w:rFonts w:ascii="Arial" w:hAnsi="Arial" w:cs="Arial"/>
        </w:rPr>
        <w:t>"</w:t>
      </w:r>
      <w:r w:rsidR="009B2364" w:rsidRPr="009B2364">
        <w:rPr>
          <w:rFonts w:ascii="Arial" w:hAnsi="Arial" w:cs="Arial"/>
          <w:i/>
          <w:iCs/>
        </w:rPr>
        <w:t>für</w:t>
      </w:r>
      <w:r w:rsidR="009B2364">
        <w:rPr>
          <w:rFonts w:ascii="Arial" w:hAnsi="Arial" w:cs="Arial"/>
        </w:rPr>
        <w:t xml:space="preserve"> alle</w:t>
      </w:r>
      <w:r w:rsidR="009B2364" w:rsidRPr="00D166D1">
        <w:rPr>
          <w:rFonts w:ascii="Arial" w:hAnsi="Arial" w:cs="Arial"/>
        </w:rPr>
        <w:t>"</w:t>
      </w:r>
      <w:r w:rsidR="009B2364">
        <w:rPr>
          <w:rFonts w:ascii="Arial" w:hAnsi="Arial" w:cs="Arial"/>
        </w:rPr>
        <w:t xml:space="preserve"> = im Hinblick/als Angebot für alle)</w:t>
      </w:r>
      <w:r w:rsidR="009F6C12">
        <w:rPr>
          <w:rFonts w:ascii="Arial" w:hAnsi="Arial" w:cs="Arial"/>
        </w:rPr>
        <w:t>. Diesem Ratschluss kann man sich durch Ungehorsam widersetzen</w:t>
      </w:r>
      <w:r w:rsidR="004013AA">
        <w:rPr>
          <w:rFonts w:ascii="Arial" w:hAnsi="Arial" w:cs="Arial"/>
        </w:rPr>
        <w:t xml:space="preserve">, denn es gibt keine </w:t>
      </w:r>
      <w:r w:rsidR="004013AA" w:rsidRPr="00D166D1">
        <w:rPr>
          <w:rStyle w:val="Absatz-Standardschriftart1"/>
          <w:rFonts w:ascii="Arial" w:hAnsi="Arial" w:cs="Arial"/>
        </w:rPr>
        <w:t>"</w:t>
      </w:r>
      <w:r w:rsidR="004013AA">
        <w:rPr>
          <w:rFonts w:ascii="Arial" w:hAnsi="Arial" w:cs="Arial"/>
        </w:rPr>
        <w:t>unwiderstehliche Gnade</w:t>
      </w:r>
      <w:r w:rsidR="004013AA" w:rsidRPr="00D166D1">
        <w:rPr>
          <w:rStyle w:val="Absatz-Standardschriftart1"/>
          <w:rFonts w:ascii="Arial" w:hAnsi="Arial" w:cs="Arial"/>
        </w:rPr>
        <w:t>"</w:t>
      </w:r>
      <w:r w:rsidR="00AF53FE">
        <w:rPr>
          <w:rStyle w:val="Absatz-Standardschriftart1"/>
          <w:rFonts w:ascii="Arial" w:hAnsi="Arial" w:cs="Arial"/>
        </w:rPr>
        <w:t xml:space="preserve"> (vgl. Joh 5,40; Mt 23,37b)</w:t>
      </w:r>
      <w:r w:rsidR="009F6C12">
        <w:rPr>
          <w:rFonts w:ascii="Arial" w:hAnsi="Arial" w:cs="Arial"/>
        </w:rPr>
        <w:t xml:space="preserve">. </w:t>
      </w:r>
      <w:r w:rsidR="00D31F4E">
        <w:rPr>
          <w:rFonts w:ascii="Arial" w:hAnsi="Arial" w:cs="Arial"/>
        </w:rPr>
        <w:t xml:space="preserve">Der Mensch hat zwar keinen freien Willen, doch Gott gibt ihm das Recht sein Rettungsangebot abzulehnen. </w:t>
      </w:r>
      <w:r w:rsidR="009F6C12">
        <w:rPr>
          <w:rFonts w:ascii="Arial" w:hAnsi="Arial" w:cs="Arial"/>
        </w:rPr>
        <w:t xml:space="preserve">In Eph 1,11 haben wir </w:t>
      </w:r>
      <w:r w:rsidR="00966186">
        <w:rPr>
          <w:rFonts w:ascii="Arial" w:hAnsi="Arial" w:cs="Arial"/>
        </w:rPr>
        <w:t xml:space="preserve">hingegen </w:t>
      </w:r>
      <w:r w:rsidR="009F6C12">
        <w:rPr>
          <w:rFonts w:ascii="Arial" w:hAnsi="Arial" w:cs="Arial"/>
        </w:rPr>
        <w:t xml:space="preserve">den </w:t>
      </w:r>
      <w:r w:rsidR="009F6C12" w:rsidRPr="009F6C12">
        <w:rPr>
          <w:rFonts w:ascii="Arial" w:hAnsi="Arial" w:cs="Arial"/>
          <w:i/>
          <w:iCs/>
        </w:rPr>
        <w:t>persönlichen</w:t>
      </w:r>
      <w:r w:rsidR="009F6C12">
        <w:rPr>
          <w:rFonts w:ascii="Arial" w:hAnsi="Arial" w:cs="Arial"/>
        </w:rPr>
        <w:t xml:space="preserve"> Ratschluss Gottes für seine </w:t>
      </w:r>
      <w:r w:rsidR="00BC7A6B">
        <w:rPr>
          <w:rFonts w:ascii="Arial" w:hAnsi="Arial" w:cs="Arial"/>
        </w:rPr>
        <w:t>Ause</w:t>
      </w:r>
      <w:r w:rsidR="009F6C12">
        <w:rPr>
          <w:rFonts w:ascii="Arial" w:hAnsi="Arial" w:cs="Arial"/>
        </w:rPr>
        <w:t>rwählten.</w:t>
      </w:r>
      <w:r w:rsidR="00AF53FE">
        <w:rPr>
          <w:rFonts w:ascii="Arial" w:hAnsi="Arial" w:cs="Arial"/>
        </w:rPr>
        <w:t xml:space="preserve"> Diesen wird er ausführen.</w:t>
      </w:r>
      <w:r w:rsidR="009F6C12">
        <w:rPr>
          <w:rFonts w:ascii="Arial" w:hAnsi="Arial" w:cs="Arial"/>
        </w:rPr>
        <w:t xml:space="preserve"> </w:t>
      </w:r>
      <w:r w:rsidR="00784F19">
        <w:rPr>
          <w:rFonts w:ascii="Arial" w:hAnsi="Arial" w:cs="Arial"/>
        </w:rPr>
        <w:t>Vgl. auch die Anm. zu Mt 23,37</w:t>
      </w:r>
      <w:r w:rsidR="00AF53FE">
        <w:rPr>
          <w:rFonts w:ascii="Arial" w:hAnsi="Arial" w:cs="Arial"/>
        </w:rPr>
        <w:t>b</w:t>
      </w:r>
    </w:p>
    <w:p w14:paraId="1221EA61"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8</w:t>
      </w:r>
    </w:p>
    <w:p w14:paraId="3A294EF9"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44048798" w14:textId="6B8B0F4F" w:rsidR="00506391" w:rsidRDefault="000F1AAF" w:rsidP="00080DD4">
      <w:pPr>
        <w:pStyle w:val="Textbody"/>
        <w:rPr>
          <w:rStyle w:val="Absatz-Standardschriftart1"/>
          <w:rFonts w:ascii="Arial" w:hAnsi="Arial" w:cs="Arial"/>
          <w:sz w:val="20"/>
        </w:rPr>
      </w:pPr>
      <w:r w:rsidRPr="000F1AAF">
        <w:rPr>
          <w:rStyle w:val="Absatz-Standardschriftart1"/>
          <w:rFonts w:ascii="Arial" w:hAnsi="Arial" w:cs="Arial"/>
          <w:b/>
          <w:vertAlign w:val="superscript"/>
        </w:rPr>
        <w:t>1</w:t>
      </w:r>
      <w:r w:rsidR="00506391" w:rsidRPr="00D166D1">
        <w:rPr>
          <w:rStyle w:val="Absatz-Standardschriftart1"/>
          <w:rFonts w:ascii="Arial" w:hAnsi="Arial" w:cs="Arial"/>
          <w:sz w:val="20"/>
        </w:rPr>
        <w:t xml:space="preserve"> D</w:t>
      </w:r>
      <w:r w:rsidR="00B95A27">
        <w:rPr>
          <w:rStyle w:val="Absatz-Standardschriftart1"/>
          <w:rFonts w:ascii="Arial" w:hAnsi="Arial" w:cs="Arial"/>
          <w:sz w:val="20"/>
        </w:rPr>
        <w:t>amit wird der Grund für d</w:t>
      </w:r>
      <w:r w:rsidR="00506391" w:rsidRPr="00D166D1">
        <w:rPr>
          <w:rStyle w:val="Absatz-Standardschriftart1"/>
          <w:rFonts w:ascii="Arial" w:hAnsi="Arial" w:cs="Arial"/>
          <w:sz w:val="20"/>
        </w:rPr>
        <w:t>as erste Gleichnis in Jesu Lehrtätigkeit</w:t>
      </w:r>
      <w:r w:rsidR="00B95A27">
        <w:rPr>
          <w:rStyle w:val="Absatz-Standardschriftart1"/>
          <w:rFonts w:ascii="Arial" w:hAnsi="Arial" w:cs="Arial"/>
          <w:sz w:val="20"/>
        </w:rPr>
        <w:t xml:space="preserve"> angegeben. Es soll zeigen, dass von der großen Volksmenge nicht alle seiner Botschaft glauben werden</w:t>
      </w:r>
      <w:r w:rsidR="00506391" w:rsidRPr="00D166D1">
        <w:rPr>
          <w:rStyle w:val="Absatz-Standardschriftart1"/>
          <w:rFonts w:ascii="Arial" w:hAnsi="Arial" w:cs="Arial"/>
          <w:sz w:val="20"/>
        </w:rPr>
        <w:t>. Durch Gleichnisse beginnt er zu sichten</w:t>
      </w:r>
      <w:r w:rsidR="00BC1DAC">
        <w:rPr>
          <w:rStyle w:val="Absatz-Standardschriftart1"/>
          <w:rFonts w:ascii="Arial" w:hAnsi="Arial" w:cs="Arial"/>
          <w:sz w:val="20"/>
        </w:rPr>
        <w:t>.</w:t>
      </w:r>
      <w:r w:rsidR="00B95A27">
        <w:rPr>
          <w:rStyle w:val="Absatz-Standardschriftart1"/>
          <w:rFonts w:ascii="Arial" w:hAnsi="Arial" w:cs="Arial"/>
          <w:sz w:val="20"/>
        </w:rPr>
        <w:t xml:space="preserve"> Alle haben zwar Augen</w:t>
      </w:r>
      <w:r w:rsidR="00EC52E9">
        <w:rPr>
          <w:rStyle w:val="Absatz-Standardschriftart1"/>
          <w:rFonts w:ascii="Arial" w:hAnsi="Arial" w:cs="Arial"/>
          <w:sz w:val="20"/>
        </w:rPr>
        <w:t>,</w:t>
      </w:r>
      <w:r w:rsidR="00B95A27">
        <w:rPr>
          <w:rStyle w:val="Absatz-Standardschriftart1"/>
          <w:rFonts w:ascii="Arial" w:hAnsi="Arial" w:cs="Arial"/>
          <w:sz w:val="20"/>
        </w:rPr>
        <w:t xml:space="preserve"> um seine Wunder zu sehen, und Ohren, um das Evangelium zu hören, aber sie haben ihr Herz dick gemacht und ihre Augen und Ohren bewusst geschlossen (Mt 13,11-16</w:t>
      </w:r>
      <w:r w:rsidR="00EC52E9">
        <w:rPr>
          <w:rStyle w:val="Absatz-Standardschriftart1"/>
          <w:rFonts w:ascii="Arial" w:hAnsi="Arial" w:cs="Arial"/>
          <w:sz w:val="20"/>
        </w:rPr>
        <w:t>; Apg 28,24-27</w:t>
      </w:r>
      <w:r w:rsidR="00B95A27">
        <w:rPr>
          <w:rStyle w:val="Absatz-Standardschriftart1"/>
          <w:rFonts w:ascii="Arial" w:hAnsi="Arial" w:cs="Arial"/>
          <w:sz w:val="20"/>
        </w:rPr>
        <w:t>). So wie einst Pharao (Ex 7,13</w:t>
      </w:r>
      <w:r w:rsidR="001D33B9">
        <w:rPr>
          <w:rStyle w:val="Absatz-Standardschriftart1"/>
          <w:rFonts w:ascii="Arial" w:hAnsi="Arial" w:cs="Arial"/>
          <w:sz w:val="20"/>
        </w:rPr>
        <w:t>-</w:t>
      </w:r>
      <w:r w:rsidR="00B95A27">
        <w:rPr>
          <w:rStyle w:val="Absatz-Standardschriftart1"/>
          <w:rFonts w:ascii="Arial" w:hAnsi="Arial" w:cs="Arial"/>
          <w:sz w:val="20"/>
        </w:rPr>
        <w:t xml:space="preserve">14; 8,28), haben </w:t>
      </w:r>
      <w:r w:rsidR="00B95A27" w:rsidRPr="00CF4614">
        <w:rPr>
          <w:rStyle w:val="Absatz-Standardschriftart1"/>
          <w:rFonts w:ascii="Arial" w:hAnsi="Arial" w:cs="Arial"/>
          <w:b/>
          <w:bCs/>
          <w:sz w:val="20"/>
        </w:rPr>
        <w:t xml:space="preserve">sie </w:t>
      </w:r>
      <w:r w:rsidR="00B95A27" w:rsidRPr="001D33B9">
        <w:rPr>
          <w:rStyle w:val="Absatz-Standardschriftart1"/>
          <w:rFonts w:ascii="Arial" w:hAnsi="Arial" w:cs="Arial"/>
          <w:sz w:val="20"/>
        </w:rPr>
        <w:t>sich</w:t>
      </w:r>
      <w:r w:rsidR="00B95A27" w:rsidRPr="00CF4614">
        <w:rPr>
          <w:rStyle w:val="Absatz-Standardschriftart1"/>
          <w:rFonts w:ascii="Arial" w:hAnsi="Arial" w:cs="Arial"/>
          <w:b/>
          <w:bCs/>
          <w:sz w:val="20"/>
        </w:rPr>
        <w:t xml:space="preserve"> zuerst</w:t>
      </w:r>
      <w:r w:rsidR="00B95A27">
        <w:rPr>
          <w:rStyle w:val="Absatz-Standardschriftart1"/>
          <w:rFonts w:ascii="Arial" w:hAnsi="Arial" w:cs="Arial"/>
          <w:sz w:val="20"/>
        </w:rPr>
        <w:t xml:space="preserve"> verstockt, bevor ihnen durch die Gleichnisse auch noch der kleine Rest unverständlich wurde, den sie hatten (Mt 13,12). Sie waren </w:t>
      </w:r>
      <w:r w:rsidR="00B95A27" w:rsidRPr="00B95A27">
        <w:rPr>
          <w:rStyle w:val="Absatz-Standardschriftart1"/>
          <w:rFonts w:ascii="Arial" w:hAnsi="Arial" w:cs="Arial"/>
          <w:b/>
          <w:bCs/>
          <w:sz w:val="20"/>
        </w:rPr>
        <w:t>nicht</w:t>
      </w:r>
      <w:r w:rsidR="00B95A27">
        <w:rPr>
          <w:rStyle w:val="Absatz-Standardschriftart1"/>
          <w:rFonts w:ascii="Arial" w:hAnsi="Arial" w:cs="Arial"/>
          <w:sz w:val="20"/>
        </w:rPr>
        <w:t xml:space="preserve"> vorherbestimmt zum Unglauben, es war ihre Entscheidung.</w:t>
      </w:r>
      <w:r w:rsidR="00477F2A">
        <w:rPr>
          <w:rStyle w:val="Absatz-Standardschriftart1"/>
          <w:rFonts w:ascii="Arial" w:hAnsi="Arial" w:cs="Arial"/>
          <w:sz w:val="20"/>
        </w:rPr>
        <w:t xml:space="preserve"> </w:t>
      </w:r>
      <w:r w:rsidR="00CF4614">
        <w:rPr>
          <w:rStyle w:val="Absatz-Standardschriftart1"/>
          <w:rFonts w:ascii="Arial" w:hAnsi="Arial" w:cs="Arial"/>
          <w:sz w:val="20"/>
        </w:rPr>
        <w:t xml:space="preserve">Die Jünger hingegen, die schon auf Jesus vertrauten, bekamen durch die </w:t>
      </w:r>
      <w:r w:rsidR="00CF4614" w:rsidRPr="00CF4614">
        <w:rPr>
          <w:rStyle w:val="Absatz-Standardschriftart1"/>
          <w:rFonts w:ascii="Arial" w:hAnsi="Arial" w:cs="Arial"/>
          <w:i/>
          <w:iCs/>
          <w:sz w:val="20"/>
        </w:rPr>
        <w:t>Auslegung</w:t>
      </w:r>
      <w:r w:rsidR="00CF4614">
        <w:rPr>
          <w:rStyle w:val="Absatz-Standardschriftart1"/>
          <w:rFonts w:ascii="Arial" w:hAnsi="Arial" w:cs="Arial"/>
          <w:sz w:val="20"/>
        </w:rPr>
        <w:t xml:space="preserve"> der Gleichnisse noch mehr Einsicht in die Geheimnisse Gottes. </w:t>
      </w:r>
      <w:r w:rsidR="00477F2A">
        <w:rPr>
          <w:rStyle w:val="Absatz-Standardschriftart1"/>
          <w:rFonts w:ascii="Arial" w:hAnsi="Arial" w:cs="Arial"/>
          <w:sz w:val="20"/>
        </w:rPr>
        <w:t>-</w:t>
      </w:r>
      <w:r w:rsidR="00BC1DAC">
        <w:rPr>
          <w:rStyle w:val="Absatz-Standardschriftart1"/>
          <w:rFonts w:ascii="Arial" w:hAnsi="Arial" w:cs="Arial"/>
          <w:sz w:val="20"/>
        </w:rPr>
        <w:t xml:space="preserve"> Zum kulturellen Hintergrund vgl.</w:t>
      </w:r>
      <w:r w:rsidR="00506391" w:rsidRPr="00D166D1">
        <w:rPr>
          <w:rStyle w:val="Absatz-Standardschriftart1"/>
          <w:rFonts w:ascii="Arial" w:hAnsi="Arial" w:cs="Arial"/>
          <w:sz w:val="20"/>
        </w:rPr>
        <w:t xml:space="preserve"> Mt 13,10ff.</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Die Öllampe mit Docht, sie braucht immer wieder neues Öl</w:t>
      </w:r>
      <w:r w:rsidR="008B5A8A">
        <w:rPr>
          <w:rStyle w:val="Absatz-Standardschriftart1"/>
          <w:rFonts w:ascii="Arial" w:hAnsi="Arial" w:cs="Arial"/>
          <w:sz w:val="20"/>
        </w:rPr>
        <w:t>,</w:t>
      </w:r>
      <w:r w:rsidR="00506391" w:rsidRPr="00D166D1">
        <w:rPr>
          <w:rStyle w:val="Absatz-Standardschriftart1"/>
          <w:rFonts w:ascii="Arial" w:hAnsi="Arial" w:cs="Arial"/>
          <w:sz w:val="20"/>
        </w:rPr>
        <w:t xml:space="preserve"> um zu leuchten (20,266).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Der Leuchter</w:t>
      </w:r>
      <w:r w:rsidR="00C443C2">
        <w:rPr>
          <w:rStyle w:val="Absatz-Standardschriftart1"/>
          <w:rFonts w:ascii="Arial" w:hAnsi="Arial" w:cs="Arial"/>
          <w:sz w:val="20"/>
        </w:rPr>
        <w:t xml:space="preserve"> ist</w:t>
      </w:r>
      <w:r w:rsidR="00506391" w:rsidRPr="00D166D1">
        <w:rPr>
          <w:rStyle w:val="Absatz-Standardschriftart1"/>
          <w:rFonts w:ascii="Arial" w:hAnsi="Arial" w:cs="Arial"/>
          <w:sz w:val="20"/>
        </w:rPr>
        <w:t xml:space="preserve"> ein Gestell</w:t>
      </w:r>
      <w:r w:rsidR="00215317">
        <w:rPr>
          <w:rStyle w:val="Absatz-Standardschriftart1"/>
          <w:rFonts w:ascii="Arial" w:hAnsi="Arial" w:cs="Arial"/>
          <w:sz w:val="20"/>
        </w:rPr>
        <w:t>,</w:t>
      </w:r>
      <w:r w:rsidR="00506391" w:rsidRPr="00D166D1">
        <w:rPr>
          <w:rStyle w:val="Absatz-Standardschriftart1"/>
          <w:rFonts w:ascii="Arial" w:hAnsi="Arial" w:cs="Arial"/>
          <w:sz w:val="20"/>
        </w:rPr>
        <w:t xml:space="preserve"> auf das die Öllampe gestellt wurde. Vielleicht symbolisch für das Predigtamt der Jünger (20,266).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w:t>
      </w:r>
      <w:r w:rsidR="00754B63">
        <w:rPr>
          <w:rStyle w:val="Absatz-Standardschriftart1"/>
          <w:rFonts w:ascii="Arial" w:hAnsi="Arial" w:cs="Arial"/>
          <w:sz w:val="20"/>
        </w:rPr>
        <w:t>Möglicherweise handelt es sich hier um ein Sprichwort, dass Jesus in verschiedenen Situationen verschieden anwendet</w:t>
      </w:r>
      <w:r w:rsidR="00D47F36">
        <w:rPr>
          <w:rStyle w:val="Absatz-Standardschriftart1"/>
          <w:rFonts w:ascii="Arial" w:hAnsi="Arial" w:cs="Arial"/>
          <w:sz w:val="20"/>
        </w:rPr>
        <w:t xml:space="preserve"> (z.B. in Lk 12,2)</w:t>
      </w:r>
      <w:r w:rsidR="00754B63">
        <w:rPr>
          <w:rStyle w:val="Absatz-Standardschriftart1"/>
          <w:rFonts w:ascii="Arial" w:hAnsi="Arial" w:cs="Arial"/>
          <w:sz w:val="20"/>
        </w:rPr>
        <w:t>. Die Geheimnisse des Reiches Gottes waren bisher</w:t>
      </w:r>
      <w:r w:rsidR="00506391" w:rsidRPr="00D166D1">
        <w:rPr>
          <w:rStyle w:val="Absatz-Standardschriftart1"/>
          <w:rFonts w:ascii="Arial" w:hAnsi="Arial" w:cs="Arial"/>
          <w:sz w:val="20"/>
        </w:rPr>
        <w:t xml:space="preserve"> verborgen</w:t>
      </w:r>
      <w:r w:rsidR="00754B63">
        <w:rPr>
          <w:rStyle w:val="Absatz-Standardschriftart1"/>
          <w:rFonts w:ascii="Arial" w:hAnsi="Arial" w:cs="Arial"/>
          <w:sz w:val="20"/>
        </w:rPr>
        <w:t xml:space="preserve"> (Mt 13,10-12)</w:t>
      </w:r>
      <w:r w:rsidR="00506391" w:rsidRPr="00D166D1">
        <w:rPr>
          <w:rStyle w:val="Absatz-Standardschriftart1"/>
          <w:rFonts w:ascii="Arial" w:hAnsi="Arial" w:cs="Arial"/>
          <w:sz w:val="20"/>
        </w:rPr>
        <w:t xml:space="preserve">, </w:t>
      </w:r>
      <w:r w:rsidR="00754B63">
        <w:rPr>
          <w:rStyle w:val="Absatz-Standardschriftart1"/>
          <w:rFonts w:ascii="Arial" w:hAnsi="Arial" w:cs="Arial"/>
          <w:sz w:val="20"/>
        </w:rPr>
        <w:t>nun werden sie den Jüngern geoffenbart, damit sie diese später in der Evangeliums</w:t>
      </w:r>
      <w:r w:rsidR="001D33B9">
        <w:rPr>
          <w:rStyle w:val="Absatz-Standardschriftart1"/>
          <w:rFonts w:ascii="Arial" w:hAnsi="Arial" w:cs="Arial"/>
          <w:sz w:val="20"/>
        </w:rPr>
        <w:t>-V</w:t>
      </w:r>
      <w:r w:rsidR="00754B63">
        <w:rPr>
          <w:rStyle w:val="Absatz-Standardschriftart1"/>
          <w:rFonts w:ascii="Arial" w:hAnsi="Arial" w:cs="Arial"/>
          <w:sz w:val="20"/>
        </w:rPr>
        <w:t xml:space="preserve">erkündigung allen </w:t>
      </w:r>
      <w:r w:rsidR="00506391" w:rsidRPr="00D166D1">
        <w:rPr>
          <w:rStyle w:val="Absatz-Standardschriftart1"/>
          <w:rFonts w:ascii="Arial" w:hAnsi="Arial" w:cs="Arial"/>
          <w:sz w:val="20"/>
        </w:rPr>
        <w:t>offenbar machen.</w:t>
      </w:r>
      <w:r w:rsidR="001854C7">
        <w:rPr>
          <w:rStyle w:val="Absatz-Standardschriftart1"/>
          <w:rFonts w:ascii="Arial" w:hAnsi="Arial" w:cs="Arial"/>
          <w:sz w:val="20"/>
        </w:rPr>
        <w:t xml:space="preserve"> Wenn sie das nicht treu tun, wird ihnen die Erkenntnis</w:t>
      </w:r>
      <w:r w:rsidR="000F0903">
        <w:rPr>
          <w:rStyle w:val="Absatz-Standardschriftart1"/>
          <w:rFonts w:ascii="Arial" w:hAnsi="Arial" w:cs="Arial"/>
          <w:sz w:val="20"/>
        </w:rPr>
        <w:t>,</w:t>
      </w:r>
      <w:r w:rsidR="001854C7">
        <w:rPr>
          <w:rStyle w:val="Absatz-Standardschriftart1"/>
          <w:rFonts w:ascii="Arial" w:hAnsi="Arial" w:cs="Arial"/>
          <w:sz w:val="20"/>
        </w:rPr>
        <w:t xml:space="preserve"> die sie haben schrumpfen und schließlich ganz weggenommen werden</w:t>
      </w:r>
      <w:r w:rsidR="009E53EC">
        <w:rPr>
          <w:rStyle w:val="Absatz-Standardschriftart1"/>
          <w:rFonts w:ascii="Arial" w:hAnsi="Arial" w:cs="Arial"/>
          <w:sz w:val="20"/>
        </w:rPr>
        <w:t xml:space="preserve"> (75,136)</w:t>
      </w:r>
      <w:r w:rsidR="001854C7">
        <w:rPr>
          <w:rStyle w:val="Absatz-Standardschriftart1"/>
          <w:rFonts w:ascii="Arial" w:hAnsi="Arial" w:cs="Arial"/>
          <w:sz w:val="20"/>
        </w:rPr>
        <w:t>.</w:t>
      </w:r>
      <w:r w:rsidR="0053431A">
        <w:rPr>
          <w:rStyle w:val="Absatz-Standardschriftart1"/>
          <w:rFonts w:ascii="Arial" w:hAnsi="Arial" w:cs="Arial"/>
          <w:sz w:val="20"/>
        </w:rPr>
        <w:t xml:space="preserve"> </w:t>
      </w:r>
      <w:r w:rsidR="0053431A" w:rsidRPr="00F57AE6">
        <w:rPr>
          <w:rStyle w:val="Absatz-Standardschriftart1"/>
          <w:rFonts w:ascii="Arial" w:hAnsi="Arial" w:cs="Arial"/>
          <w:sz w:val="20"/>
          <w:szCs w:val="20"/>
        </w:rPr>
        <w:t>Vgl.</w:t>
      </w:r>
      <w:r w:rsidR="0053431A">
        <w:rPr>
          <w:rStyle w:val="Absatz-Standardschriftart1"/>
          <w:rFonts w:ascii="Arial" w:hAnsi="Arial" w:cs="Arial"/>
          <w:sz w:val="20"/>
          <w:szCs w:val="20"/>
        </w:rPr>
        <w:t xml:space="preserve"> auch</w:t>
      </w:r>
      <w:r w:rsidR="0053431A" w:rsidRPr="00F57AE6">
        <w:rPr>
          <w:rStyle w:val="Absatz-Standardschriftart1"/>
          <w:rFonts w:ascii="Arial" w:hAnsi="Arial" w:cs="Arial"/>
          <w:sz w:val="20"/>
          <w:szCs w:val="20"/>
        </w:rPr>
        <w:t xml:space="preserve"> die Anm</w:t>
      </w:r>
      <w:r w:rsidR="00B43246">
        <w:rPr>
          <w:rStyle w:val="Absatz-Standardschriftart1"/>
          <w:rFonts w:ascii="Arial" w:hAnsi="Arial" w:cs="Arial"/>
          <w:sz w:val="20"/>
          <w:szCs w:val="20"/>
        </w:rPr>
        <w:t>erkungen</w:t>
      </w:r>
      <w:r w:rsidR="0053431A" w:rsidRPr="00F57AE6">
        <w:rPr>
          <w:rStyle w:val="Absatz-Standardschriftart1"/>
          <w:rFonts w:ascii="Arial" w:hAnsi="Arial" w:cs="Arial"/>
          <w:sz w:val="20"/>
          <w:szCs w:val="20"/>
        </w:rPr>
        <w:t xml:space="preserve"> bei Lk 12,2</w:t>
      </w:r>
      <w:r w:rsidR="001D33B9">
        <w:rPr>
          <w:rStyle w:val="Absatz-Standardschriftart1"/>
          <w:rFonts w:ascii="Arial" w:hAnsi="Arial" w:cs="Arial"/>
          <w:sz w:val="20"/>
          <w:szCs w:val="20"/>
        </w:rPr>
        <w:t>-3</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Denn alle vier Ackerböden hörten das Wort, aber nicht mit der rechten gehorsamen Herzenseinstellung!</w:t>
      </w:r>
      <w:r w:rsidR="00B53CB4">
        <w:rPr>
          <w:rStyle w:val="Absatz-Standardschriftart1"/>
          <w:rFonts w:ascii="Arial" w:hAnsi="Arial" w:cs="Arial"/>
          <w:sz w:val="20"/>
        </w:rPr>
        <w:t xml:space="preserve"> </w:t>
      </w:r>
      <w:r w:rsidR="0007705C">
        <w:rPr>
          <w:rStyle w:val="Absatz-Standardschriftart1"/>
          <w:rFonts w:ascii="Arial" w:hAnsi="Arial" w:cs="Arial"/>
          <w:sz w:val="20"/>
        </w:rPr>
        <w:t>Die Jünger müssen den Worten Jesu gut zuhören, denn sie werden diese Botschaft später aller Welt predigen</w:t>
      </w:r>
      <w:r w:rsidR="003122C0">
        <w:rPr>
          <w:rStyle w:val="Absatz-Standardschriftart1"/>
          <w:rFonts w:ascii="Arial" w:hAnsi="Arial" w:cs="Arial"/>
          <w:sz w:val="20"/>
        </w:rPr>
        <w:t xml:space="preserve"> (2Kor 5,19b)</w:t>
      </w:r>
      <w:r w:rsidR="0007705C">
        <w:rPr>
          <w:rStyle w:val="Absatz-Standardschriftart1"/>
          <w:rFonts w:ascii="Arial" w:hAnsi="Arial" w:cs="Arial"/>
          <w:sz w:val="20"/>
        </w:rPr>
        <w:t xml:space="preserve">. </w:t>
      </w:r>
      <w:r w:rsidR="00EB5647">
        <w:rPr>
          <w:rStyle w:val="Absatz-Standardschriftart1"/>
          <w:rFonts w:ascii="Arial" w:hAnsi="Arial" w:cs="Arial"/>
          <w:sz w:val="20"/>
        </w:rPr>
        <w:t xml:space="preserve">Lukas streicht </w:t>
      </w:r>
      <w:r w:rsidR="00DA60E5">
        <w:rPr>
          <w:rStyle w:val="Absatz-Standardschriftart1"/>
          <w:rFonts w:ascii="Arial" w:hAnsi="Arial" w:cs="Arial"/>
          <w:sz w:val="20"/>
        </w:rPr>
        <w:t xml:space="preserve">hier </w:t>
      </w:r>
      <w:r w:rsidR="00EB5647">
        <w:rPr>
          <w:rStyle w:val="Absatz-Standardschriftart1"/>
          <w:rFonts w:ascii="Arial" w:hAnsi="Arial" w:cs="Arial"/>
          <w:sz w:val="20"/>
        </w:rPr>
        <w:t>die Haltung hervor</w:t>
      </w:r>
      <w:r w:rsidR="00F35027">
        <w:rPr>
          <w:rStyle w:val="Absatz-Standardschriftart1"/>
          <w:rFonts w:ascii="Arial" w:hAnsi="Arial" w:cs="Arial"/>
          <w:sz w:val="20"/>
        </w:rPr>
        <w:t xml:space="preserve"> (</w:t>
      </w:r>
      <w:r w:rsidR="00F35027" w:rsidRPr="00D166D1">
        <w:rPr>
          <w:rStyle w:val="Absatz-Standardschriftart1"/>
          <w:rFonts w:ascii="Arial" w:hAnsi="Arial" w:cs="Arial"/>
          <w:sz w:val="20"/>
        </w:rPr>
        <w:t>"…</w:t>
      </w:r>
      <w:r w:rsidR="00F35027">
        <w:rPr>
          <w:rStyle w:val="Absatz-Standardschriftart1"/>
          <w:rFonts w:ascii="Arial" w:hAnsi="Arial" w:cs="Arial"/>
          <w:i/>
          <w:iCs/>
          <w:sz w:val="20"/>
        </w:rPr>
        <w:t>wie</w:t>
      </w:r>
      <w:r w:rsidR="00F35027">
        <w:rPr>
          <w:rStyle w:val="Absatz-Standardschriftart1"/>
          <w:rFonts w:ascii="Arial" w:hAnsi="Arial" w:cs="Arial"/>
          <w:sz w:val="20"/>
        </w:rPr>
        <w:t xml:space="preserve"> ihr hört</w:t>
      </w:r>
      <w:r w:rsidR="00F35027" w:rsidRPr="00D166D1">
        <w:rPr>
          <w:rStyle w:val="Absatz-Standardschriftart1"/>
          <w:rFonts w:ascii="Arial" w:hAnsi="Arial" w:cs="Arial"/>
          <w:sz w:val="20"/>
        </w:rPr>
        <w:t>"</w:t>
      </w:r>
      <w:r w:rsidR="00F35027">
        <w:rPr>
          <w:rStyle w:val="Absatz-Standardschriftart1"/>
          <w:rFonts w:ascii="Arial" w:hAnsi="Arial" w:cs="Arial"/>
          <w:sz w:val="20"/>
        </w:rPr>
        <w:t>)</w:t>
      </w:r>
      <w:r w:rsidR="00EB5647">
        <w:rPr>
          <w:rStyle w:val="Absatz-Standardschriftart1"/>
          <w:rFonts w:ascii="Arial" w:hAnsi="Arial" w:cs="Arial"/>
          <w:sz w:val="20"/>
        </w:rPr>
        <w:t xml:space="preserve">, mit der die Jünger Jesus zuhören </w:t>
      </w:r>
      <w:r w:rsidR="00F35027">
        <w:rPr>
          <w:rStyle w:val="Absatz-Standardschriftart1"/>
          <w:rFonts w:ascii="Arial" w:hAnsi="Arial" w:cs="Arial"/>
          <w:sz w:val="20"/>
        </w:rPr>
        <w:t>s</w:t>
      </w:r>
      <w:r w:rsidR="00EB5647">
        <w:rPr>
          <w:rStyle w:val="Absatz-Standardschriftart1"/>
          <w:rFonts w:ascii="Arial" w:hAnsi="Arial" w:cs="Arial"/>
          <w:sz w:val="20"/>
        </w:rPr>
        <w:t>ollen</w:t>
      </w:r>
      <w:r w:rsidR="00DA60E5">
        <w:rPr>
          <w:rStyle w:val="Absatz-Standardschriftart1"/>
          <w:rFonts w:ascii="Arial" w:hAnsi="Arial" w:cs="Arial"/>
          <w:sz w:val="20"/>
        </w:rPr>
        <w:t>. In</w:t>
      </w:r>
      <w:r w:rsidR="00B53CB4">
        <w:rPr>
          <w:rStyle w:val="Absatz-Standardschriftart1"/>
          <w:rFonts w:ascii="Arial" w:hAnsi="Arial" w:cs="Arial"/>
          <w:sz w:val="20"/>
        </w:rPr>
        <w:t xml:space="preserve"> Mk 4,24 steht: </w:t>
      </w:r>
      <w:r w:rsidR="00B53CB4" w:rsidRPr="00D166D1">
        <w:rPr>
          <w:rStyle w:val="Absatz-Standardschriftart1"/>
          <w:rFonts w:ascii="Arial" w:hAnsi="Arial" w:cs="Arial"/>
          <w:sz w:val="20"/>
        </w:rPr>
        <w:t>"…</w:t>
      </w:r>
      <w:r w:rsidR="00B53CB4" w:rsidRPr="00B53CB4">
        <w:rPr>
          <w:rStyle w:val="Absatz-Standardschriftart1"/>
          <w:rFonts w:ascii="Arial" w:hAnsi="Arial" w:cs="Arial"/>
          <w:i/>
          <w:iCs/>
          <w:sz w:val="20"/>
        </w:rPr>
        <w:t>was</w:t>
      </w:r>
      <w:r w:rsidR="00B53CB4">
        <w:rPr>
          <w:rStyle w:val="Absatz-Standardschriftart1"/>
          <w:rFonts w:ascii="Arial" w:hAnsi="Arial" w:cs="Arial"/>
          <w:sz w:val="20"/>
        </w:rPr>
        <w:t xml:space="preserve"> ihr hört</w:t>
      </w:r>
      <w:r w:rsidR="00B53CB4" w:rsidRPr="00D166D1">
        <w:rPr>
          <w:rStyle w:val="Absatz-Standardschriftart1"/>
          <w:rFonts w:ascii="Arial" w:hAnsi="Arial" w:cs="Arial"/>
          <w:sz w:val="20"/>
        </w:rPr>
        <w:t>"</w:t>
      </w:r>
      <w:r w:rsidR="00EB5647">
        <w:rPr>
          <w:rStyle w:val="Absatz-Standardschriftart1"/>
          <w:rFonts w:ascii="Arial" w:hAnsi="Arial" w:cs="Arial"/>
          <w:sz w:val="20"/>
        </w:rPr>
        <w:t>, was sich auf den Inhalt von Jesu Lehre bezieht. Beides ist wichtig</w:t>
      </w:r>
      <w:r w:rsidR="00B53CB4">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FA05FE">
        <w:rPr>
          <w:rStyle w:val="Absatz-Standardschriftart1"/>
          <w:rFonts w:ascii="Arial" w:hAnsi="Arial" w:cs="Arial"/>
          <w:sz w:val="20"/>
        </w:rPr>
        <w:t>D</w:t>
      </w:r>
      <w:r w:rsidR="00DA60E5">
        <w:rPr>
          <w:rStyle w:val="Absatz-Standardschriftart1"/>
          <w:rFonts w:ascii="Arial" w:hAnsi="Arial" w:cs="Arial"/>
          <w:sz w:val="20"/>
        </w:rPr>
        <w:t>.h. eine Grundeinsicht in Gottes Gedanken; od.</w:t>
      </w:r>
      <w:r w:rsidR="00506391" w:rsidRPr="00D166D1">
        <w:rPr>
          <w:rStyle w:val="Absatz-Standardschriftart1"/>
          <w:rFonts w:ascii="Arial" w:hAnsi="Arial" w:cs="Arial"/>
          <w:sz w:val="20"/>
        </w:rPr>
        <w:t>: ein gutes Herz</w:t>
      </w:r>
      <w:r w:rsidR="00DA60E5">
        <w:rPr>
          <w:rStyle w:val="Absatz-Standardschriftart1"/>
          <w:rFonts w:ascii="Arial" w:hAnsi="Arial" w:cs="Arial"/>
          <w:sz w:val="20"/>
        </w:rPr>
        <w:t>?</w:t>
      </w:r>
      <w:r w:rsidR="00506391" w:rsidRPr="00D166D1">
        <w:rPr>
          <w:rStyle w:val="Absatz-Standardschriftart1"/>
          <w:rFonts w:ascii="Arial" w:hAnsi="Arial" w:cs="Arial"/>
          <w:sz w:val="20"/>
        </w:rPr>
        <w:t xml:space="preserve"> (V.15); od.: Frucht?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"…dem wird gegeben", </w:t>
      </w:r>
      <w:r w:rsidR="00DA60E5">
        <w:rPr>
          <w:rStyle w:val="Absatz-Standardschriftart1"/>
          <w:rFonts w:ascii="Arial" w:hAnsi="Arial" w:cs="Arial"/>
          <w:sz w:val="20"/>
        </w:rPr>
        <w:t xml:space="preserve">d.h. </w:t>
      </w:r>
      <w:r w:rsidR="00506391" w:rsidRPr="00D166D1">
        <w:rPr>
          <w:rStyle w:val="Absatz-Standardschriftart1"/>
          <w:rFonts w:ascii="Arial" w:hAnsi="Arial" w:cs="Arial"/>
          <w:sz w:val="20"/>
        </w:rPr>
        <w:t xml:space="preserve">entw.: </w:t>
      </w:r>
      <w:r w:rsidR="00DA60E5">
        <w:rPr>
          <w:rStyle w:val="Absatz-Standardschriftart1"/>
          <w:rFonts w:ascii="Arial" w:hAnsi="Arial" w:cs="Arial"/>
          <w:sz w:val="20"/>
        </w:rPr>
        <w:t xml:space="preserve">noch </w:t>
      </w:r>
      <w:r w:rsidR="00506391" w:rsidRPr="00D166D1">
        <w:rPr>
          <w:rStyle w:val="Absatz-Standardschriftart1"/>
          <w:rFonts w:ascii="Arial" w:hAnsi="Arial" w:cs="Arial"/>
          <w:sz w:val="20"/>
        </w:rPr>
        <w:t>tiefere Erkenntnis</w:t>
      </w:r>
      <w:r w:rsidR="00DA60E5">
        <w:rPr>
          <w:rStyle w:val="Absatz-Standardschriftart1"/>
          <w:rFonts w:ascii="Arial" w:hAnsi="Arial" w:cs="Arial"/>
          <w:sz w:val="20"/>
        </w:rPr>
        <w:t xml:space="preserve"> der Geheimnisse des Reiches Gottes</w:t>
      </w:r>
      <w:r w:rsidR="00506391" w:rsidRPr="00D166D1">
        <w:rPr>
          <w:rStyle w:val="Absatz-Standardschriftart1"/>
          <w:rFonts w:ascii="Arial" w:hAnsi="Arial" w:cs="Arial"/>
          <w:sz w:val="20"/>
        </w:rPr>
        <w:t>; od.: noch mehr Frucht zu bringen</w:t>
      </w:r>
      <w:r w:rsidR="00DA60E5">
        <w:rPr>
          <w:rStyle w:val="Absatz-Standardschriftart1"/>
          <w:rFonts w:ascii="Arial" w:hAnsi="Arial" w:cs="Arial"/>
          <w:sz w:val="20"/>
        </w:rPr>
        <w:t>?</w:t>
      </w:r>
      <w:r w:rsidR="00506391" w:rsidRPr="00D166D1">
        <w:rPr>
          <w:rStyle w:val="Absatz-Standardschriftart1"/>
          <w:rFonts w:ascii="Arial" w:hAnsi="Arial" w:cs="Arial"/>
          <w:sz w:val="20"/>
        </w:rPr>
        <w:t xml:space="preserve"> od.: Belohnung?</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Die Quaste am untersten Zipfel des Oberkleides (vgl. Num 15,38; Sach 8,23). Sie fiel jedem der von hinten an den Herrn herankam besonders ins Auge und könnte bei der blutflüssigen Frau auch eine Erinnerung an Num 15,39 ausgelöst haben, was zu einer Überführung von ihrem ausschweifenden Leben führte. Blutfluss war nämlich damals oft </w:t>
      </w:r>
      <w:r w:rsidR="00C443C2">
        <w:rPr>
          <w:rStyle w:val="Absatz-Standardschriftart1"/>
          <w:rFonts w:ascii="Arial" w:hAnsi="Arial" w:cs="Arial"/>
          <w:sz w:val="20"/>
        </w:rPr>
        <w:t>die</w:t>
      </w:r>
      <w:r w:rsidR="00506391" w:rsidRPr="00D166D1">
        <w:rPr>
          <w:rStyle w:val="Absatz-Standardschriftart1"/>
          <w:rFonts w:ascii="Arial" w:hAnsi="Arial" w:cs="Arial"/>
          <w:sz w:val="20"/>
        </w:rPr>
        <w:t xml:space="preserve"> Folge </w:t>
      </w:r>
      <w:r w:rsidR="00C443C2">
        <w:rPr>
          <w:rStyle w:val="Absatz-Standardschriftart1"/>
          <w:rFonts w:ascii="Arial" w:hAnsi="Arial" w:cs="Arial"/>
          <w:sz w:val="20"/>
        </w:rPr>
        <w:t xml:space="preserve">einer </w:t>
      </w:r>
      <w:r w:rsidR="00506391" w:rsidRPr="00D166D1">
        <w:rPr>
          <w:rStyle w:val="Absatz-Standardschriftart1"/>
          <w:rFonts w:ascii="Arial" w:hAnsi="Arial" w:cs="Arial"/>
          <w:sz w:val="20"/>
        </w:rPr>
        <w:t>Geschlechtskrankheit</w:t>
      </w:r>
      <w:r w:rsidR="001D33B9">
        <w:rPr>
          <w:rStyle w:val="Absatz-Standardschriftart1"/>
          <w:rFonts w:ascii="Arial" w:hAnsi="Arial" w:cs="Arial"/>
          <w:sz w:val="20"/>
        </w:rPr>
        <w:t>.</w:t>
      </w:r>
      <w:r w:rsidR="00506391" w:rsidRPr="00D166D1">
        <w:rPr>
          <w:rStyle w:val="Absatz-Standardschriftart1"/>
          <w:rFonts w:ascii="Arial" w:hAnsi="Arial" w:cs="Arial"/>
          <w:sz w:val="20"/>
        </w:rPr>
        <w:t xml:space="preserve"> Nach Num 15,38 und Dtn 22,12 musste sich jeder Israelit solche Quasten </w:t>
      </w:r>
      <w:r w:rsidR="00506391" w:rsidRPr="00D166D1">
        <w:rPr>
          <w:rStyle w:val="Absatz-Standardschriftart1"/>
          <w:rFonts w:ascii="Arial" w:hAnsi="Arial" w:cs="Arial"/>
          <w:b/>
          <w:bCs/>
          <w:sz w:val="20"/>
        </w:rPr>
        <w:t>selbst</w:t>
      </w:r>
      <w:r w:rsidR="00506391" w:rsidRPr="00D166D1">
        <w:rPr>
          <w:rStyle w:val="Absatz-Standardschriftart1"/>
          <w:rFonts w:ascii="Arial" w:hAnsi="Arial" w:cs="Arial"/>
          <w:sz w:val="20"/>
        </w:rPr>
        <w:t xml:space="preserve"> an den vier Ecken seines Oberkleides befestigen. Offensichtlich befolgte auch der Herr Jesus diese Anordnung, obwohl es sich nur um eine Äußerlichkeit handelte</w:t>
      </w:r>
      <w:r w:rsidR="001D33B9">
        <w:rPr>
          <w:rStyle w:val="Absatz-Standardschriftart1"/>
          <w:rFonts w:ascii="Arial" w:hAnsi="Arial" w:cs="Arial"/>
          <w:sz w:val="20"/>
        </w:rPr>
        <w:t>.</w:t>
      </w:r>
      <w:r w:rsidR="00506391" w:rsidRPr="00D166D1">
        <w:rPr>
          <w:rStyle w:val="Absatz-Standardschriftart1"/>
          <w:rFonts w:ascii="Arial" w:hAnsi="Arial" w:cs="Arial"/>
          <w:sz w:val="20"/>
        </w:rPr>
        <w:t xml:space="preserve"> Vgl. auch Mt 9,20</w:t>
      </w:r>
      <w:r w:rsidR="00475EF9">
        <w:rPr>
          <w:rStyle w:val="Absatz-Standardschriftart1"/>
          <w:rFonts w:ascii="Arial" w:hAnsi="Arial" w:cs="Arial"/>
          <w:sz w:val="20"/>
        </w:rPr>
        <w:t xml:space="preserve"> und</w:t>
      </w:r>
      <w:r w:rsidR="00506391" w:rsidRPr="00D166D1">
        <w:rPr>
          <w:rStyle w:val="Absatz-Standardschriftart1"/>
          <w:rFonts w:ascii="Arial" w:hAnsi="Arial" w:cs="Arial"/>
          <w:sz w:val="20"/>
        </w:rPr>
        <w:t xml:space="preserve"> 14,36</w:t>
      </w:r>
      <w:r w:rsidR="00F7444B">
        <w:rPr>
          <w:rStyle w:val="Absatz-Standardschriftart1"/>
          <w:rFonts w:ascii="Arial" w:hAnsi="Arial" w:cs="Arial"/>
          <w:sz w:val="20"/>
        </w:rPr>
        <w:t xml:space="preserve">. Diese Art der Heilung mit Berührung der Quaste, dürfte sich herumgesprochen haben und </w:t>
      </w:r>
      <w:r w:rsidR="00230A1D">
        <w:rPr>
          <w:rStyle w:val="Absatz-Standardschriftart1"/>
          <w:rFonts w:ascii="Arial" w:hAnsi="Arial" w:cs="Arial"/>
          <w:sz w:val="20"/>
        </w:rPr>
        <w:t xml:space="preserve">führte </w:t>
      </w:r>
      <w:r w:rsidR="00F7444B">
        <w:rPr>
          <w:rStyle w:val="Absatz-Standardschriftart1"/>
          <w:rFonts w:ascii="Arial" w:hAnsi="Arial" w:cs="Arial"/>
          <w:sz w:val="20"/>
        </w:rPr>
        <w:t>zu einer Art Vermischung von Glaube und Aberglaube</w:t>
      </w:r>
      <w:r w:rsidR="000960D7">
        <w:rPr>
          <w:rStyle w:val="Absatz-Standardschriftart1"/>
          <w:rFonts w:ascii="Arial" w:hAnsi="Arial" w:cs="Arial"/>
          <w:sz w:val="20"/>
        </w:rPr>
        <w:t xml:space="preserve"> (vgl. Mt 14,36)</w:t>
      </w:r>
      <w:r w:rsidR="00F7444B">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Ande</w:t>
      </w:r>
      <w:r w:rsidR="00506391" w:rsidRPr="00C443C2">
        <w:rPr>
          <w:rStyle w:val="Absatz-Standardschriftart1"/>
          <w:rFonts w:ascii="Arial" w:hAnsi="Arial" w:cs="Arial"/>
          <w:sz w:val="20"/>
        </w:rPr>
        <w:t>r</w:t>
      </w:r>
      <w:r w:rsidR="00506391" w:rsidRPr="00C443C2">
        <w:rPr>
          <w:rStyle w:val="Absatz-Standardschriftart1"/>
          <w:rFonts w:ascii="Arial" w:hAnsi="Arial" w:cs="Arial"/>
          <w:bCs/>
          <w:sz w:val="20"/>
        </w:rPr>
        <w:t>s</w:t>
      </w:r>
      <w:r w:rsidR="00506391" w:rsidRPr="00C443C2">
        <w:rPr>
          <w:rStyle w:val="Absatz-Standardschriftart1"/>
          <w:rFonts w:ascii="Arial" w:hAnsi="Arial" w:cs="Arial"/>
          <w:bCs/>
          <w:i/>
          <w:sz w:val="20"/>
        </w:rPr>
        <w:t>artig</w:t>
      </w:r>
      <w:r w:rsidR="00506391" w:rsidRPr="00D166D1">
        <w:rPr>
          <w:rStyle w:val="Absatz-Standardschriftart1"/>
          <w:rFonts w:ascii="Arial" w:hAnsi="Arial" w:cs="Arial"/>
          <w:sz w:val="20"/>
        </w:rPr>
        <w:t xml:space="preserve">, weil nicht so bekannt bzw. vornehm? </w:t>
      </w:r>
      <w:r w:rsidR="00215317">
        <w:rPr>
          <w:rStyle w:val="Absatz-Standardschriftart1"/>
          <w:rFonts w:ascii="Arial" w:hAnsi="Arial" w:cs="Arial"/>
          <w:sz w:val="20"/>
        </w:rPr>
        <w:t>Dass Frauen in Jesu ständiger Gefolgschaft waren, galt als anrüchig und war bei den Rabbis unüblich.</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D.h. wahrscheinlich, dass die ausgesäten Weizensamen in den Boden fielen</w:t>
      </w:r>
      <w:r w:rsidR="00B065B3">
        <w:rPr>
          <w:rStyle w:val="Absatz-Standardschriftart1"/>
          <w:rFonts w:ascii="Arial" w:hAnsi="Arial" w:cs="Arial"/>
          <w:sz w:val="20"/>
        </w:rPr>
        <w:t>,</w:t>
      </w:r>
      <w:r w:rsidR="00506391" w:rsidRPr="00D166D1">
        <w:rPr>
          <w:rStyle w:val="Absatz-Standardschriftart1"/>
          <w:rFonts w:ascii="Arial" w:hAnsi="Arial" w:cs="Arial"/>
          <w:sz w:val="20"/>
        </w:rPr>
        <w:t xml:space="preserve"> in dem sich bereits die Dornensamen befanden, die von der am Feldrand stehenden Dornenhecke abgefallen waren. Beides sprosste dann auf, aber die wuchernden Dornen wuchsen schneller und erstickten den aufsprossenden Weizen. Die Felder waren damals oft von Dornenhecken eingezäunt, </w:t>
      </w:r>
      <w:r w:rsidR="00C676E1">
        <w:rPr>
          <w:rStyle w:val="Absatz-Standardschriftart1"/>
          <w:rFonts w:ascii="Arial" w:hAnsi="Arial" w:cs="Arial"/>
          <w:sz w:val="20"/>
        </w:rPr>
        <w:t xml:space="preserve">die </w:t>
      </w:r>
      <w:r w:rsidR="001D33B9">
        <w:rPr>
          <w:rStyle w:val="Absatz-Standardschriftart1"/>
          <w:rFonts w:ascii="Arial" w:hAnsi="Arial" w:cs="Arial"/>
          <w:sz w:val="20"/>
        </w:rPr>
        <w:t>als</w:t>
      </w:r>
      <w:r w:rsidR="00506391" w:rsidRPr="00D166D1">
        <w:rPr>
          <w:rStyle w:val="Absatz-Standardschriftart1"/>
          <w:rFonts w:ascii="Arial" w:hAnsi="Arial" w:cs="Arial"/>
          <w:sz w:val="20"/>
        </w:rPr>
        <w:t xml:space="preserve"> natürlicher Schutz vor Tieren</w:t>
      </w:r>
      <w:r w:rsidR="00C676E1">
        <w:rPr>
          <w:rStyle w:val="Absatz-Standardschriftart1"/>
          <w:rFonts w:ascii="Arial" w:hAnsi="Arial" w:cs="Arial"/>
          <w:sz w:val="20"/>
        </w:rPr>
        <w:t xml:space="preserve"> dienten</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B065B3" w:rsidRPr="00D166D1">
        <w:rPr>
          <w:rStyle w:val="Absatz-Standardschriftart1"/>
          <w:rFonts w:ascii="Arial" w:hAnsi="Arial" w:cs="Arial"/>
          <w:sz w:val="20"/>
        </w:rPr>
        <w:t xml:space="preserve"> </w:t>
      </w:r>
      <w:r w:rsidR="00B065B3">
        <w:rPr>
          <w:rStyle w:val="Absatz-Standardschriftart1"/>
          <w:rFonts w:ascii="Arial" w:hAnsi="Arial" w:cs="Arial"/>
          <w:sz w:val="20"/>
        </w:rPr>
        <w:t xml:space="preserve">Winde die vom Mittelmeer her, durch die Berge Galiläas auf eine Höhe von 600 - 1000 m hochgedrückt wurden, </w:t>
      </w:r>
      <w:r w:rsidR="00B065B3" w:rsidRPr="00D166D1">
        <w:rPr>
          <w:rStyle w:val="Absatz-Standardschriftart1"/>
          <w:rFonts w:ascii="Arial" w:hAnsi="Arial" w:cs="Arial"/>
          <w:sz w:val="20"/>
        </w:rPr>
        <w:t>"</w:t>
      </w:r>
      <w:r w:rsidR="00B065B3">
        <w:rPr>
          <w:rStyle w:val="Absatz-Standardschriftart1"/>
          <w:rFonts w:ascii="Arial" w:hAnsi="Arial" w:cs="Arial"/>
          <w:sz w:val="20"/>
        </w:rPr>
        <w:t>fallen</w:t>
      </w:r>
      <w:r w:rsidR="00B065B3" w:rsidRPr="00D166D1">
        <w:rPr>
          <w:rStyle w:val="Absatz-Standardschriftart1"/>
          <w:rFonts w:ascii="Arial" w:hAnsi="Arial" w:cs="Arial"/>
          <w:sz w:val="20"/>
        </w:rPr>
        <w:t>"</w:t>
      </w:r>
      <w:r w:rsidR="00B065B3">
        <w:rPr>
          <w:rStyle w:val="Absatz-Standardschriftart1"/>
          <w:rFonts w:ascii="Arial" w:hAnsi="Arial" w:cs="Arial"/>
          <w:sz w:val="20"/>
        </w:rPr>
        <w:t xml:space="preserve"> dann </w:t>
      </w:r>
      <w:r w:rsidR="002A2B75">
        <w:rPr>
          <w:rStyle w:val="Absatz-Standardschriftart1"/>
          <w:rFonts w:ascii="Arial" w:hAnsi="Arial" w:cs="Arial"/>
          <w:sz w:val="20"/>
        </w:rPr>
        <w:t xml:space="preserve">nach der letzten Bergkette </w:t>
      </w:r>
      <w:r w:rsidR="008C0FED">
        <w:rPr>
          <w:rStyle w:val="Absatz-Standardschriftart1"/>
          <w:rFonts w:ascii="Arial" w:hAnsi="Arial" w:cs="Arial"/>
          <w:sz w:val="20"/>
        </w:rPr>
        <w:t xml:space="preserve">heftig </w:t>
      </w:r>
      <w:r w:rsidR="00B065B3">
        <w:rPr>
          <w:rStyle w:val="Absatz-Standardschriftart1"/>
          <w:rFonts w:ascii="Arial" w:hAnsi="Arial" w:cs="Arial"/>
          <w:sz w:val="20"/>
        </w:rPr>
        <w:t>auf den See herab, der 209 m unter dem Meeresspiegel liegt (59,87).</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7C3E01" w:rsidRPr="00D166D1">
        <w:rPr>
          <w:rStyle w:val="Absatz-Standardschriftart1"/>
          <w:rFonts w:ascii="Arial" w:hAnsi="Arial" w:cs="Arial"/>
          <w:sz w:val="20"/>
        </w:rPr>
        <w:t xml:space="preserve"> </w:t>
      </w:r>
      <w:r w:rsidR="007C3E01">
        <w:rPr>
          <w:rStyle w:val="Absatz-Standardschriftart1"/>
          <w:rFonts w:ascii="Arial" w:hAnsi="Arial" w:cs="Arial"/>
          <w:sz w:val="20"/>
        </w:rPr>
        <w:t>Nach Mk 5,22 gab es mehrere Synagogenvorsteher</w:t>
      </w:r>
      <w:r w:rsidR="00924E40">
        <w:rPr>
          <w:rStyle w:val="Absatz-Standardschriftart1"/>
          <w:rFonts w:ascii="Arial" w:hAnsi="Arial" w:cs="Arial"/>
          <w:sz w:val="20"/>
        </w:rPr>
        <w:t>, Jairus war einer davon</w:t>
      </w:r>
      <w:r w:rsidR="007C3E0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0E02D4" w:rsidRPr="00D166D1">
        <w:rPr>
          <w:rStyle w:val="Absatz-Standardschriftart1"/>
          <w:rFonts w:ascii="Arial" w:hAnsi="Arial" w:cs="Arial"/>
          <w:sz w:val="20"/>
        </w:rPr>
        <w:t xml:space="preserve"> </w:t>
      </w:r>
      <w:r w:rsidR="000E02D4">
        <w:rPr>
          <w:rStyle w:val="Absatz-Standardschriftart1"/>
          <w:rFonts w:ascii="Arial" w:hAnsi="Arial" w:cs="Arial"/>
          <w:sz w:val="20"/>
        </w:rPr>
        <w:t>Der Glaube hat sie nicht nur geheilt, sondern von ihrer Sünden</w:t>
      </w:r>
      <w:r w:rsidR="0051319D" w:rsidRPr="0051319D">
        <w:rPr>
          <w:rStyle w:val="Absatz-Standardschriftart1"/>
          <w:rFonts w:ascii="Arial" w:hAnsi="Arial" w:cs="Arial"/>
          <w:sz w:val="20"/>
        </w:rPr>
        <w:t xml:space="preserve"> </w:t>
      </w:r>
      <w:r w:rsidR="0051319D">
        <w:rPr>
          <w:rStyle w:val="Absatz-Standardschriftart1"/>
          <w:rFonts w:ascii="Arial" w:hAnsi="Arial" w:cs="Arial"/>
          <w:sz w:val="20"/>
        </w:rPr>
        <w:t>gerettet. Jesus sucht immer die Heilung des ganzen Menschen</w:t>
      </w:r>
      <w:r w:rsidR="00FD462E">
        <w:rPr>
          <w:rStyle w:val="Absatz-Standardschriftart1"/>
          <w:rFonts w:ascii="Arial" w:hAnsi="Arial" w:cs="Arial"/>
          <w:sz w:val="20"/>
        </w:rPr>
        <w:t xml:space="preserve"> (vgl. Mt 9,2</w:t>
      </w:r>
      <w:r w:rsidR="00CC48F8">
        <w:rPr>
          <w:rStyle w:val="Absatz-Standardschriftart1"/>
          <w:rFonts w:ascii="Arial" w:hAnsi="Arial" w:cs="Arial"/>
          <w:sz w:val="20"/>
        </w:rPr>
        <w:t>; Lk 7,48-50</w:t>
      </w:r>
      <w:r w:rsidR="00FD462E">
        <w:rPr>
          <w:rStyle w:val="Absatz-Standardschriftart1"/>
          <w:rFonts w:ascii="Arial" w:hAnsi="Arial" w:cs="Arial"/>
          <w:sz w:val="20"/>
        </w:rPr>
        <w:t>)</w:t>
      </w:r>
      <w:r w:rsidR="000E02D4">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2638D1" w:rsidRPr="00D166D1">
        <w:rPr>
          <w:rStyle w:val="Absatz-Standardschriftart1"/>
          <w:rFonts w:ascii="Arial" w:hAnsi="Arial" w:cs="Arial"/>
          <w:sz w:val="20"/>
        </w:rPr>
        <w:t xml:space="preserve"> </w:t>
      </w:r>
      <w:r w:rsidR="002638D1">
        <w:rPr>
          <w:rStyle w:val="Absatz-Standardschriftart1"/>
          <w:rFonts w:ascii="Arial" w:hAnsi="Arial" w:cs="Arial"/>
          <w:sz w:val="20"/>
        </w:rPr>
        <w:t xml:space="preserve">Konativer Impf.: </w:t>
      </w:r>
      <w:r w:rsidR="002638D1" w:rsidRPr="00D166D1">
        <w:rPr>
          <w:rStyle w:val="Absatz-Standardschriftart1"/>
          <w:rFonts w:ascii="Arial" w:hAnsi="Arial" w:cs="Arial"/>
          <w:sz w:val="20"/>
        </w:rPr>
        <w:t>"</w:t>
      </w:r>
      <w:r w:rsidR="002638D1">
        <w:rPr>
          <w:rStyle w:val="Absatz-Standardschriftart1"/>
          <w:rFonts w:ascii="Arial" w:hAnsi="Arial" w:cs="Arial"/>
          <w:sz w:val="20"/>
        </w:rPr>
        <w:t>sie lag in den letzten Zügen</w:t>
      </w:r>
      <w:r w:rsidR="002638D1" w:rsidRPr="00D166D1">
        <w:rPr>
          <w:rStyle w:val="Absatz-Standardschriftart1"/>
          <w:rFonts w:ascii="Arial" w:hAnsi="Arial" w:cs="Arial"/>
          <w:sz w:val="20"/>
        </w:rPr>
        <w:t>"</w:t>
      </w:r>
      <w:r w:rsidR="002638D1">
        <w:rPr>
          <w:rStyle w:val="Absatz-Standardschriftart1"/>
          <w:rFonts w:ascii="Arial" w:hAnsi="Arial" w:cs="Arial"/>
          <w:sz w:val="20"/>
        </w:rPr>
        <w:t xml:space="preserve"> (13,92).</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215317" w:rsidRPr="00D166D1">
        <w:rPr>
          <w:rStyle w:val="Absatz-Standardschriftart1"/>
          <w:rFonts w:ascii="Arial" w:hAnsi="Arial" w:cs="Arial"/>
          <w:sz w:val="20"/>
        </w:rPr>
        <w:t xml:space="preserve"> </w:t>
      </w:r>
      <w:r w:rsidR="00215317">
        <w:rPr>
          <w:rStyle w:val="Absatz-Standardschriftart1"/>
          <w:rFonts w:ascii="Arial" w:hAnsi="Arial" w:cs="Arial"/>
          <w:sz w:val="20"/>
        </w:rPr>
        <w:t>Aus jüdischer Sicht konnte nach Ps 107,29 nur Gott dem Wind und den Wellen gebieten</w:t>
      </w:r>
      <w:r w:rsidR="008623A3">
        <w:rPr>
          <w:rStyle w:val="Absatz-Standardschriftart1"/>
          <w:rFonts w:ascii="Arial" w:hAnsi="Arial" w:cs="Arial"/>
          <w:sz w:val="20"/>
        </w:rPr>
        <w:t>. Daher auch die Reaktion der Jünger in Vers 25</w:t>
      </w:r>
      <w:r w:rsidR="00215317">
        <w:rPr>
          <w:rStyle w:val="Absatz-Standardschriftart1"/>
          <w:rFonts w:ascii="Arial" w:hAnsi="Arial" w:cs="Arial"/>
          <w:sz w:val="20"/>
        </w:rPr>
        <w:t xml:space="preserve"> (65,I,341).</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0F0903" w:rsidRPr="00D166D1">
        <w:rPr>
          <w:rStyle w:val="Absatz-Standardschriftart1"/>
          <w:rFonts w:ascii="Arial" w:hAnsi="Arial" w:cs="Arial"/>
          <w:sz w:val="20"/>
        </w:rPr>
        <w:t xml:space="preserve"> </w:t>
      </w:r>
      <w:r w:rsidR="000F0903">
        <w:rPr>
          <w:rStyle w:val="Absatz-Standardschriftart1"/>
          <w:rFonts w:ascii="Arial" w:hAnsi="Arial" w:cs="Arial"/>
          <w:sz w:val="20"/>
        </w:rPr>
        <w:t xml:space="preserve">Zweimal ein durativer bzw. konativer Imperfekt: </w:t>
      </w:r>
      <w:r w:rsidR="000F0903" w:rsidRPr="00D166D1">
        <w:rPr>
          <w:rStyle w:val="Absatz-Standardschriftart1"/>
          <w:rFonts w:ascii="Arial" w:hAnsi="Arial" w:cs="Arial"/>
          <w:sz w:val="20"/>
        </w:rPr>
        <w:t>"</w:t>
      </w:r>
      <w:r w:rsidR="000F0903">
        <w:rPr>
          <w:rStyle w:val="Absatz-Standardschriftart1"/>
          <w:rFonts w:ascii="Arial" w:hAnsi="Arial" w:cs="Arial"/>
          <w:sz w:val="20"/>
        </w:rPr>
        <w:t>…das Schiff füllte sich mehr und mehr mit Wasser, sodass sie zu kentern drohten</w:t>
      </w:r>
      <w:r w:rsidR="000F0903" w:rsidRPr="00D166D1">
        <w:rPr>
          <w:rStyle w:val="Absatz-Standardschriftart1"/>
          <w:rFonts w:ascii="Arial" w:hAnsi="Arial" w:cs="Arial"/>
          <w:sz w:val="20"/>
        </w:rPr>
        <w:t>"</w:t>
      </w:r>
      <w:r w:rsidR="000F090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CC1E5A" w:rsidRPr="00D166D1">
        <w:rPr>
          <w:rStyle w:val="Absatz-Standardschriftart1"/>
          <w:rFonts w:ascii="Arial" w:hAnsi="Arial" w:cs="Arial"/>
          <w:sz w:val="20"/>
        </w:rPr>
        <w:t xml:space="preserve"> </w:t>
      </w:r>
      <w:r w:rsidR="00CC1E5A">
        <w:rPr>
          <w:rStyle w:val="Absatz-Standardschriftart1"/>
          <w:rFonts w:ascii="Arial" w:hAnsi="Arial" w:cs="Arial"/>
          <w:sz w:val="20"/>
        </w:rPr>
        <w:t xml:space="preserve">Indem Lukas zweimal die 12 Jahre hervorhebt, möchte er uns sicherlich auf etwas hinweisen. Das Mädchen lebte 12 Jahre keusch und rein, - und war trotzdem todkrank. Die Frau litt seit 12 Jahren wahrscheinlich an den Folgen einer Geschlechtskrankheit (vgl. </w:t>
      </w:r>
      <w:r w:rsidR="001D6FD0">
        <w:rPr>
          <w:rStyle w:val="Absatz-Standardschriftart1"/>
          <w:rFonts w:ascii="Arial" w:hAnsi="Arial" w:cs="Arial"/>
          <w:sz w:val="20"/>
        </w:rPr>
        <w:t xml:space="preserve">die </w:t>
      </w:r>
      <w:r w:rsidR="00CC1E5A">
        <w:rPr>
          <w:rStyle w:val="Absatz-Standardschriftart1"/>
          <w:rFonts w:ascii="Arial" w:hAnsi="Arial" w:cs="Arial"/>
          <w:sz w:val="20"/>
        </w:rPr>
        <w:t>Anm.</w:t>
      </w:r>
      <w:r w:rsidRPr="00AF4D08">
        <w:rPr>
          <w:rStyle w:val="Absatz-Standardschriftart1"/>
          <w:rFonts w:ascii="Arial" w:hAnsi="Arial" w:cs="Arial"/>
          <w:bCs/>
          <w:sz w:val="20"/>
          <w:szCs w:val="20"/>
          <w:vertAlign w:val="superscript"/>
        </w:rPr>
        <w:t>8</w:t>
      </w:r>
      <w:r w:rsidR="00CC1E5A">
        <w:rPr>
          <w:rStyle w:val="Absatz-Standardschriftart1"/>
          <w:rFonts w:ascii="Arial" w:hAnsi="Arial" w:cs="Arial"/>
          <w:sz w:val="20"/>
        </w:rPr>
        <w:t xml:space="preserve">), - auch sie war schwer krank. </w:t>
      </w:r>
      <w:r w:rsidR="009B0D17">
        <w:rPr>
          <w:rStyle w:val="Absatz-Standardschriftart1"/>
          <w:rFonts w:ascii="Arial" w:hAnsi="Arial" w:cs="Arial"/>
          <w:sz w:val="20"/>
        </w:rPr>
        <w:t xml:space="preserve">Aber </w:t>
      </w:r>
      <w:r w:rsidR="00CC1E5A" w:rsidRPr="00904ECE">
        <w:rPr>
          <w:rStyle w:val="Absatz-Standardschriftart1"/>
          <w:rFonts w:ascii="Arial" w:hAnsi="Arial" w:cs="Arial"/>
          <w:i/>
          <w:iCs/>
          <w:sz w:val="20"/>
        </w:rPr>
        <w:t>Beide</w:t>
      </w:r>
      <w:r w:rsidR="00CC1E5A">
        <w:rPr>
          <w:rStyle w:val="Absatz-Standardschriftart1"/>
          <w:rFonts w:ascii="Arial" w:hAnsi="Arial" w:cs="Arial"/>
          <w:sz w:val="20"/>
        </w:rPr>
        <w:t xml:space="preserve"> brauchten Erlösung.</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5B667C" w:rsidRPr="00D166D1">
        <w:rPr>
          <w:rStyle w:val="Absatz-Standardschriftart1"/>
          <w:rFonts w:ascii="Arial" w:hAnsi="Arial" w:cs="Arial"/>
          <w:sz w:val="20"/>
        </w:rPr>
        <w:t xml:space="preserve"> </w:t>
      </w:r>
      <w:r w:rsidR="005B667C">
        <w:rPr>
          <w:rStyle w:val="Absatz-Standardschriftart1"/>
          <w:rFonts w:ascii="Arial" w:hAnsi="Arial" w:cs="Arial"/>
          <w:sz w:val="20"/>
        </w:rPr>
        <w:t xml:space="preserve">Sie war aus Magdala, eine Stadt nördlich von Tiberias, </w:t>
      </w:r>
      <w:r w:rsidR="00C11E56">
        <w:rPr>
          <w:rStyle w:val="Absatz-Standardschriftart1"/>
          <w:rFonts w:ascii="Arial" w:hAnsi="Arial" w:cs="Arial"/>
          <w:sz w:val="20"/>
        </w:rPr>
        <w:t xml:space="preserve">am Westufer des Sees Genezareth, </w:t>
      </w:r>
      <w:r w:rsidR="005B667C">
        <w:rPr>
          <w:rStyle w:val="Absatz-Standardschriftart1"/>
          <w:rFonts w:ascii="Arial" w:hAnsi="Arial" w:cs="Arial"/>
          <w:sz w:val="20"/>
        </w:rPr>
        <w:t xml:space="preserve">wahrscheinlich das heutige </w:t>
      </w:r>
      <w:r w:rsidR="005B667C" w:rsidRPr="00C11E56">
        <w:rPr>
          <w:rStyle w:val="Absatz-Standardschriftart1"/>
          <w:rFonts w:ascii="Arial" w:hAnsi="Arial" w:cs="Arial"/>
          <w:i/>
          <w:iCs/>
          <w:sz w:val="20"/>
        </w:rPr>
        <w:t>El-Megdil</w:t>
      </w:r>
      <w:r w:rsidR="005B667C">
        <w:rPr>
          <w:rStyle w:val="Absatz-Standardschriftart1"/>
          <w:rFonts w:ascii="Arial" w:hAnsi="Arial" w:cs="Arial"/>
          <w:sz w:val="20"/>
        </w:rPr>
        <w:t xml:space="preserve"> (20,259</w:t>
      </w:r>
      <w:r w:rsidR="00C11E56">
        <w:rPr>
          <w:rStyle w:val="Absatz-Standardschriftart1"/>
          <w:rFonts w:ascii="Arial" w:hAnsi="Arial" w:cs="Arial"/>
          <w:sz w:val="20"/>
        </w:rPr>
        <w:t>; 54,z.St.</w:t>
      </w:r>
      <w:r w:rsidR="005B667C">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736AA3" w:rsidRPr="00D166D1">
        <w:rPr>
          <w:rStyle w:val="Absatz-Standardschriftart1"/>
          <w:rFonts w:ascii="Arial" w:hAnsi="Arial" w:cs="Arial"/>
          <w:sz w:val="20"/>
        </w:rPr>
        <w:t xml:space="preserve"> </w:t>
      </w:r>
      <w:r w:rsidR="00736AA3">
        <w:rPr>
          <w:rStyle w:val="Absatz-Standardschriftart1"/>
          <w:rFonts w:ascii="Arial" w:hAnsi="Arial" w:cs="Arial"/>
          <w:sz w:val="20"/>
        </w:rPr>
        <w:t>War dies vielleicht der königliche Beamte aus Joh 4,46ff, dessen Sohn von Jesus geheilt wurde und der mit seinem ganzen Haus gläubig wurde? Dies würde erklären, warum seine Frau einfach mit Jesus mitziehen und die Gruppe auch finanziell unterstützen durfte (20,259).</w:t>
      </w:r>
    </w:p>
    <w:p w14:paraId="5BABAE6F" w14:textId="5D954EFF" w:rsidR="007A4A32" w:rsidRPr="00D166D1" w:rsidRDefault="007A4A32" w:rsidP="00080DD4">
      <w:pPr>
        <w:pStyle w:val="Textbody"/>
        <w:rPr>
          <w:rFonts w:ascii="Arial" w:hAnsi="Arial" w:cs="Arial"/>
          <w:szCs w:val="21"/>
        </w:rPr>
        <w:sectPr w:rsidR="007A4A32" w:rsidRPr="00D166D1" w:rsidSect="004A6609">
          <w:type w:val="continuous"/>
          <w:pgSz w:w="11906" w:h="16838"/>
          <w:pgMar w:top="1134" w:right="1134" w:bottom="1134" w:left="1134" w:header="720" w:footer="720" w:gutter="0"/>
          <w:cols w:space="0"/>
        </w:sectPr>
      </w:pPr>
    </w:p>
    <w:p w14:paraId="307510B3" w14:textId="3282EEBE" w:rsidR="00506391" w:rsidRPr="00D166D1" w:rsidRDefault="00506391" w:rsidP="00CE5BDB">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9</w:t>
      </w:r>
    </w:p>
    <w:p w14:paraId="4FB0815F" w14:textId="264BF3DC" w:rsidR="005258CF" w:rsidRDefault="000F1AAF" w:rsidP="00080DD4">
      <w:pPr>
        <w:pStyle w:val="Textbody"/>
        <w:spacing w:after="0"/>
        <w:rPr>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Hier beginnt die letzte Reise nach Jerusalem</w:t>
      </w:r>
      <w:r w:rsidR="00154C90">
        <w:rPr>
          <w:rStyle w:val="Absatz-Standardschriftart1"/>
          <w:rFonts w:ascii="Arial" w:hAnsi="Arial" w:cs="Arial"/>
          <w:sz w:val="20"/>
        </w:rPr>
        <w:t>, die Reise ans Kreuz</w:t>
      </w:r>
      <w:r w:rsidR="00856A2F">
        <w:rPr>
          <w:rStyle w:val="Absatz-Standardschriftart1"/>
          <w:rFonts w:ascii="Arial" w:hAnsi="Arial" w:cs="Arial"/>
          <w:sz w:val="20"/>
        </w:rPr>
        <w:t>.</w:t>
      </w:r>
      <w:r w:rsidR="00796E39">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Jerusalem lag </w:t>
      </w:r>
      <w:r w:rsidR="00796E39">
        <w:rPr>
          <w:rStyle w:val="Absatz-Standardschriftart1"/>
          <w:rFonts w:ascii="Arial" w:hAnsi="Arial" w:cs="Arial"/>
          <w:sz w:val="20"/>
        </w:rPr>
        <w:t xml:space="preserve">nur </w:t>
      </w:r>
      <w:r w:rsidR="004978C6">
        <w:rPr>
          <w:rStyle w:val="Absatz-Standardschriftart1"/>
          <w:rFonts w:ascii="Arial" w:hAnsi="Arial" w:cs="Arial"/>
          <w:sz w:val="20"/>
        </w:rPr>
        <w:t>3</w:t>
      </w:r>
      <w:r w:rsidR="00506391" w:rsidRPr="00D166D1">
        <w:rPr>
          <w:rStyle w:val="Absatz-Standardschriftart1"/>
          <w:rFonts w:ascii="Arial" w:hAnsi="Arial" w:cs="Arial"/>
          <w:sz w:val="20"/>
        </w:rPr>
        <w:t xml:space="preserve"> bis </w:t>
      </w:r>
      <w:r w:rsidR="004978C6">
        <w:rPr>
          <w:rStyle w:val="Absatz-Standardschriftart1"/>
          <w:rFonts w:ascii="Arial" w:hAnsi="Arial" w:cs="Arial"/>
          <w:sz w:val="20"/>
        </w:rPr>
        <w:t>4</w:t>
      </w:r>
      <w:r w:rsidR="00506391" w:rsidRPr="00D166D1">
        <w:rPr>
          <w:rStyle w:val="Absatz-Standardschriftart1"/>
          <w:rFonts w:ascii="Arial" w:hAnsi="Arial" w:cs="Arial"/>
          <w:sz w:val="20"/>
        </w:rPr>
        <w:t xml:space="preserve"> Tagereisen entfernt</w:t>
      </w:r>
      <w:r w:rsidR="00796E39">
        <w:rPr>
          <w:rStyle w:val="Absatz-Standardschriftart1"/>
          <w:rFonts w:ascii="Arial" w:hAnsi="Arial" w:cs="Arial"/>
          <w:sz w:val="20"/>
        </w:rPr>
        <w:t xml:space="preserve"> und nach Mt 19,1ff und Mk 10,1ff scheint diese Reise kurz gewesen zu sein, bei Lukas nimmt sie allerdings 10 Kapitel ein (vgl. Lk 9,51; </w:t>
      </w:r>
      <w:r w:rsidR="00796E39" w:rsidRPr="00D166D1">
        <w:rPr>
          <w:rStyle w:val="Absatz-Standardschriftart1"/>
          <w:rFonts w:ascii="Arial" w:hAnsi="Arial" w:cs="Arial"/>
          <w:sz w:val="20"/>
        </w:rPr>
        <w:t>13,22, 17,11ff</w:t>
      </w:r>
      <w:r w:rsidR="00796E39">
        <w:rPr>
          <w:rStyle w:val="Absatz-Standardschriftart1"/>
          <w:rFonts w:ascii="Arial" w:hAnsi="Arial" w:cs="Arial"/>
          <w:sz w:val="20"/>
        </w:rPr>
        <w:t>)</w:t>
      </w:r>
      <w:r w:rsidR="00154C90">
        <w:rPr>
          <w:rStyle w:val="Absatz-Standardschriftart1"/>
          <w:rFonts w:ascii="Arial" w:hAnsi="Arial" w:cs="Arial"/>
          <w:sz w:val="20"/>
        </w:rPr>
        <w:t xml:space="preserve">, </w:t>
      </w:r>
      <w:r w:rsidR="00C55DFB">
        <w:rPr>
          <w:rStyle w:val="Absatz-Standardschriftart1"/>
          <w:rFonts w:ascii="Arial" w:hAnsi="Arial" w:cs="Arial"/>
          <w:sz w:val="20"/>
        </w:rPr>
        <w:t xml:space="preserve">denn </w:t>
      </w:r>
      <w:r w:rsidR="00154C90">
        <w:rPr>
          <w:rStyle w:val="Absatz-Standardschriftart1"/>
          <w:rFonts w:ascii="Arial" w:hAnsi="Arial" w:cs="Arial"/>
          <w:sz w:val="20"/>
        </w:rPr>
        <w:t>sie</w:t>
      </w:r>
      <w:r w:rsidR="00796E39">
        <w:rPr>
          <w:rStyle w:val="Absatz-Standardschriftart1"/>
          <w:rFonts w:ascii="Arial" w:hAnsi="Arial" w:cs="Arial"/>
          <w:sz w:val="20"/>
        </w:rPr>
        <w:t xml:space="preserve"> dauerte </w:t>
      </w:r>
      <w:r w:rsidR="00055C5A">
        <w:rPr>
          <w:rStyle w:val="Absatz-Standardschriftart1"/>
          <w:rFonts w:ascii="Arial" w:hAnsi="Arial" w:cs="Arial"/>
          <w:sz w:val="20"/>
        </w:rPr>
        <w:t xml:space="preserve">in Wirklichkeit </w:t>
      </w:r>
      <w:r w:rsidR="00796E39">
        <w:rPr>
          <w:rStyle w:val="Absatz-Standardschriftart1"/>
          <w:rFonts w:ascii="Arial" w:hAnsi="Arial" w:cs="Arial"/>
          <w:sz w:val="20"/>
        </w:rPr>
        <w:t>ein paar Monate</w:t>
      </w:r>
      <w:r w:rsidR="00DE7D40">
        <w:rPr>
          <w:rStyle w:val="Absatz-Standardschriftart1"/>
          <w:rFonts w:ascii="Arial" w:hAnsi="Arial" w:cs="Arial"/>
          <w:sz w:val="20"/>
        </w:rPr>
        <w:t xml:space="preserve"> (20,318)</w:t>
      </w:r>
      <w:r w:rsidR="00796E39">
        <w:rPr>
          <w:rStyle w:val="Absatz-Standardschriftart1"/>
          <w:rFonts w:ascii="Arial" w:hAnsi="Arial" w:cs="Arial"/>
          <w:sz w:val="20"/>
        </w:rPr>
        <w:t>. Jesus zog also recht langsam von Ort zu Ort</w:t>
      </w:r>
      <w:r w:rsidR="00055C5A">
        <w:rPr>
          <w:rStyle w:val="Absatz-Standardschriftart1"/>
          <w:rFonts w:ascii="Arial" w:hAnsi="Arial" w:cs="Arial"/>
          <w:sz w:val="20"/>
        </w:rPr>
        <w:t xml:space="preserve"> und predigte in allen Dörfern (vgl. auch Lk 10,1-2)</w:t>
      </w:r>
      <w:r w:rsidR="00856A2F">
        <w:rPr>
          <w:rStyle w:val="Absatz-Standardschriftart1"/>
          <w:rFonts w:ascii="Arial" w:hAnsi="Arial" w:cs="Arial"/>
          <w:sz w:val="20"/>
        </w:rPr>
        <w:t>. Z</w:t>
      </w:r>
      <w:r w:rsidR="00055C5A">
        <w:rPr>
          <w:rStyle w:val="Absatz-Standardschriftart1"/>
          <w:rFonts w:ascii="Arial" w:hAnsi="Arial" w:cs="Arial"/>
          <w:sz w:val="20"/>
        </w:rPr>
        <w:t xml:space="preserve">uerst </w:t>
      </w:r>
      <w:r w:rsidR="001F0421">
        <w:rPr>
          <w:rStyle w:val="Absatz-Standardschriftart1"/>
          <w:rFonts w:ascii="Arial" w:hAnsi="Arial" w:cs="Arial"/>
          <w:sz w:val="20"/>
        </w:rPr>
        <w:t xml:space="preserve">reiste er </w:t>
      </w:r>
      <w:r w:rsidR="00055C5A">
        <w:rPr>
          <w:rStyle w:val="Absatz-Standardschriftart1"/>
          <w:rFonts w:ascii="Arial" w:hAnsi="Arial" w:cs="Arial"/>
          <w:sz w:val="20"/>
        </w:rPr>
        <w:t xml:space="preserve">durch </w:t>
      </w:r>
      <w:r w:rsidR="00A713ED">
        <w:rPr>
          <w:rStyle w:val="Absatz-Standardschriftart1"/>
          <w:rFonts w:ascii="Arial" w:hAnsi="Arial" w:cs="Arial"/>
          <w:sz w:val="20"/>
        </w:rPr>
        <w:t xml:space="preserve">das südliche </w:t>
      </w:r>
      <w:r w:rsidR="00055C5A">
        <w:rPr>
          <w:rStyle w:val="Absatz-Standardschriftart1"/>
          <w:rFonts w:ascii="Arial" w:hAnsi="Arial" w:cs="Arial"/>
          <w:sz w:val="20"/>
        </w:rPr>
        <w:t xml:space="preserve">Galiläa, dann über den Jordan </w:t>
      </w:r>
      <w:r w:rsidR="00CC58E8">
        <w:rPr>
          <w:rStyle w:val="Absatz-Standardschriftart1"/>
          <w:rFonts w:ascii="Arial" w:hAnsi="Arial" w:cs="Arial"/>
          <w:sz w:val="20"/>
        </w:rPr>
        <w:t>ins nördliche</w:t>
      </w:r>
      <w:r w:rsidR="00055C5A">
        <w:rPr>
          <w:rStyle w:val="Absatz-Standardschriftart1"/>
          <w:rFonts w:ascii="Arial" w:hAnsi="Arial" w:cs="Arial"/>
          <w:sz w:val="20"/>
        </w:rPr>
        <w:t xml:space="preserve"> Peräa (Mt 19,1; Mk 10,1) und erst danach wieder </w:t>
      </w:r>
      <w:r w:rsidR="00CC58E8">
        <w:rPr>
          <w:rStyle w:val="Absatz-Standardschriftart1"/>
          <w:rFonts w:ascii="Arial" w:hAnsi="Arial" w:cs="Arial"/>
          <w:sz w:val="20"/>
        </w:rPr>
        <w:t xml:space="preserve">zurück </w:t>
      </w:r>
      <w:r w:rsidR="00055C5A">
        <w:rPr>
          <w:rStyle w:val="Absatz-Standardschriftart1"/>
          <w:rFonts w:ascii="Arial" w:hAnsi="Arial" w:cs="Arial"/>
          <w:sz w:val="20"/>
        </w:rPr>
        <w:t xml:space="preserve">über den Jordan </w:t>
      </w:r>
      <w:r w:rsidR="00CC58E8">
        <w:rPr>
          <w:rStyle w:val="Absatz-Standardschriftart1"/>
          <w:rFonts w:ascii="Arial" w:hAnsi="Arial" w:cs="Arial"/>
          <w:sz w:val="20"/>
        </w:rPr>
        <w:t>durch Samaria (Lk 17,11)</w:t>
      </w:r>
      <w:r w:rsidR="00856A2F">
        <w:rPr>
          <w:rStyle w:val="Absatz-Standardschriftart1"/>
          <w:rFonts w:ascii="Arial" w:hAnsi="Arial" w:cs="Arial"/>
          <w:sz w:val="20"/>
        </w:rPr>
        <w:t xml:space="preserve">. Danach reiste er </w:t>
      </w:r>
      <w:r w:rsidR="001F0421">
        <w:rPr>
          <w:rStyle w:val="Absatz-Standardschriftart1"/>
          <w:rFonts w:ascii="Arial" w:hAnsi="Arial" w:cs="Arial"/>
          <w:sz w:val="20"/>
        </w:rPr>
        <w:t>weiter nach</w:t>
      </w:r>
      <w:r w:rsidR="00CC58E8">
        <w:rPr>
          <w:rStyle w:val="Absatz-Standardschriftart1"/>
          <w:rFonts w:ascii="Arial" w:hAnsi="Arial" w:cs="Arial"/>
          <w:sz w:val="20"/>
        </w:rPr>
        <w:t xml:space="preserve"> Jericho (Lk 19,1) und</w:t>
      </w:r>
      <w:r w:rsidR="00055C5A">
        <w:rPr>
          <w:rStyle w:val="Absatz-Standardschriftart1"/>
          <w:rFonts w:ascii="Arial" w:hAnsi="Arial" w:cs="Arial"/>
          <w:sz w:val="20"/>
        </w:rPr>
        <w:t xml:space="preserve"> </w:t>
      </w:r>
      <w:r w:rsidR="00A713ED">
        <w:rPr>
          <w:rStyle w:val="Absatz-Standardschriftart1"/>
          <w:rFonts w:ascii="Arial" w:hAnsi="Arial" w:cs="Arial"/>
          <w:sz w:val="20"/>
        </w:rPr>
        <w:t xml:space="preserve">schließlich nach </w:t>
      </w:r>
      <w:r w:rsidR="00055C5A">
        <w:rPr>
          <w:rStyle w:val="Absatz-Standardschriftart1"/>
          <w:rFonts w:ascii="Arial" w:hAnsi="Arial" w:cs="Arial"/>
          <w:sz w:val="20"/>
        </w:rPr>
        <w:t>Jerusalem</w:t>
      </w:r>
      <w:r w:rsidR="00CC58E8">
        <w:rPr>
          <w:rStyle w:val="Absatz-Standardschriftart1"/>
          <w:rFonts w:ascii="Arial" w:hAnsi="Arial" w:cs="Arial"/>
          <w:sz w:val="20"/>
        </w:rPr>
        <w:t xml:space="preserve"> (Lk 19,11.28)</w:t>
      </w:r>
      <w:r w:rsidR="00796E39">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2Kön 1,10.12</w:t>
      </w:r>
      <w:r w:rsidR="00F23E47">
        <w:rPr>
          <w:rStyle w:val="Absatz-Standardschriftart1"/>
          <w:rFonts w:ascii="Arial" w:hAnsi="Arial" w:cs="Arial"/>
          <w:sz w:val="20"/>
        </w:rPr>
        <w:t>.</w:t>
      </w:r>
      <w:r w:rsidR="004978C6">
        <w:rPr>
          <w:rStyle w:val="Absatz-Standardschriftart1"/>
          <w:rFonts w:ascii="Arial" w:hAnsi="Arial" w:cs="Arial"/>
          <w:sz w:val="20"/>
        </w:rPr>
        <w:t xml:space="preserve"> Die Erscheinung Elijas auf dem Berg der Verklärung kurz davor, dürfte sie sehr beeindruckt haben.</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Die</w:t>
      </w:r>
      <w:r w:rsidR="00F03E15">
        <w:rPr>
          <w:rStyle w:val="Absatz-Standardschriftart1"/>
          <w:rFonts w:ascii="Arial" w:hAnsi="Arial" w:cs="Arial"/>
          <w:sz w:val="20"/>
        </w:rPr>
        <w:t xml:space="preserve"> oft vorgebrachte Ansicht mit dem Kreuz seien persönliche Schwächen, Krankheit oder ein </w:t>
      </w:r>
      <w:r w:rsidR="00F44125">
        <w:rPr>
          <w:rStyle w:val="Absatz-Standardschriftart1"/>
          <w:rFonts w:ascii="Arial" w:hAnsi="Arial" w:cs="Arial"/>
          <w:sz w:val="20"/>
        </w:rPr>
        <w:t xml:space="preserve">persönliches </w:t>
      </w:r>
      <w:r w:rsidR="00F03E15">
        <w:rPr>
          <w:rStyle w:val="Absatz-Standardschriftart1"/>
          <w:rFonts w:ascii="Arial" w:hAnsi="Arial" w:cs="Arial"/>
          <w:sz w:val="20"/>
        </w:rPr>
        <w:t xml:space="preserve">Schicksal gemeint, dass man geduldig </w:t>
      </w:r>
      <w:r w:rsidR="00F44125">
        <w:rPr>
          <w:rStyle w:val="Absatz-Standardschriftart1"/>
          <w:rFonts w:ascii="Arial" w:hAnsi="Arial" w:cs="Arial"/>
          <w:sz w:val="20"/>
        </w:rPr>
        <w:t>er</w:t>
      </w:r>
      <w:r w:rsidR="00F03E15">
        <w:rPr>
          <w:rStyle w:val="Absatz-Standardschriftart1"/>
          <w:rFonts w:ascii="Arial" w:hAnsi="Arial" w:cs="Arial"/>
          <w:sz w:val="20"/>
        </w:rPr>
        <w:t>tragen muss, ist abzulehnen. -</w:t>
      </w:r>
      <w:r w:rsidR="00506391" w:rsidRPr="00D166D1">
        <w:rPr>
          <w:rStyle w:val="Absatz-Standardschriftart1"/>
          <w:rFonts w:ascii="Arial" w:hAnsi="Arial" w:cs="Arial"/>
          <w:sz w:val="20"/>
        </w:rPr>
        <w:t xml:space="preserve"> Jesus zeichnet hier </w:t>
      </w:r>
      <w:r w:rsidR="00A708FF">
        <w:rPr>
          <w:rStyle w:val="Absatz-Standardschriftart1"/>
          <w:rFonts w:ascii="Arial" w:hAnsi="Arial" w:cs="Arial"/>
          <w:sz w:val="20"/>
        </w:rPr>
        <w:t xml:space="preserve">vielmehr </w:t>
      </w:r>
      <w:r w:rsidR="00506391" w:rsidRPr="00D166D1">
        <w:rPr>
          <w:rStyle w:val="Absatz-Standardschriftart1"/>
          <w:rFonts w:ascii="Arial" w:hAnsi="Arial" w:cs="Arial"/>
          <w:sz w:val="20"/>
        </w:rPr>
        <w:t>ein Bild für die Bereitschaft seiner Jünger zu Leid und möglichem Martyrium</w:t>
      </w:r>
      <w:r w:rsidR="00F03E15">
        <w:rPr>
          <w:rStyle w:val="Absatz-Standardschriftart1"/>
          <w:rFonts w:ascii="Arial" w:hAnsi="Arial" w:cs="Arial"/>
          <w:sz w:val="20"/>
        </w:rPr>
        <w:t xml:space="preserve"> </w:t>
      </w:r>
      <w:r w:rsidR="00F03E15" w:rsidRPr="00F03E15">
        <w:rPr>
          <w:rStyle w:val="Absatz-Standardschriftart1"/>
          <w:rFonts w:ascii="Arial" w:hAnsi="Arial" w:cs="Arial"/>
          <w:i/>
          <w:iCs/>
          <w:sz w:val="20"/>
        </w:rPr>
        <w:t>um des Glaubens willen</w:t>
      </w:r>
      <w:r w:rsidR="00506391" w:rsidRPr="00D166D1">
        <w:rPr>
          <w:rStyle w:val="Absatz-Standardschriftart1"/>
          <w:rFonts w:ascii="Arial" w:hAnsi="Arial" w:cs="Arial"/>
          <w:sz w:val="20"/>
        </w:rPr>
        <w:t xml:space="preserve">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A708FF">
        <w:rPr>
          <w:rStyle w:val="Absatz-Standardschriftart1"/>
          <w:rFonts w:ascii="Arial" w:hAnsi="Arial" w:cs="Arial"/>
          <w:sz w:val="20"/>
        </w:rPr>
        <w:t xml:space="preserve"> Die </w:t>
      </w:r>
      <w:r w:rsidR="00A708FF" w:rsidRPr="00D166D1">
        <w:rPr>
          <w:rStyle w:val="Absatz-Standardschriftart1"/>
          <w:rFonts w:ascii="Arial" w:hAnsi="Arial" w:cs="Arial"/>
          <w:sz w:val="20"/>
        </w:rPr>
        <w:t xml:space="preserve">zur Kreuzigung Verurteilten mussten den Querbalken des Kreuzes selbst zur Hinrichtungsstätte tragen. </w:t>
      </w:r>
      <w:r w:rsidR="00150B64">
        <w:rPr>
          <w:rStyle w:val="Absatz-Standardschriftart1"/>
          <w:rFonts w:ascii="Arial" w:hAnsi="Arial" w:cs="Arial"/>
          <w:sz w:val="20"/>
        </w:rPr>
        <w:t>Jemand der auf der Via Dolorosa gehend, seinen Kreuzesbalken trug, hatte mit seinem irdischen Leben</w:t>
      </w:r>
      <w:r w:rsidR="00A708FF">
        <w:rPr>
          <w:rStyle w:val="Absatz-Standardschriftart1"/>
          <w:rFonts w:ascii="Arial" w:hAnsi="Arial" w:cs="Arial"/>
          <w:sz w:val="20"/>
        </w:rPr>
        <w:t xml:space="preserve"> </w:t>
      </w:r>
      <w:r w:rsidR="00150B64">
        <w:rPr>
          <w:rStyle w:val="Absatz-Standardschriftart1"/>
          <w:rFonts w:ascii="Arial" w:hAnsi="Arial" w:cs="Arial"/>
          <w:sz w:val="20"/>
        </w:rPr>
        <w:t>abgeschlossen.</w:t>
      </w:r>
      <w:r w:rsidR="009A57D1">
        <w:rPr>
          <w:rStyle w:val="Absatz-Standardschriftart1"/>
          <w:rFonts w:ascii="Arial" w:hAnsi="Arial" w:cs="Arial"/>
          <w:sz w:val="20"/>
        </w:rPr>
        <w:t xml:space="preserve"> Für Jesu Jünger bedeutet dies, sich Tag für Tag vom Eigenwillen und persönlichen Wünschen und Neigungen zu verabschieden. Dies ist mit innerlichem und äußerlichem Leid verbunden</w:t>
      </w:r>
      <w:r w:rsidR="00A708FF">
        <w:rPr>
          <w:rStyle w:val="Absatz-Standardschriftart1"/>
          <w:rFonts w:ascii="Arial" w:hAnsi="Arial" w:cs="Arial"/>
          <w:sz w:val="20"/>
        </w:rPr>
        <w:t xml:space="preserve"> (</w:t>
      </w:r>
      <w:r w:rsidR="009A57D1">
        <w:rPr>
          <w:rStyle w:val="Absatz-Standardschriftart1"/>
          <w:rFonts w:ascii="Arial" w:hAnsi="Arial" w:cs="Arial"/>
          <w:sz w:val="20"/>
        </w:rPr>
        <w:t>20,298</w:t>
      </w:r>
      <w:r w:rsidR="00A708FF">
        <w:rPr>
          <w:rStyle w:val="Absatz-Standardschriftart1"/>
          <w:rFonts w:ascii="Arial" w:hAnsi="Arial" w:cs="Arial"/>
          <w:sz w:val="20"/>
        </w:rPr>
        <w:t xml:space="preserve">; </w:t>
      </w:r>
      <w:bookmarkStart w:id="16" w:name="_Hlk531857028"/>
      <w:r w:rsidR="00A708FF">
        <w:rPr>
          <w:rStyle w:val="Absatz-Standardschriftart1"/>
          <w:rFonts w:ascii="Arial" w:hAnsi="Arial" w:cs="Arial"/>
          <w:sz w:val="20"/>
        </w:rPr>
        <w:t>21,</w:t>
      </w:r>
      <w:r w:rsidR="00A708FF" w:rsidRPr="00D166D1">
        <w:rPr>
          <w:rStyle w:val="Absatz-Standardschriftart1"/>
          <w:rFonts w:ascii="Arial" w:hAnsi="Arial" w:cs="Arial"/>
          <w:sz w:val="20"/>
        </w:rPr>
        <w:t>IV</w:t>
      </w:r>
      <w:bookmarkEnd w:id="16"/>
      <w:r w:rsidR="00A708FF" w:rsidRPr="00D166D1">
        <w:rPr>
          <w:rStyle w:val="Absatz-Standardschriftart1"/>
          <w:rFonts w:ascii="Arial" w:hAnsi="Arial" w:cs="Arial"/>
          <w:sz w:val="20"/>
        </w:rPr>
        <w:t>,308</w:t>
      </w:r>
      <w:r w:rsidR="009A57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Denn die Idee war vom Teufel</w:t>
      </w:r>
      <w:r w:rsidR="004978C6">
        <w:rPr>
          <w:rStyle w:val="Absatz-Standardschriftart1"/>
          <w:rFonts w:ascii="Arial" w:hAnsi="Arial" w:cs="Arial"/>
          <w:sz w:val="20"/>
        </w:rPr>
        <w:t xml:space="preserve"> (20,324)</w:t>
      </w:r>
      <w:r w:rsidR="00F23E47">
        <w:rPr>
          <w:rStyle w:val="Absatz-Standardschriftart1"/>
          <w:rFonts w:ascii="Arial" w:hAnsi="Arial" w:cs="Arial"/>
          <w:sz w:val="20"/>
        </w:rPr>
        <w:t>. V</w:t>
      </w:r>
      <w:r w:rsidR="00506391" w:rsidRPr="00D166D1">
        <w:rPr>
          <w:rStyle w:val="Absatz-Standardschriftart1"/>
          <w:rFonts w:ascii="Arial" w:hAnsi="Arial" w:cs="Arial"/>
          <w:sz w:val="20"/>
        </w:rPr>
        <w:t xml:space="preserve">gl. die Anm. bei </w:t>
      </w:r>
      <w:r w:rsidR="00230639" w:rsidRPr="00D166D1">
        <w:rPr>
          <w:rStyle w:val="Absatz-Standardschriftart1"/>
          <w:rFonts w:ascii="Arial" w:hAnsi="Arial" w:cs="Arial"/>
          <w:sz w:val="20"/>
        </w:rPr>
        <w:t>Lk</w:t>
      </w:r>
      <w:r w:rsidR="00506391" w:rsidRPr="00D166D1">
        <w:rPr>
          <w:rStyle w:val="Absatz-Standardschriftart1"/>
          <w:rFonts w:ascii="Arial" w:hAnsi="Arial" w:cs="Arial"/>
          <w:sz w:val="20"/>
        </w:rPr>
        <w:t xml:space="preserve"> 4,35.</w:t>
      </w:r>
      <w:r w:rsidR="008A5769">
        <w:rPr>
          <w:rStyle w:val="Absatz-Standardschriftart1"/>
          <w:rFonts w:ascii="Arial" w:hAnsi="Arial" w:cs="Arial"/>
          <w:sz w:val="20"/>
        </w:rPr>
        <w:t xml:space="preserve"> Gerade diese beiden Jünger bedurften einer besonderen Korrektur</w:t>
      </w:r>
      <w:r w:rsidR="00DA1688">
        <w:rPr>
          <w:rStyle w:val="Absatz-Standardschriftart1"/>
          <w:rFonts w:ascii="Arial" w:hAnsi="Arial" w:cs="Arial"/>
          <w:sz w:val="20"/>
        </w:rPr>
        <w:t>. V</w:t>
      </w:r>
      <w:r w:rsidR="00856A2F">
        <w:rPr>
          <w:rStyle w:val="Absatz-Standardschriftart1"/>
          <w:rFonts w:ascii="Arial" w:hAnsi="Arial" w:cs="Arial"/>
          <w:sz w:val="20"/>
        </w:rPr>
        <w:t xml:space="preserve">ergleiche </w:t>
      </w:r>
      <w:r w:rsidR="008A5769">
        <w:rPr>
          <w:rStyle w:val="Absatz-Standardschriftart1"/>
          <w:rFonts w:ascii="Arial" w:hAnsi="Arial" w:cs="Arial"/>
          <w:sz w:val="20"/>
        </w:rPr>
        <w:t xml:space="preserve">auch ihre </w:t>
      </w:r>
      <w:r w:rsidR="00DA1688">
        <w:rPr>
          <w:rStyle w:val="Absatz-Standardschriftart1"/>
          <w:rFonts w:ascii="Arial" w:hAnsi="Arial" w:cs="Arial"/>
          <w:sz w:val="20"/>
        </w:rPr>
        <w:t xml:space="preserve">falsche </w:t>
      </w:r>
      <w:r w:rsidR="008A5769">
        <w:rPr>
          <w:rStyle w:val="Absatz-Standardschriftart1"/>
          <w:rFonts w:ascii="Arial" w:hAnsi="Arial" w:cs="Arial"/>
          <w:sz w:val="20"/>
        </w:rPr>
        <w:t>Herzenseinstellung in Mk 10,35ff.</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Die frommen Juden taten dies, wenn sie heidnisches Gebiet verließen, um das Land Israel nicht zu verunreinigen. Die Jünger sollten also damit diesen </w:t>
      </w:r>
      <w:r w:rsidR="00506391" w:rsidRPr="00F23E47">
        <w:rPr>
          <w:rStyle w:val="Absatz-Standardschriftart1"/>
          <w:rFonts w:ascii="Arial" w:hAnsi="Arial" w:cs="Arial"/>
          <w:bCs/>
          <w:i/>
          <w:sz w:val="20"/>
        </w:rPr>
        <w:t>jüdischen</w:t>
      </w:r>
      <w:r w:rsidR="00506391" w:rsidRPr="00D166D1">
        <w:rPr>
          <w:rStyle w:val="Absatz-Standardschriftart1"/>
          <w:rFonts w:ascii="Arial" w:hAnsi="Arial" w:cs="Arial"/>
          <w:sz w:val="20"/>
        </w:rPr>
        <w:t xml:space="preserve"> Bewohnern zeigen, dass sie diese Dörfer mit heidnischem Gebiet gleichstellten (vgl. 38,I,571).</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DA1688">
        <w:rPr>
          <w:rStyle w:val="Absatz-Standardschriftart1"/>
          <w:rFonts w:ascii="Arial" w:hAnsi="Arial" w:cs="Arial"/>
          <w:sz w:val="20"/>
        </w:rPr>
        <w:t>V</w:t>
      </w:r>
      <w:r w:rsidR="00506391" w:rsidRPr="00D166D1">
        <w:rPr>
          <w:rStyle w:val="Absatz-Standardschriftart1"/>
          <w:rFonts w:ascii="Arial" w:hAnsi="Arial" w:cs="Arial"/>
          <w:sz w:val="20"/>
        </w:rPr>
        <w:t xml:space="preserve">iell.: sich in die Dörfer aufteilend </w:t>
      </w:r>
      <w:r w:rsidR="000926F2">
        <w:rPr>
          <w:rStyle w:val="Absatz-Standardschriftart1"/>
          <w:rFonts w:ascii="Arial" w:hAnsi="Arial" w:cs="Arial"/>
          <w:sz w:val="20"/>
        </w:rPr>
        <w:t>(2,z.St.)</w:t>
      </w:r>
      <w:r w:rsidR="00506391" w:rsidRPr="00D166D1">
        <w:rPr>
          <w:rStyle w:val="Absatz-Standardschriftart1"/>
          <w:rFonts w:ascii="Arial" w:hAnsi="Arial" w:cs="Arial"/>
          <w:sz w:val="20"/>
        </w:rPr>
        <w:t>, z.B. zwei und zwei.</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D.h. jeder Jünger hatte nach getaner Arbeit seinen Handkorb voll mit Speiseresten</w:t>
      </w:r>
      <w:r w:rsidR="00F23E47">
        <w:rPr>
          <w:rStyle w:val="Absatz-Standardschriftart1"/>
          <w:rFonts w:ascii="Arial" w:hAnsi="Arial" w:cs="Arial"/>
          <w:sz w:val="20"/>
        </w:rPr>
        <w:t xml:space="preserve"> für sich</w:t>
      </w:r>
      <w:r w:rsidR="00DA1688">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F23E47">
        <w:rPr>
          <w:rStyle w:val="Absatz-Standardschriftart1"/>
          <w:rFonts w:ascii="Arial" w:hAnsi="Arial" w:cs="Arial"/>
          <w:sz w:val="20"/>
        </w:rPr>
        <w:t>Dies ist e</w:t>
      </w:r>
      <w:r w:rsidR="00506391" w:rsidRPr="00D166D1">
        <w:rPr>
          <w:rStyle w:val="Absatz-Standardschriftart1"/>
          <w:rFonts w:ascii="Arial" w:hAnsi="Arial" w:cs="Arial"/>
          <w:sz w:val="20"/>
        </w:rPr>
        <w:t>ine beabsichtigte Anwendung des Herrn für den zukünftigen Dienst seiner Jünger. "Wer gibt, dem wird gegeben werden"</w:t>
      </w:r>
      <w:r w:rsidR="005810A3">
        <w:rPr>
          <w:rStyle w:val="Absatz-Standardschriftart1"/>
          <w:rFonts w:ascii="Arial" w:hAnsi="Arial" w:cs="Arial"/>
          <w:sz w:val="20"/>
        </w:rPr>
        <w:t>. Vgl. auch Mt 6,33</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w:t>
      </w:r>
      <w:r w:rsidR="002413E1">
        <w:rPr>
          <w:rStyle w:val="Absatz-Standardschriftart1"/>
          <w:rFonts w:ascii="Arial" w:hAnsi="Arial" w:cs="Arial"/>
          <w:sz w:val="20"/>
        </w:rPr>
        <w:t>Wörtlich</w:t>
      </w:r>
      <w:r w:rsidR="00506391" w:rsidRPr="00D166D1">
        <w:rPr>
          <w:rStyle w:val="Absatz-Standardschriftart1"/>
          <w:rFonts w:ascii="Arial" w:hAnsi="Arial" w:cs="Arial"/>
          <w:sz w:val="20"/>
        </w:rPr>
        <w:t xml:space="preserve"> "sein</w:t>
      </w:r>
      <w:r w:rsidR="002413E1">
        <w:rPr>
          <w:rStyle w:val="Absatz-Standardschriftart1"/>
          <w:rFonts w:ascii="Arial" w:hAnsi="Arial" w:cs="Arial"/>
          <w:sz w:val="20"/>
        </w:rPr>
        <w:t>e Seele</w:t>
      </w:r>
      <w:r w:rsidR="00506391" w:rsidRPr="00D166D1">
        <w:rPr>
          <w:rStyle w:val="Absatz-Standardschriftart1"/>
          <w:rFonts w:ascii="Arial" w:hAnsi="Arial" w:cs="Arial"/>
          <w:sz w:val="20"/>
        </w:rPr>
        <w:t>"</w:t>
      </w:r>
      <w:r w:rsidR="002413E1">
        <w:rPr>
          <w:rStyle w:val="Absatz-Standardschriftart1"/>
          <w:rFonts w:ascii="Arial" w:hAnsi="Arial" w:cs="Arial"/>
          <w:sz w:val="20"/>
        </w:rPr>
        <w:t>, damit ist die Gesamtheit der natürlichen Triebe und Fähigkeiten gemeint (20,299), also</w:t>
      </w:r>
      <w:r w:rsidR="00506391" w:rsidRPr="00D166D1">
        <w:rPr>
          <w:rStyle w:val="Absatz-Standardschriftart1"/>
          <w:rFonts w:ascii="Arial" w:hAnsi="Arial" w:cs="Arial"/>
          <w:sz w:val="20"/>
        </w:rPr>
        <w:t xml:space="preserve"> der egoistische Eigenwille, die eigenen Sehnsüchte, Wünsche, Pläne, usw., und im äußersten Fall auch das physische Leben</w:t>
      </w:r>
      <w:r w:rsidR="00F23E47">
        <w:rPr>
          <w:rStyle w:val="Absatz-Standardschriftart1"/>
          <w:rFonts w:ascii="Arial" w:hAnsi="Arial" w:cs="Arial"/>
          <w:sz w:val="20"/>
        </w:rPr>
        <w:t xml:space="preserve">, </w:t>
      </w:r>
      <w:r w:rsidR="00802DC1">
        <w:rPr>
          <w:rStyle w:val="Absatz-Standardschriftart1"/>
          <w:rFonts w:ascii="Arial" w:hAnsi="Arial" w:cs="Arial"/>
          <w:sz w:val="20"/>
        </w:rPr>
        <w:t>und damit</w:t>
      </w:r>
      <w:r w:rsidR="00506391" w:rsidRPr="00D166D1">
        <w:rPr>
          <w:rStyle w:val="Absatz-Standardschriftart1"/>
          <w:rFonts w:ascii="Arial" w:hAnsi="Arial" w:cs="Arial"/>
          <w:sz w:val="20"/>
        </w:rPr>
        <w:t xml:space="preserve"> die Bereitschaft zum Martyrium.</w:t>
      </w:r>
      <w:r w:rsidR="008521A8">
        <w:rPr>
          <w:rStyle w:val="Absatz-Standardschriftart1"/>
          <w:rFonts w:ascii="Arial" w:hAnsi="Arial" w:cs="Arial"/>
          <w:sz w:val="20"/>
        </w:rPr>
        <w:t xml:space="preserve"> Darüber hinaus vielleicht auch noch die materiellen Güter von denen wir meinen, sie wären für unser Leben unentbehrlich. Vgl. die Anm. zu Lk 17,33</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In Gräz. auch ein medizinischer Ausdruck. Lukas der Arzt kennt wohl das Symptom von seiner Beobachtung der Epilepsie</w:t>
      </w:r>
      <w:r w:rsidR="00F23E47">
        <w:rPr>
          <w:rStyle w:val="Absatz-Standardschriftart1"/>
          <w:rFonts w:ascii="Arial" w:hAnsi="Arial" w:cs="Arial"/>
          <w:sz w:val="20"/>
        </w:rPr>
        <w:t xml:space="preserve">. Er </w:t>
      </w:r>
      <w:r w:rsidR="00506391" w:rsidRPr="00D166D1">
        <w:rPr>
          <w:rStyle w:val="Absatz-Standardschriftart1"/>
          <w:rFonts w:ascii="Arial" w:hAnsi="Arial" w:cs="Arial"/>
          <w:sz w:val="20"/>
        </w:rPr>
        <w:t>weiß aber, dass hier dämonische Besessenheit die Ursache der Krankheit ist.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D.h. prägt euch gut ein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D.h. er nahm es sich fest vor</w:t>
      </w:r>
      <w:r w:rsidR="00DA1688">
        <w:rPr>
          <w:rStyle w:val="Absatz-Standardschriftart1"/>
          <w:rFonts w:ascii="Arial" w:hAnsi="Arial" w:cs="Arial"/>
          <w:sz w:val="20"/>
        </w:rPr>
        <w:t xml:space="preserve"> (</w:t>
      </w:r>
      <w:r w:rsidR="00B065B3">
        <w:rPr>
          <w:rStyle w:val="Absatz-Standardschriftart1"/>
          <w:rFonts w:ascii="Arial" w:hAnsi="Arial" w:cs="Arial"/>
          <w:sz w:val="20"/>
        </w:rPr>
        <w:t>vgl. Jes 50,7</w:t>
      </w:r>
      <w:r w:rsidR="00DA1688">
        <w:rPr>
          <w:rStyle w:val="Absatz-Standardschriftart1"/>
          <w:rFonts w:ascii="Arial" w:hAnsi="Arial" w:cs="Arial"/>
          <w:sz w:val="20"/>
        </w:rPr>
        <w: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Ähnliches wird auch uns widerfahren, wenn wir Menschen überzeugen wollen Jesus aufzunehmen. Wie reagieren </w:t>
      </w:r>
      <w:r w:rsidR="00506391" w:rsidRPr="00F23E47">
        <w:rPr>
          <w:rStyle w:val="Absatz-Standardschriftart1"/>
          <w:rFonts w:ascii="Arial" w:hAnsi="Arial" w:cs="Arial"/>
          <w:bCs/>
          <w:i/>
          <w:sz w:val="20"/>
        </w:rPr>
        <w:t>wir</w:t>
      </w:r>
      <w:r w:rsidR="00506391" w:rsidRPr="00D166D1">
        <w:rPr>
          <w:rStyle w:val="Absatz-Standardschriftart1"/>
          <w:rFonts w:ascii="Arial" w:hAnsi="Arial" w:cs="Arial"/>
          <w:sz w:val="20"/>
        </w:rPr>
        <w:t xml:space="preserve"> dann?</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Für die Samariter war auf dem Berg Garizim der richtige Ort</w:t>
      </w:r>
      <w:r w:rsidR="004526A0">
        <w:rPr>
          <w:rStyle w:val="Absatz-Standardschriftart1"/>
          <w:rFonts w:ascii="Arial" w:hAnsi="Arial" w:cs="Arial"/>
          <w:sz w:val="20"/>
        </w:rPr>
        <w:t>,</w:t>
      </w:r>
      <w:r w:rsidR="00506391" w:rsidRPr="00D166D1">
        <w:rPr>
          <w:rStyle w:val="Absatz-Standardschriftart1"/>
          <w:rFonts w:ascii="Arial" w:hAnsi="Arial" w:cs="Arial"/>
          <w:sz w:val="20"/>
        </w:rPr>
        <w:t xml:space="preserve"> um Gott anzubeten</w:t>
      </w:r>
      <w:r w:rsidR="00F23E47">
        <w:rPr>
          <w:rStyle w:val="Absatz-Standardschriftart1"/>
          <w:rFonts w:ascii="Arial" w:hAnsi="Arial" w:cs="Arial"/>
          <w:sz w:val="20"/>
        </w:rPr>
        <w:t>.</w:t>
      </w:r>
      <w:r w:rsidR="00506391" w:rsidRPr="00D166D1">
        <w:rPr>
          <w:rStyle w:val="Absatz-Standardschriftart1"/>
          <w:rFonts w:ascii="Arial" w:hAnsi="Arial" w:cs="Arial"/>
          <w:sz w:val="20"/>
        </w:rPr>
        <w:t xml:space="preserve"> Jerusalem als Anbetungsort lehnten sie ab</w:t>
      </w:r>
      <w:r w:rsidR="00F23E47">
        <w:rPr>
          <w:rStyle w:val="Absatz-Standardschriftart1"/>
          <w:rFonts w:ascii="Arial" w:hAnsi="Arial" w:cs="Arial"/>
          <w:sz w:val="20"/>
        </w:rPr>
        <w:t>, daher unterstützten sie Pilger auf dem Weg dorthin auch nicht</w:t>
      </w:r>
      <w:r w:rsidR="00DA1688">
        <w:rPr>
          <w:rStyle w:val="Absatz-Standardschriftart1"/>
          <w:rFonts w:ascii="Arial" w:hAnsi="Arial" w:cs="Arial"/>
          <w:sz w:val="20"/>
        </w:rPr>
        <w:t xml:space="preserve"> (</w:t>
      </w:r>
      <w:r w:rsidR="00506391" w:rsidRPr="00D166D1">
        <w:rPr>
          <w:rStyle w:val="Absatz-Standardschriftart1"/>
          <w:rFonts w:ascii="Arial" w:hAnsi="Arial" w:cs="Arial"/>
          <w:sz w:val="20"/>
        </w:rPr>
        <w:t>vgl. Joh 4,20ff</w:t>
      </w:r>
      <w:r w:rsidR="00DA1688">
        <w:rPr>
          <w:rStyle w:val="Absatz-Standardschriftart1"/>
          <w:rFonts w:ascii="Arial" w:hAnsi="Arial" w:cs="Arial"/>
          <w:sz w:val="20"/>
        </w:rPr>
        <w:t>)</w:t>
      </w:r>
      <w:r w:rsidR="00506391" w:rsidRPr="00D166D1">
        <w:rPr>
          <w:rStyle w:val="Absatz-Standardschriftart1"/>
          <w:rFonts w:ascii="Arial" w:hAnsi="Arial" w:cs="Arial"/>
          <w:sz w:val="20"/>
        </w:rPr>
        <w:t>.</w:t>
      </w:r>
      <w:r w:rsidR="00E54B4A">
        <w:rPr>
          <w:rStyle w:val="Absatz-Standardschriftart1"/>
          <w:rFonts w:ascii="Arial" w:hAnsi="Arial" w:cs="Arial"/>
          <w:sz w:val="20"/>
        </w:rPr>
        <w:t xml:space="preserve"> Sie waren irregeleitet durch </w:t>
      </w:r>
      <w:r w:rsidR="00DA1688">
        <w:rPr>
          <w:rStyle w:val="Absatz-Standardschriftart1"/>
          <w:rFonts w:ascii="Arial" w:hAnsi="Arial" w:cs="Arial"/>
          <w:sz w:val="20"/>
        </w:rPr>
        <w:t xml:space="preserve">eine </w:t>
      </w:r>
      <w:r w:rsidR="00E54B4A">
        <w:rPr>
          <w:rStyle w:val="Absatz-Standardschriftart1"/>
          <w:rFonts w:ascii="Arial" w:hAnsi="Arial" w:cs="Arial"/>
          <w:sz w:val="20"/>
        </w:rPr>
        <w:t xml:space="preserve">falsche Tradition und </w:t>
      </w:r>
      <w:r w:rsidR="00DA1688">
        <w:rPr>
          <w:rStyle w:val="Absatz-Standardschriftart1"/>
          <w:rFonts w:ascii="Arial" w:hAnsi="Arial" w:cs="Arial"/>
          <w:sz w:val="20"/>
        </w:rPr>
        <w:t xml:space="preserve">durch </w:t>
      </w:r>
      <w:r w:rsidR="00E54B4A">
        <w:rPr>
          <w:rStyle w:val="Absatz-Standardschriftart1"/>
          <w:rFonts w:ascii="Arial" w:hAnsi="Arial" w:cs="Arial"/>
          <w:sz w:val="20"/>
        </w:rPr>
        <w:t>falsche Belehrung. Darum ist Jesus ihnen auch gnädig, und weist die Jünger wegen ihrer Rachsucht streng zurecht.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Außer das Kreuz. Siehe Joh 19,30</w:t>
      </w:r>
      <w:r w:rsidR="00150B64">
        <w:rPr>
          <w:rStyle w:val="Absatz-Standardschriftart1"/>
          <w:rFonts w:ascii="Arial" w:hAnsi="Arial" w:cs="Arial"/>
          <w:sz w:val="20"/>
        </w:rPr>
        <w:t>,</w:t>
      </w:r>
      <w:r w:rsidR="00506391" w:rsidRPr="00D166D1">
        <w:rPr>
          <w:rStyle w:val="Absatz-Standardschriftart1"/>
          <w:rFonts w:ascii="Arial" w:hAnsi="Arial" w:cs="Arial"/>
          <w:sz w:val="20"/>
        </w:rPr>
        <w:t xml:space="preserve"> wo der Heilige Geist das gleiche Wort inspiriert hat</w:t>
      </w:r>
      <w:r w:rsidR="00CC6A41">
        <w:rPr>
          <w:rStyle w:val="Absatz-Standardschriftart1"/>
          <w:rFonts w:ascii="Arial" w:hAnsi="Arial" w:cs="Arial"/>
          <w:sz w:val="20"/>
        </w:rPr>
        <w:t>, es kommt nur an diesen beiden Stellen im NT vor.</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D.h. entw</w:t>
      </w:r>
      <w:r w:rsidR="00F23E47">
        <w:rPr>
          <w:rStyle w:val="Absatz-Standardschriftart1"/>
          <w:rFonts w:ascii="Arial" w:hAnsi="Arial" w:cs="Arial"/>
          <w:sz w:val="20"/>
        </w:rPr>
        <w:t>eder,</w:t>
      </w:r>
      <w:r w:rsidR="00506391" w:rsidRPr="00D166D1">
        <w:rPr>
          <w:rStyle w:val="Absatz-Standardschriftart1"/>
          <w:rFonts w:ascii="Arial" w:hAnsi="Arial" w:cs="Arial"/>
          <w:sz w:val="20"/>
        </w:rPr>
        <w:t xml:space="preserve"> dass der Vater schon alt war und bald sterben würde, oder schon im Sterben lag. Eher aber, dass der Vater gerade gestorben war, und der Mann noch die von den Rabbis vorgeschriebenen</w:t>
      </w:r>
      <w:r w:rsidR="00F23E47">
        <w:rPr>
          <w:rStyle w:val="Absatz-Standardschriftart1"/>
          <w:rFonts w:ascii="Arial" w:hAnsi="Arial" w:cs="Arial"/>
          <w:sz w:val="20"/>
        </w:rPr>
        <w:t xml:space="preserve"> und</w:t>
      </w:r>
      <w:r w:rsidR="00506391" w:rsidRPr="00D166D1">
        <w:rPr>
          <w:rStyle w:val="Absatz-Standardschriftart1"/>
          <w:rFonts w:ascii="Arial" w:hAnsi="Arial" w:cs="Arial"/>
          <w:sz w:val="20"/>
        </w:rPr>
        <w:t xml:space="preserve"> lange dauernden Begräbnisfeierlichkeiten ausrichten wollte (34,II,133)</w:t>
      </w:r>
      <w:r w:rsidR="0065396B">
        <w:rPr>
          <w:rStyle w:val="Absatz-Standardschriftart1"/>
          <w:rFonts w:ascii="Arial" w:hAnsi="Arial" w:cs="Arial"/>
          <w:sz w:val="20"/>
        </w:rPr>
        <w:t>. Doch Jesu Auftrag ist dringend und erlaubt keinen Aufschub (vgl. Lev 21,11; Num 6,6</w:t>
      </w:r>
      <w:r w:rsidR="00266CE5">
        <w:rPr>
          <w:rStyle w:val="Absatz-Standardschriftart1"/>
          <w:rFonts w:ascii="Arial" w:hAnsi="Arial" w:cs="Arial"/>
          <w:sz w:val="20"/>
        </w:rPr>
        <w:t>-7</w:t>
      </w:r>
      <w:r w:rsidR="0065396B">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D.h. von seiner Familie. Auch eine solche Verabschiedung dauerte im Orient etliche Tage. Jesus aber war unterwegs, wer mit ihm gehen wollte, musste es sofort tun</w:t>
      </w:r>
      <w:r w:rsidR="00E315C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w:t>
      </w:r>
      <w:r w:rsidR="00506391" w:rsidRPr="00D166D1">
        <w:rPr>
          <w:rStyle w:val="Internetlink"/>
          <w:rFonts w:ascii="Arial" w:hAnsi="Arial" w:cs="Arial"/>
          <w:color w:val="000000"/>
          <w:sz w:val="20"/>
          <w:u w:val="none"/>
        </w:rPr>
        <w:t xml:space="preserve">Gemeint ist wahrscheinlich, dass man durch Selbstverleugnung und Verzicht um Jesu willen, </w:t>
      </w:r>
      <w:r w:rsidR="005F4209">
        <w:rPr>
          <w:rStyle w:val="Internetlink"/>
          <w:rFonts w:ascii="Arial" w:hAnsi="Arial" w:cs="Arial"/>
          <w:color w:val="000000"/>
          <w:sz w:val="20"/>
          <w:u w:val="none"/>
        </w:rPr>
        <w:t>den höheren Sinn seines</w:t>
      </w:r>
      <w:r w:rsidR="00506391" w:rsidRPr="00D166D1">
        <w:rPr>
          <w:rStyle w:val="Internetlink"/>
          <w:rFonts w:ascii="Arial" w:hAnsi="Arial" w:cs="Arial"/>
          <w:color w:val="000000"/>
          <w:sz w:val="20"/>
          <w:u w:val="none"/>
        </w:rPr>
        <w:t xml:space="preserve"> Leben</w:t>
      </w:r>
      <w:r w:rsidR="005F4209">
        <w:rPr>
          <w:rStyle w:val="Internetlink"/>
          <w:rFonts w:ascii="Arial" w:hAnsi="Arial" w:cs="Arial"/>
          <w:color w:val="000000"/>
          <w:sz w:val="20"/>
          <w:u w:val="none"/>
        </w:rPr>
        <w:t>s</w:t>
      </w:r>
      <w:r w:rsidR="00506391" w:rsidRPr="00D166D1">
        <w:rPr>
          <w:rStyle w:val="Internetlink"/>
          <w:rFonts w:ascii="Arial" w:hAnsi="Arial" w:cs="Arial"/>
          <w:color w:val="000000"/>
          <w:sz w:val="20"/>
          <w:u w:val="none"/>
        </w:rPr>
        <w:t xml:space="preserve"> behält (vgl. V</w:t>
      </w:r>
      <w:r w:rsidR="005F4209">
        <w:rPr>
          <w:rStyle w:val="Internetlink"/>
          <w:rFonts w:ascii="Arial" w:hAnsi="Arial" w:cs="Arial"/>
          <w:color w:val="000000"/>
          <w:sz w:val="20"/>
          <w:u w:val="none"/>
        </w:rPr>
        <w:t xml:space="preserve">ers </w:t>
      </w:r>
      <w:r w:rsidR="00506391" w:rsidRPr="00D166D1">
        <w:rPr>
          <w:rStyle w:val="Internetlink"/>
          <w:rFonts w:ascii="Arial" w:hAnsi="Arial" w:cs="Arial"/>
          <w:color w:val="000000"/>
          <w:sz w:val="20"/>
          <w:u w:val="none"/>
        </w:rPr>
        <w:t xml:space="preserve">25: </w:t>
      </w:r>
      <w:r w:rsidR="00FA726D"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sich selbst</w:t>
      </w:r>
      <w:r w:rsidR="00FA726D" w:rsidRPr="00D166D1">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w:t>
      </w:r>
      <w:r w:rsidR="005F4209">
        <w:rPr>
          <w:rStyle w:val="Internetlink"/>
          <w:rFonts w:ascii="Arial" w:hAnsi="Arial" w:cs="Arial"/>
          <w:color w:val="000000"/>
          <w:sz w:val="20"/>
          <w:u w:val="none"/>
        </w:rPr>
        <w:t>anderseits verliert</w:t>
      </w:r>
      <w:r w:rsidR="0029027F">
        <w:rPr>
          <w:rStyle w:val="Internetlink"/>
          <w:rFonts w:ascii="Arial" w:hAnsi="Arial" w:cs="Arial"/>
          <w:color w:val="000000"/>
          <w:sz w:val="20"/>
          <w:u w:val="none"/>
        </w:rPr>
        <w:t xml:space="preserve"> man</w:t>
      </w:r>
      <w:r w:rsidR="001B1ED2">
        <w:rPr>
          <w:rStyle w:val="Internetlink"/>
          <w:rFonts w:ascii="Arial" w:hAnsi="Arial" w:cs="Arial"/>
          <w:color w:val="000000"/>
          <w:sz w:val="20"/>
          <w:u w:val="none"/>
        </w:rPr>
        <w:t xml:space="preserve"> diesen</w:t>
      </w:r>
      <w:r w:rsidR="005F4209">
        <w:rPr>
          <w:rStyle w:val="Internetlink"/>
          <w:rFonts w:ascii="Arial" w:hAnsi="Arial" w:cs="Arial"/>
          <w:color w:val="000000"/>
          <w:sz w:val="20"/>
          <w:u w:val="none"/>
        </w:rPr>
        <w:t>,</w:t>
      </w:r>
      <w:r w:rsidR="00506391" w:rsidRPr="00D166D1">
        <w:rPr>
          <w:rStyle w:val="Internetlink"/>
          <w:rFonts w:ascii="Arial" w:hAnsi="Arial" w:cs="Arial"/>
          <w:color w:val="000000"/>
          <w:sz w:val="20"/>
          <w:u w:val="none"/>
        </w:rPr>
        <w:t xml:space="preserve"> wenn man egoistisch "das Leben auskostet" oder gar feige den Glauben verleugnet. </w:t>
      </w:r>
      <w:r w:rsidR="00F23E47">
        <w:rPr>
          <w:rStyle w:val="Internetlink"/>
          <w:rFonts w:ascii="Arial" w:hAnsi="Arial" w:cs="Arial"/>
          <w:color w:val="000000"/>
          <w:sz w:val="20"/>
          <w:u w:val="none"/>
        </w:rPr>
        <w:t>V</w:t>
      </w:r>
      <w:r w:rsidR="00506391" w:rsidRPr="00D166D1">
        <w:rPr>
          <w:rStyle w:val="Internetlink"/>
          <w:rFonts w:ascii="Arial" w:hAnsi="Arial" w:cs="Arial"/>
          <w:color w:val="000000"/>
          <w:sz w:val="20"/>
          <w:u w:val="none"/>
        </w:rPr>
        <w:t>gl. Jer 39,18.</w:t>
      </w:r>
      <w:r w:rsidR="00C4350F">
        <w:rPr>
          <w:rStyle w:val="Internetlink"/>
          <w:rFonts w:ascii="Arial" w:hAnsi="Arial" w:cs="Arial"/>
          <w:color w:val="000000"/>
          <w:sz w:val="20"/>
          <w:u w:val="none"/>
        </w:rPr>
        <w:br/>
      </w:r>
      <w:r w:rsidRPr="000F1AAF">
        <w:rPr>
          <w:rStyle w:val="Absatz-Standardschriftart1"/>
          <w:rFonts w:ascii="Arial" w:hAnsi="Arial" w:cs="Arial"/>
          <w:b/>
          <w:color w:val="000000"/>
          <w:vertAlign w:val="superscript"/>
        </w:rPr>
        <w:t>18</w:t>
      </w:r>
      <w:r w:rsidR="00506391" w:rsidRPr="00D166D1">
        <w:rPr>
          <w:rStyle w:val="Absatz-Standardschriftart1"/>
          <w:rFonts w:ascii="Arial" w:hAnsi="Arial" w:cs="Arial"/>
          <w:color w:val="000000"/>
          <w:sz w:val="20"/>
        </w:rPr>
        <w:t xml:space="preserve"> </w:t>
      </w:r>
      <w:r w:rsidR="00506391" w:rsidRPr="00D166D1">
        <w:rPr>
          <w:rStyle w:val="Internetlink"/>
          <w:rFonts w:ascii="Arial" w:hAnsi="Arial" w:cs="Arial"/>
          <w:color w:val="000000"/>
          <w:sz w:val="20"/>
          <w:u w:val="none"/>
        </w:rPr>
        <w:t>Diese Voraussage bezieht sich sicherlich auf die darauffolgende Begebenheit auf dem Berg, wo die drei Jünger den Herrn in seiner zukünftigen königlichen Herrlichkeit sahen</w:t>
      </w:r>
      <w:r w:rsidR="001D11AC">
        <w:rPr>
          <w:rStyle w:val="Internetlink"/>
          <w:rFonts w:ascii="Arial" w:hAnsi="Arial" w:cs="Arial"/>
          <w:color w:val="000000"/>
          <w:sz w:val="20"/>
          <w:u w:val="none"/>
        </w:rPr>
        <w:t>, die er im tausendjährigen Reich haben wird</w:t>
      </w:r>
      <w:r w:rsidR="00506391" w:rsidRPr="00D166D1">
        <w:rPr>
          <w:rStyle w:val="Internetlink"/>
          <w:rFonts w:ascii="Arial" w:hAnsi="Arial" w:cs="Arial"/>
          <w:color w:val="000000"/>
          <w:sz w:val="20"/>
          <w:u w:val="none"/>
        </w:rPr>
        <w:t>.</w:t>
      </w:r>
      <w:r w:rsidR="00441C63">
        <w:rPr>
          <w:rStyle w:val="Internetlink"/>
          <w:rFonts w:ascii="Arial" w:hAnsi="Arial" w:cs="Arial"/>
          <w:color w:val="000000"/>
          <w:sz w:val="20"/>
          <w:u w:val="none"/>
        </w:rPr>
        <w:t xml:space="preserve"> Daher </w:t>
      </w:r>
      <w:r w:rsidR="00621CDF">
        <w:rPr>
          <w:rStyle w:val="Internetlink"/>
          <w:rFonts w:ascii="Arial" w:hAnsi="Arial" w:cs="Arial"/>
          <w:color w:val="000000"/>
          <w:sz w:val="20"/>
          <w:u w:val="none"/>
        </w:rPr>
        <w:t xml:space="preserve">folgt </w:t>
      </w:r>
      <w:r w:rsidR="00441C63">
        <w:rPr>
          <w:rStyle w:val="Internetlink"/>
          <w:rFonts w:ascii="Arial" w:hAnsi="Arial" w:cs="Arial"/>
          <w:color w:val="000000"/>
          <w:sz w:val="20"/>
          <w:u w:val="none"/>
        </w:rPr>
        <w:t xml:space="preserve">im Vers 28: </w:t>
      </w:r>
      <w:r w:rsidR="00441C63" w:rsidRPr="00D166D1">
        <w:rPr>
          <w:rStyle w:val="Internetlink"/>
          <w:rFonts w:ascii="Arial" w:hAnsi="Arial" w:cs="Arial"/>
          <w:color w:val="000000"/>
          <w:sz w:val="20"/>
          <w:u w:val="none"/>
        </w:rPr>
        <w:t>"</w:t>
      </w:r>
      <w:r w:rsidR="00441C63">
        <w:rPr>
          <w:rStyle w:val="Internetlink"/>
          <w:rFonts w:ascii="Arial" w:hAnsi="Arial" w:cs="Arial"/>
          <w:color w:val="000000"/>
          <w:sz w:val="20"/>
          <w:u w:val="none"/>
        </w:rPr>
        <w:t xml:space="preserve">Es geschah … </w:t>
      </w:r>
      <w:r w:rsidR="00441C63" w:rsidRPr="00441C63">
        <w:rPr>
          <w:rStyle w:val="Internetlink"/>
          <w:rFonts w:ascii="Arial" w:hAnsi="Arial" w:cs="Arial"/>
          <w:i/>
          <w:iCs/>
          <w:color w:val="000000"/>
          <w:sz w:val="20"/>
          <w:u w:val="none"/>
        </w:rPr>
        <w:t>nach diesen Worten</w:t>
      </w:r>
      <w:r w:rsidR="00441C63" w:rsidRPr="00D166D1">
        <w:rPr>
          <w:rStyle w:val="Internetlink"/>
          <w:rFonts w:ascii="Arial" w:hAnsi="Arial" w:cs="Arial"/>
          <w:color w:val="000000"/>
          <w:sz w:val="20"/>
          <w:u w:val="none"/>
        </w:rPr>
        <w:t>"</w:t>
      </w:r>
      <w:r w:rsidR="00441C63">
        <w:rPr>
          <w:rStyle w:val="Internetlink"/>
          <w:rFonts w:ascii="Arial" w:hAnsi="Arial" w:cs="Arial"/>
          <w:color w:val="000000"/>
          <w:sz w:val="20"/>
          <w:u w:val="none"/>
        </w:rPr>
        <w:t>.</w:t>
      </w:r>
      <w:r w:rsidR="00C4350F">
        <w:rPr>
          <w:rStyle w:val="Internetlink"/>
          <w:rFonts w:ascii="Arial" w:hAnsi="Arial" w:cs="Arial"/>
          <w:color w:val="000000"/>
          <w:sz w:val="20"/>
          <w:u w:val="none"/>
        </w:rPr>
        <w:br/>
      </w:r>
      <w:r w:rsidRPr="000F1AAF">
        <w:rPr>
          <w:rFonts w:ascii="Arial" w:hAnsi="Arial" w:cs="Arial"/>
          <w:b/>
          <w:vertAlign w:val="superscript"/>
        </w:rPr>
        <w:t>19</w:t>
      </w:r>
      <w:r w:rsidR="00814CC9" w:rsidRPr="00D166D1">
        <w:rPr>
          <w:rFonts w:ascii="Arial" w:hAnsi="Arial" w:cs="Arial"/>
          <w:sz w:val="20"/>
        </w:rPr>
        <w:t xml:space="preserve"> D</w:t>
      </w:r>
      <w:r w:rsidR="00150B64">
        <w:rPr>
          <w:rFonts w:ascii="Arial" w:hAnsi="Arial" w:cs="Arial"/>
          <w:sz w:val="20"/>
        </w:rPr>
        <w:t>er iterative Imperfekt drückt aus, dass d</w:t>
      </w:r>
      <w:r w:rsidR="00814CC9">
        <w:rPr>
          <w:rFonts w:ascii="Arial" w:hAnsi="Arial" w:cs="Arial"/>
          <w:sz w:val="20"/>
        </w:rPr>
        <w:t xml:space="preserve">ie Vermehrung der Brote </w:t>
      </w:r>
      <w:r w:rsidR="00D83A33">
        <w:rPr>
          <w:rFonts w:ascii="Arial" w:hAnsi="Arial" w:cs="Arial"/>
          <w:sz w:val="20"/>
        </w:rPr>
        <w:t xml:space="preserve">immer wieder </w:t>
      </w:r>
      <w:r w:rsidR="00814CC9">
        <w:rPr>
          <w:rFonts w:ascii="Arial" w:hAnsi="Arial" w:cs="Arial"/>
          <w:sz w:val="20"/>
        </w:rPr>
        <w:t xml:space="preserve">in </w:t>
      </w:r>
      <w:r w:rsidR="00814CC9" w:rsidRPr="00FA726D">
        <w:rPr>
          <w:rFonts w:ascii="Arial" w:hAnsi="Arial" w:cs="Arial"/>
          <w:i/>
          <w:iCs/>
          <w:sz w:val="20"/>
        </w:rPr>
        <w:t>seinen</w:t>
      </w:r>
      <w:r w:rsidR="00814CC9">
        <w:rPr>
          <w:rFonts w:ascii="Arial" w:hAnsi="Arial" w:cs="Arial"/>
          <w:sz w:val="20"/>
        </w:rPr>
        <w:t xml:space="preserve"> Händen</w:t>
      </w:r>
      <w:r w:rsidR="00150B64">
        <w:rPr>
          <w:rFonts w:ascii="Arial" w:hAnsi="Arial" w:cs="Arial"/>
          <w:sz w:val="20"/>
        </w:rPr>
        <w:t xml:space="preserve"> geschah</w:t>
      </w:r>
      <w:r w:rsidR="00814CC9">
        <w:rPr>
          <w:rFonts w:ascii="Arial" w:hAnsi="Arial" w:cs="Arial"/>
          <w:sz w:val="20"/>
        </w:rPr>
        <w:t xml:space="preserve"> (13,91</w:t>
      </w:r>
      <w:r w:rsidR="00150B64">
        <w:rPr>
          <w:rFonts w:ascii="Arial" w:hAnsi="Arial" w:cs="Arial"/>
          <w:sz w:val="20"/>
        </w:rPr>
        <w:t>; 20,290</w:t>
      </w:r>
      <w:r w:rsidR="00814CC9">
        <w:rPr>
          <w:rFonts w:ascii="Arial" w:hAnsi="Arial" w:cs="Arial"/>
          <w:sz w:val="20"/>
        </w:rPr>
        <w:t>)</w:t>
      </w:r>
      <w:r w:rsidR="00FA726D">
        <w:rPr>
          <w:rFonts w:ascii="Arial" w:hAnsi="Arial" w:cs="Arial"/>
          <w:sz w:val="20"/>
        </w:rPr>
        <w:t>, und nicht in den Händen der Apostel</w:t>
      </w:r>
      <w:r w:rsidR="00814CC9">
        <w:rPr>
          <w:rFonts w:ascii="Arial" w:hAnsi="Arial" w:cs="Arial"/>
          <w:sz w:val="20"/>
        </w:rPr>
        <w:t xml:space="preserve">. Die Apostel mussten </w:t>
      </w:r>
      <w:r w:rsidR="00150B64">
        <w:rPr>
          <w:rFonts w:ascii="Arial" w:hAnsi="Arial" w:cs="Arial"/>
          <w:sz w:val="20"/>
        </w:rPr>
        <w:t xml:space="preserve">also </w:t>
      </w:r>
      <w:r w:rsidR="00814CC9">
        <w:rPr>
          <w:rFonts w:ascii="Arial" w:hAnsi="Arial" w:cs="Arial"/>
          <w:sz w:val="20"/>
        </w:rPr>
        <w:t>immer wieder zu ihm zurückkehren, um neue Brote zu holen. Das ist wichtig für die geistliche Anwendung. Wir müssen</w:t>
      </w:r>
      <w:r w:rsidR="00D83A33">
        <w:rPr>
          <w:rFonts w:ascii="Arial" w:hAnsi="Arial" w:cs="Arial"/>
          <w:sz w:val="20"/>
        </w:rPr>
        <w:t xml:space="preserve"> uns</w:t>
      </w:r>
      <w:r w:rsidR="00856A2F">
        <w:rPr>
          <w:rFonts w:ascii="Arial" w:hAnsi="Arial" w:cs="Arial"/>
          <w:sz w:val="20"/>
        </w:rPr>
        <w:t xml:space="preserve"> Tag für Tag</w:t>
      </w:r>
      <w:r w:rsidR="00D83A33">
        <w:rPr>
          <w:rFonts w:ascii="Arial" w:hAnsi="Arial" w:cs="Arial"/>
          <w:sz w:val="20"/>
        </w:rPr>
        <w:t xml:space="preserve"> in unserer persönlichen Andachtszeit</w:t>
      </w:r>
      <w:r w:rsidR="00814CC9">
        <w:rPr>
          <w:rFonts w:ascii="Arial" w:hAnsi="Arial" w:cs="Arial"/>
          <w:sz w:val="20"/>
        </w:rPr>
        <w:t xml:space="preserve"> immer wieder neue Kraft und neue Aufträge von unserem Herrn holen, wenn wir </w:t>
      </w:r>
      <w:r w:rsidR="00D83A33">
        <w:rPr>
          <w:rFonts w:ascii="Arial" w:hAnsi="Arial" w:cs="Arial"/>
          <w:sz w:val="20"/>
        </w:rPr>
        <w:t>den Menschen</w:t>
      </w:r>
      <w:r w:rsidR="00814CC9">
        <w:rPr>
          <w:rFonts w:ascii="Arial" w:hAnsi="Arial" w:cs="Arial"/>
          <w:sz w:val="20"/>
        </w:rPr>
        <w:t xml:space="preserve"> </w:t>
      </w:r>
      <w:r w:rsidR="00D83A33">
        <w:rPr>
          <w:rFonts w:ascii="Arial" w:hAnsi="Arial" w:cs="Arial"/>
          <w:sz w:val="20"/>
        </w:rPr>
        <w:t>dienen wollen.</w:t>
      </w:r>
      <w:r w:rsidR="00C4350F">
        <w:rPr>
          <w:rFonts w:ascii="Arial" w:hAnsi="Arial" w:cs="Arial"/>
          <w:sz w:val="20"/>
        </w:rPr>
        <w:br/>
      </w:r>
      <w:r w:rsidRPr="000F1AAF">
        <w:rPr>
          <w:rFonts w:ascii="Arial" w:hAnsi="Arial" w:cs="Arial"/>
          <w:b/>
          <w:vertAlign w:val="superscript"/>
        </w:rPr>
        <w:t>20</w:t>
      </w:r>
      <w:r w:rsidR="0056178B" w:rsidRPr="00D166D1">
        <w:rPr>
          <w:rFonts w:ascii="Arial" w:hAnsi="Arial" w:cs="Arial"/>
          <w:sz w:val="20"/>
        </w:rPr>
        <w:t xml:space="preserve"> </w:t>
      </w:r>
      <w:r w:rsidR="007978E5">
        <w:rPr>
          <w:rFonts w:ascii="Arial" w:hAnsi="Arial" w:cs="Arial"/>
          <w:sz w:val="20"/>
        </w:rPr>
        <w:t xml:space="preserve">Vgl. 1Kön 19,20. </w:t>
      </w:r>
      <w:r w:rsidR="0056178B">
        <w:rPr>
          <w:rFonts w:ascii="Arial" w:hAnsi="Arial" w:cs="Arial"/>
          <w:sz w:val="20"/>
        </w:rPr>
        <w:t>Beim Pflügen musste man den Blick streng auf den Weg vor sich</w:t>
      </w:r>
      <w:r w:rsidR="00D83A33">
        <w:rPr>
          <w:rFonts w:ascii="Arial" w:hAnsi="Arial" w:cs="Arial"/>
          <w:sz w:val="20"/>
        </w:rPr>
        <w:t xml:space="preserve"> und auf ein feststehendes Ziel</w:t>
      </w:r>
      <w:r w:rsidR="0056178B">
        <w:rPr>
          <w:rFonts w:ascii="Arial" w:hAnsi="Arial" w:cs="Arial"/>
          <w:sz w:val="20"/>
        </w:rPr>
        <w:t xml:space="preserve"> </w:t>
      </w:r>
      <w:r w:rsidR="0029027F">
        <w:rPr>
          <w:rFonts w:ascii="Arial" w:hAnsi="Arial" w:cs="Arial"/>
          <w:sz w:val="20"/>
        </w:rPr>
        <w:t>richten</w:t>
      </w:r>
      <w:r w:rsidR="0056178B">
        <w:rPr>
          <w:rFonts w:ascii="Arial" w:hAnsi="Arial" w:cs="Arial"/>
          <w:sz w:val="20"/>
        </w:rPr>
        <w:t xml:space="preserve">, damit die Furchen </w:t>
      </w:r>
      <w:r w:rsidR="00856A2F">
        <w:rPr>
          <w:rFonts w:ascii="Arial" w:hAnsi="Arial" w:cs="Arial"/>
          <w:sz w:val="20"/>
        </w:rPr>
        <w:t>gerade</w:t>
      </w:r>
      <w:r w:rsidR="0056178B">
        <w:rPr>
          <w:rFonts w:ascii="Arial" w:hAnsi="Arial" w:cs="Arial"/>
          <w:sz w:val="20"/>
        </w:rPr>
        <w:t xml:space="preserve"> wurden (65,I,350).</w:t>
      </w:r>
      <w:r w:rsidR="00C4350F">
        <w:rPr>
          <w:rFonts w:ascii="Arial" w:hAnsi="Arial" w:cs="Arial"/>
          <w:sz w:val="20"/>
        </w:rPr>
        <w:br/>
      </w:r>
      <w:r w:rsidRPr="000F1AAF">
        <w:rPr>
          <w:rFonts w:ascii="Arial" w:hAnsi="Arial" w:cs="Arial"/>
          <w:b/>
          <w:vertAlign w:val="superscript"/>
        </w:rPr>
        <w:t>21</w:t>
      </w:r>
      <w:r w:rsidR="00397153" w:rsidRPr="00D166D1">
        <w:rPr>
          <w:rFonts w:ascii="Arial" w:hAnsi="Arial" w:cs="Arial"/>
          <w:sz w:val="20"/>
        </w:rPr>
        <w:t xml:space="preserve"> </w:t>
      </w:r>
      <w:r w:rsidR="00397153">
        <w:rPr>
          <w:rFonts w:ascii="Arial" w:hAnsi="Arial" w:cs="Arial"/>
          <w:sz w:val="20"/>
        </w:rPr>
        <w:t xml:space="preserve">Das </w:t>
      </w:r>
      <w:r w:rsidR="001B1ED2">
        <w:rPr>
          <w:rFonts w:ascii="Arial" w:hAnsi="Arial" w:cs="Arial"/>
          <w:sz w:val="20"/>
        </w:rPr>
        <w:t xml:space="preserve">durative </w:t>
      </w:r>
      <w:r w:rsidR="00397153">
        <w:rPr>
          <w:rFonts w:ascii="Arial" w:hAnsi="Arial" w:cs="Arial"/>
          <w:sz w:val="20"/>
        </w:rPr>
        <w:t>Präsens</w:t>
      </w:r>
      <w:r w:rsidR="0029027F">
        <w:rPr>
          <w:rFonts w:ascii="Arial" w:hAnsi="Arial" w:cs="Arial"/>
          <w:sz w:val="20"/>
        </w:rPr>
        <w:t xml:space="preserve"> </w:t>
      </w:r>
      <w:r w:rsidR="00397153">
        <w:rPr>
          <w:rFonts w:ascii="Arial" w:hAnsi="Arial" w:cs="Arial"/>
          <w:sz w:val="20"/>
        </w:rPr>
        <w:t xml:space="preserve">drückt aus, dass man seinen Eigenwillen und seine Wünsche krampfhaft festhalten will, der </w:t>
      </w:r>
      <w:r w:rsidR="001B1ED2">
        <w:rPr>
          <w:rFonts w:ascii="Arial" w:hAnsi="Arial" w:cs="Arial"/>
          <w:sz w:val="20"/>
        </w:rPr>
        <w:t xml:space="preserve">punktuelle </w:t>
      </w:r>
      <w:r w:rsidR="00397153">
        <w:rPr>
          <w:rFonts w:ascii="Arial" w:hAnsi="Arial" w:cs="Arial"/>
          <w:sz w:val="20"/>
        </w:rPr>
        <w:t xml:space="preserve">Aorist, dass man bereit </w:t>
      </w:r>
      <w:r w:rsidR="00856A2F">
        <w:rPr>
          <w:rFonts w:ascii="Arial" w:hAnsi="Arial" w:cs="Arial"/>
          <w:sz w:val="20"/>
        </w:rPr>
        <w:t>sein soll,</w:t>
      </w:r>
      <w:r w:rsidR="00397153">
        <w:rPr>
          <w:rFonts w:ascii="Arial" w:hAnsi="Arial" w:cs="Arial"/>
          <w:sz w:val="20"/>
        </w:rPr>
        <w:t xml:space="preserve"> diese im entscheidenden Augenblick loszulassen.</w:t>
      </w:r>
      <w:r w:rsidR="00C4350F">
        <w:rPr>
          <w:rFonts w:ascii="Arial" w:hAnsi="Arial" w:cs="Arial"/>
          <w:sz w:val="20"/>
        </w:rPr>
        <w:br/>
      </w:r>
      <w:r w:rsidRPr="000F1AAF">
        <w:rPr>
          <w:rFonts w:ascii="Arial" w:hAnsi="Arial" w:cs="Arial"/>
          <w:b/>
          <w:vertAlign w:val="superscript"/>
        </w:rPr>
        <w:t>22</w:t>
      </w:r>
      <w:r w:rsidR="00012D6B" w:rsidRPr="00D166D1">
        <w:rPr>
          <w:rFonts w:ascii="Arial" w:hAnsi="Arial" w:cs="Arial"/>
          <w:sz w:val="20"/>
        </w:rPr>
        <w:t xml:space="preserve"> </w:t>
      </w:r>
      <w:r w:rsidR="00012D6B">
        <w:rPr>
          <w:rFonts w:ascii="Arial" w:hAnsi="Arial" w:cs="Arial"/>
          <w:sz w:val="20"/>
        </w:rPr>
        <w:t>Bedeutet das, beim Richterstuhl Christi?</w:t>
      </w:r>
      <w:r w:rsidR="00C4350F">
        <w:rPr>
          <w:rFonts w:ascii="Arial" w:hAnsi="Arial" w:cs="Arial"/>
          <w:sz w:val="20"/>
        </w:rPr>
        <w:br/>
      </w:r>
      <w:r w:rsidRPr="000F1AAF">
        <w:rPr>
          <w:rFonts w:ascii="Arial" w:hAnsi="Arial" w:cs="Arial"/>
          <w:b/>
          <w:vertAlign w:val="superscript"/>
        </w:rPr>
        <w:t>23</w:t>
      </w:r>
      <w:r w:rsidR="00C55DFB" w:rsidRPr="00D166D1">
        <w:rPr>
          <w:rFonts w:ascii="Arial" w:hAnsi="Arial" w:cs="Arial"/>
          <w:sz w:val="20"/>
        </w:rPr>
        <w:t xml:space="preserve"> </w:t>
      </w:r>
      <w:r w:rsidR="00C55DFB">
        <w:rPr>
          <w:rFonts w:ascii="Arial" w:hAnsi="Arial" w:cs="Arial"/>
          <w:sz w:val="20"/>
        </w:rPr>
        <w:t xml:space="preserve">Nach Mt 8,18 war Jesus gerade </w:t>
      </w:r>
      <w:r w:rsidR="00EB4F78">
        <w:rPr>
          <w:rFonts w:ascii="Arial" w:hAnsi="Arial" w:cs="Arial"/>
          <w:sz w:val="20"/>
        </w:rPr>
        <w:t xml:space="preserve">unterwegs </w:t>
      </w:r>
      <w:r w:rsidR="00C55DFB">
        <w:rPr>
          <w:rFonts w:ascii="Arial" w:hAnsi="Arial" w:cs="Arial"/>
          <w:sz w:val="20"/>
        </w:rPr>
        <w:t>auf dem Weg</w:t>
      </w:r>
      <w:r w:rsidR="00EB4F78">
        <w:rPr>
          <w:rFonts w:ascii="Arial" w:hAnsi="Arial" w:cs="Arial"/>
          <w:sz w:val="20"/>
        </w:rPr>
        <w:t xml:space="preserve"> zum See Genezareth</w:t>
      </w:r>
      <w:r w:rsidR="00C55DFB">
        <w:rPr>
          <w:rFonts w:ascii="Arial" w:hAnsi="Arial" w:cs="Arial"/>
          <w:sz w:val="20"/>
        </w:rPr>
        <w:t>, um in ein Boot zu steigen, und von Kapernaum wegzufahren. Er trat seine letzte Reise nach Jerusalem an (Vers 51), und würde nicht mehr nach Kapernaum zurückkehren (vgl. auch die Anm.</w:t>
      </w:r>
      <w:r w:rsidRPr="00946A36">
        <w:rPr>
          <w:rFonts w:ascii="Arial" w:hAnsi="Arial" w:cs="Arial"/>
          <w:b/>
          <w:sz w:val="20"/>
          <w:szCs w:val="20"/>
          <w:vertAlign w:val="superscript"/>
        </w:rPr>
        <w:t>1</w:t>
      </w:r>
      <w:r w:rsidR="00C55DFB">
        <w:rPr>
          <w:rFonts w:ascii="Arial" w:hAnsi="Arial" w:cs="Arial"/>
          <w:sz w:val="20"/>
          <w:vertAlign w:val="superscript"/>
        </w:rPr>
        <w:t xml:space="preserve"> </w:t>
      </w:r>
      <w:r w:rsidR="00C55DFB">
        <w:rPr>
          <w:rFonts w:ascii="Arial" w:hAnsi="Arial" w:cs="Arial"/>
          <w:sz w:val="20"/>
        </w:rPr>
        <w:t>oben). Daher war der Ruf in die Nachfolge auch so dringlich, man musste sich sofort entscheiden</w:t>
      </w:r>
      <w:r w:rsidR="00256299">
        <w:rPr>
          <w:rFonts w:ascii="Arial" w:hAnsi="Arial" w:cs="Arial"/>
          <w:sz w:val="20"/>
        </w:rPr>
        <w:t>, wenn man</w:t>
      </w:r>
      <w:r w:rsidR="00C55DFB">
        <w:rPr>
          <w:rFonts w:ascii="Arial" w:hAnsi="Arial" w:cs="Arial"/>
          <w:sz w:val="20"/>
        </w:rPr>
        <w:t xml:space="preserve"> ihm nachfolgen</w:t>
      </w:r>
      <w:r w:rsidR="00256299">
        <w:rPr>
          <w:rFonts w:ascii="Arial" w:hAnsi="Arial" w:cs="Arial"/>
          <w:sz w:val="20"/>
        </w:rPr>
        <w:t xml:space="preserve"> wollte</w:t>
      </w:r>
      <w:r w:rsidR="00C55DFB">
        <w:rPr>
          <w:rFonts w:ascii="Arial" w:hAnsi="Arial" w:cs="Arial"/>
          <w:sz w:val="20"/>
        </w:rPr>
        <w:t>.</w:t>
      </w:r>
      <w:r w:rsidR="00C4350F">
        <w:rPr>
          <w:rFonts w:ascii="Arial" w:hAnsi="Arial" w:cs="Arial"/>
          <w:sz w:val="20"/>
        </w:rPr>
        <w:br/>
      </w:r>
      <w:r w:rsidRPr="000F1AAF">
        <w:rPr>
          <w:rFonts w:ascii="Arial" w:hAnsi="Arial" w:cs="Arial"/>
          <w:b/>
          <w:vertAlign w:val="superscript"/>
        </w:rPr>
        <w:t>24</w:t>
      </w:r>
      <w:r w:rsidR="001D11AC" w:rsidRPr="00D166D1">
        <w:rPr>
          <w:rFonts w:ascii="Arial" w:hAnsi="Arial" w:cs="Arial"/>
          <w:sz w:val="20"/>
        </w:rPr>
        <w:t xml:space="preserve"> </w:t>
      </w:r>
      <w:r w:rsidR="001D11AC">
        <w:rPr>
          <w:rFonts w:ascii="Arial" w:hAnsi="Arial" w:cs="Arial"/>
          <w:sz w:val="20"/>
        </w:rPr>
        <w:t xml:space="preserve">Der Artikel drückt aus, dass es der </w:t>
      </w:r>
      <w:r w:rsidR="001D11AC" w:rsidRPr="004131DB">
        <w:rPr>
          <w:rFonts w:ascii="Arial" w:hAnsi="Arial" w:cs="Arial"/>
          <w:i/>
          <w:iCs/>
          <w:sz w:val="20"/>
        </w:rPr>
        <w:t>nächstgelegene</w:t>
      </w:r>
      <w:r w:rsidR="001D11AC">
        <w:rPr>
          <w:rFonts w:ascii="Arial" w:hAnsi="Arial" w:cs="Arial"/>
          <w:sz w:val="20"/>
        </w:rPr>
        <w:t xml:space="preserve"> hohe Berg</w:t>
      </w:r>
      <w:r w:rsidR="003D530B">
        <w:rPr>
          <w:rFonts w:ascii="Arial" w:hAnsi="Arial" w:cs="Arial"/>
          <w:sz w:val="20"/>
        </w:rPr>
        <w:t xml:space="preserve"> bei Cäsarea Philippi ist</w:t>
      </w:r>
      <w:r w:rsidR="004131DB">
        <w:rPr>
          <w:rFonts w:ascii="Arial" w:hAnsi="Arial" w:cs="Arial"/>
          <w:sz w:val="20"/>
        </w:rPr>
        <w:t>, nämlich der</w:t>
      </w:r>
      <w:r w:rsidR="001D11AC">
        <w:rPr>
          <w:rFonts w:ascii="Arial" w:hAnsi="Arial" w:cs="Arial"/>
          <w:sz w:val="20"/>
        </w:rPr>
        <w:t xml:space="preserve"> Hermon</w:t>
      </w:r>
      <w:r w:rsidR="004131DB">
        <w:rPr>
          <w:rFonts w:ascii="Arial" w:hAnsi="Arial" w:cs="Arial"/>
          <w:sz w:val="20"/>
        </w:rPr>
        <w:t>. V</w:t>
      </w:r>
      <w:r w:rsidR="0029027F">
        <w:rPr>
          <w:rFonts w:ascii="Arial" w:hAnsi="Arial" w:cs="Arial"/>
          <w:sz w:val="20"/>
        </w:rPr>
        <w:t>gl. die Anm. bei Mt 17,1</w:t>
      </w:r>
      <w:r w:rsidR="001D11AC">
        <w:rPr>
          <w:rFonts w:ascii="Arial" w:hAnsi="Arial" w:cs="Arial"/>
          <w:sz w:val="20"/>
        </w:rPr>
        <w:t xml:space="preserve"> (20,303).</w:t>
      </w:r>
      <w:r w:rsidR="00AF4D08" w:rsidRPr="00AF4D08">
        <w:rPr>
          <w:rFonts w:ascii="Arial" w:hAnsi="Arial" w:cs="Arial"/>
        </w:rPr>
        <w:t xml:space="preserve"> </w:t>
      </w:r>
      <w:r w:rsidR="00AF4D08">
        <w:rPr>
          <w:rFonts w:ascii="Arial" w:hAnsi="Arial" w:cs="Arial"/>
        </w:rPr>
        <w:br/>
      </w:r>
      <w:r w:rsidR="00795138" w:rsidRPr="000F1AAF">
        <w:rPr>
          <w:rFonts w:ascii="Arial" w:hAnsi="Arial" w:cs="Arial"/>
          <w:b/>
          <w:vertAlign w:val="superscript"/>
        </w:rPr>
        <w:t>2</w:t>
      </w:r>
      <w:r w:rsidR="00795138">
        <w:rPr>
          <w:rFonts w:ascii="Arial" w:hAnsi="Arial" w:cs="Arial"/>
          <w:b/>
          <w:vertAlign w:val="superscript"/>
        </w:rPr>
        <w:t>5</w:t>
      </w:r>
      <w:r w:rsidR="00795138" w:rsidRPr="00D166D1">
        <w:rPr>
          <w:rFonts w:ascii="Arial" w:hAnsi="Arial" w:cs="Arial"/>
          <w:sz w:val="20"/>
        </w:rPr>
        <w:t xml:space="preserve"> </w:t>
      </w:r>
      <w:r w:rsidR="005258CF">
        <w:rPr>
          <w:rFonts w:ascii="Arial" w:hAnsi="Arial" w:cs="Arial"/>
          <w:sz w:val="20"/>
        </w:rPr>
        <w:t>Diese Aussage von Herodes scheint ein Widerspruch zu seinen Aussagen in den Parallelberichten in Mt 14,1-2 und Mk 6,14 zu sein. Folgendes dürfte sich zugetragen haben: Herodes hört von den Wunderberichten Jesu</w:t>
      </w:r>
      <w:r w:rsidR="00EB4F78">
        <w:rPr>
          <w:rFonts w:ascii="Arial" w:hAnsi="Arial" w:cs="Arial"/>
          <w:sz w:val="20"/>
        </w:rPr>
        <w:t>,</w:t>
      </w:r>
      <w:r w:rsidR="005258CF">
        <w:rPr>
          <w:rFonts w:ascii="Arial" w:hAnsi="Arial" w:cs="Arial"/>
          <w:sz w:val="20"/>
        </w:rPr>
        <w:t xml:space="preserve"> und, dass einige Leute behaupten Jesus sei der auferweckte Johannes der Täufer, worauf seine </w:t>
      </w:r>
      <w:r w:rsidR="005258CF" w:rsidRPr="005258CF">
        <w:rPr>
          <w:rFonts w:ascii="Arial" w:hAnsi="Arial" w:cs="Arial"/>
          <w:i/>
          <w:iCs/>
          <w:sz w:val="20"/>
        </w:rPr>
        <w:t>erste</w:t>
      </w:r>
      <w:r w:rsidR="005258CF">
        <w:rPr>
          <w:rFonts w:ascii="Arial" w:hAnsi="Arial" w:cs="Arial"/>
          <w:sz w:val="20"/>
        </w:rPr>
        <w:t xml:space="preserve"> Antwort die in Lk 9,9 ist. Doch in weiterer Folge übernimmt er die Ansicht aus der Volksmenge, dass Jesus wirklich der auferweckte Johannes sei</w:t>
      </w:r>
      <w:r w:rsidR="00C405E7">
        <w:rPr>
          <w:rFonts w:ascii="Arial" w:hAnsi="Arial" w:cs="Arial"/>
          <w:sz w:val="20"/>
        </w:rPr>
        <w:t>, vielleicht um damit sein Gewissen zu beruhigen, dass Gott sein Verbrechen wieder gut gemacht hat</w:t>
      </w:r>
      <w:r w:rsidR="00EB4F78">
        <w:rPr>
          <w:rFonts w:ascii="Arial" w:hAnsi="Arial" w:cs="Arial"/>
          <w:sz w:val="20"/>
        </w:rPr>
        <w:t>.</w:t>
      </w:r>
      <w:r w:rsidR="00847120" w:rsidRPr="00847120">
        <w:rPr>
          <w:rFonts w:ascii="Arial" w:hAnsi="Arial" w:cs="Arial"/>
          <w:sz w:val="20"/>
        </w:rPr>
        <w:t xml:space="preserve"> </w:t>
      </w:r>
    </w:p>
    <w:p w14:paraId="72F22546" w14:textId="77777777" w:rsidR="001B3979" w:rsidRDefault="005258CF" w:rsidP="00080DD4">
      <w:pPr>
        <w:pStyle w:val="Textbody"/>
        <w:spacing w:after="0"/>
        <w:rPr>
          <w:rFonts w:ascii="Arial" w:hAnsi="Arial" w:cs="Arial"/>
          <w:sz w:val="20"/>
        </w:rPr>
      </w:pPr>
      <w:r w:rsidRPr="000F1AAF">
        <w:rPr>
          <w:rFonts w:ascii="Arial" w:hAnsi="Arial" w:cs="Arial"/>
          <w:b/>
          <w:vertAlign w:val="superscript"/>
        </w:rPr>
        <w:t>2</w:t>
      </w:r>
      <w:r>
        <w:rPr>
          <w:rFonts w:ascii="Arial" w:hAnsi="Arial" w:cs="Arial"/>
          <w:b/>
          <w:vertAlign w:val="superscript"/>
        </w:rPr>
        <w:t>6</w:t>
      </w:r>
      <w:r w:rsidRPr="00D166D1">
        <w:rPr>
          <w:rFonts w:ascii="Arial" w:hAnsi="Arial" w:cs="Arial"/>
          <w:sz w:val="20"/>
        </w:rPr>
        <w:t xml:space="preserve"> </w:t>
      </w:r>
      <w:r>
        <w:rPr>
          <w:rFonts w:ascii="Arial" w:hAnsi="Arial" w:cs="Arial"/>
          <w:sz w:val="20"/>
        </w:rPr>
        <w:t>Da es sich nach Mt 14,13; Mk 6,31 und Lk 9,12 um einen öden Ort gehandelt hat, muss es die unbewohnte Gegend im Küstengebiet, südlich der Stadt, gewesen sein. Die Stadt selbst lag ein Stück weiter landeinwärts (20,288; 76,372f).</w:t>
      </w:r>
    </w:p>
    <w:p w14:paraId="160E7BBF" w14:textId="2225B387" w:rsidR="00506391" w:rsidRDefault="001B3979" w:rsidP="00080DD4">
      <w:pPr>
        <w:pStyle w:val="Textbody"/>
        <w:spacing w:after="0"/>
        <w:rPr>
          <w:rStyle w:val="Absatz-Standardschriftart1"/>
          <w:rFonts w:ascii="Arial" w:hAnsi="Arial" w:cs="Arial"/>
          <w:sz w:val="20"/>
          <w:szCs w:val="20"/>
        </w:rPr>
      </w:pPr>
      <w:r w:rsidRPr="000F1AAF">
        <w:rPr>
          <w:rFonts w:ascii="Arial" w:hAnsi="Arial" w:cs="Arial"/>
          <w:b/>
          <w:vertAlign w:val="superscript"/>
        </w:rPr>
        <w:t>2</w:t>
      </w:r>
      <w:r>
        <w:rPr>
          <w:rFonts w:ascii="Arial" w:hAnsi="Arial" w:cs="Arial"/>
          <w:b/>
          <w:vertAlign w:val="superscript"/>
        </w:rPr>
        <w:t>7</w:t>
      </w:r>
      <w:r w:rsidRPr="00D166D1">
        <w:rPr>
          <w:rFonts w:ascii="Arial" w:hAnsi="Arial" w:cs="Arial"/>
          <w:sz w:val="20"/>
        </w:rPr>
        <w:t xml:space="preserve"> </w:t>
      </w:r>
      <w:r>
        <w:rPr>
          <w:rFonts w:ascii="Arial" w:hAnsi="Arial" w:cs="Arial"/>
          <w:sz w:val="20"/>
        </w:rPr>
        <w:t xml:space="preserve">In Mk 6,8 sagt Jesus, sie sollten </w:t>
      </w:r>
      <w:r w:rsidR="002249A5">
        <w:rPr>
          <w:rFonts w:ascii="Arial" w:hAnsi="Arial" w:cs="Arial"/>
          <w:sz w:val="20"/>
        </w:rPr>
        <w:t>nur den</w:t>
      </w:r>
      <w:r>
        <w:rPr>
          <w:rFonts w:ascii="Arial" w:hAnsi="Arial" w:cs="Arial"/>
          <w:sz w:val="20"/>
        </w:rPr>
        <w:t xml:space="preserve"> </w:t>
      </w:r>
      <w:r w:rsidR="002249A5" w:rsidRPr="002249A5">
        <w:rPr>
          <w:rFonts w:ascii="Arial" w:hAnsi="Arial" w:cs="Arial"/>
          <w:sz w:val="20"/>
        </w:rPr>
        <w:t>Wanderstab</w:t>
      </w:r>
      <w:r w:rsidR="002249A5">
        <w:rPr>
          <w:rFonts w:ascii="Arial" w:hAnsi="Arial" w:cs="Arial"/>
          <w:sz w:val="20"/>
        </w:rPr>
        <w:t xml:space="preserve"> </w:t>
      </w:r>
      <w:r>
        <w:rPr>
          <w:rFonts w:ascii="Arial" w:hAnsi="Arial" w:cs="Arial"/>
          <w:sz w:val="20"/>
        </w:rPr>
        <w:t xml:space="preserve">mitnehmen, </w:t>
      </w:r>
      <w:r w:rsidR="002249A5">
        <w:rPr>
          <w:rFonts w:ascii="Arial" w:hAnsi="Arial" w:cs="Arial"/>
          <w:sz w:val="20"/>
        </w:rPr>
        <w:t>den sie schon haben. H</w:t>
      </w:r>
      <w:r>
        <w:rPr>
          <w:rFonts w:ascii="Arial" w:hAnsi="Arial" w:cs="Arial"/>
          <w:sz w:val="20"/>
        </w:rPr>
        <w:t xml:space="preserve">ier aber </w:t>
      </w:r>
      <w:r w:rsidR="00373607">
        <w:rPr>
          <w:rFonts w:ascii="Arial" w:hAnsi="Arial" w:cs="Arial"/>
          <w:sz w:val="20"/>
        </w:rPr>
        <w:t>und in Mt 10,9-10 sagt</w:t>
      </w:r>
      <w:r w:rsidR="002249A5">
        <w:rPr>
          <w:rFonts w:ascii="Arial" w:hAnsi="Arial" w:cs="Arial"/>
          <w:sz w:val="20"/>
        </w:rPr>
        <w:t xml:space="preserve"> </w:t>
      </w:r>
      <w:r>
        <w:rPr>
          <w:rFonts w:ascii="Arial" w:hAnsi="Arial" w:cs="Arial"/>
          <w:sz w:val="20"/>
        </w:rPr>
        <w:t>er</w:t>
      </w:r>
      <w:r w:rsidR="00373607">
        <w:rPr>
          <w:rFonts w:ascii="Arial" w:hAnsi="Arial" w:cs="Arial"/>
          <w:sz w:val="20"/>
        </w:rPr>
        <w:t>,</w:t>
      </w:r>
      <w:r w:rsidR="002249A5">
        <w:rPr>
          <w:rFonts w:ascii="Arial" w:hAnsi="Arial" w:cs="Arial"/>
          <w:sz w:val="20"/>
        </w:rPr>
        <w:t xml:space="preserve"> </w:t>
      </w:r>
      <w:r>
        <w:rPr>
          <w:rFonts w:ascii="Arial" w:hAnsi="Arial" w:cs="Arial"/>
          <w:sz w:val="20"/>
        </w:rPr>
        <w:t>sie brauchen keinen</w:t>
      </w:r>
      <w:r w:rsidR="002249A5">
        <w:rPr>
          <w:rFonts w:ascii="Arial" w:hAnsi="Arial" w:cs="Arial"/>
          <w:sz w:val="20"/>
        </w:rPr>
        <w:t xml:space="preserve"> </w:t>
      </w:r>
      <w:r w:rsidR="002249A5" w:rsidRPr="00373607">
        <w:rPr>
          <w:rFonts w:ascii="Arial" w:hAnsi="Arial" w:cs="Arial"/>
          <w:i/>
          <w:iCs/>
          <w:sz w:val="20"/>
        </w:rPr>
        <w:t>neuen</w:t>
      </w:r>
      <w:r>
        <w:rPr>
          <w:rFonts w:ascii="Arial" w:hAnsi="Arial" w:cs="Arial"/>
          <w:sz w:val="20"/>
        </w:rPr>
        <w:t xml:space="preserve"> </w:t>
      </w:r>
      <w:r w:rsidRPr="002249A5">
        <w:rPr>
          <w:rFonts w:ascii="Arial" w:hAnsi="Arial" w:cs="Arial"/>
          <w:sz w:val="20"/>
        </w:rPr>
        <w:t>Wanderstab</w:t>
      </w:r>
      <w:r>
        <w:rPr>
          <w:rFonts w:ascii="Arial" w:hAnsi="Arial" w:cs="Arial"/>
          <w:sz w:val="20"/>
        </w:rPr>
        <w:t xml:space="preserve"> </w:t>
      </w:r>
      <w:r w:rsidR="002249A5">
        <w:rPr>
          <w:rFonts w:ascii="Arial" w:hAnsi="Arial" w:cs="Arial"/>
          <w:sz w:val="20"/>
        </w:rPr>
        <w:t xml:space="preserve">für die Reise </w:t>
      </w:r>
      <w:r w:rsidR="00373607" w:rsidRPr="00373607">
        <w:rPr>
          <w:rFonts w:ascii="Arial" w:hAnsi="Arial" w:cs="Arial"/>
          <w:i/>
          <w:iCs/>
          <w:sz w:val="20"/>
        </w:rPr>
        <w:t>anschaffen</w:t>
      </w:r>
      <w:r w:rsidR="002249A5">
        <w:rPr>
          <w:rFonts w:ascii="Arial" w:hAnsi="Arial" w:cs="Arial"/>
          <w:sz w:val="20"/>
        </w:rPr>
        <w:t xml:space="preserve"> </w:t>
      </w:r>
      <w:r w:rsidR="002249A5" w:rsidRPr="00946A36">
        <w:rPr>
          <w:rFonts w:ascii="Arial" w:hAnsi="Arial" w:cs="Arial"/>
          <w:sz w:val="20"/>
          <w:szCs w:val="20"/>
        </w:rPr>
        <w:t>(20,283)</w:t>
      </w:r>
      <w:r w:rsidR="00946A36" w:rsidRPr="00946A36">
        <w:rPr>
          <w:rFonts w:ascii="Arial" w:hAnsi="Arial" w:cs="Arial"/>
          <w:sz w:val="20"/>
          <w:szCs w:val="20"/>
        </w:rPr>
        <w:t xml:space="preserve">. </w:t>
      </w:r>
      <w:r w:rsidR="00946A36" w:rsidRPr="00946A36">
        <w:rPr>
          <w:rStyle w:val="Absatz-Standardschriftart1"/>
          <w:rFonts w:ascii="Arial" w:hAnsi="Arial" w:cs="Arial"/>
          <w:sz w:val="20"/>
          <w:szCs w:val="20"/>
        </w:rPr>
        <w:t xml:space="preserve">Diese Reise dauerte, wie ein Vergleich von Mk 6,7ff mit Mk 6,30ff </w:t>
      </w:r>
      <w:r w:rsidR="00687B0C">
        <w:rPr>
          <w:rStyle w:val="Absatz-Standardschriftart1"/>
          <w:rFonts w:ascii="Arial" w:hAnsi="Arial" w:cs="Arial"/>
          <w:sz w:val="20"/>
          <w:szCs w:val="20"/>
        </w:rPr>
        <w:t xml:space="preserve">zeigt, </w:t>
      </w:r>
      <w:r w:rsidR="00946A36" w:rsidRPr="00946A36">
        <w:rPr>
          <w:rStyle w:val="Absatz-Standardschriftart1"/>
          <w:rFonts w:ascii="Arial" w:hAnsi="Arial" w:cs="Arial"/>
          <w:sz w:val="20"/>
          <w:szCs w:val="20"/>
        </w:rPr>
        <w:t>nicht sehr lange.</w:t>
      </w:r>
    </w:p>
    <w:p w14:paraId="77D6C390" w14:textId="6CFA7378" w:rsidR="00212660" w:rsidRDefault="00212660" w:rsidP="00080DD4">
      <w:pPr>
        <w:pStyle w:val="Textbody"/>
        <w:spacing w:after="0"/>
        <w:rPr>
          <w:rFonts w:ascii="Arial" w:hAnsi="Arial" w:cs="Arial"/>
          <w:sz w:val="20"/>
        </w:rPr>
      </w:pPr>
      <w:r w:rsidRPr="000F1AAF">
        <w:rPr>
          <w:rFonts w:ascii="Arial" w:hAnsi="Arial" w:cs="Arial"/>
          <w:b/>
          <w:vertAlign w:val="superscript"/>
        </w:rPr>
        <w:t>2</w:t>
      </w:r>
      <w:r>
        <w:rPr>
          <w:rFonts w:ascii="Arial" w:hAnsi="Arial" w:cs="Arial"/>
          <w:b/>
          <w:vertAlign w:val="superscript"/>
        </w:rPr>
        <w:t>8</w:t>
      </w:r>
      <w:r w:rsidRPr="00D166D1">
        <w:rPr>
          <w:rFonts w:ascii="Arial" w:hAnsi="Arial" w:cs="Arial"/>
          <w:sz w:val="20"/>
        </w:rPr>
        <w:t xml:space="preserve"> </w:t>
      </w:r>
      <w:r>
        <w:rPr>
          <w:rFonts w:ascii="Arial" w:hAnsi="Arial" w:cs="Arial"/>
          <w:sz w:val="20"/>
        </w:rPr>
        <w:t>Vgl. die Anm. zu Mt 17,1</w:t>
      </w:r>
    </w:p>
    <w:p w14:paraId="31B82353" w14:textId="0FFD0087" w:rsidR="00687B0C" w:rsidRPr="00946A36" w:rsidRDefault="00687B0C" w:rsidP="00080DD4">
      <w:pPr>
        <w:pStyle w:val="Textbody"/>
        <w:spacing w:after="0"/>
        <w:rPr>
          <w:rStyle w:val="Internetlink"/>
          <w:rFonts w:ascii="Arial" w:hAnsi="Arial" w:cs="Arial"/>
          <w:color w:val="000000"/>
          <w:sz w:val="20"/>
          <w:szCs w:val="20"/>
          <w:u w:val="none"/>
        </w:rPr>
      </w:pPr>
      <w:r w:rsidRPr="000F1AAF">
        <w:rPr>
          <w:rFonts w:ascii="Arial" w:hAnsi="Arial" w:cs="Arial"/>
          <w:b/>
          <w:vertAlign w:val="superscript"/>
        </w:rPr>
        <w:t>2</w:t>
      </w:r>
      <w:r>
        <w:rPr>
          <w:rFonts w:ascii="Arial" w:hAnsi="Arial" w:cs="Arial"/>
          <w:b/>
          <w:vertAlign w:val="superscript"/>
        </w:rPr>
        <w:t>9</w:t>
      </w:r>
      <w:r w:rsidRPr="00D166D1">
        <w:rPr>
          <w:rFonts w:ascii="Arial" w:hAnsi="Arial" w:cs="Arial"/>
          <w:sz w:val="20"/>
        </w:rPr>
        <w:t xml:space="preserve"> </w:t>
      </w:r>
      <w:r>
        <w:rPr>
          <w:rFonts w:ascii="Arial" w:hAnsi="Arial" w:cs="Arial"/>
          <w:sz w:val="20"/>
        </w:rPr>
        <w:t xml:space="preserve">Da die leibliche Auferstehung der Heiligen zu diesem Zeitpunkt noch nicht geschehen war, erscheinen Mose und Elija als </w:t>
      </w:r>
      <w:r w:rsidRPr="00D166D1">
        <w:rPr>
          <w:rStyle w:val="Internetlink"/>
          <w:rFonts w:ascii="Arial" w:hAnsi="Arial" w:cs="Arial"/>
          <w:color w:val="000000"/>
          <w:sz w:val="20"/>
          <w:u w:val="none"/>
        </w:rPr>
        <w:t>"</w:t>
      </w:r>
      <w:r w:rsidRPr="00A2557E">
        <w:rPr>
          <w:rFonts w:ascii="Arial" w:hAnsi="Arial" w:cs="Arial"/>
          <w:i/>
          <w:iCs/>
          <w:sz w:val="20"/>
        </w:rPr>
        <w:t>Geister</w:t>
      </w:r>
      <w:r>
        <w:rPr>
          <w:rFonts w:ascii="Arial" w:hAnsi="Arial" w:cs="Arial"/>
          <w:sz w:val="20"/>
        </w:rPr>
        <w:t xml:space="preserve"> der vollendeten Gerechten</w:t>
      </w:r>
      <w:r w:rsidRPr="00D166D1">
        <w:rPr>
          <w:rStyle w:val="Internetlink"/>
          <w:rFonts w:ascii="Arial" w:hAnsi="Arial" w:cs="Arial"/>
          <w:color w:val="000000"/>
          <w:sz w:val="20"/>
          <w:u w:val="none"/>
        </w:rPr>
        <w:t>"</w:t>
      </w:r>
      <w:r>
        <w:rPr>
          <w:rFonts w:ascii="Arial" w:hAnsi="Arial" w:cs="Arial"/>
          <w:sz w:val="20"/>
        </w:rPr>
        <w:t xml:space="preserve"> (Heb 12,23b). Genauso wie auch die Engel</w:t>
      </w:r>
      <w:r w:rsidR="009310B0">
        <w:rPr>
          <w:rFonts w:ascii="Arial" w:hAnsi="Arial" w:cs="Arial"/>
          <w:sz w:val="20"/>
        </w:rPr>
        <w:t xml:space="preserve"> bei ihren Erscheinungen</w:t>
      </w:r>
      <w:r>
        <w:rPr>
          <w:rFonts w:ascii="Arial" w:hAnsi="Arial" w:cs="Arial"/>
          <w:sz w:val="20"/>
        </w:rPr>
        <w:t xml:space="preserve"> </w:t>
      </w:r>
      <w:r w:rsidRPr="009310B0">
        <w:rPr>
          <w:rFonts w:ascii="Arial" w:hAnsi="Arial" w:cs="Arial"/>
          <w:i/>
          <w:iCs/>
          <w:sz w:val="20"/>
        </w:rPr>
        <w:t>vorübergehend</w:t>
      </w:r>
      <w:r>
        <w:rPr>
          <w:rFonts w:ascii="Arial" w:hAnsi="Arial" w:cs="Arial"/>
          <w:sz w:val="20"/>
        </w:rPr>
        <w:t xml:space="preserve"> einen materiellen Körper annehmen konnten, wird es wohl auch hier </w:t>
      </w:r>
      <w:r w:rsidR="009310B0">
        <w:rPr>
          <w:rFonts w:ascii="Arial" w:hAnsi="Arial" w:cs="Arial"/>
          <w:sz w:val="20"/>
        </w:rPr>
        <w:t xml:space="preserve">der Fall </w:t>
      </w:r>
      <w:r>
        <w:rPr>
          <w:rFonts w:ascii="Arial" w:hAnsi="Arial" w:cs="Arial"/>
          <w:sz w:val="20"/>
        </w:rPr>
        <w:t xml:space="preserve">gewesen sein (20,305). </w:t>
      </w:r>
    </w:p>
    <w:p w14:paraId="7F2B222B" w14:textId="1F1342A7" w:rsidR="00506391" w:rsidRPr="00D166D1" w:rsidRDefault="00506391" w:rsidP="0061435F">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10</w:t>
      </w:r>
    </w:p>
    <w:p w14:paraId="34CAB5B8" w14:textId="3770B2F0" w:rsidR="00506391"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w:t>
      </w:r>
      <w:r w:rsidR="00D354EC">
        <w:rPr>
          <w:rStyle w:val="Absatz-Standardschriftart1"/>
          <w:rFonts w:ascii="Arial" w:hAnsi="Arial" w:cs="Arial"/>
          <w:sz w:val="20"/>
        </w:rPr>
        <w:t xml:space="preserve">Wie im AT: </w:t>
      </w:r>
      <w:r w:rsidR="00BB33B2">
        <w:rPr>
          <w:rStyle w:val="Absatz-Standardschriftart1"/>
          <w:rFonts w:ascii="Arial" w:hAnsi="Arial" w:cs="Arial"/>
          <w:sz w:val="20"/>
        </w:rPr>
        <w:t xml:space="preserve">Num 11,24-25; </w:t>
      </w:r>
      <w:r w:rsidR="00506391" w:rsidRPr="00D166D1">
        <w:rPr>
          <w:rStyle w:val="Absatz-Standardschriftart1"/>
          <w:rFonts w:ascii="Arial" w:hAnsi="Arial" w:cs="Arial"/>
          <w:sz w:val="20"/>
        </w:rPr>
        <w:t>Dtn 6,5; Jos 22,5</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Lev 19,18</w:t>
      </w:r>
      <w:r w:rsidR="00486CB4">
        <w:rPr>
          <w:rStyle w:val="Absatz-Standardschriftart1"/>
          <w:rFonts w:ascii="Arial" w:hAnsi="Arial" w:cs="Arial"/>
          <w:sz w:val="20"/>
        </w:rPr>
        <w:t>. Wer der Nächste ist, wird im nachfolgenden Gleichnis erzählt</w:t>
      </w:r>
      <w:r w:rsidR="00685F12">
        <w:rPr>
          <w:rStyle w:val="Absatz-Standardschriftart1"/>
          <w:rFonts w:ascii="Arial" w:hAnsi="Arial" w:cs="Arial"/>
          <w:sz w:val="20"/>
        </w:rPr>
        <w:t>, nämlich</w:t>
      </w:r>
      <w:r w:rsidR="00F9409D">
        <w:rPr>
          <w:rStyle w:val="Absatz-Standardschriftart1"/>
          <w:rFonts w:ascii="Arial" w:hAnsi="Arial" w:cs="Arial"/>
          <w:sz w:val="20"/>
        </w:rPr>
        <w:t xml:space="preserve"> der den Juden verhasste Samariter</w:t>
      </w:r>
      <w:r w:rsidR="00A9527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"Hinauswerfen" statt senden (</w:t>
      </w:r>
      <w:r w:rsidR="00506391" w:rsidRPr="00D166D1">
        <w:rPr>
          <w:rStyle w:val="Absatz-Standardschriftart1"/>
          <w:rFonts w:ascii="Arial" w:eastAsia="Times New Roman" w:hAnsi="Arial" w:cs="Arial"/>
          <w:sz w:val="20"/>
        </w:rPr>
        <w:t>απο-στελλω</w:t>
      </w:r>
      <w:r w:rsidR="00506391" w:rsidRPr="00D166D1">
        <w:rPr>
          <w:rStyle w:val="Absatz-Standardschriftart1"/>
          <w:rFonts w:ascii="Arial" w:hAnsi="Arial" w:cs="Arial"/>
          <w:sz w:val="20"/>
        </w:rPr>
        <w:t>), weil die Versuchung groß ist nicht freiwillig zu gehen</w:t>
      </w:r>
      <w:r w:rsidR="006E534B">
        <w:rPr>
          <w:rStyle w:val="Absatz-Standardschriftart1"/>
          <w:rFonts w:ascii="Arial" w:hAnsi="Arial" w:cs="Arial"/>
          <w:sz w:val="20"/>
        </w:rPr>
        <w:t>, wenn man gerufen wird</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D.h. bei der Anrufung deines Namens </w:t>
      </w:r>
      <w:r w:rsidR="000926F2">
        <w:rPr>
          <w:rStyle w:val="Absatz-Standardschriftart1"/>
          <w:rFonts w:ascii="Arial" w:hAnsi="Arial" w:cs="Arial"/>
          <w:sz w:val="20"/>
        </w:rPr>
        <w:t>(2,z.St.)</w:t>
      </w:r>
      <w:r w:rsidR="00506391" w:rsidRPr="00D166D1">
        <w:rPr>
          <w:rStyle w:val="Absatz-Standardschriftart1"/>
          <w:rFonts w:ascii="Arial" w:hAnsi="Arial" w:cs="Arial"/>
          <w:sz w:val="20"/>
        </w:rPr>
        <w:t xml:space="preserve">. </w:t>
      </w:r>
      <w:r w:rsidR="00156B2B">
        <w:rPr>
          <w:rStyle w:val="Absatz-Standardschriftart1"/>
          <w:rFonts w:ascii="Arial" w:hAnsi="Arial" w:cs="Arial"/>
          <w:sz w:val="20"/>
        </w:rPr>
        <w:t xml:space="preserve">- </w:t>
      </w:r>
      <w:r w:rsidR="00506391" w:rsidRPr="00D166D1">
        <w:rPr>
          <w:rStyle w:val="Absatz-Standardschriftart1"/>
          <w:rFonts w:ascii="Arial" w:hAnsi="Arial" w:cs="Arial"/>
          <w:sz w:val="20"/>
        </w:rPr>
        <w:t>Die Überraschung erklärt sich viell</w:t>
      </w:r>
      <w:r w:rsidR="00685F12">
        <w:rPr>
          <w:rStyle w:val="Absatz-Standardschriftart1"/>
          <w:rFonts w:ascii="Arial" w:hAnsi="Arial" w:cs="Arial"/>
          <w:sz w:val="20"/>
        </w:rPr>
        <w:t>eicht</w:t>
      </w:r>
      <w:r w:rsidR="00506391" w:rsidRPr="00D166D1">
        <w:rPr>
          <w:rStyle w:val="Absatz-Standardschriftart1"/>
          <w:rFonts w:ascii="Arial" w:hAnsi="Arial" w:cs="Arial"/>
          <w:sz w:val="20"/>
        </w:rPr>
        <w:t xml:space="preserve"> durch den Misserfolg in </w:t>
      </w:r>
      <w:r w:rsidR="00230639" w:rsidRPr="00D166D1">
        <w:rPr>
          <w:rStyle w:val="Absatz-Standardschriftart1"/>
          <w:rFonts w:ascii="Arial" w:hAnsi="Arial" w:cs="Arial"/>
          <w:sz w:val="20"/>
        </w:rPr>
        <w:t>Lk</w:t>
      </w:r>
      <w:r w:rsidR="00506391" w:rsidRPr="00D166D1">
        <w:rPr>
          <w:rStyle w:val="Absatz-Standardschriftart1"/>
          <w:rFonts w:ascii="Arial" w:hAnsi="Arial" w:cs="Arial"/>
          <w:sz w:val="20"/>
        </w:rPr>
        <w:t xml:space="preserve"> 9,40</w:t>
      </w:r>
      <w:r w:rsidR="00156B2B">
        <w:rPr>
          <w:rStyle w:val="Absatz-Standardschriftart1"/>
          <w:rFonts w:ascii="Arial" w:hAnsi="Arial" w:cs="Arial"/>
          <w:sz w:val="20"/>
        </w:rPr>
        <w:t xml:space="preserve">, und daraus, dass der Herr </w:t>
      </w:r>
      <w:r w:rsidR="008D7EFD">
        <w:rPr>
          <w:rStyle w:val="Absatz-Standardschriftart1"/>
          <w:rFonts w:ascii="Arial" w:hAnsi="Arial" w:cs="Arial"/>
          <w:sz w:val="20"/>
        </w:rPr>
        <w:t>den 7</w:t>
      </w:r>
      <w:r w:rsidR="00EB3097">
        <w:rPr>
          <w:rStyle w:val="Absatz-Standardschriftart1"/>
          <w:rFonts w:ascii="Arial" w:hAnsi="Arial" w:cs="Arial"/>
          <w:sz w:val="20"/>
        </w:rPr>
        <w:t>0</w:t>
      </w:r>
      <w:r w:rsidR="008D7EFD">
        <w:rPr>
          <w:rStyle w:val="Absatz-Standardschriftart1"/>
          <w:rFonts w:ascii="Arial" w:hAnsi="Arial" w:cs="Arial"/>
          <w:sz w:val="20"/>
        </w:rPr>
        <w:t xml:space="preserve"> Jüngern</w:t>
      </w:r>
      <w:r w:rsidR="00156B2B">
        <w:rPr>
          <w:rStyle w:val="Absatz-Standardschriftart1"/>
          <w:rFonts w:ascii="Arial" w:hAnsi="Arial" w:cs="Arial"/>
          <w:sz w:val="20"/>
        </w:rPr>
        <w:t>, im Gegensatz zu den Aposteln (Lk 9,1</w:t>
      </w:r>
      <w:r w:rsidR="00A14BC6">
        <w:rPr>
          <w:rStyle w:val="Absatz-Standardschriftart1"/>
          <w:rFonts w:ascii="Arial" w:hAnsi="Arial" w:cs="Arial"/>
          <w:sz w:val="20"/>
        </w:rPr>
        <w:t>a</w:t>
      </w:r>
      <w:r w:rsidR="00156B2B">
        <w:rPr>
          <w:rStyle w:val="Absatz-Standardschriftart1"/>
          <w:rFonts w:ascii="Arial" w:hAnsi="Arial" w:cs="Arial"/>
          <w:sz w:val="20"/>
        </w:rPr>
        <w:t>), nicht explizit die Vollmacht gegeben hatte</w:t>
      </w:r>
      <w:r w:rsidR="00A14BC6">
        <w:rPr>
          <w:rStyle w:val="Absatz-Standardschriftart1"/>
          <w:rFonts w:ascii="Arial" w:hAnsi="Arial" w:cs="Arial"/>
          <w:sz w:val="20"/>
        </w:rPr>
        <w:t xml:space="preserve"> Dämonen auszutreiben (20,334), sondern nur, Kranke zu heilen</w:t>
      </w:r>
      <w:r w:rsidR="00156B2B">
        <w:rPr>
          <w:rStyle w:val="Absatz-Standardschriftart1"/>
          <w:rFonts w:ascii="Arial" w:hAnsi="Arial" w:cs="Arial"/>
          <w:sz w:val="20"/>
        </w:rPr>
        <w:t xml:space="preserve"> (</w:t>
      </w:r>
      <w:r w:rsidR="00A14BC6">
        <w:rPr>
          <w:rStyle w:val="Absatz-Standardschriftart1"/>
          <w:rFonts w:ascii="Arial" w:hAnsi="Arial" w:cs="Arial"/>
          <w:sz w:val="20"/>
        </w:rPr>
        <w:t>Lk 10,9</w:t>
      </w:r>
      <w:r w:rsidR="00156B2B">
        <w:rPr>
          <w:rStyle w:val="Absatz-Standardschriftart1"/>
          <w:rFonts w:ascii="Arial" w:hAnsi="Arial" w:cs="Arial"/>
          <w:sz w:val="20"/>
        </w:rPr>
        <w: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w:t>
      </w:r>
      <w:r w:rsidR="000B6614">
        <w:rPr>
          <w:rStyle w:val="Absatz-Standardschriftart1"/>
          <w:rFonts w:ascii="Arial" w:hAnsi="Arial" w:cs="Arial"/>
          <w:sz w:val="20"/>
        </w:rPr>
        <w:t>Vgl.</w:t>
      </w:r>
      <w:r w:rsidR="00506391" w:rsidRPr="00D166D1">
        <w:rPr>
          <w:rStyle w:val="Absatz-Standardschriftart1"/>
          <w:rFonts w:ascii="Arial" w:hAnsi="Arial" w:cs="Arial"/>
          <w:sz w:val="20"/>
        </w:rPr>
        <w:t xml:space="preserve"> Eph 6,12</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Iterativer</w:t>
      </w:r>
      <w:r w:rsidR="007D2C90">
        <w:rPr>
          <w:rStyle w:val="Absatz-Standardschriftart1"/>
          <w:rFonts w:ascii="Arial" w:hAnsi="Arial" w:cs="Arial"/>
          <w:sz w:val="20"/>
        </w:rPr>
        <w:t xml:space="preserve"> Ind.</w:t>
      </w:r>
      <w:r w:rsidR="00506391" w:rsidRPr="00D166D1">
        <w:rPr>
          <w:rStyle w:val="Absatz-Standardschriftart1"/>
          <w:rFonts w:ascii="Arial" w:hAnsi="Arial" w:cs="Arial"/>
          <w:sz w:val="20"/>
        </w:rPr>
        <w:t>Impf.</w:t>
      </w:r>
      <w:r w:rsidR="00E23C67">
        <w:rPr>
          <w:rStyle w:val="Absatz-Standardschriftart1"/>
          <w:rFonts w:ascii="Arial" w:hAnsi="Arial" w:cs="Arial"/>
          <w:sz w:val="20"/>
        </w:rPr>
        <w:t xml:space="preserve"> (sah</w:t>
      </w:r>
      <w:r w:rsidR="0007673A">
        <w:rPr>
          <w:rStyle w:val="Absatz-Standardschriftart1"/>
          <w:rFonts w:ascii="Arial" w:hAnsi="Arial" w:cs="Arial"/>
          <w:sz w:val="20"/>
        </w:rPr>
        <w:t xml:space="preserve"> jedes Mal</w:t>
      </w:r>
      <w:r w:rsidR="00E23C67">
        <w:rPr>
          <w:rStyle w:val="Absatz-Standardschriftart1"/>
          <w:rFonts w:ascii="Arial" w:hAnsi="Arial" w:cs="Arial"/>
          <w:sz w:val="20"/>
        </w:rPr>
        <w:t>)</w:t>
      </w:r>
      <w:r w:rsidR="00506391" w:rsidRPr="00D166D1">
        <w:rPr>
          <w:rStyle w:val="Absatz-Standardschriftart1"/>
          <w:rFonts w:ascii="Arial" w:hAnsi="Arial" w:cs="Arial"/>
          <w:sz w:val="20"/>
        </w:rPr>
        <w:t xml:space="preserve"> + Ptz.Aor.</w:t>
      </w:r>
      <w:r w:rsidR="00E23C67">
        <w:rPr>
          <w:rStyle w:val="Absatz-Standardschriftart1"/>
          <w:rFonts w:ascii="Arial" w:hAnsi="Arial" w:cs="Arial"/>
          <w:sz w:val="20"/>
        </w:rPr>
        <w:t xml:space="preserve"> (fallen)</w:t>
      </w:r>
      <w:r w:rsidR="00506391" w:rsidRPr="00D166D1">
        <w:rPr>
          <w:rStyle w:val="Absatz-Standardschriftart1"/>
          <w:rFonts w:ascii="Arial" w:hAnsi="Arial" w:cs="Arial"/>
          <w:sz w:val="20"/>
        </w:rPr>
        <w:t xml:space="preserve"> betont die Gleichzeitigkeit des Geschehens: "...ich schaute jedes Mal zu, wenn ihr einen Dämon ausgetrieben habt, so als ob der Satan dabei aus der Himmelswelt fällt" (20,334</w:t>
      </w:r>
      <w:r w:rsidR="007D2C90">
        <w:rPr>
          <w:rStyle w:val="Absatz-Standardschriftart1"/>
          <w:rFonts w:ascii="Arial" w:hAnsi="Arial" w:cs="Arial"/>
          <w:sz w:val="20"/>
        </w:rPr>
        <w:t>; 13,90</w:t>
      </w:r>
      <w:r w:rsidR="00506391" w:rsidRPr="00D166D1">
        <w:rPr>
          <w:rStyle w:val="Absatz-Standardschriftart1"/>
          <w:rFonts w:ascii="Arial" w:hAnsi="Arial" w:cs="Arial"/>
          <w:sz w:val="20"/>
        </w:rPr>
        <w:t>).</w:t>
      </w:r>
      <w:r w:rsidR="00E03423">
        <w:rPr>
          <w:rStyle w:val="Absatz-Standardschriftart1"/>
          <w:rFonts w:ascii="Arial" w:hAnsi="Arial" w:cs="Arial"/>
          <w:sz w:val="20"/>
        </w:rPr>
        <w:t xml:space="preserve"> </w:t>
      </w:r>
      <w:r w:rsidR="00E03423" w:rsidRPr="00D166D1">
        <w:rPr>
          <w:rStyle w:val="Absatz-Standardschriftart1"/>
          <w:rFonts w:ascii="Arial" w:hAnsi="Arial" w:cs="Arial"/>
          <w:sz w:val="20"/>
        </w:rPr>
        <w:t>"</w:t>
      </w:r>
      <w:r w:rsidR="000803E8">
        <w:rPr>
          <w:rStyle w:val="Absatz-Standardschriftart1"/>
          <w:rFonts w:ascii="Arial" w:hAnsi="Arial" w:cs="Arial"/>
          <w:sz w:val="20"/>
        </w:rPr>
        <w:t>…</w:t>
      </w:r>
      <w:r w:rsidR="00E03423">
        <w:rPr>
          <w:rStyle w:val="Absatz-Standardschriftart1"/>
          <w:rFonts w:ascii="Arial" w:hAnsi="Arial" w:cs="Arial"/>
          <w:sz w:val="20"/>
        </w:rPr>
        <w:t>aus dem Himmel fallen</w:t>
      </w:r>
      <w:r w:rsidR="00E03423" w:rsidRPr="00D166D1">
        <w:rPr>
          <w:rStyle w:val="Absatz-Standardschriftart1"/>
          <w:rFonts w:ascii="Arial" w:hAnsi="Arial" w:cs="Arial"/>
          <w:sz w:val="20"/>
        </w:rPr>
        <w:t>"</w:t>
      </w:r>
      <w:r w:rsidR="00E03423">
        <w:rPr>
          <w:rStyle w:val="Absatz-Standardschriftart1"/>
          <w:rFonts w:ascii="Arial" w:hAnsi="Arial" w:cs="Arial"/>
          <w:sz w:val="20"/>
        </w:rPr>
        <w:t xml:space="preserve"> war ein bildlicher Ausdruck und </w:t>
      </w:r>
      <w:r w:rsidR="000803E8">
        <w:rPr>
          <w:rStyle w:val="Absatz-Standardschriftart1"/>
          <w:rFonts w:ascii="Arial" w:hAnsi="Arial" w:cs="Arial"/>
          <w:sz w:val="20"/>
        </w:rPr>
        <w:t xml:space="preserve">ist </w:t>
      </w:r>
      <w:r w:rsidR="00E03423">
        <w:rPr>
          <w:rStyle w:val="Absatz-Standardschriftart1"/>
          <w:rFonts w:ascii="Arial" w:hAnsi="Arial" w:cs="Arial"/>
          <w:sz w:val="20"/>
        </w:rPr>
        <w:t>nicht wörtlich zu verstehen (65,I,352).</w:t>
      </w:r>
      <w:r w:rsidR="00685F12">
        <w:rPr>
          <w:rStyle w:val="Absatz-Standardschriftart1"/>
          <w:rFonts w:ascii="Arial" w:hAnsi="Arial" w:cs="Arial"/>
          <w:sz w:val="20"/>
        </w:rPr>
        <w:t xml:space="preserve"> </w:t>
      </w:r>
      <w:r w:rsidR="000803E8">
        <w:rPr>
          <w:rStyle w:val="Absatz-Standardschriftart1"/>
          <w:rFonts w:ascii="Arial" w:hAnsi="Arial" w:cs="Arial"/>
          <w:sz w:val="20"/>
        </w:rPr>
        <w:t xml:space="preserve">Durch jede Dämonenaustreibung verliert der Satan </w:t>
      </w:r>
      <w:r w:rsidR="00CF6529">
        <w:rPr>
          <w:rStyle w:val="Absatz-Standardschriftart1"/>
          <w:rFonts w:ascii="Arial" w:hAnsi="Arial" w:cs="Arial"/>
          <w:sz w:val="20"/>
        </w:rPr>
        <w:t xml:space="preserve">an </w:t>
      </w:r>
      <w:r w:rsidR="000803E8">
        <w:rPr>
          <w:rStyle w:val="Absatz-Standardschriftart1"/>
          <w:rFonts w:ascii="Arial" w:hAnsi="Arial" w:cs="Arial"/>
          <w:sz w:val="20"/>
        </w:rPr>
        <w:t>Macht</w:t>
      </w:r>
      <w:r w:rsidR="0007673A">
        <w:rPr>
          <w:rStyle w:val="Absatz-Standardschriftart1"/>
          <w:rFonts w:ascii="Arial" w:hAnsi="Arial" w:cs="Arial"/>
          <w:sz w:val="20"/>
        </w:rPr>
        <w:t>. In</w:t>
      </w:r>
      <w:r w:rsidR="000803E8">
        <w:rPr>
          <w:rStyle w:val="Absatz-Standardschriftart1"/>
          <w:rFonts w:ascii="Arial" w:hAnsi="Arial" w:cs="Arial"/>
          <w:sz w:val="20"/>
        </w:rPr>
        <w:t xml:space="preserve"> </w:t>
      </w:r>
      <w:r w:rsidR="0007673A">
        <w:rPr>
          <w:rStyle w:val="Absatz-Standardschriftart1"/>
          <w:rFonts w:ascii="Arial" w:hAnsi="Arial" w:cs="Arial"/>
          <w:sz w:val="20"/>
        </w:rPr>
        <w:t>Offb 12,9 wird er</w:t>
      </w:r>
      <w:r w:rsidR="000803E8">
        <w:rPr>
          <w:rStyle w:val="Absatz-Standardschriftart1"/>
          <w:rFonts w:ascii="Arial" w:hAnsi="Arial" w:cs="Arial"/>
          <w:sz w:val="20"/>
        </w:rPr>
        <w:t xml:space="preserve"> schließlich mit seinen Engeln</w:t>
      </w:r>
      <w:r w:rsidR="00685F12">
        <w:rPr>
          <w:rStyle w:val="Absatz-Standardschriftart1"/>
          <w:rFonts w:ascii="Arial" w:hAnsi="Arial" w:cs="Arial"/>
          <w:sz w:val="20"/>
        </w:rPr>
        <w:t xml:space="preserve"> </w:t>
      </w:r>
      <w:r w:rsidR="00DB34E0">
        <w:rPr>
          <w:rStyle w:val="Absatz-Standardschriftart1"/>
          <w:rFonts w:ascii="Arial" w:hAnsi="Arial" w:cs="Arial"/>
          <w:sz w:val="20"/>
        </w:rPr>
        <w:t>endgültig</w:t>
      </w:r>
      <w:r w:rsidR="00685F12">
        <w:rPr>
          <w:rStyle w:val="Absatz-Standardschriftart1"/>
          <w:rFonts w:ascii="Arial" w:hAnsi="Arial" w:cs="Arial"/>
          <w:sz w:val="20"/>
        </w:rPr>
        <w:t xml:space="preserve"> aus dem Himmel geworfen. Bis dahin hat er </w:t>
      </w:r>
      <w:r w:rsidR="00CF6529">
        <w:rPr>
          <w:rStyle w:val="Absatz-Standardschriftart1"/>
          <w:rFonts w:ascii="Arial" w:hAnsi="Arial" w:cs="Arial"/>
          <w:sz w:val="20"/>
        </w:rPr>
        <w:t xml:space="preserve">allerdings </w:t>
      </w:r>
      <w:r w:rsidR="00685F12">
        <w:rPr>
          <w:rStyle w:val="Absatz-Standardschriftart1"/>
          <w:rFonts w:ascii="Arial" w:hAnsi="Arial" w:cs="Arial"/>
          <w:sz w:val="20"/>
        </w:rPr>
        <w:t>Zugang zu Gott, um uns bei Gott zu verklagen</w:t>
      </w:r>
      <w:r w:rsidR="001F1291">
        <w:rPr>
          <w:rStyle w:val="Absatz-Standardschriftart1"/>
          <w:rFonts w:ascii="Arial" w:hAnsi="Arial" w:cs="Arial"/>
          <w:sz w:val="20"/>
        </w:rPr>
        <w:t xml:space="preserve">, - und </w:t>
      </w:r>
      <w:r w:rsidR="001D33B9">
        <w:rPr>
          <w:rStyle w:val="Absatz-Standardschriftart1"/>
          <w:rFonts w:ascii="Arial" w:hAnsi="Arial" w:cs="Arial"/>
          <w:sz w:val="20"/>
        </w:rPr>
        <w:t xml:space="preserve">er </w:t>
      </w:r>
      <w:r w:rsidR="001F1291">
        <w:rPr>
          <w:rStyle w:val="Absatz-Standardschriftart1"/>
          <w:rFonts w:ascii="Arial" w:hAnsi="Arial" w:cs="Arial"/>
          <w:sz w:val="20"/>
        </w:rPr>
        <w:t>ist</w:t>
      </w:r>
      <w:r w:rsidR="009B1B52">
        <w:rPr>
          <w:rStyle w:val="Absatz-Standardschriftart1"/>
          <w:rFonts w:ascii="Arial" w:hAnsi="Arial" w:cs="Arial"/>
          <w:sz w:val="20"/>
        </w:rPr>
        <w:t xml:space="preserve"> jetzt</w:t>
      </w:r>
      <w:r w:rsidR="001F1291">
        <w:rPr>
          <w:rStyle w:val="Absatz-Standardschriftart1"/>
          <w:rFonts w:ascii="Arial" w:hAnsi="Arial" w:cs="Arial"/>
          <w:sz w:val="20"/>
        </w:rPr>
        <w:t xml:space="preserve"> </w:t>
      </w:r>
      <w:r w:rsidR="001F1291" w:rsidRPr="00D166D1">
        <w:rPr>
          <w:rStyle w:val="Absatz-Standardschriftart1"/>
          <w:rFonts w:ascii="Arial" w:hAnsi="Arial" w:cs="Arial"/>
          <w:sz w:val="20"/>
        </w:rPr>
        <w:t>"</w:t>
      </w:r>
      <w:r w:rsidR="001F1291">
        <w:rPr>
          <w:rStyle w:val="Absatz-Standardschriftart1"/>
          <w:rFonts w:ascii="Arial" w:hAnsi="Arial" w:cs="Arial"/>
          <w:sz w:val="20"/>
        </w:rPr>
        <w:t>der Gott dieser Welt</w:t>
      </w:r>
      <w:r w:rsidR="001F1291" w:rsidRPr="00D166D1">
        <w:rPr>
          <w:rStyle w:val="Absatz-Standardschriftart1"/>
          <w:rFonts w:ascii="Arial" w:hAnsi="Arial" w:cs="Arial"/>
          <w:sz w:val="20"/>
        </w:rPr>
        <w:t>"</w:t>
      </w:r>
      <w:r w:rsidR="001F1291">
        <w:rPr>
          <w:rStyle w:val="Absatz-Standardschriftart1"/>
          <w:rFonts w:ascii="Arial" w:hAnsi="Arial" w:cs="Arial"/>
          <w:sz w:val="20"/>
        </w:rPr>
        <w:t xml:space="preserve"> (2Kor 4,4).</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Jesus wird hervorgehoben und den Jüngern gegenübergestellt (1,246). Die Jünger zogen weiter, während </w:t>
      </w:r>
      <w:r w:rsidR="00506391" w:rsidRPr="000E261C">
        <w:rPr>
          <w:rStyle w:val="Absatz-Standardschriftart1"/>
          <w:rFonts w:ascii="Arial" w:hAnsi="Arial" w:cs="Arial"/>
          <w:bCs/>
          <w:i/>
          <w:sz w:val="20"/>
        </w:rPr>
        <w:t>er selbst</w:t>
      </w:r>
      <w:r w:rsidR="00506391" w:rsidRPr="00D166D1">
        <w:rPr>
          <w:rStyle w:val="Absatz-Standardschriftart1"/>
          <w:rFonts w:ascii="Arial" w:hAnsi="Arial" w:cs="Arial"/>
          <w:sz w:val="20"/>
        </w:rPr>
        <w:t xml:space="preserve"> allein in das Dorf ging</w:t>
      </w:r>
      <w:r w:rsidR="000E261C">
        <w:rPr>
          <w:rStyle w:val="Absatz-Standardschriftart1"/>
          <w:rFonts w:ascii="Arial" w:hAnsi="Arial" w:cs="Arial"/>
          <w:sz w:val="20"/>
        </w:rPr>
        <w:t>. V</w:t>
      </w:r>
      <w:r w:rsidR="00506391" w:rsidRPr="00D166D1">
        <w:rPr>
          <w:rStyle w:val="Absatz-Standardschriftart1"/>
          <w:rFonts w:ascii="Arial" w:hAnsi="Arial" w:cs="Arial"/>
          <w:sz w:val="20"/>
        </w:rPr>
        <w:t>gl. Lk 24,36</w:t>
      </w:r>
      <w:r w:rsidR="000E261C">
        <w:rPr>
          <w:rStyle w:val="Absatz-Standardschriftart1"/>
          <w:rFonts w:ascii="Arial" w:hAnsi="Arial" w:cs="Arial"/>
          <w:sz w:val="20"/>
        </w:rPr>
        <w:t xml:space="preserve"> und</w:t>
      </w:r>
      <w:r w:rsidR="00506391" w:rsidRPr="00D166D1">
        <w:rPr>
          <w:rStyle w:val="Absatz-Standardschriftart1"/>
          <w:rFonts w:ascii="Arial" w:hAnsi="Arial" w:cs="Arial"/>
          <w:sz w:val="20"/>
        </w:rPr>
        <w:t xml:space="preserve"> Mt 8,24</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Eine bejahende Antwort wird erwartet.</w:t>
      </w:r>
      <w:r w:rsidR="00A83575">
        <w:rPr>
          <w:rStyle w:val="Absatz-Standardschriftart1"/>
          <w:rFonts w:ascii="Arial" w:hAnsi="Arial" w:cs="Arial"/>
          <w:sz w:val="20"/>
        </w:rPr>
        <w:t xml:space="preserve"> Der Vorwurf ist sehr schroff.</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w:t>
      </w:r>
      <w:r w:rsidR="00E432A0">
        <w:rPr>
          <w:rStyle w:val="Absatz-Standardschriftart1"/>
          <w:rFonts w:ascii="Arial" w:hAnsi="Arial" w:cs="Arial"/>
          <w:sz w:val="20"/>
        </w:rPr>
        <w:t>Eine h</w:t>
      </w:r>
      <w:r w:rsidR="00506391" w:rsidRPr="00D166D1">
        <w:rPr>
          <w:rStyle w:val="Absatz-Standardschriftart1"/>
          <w:rFonts w:ascii="Arial" w:hAnsi="Arial" w:cs="Arial"/>
          <w:sz w:val="20"/>
        </w:rPr>
        <w:t xml:space="preserve">ebr. </w:t>
      </w:r>
      <w:r w:rsidR="000E261C">
        <w:rPr>
          <w:rStyle w:val="Absatz-Standardschriftart1"/>
          <w:rFonts w:ascii="Arial" w:hAnsi="Arial" w:cs="Arial"/>
          <w:sz w:val="20"/>
        </w:rPr>
        <w:t>Redewendung</w:t>
      </w:r>
      <w:r w:rsidR="00506391" w:rsidRPr="00D166D1">
        <w:rPr>
          <w:rStyle w:val="Absatz-Standardschriftart1"/>
          <w:rFonts w:ascii="Arial" w:hAnsi="Arial" w:cs="Arial"/>
          <w:sz w:val="20"/>
        </w:rPr>
        <w:t>: das bessere von zweien; od.: das Beste von Mehreren.</w:t>
      </w:r>
      <w:r w:rsidR="001369EB">
        <w:rPr>
          <w:rStyle w:val="Absatz-Standardschriftart1"/>
          <w:rFonts w:ascii="Arial" w:hAnsi="Arial" w:cs="Arial"/>
          <w:sz w:val="20"/>
        </w:rPr>
        <w:t xml:space="preserve"> Eine Anspielung auf Ps 16,5-6 (59,93).</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Der Lohn besteht demnach in der Versorgung durch die Gastfreundschaft und nicht in Geld</w:t>
      </w:r>
      <w:r w:rsidR="006D1B1B">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6E534B">
        <w:rPr>
          <w:rStyle w:val="Absatz-Standardschriftart1"/>
          <w:rFonts w:ascii="Arial" w:hAnsi="Arial" w:cs="Arial"/>
          <w:sz w:val="20"/>
        </w:rPr>
        <w:t>Vgl. Mt 10,10b</w:t>
      </w:r>
      <w:r w:rsidR="00D354EC">
        <w:rPr>
          <w:rStyle w:val="Absatz-Standardschriftart1"/>
          <w:rFonts w:ascii="Arial" w:hAnsi="Arial" w:cs="Arial"/>
          <w:sz w:val="20"/>
        </w:rPr>
        <w:t>. Dieser Satz wird von Paulus in 1Tim 5,18 zitiert und dort einem Zitat aus dem AT gleichgestellt. Damit anerkennt Paulus das Lukasevangelium als inspirierte Heilige Schrift.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vgl. Anm. zu </w:t>
      </w:r>
      <w:r w:rsidR="00230639" w:rsidRPr="00D166D1">
        <w:rPr>
          <w:rStyle w:val="Absatz-Standardschriftart1"/>
          <w:rFonts w:ascii="Arial" w:hAnsi="Arial" w:cs="Arial"/>
          <w:sz w:val="20"/>
        </w:rPr>
        <w:t>Lk</w:t>
      </w:r>
      <w:r w:rsidR="00506391" w:rsidRPr="00D166D1">
        <w:rPr>
          <w:rStyle w:val="Absatz-Standardschriftart1"/>
          <w:rFonts w:ascii="Arial" w:hAnsi="Arial" w:cs="Arial"/>
          <w:sz w:val="20"/>
        </w:rPr>
        <w:t xml:space="preserve"> 9,5</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w:t>
      </w:r>
      <w:r w:rsidR="00506391" w:rsidRPr="000E261C">
        <w:rPr>
          <w:rStyle w:val="Absatz-Standardschriftart1"/>
          <w:rFonts w:ascii="Arial" w:hAnsi="Arial" w:cs="Arial"/>
          <w:i/>
          <w:sz w:val="20"/>
        </w:rPr>
        <w:t>Bevor</w:t>
      </w:r>
      <w:r w:rsidR="00506391" w:rsidRPr="00D166D1">
        <w:rPr>
          <w:rStyle w:val="Absatz-Standardschriftart1"/>
          <w:rFonts w:ascii="Arial" w:hAnsi="Arial" w:cs="Arial"/>
          <w:sz w:val="20"/>
        </w:rPr>
        <w:t xml:space="preserve"> Jesus ins Haus kam, war auch Maria mit Küchenarbeit beschäftigt (vgl. V</w:t>
      </w:r>
      <w:r w:rsidR="000E261C">
        <w:rPr>
          <w:rStyle w:val="Absatz-Standardschriftart1"/>
          <w:rFonts w:ascii="Arial" w:hAnsi="Arial" w:cs="Arial"/>
          <w:sz w:val="20"/>
        </w:rPr>
        <w:t xml:space="preserve">ers </w:t>
      </w:r>
      <w:r w:rsidR="00506391" w:rsidRPr="00D166D1">
        <w:rPr>
          <w:rStyle w:val="Absatz-Standardschriftart1"/>
          <w:rFonts w:ascii="Arial" w:hAnsi="Arial" w:cs="Arial"/>
          <w:sz w:val="20"/>
        </w:rPr>
        <w:t>39 "</w:t>
      </w:r>
      <w:r w:rsidR="007E1717">
        <w:rPr>
          <w:rStyle w:val="Absatz-Standardschriftart1"/>
          <w:rFonts w:ascii="Arial" w:hAnsi="Arial" w:cs="Arial"/>
          <w:sz w:val="20"/>
        </w:rPr>
        <w:t>…</w:t>
      </w:r>
      <w:r w:rsidR="00506391" w:rsidRPr="00D166D1">
        <w:rPr>
          <w:rStyle w:val="Absatz-Standardschriftart1"/>
          <w:rFonts w:ascii="Arial" w:hAnsi="Arial" w:cs="Arial"/>
          <w:sz w:val="20"/>
        </w:rPr>
        <w:t xml:space="preserve">die sich </w:t>
      </w:r>
      <w:r w:rsidR="00506391" w:rsidRPr="007E1717">
        <w:rPr>
          <w:rStyle w:val="Absatz-Standardschriftart1"/>
          <w:rFonts w:ascii="Arial" w:hAnsi="Arial" w:cs="Arial"/>
          <w:b/>
          <w:bCs/>
          <w:iCs/>
          <w:sz w:val="20"/>
        </w:rPr>
        <w:t>auch</w:t>
      </w:r>
      <w:r w:rsidR="00506391" w:rsidRPr="00D166D1">
        <w:rPr>
          <w:rStyle w:val="Absatz-Standardschriftart1"/>
          <w:rFonts w:ascii="Arial" w:hAnsi="Arial" w:cs="Arial"/>
          <w:sz w:val="20"/>
        </w:rPr>
        <w:t xml:space="preserve"> zu den Füßen Jesu niedersetzte"). Dann ließ sie aber Martha beim Herd allein zurück und hörte lieber Jesus zu ("...</w:t>
      </w:r>
      <w:r w:rsidR="00506391" w:rsidRPr="007E1717">
        <w:rPr>
          <w:rStyle w:val="Absatz-Standardschriftart1"/>
          <w:rFonts w:ascii="Arial" w:hAnsi="Arial" w:cs="Arial"/>
          <w:bCs/>
          <w:iCs/>
          <w:sz w:val="20"/>
        </w:rPr>
        <w:t>zurück</w:t>
      </w:r>
      <w:r w:rsidR="00506391" w:rsidRPr="007E1717">
        <w:rPr>
          <w:rStyle w:val="Absatz-Standardschriftart1"/>
          <w:rFonts w:ascii="Arial" w:hAnsi="Arial" w:cs="Arial"/>
          <w:bCs/>
          <w:sz w:val="20"/>
        </w:rPr>
        <w:t>ließ</w:t>
      </w:r>
      <w:r w:rsidR="00506391" w:rsidRPr="00D166D1">
        <w:rPr>
          <w:rStyle w:val="Absatz-Standardschriftart1"/>
          <w:rFonts w:ascii="Arial" w:hAnsi="Arial" w:cs="Arial"/>
          <w:sz w:val="20"/>
        </w:rPr>
        <w:t>...").</w:t>
      </w:r>
      <w:r w:rsidR="00E432A0">
        <w:rPr>
          <w:rStyle w:val="Absatz-Standardschriftart1"/>
          <w:rFonts w:ascii="Arial" w:hAnsi="Arial" w:cs="Arial"/>
          <w:sz w:val="20"/>
        </w:rPr>
        <w:t xml:space="preserve"> Martha richtet ihren Vorwurf an Jesus selbst. Sie meint, er müsste Maria ermahnen, ihr w</w:t>
      </w:r>
      <w:r w:rsidR="006D1B1B">
        <w:rPr>
          <w:rStyle w:val="Absatz-Standardschriftart1"/>
          <w:rFonts w:ascii="Arial" w:hAnsi="Arial" w:cs="Arial"/>
          <w:sz w:val="20"/>
        </w:rPr>
        <w:t>eiter</w:t>
      </w:r>
      <w:r w:rsidR="00E432A0">
        <w:rPr>
          <w:rStyle w:val="Absatz-Standardschriftart1"/>
          <w:rFonts w:ascii="Arial" w:hAnsi="Arial" w:cs="Arial"/>
          <w:sz w:val="20"/>
        </w:rPr>
        <w:t xml:space="preserve"> in der Küche zu helfen.</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od.: durcheinandergewirbelt (1,1655).</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Jesus wäre wohl auch mit einer ganz einfachen Mahlzeit zufrieden gewesen</w:t>
      </w:r>
      <w:r w:rsidR="006D1B1B">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Es genügt also nicht, nur für Arbeiter zu flehen, wenn man selbst erwählt ist hinauszugehen</w:t>
      </w:r>
      <w:r w:rsidR="006D1B1B">
        <w:rPr>
          <w:rStyle w:val="Absatz-Standardschriftart1"/>
          <w:rFonts w:ascii="Arial" w:hAnsi="Arial" w:cs="Arial"/>
          <w:sz w:val="20"/>
        </w:rPr>
        <w:t>,</w:t>
      </w:r>
      <w:r w:rsidR="00345BF9">
        <w:rPr>
          <w:rStyle w:val="Absatz-Standardschriftart1"/>
          <w:rFonts w:ascii="Arial" w:hAnsi="Arial" w:cs="Arial"/>
          <w:sz w:val="20"/>
        </w:rPr>
        <w:t xml:space="preserve"> </w:t>
      </w:r>
      <w:r w:rsidR="006D1B1B">
        <w:rPr>
          <w:rStyle w:val="Absatz-Standardschriftart1"/>
          <w:rFonts w:ascii="Arial" w:hAnsi="Arial" w:cs="Arial"/>
          <w:sz w:val="20"/>
        </w:rPr>
        <w:t>aber</w:t>
      </w:r>
      <w:r w:rsidR="00345BF9">
        <w:rPr>
          <w:rStyle w:val="Absatz-Standardschriftart1"/>
          <w:rFonts w:ascii="Arial" w:hAnsi="Arial" w:cs="Arial"/>
          <w:sz w:val="20"/>
        </w:rPr>
        <w:t xml:space="preserve"> nicht gehen will</w:t>
      </w:r>
      <w:r w:rsidR="006D1B1B">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6E534B">
        <w:rPr>
          <w:rStyle w:val="Absatz-Standardschriftart1"/>
          <w:rFonts w:ascii="Arial" w:hAnsi="Arial" w:cs="Arial"/>
          <w:sz w:val="20"/>
        </w:rPr>
        <w:t>Andererseits ist es Gottes souveräne Entscheidung, wen er sendet.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Er bringt das Wort "Samariter" nicht über die Lippen</w:t>
      </w:r>
      <w:r w:rsidR="006D1B1B">
        <w:rPr>
          <w:rStyle w:val="Absatz-Standardschriftart1"/>
          <w:rFonts w:ascii="Arial" w:hAnsi="Arial" w:cs="Arial"/>
          <w:sz w:val="20"/>
        </w:rPr>
        <w:t>.</w:t>
      </w:r>
      <w:r w:rsidR="00506391" w:rsidRPr="00D166D1">
        <w:rPr>
          <w:rStyle w:val="Absatz-Standardschriftart1"/>
          <w:rFonts w:ascii="Arial" w:hAnsi="Arial" w:cs="Arial"/>
          <w:sz w:val="20"/>
        </w:rPr>
        <w:t xml:space="preserve"> Jesus will ihm sagen: </w:t>
      </w:r>
      <w:r w:rsidR="00D55A00" w:rsidRPr="00D166D1">
        <w:rPr>
          <w:rFonts w:ascii="Arial" w:hAnsi="Arial" w:cs="Arial"/>
          <w:sz w:val="20"/>
        </w:rPr>
        <w:t>"</w:t>
      </w:r>
      <w:r w:rsidR="00506391" w:rsidRPr="00D166D1">
        <w:rPr>
          <w:rStyle w:val="Absatz-Standardschriftart1"/>
          <w:rFonts w:ascii="Arial" w:hAnsi="Arial" w:cs="Arial"/>
          <w:sz w:val="20"/>
        </w:rPr>
        <w:t>Auch ein Samariter ist dein Nächster</w:t>
      </w:r>
      <w:r w:rsidR="00FD2270" w:rsidRPr="00D166D1">
        <w:rPr>
          <w:rFonts w:ascii="Arial" w:hAnsi="Arial" w:cs="Arial"/>
          <w:sz w:val="20"/>
          <w:szCs w:val="20"/>
        </w:rPr>
        <w:t>"</w:t>
      </w:r>
      <w:r w:rsidR="00506391" w:rsidRPr="00D166D1">
        <w:rPr>
          <w:rStyle w:val="Absatz-Standardschriftart1"/>
          <w:rFonts w:ascii="Arial" w:hAnsi="Arial" w:cs="Arial"/>
          <w:sz w:val="20"/>
        </w:rPr>
        <w:t xml:space="preserve">. Wir dürfen nicht fragen, </w:t>
      </w:r>
      <w:r w:rsidR="00D55A00" w:rsidRPr="00D166D1">
        <w:rPr>
          <w:rFonts w:ascii="Arial" w:hAnsi="Arial" w:cs="Arial"/>
          <w:sz w:val="20"/>
        </w:rPr>
        <w:t>"</w:t>
      </w:r>
      <w:r w:rsidR="00506391" w:rsidRPr="00D166D1">
        <w:rPr>
          <w:rStyle w:val="Absatz-Standardschriftart1"/>
          <w:rFonts w:ascii="Arial" w:hAnsi="Arial" w:cs="Arial"/>
          <w:sz w:val="20"/>
        </w:rPr>
        <w:t>wer ist mein Nächster und wer nicht</w:t>
      </w:r>
      <w:r w:rsidR="00FD2270" w:rsidRPr="00D166D1">
        <w:rPr>
          <w:rFonts w:ascii="Arial" w:hAnsi="Arial" w:cs="Arial"/>
          <w:sz w:val="20"/>
          <w:szCs w:val="20"/>
        </w:rPr>
        <w:t>"</w:t>
      </w:r>
      <w:r w:rsidR="00506391" w:rsidRPr="00D166D1">
        <w:rPr>
          <w:rStyle w:val="Absatz-Standardschriftart1"/>
          <w:rFonts w:ascii="Arial" w:hAnsi="Arial" w:cs="Arial"/>
          <w:sz w:val="20"/>
        </w:rPr>
        <w:t xml:space="preserve">, sondern </w:t>
      </w:r>
      <w:r w:rsidR="000E261C">
        <w:rPr>
          <w:rStyle w:val="Absatz-Standardschriftart1"/>
          <w:rFonts w:ascii="Arial" w:hAnsi="Arial" w:cs="Arial"/>
          <w:sz w:val="20"/>
        </w:rPr>
        <w:t xml:space="preserve">wir </w:t>
      </w:r>
      <w:r w:rsidR="00506391" w:rsidRPr="00D166D1">
        <w:rPr>
          <w:rStyle w:val="Absatz-Standardschriftart1"/>
          <w:rFonts w:ascii="Arial" w:hAnsi="Arial" w:cs="Arial"/>
          <w:sz w:val="20"/>
        </w:rPr>
        <w:t xml:space="preserve">sollen </w:t>
      </w:r>
      <w:r w:rsidR="00506391" w:rsidRPr="000E261C">
        <w:rPr>
          <w:rStyle w:val="Absatz-Standardschriftart1"/>
          <w:rFonts w:ascii="Arial" w:hAnsi="Arial" w:cs="Arial"/>
          <w:i/>
          <w:sz w:val="20"/>
        </w:rPr>
        <w:t>dem</w:t>
      </w:r>
      <w:r w:rsidR="00506391" w:rsidRPr="00D166D1">
        <w:rPr>
          <w:rStyle w:val="Absatz-Standardschriftart1"/>
          <w:rFonts w:ascii="Arial" w:hAnsi="Arial" w:cs="Arial"/>
          <w:sz w:val="20"/>
        </w:rPr>
        <w:t xml:space="preserve"> Bedürftigen Liebe erweisen, den Gott uns gerade über den Weg führt.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Die Palmenstadt Jericho ist mit 259 m unter dem Meeresspiegel die tiefst</w:t>
      </w:r>
      <w:r w:rsidR="00B23DCB">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gelegene Stadt der Welt und ca. 25 km von Jerusalem entfernt, </w:t>
      </w:r>
      <w:r w:rsidR="00185DE4">
        <w:rPr>
          <w:rStyle w:val="Absatz-Standardschriftart1"/>
          <w:rFonts w:ascii="Arial" w:hAnsi="Arial" w:cs="Arial"/>
          <w:sz w:val="20"/>
        </w:rPr>
        <w:t>welches</w:t>
      </w:r>
      <w:r w:rsidR="00506391" w:rsidRPr="00D166D1">
        <w:rPr>
          <w:rStyle w:val="Absatz-Standardschriftart1"/>
          <w:rFonts w:ascii="Arial" w:hAnsi="Arial" w:cs="Arial"/>
          <w:sz w:val="20"/>
        </w:rPr>
        <w:t xml:space="preserve"> 750 m ü</w:t>
      </w:r>
      <w:r w:rsidR="00AE6BE3" w:rsidRPr="00D166D1">
        <w:rPr>
          <w:rStyle w:val="Absatz-Standardschriftart1"/>
          <w:rFonts w:ascii="Arial" w:hAnsi="Arial" w:cs="Arial"/>
          <w:sz w:val="20"/>
        </w:rPr>
        <w:t xml:space="preserve">ber dem Meeresspiegel </w:t>
      </w:r>
      <w:r w:rsidR="00506391" w:rsidRPr="00D166D1">
        <w:rPr>
          <w:rStyle w:val="Absatz-Standardschriftart1"/>
          <w:rFonts w:ascii="Arial" w:hAnsi="Arial" w:cs="Arial"/>
          <w:sz w:val="20"/>
        </w:rPr>
        <w:t>liegt (54,</w:t>
      </w:r>
      <w:r w:rsidR="00026E1F">
        <w:rPr>
          <w:rStyle w:val="Absatz-Standardschriftart1"/>
          <w:rFonts w:ascii="Arial" w:hAnsi="Arial" w:cs="Arial"/>
          <w:sz w:val="20"/>
        </w:rPr>
        <w:t>z.St.</w:t>
      </w:r>
      <w:r w:rsidR="00506391" w:rsidRPr="00D166D1">
        <w:rPr>
          <w:rStyle w:val="Absatz-Standardschriftart1"/>
          <w:rFonts w:ascii="Arial" w:hAnsi="Arial" w:cs="Arial"/>
          <w:sz w:val="20"/>
        </w:rPr>
        <w:t>). Man musste also von Jerusalem</w:t>
      </w:r>
      <w:r w:rsidR="00C463A7">
        <w:rPr>
          <w:rStyle w:val="Absatz-Standardschriftart1"/>
          <w:rFonts w:ascii="Arial" w:hAnsi="Arial" w:cs="Arial"/>
          <w:sz w:val="20"/>
        </w:rPr>
        <w:t xml:space="preserve"> bis </w:t>
      </w:r>
      <w:r w:rsidR="00C463A7" w:rsidRPr="00D166D1">
        <w:rPr>
          <w:rStyle w:val="Absatz-Standardschriftart1"/>
          <w:rFonts w:ascii="Arial" w:hAnsi="Arial" w:cs="Arial"/>
          <w:sz w:val="20"/>
        </w:rPr>
        <w:t>Jericho</w:t>
      </w:r>
      <w:r w:rsidR="00C463A7">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1000 Höhenmeter </w:t>
      </w:r>
      <w:r w:rsidR="00C463A7">
        <w:rPr>
          <w:rStyle w:val="Absatz-Standardschriftart1"/>
          <w:rFonts w:ascii="Arial" w:hAnsi="Arial" w:cs="Arial"/>
          <w:sz w:val="20"/>
        </w:rPr>
        <w:t>bergab gehen</w:t>
      </w:r>
      <w:r w:rsidR="00506391" w:rsidRPr="00D166D1">
        <w:rPr>
          <w:rStyle w:val="Absatz-Standardschriftart1"/>
          <w:rFonts w:ascii="Arial" w:hAnsi="Arial" w:cs="Arial"/>
          <w:sz w:val="20"/>
        </w:rPr>
        <w:t>. D</w:t>
      </w:r>
      <w:r w:rsidR="00C463A7">
        <w:rPr>
          <w:rStyle w:val="Absatz-Standardschriftart1"/>
          <w:rFonts w:ascii="Arial" w:hAnsi="Arial" w:cs="Arial"/>
          <w:sz w:val="20"/>
        </w:rPr>
        <w:t>ieser</w:t>
      </w:r>
      <w:r w:rsidR="00506391" w:rsidRPr="00D166D1">
        <w:rPr>
          <w:rStyle w:val="Absatz-Standardschriftart1"/>
          <w:rFonts w:ascii="Arial" w:hAnsi="Arial" w:cs="Arial"/>
          <w:sz w:val="20"/>
        </w:rPr>
        <w:t xml:space="preserve"> einsame Pilgerweg war noch in den 1950-er Jahren berüchtigt für Raubüberfälle, und noch mehr zu neutestamentlicher Zeit. </w:t>
      </w:r>
      <w:r w:rsidR="00AE6BE3" w:rsidRPr="00D166D1">
        <w:rPr>
          <w:rStyle w:val="Absatz-Standardschriftart1"/>
          <w:rFonts w:ascii="Arial" w:hAnsi="Arial" w:cs="Arial"/>
          <w:sz w:val="20"/>
        </w:rPr>
        <w:t xml:space="preserve">Auf der Höhe des Weges liegt der alte Rastplatz </w:t>
      </w:r>
      <w:r w:rsidR="00AE6BE3" w:rsidRPr="00FA05FE">
        <w:rPr>
          <w:rStyle w:val="Absatz-Standardschriftart1"/>
          <w:rFonts w:ascii="Arial" w:hAnsi="Arial" w:cs="Arial"/>
          <w:i/>
          <w:iCs/>
          <w:sz w:val="20"/>
        </w:rPr>
        <w:t>chan hatrur</w:t>
      </w:r>
      <w:r w:rsidR="00AE6BE3" w:rsidRPr="00FA05FE">
        <w:rPr>
          <w:rStyle w:val="Absatz-Standardschriftart1"/>
          <w:rFonts w:ascii="Arial" w:hAnsi="Arial" w:cs="Arial"/>
          <w:sz w:val="20"/>
        </w:rPr>
        <w:t>,</w:t>
      </w:r>
      <w:r w:rsidR="00AE6BE3" w:rsidRPr="00D166D1">
        <w:rPr>
          <w:rStyle w:val="Absatz-Standardschriftart1"/>
          <w:rFonts w:ascii="Arial" w:hAnsi="Arial" w:cs="Arial"/>
          <w:sz w:val="20"/>
        </w:rPr>
        <w:t xml:space="preserve"> wo Wanderer schutzlos waren</w:t>
      </w:r>
      <w:r w:rsidR="00FA05FE">
        <w:rPr>
          <w:rStyle w:val="Absatz-Standardschriftart1"/>
          <w:rFonts w:ascii="Arial" w:hAnsi="Arial" w:cs="Arial"/>
          <w:sz w:val="20"/>
        </w:rPr>
        <w:t>,</w:t>
      </w:r>
      <w:r w:rsidR="00AE6BE3" w:rsidRPr="00D166D1">
        <w:rPr>
          <w:rStyle w:val="Absatz-Standardschriftart1"/>
          <w:rFonts w:ascii="Arial" w:hAnsi="Arial" w:cs="Arial"/>
          <w:sz w:val="20"/>
        </w:rPr>
        <w:t xml:space="preserve"> und Räuber lauerten. </w:t>
      </w:r>
      <w:r w:rsidR="00506391" w:rsidRPr="00D166D1">
        <w:rPr>
          <w:rStyle w:val="Absatz-Standardschriftart1"/>
          <w:rFonts w:ascii="Arial" w:hAnsi="Arial" w:cs="Arial"/>
          <w:sz w:val="20"/>
        </w:rPr>
        <w:t xml:space="preserve">Vielleicht knüpft Jesus an einen Überfall </w:t>
      </w:r>
      <w:r w:rsidR="00F05383">
        <w:rPr>
          <w:rStyle w:val="Absatz-Standardschriftart1"/>
          <w:rFonts w:ascii="Arial" w:hAnsi="Arial" w:cs="Arial"/>
          <w:sz w:val="20"/>
        </w:rPr>
        <w:t xml:space="preserve">an, der </w:t>
      </w:r>
      <w:r w:rsidR="00506391" w:rsidRPr="00D166D1">
        <w:rPr>
          <w:rStyle w:val="Absatz-Standardschriftart1"/>
          <w:rFonts w:ascii="Arial" w:hAnsi="Arial" w:cs="Arial"/>
          <w:sz w:val="20"/>
        </w:rPr>
        <w:t xml:space="preserve">kurz davor </w:t>
      </w:r>
      <w:r w:rsidR="00F05383">
        <w:rPr>
          <w:rStyle w:val="Absatz-Standardschriftart1"/>
          <w:rFonts w:ascii="Arial" w:hAnsi="Arial" w:cs="Arial"/>
          <w:sz w:val="20"/>
        </w:rPr>
        <w:t xml:space="preserve">stattfand </w:t>
      </w:r>
      <w:r w:rsidR="00506391" w:rsidRPr="00D166D1">
        <w:rPr>
          <w:rStyle w:val="Absatz-Standardschriftart1"/>
          <w:rFonts w:ascii="Arial" w:hAnsi="Arial" w:cs="Arial"/>
          <w:sz w:val="20"/>
        </w:rPr>
        <w:t>(14,201</w:t>
      </w:r>
      <w:r w:rsidR="00AE6BE3" w:rsidRPr="00D166D1">
        <w:rPr>
          <w:rStyle w:val="Absatz-Standardschriftart1"/>
          <w:rFonts w:ascii="Arial" w:hAnsi="Arial" w:cs="Arial"/>
          <w:sz w:val="20"/>
        </w:rPr>
        <w:t>; 46,261</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506391" w:rsidRPr="00D166D1">
        <w:rPr>
          <w:rStyle w:val="Absatz-Standardschriftart1"/>
          <w:rFonts w:ascii="Arial" w:hAnsi="Arial" w:cs="Arial"/>
          <w:sz w:val="20"/>
        </w:rPr>
        <w:t xml:space="preserve"> Die Samariter waren bei den Juden nicht nur verha</w:t>
      </w:r>
      <w:r w:rsidR="00C47B81" w:rsidRPr="00D166D1">
        <w:rPr>
          <w:rStyle w:val="Absatz-Standardschriftart1"/>
          <w:rFonts w:ascii="Arial" w:hAnsi="Arial" w:cs="Arial"/>
          <w:sz w:val="20"/>
        </w:rPr>
        <w:t>ss</w:t>
      </w:r>
      <w:r w:rsidR="00506391" w:rsidRPr="00D166D1">
        <w:rPr>
          <w:rStyle w:val="Absatz-Standardschriftart1"/>
          <w:rFonts w:ascii="Arial" w:hAnsi="Arial" w:cs="Arial"/>
          <w:sz w:val="20"/>
        </w:rPr>
        <w:t>t</w:t>
      </w:r>
      <w:r w:rsidR="00C47B81"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weil sie </w:t>
      </w:r>
      <w:r w:rsidR="00D55A00" w:rsidRPr="00D166D1">
        <w:rPr>
          <w:rFonts w:ascii="Arial" w:hAnsi="Arial" w:cs="Arial"/>
          <w:sz w:val="20"/>
        </w:rPr>
        <w:t>"</w:t>
      </w:r>
      <w:r w:rsidR="00506391" w:rsidRPr="00D166D1">
        <w:rPr>
          <w:rStyle w:val="Absatz-Standardschriftart1"/>
          <w:rFonts w:ascii="Arial" w:hAnsi="Arial" w:cs="Arial"/>
          <w:sz w:val="20"/>
        </w:rPr>
        <w:t>Mischlinge</w:t>
      </w:r>
      <w:r w:rsidR="00FD2270" w:rsidRPr="00D166D1">
        <w:rPr>
          <w:rFonts w:ascii="Arial" w:hAnsi="Arial" w:cs="Arial"/>
          <w:sz w:val="20"/>
          <w:szCs w:val="20"/>
        </w:rPr>
        <w:t>"</w:t>
      </w:r>
      <w:r w:rsidR="00506391" w:rsidRPr="00D166D1">
        <w:rPr>
          <w:rStyle w:val="Absatz-Standardschriftart1"/>
          <w:rFonts w:ascii="Arial" w:hAnsi="Arial" w:cs="Arial"/>
          <w:sz w:val="20"/>
        </w:rPr>
        <w:t xml:space="preserve"> waren, sondern auch</w:t>
      </w:r>
      <w:r w:rsidR="00345BF9">
        <w:rPr>
          <w:rStyle w:val="Absatz-Standardschriftart1"/>
          <w:rFonts w:ascii="Arial" w:hAnsi="Arial" w:cs="Arial"/>
          <w:sz w:val="20"/>
        </w:rPr>
        <w:t>,</w:t>
      </w:r>
      <w:r w:rsidR="00506391" w:rsidRPr="00D166D1">
        <w:rPr>
          <w:rStyle w:val="Absatz-Standardschriftart1"/>
          <w:rFonts w:ascii="Arial" w:hAnsi="Arial" w:cs="Arial"/>
          <w:sz w:val="20"/>
        </w:rPr>
        <w:t xml:space="preserve"> weil sie </w:t>
      </w:r>
      <w:r w:rsidR="000E261C">
        <w:rPr>
          <w:rStyle w:val="Absatz-Standardschriftart1"/>
          <w:rFonts w:ascii="Arial" w:hAnsi="Arial" w:cs="Arial"/>
          <w:sz w:val="20"/>
        </w:rPr>
        <w:t xml:space="preserve">einige Jahre davor </w:t>
      </w:r>
      <w:r w:rsidR="00506391" w:rsidRPr="00D166D1">
        <w:rPr>
          <w:rStyle w:val="Absatz-Standardschriftart1"/>
          <w:rFonts w:ascii="Arial" w:hAnsi="Arial" w:cs="Arial"/>
          <w:sz w:val="20"/>
        </w:rPr>
        <w:t xml:space="preserve">in einer </w:t>
      </w:r>
      <w:r w:rsidR="001E1A54">
        <w:rPr>
          <w:rStyle w:val="Absatz-Standardschriftart1"/>
          <w:rFonts w:ascii="Arial" w:hAnsi="Arial" w:cs="Arial"/>
          <w:sz w:val="20"/>
        </w:rPr>
        <w:t>Passah</w:t>
      </w:r>
      <w:r w:rsidR="00506391" w:rsidRPr="00D166D1">
        <w:rPr>
          <w:rStyle w:val="Absatz-Standardschriftart1"/>
          <w:rFonts w:ascii="Arial" w:hAnsi="Arial" w:cs="Arial"/>
          <w:sz w:val="20"/>
        </w:rPr>
        <w:t>-Nacht den Tempelschatz im Jerusalemer Tempel mit Totengebeinen verunreinigten (Josephus, Ant</w:t>
      </w:r>
      <w:r w:rsidR="00EB3DFA">
        <w:rPr>
          <w:rStyle w:val="Absatz-Standardschriftart1"/>
          <w:rFonts w:ascii="Arial" w:hAnsi="Arial" w:cs="Arial"/>
          <w:sz w:val="20"/>
        </w:rPr>
        <w:t>iquitates</w:t>
      </w:r>
      <w:r w:rsidR="00B90A36">
        <w:rPr>
          <w:rStyle w:val="Absatz-Standardschriftart1"/>
          <w:rFonts w:ascii="Arial" w:hAnsi="Arial" w:cs="Arial"/>
          <w:sz w:val="20"/>
        </w:rPr>
        <w:t>,</w:t>
      </w:r>
      <w:r w:rsidR="00EB3DFA">
        <w:rPr>
          <w:rStyle w:val="Absatz-Standardschriftart1"/>
          <w:rFonts w:ascii="Arial" w:hAnsi="Arial" w:cs="Arial"/>
          <w:sz w:val="20"/>
        </w:rPr>
        <w:t xml:space="preserve"> XVIII, </w:t>
      </w:r>
      <w:r w:rsidR="00506391" w:rsidRPr="00D166D1">
        <w:rPr>
          <w:rStyle w:val="Absatz-Standardschriftart1"/>
          <w:rFonts w:ascii="Arial" w:hAnsi="Arial" w:cs="Arial"/>
          <w:sz w:val="20"/>
        </w:rPr>
        <w:t>30). Die Ansicht, dass Jesus mit dem barmherzigen Samariter sich selbst meint, ist zwar eine schöne Anwendung aber keine gute Exegese</w:t>
      </w:r>
      <w:r w:rsidR="00B90A3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B065B3" w:rsidRPr="00D166D1">
        <w:rPr>
          <w:rStyle w:val="Absatz-Standardschriftart1"/>
          <w:rFonts w:ascii="Arial" w:hAnsi="Arial" w:cs="Arial"/>
          <w:sz w:val="20"/>
        </w:rPr>
        <w:t xml:space="preserve"> </w:t>
      </w:r>
      <w:r w:rsidR="00405934">
        <w:rPr>
          <w:rStyle w:val="Absatz-Standardschriftart1"/>
          <w:rFonts w:ascii="Arial" w:hAnsi="Arial" w:cs="Arial"/>
          <w:sz w:val="20"/>
        </w:rPr>
        <w:t>Viele</w:t>
      </w:r>
      <w:r w:rsidR="00B065B3">
        <w:rPr>
          <w:rStyle w:val="Absatz-Standardschriftart1"/>
          <w:rFonts w:ascii="Arial" w:hAnsi="Arial" w:cs="Arial"/>
          <w:sz w:val="20"/>
        </w:rPr>
        <w:t xml:space="preserve"> </w:t>
      </w:r>
      <w:r w:rsidR="00617F6B">
        <w:rPr>
          <w:rStyle w:val="Absatz-Standardschriftart1"/>
          <w:rFonts w:ascii="Arial" w:hAnsi="Arial" w:cs="Arial"/>
          <w:sz w:val="20"/>
        </w:rPr>
        <w:t>Hs.</w:t>
      </w:r>
      <w:r w:rsidR="00B065B3">
        <w:rPr>
          <w:rStyle w:val="Absatz-Standardschriftart1"/>
          <w:rFonts w:ascii="Arial" w:hAnsi="Arial" w:cs="Arial"/>
          <w:sz w:val="20"/>
        </w:rPr>
        <w:t xml:space="preserve"> haben hier </w:t>
      </w:r>
      <w:r w:rsidR="00B065B3" w:rsidRPr="00D166D1">
        <w:rPr>
          <w:rStyle w:val="Absatz-Standardschriftart1"/>
          <w:rFonts w:ascii="Arial" w:hAnsi="Arial" w:cs="Arial"/>
          <w:sz w:val="20"/>
        </w:rPr>
        <w:t>"...</w:t>
      </w:r>
      <w:r w:rsidR="00B065B3">
        <w:rPr>
          <w:rStyle w:val="Absatz-Standardschriftart1"/>
          <w:rFonts w:ascii="Arial" w:hAnsi="Arial" w:cs="Arial"/>
          <w:sz w:val="20"/>
        </w:rPr>
        <w:t>siebzig</w:t>
      </w:r>
      <w:r w:rsidR="00B065B3" w:rsidRPr="00D166D1">
        <w:rPr>
          <w:rStyle w:val="Absatz-Standardschriftart1"/>
          <w:rFonts w:ascii="Arial" w:hAnsi="Arial" w:cs="Arial"/>
          <w:sz w:val="20"/>
        </w:rPr>
        <w:t>"</w:t>
      </w:r>
      <w:r w:rsidR="00405934">
        <w:rPr>
          <w:rStyle w:val="Absatz-Standardschriftart1"/>
          <w:rFonts w:ascii="Arial" w:hAnsi="Arial" w:cs="Arial"/>
          <w:sz w:val="20"/>
        </w:rPr>
        <w:t>, eine häufige symbolische Zahl im AT</w:t>
      </w:r>
      <w:r w:rsidR="00B065B3">
        <w:rPr>
          <w:rStyle w:val="Absatz-Standardschriftart1"/>
          <w:rFonts w:ascii="Arial" w:hAnsi="Arial" w:cs="Arial"/>
          <w:sz w:val="20"/>
        </w:rPr>
        <w:t xml:space="preserve">. Das </w:t>
      </w:r>
      <w:r w:rsidR="00405934">
        <w:rPr>
          <w:rStyle w:val="Absatz-Standardschriftart1"/>
          <w:rFonts w:ascii="Arial" w:hAnsi="Arial" w:cs="Arial"/>
          <w:sz w:val="20"/>
        </w:rPr>
        <w:t xml:space="preserve">würde den </w:t>
      </w:r>
      <w:r w:rsidR="00B065B3">
        <w:rPr>
          <w:rStyle w:val="Absatz-Standardschriftart1"/>
          <w:rFonts w:ascii="Arial" w:hAnsi="Arial" w:cs="Arial"/>
          <w:sz w:val="20"/>
        </w:rPr>
        <w:t>70 Ältesten Israels</w:t>
      </w:r>
      <w:r w:rsidR="00405934">
        <w:rPr>
          <w:rStyle w:val="Absatz-Standardschriftart1"/>
          <w:rFonts w:ascii="Arial" w:hAnsi="Arial" w:cs="Arial"/>
          <w:sz w:val="20"/>
        </w:rPr>
        <w:t xml:space="preserve"> entsprechen</w:t>
      </w:r>
      <w:r w:rsidR="00B065B3">
        <w:rPr>
          <w:rStyle w:val="Absatz-Standardschriftart1"/>
          <w:rFonts w:ascii="Arial" w:hAnsi="Arial" w:cs="Arial"/>
          <w:sz w:val="20"/>
        </w:rPr>
        <w:t xml:space="preserve"> (Ex 24,1.9; Num 11,16.24). Diese Jünger wurden hier </w:t>
      </w:r>
      <w:r w:rsidR="000C6D10">
        <w:rPr>
          <w:rStyle w:val="Absatz-Standardschriftart1"/>
          <w:rFonts w:ascii="Arial" w:hAnsi="Arial" w:cs="Arial"/>
          <w:sz w:val="20"/>
        </w:rPr>
        <w:t xml:space="preserve">ja </w:t>
      </w:r>
      <w:r w:rsidR="00B065B3">
        <w:rPr>
          <w:rStyle w:val="Absatz-Standardschriftart1"/>
          <w:rFonts w:ascii="Arial" w:hAnsi="Arial" w:cs="Arial"/>
          <w:sz w:val="20"/>
        </w:rPr>
        <w:t xml:space="preserve">zu den </w:t>
      </w:r>
      <w:r w:rsidR="00B37C6E" w:rsidRPr="00D166D1">
        <w:rPr>
          <w:rStyle w:val="Absatz-Standardschriftart1"/>
          <w:rFonts w:ascii="Arial" w:hAnsi="Arial" w:cs="Arial"/>
          <w:sz w:val="20"/>
        </w:rPr>
        <w:t>"</w:t>
      </w:r>
      <w:r w:rsidR="00B065B3">
        <w:rPr>
          <w:rStyle w:val="Absatz-Standardschriftart1"/>
          <w:rFonts w:ascii="Arial" w:hAnsi="Arial" w:cs="Arial"/>
          <w:sz w:val="20"/>
        </w:rPr>
        <w:t xml:space="preserve">verlorenen Schafen des Hauses </w:t>
      </w:r>
      <w:r w:rsidR="00B065B3" w:rsidRPr="00B23DCB">
        <w:rPr>
          <w:rStyle w:val="Absatz-Standardschriftart1"/>
          <w:rFonts w:ascii="Arial" w:hAnsi="Arial" w:cs="Arial"/>
          <w:i/>
          <w:iCs/>
          <w:sz w:val="20"/>
        </w:rPr>
        <w:t>Israel</w:t>
      </w:r>
      <w:r w:rsidR="00B37C6E" w:rsidRPr="00D166D1">
        <w:rPr>
          <w:rStyle w:val="Absatz-Standardschriftart1"/>
          <w:rFonts w:ascii="Arial" w:hAnsi="Arial" w:cs="Arial"/>
          <w:sz w:val="20"/>
        </w:rPr>
        <w:t>"</w:t>
      </w:r>
      <w:r w:rsidR="00B065B3">
        <w:rPr>
          <w:rStyle w:val="Absatz-Standardschriftart1"/>
          <w:rFonts w:ascii="Arial" w:hAnsi="Arial" w:cs="Arial"/>
          <w:sz w:val="20"/>
        </w:rPr>
        <w:t xml:space="preserve"> gesandt (</w:t>
      </w:r>
      <w:r w:rsidR="00405934">
        <w:rPr>
          <w:rStyle w:val="Absatz-Standardschriftart1"/>
          <w:rFonts w:ascii="Arial" w:hAnsi="Arial" w:cs="Arial"/>
          <w:sz w:val="20"/>
        </w:rPr>
        <w:t xml:space="preserve">vgl. 27,150f; </w:t>
      </w:r>
      <w:r w:rsidR="00B065B3">
        <w:rPr>
          <w:rStyle w:val="Absatz-Standardschriftart1"/>
          <w:rFonts w:ascii="Arial" w:hAnsi="Arial" w:cs="Arial"/>
          <w:sz w:val="20"/>
        </w:rPr>
        <w:t>59,91).</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582DEB" w:rsidRPr="00D166D1">
        <w:rPr>
          <w:rStyle w:val="Absatz-Standardschriftart1"/>
          <w:rFonts w:ascii="Arial" w:hAnsi="Arial" w:cs="Arial"/>
          <w:sz w:val="20"/>
        </w:rPr>
        <w:t xml:space="preserve"> </w:t>
      </w:r>
      <w:r w:rsidR="00582DEB">
        <w:rPr>
          <w:rStyle w:val="Absatz-Standardschriftart1"/>
          <w:rFonts w:ascii="Arial" w:hAnsi="Arial" w:cs="Arial"/>
          <w:sz w:val="20"/>
        </w:rPr>
        <w:t>Eine Begrüßung dauerte im Altertum länger als heute. Es war aber Eile angesagt.</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A601A2" w:rsidRPr="00D166D1">
        <w:rPr>
          <w:rStyle w:val="Absatz-Standardschriftart1"/>
          <w:rFonts w:ascii="Arial" w:hAnsi="Arial" w:cs="Arial"/>
          <w:sz w:val="20"/>
        </w:rPr>
        <w:t xml:space="preserve"> </w:t>
      </w:r>
      <w:r w:rsidR="00A601A2">
        <w:rPr>
          <w:rStyle w:val="Absatz-Standardschriftart1"/>
          <w:rFonts w:ascii="Arial" w:hAnsi="Arial" w:cs="Arial"/>
          <w:sz w:val="20"/>
        </w:rPr>
        <w:t>Das sind zwei Tageslöhne. Der Tagesbrotbedarf eines Menschen betrug</w:t>
      </w:r>
      <w:r w:rsidR="002D49C8">
        <w:rPr>
          <w:rStyle w:val="Absatz-Standardschriftart1"/>
          <w:rFonts w:ascii="Arial" w:hAnsi="Arial" w:cs="Arial"/>
          <w:sz w:val="20"/>
        </w:rPr>
        <w:t xml:space="preserve"> damals</w:t>
      </w:r>
      <w:r w:rsidR="00A601A2">
        <w:rPr>
          <w:rStyle w:val="Absatz-Standardschriftart1"/>
          <w:rFonts w:ascii="Arial" w:hAnsi="Arial" w:cs="Arial"/>
          <w:sz w:val="20"/>
        </w:rPr>
        <w:t xml:space="preserve"> 1/12 Denar (14,203).</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E53057" w:rsidRPr="00D166D1">
        <w:rPr>
          <w:rStyle w:val="Absatz-Standardschriftart1"/>
          <w:rFonts w:ascii="Arial" w:hAnsi="Arial" w:cs="Arial"/>
          <w:sz w:val="20"/>
        </w:rPr>
        <w:t xml:space="preserve"> </w:t>
      </w:r>
      <w:r w:rsidR="00E53057">
        <w:rPr>
          <w:rStyle w:val="Absatz-Standardschriftart1"/>
          <w:rFonts w:ascii="Arial" w:hAnsi="Arial" w:cs="Arial"/>
          <w:sz w:val="20"/>
        </w:rPr>
        <w:t xml:space="preserve">Indem Jesus die Frage so formuliert, gibt er dem Schriftgelehrten </w:t>
      </w:r>
      <w:r w:rsidR="002D49C8">
        <w:rPr>
          <w:rStyle w:val="Absatz-Standardschriftart1"/>
          <w:rFonts w:ascii="Arial" w:hAnsi="Arial" w:cs="Arial"/>
          <w:sz w:val="20"/>
        </w:rPr>
        <w:t xml:space="preserve">in Vers 29 </w:t>
      </w:r>
      <w:r w:rsidR="00E53057">
        <w:rPr>
          <w:rStyle w:val="Absatz-Standardschriftart1"/>
          <w:rFonts w:ascii="Arial" w:hAnsi="Arial" w:cs="Arial"/>
          <w:sz w:val="20"/>
        </w:rPr>
        <w:t>eine zweifache Antwort</w:t>
      </w:r>
      <w:r w:rsidR="009D38EF">
        <w:rPr>
          <w:rStyle w:val="Absatz-Standardschriftart1"/>
          <w:rFonts w:ascii="Arial" w:hAnsi="Arial" w:cs="Arial"/>
          <w:sz w:val="20"/>
        </w:rPr>
        <w:t>:</w:t>
      </w:r>
      <w:r w:rsidR="00E53057">
        <w:rPr>
          <w:rStyle w:val="Absatz-Standardschriftart1"/>
          <w:rFonts w:ascii="Arial" w:hAnsi="Arial" w:cs="Arial"/>
          <w:sz w:val="20"/>
        </w:rPr>
        <w:t xml:space="preserve"> (1.) Der Barmherzige, der seinen Nächsten liebte wie sich selbst, ist nicht ein jüdischer Priester oder Levit, sondern ein </w:t>
      </w:r>
      <w:r w:rsidR="00BF41F6">
        <w:rPr>
          <w:rStyle w:val="Absatz-Standardschriftart1"/>
          <w:rFonts w:ascii="Arial" w:hAnsi="Arial" w:cs="Arial"/>
          <w:sz w:val="20"/>
        </w:rPr>
        <w:t xml:space="preserve">von </w:t>
      </w:r>
      <w:r w:rsidR="00E53057">
        <w:rPr>
          <w:rStyle w:val="Absatz-Standardschriftart1"/>
          <w:rFonts w:ascii="Arial" w:hAnsi="Arial" w:cs="Arial"/>
          <w:sz w:val="20"/>
        </w:rPr>
        <w:t xml:space="preserve">euch </w:t>
      </w:r>
      <w:r w:rsidR="00BF41F6">
        <w:rPr>
          <w:rStyle w:val="Absatz-Standardschriftart1"/>
          <w:rFonts w:ascii="Arial" w:hAnsi="Arial" w:cs="Arial"/>
          <w:sz w:val="20"/>
        </w:rPr>
        <w:t>verachteter</w:t>
      </w:r>
      <w:r w:rsidR="00E53057">
        <w:rPr>
          <w:rStyle w:val="Absatz-Standardschriftart1"/>
          <w:rFonts w:ascii="Arial" w:hAnsi="Arial" w:cs="Arial"/>
          <w:sz w:val="20"/>
        </w:rPr>
        <w:t xml:space="preserve"> Samariter. (2.) Und </w:t>
      </w:r>
      <w:r w:rsidR="00E53057" w:rsidRPr="009816CC">
        <w:rPr>
          <w:rStyle w:val="Absatz-Standardschriftart1"/>
          <w:rFonts w:ascii="Arial" w:hAnsi="Arial" w:cs="Arial"/>
          <w:b/>
          <w:bCs/>
          <w:sz w:val="20"/>
        </w:rPr>
        <w:t>dein</w:t>
      </w:r>
      <w:r w:rsidR="00E53057">
        <w:rPr>
          <w:rStyle w:val="Absatz-Standardschriftart1"/>
          <w:rFonts w:ascii="Arial" w:hAnsi="Arial" w:cs="Arial"/>
          <w:sz w:val="20"/>
        </w:rPr>
        <w:t xml:space="preserve"> Nächster ist der von euch verhasste Samarit</w:t>
      </w:r>
      <w:r w:rsidR="00BF41F6">
        <w:rPr>
          <w:rStyle w:val="Absatz-Standardschriftart1"/>
          <w:rFonts w:ascii="Arial" w:hAnsi="Arial" w:cs="Arial"/>
          <w:sz w:val="20"/>
        </w:rPr>
        <w:t>er</w:t>
      </w:r>
      <w:r w:rsidR="00E53057">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C23B15" w:rsidRPr="00D166D1">
        <w:rPr>
          <w:rStyle w:val="Absatz-Standardschriftart1"/>
          <w:rFonts w:ascii="Arial" w:hAnsi="Arial" w:cs="Arial"/>
          <w:sz w:val="20"/>
        </w:rPr>
        <w:t xml:space="preserve"> </w:t>
      </w:r>
      <w:r w:rsidR="00C23B15">
        <w:rPr>
          <w:rStyle w:val="Absatz-Standardschriftart1"/>
          <w:rFonts w:ascii="Arial" w:hAnsi="Arial" w:cs="Arial"/>
          <w:sz w:val="20"/>
        </w:rPr>
        <w:t>Das Wort</w:t>
      </w:r>
      <w:r w:rsidR="001D33B9">
        <w:rPr>
          <w:rStyle w:val="Absatz-Standardschriftart1"/>
          <w:rFonts w:ascii="Arial" w:hAnsi="Arial" w:cs="Arial"/>
          <w:sz w:val="20"/>
        </w:rPr>
        <w:t xml:space="preserve"> </w:t>
      </w:r>
      <w:r w:rsidR="00C23B15">
        <w:rPr>
          <w:rStyle w:val="Absatz-Standardschriftart1"/>
          <w:rFonts w:ascii="Arial" w:hAnsi="Arial" w:cs="Arial"/>
          <w:sz w:val="20"/>
        </w:rPr>
        <w:t>Arbeiter ist möglicherweise be</w:t>
      </w:r>
      <w:r w:rsidR="00A83575">
        <w:rPr>
          <w:rStyle w:val="Absatz-Standardschriftart1"/>
          <w:rFonts w:ascii="Arial" w:hAnsi="Arial" w:cs="Arial"/>
          <w:sz w:val="20"/>
        </w:rPr>
        <w:t>wusst</w:t>
      </w:r>
      <w:r w:rsidR="00C23B15">
        <w:rPr>
          <w:rStyle w:val="Absatz-Standardschriftart1"/>
          <w:rFonts w:ascii="Arial" w:hAnsi="Arial" w:cs="Arial"/>
          <w:sz w:val="20"/>
        </w:rPr>
        <w:t xml:space="preserve"> vorangestellt</w:t>
      </w:r>
      <w:r w:rsidR="002D49C8">
        <w:rPr>
          <w:rStyle w:val="Absatz-Standardschriftart1"/>
          <w:rFonts w:ascii="Arial" w:hAnsi="Arial" w:cs="Arial"/>
          <w:sz w:val="20"/>
        </w:rPr>
        <w:t>,</w:t>
      </w:r>
      <w:r w:rsidR="00C23B15">
        <w:rPr>
          <w:rStyle w:val="Absatz-Standardschriftart1"/>
          <w:rFonts w:ascii="Arial" w:hAnsi="Arial" w:cs="Arial"/>
          <w:sz w:val="20"/>
        </w:rPr>
        <w:t xml:space="preserve"> um zu betonen, dass der Herr in der Mission solche braucht, die auch </w:t>
      </w:r>
      <w:r w:rsidR="00F15FBB">
        <w:rPr>
          <w:rStyle w:val="Absatz-Standardschriftart1"/>
          <w:rFonts w:ascii="Arial" w:hAnsi="Arial" w:cs="Arial"/>
          <w:sz w:val="20"/>
        </w:rPr>
        <w:t xml:space="preserve">hart </w:t>
      </w:r>
      <w:r w:rsidR="00F15FBB" w:rsidRPr="00455CDA">
        <w:rPr>
          <w:rStyle w:val="Absatz-Standardschriftart1"/>
          <w:rFonts w:ascii="Arial" w:hAnsi="Arial" w:cs="Arial"/>
          <w:i/>
          <w:iCs/>
          <w:sz w:val="20"/>
        </w:rPr>
        <w:t>arbeiten</w:t>
      </w:r>
      <w:r w:rsidR="00C23B15">
        <w:rPr>
          <w:rStyle w:val="Absatz-Standardschriftart1"/>
          <w:rFonts w:ascii="Arial" w:hAnsi="Arial" w:cs="Arial"/>
          <w:sz w:val="20"/>
        </w:rPr>
        <w:t xml:space="preserve"> wollen und nicht nur </w:t>
      </w:r>
      <w:r w:rsidR="00F15FBB">
        <w:rPr>
          <w:rStyle w:val="Absatz-Standardschriftart1"/>
          <w:rFonts w:ascii="Arial" w:hAnsi="Arial" w:cs="Arial"/>
          <w:sz w:val="20"/>
        </w:rPr>
        <w:t xml:space="preserve">die </w:t>
      </w:r>
      <w:r w:rsidR="00C23B15">
        <w:rPr>
          <w:rStyle w:val="Absatz-Standardschriftart1"/>
          <w:rFonts w:ascii="Arial" w:hAnsi="Arial" w:cs="Arial"/>
          <w:sz w:val="20"/>
        </w:rPr>
        <w:t>Anerkennung von Menschen suchen.</w:t>
      </w:r>
      <w:r w:rsidR="00E53057">
        <w:rPr>
          <w:rStyle w:val="Absatz-Standardschriftart1"/>
          <w:rFonts w:ascii="Arial" w:hAnsi="Arial" w:cs="Arial"/>
          <w:sz w:val="20"/>
        </w:rPr>
        <w:t xml:space="preserve"> </w:t>
      </w:r>
      <w:r w:rsidR="008F6DC0">
        <w:rPr>
          <w:rStyle w:val="Absatz-Standardschriftart1"/>
          <w:rFonts w:ascii="Arial" w:hAnsi="Arial" w:cs="Arial"/>
          <w:sz w:val="20"/>
        </w:rPr>
        <w:t xml:space="preserve">Es ist übrigens der Herr selbst, der sich seine Gesandten aussucht und sie </w:t>
      </w:r>
      <w:r w:rsidR="00C45E46">
        <w:rPr>
          <w:rStyle w:val="Absatz-Standardschriftart1"/>
          <w:rFonts w:ascii="Arial" w:hAnsi="Arial" w:cs="Arial"/>
          <w:sz w:val="20"/>
        </w:rPr>
        <w:t xml:space="preserve">dann </w:t>
      </w:r>
      <w:r w:rsidR="00156B2B">
        <w:rPr>
          <w:rStyle w:val="Absatz-Standardschriftart1"/>
          <w:rFonts w:ascii="Arial" w:hAnsi="Arial" w:cs="Arial"/>
          <w:sz w:val="20"/>
        </w:rPr>
        <w:t>durch den Heiligen Geist aus</w:t>
      </w:r>
      <w:r w:rsidR="008F6DC0">
        <w:rPr>
          <w:rStyle w:val="Absatz-Standardschriftart1"/>
          <w:rFonts w:ascii="Arial" w:hAnsi="Arial" w:cs="Arial"/>
          <w:sz w:val="20"/>
        </w:rPr>
        <w:t>sendet (vgl. Apg 13,</w:t>
      </w:r>
      <w:r w:rsidR="00F56335">
        <w:rPr>
          <w:rStyle w:val="Absatz-Standardschriftart1"/>
          <w:rFonts w:ascii="Arial" w:hAnsi="Arial" w:cs="Arial"/>
          <w:sz w:val="20"/>
        </w:rPr>
        <w:t>2.</w:t>
      </w:r>
      <w:r w:rsidR="008F6DC0">
        <w:rPr>
          <w:rStyle w:val="Absatz-Standardschriftart1"/>
          <w:rFonts w:ascii="Arial" w:hAnsi="Arial" w:cs="Arial"/>
          <w:sz w:val="20"/>
        </w:rPr>
        <w:t>4a)</w:t>
      </w:r>
      <w:r w:rsidR="00C45E46">
        <w:rPr>
          <w:rStyle w:val="Absatz-Standardschriftart1"/>
          <w:rFonts w:ascii="Arial" w:hAnsi="Arial" w:cs="Arial"/>
          <w:sz w:val="20"/>
        </w:rPr>
        <w:t>,</w:t>
      </w:r>
      <w:r w:rsidR="008F6DC0">
        <w:rPr>
          <w:rStyle w:val="Absatz-Standardschriftart1"/>
          <w:rFonts w:ascii="Arial" w:hAnsi="Arial" w:cs="Arial"/>
          <w:sz w:val="20"/>
        </w:rPr>
        <w:t xml:space="preserve"> und nicht die Gemeinde oder eine </w:t>
      </w:r>
      <w:r w:rsidR="008F6DC0" w:rsidRPr="00D166D1">
        <w:rPr>
          <w:rStyle w:val="Absatz-Standardschriftart1"/>
          <w:rFonts w:ascii="Arial" w:hAnsi="Arial" w:cs="Arial"/>
          <w:sz w:val="20"/>
        </w:rPr>
        <w:t>"</w:t>
      </w:r>
      <w:r w:rsidR="008F6DC0">
        <w:rPr>
          <w:rStyle w:val="Absatz-Standardschriftart1"/>
          <w:rFonts w:ascii="Arial" w:hAnsi="Arial" w:cs="Arial"/>
          <w:sz w:val="20"/>
        </w:rPr>
        <w:t>Missionsgesellschaft</w:t>
      </w:r>
      <w:r w:rsidR="008F6DC0" w:rsidRPr="00D166D1">
        <w:rPr>
          <w:rStyle w:val="Absatz-Standardschriftart1"/>
          <w:rFonts w:ascii="Arial" w:hAnsi="Arial" w:cs="Arial"/>
          <w:sz w:val="20"/>
        </w:rPr>
        <w:t>"</w:t>
      </w:r>
      <w:r w:rsidR="008F6DC0">
        <w:rPr>
          <w:rStyle w:val="Absatz-Standardschriftart1"/>
          <w:rFonts w:ascii="Arial" w:hAnsi="Arial" w:cs="Arial"/>
          <w:sz w:val="20"/>
        </w:rPr>
        <w:t xml:space="preserve">. Die Gemeinde </w:t>
      </w:r>
      <w:r w:rsidR="008F6DC0" w:rsidRPr="008F6DC0">
        <w:rPr>
          <w:rStyle w:val="Absatz-Standardschriftart1"/>
          <w:rFonts w:ascii="Arial" w:hAnsi="Arial" w:cs="Arial"/>
          <w:i/>
          <w:iCs/>
          <w:sz w:val="20"/>
        </w:rPr>
        <w:t>entlässt</w:t>
      </w:r>
      <w:r w:rsidR="008F6DC0">
        <w:rPr>
          <w:rStyle w:val="Absatz-Standardschriftart1"/>
          <w:rFonts w:ascii="Arial" w:hAnsi="Arial" w:cs="Arial"/>
          <w:sz w:val="20"/>
        </w:rPr>
        <w:t xml:space="preserve"> nur diese Arbeiter aus ihrer Mitte</w:t>
      </w:r>
      <w:r w:rsidR="00C34F69">
        <w:rPr>
          <w:rStyle w:val="Absatz-Standardschriftart1"/>
          <w:rFonts w:ascii="Arial" w:hAnsi="Arial" w:cs="Arial"/>
          <w:sz w:val="20"/>
        </w:rPr>
        <w:t>, um sie dem Werk Gottes zur Verfügung zu stellen</w:t>
      </w:r>
      <w:r w:rsidR="008F6DC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1428BA" w:rsidRPr="00D166D1">
        <w:rPr>
          <w:rStyle w:val="Absatz-Standardschriftart1"/>
          <w:rFonts w:ascii="Arial" w:hAnsi="Arial" w:cs="Arial"/>
          <w:sz w:val="20"/>
        </w:rPr>
        <w:t xml:space="preserve"> </w:t>
      </w:r>
      <w:r w:rsidR="00455CDA">
        <w:rPr>
          <w:rStyle w:val="Absatz-Standardschriftart1"/>
          <w:rFonts w:ascii="Arial" w:hAnsi="Arial" w:cs="Arial"/>
          <w:sz w:val="20"/>
        </w:rPr>
        <w:t>Hier w</w:t>
      </w:r>
      <w:r w:rsidR="001428BA">
        <w:rPr>
          <w:rStyle w:val="Absatz-Standardschriftart1"/>
          <w:rFonts w:ascii="Arial" w:hAnsi="Arial" w:cs="Arial"/>
          <w:sz w:val="20"/>
        </w:rPr>
        <w:t>ahrscheinlich symbolisch gemeint; vgl. Ps 91,13 (20,335)</w:t>
      </w:r>
      <w:r w:rsidR="00DB63F3">
        <w:rPr>
          <w:rStyle w:val="Absatz-Standardschriftart1"/>
          <w:rFonts w:ascii="Arial" w:hAnsi="Arial" w:cs="Arial"/>
          <w:sz w:val="20"/>
        </w:rPr>
        <w:t>, obwohl es auch buchstäblich geschehen ist (Apg 28,3-6)</w:t>
      </w:r>
      <w:r w:rsidR="001428B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8F7622" w:rsidRPr="00D166D1">
        <w:rPr>
          <w:rStyle w:val="Absatz-Standardschriftart1"/>
          <w:rFonts w:ascii="Arial" w:hAnsi="Arial" w:cs="Arial"/>
          <w:sz w:val="20"/>
        </w:rPr>
        <w:t xml:space="preserve"> </w:t>
      </w:r>
      <w:r w:rsidR="008F7622">
        <w:rPr>
          <w:rStyle w:val="Absatz-Standardschriftart1"/>
          <w:rFonts w:ascii="Arial" w:hAnsi="Arial" w:cs="Arial"/>
          <w:sz w:val="20"/>
        </w:rPr>
        <w:t xml:space="preserve">Die Begebenheit hier und </w:t>
      </w:r>
      <w:r w:rsidR="00A83575">
        <w:rPr>
          <w:rStyle w:val="Absatz-Standardschriftart1"/>
          <w:rFonts w:ascii="Arial" w:hAnsi="Arial" w:cs="Arial"/>
          <w:sz w:val="20"/>
        </w:rPr>
        <w:t xml:space="preserve">die </w:t>
      </w:r>
      <w:r w:rsidR="008F7622">
        <w:rPr>
          <w:rStyle w:val="Absatz-Standardschriftart1"/>
          <w:rFonts w:ascii="Arial" w:hAnsi="Arial" w:cs="Arial"/>
          <w:sz w:val="20"/>
        </w:rPr>
        <w:t xml:space="preserve">in Mt 22,34ff und Mk 12,28ff, fanden </w:t>
      </w:r>
      <w:r w:rsidR="00A0214A">
        <w:rPr>
          <w:rStyle w:val="Absatz-Standardschriftart1"/>
          <w:rFonts w:ascii="Arial" w:hAnsi="Arial" w:cs="Arial"/>
          <w:sz w:val="20"/>
        </w:rPr>
        <w:t xml:space="preserve">wahrscheinlich </w:t>
      </w:r>
      <w:r w:rsidR="008F7622">
        <w:rPr>
          <w:rStyle w:val="Absatz-Standardschriftart1"/>
          <w:rFonts w:ascii="Arial" w:hAnsi="Arial" w:cs="Arial"/>
          <w:sz w:val="20"/>
        </w:rPr>
        <w:t>zu verschiedenen Zeitpunkten statt</w:t>
      </w:r>
      <w:r w:rsidR="00A0214A">
        <w:rPr>
          <w:rStyle w:val="Absatz-Standardschriftart1"/>
          <w:rFonts w:ascii="Arial" w:hAnsi="Arial" w:cs="Arial"/>
          <w:sz w:val="20"/>
        </w:rPr>
        <w:t>, denn sowohl die Örtlichkeit, als auch die Umstände, sind verschieden</w:t>
      </w:r>
      <w:r w:rsidR="008F7622">
        <w:rPr>
          <w:rStyle w:val="Absatz-Standardschriftart1"/>
          <w:rFonts w:ascii="Arial" w:hAnsi="Arial" w:cs="Arial"/>
          <w:sz w:val="20"/>
        </w:rPr>
        <w:t xml:space="preserve"> (20,343f).</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0F774C" w:rsidRPr="00D166D1">
        <w:rPr>
          <w:rStyle w:val="Absatz-Standardschriftart1"/>
          <w:rFonts w:ascii="Arial" w:hAnsi="Arial" w:cs="Arial"/>
          <w:sz w:val="20"/>
        </w:rPr>
        <w:t xml:space="preserve"> </w:t>
      </w:r>
      <w:r w:rsidR="000F774C">
        <w:rPr>
          <w:rStyle w:val="Absatz-Standardschriftart1"/>
          <w:rFonts w:ascii="Arial" w:hAnsi="Arial" w:cs="Arial"/>
          <w:sz w:val="20"/>
        </w:rPr>
        <w:t>Die</w:t>
      </w:r>
      <w:r w:rsidR="00490E22">
        <w:rPr>
          <w:rStyle w:val="Absatz-Standardschriftart1"/>
          <w:rFonts w:ascii="Arial" w:hAnsi="Arial" w:cs="Arial"/>
          <w:sz w:val="20"/>
        </w:rPr>
        <w:t xml:space="preserve"> erste Frage bezieht sich auf den buchstäblichen Wortlaut des Gesetzes, die zweite auf d</w:t>
      </w:r>
      <w:r w:rsidR="008532D9">
        <w:rPr>
          <w:rStyle w:val="Absatz-Standardschriftart1"/>
          <w:rFonts w:ascii="Arial" w:hAnsi="Arial" w:cs="Arial"/>
          <w:sz w:val="20"/>
        </w:rPr>
        <w:t xml:space="preserve">essen </w:t>
      </w:r>
      <w:r w:rsidR="00490E22">
        <w:rPr>
          <w:rStyle w:val="Absatz-Standardschriftart1"/>
          <w:rFonts w:ascii="Arial" w:hAnsi="Arial" w:cs="Arial"/>
          <w:sz w:val="20"/>
        </w:rPr>
        <w:t>Anwendung</w:t>
      </w:r>
      <w:r w:rsidR="00AA0F1A">
        <w:rPr>
          <w:rStyle w:val="Absatz-Standardschriftart1"/>
          <w:rFonts w:ascii="Arial" w:hAnsi="Arial" w:cs="Arial"/>
          <w:sz w:val="20"/>
        </w:rPr>
        <w:t>, d.h. wie verstehst du das Gelesene in seiner Anwendung?</w:t>
      </w:r>
      <w:r w:rsidR="005E1BC2" w:rsidRPr="005E1BC2">
        <w:rPr>
          <w:rStyle w:val="Absatz-Standardschriftart1"/>
          <w:rFonts w:ascii="Arial" w:hAnsi="Arial" w:cs="Arial"/>
          <w:sz w:val="20"/>
        </w:rPr>
        <w:t xml:space="preserve"> </w:t>
      </w:r>
      <w:r w:rsidR="005E1BC2">
        <w:rPr>
          <w:rStyle w:val="Absatz-Standardschriftart1"/>
          <w:rFonts w:ascii="Arial" w:hAnsi="Arial" w:cs="Arial"/>
          <w:sz w:val="20"/>
        </w:rPr>
        <w:t xml:space="preserve">Vgl. Vers 28: </w:t>
      </w:r>
      <w:r w:rsidR="005E1BC2" w:rsidRPr="00D166D1">
        <w:rPr>
          <w:rStyle w:val="Absatz-Standardschriftart1"/>
          <w:rFonts w:ascii="Arial" w:hAnsi="Arial" w:cs="Arial"/>
          <w:sz w:val="20"/>
        </w:rPr>
        <w:t>"</w:t>
      </w:r>
      <w:r w:rsidR="005E1BC2">
        <w:rPr>
          <w:rStyle w:val="Absatz-Standardschriftart1"/>
          <w:rFonts w:ascii="Arial" w:hAnsi="Arial" w:cs="Arial"/>
          <w:sz w:val="20"/>
        </w:rPr>
        <w:t xml:space="preserve">…dies </w:t>
      </w:r>
      <w:r w:rsidR="005E1BC2" w:rsidRPr="00AA0F1A">
        <w:rPr>
          <w:rStyle w:val="Absatz-Standardschriftart1"/>
          <w:rFonts w:ascii="Arial" w:hAnsi="Arial" w:cs="Arial"/>
          <w:b/>
          <w:bCs/>
          <w:sz w:val="20"/>
        </w:rPr>
        <w:t>tue</w:t>
      </w:r>
      <w:r w:rsidR="005E1BC2" w:rsidRPr="00D166D1">
        <w:rPr>
          <w:rStyle w:val="Absatz-Standardschriftart1"/>
          <w:rFonts w:ascii="Arial" w:hAnsi="Arial" w:cs="Arial"/>
          <w:sz w:val="20"/>
        </w:rPr>
        <w:t>"</w:t>
      </w:r>
      <w:r w:rsidR="005E1BC2">
        <w:rPr>
          <w:rStyle w:val="Absatz-Standardschriftart1"/>
          <w:rFonts w:ascii="Arial" w:hAnsi="Arial" w:cs="Arial"/>
          <w:sz w:val="20"/>
        </w:rPr>
        <w:t>.</w:t>
      </w:r>
      <w:r w:rsidR="00490E22">
        <w:rPr>
          <w:rStyle w:val="Absatz-Standardschriftart1"/>
          <w:rFonts w:ascii="Arial" w:hAnsi="Arial" w:cs="Arial"/>
          <w:sz w:val="20"/>
        </w:rPr>
        <w:t xml:space="preserve"> </w:t>
      </w:r>
      <w:r w:rsidR="005E1BC2">
        <w:rPr>
          <w:rStyle w:val="Absatz-Standardschriftart1"/>
          <w:rFonts w:ascii="Arial" w:hAnsi="Arial" w:cs="Arial"/>
          <w:sz w:val="20"/>
        </w:rPr>
        <w:t>πως i</w:t>
      </w:r>
      <w:r w:rsidR="00BA31E9">
        <w:rPr>
          <w:rStyle w:val="Absatz-Standardschriftart1"/>
          <w:rFonts w:ascii="Arial" w:hAnsi="Arial" w:cs="Arial"/>
          <w:sz w:val="20"/>
        </w:rPr>
        <w:t xml:space="preserve">st eine Fragepartikel der Art und Weise. </w:t>
      </w:r>
      <w:r w:rsidR="00490E22">
        <w:rPr>
          <w:rStyle w:val="Absatz-Standardschriftart1"/>
          <w:rFonts w:ascii="Arial" w:hAnsi="Arial" w:cs="Arial"/>
          <w:sz w:val="20"/>
        </w:rPr>
        <w:t>Jesus ist ein hervorragender Lehrer, er lässt den Schriftgelehrten die Antwort selbst geben</w:t>
      </w:r>
      <w:r w:rsidR="007B6D04">
        <w:rPr>
          <w:rStyle w:val="Absatz-Standardschriftart1"/>
          <w:rFonts w:ascii="Arial" w:hAnsi="Arial" w:cs="Arial"/>
          <w:sz w:val="20"/>
        </w:rPr>
        <w:t>, - ebenso in Vers 36</w:t>
      </w:r>
      <w:r w:rsidR="00490E22">
        <w:rPr>
          <w:rStyle w:val="Absatz-Standardschriftart1"/>
          <w:rFonts w:ascii="Arial" w:hAnsi="Arial" w:cs="Arial"/>
          <w:sz w:val="20"/>
        </w:rPr>
        <w:t>. Das ist didaktisch sehr klug.</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6D2A41" w:rsidRPr="00D166D1">
        <w:rPr>
          <w:rStyle w:val="Absatz-Standardschriftart1"/>
          <w:rFonts w:ascii="Arial" w:hAnsi="Arial" w:cs="Arial"/>
          <w:sz w:val="20"/>
        </w:rPr>
        <w:t xml:space="preserve"> </w:t>
      </w:r>
      <w:r w:rsidR="006D2A41">
        <w:rPr>
          <w:rStyle w:val="Absatz-Standardschriftart1"/>
          <w:rFonts w:ascii="Arial" w:hAnsi="Arial" w:cs="Arial"/>
          <w:sz w:val="20"/>
        </w:rPr>
        <w:t>Der Priester kam</w:t>
      </w:r>
      <w:r w:rsidR="007F28D4">
        <w:rPr>
          <w:rStyle w:val="Absatz-Standardschriftart1"/>
          <w:rFonts w:ascii="Arial" w:hAnsi="Arial" w:cs="Arial"/>
          <w:sz w:val="20"/>
        </w:rPr>
        <w:t xml:space="preserve"> </w:t>
      </w:r>
      <w:r w:rsidR="007F28D4" w:rsidRPr="007F28D4">
        <w:rPr>
          <w:rStyle w:val="Absatz-Standardschriftart1"/>
          <w:rFonts w:ascii="Arial" w:hAnsi="Arial" w:cs="Arial"/>
          <w:i/>
          <w:iCs/>
          <w:sz w:val="20"/>
        </w:rPr>
        <w:t>herab</w:t>
      </w:r>
      <w:r w:rsidR="007F28D4">
        <w:rPr>
          <w:rStyle w:val="Absatz-Standardschriftart1"/>
          <w:rFonts w:ascii="Arial" w:hAnsi="Arial" w:cs="Arial"/>
          <w:sz w:val="20"/>
        </w:rPr>
        <w:t xml:space="preserve"> von Jerusalem Richtung Jericho. W</w:t>
      </w:r>
      <w:r w:rsidR="006D2A41">
        <w:rPr>
          <w:rStyle w:val="Absatz-Standardschriftart1"/>
          <w:rFonts w:ascii="Arial" w:hAnsi="Arial" w:cs="Arial"/>
          <w:sz w:val="20"/>
        </w:rPr>
        <w:t xml:space="preserve">ahrscheinlich </w:t>
      </w:r>
      <w:r w:rsidR="007F28D4">
        <w:rPr>
          <w:rStyle w:val="Absatz-Standardschriftart1"/>
          <w:rFonts w:ascii="Arial" w:hAnsi="Arial" w:cs="Arial"/>
          <w:sz w:val="20"/>
        </w:rPr>
        <w:t xml:space="preserve">kam er </w:t>
      </w:r>
      <w:r w:rsidR="00290919">
        <w:rPr>
          <w:rStyle w:val="Absatz-Standardschriftart1"/>
          <w:rFonts w:ascii="Arial" w:hAnsi="Arial" w:cs="Arial"/>
          <w:sz w:val="20"/>
        </w:rPr>
        <w:t xml:space="preserve">gerade </w:t>
      </w:r>
      <w:r w:rsidR="006D2A41">
        <w:rPr>
          <w:rStyle w:val="Absatz-Standardschriftart1"/>
          <w:rFonts w:ascii="Arial" w:hAnsi="Arial" w:cs="Arial"/>
          <w:sz w:val="20"/>
        </w:rPr>
        <w:t>von seinem Priesterdienst im Tempel zurück, um nach Hause zu gehen. Er hatte also keine Ausrede, dass er sich beeilen musste, um rechtzeitig seinen Dienst anzutreten</w:t>
      </w:r>
      <w:r w:rsidR="00D64A00">
        <w:rPr>
          <w:rStyle w:val="Absatz-Standardschriftart1"/>
          <w:rFonts w:ascii="Arial" w:hAnsi="Arial" w:cs="Arial"/>
          <w:sz w:val="20"/>
        </w:rPr>
        <w:t>,</w:t>
      </w:r>
      <w:r w:rsidR="009816CC">
        <w:rPr>
          <w:rStyle w:val="Absatz-Standardschriftart1"/>
          <w:rFonts w:ascii="Arial" w:hAnsi="Arial" w:cs="Arial"/>
          <w:sz w:val="20"/>
        </w:rPr>
        <w:t xml:space="preserve"> oder sich für den Priesterdienst </w:t>
      </w:r>
      <w:r w:rsidR="00D64A00">
        <w:rPr>
          <w:rStyle w:val="Absatz-Standardschriftart1"/>
          <w:rFonts w:ascii="Arial" w:hAnsi="Arial" w:cs="Arial"/>
          <w:sz w:val="20"/>
        </w:rPr>
        <w:t>nicht</w:t>
      </w:r>
      <w:r w:rsidR="009816CC">
        <w:rPr>
          <w:rStyle w:val="Absatz-Standardschriftart1"/>
          <w:rFonts w:ascii="Arial" w:hAnsi="Arial" w:cs="Arial"/>
          <w:sz w:val="20"/>
        </w:rPr>
        <w:t xml:space="preserve"> verunreinigen</w:t>
      </w:r>
      <w:r w:rsidR="00D64A00">
        <w:rPr>
          <w:rStyle w:val="Absatz-Standardschriftart1"/>
          <w:rFonts w:ascii="Arial" w:hAnsi="Arial" w:cs="Arial"/>
          <w:sz w:val="20"/>
        </w:rPr>
        <w:t xml:space="preserve"> d</w:t>
      </w:r>
      <w:r w:rsidR="00B90A36">
        <w:rPr>
          <w:rStyle w:val="Absatz-Standardschriftart1"/>
          <w:rFonts w:ascii="Arial" w:hAnsi="Arial" w:cs="Arial"/>
          <w:sz w:val="20"/>
        </w:rPr>
        <w:t>ü</w:t>
      </w:r>
      <w:r w:rsidR="00D64A00">
        <w:rPr>
          <w:rStyle w:val="Absatz-Standardschriftart1"/>
          <w:rFonts w:ascii="Arial" w:hAnsi="Arial" w:cs="Arial"/>
          <w:sz w:val="20"/>
        </w:rPr>
        <w:t>rfe</w:t>
      </w:r>
      <w:r w:rsidR="006D2A41">
        <w:rPr>
          <w:rStyle w:val="Absatz-Standardschriftart1"/>
          <w:rFonts w:ascii="Arial" w:hAnsi="Arial" w:cs="Arial"/>
          <w:sz w:val="20"/>
        </w:rPr>
        <w:t>.</w:t>
      </w:r>
    </w:p>
    <w:p w14:paraId="76D4DC69" w14:textId="16EE678E" w:rsidR="00D354EC" w:rsidRDefault="00D354EC" w:rsidP="00D354EC">
      <w:pPr>
        <w:pStyle w:val="Textbody"/>
        <w:spacing w:after="0"/>
        <w:rPr>
          <w:rFonts w:ascii="Arial" w:hAnsi="Arial" w:cs="Arial"/>
          <w:kern w:val="0"/>
          <w:sz w:val="20"/>
          <w:szCs w:val="20"/>
          <w:lang w:bidi="ar-SA"/>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8</w:t>
      </w:r>
      <w:r w:rsidRPr="00D166D1">
        <w:rPr>
          <w:rStyle w:val="Absatz-Standardschriftart1"/>
          <w:rFonts w:ascii="Arial" w:hAnsi="Arial" w:cs="Arial"/>
          <w:sz w:val="20"/>
        </w:rPr>
        <w:t xml:space="preserve"> </w:t>
      </w:r>
      <w:r w:rsidRPr="00D354EC">
        <w:rPr>
          <w:rFonts w:ascii="Arial" w:hAnsi="Arial" w:cs="Arial"/>
          <w:kern w:val="0"/>
          <w:sz w:val="20"/>
          <w:szCs w:val="20"/>
          <w:lang w:bidi="ar-SA"/>
        </w:rPr>
        <w:t>Sodom</w:t>
      </w:r>
      <w:r>
        <w:rPr>
          <w:rFonts w:ascii="Arial" w:hAnsi="Arial" w:cs="Arial"/>
          <w:kern w:val="0"/>
          <w:sz w:val="20"/>
          <w:szCs w:val="20"/>
          <w:lang w:bidi="ar-SA"/>
        </w:rPr>
        <w:t xml:space="preserve"> war eine</w:t>
      </w:r>
      <w:r w:rsidRPr="00D354EC">
        <w:rPr>
          <w:rFonts w:ascii="Arial" w:hAnsi="Arial" w:cs="Arial"/>
          <w:kern w:val="0"/>
          <w:sz w:val="20"/>
          <w:szCs w:val="20"/>
          <w:lang w:bidi="ar-SA"/>
        </w:rPr>
        <w:t xml:space="preserve"> Stadt im Tal Siddim, die wegen der Sünde</w:t>
      </w:r>
      <w:r>
        <w:rPr>
          <w:rFonts w:ascii="Arial" w:hAnsi="Arial" w:cs="Arial"/>
          <w:kern w:val="0"/>
          <w:sz w:val="20"/>
          <w:szCs w:val="20"/>
          <w:lang w:bidi="ar-SA"/>
        </w:rPr>
        <w:t xml:space="preserve"> </w:t>
      </w:r>
      <w:r w:rsidRPr="00D354EC">
        <w:rPr>
          <w:rFonts w:ascii="Arial" w:hAnsi="Arial" w:cs="Arial"/>
          <w:kern w:val="0"/>
          <w:sz w:val="20"/>
          <w:szCs w:val="20"/>
          <w:lang w:bidi="ar-SA"/>
        </w:rPr>
        <w:t>ihrer Bewohner von Gott vernichtet wurde (</w:t>
      </w:r>
      <w:r>
        <w:rPr>
          <w:rFonts w:ascii="Arial" w:hAnsi="Arial" w:cs="Arial"/>
          <w:kern w:val="0"/>
          <w:sz w:val="20"/>
          <w:szCs w:val="20"/>
          <w:lang w:bidi="ar-SA"/>
        </w:rPr>
        <w:t>Gen</w:t>
      </w:r>
      <w:r w:rsidRPr="00D354EC">
        <w:rPr>
          <w:rFonts w:ascii="Arial" w:hAnsi="Arial" w:cs="Arial"/>
          <w:kern w:val="0"/>
          <w:sz w:val="20"/>
          <w:szCs w:val="20"/>
          <w:lang w:bidi="ar-SA"/>
        </w:rPr>
        <w:t xml:space="preserve"> </w:t>
      </w:r>
      <w:r>
        <w:rPr>
          <w:rFonts w:ascii="Arial" w:hAnsi="Arial" w:cs="Arial"/>
          <w:kern w:val="0"/>
          <w:sz w:val="20"/>
          <w:szCs w:val="20"/>
          <w:lang w:bidi="ar-SA"/>
        </w:rPr>
        <w:t>19,1ff.)</w:t>
      </w:r>
      <w:r w:rsidRPr="00D354EC">
        <w:rPr>
          <w:rFonts w:ascii="Arial" w:hAnsi="Arial" w:cs="Arial"/>
          <w:kern w:val="0"/>
          <w:sz w:val="20"/>
          <w:szCs w:val="20"/>
          <w:lang w:bidi="ar-SA"/>
        </w:rPr>
        <w:t>. Heute liegt sie vermutlich unter dem Toten Meer.</w:t>
      </w:r>
      <w:r>
        <w:rPr>
          <w:rFonts w:ascii="Arial" w:hAnsi="Arial" w:cs="Arial"/>
          <w:kern w:val="0"/>
          <w:sz w:val="20"/>
          <w:szCs w:val="20"/>
          <w:lang w:bidi="ar-SA"/>
        </w:rPr>
        <w:t xml:space="preserve"> </w:t>
      </w:r>
      <w:r w:rsidRPr="00D354EC">
        <w:rPr>
          <w:rFonts w:ascii="Arial" w:hAnsi="Arial" w:cs="Arial"/>
          <w:kern w:val="0"/>
          <w:sz w:val="20"/>
          <w:szCs w:val="20"/>
          <w:lang w:bidi="ar-SA"/>
        </w:rPr>
        <w:t>Chorazin</w:t>
      </w:r>
      <w:r>
        <w:rPr>
          <w:rFonts w:ascii="Arial" w:hAnsi="Arial" w:cs="Arial"/>
          <w:kern w:val="0"/>
          <w:sz w:val="20"/>
          <w:szCs w:val="20"/>
          <w:lang w:bidi="ar-SA"/>
        </w:rPr>
        <w:t xml:space="preserve"> war eine</w:t>
      </w:r>
      <w:r w:rsidRPr="00D354EC">
        <w:rPr>
          <w:rFonts w:ascii="Arial" w:hAnsi="Arial" w:cs="Arial"/>
          <w:kern w:val="0"/>
          <w:sz w:val="20"/>
          <w:szCs w:val="20"/>
          <w:lang w:bidi="ar-SA"/>
        </w:rPr>
        <w:t xml:space="preserve"> Stadt in Obergaliläa, 5 km nördlich von</w:t>
      </w:r>
      <w:r>
        <w:rPr>
          <w:rFonts w:ascii="Arial" w:hAnsi="Arial" w:cs="Arial"/>
          <w:kern w:val="0"/>
          <w:sz w:val="20"/>
          <w:szCs w:val="20"/>
          <w:lang w:bidi="ar-SA"/>
        </w:rPr>
        <w:t xml:space="preserve"> </w:t>
      </w:r>
      <w:r w:rsidRPr="00D354EC">
        <w:rPr>
          <w:rFonts w:ascii="Arial" w:hAnsi="Arial" w:cs="Arial"/>
          <w:kern w:val="0"/>
          <w:sz w:val="20"/>
          <w:szCs w:val="20"/>
          <w:lang w:bidi="ar-SA"/>
        </w:rPr>
        <w:t>Kafarnaum</w:t>
      </w:r>
      <w:r>
        <w:rPr>
          <w:rFonts w:ascii="Arial" w:hAnsi="Arial" w:cs="Arial"/>
          <w:kern w:val="0"/>
          <w:sz w:val="20"/>
          <w:szCs w:val="20"/>
          <w:lang w:bidi="ar-SA"/>
        </w:rPr>
        <w:t xml:space="preserve"> (54,z.St.)</w:t>
      </w:r>
      <w:r w:rsidRPr="00D354EC">
        <w:rPr>
          <w:rFonts w:ascii="Arial" w:hAnsi="Arial" w:cs="Arial"/>
          <w:kern w:val="0"/>
          <w:sz w:val="20"/>
          <w:szCs w:val="20"/>
          <w:lang w:bidi="ar-SA"/>
        </w:rPr>
        <w:t>.</w:t>
      </w:r>
    </w:p>
    <w:p w14:paraId="629F77A5" w14:textId="0351ADDB" w:rsidR="0043609A" w:rsidRPr="0043609A" w:rsidRDefault="0043609A" w:rsidP="0043609A">
      <w:pPr>
        <w:pStyle w:val="Textbody"/>
        <w:spacing w:after="0"/>
        <w:rPr>
          <w:rFonts w:ascii="Arial" w:hAnsi="Arial" w:cs="Arial"/>
          <w:kern w:val="0"/>
          <w:sz w:val="20"/>
          <w:szCs w:val="20"/>
          <w:lang w:bidi="ar-SA"/>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9</w:t>
      </w:r>
      <w:r w:rsidRPr="00D166D1">
        <w:rPr>
          <w:rStyle w:val="Absatz-Standardschriftart1"/>
          <w:rFonts w:ascii="Arial" w:hAnsi="Arial" w:cs="Arial"/>
          <w:sz w:val="20"/>
        </w:rPr>
        <w:t xml:space="preserve"> </w:t>
      </w:r>
      <w:r>
        <w:rPr>
          <w:rFonts w:ascii="Arial" w:hAnsi="Arial" w:cs="Arial"/>
          <w:kern w:val="0"/>
          <w:sz w:val="20"/>
          <w:szCs w:val="20"/>
          <w:lang w:bidi="ar-SA"/>
        </w:rPr>
        <w:t xml:space="preserve">Der </w:t>
      </w:r>
      <w:r w:rsidRPr="0043609A">
        <w:rPr>
          <w:rFonts w:ascii="Arial" w:hAnsi="Arial" w:cs="Arial"/>
          <w:kern w:val="0"/>
          <w:sz w:val="20"/>
          <w:szCs w:val="20"/>
          <w:lang w:bidi="ar-SA"/>
        </w:rPr>
        <w:t>Hades</w:t>
      </w:r>
      <w:r>
        <w:rPr>
          <w:rFonts w:ascii="Arial" w:hAnsi="Arial" w:cs="Arial"/>
          <w:kern w:val="0"/>
          <w:sz w:val="20"/>
          <w:szCs w:val="20"/>
          <w:lang w:bidi="ar-SA"/>
        </w:rPr>
        <w:t xml:space="preserve"> ist kein</w:t>
      </w:r>
      <w:r w:rsidRPr="0043609A">
        <w:rPr>
          <w:rFonts w:ascii="Arial" w:hAnsi="Arial" w:cs="Arial"/>
          <w:kern w:val="0"/>
          <w:sz w:val="20"/>
          <w:szCs w:val="20"/>
          <w:lang w:bidi="ar-SA"/>
        </w:rPr>
        <w:t xml:space="preserve"> neutrales Totenreich, sondern de</w:t>
      </w:r>
      <w:r>
        <w:rPr>
          <w:rFonts w:ascii="Arial" w:hAnsi="Arial" w:cs="Arial"/>
          <w:kern w:val="0"/>
          <w:sz w:val="20"/>
          <w:szCs w:val="20"/>
          <w:lang w:bidi="ar-SA"/>
        </w:rPr>
        <w:t xml:space="preserve">r Aufenthaltsort der </w:t>
      </w:r>
      <w:r w:rsidRPr="0043609A">
        <w:rPr>
          <w:rFonts w:ascii="Arial" w:hAnsi="Arial" w:cs="Arial"/>
          <w:kern w:val="0"/>
          <w:sz w:val="20"/>
          <w:szCs w:val="20"/>
          <w:lang w:bidi="ar-SA"/>
        </w:rPr>
        <w:t>Ungläubige</w:t>
      </w:r>
      <w:r>
        <w:rPr>
          <w:rFonts w:ascii="Arial" w:hAnsi="Arial" w:cs="Arial"/>
          <w:kern w:val="0"/>
          <w:sz w:val="20"/>
          <w:szCs w:val="20"/>
          <w:lang w:bidi="ar-SA"/>
        </w:rPr>
        <w:t>n bis zum letzten Gericht</w:t>
      </w:r>
      <w:r w:rsidRPr="0043609A">
        <w:rPr>
          <w:rFonts w:ascii="Arial" w:hAnsi="Arial" w:cs="Arial"/>
          <w:kern w:val="0"/>
          <w:sz w:val="20"/>
          <w:szCs w:val="20"/>
          <w:lang w:bidi="ar-SA"/>
        </w:rPr>
        <w:t xml:space="preserve"> schon vor dem Endgericht</w:t>
      </w:r>
      <w:r>
        <w:rPr>
          <w:rFonts w:ascii="Arial" w:hAnsi="Arial" w:cs="Arial"/>
          <w:kern w:val="0"/>
          <w:sz w:val="20"/>
          <w:szCs w:val="20"/>
          <w:lang w:bidi="ar-SA"/>
        </w:rPr>
        <w:t>. Es herrscht dort e</w:t>
      </w:r>
      <w:r w:rsidRPr="0043609A">
        <w:rPr>
          <w:rFonts w:ascii="Arial" w:hAnsi="Arial" w:cs="Arial"/>
          <w:kern w:val="0"/>
          <w:sz w:val="20"/>
          <w:szCs w:val="20"/>
          <w:lang w:bidi="ar-SA"/>
        </w:rPr>
        <w:t>ine schreckliche Qual (L</w:t>
      </w:r>
      <w:r>
        <w:rPr>
          <w:rFonts w:ascii="Arial" w:hAnsi="Arial" w:cs="Arial"/>
          <w:kern w:val="0"/>
          <w:sz w:val="20"/>
          <w:szCs w:val="20"/>
          <w:lang w:bidi="ar-SA"/>
        </w:rPr>
        <w:t>k</w:t>
      </w:r>
      <w:r w:rsidRPr="0043609A">
        <w:rPr>
          <w:rFonts w:ascii="Arial" w:hAnsi="Arial" w:cs="Arial"/>
          <w:kern w:val="0"/>
          <w:sz w:val="20"/>
          <w:szCs w:val="20"/>
          <w:lang w:bidi="ar-SA"/>
        </w:rPr>
        <w:t xml:space="preserve"> 16,23).</w:t>
      </w:r>
    </w:p>
    <w:p w14:paraId="5FAA3579"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11</w:t>
      </w:r>
    </w:p>
    <w:p w14:paraId="1FD256CC" w14:textId="77777777" w:rsidR="00506391" w:rsidRPr="00D166D1" w:rsidRDefault="00506391" w:rsidP="00080DD4">
      <w:pPr>
        <w:rPr>
          <w:rFonts w:ascii="Arial" w:hAnsi="Arial" w:cs="Arial"/>
          <w:szCs w:val="21"/>
        </w:rPr>
        <w:sectPr w:rsidR="00506391" w:rsidRPr="00D166D1" w:rsidSect="004A6609">
          <w:type w:val="continuous"/>
          <w:pgSz w:w="11906" w:h="16838"/>
          <w:pgMar w:top="709" w:right="1134" w:bottom="567" w:left="1134" w:header="720" w:footer="720" w:gutter="0"/>
          <w:cols w:space="0"/>
        </w:sectPr>
      </w:pPr>
    </w:p>
    <w:p w14:paraId="7DBDF0DA" w14:textId="6DBBFF87" w:rsidR="00E10E9D" w:rsidRPr="00D166D1" w:rsidRDefault="000F1AAF" w:rsidP="00080DD4">
      <w:pPr>
        <w:pStyle w:val="Textbody"/>
        <w:rPr>
          <w:rFonts w:ascii="Arial" w:hAnsi="Arial" w:cs="Arial"/>
          <w:szCs w:val="21"/>
        </w:rPr>
        <w:sectPr w:rsidR="00E10E9D"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06391" w:rsidRPr="00D166D1">
        <w:rPr>
          <w:rFonts w:ascii="Arial" w:hAnsi="Arial" w:cs="Arial"/>
          <w:sz w:val="20"/>
        </w:rPr>
        <w:t xml:space="preserve"> Imp.Präs. entw. iterativ: "gib uns immer wieder</w:t>
      </w:r>
      <w:r w:rsidR="00215A9C">
        <w:rPr>
          <w:rFonts w:ascii="Arial" w:hAnsi="Arial" w:cs="Arial"/>
          <w:sz w:val="20"/>
        </w:rPr>
        <w:t xml:space="preserve"> Tag für Tag</w:t>
      </w:r>
      <w:r w:rsidR="00506391" w:rsidRPr="00D166D1">
        <w:rPr>
          <w:rFonts w:ascii="Arial" w:hAnsi="Arial" w:cs="Arial"/>
          <w:sz w:val="20"/>
        </w:rPr>
        <w:t>..."; od</w:t>
      </w:r>
      <w:r w:rsidR="00B31750">
        <w:rPr>
          <w:rFonts w:ascii="Arial" w:hAnsi="Arial" w:cs="Arial"/>
          <w:sz w:val="20"/>
        </w:rPr>
        <w:t>er</w:t>
      </w:r>
      <w:r w:rsidR="00506391" w:rsidRPr="00D166D1">
        <w:rPr>
          <w:rFonts w:ascii="Arial" w:hAnsi="Arial" w:cs="Arial"/>
          <w:sz w:val="20"/>
        </w:rPr>
        <w:t xml:space="preserve"> durativ: "gib uns beständig</w:t>
      </w:r>
      <w:r w:rsidR="00215A9C">
        <w:rPr>
          <w:rFonts w:ascii="Arial" w:hAnsi="Arial" w:cs="Arial"/>
          <w:sz w:val="20"/>
        </w:rPr>
        <w:t xml:space="preserve"> Tag für Tag</w:t>
      </w:r>
      <w:r w:rsidR="00506391" w:rsidRPr="00D166D1">
        <w:rPr>
          <w:rFonts w:ascii="Arial" w:hAnsi="Arial" w:cs="Arial"/>
          <w:sz w:val="20"/>
        </w:rPr>
        <w:t>"</w:t>
      </w:r>
      <w:r w:rsidR="00D031E7">
        <w:rPr>
          <w:rFonts w:ascii="Arial" w:hAnsi="Arial" w:cs="Arial"/>
          <w:sz w:val="20"/>
        </w:rPr>
        <w:t xml:space="preserve"> (20,355)</w:t>
      </w:r>
      <w:r w:rsidR="002741E9">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Die Bewirtung eines Gastes war höchste Pflicht, selbst um Mitternacht. </w:t>
      </w:r>
      <w:r w:rsidR="009A47B9">
        <w:rPr>
          <w:rFonts w:ascii="Arial" w:hAnsi="Arial" w:cs="Arial"/>
          <w:sz w:val="20"/>
        </w:rPr>
        <w:t>Dem Gast musste ein frischer</w:t>
      </w:r>
      <w:r w:rsidR="00D90967">
        <w:rPr>
          <w:rFonts w:ascii="Arial" w:hAnsi="Arial" w:cs="Arial"/>
          <w:sz w:val="20"/>
        </w:rPr>
        <w:t xml:space="preserve"> un</w:t>
      </w:r>
      <w:r w:rsidR="009A47B9">
        <w:rPr>
          <w:rFonts w:ascii="Arial" w:hAnsi="Arial" w:cs="Arial"/>
          <w:sz w:val="20"/>
        </w:rPr>
        <w:t xml:space="preserve">angebrochener Brotfladen angeboten werden. </w:t>
      </w:r>
      <w:r w:rsidR="00506391" w:rsidRPr="00D166D1">
        <w:rPr>
          <w:rFonts w:ascii="Arial" w:hAnsi="Arial" w:cs="Arial"/>
          <w:sz w:val="20"/>
        </w:rPr>
        <w:t xml:space="preserve">Im Orient schlafen bis heute ärmere Familien im </w:t>
      </w:r>
      <w:r w:rsidR="00506391" w:rsidRPr="00AF7447">
        <w:rPr>
          <w:rFonts w:ascii="Arial" w:hAnsi="Arial" w:cs="Arial"/>
          <w:i/>
          <w:iCs/>
          <w:sz w:val="20"/>
        </w:rPr>
        <w:t>Mafradj</w:t>
      </w:r>
      <w:r w:rsidR="00506391" w:rsidRPr="00D166D1">
        <w:rPr>
          <w:rFonts w:ascii="Arial" w:hAnsi="Arial" w:cs="Arial"/>
          <w:sz w:val="20"/>
        </w:rPr>
        <w:t xml:space="preserve"> nebeneinander auf Decken am Boden</w:t>
      </w:r>
      <w:r w:rsidR="009A47B9">
        <w:rPr>
          <w:rFonts w:ascii="Arial" w:hAnsi="Arial" w:cs="Arial"/>
          <w:sz w:val="20"/>
        </w:rPr>
        <w:t xml:space="preserve">, das Haus hatte ohnehin meist nur einen </w:t>
      </w:r>
      <w:r w:rsidR="00D81F20">
        <w:rPr>
          <w:rFonts w:ascii="Arial" w:hAnsi="Arial" w:cs="Arial"/>
          <w:sz w:val="20"/>
        </w:rPr>
        <w:t>Aufenthaltsr</w:t>
      </w:r>
      <w:r w:rsidR="009A47B9">
        <w:rPr>
          <w:rFonts w:ascii="Arial" w:hAnsi="Arial" w:cs="Arial"/>
          <w:sz w:val="20"/>
        </w:rPr>
        <w:t>aum</w:t>
      </w:r>
      <w:r w:rsidR="006A2214">
        <w:rPr>
          <w:rFonts w:ascii="Arial" w:hAnsi="Arial" w:cs="Arial"/>
          <w:sz w:val="20"/>
        </w:rPr>
        <w:t xml:space="preserve">. </w:t>
      </w:r>
      <w:r w:rsidR="00B31750">
        <w:rPr>
          <w:rFonts w:ascii="Arial" w:hAnsi="Arial" w:cs="Arial"/>
          <w:sz w:val="20"/>
        </w:rPr>
        <w:t>Wenn</w:t>
      </w:r>
      <w:r w:rsidR="00D81F20">
        <w:rPr>
          <w:rFonts w:ascii="Arial" w:hAnsi="Arial" w:cs="Arial"/>
          <w:sz w:val="20"/>
        </w:rPr>
        <w:t xml:space="preserve"> dann </w:t>
      </w:r>
      <w:r w:rsidR="00B31750">
        <w:rPr>
          <w:rFonts w:ascii="Arial" w:hAnsi="Arial" w:cs="Arial"/>
          <w:sz w:val="20"/>
        </w:rPr>
        <w:t>einer aufst</w:t>
      </w:r>
      <w:r w:rsidR="00D81F20">
        <w:rPr>
          <w:rFonts w:ascii="Arial" w:hAnsi="Arial" w:cs="Arial"/>
          <w:sz w:val="20"/>
        </w:rPr>
        <w:t>and,</w:t>
      </w:r>
      <w:r w:rsidR="00B31750">
        <w:rPr>
          <w:rFonts w:ascii="Arial" w:hAnsi="Arial" w:cs="Arial"/>
          <w:sz w:val="20"/>
        </w:rPr>
        <w:t xml:space="preserve"> weckt</w:t>
      </w:r>
      <w:r w:rsidR="00D81F20">
        <w:rPr>
          <w:rFonts w:ascii="Arial" w:hAnsi="Arial" w:cs="Arial"/>
          <w:sz w:val="20"/>
        </w:rPr>
        <w:t>e</w:t>
      </w:r>
      <w:r w:rsidR="00B31750">
        <w:rPr>
          <w:rFonts w:ascii="Arial" w:hAnsi="Arial" w:cs="Arial"/>
          <w:sz w:val="20"/>
        </w:rPr>
        <w:t xml:space="preserve"> er </w:t>
      </w:r>
      <w:r w:rsidR="00D81F20">
        <w:rPr>
          <w:rFonts w:ascii="Arial" w:hAnsi="Arial" w:cs="Arial"/>
          <w:sz w:val="20"/>
        </w:rPr>
        <w:t xml:space="preserve">die </w:t>
      </w:r>
      <w:r w:rsidR="00B31750">
        <w:rPr>
          <w:rFonts w:ascii="Arial" w:hAnsi="Arial" w:cs="Arial"/>
          <w:sz w:val="20"/>
        </w:rPr>
        <w:t>andere</w:t>
      </w:r>
      <w:r w:rsidR="00D81F20">
        <w:rPr>
          <w:rFonts w:ascii="Arial" w:hAnsi="Arial" w:cs="Arial"/>
          <w:sz w:val="20"/>
        </w:rPr>
        <w:t>n</w:t>
      </w:r>
      <w:r w:rsidR="00B31750">
        <w:rPr>
          <w:rFonts w:ascii="Arial" w:hAnsi="Arial" w:cs="Arial"/>
          <w:sz w:val="20"/>
        </w:rPr>
        <w:t xml:space="preserve"> auf. </w:t>
      </w:r>
      <w:r w:rsidR="00D81F20">
        <w:rPr>
          <w:rFonts w:ascii="Arial" w:hAnsi="Arial" w:cs="Arial"/>
          <w:sz w:val="20"/>
        </w:rPr>
        <w:t xml:space="preserve">Und </w:t>
      </w:r>
      <w:r w:rsidR="00EC73DC">
        <w:rPr>
          <w:rFonts w:ascii="Arial" w:hAnsi="Arial" w:cs="Arial"/>
          <w:sz w:val="20"/>
        </w:rPr>
        <w:t xml:space="preserve">auch </w:t>
      </w:r>
      <w:r w:rsidR="00D81F20">
        <w:rPr>
          <w:rFonts w:ascii="Arial" w:hAnsi="Arial" w:cs="Arial"/>
          <w:sz w:val="20"/>
        </w:rPr>
        <w:t>d</w:t>
      </w:r>
      <w:r w:rsidR="00506391" w:rsidRPr="00D166D1">
        <w:rPr>
          <w:rFonts w:ascii="Arial" w:hAnsi="Arial" w:cs="Arial"/>
          <w:sz w:val="20"/>
        </w:rPr>
        <w:t xml:space="preserve">en </w:t>
      </w:r>
      <w:r w:rsidR="00D90967">
        <w:rPr>
          <w:rFonts w:ascii="Arial" w:hAnsi="Arial" w:cs="Arial"/>
          <w:sz w:val="20"/>
        </w:rPr>
        <w:t xml:space="preserve">hölzernen </w:t>
      </w:r>
      <w:r w:rsidR="00506391" w:rsidRPr="00D166D1">
        <w:rPr>
          <w:rFonts w:ascii="Arial" w:hAnsi="Arial" w:cs="Arial"/>
          <w:sz w:val="20"/>
        </w:rPr>
        <w:t>Riegel der Tür zu öffnen</w:t>
      </w:r>
      <w:r w:rsidR="00D81F20">
        <w:rPr>
          <w:rFonts w:ascii="Arial" w:hAnsi="Arial" w:cs="Arial"/>
          <w:sz w:val="20"/>
        </w:rPr>
        <w:t>,</w:t>
      </w:r>
      <w:r w:rsidR="00D90967">
        <w:rPr>
          <w:rFonts w:ascii="Arial" w:hAnsi="Arial" w:cs="Arial"/>
          <w:sz w:val="20"/>
        </w:rPr>
        <w:t xml:space="preserve"> wäre sehr laut und</w:t>
      </w:r>
      <w:r w:rsidR="00506391" w:rsidRPr="00D166D1">
        <w:rPr>
          <w:rFonts w:ascii="Arial" w:hAnsi="Arial" w:cs="Arial"/>
          <w:sz w:val="20"/>
        </w:rPr>
        <w:t xml:space="preserve"> würde alle aufwecken (14,157</w:t>
      </w:r>
      <w:r w:rsidR="009A47B9">
        <w:rPr>
          <w:rFonts w:ascii="Arial" w:hAnsi="Arial" w:cs="Arial"/>
          <w:sz w:val="20"/>
        </w:rPr>
        <w:t>; 65,I,357</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Nach Ansicht der jüdischen Rabbis, konnte nur der </w:t>
      </w:r>
      <w:r w:rsidR="00443C53">
        <w:rPr>
          <w:rFonts w:ascii="Arial" w:hAnsi="Arial" w:cs="Arial"/>
          <w:sz w:val="20"/>
        </w:rPr>
        <w:t xml:space="preserve">kommende </w:t>
      </w:r>
      <w:r w:rsidR="00506391" w:rsidRPr="00D166D1">
        <w:rPr>
          <w:rFonts w:ascii="Arial" w:hAnsi="Arial" w:cs="Arial"/>
          <w:sz w:val="20"/>
        </w:rPr>
        <w:t xml:space="preserve">Messias einen </w:t>
      </w:r>
      <w:r w:rsidR="00506391" w:rsidRPr="00D166D1">
        <w:rPr>
          <w:rFonts w:ascii="Arial" w:hAnsi="Arial" w:cs="Arial"/>
          <w:b/>
          <w:bCs/>
          <w:sz w:val="20"/>
        </w:rPr>
        <w:t>stummen</w:t>
      </w:r>
      <w:r w:rsidR="00506391" w:rsidRPr="00D166D1">
        <w:rPr>
          <w:rFonts w:ascii="Arial" w:hAnsi="Arial" w:cs="Arial"/>
          <w:sz w:val="20"/>
        </w:rPr>
        <w:t xml:space="preserve"> Dämon austreiben (= </w:t>
      </w:r>
      <w:r w:rsidR="00443C53">
        <w:rPr>
          <w:rFonts w:ascii="Arial" w:hAnsi="Arial" w:cs="Arial"/>
          <w:sz w:val="20"/>
        </w:rPr>
        <w:t xml:space="preserve">ein </w:t>
      </w:r>
      <w:r w:rsidR="00506391" w:rsidRPr="00D166D1">
        <w:rPr>
          <w:rFonts w:ascii="Arial" w:hAnsi="Arial" w:cs="Arial"/>
          <w:sz w:val="20"/>
        </w:rPr>
        <w:t>Messias Wunder). Daher waren sie in Erklärungsnot und mussten eine andere Erklärung finden, denn Jesus war für sie nicht der Messias (</w:t>
      </w:r>
      <w:r w:rsidR="00443C53">
        <w:rPr>
          <w:rFonts w:ascii="Arial" w:hAnsi="Arial" w:cs="Arial"/>
          <w:sz w:val="20"/>
        </w:rPr>
        <w:t xml:space="preserve">Dr. </w:t>
      </w:r>
      <w:r w:rsidR="00506391" w:rsidRPr="00D166D1">
        <w:rPr>
          <w:rFonts w:ascii="Arial" w:hAnsi="Arial" w:cs="Arial"/>
          <w:sz w:val="20"/>
        </w:rPr>
        <w:t>A.</w:t>
      </w:r>
      <w:r w:rsidR="00443C53">
        <w:rPr>
          <w:rFonts w:ascii="Arial" w:hAnsi="Arial" w:cs="Arial"/>
          <w:sz w:val="20"/>
        </w:rPr>
        <w:t xml:space="preserve"> </w:t>
      </w:r>
      <w:r w:rsidR="00506391" w:rsidRPr="00D166D1">
        <w:rPr>
          <w:rFonts w:ascii="Arial" w:hAnsi="Arial" w:cs="Arial"/>
          <w:sz w:val="20"/>
        </w:rPr>
        <w:t>Fruchtenbaum: Die drei messianischen Wunder Jesu, Seite 10).</w:t>
      </w:r>
      <w:r w:rsidR="00C4350F">
        <w:rPr>
          <w:rFonts w:ascii="Arial" w:hAnsi="Arial" w:cs="Arial"/>
          <w:sz w:val="20"/>
        </w:rPr>
        <w:br/>
      </w:r>
      <w:r w:rsidRPr="000F1AAF">
        <w:rPr>
          <w:rFonts w:ascii="Arial" w:hAnsi="Arial" w:cs="Arial"/>
          <w:b/>
          <w:vertAlign w:val="superscript"/>
        </w:rPr>
        <w:t>4</w:t>
      </w:r>
      <w:r w:rsidR="00506391" w:rsidRPr="00D166D1">
        <w:rPr>
          <w:rFonts w:ascii="Arial" w:hAnsi="Arial" w:cs="Arial"/>
          <w:sz w:val="20"/>
        </w:rPr>
        <w:t xml:space="preserve"> od.: "...Familie wendet sich gegen Familie".</w:t>
      </w:r>
      <w:r w:rsidR="00C4350F">
        <w:rPr>
          <w:rFonts w:ascii="Arial" w:hAnsi="Arial" w:cs="Arial"/>
          <w:sz w:val="20"/>
        </w:rPr>
        <w:br/>
      </w:r>
      <w:r w:rsidRPr="000F1AAF">
        <w:rPr>
          <w:rFonts w:ascii="Arial" w:hAnsi="Arial" w:cs="Arial"/>
          <w:b/>
          <w:vertAlign w:val="superscript"/>
        </w:rPr>
        <w:t>5</w:t>
      </w:r>
      <w:r w:rsidR="00506391" w:rsidRPr="00D166D1">
        <w:rPr>
          <w:rFonts w:ascii="Arial" w:hAnsi="Arial" w:cs="Arial"/>
          <w:sz w:val="20"/>
        </w:rPr>
        <w:t xml:space="preserve"> Präs. viell.: …nach langem Suchen?</w:t>
      </w:r>
      <w:r w:rsidR="00C4350F">
        <w:rPr>
          <w:rFonts w:ascii="Arial" w:hAnsi="Arial" w:cs="Arial"/>
          <w:sz w:val="20"/>
        </w:rPr>
        <w:br/>
      </w:r>
      <w:r w:rsidRPr="000F1AAF">
        <w:rPr>
          <w:rFonts w:ascii="Arial" w:hAnsi="Arial" w:cs="Arial"/>
          <w:b/>
          <w:vertAlign w:val="superscript"/>
        </w:rPr>
        <w:t>6</w:t>
      </w:r>
      <w:r w:rsidR="00506391" w:rsidRPr="00D166D1">
        <w:rPr>
          <w:rFonts w:ascii="Arial" w:hAnsi="Arial" w:cs="Arial"/>
          <w:sz w:val="20"/>
        </w:rPr>
        <w:t xml:space="preserve"> </w:t>
      </w:r>
      <w:r w:rsidR="006A2214">
        <w:rPr>
          <w:rFonts w:ascii="Arial" w:hAnsi="Arial" w:cs="Arial"/>
          <w:sz w:val="20"/>
        </w:rPr>
        <w:t>A</w:t>
      </w:r>
      <w:r w:rsidR="00506391" w:rsidRPr="00D166D1">
        <w:rPr>
          <w:rFonts w:ascii="Arial" w:hAnsi="Arial" w:cs="Arial"/>
          <w:sz w:val="20"/>
        </w:rPr>
        <w:t xml:space="preserve">ndersartig, weil noch </w:t>
      </w:r>
      <w:r w:rsidR="009751E4">
        <w:rPr>
          <w:rFonts w:ascii="Arial" w:hAnsi="Arial" w:cs="Arial"/>
          <w:sz w:val="20"/>
        </w:rPr>
        <w:t>böser</w:t>
      </w:r>
      <w:r w:rsidR="00506391" w:rsidRPr="00D166D1">
        <w:rPr>
          <w:rFonts w:ascii="Arial" w:hAnsi="Arial" w:cs="Arial"/>
          <w:sz w:val="20"/>
        </w:rPr>
        <w:t xml:space="preserve"> als er</w:t>
      </w:r>
      <w:r w:rsidR="009751E4">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06391" w:rsidRPr="00D166D1">
        <w:rPr>
          <w:rFonts w:ascii="Arial" w:hAnsi="Arial" w:cs="Arial"/>
          <w:sz w:val="20"/>
        </w:rPr>
        <w:t xml:space="preserve"> </w:t>
      </w:r>
      <w:r w:rsidR="0063728D">
        <w:rPr>
          <w:rFonts w:ascii="Arial" w:hAnsi="Arial" w:cs="Arial"/>
          <w:sz w:val="20"/>
        </w:rPr>
        <w:t>Wahrscheinlich</w:t>
      </w:r>
      <w:r w:rsidR="00506391" w:rsidRPr="00D166D1">
        <w:rPr>
          <w:rFonts w:ascii="Arial" w:hAnsi="Arial" w:cs="Arial"/>
          <w:sz w:val="20"/>
        </w:rPr>
        <w:t xml:space="preserve"> will Jesus diesen ganzen Vergleich allegorisch auf das Volk Israel, bzw. speziell auf dessen Führer anwenden, weil sie ihn nun endgültig ablehnten</w:t>
      </w:r>
      <w:r w:rsidR="0063728D">
        <w:rPr>
          <w:rFonts w:ascii="Arial" w:hAnsi="Arial" w:cs="Arial"/>
          <w:sz w:val="20"/>
        </w:rPr>
        <w:t>, denn in Mt 12,45 wendet er den Vergleich auf das Volk Israel an.</w:t>
      </w:r>
      <w:r w:rsidR="00C4350F">
        <w:rPr>
          <w:rFonts w:ascii="Arial" w:hAnsi="Arial" w:cs="Arial"/>
          <w:sz w:val="20"/>
        </w:rPr>
        <w:br/>
      </w:r>
      <w:r w:rsidRPr="000F1AAF">
        <w:rPr>
          <w:rFonts w:ascii="Arial" w:hAnsi="Arial" w:cs="Arial"/>
          <w:b/>
          <w:vertAlign w:val="superscript"/>
        </w:rPr>
        <w:t>8</w:t>
      </w:r>
      <w:r w:rsidR="00506391" w:rsidRPr="00D166D1">
        <w:rPr>
          <w:rFonts w:ascii="Arial" w:hAnsi="Arial" w:cs="Arial"/>
          <w:sz w:val="20"/>
        </w:rPr>
        <w:t xml:space="preserve"> Ein Beispiel für falsche Marienverehrung</w:t>
      </w:r>
      <w:r w:rsidR="009211C0">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06391" w:rsidRPr="00D166D1">
        <w:rPr>
          <w:rFonts w:ascii="Arial" w:hAnsi="Arial" w:cs="Arial"/>
          <w:sz w:val="20"/>
        </w:rPr>
        <w:t xml:space="preserve"> Wahrscheinlich aus Sawba im heutigen Jemen.</w:t>
      </w:r>
      <w:r w:rsidR="00C4350F">
        <w:rPr>
          <w:rFonts w:ascii="Arial" w:hAnsi="Arial" w:cs="Arial"/>
          <w:sz w:val="20"/>
        </w:rPr>
        <w:br/>
      </w:r>
      <w:r w:rsidRPr="000F1AAF">
        <w:rPr>
          <w:rFonts w:ascii="Arial" w:hAnsi="Arial" w:cs="Arial"/>
          <w:b/>
          <w:vertAlign w:val="superscript"/>
        </w:rPr>
        <w:t>10</w:t>
      </w:r>
      <w:r w:rsidR="00506391" w:rsidRPr="00D166D1">
        <w:rPr>
          <w:rFonts w:ascii="Arial" w:hAnsi="Arial" w:cs="Arial"/>
          <w:sz w:val="20"/>
        </w:rPr>
        <w:t xml:space="preserve"> </w:t>
      </w:r>
      <w:r w:rsidR="00B16CBF">
        <w:rPr>
          <w:rFonts w:ascii="Arial" w:hAnsi="Arial" w:cs="Arial"/>
          <w:sz w:val="20"/>
        </w:rPr>
        <w:t>E</w:t>
      </w:r>
      <w:r w:rsidR="00506391" w:rsidRPr="00D166D1">
        <w:rPr>
          <w:rFonts w:ascii="Arial" w:hAnsi="Arial" w:cs="Arial"/>
          <w:sz w:val="20"/>
        </w:rPr>
        <w:t>igentlich</w:t>
      </w:r>
      <w:r w:rsidR="00B16CBF">
        <w:rPr>
          <w:rFonts w:ascii="Arial" w:hAnsi="Arial" w:cs="Arial"/>
          <w:sz w:val="20"/>
        </w:rPr>
        <w:t xml:space="preserve"> das Frühmahl, a</w:t>
      </w:r>
      <w:r w:rsidR="00506391" w:rsidRPr="00D166D1">
        <w:rPr>
          <w:rFonts w:ascii="Arial" w:hAnsi="Arial" w:cs="Arial"/>
          <w:sz w:val="20"/>
        </w:rPr>
        <w:t>ber dazu war der Tag schon zu weit fortgeschritten, nachdem was vorher schon alles geschehen war.</w:t>
      </w:r>
      <w:r w:rsidR="00B16CBF">
        <w:rPr>
          <w:rFonts w:ascii="Arial" w:hAnsi="Arial" w:cs="Arial"/>
          <w:sz w:val="20"/>
        </w:rPr>
        <w:t xml:space="preserve"> Daher das Mittagsmahl.</w:t>
      </w:r>
      <w:r w:rsidR="00C4350F">
        <w:rPr>
          <w:rFonts w:ascii="Arial" w:hAnsi="Arial" w:cs="Arial"/>
          <w:sz w:val="20"/>
        </w:rPr>
        <w:br/>
      </w:r>
      <w:r w:rsidRPr="000F1AAF">
        <w:rPr>
          <w:rFonts w:ascii="Arial" w:hAnsi="Arial" w:cs="Arial"/>
          <w:b/>
          <w:vertAlign w:val="superscript"/>
        </w:rPr>
        <w:t>11</w:t>
      </w:r>
      <w:r w:rsidR="00506391" w:rsidRPr="00D166D1">
        <w:rPr>
          <w:rFonts w:ascii="Arial" w:hAnsi="Arial" w:cs="Arial"/>
          <w:sz w:val="20"/>
        </w:rPr>
        <w:t xml:space="preserve"> Diese musste laut Mischna aber nicht verzehntet werden (1,1320)!</w:t>
      </w:r>
      <w:r w:rsidR="00C4350F">
        <w:rPr>
          <w:rFonts w:ascii="Arial" w:hAnsi="Arial" w:cs="Arial"/>
          <w:sz w:val="20"/>
        </w:rPr>
        <w:br/>
      </w:r>
      <w:r w:rsidRPr="000F1AAF">
        <w:rPr>
          <w:rFonts w:ascii="Arial" w:hAnsi="Arial" w:cs="Arial"/>
          <w:b/>
          <w:vertAlign w:val="superscript"/>
        </w:rPr>
        <w:t>12</w:t>
      </w:r>
      <w:r w:rsidR="00506391" w:rsidRPr="00D166D1">
        <w:rPr>
          <w:rFonts w:ascii="Arial" w:hAnsi="Arial" w:cs="Arial"/>
          <w:sz w:val="20"/>
        </w:rPr>
        <w:t xml:space="preserve"> D.h. sie gehen nichtsahnend darüber und verunreinigen sich dadurch rituell.</w:t>
      </w:r>
      <w:r w:rsidR="00C4350F">
        <w:rPr>
          <w:rFonts w:ascii="Arial" w:hAnsi="Arial" w:cs="Arial"/>
          <w:sz w:val="20"/>
        </w:rPr>
        <w:br/>
      </w:r>
      <w:r w:rsidRPr="000F1AAF">
        <w:rPr>
          <w:rFonts w:ascii="Arial" w:hAnsi="Arial" w:cs="Arial"/>
          <w:b/>
          <w:vertAlign w:val="superscript"/>
        </w:rPr>
        <w:t>13</w:t>
      </w:r>
      <w:r w:rsidR="00506391" w:rsidRPr="00D166D1">
        <w:rPr>
          <w:rFonts w:ascii="Arial" w:hAnsi="Arial" w:cs="Arial"/>
          <w:sz w:val="20"/>
        </w:rPr>
        <w:t xml:space="preserve"> Vgl. Gen 4,8.10 und 2Chr 24,20-21. </w:t>
      </w:r>
      <w:r w:rsidR="00F96377">
        <w:rPr>
          <w:rFonts w:ascii="Arial" w:hAnsi="Arial" w:cs="Arial"/>
          <w:sz w:val="20"/>
        </w:rPr>
        <w:t xml:space="preserve">Das Buch </w:t>
      </w:r>
      <w:r w:rsidR="001C072D">
        <w:rPr>
          <w:rFonts w:ascii="Arial" w:hAnsi="Arial" w:cs="Arial"/>
          <w:sz w:val="20"/>
        </w:rPr>
        <w:t xml:space="preserve">Genesis war das erste und </w:t>
      </w:r>
      <w:r w:rsidR="00F96377">
        <w:rPr>
          <w:rFonts w:ascii="Arial" w:hAnsi="Arial" w:cs="Arial"/>
          <w:sz w:val="20"/>
        </w:rPr>
        <w:t xml:space="preserve">das Buch </w:t>
      </w:r>
      <w:r w:rsidR="001C072D">
        <w:rPr>
          <w:rFonts w:ascii="Arial" w:hAnsi="Arial" w:cs="Arial"/>
          <w:sz w:val="20"/>
        </w:rPr>
        <w:t xml:space="preserve">2.Chronik das letzte der historischen Bücher im hebr. AT (65,I,361). </w:t>
      </w:r>
      <w:r w:rsidR="00506391" w:rsidRPr="00D166D1">
        <w:rPr>
          <w:rFonts w:ascii="Arial" w:hAnsi="Arial" w:cs="Arial"/>
          <w:sz w:val="20"/>
        </w:rPr>
        <w:t xml:space="preserve">Gemeint ist wohl: alle Gerechten seit Erschaffung der Menschen bis </w:t>
      </w:r>
      <w:r w:rsidR="001F2CB3">
        <w:rPr>
          <w:rFonts w:ascii="Arial" w:hAnsi="Arial" w:cs="Arial"/>
          <w:sz w:val="20"/>
        </w:rPr>
        <w:t>zurzeit</w:t>
      </w:r>
      <w:r w:rsidR="00506391" w:rsidRPr="00D166D1">
        <w:rPr>
          <w:rFonts w:ascii="Arial" w:hAnsi="Arial" w:cs="Arial"/>
          <w:sz w:val="20"/>
        </w:rPr>
        <w:t xml:space="preserve"> von Jesus. Damit bestätigt der Herr die Gültigkeit des gesamten Alten Testaments, weil er ein Ereignis aus dem ersten und ein</w:t>
      </w:r>
      <w:r w:rsidR="006A2214">
        <w:rPr>
          <w:rFonts w:ascii="Arial" w:hAnsi="Arial" w:cs="Arial"/>
          <w:sz w:val="20"/>
        </w:rPr>
        <w:t>e</w:t>
      </w:r>
      <w:r w:rsidR="00506391" w:rsidRPr="00D166D1">
        <w:rPr>
          <w:rFonts w:ascii="Arial" w:hAnsi="Arial" w:cs="Arial"/>
          <w:sz w:val="20"/>
        </w:rPr>
        <w:t>s aus dem letzten Buch der hebräischen Bibel aufgreift (54,</w:t>
      </w:r>
      <w:r w:rsidR="00026E1F">
        <w:rPr>
          <w:rStyle w:val="Absatz-Standardschriftart1"/>
          <w:rFonts w:ascii="Arial" w:hAnsi="Arial" w:cs="Arial"/>
          <w:sz w:val="20"/>
        </w:rPr>
        <w:t>z.St.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506391" w:rsidRPr="00D166D1">
        <w:rPr>
          <w:rFonts w:ascii="Arial" w:hAnsi="Arial" w:cs="Arial"/>
          <w:sz w:val="20"/>
        </w:rPr>
        <w:t xml:space="preserve"> </w:t>
      </w:r>
      <w:r w:rsidR="002741E9">
        <w:rPr>
          <w:rFonts w:ascii="Arial" w:hAnsi="Arial" w:cs="Arial"/>
          <w:sz w:val="20"/>
        </w:rPr>
        <w:t xml:space="preserve">Vielleicht </w:t>
      </w:r>
      <w:r w:rsidR="00506391" w:rsidRPr="00D166D1">
        <w:rPr>
          <w:rFonts w:ascii="Arial" w:hAnsi="Arial" w:cs="Arial"/>
          <w:sz w:val="20"/>
        </w:rPr>
        <w:t>auch: jmdm. auf den Mund schauen (1,201).</w:t>
      </w:r>
      <w:r w:rsidR="00C4350F">
        <w:rPr>
          <w:rFonts w:ascii="Arial" w:hAnsi="Arial" w:cs="Arial"/>
          <w:sz w:val="20"/>
        </w:rPr>
        <w:br/>
      </w:r>
      <w:r w:rsidRPr="000F1AAF">
        <w:rPr>
          <w:rFonts w:ascii="Arial" w:hAnsi="Arial" w:cs="Arial"/>
          <w:b/>
          <w:vertAlign w:val="superscript"/>
        </w:rPr>
        <w:t>15</w:t>
      </w:r>
      <w:r w:rsidR="00506391" w:rsidRPr="00D166D1">
        <w:rPr>
          <w:rFonts w:ascii="Arial" w:hAnsi="Arial" w:cs="Arial"/>
          <w:sz w:val="20"/>
        </w:rPr>
        <w:t xml:space="preserve"> Sie hofften ein unbedachtes Wort aus seinem Mund aufzufangen, um es in einer Anklage gegen ihn verwenden zu können (vgl. 2,439).</w:t>
      </w:r>
      <w:r w:rsidR="00C4350F">
        <w:rPr>
          <w:rFonts w:ascii="Arial" w:hAnsi="Arial" w:cs="Arial"/>
          <w:sz w:val="20"/>
        </w:rPr>
        <w:br/>
      </w:r>
      <w:r w:rsidRPr="000F1AAF">
        <w:rPr>
          <w:rFonts w:ascii="Arial" w:hAnsi="Arial" w:cs="Arial"/>
          <w:b/>
          <w:vertAlign w:val="superscript"/>
        </w:rPr>
        <w:t>16</w:t>
      </w:r>
      <w:r w:rsidR="00506391" w:rsidRPr="00D166D1">
        <w:rPr>
          <w:rFonts w:ascii="Arial" w:hAnsi="Arial" w:cs="Arial"/>
          <w:sz w:val="20"/>
        </w:rPr>
        <w:t xml:space="preserve"> </w:t>
      </w:r>
      <w:r w:rsidR="008D79A4">
        <w:rPr>
          <w:rFonts w:ascii="Arial" w:hAnsi="Arial" w:cs="Arial"/>
          <w:sz w:val="20"/>
        </w:rPr>
        <w:t xml:space="preserve">Das bedeutet: </w:t>
      </w:r>
      <w:r w:rsidR="008D79A4" w:rsidRPr="00D166D1">
        <w:rPr>
          <w:rFonts w:ascii="Arial" w:hAnsi="Arial" w:cs="Arial"/>
          <w:sz w:val="20"/>
        </w:rPr>
        <w:t>"</w:t>
      </w:r>
      <w:r w:rsidR="00215A9C">
        <w:rPr>
          <w:rFonts w:ascii="Arial" w:hAnsi="Arial" w:cs="Arial"/>
          <w:sz w:val="20"/>
        </w:rPr>
        <w:t xml:space="preserve">bewahre uns davor in eine Versuchung zu kommen, wo wir </w:t>
      </w:r>
      <w:r w:rsidR="008D79A4">
        <w:rPr>
          <w:rFonts w:ascii="Arial" w:hAnsi="Arial" w:cs="Arial"/>
          <w:sz w:val="20"/>
        </w:rPr>
        <w:t>sündigen</w:t>
      </w:r>
      <w:r w:rsidR="00215A9C" w:rsidRPr="00D166D1">
        <w:rPr>
          <w:rFonts w:ascii="Arial" w:hAnsi="Arial" w:cs="Arial"/>
          <w:sz w:val="20"/>
        </w:rPr>
        <w:t>"</w:t>
      </w:r>
      <w:r w:rsidR="008D79A4">
        <w:rPr>
          <w:rFonts w:ascii="Arial" w:hAnsi="Arial" w:cs="Arial"/>
          <w:sz w:val="20"/>
        </w:rPr>
        <w:t xml:space="preserve">. - </w:t>
      </w:r>
      <w:r w:rsidR="00506391" w:rsidRPr="00D166D1">
        <w:rPr>
          <w:rFonts w:ascii="Arial" w:hAnsi="Arial" w:cs="Arial"/>
          <w:sz w:val="20"/>
        </w:rPr>
        <w:t>Da</w:t>
      </w:r>
      <w:r w:rsidR="00506391" w:rsidRPr="00D166D1">
        <w:rPr>
          <w:rFonts w:ascii="Arial" w:hAnsi="Arial" w:cs="Arial"/>
          <w:sz w:val="20"/>
          <w:szCs w:val="20"/>
        </w:rPr>
        <w:t xml:space="preserve"> das "Vater </w:t>
      </w:r>
      <w:r w:rsidR="00215A9C">
        <w:rPr>
          <w:rFonts w:ascii="Arial" w:hAnsi="Arial" w:cs="Arial"/>
          <w:sz w:val="20"/>
          <w:szCs w:val="20"/>
        </w:rPr>
        <w:t>U</w:t>
      </w:r>
      <w:r w:rsidR="00506391" w:rsidRPr="00D166D1">
        <w:rPr>
          <w:rFonts w:ascii="Arial" w:hAnsi="Arial" w:cs="Arial"/>
          <w:sz w:val="20"/>
          <w:szCs w:val="20"/>
        </w:rPr>
        <w:t>nser" in den Evangelien nicht gleichlautend überliefert ist, wird der Herr den Wortlaut wohl als Mustervorlage für jedes Gebet gemeint haben.</w:t>
      </w:r>
      <w:r w:rsidR="006A2214">
        <w:rPr>
          <w:rFonts w:ascii="Arial" w:hAnsi="Arial" w:cs="Arial"/>
          <w:sz w:val="20"/>
          <w:szCs w:val="20"/>
        </w:rPr>
        <w:t xml:space="preserve"> Ein rituelles Aufsagen des </w:t>
      </w:r>
      <w:r w:rsidR="006A2214" w:rsidRPr="00D166D1">
        <w:rPr>
          <w:rFonts w:ascii="Arial" w:hAnsi="Arial" w:cs="Arial"/>
          <w:sz w:val="20"/>
          <w:szCs w:val="20"/>
        </w:rPr>
        <w:t xml:space="preserve">"Vater </w:t>
      </w:r>
      <w:r w:rsidR="00215A9C">
        <w:rPr>
          <w:rFonts w:ascii="Arial" w:hAnsi="Arial" w:cs="Arial"/>
          <w:sz w:val="20"/>
          <w:szCs w:val="20"/>
        </w:rPr>
        <w:t>U</w:t>
      </w:r>
      <w:r w:rsidR="006A2214" w:rsidRPr="00D166D1">
        <w:rPr>
          <w:rFonts w:ascii="Arial" w:hAnsi="Arial" w:cs="Arial"/>
          <w:sz w:val="20"/>
          <w:szCs w:val="20"/>
        </w:rPr>
        <w:t>nser"</w:t>
      </w:r>
      <w:r w:rsidR="006A2214">
        <w:rPr>
          <w:rFonts w:ascii="Arial" w:hAnsi="Arial" w:cs="Arial"/>
          <w:sz w:val="20"/>
          <w:szCs w:val="20"/>
        </w:rPr>
        <w:t xml:space="preserve"> ist für die Urgemeinde nicht bezeugt</w:t>
      </w:r>
      <w:r w:rsidR="00F96377">
        <w:rPr>
          <w:rFonts w:ascii="Arial" w:hAnsi="Arial" w:cs="Arial"/>
          <w:sz w:val="20"/>
          <w:szCs w:val="20"/>
        </w:rPr>
        <w:t xml:space="preserve"> und durch den verschiedenen Wortlaut in den beiden Evangelien ausgeschlossen</w:t>
      </w:r>
      <w:r w:rsidR="006A2214">
        <w:rPr>
          <w:rFonts w:ascii="Arial" w:hAnsi="Arial" w:cs="Arial"/>
          <w:sz w:val="20"/>
          <w:szCs w:val="20"/>
        </w:rPr>
        <w:t>.</w:t>
      </w:r>
      <w:r w:rsidR="008A47ED">
        <w:rPr>
          <w:rFonts w:ascii="Arial" w:hAnsi="Arial" w:cs="Arial"/>
          <w:sz w:val="20"/>
          <w:szCs w:val="20"/>
        </w:rPr>
        <w:t xml:space="preserve"> Vgl. auch die Anm. bei Mt 6,9.</w:t>
      </w:r>
      <w:r w:rsidR="00C4350F">
        <w:rPr>
          <w:rFonts w:ascii="Arial" w:hAnsi="Arial" w:cs="Arial"/>
          <w:sz w:val="20"/>
          <w:szCs w:val="20"/>
        </w:rPr>
        <w:br/>
      </w:r>
      <w:r w:rsidRPr="000F1AAF">
        <w:rPr>
          <w:rFonts w:ascii="Arial" w:hAnsi="Arial" w:cs="Arial"/>
          <w:b/>
          <w:szCs w:val="20"/>
          <w:vertAlign w:val="superscript"/>
        </w:rPr>
        <w:t>17</w:t>
      </w:r>
      <w:r w:rsidR="00506391" w:rsidRPr="00D166D1">
        <w:rPr>
          <w:rFonts w:ascii="Arial" w:hAnsi="Arial" w:cs="Arial"/>
          <w:sz w:val="20"/>
          <w:szCs w:val="20"/>
        </w:rPr>
        <w:t xml:space="preserve"> Für das richtige Verständnis dieser Verheißung ist zu beachten, dass sie noch unter den Bedingungen des alten Bundes ausgesprochen wurde</w:t>
      </w:r>
      <w:r w:rsidR="00F96377">
        <w:rPr>
          <w:rFonts w:ascii="Arial" w:hAnsi="Arial" w:cs="Arial"/>
          <w:sz w:val="20"/>
          <w:szCs w:val="20"/>
        </w:rPr>
        <w:t>. H</w:t>
      </w:r>
      <w:r w:rsidR="00506391" w:rsidRPr="00D166D1">
        <w:rPr>
          <w:rFonts w:ascii="Arial" w:hAnsi="Arial" w:cs="Arial"/>
          <w:sz w:val="20"/>
          <w:szCs w:val="20"/>
        </w:rPr>
        <w:t xml:space="preserve">eiliger Geist </w:t>
      </w:r>
      <w:r w:rsidR="00F96377">
        <w:rPr>
          <w:rFonts w:ascii="Arial" w:hAnsi="Arial" w:cs="Arial"/>
          <w:sz w:val="20"/>
          <w:szCs w:val="20"/>
        </w:rPr>
        <w:t xml:space="preserve">steht </w:t>
      </w:r>
      <w:r w:rsidR="00506391" w:rsidRPr="00D166D1">
        <w:rPr>
          <w:rFonts w:ascii="Arial" w:hAnsi="Arial" w:cs="Arial"/>
          <w:sz w:val="20"/>
          <w:szCs w:val="20"/>
        </w:rPr>
        <w:t xml:space="preserve">hier </w:t>
      </w:r>
      <w:r w:rsidR="00506391" w:rsidRPr="0092484C">
        <w:rPr>
          <w:rFonts w:ascii="Arial" w:hAnsi="Arial" w:cs="Arial"/>
          <w:bCs/>
          <w:sz w:val="20"/>
          <w:szCs w:val="20"/>
        </w:rPr>
        <w:t>ohne Artikel</w:t>
      </w:r>
      <w:r w:rsidR="00506391" w:rsidRPr="00D166D1">
        <w:rPr>
          <w:rFonts w:ascii="Arial" w:hAnsi="Arial" w:cs="Arial"/>
          <w:sz w:val="20"/>
          <w:szCs w:val="20"/>
        </w:rPr>
        <w:t xml:space="preserve">, d.h. die Kraftwirkung des Heiligen Geistes ist gemeint. Unter dem alten Bund </w:t>
      </w:r>
      <w:r w:rsidR="00506391" w:rsidRPr="0052268E">
        <w:rPr>
          <w:rFonts w:ascii="Arial" w:hAnsi="Arial" w:cs="Arial"/>
          <w:i/>
          <w:iCs/>
          <w:sz w:val="20"/>
          <w:szCs w:val="20"/>
        </w:rPr>
        <w:t>kam</w:t>
      </w:r>
      <w:r w:rsidR="00506391" w:rsidRPr="00D166D1">
        <w:rPr>
          <w:rFonts w:ascii="Arial" w:hAnsi="Arial" w:cs="Arial"/>
          <w:sz w:val="20"/>
          <w:szCs w:val="20"/>
        </w:rPr>
        <w:t xml:space="preserve"> der </w:t>
      </w:r>
      <w:r w:rsidR="00F96377">
        <w:rPr>
          <w:rFonts w:ascii="Arial" w:hAnsi="Arial" w:cs="Arial"/>
          <w:sz w:val="20"/>
          <w:szCs w:val="20"/>
        </w:rPr>
        <w:t>H</w:t>
      </w:r>
      <w:r w:rsidR="00506391" w:rsidRPr="00D166D1">
        <w:rPr>
          <w:rFonts w:ascii="Arial" w:hAnsi="Arial" w:cs="Arial"/>
          <w:sz w:val="20"/>
          <w:szCs w:val="20"/>
        </w:rPr>
        <w:t xml:space="preserve">eilige Geist sporadisch </w:t>
      </w:r>
      <w:r w:rsidR="00506391" w:rsidRPr="006A2214">
        <w:rPr>
          <w:rFonts w:ascii="Arial" w:hAnsi="Arial" w:cs="Arial"/>
          <w:i/>
          <w:sz w:val="20"/>
          <w:szCs w:val="20"/>
        </w:rPr>
        <w:t>auf</w:t>
      </w:r>
      <w:r w:rsidR="00506391" w:rsidRPr="00D166D1">
        <w:rPr>
          <w:rFonts w:ascii="Arial" w:hAnsi="Arial" w:cs="Arial"/>
          <w:sz w:val="20"/>
          <w:szCs w:val="20"/>
        </w:rPr>
        <w:t xml:space="preserve"> </w:t>
      </w:r>
      <w:r w:rsidR="00506391" w:rsidRPr="006A2214">
        <w:rPr>
          <w:rFonts w:ascii="Arial" w:hAnsi="Arial" w:cs="Arial"/>
          <w:i/>
          <w:sz w:val="20"/>
          <w:szCs w:val="20"/>
        </w:rPr>
        <w:t>ausgewählte</w:t>
      </w:r>
      <w:r w:rsidR="00506391" w:rsidRPr="00D166D1">
        <w:rPr>
          <w:rFonts w:ascii="Arial" w:hAnsi="Arial" w:cs="Arial"/>
          <w:sz w:val="20"/>
          <w:szCs w:val="20"/>
        </w:rPr>
        <w:t xml:space="preserve"> Gläubige (Propheten, Könige, Priester; z.B. Lk 1,15.41.67), um sie für eine besondere Aufgabe auszurüsten. Aber seit Pfingsten </w:t>
      </w:r>
      <w:r w:rsidR="00506391" w:rsidRPr="006A2214">
        <w:rPr>
          <w:rFonts w:ascii="Arial" w:hAnsi="Arial" w:cs="Arial"/>
          <w:i/>
          <w:sz w:val="20"/>
          <w:szCs w:val="20"/>
        </w:rPr>
        <w:t>wohnt</w:t>
      </w:r>
      <w:r w:rsidR="00506391" w:rsidRPr="00D166D1">
        <w:rPr>
          <w:rFonts w:ascii="Arial" w:hAnsi="Arial" w:cs="Arial"/>
          <w:sz w:val="20"/>
          <w:szCs w:val="20"/>
        </w:rPr>
        <w:t xml:space="preserve"> der Heilige Geist als Person </w:t>
      </w:r>
      <w:r w:rsidR="00506391" w:rsidRPr="006A2214">
        <w:rPr>
          <w:rFonts w:ascii="Arial" w:hAnsi="Arial" w:cs="Arial"/>
          <w:i/>
          <w:sz w:val="20"/>
          <w:szCs w:val="20"/>
        </w:rPr>
        <w:t>in jedem Gläubigen</w:t>
      </w:r>
      <w:r w:rsidR="00690426">
        <w:rPr>
          <w:rFonts w:ascii="Arial" w:hAnsi="Arial" w:cs="Arial"/>
          <w:sz w:val="20"/>
          <w:szCs w:val="20"/>
        </w:rPr>
        <w:t>. M</w:t>
      </w:r>
      <w:r w:rsidR="00506391" w:rsidRPr="00D166D1">
        <w:rPr>
          <w:rFonts w:ascii="Arial" w:hAnsi="Arial" w:cs="Arial"/>
          <w:sz w:val="20"/>
          <w:szCs w:val="20"/>
        </w:rPr>
        <w:t>an empfängt ihn nicht durch Bitten</w:t>
      </w:r>
      <w:r w:rsidR="00C47B81" w:rsidRPr="00D166D1">
        <w:rPr>
          <w:rFonts w:ascii="Arial" w:hAnsi="Arial" w:cs="Arial"/>
          <w:sz w:val="20"/>
          <w:szCs w:val="20"/>
        </w:rPr>
        <w:t>,</w:t>
      </w:r>
      <w:r w:rsidR="00506391" w:rsidRPr="00D166D1">
        <w:rPr>
          <w:rFonts w:ascii="Arial" w:hAnsi="Arial" w:cs="Arial"/>
          <w:sz w:val="20"/>
          <w:szCs w:val="20"/>
        </w:rPr>
        <w:t xml:space="preserve"> sondern aufgrund der Wiedergeburt (Röm 8,9b; Eph 1,13f). Jesus lehrt</w:t>
      </w:r>
      <w:r w:rsidR="006A2214">
        <w:rPr>
          <w:rFonts w:ascii="Arial" w:hAnsi="Arial" w:cs="Arial"/>
          <w:sz w:val="20"/>
          <w:szCs w:val="20"/>
        </w:rPr>
        <w:t>e</w:t>
      </w:r>
      <w:r w:rsidR="00506391" w:rsidRPr="00D166D1">
        <w:rPr>
          <w:rFonts w:ascii="Arial" w:hAnsi="Arial" w:cs="Arial"/>
          <w:sz w:val="20"/>
          <w:szCs w:val="20"/>
        </w:rPr>
        <w:t xml:space="preserve"> die Jünger</w:t>
      </w:r>
      <w:r w:rsidR="00DE7348">
        <w:rPr>
          <w:rFonts w:ascii="Arial" w:hAnsi="Arial" w:cs="Arial"/>
          <w:sz w:val="20"/>
          <w:szCs w:val="20"/>
        </w:rPr>
        <w:t xml:space="preserve"> hier</w:t>
      </w:r>
      <w:r w:rsidR="00506391" w:rsidRPr="00D166D1">
        <w:rPr>
          <w:rFonts w:ascii="Arial" w:hAnsi="Arial" w:cs="Arial"/>
          <w:sz w:val="20"/>
          <w:szCs w:val="20"/>
        </w:rPr>
        <w:t xml:space="preserve">, um die Hilfe des </w:t>
      </w:r>
      <w:r w:rsidR="00FD2F56">
        <w:rPr>
          <w:rFonts w:ascii="Arial" w:hAnsi="Arial" w:cs="Arial"/>
          <w:sz w:val="20"/>
          <w:szCs w:val="20"/>
        </w:rPr>
        <w:t xml:space="preserve">Heiligen </w:t>
      </w:r>
      <w:r w:rsidR="00506391" w:rsidRPr="00D166D1">
        <w:rPr>
          <w:rFonts w:ascii="Arial" w:hAnsi="Arial" w:cs="Arial"/>
          <w:sz w:val="20"/>
          <w:szCs w:val="20"/>
        </w:rPr>
        <w:t xml:space="preserve">Geistes zu bitten, die es ihnen ermöglichen wird die Jüngerschaft zu leben. Der Heilige Geist ist die Macht, die es uns ermöglicht, ein christliches Leben zu führen. Der Vater wird uns diese Kraft gerne geben, wenn wir ihn darum bitten. Es geht bei dieser Aussage also nicht um die Person des Heiligen Geistes, sondern um seinen hilfreichen Dienst in unserem Leben. Das wird in der Parallelstelle in Mt 7,11 deutlich, wo es heißt: </w:t>
      </w:r>
      <w:r w:rsidR="00C47B81" w:rsidRPr="00D166D1">
        <w:rPr>
          <w:rFonts w:ascii="Arial" w:hAnsi="Arial" w:cs="Arial"/>
          <w:sz w:val="20"/>
        </w:rPr>
        <w:t>"</w:t>
      </w:r>
      <w:r w:rsidR="00506391" w:rsidRPr="00D166D1">
        <w:rPr>
          <w:rFonts w:ascii="Arial" w:hAnsi="Arial" w:cs="Arial"/>
          <w:sz w:val="20"/>
          <w:szCs w:val="20"/>
        </w:rPr>
        <w:t xml:space="preserve">wieviel mehr wird euer Vater, der in den Himmeln ist, </w:t>
      </w:r>
      <w:r w:rsidR="00506391" w:rsidRPr="006A2214">
        <w:rPr>
          <w:rFonts w:ascii="Arial" w:hAnsi="Arial" w:cs="Arial"/>
          <w:bCs/>
          <w:i/>
          <w:sz w:val="20"/>
          <w:szCs w:val="20"/>
        </w:rPr>
        <w:t>Gutes</w:t>
      </w:r>
      <w:r w:rsidR="00506391" w:rsidRPr="00D166D1">
        <w:rPr>
          <w:rFonts w:ascii="Arial" w:hAnsi="Arial" w:cs="Arial"/>
          <w:sz w:val="20"/>
          <w:szCs w:val="20"/>
        </w:rPr>
        <w:t xml:space="preserve"> geben denen, die ihn bitten</w:t>
      </w:r>
      <w:r w:rsidR="00C47B81" w:rsidRPr="00D166D1">
        <w:rPr>
          <w:rFonts w:ascii="Arial" w:hAnsi="Arial" w:cs="Arial"/>
          <w:sz w:val="20"/>
        </w:rPr>
        <w:t>"</w:t>
      </w:r>
      <w:r w:rsidR="00506391" w:rsidRPr="00D166D1">
        <w:rPr>
          <w:rFonts w:ascii="Arial" w:hAnsi="Arial" w:cs="Arial"/>
          <w:sz w:val="20"/>
          <w:szCs w:val="20"/>
        </w:rPr>
        <w:t xml:space="preserve"> (vgl. 48,278f).</w:t>
      </w:r>
      <w:r w:rsidR="00C4350F">
        <w:rPr>
          <w:rFonts w:ascii="Arial" w:hAnsi="Arial" w:cs="Arial"/>
          <w:sz w:val="20"/>
          <w:szCs w:val="20"/>
        </w:rPr>
        <w:br/>
      </w:r>
      <w:r w:rsidRPr="000F1AAF">
        <w:rPr>
          <w:rFonts w:ascii="Arial" w:hAnsi="Arial" w:cs="Arial"/>
          <w:b/>
          <w:szCs w:val="20"/>
          <w:vertAlign w:val="superscript"/>
        </w:rPr>
        <w:t>18</w:t>
      </w:r>
      <w:r w:rsidR="00506391" w:rsidRPr="00D166D1">
        <w:rPr>
          <w:rFonts w:ascii="Arial" w:hAnsi="Arial" w:cs="Arial"/>
          <w:sz w:val="20"/>
          <w:szCs w:val="20"/>
        </w:rPr>
        <w:t xml:space="preserve"> </w:t>
      </w:r>
      <w:r w:rsidR="0052268E">
        <w:rPr>
          <w:rFonts w:ascii="Arial" w:hAnsi="Arial" w:cs="Arial"/>
          <w:sz w:val="20"/>
          <w:szCs w:val="20"/>
        </w:rPr>
        <w:t>o</w:t>
      </w:r>
      <w:r w:rsidR="00506391" w:rsidRPr="00D166D1">
        <w:rPr>
          <w:rFonts w:ascii="Arial" w:hAnsi="Arial" w:cs="Arial"/>
          <w:sz w:val="20"/>
          <w:szCs w:val="20"/>
        </w:rPr>
        <w:t xml:space="preserve">d. semitisch: </w:t>
      </w:r>
      <w:r w:rsidR="00C47B81" w:rsidRPr="00D166D1">
        <w:rPr>
          <w:rFonts w:ascii="Arial" w:hAnsi="Arial" w:cs="Arial"/>
          <w:sz w:val="20"/>
        </w:rPr>
        <w:t>"</w:t>
      </w:r>
      <w:r w:rsidR="008D79A4">
        <w:rPr>
          <w:rFonts w:ascii="Arial" w:hAnsi="Arial" w:cs="Arial"/>
          <w:sz w:val="20"/>
        </w:rPr>
        <w:t>d</w:t>
      </w:r>
      <w:r w:rsidR="00506391" w:rsidRPr="00D166D1">
        <w:rPr>
          <w:rFonts w:ascii="Arial" w:hAnsi="Arial" w:cs="Arial"/>
          <w:sz w:val="20"/>
          <w:szCs w:val="20"/>
        </w:rPr>
        <w:t>amit er sich nicht schämen muss</w:t>
      </w:r>
      <w:r w:rsidR="00F96377">
        <w:rPr>
          <w:rFonts w:ascii="Arial" w:hAnsi="Arial" w:cs="Arial"/>
          <w:sz w:val="20"/>
          <w:szCs w:val="20"/>
        </w:rPr>
        <w:t xml:space="preserve">, </w:t>
      </w:r>
      <w:r w:rsidR="00506391" w:rsidRPr="00D166D1">
        <w:rPr>
          <w:rFonts w:ascii="Arial" w:hAnsi="Arial" w:cs="Arial"/>
          <w:sz w:val="20"/>
          <w:szCs w:val="20"/>
        </w:rPr>
        <w:t>wenn er ihm nichts gibt</w:t>
      </w:r>
      <w:r w:rsidR="00C47B81" w:rsidRPr="00D166D1">
        <w:rPr>
          <w:rFonts w:ascii="Arial" w:hAnsi="Arial" w:cs="Arial"/>
          <w:sz w:val="20"/>
        </w:rPr>
        <w:t>"</w:t>
      </w:r>
      <w:r w:rsidR="00506391" w:rsidRPr="00D166D1">
        <w:rPr>
          <w:rFonts w:ascii="Arial" w:hAnsi="Arial" w:cs="Arial"/>
          <w:sz w:val="20"/>
          <w:szCs w:val="20"/>
        </w:rPr>
        <w:t xml:space="preserve"> (14,157). Die Anwendung dieser Bildrede für uns ist diese: Gott ist unser Freund, er hat was wir (für andere!) brauchen, er wird uns geben</w:t>
      </w:r>
      <w:r w:rsidR="00E05A14">
        <w:rPr>
          <w:rFonts w:ascii="Arial" w:hAnsi="Arial" w:cs="Arial"/>
          <w:sz w:val="20"/>
          <w:szCs w:val="20"/>
        </w:rPr>
        <w:t>,</w:t>
      </w:r>
      <w:r w:rsidR="00506391" w:rsidRPr="00D166D1">
        <w:rPr>
          <w:rFonts w:ascii="Arial" w:hAnsi="Arial" w:cs="Arial"/>
          <w:sz w:val="20"/>
          <w:szCs w:val="20"/>
        </w:rPr>
        <w:t xml:space="preserve"> was wir brauchen, wenn wir ihn beharrlich darum bitten.</w:t>
      </w:r>
      <w:r w:rsidR="00C4350F">
        <w:rPr>
          <w:rFonts w:ascii="Arial" w:hAnsi="Arial" w:cs="Arial"/>
          <w:sz w:val="20"/>
          <w:szCs w:val="20"/>
        </w:rPr>
        <w:br/>
      </w:r>
      <w:r w:rsidRPr="000F1AAF">
        <w:rPr>
          <w:rFonts w:ascii="Arial" w:hAnsi="Arial" w:cs="Arial"/>
          <w:b/>
          <w:szCs w:val="20"/>
          <w:vertAlign w:val="superscript"/>
        </w:rPr>
        <w:t>19</w:t>
      </w:r>
      <w:r w:rsidR="00506391" w:rsidRPr="00D166D1">
        <w:rPr>
          <w:rFonts w:ascii="Arial" w:hAnsi="Arial" w:cs="Arial"/>
          <w:sz w:val="20"/>
          <w:szCs w:val="20"/>
        </w:rPr>
        <w:t xml:space="preserve"> Gemeint ist wahrscheinlich die Lehrautorität der Rabbis, um Vorschriften zu </w:t>
      </w:r>
      <w:r w:rsidR="00C47B81" w:rsidRPr="00D166D1">
        <w:rPr>
          <w:rFonts w:ascii="Arial" w:hAnsi="Arial" w:cs="Arial"/>
          <w:sz w:val="20"/>
        </w:rPr>
        <w:t>"</w:t>
      </w:r>
      <w:r w:rsidR="00506391" w:rsidRPr="00D166D1">
        <w:rPr>
          <w:rFonts w:ascii="Arial" w:hAnsi="Arial" w:cs="Arial"/>
          <w:sz w:val="20"/>
          <w:szCs w:val="20"/>
        </w:rPr>
        <w:t>binden</w:t>
      </w:r>
      <w:r w:rsidR="00C47B81" w:rsidRPr="00D166D1">
        <w:rPr>
          <w:rFonts w:ascii="Arial" w:hAnsi="Arial" w:cs="Arial"/>
          <w:sz w:val="20"/>
        </w:rPr>
        <w:t>"</w:t>
      </w:r>
      <w:r w:rsidR="00506391" w:rsidRPr="00D166D1">
        <w:rPr>
          <w:rFonts w:ascii="Arial" w:hAnsi="Arial" w:cs="Arial"/>
          <w:sz w:val="20"/>
          <w:szCs w:val="20"/>
        </w:rPr>
        <w:t xml:space="preserve">, d.h. für verbindlich </w:t>
      </w:r>
      <w:r w:rsidR="0076254D">
        <w:rPr>
          <w:rFonts w:ascii="Arial" w:hAnsi="Arial" w:cs="Arial"/>
          <w:sz w:val="20"/>
          <w:szCs w:val="20"/>
        </w:rPr>
        <w:t xml:space="preserve">zu </w:t>
      </w:r>
      <w:r w:rsidR="00506391" w:rsidRPr="00D166D1">
        <w:rPr>
          <w:rFonts w:ascii="Arial" w:hAnsi="Arial" w:cs="Arial"/>
          <w:sz w:val="20"/>
          <w:szCs w:val="20"/>
        </w:rPr>
        <w:t xml:space="preserve">erklären und Vorschriften wieder zu </w:t>
      </w:r>
      <w:r w:rsidR="00C47B81" w:rsidRPr="00D166D1">
        <w:rPr>
          <w:rFonts w:ascii="Arial" w:hAnsi="Arial" w:cs="Arial"/>
          <w:sz w:val="20"/>
        </w:rPr>
        <w:t>"</w:t>
      </w:r>
      <w:r w:rsidR="00506391" w:rsidRPr="00D166D1">
        <w:rPr>
          <w:rFonts w:ascii="Arial" w:hAnsi="Arial" w:cs="Arial"/>
          <w:sz w:val="20"/>
          <w:szCs w:val="20"/>
        </w:rPr>
        <w:t>lösen</w:t>
      </w:r>
      <w:r w:rsidR="00C47B81" w:rsidRPr="00D166D1">
        <w:rPr>
          <w:rFonts w:ascii="Arial" w:hAnsi="Arial" w:cs="Arial"/>
          <w:sz w:val="20"/>
        </w:rPr>
        <w:t>"</w:t>
      </w:r>
      <w:r w:rsidR="00506391" w:rsidRPr="00D166D1">
        <w:rPr>
          <w:rFonts w:ascii="Arial" w:hAnsi="Arial" w:cs="Arial"/>
          <w:sz w:val="20"/>
          <w:szCs w:val="20"/>
        </w:rPr>
        <w:t xml:space="preserve">, d.h. Dinge für erlaubt </w:t>
      </w:r>
      <w:r w:rsidR="0076254D">
        <w:rPr>
          <w:rFonts w:ascii="Arial" w:hAnsi="Arial" w:cs="Arial"/>
          <w:sz w:val="20"/>
          <w:szCs w:val="20"/>
        </w:rPr>
        <w:t xml:space="preserve">zu </w:t>
      </w:r>
      <w:r w:rsidR="00506391" w:rsidRPr="00D166D1">
        <w:rPr>
          <w:rFonts w:ascii="Arial" w:hAnsi="Arial" w:cs="Arial"/>
          <w:sz w:val="20"/>
          <w:szCs w:val="20"/>
        </w:rPr>
        <w:t xml:space="preserve">erklären. Sie </w:t>
      </w:r>
      <w:r w:rsidR="00C47B81" w:rsidRPr="00D166D1">
        <w:rPr>
          <w:rFonts w:ascii="Arial" w:hAnsi="Arial" w:cs="Arial"/>
          <w:sz w:val="20"/>
        </w:rPr>
        <w:t>"</w:t>
      </w:r>
      <w:r w:rsidR="00506391" w:rsidRPr="00D166D1">
        <w:rPr>
          <w:rFonts w:ascii="Arial" w:hAnsi="Arial" w:cs="Arial"/>
          <w:sz w:val="20"/>
          <w:szCs w:val="20"/>
        </w:rPr>
        <w:t>banden</w:t>
      </w:r>
      <w:r w:rsidR="00C47B81" w:rsidRPr="00D166D1">
        <w:rPr>
          <w:rFonts w:ascii="Arial" w:hAnsi="Arial" w:cs="Arial"/>
          <w:sz w:val="20"/>
        </w:rPr>
        <w:t>"</w:t>
      </w:r>
      <w:r w:rsidR="00506391" w:rsidRPr="00D166D1">
        <w:rPr>
          <w:rFonts w:ascii="Arial" w:hAnsi="Arial" w:cs="Arial"/>
          <w:sz w:val="20"/>
          <w:szCs w:val="20"/>
        </w:rPr>
        <w:t xml:space="preserve"> immer wieder neue Vorschriften den Menschen als Bürde auf, aber sie </w:t>
      </w:r>
      <w:r w:rsidR="00C47B81" w:rsidRPr="00D166D1">
        <w:rPr>
          <w:rFonts w:ascii="Arial" w:hAnsi="Arial" w:cs="Arial"/>
          <w:sz w:val="20"/>
        </w:rPr>
        <w:t>"</w:t>
      </w:r>
      <w:r w:rsidR="00506391" w:rsidRPr="00D166D1">
        <w:rPr>
          <w:rFonts w:ascii="Arial" w:hAnsi="Arial" w:cs="Arial"/>
          <w:sz w:val="20"/>
          <w:szCs w:val="20"/>
        </w:rPr>
        <w:t>lösten</w:t>
      </w:r>
      <w:r w:rsidR="00C47B81" w:rsidRPr="00D166D1">
        <w:rPr>
          <w:rFonts w:ascii="Arial" w:hAnsi="Arial" w:cs="Arial"/>
          <w:sz w:val="20"/>
        </w:rPr>
        <w:t>"</w:t>
      </w:r>
      <w:r w:rsidR="00506391" w:rsidRPr="00D166D1">
        <w:rPr>
          <w:rFonts w:ascii="Arial" w:hAnsi="Arial" w:cs="Arial"/>
          <w:sz w:val="20"/>
          <w:szCs w:val="20"/>
        </w:rPr>
        <w:t xml:space="preserve"> keine dieser Vorschriften mehr auf (34,II,213).</w:t>
      </w:r>
      <w:r w:rsidR="00C4350F">
        <w:rPr>
          <w:rFonts w:ascii="Arial" w:hAnsi="Arial" w:cs="Arial"/>
          <w:sz w:val="20"/>
          <w:szCs w:val="20"/>
        </w:rPr>
        <w:br/>
      </w:r>
      <w:r w:rsidRPr="000F1AAF">
        <w:rPr>
          <w:rFonts w:ascii="Arial" w:hAnsi="Arial" w:cs="Arial"/>
          <w:b/>
          <w:szCs w:val="20"/>
          <w:vertAlign w:val="superscript"/>
        </w:rPr>
        <w:t>20</w:t>
      </w:r>
      <w:r w:rsidR="004926AA" w:rsidRPr="00D166D1">
        <w:rPr>
          <w:rFonts w:ascii="Arial" w:hAnsi="Arial" w:cs="Arial"/>
          <w:sz w:val="20"/>
          <w:szCs w:val="20"/>
        </w:rPr>
        <w:t xml:space="preserve"> </w:t>
      </w:r>
      <w:r w:rsidR="004926AA">
        <w:rPr>
          <w:rFonts w:ascii="Arial" w:hAnsi="Arial" w:cs="Arial"/>
          <w:sz w:val="20"/>
          <w:szCs w:val="20"/>
        </w:rPr>
        <w:t>Was Jesus hier meint, erklärt er in Lk 17,21</w:t>
      </w:r>
      <w:r w:rsidR="00C4350F">
        <w:rPr>
          <w:rFonts w:ascii="Arial" w:hAnsi="Arial" w:cs="Arial"/>
          <w:sz w:val="20"/>
          <w:szCs w:val="20"/>
        </w:rPr>
        <w:br/>
      </w:r>
      <w:r w:rsidRPr="000F1AAF">
        <w:rPr>
          <w:rFonts w:ascii="Arial" w:hAnsi="Arial" w:cs="Arial"/>
          <w:b/>
          <w:szCs w:val="20"/>
          <w:vertAlign w:val="superscript"/>
        </w:rPr>
        <w:t>21</w:t>
      </w:r>
      <w:r w:rsidR="00FA4306" w:rsidRPr="00D166D1">
        <w:rPr>
          <w:rFonts w:ascii="Arial" w:hAnsi="Arial" w:cs="Arial"/>
          <w:sz w:val="20"/>
          <w:szCs w:val="20"/>
        </w:rPr>
        <w:t xml:space="preserve"> </w:t>
      </w:r>
      <w:r w:rsidR="00FA4306">
        <w:rPr>
          <w:rFonts w:ascii="Arial" w:hAnsi="Arial" w:cs="Arial"/>
          <w:sz w:val="20"/>
          <w:szCs w:val="20"/>
        </w:rPr>
        <w:t xml:space="preserve">In dieser </w:t>
      </w:r>
      <w:r w:rsidR="008775F2">
        <w:rPr>
          <w:rFonts w:ascii="Arial" w:hAnsi="Arial" w:cs="Arial"/>
          <w:sz w:val="20"/>
          <w:szCs w:val="20"/>
        </w:rPr>
        <w:t>Bildrede</w:t>
      </w:r>
      <w:r w:rsidR="00FA4306">
        <w:rPr>
          <w:rFonts w:ascii="Arial" w:hAnsi="Arial" w:cs="Arial"/>
          <w:sz w:val="20"/>
          <w:szCs w:val="20"/>
        </w:rPr>
        <w:t xml:space="preserve"> ist der Starke Satan, der </w:t>
      </w:r>
      <w:r w:rsidR="00876A40">
        <w:rPr>
          <w:rFonts w:ascii="Arial" w:hAnsi="Arial" w:cs="Arial"/>
          <w:sz w:val="20"/>
          <w:szCs w:val="20"/>
        </w:rPr>
        <w:t xml:space="preserve">die </w:t>
      </w:r>
      <w:r w:rsidR="00FA4306">
        <w:rPr>
          <w:rFonts w:ascii="Arial" w:hAnsi="Arial" w:cs="Arial"/>
          <w:sz w:val="20"/>
          <w:szCs w:val="20"/>
        </w:rPr>
        <w:t>Besessene</w:t>
      </w:r>
      <w:r w:rsidR="00876A40">
        <w:rPr>
          <w:rFonts w:ascii="Arial" w:hAnsi="Arial" w:cs="Arial"/>
          <w:sz w:val="20"/>
          <w:szCs w:val="20"/>
        </w:rPr>
        <w:t>n</w:t>
      </w:r>
      <w:r w:rsidR="00FA4306">
        <w:rPr>
          <w:rFonts w:ascii="Arial" w:hAnsi="Arial" w:cs="Arial"/>
          <w:sz w:val="20"/>
          <w:szCs w:val="20"/>
        </w:rPr>
        <w:t xml:space="preserve"> wie </w:t>
      </w:r>
      <w:r w:rsidR="00EE3DB5">
        <w:rPr>
          <w:rFonts w:ascii="Arial" w:hAnsi="Arial" w:cs="Arial"/>
          <w:sz w:val="20"/>
          <w:szCs w:val="20"/>
        </w:rPr>
        <w:t>s</w:t>
      </w:r>
      <w:r w:rsidR="00FA4306">
        <w:rPr>
          <w:rFonts w:ascii="Arial" w:hAnsi="Arial" w:cs="Arial"/>
          <w:sz w:val="20"/>
          <w:szCs w:val="20"/>
        </w:rPr>
        <w:t>eine Beute bewacht. Der Herr Jesus aber ist der Stärkere, der sie ihm raubt, indem er die Dämonen austreibt</w:t>
      </w:r>
      <w:r w:rsidR="007323A6">
        <w:rPr>
          <w:rFonts w:ascii="Arial" w:hAnsi="Arial" w:cs="Arial"/>
          <w:sz w:val="20"/>
          <w:szCs w:val="20"/>
        </w:rPr>
        <w:t xml:space="preserve"> (Kol 2,15)</w:t>
      </w:r>
      <w:r w:rsidR="00FA4306">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22</w:t>
      </w:r>
      <w:r w:rsidR="00031861" w:rsidRPr="00D166D1">
        <w:rPr>
          <w:rFonts w:ascii="Arial" w:hAnsi="Arial" w:cs="Arial"/>
          <w:sz w:val="20"/>
          <w:szCs w:val="20"/>
        </w:rPr>
        <w:t xml:space="preserve"> </w:t>
      </w:r>
      <w:r w:rsidR="0076254D">
        <w:rPr>
          <w:rFonts w:ascii="Arial" w:hAnsi="Arial" w:cs="Arial"/>
          <w:sz w:val="20"/>
          <w:szCs w:val="20"/>
        </w:rPr>
        <w:t xml:space="preserve">Siehe Mt 12,38. </w:t>
      </w:r>
      <w:r w:rsidR="00031861">
        <w:rPr>
          <w:rFonts w:ascii="Arial" w:hAnsi="Arial" w:cs="Arial"/>
          <w:sz w:val="20"/>
          <w:szCs w:val="20"/>
        </w:rPr>
        <w:t>Es spricht für Jesu sanftmütigen Charakter, dass er die Zeichenforderung von Vers 16 anprangert, und nicht die unverschämte Beleidigung</w:t>
      </w:r>
      <w:r w:rsidR="00876A40">
        <w:rPr>
          <w:rFonts w:ascii="Arial" w:hAnsi="Arial" w:cs="Arial"/>
          <w:sz w:val="20"/>
          <w:szCs w:val="20"/>
        </w:rPr>
        <w:t xml:space="preserve"> von Vers 15</w:t>
      </w:r>
      <w:r w:rsidR="00031861">
        <w:rPr>
          <w:rFonts w:ascii="Arial" w:hAnsi="Arial" w:cs="Arial"/>
          <w:sz w:val="20"/>
          <w:szCs w:val="20"/>
        </w:rPr>
        <w:t>, er</w:t>
      </w:r>
      <w:r w:rsidR="004C1613">
        <w:rPr>
          <w:rFonts w:ascii="Arial" w:hAnsi="Arial" w:cs="Arial"/>
          <w:sz w:val="20"/>
          <w:szCs w:val="20"/>
        </w:rPr>
        <w:t xml:space="preserve"> würde </w:t>
      </w:r>
      <w:r w:rsidR="00031861">
        <w:rPr>
          <w:rFonts w:ascii="Arial" w:hAnsi="Arial" w:cs="Arial"/>
          <w:sz w:val="20"/>
          <w:szCs w:val="20"/>
        </w:rPr>
        <w:t>die Dämonen durch Beelzebul austreiben.</w:t>
      </w:r>
      <w:r w:rsidR="00C4350F">
        <w:rPr>
          <w:rFonts w:ascii="Arial" w:hAnsi="Arial" w:cs="Arial"/>
          <w:sz w:val="20"/>
          <w:szCs w:val="20"/>
        </w:rPr>
        <w:br/>
      </w:r>
      <w:r w:rsidRPr="000F1AAF">
        <w:rPr>
          <w:rFonts w:ascii="Arial" w:hAnsi="Arial" w:cs="Arial"/>
          <w:b/>
          <w:szCs w:val="20"/>
          <w:vertAlign w:val="superscript"/>
        </w:rPr>
        <w:t>23</w:t>
      </w:r>
      <w:r w:rsidR="007A5D03" w:rsidRPr="00D166D1">
        <w:rPr>
          <w:rFonts w:ascii="Arial" w:hAnsi="Arial" w:cs="Arial"/>
          <w:sz w:val="20"/>
          <w:szCs w:val="20"/>
        </w:rPr>
        <w:t xml:space="preserve"> </w:t>
      </w:r>
      <w:r w:rsidR="00131947">
        <w:rPr>
          <w:rFonts w:ascii="Arial" w:hAnsi="Arial" w:cs="Arial"/>
          <w:sz w:val="20"/>
          <w:szCs w:val="20"/>
        </w:rPr>
        <w:t>Der Kontext deutet darauf hin, dass Jesus mit</w:t>
      </w:r>
      <w:r w:rsidR="00177B56">
        <w:rPr>
          <w:rFonts w:ascii="Arial" w:hAnsi="Arial" w:cs="Arial"/>
          <w:sz w:val="20"/>
          <w:szCs w:val="20"/>
        </w:rPr>
        <w:t xml:space="preserve"> </w:t>
      </w:r>
      <w:r w:rsidR="00131947">
        <w:rPr>
          <w:rFonts w:ascii="Arial" w:hAnsi="Arial" w:cs="Arial"/>
          <w:sz w:val="20"/>
          <w:szCs w:val="20"/>
        </w:rPr>
        <w:t xml:space="preserve">der </w:t>
      </w:r>
      <w:r w:rsidR="00177B56">
        <w:rPr>
          <w:rFonts w:ascii="Arial" w:hAnsi="Arial" w:cs="Arial"/>
          <w:sz w:val="20"/>
          <w:szCs w:val="20"/>
        </w:rPr>
        <w:t>Leuchte wahrscheinlich</w:t>
      </w:r>
      <w:r w:rsidR="00131947">
        <w:rPr>
          <w:rFonts w:ascii="Arial" w:hAnsi="Arial" w:cs="Arial"/>
          <w:sz w:val="20"/>
          <w:szCs w:val="20"/>
        </w:rPr>
        <w:t xml:space="preserve"> sich selbst meint, d.h. </w:t>
      </w:r>
      <w:r w:rsidR="00177B56">
        <w:rPr>
          <w:rFonts w:ascii="Arial" w:hAnsi="Arial" w:cs="Arial"/>
          <w:sz w:val="20"/>
          <w:szCs w:val="20"/>
        </w:rPr>
        <w:t>seine Lehre und sein Leben</w:t>
      </w:r>
      <w:r w:rsidR="00131947">
        <w:rPr>
          <w:rFonts w:ascii="Arial" w:hAnsi="Arial" w:cs="Arial"/>
          <w:sz w:val="20"/>
          <w:szCs w:val="20"/>
        </w:rPr>
        <w:t>, worauf man achten soll, weil er größer als Salomo und Jona (Vers 31-32) ist</w:t>
      </w:r>
      <w:r w:rsidR="00177B56">
        <w:rPr>
          <w:rFonts w:ascii="Arial" w:hAnsi="Arial" w:cs="Arial"/>
          <w:sz w:val="20"/>
          <w:szCs w:val="20"/>
        </w:rPr>
        <w:t xml:space="preserve">. </w:t>
      </w:r>
      <w:r w:rsidR="00225E24">
        <w:rPr>
          <w:rFonts w:ascii="Arial" w:hAnsi="Arial" w:cs="Arial"/>
          <w:sz w:val="20"/>
          <w:szCs w:val="20"/>
        </w:rPr>
        <w:t xml:space="preserve">Da Jesus sich vorher mit Jona verglich, der nach drei Tagen aus dem Wal kam, hat er vielleicht auch darauf hinweisen wollen, dass er diese </w:t>
      </w:r>
      <w:r w:rsidR="00225E24" w:rsidRPr="00D166D1">
        <w:rPr>
          <w:rFonts w:ascii="Arial" w:hAnsi="Arial" w:cs="Arial"/>
          <w:sz w:val="20"/>
        </w:rPr>
        <w:t>"</w:t>
      </w:r>
      <w:r w:rsidR="00225E24">
        <w:rPr>
          <w:rFonts w:ascii="Arial" w:hAnsi="Arial" w:cs="Arial"/>
          <w:sz w:val="20"/>
          <w:szCs w:val="20"/>
        </w:rPr>
        <w:t>Leuchte</w:t>
      </w:r>
      <w:r w:rsidR="00225E24" w:rsidRPr="00D166D1">
        <w:rPr>
          <w:rFonts w:ascii="Arial" w:hAnsi="Arial" w:cs="Arial"/>
          <w:sz w:val="20"/>
        </w:rPr>
        <w:t>"</w:t>
      </w:r>
      <w:r w:rsidR="00225E24">
        <w:rPr>
          <w:rFonts w:ascii="Arial" w:hAnsi="Arial" w:cs="Arial"/>
          <w:sz w:val="20"/>
          <w:szCs w:val="20"/>
        </w:rPr>
        <w:t xml:space="preserve"> für seine Jünger nach seiner Auferstehung sein will. </w:t>
      </w:r>
      <w:r w:rsidR="00177B56">
        <w:rPr>
          <w:rFonts w:ascii="Arial" w:hAnsi="Arial" w:cs="Arial"/>
          <w:sz w:val="20"/>
          <w:szCs w:val="20"/>
        </w:rPr>
        <w:t xml:space="preserve">Wenn </w:t>
      </w:r>
      <w:r w:rsidR="00225E24">
        <w:rPr>
          <w:rFonts w:ascii="Arial" w:hAnsi="Arial" w:cs="Arial"/>
          <w:sz w:val="20"/>
          <w:szCs w:val="20"/>
        </w:rPr>
        <w:t xml:space="preserve">dann </w:t>
      </w:r>
      <w:r w:rsidR="00177B56">
        <w:rPr>
          <w:rFonts w:ascii="Arial" w:hAnsi="Arial" w:cs="Arial"/>
          <w:sz w:val="20"/>
          <w:szCs w:val="20"/>
        </w:rPr>
        <w:t xml:space="preserve">die Jünger seine Lehre und sein Vorbild durch ihr geistiges Auge in sich hineinlassen, werden sie selbst erleuchtet. </w:t>
      </w:r>
      <w:r w:rsidR="00225E24">
        <w:rPr>
          <w:rFonts w:ascii="Arial" w:hAnsi="Arial" w:cs="Arial"/>
          <w:sz w:val="20"/>
          <w:szCs w:val="20"/>
        </w:rPr>
        <w:t>Und w</w:t>
      </w:r>
      <w:r w:rsidR="00177B56">
        <w:rPr>
          <w:rFonts w:ascii="Arial" w:hAnsi="Arial" w:cs="Arial"/>
          <w:sz w:val="20"/>
          <w:szCs w:val="20"/>
        </w:rPr>
        <w:t>enn dann ihr ganzer Leib licht ist, hat er das Ergebnis von Mt 5,14-16.</w:t>
      </w:r>
      <w:r w:rsidR="008775F2">
        <w:rPr>
          <w:rFonts w:ascii="Arial" w:hAnsi="Arial" w:cs="Arial"/>
          <w:sz w:val="20"/>
          <w:szCs w:val="20"/>
        </w:rPr>
        <w:t xml:space="preserve"> Dort ist das Licht aber der durch den Heiligen Geist veränderte Lebenswandel der Jünger, die Frucht des Geistes die sich in guten Werken zeigt (vgl. Eph 2,10). - </w:t>
      </w:r>
      <w:r w:rsidR="00121EBB">
        <w:rPr>
          <w:rFonts w:ascii="Arial" w:hAnsi="Arial" w:cs="Arial"/>
          <w:sz w:val="20"/>
          <w:szCs w:val="20"/>
        </w:rPr>
        <w:t xml:space="preserve">Jesus könnte </w:t>
      </w:r>
      <w:r w:rsidR="008775F2">
        <w:rPr>
          <w:rFonts w:ascii="Arial" w:hAnsi="Arial" w:cs="Arial"/>
          <w:sz w:val="20"/>
          <w:szCs w:val="20"/>
        </w:rPr>
        <w:t xml:space="preserve">mit der Leuchte </w:t>
      </w:r>
      <w:r w:rsidR="00121EBB">
        <w:rPr>
          <w:rFonts w:ascii="Arial" w:hAnsi="Arial" w:cs="Arial"/>
          <w:sz w:val="20"/>
          <w:szCs w:val="20"/>
        </w:rPr>
        <w:t xml:space="preserve">aber auch </w:t>
      </w:r>
      <w:r w:rsidR="00225E24">
        <w:rPr>
          <w:rFonts w:ascii="Arial" w:hAnsi="Arial" w:cs="Arial"/>
          <w:sz w:val="20"/>
          <w:szCs w:val="20"/>
        </w:rPr>
        <w:t xml:space="preserve">bloß </w:t>
      </w:r>
      <w:r w:rsidR="00121EBB">
        <w:rPr>
          <w:rFonts w:ascii="Arial" w:hAnsi="Arial" w:cs="Arial"/>
          <w:sz w:val="20"/>
          <w:szCs w:val="20"/>
        </w:rPr>
        <w:t xml:space="preserve">das buchstäbliche Auge meinen. Durch unsere Augen kommen </w:t>
      </w:r>
      <w:r w:rsidR="00225E24">
        <w:rPr>
          <w:rFonts w:ascii="Arial" w:hAnsi="Arial" w:cs="Arial"/>
          <w:sz w:val="20"/>
          <w:szCs w:val="20"/>
        </w:rPr>
        <w:t xml:space="preserve">nämlich </w:t>
      </w:r>
      <w:r w:rsidR="00121EBB">
        <w:rPr>
          <w:rFonts w:ascii="Arial" w:hAnsi="Arial" w:cs="Arial"/>
          <w:sz w:val="20"/>
          <w:szCs w:val="20"/>
        </w:rPr>
        <w:t xml:space="preserve">viele Eindrücke in unser Herz, gute und böse (Habsucht, böse Lust, udgl.). Je nach dem, erleuchten sie unser Inneres oder verdunkeln es. </w:t>
      </w:r>
      <w:r w:rsidR="00177B56">
        <w:rPr>
          <w:rFonts w:ascii="Arial" w:hAnsi="Arial" w:cs="Arial"/>
          <w:sz w:val="20"/>
          <w:szCs w:val="20"/>
        </w:rPr>
        <w:t>V</w:t>
      </w:r>
      <w:r w:rsidR="007A5D03">
        <w:rPr>
          <w:rFonts w:ascii="Arial" w:hAnsi="Arial" w:cs="Arial"/>
          <w:sz w:val="20"/>
          <w:szCs w:val="20"/>
        </w:rPr>
        <w:t xml:space="preserve">gl. </w:t>
      </w:r>
      <w:r w:rsidR="00177B56">
        <w:rPr>
          <w:rFonts w:ascii="Arial" w:hAnsi="Arial" w:cs="Arial"/>
          <w:sz w:val="20"/>
          <w:szCs w:val="20"/>
        </w:rPr>
        <w:t xml:space="preserve">auch </w:t>
      </w:r>
      <w:r w:rsidR="007A5D03">
        <w:rPr>
          <w:rFonts w:ascii="Arial" w:hAnsi="Arial" w:cs="Arial"/>
          <w:sz w:val="20"/>
          <w:szCs w:val="20"/>
        </w:rPr>
        <w:t>die Anmerkungen zu Mt 6,22-23</w:t>
      </w:r>
      <w:r w:rsidR="00810F3A">
        <w:rPr>
          <w:rFonts w:ascii="Arial" w:hAnsi="Arial" w:cs="Arial"/>
          <w:sz w:val="20"/>
          <w:szCs w:val="20"/>
        </w:rPr>
        <w:t xml:space="preserve">, wo Jesus die gleiche </w:t>
      </w:r>
      <w:r w:rsidR="008775F2">
        <w:rPr>
          <w:rFonts w:ascii="Arial" w:hAnsi="Arial" w:cs="Arial"/>
          <w:sz w:val="20"/>
          <w:szCs w:val="20"/>
        </w:rPr>
        <w:t>Bildrede</w:t>
      </w:r>
      <w:r w:rsidR="00810F3A">
        <w:rPr>
          <w:rFonts w:ascii="Arial" w:hAnsi="Arial" w:cs="Arial"/>
          <w:sz w:val="20"/>
          <w:szCs w:val="20"/>
        </w:rPr>
        <w:t xml:space="preserve"> zu einem anderen Zeitpunkt</w:t>
      </w:r>
      <w:r w:rsidR="008775F2">
        <w:rPr>
          <w:rFonts w:ascii="Arial" w:hAnsi="Arial" w:cs="Arial"/>
          <w:sz w:val="20"/>
          <w:szCs w:val="20"/>
        </w:rPr>
        <w:t>,</w:t>
      </w:r>
      <w:r w:rsidR="00FF7FD0">
        <w:rPr>
          <w:rFonts w:ascii="Arial" w:hAnsi="Arial" w:cs="Arial"/>
          <w:sz w:val="20"/>
          <w:szCs w:val="20"/>
        </w:rPr>
        <w:t xml:space="preserve"> für einen anderen Zweck </w:t>
      </w:r>
      <w:r w:rsidR="006C4DEC">
        <w:rPr>
          <w:rFonts w:ascii="Arial" w:hAnsi="Arial" w:cs="Arial"/>
          <w:sz w:val="20"/>
          <w:szCs w:val="20"/>
        </w:rPr>
        <w:t xml:space="preserve">und mit einer anderen Anwendung </w:t>
      </w:r>
      <w:r w:rsidR="00810F3A">
        <w:rPr>
          <w:rFonts w:ascii="Arial" w:hAnsi="Arial" w:cs="Arial"/>
          <w:sz w:val="20"/>
          <w:szCs w:val="20"/>
        </w:rPr>
        <w:t>erzählt</w:t>
      </w:r>
      <w:r w:rsidR="007A5D03">
        <w:rPr>
          <w:rFonts w:ascii="Arial" w:hAnsi="Arial" w:cs="Arial"/>
          <w:sz w:val="20"/>
          <w:szCs w:val="20"/>
        </w:rPr>
        <w:t>.</w:t>
      </w:r>
      <w:r w:rsidR="00D55DFE">
        <w:rPr>
          <w:rFonts w:ascii="Arial" w:hAnsi="Arial" w:cs="Arial"/>
          <w:sz w:val="20"/>
          <w:szCs w:val="20"/>
        </w:rPr>
        <w:t xml:space="preserve"> </w:t>
      </w:r>
      <w:r w:rsidR="006C4DEC">
        <w:rPr>
          <w:rFonts w:ascii="Arial" w:hAnsi="Arial" w:cs="Arial"/>
          <w:sz w:val="20"/>
          <w:szCs w:val="20"/>
        </w:rPr>
        <w:t xml:space="preserve">- </w:t>
      </w:r>
      <w:r w:rsidR="00D55DFE">
        <w:rPr>
          <w:rFonts w:ascii="Arial" w:hAnsi="Arial" w:cs="Arial"/>
          <w:sz w:val="20"/>
          <w:szCs w:val="20"/>
        </w:rPr>
        <w:t>Im AT war die Leuchte auch eine Metapher für das Leben selbst; vgl. Hiob 21,17; Spr 20,20 (33,672)</w:t>
      </w:r>
      <w:r w:rsidR="00225E24">
        <w:rPr>
          <w:rFonts w:ascii="Arial" w:hAnsi="Arial" w:cs="Arial"/>
          <w:sz w:val="20"/>
          <w:szCs w:val="20"/>
        </w:rPr>
        <w:t>, sowie für das Wort Gottes (Ps 119,105)</w:t>
      </w:r>
      <w:r w:rsidR="00D55DFE">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24</w:t>
      </w:r>
      <w:r w:rsidR="004A4EA4" w:rsidRPr="00D166D1">
        <w:rPr>
          <w:rFonts w:ascii="Arial" w:hAnsi="Arial" w:cs="Arial"/>
          <w:sz w:val="20"/>
          <w:szCs w:val="20"/>
        </w:rPr>
        <w:t xml:space="preserve"> </w:t>
      </w:r>
      <w:r w:rsidR="004A4EA4">
        <w:rPr>
          <w:rFonts w:ascii="Arial" w:hAnsi="Arial" w:cs="Arial"/>
          <w:sz w:val="20"/>
          <w:szCs w:val="20"/>
        </w:rPr>
        <w:t>Mit Geschlecht</w:t>
      </w:r>
      <w:r w:rsidR="003850F9">
        <w:rPr>
          <w:rFonts w:ascii="Arial" w:hAnsi="Arial" w:cs="Arial"/>
          <w:sz w:val="20"/>
          <w:szCs w:val="20"/>
        </w:rPr>
        <w:t xml:space="preserve"> (γενεας)</w:t>
      </w:r>
      <w:r w:rsidR="004A4EA4">
        <w:rPr>
          <w:rFonts w:ascii="Arial" w:hAnsi="Arial" w:cs="Arial"/>
          <w:sz w:val="20"/>
          <w:szCs w:val="20"/>
        </w:rPr>
        <w:t xml:space="preserve"> kann </w:t>
      </w:r>
      <w:r w:rsidR="007A1F96">
        <w:rPr>
          <w:rFonts w:ascii="Arial" w:hAnsi="Arial" w:cs="Arial"/>
          <w:sz w:val="20"/>
          <w:szCs w:val="20"/>
        </w:rPr>
        <w:t xml:space="preserve">dem Kontext nach </w:t>
      </w:r>
      <w:r w:rsidR="004A4EA4">
        <w:rPr>
          <w:rFonts w:ascii="Arial" w:hAnsi="Arial" w:cs="Arial"/>
          <w:sz w:val="20"/>
          <w:szCs w:val="20"/>
        </w:rPr>
        <w:t>hier nur das jüdische Volk gemeint sein, und nicht irgendeine bestimmte Generation.</w:t>
      </w:r>
      <w:r w:rsidR="003850F9">
        <w:rPr>
          <w:rFonts w:ascii="Arial" w:hAnsi="Arial" w:cs="Arial"/>
          <w:sz w:val="20"/>
          <w:szCs w:val="20"/>
        </w:rPr>
        <w:t xml:space="preserve"> Daher ist wahrscheinlich auch in Mt 24,34 und Mk 13,30 </w:t>
      </w:r>
      <w:r w:rsidR="007A1F96">
        <w:rPr>
          <w:rFonts w:ascii="Arial" w:hAnsi="Arial" w:cs="Arial"/>
          <w:sz w:val="20"/>
          <w:szCs w:val="20"/>
        </w:rPr>
        <w:t xml:space="preserve">γενεας mit </w:t>
      </w:r>
      <w:r w:rsidR="007A1F96" w:rsidRPr="00D166D1">
        <w:rPr>
          <w:rFonts w:ascii="Arial" w:hAnsi="Arial" w:cs="Arial"/>
          <w:sz w:val="20"/>
        </w:rPr>
        <w:t>"</w:t>
      </w:r>
      <w:r w:rsidR="007A1F96">
        <w:rPr>
          <w:rFonts w:ascii="Arial" w:hAnsi="Arial" w:cs="Arial"/>
          <w:sz w:val="20"/>
          <w:szCs w:val="20"/>
        </w:rPr>
        <w:t>Geschlecht</w:t>
      </w:r>
      <w:r w:rsidR="007A1F96" w:rsidRPr="00D166D1">
        <w:rPr>
          <w:rFonts w:ascii="Arial" w:hAnsi="Arial" w:cs="Arial"/>
          <w:sz w:val="20"/>
        </w:rPr>
        <w:t>"</w:t>
      </w:r>
      <w:r w:rsidR="007A1F96">
        <w:rPr>
          <w:rFonts w:ascii="Arial" w:hAnsi="Arial" w:cs="Arial"/>
          <w:sz w:val="20"/>
          <w:szCs w:val="20"/>
        </w:rPr>
        <w:t xml:space="preserve"> zu übersetzen.</w:t>
      </w:r>
      <w:r w:rsidR="00AF4D08" w:rsidRPr="00AF4D08">
        <w:rPr>
          <w:rFonts w:ascii="Arial" w:hAnsi="Arial" w:cs="Arial"/>
        </w:rPr>
        <w:t xml:space="preserve"> </w:t>
      </w:r>
      <w:r w:rsidR="00AF4D08">
        <w:rPr>
          <w:rFonts w:ascii="Arial" w:hAnsi="Arial" w:cs="Arial"/>
        </w:rPr>
        <w:br/>
      </w:r>
      <w:r w:rsidR="00E10E9D" w:rsidRPr="000F1AAF">
        <w:rPr>
          <w:rFonts w:ascii="Arial" w:hAnsi="Arial" w:cs="Arial"/>
          <w:b/>
          <w:szCs w:val="20"/>
          <w:vertAlign w:val="superscript"/>
        </w:rPr>
        <w:t>2</w:t>
      </w:r>
      <w:r w:rsidR="00E10E9D">
        <w:rPr>
          <w:rFonts w:ascii="Arial" w:hAnsi="Arial" w:cs="Arial"/>
          <w:b/>
          <w:szCs w:val="20"/>
          <w:vertAlign w:val="superscript"/>
        </w:rPr>
        <w:t>5</w:t>
      </w:r>
      <w:r w:rsidR="00E10E9D" w:rsidRPr="00D166D1">
        <w:rPr>
          <w:rFonts w:ascii="Arial" w:hAnsi="Arial" w:cs="Arial"/>
          <w:sz w:val="20"/>
          <w:szCs w:val="20"/>
        </w:rPr>
        <w:t xml:space="preserve"> </w:t>
      </w:r>
      <w:r w:rsidR="00E10E9D">
        <w:rPr>
          <w:rFonts w:ascii="Arial" w:hAnsi="Arial" w:cs="Arial"/>
          <w:sz w:val="20"/>
          <w:szCs w:val="20"/>
        </w:rPr>
        <w:t xml:space="preserve">Wie es </w:t>
      </w:r>
      <w:r w:rsidR="00C04E84">
        <w:rPr>
          <w:rFonts w:ascii="Arial" w:hAnsi="Arial" w:cs="Arial"/>
          <w:sz w:val="20"/>
          <w:szCs w:val="20"/>
        </w:rPr>
        <w:t xml:space="preserve">freilich </w:t>
      </w:r>
      <w:r w:rsidR="00E10E9D">
        <w:rPr>
          <w:rFonts w:ascii="Arial" w:hAnsi="Arial" w:cs="Arial"/>
          <w:sz w:val="20"/>
          <w:szCs w:val="20"/>
        </w:rPr>
        <w:t xml:space="preserve">auch Maria in </w:t>
      </w:r>
      <w:r w:rsidR="00E10E9D" w:rsidRPr="00D166D1">
        <w:rPr>
          <w:rFonts w:ascii="Arial" w:hAnsi="Arial" w:cs="Arial"/>
          <w:sz w:val="20"/>
        </w:rPr>
        <w:t>Lk 2,19</w:t>
      </w:r>
      <w:r w:rsidR="00E10E9D">
        <w:rPr>
          <w:rFonts w:ascii="Arial" w:hAnsi="Arial" w:cs="Arial"/>
          <w:sz w:val="20"/>
        </w:rPr>
        <w:t xml:space="preserve">.51 </w:t>
      </w:r>
      <w:r w:rsidR="00236428">
        <w:rPr>
          <w:rFonts w:ascii="Arial" w:hAnsi="Arial" w:cs="Arial"/>
          <w:sz w:val="20"/>
        </w:rPr>
        <w:t xml:space="preserve">im Herzen </w:t>
      </w:r>
      <w:r w:rsidR="00E10E9D">
        <w:rPr>
          <w:rFonts w:ascii="Arial" w:hAnsi="Arial" w:cs="Arial"/>
          <w:sz w:val="20"/>
        </w:rPr>
        <w:t>tat.</w:t>
      </w:r>
    </w:p>
    <w:p w14:paraId="4AABC17B" w14:textId="3319D34E" w:rsidR="00506391" w:rsidRPr="00D166D1" w:rsidRDefault="00506391" w:rsidP="00E66656">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12</w:t>
      </w:r>
    </w:p>
    <w:p w14:paraId="761B05A9" w14:textId="21B55E62" w:rsidR="006B4C0F" w:rsidRDefault="000F1AAF" w:rsidP="00D07092">
      <w:pPr>
        <w:pStyle w:val="VorformatierterText"/>
        <w:rPr>
          <w:rStyle w:val="Internetlink"/>
          <w:rFonts w:ascii="Arial" w:hAnsi="Arial" w:cs="Arial"/>
          <w:color w:val="000000"/>
          <w:u w:val="none"/>
        </w:rPr>
      </w:pPr>
      <w:r w:rsidRPr="00B21600">
        <w:rPr>
          <w:rStyle w:val="Internetlink"/>
          <w:rFonts w:ascii="Arial" w:hAnsi="Arial" w:cs="Arial"/>
          <w:b/>
          <w:color w:val="000000"/>
          <w:sz w:val="24"/>
          <w:szCs w:val="24"/>
          <w:u w:val="none"/>
          <w:vertAlign w:val="superscript"/>
        </w:rPr>
        <w:t>1</w:t>
      </w:r>
      <w:r w:rsidR="00506391" w:rsidRPr="00366012">
        <w:rPr>
          <w:rStyle w:val="Absatz-Standardschriftart1"/>
          <w:rFonts w:ascii="Arial" w:hAnsi="Arial" w:cs="Arial"/>
        </w:rPr>
        <w:t xml:space="preserve"> Ex 12,11</w:t>
      </w:r>
      <w:r w:rsidR="00446AE7" w:rsidRPr="00366012">
        <w:rPr>
          <w:rStyle w:val="Absatz-Standardschriftart1"/>
          <w:rFonts w:ascii="Arial" w:hAnsi="Arial" w:cs="Arial"/>
        </w:rPr>
        <w:t xml:space="preserve">. </w:t>
      </w:r>
      <w:r w:rsidR="00366012" w:rsidRPr="00366012">
        <w:rPr>
          <w:rFonts w:ascii="Arial" w:hAnsi="Arial" w:cs="Arial"/>
        </w:rPr>
        <w:t>Sich um den Arbeitsschurz oder das Gewand einen Gürtel legen, und dann das Gewand hochgürten, damit man mehr Bewegungsfreiheit für d</w:t>
      </w:r>
      <w:r w:rsidR="00366012">
        <w:rPr>
          <w:rFonts w:ascii="Arial" w:hAnsi="Arial" w:cs="Arial"/>
        </w:rPr>
        <w:t>ie</w:t>
      </w:r>
      <w:r w:rsidR="00366012" w:rsidRPr="00366012">
        <w:rPr>
          <w:rFonts w:ascii="Arial" w:hAnsi="Arial" w:cs="Arial"/>
        </w:rPr>
        <w:t xml:space="preserve"> Fü</w:t>
      </w:r>
      <w:r w:rsidR="00466250">
        <w:rPr>
          <w:rFonts w:ascii="Arial" w:hAnsi="Arial" w:cs="Arial"/>
        </w:rPr>
        <w:t>ß</w:t>
      </w:r>
      <w:r w:rsidR="00366012" w:rsidRPr="00366012">
        <w:rPr>
          <w:rFonts w:ascii="Arial" w:hAnsi="Arial" w:cs="Arial"/>
        </w:rPr>
        <w:t>e hat</w:t>
      </w:r>
      <w:r w:rsidR="00366012">
        <w:rPr>
          <w:rFonts w:ascii="Arial" w:hAnsi="Arial" w:cs="Arial"/>
        </w:rPr>
        <w:t>.</w:t>
      </w:r>
      <w:r w:rsidR="00366012" w:rsidRPr="00366012">
        <w:rPr>
          <w:rStyle w:val="WW-Absatz-Standardschriftart1111111"/>
          <w:rFonts w:ascii="Arial" w:hAnsi="Arial" w:cs="Arial"/>
        </w:rPr>
        <w:t xml:space="preserve"> </w:t>
      </w:r>
      <w:r w:rsidR="00446AE7" w:rsidRPr="00366012">
        <w:rPr>
          <w:rStyle w:val="Absatz-Standardschriftart1"/>
          <w:rFonts w:ascii="Arial" w:hAnsi="Arial" w:cs="Arial"/>
        </w:rPr>
        <w:t xml:space="preserve">Das Umgürten der Lenden war ein </w:t>
      </w:r>
      <w:r w:rsidR="006D2898" w:rsidRPr="00366012">
        <w:rPr>
          <w:rStyle w:val="Absatz-Standardschriftart1"/>
          <w:rFonts w:ascii="Arial" w:hAnsi="Arial" w:cs="Arial"/>
        </w:rPr>
        <w:t xml:space="preserve">gängiges </w:t>
      </w:r>
      <w:r w:rsidR="00446AE7" w:rsidRPr="00366012">
        <w:rPr>
          <w:rStyle w:val="Absatz-Standardschriftart1"/>
          <w:rFonts w:ascii="Arial" w:hAnsi="Arial" w:cs="Arial"/>
        </w:rPr>
        <w:t xml:space="preserve">Bild für </w:t>
      </w:r>
      <w:r w:rsidR="007875BC" w:rsidRPr="00366012">
        <w:rPr>
          <w:rStyle w:val="Absatz-Standardschriftart1"/>
          <w:rFonts w:ascii="Arial" w:hAnsi="Arial" w:cs="Arial"/>
        </w:rPr>
        <w:t xml:space="preserve">die </w:t>
      </w:r>
      <w:r w:rsidR="00446AE7" w:rsidRPr="00366012">
        <w:rPr>
          <w:rStyle w:val="Absatz-Standardschriftart1"/>
          <w:rFonts w:ascii="Arial" w:hAnsi="Arial" w:cs="Arial"/>
        </w:rPr>
        <w:t>Bereitschaft zum Dienst</w:t>
      </w:r>
      <w:r w:rsidR="006D2898" w:rsidRPr="00366012">
        <w:rPr>
          <w:rStyle w:val="Absatz-Standardschriftart1"/>
          <w:rFonts w:ascii="Arial" w:hAnsi="Arial" w:cs="Arial"/>
        </w:rPr>
        <w:t>, hier zum treuen Dienst</w:t>
      </w:r>
      <w:r w:rsidR="00446AE7" w:rsidRPr="00366012">
        <w:rPr>
          <w:rStyle w:val="Absatz-Standardschriftart1"/>
          <w:rFonts w:ascii="Arial" w:hAnsi="Arial" w:cs="Arial"/>
        </w:rPr>
        <w:t xml:space="preserve"> bis der Herr kommt</w:t>
      </w:r>
      <w:r w:rsidR="00366012">
        <w:rPr>
          <w:rStyle w:val="Absatz-Standardschriftart1"/>
          <w:rFonts w:ascii="Arial" w:hAnsi="Arial" w:cs="Arial"/>
        </w:rPr>
        <w:t xml:space="preserve"> (47,z.St.)</w:t>
      </w:r>
      <w:r w:rsidR="00446AE7" w:rsidRPr="00366012">
        <w:rPr>
          <w:rStyle w:val="Absatz-Standardschriftart1"/>
          <w:rFonts w:ascii="Arial" w:hAnsi="Arial" w:cs="Arial"/>
        </w:rPr>
        <w:t>.</w:t>
      </w:r>
      <w:r w:rsidR="00C4350F" w:rsidRPr="00366012">
        <w:rPr>
          <w:rStyle w:val="Absatz-Standardschriftart1"/>
          <w:rFonts w:ascii="Arial" w:hAnsi="Arial" w:cs="Arial"/>
        </w:rPr>
        <w:br/>
      </w:r>
      <w:r w:rsidRPr="00B21600">
        <w:rPr>
          <w:rStyle w:val="Absatz-Standardschriftart1"/>
          <w:rFonts w:ascii="Arial" w:hAnsi="Arial" w:cs="Arial"/>
          <w:b/>
          <w:sz w:val="24"/>
          <w:szCs w:val="24"/>
          <w:vertAlign w:val="superscript"/>
        </w:rPr>
        <w:t>2</w:t>
      </w:r>
      <w:r w:rsidR="00506391" w:rsidRPr="00366012">
        <w:rPr>
          <w:rStyle w:val="Absatz-Standardschriftart1"/>
          <w:rFonts w:ascii="Arial" w:hAnsi="Arial" w:cs="Arial"/>
        </w:rPr>
        <w:t xml:space="preserve"> </w:t>
      </w:r>
      <w:r w:rsidR="00402253" w:rsidRPr="00366012">
        <w:rPr>
          <w:rStyle w:val="Absatz-Standardschriftart1"/>
          <w:rFonts w:ascii="Arial" w:hAnsi="Arial" w:cs="Arial"/>
        </w:rPr>
        <w:t xml:space="preserve">Vgl. </w:t>
      </w:r>
      <w:r w:rsidR="00506391" w:rsidRPr="00366012">
        <w:rPr>
          <w:rStyle w:val="Absatz-Standardschriftart1"/>
          <w:rFonts w:ascii="Arial" w:hAnsi="Arial" w:cs="Arial"/>
        </w:rPr>
        <w:t>Mi 7,6</w:t>
      </w:r>
      <w:r w:rsidR="00402253" w:rsidRPr="00366012">
        <w:rPr>
          <w:rStyle w:val="Absatz-Standardschriftart1"/>
          <w:rFonts w:ascii="Arial" w:hAnsi="Arial" w:cs="Arial"/>
        </w:rPr>
        <w:t>. Es handelt sich also um einen Generationskonflikt, Alte gegen Junge und Junge gegen Alte. Die Para</w:t>
      </w:r>
      <w:r w:rsidR="00431597" w:rsidRPr="00366012">
        <w:rPr>
          <w:rStyle w:val="Absatz-Standardschriftart1"/>
          <w:rFonts w:ascii="Arial" w:hAnsi="Arial" w:cs="Arial"/>
        </w:rPr>
        <w:t>l</w:t>
      </w:r>
      <w:r w:rsidR="00402253" w:rsidRPr="00366012">
        <w:rPr>
          <w:rStyle w:val="Absatz-Standardschriftart1"/>
          <w:rFonts w:ascii="Arial" w:hAnsi="Arial" w:cs="Arial"/>
        </w:rPr>
        <w:t>lele in Mt 10,37 macht deutlich, dass der Konflikt um des Evangeliums willen entsteht. Die Missionsgeschichte zeigt, dass die jüngere</w:t>
      </w:r>
      <w:r w:rsidR="00402253">
        <w:rPr>
          <w:rStyle w:val="Absatz-Standardschriftart1"/>
          <w:rFonts w:ascii="Arial" w:hAnsi="Arial" w:cs="Arial"/>
        </w:rPr>
        <w:t xml:space="preserve"> Generation das Evangelium oft schneller und bereitwilliger aufnimmt als die Alten, die in ihrer Tradition </w:t>
      </w:r>
      <w:r w:rsidR="00565BCA">
        <w:rPr>
          <w:rStyle w:val="Absatz-Standardschriftart1"/>
          <w:rFonts w:ascii="Arial" w:hAnsi="Arial" w:cs="Arial"/>
        </w:rPr>
        <w:t>ver</w:t>
      </w:r>
      <w:r w:rsidR="00402253">
        <w:rPr>
          <w:rStyle w:val="Absatz-Standardschriftart1"/>
          <w:rFonts w:ascii="Arial" w:hAnsi="Arial" w:cs="Arial"/>
        </w:rPr>
        <w:t>hafte</w:t>
      </w:r>
      <w:r w:rsidR="00565BCA">
        <w:rPr>
          <w:rStyle w:val="Absatz-Standardschriftart1"/>
          <w:rFonts w:ascii="Arial" w:hAnsi="Arial" w:cs="Arial"/>
        </w:rPr>
        <w:t>t</w:t>
      </w:r>
      <w:r w:rsidR="00402253">
        <w:rPr>
          <w:rStyle w:val="Absatz-Standardschriftart1"/>
          <w:rFonts w:ascii="Arial" w:hAnsi="Arial" w:cs="Arial"/>
        </w:rPr>
        <w:t xml:space="preserve"> bleiben, was zu diesem Konflikt führt.</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3</w:t>
      </w:r>
      <w:r w:rsidR="00506391" w:rsidRPr="00D166D1">
        <w:rPr>
          <w:rStyle w:val="Absatz-Standardschriftart1"/>
          <w:rFonts w:ascii="Arial" w:hAnsi="Arial" w:cs="Arial"/>
        </w:rPr>
        <w:t xml:space="preserve"> </w:t>
      </w:r>
      <w:r w:rsidR="00636D2B">
        <w:rPr>
          <w:rStyle w:val="Internetlink"/>
          <w:rFonts w:ascii="Arial" w:hAnsi="Arial" w:cs="Arial"/>
          <w:color w:val="000000"/>
          <w:u w:val="none"/>
        </w:rPr>
        <w:t>Heuchelei bedeutet, dass Wahre zu verhüllen und Falsches vorzuspielen. Daher ist in Vers</w:t>
      </w:r>
      <w:r w:rsidR="004465A9">
        <w:rPr>
          <w:rStyle w:val="Absatz-Standardschriftart1"/>
          <w:rFonts w:ascii="Arial" w:hAnsi="Arial" w:cs="Arial"/>
        </w:rPr>
        <w:t xml:space="preserve"> 2</w:t>
      </w:r>
      <w:r w:rsidR="00636D2B">
        <w:rPr>
          <w:rStyle w:val="Absatz-Standardschriftart1"/>
          <w:rFonts w:ascii="Arial" w:hAnsi="Arial" w:cs="Arial"/>
        </w:rPr>
        <w:t xml:space="preserve"> mit dem</w:t>
      </w:r>
      <w:r w:rsidR="00AD3E10">
        <w:rPr>
          <w:rStyle w:val="Absatz-Standardschriftart1"/>
          <w:rFonts w:ascii="Arial" w:hAnsi="Arial" w:cs="Arial"/>
        </w:rPr>
        <w:t>,</w:t>
      </w:r>
      <w:r w:rsidR="00636D2B">
        <w:rPr>
          <w:rStyle w:val="Absatz-Standardschriftart1"/>
          <w:rFonts w:ascii="Arial" w:hAnsi="Arial" w:cs="Arial"/>
        </w:rPr>
        <w:t xml:space="preserve"> was verhüllt ist</w:t>
      </w:r>
      <w:r w:rsidR="008870C2">
        <w:rPr>
          <w:rStyle w:val="Absatz-Standardschriftart1"/>
          <w:rFonts w:ascii="Arial" w:hAnsi="Arial" w:cs="Arial"/>
        </w:rPr>
        <w:t xml:space="preserve"> und bekanntgemacht wird</w:t>
      </w:r>
      <w:r w:rsidR="00636D2B">
        <w:rPr>
          <w:rStyle w:val="Absatz-Standardschriftart1"/>
          <w:rFonts w:ascii="Arial" w:hAnsi="Arial" w:cs="Arial"/>
        </w:rPr>
        <w:t>,</w:t>
      </w:r>
      <w:r w:rsidR="004465A9">
        <w:rPr>
          <w:rStyle w:val="Absatz-Standardschriftart1"/>
          <w:rFonts w:ascii="Arial" w:hAnsi="Arial" w:cs="Arial"/>
        </w:rPr>
        <w:t xml:space="preserve"> </w:t>
      </w:r>
      <w:r w:rsidR="004D0136">
        <w:rPr>
          <w:rStyle w:val="Absatz-Standardschriftart1"/>
          <w:rFonts w:ascii="Arial" w:hAnsi="Arial" w:cs="Arial"/>
        </w:rPr>
        <w:t>kontext</w:t>
      </w:r>
      <w:r w:rsidR="00AD3E10">
        <w:rPr>
          <w:rStyle w:val="Absatz-Standardschriftart1"/>
          <w:rFonts w:ascii="Arial" w:hAnsi="Arial" w:cs="Arial"/>
        </w:rPr>
        <w:t>ge</w:t>
      </w:r>
      <w:r w:rsidR="004D0136">
        <w:rPr>
          <w:rStyle w:val="Absatz-Standardschriftart1"/>
          <w:rFonts w:ascii="Arial" w:hAnsi="Arial" w:cs="Arial"/>
        </w:rPr>
        <w:t>treu sicherlich</w:t>
      </w:r>
      <w:r w:rsidR="004465A9">
        <w:rPr>
          <w:rStyle w:val="Absatz-Standardschriftart1"/>
          <w:rFonts w:ascii="Arial" w:hAnsi="Arial" w:cs="Arial"/>
        </w:rPr>
        <w:t xml:space="preserve"> </w:t>
      </w:r>
      <w:r w:rsidR="00506391" w:rsidRPr="00D166D1">
        <w:rPr>
          <w:rStyle w:val="Absatz-Standardschriftart1"/>
          <w:rFonts w:ascii="Arial" w:hAnsi="Arial" w:cs="Arial"/>
        </w:rPr>
        <w:t>die Heuchelei der Pharisäer gemeint, die durch Jesus</w:t>
      </w:r>
      <w:r w:rsidR="008870C2">
        <w:rPr>
          <w:rStyle w:val="Absatz-Standardschriftart1"/>
          <w:rFonts w:ascii="Arial" w:hAnsi="Arial" w:cs="Arial"/>
        </w:rPr>
        <w:t xml:space="preserve"> in Lk 11,39ff</w:t>
      </w:r>
      <w:r w:rsidR="00506391" w:rsidRPr="00D166D1">
        <w:rPr>
          <w:rStyle w:val="Absatz-Standardschriftart1"/>
          <w:rFonts w:ascii="Arial" w:hAnsi="Arial" w:cs="Arial"/>
        </w:rPr>
        <w:t xml:space="preserve"> aufgedeckt w</w:t>
      </w:r>
      <w:r w:rsidR="008870C2">
        <w:rPr>
          <w:rStyle w:val="Absatz-Standardschriftart1"/>
          <w:rFonts w:ascii="Arial" w:hAnsi="Arial" w:cs="Arial"/>
        </w:rPr>
        <w:t>urde</w:t>
      </w:r>
      <w:r w:rsidR="004465A9">
        <w:rPr>
          <w:rStyle w:val="Absatz-Standardschriftart1"/>
          <w:rFonts w:ascii="Arial" w:hAnsi="Arial" w:cs="Arial"/>
        </w:rPr>
        <w:t>.</w:t>
      </w:r>
      <w:r w:rsidR="006F2B1A">
        <w:rPr>
          <w:rStyle w:val="Absatz-Standardschriftart1"/>
          <w:rFonts w:ascii="Arial" w:hAnsi="Arial" w:cs="Arial"/>
        </w:rPr>
        <w:t xml:space="preserve"> </w:t>
      </w:r>
      <w:r w:rsidR="00636D2B">
        <w:rPr>
          <w:rStyle w:val="Absatz-Standardschriftart1"/>
          <w:rFonts w:ascii="Arial" w:hAnsi="Arial" w:cs="Arial"/>
        </w:rPr>
        <w:t>Im Gegensatz dazu</w:t>
      </w:r>
      <w:r w:rsidR="004D0136">
        <w:rPr>
          <w:rStyle w:val="Absatz-Standardschriftart1"/>
          <w:rFonts w:ascii="Arial" w:hAnsi="Arial" w:cs="Arial"/>
        </w:rPr>
        <w:t xml:space="preserve"> (ανθ ων)</w:t>
      </w:r>
      <w:r w:rsidR="00636D2B">
        <w:rPr>
          <w:rStyle w:val="Absatz-Standardschriftart1"/>
          <w:rFonts w:ascii="Arial" w:hAnsi="Arial" w:cs="Arial"/>
        </w:rPr>
        <w:t xml:space="preserve">, sollen die Jünger die Wahrheit die bis dahin verhüllt war, </w:t>
      </w:r>
      <w:r w:rsidR="006429CC">
        <w:rPr>
          <w:rStyle w:val="Absatz-Standardschriftart1"/>
          <w:rFonts w:ascii="Arial" w:hAnsi="Arial" w:cs="Arial"/>
        </w:rPr>
        <w:t>dann</w:t>
      </w:r>
      <w:r w:rsidR="00636D2B">
        <w:rPr>
          <w:rStyle w:val="Absatz-Standardschriftart1"/>
          <w:rFonts w:ascii="Arial" w:hAnsi="Arial" w:cs="Arial"/>
        </w:rPr>
        <w:t xml:space="preserve"> </w:t>
      </w:r>
      <w:r w:rsidR="006304E8">
        <w:rPr>
          <w:rStyle w:val="Absatz-Standardschriftart1"/>
          <w:rFonts w:ascii="Arial" w:hAnsi="Arial" w:cs="Arial"/>
        </w:rPr>
        <w:t xml:space="preserve">ohne Menschenfurcht (vgl. Vers 4ff) </w:t>
      </w:r>
      <w:r w:rsidR="006429CC">
        <w:rPr>
          <w:rStyle w:val="Absatz-Standardschriftart1"/>
          <w:rFonts w:ascii="Arial" w:hAnsi="Arial" w:cs="Arial"/>
        </w:rPr>
        <w:t xml:space="preserve">durch </w:t>
      </w:r>
      <w:r w:rsidR="00636D2B">
        <w:rPr>
          <w:rStyle w:val="Absatz-Standardschriftart1"/>
          <w:rFonts w:ascii="Arial" w:hAnsi="Arial" w:cs="Arial"/>
        </w:rPr>
        <w:t>ihre Predigt offenkundig machen. Wie in L</w:t>
      </w:r>
      <w:r w:rsidR="00A2644F">
        <w:rPr>
          <w:rStyle w:val="Absatz-Standardschriftart1"/>
          <w:rFonts w:ascii="Arial" w:hAnsi="Arial" w:cs="Arial"/>
        </w:rPr>
        <w:t xml:space="preserve">k 8,17 </w:t>
      </w:r>
      <w:r w:rsidR="00636D2B">
        <w:rPr>
          <w:rStyle w:val="Absatz-Standardschriftart1"/>
          <w:rFonts w:ascii="Arial" w:hAnsi="Arial" w:cs="Arial"/>
        </w:rPr>
        <w:t xml:space="preserve">will Jesus </w:t>
      </w:r>
      <w:r w:rsidR="004465A9">
        <w:rPr>
          <w:rStyle w:val="Absatz-Standardschriftart1"/>
          <w:rFonts w:ascii="Arial" w:hAnsi="Arial" w:cs="Arial"/>
        </w:rPr>
        <w:t>den</w:t>
      </w:r>
      <w:r w:rsidR="006F2B1A">
        <w:rPr>
          <w:rStyle w:val="Absatz-Standardschriftart1"/>
          <w:rFonts w:ascii="Arial" w:hAnsi="Arial" w:cs="Arial"/>
        </w:rPr>
        <w:t xml:space="preserve"> Jünger </w:t>
      </w:r>
      <w:r w:rsidR="004465A9">
        <w:rPr>
          <w:rStyle w:val="Absatz-Standardschriftart1"/>
          <w:rFonts w:ascii="Arial" w:hAnsi="Arial" w:cs="Arial"/>
        </w:rPr>
        <w:t>sagen</w:t>
      </w:r>
      <w:r w:rsidR="006F2B1A">
        <w:rPr>
          <w:rStyle w:val="Absatz-Standardschriftart1"/>
          <w:rFonts w:ascii="Arial" w:hAnsi="Arial" w:cs="Arial"/>
        </w:rPr>
        <w:t xml:space="preserve">, </w:t>
      </w:r>
      <w:r w:rsidR="004465A9">
        <w:rPr>
          <w:rStyle w:val="Absatz-Standardschriftart1"/>
          <w:rFonts w:ascii="Arial" w:hAnsi="Arial" w:cs="Arial"/>
        </w:rPr>
        <w:t>dass sie</w:t>
      </w:r>
      <w:r w:rsidR="007F44D2">
        <w:rPr>
          <w:rStyle w:val="Absatz-Standardschriftart1"/>
          <w:rFonts w:ascii="Arial" w:hAnsi="Arial" w:cs="Arial"/>
        </w:rPr>
        <w:t>,</w:t>
      </w:r>
      <w:r w:rsidR="004465A9">
        <w:rPr>
          <w:rStyle w:val="Absatz-Standardschriftart1"/>
          <w:rFonts w:ascii="Arial" w:hAnsi="Arial" w:cs="Arial"/>
        </w:rPr>
        <w:t xml:space="preserve"> die jetzt nur schüchtern und leise reden, die Wahrheit öffentlich predigen werden</w:t>
      </w:r>
      <w:r w:rsidR="00BB27FC">
        <w:rPr>
          <w:rStyle w:val="Absatz-Standardschriftart1"/>
          <w:rFonts w:ascii="Arial" w:hAnsi="Arial" w:cs="Arial"/>
        </w:rPr>
        <w:t xml:space="preserve"> (</w:t>
      </w:r>
      <w:r w:rsidR="00BB27FC">
        <w:rPr>
          <w:rStyle w:val="Internetlink"/>
          <w:rFonts w:ascii="Arial" w:hAnsi="Arial" w:cs="Arial"/>
          <w:color w:val="000000"/>
          <w:u w:val="none"/>
        </w:rPr>
        <w:t>20,379</w:t>
      </w:r>
      <w:r w:rsidR="00D9074F">
        <w:rPr>
          <w:rStyle w:val="Internetlink"/>
          <w:rFonts w:ascii="Arial" w:hAnsi="Arial" w:cs="Arial"/>
          <w:color w:val="000000"/>
          <w:u w:val="none"/>
        </w:rPr>
        <w:t>; 8,z.St.</w:t>
      </w:r>
      <w:r w:rsidR="00BB27FC">
        <w:rPr>
          <w:rStyle w:val="Absatz-Standardschriftart1"/>
          <w:rFonts w:ascii="Arial" w:hAnsi="Arial" w:cs="Arial"/>
        </w:rPr>
        <w:t>)</w:t>
      </w:r>
      <w:r w:rsidR="004465A9">
        <w:rPr>
          <w:rStyle w:val="Absatz-Standardschriftart1"/>
          <w:rFonts w:ascii="Arial" w:hAnsi="Arial" w:cs="Arial"/>
        </w:rPr>
        <w:t>.</w:t>
      </w:r>
      <w:r w:rsidR="00C801C4">
        <w:rPr>
          <w:rStyle w:val="Absatz-Standardschriftart1"/>
          <w:rFonts w:ascii="Arial" w:hAnsi="Arial" w:cs="Arial"/>
        </w:rPr>
        <w:t xml:space="preserve"> Vgl. auch die Anm.</w:t>
      </w:r>
      <w:r w:rsidR="00C801C4" w:rsidRPr="00C801C4">
        <w:rPr>
          <w:rStyle w:val="Absatz-Standardschriftart1"/>
          <w:rFonts w:ascii="Arial" w:hAnsi="Arial" w:cs="Arial"/>
          <w:b/>
          <w:color w:val="000000"/>
          <w:vertAlign w:val="superscript"/>
        </w:rPr>
        <w:t>2</w:t>
      </w:r>
      <w:r w:rsidR="00431597">
        <w:rPr>
          <w:rStyle w:val="Absatz-Standardschriftart1"/>
          <w:rFonts w:ascii="Arial" w:hAnsi="Arial" w:cs="Arial"/>
          <w:b/>
          <w:color w:val="000000"/>
          <w:vertAlign w:val="superscript"/>
        </w:rPr>
        <w:t>3</w:t>
      </w:r>
      <w:r w:rsidR="00C801C4">
        <w:rPr>
          <w:rStyle w:val="Absatz-Standardschriftart1"/>
          <w:rFonts w:ascii="Arial" w:hAnsi="Arial" w:cs="Arial"/>
          <w:b/>
          <w:color w:val="000000"/>
          <w:vertAlign w:val="superscript"/>
        </w:rPr>
        <w:t xml:space="preserve"> </w:t>
      </w:r>
      <w:r w:rsidR="00C801C4">
        <w:rPr>
          <w:rStyle w:val="Absatz-Standardschriftart1"/>
          <w:rFonts w:ascii="Arial" w:hAnsi="Arial" w:cs="Arial"/>
        </w:rPr>
        <w:t>unten.</w:t>
      </w:r>
      <w:r w:rsidR="00431597">
        <w:rPr>
          <w:rStyle w:val="Absatz-Standardschriftart1"/>
          <w:rFonts w:ascii="Arial" w:hAnsi="Arial" w:cs="Arial"/>
        </w:rPr>
        <w:t xml:space="preserve"> </w:t>
      </w:r>
      <w:r w:rsidR="00AD3E10">
        <w:rPr>
          <w:rStyle w:val="Absatz-Standardschriftart1"/>
          <w:rFonts w:ascii="Arial" w:hAnsi="Arial" w:cs="Arial"/>
        </w:rPr>
        <w:t>-</w:t>
      </w:r>
      <w:r w:rsidR="00431597">
        <w:rPr>
          <w:rStyle w:val="Absatz-Standardschriftart1"/>
          <w:rFonts w:ascii="Arial" w:hAnsi="Arial" w:cs="Arial"/>
        </w:rPr>
        <w:t xml:space="preserve"> </w:t>
      </w:r>
      <w:r w:rsidR="007A18A3">
        <w:rPr>
          <w:rStyle w:val="Internetlink"/>
          <w:rFonts w:ascii="Arial" w:hAnsi="Arial" w:cs="Arial"/>
          <w:color w:val="000000"/>
          <w:u w:val="none"/>
        </w:rPr>
        <w:t>Eher unwahrscheinlich ist</w:t>
      </w:r>
      <w:r w:rsidR="009523C2">
        <w:rPr>
          <w:rStyle w:val="Internetlink"/>
          <w:rFonts w:ascii="Arial" w:hAnsi="Arial" w:cs="Arial"/>
          <w:color w:val="000000"/>
          <w:u w:val="none"/>
        </w:rPr>
        <w:t xml:space="preserve"> </w:t>
      </w:r>
      <w:r w:rsidR="006304E8">
        <w:rPr>
          <w:rStyle w:val="Internetlink"/>
          <w:rFonts w:ascii="Arial" w:hAnsi="Arial" w:cs="Arial"/>
          <w:color w:val="000000"/>
          <w:u w:val="none"/>
        </w:rPr>
        <w:t>die Übersetzung</w:t>
      </w:r>
      <w:r w:rsidR="00431597">
        <w:rPr>
          <w:rStyle w:val="Internetlink"/>
          <w:rFonts w:ascii="Arial" w:hAnsi="Arial" w:cs="Arial"/>
          <w:color w:val="000000"/>
          <w:u w:val="none"/>
        </w:rPr>
        <w:t xml:space="preserve">: </w:t>
      </w:r>
      <w:r w:rsidR="00431597" w:rsidRPr="00D166D1">
        <w:rPr>
          <w:rStyle w:val="Absatz-Standardschriftart1"/>
          <w:rFonts w:ascii="Arial" w:hAnsi="Arial" w:cs="Arial"/>
        </w:rPr>
        <w:t>"</w:t>
      </w:r>
      <w:r w:rsidR="00431597" w:rsidRPr="006F790C">
        <w:rPr>
          <w:rStyle w:val="Absatz-Standardschriftart1"/>
          <w:rFonts w:ascii="Arial" w:hAnsi="Arial" w:cs="Arial"/>
          <w:i/>
          <w:iCs/>
        </w:rPr>
        <w:t>Deshalb</w:t>
      </w:r>
      <w:r w:rsidR="00431597">
        <w:rPr>
          <w:rStyle w:val="Absatz-Standardschriftart1"/>
          <w:rFonts w:ascii="Arial" w:hAnsi="Arial" w:cs="Arial"/>
        </w:rPr>
        <w:t>, alles</w:t>
      </w:r>
      <w:r w:rsidR="0003151A">
        <w:rPr>
          <w:rStyle w:val="Absatz-Standardschriftart1"/>
          <w:rFonts w:ascii="Arial" w:hAnsi="Arial" w:cs="Arial"/>
        </w:rPr>
        <w:t>,</w:t>
      </w:r>
      <w:r w:rsidR="00431597">
        <w:rPr>
          <w:rStyle w:val="Absatz-Standardschriftart1"/>
          <w:rFonts w:ascii="Arial" w:hAnsi="Arial" w:cs="Arial"/>
        </w:rPr>
        <w:t xml:space="preserve"> was ihr in der Dunkelheit gesagt habt…</w:t>
      </w:r>
      <w:r w:rsidR="00431597" w:rsidRPr="00D166D1">
        <w:rPr>
          <w:rStyle w:val="Absatz-Standardschriftart1"/>
          <w:rFonts w:ascii="Arial" w:hAnsi="Arial" w:cs="Arial"/>
        </w:rPr>
        <w:t>"</w:t>
      </w:r>
      <w:r w:rsidR="00431597">
        <w:rPr>
          <w:rStyle w:val="Absatz-Standardschriftart1"/>
          <w:rFonts w:ascii="Arial" w:hAnsi="Arial" w:cs="Arial"/>
        </w:rPr>
        <w:t>, im Sinne einer Warnung an die Jünger</w:t>
      </w:r>
      <w:r w:rsidR="00AD3E10">
        <w:rPr>
          <w:rStyle w:val="Absatz-Standardschriftart1"/>
          <w:rFonts w:ascii="Arial" w:hAnsi="Arial" w:cs="Arial"/>
        </w:rPr>
        <w:t xml:space="preserve"> zu verstehen</w:t>
      </w:r>
      <w:r w:rsidR="00431597">
        <w:rPr>
          <w:rStyle w:val="Absatz-Standardschriftart1"/>
          <w:rFonts w:ascii="Arial" w:hAnsi="Arial" w:cs="Arial"/>
        </w:rPr>
        <w:t>, keine Heuchelei zu betreiben wie die Pharisäer</w:t>
      </w:r>
      <w:r w:rsidR="00431597">
        <w:rPr>
          <w:rStyle w:val="Internetlink"/>
          <w:rFonts w:ascii="Arial" w:hAnsi="Arial" w:cs="Arial"/>
          <w:color w:val="000000"/>
          <w:u w:val="none"/>
        </w:rPr>
        <w:t xml:space="preserve"> (</w:t>
      </w:r>
      <w:r w:rsidR="002578EE">
        <w:rPr>
          <w:rStyle w:val="Internetlink"/>
          <w:rFonts w:ascii="Arial" w:hAnsi="Arial" w:cs="Arial"/>
          <w:color w:val="000000"/>
          <w:u w:val="none"/>
        </w:rPr>
        <w:t xml:space="preserve">so in: </w:t>
      </w:r>
      <w:r w:rsidR="00892032">
        <w:rPr>
          <w:rStyle w:val="Internetlink"/>
          <w:rFonts w:ascii="Arial" w:hAnsi="Arial" w:cs="Arial"/>
          <w:color w:val="000000"/>
          <w:u w:val="none"/>
        </w:rPr>
        <w:t xml:space="preserve">1,146; </w:t>
      </w:r>
      <w:r w:rsidR="004266A3">
        <w:rPr>
          <w:rStyle w:val="Internetlink"/>
          <w:rFonts w:ascii="Arial" w:hAnsi="Arial" w:cs="Arial"/>
          <w:color w:val="000000"/>
          <w:u w:val="none"/>
        </w:rPr>
        <w:t xml:space="preserve">2,440; 7,z.St.; </w:t>
      </w:r>
      <w:r w:rsidR="004D0136">
        <w:rPr>
          <w:rStyle w:val="Internetlink"/>
          <w:rFonts w:ascii="Arial" w:hAnsi="Arial" w:cs="Arial"/>
          <w:color w:val="000000"/>
          <w:u w:val="none"/>
        </w:rPr>
        <w:t>44,228</w:t>
      </w:r>
      <w:r w:rsidR="00431597">
        <w:rPr>
          <w:rStyle w:val="Internetlink"/>
          <w:rFonts w:ascii="Arial" w:hAnsi="Arial" w:cs="Arial"/>
          <w:color w:val="000000"/>
          <w:u w:val="none"/>
        </w:rPr>
        <w:t>).</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4</w:t>
      </w:r>
      <w:r w:rsidR="00506391" w:rsidRPr="00B21600">
        <w:rPr>
          <w:rStyle w:val="Absatz-Standardschriftart1"/>
          <w:rFonts w:ascii="Arial" w:hAnsi="Arial" w:cs="Arial"/>
          <w:sz w:val="24"/>
          <w:szCs w:val="24"/>
        </w:rPr>
        <w:t xml:space="preserve"> </w:t>
      </w:r>
      <w:r w:rsidR="00506391" w:rsidRPr="00D166D1">
        <w:rPr>
          <w:rStyle w:val="Absatz-Standardschriftart1"/>
          <w:rFonts w:ascii="Arial" w:hAnsi="Arial" w:cs="Arial"/>
        </w:rPr>
        <w:t xml:space="preserve">Als juristischer t.t.: </w:t>
      </w:r>
      <w:r w:rsidR="00515A10">
        <w:rPr>
          <w:rStyle w:val="Absatz-Standardschriftart1"/>
          <w:rFonts w:ascii="Arial" w:hAnsi="Arial" w:cs="Arial"/>
        </w:rPr>
        <w:t xml:space="preserve">die Aussage </w:t>
      </w:r>
      <w:r w:rsidR="00A21ABB">
        <w:rPr>
          <w:rStyle w:val="Absatz-Standardschriftart1"/>
          <w:rFonts w:ascii="Arial" w:hAnsi="Arial" w:cs="Arial"/>
        </w:rPr>
        <w:t xml:space="preserve">bei </w:t>
      </w:r>
      <w:r w:rsidR="00515A10">
        <w:rPr>
          <w:rStyle w:val="Absatz-Standardschriftart1"/>
          <w:rFonts w:ascii="Arial" w:hAnsi="Arial" w:cs="Arial"/>
        </w:rPr>
        <w:t>einer</w:t>
      </w:r>
      <w:r w:rsidR="00A21ABB">
        <w:rPr>
          <w:rStyle w:val="Absatz-Standardschriftart1"/>
          <w:rFonts w:ascii="Arial" w:hAnsi="Arial" w:cs="Arial"/>
        </w:rPr>
        <w:t xml:space="preserve"> </w:t>
      </w:r>
      <w:r w:rsidR="00506391" w:rsidRPr="00D166D1">
        <w:rPr>
          <w:rStyle w:val="Absatz-Standardschriftart1"/>
          <w:rFonts w:ascii="Arial" w:hAnsi="Arial" w:cs="Arial"/>
        </w:rPr>
        <w:t>richterliche</w:t>
      </w:r>
      <w:r w:rsidR="00A21ABB">
        <w:rPr>
          <w:rStyle w:val="Absatz-Standardschriftart1"/>
          <w:rFonts w:ascii="Arial" w:hAnsi="Arial" w:cs="Arial"/>
        </w:rPr>
        <w:t>n</w:t>
      </w:r>
      <w:r w:rsidR="00506391" w:rsidRPr="00D166D1">
        <w:rPr>
          <w:rStyle w:val="Absatz-Standardschriftart1"/>
          <w:rFonts w:ascii="Arial" w:hAnsi="Arial" w:cs="Arial"/>
        </w:rPr>
        <w:t xml:space="preserve"> Vorführung</w:t>
      </w:r>
      <w:r w:rsidR="00515A10">
        <w:rPr>
          <w:rStyle w:val="Absatz-Standardschriftart1"/>
          <w:rFonts w:ascii="Arial" w:hAnsi="Arial" w:cs="Arial"/>
        </w:rPr>
        <w:t>. Vielleicht ist das auch hier die Bedeutung, wie Vers 11 nahelegt</w:t>
      </w:r>
      <w:r w:rsidR="00506391" w:rsidRPr="00D166D1">
        <w:rPr>
          <w:rStyle w:val="Absatz-Standardschriftart1"/>
          <w:rFonts w:ascii="Arial" w:hAnsi="Arial" w:cs="Arial"/>
        </w:rPr>
        <w:t>.</w:t>
      </w:r>
      <w:r w:rsidR="00515A10">
        <w:rPr>
          <w:rStyle w:val="Absatz-Standardschriftart1"/>
          <w:rFonts w:ascii="Arial" w:hAnsi="Arial" w:cs="Arial"/>
        </w:rPr>
        <w:t xml:space="preserve"> Vgl. auch Lk 9,26.</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5</w:t>
      </w:r>
      <w:r w:rsidR="00506391" w:rsidRPr="00D166D1">
        <w:rPr>
          <w:rStyle w:val="Absatz-Standardschriftart1"/>
          <w:rFonts w:ascii="Arial" w:hAnsi="Arial" w:cs="Arial"/>
        </w:rPr>
        <w:t xml:space="preserve"> In den Papyri von einem unvollendeten Vertrag</w:t>
      </w:r>
      <w:r w:rsidR="002A1DA9">
        <w:rPr>
          <w:rStyle w:val="Absatz-Standardschriftart1"/>
          <w:rFonts w:ascii="Arial" w:hAnsi="Arial" w:cs="Arial"/>
        </w:rPr>
        <w:t xml:space="preserve">: </w:t>
      </w:r>
      <w:r w:rsidR="00506391" w:rsidRPr="00D166D1">
        <w:rPr>
          <w:rStyle w:val="Absatz-Standardschriftart1"/>
          <w:rFonts w:ascii="Arial" w:hAnsi="Arial" w:cs="Arial"/>
        </w:rPr>
        <w:t>in d. Schwebe sein; zwischen Furcht und Hoffnung schwebend sein; daher</w:t>
      </w:r>
      <w:r w:rsidR="002A1DA9">
        <w:rPr>
          <w:rStyle w:val="Absatz-Standardschriftart1"/>
          <w:rFonts w:ascii="Arial" w:hAnsi="Arial" w:cs="Arial"/>
        </w:rPr>
        <w:t xml:space="preserve"> auch</w:t>
      </w:r>
      <w:r w:rsidR="00506391" w:rsidRPr="00D166D1">
        <w:rPr>
          <w:rStyle w:val="Absatz-Standardschriftart1"/>
          <w:rFonts w:ascii="Arial" w:hAnsi="Arial" w:cs="Arial"/>
        </w:rPr>
        <w:t>: ängstlich, unruhig oder besorgt sein (1,1041). Oder</w:t>
      </w:r>
      <w:r w:rsidR="001C3AE9">
        <w:rPr>
          <w:rStyle w:val="Absatz-Standardschriftart1"/>
          <w:rFonts w:ascii="Arial" w:hAnsi="Arial" w:cs="Arial"/>
        </w:rPr>
        <w:t xml:space="preserve"> vielleicht</w:t>
      </w:r>
      <w:r w:rsidR="00565BCA">
        <w:rPr>
          <w:rStyle w:val="Absatz-Standardschriftart1"/>
          <w:rFonts w:ascii="Arial" w:hAnsi="Arial" w:cs="Arial"/>
        </w:rPr>
        <w:t>,</w:t>
      </w:r>
      <w:r w:rsidR="00506391" w:rsidRPr="00D166D1">
        <w:rPr>
          <w:rStyle w:val="Absatz-Standardschriftart1"/>
          <w:rFonts w:ascii="Arial" w:hAnsi="Arial" w:cs="Arial"/>
        </w:rPr>
        <w:t xml:space="preserve"> wie in der LXX</w:t>
      </w:r>
      <w:r w:rsidR="00450C11">
        <w:rPr>
          <w:rStyle w:val="Absatz-Standardschriftart1"/>
          <w:rFonts w:ascii="Arial" w:hAnsi="Arial" w:cs="Arial"/>
        </w:rPr>
        <w:t xml:space="preserve"> in Ps 131,1</w:t>
      </w:r>
      <w:r w:rsidR="00506391" w:rsidRPr="00D166D1">
        <w:rPr>
          <w:rStyle w:val="Absatz-Standardschriftart1"/>
          <w:rFonts w:ascii="Arial" w:hAnsi="Arial" w:cs="Arial"/>
        </w:rPr>
        <w:t>: überheblich sein (34,II,217).</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6</w:t>
      </w:r>
      <w:r w:rsidR="00506391" w:rsidRPr="00D166D1">
        <w:rPr>
          <w:rStyle w:val="Absatz-Standardschriftart1"/>
          <w:rFonts w:ascii="Arial" w:hAnsi="Arial" w:cs="Arial"/>
        </w:rPr>
        <w:t xml:space="preserve"> Die rechte Gottesfurcht befreit von Menschenfurcht.</w:t>
      </w:r>
      <w:r w:rsidR="00AB7108">
        <w:rPr>
          <w:rStyle w:val="Absatz-Standardschriftart1"/>
          <w:rFonts w:ascii="Arial" w:hAnsi="Arial" w:cs="Arial"/>
        </w:rPr>
        <w:t xml:space="preserve"> - Niemand im NT hat öfters von der Hölle gesprochen als Jesus!</w:t>
      </w:r>
      <w:r w:rsidR="00C4350F">
        <w:rPr>
          <w:rStyle w:val="Absatz-Standardschriftart1"/>
          <w:rFonts w:ascii="Arial" w:hAnsi="Arial" w:cs="Arial"/>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rPr>
        <w:t xml:space="preserve"> Ein Kupfergeld, wobei 16 Assarion </w:t>
      </w:r>
      <w:r w:rsidR="009151E5">
        <w:rPr>
          <w:rStyle w:val="Absatz-Standardschriftart1"/>
          <w:rFonts w:ascii="Arial" w:hAnsi="Arial" w:cs="Arial"/>
        </w:rPr>
        <w:t>einer</w:t>
      </w:r>
      <w:r w:rsidR="00506391" w:rsidRPr="00D166D1">
        <w:rPr>
          <w:rStyle w:val="Absatz-Standardschriftart1"/>
          <w:rFonts w:ascii="Arial" w:hAnsi="Arial" w:cs="Arial"/>
        </w:rPr>
        <w:t xml:space="preserve"> griechischen Silber-Drachme entsprechen (bzw. </w:t>
      </w:r>
      <w:r w:rsidR="009151E5">
        <w:rPr>
          <w:rStyle w:val="Absatz-Standardschriftart1"/>
          <w:rFonts w:ascii="Arial" w:hAnsi="Arial" w:cs="Arial"/>
        </w:rPr>
        <w:t>einem</w:t>
      </w:r>
      <w:r w:rsidR="00506391" w:rsidRPr="00D166D1">
        <w:rPr>
          <w:rStyle w:val="Absatz-Standardschriftart1"/>
          <w:rFonts w:ascii="Arial" w:hAnsi="Arial" w:cs="Arial"/>
        </w:rPr>
        <w:t xml:space="preserve"> römischen Silber-Denar). Das Gewicht betrug ca. 3,</w:t>
      </w:r>
      <w:r w:rsidR="009151E5">
        <w:rPr>
          <w:rStyle w:val="Absatz-Standardschriftart1"/>
          <w:rFonts w:ascii="Arial" w:hAnsi="Arial" w:cs="Arial"/>
        </w:rPr>
        <w:t>9</w:t>
      </w:r>
      <w:r w:rsidR="00506391" w:rsidRPr="00D166D1">
        <w:rPr>
          <w:rStyle w:val="Absatz-Standardschriftart1"/>
          <w:rFonts w:ascii="Arial" w:hAnsi="Arial" w:cs="Arial"/>
        </w:rPr>
        <w:t xml:space="preserve"> Gramm Silber. 1 Assarion entspricht also 1/16 des Tagelohns eines Arbeiters und war bei den Juden sprichwörtlich für </w:t>
      </w:r>
      <w:r w:rsidR="002A1DA9">
        <w:rPr>
          <w:rStyle w:val="Absatz-Standardschriftart1"/>
          <w:rFonts w:ascii="Arial" w:hAnsi="Arial" w:cs="Arial"/>
        </w:rPr>
        <w:t>einen</w:t>
      </w:r>
      <w:r w:rsidR="00506391" w:rsidRPr="00D166D1">
        <w:rPr>
          <w:rStyle w:val="Absatz-Standardschriftart1"/>
          <w:rFonts w:ascii="Arial" w:hAnsi="Arial" w:cs="Arial"/>
        </w:rPr>
        <w:t xml:space="preserve"> gering</w:t>
      </w:r>
      <w:r w:rsidR="002A1DA9">
        <w:rPr>
          <w:rStyle w:val="Absatz-Standardschriftart1"/>
          <w:rFonts w:ascii="Arial" w:hAnsi="Arial" w:cs="Arial"/>
        </w:rPr>
        <w:t>en</w:t>
      </w:r>
      <w:r w:rsidR="00506391" w:rsidRPr="00D166D1">
        <w:rPr>
          <w:rStyle w:val="Absatz-Standardschriftart1"/>
          <w:rFonts w:ascii="Arial" w:hAnsi="Arial" w:cs="Arial"/>
        </w:rPr>
        <w:t xml:space="preserve"> Geldbetrag. </w:t>
      </w:r>
      <w:r w:rsidR="002A1DA9">
        <w:rPr>
          <w:rStyle w:val="Absatz-Standardschriftart1"/>
          <w:rFonts w:ascii="Arial" w:hAnsi="Arial" w:cs="Arial"/>
        </w:rPr>
        <w:t xml:space="preserve">Nur das Lepton </w:t>
      </w:r>
      <w:r w:rsidR="00717DB2">
        <w:rPr>
          <w:rStyle w:val="Absatz-Standardschriftart1"/>
          <w:rFonts w:ascii="Arial" w:hAnsi="Arial" w:cs="Arial"/>
        </w:rPr>
        <w:t xml:space="preserve">(Strong Nr. 3016) </w:t>
      </w:r>
      <w:r w:rsidR="002A1DA9">
        <w:rPr>
          <w:rStyle w:val="Absatz-Standardschriftart1"/>
          <w:rFonts w:ascii="Arial" w:hAnsi="Arial" w:cs="Arial"/>
        </w:rPr>
        <w:t>war ein noch geringerer Betrag.</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8</w:t>
      </w:r>
      <w:r w:rsidR="00506391" w:rsidRPr="00D166D1">
        <w:rPr>
          <w:rStyle w:val="Absatz-Standardschriftart1"/>
          <w:rFonts w:ascii="Arial" w:hAnsi="Arial" w:cs="Arial"/>
        </w:rPr>
        <w:t xml:space="preserve"> Der Gläubige</w:t>
      </w:r>
      <w:r w:rsidR="006D2898">
        <w:rPr>
          <w:rStyle w:val="Absatz-Standardschriftart1"/>
          <w:rFonts w:ascii="Arial" w:hAnsi="Arial" w:cs="Arial"/>
        </w:rPr>
        <w:t>,</w:t>
      </w:r>
      <w:r w:rsidR="00506391" w:rsidRPr="00D166D1">
        <w:rPr>
          <w:rStyle w:val="Absatz-Standardschriftart1"/>
          <w:rFonts w:ascii="Arial" w:hAnsi="Arial" w:cs="Arial"/>
        </w:rPr>
        <w:t xml:space="preserve"> der in der Gemeinde als Verwalter des Herrn handelt, wird hier in seiner Beziehung zum himmlischen Herrn</w:t>
      </w:r>
      <w:r w:rsidR="00C152FF">
        <w:rPr>
          <w:rStyle w:val="Absatz-Standardschriftart1"/>
          <w:rFonts w:ascii="Arial" w:hAnsi="Arial" w:cs="Arial"/>
        </w:rPr>
        <w:t>,</w:t>
      </w:r>
      <w:r w:rsidR="00506391" w:rsidRPr="00D166D1">
        <w:rPr>
          <w:rStyle w:val="Absatz-Standardschriftart1"/>
          <w:rFonts w:ascii="Arial" w:hAnsi="Arial" w:cs="Arial"/>
        </w:rPr>
        <w:t xml:space="preserve"> Sklave genannt. </w:t>
      </w:r>
      <w:r w:rsidR="006D2898">
        <w:rPr>
          <w:rStyle w:val="Absatz-Standardschriftart1"/>
          <w:rFonts w:ascii="Arial" w:hAnsi="Arial" w:cs="Arial"/>
        </w:rPr>
        <w:t>Darum nannten sich die</w:t>
      </w:r>
      <w:r w:rsidR="00506391" w:rsidRPr="00D166D1">
        <w:rPr>
          <w:rStyle w:val="Absatz-Standardschriftart1"/>
          <w:rFonts w:ascii="Arial" w:hAnsi="Arial" w:cs="Arial"/>
        </w:rPr>
        <w:t xml:space="preserve"> Apostel</w:t>
      </w:r>
      <w:r w:rsidR="006D2898">
        <w:rPr>
          <w:rStyle w:val="Absatz-Standardschriftart1"/>
          <w:rFonts w:ascii="Arial" w:hAnsi="Arial" w:cs="Arial"/>
        </w:rPr>
        <w:t xml:space="preserve"> </w:t>
      </w:r>
      <w:r w:rsidR="00506391" w:rsidRPr="00D166D1">
        <w:rPr>
          <w:rStyle w:val="Absatz-Standardschriftart1"/>
          <w:rFonts w:ascii="Arial" w:hAnsi="Arial" w:cs="Arial"/>
        </w:rPr>
        <w:t>"Sklaven Jesu Christi</w:t>
      </w:r>
      <w:r w:rsidR="006D2898" w:rsidRPr="00D166D1">
        <w:rPr>
          <w:rStyle w:val="Absatz-Standardschriftart1"/>
          <w:rFonts w:ascii="Arial" w:hAnsi="Arial" w:cs="Arial"/>
        </w:rPr>
        <w:t>"</w:t>
      </w:r>
      <w:r w:rsidR="009151E5">
        <w:rPr>
          <w:rStyle w:val="Absatz-Standardschriftart1"/>
          <w:rFonts w:ascii="Arial" w:hAnsi="Arial" w:cs="Arial"/>
        </w:rPr>
        <w:t xml:space="preserve">, </w:t>
      </w:r>
      <w:r w:rsidR="0085416E">
        <w:rPr>
          <w:rStyle w:val="Absatz-Standardschriftart1"/>
          <w:rFonts w:ascii="Arial" w:hAnsi="Arial" w:cs="Arial"/>
        </w:rPr>
        <w:t xml:space="preserve">es ist </w:t>
      </w:r>
      <w:r w:rsidR="009151E5">
        <w:rPr>
          <w:rStyle w:val="Absatz-Standardschriftart1"/>
          <w:rFonts w:ascii="Arial" w:hAnsi="Arial" w:cs="Arial"/>
        </w:rPr>
        <w:t>der vornehmste Titel, den ein Gläubiger hier auf Erden haben kann</w:t>
      </w:r>
      <w:r w:rsidR="007461B9">
        <w:rPr>
          <w:rStyle w:val="Absatz-Standardschriftart1"/>
          <w:rFonts w:ascii="Arial" w:hAnsi="Arial" w:cs="Arial"/>
        </w:rPr>
        <w:t xml:space="preserve">. </w:t>
      </w:r>
      <w:r w:rsidR="0085416E">
        <w:rPr>
          <w:rStyle w:val="Absatz-Standardschriftart1"/>
          <w:rFonts w:ascii="Arial" w:hAnsi="Arial" w:cs="Arial"/>
        </w:rPr>
        <w:t>Freilich</w:t>
      </w:r>
      <w:r w:rsidR="007461B9">
        <w:rPr>
          <w:rStyle w:val="Absatz-Standardschriftart1"/>
          <w:rFonts w:ascii="Arial" w:hAnsi="Arial" w:cs="Arial"/>
        </w:rPr>
        <w:t xml:space="preserve"> nennt Jesus seine Jünger die ihm gehorchen auch Freunde (Joh 14-15; Lk 12,4).</w:t>
      </w:r>
      <w:r w:rsidR="00EB6B4F">
        <w:rPr>
          <w:rStyle w:val="Absatz-Standardschriftart1"/>
          <w:rFonts w:ascii="Arial" w:hAnsi="Arial" w:cs="Arial"/>
        </w:rPr>
        <w:t xml:space="preserve"> Dieser Verwalter kann treu sein (Vers 42-44), </w:t>
      </w:r>
      <w:r w:rsidR="00A7314F">
        <w:rPr>
          <w:rStyle w:val="Absatz-Standardschriftart1"/>
          <w:rFonts w:ascii="Arial" w:hAnsi="Arial" w:cs="Arial"/>
        </w:rPr>
        <w:t xml:space="preserve">selbstherrlich </w:t>
      </w:r>
      <w:r w:rsidR="00EB6B4F">
        <w:rPr>
          <w:rStyle w:val="Absatz-Standardschriftart1"/>
          <w:rFonts w:ascii="Arial" w:hAnsi="Arial" w:cs="Arial"/>
        </w:rPr>
        <w:t>sein (Vers 45-46), untreu</w:t>
      </w:r>
      <w:r w:rsidR="006F27C3">
        <w:rPr>
          <w:rStyle w:val="Absatz-Standardschriftart1"/>
          <w:rFonts w:ascii="Arial" w:hAnsi="Arial" w:cs="Arial"/>
        </w:rPr>
        <w:t xml:space="preserve"> und ungehorsam</w:t>
      </w:r>
      <w:r w:rsidR="00EB6B4F">
        <w:rPr>
          <w:rStyle w:val="Absatz-Standardschriftart1"/>
          <w:rFonts w:ascii="Arial" w:hAnsi="Arial" w:cs="Arial"/>
        </w:rPr>
        <w:t xml:space="preserve"> sein (Vers 47), oder oberflächlich und faul sein (Vers 48).</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9</w:t>
      </w:r>
      <w:r w:rsidR="00506391" w:rsidRPr="00D166D1">
        <w:rPr>
          <w:rStyle w:val="Absatz-Standardschriftart1"/>
          <w:rFonts w:ascii="Arial" w:hAnsi="Arial" w:cs="Arial"/>
        </w:rPr>
        <w:t xml:space="preserve"> Die Präsens sprechen vom gewohnheitsmäßigen Handeln.</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10</w:t>
      </w:r>
      <w:r w:rsidR="00506391" w:rsidRPr="00D166D1">
        <w:rPr>
          <w:rStyle w:val="Absatz-Standardschriftart1"/>
          <w:rFonts w:ascii="Arial" w:hAnsi="Arial" w:cs="Arial"/>
        </w:rPr>
        <w:t xml:space="preserve"> od.: "...seinen Platz wird er ihm anweisen"</w:t>
      </w:r>
      <w:r w:rsidR="0048228E">
        <w:rPr>
          <w:rStyle w:val="Absatz-Standardschriftart1"/>
          <w:rFonts w:ascii="Arial" w:hAnsi="Arial" w:cs="Arial"/>
        </w:rPr>
        <w:t>.</w:t>
      </w:r>
      <w:r w:rsidR="00D83060">
        <w:rPr>
          <w:rStyle w:val="Absatz-Standardschriftart1"/>
          <w:rFonts w:ascii="Arial" w:hAnsi="Arial" w:cs="Arial"/>
        </w:rPr>
        <w:t xml:space="preserve"> </w:t>
      </w:r>
      <w:r w:rsidR="00286401">
        <w:rPr>
          <w:rStyle w:val="Absatz-Standardschriftart1"/>
          <w:rFonts w:ascii="Arial" w:hAnsi="Arial" w:cs="Arial"/>
        </w:rPr>
        <w:t>-</w:t>
      </w:r>
      <w:r w:rsidR="00D83060">
        <w:rPr>
          <w:rStyle w:val="Absatz-Standardschriftart1"/>
          <w:rFonts w:ascii="Arial" w:hAnsi="Arial" w:cs="Arial"/>
        </w:rPr>
        <w:t xml:space="preserve"> </w:t>
      </w:r>
      <w:r w:rsidR="00286401">
        <w:rPr>
          <w:rStyle w:val="Absatz-Standardschriftart1"/>
          <w:rFonts w:ascii="Arial" w:hAnsi="Arial" w:cs="Arial"/>
        </w:rPr>
        <w:t>D</w:t>
      </w:r>
      <w:r w:rsidR="00D83060">
        <w:rPr>
          <w:rStyle w:val="Absatz-Standardschriftart1"/>
          <w:rFonts w:ascii="Arial" w:hAnsi="Arial" w:cs="Arial"/>
        </w:rPr>
        <w:t>as Entzweischneiden ist auch aus anderen heidnischen Regionen des griechischen Ostens bezeugt (65,I,368).</w:t>
      </w:r>
      <w:r w:rsidR="00435A99">
        <w:rPr>
          <w:rStyle w:val="Absatz-Standardschriftart1"/>
          <w:rFonts w:ascii="Arial" w:hAnsi="Arial" w:cs="Arial"/>
        </w:rPr>
        <w:t xml:space="preserve"> </w:t>
      </w:r>
      <w:r w:rsidR="00A87B39">
        <w:rPr>
          <w:rStyle w:val="Absatz-Standardschriftart1"/>
          <w:rFonts w:ascii="Arial" w:hAnsi="Arial" w:cs="Arial"/>
        </w:rPr>
        <w:t xml:space="preserve">Dies </w:t>
      </w:r>
      <w:r w:rsidR="00565BCA">
        <w:rPr>
          <w:rStyle w:val="Absatz-Standardschriftart1"/>
          <w:rFonts w:ascii="Arial" w:hAnsi="Arial" w:cs="Arial"/>
        </w:rPr>
        <w:t>wird</w:t>
      </w:r>
      <w:r w:rsidR="00A87B39">
        <w:rPr>
          <w:rStyle w:val="Absatz-Standardschriftart1"/>
          <w:rFonts w:ascii="Arial" w:hAnsi="Arial" w:cs="Arial"/>
        </w:rPr>
        <w:t xml:space="preserve"> das Schicksal der falschen christlichen Führer</w:t>
      </w:r>
      <w:r w:rsidR="00565BCA">
        <w:rPr>
          <w:rStyle w:val="Absatz-Standardschriftart1"/>
          <w:rFonts w:ascii="Arial" w:hAnsi="Arial" w:cs="Arial"/>
        </w:rPr>
        <w:t xml:space="preserve"> sein</w:t>
      </w:r>
      <w:r w:rsidR="00A87B39">
        <w:rPr>
          <w:rStyle w:val="Absatz-Standardschriftart1"/>
          <w:rFonts w:ascii="Arial" w:hAnsi="Arial" w:cs="Arial"/>
        </w:rPr>
        <w:t>, z.B. mancher Päpste im Mittelalter</w:t>
      </w:r>
      <w:r w:rsidR="0054596C">
        <w:rPr>
          <w:rStyle w:val="Absatz-Standardschriftart1"/>
          <w:rFonts w:ascii="Arial" w:hAnsi="Arial" w:cs="Arial"/>
        </w:rPr>
        <w:t xml:space="preserve"> und christlicher Verführer in der Neuzeit</w:t>
      </w:r>
      <w:r w:rsidR="00A87B39">
        <w:rPr>
          <w:rStyle w:val="Absatz-Standardschriftart1"/>
          <w:rFonts w:ascii="Arial" w:hAnsi="Arial" w:cs="Arial"/>
        </w:rPr>
        <w:t>.</w:t>
      </w:r>
      <w:r w:rsidR="00C4350F">
        <w:rPr>
          <w:rStyle w:val="Absatz-Standardschriftart1"/>
          <w:rFonts w:ascii="Arial" w:hAnsi="Arial" w:cs="Arial"/>
        </w:rPr>
        <w:br/>
      </w:r>
      <w:r w:rsidRPr="00B21600">
        <w:rPr>
          <w:rStyle w:val="Absatz-Standardschriftart1"/>
          <w:rFonts w:ascii="Arial" w:hAnsi="Arial" w:cs="Arial"/>
          <w:b/>
          <w:sz w:val="24"/>
          <w:szCs w:val="24"/>
          <w:vertAlign w:val="superscript"/>
        </w:rPr>
        <w:t>11</w:t>
      </w:r>
      <w:r w:rsidR="00506391" w:rsidRPr="00D166D1">
        <w:rPr>
          <w:rStyle w:val="Absatz-Standardschriftart1"/>
          <w:rFonts w:ascii="Arial" w:hAnsi="Arial" w:cs="Arial"/>
        </w:rPr>
        <w:t xml:space="preserve"> </w:t>
      </w:r>
      <w:r w:rsidR="00506391" w:rsidRPr="00D166D1">
        <w:rPr>
          <w:rStyle w:val="Internetlink"/>
          <w:rFonts w:ascii="Arial" w:hAnsi="Arial" w:cs="Arial"/>
          <w:color w:val="000000"/>
          <w:u w:val="none"/>
        </w:rPr>
        <w:t>Das Lepton war die kleinste jüdische Lokalwährung, wobei 1 Denar ein Tageslohn war und 128 Leptons entsprach</w:t>
      </w:r>
      <w:r w:rsidR="009151E5">
        <w:rPr>
          <w:rStyle w:val="Internetlink"/>
          <w:rFonts w:ascii="Arial" w:hAnsi="Arial" w:cs="Arial"/>
          <w:color w:val="000000"/>
          <w:u w:val="none"/>
        </w:rPr>
        <w:t>en einem Denar</w:t>
      </w:r>
      <w:r w:rsidR="00506391" w:rsidRPr="00D166D1">
        <w:rPr>
          <w:rStyle w:val="Internetlink"/>
          <w:rFonts w:ascii="Arial" w:hAnsi="Arial" w:cs="Arial"/>
          <w:color w:val="000000"/>
          <w:u w:val="none"/>
        </w:rPr>
        <w:t>.</w:t>
      </w:r>
      <w:r w:rsidR="00670BF4">
        <w:rPr>
          <w:rStyle w:val="Internetlink"/>
          <w:rFonts w:ascii="Arial" w:hAnsi="Arial" w:cs="Arial"/>
          <w:color w:val="000000"/>
          <w:u w:val="none"/>
        </w:rPr>
        <w:t xml:space="preserve"> - Der ganze Vergleich zeigt, dass der gedachte Prozessgegner im Recht war und der Angesprochene ihm etwas schuldet. Auch wir werden immer wieder an unseren Mitmenschen</w:t>
      </w:r>
      <w:r w:rsidR="00C47189">
        <w:rPr>
          <w:rStyle w:val="Internetlink"/>
          <w:rFonts w:ascii="Arial" w:hAnsi="Arial" w:cs="Arial"/>
          <w:color w:val="000000"/>
          <w:u w:val="none"/>
        </w:rPr>
        <w:t xml:space="preserve"> schuldig</w:t>
      </w:r>
      <w:r w:rsidR="00670BF4">
        <w:rPr>
          <w:rStyle w:val="Internetlink"/>
          <w:rFonts w:ascii="Arial" w:hAnsi="Arial" w:cs="Arial"/>
          <w:color w:val="000000"/>
          <w:u w:val="none"/>
        </w:rPr>
        <w:t>, und eine rasche Versöhnung bewahrt uns vor Gottes härterem Eingreifen.</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w:t>
      </w:r>
      <w:r w:rsidRPr="00B21600">
        <w:rPr>
          <w:rStyle w:val="Absatz-Standardschriftart1"/>
          <w:rFonts w:ascii="Arial" w:hAnsi="Arial" w:cs="Arial"/>
          <w:b/>
          <w:sz w:val="24"/>
          <w:szCs w:val="24"/>
          <w:vertAlign w:val="superscript"/>
        </w:rPr>
        <w:t>2</w:t>
      </w:r>
      <w:r w:rsidR="00506391" w:rsidRPr="00D166D1">
        <w:rPr>
          <w:rStyle w:val="Internetlink"/>
          <w:rFonts w:ascii="Arial" w:hAnsi="Arial" w:cs="Arial"/>
          <w:color w:val="000000"/>
          <w:u w:val="none"/>
        </w:rPr>
        <w:t xml:space="preserve"> Bei Nacht ließ man gerne eine Öllampe brennen, da das Feuermachen </w:t>
      </w:r>
      <w:r w:rsidR="0000131D">
        <w:rPr>
          <w:rStyle w:val="Internetlink"/>
          <w:rFonts w:ascii="Arial" w:hAnsi="Arial" w:cs="Arial"/>
          <w:color w:val="000000"/>
          <w:u w:val="none"/>
        </w:rPr>
        <w:t xml:space="preserve">am Morgen </w:t>
      </w:r>
      <w:r w:rsidR="00506391" w:rsidRPr="00D166D1">
        <w:rPr>
          <w:rStyle w:val="Internetlink"/>
          <w:rFonts w:ascii="Arial" w:hAnsi="Arial" w:cs="Arial"/>
          <w:color w:val="000000"/>
          <w:u w:val="none"/>
        </w:rPr>
        <w:t>schwierig war (vgl. 47,z.St.).</w:t>
      </w:r>
      <w:r w:rsidR="00446AE7">
        <w:rPr>
          <w:rStyle w:val="Internetlink"/>
          <w:rFonts w:ascii="Arial" w:hAnsi="Arial" w:cs="Arial"/>
          <w:color w:val="000000"/>
          <w:u w:val="none"/>
        </w:rPr>
        <w:t xml:space="preserve"> Ein Bild für </w:t>
      </w:r>
      <w:r w:rsidR="00D30310">
        <w:rPr>
          <w:rStyle w:val="Internetlink"/>
          <w:rFonts w:ascii="Arial" w:hAnsi="Arial" w:cs="Arial"/>
          <w:color w:val="000000"/>
          <w:u w:val="none"/>
        </w:rPr>
        <w:t xml:space="preserve">ständige </w:t>
      </w:r>
      <w:r w:rsidR="00446AE7">
        <w:rPr>
          <w:rStyle w:val="Absatz-Standardschriftart1"/>
          <w:rFonts w:ascii="Arial" w:hAnsi="Arial" w:cs="Arial"/>
        </w:rPr>
        <w:t>Wachsamkeit in dieser Welt der moralischen Finsternis</w:t>
      </w:r>
      <w:r w:rsidR="00D30310">
        <w:rPr>
          <w:rStyle w:val="Absatz-Standardschriftart1"/>
          <w:rFonts w:ascii="Arial" w:hAnsi="Arial" w:cs="Arial"/>
        </w:rPr>
        <w:t>, und die ständige Erwartungshaltung auf das Kommen des Herrn</w:t>
      </w:r>
      <w:r w:rsidR="00446AE7">
        <w:rPr>
          <w:rStyle w:val="Absatz-Standardschriftart1"/>
          <w:rFonts w:ascii="Arial" w:hAnsi="Arial" w:cs="Arial"/>
        </w:rPr>
        <w:t>.</w:t>
      </w:r>
      <w:r w:rsidR="00C4350F">
        <w:rPr>
          <w:rStyle w:val="Absatz-Standardschriftart1"/>
          <w:rFonts w:ascii="Arial" w:hAnsi="Arial" w:cs="Arial"/>
        </w:rPr>
        <w:br/>
      </w:r>
      <w:r w:rsidRPr="00B21600">
        <w:rPr>
          <w:rStyle w:val="Absatz-Standardschriftart1"/>
          <w:rFonts w:ascii="Arial" w:hAnsi="Arial" w:cs="Arial"/>
          <w:b/>
          <w:color w:val="000000"/>
          <w:sz w:val="24"/>
          <w:szCs w:val="24"/>
          <w:vertAlign w:val="superscript"/>
        </w:rPr>
        <w:t>13</w:t>
      </w:r>
      <w:r w:rsidR="00506391" w:rsidRPr="00D166D1">
        <w:rPr>
          <w:rStyle w:val="Internetlink"/>
          <w:rFonts w:ascii="Arial" w:hAnsi="Arial" w:cs="Arial"/>
          <w:color w:val="000000"/>
          <w:u w:val="none"/>
        </w:rPr>
        <w:t xml:space="preserve"> Die</w:t>
      </w:r>
      <w:r w:rsidR="004F5783">
        <w:rPr>
          <w:rStyle w:val="Internetlink"/>
          <w:rFonts w:ascii="Arial" w:hAnsi="Arial" w:cs="Arial"/>
          <w:color w:val="000000"/>
          <w:u w:val="none"/>
        </w:rPr>
        <w:t>se</w:t>
      </w:r>
      <w:r w:rsidR="00506391" w:rsidRPr="00D166D1">
        <w:rPr>
          <w:rStyle w:val="Internetlink"/>
          <w:rFonts w:ascii="Arial" w:hAnsi="Arial" w:cs="Arial"/>
          <w:color w:val="000000"/>
          <w:u w:val="none"/>
        </w:rPr>
        <w:t xml:space="preserve"> Verse setzen die geographischen und klimatischen Verhältnisse von Palästina voraus. Im Westen liegt das Mittelmeer, im Süden die Wüste Sinai (vgl. 47,z.St.). Insbesondere sind die Verhältnisse von Peräa gemeint, wo Jesus sich gerade befand, denn i</w:t>
      </w:r>
      <w:r w:rsidR="004F5783">
        <w:rPr>
          <w:rStyle w:val="Internetlink"/>
          <w:rFonts w:ascii="Arial" w:hAnsi="Arial" w:cs="Arial"/>
          <w:color w:val="000000"/>
          <w:u w:val="none"/>
        </w:rPr>
        <w:t>m nördlichen</w:t>
      </w:r>
      <w:r w:rsidR="00506391" w:rsidRPr="00D166D1">
        <w:rPr>
          <w:rStyle w:val="Internetlink"/>
          <w:rFonts w:ascii="Arial" w:hAnsi="Arial" w:cs="Arial"/>
          <w:color w:val="000000"/>
          <w:u w:val="none"/>
        </w:rPr>
        <w:t xml:space="preserve"> Galiläa erwartete man </w:t>
      </w:r>
      <w:r w:rsidR="00AE1FB2">
        <w:rPr>
          <w:rStyle w:val="Internetlink"/>
          <w:rFonts w:ascii="Arial" w:hAnsi="Arial" w:cs="Arial"/>
          <w:color w:val="000000"/>
          <w:u w:val="none"/>
        </w:rPr>
        <w:t xml:space="preserve">nicht </w:t>
      </w:r>
      <w:r w:rsidR="00506391" w:rsidRPr="00D166D1">
        <w:rPr>
          <w:rStyle w:val="Internetlink"/>
          <w:rFonts w:ascii="Arial" w:hAnsi="Arial" w:cs="Arial"/>
          <w:color w:val="000000"/>
          <w:u w:val="none"/>
        </w:rPr>
        <w:t xml:space="preserve">den </w:t>
      </w:r>
      <w:r w:rsidR="002A1DA9">
        <w:rPr>
          <w:rStyle w:val="Internetlink"/>
          <w:rFonts w:ascii="Arial" w:hAnsi="Arial" w:cs="Arial"/>
          <w:color w:val="000000"/>
          <w:u w:val="none"/>
        </w:rPr>
        <w:t xml:space="preserve">heißen </w:t>
      </w:r>
      <w:r w:rsidR="00506391" w:rsidRPr="00D166D1">
        <w:rPr>
          <w:rStyle w:val="Internetlink"/>
          <w:rFonts w:ascii="Arial" w:hAnsi="Arial" w:cs="Arial"/>
          <w:color w:val="000000"/>
          <w:u w:val="none"/>
        </w:rPr>
        <w:t>Schirokko (34,II,220).</w:t>
      </w:r>
      <w:r w:rsidR="00764432">
        <w:rPr>
          <w:rStyle w:val="Internetlink"/>
          <w:rFonts w:ascii="Arial" w:hAnsi="Arial" w:cs="Arial"/>
          <w:color w:val="000000"/>
          <w:u w:val="none"/>
        </w:rPr>
        <w:t xml:space="preserve"> So wie diese Wettervorhersagen auf der </w:t>
      </w:r>
      <w:r w:rsidR="004D586D">
        <w:rPr>
          <w:rStyle w:val="Internetlink"/>
          <w:rFonts w:ascii="Arial" w:hAnsi="Arial" w:cs="Arial"/>
          <w:color w:val="000000"/>
          <w:u w:val="none"/>
        </w:rPr>
        <w:t>H</w:t>
      </w:r>
      <w:r w:rsidR="00764432">
        <w:rPr>
          <w:rStyle w:val="Internetlink"/>
          <w:rFonts w:ascii="Arial" w:hAnsi="Arial" w:cs="Arial"/>
          <w:color w:val="000000"/>
          <w:u w:val="none"/>
        </w:rPr>
        <w:t>and lagen, so auch die Wahrheit von Jesu Vorhersagen.</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14</w:t>
      </w:r>
      <w:r w:rsidR="00506391" w:rsidRPr="00D166D1">
        <w:rPr>
          <w:rStyle w:val="Internetlink"/>
          <w:rFonts w:ascii="Arial" w:hAnsi="Arial" w:cs="Arial"/>
          <w:color w:val="000000"/>
          <w:u w:val="none"/>
        </w:rPr>
        <w:t xml:space="preserve"> Gemeint ist</w:t>
      </w:r>
      <w:r w:rsidR="006443BA">
        <w:rPr>
          <w:rStyle w:val="Internetlink"/>
          <w:rFonts w:ascii="Arial" w:hAnsi="Arial" w:cs="Arial"/>
          <w:color w:val="000000"/>
          <w:u w:val="none"/>
        </w:rPr>
        <w:t>,</w:t>
      </w:r>
      <w:r w:rsidR="00506391" w:rsidRPr="00D166D1">
        <w:rPr>
          <w:rStyle w:val="Internetlink"/>
          <w:rFonts w:ascii="Arial" w:hAnsi="Arial" w:cs="Arial"/>
          <w:color w:val="000000"/>
          <w:u w:val="none"/>
        </w:rPr>
        <w:t xml:space="preserve"> das überbordende</w:t>
      </w:r>
      <w:r w:rsidR="00AC3E2E">
        <w:rPr>
          <w:rStyle w:val="Internetlink"/>
          <w:rFonts w:ascii="Arial" w:hAnsi="Arial" w:cs="Arial"/>
          <w:color w:val="000000"/>
          <w:u w:val="none"/>
        </w:rPr>
        <w:t xml:space="preserve"> und</w:t>
      </w:r>
      <w:r w:rsidR="00506391" w:rsidRPr="00D166D1">
        <w:rPr>
          <w:rStyle w:val="Internetlink"/>
          <w:rFonts w:ascii="Arial" w:hAnsi="Arial" w:cs="Arial"/>
          <w:color w:val="000000"/>
          <w:u w:val="none"/>
        </w:rPr>
        <w:t xml:space="preserve"> gesetzliche Lehr-System der Pharisäer</w:t>
      </w:r>
      <w:r w:rsidR="00AC3E2E">
        <w:rPr>
          <w:rStyle w:val="Internetlink"/>
          <w:rFonts w:ascii="Arial" w:hAnsi="Arial" w:cs="Arial"/>
          <w:color w:val="000000"/>
          <w:u w:val="none"/>
        </w:rPr>
        <w:t>,</w:t>
      </w:r>
      <w:r w:rsidR="00E278E1">
        <w:rPr>
          <w:rStyle w:val="Internetlink"/>
          <w:rFonts w:ascii="Arial" w:hAnsi="Arial" w:cs="Arial"/>
          <w:color w:val="000000"/>
          <w:u w:val="none"/>
        </w:rPr>
        <w:t xml:space="preserve"> </w:t>
      </w:r>
      <w:r w:rsidR="00137662">
        <w:rPr>
          <w:rStyle w:val="Internetlink"/>
          <w:rFonts w:ascii="Arial" w:hAnsi="Arial" w:cs="Arial"/>
          <w:color w:val="000000"/>
          <w:u w:val="none"/>
        </w:rPr>
        <w:t>das</w:t>
      </w:r>
      <w:r w:rsidR="00841B3C">
        <w:rPr>
          <w:rStyle w:val="Internetlink"/>
          <w:rFonts w:ascii="Arial" w:hAnsi="Arial" w:cs="Arial"/>
          <w:color w:val="000000"/>
          <w:u w:val="none"/>
        </w:rPr>
        <w:t xml:space="preserve"> </w:t>
      </w:r>
      <w:r w:rsidR="00506391" w:rsidRPr="00D166D1">
        <w:rPr>
          <w:rStyle w:val="Internetlink"/>
          <w:rFonts w:ascii="Arial" w:hAnsi="Arial" w:cs="Arial"/>
          <w:color w:val="000000"/>
          <w:u w:val="none"/>
        </w:rPr>
        <w:t>menschliche Vorschriften zur Schrift hinzufügt</w:t>
      </w:r>
      <w:r w:rsidR="00B31750">
        <w:rPr>
          <w:rStyle w:val="Internetlink"/>
          <w:rFonts w:ascii="Arial" w:hAnsi="Arial" w:cs="Arial"/>
          <w:color w:val="000000"/>
          <w:u w:val="none"/>
        </w:rPr>
        <w:t xml:space="preserve">, wobei diese menschlichen Vorschriften manchmal </w:t>
      </w:r>
      <w:r w:rsidR="00AC3E2E">
        <w:rPr>
          <w:rStyle w:val="Internetlink"/>
          <w:rFonts w:ascii="Arial" w:hAnsi="Arial" w:cs="Arial"/>
          <w:color w:val="000000"/>
          <w:u w:val="none"/>
        </w:rPr>
        <w:t xml:space="preserve">sogar </w:t>
      </w:r>
      <w:r w:rsidR="00B31750">
        <w:rPr>
          <w:rStyle w:val="Internetlink"/>
          <w:rFonts w:ascii="Arial" w:hAnsi="Arial" w:cs="Arial"/>
          <w:color w:val="000000"/>
          <w:u w:val="none"/>
        </w:rPr>
        <w:t>geschickt Gottes Wort aufheben</w:t>
      </w:r>
      <w:r w:rsidR="00506391" w:rsidRPr="00D166D1">
        <w:rPr>
          <w:rStyle w:val="Internetlink"/>
          <w:rFonts w:ascii="Arial" w:hAnsi="Arial" w:cs="Arial"/>
          <w:color w:val="000000"/>
          <w:u w:val="none"/>
        </w:rPr>
        <w:t>. In Mk 8,15 nennt Je</w:t>
      </w:r>
      <w:r w:rsidR="00CB5DE4">
        <w:rPr>
          <w:rStyle w:val="Internetlink"/>
          <w:rFonts w:ascii="Arial" w:hAnsi="Arial" w:cs="Arial"/>
          <w:color w:val="000000"/>
          <w:u w:val="none"/>
        </w:rPr>
        <w:t>s</w:t>
      </w:r>
      <w:r w:rsidR="00506391" w:rsidRPr="00D166D1">
        <w:rPr>
          <w:rStyle w:val="Internetlink"/>
          <w:rFonts w:ascii="Arial" w:hAnsi="Arial" w:cs="Arial"/>
          <w:color w:val="000000"/>
          <w:u w:val="none"/>
        </w:rPr>
        <w:t xml:space="preserve">us auch noch den Sauerteig der Sadduzäer, </w:t>
      </w:r>
      <w:r w:rsidR="00CB5DE4">
        <w:rPr>
          <w:rStyle w:val="Internetlink"/>
          <w:rFonts w:ascii="Arial" w:hAnsi="Arial" w:cs="Arial"/>
          <w:color w:val="000000"/>
          <w:u w:val="none"/>
        </w:rPr>
        <w:t xml:space="preserve">die nur </w:t>
      </w:r>
      <w:r w:rsidR="00506391" w:rsidRPr="00D166D1">
        <w:rPr>
          <w:rStyle w:val="Internetlink"/>
          <w:rFonts w:ascii="Arial" w:hAnsi="Arial" w:cs="Arial"/>
          <w:color w:val="000000"/>
          <w:u w:val="none"/>
        </w:rPr>
        <w:t xml:space="preserve">die </w:t>
      </w:r>
      <w:r w:rsidR="00CB5DE4">
        <w:rPr>
          <w:rStyle w:val="Internetlink"/>
          <w:rFonts w:ascii="Arial" w:hAnsi="Arial" w:cs="Arial"/>
          <w:color w:val="000000"/>
          <w:u w:val="none"/>
        </w:rPr>
        <w:t xml:space="preserve">fünf Bücher Mose als inspiriert anerkannten </w:t>
      </w:r>
      <w:r w:rsidR="00506391" w:rsidRPr="00D166D1">
        <w:rPr>
          <w:rStyle w:val="Internetlink"/>
          <w:rFonts w:ascii="Arial" w:hAnsi="Arial" w:cs="Arial"/>
          <w:color w:val="000000"/>
          <w:u w:val="none"/>
        </w:rPr>
        <w:t>und liberal waren</w:t>
      </w:r>
      <w:r w:rsidR="00AC3E2E">
        <w:rPr>
          <w:rStyle w:val="Internetlink"/>
          <w:rFonts w:ascii="Arial" w:hAnsi="Arial" w:cs="Arial"/>
          <w:color w:val="000000"/>
          <w:u w:val="none"/>
        </w:rPr>
        <w:t xml:space="preserve"> </w:t>
      </w:r>
      <w:r w:rsidR="00AC3E2E" w:rsidRPr="00D166D1">
        <w:rPr>
          <w:rStyle w:val="Internetlink"/>
          <w:rFonts w:ascii="Arial" w:hAnsi="Arial" w:cs="Arial"/>
          <w:color w:val="000000"/>
          <w:u w:val="none"/>
        </w:rPr>
        <w:t>(</w:t>
      </w:r>
      <w:r w:rsidR="00AC3E2E">
        <w:rPr>
          <w:rStyle w:val="Internetlink"/>
          <w:rFonts w:ascii="Arial" w:hAnsi="Arial" w:cs="Arial"/>
          <w:color w:val="000000"/>
          <w:u w:val="none"/>
        </w:rPr>
        <w:t xml:space="preserve">heute </w:t>
      </w:r>
      <w:r w:rsidR="00AC3E2E" w:rsidRPr="00D166D1">
        <w:rPr>
          <w:rStyle w:val="Internetlink"/>
          <w:rFonts w:ascii="Arial" w:hAnsi="Arial" w:cs="Arial"/>
          <w:color w:val="000000"/>
          <w:u w:val="none"/>
        </w:rPr>
        <w:t xml:space="preserve">z.B. die </w:t>
      </w:r>
      <w:r w:rsidR="00AC3E2E">
        <w:rPr>
          <w:rStyle w:val="Internetlink"/>
          <w:rFonts w:ascii="Arial" w:hAnsi="Arial" w:cs="Arial"/>
          <w:color w:val="000000"/>
          <w:u w:val="none"/>
        </w:rPr>
        <w:t>liberale T</w:t>
      </w:r>
      <w:r w:rsidR="00AC3E2E" w:rsidRPr="00D166D1">
        <w:rPr>
          <w:rStyle w:val="Internetlink"/>
          <w:rFonts w:ascii="Arial" w:hAnsi="Arial" w:cs="Arial"/>
          <w:color w:val="000000"/>
          <w:u w:val="none"/>
        </w:rPr>
        <w:t>heologie)</w:t>
      </w:r>
      <w:r w:rsidR="00506391" w:rsidRPr="00D166D1">
        <w:rPr>
          <w:rStyle w:val="Internetlink"/>
          <w:rFonts w:ascii="Arial" w:hAnsi="Arial" w:cs="Arial"/>
          <w:color w:val="000000"/>
          <w:u w:val="none"/>
        </w:rPr>
        <w:t xml:space="preserve">, </w:t>
      </w:r>
      <w:r w:rsidR="0000131D">
        <w:rPr>
          <w:rStyle w:val="Internetlink"/>
          <w:rFonts w:ascii="Arial" w:hAnsi="Arial" w:cs="Arial"/>
          <w:color w:val="000000"/>
          <w:u w:val="none"/>
        </w:rPr>
        <w:t xml:space="preserve">sowie </w:t>
      </w:r>
      <w:r w:rsidR="00506391" w:rsidRPr="00D166D1">
        <w:rPr>
          <w:rStyle w:val="Internetlink"/>
          <w:rFonts w:ascii="Arial" w:hAnsi="Arial" w:cs="Arial"/>
          <w:color w:val="000000"/>
          <w:u w:val="none"/>
        </w:rPr>
        <w:t>den Sauerteig des Herodes, der die Religion für politische Zwecke nützte (</w:t>
      </w:r>
      <w:r w:rsidR="00CB5DE4">
        <w:rPr>
          <w:rStyle w:val="Internetlink"/>
          <w:rFonts w:ascii="Arial" w:hAnsi="Arial" w:cs="Arial"/>
          <w:color w:val="000000"/>
          <w:u w:val="none"/>
        </w:rPr>
        <w:t xml:space="preserve">heute </w:t>
      </w:r>
      <w:r w:rsidR="00506391" w:rsidRPr="00D166D1">
        <w:rPr>
          <w:rStyle w:val="Internetlink"/>
          <w:rFonts w:ascii="Arial" w:hAnsi="Arial" w:cs="Arial"/>
          <w:color w:val="000000"/>
          <w:u w:val="none"/>
        </w:rPr>
        <w:t>z.B. die Befreiungstheologie).</w:t>
      </w:r>
      <w:r w:rsidR="00E13D1C">
        <w:rPr>
          <w:rStyle w:val="Internetlink"/>
          <w:rFonts w:ascii="Arial" w:hAnsi="Arial" w:cs="Arial"/>
          <w:color w:val="000000"/>
          <w:u w:val="none"/>
        </w:rPr>
        <w:t xml:space="preserve"> Heuchelei ist für jeden Christen der treu nach dem Wort Gottes leben will, eine Gefahr, denn der Heuchler versucht nach außen hin besser zu erscheinen als er in Wirklichkeit ist. Gottlose Menschen hingegen heucheln meist nicht, sie rühmen sich sogar ihrer Bosheit, </w:t>
      </w:r>
      <w:r w:rsidR="00A714E8">
        <w:rPr>
          <w:rStyle w:val="Internetlink"/>
          <w:rFonts w:ascii="Arial" w:hAnsi="Arial" w:cs="Arial"/>
          <w:color w:val="000000"/>
          <w:u w:val="none"/>
        </w:rPr>
        <w:t xml:space="preserve">sie </w:t>
      </w:r>
      <w:r w:rsidR="00E13D1C">
        <w:rPr>
          <w:rStyle w:val="Internetlink"/>
          <w:rFonts w:ascii="Arial" w:hAnsi="Arial" w:cs="Arial"/>
          <w:color w:val="000000"/>
          <w:u w:val="none"/>
        </w:rPr>
        <w:t>leben sie offen aus und verbreiten sie (Röm 1,32b).</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15</w:t>
      </w:r>
      <w:r w:rsidR="00506391" w:rsidRPr="00D166D1">
        <w:rPr>
          <w:rStyle w:val="Internetlink"/>
          <w:rFonts w:ascii="Arial" w:hAnsi="Arial" w:cs="Arial"/>
          <w:color w:val="000000"/>
          <w:u w:val="none"/>
        </w:rPr>
        <w:t xml:space="preserve"> Gemeint ist natürlich das Feuer des Heiligen Geistes, durch welches die Jünger </w:t>
      </w:r>
      <w:r w:rsidR="00C33000">
        <w:rPr>
          <w:rStyle w:val="Internetlink"/>
          <w:rFonts w:ascii="Arial" w:hAnsi="Arial" w:cs="Arial"/>
          <w:color w:val="000000"/>
          <w:u w:val="none"/>
        </w:rPr>
        <w:t xml:space="preserve">ab Pfingsten </w:t>
      </w:r>
      <w:r w:rsidR="00506391" w:rsidRPr="00D166D1">
        <w:rPr>
          <w:rStyle w:val="Internetlink"/>
          <w:rFonts w:ascii="Arial" w:hAnsi="Arial" w:cs="Arial"/>
          <w:color w:val="000000"/>
          <w:u w:val="none"/>
        </w:rPr>
        <w:t>die Arbeit Jesu fortsetzen sollten.</w:t>
      </w:r>
      <w:r w:rsidR="00C33000">
        <w:rPr>
          <w:rStyle w:val="Internetlink"/>
          <w:rFonts w:ascii="Arial" w:hAnsi="Arial" w:cs="Arial"/>
          <w:color w:val="000000"/>
          <w:u w:val="none"/>
        </w:rPr>
        <w:t xml:space="preserve"> Vorher aber musste Jesus noch st</w:t>
      </w:r>
      <w:r w:rsidR="00973147">
        <w:rPr>
          <w:rStyle w:val="Internetlink"/>
          <w:rFonts w:ascii="Arial" w:hAnsi="Arial" w:cs="Arial"/>
          <w:color w:val="000000"/>
          <w:u w:val="none"/>
        </w:rPr>
        <w:t>e</w:t>
      </w:r>
      <w:r w:rsidR="00C33000">
        <w:rPr>
          <w:rStyle w:val="Internetlink"/>
          <w:rFonts w:ascii="Arial" w:hAnsi="Arial" w:cs="Arial"/>
          <w:color w:val="000000"/>
          <w:u w:val="none"/>
        </w:rPr>
        <w:t>rben.</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16</w:t>
      </w:r>
      <w:r w:rsidR="00C152FF" w:rsidRPr="00D166D1">
        <w:rPr>
          <w:rStyle w:val="Internetlink"/>
          <w:rFonts w:ascii="Arial" w:hAnsi="Arial" w:cs="Arial"/>
          <w:color w:val="000000"/>
          <w:u w:val="none"/>
        </w:rPr>
        <w:t xml:space="preserve"> </w:t>
      </w:r>
      <w:r w:rsidR="00C152FF">
        <w:rPr>
          <w:rStyle w:val="Internetlink"/>
          <w:rFonts w:ascii="Arial" w:hAnsi="Arial" w:cs="Arial"/>
          <w:color w:val="000000"/>
          <w:u w:val="none"/>
        </w:rPr>
        <w:t xml:space="preserve">Im Unterschied zum Sklaven in Vers 45f., der einem </w:t>
      </w:r>
      <w:r w:rsidR="00C152FF" w:rsidRPr="00CB5DE4">
        <w:rPr>
          <w:rStyle w:val="Internetlink"/>
          <w:rFonts w:ascii="Arial" w:hAnsi="Arial" w:cs="Arial"/>
          <w:color w:val="000000"/>
          <w:u w:val="none"/>
        </w:rPr>
        <w:t>nicht Wiedergeboren</w:t>
      </w:r>
      <w:r w:rsidR="00C152FF">
        <w:rPr>
          <w:rStyle w:val="Internetlink"/>
          <w:rFonts w:ascii="Arial" w:hAnsi="Arial" w:cs="Arial"/>
          <w:color w:val="000000"/>
          <w:u w:val="none"/>
        </w:rPr>
        <w:t xml:space="preserve"> entspricht</w:t>
      </w:r>
      <w:r w:rsidR="0085264F">
        <w:rPr>
          <w:rStyle w:val="Internetlink"/>
          <w:rFonts w:ascii="Arial" w:hAnsi="Arial" w:cs="Arial"/>
          <w:color w:val="000000"/>
          <w:u w:val="none"/>
        </w:rPr>
        <w:t xml:space="preserve"> (vgl. Mt 24,51)</w:t>
      </w:r>
      <w:r w:rsidR="00C152FF">
        <w:rPr>
          <w:rStyle w:val="Internetlink"/>
          <w:rFonts w:ascii="Arial" w:hAnsi="Arial" w:cs="Arial"/>
          <w:color w:val="000000"/>
          <w:u w:val="none"/>
        </w:rPr>
        <w:t>, ist dieser Sklave zwar ein Wiedergeborener, aber</w:t>
      </w:r>
      <w:r w:rsidR="0000131D">
        <w:rPr>
          <w:rStyle w:val="Internetlink"/>
          <w:rFonts w:ascii="Arial" w:hAnsi="Arial" w:cs="Arial"/>
          <w:color w:val="000000"/>
          <w:u w:val="none"/>
        </w:rPr>
        <w:t xml:space="preserve"> ein</w:t>
      </w:r>
      <w:r w:rsidR="00C152FF">
        <w:rPr>
          <w:rStyle w:val="Internetlink"/>
          <w:rFonts w:ascii="Arial" w:hAnsi="Arial" w:cs="Arial"/>
          <w:color w:val="000000"/>
          <w:u w:val="none"/>
        </w:rPr>
        <w:t xml:space="preserve"> </w:t>
      </w:r>
      <w:r w:rsidR="00C152FF" w:rsidRPr="00CB5DE4">
        <w:rPr>
          <w:rStyle w:val="Internetlink"/>
          <w:rFonts w:ascii="Arial" w:hAnsi="Arial" w:cs="Arial"/>
          <w:i/>
          <w:color w:val="000000"/>
          <w:u w:val="none"/>
        </w:rPr>
        <w:t>untreuer</w:t>
      </w:r>
      <w:r w:rsidR="00C152FF">
        <w:rPr>
          <w:rStyle w:val="Internetlink"/>
          <w:rFonts w:ascii="Arial" w:hAnsi="Arial" w:cs="Arial"/>
          <w:color w:val="000000"/>
          <w:u w:val="none"/>
        </w:rPr>
        <w:t xml:space="preserve"> Arbeiter. Dies ist verwerflicher als das Verhalten des nächsten Sklaven in Vers 4</w:t>
      </w:r>
      <w:r w:rsidR="00A568C9">
        <w:rPr>
          <w:rStyle w:val="Internetlink"/>
          <w:rFonts w:ascii="Arial" w:hAnsi="Arial" w:cs="Arial"/>
          <w:color w:val="000000"/>
          <w:u w:val="none"/>
        </w:rPr>
        <w:t>8</w:t>
      </w:r>
      <w:r w:rsidR="00C152FF">
        <w:rPr>
          <w:rStyle w:val="Internetlink"/>
          <w:rFonts w:ascii="Arial" w:hAnsi="Arial" w:cs="Arial"/>
          <w:color w:val="000000"/>
          <w:u w:val="none"/>
        </w:rPr>
        <w:t>.</w:t>
      </w:r>
      <w:r w:rsidR="00AF5F08">
        <w:rPr>
          <w:rStyle w:val="Internetlink"/>
          <w:rFonts w:ascii="Arial" w:hAnsi="Arial" w:cs="Arial"/>
          <w:color w:val="000000"/>
          <w:u w:val="none"/>
        </w:rPr>
        <w:t xml:space="preserve"> Die bildliche Prügelstrafe dürfte sich beim Richterstuhl Christi auswirken, wie das Futur zeigt.</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17</w:t>
      </w:r>
      <w:r w:rsidR="00C152FF" w:rsidRPr="00D166D1">
        <w:rPr>
          <w:rStyle w:val="Internetlink"/>
          <w:rFonts w:ascii="Arial" w:hAnsi="Arial" w:cs="Arial"/>
          <w:color w:val="000000"/>
          <w:u w:val="none"/>
        </w:rPr>
        <w:t xml:space="preserve"> </w:t>
      </w:r>
      <w:r w:rsidR="00C152FF">
        <w:rPr>
          <w:rStyle w:val="Internetlink"/>
          <w:rFonts w:ascii="Arial" w:hAnsi="Arial" w:cs="Arial"/>
          <w:color w:val="000000"/>
          <w:u w:val="none"/>
        </w:rPr>
        <w:t xml:space="preserve">Im Unterschied zum Sklaven in Vers 47, entspricht dieser Sklave einem </w:t>
      </w:r>
      <w:r w:rsidR="00C152FF" w:rsidRPr="00CB5DE4">
        <w:rPr>
          <w:rStyle w:val="Internetlink"/>
          <w:rFonts w:ascii="Arial" w:hAnsi="Arial" w:cs="Arial"/>
          <w:i/>
          <w:color w:val="000000"/>
          <w:u w:val="none"/>
        </w:rPr>
        <w:t>oberflächlichen</w:t>
      </w:r>
      <w:r w:rsidR="00C152FF">
        <w:rPr>
          <w:rStyle w:val="Internetlink"/>
          <w:rFonts w:ascii="Arial" w:hAnsi="Arial" w:cs="Arial"/>
          <w:color w:val="000000"/>
          <w:u w:val="none"/>
        </w:rPr>
        <w:t xml:space="preserve"> Gläubigen, der </w:t>
      </w:r>
      <w:r w:rsidR="008B4BB3">
        <w:rPr>
          <w:rStyle w:val="Internetlink"/>
          <w:rFonts w:ascii="Arial" w:hAnsi="Arial" w:cs="Arial"/>
          <w:color w:val="000000"/>
          <w:u w:val="none"/>
        </w:rPr>
        <w:t xml:space="preserve">aufgrund eigener Schuld nur </w:t>
      </w:r>
      <w:r w:rsidR="00C152FF">
        <w:rPr>
          <w:rStyle w:val="Internetlink"/>
          <w:rFonts w:ascii="Arial" w:hAnsi="Arial" w:cs="Arial"/>
          <w:color w:val="000000"/>
          <w:u w:val="none"/>
        </w:rPr>
        <w:t xml:space="preserve">wenig </w:t>
      </w:r>
      <w:r w:rsidR="008B4BB3">
        <w:rPr>
          <w:rStyle w:val="Internetlink"/>
          <w:rFonts w:ascii="Arial" w:hAnsi="Arial" w:cs="Arial"/>
          <w:color w:val="000000"/>
          <w:u w:val="none"/>
        </w:rPr>
        <w:t xml:space="preserve">Verständnis </w:t>
      </w:r>
      <w:r w:rsidR="00C152FF">
        <w:rPr>
          <w:rStyle w:val="Internetlink"/>
          <w:rFonts w:ascii="Arial" w:hAnsi="Arial" w:cs="Arial"/>
          <w:color w:val="000000"/>
          <w:u w:val="none"/>
        </w:rPr>
        <w:t>vo</w:t>
      </w:r>
      <w:r w:rsidR="008B4BB3">
        <w:rPr>
          <w:rStyle w:val="Internetlink"/>
          <w:rFonts w:ascii="Arial" w:hAnsi="Arial" w:cs="Arial"/>
          <w:color w:val="000000"/>
          <w:u w:val="none"/>
        </w:rPr>
        <w:t>m Willen</w:t>
      </w:r>
      <w:r w:rsidR="00C152FF">
        <w:rPr>
          <w:rStyle w:val="Internetlink"/>
          <w:rFonts w:ascii="Arial" w:hAnsi="Arial" w:cs="Arial"/>
          <w:color w:val="000000"/>
          <w:u w:val="none"/>
        </w:rPr>
        <w:t xml:space="preserve"> Gottes </w:t>
      </w:r>
      <w:r w:rsidR="008B4BB3">
        <w:rPr>
          <w:rStyle w:val="Internetlink"/>
          <w:rFonts w:ascii="Arial" w:hAnsi="Arial" w:cs="Arial"/>
          <w:color w:val="000000"/>
          <w:u w:val="none"/>
        </w:rPr>
        <w:t>hat</w:t>
      </w:r>
      <w:r w:rsidR="00C152FF">
        <w:rPr>
          <w:rStyle w:val="Internetlink"/>
          <w:rFonts w:ascii="Arial" w:hAnsi="Arial" w:cs="Arial"/>
          <w:color w:val="000000"/>
          <w:u w:val="none"/>
        </w:rPr>
        <w:t>.</w:t>
      </w:r>
      <w:r w:rsidR="00AF5F08">
        <w:rPr>
          <w:rStyle w:val="Internetlink"/>
          <w:rFonts w:ascii="Arial" w:hAnsi="Arial" w:cs="Arial"/>
          <w:color w:val="000000"/>
          <w:u w:val="none"/>
        </w:rPr>
        <w:t xml:space="preserve"> Die bildliche Prügelstrafe dürfte sich beim Richterstuhl Christi auswirken, wie das Futur zeigt.</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18</w:t>
      </w:r>
      <w:r w:rsidR="0048228E" w:rsidRPr="00D166D1">
        <w:rPr>
          <w:rStyle w:val="Internetlink"/>
          <w:rFonts w:ascii="Arial" w:hAnsi="Arial" w:cs="Arial"/>
          <w:color w:val="000000"/>
          <w:u w:val="none"/>
        </w:rPr>
        <w:t xml:space="preserve"> </w:t>
      </w:r>
      <w:r w:rsidR="0048228E">
        <w:rPr>
          <w:rStyle w:val="Internetlink"/>
          <w:rFonts w:ascii="Arial" w:hAnsi="Arial" w:cs="Arial"/>
          <w:color w:val="000000"/>
          <w:u w:val="none"/>
        </w:rPr>
        <w:t>Vgl. die Anm. bei Mt 10,33.</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19</w:t>
      </w:r>
      <w:r w:rsidR="00567E56" w:rsidRPr="00D166D1">
        <w:rPr>
          <w:rStyle w:val="Internetlink"/>
          <w:rFonts w:ascii="Arial" w:hAnsi="Arial" w:cs="Arial"/>
          <w:color w:val="000000"/>
          <w:u w:val="none"/>
        </w:rPr>
        <w:t xml:space="preserve"> </w:t>
      </w:r>
      <w:r w:rsidR="00567E56">
        <w:rPr>
          <w:rStyle w:val="Internetlink"/>
          <w:rFonts w:ascii="Arial" w:hAnsi="Arial" w:cs="Arial"/>
          <w:color w:val="000000"/>
          <w:u w:val="none"/>
        </w:rPr>
        <w:t>Die Erbaufteilung war genau geregelt: der älteste Sohn bekam doppelt so</w:t>
      </w:r>
      <w:r w:rsidR="00636D2B">
        <w:rPr>
          <w:rStyle w:val="Internetlink"/>
          <w:rFonts w:ascii="Arial" w:hAnsi="Arial" w:cs="Arial"/>
          <w:color w:val="000000"/>
          <w:u w:val="none"/>
        </w:rPr>
        <w:t xml:space="preserve"> </w:t>
      </w:r>
      <w:r w:rsidR="00567E56">
        <w:rPr>
          <w:rStyle w:val="Internetlink"/>
          <w:rFonts w:ascii="Arial" w:hAnsi="Arial" w:cs="Arial"/>
          <w:color w:val="000000"/>
          <w:u w:val="none"/>
        </w:rPr>
        <w:t>viel wie die weiteren Söhne. Will dieser Mann genauso</w:t>
      </w:r>
      <w:r w:rsidR="00636D2B">
        <w:rPr>
          <w:rStyle w:val="Internetlink"/>
          <w:rFonts w:ascii="Arial" w:hAnsi="Arial" w:cs="Arial"/>
          <w:color w:val="000000"/>
          <w:u w:val="none"/>
        </w:rPr>
        <w:t xml:space="preserve"> </w:t>
      </w:r>
      <w:r w:rsidR="00567E56">
        <w:rPr>
          <w:rStyle w:val="Internetlink"/>
          <w:rFonts w:ascii="Arial" w:hAnsi="Arial" w:cs="Arial"/>
          <w:color w:val="000000"/>
          <w:u w:val="none"/>
        </w:rPr>
        <w:t>viel wie sein älterer Bruder?</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20</w:t>
      </w:r>
      <w:r w:rsidR="004D586D" w:rsidRPr="00D166D1">
        <w:rPr>
          <w:rStyle w:val="Internetlink"/>
          <w:rFonts w:ascii="Arial" w:hAnsi="Arial" w:cs="Arial"/>
          <w:color w:val="000000"/>
          <w:u w:val="none"/>
        </w:rPr>
        <w:t xml:space="preserve"> </w:t>
      </w:r>
      <w:r w:rsidR="004D586D">
        <w:rPr>
          <w:rStyle w:val="Internetlink"/>
          <w:rFonts w:ascii="Arial" w:hAnsi="Arial" w:cs="Arial"/>
          <w:color w:val="000000"/>
          <w:u w:val="none"/>
        </w:rPr>
        <w:t>Das war übliche Praxis.</w:t>
      </w:r>
      <w:r w:rsidR="00C4350F">
        <w:rPr>
          <w:rStyle w:val="Internetlink"/>
          <w:rFonts w:ascii="Arial" w:hAnsi="Arial" w:cs="Arial"/>
          <w:color w:val="000000"/>
          <w:u w:val="none"/>
        </w:rPr>
        <w:br/>
      </w:r>
      <w:r w:rsidR="009F29AA" w:rsidRPr="00B21600">
        <w:rPr>
          <w:rStyle w:val="Absatz-Standardschriftart1"/>
          <w:rFonts w:ascii="Arial" w:hAnsi="Arial" w:cs="Arial"/>
          <w:b/>
          <w:color w:val="000000"/>
          <w:sz w:val="24"/>
          <w:szCs w:val="24"/>
          <w:vertAlign w:val="superscript"/>
        </w:rPr>
        <w:t>21</w:t>
      </w:r>
      <w:r w:rsidR="009F29AA" w:rsidRPr="00D166D1">
        <w:rPr>
          <w:rStyle w:val="Internetlink"/>
          <w:rFonts w:ascii="Arial" w:hAnsi="Arial" w:cs="Arial"/>
          <w:color w:val="000000"/>
          <w:u w:val="none"/>
        </w:rPr>
        <w:t xml:space="preserve"> </w:t>
      </w:r>
      <w:r w:rsidR="007875BC">
        <w:rPr>
          <w:rStyle w:val="Internetlink"/>
          <w:rFonts w:ascii="Arial" w:hAnsi="Arial" w:cs="Arial"/>
          <w:color w:val="000000"/>
          <w:u w:val="none"/>
        </w:rPr>
        <w:t xml:space="preserve">Hier die </w:t>
      </w:r>
      <w:r w:rsidR="007875BC" w:rsidRPr="00D166D1">
        <w:rPr>
          <w:rStyle w:val="Absatz-Standardschriftart1"/>
          <w:rFonts w:ascii="Arial" w:hAnsi="Arial" w:cs="Arial"/>
        </w:rPr>
        <w:t>"</w:t>
      </w:r>
      <w:r w:rsidR="007875BC">
        <w:rPr>
          <w:rStyle w:val="Internetlink"/>
          <w:rFonts w:ascii="Arial" w:hAnsi="Arial" w:cs="Arial"/>
          <w:color w:val="000000"/>
          <w:u w:val="none"/>
        </w:rPr>
        <w:t>Hochzeit des Lammes</w:t>
      </w:r>
      <w:r w:rsidR="007875BC" w:rsidRPr="00D166D1">
        <w:rPr>
          <w:rStyle w:val="Absatz-Standardschriftart1"/>
          <w:rFonts w:ascii="Arial" w:hAnsi="Arial" w:cs="Arial"/>
        </w:rPr>
        <w:t>"</w:t>
      </w:r>
      <w:r w:rsidR="007875BC">
        <w:rPr>
          <w:rStyle w:val="Internetlink"/>
          <w:rFonts w:ascii="Arial" w:hAnsi="Arial" w:cs="Arial"/>
          <w:color w:val="000000"/>
          <w:u w:val="none"/>
        </w:rPr>
        <w:t xml:space="preserve"> </w:t>
      </w:r>
      <w:r w:rsidR="009151E5">
        <w:rPr>
          <w:rStyle w:val="Internetlink"/>
          <w:rFonts w:ascii="Arial" w:hAnsi="Arial" w:cs="Arial"/>
          <w:color w:val="000000"/>
          <w:u w:val="none"/>
        </w:rPr>
        <w:t>zu sehen</w:t>
      </w:r>
      <w:r w:rsidR="00CE028E">
        <w:rPr>
          <w:rStyle w:val="Internetlink"/>
          <w:rFonts w:ascii="Arial" w:hAnsi="Arial" w:cs="Arial"/>
          <w:color w:val="000000"/>
          <w:u w:val="none"/>
        </w:rPr>
        <w:t>,</w:t>
      </w:r>
      <w:r w:rsidR="009151E5">
        <w:rPr>
          <w:rStyle w:val="Internetlink"/>
          <w:rFonts w:ascii="Arial" w:hAnsi="Arial" w:cs="Arial"/>
          <w:color w:val="000000"/>
          <w:u w:val="none"/>
        </w:rPr>
        <w:t xml:space="preserve"> </w:t>
      </w:r>
      <w:r w:rsidR="007875BC">
        <w:rPr>
          <w:rStyle w:val="Internetlink"/>
          <w:rFonts w:ascii="Arial" w:hAnsi="Arial" w:cs="Arial"/>
          <w:color w:val="000000"/>
          <w:u w:val="none"/>
        </w:rPr>
        <w:t>und in den Knechten den Überrest Israels</w:t>
      </w:r>
      <w:r w:rsidR="009151E5">
        <w:rPr>
          <w:rStyle w:val="Internetlink"/>
          <w:rFonts w:ascii="Arial" w:hAnsi="Arial" w:cs="Arial"/>
          <w:color w:val="000000"/>
          <w:u w:val="none"/>
        </w:rPr>
        <w:t>,</w:t>
      </w:r>
      <w:r w:rsidR="007875BC">
        <w:rPr>
          <w:rStyle w:val="Internetlink"/>
          <w:rFonts w:ascii="Arial" w:hAnsi="Arial" w:cs="Arial"/>
          <w:color w:val="000000"/>
          <w:u w:val="none"/>
        </w:rPr>
        <w:t xml:space="preserve"> ist hineingelesen. Petrus bezieht </w:t>
      </w:r>
      <w:r w:rsidR="007130C8">
        <w:rPr>
          <w:rStyle w:val="Internetlink"/>
          <w:rFonts w:ascii="Arial" w:hAnsi="Arial" w:cs="Arial"/>
          <w:color w:val="000000"/>
          <w:u w:val="none"/>
        </w:rPr>
        <w:t xml:space="preserve">in Vers 41 </w:t>
      </w:r>
      <w:r w:rsidR="007875BC">
        <w:rPr>
          <w:rStyle w:val="Internetlink"/>
          <w:rFonts w:ascii="Arial" w:hAnsi="Arial" w:cs="Arial"/>
          <w:color w:val="000000"/>
          <w:u w:val="none"/>
        </w:rPr>
        <w:t>die</w:t>
      </w:r>
      <w:r w:rsidR="00D03128">
        <w:rPr>
          <w:rStyle w:val="Internetlink"/>
          <w:rFonts w:ascii="Arial" w:hAnsi="Arial" w:cs="Arial"/>
          <w:color w:val="000000"/>
          <w:u w:val="none"/>
        </w:rPr>
        <w:t>se</w:t>
      </w:r>
      <w:r w:rsidR="007875BC">
        <w:rPr>
          <w:rStyle w:val="Internetlink"/>
          <w:rFonts w:ascii="Arial" w:hAnsi="Arial" w:cs="Arial"/>
          <w:color w:val="000000"/>
          <w:u w:val="none"/>
        </w:rPr>
        <w:t xml:space="preserve"> Ermahnung eindeutig auf die Jünger, also auf die Gemeinde.</w:t>
      </w:r>
      <w:r w:rsidR="00025AB3">
        <w:rPr>
          <w:rStyle w:val="Internetlink"/>
          <w:rFonts w:ascii="Arial" w:hAnsi="Arial" w:cs="Arial"/>
          <w:color w:val="000000"/>
          <w:u w:val="none"/>
        </w:rPr>
        <w:t xml:space="preserve"> Das Warten auf den Bräutigam bei einer Hochzeit, war ein gängiges Bild.</w:t>
      </w:r>
      <w:r w:rsidR="00C4350F">
        <w:rPr>
          <w:rStyle w:val="Internetlink"/>
          <w:rFonts w:ascii="Arial" w:hAnsi="Arial" w:cs="Arial"/>
          <w:color w:val="000000"/>
          <w:u w:val="none"/>
        </w:rPr>
        <w:br/>
      </w:r>
      <w:r w:rsidRPr="00B21600">
        <w:rPr>
          <w:rStyle w:val="Absatz-Standardschriftart1"/>
          <w:rFonts w:ascii="Arial" w:hAnsi="Arial" w:cs="Arial"/>
          <w:b/>
          <w:color w:val="000000"/>
          <w:sz w:val="24"/>
          <w:szCs w:val="24"/>
          <w:vertAlign w:val="superscript"/>
        </w:rPr>
        <w:t>2</w:t>
      </w:r>
      <w:r w:rsidR="00431597" w:rsidRPr="00B21600">
        <w:rPr>
          <w:rStyle w:val="Absatz-Standardschriftart1"/>
          <w:rFonts w:ascii="Arial" w:hAnsi="Arial" w:cs="Arial"/>
          <w:b/>
          <w:color w:val="000000"/>
          <w:sz w:val="24"/>
          <w:szCs w:val="24"/>
          <w:vertAlign w:val="superscript"/>
        </w:rPr>
        <w:t>2</w:t>
      </w:r>
      <w:r w:rsidR="006A7A4E" w:rsidRPr="00D166D1">
        <w:rPr>
          <w:rStyle w:val="Internetlink"/>
          <w:rFonts w:ascii="Arial" w:hAnsi="Arial" w:cs="Arial"/>
          <w:color w:val="000000"/>
          <w:u w:val="none"/>
        </w:rPr>
        <w:t xml:space="preserve"> </w:t>
      </w:r>
      <w:r w:rsidR="006A7A4E">
        <w:rPr>
          <w:rStyle w:val="Internetlink"/>
          <w:rFonts w:ascii="Arial" w:hAnsi="Arial" w:cs="Arial"/>
          <w:color w:val="000000"/>
          <w:u w:val="none"/>
        </w:rPr>
        <w:t xml:space="preserve">Die folgende </w:t>
      </w:r>
      <w:r w:rsidR="00FC3CE8">
        <w:rPr>
          <w:rStyle w:val="Internetlink"/>
          <w:rFonts w:ascii="Arial" w:hAnsi="Arial" w:cs="Arial"/>
          <w:color w:val="000000"/>
          <w:u w:val="none"/>
        </w:rPr>
        <w:t>Bildrede</w:t>
      </w:r>
      <w:r w:rsidR="006A7A4E">
        <w:rPr>
          <w:rStyle w:val="Internetlink"/>
          <w:rFonts w:ascii="Arial" w:hAnsi="Arial" w:cs="Arial"/>
          <w:color w:val="000000"/>
          <w:u w:val="none"/>
        </w:rPr>
        <w:t xml:space="preserve"> verwendete Jesus auch schon in Mt 5,25-26, aber zu einem früheren Zeitpunkt und mit einer anderen Anwendung. Bei Matthäus ging es um eine rechtzeitige Versöhnung mit einem Mitmenschen, an dem man schuldig geworden ist. Hier bei Lukas geht es um die rechtzeitige Versöhnung mit Gott vor dem </w:t>
      </w:r>
      <w:r w:rsidR="00DB34E0">
        <w:rPr>
          <w:rStyle w:val="Internetlink"/>
          <w:rFonts w:ascii="Arial" w:hAnsi="Arial" w:cs="Arial"/>
          <w:color w:val="000000"/>
          <w:u w:val="none"/>
        </w:rPr>
        <w:t>endgültig</w:t>
      </w:r>
      <w:r w:rsidR="006A7A4E">
        <w:rPr>
          <w:rStyle w:val="Internetlink"/>
          <w:rFonts w:ascii="Arial" w:hAnsi="Arial" w:cs="Arial"/>
          <w:color w:val="000000"/>
          <w:u w:val="none"/>
        </w:rPr>
        <w:t>en Gericht (20,397).</w:t>
      </w:r>
      <w:r w:rsidR="00D07092" w:rsidRPr="00D07092">
        <w:rPr>
          <w:rFonts w:ascii="Arial" w:hAnsi="Arial" w:cs="Arial"/>
        </w:rPr>
        <w:t xml:space="preserve"> </w:t>
      </w:r>
      <w:r w:rsidR="00D07092">
        <w:rPr>
          <w:rFonts w:ascii="Arial" w:hAnsi="Arial" w:cs="Arial"/>
        </w:rPr>
        <w:br/>
      </w:r>
      <w:r w:rsidR="009F29AA" w:rsidRPr="00C36EB9">
        <w:rPr>
          <w:rStyle w:val="Absatz-Standardschriftart1"/>
          <w:rFonts w:ascii="Arial" w:hAnsi="Arial" w:cs="Arial"/>
          <w:b/>
          <w:color w:val="000000"/>
          <w:sz w:val="24"/>
          <w:szCs w:val="24"/>
          <w:vertAlign w:val="superscript"/>
        </w:rPr>
        <w:t>2</w:t>
      </w:r>
      <w:r w:rsidR="00431597" w:rsidRPr="00C36EB9">
        <w:rPr>
          <w:rStyle w:val="Absatz-Standardschriftart1"/>
          <w:rFonts w:ascii="Arial" w:hAnsi="Arial" w:cs="Arial"/>
          <w:b/>
          <w:color w:val="000000"/>
          <w:sz w:val="24"/>
          <w:szCs w:val="24"/>
          <w:vertAlign w:val="superscript"/>
        </w:rPr>
        <w:t>3</w:t>
      </w:r>
      <w:r w:rsidR="009F29AA" w:rsidRPr="00D166D1">
        <w:rPr>
          <w:rStyle w:val="Internetlink"/>
          <w:rFonts w:ascii="Arial" w:hAnsi="Arial" w:cs="Arial"/>
          <w:color w:val="000000"/>
          <w:u w:val="none"/>
        </w:rPr>
        <w:t xml:space="preserve"> </w:t>
      </w:r>
      <w:r w:rsidR="009F29AA">
        <w:rPr>
          <w:rStyle w:val="Internetlink"/>
          <w:rFonts w:ascii="Arial" w:hAnsi="Arial" w:cs="Arial"/>
          <w:color w:val="000000"/>
          <w:u w:val="none"/>
        </w:rPr>
        <w:t xml:space="preserve">Vielleicht war Vers 2 ein </w:t>
      </w:r>
      <w:r w:rsidR="004E1B19">
        <w:rPr>
          <w:rStyle w:val="Internetlink"/>
          <w:rFonts w:ascii="Arial" w:hAnsi="Arial" w:cs="Arial"/>
          <w:color w:val="000000"/>
          <w:u w:val="none"/>
        </w:rPr>
        <w:t xml:space="preserve">gängiges </w:t>
      </w:r>
      <w:r w:rsidR="009F29AA">
        <w:rPr>
          <w:rStyle w:val="Internetlink"/>
          <w:rFonts w:ascii="Arial" w:hAnsi="Arial" w:cs="Arial"/>
          <w:color w:val="000000"/>
          <w:u w:val="none"/>
        </w:rPr>
        <w:t xml:space="preserve">rabbinisches Sprichwort, dass Jesus bei verschiedenen Gelegenheiten verschieden benützt hat: (1.) Hier, um die Heuchelei der Pharisäer und Schriftgelehrten aufzudecken. (2.) In Mk 4,22 für den Auftrag an die Jünger, dass Evangelium zu verkündigen. (3.) In Mt 10,26.27 </w:t>
      </w:r>
      <w:r w:rsidR="004E1B19">
        <w:rPr>
          <w:rStyle w:val="Internetlink"/>
          <w:rFonts w:ascii="Arial" w:hAnsi="Arial" w:cs="Arial"/>
          <w:color w:val="000000"/>
          <w:u w:val="none"/>
        </w:rPr>
        <w:t xml:space="preserve">als Ermutigung </w:t>
      </w:r>
      <w:r w:rsidR="009F29AA">
        <w:rPr>
          <w:rStyle w:val="Internetlink"/>
          <w:rFonts w:ascii="Arial" w:hAnsi="Arial" w:cs="Arial"/>
          <w:color w:val="000000"/>
          <w:u w:val="none"/>
        </w:rPr>
        <w:t xml:space="preserve">für die </w:t>
      </w:r>
      <w:r w:rsidR="009F29AA" w:rsidRPr="00F753A7">
        <w:rPr>
          <w:rStyle w:val="Internetlink"/>
          <w:rFonts w:ascii="Arial" w:hAnsi="Arial" w:cs="Arial"/>
          <w:i/>
          <w:iCs/>
          <w:color w:val="000000"/>
          <w:u w:val="none"/>
        </w:rPr>
        <w:t>furchtlose</w:t>
      </w:r>
      <w:r w:rsidR="009F29AA">
        <w:rPr>
          <w:rStyle w:val="Internetlink"/>
          <w:rFonts w:ascii="Arial" w:hAnsi="Arial" w:cs="Arial"/>
          <w:color w:val="000000"/>
          <w:u w:val="none"/>
        </w:rPr>
        <w:t xml:space="preserve"> Verkündigung des Evangeliums.</w:t>
      </w:r>
      <w:r w:rsidR="00D07092" w:rsidRPr="00D07092">
        <w:rPr>
          <w:rFonts w:ascii="Arial" w:hAnsi="Arial" w:cs="Arial"/>
        </w:rPr>
        <w:t xml:space="preserve"> </w:t>
      </w:r>
      <w:r w:rsidR="00D07092">
        <w:rPr>
          <w:rFonts w:ascii="Arial" w:hAnsi="Arial" w:cs="Arial"/>
        </w:rPr>
        <w:br/>
      </w:r>
      <w:r w:rsidR="00F51E13" w:rsidRPr="00C36EB9">
        <w:rPr>
          <w:rStyle w:val="Absatz-Standardschriftart1"/>
          <w:rFonts w:ascii="Arial" w:hAnsi="Arial" w:cs="Arial"/>
          <w:b/>
          <w:color w:val="000000"/>
          <w:sz w:val="24"/>
          <w:szCs w:val="24"/>
          <w:vertAlign w:val="superscript"/>
        </w:rPr>
        <w:t>24</w:t>
      </w:r>
      <w:r w:rsidR="00F51E13" w:rsidRPr="00D166D1">
        <w:rPr>
          <w:rStyle w:val="Internetlink"/>
          <w:rFonts w:ascii="Arial" w:hAnsi="Arial" w:cs="Arial"/>
          <w:color w:val="000000"/>
          <w:u w:val="none"/>
        </w:rPr>
        <w:t xml:space="preserve"> </w:t>
      </w:r>
      <w:r w:rsidR="00F51E13">
        <w:rPr>
          <w:rStyle w:val="Internetlink"/>
          <w:rFonts w:ascii="Arial" w:hAnsi="Arial" w:cs="Arial"/>
          <w:color w:val="000000"/>
          <w:u w:val="none"/>
        </w:rPr>
        <w:t>D.h. als Konsequenz des vorigen Gleichnisses.</w:t>
      </w:r>
      <w:r w:rsidR="00393705">
        <w:rPr>
          <w:rStyle w:val="Internetlink"/>
          <w:rFonts w:ascii="Arial" w:hAnsi="Arial" w:cs="Arial"/>
          <w:color w:val="000000"/>
          <w:u w:val="none"/>
        </w:rPr>
        <w:t xml:space="preserve"> Wie man mit Sorgen umgehen soll, sagt uns Phil 4,6 und 1Pet 5,6-7.</w:t>
      </w:r>
      <w:r w:rsidR="00D07092" w:rsidRPr="00D07092">
        <w:rPr>
          <w:rFonts w:ascii="Arial" w:hAnsi="Arial" w:cs="Arial"/>
        </w:rPr>
        <w:t xml:space="preserve"> </w:t>
      </w:r>
      <w:r w:rsidR="00D07092">
        <w:rPr>
          <w:rFonts w:ascii="Arial" w:hAnsi="Arial" w:cs="Arial"/>
        </w:rPr>
        <w:br/>
      </w:r>
      <w:r w:rsidR="006B4C0F" w:rsidRPr="00C36EB9">
        <w:rPr>
          <w:rStyle w:val="Absatz-Standardschriftart1"/>
          <w:rFonts w:ascii="Arial" w:hAnsi="Arial" w:cs="Arial"/>
          <w:b/>
          <w:color w:val="000000"/>
          <w:sz w:val="24"/>
          <w:szCs w:val="24"/>
          <w:vertAlign w:val="superscript"/>
        </w:rPr>
        <w:t>25</w:t>
      </w:r>
      <w:r w:rsidR="006B4C0F" w:rsidRPr="00D166D1">
        <w:rPr>
          <w:rStyle w:val="Internetlink"/>
          <w:rFonts w:ascii="Arial" w:hAnsi="Arial" w:cs="Arial"/>
          <w:color w:val="000000"/>
          <w:u w:val="none"/>
        </w:rPr>
        <w:t xml:space="preserve"> </w:t>
      </w:r>
      <w:r w:rsidR="006B4C0F">
        <w:rPr>
          <w:rStyle w:val="Internetlink"/>
          <w:rFonts w:ascii="Arial" w:hAnsi="Arial" w:cs="Arial"/>
          <w:color w:val="000000"/>
          <w:u w:val="none"/>
        </w:rPr>
        <w:t xml:space="preserve">Unsere Lebenszeit ist aufgrund von Gottes Vorherwissen festgesetzt (Ps 139,16), was </w:t>
      </w:r>
      <w:r w:rsidR="00CE028E">
        <w:rPr>
          <w:rStyle w:val="Internetlink"/>
          <w:rFonts w:ascii="Arial" w:hAnsi="Arial" w:cs="Arial"/>
          <w:color w:val="000000"/>
          <w:u w:val="none"/>
        </w:rPr>
        <w:t xml:space="preserve">aber </w:t>
      </w:r>
      <w:r w:rsidR="006B4C0F">
        <w:rPr>
          <w:rStyle w:val="Internetlink"/>
          <w:rFonts w:ascii="Arial" w:hAnsi="Arial" w:cs="Arial"/>
          <w:color w:val="000000"/>
          <w:u w:val="none"/>
        </w:rPr>
        <w:t>nicht ausschließt, dass ein unvernünftiger Lebenswandel unsere Lebenszeit unnötig verkürzt, was aber auch unter Gottes Vorherwissen fällt.</w:t>
      </w:r>
      <w:r w:rsidR="00D07092" w:rsidRPr="00D07092">
        <w:rPr>
          <w:rFonts w:ascii="Arial" w:hAnsi="Arial" w:cs="Arial"/>
        </w:rPr>
        <w:t xml:space="preserve"> </w:t>
      </w:r>
      <w:r w:rsidR="00D07092">
        <w:rPr>
          <w:rFonts w:ascii="Arial" w:hAnsi="Arial" w:cs="Arial"/>
        </w:rPr>
        <w:br/>
      </w:r>
      <w:r w:rsidR="00AF704B" w:rsidRPr="00C36EB9">
        <w:rPr>
          <w:rStyle w:val="Absatz-Standardschriftart1"/>
          <w:rFonts w:ascii="Arial" w:hAnsi="Arial" w:cs="Arial"/>
          <w:b/>
          <w:color w:val="000000"/>
          <w:sz w:val="24"/>
          <w:szCs w:val="24"/>
          <w:vertAlign w:val="superscript"/>
        </w:rPr>
        <w:t>26</w:t>
      </w:r>
      <w:r w:rsidR="00AF704B" w:rsidRPr="00D166D1">
        <w:rPr>
          <w:rStyle w:val="Internetlink"/>
          <w:rFonts w:ascii="Arial" w:hAnsi="Arial" w:cs="Arial"/>
          <w:color w:val="000000"/>
          <w:u w:val="none"/>
        </w:rPr>
        <w:t xml:space="preserve"> </w:t>
      </w:r>
      <w:r w:rsidR="00AF704B">
        <w:rPr>
          <w:rStyle w:val="Internetlink"/>
          <w:rFonts w:ascii="Arial" w:hAnsi="Arial" w:cs="Arial"/>
          <w:color w:val="000000"/>
          <w:u w:val="none"/>
        </w:rPr>
        <w:t>Dies macht deutlich, dass man den Zeitpunkt der Wiederkunft und der vorherigen Entrückung, nicht berechnen kann.</w:t>
      </w:r>
      <w:r w:rsidR="006B4C0F">
        <w:rPr>
          <w:rStyle w:val="Internetlink"/>
          <w:rFonts w:ascii="Arial" w:hAnsi="Arial" w:cs="Arial"/>
          <w:color w:val="000000"/>
          <w:u w:val="none"/>
        </w:rPr>
        <w:t xml:space="preserve"> </w:t>
      </w:r>
      <w:r w:rsidR="00AE3608">
        <w:rPr>
          <w:rStyle w:val="Internetlink"/>
          <w:rFonts w:ascii="Arial" w:hAnsi="Arial" w:cs="Arial"/>
          <w:color w:val="000000"/>
          <w:u w:val="none"/>
        </w:rPr>
        <w:t>Der Herr lässt den Zeitpunkt offen, damit die Bereitschaftshaltung lebendig bleibt (vgl. Vers 45).</w:t>
      </w:r>
      <w:r w:rsidR="006B4C0F">
        <w:rPr>
          <w:rStyle w:val="Internetlink"/>
          <w:rFonts w:ascii="Arial" w:hAnsi="Arial" w:cs="Arial"/>
          <w:color w:val="000000"/>
          <w:u w:val="none"/>
        </w:rPr>
        <w:t xml:space="preserve"> </w:t>
      </w:r>
    </w:p>
    <w:p w14:paraId="5F8CB5B6" w14:textId="12D3A39D" w:rsidR="00976E74" w:rsidRDefault="00976E74" w:rsidP="00D07092">
      <w:pPr>
        <w:pStyle w:val="VorformatierterText"/>
        <w:rPr>
          <w:rStyle w:val="Internetlink"/>
          <w:rFonts w:ascii="Arial" w:hAnsi="Arial" w:cs="Arial"/>
          <w:color w:val="000000"/>
          <w:u w:val="none"/>
        </w:rPr>
      </w:pPr>
      <w:r w:rsidRPr="00C36EB9">
        <w:rPr>
          <w:rStyle w:val="Absatz-Standardschriftart1"/>
          <w:rFonts w:ascii="Arial" w:hAnsi="Arial" w:cs="Arial"/>
          <w:b/>
          <w:color w:val="000000"/>
          <w:sz w:val="24"/>
          <w:szCs w:val="24"/>
          <w:vertAlign w:val="superscript"/>
        </w:rPr>
        <w:t>2</w:t>
      </w:r>
      <w:r>
        <w:rPr>
          <w:rStyle w:val="Absatz-Standardschriftart1"/>
          <w:rFonts w:ascii="Arial" w:hAnsi="Arial" w:cs="Arial"/>
          <w:b/>
          <w:color w:val="000000"/>
          <w:sz w:val="24"/>
          <w:szCs w:val="24"/>
          <w:vertAlign w:val="superscript"/>
        </w:rPr>
        <w:t>7</w:t>
      </w:r>
      <w:r w:rsidRPr="00D166D1">
        <w:rPr>
          <w:rStyle w:val="Internetlink"/>
          <w:rFonts w:ascii="Arial" w:hAnsi="Arial" w:cs="Arial"/>
          <w:color w:val="000000"/>
          <w:u w:val="none"/>
        </w:rPr>
        <w:t xml:space="preserve"> </w:t>
      </w:r>
      <w:r>
        <w:rPr>
          <w:rStyle w:val="Internetlink"/>
          <w:rFonts w:ascii="Arial" w:hAnsi="Arial" w:cs="Arial"/>
          <w:color w:val="000000"/>
          <w:u w:val="none"/>
        </w:rPr>
        <w:t>Die Verse 22-53 waren nämlich an die Jünger gerichtet. Nun wendet sich Jesus an die Volksmenge. - Die ähnlichen Worte in Mt 16,1-4 wurden zu einem anderen Zeitpunkt gesprochen.</w:t>
      </w:r>
    </w:p>
    <w:p w14:paraId="5C38776E" w14:textId="10137571" w:rsidR="0043690A" w:rsidRDefault="0043690A" w:rsidP="0043690A">
      <w:pPr>
        <w:pStyle w:val="VorformatierterText"/>
        <w:rPr>
          <w:rStyle w:val="Internetlink"/>
          <w:rFonts w:ascii="Arial" w:hAnsi="Arial" w:cs="Arial"/>
          <w:color w:val="000000"/>
          <w:u w:val="none"/>
        </w:rPr>
      </w:pPr>
      <w:r w:rsidRPr="00C36EB9">
        <w:rPr>
          <w:rStyle w:val="Absatz-Standardschriftart1"/>
          <w:rFonts w:ascii="Arial" w:hAnsi="Arial" w:cs="Arial"/>
          <w:b/>
          <w:color w:val="000000"/>
          <w:sz w:val="24"/>
          <w:szCs w:val="24"/>
          <w:vertAlign w:val="superscript"/>
        </w:rPr>
        <w:t>2</w:t>
      </w:r>
      <w:r>
        <w:rPr>
          <w:rStyle w:val="Absatz-Standardschriftart1"/>
          <w:rFonts w:ascii="Arial" w:hAnsi="Arial" w:cs="Arial"/>
          <w:b/>
          <w:color w:val="000000"/>
          <w:sz w:val="24"/>
          <w:szCs w:val="24"/>
          <w:vertAlign w:val="superscript"/>
        </w:rPr>
        <w:t>8</w:t>
      </w:r>
      <w:r w:rsidRPr="00D166D1">
        <w:rPr>
          <w:rStyle w:val="Internetlink"/>
          <w:rFonts w:ascii="Arial" w:hAnsi="Arial" w:cs="Arial"/>
          <w:color w:val="000000"/>
          <w:u w:val="none"/>
        </w:rPr>
        <w:t xml:space="preserve"> </w:t>
      </w:r>
      <w:r>
        <w:rPr>
          <w:rFonts w:ascii="Arial" w:hAnsi="Arial" w:cs="Arial"/>
        </w:rPr>
        <w:t>Im NT fast immer von dem, was man im Überfluss hat und nicht unbedingt benötigt.</w:t>
      </w:r>
    </w:p>
    <w:p w14:paraId="3BEE5655" w14:textId="7906E8BE" w:rsidR="00506391" w:rsidRPr="00D166D1" w:rsidRDefault="00506391" w:rsidP="007A5BC0">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13</w:t>
      </w:r>
    </w:p>
    <w:p w14:paraId="7F1F7BEF" w14:textId="0EBA51C4" w:rsidR="003602B7"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Ps 103,12 (LXX). </w:t>
      </w:r>
      <w:r w:rsidR="00F828D2">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Die Senfstaude (lat.: </w:t>
      </w:r>
      <w:r w:rsidR="00506391" w:rsidRPr="00EE2B73">
        <w:rPr>
          <w:rStyle w:val="Absatz-Standardschriftart1"/>
          <w:rFonts w:ascii="Arial" w:hAnsi="Arial" w:cs="Arial"/>
          <w:i/>
          <w:iCs/>
          <w:sz w:val="20"/>
        </w:rPr>
        <w:t>brassica nigra</w:t>
      </w:r>
      <w:r w:rsidR="00506391" w:rsidRPr="00D166D1">
        <w:rPr>
          <w:rStyle w:val="Absatz-Standardschriftart1"/>
          <w:rFonts w:ascii="Arial" w:hAnsi="Arial" w:cs="Arial"/>
          <w:sz w:val="20"/>
        </w:rPr>
        <w:t>) ist zwar botanisch kein Baum, sie wird aber</w:t>
      </w:r>
      <w:r w:rsidR="00874C9A">
        <w:rPr>
          <w:rStyle w:val="Absatz-Standardschriftart1"/>
          <w:rFonts w:ascii="Arial" w:hAnsi="Arial" w:cs="Arial"/>
          <w:sz w:val="20"/>
        </w:rPr>
        <w:t xml:space="preserve"> in der Gegend um den See Genezareth</w:t>
      </w:r>
      <w:r w:rsidR="00506391" w:rsidRPr="00D166D1">
        <w:rPr>
          <w:rStyle w:val="Absatz-Standardschriftart1"/>
          <w:rFonts w:ascii="Arial" w:hAnsi="Arial" w:cs="Arial"/>
          <w:sz w:val="20"/>
        </w:rPr>
        <w:t xml:space="preserve"> bis zu 3 m hoch und überragt damit im Gemüsebeet alle anderen Gemüsepflanzen wie ein Baum. Im Arabischen heißt sie daher </w:t>
      </w:r>
      <w:r w:rsidR="00506391" w:rsidRPr="00EE2B73">
        <w:rPr>
          <w:rStyle w:val="Absatz-Standardschriftart1"/>
          <w:rFonts w:ascii="Arial" w:hAnsi="Arial" w:cs="Arial"/>
          <w:i/>
          <w:iCs/>
          <w:sz w:val="20"/>
        </w:rPr>
        <w:t>sajjarat al-Hardal</w:t>
      </w:r>
      <w:r w:rsidR="00506391" w:rsidRPr="00D166D1">
        <w:rPr>
          <w:rStyle w:val="Absatz-Standardschriftart1"/>
          <w:rFonts w:ascii="Arial" w:hAnsi="Arial" w:cs="Arial"/>
          <w:sz w:val="20"/>
        </w:rPr>
        <w:t xml:space="preserve"> </w:t>
      </w:r>
      <w:r w:rsidR="00DA253E">
        <w:rPr>
          <w:rStyle w:val="Absatz-Standardschriftart1"/>
          <w:rFonts w:ascii="Arial" w:hAnsi="Arial" w:cs="Arial"/>
          <w:sz w:val="20"/>
        </w:rPr>
        <w:t>(</w:t>
      </w:r>
      <w:r w:rsidR="00506391" w:rsidRPr="00D166D1">
        <w:rPr>
          <w:rStyle w:val="Absatz-Standardschriftart1"/>
          <w:rFonts w:ascii="Arial" w:hAnsi="Arial" w:cs="Arial"/>
          <w:sz w:val="20"/>
        </w:rPr>
        <w:t>= Baum des Senfs</w:t>
      </w:r>
      <w:r w:rsidR="00DA253E">
        <w:rPr>
          <w:rStyle w:val="Absatz-Standardschriftart1"/>
          <w:rFonts w:ascii="Arial" w:hAnsi="Arial" w:cs="Arial"/>
          <w:sz w:val="20"/>
        </w:rPr>
        <w:t>).</w:t>
      </w:r>
      <w:r w:rsidR="00874C9A">
        <w:rPr>
          <w:rStyle w:val="Absatz-Standardschriftart1"/>
          <w:rFonts w:ascii="Arial" w:hAnsi="Arial" w:cs="Arial"/>
          <w:sz w:val="20"/>
        </w:rPr>
        <w:t xml:space="preserve"> Das Nisten der Vögel war ein Bild für die Herrlichkeit eines irdischen Königreiches (Dan 4,7-9).</w:t>
      </w:r>
      <w:r w:rsidR="00D12FA1">
        <w:rPr>
          <w:rStyle w:val="Absatz-Standardschriftart1"/>
          <w:rFonts w:ascii="Arial" w:hAnsi="Arial" w:cs="Arial"/>
          <w:sz w:val="20"/>
        </w:rPr>
        <w:t xml:space="preserve"> Das irdische Königreich Gottes (= das Christentum) hat sich tatsächlich über die ganze Welt ausgebreitet, doch auch fremde Dinge wurden dabei hineingemischt. Man denke nur daran, dass Kaiser Konstantin das Christentum zur Staatsreligion erklärte. Diese </w:t>
      </w:r>
      <w:r w:rsidR="00087387">
        <w:rPr>
          <w:rStyle w:val="Absatz-Standardschriftart1"/>
          <w:rFonts w:ascii="Arial" w:hAnsi="Arial" w:cs="Arial"/>
          <w:sz w:val="20"/>
        </w:rPr>
        <w:t xml:space="preserve">ungute </w:t>
      </w:r>
      <w:r w:rsidR="00D12FA1">
        <w:rPr>
          <w:rStyle w:val="Absatz-Standardschriftart1"/>
          <w:rFonts w:ascii="Arial" w:hAnsi="Arial" w:cs="Arial"/>
          <w:sz w:val="20"/>
        </w:rPr>
        <w:t xml:space="preserve">Vermischung könnte Jesus mit dem nächsten Gleichnis vom Sauerteig angedeutet haben. Ansonsten wäre dies die einzige Stelle im NT, wo Sauerteig als ein positives Bild verwendet würde, was </w:t>
      </w:r>
      <w:r w:rsidR="00087387">
        <w:rPr>
          <w:rStyle w:val="Absatz-Standardschriftart1"/>
          <w:rFonts w:ascii="Arial" w:hAnsi="Arial" w:cs="Arial"/>
          <w:sz w:val="20"/>
        </w:rPr>
        <w:t xml:space="preserve">natürlich </w:t>
      </w:r>
      <w:r w:rsidR="00D12FA1">
        <w:rPr>
          <w:rStyle w:val="Absatz-Standardschriftart1"/>
          <w:rFonts w:ascii="Arial" w:hAnsi="Arial" w:cs="Arial"/>
          <w:sz w:val="20"/>
        </w:rPr>
        <w:t>nicht ausgeschlossen ist.</w:t>
      </w:r>
      <w:r w:rsidR="007E278F">
        <w:rPr>
          <w:rStyle w:val="Absatz-Standardschriftart1"/>
          <w:rFonts w:ascii="Arial" w:hAnsi="Arial" w:cs="Arial"/>
          <w:sz w:val="20"/>
        </w:rPr>
        <w:t xml:space="preserve"> Vgl. aber auch die Anm. bei Mt 13,33.</w:t>
      </w:r>
      <w:r w:rsidR="00D12FA1">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Ps 6,9; 1Makk 3,6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w:t>
      </w:r>
      <w:r w:rsidR="0054066F">
        <w:rPr>
          <w:rStyle w:val="Absatz-Standardschriftart1"/>
          <w:rFonts w:ascii="Arial" w:hAnsi="Arial" w:cs="Arial"/>
          <w:sz w:val="20"/>
        </w:rPr>
        <w:t xml:space="preserve">Lk 19,38; </w:t>
      </w:r>
      <w:r w:rsidR="00506391" w:rsidRPr="00D166D1">
        <w:rPr>
          <w:rStyle w:val="Absatz-Standardschriftart1"/>
          <w:rFonts w:ascii="Arial" w:hAnsi="Arial" w:cs="Arial"/>
          <w:sz w:val="20"/>
        </w:rPr>
        <w:t>Ps 118,26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Das erfüllte sich</w:t>
      </w:r>
      <w:r w:rsidR="004C4378">
        <w:rPr>
          <w:rStyle w:val="Absatz-Standardschriftart1"/>
          <w:rFonts w:ascii="Arial" w:hAnsi="Arial" w:cs="Arial"/>
          <w:sz w:val="20"/>
        </w:rPr>
        <w:t xml:space="preserve"> 40 Jahre später um</w:t>
      </w:r>
      <w:r w:rsidR="00506391" w:rsidRPr="00D166D1">
        <w:rPr>
          <w:rStyle w:val="Absatz-Standardschriftart1"/>
          <w:rFonts w:ascii="Arial" w:hAnsi="Arial" w:cs="Arial"/>
          <w:sz w:val="20"/>
        </w:rPr>
        <w:t xml:space="preserve"> 70 n.Chr. durch die Römer, die den letzten Überrest der galiläischen Bevölkerung, der sich in das Heiligtum geflüchtet hatte, dort abschlachteten</w:t>
      </w:r>
      <w:r w:rsidR="004C4378">
        <w:rPr>
          <w:rStyle w:val="Absatz-Standardschriftart1"/>
          <w:rFonts w:ascii="Arial" w:hAnsi="Arial" w:cs="Arial"/>
          <w:sz w:val="20"/>
        </w:rPr>
        <w:t xml:space="preserve"> und so auch </w:t>
      </w:r>
      <w:r w:rsidR="004C4378" w:rsidRPr="00D166D1">
        <w:rPr>
          <w:rStyle w:val="Absatz-Standardschriftart1"/>
          <w:rFonts w:ascii="Arial" w:hAnsi="Arial" w:cs="Arial"/>
          <w:sz w:val="20"/>
        </w:rPr>
        <w:t>"</w:t>
      </w:r>
      <w:r w:rsidR="004C4378">
        <w:rPr>
          <w:rStyle w:val="Absatz-Standardschriftart1"/>
          <w:rFonts w:ascii="Arial" w:hAnsi="Arial" w:cs="Arial"/>
          <w:sz w:val="20"/>
        </w:rPr>
        <w:t>ihr Blut mit ihren Schlachtopfern vermischten</w:t>
      </w:r>
      <w:r w:rsidR="004C4378"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(20,399).</w:t>
      </w:r>
      <w:r w:rsidR="00E870A7">
        <w:rPr>
          <w:rStyle w:val="Absatz-Standardschriftart1"/>
          <w:rFonts w:ascii="Arial" w:hAnsi="Arial" w:cs="Arial"/>
          <w:sz w:val="20"/>
        </w:rPr>
        <w:t xml:space="preserve"> Die Zahl 40 ist die symbolische Zahl für Prüfung und Bewährung. Gott gab dem Volk Israel 40 Jahre Zeit, auf die Predigt von Johannes dem Täufer, von Jesus und von den Aposteln mit Buße zu reagieren, aber das Volk tat es nicht. So folgte das Gericht 70 n.Chr. in der Zerstörung Jerusalems, des Tempels und der Zerstreuung </w:t>
      </w:r>
      <w:r w:rsidR="00044D98">
        <w:rPr>
          <w:rStyle w:val="Absatz-Standardschriftart1"/>
          <w:rFonts w:ascii="Arial" w:hAnsi="Arial" w:cs="Arial"/>
          <w:sz w:val="20"/>
        </w:rPr>
        <w:t xml:space="preserve">der Juden </w:t>
      </w:r>
      <w:r w:rsidR="00E870A7">
        <w:rPr>
          <w:rStyle w:val="Absatz-Standardschriftart1"/>
          <w:rFonts w:ascii="Arial" w:hAnsi="Arial" w:cs="Arial"/>
          <w:sz w:val="20"/>
        </w:rPr>
        <w:t>unter alle Nationen.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D.h. die Krankheit war zwar vom Teufel (V.16), aber dass sie besessen war wird nicht gesag</w:t>
      </w:r>
      <w:r w:rsidR="006B150B">
        <w:rPr>
          <w:rStyle w:val="Absatz-Standardschriftart1"/>
          <w:rFonts w:ascii="Arial" w:hAnsi="Arial" w:cs="Arial"/>
          <w:sz w:val="20"/>
        </w:rPr>
        <w:t>t</w:t>
      </w:r>
      <w:r w:rsidR="00506391" w:rsidRPr="00D166D1">
        <w:rPr>
          <w:rStyle w:val="Absatz-Standardschriftart1"/>
          <w:rFonts w:ascii="Arial" w:hAnsi="Arial" w:cs="Arial"/>
          <w:sz w:val="20"/>
        </w:rPr>
        <w:t xml:space="preserve"> (34,II,224).</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Jesus heilte gerade deshalb </w:t>
      </w:r>
      <w:r w:rsidR="00EC5AF2">
        <w:rPr>
          <w:rStyle w:val="Absatz-Standardschriftart1"/>
          <w:rFonts w:ascii="Arial" w:hAnsi="Arial" w:cs="Arial"/>
          <w:sz w:val="20"/>
        </w:rPr>
        <w:t xml:space="preserve">gerne </w:t>
      </w:r>
      <w:r w:rsidR="00506391" w:rsidRPr="00D166D1">
        <w:rPr>
          <w:rStyle w:val="Absatz-Standardschriftart1"/>
          <w:rFonts w:ascii="Arial" w:hAnsi="Arial" w:cs="Arial"/>
          <w:sz w:val="20"/>
        </w:rPr>
        <w:t>am Sabbat, weil d</w:t>
      </w:r>
      <w:r w:rsidR="00977834">
        <w:rPr>
          <w:rStyle w:val="Absatz-Standardschriftart1"/>
          <w:rFonts w:ascii="Arial" w:hAnsi="Arial" w:cs="Arial"/>
          <w:sz w:val="20"/>
        </w:rPr>
        <w:t>er</w:t>
      </w:r>
      <w:r w:rsidR="00506391" w:rsidRPr="00D166D1">
        <w:rPr>
          <w:rStyle w:val="Absatz-Standardschriftart1"/>
          <w:rFonts w:ascii="Arial" w:hAnsi="Arial" w:cs="Arial"/>
          <w:sz w:val="20"/>
        </w:rPr>
        <w:t xml:space="preserve"> sieb</w:t>
      </w:r>
      <w:r w:rsidR="00DA253E">
        <w:rPr>
          <w:rStyle w:val="Absatz-Standardschriftart1"/>
          <w:rFonts w:ascii="Arial" w:hAnsi="Arial" w:cs="Arial"/>
          <w:sz w:val="20"/>
        </w:rPr>
        <w:t>ente</w:t>
      </w:r>
      <w:r w:rsidR="00506391" w:rsidRPr="00D166D1">
        <w:rPr>
          <w:rStyle w:val="Absatz-Standardschriftart1"/>
          <w:rFonts w:ascii="Arial" w:hAnsi="Arial" w:cs="Arial"/>
          <w:sz w:val="20"/>
        </w:rPr>
        <w:t xml:space="preserve"> Tag im Garten Eden, der erste Lebenstag für den Menschen war, und er an diesem Tag noch nichts arbeiten musste. Gott arbeitete sechs Tage für ihn und der Mensch konnte am sieb</w:t>
      </w:r>
      <w:r w:rsidR="00DA253E">
        <w:rPr>
          <w:rStyle w:val="Absatz-Standardschriftart1"/>
          <w:rFonts w:ascii="Arial" w:hAnsi="Arial" w:cs="Arial"/>
          <w:sz w:val="20"/>
        </w:rPr>
        <w:t>enten</w:t>
      </w:r>
      <w:r w:rsidR="00506391" w:rsidRPr="00D166D1">
        <w:rPr>
          <w:rStyle w:val="Absatz-Standardschriftart1"/>
          <w:rFonts w:ascii="Arial" w:hAnsi="Arial" w:cs="Arial"/>
          <w:sz w:val="20"/>
        </w:rPr>
        <w:t xml:space="preserve"> Tag in Gottes Werk ruhen.</w:t>
      </w:r>
      <w:r w:rsidR="00977834">
        <w:rPr>
          <w:rStyle w:val="Absatz-Standardschriftart1"/>
          <w:rFonts w:ascii="Arial" w:hAnsi="Arial" w:cs="Arial"/>
          <w:sz w:val="20"/>
        </w:rPr>
        <w:t xml:space="preserve"> Das ist die geistliche Art und Weise, wie auch die Gläubigen der Gemeinde den Sabbat halten (Heb 4,9-11a).</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D.h. zum selben Zeitpunkt als sie im Heiligtum ihre Opfertiere schlachteten, wurden sie von den Soldaten des Pilatus </w:t>
      </w:r>
      <w:r w:rsidR="00EC04DA">
        <w:rPr>
          <w:rStyle w:val="Absatz-Standardschriftart1"/>
          <w:rFonts w:ascii="Arial" w:hAnsi="Arial" w:cs="Arial"/>
          <w:sz w:val="20"/>
        </w:rPr>
        <w:t>niedergemetzelt</w:t>
      </w:r>
      <w:r w:rsidR="00506391" w:rsidRPr="00D166D1">
        <w:rPr>
          <w:rStyle w:val="Absatz-Standardschriftart1"/>
          <w:rFonts w:ascii="Arial" w:hAnsi="Arial" w:cs="Arial"/>
          <w:sz w:val="20"/>
        </w:rPr>
        <w:t>. Über diesen wohl politisch begründeten Mord an galiläischen Festpilgern, die während des Passa</w:t>
      </w:r>
      <w:r w:rsidR="003753ED">
        <w:rPr>
          <w:rStyle w:val="Absatz-Standardschriftart1"/>
          <w:rFonts w:ascii="Arial" w:hAnsi="Arial" w:cs="Arial"/>
          <w:sz w:val="20"/>
        </w:rPr>
        <w:t>h</w:t>
      </w:r>
      <w:r w:rsidR="00506391" w:rsidRPr="00D166D1">
        <w:rPr>
          <w:rStyle w:val="Absatz-Standardschriftart1"/>
          <w:rFonts w:ascii="Arial" w:hAnsi="Arial" w:cs="Arial"/>
          <w:sz w:val="20"/>
        </w:rPr>
        <w:t xml:space="preserve">festes ihre Opfertiere im Heiligtum darbringen wollten, </w:t>
      </w:r>
      <w:r w:rsidR="00044D98">
        <w:rPr>
          <w:rStyle w:val="Absatz-Standardschriftart1"/>
          <w:rFonts w:ascii="Arial" w:hAnsi="Arial" w:cs="Arial"/>
          <w:sz w:val="20"/>
        </w:rPr>
        <w:t>erwähnt auch Josephus nichts</w:t>
      </w:r>
      <w:r w:rsidR="00506391" w:rsidRPr="00D166D1">
        <w:rPr>
          <w:rStyle w:val="Absatz-Standardschriftart1"/>
          <w:rFonts w:ascii="Arial" w:hAnsi="Arial" w:cs="Arial"/>
          <w:sz w:val="20"/>
        </w:rPr>
        <w:t>.</w:t>
      </w:r>
      <w:r w:rsidR="00874C9A">
        <w:rPr>
          <w:rStyle w:val="Absatz-Standardschriftart1"/>
          <w:rFonts w:ascii="Arial" w:hAnsi="Arial" w:cs="Arial"/>
          <w:sz w:val="20"/>
        </w:rPr>
        <w:t xml:space="preserve"> Manche meinen, es könnte mit dem Bau der Wasserleitung</w:t>
      </w:r>
      <w:r w:rsidR="00044D98">
        <w:rPr>
          <w:rStyle w:val="Absatz-Standardschriftart1"/>
          <w:rFonts w:ascii="Arial" w:hAnsi="Arial" w:cs="Arial"/>
          <w:sz w:val="20"/>
        </w:rPr>
        <w:t xml:space="preserve"> in Verbindung stehen</w:t>
      </w:r>
      <w:r w:rsidR="00874C9A">
        <w:rPr>
          <w:rStyle w:val="Absatz-Standardschriftart1"/>
          <w:rFonts w:ascii="Arial" w:hAnsi="Arial" w:cs="Arial"/>
          <w:sz w:val="20"/>
        </w:rPr>
        <w:t>, die aus dem Tempelschatz bezahlt wurde. Die darauf entstandene Revolte wurde nämlich von Pilatus blutig niedergeschlagen (65,I,370)</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Dies erfüllte sich ebenso</w:t>
      </w:r>
      <w:r w:rsidR="007B7F98">
        <w:rPr>
          <w:rStyle w:val="Absatz-Standardschriftart1"/>
          <w:rFonts w:ascii="Arial" w:hAnsi="Arial" w:cs="Arial"/>
          <w:sz w:val="20"/>
        </w:rPr>
        <w:t xml:space="preserve"> 40 Jahre später</w:t>
      </w:r>
      <w:r w:rsidR="00506391" w:rsidRPr="00D166D1">
        <w:rPr>
          <w:rStyle w:val="Absatz-Standardschriftart1"/>
          <w:rFonts w:ascii="Arial" w:hAnsi="Arial" w:cs="Arial"/>
          <w:sz w:val="20"/>
        </w:rPr>
        <w:t xml:space="preserve"> im jüdischen Krieg 70 n.Chr. als die angezündeten Häuser </w:t>
      </w:r>
      <w:r w:rsidR="007B7F98">
        <w:rPr>
          <w:rStyle w:val="Absatz-Standardschriftart1"/>
          <w:rFonts w:ascii="Arial" w:hAnsi="Arial" w:cs="Arial"/>
          <w:sz w:val="20"/>
        </w:rPr>
        <w:t xml:space="preserve">genau </w:t>
      </w:r>
      <w:r w:rsidR="00506391" w:rsidRPr="00D166D1">
        <w:rPr>
          <w:rStyle w:val="Absatz-Standardschriftart1"/>
          <w:rFonts w:ascii="Arial" w:hAnsi="Arial" w:cs="Arial"/>
          <w:sz w:val="20"/>
        </w:rPr>
        <w:t>an diesem Ort einstürzten (2</w:t>
      </w:r>
      <w:r w:rsidR="007B7F98">
        <w:rPr>
          <w:rStyle w:val="Absatz-Standardschriftart1"/>
          <w:rFonts w:ascii="Arial" w:hAnsi="Arial" w:cs="Arial"/>
          <w:sz w:val="20"/>
        </w:rPr>
        <w:t>0</w:t>
      </w:r>
      <w:r w:rsidR="00506391" w:rsidRPr="00D166D1">
        <w:rPr>
          <w:rStyle w:val="Absatz-Standardschriftart1"/>
          <w:rFonts w:ascii="Arial" w:hAnsi="Arial" w:cs="Arial"/>
          <w:sz w:val="20"/>
        </w:rPr>
        <w:t>,399).</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w:t>
      </w:r>
      <w:r w:rsidR="00506391" w:rsidRPr="00D166D1">
        <w:rPr>
          <w:rStyle w:val="Absatz-Standardschriftart1"/>
          <w:rFonts w:ascii="Arial" w:eastAsia="Times New Roman" w:hAnsi="Arial" w:cs="Arial"/>
          <w:sz w:val="20"/>
        </w:rPr>
        <w:t xml:space="preserve">εγ-κρυπτω </w:t>
      </w:r>
      <w:r w:rsidR="004103CF">
        <w:rPr>
          <w:rStyle w:val="Absatz-Standardschriftart1"/>
          <w:rFonts w:ascii="Arial" w:eastAsia="Times New Roman" w:hAnsi="Arial" w:cs="Arial"/>
          <w:sz w:val="20"/>
        </w:rPr>
        <w:t xml:space="preserve">(verbergen), </w:t>
      </w:r>
      <w:r w:rsidR="00506391" w:rsidRPr="00D166D1">
        <w:rPr>
          <w:rStyle w:val="Absatz-Standardschriftart1"/>
          <w:rFonts w:ascii="Arial" w:eastAsia="Times New Roman" w:hAnsi="Arial" w:cs="Arial"/>
          <w:sz w:val="20"/>
        </w:rPr>
        <w:t>und nicht μιγνυμι</w:t>
      </w:r>
      <w:r w:rsidR="004103CF">
        <w:rPr>
          <w:rStyle w:val="Absatz-Standardschriftart1"/>
          <w:rFonts w:ascii="Arial" w:eastAsia="Times New Roman" w:hAnsi="Arial" w:cs="Arial"/>
          <w:sz w:val="20"/>
        </w:rPr>
        <w:t xml:space="preserve"> (vermischen)</w:t>
      </w:r>
      <w:r w:rsidR="00506391" w:rsidRPr="00D166D1">
        <w:rPr>
          <w:rStyle w:val="Absatz-Standardschriftart1"/>
          <w:rFonts w:ascii="Arial" w:hAnsi="Arial" w:cs="Arial"/>
          <w:sz w:val="20"/>
        </w:rPr>
        <w:t xml:space="preserve"> was viel passender wäre. Das Wort</w:t>
      </w:r>
      <w:r w:rsidR="004103CF">
        <w:rPr>
          <w:rStyle w:val="Absatz-Standardschriftart1"/>
          <w:rFonts w:ascii="Arial" w:hAnsi="Arial" w:cs="Arial"/>
          <w:sz w:val="20"/>
        </w:rPr>
        <w:t xml:space="preserve"> </w:t>
      </w:r>
      <w:r w:rsidR="004103CF" w:rsidRPr="00D166D1">
        <w:rPr>
          <w:rStyle w:val="Absatz-Standardschriftart1"/>
          <w:rFonts w:ascii="Arial" w:eastAsia="Times New Roman" w:hAnsi="Arial" w:cs="Arial"/>
          <w:sz w:val="20"/>
        </w:rPr>
        <w:t>εγ-κρυπτω</w:t>
      </w:r>
      <w:r w:rsidR="00506391" w:rsidRPr="00D166D1">
        <w:rPr>
          <w:rStyle w:val="Absatz-Standardschriftart1"/>
          <w:rFonts w:ascii="Arial" w:hAnsi="Arial" w:cs="Arial"/>
          <w:sz w:val="20"/>
        </w:rPr>
        <w:t xml:space="preserve"> </w:t>
      </w:r>
      <w:r w:rsidR="00C64B10">
        <w:rPr>
          <w:rStyle w:val="Absatz-Standardschriftart1"/>
          <w:rFonts w:ascii="Arial" w:hAnsi="Arial" w:cs="Arial"/>
          <w:sz w:val="20"/>
        </w:rPr>
        <w:t xml:space="preserve">findet sich </w:t>
      </w:r>
      <w:r w:rsidR="00506391" w:rsidRPr="00D166D1">
        <w:rPr>
          <w:rStyle w:val="Absatz-Standardschriftart1"/>
          <w:rFonts w:ascii="Arial" w:hAnsi="Arial" w:cs="Arial"/>
          <w:sz w:val="20"/>
        </w:rPr>
        <w:t>auch in LXX Jos 7,21. Dort</w:t>
      </w:r>
      <w:r w:rsidR="00C64B10">
        <w:rPr>
          <w:rStyle w:val="Absatz-Standardschriftart1"/>
          <w:rFonts w:ascii="Arial" w:hAnsi="Arial" w:cs="Arial"/>
          <w:sz w:val="20"/>
        </w:rPr>
        <w:t xml:space="preserve"> bedeutet es, etwas</w:t>
      </w:r>
      <w:r w:rsidR="00506391" w:rsidRPr="00D166D1">
        <w:rPr>
          <w:rStyle w:val="Absatz-Standardschriftart1"/>
          <w:rFonts w:ascii="Arial" w:hAnsi="Arial" w:cs="Arial"/>
          <w:sz w:val="20"/>
        </w:rPr>
        <w:t xml:space="preserve"> (mit üblen Hintergedanken) verstecken. Es ist wohl bewusst gewählt, da Sauerteig in der Bibel </w:t>
      </w:r>
      <w:r w:rsidR="007C7D02">
        <w:rPr>
          <w:rStyle w:val="Absatz-Standardschriftart1"/>
          <w:rFonts w:ascii="Arial" w:hAnsi="Arial" w:cs="Arial"/>
          <w:sz w:val="20"/>
        </w:rPr>
        <w:t xml:space="preserve">sonst </w:t>
      </w:r>
      <w:r w:rsidR="00506391" w:rsidRPr="00D166D1">
        <w:rPr>
          <w:rStyle w:val="Absatz-Standardschriftart1"/>
          <w:rFonts w:ascii="Arial" w:hAnsi="Arial" w:cs="Arial"/>
          <w:sz w:val="20"/>
        </w:rPr>
        <w:t>immer ein Bild für Böses ist</w:t>
      </w:r>
      <w:r w:rsidR="007C7D02">
        <w:rPr>
          <w:rStyle w:val="Absatz-Standardschriftart1"/>
          <w:rFonts w:ascii="Arial" w:hAnsi="Arial" w:cs="Arial"/>
          <w:sz w:val="20"/>
        </w:rPr>
        <w:t>, wahrscheinlich auch hier</w:t>
      </w:r>
      <w:r w:rsidR="00F811EC">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3 Sat = ca. 40 Liter, das sind ca. 70 kg Mehl (nach Gen 18,6 aber nur 22 kg)</w:t>
      </w:r>
      <w:r w:rsidR="00D82BB2">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040DA6">
        <w:rPr>
          <w:rStyle w:val="Absatz-Standardschriftart1"/>
          <w:rFonts w:ascii="Arial" w:hAnsi="Arial" w:cs="Arial"/>
          <w:sz w:val="20"/>
        </w:rPr>
        <w:t>Es</w:t>
      </w:r>
      <w:r w:rsidR="00506391" w:rsidRPr="00D166D1">
        <w:rPr>
          <w:rStyle w:val="Absatz-Standardschriftart1"/>
          <w:rFonts w:ascii="Arial" w:hAnsi="Arial" w:cs="Arial"/>
          <w:sz w:val="20"/>
        </w:rPr>
        <w:t xml:space="preserve"> ergibt Brot für ca. 100-150 Personen. Denkt Jesus an eine Hochzeitsgesellschaft?</w:t>
      </w:r>
      <w:r w:rsidR="00040DA6">
        <w:rPr>
          <w:rStyle w:val="Absatz-Standardschriftart1"/>
          <w:rFonts w:ascii="Arial" w:hAnsi="Arial" w:cs="Arial"/>
          <w:sz w:val="20"/>
        </w:rPr>
        <w:t xml:space="preserve"> Nach anderen war dies allerdings die Menge, die man für eine Ofenfüllung nahm (20,402).</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w.: "...bin ich am Ziel"; entw.: übermorgen...; od</w:t>
      </w:r>
      <w:r w:rsidR="00A16982">
        <w:rPr>
          <w:rStyle w:val="Absatz-Standardschriftart1"/>
          <w:rFonts w:ascii="Arial" w:hAnsi="Arial" w:cs="Arial"/>
          <w:sz w:val="20"/>
        </w:rPr>
        <w:t>er</w:t>
      </w:r>
      <w:r w:rsidR="00506391" w:rsidRPr="00D166D1">
        <w:rPr>
          <w:rStyle w:val="Absatz-Standardschriftart1"/>
          <w:rFonts w:ascii="Arial" w:hAnsi="Arial" w:cs="Arial"/>
          <w:sz w:val="20"/>
        </w:rPr>
        <w:t xml:space="preserve"> </w:t>
      </w:r>
      <w:r w:rsidR="003602B7">
        <w:rPr>
          <w:rStyle w:val="Absatz-Standardschriftart1"/>
          <w:rFonts w:ascii="Arial" w:hAnsi="Arial" w:cs="Arial"/>
          <w:sz w:val="20"/>
        </w:rPr>
        <w:t xml:space="preserve">ist es </w:t>
      </w:r>
      <w:r w:rsidR="00506391" w:rsidRPr="00D166D1">
        <w:rPr>
          <w:rStyle w:val="Absatz-Standardschriftart1"/>
          <w:rFonts w:ascii="Arial" w:hAnsi="Arial" w:cs="Arial"/>
          <w:sz w:val="20"/>
        </w:rPr>
        <w:t>eher eine Anspielung auf die Auferstehung am dritten Tag?</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Gemeint ist </w:t>
      </w:r>
      <w:r w:rsidR="00CF2300">
        <w:rPr>
          <w:rStyle w:val="Absatz-Standardschriftart1"/>
          <w:rFonts w:ascii="Arial" w:hAnsi="Arial" w:cs="Arial"/>
          <w:sz w:val="20"/>
        </w:rPr>
        <w:t xml:space="preserve">die </w:t>
      </w:r>
      <w:r w:rsidR="00506391" w:rsidRPr="00D166D1">
        <w:rPr>
          <w:rStyle w:val="Absatz-Standardschriftart1"/>
          <w:rFonts w:ascii="Arial" w:hAnsi="Arial" w:cs="Arial"/>
          <w:sz w:val="20"/>
        </w:rPr>
        <w:t>Zerstörung</w:t>
      </w:r>
      <w:r w:rsidR="00CF2300">
        <w:rPr>
          <w:rStyle w:val="Absatz-Standardschriftart1"/>
          <w:rFonts w:ascii="Arial" w:hAnsi="Arial" w:cs="Arial"/>
          <w:sz w:val="20"/>
        </w:rPr>
        <w:t xml:space="preserve"> </w:t>
      </w:r>
      <w:r w:rsidR="00CF2300" w:rsidRPr="00D166D1">
        <w:rPr>
          <w:rStyle w:val="Absatz-Standardschriftart1"/>
          <w:rFonts w:ascii="Arial" w:hAnsi="Arial" w:cs="Arial"/>
          <w:sz w:val="20"/>
        </w:rPr>
        <w:t>Jerusalems</w:t>
      </w:r>
      <w:r w:rsidR="00506391" w:rsidRPr="00D166D1">
        <w:rPr>
          <w:rStyle w:val="Absatz-Standardschriftart1"/>
          <w:rFonts w:ascii="Arial" w:hAnsi="Arial" w:cs="Arial"/>
          <w:sz w:val="20"/>
        </w:rPr>
        <w:t xml:space="preserve"> 70 n.Chr.</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Der Anschluss ist in Vers 26: "Dann</w:t>
      </w:r>
      <w:r w:rsidR="00395509">
        <w:rPr>
          <w:rStyle w:val="Absatz-Standardschriftart1"/>
          <w:rFonts w:ascii="Arial" w:hAnsi="Arial" w:cs="Arial"/>
          <w:sz w:val="20"/>
        </w:rPr>
        <w:t>,</w:t>
      </w:r>
      <w:r w:rsidR="00506391" w:rsidRPr="00D166D1">
        <w:rPr>
          <w:rStyle w:val="Absatz-Standardschriftart1"/>
          <w:rFonts w:ascii="Arial" w:hAnsi="Arial" w:cs="Arial"/>
          <w:sz w:val="20"/>
        </w:rPr>
        <w:t xml:space="preserve"> wenn aufsteht..., dann werdet ihr anfangen..." Gemeint ist die Zeit des letzten Gerichts (20,404).</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Die fuchsartige Verschlagenheit des Herodes Antipas war kein Vorurteil Jesu, sondern allseits bekannt (38,II,200f).</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Das ist eine ungewöhnliche Pflege, den die anspruchslosen Feigenbäume müssen in Palästina nicht gedüngt werden (15,IV,325), oft aber geschah es d</w:t>
      </w:r>
      <w:r w:rsidR="00FE35B0">
        <w:rPr>
          <w:rStyle w:val="Absatz-Standardschriftart1"/>
          <w:rFonts w:ascii="Arial" w:hAnsi="Arial" w:cs="Arial"/>
          <w:sz w:val="20"/>
        </w:rPr>
        <w:t>enn</w:t>
      </w:r>
      <w:r w:rsidR="00506391" w:rsidRPr="00D166D1">
        <w:rPr>
          <w:rStyle w:val="Absatz-Standardschriftart1"/>
          <w:rFonts w:ascii="Arial" w:hAnsi="Arial" w:cs="Arial"/>
          <w:sz w:val="20"/>
        </w:rPr>
        <w:t>och</w:t>
      </w:r>
      <w:r w:rsidR="00FE35B0">
        <w:rPr>
          <w:rStyle w:val="Absatz-Standardschriftart1"/>
          <w:rFonts w:ascii="Arial" w:hAnsi="Arial" w:cs="Arial"/>
          <w:sz w:val="20"/>
        </w:rPr>
        <w:t>,</w:t>
      </w:r>
      <w:r w:rsidR="00506391" w:rsidRPr="00D166D1">
        <w:rPr>
          <w:rStyle w:val="Absatz-Standardschriftart1"/>
          <w:rFonts w:ascii="Arial" w:hAnsi="Arial" w:cs="Arial"/>
          <w:sz w:val="20"/>
        </w:rPr>
        <w:t xml:space="preserve"> um den Ertrag zu erhöhen. Längstens drei Jahre brauchte ein frischgepflanzter Feigenbaum</w:t>
      </w:r>
      <w:r w:rsidR="00395509">
        <w:rPr>
          <w:rStyle w:val="Absatz-Standardschriftart1"/>
          <w:rFonts w:ascii="Arial" w:hAnsi="Arial" w:cs="Arial"/>
          <w:sz w:val="20"/>
        </w:rPr>
        <w:t>,</w:t>
      </w:r>
      <w:r w:rsidR="00506391" w:rsidRPr="00D166D1">
        <w:rPr>
          <w:rStyle w:val="Absatz-Standardschriftart1"/>
          <w:rFonts w:ascii="Arial" w:hAnsi="Arial" w:cs="Arial"/>
          <w:sz w:val="20"/>
        </w:rPr>
        <w:t xml:space="preserve"> um Früchte zu tragen</w:t>
      </w:r>
      <w:r w:rsidR="00A16982">
        <w:rPr>
          <w:rStyle w:val="Absatz-Standardschriftart1"/>
          <w:rFonts w:ascii="Arial" w:hAnsi="Arial" w:cs="Arial"/>
          <w:sz w:val="20"/>
        </w:rPr>
        <w:t>. W</w:t>
      </w:r>
      <w:r w:rsidR="00506391" w:rsidRPr="00D166D1">
        <w:rPr>
          <w:rStyle w:val="Absatz-Standardschriftart1"/>
          <w:rFonts w:ascii="Arial" w:hAnsi="Arial" w:cs="Arial"/>
          <w:sz w:val="20"/>
        </w:rPr>
        <w:t xml:space="preserve">enn er danach noch immer unfruchtbar war, musste er entfernt werden, da er den Boden unnötig auslaugte (34,II,246f). </w:t>
      </w:r>
      <w:r w:rsidR="00583528">
        <w:rPr>
          <w:rStyle w:val="Absatz-Standardschriftart1"/>
          <w:rFonts w:ascii="Arial" w:hAnsi="Arial" w:cs="Arial"/>
          <w:sz w:val="20"/>
        </w:rPr>
        <w:t>Mit d</w:t>
      </w:r>
      <w:r w:rsidR="00506391" w:rsidRPr="00D166D1">
        <w:rPr>
          <w:rStyle w:val="Absatz-Standardschriftart1"/>
          <w:rFonts w:ascii="Arial" w:hAnsi="Arial" w:cs="Arial"/>
          <w:sz w:val="20"/>
        </w:rPr>
        <w:t>er fürbittende</w:t>
      </w:r>
      <w:r w:rsidR="00583528">
        <w:rPr>
          <w:rStyle w:val="Absatz-Standardschriftart1"/>
          <w:rFonts w:ascii="Arial" w:hAnsi="Arial" w:cs="Arial"/>
          <w:sz w:val="20"/>
        </w:rPr>
        <w:t>n</w:t>
      </w:r>
      <w:r w:rsidR="00506391" w:rsidRPr="00D166D1">
        <w:rPr>
          <w:rStyle w:val="Absatz-Standardschriftart1"/>
          <w:rFonts w:ascii="Arial" w:hAnsi="Arial" w:cs="Arial"/>
          <w:sz w:val="20"/>
        </w:rPr>
        <w:t xml:space="preserve"> Weingartenarbeiter </w:t>
      </w:r>
      <w:r w:rsidR="00583528">
        <w:rPr>
          <w:rStyle w:val="Absatz-Standardschriftart1"/>
          <w:rFonts w:ascii="Arial" w:hAnsi="Arial" w:cs="Arial"/>
          <w:sz w:val="20"/>
        </w:rPr>
        <w:t>meint Jesus</w:t>
      </w:r>
      <w:r w:rsidR="00506391" w:rsidRPr="00D166D1">
        <w:rPr>
          <w:rStyle w:val="Absatz-Standardschriftart1"/>
          <w:rFonts w:ascii="Arial" w:hAnsi="Arial" w:cs="Arial"/>
          <w:sz w:val="20"/>
        </w:rPr>
        <w:t xml:space="preserve"> wohl </w:t>
      </w:r>
      <w:r w:rsidR="00583528">
        <w:rPr>
          <w:rStyle w:val="Absatz-Standardschriftart1"/>
          <w:rFonts w:ascii="Arial" w:hAnsi="Arial" w:cs="Arial"/>
          <w:sz w:val="20"/>
        </w:rPr>
        <w:t>sich</w:t>
      </w:r>
      <w:r w:rsidR="00506391" w:rsidRPr="00D166D1">
        <w:rPr>
          <w:rStyle w:val="Absatz-Standardschriftart1"/>
          <w:rFonts w:ascii="Arial" w:hAnsi="Arial" w:cs="Arial"/>
          <w:sz w:val="20"/>
        </w:rPr>
        <w:t xml:space="preserve"> selbst</w:t>
      </w:r>
      <w:r w:rsidR="00583528">
        <w:rPr>
          <w:rStyle w:val="Absatz-Standardschriftart1"/>
          <w:rFonts w:ascii="Arial" w:hAnsi="Arial" w:cs="Arial"/>
          <w:sz w:val="20"/>
        </w:rPr>
        <w:t>. S</w:t>
      </w:r>
      <w:r w:rsidR="00506391" w:rsidRPr="00D166D1">
        <w:rPr>
          <w:rStyle w:val="Absatz-Standardschriftart1"/>
          <w:rFonts w:ascii="Arial" w:hAnsi="Arial" w:cs="Arial"/>
          <w:sz w:val="20"/>
        </w:rPr>
        <w:t>ein Dienst an Israel näherte sich dem Ende von drei Jahren und eine Bekehrung des Volkes, für das der Feigenbaum ein Bild war (Joel 1,7)</w:t>
      </w:r>
      <w:r w:rsidR="00D82BB2">
        <w:rPr>
          <w:rStyle w:val="Absatz-Standardschriftart1"/>
          <w:rFonts w:ascii="Arial" w:hAnsi="Arial" w:cs="Arial"/>
          <w:sz w:val="20"/>
        </w:rPr>
        <w:t>,</w:t>
      </w:r>
      <w:r w:rsidR="00506391" w:rsidRPr="00D166D1">
        <w:rPr>
          <w:rStyle w:val="Absatz-Standardschriftart1"/>
          <w:rFonts w:ascii="Arial" w:hAnsi="Arial" w:cs="Arial"/>
          <w:sz w:val="20"/>
        </w:rPr>
        <w:t xml:space="preserve"> war nicht mehr zu erwarten</w:t>
      </w:r>
      <w:r w:rsidR="00FE35B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Dies war nach rabbinischer Lehre erlaubt (34,II,225). Damit beschämte sie Jesus, denn was sie für ihre Tiere taten, </w:t>
      </w:r>
      <w:r w:rsidR="00FE35B0">
        <w:rPr>
          <w:rStyle w:val="Absatz-Standardschriftart1"/>
          <w:rFonts w:ascii="Arial" w:hAnsi="Arial" w:cs="Arial"/>
          <w:sz w:val="20"/>
        </w:rPr>
        <w:t>wollten sie</w:t>
      </w:r>
      <w:r w:rsidR="00506391" w:rsidRPr="00D166D1">
        <w:rPr>
          <w:rStyle w:val="Absatz-Standardschriftart1"/>
          <w:rFonts w:ascii="Arial" w:hAnsi="Arial" w:cs="Arial"/>
          <w:sz w:val="20"/>
        </w:rPr>
        <w:t xml:space="preserve"> dieser armen Frau nicht gewähr</w:t>
      </w:r>
      <w:r w:rsidR="00FE35B0">
        <w:rPr>
          <w:rStyle w:val="Absatz-Standardschriftart1"/>
          <w:rFonts w:ascii="Arial" w:hAnsi="Arial" w:cs="Arial"/>
          <w:sz w:val="20"/>
        </w:rPr>
        <w:t>en</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Sprichwörtlich für eine kurze Zeit (34,II,302).</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506391" w:rsidRPr="00D166D1">
        <w:rPr>
          <w:rStyle w:val="Absatz-Standardschriftart1"/>
          <w:rFonts w:ascii="Arial" w:hAnsi="Arial" w:cs="Arial"/>
          <w:sz w:val="20"/>
        </w:rPr>
        <w:t xml:space="preserve"> Ein Turm in der Nähe des </w:t>
      </w:r>
      <w:r w:rsidR="00AA0BE4">
        <w:rPr>
          <w:rStyle w:val="Absatz-Standardschriftart1"/>
          <w:rFonts w:ascii="Arial" w:hAnsi="Arial" w:cs="Arial"/>
          <w:sz w:val="20"/>
        </w:rPr>
        <w:t xml:space="preserve">Teiches </w:t>
      </w:r>
      <w:r w:rsidR="00506391" w:rsidRPr="00D166D1">
        <w:rPr>
          <w:rStyle w:val="Absatz-Standardschriftart1"/>
          <w:rFonts w:ascii="Arial" w:hAnsi="Arial" w:cs="Arial"/>
          <w:sz w:val="20"/>
        </w:rPr>
        <w:t xml:space="preserve">Siloach, </w:t>
      </w:r>
      <w:r w:rsidR="00AA0BE4">
        <w:rPr>
          <w:rStyle w:val="Absatz-Standardschriftart1"/>
          <w:rFonts w:ascii="Arial" w:hAnsi="Arial" w:cs="Arial"/>
          <w:sz w:val="20"/>
        </w:rPr>
        <w:t xml:space="preserve">der die </w:t>
      </w:r>
      <w:r w:rsidR="00AA0BE4" w:rsidRPr="00D166D1">
        <w:rPr>
          <w:rStyle w:val="Absatz-Standardschriftart1"/>
          <w:rFonts w:ascii="Arial" w:hAnsi="Arial" w:cs="Arial"/>
          <w:sz w:val="20"/>
        </w:rPr>
        <w:t>Wasser der Gihon-Quelle sammelt</w:t>
      </w:r>
      <w:r w:rsidR="00D82BB2">
        <w:rPr>
          <w:rStyle w:val="Absatz-Standardschriftart1"/>
          <w:rFonts w:ascii="Arial" w:hAnsi="Arial" w:cs="Arial"/>
          <w:sz w:val="20"/>
        </w:rPr>
        <w:t>e</w:t>
      </w:r>
      <w:r w:rsidR="00AA0BE4">
        <w:rPr>
          <w:rStyle w:val="Absatz-Standardschriftart1"/>
          <w:rFonts w:ascii="Arial" w:hAnsi="Arial" w:cs="Arial"/>
          <w:sz w:val="20"/>
        </w:rPr>
        <w:t>. Dieser Turm stand</w:t>
      </w:r>
      <w:r w:rsidR="00AA0BE4" w:rsidRPr="00D166D1">
        <w:rPr>
          <w:rStyle w:val="Absatz-Standardschriftart1"/>
          <w:rFonts w:ascii="Arial" w:hAnsi="Arial" w:cs="Arial"/>
          <w:sz w:val="20"/>
        </w:rPr>
        <w:t xml:space="preserve"> </w:t>
      </w:r>
      <w:r w:rsidR="00506391" w:rsidRPr="00D166D1">
        <w:rPr>
          <w:rStyle w:val="Absatz-Standardschriftart1"/>
          <w:rFonts w:ascii="Arial" w:hAnsi="Arial" w:cs="Arial"/>
          <w:sz w:val="20"/>
        </w:rPr>
        <w:t>ganz im Süd</w:t>
      </w:r>
      <w:r w:rsidR="00AA0BE4">
        <w:rPr>
          <w:rStyle w:val="Absatz-Standardschriftart1"/>
          <w:rFonts w:ascii="Arial" w:hAnsi="Arial" w:cs="Arial"/>
          <w:sz w:val="20"/>
        </w:rPr>
        <w:t>osten</w:t>
      </w:r>
      <w:r w:rsidR="00506391" w:rsidRPr="00D166D1">
        <w:rPr>
          <w:rStyle w:val="Absatz-Standardschriftart1"/>
          <w:rFonts w:ascii="Arial" w:hAnsi="Arial" w:cs="Arial"/>
          <w:sz w:val="20"/>
        </w:rPr>
        <w:t xml:space="preserve"> Jerusalems</w:t>
      </w:r>
      <w:r w:rsidR="005555C7" w:rsidRPr="00D166D1">
        <w:rPr>
          <w:rStyle w:val="Absatz-Standardschriftart1"/>
          <w:rFonts w:ascii="Arial" w:hAnsi="Arial" w:cs="Arial"/>
          <w:sz w:val="20"/>
        </w:rPr>
        <w:t xml:space="preserve">, auf einer schräg abfallenden Felsgrundlage, die den Einsturz leicht erklären würde. </w:t>
      </w:r>
      <w:r w:rsidR="00AA0BE4">
        <w:rPr>
          <w:rStyle w:val="Absatz-Standardschriftart1"/>
          <w:rFonts w:ascii="Arial" w:hAnsi="Arial" w:cs="Arial"/>
          <w:sz w:val="20"/>
        </w:rPr>
        <w:t>Er</w:t>
      </w:r>
      <w:r w:rsidR="005555C7" w:rsidRPr="00D166D1">
        <w:rPr>
          <w:rStyle w:val="Absatz-Standardschriftart1"/>
          <w:rFonts w:ascii="Arial" w:hAnsi="Arial" w:cs="Arial"/>
          <w:sz w:val="20"/>
        </w:rPr>
        <w:t xml:space="preserve"> schützte das Quell</w:t>
      </w:r>
      <w:r w:rsidR="00FE35B0">
        <w:rPr>
          <w:rStyle w:val="Absatz-Standardschriftart1"/>
          <w:rFonts w:ascii="Arial" w:hAnsi="Arial" w:cs="Arial"/>
          <w:sz w:val="20"/>
        </w:rPr>
        <w:t>-T</w:t>
      </w:r>
      <w:r w:rsidR="005555C7" w:rsidRPr="00D166D1">
        <w:rPr>
          <w:rStyle w:val="Absatz-Standardschriftart1"/>
          <w:rFonts w:ascii="Arial" w:hAnsi="Arial" w:cs="Arial"/>
          <w:sz w:val="20"/>
        </w:rPr>
        <w:t>or (Neh 2,14) Jerusalems</w:t>
      </w:r>
      <w:r w:rsidR="00506391" w:rsidRPr="00D166D1">
        <w:rPr>
          <w:rStyle w:val="Absatz-Standardschriftart1"/>
          <w:rFonts w:ascii="Arial" w:hAnsi="Arial" w:cs="Arial"/>
          <w:sz w:val="20"/>
        </w:rPr>
        <w:t xml:space="preserve"> (54,</w:t>
      </w:r>
      <w:r w:rsidR="00026E1F">
        <w:rPr>
          <w:rStyle w:val="Absatz-Standardschriftart1"/>
          <w:rFonts w:ascii="Arial" w:hAnsi="Arial" w:cs="Arial"/>
          <w:sz w:val="20"/>
        </w:rPr>
        <w:t>z.St.</w:t>
      </w:r>
      <w:r w:rsidR="005555C7" w:rsidRPr="00D166D1">
        <w:rPr>
          <w:rStyle w:val="Absatz-Standardschriftart1"/>
          <w:rFonts w:ascii="Arial" w:hAnsi="Arial" w:cs="Arial"/>
          <w:sz w:val="20"/>
        </w:rPr>
        <w:t>; 46,329</w:t>
      </w:r>
      <w:r w:rsidR="00506391" w:rsidRPr="00D166D1">
        <w:rPr>
          <w:rStyle w:val="Absatz-Standardschriftart1"/>
          <w:rFonts w:ascii="Arial" w:hAnsi="Arial" w:cs="Arial"/>
          <w:sz w:val="20"/>
        </w:rPr>
        <w:t>).</w:t>
      </w:r>
      <w:r w:rsidR="00AA0BE4" w:rsidRPr="00AA0BE4">
        <w:rPr>
          <w:rStyle w:val="Absatz-Standardschriftart1"/>
          <w:rFonts w:ascii="Arial" w:hAnsi="Arial" w:cs="Arial"/>
          <w:sz w:val="20"/>
        </w:rPr>
        <w:t xml:space="preserve"> </w:t>
      </w:r>
      <w:r w:rsidR="00AA0BE4">
        <w:rPr>
          <w:rStyle w:val="Absatz-Standardschriftart1"/>
          <w:rFonts w:ascii="Arial" w:hAnsi="Arial" w:cs="Arial"/>
          <w:sz w:val="20"/>
        </w:rPr>
        <w:t>V</w:t>
      </w:r>
      <w:r w:rsidR="00AA0BE4" w:rsidRPr="00D166D1">
        <w:rPr>
          <w:rStyle w:val="Absatz-Standardschriftart1"/>
          <w:rFonts w:ascii="Arial" w:hAnsi="Arial" w:cs="Arial"/>
          <w:sz w:val="20"/>
        </w:rPr>
        <w:t xml:space="preserve">om Einsturz </w:t>
      </w:r>
      <w:r w:rsidR="00AA0BE4">
        <w:rPr>
          <w:rStyle w:val="Absatz-Standardschriftart1"/>
          <w:rFonts w:ascii="Arial" w:hAnsi="Arial" w:cs="Arial"/>
          <w:sz w:val="20"/>
        </w:rPr>
        <w:t>dieses</w:t>
      </w:r>
      <w:r w:rsidR="00AA0BE4" w:rsidRPr="00D166D1">
        <w:rPr>
          <w:rStyle w:val="Absatz-Standardschriftart1"/>
          <w:rFonts w:ascii="Arial" w:hAnsi="Arial" w:cs="Arial"/>
          <w:sz w:val="20"/>
        </w:rPr>
        <w:t xml:space="preserve"> Turmes</w:t>
      </w:r>
      <w:r w:rsidR="00AA0BE4">
        <w:rPr>
          <w:rStyle w:val="Absatz-Standardschriftart1"/>
          <w:rFonts w:ascii="Arial" w:hAnsi="Arial" w:cs="Arial"/>
          <w:sz w:val="20"/>
        </w:rPr>
        <w:t xml:space="preserve"> wird </w:t>
      </w:r>
      <w:r w:rsidR="002E7681">
        <w:rPr>
          <w:rStyle w:val="Absatz-Standardschriftart1"/>
          <w:rFonts w:ascii="Arial" w:hAnsi="Arial" w:cs="Arial"/>
          <w:sz w:val="20"/>
        </w:rPr>
        <w:t xml:space="preserve">zwar </w:t>
      </w:r>
      <w:r w:rsidR="00AA0BE4">
        <w:rPr>
          <w:rStyle w:val="Absatz-Standardschriftart1"/>
          <w:rFonts w:ascii="Arial" w:hAnsi="Arial" w:cs="Arial"/>
          <w:sz w:val="20"/>
        </w:rPr>
        <w:t>sonst nirgendwo berichtet</w:t>
      </w:r>
      <w:r w:rsidR="002E7681">
        <w:rPr>
          <w:rStyle w:val="Absatz-Standardschriftart1"/>
          <w:rFonts w:ascii="Arial" w:hAnsi="Arial" w:cs="Arial"/>
          <w:sz w:val="20"/>
        </w:rPr>
        <w:t>, e</w:t>
      </w:r>
      <w:r w:rsidR="00AA0BE4">
        <w:rPr>
          <w:rStyle w:val="Absatz-Standardschriftart1"/>
          <w:rFonts w:ascii="Arial" w:hAnsi="Arial" w:cs="Arial"/>
          <w:sz w:val="20"/>
        </w:rPr>
        <w:t>s könnte aber sein,</w:t>
      </w:r>
      <w:r w:rsidR="00AA0BE4" w:rsidRPr="00D166D1">
        <w:rPr>
          <w:rStyle w:val="Absatz-Standardschriftart1"/>
          <w:rFonts w:ascii="Arial" w:hAnsi="Arial" w:cs="Arial"/>
          <w:sz w:val="20"/>
        </w:rPr>
        <w:t xml:space="preserve"> </w:t>
      </w:r>
      <w:r w:rsidR="00AA0BE4">
        <w:rPr>
          <w:rStyle w:val="Absatz-Standardschriftart1"/>
          <w:rFonts w:ascii="Arial" w:hAnsi="Arial" w:cs="Arial"/>
          <w:sz w:val="20"/>
        </w:rPr>
        <w:t xml:space="preserve">dass dies </w:t>
      </w:r>
      <w:r w:rsidR="00AA0BE4" w:rsidRPr="00D166D1">
        <w:rPr>
          <w:rStyle w:val="Absatz-Standardschriftart1"/>
          <w:rFonts w:ascii="Arial" w:hAnsi="Arial" w:cs="Arial"/>
          <w:sz w:val="20"/>
        </w:rPr>
        <w:t xml:space="preserve">im Zuge des Viadukt Baues </w:t>
      </w:r>
      <w:r w:rsidR="00AA0BE4">
        <w:rPr>
          <w:rStyle w:val="Absatz-Standardschriftart1"/>
          <w:rFonts w:ascii="Arial" w:hAnsi="Arial" w:cs="Arial"/>
          <w:sz w:val="20"/>
        </w:rPr>
        <w:t xml:space="preserve">geschah, </w:t>
      </w:r>
      <w:r w:rsidR="00AA0BE4" w:rsidRPr="00D166D1">
        <w:rPr>
          <w:rStyle w:val="Absatz-Standardschriftart1"/>
          <w:rFonts w:ascii="Arial" w:hAnsi="Arial" w:cs="Arial"/>
          <w:sz w:val="20"/>
        </w:rPr>
        <w:t xml:space="preserve">den Pilatus durchführen ließ (vgl. 34,II,222; 47,z.St.). </w:t>
      </w:r>
      <w:r w:rsidR="002E7681">
        <w:rPr>
          <w:rStyle w:val="Absatz-Standardschriftart1"/>
          <w:rFonts w:ascii="Arial" w:hAnsi="Arial" w:cs="Arial"/>
          <w:sz w:val="20"/>
        </w:rPr>
        <w:t xml:space="preserve">- </w:t>
      </w:r>
      <w:r w:rsidR="00AA0BE4" w:rsidRPr="00D166D1">
        <w:rPr>
          <w:rStyle w:val="Absatz-Standardschriftart1"/>
          <w:rFonts w:ascii="Arial" w:hAnsi="Arial" w:cs="Arial"/>
          <w:sz w:val="20"/>
        </w:rPr>
        <w:t>Die Lehre daraus ist</w:t>
      </w:r>
      <w:r w:rsidR="00D82BB2">
        <w:rPr>
          <w:rStyle w:val="Absatz-Standardschriftart1"/>
          <w:rFonts w:ascii="Arial" w:hAnsi="Arial" w:cs="Arial"/>
          <w:sz w:val="20"/>
        </w:rPr>
        <w:t>, dass</w:t>
      </w:r>
      <w:r w:rsidR="00AA0BE4" w:rsidRPr="00D166D1">
        <w:rPr>
          <w:rStyle w:val="Absatz-Standardschriftart1"/>
          <w:rFonts w:ascii="Arial" w:hAnsi="Arial" w:cs="Arial"/>
          <w:sz w:val="20"/>
        </w:rPr>
        <w:t xml:space="preserve"> nicht jedes Leiden oder Unglück eine direkte Strafe für Sünden</w:t>
      </w:r>
      <w:r w:rsidR="00D82BB2">
        <w:rPr>
          <w:rStyle w:val="Absatz-Standardschriftart1"/>
          <w:rFonts w:ascii="Arial" w:hAnsi="Arial" w:cs="Arial"/>
          <w:sz w:val="20"/>
        </w:rPr>
        <w:t xml:space="preserve"> ist</w:t>
      </w:r>
      <w:r w:rsidR="00AA0BE4">
        <w:rPr>
          <w:rStyle w:val="Absatz-Standardschriftart1"/>
          <w:rFonts w:ascii="Arial" w:hAnsi="Arial" w:cs="Arial"/>
          <w:sz w:val="20"/>
        </w:rPr>
        <w:t>. W</w:t>
      </w:r>
      <w:r w:rsidR="00AA0BE4" w:rsidRPr="00D166D1">
        <w:rPr>
          <w:rStyle w:val="Absatz-Standardschriftart1"/>
          <w:rFonts w:ascii="Arial" w:hAnsi="Arial" w:cs="Arial"/>
          <w:sz w:val="20"/>
        </w:rPr>
        <w:t xml:space="preserve">ohl aber </w:t>
      </w:r>
      <w:r w:rsidR="00AA0BE4">
        <w:rPr>
          <w:rStyle w:val="Absatz-Standardschriftart1"/>
          <w:rFonts w:ascii="Arial" w:hAnsi="Arial" w:cs="Arial"/>
          <w:sz w:val="20"/>
        </w:rPr>
        <w:t xml:space="preserve">ist es </w:t>
      </w:r>
      <w:r w:rsidR="00AA0BE4" w:rsidRPr="00D166D1">
        <w:rPr>
          <w:rStyle w:val="Absatz-Standardschriftart1"/>
          <w:rFonts w:ascii="Arial" w:hAnsi="Arial" w:cs="Arial"/>
          <w:sz w:val="20"/>
        </w:rPr>
        <w:t>eine Warnung für uns alle, wie kurz das Leben und die Gelegenheit zur Buße sein kann</w:t>
      </w:r>
      <w:r w:rsidR="00A5321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6C3DA5" w:rsidRPr="00D166D1">
        <w:rPr>
          <w:rStyle w:val="Absatz-Standardschriftart1"/>
          <w:rFonts w:ascii="Arial" w:hAnsi="Arial" w:cs="Arial"/>
          <w:sz w:val="20"/>
        </w:rPr>
        <w:t xml:space="preserve"> </w:t>
      </w:r>
      <w:r w:rsidR="006C3DA5">
        <w:rPr>
          <w:rStyle w:val="Absatz-Standardschriftart1"/>
          <w:rFonts w:ascii="Arial" w:hAnsi="Arial" w:cs="Arial"/>
          <w:sz w:val="20"/>
        </w:rPr>
        <w:t>Die Juden gingen davon aus, dass fast alle Juden gerettet werden (65,I,372)</w:t>
      </w:r>
      <w:r w:rsidR="001D617B">
        <w:rPr>
          <w:rStyle w:val="Absatz-Standardschriftart1"/>
          <w:rFonts w:ascii="Arial" w:hAnsi="Arial" w:cs="Arial"/>
          <w:sz w:val="20"/>
        </w:rPr>
        <w:t>, doch Jesus warnt, dass nur wenige durch die enge Tür gehen, um gerettet zu werden</w:t>
      </w:r>
      <w:r w:rsidR="006C3DA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A16982" w:rsidRPr="00D166D1">
        <w:rPr>
          <w:rStyle w:val="Absatz-Standardschriftart1"/>
          <w:rFonts w:ascii="Arial" w:hAnsi="Arial" w:cs="Arial"/>
          <w:sz w:val="20"/>
        </w:rPr>
        <w:t xml:space="preserve"> </w:t>
      </w:r>
      <w:r w:rsidR="00F811EC">
        <w:rPr>
          <w:rStyle w:val="Absatz-Standardschriftart1"/>
          <w:rFonts w:ascii="Arial" w:hAnsi="Arial" w:cs="Arial"/>
          <w:sz w:val="20"/>
        </w:rPr>
        <w:t xml:space="preserve">Der Feigenbaum war ein gängiges Bild für das Volk Israel. </w:t>
      </w:r>
      <w:r w:rsidR="00A16982">
        <w:rPr>
          <w:rStyle w:val="Absatz-Standardschriftart1"/>
          <w:rFonts w:ascii="Arial" w:hAnsi="Arial" w:cs="Arial"/>
          <w:sz w:val="20"/>
        </w:rPr>
        <w:t xml:space="preserve">Mit diesem Gleichnis will Jesus zeigen, dass es nur eine begrenzte Zeit zur Buße gibt, hier für Israel, in </w:t>
      </w:r>
      <w:r w:rsidR="00F811EC">
        <w:rPr>
          <w:rStyle w:val="Absatz-Standardschriftart1"/>
          <w:rFonts w:ascii="Arial" w:hAnsi="Arial" w:cs="Arial"/>
          <w:sz w:val="20"/>
        </w:rPr>
        <w:t xml:space="preserve">weiterer </w:t>
      </w:r>
      <w:r w:rsidR="00A16982">
        <w:rPr>
          <w:rStyle w:val="Absatz-Standardschriftart1"/>
          <w:rFonts w:ascii="Arial" w:hAnsi="Arial" w:cs="Arial"/>
          <w:sz w:val="20"/>
        </w:rPr>
        <w:t>Anwendung aber für alle, sowohl für die Ungläubigen (Heb 3,7f.) als auch für die Gläubigen (Offb 2,21).</w:t>
      </w:r>
      <w:r w:rsidR="00F811EC">
        <w:rPr>
          <w:rStyle w:val="Absatz-Standardschriftart1"/>
          <w:rFonts w:ascii="Arial" w:hAnsi="Arial" w:cs="Arial"/>
          <w:sz w:val="20"/>
        </w:rPr>
        <w:t xml:space="preserve"> Manchmal ist die Zeit zur Buße nur kurz, wie z.B. in Apg 5,7-8.</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470011" w:rsidRPr="00D166D1">
        <w:rPr>
          <w:rStyle w:val="Absatz-Standardschriftart1"/>
          <w:rFonts w:ascii="Arial" w:hAnsi="Arial" w:cs="Arial"/>
          <w:sz w:val="20"/>
        </w:rPr>
        <w:t xml:space="preserve"> </w:t>
      </w:r>
      <w:r w:rsidR="00470011">
        <w:rPr>
          <w:rStyle w:val="Absatz-Standardschriftart1"/>
          <w:rFonts w:ascii="Arial" w:hAnsi="Arial" w:cs="Arial"/>
          <w:sz w:val="20"/>
        </w:rPr>
        <w:t>Zum Verständnis der beiden folgenden Gleichnisse v</w:t>
      </w:r>
      <w:r w:rsidR="006D36A6">
        <w:rPr>
          <w:rStyle w:val="Absatz-Standardschriftart1"/>
          <w:rFonts w:ascii="Arial" w:hAnsi="Arial" w:cs="Arial"/>
          <w:sz w:val="20"/>
        </w:rPr>
        <w:t>ergleiche</w:t>
      </w:r>
      <w:r w:rsidR="00470011">
        <w:rPr>
          <w:rStyle w:val="Absatz-Standardschriftart1"/>
          <w:rFonts w:ascii="Arial" w:hAnsi="Arial" w:cs="Arial"/>
          <w:sz w:val="20"/>
        </w:rPr>
        <w:t xml:space="preserve"> die Anmerkungen bei Mt </w:t>
      </w:r>
      <w:r w:rsidR="0039793A">
        <w:rPr>
          <w:rStyle w:val="Absatz-Standardschriftart1"/>
          <w:rFonts w:ascii="Arial" w:hAnsi="Arial" w:cs="Arial"/>
          <w:sz w:val="20"/>
        </w:rPr>
        <w:t>13,31-33</w:t>
      </w:r>
      <w:r w:rsidR="0047001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B7341F" w:rsidRPr="00D166D1">
        <w:rPr>
          <w:rStyle w:val="Absatz-Standardschriftart1"/>
          <w:rFonts w:ascii="Arial" w:hAnsi="Arial" w:cs="Arial"/>
          <w:sz w:val="20"/>
        </w:rPr>
        <w:t xml:space="preserve"> </w:t>
      </w:r>
      <w:r w:rsidR="00B7341F">
        <w:rPr>
          <w:rStyle w:val="Absatz-Standardschriftart1"/>
          <w:rFonts w:ascii="Arial" w:hAnsi="Arial" w:cs="Arial"/>
          <w:sz w:val="20"/>
        </w:rPr>
        <w:t xml:space="preserve">Die </w:t>
      </w:r>
      <w:r w:rsidR="005F69CC">
        <w:rPr>
          <w:rStyle w:val="Absatz-Standardschriftart1"/>
          <w:rFonts w:ascii="Arial" w:hAnsi="Arial" w:cs="Arial"/>
          <w:sz w:val="20"/>
        </w:rPr>
        <w:t>Bildrede</w:t>
      </w:r>
      <w:r w:rsidR="00B7341F">
        <w:rPr>
          <w:rStyle w:val="Absatz-Standardschriftart1"/>
          <w:rFonts w:ascii="Arial" w:hAnsi="Arial" w:cs="Arial"/>
          <w:sz w:val="20"/>
        </w:rPr>
        <w:t xml:space="preserve"> von der engen Tür ist eine Erklärung Jesu dafür, warum nur wenige gerettet werden (V.23). Zu einer anderen Gelegenheit (Mt 7,13</w:t>
      </w:r>
      <w:r w:rsidR="00363ED8">
        <w:rPr>
          <w:rStyle w:val="Absatz-Standardschriftart1"/>
          <w:rFonts w:ascii="Arial" w:hAnsi="Arial" w:cs="Arial"/>
          <w:sz w:val="20"/>
        </w:rPr>
        <w:t>-</w:t>
      </w:r>
      <w:r w:rsidR="00B7341F">
        <w:rPr>
          <w:rStyle w:val="Absatz-Standardschriftart1"/>
          <w:rFonts w:ascii="Arial" w:hAnsi="Arial" w:cs="Arial"/>
          <w:sz w:val="20"/>
        </w:rPr>
        <w:t xml:space="preserve">14) hat Jesus gesagt, dass nur wenige den schmalen Weg </w:t>
      </w:r>
      <w:r w:rsidR="00B7341F" w:rsidRPr="00B7341F">
        <w:rPr>
          <w:rStyle w:val="Absatz-Standardschriftart1"/>
          <w:rFonts w:ascii="Arial" w:hAnsi="Arial" w:cs="Arial"/>
          <w:i/>
          <w:iCs/>
          <w:sz w:val="20"/>
        </w:rPr>
        <w:t>finden</w:t>
      </w:r>
      <w:r w:rsidR="00B7341F">
        <w:rPr>
          <w:rStyle w:val="Absatz-Standardschriftart1"/>
          <w:rFonts w:ascii="Arial" w:hAnsi="Arial" w:cs="Arial"/>
          <w:sz w:val="20"/>
        </w:rPr>
        <w:t>, der zur engen Tür führt. Zweifellos gibt es viele, die lieber den breiten Weg gehen, weil er bequemer ist. Doch hier sagt Jesus, dass es Menschen gibt</w:t>
      </w:r>
      <w:r w:rsidR="00394988">
        <w:rPr>
          <w:rStyle w:val="Absatz-Standardschriftart1"/>
          <w:rFonts w:ascii="Arial" w:hAnsi="Arial" w:cs="Arial"/>
          <w:sz w:val="20"/>
        </w:rPr>
        <w:t>,</w:t>
      </w:r>
      <w:r w:rsidR="00B7341F">
        <w:rPr>
          <w:rStyle w:val="Absatz-Standardschriftart1"/>
          <w:rFonts w:ascii="Arial" w:hAnsi="Arial" w:cs="Arial"/>
          <w:sz w:val="20"/>
        </w:rPr>
        <w:t xml:space="preserve"> die versuchen durch die enge Tür einzugehen, aber es nicht können. Wie ist das zu verstehen? Am ehesten so, wie es John Bunyian in der </w:t>
      </w:r>
      <w:r w:rsidR="00B7341F" w:rsidRPr="00D166D1">
        <w:rPr>
          <w:rStyle w:val="Absatz-Standardschriftart1"/>
          <w:rFonts w:ascii="Arial" w:hAnsi="Arial" w:cs="Arial"/>
          <w:sz w:val="20"/>
        </w:rPr>
        <w:t>"</w:t>
      </w:r>
      <w:r w:rsidR="00B7341F">
        <w:rPr>
          <w:rStyle w:val="Absatz-Standardschriftart1"/>
          <w:rFonts w:ascii="Arial" w:hAnsi="Arial" w:cs="Arial"/>
          <w:sz w:val="20"/>
        </w:rPr>
        <w:t>Pilgerreise</w:t>
      </w:r>
      <w:r w:rsidR="00B7341F" w:rsidRPr="00D166D1">
        <w:rPr>
          <w:rStyle w:val="Absatz-Standardschriftart1"/>
          <w:rFonts w:ascii="Arial" w:hAnsi="Arial" w:cs="Arial"/>
          <w:sz w:val="20"/>
        </w:rPr>
        <w:t>"</w:t>
      </w:r>
      <w:r w:rsidR="00B7341F">
        <w:rPr>
          <w:rStyle w:val="Absatz-Standardschriftart1"/>
          <w:rFonts w:ascii="Arial" w:hAnsi="Arial" w:cs="Arial"/>
          <w:sz w:val="20"/>
        </w:rPr>
        <w:t xml:space="preserve"> beschreibt. Der Pilger kann erst durch die enge Tür eingehen, wenn er den Rucksack seiner Sünden fallen lässt. Manche Menschen wollen zwar das ewige Leben haben und in den Himmel kommen, aber sie sind nicht bereit </w:t>
      </w:r>
      <w:r w:rsidR="00FE35B0">
        <w:rPr>
          <w:rStyle w:val="Absatz-Standardschriftart1"/>
          <w:rFonts w:ascii="Arial" w:hAnsi="Arial" w:cs="Arial"/>
          <w:sz w:val="20"/>
        </w:rPr>
        <w:t xml:space="preserve">über ihre Sünden </w:t>
      </w:r>
      <w:r w:rsidR="00B7341F">
        <w:rPr>
          <w:rStyle w:val="Absatz-Standardschriftart1"/>
          <w:rFonts w:ascii="Arial" w:hAnsi="Arial" w:cs="Arial"/>
          <w:sz w:val="20"/>
        </w:rPr>
        <w:t>Buße zu tun.</w:t>
      </w:r>
    </w:p>
    <w:p w14:paraId="0149FA78" w14:textId="77777777" w:rsidR="00BF43B4" w:rsidRDefault="003602B7"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3</w:t>
      </w:r>
      <w:r w:rsidRPr="00D166D1">
        <w:rPr>
          <w:rStyle w:val="Absatz-Standardschriftart1"/>
          <w:rFonts w:ascii="Arial" w:hAnsi="Arial" w:cs="Arial"/>
          <w:sz w:val="20"/>
        </w:rPr>
        <w:t xml:space="preserve"> </w:t>
      </w:r>
      <w:r>
        <w:rPr>
          <w:rStyle w:val="Absatz-Standardschriftart1"/>
          <w:rFonts w:ascii="Arial" w:hAnsi="Arial" w:cs="Arial"/>
          <w:sz w:val="20"/>
        </w:rPr>
        <w:t>Dies ist</w:t>
      </w:r>
      <w:r w:rsidR="00F716DC">
        <w:rPr>
          <w:rStyle w:val="Absatz-Standardschriftart1"/>
          <w:rFonts w:ascii="Arial" w:hAnsi="Arial" w:cs="Arial"/>
          <w:sz w:val="20"/>
        </w:rPr>
        <w:t>, neben Lk 7,30,</w:t>
      </w:r>
      <w:r>
        <w:rPr>
          <w:rStyle w:val="Absatz-Standardschriftart1"/>
          <w:rFonts w:ascii="Arial" w:hAnsi="Arial" w:cs="Arial"/>
          <w:sz w:val="20"/>
        </w:rPr>
        <w:t xml:space="preserve"> eine der klarsten Schriftstellen gegen die Lehre von der </w:t>
      </w:r>
      <w:r w:rsidRPr="00D166D1">
        <w:rPr>
          <w:rStyle w:val="Absatz-Standardschriftart1"/>
          <w:rFonts w:ascii="Arial" w:hAnsi="Arial" w:cs="Arial"/>
          <w:sz w:val="20"/>
        </w:rPr>
        <w:t>"</w:t>
      </w:r>
      <w:r>
        <w:rPr>
          <w:rStyle w:val="Absatz-Standardschriftart1"/>
          <w:rFonts w:ascii="Arial" w:hAnsi="Arial" w:cs="Arial"/>
          <w:sz w:val="20"/>
        </w:rPr>
        <w:t>unwiderstehlichen Gnade</w:t>
      </w:r>
      <w:r w:rsidRPr="00D166D1">
        <w:rPr>
          <w:rStyle w:val="Absatz-Standardschriftart1"/>
          <w:rFonts w:ascii="Arial" w:hAnsi="Arial" w:cs="Arial"/>
          <w:sz w:val="20"/>
        </w:rPr>
        <w:t>"</w:t>
      </w:r>
      <w:r>
        <w:rPr>
          <w:rStyle w:val="Absatz-Standardschriftart1"/>
          <w:rFonts w:ascii="Arial" w:hAnsi="Arial" w:cs="Arial"/>
          <w:sz w:val="20"/>
        </w:rPr>
        <w:t>.</w:t>
      </w:r>
      <w:r w:rsidR="00B7341F">
        <w:rPr>
          <w:rStyle w:val="Absatz-Standardschriftart1"/>
          <w:rFonts w:ascii="Arial" w:hAnsi="Arial" w:cs="Arial"/>
          <w:sz w:val="20"/>
        </w:rPr>
        <w:t xml:space="preserve"> </w:t>
      </w:r>
      <w:r>
        <w:rPr>
          <w:rStyle w:val="Absatz-Standardschriftart1"/>
          <w:rFonts w:ascii="Arial" w:hAnsi="Arial" w:cs="Arial"/>
          <w:sz w:val="20"/>
        </w:rPr>
        <w:t>Denn hier tritt Gottes Retter-Wille für die Bevölkerung Jerusalems klar zu Tage. Natürlich könnte man haarspalterisch sagen, alle die nicht wollten waren nicht erwählt. Aber jemanden vorzuwerfen, dass er etwas nicht getan hat, was er gar nicht kann, wäre sehr zynisch.</w:t>
      </w:r>
    </w:p>
    <w:p w14:paraId="4172C6EE" w14:textId="4BD068A9" w:rsidR="00506391" w:rsidRDefault="00BF43B4"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4</w:t>
      </w:r>
      <w:r w:rsidRPr="00D166D1">
        <w:rPr>
          <w:rStyle w:val="Absatz-Standardschriftart1"/>
          <w:rFonts w:ascii="Arial" w:hAnsi="Arial" w:cs="Arial"/>
          <w:sz w:val="20"/>
        </w:rPr>
        <w:t xml:space="preserve"> </w:t>
      </w:r>
      <w:r>
        <w:rPr>
          <w:rStyle w:val="Absatz-Standardschriftart1"/>
          <w:rFonts w:ascii="Arial" w:hAnsi="Arial" w:cs="Arial"/>
          <w:sz w:val="20"/>
        </w:rPr>
        <w:t>Die Reden und Begebenheiten von Lk 13,22 bis Lk 18,14 sind Sondergut des Lukas, welches sich nur bei ihm befindet. Vgl. Lk 1,1-4</w:t>
      </w:r>
      <w:r w:rsidR="00A16982">
        <w:rPr>
          <w:rStyle w:val="Absatz-Standardschriftart1"/>
          <w:rFonts w:ascii="Arial" w:hAnsi="Arial" w:cs="Arial"/>
          <w:sz w:val="20"/>
        </w:rPr>
        <w:t xml:space="preserve"> </w:t>
      </w:r>
    </w:p>
    <w:p w14:paraId="6B46804F"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14</w:t>
      </w:r>
    </w:p>
    <w:p w14:paraId="0AB54D77"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5E353788" w14:textId="6FA7C403" w:rsidR="00FE5A07" w:rsidRDefault="000F1AAF" w:rsidP="00BC6795">
      <w:pPr>
        <w:pStyle w:val="Textbody"/>
        <w:rPr>
          <w:rFonts w:ascii="Arial" w:hAnsi="Arial" w:cs="Arial"/>
          <w:sz w:val="20"/>
          <w:szCs w:val="20"/>
        </w:rPr>
      </w:pPr>
      <w:r w:rsidRPr="000F1AAF">
        <w:rPr>
          <w:rFonts w:ascii="Arial" w:hAnsi="Arial" w:cs="Arial"/>
          <w:b/>
          <w:vertAlign w:val="superscript"/>
        </w:rPr>
        <w:t>1</w:t>
      </w:r>
      <w:r w:rsidR="00506391" w:rsidRPr="00D166D1">
        <w:rPr>
          <w:rFonts w:ascii="Arial" w:hAnsi="Arial" w:cs="Arial"/>
          <w:sz w:val="20"/>
        </w:rPr>
        <w:t xml:space="preserve"> D.h. jemand mit einer anderen Art von Ausrede</w:t>
      </w:r>
      <w:r w:rsidR="00B82082">
        <w:rPr>
          <w:rFonts w:ascii="Arial" w:hAnsi="Arial" w:cs="Arial"/>
          <w:sz w:val="20"/>
        </w:rPr>
        <w:t>. Wenn er fünf Paar Rinder auf einmal kaufen konnte, war er wohlhabend und hatte Knechte. Seine Ausrede ist daher umso verwerflicher. Der Dritte ist</w:t>
      </w:r>
      <w:r w:rsidR="00506391" w:rsidRPr="00D166D1">
        <w:rPr>
          <w:rFonts w:ascii="Arial" w:hAnsi="Arial" w:cs="Arial"/>
          <w:sz w:val="20"/>
        </w:rPr>
        <w:t xml:space="preserve"> unhöflicher</w:t>
      </w:r>
      <w:r w:rsidR="00233CE7">
        <w:rPr>
          <w:rFonts w:ascii="Arial" w:hAnsi="Arial" w:cs="Arial"/>
          <w:sz w:val="20"/>
        </w:rPr>
        <w:t xml:space="preserve"> als die beiden Vorigen</w:t>
      </w:r>
      <w:r w:rsidR="00C6054B">
        <w:rPr>
          <w:rFonts w:ascii="Arial" w:hAnsi="Arial" w:cs="Arial"/>
          <w:sz w:val="20"/>
        </w:rPr>
        <w:t>,</w:t>
      </w:r>
      <w:r w:rsidR="00506391" w:rsidRPr="00D166D1">
        <w:rPr>
          <w:rFonts w:ascii="Arial" w:hAnsi="Arial" w:cs="Arial"/>
          <w:sz w:val="20"/>
        </w:rPr>
        <w:t xml:space="preserve"> denn </w:t>
      </w:r>
      <w:r w:rsidR="00B82082">
        <w:rPr>
          <w:rFonts w:ascii="Arial" w:hAnsi="Arial" w:cs="Arial"/>
          <w:sz w:val="20"/>
        </w:rPr>
        <w:t>er</w:t>
      </w:r>
      <w:r w:rsidR="00506391" w:rsidRPr="00D166D1">
        <w:rPr>
          <w:rFonts w:ascii="Arial" w:hAnsi="Arial" w:cs="Arial"/>
          <w:sz w:val="20"/>
        </w:rPr>
        <w:t xml:space="preserve"> bittet nicht einmal um Entschuldigung.</w:t>
      </w:r>
      <w:r w:rsidR="00483F08">
        <w:rPr>
          <w:rFonts w:ascii="Arial" w:hAnsi="Arial" w:cs="Arial"/>
          <w:sz w:val="20"/>
        </w:rPr>
        <w:t xml:space="preserve"> </w:t>
      </w:r>
      <w:r w:rsidR="003C6792">
        <w:rPr>
          <w:rFonts w:ascii="Arial" w:hAnsi="Arial" w:cs="Arial"/>
          <w:sz w:val="20"/>
        </w:rPr>
        <w:t xml:space="preserve">Ein frisch verheirateter musste </w:t>
      </w:r>
      <w:r w:rsidR="00BF0A65">
        <w:rPr>
          <w:rFonts w:ascii="Arial" w:hAnsi="Arial" w:cs="Arial"/>
          <w:sz w:val="20"/>
        </w:rPr>
        <w:t xml:space="preserve">zwar </w:t>
      </w:r>
      <w:r w:rsidR="003C6792">
        <w:rPr>
          <w:rFonts w:ascii="Arial" w:hAnsi="Arial" w:cs="Arial"/>
          <w:sz w:val="20"/>
        </w:rPr>
        <w:t>ein</w:t>
      </w:r>
      <w:r w:rsidR="006309F0">
        <w:rPr>
          <w:rFonts w:ascii="Arial" w:hAnsi="Arial" w:cs="Arial"/>
          <w:sz w:val="20"/>
        </w:rPr>
        <w:t xml:space="preserve"> </w:t>
      </w:r>
      <w:r w:rsidR="003C6792">
        <w:rPr>
          <w:rFonts w:ascii="Arial" w:hAnsi="Arial" w:cs="Arial"/>
          <w:sz w:val="20"/>
        </w:rPr>
        <w:t>Jahr lang nicht in den Krieg ziehen, zu einem Fest zu kommen, war ihm aber ohne weiteres möglich (65,I,376).</w:t>
      </w:r>
      <w:r w:rsidR="00C4350F">
        <w:rPr>
          <w:rFonts w:ascii="Arial" w:hAnsi="Arial" w:cs="Arial"/>
          <w:sz w:val="20"/>
        </w:rPr>
        <w:br/>
      </w:r>
      <w:r w:rsidRPr="000F1AAF">
        <w:rPr>
          <w:rFonts w:ascii="Arial" w:hAnsi="Arial" w:cs="Arial"/>
          <w:b/>
          <w:vertAlign w:val="superscript"/>
        </w:rPr>
        <w:t>2</w:t>
      </w:r>
      <w:r w:rsidR="00506391" w:rsidRPr="00D166D1">
        <w:rPr>
          <w:rFonts w:ascii="Arial" w:hAnsi="Arial" w:cs="Arial"/>
          <w:sz w:val="20"/>
        </w:rPr>
        <w:t xml:space="preserve"> Im semitischen Sprachgebrauch bedeutet hassen nur, j</w:t>
      </w:r>
      <w:r w:rsidR="006002DA">
        <w:rPr>
          <w:rFonts w:ascii="Arial" w:hAnsi="Arial" w:cs="Arial"/>
          <w:sz w:val="20"/>
        </w:rPr>
        <w:t>emanden</w:t>
      </w:r>
      <w:r w:rsidR="00506391" w:rsidRPr="00D166D1">
        <w:rPr>
          <w:rFonts w:ascii="Arial" w:hAnsi="Arial" w:cs="Arial"/>
          <w:sz w:val="20"/>
        </w:rPr>
        <w:t xml:space="preserve"> zurücksetzen</w:t>
      </w:r>
      <w:r w:rsidR="002B17E6">
        <w:rPr>
          <w:rFonts w:ascii="Arial" w:hAnsi="Arial" w:cs="Arial"/>
          <w:sz w:val="20"/>
        </w:rPr>
        <w:t>,</w:t>
      </w:r>
      <w:r w:rsidR="00506391" w:rsidRPr="00D166D1">
        <w:rPr>
          <w:rFonts w:ascii="Arial" w:hAnsi="Arial" w:cs="Arial"/>
          <w:sz w:val="20"/>
        </w:rPr>
        <w:t xml:space="preserve"> bzw. </w:t>
      </w:r>
      <w:r w:rsidR="002B17E6">
        <w:rPr>
          <w:rFonts w:ascii="Arial" w:hAnsi="Arial" w:cs="Arial"/>
          <w:sz w:val="20"/>
        </w:rPr>
        <w:t xml:space="preserve">ihn </w:t>
      </w:r>
      <w:r w:rsidR="00506391" w:rsidRPr="00D166D1">
        <w:rPr>
          <w:rFonts w:ascii="Arial" w:hAnsi="Arial" w:cs="Arial"/>
          <w:sz w:val="20"/>
        </w:rPr>
        <w:t xml:space="preserve">nicht mehr </w:t>
      </w:r>
      <w:r w:rsidR="006002DA">
        <w:rPr>
          <w:rFonts w:ascii="Arial" w:hAnsi="Arial" w:cs="Arial"/>
          <w:sz w:val="20"/>
        </w:rPr>
        <w:t xml:space="preserve">zu </w:t>
      </w:r>
      <w:r w:rsidR="00506391" w:rsidRPr="00D166D1">
        <w:rPr>
          <w:rFonts w:ascii="Arial" w:hAnsi="Arial" w:cs="Arial"/>
          <w:sz w:val="20"/>
        </w:rPr>
        <w:t>lieben als j</w:t>
      </w:r>
      <w:r w:rsidR="00C6054B">
        <w:rPr>
          <w:rFonts w:ascii="Arial" w:hAnsi="Arial" w:cs="Arial"/>
          <w:sz w:val="20"/>
        </w:rPr>
        <w:t>emand</w:t>
      </w:r>
      <w:r w:rsidR="00506391" w:rsidRPr="00D166D1">
        <w:rPr>
          <w:rFonts w:ascii="Arial" w:hAnsi="Arial" w:cs="Arial"/>
          <w:sz w:val="20"/>
        </w:rPr>
        <w:t xml:space="preserve"> anderen (vgl. Ge 29,31</w:t>
      </w:r>
      <w:r w:rsidR="002B17E6">
        <w:rPr>
          <w:rFonts w:ascii="Arial" w:hAnsi="Arial" w:cs="Arial"/>
          <w:sz w:val="20"/>
        </w:rPr>
        <w:t>; Mt 10,37)</w:t>
      </w:r>
      <w:r w:rsidR="004A62D0">
        <w:rPr>
          <w:rFonts w:ascii="Arial" w:hAnsi="Arial" w:cs="Arial"/>
          <w:sz w:val="20"/>
        </w:rPr>
        <w:t>. Hier bedeutet es,</w:t>
      </w:r>
      <w:r w:rsidR="002B17E6">
        <w:rPr>
          <w:rFonts w:ascii="Arial" w:hAnsi="Arial" w:cs="Arial"/>
          <w:sz w:val="20"/>
        </w:rPr>
        <w:t xml:space="preserve"> Gott und seine Rechte höher zu setzen als </w:t>
      </w:r>
      <w:r w:rsidR="00916C57">
        <w:rPr>
          <w:rFonts w:ascii="Arial" w:hAnsi="Arial" w:cs="Arial"/>
          <w:sz w:val="20"/>
        </w:rPr>
        <w:t xml:space="preserve">alle </w:t>
      </w:r>
      <w:r w:rsidR="002B17E6">
        <w:rPr>
          <w:rFonts w:ascii="Arial" w:hAnsi="Arial" w:cs="Arial"/>
          <w:sz w:val="20"/>
        </w:rPr>
        <w:t>verwandtschaftliche</w:t>
      </w:r>
      <w:r w:rsidR="00916C57">
        <w:rPr>
          <w:rFonts w:ascii="Arial" w:hAnsi="Arial" w:cs="Arial"/>
          <w:sz w:val="20"/>
        </w:rPr>
        <w:t>n</w:t>
      </w:r>
      <w:r w:rsidR="002B17E6">
        <w:rPr>
          <w:rFonts w:ascii="Arial" w:hAnsi="Arial" w:cs="Arial"/>
          <w:sz w:val="20"/>
        </w:rPr>
        <w:t xml:space="preserve"> Bindungen</w:t>
      </w:r>
      <w:r w:rsidR="00F035F3">
        <w:rPr>
          <w:rFonts w:ascii="Arial" w:hAnsi="Arial" w:cs="Arial"/>
          <w:sz w:val="20"/>
        </w:rPr>
        <w:t>, und alle eigenen Bedürfnisse</w:t>
      </w:r>
      <w:r w:rsidR="002B17E6">
        <w:rPr>
          <w:rFonts w:ascii="Arial" w:hAnsi="Arial" w:cs="Arial"/>
          <w:sz w:val="20"/>
        </w:rPr>
        <w:t xml:space="preserve"> (Dtn 33,8-9</w:t>
      </w:r>
      <w:r w:rsidR="002F15C6">
        <w:rPr>
          <w:rFonts w:ascii="Arial" w:hAnsi="Arial" w:cs="Arial"/>
          <w:sz w:val="20"/>
        </w:rPr>
        <w:t xml:space="preserve">; Lk </w:t>
      </w:r>
      <w:r w:rsidR="00B60DC9">
        <w:rPr>
          <w:rFonts w:ascii="Arial" w:hAnsi="Arial" w:cs="Arial"/>
          <w:sz w:val="20"/>
        </w:rPr>
        <w:t xml:space="preserve">16,13; </w:t>
      </w:r>
      <w:r w:rsidR="002F15C6">
        <w:rPr>
          <w:rFonts w:ascii="Arial" w:hAnsi="Arial" w:cs="Arial"/>
          <w:sz w:val="20"/>
        </w:rPr>
        <w:t>18,29</w:t>
      </w:r>
      <w:r w:rsidR="002B17E6">
        <w:rPr>
          <w:rFonts w:ascii="Arial" w:hAnsi="Arial" w:cs="Arial"/>
          <w:sz w:val="20"/>
        </w:rPr>
        <w:t>)</w:t>
      </w:r>
      <w:r w:rsidR="00506391"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06391" w:rsidRPr="00D166D1">
        <w:rPr>
          <w:rFonts w:ascii="Arial" w:hAnsi="Arial" w:cs="Arial"/>
          <w:sz w:val="20"/>
        </w:rPr>
        <w:t xml:space="preserve"> Die vornehmsten Gäste kamen gewöhnlich zuletzt (14,191).</w:t>
      </w:r>
      <w:r w:rsidR="00C4350F">
        <w:rPr>
          <w:rFonts w:ascii="Arial" w:hAnsi="Arial" w:cs="Arial"/>
          <w:sz w:val="20"/>
        </w:rPr>
        <w:br/>
      </w:r>
      <w:r w:rsidRPr="000F1AAF">
        <w:rPr>
          <w:rFonts w:ascii="Arial" w:hAnsi="Arial" w:cs="Arial"/>
          <w:b/>
          <w:vertAlign w:val="superscript"/>
        </w:rPr>
        <w:t>4</w:t>
      </w:r>
      <w:r w:rsidR="0004552C" w:rsidRPr="00D166D1">
        <w:rPr>
          <w:rFonts w:ascii="Arial" w:hAnsi="Arial" w:cs="Arial"/>
          <w:sz w:val="20"/>
        </w:rPr>
        <w:t xml:space="preserve"> </w:t>
      </w:r>
      <w:r w:rsidR="0004552C">
        <w:rPr>
          <w:rFonts w:ascii="Arial" w:hAnsi="Arial" w:cs="Arial"/>
          <w:sz w:val="20"/>
        </w:rPr>
        <w:t xml:space="preserve">Sklave </w:t>
      </w:r>
      <w:r w:rsidR="0092484C" w:rsidRPr="0092484C">
        <w:rPr>
          <w:rFonts w:ascii="Arial" w:hAnsi="Arial" w:cs="Arial"/>
          <w:sz w:val="20"/>
        </w:rPr>
        <w:t>mit</w:t>
      </w:r>
      <w:r w:rsidR="0004552C" w:rsidRPr="0092484C">
        <w:rPr>
          <w:rFonts w:ascii="Arial" w:hAnsi="Arial" w:cs="Arial"/>
          <w:sz w:val="20"/>
        </w:rPr>
        <w:t xml:space="preserve"> Artikel</w:t>
      </w:r>
      <w:r w:rsidR="0004552C">
        <w:rPr>
          <w:rFonts w:ascii="Arial" w:hAnsi="Arial" w:cs="Arial"/>
          <w:sz w:val="20"/>
        </w:rPr>
        <w:t xml:space="preserve"> bedeutet nicht, dass er nur diesen einen Sklaven hatte, sondern dieser war </w:t>
      </w:r>
      <w:r w:rsidR="0004552C" w:rsidRPr="00344AF1">
        <w:rPr>
          <w:rFonts w:ascii="Arial" w:hAnsi="Arial" w:cs="Arial"/>
          <w:i/>
          <w:iCs/>
          <w:sz w:val="20"/>
        </w:rPr>
        <w:t>der</w:t>
      </w:r>
      <w:r w:rsidR="0004552C">
        <w:rPr>
          <w:rFonts w:ascii="Arial" w:hAnsi="Arial" w:cs="Arial"/>
          <w:sz w:val="20"/>
        </w:rPr>
        <w:t xml:space="preserve"> Sklave, der für die Einladungen zuständig war (13,54).</w:t>
      </w:r>
      <w:r w:rsidR="00B638B6">
        <w:rPr>
          <w:rFonts w:ascii="Arial" w:hAnsi="Arial" w:cs="Arial"/>
          <w:sz w:val="20"/>
        </w:rPr>
        <w:t xml:space="preserve"> Diese Gleichnis wurde zu einem anderen Zeitpunkt gesprochen als das ähnliche in Mt 22,1ff. Vgl. auch die Anmerkungen dort.</w:t>
      </w:r>
      <w:r w:rsidR="00C4350F">
        <w:rPr>
          <w:rFonts w:ascii="Arial" w:hAnsi="Arial" w:cs="Arial"/>
          <w:sz w:val="20"/>
        </w:rPr>
        <w:br/>
      </w:r>
      <w:r w:rsidRPr="000F1AAF">
        <w:rPr>
          <w:rFonts w:ascii="Arial" w:hAnsi="Arial" w:cs="Arial"/>
          <w:b/>
          <w:vertAlign w:val="superscript"/>
        </w:rPr>
        <w:t>5</w:t>
      </w:r>
      <w:r w:rsidR="00B7624B" w:rsidRPr="00D166D1">
        <w:rPr>
          <w:rFonts w:ascii="Arial" w:hAnsi="Arial" w:cs="Arial"/>
          <w:sz w:val="20"/>
        </w:rPr>
        <w:t xml:space="preserve"> </w:t>
      </w:r>
      <w:r w:rsidR="00B7624B">
        <w:rPr>
          <w:rFonts w:ascii="Arial" w:hAnsi="Arial" w:cs="Arial"/>
          <w:sz w:val="20"/>
        </w:rPr>
        <w:t>Dies war unerhört und unüblich, und für Jesu Zuhörer schockierend. Aber so ist Gott, er lädt uns Bettler ein</w:t>
      </w:r>
      <w:r w:rsidR="002F497E">
        <w:rPr>
          <w:rFonts w:ascii="Arial" w:hAnsi="Arial" w:cs="Arial"/>
          <w:sz w:val="20"/>
        </w:rPr>
        <w:t>. Vgl. auch Vers 13</w:t>
      </w:r>
      <w:r w:rsidR="00C4350F">
        <w:rPr>
          <w:rFonts w:ascii="Arial" w:hAnsi="Arial" w:cs="Arial"/>
          <w:sz w:val="20"/>
        </w:rPr>
        <w:br/>
      </w:r>
      <w:r w:rsidRPr="000F1AAF">
        <w:rPr>
          <w:rFonts w:ascii="Arial" w:hAnsi="Arial" w:cs="Arial"/>
          <w:b/>
          <w:vertAlign w:val="superscript"/>
        </w:rPr>
        <w:t>6</w:t>
      </w:r>
      <w:r w:rsidR="00BD3530" w:rsidRPr="00D166D1">
        <w:rPr>
          <w:rFonts w:ascii="Arial" w:hAnsi="Arial" w:cs="Arial"/>
          <w:sz w:val="20"/>
        </w:rPr>
        <w:t xml:space="preserve"> </w:t>
      </w:r>
      <w:r w:rsidR="005A29D7">
        <w:rPr>
          <w:rFonts w:ascii="Arial" w:hAnsi="Arial" w:cs="Arial"/>
          <w:sz w:val="20"/>
        </w:rPr>
        <w:t>Mit dem stärkeren König könnte Jesus Gott selbst gemeint haben. Der unbekehrte Sünder befindet sich im Krieg mit Gott (Jes 27,4b-5). Er muss Frieden machen mit Gott, und Gott hat die Friedensbedingungen klar formuliert (Kol 1,20; 2Kor 5,19-20; 1Joh 1,9; Röm 5,1).</w:t>
      </w:r>
      <w:r w:rsidR="00C4350F">
        <w:rPr>
          <w:rFonts w:ascii="Arial" w:hAnsi="Arial" w:cs="Arial"/>
          <w:sz w:val="20"/>
        </w:rPr>
        <w:br/>
      </w:r>
      <w:r w:rsidRPr="000F1AAF">
        <w:rPr>
          <w:rFonts w:ascii="Arial" w:hAnsi="Arial" w:cs="Arial"/>
          <w:b/>
          <w:vertAlign w:val="superscript"/>
        </w:rPr>
        <w:t>7</w:t>
      </w:r>
      <w:r w:rsidR="00320A43" w:rsidRPr="00D166D1">
        <w:rPr>
          <w:rFonts w:ascii="Arial" w:hAnsi="Arial" w:cs="Arial"/>
          <w:sz w:val="20"/>
        </w:rPr>
        <w:t xml:space="preserve"> </w:t>
      </w:r>
      <w:r w:rsidR="001D24E0">
        <w:rPr>
          <w:rFonts w:ascii="Arial" w:hAnsi="Arial" w:cs="Arial"/>
          <w:sz w:val="20"/>
        </w:rPr>
        <w:t>Einige Jahre nach Jesu Vergleich, begann i</w:t>
      </w:r>
      <w:r w:rsidR="00DD611F" w:rsidRPr="00D166D1">
        <w:rPr>
          <w:rFonts w:ascii="Arial" w:hAnsi="Arial" w:cs="Arial"/>
          <w:sz w:val="20"/>
          <w:szCs w:val="20"/>
        </w:rPr>
        <w:t xml:space="preserve">m Jahr 36 n.Chr. </w:t>
      </w:r>
      <w:r w:rsidR="008D7860">
        <w:rPr>
          <w:rFonts w:ascii="Arial" w:hAnsi="Arial" w:cs="Arial"/>
          <w:sz w:val="20"/>
          <w:szCs w:val="20"/>
        </w:rPr>
        <w:t>König Aretas IV.</w:t>
      </w:r>
      <w:r w:rsidR="00DD611F" w:rsidRPr="00D166D1">
        <w:rPr>
          <w:rFonts w:ascii="Arial" w:hAnsi="Arial" w:cs="Arial"/>
          <w:sz w:val="20"/>
          <w:szCs w:val="20"/>
        </w:rPr>
        <w:t xml:space="preserve"> einen Krieg gegen seinen Schwiegersohn Herodes Antipas, weil dieser sich von </w:t>
      </w:r>
      <w:r w:rsidR="00BC6795">
        <w:rPr>
          <w:rFonts w:ascii="Arial" w:hAnsi="Arial" w:cs="Arial"/>
          <w:sz w:val="20"/>
          <w:szCs w:val="20"/>
        </w:rPr>
        <w:t>seiner</w:t>
      </w:r>
      <w:r w:rsidR="00DD611F" w:rsidRPr="00D166D1">
        <w:rPr>
          <w:rFonts w:ascii="Arial" w:hAnsi="Arial" w:cs="Arial"/>
          <w:sz w:val="20"/>
          <w:szCs w:val="20"/>
        </w:rPr>
        <w:t xml:space="preserve"> Tochter scheiden ließ</w:t>
      </w:r>
      <w:r w:rsidR="00BC6795" w:rsidRPr="00BC6795">
        <w:rPr>
          <w:rFonts w:ascii="Arial" w:hAnsi="Arial" w:cs="Arial"/>
          <w:sz w:val="20"/>
          <w:szCs w:val="20"/>
        </w:rPr>
        <w:t xml:space="preserve">, </w:t>
      </w:r>
      <w:r w:rsidR="00BC6795" w:rsidRPr="00BC6795">
        <w:rPr>
          <w:rStyle w:val="Absatz-Standardschriftart1"/>
          <w:rFonts w:ascii="Arial" w:hAnsi="Arial" w:cs="Arial"/>
          <w:sz w:val="20"/>
          <w:szCs w:val="20"/>
        </w:rPr>
        <w:t>um Herodias, die geschiedene Frau seines Halbbruders Herodes Philipp zu heiraten.</w:t>
      </w:r>
      <w:r w:rsidR="00DD611F" w:rsidRPr="00D166D1">
        <w:rPr>
          <w:rFonts w:ascii="Arial" w:hAnsi="Arial" w:cs="Arial"/>
          <w:sz w:val="20"/>
          <w:szCs w:val="20"/>
        </w:rPr>
        <w:t xml:space="preserve"> </w:t>
      </w:r>
      <w:r w:rsidR="00BC6795">
        <w:rPr>
          <w:rFonts w:ascii="Arial" w:hAnsi="Arial" w:cs="Arial"/>
          <w:sz w:val="20"/>
          <w:szCs w:val="20"/>
        </w:rPr>
        <w:t>Aretas</w:t>
      </w:r>
      <w:r w:rsidR="00DD611F" w:rsidRPr="00D166D1">
        <w:rPr>
          <w:rFonts w:ascii="Arial" w:hAnsi="Arial" w:cs="Arial"/>
          <w:sz w:val="20"/>
          <w:szCs w:val="20"/>
        </w:rPr>
        <w:t xml:space="preserve"> war </w:t>
      </w:r>
      <w:r w:rsidR="00BC6795">
        <w:rPr>
          <w:rFonts w:ascii="Arial" w:hAnsi="Arial" w:cs="Arial"/>
          <w:sz w:val="20"/>
          <w:szCs w:val="20"/>
        </w:rPr>
        <w:t>in diesem Krieg</w:t>
      </w:r>
      <w:r w:rsidR="00DD611F" w:rsidRPr="00D166D1">
        <w:rPr>
          <w:rFonts w:ascii="Arial" w:hAnsi="Arial" w:cs="Arial"/>
          <w:sz w:val="20"/>
          <w:szCs w:val="20"/>
        </w:rPr>
        <w:t xml:space="preserve"> so erfolgreich, dass er die Armee von Herodes vollständig zerstörte</w:t>
      </w:r>
      <w:r w:rsidR="00DD611F">
        <w:rPr>
          <w:rFonts w:ascii="Arial" w:hAnsi="Arial" w:cs="Arial"/>
          <w:sz w:val="20"/>
          <w:szCs w:val="20"/>
        </w:rPr>
        <w:t>, denn</w:t>
      </w:r>
      <w:r w:rsidR="00DD611F" w:rsidRPr="00D166D1">
        <w:rPr>
          <w:rFonts w:ascii="Arial" w:hAnsi="Arial" w:cs="Arial"/>
          <w:sz w:val="20"/>
          <w:szCs w:val="20"/>
        </w:rPr>
        <w:t xml:space="preserve"> </w:t>
      </w:r>
      <w:r w:rsidR="00DD611F">
        <w:rPr>
          <w:rFonts w:ascii="Arial" w:hAnsi="Arial" w:cs="Arial"/>
          <w:sz w:val="20"/>
          <w:szCs w:val="20"/>
        </w:rPr>
        <w:t xml:space="preserve">Herodes hatte sich </w:t>
      </w:r>
      <w:r w:rsidR="00F710ED">
        <w:rPr>
          <w:rFonts w:ascii="Arial" w:hAnsi="Arial" w:cs="Arial"/>
          <w:sz w:val="20"/>
          <w:szCs w:val="20"/>
        </w:rPr>
        <w:t xml:space="preserve">in der Stärke seiner Truppen </w:t>
      </w:r>
      <w:r w:rsidR="00DD611F">
        <w:rPr>
          <w:rFonts w:ascii="Arial" w:hAnsi="Arial" w:cs="Arial"/>
          <w:sz w:val="20"/>
          <w:szCs w:val="20"/>
        </w:rPr>
        <w:t xml:space="preserve">gründlich verrechnet. </w:t>
      </w:r>
      <w:r w:rsidR="00C4350F">
        <w:rPr>
          <w:rFonts w:ascii="Arial" w:hAnsi="Arial" w:cs="Arial"/>
          <w:sz w:val="20"/>
        </w:rPr>
        <w:br/>
      </w:r>
      <w:r w:rsidRPr="000F1AAF">
        <w:rPr>
          <w:rFonts w:ascii="Arial" w:hAnsi="Arial" w:cs="Arial"/>
          <w:b/>
          <w:vertAlign w:val="superscript"/>
        </w:rPr>
        <w:t>8</w:t>
      </w:r>
      <w:r w:rsidR="00232ADA" w:rsidRPr="00D166D1">
        <w:rPr>
          <w:rFonts w:ascii="Arial" w:hAnsi="Arial" w:cs="Arial"/>
          <w:sz w:val="20"/>
        </w:rPr>
        <w:t xml:space="preserve"> </w:t>
      </w:r>
      <w:r w:rsidR="00232ADA">
        <w:rPr>
          <w:rFonts w:ascii="Arial" w:hAnsi="Arial" w:cs="Arial"/>
          <w:sz w:val="20"/>
        </w:rPr>
        <w:t xml:space="preserve">od. als ingressiver Aorist: </w:t>
      </w:r>
      <w:r w:rsidR="00232ADA" w:rsidRPr="00D166D1">
        <w:rPr>
          <w:rStyle w:val="Internetlink"/>
          <w:rFonts w:ascii="Arial" w:hAnsi="Arial" w:cs="Arial"/>
          <w:color w:val="000000"/>
          <w:sz w:val="20"/>
          <w:u w:val="none"/>
        </w:rPr>
        <w:t>"</w:t>
      </w:r>
      <w:r w:rsidR="00232ADA">
        <w:rPr>
          <w:rFonts w:ascii="Arial" w:hAnsi="Arial" w:cs="Arial"/>
          <w:sz w:val="20"/>
        </w:rPr>
        <w:t>Ich bin im Begriff zu kaufen…</w:t>
      </w:r>
      <w:r w:rsidR="00232ADA" w:rsidRPr="00D166D1">
        <w:rPr>
          <w:rStyle w:val="Internetlink"/>
          <w:rFonts w:ascii="Arial" w:hAnsi="Arial" w:cs="Arial"/>
          <w:color w:val="000000"/>
          <w:sz w:val="20"/>
          <w:u w:val="none"/>
        </w:rPr>
        <w:t>"</w:t>
      </w:r>
      <w:r w:rsidR="00232ADA">
        <w:rPr>
          <w:rStyle w:val="Internetlink"/>
          <w:rFonts w:ascii="Arial" w:hAnsi="Arial" w:cs="Arial"/>
          <w:color w:val="000000"/>
          <w:sz w:val="20"/>
          <w:u w:val="none"/>
        </w:rPr>
        <w:t>. Das würde die Notwendigkeit der vorherigen Begutachtung logischer machen (84,94). Doch Vers 20 ist ein eindeutiger Aorist der Vergangenheit (</w:t>
      </w:r>
      <w:r w:rsidR="00796B83" w:rsidRPr="00D166D1">
        <w:rPr>
          <w:rStyle w:val="Internetlink"/>
          <w:rFonts w:ascii="Arial" w:hAnsi="Arial" w:cs="Arial"/>
          <w:color w:val="000000"/>
          <w:sz w:val="20"/>
          <w:u w:val="none"/>
        </w:rPr>
        <w:t>"</w:t>
      </w:r>
      <w:r w:rsidR="00796B83">
        <w:rPr>
          <w:rStyle w:val="Internetlink"/>
          <w:rFonts w:ascii="Arial" w:hAnsi="Arial" w:cs="Arial"/>
          <w:color w:val="000000"/>
          <w:sz w:val="20"/>
          <w:u w:val="none"/>
        </w:rPr>
        <w:t>…</w:t>
      </w:r>
      <w:r w:rsidR="00232ADA">
        <w:rPr>
          <w:rStyle w:val="Internetlink"/>
          <w:rFonts w:ascii="Arial" w:hAnsi="Arial" w:cs="Arial"/>
          <w:color w:val="000000"/>
          <w:sz w:val="20"/>
          <w:u w:val="none"/>
        </w:rPr>
        <w:t>habe geheiratet</w:t>
      </w:r>
      <w:r w:rsidR="00796B83" w:rsidRPr="00D166D1">
        <w:rPr>
          <w:rStyle w:val="Internetlink"/>
          <w:rFonts w:ascii="Arial" w:hAnsi="Arial" w:cs="Arial"/>
          <w:color w:val="000000"/>
          <w:sz w:val="20"/>
          <w:u w:val="none"/>
        </w:rPr>
        <w:t>"</w:t>
      </w:r>
      <w:r w:rsidR="00232ADA">
        <w:rPr>
          <w:rStyle w:val="Internetlink"/>
          <w:rFonts w:ascii="Arial" w:hAnsi="Arial" w:cs="Arial"/>
          <w:color w:val="000000"/>
          <w:sz w:val="20"/>
          <w:u w:val="none"/>
        </w:rPr>
        <w:t>), was dagegensprechen würde.</w:t>
      </w:r>
      <w:r w:rsidR="00C4350F">
        <w:rPr>
          <w:rStyle w:val="Internetlink"/>
          <w:rFonts w:ascii="Arial" w:hAnsi="Arial" w:cs="Arial"/>
          <w:color w:val="000000"/>
          <w:sz w:val="20"/>
          <w:u w:val="none"/>
        </w:rPr>
        <w:br/>
      </w:r>
      <w:r w:rsidRPr="000F1AAF">
        <w:rPr>
          <w:rFonts w:ascii="Arial" w:hAnsi="Arial" w:cs="Arial"/>
          <w:b/>
          <w:vertAlign w:val="superscript"/>
        </w:rPr>
        <w:t>9</w:t>
      </w:r>
      <w:r w:rsidR="000E1988" w:rsidRPr="00D166D1">
        <w:rPr>
          <w:rFonts w:ascii="Arial" w:hAnsi="Arial" w:cs="Arial"/>
          <w:sz w:val="20"/>
        </w:rPr>
        <w:t xml:space="preserve"> </w:t>
      </w:r>
      <w:r w:rsidR="00D96978">
        <w:rPr>
          <w:rFonts w:ascii="Arial" w:hAnsi="Arial" w:cs="Arial"/>
          <w:sz w:val="20"/>
        </w:rPr>
        <w:t xml:space="preserve">Die Nötigung ergibt sich aus der orientalischen Sitte, eine Einladung aus Höflichkeit nicht sofort anzunehmen (14,177; 84,95). </w:t>
      </w:r>
      <w:r w:rsidR="000E1988">
        <w:rPr>
          <w:rFonts w:ascii="Arial" w:hAnsi="Arial" w:cs="Arial"/>
          <w:sz w:val="20"/>
        </w:rPr>
        <w:t xml:space="preserve">Dass </w:t>
      </w:r>
      <w:r w:rsidR="00EB0331">
        <w:rPr>
          <w:rFonts w:ascii="Arial" w:hAnsi="Arial" w:cs="Arial"/>
          <w:sz w:val="20"/>
        </w:rPr>
        <w:t xml:space="preserve">der Kirchenlehrer </w:t>
      </w:r>
      <w:r w:rsidR="000E1988">
        <w:rPr>
          <w:rFonts w:ascii="Arial" w:hAnsi="Arial" w:cs="Arial"/>
          <w:sz w:val="20"/>
        </w:rPr>
        <w:t xml:space="preserve">Augustinus auf dieses Wort seine </w:t>
      </w:r>
      <w:r w:rsidR="000E1988" w:rsidRPr="00D166D1">
        <w:rPr>
          <w:rStyle w:val="Internetlink"/>
          <w:rFonts w:ascii="Arial" w:hAnsi="Arial" w:cs="Arial"/>
          <w:color w:val="000000"/>
          <w:sz w:val="20"/>
          <w:u w:val="none"/>
        </w:rPr>
        <w:t>"</w:t>
      </w:r>
      <w:r w:rsidR="000E1988">
        <w:rPr>
          <w:rFonts w:ascii="Arial" w:hAnsi="Arial" w:cs="Arial"/>
          <w:sz w:val="20"/>
        </w:rPr>
        <w:t>Zweischwerter-Theologie</w:t>
      </w:r>
      <w:r w:rsidR="000E1988" w:rsidRPr="00D166D1">
        <w:rPr>
          <w:rStyle w:val="Internetlink"/>
          <w:rFonts w:ascii="Arial" w:hAnsi="Arial" w:cs="Arial"/>
          <w:color w:val="000000"/>
          <w:sz w:val="20"/>
          <w:u w:val="none"/>
        </w:rPr>
        <w:t>"</w:t>
      </w:r>
      <w:r w:rsidR="000E1988">
        <w:rPr>
          <w:rFonts w:ascii="Arial" w:hAnsi="Arial" w:cs="Arial"/>
          <w:sz w:val="20"/>
        </w:rPr>
        <w:t xml:space="preserve"> aufbaute, wonach man das Evangelium notfalls auch mit Gewalt verbreiten muss, ist eine absurde Anwendung</w:t>
      </w:r>
      <w:r w:rsidR="00EF0355">
        <w:rPr>
          <w:rFonts w:ascii="Arial" w:hAnsi="Arial" w:cs="Arial"/>
          <w:sz w:val="20"/>
        </w:rPr>
        <w:t>, die der Gesinnung Jesu völlig zuwiderläuft (Joh 18,11; Mt 26,51-52)</w:t>
      </w:r>
      <w:r w:rsidR="00BE45E2">
        <w:rPr>
          <w:rFonts w:ascii="Arial" w:hAnsi="Arial" w:cs="Arial"/>
          <w:sz w:val="20"/>
        </w:rPr>
        <w:t>, aber leider in den Kreuzzügen weitergeführt wurde.</w:t>
      </w:r>
      <w:r w:rsidR="00C4350F">
        <w:rPr>
          <w:rFonts w:ascii="Arial" w:hAnsi="Arial" w:cs="Arial"/>
          <w:sz w:val="20"/>
        </w:rPr>
        <w:br/>
      </w:r>
      <w:r w:rsidRPr="000F1AAF">
        <w:rPr>
          <w:rFonts w:ascii="Arial" w:hAnsi="Arial" w:cs="Arial"/>
          <w:b/>
          <w:vertAlign w:val="superscript"/>
        </w:rPr>
        <w:t>10</w:t>
      </w:r>
      <w:r w:rsidR="00B1153C" w:rsidRPr="00D166D1">
        <w:rPr>
          <w:rFonts w:ascii="Arial" w:hAnsi="Arial" w:cs="Arial"/>
          <w:sz w:val="20"/>
        </w:rPr>
        <w:t xml:space="preserve"> </w:t>
      </w:r>
      <w:r w:rsidR="00B1153C">
        <w:rPr>
          <w:rFonts w:ascii="Arial" w:hAnsi="Arial" w:cs="Arial"/>
          <w:sz w:val="20"/>
        </w:rPr>
        <w:t xml:space="preserve">Die Gläubigen sind das Salz der Erde (Mt 5,13). </w:t>
      </w:r>
      <w:r w:rsidR="003A3789">
        <w:rPr>
          <w:rFonts w:ascii="Arial" w:hAnsi="Arial" w:cs="Arial"/>
          <w:sz w:val="20"/>
        </w:rPr>
        <w:t xml:space="preserve">Wenn ihr Bekenntnis sich aber in der Jüngerschaft nicht als echt erweist, verfehlen sie ihren Auftrag Salz der Erde zu sein. - </w:t>
      </w:r>
      <w:r w:rsidR="000B1307" w:rsidRPr="00D166D1">
        <w:rPr>
          <w:rStyle w:val="Absatz-Standardschriftart1"/>
          <w:rFonts w:ascii="Arial" w:hAnsi="Arial" w:cs="Arial"/>
          <w:sz w:val="20"/>
          <w:szCs w:val="20"/>
        </w:rPr>
        <w:t>In Palästina wurde das Salz aus den Felsen nahe des Toten Meeres</w:t>
      </w:r>
      <w:r w:rsidR="000B1307" w:rsidRPr="00D166D1">
        <w:rPr>
          <w:rFonts w:ascii="Arial" w:hAnsi="Arial" w:cs="Arial"/>
          <w:sz w:val="20"/>
          <w:szCs w:val="20"/>
        </w:rPr>
        <w:t xml:space="preserve"> gewonnen. Daher war die äußere Schicht der Salzkristalle oft von Unreinigkeiten und chemischen Veränderungen beeinträchtigt und das Salz hatte nicht den gleichen Würzungsgrad wie unser modernes</w:t>
      </w:r>
      <w:r w:rsidR="000B1307">
        <w:rPr>
          <w:rFonts w:ascii="Arial" w:hAnsi="Arial" w:cs="Arial"/>
          <w:sz w:val="20"/>
          <w:szCs w:val="20"/>
        </w:rPr>
        <w:t>,</w:t>
      </w:r>
      <w:r w:rsidR="000B1307" w:rsidRPr="00D166D1">
        <w:rPr>
          <w:rFonts w:ascii="Arial" w:hAnsi="Arial" w:cs="Arial"/>
          <w:sz w:val="20"/>
          <w:szCs w:val="20"/>
        </w:rPr>
        <w:t xml:space="preserve"> industriell gereinigtes Salz. Obwohl </w:t>
      </w:r>
      <w:r w:rsidR="000B1307">
        <w:rPr>
          <w:rFonts w:ascii="Arial" w:hAnsi="Arial" w:cs="Arial"/>
          <w:sz w:val="20"/>
          <w:szCs w:val="20"/>
        </w:rPr>
        <w:t xml:space="preserve">also </w:t>
      </w:r>
      <w:r w:rsidR="000B1307" w:rsidRPr="00D166D1">
        <w:rPr>
          <w:rFonts w:ascii="Arial" w:hAnsi="Arial" w:cs="Arial"/>
          <w:sz w:val="20"/>
          <w:szCs w:val="20"/>
        </w:rPr>
        <w:t>Salz in seiner Reinform seine Würzkraft auch über hunderte von Jahren nicht einbüßen kann, führten die Bedingungen</w:t>
      </w:r>
      <w:r w:rsidR="000B1307">
        <w:rPr>
          <w:rFonts w:ascii="Arial" w:hAnsi="Arial" w:cs="Arial"/>
          <w:sz w:val="20"/>
          <w:szCs w:val="20"/>
        </w:rPr>
        <w:t>,</w:t>
      </w:r>
      <w:r w:rsidR="000B1307" w:rsidRPr="00D166D1">
        <w:rPr>
          <w:rFonts w:ascii="Arial" w:hAnsi="Arial" w:cs="Arial"/>
          <w:sz w:val="20"/>
          <w:szCs w:val="20"/>
        </w:rPr>
        <w:t xml:space="preserve"> unter denen es im Altertum aufbewahrt wurde, im Laufe der Zeit zu Verunreinigungen und chemischen Prozessen, </w:t>
      </w:r>
      <w:r w:rsidR="000B1307">
        <w:rPr>
          <w:rFonts w:ascii="Arial" w:hAnsi="Arial" w:cs="Arial"/>
          <w:sz w:val="20"/>
          <w:szCs w:val="20"/>
        </w:rPr>
        <w:t>die</w:t>
      </w:r>
      <w:r w:rsidR="000B1307" w:rsidRPr="00D166D1">
        <w:rPr>
          <w:rFonts w:ascii="Arial" w:hAnsi="Arial" w:cs="Arial"/>
          <w:sz w:val="20"/>
          <w:szCs w:val="20"/>
        </w:rPr>
        <w:t xml:space="preserve"> die Würzkraft des Salzes minderten</w:t>
      </w:r>
      <w:r w:rsidR="000B1307">
        <w:rPr>
          <w:rFonts w:ascii="Arial" w:hAnsi="Arial" w:cs="Arial"/>
          <w:sz w:val="20"/>
          <w:szCs w:val="20"/>
        </w:rPr>
        <w:t xml:space="preserve"> oder sogar ganz aufhoben (20,416f)</w:t>
      </w:r>
      <w:r w:rsidR="000B1307" w:rsidRPr="00D166D1">
        <w:rPr>
          <w:rFonts w:ascii="Arial" w:hAnsi="Arial" w:cs="Arial"/>
          <w:sz w:val="20"/>
          <w:szCs w:val="20"/>
        </w:rPr>
        <w:t>.</w:t>
      </w:r>
      <w:r w:rsidR="00C4350F">
        <w:rPr>
          <w:rFonts w:ascii="Arial" w:hAnsi="Arial" w:cs="Arial"/>
          <w:sz w:val="20"/>
        </w:rPr>
        <w:br/>
      </w:r>
      <w:r w:rsidRPr="000F1AAF">
        <w:rPr>
          <w:rFonts w:ascii="Arial" w:hAnsi="Arial" w:cs="Arial"/>
          <w:b/>
          <w:vertAlign w:val="superscript"/>
        </w:rPr>
        <w:t>11</w:t>
      </w:r>
      <w:r w:rsidR="00D61FB1" w:rsidRPr="00D166D1">
        <w:rPr>
          <w:rFonts w:ascii="Arial" w:hAnsi="Arial" w:cs="Arial"/>
          <w:sz w:val="20"/>
        </w:rPr>
        <w:t xml:space="preserve"> </w:t>
      </w:r>
      <w:r w:rsidR="00D61FB1">
        <w:rPr>
          <w:rFonts w:ascii="Arial" w:hAnsi="Arial" w:cs="Arial"/>
          <w:sz w:val="20"/>
        </w:rPr>
        <w:t xml:space="preserve">Viele Ausleger sehen in den </w:t>
      </w:r>
      <w:r w:rsidR="00BA64CB">
        <w:rPr>
          <w:rFonts w:ascii="Arial" w:hAnsi="Arial" w:cs="Arial"/>
          <w:sz w:val="20"/>
        </w:rPr>
        <w:t xml:space="preserve">zuerst </w:t>
      </w:r>
      <w:r w:rsidR="00D61FB1">
        <w:rPr>
          <w:rFonts w:ascii="Arial" w:hAnsi="Arial" w:cs="Arial"/>
          <w:sz w:val="20"/>
        </w:rPr>
        <w:t xml:space="preserve">Eingeladenen die Juden, in den Bettlern, Krüppeln und Lahmen </w:t>
      </w:r>
      <w:r w:rsidR="00235364">
        <w:rPr>
          <w:rFonts w:ascii="Arial" w:hAnsi="Arial" w:cs="Arial"/>
          <w:sz w:val="20"/>
        </w:rPr>
        <w:t xml:space="preserve">aber </w:t>
      </w:r>
      <w:r w:rsidR="00D61FB1">
        <w:rPr>
          <w:rFonts w:ascii="Arial" w:hAnsi="Arial" w:cs="Arial"/>
          <w:sz w:val="20"/>
        </w:rPr>
        <w:t xml:space="preserve">die Heiden. Doch nicht </w:t>
      </w:r>
      <w:r w:rsidR="00D61FB1" w:rsidRPr="00D61FB1">
        <w:rPr>
          <w:rFonts w:ascii="Arial" w:hAnsi="Arial" w:cs="Arial"/>
          <w:i/>
          <w:iCs/>
          <w:sz w:val="20"/>
        </w:rPr>
        <w:t>alle</w:t>
      </w:r>
      <w:r w:rsidR="00D61FB1">
        <w:rPr>
          <w:rFonts w:ascii="Arial" w:hAnsi="Arial" w:cs="Arial"/>
          <w:sz w:val="20"/>
        </w:rPr>
        <w:t xml:space="preserve"> Juden haben die Einladung zum Heil abgelehnt</w:t>
      </w:r>
      <w:r w:rsidR="00BA64CB">
        <w:rPr>
          <w:rFonts w:ascii="Arial" w:hAnsi="Arial" w:cs="Arial"/>
          <w:sz w:val="20"/>
        </w:rPr>
        <w:t>.</w:t>
      </w:r>
      <w:r w:rsidR="00D61FB1">
        <w:rPr>
          <w:rFonts w:ascii="Arial" w:hAnsi="Arial" w:cs="Arial"/>
          <w:sz w:val="20"/>
        </w:rPr>
        <w:t xml:space="preserve"> Daher dürfte Jesus mit den Eingeladenen eher die frommen </w:t>
      </w:r>
      <w:r w:rsidR="00E24563">
        <w:rPr>
          <w:rFonts w:ascii="Arial" w:hAnsi="Arial" w:cs="Arial"/>
          <w:sz w:val="20"/>
        </w:rPr>
        <w:t>s</w:t>
      </w:r>
      <w:r w:rsidR="00D61FB1">
        <w:rPr>
          <w:rFonts w:ascii="Arial" w:hAnsi="Arial" w:cs="Arial"/>
          <w:sz w:val="20"/>
        </w:rPr>
        <w:t xml:space="preserve">elbstgerechten </w:t>
      </w:r>
      <w:r w:rsidR="00E24563">
        <w:rPr>
          <w:rFonts w:ascii="Arial" w:hAnsi="Arial" w:cs="Arial"/>
          <w:sz w:val="20"/>
        </w:rPr>
        <w:t xml:space="preserve">Juden </w:t>
      </w:r>
      <w:r w:rsidR="00D61FB1">
        <w:rPr>
          <w:rFonts w:ascii="Arial" w:hAnsi="Arial" w:cs="Arial"/>
          <w:sz w:val="20"/>
        </w:rPr>
        <w:t>gemeint haben, mit den ander</w:t>
      </w:r>
      <w:r w:rsidR="00235364">
        <w:rPr>
          <w:rFonts w:ascii="Arial" w:hAnsi="Arial" w:cs="Arial"/>
          <w:sz w:val="20"/>
        </w:rPr>
        <w:t>e</w:t>
      </w:r>
      <w:r w:rsidR="00D61FB1">
        <w:rPr>
          <w:rFonts w:ascii="Arial" w:hAnsi="Arial" w:cs="Arial"/>
          <w:sz w:val="20"/>
        </w:rPr>
        <w:t xml:space="preserve">n aber die bußfertigen Sünder, </w:t>
      </w:r>
      <w:r w:rsidR="00A74741">
        <w:rPr>
          <w:rFonts w:ascii="Arial" w:hAnsi="Arial" w:cs="Arial"/>
          <w:sz w:val="20"/>
        </w:rPr>
        <w:t xml:space="preserve">- </w:t>
      </w:r>
      <w:r w:rsidR="00D61FB1">
        <w:rPr>
          <w:rFonts w:ascii="Arial" w:hAnsi="Arial" w:cs="Arial"/>
          <w:sz w:val="20"/>
        </w:rPr>
        <w:t>die Zöllner und Huren.</w:t>
      </w:r>
      <w:r w:rsidR="00481DEE">
        <w:rPr>
          <w:rFonts w:ascii="Arial" w:hAnsi="Arial" w:cs="Arial"/>
          <w:sz w:val="20"/>
        </w:rPr>
        <w:t xml:space="preserve"> - Die drei Ausreden sind folgende</w:t>
      </w:r>
      <w:r w:rsidR="00E24563">
        <w:rPr>
          <w:rFonts w:ascii="Arial" w:hAnsi="Arial" w:cs="Arial"/>
          <w:sz w:val="20"/>
        </w:rPr>
        <w:t>:</w:t>
      </w:r>
      <w:r w:rsidR="00481DEE">
        <w:rPr>
          <w:rFonts w:ascii="Arial" w:hAnsi="Arial" w:cs="Arial"/>
          <w:sz w:val="20"/>
        </w:rPr>
        <w:t xml:space="preserve"> erstens Besitz (V. 18), zweitens Arbeit (V.19), drittens Familie (V.20). D</w:t>
      </w:r>
      <w:r w:rsidR="00C31A38">
        <w:rPr>
          <w:rFonts w:ascii="Arial" w:hAnsi="Arial" w:cs="Arial"/>
          <w:sz w:val="20"/>
        </w:rPr>
        <w:t>ie</w:t>
      </w:r>
      <w:r w:rsidR="00481DEE">
        <w:rPr>
          <w:rFonts w:ascii="Arial" w:hAnsi="Arial" w:cs="Arial"/>
          <w:sz w:val="20"/>
        </w:rPr>
        <w:t xml:space="preserve"> gleichen Gründe</w:t>
      </w:r>
      <w:r w:rsidR="00651E31">
        <w:rPr>
          <w:rFonts w:ascii="Arial" w:hAnsi="Arial" w:cs="Arial"/>
          <w:sz w:val="20"/>
        </w:rPr>
        <w:t>,</w:t>
      </w:r>
      <w:r w:rsidR="00481DEE">
        <w:rPr>
          <w:rFonts w:ascii="Arial" w:hAnsi="Arial" w:cs="Arial"/>
          <w:sz w:val="20"/>
        </w:rPr>
        <w:t xml:space="preserve"> warum Menschen Jesus nicht glauben und nachfolgen wollen, begegnen uns auch oft heute.</w:t>
      </w:r>
      <w:r w:rsidR="00FE5A07" w:rsidRPr="00FE5A07">
        <w:rPr>
          <w:rFonts w:ascii="Arial" w:hAnsi="Arial" w:cs="Arial"/>
        </w:rPr>
        <w:t xml:space="preserve"> </w:t>
      </w:r>
      <w:r w:rsidR="00FE5A07">
        <w:rPr>
          <w:rFonts w:ascii="Arial" w:hAnsi="Arial" w:cs="Arial"/>
        </w:rPr>
        <w:br/>
      </w:r>
      <w:r w:rsidR="00EE02BB" w:rsidRPr="000F1AAF">
        <w:rPr>
          <w:rFonts w:ascii="Arial" w:hAnsi="Arial" w:cs="Arial"/>
          <w:b/>
          <w:vertAlign w:val="superscript"/>
        </w:rPr>
        <w:t>1</w:t>
      </w:r>
      <w:r w:rsidR="00EE02BB">
        <w:rPr>
          <w:rFonts w:ascii="Arial" w:hAnsi="Arial" w:cs="Arial"/>
          <w:b/>
          <w:vertAlign w:val="superscript"/>
        </w:rPr>
        <w:t>2</w:t>
      </w:r>
      <w:r w:rsidR="00EE02BB" w:rsidRPr="00D166D1">
        <w:rPr>
          <w:rFonts w:ascii="Arial" w:hAnsi="Arial" w:cs="Arial"/>
          <w:sz w:val="20"/>
        </w:rPr>
        <w:t xml:space="preserve"> </w:t>
      </w:r>
      <w:r w:rsidR="00EE02BB">
        <w:rPr>
          <w:rFonts w:ascii="Arial" w:hAnsi="Arial" w:cs="Arial"/>
          <w:sz w:val="20"/>
        </w:rPr>
        <w:t xml:space="preserve">Es folgen nun zwei </w:t>
      </w:r>
      <w:r w:rsidR="00042E01">
        <w:rPr>
          <w:rFonts w:ascii="Arial" w:hAnsi="Arial" w:cs="Arial"/>
          <w:sz w:val="20"/>
        </w:rPr>
        <w:t>Bildreden</w:t>
      </w:r>
      <w:r w:rsidR="00EE02BB">
        <w:rPr>
          <w:rFonts w:ascii="Arial" w:hAnsi="Arial" w:cs="Arial"/>
          <w:sz w:val="20"/>
        </w:rPr>
        <w:t xml:space="preserve">, mit denen Jesus den Volksmengen </w:t>
      </w:r>
      <w:r w:rsidR="003F06B6">
        <w:rPr>
          <w:rFonts w:ascii="Arial" w:hAnsi="Arial" w:cs="Arial"/>
          <w:sz w:val="20"/>
        </w:rPr>
        <w:t xml:space="preserve">von </w:t>
      </w:r>
      <w:r w:rsidR="00EE02BB">
        <w:rPr>
          <w:rFonts w:ascii="Arial" w:hAnsi="Arial" w:cs="Arial"/>
          <w:sz w:val="20"/>
        </w:rPr>
        <w:t>Vers 25 klarmachen will, dass Nachfolge</w:t>
      </w:r>
      <w:r w:rsidR="00040946">
        <w:rPr>
          <w:rFonts w:ascii="Arial" w:hAnsi="Arial" w:cs="Arial"/>
          <w:sz w:val="20"/>
        </w:rPr>
        <w:t xml:space="preserve"> etwas kostet</w:t>
      </w:r>
      <w:r w:rsidR="00EF1126">
        <w:rPr>
          <w:rFonts w:ascii="Arial" w:hAnsi="Arial" w:cs="Arial"/>
          <w:sz w:val="20"/>
        </w:rPr>
        <w:t xml:space="preserve"> (Vers 26.27.33)</w:t>
      </w:r>
      <w:r w:rsidR="00EE02BB">
        <w:rPr>
          <w:rFonts w:ascii="Arial" w:hAnsi="Arial" w:cs="Arial"/>
          <w:sz w:val="20"/>
        </w:rPr>
        <w:t>. Bei</w:t>
      </w:r>
      <w:r w:rsidR="00E92A91">
        <w:rPr>
          <w:rFonts w:ascii="Arial" w:hAnsi="Arial" w:cs="Arial"/>
          <w:sz w:val="20"/>
        </w:rPr>
        <w:t xml:space="preserve"> der </w:t>
      </w:r>
      <w:r w:rsidR="00EE02BB">
        <w:rPr>
          <w:rFonts w:ascii="Arial" w:hAnsi="Arial" w:cs="Arial"/>
          <w:sz w:val="20"/>
        </w:rPr>
        <w:t xml:space="preserve">Metapher vom Turmbau geht es darum, dass Nachfolge </w:t>
      </w:r>
      <w:r w:rsidR="00EE02BB" w:rsidRPr="00EF1126">
        <w:rPr>
          <w:rFonts w:ascii="Arial" w:hAnsi="Arial" w:cs="Arial"/>
          <w:i/>
          <w:iCs/>
          <w:sz w:val="20"/>
        </w:rPr>
        <w:t>Werke</w:t>
      </w:r>
      <w:r w:rsidR="00EE02BB">
        <w:rPr>
          <w:rFonts w:ascii="Arial" w:hAnsi="Arial" w:cs="Arial"/>
          <w:sz w:val="20"/>
        </w:rPr>
        <w:t xml:space="preserve"> hervorbringen muss, sonst ist der Glaube tot (Jak 2,26). Bei</w:t>
      </w:r>
      <w:r w:rsidR="00E92A91">
        <w:rPr>
          <w:rFonts w:ascii="Arial" w:hAnsi="Arial" w:cs="Arial"/>
          <w:sz w:val="20"/>
        </w:rPr>
        <w:t xml:space="preserve"> der</w:t>
      </w:r>
      <w:r w:rsidR="00EE02BB">
        <w:rPr>
          <w:rFonts w:ascii="Arial" w:hAnsi="Arial" w:cs="Arial"/>
          <w:sz w:val="20"/>
        </w:rPr>
        <w:t xml:space="preserve"> Metapher vom Krieg geht es darum, dass Nachfolge ein </w:t>
      </w:r>
      <w:r w:rsidR="00EE02BB" w:rsidRPr="00EF1126">
        <w:rPr>
          <w:rFonts w:ascii="Arial" w:hAnsi="Arial" w:cs="Arial"/>
          <w:i/>
          <w:iCs/>
          <w:sz w:val="20"/>
        </w:rPr>
        <w:t>Kampf</w:t>
      </w:r>
      <w:r w:rsidR="00EE02BB">
        <w:rPr>
          <w:rFonts w:ascii="Arial" w:hAnsi="Arial" w:cs="Arial"/>
          <w:sz w:val="20"/>
        </w:rPr>
        <w:t xml:space="preserve"> ist, für den man gerüstet sein muss (Eph 6,11ff.). </w:t>
      </w:r>
      <w:r w:rsidR="00EF1126">
        <w:rPr>
          <w:rFonts w:ascii="Arial" w:hAnsi="Arial" w:cs="Arial"/>
          <w:sz w:val="20"/>
        </w:rPr>
        <w:t>Man muss bereit sein, ihn durchzuhalten und zu gewinnen.</w:t>
      </w:r>
      <w:r w:rsidR="00E92A91">
        <w:rPr>
          <w:rFonts w:ascii="Arial" w:hAnsi="Arial" w:cs="Arial"/>
          <w:sz w:val="20"/>
        </w:rPr>
        <w:t xml:space="preserve"> Interessant ist, dass Jesus es offenbar für </w:t>
      </w:r>
      <w:r w:rsidR="00345763">
        <w:rPr>
          <w:rFonts w:ascii="Arial" w:hAnsi="Arial" w:cs="Arial"/>
          <w:sz w:val="20"/>
        </w:rPr>
        <w:t>klüger</w:t>
      </w:r>
      <w:r w:rsidR="00E92A91">
        <w:rPr>
          <w:rFonts w:ascii="Arial" w:hAnsi="Arial" w:cs="Arial"/>
          <w:sz w:val="20"/>
        </w:rPr>
        <w:t xml:space="preserve"> hält rechtzeitig zu kapitulieren, wenn man von einem stärkeren Feind angegriffen wird. Diese Haltung zeigt sich auch in Mt 5,39</w:t>
      </w:r>
      <w:r w:rsidR="00345763">
        <w:rPr>
          <w:rFonts w:ascii="Arial" w:hAnsi="Arial" w:cs="Arial"/>
          <w:sz w:val="20"/>
        </w:rPr>
        <w:t>-41</w:t>
      </w:r>
      <w:r w:rsidR="0088458A">
        <w:rPr>
          <w:rFonts w:ascii="Arial" w:hAnsi="Arial" w:cs="Arial"/>
          <w:sz w:val="20"/>
        </w:rPr>
        <w:t xml:space="preserve"> und</w:t>
      </w:r>
      <w:r w:rsidR="00345763">
        <w:rPr>
          <w:rFonts w:ascii="Arial" w:hAnsi="Arial" w:cs="Arial"/>
          <w:sz w:val="20"/>
        </w:rPr>
        <w:t xml:space="preserve"> Jak 5,6b</w:t>
      </w:r>
      <w:r w:rsidR="00B02EFB">
        <w:rPr>
          <w:rFonts w:ascii="Arial" w:hAnsi="Arial" w:cs="Arial"/>
          <w:sz w:val="20"/>
        </w:rPr>
        <w:t xml:space="preserve">, und </w:t>
      </w:r>
      <w:r w:rsidR="00040946">
        <w:rPr>
          <w:rFonts w:ascii="Arial" w:hAnsi="Arial" w:cs="Arial"/>
          <w:sz w:val="20"/>
        </w:rPr>
        <w:t>sie</w:t>
      </w:r>
      <w:r w:rsidR="00B02EFB">
        <w:rPr>
          <w:rFonts w:ascii="Arial" w:hAnsi="Arial" w:cs="Arial"/>
          <w:sz w:val="20"/>
        </w:rPr>
        <w:t xml:space="preserve"> hätte manche unnötigen Kriege in der Geschichte verhindert</w:t>
      </w:r>
      <w:r w:rsidR="00345763">
        <w:rPr>
          <w:rFonts w:ascii="Arial" w:hAnsi="Arial" w:cs="Arial"/>
          <w:sz w:val="20"/>
        </w:rPr>
        <w:t>.</w:t>
      </w:r>
    </w:p>
    <w:p w14:paraId="6553F2EB" w14:textId="36C16511" w:rsidR="00DF739B" w:rsidRPr="00D166D1" w:rsidRDefault="00DF739B" w:rsidP="00080DD4">
      <w:pPr>
        <w:pStyle w:val="Textbody"/>
        <w:rPr>
          <w:rFonts w:ascii="Arial" w:hAnsi="Arial" w:cs="Arial"/>
          <w:szCs w:val="21"/>
        </w:rPr>
        <w:sectPr w:rsidR="00DF739B" w:rsidRPr="00D166D1" w:rsidSect="004A6609">
          <w:type w:val="continuous"/>
          <w:pgSz w:w="11906" w:h="16838"/>
          <w:pgMar w:top="1134" w:right="1134" w:bottom="1134" w:left="1134" w:header="720" w:footer="720" w:gutter="0"/>
          <w:cols w:space="0"/>
        </w:sectPr>
      </w:pPr>
    </w:p>
    <w:p w14:paraId="3805515D" w14:textId="142FE4A5" w:rsidR="00506391" w:rsidRPr="00D166D1" w:rsidRDefault="00506391" w:rsidP="00390453">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15</w:t>
      </w:r>
    </w:p>
    <w:p w14:paraId="50C4B7D0" w14:textId="419645A8" w:rsidR="00DF739B" w:rsidRPr="00D166D1" w:rsidRDefault="000F1AAF" w:rsidP="00E14D60">
      <w:pPr>
        <w:widowControl/>
        <w:shd w:val="clear" w:color="auto" w:fill="FFFFFF"/>
        <w:suppressAutoHyphens w:val="0"/>
        <w:autoSpaceDN/>
        <w:spacing w:before="100" w:beforeAutospacing="1" w:after="180"/>
        <w:textAlignment w:val="auto"/>
        <w:rPr>
          <w:rFonts w:ascii="Arial" w:hAnsi="Arial" w:cs="Arial"/>
          <w:szCs w:val="21"/>
        </w:rPr>
        <w:sectPr w:rsidR="00DF739B" w:rsidRPr="00D166D1" w:rsidSect="004A6609">
          <w:type w:val="continuous"/>
          <w:pgSz w:w="11906" w:h="16838"/>
          <w:pgMar w:top="709" w:right="1134" w:bottom="709" w:left="1134" w:header="720" w:footer="720" w:gutter="0"/>
          <w:cols w:space="0"/>
        </w:sectPr>
      </w:pPr>
      <w:r w:rsidRPr="000F1AAF">
        <w:rPr>
          <w:rStyle w:val="Absatz-Standardschriftart1"/>
          <w:rFonts w:ascii="Arial" w:hAnsi="Arial" w:cs="Arial"/>
          <w:b/>
          <w:vertAlign w:val="superscript"/>
        </w:rPr>
        <w:t>1</w:t>
      </w:r>
      <w:r w:rsidR="00506391" w:rsidRPr="00D166D1">
        <w:rPr>
          <w:rStyle w:val="Absatz-Standardschriftart1"/>
          <w:rFonts w:ascii="Arial" w:hAnsi="Arial" w:cs="Arial"/>
          <w:sz w:val="20"/>
        </w:rPr>
        <w:t xml:space="preserve"> D.h. zu den Pharisäern</w:t>
      </w:r>
      <w:r w:rsidR="00C47B81" w:rsidRPr="00D166D1">
        <w:rPr>
          <w:rStyle w:val="Absatz-Standardschriftart1"/>
          <w:rFonts w:ascii="Arial" w:hAnsi="Arial" w:cs="Arial"/>
          <w:sz w:val="20"/>
        </w:rPr>
        <w:t>. V</w:t>
      </w:r>
      <w:r w:rsidR="00506391" w:rsidRPr="00D166D1">
        <w:rPr>
          <w:rStyle w:val="Absatz-Standardschriftart1"/>
          <w:rFonts w:ascii="Arial" w:hAnsi="Arial" w:cs="Arial"/>
          <w:sz w:val="20"/>
        </w:rPr>
        <w:t xml:space="preserve">gl. im Gegensatz dazu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16,1, wo er </w:t>
      </w:r>
      <w:r w:rsidR="00251312">
        <w:rPr>
          <w:rStyle w:val="Absatz-Standardschriftart1"/>
          <w:rFonts w:ascii="Arial" w:hAnsi="Arial" w:cs="Arial"/>
          <w:sz w:val="20"/>
        </w:rPr>
        <w:t xml:space="preserve">dann </w:t>
      </w:r>
      <w:r w:rsidR="00D93E03">
        <w:rPr>
          <w:rStyle w:val="Absatz-Standardschriftart1"/>
          <w:rFonts w:ascii="Arial" w:hAnsi="Arial" w:cs="Arial"/>
          <w:sz w:val="20"/>
        </w:rPr>
        <w:t>ein Gleichnis für</w:t>
      </w:r>
      <w:r w:rsidR="00506391" w:rsidRPr="00D166D1">
        <w:rPr>
          <w:rStyle w:val="Absatz-Standardschriftart1"/>
          <w:rFonts w:ascii="Arial" w:hAnsi="Arial" w:cs="Arial"/>
          <w:sz w:val="20"/>
        </w:rPr>
        <w:t xml:space="preserve"> d</w:t>
      </w:r>
      <w:r w:rsidR="00D93E03">
        <w:rPr>
          <w:rStyle w:val="Absatz-Standardschriftart1"/>
          <w:rFonts w:ascii="Arial" w:hAnsi="Arial" w:cs="Arial"/>
          <w:sz w:val="20"/>
        </w:rPr>
        <w:t>ie</w:t>
      </w:r>
      <w:r w:rsidR="00506391" w:rsidRPr="00D166D1">
        <w:rPr>
          <w:rStyle w:val="Absatz-Standardschriftart1"/>
          <w:rFonts w:ascii="Arial" w:hAnsi="Arial" w:cs="Arial"/>
          <w:sz w:val="20"/>
        </w:rPr>
        <w:t xml:space="preserve"> Jünger </w:t>
      </w:r>
      <w:r w:rsidR="00D93E03">
        <w:rPr>
          <w:rStyle w:val="Absatz-Standardschriftart1"/>
          <w:rFonts w:ascii="Arial" w:hAnsi="Arial" w:cs="Arial"/>
          <w:sz w:val="20"/>
        </w:rPr>
        <w:t>erzählt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Es ist eigentlich nur </w:t>
      </w:r>
      <w:r w:rsidR="00506391" w:rsidRPr="00D166D1">
        <w:rPr>
          <w:rStyle w:val="Absatz-Standardschriftart1"/>
          <w:rFonts w:ascii="Arial" w:hAnsi="Arial" w:cs="Arial"/>
          <w:b/>
          <w:bCs/>
          <w:sz w:val="20"/>
        </w:rPr>
        <w:t>ein</w:t>
      </w:r>
      <w:r w:rsidR="00506391" w:rsidRPr="00D166D1">
        <w:rPr>
          <w:rStyle w:val="Absatz-Standardschriftart1"/>
          <w:rFonts w:ascii="Arial" w:hAnsi="Arial" w:cs="Arial"/>
          <w:sz w:val="20"/>
        </w:rPr>
        <w:t xml:space="preserve"> Gleichnis, aber es besteht aus drei Teilen. (1.) Das verlorene Schaf wird vom Hirten, dem Herrn </w:t>
      </w:r>
      <w:r w:rsidR="00506391" w:rsidRPr="002028D7">
        <w:rPr>
          <w:rStyle w:val="Absatz-Standardschriftart1"/>
          <w:rFonts w:ascii="Arial" w:hAnsi="Arial" w:cs="Arial"/>
          <w:b/>
          <w:bCs/>
          <w:sz w:val="20"/>
        </w:rPr>
        <w:t>Jesus</w:t>
      </w:r>
      <w:r w:rsidR="00506391" w:rsidRPr="00D166D1">
        <w:rPr>
          <w:rStyle w:val="Absatz-Standardschriftart1"/>
          <w:rFonts w:ascii="Arial" w:hAnsi="Arial" w:cs="Arial"/>
          <w:sz w:val="20"/>
        </w:rPr>
        <w:t xml:space="preserve">, aus </w:t>
      </w:r>
      <w:r w:rsidR="00506391" w:rsidRPr="00D166D1">
        <w:rPr>
          <w:rStyle w:val="Absatz-Standardschriftart1"/>
          <w:rFonts w:ascii="Arial" w:hAnsi="Arial" w:cs="Arial"/>
          <w:i/>
          <w:sz w:val="20"/>
        </w:rPr>
        <w:t>Barmherzigkeit</w:t>
      </w:r>
      <w:r w:rsidR="00506391" w:rsidRPr="00D166D1">
        <w:rPr>
          <w:rStyle w:val="Absatz-Standardschriftart1"/>
          <w:rFonts w:ascii="Arial" w:hAnsi="Arial" w:cs="Arial"/>
          <w:sz w:val="20"/>
        </w:rPr>
        <w:t xml:space="preserve"> gesucht. Es symbolisiert den </w:t>
      </w:r>
      <w:r w:rsidR="00506391" w:rsidRPr="00D166D1">
        <w:rPr>
          <w:rStyle w:val="Absatz-Standardschriftart1"/>
          <w:rFonts w:ascii="Arial" w:hAnsi="Arial" w:cs="Arial"/>
          <w:i/>
          <w:sz w:val="20"/>
        </w:rPr>
        <w:t>verirrten</w:t>
      </w:r>
      <w:r w:rsidR="00506391" w:rsidRPr="00D166D1">
        <w:rPr>
          <w:rStyle w:val="Absatz-Standardschriftart1"/>
          <w:rFonts w:ascii="Arial" w:hAnsi="Arial" w:cs="Arial"/>
          <w:sz w:val="20"/>
        </w:rPr>
        <w:t xml:space="preserve"> Sünder</w:t>
      </w:r>
      <w:r w:rsidR="00EC19FC">
        <w:rPr>
          <w:rStyle w:val="Absatz-Standardschriftart1"/>
          <w:rFonts w:ascii="Arial" w:hAnsi="Arial" w:cs="Arial"/>
          <w:sz w:val="20"/>
        </w:rPr>
        <w:t xml:space="preserve"> den Jesus lieb hat</w:t>
      </w:r>
      <w:r w:rsidR="00506391" w:rsidRPr="00D166D1">
        <w:rPr>
          <w:rStyle w:val="Absatz-Standardschriftart1"/>
          <w:rFonts w:ascii="Arial" w:hAnsi="Arial" w:cs="Arial"/>
          <w:sz w:val="20"/>
        </w:rPr>
        <w:t>. (2.) Die verlorene Münze</w:t>
      </w:r>
      <w:r w:rsidR="00E331DA">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wird von der Frau (dem </w:t>
      </w:r>
      <w:r w:rsidR="00506391" w:rsidRPr="002028D7">
        <w:rPr>
          <w:rStyle w:val="Absatz-Standardschriftart1"/>
          <w:rFonts w:ascii="Arial" w:hAnsi="Arial" w:cs="Arial"/>
          <w:b/>
          <w:bCs/>
          <w:sz w:val="20"/>
        </w:rPr>
        <w:t>Heiligen Geist</w:t>
      </w:r>
      <w:r w:rsidR="00506391" w:rsidRPr="00D166D1">
        <w:rPr>
          <w:rStyle w:val="Absatz-Standardschriftart1"/>
          <w:rFonts w:ascii="Arial" w:hAnsi="Arial" w:cs="Arial"/>
          <w:sz w:val="20"/>
        </w:rPr>
        <w:t xml:space="preserve">?) aus </w:t>
      </w:r>
      <w:r w:rsidR="00506391" w:rsidRPr="00D166D1">
        <w:rPr>
          <w:rStyle w:val="Absatz-Standardschriftart1"/>
          <w:rFonts w:ascii="Arial" w:hAnsi="Arial" w:cs="Arial"/>
          <w:i/>
          <w:sz w:val="20"/>
        </w:rPr>
        <w:t>Gnade</w:t>
      </w:r>
      <w:r w:rsidR="00506391" w:rsidRPr="00D166D1">
        <w:rPr>
          <w:rStyle w:val="Absatz-Standardschriftart1"/>
          <w:rFonts w:ascii="Arial" w:hAnsi="Arial" w:cs="Arial"/>
          <w:sz w:val="20"/>
        </w:rPr>
        <w:t xml:space="preserve"> gesucht. Sie symbolisiert den Sünder als </w:t>
      </w:r>
      <w:r w:rsidR="00506391" w:rsidRPr="00D166D1">
        <w:rPr>
          <w:rStyle w:val="Absatz-Standardschriftart1"/>
          <w:rFonts w:ascii="Arial" w:hAnsi="Arial" w:cs="Arial"/>
          <w:i/>
          <w:sz w:val="20"/>
        </w:rPr>
        <w:t>tot</w:t>
      </w:r>
      <w:r w:rsidR="00506391" w:rsidRPr="00D166D1">
        <w:rPr>
          <w:rStyle w:val="Absatz-Standardschriftart1"/>
          <w:rFonts w:ascii="Arial" w:hAnsi="Arial" w:cs="Arial"/>
          <w:sz w:val="20"/>
        </w:rPr>
        <w:t xml:space="preserve"> in Sünden und Übertretungen</w:t>
      </w:r>
      <w:r w:rsidR="00EC19FC">
        <w:rPr>
          <w:rStyle w:val="Absatz-Standardschriftart1"/>
          <w:rFonts w:ascii="Arial" w:hAnsi="Arial" w:cs="Arial"/>
          <w:sz w:val="20"/>
        </w:rPr>
        <w:t>, - er braucht neues Leben durch den Heiligen Geist</w:t>
      </w:r>
      <w:r w:rsidR="00506391" w:rsidRPr="00D166D1">
        <w:rPr>
          <w:rStyle w:val="Absatz-Standardschriftart1"/>
          <w:rFonts w:ascii="Arial" w:hAnsi="Arial" w:cs="Arial"/>
          <w:sz w:val="20"/>
        </w:rPr>
        <w:t xml:space="preserve">. (3.) Der verlorene Sohn wird vom </w:t>
      </w:r>
      <w:r w:rsidR="00506391" w:rsidRPr="002028D7">
        <w:rPr>
          <w:rStyle w:val="Absatz-Standardschriftart1"/>
          <w:rFonts w:ascii="Arial" w:hAnsi="Arial" w:cs="Arial"/>
          <w:b/>
          <w:bCs/>
          <w:sz w:val="20"/>
        </w:rPr>
        <w:t>Vater</w:t>
      </w:r>
      <w:r w:rsidR="00506391" w:rsidRPr="00D166D1">
        <w:rPr>
          <w:rStyle w:val="Absatz-Standardschriftart1"/>
          <w:rFonts w:ascii="Arial" w:hAnsi="Arial" w:cs="Arial"/>
          <w:sz w:val="20"/>
        </w:rPr>
        <w:t xml:space="preserve"> aus </w:t>
      </w:r>
      <w:r w:rsidR="00506391" w:rsidRPr="00D166D1">
        <w:rPr>
          <w:rStyle w:val="Absatz-Standardschriftart1"/>
          <w:rFonts w:ascii="Arial" w:hAnsi="Arial" w:cs="Arial"/>
          <w:i/>
          <w:sz w:val="20"/>
        </w:rPr>
        <w:t>Liebe</w:t>
      </w:r>
      <w:r w:rsidR="00506391" w:rsidRPr="00D166D1">
        <w:rPr>
          <w:rStyle w:val="Absatz-Standardschriftart1"/>
          <w:rFonts w:ascii="Arial" w:hAnsi="Arial" w:cs="Arial"/>
          <w:sz w:val="20"/>
        </w:rPr>
        <w:t xml:space="preserve"> zurückerwartet. Es symbolisiert den </w:t>
      </w:r>
      <w:r w:rsidR="00506391" w:rsidRPr="00D166D1">
        <w:rPr>
          <w:rStyle w:val="Absatz-Standardschriftart1"/>
          <w:rFonts w:ascii="Arial" w:hAnsi="Arial" w:cs="Arial"/>
          <w:i/>
          <w:sz w:val="20"/>
        </w:rPr>
        <w:t>verlorenen</w:t>
      </w:r>
      <w:r w:rsidR="00506391" w:rsidRPr="00D166D1">
        <w:rPr>
          <w:rStyle w:val="Absatz-Standardschriftart1"/>
          <w:rFonts w:ascii="Arial" w:hAnsi="Arial" w:cs="Arial"/>
          <w:sz w:val="20"/>
        </w:rPr>
        <w:t xml:space="preserve"> Sünder der Buße tun muss und danach wieder völlig hergestellt ist.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w:t>
      </w:r>
      <w:r w:rsidR="00A00011">
        <w:rPr>
          <w:rStyle w:val="Absatz-Standardschriftart1"/>
          <w:rFonts w:ascii="Arial" w:hAnsi="Arial" w:cs="Arial"/>
          <w:sz w:val="20"/>
        </w:rPr>
        <w:t xml:space="preserve">Meint Jesus hier </w:t>
      </w:r>
      <w:r w:rsidR="00B168EF">
        <w:rPr>
          <w:rStyle w:val="Absatz-Standardschriftart1"/>
          <w:rFonts w:ascii="Arial" w:hAnsi="Arial" w:cs="Arial"/>
          <w:sz w:val="20"/>
        </w:rPr>
        <w:t xml:space="preserve">wirklich </w:t>
      </w:r>
      <w:r w:rsidR="00A00011">
        <w:rPr>
          <w:rStyle w:val="Absatz-Standardschriftart1"/>
          <w:rFonts w:ascii="Arial" w:hAnsi="Arial" w:cs="Arial"/>
          <w:sz w:val="20"/>
        </w:rPr>
        <w:t>die selbstgerechten Pharisäer (Lk 18,9ff), die meinen, dass sie keine Buße nötig haben (</w:t>
      </w:r>
      <w:r w:rsidR="007B6B29">
        <w:rPr>
          <w:rStyle w:val="Absatz-Standardschriftart1"/>
          <w:rFonts w:ascii="Arial" w:hAnsi="Arial" w:cs="Arial"/>
          <w:sz w:val="20"/>
        </w:rPr>
        <w:t xml:space="preserve">so: </w:t>
      </w:r>
      <w:r w:rsidR="00A00011">
        <w:rPr>
          <w:rStyle w:val="Absatz-Standardschriftart1"/>
          <w:rFonts w:ascii="Arial" w:hAnsi="Arial" w:cs="Arial"/>
          <w:sz w:val="20"/>
        </w:rPr>
        <w:t>48,298f)? D</w:t>
      </w:r>
      <w:r w:rsidR="00B168EF">
        <w:rPr>
          <w:rStyle w:val="Absatz-Standardschriftart1"/>
          <w:rFonts w:ascii="Arial" w:hAnsi="Arial" w:cs="Arial"/>
          <w:sz w:val="20"/>
        </w:rPr>
        <w:t xml:space="preserve">ies ist </w:t>
      </w:r>
      <w:r w:rsidR="00C809D5">
        <w:rPr>
          <w:rStyle w:val="Absatz-Standardschriftart1"/>
          <w:rFonts w:ascii="Arial" w:hAnsi="Arial" w:cs="Arial"/>
          <w:sz w:val="20"/>
        </w:rPr>
        <w:t>kaum</w:t>
      </w:r>
      <w:r w:rsidR="00B168EF">
        <w:rPr>
          <w:rStyle w:val="Absatz-Standardschriftart1"/>
          <w:rFonts w:ascii="Arial" w:hAnsi="Arial" w:cs="Arial"/>
          <w:sz w:val="20"/>
        </w:rPr>
        <w:t xml:space="preserve"> möglich, denn die Pharisäer waren </w:t>
      </w:r>
      <w:r w:rsidR="00614030">
        <w:rPr>
          <w:rStyle w:val="Absatz-Standardschriftart1"/>
          <w:rFonts w:ascii="Arial" w:hAnsi="Arial" w:cs="Arial"/>
          <w:sz w:val="20"/>
        </w:rPr>
        <w:t xml:space="preserve">gar </w:t>
      </w:r>
      <w:r w:rsidR="00B168EF">
        <w:rPr>
          <w:rStyle w:val="Absatz-Standardschriftart1"/>
          <w:rFonts w:ascii="Arial" w:hAnsi="Arial" w:cs="Arial"/>
          <w:sz w:val="20"/>
        </w:rPr>
        <w:t>nicht seine Schafe (Joh 10,26)</w:t>
      </w:r>
      <w:r w:rsidR="00A00011">
        <w:rPr>
          <w:rStyle w:val="Absatz-Standardschriftart1"/>
          <w:rFonts w:ascii="Arial" w:hAnsi="Arial" w:cs="Arial"/>
          <w:sz w:val="20"/>
        </w:rPr>
        <w:t>. Die Pharisäer</w:t>
      </w:r>
      <w:r w:rsidR="00E331DA">
        <w:rPr>
          <w:rStyle w:val="Absatz-Standardschriftart1"/>
          <w:rFonts w:ascii="Arial" w:hAnsi="Arial" w:cs="Arial"/>
          <w:sz w:val="20"/>
        </w:rPr>
        <w:t>,</w:t>
      </w:r>
      <w:r w:rsidR="00A00011">
        <w:rPr>
          <w:rStyle w:val="Absatz-Standardschriftart1"/>
          <w:rFonts w:ascii="Arial" w:hAnsi="Arial" w:cs="Arial"/>
          <w:sz w:val="20"/>
        </w:rPr>
        <w:t xml:space="preserve"> die sich nicht freuen können, wenn Sünder Buße tun, stehen </w:t>
      </w:r>
      <w:r w:rsidR="00C809D5">
        <w:rPr>
          <w:rStyle w:val="Absatz-Standardschriftart1"/>
          <w:rFonts w:ascii="Arial" w:hAnsi="Arial" w:cs="Arial"/>
          <w:sz w:val="20"/>
        </w:rPr>
        <w:t xml:space="preserve">damit </w:t>
      </w:r>
      <w:r w:rsidR="00A00011">
        <w:rPr>
          <w:rStyle w:val="Absatz-Standardschriftart1"/>
          <w:rFonts w:ascii="Arial" w:hAnsi="Arial" w:cs="Arial"/>
          <w:sz w:val="20"/>
        </w:rPr>
        <w:t>im Gegensatz zu den Freund</w:t>
      </w:r>
      <w:r w:rsidR="006B2F0F">
        <w:rPr>
          <w:rStyle w:val="Absatz-Standardschriftart1"/>
          <w:rFonts w:ascii="Arial" w:hAnsi="Arial" w:cs="Arial"/>
          <w:sz w:val="20"/>
        </w:rPr>
        <w:t>en und Nachbarn</w:t>
      </w:r>
      <w:r w:rsidR="00E331DA">
        <w:rPr>
          <w:rStyle w:val="Absatz-Standardschriftart1"/>
          <w:rFonts w:ascii="Arial" w:hAnsi="Arial" w:cs="Arial"/>
          <w:sz w:val="20"/>
        </w:rPr>
        <w:t>,</w:t>
      </w:r>
      <w:r w:rsidR="00A00011">
        <w:rPr>
          <w:rStyle w:val="Absatz-Standardschriftart1"/>
          <w:rFonts w:ascii="Arial" w:hAnsi="Arial" w:cs="Arial"/>
          <w:sz w:val="20"/>
        </w:rPr>
        <w:t xml:space="preserve"> die sich freuen, dass das Verlorene wieder gefunden wurde. </w:t>
      </w:r>
      <w:r w:rsidR="001D3CC4">
        <w:rPr>
          <w:rStyle w:val="Absatz-Standardschriftart1"/>
          <w:rFonts w:ascii="Arial" w:hAnsi="Arial" w:cs="Arial"/>
          <w:sz w:val="20"/>
        </w:rPr>
        <w:t xml:space="preserve">Sie sind daher wohl nicht Teil des Gleichnisses. </w:t>
      </w:r>
      <w:r w:rsidR="00A00011">
        <w:rPr>
          <w:rStyle w:val="Absatz-Standardschriftart1"/>
          <w:rFonts w:ascii="Arial" w:hAnsi="Arial" w:cs="Arial"/>
          <w:sz w:val="20"/>
        </w:rPr>
        <w:t xml:space="preserve">Daher meint Jesus </w:t>
      </w:r>
      <w:r w:rsidR="00614030">
        <w:rPr>
          <w:rStyle w:val="Absatz-Standardschriftart1"/>
          <w:rFonts w:ascii="Arial" w:hAnsi="Arial" w:cs="Arial"/>
          <w:sz w:val="20"/>
        </w:rPr>
        <w:t>entweder</w:t>
      </w:r>
      <w:r w:rsidR="00A00011">
        <w:rPr>
          <w:rStyle w:val="Absatz-Standardschriftart1"/>
          <w:rFonts w:ascii="Arial" w:hAnsi="Arial" w:cs="Arial"/>
          <w:sz w:val="20"/>
        </w:rPr>
        <w:t xml:space="preserve"> Gerechte im alttestamentlichen Sinn (</w:t>
      </w:r>
      <w:r w:rsidR="00A00011" w:rsidRPr="00D166D1">
        <w:rPr>
          <w:rStyle w:val="Absatz-Standardschriftart1"/>
          <w:rFonts w:ascii="Arial" w:hAnsi="Arial" w:cs="Arial"/>
          <w:sz w:val="20"/>
        </w:rPr>
        <w:t xml:space="preserve">vgl. </w:t>
      </w:r>
      <w:r w:rsidR="00B168EF">
        <w:rPr>
          <w:rStyle w:val="Absatz-Standardschriftart1"/>
          <w:rFonts w:ascii="Arial" w:hAnsi="Arial" w:cs="Arial"/>
          <w:sz w:val="20"/>
        </w:rPr>
        <w:t xml:space="preserve">Mt 1,19; </w:t>
      </w:r>
      <w:r w:rsidR="00A00011" w:rsidRPr="00D166D1">
        <w:rPr>
          <w:rStyle w:val="Absatz-Standardschriftart1"/>
          <w:rFonts w:ascii="Arial" w:hAnsi="Arial" w:cs="Arial"/>
          <w:sz w:val="20"/>
        </w:rPr>
        <w:t>Lk 1,6; 2,25</w:t>
      </w:r>
      <w:r w:rsidR="00B168EF">
        <w:rPr>
          <w:rStyle w:val="Absatz-Standardschriftart1"/>
          <w:rFonts w:ascii="Arial" w:hAnsi="Arial" w:cs="Arial"/>
          <w:sz w:val="20"/>
        </w:rPr>
        <w:t>; Apg 10,22</w:t>
      </w:r>
      <w:r w:rsidR="00A00011">
        <w:rPr>
          <w:rStyle w:val="Absatz-Standardschriftart1"/>
          <w:rFonts w:ascii="Arial" w:hAnsi="Arial" w:cs="Arial"/>
          <w:sz w:val="20"/>
        </w:rPr>
        <w:t xml:space="preserve">), </w:t>
      </w:r>
      <w:r w:rsidR="00506391" w:rsidRPr="00D166D1">
        <w:rPr>
          <w:rStyle w:val="Absatz-Standardschriftart1"/>
          <w:rFonts w:ascii="Arial" w:hAnsi="Arial" w:cs="Arial"/>
          <w:sz w:val="20"/>
        </w:rPr>
        <w:t>die sich</w:t>
      </w:r>
      <w:r w:rsidR="00B168EF">
        <w:rPr>
          <w:rStyle w:val="Absatz-Standardschriftart1"/>
          <w:rFonts w:ascii="Arial" w:hAnsi="Arial" w:cs="Arial"/>
          <w:sz w:val="20"/>
        </w:rPr>
        <w:t>, im Gegensatz zu den Zöllnern und Prostituierten, noch</w:t>
      </w:r>
      <w:r w:rsidR="00506391" w:rsidRPr="00D166D1">
        <w:rPr>
          <w:rStyle w:val="Absatz-Standardschriftart1"/>
          <w:rFonts w:ascii="Arial" w:hAnsi="Arial" w:cs="Arial"/>
          <w:sz w:val="20"/>
        </w:rPr>
        <w:t xml:space="preserve"> keine schweren Sünden zuschulden kommen ließen</w:t>
      </w:r>
      <w:r w:rsidR="00614030">
        <w:rPr>
          <w:rStyle w:val="Absatz-Standardschriftart1"/>
          <w:rFonts w:ascii="Arial" w:hAnsi="Arial" w:cs="Arial"/>
          <w:sz w:val="20"/>
        </w:rPr>
        <w:t>, oder solche, die</w:t>
      </w:r>
      <w:r w:rsidR="00FA0AD5">
        <w:rPr>
          <w:rStyle w:val="Absatz-Standardschriftart1"/>
          <w:rFonts w:ascii="Arial" w:hAnsi="Arial" w:cs="Arial"/>
          <w:sz w:val="20"/>
        </w:rPr>
        <w:t xml:space="preserve"> über ihre Sünden schon Buße getan haben</w:t>
      </w:r>
      <w:r w:rsidR="00A00011">
        <w:rPr>
          <w:rStyle w:val="Absatz-Standardschriftart1"/>
          <w:rFonts w:ascii="Arial" w:hAnsi="Arial" w:cs="Arial"/>
          <w:sz w:val="20"/>
        </w:rPr>
        <w:t xml:space="preserve">. Das Gleichnis beschreibt die geistlichen Prinzipien unter dem </w:t>
      </w:r>
      <w:r w:rsidR="00B168EF">
        <w:rPr>
          <w:rStyle w:val="Absatz-Standardschriftart1"/>
          <w:rFonts w:ascii="Arial" w:hAnsi="Arial" w:cs="Arial"/>
          <w:sz w:val="20"/>
        </w:rPr>
        <w:t>A</w:t>
      </w:r>
      <w:r w:rsidR="00A00011">
        <w:rPr>
          <w:rStyle w:val="Absatz-Standardschriftart1"/>
          <w:rFonts w:ascii="Arial" w:hAnsi="Arial" w:cs="Arial"/>
          <w:sz w:val="20"/>
        </w:rPr>
        <w:t>lten</w:t>
      </w:r>
      <w:r w:rsidR="00B168EF">
        <w:rPr>
          <w:rStyle w:val="Absatz-Standardschriftart1"/>
          <w:rFonts w:ascii="Arial" w:hAnsi="Arial" w:cs="Arial"/>
          <w:sz w:val="20"/>
        </w:rPr>
        <w:t xml:space="preserve"> Bund</w:t>
      </w:r>
      <w:r w:rsidR="00A00011">
        <w:rPr>
          <w:rStyle w:val="Absatz-Standardschriftart1"/>
          <w:rFonts w:ascii="Arial" w:hAnsi="Arial" w:cs="Arial"/>
          <w:sz w:val="20"/>
        </w:rPr>
        <w:t xml:space="preserve"> </w:t>
      </w:r>
      <w:r w:rsidR="001D3CC4">
        <w:rPr>
          <w:rStyle w:val="Absatz-Standardschriftart1"/>
          <w:rFonts w:ascii="Arial" w:hAnsi="Arial" w:cs="Arial"/>
          <w:sz w:val="20"/>
        </w:rPr>
        <w:t xml:space="preserve">und nicht unter dem </w:t>
      </w:r>
      <w:r w:rsidR="00B168EF">
        <w:rPr>
          <w:rStyle w:val="Absatz-Standardschriftart1"/>
          <w:rFonts w:ascii="Arial" w:hAnsi="Arial" w:cs="Arial"/>
          <w:sz w:val="20"/>
        </w:rPr>
        <w:t>N</w:t>
      </w:r>
      <w:r w:rsidR="001D3CC4">
        <w:rPr>
          <w:rStyle w:val="Absatz-Standardschriftart1"/>
          <w:rFonts w:ascii="Arial" w:hAnsi="Arial" w:cs="Arial"/>
          <w:sz w:val="20"/>
        </w:rPr>
        <w:t>euen Bund</w:t>
      </w:r>
      <w:r w:rsidR="00A00011">
        <w:rPr>
          <w:rStyle w:val="Absatz-Standardschriftart1"/>
          <w:rFonts w:ascii="Arial" w:hAnsi="Arial" w:cs="Arial"/>
          <w:sz w:val="20"/>
        </w:rPr>
        <w:t>.</w:t>
      </w:r>
      <w:r w:rsidR="00E72B4A">
        <w:rPr>
          <w:rStyle w:val="Absatz-Standardschriftart1"/>
          <w:rFonts w:ascii="Arial" w:hAnsi="Arial" w:cs="Arial"/>
          <w:sz w:val="20"/>
        </w:rPr>
        <w:t xml:space="preserve"> Die 100 Schafe symbolisieren die Auserwählten.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od.: alles zu Geld gemacht hatte (1,1561).</w:t>
      </w:r>
      <w:r w:rsidR="00196EB7">
        <w:rPr>
          <w:rStyle w:val="Absatz-Standardschriftart1"/>
          <w:rFonts w:ascii="Arial" w:hAnsi="Arial" w:cs="Arial"/>
          <w:sz w:val="20"/>
        </w:rPr>
        <w:t xml:space="preserve"> Eigentlich durfte er das Erbe </w:t>
      </w:r>
      <w:r w:rsidR="00196EB7" w:rsidRPr="005848AE">
        <w:rPr>
          <w:rStyle w:val="Absatz-Standardschriftart1"/>
          <w:rFonts w:ascii="Arial" w:hAnsi="Arial" w:cs="Arial"/>
          <w:sz w:val="20"/>
          <w:szCs w:val="20"/>
        </w:rPr>
        <w:t>noch nicht verbrauchen, aber er kümmerte sich nicht darum (65,I,381).</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5</w:t>
      </w:r>
      <w:r w:rsidR="00506391" w:rsidRPr="005848AE">
        <w:rPr>
          <w:rStyle w:val="Absatz-Standardschriftart1"/>
          <w:rFonts w:ascii="Arial" w:hAnsi="Arial" w:cs="Arial"/>
          <w:sz w:val="20"/>
          <w:szCs w:val="20"/>
        </w:rPr>
        <w:t xml:space="preserve"> </w:t>
      </w:r>
      <w:r w:rsidR="00FA0AD5" w:rsidRPr="005848AE">
        <w:rPr>
          <w:rStyle w:val="Absatz-Standardschriftart1"/>
          <w:rFonts w:ascii="Arial" w:hAnsi="Arial" w:cs="Arial"/>
          <w:sz w:val="20"/>
          <w:szCs w:val="20"/>
        </w:rPr>
        <w:t xml:space="preserve">Dies ist der Ausdruck echter Buße: </w:t>
      </w:r>
      <w:r w:rsidR="00FA0AD5" w:rsidRPr="005848AE">
        <w:rPr>
          <w:rFonts w:ascii="Arial" w:hAnsi="Arial" w:cs="Arial"/>
          <w:sz w:val="20"/>
          <w:szCs w:val="20"/>
        </w:rPr>
        <w:t>"</w:t>
      </w:r>
      <w:r w:rsidR="00FA0AD5" w:rsidRPr="005848AE">
        <w:rPr>
          <w:rStyle w:val="Absatz-Standardschriftart1"/>
          <w:rFonts w:ascii="Arial" w:hAnsi="Arial" w:cs="Arial"/>
          <w:sz w:val="20"/>
          <w:szCs w:val="20"/>
        </w:rPr>
        <w:t>Ich bin völlig unwürdig vor Gott</w:t>
      </w:r>
      <w:r w:rsidR="00FA0AD5" w:rsidRPr="005848AE">
        <w:rPr>
          <w:rFonts w:ascii="Arial" w:hAnsi="Arial" w:cs="Arial"/>
          <w:sz w:val="20"/>
          <w:szCs w:val="20"/>
        </w:rPr>
        <w:t>"</w:t>
      </w:r>
      <w:r w:rsidR="00FA0AD5" w:rsidRPr="005848AE">
        <w:rPr>
          <w:rStyle w:val="Absatz-Standardschriftart1"/>
          <w:rFonts w:ascii="Arial" w:hAnsi="Arial" w:cs="Arial"/>
          <w:sz w:val="20"/>
          <w:szCs w:val="20"/>
        </w:rPr>
        <w:t>.</w:t>
      </w:r>
      <w:r w:rsidR="00FA0AD5" w:rsidRPr="005848AE">
        <w:rPr>
          <w:rFonts w:ascii="Arial" w:hAnsi="Arial" w:cs="Arial"/>
          <w:sz w:val="20"/>
          <w:szCs w:val="20"/>
        </w:rPr>
        <w:t xml:space="preserve"> </w:t>
      </w:r>
      <w:r w:rsidR="00506391" w:rsidRPr="005848AE">
        <w:rPr>
          <w:rStyle w:val="Absatz-Standardschriftart1"/>
          <w:rFonts w:ascii="Arial" w:hAnsi="Arial" w:cs="Arial"/>
          <w:sz w:val="20"/>
          <w:szCs w:val="20"/>
        </w:rPr>
        <w:t>Kommt er gar nicht mehr dazu den Rest</w:t>
      </w:r>
      <w:r w:rsidR="00FA0AD5" w:rsidRPr="00FA0AD5">
        <w:rPr>
          <w:rStyle w:val="Absatz-Standardschriftart1"/>
          <w:rFonts w:ascii="Arial" w:hAnsi="Arial" w:cs="Arial"/>
          <w:sz w:val="20"/>
          <w:szCs w:val="20"/>
        </w:rPr>
        <w:t xml:space="preserve"> </w:t>
      </w:r>
      <w:r w:rsidR="00FA0AD5" w:rsidRPr="005848AE">
        <w:rPr>
          <w:rStyle w:val="Absatz-Standardschriftart1"/>
          <w:rFonts w:ascii="Arial" w:hAnsi="Arial" w:cs="Arial"/>
          <w:sz w:val="20"/>
          <w:szCs w:val="20"/>
        </w:rPr>
        <w:t>auszusprechen</w:t>
      </w:r>
      <w:r w:rsidR="00506391" w:rsidRPr="005848AE">
        <w:rPr>
          <w:rStyle w:val="Absatz-Standardschriftart1"/>
          <w:rFonts w:ascii="Arial" w:hAnsi="Arial" w:cs="Arial"/>
          <w:sz w:val="20"/>
          <w:szCs w:val="20"/>
        </w:rPr>
        <w:t xml:space="preserve"> (</w:t>
      </w:r>
      <w:r w:rsidR="001A7B76" w:rsidRPr="005848AE">
        <w:rPr>
          <w:rFonts w:ascii="Arial" w:hAnsi="Arial" w:cs="Arial"/>
          <w:sz w:val="20"/>
          <w:szCs w:val="20"/>
        </w:rPr>
        <w:t>"</w:t>
      </w:r>
      <w:r w:rsidR="00506391" w:rsidRPr="005848AE">
        <w:rPr>
          <w:rStyle w:val="Absatz-Standardschriftart1"/>
          <w:rFonts w:ascii="Arial" w:hAnsi="Arial" w:cs="Arial"/>
          <w:sz w:val="20"/>
          <w:szCs w:val="20"/>
        </w:rPr>
        <w:t>...</w:t>
      </w:r>
      <w:r w:rsidR="005848AE" w:rsidRPr="005848AE">
        <w:rPr>
          <w:rFonts w:ascii="Arial" w:hAnsi="Arial" w:cs="Arial"/>
          <w:sz w:val="20"/>
          <w:szCs w:val="20"/>
        </w:rPr>
        <w:t>mache mich wie einen deiner Tagelöhner</w:t>
      </w:r>
      <w:r w:rsidR="001A7B76" w:rsidRPr="005848AE">
        <w:rPr>
          <w:rFonts w:ascii="Arial" w:hAnsi="Arial" w:cs="Arial"/>
          <w:sz w:val="20"/>
          <w:szCs w:val="20"/>
        </w:rPr>
        <w:t>"</w:t>
      </w:r>
      <w:r w:rsidR="00506391" w:rsidRPr="005848AE">
        <w:rPr>
          <w:rStyle w:val="Absatz-Standardschriftart1"/>
          <w:rFonts w:ascii="Arial" w:hAnsi="Arial" w:cs="Arial"/>
          <w:sz w:val="20"/>
          <w:szCs w:val="20"/>
        </w:rPr>
        <w:t>)</w:t>
      </w:r>
      <w:r w:rsidR="005848AE">
        <w:rPr>
          <w:rStyle w:val="Absatz-Standardschriftart1"/>
          <w:rFonts w:ascii="Arial" w:hAnsi="Arial" w:cs="Arial"/>
          <w:sz w:val="20"/>
          <w:szCs w:val="20"/>
        </w:rPr>
        <w:t>,</w:t>
      </w:r>
      <w:r w:rsidR="00506391" w:rsidRPr="005848AE">
        <w:rPr>
          <w:rStyle w:val="Absatz-Standardschriftart1"/>
          <w:rFonts w:ascii="Arial" w:hAnsi="Arial" w:cs="Arial"/>
          <w:sz w:val="20"/>
          <w:szCs w:val="20"/>
        </w:rPr>
        <w:t xml:space="preserve"> den er sich vorgenommen hatte (V.19b), weil der Vater ihm schon vorher ins Wort fällt und seine nicht ausgesprochenen Worte ins Gegenteil umdreht (vgl. 1Joh 4,18)? </w:t>
      </w:r>
      <w:r w:rsidR="00FA0AD5">
        <w:rPr>
          <w:rStyle w:val="Absatz-Standardschriftart1"/>
          <w:rFonts w:ascii="Arial" w:hAnsi="Arial" w:cs="Arial"/>
          <w:sz w:val="20"/>
          <w:szCs w:val="20"/>
        </w:rPr>
        <w:t>N</w:t>
      </w:r>
      <w:r w:rsidR="00506391" w:rsidRPr="005848AE">
        <w:rPr>
          <w:rStyle w:val="Absatz-Standardschriftart1"/>
          <w:rFonts w:ascii="Arial" w:hAnsi="Arial" w:cs="Arial"/>
          <w:sz w:val="20"/>
          <w:szCs w:val="20"/>
        </w:rPr>
        <w:t>icht wie ein Tagelöhner soll er sein, sondern wie ein</w:t>
      </w:r>
      <w:r w:rsidR="00506391" w:rsidRPr="00D166D1">
        <w:rPr>
          <w:rStyle w:val="Absatz-Standardschriftart1"/>
          <w:rFonts w:ascii="Arial" w:hAnsi="Arial" w:cs="Arial"/>
          <w:sz w:val="20"/>
        </w:rPr>
        <w:t xml:space="preserve"> Ehrengast (14,130).</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od.: er redete ihm gut zu.</w:t>
      </w:r>
      <w:r w:rsidR="00732D03">
        <w:rPr>
          <w:rStyle w:val="Absatz-Standardschriftart1"/>
          <w:rFonts w:ascii="Arial" w:hAnsi="Arial" w:cs="Arial"/>
          <w:sz w:val="20"/>
        </w:rPr>
        <w:t xml:space="preserve"> Dass der ältere Sohn sich weigerte hineinzukommen, war eine Verletzung der Würde des Vaters und hätte bestraft werden können (65,I,383).</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Klingt verächtlich und distanziert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A974B9">
        <w:rPr>
          <w:rStyle w:val="Absatz-Standardschriftart1"/>
          <w:rFonts w:ascii="Arial" w:hAnsi="Arial" w:cs="Arial"/>
          <w:sz w:val="20"/>
        </w:rPr>
        <w:t xml:space="preserve"> Er will ihn nicht einmal Bruder nennen.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Klingt liebevoll und versöhnlich.</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Im bewussten Gegensatz zu: "Dieser dein Sohn…" (V.30).</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Der Imp</w:t>
      </w:r>
      <w:r w:rsidR="00803BB9">
        <w:rPr>
          <w:rStyle w:val="Absatz-Standardschriftart1"/>
          <w:rFonts w:ascii="Arial" w:hAnsi="Arial" w:cs="Arial"/>
          <w:sz w:val="20"/>
        </w:rPr>
        <w:t>erfekt</w:t>
      </w:r>
      <w:r w:rsidR="00506391" w:rsidRPr="00D166D1">
        <w:rPr>
          <w:rStyle w:val="Absatz-Standardschriftart1"/>
          <w:rFonts w:ascii="Arial" w:hAnsi="Arial" w:cs="Arial"/>
          <w:sz w:val="20"/>
        </w:rPr>
        <w:t xml:space="preserve"> drückt aus, dass der Vater ihn für die ganze Zeit seiner Abwesenheit wie einen Verlorenen und Toten betrachtete.</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Nach Dtn 21,17 wäre das für den Zweitgeborenen nur 1/3 des Besitzes</w:t>
      </w:r>
      <w:r w:rsidR="002235D5">
        <w:rPr>
          <w:rStyle w:val="Absatz-Standardschriftart1"/>
          <w:rFonts w:ascii="Arial" w:hAnsi="Arial" w:cs="Arial"/>
          <w:sz w:val="20"/>
        </w:rPr>
        <w:t xml:space="preserve">, denn der älteste Sohn </w:t>
      </w:r>
      <w:r w:rsidR="001371FE">
        <w:rPr>
          <w:rStyle w:val="Absatz-Standardschriftart1"/>
          <w:rFonts w:ascii="Arial" w:hAnsi="Arial" w:cs="Arial"/>
          <w:sz w:val="20"/>
        </w:rPr>
        <w:t>sollte</w:t>
      </w:r>
      <w:r w:rsidR="002235D5">
        <w:rPr>
          <w:rStyle w:val="Absatz-Standardschriftart1"/>
          <w:rFonts w:ascii="Arial" w:hAnsi="Arial" w:cs="Arial"/>
          <w:sz w:val="20"/>
        </w:rPr>
        <w:t xml:space="preserve"> einen doppelten Anteil</w:t>
      </w:r>
      <w:r w:rsidR="00266643">
        <w:rPr>
          <w:rStyle w:val="Absatz-Standardschriftart1"/>
          <w:rFonts w:ascii="Arial" w:hAnsi="Arial" w:cs="Arial"/>
          <w:sz w:val="20"/>
        </w:rPr>
        <w:t>, also 2</w:t>
      </w:r>
      <w:r w:rsidR="00266643" w:rsidRPr="00D166D1">
        <w:rPr>
          <w:rStyle w:val="Absatz-Standardschriftart1"/>
          <w:rFonts w:ascii="Arial" w:hAnsi="Arial" w:cs="Arial"/>
          <w:sz w:val="20"/>
        </w:rPr>
        <w:t xml:space="preserve">/3 </w:t>
      </w:r>
      <w:r w:rsidR="002235D5">
        <w:rPr>
          <w:rStyle w:val="Absatz-Standardschriftart1"/>
          <w:rFonts w:ascii="Arial" w:hAnsi="Arial" w:cs="Arial"/>
          <w:sz w:val="20"/>
        </w:rPr>
        <w:t>am Erbe</w:t>
      </w:r>
      <w:r w:rsidR="001371FE">
        <w:rPr>
          <w:rStyle w:val="Absatz-Standardschriftart1"/>
          <w:rFonts w:ascii="Arial" w:hAnsi="Arial" w:cs="Arial"/>
          <w:sz w:val="20"/>
        </w:rPr>
        <w:t xml:space="preserve"> bekommen</w:t>
      </w:r>
      <w:r w:rsidR="00BD3F0C">
        <w:rPr>
          <w:rStyle w:val="Absatz-Standardschriftart1"/>
          <w:rFonts w:ascii="Arial" w:hAnsi="Arial" w:cs="Arial"/>
          <w:sz w:val="20"/>
        </w:rPr>
        <w:t xml:space="preserve"> (76,561)</w:t>
      </w:r>
      <w:r w:rsidR="002235D5">
        <w:rPr>
          <w:rStyle w:val="Absatz-Standardschriftart1"/>
          <w:rFonts w:ascii="Arial" w:hAnsi="Arial" w:cs="Arial"/>
          <w:sz w:val="20"/>
        </w:rPr>
        <w:t xml:space="preserve">. </w:t>
      </w:r>
      <w:r w:rsidR="00506391" w:rsidRPr="00D166D1">
        <w:rPr>
          <w:rStyle w:val="Absatz-Standardschriftart1"/>
          <w:rFonts w:ascii="Arial" w:hAnsi="Arial" w:cs="Arial"/>
          <w:sz w:val="20"/>
        </w:rPr>
        <w:t>Er wollte seine Abfindung und dann auswandern</w:t>
      </w:r>
      <w:r w:rsidR="002235D5">
        <w:rPr>
          <w:rStyle w:val="Absatz-Standardschriftart1"/>
          <w:rFonts w:ascii="Arial" w:hAnsi="Arial" w:cs="Arial"/>
          <w:sz w:val="20"/>
        </w:rPr>
        <w:t>,</w:t>
      </w:r>
      <w:r w:rsidR="00506391" w:rsidRPr="00D166D1">
        <w:rPr>
          <w:rStyle w:val="Absatz-Standardschriftart1"/>
          <w:rFonts w:ascii="Arial" w:hAnsi="Arial" w:cs="Arial"/>
          <w:sz w:val="20"/>
        </w:rPr>
        <w:t xml:space="preserve"> und die Sorge für seinen alternden Vater dem älteren Bruder überlassen, - wie schäbig. Den Erbteil schon zu Lebzeiten des Vaters zu verlangen war zwar nicht verboten, jedoch unschicklich (14,128; 38,III,550).</w:t>
      </w:r>
      <w:r w:rsidR="00387E7B">
        <w:rPr>
          <w:rStyle w:val="Absatz-Standardschriftart1"/>
          <w:rFonts w:ascii="Arial" w:hAnsi="Arial" w:cs="Arial"/>
          <w:sz w:val="20"/>
        </w:rPr>
        <w:t xml:space="preserve"> Der Vater hätte ihn dafür auspeitschen lassen können</w:t>
      </w:r>
      <w:r w:rsidR="00B13072">
        <w:rPr>
          <w:rStyle w:val="Absatz-Standardschriftart1"/>
          <w:rFonts w:ascii="Arial" w:hAnsi="Arial" w:cs="Arial"/>
          <w:sz w:val="20"/>
        </w:rPr>
        <w:t>.</w:t>
      </w:r>
      <w:r w:rsidR="00387E7B">
        <w:rPr>
          <w:rStyle w:val="Absatz-Standardschriftart1"/>
          <w:rFonts w:ascii="Arial" w:hAnsi="Arial" w:cs="Arial"/>
          <w:sz w:val="20"/>
        </w:rPr>
        <w:t xml:space="preserve"> </w:t>
      </w:r>
      <w:r w:rsidR="00B13072">
        <w:rPr>
          <w:rStyle w:val="Absatz-Standardschriftart1"/>
          <w:rFonts w:ascii="Arial" w:hAnsi="Arial" w:cs="Arial"/>
          <w:sz w:val="20"/>
        </w:rPr>
        <w:t>Den Zuhörern muss dieser Vater wie ein einfältiger, schwacher Narr erschienen sein (65,I,380)</w:t>
      </w:r>
      <w:r w:rsidR="002235D5">
        <w:rPr>
          <w:rStyle w:val="Absatz-Standardschriftart1"/>
          <w:rFonts w:ascii="Arial" w:hAnsi="Arial" w:cs="Arial"/>
          <w:sz w:val="20"/>
        </w:rPr>
        <w:t>, doch es ist die Güte Gottes mit den Sündern, die Jesus damit herausstreichen will</w:t>
      </w:r>
      <w:r w:rsidR="00B1307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Eine griechische Silbermünze, in etwa vom gleichen Wert wie der römische Silberdenar, der damals dem Tageslohn eines Mietarbeiters entsprach (vgl. Mt 20,2). Die Frau trug </w:t>
      </w:r>
      <w:r w:rsidR="005D6643">
        <w:rPr>
          <w:rStyle w:val="Absatz-Standardschriftart1"/>
          <w:rFonts w:ascii="Arial" w:hAnsi="Arial" w:cs="Arial"/>
          <w:sz w:val="20"/>
        </w:rPr>
        <w:t>vielleicht</w:t>
      </w:r>
      <w:r w:rsidR="00506391" w:rsidRPr="00D166D1">
        <w:rPr>
          <w:rStyle w:val="Absatz-Standardschriftart1"/>
          <w:rFonts w:ascii="Arial" w:hAnsi="Arial" w:cs="Arial"/>
          <w:sz w:val="20"/>
        </w:rPr>
        <w:t xml:space="preserve"> einen Kopfschmuck mit solchen Silbermünzen,</w:t>
      </w:r>
      <w:r w:rsidR="005D6643">
        <w:rPr>
          <w:rStyle w:val="Absatz-Standardschriftart1"/>
          <w:rFonts w:ascii="Arial" w:hAnsi="Arial" w:cs="Arial"/>
          <w:sz w:val="20"/>
        </w:rPr>
        <w:t xml:space="preserve"> </w:t>
      </w:r>
      <w:r w:rsidR="00506391" w:rsidRPr="00D166D1">
        <w:rPr>
          <w:rStyle w:val="Absatz-Standardschriftart1"/>
          <w:rFonts w:ascii="Arial" w:hAnsi="Arial" w:cs="Arial"/>
          <w:sz w:val="20"/>
        </w:rPr>
        <w:t>vielleicht ihr</w:t>
      </w:r>
      <w:r w:rsidR="00525744">
        <w:rPr>
          <w:rStyle w:val="Absatz-Standardschriftart1"/>
          <w:rFonts w:ascii="Arial" w:hAnsi="Arial" w:cs="Arial"/>
          <w:sz w:val="20"/>
        </w:rPr>
        <w:t>e Mitgift (</w:t>
      </w:r>
      <w:r w:rsidR="00525744" w:rsidRPr="003E6ACB">
        <w:rPr>
          <w:rStyle w:val="Absatz-Standardschriftart1"/>
          <w:rFonts w:ascii="Arial" w:hAnsi="Arial" w:cs="Arial"/>
          <w:i/>
          <w:iCs/>
          <w:sz w:val="20"/>
        </w:rPr>
        <w:t>ketubah</w:t>
      </w:r>
      <w:r w:rsidR="00525744">
        <w:rPr>
          <w:rStyle w:val="Absatz-Standardschriftart1"/>
          <w:rFonts w:ascii="Arial" w:hAnsi="Arial" w:cs="Arial"/>
          <w:sz w:val="20"/>
        </w:rPr>
        <w:t xml:space="preserve">), </w:t>
      </w:r>
      <w:r w:rsidR="00506391" w:rsidRPr="00D166D1">
        <w:rPr>
          <w:rStyle w:val="Absatz-Standardschriftart1"/>
          <w:rFonts w:ascii="Arial" w:hAnsi="Arial" w:cs="Arial"/>
          <w:sz w:val="20"/>
        </w:rPr>
        <w:t>der auch in der Nacht nicht abgenommen wurde</w:t>
      </w:r>
      <w:r w:rsidR="001D3CC4">
        <w:rPr>
          <w:rStyle w:val="Absatz-Standardschriftart1"/>
          <w:rFonts w:ascii="Arial" w:hAnsi="Arial" w:cs="Arial"/>
          <w:sz w:val="20"/>
        </w:rPr>
        <w:t>, und von dem sich eine Münze löste.</w:t>
      </w:r>
      <w:r w:rsidR="001A7B76">
        <w:rPr>
          <w:rStyle w:val="Absatz-Standardschriftart1"/>
          <w:rFonts w:ascii="Arial" w:hAnsi="Arial" w:cs="Arial"/>
          <w:sz w:val="20"/>
        </w:rPr>
        <w:t xml:space="preserve"> </w:t>
      </w:r>
      <w:r w:rsidR="005D6643">
        <w:rPr>
          <w:rStyle w:val="Absatz-Standardschriftart1"/>
          <w:rFonts w:ascii="Arial" w:hAnsi="Arial" w:cs="Arial"/>
          <w:sz w:val="20"/>
        </w:rPr>
        <w:t>Oder sie zählte gerade ihre Ersparnisse im Lederbeutel</w:t>
      </w:r>
      <w:r w:rsidR="00E251C1">
        <w:rPr>
          <w:rStyle w:val="Absatz-Standardschriftart1"/>
          <w:rFonts w:ascii="Arial" w:hAnsi="Arial" w:cs="Arial"/>
          <w:sz w:val="20"/>
        </w:rPr>
        <w:t xml:space="preserve"> (34,II,257)</w:t>
      </w:r>
      <w:r w:rsidR="005D6643">
        <w:rPr>
          <w:rStyle w:val="Absatz-Standardschriftart1"/>
          <w:rFonts w:ascii="Arial" w:hAnsi="Arial" w:cs="Arial"/>
          <w:sz w:val="20"/>
        </w:rPr>
        <w:t>.</w:t>
      </w:r>
      <w:r w:rsidR="005D6643" w:rsidRPr="00D166D1">
        <w:rPr>
          <w:rStyle w:val="Absatz-Standardschriftart1"/>
          <w:rFonts w:ascii="Arial" w:hAnsi="Arial" w:cs="Arial"/>
          <w:sz w:val="20"/>
        </w:rPr>
        <w:t xml:space="preserve"> </w:t>
      </w:r>
      <w:r w:rsidR="001A7B76">
        <w:rPr>
          <w:rStyle w:val="Absatz-Standardschriftart1"/>
          <w:rFonts w:ascii="Arial" w:hAnsi="Arial" w:cs="Arial"/>
          <w:sz w:val="20"/>
        </w:rPr>
        <w:t>Es war</w:t>
      </w:r>
      <w:r w:rsidR="00506391" w:rsidRPr="00D166D1">
        <w:rPr>
          <w:rStyle w:val="Absatz-Standardschriftart1"/>
          <w:rFonts w:ascii="Arial" w:hAnsi="Arial" w:cs="Arial"/>
          <w:sz w:val="20"/>
        </w:rPr>
        <w:t xml:space="preserve"> ihr einziger Schatz und</w:t>
      </w:r>
      <w:r w:rsidR="001A7B76">
        <w:rPr>
          <w:rStyle w:val="Absatz-Standardschriftart1"/>
          <w:rFonts w:ascii="Arial" w:hAnsi="Arial" w:cs="Arial"/>
          <w:sz w:val="20"/>
        </w:rPr>
        <w:t xml:space="preserve"> ihr</w:t>
      </w:r>
      <w:r w:rsidR="00506391" w:rsidRPr="00D166D1">
        <w:rPr>
          <w:rStyle w:val="Absatz-Standardschriftart1"/>
          <w:rFonts w:ascii="Arial" w:hAnsi="Arial" w:cs="Arial"/>
          <w:sz w:val="20"/>
        </w:rPr>
        <w:t xml:space="preserve"> </w:t>
      </w:r>
      <w:r w:rsidR="00D55A00" w:rsidRPr="00D166D1">
        <w:rPr>
          <w:rFonts w:ascii="Arial" w:hAnsi="Arial" w:cs="Arial"/>
          <w:sz w:val="20"/>
        </w:rPr>
        <w:t>"</w:t>
      </w:r>
      <w:r w:rsidR="00506391" w:rsidRPr="00D166D1">
        <w:rPr>
          <w:rStyle w:val="Absatz-Standardschriftart1"/>
          <w:rFonts w:ascii="Arial" w:hAnsi="Arial" w:cs="Arial"/>
          <w:sz w:val="20"/>
        </w:rPr>
        <w:t>Notgroschen</w:t>
      </w:r>
      <w:r w:rsidR="00FD2270" w:rsidRPr="00D166D1">
        <w:rPr>
          <w:rFonts w:ascii="Arial" w:hAnsi="Arial" w:cs="Arial"/>
          <w:sz w:val="20"/>
          <w:szCs w:val="20"/>
        </w:rPr>
        <w:t>"</w:t>
      </w:r>
      <w:r w:rsidR="00506391" w:rsidRPr="00D166D1">
        <w:rPr>
          <w:rStyle w:val="Absatz-Standardschriftart1"/>
          <w:rFonts w:ascii="Arial" w:hAnsi="Arial" w:cs="Arial"/>
          <w:sz w:val="20"/>
        </w:rPr>
        <w:t>, was ihren Eifer beim Suchen erklären würde. In ihrer fensterlosen Behausung kehrt sie den Boden</w:t>
      </w:r>
      <w:r w:rsidR="005D6643">
        <w:rPr>
          <w:rStyle w:val="Absatz-Standardschriftart1"/>
          <w:rFonts w:ascii="Arial" w:hAnsi="Arial" w:cs="Arial"/>
          <w:sz w:val="20"/>
        </w:rPr>
        <w:t xml:space="preserve"> im Licht einer Öllampe</w:t>
      </w:r>
      <w:r w:rsidR="001A7B76">
        <w:rPr>
          <w:rStyle w:val="Absatz-Standardschriftart1"/>
          <w:rFonts w:ascii="Arial" w:hAnsi="Arial" w:cs="Arial"/>
          <w:sz w:val="20"/>
        </w:rPr>
        <w:t>,</w:t>
      </w:r>
      <w:r w:rsidR="00506391" w:rsidRPr="00D166D1">
        <w:rPr>
          <w:rStyle w:val="Absatz-Standardschriftart1"/>
          <w:rFonts w:ascii="Arial" w:hAnsi="Arial" w:cs="Arial"/>
          <w:sz w:val="20"/>
        </w:rPr>
        <w:t xml:space="preserve"> um die Münze </w:t>
      </w:r>
      <w:r w:rsidR="005D6643">
        <w:rPr>
          <w:rStyle w:val="Absatz-Standardschriftart1"/>
          <w:rFonts w:ascii="Arial" w:hAnsi="Arial" w:cs="Arial"/>
          <w:sz w:val="20"/>
        </w:rPr>
        <w:t xml:space="preserve">beim Kehren </w:t>
      </w:r>
      <w:r w:rsidR="00506391" w:rsidRPr="00D166D1">
        <w:rPr>
          <w:rStyle w:val="Absatz-Standardschriftart1"/>
          <w:rFonts w:ascii="Arial" w:hAnsi="Arial" w:cs="Arial"/>
          <w:sz w:val="20"/>
        </w:rPr>
        <w:t xml:space="preserve">klingen zu hören. Wenn diese bescheidene </w:t>
      </w:r>
      <w:r w:rsidR="005D6643">
        <w:rPr>
          <w:rStyle w:val="Absatz-Standardschriftart1"/>
          <w:rFonts w:ascii="Arial" w:hAnsi="Arial" w:cs="Arial"/>
          <w:sz w:val="20"/>
        </w:rPr>
        <w:t>Summe</w:t>
      </w:r>
      <w:r w:rsidR="00506391" w:rsidRPr="00D166D1">
        <w:rPr>
          <w:rStyle w:val="Absatz-Standardschriftart1"/>
          <w:rFonts w:ascii="Arial" w:hAnsi="Arial" w:cs="Arial"/>
          <w:sz w:val="20"/>
        </w:rPr>
        <w:t xml:space="preserve"> ihr einziger Schatz war, war sie relativ arm</w:t>
      </w:r>
      <w:r w:rsidR="005D6643">
        <w:rPr>
          <w:rStyle w:val="Absatz-Standardschriftart1"/>
          <w:rFonts w:ascii="Arial" w:hAnsi="Arial" w:cs="Arial"/>
          <w:sz w:val="20"/>
        </w:rPr>
        <w:t xml:space="preserve"> </w:t>
      </w:r>
      <w:r w:rsidR="00506391" w:rsidRPr="00D166D1">
        <w:rPr>
          <w:rStyle w:val="Absatz-Standardschriftart1"/>
          <w:rFonts w:ascii="Arial" w:hAnsi="Arial" w:cs="Arial"/>
          <w:sz w:val="20"/>
        </w:rPr>
        <w:t>(33,792; 14,134</w:t>
      </w:r>
      <w:r w:rsidR="001B4752">
        <w:rPr>
          <w:rStyle w:val="Absatz-Standardschriftart1"/>
          <w:rFonts w:ascii="Arial" w:hAnsi="Arial" w:cs="Arial"/>
          <w:sz w:val="20"/>
        </w:rPr>
        <w:t>; 65,I,380</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13</w:t>
      </w:r>
      <w:r w:rsidR="00506391" w:rsidRPr="00D166D1">
        <w:rPr>
          <w:rStyle w:val="Absatz-Standardschriftart1"/>
          <w:rFonts w:ascii="Arial" w:hAnsi="Arial" w:cs="Arial"/>
          <w:sz w:val="20"/>
          <w:szCs w:val="20"/>
        </w:rPr>
        <w:t xml:space="preserve"> </w:t>
      </w:r>
      <w:r w:rsidR="00506391" w:rsidRPr="00D166D1">
        <w:rPr>
          <w:rStyle w:val="Absatz-Standardschriftart1"/>
          <w:rFonts w:ascii="Arial" w:hAnsi="Arial" w:cs="Arial"/>
          <w:sz w:val="20"/>
        </w:rPr>
        <w:t>Die übliche Herdengröße war je eine Ziegen- und Schafherde von 220 Stück (15,VI,246), bei den Beduinen aber auch nur 20 Stück</w:t>
      </w:r>
      <w:r w:rsidR="001A7B76">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300 Stück galten als ungewöhnlich große Herde (14,132). </w:t>
      </w:r>
      <w:r w:rsidR="003530FF">
        <w:rPr>
          <w:rStyle w:val="Absatz-Standardschriftart1"/>
          <w:rFonts w:ascii="Arial" w:hAnsi="Arial" w:cs="Arial"/>
          <w:sz w:val="20"/>
        </w:rPr>
        <w:t xml:space="preserve">20 Schafe wären eine zu kleine Zahl, denn dass sich eines verläuft, könnte dem Hirten nicht verborgen bleiben. 300 Schafe wäre eine zu große Zahl, denn der Eigentümer würde sie nicht selbst hüten, sondern Hirten anstellen. </w:t>
      </w:r>
      <w:r w:rsidR="003530FF" w:rsidRPr="00D166D1">
        <w:rPr>
          <w:rStyle w:val="Absatz-Standardschriftart1"/>
          <w:rFonts w:ascii="Arial" w:hAnsi="Arial" w:cs="Arial"/>
          <w:sz w:val="20"/>
        </w:rPr>
        <w:t>Jesus nimmt ein Mittelmaß an, kein reicher aber auch kein armer Herdenbesitzer</w:t>
      </w:r>
      <w:r w:rsidR="003530FF">
        <w:rPr>
          <w:rStyle w:val="Absatz-Standardschriftart1"/>
          <w:rFonts w:ascii="Arial" w:hAnsi="Arial" w:cs="Arial"/>
          <w:sz w:val="20"/>
        </w:rPr>
        <w:t>, aber</w:t>
      </w:r>
      <w:r w:rsidR="003530FF" w:rsidRPr="00D166D1">
        <w:rPr>
          <w:rStyle w:val="Absatz-Standardschriftart1"/>
          <w:rFonts w:ascii="Arial" w:hAnsi="Arial" w:cs="Arial"/>
          <w:sz w:val="20"/>
        </w:rPr>
        <w:t xml:space="preserve"> wohlhabend im Vergleich zur Witwe.</w:t>
      </w:r>
      <w:r w:rsidR="003530FF">
        <w:rPr>
          <w:rStyle w:val="Absatz-Standardschriftart1"/>
          <w:rFonts w:ascii="Arial" w:hAnsi="Arial" w:cs="Arial"/>
          <w:sz w:val="20"/>
        </w:rPr>
        <w:t xml:space="preserve"> </w:t>
      </w:r>
      <w:r w:rsidR="0016646D">
        <w:rPr>
          <w:rStyle w:val="Absatz-Standardschriftart1"/>
          <w:rFonts w:ascii="Arial" w:hAnsi="Arial" w:cs="Arial"/>
          <w:sz w:val="20"/>
        </w:rPr>
        <w:t>Die 100 Schafe symbolisieren die Auserwählten.</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14</w:t>
      </w:r>
      <w:r w:rsidR="00506391" w:rsidRPr="00D166D1">
        <w:rPr>
          <w:rStyle w:val="Absatz-Standardschriftart1"/>
          <w:rFonts w:ascii="Arial" w:hAnsi="Arial" w:cs="Arial"/>
          <w:sz w:val="20"/>
          <w:szCs w:val="20"/>
        </w:rPr>
        <w:t xml:space="preserve"> </w:t>
      </w:r>
      <w:r w:rsidR="00506391" w:rsidRPr="00D166D1">
        <w:rPr>
          <w:rStyle w:val="Absatz-Standardschriftart1"/>
          <w:rFonts w:ascii="Arial" w:hAnsi="Arial" w:cs="Arial"/>
          <w:sz w:val="20"/>
        </w:rPr>
        <w:t xml:space="preserve">Bedeutet das </w:t>
      </w:r>
      <w:r w:rsidR="00506391" w:rsidRPr="00D166D1">
        <w:rPr>
          <w:rFonts w:ascii="Arial" w:hAnsi="Arial" w:cs="Arial"/>
          <w:sz w:val="20"/>
          <w:szCs w:val="20"/>
        </w:rPr>
        <w:t>Präsens: jetzt</w:t>
      </w:r>
      <w:r w:rsidR="001D3CC4">
        <w:rPr>
          <w:rFonts w:ascii="Arial" w:hAnsi="Arial" w:cs="Arial"/>
          <w:sz w:val="20"/>
          <w:szCs w:val="20"/>
        </w:rPr>
        <w:t xml:space="preserve"> </w:t>
      </w:r>
      <w:r w:rsidR="00506391" w:rsidRPr="00D166D1">
        <w:rPr>
          <w:rFonts w:ascii="Arial" w:hAnsi="Arial" w:cs="Arial"/>
          <w:sz w:val="20"/>
          <w:szCs w:val="20"/>
        </w:rPr>
        <w:t>schon?; od. ist es die Übersetzung eines aramäischen Imperfekts und dann wie V</w:t>
      </w:r>
      <w:r w:rsidR="00251312">
        <w:rPr>
          <w:rFonts w:ascii="Arial" w:hAnsi="Arial" w:cs="Arial"/>
          <w:sz w:val="20"/>
          <w:szCs w:val="20"/>
        </w:rPr>
        <w:t xml:space="preserve">ers </w:t>
      </w:r>
      <w:r w:rsidR="00506391" w:rsidRPr="00D166D1">
        <w:rPr>
          <w:rFonts w:ascii="Arial" w:hAnsi="Arial" w:cs="Arial"/>
          <w:sz w:val="20"/>
          <w:szCs w:val="20"/>
        </w:rPr>
        <w:t>7 futurisch zu verstehen? (14,135).</w:t>
      </w:r>
      <w:r w:rsidR="00C4350F">
        <w:rPr>
          <w:rFonts w:ascii="Arial" w:hAnsi="Arial" w:cs="Arial"/>
          <w:sz w:val="20"/>
          <w:szCs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w:t>
      </w:r>
      <w:r w:rsidR="00605CE7">
        <w:rPr>
          <w:rStyle w:val="Absatz-Standardschriftart1"/>
          <w:rFonts w:ascii="Arial" w:hAnsi="Arial" w:cs="Arial"/>
          <w:sz w:val="20"/>
        </w:rPr>
        <w:t>Imperfekt m</w:t>
      </w:r>
      <w:r w:rsidR="00506391" w:rsidRPr="00D166D1">
        <w:rPr>
          <w:rStyle w:val="Absatz-Standardschriftart1"/>
          <w:rFonts w:ascii="Arial" w:hAnsi="Arial" w:cs="Arial"/>
          <w:sz w:val="20"/>
        </w:rPr>
        <w:t>it Inf</w:t>
      </w:r>
      <w:r w:rsidR="001A7B76">
        <w:rPr>
          <w:rStyle w:val="Absatz-Standardschriftart1"/>
          <w:rFonts w:ascii="Arial" w:hAnsi="Arial" w:cs="Arial"/>
          <w:sz w:val="20"/>
        </w:rPr>
        <w:t>initiv,</w:t>
      </w:r>
      <w:r w:rsidR="00506391" w:rsidRPr="00D166D1">
        <w:rPr>
          <w:rStyle w:val="Absatz-Standardschriftart1"/>
          <w:rFonts w:ascii="Arial" w:hAnsi="Arial" w:cs="Arial"/>
          <w:sz w:val="20"/>
        </w:rPr>
        <w:t xml:space="preserve"> von einem unerfüllten Wunsch</w:t>
      </w:r>
      <w:r w:rsidR="00605CE7">
        <w:rPr>
          <w:rStyle w:val="Absatz-Standardschriftart1"/>
          <w:rFonts w:ascii="Arial" w:hAnsi="Arial" w:cs="Arial"/>
          <w:sz w:val="20"/>
        </w:rPr>
        <w:t xml:space="preserve"> (13,82)</w:t>
      </w:r>
      <w:r w:rsidR="007304B9">
        <w:rPr>
          <w:rStyle w:val="Absatz-Standardschriftart1"/>
          <w:rFonts w:ascii="Arial" w:hAnsi="Arial" w:cs="Arial"/>
          <w:sz w:val="20"/>
        </w:rPr>
        <w:t xml:space="preserve">. Vgl. Lk 16,21; 17,22; 22,15; Mt 13,17 </w:t>
      </w:r>
      <w:r w:rsidR="007304B9" w:rsidRPr="00D166D1">
        <w:rPr>
          <w:rStyle w:val="Absatz-Standardschriftart1"/>
          <w:rFonts w:ascii="Arial" w:hAnsi="Arial" w:cs="Arial"/>
          <w:sz w:val="20"/>
        </w:rPr>
        <w:t>(14,129)</w:t>
      </w:r>
      <w:r w:rsidR="00506391" w:rsidRPr="00D166D1">
        <w:rPr>
          <w:rStyle w:val="Absatz-Standardschriftart1"/>
          <w:rFonts w:ascii="Arial" w:hAnsi="Arial" w:cs="Arial"/>
          <w:sz w:val="20"/>
        </w:rPr>
        <w:t>.</w:t>
      </w:r>
      <w:r w:rsidR="001A448F">
        <w:rPr>
          <w:rStyle w:val="Absatz-Standardschriftart1"/>
          <w:rFonts w:ascii="Arial" w:hAnsi="Arial" w:cs="Arial"/>
          <w:sz w:val="20"/>
        </w:rPr>
        <w:t xml:space="preserve"> Er bekam vom Bauern zu wenig zu essen. Er hätte sich gerne von den essbaren Johannesbrotschoten ein paar Handvoll genommen, aber die Knechte gaben ihm nichts davon, sondern schütteten es in den Schweinetrog (84,156).</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 xml:space="preserve">Die Früchte des Johannesbrotbaumes wurden auch von armen Menschen verzehrt. Ein jüdisches Sprichwort lautete: </w:t>
      </w:r>
      <w:r w:rsidR="00D55A00" w:rsidRPr="00D166D1">
        <w:rPr>
          <w:rFonts w:ascii="Arial" w:hAnsi="Arial" w:cs="Arial"/>
          <w:sz w:val="20"/>
        </w:rPr>
        <w:t>"</w:t>
      </w:r>
      <w:r w:rsidR="00506391" w:rsidRPr="00D166D1">
        <w:rPr>
          <w:rStyle w:val="Absatz-Standardschriftart1"/>
          <w:rFonts w:ascii="Arial" w:hAnsi="Arial" w:cs="Arial"/>
          <w:sz w:val="20"/>
        </w:rPr>
        <w:t>Wenn Israel auf die Ernährung von Johannesbrotschoten angewiesen ist, wird es zur Buße geführt werden</w:t>
      </w:r>
      <w:r w:rsidR="00FD2270" w:rsidRPr="00D166D1">
        <w:rPr>
          <w:rFonts w:ascii="Arial" w:hAnsi="Arial" w:cs="Arial"/>
          <w:sz w:val="20"/>
          <w:szCs w:val="20"/>
        </w:rPr>
        <w:t>"</w:t>
      </w:r>
      <w:r w:rsidR="00506391" w:rsidRPr="00D166D1">
        <w:rPr>
          <w:rStyle w:val="Absatz-Standardschriftart1"/>
          <w:rFonts w:ascii="Arial" w:hAnsi="Arial" w:cs="Arial"/>
          <w:sz w:val="20"/>
        </w:rPr>
        <w:t xml:space="preserve"> (</w:t>
      </w:r>
      <w:r w:rsidR="003E6ACB" w:rsidRPr="00D166D1">
        <w:rPr>
          <w:rStyle w:val="Absatz-Standardschriftart1"/>
          <w:rFonts w:ascii="Arial" w:hAnsi="Arial" w:cs="Arial"/>
          <w:sz w:val="20"/>
        </w:rPr>
        <w:t>2,461</w:t>
      </w:r>
      <w:r w:rsidR="003E6ACB">
        <w:rPr>
          <w:rStyle w:val="Absatz-Standardschriftart1"/>
          <w:rFonts w:ascii="Arial" w:hAnsi="Arial" w:cs="Arial"/>
          <w:sz w:val="20"/>
        </w:rPr>
        <w:t xml:space="preserve">; </w:t>
      </w:r>
      <w:r w:rsidR="00506391" w:rsidRPr="00D166D1">
        <w:rPr>
          <w:rStyle w:val="Absatz-Standardschriftart1"/>
          <w:rFonts w:ascii="Arial" w:hAnsi="Arial" w:cs="Arial"/>
          <w:sz w:val="20"/>
        </w:rPr>
        <w:t>34,</w:t>
      </w:r>
      <w:r w:rsidR="00776A28">
        <w:rPr>
          <w:rStyle w:val="Absatz-Standardschriftart1"/>
          <w:rFonts w:ascii="Arial" w:hAnsi="Arial" w:cs="Arial"/>
          <w:sz w:val="20"/>
        </w:rPr>
        <w:t>II,</w:t>
      </w:r>
      <w:r w:rsidR="00506391" w:rsidRPr="00D166D1">
        <w:rPr>
          <w:rStyle w:val="Absatz-Standardschriftart1"/>
          <w:rFonts w:ascii="Arial" w:hAnsi="Arial" w:cs="Arial"/>
          <w:sz w:val="20"/>
        </w:rPr>
        <w:t>261</w:t>
      </w:r>
      <w:r w:rsidR="005D2478">
        <w:rPr>
          <w:rStyle w:val="Absatz-Standardschriftart1"/>
          <w:rFonts w:ascii="Arial" w:hAnsi="Arial" w:cs="Arial"/>
          <w:sz w:val="20"/>
        </w:rPr>
        <w:t xml:space="preserve">; </w:t>
      </w:r>
      <w:r w:rsidR="003E6ACB">
        <w:rPr>
          <w:rStyle w:val="Absatz-Standardschriftart1"/>
          <w:rFonts w:ascii="Arial" w:hAnsi="Arial" w:cs="Arial"/>
          <w:sz w:val="20"/>
        </w:rPr>
        <w:t xml:space="preserve">54,z.St.; </w:t>
      </w:r>
      <w:r w:rsidR="005D2478">
        <w:rPr>
          <w:rStyle w:val="Absatz-Standardschriftart1"/>
          <w:rFonts w:ascii="Arial" w:hAnsi="Arial" w:cs="Arial"/>
          <w:sz w:val="20"/>
        </w:rPr>
        <w:t>76,562</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Für einen betagten Orientalen ist das ganz ungewöhnlich, auch wenn er es noch so eilig hat (14,130). Es beschreibt die überwältigende Liebe und Freude des Vaters.</w:t>
      </w:r>
      <w:r w:rsidR="009D1BCA">
        <w:rPr>
          <w:rStyle w:val="Absatz-Standardschriftart1"/>
          <w:rFonts w:ascii="Arial" w:hAnsi="Arial" w:cs="Arial"/>
          <w:sz w:val="20"/>
        </w:rPr>
        <w:t xml:space="preserve"> </w:t>
      </w:r>
      <w:r w:rsidR="00874A35">
        <w:rPr>
          <w:rStyle w:val="Absatz-Standardschriftart1"/>
          <w:rFonts w:ascii="Arial" w:hAnsi="Arial" w:cs="Arial"/>
          <w:sz w:val="20"/>
        </w:rPr>
        <w:t xml:space="preserve">- Im Judentum gab es zur Zeit Jesu die </w:t>
      </w:r>
      <w:r w:rsidR="00874A35" w:rsidRPr="00D166D1">
        <w:rPr>
          <w:rFonts w:ascii="Arial" w:hAnsi="Arial" w:cs="Arial"/>
          <w:sz w:val="20"/>
        </w:rPr>
        <w:t>"</w:t>
      </w:r>
      <w:r w:rsidR="00874A35">
        <w:rPr>
          <w:rStyle w:val="Absatz-Standardschriftart1"/>
          <w:rFonts w:ascii="Arial" w:hAnsi="Arial" w:cs="Arial"/>
          <w:sz w:val="20"/>
        </w:rPr>
        <w:t>Kezazah</w:t>
      </w:r>
      <w:r w:rsidR="00874A35" w:rsidRPr="00D166D1">
        <w:rPr>
          <w:rFonts w:ascii="Arial" w:hAnsi="Arial" w:cs="Arial"/>
          <w:sz w:val="20"/>
        </w:rPr>
        <w:t>"</w:t>
      </w:r>
      <w:r w:rsidR="00874A35">
        <w:rPr>
          <w:rStyle w:val="Absatz-Standardschriftart1"/>
          <w:rFonts w:ascii="Arial" w:hAnsi="Arial" w:cs="Arial"/>
          <w:sz w:val="20"/>
        </w:rPr>
        <w:t xml:space="preserve"> Zeremonie. Wenn ein junger jüdischer Mann seine Gemeinschaft verließ, unter den Ungläubigen lebte, dort sein Erbe verprasste und dann zurückkehrte, musste er </w:t>
      </w:r>
      <w:r w:rsidR="00F20D90">
        <w:rPr>
          <w:rStyle w:val="Absatz-Standardschriftart1"/>
          <w:rFonts w:ascii="Arial" w:hAnsi="Arial" w:cs="Arial"/>
          <w:sz w:val="20"/>
        </w:rPr>
        <w:t xml:space="preserve">zuerst </w:t>
      </w:r>
      <w:r w:rsidR="00874A35">
        <w:rPr>
          <w:rStyle w:val="Absatz-Standardschriftart1"/>
          <w:rFonts w:ascii="Arial" w:hAnsi="Arial" w:cs="Arial"/>
          <w:sz w:val="20"/>
        </w:rPr>
        <w:t>zum Stadttor gehen. Die Ältesten warfen dann einen Tontopf zu seinen Füßen</w:t>
      </w:r>
      <w:r w:rsidR="00E87502">
        <w:rPr>
          <w:rStyle w:val="Absatz-Standardschriftart1"/>
          <w:rFonts w:ascii="Arial" w:hAnsi="Arial" w:cs="Arial"/>
          <w:sz w:val="20"/>
        </w:rPr>
        <w:t xml:space="preserve"> der zerbrach</w:t>
      </w:r>
      <w:r w:rsidR="00874A35">
        <w:rPr>
          <w:rStyle w:val="Absatz-Standardschriftart1"/>
          <w:rFonts w:ascii="Arial" w:hAnsi="Arial" w:cs="Arial"/>
          <w:sz w:val="20"/>
        </w:rPr>
        <w:t xml:space="preserve">, ein Symbol für die zerbrochene Beziehung zu seiner Familie und der </w:t>
      </w:r>
      <w:r w:rsidR="00F20D90">
        <w:rPr>
          <w:rStyle w:val="Absatz-Standardschriftart1"/>
          <w:rFonts w:ascii="Arial" w:hAnsi="Arial" w:cs="Arial"/>
          <w:sz w:val="20"/>
        </w:rPr>
        <w:t>Dorfgemeinschaft</w:t>
      </w:r>
      <w:r w:rsidR="00874A35">
        <w:rPr>
          <w:rStyle w:val="Absatz-Standardschriftart1"/>
          <w:rFonts w:ascii="Arial" w:hAnsi="Arial" w:cs="Arial"/>
          <w:sz w:val="20"/>
        </w:rPr>
        <w:t>. Damit war er endgültig von seiner Familie und der Dorfgemeinschaft getrennt und wurde mit Schimpf und Schande aus dem Dorf verjagt</w:t>
      </w:r>
      <w:r w:rsidR="009D1BCA">
        <w:rPr>
          <w:rStyle w:val="Absatz-Standardschriftart1"/>
          <w:rFonts w:ascii="Arial" w:hAnsi="Arial" w:cs="Arial"/>
          <w:sz w:val="20"/>
        </w:rPr>
        <w:t xml:space="preserve"> (</w:t>
      </w:r>
      <w:r w:rsidR="009D1BCA" w:rsidRPr="009D1BCA">
        <w:rPr>
          <w:rFonts w:ascii="Arial" w:eastAsia="Times New Roman" w:hAnsi="Arial" w:cs="Arial"/>
          <w:color w:val="404040"/>
          <w:kern w:val="0"/>
          <w:sz w:val="20"/>
          <w:szCs w:val="20"/>
          <w:lang w:val="de-DE" w:eastAsia="de-DE" w:bidi="ar-SA"/>
        </w:rPr>
        <w:t>Babyloni</w:t>
      </w:r>
      <w:r w:rsidR="009D1BCA">
        <w:rPr>
          <w:rFonts w:ascii="Arial" w:eastAsia="Times New Roman" w:hAnsi="Arial" w:cs="Arial"/>
          <w:color w:val="404040"/>
          <w:kern w:val="0"/>
          <w:sz w:val="20"/>
          <w:szCs w:val="20"/>
          <w:lang w:val="de-DE" w:eastAsia="de-DE" w:bidi="ar-SA"/>
        </w:rPr>
        <w:t>scher</w:t>
      </w:r>
      <w:r w:rsidR="009D1BCA" w:rsidRPr="009D1BCA">
        <w:rPr>
          <w:rFonts w:ascii="Arial" w:eastAsia="Times New Roman" w:hAnsi="Arial" w:cs="Arial"/>
          <w:color w:val="404040"/>
          <w:kern w:val="0"/>
          <w:sz w:val="20"/>
          <w:szCs w:val="20"/>
          <w:lang w:val="de-DE" w:eastAsia="de-DE" w:bidi="ar-SA"/>
        </w:rPr>
        <w:t xml:space="preserve"> Talmud, Ketubot 28b</w:t>
      </w:r>
      <w:r w:rsidR="009D1BCA">
        <w:rPr>
          <w:rFonts w:ascii="Arial" w:eastAsia="Times New Roman" w:hAnsi="Arial" w:cs="Arial"/>
          <w:color w:val="404040"/>
          <w:kern w:val="0"/>
          <w:sz w:val="20"/>
          <w:szCs w:val="20"/>
          <w:lang w:val="de-DE" w:eastAsia="de-DE" w:bidi="ar-SA"/>
        </w:rPr>
        <w:t>).</w:t>
      </w:r>
      <w:r w:rsidR="00F20D90">
        <w:rPr>
          <w:rFonts w:ascii="Arial" w:eastAsia="Times New Roman" w:hAnsi="Arial" w:cs="Arial"/>
          <w:color w:val="404040"/>
          <w:kern w:val="0"/>
          <w:sz w:val="20"/>
          <w:szCs w:val="20"/>
          <w:lang w:val="de-DE" w:eastAsia="de-DE" w:bidi="ar-SA"/>
        </w:rPr>
        <w:t xml:space="preserve"> Wie anders begegnet Gott der Vater dem bußfertigen Sünder. Die Zuhörer Jesu mussten geschockt sein</w:t>
      </w:r>
      <w:r w:rsidR="00E87502">
        <w:rPr>
          <w:rFonts w:ascii="Arial" w:eastAsia="Times New Roman" w:hAnsi="Arial" w:cs="Arial"/>
          <w:color w:val="404040"/>
          <w:kern w:val="0"/>
          <w:sz w:val="20"/>
          <w:szCs w:val="20"/>
          <w:lang w:val="de-DE" w:eastAsia="de-DE" w:bidi="ar-SA"/>
        </w:rPr>
        <w:t xml:space="preserve"> über den Gegensatz</w:t>
      </w:r>
      <w:r w:rsidR="00F20D90">
        <w:rPr>
          <w:rFonts w:ascii="Arial" w:eastAsia="Times New Roman" w:hAnsi="Arial" w:cs="Arial"/>
          <w:color w:val="404040"/>
          <w:kern w:val="0"/>
          <w:sz w:val="20"/>
          <w:szCs w:val="20"/>
          <w:lang w:val="de-DE" w:eastAsia="de-DE" w:bidi="ar-SA"/>
        </w:rPr>
        <w:t>.</w:t>
      </w:r>
      <w:r w:rsidR="009D1BCA" w:rsidRPr="009D1BCA">
        <w:rPr>
          <w:rFonts w:ascii="Arial" w:eastAsia="Times New Roman" w:hAnsi="Arial" w:cs="Arial"/>
          <w:color w:val="404040"/>
          <w:kern w:val="0"/>
          <w:sz w:val="20"/>
          <w:szCs w:val="20"/>
          <w:lang w:val="de-DE" w:eastAsia="de-DE" w:bidi="ar-SA"/>
        </w:rPr>
        <w:t xml:space="preserve"> </w:t>
      </w:r>
      <w:r w:rsidR="00E87502">
        <w:rPr>
          <w:rFonts w:ascii="Arial" w:eastAsia="Times New Roman" w:hAnsi="Arial" w:cs="Arial"/>
          <w:color w:val="404040"/>
          <w:kern w:val="0"/>
          <w:sz w:val="20"/>
          <w:szCs w:val="20"/>
          <w:lang w:val="de-DE" w:eastAsia="de-DE" w:bidi="ar-SA"/>
        </w:rPr>
        <w:t xml:space="preserve">Der ältere Sohn, ein Bild für die Pharisäer und Schriftgelehrten, wollte genau diese </w:t>
      </w:r>
      <w:r w:rsidR="00E87502" w:rsidRPr="00D166D1">
        <w:rPr>
          <w:rFonts w:ascii="Arial" w:hAnsi="Arial" w:cs="Arial"/>
          <w:sz w:val="20"/>
        </w:rPr>
        <w:t>"</w:t>
      </w:r>
      <w:r w:rsidR="00E87502">
        <w:rPr>
          <w:rStyle w:val="Absatz-Standardschriftart1"/>
          <w:rFonts w:ascii="Arial" w:hAnsi="Arial" w:cs="Arial"/>
          <w:sz w:val="20"/>
        </w:rPr>
        <w:t>Kezazah</w:t>
      </w:r>
      <w:r w:rsidR="00E87502" w:rsidRPr="00D166D1">
        <w:rPr>
          <w:rFonts w:ascii="Arial" w:hAnsi="Arial" w:cs="Arial"/>
          <w:sz w:val="20"/>
        </w:rPr>
        <w:t>"</w:t>
      </w:r>
      <w:r w:rsidR="00E87502">
        <w:rPr>
          <w:rStyle w:val="Absatz-Standardschriftart1"/>
          <w:rFonts w:ascii="Arial" w:hAnsi="Arial" w:cs="Arial"/>
          <w:sz w:val="20"/>
        </w:rPr>
        <w:t xml:space="preserve"> Zeremonie an seinem jüngeren Bruder ausgeführt sehen.</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 xml:space="preserve">Das Verhalten des älteren Sohnes ist bildlich auf die Pharisäer bezogen, die sich über die Buße der Sünder nicht freuen konnten, </w:t>
      </w:r>
      <w:r w:rsidR="00322E2E">
        <w:rPr>
          <w:rStyle w:val="Absatz-Standardschriftart1"/>
          <w:rFonts w:ascii="Arial" w:hAnsi="Arial" w:cs="Arial"/>
          <w:sz w:val="20"/>
        </w:rPr>
        <w:t xml:space="preserve">sowie </w:t>
      </w:r>
      <w:r w:rsidR="00506391" w:rsidRPr="00D166D1">
        <w:rPr>
          <w:rStyle w:val="Absatz-Standardschriftart1"/>
          <w:rFonts w:ascii="Arial" w:hAnsi="Arial" w:cs="Arial"/>
          <w:sz w:val="20"/>
        </w:rPr>
        <w:t>die Antwort auf ihr Murren in Vers 2</w:t>
      </w:r>
      <w:r w:rsidR="00732D03">
        <w:rPr>
          <w:rStyle w:val="Absatz-Standardschriftart1"/>
          <w:rFonts w:ascii="Arial" w:hAnsi="Arial" w:cs="Arial"/>
          <w:sz w:val="20"/>
        </w:rPr>
        <w:t>, während der jüngere Sohn die Sünder symbolisiert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Der Besitz von Schweinen war für einen Juden verboten, das Hüten der Tiere zwar nicht, jedoch unter der Würde eines Juden. Der Bauer beschäftigte ihn nur widerwillig, darum diese entehrende Arbeit (34,II,260). Der Sohn war also ins heidnische Ausland ausgewandert!</w:t>
      </w:r>
      <w:r w:rsidR="00322E2E">
        <w:rPr>
          <w:rStyle w:val="Absatz-Standardschriftart1"/>
          <w:rFonts w:ascii="Arial" w:hAnsi="Arial" w:cs="Arial"/>
          <w:sz w:val="20"/>
        </w:rPr>
        <w:t xml:space="preserve"> -</w:t>
      </w:r>
      <w:r w:rsidR="00732D03">
        <w:rPr>
          <w:rStyle w:val="Absatz-Standardschriftart1"/>
          <w:rFonts w:ascii="Arial" w:hAnsi="Arial" w:cs="Arial"/>
          <w:sz w:val="20"/>
        </w:rPr>
        <w:t xml:space="preserve"> Wie bei ähnlichen Geschichten im Judentum, dachten die Zuhörer das Gleichnis würde hier enden, - der Sohn hat seine gerechte Strafe bekommen.</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Bei den Rabbinern gab es eine alte</w:t>
      </w:r>
      <w:r w:rsidR="006A1B9A">
        <w:rPr>
          <w:rStyle w:val="Absatz-Standardschriftart1"/>
          <w:rFonts w:ascii="Arial" w:hAnsi="Arial" w:cs="Arial"/>
          <w:sz w:val="20"/>
        </w:rPr>
        <w:t xml:space="preserve"> ähnliche</w:t>
      </w:r>
      <w:r w:rsidR="00506391" w:rsidRPr="00D166D1">
        <w:rPr>
          <w:rStyle w:val="Absatz-Standardschriftart1"/>
          <w:rFonts w:ascii="Arial" w:hAnsi="Arial" w:cs="Arial"/>
          <w:sz w:val="20"/>
        </w:rPr>
        <w:t xml:space="preserve"> Parabel, die </w:t>
      </w:r>
      <w:r w:rsidR="006A1B9A">
        <w:rPr>
          <w:rStyle w:val="Absatz-Standardschriftart1"/>
          <w:rFonts w:ascii="Arial" w:hAnsi="Arial" w:cs="Arial"/>
          <w:sz w:val="20"/>
        </w:rPr>
        <w:t xml:space="preserve">aber </w:t>
      </w:r>
      <w:r w:rsidR="00506391" w:rsidRPr="00D166D1">
        <w:rPr>
          <w:rStyle w:val="Absatz-Standardschriftart1"/>
          <w:rFonts w:ascii="Arial" w:hAnsi="Arial" w:cs="Arial"/>
          <w:sz w:val="20"/>
        </w:rPr>
        <w:t>genau umgekehrt endet: Der Sohn wird zu einem Sklaven gemacht, damit er in Zukunft Gehorsam lernt (34,II,262)!</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 xml:space="preserve">Das war die Einstellung der Pharisäer Gott gegenüber, - </w:t>
      </w:r>
      <w:r w:rsidR="00C362D8">
        <w:rPr>
          <w:rStyle w:val="Absatz-Standardschriftart1"/>
          <w:rFonts w:ascii="Arial" w:hAnsi="Arial" w:cs="Arial"/>
          <w:sz w:val="20"/>
        </w:rPr>
        <w:t xml:space="preserve">alle ihre Werke waren </w:t>
      </w:r>
      <w:r w:rsidR="00506391" w:rsidRPr="00D166D1">
        <w:rPr>
          <w:rStyle w:val="Absatz-Standardschriftart1"/>
          <w:rFonts w:ascii="Arial" w:hAnsi="Arial" w:cs="Arial"/>
          <w:sz w:val="20"/>
        </w:rPr>
        <w:t>Werksgerechtigkeit</w:t>
      </w:r>
      <w:r w:rsidR="001A7B76">
        <w:rPr>
          <w:rStyle w:val="Absatz-Standardschriftart1"/>
          <w:rFonts w:ascii="Arial" w:hAnsi="Arial" w:cs="Arial"/>
          <w:sz w:val="20"/>
        </w:rPr>
        <w:t>,</w:t>
      </w:r>
      <w:r w:rsidR="00506391" w:rsidRPr="00D166D1">
        <w:rPr>
          <w:rStyle w:val="Absatz-Standardschriftart1"/>
          <w:rFonts w:ascii="Arial" w:hAnsi="Arial" w:cs="Arial"/>
          <w:sz w:val="20"/>
        </w:rPr>
        <w:t xml:space="preserve"> um sich Gottes Gunst zu verdienen.</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Das Gleichnis endet damit, dass der ältere Sohn noch immer draußen steht, so wie die Pharisäer und Schriftgelehrten</w:t>
      </w:r>
      <w:r w:rsidR="00322E2E">
        <w:rPr>
          <w:rStyle w:val="Absatz-Standardschriftart1"/>
          <w:rFonts w:ascii="Arial" w:hAnsi="Arial" w:cs="Arial"/>
          <w:sz w:val="20"/>
        </w:rPr>
        <w:t>. D</w:t>
      </w:r>
      <w:r w:rsidR="00506391" w:rsidRPr="00D166D1">
        <w:rPr>
          <w:rStyle w:val="Absatz-Standardschriftart1"/>
          <w:rFonts w:ascii="Arial" w:hAnsi="Arial" w:cs="Arial"/>
          <w:sz w:val="20"/>
        </w:rPr>
        <w:t>er jüngere Sohn aber (= die Zöllner und Sünder) ist drinnen.</w:t>
      </w:r>
      <w:r w:rsidR="00251312">
        <w:rPr>
          <w:rStyle w:val="Absatz-Standardschriftart1"/>
          <w:rFonts w:ascii="Arial" w:hAnsi="Arial" w:cs="Arial"/>
          <w:sz w:val="20"/>
        </w:rPr>
        <w:t xml:space="preserve"> Ob der ältere Sohn noch hineinkommen wird</w:t>
      </w:r>
      <w:r w:rsidR="006A1B9A">
        <w:rPr>
          <w:rStyle w:val="Absatz-Standardschriftart1"/>
          <w:rFonts w:ascii="Arial" w:hAnsi="Arial" w:cs="Arial"/>
          <w:sz w:val="20"/>
        </w:rPr>
        <w:t>,</w:t>
      </w:r>
      <w:r w:rsidR="00251312">
        <w:rPr>
          <w:rStyle w:val="Absatz-Standardschriftart1"/>
          <w:rFonts w:ascii="Arial" w:hAnsi="Arial" w:cs="Arial"/>
          <w:sz w:val="20"/>
        </w:rPr>
        <w:t xml:space="preserve"> lässt Jesus offen. Nur wenige Pharisäer und Oberste kamen zum Glauben (Joh 12,42; 19,38-39</w:t>
      </w:r>
      <w:r w:rsidR="000C62D6">
        <w:rPr>
          <w:rStyle w:val="Absatz-Standardschriftart1"/>
          <w:rFonts w:ascii="Arial" w:hAnsi="Arial" w:cs="Arial"/>
          <w:sz w:val="20"/>
        </w:rPr>
        <w:t>; Apg 15,5a</w:t>
      </w:r>
      <w:r w:rsidR="0025131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C57AD4" w:rsidRPr="00D166D1">
        <w:rPr>
          <w:rStyle w:val="Absatz-Standardschriftart1"/>
          <w:rFonts w:ascii="Arial" w:hAnsi="Arial" w:cs="Arial"/>
          <w:sz w:val="20"/>
          <w:vertAlign w:val="superscript"/>
        </w:rPr>
        <w:t xml:space="preserve"> </w:t>
      </w:r>
      <w:r w:rsidR="00C57AD4">
        <w:rPr>
          <w:rStyle w:val="Absatz-Standardschriftart1"/>
          <w:rFonts w:ascii="Arial" w:hAnsi="Arial" w:cs="Arial"/>
          <w:sz w:val="20"/>
        </w:rPr>
        <w:t>Mehrere Hirten lagerten ihre Herden oft zusammen. Daher konnte er seine Herde einem anderen Hirten anvertrauen (65,I,379).</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D93E03" w:rsidRPr="00D166D1">
        <w:rPr>
          <w:rStyle w:val="Absatz-Standardschriftart1"/>
          <w:rFonts w:ascii="Arial" w:hAnsi="Arial" w:cs="Arial"/>
          <w:sz w:val="20"/>
          <w:vertAlign w:val="superscript"/>
        </w:rPr>
        <w:t xml:space="preserve"> </w:t>
      </w:r>
      <w:r w:rsidR="00D93E03" w:rsidRPr="00D166D1">
        <w:rPr>
          <w:rStyle w:val="Absatz-Standardschriftart1"/>
          <w:rFonts w:ascii="Arial" w:hAnsi="Arial" w:cs="Arial"/>
          <w:sz w:val="20"/>
        </w:rPr>
        <w:t>Jeden Abend zählt der Hirte seine Schafe</w:t>
      </w:r>
      <w:r w:rsidR="00D901C7">
        <w:rPr>
          <w:rStyle w:val="Absatz-Standardschriftart1"/>
          <w:rFonts w:ascii="Arial" w:hAnsi="Arial" w:cs="Arial"/>
          <w:sz w:val="20"/>
        </w:rPr>
        <w:t>. W</w:t>
      </w:r>
      <w:r w:rsidR="00D93E03" w:rsidRPr="00D166D1">
        <w:rPr>
          <w:rStyle w:val="Absatz-Standardschriftart1"/>
          <w:rFonts w:ascii="Arial" w:hAnsi="Arial" w:cs="Arial"/>
          <w:sz w:val="20"/>
        </w:rPr>
        <w:t>enn eines fehlt übergibt er die Herde an einen anderen Hirten</w:t>
      </w:r>
      <w:r w:rsidR="00322E2E">
        <w:rPr>
          <w:rStyle w:val="Absatz-Standardschriftart1"/>
          <w:rFonts w:ascii="Arial" w:hAnsi="Arial" w:cs="Arial"/>
          <w:sz w:val="20"/>
        </w:rPr>
        <w:t>,</w:t>
      </w:r>
      <w:r w:rsidR="00D93E03" w:rsidRPr="00D166D1">
        <w:rPr>
          <w:rStyle w:val="Absatz-Standardschriftart1"/>
          <w:rFonts w:ascii="Arial" w:hAnsi="Arial" w:cs="Arial"/>
          <w:sz w:val="20"/>
        </w:rPr>
        <w:t xml:space="preserve"> oder </w:t>
      </w:r>
      <w:r w:rsidR="00322E2E">
        <w:rPr>
          <w:rStyle w:val="Absatz-Standardschriftart1"/>
          <w:rFonts w:ascii="Arial" w:hAnsi="Arial" w:cs="Arial"/>
          <w:sz w:val="20"/>
        </w:rPr>
        <w:t xml:space="preserve">er </w:t>
      </w:r>
      <w:r w:rsidR="00D93E03" w:rsidRPr="00D166D1">
        <w:rPr>
          <w:rStyle w:val="Absatz-Standardschriftart1"/>
          <w:rFonts w:ascii="Arial" w:hAnsi="Arial" w:cs="Arial"/>
          <w:sz w:val="20"/>
        </w:rPr>
        <w:t>treibt sie in die Hürde</w:t>
      </w:r>
      <w:r w:rsidR="00D93E03">
        <w:rPr>
          <w:rStyle w:val="Absatz-Standardschriftart1"/>
          <w:rFonts w:ascii="Arial" w:hAnsi="Arial" w:cs="Arial"/>
          <w:sz w:val="20"/>
        </w:rPr>
        <w:t>,</w:t>
      </w:r>
      <w:r w:rsidR="00D93E03" w:rsidRPr="00D166D1">
        <w:rPr>
          <w:rStyle w:val="Absatz-Standardschriftart1"/>
          <w:rFonts w:ascii="Arial" w:hAnsi="Arial" w:cs="Arial"/>
          <w:sz w:val="20"/>
        </w:rPr>
        <w:t xml:space="preserve"> verbarrikadiert den Eingang und </w:t>
      </w:r>
      <w:r w:rsidR="003530FF">
        <w:rPr>
          <w:rStyle w:val="Absatz-Standardschriftart1"/>
          <w:rFonts w:ascii="Arial" w:hAnsi="Arial" w:cs="Arial"/>
          <w:sz w:val="20"/>
        </w:rPr>
        <w:t>macht sich auf die Suche nach dem verlorenen Schaf</w:t>
      </w:r>
      <w:r w:rsidR="00D93E03" w:rsidRPr="00D166D1">
        <w:rPr>
          <w:rStyle w:val="Absatz-Standardschriftart1"/>
          <w:rFonts w:ascii="Arial" w:hAnsi="Arial" w:cs="Arial"/>
          <w:sz w:val="20"/>
        </w:rPr>
        <w:t xml:space="preserve">. </w:t>
      </w:r>
      <w:r w:rsidR="003530FF">
        <w:rPr>
          <w:rStyle w:val="Absatz-Standardschriftart1"/>
          <w:rFonts w:ascii="Arial" w:hAnsi="Arial" w:cs="Arial"/>
          <w:sz w:val="20"/>
        </w:rPr>
        <w:t xml:space="preserve">In jedem Fall hat er die 99 Schafe nicht im Stich gelassen. </w:t>
      </w:r>
      <w:r w:rsidR="00D93E03" w:rsidRPr="00D166D1">
        <w:rPr>
          <w:rStyle w:val="Absatz-Standardschriftart1"/>
          <w:rFonts w:ascii="Arial" w:hAnsi="Arial" w:cs="Arial"/>
          <w:sz w:val="20"/>
        </w:rPr>
        <w:t>Ein solch</w:t>
      </w:r>
      <w:r w:rsidR="00D93E03">
        <w:rPr>
          <w:rStyle w:val="Absatz-Standardschriftart1"/>
          <w:rFonts w:ascii="Arial" w:hAnsi="Arial" w:cs="Arial"/>
          <w:sz w:val="20"/>
        </w:rPr>
        <w:t xml:space="preserve"> verirrtes</w:t>
      </w:r>
      <w:r w:rsidR="00D93E03" w:rsidRPr="00D166D1">
        <w:rPr>
          <w:rStyle w:val="Absatz-Standardschriftart1"/>
          <w:rFonts w:ascii="Arial" w:hAnsi="Arial" w:cs="Arial"/>
          <w:sz w:val="20"/>
        </w:rPr>
        <w:t xml:space="preserve"> Schaf ist</w:t>
      </w:r>
      <w:r w:rsidR="00D93E03">
        <w:rPr>
          <w:rStyle w:val="Absatz-Standardschriftart1"/>
          <w:rFonts w:ascii="Arial" w:hAnsi="Arial" w:cs="Arial"/>
          <w:sz w:val="20"/>
        </w:rPr>
        <w:t xml:space="preserve"> so entkräftet und verstört, dass es</w:t>
      </w:r>
      <w:r w:rsidR="00D93E03" w:rsidRPr="00D166D1">
        <w:rPr>
          <w:rStyle w:val="Absatz-Standardschriftart1"/>
          <w:rFonts w:ascii="Arial" w:hAnsi="Arial" w:cs="Arial"/>
          <w:sz w:val="20"/>
        </w:rPr>
        <w:t xml:space="preserve"> nicht mehr zu bewegen</w:t>
      </w:r>
      <w:r w:rsidR="00D93E03">
        <w:rPr>
          <w:rStyle w:val="Absatz-Standardschriftart1"/>
          <w:rFonts w:ascii="Arial" w:hAnsi="Arial" w:cs="Arial"/>
          <w:sz w:val="20"/>
        </w:rPr>
        <w:t xml:space="preserve"> ist</w:t>
      </w:r>
      <w:r w:rsidR="00DF30A7">
        <w:rPr>
          <w:rStyle w:val="Absatz-Standardschriftart1"/>
          <w:rFonts w:ascii="Arial" w:hAnsi="Arial" w:cs="Arial"/>
          <w:sz w:val="20"/>
        </w:rPr>
        <w:t>,</w:t>
      </w:r>
      <w:r w:rsidR="00D93E03">
        <w:rPr>
          <w:rStyle w:val="Absatz-Standardschriftart1"/>
          <w:rFonts w:ascii="Arial" w:hAnsi="Arial" w:cs="Arial"/>
          <w:sz w:val="20"/>
        </w:rPr>
        <w:t xml:space="preserve"> </w:t>
      </w:r>
      <w:r w:rsidR="00D93E03" w:rsidRPr="00D166D1">
        <w:rPr>
          <w:rStyle w:val="Absatz-Standardschriftart1"/>
          <w:rFonts w:ascii="Arial" w:hAnsi="Arial" w:cs="Arial"/>
          <w:sz w:val="20"/>
        </w:rPr>
        <w:t>aufzustehen und zu gehen</w:t>
      </w:r>
      <w:r w:rsidR="00D93E03">
        <w:rPr>
          <w:rStyle w:val="Absatz-Standardschriftart1"/>
          <w:rFonts w:ascii="Arial" w:hAnsi="Arial" w:cs="Arial"/>
          <w:sz w:val="20"/>
        </w:rPr>
        <w:t>. D</w:t>
      </w:r>
      <w:r w:rsidR="00D93E03" w:rsidRPr="00D166D1">
        <w:rPr>
          <w:rStyle w:val="Absatz-Standardschriftart1"/>
          <w:rFonts w:ascii="Arial" w:hAnsi="Arial" w:cs="Arial"/>
          <w:sz w:val="20"/>
        </w:rPr>
        <w:t>er Hirte muss es auf seine Schultern nehmen und zurücktragen (14,133).</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84055C" w:rsidRPr="00D166D1">
        <w:rPr>
          <w:rStyle w:val="Absatz-Standardschriftart1"/>
          <w:rFonts w:ascii="Arial" w:hAnsi="Arial" w:cs="Arial"/>
          <w:sz w:val="20"/>
          <w:vertAlign w:val="superscript"/>
        </w:rPr>
        <w:t xml:space="preserve"> </w:t>
      </w:r>
      <w:r w:rsidR="008C5557">
        <w:rPr>
          <w:rStyle w:val="Absatz-Standardschriftart1"/>
          <w:rFonts w:ascii="Arial" w:hAnsi="Arial" w:cs="Arial"/>
          <w:sz w:val="20"/>
        </w:rPr>
        <w:t xml:space="preserve">Es gibt eine fast gleiche jüdische Parabel. Allerdings heißt es dort, es wäre viel besser die Thora zu studieren, denn dies bringe ewigen Lohn, als eine verlorene Münze zu suchen. Falls die Pharisäer diese Parabel kannten, was anzunehmen ist, wäre die Lektion die Jesus ihnen geben möchte noch eindringlicher: noch wichtiger als das Studium der Thora ist es, die Verlorenen zu suchen und zu retten, denn dann herrscht große Freude im Himmel (34,I,581). Die Rabbis aber sagten: </w:t>
      </w:r>
      <w:r w:rsidR="008C5557" w:rsidRPr="005848AE">
        <w:rPr>
          <w:rFonts w:ascii="Arial" w:hAnsi="Arial" w:cs="Arial"/>
          <w:sz w:val="20"/>
          <w:szCs w:val="20"/>
        </w:rPr>
        <w:t>"</w:t>
      </w:r>
      <w:r w:rsidR="008C5557">
        <w:rPr>
          <w:rFonts w:ascii="Arial" w:hAnsi="Arial" w:cs="Arial"/>
          <w:sz w:val="20"/>
          <w:szCs w:val="20"/>
        </w:rPr>
        <w:t>Das ist Freude vor Gott, wenn die Gesetzlosen hinschwinden von der Erde</w:t>
      </w:r>
      <w:r w:rsidR="008C5557" w:rsidRPr="005848AE">
        <w:rPr>
          <w:rFonts w:ascii="Arial" w:hAnsi="Arial" w:cs="Arial"/>
          <w:sz w:val="20"/>
          <w:szCs w:val="20"/>
        </w:rPr>
        <w:t>"</w:t>
      </w:r>
      <w:r w:rsidR="008C5557">
        <w:rPr>
          <w:rFonts w:ascii="Arial" w:hAnsi="Arial" w:cs="Arial"/>
          <w:sz w:val="20"/>
          <w:szCs w:val="20"/>
        </w:rPr>
        <w:t xml:space="preserve"> </w:t>
      </w:r>
      <w:r w:rsidR="008C5557">
        <w:rPr>
          <w:rStyle w:val="Absatz-Standardschriftart1"/>
          <w:rFonts w:ascii="Arial" w:hAnsi="Arial" w:cs="Arial"/>
          <w:sz w:val="20"/>
        </w:rPr>
        <w:t>(34,II,256)</w:t>
      </w:r>
      <w:r w:rsidR="008C5557">
        <w:rPr>
          <w:rFonts w:ascii="Arial" w:hAnsi="Arial" w:cs="Arial"/>
          <w:sz w:val="20"/>
          <w:szCs w:val="20"/>
        </w:rPr>
        <w:t>.</w:t>
      </w:r>
      <w:r w:rsidR="005C712F" w:rsidRPr="005C712F">
        <w:rPr>
          <w:rStyle w:val="Absatz-Standardschriftart1"/>
          <w:rFonts w:ascii="Arial" w:hAnsi="Arial" w:cs="Arial"/>
          <w:sz w:val="20"/>
        </w:rPr>
        <w:t xml:space="preserve"> </w:t>
      </w:r>
      <w:r w:rsidR="005C712F">
        <w:rPr>
          <w:rStyle w:val="Absatz-Standardschriftart1"/>
          <w:rFonts w:ascii="Arial" w:hAnsi="Arial" w:cs="Arial"/>
          <w:sz w:val="20"/>
        </w:rPr>
        <w:br/>
      </w:r>
      <w:r w:rsidRPr="000F1AAF">
        <w:rPr>
          <w:rStyle w:val="Absatz-Standardschriftart1"/>
          <w:rFonts w:ascii="Arial" w:hAnsi="Arial" w:cs="Arial"/>
          <w:b/>
          <w:vertAlign w:val="superscript"/>
        </w:rPr>
        <w:t>26</w:t>
      </w:r>
      <w:r w:rsidR="00D64521" w:rsidRPr="00D166D1">
        <w:rPr>
          <w:rStyle w:val="Absatz-Standardschriftart1"/>
          <w:rFonts w:ascii="Arial" w:hAnsi="Arial" w:cs="Arial"/>
          <w:sz w:val="20"/>
          <w:vertAlign w:val="superscript"/>
        </w:rPr>
        <w:t xml:space="preserve"> </w:t>
      </w:r>
      <w:r w:rsidR="008C5557">
        <w:rPr>
          <w:rStyle w:val="Absatz-Standardschriftart1"/>
          <w:rFonts w:ascii="Arial" w:hAnsi="Arial" w:cs="Arial"/>
          <w:sz w:val="20"/>
        </w:rPr>
        <w:t xml:space="preserve">Die Dramatik im Gleichnis steigert sich: 1 von </w:t>
      </w:r>
      <w:r w:rsidR="008C5557" w:rsidRPr="006A1B9A">
        <w:rPr>
          <w:rStyle w:val="Absatz-Standardschriftart1"/>
          <w:rFonts w:ascii="Arial" w:hAnsi="Arial" w:cs="Arial"/>
          <w:b/>
          <w:bCs/>
          <w:sz w:val="20"/>
        </w:rPr>
        <w:t>100</w:t>
      </w:r>
      <w:r w:rsidR="008C5557">
        <w:rPr>
          <w:rStyle w:val="Absatz-Standardschriftart1"/>
          <w:rFonts w:ascii="Arial" w:hAnsi="Arial" w:cs="Arial"/>
          <w:sz w:val="20"/>
        </w:rPr>
        <w:t xml:space="preserve"> verlorenen Schafen = 1% Verlust, 1 von </w:t>
      </w:r>
      <w:r w:rsidR="008C5557" w:rsidRPr="006A1B9A">
        <w:rPr>
          <w:rStyle w:val="Absatz-Standardschriftart1"/>
          <w:rFonts w:ascii="Arial" w:hAnsi="Arial" w:cs="Arial"/>
          <w:b/>
          <w:bCs/>
          <w:sz w:val="20"/>
        </w:rPr>
        <w:t>10</w:t>
      </w:r>
      <w:r w:rsidR="008C5557">
        <w:rPr>
          <w:rStyle w:val="Absatz-Standardschriftart1"/>
          <w:rFonts w:ascii="Arial" w:hAnsi="Arial" w:cs="Arial"/>
          <w:sz w:val="20"/>
        </w:rPr>
        <w:t xml:space="preserve"> verlorenen Drachmen = 10% Verlust und schließlich 1 von </w:t>
      </w:r>
      <w:r w:rsidR="008C5557" w:rsidRPr="006A1B9A">
        <w:rPr>
          <w:rStyle w:val="Absatz-Standardschriftart1"/>
          <w:rFonts w:ascii="Arial" w:hAnsi="Arial" w:cs="Arial"/>
          <w:b/>
          <w:bCs/>
          <w:sz w:val="20"/>
        </w:rPr>
        <w:t>2</w:t>
      </w:r>
      <w:r w:rsidR="008C5557">
        <w:rPr>
          <w:rStyle w:val="Absatz-Standardschriftart1"/>
          <w:rFonts w:ascii="Arial" w:hAnsi="Arial" w:cs="Arial"/>
          <w:sz w:val="20"/>
        </w:rPr>
        <w:t xml:space="preserve"> verlorenen Söhnen = 50% Verlust. Es beschreibt den Wert, den jede einzelne verlorene Menschenseele für Gott hat.</w:t>
      </w:r>
      <w:r w:rsidR="008C5557">
        <w:rPr>
          <w:rStyle w:val="Absatz-Standardschriftart1"/>
          <w:rFonts w:ascii="Arial" w:hAnsi="Arial" w:cs="Arial"/>
          <w:sz w:val="20"/>
        </w:rPr>
        <w:br/>
      </w:r>
      <w:r w:rsidRPr="000F1AAF">
        <w:rPr>
          <w:rStyle w:val="Absatz-Standardschriftart1"/>
          <w:rFonts w:ascii="Arial" w:hAnsi="Arial" w:cs="Arial"/>
          <w:b/>
          <w:vertAlign w:val="superscript"/>
        </w:rPr>
        <w:t>27</w:t>
      </w:r>
      <w:r w:rsidR="00451704" w:rsidRPr="00D166D1">
        <w:rPr>
          <w:rStyle w:val="Absatz-Standardschriftart1"/>
          <w:rFonts w:ascii="Arial" w:hAnsi="Arial" w:cs="Arial"/>
          <w:sz w:val="20"/>
          <w:vertAlign w:val="superscript"/>
        </w:rPr>
        <w:t xml:space="preserve"> </w:t>
      </w:r>
      <w:r w:rsidR="00451704">
        <w:rPr>
          <w:rFonts w:ascii="Arial" w:hAnsi="Arial" w:cs="Arial"/>
          <w:sz w:val="20"/>
          <w:szCs w:val="20"/>
        </w:rPr>
        <w:t>V</w:t>
      </w:r>
      <w:r w:rsidR="00451704" w:rsidRPr="00D166D1">
        <w:rPr>
          <w:rFonts w:ascii="Arial" w:hAnsi="Arial" w:cs="Arial"/>
          <w:sz w:val="20"/>
          <w:szCs w:val="20"/>
        </w:rPr>
        <w:t>ulgär: sich den Bauch vollschlagen</w:t>
      </w:r>
      <w:r w:rsidR="00451704">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28</w:t>
      </w:r>
      <w:r w:rsidR="00C956EE" w:rsidRPr="00D166D1">
        <w:rPr>
          <w:rStyle w:val="Absatz-Standardschriftart1"/>
          <w:rFonts w:ascii="Arial" w:hAnsi="Arial" w:cs="Arial"/>
          <w:sz w:val="20"/>
          <w:vertAlign w:val="superscript"/>
        </w:rPr>
        <w:t xml:space="preserve"> </w:t>
      </w:r>
      <w:r w:rsidR="00C956EE" w:rsidRPr="005848AE">
        <w:rPr>
          <w:rFonts w:ascii="Arial" w:hAnsi="Arial" w:cs="Arial"/>
          <w:sz w:val="20"/>
          <w:szCs w:val="20"/>
        </w:rPr>
        <w:t>"</w:t>
      </w:r>
      <w:r w:rsidR="00C956EE">
        <w:rPr>
          <w:rFonts w:ascii="Arial" w:hAnsi="Arial" w:cs="Arial"/>
          <w:sz w:val="20"/>
          <w:szCs w:val="20"/>
        </w:rPr>
        <w:t>Liederlich</w:t>
      </w:r>
      <w:r w:rsidR="00C956EE" w:rsidRPr="005848AE">
        <w:rPr>
          <w:rFonts w:ascii="Arial" w:hAnsi="Arial" w:cs="Arial"/>
          <w:sz w:val="20"/>
          <w:szCs w:val="20"/>
        </w:rPr>
        <w:t>"</w:t>
      </w:r>
      <w:r w:rsidR="00C956EE">
        <w:rPr>
          <w:rFonts w:ascii="Arial" w:hAnsi="Arial" w:cs="Arial"/>
          <w:sz w:val="20"/>
          <w:szCs w:val="20"/>
        </w:rPr>
        <w:t xml:space="preserve"> bedeutet ausschweifend und verschwenderisch (76,561)</w:t>
      </w:r>
      <w:r w:rsidR="006A1B9A">
        <w:rPr>
          <w:rFonts w:ascii="Arial" w:hAnsi="Arial" w:cs="Arial"/>
          <w:sz w:val="20"/>
          <w:szCs w:val="20"/>
        </w:rPr>
        <w:t>.</w:t>
      </w:r>
    </w:p>
    <w:p w14:paraId="25CC8799"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16</w:t>
      </w:r>
    </w:p>
    <w:p w14:paraId="327AB4AD"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2DE17B6D" w14:textId="097EC44A" w:rsidR="00DF739B" w:rsidRPr="00D166D1" w:rsidRDefault="000F1AAF" w:rsidP="00436304">
      <w:pPr>
        <w:pStyle w:val="Textbody"/>
        <w:tabs>
          <w:tab w:val="left" w:pos="6946"/>
        </w:tabs>
        <w:rPr>
          <w:rFonts w:ascii="Arial" w:hAnsi="Arial" w:cs="Arial"/>
          <w:szCs w:val="21"/>
        </w:rPr>
        <w:sectPr w:rsidR="00DF739B" w:rsidRPr="00D166D1" w:rsidSect="004A6609">
          <w:type w:val="continuous"/>
          <w:pgSz w:w="11906" w:h="16838"/>
          <w:pgMar w:top="1134" w:right="1134" w:bottom="1134" w:left="1134" w:header="720" w:footer="720" w:gutter="0"/>
          <w:cols w:space="0"/>
        </w:sectPr>
      </w:pPr>
      <w:r w:rsidRPr="000F1AAF">
        <w:rPr>
          <w:rStyle w:val="Absatz-Standardschriftart1"/>
          <w:rFonts w:ascii="Arial" w:hAnsi="Arial" w:cs="Arial"/>
          <w:b/>
          <w:vertAlign w:val="superscript"/>
        </w:rPr>
        <w:t>1</w:t>
      </w:r>
      <w:r w:rsidR="00506391" w:rsidRPr="00D166D1">
        <w:rPr>
          <w:rStyle w:val="Absatz-Standardschriftart1"/>
          <w:rFonts w:ascii="Arial" w:hAnsi="Arial" w:cs="Arial"/>
          <w:sz w:val="20"/>
        </w:rPr>
        <w:t xml:space="preserve"> D</w:t>
      </w:r>
      <w:r w:rsidR="00C8666A">
        <w:rPr>
          <w:rStyle w:val="Absatz-Standardschriftart1"/>
          <w:rFonts w:ascii="Arial" w:hAnsi="Arial" w:cs="Arial"/>
          <w:sz w:val="20"/>
        </w:rPr>
        <w:t xml:space="preserve">as </w:t>
      </w:r>
      <w:r w:rsidR="00506391" w:rsidRPr="00D166D1">
        <w:rPr>
          <w:rStyle w:val="Absatz-Standardschriftart1"/>
          <w:rFonts w:ascii="Arial" w:hAnsi="Arial" w:cs="Arial"/>
          <w:sz w:val="20"/>
        </w:rPr>
        <w:t>vorige</w:t>
      </w:r>
      <w:r w:rsidR="00C8666A">
        <w:rPr>
          <w:rStyle w:val="Absatz-Standardschriftart1"/>
          <w:rFonts w:ascii="Arial" w:hAnsi="Arial" w:cs="Arial"/>
          <w:sz w:val="20"/>
        </w:rPr>
        <w:t xml:space="preserve"> dreiteilige</w:t>
      </w:r>
      <w:r w:rsidR="00506391" w:rsidRPr="00D166D1">
        <w:rPr>
          <w:rStyle w:val="Absatz-Standardschriftart1"/>
          <w:rFonts w:ascii="Arial" w:hAnsi="Arial" w:cs="Arial"/>
          <w:sz w:val="20"/>
        </w:rPr>
        <w:t xml:space="preserve"> Gleichnis sagte er nämlich zu den Pharisäern, dieses aber zu seinen Jüngern.</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In feindlicher Absicht etwas ausplaudern, das zwar den Tatsachen entsprechen kann, aber aus dem Motiv heraus geschieht dem anderen zu schaden; allg.: jmdn. "anschwärzen" oder verdächtigen; oder noch stärker: jmdn. beschuldigen bzw. anklagen (wobei die Beschuldigung den Tatsachen entsprechen kann oder auch nicht).</w:t>
      </w:r>
      <w:r w:rsidR="002160AE">
        <w:rPr>
          <w:rStyle w:val="Absatz-Standardschriftart1"/>
          <w:rFonts w:ascii="Arial" w:hAnsi="Arial" w:cs="Arial"/>
          <w:sz w:val="20"/>
        </w:rPr>
        <w:t xml:space="preserve"> Allein schon der Verdacht führte </w:t>
      </w:r>
      <w:r w:rsidR="001E6F60">
        <w:rPr>
          <w:rStyle w:val="Absatz-Standardschriftart1"/>
          <w:rFonts w:ascii="Arial" w:hAnsi="Arial" w:cs="Arial"/>
          <w:sz w:val="20"/>
        </w:rPr>
        <w:t xml:space="preserve">damals </w:t>
      </w:r>
      <w:r w:rsidR="002160AE">
        <w:rPr>
          <w:rStyle w:val="Absatz-Standardschriftart1"/>
          <w:rFonts w:ascii="Arial" w:hAnsi="Arial" w:cs="Arial"/>
          <w:sz w:val="20"/>
        </w:rPr>
        <w:t>zur sofortigen Entlassung.</w:t>
      </w:r>
      <w:r w:rsidR="00506391" w:rsidRPr="00D166D1">
        <w:rPr>
          <w:rStyle w:val="Absatz-Standardschriftart1"/>
          <w:rFonts w:ascii="Arial" w:hAnsi="Arial" w:cs="Arial"/>
          <w:sz w:val="20"/>
        </w:rPr>
        <w:t xml:space="preserve"> Vgl. LXX: Da 3,8; 6,25. </w:t>
      </w:r>
      <w:r w:rsidR="00411422">
        <w:rPr>
          <w:rStyle w:val="Absatz-Standardschriftart1"/>
          <w:rFonts w:ascii="Arial" w:hAnsi="Arial" w:cs="Arial"/>
          <w:sz w:val="20"/>
        </w:rPr>
        <w:t xml:space="preserve">- </w:t>
      </w:r>
      <w:r w:rsidR="00506391" w:rsidRPr="00D166D1">
        <w:rPr>
          <w:rStyle w:val="Absatz-Standardschriftart1"/>
          <w:rFonts w:ascii="Arial" w:hAnsi="Arial" w:cs="Arial"/>
          <w:sz w:val="20"/>
        </w:rPr>
        <w:t>Im Orient kannte man weder eine Buchführung noch eine geordnete Kontrolle (14,180</w:t>
      </w:r>
      <w:r w:rsidR="002C28F8">
        <w:rPr>
          <w:rStyle w:val="Absatz-Standardschriftart1"/>
          <w:rFonts w:ascii="Arial" w:hAnsi="Arial" w:cs="Arial"/>
          <w:sz w:val="20"/>
        </w:rPr>
        <w:t>; 93,z.St.</w:t>
      </w:r>
      <w:r w:rsidR="00506391" w:rsidRPr="00D166D1">
        <w:rPr>
          <w:rStyle w:val="Absatz-Standardschriftart1"/>
          <w:rFonts w:ascii="Arial" w:hAnsi="Arial" w:cs="Arial"/>
          <w:sz w:val="20"/>
        </w:rPr>
        <w:t>).</w:t>
      </w:r>
      <w:r w:rsidR="00A525D1">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w:t>
      </w:r>
      <w:r w:rsidR="00F278BA">
        <w:rPr>
          <w:rStyle w:val="Absatz-Standardschriftart1"/>
          <w:rFonts w:ascii="Arial" w:hAnsi="Arial" w:cs="Arial"/>
          <w:sz w:val="20"/>
        </w:rPr>
        <w:t xml:space="preserve">Der Verwalter hat zwar nichts veruntreut, aber er wird angeschwärzt, den Besitz seines Herrn nicht zu dessen Besten verwaltet zu haben. </w:t>
      </w:r>
      <w:r w:rsidR="00506391" w:rsidRPr="00D166D1">
        <w:rPr>
          <w:rStyle w:val="Absatz-Standardschriftart1"/>
          <w:rFonts w:ascii="Arial" w:hAnsi="Arial" w:cs="Arial"/>
          <w:sz w:val="20"/>
        </w:rPr>
        <w:t xml:space="preserve">In diesem übertragenen Sinn kommt das Wort nur hier und in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15,13 vor</w:t>
      </w:r>
      <w:r w:rsidR="00E83DE4">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A161F0">
        <w:rPr>
          <w:rStyle w:val="Absatz-Standardschriftart1"/>
          <w:rFonts w:ascii="Arial" w:hAnsi="Arial" w:cs="Arial"/>
          <w:sz w:val="20"/>
        </w:rPr>
        <w:t>Der Heilige Geist will</w:t>
      </w:r>
      <w:r w:rsidR="00506391" w:rsidRPr="00D166D1">
        <w:rPr>
          <w:rStyle w:val="Absatz-Standardschriftart1"/>
          <w:rFonts w:ascii="Arial" w:hAnsi="Arial" w:cs="Arial"/>
          <w:sz w:val="20"/>
        </w:rPr>
        <w:t xml:space="preserve"> damit </w:t>
      </w:r>
      <w:r w:rsidR="00272A61">
        <w:rPr>
          <w:rStyle w:val="Absatz-Standardschriftart1"/>
          <w:rFonts w:ascii="Arial" w:hAnsi="Arial" w:cs="Arial"/>
          <w:sz w:val="20"/>
        </w:rPr>
        <w:t>folgende</w:t>
      </w:r>
      <w:r w:rsidR="00A161F0">
        <w:rPr>
          <w:rStyle w:val="Absatz-Standardschriftart1"/>
          <w:rFonts w:ascii="Arial" w:hAnsi="Arial" w:cs="Arial"/>
          <w:sz w:val="20"/>
        </w:rPr>
        <w:t>n</w:t>
      </w:r>
      <w:r w:rsidR="00506391" w:rsidRPr="00D166D1">
        <w:rPr>
          <w:rStyle w:val="Absatz-Standardschriftart1"/>
          <w:rFonts w:ascii="Arial" w:hAnsi="Arial" w:cs="Arial"/>
          <w:sz w:val="20"/>
        </w:rPr>
        <w:t xml:space="preserve"> Vergleich zwischen den beiden </w:t>
      </w:r>
      <w:r w:rsidR="000D0101">
        <w:rPr>
          <w:rStyle w:val="Absatz-Standardschriftart1"/>
          <w:rFonts w:ascii="Arial" w:hAnsi="Arial" w:cs="Arial"/>
          <w:sz w:val="20"/>
        </w:rPr>
        <w:t>Erzählungen</w:t>
      </w:r>
      <w:r w:rsidR="00506391" w:rsidRPr="00D166D1">
        <w:rPr>
          <w:rStyle w:val="Absatz-Standardschriftart1"/>
          <w:rFonts w:ascii="Arial" w:hAnsi="Arial" w:cs="Arial"/>
          <w:sz w:val="20"/>
        </w:rPr>
        <w:t xml:space="preserve"> herstell</w:t>
      </w:r>
      <w:r w:rsidR="00A161F0">
        <w:rPr>
          <w:rStyle w:val="Absatz-Standardschriftart1"/>
          <w:rFonts w:ascii="Arial" w:hAnsi="Arial" w:cs="Arial"/>
          <w:sz w:val="20"/>
        </w:rPr>
        <w:t>en</w:t>
      </w:r>
      <w:r w:rsidR="009C17BA">
        <w:rPr>
          <w:rStyle w:val="Absatz-Standardschriftart1"/>
          <w:rFonts w:ascii="Arial" w:hAnsi="Arial" w:cs="Arial"/>
          <w:sz w:val="20"/>
        </w:rPr>
        <w:t xml:space="preserve"> (76,570</w:t>
      </w:r>
      <w:r w:rsidR="00E83DE4">
        <w:rPr>
          <w:rStyle w:val="Absatz-Standardschriftart1"/>
          <w:rFonts w:ascii="Arial" w:hAnsi="Arial" w:cs="Arial"/>
          <w:sz w:val="20"/>
        </w:rPr>
        <w:t>-572</w:t>
      </w:r>
      <w:r w:rsidR="009C17BA">
        <w:rPr>
          <w:rStyle w:val="Absatz-Standardschriftart1"/>
          <w:rFonts w:ascii="Arial" w:hAnsi="Arial" w:cs="Arial"/>
          <w:sz w:val="20"/>
        </w:rPr>
        <w:t>)</w:t>
      </w:r>
      <w:r w:rsidR="00411422">
        <w:rPr>
          <w:rStyle w:val="Absatz-Standardschriftart1"/>
          <w:rFonts w:ascii="Arial" w:hAnsi="Arial" w:cs="Arial"/>
          <w:sz w:val="20"/>
        </w:rPr>
        <w:t>:</w:t>
      </w:r>
      <w:r w:rsidR="00506391" w:rsidRPr="00D166D1">
        <w:rPr>
          <w:rStyle w:val="Absatz-Standardschriftart1"/>
          <w:rFonts w:ascii="Arial" w:hAnsi="Arial" w:cs="Arial"/>
          <w:sz w:val="20"/>
        </w:rPr>
        <w:t xml:space="preserve"> In </w:t>
      </w:r>
      <w:r w:rsidR="00230639" w:rsidRPr="00D166D1">
        <w:rPr>
          <w:rStyle w:val="Absatz-Standardschriftart1"/>
          <w:rFonts w:ascii="Arial" w:hAnsi="Arial" w:cs="Arial"/>
          <w:sz w:val="20"/>
        </w:rPr>
        <w:t>Lk</w:t>
      </w:r>
      <w:r w:rsidR="00506391" w:rsidRPr="00D166D1">
        <w:rPr>
          <w:rStyle w:val="Absatz-Standardschriftart1"/>
          <w:rFonts w:ascii="Arial" w:hAnsi="Arial" w:cs="Arial"/>
          <w:sz w:val="20"/>
        </w:rPr>
        <w:t xml:space="preserve"> 15,13 versch</w:t>
      </w:r>
      <w:r w:rsidR="00A161F0">
        <w:rPr>
          <w:rStyle w:val="Absatz-Standardschriftart1"/>
          <w:rFonts w:ascii="Arial" w:hAnsi="Arial" w:cs="Arial"/>
          <w:sz w:val="20"/>
        </w:rPr>
        <w:t>wendet</w:t>
      </w:r>
      <w:r w:rsidR="00506391" w:rsidRPr="00D166D1">
        <w:rPr>
          <w:rStyle w:val="Absatz-Standardschriftart1"/>
          <w:rFonts w:ascii="Arial" w:hAnsi="Arial" w:cs="Arial"/>
          <w:sz w:val="20"/>
        </w:rPr>
        <w:t xml:space="preserve"> der </w:t>
      </w:r>
      <w:r w:rsidR="00506391" w:rsidRPr="000514B2">
        <w:rPr>
          <w:rStyle w:val="Absatz-Standardschriftart1"/>
          <w:rFonts w:ascii="Arial" w:hAnsi="Arial" w:cs="Arial"/>
          <w:bCs/>
          <w:i/>
          <w:sz w:val="20"/>
        </w:rPr>
        <w:t>ungläubige</w:t>
      </w:r>
      <w:r w:rsidR="00506391" w:rsidRPr="00D166D1">
        <w:rPr>
          <w:rStyle w:val="Absatz-Standardschriftart1"/>
          <w:rFonts w:ascii="Arial" w:hAnsi="Arial" w:cs="Arial"/>
          <w:sz w:val="20"/>
        </w:rPr>
        <w:t xml:space="preserve"> Sohn die Habe seines Vaters, hier werden die </w:t>
      </w:r>
      <w:r w:rsidR="00506391" w:rsidRPr="000514B2">
        <w:rPr>
          <w:rStyle w:val="Absatz-Standardschriftart1"/>
          <w:rFonts w:ascii="Arial" w:hAnsi="Arial" w:cs="Arial"/>
          <w:bCs/>
          <w:i/>
          <w:sz w:val="20"/>
        </w:rPr>
        <w:t>Jünger</w:t>
      </w:r>
      <w:r w:rsidR="00506391" w:rsidRPr="00D166D1">
        <w:rPr>
          <w:rStyle w:val="Absatz-Standardschriftart1"/>
          <w:rFonts w:ascii="Arial" w:hAnsi="Arial" w:cs="Arial"/>
          <w:sz w:val="20"/>
        </w:rPr>
        <w:t xml:space="preserve"> (</w:t>
      </w:r>
      <w:r w:rsidR="000D0101">
        <w:rPr>
          <w:rStyle w:val="Absatz-Standardschriftart1"/>
          <w:rFonts w:ascii="Arial" w:hAnsi="Arial" w:cs="Arial"/>
          <w:sz w:val="20"/>
        </w:rPr>
        <w:t xml:space="preserve">siehe </w:t>
      </w:r>
      <w:r w:rsidR="00506391" w:rsidRPr="00D166D1">
        <w:rPr>
          <w:rStyle w:val="Absatz-Standardschriftart1"/>
          <w:rFonts w:ascii="Arial" w:hAnsi="Arial" w:cs="Arial"/>
          <w:sz w:val="20"/>
        </w:rPr>
        <w:t>V</w:t>
      </w:r>
      <w:r w:rsidR="006F01B5">
        <w:rPr>
          <w:rStyle w:val="Absatz-Standardschriftart1"/>
          <w:rFonts w:ascii="Arial" w:hAnsi="Arial" w:cs="Arial"/>
          <w:sz w:val="20"/>
        </w:rPr>
        <w:t xml:space="preserve">ers </w:t>
      </w:r>
      <w:r w:rsidR="00506391" w:rsidRPr="00D166D1">
        <w:rPr>
          <w:rStyle w:val="Absatz-Standardschriftart1"/>
          <w:rFonts w:ascii="Arial" w:hAnsi="Arial" w:cs="Arial"/>
          <w:sz w:val="20"/>
        </w:rPr>
        <w:t xml:space="preserve">1) </w:t>
      </w:r>
      <w:r w:rsidR="00C65B7B">
        <w:rPr>
          <w:rStyle w:val="Absatz-Standardschriftart1"/>
          <w:rFonts w:ascii="Arial" w:hAnsi="Arial" w:cs="Arial"/>
          <w:sz w:val="20"/>
        </w:rPr>
        <w:t>gewarnt</w:t>
      </w:r>
      <w:r w:rsidR="00506391" w:rsidRPr="00D166D1">
        <w:rPr>
          <w:rStyle w:val="Absatz-Standardschriftart1"/>
          <w:rFonts w:ascii="Arial" w:hAnsi="Arial" w:cs="Arial"/>
          <w:sz w:val="20"/>
        </w:rPr>
        <w:t xml:space="preserve"> ihre irdischen Güter</w:t>
      </w:r>
      <w:r w:rsidR="00605CE7">
        <w:rPr>
          <w:rStyle w:val="Absatz-Standardschriftart1"/>
          <w:rFonts w:ascii="Arial" w:hAnsi="Arial" w:cs="Arial"/>
          <w:sz w:val="20"/>
        </w:rPr>
        <w:t>,</w:t>
      </w:r>
      <w:r w:rsidR="002F2C95">
        <w:rPr>
          <w:rStyle w:val="Absatz-Standardschriftart1"/>
          <w:rFonts w:ascii="Arial" w:hAnsi="Arial" w:cs="Arial"/>
          <w:sz w:val="20"/>
        </w:rPr>
        <w:t xml:space="preserve"> die Gott ihnen anvertraut hat</w:t>
      </w:r>
      <w:r w:rsidR="00506391" w:rsidRPr="00D166D1">
        <w:rPr>
          <w:rStyle w:val="Absatz-Standardschriftart1"/>
          <w:rFonts w:ascii="Arial" w:hAnsi="Arial" w:cs="Arial"/>
          <w:sz w:val="20"/>
        </w:rPr>
        <w:t xml:space="preserve"> </w:t>
      </w:r>
      <w:r w:rsidR="006F01B5">
        <w:rPr>
          <w:rStyle w:val="Absatz-Standardschriftart1"/>
          <w:rFonts w:ascii="Arial" w:hAnsi="Arial" w:cs="Arial"/>
          <w:sz w:val="20"/>
        </w:rPr>
        <w:t>nicht für sich zu verschwenden, sondern</w:t>
      </w:r>
      <w:r w:rsidR="00411422">
        <w:rPr>
          <w:rStyle w:val="Absatz-Standardschriftart1"/>
          <w:rFonts w:ascii="Arial" w:hAnsi="Arial" w:cs="Arial"/>
          <w:sz w:val="20"/>
        </w:rPr>
        <w:t xml:space="preserve"> sie </w:t>
      </w:r>
      <w:r w:rsidR="00506391" w:rsidRPr="00D166D1">
        <w:rPr>
          <w:rStyle w:val="Absatz-Standardschriftart1"/>
          <w:rFonts w:ascii="Arial" w:hAnsi="Arial" w:cs="Arial"/>
          <w:sz w:val="20"/>
        </w:rPr>
        <w:t>so zu investieren, dass sie ihnen in der Ewigkeit zum Nutzen werden (V</w:t>
      </w:r>
      <w:r w:rsidR="006F01B5">
        <w:rPr>
          <w:rStyle w:val="Absatz-Standardschriftart1"/>
          <w:rFonts w:ascii="Arial" w:hAnsi="Arial" w:cs="Arial"/>
          <w:sz w:val="20"/>
        </w:rPr>
        <w:t xml:space="preserve">ers </w:t>
      </w:r>
      <w:r w:rsidR="00506391" w:rsidRPr="00D166D1">
        <w:rPr>
          <w:rStyle w:val="Absatz-Standardschriftart1"/>
          <w:rFonts w:ascii="Arial" w:hAnsi="Arial" w:cs="Arial"/>
          <w:sz w:val="20"/>
        </w:rPr>
        <w:t>9).</w:t>
      </w:r>
      <w:r w:rsidR="00E83DE4">
        <w:rPr>
          <w:rStyle w:val="Absatz-Standardschriftart1"/>
          <w:rFonts w:ascii="Arial" w:hAnsi="Arial" w:cs="Arial"/>
          <w:sz w:val="20"/>
        </w:rPr>
        <w:t xml:space="preserve"> In Lk 15,17 tut der verlorene Sohn Buße (</w:t>
      </w:r>
      <w:r w:rsidR="00E83DE4" w:rsidRPr="00D166D1">
        <w:rPr>
          <w:rStyle w:val="Absatz-Standardschriftart1"/>
          <w:rFonts w:ascii="Arial" w:hAnsi="Arial" w:cs="Arial"/>
          <w:sz w:val="20"/>
        </w:rPr>
        <w:t>"</w:t>
      </w:r>
      <w:r w:rsidR="00E83DE4">
        <w:rPr>
          <w:rStyle w:val="Absatz-Standardschriftart1"/>
          <w:rFonts w:ascii="Arial" w:hAnsi="Arial" w:cs="Arial"/>
          <w:sz w:val="20"/>
        </w:rPr>
        <w:t>er ging in sich</w:t>
      </w:r>
      <w:r w:rsidR="00E83DE4" w:rsidRPr="00D166D1">
        <w:rPr>
          <w:rStyle w:val="Absatz-Standardschriftart1"/>
          <w:rFonts w:ascii="Arial" w:hAnsi="Arial" w:cs="Arial"/>
          <w:sz w:val="20"/>
        </w:rPr>
        <w:t>"</w:t>
      </w:r>
      <w:r w:rsidR="00E83DE4">
        <w:rPr>
          <w:rStyle w:val="Absatz-Standardschriftart1"/>
          <w:rFonts w:ascii="Arial" w:hAnsi="Arial" w:cs="Arial"/>
          <w:sz w:val="20"/>
        </w:rPr>
        <w:t>), hier in Vers 3 der Verwalter (</w:t>
      </w:r>
      <w:r w:rsidR="00E83DE4" w:rsidRPr="00D166D1">
        <w:rPr>
          <w:rStyle w:val="Absatz-Standardschriftart1"/>
          <w:rFonts w:ascii="Arial" w:hAnsi="Arial" w:cs="Arial"/>
          <w:sz w:val="20"/>
        </w:rPr>
        <w:t>"</w:t>
      </w:r>
      <w:r w:rsidR="00E83DE4">
        <w:rPr>
          <w:rStyle w:val="Absatz-Standardschriftart1"/>
          <w:rFonts w:ascii="Arial" w:hAnsi="Arial" w:cs="Arial"/>
          <w:sz w:val="20"/>
        </w:rPr>
        <w:t>er sprach bei sich</w:t>
      </w:r>
      <w:r w:rsidR="00E83DE4" w:rsidRPr="00D166D1">
        <w:rPr>
          <w:rStyle w:val="Absatz-Standardschriftart1"/>
          <w:rFonts w:ascii="Arial" w:hAnsi="Arial" w:cs="Arial"/>
          <w:sz w:val="20"/>
        </w:rPr>
        <w:t>"</w:t>
      </w:r>
      <w:r w:rsidR="00E83DE4">
        <w:rPr>
          <w:rStyle w:val="Absatz-Standardschriftart1"/>
          <w:rFonts w:ascii="Arial" w:hAnsi="Arial" w:cs="Arial"/>
          <w:sz w:val="20"/>
        </w:rPr>
        <w:t>).</w:t>
      </w:r>
      <w:r w:rsidR="00947764">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w:t>
      </w:r>
      <w:r w:rsidR="00506391" w:rsidRPr="00D166D1">
        <w:rPr>
          <w:rStyle w:val="Absatz-Standardschriftart1"/>
          <w:rFonts w:ascii="Arial" w:hAnsi="Arial" w:cs="Arial"/>
          <w:sz w:val="20"/>
          <w:szCs w:val="20"/>
        </w:rPr>
        <w:t>Der handschriftliche Schuldschein</w:t>
      </w:r>
      <w:r w:rsidR="006F01B5">
        <w:rPr>
          <w:rStyle w:val="Absatz-Standardschriftart1"/>
          <w:rFonts w:ascii="Arial" w:hAnsi="Arial" w:cs="Arial"/>
          <w:sz w:val="20"/>
          <w:szCs w:val="20"/>
        </w:rPr>
        <w:t>,</w:t>
      </w:r>
      <w:r w:rsidR="00506391" w:rsidRPr="00D166D1">
        <w:rPr>
          <w:rStyle w:val="Absatz-Standardschriftart1"/>
          <w:rFonts w:ascii="Arial" w:hAnsi="Arial" w:cs="Arial"/>
          <w:sz w:val="20"/>
          <w:szCs w:val="20"/>
        </w:rPr>
        <w:t xml:space="preserve"> in dem der Schuldner dem Gläubiger seinen zurückzuzahlenden Schuldenbetrag bestätigt. Meist waren dies mit Wachs überzogen</w:t>
      </w:r>
      <w:r w:rsidR="00411422">
        <w:rPr>
          <w:rStyle w:val="Absatz-Standardschriftart1"/>
          <w:rFonts w:ascii="Arial" w:hAnsi="Arial" w:cs="Arial"/>
          <w:sz w:val="20"/>
          <w:szCs w:val="20"/>
        </w:rPr>
        <w:t xml:space="preserve">e </w:t>
      </w:r>
      <w:r w:rsidR="00411422" w:rsidRPr="00D166D1">
        <w:rPr>
          <w:rStyle w:val="Absatz-Standardschriftart1"/>
          <w:rFonts w:ascii="Arial" w:hAnsi="Arial" w:cs="Arial"/>
          <w:sz w:val="20"/>
          <w:szCs w:val="20"/>
        </w:rPr>
        <w:t xml:space="preserve">Lederstreifen oder </w:t>
      </w:r>
      <w:r w:rsidR="007C5961">
        <w:rPr>
          <w:rStyle w:val="Absatz-Standardschriftart1"/>
          <w:rFonts w:ascii="Arial" w:hAnsi="Arial" w:cs="Arial"/>
          <w:sz w:val="20"/>
          <w:szCs w:val="20"/>
        </w:rPr>
        <w:t>Holzt</w:t>
      </w:r>
      <w:r w:rsidR="00411422" w:rsidRPr="00D166D1">
        <w:rPr>
          <w:rStyle w:val="Absatz-Standardschriftart1"/>
          <w:rFonts w:ascii="Arial" w:hAnsi="Arial" w:cs="Arial"/>
          <w:sz w:val="20"/>
          <w:szCs w:val="20"/>
        </w:rPr>
        <w:t>afeln</w:t>
      </w:r>
      <w:r w:rsidR="00506391" w:rsidRPr="00D166D1">
        <w:rPr>
          <w:rStyle w:val="Absatz-Standardschriftart1"/>
          <w:rFonts w:ascii="Arial" w:hAnsi="Arial" w:cs="Arial"/>
          <w:sz w:val="20"/>
          <w:szCs w:val="20"/>
        </w:rPr>
        <w:t>, wo die Schriftzeichen leicht ausgelöscht und überschrieben werden konnten (34,II,270ff). Die Schuldscheine waren wahrscheinlich in Verwahrung</w:t>
      </w:r>
      <w:r w:rsidR="00506391" w:rsidRPr="00D166D1">
        <w:rPr>
          <w:rStyle w:val="Absatz-Standardschriftart1"/>
          <w:rFonts w:ascii="Arial" w:hAnsi="Arial" w:cs="Arial"/>
          <w:sz w:val="20"/>
        </w:rPr>
        <w:t xml:space="preserve"> des Verwalters</w:t>
      </w:r>
      <w:r w:rsidR="00195C8A">
        <w:rPr>
          <w:rStyle w:val="Absatz-Standardschriftart1"/>
          <w:rFonts w:ascii="Arial" w:hAnsi="Arial" w:cs="Arial"/>
          <w:sz w:val="20"/>
        </w:rPr>
        <w:t xml:space="preserve"> und der Schuldner hatte eine Kopie</w:t>
      </w:r>
      <w:r w:rsidR="00506391" w:rsidRPr="00D166D1">
        <w:rPr>
          <w:rStyle w:val="Absatz-Standardschriftart1"/>
          <w:rFonts w:ascii="Arial" w:hAnsi="Arial" w:cs="Arial"/>
          <w:sz w:val="20"/>
        </w:rPr>
        <w:t xml:space="preserve">. Der Nachlass ist </w:t>
      </w:r>
      <w:r w:rsidR="00AC5DD2">
        <w:rPr>
          <w:rStyle w:val="Absatz-Standardschriftart1"/>
          <w:rFonts w:ascii="Arial" w:hAnsi="Arial" w:cs="Arial"/>
          <w:sz w:val="20"/>
        </w:rPr>
        <w:t>bei beiden</w:t>
      </w:r>
      <w:r w:rsidR="00F016EC">
        <w:rPr>
          <w:rStyle w:val="Absatz-Standardschriftart1"/>
          <w:rFonts w:ascii="Arial" w:hAnsi="Arial" w:cs="Arial"/>
          <w:sz w:val="20"/>
        </w:rPr>
        <w:t>,</w:t>
      </w:r>
      <w:r w:rsidR="00506391" w:rsidRPr="00D166D1">
        <w:rPr>
          <w:rStyle w:val="Absatz-Standardschriftart1"/>
          <w:rFonts w:ascii="Arial" w:hAnsi="Arial" w:cs="Arial"/>
          <w:sz w:val="20"/>
        </w:rPr>
        <w:t xml:space="preserve"> bei Annahme des </w:t>
      </w:r>
      <w:r w:rsidR="00195C8A">
        <w:rPr>
          <w:rStyle w:val="Absatz-Standardschriftart1"/>
          <w:rFonts w:ascii="Arial" w:hAnsi="Arial" w:cs="Arial"/>
          <w:sz w:val="20"/>
        </w:rPr>
        <w:t>damaligen</w:t>
      </w:r>
      <w:r w:rsidR="00506391" w:rsidRPr="00D166D1">
        <w:rPr>
          <w:rStyle w:val="Absatz-Standardschriftart1"/>
          <w:rFonts w:ascii="Arial" w:hAnsi="Arial" w:cs="Arial"/>
          <w:sz w:val="20"/>
        </w:rPr>
        <w:t xml:space="preserve"> Warenwertes</w:t>
      </w:r>
      <w:r w:rsidR="00F016EC">
        <w:rPr>
          <w:rStyle w:val="Absatz-Standardschriftart1"/>
          <w:rFonts w:ascii="Arial" w:hAnsi="Arial" w:cs="Arial"/>
          <w:sz w:val="20"/>
        </w:rPr>
        <w:t>,</w:t>
      </w:r>
      <w:r w:rsidR="00506391" w:rsidRPr="00D166D1">
        <w:rPr>
          <w:rStyle w:val="Absatz-Standardschriftart1"/>
          <w:rFonts w:ascii="Arial" w:hAnsi="Arial" w:cs="Arial"/>
          <w:sz w:val="20"/>
        </w:rPr>
        <w:t xml:space="preserve"> etwa gleich viel an Geld</w:t>
      </w:r>
      <w:r w:rsidR="00AC5DD2">
        <w:rPr>
          <w:rStyle w:val="Absatz-Standardschriftart1"/>
          <w:rFonts w:ascii="Arial" w:hAnsi="Arial" w:cs="Arial"/>
          <w:sz w:val="20"/>
        </w:rPr>
        <w:t>wert</w:t>
      </w:r>
      <w:r w:rsidR="00506391" w:rsidRPr="00D166D1">
        <w:rPr>
          <w:rStyle w:val="Absatz-Standardschriftart1"/>
          <w:rFonts w:ascii="Arial" w:hAnsi="Arial" w:cs="Arial"/>
          <w:sz w:val="20"/>
        </w:rPr>
        <w:t>, nämlich ca. 500 Denare</w:t>
      </w:r>
      <w:r w:rsidR="00B65DA4">
        <w:rPr>
          <w:rStyle w:val="Absatz-Standardschriftart1"/>
          <w:rFonts w:ascii="Arial" w:hAnsi="Arial" w:cs="Arial"/>
          <w:sz w:val="20"/>
        </w:rPr>
        <w:t>. In schweren Zeiten</w:t>
      </w:r>
      <w:r w:rsidR="003B35D8">
        <w:rPr>
          <w:rStyle w:val="Absatz-Standardschriftart1"/>
          <w:rFonts w:ascii="Arial" w:hAnsi="Arial" w:cs="Arial"/>
          <w:sz w:val="20"/>
        </w:rPr>
        <w:t>, z.B. bei Missernten,</w:t>
      </w:r>
      <w:r w:rsidR="00B65DA4">
        <w:rPr>
          <w:rStyle w:val="Absatz-Standardschriftart1"/>
          <w:rFonts w:ascii="Arial" w:hAnsi="Arial" w:cs="Arial"/>
          <w:sz w:val="20"/>
        </w:rPr>
        <w:t xml:space="preserve"> konnte </w:t>
      </w:r>
      <w:r w:rsidR="0099541D">
        <w:rPr>
          <w:rStyle w:val="Absatz-Standardschriftart1"/>
          <w:rFonts w:ascii="Arial" w:hAnsi="Arial" w:cs="Arial"/>
          <w:sz w:val="20"/>
        </w:rPr>
        <w:t xml:space="preserve">der Verwalter </w:t>
      </w:r>
      <w:r w:rsidR="00B65DA4">
        <w:rPr>
          <w:rStyle w:val="Absatz-Standardschriftart1"/>
          <w:rFonts w:ascii="Arial" w:hAnsi="Arial" w:cs="Arial"/>
          <w:sz w:val="20"/>
        </w:rPr>
        <w:t>ein</w:t>
      </w:r>
      <w:r w:rsidR="0099541D">
        <w:rPr>
          <w:rStyle w:val="Absatz-Standardschriftart1"/>
          <w:rFonts w:ascii="Arial" w:hAnsi="Arial" w:cs="Arial"/>
          <w:sz w:val="20"/>
        </w:rPr>
        <w:t>es</w:t>
      </w:r>
      <w:r w:rsidR="00B65DA4">
        <w:rPr>
          <w:rStyle w:val="Absatz-Standardschriftart1"/>
          <w:rFonts w:ascii="Arial" w:hAnsi="Arial" w:cs="Arial"/>
          <w:sz w:val="20"/>
        </w:rPr>
        <w:t xml:space="preserve"> Großgrundbesitzer</w:t>
      </w:r>
      <w:r w:rsidR="0099541D">
        <w:rPr>
          <w:rStyle w:val="Absatz-Standardschriftart1"/>
          <w:rFonts w:ascii="Arial" w:hAnsi="Arial" w:cs="Arial"/>
          <w:sz w:val="20"/>
        </w:rPr>
        <w:t>s</w:t>
      </w:r>
      <w:r w:rsidR="00B65DA4">
        <w:rPr>
          <w:rStyle w:val="Absatz-Standardschriftart1"/>
          <w:rFonts w:ascii="Arial" w:hAnsi="Arial" w:cs="Arial"/>
          <w:sz w:val="20"/>
        </w:rPr>
        <w:t xml:space="preserve"> </w:t>
      </w:r>
      <w:r w:rsidR="0099541D">
        <w:rPr>
          <w:rStyle w:val="Absatz-Standardschriftart1"/>
          <w:rFonts w:ascii="Arial" w:hAnsi="Arial" w:cs="Arial"/>
          <w:sz w:val="20"/>
        </w:rPr>
        <w:t>den</w:t>
      </w:r>
      <w:r w:rsidR="00B65DA4">
        <w:rPr>
          <w:rStyle w:val="Absatz-Standardschriftart1"/>
          <w:rFonts w:ascii="Arial" w:hAnsi="Arial" w:cs="Arial"/>
          <w:sz w:val="20"/>
        </w:rPr>
        <w:t xml:space="preserve"> Gläubiger</w:t>
      </w:r>
      <w:r w:rsidR="00486205">
        <w:rPr>
          <w:rStyle w:val="Absatz-Standardschriftart1"/>
          <w:rFonts w:ascii="Arial" w:hAnsi="Arial" w:cs="Arial"/>
          <w:sz w:val="20"/>
        </w:rPr>
        <w:t>n</w:t>
      </w:r>
      <w:r w:rsidR="00B65DA4">
        <w:rPr>
          <w:rStyle w:val="Absatz-Standardschriftart1"/>
          <w:rFonts w:ascii="Arial" w:hAnsi="Arial" w:cs="Arial"/>
          <w:sz w:val="20"/>
        </w:rPr>
        <w:t xml:space="preserve"> bzw. Pächtern einen Teil der Schuld erlassen</w:t>
      </w:r>
      <w:r w:rsidR="00A161F0">
        <w:rPr>
          <w:rStyle w:val="Absatz-Standardschriftart1"/>
          <w:rFonts w:ascii="Arial" w:hAnsi="Arial" w:cs="Arial"/>
          <w:sz w:val="20"/>
        </w:rPr>
        <w:t>, damit sie nicht bankrottgingen</w:t>
      </w:r>
      <w:r w:rsidR="00B65DA4">
        <w:rPr>
          <w:rStyle w:val="Absatz-Standardschriftart1"/>
          <w:rFonts w:ascii="Arial" w:hAnsi="Arial" w:cs="Arial"/>
          <w:sz w:val="20"/>
        </w:rPr>
        <w:t>. Diese Praxis dürfte der Verwalter ausgenützt haben</w:t>
      </w:r>
      <w:r w:rsidR="00506391" w:rsidRPr="00D166D1">
        <w:rPr>
          <w:rStyle w:val="Absatz-Standardschriftart1"/>
          <w:rFonts w:ascii="Arial" w:hAnsi="Arial" w:cs="Arial"/>
          <w:sz w:val="20"/>
        </w:rPr>
        <w:t xml:space="preserve"> (</w:t>
      </w:r>
      <w:r w:rsidR="007C5961">
        <w:rPr>
          <w:rStyle w:val="Absatz-Standardschriftart1"/>
          <w:rFonts w:ascii="Arial" w:hAnsi="Arial" w:cs="Arial"/>
          <w:sz w:val="20"/>
        </w:rPr>
        <w:t xml:space="preserve">14,180; </w:t>
      </w:r>
      <w:r w:rsidR="00506391" w:rsidRPr="00D166D1">
        <w:rPr>
          <w:rStyle w:val="Absatz-Standardschriftart1"/>
          <w:rFonts w:ascii="Arial" w:hAnsi="Arial" w:cs="Arial"/>
          <w:sz w:val="20"/>
        </w:rPr>
        <w:t>20,433</w:t>
      </w:r>
      <w:r w:rsidR="007C5961">
        <w:rPr>
          <w:rStyle w:val="Absatz-Standardschriftart1"/>
          <w:rFonts w:ascii="Arial" w:hAnsi="Arial" w:cs="Arial"/>
          <w:sz w:val="20"/>
        </w:rPr>
        <w:t>; 65,I,384</w:t>
      </w:r>
      <w:r w:rsidR="00506391" w:rsidRPr="00D166D1">
        <w:rPr>
          <w:rStyle w:val="Absatz-Standardschriftart1"/>
          <w:rFonts w:ascii="Arial" w:hAnsi="Arial" w:cs="Arial"/>
          <w:sz w:val="20"/>
        </w:rPr>
        <w:t>).</w:t>
      </w:r>
      <w:r w:rsidR="00993089">
        <w:rPr>
          <w:rStyle w:val="Absatz-Standardschriftart1"/>
          <w:rFonts w:ascii="Arial" w:hAnsi="Arial" w:cs="Arial"/>
          <w:sz w:val="20"/>
        </w:rPr>
        <w:t xml:space="preserve"> Ungerecht war der Verwalter also nicht, aber korrupt gegenüber seinem Gutsherrn.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w:t>
      </w:r>
      <w:r w:rsidR="00C01DC1">
        <w:rPr>
          <w:rStyle w:val="Absatz-Standardschriftart1"/>
          <w:rFonts w:ascii="Arial" w:hAnsi="Arial" w:cs="Arial"/>
          <w:sz w:val="20"/>
        </w:rPr>
        <w:t xml:space="preserve">Hier </w:t>
      </w:r>
      <w:r w:rsidR="00C01DC1">
        <w:rPr>
          <w:rStyle w:val="Absatz-Standardschriftart1"/>
          <w:rFonts w:ascii="Arial" w:hAnsi="Arial" w:cs="Arial"/>
          <w:b/>
          <w:bCs/>
          <w:sz w:val="20"/>
        </w:rPr>
        <w:t>k</w:t>
      </w:r>
      <w:r w:rsidR="00506391" w:rsidRPr="00D166D1">
        <w:rPr>
          <w:rStyle w:val="Absatz-Standardschriftart1"/>
          <w:rFonts w:ascii="Arial" w:hAnsi="Arial" w:cs="Arial"/>
          <w:b/>
          <w:bCs/>
          <w:sz w:val="20"/>
        </w:rPr>
        <w:t>ein</w:t>
      </w:r>
      <w:r w:rsidR="00506391" w:rsidRPr="00D166D1">
        <w:rPr>
          <w:rStyle w:val="Absatz-Standardschriftart1"/>
          <w:rFonts w:ascii="Arial" w:hAnsi="Arial" w:cs="Arial"/>
          <w:sz w:val="20"/>
        </w:rPr>
        <w:t xml:space="preserve"> Gen.qual</w:t>
      </w:r>
      <w:r w:rsidR="00F209CB">
        <w:rPr>
          <w:rStyle w:val="Absatz-Standardschriftart1"/>
          <w:rFonts w:ascii="Arial" w:hAnsi="Arial" w:cs="Arial"/>
          <w:sz w:val="20"/>
        </w:rPr>
        <w:t>itatis</w:t>
      </w:r>
      <w:r w:rsidR="00C05188">
        <w:rPr>
          <w:rStyle w:val="Absatz-Standardschriftart1"/>
          <w:rFonts w:ascii="Arial" w:hAnsi="Arial" w:cs="Arial"/>
          <w:sz w:val="20"/>
        </w:rPr>
        <w:t xml:space="preserve"> unter semitischen Einfluss (so: 2,465 u</w:t>
      </w:r>
      <w:r w:rsidR="00EB2668">
        <w:rPr>
          <w:rStyle w:val="Absatz-Standardschriftart1"/>
          <w:rFonts w:ascii="Arial" w:hAnsi="Arial" w:cs="Arial"/>
          <w:sz w:val="20"/>
        </w:rPr>
        <w:t>nd die meisten Ausleger!</w:t>
      </w:r>
      <w:r w:rsidR="00C05188">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272A61">
        <w:rPr>
          <w:rStyle w:val="Absatz-Standardschriftart1"/>
          <w:rFonts w:ascii="Arial" w:hAnsi="Arial" w:cs="Arial"/>
          <w:sz w:val="20"/>
        </w:rPr>
        <w:t>sondern ein Genitiv der Zugehörigkeit</w:t>
      </w:r>
      <w:r w:rsidR="00486205">
        <w:rPr>
          <w:rStyle w:val="Absatz-Standardschriftart1"/>
          <w:rFonts w:ascii="Arial" w:hAnsi="Arial" w:cs="Arial"/>
          <w:sz w:val="20"/>
        </w:rPr>
        <w:t xml:space="preserve"> </w:t>
      </w:r>
      <w:r w:rsidR="00486205" w:rsidRPr="00D166D1">
        <w:rPr>
          <w:rStyle w:val="Absatz-Standardschriftart1"/>
          <w:rFonts w:ascii="Arial" w:hAnsi="Arial" w:cs="Arial"/>
          <w:sz w:val="20"/>
        </w:rPr>
        <w:t>(1,3</w:t>
      </w:r>
      <w:r w:rsidR="00286445">
        <w:rPr>
          <w:rStyle w:val="Absatz-Standardschriftart1"/>
          <w:rFonts w:ascii="Arial" w:hAnsi="Arial" w:cs="Arial"/>
          <w:sz w:val="20"/>
        </w:rPr>
        <w:t>3</w:t>
      </w:r>
      <w:r w:rsidR="00486205">
        <w:rPr>
          <w:rStyle w:val="Absatz-Standardschriftart1"/>
          <w:rFonts w:ascii="Arial" w:hAnsi="Arial" w:cs="Arial"/>
          <w:sz w:val="20"/>
        </w:rPr>
        <w:t>; 8,z.St.</w:t>
      </w:r>
      <w:r w:rsidR="00486205" w:rsidRPr="00D166D1">
        <w:rPr>
          <w:rStyle w:val="Absatz-Standardschriftart1"/>
          <w:rFonts w:ascii="Arial" w:hAnsi="Arial" w:cs="Arial"/>
          <w:sz w:val="20"/>
        </w:rPr>
        <w:t>)</w:t>
      </w:r>
      <w:r w:rsidR="00C65B7B">
        <w:rPr>
          <w:rStyle w:val="Absatz-Standardschriftart1"/>
          <w:rFonts w:ascii="Arial" w:hAnsi="Arial" w:cs="Arial"/>
          <w:sz w:val="20"/>
        </w:rPr>
        <w:t>,</w:t>
      </w:r>
      <w:r w:rsidR="00395509">
        <w:rPr>
          <w:rStyle w:val="Absatz-Standardschriftart1"/>
          <w:rFonts w:ascii="Arial" w:hAnsi="Arial" w:cs="Arial"/>
          <w:sz w:val="20"/>
        </w:rPr>
        <w:t xml:space="preserve"> wie </w:t>
      </w:r>
      <w:r w:rsidR="006F01B5">
        <w:rPr>
          <w:rStyle w:val="Absatz-Standardschriftart1"/>
          <w:rFonts w:ascii="Arial" w:hAnsi="Arial" w:cs="Arial"/>
          <w:sz w:val="20"/>
        </w:rPr>
        <w:t xml:space="preserve">ihn </w:t>
      </w:r>
      <w:r w:rsidR="007252DA">
        <w:rPr>
          <w:rStyle w:val="Absatz-Standardschriftart1"/>
          <w:rFonts w:ascii="Arial" w:hAnsi="Arial" w:cs="Arial"/>
          <w:sz w:val="20"/>
        </w:rPr>
        <w:t xml:space="preserve">speziell </w:t>
      </w:r>
      <w:r w:rsidR="006F01B5">
        <w:rPr>
          <w:rStyle w:val="Absatz-Standardschriftart1"/>
          <w:rFonts w:ascii="Arial" w:hAnsi="Arial" w:cs="Arial"/>
          <w:sz w:val="20"/>
        </w:rPr>
        <w:t xml:space="preserve">Lukas auch </w:t>
      </w:r>
      <w:r w:rsidR="00395509">
        <w:rPr>
          <w:rStyle w:val="Absatz-Standardschriftart1"/>
          <w:rFonts w:ascii="Arial" w:hAnsi="Arial" w:cs="Arial"/>
          <w:sz w:val="20"/>
        </w:rPr>
        <w:t xml:space="preserve">in </w:t>
      </w:r>
      <w:r w:rsidR="009A3195">
        <w:rPr>
          <w:rStyle w:val="Absatz-Standardschriftart1"/>
          <w:rFonts w:ascii="Arial" w:hAnsi="Arial" w:cs="Arial"/>
          <w:sz w:val="20"/>
        </w:rPr>
        <w:t xml:space="preserve">Lk </w:t>
      </w:r>
      <w:r w:rsidR="00C05188">
        <w:rPr>
          <w:rStyle w:val="Absatz-Standardschriftart1"/>
          <w:rFonts w:ascii="Arial" w:hAnsi="Arial" w:cs="Arial"/>
          <w:sz w:val="20"/>
        </w:rPr>
        <w:t xml:space="preserve">13,27; </w:t>
      </w:r>
      <w:r w:rsidR="00395509">
        <w:rPr>
          <w:rStyle w:val="Absatz-Standardschriftart1"/>
          <w:rFonts w:ascii="Arial" w:hAnsi="Arial" w:cs="Arial"/>
          <w:sz w:val="20"/>
        </w:rPr>
        <w:t>18,6</w:t>
      </w:r>
      <w:r w:rsidR="00BB2091">
        <w:rPr>
          <w:rStyle w:val="Absatz-Standardschriftart1"/>
          <w:rFonts w:ascii="Arial" w:hAnsi="Arial" w:cs="Arial"/>
          <w:sz w:val="20"/>
        </w:rPr>
        <w:t xml:space="preserve">;  </w:t>
      </w:r>
      <w:r w:rsidR="00395509">
        <w:rPr>
          <w:rStyle w:val="Absatz-Standardschriftart1"/>
          <w:rFonts w:ascii="Arial" w:hAnsi="Arial" w:cs="Arial"/>
          <w:sz w:val="20"/>
        </w:rPr>
        <w:t>A</w:t>
      </w:r>
      <w:r w:rsidR="00395509" w:rsidRPr="00D166D1">
        <w:rPr>
          <w:rStyle w:val="Absatz-Standardschriftart1"/>
          <w:rFonts w:ascii="Arial" w:hAnsi="Arial" w:cs="Arial"/>
          <w:sz w:val="20"/>
        </w:rPr>
        <w:t>pg 1,18</w:t>
      </w:r>
      <w:r w:rsidR="00BB2091">
        <w:rPr>
          <w:rStyle w:val="Absatz-Standardschriftart1"/>
          <w:rFonts w:ascii="Arial" w:hAnsi="Arial" w:cs="Arial"/>
          <w:sz w:val="20"/>
        </w:rPr>
        <w:t xml:space="preserve"> und</w:t>
      </w:r>
      <w:r w:rsidR="00395509" w:rsidRPr="00D166D1">
        <w:rPr>
          <w:rStyle w:val="Absatz-Standardschriftart1"/>
          <w:rFonts w:ascii="Arial" w:hAnsi="Arial" w:cs="Arial"/>
          <w:sz w:val="20"/>
        </w:rPr>
        <w:t xml:space="preserve"> </w:t>
      </w:r>
      <w:r w:rsidR="007252DA">
        <w:rPr>
          <w:rStyle w:val="Absatz-Standardschriftart1"/>
          <w:rFonts w:ascii="Arial" w:hAnsi="Arial" w:cs="Arial"/>
          <w:sz w:val="20"/>
        </w:rPr>
        <w:t xml:space="preserve">Apg </w:t>
      </w:r>
      <w:r w:rsidR="00395509" w:rsidRPr="00D166D1">
        <w:rPr>
          <w:rStyle w:val="Absatz-Standardschriftart1"/>
          <w:rFonts w:ascii="Arial" w:hAnsi="Arial" w:cs="Arial"/>
          <w:sz w:val="20"/>
        </w:rPr>
        <w:t>8,23</w:t>
      </w:r>
      <w:r w:rsidR="00486205">
        <w:rPr>
          <w:rStyle w:val="Absatz-Standardschriftart1"/>
          <w:rFonts w:ascii="Arial" w:hAnsi="Arial" w:cs="Arial"/>
          <w:sz w:val="20"/>
        </w:rPr>
        <w:t xml:space="preserve"> verwendet</w:t>
      </w:r>
      <w:r w:rsidR="00C65B7B">
        <w:rPr>
          <w:rStyle w:val="Absatz-Standardschriftart1"/>
          <w:rFonts w:ascii="Arial" w:hAnsi="Arial" w:cs="Arial"/>
          <w:sz w:val="20"/>
        </w:rPr>
        <w:t>. E</w:t>
      </w:r>
      <w:r w:rsidR="00486205">
        <w:rPr>
          <w:rStyle w:val="Absatz-Standardschriftart1"/>
          <w:rFonts w:ascii="Arial" w:hAnsi="Arial" w:cs="Arial"/>
          <w:sz w:val="20"/>
        </w:rPr>
        <w:t xml:space="preserve">benso </w:t>
      </w:r>
      <w:r w:rsidR="006F5721">
        <w:rPr>
          <w:rStyle w:val="Absatz-Standardschriftart1"/>
          <w:rFonts w:ascii="Arial" w:hAnsi="Arial" w:cs="Arial"/>
          <w:sz w:val="20"/>
        </w:rPr>
        <w:t xml:space="preserve">finden wir ihn </w:t>
      </w:r>
      <w:r w:rsidR="006F01B5">
        <w:rPr>
          <w:rStyle w:val="Absatz-Standardschriftart1"/>
          <w:rFonts w:ascii="Arial" w:hAnsi="Arial" w:cs="Arial"/>
          <w:sz w:val="20"/>
        </w:rPr>
        <w:t xml:space="preserve">in </w:t>
      </w:r>
      <w:r w:rsidR="00395509" w:rsidRPr="00D166D1">
        <w:rPr>
          <w:rStyle w:val="Absatz-Standardschriftart1"/>
          <w:rFonts w:ascii="Arial" w:hAnsi="Arial" w:cs="Arial"/>
          <w:sz w:val="20"/>
        </w:rPr>
        <w:t>Jak 3,6</w:t>
      </w:r>
      <w:r w:rsidR="00486205">
        <w:rPr>
          <w:rStyle w:val="Absatz-Standardschriftart1"/>
          <w:rFonts w:ascii="Arial" w:hAnsi="Arial" w:cs="Arial"/>
          <w:sz w:val="20"/>
        </w:rPr>
        <w:t xml:space="preserve">. Dieser Genitiv gibt </w:t>
      </w:r>
      <w:r w:rsidR="009A3195">
        <w:rPr>
          <w:rStyle w:val="Absatz-Standardschriftart1"/>
          <w:rFonts w:ascii="Arial" w:hAnsi="Arial" w:cs="Arial"/>
          <w:sz w:val="20"/>
        </w:rPr>
        <w:t xml:space="preserve">hier </w:t>
      </w:r>
      <w:r w:rsidR="00272A61">
        <w:rPr>
          <w:rStyle w:val="Absatz-Standardschriftart1"/>
          <w:rFonts w:ascii="Arial" w:hAnsi="Arial" w:cs="Arial"/>
          <w:sz w:val="20"/>
        </w:rPr>
        <w:t>das Prinzip der bösen Welt an</w:t>
      </w:r>
      <w:r w:rsidR="00C65B7B">
        <w:rPr>
          <w:rStyle w:val="Absatz-Standardschriftart1"/>
          <w:rFonts w:ascii="Arial" w:hAnsi="Arial" w:cs="Arial"/>
          <w:sz w:val="20"/>
        </w:rPr>
        <w:t>, die eine Welt der Ungerechtigkeit ist</w:t>
      </w:r>
      <w:r w:rsidR="00272A61">
        <w:rPr>
          <w:rStyle w:val="Absatz-Standardschriftart1"/>
          <w:rFonts w:ascii="Arial" w:hAnsi="Arial" w:cs="Arial"/>
          <w:sz w:val="20"/>
        </w:rPr>
        <w:t xml:space="preserve">. </w:t>
      </w:r>
      <w:r w:rsidR="00C65B7B">
        <w:rPr>
          <w:rStyle w:val="Absatz-Standardschriftart1"/>
          <w:rFonts w:ascii="Arial" w:hAnsi="Arial" w:cs="Arial"/>
          <w:sz w:val="20"/>
        </w:rPr>
        <w:t>In dieser Welt</w:t>
      </w:r>
      <w:r w:rsidR="00EA4798">
        <w:rPr>
          <w:rStyle w:val="Absatz-Standardschriftart1"/>
          <w:rFonts w:ascii="Arial" w:hAnsi="Arial" w:cs="Arial"/>
          <w:sz w:val="20"/>
        </w:rPr>
        <w:t xml:space="preserve">, wo die Güter nicht gerecht aufgeteilt sind, </w:t>
      </w:r>
      <w:r w:rsidR="00C65B7B">
        <w:rPr>
          <w:rStyle w:val="Absatz-Standardschriftart1"/>
          <w:rFonts w:ascii="Arial" w:hAnsi="Arial" w:cs="Arial"/>
          <w:sz w:val="20"/>
        </w:rPr>
        <w:t>befindet sich der</w:t>
      </w:r>
      <w:r w:rsidR="00506391" w:rsidRPr="00D166D1">
        <w:rPr>
          <w:rStyle w:val="Absatz-Standardschriftart1"/>
          <w:rFonts w:ascii="Arial" w:hAnsi="Arial" w:cs="Arial"/>
          <w:sz w:val="20"/>
        </w:rPr>
        <w:t xml:space="preserve"> Verwalter</w:t>
      </w:r>
      <w:r w:rsidR="00C65B7B">
        <w:rPr>
          <w:rStyle w:val="Absatz-Standardschriftart1"/>
          <w:rFonts w:ascii="Arial" w:hAnsi="Arial" w:cs="Arial"/>
          <w:sz w:val="20"/>
        </w:rPr>
        <w:t xml:space="preserve">, darum verwaltet er </w:t>
      </w:r>
      <w:r w:rsidR="00C65B7B" w:rsidRPr="00D166D1">
        <w:rPr>
          <w:rStyle w:val="Absatz-Standardschriftart1"/>
          <w:rFonts w:ascii="Arial" w:hAnsi="Arial" w:cs="Arial"/>
          <w:sz w:val="20"/>
        </w:rPr>
        <w:t>"</w:t>
      </w:r>
      <w:r w:rsidR="00506391" w:rsidRPr="00D166D1">
        <w:rPr>
          <w:rStyle w:val="Absatz-Standardschriftart1"/>
          <w:rFonts w:ascii="Arial" w:hAnsi="Arial" w:cs="Arial"/>
          <w:sz w:val="20"/>
        </w:rPr>
        <w:t>Mammon der Ungerechtigkeit</w:t>
      </w:r>
      <w:r w:rsidR="00C65B7B" w:rsidRPr="00D166D1">
        <w:rPr>
          <w:rStyle w:val="Absatz-Standardschriftart1"/>
          <w:rFonts w:ascii="Arial" w:hAnsi="Arial" w:cs="Arial"/>
          <w:sz w:val="20"/>
        </w:rPr>
        <w:t>"</w:t>
      </w:r>
      <w:r w:rsidR="00395509">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Der Verwalter war zwar </w:t>
      </w:r>
      <w:r w:rsidR="007252DA">
        <w:rPr>
          <w:rStyle w:val="Absatz-Standardschriftart1"/>
          <w:rFonts w:ascii="Arial" w:hAnsi="Arial" w:cs="Arial"/>
          <w:sz w:val="20"/>
        </w:rPr>
        <w:t>schlampig in seiner Tätigkeit</w:t>
      </w:r>
      <w:r w:rsidR="00506391" w:rsidRPr="00D166D1">
        <w:rPr>
          <w:rStyle w:val="Absatz-Standardschriftart1"/>
          <w:rFonts w:ascii="Arial" w:hAnsi="Arial" w:cs="Arial"/>
          <w:sz w:val="20"/>
        </w:rPr>
        <w:t xml:space="preserve">, </w:t>
      </w:r>
      <w:r w:rsidR="00F0508C">
        <w:rPr>
          <w:rStyle w:val="Absatz-Standardschriftart1"/>
          <w:rFonts w:ascii="Arial" w:hAnsi="Arial" w:cs="Arial"/>
          <w:sz w:val="20"/>
        </w:rPr>
        <w:t>a</w:t>
      </w:r>
      <w:r w:rsidR="00506391" w:rsidRPr="00D166D1">
        <w:rPr>
          <w:rStyle w:val="Absatz-Standardschriftart1"/>
          <w:rFonts w:ascii="Arial" w:hAnsi="Arial" w:cs="Arial"/>
          <w:sz w:val="20"/>
        </w:rPr>
        <w:t>ber nicht</w:t>
      </w:r>
      <w:r w:rsidR="00FA5577">
        <w:rPr>
          <w:rStyle w:val="Absatz-Standardschriftart1"/>
          <w:rFonts w:ascii="Arial" w:hAnsi="Arial" w:cs="Arial"/>
          <w:sz w:val="20"/>
        </w:rPr>
        <w:t xml:space="preserve"> ungerecht</w:t>
      </w:r>
      <w:r w:rsidR="00506391" w:rsidRPr="00D166D1">
        <w:rPr>
          <w:rStyle w:val="Absatz-Standardschriftart1"/>
          <w:rFonts w:ascii="Arial" w:hAnsi="Arial" w:cs="Arial"/>
          <w:sz w:val="20"/>
        </w:rPr>
        <w:t>, wie sein gerechter Nachlass</w:t>
      </w:r>
      <w:r w:rsidR="00EB2668">
        <w:rPr>
          <w:rStyle w:val="Absatz-Standardschriftart1"/>
          <w:rFonts w:ascii="Arial" w:hAnsi="Arial" w:cs="Arial"/>
          <w:sz w:val="20"/>
        </w:rPr>
        <w:t xml:space="preserve"> </w:t>
      </w:r>
      <w:r w:rsidR="00EB2668" w:rsidRPr="00D166D1">
        <w:rPr>
          <w:rStyle w:val="Absatz-Standardschriftart1"/>
          <w:rFonts w:ascii="Arial" w:hAnsi="Arial" w:cs="Arial"/>
          <w:sz w:val="20"/>
        </w:rPr>
        <w:t xml:space="preserve">an die </w:t>
      </w:r>
      <w:r w:rsidR="00EB2668">
        <w:rPr>
          <w:rStyle w:val="Absatz-Standardschriftart1"/>
          <w:rFonts w:ascii="Arial" w:hAnsi="Arial" w:cs="Arial"/>
          <w:sz w:val="20"/>
        </w:rPr>
        <w:t>Pächter</w:t>
      </w:r>
      <w:r w:rsidR="00272A61">
        <w:rPr>
          <w:rStyle w:val="Absatz-Standardschriftart1"/>
          <w:rFonts w:ascii="Arial" w:hAnsi="Arial" w:cs="Arial"/>
          <w:sz w:val="20"/>
        </w:rPr>
        <w:t xml:space="preserve"> (siehe </w:t>
      </w:r>
      <w:r w:rsidR="00F0508C">
        <w:rPr>
          <w:rStyle w:val="Absatz-Standardschriftart1"/>
          <w:rFonts w:ascii="Arial" w:hAnsi="Arial" w:cs="Arial"/>
          <w:sz w:val="20"/>
        </w:rPr>
        <w:t xml:space="preserve">vorige </w:t>
      </w:r>
      <w:r w:rsidR="00272A61">
        <w:rPr>
          <w:rStyle w:val="Absatz-Standardschriftart1"/>
          <w:rFonts w:ascii="Arial" w:hAnsi="Arial" w:cs="Arial"/>
          <w:sz w:val="20"/>
        </w:rPr>
        <w:t>Anm.</w:t>
      </w:r>
      <w:r w:rsidRPr="00F0508C">
        <w:rPr>
          <w:rStyle w:val="Absatz-Standardschriftart1"/>
          <w:rFonts w:ascii="Arial" w:hAnsi="Arial" w:cs="Arial"/>
          <w:bCs/>
          <w:sz w:val="20"/>
          <w:szCs w:val="20"/>
          <w:vertAlign w:val="superscript"/>
        </w:rPr>
        <w:t>4</w:t>
      </w:r>
      <w:r w:rsidR="00272A61">
        <w:rPr>
          <w:rStyle w:val="Absatz-Standardschriftart1"/>
          <w:rFonts w:ascii="Arial" w:hAnsi="Arial" w:cs="Arial"/>
          <w:sz w:val="20"/>
        </w:rPr>
        <w:t>)</w:t>
      </w:r>
      <w:r w:rsidR="00506391" w:rsidRPr="00D166D1">
        <w:rPr>
          <w:rStyle w:val="Absatz-Standardschriftart1"/>
          <w:rFonts w:ascii="Arial" w:hAnsi="Arial" w:cs="Arial"/>
          <w:sz w:val="20"/>
        </w:rPr>
        <w:t xml:space="preserve"> auch zeigt. Jesus will diesen Verwalter</w:t>
      </w:r>
      <w:r w:rsidR="00BB2091">
        <w:rPr>
          <w:rStyle w:val="Absatz-Standardschriftart1"/>
          <w:rFonts w:ascii="Arial" w:hAnsi="Arial" w:cs="Arial"/>
          <w:sz w:val="20"/>
        </w:rPr>
        <w:t xml:space="preserve"> im Gleichnis</w:t>
      </w:r>
      <w:r w:rsidR="007252DA">
        <w:rPr>
          <w:rStyle w:val="Absatz-Standardschriftart1"/>
          <w:rFonts w:ascii="Arial" w:hAnsi="Arial" w:cs="Arial"/>
          <w:sz w:val="20"/>
        </w:rPr>
        <w:t>,</w:t>
      </w:r>
      <w:r w:rsidR="00BB2091">
        <w:rPr>
          <w:rStyle w:val="Absatz-Standardschriftart1"/>
          <w:rFonts w:ascii="Arial" w:hAnsi="Arial" w:cs="Arial"/>
          <w:sz w:val="20"/>
        </w:rPr>
        <w:t xml:space="preserve"> den Jüngern</w:t>
      </w:r>
      <w:r w:rsidR="00506391" w:rsidRPr="00D166D1">
        <w:rPr>
          <w:rStyle w:val="Absatz-Standardschriftart1"/>
          <w:rFonts w:ascii="Arial" w:hAnsi="Arial" w:cs="Arial"/>
          <w:sz w:val="20"/>
        </w:rPr>
        <w:t xml:space="preserve"> in dieser Welt voll</w:t>
      </w:r>
      <w:r w:rsidR="00F0508C">
        <w:rPr>
          <w:rStyle w:val="Absatz-Standardschriftart1"/>
          <w:rFonts w:ascii="Arial" w:hAnsi="Arial" w:cs="Arial"/>
          <w:sz w:val="20"/>
        </w:rPr>
        <w:t>er</w:t>
      </w:r>
      <w:r w:rsidR="00506391" w:rsidRPr="00D166D1">
        <w:rPr>
          <w:rStyle w:val="Absatz-Standardschriftart1"/>
          <w:rFonts w:ascii="Arial" w:hAnsi="Arial" w:cs="Arial"/>
          <w:sz w:val="20"/>
        </w:rPr>
        <w:t xml:space="preserve"> Ungerechtigkeit als Vorbild hinstellen, und zwar seine Klugheit bezüglich seiner Vorsorge für die Zukunft. Ebenso wie er</w:t>
      </w:r>
      <w:r w:rsidR="00395509">
        <w:rPr>
          <w:rStyle w:val="Absatz-Standardschriftart1"/>
          <w:rFonts w:ascii="Arial" w:hAnsi="Arial" w:cs="Arial"/>
          <w:sz w:val="20"/>
        </w:rPr>
        <w:t>,</w:t>
      </w:r>
      <w:r w:rsidR="00506391" w:rsidRPr="00D166D1">
        <w:rPr>
          <w:rStyle w:val="Absatz-Standardschriftart1"/>
          <w:rFonts w:ascii="Arial" w:hAnsi="Arial" w:cs="Arial"/>
          <w:sz w:val="20"/>
        </w:rPr>
        <w:t xml:space="preserve"> sollen auch sie </w:t>
      </w:r>
      <w:r w:rsidR="00506391" w:rsidRPr="000514B2">
        <w:rPr>
          <w:rStyle w:val="Absatz-Standardschriftart1"/>
          <w:rFonts w:ascii="Arial" w:hAnsi="Arial" w:cs="Arial"/>
          <w:bCs/>
          <w:i/>
          <w:sz w:val="20"/>
        </w:rPr>
        <w:t>jetzt</w:t>
      </w:r>
      <w:r w:rsidR="00506391" w:rsidRPr="00D166D1">
        <w:rPr>
          <w:rStyle w:val="Absatz-Standardschriftart1"/>
          <w:rFonts w:ascii="Arial" w:hAnsi="Arial" w:cs="Arial"/>
          <w:sz w:val="20"/>
        </w:rPr>
        <w:t xml:space="preserve"> mit ihren irdischen Möglichkeiten</w:t>
      </w:r>
      <w:r w:rsidR="00EB2668">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d.h. dem </w:t>
      </w:r>
      <w:r w:rsidR="00EA4798">
        <w:rPr>
          <w:rStyle w:val="Absatz-Standardschriftart1"/>
          <w:rFonts w:ascii="Arial" w:hAnsi="Arial" w:cs="Arial"/>
          <w:sz w:val="20"/>
        </w:rPr>
        <w:t>Besitz</w:t>
      </w:r>
      <w:r w:rsidR="000514B2">
        <w:rPr>
          <w:rStyle w:val="Absatz-Standardschriftart1"/>
          <w:rFonts w:ascii="Arial" w:hAnsi="Arial" w:cs="Arial"/>
          <w:sz w:val="20"/>
        </w:rPr>
        <w:t>,</w:t>
      </w:r>
      <w:r w:rsidR="00506391" w:rsidRPr="00D166D1">
        <w:rPr>
          <w:rStyle w:val="Absatz-Standardschriftart1"/>
          <w:rFonts w:ascii="Arial" w:hAnsi="Arial" w:cs="Arial"/>
          <w:sz w:val="20"/>
        </w:rPr>
        <w:t xml:space="preserve"> der sich aus einer ungerechten Welt </w:t>
      </w:r>
      <w:r w:rsidR="00511960">
        <w:rPr>
          <w:rStyle w:val="Absatz-Standardschriftart1"/>
          <w:rFonts w:ascii="Arial" w:hAnsi="Arial" w:cs="Arial"/>
          <w:sz w:val="20"/>
        </w:rPr>
        <w:t xml:space="preserve">zwangsläufig </w:t>
      </w:r>
      <w:r w:rsidR="00506391" w:rsidRPr="00D166D1">
        <w:rPr>
          <w:rStyle w:val="Absatz-Standardschriftart1"/>
          <w:rFonts w:ascii="Arial" w:hAnsi="Arial" w:cs="Arial"/>
          <w:sz w:val="20"/>
        </w:rPr>
        <w:t>für sie ergibt</w:t>
      </w:r>
      <w:r w:rsidR="00EB2668">
        <w:rPr>
          <w:rStyle w:val="Absatz-Standardschriftart1"/>
          <w:rFonts w:ascii="Arial" w:hAnsi="Arial" w:cs="Arial"/>
          <w:sz w:val="20"/>
        </w:rPr>
        <w:t>,</w:t>
      </w:r>
      <w:r w:rsidR="00506391" w:rsidRPr="00D166D1">
        <w:rPr>
          <w:rStyle w:val="Absatz-Standardschriftart1"/>
          <w:rFonts w:ascii="Arial" w:hAnsi="Arial" w:cs="Arial"/>
          <w:sz w:val="20"/>
        </w:rPr>
        <w:t xml:space="preserve"> für </w:t>
      </w:r>
      <w:r w:rsidR="00506391" w:rsidRPr="000514B2">
        <w:rPr>
          <w:rStyle w:val="Absatz-Standardschriftart1"/>
          <w:rFonts w:ascii="Arial" w:hAnsi="Arial" w:cs="Arial"/>
          <w:bCs/>
          <w:i/>
          <w:sz w:val="20"/>
        </w:rPr>
        <w:t>später</w:t>
      </w:r>
      <w:r w:rsidR="00506391" w:rsidRPr="00D166D1">
        <w:rPr>
          <w:rStyle w:val="Absatz-Standardschriftart1"/>
          <w:rFonts w:ascii="Arial" w:hAnsi="Arial" w:cs="Arial"/>
          <w:sz w:val="20"/>
        </w:rPr>
        <w:t xml:space="preserve"> vorsorgen</w:t>
      </w:r>
      <w:r w:rsidR="00A90920">
        <w:rPr>
          <w:rStyle w:val="Absatz-Standardschriftart1"/>
          <w:rFonts w:ascii="Arial" w:hAnsi="Arial" w:cs="Arial"/>
          <w:sz w:val="20"/>
        </w:rPr>
        <w:t>.</w:t>
      </w:r>
      <w:r w:rsidR="00506391" w:rsidRPr="00D166D1">
        <w:rPr>
          <w:rStyle w:val="Absatz-Standardschriftart1"/>
          <w:rFonts w:ascii="Arial" w:hAnsi="Arial" w:cs="Arial"/>
          <w:sz w:val="20"/>
        </w:rPr>
        <w:t xml:space="preserve"> Der Zöllner Zachäus tat genau das</w:t>
      </w:r>
      <w:r w:rsidR="00AC48FB">
        <w:rPr>
          <w:rStyle w:val="Absatz-Standardschriftart1"/>
          <w:rFonts w:ascii="Arial" w:hAnsi="Arial" w:cs="Arial"/>
          <w:sz w:val="20"/>
        </w:rPr>
        <w:t xml:space="preserve"> mit seinem </w:t>
      </w:r>
      <w:r w:rsidR="00511960" w:rsidRPr="00D166D1">
        <w:rPr>
          <w:rStyle w:val="Absatz-Standardschriftart1"/>
          <w:rFonts w:ascii="Arial" w:hAnsi="Arial" w:cs="Arial"/>
          <w:sz w:val="20"/>
        </w:rPr>
        <w:t xml:space="preserve">"Mammon der Ungerechtigkeit" </w:t>
      </w:r>
      <w:r w:rsidR="00506391" w:rsidRPr="00D166D1">
        <w:rPr>
          <w:rStyle w:val="Absatz-Standardschriftart1"/>
          <w:rFonts w:ascii="Arial" w:hAnsi="Arial" w:cs="Arial"/>
          <w:sz w:val="20"/>
        </w:rPr>
        <w:t>(Lk 19,8)</w:t>
      </w:r>
      <w:r w:rsidR="00F0508C">
        <w:rPr>
          <w:rStyle w:val="Absatz-Standardschriftart1"/>
          <w:rFonts w:ascii="Arial" w:hAnsi="Arial" w:cs="Arial"/>
          <w:sz w:val="20"/>
        </w:rPr>
        <w:t>, der reiche Mann</w:t>
      </w:r>
      <w:r w:rsidR="00EB2668">
        <w:rPr>
          <w:rStyle w:val="Absatz-Standardschriftart1"/>
          <w:rFonts w:ascii="Arial" w:hAnsi="Arial" w:cs="Arial"/>
          <w:sz w:val="20"/>
        </w:rPr>
        <w:t xml:space="preserve"> hingegen</w:t>
      </w:r>
      <w:r w:rsidR="00F0508C">
        <w:rPr>
          <w:rStyle w:val="Absatz-Standardschriftart1"/>
          <w:rFonts w:ascii="Arial" w:hAnsi="Arial" w:cs="Arial"/>
          <w:sz w:val="20"/>
        </w:rPr>
        <w:t xml:space="preserve"> (</w:t>
      </w:r>
      <w:r w:rsidR="00EA4798">
        <w:rPr>
          <w:rStyle w:val="Absatz-Standardschriftart1"/>
          <w:rFonts w:ascii="Arial" w:hAnsi="Arial" w:cs="Arial"/>
          <w:sz w:val="20"/>
        </w:rPr>
        <w:t>Lk 16,</w:t>
      </w:r>
      <w:r w:rsidR="00F0508C">
        <w:rPr>
          <w:rStyle w:val="Absatz-Standardschriftart1"/>
          <w:rFonts w:ascii="Arial" w:hAnsi="Arial" w:cs="Arial"/>
          <w:sz w:val="20"/>
        </w:rPr>
        <w:t>19</w:t>
      </w:r>
      <w:r w:rsidR="00EA4798">
        <w:rPr>
          <w:rStyle w:val="Absatz-Standardschriftart1"/>
          <w:rFonts w:ascii="Arial" w:hAnsi="Arial" w:cs="Arial"/>
          <w:sz w:val="20"/>
        </w:rPr>
        <w:t>ff.</w:t>
      </w:r>
      <w:r w:rsidR="00F0508C">
        <w:rPr>
          <w:rStyle w:val="Absatz-Standardschriftart1"/>
          <w:rFonts w:ascii="Arial" w:hAnsi="Arial" w:cs="Arial"/>
          <w:sz w:val="20"/>
        </w:rPr>
        <w:t>) nicht.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3F5669">
        <w:rPr>
          <w:rStyle w:val="Absatz-Standardschriftart1"/>
          <w:rFonts w:ascii="Arial" w:hAnsi="Arial" w:cs="Arial"/>
          <w:sz w:val="20"/>
        </w:rPr>
        <w:t>Dass h</w:t>
      </w:r>
      <w:r w:rsidR="00506391" w:rsidRPr="00D166D1">
        <w:rPr>
          <w:rStyle w:val="Absatz-Standardschriftart1"/>
          <w:rFonts w:ascii="Arial" w:hAnsi="Arial" w:cs="Arial"/>
          <w:sz w:val="20"/>
        </w:rPr>
        <w:t>ier, im Gegensatz zu V</w:t>
      </w:r>
      <w:r w:rsidR="00F209CB">
        <w:rPr>
          <w:rStyle w:val="Absatz-Standardschriftart1"/>
          <w:rFonts w:ascii="Arial" w:hAnsi="Arial" w:cs="Arial"/>
          <w:sz w:val="20"/>
        </w:rPr>
        <w:t xml:space="preserve">ers </w:t>
      </w:r>
      <w:r w:rsidR="00506391" w:rsidRPr="00D166D1">
        <w:rPr>
          <w:rStyle w:val="Absatz-Standardschriftart1"/>
          <w:rFonts w:ascii="Arial" w:hAnsi="Arial" w:cs="Arial"/>
          <w:sz w:val="20"/>
        </w:rPr>
        <w:t>8+9, kein Genitiv</w:t>
      </w:r>
      <w:r w:rsidR="00C47B81"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sondern ein Adj</w:t>
      </w:r>
      <w:r w:rsidR="00EA4798">
        <w:rPr>
          <w:rStyle w:val="Absatz-Standardschriftart1"/>
          <w:rFonts w:ascii="Arial" w:hAnsi="Arial" w:cs="Arial"/>
          <w:sz w:val="20"/>
        </w:rPr>
        <w:t>ektiv</w:t>
      </w:r>
      <w:r w:rsidR="003F5669">
        <w:rPr>
          <w:rStyle w:val="Absatz-Standardschriftart1"/>
          <w:rFonts w:ascii="Arial" w:hAnsi="Arial" w:cs="Arial"/>
          <w:sz w:val="20"/>
        </w:rPr>
        <w:t xml:space="preserve"> gebraucht wird beweist</w:t>
      </w:r>
      <w:r w:rsidR="00506391" w:rsidRPr="00D166D1">
        <w:rPr>
          <w:rStyle w:val="Absatz-Standardschriftart1"/>
          <w:rFonts w:ascii="Arial" w:hAnsi="Arial" w:cs="Arial"/>
          <w:sz w:val="20"/>
        </w:rPr>
        <w:t xml:space="preserve">, </w:t>
      </w:r>
      <w:r w:rsidR="003F5669">
        <w:rPr>
          <w:rStyle w:val="Absatz-Standardschriftart1"/>
          <w:rFonts w:ascii="Arial" w:hAnsi="Arial" w:cs="Arial"/>
          <w:sz w:val="20"/>
        </w:rPr>
        <w:t>dass es sich in Vers 8+9 wirklich um einen Gen</w:t>
      </w:r>
      <w:r w:rsidR="00DB4DB7">
        <w:rPr>
          <w:rStyle w:val="Absatz-Standardschriftart1"/>
          <w:rFonts w:ascii="Arial" w:hAnsi="Arial" w:cs="Arial"/>
          <w:sz w:val="20"/>
        </w:rPr>
        <w:t>itiv</w:t>
      </w:r>
      <w:r w:rsidR="003F5669">
        <w:rPr>
          <w:rStyle w:val="Absatz-Standardschriftart1"/>
          <w:rFonts w:ascii="Arial" w:hAnsi="Arial" w:cs="Arial"/>
          <w:sz w:val="20"/>
        </w:rPr>
        <w:t xml:space="preserve"> der Zugehörigkeit handeln muss</w:t>
      </w:r>
      <w:r w:rsidR="00DB4DB7">
        <w:rPr>
          <w:rStyle w:val="Absatz-Standardschriftart1"/>
          <w:rFonts w:ascii="Arial" w:hAnsi="Arial" w:cs="Arial"/>
          <w:sz w:val="20"/>
        </w:rPr>
        <w:t xml:space="preserve">, und nicht um einen </w:t>
      </w:r>
      <w:r w:rsidR="00DB4DB7" w:rsidRPr="00D166D1">
        <w:rPr>
          <w:rStyle w:val="Absatz-Standardschriftart1"/>
          <w:rFonts w:ascii="Arial" w:hAnsi="Arial" w:cs="Arial"/>
          <w:sz w:val="20"/>
        </w:rPr>
        <w:t>Gen</w:t>
      </w:r>
      <w:r w:rsidR="00DB4DB7">
        <w:rPr>
          <w:rStyle w:val="Absatz-Standardschriftart1"/>
          <w:rFonts w:ascii="Arial" w:hAnsi="Arial" w:cs="Arial"/>
          <w:sz w:val="20"/>
        </w:rPr>
        <w:t xml:space="preserve">itiv </w:t>
      </w:r>
      <w:r w:rsidR="00DB4DB7" w:rsidRPr="00D166D1">
        <w:rPr>
          <w:rStyle w:val="Absatz-Standardschriftart1"/>
          <w:rFonts w:ascii="Arial" w:hAnsi="Arial" w:cs="Arial"/>
          <w:sz w:val="20"/>
        </w:rPr>
        <w:t>qual</w:t>
      </w:r>
      <w:r w:rsidR="00DB4DB7">
        <w:rPr>
          <w:rStyle w:val="Absatz-Standardschriftart1"/>
          <w:rFonts w:ascii="Arial" w:hAnsi="Arial" w:cs="Arial"/>
          <w:sz w:val="20"/>
        </w:rPr>
        <w:t>itatis</w:t>
      </w:r>
      <w:r w:rsidR="003F5669">
        <w:rPr>
          <w:rStyle w:val="Absatz-Standardschriftart1"/>
          <w:rFonts w:ascii="Arial" w:hAnsi="Arial" w:cs="Arial"/>
          <w:sz w:val="20"/>
        </w:rPr>
        <w:t>. D</w:t>
      </w:r>
      <w:r w:rsidR="00506391" w:rsidRPr="00D166D1">
        <w:rPr>
          <w:rStyle w:val="Absatz-Standardschriftart1"/>
          <w:rFonts w:ascii="Arial" w:hAnsi="Arial" w:cs="Arial"/>
          <w:sz w:val="20"/>
        </w:rPr>
        <w:t>aher</w:t>
      </w:r>
      <w:r w:rsidR="003F5669">
        <w:rPr>
          <w:rStyle w:val="Absatz-Standardschriftart1"/>
          <w:rFonts w:ascii="Arial" w:hAnsi="Arial" w:cs="Arial"/>
          <w:sz w:val="20"/>
        </w:rPr>
        <w:t xml:space="preserve"> hier</w:t>
      </w:r>
      <w:r w:rsidR="00506391" w:rsidRPr="00D166D1">
        <w:rPr>
          <w:rStyle w:val="Absatz-Standardschriftart1"/>
          <w:rFonts w:ascii="Arial" w:hAnsi="Arial" w:cs="Arial"/>
          <w:sz w:val="20"/>
        </w:rPr>
        <w:t xml:space="preserve">: "...ungerechter Mammon". Wenn wir von dem </w:t>
      </w:r>
      <w:r w:rsidR="00D55A00" w:rsidRPr="00D166D1">
        <w:rPr>
          <w:rFonts w:ascii="Arial" w:hAnsi="Arial" w:cs="Arial"/>
          <w:sz w:val="20"/>
        </w:rPr>
        <w:t>"</w:t>
      </w:r>
      <w:r w:rsidR="00506391" w:rsidRPr="00D166D1">
        <w:rPr>
          <w:rStyle w:val="Absatz-Standardschriftart1"/>
          <w:rFonts w:ascii="Arial" w:hAnsi="Arial" w:cs="Arial"/>
          <w:sz w:val="20"/>
        </w:rPr>
        <w:t>Mammon der Ungerechtigkeit</w:t>
      </w:r>
      <w:r w:rsidR="00FD2270" w:rsidRPr="00D166D1">
        <w:rPr>
          <w:rFonts w:ascii="Arial" w:hAnsi="Arial" w:cs="Arial"/>
          <w:sz w:val="20"/>
          <w:szCs w:val="20"/>
        </w:rPr>
        <w:t>"</w:t>
      </w:r>
      <w:r w:rsidR="00506391" w:rsidRPr="00D166D1">
        <w:rPr>
          <w:rStyle w:val="Absatz-Standardschriftart1"/>
          <w:rFonts w:ascii="Arial" w:hAnsi="Arial" w:cs="Arial"/>
          <w:sz w:val="20"/>
        </w:rPr>
        <w:t xml:space="preserve">, den wir uns aufgrund einer ungerechten Verteilung in dieser Welt </w:t>
      </w:r>
      <w:r w:rsidR="00AC5DD2">
        <w:rPr>
          <w:rStyle w:val="Absatz-Standardschriftart1"/>
          <w:rFonts w:ascii="Arial" w:hAnsi="Arial" w:cs="Arial"/>
          <w:sz w:val="20"/>
        </w:rPr>
        <w:t xml:space="preserve">zwangsläufig </w:t>
      </w:r>
      <w:r w:rsidR="00506391" w:rsidRPr="00D166D1">
        <w:rPr>
          <w:rStyle w:val="Absatz-Standardschriftart1"/>
          <w:rFonts w:ascii="Arial" w:hAnsi="Arial" w:cs="Arial"/>
          <w:sz w:val="20"/>
        </w:rPr>
        <w:t xml:space="preserve">anhäufen, nicht an Bedürftige abgeben, wird er </w:t>
      </w:r>
      <w:r w:rsidR="00EB4E2D">
        <w:rPr>
          <w:rStyle w:val="Absatz-Standardschriftart1"/>
          <w:rFonts w:ascii="Arial" w:hAnsi="Arial" w:cs="Arial"/>
          <w:sz w:val="20"/>
        </w:rPr>
        <w:t>in unseren Händen</w:t>
      </w:r>
      <w:r w:rsidR="00506391" w:rsidRPr="00D166D1">
        <w:rPr>
          <w:rStyle w:val="Absatz-Standardschriftart1"/>
          <w:rFonts w:ascii="Arial" w:hAnsi="Arial" w:cs="Arial"/>
          <w:sz w:val="20"/>
        </w:rPr>
        <w:t xml:space="preserve"> zum ungerechten Mammon</w:t>
      </w:r>
      <w:r w:rsidR="00744F58">
        <w:rPr>
          <w:rStyle w:val="Absatz-Standardschriftart1"/>
          <w:rFonts w:ascii="Arial" w:hAnsi="Arial" w:cs="Arial"/>
          <w:sz w:val="20"/>
        </w:rPr>
        <w:t xml:space="preserve"> (vgl. Spr 3,27)</w:t>
      </w:r>
      <w:r w:rsidR="00BB2091">
        <w:rPr>
          <w:rStyle w:val="Absatz-Standardschriftart1"/>
          <w:rFonts w:ascii="Arial" w:hAnsi="Arial" w:cs="Arial"/>
          <w:sz w:val="20"/>
        </w:rPr>
        <w:t xml:space="preserve"> und wir sind </w:t>
      </w:r>
      <w:r w:rsidR="00C05188">
        <w:rPr>
          <w:rStyle w:val="Absatz-Standardschriftart1"/>
          <w:rFonts w:ascii="Arial" w:hAnsi="Arial" w:cs="Arial"/>
          <w:sz w:val="20"/>
        </w:rPr>
        <w:t>schlechte</w:t>
      </w:r>
      <w:r w:rsidR="00BB2091">
        <w:rPr>
          <w:rStyle w:val="Absatz-Standardschriftart1"/>
          <w:rFonts w:ascii="Arial" w:hAnsi="Arial" w:cs="Arial"/>
          <w:sz w:val="20"/>
        </w:rPr>
        <w:t xml:space="preserve"> Verwalter</w:t>
      </w:r>
      <w:r w:rsidR="00744F58">
        <w:rPr>
          <w:rStyle w:val="Absatz-Standardschriftart1"/>
          <w:rFonts w:ascii="Arial" w:hAnsi="Arial" w:cs="Arial"/>
          <w:sz w:val="20"/>
        </w:rPr>
        <w:t>.</w:t>
      </w:r>
      <w:r w:rsidR="001768BD">
        <w:rPr>
          <w:rStyle w:val="Absatz-Standardschriftart1"/>
          <w:rFonts w:ascii="Arial" w:hAnsi="Arial" w:cs="Arial"/>
          <w:sz w:val="20"/>
        </w:rPr>
        <w:t xml:space="preserve"> Zur Unterscheiddung zwischen dem </w:t>
      </w:r>
      <w:r w:rsidR="001768BD" w:rsidRPr="00D166D1">
        <w:rPr>
          <w:rStyle w:val="Absatz-Standardschriftart1"/>
          <w:rFonts w:ascii="Arial" w:hAnsi="Arial" w:cs="Arial"/>
          <w:sz w:val="20"/>
        </w:rPr>
        <w:t>"</w:t>
      </w:r>
      <w:r w:rsidR="001768BD">
        <w:rPr>
          <w:rStyle w:val="Absatz-Standardschriftart1"/>
          <w:rFonts w:ascii="Arial" w:hAnsi="Arial" w:cs="Arial"/>
          <w:sz w:val="20"/>
        </w:rPr>
        <w:t>Mammon der Ungerechtigkeit</w:t>
      </w:r>
      <w:r w:rsidR="001768BD" w:rsidRPr="00D166D1">
        <w:rPr>
          <w:rStyle w:val="Absatz-Standardschriftart1"/>
          <w:rFonts w:ascii="Arial" w:hAnsi="Arial" w:cs="Arial"/>
          <w:sz w:val="20"/>
        </w:rPr>
        <w:t>"</w:t>
      </w:r>
      <w:r w:rsidR="001768BD">
        <w:rPr>
          <w:rStyle w:val="Absatz-Standardschriftart1"/>
          <w:rFonts w:ascii="Arial" w:hAnsi="Arial" w:cs="Arial"/>
          <w:sz w:val="20"/>
        </w:rPr>
        <w:t xml:space="preserve"> </w:t>
      </w:r>
      <w:r w:rsidR="000076C0">
        <w:rPr>
          <w:rStyle w:val="Absatz-Standardschriftart1"/>
          <w:rFonts w:ascii="Arial" w:hAnsi="Arial" w:cs="Arial"/>
          <w:sz w:val="20"/>
        </w:rPr>
        <w:t xml:space="preserve">in Vers 9, </w:t>
      </w:r>
      <w:r w:rsidR="001768BD">
        <w:rPr>
          <w:rStyle w:val="Absatz-Standardschriftart1"/>
          <w:rFonts w:ascii="Arial" w:hAnsi="Arial" w:cs="Arial"/>
          <w:sz w:val="20"/>
        </w:rPr>
        <w:t xml:space="preserve">und dem </w:t>
      </w:r>
      <w:r w:rsidR="001768BD" w:rsidRPr="00D166D1">
        <w:rPr>
          <w:rStyle w:val="Absatz-Standardschriftart1"/>
          <w:rFonts w:ascii="Arial" w:hAnsi="Arial" w:cs="Arial"/>
          <w:sz w:val="20"/>
        </w:rPr>
        <w:t>"</w:t>
      </w:r>
      <w:r w:rsidR="001768BD">
        <w:rPr>
          <w:rStyle w:val="Absatz-Standardschriftart1"/>
          <w:rFonts w:ascii="Arial" w:hAnsi="Arial" w:cs="Arial"/>
          <w:sz w:val="20"/>
        </w:rPr>
        <w:t>ungerechten Mammon</w:t>
      </w:r>
      <w:r w:rsidR="001768BD" w:rsidRPr="00D166D1">
        <w:rPr>
          <w:rStyle w:val="Absatz-Standardschriftart1"/>
          <w:rFonts w:ascii="Arial" w:hAnsi="Arial" w:cs="Arial"/>
          <w:sz w:val="20"/>
        </w:rPr>
        <w:t>"</w:t>
      </w:r>
      <w:r w:rsidR="000076C0">
        <w:rPr>
          <w:rStyle w:val="Absatz-Standardschriftart1"/>
          <w:rFonts w:ascii="Arial" w:hAnsi="Arial" w:cs="Arial"/>
          <w:sz w:val="20"/>
        </w:rPr>
        <w:t xml:space="preserve"> in Vers 11</w:t>
      </w:r>
      <w:r w:rsidR="001768BD">
        <w:rPr>
          <w:rStyle w:val="Absatz-Standardschriftart1"/>
          <w:rFonts w:ascii="Arial" w:hAnsi="Arial" w:cs="Arial"/>
          <w:sz w:val="20"/>
        </w:rPr>
        <w:t>, könnte folgender Vergleich dienen. Nehmen wir an, wir werden Zeugen eines Banküberfalls</w:t>
      </w:r>
      <w:r w:rsidR="000A33EE">
        <w:rPr>
          <w:rStyle w:val="Absatz-Standardschriftart1"/>
          <w:rFonts w:ascii="Arial" w:hAnsi="Arial" w:cs="Arial"/>
          <w:sz w:val="20"/>
        </w:rPr>
        <w:t xml:space="preserve">. Als der Bankräuber aus der Bank stürmt, verliert er ein Bündel Banknoten. Dieses rutscht unter ein parkendes Auto. Wir sehen es, und nehmen das Bündel Banknoten an uns und stecken es ein. Es ist </w:t>
      </w:r>
      <w:r w:rsidR="000A33EE" w:rsidRPr="00D166D1">
        <w:rPr>
          <w:rStyle w:val="Absatz-Standardschriftart1"/>
          <w:rFonts w:ascii="Arial" w:hAnsi="Arial" w:cs="Arial"/>
          <w:sz w:val="20"/>
        </w:rPr>
        <w:t>"</w:t>
      </w:r>
      <w:r w:rsidR="000A33EE">
        <w:rPr>
          <w:rStyle w:val="Absatz-Standardschriftart1"/>
          <w:rFonts w:ascii="Arial" w:hAnsi="Arial" w:cs="Arial"/>
          <w:sz w:val="20"/>
        </w:rPr>
        <w:t>Mammon der Ungerechtigkeit</w:t>
      </w:r>
      <w:r w:rsidR="000A33EE" w:rsidRPr="00D166D1">
        <w:rPr>
          <w:rStyle w:val="Absatz-Standardschriftart1"/>
          <w:rFonts w:ascii="Arial" w:hAnsi="Arial" w:cs="Arial"/>
          <w:sz w:val="20"/>
        </w:rPr>
        <w:t>"</w:t>
      </w:r>
      <w:r w:rsidR="000A33EE">
        <w:rPr>
          <w:rStyle w:val="Absatz-Standardschriftart1"/>
          <w:rFonts w:ascii="Arial" w:hAnsi="Arial" w:cs="Arial"/>
          <w:sz w:val="20"/>
        </w:rPr>
        <w:t xml:space="preserve">, denn es stammt aus einer ungerechten Tat. Die Tatsache, dass wir es an uns </w:t>
      </w:r>
      <w:r w:rsidR="006E47CC">
        <w:rPr>
          <w:rStyle w:val="Absatz-Standardschriftart1"/>
          <w:rFonts w:ascii="Arial" w:hAnsi="Arial" w:cs="Arial"/>
          <w:sz w:val="20"/>
        </w:rPr>
        <w:t>nehmen,</w:t>
      </w:r>
      <w:r w:rsidR="000A33EE">
        <w:rPr>
          <w:rStyle w:val="Absatz-Standardschriftart1"/>
          <w:rFonts w:ascii="Arial" w:hAnsi="Arial" w:cs="Arial"/>
          <w:sz w:val="20"/>
        </w:rPr>
        <w:t xml:space="preserve"> ist nicht strafbar, wenn wir es anschließend zur Polizei bringen, damit es der Bank zurückgegeben wird. Wenn wir es aber für uns behalten, wird es in unserem Besitz zu </w:t>
      </w:r>
      <w:r w:rsidR="000A33EE" w:rsidRPr="00D166D1">
        <w:rPr>
          <w:rStyle w:val="Absatz-Standardschriftart1"/>
          <w:rFonts w:ascii="Arial" w:hAnsi="Arial" w:cs="Arial"/>
          <w:sz w:val="20"/>
        </w:rPr>
        <w:t>"</w:t>
      </w:r>
      <w:r w:rsidR="000A33EE">
        <w:rPr>
          <w:rStyle w:val="Absatz-Standardschriftart1"/>
          <w:rFonts w:ascii="Arial" w:hAnsi="Arial" w:cs="Arial"/>
          <w:sz w:val="20"/>
        </w:rPr>
        <w:t>ungerechten Mammon</w:t>
      </w:r>
      <w:r w:rsidR="000A33EE" w:rsidRPr="00D166D1">
        <w:rPr>
          <w:rStyle w:val="Absatz-Standardschriftart1"/>
          <w:rFonts w:ascii="Arial" w:hAnsi="Arial" w:cs="Arial"/>
          <w:sz w:val="20"/>
        </w:rPr>
        <w:t>"</w:t>
      </w:r>
      <w:r w:rsidR="000A33EE">
        <w:rPr>
          <w:rStyle w:val="Absatz-Standardschriftart1"/>
          <w:rFonts w:ascii="Arial" w:hAnsi="Arial" w:cs="Arial"/>
          <w:sz w:val="20"/>
        </w:rPr>
        <w:t xml:space="preserve">, denn es gehört nicht uns. </w:t>
      </w:r>
      <w:r w:rsidR="001768BD">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D.h. mit dem irdischen</w:t>
      </w:r>
      <w:r w:rsidR="00BB2091">
        <w:rPr>
          <w:rStyle w:val="Absatz-Standardschriftart1"/>
          <w:rFonts w:ascii="Arial" w:hAnsi="Arial" w:cs="Arial"/>
          <w:sz w:val="20"/>
        </w:rPr>
        <w:t xml:space="preserve"> und</w:t>
      </w:r>
      <w:r w:rsidR="00506391" w:rsidRPr="00D166D1">
        <w:rPr>
          <w:rStyle w:val="Absatz-Standardschriftart1"/>
          <w:rFonts w:ascii="Arial" w:hAnsi="Arial" w:cs="Arial"/>
          <w:sz w:val="20"/>
        </w:rPr>
        <w:t xml:space="preserve"> vergänglichen Reichtum</w:t>
      </w:r>
      <w:r w:rsidR="00BB2091">
        <w:rPr>
          <w:rStyle w:val="Absatz-Standardschriftart1"/>
          <w:rFonts w:ascii="Arial" w:hAnsi="Arial" w:cs="Arial"/>
          <w:sz w:val="20"/>
        </w:rPr>
        <w:t xml:space="preserve"> der uns zugefallen ist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Das geistliche Erbe im zukünftigen Reich.</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Hassen bedeutet auch: jmdn. geringer achten als...; jmdn. zurücksetzen.</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Nämlich nach Rabbi Hillel aus irgendeiner beliebigen Ursache, und nicht nur wegen Hurerei; vgl. Mt 19,3.</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w:t>
      </w:r>
      <w:r w:rsidR="004C1036">
        <w:rPr>
          <w:rStyle w:val="Absatz-Standardschriftart1"/>
          <w:rFonts w:ascii="Arial" w:hAnsi="Arial" w:cs="Arial"/>
          <w:sz w:val="20"/>
        </w:rPr>
        <w:t>Mit der gleichen Einleitung (</w:t>
      </w:r>
      <w:r w:rsidR="004C1036" w:rsidRPr="00D166D1">
        <w:rPr>
          <w:rFonts w:ascii="Arial" w:hAnsi="Arial" w:cs="Arial"/>
          <w:sz w:val="20"/>
          <w:szCs w:val="20"/>
        </w:rPr>
        <w:t>"</w:t>
      </w:r>
      <w:r w:rsidR="004C1036">
        <w:rPr>
          <w:rStyle w:val="Absatz-Standardschriftart1"/>
          <w:rFonts w:ascii="Arial" w:hAnsi="Arial" w:cs="Arial"/>
          <w:sz w:val="20"/>
        </w:rPr>
        <w:t xml:space="preserve">ein gewisser </w:t>
      </w:r>
      <w:r w:rsidR="00C65F8E">
        <w:rPr>
          <w:rStyle w:val="Absatz-Standardschriftart1"/>
          <w:rFonts w:ascii="Arial" w:hAnsi="Arial" w:cs="Arial"/>
          <w:sz w:val="20"/>
        </w:rPr>
        <w:t xml:space="preserve">reicher </w:t>
      </w:r>
      <w:r w:rsidR="004C1036">
        <w:rPr>
          <w:rStyle w:val="Absatz-Standardschriftart1"/>
          <w:rFonts w:ascii="Arial" w:hAnsi="Arial" w:cs="Arial"/>
          <w:sz w:val="20"/>
        </w:rPr>
        <w:t>Mensch</w:t>
      </w:r>
      <w:r w:rsidR="004C1036" w:rsidRPr="00D166D1">
        <w:rPr>
          <w:rFonts w:ascii="Arial" w:hAnsi="Arial" w:cs="Arial"/>
          <w:sz w:val="20"/>
          <w:szCs w:val="20"/>
        </w:rPr>
        <w:t>"</w:t>
      </w:r>
      <w:r w:rsidR="004C1036">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4C1036">
        <w:rPr>
          <w:rStyle w:val="Absatz-Standardschriftart1"/>
          <w:rFonts w:ascii="Arial" w:hAnsi="Arial" w:cs="Arial"/>
          <w:sz w:val="20"/>
        </w:rPr>
        <w:t>für beide Erzählungen</w:t>
      </w:r>
      <w:r w:rsidR="00583961">
        <w:rPr>
          <w:rStyle w:val="Absatz-Standardschriftart1"/>
          <w:rFonts w:ascii="Arial" w:hAnsi="Arial" w:cs="Arial"/>
          <w:sz w:val="20"/>
        </w:rPr>
        <w:t xml:space="preserve"> (Vers 1ff. und Vers 19ff.)</w:t>
      </w:r>
      <w:r w:rsidR="004C1036">
        <w:rPr>
          <w:rStyle w:val="Absatz-Standardschriftart1"/>
          <w:rFonts w:ascii="Arial" w:hAnsi="Arial" w:cs="Arial"/>
          <w:sz w:val="20"/>
        </w:rPr>
        <w:t xml:space="preserve">, will Jesus eine </w:t>
      </w:r>
      <w:r w:rsidR="00506391" w:rsidRPr="00D166D1">
        <w:rPr>
          <w:rStyle w:val="Absatz-Standardschriftart1"/>
          <w:rFonts w:ascii="Arial" w:hAnsi="Arial" w:cs="Arial"/>
          <w:sz w:val="20"/>
        </w:rPr>
        <w:t>Beziehung</w:t>
      </w:r>
      <w:r w:rsidR="004C1036">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zwischen </w:t>
      </w:r>
      <w:r w:rsidR="004C1036">
        <w:rPr>
          <w:rStyle w:val="Absatz-Standardschriftart1"/>
          <w:rFonts w:ascii="Arial" w:hAnsi="Arial" w:cs="Arial"/>
          <w:sz w:val="20"/>
        </w:rPr>
        <w:t>beiden Erzählungen</w:t>
      </w:r>
      <w:r w:rsidR="00506391" w:rsidRPr="00D166D1">
        <w:rPr>
          <w:rStyle w:val="Absatz-Standardschriftart1"/>
          <w:rFonts w:ascii="Arial" w:hAnsi="Arial" w:cs="Arial"/>
          <w:sz w:val="20"/>
        </w:rPr>
        <w:t xml:space="preserve"> herstell</w:t>
      </w:r>
      <w:r w:rsidR="004C1036">
        <w:rPr>
          <w:rStyle w:val="Absatz-Standardschriftart1"/>
          <w:rFonts w:ascii="Arial" w:hAnsi="Arial" w:cs="Arial"/>
          <w:sz w:val="20"/>
        </w:rPr>
        <w:t>en, und zwar folgende</w:t>
      </w:r>
      <w:r w:rsidR="00506391" w:rsidRPr="00D166D1">
        <w:rPr>
          <w:rStyle w:val="Absatz-Standardschriftart1"/>
          <w:rFonts w:ascii="Arial" w:hAnsi="Arial" w:cs="Arial"/>
          <w:sz w:val="20"/>
        </w:rPr>
        <w:t xml:space="preserve">: Der Verwalter verwendete </w:t>
      </w:r>
      <w:r w:rsidR="00FF3158">
        <w:rPr>
          <w:rStyle w:val="Absatz-Standardschriftart1"/>
          <w:rFonts w:ascii="Arial" w:hAnsi="Arial" w:cs="Arial"/>
          <w:sz w:val="20"/>
        </w:rPr>
        <w:t>angesichts</w:t>
      </w:r>
      <w:r w:rsidR="00AC5DD2">
        <w:rPr>
          <w:rStyle w:val="Absatz-Standardschriftart1"/>
          <w:rFonts w:ascii="Arial" w:hAnsi="Arial" w:cs="Arial"/>
          <w:sz w:val="20"/>
        </w:rPr>
        <w:t xml:space="preserve"> seiner Entlassung </w:t>
      </w:r>
      <w:r w:rsidR="00506391" w:rsidRPr="00D166D1">
        <w:rPr>
          <w:rStyle w:val="Absatz-Standardschriftart1"/>
          <w:rFonts w:ascii="Arial" w:hAnsi="Arial" w:cs="Arial"/>
          <w:sz w:val="20"/>
        </w:rPr>
        <w:t xml:space="preserve">fremden Besitz richtig und tat rechtzeitig Buße, der </w:t>
      </w:r>
      <w:r w:rsidR="004C1036">
        <w:rPr>
          <w:rStyle w:val="Absatz-Standardschriftart1"/>
          <w:rFonts w:ascii="Arial" w:hAnsi="Arial" w:cs="Arial"/>
          <w:sz w:val="20"/>
        </w:rPr>
        <w:t>r</w:t>
      </w:r>
      <w:r w:rsidR="00506391" w:rsidRPr="00D166D1">
        <w:rPr>
          <w:rStyle w:val="Absatz-Standardschriftart1"/>
          <w:rFonts w:ascii="Arial" w:hAnsi="Arial" w:cs="Arial"/>
          <w:sz w:val="20"/>
        </w:rPr>
        <w:t>eiche</w:t>
      </w:r>
      <w:r w:rsidR="004C1036">
        <w:rPr>
          <w:rStyle w:val="Absatz-Standardschriftart1"/>
          <w:rFonts w:ascii="Arial" w:hAnsi="Arial" w:cs="Arial"/>
          <w:sz w:val="20"/>
        </w:rPr>
        <w:t xml:space="preserve"> Mann</w:t>
      </w:r>
      <w:r w:rsidR="00506391" w:rsidRPr="00D166D1">
        <w:rPr>
          <w:rStyle w:val="Absatz-Standardschriftart1"/>
          <w:rFonts w:ascii="Arial" w:hAnsi="Arial" w:cs="Arial"/>
          <w:sz w:val="20"/>
        </w:rPr>
        <w:t xml:space="preserve"> tat beides nicht</w:t>
      </w:r>
      <w:r w:rsidR="004C1036">
        <w:rPr>
          <w:rStyle w:val="Absatz-Standardschriftart1"/>
          <w:rFonts w:ascii="Arial" w:hAnsi="Arial" w:cs="Arial"/>
          <w:sz w:val="20"/>
        </w:rPr>
        <w:t>, obwohl auch er wusste, dass er einmal sterben muss</w:t>
      </w:r>
      <w:r w:rsidR="00FF3158">
        <w:rPr>
          <w:rStyle w:val="Absatz-Standardschriftart1"/>
          <w:rFonts w:ascii="Arial" w:hAnsi="Arial" w:cs="Arial"/>
          <w:sz w:val="20"/>
        </w:rPr>
        <w:t xml:space="preserve">. Der reiche Mann </w:t>
      </w:r>
      <w:r w:rsidR="004C1036">
        <w:rPr>
          <w:rStyle w:val="Absatz-Standardschriftart1"/>
          <w:rFonts w:ascii="Arial" w:hAnsi="Arial" w:cs="Arial"/>
          <w:sz w:val="20"/>
        </w:rPr>
        <w:t>in Vers 19, verkörpert wahrscheinlich aufgrund von Vers 14-16 die P</w:t>
      </w:r>
      <w:r w:rsidR="00506391" w:rsidRPr="00D166D1">
        <w:rPr>
          <w:rStyle w:val="Absatz-Standardschriftart1"/>
          <w:rFonts w:ascii="Arial" w:hAnsi="Arial" w:cs="Arial"/>
          <w:sz w:val="20"/>
        </w:rPr>
        <w:t>harisäer.</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w:t>
      </w:r>
      <w:r w:rsidR="00511960">
        <w:rPr>
          <w:rStyle w:val="Absatz-Standardschriftart1"/>
          <w:rFonts w:ascii="Arial" w:hAnsi="Arial" w:cs="Arial"/>
          <w:sz w:val="20"/>
        </w:rPr>
        <w:t xml:space="preserve">Lazarus bedeutet auf </w:t>
      </w:r>
      <w:r w:rsidR="00C65F8E">
        <w:rPr>
          <w:rStyle w:val="Absatz-Standardschriftart1"/>
          <w:rFonts w:ascii="Arial" w:hAnsi="Arial" w:cs="Arial"/>
          <w:sz w:val="20"/>
        </w:rPr>
        <w:t>H</w:t>
      </w:r>
      <w:r w:rsidR="00506391" w:rsidRPr="00D166D1">
        <w:rPr>
          <w:rStyle w:val="Absatz-Standardschriftart1"/>
          <w:rFonts w:ascii="Arial" w:hAnsi="Arial" w:cs="Arial"/>
          <w:sz w:val="20"/>
        </w:rPr>
        <w:t>ebr</w:t>
      </w:r>
      <w:r w:rsidR="00C65F8E">
        <w:rPr>
          <w:rStyle w:val="Absatz-Standardschriftart1"/>
          <w:rFonts w:ascii="Arial" w:hAnsi="Arial" w:cs="Arial"/>
          <w:sz w:val="20"/>
        </w:rPr>
        <w:t>äisch:</w:t>
      </w:r>
      <w:r w:rsidR="00506391" w:rsidRPr="00D166D1">
        <w:rPr>
          <w:rStyle w:val="Absatz-Standardschriftart1"/>
          <w:rFonts w:ascii="Arial" w:hAnsi="Arial" w:cs="Arial"/>
          <w:sz w:val="20"/>
        </w:rPr>
        <w:t xml:space="preserve"> </w:t>
      </w:r>
      <w:r w:rsidR="00506391" w:rsidRPr="00FF3158">
        <w:rPr>
          <w:rStyle w:val="Absatz-Standardschriftart1"/>
          <w:rFonts w:ascii="Arial" w:hAnsi="Arial" w:cs="Arial"/>
          <w:b/>
          <w:iCs/>
          <w:sz w:val="20"/>
        </w:rPr>
        <w:t>Gott</w:t>
      </w:r>
      <w:r w:rsidR="00506391" w:rsidRPr="00D166D1">
        <w:rPr>
          <w:rStyle w:val="Absatz-Standardschriftart1"/>
          <w:rFonts w:ascii="Arial" w:hAnsi="Arial" w:cs="Arial"/>
          <w:sz w:val="20"/>
        </w:rPr>
        <w:t xml:space="preserve"> </w:t>
      </w:r>
      <w:r w:rsidR="00E87899">
        <w:rPr>
          <w:rStyle w:val="Absatz-Standardschriftart1"/>
          <w:rFonts w:ascii="Arial" w:hAnsi="Arial" w:cs="Arial"/>
          <w:sz w:val="20"/>
        </w:rPr>
        <w:t>hat geholfen</w:t>
      </w:r>
      <w:r w:rsidR="00506391" w:rsidRPr="00D166D1">
        <w:rPr>
          <w:rStyle w:val="Absatz-Standardschriftart1"/>
          <w:rFonts w:ascii="Arial" w:hAnsi="Arial" w:cs="Arial"/>
          <w:sz w:val="20"/>
        </w:rPr>
        <w:t xml:space="preserve">. Dass Jesus </w:t>
      </w:r>
      <w:r w:rsidR="00AC5DD2">
        <w:rPr>
          <w:rStyle w:val="Absatz-Standardschriftart1"/>
          <w:rFonts w:ascii="Arial" w:hAnsi="Arial" w:cs="Arial"/>
          <w:sz w:val="20"/>
        </w:rPr>
        <w:t xml:space="preserve">in dieser Geschichte </w:t>
      </w:r>
      <w:r w:rsidR="00506391" w:rsidRPr="00D166D1">
        <w:rPr>
          <w:rStyle w:val="Absatz-Standardschriftart1"/>
          <w:rFonts w:ascii="Arial" w:hAnsi="Arial" w:cs="Arial"/>
          <w:sz w:val="20"/>
        </w:rPr>
        <w:t>einen persönlichen Namen verwendet beweist, dass es sich nicht um ein Gleichnis handelt</w:t>
      </w:r>
      <w:r w:rsidR="00F21D0E">
        <w:rPr>
          <w:rStyle w:val="Absatz-Standardschriftart1"/>
          <w:rFonts w:ascii="Arial" w:hAnsi="Arial" w:cs="Arial"/>
          <w:sz w:val="20"/>
        </w:rPr>
        <w:t xml:space="preserve">, </w:t>
      </w:r>
      <w:r w:rsidR="00FF3158">
        <w:rPr>
          <w:rStyle w:val="Absatz-Standardschriftart1"/>
          <w:rFonts w:ascii="Arial" w:hAnsi="Arial" w:cs="Arial"/>
          <w:sz w:val="20"/>
        </w:rPr>
        <w:t xml:space="preserve">- </w:t>
      </w:r>
      <w:r w:rsidR="000D6C4E">
        <w:rPr>
          <w:rStyle w:val="Absatz-Standardschriftart1"/>
          <w:rFonts w:ascii="Arial" w:hAnsi="Arial" w:cs="Arial"/>
          <w:sz w:val="20"/>
        </w:rPr>
        <w:t xml:space="preserve">was er ja auch nicht sagt, </w:t>
      </w:r>
      <w:r w:rsidR="00FF3158">
        <w:rPr>
          <w:rStyle w:val="Absatz-Standardschriftart1"/>
          <w:rFonts w:ascii="Arial" w:hAnsi="Arial" w:cs="Arial"/>
          <w:sz w:val="20"/>
        </w:rPr>
        <w:t xml:space="preserve">- </w:t>
      </w:r>
      <w:r w:rsidR="00F21D0E">
        <w:rPr>
          <w:rStyle w:val="Absatz-Standardschriftart1"/>
          <w:rFonts w:ascii="Arial" w:hAnsi="Arial" w:cs="Arial"/>
          <w:sz w:val="20"/>
        </w:rPr>
        <w:t>sondern um eine</w:t>
      </w:r>
      <w:r w:rsidR="00506391" w:rsidRPr="00D166D1">
        <w:rPr>
          <w:rStyle w:val="Absatz-Standardschriftart1"/>
          <w:rFonts w:ascii="Arial" w:hAnsi="Arial" w:cs="Arial"/>
          <w:sz w:val="20"/>
        </w:rPr>
        <w:t xml:space="preserve"> Geschichte</w:t>
      </w:r>
      <w:r w:rsidR="00C65F8E">
        <w:rPr>
          <w:rStyle w:val="Absatz-Standardschriftart1"/>
          <w:rFonts w:ascii="Arial" w:hAnsi="Arial" w:cs="Arial"/>
          <w:sz w:val="20"/>
        </w:rPr>
        <w:t xml:space="preserve"> die man damals tagtäglich beobachten konnte. In der Erzählung werden </w:t>
      </w:r>
      <w:r w:rsidR="00506391" w:rsidRPr="00D166D1">
        <w:rPr>
          <w:rStyle w:val="Absatz-Standardschriftart1"/>
          <w:rFonts w:ascii="Arial" w:hAnsi="Arial" w:cs="Arial"/>
          <w:sz w:val="20"/>
        </w:rPr>
        <w:t>geistliche Realitäten bildlich dargestellt.</w:t>
      </w:r>
      <w:r w:rsidR="00D70C0F">
        <w:rPr>
          <w:rStyle w:val="Absatz-Standardschriftart1"/>
          <w:rFonts w:ascii="Arial" w:hAnsi="Arial" w:cs="Arial"/>
          <w:sz w:val="20"/>
        </w:rPr>
        <w:t xml:space="preserve"> Der Reiche und Lazarus sind keine historische</w:t>
      </w:r>
      <w:r w:rsidR="00C65F8E">
        <w:rPr>
          <w:rStyle w:val="Absatz-Standardschriftart1"/>
          <w:rFonts w:ascii="Arial" w:hAnsi="Arial" w:cs="Arial"/>
          <w:sz w:val="20"/>
        </w:rPr>
        <w:t>n</w:t>
      </w:r>
      <w:r w:rsidR="00D70C0F">
        <w:rPr>
          <w:rStyle w:val="Absatz-Standardschriftart1"/>
          <w:rFonts w:ascii="Arial" w:hAnsi="Arial" w:cs="Arial"/>
          <w:sz w:val="20"/>
        </w:rPr>
        <w:t xml:space="preserve"> Personen, der Name Lazarus wird von Jesus nur wegen seiner Bedeutung verwendet.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In der Gräz. ein jur. t.t.: etwas unter Eid bezeugen</w:t>
      </w:r>
      <w:r w:rsidR="000514B2">
        <w:rPr>
          <w:rStyle w:val="Absatz-Standardschriftart1"/>
          <w:rFonts w:ascii="Arial" w:hAnsi="Arial" w:cs="Arial"/>
          <w:sz w:val="20"/>
        </w:rPr>
        <w:t>.</w:t>
      </w:r>
      <w:r w:rsidR="00506391" w:rsidRPr="00D166D1">
        <w:rPr>
          <w:rStyle w:val="Absatz-Standardschriftart1"/>
          <w:rFonts w:ascii="Arial" w:hAnsi="Arial" w:cs="Arial"/>
          <w:sz w:val="20"/>
        </w:rPr>
        <w:t xml:space="preserve"> Diese Ernsthaftigkeit ist auch bei unserem Zeugendienst angebracht</w:t>
      </w:r>
      <w:r w:rsidR="00A9092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Der lästige, orientalische, herrenlose Straßenhund, </w:t>
      </w:r>
      <w:r w:rsidR="00AC5DD2">
        <w:rPr>
          <w:rStyle w:val="Absatz-Standardschriftart1"/>
          <w:rFonts w:ascii="Arial" w:hAnsi="Arial" w:cs="Arial"/>
          <w:sz w:val="20"/>
        </w:rPr>
        <w:t>der</w:t>
      </w:r>
      <w:r w:rsidR="00506391" w:rsidRPr="00D166D1">
        <w:rPr>
          <w:rStyle w:val="Absatz-Standardschriftart1"/>
          <w:rFonts w:ascii="Arial" w:hAnsi="Arial" w:cs="Arial"/>
          <w:sz w:val="20"/>
        </w:rPr>
        <w:t xml:space="preserve"> einerseits zwar treu und anhänglich, andererseits aber auch frech, gierig, schmutzig und daher verachtet ist. Er ernährte sich hauptsächlich von Aas und Abfällen, wie es auch noch heute im Orient oft der Fall ist. Lazarus konnte sich gegen diese Köter nicht wehren</w:t>
      </w:r>
      <w:r w:rsidR="008C2883">
        <w:rPr>
          <w:rStyle w:val="Absatz-Standardschriftart1"/>
          <w:rFonts w:ascii="Arial" w:hAnsi="Arial" w:cs="Arial"/>
          <w:sz w:val="20"/>
        </w:rPr>
        <w:t>, ihr Speichel erhöhte die Schmerzen seiner Geschwüre noch</w:t>
      </w:r>
      <w:r w:rsidR="00511960">
        <w:rPr>
          <w:rStyle w:val="Absatz-Standardschriftart1"/>
          <w:rFonts w:ascii="Arial" w:hAnsi="Arial" w:cs="Arial"/>
          <w:sz w:val="20"/>
        </w:rPr>
        <w:t xml:space="preserve"> und infizierte sie noch mehr</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Als dramatischer Aorist</w:t>
      </w:r>
      <w:r w:rsidR="002A1732">
        <w:rPr>
          <w:rStyle w:val="Absatz-Standardschriftart1"/>
          <w:rFonts w:ascii="Arial" w:hAnsi="Arial" w:cs="Arial"/>
          <w:sz w:val="20"/>
        </w:rPr>
        <w:t xml:space="preserve"> nach einer Nachdenkpause</w:t>
      </w:r>
      <w:r w:rsidR="00506391" w:rsidRPr="00D166D1">
        <w:rPr>
          <w:rStyle w:val="Absatz-Standardschriftart1"/>
          <w:rFonts w:ascii="Arial" w:hAnsi="Arial" w:cs="Arial"/>
          <w:sz w:val="20"/>
        </w:rPr>
        <w:t>: "Ich hab´s".</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Ein Bat</w:t>
      </w:r>
      <w:r w:rsidR="002E53D3">
        <w:rPr>
          <w:rStyle w:val="Absatz-Standardschriftart1"/>
          <w:rFonts w:ascii="Arial" w:hAnsi="Arial" w:cs="Arial"/>
          <w:sz w:val="20"/>
        </w:rPr>
        <w:t xml:space="preserve"> war ein </w:t>
      </w:r>
      <w:r w:rsidR="002E53D3" w:rsidRPr="00D166D1">
        <w:rPr>
          <w:rStyle w:val="Absatz-Standardschriftart1"/>
          <w:rFonts w:ascii="Arial" w:hAnsi="Arial" w:cs="Arial"/>
          <w:sz w:val="20"/>
        </w:rPr>
        <w:t>Hohlmaß, sowohl für feste als auch für flüssige Lebensmittel</w:t>
      </w:r>
      <w:r w:rsidR="002E53D3">
        <w:rPr>
          <w:rStyle w:val="Absatz-Standardschriftart1"/>
          <w:rFonts w:ascii="Arial" w:hAnsi="Arial" w:cs="Arial"/>
          <w:sz w:val="20"/>
        </w:rPr>
        <w:t>. Es</w:t>
      </w:r>
      <w:r w:rsidR="00506391" w:rsidRPr="00D166D1">
        <w:rPr>
          <w:rStyle w:val="Absatz-Standardschriftart1"/>
          <w:rFonts w:ascii="Arial" w:hAnsi="Arial" w:cs="Arial"/>
          <w:sz w:val="20"/>
        </w:rPr>
        <w:t xml:space="preserve"> entspricht laut Josephus ca. 39,5 Liter</w:t>
      </w:r>
      <w:r w:rsidR="007C5961">
        <w:rPr>
          <w:rStyle w:val="Absatz-Standardschriftart1"/>
          <w:rFonts w:ascii="Arial" w:hAnsi="Arial" w:cs="Arial"/>
          <w:sz w:val="20"/>
        </w:rPr>
        <w:t>, nach anderen</w:t>
      </w:r>
      <w:r w:rsidR="002E53D3">
        <w:rPr>
          <w:rStyle w:val="Absatz-Standardschriftart1"/>
          <w:rFonts w:ascii="Arial" w:hAnsi="Arial" w:cs="Arial"/>
          <w:sz w:val="20"/>
        </w:rPr>
        <w:t xml:space="preserve"> nur</w:t>
      </w:r>
      <w:r w:rsidR="007C5961">
        <w:rPr>
          <w:rStyle w:val="Absatz-Standardschriftart1"/>
          <w:rFonts w:ascii="Arial" w:hAnsi="Arial" w:cs="Arial"/>
          <w:sz w:val="20"/>
        </w:rPr>
        <w:t xml:space="preserve"> 36,5 </w:t>
      </w:r>
      <w:r w:rsidR="00224075">
        <w:rPr>
          <w:rStyle w:val="Absatz-Standardschriftart1"/>
          <w:rFonts w:ascii="Arial" w:hAnsi="Arial" w:cs="Arial"/>
          <w:sz w:val="20"/>
        </w:rPr>
        <w:t xml:space="preserve">Liter oder sogar nur 20,1 </w:t>
      </w:r>
      <w:r w:rsidR="007C5961">
        <w:rPr>
          <w:rStyle w:val="Absatz-Standardschriftart1"/>
          <w:rFonts w:ascii="Arial" w:hAnsi="Arial" w:cs="Arial"/>
          <w:sz w:val="20"/>
        </w:rPr>
        <w:t>Liter</w:t>
      </w:r>
      <w:r w:rsidR="00506391" w:rsidRPr="00D166D1">
        <w:rPr>
          <w:rStyle w:val="Absatz-Standardschriftart1"/>
          <w:rFonts w:ascii="Arial" w:hAnsi="Arial" w:cs="Arial"/>
          <w:sz w:val="20"/>
        </w:rPr>
        <w:t>. 100 Bat sind demnach 3950</w:t>
      </w:r>
      <w:r w:rsidR="00511960">
        <w:rPr>
          <w:rStyle w:val="Absatz-Standardschriftart1"/>
          <w:rFonts w:ascii="Arial" w:hAnsi="Arial" w:cs="Arial"/>
          <w:sz w:val="20"/>
        </w:rPr>
        <w:t xml:space="preserve"> bzw. 3650</w:t>
      </w:r>
      <w:r w:rsidR="00506391" w:rsidRPr="00D166D1">
        <w:rPr>
          <w:rStyle w:val="Absatz-Standardschriftart1"/>
          <w:rFonts w:ascii="Arial" w:hAnsi="Arial" w:cs="Arial"/>
          <w:sz w:val="20"/>
        </w:rPr>
        <w:t xml:space="preserve"> Liter, eine Ölmenge, die aus der Frucht von </w:t>
      </w:r>
      <w:r w:rsidR="007C5961">
        <w:rPr>
          <w:rStyle w:val="Absatz-Standardschriftart1"/>
          <w:rFonts w:ascii="Arial" w:hAnsi="Arial" w:cs="Arial"/>
          <w:sz w:val="20"/>
        </w:rPr>
        <w:t>etwa</w:t>
      </w:r>
      <w:r w:rsidR="00506391" w:rsidRPr="00D166D1">
        <w:rPr>
          <w:rStyle w:val="Absatz-Standardschriftart1"/>
          <w:rFonts w:ascii="Arial" w:hAnsi="Arial" w:cs="Arial"/>
          <w:sz w:val="20"/>
        </w:rPr>
        <w:t xml:space="preserve"> </w:t>
      </w:r>
      <w:r w:rsidR="007C5961">
        <w:rPr>
          <w:rStyle w:val="Absatz-Standardschriftart1"/>
          <w:rFonts w:ascii="Arial" w:hAnsi="Arial" w:cs="Arial"/>
          <w:sz w:val="20"/>
        </w:rPr>
        <w:t>1</w:t>
      </w:r>
      <w:r w:rsidR="00506391" w:rsidRPr="00D166D1">
        <w:rPr>
          <w:rStyle w:val="Absatz-Standardschriftart1"/>
          <w:rFonts w:ascii="Arial" w:hAnsi="Arial" w:cs="Arial"/>
          <w:sz w:val="20"/>
        </w:rPr>
        <w:t>50 Ölbäumen gewonnen werden konnte</w:t>
      </w:r>
      <w:r w:rsidR="007B6723">
        <w:rPr>
          <w:rStyle w:val="Absatz-Standardschriftart1"/>
          <w:rFonts w:ascii="Arial" w:hAnsi="Arial" w:cs="Arial"/>
          <w:sz w:val="20"/>
        </w:rPr>
        <w:t>.</w:t>
      </w:r>
      <w:r w:rsidR="00506391" w:rsidRPr="00D166D1">
        <w:rPr>
          <w:rStyle w:val="Absatz-Standardschriftart1"/>
          <w:rFonts w:ascii="Arial" w:hAnsi="Arial" w:cs="Arial"/>
          <w:sz w:val="20"/>
        </w:rPr>
        <w:t xml:space="preserve"> Das entspricht einer Schuldsumme von ca. 1000 Denaren (14,180</w:t>
      </w:r>
      <w:r w:rsidR="002E53D3">
        <w:rPr>
          <w:rStyle w:val="Absatz-Standardschriftart1"/>
          <w:rFonts w:ascii="Arial" w:hAnsi="Arial" w:cs="Arial"/>
          <w:sz w:val="20"/>
        </w:rPr>
        <w:t>; 33,1249</w:t>
      </w:r>
      <w:r w:rsidR="00DF1245">
        <w:rPr>
          <w:rStyle w:val="Absatz-Standardschriftart1"/>
          <w:rFonts w:ascii="Arial" w:hAnsi="Arial" w:cs="Arial"/>
          <w:sz w:val="20"/>
        </w:rPr>
        <w:t>, 54,z.St.</w:t>
      </w:r>
      <w:r w:rsidR="00224075">
        <w:rPr>
          <w:rStyle w:val="Absatz-Standardschriftart1"/>
          <w:rFonts w:ascii="Arial" w:hAnsi="Arial" w:cs="Arial"/>
          <w:sz w:val="20"/>
        </w:rPr>
        <w:t>; 93,z.St.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2E53D3">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Ein Kor fasste etwa 10 Bat, das sind 3</w:t>
      </w:r>
      <w:r w:rsidR="007C5961">
        <w:rPr>
          <w:rStyle w:val="Absatz-Standardschriftart1"/>
          <w:rFonts w:ascii="Arial" w:hAnsi="Arial" w:cs="Arial"/>
          <w:sz w:val="20"/>
        </w:rPr>
        <w:t>6</w:t>
      </w:r>
      <w:r w:rsidR="00506391" w:rsidRPr="00D166D1">
        <w:rPr>
          <w:rStyle w:val="Absatz-Standardschriftart1"/>
          <w:rFonts w:ascii="Arial" w:hAnsi="Arial" w:cs="Arial"/>
          <w:sz w:val="20"/>
        </w:rPr>
        <w:t xml:space="preserve">5 Liter bzw. ca. 275 kg Weizen. 100 Kor Weizen sind demnach </w:t>
      </w:r>
      <w:r w:rsidR="007C5961">
        <w:rPr>
          <w:rStyle w:val="Absatz-Standardschriftart1"/>
          <w:rFonts w:ascii="Arial" w:hAnsi="Arial" w:cs="Arial"/>
          <w:sz w:val="20"/>
        </w:rPr>
        <w:t>550 Zentner Weizen von einem Ertrag von 42 Hektar Grund</w:t>
      </w:r>
      <w:r w:rsidR="007B6723">
        <w:rPr>
          <w:rStyle w:val="Absatz-Standardschriftart1"/>
          <w:rFonts w:ascii="Arial" w:hAnsi="Arial" w:cs="Arial"/>
          <w:sz w:val="20"/>
        </w:rPr>
        <w:t>.</w:t>
      </w:r>
      <w:r w:rsidR="00506391" w:rsidRPr="00D166D1">
        <w:rPr>
          <w:rStyle w:val="Absatz-Standardschriftart1"/>
          <w:rFonts w:ascii="Arial" w:hAnsi="Arial" w:cs="Arial"/>
          <w:sz w:val="20"/>
        </w:rPr>
        <w:t xml:space="preserve"> Das entspricht einer Schuldsumme von ca. 2500 Denaren.</w:t>
      </w:r>
      <w:r w:rsidR="00EB4E2D">
        <w:rPr>
          <w:rStyle w:val="Absatz-Standardschriftart1"/>
          <w:rFonts w:ascii="Arial" w:hAnsi="Arial" w:cs="Arial"/>
          <w:sz w:val="20"/>
        </w:rPr>
        <w:t xml:space="preserve"> Der Nachlass, den der Verwalter den Schuldnern gewährte, ist also an Geldwert etwa gleich</w:t>
      </w:r>
      <w:r w:rsidR="005F4FF1">
        <w:rPr>
          <w:rStyle w:val="Absatz-Standardschriftart1"/>
          <w:rFonts w:ascii="Arial" w:hAnsi="Arial" w:cs="Arial"/>
          <w:sz w:val="20"/>
        </w:rPr>
        <w:t>, denn 1000 Denare minus 50% sind 500 Denare Nachlass und 2500 Denare minus 20% sind ebenfalls 500 Denare Nachlass</w:t>
      </w:r>
      <w:r w:rsidR="00B75D81">
        <w:rPr>
          <w:rStyle w:val="Absatz-Standardschriftart1"/>
          <w:rFonts w:ascii="Arial" w:hAnsi="Arial" w:cs="Arial"/>
          <w:sz w:val="20"/>
        </w:rPr>
        <w:t xml:space="preserve"> </w:t>
      </w:r>
      <w:r w:rsidR="00B75D81" w:rsidRPr="00D166D1">
        <w:rPr>
          <w:rStyle w:val="Absatz-Standardschriftart1"/>
          <w:rFonts w:ascii="Arial" w:hAnsi="Arial" w:cs="Arial"/>
          <w:sz w:val="20"/>
        </w:rPr>
        <w:t>(14,180</w:t>
      </w:r>
      <w:r w:rsidR="00B75D81">
        <w:rPr>
          <w:rStyle w:val="Absatz-Standardschriftart1"/>
          <w:rFonts w:ascii="Arial" w:hAnsi="Arial" w:cs="Arial"/>
          <w:sz w:val="20"/>
        </w:rPr>
        <w:t>; 54,z.St.; 65,I,384</w:t>
      </w:r>
      <w:r w:rsidR="00B75D81" w:rsidRPr="00D166D1">
        <w:rPr>
          <w:rStyle w:val="Absatz-Standardschriftart1"/>
          <w:rFonts w:ascii="Arial" w:hAnsi="Arial" w:cs="Arial"/>
          <w:sz w:val="20"/>
        </w:rPr>
        <w:t>)</w:t>
      </w:r>
      <w:r w:rsidR="005F4FF1">
        <w:rPr>
          <w:rStyle w:val="Absatz-Standardschriftart1"/>
          <w:rFonts w:ascii="Arial" w:hAnsi="Arial" w:cs="Arial"/>
          <w:sz w:val="20"/>
        </w:rPr>
        <w:t>.</w:t>
      </w:r>
      <w:r w:rsidR="00EB4E2D">
        <w:rPr>
          <w:rStyle w:val="Absatz-Standardschriftart1"/>
          <w:rFonts w:ascii="Arial" w:hAnsi="Arial" w:cs="Arial"/>
          <w:sz w:val="20"/>
        </w:rPr>
        <w:t xml:space="preserve"> Ein Beweis, dass </w:t>
      </w:r>
      <w:r w:rsidR="005F4FF1">
        <w:rPr>
          <w:rStyle w:val="Absatz-Standardschriftart1"/>
          <w:rFonts w:ascii="Arial" w:hAnsi="Arial" w:cs="Arial"/>
          <w:sz w:val="20"/>
        </w:rPr>
        <w:t>der Verwalter</w:t>
      </w:r>
      <w:r w:rsidR="00EB4E2D">
        <w:rPr>
          <w:rStyle w:val="Absatz-Standardschriftart1"/>
          <w:rFonts w:ascii="Arial" w:hAnsi="Arial" w:cs="Arial"/>
          <w:sz w:val="20"/>
        </w:rPr>
        <w:t xml:space="preserve"> nicht ungerecht war.</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506391" w:rsidRPr="00D166D1">
        <w:rPr>
          <w:rStyle w:val="Absatz-Standardschriftart1"/>
          <w:rFonts w:ascii="Arial" w:hAnsi="Arial" w:cs="Arial"/>
          <w:sz w:val="20"/>
        </w:rPr>
        <w:t xml:space="preserve"> Die Engel?</w:t>
      </w:r>
      <w:r w:rsidR="004F75E6">
        <w:rPr>
          <w:rStyle w:val="Absatz-Standardschriftart1"/>
          <w:rFonts w:ascii="Arial" w:hAnsi="Arial" w:cs="Arial"/>
          <w:sz w:val="20"/>
        </w:rPr>
        <w:t xml:space="preserve"> </w:t>
      </w:r>
      <w:r w:rsidR="000B1917">
        <w:rPr>
          <w:rStyle w:val="Absatz-Standardschriftart1"/>
          <w:rFonts w:ascii="Arial" w:hAnsi="Arial" w:cs="Arial"/>
          <w:sz w:val="20"/>
        </w:rPr>
        <w:t>Eher</w:t>
      </w:r>
      <w:r w:rsidR="004F75E6">
        <w:rPr>
          <w:rStyle w:val="Absatz-Standardschriftart1"/>
          <w:rFonts w:ascii="Arial" w:hAnsi="Arial" w:cs="Arial"/>
          <w:sz w:val="20"/>
        </w:rPr>
        <w:t xml:space="preserve"> die Freunde</w:t>
      </w:r>
      <w:r w:rsidR="000B1917">
        <w:rPr>
          <w:rStyle w:val="Absatz-Standardschriftart1"/>
          <w:rFonts w:ascii="Arial" w:hAnsi="Arial" w:cs="Arial"/>
          <w:sz w:val="20"/>
        </w:rPr>
        <w:t xml:space="preserve"> (20,435</w:t>
      </w:r>
      <w:r w:rsidR="00551BD3">
        <w:rPr>
          <w:rStyle w:val="Absatz-Standardschriftart1"/>
          <w:rFonts w:ascii="Arial" w:hAnsi="Arial" w:cs="Arial"/>
          <w:sz w:val="20"/>
        </w:rPr>
        <w:t>; 77,577</w:t>
      </w:r>
      <w:r w:rsidR="000B1917">
        <w:rPr>
          <w:rStyle w:val="Absatz-Standardschriftart1"/>
          <w:rFonts w:ascii="Arial" w:hAnsi="Arial" w:cs="Arial"/>
          <w:sz w:val="20"/>
        </w:rPr>
        <w:t>).</w:t>
      </w:r>
      <w:r w:rsidR="00506391" w:rsidRPr="00D166D1">
        <w:rPr>
          <w:rStyle w:val="Absatz-Standardschriftart1"/>
          <w:rFonts w:ascii="Arial" w:hAnsi="Arial" w:cs="Arial"/>
          <w:sz w:val="20"/>
        </w:rPr>
        <w:t xml:space="preserve"> Oder </w:t>
      </w:r>
      <w:r w:rsidR="00F55C16">
        <w:rPr>
          <w:rStyle w:val="Absatz-Standardschriftart1"/>
          <w:rFonts w:ascii="Arial" w:hAnsi="Arial" w:cs="Arial"/>
          <w:sz w:val="20"/>
        </w:rPr>
        <w:t>ein</w:t>
      </w:r>
      <w:r w:rsidR="00506391" w:rsidRPr="00D166D1">
        <w:rPr>
          <w:rStyle w:val="Absatz-Standardschriftart1"/>
          <w:rFonts w:ascii="Arial" w:hAnsi="Arial" w:cs="Arial"/>
          <w:sz w:val="20"/>
        </w:rPr>
        <w:t xml:space="preserve"> "Plural majestatis" für Gott?</w:t>
      </w:r>
      <w:r w:rsidR="00AC5DD2">
        <w:rPr>
          <w:rStyle w:val="Absatz-Standardschriftart1"/>
          <w:rFonts w:ascii="Arial" w:hAnsi="Arial" w:cs="Arial"/>
          <w:sz w:val="20"/>
        </w:rPr>
        <w:t xml:space="preserve"> </w:t>
      </w:r>
      <w:r w:rsidR="00F55C16">
        <w:rPr>
          <w:rStyle w:val="Absatz-Standardschriftart1"/>
          <w:rFonts w:ascii="Arial" w:hAnsi="Arial" w:cs="Arial"/>
          <w:sz w:val="20"/>
        </w:rPr>
        <w:t>-</w:t>
      </w:r>
      <w:r w:rsidR="00C95F9E">
        <w:rPr>
          <w:rStyle w:val="Absatz-Standardschriftart1"/>
          <w:rFonts w:ascii="Arial" w:hAnsi="Arial" w:cs="Arial"/>
          <w:sz w:val="20"/>
        </w:rPr>
        <w:t xml:space="preserve"> Am besten </w:t>
      </w:r>
      <w:r w:rsidR="00F55C16">
        <w:rPr>
          <w:rStyle w:val="Absatz-Standardschriftart1"/>
          <w:rFonts w:ascii="Arial" w:hAnsi="Arial" w:cs="Arial"/>
          <w:sz w:val="20"/>
        </w:rPr>
        <w:t xml:space="preserve">unpersönlich </w:t>
      </w:r>
      <w:r w:rsidR="00C95F9E">
        <w:rPr>
          <w:rStyle w:val="Absatz-Standardschriftart1"/>
          <w:rFonts w:ascii="Arial" w:hAnsi="Arial" w:cs="Arial"/>
          <w:sz w:val="20"/>
        </w:rPr>
        <w:t>zu übersetzen mit:</w:t>
      </w:r>
      <w:r w:rsidR="00506391" w:rsidRPr="00D166D1">
        <w:rPr>
          <w:rStyle w:val="Absatz-Standardschriftart1"/>
          <w:rFonts w:ascii="Arial" w:hAnsi="Arial" w:cs="Arial"/>
          <w:sz w:val="20"/>
        </w:rPr>
        <w:t xml:space="preserve"> "Damit man euch empfange"</w:t>
      </w:r>
      <w:r w:rsidR="00C95F9E">
        <w:rPr>
          <w:rStyle w:val="Absatz-Standardschriftart1"/>
          <w:rFonts w:ascii="Arial" w:hAnsi="Arial" w:cs="Arial"/>
          <w:sz w:val="20"/>
        </w:rPr>
        <w:t xml:space="preserve"> (2,465</w:t>
      </w:r>
      <w:r w:rsidR="0039423D">
        <w:rPr>
          <w:rStyle w:val="Absatz-Standardschriftart1"/>
          <w:rFonts w:ascii="Arial" w:hAnsi="Arial" w:cs="Arial"/>
          <w:sz w:val="20"/>
        </w:rPr>
        <w:t>; 44,246</w:t>
      </w:r>
      <w:r w:rsidR="00C95F9E">
        <w:rPr>
          <w:rStyle w:val="Absatz-Standardschriftart1"/>
          <w:rFonts w:ascii="Arial" w:hAnsi="Arial" w:cs="Arial"/>
          <w:sz w:val="20"/>
        </w:rPr>
        <w:t>)</w:t>
      </w:r>
      <w:r w:rsidR="00506391" w:rsidRPr="00D166D1">
        <w:rPr>
          <w:rStyle w:val="Absatz-Standardschriftart1"/>
          <w:rFonts w:ascii="Arial" w:hAnsi="Arial" w:cs="Arial"/>
          <w:sz w:val="20"/>
        </w:rPr>
        <w:t>.</w:t>
      </w:r>
      <w:r w:rsidR="000B1917">
        <w:rPr>
          <w:rStyle w:val="Absatz-Standardschriftart1"/>
          <w:rFonts w:ascii="Arial" w:hAnsi="Arial" w:cs="Arial"/>
          <w:sz w:val="20"/>
        </w:rPr>
        <w:t xml:space="preserve"> Vgl. einen ähnlichen Gedanken</w:t>
      </w:r>
      <w:r w:rsidR="0039423D">
        <w:rPr>
          <w:rStyle w:val="Absatz-Standardschriftart1"/>
          <w:rFonts w:ascii="Arial" w:hAnsi="Arial" w:cs="Arial"/>
          <w:sz w:val="20"/>
        </w:rPr>
        <w:t>gang</w:t>
      </w:r>
      <w:r w:rsidR="000B1917">
        <w:rPr>
          <w:rStyle w:val="Absatz-Standardschriftart1"/>
          <w:rFonts w:ascii="Arial" w:hAnsi="Arial" w:cs="Arial"/>
          <w:sz w:val="20"/>
        </w:rPr>
        <w:t xml:space="preserve"> in Lk 14,13-14</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506391" w:rsidRPr="00D166D1">
        <w:rPr>
          <w:rStyle w:val="Absatz-Standardschriftart1"/>
          <w:rFonts w:ascii="Arial" w:hAnsi="Arial" w:cs="Arial"/>
          <w:sz w:val="20"/>
        </w:rPr>
        <w:t xml:space="preserve"> Damit ist wohl der irdische Mammon der Ungerechtigkeit gemeint. Vgl. Lk </w:t>
      </w:r>
      <w:r w:rsidR="00551BD3">
        <w:rPr>
          <w:rStyle w:val="Absatz-Standardschriftart1"/>
          <w:rFonts w:ascii="Arial" w:hAnsi="Arial" w:cs="Arial"/>
          <w:sz w:val="20"/>
        </w:rPr>
        <w:t xml:space="preserve"> 12,20; </w:t>
      </w:r>
      <w:r w:rsidR="00506391" w:rsidRPr="00D166D1">
        <w:rPr>
          <w:rStyle w:val="Absatz-Standardschriftart1"/>
          <w:rFonts w:ascii="Arial" w:hAnsi="Arial" w:cs="Arial"/>
          <w:sz w:val="20"/>
        </w:rPr>
        <w:t>19,17</w:t>
      </w:r>
      <w:r w:rsidR="00551BD3">
        <w:rPr>
          <w:rStyle w:val="Absatz-Standardschriftart1"/>
          <w:rFonts w:ascii="Arial" w:hAnsi="Arial" w:cs="Arial"/>
          <w:sz w:val="20"/>
        </w:rPr>
        <w:t>; 1Tim 6,7</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506391" w:rsidRPr="00D166D1">
        <w:rPr>
          <w:rStyle w:val="Absatz-Standardschriftart1"/>
          <w:rFonts w:ascii="Arial" w:hAnsi="Arial" w:cs="Arial"/>
          <w:sz w:val="20"/>
        </w:rPr>
        <w:t xml:space="preserve"> D</w:t>
      </w:r>
      <w:r w:rsidR="00182E54">
        <w:rPr>
          <w:rStyle w:val="Absatz-Standardschriftart1"/>
          <w:rFonts w:ascii="Arial" w:hAnsi="Arial" w:cs="Arial"/>
          <w:sz w:val="20"/>
        </w:rPr>
        <w:t xml:space="preserve">as bedeutet wohl, </w:t>
      </w:r>
      <w:r w:rsidR="00506391" w:rsidRPr="00D166D1">
        <w:rPr>
          <w:rStyle w:val="Absatz-Standardschriftart1"/>
          <w:rFonts w:ascii="Arial" w:hAnsi="Arial" w:cs="Arial"/>
          <w:sz w:val="20"/>
        </w:rPr>
        <w:t>mit unserem irdischen Besitz in diesem Leben.</w:t>
      </w:r>
      <w:r w:rsidR="007566CF">
        <w:rPr>
          <w:rStyle w:val="Absatz-Standardschriftart1"/>
          <w:rFonts w:ascii="Arial" w:hAnsi="Arial" w:cs="Arial"/>
          <w:sz w:val="20"/>
        </w:rPr>
        <w:t xml:space="preserve"> </w:t>
      </w:r>
      <w:r w:rsidR="00B95970">
        <w:rPr>
          <w:rStyle w:val="Absatz-Standardschriftart1"/>
          <w:rFonts w:ascii="Arial" w:hAnsi="Arial" w:cs="Arial"/>
          <w:sz w:val="20"/>
        </w:rPr>
        <w:t>Der Indikativ Aorist der Vergangenheit beschreibt dabei den Rückblick auf das Leben, vom Richterstuhl Christi aus. Rückblickend war man entweder treu oder ungerecht in der Verwaltung seines</w:t>
      </w:r>
      <w:r w:rsidR="00403E6B">
        <w:rPr>
          <w:rStyle w:val="Absatz-Standardschriftart1"/>
          <w:rFonts w:ascii="Arial" w:hAnsi="Arial" w:cs="Arial"/>
          <w:sz w:val="20"/>
        </w:rPr>
        <w:t xml:space="preserve"> </w:t>
      </w:r>
      <w:r w:rsidR="00B95970">
        <w:rPr>
          <w:rStyle w:val="Absatz-Standardschriftart1"/>
          <w:rFonts w:ascii="Arial" w:hAnsi="Arial" w:cs="Arial"/>
          <w:sz w:val="20"/>
        </w:rPr>
        <w:t>Mammons</w:t>
      </w:r>
      <w:r w:rsidR="00B44D30">
        <w:rPr>
          <w:rStyle w:val="Absatz-Standardschriftart1"/>
          <w:rFonts w:ascii="Arial" w:hAnsi="Arial" w:cs="Arial"/>
          <w:sz w:val="20"/>
        </w:rPr>
        <w:t xml:space="preserve"> der Ungerechtigkeit</w:t>
      </w:r>
      <w:r w:rsidR="00B95970">
        <w:rPr>
          <w:rStyle w:val="Absatz-Standardschriftart1"/>
          <w:rFonts w:ascii="Arial" w:hAnsi="Arial" w:cs="Arial"/>
          <w:sz w:val="20"/>
        </w:rPr>
        <w:t xml:space="preserve">. </w:t>
      </w:r>
      <w:r w:rsidR="0029473B">
        <w:rPr>
          <w:rStyle w:val="Absatz-Standardschriftart1"/>
          <w:rFonts w:ascii="Arial" w:hAnsi="Arial" w:cs="Arial"/>
          <w:sz w:val="20"/>
        </w:rPr>
        <w:t>Zur S</w:t>
      </w:r>
      <w:r w:rsidR="00F55C16">
        <w:rPr>
          <w:rStyle w:val="Absatz-Standardschriftart1"/>
          <w:rFonts w:ascii="Arial" w:hAnsi="Arial" w:cs="Arial"/>
          <w:sz w:val="20"/>
        </w:rPr>
        <w:t>atzs</w:t>
      </w:r>
      <w:r w:rsidR="0029473B">
        <w:rPr>
          <w:rStyle w:val="Absatz-Standardschriftart1"/>
          <w:rFonts w:ascii="Arial" w:hAnsi="Arial" w:cs="Arial"/>
          <w:sz w:val="20"/>
        </w:rPr>
        <w:t>truktur</w:t>
      </w:r>
      <w:r w:rsidR="003232A3">
        <w:rPr>
          <w:rStyle w:val="Absatz-Standardschriftart1"/>
          <w:rFonts w:ascii="Arial" w:hAnsi="Arial" w:cs="Arial"/>
          <w:sz w:val="20"/>
        </w:rPr>
        <w:t xml:space="preserve"> siehe</w:t>
      </w:r>
      <w:r w:rsidR="007566CF">
        <w:rPr>
          <w:rStyle w:val="Absatz-Standardschriftart1"/>
          <w:rFonts w:ascii="Arial" w:hAnsi="Arial" w:cs="Arial"/>
          <w:sz w:val="20"/>
        </w:rPr>
        <w:t xml:space="preserve">: </w:t>
      </w:r>
      <w:hyperlink r:id="rId84" w:history="1">
        <w:r w:rsidR="00182E54" w:rsidRPr="009814D2">
          <w:rPr>
            <w:rStyle w:val="Hyperlink"/>
            <w:rFonts w:ascii="Arial" w:hAnsi="Arial" w:cs="Arial"/>
            <w:sz w:val="16"/>
            <w:szCs w:val="16"/>
          </w:rPr>
          <w:t>https://drive.google.com/file/d/1XMMwY3Svy8PYlMCCu7kyCal4rDcCZyUB/view?usp=sharing</w:t>
        </w:r>
      </w:hyperlink>
      <w:r w:rsidR="006C77CF" w:rsidRPr="006C77CF">
        <w:rPr>
          <w:rStyle w:val="Absatz-Standardschriftart1"/>
          <w:rFonts w:ascii="Arial" w:hAnsi="Arial" w:cs="Arial"/>
          <w:sz w:val="20"/>
        </w:rPr>
        <w:t xml:space="preserve"> </w:t>
      </w:r>
      <w:r w:rsidR="00AA3DA0">
        <w:rPr>
          <w:rStyle w:val="Absatz-Standardschriftart1"/>
          <w:rFonts w:ascii="Arial" w:hAnsi="Arial" w:cs="Arial"/>
          <w:sz w:val="20"/>
        </w:rPr>
        <w:br/>
      </w:r>
      <w:r w:rsidRPr="000F1AAF">
        <w:rPr>
          <w:rStyle w:val="Absatz-Standardschriftart1"/>
          <w:rFonts w:ascii="Arial" w:hAnsi="Arial" w:cs="Arial"/>
          <w:b/>
          <w:vertAlign w:val="superscript"/>
        </w:rPr>
        <w:t>21</w:t>
      </w:r>
      <w:r w:rsidR="00506391" w:rsidRPr="00D166D1">
        <w:rPr>
          <w:rStyle w:val="Absatz-Standardschriftart1"/>
          <w:rFonts w:ascii="Arial" w:hAnsi="Arial" w:cs="Arial"/>
          <w:sz w:val="20"/>
        </w:rPr>
        <w:t xml:space="preserve"> Wenn </w:t>
      </w:r>
      <w:r w:rsidR="00B95970">
        <w:rPr>
          <w:rStyle w:val="Absatz-Standardschriftart1"/>
          <w:rFonts w:ascii="Arial" w:hAnsi="Arial" w:cs="Arial"/>
          <w:sz w:val="20"/>
        </w:rPr>
        <w:t xml:space="preserve">es </w:t>
      </w:r>
      <w:r w:rsidR="00A50161">
        <w:rPr>
          <w:rStyle w:val="Absatz-Standardschriftart1"/>
          <w:rFonts w:ascii="Arial" w:hAnsi="Arial" w:cs="Arial"/>
          <w:sz w:val="20"/>
        </w:rPr>
        <w:t xml:space="preserve">sich um </w:t>
      </w:r>
      <w:r w:rsidR="00B95970">
        <w:rPr>
          <w:rStyle w:val="Absatz-Standardschriftart1"/>
          <w:rFonts w:ascii="Arial" w:hAnsi="Arial" w:cs="Arial"/>
          <w:sz w:val="20"/>
        </w:rPr>
        <w:t xml:space="preserve">ein </w:t>
      </w:r>
      <w:r w:rsidR="00506391" w:rsidRPr="00D166D1">
        <w:rPr>
          <w:rStyle w:val="Absatz-Standardschriftart1"/>
          <w:rFonts w:ascii="Arial" w:hAnsi="Arial" w:cs="Arial"/>
          <w:sz w:val="20"/>
        </w:rPr>
        <w:t>konatives Präs</w:t>
      </w:r>
      <w:r w:rsidR="00B95970">
        <w:rPr>
          <w:rStyle w:val="Absatz-Standardschriftart1"/>
          <w:rFonts w:ascii="Arial" w:hAnsi="Arial" w:cs="Arial"/>
          <w:sz w:val="20"/>
        </w:rPr>
        <w:t xml:space="preserve">ens </w:t>
      </w:r>
      <w:r w:rsidR="00A50161">
        <w:rPr>
          <w:rStyle w:val="Absatz-Standardschriftart1"/>
          <w:rFonts w:ascii="Arial" w:hAnsi="Arial" w:cs="Arial"/>
          <w:sz w:val="20"/>
        </w:rPr>
        <w:t>handelt</w:t>
      </w:r>
      <w:r w:rsidR="00506391" w:rsidRPr="00D166D1">
        <w:rPr>
          <w:rStyle w:val="Absatz-Standardschriftart1"/>
          <w:rFonts w:ascii="Arial" w:hAnsi="Arial" w:cs="Arial"/>
          <w:sz w:val="20"/>
        </w:rPr>
        <w:t xml:space="preserve">: "...versucht sich mit Gewalt hineinzudrängen"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5C253A">
        <w:rPr>
          <w:rStyle w:val="Absatz-Standardschriftart1"/>
          <w:rFonts w:ascii="Arial" w:hAnsi="Arial" w:cs="Arial"/>
          <w:sz w:val="20"/>
        </w:rPr>
        <w:t xml:space="preserve"> Gemeint sind wahrscheinlich die Zöllner und Huren</w:t>
      </w:r>
      <w:r w:rsidR="0089356A">
        <w:rPr>
          <w:rStyle w:val="Absatz-Standardschriftart1"/>
          <w:rFonts w:ascii="Arial" w:hAnsi="Arial" w:cs="Arial"/>
          <w:sz w:val="20"/>
        </w:rPr>
        <w:t>, die dem Evangelium glaubten</w:t>
      </w:r>
      <w:r w:rsidR="001E5B06">
        <w:rPr>
          <w:rStyle w:val="Absatz-Standardschriftart1"/>
          <w:rFonts w:ascii="Arial" w:hAnsi="Arial" w:cs="Arial"/>
          <w:sz w:val="20"/>
        </w:rPr>
        <w:t xml:space="preserve"> und sich scharenweise (Lk 15,1; Mk 2,15) in das Reich Gottes hineindrängen </w:t>
      </w:r>
      <w:r w:rsidR="005C253A">
        <w:rPr>
          <w:rStyle w:val="Absatz-Standardschriftart1"/>
          <w:rFonts w:ascii="Arial" w:hAnsi="Arial" w:cs="Arial"/>
          <w:sz w:val="20"/>
        </w:rPr>
        <w:t>(76,581).</w:t>
      </w:r>
      <w:r w:rsidR="00910AED">
        <w:rPr>
          <w:rStyle w:val="Absatz-Standardschriftart1"/>
          <w:rFonts w:ascii="Arial" w:hAnsi="Arial" w:cs="Arial"/>
          <w:sz w:val="20"/>
        </w:rPr>
        <w:t xml:space="preserve"> - Die Pharisäer rühmten sich, dass Gesetz genau einzuhalten. Jesus macht sie darauf aufmerksam, dass die Rechtfertigung durch das Gesetz nur bis auf Johannes Gültigkeit hatte, danach wird das Evangelium der Gnade verkündet. In Vers 18 zeigt er ihnen, dass auch sie es bei manchen Dingen mit dem Gesetz nicht so genau nahmen, denn Scheidung und Wiederheirat wurde bei ihnen sehr lax gehandhabt.</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506391" w:rsidRPr="00D166D1">
        <w:rPr>
          <w:rStyle w:val="Absatz-Standardschriftart1"/>
          <w:rFonts w:ascii="Arial" w:hAnsi="Arial" w:cs="Arial"/>
          <w:sz w:val="20"/>
        </w:rPr>
        <w:t xml:space="preserve"> </w:t>
      </w:r>
      <w:r w:rsidR="00FF3158">
        <w:rPr>
          <w:rStyle w:val="Absatz-Standardschriftart1"/>
          <w:rFonts w:ascii="Arial" w:hAnsi="Arial" w:cs="Arial"/>
          <w:sz w:val="20"/>
        </w:rPr>
        <w:t>Jesus will damit der f</w:t>
      </w:r>
      <w:r w:rsidR="0089356A">
        <w:rPr>
          <w:rStyle w:val="Absatz-Standardschriftart1"/>
          <w:rFonts w:ascii="Arial" w:hAnsi="Arial" w:cs="Arial"/>
          <w:sz w:val="20"/>
        </w:rPr>
        <w:t>alsche</w:t>
      </w:r>
      <w:r w:rsidR="00FF3158">
        <w:rPr>
          <w:rStyle w:val="Absatz-Standardschriftart1"/>
          <w:rFonts w:ascii="Arial" w:hAnsi="Arial" w:cs="Arial"/>
          <w:sz w:val="20"/>
        </w:rPr>
        <w:t>n</w:t>
      </w:r>
      <w:r w:rsidR="0089356A">
        <w:rPr>
          <w:rStyle w:val="Absatz-Standardschriftart1"/>
          <w:rFonts w:ascii="Arial" w:hAnsi="Arial" w:cs="Arial"/>
          <w:sz w:val="20"/>
        </w:rPr>
        <w:t xml:space="preserve"> Schlussfolgerung</w:t>
      </w:r>
      <w:r w:rsidR="00FF3158">
        <w:rPr>
          <w:rStyle w:val="Absatz-Standardschriftart1"/>
          <w:rFonts w:ascii="Arial" w:hAnsi="Arial" w:cs="Arial"/>
          <w:sz w:val="20"/>
        </w:rPr>
        <w:t xml:space="preserve"> entgegentreten</w:t>
      </w:r>
      <w:r w:rsidR="0089356A">
        <w:rPr>
          <w:rStyle w:val="Absatz-Standardschriftart1"/>
          <w:rFonts w:ascii="Arial" w:hAnsi="Arial" w:cs="Arial"/>
          <w:sz w:val="20"/>
        </w:rPr>
        <w:t>,</w:t>
      </w:r>
      <w:r w:rsidR="00473A0A">
        <w:rPr>
          <w:rStyle w:val="Absatz-Standardschriftart1"/>
          <w:rFonts w:ascii="Arial" w:hAnsi="Arial" w:cs="Arial"/>
          <w:sz w:val="20"/>
        </w:rPr>
        <w:t xml:space="preserve"> dass das Gesetz</w:t>
      </w:r>
      <w:r w:rsidR="0089356A">
        <w:rPr>
          <w:rStyle w:val="Absatz-Standardschriftart1"/>
          <w:rFonts w:ascii="Arial" w:hAnsi="Arial" w:cs="Arial"/>
          <w:sz w:val="20"/>
        </w:rPr>
        <w:t xml:space="preserve"> durch das Evangelium</w:t>
      </w:r>
      <w:r w:rsidR="00473A0A">
        <w:rPr>
          <w:rStyle w:val="Absatz-Standardschriftart1"/>
          <w:rFonts w:ascii="Arial" w:hAnsi="Arial" w:cs="Arial"/>
          <w:sz w:val="20"/>
        </w:rPr>
        <w:t xml:space="preserve"> ungültig wird</w:t>
      </w:r>
      <w:r w:rsidR="00FF3158">
        <w:rPr>
          <w:rStyle w:val="Absatz-Standardschriftart1"/>
          <w:rFonts w:ascii="Arial" w:hAnsi="Arial" w:cs="Arial"/>
          <w:sz w:val="20"/>
        </w:rPr>
        <w:t>. N</w:t>
      </w:r>
      <w:r w:rsidR="0089356A">
        <w:rPr>
          <w:rStyle w:val="Absatz-Standardschriftart1"/>
          <w:rFonts w:ascii="Arial" w:hAnsi="Arial" w:cs="Arial"/>
          <w:sz w:val="20"/>
        </w:rPr>
        <w:t xml:space="preserve">ein, </w:t>
      </w:r>
      <w:r w:rsidR="00473A0A">
        <w:rPr>
          <w:rStyle w:val="Absatz-Standardschriftart1"/>
          <w:rFonts w:ascii="Arial" w:hAnsi="Arial" w:cs="Arial"/>
          <w:sz w:val="20"/>
        </w:rPr>
        <w:t>es wird der Ma</w:t>
      </w:r>
      <w:r w:rsidR="005F49F9">
        <w:rPr>
          <w:rStyle w:val="Absatz-Standardschriftart1"/>
          <w:rFonts w:ascii="Arial" w:hAnsi="Arial" w:cs="Arial"/>
          <w:sz w:val="20"/>
        </w:rPr>
        <w:t>ß</w:t>
      </w:r>
      <w:r w:rsidR="00473A0A">
        <w:rPr>
          <w:rStyle w:val="Absatz-Standardschriftart1"/>
          <w:rFonts w:ascii="Arial" w:hAnsi="Arial" w:cs="Arial"/>
          <w:sz w:val="20"/>
        </w:rPr>
        <w:t xml:space="preserve">stab beim </w:t>
      </w:r>
      <w:r w:rsidR="0089356A">
        <w:rPr>
          <w:rStyle w:val="Absatz-Standardschriftart1"/>
          <w:rFonts w:ascii="Arial" w:hAnsi="Arial" w:cs="Arial"/>
          <w:sz w:val="20"/>
        </w:rPr>
        <w:t>G</w:t>
      </w:r>
      <w:r w:rsidR="00473A0A">
        <w:rPr>
          <w:rStyle w:val="Absatz-Standardschriftart1"/>
          <w:rFonts w:ascii="Arial" w:hAnsi="Arial" w:cs="Arial"/>
          <w:sz w:val="20"/>
        </w:rPr>
        <w:t>ericht sein.</w:t>
      </w:r>
      <w:r w:rsidR="00506391" w:rsidRPr="00D166D1">
        <w:rPr>
          <w:rStyle w:val="Absatz-Standardschriftart1"/>
          <w:rFonts w:ascii="Arial" w:hAnsi="Arial" w:cs="Arial"/>
          <w:sz w:val="20"/>
        </w:rPr>
        <w:t xml:space="preserve"> Damit </w:t>
      </w:r>
      <w:r w:rsidR="00BD11C6" w:rsidRPr="00D166D1">
        <w:rPr>
          <w:rStyle w:val="Absatz-Standardschriftart1"/>
          <w:rFonts w:ascii="Arial" w:hAnsi="Arial" w:cs="Arial"/>
          <w:sz w:val="20"/>
        </w:rPr>
        <w:t xml:space="preserve">bestätigt </w:t>
      </w:r>
      <w:r w:rsidR="00BD11C6">
        <w:rPr>
          <w:rStyle w:val="Absatz-Standardschriftart1"/>
          <w:rFonts w:ascii="Arial" w:hAnsi="Arial" w:cs="Arial"/>
          <w:sz w:val="20"/>
        </w:rPr>
        <w:t xml:space="preserve">Jesus </w:t>
      </w:r>
      <w:r w:rsidR="00FF3158">
        <w:rPr>
          <w:rStyle w:val="Absatz-Standardschriftart1"/>
          <w:rFonts w:ascii="Arial" w:hAnsi="Arial" w:cs="Arial"/>
          <w:sz w:val="20"/>
        </w:rPr>
        <w:t xml:space="preserve">nebenbei </w:t>
      </w:r>
      <w:r w:rsidR="00D57B65">
        <w:rPr>
          <w:rStyle w:val="Absatz-Standardschriftart1"/>
          <w:rFonts w:ascii="Arial" w:hAnsi="Arial" w:cs="Arial"/>
          <w:sz w:val="20"/>
        </w:rPr>
        <w:t xml:space="preserve">auch </w:t>
      </w:r>
      <w:r w:rsidR="00506391" w:rsidRPr="00D166D1">
        <w:rPr>
          <w:rStyle w:val="Absatz-Standardschriftart1"/>
          <w:rFonts w:ascii="Arial" w:hAnsi="Arial" w:cs="Arial"/>
          <w:sz w:val="20"/>
        </w:rPr>
        <w:t>das gesamte AT im Nachhinein als göttlich inspiriert.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Viell.: "andersartig"</w:t>
      </w:r>
      <w:r w:rsidR="00832A22">
        <w:rPr>
          <w:rStyle w:val="Absatz-Standardschriftart1"/>
          <w:rFonts w:ascii="Arial" w:hAnsi="Arial" w:cs="Arial"/>
          <w:sz w:val="20"/>
        </w:rPr>
        <w:t>,</w:t>
      </w:r>
      <w:r w:rsidR="00506391" w:rsidRPr="00D166D1">
        <w:rPr>
          <w:rStyle w:val="Absatz-Standardschriftart1"/>
          <w:rFonts w:ascii="Arial" w:hAnsi="Arial" w:cs="Arial"/>
          <w:sz w:val="20"/>
        </w:rPr>
        <w:t xml:space="preserve"> weil es die ehemalige Frau eines anderen ist?</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506391" w:rsidRPr="00D166D1">
        <w:rPr>
          <w:rStyle w:val="Absatz-Standardschriftart1"/>
          <w:rFonts w:ascii="Arial" w:hAnsi="Arial" w:cs="Arial"/>
          <w:sz w:val="20"/>
        </w:rPr>
        <w:t xml:space="preserve"> Scheidung und Wiederheirat aus allen möglichen (aber aus Gottes Sicht unerlaubten) Gründen, waren </w:t>
      </w:r>
      <w:r w:rsidR="001F2CB3">
        <w:rPr>
          <w:rStyle w:val="Absatz-Standardschriftart1"/>
          <w:rFonts w:ascii="Arial" w:hAnsi="Arial" w:cs="Arial"/>
          <w:sz w:val="20"/>
        </w:rPr>
        <w:t>zurzeit</w:t>
      </w:r>
      <w:r w:rsidR="00506391" w:rsidRPr="00D166D1">
        <w:rPr>
          <w:rStyle w:val="Absatz-Standardschriftart1"/>
          <w:rFonts w:ascii="Arial" w:hAnsi="Arial" w:cs="Arial"/>
          <w:sz w:val="20"/>
        </w:rPr>
        <w:t xml:space="preserve"> Jesu unter den Juden</w:t>
      </w:r>
      <w:r w:rsidR="005754EC">
        <w:rPr>
          <w:rStyle w:val="Absatz-Standardschriftart1"/>
          <w:rFonts w:ascii="Arial" w:hAnsi="Arial" w:cs="Arial"/>
          <w:sz w:val="20"/>
        </w:rPr>
        <w:t>, und auch unter den Pharisäern,</w:t>
      </w:r>
      <w:r w:rsidR="00506391" w:rsidRPr="00D166D1">
        <w:rPr>
          <w:rStyle w:val="Absatz-Standardschriftart1"/>
          <w:rFonts w:ascii="Arial" w:hAnsi="Arial" w:cs="Arial"/>
          <w:sz w:val="20"/>
        </w:rPr>
        <w:t xml:space="preserve"> sehr verbreitet. Mit diesem Beispiel verdeutlicht Jesus, was er im vorigen Satz über die Gültigkeit des Gesetzes</w:t>
      </w:r>
      <w:r w:rsidR="00846D21">
        <w:rPr>
          <w:rStyle w:val="Absatz-Standardschriftart1"/>
          <w:rFonts w:ascii="Arial" w:hAnsi="Arial" w:cs="Arial"/>
          <w:sz w:val="20"/>
        </w:rPr>
        <w:t xml:space="preserve"> und die Selbstgerechtigkeit der Pharisäer</w:t>
      </w:r>
      <w:r w:rsidR="00506391" w:rsidRPr="00D166D1">
        <w:rPr>
          <w:rStyle w:val="Absatz-Standardschriftart1"/>
          <w:rFonts w:ascii="Arial" w:hAnsi="Arial" w:cs="Arial"/>
          <w:sz w:val="20"/>
        </w:rPr>
        <w:t xml:space="preserve"> gerade gesagt hatte.</w:t>
      </w:r>
      <w:r w:rsidR="00EA1AFB" w:rsidRPr="00EA1AFB">
        <w:rPr>
          <w:rStyle w:val="Absatz-Standardschriftart1"/>
          <w:rFonts w:ascii="Arial" w:hAnsi="Arial" w:cs="Arial"/>
          <w:sz w:val="20"/>
        </w:rPr>
        <w:t xml:space="preserve"> </w:t>
      </w:r>
      <w:r w:rsidR="00EA1AFB" w:rsidRPr="00D166D1">
        <w:rPr>
          <w:rStyle w:val="Absatz-Standardschriftart1"/>
          <w:rFonts w:ascii="Arial" w:hAnsi="Arial" w:cs="Arial"/>
          <w:sz w:val="20"/>
        </w:rPr>
        <w:t xml:space="preserve">Vgl. </w:t>
      </w:r>
      <w:r w:rsidR="00EA1AFB">
        <w:rPr>
          <w:rStyle w:val="Absatz-Standardschriftart1"/>
          <w:rFonts w:ascii="Arial" w:hAnsi="Arial" w:cs="Arial"/>
          <w:sz w:val="20"/>
        </w:rPr>
        <w:t xml:space="preserve">auch die </w:t>
      </w:r>
      <w:r w:rsidR="00EA1AFB" w:rsidRPr="00D166D1">
        <w:rPr>
          <w:rStyle w:val="Absatz-Standardschriftart1"/>
          <w:rFonts w:ascii="Arial" w:hAnsi="Arial" w:cs="Arial"/>
          <w:sz w:val="20"/>
        </w:rPr>
        <w:t>Anm. zu Mt 5,32</w:t>
      </w:r>
      <w:r w:rsidR="005912DF">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506391" w:rsidRPr="00D166D1">
        <w:rPr>
          <w:rStyle w:val="Absatz-Standardschriftart1"/>
          <w:rFonts w:ascii="Arial" w:hAnsi="Arial" w:cs="Arial"/>
          <w:sz w:val="20"/>
        </w:rPr>
        <w:t xml:space="preserve"> Purpurgewänder waren sehr teuer, ebenfalls der Byssus, </w:t>
      </w:r>
      <w:r w:rsidR="002F2C95">
        <w:rPr>
          <w:rStyle w:val="Absatz-Standardschriftart1"/>
          <w:rFonts w:ascii="Arial" w:hAnsi="Arial" w:cs="Arial"/>
          <w:sz w:val="20"/>
        </w:rPr>
        <w:t>ein</w:t>
      </w:r>
      <w:r w:rsidR="00506391" w:rsidRPr="00D166D1">
        <w:rPr>
          <w:rStyle w:val="Absatz-Standardschriftart1"/>
          <w:rFonts w:ascii="Arial" w:hAnsi="Arial" w:cs="Arial"/>
          <w:sz w:val="20"/>
        </w:rPr>
        <w:t xml:space="preserve"> feine</w:t>
      </w:r>
      <w:r w:rsidR="002F2C95">
        <w:rPr>
          <w:rStyle w:val="Absatz-Standardschriftart1"/>
          <w:rFonts w:ascii="Arial" w:hAnsi="Arial" w:cs="Arial"/>
          <w:sz w:val="20"/>
        </w:rPr>
        <w:t>r</w:t>
      </w:r>
      <w:r w:rsidR="00506391" w:rsidRPr="00D166D1">
        <w:rPr>
          <w:rStyle w:val="Absatz-Standardschriftart1"/>
          <w:rFonts w:ascii="Arial" w:hAnsi="Arial" w:cs="Arial"/>
          <w:sz w:val="20"/>
        </w:rPr>
        <w:t xml:space="preserve"> Leinenstoff, der trotz seines hohen Preises von reichen und vornehmen Leuten gerne gekauft wurde, weil er als Kleidungsstoff sehr leicht war und in der Hitze angenehm zu tragen war.</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506391" w:rsidRPr="00D166D1">
        <w:rPr>
          <w:rStyle w:val="Absatz-Standardschriftart1"/>
          <w:rFonts w:ascii="Arial" w:hAnsi="Arial" w:cs="Arial"/>
          <w:sz w:val="20"/>
        </w:rPr>
        <w:t xml:space="preserve"> </w:t>
      </w:r>
      <w:r w:rsidR="003C1A70">
        <w:rPr>
          <w:rStyle w:val="Absatz-Standardschriftart1"/>
          <w:rFonts w:ascii="Arial" w:hAnsi="Arial" w:cs="Arial"/>
          <w:sz w:val="20"/>
        </w:rPr>
        <w:t>Jesus ist realistisch</w:t>
      </w:r>
      <w:r w:rsidR="0082765E">
        <w:rPr>
          <w:rStyle w:val="Absatz-Standardschriftart1"/>
          <w:rFonts w:ascii="Arial" w:hAnsi="Arial" w:cs="Arial"/>
          <w:sz w:val="20"/>
        </w:rPr>
        <w:t>, denn</w:t>
      </w:r>
      <w:r w:rsidR="003C1A70">
        <w:rPr>
          <w:rStyle w:val="Absatz-Standardschriftart1"/>
          <w:rFonts w:ascii="Arial" w:hAnsi="Arial" w:cs="Arial"/>
          <w:sz w:val="20"/>
        </w:rPr>
        <w:t xml:space="preserve"> die Armen sterben oft früher als die Reichen. </w:t>
      </w:r>
      <w:r w:rsidR="006C2E12">
        <w:rPr>
          <w:rStyle w:val="Absatz-Standardschriftart1"/>
          <w:rFonts w:ascii="Arial" w:hAnsi="Arial" w:cs="Arial"/>
          <w:sz w:val="20"/>
        </w:rPr>
        <w:t xml:space="preserve">- </w:t>
      </w:r>
      <w:r w:rsidR="003C1A70">
        <w:rPr>
          <w:rStyle w:val="Absatz-Standardschriftart1"/>
          <w:rFonts w:ascii="Arial" w:hAnsi="Arial" w:cs="Arial"/>
          <w:sz w:val="20"/>
        </w:rPr>
        <w:t>Der Busen Abrahams ist der</w:t>
      </w:r>
      <w:r w:rsidR="00506391" w:rsidRPr="00D166D1">
        <w:rPr>
          <w:rStyle w:val="Absatz-Standardschriftart1"/>
          <w:rFonts w:ascii="Arial" w:hAnsi="Arial" w:cs="Arial"/>
          <w:sz w:val="20"/>
        </w:rPr>
        <w:t xml:space="preserve"> sprichwörtliche Ehrenplatz an Abrahams Seite im Hades.</w:t>
      </w:r>
      <w:r w:rsidR="008A6030">
        <w:rPr>
          <w:rStyle w:val="Absatz-Standardschriftart1"/>
          <w:rFonts w:ascii="Arial" w:hAnsi="Arial" w:cs="Arial"/>
          <w:sz w:val="20"/>
        </w:rPr>
        <w:t xml:space="preserve"> Der Hades ist der </w:t>
      </w:r>
      <w:r w:rsidR="008A6030" w:rsidRPr="006C2E12">
        <w:rPr>
          <w:rStyle w:val="Absatz-Standardschriftart1"/>
          <w:rFonts w:ascii="Arial" w:hAnsi="Arial" w:cs="Arial"/>
          <w:i/>
          <w:iCs/>
          <w:sz w:val="20"/>
        </w:rPr>
        <w:t>vorübergehende</w:t>
      </w:r>
      <w:r w:rsidR="008A6030">
        <w:rPr>
          <w:rStyle w:val="Absatz-Standardschriftart1"/>
          <w:rFonts w:ascii="Arial" w:hAnsi="Arial" w:cs="Arial"/>
          <w:sz w:val="20"/>
        </w:rPr>
        <w:t xml:space="preserve"> Aufenthaltsort aller Toten</w:t>
      </w:r>
      <w:r w:rsidR="00FA5577">
        <w:rPr>
          <w:rStyle w:val="Absatz-Standardschriftart1"/>
          <w:rFonts w:ascii="Arial" w:hAnsi="Arial" w:cs="Arial"/>
          <w:sz w:val="20"/>
        </w:rPr>
        <w:t xml:space="preserve"> (vgl. die Anm. bei Mt 16,18)</w:t>
      </w:r>
      <w:r w:rsidR="006C2E12">
        <w:rPr>
          <w:rStyle w:val="Absatz-Standardschriftart1"/>
          <w:rFonts w:ascii="Arial" w:hAnsi="Arial" w:cs="Arial"/>
          <w:sz w:val="20"/>
        </w:rPr>
        <w:t>. S</w:t>
      </w:r>
      <w:r w:rsidR="008A6030">
        <w:rPr>
          <w:rStyle w:val="Absatz-Standardschriftart1"/>
          <w:rFonts w:ascii="Arial" w:hAnsi="Arial" w:cs="Arial"/>
          <w:sz w:val="20"/>
        </w:rPr>
        <w:t>eit Jesu Auferstehung gehen die Gläubigen aber nach ihrem Tod sofort zu Christus</w:t>
      </w:r>
      <w:r w:rsidR="007B6723">
        <w:rPr>
          <w:rStyle w:val="Absatz-Standardschriftart1"/>
          <w:rFonts w:ascii="Arial" w:hAnsi="Arial" w:cs="Arial"/>
          <w:sz w:val="20"/>
        </w:rPr>
        <w:t xml:space="preserve"> in den Himmel</w:t>
      </w:r>
      <w:r w:rsidR="008A6030">
        <w:rPr>
          <w:rStyle w:val="Absatz-Standardschriftart1"/>
          <w:rFonts w:ascii="Arial" w:hAnsi="Arial" w:cs="Arial"/>
          <w:sz w:val="20"/>
        </w:rPr>
        <w:t xml:space="preserve"> (Phil 1,23).</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 xml:space="preserve">Der ursprüngliche Sinn des hebräischen und aramäischen Wortes "Mammon" ist umstritten. Vielleicht das, worauf jemand vertraut; od.: das Sichergestellte, das Gesicherte; od.: unrechtmäßig erworbenes Geld (38,II,220); od.: der </w:t>
      </w:r>
      <w:r w:rsidR="00C01DC1">
        <w:rPr>
          <w:rStyle w:val="Absatz-Standardschriftart1"/>
          <w:rFonts w:ascii="Arial" w:hAnsi="Arial" w:cs="Arial"/>
          <w:sz w:val="20"/>
        </w:rPr>
        <w:t>Reichtum</w:t>
      </w:r>
      <w:r w:rsidR="00506391" w:rsidRPr="00D166D1">
        <w:rPr>
          <w:rStyle w:val="Absatz-Standardschriftart1"/>
          <w:rFonts w:ascii="Arial" w:hAnsi="Arial" w:cs="Arial"/>
          <w:sz w:val="20"/>
        </w:rPr>
        <w:t xml:space="preserve"> der dieser bösen Welt angehört (14,43). Es wurde dann zur allgemeinen Bezeichnung für Besitz und Geld. Im N</w:t>
      </w:r>
      <w:r w:rsidR="00B95970">
        <w:rPr>
          <w:rStyle w:val="Absatz-Standardschriftart1"/>
          <w:rFonts w:ascii="Arial" w:hAnsi="Arial" w:cs="Arial"/>
          <w:sz w:val="20"/>
        </w:rPr>
        <w:t>T</w:t>
      </w:r>
      <w:r w:rsidR="00506391" w:rsidRPr="00D166D1">
        <w:rPr>
          <w:rStyle w:val="Absatz-Standardschriftart1"/>
          <w:rFonts w:ascii="Arial" w:hAnsi="Arial" w:cs="Arial"/>
          <w:sz w:val="20"/>
        </w:rPr>
        <w:t xml:space="preserve"> wird es in Mt 6,24 und Lk 16,9.11.13 im abwertenden Sinn für die dämonische Macht des Besitzes gebraucht (47,z.St.)</w:t>
      </w:r>
      <w:r w:rsidR="0026774D">
        <w:rPr>
          <w:rStyle w:val="Absatz-Standardschriftart1"/>
          <w:rFonts w:ascii="Arial" w:hAnsi="Arial" w:cs="Arial"/>
          <w:sz w:val="20"/>
        </w:rPr>
        <w:t>, fast im Sinne eines Götzen</w:t>
      </w:r>
      <w:r w:rsidR="001F0335">
        <w:rPr>
          <w:rStyle w:val="Absatz-Standardschriftart1"/>
          <w:rFonts w:ascii="Arial" w:hAnsi="Arial" w:cs="Arial"/>
          <w:sz w:val="20"/>
        </w:rPr>
        <w:t>, was sich ja in unserer modernen westlichen Welt bewahrheitet hat</w:t>
      </w:r>
      <w:r w:rsidR="00F53B3C">
        <w:rPr>
          <w:rStyle w:val="Absatz-Standardschriftart1"/>
          <w:rFonts w:ascii="Arial" w:hAnsi="Arial" w:cs="Arial"/>
          <w:sz w:val="20"/>
        </w:rPr>
        <w:t xml:space="preserve">: </w:t>
      </w:r>
      <w:r w:rsidR="00F53B3C" w:rsidRPr="00D166D1">
        <w:rPr>
          <w:rStyle w:val="Absatz-Standardschriftart1"/>
          <w:rFonts w:ascii="Arial" w:hAnsi="Arial" w:cs="Arial"/>
          <w:sz w:val="20"/>
        </w:rPr>
        <w:t>"</w:t>
      </w:r>
      <w:r w:rsidR="00F53B3C">
        <w:rPr>
          <w:rStyle w:val="Absatz-Standardschriftart1"/>
          <w:rFonts w:ascii="Arial" w:hAnsi="Arial" w:cs="Arial"/>
          <w:sz w:val="20"/>
        </w:rPr>
        <w:t>Geld regiert die Welt.</w:t>
      </w:r>
      <w:r w:rsidR="00F53B3C" w:rsidRPr="00F53B3C">
        <w:rPr>
          <w:rStyle w:val="Absatz-Standardschriftart1"/>
          <w:rFonts w:ascii="Arial" w:hAnsi="Arial" w:cs="Arial"/>
          <w:sz w:val="20"/>
        </w:rPr>
        <w:t xml:space="preserve"> </w:t>
      </w:r>
      <w:r w:rsidR="00F53B3C"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28</w:t>
      </w:r>
      <w:r w:rsidR="00506391" w:rsidRPr="00D166D1">
        <w:rPr>
          <w:rStyle w:val="Absatz-Standardschriftart1"/>
          <w:rFonts w:ascii="Arial" w:hAnsi="Arial" w:cs="Arial"/>
          <w:sz w:val="20"/>
          <w:vertAlign w:val="superscript"/>
        </w:rPr>
        <w:t xml:space="preserve"> </w:t>
      </w:r>
      <w:r w:rsidR="00B95970">
        <w:rPr>
          <w:rStyle w:val="Absatz-Standardschriftart1"/>
          <w:rFonts w:ascii="Arial" w:hAnsi="Arial" w:cs="Arial"/>
          <w:sz w:val="20"/>
        </w:rPr>
        <w:t>Mit dem Herrn kann kaum der Gutsbesitzer gemeint sein</w:t>
      </w:r>
      <w:r w:rsidR="00B769BF">
        <w:rPr>
          <w:rStyle w:val="Absatz-Standardschriftart1"/>
          <w:rFonts w:ascii="Arial" w:hAnsi="Arial" w:cs="Arial"/>
          <w:sz w:val="20"/>
        </w:rPr>
        <w:t xml:space="preserve"> (so: 20,434; 76,573)</w:t>
      </w:r>
      <w:r w:rsidR="00B95970">
        <w:rPr>
          <w:rStyle w:val="Absatz-Standardschriftart1"/>
          <w:rFonts w:ascii="Arial" w:hAnsi="Arial" w:cs="Arial"/>
          <w:sz w:val="20"/>
        </w:rPr>
        <w:t>, denn der Rest des Satzes (</w:t>
      </w:r>
      <w:r w:rsidR="00B95970" w:rsidRPr="00D166D1">
        <w:rPr>
          <w:rStyle w:val="Absatz-Standardschriftart1"/>
          <w:rFonts w:ascii="Arial" w:hAnsi="Arial" w:cs="Arial"/>
          <w:sz w:val="20"/>
        </w:rPr>
        <w:t>"</w:t>
      </w:r>
      <w:r w:rsidR="00B95970">
        <w:rPr>
          <w:rStyle w:val="Absatz-Standardschriftart1"/>
          <w:rFonts w:ascii="Arial" w:hAnsi="Arial" w:cs="Arial"/>
          <w:sz w:val="20"/>
        </w:rPr>
        <w:t xml:space="preserve">…, </w:t>
      </w:r>
      <w:r w:rsidR="00B769BF">
        <w:rPr>
          <w:rStyle w:val="Absatz-Standardschriftart1"/>
          <w:rFonts w:ascii="Arial" w:hAnsi="Arial" w:cs="Arial"/>
          <w:sz w:val="20"/>
        </w:rPr>
        <w:t>denn die Söhne dieses Zeitlaufs sind klüger</w:t>
      </w:r>
      <w:r w:rsidR="00B95970">
        <w:rPr>
          <w:rStyle w:val="Absatz-Standardschriftart1"/>
          <w:rFonts w:ascii="Arial" w:hAnsi="Arial" w:cs="Arial"/>
          <w:sz w:val="20"/>
        </w:rPr>
        <w:t xml:space="preserve"> … Geschlecht</w:t>
      </w:r>
      <w:r w:rsidR="00B95970" w:rsidRPr="00D166D1">
        <w:rPr>
          <w:rStyle w:val="Absatz-Standardschriftart1"/>
          <w:rFonts w:ascii="Arial" w:hAnsi="Arial" w:cs="Arial"/>
          <w:sz w:val="20"/>
        </w:rPr>
        <w:t>"</w:t>
      </w:r>
      <w:r w:rsidR="00B95970">
        <w:rPr>
          <w:rStyle w:val="Absatz-Standardschriftart1"/>
          <w:rFonts w:ascii="Arial" w:hAnsi="Arial" w:cs="Arial"/>
          <w:sz w:val="20"/>
        </w:rPr>
        <w:t xml:space="preserve">) kann nicht aus seinem Mund stammen. Der </w:t>
      </w:r>
      <w:r w:rsidR="00506391" w:rsidRPr="00D166D1">
        <w:rPr>
          <w:rStyle w:val="Absatz-Standardschriftart1"/>
          <w:rFonts w:ascii="Arial" w:hAnsi="Arial" w:cs="Arial"/>
          <w:sz w:val="20"/>
        </w:rPr>
        <w:t>Herr ist</w:t>
      </w:r>
      <w:r w:rsidR="00B95970">
        <w:rPr>
          <w:rStyle w:val="Absatz-Standardschriftart1"/>
          <w:rFonts w:ascii="Arial" w:hAnsi="Arial" w:cs="Arial"/>
          <w:sz w:val="20"/>
        </w:rPr>
        <w:t>,</w:t>
      </w:r>
      <w:r w:rsidR="00506391" w:rsidRPr="00D166D1">
        <w:rPr>
          <w:rStyle w:val="Absatz-Standardschriftart1"/>
          <w:rFonts w:ascii="Arial" w:hAnsi="Arial" w:cs="Arial"/>
          <w:sz w:val="20"/>
        </w:rPr>
        <w:t xml:space="preserve"> wie </w:t>
      </w:r>
      <w:r w:rsidR="002F2C95">
        <w:rPr>
          <w:rStyle w:val="Absatz-Standardschriftart1"/>
          <w:rFonts w:ascii="Arial" w:hAnsi="Arial" w:cs="Arial"/>
          <w:sz w:val="20"/>
        </w:rPr>
        <w:t xml:space="preserve">auch </w:t>
      </w:r>
      <w:r w:rsidR="00506391" w:rsidRPr="00D166D1">
        <w:rPr>
          <w:rStyle w:val="Absatz-Standardschriftart1"/>
          <w:rFonts w:ascii="Arial" w:hAnsi="Arial" w:cs="Arial"/>
          <w:sz w:val="20"/>
        </w:rPr>
        <w:t xml:space="preserve">in </w:t>
      </w:r>
      <w:r w:rsidR="00230639" w:rsidRPr="00D166D1">
        <w:rPr>
          <w:rStyle w:val="Absatz-Standardschriftart1"/>
          <w:rFonts w:ascii="Arial" w:hAnsi="Arial" w:cs="Arial"/>
          <w:sz w:val="20"/>
        </w:rPr>
        <w:t>Lk</w:t>
      </w:r>
      <w:r w:rsidR="00506391" w:rsidRPr="00D166D1">
        <w:rPr>
          <w:rStyle w:val="Absatz-Standardschriftart1"/>
          <w:rFonts w:ascii="Arial" w:hAnsi="Arial" w:cs="Arial"/>
          <w:sz w:val="20"/>
        </w:rPr>
        <w:t xml:space="preserve"> 18,6</w:t>
      </w:r>
      <w:r w:rsidR="00B95970">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D67E1A">
        <w:rPr>
          <w:rStyle w:val="Absatz-Standardschriftart1"/>
          <w:rFonts w:ascii="Arial" w:hAnsi="Arial" w:cs="Arial"/>
          <w:sz w:val="20"/>
        </w:rPr>
        <w:t>sicher</w:t>
      </w:r>
      <w:r w:rsidR="009C2CDC">
        <w:rPr>
          <w:rStyle w:val="Absatz-Standardschriftart1"/>
          <w:rFonts w:ascii="Arial" w:hAnsi="Arial" w:cs="Arial"/>
          <w:sz w:val="20"/>
        </w:rPr>
        <w:t xml:space="preserve">lich </w:t>
      </w:r>
      <w:r w:rsidR="00506391" w:rsidRPr="00D166D1">
        <w:rPr>
          <w:rStyle w:val="Absatz-Standardschriftart1"/>
          <w:rFonts w:ascii="Arial" w:hAnsi="Arial" w:cs="Arial"/>
          <w:sz w:val="20"/>
        </w:rPr>
        <w:t>der Herr Jesus</w:t>
      </w:r>
      <w:r w:rsidR="009C2CDC">
        <w:rPr>
          <w:rStyle w:val="Absatz-Standardschriftart1"/>
          <w:rFonts w:ascii="Arial" w:hAnsi="Arial" w:cs="Arial"/>
          <w:sz w:val="20"/>
        </w:rPr>
        <w:t>, der das Verhalten des Verwalters bewertet und den Jüngern als Vorbild hinstellt</w:t>
      </w:r>
      <w:r w:rsidR="00BC502A">
        <w:rPr>
          <w:rStyle w:val="Absatz-Standardschriftart1"/>
          <w:rFonts w:ascii="Arial" w:hAnsi="Arial" w:cs="Arial"/>
          <w:sz w:val="20"/>
        </w:rPr>
        <w:t xml:space="preserve"> (14,181</w:t>
      </w:r>
      <w:r w:rsidR="00B769BF">
        <w:rPr>
          <w:rStyle w:val="Absatz-Standardschriftart1"/>
          <w:rFonts w:ascii="Arial" w:hAnsi="Arial" w:cs="Arial"/>
          <w:sz w:val="20"/>
        </w:rPr>
        <w:t xml:space="preserve">; 21,I,585; </w:t>
      </w:r>
      <w:r w:rsidR="00BC502A">
        <w:rPr>
          <w:rStyle w:val="Absatz-Standardschriftart1"/>
          <w:rFonts w:ascii="Arial" w:hAnsi="Arial" w:cs="Arial"/>
          <w:sz w:val="20"/>
        </w:rPr>
        <w:t>)</w:t>
      </w:r>
      <w:r w:rsidR="00AC5DD2">
        <w:rPr>
          <w:rStyle w:val="Absatz-Standardschriftart1"/>
          <w:rFonts w:ascii="Arial" w:hAnsi="Arial" w:cs="Arial"/>
          <w:sz w:val="20"/>
        </w:rPr>
        <w:t>. B</w:t>
      </w:r>
      <w:r w:rsidR="00506391" w:rsidRPr="00D166D1">
        <w:rPr>
          <w:rStyle w:val="Absatz-Standardschriftart1"/>
          <w:rFonts w:ascii="Arial" w:hAnsi="Arial" w:cs="Arial"/>
          <w:sz w:val="20"/>
        </w:rPr>
        <w:t>esonders Lukas bezeichnet Jesus öfter als Herr</w:t>
      </w:r>
      <w:r w:rsidR="00A50161">
        <w:rPr>
          <w:rStyle w:val="Absatz-Standardschriftart1"/>
          <w:rFonts w:ascii="Arial" w:hAnsi="Arial" w:cs="Arial"/>
          <w:sz w:val="20"/>
        </w:rPr>
        <w:t xml:space="preserve"> (Lk 5,8.12; 7,13; 9,54.59.61; 10,1.17.39-41; 11,1.39; 12,41</w:t>
      </w:r>
      <w:r w:rsidR="00B769BF">
        <w:rPr>
          <w:rStyle w:val="Absatz-Standardschriftart1"/>
          <w:rFonts w:ascii="Arial" w:hAnsi="Arial" w:cs="Arial"/>
          <w:sz w:val="20"/>
        </w:rPr>
        <w:t>-42</w:t>
      </w:r>
      <w:r w:rsidR="00A50161">
        <w:rPr>
          <w:rStyle w:val="Absatz-Standardschriftart1"/>
          <w:rFonts w:ascii="Arial" w:hAnsi="Arial" w:cs="Arial"/>
          <w:sz w:val="20"/>
        </w:rPr>
        <w:t>; 13,15; 17,5; 18,6; 19,8)</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506391" w:rsidRPr="00D166D1">
        <w:rPr>
          <w:rStyle w:val="Absatz-Standardschriftart1"/>
          <w:rFonts w:ascii="Arial" w:hAnsi="Arial" w:cs="Arial"/>
          <w:sz w:val="20"/>
          <w:vertAlign w:val="superscript"/>
        </w:rPr>
        <w:t xml:space="preserve"> </w:t>
      </w:r>
      <w:r w:rsidR="00506391" w:rsidRPr="00D166D1">
        <w:rPr>
          <w:rStyle w:val="Absatz-Standardschriftart1"/>
          <w:rFonts w:ascii="Arial" w:hAnsi="Arial" w:cs="Arial"/>
          <w:sz w:val="20"/>
        </w:rPr>
        <w:t>Das waren entweder Pächter die einen bestimmten Ertrag ihrer Felder als Pachtzins an den Gutsbesitzer abzuliefern hatten, oder Großhändler</w:t>
      </w:r>
      <w:r w:rsidR="007C5961">
        <w:rPr>
          <w:rStyle w:val="Absatz-Standardschriftart1"/>
          <w:rFonts w:ascii="Arial" w:hAnsi="Arial" w:cs="Arial"/>
          <w:sz w:val="20"/>
        </w:rPr>
        <w:t>,</w:t>
      </w:r>
      <w:r w:rsidR="00506391" w:rsidRPr="00D166D1">
        <w:rPr>
          <w:rStyle w:val="Absatz-Standardschriftart1"/>
          <w:rFonts w:ascii="Arial" w:hAnsi="Arial" w:cs="Arial"/>
          <w:sz w:val="20"/>
        </w:rPr>
        <w:t xml:space="preserve"> die gegen Schuldschein eingekauft hatten (14,180).</w:t>
      </w:r>
      <w:r w:rsidR="00B65DA4">
        <w:rPr>
          <w:rStyle w:val="Absatz-Standardschriftart1"/>
          <w:rFonts w:ascii="Arial" w:hAnsi="Arial" w:cs="Arial"/>
          <w:sz w:val="20"/>
        </w:rPr>
        <w:t xml:space="preserve"> Jedenfalls waren sie nicht arm und </w:t>
      </w:r>
      <w:r w:rsidR="0031607F">
        <w:rPr>
          <w:rStyle w:val="Absatz-Standardschriftart1"/>
          <w:rFonts w:ascii="Arial" w:hAnsi="Arial" w:cs="Arial"/>
          <w:sz w:val="20"/>
        </w:rPr>
        <w:t xml:space="preserve">sie </w:t>
      </w:r>
      <w:r w:rsidR="00B65DA4">
        <w:rPr>
          <w:rStyle w:val="Absatz-Standardschriftart1"/>
          <w:rFonts w:ascii="Arial" w:hAnsi="Arial" w:cs="Arial"/>
          <w:sz w:val="20"/>
        </w:rPr>
        <w:t>k</w:t>
      </w:r>
      <w:r w:rsidR="0031607F">
        <w:rPr>
          <w:rStyle w:val="Absatz-Standardschriftart1"/>
          <w:rFonts w:ascii="Arial" w:hAnsi="Arial" w:cs="Arial"/>
          <w:sz w:val="20"/>
        </w:rPr>
        <w:t>ö</w:t>
      </w:r>
      <w:r w:rsidR="00B65DA4">
        <w:rPr>
          <w:rStyle w:val="Absatz-Standardschriftart1"/>
          <w:rFonts w:ascii="Arial" w:hAnsi="Arial" w:cs="Arial"/>
          <w:sz w:val="20"/>
        </w:rPr>
        <w:t>nnten den Verwalter wahrscheinlich nach seiner Entlassung bei sich anstellen (65,I,384).</w:t>
      </w:r>
      <w:r w:rsidR="00C4350F">
        <w:rPr>
          <w:rStyle w:val="Absatz-Standardschriftart1"/>
          <w:rFonts w:ascii="Arial" w:hAnsi="Arial" w:cs="Arial"/>
          <w:sz w:val="20"/>
        </w:rPr>
        <w:br/>
      </w:r>
      <w:r w:rsidRPr="000F1AAF">
        <w:rPr>
          <w:rStyle w:val="Absatz-Standardschriftart1"/>
          <w:rFonts w:ascii="Arial" w:hAnsi="Arial" w:cs="Arial"/>
          <w:b/>
          <w:vertAlign w:val="superscript"/>
        </w:rPr>
        <w:t>30</w:t>
      </w:r>
      <w:r w:rsidR="00411422" w:rsidRPr="00D166D1">
        <w:rPr>
          <w:rStyle w:val="Absatz-Standardschriftart1"/>
          <w:rFonts w:ascii="Arial" w:hAnsi="Arial" w:cs="Arial"/>
          <w:sz w:val="20"/>
          <w:vertAlign w:val="superscript"/>
        </w:rPr>
        <w:t xml:space="preserve"> </w:t>
      </w:r>
      <w:r w:rsidR="00411422" w:rsidRPr="00D166D1">
        <w:rPr>
          <w:rStyle w:val="Absatz-Standardschriftart1"/>
          <w:rFonts w:ascii="Arial" w:hAnsi="Arial" w:cs="Arial"/>
          <w:sz w:val="20"/>
        </w:rPr>
        <w:t>Das</w:t>
      </w:r>
      <w:r w:rsidR="00411422">
        <w:rPr>
          <w:rStyle w:val="Absatz-Standardschriftart1"/>
          <w:rFonts w:ascii="Arial" w:hAnsi="Arial" w:cs="Arial"/>
          <w:sz w:val="20"/>
        </w:rPr>
        <w:t xml:space="preserve"> soll wohl andeuten, dass er ein prunkvolles Begräbnis bekam, während der Arme nur in eine Grube geworfen wurde.</w:t>
      </w:r>
      <w:r w:rsidR="00C4350F">
        <w:rPr>
          <w:rStyle w:val="Absatz-Standardschriftart1"/>
          <w:rFonts w:ascii="Arial" w:hAnsi="Arial" w:cs="Arial"/>
          <w:sz w:val="20"/>
        </w:rPr>
        <w:br/>
      </w:r>
      <w:r w:rsidRPr="000F1AAF">
        <w:rPr>
          <w:rStyle w:val="Absatz-Standardschriftart1"/>
          <w:rFonts w:ascii="Arial" w:hAnsi="Arial" w:cs="Arial"/>
          <w:b/>
          <w:vertAlign w:val="superscript"/>
        </w:rPr>
        <w:t>31</w:t>
      </w:r>
      <w:r w:rsidR="00DD6FCB" w:rsidRPr="00D166D1">
        <w:rPr>
          <w:rStyle w:val="Absatz-Standardschriftart1"/>
          <w:rFonts w:ascii="Arial" w:hAnsi="Arial" w:cs="Arial"/>
          <w:sz w:val="20"/>
          <w:vertAlign w:val="superscript"/>
        </w:rPr>
        <w:t xml:space="preserve"> </w:t>
      </w:r>
      <w:r w:rsidR="00DD6FCB" w:rsidRPr="00D166D1">
        <w:rPr>
          <w:rStyle w:val="Absatz-Standardschriftart1"/>
          <w:rFonts w:ascii="Arial" w:hAnsi="Arial" w:cs="Arial"/>
          <w:sz w:val="20"/>
        </w:rPr>
        <w:t>D</w:t>
      </w:r>
      <w:r w:rsidR="00DD6FCB">
        <w:rPr>
          <w:rStyle w:val="Absatz-Standardschriftart1"/>
          <w:rFonts w:ascii="Arial" w:hAnsi="Arial" w:cs="Arial"/>
          <w:sz w:val="20"/>
        </w:rPr>
        <w:t xml:space="preserve">er Reiche ist sich offenbar bewusst, dass er nicht mehr auf die </w:t>
      </w:r>
      <w:r w:rsidR="009C2CDC">
        <w:rPr>
          <w:rStyle w:val="Absatz-Standardschriftart1"/>
          <w:rFonts w:ascii="Arial" w:hAnsi="Arial" w:cs="Arial"/>
          <w:sz w:val="20"/>
        </w:rPr>
        <w:t>andere</w:t>
      </w:r>
      <w:r w:rsidR="00DD6FCB">
        <w:rPr>
          <w:rStyle w:val="Absatz-Standardschriftart1"/>
          <w:rFonts w:ascii="Arial" w:hAnsi="Arial" w:cs="Arial"/>
          <w:sz w:val="20"/>
        </w:rPr>
        <w:t xml:space="preserve"> Seite wechseln kann.</w:t>
      </w:r>
      <w:r w:rsidR="00C4350F">
        <w:rPr>
          <w:rStyle w:val="Absatz-Standardschriftart1"/>
          <w:rFonts w:ascii="Arial" w:hAnsi="Arial" w:cs="Arial"/>
          <w:sz w:val="20"/>
        </w:rPr>
        <w:br/>
      </w:r>
      <w:r w:rsidRPr="000F1AAF">
        <w:rPr>
          <w:rStyle w:val="Absatz-Standardschriftart1"/>
          <w:rFonts w:ascii="Arial" w:hAnsi="Arial" w:cs="Arial"/>
          <w:b/>
          <w:vertAlign w:val="superscript"/>
        </w:rPr>
        <w:t>32</w:t>
      </w:r>
      <w:r w:rsidR="001577E9" w:rsidRPr="00D166D1">
        <w:rPr>
          <w:rStyle w:val="Absatz-Standardschriftart1"/>
          <w:rFonts w:ascii="Arial" w:hAnsi="Arial" w:cs="Arial"/>
          <w:sz w:val="20"/>
          <w:vertAlign w:val="superscript"/>
        </w:rPr>
        <w:t xml:space="preserve"> </w:t>
      </w:r>
      <w:r w:rsidR="001577E9" w:rsidRPr="00D166D1">
        <w:rPr>
          <w:rStyle w:val="Absatz-Standardschriftart1"/>
          <w:rFonts w:ascii="Arial" w:hAnsi="Arial" w:cs="Arial"/>
          <w:sz w:val="20"/>
        </w:rPr>
        <w:t>D</w:t>
      </w:r>
      <w:r w:rsidR="001577E9">
        <w:rPr>
          <w:rStyle w:val="Absatz-Standardschriftart1"/>
          <w:rFonts w:ascii="Arial" w:hAnsi="Arial" w:cs="Arial"/>
          <w:sz w:val="20"/>
        </w:rPr>
        <w:t>amit will Jesus aber nicht sagen, dass die Reichen automatisch in die Hölle kommen und die Armen automatisch ins Paradies. Der Reiche kümmerte sich in seinem Leben nicht um Gott, also ist er auch danach getrennt von Gott. Lazarus hingegen musste in seinem ganzen Leben auf Gott vertrauen, also durfte er danach auch in ewiger Gemeinschaft mit Gott sein.</w:t>
      </w:r>
      <w:r w:rsidR="00C4350F">
        <w:rPr>
          <w:rStyle w:val="Absatz-Standardschriftart1"/>
          <w:rFonts w:ascii="Arial" w:hAnsi="Arial" w:cs="Arial"/>
          <w:sz w:val="20"/>
        </w:rPr>
        <w:br/>
      </w:r>
      <w:r w:rsidRPr="000F1AAF">
        <w:rPr>
          <w:rStyle w:val="Absatz-Standardschriftart1"/>
          <w:rFonts w:ascii="Arial" w:hAnsi="Arial" w:cs="Arial"/>
          <w:b/>
          <w:vertAlign w:val="superscript"/>
        </w:rPr>
        <w:t>33</w:t>
      </w:r>
      <w:r w:rsidR="00B2205A" w:rsidRPr="00D166D1">
        <w:rPr>
          <w:rStyle w:val="Absatz-Standardschriftart1"/>
          <w:rFonts w:ascii="Arial" w:hAnsi="Arial" w:cs="Arial"/>
          <w:sz w:val="20"/>
          <w:vertAlign w:val="superscript"/>
        </w:rPr>
        <w:t xml:space="preserve"> </w:t>
      </w:r>
      <w:r w:rsidR="00B2205A" w:rsidRPr="00D166D1">
        <w:rPr>
          <w:rStyle w:val="Absatz-Standardschriftart1"/>
          <w:rFonts w:ascii="Arial" w:hAnsi="Arial" w:cs="Arial"/>
          <w:sz w:val="20"/>
        </w:rPr>
        <w:t>D</w:t>
      </w:r>
      <w:r w:rsidR="00B2205A">
        <w:rPr>
          <w:rStyle w:val="Absatz-Standardschriftart1"/>
          <w:rFonts w:ascii="Arial" w:hAnsi="Arial" w:cs="Arial"/>
          <w:sz w:val="20"/>
        </w:rPr>
        <w:t>amit macht Jesus eindeutig klar, dass es nach dem Tod keine Versöhnung mit Gott mehr geben kann.</w:t>
      </w:r>
      <w:r w:rsidR="00C4350F">
        <w:rPr>
          <w:rStyle w:val="Absatz-Standardschriftart1"/>
          <w:rFonts w:ascii="Arial" w:hAnsi="Arial" w:cs="Arial"/>
          <w:sz w:val="20"/>
        </w:rPr>
        <w:br/>
      </w:r>
      <w:r w:rsidRPr="000F1AAF">
        <w:rPr>
          <w:rStyle w:val="Absatz-Standardschriftart1"/>
          <w:rFonts w:ascii="Arial" w:hAnsi="Arial" w:cs="Arial"/>
          <w:b/>
          <w:vertAlign w:val="superscript"/>
        </w:rPr>
        <w:t>34</w:t>
      </w:r>
      <w:r w:rsidR="00281CF3" w:rsidRPr="00D166D1">
        <w:rPr>
          <w:rStyle w:val="Absatz-Standardschriftart1"/>
          <w:rFonts w:ascii="Arial" w:hAnsi="Arial" w:cs="Arial"/>
          <w:sz w:val="20"/>
          <w:vertAlign w:val="superscript"/>
        </w:rPr>
        <w:t xml:space="preserve"> </w:t>
      </w:r>
      <w:r w:rsidR="00281CF3">
        <w:rPr>
          <w:rStyle w:val="Absatz-Standardschriftart1"/>
          <w:rFonts w:ascii="Arial" w:hAnsi="Arial" w:cs="Arial"/>
          <w:sz w:val="20"/>
        </w:rPr>
        <w:t>Erscheinungen von Toten sind sicher nicht von Gott, sondern vom Satan.</w:t>
      </w:r>
      <w:r w:rsidR="00395740">
        <w:rPr>
          <w:rStyle w:val="Absatz-Standardschriftart1"/>
          <w:rFonts w:ascii="Arial" w:hAnsi="Arial" w:cs="Arial"/>
          <w:sz w:val="20"/>
        </w:rPr>
        <w:t xml:space="preserve"> Wer das Evangelium hört und sein Leben lang nicht glaubt, geht unweigerlich verloren</w:t>
      </w:r>
      <w:r w:rsidR="00515C9B">
        <w:rPr>
          <w:rStyle w:val="Absatz-Standardschriftart1"/>
          <w:rFonts w:ascii="Arial" w:hAnsi="Arial" w:cs="Arial"/>
          <w:sz w:val="20"/>
        </w:rPr>
        <w:t xml:space="preserve"> (Joh 3,36 ua.)</w:t>
      </w:r>
      <w:r w:rsidR="00395740">
        <w:rPr>
          <w:rStyle w:val="Absatz-Standardschriftart1"/>
          <w:rFonts w:ascii="Arial" w:hAnsi="Arial" w:cs="Arial"/>
          <w:sz w:val="20"/>
        </w:rPr>
        <w:t xml:space="preserve">. Es gibt keine </w:t>
      </w:r>
      <w:r w:rsidR="00395740" w:rsidRPr="00D166D1">
        <w:rPr>
          <w:rStyle w:val="Absatz-Standardschriftart1"/>
          <w:rFonts w:ascii="Arial" w:hAnsi="Arial" w:cs="Arial"/>
          <w:sz w:val="20"/>
        </w:rPr>
        <w:t>"</w:t>
      </w:r>
      <w:r w:rsidR="00395740">
        <w:rPr>
          <w:rStyle w:val="Absatz-Standardschriftart1"/>
          <w:rFonts w:ascii="Arial" w:hAnsi="Arial" w:cs="Arial"/>
          <w:sz w:val="20"/>
        </w:rPr>
        <w:t>zweite Chance</w:t>
      </w:r>
      <w:r w:rsidR="00395740" w:rsidRPr="00D166D1">
        <w:rPr>
          <w:rStyle w:val="Absatz-Standardschriftart1"/>
          <w:rFonts w:ascii="Arial" w:hAnsi="Arial" w:cs="Arial"/>
          <w:sz w:val="20"/>
        </w:rPr>
        <w:t>"</w:t>
      </w:r>
      <w:r w:rsidR="0039574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35</w:t>
      </w:r>
      <w:r w:rsidR="009C2CDC" w:rsidRPr="00D166D1">
        <w:rPr>
          <w:rStyle w:val="Absatz-Standardschriftart1"/>
          <w:rFonts w:ascii="Arial" w:hAnsi="Arial" w:cs="Arial"/>
          <w:sz w:val="20"/>
          <w:vertAlign w:val="superscript"/>
        </w:rPr>
        <w:t xml:space="preserve"> </w:t>
      </w:r>
      <w:r w:rsidR="009C2CDC">
        <w:rPr>
          <w:rStyle w:val="Absatz-Standardschriftart1"/>
          <w:rFonts w:ascii="Arial" w:hAnsi="Arial" w:cs="Arial"/>
          <w:sz w:val="20"/>
        </w:rPr>
        <w:t>Damit wird klar, dass die Lehre vom Seelenschlaf oder der Auslöschung der menschlichen Existenz mit dem Tod, ein Irrtum ist.</w:t>
      </w:r>
      <w:r w:rsidR="00AD6742">
        <w:rPr>
          <w:rStyle w:val="Absatz-Standardschriftart1"/>
          <w:rFonts w:ascii="Arial" w:hAnsi="Arial" w:cs="Arial"/>
          <w:sz w:val="20"/>
        </w:rPr>
        <w:t xml:space="preserve"> Denn dann wäre Jesu Beschreibung hier völlig bedeutungslos.</w:t>
      </w:r>
      <w:r w:rsidR="00AA3DA0" w:rsidRPr="00AA3DA0">
        <w:rPr>
          <w:rStyle w:val="Absatz-Standardschriftart1"/>
          <w:rFonts w:ascii="Arial" w:hAnsi="Arial" w:cs="Arial"/>
          <w:sz w:val="20"/>
        </w:rPr>
        <w:t xml:space="preserve"> </w:t>
      </w:r>
      <w:r w:rsidR="00AA3DA0">
        <w:rPr>
          <w:rStyle w:val="Absatz-Standardschriftart1"/>
          <w:rFonts w:ascii="Arial" w:hAnsi="Arial" w:cs="Arial"/>
          <w:sz w:val="20"/>
        </w:rPr>
        <w:br/>
      </w:r>
      <w:r w:rsidR="00430EBA" w:rsidRPr="000F1AAF">
        <w:rPr>
          <w:rStyle w:val="Absatz-Standardschriftart1"/>
          <w:rFonts w:ascii="Arial" w:hAnsi="Arial" w:cs="Arial"/>
          <w:b/>
          <w:vertAlign w:val="superscript"/>
        </w:rPr>
        <w:t>3</w:t>
      </w:r>
      <w:r w:rsidR="00430EBA">
        <w:rPr>
          <w:rStyle w:val="Absatz-Standardschriftart1"/>
          <w:rFonts w:ascii="Arial" w:hAnsi="Arial" w:cs="Arial"/>
          <w:b/>
          <w:vertAlign w:val="superscript"/>
        </w:rPr>
        <w:t>6</w:t>
      </w:r>
      <w:r w:rsidR="00430EBA" w:rsidRPr="00D166D1">
        <w:rPr>
          <w:rStyle w:val="Absatz-Standardschriftart1"/>
          <w:rFonts w:ascii="Arial" w:hAnsi="Arial" w:cs="Arial"/>
          <w:sz w:val="20"/>
          <w:vertAlign w:val="superscript"/>
        </w:rPr>
        <w:t xml:space="preserve"> </w:t>
      </w:r>
      <w:r w:rsidR="00430EBA" w:rsidRPr="00D166D1">
        <w:rPr>
          <w:rStyle w:val="Absatz-Standardschriftart1"/>
          <w:rFonts w:ascii="Arial" w:hAnsi="Arial" w:cs="Arial"/>
          <w:sz w:val="20"/>
        </w:rPr>
        <w:t>D</w:t>
      </w:r>
      <w:r w:rsidR="00147AA6">
        <w:rPr>
          <w:rStyle w:val="Absatz-Standardschriftart1"/>
          <w:rFonts w:ascii="Arial" w:hAnsi="Arial" w:cs="Arial"/>
          <w:sz w:val="20"/>
        </w:rPr>
        <w:t>ie Szene, die Jesus hier zeichnet, ist bis heute im Orient verbreitet, wo die Kluft zwischen arm und reich manchmal erschreckend groß ist</w:t>
      </w:r>
      <w:r w:rsidR="00430EBA">
        <w:rPr>
          <w:rStyle w:val="Absatz-Standardschriftart1"/>
          <w:rFonts w:ascii="Arial" w:hAnsi="Arial" w:cs="Arial"/>
          <w:sz w:val="20"/>
        </w:rPr>
        <w:t>.</w:t>
      </w:r>
    </w:p>
    <w:p w14:paraId="3020ACEA" w14:textId="3551BADA" w:rsidR="00506391" w:rsidRPr="00D166D1" w:rsidRDefault="00506391" w:rsidP="000E53F0">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17</w:t>
      </w:r>
    </w:p>
    <w:p w14:paraId="1FC5553B" w14:textId="413EE95F" w:rsidR="00D263FA" w:rsidRDefault="000F1AAF" w:rsidP="00080DD4">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506391" w:rsidRPr="0042415D">
        <w:rPr>
          <w:rStyle w:val="Absatz-Standardschriftart1"/>
          <w:rFonts w:ascii="Arial" w:hAnsi="Arial" w:cs="Arial"/>
        </w:rPr>
        <w:t xml:space="preserve"> V</w:t>
      </w:r>
      <w:r w:rsidR="005D499C">
        <w:rPr>
          <w:rStyle w:val="Absatz-Standardschriftart1"/>
          <w:rFonts w:ascii="Arial" w:hAnsi="Arial" w:cs="Arial"/>
        </w:rPr>
        <w:t xml:space="preserve">ers </w:t>
      </w:r>
      <w:r w:rsidR="00506391" w:rsidRPr="0042415D">
        <w:rPr>
          <w:rStyle w:val="Absatz-Standardschriftart1"/>
          <w:rFonts w:ascii="Arial" w:hAnsi="Arial" w:cs="Arial"/>
        </w:rPr>
        <w:t xml:space="preserve">36 ist </w:t>
      </w:r>
      <w:r w:rsidR="005A253E">
        <w:rPr>
          <w:rStyle w:val="Absatz-Standardschriftart1"/>
          <w:rFonts w:ascii="Arial" w:hAnsi="Arial" w:cs="Arial"/>
        </w:rPr>
        <w:t xml:space="preserve">in manchen </w:t>
      </w:r>
      <w:r w:rsidR="00617F6B">
        <w:rPr>
          <w:rStyle w:val="Absatz-Standardschriftart1"/>
          <w:rFonts w:ascii="Arial" w:hAnsi="Arial" w:cs="Arial"/>
        </w:rPr>
        <w:t>Hs.</w:t>
      </w:r>
      <w:r w:rsidR="005A253E">
        <w:rPr>
          <w:rStyle w:val="Absatz-Standardschriftart1"/>
          <w:rFonts w:ascii="Arial" w:hAnsi="Arial" w:cs="Arial"/>
        </w:rPr>
        <w:t xml:space="preserve"> </w:t>
      </w:r>
      <w:r w:rsidR="00506391" w:rsidRPr="0042415D">
        <w:rPr>
          <w:rStyle w:val="Absatz-Standardschriftart1"/>
          <w:rFonts w:ascii="Arial" w:hAnsi="Arial" w:cs="Arial"/>
        </w:rPr>
        <w:t>aus Mt 24,40 hier eingedrungen.</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506391" w:rsidRPr="0042415D">
        <w:rPr>
          <w:rStyle w:val="Absatz-Standardschriftart1"/>
          <w:rFonts w:ascii="Arial" w:hAnsi="Arial" w:cs="Arial"/>
        </w:rPr>
        <w:t xml:space="preserve"> Die Gegenwart und der Segen des Herrn sind</w:t>
      </w:r>
      <w:r w:rsidR="0030004B">
        <w:rPr>
          <w:rStyle w:val="Absatz-Standardschriftart1"/>
          <w:rFonts w:ascii="Arial" w:hAnsi="Arial" w:cs="Arial"/>
        </w:rPr>
        <w:t xml:space="preserve"> nicht</w:t>
      </w:r>
      <w:r w:rsidR="00506391" w:rsidRPr="0042415D">
        <w:rPr>
          <w:rStyle w:val="Absatz-Standardschriftart1"/>
          <w:rFonts w:ascii="Arial" w:hAnsi="Arial" w:cs="Arial"/>
        </w:rPr>
        <w:t xml:space="preserve"> an </w:t>
      </w:r>
      <w:r w:rsidR="0030004B">
        <w:rPr>
          <w:rStyle w:val="Absatz-Standardschriftart1"/>
          <w:rFonts w:ascii="Arial" w:hAnsi="Arial" w:cs="Arial"/>
        </w:rPr>
        <w:t xml:space="preserve">bestimmte </w:t>
      </w:r>
      <w:r w:rsidR="00506391" w:rsidRPr="0042415D">
        <w:rPr>
          <w:rStyle w:val="Absatz-Standardschriftart1"/>
          <w:rFonts w:ascii="Arial" w:hAnsi="Arial" w:cs="Arial"/>
        </w:rPr>
        <w:t>Orte gebunden, das ist Aberglaube!</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506391" w:rsidRPr="0042415D">
        <w:rPr>
          <w:rStyle w:val="Absatz-Standardschriftart1"/>
          <w:rFonts w:ascii="Arial" w:hAnsi="Arial" w:cs="Arial"/>
        </w:rPr>
        <w:t xml:space="preserve"> D.h. </w:t>
      </w:r>
      <w:r w:rsidR="005A253E">
        <w:rPr>
          <w:rStyle w:val="Absatz-Standardschriftart1"/>
          <w:rFonts w:ascii="Arial" w:hAnsi="Arial" w:cs="Arial"/>
        </w:rPr>
        <w:t xml:space="preserve">entw.: </w:t>
      </w:r>
      <w:r w:rsidR="00337681" w:rsidRPr="0042415D">
        <w:rPr>
          <w:rStyle w:val="Absatz-Standardschriftart1"/>
          <w:rFonts w:ascii="Arial" w:hAnsi="Arial" w:cs="Arial"/>
        </w:rPr>
        <w:t>"</w:t>
      </w:r>
      <w:r w:rsidR="00506391" w:rsidRPr="0042415D">
        <w:rPr>
          <w:rStyle w:val="Absatz-Standardschriftart1"/>
          <w:rFonts w:ascii="Arial" w:hAnsi="Arial" w:cs="Arial"/>
        </w:rPr>
        <w:t xml:space="preserve">in </w:t>
      </w:r>
      <w:r w:rsidR="00337681">
        <w:rPr>
          <w:rStyle w:val="Absatz-Standardschriftart1"/>
          <w:rFonts w:ascii="Arial" w:hAnsi="Arial" w:cs="Arial"/>
        </w:rPr>
        <w:t>m</w:t>
      </w:r>
      <w:r w:rsidR="00506391" w:rsidRPr="0042415D">
        <w:rPr>
          <w:rStyle w:val="Absatz-Standardschriftart1"/>
          <w:rFonts w:ascii="Arial" w:hAnsi="Arial" w:cs="Arial"/>
        </w:rPr>
        <w:t>einer Person</w:t>
      </w:r>
      <w:r w:rsidR="00337681">
        <w:rPr>
          <w:rStyle w:val="Absatz-Standardschriftart1"/>
          <w:rFonts w:ascii="Arial" w:hAnsi="Arial" w:cs="Arial"/>
        </w:rPr>
        <w:t xml:space="preserve"> in eurer Mitte</w:t>
      </w:r>
      <w:r w:rsidR="00337681" w:rsidRPr="0042415D">
        <w:rPr>
          <w:rStyle w:val="Absatz-Standardschriftart1"/>
          <w:rFonts w:ascii="Arial" w:hAnsi="Arial" w:cs="Arial"/>
        </w:rPr>
        <w:t>"</w:t>
      </w:r>
      <w:r w:rsidR="009426EC">
        <w:rPr>
          <w:rStyle w:val="Absatz-Standardschriftart1"/>
          <w:rFonts w:ascii="Arial" w:hAnsi="Arial" w:cs="Arial"/>
        </w:rPr>
        <w:t>, - vgl. Lk 11,20</w:t>
      </w:r>
      <w:r w:rsidR="00337681">
        <w:rPr>
          <w:rStyle w:val="Absatz-Standardschriftart1"/>
          <w:rFonts w:ascii="Arial" w:hAnsi="Arial" w:cs="Arial"/>
        </w:rPr>
        <w:t xml:space="preserve"> (1,544)</w:t>
      </w:r>
      <w:r w:rsidR="00506391" w:rsidRPr="0042415D">
        <w:rPr>
          <w:rStyle w:val="Absatz-Standardschriftart1"/>
          <w:rFonts w:ascii="Arial" w:hAnsi="Arial" w:cs="Arial"/>
        </w:rPr>
        <w:t xml:space="preserve">; od. viell.: </w:t>
      </w:r>
      <w:r w:rsidR="00337681" w:rsidRPr="0042415D">
        <w:rPr>
          <w:rStyle w:val="Absatz-Standardschriftart1"/>
          <w:rFonts w:ascii="Arial" w:hAnsi="Arial" w:cs="Arial"/>
        </w:rPr>
        <w:t>"</w:t>
      </w:r>
      <w:r w:rsidR="00506391" w:rsidRPr="0042415D">
        <w:rPr>
          <w:rStyle w:val="Absatz-Standardschriftart1"/>
          <w:rFonts w:ascii="Arial" w:hAnsi="Arial" w:cs="Arial"/>
        </w:rPr>
        <w:t>in eurer Reichweite</w:t>
      </w:r>
      <w:r w:rsidR="00337681" w:rsidRPr="0042415D">
        <w:rPr>
          <w:rStyle w:val="Absatz-Standardschriftart1"/>
          <w:rFonts w:ascii="Arial" w:hAnsi="Arial" w:cs="Arial"/>
        </w:rPr>
        <w:t>"</w:t>
      </w:r>
      <w:r w:rsidR="00506391" w:rsidRPr="0042415D">
        <w:rPr>
          <w:rStyle w:val="Absatz-Standardschriftart1"/>
          <w:rFonts w:ascii="Arial" w:hAnsi="Arial" w:cs="Arial"/>
        </w:rPr>
        <w:t xml:space="preserve">; od.: "...eines Tages plötzlich unter euch". Die populäre Bedeutung: "innwendig in </w:t>
      </w:r>
      <w:r w:rsidR="00506391" w:rsidRPr="002539FA">
        <w:rPr>
          <w:rStyle w:val="Absatz-Standardschriftart1"/>
          <w:rFonts w:ascii="Arial" w:hAnsi="Arial" w:cs="Arial"/>
          <w:i/>
          <w:iCs/>
        </w:rPr>
        <w:t>euch</w:t>
      </w:r>
      <w:r w:rsidR="00506391" w:rsidRPr="0042415D">
        <w:rPr>
          <w:rStyle w:val="Absatz-Standardschriftart1"/>
          <w:rFonts w:ascii="Arial" w:hAnsi="Arial" w:cs="Arial"/>
        </w:rPr>
        <w:t xml:space="preserve">" ist sehr unwahrscheinlich, da er zu den </w:t>
      </w:r>
      <w:r w:rsidR="00506391" w:rsidRPr="005A253E">
        <w:rPr>
          <w:rStyle w:val="Absatz-Standardschriftart1"/>
          <w:rFonts w:ascii="Arial" w:hAnsi="Arial" w:cs="Arial"/>
          <w:i/>
        </w:rPr>
        <w:t>ungläubigen</w:t>
      </w:r>
      <w:r w:rsidR="00506391" w:rsidRPr="0042415D">
        <w:rPr>
          <w:rStyle w:val="Absatz-Standardschriftart1"/>
          <w:rFonts w:ascii="Arial" w:hAnsi="Arial" w:cs="Arial"/>
        </w:rPr>
        <w:t xml:space="preserve"> Pharisäern spricht</w:t>
      </w:r>
      <w:r w:rsidR="00825922">
        <w:rPr>
          <w:rStyle w:val="Absatz-Standardschriftart1"/>
          <w:rFonts w:ascii="Arial" w:hAnsi="Arial" w:cs="Arial"/>
        </w:rPr>
        <w:t xml:space="preserve"> (76,601).</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C36D6F">
        <w:rPr>
          <w:rStyle w:val="Absatz-Standardschriftart1"/>
          <w:rFonts w:ascii="Arial" w:hAnsi="Arial" w:cs="Arial"/>
        </w:rPr>
        <w:t xml:space="preserve"> </w:t>
      </w:r>
      <w:r w:rsidR="0094112C">
        <w:rPr>
          <w:rStyle w:val="Absatz-Standardschriftart1"/>
          <w:rFonts w:ascii="Arial" w:hAnsi="Arial" w:cs="Arial"/>
        </w:rPr>
        <w:t xml:space="preserve">Die anderen wurden nur körperlich geheilt, er aber wurde </w:t>
      </w:r>
      <w:r w:rsidR="009F30AC">
        <w:rPr>
          <w:rStyle w:val="Absatz-Standardschriftart1"/>
          <w:rFonts w:ascii="Arial" w:hAnsi="Arial" w:cs="Arial"/>
        </w:rPr>
        <w:t xml:space="preserve">auch </w:t>
      </w:r>
      <w:r w:rsidR="0094112C">
        <w:rPr>
          <w:rStyle w:val="Absatz-Standardschriftart1"/>
          <w:rFonts w:ascii="Arial" w:hAnsi="Arial" w:cs="Arial"/>
        </w:rPr>
        <w:t>gerettet.</w:t>
      </w:r>
      <w:r w:rsidR="00D039C8">
        <w:rPr>
          <w:rStyle w:val="Absatz-Standardschriftart1"/>
          <w:rFonts w:ascii="Arial" w:hAnsi="Arial" w:cs="Arial"/>
        </w:rPr>
        <w:t xml:space="preserve"> - Die Errettung von Sünden ist in einer körperlichen Heilung durch Gott </w:t>
      </w:r>
      <w:r w:rsidR="00D039C8" w:rsidRPr="00D039C8">
        <w:rPr>
          <w:rStyle w:val="Absatz-Standardschriftart1"/>
          <w:rFonts w:ascii="Arial" w:hAnsi="Arial" w:cs="Arial"/>
          <w:b/>
          <w:bCs/>
        </w:rPr>
        <w:t>nicht</w:t>
      </w:r>
      <w:r w:rsidR="00D039C8">
        <w:rPr>
          <w:rStyle w:val="Absatz-Standardschriftart1"/>
          <w:rFonts w:ascii="Arial" w:hAnsi="Arial" w:cs="Arial"/>
        </w:rPr>
        <w:t xml:space="preserve"> </w:t>
      </w:r>
      <w:r w:rsidR="00436304">
        <w:rPr>
          <w:rStyle w:val="Absatz-Standardschriftart1"/>
          <w:rFonts w:ascii="Arial" w:hAnsi="Arial" w:cs="Arial"/>
        </w:rPr>
        <w:t>miteingeschlossen</w:t>
      </w:r>
      <w:r w:rsidR="00D039C8">
        <w:rPr>
          <w:rStyle w:val="Absatz-Standardschriftart1"/>
          <w:rFonts w:ascii="Arial" w:hAnsi="Arial" w:cs="Arial"/>
        </w:rPr>
        <w:t>. Das sollten alle schwärmerischen Christen bedenken, die so viel auf Heilungen setzen</w:t>
      </w:r>
      <w:r w:rsidR="004F3326">
        <w:rPr>
          <w:rStyle w:val="Absatz-Standardschriftart1"/>
          <w:rFonts w:ascii="Arial" w:hAnsi="Arial" w:cs="Arial"/>
        </w:rPr>
        <w:t>.</w:t>
      </w:r>
      <w:r w:rsidR="009D7ED3">
        <w:rPr>
          <w:rStyle w:val="Absatz-Standardschriftart1"/>
          <w:rFonts w:ascii="Arial" w:hAnsi="Arial" w:cs="Arial"/>
        </w:rPr>
        <w:t xml:space="preserve"> Viele Menschen rufen </w:t>
      </w:r>
      <w:r w:rsidR="00D039C8">
        <w:rPr>
          <w:rStyle w:val="Absatz-Standardschriftart1"/>
          <w:rFonts w:ascii="Arial" w:hAnsi="Arial" w:cs="Arial"/>
        </w:rPr>
        <w:t xml:space="preserve">zwar </w:t>
      </w:r>
      <w:r w:rsidR="009D7ED3">
        <w:rPr>
          <w:rStyle w:val="Absatz-Standardschriftart1"/>
          <w:rFonts w:ascii="Arial" w:hAnsi="Arial" w:cs="Arial"/>
        </w:rPr>
        <w:t xml:space="preserve">in ihrer Not zu Gott und er hilft ihnen, aber die wenigsten suchen danach die Begegnung mit </w:t>
      </w:r>
      <w:r w:rsidR="007976A7">
        <w:rPr>
          <w:rStyle w:val="Absatz-Standardschriftart1"/>
          <w:rFonts w:ascii="Arial" w:hAnsi="Arial" w:cs="Arial"/>
        </w:rPr>
        <w:t xml:space="preserve">dem Herrn </w:t>
      </w:r>
      <w:r w:rsidR="009D7ED3">
        <w:rPr>
          <w:rStyle w:val="Absatz-Standardschriftart1"/>
          <w:rFonts w:ascii="Arial" w:hAnsi="Arial" w:cs="Arial"/>
        </w:rPr>
        <w:t xml:space="preserve">Jesus, damit sie </w:t>
      </w:r>
      <w:r w:rsidR="00A674BC">
        <w:rPr>
          <w:rStyle w:val="Absatz-Standardschriftart1"/>
          <w:rFonts w:ascii="Arial" w:hAnsi="Arial" w:cs="Arial"/>
        </w:rPr>
        <w:t xml:space="preserve">auch </w:t>
      </w:r>
      <w:r w:rsidR="009D7ED3">
        <w:rPr>
          <w:rStyle w:val="Absatz-Standardschriftart1"/>
          <w:rFonts w:ascii="Arial" w:hAnsi="Arial" w:cs="Arial"/>
        </w:rPr>
        <w:t>zum rettenden Glauben kommen.</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42415D">
        <w:rPr>
          <w:rStyle w:val="Absatz-Standardschriftart1"/>
          <w:rFonts w:ascii="Arial" w:hAnsi="Arial" w:cs="Arial"/>
        </w:rPr>
        <w:t xml:space="preserve"> Gemeint ist die jüdische Rasse.</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42415D">
        <w:rPr>
          <w:rStyle w:val="Absatz-Standardschriftart1"/>
          <w:rFonts w:ascii="Arial" w:hAnsi="Arial" w:cs="Arial"/>
        </w:rPr>
        <w:t xml:space="preserve"> Bei der </w:t>
      </w:r>
      <w:r w:rsidR="00D9007A">
        <w:rPr>
          <w:rStyle w:val="Absatz-Standardschriftart1"/>
          <w:rFonts w:ascii="Arial" w:hAnsi="Arial" w:cs="Arial"/>
        </w:rPr>
        <w:t>Wiederkunft Christi</w:t>
      </w:r>
      <w:r w:rsidR="00506391" w:rsidRPr="0042415D">
        <w:rPr>
          <w:rStyle w:val="Absatz-Standardschriftart1"/>
          <w:rFonts w:ascii="Arial" w:hAnsi="Arial" w:cs="Arial"/>
        </w:rPr>
        <w:t xml:space="preserve"> wird es auf einer Seite der Erdkugel Nacht</w:t>
      </w:r>
      <w:r w:rsidR="008635BC">
        <w:rPr>
          <w:rStyle w:val="Absatz-Standardschriftart1"/>
          <w:rFonts w:ascii="Arial" w:hAnsi="Arial" w:cs="Arial"/>
        </w:rPr>
        <w:t xml:space="preserve"> </w:t>
      </w:r>
      <w:r w:rsidR="008635BC" w:rsidRPr="0042415D">
        <w:rPr>
          <w:rStyle w:val="Absatz-Standardschriftart1"/>
          <w:rFonts w:ascii="Arial" w:hAnsi="Arial" w:cs="Arial"/>
        </w:rPr>
        <w:t>(V</w:t>
      </w:r>
      <w:r w:rsidR="008635BC">
        <w:rPr>
          <w:rStyle w:val="Absatz-Standardschriftart1"/>
          <w:rFonts w:ascii="Arial" w:hAnsi="Arial" w:cs="Arial"/>
        </w:rPr>
        <w:t xml:space="preserve">ers </w:t>
      </w:r>
      <w:r w:rsidR="008635BC" w:rsidRPr="0042415D">
        <w:rPr>
          <w:rStyle w:val="Absatz-Standardschriftart1"/>
          <w:rFonts w:ascii="Arial" w:hAnsi="Arial" w:cs="Arial"/>
        </w:rPr>
        <w:t>3</w:t>
      </w:r>
      <w:r w:rsidR="008635BC">
        <w:rPr>
          <w:rStyle w:val="Absatz-Standardschriftart1"/>
          <w:rFonts w:ascii="Arial" w:hAnsi="Arial" w:cs="Arial"/>
        </w:rPr>
        <w:t>4</w:t>
      </w:r>
      <w:r w:rsidR="008635BC" w:rsidRPr="0042415D">
        <w:rPr>
          <w:rStyle w:val="Absatz-Standardschriftart1"/>
          <w:rFonts w:ascii="Arial" w:hAnsi="Arial" w:cs="Arial"/>
        </w:rPr>
        <w:t>)</w:t>
      </w:r>
      <w:r w:rsidR="00506391" w:rsidRPr="0042415D">
        <w:rPr>
          <w:rStyle w:val="Absatz-Standardschriftart1"/>
          <w:rFonts w:ascii="Arial" w:hAnsi="Arial" w:cs="Arial"/>
        </w:rPr>
        <w:t>, auf der anderen Seite Tag (V</w:t>
      </w:r>
      <w:r w:rsidR="009F30AC">
        <w:rPr>
          <w:rStyle w:val="Absatz-Standardschriftart1"/>
          <w:rFonts w:ascii="Arial" w:hAnsi="Arial" w:cs="Arial"/>
        </w:rPr>
        <w:t xml:space="preserve">ers </w:t>
      </w:r>
      <w:r w:rsidR="00506391" w:rsidRPr="0042415D">
        <w:rPr>
          <w:rStyle w:val="Absatz-Standardschriftart1"/>
          <w:rFonts w:ascii="Arial" w:hAnsi="Arial" w:cs="Arial"/>
        </w:rPr>
        <w:t>35) sein.</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506391" w:rsidRPr="0042415D">
        <w:rPr>
          <w:rStyle w:val="Absatz-Standardschriftart1"/>
          <w:rFonts w:ascii="Arial" w:hAnsi="Arial" w:cs="Arial"/>
        </w:rPr>
        <w:t xml:space="preserve"> </w:t>
      </w:r>
      <w:r w:rsidR="007A6101">
        <w:rPr>
          <w:rStyle w:val="Absatz-Standardschriftart1"/>
          <w:rFonts w:ascii="Arial" w:hAnsi="Arial" w:cs="Arial"/>
        </w:rPr>
        <w:t>Vgl. dazu die Anm. bei Mt 24,40</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42415D">
        <w:rPr>
          <w:rStyle w:val="Absatz-Standardschriftart1"/>
          <w:rFonts w:ascii="Arial" w:hAnsi="Arial" w:cs="Arial"/>
        </w:rPr>
        <w:t xml:space="preserve"> Die schweren Mühlsteine mussten von </w:t>
      </w:r>
      <w:r w:rsidR="00506391" w:rsidRPr="004D281A">
        <w:rPr>
          <w:rStyle w:val="Absatz-Standardschriftart1"/>
          <w:rFonts w:ascii="Arial" w:hAnsi="Arial" w:cs="Arial"/>
          <w:i/>
          <w:iCs/>
        </w:rPr>
        <w:t>zwei</w:t>
      </w:r>
      <w:r w:rsidR="00506391" w:rsidRPr="0042415D">
        <w:rPr>
          <w:rStyle w:val="Absatz-Standardschriftart1"/>
          <w:rFonts w:ascii="Arial" w:hAnsi="Arial" w:cs="Arial"/>
        </w:rPr>
        <w:t xml:space="preserve"> Frauen gedreht werden (20,462).</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42415D">
        <w:rPr>
          <w:rStyle w:val="Absatz-Standardschriftart1"/>
          <w:rFonts w:ascii="Arial" w:hAnsi="Arial" w:cs="Arial"/>
        </w:rPr>
        <w:t xml:space="preserve"> </w:t>
      </w:r>
      <w:r w:rsidR="00E12891">
        <w:rPr>
          <w:rStyle w:val="Absatz-Standardschriftart1"/>
          <w:rFonts w:ascii="Arial" w:hAnsi="Arial" w:cs="Arial"/>
        </w:rPr>
        <w:t xml:space="preserve">D.h.: Wo werden sie zurückgelassen werden? </w:t>
      </w:r>
      <w:r w:rsidR="00506391" w:rsidRPr="0042415D">
        <w:rPr>
          <w:rStyle w:val="Absatz-Standardschriftart1"/>
          <w:rFonts w:ascii="Arial" w:hAnsi="Arial" w:cs="Arial"/>
        </w:rPr>
        <w:t>Antwort: Dort wo das Gericht wüten wird</w:t>
      </w:r>
      <w:r w:rsidR="003541AC">
        <w:rPr>
          <w:rStyle w:val="Absatz-Standardschriftart1"/>
          <w:rFonts w:ascii="Arial" w:hAnsi="Arial" w:cs="Arial"/>
        </w:rPr>
        <w:t xml:space="preserve">, - </w:t>
      </w:r>
      <w:r w:rsidR="00E12891">
        <w:rPr>
          <w:rStyle w:val="Absatz-Standardschriftart1"/>
          <w:rFonts w:ascii="Arial" w:hAnsi="Arial" w:cs="Arial"/>
        </w:rPr>
        <w:t>also</w:t>
      </w:r>
      <w:r w:rsidR="003541AC">
        <w:rPr>
          <w:rStyle w:val="Absatz-Standardschriftart1"/>
          <w:rFonts w:ascii="Arial" w:hAnsi="Arial" w:cs="Arial"/>
        </w:rPr>
        <w:t xml:space="preserve"> in Israel?</w:t>
      </w:r>
      <w:r w:rsidR="00506391" w:rsidRPr="0042415D">
        <w:rPr>
          <w:rStyle w:val="Absatz-Standardschriftart1"/>
          <w:rFonts w:ascii="Arial" w:hAnsi="Arial" w:cs="Arial"/>
        </w:rPr>
        <w:t xml:space="preserve"> </w:t>
      </w:r>
      <w:r w:rsidR="007649C3">
        <w:rPr>
          <w:rStyle w:val="Absatz-Standardschriftart1"/>
          <w:rFonts w:ascii="Arial" w:hAnsi="Arial" w:cs="Arial"/>
        </w:rPr>
        <w:t>Die Geier, welche in Israel scharenweise vorhanden waren, sind ein Bild für Gericht, wie</w:t>
      </w:r>
      <w:r w:rsidR="00836762">
        <w:rPr>
          <w:rStyle w:val="Absatz-Standardschriftart1"/>
          <w:rFonts w:ascii="Arial" w:hAnsi="Arial" w:cs="Arial"/>
        </w:rPr>
        <w:t xml:space="preserve"> </w:t>
      </w:r>
      <w:r w:rsidR="00C262BE">
        <w:rPr>
          <w:rStyle w:val="Absatz-Standardschriftart1"/>
          <w:rFonts w:ascii="Arial" w:hAnsi="Arial" w:cs="Arial"/>
        </w:rPr>
        <w:t xml:space="preserve">in </w:t>
      </w:r>
      <w:r w:rsidR="00836762" w:rsidRPr="0042415D">
        <w:rPr>
          <w:rStyle w:val="Absatz-Standardschriftart1"/>
          <w:rFonts w:ascii="Arial" w:hAnsi="Arial" w:cs="Arial"/>
        </w:rPr>
        <w:t>Hiob 39,30</w:t>
      </w:r>
      <w:r w:rsidR="00836762">
        <w:rPr>
          <w:rStyle w:val="Absatz-Standardschriftart1"/>
          <w:rFonts w:ascii="Arial" w:hAnsi="Arial" w:cs="Arial"/>
        </w:rPr>
        <w:t xml:space="preserve"> und</w:t>
      </w:r>
      <w:r w:rsidR="007649C3">
        <w:rPr>
          <w:rStyle w:val="Absatz-Standardschriftart1"/>
          <w:rFonts w:ascii="Arial" w:hAnsi="Arial" w:cs="Arial"/>
        </w:rPr>
        <w:t xml:space="preserve"> Spr 30,17 (20,462).</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506391" w:rsidRPr="0042415D">
        <w:rPr>
          <w:rStyle w:val="Absatz-Standardschriftart1"/>
          <w:rFonts w:ascii="Arial" w:hAnsi="Arial" w:cs="Arial"/>
        </w:rPr>
        <w:t xml:space="preserve"> Fast wie ein Irrealis </w:t>
      </w:r>
      <w:r w:rsidR="000926F2">
        <w:rPr>
          <w:rStyle w:val="Absatz-Standardschriftart1"/>
          <w:rFonts w:ascii="Arial" w:hAnsi="Arial" w:cs="Arial"/>
        </w:rPr>
        <w:t>(2,z.St.)</w:t>
      </w:r>
      <w:r w:rsidR="00CA5E86">
        <w:rPr>
          <w:rStyle w:val="Absatz-Standardschriftart1"/>
          <w:rFonts w:ascii="Arial" w:hAnsi="Arial" w:cs="Arial"/>
        </w:rPr>
        <w:t>, aber bezeichnenderweise doch keiner</w:t>
      </w:r>
      <w:r w:rsidR="0043446A">
        <w:rPr>
          <w:rStyle w:val="Absatz-Standardschriftart1"/>
          <w:rFonts w:ascii="Arial" w:hAnsi="Arial" w:cs="Arial"/>
        </w:rPr>
        <w:t>. Der Herr will so lebendig wie möglich, die verdiente Strafe dieses Menschen beschreiben</w:t>
      </w:r>
      <w:r w:rsidR="00242D50">
        <w:rPr>
          <w:rStyle w:val="Absatz-Standardschriftart1"/>
          <w:rFonts w:ascii="Arial" w:hAnsi="Arial" w:cs="Arial"/>
        </w:rPr>
        <w:t>. Für Juden ein drastischer Vergleich</w:t>
      </w:r>
      <w:r w:rsidR="00CA5E86">
        <w:rPr>
          <w:rStyle w:val="Absatz-Standardschriftart1"/>
          <w:rFonts w:ascii="Arial" w:hAnsi="Arial" w:cs="Arial"/>
        </w:rPr>
        <w:t xml:space="preserve"> (13,106)</w:t>
      </w:r>
      <w:r w:rsidR="00506391" w:rsidRPr="0042415D">
        <w:rPr>
          <w:rStyle w:val="Absatz-Standardschriftart1"/>
          <w:rFonts w:ascii="Arial" w:hAnsi="Arial" w:cs="Arial"/>
        </w:rPr>
        <w:t>.</w:t>
      </w:r>
      <w:r w:rsidR="002F0232">
        <w:rPr>
          <w:rStyle w:val="Absatz-Standardschriftart1"/>
          <w:rFonts w:ascii="Arial" w:hAnsi="Arial" w:cs="Arial"/>
        </w:rPr>
        <w:t xml:space="preserve"> Diese Strafe war bei vielen alten Völkern verbreitet (20,451).</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506391" w:rsidRPr="0042415D">
        <w:rPr>
          <w:rStyle w:val="Absatz-Standardschriftart1"/>
          <w:rFonts w:ascii="Arial" w:hAnsi="Arial" w:cs="Arial"/>
        </w:rPr>
        <w:t xml:space="preserve"> Die Sykomore</w:t>
      </w:r>
      <w:r w:rsidR="002B10BE">
        <w:rPr>
          <w:rStyle w:val="Absatz-Standardschriftart1"/>
          <w:rFonts w:ascii="Arial" w:hAnsi="Arial" w:cs="Arial"/>
        </w:rPr>
        <w:t xml:space="preserve"> ist</w:t>
      </w:r>
      <w:r w:rsidR="00506391" w:rsidRPr="0042415D">
        <w:rPr>
          <w:rStyle w:val="Absatz-Standardschriftart1"/>
          <w:rFonts w:ascii="Arial" w:hAnsi="Arial" w:cs="Arial"/>
        </w:rPr>
        <w:t xml:space="preserve"> ein Baum</w:t>
      </w:r>
      <w:r w:rsidR="002B10BE">
        <w:rPr>
          <w:rStyle w:val="Absatz-Standardschriftart1"/>
          <w:rFonts w:ascii="Arial" w:hAnsi="Arial" w:cs="Arial"/>
        </w:rPr>
        <w:t xml:space="preserve">, </w:t>
      </w:r>
      <w:r w:rsidR="00506391" w:rsidRPr="0042415D">
        <w:rPr>
          <w:rStyle w:val="Absatz-Standardschriftart1"/>
          <w:rFonts w:ascii="Arial" w:hAnsi="Arial" w:cs="Arial"/>
        </w:rPr>
        <w:t>der äußer</w:t>
      </w:r>
      <w:r w:rsidR="002B10BE">
        <w:rPr>
          <w:rStyle w:val="Absatz-Standardschriftart1"/>
          <w:rFonts w:ascii="Arial" w:hAnsi="Arial" w:cs="Arial"/>
        </w:rPr>
        <w:t>lich zwar</w:t>
      </w:r>
      <w:r w:rsidR="00C5585C">
        <w:rPr>
          <w:rStyle w:val="Absatz-Standardschriftart1"/>
          <w:rFonts w:ascii="Arial" w:hAnsi="Arial" w:cs="Arial"/>
        </w:rPr>
        <w:t>,</w:t>
      </w:r>
      <w:r w:rsidR="002B10BE">
        <w:rPr>
          <w:rStyle w:val="Absatz-Standardschriftart1"/>
          <w:rFonts w:ascii="Arial" w:hAnsi="Arial" w:cs="Arial"/>
        </w:rPr>
        <w:t xml:space="preserve"> wie ein </w:t>
      </w:r>
      <w:r w:rsidR="00506391" w:rsidRPr="0042415D">
        <w:rPr>
          <w:rStyle w:val="Absatz-Standardschriftart1"/>
          <w:rFonts w:ascii="Arial" w:hAnsi="Arial" w:cs="Arial"/>
        </w:rPr>
        <w:t>Maulbeer</w:t>
      </w:r>
      <w:r w:rsidR="0042415D" w:rsidRPr="0042415D">
        <w:rPr>
          <w:rStyle w:val="Absatz-Standardschriftart1"/>
          <w:rFonts w:ascii="Arial" w:hAnsi="Arial" w:cs="Arial"/>
        </w:rPr>
        <w:t>feigen</w:t>
      </w:r>
      <w:r w:rsidR="00506391" w:rsidRPr="0042415D">
        <w:rPr>
          <w:rStyle w:val="Absatz-Standardschriftart1"/>
          <w:rFonts w:ascii="Arial" w:hAnsi="Arial" w:cs="Arial"/>
        </w:rPr>
        <w:t>baum</w:t>
      </w:r>
      <w:r w:rsidR="002B10BE">
        <w:rPr>
          <w:rStyle w:val="Absatz-Standardschriftart1"/>
          <w:rFonts w:ascii="Arial" w:hAnsi="Arial" w:cs="Arial"/>
        </w:rPr>
        <w:t xml:space="preserve"> aussieht</w:t>
      </w:r>
      <w:r w:rsidR="00506391" w:rsidRPr="0042415D">
        <w:rPr>
          <w:rStyle w:val="Absatz-Standardschriftart1"/>
          <w:rFonts w:ascii="Arial" w:hAnsi="Arial" w:cs="Arial"/>
        </w:rPr>
        <w:t>, d</w:t>
      </w:r>
      <w:r w:rsidR="0042415D" w:rsidRPr="0042415D">
        <w:rPr>
          <w:rStyle w:val="Absatz-Standardschriftart1"/>
          <w:rFonts w:ascii="Arial" w:hAnsi="Arial" w:cs="Arial"/>
        </w:rPr>
        <w:t>a seine</w:t>
      </w:r>
      <w:r w:rsidR="00506391" w:rsidRPr="0042415D">
        <w:rPr>
          <w:rStyle w:val="Absatz-Standardschriftart1"/>
          <w:rFonts w:ascii="Arial" w:hAnsi="Arial" w:cs="Arial"/>
        </w:rPr>
        <w:t xml:space="preserve"> Früchte den Feigen ähnlich schauen, aber wahrscheinlich </w:t>
      </w:r>
      <w:r w:rsidR="00AF2D37">
        <w:rPr>
          <w:rStyle w:val="Absatz-Standardschriftart1"/>
          <w:rFonts w:ascii="Arial" w:hAnsi="Arial" w:cs="Arial"/>
        </w:rPr>
        <w:t xml:space="preserve">ist er </w:t>
      </w:r>
      <w:r w:rsidR="00506391" w:rsidRPr="0042415D">
        <w:rPr>
          <w:rStyle w:val="Absatz-Standardschriftart1"/>
          <w:rFonts w:ascii="Arial" w:hAnsi="Arial" w:cs="Arial"/>
        </w:rPr>
        <w:t xml:space="preserve">vom </w:t>
      </w:r>
      <w:r w:rsidR="0042415D" w:rsidRPr="0042415D">
        <w:rPr>
          <w:rStyle w:val="Absatz-Standardschriftart1"/>
          <w:rFonts w:ascii="Arial" w:hAnsi="Arial" w:cs="Arial"/>
        </w:rPr>
        <w:t>Maulbeerfeigen</w:t>
      </w:r>
      <w:r w:rsidR="00506391" w:rsidRPr="0042415D">
        <w:rPr>
          <w:rStyle w:val="Absatz-Standardschriftart1"/>
          <w:rFonts w:ascii="Arial" w:hAnsi="Arial" w:cs="Arial"/>
        </w:rPr>
        <w:t>baum (Strong Nr. 4809) zu unterscheiden</w:t>
      </w:r>
      <w:r w:rsidR="002B10BE">
        <w:rPr>
          <w:rStyle w:val="Absatz-Standardschriftart1"/>
          <w:rFonts w:ascii="Arial" w:hAnsi="Arial" w:cs="Arial"/>
        </w:rPr>
        <w:t xml:space="preserve"> </w:t>
      </w:r>
      <w:r w:rsidR="00506391" w:rsidRPr="0042415D">
        <w:rPr>
          <w:rStyle w:val="Absatz-Standardschriftart1"/>
          <w:rFonts w:ascii="Arial" w:hAnsi="Arial" w:cs="Arial"/>
        </w:rPr>
        <w:t xml:space="preserve">(1,1548). </w:t>
      </w:r>
      <w:r w:rsidR="0042415D" w:rsidRPr="0042415D">
        <w:rPr>
          <w:rFonts w:ascii="Arial" w:hAnsi="Arial" w:cs="Arial"/>
        </w:rPr>
        <w:t>Er ist</w:t>
      </w:r>
      <w:r w:rsidR="0042415D">
        <w:rPr>
          <w:rFonts w:ascii="Arial" w:hAnsi="Arial" w:cs="Arial"/>
        </w:rPr>
        <w:t xml:space="preserve"> </w:t>
      </w:r>
      <w:r w:rsidR="0042415D" w:rsidRPr="0042415D">
        <w:rPr>
          <w:rFonts w:ascii="Arial" w:hAnsi="Arial" w:cs="Arial"/>
        </w:rPr>
        <w:t>bekannt dafür, dass er sich nur schwer entwurzeln lässt</w:t>
      </w:r>
      <w:r w:rsidR="003036F6">
        <w:rPr>
          <w:rFonts w:ascii="Arial" w:hAnsi="Arial" w:cs="Arial"/>
        </w:rPr>
        <w:t>, daher gut geeignet für diesen bildlichen Vergleich</w:t>
      </w:r>
      <w:r w:rsidR="0042415D" w:rsidRPr="0042415D">
        <w:rPr>
          <w:rFonts w:ascii="Arial" w:hAnsi="Arial" w:cs="Arial"/>
        </w:rPr>
        <w:t xml:space="preserve"> (59,385</w:t>
      </w:r>
      <w:r w:rsidR="008B3D06">
        <w:rPr>
          <w:rFonts w:ascii="Arial" w:hAnsi="Arial" w:cs="Arial"/>
        </w:rPr>
        <w:t>; 65,I,388</w:t>
      </w:r>
      <w:r w:rsidR="0042415D" w:rsidRPr="0042415D">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12</w:t>
      </w:r>
      <w:r w:rsidR="00506391" w:rsidRPr="0042415D">
        <w:rPr>
          <w:rStyle w:val="Absatz-Standardschriftart1"/>
          <w:rFonts w:ascii="Arial" w:hAnsi="Arial" w:cs="Arial"/>
        </w:rPr>
        <w:t xml:space="preserve"> </w:t>
      </w:r>
      <w:r w:rsidR="00C5585C">
        <w:rPr>
          <w:rStyle w:val="Absatz-Standardschriftart1"/>
          <w:rFonts w:ascii="Arial" w:hAnsi="Arial" w:cs="Arial"/>
        </w:rPr>
        <w:t xml:space="preserve">Der Grund für diesen Befehl ist folgender: </w:t>
      </w:r>
      <w:r w:rsidR="00506391" w:rsidRPr="0042415D">
        <w:rPr>
          <w:rStyle w:val="Absatz-Standardschriftart1"/>
          <w:rFonts w:ascii="Arial" w:hAnsi="Arial" w:cs="Arial"/>
        </w:rPr>
        <w:t xml:space="preserve">Die Priester </w:t>
      </w:r>
      <w:r w:rsidR="00AA2999" w:rsidRPr="00AA2999">
        <w:rPr>
          <w:rStyle w:val="Absatz-Standardschriftart1"/>
          <w:rFonts w:ascii="Arial" w:hAnsi="Arial" w:cs="Arial"/>
          <w:i/>
          <w:iCs/>
        </w:rPr>
        <w:t>in Jerusalem</w:t>
      </w:r>
      <w:r w:rsidR="00AA2999">
        <w:rPr>
          <w:rStyle w:val="Absatz-Standardschriftart1"/>
          <w:rFonts w:ascii="Arial" w:hAnsi="Arial" w:cs="Arial"/>
        </w:rPr>
        <w:t xml:space="preserve"> </w:t>
      </w:r>
      <w:r w:rsidR="00506391" w:rsidRPr="0042415D">
        <w:rPr>
          <w:rStyle w:val="Absatz-Standardschriftart1"/>
          <w:rFonts w:ascii="Arial" w:hAnsi="Arial" w:cs="Arial"/>
        </w:rPr>
        <w:t>mussten nach Lev 13,1ff diese Männer</w:t>
      </w:r>
      <w:r w:rsidR="00AA2999">
        <w:rPr>
          <w:rStyle w:val="Absatz-Standardschriftart1"/>
          <w:rFonts w:ascii="Arial" w:hAnsi="Arial" w:cs="Arial"/>
        </w:rPr>
        <w:t xml:space="preserve"> </w:t>
      </w:r>
      <w:r w:rsidR="00AA2999" w:rsidRPr="00AA2999">
        <w:rPr>
          <w:rStyle w:val="Absatz-Standardschriftart1"/>
          <w:rFonts w:ascii="Arial" w:hAnsi="Arial" w:cs="Arial"/>
          <w:i/>
          <w:iCs/>
        </w:rPr>
        <w:t>aus Samaria</w:t>
      </w:r>
      <w:r w:rsidR="00506391" w:rsidRPr="0042415D">
        <w:rPr>
          <w:rStyle w:val="Absatz-Standardschriftart1"/>
          <w:rFonts w:ascii="Arial" w:hAnsi="Arial" w:cs="Arial"/>
        </w:rPr>
        <w:t xml:space="preserve"> als vom Aussatz befreit und damit für rein erklären. Damit mussten sie Jesus indirekt, wenn schon nicht als Messias, so doch als von Gott gesandt, anerkennen</w:t>
      </w:r>
      <w:r w:rsidR="009426EC">
        <w:rPr>
          <w:rStyle w:val="Absatz-Standardschriftart1"/>
          <w:rFonts w:ascii="Arial" w:hAnsi="Arial" w:cs="Arial"/>
        </w:rPr>
        <w:t xml:space="preserve"> und zähneknirschend zugeben, dass Gott auch Samariter heilt</w:t>
      </w:r>
      <w:r w:rsidR="00506391" w:rsidRPr="0042415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506391" w:rsidRPr="0042415D">
        <w:rPr>
          <w:rStyle w:val="Absatz-Standardschriftart1"/>
          <w:rFonts w:ascii="Arial" w:hAnsi="Arial" w:cs="Arial"/>
        </w:rPr>
        <w:t xml:space="preserve"> Imperativisches P</w:t>
      </w:r>
      <w:r w:rsidR="00C36D6F">
        <w:rPr>
          <w:rStyle w:val="Absatz-Standardschriftart1"/>
          <w:rFonts w:ascii="Arial" w:hAnsi="Arial" w:cs="Arial"/>
        </w:rPr>
        <w:t>artizip</w:t>
      </w:r>
      <w:r w:rsidR="00EB67C1">
        <w:rPr>
          <w:rStyle w:val="Absatz-Standardschriftart1"/>
          <w:rFonts w:ascii="Arial" w:hAnsi="Arial" w:cs="Arial"/>
        </w:rPr>
        <w:t xml:space="preserve">: </w:t>
      </w:r>
      <w:r w:rsidR="00EB67C1" w:rsidRPr="0042415D">
        <w:rPr>
          <w:rStyle w:val="Absatz-Standardschriftart1"/>
          <w:rFonts w:ascii="Arial" w:hAnsi="Arial" w:cs="Arial"/>
        </w:rPr>
        <w:t>"</w:t>
      </w:r>
      <w:r w:rsidR="00EB67C1">
        <w:rPr>
          <w:rStyle w:val="Absatz-Standardschriftart1"/>
          <w:rFonts w:ascii="Arial" w:hAnsi="Arial" w:cs="Arial"/>
        </w:rPr>
        <w:t>Komm herzu und…</w:t>
      </w:r>
      <w:r w:rsidR="00EB67C1" w:rsidRPr="0042415D">
        <w:rPr>
          <w:rStyle w:val="Absatz-Standardschriftart1"/>
          <w:rFonts w:ascii="Arial" w:hAnsi="Arial" w:cs="Arial"/>
        </w:rPr>
        <w:t>"</w:t>
      </w:r>
      <w:r w:rsidR="00EB67C1">
        <w:rPr>
          <w:rStyle w:val="Absatz-Standardschriftart1"/>
          <w:rFonts w:ascii="Arial" w:hAnsi="Arial" w:cs="Arial"/>
        </w:rPr>
        <w:t xml:space="preserve"> (2,470; 32,z.St.)</w:t>
      </w:r>
      <w:r w:rsidR="00C36D6F">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506391" w:rsidRPr="0042415D">
        <w:rPr>
          <w:rStyle w:val="Absatz-Standardschriftart1"/>
          <w:rFonts w:ascii="Arial" w:hAnsi="Arial" w:cs="Arial"/>
        </w:rPr>
        <w:t xml:space="preserve"> Jesus meint damit die Zeit während seiner Abwesenheit bis zu seiner </w:t>
      </w:r>
      <w:r w:rsidR="003A5275">
        <w:rPr>
          <w:rStyle w:val="Absatz-Standardschriftart1"/>
          <w:rFonts w:ascii="Arial" w:hAnsi="Arial" w:cs="Arial"/>
        </w:rPr>
        <w:t xml:space="preserve">sichtbaren </w:t>
      </w:r>
      <w:r w:rsidR="00506391" w:rsidRPr="0042415D">
        <w:rPr>
          <w:rStyle w:val="Absatz-Standardschriftart1"/>
          <w:rFonts w:ascii="Arial" w:hAnsi="Arial" w:cs="Arial"/>
        </w:rPr>
        <w:t>Wiederkunft.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42415D">
        <w:rPr>
          <w:rStyle w:val="Absatz-Standardschriftart1"/>
          <w:rFonts w:ascii="Arial" w:hAnsi="Arial" w:cs="Arial"/>
        </w:rPr>
        <w:t xml:space="preserve"> Damit sind wohl die 120 Jahre seiner Predigttätigkeit gemeint</w:t>
      </w:r>
      <w:r w:rsidR="00071B26">
        <w:rPr>
          <w:rStyle w:val="Absatz-Standardschriftart1"/>
          <w:rFonts w:ascii="Arial" w:hAnsi="Arial" w:cs="Arial"/>
        </w:rPr>
        <w:t>; v</w:t>
      </w:r>
      <w:r w:rsidR="00506391" w:rsidRPr="0042415D">
        <w:rPr>
          <w:rStyle w:val="Absatz-Standardschriftart1"/>
          <w:rFonts w:ascii="Arial" w:hAnsi="Arial" w:cs="Arial"/>
        </w:rPr>
        <w:t>gl. Gen 6,3</w:t>
      </w:r>
      <w:r w:rsidR="00443C73">
        <w:rPr>
          <w:rStyle w:val="Absatz-Standardschriftart1"/>
          <w:rFonts w:ascii="Arial" w:hAnsi="Arial" w:cs="Arial"/>
        </w:rPr>
        <w:t xml:space="preserve"> und</w:t>
      </w:r>
      <w:r w:rsidR="00506391" w:rsidRPr="0042415D">
        <w:rPr>
          <w:rStyle w:val="Absatz-Standardschriftart1"/>
          <w:rFonts w:ascii="Arial" w:hAnsi="Arial" w:cs="Arial"/>
        </w:rPr>
        <w:t xml:space="preserve"> 2Pet 2,5</w:t>
      </w:r>
      <w:r w:rsidR="00EF790F">
        <w:rPr>
          <w:rStyle w:val="Absatz-Standardschriftart1"/>
          <w:rFonts w:ascii="Arial" w:hAnsi="Arial" w:cs="Arial"/>
        </w:rPr>
        <w:t>. Die folgende</w:t>
      </w:r>
      <w:r w:rsidR="00C5585C">
        <w:rPr>
          <w:rStyle w:val="Absatz-Standardschriftart1"/>
          <w:rFonts w:ascii="Arial" w:hAnsi="Arial" w:cs="Arial"/>
        </w:rPr>
        <w:t>n Inhalte</w:t>
      </w:r>
      <w:r w:rsidR="00EF790F">
        <w:rPr>
          <w:rStyle w:val="Absatz-Standardschriftart1"/>
          <w:rFonts w:ascii="Arial" w:hAnsi="Arial" w:cs="Arial"/>
        </w:rPr>
        <w:t xml:space="preserve"> hat Jesus auch</w:t>
      </w:r>
      <w:r w:rsidR="00C5585C">
        <w:rPr>
          <w:rStyle w:val="Absatz-Standardschriftart1"/>
          <w:rFonts w:ascii="Arial" w:hAnsi="Arial" w:cs="Arial"/>
        </w:rPr>
        <w:t xml:space="preserve"> später</w:t>
      </w:r>
      <w:r w:rsidR="00EF790F">
        <w:rPr>
          <w:rStyle w:val="Absatz-Standardschriftart1"/>
          <w:rFonts w:ascii="Arial" w:hAnsi="Arial" w:cs="Arial"/>
        </w:rPr>
        <w:t xml:space="preserve"> in ähnlichen Worten bei der Ölbergrede benützt</w:t>
      </w:r>
      <w:r w:rsidR="00DC7288">
        <w:rPr>
          <w:rStyle w:val="Absatz-Standardschriftart1"/>
          <w:rFonts w:ascii="Arial" w:hAnsi="Arial" w:cs="Arial"/>
        </w:rPr>
        <w:t xml:space="preserve"> (</w:t>
      </w:r>
      <w:r w:rsidR="00EF790F">
        <w:rPr>
          <w:rStyle w:val="Absatz-Standardschriftart1"/>
          <w:rFonts w:ascii="Arial" w:hAnsi="Arial" w:cs="Arial"/>
        </w:rPr>
        <w:t>Mt 24,17-28; Mk 13,15</w:t>
      </w:r>
      <w:r w:rsidR="00DC7288">
        <w:rPr>
          <w:rStyle w:val="Absatz-Standardschriftart1"/>
          <w:rFonts w:ascii="Arial" w:hAnsi="Arial" w:cs="Arial"/>
        </w:rPr>
        <w:t>)</w:t>
      </w:r>
      <w:r w:rsidR="00EF790F">
        <w:rPr>
          <w:rStyle w:val="Absatz-Standardschriftart1"/>
          <w:rFonts w:ascii="Arial" w:hAnsi="Arial" w:cs="Arial"/>
        </w:rPr>
        <w:t xml:space="preserve">. Lukas hat sie </w:t>
      </w:r>
      <w:r w:rsidR="00071B26">
        <w:rPr>
          <w:rStyle w:val="Absatz-Standardschriftart1"/>
          <w:rFonts w:ascii="Arial" w:hAnsi="Arial" w:cs="Arial"/>
        </w:rPr>
        <w:t xml:space="preserve">vielleicht </w:t>
      </w:r>
      <w:r w:rsidR="00EF790F">
        <w:rPr>
          <w:rStyle w:val="Absatz-Standardschriftart1"/>
          <w:rFonts w:ascii="Arial" w:hAnsi="Arial" w:cs="Arial"/>
        </w:rPr>
        <w:t>dort (Lk 21,5ff) nicht wiedergegeben, da er dies schon hier berichtet hat.</w:t>
      </w:r>
      <w:r w:rsidR="00F47BE8">
        <w:rPr>
          <w:rStyle w:val="Absatz-Standardschriftart1"/>
          <w:rFonts w:ascii="Arial" w:hAnsi="Arial" w:cs="Arial"/>
        </w:rPr>
        <w:t xml:space="preserve"> - Zwischen Noah und Lot gibt es Gemeinsamkeiten, aber auch Unterschiede. Beide waren gerecht, doch </w:t>
      </w:r>
      <w:r w:rsidR="008B7125">
        <w:rPr>
          <w:rStyle w:val="Absatz-Standardschriftart1"/>
          <w:rFonts w:ascii="Arial" w:hAnsi="Arial" w:cs="Arial"/>
        </w:rPr>
        <w:t>Noah</w:t>
      </w:r>
      <w:r w:rsidR="00F47BE8">
        <w:rPr>
          <w:rStyle w:val="Absatz-Standardschriftart1"/>
          <w:rFonts w:ascii="Arial" w:hAnsi="Arial" w:cs="Arial"/>
        </w:rPr>
        <w:t xml:space="preserve"> war </w:t>
      </w:r>
      <w:r w:rsidR="002D4DD2">
        <w:rPr>
          <w:rStyle w:val="Absatz-Standardschriftart1"/>
          <w:rFonts w:ascii="Arial" w:hAnsi="Arial" w:cs="Arial"/>
        </w:rPr>
        <w:t xml:space="preserve">auch </w:t>
      </w:r>
      <w:r w:rsidR="00F47BE8">
        <w:rPr>
          <w:rStyle w:val="Absatz-Standardschriftart1"/>
          <w:rFonts w:ascii="Arial" w:hAnsi="Arial" w:cs="Arial"/>
        </w:rPr>
        <w:t>ein Prediger der Gerechtigkeit, währenddessen Lot in Sodom stumm blieb und sich mit der ihn umgebenden Gottlosigkeit abquälte</w:t>
      </w:r>
      <w:r w:rsidR="00DC7288">
        <w:rPr>
          <w:rStyle w:val="Absatz-Standardschriftart1"/>
          <w:rFonts w:ascii="Arial" w:hAnsi="Arial" w:cs="Arial"/>
        </w:rPr>
        <w:t xml:space="preserve"> (2Pet 2,5-9)</w:t>
      </w:r>
      <w:r w:rsidR="00F47BE8">
        <w:rPr>
          <w:rStyle w:val="Absatz-Standardschriftart1"/>
          <w:rFonts w:ascii="Arial" w:hAnsi="Arial" w:cs="Arial"/>
        </w:rPr>
        <w:t>. Welchen von beiden gleichen wir in diesen letzten Tagen?</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506391" w:rsidRPr="0042415D">
        <w:rPr>
          <w:rStyle w:val="Absatz-Standardschriftart1"/>
          <w:rFonts w:ascii="Arial" w:hAnsi="Arial" w:cs="Arial"/>
        </w:rPr>
        <w:t xml:space="preserve"> od.: "...falls (er </w:t>
      </w:r>
      <w:r w:rsidR="00506391" w:rsidRPr="0025380B">
        <w:rPr>
          <w:rStyle w:val="Absatz-Standardschriftart1"/>
          <w:rFonts w:ascii="Arial" w:hAnsi="Arial" w:cs="Arial"/>
          <w:b/>
          <w:bCs/>
        </w:rPr>
        <w:t>sagt</w:t>
      </w:r>
      <w:r w:rsidR="00506391" w:rsidRPr="0042415D">
        <w:rPr>
          <w:rStyle w:val="Absatz-Standardschriftart1"/>
          <w:rFonts w:ascii="Arial" w:hAnsi="Arial" w:cs="Arial"/>
        </w:rPr>
        <w:t xml:space="preserve">, wie V.4), dass er Buße </w:t>
      </w:r>
      <w:r w:rsidR="00212FED">
        <w:rPr>
          <w:rStyle w:val="Absatz-Standardschriftart1"/>
          <w:rFonts w:ascii="Arial" w:hAnsi="Arial" w:cs="Arial"/>
        </w:rPr>
        <w:t>getan hat</w:t>
      </w:r>
      <w:r w:rsidR="00506391" w:rsidRPr="0042415D">
        <w:rPr>
          <w:rStyle w:val="Absatz-Standardschriftart1"/>
          <w:rFonts w:ascii="Arial" w:hAnsi="Arial" w:cs="Arial"/>
        </w:rPr>
        <w:t>".</w:t>
      </w:r>
      <w:r w:rsidR="004D281A">
        <w:rPr>
          <w:rStyle w:val="Absatz-Standardschriftart1"/>
          <w:rFonts w:ascii="Arial" w:hAnsi="Arial" w:cs="Arial"/>
        </w:rPr>
        <w:t xml:space="preserve"> Es ist nicht unser Recht zu beurteilen, ob die Buße von Herzen kommt, es sei denn, alles</w:t>
      </w:r>
      <w:r w:rsidR="003F7DEB">
        <w:rPr>
          <w:rStyle w:val="Absatz-Standardschriftart1"/>
          <w:rFonts w:ascii="Arial" w:hAnsi="Arial" w:cs="Arial"/>
        </w:rPr>
        <w:t xml:space="preserve"> in seinem Verhalten</w:t>
      </w:r>
      <w:r w:rsidR="004D281A">
        <w:rPr>
          <w:rStyle w:val="Absatz-Standardschriftart1"/>
          <w:rFonts w:ascii="Arial" w:hAnsi="Arial" w:cs="Arial"/>
        </w:rPr>
        <w:t xml:space="preserve"> spricht dagegen (Mt 3,7-8).</w:t>
      </w:r>
      <w:r w:rsidR="0025380B">
        <w:rPr>
          <w:rStyle w:val="Absatz-Standardschriftart1"/>
          <w:rFonts w:ascii="Arial" w:hAnsi="Arial" w:cs="Arial"/>
        </w:rPr>
        <w:t xml:space="preserve"> Wenn die Buße ausgesprochen wird, muss uns das </w:t>
      </w:r>
      <w:r w:rsidR="003A5275">
        <w:rPr>
          <w:rStyle w:val="Absatz-Standardschriftart1"/>
          <w:rFonts w:ascii="Arial" w:hAnsi="Arial" w:cs="Arial"/>
        </w:rPr>
        <w:t xml:space="preserve">als Entschuldigung </w:t>
      </w:r>
      <w:r w:rsidR="0025380B">
        <w:rPr>
          <w:rStyle w:val="Absatz-Standardschriftart1"/>
          <w:rFonts w:ascii="Arial" w:hAnsi="Arial" w:cs="Arial"/>
        </w:rPr>
        <w:t>genügen</w:t>
      </w:r>
      <w:r w:rsidR="00AB1507">
        <w:rPr>
          <w:rStyle w:val="Absatz-Standardschriftart1"/>
          <w:rFonts w:ascii="Arial" w:hAnsi="Arial" w:cs="Arial"/>
        </w:rPr>
        <w:t xml:space="preserve">, selbst wenn sich der </w:t>
      </w:r>
      <w:r w:rsidR="00212FED">
        <w:rPr>
          <w:rStyle w:val="Absatz-Standardschriftart1"/>
          <w:rFonts w:ascii="Arial" w:hAnsi="Arial" w:cs="Arial"/>
        </w:rPr>
        <w:t>a</w:t>
      </w:r>
      <w:r w:rsidR="00AB1507">
        <w:rPr>
          <w:rStyle w:val="Absatz-Standardschriftart1"/>
          <w:rFonts w:ascii="Arial" w:hAnsi="Arial" w:cs="Arial"/>
        </w:rPr>
        <w:t>ndere mehrmals täglich wegen des gleichen Vergehens entschuldigt.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506391" w:rsidRPr="0042415D">
        <w:rPr>
          <w:rStyle w:val="Absatz-Standardschriftart1"/>
          <w:rFonts w:ascii="Arial" w:hAnsi="Arial" w:cs="Arial"/>
        </w:rPr>
        <w:t xml:space="preserve"> Auf </w:t>
      </w:r>
      <w:r w:rsidR="004F3326">
        <w:rPr>
          <w:rStyle w:val="Absatz-Standardschriftart1"/>
          <w:rFonts w:ascii="Arial" w:hAnsi="Arial" w:cs="Arial"/>
        </w:rPr>
        <w:t>seinem</w:t>
      </w:r>
      <w:r w:rsidR="00506391" w:rsidRPr="0042415D">
        <w:rPr>
          <w:rStyle w:val="Absatz-Standardschriftart1"/>
          <w:rFonts w:ascii="Arial" w:hAnsi="Arial" w:cs="Arial"/>
        </w:rPr>
        <w:t xml:space="preserve"> Weg nach Jerusalem zog Jesus durch </w:t>
      </w:r>
      <w:r w:rsidR="004F3326">
        <w:rPr>
          <w:rStyle w:val="Absatz-Standardschriftart1"/>
          <w:rFonts w:ascii="Arial" w:hAnsi="Arial" w:cs="Arial"/>
        </w:rPr>
        <w:t xml:space="preserve">das Grenzgebiet von </w:t>
      </w:r>
      <w:r w:rsidR="003A5275">
        <w:rPr>
          <w:rStyle w:val="Absatz-Standardschriftart1"/>
          <w:rFonts w:ascii="Arial" w:hAnsi="Arial" w:cs="Arial"/>
        </w:rPr>
        <w:t xml:space="preserve">Galiläa und </w:t>
      </w:r>
      <w:r w:rsidR="00506391" w:rsidRPr="0042415D">
        <w:rPr>
          <w:rStyle w:val="Absatz-Standardschriftart1"/>
          <w:rFonts w:ascii="Arial" w:hAnsi="Arial" w:cs="Arial"/>
        </w:rPr>
        <w:t xml:space="preserve">Samaria. </w:t>
      </w:r>
      <w:r w:rsidR="004F3326">
        <w:rPr>
          <w:rStyle w:val="Absatz-Standardschriftart1"/>
          <w:rFonts w:ascii="Arial" w:hAnsi="Arial" w:cs="Arial"/>
        </w:rPr>
        <w:t xml:space="preserve">Das erklärt auch, warum unter den zehn Aussätzigen ein Samariter war. </w:t>
      </w:r>
      <w:r w:rsidR="00506391" w:rsidRPr="0042415D">
        <w:rPr>
          <w:rStyle w:val="Absatz-Standardschriftart1"/>
          <w:rFonts w:ascii="Arial" w:hAnsi="Arial" w:cs="Arial"/>
        </w:rPr>
        <w:t>Obwohl alle zehn glaubten, dass sie geheilt werden konnten, kam nur dieser</w:t>
      </w:r>
      <w:r w:rsidR="003A5275">
        <w:rPr>
          <w:rStyle w:val="Absatz-Standardschriftart1"/>
          <w:rFonts w:ascii="Arial" w:hAnsi="Arial" w:cs="Arial"/>
        </w:rPr>
        <w:t xml:space="preserve"> </w:t>
      </w:r>
      <w:r w:rsidR="004F3326">
        <w:rPr>
          <w:rStyle w:val="Absatz-Standardschriftart1"/>
          <w:rFonts w:ascii="Arial" w:hAnsi="Arial" w:cs="Arial"/>
        </w:rPr>
        <w:t>Samariter</w:t>
      </w:r>
      <w:r w:rsidR="00506391" w:rsidRPr="0042415D">
        <w:rPr>
          <w:rStyle w:val="Absatz-Standardschriftart1"/>
          <w:rFonts w:ascii="Arial" w:hAnsi="Arial" w:cs="Arial"/>
        </w:rPr>
        <w:t xml:space="preserve"> zum wirklichen Glauben an den Herrn</w:t>
      </w:r>
      <w:r w:rsidR="004F3326">
        <w:rPr>
          <w:rStyle w:val="Absatz-Standardschriftart1"/>
          <w:rFonts w:ascii="Arial" w:hAnsi="Arial" w:cs="Arial"/>
        </w:rPr>
        <w:t>, wohl auch, weil er sich seiner Unwürdigkeit bewusst war</w:t>
      </w:r>
      <w:r w:rsidR="00506391" w:rsidRPr="0042415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D263FA">
        <w:rPr>
          <w:rStyle w:val="Absatz-Standardschriftart1"/>
          <w:rFonts w:ascii="Arial" w:hAnsi="Arial" w:cs="Arial"/>
        </w:rPr>
        <w:t xml:space="preserve"> Der</w:t>
      </w:r>
      <w:r w:rsidR="00D263FA" w:rsidRPr="00D263FA">
        <w:rPr>
          <w:rStyle w:val="Absatz-Standardschriftart1"/>
          <w:rFonts w:ascii="Arial" w:hAnsi="Arial" w:cs="Arial"/>
        </w:rPr>
        <w:t xml:space="preserve"> Senf (lat.: </w:t>
      </w:r>
      <w:r w:rsidR="00EE2B73">
        <w:rPr>
          <w:rStyle w:val="Absatz-Standardschriftart1"/>
          <w:rFonts w:ascii="Arial" w:hAnsi="Arial" w:cs="Arial"/>
          <w:i/>
          <w:iCs/>
        </w:rPr>
        <w:t>b</w:t>
      </w:r>
      <w:r w:rsidR="00D263FA" w:rsidRPr="00EE2B73">
        <w:rPr>
          <w:rStyle w:val="Absatz-Standardschriftart1"/>
          <w:rFonts w:ascii="Arial" w:hAnsi="Arial" w:cs="Arial"/>
          <w:i/>
          <w:iCs/>
        </w:rPr>
        <w:t>rassica nigra</w:t>
      </w:r>
      <w:r w:rsidR="00D263FA" w:rsidRPr="00D263FA">
        <w:rPr>
          <w:rStyle w:val="Absatz-Standardschriftart1"/>
          <w:rFonts w:ascii="Arial" w:hAnsi="Arial" w:cs="Arial"/>
        </w:rPr>
        <w:t>)</w:t>
      </w:r>
      <w:r w:rsidR="00D263FA">
        <w:rPr>
          <w:rStyle w:val="Absatz-Standardschriftart1"/>
          <w:rFonts w:ascii="Arial" w:hAnsi="Arial" w:cs="Arial"/>
        </w:rPr>
        <w:t xml:space="preserve"> war d</w:t>
      </w:r>
      <w:r w:rsidR="00D263FA" w:rsidRPr="00D263FA">
        <w:rPr>
          <w:rStyle w:val="Absatz-Standardschriftart1"/>
          <w:rFonts w:ascii="Arial" w:hAnsi="Arial" w:cs="Arial"/>
        </w:rPr>
        <w:t>er kleinste Same in Palästina (0,95-1,1 mm), und doch wuchs diese baumähnliche Gartenpflanze</w:t>
      </w:r>
      <w:r w:rsidR="00D263FA">
        <w:rPr>
          <w:rStyle w:val="Absatz-Standardschriftart1"/>
          <w:rFonts w:ascii="Arial" w:hAnsi="Arial" w:cs="Arial"/>
        </w:rPr>
        <w:t xml:space="preserve"> </w:t>
      </w:r>
      <w:r w:rsidR="00D263FA" w:rsidRPr="00D263FA">
        <w:rPr>
          <w:rStyle w:val="Absatz-Standardschriftart1"/>
          <w:rFonts w:ascii="Arial" w:hAnsi="Arial" w:cs="Arial"/>
        </w:rPr>
        <w:t>in kurzer Zeit zu der beachtlichen Höhe von bis zu 3 m. Daher</w:t>
      </w:r>
      <w:r w:rsidR="00D263FA">
        <w:rPr>
          <w:rStyle w:val="Absatz-Standardschriftart1"/>
          <w:rFonts w:ascii="Arial" w:hAnsi="Arial" w:cs="Arial"/>
        </w:rPr>
        <w:t xml:space="preserve"> diente er</w:t>
      </w:r>
      <w:r w:rsidR="00D263FA" w:rsidRPr="00D263FA">
        <w:rPr>
          <w:rStyle w:val="Absatz-Standardschriftart1"/>
          <w:rFonts w:ascii="Arial" w:hAnsi="Arial" w:cs="Arial"/>
        </w:rPr>
        <w:t xml:space="preserve"> als Vergleich von etwas sehr Kleinem, dass sich in erstaunlich kurzer Zeit zu etwas Großem entwickelt (42,1287). </w:t>
      </w:r>
      <w:r w:rsidR="00D263FA">
        <w:rPr>
          <w:rStyle w:val="Absatz-Standardschriftart1"/>
          <w:rFonts w:ascii="Arial" w:hAnsi="Arial" w:cs="Arial"/>
        </w:rPr>
        <w:t>Wir müssen mit kleinen Glaubensschritten</w:t>
      </w:r>
      <w:r w:rsidR="00E5343A">
        <w:rPr>
          <w:rStyle w:val="Absatz-Standardschriftart1"/>
          <w:rFonts w:ascii="Arial" w:hAnsi="Arial" w:cs="Arial"/>
        </w:rPr>
        <w:t xml:space="preserve"> (= Senfkorn) </w:t>
      </w:r>
      <w:r w:rsidR="00D263FA">
        <w:rPr>
          <w:rStyle w:val="Absatz-Standardschriftart1"/>
          <w:rFonts w:ascii="Arial" w:hAnsi="Arial" w:cs="Arial"/>
        </w:rPr>
        <w:t>beginnen. Wenn wir dann Glaubenserfahrungen mit Gott machen, wird unser Vertrauen zu Gott wachsen.</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F96D36">
        <w:rPr>
          <w:rStyle w:val="Absatz-Standardschriftart1"/>
          <w:rFonts w:ascii="Arial" w:hAnsi="Arial" w:cs="Arial"/>
        </w:rPr>
        <w:t xml:space="preserve"> Es handelt sich bei dem ganzen Satz um eine Mischform: im Vordersatz ein Realis, im Nachsatz ein Irrealis (2,470; 44,</w:t>
      </w:r>
      <w:r w:rsidR="00663DF7">
        <w:rPr>
          <w:rStyle w:val="Absatz-Standardschriftart1"/>
          <w:rFonts w:ascii="Arial" w:hAnsi="Arial" w:cs="Arial"/>
        </w:rPr>
        <w:t>249; 20,452f).</w:t>
      </w:r>
      <w:r w:rsidR="00441C63">
        <w:rPr>
          <w:rStyle w:val="Absatz-Standardschriftart1"/>
          <w:rFonts w:ascii="Arial" w:hAnsi="Arial" w:cs="Arial"/>
        </w:rPr>
        <w:t xml:space="preserve"> </w:t>
      </w:r>
      <w:r w:rsidR="003036F6">
        <w:rPr>
          <w:rStyle w:val="Absatz-Standardschriftart1"/>
          <w:rFonts w:ascii="Arial" w:hAnsi="Arial" w:cs="Arial"/>
        </w:rPr>
        <w:t xml:space="preserve">Jesus spricht den Aposteln </w:t>
      </w:r>
      <w:r w:rsidR="003036F6" w:rsidRPr="003036F6">
        <w:rPr>
          <w:rStyle w:val="Absatz-Standardschriftart1"/>
          <w:rFonts w:ascii="Arial" w:hAnsi="Arial" w:cs="Arial"/>
          <w:b/>
          <w:bCs/>
        </w:rPr>
        <w:t>nicht</w:t>
      </w:r>
      <w:r w:rsidR="003036F6">
        <w:rPr>
          <w:rStyle w:val="Absatz-Standardschriftart1"/>
          <w:rFonts w:ascii="Arial" w:hAnsi="Arial" w:cs="Arial"/>
        </w:rPr>
        <w:t xml:space="preserve"> jeglichen Glauben ab, sonst wäre auch der Vordersatz ein Irrealis. Er entgegnet auf ihre Bitte um mehr Glauben, dass schon ein winziger Glaube reicht, damit Gott großes tut. </w:t>
      </w:r>
      <w:r w:rsidR="007C18C5">
        <w:rPr>
          <w:rStyle w:val="Absatz-Standardschriftart1"/>
          <w:rFonts w:ascii="Arial" w:hAnsi="Arial" w:cs="Arial"/>
        </w:rPr>
        <w:t>Vgl. Mt 17,20, d</w:t>
      </w:r>
      <w:r w:rsidR="003036F6">
        <w:rPr>
          <w:rStyle w:val="Absatz-Standardschriftart1"/>
          <w:rFonts w:ascii="Arial" w:hAnsi="Arial" w:cs="Arial"/>
        </w:rPr>
        <w:t>ies wurde a</w:t>
      </w:r>
      <w:r w:rsidR="007C18C5">
        <w:rPr>
          <w:rStyle w:val="Absatz-Standardschriftart1"/>
          <w:rFonts w:ascii="Arial" w:hAnsi="Arial" w:cs="Arial"/>
        </w:rPr>
        <w:t>ber von Jesus zu einer anderen Gelegenheit ausgesprochen.</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010C47">
        <w:rPr>
          <w:rStyle w:val="Absatz-Standardschriftart1"/>
          <w:rFonts w:ascii="Arial" w:hAnsi="Arial" w:cs="Arial"/>
        </w:rPr>
        <w:t xml:space="preserve"> Mit den Kleinen sind die Anfänger im Glauben gemeint (20,451), vielleicht speziell die Zöllner und Sünder von Lk 15,1, die von den Pharisäern so attackiert wurden.</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B10F47">
        <w:rPr>
          <w:rStyle w:val="Absatz-Standardschriftart1"/>
          <w:rFonts w:ascii="Arial" w:hAnsi="Arial" w:cs="Arial"/>
        </w:rPr>
        <w:t xml:space="preserve"> </w:t>
      </w:r>
      <w:r w:rsidR="00E31638">
        <w:rPr>
          <w:rStyle w:val="Absatz-Standardschriftart1"/>
          <w:rFonts w:ascii="Arial" w:hAnsi="Arial" w:cs="Arial"/>
        </w:rPr>
        <w:t>Lukas setzt hier seinen Bericht fort, den er in Lk 9,51 begonnen hat (vgl. Lk 13,22). Jesus kommt vom Norden Israels und tritt seine letzte Reise nach Jerusalem an. Dabei plant er</w:t>
      </w:r>
      <w:r w:rsidR="001B55AB">
        <w:rPr>
          <w:rStyle w:val="Absatz-Standardschriftart1"/>
          <w:rFonts w:ascii="Arial" w:hAnsi="Arial" w:cs="Arial"/>
        </w:rPr>
        <w:t>,</w:t>
      </w:r>
      <w:r w:rsidR="00E31638">
        <w:rPr>
          <w:rStyle w:val="Absatz-Standardschriftart1"/>
          <w:rFonts w:ascii="Arial" w:hAnsi="Arial" w:cs="Arial"/>
        </w:rPr>
        <w:t xml:space="preserve"> </w:t>
      </w:r>
      <w:r w:rsidR="004F3326">
        <w:rPr>
          <w:rStyle w:val="Absatz-Standardschriftart1"/>
          <w:rFonts w:ascii="Arial" w:hAnsi="Arial" w:cs="Arial"/>
        </w:rPr>
        <w:t xml:space="preserve">zuerst </w:t>
      </w:r>
      <w:r w:rsidR="00E31638">
        <w:rPr>
          <w:rStyle w:val="Absatz-Standardschriftart1"/>
          <w:rFonts w:ascii="Arial" w:hAnsi="Arial" w:cs="Arial"/>
        </w:rPr>
        <w:t>durch das Grenzgebiet von Galiläa und Samaria nach Peräa zu ziehen</w:t>
      </w:r>
      <w:r w:rsidR="004F3326">
        <w:rPr>
          <w:rStyle w:val="Absatz-Standardschriftart1"/>
          <w:rFonts w:ascii="Arial" w:hAnsi="Arial" w:cs="Arial"/>
        </w:rPr>
        <w:t xml:space="preserve"> (20,455)</w:t>
      </w:r>
      <w:r w:rsidR="00E31638">
        <w:rPr>
          <w:rStyle w:val="Absatz-Standardschriftart1"/>
          <w:rFonts w:ascii="Arial" w:hAnsi="Arial" w:cs="Arial"/>
        </w:rPr>
        <w:t xml:space="preserve">. </w:t>
      </w:r>
      <w:r w:rsidR="00B10F47">
        <w:rPr>
          <w:rStyle w:val="Absatz-Standardschriftart1"/>
          <w:rFonts w:ascii="Arial" w:hAnsi="Arial" w:cs="Arial"/>
        </w:rPr>
        <w:t>Es ist das dritte Mal, dass Jesus durch Samaria zieht. Das erste Mal wurde er freundlich aufgenommen (Joh 4,40-42), das zweite Mal unfreundlich (Lk 9,51-56). Dennoch hat sein kurzes Wirken in Samaria, seinen Ruf als Wunderheiler bewirkt, wie die folgende Begebenheit beweist.</w:t>
      </w:r>
    </w:p>
    <w:p w14:paraId="508035AA" w14:textId="65660A28" w:rsidR="00456D8F" w:rsidRDefault="003D0E62"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2</w:t>
      </w:r>
      <w:r>
        <w:rPr>
          <w:rStyle w:val="Absatz-Standardschriftart1"/>
          <w:rFonts w:ascii="Arial" w:hAnsi="Arial" w:cs="Arial"/>
        </w:rPr>
        <w:t xml:space="preserve"> Mit </w:t>
      </w:r>
      <w:r w:rsidRPr="0042415D">
        <w:rPr>
          <w:rStyle w:val="Absatz-Standardschriftart1"/>
          <w:rFonts w:ascii="Arial" w:hAnsi="Arial" w:cs="Arial"/>
        </w:rPr>
        <w:t>"</w:t>
      </w:r>
      <w:r w:rsidRPr="003D0E62">
        <w:rPr>
          <w:rStyle w:val="Absatz-Standardschriftart1"/>
          <w:rFonts w:ascii="Arial" w:hAnsi="Arial" w:cs="Arial"/>
        </w:rPr>
        <w:t>Leben</w:t>
      </w:r>
      <w:r w:rsidRPr="0042415D">
        <w:rPr>
          <w:rStyle w:val="Absatz-Standardschriftart1"/>
          <w:rFonts w:ascii="Arial" w:hAnsi="Arial" w:cs="Arial"/>
        </w:rPr>
        <w:t>"</w:t>
      </w:r>
      <w:r>
        <w:rPr>
          <w:rStyle w:val="Absatz-Standardschriftart1"/>
          <w:rFonts w:ascii="Arial" w:hAnsi="Arial" w:cs="Arial"/>
        </w:rPr>
        <w:t xml:space="preserve"> ist hier nicht nur das physische Leben gemeint, sondern alle materiellen Güter von denen wir irrtümlich meinen, sie wären für unser Leben unbedingt nötig. Darum die Ermahnung nicht ins Haus zurückzukehren</w:t>
      </w:r>
      <w:r w:rsidR="00087281">
        <w:rPr>
          <w:rStyle w:val="Absatz-Standardschriftart1"/>
          <w:rFonts w:ascii="Arial" w:hAnsi="Arial" w:cs="Arial"/>
        </w:rPr>
        <w:t xml:space="preserve"> (Vers 31)</w:t>
      </w:r>
      <w:r>
        <w:rPr>
          <w:rStyle w:val="Absatz-Standardschriftart1"/>
          <w:rFonts w:ascii="Arial" w:hAnsi="Arial" w:cs="Arial"/>
        </w:rPr>
        <w:t>, um etwas mitzunehmen, sondern so schnell wie möglich zu flüchten</w:t>
      </w:r>
      <w:r w:rsidR="00071B26">
        <w:rPr>
          <w:rStyle w:val="Absatz-Standardschriftart1"/>
          <w:rFonts w:ascii="Arial" w:hAnsi="Arial" w:cs="Arial"/>
        </w:rPr>
        <w:t xml:space="preserve"> (20,461)</w:t>
      </w:r>
      <w:r>
        <w:rPr>
          <w:rStyle w:val="Absatz-Standardschriftart1"/>
          <w:rFonts w:ascii="Arial" w:hAnsi="Arial" w:cs="Arial"/>
        </w:rPr>
        <w:t>.</w:t>
      </w:r>
    </w:p>
    <w:p w14:paraId="47CE6824" w14:textId="1BADA9B7" w:rsidR="003D0E62" w:rsidRDefault="00456D8F"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3</w:t>
      </w:r>
      <w:r>
        <w:rPr>
          <w:rStyle w:val="Absatz-Standardschriftart1"/>
          <w:rFonts w:ascii="Arial" w:hAnsi="Arial" w:cs="Arial"/>
        </w:rPr>
        <w:t xml:space="preserve"> Vgl. Hiob 39,30. Mit dieser Metapher weist Jesus </w:t>
      </w:r>
      <w:r w:rsidR="00F75F74">
        <w:rPr>
          <w:rStyle w:val="Absatz-Standardschriftart1"/>
          <w:rFonts w:ascii="Arial" w:hAnsi="Arial" w:cs="Arial"/>
        </w:rPr>
        <w:t xml:space="preserve">vielleicht </w:t>
      </w:r>
      <w:r>
        <w:rPr>
          <w:rStyle w:val="Absatz-Standardschriftart1"/>
          <w:rFonts w:ascii="Arial" w:hAnsi="Arial" w:cs="Arial"/>
        </w:rPr>
        <w:t>auf die blutigen Auseinandersetzungen hin, die sich in d</w:t>
      </w:r>
      <w:r w:rsidR="002D4DD2">
        <w:rPr>
          <w:rStyle w:val="Absatz-Standardschriftart1"/>
          <w:rFonts w:ascii="Arial" w:hAnsi="Arial" w:cs="Arial"/>
        </w:rPr>
        <w:t>er letzten</w:t>
      </w:r>
      <w:r>
        <w:rPr>
          <w:rStyle w:val="Absatz-Standardschriftart1"/>
          <w:rFonts w:ascii="Arial" w:hAnsi="Arial" w:cs="Arial"/>
        </w:rPr>
        <w:t xml:space="preserve"> Zeit in Israel abspielen werden (vgl. Sach 12,2-4.9; 14,1ff.).</w:t>
      </w:r>
      <w:r w:rsidR="00290570">
        <w:rPr>
          <w:rStyle w:val="Absatz-Standardschriftart1"/>
          <w:rFonts w:ascii="Arial" w:hAnsi="Arial" w:cs="Arial"/>
        </w:rPr>
        <w:t xml:space="preserve"> Vgl. </w:t>
      </w:r>
      <w:r w:rsidR="00F75F74">
        <w:rPr>
          <w:rStyle w:val="Absatz-Standardschriftart1"/>
          <w:rFonts w:ascii="Arial" w:hAnsi="Arial" w:cs="Arial"/>
        </w:rPr>
        <w:t xml:space="preserve">aber </w:t>
      </w:r>
      <w:r w:rsidR="00290570">
        <w:rPr>
          <w:rStyle w:val="Absatz-Standardschriftart1"/>
          <w:rFonts w:ascii="Arial" w:hAnsi="Arial" w:cs="Arial"/>
        </w:rPr>
        <w:t>auch die Anm. bei Mt 24,28</w:t>
      </w:r>
    </w:p>
    <w:p w14:paraId="5C545ECF" w14:textId="3BF9E373" w:rsidR="008924A7" w:rsidRDefault="008924A7"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4</w:t>
      </w:r>
      <w:r>
        <w:rPr>
          <w:rStyle w:val="Absatz-Standardschriftart1"/>
          <w:rFonts w:ascii="Arial" w:hAnsi="Arial" w:cs="Arial"/>
        </w:rPr>
        <w:t xml:space="preserve"> Die vier folgenden kurzen Reden (die Verse 1-3a; Verse 3b-4; Verse 5-6 und Verse 7-8) haben </w:t>
      </w:r>
      <w:r w:rsidR="00917DB0">
        <w:rPr>
          <w:rStyle w:val="Absatz-Standardschriftart1"/>
          <w:rFonts w:ascii="Arial" w:hAnsi="Arial" w:cs="Arial"/>
        </w:rPr>
        <w:t xml:space="preserve">offenbar </w:t>
      </w:r>
      <w:r>
        <w:rPr>
          <w:rStyle w:val="Absatz-Standardschriftart1"/>
          <w:rFonts w:ascii="Arial" w:hAnsi="Arial" w:cs="Arial"/>
        </w:rPr>
        <w:t>keinen logischen oder historischen Zusammenhang. Lukas hat sie so wiedergegeben, wie er sie in seiner Quelle vorfand, ohne eigenmächtig einen künstlichen Übergang unter ihnen zu schaffen. Parallelen dazu finden sich in Mk 9,42ff. und Mt 18,15-18 (20,450).</w:t>
      </w:r>
    </w:p>
    <w:p w14:paraId="30CDDFB7" w14:textId="77777777" w:rsidR="00D263FA" w:rsidRPr="002F14F3" w:rsidRDefault="00D263FA" w:rsidP="00080DD4">
      <w:pPr>
        <w:pStyle w:val="VorformatierterText"/>
        <w:rPr>
          <w:rFonts w:ascii="Arial" w:hAnsi="Arial" w:cs="Arial"/>
          <w:sz w:val="16"/>
          <w:szCs w:val="16"/>
        </w:rPr>
      </w:pPr>
    </w:p>
    <w:p w14:paraId="5318CFCA" w14:textId="354B6C05" w:rsidR="00506391" w:rsidRPr="00D166D1" w:rsidRDefault="00506391" w:rsidP="000E53F0">
      <w:pPr>
        <w:pStyle w:val="VorformatierterText"/>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263FA">
        <w:rPr>
          <w:rFonts w:ascii="Arial" w:hAnsi="Arial" w:cs="Arial"/>
          <w:b/>
          <w:sz w:val="28"/>
        </w:rPr>
        <w:t>Lukas 18</w:t>
      </w:r>
    </w:p>
    <w:p w14:paraId="79E85D15" w14:textId="7BD6066B" w:rsidR="00506391" w:rsidRPr="00D166D1" w:rsidRDefault="000F1AAF" w:rsidP="00080DD4">
      <w:pPr>
        <w:pStyle w:val="Textbody"/>
        <w:spacing w:after="0"/>
        <w:rPr>
          <w:rFonts w:ascii="Arial" w:hAnsi="Arial" w:cs="Arial"/>
          <w:sz w:val="20"/>
          <w:szCs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Ex 20,12-16; Dtn 5,16-20 (LXX).</w:t>
      </w:r>
      <w:r w:rsidR="002659D5">
        <w:rPr>
          <w:rStyle w:val="Absatz-Standardschriftart1"/>
          <w:rFonts w:ascii="Arial" w:hAnsi="Arial" w:cs="Arial"/>
          <w:sz w:val="20"/>
        </w:rPr>
        <w:t xml:space="preserve"> Jesus verweist bei seiner Antwort auf die, freilich unerfüllbare Bedingung in Lev 18,5</w:t>
      </w:r>
      <w:r w:rsidR="000A7221">
        <w:rPr>
          <w:rStyle w:val="Absatz-Standardschriftart1"/>
          <w:rFonts w:ascii="Arial" w:hAnsi="Arial" w:cs="Arial"/>
          <w:sz w:val="20"/>
        </w:rPr>
        <w:t xml:space="preserve">, weil der Mann meint, er könnte durch Gutestun errettet werden. Erst danach zeigt ihm Jesus, was er wirklich braucht: ihm </w:t>
      </w:r>
      <w:r w:rsidR="00DB57DE">
        <w:rPr>
          <w:rStyle w:val="Absatz-Standardschriftart1"/>
          <w:rFonts w:ascii="Arial" w:hAnsi="Arial" w:cs="Arial"/>
          <w:sz w:val="20"/>
        </w:rPr>
        <w:t xml:space="preserve">im Glauben </w:t>
      </w:r>
      <w:r w:rsidR="000A7221">
        <w:rPr>
          <w:rStyle w:val="Absatz-Standardschriftart1"/>
          <w:rFonts w:ascii="Arial" w:hAnsi="Arial" w:cs="Arial"/>
          <w:sz w:val="20"/>
        </w:rPr>
        <w:t>nachfolgen.</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w:t>
      </w:r>
      <w:r w:rsidR="006E3844">
        <w:rPr>
          <w:rStyle w:val="Absatz-Standardschriftart1"/>
          <w:rFonts w:ascii="Arial" w:hAnsi="Arial" w:cs="Arial"/>
          <w:sz w:val="20"/>
        </w:rPr>
        <w:t>Inf.Präs.:</w:t>
      </w:r>
      <w:r w:rsidR="00506391" w:rsidRPr="00D166D1">
        <w:rPr>
          <w:rStyle w:val="Absatz-Standardschriftart1"/>
          <w:rFonts w:ascii="Arial" w:hAnsi="Arial" w:cs="Arial"/>
          <w:sz w:val="20"/>
        </w:rPr>
        <w:t xml:space="preserve"> </w:t>
      </w:r>
      <w:r w:rsidR="006E3844">
        <w:rPr>
          <w:rStyle w:val="Absatz-Standardschriftart1"/>
          <w:rFonts w:ascii="Arial" w:hAnsi="Arial" w:cs="Arial"/>
          <w:sz w:val="20"/>
        </w:rPr>
        <w:t xml:space="preserve">d.h. </w:t>
      </w:r>
      <w:r w:rsidR="00506391" w:rsidRPr="00D166D1">
        <w:rPr>
          <w:rStyle w:val="Absatz-Standardschriftart1"/>
          <w:rFonts w:ascii="Arial" w:hAnsi="Arial" w:cs="Arial"/>
          <w:sz w:val="20"/>
        </w:rPr>
        <w:t xml:space="preserve">niemals das </w:t>
      </w:r>
      <w:r w:rsidR="0004091E">
        <w:rPr>
          <w:rStyle w:val="Absatz-Standardschriftart1"/>
          <w:rFonts w:ascii="Arial" w:hAnsi="Arial" w:cs="Arial"/>
          <w:sz w:val="20"/>
        </w:rPr>
        <w:t>Beten</w:t>
      </w:r>
      <w:r w:rsidR="00506391" w:rsidRPr="00D166D1">
        <w:rPr>
          <w:rStyle w:val="Absatz-Standardschriftart1"/>
          <w:rFonts w:ascii="Arial" w:hAnsi="Arial" w:cs="Arial"/>
          <w:sz w:val="20"/>
        </w:rPr>
        <w:t xml:space="preserve"> aufzugeben und anhaltend zu beten, auch wenn die Umstände gegen eine Erhörung sprechen. Gott wird seinen Kindern, - </w:t>
      </w:r>
      <w:r w:rsidR="00506391" w:rsidRPr="0004091E">
        <w:rPr>
          <w:rStyle w:val="Absatz-Standardschriftart1"/>
          <w:rFonts w:ascii="Arial" w:hAnsi="Arial" w:cs="Arial"/>
          <w:b/>
          <w:bCs/>
          <w:sz w:val="20"/>
        </w:rPr>
        <w:t>anders</w:t>
      </w:r>
      <w:r w:rsidR="00506391" w:rsidRPr="00D166D1">
        <w:rPr>
          <w:rStyle w:val="Absatz-Standardschriftart1"/>
          <w:rFonts w:ascii="Arial" w:hAnsi="Arial" w:cs="Arial"/>
          <w:sz w:val="20"/>
        </w:rPr>
        <w:t xml:space="preserve"> als der Richter</w:t>
      </w:r>
      <w:r w:rsidR="00BC58D5">
        <w:rPr>
          <w:rStyle w:val="Absatz-Standardschriftart1"/>
          <w:rFonts w:ascii="Arial" w:hAnsi="Arial" w:cs="Arial"/>
          <w:sz w:val="20"/>
        </w:rPr>
        <w:t xml:space="preserve"> im Gleichnis</w:t>
      </w:r>
      <w:r w:rsidR="00506391" w:rsidRPr="00D166D1">
        <w:rPr>
          <w:rStyle w:val="Absatz-Standardschriftart1"/>
          <w:rFonts w:ascii="Arial" w:hAnsi="Arial" w:cs="Arial"/>
          <w:sz w:val="20"/>
        </w:rPr>
        <w:t xml:space="preserve">, - </w:t>
      </w:r>
      <w:r w:rsidR="00506391" w:rsidRPr="00D166D1">
        <w:rPr>
          <w:rStyle w:val="Absatz-Standardschriftart1"/>
          <w:rFonts w:ascii="Arial" w:hAnsi="Arial" w:cs="Arial"/>
          <w:b/>
          <w:sz w:val="20"/>
        </w:rPr>
        <w:t>zu</w:t>
      </w:r>
      <w:r w:rsidR="002F14F3">
        <w:rPr>
          <w:rStyle w:val="Absatz-Standardschriftart1"/>
          <w:rFonts w:ascii="Arial" w:hAnsi="Arial" w:cs="Arial"/>
          <w:b/>
          <w:sz w:val="20"/>
        </w:rPr>
        <w:t>m</w:t>
      </w:r>
      <w:r w:rsidR="00506391" w:rsidRPr="00D166D1">
        <w:rPr>
          <w:rStyle w:val="Absatz-Standardschriftart1"/>
          <w:rFonts w:ascii="Arial" w:hAnsi="Arial" w:cs="Arial"/>
          <w:b/>
          <w:sz w:val="20"/>
        </w:rPr>
        <w:t xml:space="preserve"> rechten Zeit</w:t>
      </w:r>
      <w:r w:rsidR="002F14F3">
        <w:rPr>
          <w:rStyle w:val="Absatz-Standardschriftart1"/>
          <w:rFonts w:ascii="Arial" w:hAnsi="Arial" w:cs="Arial"/>
          <w:b/>
          <w:sz w:val="20"/>
        </w:rPr>
        <w:t>punkt</w:t>
      </w:r>
      <w:r w:rsidR="00CB1B54">
        <w:rPr>
          <w:rStyle w:val="Absatz-Standardschriftart1"/>
          <w:rFonts w:ascii="Arial" w:hAnsi="Arial" w:cs="Arial"/>
          <w:sz w:val="20"/>
        </w:rPr>
        <w:t xml:space="preserve">, aber dann </w:t>
      </w:r>
      <w:r w:rsidR="00506391" w:rsidRPr="00D166D1">
        <w:rPr>
          <w:rStyle w:val="Absatz-Standardschriftart1"/>
          <w:rFonts w:ascii="Arial" w:hAnsi="Arial" w:cs="Arial"/>
          <w:i/>
          <w:sz w:val="20"/>
        </w:rPr>
        <w:t>schnell</w:t>
      </w:r>
      <w:r w:rsidR="00CB1B54">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geben was </w:t>
      </w:r>
      <w:r w:rsidR="0004091E">
        <w:rPr>
          <w:rStyle w:val="Absatz-Standardschriftart1"/>
          <w:rFonts w:ascii="Arial" w:hAnsi="Arial" w:cs="Arial"/>
          <w:sz w:val="20"/>
        </w:rPr>
        <w:t xml:space="preserve">sein Wille ist und </w:t>
      </w:r>
      <w:r w:rsidR="00506391" w:rsidRPr="00D166D1">
        <w:rPr>
          <w:rStyle w:val="Absatz-Standardschriftart1"/>
          <w:rFonts w:ascii="Arial" w:hAnsi="Arial" w:cs="Arial"/>
          <w:sz w:val="20"/>
        </w:rPr>
        <w:t xml:space="preserve">ihnen </w:t>
      </w:r>
      <w:r w:rsidR="00390453">
        <w:rPr>
          <w:rStyle w:val="Absatz-Standardschriftart1"/>
          <w:rFonts w:ascii="Arial" w:hAnsi="Arial" w:cs="Arial"/>
          <w:sz w:val="20"/>
        </w:rPr>
        <w:t>gut</w:t>
      </w:r>
      <w:r w:rsidR="00390453" w:rsidRPr="00D166D1">
        <w:rPr>
          <w:rStyle w:val="Absatz-Standardschriftart1"/>
          <w:rFonts w:ascii="Arial" w:hAnsi="Arial" w:cs="Arial"/>
          <w:sz w:val="20"/>
        </w:rPr>
        <w:t>tut</w:t>
      </w:r>
      <w:r w:rsidR="00506391" w:rsidRPr="00D166D1">
        <w:rPr>
          <w:rStyle w:val="Absatz-Standardschriftart1"/>
          <w:rFonts w:ascii="Arial" w:hAnsi="Arial" w:cs="Arial"/>
          <w:sz w:val="20"/>
        </w:rPr>
        <w:t xml:space="preserve">. </w:t>
      </w:r>
      <w:r w:rsidR="003A0998">
        <w:rPr>
          <w:rStyle w:val="Absatz-Standardschriftart1"/>
          <w:rFonts w:ascii="Arial" w:hAnsi="Arial" w:cs="Arial"/>
          <w:sz w:val="20"/>
        </w:rPr>
        <w:t>Dies</w:t>
      </w:r>
      <w:r w:rsidR="00506391" w:rsidRPr="00D166D1">
        <w:rPr>
          <w:rStyle w:val="Absatz-Standardschriftart1"/>
          <w:rFonts w:ascii="Arial" w:hAnsi="Arial" w:cs="Arial"/>
          <w:sz w:val="20"/>
        </w:rPr>
        <w:t xml:space="preserve"> beinhaltet jedoch keineswegs den Gedanken, wir könnten Gott durch viele Worte und anhaltendes Gebet</w:t>
      </w:r>
      <w:r w:rsidR="0004091E">
        <w:rPr>
          <w:rStyle w:val="Absatz-Standardschriftart1"/>
          <w:rFonts w:ascii="Arial" w:hAnsi="Arial" w:cs="Arial"/>
          <w:sz w:val="20"/>
        </w:rPr>
        <w:t xml:space="preserve"> (und Fasten)</w:t>
      </w:r>
      <w:r w:rsidR="00506391" w:rsidRPr="00D166D1">
        <w:rPr>
          <w:rStyle w:val="Absatz-Standardschriftart1"/>
          <w:rFonts w:ascii="Arial" w:hAnsi="Arial" w:cs="Arial"/>
          <w:sz w:val="20"/>
        </w:rPr>
        <w:t xml:space="preserve"> </w:t>
      </w:r>
      <w:r w:rsidR="00BB0F0E" w:rsidRPr="00D166D1">
        <w:rPr>
          <w:rStyle w:val="Absatz-Standardschriftart1"/>
          <w:rFonts w:ascii="Arial" w:hAnsi="Arial" w:cs="Arial"/>
          <w:sz w:val="20"/>
        </w:rPr>
        <w:t>"</w:t>
      </w:r>
      <w:r w:rsidR="00506391" w:rsidRPr="00D166D1">
        <w:rPr>
          <w:rStyle w:val="Absatz-Standardschriftart1"/>
          <w:rFonts w:ascii="Arial" w:hAnsi="Arial" w:cs="Arial"/>
          <w:sz w:val="20"/>
        </w:rPr>
        <w:t>in die Knie zwingen</w:t>
      </w:r>
      <w:r w:rsidR="00BB0F0E" w:rsidRPr="00D166D1">
        <w:rPr>
          <w:rStyle w:val="Absatz-Standardschriftart1"/>
          <w:rFonts w:ascii="Arial" w:hAnsi="Arial" w:cs="Arial"/>
          <w:sz w:val="20"/>
        </w:rPr>
        <w:t>"</w:t>
      </w:r>
      <w:r w:rsidR="00506391" w:rsidRPr="00D166D1">
        <w:rPr>
          <w:rStyle w:val="Absatz-Standardschriftart1"/>
          <w:rFonts w:ascii="Arial" w:hAnsi="Arial" w:cs="Arial"/>
          <w:sz w:val="20"/>
        </w:rPr>
        <w:t>, - dieser Gedanke wäre nach Mt 6,7 heidnisch-abergläubisch.</w:t>
      </w:r>
      <w:r w:rsidR="00B14F0E">
        <w:rPr>
          <w:rStyle w:val="Absatz-Standardschriftart1"/>
          <w:rFonts w:ascii="Arial" w:hAnsi="Arial" w:cs="Arial"/>
          <w:sz w:val="20"/>
        </w:rPr>
        <w:t xml:space="preserve"> Vergleiche</w:t>
      </w:r>
      <w:r w:rsidR="00AB297A">
        <w:rPr>
          <w:rStyle w:val="Absatz-Standardschriftart1"/>
          <w:rFonts w:ascii="Arial" w:hAnsi="Arial" w:cs="Arial"/>
          <w:sz w:val="20"/>
        </w:rPr>
        <w:t xml:space="preserve"> auch</w:t>
      </w:r>
      <w:r w:rsidR="00B14F0E">
        <w:rPr>
          <w:rStyle w:val="Absatz-Standardschriftart1"/>
          <w:rFonts w:ascii="Arial" w:hAnsi="Arial" w:cs="Arial"/>
          <w:sz w:val="20"/>
        </w:rPr>
        <w:t xml:space="preserve"> Eph 6,18, wo das Gebet ein Teil der Waffenrüstung Gottes ist. Paulus verwendet dort das Wort </w:t>
      </w:r>
      <w:r w:rsidR="00AB297A">
        <w:rPr>
          <w:rStyle w:val="Absatz-Standardschriftart1"/>
          <w:rFonts w:ascii="Arial" w:hAnsi="Arial" w:cs="Arial"/>
          <w:sz w:val="20"/>
        </w:rPr>
        <w:t xml:space="preserve">καιρος (= Zeitpunkt) </w:t>
      </w:r>
      <w:r w:rsidR="00B14F0E">
        <w:rPr>
          <w:rStyle w:val="Absatz-Standardschriftart1"/>
          <w:rFonts w:ascii="Arial" w:hAnsi="Arial" w:cs="Arial"/>
          <w:sz w:val="20"/>
        </w:rPr>
        <w:t xml:space="preserve">und will damit sagen, dass wir </w:t>
      </w:r>
      <w:r w:rsidR="00AB297A">
        <w:rPr>
          <w:rStyle w:val="Absatz-Standardschriftart1"/>
          <w:rFonts w:ascii="Arial" w:hAnsi="Arial" w:cs="Arial"/>
          <w:sz w:val="20"/>
        </w:rPr>
        <w:t>bei</w:t>
      </w:r>
      <w:r w:rsidR="00B14F0E">
        <w:rPr>
          <w:rStyle w:val="Absatz-Standardschriftart1"/>
          <w:rFonts w:ascii="Arial" w:hAnsi="Arial" w:cs="Arial"/>
          <w:sz w:val="20"/>
        </w:rPr>
        <w:t xml:space="preserve"> jeder Gelegenheit</w:t>
      </w:r>
      <w:r w:rsidR="00AB297A">
        <w:rPr>
          <w:rStyle w:val="Absatz-Standardschriftart1"/>
          <w:rFonts w:ascii="Arial" w:hAnsi="Arial" w:cs="Arial"/>
          <w:sz w:val="20"/>
        </w:rPr>
        <w:t xml:space="preserve"> und Notwendigkeit</w:t>
      </w:r>
      <w:r w:rsidR="00B14F0E">
        <w:rPr>
          <w:rStyle w:val="Absatz-Standardschriftart1"/>
          <w:rFonts w:ascii="Arial" w:hAnsi="Arial" w:cs="Arial"/>
          <w:sz w:val="20"/>
        </w:rPr>
        <w:t xml:space="preserve"> vorher beten sollten, z.B. vor der Arbeit, dem Essen, einer Autofahrt, dem Bibellesen, dem Gottesdienst, usw.</w:t>
      </w:r>
      <w:r w:rsidR="00AB297A">
        <w:rPr>
          <w:rStyle w:val="Absatz-Standardschriftart1"/>
          <w:rFonts w:ascii="Arial" w:hAnsi="Arial" w:cs="Arial"/>
          <w:sz w:val="20"/>
        </w:rPr>
        <w:t xml:space="preserve"> Wir drücken damit unsere Bedürftigkeit aus, wie eine rechtlose Witwe, und bitten Gott, das für uns zu tun, was wir nicht selbst tun können.</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Das bedeutet sie war im Recht</w:t>
      </w:r>
      <w:r w:rsidR="003A0998">
        <w:rPr>
          <w:rStyle w:val="Absatz-Standardschriftart1"/>
          <w:rFonts w:ascii="Arial" w:hAnsi="Arial" w:cs="Arial"/>
          <w:sz w:val="20"/>
        </w:rPr>
        <w:t>.</w:t>
      </w:r>
      <w:r w:rsidR="00506391" w:rsidRPr="00D166D1">
        <w:rPr>
          <w:rStyle w:val="Absatz-Standardschriftart1"/>
          <w:rFonts w:ascii="Arial" w:hAnsi="Arial" w:cs="Arial"/>
          <w:sz w:val="20"/>
        </w:rPr>
        <w:t xml:space="preserve"> Da sie vor einem Einzelrichter </w:t>
      </w:r>
      <w:r w:rsidR="00BC58D5">
        <w:rPr>
          <w:rStyle w:val="Absatz-Standardschriftart1"/>
          <w:rFonts w:ascii="Arial" w:hAnsi="Arial" w:cs="Arial"/>
          <w:sz w:val="20"/>
        </w:rPr>
        <w:t xml:space="preserve">im Ort </w:t>
      </w:r>
      <w:r w:rsidR="00506391" w:rsidRPr="00D166D1">
        <w:rPr>
          <w:rStyle w:val="Absatz-Standardschriftart1"/>
          <w:rFonts w:ascii="Arial" w:hAnsi="Arial" w:cs="Arial"/>
          <w:sz w:val="20"/>
        </w:rPr>
        <w:t xml:space="preserve">erscheint, muss es sich um eine Geldsache handeln, </w:t>
      </w:r>
      <w:r w:rsidR="00B7756A" w:rsidRPr="00D166D1">
        <w:rPr>
          <w:rStyle w:val="Absatz-Standardschriftart1"/>
          <w:rFonts w:ascii="Arial" w:hAnsi="Arial" w:cs="Arial"/>
          <w:sz w:val="20"/>
        </w:rPr>
        <w:t xml:space="preserve">vielleicht </w:t>
      </w:r>
      <w:r w:rsidR="00506391" w:rsidRPr="00D166D1">
        <w:rPr>
          <w:rStyle w:val="Absatz-Standardschriftart1"/>
          <w:rFonts w:ascii="Arial" w:hAnsi="Arial" w:cs="Arial"/>
          <w:sz w:val="20"/>
        </w:rPr>
        <w:t xml:space="preserve">ein Pfand, </w:t>
      </w:r>
      <w:r w:rsidR="00B7756A">
        <w:rPr>
          <w:rStyle w:val="Absatz-Standardschriftart1"/>
          <w:rFonts w:ascii="Arial" w:hAnsi="Arial" w:cs="Arial"/>
          <w:sz w:val="20"/>
        </w:rPr>
        <w:t xml:space="preserve">oder </w:t>
      </w:r>
      <w:r w:rsidR="00506391" w:rsidRPr="00D166D1">
        <w:rPr>
          <w:rStyle w:val="Absatz-Standardschriftart1"/>
          <w:rFonts w:ascii="Arial" w:hAnsi="Arial" w:cs="Arial"/>
          <w:sz w:val="20"/>
        </w:rPr>
        <w:t>eine ihr geschuldete Summe</w:t>
      </w:r>
      <w:r w:rsidR="00B7756A">
        <w:rPr>
          <w:rStyle w:val="Absatz-Standardschriftart1"/>
          <w:rFonts w:ascii="Arial" w:hAnsi="Arial" w:cs="Arial"/>
          <w:sz w:val="20"/>
        </w:rPr>
        <w:t>,</w:t>
      </w:r>
      <w:r w:rsidR="00506391" w:rsidRPr="00D166D1">
        <w:rPr>
          <w:rStyle w:val="Absatz-Standardschriftart1"/>
          <w:rFonts w:ascii="Arial" w:hAnsi="Arial" w:cs="Arial"/>
          <w:sz w:val="20"/>
        </w:rPr>
        <w:t xml:space="preserve"> oder ein vorenthaltenes Erbe</w:t>
      </w:r>
      <w:r w:rsidR="00BC58D5">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(14,153). </w:t>
      </w:r>
      <w:r w:rsidR="00BC58D5">
        <w:rPr>
          <w:rStyle w:val="Absatz-Standardschriftart1"/>
          <w:rFonts w:ascii="Arial" w:hAnsi="Arial" w:cs="Arial"/>
          <w:sz w:val="20"/>
        </w:rPr>
        <w:t xml:space="preserve">Die </w:t>
      </w:r>
      <w:r w:rsidR="00506391" w:rsidRPr="00D166D1">
        <w:rPr>
          <w:rStyle w:val="Absatz-Standardschriftart1"/>
          <w:rFonts w:ascii="Arial" w:hAnsi="Arial" w:cs="Arial"/>
          <w:sz w:val="20"/>
        </w:rPr>
        <w:t>Anwendung für uns</w:t>
      </w:r>
      <w:r w:rsidR="00BC58D5">
        <w:rPr>
          <w:rStyle w:val="Absatz-Standardschriftart1"/>
          <w:rFonts w:ascii="Arial" w:hAnsi="Arial" w:cs="Arial"/>
          <w:sz w:val="20"/>
        </w:rPr>
        <w:t xml:space="preserve"> ist</w:t>
      </w:r>
      <w:r w:rsidR="00506391" w:rsidRPr="00D166D1">
        <w:rPr>
          <w:rStyle w:val="Absatz-Standardschriftart1"/>
          <w:rFonts w:ascii="Arial" w:hAnsi="Arial" w:cs="Arial"/>
          <w:sz w:val="20"/>
        </w:rPr>
        <w:t xml:space="preserve">: unsere Bitten müssen </w:t>
      </w:r>
      <w:r w:rsidR="00302C2A" w:rsidRPr="00D166D1">
        <w:rPr>
          <w:rStyle w:val="Absatz-Standardschriftart1"/>
          <w:rFonts w:ascii="Arial" w:hAnsi="Arial" w:cs="Arial"/>
          <w:sz w:val="20"/>
        </w:rPr>
        <w:t>"</w:t>
      </w:r>
      <w:r w:rsidR="00506391" w:rsidRPr="00D166D1">
        <w:rPr>
          <w:rStyle w:val="Absatz-Standardschriftart1"/>
          <w:rFonts w:ascii="Arial" w:hAnsi="Arial" w:cs="Arial"/>
          <w:sz w:val="20"/>
        </w:rPr>
        <w:t>im Recht sein</w:t>
      </w:r>
      <w:r w:rsidR="00302C2A"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d.h. </w:t>
      </w:r>
      <w:r w:rsidR="00BC58D5">
        <w:rPr>
          <w:rStyle w:val="Absatz-Standardschriftart1"/>
          <w:rFonts w:ascii="Arial" w:hAnsi="Arial" w:cs="Arial"/>
          <w:sz w:val="20"/>
        </w:rPr>
        <w:t xml:space="preserve">sie müssen </w:t>
      </w:r>
      <w:r w:rsidR="00506391" w:rsidRPr="00D166D1">
        <w:rPr>
          <w:rStyle w:val="Absatz-Standardschriftart1"/>
          <w:rFonts w:ascii="Arial" w:hAnsi="Arial" w:cs="Arial"/>
          <w:sz w:val="20"/>
        </w:rPr>
        <w:t>dem Willen Gottes entsprechen</w:t>
      </w:r>
      <w:r w:rsidR="0004091E">
        <w:rPr>
          <w:rStyle w:val="Absatz-Standardschriftart1"/>
          <w:rFonts w:ascii="Arial" w:hAnsi="Arial" w:cs="Arial"/>
          <w:sz w:val="20"/>
        </w:rPr>
        <w:t xml:space="preserve">, sonst wird Gott sie nicht erhören, </w:t>
      </w:r>
      <w:r w:rsidR="0033274E">
        <w:rPr>
          <w:rStyle w:val="Absatz-Standardschriftart1"/>
          <w:rFonts w:ascii="Arial" w:hAnsi="Arial" w:cs="Arial"/>
          <w:sz w:val="20"/>
        </w:rPr>
        <w:t xml:space="preserve">- </w:t>
      </w:r>
      <w:r w:rsidR="0004091E">
        <w:rPr>
          <w:rStyle w:val="Absatz-Standardschriftart1"/>
          <w:rFonts w:ascii="Arial" w:hAnsi="Arial" w:cs="Arial"/>
          <w:sz w:val="20"/>
        </w:rPr>
        <w:t>oder zu unserem Nachteil wie bei Hiskia (2Kön 20,1-19)</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So schnell wie die Umstände und sein Wille es gestatten</w:t>
      </w:r>
      <w:r w:rsidR="00714859">
        <w:rPr>
          <w:rStyle w:val="Absatz-Standardschriftart1"/>
          <w:rFonts w:ascii="Arial" w:hAnsi="Arial" w:cs="Arial"/>
          <w:sz w:val="20"/>
        </w:rPr>
        <w:t>.</w:t>
      </w:r>
      <w:r w:rsidR="00506391" w:rsidRPr="00D166D1">
        <w:rPr>
          <w:rStyle w:val="Absatz-Standardschriftart1"/>
          <w:rFonts w:ascii="Arial" w:hAnsi="Arial" w:cs="Arial"/>
          <w:sz w:val="20"/>
        </w:rPr>
        <w:t xml:space="preserve"> Das Wort bedeutet eigentlich: sehr schnell</w:t>
      </w:r>
      <w:r w:rsidR="002B5C5F">
        <w:rPr>
          <w:rStyle w:val="Absatz-Standardschriftart1"/>
          <w:rFonts w:ascii="Arial" w:hAnsi="Arial" w:cs="Arial"/>
          <w:sz w:val="20"/>
        </w:rPr>
        <w:t>,</w:t>
      </w:r>
      <w:r w:rsidR="00506391" w:rsidRPr="00D166D1">
        <w:rPr>
          <w:rStyle w:val="Absatz-Standardschriftart1"/>
          <w:rFonts w:ascii="Arial" w:hAnsi="Arial" w:cs="Arial"/>
          <w:sz w:val="20"/>
        </w:rPr>
        <w:t xml:space="preserve"> wie Röm 16,20 und </w:t>
      </w:r>
      <w:r w:rsidR="0004091E">
        <w:rPr>
          <w:rStyle w:val="Absatz-Standardschriftart1"/>
          <w:rFonts w:ascii="Arial" w:hAnsi="Arial" w:cs="Arial"/>
          <w:sz w:val="20"/>
        </w:rPr>
        <w:t xml:space="preserve">in der </w:t>
      </w:r>
      <w:r w:rsidR="00506391" w:rsidRPr="00D166D1">
        <w:rPr>
          <w:rStyle w:val="Absatz-Standardschriftart1"/>
          <w:rFonts w:ascii="Arial" w:hAnsi="Arial" w:cs="Arial"/>
          <w:sz w:val="20"/>
        </w:rPr>
        <w:t xml:space="preserve">LXX </w:t>
      </w:r>
      <w:r w:rsidR="0004091E">
        <w:rPr>
          <w:rStyle w:val="Absatz-Standardschriftart1"/>
          <w:rFonts w:ascii="Arial" w:hAnsi="Arial" w:cs="Arial"/>
          <w:sz w:val="20"/>
        </w:rPr>
        <w:t xml:space="preserve">in </w:t>
      </w:r>
      <w:r w:rsidR="00506391" w:rsidRPr="00D166D1">
        <w:rPr>
          <w:rStyle w:val="Absatz-Standardschriftart1"/>
          <w:rFonts w:ascii="Arial" w:hAnsi="Arial" w:cs="Arial"/>
          <w:sz w:val="20"/>
        </w:rPr>
        <w:t>Dtn 11,17; Jos 8,18</w:t>
      </w:r>
      <w:r w:rsidR="0004091E">
        <w:rPr>
          <w:rStyle w:val="Absatz-Standardschriftart1"/>
          <w:rFonts w:ascii="Arial" w:hAnsi="Arial" w:cs="Arial"/>
          <w:sz w:val="20"/>
        </w:rPr>
        <w:t>-19</w:t>
      </w:r>
      <w:r w:rsidR="00506391" w:rsidRPr="00D166D1">
        <w:rPr>
          <w:rStyle w:val="Absatz-Standardschriftart1"/>
          <w:rFonts w:ascii="Arial" w:hAnsi="Arial" w:cs="Arial"/>
          <w:sz w:val="20"/>
        </w:rPr>
        <w:t xml:space="preserve">; Ps 2,12; </w:t>
      </w:r>
      <w:r w:rsidR="00B17299">
        <w:rPr>
          <w:rStyle w:val="Absatz-Standardschriftart1"/>
          <w:rFonts w:ascii="Arial" w:hAnsi="Arial" w:cs="Arial"/>
          <w:sz w:val="20"/>
        </w:rPr>
        <w:t>Hes</w:t>
      </w:r>
      <w:r w:rsidR="00506391" w:rsidRPr="00D166D1">
        <w:rPr>
          <w:rStyle w:val="Absatz-Standardschriftart1"/>
          <w:rFonts w:ascii="Arial" w:hAnsi="Arial" w:cs="Arial"/>
          <w:sz w:val="20"/>
        </w:rPr>
        <w:t xml:space="preserve"> 29,5</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Oder wird das Gebet der Gemeinde immer mehr abnehmen bis zu seiner Wiederkunft?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C613F6" w:rsidRPr="00D166D1">
        <w:rPr>
          <w:rStyle w:val="Absatz-Standardschriftart1"/>
          <w:rFonts w:ascii="Arial" w:hAnsi="Arial" w:cs="Arial"/>
          <w:sz w:val="20"/>
        </w:rPr>
        <w:t xml:space="preserve">Vgl. die Anm. zu Lk 16,8. </w:t>
      </w:r>
      <w:r w:rsidR="00506391" w:rsidRPr="00D166D1">
        <w:rPr>
          <w:rStyle w:val="Absatz-Standardschriftart1"/>
          <w:rFonts w:ascii="Arial" w:hAnsi="Arial" w:cs="Arial"/>
          <w:sz w:val="20"/>
        </w:rPr>
        <w:t xml:space="preserve">Wahrscheinlich auch hier </w:t>
      </w:r>
      <w:r w:rsidR="00506391" w:rsidRPr="00D166D1">
        <w:rPr>
          <w:rStyle w:val="Absatz-Standardschriftart1"/>
          <w:rFonts w:ascii="Arial" w:hAnsi="Arial" w:cs="Arial"/>
          <w:b/>
          <w:sz w:val="20"/>
        </w:rPr>
        <w:t>kein</w:t>
      </w:r>
      <w:r w:rsidR="00506391" w:rsidRPr="00D166D1">
        <w:rPr>
          <w:rStyle w:val="Absatz-Standardschriftart1"/>
          <w:rFonts w:ascii="Arial" w:hAnsi="Arial" w:cs="Arial"/>
          <w:sz w:val="20"/>
        </w:rPr>
        <w:t xml:space="preserve"> Genitiv qualitatis</w:t>
      </w:r>
      <w:r w:rsidR="002829E2">
        <w:rPr>
          <w:rStyle w:val="Absatz-Standardschriftart1"/>
          <w:rFonts w:ascii="Arial" w:hAnsi="Arial" w:cs="Arial"/>
          <w:sz w:val="20"/>
        </w:rPr>
        <w:t>,</w:t>
      </w:r>
      <w:r w:rsidR="002829E2" w:rsidRPr="002829E2">
        <w:rPr>
          <w:rStyle w:val="Absatz-Standardschriftart1"/>
          <w:rFonts w:ascii="Arial" w:hAnsi="Arial" w:cs="Arial"/>
          <w:sz w:val="20"/>
        </w:rPr>
        <w:t xml:space="preserve"> </w:t>
      </w:r>
      <w:r w:rsidR="002829E2">
        <w:rPr>
          <w:rStyle w:val="Absatz-Standardschriftart1"/>
          <w:rFonts w:ascii="Arial" w:hAnsi="Arial" w:cs="Arial"/>
          <w:sz w:val="20"/>
        </w:rPr>
        <w:t xml:space="preserve">sondern ein Genitiv der Zugehörigkeit </w:t>
      </w:r>
      <w:r w:rsidR="002829E2" w:rsidRPr="00D166D1">
        <w:rPr>
          <w:rStyle w:val="Absatz-Standardschriftart1"/>
          <w:rFonts w:ascii="Arial" w:hAnsi="Arial" w:cs="Arial"/>
          <w:sz w:val="20"/>
        </w:rPr>
        <w:t>(1,32f</w:t>
      </w:r>
      <w:r w:rsidR="002829E2">
        <w:rPr>
          <w:rStyle w:val="Absatz-Standardschriftart1"/>
          <w:rFonts w:ascii="Arial" w:hAnsi="Arial" w:cs="Arial"/>
          <w:sz w:val="20"/>
        </w:rPr>
        <w:t>; 8,z.St.</w:t>
      </w:r>
      <w:r w:rsidR="00603DAF">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2829E2">
        <w:rPr>
          <w:rStyle w:val="Absatz-Standardschriftart1"/>
          <w:rFonts w:ascii="Arial" w:hAnsi="Arial" w:cs="Arial"/>
          <w:sz w:val="20"/>
        </w:rPr>
        <w:t>weil er</w:t>
      </w:r>
      <w:r w:rsidR="00506391" w:rsidRPr="00D166D1">
        <w:rPr>
          <w:rStyle w:val="Absatz-Standardschriftart1"/>
          <w:rFonts w:ascii="Arial" w:hAnsi="Arial" w:cs="Arial"/>
          <w:sz w:val="20"/>
        </w:rPr>
        <w:t xml:space="preserve"> </w:t>
      </w:r>
      <w:r w:rsidR="00BC58D5">
        <w:rPr>
          <w:rStyle w:val="Absatz-Standardschriftart1"/>
          <w:rFonts w:ascii="Arial" w:hAnsi="Arial" w:cs="Arial"/>
          <w:sz w:val="20"/>
        </w:rPr>
        <w:t>ein</w:t>
      </w:r>
      <w:r w:rsidR="00506391" w:rsidRPr="00D166D1">
        <w:rPr>
          <w:rStyle w:val="Absatz-Standardschriftart1"/>
          <w:rFonts w:ascii="Arial" w:hAnsi="Arial" w:cs="Arial"/>
          <w:sz w:val="20"/>
        </w:rPr>
        <w:t xml:space="preserve"> Richter in der Welt der Ungerechtigkeit</w:t>
      </w:r>
      <w:r w:rsidR="002829E2">
        <w:rPr>
          <w:rStyle w:val="Absatz-Standardschriftart1"/>
          <w:rFonts w:ascii="Arial" w:hAnsi="Arial" w:cs="Arial"/>
          <w:sz w:val="20"/>
        </w:rPr>
        <w:t xml:space="preserve"> ist</w:t>
      </w:r>
      <w:r w:rsidR="00506391" w:rsidRPr="00D166D1">
        <w:rPr>
          <w:rStyle w:val="Absatz-Standardschriftart1"/>
          <w:rFonts w:ascii="Arial" w:hAnsi="Arial" w:cs="Arial"/>
          <w:sz w:val="20"/>
        </w:rPr>
        <w:t xml:space="preserve">, </w:t>
      </w:r>
      <w:r w:rsidR="00C613F6">
        <w:rPr>
          <w:rStyle w:val="Absatz-Standardschriftart1"/>
          <w:rFonts w:ascii="Arial" w:hAnsi="Arial" w:cs="Arial"/>
          <w:sz w:val="20"/>
        </w:rPr>
        <w:t xml:space="preserve">und damit </w:t>
      </w:r>
      <w:r w:rsidR="00506391" w:rsidRPr="00D166D1">
        <w:rPr>
          <w:rStyle w:val="Absatz-Standardschriftart1"/>
          <w:rFonts w:ascii="Arial" w:hAnsi="Arial" w:cs="Arial"/>
          <w:sz w:val="20"/>
        </w:rPr>
        <w:t>im Gegensatz zu</w:t>
      </w:r>
      <w:r w:rsidR="000658A3">
        <w:rPr>
          <w:rStyle w:val="Absatz-Standardschriftart1"/>
          <w:rFonts w:ascii="Arial" w:hAnsi="Arial" w:cs="Arial"/>
          <w:sz w:val="20"/>
        </w:rPr>
        <w:t xml:space="preserve"> Gott</w:t>
      </w:r>
      <w:r w:rsidR="00EB147E">
        <w:rPr>
          <w:rStyle w:val="Absatz-Standardschriftart1"/>
          <w:rFonts w:ascii="Arial" w:hAnsi="Arial" w:cs="Arial"/>
          <w:sz w:val="20"/>
        </w:rPr>
        <w:t xml:space="preserve"> steh</w:t>
      </w:r>
      <w:r w:rsidR="00C613F6">
        <w:rPr>
          <w:rStyle w:val="Absatz-Standardschriftart1"/>
          <w:rFonts w:ascii="Arial" w:hAnsi="Arial" w:cs="Arial"/>
          <w:sz w:val="20"/>
        </w:rPr>
        <w:t>t (</w:t>
      </w:r>
      <w:r w:rsidR="00C613F6" w:rsidRPr="00D166D1">
        <w:rPr>
          <w:rStyle w:val="Absatz-Standardschriftart1"/>
          <w:rFonts w:ascii="Arial" w:hAnsi="Arial" w:cs="Arial"/>
          <w:sz w:val="20"/>
        </w:rPr>
        <w:t>"</w:t>
      </w:r>
      <w:r w:rsidR="00C613F6" w:rsidRPr="00C613F6">
        <w:rPr>
          <w:rStyle w:val="Absatz-Standardschriftart1"/>
          <w:rFonts w:ascii="Arial" w:hAnsi="Arial" w:cs="Arial"/>
          <w:b/>
          <w:bCs/>
          <w:sz w:val="20"/>
        </w:rPr>
        <w:t>Gott</w:t>
      </w:r>
      <w:r w:rsidR="00C613F6">
        <w:rPr>
          <w:rStyle w:val="Absatz-Standardschriftart1"/>
          <w:rFonts w:ascii="Arial" w:hAnsi="Arial" w:cs="Arial"/>
          <w:sz w:val="20"/>
        </w:rPr>
        <w:t xml:space="preserve"> </w:t>
      </w:r>
      <w:r w:rsidR="00C613F6" w:rsidRPr="0004091E">
        <w:rPr>
          <w:rStyle w:val="Absatz-Standardschriftart1"/>
          <w:rFonts w:ascii="Arial" w:hAnsi="Arial" w:cs="Arial"/>
          <w:i/>
          <w:iCs/>
          <w:sz w:val="20"/>
        </w:rPr>
        <w:t>aber</w:t>
      </w:r>
      <w:r w:rsidR="00C613F6">
        <w:rPr>
          <w:rStyle w:val="Absatz-Standardschriftart1"/>
          <w:rFonts w:ascii="Arial" w:hAnsi="Arial" w:cs="Arial"/>
          <w:sz w:val="20"/>
        </w:rPr>
        <w:t>…</w:t>
      </w:r>
      <w:r w:rsidR="00C613F6" w:rsidRPr="00D166D1">
        <w:rPr>
          <w:rStyle w:val="Absatz-Standardschriftart1"/>
          <w:rFonts w:ascii="Arial" w:hAnsi="Arial" w:cs="Arial"/>
          <w:sz w:val="20"/>
        </w:rPr>
        <w:t>"</w:t>
      </w:r>
      <w:r w:rsidR="00C613F6">
        <w:rPr>
          <w:rStyle w:val="Absatz-Standardschriftart1"/>
          <w:rFonts w:ascii="Arial" w:hAnsi="Arial" w:cs="Arial"/>
          <w:sz w:val="20"/>
        </w:rPr>
        <w:t>)</w:t>
      </w:r>
      <w:r w:rsidR="00506391" w:rsidRPr="00D166D1">
        <w:rPr>
          <w:rStyle w:val="Absatz-Standardschriftart1"/>
          <w:rFonts w:ascii="Arial" w:hAnsi="Arial" w:cs="Arial"/>
          <w:sz w:val="20"/>
        </w:rPr>
        <w:t>. Nicht so sehr Ungerechtigkeit kann man ihm vorwerfen, sondern</w:t>
      </w:r>
      <w:r w:rsidR="0004091E">
        <w:rPr>
          <w:rStyle w:val="Absatz-Standardschriftart1"/>
          <w:rFonts w:ascii="Arial" w:hAnsi="Arial" w:cs="Arial"/>
          <w:sz w:val="20"/>
        </w:rPr>
        <w:t xml:space="preserve"> </w:t>
      </w:r>
      <w:r w:rsidR="00506391" w:rsidRPr="00D166D1">
        <w:rPr>
          <w:rStyle w:val="Absatz-Standardschriftart1"/>
          <w:rFonts w:ascii="Arial" w:hAnsi="Arial" w:cs="Arial"/>
          <w:sz w:val="20"/>
        </w:rPr>
        <w:t>Gleichgültigkeit</w:t>
      </w:r>
      <w:r w:rsidR="0004091E">
        <w:rPr>
          <w:rStyle w:val="Absatz-Standardschriftart1"/>
          <w:rFonts w:ascii="Arial" w:hAnsi="Arial" w:cs="Arial"/>
          <w:sz w:val="20"/>
        </w:rPr>
        <w:t>, und wahrscheinlich Korruption</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Er beglückwünscht sich eher selbst, als dass er zu Gott betet (20,466)</w:t>
      </w:r>
      <w:r w:rsidR="000658A3">
        <w:rPr>
          <w:rStyle w:val="Absatz-Standardschriftart1"/>
          <w:rFonts w:ascii="Arial" w:hAnsi="Arial" w:cs="Arial"/>
          <w:sz w:val="20"/>
        </w:rPr>
        <w:t>. S</w:t>
      </w:r>
      <w:r w:rsidR="00506391" w:rsidRPr="00D166D1">
        <w:rPr>
          <w:rStyle w:val="Absatz-Standardschriftart1"/>
          <w:rFonts w:ascii="Arial" w:hAnsi="Arial" w:cs="Arial"/>
          <w:sz w:val="20"/>
        </w:rPr>
        <w:t>ein Gebet</w:t>
      </w:r>
      <w:r w:rsidR="000658A3">
        <w:rPr>
          <w:rStyle w:val="Absatz-Standardschriftart1"/>
          <w:rFonts w:ascii="Arial" w:hAnsi="Arial" w:cs="Arial"/>
          <w:sz w:val="20"/>
        </w:rPr>
        <w:t xml:space="preserve"> enthält </w:t>
      </w:r>
      <w:r w:rsidR="00506391" w:rsidRPr="00D166D1">
        <w:rPr>
          <w:rStyle w:val="Absatz-Standardschriftart1"/>
          <w:rFonts w:ascii="Arial" w:hAnsi="Arial" w:cs="Arial"/>
          <w:sz w:val="20"/>
        </w:rPr>
        <w:t>keine Bitte</w:t>
      </w:r>
      <w:r w:rsidR="00C47B81"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sondern nur </w:t>
      </w:r>
      <w:r w:rsidR="000658A3">
        <w:rPr>
          <w:rStyle w:val="Absatz-Standardschriftart1"/>
          <w:rFonts w:ascii="Arial" w:hAnsi="Arial" w:cs="Arial"/>
          <w:sz w:val="20"/>
        </w:rPr>
        <w:t xml:space="preserve">selbstgerechten </w:t>
      </w:r>
      <w:r w:rsidR="00506391" w:rsidRPr="00D166D1">
        <w:rPr>
          <w:rStyle w:val="Absatz-Standardschriftart1"/>
          <w:rFonts w:ascii="Arial" w:hAnsi="Arial" w:cs="Arial"/>
          <w:sz w:val="20"/>
        </w:rPr>
        <w:t>Dank an Gott</w:t>
      </w:r>
      <w:r w:rsidR="00CB1B54">
        <w:rPr>
          <w:rStyle w:val="Absatz-Standardschriftart1"/>
          <w:rFonts w:ascii="Arial" w:hAnsi="Arial" w:cs="Arial"/>
          <w:sz w:val="20"/>
        </w:rPr>
        <w:t>.</w:t>
      </w:r>
      <w:r w:rsidR="00506391" w:rsidRPr="00D166D1">
        <w:rPr>
          <w:rStyle w:val="Absatz-Standardschriftart1"/>
          <w:rFonts w:ascii="Arial" w:hAnsi="Arial" w:cs="Arial"/>
          <w:sz w:val="20"/>
        </w:rPr>
        <w:t xml:space="preserve"> Im Talmud</w:t>
      </w:r>
      <w:r w:rsidR="0025510C">
        <w:rPr>
          <w:rStyle w:val="Absatz-Standardschriftart1"/>
          <w:rFonts w:ascii="Arial" w:hAnsi="Arial" w:cs="Arial"/>
          <w:sz w:val="20"/>
        </w:rPr>
        <w:t xml:space="preserve"> (Berakh</w:t>
      </w:r>
      <w:r w:rsidR="005D6D51">
        <w:rPr>
          <w:rStyle w:val="Absatz-Standardschriftart1"/>
          <w:rFonts w:ascii="Arial" w:hAnsi="Arial" w:cs="Arial"/>
          <w:sz w:val="20"/>
        </w:rPr>
        <w:t>ot</w:t>
      </w:r>
      <w:r w:rsidR="0025510C">
        <w:rPr>
          <w:rStyle w:val="Absatz-Standardschriftart1"/>
          <w:rFonts w:ascii="Arial" w:hAnsi="Arial" w:cs="Arial"/>
          <w:sz w:val="20"/>
        </w:rPr>
        <w:t xml:space="preserve"> </w:t>
      </w:r>
      <w:r w:rsidR="003A0998">
        <w:rPr>
          <w:rStyle w:val="Absatz-Standardschriftart1"/>
          <w:rFonts w:ascii="Arial" w:hAnsi="Arial" w:cs="Arial"/>
          <w:sz w:val="20"/>
        </w:rPr>
        <w:t>VII</w:t>
      </w:r>
      <w:r w:rsidR="0025510C">
        <w:rPr>
          <w:rStyle w:val="Absatz-Standardschriftart1"/>
          <w:rFonts w:ascii="Arial" w:hAnsi="Arial" w:cs="Arial"/>
          <w:sz w:val="20"/>
        </w:rPr>
        <w:t>,18 [16])</w:t>
      </w:r>
      <w:r w:rsidR="00506391" w:rsidRPr="00D166D1">
        <w:rPr>
          <w:rStyle w:val="Absatz-Standardschriftart1"/>
          <w:rFonts w:ascii="Arial" w:hAnsi="Arial" w:cs="Arial"/>
          <w:sz w:val="20"/>
        </w:rPr>
        <w:t xml:space="preserve"> ist uns ein ähnliches Gebet eines Pharisäers überliefert (14,141</w:t>
      </w:r>
      <w:r w:rsidR="0025510C">
        <w:rPr>
          <w:rStyle w:val="Absatz-Standardschriftart1"/>
          <w:rFonts w:ascii="Arial" w:hAnsi="Arial" w:cs="Arial"/>
          <w:sz w:val="20"/>
        </w:rPr>
        <w:t>; 84,65</w:t>
      </w:r>
      <w:r w:rsidR="00506391" w:rsidRPr="00D166D1">
        <w:rPr>
          <w:rStyle w:val="Absatz-Standardschriftart1"/>
          <w:rFonts w:ascii="Arial" w:hAnsi="Arial" w:cs="Arial"/>
          <w:sz w:val="20"/>
        </w:rPr>
        <w:t>).</w:t>
      </w:r>
      <w:r w:rsidR="00654D35">
        <w:rPr>
          <w:rStyle w:val="Absatz-Standardschriftart1"/>
          <w:rFonts w:ascii="Arial" w:hAnsi="Arial" w:cs="Arial"/>
          <w:sz w:val="20"/>
        </w:rPr>
        <w:t xml:space="preserve"> Die Zuhörer Jesu hielten diesen Pharisäer also durchaus nicht für einen Prahler.</w:t>
      </w:r>
      <w:r w:rsidR="005D6D51">
        <w:rPr>
          <w:rStyle w:val="Absatz-Standardschriftart1"/>
          <w:rFonts w:ascii="Arial" w:hAnsi="Arial" w:cs="Arial"/>
          <w:sz w:val="20"/>
        </w:rPr>
        <w:t xml:space="preserve"> - </w:t>
      </w:r>
      <w:r w:rsidR="00E15692">
        <w:rPr>
          <w:rStyle w:val="Absatz-Standardschriftart1"/>
          <w:rFonts w:ascii="Arial" w:hAnsi="Arial" w:cs="Arial"/>
          <w:sz w:val="20"/>
        </w:rPr>
        <w:t xml:space="preserve"> Möglich wäre auch die Übersetzung: </w:t>
      </w:r>
      <w:r w:rsidR="00E15692" w:rsidRPr="00D166D1">
        <w:rPr>
          <w:rStyle w:val="Absatz-Standardschriftart1"/>
          <w:rFonts w:ascii="Arial" w:hAnsi="Arial" w:cs="Arial"/>
          <w:sz w:val="20"/>
        </w:rPr>
        <w:t>"</w:t>
      </w:r>
      <w:r w:rsidR="00E15692">
        <w:rPr>
          <w:rStyle w:val="Absatz-Standardschriftart1"/>
          <w:rFonts w:ascii="Arial" w:hAnsi="Arial" w:cs="Arial"/>
          <w:sz w:val="20"/>
        </w:rPr>
        <w:t>…er betete zu sich selbst</w:t>
      </w:r>
      <w:r w:rsidR="00E15692" w:rsidRPr="00D166D1">
        <w:rPr>
          <w:rStyle w:val="Absatz-Standardschriftart1"/>
          <w:rFonts w:ascii="Arial" w:hAnsi="Arial" w:cs="Arial"/>
          <w:sz w:val="20"/>
        </w:rPr>
        <w:t>"</w:t>
      </w:r>
      <w:r w:rsidR="00E15692">
        <w:rPr>
          <w:rStyle w:val="Absatz-Standardschriftart1"/>
          <w:rFonts w:ascii="Arial" w:hAnsi="Arial" w:cs="Arial"/>
          <w:sz w:val="20"/>
        </w:rPr>
        <w:t xml:space="preserve"> (d.h. halblaut), wie es der jüdischen Vorschrift (Talmud, Berakhot V,1</w:t>
      </w:r>
      <w:r w:rsidR="003A0998">
        <w:rPr>
          <w:rStyle w:val="Absatz-Standardschriftart1"/>
          <w:rFonts w:ascii="Arial" w:hAnsi="Arial" w:cs="Arial"/>
          <w:sz w:val="20"/>
        </w:rPr>
        <w:t>,</w:t>
      </w:r>
      <w:r w:rsidR="00E15692">
        <w:rPr>
          <w:rStyle w:val="Absatz-Standardschriftart1"/>
          <w:rFonts w:ascii="Arial" w:hAnsi="Arial" w:cs="Arial"/>
          <w:sz w:val="20"/>
        </w:rPr>
        <w:t>31a)</w:t>
      </w:r>
      <w:r w:rsidR="00B969E2">
        <w:rPr>
          <w:rStyle w:val="Absatz-Standardschriftart1"/>
          <w:rFonts w:ascii="Arial" w:hAnsi="Arial" w:cs="Arial"/>
          <w:sz w:val="20"/>
        </w:rPr>
        <w:t xml:space="preserve"> entsprach (84,149)</w:t>
      </w:r>
      <w:r w:rsidR="00E1569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Die Pharisäer fasteten jeden Montag und Donnerstag, wahrscheinlich stellvertretend für die Sünden des Volkes</w:t>
      </w:r>
      <w:r w:rsidR="003A0998">
        <w:rPr>
          <w:rStyle w:val="Absatz-Standardschriftart1"/>
          <w:rFonts w:ascii="Arial" w:hAnsi="Arial" w:cs="Arial"/>
          <w:sz w:val="20"/>
        </w:rPr>
        <w:t>.</w:t>
      </w:r>
      <w:r w:rsidR="00506391" w:rsidRPr="00D166D1">
        <w:rPr>
          <w:rStyle w:val="Absatz-Standardschriftart1"/>
          <w:rFonts w:ascii="Arial" w:hAnsi="Arial" w:cs="Arial"/>
          <w:sz w:val="20"/>
        </w:rPr>
        <w:t xml:space="preserve"> Diese beiden Tage waren auch die Markttage und die fastenden Pharisäer hatten viel Gelegenheit den Besuchern öffentlich zu zeigen, dass sie Fasten (38,II,243f.291).</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Die erste Heilung eines Blinden geschah beim </w:t>
      </w:r>
      <w:r w:rsidR="00506391" w:rsidRPr="00A25573">
        <w:rPr>
          <w:rStyle w:val="Absatz-Standardschriftart1"/>
          <w:rFonts w:ascii="Arial" w:hAnsi="Arial" w:cs="Arial"/>
          <w:bCs/>
          <w:i/>
          <w:sz w:val="20"/>
        </w:rPr>
        <w:t>Einzug</w:t>
      </w:r>
      <w:r w:rsidR="00506391" w:rsidRPr="00D166D1">
        <w:rPr>
          <w:rStyle w:val="Absatz-Standardschriftart1"/>
          <w:rFonts w:ascii="Arial" w:hAnsi="Arial" w:cs="Arial"/>
          <w:sz w:val="20"/>
        </w:rPr>
        <w:t xml:space="preserve"> Jesu nach Jericho</w:t>
      </w:r>
      <w:r w:rsidR="00A801A4" w:rsidRPr="00D166D1">
        <w:rPr>
          <w:rStyle w:val="Absatz-Standardschriftart1"/>
          <w:rFonts w:ascii="Arial" w:hAnsi="Arial" w:cs="Arial"/>
          <w:sz w:val="20"/>
        </w:rPr>
        <w:t xml:space="preserve"> durchs Südtor</w:t>
      </w:r>
      <w:r w:rsidR="00302C2A" w:rsidRPr="00D166D1">
        <w:rPr>
          <w:rStyle w:val="Absatz-Standardschriftart1"/>
          <w:rFonts w:ascii="Arial" w:hAnsi="Arial" w:cs="Arial"/>
          <w:sz w:val="20"/>
        </w:rPr>
        <w:t xml:space="preserve"> ("…als er Jericho </w:t>
      </w:r>
      <w:r w:rsidR="00302C2A" w:rsidRPr="00D166D1">
        <w:rPr>
          <w:rStyle w:val="Absatz-Standardschriftart1"/>
          <w:rFonts w:ascii="Arial" w:hAnsi="Arial" w:cs="Arial"/>
          <w:i/>
          <w:sz w:val="20"/>
        </w:rPr>
        <w:t>nahte</w:t>
      </w:r>
      <w:r w:rsidR="00302C2A" w:rsidRPr="00D166D1">
        <w:rPr>
          <w:rStyle w:val="Absatz-Standardschriftart1"/>
          <w:rFonts w:ascii="Arial" w:hAnsi="Arial" w:cs="Arial"/>
          <w:sz w:val="20"/>
        </w:rPr>
        <w:t>")</w:t>
      </w:r>
      <w:r w:rsidR="00506391" w:rsidRPr="00D166D1">
        <w:rPr>
          <w:rStyle w:val="Absatz-Standardschriftart1"/>
          <w:rFonts w:ascii="Arial" w:hAnsi="Arial" w:cs="Arial"/>
          <w:sz w:val="20"/>
        </w:rPr>
        <w:t xml:space="preserve">, </w:t>
      </w:r>
      <w:r w:rsidR="00DC0AA9">
        <w:rPr>
          <w:rStyle w:val="Absatz-Standardschriftart1"/>
          <w:rFonts w:ascii="Arial" w:hAnsi="Arial" w:cs="Arial"/>
          <w:sz w:val="20"/>
        </w:rPr>
        <w:t xml:space="preserve">was auch die darauffolgende Handlung (Lk 19,1) beweist. Die Heilung der </w:t>
      </w:r>
      <w:r w:rsidR="00506391" w:rsidRPr="00D166D1">
        <w:rPr>
          <w:rStyle w:val="Absatz-Standardschriftart1"/>
          <w:rFonts w:ascii="Arial" w:hAnsi="Arial" w:cs="Arial"/>
          <w:sz w:val="20"/>
        </w:rPr>
        <w:t xml:space="preserve">beiden anderen Blinden </w:t>
      </w:r>
      <w:r w:rsidR="00DC0AA9">
        <w:rPr>
          <w:rStyle w:val="Absatz-Standardschriftart1"/>
          <w:rFonts w:ascii="Arial" w:hAnsi="Arial" w:cs="Arial"/>
          <w:sz w:val="20"/>
        </w:rPr>
        <w:t xml:space="preserve">geschah </w:t>
      </w:r>
      <w:r w:rsidR="00506391" w:rsidRPr="00D166D1">
        <w:rPr>
          <w:rStyle w:val="Absatz-Standardschriftart1"/>
          <w:rFonts w:ascii="Arial" w:hAnsi="Arial" w:cs="Arial"/>
          <w:sz w:val="20"/>
        </w:rPr>
        <w:t xml:space="preserve">beim </w:t>
      </w:r>
      <w:r w:rsidR="00506391" w:rsidRPr="00A25573">
        <w:rPr>
          <w:rStyle w:val="Absatz-Standardschriftart1"/>
          <w:rFonts w:ascii="Arial" w:hAnsi="Arial" w:cs="Arial"/>
          <w:bCs/>
          <w:i/>
          <w:sz w:val="20"/>
        </w:rPr>
        <w:t>Auszug</w:t>
      </w:r>
      <w:r w:rsidR="00506391" w:rsidRPr="00D166D1">
        <w:rPr>
          <w:rStyle w:val="Absatz-Standardschriftart1"/>
          <w:rFonts w:ascii="Arial" w:hAnsi="Arial" w:cs="Arial"/>
          <w:sz w:val="20"/>
        </w:rPr>
        <w:t xml:space="preserve"> aus Jericho</w:t>
      </w:r>
      <w:r w:rsidR="00A801A4" w:rsidRPr="00D166D1">
        <w:rPr>
          <w:rStyle w:val="Absatz-Standardschriftart1"/>
          <w:rFonts w:ascii="Arial" w:hAnsi="Arial" w:cs="Arial"/>
          <w:sz w:val="20"/>
        </w:rPr>
        <w:t xml:space="preserve"> durchs Nordwesttor</w:t>
      </w:r>
      <w:r w:rsidR="00302C2A" w:rsidRPr="00D166D1">
        <w:rPr>
          <w:rStyle w:val="Absatz-Standardschriftart1"/>
          <w:rFonts w:ascii="Arial" w:hAnsi="Arial" w:cs="Arial"/>
          <w:sz w:val="20"/>
        </w:rPr>
        <w:t xml:space="preserve"> (</w:t>
      </w:r>
      <w:r w:rsidR="00D15422">
        <w:rPr>
          <w:rStyle w:val="Absatz-Standardschriftart1"/>
          <w:rFonts w:ascii="Arial" w:hAnsi="Arial" w:cs="Arial"/>
          <w:sz w:val="20"/>
        </w:rPr>
        <w:t xml:space="preserve">vgl. </w:t>
      </w:r>
      <w:r w:rsidR="00F41257">
        <w:rPr>
          <w:rStyle w:val="Absatz-Standardschriftart1"/>
          <w:rFonts w:ascii="Arial" w:hAnsi="Arial" w:cs="Arial"/>
          <w:sz w:val="20"/>
        </w:rPr>
        <w:t xml:space="preserve">Mt 20,29: </w:t>
      </w:r>
      <w:r w:rsidR="00302C2A" w:rsidRPr="00D166D1">
        <w:rPr>
          <w:rStyle w:val="Absatz-Standardschriftart1"/>
          <w:rFonts w:ascii="Arial" w:hAnsi="Arial" w:cs="Arial"/>
          <w:sz w:val="20"/>
        </w:rPr>
        <w:t xml:space="preserve">"…als sie von Jericho </w:t>
      </w:r>
      <w:r w:rsidR="00302C2A" w:rsidRPr="00D166D1">
        <w:rPr>
          <w:rStyle w:val="Absatz-Standardschriftart1"/>
          <w:rFonts w:ascii="Arial" w:hAnsi="Arial" w:cs="Arial"/>
          <w:i/>
          <w:sz w:val="20"/>
        </w:rPr>
        <w:t>auszogen</w:t>
      </w:r>
      <w:r w:rsidR="00302C2A" w:rsidRPr="00D166D1">
        <w:rPr>
          <w:rStyle w:val="Absatz-Standardschriftart1"/>
          <w:rFonts w:ascii="Arial" w:hAnsi="Arial" w:cs="Arial"/>
          <w:sz w:val="20"/>
        </w:rPr>
        <w:t>")</w:t>
      </w:r>
      <w:r w:rsidR="00506391" w:rsidRPr="00D166D1">
        <w:rPr>
          <w:rStyle w:val="Absatz-Standardschriftart1"/>
          <w:rFonts w:ascii="Arial" w:hAnsi="Arial" w:cs="Arial"/>
          <w:sz w:val="20"/>
        </w:rPr>
        <w:t>. Es gab damals viele Blinde</w:t>
      </w:r>
      <w:r w:rsidR="00B55F13">
        <w:rPr>
          <w:rStyle w:val="Absatz-Standardschriftart1"/>
          <w:rFonts w:ascii="Arial" w:hAnsi="Arial" w:cs="Arial"/>
          <w:sz w:val="20"/>
        </w:rPr>
        <w:t>,</w:t>
      </w:r>
      <w:r w:rsidR="00506391" w:rsidRPr="00D166D1">
        <w:rPr>
          <w:rStyle w:val="Absatz-Standardschriftart1"/>
          <w:rFonts w:ascii="Arial" w:hAnsi="Arial" w:cs="Arial"/>
          <w:sz w:val="20"/>
        </w:rPr>
        <w:t xml:space="preserve"> die an verschiedenen Plätzen einer Stadt</w:t>
      </w:r>
      <w:r w:rsidR="006B5D53" w:rsidRPr="006B5D53">
        <w:rPr>
          <w:rStyle w:val="Absatz-Standardschriftart1"/>
          <w:rFonts w:ascii="Arial" w:hAnsi="Arial" w:cs="Arial"/>
          <w:sz w:val="20"/>
        </w:rPr>
        <w:t xml:space="preserve"> </w:t>
      </w:r>
      <w:r w:rsidR="006B5D53" w:rsidRPr="00D166D1">
        <w:rPr>
          <w:rStyle w:val="Absatz-Standardschriftart1"/>
          <w:rFonts w:ascii="Arial" w:hAnsi="Arial" w:cs="Arial"/>
          <w:sz w:val="20"/>
        </w:rPr>
        <w:t>bettelten</w:t>
      </w:r>
      <w:r w:rsidR="00506391" w:rsidRPr="00D166D1">
        <w:rPr>
          <w:rStyle w:val="Absatz-Standardschriftart1"/>
          <w:rFonts w:ascii="Arial" w:hAnsi="Arial" w:cs="Arial"/>
          <w:sz w:val="20"/>
        </w:rPr>
        <w:t xml:space="preserve">, bevorzugt aber bei den Stadttoren. In Jericho gab es mindestens zwei Stadttore, wahrscheinlich sogar mehr. </w:t>
      </w:r>
      <w:r w:rsidR="00D15422">
        <w:rPr>
          <w:rStyle w:val="Absatz-Standardschriftart1"/>
          <w:rFonts w:ascii="Arial" w:hAnsi="Arial" w:cs="Arial"/>
          <w:sz w:val="20"/>
        </w:rPr>
        <w:t xml:space="preserve">In Mk 10,46 wird </w:t>
      </w:r>
      <w:r w:rsidR="00CB1B54">
        <w:rPr>
          <w:rStyle w:val="Absatz-Standardschriftart1"/>
          <w:rFonts w:ascii="Arial" w:hAnsi="Arial" w:cs="Arial"/>
          <w:sz w:val="20"/>
        </w:rPr>
        <w:t xml:space="preserve">beim </w:t>
      </w:r>
      <w:r w:rsidR="00CB1B54" w:rsidRPr="008C2C97">
        <w:rPr>
          <w:rStyle w:val="Absatz-Standardschriftart1"/>
          <w:rFonts w:ascii="Arial" w:hAnsi="Arial" w:cs="Arial"/>
          <w:i/>
          <w:iCs/>
          <w:sz w:val="20"/>
        </w:rPr>
        <w:t>Auszug</w:t>
      </w:r>
      <w:r w:rsidR="00CB1B54">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Bartimäus als einziger </w:t>
      </w:r>
      <w:r w:rsidR="00D15422">
        <w:rPr>
          <w:rStyle w:val="Absatz-Standardschriftart1"/>
          <w:rFonts w:ascii="Arial" w:hAnsi="Arial" w:cs="Arial"/>
          <w:sz w:val="20"/>
        </w:rPr>
        <w:t xml:space="preserve">der beiden </w:t>
      </w:r>
      <w:r w:rsidR="00506391" w:rsidRPr="00D166D1">
        <w:rPr>
          <w:rStyle w:val="Absatz-Standardschriftart1"/>
          <w:rFonts w:ascii="Arial" w:hAnsi="Arial" w:cs="Arial"/>
          <w:sz w:val="20"/>
        </w:rPr>
        <w:t>namentlich genannt, vielleicht deshalb, weil er auch nach Pfingsten noch ein Jünger Jesu blieb und in den Gemeinden bekannt war</w:t>
      </w:r>
      <w:r w:rsidR="003A0998">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Eine Chirurgennadel</w:t>
      </w:r>
      <w:r w:rsidR="005D6D51">
        <w:rPr>
          <w:rStyle w:val="Absatz-Standardschriftart1"/>
          <w:rFonts w:ascii="Arial" w:hAnsi="Arial" w:cs="Arial"/>
          <w:sz w:val="20"/>
        </w:rPr>
        <w:t>,</w:t>
      </w:r>
      <w:r w:rsidR="00506391" w:rsidRPr="00D166D1">
        <w:rPr>
          <w:rStyle w:val="Absatz-Standardschriftart1"/>
          <w:rFonts w:ascii="Arial" w:hAnsi="Arial" w:cs="Arial"/>
          <w:sz w:val="20"/>
        </w:rPr>
        <w:t xml:space="preserve"> welche die Ärzte für ihre Operationen verwendeten. Interessanterweise verwendet der </w:t>
      </w:r>
      <w:r w:rsidR="00506391" w:rsidRPr="00A25573">
        <w:rPr>
          <w:rStyle w:val="Absatz-Standardschriftart1"/>
          <w:rFonts w:ascii="Arial" w:hAnsi="Arial" w:cs="Arial"/>
          <w:bCs/>
          <w:i/>
          <w:sz w:val="20"/>
        </w:rPr>
        <w:t>Arzt</w:t>
      </w:r>
      <w:r w:rsidR="00506391" w:rsidRPr="00D166D1">
        <w:rPr>
          <w:rStyle w:val="Absatz-Standardschriftart1"/>
          <w:rFonts w:ascii="Arial" w:hAnsi="Arial" w:cs="Arial"/>
          <w:sz w:val="20"/>
        </w:rPr>
        <w:t xml:space="preserve"> Lukas nicht das allgemeinere Wort </w:t>
      </w:r>
      <w:r w:rsidR="00506391" w:rsidRPr="00D166D1">
        <w:rPr>
          <w:rStyle w:val="Absatz-Standardschriftart1"/>
          <w:rFonts w:ascii="Arial" w:eastAsia="Times New Roman" w:hAnsi="Arial" w:cs="Arial"/>
          <w:sz w:val="20"/>
        </w:rPr>
        <w:t>ραφις</w:t>
      </w:r>
      <w:r w:rsidR="00506391" w:rsidRPr="00D166D1">
        <w:rPr>
          <w:rStyle w:val="Absatz-Standardschriftart1"/>
          <w:rFonts w:ascii="Arial" w:hAnsi="Arial" w:cs="Arial"/>
          <w:sz w:val="20"/>
        </w:rPr>
        <w:t xml:space="preserve">, sondern diesen </w:t>
      </w:r>
      <w:r w:rsidR="003A0998">
        <w:rPr>
          <w:rStyle w:val="Absatz-Standardschriftart1"/>
          <w:rFonts w:ascii="Arial" w:hAnsi="Arial" w:cs="Arial"/>
          <w:sz w:val="20"/>
        </w:rPr>
        <w:t xml:space="preserve">medizinischen </w:t>
      </w:r>
      <w:r w:rsidR="00506391" w:rsidRPr="00D166D1">
        <w:rPr>
          <w:rStyle w:val="Absatz-Standardschriftart1"/>
          <w:rFonts w:ascii="Arial" w:hAnsi="Arial" w:cs="Arial"/>
          <w:sz w:val="20"/>
        </w:rPr>
        <w:t>Ausdruck</w:t>
      </w:r>
      <w:r w:rsidR="003A0998">
        <w:rPr>
          <w:rStyle w:val="Absatz-Standardschriftart1"/>
          <w:rFonts w:ascii="Arial" w:hAnsi="Arial" w:cs="Arial"/>
          <w:sz w:val="20"/>
        </w:rPr>
        <w:t>.</w:t>
      </w:r>
      <w:r w:rsidR="00506391" w:rsidRPr="00D166D1">
        <w:rPr>
          <w:rStyle w:val="Absatz-Standardschriftart1"/>
          <w:rFonts w:ascii="Arial" w:hAnsi="Arial" w:cs="Arial"/>
          <w:sz w:val="20"/>
        </w:rPr>
        <w:t xml:space="preserve"> Ein kleiner Hinweis darauf, dass wirklich er der Autor des Evangeliums ist.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Vielleicht freier übersetzt: "...mir die Augen auskratzt" </w:t>
      </w:r>
      <w:r w:rsidR="000926F2">
        <w:rPr>
          <w:rStyle w:val="Absatz-Standardschriftart1"/>
          <w:rFonts w:ascii="Arial" w:hAnsi="Arial" w:cs="Arial"/>
          <w:sz w:val="20"/>
        </w:rPr>
        <w:t>(2,z.St.)</w:t>
      </w:r>
      <w:r w:rsidR="00506391" w:rsidRPr="00D166D1">
        <w:rPr>
          <w:rStyle w:val="Absatz-Standardschriftart1"/>
          <w:rFonts w:ascii="Arial" w:hAnsi="Arial" w:cs="Arial"/>
          <w:sz w:val="20"/>
        </w:rPr>
        <w:t>; oder im übertragenen</w:t>
      </w:r>
      <w:r w:rsidR="0017609A">
        <w:rPr>
          <w:rStyle w:val="Absatz-Standardschriftart1"/>
          <w:rFonts w:ascii="Arial" w:hAnsi="Arial" w:cs="Arial"/>
          <w:sz w:val="20"/>
        </w:rPr>
        <w:t xml:space="preserve"> allgemeinen</w:t>
      </w:r>
      <w:r w:rsidR="00506391" w:rsidRPr="00D166D1">
        <w:rPr>
          <w:rStyle w:val="Absatz-Standardschriftart1"/>
          <w:rFonts w:ascii="Arial" w:hAnsi="Arial" w:cs="Arial"/>
          <w:sz w:val="20"/>
        </w:rPr>
        <w:t xml:space="preserve"> Sinn: </w:t>
      </w:r>
      <w:r w:rsidR="00D55A00" w:rsidRPr="00D166D1">
        <w:rPr>
          <w:rFonts w:ascii="Arial" w:hAnsi="Arial" w:cs="Arial"/>
          <w:sz w:val="20"/>
        </w:rPr>
        <w:t>"</w:t>
      </w:r>
      <w:r w:rsidR="00506391" w:rsidRPr="00D166D1">
        <w:rPr>
          <w:rStyle w:val="Absatz-Standardschriftart1"/>
          <w:rFonts w:ascii="Arial" w:hAnsi="Arial" w:cs="Arial"/>
          <w:sz w:val="20"/>
        </w:rPr>
        <w:t>…mir nicht weiter auf die Nerven geht</w:t>
      </w:r>
      <w:r w:rsidR="00FD2270" w:rsidRPr="00D166D1">
        <w:rPr>
          <w:rFonts w:ascii="Arial" w:hAnsi="Arial" w:cs="Arial"/>
          <w:sz w:val="20"/>
          <w:szCs w:val="20"/>
        </w:rPr>
        <w:t>"</w:t>
      </w:r>
      <w:r w:rsidR="0017609A">
        <w:rPr>
          <w:rFonts w:ascii="Arial" w:hAnsi="Arial" w:cs="Arial"/>
          <w:sz w:val="20"/>
          <w:szCs w:val="20"/>
        </w:rPr>
        <w:t xml:space="preserve"> (84,184)</w:t>
      </w:r>
      <w:r w:rsidR="00506391" w:rsidRPr="00D166D1">
        <w:rPr>
          <w:rStyle w:val="Absatz-Standardschriftart1"/>
          <w:rFonts w:ascii="Arial" w:hAnsi="Arial" w:cs="Arial"/>
          <w:sz w:val="20"/>
        </w:rPr>
        <w:t>. Vgl. Lk 11,8</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w:t>
      </w:r>
      <w:r w:rsidR="00BB31B3">
        <w:rPr>
          <w:rFonts w:ascii="Arial" w:hAnsi="Arial" w:cs="Arial"/>
          <w:sz w:val="20"/>
          <w:szCs w:val="20"/>
        </w:rPr>
        <w:t xml:space="preserve">Jesus weist das Lob </w:t>
      </w:r>
      <w:r w:rsidR="00BB31B3" w:rsidRPr="00D166D1">
        <w:rPr>
          <w:rFonts w:ascii="Arial" w:hAnsi="Arial" w:cs="Arial"/>
          <w:sz w:val="20"/>
        </w:rPr>
        <w:t>"</w:t>
      </w:r>
      <w:r w:rsidR="00BB31B3">
        <w:rPr>
          <w:rFonts w:ascii="Arial" w:hAnsi="Arial" w:cs="Arial"/>
          <w:sz w:val="20"/>
          <w:szCs w:val="20"/>
        </w:rPr>
        <w:t>gut</w:t>
      </w:r>
      <w:r w:rsidR="00BB31B3" w:rsidRPr="00D166D1">
        <w:rPr>
          <w:rFonts w:ascii="Arial" w:hAnsi="Arial" w:cs="Arial"/>
          <w:sz w:val="20"/>
        </w:rPr>
        <w:t>"</w:t>
      </w:r>
      <w:r w:rsidR="00BB31B3">
        <w:rPr>
          <w:rFonts w:ascii="Arial" w:hAnsi="Arial" w:cs="Arial"/>
          <w:sz w:val="20"/>
          <w:szCs w:val="20"/>
        </w:rPr>
        <w:t xml:space="preserve"> zurück, weil der Mann die falsche Einstellung hatte, man könne durch Gutestun ewiges Leben bekommen. Kein Mensch ist gut, nur Gott (20,469</w:t>
      </w:r>
      <w:r w:rsidR="002659D5">
        <w:rPr>
          <w:rFonts w:ascii="Arial" w:hAnsi="Arial" w:cs="Arial"/>
          <w:sz w:val="20"/>
          <w:szCs w:val="20"/>
        </w:rPr>
        <w:t>ff</w:t>
      </w:r>
      <w:r w:rsidR="00BB31B3">
        <w:rPr>
          <w:rFonts w:ascii="Arial" w:hAnsi="Arial" w:cs="Arial"/>
          <w:sz w:val="20"/>
          <w:szCs w:val="20"/>
        </w:rPr>
        <w:t xml:space="preserve">). Aber keinesfalls wollte Jesus damit sagen, </w:t>
      </w:r>
      <w:r w:rsidR="00BB31B3" w:rsidRPr="00166BDC">
        <w:rPr>
          <w:rFonts w:ascii="Arial" w:hAnsi="Arial" w:cs="Arial"/>
          <w:b/>
          <w:bCs/>
          <w:sz w:val="20"/>
          <w:szCs w:val="20"/>
        </w:rPr>
        <w:t>er</w:t>
      </w:r>
      <w:r w:rsidR="00BB31B3">
        <w:rPr>
          <w:rFonts w:ascii="Arial" w:hAnsi="Arial" w:cs="Arial"/>
          <w:sz w:val="20"/>
          <w:szCs w:val="20"/>
        </w:rPr>
        <w:t xml:space="preserve"> </w:t>
      </w:r>
      <w:r w:rsidR="00BB31B3" w:rsidRPr="006B6370">
        <w:rPr>
          <w:rFonts w:ascii="Arial" w:hAnsi="Arial" w:cs="Arial"/>
          <w:b/>
          <w:bCs/>
          <w:sz w:val="20"/>
          <w:szCs w:val="20"/>
        </w:rPr>
        <w:t>selbst</w:t>
      </w:r>
      <w:r w:rsidR="00BB31B3">
        <w:rPr>
          <w:rFonts w:ascii="Arial" w:hAnsi="Arial" w:cs="Arial"/>
          <w:sz w:val="20"/>
          <w:szCs w:val="20"/>
        </w:rPr>
        <w:t xml:space="preserve"> </w:t>
      </w:r>
      <w:r w:rsidR="00316E3A">
        <w:rPr>
          <w:rFonts w:ascii="Arial" w:hAnsi="Arial" w:cs="Arial"/>
          <w:sz w:val="20"/>
          <w:szCs w:val="20"/>
        </w:rPr>
        <w:t xml:space="preserve">wäre nicht gut genug und </w:t>
      </w:r>
      <w:r w:rsidR="00BB31B3">
        <w:rPr>
          <w:rFonts w:ascii="Arial" w:hAnsi="Arial" w:cs="Arial"/>
          <w:sz w:val="20"/>
          <w:szCs w:val="20"/>
        </w:rPr>
        <w:t>hätte auch Sünden (vgl. Joh 8,29.46).</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506391" w:rsidRPr="00D166D1">
        <w:rPr>
          <w:rStyle w:val="Absatz-Standardschriftart1"/>
          <w:rFonts w:ascii="Arial" w:hAnsi="Arial" w:cs="Arial"/>
          <w:sz w:val="20"/>
        </w:rPr>
        <w:t xml:space="preserve"> D.h. sollte er die Erhörung ihres Gebets </w:t>
      </w:r>
      <w:r w:rsidR="00506391" w:rsidRPr="005D6D51">
        <w:rPr>
          <w:rStyle w:val="Absatz-Standardschriftart1"/>
          <w:rFonts w:ascii="Arial" w:hAnsi="Arial" w:cs="Arial"/>
          <w:i/>
          <w:iCs/>
          <w:sz w:val="20"/>
        </w:rPr>
        <w:t>unnötigerweise</w:t>
      </w:r>
      <w:r w:rsidR="00506391" w:rsidRPr="00D166D1">
        <w:rPr>
          <w:rStyle w:val="Absatz-Standardschriftart1"/>
          <w:rFonts w:ascii="Arial" w:hAnsi="Arial" w:cs="Arial"/>
          <w:sz w:val="20"/>
        </w:rPr>
        <w:t xml:space="preserve"> lang hinziehen. </w:t>
      </w:r>
      <w:r w:rsidR="00FE38D2">
        <w:rPr>
          <w:rStyle w:val="Absatz-Standardschriftart1"/>
          <w:rFonts w:ascii="Arial" w:hAnsi="Arial" w:cs="Arial"/>
          <w:sz w:val="20"/>
        </w:rPr>
        <w:t xml:space="preserve">Die erwartete Antwort ist: </w:t>
      </w:r>
      <w:r w:rsidR="00FE38D2" w:rsidRPr="00D166D1">
        <w:rPr>
          <w:rStyle w:val="Absatz-Standardschriftart1"/>
          <w:rFonts w:ascii="Arial" w:hAnsi="Arial" w:cs="Arial"/>
          <w:sz w:val="20"/>
        </w:rPr>
        <w:t>"</w:t>
      </w:r>
      <w:r w:rsidR="00FE38D2">
        <w:rPr>
          <w:rStyle w:val="Absatz-Standardschriftart1"/>
          <w:rFonts w:ascii="Arial" w:hAnsi="Arial" w:cs="Arial"/>
          <w:sz w:val="20"/>
        </w:rPr>
        <w:t>Nein, natürlich nicht</w:t>
      </w:r>
      <w:r w:rsidR="00FE38D2" w:rsidRPr="00D166D1">
        <w:rPr>
          <w:rStyle w:val="Absatz-Standardschriftart1"/>
          <w:rFonts w:ascii="Arial" w:hAnsi="Arial" w:cs="Arial"/>
          <w:sz w:val="20"/>
        </w:rPr>
        <w:t>"</w:t>
      </w:r>
      <w:r w:rsidR="00FE38D2">
        <w:rPr>
          <w:rStyle w:val="Absatz-Standardschriftart1"/>
          <w:rFonts w:ascii="Arial" w:hAnsi="Arial" w:cs="Arial"/>
          <w:sz w:val="20"/>
        </w:rPr>
        <w:t xml:space="preserve">. </w:t>
      </w:r>
      <w:r w:rsidR="003B5A05">
        <w:rPr>
          <w:rStyle w:val="Absatz-Standardschriftart1"/>
          <w:rFonts w:ascii="Arial" w:hAnsi="Arial" w:cs="Arial"/>
          <w:sz w:val="20"/>
        </w:rPr>
        <w:t>Er gibt zu</w:t>
      </w:r>
      <w:r w:rsidR="006E3844">
        <w:rPr>
          <w:rStyle w:val="Absatz-Standardschriftart1"/>
          <w:rFonts w:ascii="Arial" w:hAnsi="Arial" w:cs="Arial"/>
          <w:sz w:val="20"/>
        </w:rPr>
        <w:t>m</w:t>
      </w:r>
      <w:r w:rsidR="003B5A05">
        <w:rPr>
          <w:rStyle w:val="Absatz-Standardschriftart1"/>
          <w:rFonts w:ascii="Arial" w:hAnsi="Arial" w:cs="Arial"/>
          <w:sz w:val="20"/>
        </w:rPr>
        <w:t xml:space="preserve"> rechten Zeit</w:t>
      </w:r>
      <w:r w:rsidR="006E3844">
        <w:rPr>
          <w:rStyle w:val="Absatz-Standardschriftart1"/>
          <w:rFonts w:ascii="Arial" w:hAnsi="Arial" w:cs="Arial"/>
          <w:sz w:val="20"/>
        </w:rPr>
        <w:t>punkt</w:t>
      </w:r>
      <w:r w:rsidR="003B5A05">
        <w:rPr>
          <w:rStyle w:val="Absatz-Standardschriftart1"/>
          <w:rFonts w:ascii="Arial" w:hAnsi="Arial" w:cs="Arial"/>
          <w:sz w:val="20"/>
        </w:rPr>
        <w:t>. W</w:t>
      </w:r>
      <w:r w:rsidR="00FE38D2">
        <w:rPr>
          <w:rStyle w:val="Absatz-Standardschriftart1"/>
          <w:rFonts w:ascii="Arial" w:hAnsi="Arial" w:cs="Arial"/>
          <w:sz w:val="20"/>
        </w:rPr>
        <w:t>arum</w:t>
      </w:r>
      <w:r w:rsidR="003B5A05">
        <w:rPr>
          <w:rStyle w:val="Absatz-Standardschriftart1"/>
          <w:rFonts w:ascii="Arial" w:hAnsi="Arial" w:cs="Arial"/>
          <w:sz w:val="20"/>
        </w:rPr>
        <w:t xml:space="preserve"> dieser rechte Zeitpunkt manchmal nicht </w:t>
      </w:r>
      <w:r w:rsidR="006E3844">
        <w:rPr>
          <w:rStyle w:val="Absatz-Standardschriftart1"/>
          <w:rFonts w:ascii="Arial" w:hAnsi="Arial" w:cs="Arial"/>
          <w:sz w:val="20"/>
        </w:rPr>
        <w:t>sofort</w:t>
      </w:r>
      <w:r w:rsidR="003B5A05">
        <w:rPr>
          <w:rStyle w:val="Absatz-Standardschriftart1"/>
          <w:rFonts w:ascii="Arial" w:hAnsi="Arial" w:cs="Arial"/>
          <w:sz w:val="20"/>
        </w:rPr>
        <w:t xml:space="preserve"> ist, verstehen wir oft nicht. </w:t>
      </w:r>
      <w:r w:rsidR="00506391" w:rsidRPr="00D166D1">
        <w:rPr>
          <w:rStyle w:val="Absatz-Standardschriftart1"/>
          <w:rFonts w:ascii="Arial" w:hAnsi="Arial" w:cs="Arial"/>
          <w:sz w:val="20"/>
        </w:rPr>
        <w:t>Bezüglich Erklärungsversuchen zu diesem schwierigen Vers siehe: 20,464f; 14,154; 2,475f.</w:t>
      </w:r>
      <w:r w:rsidR="00B21CA4">
        <w:rPr>
          <w:rStyle w:val="Absatz-Standardschriftart1"/>
          <w:rFonts w:ascii="Arial" w:hAnsi="Arial" w:cs="Arial"/>
          <w:sz w:val="20"/>
        </w:rPr>
        <w:t>; 84,185f.</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506391" w:rsidRPr="00D166D1">
        <w:rPr>
          <w:rStyle w:val="Absatz-Standardschriftart1"/>
          <w:rFonts w:ascii="Arial" w:hAnsi="Arial" w:cs="Arial"/>
          <w:sz w:val="20"/>
        </w:rPr>
        <w:t xml:space="preserve"> </w:t>
      </w:r>
      <w:r w:rsidR="00714859">
        <w:rPr>
          <w:rStyle w:val="Absatz-Standardschriftart1"/>
          <w:rFonts w:ascii="Arial" w:hAnsi="Arial" w:cs="Arial"/>
          <w:sz w:val="20"/>
        </w:rPr>
        <w:t xml:space="preserve">Der Artikel könnte </w:t>
      </w:r>
      <w:r w:rsidR="00C656EF">
        <w:rPr>
          <w:rStyle w:val="Absatz-Standardschriftart1"/>
          <w:rFonts w:ascii="Arial" w:hAnsi="Arial" w:cs="Arial"/>
          <w:sz w:val="20"/>
        </w:rPr>
        <w:t>demonstrative Bedeutung haben</w:t>
      </w:r>
      <w:r w:rsidR="00714859">
        <w:rPr>
          <w:rStyle w:val="Absatz-Standardschriftart1"/>
          <w:rFonts w:ascii="Arial" w:hAnsi="Arial" w:cs="Arial"/>
          <w:sz w:val="20"/>
        </w:rPr>
        <w:t xml:space="preserve">, </w:t>
      </w:r>
      <w:r w:rsidR="00C656EF">
        <w:rPr>
          <w:rStyle w:val="Absatz-Standardschriftart1"/>
          <w:rFonts w:ascii="Arial" w:hAnsi="Arial" w:cs="Arial"/>
          <w:sz w:val="20"/>
        </w:rPr>
        <w:t xml:space="preserve">so </w:t>
      </w:r>
      <w:r w:rsidR="00714859">
        <w:rPr>
          <w:rStyle w:val="Absatz-Standardschriftart1"/>
          <w:rFonts w:ascii="Arial" w:hAnsi="Arial" w:cs="Arial"/>
          <w:sz w:val="20"/>
        </w:rPr>
        <w:t>dass d</w:t>
      </w:r>
      <w:r w:rsidR="00BA6E5E">
        <w:rPr>
          <w:rStyle w:val="Absatz-Standardschriftart1"/>
          <w:rFonts w:ascii="Arial" w:hAnsi="Arial" w:cs="Arial"/>
          <w:sz w:val="20"/>
        </w:rPr>
        <w:t xml:space="preserve">amit </w:t>
      </w:r>
      <w:r w:rsidR="00714859" w:rsidRPr="00714859">
        <w:rPr>
          <w:rStyle w:val="Absatz-Standardschriftart1"/>
          <w:rFonts w:ascii="Arial" w:hAnsi="Arial" w:cs="Arial"/>
          <w:b/>
          <w:bCs/>
          <w:sz w:val="20"/>
        </w:rPr>
        <w:t>der</w:t>
      </w:r>
      <w:r w:rsidR="00714859">
        <w:rPr>
          <w:rStyle w:val="Absatz-Standardschriftart1"/>
          <w:rFonts w:ascii="Arial" w:hAnsi="Arial" w:cs="Arial"/>
          <w:sz w:val="20"/>
        </w:rPr>
        <w:t xml:space="preserve"> </w:t>
      </w:r>
      <w:r w:rsidR="00BB31B3">
        <w:rPr>
          <w:rStyle w:val="Absatz-Standardschriftart1"/>
          <w:rFonts w:ascii="Arial" w:hAnsi="Arial" w:cs="Arial"/>
          <w:sz w:val="20"/>
        </w:rPr>
        <w:t xml:space="preserve">spezielle </w:t>
      </w:r>
      <w:r w:rsidR="00714859">
        <w:rPr>
          <w:rStyle w:val="Absatz-Standardschriftart1"/>
          <w:rFonts w:ascii="Arial" w:hAnsi="Arial" w:cs="Arial"/>
          <w:sz w:val="20"/>
        </w:rPr>
        <w:t>Glaube</w:t>
      </w:r>
      <w:r w:rsidR="00506391" w:rsidRPr="00D166D1">
        <w:rPr>
          <w:rStyle w:val="Absatz-Standardschriftart1"/>
          <w:rFonts w:ascii="Arial" w:hAnsi="Arial" w:cs="Arial"/>
          <w:sz w:val="20"/>
        </w:rPr>
        <w:t xml:space="preserve"> der Witwe gemeint</w:t>
      </w:r>
      <w:r w:rsidR="00714859">
        <w:rPr>
          <w:rStyle w:val="Absatz-Standardschriftart1"/>
          <w:rFonts w:ascii="Arial" w:hAnsi="Arial" w:cs="Arial"/>
          <w:sz w:val="20"/>
        </w:rPr>
        <w:t xml:space="preserve"> ist</w:t>
      </w:r>
      <w:r w:rsidR="003C7A38">
        <w:rPr>
          <w:rStyle w:val="Absatz-Standardschriftart1"/>
          <w:rFonts w:ascii="Arial" w:hAnsi="Arial" w:cs="Arial"/>
          <w:sz w:val="20"/>
        </w:rPr>
        <w:t xml:space="preserve">, </w:t>
      </w:r>
      <w:r w:rsidR="008C6437">
        <w:rPr>
          <w:rStyle w:val="Absatz-Standardschriftart1"/>
          <w:rFonts w:ascii="Arial" w:hAnsi="Arial" w:cs="Arial"/>
          <w:sz w:val="20"/>
        </w:rPr>
        <w:t xml:space="preserve">wie er ja in der Anwendung in Vers 7b-8a impliziert ist. Dieser Glaube sollte auch </w:t>
      </w:r>
      <w:r w:rsidR="003C7A38">
        <w:rPr>
          <w:rStyle w:val="Absatz-Standardschriftart1"/>
          <w:rFonts w:ascii="Arial" w:hAnsi="Arial" w:cs="Arial"/>
          <w:sz w:val="20"/>
        </w:rPr>
        <w:t>in unseren Gebeten zum Ausdruck kommen</w:t>
      </w:r>
      <w:r w:rsidR="008C6437">
        <w:rPr>
          <w:rStyle w:val="Absatz-Standardschriftart1"/>
          <w:rFonts w:ascii="Arial" w:hAnsi="Arial" w:cs="Arial"/>
          <w:sz w:val="20"/>
        </w:rPr>
        <w:t>. Oder</w:t>
      </w:r>
      <w:r w:rsidR="00506391" w:rsidRPr="00D166D1">
        <w:rPr>
          <w:rStyle w:val="Absatz-Standardschriftart1"/>
          <w:rFonts w:ascii="Arial" w:hAnsi="Arial" w:cs="Arial"/>
          <w:sz w:val="20"/>
        </w:rPr>
        <w:t xml:space="preserve"> der Glaube </w:t>
      </w:r>
      <w:r w:rsidR="00A07270">
        <w:rPr>
          <w:rStyle w:val="Absatz-Standardschriftart1"/>
          <w:rFonts w:ascii="Arial" w:hAnsi="Arial" w:cs="Arial"/>
          <w:sz w:val="20"/>
        </w:rPr>
        <w:t xml:space="preserve">an Jesus </w:t>
      </w:r>
      <w:r w:rsidR="00506391" w:rsidRPr="00D166D1">
        <w:rPr>
          <w:rStyle w:val="Absatz-Standardschriftart1"/>
          <w:rFonts w:ascii="Arial" w:hAnsi="Arial" w:cs="Arial"/>
          <w:sz w:val="20"/>
        </w:rPr>
        <w:t>allgemein</w:t>
      </w:r>
      <w:r w:rsidR="00714859">
        <w:rPr>
          <w:rStyle w:val="Absatz-Standardschriftart1"/>
          <w:rFonts w:ascii="Arial" w:hAnsi="Arial" w:cs="Arial"/>
          <w:sz w:val="20"/>
        </w:rPr>
        <w:t xml:space="preserve"> ist gemeint</w:t>
      </w:r>
      <w:r w:rsidR="00BA6E5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506391" w:rsidRPr="00D166D1">
        <w:rPr>
          <w:rStyle w:val="Absatz-Standardschriftart1"/>
          <w:rFonts w:ascii="Arial" w:hAnsi="Arial" w:cs="Arial"/>
          <w:sz w:val="20"/>
        </w:rPr>
        <w:t xml:space="preserve"> Jemand der sich durch Betrug, Schwindel und Erpressung fremdes Gut auf unrechtmäßige Art und Weise aneignet, wie z.B. die Zöllner. Vgl. die Synonyme Strong Nr. 2812, 3027 und 5856.</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506391" w:rsidRPr="00D166D1">
        <w:rPr>
          <w:rStyle w:val="Absatz-Standardschriftart1"/>
          <w:rFonts w:ascii="Arial" w:hAnsi="Arial" w:cs="Arial"/>
          <w:sz w:val="20"/>
        </w:rPr>
        <w:t xml:space="preserve"> Der Imperfekt drückt wohl aus: Er musste sich bei einigen nacheinander erkundigen, bis er Auskunft bekam.</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506391" w:rsidRPr="00D166D1">
        <w:rPr>
          <w:rStyle w:val="Absatz-Standardschriftart1"/>
          <w:rFonts w:ascii="Arial" w:hAnsi="Arial" w:cs="Arial"/>
          <w:sz w:val="20"/>
        </w:rPr>
        <w:t xml:space="preserve"> </w:t>
      </w:r>
      <w:r w:rsidR="009150DD">
        <w:rPr>
          <w:rStyle w:val="Absatz-Standardschriftart1"/>
          <w:rFonts w:ascii="Arial" w:hAnsi="Arial" w:cs="Arial"/>
          <w:sz w:val="20"/>
        </w:rPr>
        <w:t xml:space="preserve">Ein Demonstrativpronomen: man muss das </w:t>
      </w:r>
      <w:r w:rsidR="009150DD" w:rsidRPr="00D166D1">
        <w:rPr>
          <w:rStyle w:val="Internetlink"/>
          <w:rFonts w:ascii="Arial" w:hAnsi="Arial" w:cs="Arial"/>
          <w:color w:val="000000"/>
          <w:sz w:val="20"/>
          <w:u w:val="none"/>
        </w:rPr>
        <w:t>Reich Gottes in der Art eines Kindes annehmen</w:t>
      </w:r>
      <w:r w:rsidR="009150DD">
        <w:rPr>
          <w:rStyle w:val="Absatz-Standardschriftart1"/>
          <w:rFonts w:ascii="Arial" w:hAnsi="Arial" w:cs="Arial"/>
          <w:sz w:val="20"/>
        </w:rPr>
        <w:t>. Es</w:t>
      </w:r>
      <w:r w:rsidR="00506391" w:rsidRPr="00D166D1">
        <w:rPr>
          <w:rStyle w:val="Internetlink"/>
          <w:rFonts w:ascii="Arial" w:hAnsi="Arial" w:cs="Arial"/>
          <w:color w:val="000000"/>
          <w:sz w:val="20"/>
          <w:u w:val="none"/>
        </w:rPr>
        <w:t xml:space="preserve"> bedeutet </w:t>
      </w:r>
      <w:r w:rsidR="009150DD">
        <w:rPr>
          <w:rStyle w:val="Internetlink"/>
          <w:rFonts w:ascii="Arial" w:hAnsi="Arial" w:cs="Arial"/>
          <w:color w:val="000000"/>
          <w:sz w:val="20"/>
          <w:u w:val="none"/>
        </w:rPr>
        <w:t xml:space="preserve">daher </w:t>
      </w:r>
      <w:r w:rsidR="00506391" w:rsidRPr="00D166D1">
        <w:rPr>
          <w:rStyle w:val="Internetlink"/>
          <w:rFonts w:ascii="Arial" w:hAnsi="Arial" w:cs="Arial"/>
          <w:color w:val="000000"/>
          <w:sz w:val="20"/>
          <w:u w:val="none"/>
        </w:rPr>
        <w:t>nicht, dass Kinder, wenn sie sterben automatisch in den Himmel kommen.</w:t>
      </w:r>
      <w:r w:rsidR="00C4350F">
        <w:rPr>
          <w:rStyle w:val="Internetlink"/>
          <w:rFonts w:ascii="Arial" w:hAnsi="Arial" w:cs="Arial"/>
          <w:color w:val="000000"/>
          <w:sz w:val="20"/>
          <w:u w:val="none"/>
        </w:rPr>
        <w:br/>
      </w:r>
      <w:r w:rsidRPr="000F1AAF">
        <w:rPr>
          <w:rStyle w:val="Absatz-Standardschriftart1"/>
          <w:rFonts w:ascii="Arial" w:hAnsi="Arial" w:cs="Arial"/>
          <w:b/>
          <w:vertAlign w:val="superscript"/>
        </w:rPr>
        <w:t>18</w:t>
      </w:r>
      <w:r w:rsidR="00506391" w:rsidRPr="00D166D1">
        <w:rPr>
          <w:rStyle w:val="Absatz-Standardschriftart1"/>
          <w:rFonts w:ascii="Arial" w:hAnsi="Arial" w:cs="Arial"/>
          <w:sz w:val="20"/>
        </w:rPr>
        <w:t xml:space="preserve"> </w:t>
      </w:r>
      <w:r w:rsidR="00506391" w:rsidRPr="00D166D1">
        <w:rPr>
          <w:rStyle w:val="Internetlink"/>
          <w:rFonts w:ascii="Arial" w:hAnsi="Arial" w:cs="Arial"/>
          <w:color w:val="000000"/>
          <w:sz w:val="20"/>
          <w:u w:val="none"/>
        </w:rPr>
        <w:t>Vielleicht weil sie arm war und ihm kein Bestechungsgeschenk geben konnte. Ein treffendes Bild für uns als arme Bittsteller bei Gott.</w:t>
      </w:r>
      <w:r w:rsidR="00C4350F">
        <w:rPr>
          <w:rStyle w:val="Internetlink"/>
          <w:rFonts w:ascii="Arial" w:hAnsi="Arial" w:cs="Arial"/>
          <w:color w:val="000000"/>
          <w:sz w:val="20"/>
          <w:u w:val="none"/>
        </w:rPr>
        <w:br/>
      </w:r>
      <w:r w:rsidRPr="000F1AAF">
        <w:rPr>
          <w:rStyle w:val="Absatz-Standardschriftart1"/>
          <w:rFonts w:ascii="Arial" w:hAnsi="Arial" w:cs="Arial"/>
          <w:b/>
          <w:vertAlign w:val="superscript"/>
        </w:rPr>
        <w:t>19</w:t>
      </w:r>
      <w:r w:rsidR="00506391" w:rsidRPr="00D166D1">
        <w:rPr>
          <w:rStyle w:val="Absatz-Standardschriftart1"/>
          <w:rFonts w:ascii="Arial" w:hAnsi="Arial" w:cs="Arial"/>
          <w:sz w:val="20"/>
        </w:rPr>
        <w:t xml:space="preserve"> Die Zöllner hatten keine bürgerlichen Ehrenrechte, waren verhasst und wurden von allen anständigen Menschen gemieden. Sie bereicherten sich, indem sie auf die staatlich vorgeschriebenen Zollgebühren noch etwas draufschlugen und so im Dienste der verhassten römischen Besatzungsmacht ihr eigenes Volk skrupellos aussaugten (14,140). Das Gebet klingt an das tägliche Morgengebet der Juden an: </w:t>
      </w:r>
      <w:r w:rsidR="00C47B81" w:rsidRPr="00D166D1">
        <w:rPr>
          <w:rStyle w:val="Absatz-Standardschriftart1"/>
          <w:rFonts w:ascii="Arial" w:hAnsi="Arial" w:cs="Arial"/>
          <w:sz w:val="20"/>
        </w:rPr>
        <w:t>"</w:t>
      </w:r>
      <w:r w:rsidR="00506391" w:rsidRPr="00D166D1">
        <w:rPr>
          <w:rStyle w:val="Absatz-Standardschriftart1"/>
          <w:rFonts w:ascii="Arial" w:hAnsi="Arial" w:cs="Arial"/>
          <w:sz w:val="20"/>
        </w:rPr>
        <w:t>Gepriesen seist du Herr unser Gott, König der Welt, dass du mich nicht als Heiden, … als Sklave,</w:t>
      </w:r>
      <w:r w:rsidR="00A25573">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 oder als eine Frau geschaffen hast</w:t>
      </w:r>
      <w:r w:rsidR="00C47B81" w:rsidRPr="00D166D1">
        <w:rPr>
          <w:rStyle w:val="Absatz-Standardschriftart1"/>
          <w:rFonts w:ascii="Arial" w:hAnsi="Arial" w:cs="Arial"/>
          <w:sz w:val="20"/>
        </w:rPr>
        <w:t>"</w:t>
      </w:r>
      <w:r w:rsidR="00506391" w:rsidRPr="00D166D1">
        <w:rPr>
          <w:rStyle w:val="Absatz-Standardschriftart1"/>
          <w:rFonts w:ascii="Arial" w:hAnsi="Arial" w:cs="Arial"/>
          <w:sz w:val="20"/>
        </w:rPr>
        <w:t>, und auch an ähnliche Gebete von Rabbis (34,II,290f).</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506391" w:rsidRPr="00D166D1">
        <w:rPr>
          <w:rStyle w:val="Absatz-Standardschriftart1"/>
          <w:rFonts w:ascii="Arial" w:hAnsi="Arial" w:cs="Arial"/>
          <w:sz w:val="20"/>
        </w:rPr>
        <w:t xml:space="preserve"> Ein Ausdruck tiefer Reue. Vgl. auch Ps 51,19 (14,140). Genau dies taten die Juden </w:t>
      </w:r>
      <w:r w:rsidR="00464F37">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leider oft nur formalistisch </w:t>
      </w:r>
      <w:r w:rsidR="00464F37">
        <w:rPr>
          <w:rStyle w:val="Absatz-Standardschriftart1"/>
          <w:rFonts w:ascii="Arial" w:hAnsi="Arial" w:cs="Arial"/>
          <w:sz w:val="20"/>
        </w:rPr>
        <w:t xml:space="preserve">- </w:t>
      </w:r>
      <w:r w:rsidR="00506391" w:rsidRPr="00D166D1">
        <w:rPr>
          <w:rStyle w:val="Absatz-Standardschriftart1"/>
          <w:rFonts w:ascii="Arial" w:hAnsi="Arial" w:cs="Arial"/>
          <w:sz w:val="20"/>
        </w:rPr>
        <w:t>am großen Versöhnungstag (34,II,292).</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506391" w:rsidRPr="00D166D1">
        <w:rPr>
          <w:rStyle w:val="Absatz-Standardschriftart1"/>
          <w:rFonts w:ascii="Arial" w:hAnsi="Arial" w:cs="Arial"/>
          <w:sz w:val="20"/>
        </w:rPr>
        <w:t xml:space="preserve"> Eine Unmöglichkeit in den Augen der Pharisäer, da er ja noch keine Wiedergutmachung geleistet hatte. Doch Gott sieht das Herz an, die praktischen Konsequenzen folgen bei echter Buße dann von selbst (siehe Lk 19,8). Der Pharisäer </w:t>
      </w:r>
      <w:r w:rsidR="00506391" w:rsidRPr="00D166D1">
        <w:rPr>
          <w:rStyle w:val="Absatz-Standardschriftart1"/>
          <w:rFonts w:ascii="Arial" w:hAnsi="Arial" w:cs="Arial"/>
          <w:b/>
          <w:sz w:val="20"/>
        </w:rPr>
        <w:t>pries</w:t>
      </w:r>
      <w:r w:rsidR="00506391" w:rsidRPr="00D166D1">
        <w:rPr>
          <w:rStyle w:val="Absatz-Standardschriftart1"/>
          <w:rFonts w:ascii="Arial" w:hAnsi="Arial" w:cs="Arial"/>
          <w:sz w:val="20"/>
        </w:rPr>
        <w:t xml:space="preserve"> seine </w:t>
      </w:r>
      <w:r w:rsidR="00506391" w:rsidRPr="00A25573">
        <w:rPr>
          <w:rStyle w:val="Absatz-Standardschriftart1"/>
          <w:rFonts w:ascii="Arial" w:hAnsi="Arial" w:cs="Arial"/>
          <w:i/>
          <w:sz w:val="20"/>
        </w:rPr>
        <w:t xml:space="preserve">eigene </w:t>
      </w:r>
      <w:r w:rsidR="00506391" w:rsidRPr="00BC58D5">
        <w:rPr>
          <w:rStyle w:val="Absatz-Standardschriftart1"/>
          <w:rFonts w:ascii="Arial" w:hAnsi="Arial" w:cs="Arial"/>
          <w:iCs/>
          <w:sz w:val="20"/>
        </w:rPr>
        <w:t>Gerechtigkeit</w:t>
      </w:r>
      <w:r w:rsidR="00506391" w:rsidRPr="00D166D1">
        <w:rPr>
          <w:rStyle w:val="Absatz-Standardschriftart1"/>
          <w:rFonts w:ascii="Arial" w:hAnsi="Arial" w:cs="Arial"/>
          <w:sz w:val="20"/>
        </w:rPr>
        <w:t xml:space="preserve"> vor Gott, und erhielt </w:t>
      </w:r>
      <w:r w:rsidR="00BC58D5">
        <w:rPr>
          <w:rStyle w:val="Absatz-Standardschriftart1"/>
          <w:rFonts w:ascii="Arial" w:hAnsi="Arial" w:cs="Arial"/>
          <w:sz w:val="20"/>
        </w:rPr>
        <w:t xml:space="preserve">darum </w:t>
      </w:r>
      <w:r w:rsidR="00506391" w:rsidRPr="00D166D1">
        <w:rPr>
          <w:rStyle w:val="Absatz-Standardschriftart1"/>
          <w:rFonts w:ascii="Arial" w:hAnsi="Arial" w:cs="Arial"/>
          <w:sz w:val="20"/>
        </w:rPr>
        <w:t>Gottes Gerechtigkeit nicht</w:t>
      </w:r>
      <w:r w:rsidR="00BC58D5">
        <w:rPr>
          <w:rStyle w:val="Absatz-Standardschriftart1"/>
          <w:rFonts w:ascii="Arial" w:hAnsi="Arial" w:cs="Arial"/>
          <w:sz w:val="20"/>
        </w:rPr>
        <w:t>. D</w:t>
      </w:r>
      <w:r w:rsidR="00506391" w:rsidRPr="00D166D1">
        <w:rPr>
          <w:rStyle w:val="Absatz-Standardschriftart1"/>
          <w:rFonts w:ascii="Arial" w:hAnsi="Arial" w:cs="Arial"/>
          <w:sz w:val="20"/>
        </w:rPr>
        <w:t xml:space="preserve">er Zöllner </w:t>
      </w:r>
      <w:r w:rsidR="00506391" w:rsidRPr="00D166D1">
        <w:rPr>
          <w:rStyle w:val="Absatz-Standardschriftart1"/>
          <w:rFonts w:ascii="Arial" w:hAnsi="Arial" w:cs="Arial"/>
          <w:b/>
          <w:sz w:val="20"/>
        </w:rPr>
        <w:t>erbat</w:t>
      </w:r>
      <w:r w:rsidR="00506391" w:rsidRPr="00D166D1">
        <w:rPr>
          <w:rStyle w:val="Absatz-Standardschriftart1"/>
          <w:rFonts w:ascii="Arial" w:hAnsi="Arial" w:cs="Arial"/>
          <w:sz w:val="20"/>
        </w:rPr>
        <w:t xml:space="preserve"> </w:t>
      </w:r>
      <w:r w:rsidR="00506391" w:rsidRPr="00A25573">
        <w:rPr>
          <w:rStyle w:val="Absatz-Standardschriftart1"/>
          <w:rFonts w:ascii="Arial" w:hAnsi="Arial" w:cs="Arial"/>
          <w:i/>
          <w:sz w:val="20"/>
        </w:rPr>
        <w:t xml:space="preserve">Gottes </w:t>
      </w:r>
      <w:r w:rsidR="00506391" w:rsidRPr="00BC58D5">
        <w:rPr>
          <w:rStyle w:val="Absatz-Standardschriftart1"/>
          <w:rFonts w:ascii="Arial" w:hAnsi="Arial" w:cs="Arial"/>
          <w:iCs/>
          <w:sz w:val="20"/>
        </w:rPr>
        <w:t>Gerechtigkeit</w:t>
      </w:r>
      <w:r w:rsidR="00506391" w:rsidRPr="00D166D1">
        <w:rPr>
          <w:rStyle w:val="Absatz-Standardschriftart1"/>
          <w:rFonts w:ascii="Arial" w:hAnsi="Arial" w:cs="Arial"/>
          <w:sz w:val="20"/>
        </w:rPr>
        <w:t xml:space="preserve"> und erhielt sie auch.</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506391" w:rsidRPr="00D166D1">
        <w:rPr>
          <w:rStyle w:val="Absatz-Standardschriftart1"/>
          <w:rFonts w:ascii="Arial" w:hAnsi="Arial" w:cs="Arial"/>
          <w:sz w:val="20"/>
        </w:rPr>
        <w:t xml:space="preserve"> Das bedeutet nicht, ununterbrochen</w:t>
      </w:r>
      <w:r w:rsidR="006B5D53">
        <w:rPr>
          <w:rStyle w:val="Absatz-Standardschriftart1"/>
          <w:rFonts w:ascii="Arial" w:hAnsi="Arial" w:cs="Arial"/>
          <w:sz w:val="20"/>
        </w:rPr>
        <w:t xml:space="preserve"> zu beten</w:t>
      </w:r>
      <w:r w:rsidR="00506391" w:rsidRPr="00D166D1">
        <w:rPr>
          <w:rStyle w:val="Absatz-Standardschriftart1"/>
          <w:rFonts w:ascii="Arial" w:hAnsi="Arial" w:cs="Arial"/>
          <w:sz w:val="20"/>
        </w:rPr>
        <w:t>, sondern in allen Umständen</w:t>
      </w:r>
      <w:r w:rsidR="000F6E4F">
        <w:rPr>
          <w:rStyle w:val="Absatz-Standardschriftart1"/>
          <w:rFonts w:ascii="Arial" w:hAnsi="Arial" w:cs="Arial"/>
          <w:sz w:val="20"/>
        </w:rPr>
        <w:t xml:space="preserve"> zu beten, </w:t>
      </w:r>
      <w:r w:rsidR="00506391" w:rsidRPr="00D166D1">
        <w:rPr>
          <w:rStyle w:val="Absatz-Standardschriftart1"/>
          <w:rFonts w:ascii="Arial" w:hAnsi="Arial" w:cs="Arial"/>
          <w:sz w:val="20"/>
        </w:rPr>
        <w:t>die Gebet nötig machen</w:t>
      </w:r>
      <w:r w:rsidR="00072C2C">
        <w:rPr>
          <w:rStyle w:val="Absatz-Standardschriftart1"/>
          <w:rFonts w:ascii="Arial" w:hAnsi="Arial" w:cs="Arial"/>
          <w:sz w:val="20"/>
        </w:rPr>
        <w:t xml:space="preserve"> und</w:t>
      </w:r>
      <w:r w:rsidR="00657D27">
        <w:rPr>
          <w:rStyle w:val="Absatz-Standardschriftart1"/>
          <w:rFonts w:ascii="Arial" w:hAnsi="Arial" w:cs="Arial"/>
          <w:sz w:val="20"/>
        </w:rPr>
        <w:t xml:space="preserve"> niemals das Gebet aufzugeben</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506391" w:rsidRPr="00D166D1">
        <w:rPr>
          <w:rStyle w:val="Absatz-Standardschriftart1"/>
          <w:rFonts w:ascii="Arial" w:hAnsi="Arial" w:cs="Arial"/>
          <w:sz w:val="20"/>
        </w:rPr>
        <w:t xml:space="preserve"> </w:t>
      </w:r>
      <w:r w:rsidR="00BC58D5">
        <w:rPr>
          <w:rStyle w:val="Absatz-Standardschriftart1"/>
          <w:rFonts w:ascii="Arial" w:hAnsi="Arial" w:cs="Arial"/>
          <w:sz w:val="20"/>
        </w:rPr>
        <w:t>D</w:t>
      </w:r>
      <w:r w:rsidR="00506391" w:rsidRPr="00D166D1">
        <w:rPr>
          <w:rStyle w:val="Absatz-Standardschriftart1"/>
          <w:rFonts w:ascii="Arial" w:hAnsi="Arial" w:cs="Arial"/>
          <w:sz w:val="20"/>
        </w:rPr>
        <w:t>iese</w:t>
      </w:r>
      <w:r w:rsidR="00BC58D5">
        <w:rPr>
          <w:rStyle w:val="Absatz-Standardschriftart1"/>
          <w:rFonts w:ascii="Arial" w:hAnsi="Arial" w:cs="Arial"/>
          <w:sz w:val="20"/>
        </w:rPr>
        <w:t>n</w:t>
      </w:r>
      <w:r w:rsidR="00506391" w:rsidRPr="00D166D1">
        <w:rPr>
          <w:rStyle w:val="Absatz-Standardschriftart1"/>
          <w:rFonts w:ascii="Arial" w:hAnsi="Arial" w:cs="Arial"/>
          <w:sz w:val="20"/>
        </w:rPr>
        <w:t xml:space="preserve"> speziellen Einzelrichter</w:t>
      </w:r>
      <w:r w:rsidR="00EB147E">
        <w:rPr>
          <w:rStyle w:val="Absatz-Standardschriftart1"/>
          <w:rFonts w:ascii="Arial" w:hAnsi="Arial" w:cs="Arial"/>
          <w:sz w:val="20"/>
        </w:rPr>
        <w:t>n</w:t>
      </w:r>
      <w:r w:rsidR="00506391" w:rsidRPr="00D166D1">
        <w:rPr>
          <w:rStyle w:val="Absatz-Standardschriftart1"/>
          <w:rFonts w:ascii="Arial" w:hAnsi="Arial" w:cs="Arial"/>
          <w:sz w:val="20"/>
        </w:rPr>
        <w:t xml:space="preserve"> in den Städten, wahrscheinlich von den Römern oder </w:t>
      </w:r>
      <w:r w:rsidR="006B5D53">
        <w:rPr>
          <w:rStyle w:val="Absatz-Standardschriftart1"/>
          <w:rFonts w:ascii="Arial" w:hAnsi="Arial" w:cs="Arial"/>
          <w:sz w:val="20"/>
        </w:rPr>
        <w:t xml:space="preserve">von </w:t>
      </w:r>
      <w:r w:rsidR="00506391" w:rsidRPr="00D166D1">
        <w:rPr>
          <w:rStyle w:val="Absatz-Standardschriftart1"/>
          <w:rFonts w:ascii="Arial" w:hAnsi="Arial" w:cs="Arial"/>
          <w:sz w:val="20"/>
        </w:rPr>
        <w:t xml:space="preserve">Herodes eingesetzt, </w:t>
      </w:r>
      <w:r w:rsidR="00BC58D5">
        <w:rPr>
          <w:rStyle w:val="Absatz-Standardschriftart1"/>
          <w:rFonts w:ascii="Arial" w:hAnsi="Arial" w:cs="Arial"/>
          <w:sz w:val="20"/>
        </w:rPr>
        <w:t>gaben</w:t>
      </w:r>
      <w:r w:rsidR="00506391" w:rsidRPr="00D166D1">
        <w:rPr>
          <w:rStyle w:val="Absatz-Standardschriftart1"/>
          <w:rFonts w:ascii="Arial" w:hAnsi="Arial" w:cs="Arial"/>
          <w:sz w:val="20"/>
        </w:rPr>
        <w:t xml:space="preserve"> die Juden den Spitznamen </w:t>
      </w:r>
      <w:r w:rsidR="00D55A00" w:rsidRPr="00D166D1">
        <w:rPr>
          <w:rFonts w:ascii="Arial" w:hAnsi="Arial" w:cs="Arial"/>
          <w:sz w:val="20"/>
        </w:rPr>
        <w:t>"</w:t>
      </w:r>
      <w:r w:rsidR="00506391" w:rsidRPr="00D166D1">
        <w:rPr>
          <w:rStyle w:val="Absatz-Standardschriftart1"/>
          <w:rFonts w:ascii="Arial" w:hAnsi="Arial" w:cs="Arial"/>
          <w:sz w:val="20"/>
        </w:rPr>
        <w:t>Räuber-Richter</w:t>
      </w:r>
      <w:r w:rsidR="00FD2270" w:rsidRPr="00D166D1">
        <w:rPr>
          <w:rFonts w:ascii="Arial" w:hAnsi="Arial" w:cs="Arial"/>
          <w:sz w:val="20"/>
          <w:szCs w:val="20"/>
        </w:rPr>
        <w:t>"</w:t>
      </w:r>
      <w:r w:rsidR="00506391" w:rsidRPr="00D166D1">
        <w:rPr>
          <w:rStyle w:val="Absatz-Standardschriftart1"/>
          <w:rFonts w:ascii="Arial" w:hAnsi="Arial" w:cs="Arial"/>
          <w:sz w:val="20"/>
        </w:rPr>
        <w:t xml:space="preserve">, weil sie oft korrupt waren. Sie hatten einen äußerst schlechten Ruf bei den Juden, </w:t>
      </w:r>
      <w:r w:rsidR="00BC58D5">
        <w:rPr>
          <w:rStyle w:val="Absatz-Standardschriftart1"/>
          <w:rFonts w:ascii="Arial" w:hAnsi="Arial" w:cs="Arial"/>
          <w:sz w:val="20"/>
        </w:rPr>
        <w:t xml:space="preserve">denn </w:t>
      </w:r>
      <w:r w:rsidR="00506391" w:rsidRPr="00D166D1">
        <w:rPr>
          <w:rStyle w:val="Absatz-Standardschriftart1"/>
          <w:rFonts w:ascii="Arial" w:hAnsi="Arial" w:cs="Arial"/>
          <w:sz w:val="20"/>
        </w:rPr>
        <w:t>sie waren bestechlich und beugten das</w:t>
      </w:r>
      <w:r w:rsidR="006B5D53">
        <w:rPr>
          <w:rStyle w:val="Absatz-Standardschriftart1"/>
          <w:rFonts w:ascii="Arial" w:hAnsi="Arial" w:cs="Arial"/>
          <w:sz w:val="20"/>
        </w:rPr>
        <w:t xml:space="preserve"> Recht</w:t>
      </w:r>
      <w:r w:rsidR="00506391" w:rsidRPr="00D166D1">
        <w:rPr>
          <w:rStyle w:val="Absatz-Standardschriftart1"/>
          <w:rFonts w:ascii="Arial" w:hAnsi="Arial" w:cs="Arial"/>
          <w:sz w:val="20"/>
        </w:rPr>
        <w:t xml:space="preserve"> (34,II,287).</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506391" w:rsidRPr="00D166D1">
        <w:rPr>
          <w:rStyle w:val="Absatz-Standardschriftart1"/>
          <w:rFonts w:ascii="Arial" w:hAnsi="Arial" w:cs="Arial"/>
          <w:sz w:val="20"/>
        </w:rPr>
        <w:t xml:space="preserve"> </w:t>
      </w:r>
      <w:r w:rsidR="00506391" w:rsidRPr="00D166D1">
        <w:rPr>
          <w:rFonts w:ascii="Arial" w:hAnsi="Arial" w:cs="Arial"/>
          <w:sz w:val="20"/>
          <w:szCs w:val="20"/>
        </w:rPr>
        <w:t xml:space="preserve">od.: </w:t>
      </w:r>
      <w:r w:rsidR="00D55A00" w:rsidRPr="00D166D1">
        <w:rPr>
          <w:rFonts w:ascii="Arial" w:hAnsi="Arial" w:cs="Arial"/>
          <w:sz w:val="20"/>
        </w:rPr>
        <w:t>"</w:t>
      </w:r>
      <w:r w:rsidR="00506391" w:rsidRPr="00D166D1">
        <w:rPr>
          <w:rFonts w:ascii="Arial" w:hAnsi="Arial" w:cs="Arial"/>
          <w:sz w:val="20"/>
          <w:szCs w:val="20"/>
        </w:rPr>
        <w:t>…mehr als jener</w:t>
      </w:r>
      <w:r w:rsidR="00FD2270" w:rsidRPr="00D166D1">
        <w:rPr>
          <w:rFonts w:ascii="Arial" w:hAnsi="Arial" w:cs="Arial"/>
          <w:sz w:val="20"/>
          <w:szCs w:val="20"/>
        </w:rPr>
        <w:t>"</w:t>
      </w:r>
      <w:r w:rsidR="00506391" w:rsidRPr="00D166D1">
        <w:rPr>
          <w:rFonts w:ascii="Arial" w:hAnsi="Arial" w:cs="Arial"/>
          <w:sz w:val="20"/>
          <w:szCs w:val="20"/>
        </w:rPr>
        <w:t xml:space="preserve">. Das würde dann </w:t>
      </w:r>
      <w:r w:rsidR="006B5D53">
        <w:rPr>
          <w:rFonts w:ascii="Arial" w:hAnsi="Arial" w:cs="Arial"/>
          <w:sz w:val="20"/>
          <w:szCs w:val="20"/>
        </w:rPr>
        <w:t>unterstreichen</w:t>
      </w:r>
      <w:r w:rsidR="00506391" w:rsidRPr="00D166D1">
        <w:rPr>
          <w:rFonts w:ascii="Arial" w:hAnsi="Arial" w:cs="Arial"/>
          <w:sz w:val="20"/>
          <w:szCs w:val="20"/>
        </w:rPr>
        <w:t xml:space="preserve">, </w:t>
      </w:r>
      <w:r w:rsidR="006B5D53">
        <w:rPr>
          <w:rFonts w:ascii="Arial" w:hAnsi="Arial" w:cs="Arial"/>
          <w:sz w:val="20"/>
          <w:szCs w:val="20"/>
        </w:rPr>
        <w:t xml:space="preserve">dass </w:t>
      </w:r>
      <w:r w:rsidR="00506391" w:rsidRPr="00D166D1">
        <w:rPr>
          <w:rFonts w:ascii="Arial" w:hAnsi="Arial" w:cs="Arial"/>
          <w:sz w:val="20"/>
          <w:szCs w:val="20"/>
        </w:rPr>
        <w:t>die (Selbst)Gerechtigkeit des Pharisäers weniger wert</w:t>
      </w:r>
      <w:r w:rsidR="006B5D53">
        <w:rPr>
          <w:rFonts w:ascii="Arial" w:hAnsi="Arial" w:cs="Arial"/>
          <w:sz w:val="20"/>
          <w:szCs w:val="20"/>
        </w:rPr>
        <w:t xml:space="preserve"> war</w:t>
      </w:r>
      <w:r w:rsidR="00506391" w:rsidRPr="00D166D1">
        <w:rPr>
          <w:rFonts w:ascii="Arial" w:hAnsi="Arial" w:cs="Arial"/>
          <w:sz w:val="20"/>
          <w:szCs w:val="20"/>
        </w:rPr>
        <w:t xml:space="preserve"> als die von Gott geschenkte Gerechtigkeit des Zöllners; vgl. Mt 5,20 (34,II,292</w:t>
      </w:r>
      <w:r w:rsidR="001A448F">
        <w:rPr>
          <w:rFonts w:ascii="Arial" w:hAnsi="Arial" w:cs="Arial"/>
          <w:sz w:val="20"/>
          <w:szCs w:val="20"/>
        </w:rPr>
        <w:t>; 84,68</w:t>
      </w:r>
      <w:r w:rsidR="00506391" w:rsidRPr="00D166D1">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25</w:t>
      </w:r>
      <w:r w:rsidR="00B55F13" w:rsidRPr="00D166D1">
        <w:rPr>
          <w:rStyle w:val="Absatz-Standardschriftart1"/>
          <w:rFonts w:ascii="Arial" w:hAnsi="Arial" w:cs="Arial"/>
          <w:sz w:val="20"/>
        </w:rPr>
        <w:t xml:space="preserve"> </w:t>
      </w:r>
      <w:r w:rsidR="00B55F13">
        <w:rPr>
          <w:rFonts w:ascii="Arial" w:hAnsi="Arial" w:cs="Arial"/>
          <w:sz w:val="20"/>
          <w:szCs w:val="20"/>
        </w:rPr>
        <w:t>Ein leidender Messias war dem Judentum zur</w:t>
      </w:r>
      <w:r w:rsidR="00491D83">
        <w:rPr>
          <w:rFonts w:ascii="Arial" w:hAnsi="Arial" w:cs="Arial"/>
          <w:sz w:val="20"/>
          <w:szCs w:val="20"/>
        </w:rPr>
        <w:t xml:space="preserve"> Z</w:t>
      </w:r>
      <w:r w:rsidR="00B55F13">
        <w:rPr>
          <w:rFonts w:ascii="Arial" w:hAnsi="Arial" w:cs="Arial"/>
          <w:sz w:val="20"/>
          <w:szCs w:val="20"/>
        </w:rPr>
        <w:t>eit Jesu völlig fremd (65,I,394</w:t>
      </w:r>
    </w:p>
    <w:p w14:paraId="5115D73E" w14:textId="77777777" w:rsidR="004F6AFF" w:rsidRPr="00D166D1" w:rsidRDefault="004F6AFF" w:rsidP="004F6AFF">
      <w:pPr>
        <w:pStyle w:val="Textbody"/>
        <w:spacing w:after="0"/>
        <w:rPr>
          <w:rFonts w:ascii="Arial" w:hAnsi="Arial" w:cs="Arial"/>
          <w:sz w:val="20"/>
          <w:szCs w:val="20"/>
        </w:rPr>
      </w:pPr>
    </w:p>
    <w:p w14:paraId="5BF0F001" w14:textId="6F82051E" w:rsidR="00506391" w:rsidRPr="00D166D1" w:rsidRDefault="00506391" w:rsidP="00D0492F">
      <w:pPr>
        <w:pStyle w:val="Textbody"/>
        <w:spacing w:after="0"/>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b/>
          <w:sz w:val="28"/>
        </w:rPr>
        <w:t>Lukas 19</w:t>
      </w:r>
    </w:p>
    <w:p w14:paraId="1B610B17" w14:textId="7896463C" w:rsidR="00423067" w:rsidRDefault="000F1AAF" w:rsidP="00080DD4">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506391" w:rsidRPr="0042415D">
        <w:rPr>
          <w:rStyle w:val="Absatz-Standardschriftart1"/>
          <w:rFonts w:ascii="Arial" w:hAnsi="Arial" w:cs="Arial"/>
        </w:rPr>
        <w:t xml:space="preserve"> Ps 118,26</w:t>
      </w:r>
      <w:r w:rsidR="008B6F6A">
        <w:rPr>
          <w:rStyle w:val="Absatz-Standardschriftart1"/>
          <w:rFonts w:ascii="Arial" w:hAnsi="Arial" w:cs="Arial"/>
        </w:rPr>
        <w:t>. Die Psalmen 113-118 wurden beim Passa</w:t>
      </w:r>
      <w:r w:rsidR="003753ED">
        <w:rPr>
          <w:rStyle w:val="Absatz-Standardschriftart1"/>
          <w:rFonts w:ascii="Arial" w:hAnsi="Arial" w:cs="Arial"/>
        </w:rPr>
        <w:t>h</w:t>
      </w:r>
      <w:r w:rsidR="008B6F6A">
        <w:rPr>
          <w:rStyle w:val="Absatz-Standardschriftart1"/>
          <w:rFonts w:ascii="Arial" w:hAnsi="Arial" w:cs="Arial"/>
        </w:rPr>
        <w:t xml:space="preserve">fest </w:t>
      </w:r>
      <w:r w:rsidR="00730214">
        <w:rPr>
          <w:rStyle w:val="Absatz-Standardschriftart1"/>
          <w:rFonts w:ascii="Arial" w:hAnsi="Arial" w:cs="Arial"/>
        </w:rPr>
        <w:t xml:space="preserve">kurz davor </w:t>
      </w:r>
      <w:r w:rsidR="008B6F6A">
        <w:rPr>
          <w:rStyle w:val="Absatz-Standardschriftart1"/>
          <w:rFonts w:ascii="Arial" w:hAnsi="Arial" w:cs="Arial"/>
        </w:rPr>
        <w:t>gesungen und waren den Menschen</w:t>
      </w:r>
      <w:r w:rsidR="000673C5">
        <w:rPr>
          <w:rStyle w:val="Absatz-Standardschriftart1"/>
          <w:rFonts w:ascii="Arial" w:hAnsi="Arial" w:cs="Arial"/>
        </w:rPr>
        <w:t xml:space="preserve"> deshalb</w:t>
      </w:r>
      <w:r w:rsidR="008B6F6A">
        <w:rPr>
          <w:rStyle w:val="Absatz-Standardschriftart1"/>
          <w:rFonts w:ascii="Arial" w:hAnsi="Arial" w:cs="Arial"/>
        </w:rPr>
        <w:t xml:space="preserve"> noch im Gedächtnis (65,I,398).</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506391" w:rsidRPr="0042415D">
        <w:rPr>
          <w:rStyle w:val="Absatz-Standardschriftart1"/>
          <w:rFonts w:ascii="Arial" w:hAnsi="Arial" w:cs="Arial"/>
        </w:rPr>
        <w:t xml:space="preserve"> Jes 56,7</w:t>
      </w:r>
      <w:r w:rsidR="009F13C2">
        <w:rPr>
          <w:rStyle w:val="Absatz-Standardschriftart1"/>
          <w:rFonts w:ascii="Arial" w:hAnsi="Arial" w:cs="Arial"/>
        </w:rPr>
        <w:t>. Diese Prophezeiung bezieht sich wahrscheinlich auf den zukünftigen 3.Tempel im tausendjährigen Reich und dürfte auch von Jesus so gemeint sein, da er kurz davor von der Zerstörung der Stadt (und damit auch des Tempels) gesprochen hat.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506391" w:rsidRPr="0042415D">
        <w:rPr>
          <w:rStyle w:val="Absatz-Standardschriftart1"/>
          <w:rFonts w:ascii="Arial" w:hAnsi="Arial" w:cs="Arial"/>
        </w:rPr>
        <w:t xml:space="preserve"> Jer 7,11</w:t>
      </w:r>
      <w:r w:rsidR="009F13C2">
        <w:rPr>
          <w:rStyle w:val="Absatz-Standardschriftart1"/>
          <w:rFonts w:ascii="Arial" w:hAnsi="Arial" w:cs="Arial"/>
        </w:rPr>
        <w:t>. Auch in</w:t>
      </w:r>
      <w:r w:rsidR="00054DB3">
        <w:rPr>
          <w:rStyle w:val="Absatz-Standardschriftart1"/>
          <w:rFonts w:ascii="Arial" w:hAnsi="Arial" w:cs="Arial"/>
        </w:rPr>
        <w:t xml:space="preserve"> der Prophezeiung</w:t>
      </w:r>
      <w:r w:rsidR="009F13C2">
        <w:rPr>
          <w:rStyle w:val="Absatz-Standardschriftart1"/>
          <w:rFonts w:ascii="Arial" w:hAnsi="Arial" w:cs="Arial"/>
        </w:rPr>
        <w:t xml:space="preserve"> </w:t>
      </w:r>
      <w:r w:rsidR="000C2F2A">
        <w:rPr>
          <w:rStyle w:val="Absatz-Standardschriftart1"/>
          <w:rFonts w:ascii="Arial" w:hAnsi="Arial" w:cs="Arial"/>
        </w:rPr>
        <w:t xml:space="preserve">Jeremias </w:t>
      </w:r>
      <w:r w:rsidR="009F13C2">
        <w:rPr>
          <w:rStyle w:val="Absatz-Standardschriftart1"/>
          <w:rFonts w:ascii="Arial" w:hAnsi="Arial" w:cs="Arial"/>
        </w:rPr>
        <w:t xml:space="preserve">geht es </w:t>
      </w:r>
      <w:r w:rsidR="00BE238A">
        <w:rPr>
          <w:rStyle w:val="Absatz-Standardschriftart1"/>
          <w:rFonts w:ascii="Arial" w:hAnsi="Arial" w:cs="Arial"/>
        </w:rPr>
        <w:t xml:space="preserve">im Kontext </w:t>
      </w:r>
      <w:r w:rsidR="009F13C2">
        <w:rPr>
          <w:rStyle w:val="Absatz-Standardschriftart1"/>
          <w:rFonts w:ascii="Arial" w:hAnsi="Arial" w:cs="Arial"/>
        </w:rPr>
        <w:t>um die Zerstörung des Tempels.</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506391" w:rsidRPr="0042415D">
        <w:rPr>
          <w:rStyle w:val="Absatz-Standardschriftart1"/>
          <w:rFonts w:ascii="Arial" w:hAnsi="Arial" w:cs="Arial"/>
        </w:rPr>
        <w:t xml:space="preserve"> Nach Godet: seiner Einkünfte (20,479); oder: sein Gesamtbesitz (A.Groves).</w:t>
      </w:r>
      <w:r w:rsidR="00B809DE">
        <w:rPr>
          <w:rStyle w:val="Absatz-Standardschriftart1"/>
          <w:rFonts w:ascii="Arial" w:hAnsi="Arial" w:cs="Arial"/>
        </w:rPr>
        <w:t xml:space="preserve"> - Zachäus sieht </w:t>
      </w:r>
      <w:r w:rsidR="00465511">
        <w:rPr>
          <w:rStyle w:val="Absatz-Standardschriftart1"/>
          <w:rFonts w:ascii="Arial" w:hAnsi="Arial" w:cs="Arial"/>
        </w:rPr>
        <w:t xml:space="preserve">offenbar </w:t>
      </w:r>
      <w:r w:rsidR="00A81836">
        <w:rPr>
          <w:rStyle w:val="Absatz-Standardschriftart1"/>
          <w:rFonts w:ascii="Arial" w:hAnsi="Arial" w:cs="Arial"/>
        </w:rPr>
        <w:t>sogar</w:t>
      </w:r>
      <w:r w:rsidR="00465511">
        <w:rPr>
          <w:rStyle w:val="Absatz-Standardschriftart1"/>
          <w:rFonts w:ascii="Arial" w:hAnsi="Arial" w:cs="Arial"/>
        </w:rPr>
        <w:t xml:space="preserve"> </w:t>
      </w:r>
      <w:r w:rsidR="00B809DE">
        <w:rPr>
          <w:rStyle w:val="Absatz-Standardschriftart1"/>
          <w:rFonts w:ascii="Arial" w:hAnsi="Arial" w:cs="Arial"/>
        </w:rPr>
        <w:t>das Zurückhalten seines Reichtums als Sünde an, abgesehen von dem, was er zu Unrecht erworben hat.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42415D">
        <w:rPr>
          <w:rStyle w:val="Absatz-Standardschriftart1"/>
          <w:rFonts w:ascii="Arial" w:hAnsi="Arial" w:cs="Arial"/>
        </w:rPr>
        <w:t xml:space="preserve"> Die Mine war eine griechische Rechnungseinheit</w:t>
      </w:r>
      <w:r w:rsidR="00F54DA1">
        <w:rPr>
          <w:rStyle w:val="Absatz-Standardschriftart1"/>
          <w:rFonts w:ascii="Arial" w:hAnsi="Arial" w:cs="Arial"/>
        </w:rPr>
        <w:t>.</w:t>
      </w:r>
      <w:r w:rsidR="00506391" w:rsidRPr="0042415D">
        <w:rPr>
          <w:rStyle w:val="Absatz-Standardschriftart1"/>
          <w:rFonts w:ascii="Arial" w:hAnsi="Arial" w:cs="Arial"/>
        </w:rPr>
        <w:t xml:space="preserve"> 1 Mine = ½ Kilo Silber, das entspricht 100 Denaren</w:t>
      </w:r>
      <w:r w:rsidR="00AE5A0F">
        <w:rPr>
          <w:rStyle w:val="Absatz-Standardschriftart1"/>
          <w:rFonts w:ascii="Arial" w:hAnsi="Arial" w:cs="Arial"/>
        </w:rPr>
        <w:t xml:space="preserve"> bzw. </w:t>
      </w:r>
      <w:r w:rsidR="00506391" w:rsidRPr="0042415D">
        <w:rPr>
          <w:rStyle w:val="Absatz-Standardschriftart1"/>
          <w:rFonts w:ascii="Arial" w:hAnsi="Arial" w:cs="Arial"/>
        </w:rPr>
        <w:t>Tageslöhnen</w:t>
      </w:r>
      <w:r w:rsidR="00AB2511">
        <w:rPr>
          <w:rStyle w:val="Absatz-Standardschriftart1"/>
          <w:rFonts w:ascii="Arial" w:hAnsi="Arial" w:cs="Arial"/>
        </w:rPr>
        <w:t xml:space="preserve"> (65,I,396)</w:t>
      </w:r>
      <w:r w:rsidR="00506391" w:rsidRPr="0042415D">
        <w:rPr>
          <w:rStyle w:val="Absatz-Standardschriftart1"/>
          <w:rFonts w:ascii="Arial" w:hAnsi="Arial" w:cs="Arial"/>
        </w:rPr>
        <w:t>.</w:t>
      </w:r>
      <w:r w:rsidR="002A49C1">
        <w:rPr>
          <w:rStyle w:val="Absatz-Standardschriftart1"/>
          <w:rFonts w:ascii="Arial" w:hAnsi="Arial" w:cs="Arial"/>
        </w:rPr>
        <w:t xml:space="preserve"> - Das Gleichnis von den Talenten in </w:t>
      </w:r>
      <w:r w:rsidR="00506391" w:rsidRPr="0042415D">
        <w:rPr>
          <w:rStyle w:val="Absatz-Standardschriftart1"/>
          <w:rFonts w:ascii="Arial" w:hAnsi="Arial" w:cs="Arial"/>
        </w:rPr>
        <w:t>Mt 25,14ff</w:t>
      </w:r>
      <w:r w:rsidR="002A49C1">
        <w:rPr>
          <w:rStyle w:val="Absatz-Standardschriftart1"/>
          <w:rFonts w:ascii="Arial" w:hAnsi="Arial" w:cs="Arial"/>
        </w:rPr>
        <w:t>, wurde von Jesus zu einem späteren Zeitpunkt erzählt</w:t>
      </w:r>
      <w:r w:rsidR="00506391" w:rsidRPr="0042415D">
        <w:rPr>
          <w:rStyle w:val="Absatz-Standardschriftart1"/>
          <w:rFonts w:ascii="Arial" w:hAnsi="Arial" w:cs="Arial"/>
        </w:rPr>
        <w:t xml:space="preserve">. </w:t>
      </w:r>
      <w:r w:rsidR="002A49C1">
        <w:rPr>
          <w:rStyle w:val="Absatz-Standardschriftart1"/>
          <w:rFonts w:ascii="Arial" w:hAnsi="Arial" w:cs="Arial"/>
        </w:rPr>
        <w:t xml:space="preserve">Dort ist es </w:t>
      </w:r>
      <w:r w:rsidR="00506391" w:rsidRPr="0042415D">
        <w:rPr>
          <w:rStyle w:val="Absatz-Standardschriftart1"/>
          <w:rFonts w:ascii="Arial" w:hAnsi="Arial" w:cs="Arial"/>
        </w:rPr>
        <w:t xml:space="preserve">ein </w:t>
      </w:r>
      <w:r w:rsidR="00A71094">
        <w:rPr>
          <w:rStyle w:val="Absatz-Standardschriftart1"/>
          <w:rFonts w:ascii="Arial" w:hAnsi="Arial" w:cs="Arial"/>
        </w:rPr>
        <w:t>sehr großer</w:t>
      </w:r>
      <w:r w:rsidR="00506391" w:rsidRPr="0042415D">
        <w:rPr>
          <w:rStyle w:val="Absatz-Standardschriftart1"/>
          <w:rFonts w:ascii="Arial" w:hAnsi="Arial" w:cs="Arial"/>
        </w:rPr>
        <w:t xml:space="preserve"> Betrag</w:t>
      </w:r>
      <w:r w:rsidR="00A71094">
        <w:rPr>
          <w:rStyle w:val="Absatz-Standardschriftart1"/>
          <w:rFonts w:ascii="Arial" w:hAnsi="Arial" w:cs="Arial"/>
        </w:rPr>
        <w:t xml:space="preserve"> für jeden</w:t>
      </w:r>
      <w:r w:rsidR="002A49C1">
        <w:rPr>
          <w:rStyle w:val="Absatz-Standardschriftart1"/>
          <w:rFonts w:ascii="Arial" w:hAnsi="Arial" w:cs="Arial"/>
        </w:rPr>
        <w:t xml:space="preserve"> und jeder bekommt </w:t>
      </w:r>
      <w:r w:rsidR="002A49C1" w:rsidRPr="00F36C3A">
        <w:rPr>
          <w:rStyle w:val="Absatz-Standardschriftart1"/>
          <w:rFonts w:ascii="Arial" w:hAnsi="Arial" w:cs="Arial"/>
          <w:i/>
        </w:rPr>
        <w:t>verschieden viel</w:t>
      </w:r>
      <w:r w:rsidR="002A49C1">
        <w:rPr>
          <w:rStyle w:val="Absatz-Standardschriftart1"/>
          <w:rFonts w:ascii="Arial" w:hAnsi="Arial" w:cs="Arial"/>
        </w:rPr>
        <w:t xml:space="preserve"> zum Handeln.</w:t>
      </w:r>
      <w:r w:rsidR="00AE3AD3">
        <w:rPr>
          <w:rStyle w:val="Absatz-Standardschriftart1"/>
          <w:rFonts w:ascii="Arial" w:hAnsi="Arial" w:cs="Arial"/>
        </w:rPr>
        <w:t xml:space="preserve"> </w:t>
      </w:r>
      <w:r w:rsidR="00A71094">
        <w:rPr>
          <w:rStyle w:val="Absatz-Standardschriftart1"/>
          <w:rFonts w:ascii="Arial" w:hAnsi="Arial" w:cs="Arial"/>
        </w:rPr>
        <w:t xml:space="preserve">Er verteilt dort seinen Besitz (Mt 25,14b) an seine Knechte. </w:t>
      </w:r>
      <w:r w:rsidR="00AE3AD3">
        <w:rPr>
          <w:rStyle w:val="Absatz-Standardschriftart1"/>
          <w:rFonts w:ascii="Arial" w:hAnsi="Arial" w:cs="Arial"/>
        </w:rPr>
        <w:t>Hier bekommt jeder</w:t>
      </w:r>
      <w:r w:rsidR="0034522F">
        <w:rPr>
          <w:rStyle w:val="Absatz-Standardschriftart1"/>
          <w:rFonts w:ascii="Arial" w:hAnsi="Arial" w:cs="Arial"/>
        </w:rPr>
        <w:t xml:space="preserve"> </w:t>
      </w:r>
      <w:r w:rsidR="0034522F" w:rsidRPr="0034522F">
        <w:rPr>
          <w:rStyle w:val="Absatz-Standardschriftart1"/>
          <w:rFonts w:ascii="Arial" w:hAnsi="Arial" w:cs="Arial"/>
          <w:i/>
          <w:iCs/>
        </w:rPr>
        <w:t>gleich viel</w:t>
      </w:r>
      <w:r w:rsidR="00F54DA1">
        <w:rPr>
          <w:rStyle w:val="Absatz-Standardschriftart1"/>
          <w:rFonts w:ascii="Arial" w:hAnsi="Arial" w:cs="Arial"/>
          <w:i/>
          <w:iCs/>
        </w:rPr>
        <w:t xml:space="preserve"> </w:t>
      </w:r>
      <w:r w:rsidR="00F54DA1" w:rsidRPr="0042415D">
        <w:rPr>
          <w:rStyle w:val="Absatz-Standardschriftart1"/>
          <w:rFonts w:ascii="Arial" w:hAnsi="Arial" w:cs="Arial"/>
        </w:rPr>
        <w:t>zum Handeln</w:t>
      </w:r>
      <w:r w:rsidR="0034522F">
        <w:rPr>
          <w:rStyle w:val="Absatz-Standardschriftart1"/>
          <w:rFonts w:ascii="Arial" w:hAnsi="Arial" w:cs="Arial"/>
        </w:rPr>
        <w:t>, nämlich</w:t>
      </w:r>
      <w:r w:rsidR="00AE3AD3">
        <w:rPr>
          <w:rStyle w:val="Absatz-Standardschriftart1"/>
          <w:rFonts w:ascii="Arial" w:hAnsi="Arial" w:cs="Arial"/>
        </w:rPr>
        <w:t xml:space="preserve"> </w:t>
      </w:r>
      <w:r w:rsidR="00506391" w:rsidRPr="0042415D">
        <w:rPr>
          <w:rStyle w:val="Absatz-Standardschriftart1"/>
          <w:rFonts w:ascii="Arial" w:hAnsi="Arial" w:cs="Arial"/>
        </w:rPr>
        <w:t>1 Mine</w:t>
      </w:r>
      <w:r w:rsidR="002A49C1">
        <w:rPr>
          <w:rStyle w:val="Absatz-Standardschriftart1"/>
          <w:rFonts w:ascii="Arial" w:hAnsi="Arial" w:cs="Arial"/>
        </w:rPr>
        <w:t xml:space="preserve">. </w:t>
      </w:r>
      <w:r w:rsidR="00A71094">
        <w:rPr>
          <w:rStyle w:val="Absatz-Standardschriftart1"/>
          <w:rFonts w:ascii="Arial" w:hAnsi="Arial" w:cs="Arial"/>
        </w:rPr>
        <w:t xml:space="preserve">Die 10 Minen sind nur ein kleiner Teil </w:t>
      </w:r>
      <w:r w:rsidR="00F54DA1">
        <w:rPr>
          <w:rStyle w:val="Absatz-Standardschriftart1"/>
          <w:rFonts w:ascii="Arial" w:hAnsi="Arial" w:cs="Arial"/>
        </w:rPr>
        <w:t>vom</w:t>
      </w:r>
      <w:r w:rsidR="00A71094">
        <w:rPr>
          <w:rStyle w:val="Absatz-Standardschriftart1"/>
          <w:rFonts w:ascii="Arial" w:hAnsi="Arial" w:cs="Arial"/>
        </w:rPr>
        <w:t xml:space="preserve"> Besitzes</w:t>
      </w:r>
      <w:r w:rsidR="00F54DA1">
        <w:rPr>
          <w:rStyle w:val="Absatz-Standardschriftart1"/>
          <w:rFonts w:ascii="Arial" w:hAnsi="Arial" w:cs="Arial"/>
        </w:rPr>
        <w:t xml:space="preserve"> des Herren</w:t>
      </w:r>
      <w:r w:rsidR="00A71094">
        <w:rPr>
          <w:rStyle w:val="Absatz-Standardschriftart1"/>
          <w:rFonts w:ascii="Arial" w:hAnsi="Arial" w:cs="Arial"/>
        </w:rPr>
        <w:t xml:space="preserve"> (20,485). </w:t>
      </w:r>
      <w:r w:rsidR="002A49C1">
        <w:rPr>
          <w:rStyle w:val="Absatz-Standardschriftart1"/>
          <w:rFonts w:ascii="Arial" w:hAnsi="Arial" w:cs="Arial"/>
        </w:rPr>
        <w:t>Für</w:t>
      </w:r>
      <w:r w:rsidR="00AE3AD3">
        <w:rPr>
          <w:rStyle w:val="Absatz-Standardschriftart1"/>
          <w:rFonts w:ascii="Arial" w:hAnsi="Arial" w:cs="Arial"/>
        </w:rPr>
        <w:t xml:space="preserve"> Gläubige kann man folgende </w:t>
      </w:r>
      <w:r w:rsidR="00506391" w:rsidRPr="0042415D">
        <w:rPr>
          <w:rStyle w:val="Absatz-Standardschriftart1"/>
          <w:rFonts w:ascii="Arial" w:hAnsi="Arial" w:cs="Arial"/>
        </w:rPr>
        <w:t>Anwendung</w:t>
      </w:r>
      <w:r w:rsidR="00AE3AD3">
        <w:rPr>
          <w:rStyle w:val="Absatz-Standardschriftart1"/>
          <w:rFonts w:ascii="Arial" w:hAnsi="Arial" w:cs="Arial"/>
        </w:rPr>
        <w:t xml:space="preserve"> machen: von der</w:t>
      </w:r>
      <w:r w:rsidR="00506391" w:rsidRPr="0042415D">
        <w:rPr>
          <w:rStyle w:val="Absatz-Standardschriftart1"/>
          <w:rFonts w:ascii="Arial" w:hAnsi="Arial" w:cs="Arial"/>
        </w:rPr>
        <w:t xml:space="preserve"> Gnade der Errettung, </w:t>
      </w:r>
      <w:r w:rsidR="00AE3AD3">
        <w:rPr>
          <w:rStyle w:val="Absatz-Standardschriftart1"/>
          <w:rFonts w:ascii="Arial" w:hAnsi="Arial" w:cs="Arial"/>
        </w:rPr>
        <w:t xml:space="preserve">hat </w:t>
      </w:r>
      <w:r w:rsidR="00506391" w:rsidRPr="0042415D">
        <w:rPr>
          <w:rStyle w:val="Absatz-Standardschriftart1"/>
          <w:rFonts w:ascii="Arial" w:hAnsi="Arial" w:cs="Arial"/>
        </w:rPr>
        <w:t xml:space="preserve">jeder Gläubige </w:t>
      </w:r>
      <w:r w:rsidR="00506391" w:rsidRPr="00F36C3A">
        <w:rPr>
          <w:rStyle w:val="Absatz-Standardschriftart1"/>
          <w:rFonts w:ascii="Arial" w:hAnsi="Arial" w:cs="Arial"/>
          <w:bCs/>
          <w:i/>
        </w:rPr>
        <w:t>gleich viel</w:t>
      </w:r>
      <w:r w:rsidR="00506391" w:rsidRPr="0042415D">
        <w:rPr>
          <w:rStyle w:val="Absatz-Standardschriftart1"/>
          <w:rFonts w:ascii="Arial" w:hAnsi="Arial" w:cs="Arial"/>
        </w:rPr>
        <w:t xml:space="preserve"> empfangen</w:t>
      </w:r>
      <w:r w:rsidR="006E744A">
        <w:rPr>
          <w:rStyle w:val="Absatz-Standardschriftart1"/>
          <w:rFonts w:ascii="Arial" w:hAnsi="Arial" w:cs="Arial"/>
        </w:rPr>
        <w:t xml:space="preserve"> (1 Mine)</w:t>
      </w:r>
      <w:r w:rsidR="00506391" w:rsidRPr="0042415D">
        <w:rPr>
          <w:rStyle w:val="Absatz-Standardschriftart1"/>
          <w:rFonts w:ascii="Arial" w:hAnsi="Arial" w:cs="Arial"/>
        </w:rPr>
        <w:t xml:space="preserve">, </w:t>
      </w:r>
      <w:r w:rsidR="00AE3AD3">
        <w:rPr>
          <w:rStyle w:val="Absatz-Standardschriftart1"/>
          <w:rFonts w:ascii="Arial" w:hAnsi="Arial" w:cs="Arial"/>
        </w:rPr>
        <w:t>von den</w:t>
      </w:r>
      <w:r w:rsidR="00506391" w:rsidRPr="0042415D">
        <w:rPr>
          <w:rStyle w:val="Absatz-Standardschriftart1"/>
          <w:rFonts w:ascii="Arial" w:hAnsi="Arial" w:cs="Arial"/>
        </w:rPr>
        <w:t xml:space="preserve"> Gaben des Geistes </w:t>
      </w:r>
      <w:r w:rsidR="00AE3AD3">
        <w:rPr>
          <w:rStyle w:val="Absatz-Standardschriftart1"/>
          <w:rFonts w:ascii="Arial" w:hAnsi="Arial" w:cs="Arial"/>
        </w:rPr>
        <w:t xml:space="preserve">aber bekommt jeder </w:t>
      </w:r>
      <w:r w:rsidR="00AE3AD3" w:rsidRPr="00004924">
        <w:rPr>
          <w:rStyle w:val="Absatz-Standardschriftart1"/>
          <w:rFonts w:ascii="Arial" w:hAnsi="Arial" w:cs="Arial"/>
          <w:i/>
          <w:iCs/>
        </w:rPr>
        <w:t>verschieden viel</w:t>
      </w:r>
      <w:r w:rsidR="006E744A">
        <w:rPr>
          <w:rStyle w:val="Absatz-Standardschriftart1"/>
          <w:rFonts w:ascii="Arial" w:hAnsi="Arial" w:cs="Arial"/>
        </w:rPr>
        <w:t>(Talente.)</w:t>
      </w:r>
      <w:r w:rsidR="00FE7407">
        <w:rPr>
          <w:rStyle w:val="Absatz-Standardschriftart1"/>
          <w:rFonts w:ascii="Arial" w:hAnsi="Arial" w:cs="Arial"/>
        </w:rPr>
        <w:t xml:space="preserve"> </w:t>
      </w:r>
      <w:r w:rsidR="00004924">
        <w:rPr>
          <w:rStyle w:val="Absatz-Standardschriftart1"/>
          <w:rFonts w:ascii="Arial" w:hAnsi="Arial" w:cs="Arial"/>
        </w:rPr>
        <w:t>Siehe</w:t>
      </w:r>
      <w:r w:rsidR="00D824B8">
        <w:rPr>
          <w:rStyle w:val="Absatz-Standardschriftart1"/>
          <w:rFonts w:ascii="Arial" w:hAnsi="Arial" w:cs="Arial"/>
        </w:rPr>
        <w:t xml:space="preserve"> </w:t>
      </w:r>
      <w:r w:rsidR="006B6370">
        <w:rPr>
          <w:rStyle w:val="Absatz-Standardschriftart1"/>
          <w:rFonts w:ascii="Arial" w:hAnsi="Arial" w:cs="Arial"/>
        </w:rPr>
        <w:t>den</w:t>
      </w:r>
      <w:r w:rsidR="0034522F">
        <w:rPr>
          <w:rStyle w:val="Absatz-Standardschriftart1"/>
          <w:rFonts w:ascii="Arial" w:hAnsi="Arial" w:cs="Arial"/>
        </w:rPr>
        <w:t xml:space="preserve"> Vergleich </w:t>
      </w:r>
      <w:r w:rsidR="00AA25E1">
        <w:rPr>
          <w:rStyle w:val="Absatz-Standardschriftart1"/>
          <w:rFonts w:ascii="Arial" w:hAnsi="Arial" w:cs="Arial"/>
        </w:rPr>
        <w:t>in</w:t>
      </w:r>
      <w:r w:rsidR="0034522F">
        <w:rPr>
          <w:rStyle w:val="Absatz-Standardschriftart1"/>
          <w:rFonts w:ascii="Arial" w:hAnsi="Arial" w:cs="Arial"/>
        </w:rPr>
        <w:t xml:space="preserve">: </w:t>
      </w:r>
      <w:hyperlink r:id="rId85" w:history="1">
        <w:r w:rsidR="00FE7407" w:rsidRPr="00DC1E18">
          <w:rPr>
            <w:rStyle w:val="Hyperlink"/>
            <w:rFonts w:ascii="Arial" w:hAnsi="Arial" w:cs="Arial"/>
            <w:sz w:val="16"/>
            <w:szCs w:val="16"/>
          </w:rPr>
          <w:t>https://drive.google.com/file/d/1LgajZHaJ6EsCCTmSdd9Car4e9QBI2caj/view?usp=sharing</w:t>
        </w:r>
      </w:hyperlink>
      <w:r w:rsidR="00B809DE" w:rsidRPr="0034522F">
        <w:rPr>
          <w:rStyle w:val="Hyperlink"/>
          <w:rFonts w:ascii="Arial" w:hAnsi="Arial" w:cs="Arial"/>
          <w:sz w:val="16"/>
          <w:szCs w:val="16"/>
          <w:u w:val="none"/>
        </w:rPr>
        <w:t xml:space="preserve">   </w:t>
      </w:r>
      <w:r w:rsidR="00AA3DA0">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42415D">
        <w:rPr>
          <w:rStyle w:val="Absatz-Standardschriftart1"/>
          <w:rFonts w:ascii="Arial" w:hAnsi="Arial" w:cs="Arial"/>
        </w:rPr>
        <w:t xml:space="preserve"> Bedeutet das </w:t>
      </w:r>
      <w:r w:rsidR="00AD23F5">
        <w:rPr>
          <w:rStyle w:val="Absatz-Standardschriftart1"/>
          <w:rFonts w:ascii="Arial" w:hAnsi="Arial" w:cs="Arial"/>
        </w:rPr>
        <w:t xml:space="preserve">buchstäblich </w:t>
      </w:r>
      <w:r w:rsidR="00506391" w:rsidRPr="0042415D">
        <w:rPr>
          <w:rStyle w:val="Absatz-Standardschriftart1"/>
          <w:rFonts w:ascii="Arial" w:hAnsi="Arial" w:cs="Arial"/>
        </w:rPr>
        <w:t>die Verwaltungsautorität über Städte im messianischen Friedensreich</w:t>
      </w:r>
      <w:r w:rsidR="0042415D" w:rsidRPr="0042415D">
        <w:rPr>
          <w:rStyle w:val="Absatz-Standardschriftart1"/>
          <w:rFonts w:ascii="Arial" w:hAnsi="Arial" w:cs="Arial"/>
        </w:rPr>
        <w:t>,</w:t>
      </w:r>
      <w:r w:rsidR="00506391" w:rsidRPr="0042415D">
        <w:rPr>
          <w:rStyle w:val="Absatz-Standardschriftart1"/>
          <w:rFonts w:ascii="Arial" w:hAnsi="Arial" w:cs="Arial"/>
        </w:rPr>
        <w:t xml:space="preserve"> das sie erwarteten? </w:t>
      </w:r>
      <w:r w:rsidR="00C556A7" w:rsidRPr="00D166D1">
        <w:rPr>
          <w:rFonts w:ascii="Arial" w:hAnsi="Arial" w:cs="Arial"/>
        </w:rPr>
        <w:t>D</w:t>
      </w:r>
      <w:r w:rsidR="00C556A7">
        <w:rPr>
          <w:rFonts w:ascii="Arial" w:hAnsi="Arial" w:cs="Arial"/>
        </w:rPr>
        <w:t>ass die Gläubigen mit Christus mitregieren werden, sowohl im tausendjährigen Reich als auch auf der neuen Erde, ist im NT jedenfalls klar bezeugt (Dan 7,22; 1Kor 6,2; Offb 2,26b; 5,10; 20,4</w:t>
      </w:r>
      <w:r w:rsidR="00700CCA">
        <w:rPr>
          <w:rFonts w:ascii="Arial" w:hAnsi="Arial" w:cs="Arial"/>
        </w:rPr>
        <w:t>;</w:t>
      </w:r>
      <w:r w:rsidR="00C556A7">
        <w:rPr>
          <w:rFonts w:ascii="Arial" w:hAnsi="Arial" w:cs="Arial"/>
        </w:rPr>
        <w:t xml:space="preserve"> 22,5).</w:t>
      </w:r>
      <w:r w:rsidR="00C4350F">
        <w:rPr>
          <w:rFonts w:ascii="Arial" w:hAnsi="Arial" w:cs="Arial"/>
        </w:rPr>
        <w:br/>
      </w:r>
      <w:r w:rsidRPr="000F1AAF">
        <w:rPr>
          <w:rStyle w:val="Absatz-Standardschriftart1"/>
          <w:rFonts w:ascii="Arial" w:hAnsi="Arial" w:cs="Arial"/>
          <w:b/>
          <w:sz w:val="24"/>
          <w:vertAlign w:val="superscript"/>
        </w:rPr>
        <w:t>7</w:t>
      </w:r>
      <w:r w:rsidR="00506391" w:rsidRPr="0042415D">
        <w:rPr>
          <w:rStyle w:val="Absatz-Standardschriftart1"/>
          <w:rFonts w:ascii="Arial" w:hAnsi="Arial" w:cs="Arial"/>
        </w:rPr>
        <w:t xml:space="preserve"> Da es sich aber um keinen </w:t>
      </w:r>
      <w:r w:rsidR="00BC6F9F">
        <w:rPr>
          <w:rStyle w:val="Absatz-Standardschriftart1"/>
          <w:rFonts w:ascii="Arial" w:hAnsi="Arial" w:cs="Arial"/>
        </w:rPr>
        <w:t xml:space="preserve">offiziellen </w:t>
      </w:r>
      <w:r w:rsidR="00506391" w:rsidRPr="0042415D">
        <w:rPr>
          <w:rStyle w:val="Absatz-Standardschriftart1"/>
          <w:rFonts w:ascii="Arial" w:hAnsi="Arial" w:cs="Arial"/>
        </w:rPr>
        <w:t xml:space="preserve">Titel handelt, </w:t>
      </w:r>
      <w:r w:rsidR="00885B0B">
        <w:rPr>
          <w:rStyle w:val="Absatz-Standardschriftart1"/>
          <w:rFonts w:ascii="Arial" w:hAnsi="Arial" w:cs="Arial"/>
        </w:rPr>
        <w:t xml:space="preserve">war er </w:t>
      </w:r>
      <w:r w:rsidR="00506391" w:rsidRPr="0042415D">
        <w:rPr>
          <w:rStyle w:val="Absatz-Standardschriftart1"/>
          <w:rFonts w:ascii="Arial" w:hAnsi="Arial" w:cs="Arial"/>
        </w:rPr>
        <w:t xml:space="preserve">vielleicht der, </w:t>
      </w:r>
      <w:r w:rsidR="00AE5A0F">
        <w:rPr>
          <w:rStyle w:val="Absatz-Standardschriftart1"/>
          <w:rFonts w:ascii="Arial" w:hAnsi="Arial" w:cs="Arial"/>
        </w:rPr>
        <w:t>der</w:t>
      </w:r>
      <w:r w:rsidR="00506391" w:rsidRPr="0042415D">
        <w:rPr>
          <w:rStyle w:val="Absatz-Standardschriftart1"/>
          <w:rFonts w:ascii="Arial" w:hAnsi="Arial" w:cs="Arial"/>
        </w:rPr>
        <w:t xml:space="preserve"> unter den Zöllnern </w:t>
      </w:r>
      <w:r w:rsidR="00885B0B">
        <w:rPr>
          <w:rStyle w:val="Absatz-Standardschriftart1"/>
          <w:rFonts w:ascii="Arial" w:hAnsi="Arial" w:cs="Arial"/>
        </w:rPr>
        <w:t>dieses</w:t>
      </w:r>
      <w:r w:rsidR="00506391" w:rsidRPr="0042415D">
        <w:rPr>
          <w:rStyle w:val="Absatz-Standardschriftart1"/>
          <w:rFonts w:ascii="Arial" w:hAnsi="Arial" w:cs="Arial"/>
        </w:rPr>
        <w:t xml:space="preserve"> </w:t>
      </w:r>
      <w:r w:rsidR="00885B0B">
        <w:rPr>
          <w:rStyle w:val="Absatz-Standardschriftart1"/>
          <w:rFonts w:ascii="Arial" w:hAnsi="Arial" w:cs="Arial"/>
        </w:rPr>
        <w:t>Zollbezirks</w:t>
      </w:r>
      <w:r w:rsidR="00AE5A0F">
        <w:rPr>
          <w:rStyle w:val="Absatz-Standardschriftart1"/>
          <w:rFonts w:ascii="Arial" w:hAnsi="Arial" w:cs="Arial"/>
        </w:rPr>
        <w:t xml:space="preserve"> </w:t>
      </w:r>
      <w:r w:rsidR="00506391" w:rsidRPr="0042415D">
        <w:rPr>
          <w:rStyle w:val="Absatz-Standardschriftart1"/>
          <w:rFonts w:ascii="Arial" w:hAnsi="Arial" w:cs="Arial"/>
        </w:rPr>
        <w:t>am angesehensten war,</w:t>
      </w:r>
      <w:r w:rsidR="00BC6F9F">
        <w:rPr>
          <w:rStyle w:val="Absatz-Standardschriftart1"/>
          <w:rFonts w:ascii="Arial" w:hAnsi="Arial" w:cs="Arial"/>
        </w:rPr>
        <w:t xml:space="preserve"> - </w:t>
      </w:r>
      <w:r w:rsidR="00506391" w:rsidRPr="0042415D">
        <w:rPr>
          <w:rStyle w:val="Absatz-Standardschriftart1"/>
          <w:rFonts w:ascii="Arial" w:hAnsi="Arial" w:cs="Arial"/>
        </w:rPr>
        <w:t>vielleicht</w:t>
      </w:r>
      <w:r w:rsidR="00AB5474" w:rsidRPr="0042415D">
        <w:rPr>
          <w:rStyle w:val="Absatz-Standardschriftart1"/>
          <w:rFonts w:ascii="Arial" w:hAnsi="Arial" w:cs="Arial"/>
        </w:rPr>
        <w:t>,</w:t>
      </w:r>
      <w:r w:rsidR="00506391" w:rsidRPr="0042415D">
        <w:rPr>
          <w:rStyle w:val="Absatz-Standardschriftart1"/>
          <w:rFonts w:ascii="Arial" w:hAnsi="Arial" w:cs="Arial"/>
        </w:rPr>
        <w:t xml:space="preserve"> weil er am reichsten war</w:t>
      </w:r>
      <w:r w:rsidR="00BF5AB1">
        <w:rPr>
          <w:rStyle w:val="Absatz-Standardschriftart1"/>
          <w:rFonts w:ascii="Arial" w:hAnsi="Arial" w:cs="Arial"/>
        </w:rPr>
        <w:t>.</w:t>
      </w:r>
      <w:r w:rsidR="00506391" w:rsidRPr="0042415D">
        <w:rPr>
          <w:rStyle w:val="Absatz-Standardschriftart1"/>
          <w:rFonts w:ascii="Arial" w:hAnsi="Arial" w:cs="Arial"/>
        </w:rPr>
        <w:t xml:space="preserve"> </w:t>
      </w:r>
      <w:r w:rsidR="00885B0B">
        <w:rPr>
          <w:rStyle w:val="Absatz-Standardschriftart1"/>
          <w:rFonts w:ascii="Arial" w:hAnsi="Arial" w:cs="Arial"/>
        </w:rPr>
        <w:t xml:space="preserve">Eine andere Erklärung wäre, dass </w:t>
      </w:r>
      <w:r w:rsidR="00506391" w:rsidRPr="0042415D">
        <w:rPr>
          <w:rStyle w:val="Absatz-Standardschriftart1"/>
          <w:rFonts w:ascii="Arial" w:hAnsi="Arial" w:cs="Arial"/>
        </w:rPr>
        <w:t xml:space="preserve">Zachäus </w:t>
      </w:r>
      <w:r w:rsidR="00BC6F9F">
        <w:rPr>
          <w:rStyle w:val="Absatz-Standardschriftart1"/>
          <w:rFonts w:ascii="Arial" w:hAnsi="Arial" w:cs="Arial"/>
        </w:rPr>
        <w:t>ein Zöllner höheren Grades</w:t>
      </w:r>
      <w:r w:rsidR="00885B0B">
        <w:rPr>
          <w:rStyle w:val="Absatz-Standardschriftart1"/>
          <w:rFonts w:ascii="Arial" w:hAnsi="Arial" w:cs="Arial"/>
        </w:rPr>
        <w:t xml:space="preserve"> war</w:t>
      </w:r>
      <w:r w:rsidR="00BC6F9F">
        <w:rPr>
          <w:rStyle w:val="Absatz-Standardschriftart1"/>
          <w:rFonts w:ascii="Arial" w:hAnsi="Arial" w:cs="Arial"/>
        </w:rPr>
        <w:t xml:space="preserve">, mit dem </w:t>
      </w:r>
      <w:r w:rsidR="00506391" w:rsidRPr="0042415D">
        <w:rPr>
          <w:rStyle w:val="Absatz-Standardschriftart1"/>
          <w:rFonts w:ascii="Arial" w:hAnsi="Arial" w:cs="Arial"/>
        </w:rPr>
        <w:t>lat</w:t>
      </w:r>
      <w:r w:rsidR="00017D69">
        <w:rPr>
          <w:rStyle w:val="Absatz-Standardschriftart1"/>
          <w:rFonts w:ascii="Arial" w:hAnsi="Arial" w:cs="Arial"/>
        </w:rPr>
        <w:t>einischen</w:t>
      </w:r>
      <w:r w:rsidR="00506391" w:rsidRPr="0042415D">
        <w:rPr>
          <w:rStyle w:val="Absatz-Standardschriftart1"/>
          <w:rFonts w:ascii="Arial" w:hAnsi="Arial" w:cs="Arial"/>
        </w:rPr>
        <w:t xml:space="preserve"> </w:t>
      </w:r>
      <w:r w:rsidR="00506391" w:rsidRPr="00BF5AB1">
        <w:rPr>
          <w:rStyle w:val="Absatz-Standardschriftart1"/>
          <w:rFonts w:ascii="Arial" w:hAnsi="Arial" w:cs="Arial"/>
          <w:i/>
          <w:iCs/>
        </w:rPr>
        <w:t>submagistri</w:t>
      </w:r>
      <w:r w:rsidR="00BC6F9F">
        <w:rPr>
          <w:rStyle w:val="Absatz-Standardschriftart1"/>
          <w:rFonts w:ascii="Arial" w:hAnsi="Arial" w:cs="Arial"/>
        </w:rPr>
        <w:t xml:space="preserve"> gleichzusetzen</w:t>
      </w:r>
      <w:r w:rsidR="00017D69">
        <w:rPr>
          <w:rStyle w:val="Absatz-Standardschriftart1"/>
          <w:rFonts w:ascii="Arial" w:hAnsi="Arial" w:cs="Arial"/>
        </w:rPr>
        <w:t>,</w:t>
      </w:r>
      <w:r w:rsidR="00BC6F9F">
        <w:rPr>
          <w:rStyle w:val="Absatz-Standardschriftart1"/>
          <w:rFonts w:ascii="Arial" w:hAnsi="Arial" w:cs="Arial"/>
        </w:rPr>
        <w:t xml:space="preserve"> und für </w:t>
      </w:r>
      <w:r w:rsidR="00506391" w:rsidRPr="0042415D">
        <w:rPr>
          <w:rStyle w:val="Absatz-Standardschriftart1"/>
          <w:rFonts w:ascii="Arial" w:hAnsi="Arial" w:cs="Arial"/>
        </w:rPr>
        <w:t>ga</w:t>
      </w:r>
      <w:r w:rsidR="00885B0B">
        <w:rPr>
          <w:rStyle w:val="Absatz-Standardschriftart1"/>
          <w:rFonts w:ascii="Arial" w:hAnsi="Arial" w:cs="Arial"/>
        </w:rPr>
        <w:t>n</w:t>
      </w:r>
      <w:r w:rsidR="00506391" w:rsidRPr="0042415D">
        <w:rPr>
          <w:rStyle w:val="Absatz-Standardschriftart1"/>
          <w:rFonts w:ascii="Arial" w:hAnsi="Arial" w:cs="Arial"/>
        </w:rPr>
        <w:t>z Jericho</w:t>
      </w:r>
      <w:r w:rsidR="00BC6F9F">
        <w:rPr>
          <w:rStyle w:val="Absatz-Standardschriftart1"/>
          <w:rFonts w:ascii="Arial" w:hAnsi="Arial" w:cs="Arial"/>
        </w:rPr>
        <w:t xml:space="preserve"> zuständig. Er hätte dann </w:t>
      </w:r>
      <w:r w:rsidR="00506391" w:rsidRPr="0042415D">
        <w:rPr>
          <w:rStyle w:val="Absatz-Standardschriftart1"/>
          <w:rFonts w:ascii="Arial" w:hAnsi="Arial" w:cs="Arial"/>
        </w:rPr>
        <w:t xml:space="preserve">einzelne Zöllner (lat.: </w:t>
      </w:r>
      <w:r w:rsidR="00506391" w:rsidRPr="00EE2B73">
        <w:rPr>
          <w:rStyle w:val="Absatz-Standardschriftart1"/>
          <w:rFonts w:ascii="Arial" w:hAnsi="Arial" w:cs="Arial"/>
          <w:i/>
          <w:iCs/>
        </w:rPr>
        <w:t>portitores</w:t>
      </w:r>
      <w:r w:rsidR="00506391" w:rsidRPr="0042415D">
        <w:rPr>
          <w:rStyle w:val="Absatz-Standardschriftart1"/>
          <w:rFonts w:ascii="Arial" w:hAnsi="Arial" w:cs="Arial"/>
        </w:rPr>
        <w:t>) unter sich</w:t>
      </w:r>
      <w:r w:rsidR="00BC6F9F">
        <w:rPr>
          <w:rStyle w:val="Absatz-Standardschriftart1"/>
          <w:rFonts w:ascii="Arial" w:hAnsi="Arial" w:cs="Arial"/>
        </w:rPr>
        <w:t xml:space="preserve"> gehabt</w:t>
      </w:r>
      <w:r w:rsidR="00506391" w:rsidRPr="0042415D">
        <w:rPr>
          <w:rStyle w:val="Absatz-Standardschriftart1"/>
          <w:rFonts w:ascii="Arial" w:hAnsi="Arial" w:cs="Arial"/>
        </w:rPr>
        <w:t xml:space="preserve"> (33,1167</w:t>
      </w:r>
      <w:r w:rsidR="008D62ED">
        <w:rPr>
          <w:rStyle w:val="Absatz-Standardschriftart1"/>
          <w:rFonts w:ascii="Arial" w:hAnsi="Arial" w:cs="Arial"/>
        </w:rPr>
        <w:t>; 65,I,395</w:t>
      </w:r>
      <w:r w:rsidR="00506391" w:rsidRPr="0042415D">
        <w:rPr>
          <w:rStyle w:val="Absatz-Standardschriftart1"/>
          <w:rFonts w:ascii="Arial" w:hAnsi="Arial" w:cs="Arial"/>
        </w:rPr>
        <w:t>). Siehe auch die Synonyme Strong Nr. 5947.</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42415D">
        <w:rPr>
          <w:rStyle w:val="Absatz-Standardschriftart1"/>
          <w:rFonts w:ascii="Arial" w:hAnsi="Arial" w:cs="Arial"/>
        </w:rPr>
        <w:t xml:space="preserve"> Ein t.t. der Militärsprache: eine Stadt mit einem Wall oder mit Palisaden umzingeln, einen Belagerungswall um eine Stadt aufwerfen.</w:t>
      </w:r>
      <w:r w:rsidR="009F13C2">
        <w:rPr>
          <w:rStyle w:val="Absatz-Standardschriftart1"/>
          <w:rFonts w:ascii="Arial" w:hAnsi="Arial" w:cs="Arial"/>
        </w:rPr>
        <w:t xml:space="preserve"> 40 Jahre später erfüllte sich diese Vorhersage in der Zerstörung Jerusalems. Im Jahr 135 n.Chr. wurde Jerusalem dann dem Erdboden gleichgemacht und als eine heidnische Stadt neu aufgebaut.</w:t>
      </w:r>
      <w:r w:rsidR="004D440A">
        <w:rPr>
          <w:rStyle w:val="Absatz-Standardschriftart1"/>
          <w:rFonts w:ascii="Arial" w:hAnsi="Arial" w:cs="Arial"/>
        </w:rPr>
        <w:t xml:space="preserve"> Kein Jude durfte Jerusalem mehr betreten.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42415D">
        <w:rPr>
          <w:rStyle w:val="Absatz-Standardschriftart1"/>
          <w:rFonts w:ascii="Arial" w:hAnsi="Arial" w:cs="Arial"/>
        </w:rPr>
        <w:t xml:space="preserve"> Eine Stadt in Judäa, nicht weit von der Jordanfurt am Nordrand des Toten</w:t>
      </w:r>
      <w:r w:rsidR="00506391" w:rsidRPr="0042415D">
        <w:rPr>
          <w:rFonts w:ascii="Arial" w:hAnsi="Arial" w:cs="Arial"/>
        </w:rPr>
        <w:t xml:space="preserve"> Meeres, die in einer äußerst fruchtbaren Gegend lag. Da eine vielbegangene</w:t>
      </w:r>
      <w:r w:rsidR="00506391" w:rsidRPr="0042415D">
        <w:rPr>
          <w:rStyle w:val="Absatz-Standardschriftart1"/>
          <w:rFonts w:ascii="Arial" w:hAnsi="Arial" w:cs="Arial"/>
        </w:rPr>
        <w:t xml:space="preserve"> Straße nach Jerusalem vorüberführte, war hier eine römische Zollstätte (vgl. die Anmerkung zu Mk 2,16). In Jericho lebten auch viele Priester und Leviten. </w:t>
      </w:r>
      <w:r w:rsidR="00BB0F0E" w:rsidRPr="0042415D">
        <w:rPr>
          <w:rStyle w:val="Absatz-Standardschriftart1"/>
          <w:rFonts w:ascii="Arial" w:hAnsi="Arial" w:cs="Arial"/>
        </w:rPr>
        <w:t>Die Stadt bestand aus zwei Teilen, der kleinen antiken Stadt auf dem Quellhügel und der</w:t>
      </w:r>
      <w:r w:rsidR="00D97AC1">
        <w:rPr>
          <w:rStyle w:val="Absatz-Standardschriftart1"/>
          <w:rFonts w:ascii="Arial" w:hAnsi="Arial" w:cs="Arial"/>
        </w:rPr>
        <w:t xml:space="preserve"> 1,5 km südlich gelegenen,</w:t>
      </w:r>
      <w:r w:rsidR="00BB0F0E" w:rsidRPr="0042415D">
        <w:rPr>
          <w:rStyle w:val="Absatz-Standardschriftart1"/>
          <w:rFonts w:ascii="Arial" w:hAnsi="Arial" w:cs="Arial"/>
        </w:rPr>
        <w:t xml:space="preserve"> größeren Neu-Stadt der herodianischen Zeit, durch die Jesus zog, da nur sie an der Straße nach Jerusalem lag. An dieser Straße gibt es noch heute</w:t>
      </w:r>
      <w:r w:rsidR="003C652F">
        <w:rPr>
          <w:rStyle w:val="Absatz-Standardschriftart1"/>
          <w:rFonts w:ascii="Arial" w:hAnsi="Arial" w:cs="Arial"/>
        </w:rPr>
        <w:t xml:space="preserve"> leicht zu erkletternde</w:t>
      </w:r>
      <w:r w:rsidR="00BB0F0E" w:rsidRPr="0042415D">
        <w:rPr>
          <w:rStyle w:val="Absatz-Standardschriftart1"/>
          <w:rFonts w:ascii="Arial" w:hAnsi="Arial" w:cs="Arial"/>
        </w:rPr>
        <w:t xml:space="preserve"> Sykomoren-Bäume, in der antiken Alt-Stadt </w:t>
      </w:r>
      <w:r w:rsidR="00A801A4" w:rsidRPr="0042415D">
        <w:rPr>
          <w:rStyle w:val="Absatz-Standardschriftart1"/>
          <w:rFonts w:ascii="Arial" w:hAnsi="Arial" w:cs="Arial"/>
        </w:rPr>
        <w:t xml:space="preserve">jedoch </w:t>
      </w:r>
      <w:r w:rsidR="00BB0F0E" w:rsidRPr="0042415D">
        <w:rPr>
          <w:rStyle w:val="Absatz-Standardschriftart1"/>
          <w:rFonts w:ascii="Arial" w:hAnsi="Arial" w:cs="Arial"/>
        </w:rPr>
        <w:t xml:space="preserve">nicht. </w:t>
      </w:r>
      <w:r w:rsidR="0043265E">
        <w:rPr>
          <w:rStyle w:val="Absatz-Standardschriftart1"/>
          <w:rFonts w:ascii="Arial" w:hAnsi="Arial" w:cs="Arial"/>
        </w:rPr>
        <w:t xml:space="preserve">Auf einen solchen </w:t>
      </w:r>
      <w:r w:rsidR="00F57B15">
        <w:rPr>
          <w:rStyle w:val="Absatz-Standardschriftart1"/>
          <w:rFonts w:ascii="Arial" w:hAnsi="Arial" w:cs="Arial"/>
        </w:rPr>
        <w:t xml:space="preserve">Sykomoren-Baum </w:t>
      </w:r>
      <w:r w:rsidR="0043265E">
        <w:rPr>
          <w:rStyle w:val="Absatz-Standardschriftart1"/>
          <w:rFonts w:ascii="Arial" w:hAnsi="Arial" w:cs="Arial"/>
        </w:rPr>
        <w:t>stieg Zachäus.</w:t>
      </w:r>
      <w:r w:rsidR="00BB0653">
        <w:rPr>
          <w:rStyle w:val="Absatz-Standardschriftart1"/>
          <w:rFonts w:ascii="Arial" w:hAnsi="Arial" w:cs="Arial"/>
        </w:rPr>
        <w:t xml:space="preserve"> Ein kleiner Hinweis auf die historische Glaubwürdigkeit des Berichts. </w:t>
      </w:r>
      <w:r w:rsidR="00F57B15">
        <w:rPr>
          <w:rStyle w:val="Absatz-Standardschriftart1"/>
          <w:rFonts w:ascii="Arial" w:hAnsi="Arial" w:cs="Arial"/>
        </w:rPr>
        <w:t xml:space="preserve">- </w:t>
      </w:r>
      <w:r w:rsidR="00EB5ED3">
        <w:rPr>
          <w:rStyle w:val="Internetlink"/>
          <w:rFonts w:ascii="Arial" w:hAnsi="Arial" w:cs="Arial"/>
          <w:color w:val="000000"/>
          <w:u w:val="none"/>
        </w:rPr>
        <w:t xml:space="preserve">Soweit wir aus den Evangelien-Berichten schließen können, kam Jesus hier das erste und letzte Mal nach Jericho. Für </w:t>
      </w:r>
      <w:r w:rsidR="002924FB">
        <w:rPr>
          <w:rStyle w:val="Internetlink"/>
          <w:rFonts w:ascii="Arial" w:hAnsi="Arial" w:cs="Arial"/>
          <w:color w:val="000000"/>
          <w:u w:val="none"/>
        </w:rPr>
        <w:t>Zachäus</w:t>
      </w:r>
      <w:r w:rsidR="00EB5ED3">
        <w:rPr>
          <w:rStyle w:val="Internetlink"/>
          <w:rFonts w:ascii="Arial" w:hAnsi="Arial" w:cs="Arial"/>
          <w:color w:val="000000"/>
          <w:u w:val="none"/>
        </w:rPr>
        <w:t xml:space="preserve"> war dies daher die einzige Chance auf Errettung. </w:t>
      </w:r>
      <w:r w:rsidR="002924FB">
        <w:rPr>
          <w:rStyle w:val="Internetlink"/>
          <w:rFonts w:ascii="Arial" w:hAnsi="Arial" w:cs="Arial"/>
          <w:color w:val="000000"/>
          <w:u w:val="none"/>
        </w:rPr>
        <w:t>Er</w:t>
      </w:r>
      <w:r w:rsidR="00EB5ED3">
        <w:rPr>
          <w:rStyle w:val="Internetlink"/>
          <w:rFonts w:ascii="Arial" w:hAnsi="Arial" w:cs="Arial"/>
          <w:color w:val="000000"/>
          <w:u w:val="none"/>
        </w:rPr>
        <w:t xml:space="preserve"> hatte schon von Jesus gehört und </w:t>
      </w:r>
      <w:r w:rsidR="002924FB">
        <w:rPr>
          <w:rStyle w:val="Internetlink"/>
          <w:rFonts w:ascii="Arial" w:hAnsi="Arial" w:cs="Arial"/>
          <w:color w:val="000000"/>
          <w:u w:val="none"/>
        </w:rPr>
        <w:t xml:space="preserve">war </w:t>
      </w:r>
      <w:r w:rsidR="00BB0653">
        <w:rPr>
          <w:rStyle w:val="Internetlink"/>
          <w:rFonts w:ascii="Arial" w:hAnsi="Arial" w:cs="Arial"/>
          <w:color w:val="000000"/>
          <w:u w:val="none"/>
        </w:rPr>
        <w:t xml:space="preserve">nur </w:t>
      </w:r>
      <w:r w:rsidR="002924FB">
        <w:rPr>
          <w:rStyle w:val="Internetlink"/>
          <w:rFonts w:ascii="Arial" w:hAnsi="Arial" w:cs="Arial"/>
          <w:color w:val="000000"/>
          <w:u w:val="none"/>
        </w:rPr>
        <w:t>neugierig</w:t>
      </w:r>
      <w:r w:rsidR="00BB0653">
        <w:rPr>
          <w:rStyle w:val="Internetlink"/>
          <w:rFonts w:ascii="Arial" w:hAnsi="Arial" w:cs="Arial"/>
          <w:color w:val="000000"/>
          <w:u w:val="none"/>
        </w:rPr>
        <w:t xml:space="preserve"> zu sehen</w:t>
      </w:r>
      <w:r w:rsidR="00086AF9">
        <w:rPr>
          <w:rStyle w:val="Internetlink"/>
          <w:rFonts w:ascii="Arial" w:hAnsi="Arial" w:cs="Arial"/>
          <w:color w:val="000000"/>
          <w:u w:val="none"/>
        </w:rPr>
        <w:t>, wie er aussah (Vers 3</w:t>
      </w:r>
      <w:r w:rsidR="00AE6C29">
        <w:rPr>
          <w:rStyle w:val="Internetlink"/>
          <w:rFonts w:ascii="Arial" w:hAnsi="Arial" w:cs="Arial"/>
          <w:color w:val="000000"/>
          <w:u w:val="none"/>
        </w:rPr>
        <w:t>-4</w:t>
      </w:r>
      <w:r w:rsidR="00086AF9">
        <w:rPr>
          <w:rStyle w:val="Internetlink"/>
          <w:rFonts w:ascii="Arial" w:hAnsi="Arial" w:cs="Arial"/>
          <w:color w:val="000000"/>
          <w:u w:val="none"/>
        </w:rPr>
        <w:t>)</w:t>
      </w:r>
      <w:r w:rsidR="002924FB">
        <w:rPr>
          <w:rStyle w:val="Internetlink"/>
          <w:rFonts w:ascii="Arial" w:hAnsi="Arial" w:cs="Arial"/>
          <w:color w:val="000000"/>
          <w:u w:val="none"/>
        </w:rPr>
        <w:t>. Jesus geht auf ihn zu, Zachäus tut Buße</w:t>
      </w:r>
      <w:r w:rsidR="00086AF9">
        <w:rPr>
          <w:rStyle w:val="Internetlink"/>
          <w:rFonts w:ascii="Arial" w:hAnsi="Arial" w:cs="Arial"/>
          <w:color w:val="000000"/>
          <w:u w:val="none"/>
        </w:rPr>
        <w:t xml:space="preserve"> (Vers 8) </w:t>
      </w:r>
      <w:r w:rsidR="002924FB">
        <w:rPr>
          <w:rStyle w:val="Internetlink"/>
          <w:rFonts w:ascii="Arial" w:hAnsi="Arial" w:cs="Arial"/>
          <w:color w:val="000000"/>
          <w:u w:val="none"/>
        </w:rPr>
        <w:t>und wird gerettet</w:t>
      </w:r>
      <w:r w:rsidR="00086AF9">
        <w:rPr>
          <w:rStyle w:val="Internetlink"/>
          <w:rFonts w:ascii="Arial" w:hAnsi="Arial" w:cs="Arial"/>
          <w:color w:val="000000"/>
          <w:u w:val="none"/>
        </w:rPr>
        <w:t xml:space="preserve"> (Vers 9-10)</w:t>
      </w:r>
      <w:r w:rsidR="002924FB">
        <w:rPr>
          <w:rStyle w:val="Internetlink"/>
          <w:rFonts w:ascii="Arial" w:hAnsi="Arial" w:cs="Arial"/>
          <w:color w:val="000000"/>
          <w:u w:val="none"/>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506391" w:rsidRPr="0042415D">
        <w:rPr>
          <w:rStyle w:val="Absatz-Standardschriftart1"/>
          <w:rFonts w:ascii="Arial" w:hAnsi="Arial" w:cs="Arial"/>
        </w:rPr>
        <w:t xml:space="preserve"> od.: während ich verreist bin </w:t>
      </w:r>
      <w:r w:rsidR="000926F2">
        <w:rPr>
          <w:rStyle w:val="Absatz-Standardschriftart1"/>
          <w:rFonts w:ascii="Arial" w:hAnsi="Arial" w:cs="Arial"/>
        </w:rPr>
        <w:t>(2,z.St.)</w:t>
      </w:r>
      <w:r w:rsidR="00506391" w:rsidRPr="0042415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506391" w:rsidRPr="0042415D">
        <w:rPr>
          <w:rStyle w:val="Absatz-Standardschriftart1"/>
          <w:rFonts w:ascii="Arial" w:hAnsi="Arial" w:cs="Arial"/>
        </w:rPr>
        <w:t xml:space="preserve"> Diese Geldwechsler waren auch eine Art "Bank". Sie übernahmen Geldbeträge, handelten mit ihnen, und zahlten sie dann mit Zinsen zurück.</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506391" w:rsidRPr="0042415D">
        <w:rPr>
          <w:rStyle w:val="Absatz-Standardschriftart1"/>
          <w:rFonts w:ascii="Arial" w:hAnsi="Arial" w:cs="Arial"/>
        </w:rPr>
        <w:t xml:space="preserve"> D.h. den Zeitpunkt wo Gott für Jerusalem gnädig eingreifen wollte.</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506391" w:rsidRPr="0042415D">
        <w:rPr>
          <w:rStyle w:val="Absatz-Standardschriftart1"/>
          <w:rFonts w:ascii="Arial" w:hAnsi="Arial" w:cs="Arial"/>
        </w:rPr>
        <w:t xml:space="preserve"> </w:t>
      </w:r>
      <w:r w:rsidR="00506391" w:rsidRPr="0042415D">
        <w:rPr>
          <w:rFonts w:ascii="Arial" w:hAnsi="Arial" w:cs="Arial"/>
        </w:rPr>
        <w:t>vgl. Ex 21,37; 22,3.8; Lev 5,20ff</w:t>
      </w:r>
      <w:r w:rsidR="000940D3">
        <w:rPr>
          <w:rFonts w:ascii="Arial" w:hAnsi="Arial" w:cs="Arial"/>
        </w:rPr>
        <w:t>; 2Sam 12,6</w:t>
      </w:r>
      <w:r w:rsidR="008C6DD2">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14</w:t>
      </w:r>
      <w:r w:rsidR="00506391" w:rsidRPr="0042415D">
        <w:rPr>
          <w:rStyle w:val="Absatz-Standardschriftart1"/>
          <w:rFonts w:ascii="Arial" w:hAnsi="Arial" w:cs="Arial"/>
        </w:rPr>
        <w:t xml:space="preserve"> Unmittelbar nach dem Tod seines Vaters Herodes im Jahr 4. v.Chr.</w:t>
      </w:r>
      <w:r w:rsidR="008C6DD2">
        <w:rPr>
          <w:rStyle w:val="Absatz-Standardschriftart1"/>
          <w:rFonts w:ascii="Arial" w:hAnsi="Arial" w:cs="Arial"/>
        </w:rPr>
        <w:t>,</w:t>
      </w:r>
      <w:r w:rsidR="00506391" w:rsidRPr="0042415D">
        <w:rPr>
          <w:rStyle w:val="Absatz-Standardschriftart1"/>
          <w:rFonts w:ascii="Arial" w:hAnsi="Arial" w:cs="Arial"/>
        </w:rPr>
        <w:t xml:space="preserve"> zog Herodes </w:t>
      </w:r>
      <w:r w:rsidR="00182ED5">
        <w:rPr>
          <w:rStyle w:val="Absatz-Standardschriftart1"/>
          <w:rFonts w:ascii="Arial" w:hAnsi="Arial" w:cs="Arial"/>
        </w:rPr>
        <w:t>Archelaeus</w:t>
      </w:r>
      <w:r w:rsidR="00506391" w:rsidRPr="0042415D">
        <w:rPr>
          <w:rStyle w:val="Absatz-Standardschriftart1"/>
          <w:rFonts w:ascii="Arial" w:hAnsi="Arial" w:cs="Arial"/>
        </w:rPr>
        <w:t xml:space="preserve"> zu Kaiser Augustus nach Rom, um sich die Herrschaft über Judäa von ihm bestätigen zu lassen, d</w:t>
      </w:r>
      <w:r w:rsidR="006A503A">
        <w:rPr>
          <w:rStyle w:val="Absatz-Standardschriftart1"/>
          <w:rFonts w:ascii="Arial" w:hAnsi="Arial" w:cs="Arial"/>
        </w:rPr>
        <w:t>ie</w:t>
      </w:r>
      <w:r w:rsidR="00506391" w:rsidRPr="0042415D">
        <w:rPr>
          <w:rStyle w:val="Absatz-Standardschriftart1"/>
          <w:rFonts w:ascii="Arial" w:hAnsi="Arial" w:cs="Arial"/>
        </w:rPr>
        <w:t xml:space="preserve"> sein Vater Herodes ihm </w:t>
      </w:r>
      <w:r w:rsidR="006733A7">
        <w:rPr>
          <w:rStyle w:val="Absatz-Standardschriftart1"/>
          <w:rFonts w:ascii="Arial" w:hAnsi="Arial" w:cs="Arial"/>
        </w:rPr>
        <w:t xml:space="preserve">noch </w:t>
      </w:r>
      <w:r w:rsidR="00506391" w:rsidRPr="0042415D">
        <w:rPr>
          <w:rStyle w:val="Absatz-Standardschriftart1"/>
          <w:rFonts w:ascii="Arial" w:hAnsi="Arial" w:cs="Arial"/>
        </w:rPr>
        <w:t>5 Tage vor seinem Tod testamentarisch zugesprochen</w:t>
      </w:r>
      <w:r w:rsidR="006A503A">
        <w:rPr>
          <w:rStyle w:val="Absatz-Standardschriftart1"/>
          <w:rFonts w:ascii="Arial" w:hAnsi="Arial" w:cs="Arial"/>
        </w:rPr>
        <w:t xml:space="preserve"> hatte</w:t>
      </w:r>
      <w:r w:rsidR="00506391" w:rsidRPr="0042415D">
        <w:rPr>
          <w:rStyle w:val="Absatz-Standardschriftart1"/>
          <w:rFonts w:ascii="Arial" w:hAnsi="Arial" w:cs="Arial"/>
        </w:rPr>
        <w:t xml:space="preserve">. Doch die Juden schickten eine </w:t>
      </w:r>
      <w:r w:rsidR="00AB2511">
        <w:rPr>
          <w:rStyle w:val="Absatz-Standardschriftart1"/>
          <w:rFonts w:ascii="Arial" w:hAnsi="Arial" w:cs="Arial"/>
        </w:rPr>
        <w:t xml:space="preserve">50-köpfige </w:t>
      </w:r>
      <w:r w:rsidR="00506391" w:rsidRPr="0042415D">
        <w:rPr>
          <w:rStyle w:val="Absatz-Standardschriftart1"/>
          <w:rFonts w:ascii="Arial" w:hAnsi="Arial" w:cs="Arial"/>
        </w:rPr>
        <w:t>Delegation hinter ihm her</w:t>
      </w:r>
      <w:r w:rsidR="00E8658C">
        <w:rPr>
          <w:rStyle w:val="Absatz-Standardschriftart1"/>
          <w:rFonts w:ascii="Arial" w:hAnsi="Arial" w:cs="Arial"/>
        </w:rPr>
        <w:t xml:space="preserve"> und baten </w:t>
      </w:r>
      <w:r w:rsidR="00506391" w:rsidRPr="0042415D">
        <w:rPr>
          <w:rStyle w:val="Absatz-Standardschriftart1"/>
          <w:rFonts w:ascii="Arial" w:hAnsi="Arial" w:cs="Arial"/>
        </w:rPr>
        <w:t>den Kaiser,</w:t>
      </w:r>
      <w:r w:rsidR="006733A7">
        <w:rPr>
          <w:rStyle w:val="Absatz-Standardschriftart1"/>
          <w:rFonts w:ascii="Arial" w:hAnsi="Arial" w:cs="Arial"/>
        </w:rPr>
        <w:t xml:space="preserve"> Herodes</w:t>
      </w:r>
      <w:r w:rsidR="00506391" w:rsidRPr="0042415D">
        <w:rPr>
          <w:rStyle w:val="Absatz-Standardschriftart1"/>
          <w:rFonts w:ascii="Arial" w:hAnsi="Arial" w:cs="Arial"/>
        </w:rPr>
        <w:t xml:space="preserve"> </w:t>
      </w:r>
      <w:r w:rsidR="00182ED5">
        <w:rPr>
          <w:rStyle w:val="Absatz-Standardschriftart1"/>
          <w:rFonts w:ascii="Arial" w:hAnsi="Arial" w:cs="Arial"/>
        </w:rPr>
        <w:t>Archelaeus</w:t>
      </w:r>
      <w:r w:rsidR="00AE5A0F">
        <w:rPr>
          <w:rStyle w:val="Absatz-Standardschriftart1"/>
          <w:rFonts w:ascii="Arial" w:hAnsi="Arial" w:cs="Arial"/>
        </w:rPr>
        <w:t xml:space="preserve"> </w:t>
      </w:r>
      <w:r w:rsidR="00506391" w:rsidRPr="0042415D">
        <w:rPr>
          <w:rStyle w:val="Absatz-Standardschriftart1"/>
          <w:rFonts w:ascii="Arial" w:hAnsi="Arial" w:cs="Arial"/>
        </w:rPr>
        <w:t>wegen seiner Grausamkeit</w:t>
      </w:r>
      <w:r w:rsidR="006A503A">
        <w:rPr>
          <w:rStyle w:val="Absatz-Standardschriftart1"/>
          <w:rFonts w:ascii="Arial" w:hAnsi="Arial" w:cs="Arial"/>
        </w:rPr>
        <w:t xml:space="preserve"> (vgl. Mt 2,22)</w:t>
      </w:r>
      <w:r w:rsidR="00506391" w:rsidRPr="0042415D">
        <w:rPr>
          <w:rStyle w:val="Absatz-Standardschriftart1"/>
          <w:rFonts w:ascii="Arial" w:hAnsi="Arial" w:cs="Arial"/>
        </w:rPr>
        <w:t xml:space="preserve"> nicht mit der Regierung zu betrauen. Doch Augustus bestätigte das Testament von Herodes und bestimmte </w:t>
      </w:r>
      <w:r w:rsidR="006A503A">
        <w:rPr>
          <w:rStyle w:val="Absatz-Standardschriftart1"/>
          <w:rFonts w:ascii="Arial" w:hAnsi="Arial" w:cs="Arial"/>
        </w:rPr>
        <w:t xml:space="preserve">Archelaeus </w:t>
      </w:r>
      <w:r w:rsidR="00506391" w:rsidRPr="0042415D">
        <w:rPr>
          <w:rStyle w:val="Absatz-Standardschriftart1"/>
          <w:rFonts w:ascii="Arial" w:hAnsi="Arial" w:cs="Arial"/>
        </w:rPr>
        <w:t xml:space="preserve">zum Ethnarchen über Judäa, Idumäa und Samaria. </w:t>
      </w:r>
      <w:r w:rsidR="00182ED5">
        <w:rPr>
          <w:rStyle w:val="Absatz-Standardschriftart1"/>
          <w:rFonts w:ascii="Arial" w:hAnsi="Arial" w:cs="Arial"/>
        </w:rPr>
        <w:t>Archelaeus</w:t>
      </w:r>
      <w:r w:rsidR="008468E8">
        <w:rPr>
          <w:rStyle w:val="Absatz-Standardschriftart1"/>
          <w:rFonts w:ascii="Arial" w:hAnsi="Arial" w:cs="Arial"/>
        </w:rPr>
        <w:t xml:space="preserve"> </w:t>
      </w:r>
      <w:r w:rsidR="00506391" w:rsidRPr="0042415D">
        <w:rPr>
          <w:rStyle w:val="Absatz-Standardschriftart1"/>
          <w:rFonts w:ascii="Arial" w:hAnsi="Arial" w:cs="Arial"/>
        </w:rPr>
        <w:t xml:space="preserve">rächte sich nach seiner Rückkehr und ließ alle seine Gegner abschlachten. Es ist gut möglich, dass Jesus auf diese Begebenheit anspielt und den Juden vor Augen führt, </w:t>
      </w:r>
      <w:r w:rsidR="00E8658C">
        <w:rPr>
          <w:rStyle w:val="Absatz-Standardschriftart1"/>
          <w:rFonts w:ascii="Arial" w:hAnsi="Arial" w:cs="Arial"/>
        </w:rPr>
        <w:t xml:space="preserve">dass ihre Ablehnung </w:t>
      </w:r>
      <w:r w:rsidR="00E8658C" w:rsidRPr="006733A7">
        <w:rPr>
          <w:rStyle w:val="Absatz-Standardschriftart1"/>
          <w:rFonts w:ascii="Arial" w:hAnsi="Arial" w:cs="Arial"/>
          <w:i/>
          <w:iCs/>
        </w:rPr>
        <w:t>seiner</w:t>
      </w:r>
      <w:r w:rsidR="00E8658C">
        <w:rPr>
          <w:rStyle w:val="Absatz-Standardschriftart1"/>
          <w:rFonts w:ascii="Arial" w:hAnsi="Arial" w:cs="Arial"/>
        </w:rPr>
        <w:t xml:space="preserve"> Königswürde der Haltung der Juden </w:t>
      </w:r>
      <w:r w:rsidR="00AE5A0F">
        <w:rPr>
          <w:rStyle w:val="Absatz-Standardschriftart1"/>
          <w:rFonts w:ascii="Arial" w:hAnsi="Arial" w:cs="Arial"/>
        </w:rPr>
        <w:t xml:space="preserve">von </w:t>
      </w:r>
      <w:r w:rsidR="00E8658C">
        <w:rPr>
          <w:rStyle w:val="Absatz-Standardschriftart1"/>
          <w:rFonts w:ascii="Arial" w:hAnsi="Arial" w:cs="Arial"/>
        </w:rPr>
        <w:t>damals</w:t>
      </w:r>
      <w:r w:rsidR="00AE5A0F">
        <w:rPr>
          <w:rStyle w:val="Absatz-Standardschriftart1"/>
          <w:rFonts w:ascii="Arial" w:hAnsi="Arial" w:cs="Arial"/>
        </w:rPr>
        <w:t xml:space="preserve"> entspricht</w:t>
      </w:r>
      <w:r w:rsidR="006A503A">
        <w:rPr>
          <w:rStyle w:val="Absatz-Standardschriftart1"/>
          <w:rFonts w:ascii="Arial" w:hAnsi="Arial" w:cs="Arial"/>
        </w:rPr>
        <w:t>, im Gegensatz zu damals aber, völlig unberechtigt</w:t>
      </w:r>
      <w:r w:rsidR="00BF5AB1">
        <w:rPr>
          <w:rStyle w:val="Absatz-Standardschriftart1"/>
          <w:rFonts w:ascii="Arial" w:hAnsi="Arial" w:cs="Arial"/>
        </w:rPr>
        <w:t xml:space="preserve"> ist</w:t>
      </w:r>
      <w:r w:rsidR="00E8658C">
        <w:rPr>
          <w:rStyle w:val="Absatz-Standardschriftart1"/>
          <w:rFonts w:ascii="Arial" w:hAnsi="Arial" w:cs="Arial"/>
        </w:rPr>
        <w:t xml:space="preserve"> </w:t>
      </w:r>
      <w:r w:rsidR="00506391" w:rsidRPr="0042415D">
        <w:rPr>
          <w:rStyle w:val="Absatz-Standardschriftart1"/>
          <w:rFonts w:ascii="Arial" w:hAnsi="Arial" w:cs="Arial"/>
        </w:rPr>
        <w:t>(34,I,220; 20,481</w:t>
      </w:r>
      <w:r w:rsidR="00AB2511">
        <w:rPr>
          <w:rStyle w:val="Absatz-Standardschriftart1"/>
          <w:rFonts w:ascii="Arial" w:hAnsi="Arial" w:cs="Arial"/>
        </w:rPr>
        <w:t>; 65,I,397</w:t>
      </w:r>
      <w:r w:rsidR="00506391" w:rsidRPr="0042415D">
        <w:rPr>
          <w:rStyle w:val="Absatz-Standardschriftart1"/>
          <w:rFonts w:ascii="Arial" w:hAnsi="Arial" w:cs="Arial"/>
        </w:rPr>
        <w:t xml:space="preserve">). Wenn er als der </w:t>
      </w:r>
      <w:r w:rsidR="00D55A00" w:rsidRPr="0042415D">
        <w:rPr>
          <w:rFonts w:ascii="Arial" w:hAnsi="Arial" w:cs="Arial"/>
        </w:rPr>
        <w:t>"</w:t>
      </w:r>
      <w:r w:rsidR="00506391" w:rsidRPr="0042415D">
        <w:rPr>
          <w:rStyle w:val="Absatz-Standardschriftart1"/>
          <w:rFonts w:ascii="Arial" w:hAnsi="Arial" w:cs="Arial"/>
        </w:rPr>
        <w:t>Herr der Herren und König der Könige</w:t>
      </w:r>
      <w:r w:rsidR="00FD2270" w:rsidRPr="0042415D">
        <w:rPr>
          <w:rFonts w:ascii="Arial" w:hAnsi="Arial" w:cs="Arial"/>
        </w:rPr>
        <w:t>"</w:t>
      </w:r>
      <w:r w:rsidR="00506391" w:rsidRPr="0042415D">
        <w:rPr>
          <w:rStyle w:val="Absatz-Standardschriftart1"/>
          <w:rFonts w:ascii="Arial" w:hAnsi="Arial" w:cs="Arial"/>
        </w:rPr>
        <w:t xml:space="preserve"> wiederkommt, wird auch er an den Gottlosen Gericht üben (2Thes 1,8f; Offb 19,11ff).</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506391" w:rsidRPr="0042415D">
        <w:rPr>
          <w:rStyle w:val="Absatz-Standardschriftart1"/>
          <w:rFonts w:ascii="Arial" w:hAnsi="Arial" w:cs="Arial"/>
        </w:rPr>
        <w:t xml:space="preserve"> Matthäus überliefert: </w:t>
      </w:r>
      <w:r w:rsidR="00D55A00" w:rsidRPr="0042415D">
        <w:rPr>
          <w:rFonts w:ascii="Arial" w:hAnsi="Arial" w:cs="Arial"/>
        </w:rPr>
        <w:t>"</w:t>
      </w:r>
      <w:r w:rsidR="00506391" w:rsidRPr="0042415D">
        <w:rPr>
          <w:rStyle w:val="Absatz-Standardschriftart1"/>
          <w:rFonts w:ascii="Arial" w:hAnsi="Arial" w:cs="Arial"/>
        </w:rPr>
        <w:t xml:space="preserve">Nach </w:t>
      </w:r>
      <w:r w:rsidR="00506391" w:rsidRPr="00194A89">
        <w:rPr>
          <w:rStyle w:val="Absatz-Standardschriftart1"/>
          <w:rFonts w:ascii="Arial" w:hAnsi="Arial" w:cs="Arial"/>
          <w:i/>
          <w:iCs/>
        </w:rPr>
        <w:t>langer Zeit</w:t>
      </w:r>
      <w:r w:rsidR="00B95A5B">
        <w:rPr>
          <w:rStyle w:val="Absatz-Standardschriftart1"/>
          <w:rFonts w:ascii="Arial" w:hAnsi="Arial" w:cs="Arial"/>
        </w:rPr>
        <w:t xml:space="preserve"> kommt der Herr</w:t>
      </w:r>
      <w:r w:rsidR="00506391" w:rsidRPr="0042415D">
        <w:rPr>
          <w:rStyle w:val="Absatz-Standardschriftart1"/>
          <w:rFonts w:ascii="Arial" w:hAnsi="Arial" w:cs="Arial"/>
        </w:rPr>
        <w:t>…</w:t>
      </w:r>
      <w:r w:rsidR="00FD2270" w:rsidRPr="0042415D">
        <w:rPr>
          <w:rFonts w:ascii="Arial" w:hAnsi="Arial" w:cs="Arial"/>
        </w:rPr>
        <w:t>"</w:t>
      </w:r>
      <w:r w:rsidR="00506391" w:rsidRPr="0042415D">
        <w:rPr>
          <w:rStyle w:val="Absatz-Standardschriftart1"/>
          <w:rFonts w:ascii="Arial" w:hAnsi="Arial" w:cs="Arial"/>
        </w:rPr>
        <w:t xml:space="preserve"> (Mt 25,19).</w:t>
      </w:r>
      <w:r w:rsidR="00B95A5B">
        <w:rPr>
          <w:rStyle w:val="Absatz-Standardschriftart1"/>
          <w:rFonts w:ascii="Arial" w:hAnsi="Arial" w:cs="Arial"/>
        </w:rPr>
        <w:t xml:space="preserve"> Das einzige Mal, dass Jesus andeutet, die Zeit bis zu seiner Wiederkunft könnte länger dauern als erwartet</w:t>
      </w:r>
      <w:r w:rsidR="00194A89">
        <w:rPr>
          <w:rStyle w:val="Absatz-Standardschriftart1"/>
          <w:rFonts w:ascii="Arial" w:hAnsi="Arial" w:cs="Arial"/>
        </w:rPr>
        <w:t>.</w:t>
      </w:r>
      <w:r w:rsidR="00C4350F">
        <w:rPr>
          <w:rStyle w:val="Absatz-Standardschriftart1"/>
          <w:rFonts w:ascii="Arial" w:hAnsi="Arial" w:cs="Arial"/>
        </w:rPr>
        <w:br/>
      </w:r>
      <w:bookmarkStart w:id="17" w:name="_Hlk516647958"/>
      <w:r w:rsidRPr="000F1AAF">
        <w:rPr>
          <w:rStyle w:val="Absatz-Standardschriftart1"/>
          <w:rFonts w:ascii="Arial" w:hAnsi="Arial" w:cs="Arial"/>
          <w:b/>
          <w:sz w:val="24"/>
          <w:vertAlign w:val="superscript"/>
        </w:rPr>
        <w:t>16</w:t>
      </w:r>
      <w:r w:rsidR="00506391" w:rsidRPr="0042415D">
        <w:rPr>
          <w:rStyle w:val="Absatz-Standardschriftart1"/>
          <w:rFonts w:ascii="Arial" w:hAnsi="Arial" w:cs="Arial"/>
        </w:rPr>
        <w:t xml:space="preserve"> Ein banktechnischer Ausdruck und sprichwörtlich für eine raffgierige Person</w:t>
      </w:r>
      <w:r w:rsidR="00BB0653">
        <w:rPr>
          <w:rStyle w:val="Absatz-Standardschriftart1"/>
          <w:rFonts w:ascii="Arial" w:hAnsi="Arial" w:cs="Arial"/>
        </w:rPr>
        <w:t>,</w:t>
      </w:r>
      <w:r w:rsidR="00506391" w:rsidRPr="0042415D">
        <w:rPr>
          <w:rStyle w:val="Absatz-Standardschriftart1"/>
          <w:rFonts w:ascii="Arial" w:hAnsi="Arial" w:cs="Arial"/>
        </w:rPr>
        <w:t xml:space="preserve"> die rücksichtslos auf den eigenen Vorteil bedacht ist. Jesus greift den Vorwurf auf, obwohl er nicht </w:t>
      </w:r>
      <w:r w:rsidR="00D76732">
        <w:rPr>
          <w:rStyle w:val="Absatz-Standardschriftart1"/>
          <w:rFonts w:ascii="Arial" w:hAnsi="Arial" w:cs="Arial"/>
        </w:rPr>
        <w:t>der Wahrheit entspricht</w:t>
      </w:r>
      <w:r w:rsidR="00506391" w:rsidRPr="0042415D">
        <w:rPr>
          <w:rStyle w:val="Absatz-Standardschriftart1"/>
          <w:rFonts w:ascii="Arial" w:hAnsi="Arial" w:cs="Arial"/>
        </w:rPr>
        <w:t>. Er will dem Knecht damit zeigen, wie falsch er ihn einschätzt. Wenn schon nicht aus Liebe und Treue zum Herrn, hätte er zumindest aufgrund dieser seiner falschen Einschätzung</w:t>
      </w:r>
      <w:r w:rsidR="00374679">
        <w:rPr>
          <w:rStyle w:val="Absatz-Standardschriftart1"/>
          <w:rFonts w:ascii="Arial" w:hAnsi="Arial" w:cs="Arial"/>
        </w:rPr>
        <w:t>, aus Angst</w:t>
      </w:r>
      <w:r w:rsidR="00506391" w:rsidRPr="0042415D">
        <w:rPr>
          <w:rStyle w:val="Absatz-Standardschriftart1"/>
          <w:rFonts w:ascii="Arial" w:hAnsi="Arial" w:cs="Arial"/>
        </w:rPr>
        <w:t xml:space="preserve"> treuer mit dem ihm Anvertrauten umgehen müssen. </w:t>
      </w:r>
      <w:r w:rsidR="00253EE6">
        <w:rPr>
          <w:rStyle w:val="Absatz-Standardschriftart1"/>
          <w:rFonts w:ascii="Arial" w:hAnsi="Arial" w:cs="Arial"/>
        </w:rPr>
        <w:t xml:space="preserve">Im Gegensatz zum bösen Knecht in Mt 25,24ff, der in die Finsternis hinausgeworfen wird, steht dieser Knecht für einen </w:t>
      </w:r>
      <w:r w:rsidR="00253EE6" w:rsidRPr="00253EE6">
        <w:rPr>
          <w:rStyle w:val="Absatz-Standardschriftart1"/>
          <w:rFonts w:ascii="Arial" w:hAnsi="Arial" w:cs="Arial"/>
          <w:i/>
          <w:iCs/>
        </w:rPr>
        <w:t>untreuen Gläubigen</w:t>
      </w:r>
      <w:r w:rsidR="00253EE6">
        <w:rPr>
          <w:rStyle w:val="Absatz-Standardschriftart1"/>
          <w:rFonts w:ascii="Arial" w:hAnsi="Arial" w:cs="Arial"/>
        </w:rPr>
        <w:t>. Es wird ihm nur seine Mine abgenommen, aber er wird nicht in die Finsternis hinausgeworfen</w:t>
      </w:r>
      <w:r w:rsidR="00940757">
        <w:rPr>
          <w:rStyle w:val="Absatz-Standardschriftart1"/>
          <w:rFonts w:ascii="Arial" w:hAnsi="Arial" w:cs="Arial"/>
        </w:rPr>
        <w:t xml:space="preserve"> (20,485).</w:t>
      </w:r>
      <w:r w:rsidR="00C4350F">
        <w:rPr>
          <w:rStyle w:val="Absatz-Standardschriftart1"/>
          <w:rFonts w:ascii="Arial" w:hAnsi="Arial" w:cs="Arial"/>
        </w:rPr>
        <w:br/>
      </w:r>
      <w:bookmarkEnd w:id="17"/>
      <w:r w:rsidRPr="000F1AAF">
        <w:rPr>
          <w:rStyle w:val="Internetlink"/>
          <w:rFonts w:ascii="Arial" w:hAnsi="Arial" w:cs="Arial"/>
          <w:b/>
          <w:color w:val="000000"/>
          <w:sz w:val="24"/>
          <w:u w:val="none"/>
          <w:vertAlign w:val="superscript"/>
        </w:rPr>
        <w:t>17</w:t>
      </w:r>
      <w:r w:rsidR="00EB3C91" w:rsidRPr="0042415D">
        <w:rPr>
          <w:rStyle w:val="Internetlink"/>
          <w:rFonts w:ascii="Arial" w:hAnsi="Arial" w:cs="Arial"/>
          <w:color w:val="000000"/>
          <w:u w:val="none"/>
        </w:rPr>
        <w:t xml:space="preserve"> Das Wort </w:t>
      </w:r>
      <w:r w:rsidR="00EB3C91" w:rsidRPr="0042415D">
        <w:rPr>
          <w:rStyle w:val="Absatz-Standardschriftart1"/>
          <w:rFonts w:ascii="Arial" w:hAnsi="Arial" w:cs="Arial"/>
        </w:rPr>
        <w:t>εμπροσθεν</w:t>
      </w:r>
      <w:r w:rsidR="00EB3C91" w:rsidRPr="0042415D">
        <w:rPr>
          <w:rStyle w:val="Internetlink"/>
          <w:rFonts w:ascii="Arial" w:hAnsi="Arial" w:cs="Arial"/>
          <w:color w:val="000000"/>
          <w:u w:val="none"/>
        </w:rPr>
        <w:t xml:space="preserve"> betont die Energie mit der das Ziel Jerusalem, trotz </w:t>
      </w:r>
      <w:r w:rsidR="00AE5A0F">
        <w:rPr>
          <w:rStyle w:val="Internetlink"/>
          <w:rFonts w:ascii="Arial" w:hAnsi="Arial" w:cs="Arial"/>
          <w:color w:val="000000"/>
          <w:u w:val="none"/>
        </w:rPr>
        <w:t xml:space="preserve">der </w:t>
      </w:r>
      <w:r w:rsidR="00EB3C91" w:rsidRPr="0042415D">
        <w:rPr>
          <w:rStyle w:val="Internetlink"/>
          <w:rFonts w:ascii="Arial" w:hAnsi="Arial" w:cs="Arial"/>
          <w:color w:val="000000"/>
          <w:u w:val="none"/>
        </w:rPr>
        <w:t>Angst der Jünger, anges</w:t>
      </w:r>
      <w:r w:rsidR="00AE5A0F">
        <w:rPr>
          <w:rStyle w:val="Internetlink"/>
          <w:rFonts w:ascii="Arial" w:hAnsi="Arial" w:cs="Arial"/>
          <w:color w:val="000000"/>
          <w:u w:val="none"/>
        </w:rPr>
        <w:t>t</w:t>
      </w:r>
      <w:r w:rsidR="00EB3C91" w:rsidRPr="0042415D">
        <w:rPr>
          <w:rStyle w:val="Internetlink"/>
          <w:rFonts w:ascii="Arial" w:hAnsi="Arial" w:cs="Arial"/>
          <w:color w:val="000000"/>
          <w:u w:val="none"/>
        </w:rPr>
        <w:t>rebt wurde (46,260).</w:t>
      </w:r>
      <w:r w:rsidR="00B36323">
        <w:rPr>
          <w:rStyle w:val="Internetlink"/>
          <w:rFonts w:ascii="Arial" w:hAnsi="Arial" w:cs="Arial"/>
          <w:color w:val="000000"/>
          <w:u w:val="none"/>
        </w:rPr>
        <w:t xml:space="preserve"> Vielleicht in dem Sinn von Mk 10,32: </w:t>
      </w:r>
      <w:r w:rsidR="00B36323" w:rsidRPr="0042415D">
        <w:rPr>
          <w:rFonts w:ascii="Arial" w:hAnsi="Arial" w:cs="Arial"/>
        </w:rPr>
        <w:t>"</w:t>
      </w:r>
      <w:r w:rsidR="00B36323">
        <w:rPr>
          <w:rFonts w:ascii="Arial" w:hAnsi="Arial" w:cs="Arial"/>
        </w:rPr>
        <w:t>…</w:t>
      </w:r>
      <w:r w:rsidR="00B36323">
        <w:rPr>
          <w:rStyle w:val="Internetlink"/>
          <w:rFonts w:ascii="Arial" w:hAnsi="Arial" w:cs="Arial"/>
          <w:color w:val="000000"/>
          <w:u w:val="none"/>
        </w:rPr>
        <w:t>er ging vor ihnen her nach Jerusalem</w:t>
      </w:r>
      <w:r w:rsidR="00B36323" w:rsidRPr="0042415D">
        <w:rPr>
          <w:rFonts w:ascii="Arial" w:hAnsi="Arial" w:cs="Arial"/>
        </w:rPr>
        <w:t>"</w:t>
      </w:r>
      <w:r w:rsidR="00B36323">
        <w:rPr>
          <w:rStyle w:val="Internetlink"/>
          <w:rFonts w:ascii="Arial" w:hAnsi="Arial" w:cs="Arial"/>
          <w:color w:val="000000"/>
          <w:u w:val="none"/>
        </w:rPr>
        <w:t xml:space="preserve"> (20,486).</w:t>
      </w:r>
      <w:r w:rsidR="00CA5645">
        <w:rPr>
          <w:rStyle w:val="Internetlink"/>
          <w:rFonts w:ascii="Arial" w:hAnsi="Arial" w:cs="Arial"/>
          <w:color w:val="000000"/>
          <w:u w:val="none"/>
        </w:rPr>
        <w:t xml:space="preserve"> Von Jericho nach Jerusalem waren es ca. 25 km und 1000 m Höhenunterschied bergauf</w:t>
      </w:r>
      <w:r w:rsidR="00F7401C">
        <w:rPr>
          <w:rStyle w:val="Internetlink"/>
          <w:rFonts w:ascii="Arial" w:hAnsi="Arial" w:cs="Arial"/>
          <w:color w:val="000000"/>
          <w:u w:val="none"/>
        </w:rPr>
        <w:t xml:space="preserve"> (54,z.St.)</w:t>
      </w:r>
      <w:r w:rsidR="00CA5645">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18</w:t>
      </w:r>
      <w:r w:rsidR="0042415D" w:rsidRPr="0042415D">
        <w:rPr>
          <w:rStyle w:val="Internetlink"/>
          <w:rFonts w:ascii="Arial" w:hAnsi="Arial" w:cs="Arial"/>
          <w:color w:val="000000"/>
          <w:u w:val="none"/>
        </w:rPr>
        <w:t xml:space="preserve"> </w:t>
      </w:r>
      <w:r w:rsidR="0043265E">
        <w:rPr>
          <w:rStyle w:val="Internetlink"/>
          <w:rFonts w:ascii="Arial" w:hAnsi="Arial" w:cs="Arial"/>
          <w:color w:val="000000"/>
          <w:u w:val="none"/>
        </w:rPr>
        <w:t xml:space="preserve">Der Maulbeerfeigenbaum wurde </w:t>
      </w:r>
      <w:r w:rsidR="0042415D" w:rsidRPr="0042415D">
        <w:rPr>
          <w:rFonts w:ascii="Arial" w:hAnsi="Arial" w:cs="Arial"/>
        </w:rPr>
        <w:t>hauptsächlich als Bauholz verwendet</w:t>
      </w:r>
      <w:r w:rsidR="00E56AB7">
        <w:rPr>
          <w:rFonts w:ascii="Arial" w:hAnsi="Arial" w:cs="Arial"/>
        </w:rPr>
        <w:t>, und ist</w:t>
      </w:r>
      <w:r w:rsidR="00E56AB7" w:rsidRPr="0042415D">
        <w:rPr>
          <w:rFonts w:ascii="Arial" w:hAnsi="Arial" w:cs="Arial"/>
        </w:rPr>
        <w:t xml:space="preserve"> wohl </w:t>
      </w:r>
      <w:r w:rsidR="00E56AB7">
        <w:rPr>
          <w:rFonts w:ascii="Arial" w:hAnsi="Arial" w:cs="Arial"/>
        </w:rPr>
        <w:t xml:space="preserve">vom Maulbeerbaum </w:t>
      </w:r>
      <w:r w:rsidR="00E56AB7" w:rsidRPr="0042415D">
        <w:rPr>
          <w:rFonts w:ascii="Arial" w:hAnsi="Arial" w:cs="Arial"/>
        </w:rPr>
        <w:t>zu unterscheiden</w:t>
      </w:r>
      <w:r w:rsidR="00E56AB7">
        <w:rPr>
          <w:rFonts w:ascii="Arial" w:hAnsi="Arial" w:cs="Arial"/>
        </w:rPr>
        <w:t>.</w:t>
      </w:r>
      <w:r w:rsidR="00E56AB7" w:rsidRPr="0042415D">
        <w:rPr>
          <w:rFonts w:ascii="Arial" w:hAnsi="Arial" w:cs="Arial"/>
        </w:rPr>
        <w:t xml:space="preserve"> </w:t>
      </w:r>
      <w:r w:rsidR="0042415D" w:rsidRPr="0042415D">
        <w:rPr>
          <w:rFonts w:ascii="Arial" w:hAnsi="Arial" w:cs="Arial"/>
        </w:rPr>
        <w:t>Seine</w:t>
      </w:r>
      <w:r w:rsidR="0042415D">
        <w:rPr>
          <w:rFonts w:ascii="Arial" w:hAnsi="Arial" w:cs="Arial"/>
        </w:rPr>
        <w:t xml:space="preserve"> </w:t>
      </w:r>
      <w:r w:rsidR="0042415D" w:rsidRPr="0042415D">
        <w:rPr>
          <w:rFonts w:ascii="Arial" w:hAnsi="Arial" w:cs="Arial"/>
        </w:rPr>
        <w:t xml:space="preserve">Früchte sind, wenn sie unbehandelt bleiben, klein und ungenießbar. Werden sie jedoch kurz vor der Ernte mit dem Messer eingeritzt, setzen sie Äthylengas frei, welches das Wachstum stimuliert und innerhalb von drei Tagen vergrößert sich die Frucht um das Zehnfache (59,385). </w:t>
      </w:r>
      <w:r w:rsidR="0042415D">
        <w:rPr>
          <w:rFonts w:ascii="Arial" w:hAnsi="Arial" w:cs="Arial"/>
        </w:rPr>
        <w:t>Ähnlich war es bei Zachäus. Hätte er sich nicht bekehrt, wäre seine Frucht klein und ungenießbar geblieben. So aber brachte er reiche Frucht (Lk 19,8.16ff).</w:t>
      </w:r>
      <w:r w:rsidR="00C4350F">
        <w:rPr>
          <w:rFonts w:ascii="Arial" w:hAnsi="Arial" w:cs="Arial"/>
        </w:rPr>
        <w:br/>
      </w:r>
      <w:r w:rsidRPr="000F1AAF">
        <w:rPr>
          <w:rStyle w:val="Internetlink"/>
          <w:rFonts w:ascii="Arial" w:hAnsi="Arial" w:cs="Arial"/>
          <w:b/>
          <w:color w:val="000000"/>
          <w:sz w:val="24"/>
          <w:u w:val="none"/>
          <w:vertAlign w:val="superscript"/>
        </w:rPr>
        <w:t>19</w:t>
      </w:r>
      <w:r w:rsidR="00F36C3A" w:rsidRPr="0042415D">
        <w:rPr>
          <w:rStyle w:val="Internetlink"/>
          <w:rFonts w:ascii="Arial" w:hAnsi="Arial" w:cs="Arial"/>
          <w:color w:val="000000"/>
          <w:u w:val="none"/>
        </w:rPr>
        <w:t xml:space="preserve"> </w:t>
      </w:r>
      <w:r w:rsidR="00530EEE">
        <w:rPr>
          <w:rStyle w:val="Absatz-Standardschriftart1"/>
          <w:rFonts w:ascii="Arial" w:hAnsi="Arial" w:cs="Arial"/>
        </w:rPr>
        <w:t xml:space="preserve">Ein Vergleich von Vers 15a mit Vers 27 zeigt, dass diese Abrechnung mit den Knechten erst </w:t>
      </w:r>
      <w:r w:rsidR="00530EEE" w:rsidRPr="00066558">
        <w:rPr>
          <w:rStyle w:val="Absatz-Standardschriftart1"/>
          <w:rFonts w:ascii="Arial" w:hAnsi="Arial" w:cs="Arial"/>
          <w:b/>
          <w:bCs/>
        </w:rPr>
        <w:t>nach</w:t>
      </w:r>
      <w:r w:rsidR="00530EEE">
        <w:rPr>
          <w:rStyle w:val="Absatz-Standardschriftart1"/>
          <w:rFonts w:ascii="Arial" w:hAnsi="Arial" w:cs="Arial"/>
        </w:rPr>
        <w:t xml:space="preserve"> der sichtbaren Wiederkunft Christi stattfindet, und nicht nach der Entrückung, denn bei der Entrückung werden keine Feinde Christi erschlagen. Diese Abrechnung dürfte die gleiche sein, wie der Richterstuhl Christi (Röm 14,10b; 1Kor 3,10-15; 2Kor 5,10).</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20</w:t>
      </w:r>
      <w:r w:rsidR="00F16F56" w:rsidRPr="0042415D">
        <w:rPr>
          <w:rStyle w:val="Internetlink"/>
          <w:rFonts w:ascii="Arial" w:hAnsi="Arial" w:cs="Arial"/>
          <w:color w:val="000000"/>
          <w:u w:val="none"/>
        </w:rPr>
        <w:t xml:space="preserve"> </w:t>
      </w:r>
      <w:r w:rsidR="00F16F56">
        <w:rPr>
          <w:rStyle w:val="Absatz-Standardschriftart1"/>
          <w:rFonts w:ascii="Arial" w:hAnsi="Arial" w:cs="Arial"/>
        </w:rPr>
        <w:t xml:space="preserve">Bei einer Entweihung der heiligen Innenhöfe des Tempels, durften die Juden ohne Zustimmung der Römer die Todesstrafe ausführen. Doch Jesus hatte die heiligen Innenhöfe nicht entweiht, </w:t>
      </w:r>
      <w:r w:rsidR="00B35FF3">
        <w:rPr>
          <w:rStyle w:val="Absatz-Standardschriftart1"/>
          <w:rFonts w:ascii="Arial" w:hAnsi="Arial" w:cs="Arial"/>
        </w:rPr>
        <w:t>dennoch</w:t>
      </w:r>
      <w:r w:rsidR="00F16F56">
        <w:rPr>
          <w:rStyle w:val="Absatz-Standardschriftart1"/>
          <w:rFonts w:ascii="Arial" w:hAnsi="Arial" w:cs="Arial"/>
        </w:rPr>
        <w:t xml:space="preserve"> empfanden sie die Tempelreinigung als Provokation (65,I,400). Dies spielt</w:t>
      </w:r>
      <w:r w:rsidR="0011094C">
        <w:rPr>
          <w:rStyle w:val="Absatz-Standardschriftart1"/>
          <w:rFonts w:ascii="Arial" w:hAnsi="Arial" w:cs="Arial"/>
        </w:rPr>
        <w:t>e</w:t>
      </w:r>
      <w:r w:rsidR="00F16F56">
        <w:rPr>
          <w:rStyle w:val="Absatz-Standardschriftart1"/>
          <w:rFonts w:ascii="Arial" w:hAnsi="Arial" w:cs="Arial"/>
        </w:rPr>
        <w:t xml:space="preserve"> dann auch beim Proze</w:t>
      </w:r>
      <w:r w:rsidR="00B73B19">
        <w:rPr>
          <w:rStyle w:val="Absatz-Standardschriftart1"/>
          <w:rFonts w:ascii="Arial" w:hAnsi="Arial" w:cs="Arial"/>
        </w:rPr>
        <w:t>ss</w:t>
      </w:r>
      <w:r w:rsidR="00F16F56">
        <w:rPr>
          <w:rStyle w:val="Absatz-Standardschriftart1"/>
          <w:rFonts w:ascii="Arial" w:hAnsi="Arial" w:cs="Arial"/>
        </w:rPr>
        <w:t xml:space="preserve"> </w:t>
      </w:r>
      <w:r w:rsidR="0011094C">
        <w:rPr>
          <w:rStyle w:val="Absatz-Standardschriftart1"/>
          <w:rFonts w:ascii="Arial" w:hAnsi="Arial" w:cs="Arial"/>
        </w:rPr>
        <w:t>gegen ihn eine</w:t>
      </w:r>
      <w:r w:rsidR="00F16F56">
        <w:rPr>
          <w:rStyle w:val="Absatz-Standardschriftart1"/>
          <w:rFonts w:ascii="Arial" w:hAnsi="Arial" w:cs="Arial"/>
        </w:rPr>
        <w:t xml:space="preserve"> entscheidende Rolle (Mt 26,60.61; 27,40).</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21</w:t>
      </w:r>
      <w:r w:rsidR="00BB0653" w:rsidRPr="0042415D">
        <w:rPr>
          <w:rStyle w:val="Internetlink"/>
          <w:rFonts w:ascii="Arial" w:hAnsi="Arial" w:cs="Arial"/>
          <w:color w:val="000000"/>
          <w:u w:val="none"/>
        </w:rPr>
        <w:t xml:space="preserve"> </w:t>
      </w:r>
      <w:r w:rsidR="00BB0653">
        <w:rPr>
          <w:rStyle w:val="Absatz-Standardschriftart1"/>
          <w:rFonts w:ascii="Arial" w:hAnsi="Arial" w:cs="Arial"/>
        </w:rPr>
        <w:t>Echte Buße streitet die Schuld nicht ab, sondern zeigt der Buße würdige Früchte (Apg 26,20b).</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22</w:t>
      </w:r>
      <w:r w:rsidR="00B868AF" w:rsidRPr="0042415D">
        <w:rPr>
          <w:rStyle w:val="Internetlink"/>
          <w:rFonts w:ascii="Arial" w:hAnsi="Arial" w:cs="Arial"/>
          <w:color w:val="000000"/>
          <w:u w:val="none"/>
        </w:rPr>
        <w:t xml:space="preserve"> </w:t>
      </w:r>
      <w:r w:rsidR="00B868AF">
        <w:rPr>
          <w:rStyle w:val="Absatz-Standardschriftart1"/>
          <w:rFonts w:ascii="Arial" w:hAnsi="Arial" w:cs="Arial"/>
        </w:rPr>
        <w:t xml:space="preserve">Er bekommt nicht eine </w:t>
      </w:r>
      <w:r w:rsidR="00B868AF" w:rsidRPr="001E1E31">
        <w:rPr>
          <w:rStyle w:val="Absatz-Standardschriftart1"/>
          <w:rFonts w:ascii="Arial" w:hAnsi="Arial" w:cs="Arial"/>
          <w:i/>
          <w:iCs/>
        </w:rPr>
        <w:t>Stadt</w:t>
      </w:r>
      <w:r w:rsidR="00B868AF">
        <w:rPr>
          <w:rStyle w:val="Absatz-Standardschriftart1"/>
          <w:rFonts w:ascii="Arial" w:hAnsi="Arial" w:cs="Arial"/>
        </w:rPr>
        <w:t xml:space="preserve"> mehr, sondern eine </w:t>
      </w:r>
      <w:r w:rsidR="00B868AF" w:rsidRPr="001E1E31">
        <w:rPr>
          <w:rStyle w:val="Absatz-Standardschriftart1"/>
          <w:rFonts w:ascii="Arial" w:hAnsi="Arial" w:cs="Arial"/>
          <w:i/>
          <w:iCs/>
        </w:rPr>
        <w:t>Mine</w:t>
      </w:r>
      <w:r w:rsidR="004E7774">
        <w:rPr>
          <w:rStyle w:val="Absatz-Standardschriftart1"/>
          <w:rFonts w:ascii="Arial" w:hAnsi="Arial" w:cs="Arial"/>
        </w:rPr>
        <w:t xml:space="preserve">, d.h. eine </w:t>
      </w:r>
      <w:r w:rsidR="004E7774" w:rsidRPr="004E7774">
        <w:rPr>
          <w:rStyle w:val="Absatz-Standardschriftart1"/>
          <w:rFonts w:ascii="Arial" w:hAnsi="Arial" w:cs="Arial"/>
          <w:i/>
          <w:iCs/>
        </w:rPr>
        <w:t>Möglichkeit</w:t>
      </w:r>
      <w:r w:rsidR="004E7774">
        <w:rPr>
          <w:rStyle w:val="Absatz-Standardschriftart1"/>
          <w:rFonts w:ascii="Arial" w:hAnsi="Arial" w:cs="Arial"/>
        </w:rPr>
        <w:t xml:space="preserve"> mehr, sich in seine</w:t>
      </w:r>
      <w:r w:rsidR="00F00C99">
        <w:rPr>
          <w:rStyle w:val="Absatz-Standardschriftart1"/>
          <w:rFonts w:ascii="Arial" w:hAnsi="Arial" w:cs="Arial"/>
        </w:rPr>
        <w:t>m</w:t>
      </w:r>
      <w:r w:rsidR="004E7774">
        <w:rPr>
          <w:rStyle w:val="Absatz-Standardschriftart1"/>
          <w:rFonts w:ascii="Arial" w:hAnsi="Arial" w:cs="Arial"/>
        </w:rPr>
        <w:t xml:space="preserve"> </w:t>
      </w:r>
      <w:r w:rsidR="00F00C99">
        <w:rPr>
          <w:rStyle w:val="Absatz-Standardschriftart1"/>
          <w:rFonts w:ascii="Arial" w:hAnsi="Arial" w:cs="Arial"/>
        </w:rPr>
        <w:t>Dienst</w:t>
      </w:r>
      <w:r w:rsidR="001E1E31">
        <w:rPr>
          <w:rStyle w:val="Absatz-Standardschriftart1"/>
          <w:rFonts w:ascii="Arial" w:hAnsi="Arial" w:cs="Arial"/>
        </w:rPr>
        <w:t xml:space="preserve"> (Offb 7,15; 22,3b)</w:t>
      </w:r>
      <w:r w:rsidR="004E7774">
        <w:rPr>
          <w:rStyle w:val="Absatz-Standardschriftart1"/>
          <w:rFonts w:ascii="Arial" w:hAnsi="Arial" w:cs="Arial"/>
        </w:rPr>
        <w:t xml:space="preserve"> im tausendjährigen Reich</w:t>
      </w:r>
      <w:r w:rsidR="009D0B54">
        <w:rPr>
          <w:rStyle w:val="Absatz-Standardschriftart1"/>
          <w:rFonts w:ascii="Arial" w:hAnsi="Arial" w:cs="Arial"/>
        </w:rPr>
        <w:t xml:space="preserve"> und bis in die Ewigkeit</w:t>
      </w:r>
      <w:r w:rsidR="004E7774">
        <w:rPr>
          <w:rStyle w:val="Absatz-Standardschriftart1"/>
          <w:rFonts w:ascii="Arial" w:hAnsi="Arial" w:cs="Arial"/>
        </w:rPr>
        <w:t xml:space="preserve"> zu bewähren</w:t>
      </w:r>
      <w:r w:rsidR="00361455">
        <w:rPr>
          <w:rStyle w:val="Absatz-Standardschriftart1"/>
          <w:rFonts w:ascii="Arial" w:hAnsi="Arial" w:cs="Arial"/>
        </w:rPr>
        <w:t xml:space="preserve"> (20,484</w:t>
      </w:r>
      <w:r w:rsidR="009D0B54">
        <w:rPr>
          <w:rStyle w:val="Absatz-Standardschriftart1"/>
          <w:rFonts w:ascii="Arial" w:hAnsi="Arial" w:cs="Arial"/>
        </w:rPr>
        <w:t>)</w:t>
      </w:r>
      <w:r w:rsidR="00361455">
        <w:rPr>
          <w:rStyle w:val="Absatz-Standardschriftart1"/>
          <w:rFonts w:ascii="Arial" w:hAnsi="Arial" w:cs="Arial"/>
        </w:rPr>
        <w:t>.</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23</w:t>
      </w:r>
      <w:r w:rsidR="00EB2FBB" w:rsidRPr="0042415D">
        <w:rPr>
          <w:rStyle w:val="Internetlink"/>
          <w:rFonts w:ascii="Arial" w:hAnsi="Arial" w:cs="Arial"/>
          <w:color w:val="000000"/>
          <w:u w:val="none"/>
        </w:rPr>
        <w:t xml:space="preserve"> </w:t>
      </w:r>
      <w:r w:rsidR="00EB2FBB">
        <w:rPr>
          <w:rStyle w:val="Absatz-Standardschriftart1"/>
          <w:rFonts w:ascii="Arial" w:hAnsi="Arial" w:cs="Arial"/>
        </w:rPr>
        <w:t xml:space="preserve">Oder vielleicht, wie in Lk 8,18: </w:t>
      </w:r>
      <w:r w:rsidR="00EB2FBB" w:rsidRPr="0042415D">
        <w:rPr>
          <w:rStyle w:val="Absatz-Standardschriftart1"/>
          <w:rFonts w:ascii="Arial" w:hAnsi="Arial" w:cs="Arial"/>
        </w:rPr>
        <w:t>"</w:t>
      </w:r>
      <w:r w:rsidR="00EB2FBB">
        <w:rPr>
          <w:rStyle w:val="Absatz-Standardschriftart1"/>
          <w:rFonts w:ascii="Arial" w:hAnsi="Arial" w:cs="Arial"/>
        </w:rPr>
        <w:t>…was er zu haben meint</w:t>
      </w:r>
      <w:r w:rsidR="00EB2FBB" w:rsidRPr="0042415D">
        <w:rPr>
          <w:rStyle w:val="Absatz-Standardschriftart1"/>
          <w:rFonts w:ascii="Arial" w:hAnsi="Arial" w:cs="Arial"/>
        </w:rPr>
        <w:t>"</w:t>
      </w:r>
      <w:r w:rsidR="00EB2FBB">
        <w:rPr>
          <w:rStyle w:val="Absatz-Standardschriftart1"/>
          <w:rFonts w:ascii="Arial" w:hAnsi="Arial" w:cs="Arial"/>
        </w:rPr>
        <w:t xml:space="preserve"> (20,484).</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24</w:t>
      </w:r>
      <w:r w:rsidR="000F71CD" w:rsidRPr="0042415D">
        <w:rPr>
          <w:rStyle w:val="Internetlink"/>
          <w:rFonts w:ascii="Arial" w:hAnsi="Arial" w:cs="Arial"/>
          <w:color w:val="000000"/>
          <w:u w:val="none"/>
        </w:rPr>
        <w:t xml:space="preserve"> </w:t>
      </w:r>
      <w:r w:rsidR="000F71CD">
        <w:rPr>
          <w:rStyle w:val="Absatz-Standardschriftart1"/>
          <w:rFonts w:ascii="Arial" w:hAnsi="Arial" w:cs="Arial"/>
        </w:rPr>
        <w:t>Nur Lukas erwähnt diese Ergriffenheit Jesu, er will Jesus als den vollkommenen Menschen darstellen.</w:t>
      </w:r>
      <w:r w:rsidR="00B90652">
        <w:rPr>
          <w:rStyle w:val="Absatz-Standardschriftart1"/>
          <w:rFonts w:ascii="Arial" w:hAnsi="Arial" w:cs="Arial"/>
        </w:rPr>
        <w:t xml:space="preserve"> So wie er in der Endzeitrede Jesu (Lk 21,20ff), die Vorhersage der Zerstörung Jerusalems 70 n.Chr. hervorhebt, tut er dies auch hier im Vers 43-44.</w:t>
      </w:r>
      <w:r w:rsidR="00DC1E18">
        <w:rPr>
          <w:rStyle w:val="Absatz-Standardschriftart1"/>
          <w:rFonts w:ascii="Arial" w:hAnsi="Arial" w:cs="Arial"/>
        </w:rPr>
        <w:t xml:space="preserve"> </w:t>
      </w:r>
    </w:p>
    <w:p w14:paraId="770AD5C0" w14:textId="6D4FD316" w:rsidR="00CA5645" w:rsidRDefault="00CA5645" w:rsidP="00CA5645">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2</w:t>
      </w:r>
      <w:r>
        <w:rPr>
          <w:rStyle w:val="Internetlink"/>
          <w:rFonts w:ascii="Arial" w:hAnsi="Arial" w:cs="Arial"/>
          <w:b/>
          <w:color w:val="000000"/>
          <w:sz w:val="24"/>
          <w:u w:val="none"/>
          <w:vertAlign w:val="superscript"/>
        </w:rPr>
        <w:t>5</w:t>
      </w:r>
      <w:r w:rsidRPr="0042415D">
        <w:rPr>
          <w:rStyle w:val="Internetlink"/>
          <w:rFonts w:ascii="Arial" w:hAnsi="Arial" w:cs="Arial"/>
          <w:color w:val="000000"/>
          <w:u w:val="none"/>
        </w:rPr>
        <w:t xml:space="preserve"> </w:t>
      </w:r>
      <w:r w:rsidRPr="00CA5645">
        <w:rPr>
          <w:rStyle w:val="Absatz-Standardschriftart1"/>
          <w:rFonts w:ascii="Arial" w:hAnsi="Arial" w:cs="Arial"/>
        </w:rPr>
        <w:t>Das Schweißtuch war eine Art großes Taschentuch,</w:t>
      </w:r>
      <w:r>
        <w:rPr>
          <w:rStyle w:val="Absatz-Standardschriftart1"/>
          <w:rFonts w:ascii="Arial" w:hAnsi="Arial" w:cs="Arial"/>
        </w:rPr>
        <w:t xml:space="preserve"> </w:t>
      </w:r>
      <w:r w:rsidRPr="00CA5645">
        <w:rPr>
          <w:rStyle w:val="Absatz-Standardschriftart1"/>
          <w:rFonts w:ascii="Arial" w:hAnsi="Arial" w:cs="Arial"/>
        </w:rPr>
        <w:t>mit dem man sich den Schweiß vom Gesicht wischte</w:t>
      </w:r>
      <w:r>
        <w:rPr>
          <w:rStyle w:val="Absatz-Standardschriftart1"/>
          <w:rFonts w:ascii="Arial" w:hAnsi="Arial" w:cs="Arial"/>
        </w:rPr>
        <w:t xml:space="preserve"> (54,z.St.)</w:t>
      </w:r>
      <w:r w:rsidRPr="00CA5645">
        <w:rPr>
          <w:rStyle w:val="Absatz-Standardschriftart1"/>
          <w:rFonts w:ascii="Arial" w:hAnsi="Arial" w:cs="Arial"/>
        </w:rPr>
        <w:t>.</w:t>
      </w:r>
    </w:p>
    <w:p w14:paraId="02AE98B3" w14:textId="77777777" w:rsidR="00E514BB" w:rsidRDefault="003B3097" w:rsidP="00080DD4">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2</w:t>
      </w:r>
      <w:r>
        <w:rPr>
          <w:rStyle w:val="Internetlink"/>
          <w:rFonts w:ascii="Arial" w:hAnsi="Arial" w:cs="Arial"/>
          <w:b/>
          <w:color w:val="000000"/>
          <w:sz w:val="24"/>
          <w:u w:val="none"/>
          <w:vertAlign w:val="superscript"/>
        </w:rPr>
        <w:t>6</w:t>
      </w:r>
      <w:r w:rsidRPr="0042415D">
        <w:rPr>
          <w:rStyle w:val="Internetlink"/>
          <w:rFonts w:ascii="Arial" w:hAnsi="Arial" w:cs="Arial"/>
          <w:color w:val="000000"/>
          <w:u w:val="none"/>
        </w:rPr>
        <w:t xml:space="preserve"> </w:t>
      </w:r>
      <w:r w:rsidRPr="003B3097">
        <w:rPr>
          <w:rStyle w:val="Absatz-Standardschriftart1"/>
          <w:rFonts w:ascii="Arial" w:hAnsi="Arial" w:cs="Arial"/>
        </w:rPr>
        <w:t>Betfage</w:t>
      </w:r>
      <w:r>
        <w:rPr>
          <w:rStyle w:val="Absatz-Standardschriftart1"/>
          <w:rFonts w:ascii="Arial" w:hAnsi="Arial" w:cs="Arial"/>
        </w:rPr>
        <w:t xml:space="preserve"> war ein</w:t>
      </w:r>
      <w:r w:rsidRPr="003B3097">
        <w:rPr>
          <w:rStyle w:val="Absatz-Standardschriftart1"/>
          <w:rFonts w:ascii="Arial" w:hAnsi="Arial" w:cs="Arial"/>
        </w:rPr>
        <w:t xml:space="preserve"> Dorf am Osthang des Ölbergs, ganz in der</w:t>
      </w:r>
      <w:r>
        <w:rPr>
          <w:rStyle w:val="Absatz-Standardschriftart1"/>
          <w:rFonts w:ascii="Arial" w:hAnsi="Arial" w:cs="Arial"/>
        </w:rPr>
        <w:t xml:space="preserve"> </w:t>
      </w:r>
      <w:r w:rsidRPr="003B3097">
        <w:rPr>
          <w:rStyle w:val="Absatz-Standardschriftart1"/>
          <w:rFonts w:ascii="Arial" w:hAnsi="Arial" w:cs="Arial"/>
        </w:rPr>
        <w:t xml:space="preserve">Nähe der </w:t>
      </w:r>
      <w:r>
        <w:rPr>
          <w:rStyle w:val="Absatz-Standardschriftart1"/>
          <w:rFonts w:ascii="Arial" w:hAnsi="Arial" w:cs="Arial"/>
        </w:rPr>
        <w:t xml:space="preserve">alten </w:t>
      </w:r>
      <w:r w:rsidRPr="003B3097">
        <w:rPr>
          <w:rStyle w:val="Absatz-Standardschriftart1"/>
          <w:rFonts w:ascii="Arial" w:hAnsi="Arial" w:cs="Arial"/>
        </w:rPr>
        <w:t>Römerstraße nach Jericho.</w:t>
      </w:r>
      <w:r>
        <w:rPr>
          <w:rStyle w:val="Absatz-Standardschriftart1"/>
          <w:rFonts w:ascii="Arial" w:hAnsi="Arial" w:cs="Arial"/>
        </w:rPr>
        <w:t xml:space="preserve"> </w:t>
      </w:r>
      <w:r w:rsidRPr="003B3097">
        <w:rPr>
          <w:rStyle w:val="Absatz-Standardschriftart1"/>
          <w:rFonts w:ascii="Arial" w:hAnsi="Arial" w:cs="Arial"/>
        </w:rPr>
        <w:t>Betanien</w:t>
      </w:r>
      <w:r>
        <w:rPr>
          <w:rStyle w:val="Absatz-Standardschriftart1"/>
          <w:rFonts w:ascii="Arial" w:hAnsi="Arial" w:cs="Arial"/>
        </w:rPr>
        <w:t xml:space="preserve"> lag ebenfalls</w:t>
      </w:r>
      <w:r w:rsidRPr="003B3097">
        <w:rPr>
          <w:rStyle w:val="Absatz-Standardschriftart1"/>
          <w:rFonts w:ascii="Arial" w:hAnsi="Arial" w:cs="Arial"/>
        </w:rPr>
        <w:t xml:space="preserve"> am Osthang des Ölbergs, etwa 3 km</w:t>
      </w:r>
      <w:r>
        <w:rPr>
          <w:rStyle w:val="Absatz-Standardschriftart1"/>
          <w:rFonts w:ascii="Arial" w:hAnsi="Arial" w:cs="Arial"/>
        </w:rPr>
        <w:t xml:space="preserve"> </w:t>
      </w:r>
      <w:r w:rsidRPr="003B3097">
        <w:rPr>
          <w:rStyle w:val="Absatz-Standardschriftart1"/>
          <w:rFonts w:ascii="Arial" w:hAnsi="Arial" w:cs="Arial"/>
        </w:rPr>
        <w:t>von Jerusalem entfernt</w:t>
      </w:r>
      <w:r>
        <w:rPr>
          <w:rStyle w:val="Absatz-Standardschriftart1"/>
          <w:rFonts w:ascii="Arial" w:hAnsi="Arial" w:cs="Arial"/>
        </w:rPr>
        <w:t xml:space="preserve"> (54,z.St.)</w:t>
      </w:r>
      <w:r w:rsidRPr="003B3097">
        <w:rPr>
          <w:rStyle w:val="Absatz-Standardschriftart1"/>
          <w:rFonts w:ascii="Arial" w:hAnsi="Arial" w:cs="Arial"/>
        </w:rPr>
        <w:t>.</w:t>
      </w:r>
    </w:p>
    <w:p w14:paraId="6EDFFEA3" w14:textId="77777777" w:rsidR="004F6AFF" w:rsidRDefault="004F6AFF" w:rsidP="004F6AFF">
      <w:pPr>
        <w:pStyle w:val="VorformatierterText"/>
        <w:rPr>
          <w:rStyle w:val="Absatz-Standardschriftart1"/>
          <w:rFonts w:ascii="Arial" w:hAnsi="Arial" w:cs="Arial"/>
        </w:rPr>
      </w:pPr>
    </w:p>
    <w:p w14:paraId="3912A139" w14:textId="1D24339C" w:rsidR="00506391" w:rsidRPr="00D166D1" w:rsidRDefault="0042415D" w:rsidP="00335439">
      <w:pPr>
        <w:pStyle w:val="VorformatierterText"/>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42415D">
        <w:rPr>
          <w:rFonts w:ascii="Arial" w:hAnsi="Arial" w:cs="Arial"/>
          <w:b/>
          <w:sz w:val="28"/>
        </w:rPr>
        <w:t>Lu</w:t>
      </w:r>
      <w:r w:rsidR="00506391" w:rsidRPr="0042415D">
        <w:rPr>
          <w:rFonts w:ascii="Arial" w:hAnsi="Arial" w:cs="Arial"/>
          <w:b/>
          <w:sz w:val="28"/>
        </w:rPr>
        <w:t>kas 20</w:t>
      </w:r>
    </w:p>
    <w:p w14:paraId="130D1A8A" w14:textId="14BC99B1" w:rsidR="004836C2" w:rsidRDefault="000F1AAF" w:rsidP="00080DD4">
      <w:pPr>
        <w:pStyle w:val="Textbody"/>
        <w:spacing w:after="0"/>
        <w:rPr>
          <w:rStyle w:val="Absatz-Standardschriftart1"/>
          <w:rFonts w:ascii="Arial" w:hAnsi="Arial" w:cs="Arial"/>
          <w:sz w:val="20"/>
          <w:szCs w:val="20"/>
        </w:rPr>
      </w:pPr>
      <w:r w:rsidRPr="000F1AAF">
        <w:rPr>
          <w:rStyle w:val="Internetlink"/>
          <w:rFonts w:ascii="Arial" w:hAnsi="Arial" w:cs="Arial"/>
          <w:b/>
          <w:color w:val="000000"/>
          <w:szCs w:val="20"/>
          <w:u w:val="none"/>
          <w:vertAlign w:val="superscript"/>
        </w:rPr>
        <w:t>1</w:t>
      </w:r>
      <w:r w:rsidR="00506391" w:rsidRPr="00F04D70">
        <w:rPr>
          <w:rStyle w:val="Absatz-Standardschriftart1"/>
          <w:rFonts w:ascii="Arial" w:hAnsi="Arial" w:cs="Arial"/>
          <w:sz w:val="20"/>
          <w:szCs w:val="20"/>
        </w:rPr>
        <w:t xml:space="preserve"> Ps 118,22</w:t>
      </w:r>
      <w:r w:rsidR="0059753F">
        <w:rPr>
          <w:rStyle w:val="Absatz-Standardschriftart1"/>
          <w:rFonts w:ascii="Arial" w:hAnsi="Arial" w:cs="Arial"/>
          <w:sz w:val="20"/>
          <w:szCs w:val="20"/>
        </w:rPr>
        <w:t xml:space="preserve"> (vgl. Jes 28,16). </w:t>
      </w:r>
      <w:r w:rsidR="00F04D70" w:rsidRPr="00F04D70">
        <w:rPr>
          <w:rStyle w:val="Absatz-Standardschriftart1"/>
          <w:rFonts w:ascii="Arial" w:hAnsi="Arial" w:cs="Arial"/>
          <w:sz w:val="20"/>
          <w:szCs w:val="20"/>
        </w:rPr>
        <w:t>Die Psalmen 113-118 wurden beim Passa</w:t>
      </w:r>
      <w:r w:rsidR="003753ED">
        <w:rPr>
          <w:rStyle w:val="Absatz-Standardschriftart1"/>
          <w:rFonts w:ascii="Arial" w:hAnsi="Arial" w:cs="Arial"/>
          <w:sz w:val="20"/>
          <w:szCs w:val="20"/>
        </w:rPr>
        <w:t>h</w:t>
      </w:r>
      <w:r w:rsidR="00F04D70" w:rsidRPr="00F04D70">
        <w:rPr>
          <w:rStyle w:val="Absatz-Standardschriftart1"/>
          <w:rFonts w:ascii="Arial" w:hAnsi="Arial" w:cs="Arial"/>
          <w:sz w:val="20"/>
          <w:szCs w:val="20"/>
        </w:rPr>
        <w:t>fest gesungen und waren den Menschen deshalb noch im Gedächtnis (65,I,</w:t>
      </w:r>
      <w:r w:rsidR="0059753F">
        <w:rPr>
          <w:rStyle w:val="Absatz-Standardschriftart1"/>
          <w:rFonts w:ascii="Arial" w:hAnsi="Arial" w:cs="Arial"/>
          <w:sz w:val="20"/>
          <w:szCs w:val="20"/>
        </w:rPr>
        <w:t>402</w:t>
      </w:r>
      <w:r w:rsidR="00F04D70" w:rsidRPr="00F04D70">
        <w:rPr>
          <w:rStyle w:val="Absatz-Standardschriftart1"/>
          <w:rFonts w:ascii="Arial" w:hAnsi="Arial" w:cs="Arial"/>
          <w:sz w:val="20"/>
          <w:szCs w:val="20"/>
        </w:rPr>
        <w:t>).</w:t>
      </w:r>
      <w:r w:rsidR="00062C8B">
        <w:rPr>
          <w:rStyle w:val="Absatz-Standardschriftart1"/>
          <w:rFonts w:ascii="Arial" w:hAnsi="Arial" w:cs="Arial"/>
          <w:sz w:val="20"/>
          <w:szCs w:val="20"/>
        </w:rPr>
        <w:t xml:space="preserve"> Der ermordete Sohn im Gleichnis wird also auferstehen.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2</w:t>
      </w:r>
      <w:r w:rsidR="00506391" w:rsidRPr="00F04D70">
        <w:rPr>
          <w:rStyle w:val="Absatz-Standardschriftart1"/>
          <w:rFonts w:ascii="Arial" w:hAnsi="Arial" w:cs="Arial"/>
          <w:sz w:val="20"/>
          <w:szCs w:val="20"/>
        </w:rPr>
        <w:t xml:space="preserve"> Dtn 25,5</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3</w:t>
      </w:r>
      <w:r w:rsidR="00506391" w:rsidRPr="00F04D70">
        <w:rPr>
          <w:rStyle w:val="Absatz-Standardschriftart1"/>
          <w:rFonts w:ascii="Arial" w:hAnsi="Arial" w:cs="Arial"/>
          <w:sz w:val="20"/>
          <w:szCs w:val="20"/>
        </w:rPr>
        <w:t xml:space="preserve"> Gen 38,8</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4</w:t>
      </w:r>
      <w:r w:rsidR="00506391" w:rsidRPr="00F04D70">
        <w:rPr>
          <w:rStyle w:val="Absatz-Standardschriftart1"/>
          <w:rFonts w:ascii="Arial" w:hAnsi="Arial" w:cs="Arial"/>
          <w:sz w:val="20"/>
          <w:szCs w:val="20"/>
        </w:rPr>
        <w:t xml:space="preserve"> In Ex 3,6 findet sich zwar kein klarer Ausspruch über eine Totenauferstehung, wohl aber eine Andeutung, die man aber nur bei tiefergehendem und geisterfülltem Bibelstudium entdeckt, wie es bei Jesus der Fall war! </w:t>
      </w:r>
      <w:r w:rsidR="00B46B25">
        <w:rPr>
          <w:rStyle w:val="Absatz-Standardschriftart1"/>
          <w:rFonts w:ascii="Arial" w:hAnsi="Arial" w:cs="Arial"/>
          <w:sz w:val="20"/>
          <w:szCs w:val="20"/>
        </w:rPr>
        <w:t xml:space="preserve">Gott würde doch nicht behaupten, ein Gott von solchen zu sein, die gar nicht mehr existieren. </w:t>
      </w:r>
      <w:r w:rsidR="00506391" w:rsidRPr="00F04D70">
        <w:rPr>
          <w:rStyle w:val="Absatz-Standardschriftart1"/>
          <w:rFonts w:ascii="Arial" w:hAnsi="Arial" w:cs="Arial"/>
          <w:sz w:val="20"/>
          <w:szCs w:val="20"/>
        </w:rPr>
        <w:t>Jesus kommt ihnen entgegen, indem er aus der Thora zitiert, und nicht die eindeutigeren Stellen aus den Propheten (z.B. Jes 26,19-21; Dan 12,2 ua.), welche die Sadduzäer ja geringer einschätzten.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5</w:t>
      </w:r>
      <w:r w:rsidR="00506391" w:rsidRPr="00F04D70">
        <w:rPr>
          <w:rStyle w:val="Absatz-Standardschriftart1"/>
          <w:rFonts w:ascii="Arial" w:hAnsi="Arial" w:cs="Arial"/>
          <w:sz w:val="20"/>
          <w:szCs w:val="20"/>
        </w:rPr>
        <w:t xml:space="preserve"> Also nur ein menschlicher Nachkomme.</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6</w:t>
      </w:r>
      <w:r w:rsidR="00506391" w:rsidRPr="00F04D70">
        <w:rPr>
          <w:rStyle w:val="Absatz-Standardschriftart1"/>
          <w:rFonts w:ascii="Arial" w:hAnsi="Arial" w:cs="Arial"/>
          <w:sz w:val="20"/>
          <w:szCs w:val="20"/>
        </w:rPr>
        <w:t xml:space="preserve"> Ps 110,1</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7</w:t>
      </w:r>
      <w:r w:rsidR="00506391" w:rsidRPr="00F04D70">
        <w:rPr>
          <w:rStyle w:val="Absatz-Standardschriftart1"/>
          <w:rFonts w:ascii="Arial" w:hAnsi="Arial" w:cs="Arial"/>
          <w:sz w:val="20"/>
          <w:szCs w:val="20"/>
        </w:rPr>
        <w:t xml:space="preserve"> Wenn der Messias </w:t>
      </w:r>
      <w:r w:rsidR="00506391" w:rsidRPr="00F04D70">
        <w:rPr>
          <w:rStyle w:val="Absatz-Standardschriftart1"/>
          <w:rFonts w:ascii="Arial" w:hAnsi="Arial" w:cs="Arial"/>
          <w:b/>
          <w:bCs/>
          <w:sz w:val="20"/>
          <w:szCs w:val="20"/>
        </w:rPr>
        <w:t>nur</w:t>
      </w:r>
      <w:r w:rsidR="00506391" w:rsidRPr="00F04D70">
        <w:rPr>
          <w:rStyle w:val="Absatz-Standardschriftart1"/>
          <w:rFonts w:ascii="Arial" w:hAnsi="Arial" w:cs="Arial"/>
          <w:sz w:val="20"/>
          <w:szCs w:val="20"/>
        </w:rPr>
        <w:t xml:space="preserve"> ein natürlicher Nachkomme Davids wäre, wie kann David ihm dann den göttlichen Titel "Herr" geben? Eben nur deshalb, weil er gleichzeitig auch der Sohn Gottes ist</w:t>
      </w:r>
      <w:r w:rsidR="0085049E">
        <w:rPr>
          <w:rStyle w:val="Absatz-Standardschriftart1"/>
          <w:rFonts w:ascii="Arial" w:hAnsi="Arial" w:cs="Arial"/>
          <w:sz w:val="20"/>
          <w:szCs w:val="20"/>
        </w:rPr>
        <w:t>.</w:t>
      </w:r>
      <w:r w:rsidR="00506391" w:rsidRPr="00F04D70">
        <w:rPr>
          <w:rStyle w:val="Absatz-Standardschriftart1"/>
          <w:rFonts w:ascii="Arial" w:hAnsi="Arial" w:cs="Arial"/>
          <w:sz w:val="20"/>
          <w:szCs w:val="20"/>
        </w:rPr>
        <w:t xml:space="preserve"> Vgl. Röm 1,3; Joh 8,58</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8</w:t>
      </w:r>
      <w:r w:rsidR="00506391" w:rsidRPr="00F04D70">
        <w:rPr>
          <w:rStyle w:val="Absatz-Standardschriftart1"/>
          <w:rFonts w:ascii="Arial" w:hAnsi="Arial" w:cs="Arial"/>
          <w:sz w:val="20"/>
          <w:szCs w:val="20"/>
        </w:rPr>
        <w:t xml:space="preserve"> </w:t>
      </w:r>
      <w:r w:rsidR="00216585">
        <w:rPr>
          <w:rStyle w:val="Absatz-Standardschriftart1"/>
          <w:rFonts w:ascii="Arial" w:hAnsi="Arial" w:cs="Arial"/>
          <w:sz w:val="20"/>
          <w:szCs w:val="20"/>
        </w:rPr>
        <w:t>Oder</w:t>
      </w:r>
      <w:r w:rsidR="00632431">
        <w:rPr>
          <w:rStyle w:val="Absatz-Standardschriftart1"/>
          <w:rFonts w:ascii="Arial" w:hAnsi="Arial" w:cs="Arial"/>
          <w:sz w:val="20"/>
          <w:szCs w:val="20"/>
        </w:rPr>
        <w:t xml:space="preserve"> freier</w:t>
      </w:r>
      <w:r w:rsidR="00506391" w:rsidRPr="00F04D70">
        <w:rPr>
          <w:rStyle w:val="Absatz-Standardschriftart1"/>
          <w:rFonts w:ascii="Arial" w:hAnsi="Arial" w:cs="Arial"/>
          <w:sz w:val="20"/>
          <w:szCs w:val="20"/>
        </w:rPr>
        <w:t>: "Sie versuchten ihn auf der Stelle festzunehmen".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9</w:t>
      </w:r>
      <w:r w:rsidR="00506391" w:rsidRPr="00F04D70">
        <w:rPr>
          <w:rStyle w:val="Absatz-Standardschriftart1"/>
          <w:rFonts w:ascii="Arial" w:hAnsi="Arial" w:cs="Arial"/>
          <w:sz w:val="20"/>
          <w:szCs w:val="20"/>
        </w:rPr>
        <w:t xml:space="preserve"> od.: "...sind sie (d.h. Abraham, Isaak, Jakob) alle lebendig".</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10</w:t>
      </w:r>
      <w:r w:rsidR="00ED6E1B" w:rsidRPr="00F04D70">
        <w:rPr>
          <w:rStyle w:val="Absatz-Standardschriftart1"/>
          <w:rFonts w:ascii="Arial" w:hAnsi="Arial" w:cs="Arial"/>
          <w:sz w:val="20"/>
          <w:szCs w:val="20"/>
        </w:rPr>
        <w:t xml:space="preserve"> Der größte Teil Palästinas war im Besitz von Großgrundbesitzern. Sie verpachteten ihr Land parzellenweise an Bauern, die den Eigentümern mit großem Respekt begegneten (65,I,400).</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11</w:t>
      </w:r>
      <w:r w:rsidR="00483578" w:rsidRPr="00F04D70">
        <w:rPr>
          <w:rStyle w:val="Absatz-Standardschriftart1"/>
          <w:rFonts w:ascii="Arial" w:hAnsi="Arial" w:cs="Arial"/>
          <w:sz w:val="20"/>
          <w:szCs w:val="20"/>
        </w:rPr>
        <w:t xml:space="preserve"> Eine solche Reaktion war im schroffen Gegensatz zur Realität und wurde von Jesus benützt, um das Verhalten der Pächter (</w:t>
      </w:r>
      <w:r w:rsidR="00F64F35">
        <w:rPr>
          <w:rStyle w:val="Absatz-Standardschriftart1"/>
          <w:rFonts w:ascii="Arial" w:hAnsi="Arial" w:cs="Arial"/>
          <w:sz w:val="20"/>
          <w:szCs w:val="20"/>
        </w:rPr>
        <w:t>d.h.</w:t>
      </w:r>
      <w:r w:rsidR="00483578" w:rsidRPr="00F04D70">
        <w:rPr>
          <w:rStyle w:val="Absatz-Standardschriftart1"/>
          <w:rFonts w:ascii="Arial" w:hAnsi="Arial" w:cs="Arial"/>
          <w:sz w:val="20"/>
          <w:szCs w:val="20"/>
        </w:rPr>
        <w:t xml:space="preserve"> </w:t>
      </w:r>
      <w:r w:rsidR="0075781B">
        <w:rPr>
          <w:rStyle w:val="Absatz-Standardschriftart1"/>
          <w:rFonts w:ascii="Arial" w:hAnsi="Arial" w:cs="Arial"/>
          <w:sz w:val="20"/>
          <w:szCs w:val="20"/>
        </w:rPr>
        <w:t xml:space="preserve">der </w:t>
      </w:r>
      <w:r w:rsidR="00483578" w:rsidRPr="00F04D70">
        <w:rPr>
          <w:rStyle w:val="Absatz-Standardschriftart1"/>
          <w:rFonts w:ascii="Arial" w:hAnsi="Arial" w:cs="Arial"/>
          <w:sz w:val="20"/>
          <w:szCs w:val="20"/>
        </w:rPr>
        <w:t>Hohepriester) umso drastischer darzustellen</w:t>
      </w:r>
      <w:r w:rsidR="005E4E7F" w:rsidRPr="00F04D70">
        <w:rPr>
          <w:rStyle w:val="Absatz-Standardschriftart1"/>
          <w:rFonts w:ascii="Arial" w:hAnsi="Arial" w:cs="Arial"/>
          <w:sz w:val="20"/>
          <w:szCs w:val="20"/>
        </w:rPr>
        <w:t>, und auf der anderen Seite die Güte des Eigentümers (</w:t>
      </w:r>
      <w:r w:rsidR="00F64F35">
        <w:rPr>
          <w:rStyle w:val="Absatz-Standardschriftart1"/>
          <w:rFonts w:ascii="Arial" w:hAnsi="Arial" w:cs="Arial"/>
          <w:sz w:val="20"/>
          <w:szCs w:val="20"/>
        </w:rPr>
        <w:t>d.h.</w:t>
      </w:r>
      <w:r w:rsidR="005E4E7F" w:rsidRPr="00F04D70">
        <w:rPr>
          <w:rStyle w:val="Absatz-Standardschriftart1"/>
          <w:rFonts w:ascii="Arial" w:hAnsi="Arial" w:cs="Arial"/>
          <w:sz w:val="20"/>
          <w:szCs w:val="20"/>
        </w:rPr>
        <w:t xml:space="preserve"> Gott) herauszustreichen. Diese Güte d</w:t>
      </w:r>
      <w:r w:rsidR="00FE0C3D">
        <w:rPr>
          <w:rStyle w:val="Absatz-Standardschriftart1"/>
          <w:rFonts w:ascii="Arial" w:hAnsi="Arial" w:cs="Arial"/>
          <w:sz w:val="20"/>
          <w:szCs w:val="20"/>
        </w:rPr>
        <w:t>arf</w:t>
      </w:r>
      <w:r w:rsidR="005E4E7F" w:rsidRPr="00F04D70">
        <w:rPr>
          <w:rStyle w:val="Absatz-Standardschriftart1"/>
          <w:rFonts w:ascii="Arial" w:hAnsi="Arial" w:cs="Arial"/>
          <w:sz w:val="20"/>
          <w:szCs w:val="20"/>
        </w:rPr>
        <w:t xml:space="preserve"> aber nicht </w:t>
      </w:r>
      <w:r w:rsidR="00FE0C3D">
        <w:rPr>
          <w:rStyle w:val="Absatz-Standardschriftart1"/>
          <w:rFonts w:ascii="Arial" w:hAnsi="Arial" w:cs="Arial"/>
          <w:sz w:val="20"/>
          <w:szCs w:val="20"/>
        </w:rPr>
        <w:t xml:space="preserve">ungestraft </w:t>
      </w:r>
      <w:r w:rsidR="005E4E7F" w:rsidRPr="00F04D70">
        <w:rPr>
          <w:rStyle w:val="Absatz-Standardschriftart1"/>
          <w:rFonts w:ascii="Arial" w:hAnsi="Arial" w:cs="Arial"/>
          <w:sz w:val="20"/>
          <w:szCs w:val="20"/>
        </w:rPr>
        <w:t>ausgenützt werden</w:t>
      </w:r>
      <w:r w:rsidR="001347F4" w:rsidRPr="00F04D70">
        <w:rPr>
          <w:rStyle w:val="Absatz-Standardschriftart1"/>
          <w:rFonts w:ascii="Arial" w:hAnsi="Arial" w:cs="Arial"/>
          <w:sz w:val="20"/>
          <w:szCs w:val="20"/>
        </w:rPr>
        <w:t xml:space="preserve"> (Vers 16)</w:t>
      </w:r>
      <w:r w:rsidR="005E4E7F" w:rsidRPr="00F04D70">
        <w:rPr>
          <w:rStyle w:val="Absatz-Standardschriftart1"/>
          <w:rFonts w:ascii="Arial" w:hAnsi="Arial" w:cs="Arial"/>
          <w:sz w:val="20"/>
          <w:szCs w:val="20"/>
        </w:rPr>
        <w:t>, - eine Warnung an die religiösen Führer (65,I,401)</w:t>
      </w:r>
      <w:r w:rsidR="00483578" w:rsidRPr="00F04D70">
        <w:rPr>
          <w:rStyle w:val="Absatz-Standardschriftart1"/>
          <w:rFonts w:ascii="Arial" w:hAnsi="Arial" w:cs="Arial"/>
          <w:sz w:val="20"/>
          <w:szCs w:val="20"/>
        </w:rPr>
        <w:t>.</w:t>
      </w:r>
      <w:r w:rsidR="000F493B">
        <w:rPr>
          <w:rStyle w:val="Absatz-Standardschriftart1"/>
          <w:rFonts w:ascii="Arial" w:hAnsi="Arial" w:cs="Arial"/>
          <w:sz w:val="20"/>
          <w:szCs w:val="20"/>
        </w:rPr>
        <w:t xml:space="preserve"> Die verschiedenen Gesandten waren die Propheten des AT.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12</w:t>
      </w:r>
      <w:r w:rsidR="005B20EE" w:rsidRPr="00F04D70">
        <w:rPr>
          <w:rStyle w:val="Absatz-Standardschriftart1"/>
          <w:rFonts w:ascii="Arial" w:hAnsi="Arial" w:cs="Arial"/>
          <w:sz w:val="20"/>
          <w:szCs w:val="20"/>
        </w:rPr>
        <w:t xml:space="preserve"> </w:t>
      </w:r>
      <w:r w:rsidR="00BE17DE">
        <w:rPr>
          <w:rStyle w:val="Absatz-Standardschriftart1"/>
          <w:rFonts w:ascii="Arial" w:hAnsi="Arial" w:cs="Arial"/>
          <w:sz w:val="20"/>
          <w:szCs w:val="20"/>
        </w:rPr>
        <w:t xml:space="preserve">Der scheinbare Widerspruch zu </w:t>
      </w:r>
      <w:r w:rsidR="005B20EE">
        <w:rPr>
          <w:rStyle w:val="Absatz-Standardschriftart1"/>
          <w:rFonts w:ascii="Arial" w:hAnsi="Arial" w:cs="Arial"/>
          <w:sz w:val="20"/>
          <w:szCs w:val="20"/>
        </w:rPr>
        <w:t>Mt 21,41</w:t>
      </w:r>
      <w:r w:rsidR="00BE17DE">
        <w:rPr>
          <w:rStyle w:val="Absatz-Standardschriftart1"/>
          <w:rFonts w:ascii="Arial" w:hAnsi="Arial" w:cs="Arial"/>
          <w:sz w:val="20"/>
          <w:szCs w:val="20"/>
        </w:rPr>
        <w:t>, wo d</w:t>
      </w:r>
      <w:r w:rsidR="005B20EE">
        <w:rPr>
          <w:rStyle w:val="Absatz-Standardschriftart1"/>
          <w:rFonts w:ascii="Arial" w:hAnsi="Arial" w:cs="Arial"/>
          <w:sz w:val="20"/>
          <w:szCs w:val="20"/>
        </w:rPr>
        <w:t xml:space="preserve">ie Hohepriester </w:t>
      </w:r>
      <w:r w:rsidR="00BE17DE">
        <w:rPr>
          <w:rStyle w:val="Absatz-Standardschriftart1"/>
          <w:rFonts w:ascii="Arial" w:hAnsi="Arial" w:cs="Arial"/>
          <w:sz w:val="20"/>
          <w:szCs w:val="20"/>
        </w:rPr>
        <w:t xml:space="preserve">zuerst </w:t>
      </w:r>
      <w:r w:rsidR="005B20EE">
        <w:rPr>
          <w:rStyle w:val="Absatz-Standardschriftart1"/>
          <w:rFonts w:ascii="Arial" w:hAnsi="Arial" w:cs="Arial"/>
          <w:sz w:val="20"/>
          <w:szCs w:val="20"/>
        </w:rPr>
        <w:t xml:space="preserve">selbst die </w:t>
      </w:r>
      <w:r w:rsidR="00BE17DE">
        <w:rPr>
          <w:rStyle w:val="Absatz-Standardschriftart1"/>
          <w:rFonts w:ascii="Arial" w:hAnsi="Arial" w:cs="Arial"/>
          <w:sz w:val="20"/>
          <w:szCs w:val="20"/>
        </w:rPr>
        <w:t xml:space="preserve">logische </w:t>
      </w:r>
      <w:r w:rsidR="005B20EE">
        <w:rPr>
          <w:rStyle w:val="Absatz-Standardschriftart1"/>
          <w:rFonts w:ascii="Arial" w:hAnsi="Arial" w:cs="Arial"/>
          <w:sz w:val="20"/>
          <w:szCs w:val="20"/>
        </w:rPr>
        <w:t>Antwort</w:t>
      </w:r>
      <w:r w:rsidR="00BE17DE">
        <w:rPr>
          <w:rStyle w:val="Absatz-Standardschriftart1"/>
          <w:rFonts w:ascii="Arial" w:hAnsi="Arial" w:cs="Arial"/>
          <w:sz w:val="20"/>
          <w:szCs w:val="20"/>
        </w:rPr>
        <w:t xml:space="preserve"> geben, lässt sich folgendermaßen lösen.</w:t>
      </w:r>
      <w:r w:rsidR="005B20EE">
        <w:rPr>
          <w:rStyle w:val="Absatz-Standardschriftart1"/>
          <w:rFonts w:ascii="Arial" w:hAnsi="Arial" w:cs="Arial"/>
          <w:sz w:val="20"/>
          <w:szCs w:val="20"/>
        </w:rPr>
        <w:t xml:space="preserve"> </w:t>
      </w:r>
      <w:r w:rsidR="00BE17DE">
        <w:rPr>
          <w:rStyle w:val="Absatz-Standardschriftart1"/>
          <w:rFonts w:ascii="Arial" w:hAnsi="Arial" w:cs="Arial"/>
          <w:sz w:val="20"/>
          <w:szCs w:val="20"/>
        </w:rPr>
        <w:t>Zuerst sagen sie, v</w:t>
      </w:r>
      <w:r w:rsidR="005B20EE">
        <w:rPr>
          <w:rStyle w:val="Absatz-Standardschriftart1"/>
          <w:rFonts w:ascii="Arial" w:hAnsi="Arial" w:cs="Arial"/>
          <w:sz w:val="20"/>
          <w:szCs w:val="20"/>
        </w:rPr>
        <w:t>ielleicht i</w:t>
      </w:r>
      <w:r w:rsidR="00BE17DE">
        <w:rPr>
          <w:rStyle w:val="Absatz-Standardschriftart1"/>
          <w:rFonts w:ascii="Arial" w:hAnsi="Arial" w:cs="Arial"/>
          <w:sz w:val="20"/>
          <w:szCs w:val="20"/>
        </w:rPr>
        <w:t xml:space="preserve">m </w:t>
      </w:r>
      <w:r w:rsidR="00632431">
        <w:rPr>
          <w:rStyle w:val="Absatz-Standardschriftart1"/>
          <w:rFonts w:ascii="Arial" w:hAnsi="Arial" w:cs="Arial"/>
          <w:sz w:val="20"/>
          <w:szCs w:val="20"/>
        </w:rPr>
        <w:t xml:space="preserve">ironischen </w:t>
      </w:r>
      <w:r w:rsidR="005B20EE">
        <w:rPr>
          <w:rStyle w:val="Absatz-Standardschriftart1"/>
          <w:rFonts w:ascii="Arial" w:hAnsi="Arial" w:cs="Arial"/>
          <w:sz w:val="20"/>
          <w:szCs w:val="20"/>
        </w:rPr>
        <w:t xml:space="preserve">Sinn: </w:t>
      </w:r>
      <w:r w:rsidR="00BE17DE" w:rsidRPr="00F04D70">
        <w:rPr>
          <w:rStyle w:val="Absatz-Standardschriftart1"/>
          <w:rFonts w:ascii="Arial" w:hAnsi="Arial" w:cs="Arial"/>
          <w:sz w:val="20"/>
          <w:szCs w:val="20"/>
        </w:rPr>
        <w:t>"</w:t>
      </w:r>
      <w:r w:rsidR="005B20EE">
        <w:rPr>
          <w:rStyle w:val="Absatz-Standardschriftart1"/>
          <w:rFonts w:ascii="Arial" w:hAnsi="Arial" w:cs="Arial"/>
          <w:sz w:val="20"/>
          <w:szCs w:val="20"/>
        </w:rPr>
        <w:t>Ja natürlich wird er sie umbringen, aber was hat das mit uns zu tun</w:t>
      </w:r>
      <w:r w:rsidR="00BE17DE" w:rsidRPr="00F04D70">
        <w:rPr>
          <w:rStyle w:val="Absatz-Standardschriftart1"/>
          <w:rFonts w:ascii="Arial" w:hAnsi="Arial" w:cs="Arial"/>
          <w:sz w:val="20"/>
          <w:szCs w:val="20"/>
        </w:rPr>
        <w:t>"</w:t>
      </w:r>
      <w:r w:rsidR="00C76519">
        <w:rPr>
          <w:rStyle w:val="Absatz-Standardschriftart1"/>
          <w:rFonts w:ascii="Arial" w:hAnsi="Arial" w:cs="Arial"/>
          <w:sz w:val="20"/>
          <w:szCs w:val="20"/>
        </w:rPr>
        <w:t>?</w:t>
      </w:r>
      <w:r w:rsidR="005B20EE">
        <w:rPr>
          <w:rStyle w:val="Absatz-Standardschriftart1"/>
          <w:rFonts w:ascii="Arial" w:hAnsi="Arial" w:cs="Arial"/>
          <w:sz w:val="20"/>
          <w:szCs w:val="20"/>
        </w:rPr>
        <w:t xml:space="preserve"> Erst </w:t>
      </w:r>
      <w:r w:rsidR="00BE17DE">
        <w:rPr>
          <w:rStyle w:val="Absatz-Standardschriftart1"/>
          <w:rFonts w:ascii="Arial" w:hAnsi="Arial" w:cs="Arial"/>
          <w:sz w:val="20"/>
          <w:szCs w:val="20"/>
        </w:rPr>
        <w:t>nachdem</w:t>
      </w:r>
      <w:r w:rsidR="005B20EE">
        <w:rPr>
          <w:rStyle w:val="Absatz-Standardschriftart1"/>
          <w:rFonts w:ascii="Arial" w:hAnsi="Arial" w:cs="Arial"/>
          <w:sz w:val="20"/>
          <w:szCs w:val="20"/>
        </w:rPr>
        <w:t xml:space="preserve"> Jesus </w:t>
      </w:r>
      <w:r w:rsidR="00BE17DE">
        <w:rPr>
          <w:rStyle w:val="Absatz-Standardschriftart1"/>
          <w:rFonts w:ascii="Arial" w:hAnsi="Arial" w:cs="Arial"/>
          <w:sz w:val="20"/>
          <w:szCs w:val="20"/>
        </w:rPr>
        <w:t>ihr</w:t>
      </w:r>
      <w:r w:rsidR="005B20EE">
        <w:rPr>
          <w:rStyle w:val="Absatz-Standardschriftart1"/>
          <w:rFonts w:ascii="Arial" w:hAnsi="Arial" w:cs="Arial"/>
          <w:sz w:val="20"/>
          <w:szCs w:val="20"/>
        </w:rPr>
        <w:t xml:space="preserve"> Urteil bestätigt wird ihnen klar, dass er von ihnen spricht</w:t>
      </w:r>
      <w:r w:rsidR="00BE17DE">
        <w:rPr>
          <w:rStyle w:val="Absatz-Standardschriftart1"/>
          <w:rFonts w:ascii="Arial" w:hAnsi="Arial" w:cs="Arial"/>
          <w:sz w:val="20"/>
          <w:szCs w:val="20"/>
        </w:rPr>
        <w:t xml:space="preserve"> und sie sagen: </w:t>
      </w:r>
      <w:r w:rsidR="00BE17DE" w:rsidRPr="00F04D70">
        <w:rPr>
          <w:rStyle w:val="Absatz-Standardschriftart1"/>
          <w:rFonts w:ascii="Arial" w:hAnsi="Arial" w:cs="Arial"/>
          <w:sz w:val="20"/>
          <w:szCs w:val="20"/>
        </w:rPr>
        <w:t>"</w:t>
      </w:r>
      <w:r w:rsidR="002542CC">
        <w:rPr>
          <w:rStyle w:val="Absatz-Standardschriftart1"/>
          <w:rFonts w:ascii="Arial" w:hAnsi="Arial" w:cs="Arial"/>
          <w:sz w:val="20"/>
          <w:szCs w:val="20"/>
        </w:rPr>
        <w:t>Auf keinen Fall wird das uns treffen</w:t>
      </w:r>
      <w:r w:rsidR="00BE17DE" w:rsidRPr="00F04D70">
        <w:rPr>
          <w:rStyle w:val="Absatz-Standardschriftart1"/>
          <w:rFonts w:ascii="Arial" w:hAnsi="Arial" w:cs="Arial"/>
          <w:sz w:val="20"/>
          <w:szCs w:val="20"/>
        </w:rPr>
        <w:t>"</w:t>
      </w:r>
      <w:r w:rsidR="002542CC">
        <w:rPr>
          <w:rStyle w:val="Absatz-Standardschriftart1"/>
          <w:rFonts w:ascii="Arial" w:hAnsi="Arial" w:cs="Arial"/>
          <w:sz w:val="20"/>
          <w:szCs w:val="20"/>
        </w:rPr>
        <w:t>, worauf Jesus ihnen aus der Schrift beweist, dass genau dies über sie</w:t>
      </w:r>
      <w:r w:rsidR="00C76519">
        <w:rPr>
          <w:rStyle w:val="Absatz-Standardschriftart1"/>
          <w:rFonts w:ascii="Arial" w:hAnsi="Arial" w:cs="Arial"/>
          <w:sz w:val="20"/>
          <w:szCs w:val="20"/>
        </w:rPr>
        <w:t>, die Bauleute,</w:t>
      </w:r>
      <w:r w:rsidR="002542CC">
        <w:rPr>
          <w:rStyle w:val="Absatz-Standardschriftart1"/>
          <w:rFonts w:ascii="Arial" w:hAnsi="Arial" w:cs="Arial"/>
          <w:sz w:val="20"/>
          <w:szCs w:val="20"/>
        </w:rPr>
        <w:t xml:space="preserve"> vorausgesagt ist</w:t>
      </w:r>
      <w:r w:rsidR="005B20EE">
        <w:rPr>
          <w:rStyle w:val="Absatz-Standardschriftart1"/>
          <w:rFonts w:ascii="Arial" w:hAnsi="Arial" w:cs="Arial"/>
          <w:sz w:val="20"/>
          <w:szCs w:val="20"/>
        </w:rPr>
        <w:t xml:space="preserve"> (20,498).</w:t>
      </w:r>
      <w:r w:rsidR="007D7694">
        <w:rPr>
          <w:rStyle w:val="Absatz-Standardschriftart1"/>
          <w:rFonts w:ascii="Arial" w:hAnsi="Arial" w:cs="Arial"/>
          <w:sz w:val="20"/>
          <w:szCs w:val="20"/>
        </w:rPr>
        <w:t xml:space="preserve"> - Die </w:t>
      </w:r>
      <w:r w:rsidR="007D7694" w:rsidRPr="007D7694">
        <w:rPr>
          <w:rStyle w:val="Absatz-Standardschriftart1"/>
          <w:rFonts w:ascii="Arial" w:hAnsi="Arial" w:cs="Arial"/>
          <w:i/>
          <w:iCs/>
          <w:sz w:val="20"/>
          <w:szCs w:val="20"/>
        </w:rPr>
        <w:t>anderen</w:t>
      </w:r>
      <w:r w:rsidR="007D7694">
        <w:rPr>
          <w:rStyle w:val="Absatz-Standardschriftart1"/>
          <w:rFonts w:ascii="Arial" w:hAnsi="Arial" w:cs="Arial"/>
          <w:sz w:val="20"/>
          <w:szCs w:val="20"/>
        </w:rPr>
        <w:t xml:space="preserve"> sind die Gläubigen der Gemeinde.</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59753F" w:rsidRPr="00F04D70">
        <w:rPr>
          <w:rStyle w:val="Absatz-Standardschriftart1"/>
          <w:rFonts w:ascii="Arial" w:hAnsi="Arial" w:cs="Arial"/>
          <w:sz w:val="20"/>
          <w:szCs w:val="20"/>
        </w:rPr>
        <w:t xml:space="preserve"> </w:t>
      </w:r>
      <w:r w:rsidR="006D63AB">
        <w:rPr>
          <w:rStyle w:val="Absatz-Standardschriftart1"/>
          <w:rFonts w:ascii="Arial" w:hAnsi="Arial" w:cs="Arial"/>
          <w:sz w:val="20"/>
          <w:szCs w:val="20"/>
        </w:rPr>
        <w:t>Vgl. Jes 8,14-15; Dan 2,34.44. Der erste Teil des Verses bezieht sich auf d</w:t>
      </w:r>
      <w:r w:rsidR="00F11B51">
        <w:rPr>
          <w:rStyle w:val="Absatz-Standardschriftart1"/>
          <w:rFonts w:ascii="Arial" w:hAnsi="Arial" w:cs="Arial"/>
          <w:sz w:val="20"/>
          <w:szCs w:val="20"/>
        </w:rPr>
        <w:t xml:space="preserve">as, was man erleidet, wenn man </w:t>
      </w:r>
      <w:r w:rsidR="006D63AB">
        <w:rPr>
          <w:rStyle w:val="Absatz-Standardschriftart1"/>
          <w:rFonts w:ascii="Arial" w:hAnsi="Arial" w:cs="Arial"/>
          <w:sz w:val="20"/>
          <w:szCs w:val="20"/>
        </w:rPr>
        <w:t>Jesu</w:t>
      </w:r>
      <w:r w:rsidR="00F11B51">
        <w:rPr>
          <w:rStyle w:val="Absatz-Standardschriftart1"/>
          <w:rFonts w:ascii="Arial" w:hAnsi="Arial" w:cs="Arial"/>
          <w:sz w:val="20"/>
          <w:szCs w:val="20"/>
        </w:rPr>
        <w:t xml:space="preserve">s </w:t>
      </w:r>
      <w:r w:rsidR="006D63AB">
        <w:rPr>
          <w:rStyle w:val="Absatz-Standardschriftart1"/>
          <w:rFonts w:ascii="Arial" w:hAnsi="Arial" w:cs="Arial"/>
          <w:sz w:val="20"/>
          <w:szCs w:val="20"/>
        </w:rPr>
        <w:t xml:space="preserve">während seines Lebens </w:t>
      </w:r>
      <w:r w:rsidR="00F11B51">
        <w:rPr>
          <w:rStyle w:val="Absatz-Standardschriftart1"/>
          <w:rFonts w:ascii="Arial" w:hAnsi="Arial" w:cs="Arial"/>
          <w:sz w:val="20"/>
          <w:szCs w:val="20"/>
        </w:rPr>
        <w:t>ablehnt</w:t>
      </w:r>
      <w:r w:rsidR="006D63AB">
        <w:rPr>
          <w:rStyle w:val="Absatz-Standardschriftart1"/>
          <w:rFonts w:ascii="Arial" w:hAnsi="Arial" w:cs="Arial"/>
          <w:sz w:val="20"/>
          <w:szCs w:val="20"/>
        </w:rPr>
        <w:t xml:space="preserve"> (vgl. 1Pet 2,8), der zweite Teil auf das Gericht, </w:t>
      </w:r>
      <w:r w:rsidR="00F11B51">
        <w:rPr>
          <w:rStyle w:val="Absatz-Standardschriftart1"/>
          <w:rFonts w:ascii="Arial" w:hAnsi="Arial" w:cs="Arial"/>
          <w:sz w:val="20"/>
          <w:szCs w:val="20"/>
        </w:rPr>
        <w:t>welches denjenigen</w:t>
      </w:r>
      <w:r w:rsidR="006D63AB">
        <w:rPr>
          <w:rStyle w:val="Absatz-Standardschriftart1"/>
          <w:rFonts w:ascii="Arial" w:hAnsi="Arial" w:cs="Arial"/>
          <w:sz w:val="20"/>
          <w:szCs w:val="20"/>
        </w:rPr>
        <w:t xml:space="preserve"> bei Christi Wiederkunft trifft</w:t>
      </w:r>
      <w:r w:rsidR="0061211C">
        <w:rPr>
          <w:rStyle w:val="Absatz-Standardschriftart1"/>
          <w:rFonts w:ascii="Arial" w:hAnsi="Arial" w:cs="Arial"/>
          <w:sz w:val="20"/>
          <w:szCs w:val="20"/>
        </w:rPr>
        <w:t xml:space="preserve"> (20,498)</w:t>
      </w:r>
      <w:r w:rsidR="006D63AB">
        <w:rPr>
          <w:rStyle w:val="Absatz-Standardschriftart1"/>
          <w:rFonts w:ascii="Arial" w:hAnsi="Arial" w:cs="Arial"/>
          <w:sz w:val="20"/>
          <w:szCs w:val="20"/>
        </w:rPr>
        <w:t>.</w:t>
      </w:r>
    </w:p>
    <w:p w14:paraId="1ABFE346" w14:textId="4C24D1A1" w:rsidR="00506391" w:rsidRDefault="004836C2" w:rsidP="00080DD4">
      <w:pPr>
        <w:pStyle w:val="Textbody"/>
        <w:spacing w:after="0"/>
        <w:rPr>
          <w:rStyle w:val="Absatz-Standardschriftart1"/>
          <w:rFonts w:ascii="Arial" w:hAnsi="Arial" w:cs="Arial"/>
          <w:sz w:val="20"/>
          <w:szCs w:val="20"/>
        </w:rPr>
      </w:pPr>
      <w:r w:rsidRPr="000F1AAF">
        <w:rPr>
          <w:rStyle w:val="Absatz-Standardschriftart1"/>
          <w:rFonts w:ascii="Arial" w:hAnsi="Arial" w:cs="Arial"/>
          <w:b/>
          <w:szCs w:val="20"/>
          <w:vertAlign w:val="superscript"/>
        </w:rPr>
        <w:t>1</w:t>
      </w:r>
      <w:r>
        <w:rPr>
          <w:rStyle w:val="Absatz-Standardschriftart1"/>
          <w:rFonts w:ascii="Arial" w:hAnsi="Arial" w:cs="Arial"/>
          <w:b/>
          <w:szCs w:val="20"/>
          <w:vertAlign w:val="superscript"/>
        </w:rPr>
        <w:t>4</w:t>
      </w:r>
      <w:r w:rsidRPr="00F04D70">
        <w:rPr>
          <w:rStyle w:val="Absatz-Standardschriftart1"/>
          <w:rFonts w:ascii="Arial" w:hAnsi="Arial" w:cs="Arial"/>
          <w:sz w:val="20"/>
          <w:szCs w:val="20"/>
        </w:rPr>
        <w:t xml:space="preserve"> </w:t>
      </w:r>
      <w:r>
        <w:rPr>
          <w:rStyle w:val="Absatz-Standardschriftart1"/>
          <w:rFonts w:ascii="Arial" w:hAnsi="Arial" w:cs="Arial"/>
          <w:sz w:val="20"/>
          <w:szCs w:val="20"/>
        </w:rPr>
        <w:t>In diesem härteren Urteil sind die Wehrufe Jesu aus Mt 23,13-36 zusammengefasst. Wird dieses Urteil sie schon während ihrer Lebenszeit treffen? Vgl. Jak 3,1</w:t>
      </w:r>
    </w:p>
    <w:p w14:paraId="7B693FB6" w14:textId="3B402691" w:rsidR="0061211C" w:rsidRDefault="0061211C" w:rsidP="00080DD4">
      <w:pPr>
        <w:pStyle w:val="Textbody"/>
        <w:spacing w:after="0"/>
        <w:rPr>
          <w:rStyle w:val="Absatz-Standardschriftart1"/>
          <w:rFonts w:ascii="Arial" w:hAnsi="Arial" w:cs="Arial"/>
          <w:sz w:val="20"/>
          <w:szCs w:val="20"/>
        </w:rPr>
      </w:pPr>
      <w:r w:rsidRPr="000F1AAF">
        <w:rPr>
          <w:rStyle w:val="Absatz-Standardschriftart1"/>
          <w:rFonts w:ascii="Arial" w:hAnsi="Arial" w:cs="Arial"/>
          <w:b/>
          <w:szCs w:val="20"/>
          <w:vertAlign w:val="superscript"/>
        </w:rPr>
        <w:t>1</w:t>
      </w:r>
      <w:r>
        <w:rPr>
          <w:rStyle w:val="Absatz-Standardschriftart1"/>
          <w:rFonts w:ascii="Arial" w:hAnsi="Arial" w:cs="Arial"/>
          <w:b/>
          <w:szCs w:val="20"/>
          <w:vertAlign w:val="superscript"/>
        </w:rPr>
        <w:t>5</w:t>
      </w:r>
      <w:r w:rsidRPr="00F04D70">
        <w:rPr>
          <w:rStyle w:val="Absatz-Standardschriftart1"/>
          <w:rFonts w:ascii="Arial" w:hAnsi="Arial" w:cs="Arial"/>
          <w:sz w:val="20"/>
          <w:szCs w:val="20"/>
        </w:rPr>
        <w:t xml:space="preserve"> </w:t>
      </w:r>
      <w:r>
        <w:rPr>
          <w:rStyle w:val="Absatz-Standardschriftart1"/>
          <w:rFonts w:ascii="Arial" w:hAnsi="Arial" w:cs="Arial"/>
          <w:sz w:val="20"/>
          <w:szCs w:val="20"/>
        </w:rPr>
        <w:t>Damit hat Jesus die Zerstörung Jerusalems 70 n.Chr. vorausgesagt.</w:t>
      </w:r>
    </w:p>
    <w:p w14:paraId="4E7EA68E"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21</w:t>
      </w:r>
    </w:p>
    <w:p w14:paraId="6BC88347"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7D6C53A3" w14:textId="10CA9DEB" w:rsidR="00C4049C" w:rsidRDefault="000F1AAF" w:rsidP="00080DD4">
      <w:pPr>
        <w:pStyle w:val="VorformatierterText"/>
        <w:rPr>
          <w:rStyle w:val="Internetlink"/>
          <w:rFonts w:ascii="Arial" w:hAnsi="Arial" w:cs="Arial"/>
          <w:color w:val="000000"/>
          <w:u w:val="none"/>
        </w:rPr>
      </w:pPr>
      <w:r w:rsidRPr="000F1AAF">
        <w:rPr>
          <w:rStyle w:val="Internetlink"/>
          <w:rFonts w:ascii="Arial" w:hAnsi="Arial" w:cs="Arial"/>
          <w:b/>
          <w:color w:val="000000"/>
          <w:sz w:val="24"/>
          <w:u w:val="none"/>
          <w:vertAlign w:val="superscript"/>
        </w:rPr>
        <w:t>1</w:t>
      </w:r>
      <w:r w:rsidR="00506391" w:rsidRPr="00D166D1">
        <w:rPr>
          <w:rStyle w:val="Absatz-Standardschriftart1"/>
          <w:rFonts w:ascii="Arial" w:hAnsi="Arial" w:cs="Arial"/>
        </w:rPr>
        <w:t xml:space="preserve"> Jes 34,4. Damit sind vielleicht die Naturgesetze des Universums gemeint, die aus dem Gleichgewicht</w:t>
      </w:r>
      <w:r w:rsidR="005103DD">
        <w:rPr>
          <w:rStyle w:val="Absatz-Standardschriftart1"/>
          <w:rFonts w:ascii="Arial" w:hAnsi="Arial" w:cs="Arial"/>
        </w:rPr>
        <w:t xml:space="preserve"> geraten</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506391" w:rsidRPr="00D166D1">
        <w:rPr>
          <w:rStyle w:val="Absatz-Standardschriftart1"/>
          <w:rFonts w:ascii="Arial" w:hAnsi="Arial" w:cs="Arial"/>
        </w:rPr>
        <w:t xml:space="preserve"> Dan 7,13</w:t>
      </w:r>
      <w:r w:rsidR="00AE3AC3">
        <w:rPr>
          <w:rStyle w:val="Absatz-Standardschriftart1"/>
          <w:rFonts w:ascii="Arial" w:hAnsi="Arial" w:cs="Arial"/>
        </w:rPr>
        <w:t>-14</w:t>
      </w:r>
      <w:r w:rsidR="00506391" w:rsidRPr="00D166D1">
        <w:rPr>
          <w:rStyle w:val="Absatz-Standardschriftart1"/>
          <w:rFonts w:ascii="Arial" w:hAnsi="Arial" w:cs="Arial"/>
        </w:rPr>
        <w:t>. Da es sich um ein Zitat aus dem Masoretentext handelt, wird man εν wohl am besten instrumental übersetzen "...mittels/auf einer Wolke"</w:t>
      </w:r>
      <w:r w:rsidR="002C6F53">
        <w:rPr>
          <w:rStyle w:val="Absatz-Standardschriftart1"/>
          <w:rFonts w:ascii="Arial" w:hAnsi="Arial" w:cs="Arial"/>
        </w:rPr>
        <w:t>, denn die Wiederkunft Christi wird sichtbar sein</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506391" w:rsidRPr="00D166D1">
        <w:rPr>
          <w:rStyle w:val="Absatz-Standardschriftart1"/>
          <w:rFonts w:ascii="Arial" w:hAnsi="Arial" w:cs="Arial"/>
        </w:rPr>
        <w:t xml:space="preserve"> Siehe die Anmerkungen bei Mk 12,41ff.</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506391" w:rsidRPr="00D166D1">
        <w:rPr>
          <w:rStyle w:val="Absatz-Standardschriftart1"/>
          <w:rFonts w:ascii="Arial" w:hAnsi="Arial" w:cs="Arial"/>
        </w:rPr>
        <w:t xml:space="preserve"> </w:t>
      </w:r>
      <w:r w:rsidR="00010C00">
        <w:rPr>
          <w:rStyle w:val="Internetlink"/>
          <w:rFonts w:ascii="Arial" w:hAnsi="Arial" w:cs="Arial"/>
          <w:color w:val="000000"/>
          <w:u w:val="none"/>
        </w:rPr>
        <w:t xml:space="preserve">Bemerkenswert ist, dass in dieser Zeit wirklich nur </w:t>
      </w:r>
      <w:r w:rsidR="00010C00" w:rsidRPr="00D166D1">
        <w:rPr>
          <w:rStyle w:val="Internetlink"/>
          <w:rFonts w:ascii="Arial" w:hAnsi="Arial" w:cs="Arial"/>
          <w:color w:val="000000"/>
          <w:u w:val="none"/>
        </w:rPr>
        <w:t>"</w:t>
      </w:r>
      <w:r w:rsidR="00010C00">
        <w:rPr>
          <w:rStyle w:val="Internetlink"/>
          <w:rFonts w:ascii="Arial" w:hAnsi="Arial" w:cs="Arial"/>
          <w:color w:val="000000"/>
          <w:u w:val="none"/>
        </w:rPr>
        <w:t>einige</w:t>
      </w:r>
      <w:r w:rsidR="00010C00" w:rsidRPr="00D166D1">
        <w:rPr>
          <w:rStyle w:val="Internetlink"/>
          <w:rFonts w:ascii="Arial" w:hAnsi="Arial" w:cs="Arial"/>
          <w:color w:val="000000"/>
          <w:u w:val="none"/>
        </w:rPr>
        <w:t>"</w:t>
      </w:r>
      <w:r w:rsidR="00010C00">
        <w:rPr>
          <w:rStyle w:val="Internetlink"/>
          <w:rFonts w:ascii="Arial" w:hAnsi="Arial" w:cs="Arial"/>
          <w:color w:val="000000"/>
          <w:u w:val="none"/>
        </w:rPr>
        <w:t xml:space="preserve"> (Vers 16) den Märtyrertod sterben mussten (Stephanus, Jakobus, Paulus, Petrus, </w:t>
      </w:r>
      <w:r w:rsidR="00B003D2">
        <w:rPr>
          <w:rStyle w:val="Internetlink"/>
          <w:rFonts w:ascii="Arial" w:hAnsi="Arial" w:cs="Arial"/>
          <w:color w:val="000000"/>
          <w:u w:val="none"/>
        </w:rPr>
        <w:t xml:space="preserve">Antipas, </w:t>
      </w:r>
      <w:r w:rsidR="00010C00">
        <w:rPr>
          <w:rStyle w:val="Internetlink"/>
          <w:rFonts w:ascii="Arial" w:hAnsi="Arial" w:cs="Arial"/>
          <w:color w:val="000000"/>
          <w:u w:val="none"/>
        </w:rPr>
        <w:t>und andere unter Nero), während in den 2 Jahrtausenden danach Millionen von Christen den Märtyrertod erlitten.</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506391" w:rsidRPr="00D166D1">
        <w:rPr>
          <w:rStyle w:val="Absatz-Standardschriftart1"/>
          <w:rFonts w:ascii="Arial" w:hAnsi="Arial" w:cs="Arial"/>
        </w:rPr>
        <w:t xml:space="preserve"> Laut Flavius Josephus wurden 70 n.Chr. mehr als eine Million Juden getötet</w:t>
      </w:r>
      <w:r w:rsidR="00E7085E">
        <w:rPr>
          <w:rStyle w:val="Absatz-Standardschriftart1"/>
          <w:rFonts w:ascii="Arial" w:hAnsi="Arial" w:cs="Arial"/>
        </w:rPr>
        <w:t>. U</w:t>
      </w:r>
      <w:r w:rsidR="00C67E1A" w:rsidRPr="00D166D1">
        <w:rPr>
          <w:rStyle w:val="Absatz-Standardschriftart1"/>
          <w:rFonts w:ascii="Arial" w:hAnsi="Arial" w:cs="Arial"/>
        </w:rPr>
        <w:t xml:space="preserve">nzählige </w:t>
      </w:r>
      <w:r w:rsidR="00E7085E">
        <w:rPr>
          <w:rStyle w:val="Absatz-Standardschriftart1"/>
          <w:rFonts w:ascii="Arial" w:hAnsi="Arial" w:cs="Arial"/>
        </w:rPr>
        <w:t xml:space="preserve">wurden </w:t>
      </w:r>
      <w:r w:rsidR="00C67E1A" w:rsidRPr="00D166D1">
        <w:rPr>
          <w:rStyle w:val="Absatz-Standardschriftart1"/>
          <w:rFonts w:ascii="Arial" w:hAnsi="Arial" w:cs="Arial"/>
        </w:rPr>
        <w:t>außerhalb</w:t>
      </w:r>
      <w:r w:rsidR="001E78FD">
        <w:rPr>
          <w:rStyle w:val="Absatz-Standardschriftart1"/>
          <w:rFonts w:ascii="Arial" w:hAnsi="Arial" w:cs="Arial"/>
        </w:rPr>
        <w:t xml:space="preserve"> </w:t>
      </w:r>
      <w:r w:rsidR="00C67E1A" w:rsidRPr="00D166D1">
        <w:rPr>
          <w:rStyle w:val="Absatz-Standardschriftart1"/>
          <w:rFonts w:ascii="Arial" w:hAnsi="Arial" w:cs="Arial"/>
        </w:rPr>
        <w:t>der Stadt gekreuzigt, wobei alle Bäume dafür aufgebraucht wurden</w:t>
      </w:r>
      <w:r w:rsidR="00505B5E">
        <w:rPr>
          <w:rStyle w:val="Absatz-Standardschriftart1"/>
          <w:rFonts w:ascii="Arial" w:hAnsi="Arial" w:cs="Arial"/>
        </w:rPr>
        <w:t>,</w:t>
      </w:r>
      <w:r w:rsidR="00743498">
        <w:rPr>
          <w:rStyle w:val="Absatz-Standardschriftart1"/>
          <w:rFonts w:ascii="Arial" w:hAnsi="Arial" w:cs="Arial"/>
        </w:rPr>
        <w:t xml:space="preserve"> und</w:t>
      </w:r>
      <w:r w:rsidR="00020EAE">
        <w:rPr>
          <w:rStyle w:val="Absatz-Standardschriftart1"/>
          <w:rFonts w:ascii="Arial" w:hAnsi="Arial" w:cs="Arial"/>
        </w:rPr>
        <w:t xml:space="preserve"> </w:t>
      </w:r>
      <w:r w:rsidR="00506391" w:rsidRPr="00D166D1">
        <w:rPr>
          <w:rStyle w:val="Absatz-Standardschriftart1"/>
          <w:rFonts w:ascii="Arial" w:hAnsi="Arial" w:cs="Arial"/>
        </w:rPr>
        <w:t xml:space="preserve">97.000 </w:t>
      </w:r>
      <w:r w:rsidR="00020EAE">
        <w:rPr>
          <w:rStyle w:val="Absatz-Standardschriftart1"/>
          <w:rFonts w:ascii="Arial" w:hAnsi="Arial" w:cs="Arial"/>
        </w:rPr>
        <w:t xml:space="preserve">wurden </w:t>
      </w:r>
      <w:r w:rsidR="00506391" w:rsidRPr="00D166D1">
        <w:rPr>
          <w:rStyle w:val="Absatz-Standardschriftart1"/>
          <w:rFonts w:ascii="Arial" w:hAnsi="Arial" w:cs="Arial"/>
        </w:rPr>
        <w:t xml:space="preserve">in die Sklaverei </w:t>
      </w:r>
      <w:r w:rsidR="00743498">
        <w:rPr>
          <w:rStyle w:val="Absatz-Standardschriftart1"/>
          <w:rFonts w:ascii="Arial" w:hAnsi="Arial" w:cs="Arial"/>
        </w:rPr>
        <w:t xml:space="preserve">nach Ägypten </w:t>
      </w:r>
      <w:r w:rsidR="000610F6">
        <w:rPr>
          <w:rStyle w:val="Absatz-Standardschriftart1"/>
          <w:rFonts w:ascii="Arial" w:hAnsi="Arial" w:cs="Arial"/>
        </w:rPr>
        <w:t xml:space="preserve">und in die anderen Provinzen des Reiches </w:t>
      </w:r>
      <w:r w:rsidR="00506391" w:rsidRPr="00D166D1">
        <w:rPr>
          <w:rStyle w:val="Absatz-Standardschriftart1"/>
          <w:rFonts w:ascii="Arial" w:hAnsi="Arial" w:cs="Arial"/>
        </w:rPr>
        <w:t>weggeführt</w:t>
      </w:r>
      <w:r w:rsidR="00D61888">
        <w:rPr>
          <w:rStyle w:val="Absatz-Standardschriftart1"/>
          <w:rFonts w:ascii="Arial" w:hAnsi="Arial" w:cs="Arial"/>
        </w:rPr>
        <w:t xml:space="preserve"> (58,279)</w:t>
      </w:r>
      <w:r w:rsidR="00C67E1A" w:rsidRPr="00D166D1">
        <w:rPr>
          <w:rStyle w:val="Absatz-Standardschriftart1"/>
          <w:rFonts w:ascii="Arial" w:hAnsi="Arial" w:cs="Arial"/>
        </w:rPr>
        <w:t>, worauf die Preise für Sklaven in den Keller fielen</w:t>
      </w:r>
      <w:r w:rsidR="0050639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506391" w:rsidRPr="00D166D1">
        <w:rPr>
          <w:rStyle w:val="Absatz-Standardschriftart1"/>
          <w:rFonts w:ascii="Arial" w:hAnsi="Arial" w:cs="Arial"/>
        </w:rPr>
        <w:t xml:space="preserve"> </w:t>
      </w:r>
      <w:r w:rsidR="00CD7274" w:rsidRPr="00D166D1">
        <w:rPr>
          <w:rStyle w:val="Absatz-Standardschriftart1"/>
          <w:rFonts w:ascii="Arial" w:hAnsi="Arial" w:cs="Arial"/>
        </w:rPr>
        <w:t>Bewusst wird hier d</w:t>
      </w:r>
      <w:r w:rsidR="001E78FD">
        <w:rPr>
          <w:rStyle w:val="Absatz-Standardschriftart1"/>
          <w:rFonts w:ascii="Arial" w:hAnsi="Arial" w:cs="Arial"/>
        </w:rPr>
        <w:t>as</w:t>
      </w:r>
      <w:r w:rsidR="00CD7274" w:rsidRPr="00D166D1">
        <w:rPr>
          <w:rStyle w:val="Absatz-Standardschriftart1"/>
          <w:rFonts w:ascii="Arial" w:hAnsi="Arial" w:cs="Arial"/>
        </w:rPr>
        <w:t xml:space="preserve"> Wort </w:t>
      </w:r>
      <w:r w:rsidR="001E78FD" w:rsidRPr="00D166D1">
        <w:rPr>
          <w:rStyle w:val="Absatz-Standardschriftart1"/>
          <w:rFonts w:ascii="Arial" w:hAnsi="Arial" w:cs="Arial"/>
        </w:rPr>
        <w:t>στρατ</w:t>
      </w:r>
      <w:r w:rsidR="002F4669">
        <w:rPr>
          <w:rStyle w:val="Absatz-Standardschriftart1"/>
          <w:rFonts w:ascii="Arial" w:hAnsi="Arial" w:cs="Arial"/>
        </w:rPr>
        <w:t>οπεδων</w:t>
      </w:r>
      <w:r w:rsidR="001E78FD" w:rsidRPr="00D166D1">
        <w:rPr>
          <w:rStyle w:val="Absatz-Standardschriftart1"/>
          <w:rFonts w:ascii="Arial" w:hAnsi="Arial" w:cs="Arial"/>
        </w:rPr>
        <w:t xml:space="preserve"> </w:t>
      </w:r>
      <w:r w:rsidR="00CD7274" w:rsidRPr="00D166D1">
        <w:rPr>
          <w:rStyle w:val="Absatz-Standardschriftart1"/>
          <w:rFonts w:ascii="Arial" w:hAnsi="Arial" w:cs="Arial"/>
        </w:rPr>
        <w:t xml:space="preserve">verwendet und nicht στρατια (Strong Nr.: 4756) oder στρατευμα (Strong Nr.: 4753). </w:t>
      </w:r>
      <w:r w:rsidR="00506391" w:rsidRPr="00D166D1">
        <w:rPr>
          <w:rStyle w:val="Absatz-Standardschriftart1"/>
          <w:rFonts w:ascii="Arial" w:hAnsi="Arial" w:cs="Arial"/>
        </w:rPr>
        <w:t xml:space="preserve">Nachdem Titus 70 n.Chr. schon mit der Belagerung Jerusalems begonnen hatte, ließ er sie plötzlich abbrechen und forderte die Juden zur Übergabe auf. </w:t>
      </w:r>
      <w:r w:rsidR="004F3DBC" w:rsidRPr="00D166D1">
        <w:rPr>
          <w:rStyle w:val="Absatz-Standardschriftart1"/>
          <w:rFonts w:ascii="Arial" w:hAnsi="Arial" w:cs="Arial"/>
        </w:rPr>
        <w:t xml:space="preserve">Er wartete noch bis zum </w:t>
      </w:r>
      <w:r w:rsidR="001E1A54">
        <w:rPr>
          <w:rStyle w:val="Absatz-Standardschriftart1"/>
          <w:rFonts w:ascii="Arial" w:hAnsi="Arial" w:cs="Arial"/>
        </w:rPr>
        <w:t>Passah</w:t>
      </w:r>
      <w:r w:rsidR="004F3DBC" w:rsidRPr="00D166D1">
        <w:rPr>
          <w:rStyle w:val="Absatz-Standardschriftart1"/>
          <w:rFonts w:ascii="Arial" w:hAnsi="Arial" w:cs="Arial"/>
        </w:rPr>
        <w:t xml:space="preserve">-Fest, bevor er den Belagerungsring um die Stadt schloss. </w:t>
      </w:r>
      <w:r w:rsidR="00506391" w:rsidRPr="00D166D1">
        <w:rPr>
          <w:rStyle w:val="Absatz-Standardschriftart1"/>
          <w:rFonts w:ascii="Arial" w:hAnsi="Arial" w:cs="Arial"/>
        </w:rPr>
        <w:t>Als die Christen in der Stadt, die schon aufgeschlagenen Heerlager rund um Jerusalem sahen, nützten sie die</w:t>
      </w:r>
      <w:r w:rsidR="009E12C6">
        <w:rPr>
          <w:rStyle w:val="Absatz-Standardschriftart1"/>
          <w:rFonts w:ascii="Arial" w:hAnsi="Arial" w:cs="Arial"/>
        </w:rPr>
        <w:t>se</w:t>
      </w:r>
      <w:r w:rsidR="00506391" w:rsidRPr="00D166D1">
        <w:rPr>
          <w:rStyle w:val="Absatz-Standardschriftart1"/>
          <w:rFonts w:ascii="Arial" w:hAnsi="Arial" w:cs="Arial"/>
        </w:rPr>
        <w:t xml:space="preserve"> Gelegenheit</w:t>
      </w:r>
      <w:r w:rsidR="004E611E">
        <w:rPr>
          <w:rStyle w:val="Absatz-Standardschriftart1"/>
          <w:rFonts w:ascii="Arial" w:hAnsi="Arial" w:cs="Arial"/>
        </w:rPr>
        <w:t xml:space="preserve"> (vgl. Ps 60,6)</w:t>
      </w:r>
      <w:r w:rsidR="00506391" w:rsidRPr="00D166D1">
        <w:rPr>
          <w:rStyle w:val="Absatz-Standardschriftart1"/>
          <w:rFonts w:ascii="Arial" w:hAnsi="Arial" w:cs="Arial"/>
        </w:rPr>
        <w:t xml:space="preserve">, um aufgrund der Prophezeiung Jesu </w:t>
      </w:r>
      <w:r w:rsidR="00824313">
        <w:rPr>
          <w:rStyle w:val="Absatz-Standardschriftart1"/>
          <w:rFonts w:ascii="Arial" w:hAnsi="Arial" w:cs="Arial"/>
        </w:rPr>
        <w:t xml:space="preserve">den Fluchtkorridor zu nutzen und </w:t>
      </w:r>
      <w:r w:rsidR="00506391" w:rsidRPr="00D166D1">
        <w:rPr>
          <w:rStyle w:val="Absatz-Standardschriftart1"/>
          <w:rFonts w:ascii="Arial" w:hAnsi="Arial" w:cs="Arial"/>
        </w:rPr>
        <w:t xml:space="preserve">in die Berge von Pella zu flüchten. </w:t>
      </w:r>
      <w:r w:rsidR="004F3DBC" w:rsidRPr="00D166D1">
        <w:rPr>
          <w:rStyle w:val="Absatz-Standardschriftart1"/>
          <w:rFonts w:ascii="Arial" w:hAnsi="Arial" w:cs="Arial"/>
        </w:rPr>
        <w:t>Herodes Agrippa II.</w:t>
      </w:r>
      <w:r w:rsidR="00D61888">
        <w:rPr>
          <w:rStyle w:val="Absatz-Standardschriftart1"/>
          <w:rFonts w:ascii="Arial" w:hAnsi="Arial" w:cs="Arial"/>
        </w:rPr>
        <w:t xml:space="preserve">, der sich Jahre davor durch die Verteidigungspredigt des Paulus sehr angesprochen fühlte (Apg 26,28), </w:t>
      </w:r>
      <w:r w:rsidR="005A081C" w:rsidRPr="00D166D1">
        <w:rPr>
          <w:rFonts w:ascii="Arial" w:hAnsi="Arial" w:cs="Arial"/>
        </w:rPr>
        <w:t xml:space="preserve">nahm </w:t>
      </w:r>
      <w:r w:rsidR="005A081C" w:rsidRPr="00D166D1">
        <w:rPr>
          <w:rStyle w:val="Absatz-Standardschriftart1"/>
          <w:rFonts w:ascii="Arial" w:hAnsi="Arial" w:cs="Arial"/>
        </w:rPr>
        <w:t>die Christen</w:t>
      </w:r>
      <w:r w:rsidR="00281844">
        <w:rPr>
          <w:rStyle w:val="Absatz-Standardschriftart1"/>
          <w:rFonts w:ascii="Arial" w:hAnsi="Arial" w:cs="Arial"/>
        </w:rPr>
        <w:t xml:space="preserve"> freundlich auf</w:t>
      </w:r>
      <w:r w:rsidR="00D6023B">
        <w:rPr>
          <w:rStyle w:val="Absatz-Standardschriftart1"/>
          <w:rFonts w:ascii="Arial" w:hAnsi="Arial" w:cs="Arial"/>
        </w:rPr>
        <w:t>,</w:t>
      </w:r>
      <w:r w:rsidR="00A97B02" w:rsidRPr="00A97B02">
        <w:rPr>
          <w:rStyle w:val="Absatz-Standardschriftart1"/>
          <w:rFonts w:ascii="Arial" w:hAnsi="Arial" w:cs="Arial"/>
        </w:rPr>
        <w:t xml:space="preserve"> </w:t>
      </w:r>
      <w:r w:rsidR="005A081C" w:rsidRPr="00D166D1">
        <w:rPr>
          <w:rStyle w:val="Absatz-Standardschriftart1"/>
          <w:rFonts w:ascii="Arial" w:hAnsi="Arial" w:cs="Arial"/>
        </w:rPr>
        <w:t>die aus</w:t>
      </w:r>
      <w:r w:rsidR="004F3DBC" w:rsidRPr="00D166D1">
        <w:rPr>
          <w:rStyle w:val="Absatz-Standardschriftart1"/>
          <w:rFonts w:ascii="Arial" w:hAnsi="Arial" w:cs="Arial"/>
        </w:rPr>
        <w:t xml:space="preserve"> </w:t>
      </w:r>
      <w:r w:rsidR="005A081C" w:rsidRPr="00D166D1">
        <w:rPr>
          <w:rStyle w:val="Absatz-Standardschriftart1"/>
          <w:rFonts w:ascii="Arial" w:hAnsi="Arial" w:cs="Arial"/>
        </w:rPr>
        <w:t>Jerusalem</w:t>
      </w:r>
      <w:r w:rsidR="00281844">
        <w:rPr>
          <w:rStyle w:val="Absatz-Standardschriftart1"/>
          <w:rFonts w:ascii="Arial" w:hAnsi="Arial" w:cs="Arial"/>
        </w:rPr>
        <w:t xml:space="preserve"> und Judäa</w:t>
      </w:r>
      <w:r w:rsidR="005A081C" w:rsidRPr="00D166D1">
        <w:rPr>
          <w:rStyle w:val="Absatz-Standardschriftart1"/>
          <w:rFonts w:ascii="Arial" w:hAnsi="Arial" w:cs="Arial"/>
        </w:rPr>
        <w:t xml:space="preserve"> flüchteten</w:t>
      </w:r>
      <w:r w:rsidR="00020EAE">
        <w:rPr>
          <w:rStyle w:val="Absatz-Standardschriftart1"/>
          <w:rFonts w:ascii="Arial" w:hAnsi="Arial" w:cs="Arial"/>
        </w:rPr>
        <w:t>,</w:t>
      </w:r>
      <w:r w:rsidR="00020EAE" w:rsidRPr="00020EAE">
        <w:rPr>
          <w:rStyle w:val="Absatz-Standardschriftart1"/>
          <w:rFonts w:ascii="Arial" w:hAnsi="Arial" w:cs="Arial"/>
        </w:rPr>
        <w:t xml:space="preserve"> </w:t>
      </w:r>
      <w:r w:rsidR="00020EAE" w:rsidRPr="00D166D1">
        <w:rPr>
          <w:rStyle w:val="Absatz-Standardschriftart1"/>
          <w:rFonts w:ascii="Arial" w:hAnsi="Arial" w:cs="Arial"/>
        </w:rPr>
        <w:t>um in Pella Unterschlupf zu finden</w:t>
      </w:r>
      <w:r w:rsidR="00D61888">
        <w:rPr>
          <w:rStyle w:val="Absatz-Standardschriftart1"/>
          <w:rFonts w:ascii="Arial" w:hAnsi="Arial" w:cs="Arial"/>
        </w:rPr>
        <w:t xml:space="preserve"> </w:t>
      </w:r>
      <w:r w:rsidR="00D61888" w:rsidRPr="00D166D1">
        <w:rPr>
          <w:rStyle w:val="Absatz-Standardschriftart1"/>
          <w:rFonts w:ascii="Arial" w:hAnsi="Arial" w:cs="Arial"/>
        </w:rPr>
        <w:t>(</w:t>
      </w:r>
      <w:r w:rsidR="00D6023B">
        <w:rPr>
          <w:rStyle w:val="Absatz-Standardschriftart1"/>
          <w:rFonts w:ascii="Arial" w:hAnsi="Arial" w:cs="Arial"/>
        </w:rPr>
        <w:t>Eusebius, Kirchengeschichte III,5</w:t>
      </w:r>
      <w:r w:rsidR="00D61888" w:rsidRPr="00D166D1">
        <w:rPr>
          <w:rStyle w:val="Absatz-Standardschriftart1"/>
          <w:rFonts w:ascii="Arial" w:hAnsi="Arial" w:cs="Arial"/>
        </w:rPr>
        <w:t>)</w:t>
      </w:r>
      <w:r w:rsidR="00020EAE">
        <w:rPr>
          <w:rStyle w:val="Absatz-Standardschriftart1"/>
          <w:rFonts w:ascii="Arial" w:hAnsi="Arial" w:cs="Arial"/>
        </w:rPr>
        <w:t>.</w:t>
      </w:r>
      <w:r w:rsidR="003A4414">
        <w:rPr>
          <w:rStyle w:val="Absatz-Standardschriftart1"/>
          <w:rFonts w:ascii="Arial" w:hAnsi="Arial" w:cs="Arial"/>
        </w:rPr>
        <w:t xml:space="preserve"> Flucht muss nicht Feigheit sein, sie kann auch Klugheit sein!</w:t>
      </w:r>
      <w:r w:rsidR="00972C95">
        <w:rPr>
          <w:rStyle w:val="Absatz-Standardschriftart1"/>
          <w:rFonts w:ascii="Arial" w:hAnsi="Arial" w:cs="Arial"/>
        </w:rPr>
        <w:t xml:space="preserve"> Die rechtzeitige Flucht von Juden vor den Nazis war </w:t>
      </w:r>
      <w:r w:rsidR="00362149">
        <w:rPr>
          <w:rStyle w:val="Absatz-Standardschriftart1"/>
          <w:rFonts w:ascii="Arial" w:hAnsi="Arial" w:cs="Arial"/>
        </w:rPr>
        <w:t xml:space="preserve">auch </w:t>
      </w:r>
      <w:r w:rsidR="00972C95">
        <w:rPr>
          <w:rStyle w:val="Absatz-Standardschriftart1"/>
          <w:rFonts w:ascii="Arial" w:hAnsi="Arial" w:cs="Arial"/>
        </w:rPr>
        <w:t>eine solche Klugheit.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506391" w:rsidRPr="00D166D1">
        <w:rPr>
          <w:rStyle w:val="Absatz-Standardschriftart1"/>
          <w:rFonts w:ascii="Arial" w:hAnsi="Arial" w:cs="Arial"/>
        </w:rPr>
        <w:t xml:space="preserve"> Damit sind die Völker gemeint, die Palästina und Jerusalem im Laufe der Geschichte, bis zur Staatsgründung Israels im Jahr 1948, der Reihe nach beherrschten. </w:t>
      </w:r>
      <w:r w:rsidR="007F2031" w:rsidRPr="00D166D1">
        <w:rPr>
          <w:rStyle w:val="Absatz-Standardschriftart1"/>
          <w:rFonts w:ascii="Arial" w:hAnsi="Arial" w:cs="Arial"/>
        </w:rPr>
        <w:t xml:space="preserve">Noch zweimal versuchten die Juden davor das Schicksal Jerusalems und des zerstörten Tempels zu wenden. Zuerst beim erfolglosen </w:t>
      </w:r>
      <w:r w:rsidR="000D2466" w:rsidRPr="00D166D1">
        <w:rPr>
          <w:rStyle w:val="Absatz-Standardschriftart1"/>
          <w:rFonts w:ascii="Arial" w:hAnsi="Arial" w:cs="Arial"/>
        </w:rPr>
        <w:t xml:space="preserve">Aufstand des selbsternannten </w:t>
      </w:r>
      <w:r w:rsidR="00020EAE">
        <w:rPr>
          <w:rStyle w:val="Absatz-Standardschriftart1"/>
          <w:rFonts w:ascii="Arial" w:hAnsi="Arial" w:cs="Arial"/>
        </w:rPr>
        <w:t xml:space="preserve">Messias </w:t>
      </w:r>
      <w:r w:rsidR="000D2466" w:rsidRPr="00D166D1">
        <w:rPr>
          <w:rStyle w:val="Absatz-Standardschriftart1"/>
          <w:rFonts w:ascii="Arial" w:hAnsi="Arial" w:cs="Arial"/>
        </w:rPr>
        <w:t xml:space="preserve">Simon </w:t>
      </w:r>
      <w:r w:rsidR="007F2031" w:rsidRPr="00D166D1">
        <w:rPr>
          <w:rStyle w:val="Absatz-Standardschriftart1"/>
          <w:rFonts w:ascii="Arial" w:hAnsi="Arial" w:cs="Arial"/>
        </w:rPr>
        <w:t xml:space="preserve">Bar-Kochba im Jahr 132-135 n.Chr. </w:t>
      </w:r>
      <w:r w:rsidR="007711BA" w:rsidRPr="00D166D1">
        <w:rPr>
          <w:rStyle w:val="Absatz-Standardschriftart1"/>
          <w:rFonts w:ascii="Arial" w:hAnsi="Arial" w:cs="Arial"/>
        </w:rPr>
        <w:t xml:space="preserve">Dabei verloren 580.000 Juden ihr Leben. </w:t>
      </w:r>
      <w:r w:rsidR="007F2031" w:rsidRPr="00D166D1">
        <w:rPr>
          <w:rStyle w:val="Absatz-Standardschriftart1"/>
          <w:rFonts w:ascii="Arial" w:hAnsi="Arial" w:cs="Arial"/>
        </w:rPr>
        <w:t>Ein zweites Mal durch Kaiser Julian im Jahr 361-363 n.Chr., der beabsichtigte den Tempel wiederaufzubauen und dadurch das Christentum zu schwächen. Doch mitten in den Vorbereitungen vereitelte</w:t>
      </w:r>
      <w:r w:rsidR="00EF3521" w:rsidRPr="00D166D1">
        <w:rPr>
          <w:rStyle w:val="Absatz-Standardschriftart1"/>
          <w:rFonts w:ascii="Arial" w:hAnsi="Arial" w:cs="Arial"/>
        </w:rPr>
        <w:t>n</w:t>
      </w:r>
      <w:r w:rsidR="007F2031" w:rsidRPr="00D166D1">
        <w:rPr>
          <w:rStyle w:val="Absatz-Standardschriftart1"/>
          <w:rFonts w:ascii="Arial" w:hAnsi="Arial" w:cs="Arial"/>
        </w:rPr>
        <w:t xml:space="preserve"> ein schweres Erdbeben und ein Flammenbrand aus den Trümmern sein Vorhaben. Er selbst starb noch im gleichen Jahr im Feldzug gegen die Perser (58,279ff).</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506391" w:rsidRPr="00D166D1">
        <w:rPr>
          <w:rStyle w:val="Absatz-Standardschriftart1"/>
          <w:rFonts w:ascii="Arial" w:hAnsi="Arial" w:cs="Arial"/>
        </w:rPr>
        <w:t xml:space="preserve"> Vielleicht Tsunamis, </w:t>
      </w:r>
      <w:r w:rsidR="00F231C8">
        <w:rPr>
          <w:rStyle w:val="Absatz-Standardschriftart1"/>
          <w:rFonts w:ascii="Arial" w:hAnsi="Arial" w:cs="Arial"/>
        </w:rPr>
        <w:t>entstanden</w:t>
      </w:r>
      <w:r w:rsidR="00506391" w:rsidRPr="00D166D1">
        <w:rPr>
          <w:rStyle w:val="Absatz-Standardschriftart1"/>
          <w:rFonts w:ascii="Arial" w:hAnsi="Arial" w:cs="Arial"/>
        </w:rPr>
        <w:t xml:space="preserve"> durch Seebeben</w:t>
      </w:r>
      <w:r w:rsidR="00FE27F6">
        <w:rPr>
          <w:rStyle w:val="Absatz-Standardschriftart1"/>
          <w:rFonts w:ascii="Arial" w:hAnsi="Arial" w:cs="Arial"/>
        </w:rPr>
        <w:t xml:space="preserve">, </w:t>
      </w:r>
      <w:r w:rsidR="001124BE">
        <w:rPr>
          <w:rStyle w:val="Absatz-Standardschriftart1"/>
          <w:rFonts w:ascii="Arial" w:hAnsi="Arial" w:cs="Arial"/>
        </w:rPr>
        <w:t>welche</w:t>
      </w:r>
      <w:r w:rsidR="00506391" w:rsidRPr="00D166D1">
        <w:rPr>
          <w:rStyle w:val="Absatz-Standardschriftart1"/>
          <w:rFonts w:ascii="Arial" w:hAnsi="Arial" w:cs="Arial"/>
        </w:rPr>
        <w:t xml:space="preserve"> eine Erschütterung des Meeres verursachen</w:t>
      </w:r>
      <w:r w:rsidR="0001208C">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506391" w:rsidRPr="00D166D1">
        <w:rPr>
          <w:rStyle w:val="Absatz-Standardschriftart1"/>
          <w:rFonts w:ascii="Arial" w:hAnsi="Arial" w:cs="Arial"/>
        </w:rPr>
        <w:t xml:space="preserve"> </w:t>
      </w:r>
      <w:r w:rsidR="00852E83">
        <w:rPr>
          <w:rStyle w:val="Absatz-Standardschriftart1"/>
          <w:rFonts w:ascii="Arial" w:hAnsi="Arial" w:cs="Arial"/>
        </w:rPr>
        <w:t xml:space="preserve">In </w:t>
      </w:r>
      <w:r w:rsidR="00BF6C3D">
        <w:rPr>
          <w:rStyle w:val="Absatz-Standardschriftart1"/>
          <w:rFonts w:ascii="Arial" w:hAnsi="Arial" w:cs="Arial"/>
        </w:rPr>
        <w:t>8</w:t>
      </w:r>
      <w:r w:rsidR="00852E83">
        <w:rPr>
          <w:rStyle w:val="Absatz-Standardschriftart1"/>
          <w:rFonts w:ascii="Arial" w:hAnsi="Arial" w:cs="Arial"/>
        </w:rPr>
        <w:t xml:space="preserve"> Handschriften steht</w:t>
      </w:r>
      <w:r w:rsidR="00506391" w:rsidRPr="00D166D1">
        <w:rPr>
          <w:rStyle w:val="Absatz-Standardschriftart1"/>
          <w:rFonts w:ascii="Arial" w:hAnsi="Arial" w:cs="Arial"/>
        </w:rPr>
        <w:t xml:space="preserve"> die Begebenheit aus Joh 7,53</w:t>
      </w:r>
      <w:r w:rsidR="00422F20">
        <w:rPr>
          <w:rStyle w:val="Absatz-Standardschriftart1"/>
          <w:rFonts w:ascii="Arial" w:hAnsi="Arial" w:cs="Arial"/>
        </w:rPr>
        <w:t xml:space="preserve"> - </w:t>
      </w:r>
      <w:r w:rsidR="00506391" w:rsidRPr="00D166D1">
        <w:rPr>
          <w:rStyle w:val="Absatz-Standardschriftart1"/>
          <w:rFonts w:ascii="Arial" w:hAnsi="Arial" w:cs="Arial"/>
        </w:rPr>
        <w:t>8,10 anschließend an diesen Vers</w:t>
      </w:r>
      <w:r w:rsidR="00900942">
        <w:rPr>
          <w:rStyle w:val="Absatz-Standardschriftart1"/>
          <w:rFonts w:ascii="Arial" w:hAnsi="Arial" w:cs="Arial"/>
        </w:rPr>
        <w:t xml:space="preserve"> (27,</w:t>
      </w:r>
      <w:r w:rsidR="00BE71CB">
        <w:rPr>
          <w:rStyle w:val="Absatz-Standardschriftart1"/>
          <w:rFonts w:ascii="Arial" w:hAnsi="Arial" w:cs="Arial"/>
        </w:rPr>
        <w:t>173.</w:t>
      </w:r>
      <w:r w:rsidR="00900942">
        <w:rPr>
          <w:rStyle w:val="Absatz-Standardschriftart1"/>
          <w:rFonts w:ascii="Arial" w:hAnsi="Arial" w:cs="Arial"/>
        </w:rPr>
        <w:t>2</w:t>
      </w:r>
      <w:r w:rsidR="00271A4F">
        <w:rPr>
          <w:rStyle w:val="Absatz-Standardschriftart1"/>
          <w:rFonts w:ascii="Arial" w:hAnsi="Arial" w:cs="Arial"/>
        </w:rPr>
        <w:t>19ff</w:t>
      </w:r>
      <w:r w:rsidR="00900942">
        <w:rPr>
          <w:rStyle w:val="Absatz-Standardschriftart1"/>
          <w:rFonts w:ascii="Arial" w:hAnsi="Arial" w:cs="Arial"/>
        </w:rPr>
        <w:t>)</w:t>
      </w:r>
      <w:r w:rsidR="00506391" w:rsidRPr="00D166D1">
        <w:rPr>
          <w:rStyle w:val="Absatz-Standardschriftart1"/>
          <w:rFonts w:ascii="Arial" w:hAnsi="Arial" w:cs="Arial"/>
        </w:rPr>
        <w:t>.</w:t>
      </w:r>
      <w:r w:rsidR="00BF6C3D">
        <w:rPr>
          <w:rStyle w:val="Absatz-Standardschriftart1"/>
          <w:rFonts w:ascii="Arial" w:hAnsi="Arial" w:cs="Arial"/>
        </w:rPr>
        <w:t xml:space="preserve"> Vom Kontext her, würde sie auch gut hierher passen</w:t>
      </w:r>
      <w:r w:rsidR="007D569B">
        <w:rPr>
          <w:rStyle w:val="Absatz-Standardschriftart1"/>
          <w:rFonts w:ascii="Arial" w:hAnsi="Arial" w:cs="Arial"/>
        </w:rPr>
        <w:t xml:space="preserve"> (20,529)</w:t>
      </w:r>
      <w:r w:rsidR="00BF6C3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E64B27">
        <w:rPr>
          <w:rStyle w:val="Absatz-Standardschriftart1"/>
          <w:rFonts w:ascii="Arial" w:hAnsi="Arial" w:cs="Arial"/>
          <w:vertAlign w:val="superscript"/>
        </w:rPr>
        <w:t xml:space="preserve"> </w:t>
      </w:r>
      <w:r w:rsidR="00E64B27">
        <w:rPr>
          <w:rFonts w:ascii="Arial" w:hAnsi="Arial" w:cs="Arial"/>
        </w:rPr>
        <w:t>Es gibt im Griechischen</w:t>
      </w:r>
      <w:r w:rsidR="00E64B27" w:rsidRPr="00E64B27">
        <w:rPr>
          <w:rFonts w:ascii="Arial" w:hAnsi="Arial" w:cs="Arial"/>
        </w:rPr>
        <w:t xml:space="preserve"> drei verschiedene Wörter</w:t>
      </w:r>
      <w:r w:rsidR="00A40269">
        <w:rPr>
          <w:rFonts w:ascii="Arial" w:hAnsi="Arial" w:cs="Arial"/>
        </w:rPr>
        <w:t>,</w:t>
      </w:r>
      <w:r w:rsidR="00E64B27" w:rsidRPr="00E64B27">
        <w:rPr>
          <w:rFonts w:ascii="Arial" w:hAnsi="Arial" w:cs="Arial"/>
        </w:rPr>
        <w:t xml:space="preserve"> </w:t>
      </w:r>
      <w:r w:rsidR="00E64B27">
        <w:rPr>
          <w:rFonts w:ascii="Arial" w:hAnsi="Arial" w:cs="Arial"/>
        </w:rPr>
        <w:t>die</w:t>
      </w:r>
      <w:r w:rsidR="00A40269">
        <w:rPr>
          <w:rFonts w:ascii="Arial" w:hAnsi="Arial" w:cs="Arial"/>
        </w:rPr>
        <w:t xml:space="preserve"> gewöhnlich</w:t>
      </w:r>
      <w:r w:rsidR="00E64B27">
        <w:rPr>
          <w:rFonts w:ascii="Arial" w:hAnsi="Arial" w:cs="Arial"/>
        </w:rPr>
        <w:t xml:space="preserve"> mit </w:t>
      </w:r>
      <w:r w:rsidR="00E64B27" w:rsidRPr="00A40269">
        <w:rPr>
          <w:rFonts w:ascii="Arial" w:hAnsi="Arial" w:cs="Arial"/>
          <w:i/>
          <w:iCs/>
        </w:rPr>
        <w:t>arm</w:t>
      </w:r>
      <w:r w:rsidR="00E64B27">
        <w:rPr>
          <w:rFonts w:ascii="Arial" w:hAnsi="Arial" w:cs="Arial"/>
        </w:rPr>
        <w:t xml:space="preserve"> </w:t>
      </w:r>
      <w:r w:rsidR="00E64B27" w:rsidRPr="00E64B27">
        <w:rPr>
          <w:rFonts w:ascii="Arial" w:hAnsi="Arial" w:cs="Arial"/>
        </w:rPr>
        <w:t>übersetzt</w:t>
      </w:r>
      <w:r w:rsidR="00E64B27">
        <w:rPr>
          <w:rFonts w:ascii="Arial" w:hAnsi="Arial" w:cs="Arial"/>
        </w:rPr>
        <w:t xml:space="preserve"> werden. Das Wort </w:t>
      </w:r>
      <w:r w:rsidR="00E64B27" w:rsidRPr="00E64B27">
        <w:rPr>
          <w:rFonts w:ascii="Arial" w:hAnsi="Arial" w:cs="Arial"/>
          <w:bCs/>
        </w:rPr>
        <w:t>πενης</w:t>
      </w:r>
      <w:r w:rsidR="00E64B27" w:rsidRPr="00E64B27">
        <w:rPr>
          <w:rFonts w:ascii="Arial" w:hAnsi="Arial" w:cs="Arial"/>
        </w:rPr>
        <w:t xml:space="preserve"> beschreibt jemanden der so </w:t>
      </w:r>
      <w:r w:rsidR="00E64B27">
        <w:rPr>
          <w:rFonts w:ascii="Arial" w:hAnsi="Arial" w:cs="Arial"/>
        </w:rPr>
        <w:t xml:space="preserve">bedürftig </w:t>
      </w:r>
      <w:r w:rsidR="00E64B27" w:rsidRPr="00E64B27">
        <w:rPr>
          <w:rFonts w:ascii="Arial" w:hAnsi="Arial" w:cs="Arial"/>
        </w:rPr>
        <w:t>ist, dass er sich durch seinen Tageslohn gerade noch ernähren kann</w:t>
      </w:r>
      <w:r w:rsidR="00A40269">
        <w:rPr>
          <w:rFonts w:ascii="Arial" w:hAnsi="Arial" w:cs="Arial"/>
        </w:rPr>
        <w:t xml:space="preserve"> (2Kor 9,9)</w:t>
      </w:r>
      <w:r w:rsidR="00E64B27" w:rsidRPr="00E64B27">
        <w:rPr>
          <w:rFonts w:ascii="Arial" w:hAnsi="Arial" w:cs="Arial"/>
        </w:rPr>
        <w:t>.</w:t>
      </w:r>
      <w:r w:rsidR="00E64B27">
        <w:rPr>
          <w:rFonts w:ascii="Arial" w:hAnsi="Arial" w:cs="Arial"/>
        </w:rPr>
        <w:t xml:space="preserve"> Diese Witwe aber war </w:t>
      </w:r>
      <w:r w:rsidR="00E64B27" w:rsidRPr="00E64B27">
        <w:rPr>
          <w:rFonts w:ascii="Arial" w:hAnsi="Arial" w:cs="Arial"/>
        </w:rPr>
        <w:t xml:space="preserve">offensichtlich </w:t>
      </w:r>
      <w:r w:rsidR="00E64B27">
        <w:rPr>
          <w:rFonts w:ascii="Arial" w:hAnsi="Arial" w:cs="Arial"/>
        </w:rPr>
        <w:t>noch ärmer (</w:t>
      </w:r>
      <w:r w:rsidR="00E64B27" w:rsidRPr="00E64B27">
        <w:rPr>
          <w:rFonts w:ascii="Arial" w:hAnsi="Arial" w:cs="Arial"/>
          <w:bCs/>
        </w:rPr>
        <w:t>πενι-χρος</w:t>
      </w:r>
      <w:r w:rsidR="00E64B27">
        <w:rPr>
          <w:rFonts w:ascii="Arial" w:hAnsi="Arial" w:cs="Arial"/>
          <w:bCs/>
        </w:rPr>
        <w:t>)</w:t>
      </w:r>
      <w:r w:rsidR="005453E8">
        <w:rPr>
          <w:rFonts w:ascii="Arial" w:hAnsi="Arial" w:cs="Arial"/>
          <w:bCs/>
        </w:rPr>
        <w:t xml:space="preserve">. Markus (Mk 12,42) verwendet sogar das Wort </w:t>
      </w:r>
      <w:r w:rsidR="005453E8" w:rsidRPr="00E64B27">
        <w:rPr>
          <w:rFonts w:ascii="Arial" w:hAnsi="Arial" w:cs="Arial"/>
          <w:bCs/>
        </w:rPr>
        <w:t>πτωχος</w:t>
      </w:r>
      <w:r w:rsidR="009113D0">
        <w:rPr>
          <w:rFonts w:ascii="Arial" w:hAnsi="Arial" w:cs="Arial"/>
          <w:bCs/>
        </w:rPr>
        <w:t xml:space="preserve"> </w:t>
      </w:r>
      <w:r w:rsidR="00E64B27">
        <w:rPr>
          <w:rFonts w:ascii="Arial" w:hAnsi="Arial" w:cs="Arial"/>
        </w:rPr>
        <w:t>(</w:t>
      </w:r>
      <w:r w:rsidR="00E64B27" w:rsidRPr="00E64B27">
        <w:rPr>
          <w:rFonts w:ascii="Arial" w:hAnsi="Arial" w:cs="Arial"/>
        </w:rPr>
        <w:t>bettelarm</w:t>
      </w:r>
      <w:r w:rsidR="00E64B27">
        <w:rPr>
          <w:rFonts w:ascii="Arial" w:hAnsi="Arial" w:cs="Arial"/>
        </w:rPr>
        <w:t>)</w:t>
      </w:r>
      <w:r w:rsidR="00E64B27" w:rsidRPr="00E64B27">
        <w:rPr>
          <w:rFonts w:ascii="Arial" w:hAnsi="Arial" w:cs="Arial"/>
        </w:rPr>
        <w:t xml:space="preserve">, </w:t>
      </w:r>
      <w:r w:rsidR="006571FB">
        <w:rPr>
          <w:rFonts w:ascii="Arial" w:hAnsi="Arial" w:cs="Arial"/>
        </w:rPr>
        <w:t>welches</w:t>
      </w:r>
      <w:r w:rsidR="00E64B27">
        <w:rPr>
          <w:rFonts w:ascii="Arial" w:hAnsi="Arial" w:cs="Arial"/>
        </w:rPr>
        <w:t xml:space="preserve"> äußerste</w:t>
      </w:r>
      <w:r w:rsidR="00E64B27" w:rsidRPr="00E64B27">
        <w:rPr>
          <w:rFonts w:ascii="Arial" w:hAnsi="Arial" w:cs="Arial"/>
        </w:rPr>
        <w:t xml:space="preserve"> Not</w:t>
      </w:r>
      <w:r w:rsidR="00E64B27">
        <w:rPr>
          <w:rFonts w:ascii="Arial" w:hAnsi="Arial" w:cs="Arial"/>
        </w:rPr>
        <w:t xml:space="preserve"> ausdrückt. Es ist </w:t>
      </w:r>
      <w:r w:rsidR="00E64B27" w:rsidRPr="00E64B27">
        <w:rPr>
          <w:rFonts w:ascii="Arial" w:hAnsi="Arial" w:cs="Arial"/>
        </w:rPr>
        <w:t>jemand der für seinen</w:t>
      </w:r>
      <w:r w:rsidR="009113D0">
        <w:rPr>
          <w:rFonts w:ascii="Arial" w:hAnsi="Arial" w:cs="Arial"/>
        </w:rPr>
        <w:t xml:space="preserve"> </w:t>
      </w:r>
      <w:r w:rsidR="00E64B27" w:rsidRPr="00E64B27">
        <w:rPr>
          <w:rFonts w:ascii="Arial" w:hAnsi="Arial" w:cs="Arial"/>
        </w:rPr>
        <w:t xml:space="preserve">Lebensunterhalt auf die Almosen anderer angewiesen ist (vgl. Lk 19,8), weil er sonst betteln muss. </w:t>
      </w:r>
      <w:r w:rsidR="005453E8">
        <w:rPr>
          <w:rFonts w:ascii="Arial" w:hAnsi="Arial" w:cs="Arial"/>
        </w:rPr>
        <w:t xml:space="preserve">Sie </w:t>
      </w:r>
      <w:r w:rsidR="005453E8" w:rsidRPr="00E64B27">
        <w:rPr>
          <w:rFonts w:ascii="Arial" w:hAnsi="Arial" w:cs="Arial"/>
        </w:rPr>
        <w:t>hat</w:t>
      </w:r>
      <w:r w:rsidR="005453E8">
        <w:rPr>
          <w:rFonts w:ascii="Arial" w:hAnsi="Arial" w:cs="Arial"/>
        </w:rPr>
        <w:t>te</w:t>
      </w:r>
      <w:r w:rsidR="005453E8" w:rsidRPr="00E64B27">
        <w:rPr>
          <w:rFonts w:ascii="Arial" w:hAnsi="Arial" w:cs="Arial"/>
        </w:rPr>
        <w:t xml:space="preserve"> eigentlich gar nichts mehr für andere übrig, was </w:t>
      </w:r>
      <w:r w:rsidR="005453E8">
        <w:rPr>
          <w:rFonts w:ascii="Arial" w:hAnsi="Arial" w:cs="Arial"/>
        </w:rPr>
        <w:t>ihre</w:t>
      </w:r>
      <w:r w:rsidR="005453E8" w:rsidRPr="00E64B27">
        <w:rPr>
          <w:rFonts w:ascii="Arial" w:hAnsi="Arial" w:cs="Arial"/>
        </w:rPr>
        <w:t xml:space="preserve"> Tat noch beeindruckender macht.</w:t>
      </w:r>
      <w:r w:rsidR="005453E8">
        <w:rPr>
          <w:rFonts w:ascii="Arial" w:hAnsi="Arial" w:cs="Arial"/>
        </w:rPr>
        <w:t xml:space="preserve"> - </w:t>
      </w:r>
      <w:r w:rsidR="00E64B27" w:rsidRPr="00E64B27">
        <w:rPr>
          <w:rFonts w:ascii="Arial" w:hAnsi="Arial" w:cs="Arial"/>
        </w:rPr>
        <w:t>Die Geldsammlungen für die Heiligen in Jerusalem waren für solch bettelarme Glaubensgeschwister (</w:t>
      </w:r>
      <w:r w:rsidR="00A40269">
        <w:rPr>
          <w:rFonts w:ascii="Arial" w:hAnsi="Arial" w:cs="Arial"/>
        </w:rPr>
        <w:t xml:space="preserve">Röm 15,26; </w:t>
      </w:r>
      <w:r w:rsidR="00E64B27" w:rsidRPr="00E64B27">
        <w:rPr>
          <w:rFonts w:ascii="Arial" w:hAnsi="Arial" w:cs="Arial"/>
        </w:rPr>
        <w:t>Gal 2,10)</w:t>
      </w:r>
      <w:r w:rsidR="00E64B27">
        <w:rPr>
          <w:rFonts w:ascii="Arial" w:hAnsi="Arial" w:cs="Arial"/>
        </w:rPr>
        <w:t xml:space="preserve">. - </w:t>
      </w:r>
      <w:r w:rsidR="00506391" w:rsidRPr="00D166D1">
        <w:rPr>
          <w:rStyle w:val="Absatz-Standardschriftart1"/>
          <w:rFonts w:ascii="Arial" w:hAnsi="Arial" w:cs="Arial"/>
        </w:rPr>
        <w:t>N</w:t>
      </w:r>
      <w:r w:rsidR="00506391" w:rsidRPr="00D166D1">
        <w:rPr>
          <w:rStyle w:val="Internetlink"/>
          <w:rFonts w:ascii="Arial" w:hAnsi="Arial" w:cs="Arial"/>
          <w:color w:val="000000"/>
          <w:u w:val="none"/>
        </w:rPr>
        <w:t>ach rabbinischer Vorschrift durfte man nicht weniger als 2 Lepta geben</w:t>
      </w:r>
      <w:r w:rsidR="00864658">
        <w:rPr>
          <w:rStyle w:val="Internetlink"/>
          <w:rFonts w:ascii="Arial" w:hAnsi="Arial" w:cs="Arial"/>
          <w:color w:val="000000"/>
          <w:u w:val="none"/>
        </w:rPr>
        <w:t>.</w:t>
      </w:r>
      <w:r w:rsidR="00506391" w:rsidRPr="00D166D1">
        <w:rPr>
          <w:rStyle w:val="Internetlink"/>
          <w:rFonts w:ascii="Arial" w:hAnsi="Arial" w:cs="Arial"/>
          <w:color w:val="000000"/>
          <w:u w:val="none"/>
        </w:rPr>
        <w:t xml:space="preserve"> Die Witwe musste sich also entscheiden gar nichts zu geben, oder alles zu geben</w:t>
      </w:r>
      <w:r w:rsidR="00DD08A9">
        <w:rPr>
          <w:rStyle w:val="Internetlink"/>
          <w:rFonts w:ascii="Arial" w:hAnsi="Arial" w:cs="Arial"/>
          <w:color w:val="000000"/>
          <w:u w:val="none"/>
        </w:rPr>
        <w:t>,</w:t>
      </w:r>
      <w:r w:rsidR="00506391" w:rsidRPr="00D166D1">
        <w:rPr>
          <w:rStyle w:val="Internetlink"/>
          <w:rFonts w:ascii="Arial" w:hAnsi="Arial" w:cs="Arial"/>
          <w:color w:val="000000"/>
          <w:u w:val="none"/>
        </w:rPr>
        <w:t xml:space="preserve"> was sie hatte. Das Lepta war die kleinste jüdische Lokalwährung</w:t>
      </w:r>
      <w:r w:rsidR="00864658">
        <w:rPr>
          <w:rStyle w:val="Internetlink"/>
          <w:rFonts w:ascii="Arial" w:hAnsi="Arial" w:cs="Arial"/>
          <w:color w:val="000000"/>
          <w:u w:val="none"/>
        </w:rPr>
        <w:t>.</w:t>
      </w:r>
      <w:r w:rsidR="00506391" w:rsidRPr="00D166D1">
        <w:rPr>
          <w:rStyle w:val="Internetlink"/>
          <w:rFonts w:ascii="Arial" w:hAnsi="Arial" w:cs="Arial"/>
          <w:color w:val="000000"/>
          <w:u w:val="none"/>
        </w:rPr>
        <w:t xml:space="preserve"> 1 Denar bzw. Tageslohn entsprach 128 Lepton, d.h. die Witwe war </w:t>
      </w:r>
      <w:r w:rsidR="00E64B27">
        <w:rPr>
          <w:rStyle w:val="Internetlink"/>
          <w:rFonts w:ascii="Arial" w:hAnsi="Arial" w:cs="Arial"/>
          <w:color w:val="000000"/>
          <w:u w:val="none"/>
        </w:rPr>
        <w:t>wirklich sehr arm</w:t>
      </w:r>
      <w:r w:rsidR="00506391" w:rsidRPr="00D166D1">
        <w:rPr>
          <w:rStyle w:val="Internetlink"/>
          <w:rFonts w:ascii="Arial" w:hAnsi="Arial" w:cs="Arial"/>
          <w:color w:val="000000"/>
          <w:u w:val="none"/>
        </w:rPr>
        <w:t xml:space="preserve"> und die 2 Lepta waren wahrscheinlich für das Essen des nächsten Tages aufgespart.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11</w:t>
      </w:r>
      <w:r w:rsidR="00506391" w:rsidRPr="00D166D1">
        <w:rPr>
          <w:rStyle w:val="Internetlink"/>
          <w:rFonts w:ascii="Arial" w:hAnsi="Arial" w:cs="Arial"/>
          <w:color w:val="000000"/>
          <w:u w:val="none"/>
        </w:rPr>
        <w:t xml:space="preserve"> Obwohl Paulus diese Begebenheit sicher von Lukas kannte, nämlich das</w:t>
      </w:r>
      <w:r w:rsidR="00864658">
        <w:rPr>
          <w:rStyle w:val="Internetlink"/>
          <w:rFonts w:ascii="Arial" w:hAnsi="Arial" w:cs="Arial"/>
          <w:color w:val="000000"/>
          <w:u w:val="none"/>
        </w:rPr>
        <w:t>s</w:t>
      </w:r>
      <w:r w:rsidR="00506391" w:rsidRPr="00D166D1">
        <w:rPr>
          <w:rStyle w:val="Internetlink"/>
          <w:rFonts w:ascii="Arial" w:hAnsi="Arial" w:cs="Arial"/>
          <w:color w:val="000000"/>
          <w:u w:val="none"/>
        </w:rPr>
        <w:t xml:space="preserve"> die Witwe alles gab</w:t>
      </w:r>
      <w:r w:rsidR="00A97B02">
        <w:rPr>
          <w:rStyle w:val="Internetlink"/>
          <w:rFonts w:ascii="Arial" w:hAnsi="Arial" w:cs="Arial"/>
          <w:color w:val="000000"/>
          <w:u w:val="none"/>
        </w:rPr>
        <w:t>,</w:t>
      </w:r>
      <w:r w:rsidR="00506391" w:rsidRPr="00D166D1">
        <w:rPr>
          <w:rStyle w:val="Internetlink"/>
          <w:rFonts w:ascii="Arial" w:hAnsi="Arial" w:cs="Arial"/>
          <w:color w:val="000000"/>
          <w:u w:val="none"/>
        </w:rPr>
        <w:t xml:space="preserve"> sodass sie Mangel hatte, verordnete er dies den Gläubigen </w:t>
      </w:r>
      <w:r w:rsidR="00506391" w:rsidRPr="00A97B02">
        <w:rPr>
          <w:rStyle w:val="Internetlink"/>
          <w:rFonts w:ascii="Arial" w:hAnsi="Arial" w:cs="Arial"/>
          <w:i/>
          <w:color w:val="000000"/>
          <w:u w:val="none"/>
        </w:rPr>
        <w:t>nicht</w:t>
      </w:r>
      <w:r w:rsidR="00506391" w:rsidRPr="00D166D1">
        <w:rPr>
          <w:rStyle w:val="Internetlink"/>
          <w:rFonts w:ascii="Arial" w:hAnsi="Arial" w:cs="Arial"/>
          <w:color w:val="000000"/>
          <w:u w:val="none"/>
        </w:rPr>
        <w:t xml:space="preserve"> (2Kor 8,12-15).</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12</w:t>
      </w:r>
      <w:r w:rsidR="00506391" w:rsidRPr="00D166D1">
        <w:rPr>
          <w:rStyle w:val="Internetlink"/>
          <w:rFonts w:ascii="Arial" w:hAnsi="Arial" w:cs="Arial"/>
          <w:color w:val="000000"/>
          <w:u w:val="none"/>
        </w:rPr>
        <w:t xml:space="preserve"> </w:t>
      </w:r>
      <w:r w:rsidR="00FD4210">
        <w:rPr>
          <w:rStyle w:val="Internetlink"/>
          <w:rFonts w:ascii="Arial" w:hAnsi="Arial" w:cs="Arial"/>
          <w:color w:val="000000"/>
          <w:u w:val="none"/>
        </w:rPr>
        <w:t xml:space="preserve">Die Juden dachten, dieser Tempel wäre für die Ewigkeit erbaut, doch Jesus sagt, </w:t>
      </w:r>
      <w:r w:rsidR="00506391" w:rsidRPr="00D166D1">
        <w:rPr>
          <w:rStyle w:val="Internetlink"/>
          <w:rFonts w:ascii="Arial" w:hAnsi="Arial" w:cs="Arial"/>
          <w:color w:val="000000"/>
          <w:u w:val="none"/>
        </w:rPr>
        <w:t>der ganze Tempel w</w:t>
      </w:r>
      <w:r w:rsidR="00FD4210">
        <w:rPr>
          <w:rStyle w:val="Internetlink"/>
          <w:rFonts w:ascii="Arial" w:hAnsi="Arial" w:cs="Arial"/>
          <w:color w:val="000000"/>
          <w:u w:val="none"/>
        </w:rPr>
        <w:t>ird</w:t>
      </w:r>
      <w:r w:rsidR="00506391" w:rsidRPr="00D166D1">
        <w:rPr>
          <w:rStyle w:val="Internetlink"/>
          <w:rFonts w:ascii="Arial" w:hAnsi="Arial" w:cs="Arial"/>
          <w:color w:val="000000"/>
          <w:u w:val="none"/>
        </w:rPr>
        <w:t xml:space="preserve"> zerstört werden. Geschehen ist das</w:t>
      </w:r>
      <w:r w:rsidR="007B68C3">
        <w:rPr>
          <w:rStyle w:val="Internetlink"/>
          <w:rFonts w:ascii="Arial" w:hAnsi="Arial" w:cs="Arial"/>
          <w:color w:val="000000"/>
          <w:u w:val="none"/>
        </w:rPr>
        <w:t xml:space="preserve"> 40 Jahre nach Jesu Ausspruch,</w:t>
      </w:r>
      <w:r w:rsidR="00506391" w:rsidRPr="00D166D1">
        <w:rPr>
          <w:rStyle w:val="Internetlink"/>
          <w:rFonts w:ascii="Arial" w:hAnsi="Arial" w:cs="Arial"/>
          <w:color w:val="000000"/>
          <w:u w:val="none"/>
        </w:rPr>
        <w:t xml:space="preserve"> </w:t>
      </w:r>
      <w:r w:rsidR="004F3DBC" w:rsidRPr="00D166D1">
        <w:rPr>
          <w:rStyle w:val="Internetlink"/>
          <w:rFonts w:ascii="Arial" w:hAnsi="Arial" w:cs="Arial"/>
          <w:color w:val="000000"/>
          <w:u w:val="none"/>
        </w:rPr>
        <w:t>am 9.Aw (Juli/August) des</w:t>
      </w:r>
      <w:r w:rsidR="00506391" w:rsidRPr="00D166D1">
        <w:rPr>
          <w:rStyle w:val="Internetlink"/>
          <w:rFonts w:ascii="Arial" w:hAnsi="Arial" w:cs="Arial"/>
          <w:color w:val="000000"/>
          <w:u w:val="none"/>
        </w:rPr>
        <w:t xml:space="preserve"> Jahre</w:t>
      </w:r>
      <w:r w:rsidR="004F3DBC" w:rsidRPr="00D166D1">
        <w:rPr>
          <w:rStyle w:val="Internetlink"/>
          <w:rFonts w:ascii="Arial" w:hAnsi="Arial" w:cs="Arial"/>
          <w:color w:val="000000"/>
          <w:u w:val="none"/>
        </w:rPr>
        <w:t>s</w:t>
      </w:r>
      <w:r w:rsidR="00506391" w:rsidRPr="00D166D1">
        <w:rPr>
          <w:rStyle w:val="Internetlink"/>
          <w:rFonts w:ascii="Arial" w:hAnsi="Arial" w:cs="Arial"/>
          <w:color w:val="000000"/>
          <w:u w:val="none"/>
        </w:rPr>
        <w:t xml:space="preserve"> 70 n.Chr. durch die Römer. </w:t>
      </w:r>
      <w:r w:rsidR="004F3DBC" w:rsidRPr="00D166D1">
        <w:rPr>
          <w:rStyle w:val="Internetlink"/>
          <w:rFonts w:ascii="Arial" w:hAnsi="Arial" w:cs="Arial"/>
          <w:color w:val="000000"/>
          <w:u w:val="none"/>
        </w:rPr>
        <w:t>Nach jüdischen Angaben war dies der gleiche Tag wie die Zerstörung des ersten Tempels durch Nebukadnez</w:t>
      </w:r>
      <w:r w:rsidR="00CF0D12">
        <w:rPr>
          <w:rStyle w:val="Internetlink"/>
          <w:rFonts w:ascii="Arial" w:hAnsi="Arial" w:cs="Arial"/>
          <w:color w:val="000000"/>
          <w:u w:val="none"/>
        </w:rPr>
        <w:t>a</w:t>
      </w:r>
      <w:r w:rsidR="004F3DBC" w:rsidRPr="00D166D1">
        <w:rPr>
          <w:rStyle w:val="Internetlink"/>
          <w:rFonts w:ascii="Arial" w:hAnsi="Arial" w:cs="Arial"/>
          <w:color w:val="000000"/>
          <w:u w:val="none"/>
        </w:rPr>
        <w:t>r</w:t>
      </w:r>
      <w:r w:rsidR="00A97B02">
        <w:rPr>
          <w:rStyle w:val="Internetlink"/>
          <w:rFonts w:ascii="Arial" w:hAnsi="Arial" w:cs="Arial"/>
          <w:color w:val="000000"/>
          <w:u w:val="none"/>
        </w:rPr>
        <w:t>. Bis</w:t>
      </w:r>
      <w:r w:rsidR="00CD7274" w:rsidRPr="00D166D1">
        <w:rPr>
          <w:rStyle w:val="Internetlink"/>
          <w:rFonts w:ascii="Arial" w:hAnsi="Arial" w:cs="Arial"/>
          <w:color w:val="000000"/>
          <w:u w:val="none"/>
        </w:rPr>
        <w:t xml:space="preserve"> heute </w:t>
      </w:r>
      <w:r w:rsidR="00A97B02">
        <w:rPr>
          <w:rStyle w:val="Internetlink"/>
          <w:rFonts w:ascii="Arial" w:hAnsi="Arial" w:cs="Arial"/>
          <w:color w:val="000000"/>
          <w:u w:val="none"/>
        </w:rPr>
        <w:t xml:space="preserve">ist es </w:t>
      </w:r>
      <w:r w:rsidR="00CD7274" w:rsidRPr="00D166D1">
        <w:rPr>
          <w:rStyle w:val="Internetlink"/>
          <w:rFonts w:ascii="Arial" w:hAnsi="Arial" w:cs="Arial"/>
          <w:color w:val="000000"/>
          <w:u w:val="none"/>
        </w:rPr>
        <w:t>ein Trauertag bei den Juden</w:t>
      </w:r>
      <w:r w:rsidR="004F3DBC" w:rsidRPr="00D166D1">
        <w:rPr>
          <w:rStyle w:val="Internetlink"/>
          <w:rFonts w:ascii="Arial" w:hAnsi="Arial" w:cs="Arial"/>
          <w:color w:val="000000"/>
          <w:u w:val="none"/>
        </w:rPr>
        <w:t xml:space="preserve"> (58,279). Obwohl Titus die Schonung des </w:t>
      </w:r>
      <w:r w:rsidR="00505B5E">
        <w:rPr>
          <w:rStyle w:val="Internetlink"/>
          <w:rFonts w:ascii="Arial" w:hAnsi="Arial" w:cs="Arial"/>
          <w:color w:val="000000"/>
          <w:u w:val="none"/>
        </w:rPr>
        <w:t>Tempels</w:t>
      </w:r>
      <w:r w:rsidR="004F3DBC" w:rsidRPr="00D166D1">
        <w:rPr>
          <w:rStyle w:val="Internetlink"/>
          <w:rFonts w:ascii="Arial" w:hAnsi="Arial" w:cs="Arial"/>
          <w:color w:val="000000"/>
          <w:u w:val="none"/>
        </w:rPr>
        <w:t xml:space="preserve"> angeordnet hatte, - </w:t>
      </w:r>
      <w:r w:rsidR="00FD4210">
        <w:rPr>
          <w:rStyle w:val="Internetlink"/>
          <w:rFonts w:ascii="Arial" w:hAnsi="Arial" w:cs="Arial"/>
          <w:color w:val="000000"/>
          <w:u w:val="none"/>
        </w:rPr>
        <w:t xml:space="preserve">denn </w:t>
      </w:r>
      <w:r w:rsidR="004F3DBC" w:rsidRPr="00D166D1">
        <w:rPr>
          <w:rStyle w:val="Internetlink"/>
          <w:rFonts w:ascii="Arial" w:hAnsi="Arial" w:cs="Arial"/>
          <w:color w:val="000000"/>
          <w:u w:val="none"/>
        </w:rPr>
        <w:t>es war eines der damaligen Weltwunder, - warf ein erzürnter Legionär eine brennende Fackel ins Heiligtum, wo sich die letzten Zeloten verschanzt hatten und aufgrun</w:t>
      </w:r>
      <w:r w:rsidR="00CD7274" w:rsidRPr="00D166D1">
        <w:rPr>
          <w:rStyle w:val="Internetlink"/>
          <w:rFonts w:ascii="Arial" w:hAnsi="Arial" w:cs="Arial"/>
          <w:color w:val="000000"/>
          <w:u w:val="none"/>
        </w:rPr>
        <w:t>d von M</w:t>
      </w:r>
      <w:r w:rsidR="004F3DBC" w:rsidRPr="00D166D1">
        <w:rPr>
          <w:rStyle w:val="Internetlink"/>
          <w:rFonts w:ascii="Arial" w:hAnsi="Arial" w:cs="Arial"/>
          <w:color w:val="000000"/>
          <w:u w:val="none"/>
        </w:rPr>
        <w:t>al 3,1 den Messias erwarteten</w:t>
      </w:r>
      <w:r w:rsidR="0048598B" w:rsidRPr="00D166D1">
        <w:rPr>
          <w:rStyle w:val="Internetlink"/>
          <w:rFonts w:ascii="Arial" w:hAnsi="Arial" w:cs="Arial"/>
          <w:color w:val="000000"/>
          <w:u w:val="none"/>
        </w:rPr>
        <w:t>, ohne Jer 7,4-10 zu bedenken (46,324)</w:t>
      </w:r>
      <w:r w:rsidR="004F3DBC" w:rsidRPr="00D166D1">
        <w:rPr>
          <w:rStyle w:val="Internetlink"/>
          <w:rFonts w:ascii="Arial" w:hAnsi="Arial" w:cs="Arial"/>
          <w:color w:val="000000"/>
          <w:u w:val="none"/>
        </w:rPr>
        <w:t xml:space="preserve">. </w:t>
      </w:r>
      <w:r w:rsidR="00CD7274" w:rsidRPr="00D166D1">
        <w:rPr>
          <w:rStyle w:val="Internetlink"/>
          <w:rFonts w:ascii="Arial" w:hAnsi="Arial" w:cs="Arial"/>
          <w:color w:val="000000"/>
          <w:u w:val="none"/>
        </w:rPr>
        <w:t>Der ganze Tempelbezirk ging in Flammen auf, nur die großen Grundsteine der heutigen Klagemauer blieben unversehrt.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13</w:t>
      </w:r>
      <w:r w:rsidR="00506391" w:rsidRPr="00D166D1">
        <w:rPr>
          <w:rStyle w:val="Internetlink"/>
          <w:rFonts w:ascii="Arial" w:hAnsi="Arial" w:cs="Arial"/>
          <w:color w:val="000000"/>
          <w:u w:val="none"/>
        </w:rPr>
        <w:t xml:space="preserve"> </w:t>
      </w:r>
      <w:r w:rsidR="004202A8">
        <w:rPr>
          <w:rStyle w:val="Absatz-Standardschriftart1"/>
          <w:rFonts w:ascii="Arial" w:hAnsi="Arial" w:cs="Arial"/>
        </w:rPr>
        <w:t xml:space="preserve">Für einen Gesamteindruck von Jesu Rede, muss man alle drei Evangelien Matthäus, Markus und Lukas synoptisch zusammenführen. </w:t>
      </w:r>
      <w:r w:rsidR="00506391" w:rsidRPr="00D166D1">
        <w:rPr>
          <w:rStyle w:val="Internetlink"/>
          <w:rFonts w:ascii="Arial" w:hAnsi="Arial" w:cs="Arial"/>
          <w:color w:val="000000"/>
          <w:u w:val="none"/>
        </w:rPr>
        <w:t>Die Jünger stellten bei dieser Gelegenheit eigentlich auch die Frage</w:t>
      </w:r>
      <w:r w:rsidR="0001208C">
        <w:rPr>
          <w:rStyle w:val="Internetlink"/>
          <w:rFonts w:ascii="Arial" w:hAnsi="Arial" w:cs="Arial"/>
          <w:color w:val="000000"/>
          <w:u w:val="none"/>
        </w:rPr>
        <w:t>,</w:t>
      </w:r>
      <w:r w:rsidR="00506391" w:rsidRPr="00D166D1">
        <w:rPr>
          <w:rStyle w:val="Internetlink"/>
          <w:rFonts w:ascii="Arial" w:hAnsi="Arial" w:cs="Arial"/>
          <w:color w:val="000000"/>
          <w:u w:val="none"/>
        </w:rPr>
        <w:t xml:space="preserve"> wa</w:t>
      </w:r>
      <w:r w:rsidR="00F96B76" w:rsidRPr="00D166D1">
        <w:rPr>
          <w:rStyle w:val="Internetlink"/>
          <w:rFonts w:ascii="Arial" w:hAnsi="Arial" w:cs="Arial"/>
          <w:color w:val="000000"/>
          <w:u w:val="none"/>
        </w:rPr>
        <w:t>nn</w:t>
      </w:r>
      <w:r w:rsidR="00506391" w:rsidRPr="00D166D1">
        <w:rPr>
          <w:rStyle w:val="Internetlink"/>
          <w:rFonts w:ascii="Arial" w:hAnsi="Arial" w:cs="Arial"/>
          <w:color w:val="000000"/>
          <w:u w:val="none"/>
        </w:rPr>
        <w:t xml:space="preserve"> Jesu Wiederkunft </w:t>
      </w:r>
      <w:r w:rsidR="0001208C">
        <w:rPr>
          <w:rStyle w:val="Internetlink"/>
          <w:rFonts w:ascii="Arial" w:hAnsi="Arial" w:cs="Arial"/>
          <w:color w:val="000000"/>
          <w:u w:val="none"/>
        </w:rPr>
        <w:t xml:space="preserve">und die Vollendung des Zeitalters </w:t>
      </w:r>
      <w:r w:rsidR="00506391" w:rsidRPr="00D166D1">
        <w:rPr>
          <w:rStyle w:val="Internetlink"/>
          <w:rFonts w:ascii="Arial" w:hAnsi="Arial" w:cs="Arial"/>
          <w:color w:val="000000"/>
          <w:u w:val="none"/>
        </w:rPr>
        <w:t>geschehen werde</w:t>
      </w:r>
      <w:r w:rsidR="0001208C">
        <w:rPr>
          <w:rStyle w:val="Internetlink"/>
          <w:rFonts w:ascii="Arial" w:hAnsi="Arial" w:cs="Arial"/>
          <w:color w:val="000000"/>
          <w:u w:val="none"/>
        </w:rPr>
        <w:t>n</w:t>
      </w:r>
      <w:r w:rsidR="00506391" w:rsidRPr="00D166D1">
        <w:rPr>
          <w:rStyle w:val="Internetlink"/>
          <w:rFonts w:ascii="Arial" w:hAnsi="Arial" w:cs="Arial"/>
          <w:color w:val="000000"/>
          <w:u w:val="none"/>
        </w:rPr>
        <w:t xml:space="preserve"> (Mt 24,3). Lukas überliefert aber, im Gegensatz zu Matthäus und Markus, nur zwei Fragen: (1.) Wann wird der Tempel zerstört, und (2.) was ist das </w:t>
      </w:r>
      <w:r w:rsidR="00506391" w:rsidRPr="00D166D1">
        <w:rPr>
          <w:rStyle w:val="Internetlink"/>
          <w:rFonts w:ascii="Arial" w:hAnsi="Arial" w:cs="Arial"/>
          <w:bCs/>
          <w:color w:val="000000"/>
          <w:u w:val="none"/>
        </w:rPr>
        <w:t>Vorzeichen</w:t>
      </w:r>
      <w:r w:rsidR="00501106">
        <w:rPr>
          <w:rStyle w:val="Internetlink"/>
          <w:rFonts w:ascii="Arial" w:hAnsi="Arial" w:cs="Arial"/>
          <w:bCs/>
          <w:color w:val="000000"/>
          <w:u w:val="none"/>
        </w:rPr>
        <w:t xml:space="preserve"> für seine Zerstörung</w:t>
      </w:r>
      <w:r w:rsidR="00506391" w:rsidRPr="00D166D1">
        <w:rPr>
          <w:rStyle w:val="Internetlink"/>
          <w:rFonts w:ascii="Arial" w:hAnsi="Arial" w:cs="Arial"/>
          <w:color w:val="000000"/>
          <w:u w:val="none"/>
        </w:rPr>
        <w:t xml:space="preserve">. </w:t>
      </w:r>
      <w:r w:rsidR="00EC63CF">
        <w:rPr>
          <w:rStyle w:val="Internetlink"/>
          <w:rFonts w:ascii="Arial" w:hAnsi="Arial" w:cs="Arial"/>
          <w:color w:val="000000"/>
          <w:u w:val="none"/>
        </w:rPr>
        <w:t xml:space="preserve">Da für die Jünger die Zerstörung des Tempels gleichbedeutend mit dem Ende des Zeitalters sein muss, gibt ihnen Jesus zuerst eine kurzen Überblick bis zum Ende (Vers 8-11), bevor er dann ausführlicher </w:t>
      </w:r>
      <w:r w:rsidR="00506391" w:rsidRPr="00D166D1">
        <w:rPr>
          <w:rStyle w:val="Internetlink"/>
          <w:rFonts w:ascii="Arial" w:hAnsi="Arial" w:cs="Arial"/>
          <w:color w:val="000000"/>
          <w:u w:val="none"/>
        </w:rPr>
        <w:t>von</w:t>
      </w:r>
      <w:r w:rsidR="00F96B76" w:rsidRPr="00D166D1">
        <w:rPr>
          <w:rStyle w:val="Internetlink"/>
          <w:rFonts w:ascii="Arial" w:hAnsi="Arial" w:cs="Arial"/>
          <w:color w:val="000000"/>
          <w:u w:val="none"/>
        </w:rPr>
        <w:t xml:space="preserve"> den</w:t>
      </w:r>
      <w:r w:rsidR="00506391" w:rsidRPr="00D166D1">
        <w:rPr>
          <w:rStyle w:val="Internetlink"/>
          <w:rFonts w:ascii="Arial" w:hAnsi="Arial" w:cs="Arial"/>
          <w:color w:val="000000"/>
          <w:u w:val="none"/>
        </w:rPr>
        <w:t xml:space="preserve"> </w:t>
      </w:r>
      <w:r w:rsidR="00F96B76" w:rsidRPr="00D166D1">
        <w:rPr>
          <w:rStyle w:val="Internetlink"/>
          <w:rFonts w:ascii="Arial" w:hAnsi="Arial" w:cs="Arial"/>
          <w:color w:val="000000"/>
          <w:u w:val="none"/>
        </w:rPr>
        <w:t xml:space="preserve">vorausgehenden </w:t>
      </w:r>
      <w:r w:rsidR="00F96B76" w:rsidRPr="00D166D1">
        <w:rPr>
          <w:rStyle w:val="Absatz-Standardschriftart1"/>
          <w:rFonts w:ascii="Arial" w:hAnsi="Arial" w:cs="Arial"/>
        </w:rPr>
        <w:t>Verfolgungen</w:t>
      </w:r>
      <w:r w:rsidR="009358F7">
        <w:rPr>
          <w:rStyle w:val="Absatz-Standardschriftart1"/>
          <w:rFonts w:ascii="Arial" w:hAnsi="Arial" w:cs="Arial"/>
        </w:rPr>
        <w:t>, vor allem durch die Juden</w:t>
      </w:r>
      <w:r w:rsidR="00EC63CF">
        <w:rPr>
          <w:rStyle w:val="Absatz-Standardschriftart1"/>
          <w:rFonts w:ascii="Arial" w:hAnsi="Arial" w:cs="Arial"/>
        </w:rPr>
        <w:t>, eingeht</w:t>
      </w:r>
      <w:r w:rsidR="00F96B76" w:rsidRPr="00D166D1">
        <w:rPr>
          <w:rStyle w:val="Absatz-Standardschriftart1"/>
          <w:rFonts w:ascii="Arial" w:hAnsi="Arial" w:cs="Arial"/>
        </w:rPr>
        <w:t xml:space="preserve"> (Lk 21,12-19)</w:t>
      </w:r>
      <w:r w:rsidR="00EC63CF">
        <w:rPr>
          <w:rStyle w:val="Absatz-Standardschriftart1"/>
          <w:rFonts w:ascii="Arial" w:hAnsi="Arial" w:cs="Arial"/>
        </w:rPr>
        <w:t>. Diese werden</w:t>
      </w:r>
      <w:r w:rsidR="009358F7">
        <w:rPr>
          <w:rStyle w:val="Internetlink"/>
          <w:rFonts w:ascii="Arial" w:hAnsi="Arial" w:cs="Arial"/>
          <w:color w:val="000000"/>
          <w:u w:val="none"/>
        </w:rPr>
        <w:t xml:space="preserve"> der</w:t>
      </w:r>
      <w:r w:rsidR="008E161A">
        <w:rPr>
          <w:rStyle w:val="Internetlink"/>
          <w:rFonts w:ascii="Arial" w:hAnsi="Arial" w:cs="Arial"/>
          <w:color w:val="000000"/>
          <w:u w:val="none"/>
        </w:rPr>
        <w:t xml:space="preserve"> bevorstehende</w:t>
      </w:r>
      <w:r w:rsidR="009358F7">
        <w:rPr>
          <w:rStyle w:val="Internetlink"/>
          <w:rFonts w:ascii="Arial" w:hAnsi="Arial" w:cs="Arial"/>
          <w:color w:val="000000"/>
          <w:u w:val="none"/>
        </w:rPr>
        <w:t>n</w:t>
      </w:r>
      <w:r w:rsidR="008E161A">
        <w:rPr>
          <w:rStyle w:val="Internetlink"/>
          <w:rFonts w:ascii="Arial" w:hAnsi="Arial" w:cs="Arial"/>
          <w:color w:val="000000"/>
          <w:u w:val="none"/>
        </w:rPr>
        <w:t xml:space="preserve"> </w:t>
      </w:r>
      <w:r w:rsidR="00506391" w:rsidRPr="00D166D1">
        <w:rPr>
          <w:rStyle w:val="Internetlink"/>
          <w:rFonts w:ascii="Arial" w:hAnsi="Arial" w:cs="Arial"/>
          <w:color w:val="000000"/>
          <w:u w:val="none"/>
        </w:rPr>
        <w:t>Belagerung Jerusalems</w:t>
      </w:r>
      <w:r w:rsidR="001346D7">
        <w:rPr>
          <w:rStyle w:val="Internetlink"/>
          <w:rFonts w:ascii="Arial" w:hAnsi="Arial" w:cs="Arial"/>
          <w:color w:val="000000"/>
          <w:u w:val="none"/>
        </w:rPr>
        <w:t xml:space="preserve"> </w:t>
      </w:r>
      <w:r w:rsidR="00506391" w:rsidRPr="00D166D1">
        <w:rPr>
          <w:rStyle w:val="Internetlink"/>
          <w:rFonts w:ascii="Arial" w:hAnsi="Arial" w:cs="Arial"/>
          <w:color w:val="000000"/>
          <w:u w:val="none"/>
        </w:rPr>
        <w:t>(</w:t>
      </w:r>
      <w:r w:rsidR="00230639" w:rsidRPr="00D166D1">
        <w:rPr>
          <w:rStyle w:val="Internetlink"/>
          <w:rFonts w:ascii="Arial" w:hAnsi="Arial" w:cs="Arial"/>
          <w:color w:val="000000"/>
          <w:u w:val="none"/>
        </w:rPr>
        <w:t xml:space="preserve">Lk </w:t>
      </w:r>
      <w:r w:rsidR="00506391" w:rsidRPr="00D166D1">
        <w:rPr>
          <w:rStyle w:val="Internetlink"/>
          <w:rFonts w:ascii="Arial" w:hAnsi="Arial" w:cs="Arial"/>
          <w:color w:val="000000"/>
          <w:u w:val="none"/>
        </w:rPr>
        <w:t>21,20-2</w:t>
      </w:r>
      <w:r w:rsidR="00F96B76" w:rsidRPr="00D166D1">
        <w:rPr>
          <w:rStyle w:val="Internetlink"/>
          <w:rFonts w:ascii="Arial" w:hAnsi="Arial" w:cs="Arial"/>
          <w:color w:val="000000"/>
          <w:u w:val="none"/>
        </w:rPr>
        <w:t>1</w:t>
      </w:r>
      <w:r w:rsidR="00506391" w:rsidRPr="00D166D1">
        <w:rPr>
          <w:rStyle w:val="Internetlink"/>
          <w:rFonts w:ascii="Arial" w:hAnsi="Arial" w:cs="Arial"/>
          <w:color w:val="000000"/>
          <w:u w:val="none"/>
        </w:rPr>
        <w:t xml:space="preserve">), </w:t>
      </w:r>
      <w:r w:rsidR="00632EE3" w:rsidRPr="00D166D1">
        <w:rPr>
          <w:rStyle w:val="Absatz-Standardschriftart1"/>
          <w:rFonts w:ascii="Arial" w:hAnsi="Arial" w:cs="Arial"/>
        </w:rPr>
        <w:t>sowie den nachfolgen</w:t>
      </w:r>
      <w:r w:rsidR="00F96B76" w:rsidRPr="00D166D1">
        <w:rPr>
          <w:rStyle w:val="Absatz-Standardschriftart1"/>
          <w:rFonts w:ascii="Arial" w:hAnsi="Arial" w:cs="Arial"/>
        </w:rPr>
        <w:t>den Ereignissen</w:t>
      </w:r>
      <w:r w:rsidR="00632EE3" w:rsidRPr="00D166D1">
        <w:rPr>
          <w:rStyle w:val="Absatz-Standardschriftart1"/>
          <w:rFonts w:ascii="Arial" w:hAnsi="Arial" w:cs="Arial"/>
        </w:rPr>
        <w:t xml:space="preserve"> (Lk 21,</w:t>
      </w:r>
      <w:r w:rsidR="00F96B76" w:rsidRPr="00D166D1">
        <w:rPr>
          <w:rStyle w:val="Absatz-Standardschriftart1"/>
          <w:rFonts w:ascii="Arial" w:hAnsi="Arial" w:cs="Arial"/>
        </w:rPr>
        <w:t>22-24</w:t>
      </w:r>
      <w:r w:rsidR="00632EE3" w:rsidRPr="00D166D1">
        <w:rPr>
          <w:rStyle w:val="Absatz-Standardschriftart1"/>
          <w:rFonts w:ascii="Arial" w:hAnsi="Arial" w:cs="Arial"/>
        </w:rPr>
        <w:t>)</w:t>
      </w:r>
      <w:r w:rsidR="00DE7032">
        <w:rPr>
          <w:rStyle w:val="Absatz-Standardschriftart1"/>
          <w:rFonts w:ascii="Arial" w:hAnsi="Arial" w:cs="Arial"/>
        </w:rPr>
        <w:t>,</w:t>
      </w:r>
      <w:r w:rsidR="009358F7">
        <w:rPr>
          <w:rStyle w:val="Absatz-Standardschriftart1"/>
          <w:rFonts w:ascii="Arial" w:hAnsi="Arial" w:cs="Arial"/>
        </w:rPr>
        <w:t xml:space="preserve"> vorausgehen</w:t>
      </w:r>
      <w:r w:rsidR="00632EE3" w:rsidRPr="00D166D1">
        <w:rPr>
          <w:rStyle w:val="Absatz-Standardschriftart1"/>
          <w:rFonts w:ascii="Arial" w:hAnsi="Arial" w:cs="Arial"/>
        </w:rPr>
        <w:t xml:space="preserve">. </w:t>
      </w:r>
      <w:r w:rsidR="009358F7">
        <w:rPr>
          <w:rStyle w:val="Absatz-Standardschriftart1"/>
          <w:rFonts w:ascii="Arial" w:hAnsi="Arial" w:cs="Arial"/>
        </w:rPr>
        <w:t xml:space="preserve">Das </w:t>
      </w:r>
      <w:r w:rsidR="00EC63CF">
        <w:rPr>
          <w:rStyle w:val="Absatz-Standardschriftart1"/>
          <w:rFonts w:ascii="Arial" w:hAnsi="Arial" w:cs="Arial"/>
        </w:rPr>
        <w:t xml:space="preserve">eigentliche </w:t>
      </w:r>
      <w:r w:rsidR="009358F7">
        <w:rPr>
          <w:rStyle w:val="Absatz-Standardschriftart1"/>
          <w:rFonts w:ascii="Arial" w:hAnsi="Arial" w:cs="Arial"/>
        </w:rPr>
        <w:t xml:space="preserve">Vorzeichen (vgl. Ps 60,6) für die Zerstörung des </w:t>
      </w:r>
      <w:r w:rsidR="00EC63CF">
        <w:rPr>
          <w:rStyle w:val="Absatz-Standardschriftart1"/>
          <w:rFonts w:ascii="Arial" w:hAnsi="Arial" w:cs="Arial"/>
        </w:rPr>
        <w:t>Tempels</w:t>
      </w:r>
      <w:r w:rsidR="009358F7">
        <w:rPr>
          <w:rStyle w:val="Absatz-Standardschriftart1"/>
          <w:rFonts w:ascii="Arial" w:hAnsi="Arial" w:cs="Arial"/>
        </w:rPr>
        <w:t xml:space="preserve"> sollte die Umzingelung der Stadt durch fremde Kriegsheere sein (V.20). </w:t>
      </w:r>
      <w:r w:rsidR="00632EE3" w:rsidRPr="00D166D1">
        <w:rPr>
          <w:rStyle w:val="Absatz-Standardschriftart1"/>
          <w:rFonts w:ascii="Arial" w:hAnsi="Arial" w:cs="Arial"/>
        </w:rPr>
        <w:t xml:space="preserve">Mit der Zerstörung Jerusalems verloren die Juden ihr Erbteil, und zwar "bis die Zeiten der Nationen erfüllt sein werden" (Vers 24). Dies wird erst der Fall sein, </w:t>
      </w:r>
      <w:r w:rsidR="00105775">
        <w:rPr>
          <w:rStyle w:val="Absatz-Standardschriftart1"/>
          <w:rFonts w:ascii="Arial" w:hAnsi="Arial" w:cs="Arial"/>
        </w:rPr>
        <w:t>bei</w:t>
      </w:r>
      <w:r w:rsidR="00632EE3" w:rsidRPr="00D166D1">
        <w:rPr>
          <w:rStyle w:val="Absatz-Standardschriftart1"/>
          <w:rFonts w:ascii="Arial" w:hAnsi="Arial" w:cs="Arial"/>
        </w:rPr>
        <w:t xml:space="preserve"> der Wiederkunft Christi (</w:t>
      </w:r>
      <w:r w:rsidR="00105775">
        <w:rPr>
          <w:rStyle w:val="Absatz-Standardschriftart1"/>
          <w:rFonts w:ascii="Arial" w:hAnsi="Arial" w:cs="Arial"/>
        </w:rPr>
        <w:t xml:space="preserve">vgl. </w:t>
      </w:r>
      <w:r w:rsidR="00632EE3" w:rsidRPr="00D166D1">
        <w:rPr>
          <w:rStyle w:val="Absatz-Standardschriftart1"/>
          <w:rFonts w:ascii="Arial" w:hAnsi="Arial" w:cs="Arial"/>
        </w:rPr>
        <w:t>Offb 11,2</w:t>
      </w:r>
      <w:r w:rsidR="00DE7032">
        <w:rPr>
          <w:rStyle w:val="Absatz-Standardschriftart1"/>
          <w:rFonts w:ascii="Arial" w:hAnsi="Arial" w:cs="Arial"/>
        </w:rPr>
        <w:t>-</w:t>
      </w:r>
      <w:r w:rsidR="00632EE3" w:rsidRPr="00D166D1">
        <w:rPr>
          <w:rStyle w:val="Absatz-Standardschriftart1"/>
          <w:rFonts w:ascii="Arial" w:hAnsi="Arial" w:cs="Arial"/>
        </w:rPr>
        <w:t xml:space="preserve">3). </w:t>
      </w:r>
      <w:r w:rsidR="00F96B76" w:rsidRPr="00D166D1">
        <w:rPr>
          <w:rStyle w:val="Absatz-Standardschriftart1"/>
          <w:rFonts w:ascii="Arial" w:hAnsi="Arial" w:cs="Arial"/>
        </w:rPr>
        <w:t>Die Rückkehr der Juden nach Palästina sowie die Staatsgründung Israels sind zwar auch prophezeit (</w:t>
      </w:r>
      <w:r w:rsidR="009E0817" w:rsidRPr="00D166D1">
        <w:rPr>
          <w:rStyle w:val="Absatz-Standardschriftart1"/>
          <w:rFonts w:ascii="Arial" w:hAnsi="Arial" w:cs="Arial"/>
        </w:rPr>
        <w:t>Dtn 30,1-10; Jes 14,1</w:t>
      </w:r>
      <w:r w:rsidR="00DE7032">
        <w:rPr>
          <w:rStyle w:val="Absatz-Standardschriftart1"/>
          <w:rFonts w:ascii="Arial" w:hAnsi="Arial" w:cs="Arial"/>
        </w:rPr>
        <w:t>-</w:t>
      </w:r>
      <w:r w:rsidR="009E0817" w:rsidRPr="00D166D1">
        <w:rPr>
          <w:rStyle w:val="Absatz-Standardschriftart1"/>
          <w:rFonts w:ascii="Arial" w:hAnsi="Arial" w:cs="Arial"/>
        </w:rPr>
        <w:t xml:space="preserve">2; </w:t>
      </w:r>
      <w:r w:rsidR="00C055BD" w:rsidRPr="00D166D1">
        <w:rPr>
          <w:rStyle w:val="Absatz-Standardschriftart1"/>
          <w:rFonts w:ascii="Arial" w:hAnsi="Arial" w:cs="Arial"/>
        </w:rPr>
        <w:t xml:space="preserve">Hes 37,1ff; </w:t>
      </w:r>
      <w:r w:rsidR="009E0817" w:rsidRPr="00D166D1">
        <w:rPr>
          <w:rStyle w:val="Absatz-Standardschriftart1"/>
          <w:rFonts w:ascii="Arial" w:hAnsi="Arial" w:cs="Arial"/>
        </w:rPr>
        <w:t>Röm 11,15.25-27 ua.</w:t>
      </w:r>
      <w:r w:rsidR="00F96B76" w:rsidRPr="00D166D1">
        <w:rPr>
          <w:rStyle w:val="Absatz-Standardschriftart1"/>
          <w:rFonts w:ascii="Arial" w:hAnsi="Arial" w:cs="Arial"/>
        </w:rPr>
        <w:t xml:space="preserve">), aber die endgültige Erlösung erfährt </w:t>
      </w:r>
      <w:r w:rsidR="00C055BD" w:rsidRPr="00D166D1">
        <w:rPr>
          <w:rStyle w:val="Absatz-Standardschriftart1"/>
          <w:rFonts w:ascii="Arial" w:hAnsi="Arial" w:cs="Arial"/>
        </w:rPr>
        <w:t xml:space="preserve">nur ein </w:t>
      </w:r>
      <w:r w:rsidR="00F96B76" w:rsidRPr="00D166D1">
        <w:rPr>
          <w:rStyle w:val="Absatz-Standardschriftart1"/>
          <w:rFonts w:ascii="Arial" w:hAnsi="Arial" w:cs="Arial"/>
        </w:rPr>
        <w:t>Überrest</w:t>
      </w:r>
      <w:r w:rsidR="00C055BD" w:rsidRPr="00D166D1">
        <w:rPr>
          <w:rStyle w:val="Absatz-Standardschriftart1"/>
          <w:rFonts w:ascii="Arial" w:hAnsi="Arial" w:cs="Arial"/>
        </w:rPr>
        <w:t>, und zwar</w:t>
      </w:r>
      <w:r w:rsidR="00F96B76" w:rsidRPr="00D166D1">
        <w:rPr>
          <w:rStyle w:val="Absatz-Standardschriftart1"/>
          <w:rFonts w:ascii="Arial" w:hAnsi="Arial" w:cs="Arial"/>
        </w:rPr>
        <w:t xml:space="preserve"> erst</w:t>
      </w:r>
      <w:r w:rsidR="00CD7274" w:rsidRPr="00D166D1">
        <w:rPr>
          <w:rStyle w:val="Absatz-Standardschriftart1"/>
          <w:rFonts w:ascii="Arial" w:hAnsi="Arial" w:cs="Arial"/>
        </w:rPr>
        <w:t xml:space="preserve"> dann</w:t>
      </w:r>
      <w:r w:rsidR="00F96B76" w:rsidRPr="00D166D1">
        <w:rPr>
          <w:rStyle w:val="Absatz-Standardschriftart1"/>
          <w:rFonts w:ascii="Arial" w:hAnsi="Arial" w:cs="Arial"/>
        </w:rPr>
        <w:t>, wenn sie den wiederkommenden Herrn Jesus Christus als ihren Messias erkennen</w:t>
      </w:r>
      <w:r w:rsidR="00C055BD" w:rsidRPr="00D166D1">
        <w:rPr>
          <w:rStyle w:val="Absatz-Standardschriftart1"/>
          <w:rFonts w:ascii="Arial" w:hAnsi="Arial" w:cs="Arial"/>
        </w:rPr>
        <w:t xml:space="preserve"> und Buße tun</w:t>
      </w:r>
      <w:r w:rsidR="00F96B76" w:rsidRPr="00D166D1">
        <w:rPr>
          <w:rStyle w:val="Absatz-Standardschriftart1"/>
          <w:rFonts w:ascii="Arial" w:hAnsi="Arial" w:cs="Arial"/>
        </w:rPr>
        <w:t xml:space="preserve"> (Sach 12,9-14). </w:t>
      </w:r>
      <w:r w:rsidR="00632EE3" w:rsidRPr="00D166D1">
        <w:rPr>
          <w:rStyle w:val="Absatz-Standardschriftart1"/>
          <w:rFonts w:ascii="Arial" w:hAnsi="Arial" w:cs="Arial"/>
        </w:rPr>
        <w:t>Vgl. auch die Anm. bei Mt 24,3 und die Anm. bei Mk 13,4</w:t>
      </w:r>
      <w:r w:rsidR="00805FF4">
        <w:rPr>
          <w:rStyle w:val="Absatz-Standardschriftart1"/>
          <w:rFonts w:ascii="Arial" w:hAnsi="Arial" w:cs="Arial"/>
        </w:rPr>
        <w:t xml:space="preserve"> </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14</w:t>
      </w:r>
      <w:r w:rsidR="00506391" w:rsidRPr="00D166D1">
        <w:rPr>
          <w:rStyle w:val="Internetlink"/>
          <w:rFonts w:ascii="Arial" w:hAnsi="Arial" w:cs="Arial"/>
          <w:color w:val="000000"/>
          <w:u w:val="none"/>
        </w:rPr>
        <w:t xml:space="preserve"> entw.: Erdbeben an verschiedenen Orten gleichzeitig (20,513); od.: Erdbeben über ganze Landstriche hin (7,357); od.: Erdbeben mal hier</w:t>
      </w:r>
      <w:r w:rsidR="00163F66">
        <w:rPr>
          <w:rStyle w:val="Internetlink"/>
          <w:rFonts w:ascii="Arial" w:hAnsi="Arial" w:cs="Arial"/>
          <w:color w:val="000000"/>
          <w:u w:val="none"/>
        </w:rPr>
        <w:t xml:space="preserve"> und</w:t>
      </w:r>
      <w:r w:rsidR="00506391" w:rsidRPr="00D166D1">
        <w:rPr>
          <w:rStyle w:val="Internetlink"/>
          <w:rFonts w:ascii="Arial" w:hAnsi="Arial" w:cs="Arial"/>
          <w:color w:val="000000"/>
          <w:u w:val="none"/>
        </w:rPr>
        <w:t xml:space="preserve"> mal dort </w:t>
      </w:r>
      <w:r w:rsidR="000926F2">
        <w:rPr>
          <w:rStyle w:val="Internetlink"/>
          <w:rFonts w:ascii="Arial" w:hAnsi="Arial" w:cs="Arial"/>
          <w:color w:val="000000"/>
          <w:u w:val="none"/>
        </w:rPr>
        <w:t>(2,z.St.)</w:t>
      </w:r>
      <w:r w:rsidR="00506391" w:rsidRPr="00D166D1">
        <w:rPr>
          <w:rStyle w:val="Internetlink"/>
          <w:rFonts w:ascii="Arial" w:hAnsi="Arial" w:cs="Arial"/>
          <w:color w:val="000000"/>
          <w:u w:val="none"/>
        </w:rPr>
        <w:t xml:space="preserve">. Unter Kaiser Claudius (41-54 n.Chr.), wütete eine furchtbare Hungersnot im Orient. Längst erloschene Vulkane brachen wieder aus, und ein Erdbeben zerstörte mehre Städte Kleinasiens gleichzeitig, zusätzlich raffte eine furchtbare Pest viele Tausende dahin. Das Ende der Welt schien nahe (20,513). Doch diese schrecklichen Ereignisse waren nur Vorboten </w:t>
      </w:r>
      <w:r w:rsidR="00CD7274" w:rsidRPr="00D166D1">
        <w:rPr>
          <w:rStyle w:val="Internetlink"/>
          <w:rFonts w:ascii="Arial" w:hAnsi="Arial" w:cs="Arial"/>
          <w:color w:val="000000"/>
          <w:u w:val="none"/>
        </w:rPr>
        <w:t xml:space="preserve">(Wehen) </w:t>
      </w:r>
      <w:r w:rsidR="00506391" w:rsidRPr="00D166D1">
        <w:rPr>
          <w:rStyle w:val="Internetlink"/>
          <w:rFonts w:ascii="Arial" w:hAnsi="Arial" w:cs="Arial"/>
          <w:color w:val="000000"/>
          <w:u w:val="none"/>
        </w:rPr>
        <w:t>auf noch viel Schlimmeres, das am Ende der Tage geschehen wird, und zwar unmittelbar vor der Wiederkunft Christi (vgl. die Gerichte im Buch der Offenbarung).</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15</w:t>
      </w:r>
      <w:r w:rsidR="00506391" w:rsidRPr="00D166D1">
        <w:rPr>
          <w:rStyle w:val="Internetlink"/>
          <w:rFonts w:ascii="Arial" w:hAnsi="Arial" w:cs="Arial"/>
          <w:color w:val="000000"/>
          <w:u w:val="none"/>
        </w:rPr>
        <w:t xml:space="preserve"> D.h. zur Gelegenheit für Christus Zeugnis abzulegen (z.B. die Apostel, Stephanus, </w:t>
      </w:r>
      <w:r w:rsidR="007E5D8D" w:rsidRPr="00D166D1">
        <w:rPr>
          <w:rStyle w:val="Internetlink"/>
          <w:rFonts w:ascii="Arial" w:hAnsi="Arial" w:cs="Arial"/>
          <w:color w:val="000000"/>
          <w:u w:val="none"/>
        </w:rPr>
        <w:t xml:space="preserve">Paulus, </w:t>
      </w:r>
      <w:r w:rsidR="00506391" w:rsidRPr="00D166D1">
        <w:rPr>
          <w:rStyle w:val="Internetlink"/>
          <w:rFonts w:ascii="Arial" w:hAnsi="Arial" w:cs="Arial"/>
          <w:color w:val="000000"/>
          <w:u w:val="none"/>
        </w:rPr>
        <w:t>usw.).</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16</w:t>
      </w:r>
      <w:r w:rsidR="00506391" w:rsidRPr="00D166D1">
        <w:rPr>
          <w:rStyle w:val="Internetlink"/>
          <w:rFonts w:ascii="Arial" w:hAnsi="Arial" w:cs="Arial"/>
          <w:color w:val="000000"/>
          <w:u w:val="none"/>
        </w:rPr>
        <w:t xml:space="preserve"> od.: sich </w:t>
      </w:r>
      <w:r w:rsidR="00163F66">
        <w:rPr>
          <w:rStyle w:val="Internetlink"/>
          <w:rFonts w:ascii="Arial" w:hAnsi="Arial" w:cs="Arial"/>
          <w:color w:val="000000"/>
          <w:u w:val="none"/>
        </w:rPr>
        <w:t xml:space="preserve">nicht </w:t>
      </w:r>
      <w:r w:rsidR="00506391" w:rsidRPr="00D166D1">
        <w:rPr>
          <w:rStyle w:val="Internetlink"/>
          <w:rFonts w:ascii="Arial" w:hAnsi="Arial" w:cs="Arial"/>
          <w:color w:val="000000"/>
          <w:u w:val="none"/>
        </w:rPr>
        <w:t xml:space="preserve">im Vorhinein über etwas Gedanken oder Sorgen machen; od.: etw. vorher </w:t>
      </w:r>
      <w:r w:rsidR="00163F66">
        <w:rPr>
          <w:rStyle w:val="Internetlink"/>
          <w:rFonts w:ascii="Arial" w:hAnsi="Arial" w:cs="Arial"/>
          <w:color w:val="000000"/>
          <w:u w:val="none"/>
        </w:rPr>
        <w:t xml:space="preserve">nicht </w:t>
      </w:r>
      <w:r w:rsidR="00506391" w:rsidRPr="00D166D1">
        <w:rPr>
          <w:rStyle w:val="Internetlink"/>
          <w:rFonts w:ascii="Arial" w:hAnsi="Arial" w:cs="Arial"/>
          <w:color w:val="000000"/>
          <w:u w:val="none"/>
        </w:rPr>
        <w:t xml:space="preserve">einüben; od.: euch </w:t>
      </w:r>
      <w:r w:rsidR="00163F66">
        <w:rPr>
          <w:rStyle w:val="Internetlink"/>
          <w:rFonts w:ascii="Arial" w:hAnsi="Arial" w:cs="Arial"/>
          <w:color w:val="000000"/>
          <w:u w:val="none"/>
        </w:rPr>
        <w:t xml:space="preserve">nicht </w:t>
      </w:r>
      <w:r w:rsidR="00506391" w:rsidRPr="00D166D1">
        <w:rPr>
          <w:rStyle w:val="Internetlink"/>
          <w:rFonts w:ascii="Arial" w:hAnsi="Arial" w:cs="Arial"/>
          <w:color w:val="000000"/>
          <w:u w:val="none"/>
        </w:rPr>
        <w:t>vorher etwas zurechtzulegen oder vorzubereiten.</w:t>
      </w:r>
      <w:r w:rsidR="003A4414">
        <w:rPr>
          <w:rStyle w:val="Internetlink"/>
          <w:rFonts w:ascii="Arial" w:hAnsi="Arial" w:cs="Arial"/>
          <w:color w:val="000000"/>
          <w:u w:val="none"/>
        </w:rPr>
        <w:t xml:space="preserve"> All dies ist unnötig.</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17</w:t>
      </w:r>
      <w:r w:rsidR="00506391" w:rsidRPr="00D166D1">
        <w:rPr>
          <w:rStyle w:val="Internetlink"/>
          <w:rFonts w:ascii="Arial" w:hAnsi="Arial" w:cs="Arial"/>
          <w:color w:val="000000"/>
          <w:u w:val="none"/>
        </w:rPr>
        <w:t xml:space="preserve"> Gemeint ist wahrscheinlich, dass man durch Standhaftigkeit und Treue, eher </w:t>
      </w:r>
      <w:r w:rsidR="00CF0D12">
        <w:rPr>
          <w:rStyle w:val="Internetlink"/>
          <w:rFonts w:ascii="Arial" w:hAnsi="Arial" w:cs="Arial"/>
          <w:color w:val="000000"/>
          <w:u w:val="none"/>
        </w:rPr>
        <w:t>am</w:t>
      </w:r>
      <w:r w:rsidR="00506391" w:rsidRPr="00D166D1">
        <w:rPr>
          <w:rStyle w:val="Internetlink"/>
          <w:rFonts w:ascii="Arial" w:hAnsi="Arial" w:cs="Arial"/>
          <w:color w:val="000000"/>
          <w:u w:val="none"/>
        </w:rPr>
        <w:t xml:space="preserve"> Leben b</w:t>
      </w:r>
      <w:r w:rsidR="00CF0D12">
        <w:rPr>
          <w:rStyle w:val="Internetlink"/>
          <w:rFonts w:ascii="Arial" w:hAnsi="Arial" w:cs="Arial"/>
          <w:color w:val="000000"/>
          <w:u w:val="none"/>
        </w:rPr>
        <w:t>leibt</w:t>
      </w:r>
      <w:r w:rsidR="00506391" w:rsidRPr="00D166D1">
        <w:rPr>
          <w:rStyle w:val="Internetlink"/>
          <w:rFonts w:ascii="Arial" w:hAnsi="Arial" w:cs="Arial"/>
          <w:color w:val="000000"/>
          <w:u w:val="none"/>
        </w:rPr>
        <w:t>, als wenn man feige den Glauben verleugnet. Vgl. Jer 39,18</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18</w:t>
      </w:r>
      <w:r w:rsidR="00506391" w:rsidRPr="00D166D1">
        <w:rPr>
          <w:rStyle w:val="Internetlink"/>
          <w:rFonts w:ascii="Arial" w:hAnsi="Arial" w:cs="Arial"/>
          <w:color w:val="000000"/>
          <w:u w:val="none"/>
        </w:rPr>
        <w:t xml:space="preserve"> Die Eroberung Palästinas </w:t>
      </w:r>
      <w:r w:rsidR="00C67E1A" w:rsidRPr="00D166D1">
        <w:rPr>
          <w:rStyle w:val="Internetlink"/>
          <w:rFonts w:ascii="Arial" w:hAnsi="Arial" w:cs="Arial"/>
          <w:color w:val="000000"/>
          <w:u w:val="none"/>
        </w:rPr>
        <w:t>begann schon 66 n.Chr. durch Vespasian</w:t>
      </w:r>
      <w:r w:rsidR="008F55C8">
        <w:rPr>
          <w:rStyle w:val="Internetlink"/>
          <w:rFonts w:ascii="Arial" w:hAnsi="Arial" w:cs="Arial"/>
          <w:color w:val="000000"/>
          <w:u w:val="none"/>
        </w:rPr>
        <w:t>,</w:t>
      </w:r>
      <w:r w:rsidR="00C67E1A" w:rsidRPr="00D166D1">
        <w:rPr>
          <w:rStyle w:val="Internetlink"/>
          <w:rFonts w:ascii="Arial" w:hAnsi="Arial" w:cs="Arial"/>
          <w:color w:val="000000"/>
          <w:u w:val="none"/>
        </w:rPr>
        <w:t xml:space="preserve"> zuerst in Galiläa, dann in Judäa</w:t>
      </w:r>
      <w:r w:rsidR="00DB2951">
        <w:rPr>
          <w:rStyle w:val="Internetlink"/>
          <w:rFonts w:ascii="Arial" w:hAnsi="Arial" w:cs="Arial"/>
          <w:color w:val="000000"/>
          <w:u w:val="none"/>
        </w:rPr>
        <w:t>,</w:t>
      </w:r>
      <w:r w:rsidR="00C67E1A" w:rsidRPr="00D166D1">
        <w:rPr>
          <w:rStyle w:val="Internetlink"/>
          <w:rFonts w:ascii="Arial" w:hAnsi="Arial" w:cs="Arial"/>
          <w:color w:val="000000"/>
          <w:u w:val="none"/>
        </w:rPr>
        <w:t xml:space="preserve"> und wurde </w:t>
      </w:r>
      <w:r w:rsidR="00501106">
        <w:rPr>
          <w:rStyle w:val="Internetlink"/>
          <w:rFonts w:ascii="Arial" w:hAnsi="Arial" w:cs="Arial"/>
          <w:color w:val="000000"/>
          <w:u w:val="none"/>
        </w:rPr>
        <w:t xml:space="preserve">erst </w:t>
      </w:r>
      <w:r w:rsidR="00C67E1A" w:rsidRPr="00D166D1">
        <w:rPr>
          <w:rStyle w:val="Internetlink"/>
          <w:rFonts w:ascii="Arial" w:hAnsi="Arial" w:cs="Arial"/>
          <w:color w:val="000000"/>
          <w:u w:val="none"/>
        </w:rPr>
        <w:t>von seinem Sohn</w:t>
      </w:r>
      <w:r w:rsidR="00506391" w:rsidRPr="00D166D1">
        <w:rPr>
          <w:rStyle w:val="Internetlink"/>
          <w:rFonts w:ascii="Arial" w:hAnsi="Arial" w:cs="Arial"/>
          <w:color w:val="000000"/>
          <w:u w:val="none"/>
        </w:rPr>
        <w:t xml:space="preserve"> Titus im Jahre 70 n.Chr., </w:t>
      </w:r>
      <w:r w:rsidR="00C67E1A" w:rsidRPr="00D166D1">
        <w:rPr>
          <w:rStyle w:val="Internetlink"/>
          <w:rFonts w:ascii="Arial" w:hAnsi="Arial" w:cs="Arial"/>
          <w:color w:val="000000"/>
          <w:u w:val="none"/>
        </w:rPr>
        <w:t xml:space="preserve">mit </w:t>
      </w:r>
      <w:r w:rsidR="00020EAE">
        <w:rPr>
          <w:rStyle w:val="Internetlink"/>
          <w:rFonts w:ascii="Arial" w:hAnsi="Arial" w:cs="Arial"/>
          <w:color w:val="000000"/>
          <w:u w:val="none"/>
        </w:rPr>
        <w:t>einer</w:t>
      </w:r>
      <w:r w:rsidR="00C67E1A" w:rsidRPr="00D166D1">
        <w:rPr>
          <w:rStyle w:val="Internetlink"/>
          <w:rFonts w:ascii="Arial" w:hAnsi="Arial" w:cs="Arial"/>
          <w:color w:val="000000"/>
          <w:u w:val="none"/>
        </w:rPr>
        <w:t xml:space="preserve"> 140-tägigen</w:t>
      </w:r>
      <w:r w:rsidR="00506391" w:rsidRPr="00D166D1">
        <w:rPr>
          <w:rStyle w:val="Internetlink"/>
          <w:rFonts w:ascii="Arial" w:hAnsi="Arial" w:cs="Arial"/>
          <w:color w:val="000000"/>
          <w:u w:val="none"/>
        </w:rPr>
        <w:t xml:space="preserve"> Belagerung Jerusalems</w:t>
      </w:r>
      <w:r w:rsidR="00C67E1A" w:rsidRPr="00D166D1">
        <w:rPr>
          <w:rStyle w:val="Internetlink"/>
          <w:rFonts w:ascii="Arial" w:hAnsi="Arial" w:cs="Arial"/>
          <w:color w:val="000000"/>
          <w:u w:val="none"/>
        </w:rPr>
        <w:t xml:space="preserve"> beendet (58,276ff)</w:t>
      </w:r>
      <w:r w:rsidR="00506391" w:rsidRPr="00D166D1">
        <w:rPr>
          <w:rStyle w:val="Internetlink"/>
          <w:rFonts w:ascii="Arial" w:hAnsi="Arial" w:cs="Arial"/>
          <w:color w:val="000000"/>
          <w:u w:val="none"/>
        </w:rPr>
        <w:t>.</w:t>
      </w:r>
      <w:r w:rsidR="00C4049C">
        <w:rPr>
          <w:rStyle w:val="Internetlink"/>
          <w:rFonts w:ascii="Arial" w:hAnsi="Arial" w:cs="Arial"/>
          <w:color w:val="000000"/>
          <w:u w:val="none"/>
        </w:rPr>
        <w:t xml:space="preserve"> Die Jünger werden gewarnt, nicht in der befestigten Stadt Jerusalem Zuflucht zu suchen</w:t>
      </w:r>
      <w:r w:rsidR="00824313">
        <w:rPr>
          <w:rStyle w:val="Internetlink"/>
          <w:rFonts w:ascii="Arial" w:hAnsi="Arial" w:cs="Arial"/>
          <w:color w:val="000000"/>
          <w:u w:val="none"/>
        </w:rPr>
        <w:t>.</w:t>
      </w:r>
    </w:p>
    <w:p w14:paraId="4AFA3C96" w14:textId="5D410F8E" w:rsidR="00DF739B"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19</w:t>
      </w:r>
      <w:r w:rsidR="00506391" w:rsidRPr="00D166D1">
        <w:rPr>
          <w:rStyle w:val="Internetlink"/>
          <w:rFonts w:ascii="Arial" w:hAnsi="Arial" w:cs="Arial"/>
          <w:color w:val="000000"/>
          <w:u w:val="none"/>
        </w:rPr>
        <w:t xml:space="preserve"> z.B.: Lev 26,14ff; Dtn 28,49ff; Sach 11,1-17; Mal 4,6 ua.</w:t>
      </w:r>
      <w:r w:rsidR="008F55C8">
        <w:rPr>
          <w:rStyle w:val="Internetlink"/>
          <w:rFonts w:ascii="Arial" w:hAnsi="Arial" w:cs="Arial"/>
          <w:color w:val="000000"/>
          <w:u w:val="none"/>
        </w:rPr>
        <w:t>; vor allem aber Dan 9,26. Die</w:t>
      </w:r>
      <w:r w:rsidR="0018790A">
        <w:rPr>
          <w:rStyle w:val="Internetlink"/>
          <w:rFonts w:ascii="Arial" w:hAnsi="Arial" w:cs="Arial"/>
          <w:color w:val="000000"/>
          <w:u w:val="none"/>
        </w:rPr>
        <w:t>se</w:t>
      </w:r>
      <w:r w:rsidR="008F55C8">
        <w:rPr>
          <w:rStyle w:val="Internetlink"/>
          <w:rFonts w:ascii="Arial" w:hAnsi="Arial" w:cs="Arial"/>
          <w:color w:val="000000"/>
          <w:u w:val="none"/>
        </w:rPr>
        <w:t xml:space="preserve"> Stelle in Daniel wurde schon von Josephus (Antiquitates X,11.7; De bello Judaico IV,6.3 und VI,5.4) und im Babylonischen Talmud (Nazir 32b) auf die Zerstörung Jerusalems gedeutet.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20</w:t>
      </w:r>
      <w:r w:rsidR="00506391" w:rsidRPr="00D166D1">
        <w:rPr>
          <w:rStyle w:val="Internetlink"/>
          <w:rFonts w:ascii="Arial" w:hAnsi="Arial" w:cs="Arial"/>
          <w:color w:val="000000"/>
          <w:u w:val="none"/>
        </w:rPr>
        <w:t xml:space="preserve"> </w:t>
      </w:r>
      <w:r w:rsidR="00A97B02">
        <w:rPr>
          <w:rStyle w:val="Internetlink"/>
          <w:rFonts w:ascii="Arial" w:hAnsi="Arial" w:cs="Arial"/>
          <w:color w:val="000000"/>
          <w:u w:val="none"/>
        </w:rPr>
        <w:t>Mit der Zerstörung des Tempels durch Nebukadnez</w:t>
      </w:r>
      <w:r w:rsidR="00B43F19">
        <w:rPr>
          <w:rStyle w:val="Internetlink"/>
          <w:rFonts w:ascii="Arial" w:hAnsi="Arial" w:cs="Arial"/>
          <w:color w:val="000000"/>
          <w:u w:val="none"/>
        </w:rPr>
        <w:t>a</w:t>
      </w:r>
      <w:r w:rsidR="00A97B02">
        <w:rPr>
          <w:rStyle w:val="Internetlink"/>
          <w:rFonts w:ascii="Arial" w:hAnsi="Arial" w:cs="Arial"/>
          <w:color w:val="000000"/>
          <w:u w:val="none"/>
        </w:rPr>
        <w:t xml:space="preserve">r und der Deportation der Juden nach Babylon begannen die </w:t>
      </w:r>
      <w:r w:rsidR="00044BDB" w:rsidRPr="00D166D1">
        <w:rPr>
          <w:rStyle w:val="Internetlink"/>
          <w:rFonts w:ascii="Arial" w:hAnsi="Arial" w:cs="Arial"/>
          <w:color w:val="000000"/>
          <w:u w:val="none"/>
        </w:rPr>
        <w:t>"</w:t>
      </w:r>
      <w:r w:rsidR="00A97B02">
        <w:rPr>
          <w:rStyle w:val="Internetlink"/>
          <w:rFonts w:ascii="Arial" w:hAnsi="Arial" w:cs="Arial"/>
          <w:color w:val="000000"/>
          <w:u w:val="none"/>
        </w:rPr>
        <w:t>Zeiten der Nationen</w:t>
      </w:r>
      <w:r w:rsidR="00044BDB" w:rsidRPr="00D166D1">
        <w:rPr>
          <w:rStyle w:val="Internetlink"/>
          <w:rFonts w:ascii="Arial" w:hAnsi="Arial" w:cs="Arial"/>
          <w:color w:val="000000"/>
          <w:u w:val="none"/>
        </w:rPr>
        <w:t>"</w:t>
      </w:r>
      <w:r w:rsidR="00A97B02">
        <w:rPr>
          <w:rStyle w:val="Internetlink"/>
          <w:rFonts w:ascii="Arial" w:hAnsi="Arial" w:cs="Arial"/>
          <w:color w:val="000000"/>
          <w:u w:val="none"/>
        </w:rPr>
        <w:t xml:space="preserve">. </w:t>
      </w:r>
      <w:r w:rsidR="008D27DA">
        <w:rPr>
          <w:rStyle w:val="Internetlink"/>
          <w:rFonts w:ascii="Arial" w:hAnsi="Arial" w:cs="Arial"/>
          <w:color w:val="000000"/>
          <w:u w:val="none"/>
        </w:rPr>
        <w:t>Noch b</w:t>
      </w:r>
      <w:r w:rsidR="00044BDB">
        <w:rPr>
          <w:rStyle w:val="Internetlink"/>
          <w:rFonts w:ascii="Arial" w:hAnsi="Arial" w:cs="Arial"/>
          <w:color w:val="000000"/>
          <w:u w:val="none"/>
        </w:rPr>
        <w:t xml:space="preserve">evor damals der Tempel </w:t>
      </w:r>
      <w:r w:rsidR="008F55C8">
        <w:rPr>
          <w:rStyle w:val="Internetlink"/>
          <w:rFonts w:ascii="Arial" w:hAnsi="Arial" w:cs="Arial"/>
          <w:color w:val="000000"/>
          <w:u w:val="none"/>
        </w:rPr>
        <w:t>von Nebukadnez</w:t>
      </w:r>
      <w:r w:rsidR="00B43F19">
        <w:rPr>
          <w:rStyle w:val="Internetlink"/>
          <w:rFonts w:ascii="Arial" w:hAnsi="Arial" w:cs="Arial"/>
          <w:color w:val="000000"/>
          <w:u w:val="none"/>
        </w:rPr>
        <w:t>a</w:t>
      </w:r>
      <w:r w:rsidR="008F55C8">
        <w:rPr>
          <w:rStyle w:val="Internetlink"/>
          <w:rFonts w:ascii="Arial" w:hAnsi="Arial" w:cs="Arial"/>
          <w:color w:val="000000"/>
          <w:u w:val="none"/>
        </w:rPr>
        <w:t xml:space="preserve">r </w:t>
      </w:r>
      <w:r w:rsidR="00044BDB">
        <w:rPr>
          <w:rStyle w:val="Internetlink"/>
          <w:rFonts w:ascii="Arial" w:hAnsi="Arial" w:cs="Arial"/>
          <w:color w:val="000000"/>
          <w:u w:val="none"/>
        </w:rPr>
        <w:t>zerstört wurde, verließ die Herrlichkeit Gottes den Tempel (Hes 9,1</w:t>
      </w:r>
      <w:r w:rsidR="00370877">
        <w:rPr>
          <w:rStyle w:val="Internetlink"/>
          <w:rFonts w:ascii="Arial" w:hAnsi="Arial" w:cs="Arial"/>
          <w:color w:val="000000"/>
          <w:u w:val="none"/>
        </w:rPr>
        <w:t>-</w:t>
      </w:r>
      <w:r w:rsidR="00044BDB">
        <w:rPr>
          <w:rStyle w:val="Internetlink"/>
          <w:rFonts w:ascii="Arial" w:hAnsi="Arial" w:cs="Arial"/>
          <w:color w:val="000000"/>
          <w:u w:val="none"/>
        </w:rPr>
        <w:t>3; 10,4.18-19). Ab diesem Zeitpunkt war Nebukadnez</w:t>
      </w:r>
      <w:r w:rsidR="00B43F19">
        <w:rPr>
          <w:rStyle w:val="Internetlink"/>
          <w:rFonts w:ascii="Arial" w:hAnsi="Arial" w:cs="Arial"/>
          <w:color w:val="000000"/>
          <w:u w:val="none"/>
        </w:rPr>
        <w:t>a</w:t>
      </w:r>
      <w:r w:rsidR="00044BDB">
        <w:rPr>
          <w:rStyle w:val="Internetlink"/>
          <w:rFonts w:ascii="Arial" w:hAnsi="Arial" w:cs="Arial"/>
          <w:color w:val="000000"/>
          <w:u w:val="none"/>
        </w:rPr>
        <w:t xml:space="preserve">r der </w:t>
      </w:r>
      <w:r w:rsidR="00044BDB" w:rsidRPr="00D166D1">
        <w:rPr>
          <w:rStyle w:val="Internetlink"/>
          <w:rFonts w:ascii="Arial" w:hAnsi="Arial" w:cs="Arial"/>
          <w:color w:val="000000"/>
          <w:u w:val="none"/>
        </w:rPr>
        <w:t>"</w:t>
      </w:r>
      <w:r w:rsidR="00044BDB">
        <w:rPr>
          <w:rStyle w:val="Internetlink"/>
          <w:rFonts w:ascii="Arial" w:hAnsi="Arial" w:cs="Arial"/>
          <w:color w:val="000000"/>
          <w:u w:val="none"/>
        </w:rPr>
        <w:t>König der Könige</w:t>
      </w:r>
      <w:r w:rsidR="00044BDB" w:rsidRPr="00D166D1">
        <w:rPr>
          <w:rStyle w:val="Internetlink"/>
          <w:rFonts w:ascii="Arial" w:hAnsi="Arial" w:cs="Arial"/>
          <w:color w:val="000000"/>
          <w:u w:val="none"/>
        </w:rPr>
        <w:t>"</w:t>
      </w:r>
      <w:r w:rsidR="00044BDB">
        <w:rPr>
          <w:rStyle w:val="Internetlink"/>
          <w:rFonts w:ascii="Arial" w:hAnsi="Arial" w:cs="Arial"/>
          <w:color w:val="000000"/>
          <w:u w:val="none"/>
        </w:rPr>
        <w:t xml:space="preserve"> (Dan </w:t>
      </w:r>
      <w:r w:rsidR="00AF382A">
        <w:rPr>
          <w:rStyle w:val="Internetlink"/>
          <w:rFonts w:ascii="Arial" w:hAnsi="Arial" w:cs="Arial"/>
          <w:color w:val="000000"/>
          <w:u w:val="none"/>
        </w:rPr>
        <w:t>2,37</w:t>
      </w:r>
      <w:r w:rsidR="00370877">
        <w:rPr>
          <w:rStyle w:val="Internetlink"/>
          <w:rFonts w:ascii="Arial" w:hAnsi="Arial" w:cs="Arial"/>
          <w:color w:val="000000"/>
          <w:u w:val="none"/>
        </w:rPr>
        <w:t>-</w:t>
      </w:r>
      <w:r w:rsidR="00AF382A">
        <w:rPr>
          <w:rStyle w:val="Internetlink"/>
          <w:rFonts w:ascii="Arial" w:hAnsi="Arial" w:cs="Arial"/>
          <w:color w:val="000000"/>
          <w:u w:val="none"/>
        </w:rPr>
        <w:t>38</w:t>
      </w:r>
      <w:r w:rsidR="00044BDB">
        <w:rPr>
          <w:rStyle w:val="Internetlink"/>
          <w:rFonts w:ascii="Arial" w:hAnsi="Arial" w:cs="Arial"/>
          <w:color w:val="000000"/>
          <w:u w:val="none"/>
        </w:rPr>
        <w:t>)</w:t>
      </w:r>
      <w:r w:rsidR="0098504C">
        <w:rPr>
          <w:rStyle w:val="Internetlink"/>
          <w:rFonts w:ascii="Arial" w:hAnsi="Arial" w:cs="Arial"/>
          <w:color w:val="000000"/>
          <w:u w:val="none"/>
        </w:rPr>
        <w:t xml:space="preserve"> und das </w:t>
      </w:r>
      <w:r w:rsidR="0098504C" w:rsidRPr="00D166D1">
        <w:rPr>
          <w:rStyle w:val="Internetlink"/>
          <w:rFonts w:ascii="Arial" w:hAnsi="Arial" w:cs="Arial"/>
          <w:color w:val="000000"/>
          <w:u w:val="none"/>
        </w:rPr>
        <w:t>"</w:t>
      </w:r>
      <w:r w:rsidR="0098504C">
        <w:rPr>
          <w:rStyle w:val="Internetlink"/>
          <w:rFonts w:ascii="Arial" w:hAnsi="Arial" w:cs="Arial"/>
          <w:color w:val="000000"/>
          <w:u w:val="none"/>
        </w:rPr>
        <w:t>Reich Gottes</w:t>
      </w:r>
      <w:r w:rsidR="0098504C" w:rsidRPr="00D166D1">
        <w:rPr>
          <w:rStyle w:val="Internetlink"/>
          <w:rFonts w:ascii="Arial" w:hAnsi="Arial" w:cs="Arial"/>
          <w:color w:val="000000"/>
          <w:u w:val="none"/>
        </w:rPr>
        <w:t>"</w:t>
      </w:r>
      <w:r w:rsidR="0098504C">
        <w:rPr>
          <w:rStyle w:val="Internetlink"/>
          <w:rFonts w:ascii="Arial" w:hAnsi="Arial" w:cs="Arial"/>
          <w:color w:val="000000"/>
          <w:u w:val="none"/>
        </w:rPr>
        <w:t xml:space="preserve"> auf Erden wurde zum </w:t>
      </w:r>
      <w:r w:rsidR="0098504C" w:rsidRPr="00D166D1">
        <w:rPr>
          <w:rStyle w:val="Internetlink"/>
          <w:rFonts w:ascii="Arial" w:hAnsi="Arial" w:cs="Arial"/>
          <w:color w:val="000000"/>
          <w:u w:val="none"/>
        </w:rPr>
        <w:t>"</w:t>
      </w:r>
      <w:r w:rsidR="001C0FC7">
        <w:rPr>
          <w:rStyle w:val="Internetlink"/>
          <w:rFonts w:ascii="Arial" w:hAnsi="Arial" w:cs="Arial"/>
          <w:color w:val="000000"/>
          <w:u w:val="none"/>
        </w:rPr>
        <w:t xml:space="preserve">Geheimnis des </w:t>
      </w:r>
      <w:r w:rsidR="0098504C">
        <w:rPr>
          <w:rStyle w:val="Internetlink"/>
          <w:rFonts w:ascii="Arial" w:hAnsi="Arial" w:cs="Arial"/>
          <w:color w:val="000000"/>
          <w:u w:val="none"/>
        </w:rPr>
        <w:t>Reich</w:t>
      </w:r>
      <w:r w:rsidR="001C0FC7">
        <w:rPr>
          <w:rStyle w:val="Internetlink"/>
          <w:rFonts w:ascii="Arial" w:hAnsi="Arial" w:cs="Arial"/>
          <w:color w:val="000000"/>
          <w:u w:val="none"/>
        </w:rPr>
        <w:t xml:space="preserve">es </w:t>
      </w:r>
      <w:r w:rsidR="0098504C">
        <w:rPr>
          <w:rStyle w:val="Internetlink"/>
          <w:rFonts w:ascii="Arial" w:hAnsi="Arial" w:cs="Arial"/>
          <w:color w:val="000000"/>
          <w:u w:val="none"/>
        </w:rPr>
        <w:t>der Himmel</w:t>
      </w:r>
      <w:r w:rsidR="0098504C" w:rsidRPr="00D166D1">
        <w:rPr>
          <w:rStyle w:val="Internetlink"/>
          <w:rFonts w:ascii="Arial" w:hAnsi="Arial" w:cs="Arial"/>
          <w:color w:val="000000"/>
          <w:u w:val="none"/>
        </w:rPr>
        <w:t>"</w:t>
      </w:r>
      <w:r w:rsidR="0098504C">
        <w:rPr>
          <w:rStyle w:val="Internetlink"/>
          <w:rFonts w:ascii="Arial" w:hAnsi="Arial" w:cs="Arial"/>
          <w:color w:val="000000"/>
          <w:u w:val="none"/>
        </w:rPr>
        <w:t xml:space="preserve"> (Dan 2,44)</w:t>
      </w:r>
      <w:r w:rsidR="00395D83">
        <w:rPr>
          <w:rStyle w:val="Internetlink"/>
          <w:rFonts w:ascii="Arial" w:hAnsi="Arial" w:cs="Arial"/>
          <w:color w:val="000000"/>
          <w:u w:val="none"/>
        </w:rPr>
        <w:t>.</w:t>
      </w:r>
      <w:r w:rsidR="00044BDB">
        <w:rPr>
          <w:rStyle w:val="Internetlink"/>
          <w:rFonts w:ascii="Arial" w:hAnsi="Arial" w:cs="Arial"/>
          <w:color w:val="000000"/>
          <w:u w:val="none"/>
        </w:rPr>
        <w:t xml:space="preserve"> </w:t>
      </w:r>
      <w:r w:rsidR="00B10A4F">
        <w:rPr>
          <w:rStyle w:val="Internetlink"/>
          <w:rFonts w:ascii="Arial" w:hAnsi="Arial" w:cs="Arial"/>
          <w:color w:val="000000"/>
          <w:u w:val="none"/>
        </w:rPr>
        <w:t>In der Vision vom Standbild in Dan 2,31-45 wird die ganze Weltgeschichte von Nebukadnezar bis zur Wiederkunft Christi und der Aufrichtung seines Reiches auf der Erde skizziert, und zwar in Details. So wird z.B. das 4. Reich, das römische Reich, dargestellt durch die zwei Beine des Standbildes (Dan 2,41), womit die Teilung des römischen Reiches in das West- und das Oströmische Reich vorher</w:t>
      </w:r>
      <w:r w:rsidR="00E514BB">
        <w:rPr>
          <w:rStyle w:val="Internetlink"/>
          <w:rFonts w:ascii="Arial" w:hAnsi="Arial" w:cs="Arial"/>
          <w:color w:val="000000"/>
          <w:u w:val="none"/>
        </w:rPr>
        <w:t>ge</w:t>
      </w:r>
      <w:r w:rsidR="00B10A4F">
        <w:rPr>
          <w:rStyle w:val="Internetlink"/>
          <w:rFonts w:ascii="Arial" w:hAnsi="Arial" w:cs="Arial"/>
          <w:color w:val="000000"/>
          <w:u w:val="none"/>
        </w:rPr>
        <w:t xml:space="preserve">sagt wird. Das, was mit Nebukadnezar in Dan Kap. 3+4 passiert, ist beispielhaft für den Umgang Gottes mit hochmütigen Herrschern. Sie werden stürzen, wie es die Geschichte schon oftmals bewiesen hat. </w:t>
      </w:r>
      <w:r w:rsidR="00AF382A">
        <w:rPr>
          <w:rStyle w:val="Internetlink"/>
          <w:rFonts w:ascii="Arial" w:hAnsi="Arial" w:cs="Arial"/>
          <w:color w:val="000000"/>
          <w:u w:val="none"/>
        </w:rPr>
        <w:t xml:space="preserve">- </w:t>
      </w:r>
      <w:r w:rsidR="00044BDB">
        <w:rPr>
          <w:rStyle w:val="Internetlink"/>
          <w:rFonts w:ascii="Arial" w:hAnsi="Arial" w:cs="Arial"/>
          <w:color w:val="000000"/>
          <w:u w:val="none"/>
        </w:rPr>
        <w:t xml:space="preserve">Das Ende der Zeiten der Nationen </w:t>
      </w:r>
      <w:r w:rsidR="00F2730F">
        <w:rPr>
          <w:rStyle w:val="Internetlink"/>
          <w:rFonts w:ascii="Arial" w:hAnsi="Arial" w:cs="Arial"/>
          <w:color w:val="000000"/>
          <w:u w:val="none"/>
        </w:rPr>
        <w:t>wurde wohl noch nicht</w:t>
      </w:r>
      <w:r w:rsidR="00044BDB">
        <w:rPr>
          <w:rStyle w:val="Internetlink"/>
          <w:rFonts w:ascii="Arial" w:hAnsi="Arial" w:cs="Arial"/>
          <w:color w:val="000000"/>
          <w:u w:val="none"/>
        </w:rPr>
        <w:t xml:space="preserve"> </w:t>
      </w:r>
      <w:r w:rsidR="00506391" w:rsidRPr="00D166D1">
        <w:rPr>
          <w:rStyle w:val="Internetlink"/>
          <w:rFonts w:ascii="Arial" w:hAnsi="Arial" w:cs="Arial"/>
          <w:color w:val="000000"/>
          <w:u w:val="none"/>
        </w:rPr>
        <w:t>durch die 1948</w:t>
      </w:r>
      <w:r w:rsidR="008F55C8">
        <w:rPr>
          <w:rStyle w:val="Internetlink"/>
          <w:rFonts w:ascii="Arial" w:hAnsi="Arial" w:cs="Arial"/>
          <w:color w:val="000000"/>
          <w:u w:val="none"/>
        </w:rPr>
        <w:t xml:space="preserve"> n.Chr.</w:t>
      </w:r>
      <w:r w:rsidR="00506391" w:rsidRPr="00D166D1">
        <w:rPr>
          <w:rStyle w:val="Internetlink"/>
          <w:rFonts w:ascii="Arial" w:hAnsi="Arial" w:cs="Arial"/>
          <w:color w:val="000000"/>
          <w:u w:val="none"/>
        </w:rPr>
        <w:t xml:space="preserve"> erfolgte Staatsgründung Israels</w:t>
      </w:r>
      <w:r w:rsidR="00C67E1A" w:rsidRPr="00D166D1">
        <w:rPr>
          <w:rStyle w:val="Internetlink"/>
          <w:rFonts w:ascii="Arial" w:hAnsi="Arial" w:cs="Arial"/>
          <w:color w:val="000000"/>
          <w:u w:val="none"/>
        </w:rPr>
        <w:t xml:space="preserve">, </w:t>
      </w:r>
      <w:r w:rsidR="001C0FC7">
        <w:rPr>
          <w:rStyle w:val="Internetlink"/>
          <w:rFonts w:ascii="Arial" w:hAnsi="Arial" w:cs="Arial"/>
          <w:color w:val="000000"/>
          <w:u w:val="none"/>
        </w:rPr>
        <w:t xml:space="preserve">oder </w:t>
      </w:r>
      <w:r w:rsidR="00C67E1A" w:rsidRPr="00D166D1">
        <w:rPr>
          <w:rStyle w:val="Internetlink"/>
          <w:rFonts w:ascii="Arial" w:hAnsi="Arial" w:cs="Arial"/>
          <w:color w:val="000000"/>
          <w:u w:val="none"/>
        </w:rPr>
        <w:t xml:space="preserve">die </w:t>
      </w:r>
      <w:r w:rsidR="00044BDB">
        <w:rPr>
          <w:rStyle w:val="Internetlink"/>
          <w:rFonts w:ascii="Arial" w:hAnsi="Arial" w:cs="Arial"/>
          <w:color w:val="000000"/>
          <w:u w:val="none"/>
        </w:rPr>
        <w:t>1967</w:t>
      </w:r>
      <w:r w:rsidR="008F55C8">
        <w:rPr>
          <w:rStyle w:val="Internetlink"/>
          <w:rFonts w:ascii="Arial" w:hAnsi="Arial" w:cs="Arial"/>
          <w:color w:val="000000"/>
          <w:u w:val="none"/>
        </w:rPr>
        <w:t xml:space="preserve"> n.Chr.</w:t>
      </w:r>
      <w:r w:rsidR="00044BDB">
        <w:rPr>
          <w:rStyle w:val="Internetlink"/>
          <w:rFonts w:ascii="Arial" w:hAnsi="Arial" w:cs="Arial"/>
          <w:color w:val="000000"/>
          <w:u w:val="none"/>
        </w:rPr>
        <w:t xml:space="preserve"> erfolgte </w:t>
      </w:r>
      <w:r w:rsidR="00C67E1A" w:rsidRPr="00D166D1">
        <w:rPr>
          <w:rStyle w:val="Internetlink"/>
          <w:rFonts w:ascii="Arial" w:hAnsi="Arial" w:cs="Arial"/>
          <w:color w:val="000000"/>
          <w:u w:val="none"/>
        </w:rPr>
        <w:t>Einnahme Ost-Jerusalems und des Tempelberges,</w:t>
      </w:r>
      <w:r w:rsidR="00506391" w:rsidRPr="00D166D1">
        <w:rPr>
          <w:rStyle w:val="Internetlink"/>
          <w:rFonts w:ascii="Arial" w:hAnsi="Arial" w:cs="Arial"/>
          <w:color w:val="000000"/>
          <w:u w:val="none"/>
        </w:rPr>
        <w:t xml:space="preserve"> </w:t>
      </w:r>
      <w:r w:rsidR="00105775">
        <w:rPr>
          <w:rStyle w:val="Internetlink"/>
          <w:rFonts w:ascii="Arial" w:hAnsi="Arial" w:cs="Arial"/>
          <w:color w:val="000000"/>
          <w:u w:val="none"/>
        </w:rPr>
        <w:t>oder</w:t>
      </w:r>
      <w:r w:rsidR="00506391" w:rsidRPr="00D166D1">
        <w:rPr>
          <w:rStyle w:val="Internetlink"/>
          <w:rFonts w:ascii="Arial" w:hAnsi="Arial" w:cs="Arial"/>
          <w:color w:val="000000"/>
          <w:u w:val="none"/>
        </w:rPr>
        <w:t xml:space="preserve"> durch die Ausrufung Jerusalem</w:t>
      </w:r>
      <w:r w:rsidR="00044BDB">
        <w:rPr>
          <w:rStyle w:val="Internetlink"/>
          <w:rFonts w:ascii="Arial" w:hAnsi="Arial" w:cs="Arial"/>
          <w:color w:val="000000"/>
          <w:u w:val="none"/>
        </w:rPr>
        <w:t>s als</w:t>
      </w:r>
      <w:r w:rsidR="00506391" w:rsidRPr="00D166D1">
        <w:rPr>
          <w:rStyle w:val="Internetlink"/>
          <w:rFonts w:ascii="Arial" w:hAnsi="Arial" w:cs="Arial"/>
          <w:color w:val="000000"/>
          <w:u w:val="none"/>
        </w:rPr>
        <w:t xml:space="preserve"> "ewige Hauptstadt" Israels, erfüllt </w:t>
      </w:r>
      <w:r w:rsidR="00044BDB">
        <w:rPr>
          <w:rStyle w:val="Internetlink"/>
          <w:rFonts w:ascii="Arial" w:hAnsi="Arial" w:cs="Arial"/>
          <w:color w:val="000000"/>
          <w:u w:val="none"/>
        </w:rPr>
        <w:t>(Hes 11,17-21 ua.)</w:t>
      </w:r>
      <w:r w:rsidR="00506391" w:rsidRPr="00D166D1">
        <w:rPr>
          <w:rStyle w:val="Internetlink"/>
          <w:rFonts w:ascii="Arial" w:hAnsi="Arial" w:cs="Arial"/>
          <w:color w:val="000000"/>
          <w:u w:val="none"/>
        </w:rPr>
        <w:t>.</w:t>
      </w:r>
      <w:r w:rsidR="00C46810">
        <w:rPr>
          <w:rStyle w:val="Internetlink"/>
          <w:rFonts w:ascii="Arial" w:hAnsi="Arial" w:cs="Arial"/>
          <w:color w:val="000000"/>
          <w:u w:val="none"/>
        </w:rPr>
        <w:t xml:space="preserve"> Eher werden die Zeiten der Nationen </w:t>
      </w:r>
      <w:r w:rsidR="003A7E6E">
        <w:rPr>
          <w:rStyle w:val="Internetlink"/>
          <w:rFonts w:ascii="Arial" w:hAnsi="Arial" w:cs="Arial"/>
          <w:color w:val="000000"/>
          <w:u w:val="none"/>
        </w:rPr>
        <w:t xml:space="preserve">erst </w:t>
      </w:r>
      <w:r w:rsidR="00C46810">
        <w:rPr>
          <w:rStyle w:val="Internetlink"/>
          <w:rFonts w:ascii="Arial" w:hAnsi="Arial" w:cs="Arial"/>
          <w:color w:val="000000"/>
          <w:u w:val="none"/>
        </w:rPr>
        <w:t xml:space="preserve">mit der Entrückung der Gemeinde </w:t>
      </w:r>
      <w:r w:rsidR="00105775">
        <w:rPr>
          <w:rStyle w:val="Internetlink"/>
          <w:rFonts w:ascii="Arial" w:hAnsi="Arial" w:cs="Arial"/>
          <w:color w:val="000000"/>
          <w:u w:val="none"/>
        </w:rPr>
        <w:t xml:space="preserve">und der Wiederkunft Christi </w:t>
      </w:r>
      <w:r w:rsidR="00C46810">
        <w:rPr>
          <w:rStyle w:val="Internetlink"/>
          <w:rFonts w:ascii="Arial" w:hAnsi="Arial" w:cs="Arial"/>
          <w:color w:val="000000"/>
          <w:u w:val="none"/>
        </w:rPr>
        <w:t>erfüllt sein</w:t>
      </w:r>
      <w:r w:rsidR="003A7E6E">
        <w:rPr>
          <w:rStyle w:val="Internetlink"/>
          <w:rFonts w:ascii="Arial" w:hAnsi="Arial" w:cs="Arial"/>
          <w:color w:val="000000"/>
          <w:u w:val="none"/>
        </w:rPr>
        <w:t xml:space="preserve"> (vgl. Röm 11,25)</w:t>
      </w:r>
      <w:r w:rsidR="00C46810">
        <w:rPr>
          <w:rStyle w:val="Internetlink"/>
          <w:rFonts w:ascii="Arial" w:hAnsi="Arial" w:cs="Arial"/>
          <w:color w:val="000000"/>
          <w:u w:val="none"/>
        </w:rPr>
        <w:t>.</w:t>
      </w:r>
      <w:r w:rsidR="00105775">
        <w:rPr>
          <w:rStyle w:val="Internetlink"/>
          <w:rFonts w:ascii="Arial" w:hAnsi="Arial" w:cs="Arial"/>
          <w:color w:val="000000"/>
          <w:u w:val="none"/>
        </w:rPr>
        <w:t xml:space="preserve"> Denn obwohl Israel derzeit die Kontrolle über ganz Jerusalem hat, wird die Stadt und das Land noch einmal beim letzten großen Krieg vom </w:t>
      </w:r>
      <w:r w:rsidR="00105775" w:rsidRPr="00D166D1">
        <w:rPr>
          <w:rStyle w:val="Internetlink"/>
          <w:rFonts w:ascii="Arial" w:hAnsi="Arial" w:cs="Arial"/>
          <w:color w:val="000000"/>
          <w:u w:val="none"/>
        </w:rPr>
        <w:t>"</w:t>
      </w:r>
      <w:r w:rsidR="00105775">
        <w:rPr>
          <w:rStyle w:val="Internetlink"/>
          <w:rFonts w:ascii="Arial" w:hAnsi="Arial" w:cs="Arial"/>
          <w:color w:val="000000"/>
          <w:u w:val="none"/>
        </w:rPr>
        <w:t>König des Nordens</w:t>
      </w:r>
      <w:r w:rsidR="00105775" w:rsidRPr="00D166D1">
        <w:rPr>
          <w:rStyle w:val="Internetlink"/>
          <w:rFonts w:ascii="Arial" w:hAnsi="Arial" w:cs="Arial"/>
          <w:color w:val="000000"/>
          <w:u w:val="none"/>
        </w:rPr>
        <w:t>"</w:t>
      </w:r>
      <w:r w:rsidR="00105775">
        <w:rPr>
          <w:rStyle w:val="Internetlink"/>
          <w:rFonts w:ascii="Arial" w:hAnsi="Arial" w:cs="Arial"/>
          <w:color w:val="000000"/>
          <w:u w:val="none"/>
        </w:rPr>
        <w:t xml:space="preserve"> überrannt werden (Dan 11,40-45; Hes 38,1 - 39,2; Sach 14,1-5). </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21</w:t>
      </w:r>
      <w:r w:rsidR="00506391" w:rsidRPr="00D166D1">
        <w:rPr>
          <w:rStyle w:val="Internetlink"/>
          <w:rFonts w:ascii="Arial" w:hAnsi="Arial" w:cs="Arial"/>
          <w:color w:val="000000"/>
          <w:u w:val="none"/>
        </w:rPr>
        <w:t xml:space="preserve"> D</w:t>
      </w:r>
      <w:r w:rsidR="00506391" w:rsidRPr="00D166D1">
        <w:rPr>
          <w:rFonts w:ascii="Arial" w:hAnsi="Arial" w:cs="Arial"/>
          <w:color w:val="000000"/>
        </w:rPr>
        <w:t>.h. entw.: die Rasse der Juden; od.: die Generation</w:t>
      </w:r>
      <w:r w:rsidR="00501106">
        <w:rPr>
          <w:rFonts w:ascii="Arial" w:hAnsi="Arial" w:cs="Arial"/>
          <w:color w:val="000000"/>
        </w:rPr>
        <w:t>,</w:t>
      </w:r>
      <w:r w:rsidR="00506391" w:rsidRPr="00D166D1">
        <w:rPr>
          <w:rFonts w:ascii="Arial" w:hAnsi="Arial" w:cs="Arial"/>
          <w:color w:val="000000"/>
        </w:rPr>
        <w:t xml:space="preserve"> die dann leben wird, wenn die letzten Ereignisse vor der Wiederkunft Christi geschehen.</w:t>
      </w:r>
      <w:r w:rsidR="00C4350F">
        <w:rPr>
          <w:rFonts w:ascii="Arial" w:hAnsi="Arial" w:cs="Arial"/>
          <w:color w:val="000000"/>
        </w:rPr>
        <w:br/>
      </w:r>
      <w:r w:rsidRPr="000F1AAF">
        <w:rPr>
          <w:rStyle w:val="Internetlink"/>
          <w:rFonts w:ascii="Arial" w:hAnsi="Arial" w:cs="Arial"/>
          <w:b/>
          <w:color w:val="000000"/>
          <w:sz w:val="24"/>
          <w:u w:val="none"/>
          <w:vertAlign w:val="superscript"/>
        </w:rPr>
        <w:t>22</w:t>
      </w:r>
      <w:r w:rsidR="00B43F19" w:rsidRPr="00D166D1">
        <w:rPr>
          <w:rStyle w:val="Internetlink"/>
          <w:rFonts w:ascii="Arial" w:hAnsi="Arial" w:cs="Arial"/>
          <w:color w:val="000000"/>
          <w:u w:val="none"/>
        </w:rPr>
        <w:t xml:space="preserve"> </w:t>
      </w:r>
      <w:r w:rsidR="00B43F19">
        <w:rPr>
          <w:rStyle w:val="Internetlink"/>
          <w:rFonts w:ascii="Arial" w:hAnsi="Arial" w:cs="Arial"/>
          <w:color w:val="000000"/>
          <w:u w:val="none"/>
        </w:rPr>
        <w:t xml:space="preserve">Nachdem Jesus </w:t>
      </w:r>
      <w:r w:rsidR="00D0226B">
        <w:rPr>
          <w:rStyle w:val="Internetlink"/>
          <w:rFonts w:ascii="Arial" w:hAnsi="Arial" w:cs="Arial"/>
          <w:color w:val="000000"/>
          <w:u w:val="none"/>
        </w:rPr>
        <w:t xml:space="preserve">in groben Zügen </w:t>
      </w:r>
      <w:r w:rsidR="00B43F19">
        <w:rPr>
          <w:rStyle w:val="Internetlink"/>
          <w:rFonts w:ascii="Arial" w:hAnsi="Arial" w:cs="Arial"/>
          <w:color w:val="000000"/>
          <w:u w:val="none"/>
        </w:rPr>
        <w:t xml:space="preserve">die bevorstehenden </w:t>
      </w:r>
      <w:r w:rsidR="0001259A">
        <w:rPr>
          <w:rStyle w:val="Internetlink"/>
          <w:rFonts w:ascii="Arial" w:hAnsi="Arial" w:cs="Arial"/>
          <w:color w:val="000000"/>
          <w:u w:val="none"/>
        </w:rPr>
        <w:t>Welte</w:t>
      </w:r>
      <w:r w:rsidR="00B43F19">
        <w:rPr>
          <w:rStyle w:val="Internetlink"/>
          <w:rFonts w:ascii="Arial" w:hAnsi="Arial" w:cs="Arial"/>
          <w:color w:val="000000"/>
          <w:u w:val="none"/>
        </w:rPr>
        <w:t xml:space="preserve">reignisse bis zum Ende des Zeitalters vorausgesagt hat (Verse 8-11), macht er nun </w:t>
      </w:r>
      <w:r w:rsidR="00B43F19" w:rsidRPr="000F1F1C">
        <w:rPr>
          <w:rStyle w:val="Internetlink"/>
          <w:rFonts w:ascii="Arial" w:hAnsi="Arial" w:cs="Arial"/>
          <w:i/>
          <w:iCs/>
          <w:color w:val="000000"/>
          <w:u w:val="none"/>
        </w:rPr>
        <w:t>einen Zeitsprung zurück</w:t>
      </w:r>
      <w:r w:rsidR="00B43F19">
        <w:rPr>
          <w:rStyle w:val="Internetlink"/>
          <w:rFonts w:ascii="Arial" w:hAnsi="Arial" w:cs="Arial"/>
          <w:color w:val="000000"/>
          <w:u w:val="none"/>
        </w:rPr>
        <w:t xml:space="preserve"> und prophezeit die Leiden, die seine Apostel und Jünger bis zur Zerstörung Jerusalems </w:t>
      </w:r>
      <w:r w:rsidR="00D0226B">
        <w:rPr>
          <w:rStyle w:val="Internetlink"/>
          <w:rFonts w:ascii="Arial" w:hAnsi="Arial" w:cs="Arial"/>
          <w:color w:val="000000"/>
          <w:u w:val="none"/>
        </w:rPr>
        <w:t xml:space="preserve">70 n.Chr. </w:t>
      </w:r>
      <w:r w:rsidR="00B43F19">
        <w:rPr>
          <w:rStyle w:val="Internetlink"/>
          <w:rFonts w:ascii="Arial" w:hAnsi="Arial" w:cs="Arial"/>
          <w:color w:val="000000"/>
          <w:u w:val="none"/>
        </w:rPr>
        <w:t>durchmachen müssen.</w:t>
      </w:r>
      <w:r w:rsidR="0001259A">
        <w:rPr>
          <w:rStyle w:val="Internetlink"/>
          <w:rFonts w:ascii="Arial" w:hAnsi="Arial" w:cs="Arial"/>
          <w:color w:val="000000"/>
          <w:u w:val="none"/>
        </w:rPr>
        <w:t xml:space="preserve"> Diese Leiden finden noch </w:t>
      </w:r>
      <w:r w:rsidR="0001259A" w:rsidRPr="0001259A">
        <w:rPr>
          <w:rStyle w:val="Internetlink"/>
          <w:rFonts w:ascii="Arial" w:hAnsi="Arial" w:cs="Arial"/>
          <w:b/>
          <w:bCs/>
          <w:color w:val="000000"/>
          <w:u w:val="none"/>
        </w:rPr>
        <w:t>vor</w:t>
      </w:r>
      <w:r w:rsidR="0001259A">
        <w:rPr>
          <w:rStyle w:val="Internetlink"/>
          <w:rFonts w:ascii="Arial" w:hAnsi="Arial" w:cs="Arial"/>
          <w:color w:val="000000"/>
          <w:u w:val="none"/>
        </w:rPr>
        <w:t xml:space="preserve"> den Ereignissen statt, die von Vers 8 an </w:t>
      </w:r>
      <w:r w:rsidR="000F1F1C">
        <w:rPr>
          <w:rStyle w:val="Internetlink"/>
          <w:rFonts w:ascii="Arial" w:hAnsi="Arial" w:cs="Arial"/>
          <w:color w:val="000000"/>
          <w:u w:val="none"/>
        </w:rPr>
        <w:t>vorausgesagt</w:t>
      </w:r>
      <w:r w:rsidR="0001259A">
        <w:rPr>
          <w:rStyle w:val="Internetlink"/>
          <w:rFonts w:ascii="Arial" w:hAnsi="Arial" w:cs="Arial"/>
          <w:color w:val="000000"/>
          <w:u w:val="none"/>
        </w:rPr>
        <w:t xml:space="preserve"> w</w:t>
      </w:r>
      <w:r w:rsidR="000F1F1C">
        <w:rPr>
          <w:rStyle w:val="Internetlink"/>
          <w:rFonts w:ascii="Arial" w:hAnsi="Arial" w:cs="Arial"/>
          <w:color w:val="000000"/>
          <w:u w:val="none"/>
        </w:rPr>
        <w:t>u</w:t>
      </w:r>
      <w:r w:rsidR="0001259A">
        <w:rPr>
          <w:rStyle w:val="Internetlink"/>
          <w:rFonts w:ascii="Arial" w:hAnsi="Arial" w:cs="Arial"/>
          <w:color w:val="000000"/>
          <w:u w:val="none"/>
        </w:rPr>
        <w:t xml:space="preserve">rden, und werden uns in der Apostelgeschichte geschildert. </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23</w:t>
      </w:r>
      <w:r w:rsidR="007B68C3" w:rsidRPr="00D166D1">
        <w:rPr>
          <w:rStyle w:val="Internetlink"/>
          <w:rFonts w:ascii="Arial" w:hAnsi="Arial" w:cs="Arial"/>
          <w:color w:val="000000"/>
          <w:u w:val="none"/>
        </w:rPr>
        <w:t xml:space="preserve"> </w:t>
      </w:r>
      <w:r w:rsidR="007B68C3">
        <w:rPr>
          <w:rStyle w:val="Internetlink"/>
          <w:rFonts w:ascii="Arial" w:hAnsi="Arial" w:cs="Arial"/>
          <w:color w:val="000000"/>
          <w:u w:val="none"/>
        </w:rPr>
        <w:t xml:space="preserve">Gefängnisse waren nur zur Verwahrung bis zur Gerichtsverhandlung. Danach folgte </w:t>
      </w:r>
      <w:r w:rsidR="00182FD8">
        <w:rPr>
          <w:rStyle w:val="Internetlink"/>
          <w:rFonts w:ascii="Arial" w:hAnsi="Arial" w:cs="Arial"/>
          <w:color w:val="000000"/>
          <w:u w:val="none"/>
        </w:rPr>
        <w:t xml:space="preserve">entweder </w:t>
      </w:r>
      <w:r w:rsidR="007B68C3">
        <w:rPr>
          <w:rStyle w:val="Internetlink"/>
          <w:rFonts w:ascii="Arial" w:hAnsi="Arial" w:cs="Arial"/>
          <w:color w:val="000000"/>
          <w:u w:val="none"/>
        </w:rPr>
        <w:t>die</w:t>
      </w:r>
      <w:r w:rsidR="00182FD8" w:rsidRPr="00182FD8">
        <w:rPr>
          <w:rStyle w:val="Internetlink"/>
          <w:rFonts w:ascii="Arial" w:hAnsi="Arial" w:cs="Arial"/>
          <w:color w:val="000000"/>
          <w:u w:val="none"/>
        </w:rPr>
        <w:t xml:space="preserve"> </w:t>
      </w:r>
      <w:r w:rsidR="00182FD8">
        <w:rPr>
          <w:rStyle w:val="Internetlink"/>
          <w:rFonts w:ascii="Arial" w:hAnsi="Arial" w:cs="Arial"/>
          <w:color w:val="000000"/>
          <w:u w:val="none"/>
        </w:rPr>
        <w:t>Beschlagnahmung des Eigentums,</w:t>
      </w:r>
      <w:r w:rsidR="00FA55D6">
        <w:rPr>
          <w:rStyle w:val="Internetlink"/>
          <w:rFonts w:ascii="Arial" w:hAnsi="Arial" w:cs="Arial"/>
          <w:color w:val="000000"/>
          <w:u w:val="none"/>
        </w:rPr>
        <w:t xml:space="preserve"> die</w:t>
      </w:r>
      <w:r w:rsidR="007E3377">
        <w:rPr>
          <w:rStyle w:val="Internetlink"/>
          <w:rFonts w:ascii="Arial" w:hAnsi="Arial" w:cs="Arial"/>
          <w:color w:val="000000"/>
          <w:u w:val="none"/>
        </w:rPr>
        <w:t xml:space="preserve"> </w:t>
      </w:r>
      <w:r w:rsidR="007B68C3">
        <w:rPr>
          <w:rStyle w:val="Internetlink"/>
          <w:rFonts w:ascii="Arial" w:hAnsi="Arial" w:cs="Arial"/>
          <w:color w:val="000000"/>
          <w:u w:val="none"/>
        </w:rPr>
        <w:t xml:space="preserve">Verbannung, </w:t>
      </w:r>
      <w:r w:rsidR="00FA55D6">
        <w:rPr>
          <w:rStyle w:val="Internetlink"/>
          <w:rFonts w:ascii="Arial" w:hAnsi="Arial" w:cs="Arial"/>
          <w:color w:val="000000"/>
          <w:u w:val="none"/>
        </w:rPr>
        <w:t>die</w:t>
      </w:r>
      <w:r w:rsidR="00182FD8">
        <w:rPr>
          <w:rStyle w:val="Internetlink"/>
          <w:rFonts w:ascii="Arial" w:hAnsi="Arial" w:cs="Arial"/>
          <w:color w:val="000000"/>
          <w:u w:val="none"/>
        </w:rPr>
        <w:t xml:space="preserve"> Hinrichtung</w:t>
      </w:r>
      <w:r w:rsidR="007B68C3">
        <w:rPr>
          <w:rStyle w:val="Internetlink"/>
          <w:rFonts w:ascii="Arial" w:hAnsi="Arial" w:cs="Arial"/>
          <w:color w:val="000000"/>
          <w:u w:val="none"/>
        </w:rPr>
        <w:t xml:space="preserve">, </w:t>
      </w:r>
      <w:r w:rsidR="00FA55D6">
        <w:rPr>
          <w:rStyle w:val="Internetlink"/>
          <w:rFonts w:ascii="Arial" w:hAnsi="Arial" w:cs="Arial"/>
          <w:color w:val="000000"/>
          <w:u w:val="none"/>
        </w:rPr>
        <w:t>odgl</w:t>
      </w:r>
      <w:r w:rsidR="007B68C3">
        <w:rPr>
          <w:rStyle w:val="Internetlink"/>
          <w:rFonts w:ascii="Arial" w:hAnsi="Arial" w:cs="Arial"/>
          <w:color w:val="000000"/>
          <w:u w:val="none"/>
        </w:rPr>
        <w:t>. (65,I,407).</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24</w:t>
      </w:r>
      <w:r w:rsidR="000D1B49" w:rsidRPr="00D166D1">
        <w:rPr>
          <w:rStyle w:val="Internetlink"/>
          <w:rFonts w:ascii="Arial" w:hAnsi="Arial" w:cs="Arial"/>
          <w:color w:val="000000"/>
          <w:u w:val="none"/>
        </w:rPr>
        <w:t xml:space="preserve"> </w:t>
      </w:r>
      <w:r w:rsidR="000D1B49">
        <w:rPr>
          <w:rStyle w:val="Internetlink"/>
          <w:rFonts w:ascii="Arial" w:hAnsi="Arial" w:cs="Arial"/>
          <w:color w:val="000000"/>
          <w:u w:val="none"/>
        </w:rPr>
        <w:t>εσται (Fut.) mit einem Ptz.Präs. bezeichnet einen länger andauernden Zeitraum in der Zukunft</w:t>
      </w:r>
      <w:r w:rsidR="00A40269">
        <w:rPr>
          <w:rStyle w:val="Internetlink"/>
          <w:rFonts w:ascii="Arial" w:hAnsi="Arial" w:cs="Arial"/>
          <w:color w:val="000000"/>
          <w:u w:val="none"/>
        </w:rPr>
        <w:t xml:space="preserve"> (2,498.1388)</w:t>
      </w:r>
      <w:r w:rsidR="000D1B49">
        <w:rPr>
          <w:rStyle w:val="Internetlink"/>
          <w:rFonts w:ascii="Arial" w:hAnsi="Arial" w:cs="Arial"/>
          <w:color w:val="000000"/>
          <w:u w:val="none"/>
        </w:rPr>
        <w:t>.</w:t>
      </w:r>
      <w:r w:rsidR="00E80DAA">
        <w:rPr>
          <w:rStyle w:val="Internetlink"/>
          <w:rFonts w:ascii="Arial" w:hAnsi="Arial" w:cs="Arial"/>
          <w:color w:val="000000"/>
          <w:u w:val="none"/>
        </w:rPr>
        <w:t xml:space="preserve"> Dieser dauerte von 70 n.Chr. bis </w:t>
      </w:r>
      <w:r w:rsidR="00E96F72">
        <w:rPr>
          <w:rStyle w:val="Internetlink"/>
          <w:rFonts w:ascii="Arial" w:hAnsi="Arial" w:cs="Arial"/>
          <w:color w:val="000000"/>
          <w:u w:val="none"/>
        </w:rPr>
        <w:t>zu</w:t>
      </w:r>
      <w:r w:rsidR="00A46C35">
        <w:rPr>
          <w:rStyle w:val="Internetlink"/>
          <w:rFonts w:ascii="Arial" w:hAnsi="Arial" w:cs="Arial"/>
          <w:color w:val="000000"/>
          <w:u w:val="none"/>
        </w:rPr>
        <w:t>r Entrückung</w:t>
      </w:r>
      <w:r w:rsidR="00E80DAA">
        <w:rPr>
          <w:rStyle w:val="Internetlink"/>
          <w:rFonts w:ascii="Arial" w:hAnsi="Arial" w:cs="Arial"/>
          <w:color w:val="000000"/>
          <w:u w:val="none"/>
        </w:rPr>
        <w: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25</w:t>
      </w:r>
      <w:r w:rsidR="00310EA4" w:rsidRPr="00D166D1">
        <w:rPr>
          <w:rStyle w:val="Internetlink"/>
          <w:rFonts w:ascii="Arial" w:hAnsi="Arial" w:cs="Arial"/>
          <w:color w:val="000000"/>
          <w:u w:val="none"/>
        </w:rPr>
        <w:t xml:space="preserve"> </w:t>
      </w:r>
      <w:r w:rsidR="00310EA4">
        <w:rPr>
          <w:rStyle w:val="Internetlink"/>
          <w:rFonts w:ascii="Arial" w:hAnsi="Arial" w:cs="Arial"/>
          <w:color w:val="000000"/>
          <w:u w:val="none"/>
        </w:rPr>
        <w:t xml:space="preserve">Damit sind </w:t>
      </w:r>
      <w:r w:rsidR="00A46C35">
        <w:rPr>
          <w:rStyle w:val="Internetlink"/>
          <w:rFonts w:ascii="Arial" w:hAnsi="Arial" w:cs="Arial"/>
          <w:color w:val="000000"/>
          <w:u w:val="none"/>
        </w:rPr>
        <w:t>sowohl</w:t>
      </w:r>
      <w:r w:rsidR="00310EA4">
        <w:rPr>
          <w:rStyle w:val="Internetlink"/>
          <w:rFonts w:ascii="Arial" w:hAnsi="Arial" w:cs="Arial"/>
          <w:color w:val="000000"/>
          <w:u w:val="none"/>
        </w:rPr>
        <w:t xml:space="preserve"> jüdische Messiasse gemeint </w:t>
      </w:r>
      <w:r w:rsidR="00A46C35">
        <w:rPr>
          <w:rStyle w:val="Internetlink"/>
          <w:rFonts w:ascii="Arial" w:hAnsi="Arial" w:cs="Arial"/>
          <w:color w:val="000000"/>
          <w:u w:val="none"/>
        </w:rPr>
        <w:t>als auch</w:t>
      </w:r>
      <w:r w:rsidR="00310EA4">
        <w:rPr>
          <w:rStyle w:val="Internetlink"/>
          <w:rFonts w:ascii="Arial" w:hAnsi="Arial" w:cs="Arial"/>
          <w:color w:val="000000"/>
          <w:u w:val="none"/>
        </w:rPr>
        <w:t xml:space="preserve"> christliche Verführer (20,513).</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26</w:t>
      </w:r>
      <w:r w:rsidR="009E6ABE" w:rsidRPr="00D166D1">
        <w:rPr>
          <w:rStyle w:val="Internetlink"/>
          <w:rFonts w:ascii="Arial" w:hAnsi="Arial" w:cs="Arial"/>
          <w:color w:val="000000"/>
          <w:u w:val="none"/>
        </w:rPr>
        <w:t xml:space="preserve"> </w:t>
      </w:r>
      <w:r w:rsidR="009E6ABE">
        <w:rPr>
          <w:rStyle w:val="Internetlink"/>
          <w:rFonts w:ascii="Arial" w:hAnsi="Arial" w:cs="Arial"/>
          <w:color w:val="000000"/>
          <w:u w:val="none"/>
        </w:rPr>
        <w:t xml:space="preserve">Die Schilderung der folgenden Ereignisse von Vers 25-27, </w:t>
      </w:r>
      <w:r w:rsidR="005A6A90">
        <w:rPr>
          <w:rStyle w:val="Internetlink"/>
          <w:rFonts w:ascii="Arial" w:hAnsi="Arial" w:cs="Arial"/>
          <w:color w:val="000000"/>
          <w:u w:val="none"/>
        </w:rPr>
        <w:t>sind</w:t>
      </w:r>
      <w:r w:rsidR="009E6ABE">
        <w:rPr>
          <w:rStyle w:val="Internetlink"/>
          <w:rFonts w:ascii="Arial" w:hAnsi="Arial" w:cs="Arial"/>
          <w:color w:val="000000"/>
          <w:u w:val="none"/>
        </w:rPr>
        <w:t xml:space="preserve"> ident mit Mt 24,29-31 und Mk 13,24-27</w:t>
      </w:r>
      <w:r w:rsidR="005A6A90">
        <w:rPr>
          <w:rStyle w:val="Internetlink"/>
          <w:rFonts w:ascii="Arial" w:hAnsi="Arial" w:cs="Arial"/>
          <w:color w:val="000000"/>
          <w:u w:val="none"/>
        </w:rPr>
        <w:t xml:space="preserve"> und werden dort präzisiert</w:t>
      </w:r>
      <w:r w:rsidR="009E6ABE">
        <w:rPr>
          <w:rStyle w:val="Internetlink"/>
          <w:rFonts w:ascii="Arial" w:hAnsi="Arial" w:cs="Arial"/>
          <w:color w:val="000000"/>
          <w:u w:val="none"/>
        </w:rPr>
        <w:t>.</w:t>
      </w:r>
      <w:r w:rsidR="006B3912">
        <w:rPr>
          <w:rStyle w:val="Internetlink"/>
          <w:rFonts w:ascii="Arial" w:hAnsi="Arial" w:cs="Arial"/>
          <w:color w:val="000000"/>
          <w:u w:val="none"/>
        </w:rPr>
        <w:t xml:space="preserve"> Vgl. die Anmerkungen dort.</w:t>
      </w:r>
      <w:r w:rsidR="00C4350F">
        <w:rPr>
          <w:rStyle w:val="Internetlink"/>
          <w:rFonts w:ascii="Arial" w:hAnsi="Arial" w:cs="Arial"/>
          <w:color w:val="000000"/>
          <w:u w:val="none"/>
        </w:rPr>
        <w:br/>
      </w:r>
      <w:r w:rsidRPr="000F1AAF">
        <w:rPr>
          <w:rStyle w:val="Internetlink"/>
          <w:rFonts w:ascii="Arial" w:hAnsi="Arial" w:cs="Arial"/>
          <w:b/>
          <w:color w:val="000000"/>
          <w:sz w:val="24"/>
          <w:u w:val="none"/>
          <w:vertAlign w:val="superscript"/>
        </w:rPr>
        <w:t>27</w:t>
      </w:r>
      <w:r w:rsidR="00253AAF" w:rsidRPr="00D166D1">
        <w:rPr>
          <w:rStyle w:val="Internetlink"/>
          <w:rFonts w:ascii="Arial" w:hAnsi="Arial" w:cs="Arial"/>
          <w:color w:val="000000"/>
          <w:u w:val="none"/>
        </w:rPr>
        <w:t xml:space="preserve"> </w:t>
      </w:r>
      <w:r w:rsidR="00253AAF">
        <w:rPr>
          <w:rStyle w:val="Internetlink"/>
          <w:rFonts w:ascii="Arial" w:hAnsi="Arial" w:cs="Arial"/>
          <w:color w:val="000000"/>
          <w:u w:val="none"/>
        </w:rPr>
        <w:t xml:space="preserve">Bezüglich einem Überblick zu den verschiedenen Heilszeiten im Laufe der Menschheitsgeschichte siehe:  </w:t>
      </w:r>
      <w:hyperlink r:id="rId86" w:history="1">
        <w:r w:rsidR="00253AAF" w:rsidRPr="00DB5D44">
          <w:rPr>
            <w:rStyle w:val="Hyperlink"/>
            <w:rFonts w:ascii="Arial" w:hAnsi="Arial" w:cs="Arial"/>
            <w:sz w:val="16"/>
            <w:szCs w:val="16"/>
          </w:rPr>
          <w:t>https://docs.google.com/document/d/1F5MlXo4pkIT0EJ3uOW2J7JMQlHuQtxRY/edit?usp=sharing&amp;ouid=112924122712875923108&amp;rtpof=true&amp;sd=true</w:t>
        </w:r>
      </w:hyperlink>
      <w:r w:rsidR="000539AD" w:rsidRPr="000539AD">
        <w:rPr>
          <w:rStyle w:val="Hyperlink"/>
          <w:rFonts w:ascii="Arial" w:hAnsi="Arial" w:cs="Arial"/>
          <w:sz w:val="16"/>
          <w:szCs w:val="16"/>
          <w:u w:val="none"/>
        </w:rPr>
        <w:t xml:space="preserve">   </w:t>
      </w:r>
      <w:r w:rsidR="00AA3DA0">
        <w:rPr>
          <w:rStyle w:val="Absatz-Standardschriftart1"/>
          <w:rFonts w:ascii="Arial" w:hAnsi="Arial" w:cs="Arial"/>
        </w:rPr>
        <w:br/>
      </w:r>
      <w:r w:rsidRPr="000F1AAF">
        <w:rPr>
          <w:rStyle w:val="Internetlink"/>
          <w:rFonts w:ascii="Arial" w:hAnsi="Arial" w:cs="Arial"/>
          <w:b/>
          <w:color w:val="000000"/>
          <w:sz w:val="24"/>
          <w:u w:val="none"/>
          <w:vertAlign w:val="superscript"/>
        </w:rPr>
        <w:t>28</w:t>
      </w:r>
      <w:r w:rsidR="000539AD" w:rsidRPr="00D166D1">
        <w:rPr>
          <w:rStyle w:val="Internetlink"/>
          <w:rFonts w:ascii="Arial" w:hAnsi="Arial" w:cs="Arial"/>
          <w:color w:val="000000"/>
          <w:u w:val="none"/>
        </w:rPr>
        <w:t xml:space="preserve"> </w:t>
      </w:r>
      <w:r w:rsidR="000539AD">
        <w:rPr>
          <w:rStyle w:val="Internetlink"/>
          <w:rFonts w:ascii="Arial" w:hAnsi="Arial" w:cs="Arial"/>
          <w:color w:val="000000"/>
          <w:u w:val="none"/>
        </w:rPr>
        <w:t xml:space="preserve">Hier ist dem Zusammenhang nach nicht die ganze Erde, sondern nur das Land Israel gemeint </w:t>
      </w:r>
      <w:r w:rsidR="00E439D0">
        <w:rPr>
          <w:rStyle w:val="Internetlink"/>
          <w:rFonts w:ascii="Arial" w:hAnsi="Arial" w:cs="Arial"/>
          <w:color w:val="000000"/>
          <w:u w:val="none"/>
        </w:rPr>
        <w:t>(44,z.St.)</w:t>
      </w:r>
      <w:r w:rsidR="000539AD">
        <w:rPr>
          <w:rFonts w:ascii="Arial" w:hAnsi="Arial" w:cs="Arial"/>
        </w:rPr>
        <w:t>.</w:t>
      </w:r>
    </w:p>
    <w:p w14:paraId="0821D27E" w14:textId="4CEB8D2A" w:rsidR="006F4437" w:rsidRDefault="008036AB" w:rsidP="00080DD4">
      <w:pPr>
        <w:pStyle w:val="VorformatierterText"/>
        <w:rPr>
          <w:rStyle w:val="Internetlink"/>
          <w:rFonts w:ascii="Arial" w:hAnsi="Arial" w:cs="Arial"/>
          <w:color w:val="000000"/>
          <w:u w:val="none"/>
        </w:rPr>
      </w:pPr>
      <w:r w:rsidRPr="000F1AAF">
        <w:rPr>
          <w:rStyle w:val="Internetlink"/>
          <w:rFonts w:ascii="Arial" w:hAnsi="Arial" w:cs="Arial"/>
          <w:b/>
          <w:color w:val="000000"/>
          <w:sz w:val="24"/>
          <w:u w:val="none"/>
          <w:vertAlign w:val="superscript"/>
        </w:rPr>
        <w:t>2</w:t>
      </w:r>
      <w:r>
        <w:rPr>
          <w:rStyle w:val="Internetlink"/>
          <w:rFonts w:ascii="Arial" w:hAnsi="Arial" w:cs="Arial"/>
          <w:b/>
          <w:color w:val="000000"/>
          <w:sz w:val="24"/>
          <w:u w:val="none"/>
          <w:vertAlign w:val="superscript"/>
        </w:rPr>
        <w:t>9</w:t>
      </w:r>
      <w:r w:rsidRPr="00D166D1">
        <w:rPr>
          <w:rStyle w:val="Internetlink"/>
          <w:rFonts w:ascii="Arial" w:hAnsi="Arial" w:cs="Arial"/>
          <w:color w:val="000000"/>
          <w:u w:val="none"/>
        </w:rPr>
        <w:t xml:space="preserve"> </w:t>
      </w:r>
      <w:r>
        <w:rPr>
          <w:rStyle w:val="Internetlink"/>
          <w:rFonts w:ascii="Arial" w:hAnsi="Arial" w:cs="Arial"/>
          <w:color w:val="000000"/>
          <w:u w:val="none"/>
        </w:rPr>
        <w:t xml:space="preserve">Das </w:t>
      </w:r>
      <w:r w:rsidR="00E96F72" w:rsidRPr="00D166D1">
        <w:rPr>
          <w:rStyle w:val="Internetlink"/>
          <w:rFonts w:ascii="Arial" w:hAnsi="Arial" w:cs="Arial"/>
          <w:color w:val="000000"/>
          <w:u w:val="none"/>
        </w:rPr>
        <w:t>"</w:t>
      </w:r>
      <w:r w:rsidRPr="00E96F72">
        <w:rPr>
          <w:rStyle w:val="Internetlink"/>
          <w:rFonts w:ascii="Arial" w:hAnsi="Arial" w:cs="Arial"/>
          <w:color w:val="000000"/>
          <w:u w:val="none"/>
        </w:rPr>
        <w:t>sie</w:t>
      </w:r>
      <w:r w:rsidR="00E96F72" w:rsidRPr="00D166D1">
        <w:rPr>
          <w:rStyle w:val="Internetlink"/>
          <w:rFonts w:ascii="Arial" w:hAnsi="Arial" w:cs="Arial"/>
          <w:color w:val="000000"/>
          <w:u w:val="none"/>
        </w:rPr>
        <w:t>"</w:t>
      </w:r>
      <w:r>
        <w:rPr>
          <w:rStyle w:val="Internetlink"/>
          <w:rFonts w:ascii="Arial" w:hAnsi="Arial" w:cs="Arial"/>
          <w:color w:val="000000"/>
          <w:u w:val="none"/>
        </w:rPr>
        <w:t xml:space="preserve"> könnte darauf hindeuten, dass die Jünger/Gemeinde zu diesem Zeitpunkt schon entrückt wurde</w:t>
      </w:r>
      <w:r w:rsidR="00265DA4">
        <w:rPr>
          <w:rStyle w:val="Internetlink"/>
          <w:rFonts w:ascii="Arial" w:hAnsi="Arial" w:cs="Arial"/>
          <w:color w:val="000000"/>
          <w:u w:val="none"/>
        </w:rPr>
        <w:t xml:space="preserve">n, als diese Ereignisse </w:t>
      </w:r>
      <w:r w:rsidR="00265DA4" w:rsidRPr="00265DA4">
        <w:rPr>
          <w:rStyle w:val="Internetlink"/>
          <w:rFonts w:ascii="Arial" w:hAnsi="Arial" w:cs="Arial"/>
          <w:i/>
          <w:iCs/>
          <w:color w:val="000000"/>
          <w:u w:val="none"/>
        </w:rPr>
        <w:t>anfingen</w:t>
      </w:r>
      <w:r w:rsidR="00265DA4">
        <w:rPr>
          <w:rStyle w:val="Internetlink"/>
          <w:rFonts w:ascii="Arial" w:hAnsi="Arial" w:cs="Arial"/>
          <w:color w:val="000000"/>
          <w:u w:val="none"/>
        </w:rPr>
        <w:t xml:space="preserve"> zu geschehen (V.28).</w:t>
      </w:r>
    </w:p>
    <w:p w14:paraId="263328B2" w14:textId="4790CF4A" w:rsidR="006F4437" w:rsidRDefault="006F4437" w:rsidP="00080DD4">
      <w:pPr>
        <w:pStyle w:val="VorformatierterText"/>
        <w:rPr>
          <w:rStyle w:val="Internetlink"/>
          <w:rFonts w:ascii="Arial" w:hAnsi="Arial" w:cs="Arial"/>
          <w:color w:val="000000"/>
          <w:u w:val="none"/>
        </w:rPr>
      </w:pPr>
      <w:r w:rsidRPr="006F4437">
        <w:rPr>
          <w:rStyle w:val="Internetlink"/>
          <w:rFonts w:ascii="Arial" w:hAnsi="Arial" w:cs="Arial"/>
          <w:b/>
          <w:color w:val="000000"/>
          <w:sz w:val="24"/>
          <w:u w:val="none"/>
          <w:vertAlign w:val="superscript"/>
        </w:rPr>
        <w:t>30</w:t>
      </w:r>
      <w:r w:rsidRPr="00D166D1">
        <w:rPr>
          <w:rStyle w:val="Internetlink"/>
          <w:rFonts w:ascii="Arial" w:hAnsi="Arial" w:cs="Arial"/>
          <w:color w:val="000000"/>
          <w:u w:val="none"/>
        </w:rPr>
        <w:t xml:space="preserve"> </w:t>
      </w:r>
      <w:r>
        <w:rPr>
          <w:rStyle w:val="Internetlink"/>
          <w:rFonts w:ascii="Arial" w:hAnsi="Arial" w:cs="Arial"/>
          <w:color w:val="000000"/>
          <w:u w:val="none"/>
        </w:rPr>
        <w:t xml:space="preserve">Dass der Feigenbaum hier von Jesus als Symbol für Israel gemeint ist, scheint weit hergeholt, </w:t>
      </w:r>
      <w:r w:rsidR="008033B0">
        <w:rPr>
          <w:rStyle w:val="Internetlink"/>
          <w:rFonts w:ascii="Arial" w:hAnsi="Arial" w:cs="Arial"/>
          <w:color w:val="000000"/>
          <w:u w:val="none"/>
        </w:rPr>
        <w:t>denn Feigenbäume</w:t>
      </w:r>
      <w:r>
        <w:rPr>
          <w:rStyle w:val="Internetlink"/>
          <w:rFonts w:ascii="Arial" w:hAnsi="Arial" w:cs="Arial"/>
          <w:color w:val="000000"/>
          <w:u w:val="none"/>
        </w:rPr>
        <w:t xml:space="preserve"> wuchsen überall am Wegrand und boten sich als Bild an.</w:t>
      </w:r>
      <w:r w:rsidR="00F71B1B">
        <w:rPr>
          <w:rStyle w:val="Internetlink"/>
          <w:rFonts w:ascii="Arial" w:hAnsi="Arial" w:cs="Arial"/>
          <w:color w:val="000000"/>
          <w:u w:val="none"/>
        </w:rPr>
        <w:t xml:space="preserve"> Außerdem weist Jesus auch auf alle anderen Bäume als Beispiel hin</w:t>
      </w:r>
      <w:r w:rsidR="0046700F">
        <w:rPr>
          <w:rStyle w:val="Internetlink"/>
          <w:rFonts w:ascii="Arial" w:hAnsi="Arial" w:cs="Arial"/>
          <w:color w:val="000000"/>
          <w:u w:val="none"/>
        </w:rPr>
        <w:t>.</w:t>
      </w:r>
    </w:p>
    <w:p w14:paraId="67DD7A35" w14:textId="15587348" w:rsidR="0033274E" w:rsidRDefault="006F4437" w:rsidP="00080DD4">
      <w:pPr>
        <w:pStyle w:val="VorformatierterText"/>
        <w:rPr>
          <w:rStyle w:val="Internetlink"/>
          <w:rFonts w:ascii="Arial" w:hAnsi="Arial" w:cs="Arial"/>
          <w:color w:val="000000"/>
          <w:u w:val="none"/>
        </w:rPr>
      </w:pPr>
      <w:r>
        <w:rPr>
          <w:rStyle w:val="Internetlink"/>
          <w:rFonts w:ascii="Arial" w:hAnsi="Arial" w:cs="Arial"/>
          <w:b/>
          <w:color w:val="000000"/>
          <w:sz w:val="24"/>
          <w:u w:val="none"/>
          <w:vertAlign w:val="superscript"/>
        </w:rPr>
        <w:t>31</w:t>
      </w:r>
      <w:r w:rsidRPr="00D166D1">
        <w:rPr>
          <w:rStyle w:val="Internetlink"/>
          <w:rFonts w:ascii="Arial" w:hAnsi="Arial" w:cs="Arial"/>
          <w:color w:val="000000"/>
          <w:u w:val="none"/>
        </w:rPr>
        <w:t xml:space="preserve"> </w:t>
      </w:r>
      <w:r>
        <w:rPr>
          <w:rStyle w:val="Internetlink"/>
          <w:rFonts w:ascii="Arial" w:hAnsi="Arial" w:cs="Arial"/>
          <w:color w:val="000000"/>
          <w:u w:val="none"/>
        </w:rPr>
        <w:t>Da</w:t>
      </w:r>
      <w:r w:rsidR="00A270FD">
        <w:rPr>
          <w:rStyle w:val="Internetlink"/>
          <w:rFonts w:ascii="Arial" w:hAnsi="Arial" w:cs="Arial"/>
          <w:color w:val="000000"/>
          <w:u w:val="none"/>
        </w:rPr>
        <w:t>mit wird zuerst auf Vers 28 zurückverwiesen</w:t>
      </w:r>
      <w:r w:rsidR="008033B0">
        <w:rPr>
          <w:rStyle w:val="Internetlink"/>
          <w:rFonts w:ascii="Arial" w:hAnsi="Arial" w:cs="Arial"/>
          <w:color w:val="000000"/>
          <w:u w:val="none"/>
        </w:rPr>
        <w:t>, d.h.</w:t>
      </w:r>
      <w:r w:rsidR="00A270FD">
        <w:rPr>
          <w:rStyle w:val="Internetlink"/>
          <w:rFonts w:ascii="Arial" w:hAnsi="Arial" w:cs="Arial"/>
          <w:color w:val="000000"/>
          <w:u w:val="none"/>
        </w:rPr>
        <w:t xml:space="preserve"> wenn die Ereignisse von Lk 21,9-11 </w:t>
      </w:r>
      <w:r w:rsidR="00A270FD" w:rsidRPr="00A270FD">
        <w:rPr>
          <w:rStyle w:val="Internetlink"/>
          <w:rFonts w:ascii="Arial" w:hAnsi="Arial" w:cs="Arial"/>
          <w:b/>
          <w:bCs/>
          <w:color w:val="000000"/>
          <w:u w:val="none"/>
        </w:rPr>
        <w:t>beginnen</w:t>
      </w:r>
      <w:r w:rsidR="00A270FD">
        <w:rPr>
          <w:rStyle w:val="Internetlink"/>
          <w:rFonts w:ascii="Arial" w:hAnsi="Arial" w:cs="Arial"/>
          <w:color w:val="000000"/>
          <w:u w:val="none"/>
        </w:rPr>
        <w:t>, erkennen wir, dass das Ende naht.</w:t>
      </w:r>
    </w:p>
    <w:p w14:paraId="7E179BBA" w14:textId="58F2C801" w:rsidR="00937F2C" w:rsidRDefault="00937F2C" w:rsidP="00080DD4">
      <w:pPr>
        <w:pStyle w:val="VorformatierterText"/>
        <w:rPr>
          <w:rStyle w:val="Internetlink"/>
          <w:rFonts w:ascii="Arial" w:hAnsi="Arial" w:cs="Arial"/>
          <w:color w:val="000000"/>
          <w:u w:val="none"/>
        </w:rPr>
      </w:pPr>
      <w:r>
        <w:rPr>
          <w:rStyle w:val="Internetlink"/>
          <w:rFonts w:ascii="Arial" w:hAnsi="Arial" w:cs="Arial"/>
          <w:b/>
          <w:color w:val="000000"/>
          <w:sz w:val="24"/>
          <w:u w:val="none"/>
          <w:vertAlign w:val="superscript"/>
        </w:rPr>
        <w:t>32</w:t>
      </w:r>
      <w:r w:rsidRPr="00D166D1">
        <w:rPr>
          <w:rStyle w:val="Internetlink"/>
          <w:rFonts w:ascii="Arial" w:hAnsi="Arial" w:cs="Arial"/>
          <w:color w:val="000000"/>
          <w:u w:val="none"/>
        </w:rPr>
        <w:t xml:space="preserve"> </w:t>
      </w:r>
      <w:r>
        <w:rPr>
          <w:rStyle w:val="Internetlink"/>
          <w:rFonts w:ascii="Arial" w:hAnsi="Arial" w:cs="Arial"/>
          <w:color w:val="000000"/>
          <w:u w:val="none"/>
        </w:rPr>
        <w:t>Durch die Entrückung?</w:t>
      </w:r>
      <w:r w:rsidR="00747098">
        <w:rPr>
          <w:rStyle w:val="Internetlink"/>
          <w:rFonts w:ascii="Arial" w:hAnsi="Arial" w:cs="Arial"/>
          <w:color w:val="000000"/>
          <w:u w:val="none"/>
        </w:rPr>
        <w:t xml:space="preserve"> Denn gleich danach heißt es: </w:t>
      </w:r>
      <w:r w:rsidR="00747098" w:rsidRPr="00D166D1">
        <w:rPr>
          <w:rStyle w:val="Internetlink"/>
          <w:rFonts w:ascii="Arial" w:hAnsi="Arial" w:cs="Arial"/>
          <w:color w:val="000000"/>
          <w:u w:val="none"/>
        </w:rPr>
        <w:t>"</w:t>
      </w:r>
      <w:r w:rsidR="00747098">
        <w:rPr>
          <w:rStyle w:val="Internetlink"/>
          <w:rFonts w:ascii="Arial" w:hAnsi="Arial" w:cs="Arial"/>
          <w:color w:val="000000"/>
          <w:u w:val="none"/>
        </w:rPr>
        <w:t>um vor den Menschensohn hinzutreten</w:t>
      </w:r>
      <w:r w:rsidR="00747098" w:rsidRPr="00D166D1">
        <w:rPr>
          <w:rStyle w:val="Internetlink"/>
          <w:rFonts w:ascii="Arial" w:hAnsi="Arial" w:cs="Arial"/>
          <w:color w:val="000000"/>
          <w:u w:val="none"/>
        </w:rPr>
        <w:t>"</w:t>
      </w:r>
      <w:r w:rsidR="00747098">
        <w:rPr>
          <w:rStyle w:val="Internetlink"/>
          <w:rFonts w:ascii="Arial" w:hAnsi="Arial" w:cs="Arial"/>
          <w:color w:val="000000"/>
          <w:u w:val="none"/>
        </w:rPr>
        <w:t>.</w:t>
      </w:r>
    </w:p>
    <w:p w14:paraId="157716B4" w14:textId="77777777" w:rsidR="00DF739B" w:rsidRPr="0033274E" w:rsidRDefault="00DF739B" w:rsidP="00080DD4">
      <w:pPr>
        <w:pStyle w:val="VorformatierterText"/>
        <w:rPr>
          <w:rFonts w:ascii="Arial" w:hAnsi="Arial" w:cs="Arial"/>
          <w:sz w:val="16"/>
          <w:szCs w:val="16"/>
        </w:rPr>
      </w:pPr>
    </w:p>
    <w:p w14:paraId="1E3259F2" w14:textId="72FE5CAD" w:rsidR="00506391" w:rsidRPr="00D166D1" w:rsidRDefault="00506391" w:rsidP="00606F15">
      <w:pPr>
        <w:pStyle w:val="VorformatierterText"/>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F739B">
        <w:rPr>
          <w:rFonts w:ascii="Arial" w:hAnsi="Arial" w:cs="Arial"/>
          <w:b/>
          <w:sz w:val="28"/>
        </w:rPr>
        <w:t>Lukas 22</w:t>
      </w:r>
    </w:p>
    <w:p w14:paraId="537473A5" w14:textId="7C2C822A" w:rsidR="00913C09"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Sie suchten diese Gelegenheit entweder </w:t>
      </w:r>
      <w:r w:rsidR="00506391" w:rsidRPr="00D166D1">
        <w:rPr>
          <w:rStyle w:val="Absatz-Standardschriftart1"/>
          <w:rFonts w:ascii="Arial" w:hAnsi="Arial" w:cs="Arial"/>
          <w:b/>
          <w:bCs/>
          <w:sz w:val="20"/>
        </w:rPr>
        <w:t>vor</w:t>
      </w:r>
      <w:r w:rsidR="00506391" w:rsidRPr="00D166D1">
        <w:rPr>
          <w:rStyle w:val="Absatz-Standardschriftart1"/>
          <w:rFonts w:ascii="Arial" w:hAnsi="Arial" w:cs="Arial"/>
          <w:sz w:val="20"/>
        </w:rPr>
        <w:t xml:space="preserve"> dem </w:t>
      </w:r>
      <w:r w:rsidR="001E1A54">
        <w:rPr>
          <w:rStyle w:val="Absatz-Standardschriftart1"/>
          <w:rFonts w:ascii="Arial" w:hAnsi="Arial" w:cs="Arial"/>
          <w:sz w:val="20"/>
        </w:rPr>
        <w:t>Passah</w:t>
      </w:r>
      <w:r w:rsidR="00506391" w:rsidRPr="00D166D1">
        <w:rPr>
          <w:rStyle w:val="Absatz-Standardschriftart1"/>
          <w:rFonts w:ascii="Arial" w:hAnsi="Arial" w:cs="Arial"/>
          <w:sz w:val="20"/>
        </w:rPr>
        <w:t xml:space="preserve"> oder </w:t>
      </w:r>
      <w:r w:rsidR="00506391" w:rsidRPr="00D166D1">
        <w:rPr>
          <w:rStyle w:val="Absatz-Standardschriftart1"/>
          <w:rFonts w:ascii="Arial" w:hAnsi="Arial" w:cs="Arial"/>
          <w:b/>
          <w:bCs/>
          <w:sz w:val="20"/>
        </w:rPr>
        <w:t>danach</w:t>
      </w:r>
      <w:r w:rsidR="00506391" w:rsidRPr="00D166D1">
        <w:rPr>
          <w:rStyle w:val="Absatz-Standardschriftart1"/>
          <w:rFonts w:ascii="Arial" w:hAnsi="Arial" w:cs="Arial"/>
          <w:sz w:val="20"/>
        </w:rPr>
        <w:t xml:space="preserve">, keinesfalls aber </w:t>
      </w:r>
      <w:r w:rsidR="008033B0" w:rsidRPr="00D166D1">
        <w:rPr>
          <w:rStyle w:val="Absatz-Standardschriftart1"/>
          <w:rFonts w:ascii="Arial" w:hAnsi="Arial" w:cs="Arial"/>
          <w:sz w:val="20"/>
        </w:rPr>
        <w:t xml:space="preserve">während des </w:t>
      </w:r>
      <w:r w:rsidR="008033B0">
        <w:rPr>
          <w:rStyle w:val="Absatz-Standardschriftart1"/>
          <w:rFonts w:ascii="Arial" w:hAnsi="Arial" w:cs="Arial"/>
          <w:sz w:val="20"/>
        </w:rPr>
        <w:t>Passahs</w:t>
      </w:r>
      <w:r w:rsidR="00506391" w:rsidRPr="00D166D1">
        <w:rPr>
          <w:rStyle w:val="Absatz-Standardschriftart1"/>
          <w:rFonts w:ascii="Arial" w:hAnsi="Arial" w:cs="Arial"/>
          <w:sz w:val="20"/>
        </w:rPr>
        <w:t xml:space="preserve"> (vgl. Mt 26,5), den</w:t>
      </w:r>
      <w:r w:rsidR="00F50EDA" w:rsidRPr="00D166D1">
        <w:rPr>
          <w:rStyle w:val="Absatz-Standardschriftart1"/>
          <w:rFonts w:ascii="Arial" w:hAnsi="Arial" w:cs="Arial"/>
          <w:sz w:val="20"/>
        </w:rPr>
        <w:t>n</w:t>
      </w:r>
      <w:r w:rsidR="00506391" w:rsidRPr="00D166D1">
        <w:rPr>
          <w:rStyle w:val="Absatz-Standardschriftart1"/>
          <w:rFonts w:ascii="Arial" w:hAnsi="Arial" w:cs="Arial"/>
          <w:sz w:val="20"/>
        </w:rPr>
        <w:t xml:space="preserve"> sie fürchteten die Volksmengen in Jerusalem, bei denen Jesus äußerst beliebt war. </w:t>
      </w:r>
      <w:r w:rsidR="00A20069">
        <w:rPr>
          <w:rStyle w:val="Absatz-Standardschriftart1"/>
          <w:rFonts w:ascii="Arial" w:hAnsi="Arial" w:cs="Arial"/>
          <w:sz w:val="20"/>
        </w:rPr>
        <w:t xml:space="preserve">Dass die Hohepriester ihre Gegner verfolgten und drangsalierten, wird auch in der jüdischen Literatur berichtet (65,I,409). </w:t>
      </w:r>
      <w:r w:rsidR="00661953">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Der Passionsbericht des Lukas bietet über die Berichte des Markus und des Matthäus hinaus folgende Sonderüberlieferungen: </w:t>
      </w:r>
      <w:r w:rsidR="00777B01">
        <w:rPr>
          <w:rStyle w:val="Absatz-Standardschriftart1"/>
          <w:rFonts w:ascii="Arial" w:hAnsi="Arial" w:cs="Arial"/>
          <w:sz w:val="20"/>
        </w:rPr>
        <w:t xml:space="preserve">der </w:t>
      </w:r>
      <w:r w:rsidR="00506391" w:rsidRPr="00D166D1">
        <w:rPr>
          <w:rStyle w:val="Absatz-Standardschriftart1"/>
          <w:rFonts w:ascii="Arial" w:hAnsi="Arial" w:cs="Arial"/>
          <w:sz w:val="20"/>
        </w:rPr>
        <w:t>Rangstreit unter den Jüngern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22,24-30), </w:t>
      </w:r>
      <w:r w:rsidR="00777B01">
        <w:rPr>
          <w:rStyle w:val="Absatz-Standardschriftart1"/>
          <w:rFonts w:ascii="Arial" w:hAnsi="Arial" w:cs="Arial"/>
          <w:sz w:val="20"/>
        </w:rPr>
        <w:t xml:space="preserve">die </w:t>
      </w:r>
      <w:r w:rsidR="00506391" w:rsidRPr="00D166D1">
        <w:rPr>
          <w:rStyle w:val="Absatz-Standardschriftart1"/>
          <w:rFonts w:ascii="Arial" w:hAnsi="Arial" w:cs="Arial"/>
          <w:sz w:val="20"/>
        </w:rPr>
        <w:t>Verheißung an die Jünger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22,28-30), </w:t>
      </w:r>
      <w:r w:rsidR="00777B01">
        <w:rPr>
          <w:rStyle w:val="Absatz-Standardschriftart1"/>
          <w:rFonts w:ascii="Arial" w:hAnsi="Arial" w:cs="Arial"/>
          <w:sz w:val="20"/>
        </w:rPr>
        <w:t xml:space="preserve">die </w:t>
      </w:r>
      <w:r w:rsidR="00506391" w:rsidRPr="00D166D1">
        <w:rPr>
          <w:rStyle w:val="Absatz-Standardschriftart1"/>
          <w:rFonts w:ascii="Arial" w:hAnsi="Arial" w:cs="Arial"/>
          <w:sz w:val="20"/>
        </w:rPr>
        <w:t>Mahnung an Simon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22,31f), </w:t>
      </w:r>
      <w:r w:rsidR="00777B01">
        <w:rPr>
          <w:rStyle w:val="Absatz-Standardschriftart1"/>
          <w:rFonts w:ascii="Arial" w:hAnsi="Arial" w:cs="Arial"/>
          <w:sz w:val="20"/>
        </w:rPr>
        <w:t xml:space="preserve">den </w:t>
      </w:r>
      <w:r w:rsidR="00506391" w:rsidRPr="00D166D1">
        <w:rPr>
          <w:rStyle w:val="Absatz-Standardschriftart1"/>
          <w:rFonts w:ascii="Arial" w:hAnsi="Arial" w:cs="Arial"/>
          <w:sz w:val="20"/>
        </w:rPr>
        <w:t xml:space="preserve">Hinweis auf eine Engelserscheinung </w:t>
      </w:r>
      <w:r w:rsidR="00142855">
        <w:rPr>
          <w:rStyle w:val="Absatz-Standardschriftart1"/>
          <w:rFonts w:ascii="Arial" w:hAnsi="Arial" w:cs="Arial"/>
          <w:sz w:val="20"/>
        </w:rPr>
        <w:t xml:space="preserve">in Gethsemane, </w:t>
      </w:r>
      <w:r w:rsidR="00506391" w:rsidRPr="00D166D1">
        <w:rPr>
          <w:rStyle w:val="Absatz-Standardschriftart1"/>
          <w:rFonts w:ascii="Arial" w:hAnsi="Arial" w:cs="Arial"/>
          <w:sz w:val="20"/>
        </w:rPr>
        <w:t>und auf den Blutschweiß (</w:t>
      </w:r>
      <w:r w:rsidR="00230639" w:rsidRPr="00D166D1">
        <w:rPr>
          <w:rStyle w:val="Absatz-Standardschriftart1"/>
          <w:rFonts w:ascii="Arial" w:hAnsi="Arial" w:cs="Arial"/>
          <w:sz w:val="20"/>
        </w:rPr>
        <w:t>Lk</w:t>
      </w:r>
      <w:r w:rsidR="00E071D2">
        <w:rPr>
          <w:rStyle w:val="Absatz-Standardschriftart1"/>
          <w:rFonts w:ascii="Arial" w:hAnsi="Arial" w:cs="Arial"/>
          <w:sz w:val="20"/>
        </w:rPr>
        <w:t xml:space="preserve"> </w:t>
      </w:r>
      <w:r w:rsidR="00506391" w:rsidRPr="00D166D1">
        <w:rPr>
          <w:rStyle w:val="Absatz-Standardschriftart1"/>
          <w:rFonts w:ascii="Arial" w:hAnsi="Arial" w:cs="Arial"/>
          <w:sz w:val="20"/>
        </w:rPr>
        <w:t xml:space="preserve">22,43f), </w:t>
      </w:r>
      <w:r w:rsidR="00661953">
        <w:rPr>
          <w:rStyle w:val="Absatz-Standardschriftart1"/>
          <w:rFonts w:ascii="Arial" w:hAnsi="Arial" w:cs="Arial"/>
          <w:sz w:val="20"/>
        </w:rPr>
        <w:t xml:space="preserve">den </w:t>
      </w:r>
      <w:r w:rsidR="00506391" w:rsidRPr="00D166D1">
        <w:rPr>
          <w:rStyle w:val="Absatz-Standardschriftart1"/>
          <w:rFonts w:ascii="Arial" w:hAnsi="Arial" w:cs="Arial"/>
          <w:sz w:val="20"/>
        </w:rPr>
        <w:t>Blick Jesu auf Petrus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22,61), </w:t>
      </w:r>
      <w:r w:rsidR="00142855">
        <w:rPr>
          <w:rStyle w:val="Absatz-Standardschriftart1"/>
          <w:rFonts w:ascii="Arial" w:hAnsi="Arial" w:cs="Arial"/>
          <w:sz w:val="20"/>
        </w:rPr>
        <w:t xml:space="preserve">die </w:t>
      </w:r>
      <w:r w:rsidR="00506391" w:rsidRPr="00D166D1">
        <w:rPr>
          <w:rStyle w:val="Absatz-Standardschriftart1"/>
          <w:rFonts w:ascii="Arial" w:hAnsi="Arial" w:cs="Arial"/>
          <w:sz w:val="20"/>
        </w:rPr>
        <w:t>Verspottung Jesu durch Herodes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23,6-12), </w:t>
      </w:r>
      <w:r w:rsidR="00142855">
        <w:rPr>
          <w:rStyle w:val="Absatz-Standardschriftart1"/>
          <w:rFonts w:ascii="Arial" w:hAnsi="Arial" w:cs="Arial"/>
          <w:sz w:val="20"/>
        </w:rPr>
        <w:t xml:space="preserve">die </w:t>
      </w:r>
      <w:r w:rsidR="00506391" w:rsidRPr="00D166D1">
        <w:rPr>
          <w:rStyle w:val="Absatz-Standardschriftart1"/>
          <w:rFonts w:ascii="Arial" w:hAnsi="Arial" w:cs="Arial"/>
          <w:sz w:val="20"/>
        </w:rPr>
        <w:t>Feststellen der Schuldlosigkeit Jesu durch Pilatus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23,13-16), Wort Jesu an die Frauen von Jerusalem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 xml:space="preserve">23,27-31), </w:t>
      </w:r>
      <w:r w:rsidR="00142855">
        <w:rPr>
          <w:rStyle w:val="Absatz-Standardschriftart1"/>
          <w:rFonts w:ascii="Arial" w:hAnsi="Arial" w:cs="Arial"/>
          <w:sz w:val="20"/>
        </w:rPr>
        <w:t xml:space="preserve">das </w:t>
      </w:r>
      <w:r w:rsidR="00506391" w:rsidRPr="00D166D1">
        <w:rPr>
          <w:rStyle w:val="Absatz-Standardschriftart1"/>
          <w:rFonts w:ascii="Arial" w:hAnsi="Arial" w:cs="Arial"/>
          <w:sz w:val="20"/>
        </w:rPr>
        <w:t>Wort Jesu an den reumütigen Verbrecher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23,40-43)</w:t>
      </w:r>
      <w:r w:rsidR="00142855">
        <w:rPr>
          <w:rStyle w:val="Absatz-Standardschriftart1"/>
          <w:rFonts w:ascii="Arial" w:hAnsi="Arial" w:cs="Arial"/>
          <w:sz w:val="20"/>
        </w:rPr>
        <w:t xml:space="preserve"> und das </w:t>
      </w:r>
      <w:r w:rsidR="00506391" w:rsidRPr="00D166D1">
        <w:rPr>
          <w:rStyle w:val="Absatz-Standardschriftart1"/>
          <w:rFonts w:ascii="Arial" w:hAnsi="Arial" w:cs="Arial"/>
          <w:sz w:val="20"/>
        </w:rPr>
        <w:t>Sterbegebet Jesu (</w:t>
      </w:r>
      <w:r w:rsidR="00230639" w:rsidRPr="00D166D1">
        <w:rPr>
          <w:rStyle w:val="Absatz-Standardschriftart1"/>
          <w:rFonts w:ascii="Arial" w:hAnsi="Arial" w:cs="Arial"/>
          <w:sz w:val="20"/>
        </w:rPr>
        <w:t xml:space="preserve">Lk </w:t>
      </w:r>
      <w:r w:rsidR="00506391" w:rsidRPr="00D166D1">
        <w:rPr>
          <w:rStyle w:val="Absatz-Standardschriftart1"/>
          <w:rFonts w:ascii="Arial" w:hAnsi="Arial" w:cs="Arial"/>
          <w:sz w:val="20"/>
        </w:rPr>
        <w:t>23,46) (vgl. 47,z.St.).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Jes 53,12</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Judas war geldgierig, denn er entwendete regelmäßig Geld aus der gemeinsamen Kasse der Jünger (vgl. Joh 12,6; 1Tim 6,10).</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Wie Mk 14,62. Eine griechische Redewendung für: "Ja, ich bin es".</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In der LXX als Übersetzung für hebr. Strong Nr.: 01285. </w:t>
      </w:r>
      <w:r w:rsidR="00506391" w:rsidRPr="00D166D1">
        <w:rPr>
          <w:rFonts w:ascii="Arial" w:hAnsi="Arial" w:cs="Arial"/>
          <w:sz w:val="20"/>
        </w:rPr>
        <w:t>Ein Vertrag</w:t>
      </w:r>
      <w:r w:rsidR="00F91BD1">
        <w:rPr>
          <w:rFonts w:ascii="Arial" w:hAnsi="Arial" w:cs="Arial"/>
          <w:sz w:val="20"/>
        </w:rPr>
        <w:t>,</w:t>
      </w:r>
      <w:r w:rsidR="00506391" w:rsidRPr="00D166D1">
        <w:rPr>
          <w:rFonts w:ascii="Arial" w:hAnsi="Arial" w:cs="Arial"/>
          <w:sz w:val="20"/>
        </w:rPr>
        <w:t xml:space="preserve"> welcher von Gottes Seite ausgeht und eine verbindliche Zusicherung seitens Gottes ist, </w:t>
      </w:r>
      <w:r w:rsidR="00661953">
        <w:rPr>
          <w:rFonts w:ascii="Arial" w:hAnsi="Arial" w:cs="Arial"/>
          <w:sz w:val="20"/>
        </w:rPr>
        <w:t>die</w:t>
      </w:r>
      <w:r w:rsidR="00506391" w:rsidRPr="00D166D1">
        <w:rPr>
          <w:rFonts w:ascii="Arial" w:hAnsi="Arial" w:cs="Arial"/>
          <w:sz w:val="20"/>
        </w:rPr>
        <w:t xml:space="preserve"> der Mensch annehmen</w:t>
      </w:r>
      <w:r w:rsidR="00506391" w:rsidRPr="00D166D1">
        <w:rPr>
          <w:rStyle w:val="Absatz-Standardschriftart1"/>
          <w:rFonts w:ascii="Arial" w:hAnsi="Arial" w:cs="Arial"/>
          <w:sz w:val="20"/>
        </w:rPr>
        <w:t xml:space="preserve"> oder ablehnen kann, deren Bedingungen er aber nicht ändern kann.</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w:t>
      </w:r>
      <w:r w:rsidR="00BA083D">
        <w:rPr>
          <w:rStyle w:val="Absatz-Standardschriftart1"/>
          <w:rFonts w:ascii="Arial" w:hAnsi="Arial" w:cs="Arial"/>
          <w:sz w:val="20"/>
        </w:rPr>
        <w:t>Den ausg</w:t>
      </w:r>
      <w:r w:rsidR="00506391" w:rsidRPr="00D166D1">
        <w:rPr>
          <w:rStyle w:val="Absatz-Standardschriftart1"/>
          <w:rFonts w:ascii="Arial" w:hAnsi="Arial" w:cs="Arial"/>
          <w:sz w:val="20"/>
        </w:rPr>
        <w:t>edroschenen Weizen in einem Sieb so</w:t>
      </w:r>
      <w:r w:rsidR="002B3353">
        <w:rPr>
          <w:rStyle w:val="Absatz-Standardschriftart1"/>
          <w:rFonts w:ascii="Arial" w:hAnsi="Arial" w:cs="Arial"/>
          <w:sz w:val="20"/>
        </w:rPr>
        <w:t xml:space="preserve"> </w:t>
      </w:r>
      <w:r w:rsidR="00506391" w:rsidRPr="00D166D1">
        <w:rPr>
          <w:rStyle w:val="Absatz-Standardschriftart1"/>
          <w:rFonts w:ascii="Arial" w:hAnsi="Arial" w:cs="Arial"/>
          <w:sz w:val="20"/>
        </w:rPr>
        <w:t>lange schütteln</w:t>
      </w:r>
      <w:r w:rsidR="00506391" w:rsidRPr="00D166D1">
        <w:rPr>
          <w:rFonts w:ascii="Arial" w:hAnsi="Arial" w:cs="Arial"/>
          <w:sz w:val="20"/>
        </w:rPr>
        <w:t xml:space="preserve"> bis nur mehr die Stein</w:t>
      </w:r>
      <w:r w:rsidR="00661953">
        <w:rPr>
          <w:rFonts w:ascii="Arial" w:hAnsi="Arial" w:cs="Arial"/>
          <w:sz w:val="20"/>
        </w:rPr>
        <w:t>chen</w:t>
      </w:r>
      <w:r w:rsidR="00506391" w:rsidRPr="00D166D1">
        <w:rPr>
          <w:rFonts w:ascii="Arial" w:hAnsi="Arial" w:cs="Arial"/>
          <w:sz w:val="20"/>
        </w:rPr>
        <w:t xml:space="preserve"> im Sieb übrigbleiben, während die kleineren Weizenkörner durchs Sieb durchfallen. Auf diese Weise w</w:t>
      </w:r>
      <w:r w:rsidR="004245F6">
        <w:rPr>
          <w:rFonts w:ascii="Arial" w:hAnsi="Arial" w:cs="Arial"/>
          <w:sz w:val="20"/>
        </w:rPr>
        <w:t>u</w:t>
      </w:r>
      <w:r w:rsidR="00506391" w:rsidRPr="00D166D1">
        <w:rPr>
          <w:rFonts w:ascii="Arial" w:hAnsi="Arial" w:cs="Arial"/>
          <w:sz w:val="20"/>
        </w:rPr>
        <w:t xml:space="preserve">rden die Steine aus dem Weizen ausgesiebt </w:t>
      </w:r>
      <w:r w:rsidR="00DC5299">
        <w:rPr>
          <w:rFonts w:ascii="Arial" w:hAnsi="Arial" w:cs="Arial"/>
          <w:sz w:val="20"/>
        </w:rPr>
        <w:t>und</w:t>
      </w:r>
      <w:r w:rsidR="00506391" w:rsidRPr="00D166D1">
        <w:rPr>
          <w:rFonts w:ascii="Arial" w:hAnsi="Arial" w:cs="Arial"/>
          <w:sz w:val="20"/>
        </w:rPr>
        <w:t xml:space="preserve"> </w:t>
      </w:r>
      <w:r w:rsidR="00661953">
        <w:rPr>
          <w:rFonts w:ascii="Arial" w:hAnsi="Arial" w:cs="Arial"/>
          <w:sz w:val="20"/>
        </w:rPr>
        <w:t xml:space="preserve">von ihm </w:t>
      </w:r>
      <w:r w:rsidR="00506391" w:rsidRPr="00D166D1">
        <w:rPr>
          <w:rFonts w:ascii="Arial" w:hAnsi="Arial" w:cs="Arial"/>
          <w:sz w:val="20"/>
        </w:rPr>
        <w:t xml:space="preserve">getrennt. Bildlich übertragen </w:t>
      </w:r>
      <w:r w:rsidR="00661953">
        <w:rPr>
          <w:rFonts w:ascii="Arial" w:hAnsi="Arial" w:cs="Arial"/>
          <w:sz w:val="20"/>
        </w:rPr>
        <w:t>auf den</w:t>
      </w:r>
      <w:r w:rsidR="00506391" w:rsidRPr="00D166D1">
        <w:rPr>
          <w:rFonts w:ascii="Arial" w:hAnsi="Arial" w:cs="Arial"/>
          <w:sz w:val="20"/>
        </w:rPr>
        <w:t xml:space="preserve"> Satan</w:t>
      </w:r>
      <w:r w:rsidR="00F91BD1">
        <w:rPr>
          <w:rFonts w:ascii="Arial" w:hAnsi="Arial" w:cs="Arial"/>
          <w:sz w:val="20"/>
        </w:rPr>
        <w:t>,</w:t>
      </w:r>
      <w:r w:rsidR="00506391" w:rsidRPr="00D166D1">
        <w:rPr>
          <w:rFonts w:ascii="Arial" w:hAnsi="Arial" w:cs="Arial"/>
          <w:sz w:val="20"/>
        </w:rPr>
        <w:t xml:space="preserve"> der die Gläubigen prüft</w:t>
      </w:r>
      <w:r w:rsidR="00831759">
        <w:rPr>
          <w:rFonts w:ascii="Arial" w:hAnsi="Arial" w:cs="Arial"/>
          <w:sz w:val="20"/>
        </w:rPr>
        <w:t>,</w:t>
      </w:r>
      <w:r w:rsidR="00506391" w:rsidRPr="00D166D1">
        <w:rPr>
          <w:rFonts w:ascii="Arial" w:hAnsi="Arial" w:cs="Arial"/>
          <w:sz w:val="20"/>
        </w:rPr>
        <w:t xml:space="preserve"> indem er versucht die Unbekehrten unter ihnen</w:t>
      </w:r>
      <w:r w:rsidR="00506391" w:rsidRPr="00D166D1">
        <w:rPr>
          <w:rStyle w:val="Absatz-Standardschriftart1"/>
          <w:rFonts w:ascii="Arial" w:hAnsi="Arial" w:cs="Arial"/>
          <w:sz w:val="20"/>
        </w:rPr>
        <w:t xml:space="preserve"> für sich zu gewinnen</w:t>
      </w:r>
      <w:r w:rsidR="00BA083D">
        <w:rPr>
          <w:rStyle w:val="Absatz-Standardschriftart1"/>
          <w:rFonts w:ascii="Arial" w:hAnsi="Arial" w:cs="Arial"/>
          <w:sz w:val="20"/>
        </w:rPr>
        <w:t xml:space="preserve"> (Hiob 1,6-12)</w:t>
      </w:r>
      <w:r w:rsidR="00661953">
        <w:rPr>
          <w:rStyle w:val="Absatz-Standardschriftart1"/>
          <w:rFonts w:ascii="Arial" w:hAnsi="Arial" w:cs="Arial"/>
          <w:sz w:val="20"/>
        </w:rPr>
        <w:t>, was ihm bei Judas gelungen ist. Nicht jedoch bei Petrus, denn er war gläubig und Jesus betete für ihn</w:t>
      </w:r>
      <w:r w:rsidR="00C6109F">
        <w:rPr>
          <w:rStyle w:val="Absatz-Standardschriftart1"/>
          <w:rFonts w:ascii="Arial" w:hAnsi="Arial" w:cs="Arial"/>
          <w:sz w:val="20"/>
        </w:rPr>
        <w:t>, dass sein Glaube nicht aufhöre</w:t>
      </w:r>
      <w:r w:rsidR="00506391" w:rsidRPr="00D166D1">
        <w:rPr>
          <w:rStyle w:val="Absatz-Standardschriftart1"/>
          <w:rFonts w:ascii="Arial" w:hAnsi="Arial" w:cs="Arial"/>
          <w:sz w:val="20"/>
        </w:rPr>
        <w:t>.</w:t>
      </w:r>
      <w:r w:rsidR="00661953">
        <w:rPr>
          <w:rStyle w:val="Absatz-Standardschriftart1"/>
          <w:rFonts w:ascii="Arial" w:hAnsi="Arial" w:cs="Arial"/>
          <w:sz w:val="20"/>
        </w:rPr>
        <w:t xml:space="preserve"> So betet Jesus als himmlischer Hohepriester auch jetzt für die Gläubigen, dass ihr Glaube nicht aufhöre.</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w:t>
      </w:r>
      <w:r w:rsidR="00C6109F">
        <w:rPr>
          <w:rStyle w:val="Absatz-Standardschriftart1"/>
          <w:rFonts w:ascii="Arial" w:hAnsi="Arial" w:cs="Arial"/>
          <w:sz w:val="20"/>
        </w:rPr>
        <w:t xml:space="preserve">Wahrscheinlich ist nicht nur das Schwert symbolisch zu verstehen, sondern auch </w:t>
      </w:r>
      <w:r w:rsidR="008E3BA2">
        <w:rPr>
          <w:rStyle w:val="Absatz-Standardschriftart1"/>
          <w:rFonts w:ascii="Arial" w:hAnsi="Arial" w:cs="Arial"/>
          <w:sz w:val="20"/>
        </w:rPr>
        <w:t>Geldbeutel</w:t>
      </w:r>
      <w:r w:rsidR="00C6109F">
        <w:rPr>
          <w:rStyle w:val="Absatz-Standardschriftart1"/>
          <w:rFonts w:ascii="Arial" w:hAnsi="Arial" w:cs="Arial"/>
          <w:sz w:val="20"/>
        </w:rPr>
        <w:t xml:space="preserve">, </w:t>
      </w:r>
      <w:r w:rsidR="008E3BA2">
        <w:rPr>
          <w:rStyle w:val="Absatz-Standardschriftart1"/>
          <w:rFonts w:ascii="Arial" w:hAnsi="Arial" w:cs="Arial"/>
          <w:sz w:val="20"/>
        </w:rPr>
        <w:t>Ranzen</w:t>
      </w:r>
      <w:r w:rsidR="00C6109F">
        <w:rPr>
          <w:rStyle w:val="Absatz-Standardschriftart1"/>
          <w:rFonts w:ascii="Arial" w:hAnsi="Arial" w:cs="Arial"/>
          <w:sz w:val="20"/>
        </w:rPr>
        <w:t xml:space="preserve"> und Kleid. </w:t>
      </w:r>
      <w:r w:rsidR="00C6109F" w:rsidRPr="00D166D1">
        <w:rPr>
          <w:rStyle w:val="Absatz-Standardschriftart1"/>
          <w:rFonts w:ascii="Arial" w:hAnsi="Arial" w:cs="Arial"/>
          <w:sz w:val="20"/>
        </w:rPr>
        <w:t>Der Herr möchte damit andeuten, dass sie ab jetzt nicht mehr mit der freundlichen Gastfreundschaft des Volkes rechnen können</w:t>
      </w:r>
      <w:r w:rsidR="004E2497">
        <w:rPr>
          <w:rStyle w:val="Absatz-Standardschriftart1"/>
          <w:rFonts w:ascii="Arial" w:hAnsi="Arial" w:cs="Arial"/>
          <w:sz w:val="20"/>
        </w:rPr>
        <w:t>, die sie zuvor erlebt hatten</w:t>
      </w:r>
      <w:r w:rsidR="00CC492A">
        <w:rPr>
          <w:rStyle w:val="Absatz-Standardschriftart1"/>
          <w:rFonts w:ascii="Arial" w:hAnsi="Arial" w:cs="Arial"/>
          <w:sz w:val="20"/>
        </w:rPr>
        <w:t xml:space="preserve"> </w:t>
      </w:r>
      <w:r w:rsidR="004E2497">
        <w:rPr>
          <w:rStyle w:val="Absatz-Standardschriftart1"/>
          <w:rFonts w:ascii="Arial" w:hAnsi="Arial" w:cs="Arial"/>
          <w:sz w:val="20"/>
        </w:rPr>
        <w:t>(Mt 10,9-10)</w:t>
      </w:r>
      <w:r w:rsidR="00CC492A">
        <w:rPr>
          <w:rStyle w:val="Absatz-Standardschriftart1"/>
          <w:rFonts w:ascii="Arial" w:hAnsi="Arial" w:cs="Arial"/>
          <w:sz w:val="20"/>
        </w:rPr>
        <w:t>,</w:t>
      </w:r>
      <w:r w:rsidR="00CC492A" w:rsidRPr="00CC492A">
        <w:rPr>
          <w:rStyle w:val="Absatz-Standardschriftart1"/>
          <w:rFonts w:ascii="Arial" w:hAnsi="Arial" w:cs="Arial"/>
          <w:sz w:val="20"/>
        </w:rPr>
        <w:t xml:space="preserve"> </w:t>
      </w:r>
      <w:r w:rsidR="00CC492A">
        <w:rPr>
          <w:rStyle w:val="Absatz-Standardschriftart1"/>
          <w:rFonts w:ascii="Arial" w:hAnsi="Arial" w:cs="Arial"/>
          <w:sz w:val="20"/>
        </w:rPr>
        <w:t>sondern mit Feindschaft (Joh 15,20)</w:t>
      </w:r>
      <w:r w:rsidR="00C6109F"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Der Herr fühlte sich missverstanden, und bricht das Gespräch damit </w:t>
      </w:r>
      <w:r w:rsidR="00661953">
        <w:rPr>
          <w:rStyle w:val="Absatz-Standardschriftart1"/>
          <w:rFonts w:ascii="Arial" w:hAnsi="Arial" w:cs="Arial"/>
          <w:sz w:val="20"/>
        </w:rPr>
        <w:t xml:space="preserve">einfach </w:t>
      </w:r>
      <w:r w:rsidR="00506391" w:rsidRPr="00D166D1">
        <w:rPr>
          <w:rStyle w:val="Absatz-Standardschriftart1"/>
          <w:rFonts w:ascii="Arial" w:hAnsi="Arial" w:cs="Arial"/>
          <w:sz w:val="20"/>
        </w:rPr>
        <w:t>ab.</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Ein ungewöhnliches und daher markantes Kennzeichen, denn normalerweise trugen nur die Frauen die Wasserkrüge</w:t>
      </w:r>
      <w:r w:rsidR="00831759">
        <w:rPr>
          <w:rStyle w:val="Absatz-Standardschriftart1"/>
          <w:rFonts w:ascii="Arial" w:hAnsi="Arial" w:cs="Arial"/>
          <w:sz w:val="20"/>
        </w:rPr>
        <w:t xml:space="preserve"> (65,I,409).</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Dies war der </w:t>
      </w:r>
      <w:r w:rsidR="00506391" w:rsidRPr="00661953">
        <w:rPr>
          <w:rStyle w:val="Absatz-Standardschriftart1"/>
          <w:rFonts w:ascii="Arial" w:hAnsi="Arial" w:cs="Arial"/>
          <w:bCs/>
          <w:i/>
          <w:sz w:val="20"/>
        </w:rPr>
        <w:t>erste</w:t>
      </w:r>
      <w:r w:rsidR="00506391" w:rsidRPr="00D166D1">
        <w:rPr>
          <w:rStyle w:val="Absatz-Standardschriftart1"/>
          <w:rFonts w:ascii="Arial" w:hAnsi="Arial" w:cs="Arial"/>
          <w:sz w:val="20"/>
        </w:rPr>
        <w:t xml:space="preserve"> (oder der </w:t>
      </w:r>
      <w:r w:rsidR="00506391" w:rsidRPr="00661953">
        <w:rPr>
          <w:rStyle w:val="Absatz-Standardschriftart1"/>
          <w:rFonts w:ascii="Arial" w:hAnsi="Arial" w:cs="Arial"/>
          <w:bCs/>
          <w:i/>
          <w:sz w:val="20"/>
        </w:rPr>
        <w:t>zweite</w:t>
      </w:r>
      <w:r w:rsidR="00506391" w:rsidRPr="00D166D1">
        <w:rPr>
          <w:rStyle w:val="Absatz-Standardschriftart1"/>
          <w:rFonts w:ascii="Arial" w:hAnsi="Arial" w:cs="Arial"/>
          <w:sz w:val="20"/>
        </w:rPr>
        <w:t xml:space="preserve">?) Becher in der </w:t>
      </w:r>
      <w:r w:rsidR="001E1A54">
        <w:rPr>
          <w:rStyle w:val="Absatz-Standardschriftart1"/>
          <w:rFonts w:ascii="Arial" w:hAnsi="Arial" w:cs="Arial"/>
          <w:sz w:val="20"/>
        </w:rPr>
        <w:t>Passah</w:t>
      </w:r>
      <w:r w:rsidR="00506391" w:rsidRPr="00D166D1">
        <w:rPr>
          <w:rStyle w:val="Absatz-Standardschriftart1"/>
          <w:rFonts w:ascii="Arial" w:hAnsi="Arial" w:cs="Arial"/>
          <w:sz w:val="20"/>
        </w:rPr>
        <w:t>-Liturgie, mit dem der Hausvater</w:t>
      </w:r>
      <w:r w:rsidR="00661953">
        <w:rPr>
          <w:rStyle w:val="Absatz-Standardschriftart1"/>
          <w:rFonts w:ascii="Arial" w:hAnsi="Arial" w:cs="Arial"/>
          <w:sz w:val="20"/>
        </w:rPr>
        <w:t>,</w:t>
      </w:r>
      <w:r w:rsidR="00506391" w:rsidRPr="00D166D1">
        <w:rPr>
          <w:rStyle w:val="Absatz-Standardschriftart1"/>
          <w:rFonts w:ascii="Arial" w:hAnsi="Arial" w:cs="Arial"/>
          <w:sz w:val="20"/>
        </w:rPr>
        <w:t xml:space="preserve"> traditionell mit einem Dankgebet, das Passahmahl begann (20,539). Beim jüdischen Passa</w:t>
      </w:r>
      <w:r w:rsidR="003753ED">
        <w:rPr>
          <w:rStyle w:val="Absatz-Standardschriftart1"/>
          <w:rFonts w:ascii="Arial" w:hAnsi="Arial" w:cs="Arial"/>
          <w:sz w:val="20"/>
        </w:rPr>
        <w:t>h</w:t>
      </w:r>
      <w:r w:rsidR="00506391" w:rsidRPr="00D166D1">
        <w:rPr>
          <w:rStyle w:val="Absatz-Standardschriftart1"/>
          <w:rFonts w:ascii="Arial" w:hAnsi="Arial" w:cs="Arial"/>
          <w:sz w:val="20"/>
        </w:rPr>
        <w:t>mahl wird der Kelch mehrmals herumgereicht. Von dem bei der Einsetzung des Abendmahls gereichten Kelch ist erst in V</w:t>
      </w:r>
      <w:r w:rsidR="00981EFD">
        <w:rPr>
          <w:rStyle w:val="Absatz-Standardschriftart1"/>
          <w:rFonts w:ascii="Arial" w:hAnsi="Arial" w:cs="Arial"/>
          <w:sz w:val="20"/>
        </w:rPr>
        <w:t>ers</w:t>
      </w:r>
      <w:r w:rsidR="00506391" w:rsidRPr="00D166D1">
        <w:rPr>
          <w:rStyle w:val="Absatz-Standardschriftart1"/>
          <w:rFonts w:ascii="Arial" w:hAnsi="Arial" w:cs="Arial"/>
          <w:sz w:val="20"/>
        </w:rPr>
        <w:t xml:space="preserve"> 20 die Rede (vgl. 47,z.St.). Zum Ablauf der </w:t>
      </w:r>
      <w:r w:rsidR="001E1A54">
        <w:rPr>
          <w:rStyle w:val="Absatz-Standardschriftart1"/>
          <w:rFonts w:ascii="Arial" w:hAnsi="Arial" w:cs="Arial"/>
          <w:sz w:val="20"/>
        </w:rPr>
        <w:t>Passah</w:t>
      </w:r>
      <w:r w:rsidR="00506391" w:rsidRPr="00D166D1">
        <w:rPr>
          <w:rStyle w:val="Absatz-Standardschriftart1"/>
          <w:rFonts w:ascii="Arial" w:hAnsi="Arial" w:cs="Arial"/>
          <w:sz w:val="20"/>
        </w:rPr>
        <w:t xml:space="preserve">-Liturgie vgl. </w:t>
      </w:r>
      <w:r w:rsidR="00A336E2">
        <w:rPr>
          <w:rStyle w:val="Absatz-Standardschriftart1"/>
          <w:rFonts w:ascii="Arial" w:hAnsi="Arial" w:cs="Arial"/>
          <w:sz w:val="20"/>
        </w:rPr>
        <w:t xml:space="preserve">die </w:t>
      </w:r>
      <w:r w:rsidR="00506391" w:rsidRPr="00D166D1">
        <w:rPr>
          <w:rStyle w:val="Absatz-Standardschriftart1"/>
          <w:rFonts w:ascii="Arial" w:hAnsi="Arial" w:cs="Arial"/>
          <w:sz w:val="20"/>
        </w:rPr>
        <w:t>Anm. zu Mt 26,</w:t>
      </w:r>
      <w:r w:rsidR="008E5353">
        <w:rPr>
          <w:rStyle w:val="Absatz-Standardschriftart1"/>
          <w:rFonts w:ascii="Arial" w:hAnsi="Arial" w:cs="Arial"/>
          <w:sz w:val="20"/>
        </w:rPr>
        <w:t>20</w:t>
      </w:r>
      <w:r w:rsidR="00506391" w:rsidRPr="00D166D1">
        <w:rPr>
          <w:rStyle w:val="Absatz-Standardschriftart1"/>
          <w:rFonts w:ascii="Arial" w:hAnsi="Arial" w:cs="Arial"/>
          <w:sz w:val="20"/>
        </w:rPr>
        <w:t>.</w:t>
      </w:r>
      <w:r w:rsidR="00286D85">
        <w:rPr>
          <w:rStyle w:val="Absatz-Standardschriftart1"/>
          <w:rFonts w:ascii="Arial" w:hAnsi="Arial" w:cs="Arial"/>
          <w:sz w:val="20"/>
        </w:rPr>
        <w:t xml:space="preserve"> </w:t>
      </w:r>
      <w:r w:rsidR="00B13707">
        <w:rPr>
          <w:rStyle w:val="Absatz-Standardschriftart1"/>
          <w:rFonts w:ascii="Arial" w:hAnsi="Arial" w:cs="Arial"/>
          <w:sz w:val="20"/>
        </w:rPr>
        <w:t xml:space="preserve">Lukas hat in seinem Bericht die Einsetzung des Abendmahls der Ankündigung des Verrats vorgezogen. </w:t>
      </w:r>
      <w:r w:rsidR="00286D85">
        <w:rPr>
          <w:rStyle w:val="Absatz-Standardschriftart1"/>
          <w:rFonts w:ascii="Arial" w:hAnsi="Arial" w:cs="Arial"/>
          <w:sz w:val="20"/>
        </w:rPr>
        <w:t xml:space="preserve">Matthäus und Johannes haben als Augenzeugen die </w:t>
      </w:r>
      <w:r w:rsidR="00FC51B5">
        <w:rPr>
          <w:rStyle w:val="Absatz-Standardschriftart1"/>
          <w:rFonts w:ascii="Arial" w:hAnsi="Arial" w:cs="Arial"/>
          <w:sz w:val="20"/>
        </w:rPr>
        <w:t xml:space="preserve">genaue </w:t>
      </w:r>
      <w:r w:rsidR="00286D85">
        <w:rPr>
          <w:rStyle w:val="Absatz-Standardschriftart1"/>
          <w:rFonts w:ascii="Arial" w:hAnsi="Arial" w:cs="Arial"/>
          <w:sz w:val="20"/>
        </w:rPr>
        <w:t>Reihenfolge des Ablaufs festgehalten</w:t>
      </w:r>
      <w:r w:rsidR="00FC51B5">
        <w:rPr>
          <w:rStyle w:val="Absatz-Standardschriftart1"/>
          <w:rFonts w:ascii="Arial" w:hAnsi="Arial" w:cs="Arial"/>
          <w:sz w:val="20"/>
        </w:rPr>
        <w:t>, und</w:t>
      </w:r>
      <w:r w:rsidR="00286D85">
        <w:rPr>
          <w:rStyle w:val="Absatz-Standardschriftart1"/>
          <w:rFonts w:ascii="Arial" w:hAnsi="Arial" w:cs="Arial"/>
          <w:sz w:val="20"/>
        </w:rPr>
        <w:t xml:space="preserve"> Markus ist ihnen darin gefolgt. </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506391" w:rsidRPr="00D166D1">
        <w:rPr>
          <w:rStyle w:val="Absatz-Standardschriftart1"/>
          <w:rFonts w:ascii="Arial" w:hAnsi="Arial" w:cs="Arial"/>
          <w:sz w:val="20"/>
        </w:rPr>
        <w:t xml:space="preserve"> Dies war wahrscheinlich der </w:t>
      </w:r>
      <w:r w:rsidR="00506391" w:rsidRPr="00661953">
        <w:rPr>
          <w:rStyle w:val="Absatz-Standardschriftart1"/>
          <w:rFonts w:ascii="Arial" w:hAnsi="Arial" w:cs="Arial"/>
          <w:bCs/>
          <w:i/>
          <w:sz w:val="20"/>
        </w:rPr>
        <w:t>dritte</w:t>
      </w:r>
      <w:r w:rsidR="00506391" w:rsidRPr="00D166D1">
        <w:rPr>
          <w:rStyle w:val="Absatz-Standardschriftart1"/>
          <w:rFonts w:ascii="Arial" w:hAnsi="Arial" w:cs="Arial"/>
          <w:sz w:val="20"/>
        </w:rPr>
        <w:t xml:space="preserve"> Becher in der </w:t>
      </w:r>
      <w:r w:rsidR="001E1A54">
        <w:rPr>
          <w:rStyle w:val="Absatz-Standardschriftart1"/>
          <w:rFonts w:ascii="Arial" w:hAnsi="Arial" w:cs="Arial"/>
          <w:sz w:val="20"/>
        </w:rPr>
        <w:t>Passah</w:t>
      </w:r>
      <w:r w:rsidR="00506391" w:rsidRPr="00D166D1">
        <w:rPr>
          <w:rStyle w:val="Absatz-Standardschriftart1"/>
          <w:rFonts w:ascii="Arial" w:hAnsi="Arial" w:cs="Arial"/>
          <w:sz w:val="20"/>
        </w:rPr>
        <w:t>-Liturgie, auch "</w:t>
      </w:r>
      <w:r w:rsidR="003426DE">
        <w:rPr>
          <w:rStyle w:val="Absatz-Standardschriftart1"/>
          <w:rFonts w:ascii="Arial" w:hAnsi="Arial" w:cs="Arial"/>
          <w:sz w:val="20"/>
        </w:rPr>
        <w:t xml:space="preserve">der </w:t>
      </w:r>
      <w:r w:rsidR="00506391" w:rsidRPr="00D166D1">
        <w:rPr>
          <w:rStyle w:val="Absatz-Standardschriftart1"/>
          <w:rFonts w:ascii="Arial" w:hAnsi="Arial" w:cs="Arial"/>
          <w:sz w:val="20"/>
        </w:rPr>
        <w:t>Becher der Segnung" genannt (1Kor 10,16), der nach dem Verzehr des Passa</w:t>
      </w:r>
      <w:r w:rsidR="003753ED">
        <w:rPr>
          <w:rStyle w:val="Absatz-Standardschriftart1"/>
          <w:rFonts w:ascii="Arial" w:hAnsi="Arial" w:cs="Arial"/>
          <w:sz w:val="20"/>
        </w:rPr>
        <w:t>h</w:t>
      </w:r>
      <w:r w:rsidR="00506391" w:rsidRPr="00D166D1">
        <w:rPr>
          <w:rStyle w:val="Absatz-Standardschriftart1"/>
          <w:rFonts w:ascii="Arial" w:hAnsi="Arial" w:cs="Arial"/>
          <w:sz w:val="20"/>
        </w:rPr>
        <w:t>lammes getrunken wurde (vgl. 20,541ff; 33,882).</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06391" w:rsidRPr="00D166D1">
        <w:rPr>
          <w:rStyle w:val="Absatz-Standardschriftart1"/>
          <w:rFonts w:ascii="Arial" w:hAnsi="Arial" w:cs="Arial"/>
          <w:sz w:val="20"/>
        </w:rPr>
        <w:t xml:space="preserve"> Nur der </w:t>
      </w:r>
      <w:r w:rsidR="00506391" w:rsidRPr="00500962">
        <w:rPr>
          <w:rStyle w:val="Absatz-Standardschriftart1"/>
          <w:rFonts w:ascii="Arial" w:hAnsi="Arial" w:cs="Arial"/>
          <w:b/>
          <w:bCs/>
          <w:sz w:val="20"/>
        </w:rPr>
        <w:t>Arzt</w:t>
      </w:r>
      <w:r w:rsidR="00506391" w:rsidRPr="00D166D1">
        <w:rPr>
          <w:rStyle w:val="Absatz-Standardschriftart1"/>
          <w:rFonts w:ascii="Arial" w:hAnsi="Arial" w:cs="Arial"/>
          <w:sz w:val="20"/>
        </w:rPr>
        <w:t xml:space="preserve"> Lukas berichtet auch von der Heilung des Ohres</w:t>
      </w:r>
      <w:r w:rsidR="00661953">
        <w:rPr>
          <w:rStyle w:val="Absatz-Standardschriftart1"/>
          <w:rFonts w:ascii="Arial" w:hAnsi="Arial" w:cs="Arial"/>
          <w:sz w:val="20"/>
        </w:rPr>
        <w:t xml:space="preserve">. </w:t>
      </w:r>
      <w:r w:rsidR="00EF5B56">
        <w:rPr>
          <w:rStyle w:val="Absatz-Standardschriftart1"/>
          <w:rFonts w:ascii="Arial" w:hAnsi="Arial" w:cs="Arial"/>
          <w:sz w:val="20"/>
        </w:rPr>
        <w:t xml:space="preserve">Es war das letzte Wunderzeichen, das Jesus vor den Augen seiner Feinde tat. Doch auch dies bewirkte kein Umdenken bei ihnen. </w:t>
      </w:r>
      <w:r w:rsidR="00661953">
        <w:rPr>
          <w:rStyle w:val="Absatz-Standardschriftart1"/>
          <w:rFonts w:ascii="Arial" w:hAnsi="Arial" w:cs="Arial"/>
          <w:sz w:val="20"/>
        </w:rPr>
        <w:t>D</w:t>
      </w:r>
      <w:r w:rsidR="00820BB4">
        <w:rPr>
          <w:rStyle w:val="Absatz-Standardschriftart1"/>
          <w:rFonts w:ascii="Arial" w:hAnsi="Arial" w:cs="Arial"/>
          <w:sz w:val="20"/>
        </w:rPr>
        <w:t xml:space="preserve">ass es Petrus war, spricht </w:t>
      </w:r>
      <w:r w:rsidR="008051B2">
        <w:rPr>
          <w:rStyle w:val="Absatz-Standardschriftart1"/>
          <w:rFonts w:ascii="Arial" w:hAnsi="Arial" w:cs="Arial"/>
          <w:sz w:val="20"/>
        </w:rPr>
        <w:t xml:space="preserve">Lukas </w:t>
      </w:r>
      <w:r w:rsidR="00820BB4">
        <w:rPr>
          <w:rStyle w:val="Absatz-Standardschriftart1"/>
          <w:rFonts w:ascii="Arial" w:hAnsi="Arial" w:cs="Arial"/>
          <w:sz w:val="20"/>
        </w:rPr>
        <w:t xml:space="preserve">zwar nicht aus, deutet es aber mit der Betonung </w:t>
      </w:r>
      <w:r w:rsidR="00BA083D" w:rsidRPr="00D166D1">
        <w:rPr>
          <w:rStyle w:val="Absatz-Standardschriftart1"/>
          <w:rFonts w:ascii="Arial" w:hAnsi="Arial" w:cs="Arial"/>
          <w:sz w:val="20"/>
        </w:rPr>
        <w:t>"</w:t>
      </w:r>
      <w:r w:rsidR="00820BB4" w:rsidRPr="00B0518F">
        <w:rPr>
          <w:rStyle w:val="Absatz-Standardschriftart1"/>
          <w:rFonts w:ascii="Arial" w:hAnsi="Arial" w:cs="Arial"/>
          <w:bCs/>
          <w:sz w:val="20"/>
        </w:rPr>
        <w:t>ein</w:t>
      </w:r>
      <w:r w:rsidR="00820BB4">
        <w:rPr>
          <w:rStyle w:val="Absatz-Standardschriftart1"/>
          <w:rFonts w:ascii="Arial" w:hAnsi="Arial" w:cs="Arial"/>
          <w:sz w:val="20"/>
        </w:rPr>
        <w:t xml:space="preserve"> gewisser…</w:t>
      </w:r>
      <w:r w:rsidR="00820BB4" w:rsidRPr="00D166D1">
        <w:rPr>
          <w:rStyle w:val="Absatz-Standardschriftart1"/>
          <w:rFonts w:ascii="Arial" w:hAnsi="Arial" w:cs="Arial"/>
          <w:sz w:val="20"/>
        </w:rPr>
        <w:t>"</w:t>
      </w:r>
      <w:r w:rsidR="00820BB4">
        <w:rPr>
          <w:rStyle w:val="Absatz-Standardschriftart1"/>
          <w:rFonts w:ascii="Arial" w:hAnsi="Arial" w:cs="Arial"/>
          <w:sz w:val="20"/>
        </w:rPr>
        <w:t xml:space="preserve"> an.</w:t>
      </w:r>
      <w:r w:rsidR="00126FCC">
        <w:rPr>
          <w:rStyle w:val="Absatz-Standardschriftart1"/>
          <w:rFonts w:ascii="Arial" w:hAnsi="Arial" w:cs="Arial"/>
          <w:sz w:val="20"/>
        </w:rPr>
        <w:t xml:space="preserve"> </w:t>
      </w:r>
      <w:r w:rsidR="00D51CF3">
        <w:rPr>
          <w:rStyle w:val="Absatz-Standardschriftart1"/>
          <w:rFonts w:ascii="Arial" w:hAnsi="Arial" w:cs="Arial"/>
          <w:sz w:val="20"/>
        </w:rPr>
        <w:t>Nur Johannes berichtet, dass es Petrus war (Joh 18,10)</w:t>
      </w:r>
      <w:r w:rsidR="008051B2">
        <w:rPr>
          <w:rStyle w:val="Absatz-Standardschriftart1"/>
          <w:rFonts w:ascii="Arial" w:hAnsi="Arial" w:cs="Arial"/>
          <w:sz w:val="20"/>
        </w:rPr>
        <w:t xml:space="preserve">, aber </w:t>
      </w:r>
      <w:r w:rsidR="007573DA">
        <w:rPr>
          <w:rStyle w:val="Absatz-Standardschriftart1"/>
          <w:rFonts w:ascii="Arial" w:hAnsi="Arial" w:cs="Arial"/>
          <w:sz w:val="20"/>
        </w:rPr>
        <w:t>zu diesem Zeitpunkt</w:t>
      </w:r>
      <w:r w:rsidR="008051B2">
        <w:rPr>
          <w:rStyle w:val="Absatz-Standardschriftart1"/>
          <w:rFonts w:ascii="Arial" w:hAnsi="Arial" w:cs="Arial"/>
          <w:sz w:val="20"/>
        </w:rPr>
        <w:t xml:space="preserve"> war Petrus bereits hingerichtet worden</w:t>
      </w:r>
      <w:r w:rsidR="00D51CF3">
        <w:rPr>
          <w:rStyle w:val="Absatz-Standardschriftart1"/>
          <w:rFonts w:ascii="Arial" w:hAnsi="Arial" w:cs="Arial"/>
          <w:sz w:val="20"/>
        </w:rPr>
        <w:t xml:space="preserve">. </w:t>
      </w:r>
      <w:r w:rsidR="00126FCC">
        <w:rPr>
          <w:rStyle w:val="Absatz-Standardschriftart1"/>
          <w:rFonts w:ascii="Arial" w:hAnsi="Arial" w:cs="Arial"/>
          <w:sz w:val="20"/>
        </w:rPr>
        <w:t>Dass Petrus nur das Ohr traf, war sicher eine Fügung Gottes.</w:t>
      </w:r>
      <w:r w:rsidR="00500962">
        <w:rPr>
          <w:rStyle w:val="Absatz-Standardschriftart1"/>
          <w:rFonts w:ascii="Arial" w:hAnsi="Arial" w:cs="Arial"/>
          <w:sz w:val="20"/>
        </w:rPr>
        <w:t xml:space="preserve"> Hätte er den Diener erschlagen, wäre er sicher zusammen mit Jesus gekreuzigt worden.</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296C03" w:rsidRPr="00D166D1">
        <w:rPr>
          <w:rStyle w:val="Absatz-Standardschriftart1"/>
          <w:rFonts w:ascii="Arial" w:hAnsi="Arial" w:cs="Arial"/>
          <w:sz w:val="20"/>
        </w:rPr>
        <w:t xml:space="preserve"> </w:t>
      </w:r>
      <w:r w:rsidR="00296C03">
        <w:rPr>
          <w:rStyle w:val="Absatz-Standardschriftart1"/>
          <w:rFonts w:ascii="Arial" w:hAnsi="Arial" w:cs="Arial"/>
          <w:sz w:val="20"/>
        </w:rPr>
        <w:t>Dass hier kein Ptz.</w:t>
      </w:r>
      <w:r w:rsidR="00296C03" w:rsidRPr="00296C03">
        <w:rPr>
          <w:rStyle w:val="Absatz-Standardschriftart1"/>
          <w:rFonts w:ascii="Arial" w:hAnsi="Arial" w:cs="Arial"/>
          <w:b/>
          <w:bCs/>
          <w:sz w:val="20"/>
        </w:rPr>
        <w:t>Fut</w:t>
      </w:r>
      <w:r w:rsidR="00296C03">
        <w:rPr>
          <w:rStyle w:val="Absatz-Standardschriftart1"/>
          <w:rFonts w:ascii="Arial" w:hAnsi="Arial" w:cs="Arial"/>
          <w:sz w:val="20"/>
        </w:rPr>
        <w:t xml:space="preserve">, sondern ein </w:t>
      </w:r>
      <w:r w:rsidR="00286F66" w:rsidRPr="00286F66">
        <w:rPr>
          <w:rStyle w:val="Absatz-Standardschriftart1"/>
          <w:rFonts w:ascii="Arial" w:hAnsi="Arial" w:cs="Arial"/>
          <w:b/>
          <w:bCs/>
          <w:sz w:val="20"/>
        </w:rPr>
        <w:t>zeitloses</w:t>
      </w:r>
      <w:r w:rsidR="00286F66">
        <w:rPr>
          <w:rStyle w:val="Absatz-Standardschriftart1"/>
          <w:rFonts w:ascii="Arial" w:hAnsi="Arial" w:cs="Arial"/>
          <w:sz w:val="20"/>
        </w:rPr>
        <w:t xml:space="preserve"> </w:t>
      </w:r>
      <w:r w:rsidR="00296C03">
        <w:rPr>
          <w:rStyle w:val="Absatz-Standardschriftart1"/>
          <w:rFonts w:ascii="Arial" w:hAnsi="Arial" w:cs="Arial"/>
          <w:sz w:val="20"/>
        </w:rPr>
        <w:t>Ptz.</w:t>
      </w:r>
      <w:r w:rsidR="00296C03" w:rsidRPr="00296C03">
        <w:rPr>
          <w:rStyle w:val="Absatz-Standardschriftart1"/>
          <w:rFonts w:ascii="Arial" w:hAnsi="Arial" w:cs="Arial"/>
          <w:b/>
          <w:bCs/>
          <w:sz w:val="20"/>
        </w:rPr>
        <w:t>Präs</w:t>
      </w:r>
      <w:r w:rsidR="00296C03">
        <w:rPr>
          <w:rStyle w:val="Absatz-Standardschriftart1"/>
          <w:rFonts w:ascii="Arial" w:hAnsi="Arial" w:cs="Arial"/>
          <w:sz w:val="20"/>
        </w:rPr>
        <w:t>.</w:t>
      </w:r>
      <w:r w:rsidR="000D312F">
        <w:rPr>
          <w:rStyle w:val="Absatz-Standardschriftart1"/>
          <w:rFonts w:ascii="Arial" w:hAnsi="Arial" w:cs="Arial"/>
          <w:sz w:val="20"/>
        </w:rPr>
        <w:t xml:space="preserve"> steht</w:t>
      </w:r>
      <w:r w:rsidR="00296C03">
        <w:rPr>
          <w:rStyle w:val="Absatz-Standardschriftart1"/>
          <w:rFonts w:ascii="Arial" w:hAnsi="Arial" w:cs="Arial"/>
          <w:sz w:val="20"/>
        </w:rPr>
        <w:t xml:space="preserve">, obwohl beides erst zukünftig </w:t>
      </w:r>
      <w:r w:rsidR="009D4F62">
        <w:rPr>
          <w:rStyle w:val="Absatz-Standardschriftart1"/>
          <w:rFonts w:ascii="Arial" w:hAnsi="Arial" w:cs="Arial"/>
          <w:sz w:val="20"/>
        </w:rPr>
        <w:t xml:space="preserve">am Kreuz </w:t>
      </w:r>
      <w:r w:rsidR="00296C03">
        <w:rPr>
          <w:rStyle w:val="Absatz-Standardschriftart1"/>
          <w:rFonts w:ascii="Arial" w:hAnsi="Arial" w:cs="Arial"/>
          <w:sz w:val="20"/>
        </w:rPr>
        <w:t>geschehen wird, ist kein Beweis für die katholische Trans-Substationslehre. Dies gibt sogar ein katholischer Gelehrter zu (13,96)</w:t>
      </w:r>
      <w:r w:rsidR="00831759">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831759" w:rsidRPr="00D166D1">
        <w:rPr>
          <w:rStyle w:val="Absatz-Standardschriftart1"/>
          <w:rFonts w:ascii="Arial" w:hAnsi="Arial" w:cs="Arial"/>
          <w:sz w:val="20"/>
        </w:rPr>
        <w:t xml:space="preserve"> </w:t>
      </w:r>
      <w:r w:rsidR="006F2D63">
        <w:rPr>
          <w:rStyle w:val="Absatz-Standardschriftart1"/>
          <w:rFonts w:ascii="Arial" w:hAnsi="Arial" w:cs="Arial"/>
          <w:sz w:val="20"/>
        </w:rPr>
        <w:t>Die Verse 43-44 fehlen zwar in mehreren</w:t>
      </w:r>
      <w:r w:rsidR="00581F28">
        <w:rPr>
          <w:rStyle w:val="Absatz-Standardschriftart1"/>
          <w:rFonts w:ascii="Arial" w:hAnsi="Arial" w:cs="Arial"/>
          <w:sz w:val="20"/>
        </w:rPr>
        <w:t xml:space="preserve"> alten </w:t>
      </w:r>
      <w:r w:rsidR="00617F6B">
        <w:rPr>
          <w:rStyle w:val="Absatz-Standardschriftart1"/>
          <w:rFonts w:ascii="Arial" w:hAnsi="Arial" w:cs="Arial"/>
          <w:sz w:val="20"/>
        </w:rPr>
        <w:t>Hs.</w:t>
      </w:r>
      <w:r w:rsidR="006F2D63">
        <w:rPr>
          <w:rStyle w:val="Absatz-Standardschriftart1"/>
          <w:rFonts w:ascii="Arial" w:hAnsi="Arial" w:cs="Arial"/>
          <w:sz w:val="20"/>
        </w:rPr>
        <w:t>, sie werden aber schon früh von Kirchenvätern zitiert</w:t>
      </w:r>
      <w:r w:rsidR="00CA2986">
        <w:rPr>
          <w:rStyle w:val="Absatz-Standardschriftart1"/>
          <w:rFonts w:ascii="Arial" w:hAnsi="Arial" w:cs="Arial"/>
          <w:sz w:val="20"/>
        </w:rPr>
        <w:t xml:space="preserve"> und stehen in den beiden ältesten Übersetzungen</w:t>
      </w:r>
      <w:r w:rsidR="00581F28">
        <w:rPr>
          <w:rStyle w:val="Absatz-Standardschriftart1"/>
          <w:rFonts w:ascii="Arial" w:hAnsi="Arial" w:cs="Arial"/>
          <w:sz w:val="20"/>
        </w:rPr>
        <w:t xml:space="preserve">. Vielleicht wurden sie schon von frühen Abschreibern weggelassen, weil man nicht glauben konnte, dass sie echt waren, und, dass der </w:t>
      </w:r>
      <w:r w:rsidR="00581F28" w:rsidRPr="00581F28">
        <w:rPr>
          <w:rStyle w:val="Absatz-Standardschriftart1"/>
          <w:rFonts w:ascii="Arial" w:hAnsi="Arial" w:cs="Arial"/>
          <w:i/>
          <w:iCs/>
          <w:sz w:val="20"/>
        </w:rPr>
        <w:t>Sohn Gottes</w:t>
      </w:r>
      <w:r w:rsidR="00581F28">
        <w:rPr>
          <w:rStyle w:val="Absatz-Standardschriftart1"/>
          <w:rFonts w:ascii="Arial" w:hAnsi="Arial" w:cs="Arial"/>
          <w:sz w:val="20"/>
        </w:rPr>
        <w:t xml:space="preserve"> nicht so menschlich reagieren konnte</w:t>
      </w:r>
      <w:r w:rsidR="006F2D63">
        <w:rPr>
          <w:rStyle w:val="Absatz-Standardschriftart1"/>
          <w:rFonts w:ascii="Arial" w:hAnsi="Arial" w:cs="Arial"/>
          <w:sz w:val="20"/>
        </w:rPr>
        <w:t>.</w:t>
      </w:r>
      <w:r w:rsidR="00C17176">
        <w:rPr>
          <w:rStyle w:val="Absatz-Standardschriftart1"/>
          <w:rFonts w:ascii="Arial" w:hAnsi="Arial" w:cs="Arial"/>
          <w:sz w:val="20"/>
        </w:rPr>
        <w:t xml:space="preserve"> Erfunden hätte man einen solchen Satz sicher nicht (</w:t>
      </w:r>
      <w:r w:rsidR="00CA2986">
        <w:rPr>
          <w:rStyle w:val="Absatz-Standardschriftart1"/>
          <w:rFonts w:ascii="Arial" w:hAnsi="Arial" w:cs="Arial"/>
          <w:sz w:val="20"/>
        </w:rPr>
        <w:t xml:space="preserve">(27,177; </w:t>
      </w:r>
      <w:r w:rsidR="00C17176">
        <w:rPr>
          <w:rStyle w:val="Absatz-Standardschriftart1"/>
          <w:rFonts w:ascii="Arial" w:hAnsi="Arial" w:cs="Arial"/>
          <w:sz w:val="20"/>
        </w:rPr>
        <w:t>20,552).</w:t>
      </w:r>
      <w:r w:rsidR="00581F28">
        <w:rPr>
          <w:rStyle w:val="Absatz-Standardschriftart1"/>
          <w:rFonts w:ascii="Arial" w:hAnsi="Arial" w:cs="Arial"/>
          <w:sz w:val="20"/>
        </w:rPr>
        <w:t xml:space="preserve"> -</w:t>
      </w:r>
      <w:r w:rsidR="006F2D63">
        <w:rPr>
          <w:rStyle w:val="Absatz-Standardschriftart1"/>
          <w:rFonts w:ascii="Arial" w:hAnsi="Arial" w:cs="Arial"/>
          <w:sz w:val="20"/>
        </w:rPr>
        <w:t xml:space="preserve"> </w:t>
      </w:r>
      <w:r w:rsidR="00BA083D">
        <w:rPr>
          <w:rStyle w:val="Absatz-Standardschriftart1"/>
          <w:rFonts w:ascii="Arial" w:hAnsi="Arial" w:cs="Arial"/>
          <w:sz w:val="20"/>
        </w:rPr>
        <w:t xml:space="preserve">Das Phänomen des </w:t>
      </w:r>
      <w:r w:rsidR="00AA07E3" w:rsidRPr="00D166D1">
        <w:rPr>
          <w:rStyle w:val="Absatz-Standardschriftart1"/>
          <w:rFonts w:ascii="Arial" w:hAnsi="Arial" w:cs="Arial"/>
          <w:sz w:val="20"/>
        </w:rPr>
        <w:t>"</w:t>
      </w:r>
      <w:r w:rsidR="00BA083D">
        <w:rPr>
          <w:rStyle w:val="Absatz-Standardschriftart1"/>
          <w:rFonts w:ascii="Arial" w:hAnsi="Arial" w:cs="Arial"/>
          <w:sz w:val="20"/>
        </w:rPr>
        <w:t>Blutschwitzens</w:t>
      </w:r>
      <w:r w:rsidR="00AA07E3" w:rsidRPr="00D166D1">
        <w:rPr>
          <w:rStyle w:val="Absatz-Standardschriftart1"/>
          <w:rFonts w:ascii="Arial" w:hAnsi="Arial" w:cs="Arial"/>
          <w:sz w:val="20"/>
        </w:rPr>
        <w:t>"</w:t>
      </w:r>
      <w:r w:rsidR="00BA083D">
        <w:rPr>
          <w:rStyle w:val="Absatz-Standardschriftart1"/>
          <w:rFonts w:ascii="Arial" w:hAnsi="Arial" w:cs="Arial"/>
          <w:sz w:val="20"/>
        </w:rPr>
        <w:t xml:space="preserve"> wird auch in anderen antiken Schriften beschrieben. Da Lukas aber s</w:t>
      </w:r>
      <w:r w:rsidR="00DA4B28">
        <w:rPr>
          <w:rStyle w:val="Absatz-Standardschriftart1"/>
          <w:rFonts w:ascii="Arial" w:hAnsi="Arial" w:cs="Arial"/>
          <w:sz w:val="20"/>
        </w:rPr>
        <w:t>chreibt</w:t>
      </w:r>
      <w:r w:rsidR="00BA083D">
        <w:rPr>
          <w:rStyle w:val="Absatz-Standardschriftart1"/>
          <w:rFonts w:ascii="Arial" w:hAnsi="Arial" w:cs="Arial"/>
          <w:sz w:val="20"/>
        </w:rPr>
        <w:t xml:space="preserve"> </w:t>
      </w:r>
      <w:r w:rsidR="00BA083D" w:rsidRPr="00D166D1">
        <w:rPr>
          <w:rStyle w:val="Absatz-Standardschriftart1"/>
          <w:rFonts w:ascii="Arial" w:hAnsi="Arial" w:cs="Arial"/>
          <w:sz w:val="20"/>
        </w:rPr>
        <w:t>"</w:t>
      </w:r>
      <w:r w:rsidR="00BA083D">
        <w:rPr>
          <w:rStyle w:val="Absatz-Standardschriftart1"/>
          <w:rFonts w:ascii="Arial" w:hAnsi="Arial" w:cs="Arial"/>
          <w:sz w:val="20"/>
        </w:rPr>
        <w:t xml:space="preserve">gleich </w:t>
      </w:r>
      <w:r w:rsidR="00BA083D" w:rsidRPr="00BA40A4">
        <w:rPr>
          <w:rStyle w:val="Absatz-Standardschriftart1"/>
          <w:rFonts w:ascii="Arial" w:hAnsi="Arial" w:cs="Arial"/>
          <w:i/>
          <w:iCs/>
          <w:sz w:val="20"/>
        </w:rPr>
        <w:t>wie</w:t>
      </w:r>
      <w:r w:rsidR="00BA083D">
        <w:rPr>
          <w:rStyle w:val="Absatz-Standardschriftart1"/>
          <w:rFonts w:ascii="Arial" w:hAnsi="Arial" w:cs="Arial"/>
          <w:sz w:val="20"/>
        </w:rPr>
        <w:t>…</w:t>
      </w:r>
      <w:r w:rsidR="00BA083D" w:rsidRPr="00D166D1">
        <w:rPr>
          <w:rStyle w:val="Absatz-Standardschriftart1"/>
          <w:rFonts w:ascii="Arial" w:hAnsi="Arial" w:cs="Arial"/>
          <w:sz w:val="20"/>
        </w:rPr>
        <w:t>"</w:t>
      </w:r>
      <w:r w:rsidR="00BA083D">
        <w:rPr>
          <w:rStyle w:val="Absatz-Standardschriftart1"/>
          <w:rFonts w:ascii="Arial" w:hAnsi="Arial" w:cs="Arial"/>
          <w:sz w:val="20"/>
        </w:rPr>
        <w:t>, könnte es auch nur bildlich für den herabtropfenden Schweiß gemeint sein (65,I,413).</w:t>
      </w:r>
      <w:r w:rsidR="008E327D">
        <w:rPr>
          <w:rStyle w:val="Absatz-Standardschriftart1"/>
          <w:rFonts w:ascii="Arial" w:hAnsi="Arial" w:cs="Arial"/>
          <w:sz w:val="20"/>
        </w:rPr>
        <w:t xml:space="preserve"> </w:t>
      </w:r>
      <w:r w:rsidR="00C34866">
        <w:rPr>
          <w:rStyle w:val="Absatz-Standardschriftart1"/>
          <w:rFonts w:ascii="Arial" w:hAnsi="Arial" w:cs="Arial"/>
          <w:sz w:val="20"/>
        </w:rPr>
        <w:t xml:space="preserve">Satan </w:t>
      </w:r>
      <w:r w:rsidR="00310FCB">
        <w:rPr>
          <w:rStyle w:val="Absatz-Standardschriftart1"/>
          <w:rFonts w:ascii="Arial" w:hAnsi="Arial" w:cs="Arial"/>
          <w:sz w:val="20"/>
        </w:rPr>
        <w:t>greift</w:t>
      </w:r>
      <w:r w:rsidR="008E327D">
        <w:rPr>
          <w:rStyle w:val="Absatz-Standardschriftart1"/>
          <w:rFonts w:ascii="Arial" w:hAnsi="Arial" w:cs="Arial"/>
          <w:sz w:val="20"/>
        </w:rPr>
        <w:t xml:space="preserve"> </w:t>
      </w:r>
      <w:r w:rsidR="00C34866">
        <w:rPr>
          <w:rStyle w:val="Absatz-Standardschriftart1"/>
          <w:rFonts w:ascii="Arial" w:hAnsi="Arial" w:cs="Arial"/>
          <w:sz w:val="20"/>
        </w:rPr>
        <w:t>hier</w:t>
      </w:r>
      <w:r w:rsidR="008E327D">
        <w:rPr>
          <w:rStyle w:val="Absatz-Standardschriftart1"/>
          <w:rFonts w:ascii="Arial" w:hAnsi="Arial" w:cs="Arial"/>
          <w:sz w:val="20"/>
        </w:rPr>
        <w:t xml:space="preserve"> Jesus das letzte Mal an (vgl. Lk 4,13; 22,53b).</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B45E50" w:rsidRPr="00D166D1">
        <w:rPr>
          <w:rStyle w:val="Absatz-Standardschriftart1"/>
          <w:rFonts w:ascii="Arial" w:hAnsi="Arial" w:cs="Arial"/>
          <w:sz w:val="20"/>
        </w:rPr>
        <w:t xml:space="preserve"> </w:t>
      </w:r>
      <w:r w:rsidR="00B45E50">
        <w:rPr>
          <w:rStyle w:val="Absatz-Standardschriftart1"/>
          <w:rFonts w:ascii="Arial" w:hAnsi="Arial" w:cs="Arial"/>
          <w:sz w:val="20"/>
        </w:rPr>
        <w:t>Dies war nach jüdischem Recht bei einem noch nicht Verurteilten verboten (65,I,415).</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F71BE9" w:rsidRPr="00D166D1">
        <w:rPr>
          <w:rStyle w:val="Absatz-Standardschriftart1"/>
          <w:rFonts w:ascii="Arial" w:hAnsi="Arial" w:cs="Arial"/>
          <w:sz w:val="20"/>
        </w:rPr>
        <w:t xml:space="preserve"> </w:t>
      </w:r>
      <w:r w:rsidR="00F71BE9">
        <w:rPr>
          <w:rStyle w:val="Absatz-Standardschriftart1"/>
          <w:rFonts w:ascii="Arial" w:hAnsi="Arial" w:cs="Arial"/>
          <w:sz w:val="20"/>
        </w:rPr>
        <w:t>Die offizielle Gerichtsverhandlung durfte nur am Tag stattfinden (65,I,416).</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A62D74" w:rsidRPr="00D166D1">
        <w:rPr>
          <w:rStyle w:val="Absatz-Standardschriftart1"/>
          <w:rFonts w:ascii="Arial" w:hAnsi="Arial" w:cs="Arial"/>
          <w:sz w:val="20"/>
        </w:rPr>
        <w:t xml:space="preserve"> </w:t>
      </w:r>
      <w:r w:rsidR="00A62D74">
        <w:rPr>
          <w:rStyle w:val="Absatz-Standardschriftart1"/>
          <w:rFonts w:ascii="Arial" w:hAnsi="Arial" w:cs="Arial"/>
          <w:sz w:val="20"/>
        </w:rPr>
        <w:t>Das war der Vormittag des 14.Nissan, damals ein Donnerstag.</w:t>
      </w:r>
      <w:r w:rsidR="0000485A">
        <w:rPr>
          <w:rStyle w:val="Absatz-Standardschriftart1"/>
          <w:rFonts w:ascii="Arial" w:hAnsi="Arial" w:cs="Arial"/>
          <w:sz w:val="20"/>
        </w:rPr>
        <w:t xml:space="preserve"> Am Abend des gleichen Tages feierten sie dann</w:t>
      </w:r>
      <w:r w:rsidR="000C758F">
        <w:rPr>
          <w:rStyle w:val="Absatz-Standardschriftart1"/>
          <w:rFonts w:ascii="Arial" w:hAnsi="Arial" w:cs="Arial"/>
          <w:sz w:val="20"/>
        </w:rPr>
        <w:t>, wie alle anderen auch,</w:t>
      </w:r>
      <w:r w:rsidR="0000485A">
        <w:rPr>
          <w:rStyle w:val="Absatz-Standardschriftart1"/>
          <w:rFonts w:ascii="Arial" w:hAnsi="Arial" w:cs="Arial"/>
          <w:sz w:val="20"/>
        </w:rPr>
        <w:t xml:space="preserve"> das Passah-Mahl (Vers 14).</w:t>
      </w:r>
      <w:r w:rsidR="00A62D74">
        <w:rPr>
          <w:rStyle w:val="Absatz-Standardschriftart1"/>
          <w:rFonts w:ascii="Arial" w:hAnsi="Arial" w:cs="Arial"/>
          <w:sz w:val="20"/>
        </w:rPr>
        <w:t xml:space="preserve"> Der ganz</w:t>
      </w:r>
      <w:r w:rsidR="000C758F">
        <w:rPr>
          <w:rStyle w:val="Absatz-Standardschriftart1"/>
          <w:rFonts w:ascii="Arial" w:hAnsi="Arial" w:cs="Arial"/>
          <w:sz w:val="20"/>
        </w:rPr>
        <w:t xml:space="preserve"> allgemeine</w:t>
      </w:r>
      <w:r w:rsidR="00A62D74">
        <w:rPr>
          <w:rStyle w:val="Absatz-Standardschriftart1"/>
          <w:rFonts w:ascii="Arial" w:hAnsi="Arial" w:cs="Arial"/>
          <w:sz w:val="20"/>
        </w:rPr>
        <w:t xml:space="preserve"> Ausdruck lässt es unmöglich erscheinen, dass Jesus, wie manche behaupten, das Passah schon einen Tag früher gefeiert hätte als der Rest des offiziellen Judentums. Der scheinbare Widerspruch zu Joh 18,28b wird </w:t>
      </w:r>
      <w:r w:rsidR="000D312F">
        <w:rPr>
          <w:rStyle w:val="Absatz-Standardschriftart1"/>
          <w:rFonts w:ascii="Arial" w:hAnsi="Arial" w:cs="Arial"/>
          <w:sz w:val="20"/>
        </w:rPr>
        <w:t xml:space="preserve">in der Anmerkung </w:t>
      </w:r>
      <w:r w:rsidR="00A62D74">
        <w:rPr>
          <w:rStyle w:val="Absatz-Standardschriftart1"/>
          <w:rFonts w:ascii="Arial" w:hAnsi="Arial" w:cs="Arial"/>
          <w:sz w:val="20"/>
        </w:rPr>
        <w:t>dort erklärt.</w:t>
      </w:r>
      <w:r w:rsidR="00913C09">
        <w:rPr>
          <w:rStyle w:val="Absatz-Standardschriftart1"/>
          <w:rFonts w:ascii="Arial" w:hAnsi="Arial" w:cs="Arial"/>
          <w:sz w:val="20"/>
        </w:rPr>
        <w:t xml:space="preserve"> - Für den genauen Ablauf des Passahmahles siehe die Anm. bei Mt 26,20</w:t>
      </w:r>
    </w:p>
    <w:p w14:paraId="51EC00C2" w14:textId="2EFF27E8" w:rsidR="00481BAE" w:rsidRDefault="000F1AAF"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18</w:t>
      </w:r>
      <w:r w:rsidR="004C646E" w:rsidRPr="00D166D1">
        <w:rPr>
          <w:rStyle w:val="Absatz-Standardschriftart1"/>
          <w:rFonts w:ascii="Arial" w:hAnsi="Arial" w:cs="Arial"/>
          <w:sz w:val="20"/>
        </w:rPr>
        <w:t xml:space="preserve"> </w:t>
      </w:r>
      <w:r w:rsidR="004C646E">
        <w:rPr>
          <w:rStyle w:val="Absatz-Standardschriftart1"/>
          <w:rFonts w:ascii="Arial" w:hAnsi="Arial" w:cs="Arial"/>
          <w:sz w:val="20"/>
        </w:rPr>
        <w:t xml:space="preserve">Nach dem Bericht der anderen drei Evangelien (Mt 26,21ff; Mk 14,18ff; Joh 13,18ff), ging die folgende Auseinandersetzung der Einsetzung des Abendmahls voraus, bei </w:t>
      </w:r>
      <w:r w:rsidR="000D312F">
        <w:rPr>
          <w:rStyle w:val="Absatz-Standardschriftart1"/>
          <w:rFonts w:ascii="Arial" w:hAnsi="Arial" w:cs="Arial"/>
          <w:sz w:val="20"/>
        </w:rPr>
        <w:t>der</w:t>
      </w:r>
      <w:r w:rsidR="004C646E">
        <w:rPr>
          <w:rStyle w:val="Absatz-Standardschriftart1"/>
          <w:rFonts w:ascii="Arial" w:hAnsi="Arial" w:cs="Arial"/>
          <w:sz w:val="20"/>
        </w:rPr>
        <w:t xml:space="preserve"> Judas gar nicht mehr dabei war. Er nahm den ersten Bissen </w:t>
      </w:r>
      <w:r w:rsidR="004245F6">
        <w:rPr>
          <w:rStyle w:val="Absatz-Standardschriftart1"/>
          <w:rFonts w:ascii="Arial" w:hAnsi="Arial" w:cs="Arial"/>
          <w:sz w:val="20"/>
        </w:rPr>
        <w:t>am Beginn</w:t>
      </w:r>
      <w:r w:rsidR="004C646E">
        <w:rPr>
          <w:rStyle w:val="Absatz-Standardschriftart1"/>
          <w:rFonts w:ascii="Arial" w:hAnsi="Arial" w:cs="Arial"/>
          <w:sz w:val="20"/>
        </w:rPr>
        <w:t xml:space="preserve"> der Passah-Liturgie und verließ danach sofort den Obersaal</w:t>
      </w:r>
      <w:r w:rsidR="001211AF">
        <w:rPr>
          <w:rStyle w:val="Absatz-Standardschriftart1"/>
          <w:rFonts w:ascii="Arial" w:hAnsi="Arial" w:cs="Arial"/>
          <w:sz w:val="20"/>
        </w:rPr>
        <w:t xml:space="preserve"> (vgl. Joh 13,26)</w:t>
      </w:r>
      <w:r w:rsidR="004C646E">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2A470C" w:rsidRPr="00D166D1">
        <w:rPr>
          <w:rStyle w:val="Absatz-Standardschriftart1"/>
          <w:rFonts w:ascii="Arial" w:hAnsi="Arial" w:cs="Arial"/>
          <w:sz w:val="20"/>
        </w:rPr>
        <w:t xml:space="preserve"> </w:t>
      </w:r>
      <w:r w:rsidR="002A470C">
        <w:rPr>
          <w:rStyle w:val="Absatz-Standardschriftart1"/>
          <w:rFonts w:ascii="Arial" w:hAnsi="Arial" w:cs="Arial"/>
          <w:sz w:val="20"/>
        </w:rPr>
        <w:t>Nach der Erniedrigung hier, erfolgt die Erhöhung der Gläubigen im tausendjährigen Reich. Sie werden mit dem König Jesus Christus mitregieren (</w:t>
      </w:r>
      <w:r w:rsidR="002A470C" w:rsidRPr="00D166D1">
        <w:rPr>
          <w:rFonts w:ascii="Arial" w:hAnsi="Arial" w:cs="Arial"/>
          <w:sz w:val="20"/>
        </w:rPr>
        <w:t>Offb 3,21; 5,10</w:t>
      </w:r>
      <w:r w:rsidR="002A470C">
        <w:rPr>
          <w:rFonts w:ascii="Arial" w:hAnsi="Arial" w:cs="Arial"/>
          <w:sz w:val="20"/>
        </w:rPr>
        <w:t>).</w:t>
      </w:r>
      <w:r w:rsidR="00C4350F">
        <w:rPr>
          <w:rFonts w:ascii="Arial" w:hAnsi="Arial" w:cs="Arial"/>
          <w:sz w:val="20"/>
        </w:rPr>
        <w:br/>
      </w:r>
      <w:r w:rsidRPr="000F1AAF">
        <w:rPr>
          <w:rStyle w:val="Absatz-Standardschriftart1"/>
          <w:rFonts w:ascii="Arial" w:hAnsi="Arial" w:cs="Arial"/>
          <w:b/>
          <w:vertAlign w:val="superscript"/>
        </w:rPr>
        <w:t>20</w:t>
      </w:r>
      <w:r w:rsidR="001E2AB8" w:rsidRPr="00D166D1">
        <w:rPr>
          <w:rStyle w:val="Absatz-Standardschriftart1"/>
          <w:rFonts w:ascii="Arial" w:hAnsi="Arial" w:cs="Arial"/>
          <w:sz w:val="20"/>
        </w:rPr>
        <w:t xml:space="preserve"> </w:t>
      </w:r>
      <w:r w:rsidR="001E2AB8">
        <w:rPr>
          <w:rStyle w:val="Absatz-Standardschriftart1"/>
          <w:rFonts w:ascii="Arial" w:hAnsi="Arial" w:cs="Arial"/>
          <w:sz w:val="20"/>
        </w:rPr>
        <w:t xml:space="preserve">Dies bedeutet </w:t>
      </w:r>
      <w:r w:rsidR="007B3B2E">
        <w:rPr>
          <w:rStyle w:val="Absatz-Standardschriftart1"/>
          <w:rFonts w:ascii="Arial" w:hAnsi="Arial" w:cs="Arial"/>
          <w:sz w:val="20"/>
        </w:rPr>
        <w:t>wahrscheinlich</w:t>
      </w:r>
      <w:r w:rsidR="001E2AB8">
        <w:rPr>
          <w:rStyle w:val="Absatz-Standardschriftart1"/>
          <w:rFonts w:ascii="Arial" w:hAnsi="Arial" w:cs="Arial"/>
          <w:sz w:val="20"/>
        </w:rPr>
        <w:t>, dass anhaltendes (Imp.</w:t>
      </w:r>
      <w:r w:rsidR="001E2AB8" w:rsidRPr="001211AF">
        <w:rPr>
          <w:rStyle w:val="Absatz-Standardschriftart1"/>
          <w:rFonts w:ascii="Arial" w:hAnsi="Arial" w:cs="Arial"/>
          <w:b/>
          <w:bCs/>
          <w:sz w:val="20"/>
        </w:rPr>
        <w:t>Präs</w:t>
      </w:r>
      <w:r w:rsidR="001E2AB8">
        <w:rPr>
          <w:rStyle w:val="Absatz-Standardschriftart1"/>
          <w:rFonts w:ascii="Arial" w:hAnsi="Arial" w:cs="Arial"/>
          <w:sz w:val="20"/>
        </w:rPr>
        <w:t xml:space="preserve">.!) </w:t>
      </w:r>
      <w:r w:rsidR="007B3B2E">
        <w:rPr>
          <w:rStyle w:val="Absatz-Standardschriftart1"/>
          <w:rFonts w:ascii="Arial" w:hAnsi="Arial" w:cs="Arial"/>
          <w:sz w:val="20"/>
        </w:rPr>
        <w:t xml:space="preserve">Gebet </w:t>
      </w:r>
      <w:r w:rsidR="001E2AB8">
        <w:rPr>
          <w:rStyle w:val="Absatz-Standardschriftart1"/>
          <w:rFonts w:ascii="Arial" w:hAnsi="Arial" w:cs="Arial"/>
          <w:sz w:val="20"/>
        </w:rPr>
        <w:t>uns davor bewahren kann, der Versuchung zu unterliegen</w:t>
      </w:r>
      <w:r w:rsidR="007B3B2E">
        <w:rPr>
          <w:rStyle w:val="Absatz-Standardschriftart1"/>
          <w:rFonts w:ascii="Arial" w:hAnsi="Arial" w:cs="Arial"/>
          <w:sz w:val="20"/>
        </w:rPr>
        <w:t xml:space="preserve"> (vgl. Vers 45-46).</w:t>
      </w:r>
      <w:r w:rsidR="001E2AB8">
        <w:rPr>
          <w:rStyle w:val="Absatz-Standardschriftart1"/>
          <w:rFonts w:ascii="Arial" w:hAnsi="Arial" w:cs="Arial"/>
          <w:sz w:val="20"/>
        </w:rPr>
        <w:t xml:space="preserve"> Oder im Sinne von Mt 6,13a, die Bitte an Gott, uns </w:t>
      </w:r>
      <w:r w:rsidR="004354F0">
        <w:rPr>
          <w:rStyle w:val="Absatz-Standardschriftart1"/>
          <w:rFonts w:ascii="Arial" w:hAnsi="Arial" w:cs="Arial"/>
          <w:sz w:val="20"/>
        </w:rPr>
        <w:t xml:space="preserve">gar </w:t>
      </w:r>
      <w:r w:rsidR="001E2AB8">
        <w:rPr>
          <w:rStyle w:val="Absatz-Standardschriftart1"/>
          <w:rFonts w:ascii="Arial" w:hAnsi="Arial" w:cs="Arial"/>
          <w:sz w:val="20"/>
        </w:rPr>
        <w:t>nicht in Versuchung kommen zu lassen. Beides ist richtig.</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3D221F" w:rsidRPr="00D166D1">
        <w:rPr>
          <w:rStyle w:val="Absatz-Standardschriftart1"/>
          <w:rFonts w:ascii="Arial" w:hAnsi="Arial" w:cs="Arial"/>
          <w:sz w:val="20"/>
        </w:rPr>
        <w:t xml:space="preserve"> </w:t>
      </w:r>
      <w:r w:rsidR="003D221F">
        <w:rPr>
          <w:rStyle w:val="Absatz-Standardschriftart1"/>
          <w:rFonts w:ascii="Arial" w:hAnsi="Arial" w:cs="Arial"/>
          <w:sz w:val="20"/>
        </w:rPr>
        <w:t xml:space="preserve">Angesichts der großen Menge an bewaffneten Soldaten war dieses Ansinnen mutig, aber es war naiver Mut. Petrus wartet die Antwort Jesu gar nicht ab, sondern schlägt zu. Das war </w:t>
      </w:r>
      <w:r w:rsidR="00BB15FB">
        <w:rPr>
          <w:rStyle w:val="Absatz-Standardschriftart1"/>
          <w:rFonts w:ascii="Arial" w:hAnsi="Arial" w:cs="Arial"/>
          <w:sz w:val="20"/>
        </w:rPr>
        <w:t>Hoch</w:t>
      </w:r>
      <w:r w:rsidR="003D221F">
        <w:rPr>
          <w:rStyle w:val="Absatz-Standardschriftart1"/>
          <w:rFonts w:ascii="Arial" w:hAnsi="Arial" w:cs="Arial"/>
          <w:sz w:val="20"/>
        </w:rPr>
        <w:t xml:space="preserve">-Mut. Sind wir nicht auch manchmal so, dass wir Gott im Gebet befragen, aber dann seine Antwort und Führung gar nicht abwarten, sondern im </w:t>
      </w:r>
      <w:r w:rsidR="00BB15FB">
        <w:rPr>
          <w:rStyle w:val="Absatz-Standardschriftart1"/>
          <w:rFonts w:ascii="Arial" w:hAnsi="Arial" w:cs="Arial"/>
          <w:sz w:val="20"/>
        </w:rPr>
        <w:t>Hoch</w:t>
      </w:r>
      <w:r w:rsidR="003D221F">
        <w:rPr>
          <w:rStyle w:val="Absatz-Standardschriftart1"/>
          <w:rFonts w:ascii="Arial" w:hAnsi="Arial" w:cs="Arial"/>
          <w:sz w:val="20"/>
        </w:rPr>
        <w:t>mut selbständig handeln.</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293F4E" w:rsidRPr="00D166D1">
        <w:rPr>
          <w:rStyle w:val="Absatz-Standardschriftart1"/>
          <w:rFonts w:ascii="Arial" w:hAnsi="Arial" w:cs="Arial"/>
          <w:sz w:val="20"/>
        </w:rPr>
        <w:t xml:space="preserve"> Der oberste jüdische Gerichtshof mit Sitz in Jerusalem. Er bestand aus 71 prominenten Mitgliedern der hohepriesterlichen Familie, sowie aus Schriftgelehrten und Ältesten, und war bei den Juden die höchste Instanz zur Entscheidung aller religiösen und politischen Fragen. Er durfte Urteile fällen und auch ausführen, nur bei der Todesstrafe musste zu dieser Zeit der römische </w:t>
      </w:r>
      <w:r w:rsidR="003B7E57">
        <w:rPr>
          <w:rStyle w:val="Absatz-Standardschriftart1"/>
          <w:rFonts w:ascii="Arial" w:hAnsi="Arial" w:cs="Arial"/>
          <w:sz w:val="20"/>
        </w:rPr>
        <w:t>Prokurator</w:t>
      </w:r>
      <w:r w:rsidR="00293F4E" w:rsidRPr="00D166D1">
        <w:rPr>
          <w:rStyle w:val="Absatz-Standardschriftart1"/>
          <w:rFonts w:ascii="Arial" w:hAnsi="Arial" w:cs="Arial"/>
          <w:sz w:val="20"/>
        </w:rPr>
        <w:t xml:space="preserve"> seine Zustimmung erteilen.</w:t>
      </w:r>
      <w:r w:rsidR="00AA3DA0" w:rsidRPr="00AA3DA0">
        <w:rPr>
          <w:rStyle w:val="Absatz-Standardschriftart1"/>
          <w:rFonts w:ascii="Arial" w:hAnsi="Arial" w:cs="Arial"/>
          <w:sz w:val="20"/>
        </w:rPr>
        <w:t xml:space="preserve"> </w:t>
      </w:r>
      <w:r w:rsidR="00AA3DA0">
        <w:rPr>
          <w:rStyle w:val="Absatz-Standardschriftart1"/>
          <w:rFonts w:ascii="Arial" w:hAnsi="Arial" w:cs="Arial"/>
          <w:sz w:val="20"/>
        </w:rPr>
        <w:br/>
      </w:r>
      <w:r w:rsidR="00481BAE" w:rsidRPr="000F1AAF">
        <w:rPr>
          <w:rStyle w:val="Absatz-Standardschriftart1"/>
          <w:rFonts w:ascii="Arial" w:hAnsi="Arial" w:cs="Arial"/>
          <w:b/>
          <w:vertAlign w:val="superscript"/>
        </w:rPr>
        <w:t>2</w:t>
      </w:r>
      <w:r w:rsidR="00481BAE">
        <w:rPr>
          <w:rStyle w:val="Absatz-Standardschriftart1"/>
          <w:rFonts w:ascii="Arial" w:hAnsi="Arial" w:cs="Arial"/>
          <w:b/>
          <w:vertAlign w:val="superscript"/>
        </w:rPr>
        <w:t>3</w:t>
      </w:r>
      <w:r w:rsidR="00481BAE" w:rsidRPr="00D166D1">
        <w:rPr>
          <w:rStyle w:val="Absatz-Standardschriftart1"/>
          <w:rFonts w:ascii="Arial" w:hAnsi="Arial" w:cs="Arial"/>
          <w:sz w:val="20"/>
        </w:rPr>
        <w:t xml:space="preserve"> </w:t>
      </w:r>
      <w:r w:rsidR="00481BAE">
        <w:rPr>
          <w:rStyle w:val="Absatz-Standardschriftart1"/>
          <w:rFonts w:ascii="Arial" w:hAnsi="Arial" w:cs="Arial"/>
          <w:sz w:val="20"/>
        </w:rPr>
        <w:t xml:space="preserve">Er ging nicht </w:t>
      </w:r>
      <w:r w:rsidR="00481BAE" w:rsidRPr="00481BAE">
        <w:rPr>
          <w:rStyle w:val="Absatz-Standardschriftart1"/>
          <w:rFonts w:ascii="Arial" w:hAnsi="Arial" w:cs="Arial"/>
          <w:i/>
          <w:iCs/>
          <w:sz w:val="20"/>
        </w:rPr>
        <w:t>auf</w:t>
      </w:r>
      <w:r w:rsidR="00481BAE">
        <w:rPr>
          <w:rStyle w:val="Absatz-Standardschriftart1"/>
          <w:rFonts w:ascii="Arial" w:hAnsi="Arial" w:cs="Arial"/>
          <w:sz w:val="20"/>
        </w:rPr>
        <w:t xml:space="preserve"> den Ölberg, sondern nur an seinen Abhang zum Garten Gethsemane (Mt 26,36).</w:t>
      </w:r>
    </w:p>
    <w:p w14:paraId="02406B3F" w14:textId="49E06A49" w:rsidR="00286D85" w:rsidRDefault="00286D85"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4</w:t>
      </w:r>
      <w:r w:rsidRPr="00D166D1">
        <w:rPr>
          <w:rStyle w:val="Absatz-Standardschriftart1"/>
          <w:rFonts w:ascii="Arial" w:hAnsi="Arial" w:cs="Arial"/>
          <w:sz w:val="20"/>
        </w:rPr>
        <w:t xml:space="preserve"> </w:t>
      </w:r>
      <w:r w:rsidR="007D6222">
        <w:rPr>
          <w:rStyle w:val="Absatz-Standardschriftart1"/>
          <w:rFonts w:ascii="Arial" w:hAnsi="Arial" w:cs="Arial"/>
          <w:sz w:val="20"/>
        </w:rPr>
        <w:t>Vgl. Mt 19,28; Offb 20,4 und die Anm. dort.</w:t>
      </w:r>
    </w:p>
    <w:p w14:paraId="5FDAC1DF" w14:textId="5085A48A" w:rsidR="00506391" w:rsidRPr="00D166D1" w:rsidRDefault="00506391" w:rsidP="00921872">
      <w:pPr>
        <w:pStyle w:val="berschrift1"/>
        <w:tabs>
          <w:tab w:val="left" w:pos="0"/>
        </w:tabs>
        <w:rPr>
          <w:rFonts w:ascii="Arial" w:hAnsi="Arial" w:cs="Arial"/>
          <w:szCs w:val="21"/>
        </w:rPr>
        <w:sectPr w:rsidR="00506391" w:rsidRPr="00D166D1" w:rsidSect="004A6609">
          <w:type w:val="continuous"/>
          <w:pgSz w:w="11906" w:h="16838"/>
          <w:pgMar w:top="1134" w:right="1134" w:bottom="1134" w:left="1134" w:header="720" w:footer="720" w:gutter="0"/>
          <w:cols w:space="0"/>
        </w:sectPr>
      </w:pPr>
      <w:r w:rsidRPr="00D166D1">
        <w:rPr>
          <w:rFonts w:ascii="Arial" w:hAnsi="Arial" w:cs="Arial"/>
          <w:sz w:val="28"/>
        </w:rPr>
        <w:t>Lukas 23</w:t>
      </w:r>
    </w:p>
    <w:p w14:paraId="1428D307" w14:textId="011BB453" w:rsidR="00204327"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506391" w:rsidRPr="00D166D1">
        <w:rPr>
          <w:rStyle w:val="Absatz-Standardschriftart1"/>
          <w:rFonts w:ascii="Arial" w:hAnsi="Arial" w:cs="Arial"/>
          <w:sz w:val="20"/>
        </w:rPr>
        <w:t xml:space="preserve"> V</w:t>
      </w:r>
      <w:r w:rsidR="002C01AB">
        <w:rPr>
          <w:rStyle w:val="Absatz-Standardschriftart1"/>
          <w:rFonts w:ascii="Arial" w:hAnsi="Arial" w:cs="Arial"/>
          <w:sz w:val="20"/>
        </w:rPr>
        <w:t xml:space="preserve">ers </w:t>
      </w:r>
      <w:r w:rsidR="00506391" w:rsidRPr="00D166D1">
        <w:rPr>
          <w:rStyle w:val="Absatz-Standardschriftart1"/>
          <w:rFonts w:ascii="Arial" w:hAnsi="Arial" w:cs="Arial"/>
          <w:sz w:val="20"/>
        </w:rPr>
        <w:t xml:space="preserve">17 fehlt in den meisten </w:t>
      </w:r>
      <w:r w:rsidR="00617F6B">
        <w:rPr>
          <w:rStyle w:val="Absatz-Standardschriftart1"/>
          <w:rFonts w:ascii="Arial" w:hAnsi="Arial" w:cs="Arial"/>
          <w:sz w:val="20"/>
        </w:rPr>
        <w:t>Hs.</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506391" w:rsidRPr="00D166D1">
        <w:rPr>
          <w:rStyle w:val="Absatz-Standardschriftart1"/>
          <w:rFonts w:ascii="Arial" w:hAnsi="Arial" w:cs="Arial"/>
          <w:sz w:val="20"/>
        </w:rPr>
        <w:t xml:space="preserve"> Hos 10,8</w:t>
      </w:r>
      <w:r w:rsidR="00F51E2F">
        <w:rPr>
          <w:rStyle w:val="Absatz-Standardschriftart1"/>
          <w:rFonts w:ascii="Arial" w:hAnsi="Arial" w:cs="Arial"/>
          <w:sz w:val="20"/>
        </w:rPr>
        <w:t>; Offb 6,16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506391" w:rsidRPr="00D166D1">
        <w:rPr>
          <w:rStyle w:val="Absatz-Standardschriftart1"/>
          <w:rFonts w:ascii="Arial" w:hAnsi="Arial" w:cs="Arial"/>
          <w:sz w:val="20"/>
        </w:rPr>
        <w:t xml:space="preserve"> Ps 22,19</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506391" w:rsidRPr="00D166D1">
        <w:rPr>
          <w:rStyle w:val="Absatz-Standardschriftart1"/>
          <w:rFonts w:ascii="Arial" w:hAnsi="Arial" w:cs="Arial"/>
          <w:sz w:val="20"/>
        </w:rPr>
        <w:t xml:space="preserve"> Ps 31,6</w:t>
      </w:r>
      <w:r w:rsidR="00EC0BEF">
        <w:rPr>
          <w:rStyle w:val="Absatz-Standardschriftart1"/>
          <w:rFonts w:ascii="Arial" w:hAnsi="Arial" w:cs="Arial"/>
          <w:sz w:val="20"/>
        </w:rPr>
        <w:t>. Dieser Vers wurde häufig während des Abendopfers, also um diese Zeit, gebetet (65,I,421).</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506391" w:rsidRPr="00D166D1">
        <w:rPr>
          <w:rStyle w:val="Absatz-Standardschriftart1"/>
          <w:rFonts w:ascii="Arial" w:hAnsi="Arial" w:cs="Arial"/>
          <w:sz w:val="20"/>
        </w:rPr>
        <w:t xml:space="preserve"> od.: "...wenn du (bei der Wiederkunft) zu deiner Königsherrschaft kommst".</w:t>
      </w:r>
      <w:r w:rsidR="00B266B1">
        <w:rPr>
          <w:rStyle w:val="Absatz-Standardschriftart1"/>
          <w:rFonts w:ascii="Arial" w:hAnsi="Arial" w:cs="Arial"/>
          <w:sz w:val="20"/>
        </w:rPr>
        <w:t xml:space="preserve"> Der Verbrecher denkt an die glorreiche Wiederkunft des Messias, vielleicht aufgrund von Jes 26,19 und Dan 12,2 (20,573</w:t>
      </w:r>
      <w:r w:rsidR="00BA4634">
        <w:rPr>
          <w:rStyle w:val="Absatz-Standardschriftart1"/>
          <w:rFonts w:ascii="Arial" w:hAnsi="Arial" w:cs="Arial"/>
          <w:sz w:val="20"/>
        </w:rPr>
        <w:t>; 21,I,641</w:t>
      </w:r>
      <w:r w:rsidR="00B266B1">
        <w:rPr>
          <w:rStyle w:val="Absatz-Standardschriftart1"/>
          <w:rFonts w:ascii="Arial" w:hAnsi="Arial" w:cs="Arial"/>
          <w:sz w:val="20"/>
        </w:rPr>
        <w:t>).</w:t>
      </w:r>
      <w:r w:rsidR="00DA12BA">
        <w:rPr>
          <w:rStyle w:val="Absatz-Standardschriftart1"/>
          <w:rFonts w:ascii="Arial" w:hAnsi="Arial" w:cs="Arial"/>
          <w:sz w:val="20"/>
        </w:rPr>
        <w:t xml:space="preserve"> </w:t>
      </w:r>
      <w:r w:rsidR="00610E92">
        <w:rPr>
          <w:rStyle w:val="Absatz-Standardschriftart1"/>
          <w:rFonts w:ascii="Arial" w:hAnsi="Arial" w:cs="Arial"/>
          <w:sz w:val="20"/>
        </w:rPr>
        <w:t>Z</w:t>
      </w:r>
      <w:r w:rsidR="00C90371">
        <w:rPr>
          <w:rStyle w:val="Absatz-Standardschriftart1"/>
          <w:rFonts w:ascii="Arial" w:hAnsi="Arial" w:cs="Arial"/>
          <w:sz w:val="20"/>
        </w:rPr>
        <w:t>u</w:t>
      </w:r>
      <w:r w:rsidR="00610E92">
        <w:rPr>
          <w:rStyle w:val="Absatz-Standardschriftart1"/>
          <w:rFonts w:ascii="Arial" w:hAnsi="Arial" w:cs="Arial"/>
          <w:sz w:val="20"/>
        </w:rPr>
        <w:t xml:space="preserve"> Jesu Antwort siehe</w:t>
      </w:r>
      <w:r w:rsidR="00DA12BA">
        <w:rPr>
          <w:rStyle w:val="Absatz-Standardschriftart1"/>
          <w:rFonts w:ascii="Arial" w:hAnsi="Arial" w:cs="Arial"/>
          <w:sz w:val="20"/>
        </w:rPr>
        <w:t xml:space="preserve"> auch </w:t>
      </w:r>
      <w:r w:rsidR="00610E92">
        <w:rPr>
          <w:rStyle w:val="Absatz-Standardschriftart1"/>
          <w:rFonts w:ascii="Arial" w:hAnsi="Arial" w:cs="Arial"/>
          <w:sz w:val="20"/>
        </w:rPr>
        <w:t xml:space="preserve">die </w:t>
      </w:r>
      <w:r w:rsidR="00DA12BA">
        <w:rPr>
          <w:rStyle w:val="Absatz-Standardschriftart1"/>
          <w:rFonts w:ascii="Arial" w:hAnsi="Arial" w:cs="Arial"/>
          <w:sz w:val="20"/>
        </w:rPr>
        <w:t>Anm.</w:t>
      </w:r>
      <w:r w:rsidR="00DA12BA" w:rsidRPr="00DA12BA">
        <w:rPr>
          <w:rStyle w:val="Absatz-Standardschriftart1"/>
          <w:rFonts w:ascii="Arial" w:hAnsi="Arial" w:cs="Arial"/>
          <w:b/>
          <w:sz w:val="20"/>
          <w:szCs w:val="20"/>
          <w:vertAlign w:val="superscript"/>
        </w:rPr>
        <w:t>13</w:t>
      </w:r>
      <w:r w:rsidR="00DA12BA">
        <w:rPr>
          <w:rStyle w:val="Absatz-Standardschriftart1"/>
          <w:rFonts w:ascii="Arial" w:hAnsi="Arial" w:cs="Arial"/>
          <w:sz w:val="20"/>
        </w:rPr>
        <w:t xml:space="preserve"> unten.</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506391" w:rsidRPr="00D166D1">
        <w:rPr>
          <w:rStyle w:val="Absatz-Standardschriftart1"/>
          <w:rFonts w:ascii="Arial" w:hAnsi="Arial" w:cs="Arial"/>
          <w:sz w:val="20"/>
        </w:rPr>
        <w:t xml:space="preserve"> Hier</w:t>
      </w:r>
      <w:r w:rsidR="008C1674">
        <w:rPr>
          <w:rStyle w:val="Absatz-Standardschriftart1"/>
          <w:rFonts w:ascii="Arial" w:hAnsi="Arial" w:cs="Arial"/>
          <w:sz w:val="20"/>
        </w:rPr>
        <w:t xml:space="preserve"> ist </w:t>
      </w:r>
      <w:r w:rsidR="00A415AE">
        <w:rPr>
          <w:rStyle w:val="Absatz-Standardschriftart1"/>
          <w:rFonts w:ascii="Arial" w:hAnsi="Arial" w:cs="Arial"/>
          <w:sz w:val="20"/>
        </w:rPr>
        <w:t xml:space="preserve">das Paradies </w:t>
      </w:r>
      <w:r w:rsidR="008C1674">
        <w:rPr>
          <w:rStyle w:val="Absatz-Standardschriftart1"/>
          <w:rFonts w:ascii="Arial" w:hAnsi="Arial" w:cs="Arial"/>
          <w:sz w:val="20"/>
        </w:rPr>
        <w:t xml:space="preserve">der </w:t>
      </w:r>
      <w:r w:rsidR="00506391" w:rsidRPr="00D166D1">
        <w:rPr>
          <w:rStyle w:val="Absatz-Standardschriftart1"/>
          <w:rFonts w:ascii="Arial" w:hAnsi="Arial" w:cs="Arial"/>
          <w:sz w:val="20"/>
        </w:rPr>
        <w:t>Hades</w:t>
      </w:r>
      <w:r w:rsidR="00A415AE">
        <w:rPr>
          <w:rStyle w:val="Absatz-Standardschriftart1"/>
          <w:rFonts w:ascii="Arial" w:hAnsi="Arial" w:cs="Arial"/>
          <w:sz w:val="20"/>
        </w:rPr>
        <w:t>,</w:t>
      </w:r>
      <w:r w:rsidR="00506391" w:rsidRPr="00D166D1">
        <w:rPr>
          <w:rStyle w:val="Absatz-Standardschriftart1"/>
          <w:rFonts w:ascii="Arial" w:hAnsi="Arial" w:cs="Arial"/>
          <w:sz w:val="20"/>
        </w:rPr>
        <w:t xml:space="preserve"> der Aufenthaltsort der Gestorbenen bis zur Auferstehung</w:t>
      </w:r>
      <w:r w:rsidR="008C1674">
        <w:rPr>
          <w:rStyle w:val="Absatz-Standardschriftart1"/>
          <w:rFonts w:ascii="Arial" w:hAnsi="Arial" w:cs="Arial"/>
          <w:sz w:val="20"/>
        </w:rPr>
        <w:t xml:space="preserve"> (v</w:t>
      </w:r>
      <w:r w:rsidR="00506391" w:rsidRPr="00D166D1">
        <w:rPr>
          <w:rStyle w:val="Absatz-Standardschriftart1"/>
          <w:rFonts w:ascii="Arial" w:hAnsi="Arial" w:cs="Arial"/>
          <w:sz w:val="20"/>
        </w:rPr>
        <w:t>gl. Lk 16,22</w:t>
      </w:r>
      <w:r w:rsidR="009F1CDF">
        <w:rPr>
          <w:rStyle w:val="Absatz-Standardschriftart1"/>
          <w:rFonts w:ascii="Arial" w:hAnsi="Arial" w:cs="Arial"/>
          <w:sz w:val="20"/>
        </w:rPr>
        <w:t>-</w:t>
      </w:r>
      <w:r w:rsidR="00506391" w:rsidRPr="00D166D1">
        <w:rPr>
          <w:rStyle w:val="Absatz-Standardschriftart1"/>
          <w:rFonts w:ascii="Arial" w:hAnsi="Arial" w:cs="Arial"/>
          <w:sz w:val="20"/>
        </w:rPr>
        <w:t>23</w:t>
      </w:r>
      <w:r w:rsidR="00A415AE">
        <w:rPr>
          <w:rStyle w:val="Absatz-Standardschriftart1"/>
          <w:rFonts w:ascii="Arial" w:hAnsi="Arial" w:cs="Arial"/>
          <w:sz w:val="20"/>
        </w:rPr>
        <w:t xml:space="preserve">) in welchen auch Christus zwischen seinem Tod und seiner Auferstehung hinabgestiegen ist (vgl. </w:t>
      </w:r>
      <w:r w:rsidR="00506391" w:rsidRPr="00D166D1">
        <w:rPr>
          <w:rStyle w:val="Absatz-Standardschriftart1"/>
          <w:rFonts w:ascii="Arial" w:hAnsi="Arial" w:cs="Arial"/>
          <w:sz w:val="20"/>
        </w:rPr>
        <w:t>Apg 2,27.31; 1Pet 3,18</w:t>
      </w:r>
      <w:r w:rsidR="00D15380">
        <w:rPr>
          <w:rStyle w:val="Absatz-Standardschriftart1"/>
          <w:rFonts w:ascii="Arial" w:hAnsi="Arial" w:cs="Arial"/>
          <w:sz w:val="20"/>
        </w:rPr>
        <w:t>-</w:t>
      </w:r>
      <w:r w:rsidR="00506391" w:rsidRPr="00D166D1">
        <w:rPr>
          <w:rStyle w:val="Absatz-Standardschriftart1"/>
          <w:rFonts w:ascii="Arial" w:hAnsi="Arial" w:cs="Arial"/>
          <w:sz w:val="20"/>
        </w:rPr>
        <w:t>19</w:t>
      </w:r>
      <w:r w:rsidR="00A415AE">
        <w:rPr>
          <w:rStyle w:val="Absatz-Standardschriftart1"/>
          <w:rFonts w:ascii="Arial" w:hAnsi="Arial" w:cs="Arial"/>
          <w:sz w:val="20"/>
        </w:rPr>
        <w:t>; Eph 4,9</w:t>
      </w:r>
      <w:r w:rsidR="008C1674">
        <w:rPr>
          <w:rStyle w:val="Absatz-Standardschriftart1"/>
          <w:rFonts w:ascii="Arial" w:hAnsi="Arial" w:cs="Arial"/>
          <w:sz w:val="20"/>
        </w:rPr>
        <w:t>)</w:t>
      </w:r>
      <w:r w:rsidR="001C19C2">
        <w:rPr>
          <w:rStyle w:val="Absatz-Standardschriftart1"/>
          <w:rFonts w:ascii="Arial" w:hAnsi="Arial" w:cs="Arial"/>
          <w:sz w:val="20"/>
        </w:rPr>
        <w:t>.</w:t>
      </w:r>
      <w:r w:rsidR="008C1674">
        <w:rPr>
          <w:rStyle w:val="Absatz-Standardschriftart1"/>
          <w:rFonts w:ascii="Arial" w:hAnsi="Arial" w:cs="Arial"/>
          <w:sz w:val="20"/>
        </w:rPr>
        <w:t xml:space="preserve"> Seit Christi Auferstehung kommen die </w:t>
      </w:r>
      <w:r w:rsidR="00135ACF" w:rsidRPr="00D166D1">
        <w:rPr>
          <w:rStyle w:val="Absatz-Standardschriftart1"/>
          <w:rFonts w:ascii="Arial" w:hAnsi="Arial" w:cs="Arial"/>
          <w:sz w:val="20"/>
        </w:rPr>
        <w:t>"</w:t>
      </w:r>
      <w:r w:rsidR="00135ACF" w:rsidRPr="00D15380">
        <w:rPr>
          <w:rStyle w:val="Absatz-Standardschriftart1"/>
          <w:rFonts w:ascii="Arial" w:hAnsi="Arial" w:cs="Arial"/>
          <w:i/>
          <w:iCs/>
          <w:sz w:val="20"/>
        </w:rPr>
        <w:t>Geister</w:t>
      </w:r>
      <w:r w:rsidR="00135ACF" w:rsidRPr="00D166D1">
        <w:rPr>
          <w:rStyle w:val="Absatz-Standardschriftart1"/>
          <w:rFonts w:ascii="Arial" w:hAnsi="Arial" w:cs="Arial"/>
          <w:sz w:val="20"/>
        </w:rPr>
        <w:t>"</w:t>
      </w:r>
      <w:r w:rsidR="00135ACF">
        <w:rPr>
          <w:rStyle w:val="Absatz-Standardschriftart1"/>
          <w:rFonts w:ascii="Arial" w:hAnsi="Arial" w:cs="Arial"/>
          <w:sz w:val="20"/>
        </w:rPr>
        <w:t xml:space="preserve"> der </w:t>
      </w:r>
      <w:r w:rsidR="008C1674">
        <w:rPr>
          <w:rStyle w:val="Absatz-Standardschriftart1"/>
          <w:rFonts w:ascii="Arial" w:hAnsi="Arial" w:cs="Arial"/>
          <w:sz w:val="20"/>
        </w:rPr>
        <w:t>Gläubigen</w:t>
      </w:r>
      <w:r w:rsidR="00135ACF">
        <w:rPr>
          <w:rStyle w:val="Absatz-Standardschriftart1"/>
          <w:rFonts w:ascii="Arial" w:hAnsi="Arial" w:cs="Arial"/>
          <w:sz w:val="20"/>
        </w:rPr>
        <w:t xml:space="preserve"> (Heb 12,23b) </w:t>
      </w:r>
      <w:r w:rsidR="008C1674">
        <w:rPr>
          <w:rStyle w:val="Absatz-Standardschriftart1"/>
          <w:rFonts w:ascii="Arial" w:hAnsi="Arial" w:cs="Arial"/>
          <w:sz w:val="20"/>
        </w:rPr>
        <w:t xml:space="preserve">nach ihrem Tod zum Herrn in die Herrlichkeit (Phil 1,23; Apg 7,59), denn das Paradies ist seit Christi Auferstehung im </w:t>
      </w:r>
      <w:r w:rsidR="00967CDF">
        <w:rPr>
          <w:rStyle w:val="Absatz-Standardschriftart1"/>
          <w:rFonts w:ascii="Arial" w:hAnsi="Arial" w:cs="Arial"/>
          <w:sz w:val="20"/>
        </w:rPr>
        <w:t xml:space="preserve">dritten </w:t>
      </w:r>
      <w:r w:rsidR="008C1674">
        <w:rPr>
          <w:rStyle w:val="Absatz-Standardschriftart1"/>
          <w:rFonts w:ascii="Arial" w:hAnsi="Arial" w:cs="Arial"/>
          <w:sz w:val="20"/>
        </w:rPr>
        <w:t xml:space="preserve">Himmel (2Kor 12,4). </w:t>
      </w:r>
      <w:r w:rsidR="00D15380">
        <w:rPr>
          <w:rStyle w:val="Absatz-Standardschriftart1"/>
          <w:rFonts w:ascii="Arial" w:hAnsi="Arial" w:cs="Arial"/>
          <w:sz w:val="20"/>
        </w:rPr>
        <w:t>Erst b</w:t>
      </w:r>
      <w:r w:rsidR="008C1674">
        <w:rPr>
          <w:rStyle w:val="Absatz-Standardschriftart1"/>
          <w:rFonts w:ascii="Arial" w:hAnsi="Arial" w:cs="Arial"/>
          <w:sz w:val="20"/>
        </w:rPr>
        <w:t>ei der Entrückung werden sie mit einem Herrlichkeits</w:t>
      </w:r>
      <w:r w:rsidR="00135ACF">
        <w:rPr>
          <w:rStyle w:val="Absatz-Standardschriftart1"/>
          <w:rFonts w:ascii="Arial" w:hAnsi="Arial" w:cs="Arial"/>
          <w:sz w:val="20"/>
        </w:rPr>
        <w:t>-</w:t>
      </w:r>
      <w:r w:rsidR="00135ACF" w:rsidRPr="00135ACF">
        <w:rPr>
          <w:rStyle w:val="Absatz-Standardschriftart1"/>
          <w:rFonts w:ascii="Arial" w:hAnsi="Arial" w:cs="Arial"/>
          <w:i/>
          <w:iCs/>
          <w:sz w:val="20"/>
        </w:rPr>
        <w:t>L</w:t>
      </w:r>
      <w:r w:rsidR="008C1674" w:rsidRPr="00135ACF">
        <w:rPr>
          <w:rStyle w:val="Absatz-Standardschriftart1"/>
          <w:rFonts w:ascii="Arial" w:hAnsi="Arial" w:cs="Arial"/>
          <w:i/>
          <w:iCs/>
          <w:sz w:val="20"/>
        </w:rPr>
        <w:t>eib</w:t>
      </w:r>
      <w:r w:rsidR="008C1674">
        <w:rPr>
          <w:rStyle w:val="Absatz-Standardschriftart1"/>
          <w:rFonts w:ascii="Arial" w:hAnsi="Arial" w:cs="Arial"/>
          <w:sz w:val="20"/>
        </w:rPr>
        <w:t xml:space="preserve"> auferstehen und mit dem Herrn Jesus aus dem Himmel wiederkommen (1Thes 4,14; Offb 19,14).</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506391" w:rsidRPr="00D166D1">
        <w:rPr>
          <w:rStyle w:val="Absatz-Standardschriftart1"/>
          <w:rFonts w:ascii="Arial" w:hAnsi="Arial" w:cs="Arial"/>
          <w:sz w:val="20"/>
        </w:rPr>
        <w:t xml:space="preserve"> </w:t>
      </w:r>
      <w:r w:rsidR="000873AC">
        <w:rPr>
          <w:rStyle w:val="Absatz-Standardschriftart1"/>
          <w:rFonts w:ascii="Arial" w:hAnsi="Arial" w:cs="Arial"/>
          <w:sz w:val="20"/>
        </w:rPr>
        <w:t>Der geheime Jünger tritt ans Licht, d</w:t>
      </w:r>
      <w:r w:rsidR="00506391" w:rsidRPr="00D166D1">
        <w:rPr>
          <w:rStyle w:val="Absatz-Standardschriftart1"/>
          <w:rFonts w:ascii="Arial" w:hAnsi="Arial" w:cs="Arial"/>
          <w:sz w:val="20"/>
        </w:rPr>
        <w:t>ie Jünger blieben aus Furcht versteckt im Haus</w:t>
      </w:r>
      <w:r w:rsidR="000873AC">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506391" w:rsidRPr="00D166D1">
        <w:rPr>
          <w:rStyle w:val="Absatz-Standardschriftart1"/>
          <w:rFonts w:ascii="Arial" w:hAnsi="Arial" w:cs="Arial"/>
          <w:sz w:val="20"/>
        </w:rPr>
        <w:t xml:space="preserve"> od.: weil er nach eurer Meinung das Volk verführt </w:t>
      </w:r>
      <w:r w:rsidR="000926F2">
        <w:rPr>
          <w:rStyle w:val="Absatz-Standardschriftart1"/>
          <w:rFonts w:ascii="Arial" w:hAnsi="Arial" w:cs="Arial"/>
          <w:sz w:val="20"/>
        </w:rPr>
        <w:t>(2,z.St.)</w:t>
      </w:r>
      <w:r w:rsidR="0050639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506391" w:rsidRPr="00D166D1">
        <w:rPr>
          <w:rStyle w:val="Absatz-Standardschriftart1"/>
          <w:rFonts w:ascii="Arial" w:hAnsi="Arial" w:cs="Arial"/>
          <w:sz w:val="20"/>
        </w:rPr>
        <w:t xml:space="preserve"> D.h. solche die ein andersartiges Delikt begangen hatten.</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506391" w:rsidRPr="00D166D1">
        <w:rPr>
          <w:rStyle w:val="Absatz-Standardschriftart1"/>
          <w:rFonts w:ascii="Arial" w:hAnsi="Arial" w:cs="Arial"/>
          <w:sz w:val="20"/>
        </w:rPr>
        <w:t xml:space="preserve"> Eine Anhöhe bei Jerusalem, "Schädelstätte" genannt, so bezeichnet, weil sie von ferne</w:t>
      </w:r>
      <w:r w:rsidR="00012DF4">
        <w:rPr>
          <w:rStyle w:val="Absatz-Standardschriftart1"/>
          <w:rFonts w:ascii="Arial" w:hAnsi="Arial" w:cs="Arial"/>
          <w:sz w:val="20"/>
        </w:rPr>
        <w:t>,</w:t>
      </w:r>
      <w:r w:rsidR="00506391" w:rsidRPr="00D166D1">
        <w:rPr>
          <w:rStyle w:val="Absatz-Standardschriftart1"/>
          <w:rFonts w:ascii="Arial" w:hAnsi="Arial" w:cs="Arial"/>
          <w:sz w:val="20"/>
        </w:rPr>
        <w:t xml:space="preserve"> wie ein riesiger Schädel aussah. Sie wurde als Hinrichtungsplatz benutzt. Der Ort lag außerhalb der damaligen Stadtmauer (vgl. Heb 13,12), wahrscheinlich unweit der heutigen Grabeskirche (vgl. 2,345).</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C41E7" w:rsidRPr="00D166D1">
        <w:rPr>
          <w:rStyle w:val="Absatz-Standardschriftart1"/>
          <w:rFonts w:ascii="Arial" w:hAnsi="Arial" w:cs="Arial"/>
          <w:sz w:val="20"/>
        </w:rPr>
        <w:t xml:space="preserve"> </w:t>
      </w:r>
      <w:r w:rsidR="006C41E7">
        <w:rPr>
          <w:rStyle w:val="Absatz-Standardschriftart1"/>
          <w:rFonts w:ascii="Arial" w:hAnsi="Arial" w:cs="Arial"/>
          <w:sz w:val="20"/>
        </w:rPr>
        <w:t>D</w:t>
      </w:r>
      <w:r w:rsidR="00E9298B">
        <w:rPr>
          <w:rStyle w:val="Absatz-Standardschriftart1"/>
          <w:rFonts w:ascii="Arial" w:hAnsi="Arial" w:cs="Arial"/>
          <w:sz w:val="20"/>
        </w:rPr>
        <w:t>as</w:t>
      </w:r>
      <w:r w:rsidR="006C41E7">
        <w:rPr>
          <w:rStyle w:val="Absatz-Standardschriftart1"/>
          <w:rFonts w:ascii="Arial" w:hAnsi="Arial" w:cs="Arial"/>
          <w:sz w:val="20"/>
        </w:rPr>
        <w:t xml:space="preserve"> ist das </w:t>
      </w:r>
      <w:r w:rsidR="006C41E7" w:rsidRPr="00D166D1">
        <w:rPr>
          <w:rStyle w:val="Absatz-Standardschriftart1"/>
          <w:rFonts w:ascii="Arial" w:hAnsi="Arial" w:cs="Arial"/>
          <w:sz w:val="20"/>
        </w:rPr>
        <w:t>"</w:t>
      </w:r>
      <w:r w:rsidR="006C41E7">
        <w:rPr>
          <w:rStyle w:val="Absatz-Standardschriftart1"/>
          <w:rFonts w:ascii="Arial" w:hAnsi="Arial" w:cs="Arial"/>
          <w:sz w:val="20"/>
        </w:rPr>
        <w:t>gute Bekenntnis</w:t>
      </w:r>
      <w:r w:rsidR="006C41E7" w:rsidRPr="00D166D1">
        <w:rPr>
          <w:rStyle w:val="Absatz-Standardschriftart1"/>
          <w:rFonts w:ascii="Arial" w:hAnsi="Arial" w:cs="Arial"/>
          <w:sz w:val="20"/>
        </w:rPr>
        <w:t>"</w:t>
      </w:r>
      <w:r w:rsidR="006C41E7">
        <w:rPr>
          <w:rStyle w:val="Absatz-Standardschriftart1"/>
          <w:rFonts w:ascii="Arial" w:hAnsi="Arial" w:cs="Arial"/>
          <w:sz w:val="20"/>
        </w:rPr>
        <w:t xml:space="preserve"> (1Tim </w:t>
      </w:r>
      <w:r w:rsidR="00393639">
        <w:rPr>
          <w:rStyle w:val="Absatz-Standardschriftart1"/>
          <w:rFonts w:ascii="Arial" w:hAnsi="Arial" w:cs="Arial"/>
          <w:sz w:val="20"/>
        </w:rPr>
        <w:t>6,13</w:t>
      </w:r>
      <w:r w:rsidR="006C41E7">
        <w:rPr>
          <w:rStyle w:val="Absatz-Standardschriftart1"/>
          <w:rFonts w:ascii="Arial" w:hAnsi="Arial" w:cs="Arial"/>
          <w:sz w:val="20"/>
        </w:rPr>
        <w:t>), den</w:t>
      </w:r>
      <w:r w:rsidR="00B05C56">
        <w:rPr>
          <w:rStyle w:val="Absatz-Standardschriftart1"/>
          <w:rFonts w:ascii="Arial" w:hAnsi="Arial" w:cs="Arial"/>
          <w:sz w:val="20"/>
        </w:rPr>
        <w:t>n</w:t>
      </w:r>
      <w:r w:rsidR="006C41E7">
        <w:rPr>
          <w:rStyle w:val="Absatz-Standardschriftart1"/>
          <w:rFonts w:ascii="Arial" w:hAnsi="Arial" w:cs="Arial"/>
          <w:sz w:val="20"/>
        </w:rPr>
        <w:t xml:space="preserve"> aufgrund dieses Anspruchs konnte ihn Pilatus wegen Hochverrat zum Tod verurteilen, obwohl er wusste, dass es nicht politisch gemeint war.</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5955D4" w:rsidRPr="00D166D1">
        <w:rPr>
          <w:rStyle w:val="Absatz-Standardschriftart1"/>
          <w:rFonts w:ascii="Arial" w:hAnsi="Arial" w:cs="Arial"/>
          <w:sz w:val="20"/>
        </w:rPr>
        <w:t xml:space="preserve"> </w:t>
      </w:r>
      <w:r w:rsidR="00D703C1">
        <w:rPr>
          <w:rStyle w:val="Absatz-Standardschriftart1"/>
          <w:rFonts w:ascii="Arial" w:hAnsi="Arial" w:cs="Arial"/>
          <w:sz w:val="20"/>
          <w:szCs w:val="20"/>
        </w:rPr>
        <w:t>Obwohl der Vers in etlichen wichtigen</w:t>
      </w:r>
      <w:r w:rsidR="00074A73">
        <w:rPr>
          <w:rStyle w:val="Absatz-Standardschriftart1"/>
          <w:rFonts w:ascii="Arial" w:hAnsi="Arial" w:cs="Arial"/>
          <w:sz w:val="20"/>
          <w:szCs w:val="20"/>
        </w:rPr>
        <w:t xml:space="preserve"> alten </w:t>
      </w:r>
      <w:r w:rsidR="00D703C1">
        <w:rPr>
          <w:rStyle w:val="Absatz-Standardschriftart1"/>
          <w:rFonts w:ascii="Arial" w:hAnsi="Arial" w:cs="Arial"/>
          <w:sz w:val="20"/>
          <w:szCs w:val="20"/>
        </w:rPr>
        <w:t xml:space="preserve">Handschriften fehlt, ist er sicherlich ursprünglich. Frühe Abschreiber dürften ihn für unecht gehalten haben, weil er scheinbar ein unerhörtes Gebet Jesu sei. Doch Jesus betete </w:t>
      </w:r>
      <w:r w:rsidR="00074A73">
        <w:rPr>
          <w:rStyle w:val="Absatz-Standardschriftart1"/>
          <w:rFonts w:ascii="Arial" w:hAnsi="Arial" w:cs="Arial"/>
          <w:sz w:val="20"/>
          <w:szCs w:val="20"/>
        </w:rPr>
        <w:t xml:space="preserve">um Vergebung </w:t>
      </w:r>
      <w:r w:rsidR="00D703C1">
        <w:rPr>
          <w:rStyle w:val="Absatz-Standardschriftart1"/>
          <w:rFonts w:ascii="Arial" w:hAnsi="Arial" w:cs="Arial"/>
          <w:sz w:val="20"/>
          <w:szCs w:val="20"/>
        </w:rPr>
        <w:t>für das Volk Israel und sein Gebet wurde erhört, denn Gott schenkte ihnen noch eine 40-jährige Gnadenzeit, um das Evangelium zu hören und zu glauben</w:t>
      </w:r>
      <w:r w:rsidR="00D15380">
        <w:rPr>
          <w:rStyle w:val="Absatz-Standardschriftart1"/>
          <w:rFonts w:ascii="Arial" w:hAnsi="Arial" w:cs="Arial"/>
          <w:sz w:val="20"/>
          <w:szCs w:val="20"/>
        </w:rPr>
        <w:t>, obwohl Gottes Zorn auf dem Volk lag (1Thes 2,16b)</w:t>
      </w:r>
      <w:r w:rsidR="00D703C1">
        <w:rPr>
          <w:rStyle w:val="Absatz-Standardschriftart1"/>
          <w:rFonts w:ascii="Arial" w:hAnsi="Arial" w:cs="Arial"/>
          <w:sz w:val="20"/>
          <w:szCs w:val="20"/>
        </w:rPr>
        <w:t>. Ein Überrest nützte diese Gnade auch.</w:t>
      </w:r>
      <w:r w:rsidR="00C63EFF">
        <w:rPr>
          <w:rStyle w:val="Absatz-Standardschriftart1"/>
          <w:rFonts w:ascii="Arial" w:hAnsi="Arial" w:cs="Arial"/>
          <w:sz w:val="20"/>
          <w:szCs w:val="20"/>
        </w:rPr>
        <w:t xml:space="preserve"> Auch </w:t>
      </w:r>
      <w:r w:rsidR="008C6ED3">
        <w:rPr>
          <w:rStyle w:val="Absatz-Standardschriftart1"/>
          <w:rFonts w:ascii="Arial" w:hAnsi="Arial" w:cs="Arial"/>
          <w:sz w:val="20"/>
          <w:szCs w:val="20"/>
        </w:rPr>
        <w:t>der</w:t>
      </w:r>
      <w:r w:rsidR="00C63EFF">
        <w:rPr>
          <w:rStyle w:val="Absatz-Standardschriftart1"/>
          <w:rFonts w:ascii="Arial" w:hAnsi="Arial" w:cs="Arial"/>
          <w:sz w:val="20"/>
          <w:szCs w:val="20"/>
        </w:rPr>
        <w:t xml:space="preserve"> ein Verbrecher, dürfte aufgrund von Jesu Gebet </w:t>
      </w:r>
      <w:r w:rsidR="008C6ED3">
        <w:rPr>
          <w:rStyle w:val="Absatz-Standardschriftart1"/>
          <w:rFonts w:ascii="Arial" w:hAnsi="Arial" w:cs="Arial"/>
          <w:sz w:val="20"/>
          <w:szCs w:val="20"/>
        </w:rPr>
        <w:t xml:space="preserve">ermutigt worden </w:t>
      </w:r>
      <w:r w:rsidR="00C63EFF">
        <w:rPr>
          <w:rStyle w:val="Absatz-Standardschriftart1"/>
          <w:rFonts w:ascii="Arial" w:hAnsi="Arial" w:cs="Arial"/>
          <w:sz w:val="20"/>
          <w:szCs w:val="20"/>
        </w:rPr>
        <w:t>sein</w:t>
      </w:r>
      <w:r w:rsidR="008C6ED3">
        <w:rPr>
          <w:rStyle w:val="Absatz-Standardschriftart1"/>
          <w:rFonts w:ascii="Arial" w:hAnsi="Arial" w:cs="Arial"/>
          <w:sz w:val="20"/>
          <w:szCs w:val="20"/>
        </w:rPr>
        <w:t>, ihn um Gnade zu bitten</w:t>
      </w:r>
      <w:r w:rsidR="0049511B">
        <w:rPr>
          <w:rStyle w:val="Absatz-Standardschriftart1"/>
          <w:rFonts w:ascii="Arial" w:hAnsi="Arial" w:cs="Arial"/>
          <w:sz w:val="20"/>
          <w:szCs w:val="20"/>
        </w:rPr>
        <w:t xml:space="preserve"> (20,571; 27,180)</w:t>
      </w:r>
      <w:r w:rsidR="00C63EFF">
        <w:rPr>
          <w:rStyle w:val="Absatz-Standardschriftart1"/>
          <w:rFonts w:ascii="Arial" w:hAnsi="Arial" w:cs="Arial"/>
          <w:sz w:val="20"/>
          <w:szCs w:val="20"/>
        </w:rPr>
        <w:t xml:space="preserve">. </w:t>
      </w:r>
      <w:r w:rsidR="0049511B">
        <w:rPr>
          <w:rStyle w:val="Absatz-Standardschriftart1"/>
          <w:rFonts w:ascii="Arial" w:hAnsi="Arial" w:cs="Arial"/>
          <w:sz w:val="20"/>
          <w:szCs w:val="20"/>
        </w:rPr>
        <w:t>-</w:t>
      </w:r>
      <w:r w:rsidR="00C63EFF">
        <w:rPr>
          <w:rStyle w:val="Absatz-Standardschriftart1"/>
          <w:rFonts w:ascii="Arial" w:hAnsi="Arial" w:cs="Arial"/>
          <w:sz w:val="20"/>
          <w:szCs w:val="20"/>
        </w:rPr>
        <w:t xml:space="preserve"> </w:t>
      </w:r>
      <w:r w:rsidR="00E2035A">
        <w:rPr>
          <w:rStyle w:val="Absatz-Standardschriftart1"/>
          <w:rFonts w:ascii="Arial" w:hAnsi="Arial" w:cs="Arial"/>
          <w:sz w:val="20"/>
        </w:rPr>
        <w:t>Mi</w:t>
      </w:r>
      <w:r w:rsidR="00C63EFF">
        <w:rPr>
          <w:rStyle w:val="Absatz-Standardschriftart1"/>
          <w:rFonts w:ascii="Arial" w:hAnsi="Arial" w:cs="Arial"/>
          <w:sz w:val="20"/>
        </w:rPr>
        <w:t xml:space="preserve">t diesem Gebet ist sicherlich kein allgemeiner Sündenerlass gemeint, sondern die Blindheit, in der die Kreuzigung durch die </w:t>
      </w:r>
      <w:r w:rsidR="00074A73">
        <w:rPr>
          <w:rStyle w:val="Absatz-Standardschriftart1"/>
          <w:rFonts w:ascii="Arial" w:hAnsi="Arial" w:cs="Arial"/>
          <w:sz w:val="20"/>
        </w:rPr>
        <w:t>Menschen</w:t>
      </w:r>
      <w:r w:rsidR="00C63EFF">
        <w:rPr>
          <w:rStyle w:val="Absatz-Standardschriftart1"/>
          <w:rFonts w:ascii="Arial" w:hAnsi="Arial" w:cs="Arial"/>
          <w:sz w:val="20"/>
        </w:rPr>
        <w:t xml:space="preserve"> geschah (vgl. 1Kor 2,8). Alle Menschen werden für alle ihre </w:t>
      </w:r>
      <w:r w:rsidR="00C63EFF" w:rsidRPr="00B92086">
        <w:rPr>
          <w:rStyle w:val="Absatz-Standardschriftart1"/>
          <w:rFonts w:ascii="Arial" w:hAnsi="Arial" w:cs="Arial"/>
          <w:sz w:val="20"/>
          <w:szCs w:val="20"/>
        </w:rPr>
        <w:t>Sünden verurteilt werden, wenn sie nicht Buße t</w:t>
      </w:r>
      <w:r w:rsidR="00C63EFF">
        <w:rPr>
          <w:rStyle w:val="Absatz-Standardschriftart1"/>
          <w:rFonts w:ascii="Arial" w:hAnsi="Arial" w:cs="Arial"/>
          <w:sz w:val="20"/>
          <w:szCs w:val="20"/>
        </w:rPr>
        <w:t>un</w:t>
      </w:r>
      <w:r w:rsidR="00C63EFF" w:rsidRPr="00B92086">
        <w:rPr>
          <w:rStyle w:val="Absatz-Standardschriftart1"/>
          <w:rFonts w:ascii="Arial" w:hAnsi="Arial" w:cs="Arial"/>
          <w:sz w:val="20"/>
          <w:szCs w:val="20"/>
        </w:rPr>
        <w:t>.</w:t>
      </w:r>
      <w:r w:rsidR="00C63EFF">
        <w:rPr>
          <w:rStyle w:val="Absatz-Standardschriftart1"/>
          <w:rFonts w:ascii="Arial" w:hAnsi="Arial" w:cs="Arial"/>
          <w:sz w:val="20"/>
          <w:szCs w:val="20"/>
        </w:rPr>
        <w:t xml:space="preserve"> - Normalerweise beteten die Gekreuzigten vor ihrem Tod</w:t>
      </w:r>
      <w:r w:rsidR="000172EB">
        <w:rPr>
          <w:rStyle w:val="Absatz-Standardschriftart1"/>
          <w:rFonts w:ascii="Arial" w:hAnsi="Arial" w:cs="Arial"/>
          <w:sz w:val="20"/>
          <w:szCs w:val="20"/>
        </w:rPr>
        <w:t xml:space="preserve"> für sich selbst</w:t>
      </w:r>
      <w:r w:rsidR="009F1CDF">
        <w:rPr>
          <w:rStyle w:val="Absatz-Standardschriftart1"/>
          <w:rFonts w:ascii="Arial" w:hAnsi="Arial" w:cs="Arial"/>
          <w:sz w:val="20"/>
          <w:szCs w:val="20"/>
        </w:rPr>
        <w:t xml:space="preserve"> folgendes</w:t>
      </w:r>
      <w:r w:rsidR="00C63EFF">
        <w:rPr>
          <w:rStyle w:val="Absatz-Standardschriftart1"/>
          <w:rFonts w:ascii="Arial" w:hAnsi="Arial" w:cs="Arial"/>
          <w:sz w:val="20"/>
          <w:szCs w:val="20"/>
        </w:rPr>
        <w:t xml:space="preserve">: </w:t>
      </w:r>
      <w:r w:rsidR="00C63EFF" w:rsidRPr="00D166D1">
        <w:rPr>
          <w:rStyle w:val="Absatz-Standardschriftart1"/>
          <w:rFonts w:ascii="Arial" w:hAnsi="Arial" w:cs="Arial"/>
          <w:sz w:val="20"/>
        </w:rPr>
        <w:t>"</w:t>
      </w:r>
      <w:r w:rsidR="00C63EFF">
        <w:rPr>
          <w:rStyle w:val="Absatz-Standardschriftart1"/>
          <w:rFonts w:ascii="Arial" w:hAnsi="Arial" w:cs="Arial"/>
          <w:sz w:val="20"/>
          <w:szCs w:val="20"/>
        </w:rPr>
        <w:t xml:space="preserve">Mögen durch meinen Tod, alle </w:t>
      </w:r>
      <w:r w:rsidR="00C63EFF" w:rsidRPr="00D703C1">
        <w:rPr>
          <w:rStyle w:val="Absatz-Standardschriftart1"/>
          <w:rFonts w:ascii="Arial" w:hAnsi="Arial" w:cs="Arial"/>
          <w:b/>
          <w:bCs/>
          <w:sz w:val="20"/>
          <w:szCs w:val="20"/>
        </w:rPr>
        <w:t>meine</w:t>
      </w:r>
      <w:r w:rsidR="00C63EFF">
        <w:rPr>
          <w:rStyle w:val="Absatz-Standardschriftart1"/>
          <w:rFonts w:ascii="Arial" w:hAnsi="Arial" w:cs="Arial"/>
          <w:sz w:val="20"/>
          <w:szCs w:val="20"/>
        </w:rPr>
        <w:t xml:space="preserve"> Sünden gesühnt sein</w:t>
      </w:r>
      <w:r w:rsidR="00C63EFF" w:rsidRPr="00D166D1">
        <w:rPr>
          <w:rStyle w:val="Absatz-Standardschriftart1"/>
          <w:rFonts w:ascii="Arial" w:hAnsi="Arial" w:cs="Arial"/>
          <w:sz w:val="20"/>
        </w:rPr>
        <w:t>"</w:t>
      </w:r>
      <w:r w:rsidR="00C63EFF">
        <w:rPr>
          <w:rStyle w:val="Absatz-Standardschriftart1"/>
          <w:rFonts w:ascii="Arial" w:hAnsi="Arial" w:cs="Arial"/>
          <w:sz w:val="20"/>
          <w:szCs w:val="20"/>
        </w:rPr>
        <w:t xml:space="preserve"> (65,I,420).</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1C19C2" w:rsidRPr="00B92086">
        <w:rPr>
          <w:rStyle w:val="Absatz-Standardschriftart1"/>
          <w:rFonts w:ascii="Arial" w:hAnsi="Arial" w:cs="Arial"/>
          <w:sz w:val="20"/>
          <w:szCs w:val="20"/>
          <w:vertAlign w:val="superscript"/>
        </w:rPr>
        <w:t xml:space="preserve"> </w:t>
      </w:r>
      <w:r w:rsidR="001C19C2" w:rsidRPr="00B92086">
        <w:rPr>
          <w:rStyle w:val="Absatz-Standardschriftart1"/>
          <w:rFonts w:ascii="Arial" w:hAnsi="Arial" w:cs="Arial"/>
          <w:sz w:val="20"/>
          <w:szCs w:val="20"/>
        </w:rPr>
        <w:t>Die Übersetzung: "Ich sage dir heute, du wirst mit mir im Paradies sein", erscheint unnatürlich, denn das "heute" wäre unnötig</w:t>
      </w:r>
      <w:r w:rsidR="008C1674">
        <w:rPr>
          <w:rStyle w:val="Absatz-Standardschriftart1"/>
          <w:rFonts w:ascii="Arial" w:hAnsi="Arial" w:cs="Arial"/>
          <w:sz w:val="20"/>
          <w:szCs w:val="20"/>
        </w:rPr>
        <w:t>. S</w:t>
      </w:r>
      <w:r w:rsidR="001C19C2" w:rsidRPr="00B92086">
        <w:rPr>
          <w:rStyle w:val="Absatz-Standardschriftart1"/>
          <w:rFonts w:ascii="Arial" w:hAnsi="Arial" w:cs="Arial"/>
          <w:sz w:val="20"/>
          <w:szCs w:val="20"/>
        </w:rPr>
        <w:t>o aber ist es zur Betonung nach vor</w:t>
      </w:r>
      <w:r w:rsidR="00C800E1">
        <w:rPr>
          <w:rStyle w:val="Absatz-Standardschriftart1"/>
          <w:rFonts w:ascii="Arial" w:hAnsi="Arial" w:cs="Arial"/>
          <w:sz w:val="20"/>
          <w:szCs w:val="20"/>
        </w:rPr>
        <w:t xml:space="preserve"> </w:t>
      </w:r>
      <w:r w:rsidR="001C19C2" w:rsidRPr="00B92086">
        <w:rPr>
          <w:rStyle w:val="Absatz-Standardschriftart1"/>
          <w:rFonts w:ascii="Arial" w:hAnsi="Arial" w:cs="Arial"/>
          <w:sz w:val="20"/>
          <w:szCs w:val="20"/>
        </w:rPr>
        <w:t>gezogen</w:t>
      </w:r>
      <w:r w:rsidR="00847EC2">
        <w:rPr>
          <w:rStyle w:val="Absatz-Standardschriftart1"/>
          <w:rFonts w:ascii="Arial" w:hAnsi="Arial" w:cs="Arial"/>
          <w:sz w:val="20"/>
          <w:szCs w:val="20"/>
        </w:rPr>
        <w:t xml:space="preserve">: </w:t>
      </w:r>
      <w:r w:rsidR="00847EC2" w:rsidRPr="00D166D1">
        <w:rPr>
          <w:rStyle w:val="Absatz-Standardschriftart1"/>
          <w:rFonts w:ascii="Arial" w:hAnsi="Arial" w:cs="Arial"/>
          <w:sz w:val="20"/>
        </w:rPr>
        <w:t>"</w:t>
      </w:r>
      <w:r w:rsidR="00847EC2">
        <w:rPr>
          <w:rStyle w:val="Absatz-Standardschriftart1"/>
          <w:rFonts w:ascii="Arial" w:hAnsi="Arial" w:cs="Arial"/>
          <w:sz w:val="20"/>
          <w:szCs w:val="20"/>
        </w:rPr>
        <w:t xml:space="preserve">Schon </w:t>
      </w:r>
      <w:r w:rsidR="00847EC2" w:rsidRPr="00847EC2">
        <w:rPr>
          <w:rStyle w:val="Absatz-Standardschriftart1"/>
          <w:rFonts w:ascii="Arial" w:hAnsi="Arial" w:cs="Arial"/>
          <w:b/>
          <w:bCs/>
          <w:sz w:val="20"/>
          <w:szCs w:val="20"/>
        </w:rPr>
        <w:t>heute</w:t>
      </w:r>
      <w:r w:rsidR="00847EC2">
        <w:rPr>
          <w:rStyle w:val="Absatz-Standardschriftart1"/>
          <w:rFonts w:ascii="Arial" w:hAnsi="Arial" w:cs="Arial"/>
          <w:sz w:val="20"/>
          <w:szCs w:val="20"/>
        </w:rPr>
        <w:t>,</w:t>
      </w:r>
      <w:r w:rsidR="00120CE7">
        <w:rPr>
          <w:rStyle w:val="Absatz-Standardschriftart1"/>
          <w:rFonts w:ascii="Arial" w:hAnsi="Arial" w:cs="Arial"/>
          <w:sz w:val="20"/>
          <w:szCs w:val="20"/>
        </w:rPr>
        <w:t>…</w:t>
      </w:r>
      <w:r w:rsidR="00120CE7" w:rsidRPr="00D166D1">
        <w:rPr>
          <w:rStyle w:val="Absatz-Standardschriftart1"/>
          <w:rFonts w:ascii="Arial" w:hAnsi="Arial" w:cs="Arial"/>
          <w:sz w:val="20"/>
        </w:rPr>
        <w:t>"</w:t>
      </w:r>
      <w:r w:rsidR="00120CE7">
        <w:rPr>
          <w:rStyle w:val="Absatz-Standardschriftart1"/>
          <w:rFonts w:ascii="Arial" w:hAnsi="Arial" w:cs="Arial"/>
          <w:sz w:val="20"/>
        </w:rPr>
        <w:t>,</w:t>
      </w:r>
      <w:r w:rsidR="00847EC2">
        <w:rPr>
          <w:rStyle w:val="Absatz-Standardschriftart1"/>
          <w:rFonts w:ascii="Arial" w:hAnsi="Arial" w:cs="Arial"/>
          <w:sz w:val="20"/>
          <w:szCs w:val="20"/>
        </w:rPr>
        <w:t xml:space="preserve"> und nicht erst bei meiner Wiederkunft</w:t>
      </w:r>
      <w:r w:rsidR="00BC0636">
        <w:rPr>
          <w:rStyle w:val="Absatz-Standardschriftart1"/>
          <w:rFonts w:ascii="Arial" w:hAnsi="Arial" w:cs="Arial"/>
          <w:sz w:val="20"/>
        </w:rPr>
        <w:t xml:space="preserve"> (</w:t>
      </w:r>
      <w:r w:rsidR="00871717">
        <w:rPr>
          <w:rStyle w:val="Absatz-Standardschriftart1"/>
          <w:rFonts w:ascii="Arial" w:hAnsi="Arial" w:cs="Arial"/>
          <w:sz w:val="20"/>
        </w:rPr>
        <w:t xml:space="preserve">77,702ff; </w:t>
      </w:r>
      <w:r w:rsidR="00BC0636">
        <w:rPr>
          <w:rStyle w:val="Absatz-Standardschriftart1"/>
          <w:rFonts w:ascii="Arial" w:hAnsi="Arial" w:cs="Arial"/>
          <w:sz w:val="20"/>
        </w:rPr>
        <w:t>20,573)</w:t>
      </w:r>
      <w:r w:rsidR="00847EC2">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B92086" w:rsidRPr="00B92086">
        <w:rPr>
          <w:rStyle w:val="Absatz-Standardschriftart1"/>
          <w:rFonts w:ascii="Arial" w:hAnsi="Arial" w:cs="Arial"/>
          <w:sz w:val="20"/>
          <w:szCs w:val="20"/>
        </w:rPr>
        <w:t xml:space="preserve"> Ind.Impf. + Ptz.Präs.Pass. drückt sehr stark die </w:t>
      </w:r>
      <w:r w:rsidR="00B92086">
        <w:rPr>
          <w:rStyle w:val="Absatz-Standardschriftart1"/>
          <w:rFonts w:ascii="Arial" w:hAnsi="Arial" w:cs="Arial"/>
          <w:sz w:val="20"/>
          <w:szCs w:val="20"/>
        </w:rPr>
        <w:t xml:space="preserve">bis dahin schon länger andauernde Feindschaft aus </w:t>
      </w:r>
      <w:r w:rsidR="00B92086" w:rsidRPr="00B92086">
        <w:rPr>
          <w:rStyle w:val="Absatz-Standardschriftart1"/>
          <w:rFonts w:ascii="Arial" w:hAnsi="Arial" w:cs="Arial"/>
          <w:sz w:val="20"/>
          <w:szCs w:val="20"/>
        </w:rPr>
        <w:t>(13,125).</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15</w:t>
      </w:r>
      <w:r w:rsidR="000633F3" w:rsidRPr="00B92086">
        <w:rPr>
          <w:rStyle w:val="Absatz-Standardschriftart1"/>
          <w:rFonts w:ascii="Arial" w:hAnsi="Arial" w:cs="Arial"/>
          <w:sz w:val="20"/>
          <w:szCs w:val="20"/>
        </w:rPr>
        <w:t xml:space="preserve"> </w:t>
      </w:r>
      <w:r w:rsidR="000633F3">
        <w:rPr>
          <w:rStyle w:val="Absatz-Standardschriftart1"/>
          <w:rFonts w:ascii="Arial" w:hAnsi="Arial" w:cs="Arial"/>
          <w:sz w:val="20"/>
          <w:szCs w:val="20"/>
        </w:rPr>
        <w:t>Da Pilatus nicht davon überzeugt war, dass Jesus ein Verbrechen begangen hatte, wollte er auf diese Weise den Fall loswerden.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16</w:t>
      </w:r>
      <w:r w:rsidR="00252323" w:rsidRPr="00B92086">
        <w:rPr>
          <w:rStyle w:val="Absatz-Standardschriftart1"/>
          <w:rFonts w:ascii="Arial" w:hAnsi="Arial" w:cs="Arial"/>
          <w:sz w:val="20"/>
          <w:szCs w:val="20"/>
        </w:rPr>
        <w:t xml:space="preserve"> </w:t>
      </w:r>
      <w:r w:rsidR="00252323">
        <w:rPr>
          <w:rStyle w:val="Absatz-Standardschriftart1"/>
          <w:rFonts w:ascii="Arial" w:hAnsi="Arial" w:cs="Arial"/>
          <w:sz w:val="20"/>
          <w:szCs w:val="20"/>
        </w:rPr>
        <w:t xml:space="preserve">Er tat dies nicht, weil er von Jesu Schuld überzeugt war, sondern um </w:t>
      </w:r>
      <w:r w:rsidR="00D64C4B">
        <w:rPr>
          <w:rStyle w:val="Absatz-Standardschriftart1"/>
          <w:rFonts w:ascii="Arial" w:hAnsi="Arial" w:cs="Arial"/>
          <w:sz w:val="20"/>
          <w:szCs w:val="20"/>
        </w:rPr>
        <w:t>das</w:t>
      </w:r>
      <w:r w:rsidR="00252323">
        <w:rPr>
          <w:rStyle w:val="Absatz-Standardschriftart1"/>
          <w:rFonts w:ascii="Arial" w:hAnsi="Arial" w:cs="Arial"/>
          <w:sz w:val="20"/>
          <w:szCs w:val="20"/>
        </w:rPr>
        <w:t xml:space="preserve"> Volk</w:t>
      </w:r>
      <w:r w:rsidR="00E31119">
        <w:rPr>
          <w:rStyle w:val="Absatz-Standardschriftart1"/>
          <w:rFonts w:ascii="Arial" w:hAnsi="Arial" w:cs="Arial"/>
          <w:sz w:val="20"/>
          <w:szCs w:val="20"/>
        </w:rPr>
        <w:t xml:space="preserve"> und d</w:t>
      </w:r>
      <w:r w:rsidR="00D64C4B">
        <w:rPr>
          <w:rStyle w:val="Absatz-Standardschriftart1"/>
          <w:rFonts w:ascii="Arial" w:hAnsi="Arial" w:cs="Arial"/>
          <w:sz w:val="20"/>
          <w:szCs w:val="20"/>
        </w:rPr>
        <w:t>ie</w:t>
      </w:r>
      <w:r w:rsidR="00E31119">
        <w:rPr>
          <w:rStyle w:val="Absatz-Standardschriftart1"/>
          <w:rFonts w:ascii="Arial" w:hAnsi="Arial" w:cs="Arial"/>
          <w:sz w:val="20"/>
          <w:szCs w:val="20"/>
        </w:rPr>
        <w:t xml:space="preserve"> Hohepriestern</w:t>
      </w:r>
      <w:r w:rsidR="00252323">
        <w:rPr>
          <w:rStyle w:val="Absatz-Standardschriftart1"/>
          <w:rFonts w:ascii="Arial" w:hAnsi="Arial" w:cs="Arial"/>
          <w:sz w:val="20"/>
          <w:szCs w:val="20"/>
        </w:rPr>
        <w:t xml:space="preserve"> </w:t>
      </w:r>
      <w:r w:rsidR="00D64C4B">
        <w:rPr>
          <w:rStyle w:val="Absatz-Standardschriftart1"/>
          <w:rFonts w:ascii="Arial" w:hAnsi="Arial" w:cs="Arial"/>
          <w:sz w:val="20"/>
          <w:szCs w:val="20"/>
        </w:rPr>
        <w:t>zu besänftigen</w:t>
      </w:r>
      <w:r w:rsidR="00252323">
        <w:rPr>
          <w:rStyle w:val="Absatz-Standardschriftart1"/>
          <w:rFonts w:ascii="Arial" w:hAnsi="Arial" w:cs="Arial"/>
          <w:sz w:val="20"/>
          <w:szCs w:val="20"/>
        </w:rPr>
        <w:t>. Pilatus war erst kurz davor vom Kaiser gemahnt worden, die römischen Standarten aus Jerusalem abzuziehen. Einen weiteren Aufstand der Juden oder eine Klage ihrer Führer beim Kaiser, konnte er sich nicht erlauben. Um die Gunst des Volkes zu erlangen, hatte er erst kürzlich einen römischen Soldaten hinrichten lassen, der eine Heilige Schriftrolle verbrannt hatte (65,I,418).</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17</w:t>
      </w:r>
      <w:r w:rsidR="00DC253F" w:rsidRPr="00B92086">
        <w:rPr>
          <w:rStyle w:val="Absatz-Standardschriftart1"/>
          <w:rFonts w:ascii="Arial" w:hAnsi="Arial" w:cs="Arial"/>
          <w:sz w:val="20"/>
          <w:szCs w:val="20"/>
        </w:rPr>
        <w:t xml:space="preserve"> </w:t>
      </w:r>
      <w:r w:rsidR="00DC253F">
        <w:rPr>
          <w:rStyle w:val="Absatz-Standardschriftart1"/>
          <w:rFonts w:ascii="Arial" w:hAnsi="Arial" w:cs="Arial"/>
          <w:sz w:val="20"/>
          <w:szCs w:val="20"/>
        </w:rPr>
        <w:t xml:space="preserve">Der </w:t>
      </w:r>
      <w:r w:rsidR="00DC253F" w:rsidRPr="00D166D1">
        <w:rPr>
          <w:rStyle w:val="Absatz-Standardschriftart1"/>
          <w:rFonts w:ascii="Arial" w:hAnsi="Arial" w:cs="Arial"/>
          <w:sz w:val="20"/>
        </w:rPr>
        <w:t>"</w:t>
      </w:r>
      <w:r w:rsidR="00DC253F">
        <w:rPr>
          <w:rStyle w:val="Absatz-Standardschriftart1"/>
          <w:rFonts w:ascii="Arial" w:hAnsi="Arial" w:cs="Arial"/>
          <w:sz w:val="20"/>
          <w:szCs w:val="20"/>
        </w:rPr>
        <w:t>Tag der Zurüstung</w:t>
      </w:r>
      <w:r w:rsidR="00DC253F" w:rsidRPr="00D166D1">
        <w:rPr>
          <w:rStyle w:val="Absatz-Standardschriftart1"/>
          <w:rFonts w:ascii="Arial" w:hAnsi="Arial" w:cs="Arial"/>
          <w:sz w:val="20"/>
        </w:rPr>
        <w:t>"</w:t>
      </w:r>
      <w:r w:rsidR="00DC253F">
        <w:rPr>
          <w:rStyle w:val="Absatz-Standardschriftart1"/>
          <w:rFonts w:ascii="Arial" w:hAnsi="Arial" w:cs="Arial"/>
          <w:sz w:val="20"/>
          <w:szCs w:val="20"/>
        </w:rPr>
        <w:t xml:space="preserve"> war unser heutiger Freitag, der Sabbat unser Samstag</w:t>
      </w:r>
      <w:r w:rsidR="00286D85">
        <w:rPr>
          <w:rStyle w:val="Absatz-Standardschriftart1"/>
          <w:rFonts w:ascii="Arial" w:hAnsi="Arial" w:cs="Arial"/>
          <w:sz w:val="20"/>
          <w:szCs w:val="20"/>
        </w:rPr>
        <w:t>. Der Sabbat</w:t>
      </w:r>
      <w:r w:rsidR="0007355A">
        <w:rPr>
          <w:rStyle w:val="Absatz-Standardschriftart1"/>
          <w:rFonts w:ascii="Arial" w:hAnsi="Arial" w:cs="Arial"/>
          <w:sz w:val="20"/>
          <w:szCs w:val="20"/>
        </w:rPr>
        <w:t xml:space="preserve"> begann Freitagabend um </w:t>
      </w:r>
      <w:r w:rsidR="00286D85">
        <w:rPr>
          <w:rStyle w:val="Absatz-Standardschriftart1"/>
          <w:rFonts w:ascii="Arial" w:hAnsi="Arial" w:cs="Arial"/>
          <w:sz w:val="20"/>
          <w:szCs w:val="20"/>
        </w:rPr>
        <w:t xml:space="preserve">ca. </w:t>
      </w:r>
      <w:r w:rsidR="0007355A">
        <w:rPr>
          <w:rStyle w:val="Absatz-Standardschriftart1"/>
          <w:rFonts w:ascii="Arial" w:hAnsi="Arial" w:cs="Arial"/>
          <w:sz w:val="20"/>
          <w:szCs w:val="20"/>
        </w:rPr>
        <w:t xml:space="preserve">18 Uhr und endete Samstagabend um </w:t>
      </w:r>
      <w:r w:rsidR="00286D85">
        <w:rPr>
          <w:rStyle w:val="Absatz-Standardschriftart1"/>
          <w:rFonts w:ascii="Arial" w:hAnsi="Arial" w:cs="Arial"/>
          <w:sz w:val="20"/>
          <w:szCs w:val="20"/>
        </w:rPr>
        <w:t xml:space="preserve">ca. </w:t>
      </w:r>
      <w:r w:rsidR="0007355A">
        <w:rPr>
          <w:rStyle w:val="Absatz-Standardschriftart1"/>
          <w:rFonts w:ascii="Arial" w:hAnsi="Arial" w:cs="Arial"/>
          <w:sz w:val="20"/>
          <w:szCs w:val="20"/>
        </w:rPr>
        <w:t xml:space="preserve">18 Uhr. Der </w:t>
      </w:r>
      <w:r w:rsidR="00DC253F">
        <w:rPr>
          <w:rStyle w:val="Absatz-Standardschriftart1"/>
          <w:rFonts w:ascii="Arial" w:hAnsi="Arial" w:cs="Arial"/>
          <w:sz w:val="20"/>
          <w:szCs w:val="20"/>
        </w:rPr>
        <w:t xml:space="preserve">erste Tag der Woche (Lk </w:t>
      </w:r>
      <w:r w:rsidR="0094573F">
        <w:rPr>
          <w:rStyle w:val="Absatz-Standardschriftart1"/>
          <w:rFonts w:ascii="Arial" w:hAnsi="Arial" w:cs="Arial"/>
          <w:sz w:val="20"/>
          <w:szCs w:val="20"/>
        </w:rPr>
        <w:t>2</w:t>
      </w:r>
      <w:r w:rsidR="00DC253F">
        <w:rPr>
          <w:rStyle w:val="Absatz-Standardschriftart1"/>
          <w:rFonts w:ascii="Arial" w:hAnsi="Arial" w:cs="Arial"/>
          <w:sz w:val="20"/>
          <w:szCs w:val="20"/>
        </w:rPr>
        <w:t xml:space="preserve">4,1) </w:t>
      </w:r>
      <w:r w:rsidR="0007355A">
        <w:rPr>
          <w:rStyle w:val="Absatz-Standardschriftart1"/>
          <w:rFonts w:ascii="Arial" w:hAnsi="Arial" w:cs="Arial"/>
          <w:sz w:val="20"/>
          <w:szCs w:val="20"/>
        </w:rPr>
        <w:t xml:space="preserve">war </w:t>
      </w:r>
      <w:r w:rsidR="00DC253F">
        <w:rPr>
          <w:rStyle w:val="Absatz-Standardschriftart1"/>
          <w:rFonts w:ascii="Arial" w:hAnsi="Arial" w:cs="Arial"/>
          <w:sz w:val="20"/>
          <w:szCs w:val="20"/>
        </w:rPr>
        <w:t>unser Sonntag</w:t>
      </w:r>
      <w:r w:rsidR="0094573F">
        <w:rPr>
          <w:rStyle w:val="Absatz-Standardschriftart1"/>
          <w:rFonts w:ascii="Arial" w:hAnsi="Arial" w:cs="Arial"/>
          <w:sz w:val="20"/>
          <w:szCs w:val="20"/>
        </w:rPr>
        <w:t xml:space="preserve"> (20,580)</w:t>
      </w:r>
      <w:r w:rsidR="00DC253F">
        <w:rPr>
          <w:rStyle w:val="Absatz-Standardschriftart1"/>
          <w:rFonts w:ascii="Arial" w:hAnsi="Arial" w:cs="Arial"/>
          <w:sz w:val="20"/>
          <w:szCs w:val="20"/>
        </w:rPr>
        <w:t>. Die unmittelbare Aneinanderreihung dieser Tage zeigt, dass die Ansicht</w:t>
      </w:r>
      <w:r w:rsidR="00175C53">
        <w:rPr>
          <w:rStyle w:val="Absatz-Standardschriftart1"/>
          <w:rFonts w:ascii="Arial" w:hAnsi="Arial" w:cs="Arial"/>
          <w:sz w:val="20"/>
          <w:szCs w:val="20"/>
        </w:rPr>
        <w:t>,</w:t>
      </w:r>
      <w:r w:rsidR="00DC253F">
        <w:rPr>
          <w:rStyle w:val="Absatz-Standardschriftart1"/>
          <w:rFonts w:ascii="Arial" w:hAnsi="Arial" w:cs="Arial"/>
          <w:sz w:val="20"/>
          <w:szCs w:val="20"/>
        </w:rPr>
        <w:t xml:space="preserve"> Jesus wäre schon an einem Mittwoch</w:t>
      </w:r>
      <w:r w:rsidR="00E100BA">
        <w:rPr>
          <w:rStyle w:val="Absatz-Standardschriftart1"/>
          <w:rFonts w:ascii="Arial" w:hAnsi="Arial" w:cs="Arial"/>
          <w:sz w:val="20"/>
          <w:szCs w:val="20"/>
        </w:rPr>
        <w:t xml:space="preserve"> oder Donnerstag</w:t>
      </w:r>
      <w:r w:rsidR="00DC253F">
        <w:rPr>
          <w:rStyle w:val="Absatz-Standardschriftart1"/>
          <w:rFonts w:ascii="Arial" w:hAnsi="Arial" w:cs="Arial"/>
          <w:sz w:val="20"/>
          <w:szCs w:val="20"/>
        </w:rPr>
        <w:t xml:space="preserve"> gestorben, falsch ist. Sie beruht auf einem Missverständnis des Ausdrucks </w:t>
      </w:r>
      <w:r w:rsidR="00DC253F" w:rsidRPr="00D166D1">
        <w:rPr>
          <w:rStyle w:val="Absatz-Standardschriftart1"/>
          <w:rFonts w:ascii="Arial" w:hAnsi="Arial" w:cs="Arial"/>
          <w:sz w:val="20"/>
        </w:rPr>
        <w:t>"</w:t>
      </w:r>
      <w:r w:rsidR="00DC253F">
        <w:rPr>
          <w:rStyle w:val="Absatz-Standardschriftart1"/>
          <w:rFonts w:ascii="Arial" w:hAnsi="Arial" w:cs="Arial"/>
          <w:sz w:val="20"/>
        </w:rPr>
        <w:t>drei Tage und drei Nächte</w:t>
      </w:r>
      <w:r w:rsidR="00DC253F" w:rsidRPr="00D166D1">
        <w:rPr>
          <w:rStyle w:val="Absatz-Standardschriftart1"/>
          <w:rFonts w:ascii="Arial" w:hAnsi="Arial" w:cs="Arial"/>
          <w:sz w:val="20"/>
        </w:rPr>
        <w:t>"</w:t>
      </w:r>
      <w:r w:rsidR="00387082">
        <w:rPr>
          <w:rStyle w:val="Absatz-Standardschriftart1"/>
          <w:rFonts w:ascii="Arial" w:hAnsi="Arial" w:cs="Arial"/>
          <w:sz w:val="20"/>
        </w:rPr>
        <w:t xml:space="preserve"> in Mt 12,40 (siehe dortige Anm.</w:t>
      </w:r>
      <w:r w:rsidR="00E100BA">
        <w:rPr>
          <w:rStyle w:val="Absatz-Standardschriftart1"/>
          <w:rFonts w:ascii="Arial" w:hAnsi="Arial" w:cs="Arial"/>
          <w:sz w:val="20"/>
        </w:rPr>
        <w:t>)</w:t>
      </w:r>
      <w:r w:rsidR="00FA7908">
        <w:rPr>
          <w:rStyle w:val="Absatz-Standardschriftart1"/>
          <w:rFonts w:ascii="Arial" w:hAnsi="Arial" w:cs="Arial"/>
          <w:sz w:val="20"/>
        </w:rPr>
        <w:t xml:space="preserve"> und einem Missverständnis von Joh 18,28 (siehe dortige Anm.)</w:t>
      </w:r>
      <w:r w:rsidR="00387082">
        <w:rPr>
          <w:rStyle w:val="Absatz-Standardschriftart1"/>
          <w:rFonts w:ascii="Arial" w:hAnsi="Arial" w:cs="Arial"/>
          <w:sz w:val="20"/>
        </w:rPr>
        <w:t>.</w:t>
      </w:r>
    </w:p>
    <w:p w14:paraId="23CB3F51" w14:textId="03366A2F" w:rsidR="00204327" w:rsidRDefault="00204327" w:rsidP="00204327">
      <w:pPr>
        <w:pStyle w:val="Textbody"/>
        <w:spacing w:after="0"/>
        <w:rPr>
          <w:rStyle w:val="Absatz-Standardschriftart1"/>
          <w:rFonts w:ascii="Arial" w:hAnsi="Arial" w:cs="Arial"/>
          <w:sz w:val="20"/>
          <w:szCs w:val="20"/>
        </w:rPr>
      </w:pPr>
      <w:r w:rsidRPr="000F1AAF">
        <w:rPr>
          <w:rStyle w:val="Absatz-Standardschriftart1"/>
          <w:rFonts w:ascii="Arial" w:hAnsi="Arial" w:cs="Arial"/>
          <w:b/>
          <w:szCs w:val="20"/>
          <w:vertAlign w:val="superscript"/>
        </w:rPr>
        <w:t>1</w:t>
      </w:r>
      <w:r>
        <w:rPr>
          <w:rStyle w:val="Absatz-Standardschriftart1"/>
          <w:rFonts w:ascii="Arial" w:hAnsi="Arial" w:cs="Arial"/>
          <w:b/>
          <w:szCs w:val="20"/>
          <w:vertAlign w:val="superscript"/>
        </w:rPr>
        <w:t>8</w:t>
      </w:r>
      <w:r w:rsidRPr="00B92086">
        <w:rPr>
          <w:rStyle w:val="Absatz-Standardschriftart1"/>
          <w:rFonts w:ascii="Arial" w:hAnsi="Arial" w:cs="Arial"/>
          <w:sz w:val="20"/>
          <w:szCs w:val="20"/>
        </w:rPr>
        <w:t xml:space="preserve"> </w:t>
      </w:r>
      <w:r>
        <w:rPr>
          <w:rStyle w:val="Absatz-Standardschriftart1"/>
          <w:rFonts w:ascii="Arial" w:hAnsi="Arial" w:cs="Arial"/>
          <w:sz w:val="20"/>
          <w:szCs w:val="20"/>
        </w:rPr>
        <w:t xml:space="preserve">Der </w:t>
      </w:r>
      <w:r w:rsidRPr="00204327">
        <w:rPr>
          <w:rStyle w:val="Absatz-Standardschriftart1"/>
          <w:rFonts w:ascii="Arial" w:hAnsi="Arial" w:cs="Arial"/>
          <w:sz w:val="20"/>
          <w:szCs w:val="20"/>
        </w:rPr>
        <w:t>Ort ist vermutlich mit Ramathajim</w:t>
      </w:r>
      <w:r>
        <w:rPr>
          <w:rStyle w:val="Absatz-Standardschriftart1"/>
          <w:rFonts w:ascii="Arial" w:hAnsi="Arial" w:cs="Arial"/>
          <w:sz w:val="20"/>
          <w:szCs w:val="20"/>
        </w:rPr>
        <w:t xml:space="preserve"> </w:t>
      </w:r>
      <w:r w:rsidRPr="00204327">
        <w:rPr>
          <w:rStyle w:val="Absatz-Standardschriftart1"/>
          <w:rFonts w:ascii="Arial" w:hAnsi="Arial" w:cs="Arial"/>
          <w:sz w:val="20"/>
          <w:szCs w:val="20"/>
        </w:rPr>
        <w:t>Zophim</w:t>
      </w:r>
      <w:r w:rsidR="00022A32">
        <w:rPr>
          <w:rStyle w:val="Absatz-Standardschriftart1"/>
          <w:rFonts w:ascii="Arial" w:hAnsi="Arial" w:cs="Arial"/>
          <w:sz w:val="20"/>
          <w:szCs w:val="20"/>
        </w:rPr>
        <w:t xml:space="preserve"> bzw. Rama</w:t>
      </w:r>
      <w:r w:rsidRPr="00204327">
        <w:rPr>
          <w:rStyle w:val="Absatz-Standardschriftart1"/>
          <w:rFonts w:ascii="Arial" w:hAnsi="Arial" w:cs="Arial"/>
          <w:sz w:val="20"/>
          <w:szCs w:val="20"/>
        </w:rPr>
        <w:t xml:space="preserve"> identisch, dem Geburtsort Samuels (1Sam 1,1</w:t>
      </w:r>
      <w:r w:rsidR="00022A32">
        <w:rPr>
          <w:rStyle w:val="Absatz-Standardschriftart1"/>
          <w:rFonts w:ascii="Arial" w:hAnsi="Arial" w:cs="Arial"/>
          <w:sz w:val="20"/>
          <w:szCs w:val="20"/>
        </w:rPr>
        <w:t>.19</w:t>
      </w:r>
      <w:r w:rsidRPr="00204327">
        <w:rPr>
          <w:rStyle w:val="Absatz-Standardschriftart1"/>
          <w:rFonts w:ascii="Arial" w:hAnsi="Arial" w:cs="Arial"/>
          <w:sz w:val="20"/>
          <w:szCs w:val="20"/>
        </w:rPr>
        <w:t>),</w:t>
      </w:r>
      <w:r>
        <w:rPr>
          <w:rStyle w:val="Absatz-Standardschriftart1"/>
          <w:rFonts w:ascii="Arial" w:hAnsi="Arial" w:cs="Arial"/>
          <w:sz w:val="20"/>
          <w:szCs w:val="20"/>
        </w:rPr>
        <w:t xml:space="preserve"> </w:t>
      </w:r>
      <w:r w:rsidRPr="00204327">
        <w:rPr>
          <w:rStyle w:val="Absatz-Standardschriftart1"/>
          <w:rFonts w:ascii="Arial" w:hAnsi="Arial" w:cs="Arial"/>
          <w:sz w:val="20"/>
          <w:szCs w:val="20"/>
        </w:rPr>
        <w:t>und liegt 15 km nordöstlich von Lydda</w:t>
      </w:r>
      <w:r>
        <w:rPr>
          <w:rStyle w:val="Absatz-Standardschriftart1"/>
          <w:rFonts w:ascii="Arial" w:hAnsi="Arial" w:cs="Arial"/>
          <w:sz w:val="20"/>
          <w:szCs w:val="20"/>
        </w:rPr>
        <w:t xml:space="preserve"> (54,z.St.)</w:t>
      </w:r>
      <w:r w:rsidRPr="00204327">
        <w:rPr>
          <w:rStyle w:val="Absatz-Standardschriftart1"/>
          <w:rFonts w:ascii="Arial" w:hAnsi="Arial" w:cs="Arial"/>
          <w:sz w:val="20"/>
          <w:szCs w:val="20"/>
        </w:rPr>
        <w:t>.</w:t>
      </w:r>
    </w:p>
    <w:p w14:paraId="74AFCB83" w14:textId="3C20539B" w:rsidR="00521AD0" w:rsidRPr="00204327" w:rsidRDefault="00521AD0" w:rsidP="00204327">
      <w:pPr>
        <w:pStyle w:val="Textbody"/>
        <w:spacing w:after="0"/>
        <w:rPr>
          <w:rStyle w:val="Absatz-Standardschriftart1"/>
          <w:rFonts w:ascii="Arial" w:hAnsi="Arial" w:cs="Arial"/>
          <w:sz w:val="20"/>
          <w:szCs w:val="20"/>
        </w:rPr>
      </w:pPr>
      <w:r w:rsidRPr="000F1AAF">
        <w:rPr>
          <w:rStyle w:val="Absatz-Standardschriftart1"/>
          <w:rFonts w:ascii="Arial" w:hAnsi="Arial" w:cs="Arial"/>
          <w:b/>
          <w:szCs w:val="20"/>
          <w:vertAlign w:val="superscript"/>
        </w:rPr>
        <w:t>1</w:t>
      </w:r>
      <w:r>
        <w:rPr>
          <w:rStyle w:val="Absatz-Standardschriftart1"/>
          <w:rFonts w:ascii="Arial" w:hAnsi="Arial" w:cs="Arial"/>
          <w:b/>
          <w:szCs w:val="20"/>
          <w:vertAlign w:val="superscript"/>
        </w:rPr>
        <w:t>9</w:t>
      </w:r>
      <w:r w:rsidRPr="00B92086">
        <w:rPr>
          <w:rStyle w:val="Absatz-Standardschriftart1"/>
          <w:rFonts w:ascii="Arial" w:hAnsi="Arial" w:cs="Arial"/>
          <w:sz w:val="20"/>
          <w:szCs w:val="20"/>
        </w:rPr>
        <w:t xml:space="preserve"> </w:t>
      </w:r>
      <w:r>
        <w:rPr>
          <w:rStyle w:val="Absatz-Standardschriftart1"/>
          <w:rFonts w:ascii="Arial" w:hAnsi="Arial" w:cs="Arial"/>
          <w:sz w:val="20"/>
          <w:szCs w:val="20"/>
        </w:rPr>
        <w:t xml:space="preserve">Der Ind.Impf. drückt normalerweise eine andauernde (durative) oder wiederholte (iterative) Handlung aus. Allerdings kommt der Ind.Impf. dieses Wortes </w:t>
      </w:r>
      <w:r w:rsidR="007559BF">
        <w:rPr>
          <w:rStyle w:val="Absatz-Standardschriftart1"/>
          <w:rFonts w:ascii="Arial" w:hAnsi="Arial" w:cs="Arial"/>
          <w:sz w:val="20"/>
          <w:szCs w:val="20"/>
        </w:rPr>
        <w:t>71-mal</w:t>
      </w:r>
      <w:r>
        <w:rPr>
          <w:rStyle w:val="Absatz-Standardschriftart1"/>
          <w:rFonts w:ascii="Arial" w:hAnsi="Arial" w:cs="Arial"/>
          <w:sz w:val="20"/>
          <w:szCs w:val="20"/>
        </w:rPr>
        <w:t xml:space="preserve"> im NT vor, wo eine</w:t>
      </w:r>
      <w:r w:rsidR="007559BF">
        <w:rPr>
          <w:rStyle w:val="Absatz-Standardschriftart1"/>
          <w:rFonts w:ascii="Arial" w:hAnsi="Arial" w:cs="Arial"/>
          <w:sz w:val="20"/>
          <w:szCs w:val="20"/>
        </w:rPr>
        <w:t xml:space="preserve"> durative oder iterative Bedeutung nicht ersichtlich ist!</w:t>
      </w:r>
      <w:r w:rsidR="000D6A6F">
        <w:rPr>
          <w:rStyle w:val="Absatz-Standardschriftart1"/>
          <w:rFonts w:ascii="Arial" w:hAnsi="Arial" w:cs="Arial"/>
          <w:sz w:val="20"/>
          <w:szCs w:val="20"/>
        </w:rPr>
        <w:t xml:space="preserve"> </w:t>
      </w:r>
      <w:r w:rsidR="002B0547">
        <w:rPr>
          <w:rStyle w:val="Absatz-Standardschriftart1"/>
          <w:rFonts w:ascii="Arial" w:hAnsi="Arial" w:cs="Arial"/>
          <w:sz w:val="20"/>
        </w:rPr>
        <w:t xml:space="preserve">Vielleicht ist es ein beschreibender Imperfekt, der hervorheben möchte, </w:t>
      </w:r>
      <w:r w:rsidR="002B0547" w:rsidRPr="002B0547">
        <w:rPr>
          <w:rStyle w:val="Absatz-Standardschriftart1"/>
          <w:rFonts w:ascii="Arial" w:hAnsi="Arial" w:cs="Arial"/>
          <w:i/>
          <w:iCs/>
          <w:sz w:val="20"/>
        </w:rPr>
        <w:t>was</w:t>
      </w:r>
      <w:r w:rsidR="002B0547">
        <w:rPr>
          <w:rStyle w:val="Absatz-Standardschriftart1"/>
          <w:rFonts w:ascii="Arial" w:hAnsi="Arial" w:cs="Arial"/>
          <w:sz w:val="20"/>
        </w:rPr>
        <w:t xml:space="preserve"> gesagt wurde (13,91). </w:t>
      </w:r>
      <w:r w:rsidR="002B0547">
        <w:rPr>
          <w:rStyle w:val="Absatz-Standardschriftart1"/>
          <w:rFonts w:ascii="Arial" w:hAnsi="Arial" w:cs="Arial"/>
          <w:sz w:val="20"/>
          <w:szCs w:val="20"/>
        </w:rPr>
        <w:t xml:space="preserve">Möglich wäre auch ein inchoativer Imperfekt (2,1386): </w:t>
      </w:r>
      <w:r w:rsidR="002B0547" w:rsidRPr="00D166D1">
        <w:rPr>
          <w:rStyle w:val="Absatz-Standardschriftart1"/>
          <w:rFonts w:ascii="Arial" w:hAnsi="Arial" w:cs="Arial"/>
          <w:sz w:val="20"/>
        </w:rPr>
        <w:t>"</w:t>
      </w:r>
      <w:r w:rsidR="002B0547">
        <w:rPr>
          <w:rStyle w:val="Absatz-Standardschriftart1"/>
          <w:rFonts w:ascii="Arial" w:hAnsi="Arial" w:cs="Arial"/>
          <w:sz w:val="20"/>
          <w:szCs w:val="20"/>
        </w:rPr>
        <w:t xml:space="preserve">Jesus aber </w:t>
      </w:r>
      <w:r w:rsidR="002B0547" w:rsidRPr="002B0547">
        <w:rPr>
          <w:rStyle w:val="Absatz-Standardschriftart1"/>
          <w:rFonts w:ascii="Arial" w:hAnsi="Arial" w:cs="Arial"/>
          <w:i/>
          <w:iCs/>
          <w:sz w:val="20"/>
          <w:szCs w:val="20"/>
        </w:rPr>
        <w:t>fing an</w:t>
      </w:r>
      <w:r w:rsidR="002B0547">
        <w:rPr>
          <w:rStyle w:val="Absatz-Standardschriftart1"/>
          <w:rFonts w:ascii="Arial" w:hAnsi="Arial" w:cs="Arial"/>
          <w:sz w:val="20"/>
          <w:szCs w:val="20"/>
        </w:rPr>
        <w:t xml:space="preserve"> zu sagen: …</w:t>
      </w:r>
      <w:r w:rsidR="002B0547" w:rsidRPr="00D166D1">
        <w:rPr>
          <w:rStyle w:val="Absatz-Standardschriftart1"/>
          <w:rFonts w:ascii="Arial" w:hAnsi="Arial" w:cs="Arial"/>
          <w:sz w:val="20"/>
        </w:rPr>
        <w:t>"</w:t>
      </w:r>
      <w:r w:rsidR="002B0547">
        <w:rPr>
          <w:rStyle w:val="Absatz-Standardschriftart1"/>
          <w:rFonts w:ascii="Arial" w:hAnsi="Arial" w:cs="Arial"/>
          <w:sz w:val="20"/>
        </w:rPr>
        <w:t>.</w:t>
      </w:r>
      <w:r w:rsidR="00C90371">
        <w:rPr>
          <w:rStyle w:val="Absatz-Standardschriftart1"/>
          <w:rFonts w:ascii="Arial" w:hAnsi="Arial" w:cs="Arial"/>
          <w:sz w:val="20"/>
        </w:rPr>
        <w:t xml:space="preserve"> Jedenfalls ist der Imperfekt und nicht der Aorist hier sehr wohl am Platz, denn Jesu bitte wurde nicht sofort erhört. Siehe auch die Anm.</w:t>
      </w:r>
      <w:r w:rsidR="00C90371" w:rsidRPr="00DA12BA">
        <w:rPr>
          <w:rStyle w:val="Absatz-Standardschriftart1"/>
          <w:rFonts w:ascii="Arial" w:hAnsi="Arial" w:cs="Arial"/>
          <w:b/>
          <w:sz w:val="20"/>
          <w:szCs w:val="20"/>
          <w:vertAlign w:val="superscript"/>
        </w:rPr>
        <w:t>1</w:t>
      </w:r>
      <w:r w:rsidR="00C90371">
        <w:rPr>
          <w:rStyle w:val="Absatz-Standardschriftart1"/>
          <w:rFonts w:ascii="Arial" w:hAnsi="Arial" w:cs="Arial"/>
          <w:b/>
          <w:sz w:val="20"/>
          <w:szCs w:val="20"/>
          <w:vertAlign w:val="superscript"/>
        </w:rPr>
        <w:t>2</w:t>
      </w:r>
      <w:r w:rsidR="00C90371">
        <w:rPr>
          <w:rStyle w:val="Absatz-Standardschriftart1"/>
          <w:rFonts w:ascii="Arial" w:hAnsi="Arial" w:cs="Arial"/>
          <w:sz w:val="20"/>
        </w:rPr>
        <w:t xml:space="preserve"> oben.</w:t>
      </w:r>
      <w:r w:rsidR="00A636FC">
        <w:rPr>
          <w:rStyle w:val="Absatz-Standardschriftart1"/>
          <w:rFonts w:ascii="Arial" w:hAnsi="Arial" w:cs="Arial"/>
          <w:sz w:val="20"/>
        </w:rPr>
        <w:t xml:space="preserve"> Eine ähnliche Bedeutung hat auch der Imperfekt des gleichen Wortes in Vers 42: </w:t>
      </w:r>
      <w:r w:rsidR="00A636FC" w:rsidRPr="00D166D1">
        <w:rPr>
          <w:rStyle w:val="Absatz-Standardschriftart1"/>
          <w:rFonts w:ascii="Arial" w:hAnsi="Arial" w:cs="Arial"/>
          <w:sz w:val="20"/>
        </w:rPr>
        <w:t>"</w:t>
      </w:r>
      <w:r w:rsidR="00A636FC">
        <w:rPr>
          <w:rStyle w:val="Absatz-Standardschriftart1"/>
          <w:rFonts w:ascii="Arial" w:hAnsi="Arial" w:cs="Arial"/>
          <w:sz w:val="20"/>
        </w:rPr>
        <w:t>er sagte nachdrücklich…</w:t>
      </w:r>
      <w:r w:rsidR="00A636FC" w:rsidRPr="00D166D1">
        <w:rPr>
          <w:rStyle w:val="Absatz-Standardschriftart1"/>
          <w:rFonts w:ascii="Arial" w:hAnsi="Arial" w:cs="Arial"/>
          <w:sz w:val="20"/>
        </w:rPr>
        <w:t>"</w:t>
      </w:r>
      <w:r w:rsidR="00A636FC">
        <w:rPr>
          <w:rStyle w:val="Absatz-Standardschriftart1"/>
          <w:rFonts w:ascii="Arial" w:hAnsi="Arial" w:cs="Arial"/>
          <w:sz w:val="20"/>
        </w:rPr>
        <w:t>.</w:t>
      </w:r>
      <w:r>
        <w:rPr>
          <w:rStyle w:val="Absatz-Standardschriftart1"/>
          <w:rFonts w:ascii="Arial" w:hAnsi="Arial" w:cs="Arial"/>
          <w:sz w:val="20"/>
          <w:szCs w:val="20"/>
        </w:rPr>
        <w:t xml:space="preserve">  </w:t>
      </w:r>
    </w:p>
    <w:p w14:paraId="204380F7" w14:textId="77777777" w:rsidR="00506391" w:rsidRPr="00D166D1" w:rsidRDefault="00506391" w:rsidP="00080DD4">
      <w:pPr>
        <w:pStyle w:val="berschrift1"/>
        <w:tabs>
          <w:tab w:val="left" w:pos="0"/>
        </w:tabs>
        <w:rPr>
          <w:rFonts w:ascii="Arial" w:hAnsi="Arial" w:cs="Arial"/>
          <w:sz w:val="28"/>
        </w:rPr>
      </w:pPr>
      <w:r w:rsidRPr="00D166D1">
        <w:rPr>
          <w:rFonts w:ascii="Arial" w:hAnsi="Arial" w:cs="Arial"/>
          <w:sz w:val="28"/>
        </w:rPr>
        <w:t>Lukas 24</w:t>
      </w:r>
    </w:p>
    <w:p w14:paraId="58B752EE" w14:textId="77777777" w:rsidR="00506391" w:rsidRPr="00D166D1" w:rsidRDefault="00506391" w:rsidP="00080DD4">
      <w:pPr>
        <w:rPr>
          <w:rFonts w:ascii="Arial" w:hAnsi="Arial" w:cs="Arial"/>
          <w:szCs w:val="21"/>
        </w:rPr>
        <w:sectPr w:rsidR="00506391" w:rsidRPr="00D166D1" w:rsidSect="004A6609">
          <w:type w:val="continuous"/>
          <w:pgSz w:w="11906" w:h="16838"/>
          <w:pgMar w:top="1134" w:right="1134" w:bottom="1134" w:left="1134" w:header="720" w:footer="720" w:gutter="0"/>
          <w:cols w:space="0"/>
        </w:sectPr>
      </w:pPr>
    </w:p>
    <w:p w14:paraId="6D3B93E0" w14:textId="2BEBDC0C" w:rsidR="00CD2241" w:rsidRDefault="000F1AAF" w:rsidP="00080DD4">
      <w:pPr>
        <w:pStyle w:val="VorformatierterText"/>
        <w:rPr>
          <w:rFonts w:ascii="Arial" w:hAnsi="Arial" w:cs="Arial"/>
        </w:rPr>
      </w:pPr>
      <w:r w:rsidRPr="000F1AAF">
        <w:rPr>
          <w:rFonts w:ascii="Arial" w:hAnsi="Arial" w:cs="Arial"/>
          <w:b/>
          <w:sz w:val="24"/>
          <w:vertAlign w:val="superscript"/>
        </w:rPr>
        <w:t>1</w:t>
      </w:r>
      <w:r w:rsidR="00506391" w:rsidRPr="00D166D1">
        <w:rPr>
          <w:rFonts w:ascii="Arial" w:hAnsi="Arial" w:cs="Arial"/>
        </w:rPr>
        <w:t xml:space="preserve"> </w:t>
      </w:r>
      <w:r w:rsidR="00F81E0B">
        <w:rPr>
          <w:rFonts w:ascii="Arial" w:hAnsi="Arial" w:cs="Arial"/>
        </w:rPr>
        <w:t xml:space="preserve">Das Herz ist das </w:t>
      </w:r>
      <w:r w:rsidR="00506391" w:rsidRPr="00D166D1">
        <w:rPr>
          <w:rFonts w:ascii="Arial" w:hAnsi="Arial" w:cs="Arial"/>
        </w:rPr>
        <w:t xml:space="preserve">Objekt von ανοητος (unverständig) und βραδω (langsam). Das Problem lag nicht so sehr </w:t>
      </w:r>
      <w:r w:rsidR="006E4A29" w:rsidRPr="00D166D1">
        <w:rPr>
          <w:rFonts w:ascii="Arial" w:hAnsi="Arial" w:cs="Arial"/>
        </w:rPr>
        <w:t>am</w:t>
      </w:r>
      <w:r w:rsidR="00506391" w:rsidRPr="00D166D1">
        <w:rPr>
          <w:rFonts w:ascii="Arial" w:hAnsi="Arial" w:cs="Arial"/>
        </w:rPr>
        <w:t xml:space="preserve"> Verstand</w:t>
      </w:r>
      <w:r w:rsidR="006E4A29" w:rsidRPr="00D166D1">
        <w:rPr>
          <w:rFonts w:ascii="Arial" w:hAnsi="Arial" w:cs="Arial"/>
        </w:rPr>
        <w:t>,</w:t>
      </w:r>
      <w:r w:rsidR="007F7EE6">
        <w:rPr>
          <w:rFonts w:ascii="Arial" w:hAnsi="Arial" w:cs="Arial"/>
        </w:rPr>
        <w:t xml:space="preserve"> sondern</w:t>
      </w:r>
      <w:r w:rsidR="003633B0">
        <w:rPr>
          <w:rFonts w:ascii="Arial" w:hAnsi="Arial" w:cs="Arial"/>
        </w:rPr>
        <w:t xml:space="preserve"> </w:t>
      </w:r>
      <w:r w:rsidR="00506391" w:rsidRPr="00D166D1">
        <w:rPr>
          <w:rFonts w:ascii="Arial" w:hAnsi="Arial" w:cs="Arial"/>
        </w:rPr>
        <w:t>im Herzen!</w:t>
      </w:r>
      <w:r w:rsidR="00C4350F">
        <w:rPr>
          <w:rFonts w:ascii="Arial" w:hAnsi="Arial" w:cs="Arial"/>
        </w:rPr>
        <w:br/>
      </w:r>
      <w:r w:rsidRPr="000F1AAF">
        <w:rPr>
          <w:rFonts w:ascii="Arial" w:hAnsi="Arial" w:cs="Arial"/>
          <w:b/>
          <w:sz w:val="24"/>
          <w:vertAlign w:val="superscript"/>
        </w:rPr>
        <w:t>2</w:t>
      </w:r>
      <w:r w:rsidR="00506391" w:rsidRPr="00D166D1">
        <w:rPr>
          <w:rFonts w:ascii="Arial" w:hAnsi="Arial" w:cs="Arial"/>
        </w:rPr>
        <w:t xml:space="preserve"> D.h. entw.: an der Art und Weise wie er sonst das Brot zu brechen pflegte</w:t>
      </w:r>
      <w:r w:rsidR="00966CB9" w:rsidRPr="00D166D1">
        <w:rPr>
          <w:rFonts w:ascii="Arial" w:hAnsi="Arial" w:cs="Arial"/>
        </w:rPr>
        <w:t>;</w:t>
      </w:r>
      <w:r w:rsidR="00506391" w:rsidRPr="00D166D1">
        <w:rPr>
          <w:rFonts w:ascii="Arial" w:hAnsi="Arial" w:cs="Arial"/>
        </w:rPr>
        <w:t xml:space="preserve"> od. viell.: an den </w:t>
      </w:r>
      <w:r w:rsidR="00661D23" w:rsidRPr="00D166D1">
        <w:rPr>
          <w:rFonts w:ascii="Arial" w:hAnsi="Arial" w:cs="Arial"/>
        </w:rPr>
        <w:t xml:space="preserve">Wundnarben der </w:t>
      </w:r>
      <w:r w:rsidR="00506391" w:rsidRPr="00D166D1">
        <w:rPr>
          <w:rFonts w:ascii="Arial" w:hAnsi="Arial" w:cs="Arial"/>
        </w:rPr>
        <w:t>Nägel</w:t>
      </w:r>
      <w:r w:rsidR="00307F2A">
        <w:rPr>
          <w:rFonts w:ascii="Arial" w:hAnsi="Arial" w:cs="Arial"/>
        </w:rPr>
        <w:t>,</w:t>
      </w:r>
      <w:r w:rsidR="00506391" w:rsidRPr="00D166D1">
        <w:rPr>
          <w:rFonts w:ascii="Arial" w:hAnsi="Arial" w:cs="Arial"/>
        </w:rPr>
        <w:t xml:space="preserve"> die dabei sichtbar wurden</w:t>
      </w:r>
      <w:r w:rsidR="000C6019">
        <w:rPr>
          <w:rFonts w:ascii="Arial" w:hAnsi="Arial" w:cs="Arial"/>
        </w:rPr>
        <w:t>;</w:t>
      </w:r>
      <w:r w:rsidR="00506391" w:rsidRPr="00D166D1">
        <w:rPr>
          <w:rFonts w:ascii="Arial" w:hAnsi="Arial" w:cs="Arial"/>
        </w:rPr>
        <w:t xml:space="preserve"> od. ganz allg. zeitlich: "...während dem Brechen des Brotes".</w:t>
      </w:r>
      <w:r w:rsidR="00C4350F">
        <w:rPr>
          <w:rFonts w:ascii="Arial" w:hAnsi="Arial" w:cs="Arial"/>
        </w:rPr>
        <w:br/>
      </w:r>
      <w:r w:rsidRPr="000F1AAF">
        <w:rPr>
          <w:rFonts w:ascii="Arial" w:hAnsi="Arial" w:cs="Arial"/>
          <w:b/>
          <w:sz w:val="24"/>
          <w:vertAlign w:val="superscript"/>
        </w:rPr>
        <w:t>3</w:t>
      </w:r>
      <w:r w:rsidR="00506391" w:rsidRPr="00D166D1">
        <w:rPr>
          <w:rFonts w:ascii="Arial" w:hAnsi="Arial" w:cs="Arial"/>
        </w:rPr>
        <w:t xml:space="preserve"> Sie hielten ihn für einen unbekannten Festpilger, weil </w:t>
      </w:r>
      <w:r w:rsidR="00D27790">
        <w:rPr>
          <w:rFonts w:ascii="Arial" w:hAnsi="Arial" w:cs="Arial"/>
        </w:rPr>
        <w:t xml:space="preserve">ihre Augen gehalten wurden, und vielleicht noch zusätzlich, weil </w:t>
      </w:r>
      <w:r w:rsidR="00506391" w:rsidRPr="00D166D1">
        <w:rPr>
          <w:rFonts w:ascii="Arial" w:hAnsi="Arial" w:cs="Arial"/>
        </w:rPr>
        <w:t>Jesu Aussehen in seinem Auferstehungsleib etwas anders war als vor seiner Auferstehung.</w:t>
      </w:r>
      <w:r w:rsidR="00C4350F">
        <w:rPr>
          <w:rFonts w:ascii="Arial" w:hAnsi="Arial" w:cs="Arial"/>
        </w:rPr>
        <w:br/>
      </w:r>
      <w:r w:rsidRPr="000F1AAF">
        <w:rPr>
          <w:rFonts w:ascii="Arial" w:hAnsi="Arial" w:cs="Arial"/>
          <w:b/>
          <w:sz w:val="24"/>
          <w:vertAlign w:val="superscript"/>
        </w:rPr>
        <w:t>4</w:t>
      </w:r>
      <w:r w:rsidR="00506391" w:rsidRPr="00D166D1">
        <w:rPr>
          <w:rFonts w:ascii="Arial" w:hAnsi="Arial" w:cs="Arial"/>
        </w:rPr>
        <w:t xml:space="preserve"> Nach Jesu Aussage ist klar, dass </w:t>
      </w:r>
      <w:r w:rsidR="00506391" w:rsidRPr="00D166D1">
        <w:rPr>
          <w:rFonts w:ascii="Arial" w:hAnsi="Arial" w:cs="Arial"/>
          <w:b/>
          <w:bCs/>
        </w:rPr>
        <w:t>alles</w:t>
      </w:r>
      <w:r w:rsidR="00506391" w:rsidRPr="00D166D1">
        <w:rPr>
          <w:rFonts w:ascii="Arial" w:hAnsi="Arial" w:cs="Arial"/>
        </w:rPr>
        <w:t xml:space="preserve"> in den Propheten von Gott inspiriert ist und geglaubt werden muss. Eine Unterscheidung zwischen Gotteswort und Menschenwort ist ihm fremd.</w:t>
      </w:r>
      <w:r w:rsidR="00C4350F">
        <w:rPr>
          <w:rFonts w:ascii="Arial" w:hAnsi="Arial" w:cs="Arial"/>
        </w:rPr>
        <w:br/>
      </w:r>
      <w:r w:rsidRPr="000F1AAF">
        <w:rPr>
          <w:rFonts w:ascii="Arial" w:hAnsi="Arial" w:cs="Arial"/>
          <w:b/>
          <w:sz w:val="24"/>
          <w:vertAlign w:val="superscript"/>
        </w:rPr>
        <w:t>5</w:t>
      </w:r>
      <w:r w:rsidR="00506391" w:rsidRPr="00D166D1">
        <w:rPr>
          <w:rFonts w:ascii="Arial" w:hAnsi="Arial" w:cs="Arial"/>
        </w:rPr>
        <w:t xml:space="preserve"> Das heißt, wir können in </w:t>
      </w:r>
      <w:r w:rsidR="00506391" w:rsidRPr="000C6019">
        <w:rPr>
          <w:rFonts w:ascii="Arial" w:hAnsi="Arial" w:cs="Arial"/>
          <w:b/>
          <w:iCs/>
        </w:rPr>
        <w:t>allen</w:t>
      </w:r>
      <w:r w:rsidR="00506391" w:rsidRPr="00D166D1">
        <w:rPr>
          <w:rFonts w:ascii="Arial" w:hAnsi="Arial" w:cs="Arial"/>
        </w:rPr>
        <w:t xml:space="preserve"> Schriften des AT mehr oder weniger deutliche Prophezeiungen über den Messias finden</w:t>
      </w:r>
      <w:r w:rsidR="000C6019">
        <w:rPr>
          <w:rFonts w:ascii="Arial" w:hAnsi="Arial" w:cs="Arial"/>
        </w:rPr>
        <w:t>.</w:t>
      </w:r>
      <w:r w:rsidR="00C4350F">
        <w:rPr>
          <w:rFonts w:ascii="Arial" w:hAnsi="Arial" w:cs="Arial"/>
        </w:rPr>
        <w:br/>
      </w:r>
      <w:r w:rsidRPr="000F1AAF">
        <w:rPr>
          <w:rFonts w:ascii="Arial" w:hAnsi="Arial" w:cs="Arial"/>
          <w:b/>
          <w:sz w:val="24"/>
          <w:vertAlign w:val="superscript"/>
        </w:rPr>
        <w:t>6</w:t>
      </w:r>
      <w:r w:rsidR="00506391" w:rsidRPr="00D166D1">
        <w:rPr>
          <w:rFonts w:ascii="Arial" w:hAnsi="Arial" w:cs="Arial"/>
        </w:rPr>
        <w:t xml:space="preserve"> 1 Stadie entsprach der Länge des Rundkurses im Stadion von Olymp, also ca. 185 m (33,1249). </w:t>
      </w:r>
      <w:r w:rsidR="0092061B" w:rsidRPr="00D166D1">
        <w:rPr>
          <w:rFonts w:ascii="Arial" w:hAnsi="Arial" w:cs="Arial"/>
        </w:rPr>
        <w:t xml:space="preserve">Emmaus </w:t>
      </w:r>
      <w:r w:rsidR="00EF4F8E" w:rsidRPr="00D166D1">
        <w:rPr>
          <w:rFonts w:ascii="Arial" w:hAnsi="Arial" w:cs="Arial"/>
        </w:rPr>
        <w:t xml:space="preserve">lag entweder bei dem 11,5 km entfernten </w:t>
      </w:r>
      <w:r w:rsidR="00EF4F8E" w:rsidRPr="002C01AB">
        <w:rPr>
          <w:rFonts w:ascii="Arial" w:hAnsi="Arial" w:cs="Arial"/>
          <w:i/>
          <w:iCs/>
        </w:rPr>
        <w:t>el-</w:t>
      </w:r>
      <w:r w:rsidR="000C6019" w:rsidRPr="002C01AB">
        <w:rPr>
          <w:rFonts w:ascii="Arial" w:hAnsi="Arial" w:cs="Arial"/>
          <w:i/>
          <w:iCs/>
        </w:rPr>
        <w:t>I</w:t>
      </w:r>
      <w:r w:rsidR="00EF4F8E" w:rsidRPr="002C01AB">
        <w:rPr>
          <w:rFonts w:ascii="Arial" w:hAnsi="Arial" w:cs="Arial"/>
          <w:i/>
          <w:iCs/>
        </w:rPr>
        <w:t>kbebe</w:t>
      </w:r>
      <w:r w:rsidR="00EF4F8E" w:rsidRPr="00D166D1">
        <w:rPr>
          <w:rFonts w:ascii="Arial" w:hAnsi="Arial" w:cs="Arial"/>
        </w:rPr>
        <w:t>,</w:t>
      </w:r>
      <w:r w:rsidR="0092061B" w:rsidRPr="00D166D1">
        <w:rPr>
          <w:rFonts w:ascii="Arial" w:hAnsi="Arial" w:cs="Arial"/>
        </w:rPr>
        <w:t xml:space="preserve"> ein Dorf in Judäa, nach Lukas etwa (60 Stadien</w:t>
      </w:r>
      <w:r w:rsidR="004900D8">
        <w:rPr>
          <w:rFonts w:ascii="Arial" w:hAnsi="Arial" w:cs="Arial"/>
        </w:rPr>
        <w:t xml:space="preserve"> = 11 km</w:t>
      </w:r>
      <w:r w:rsidR="0092061B" w:rsidRPr="00D166D1">
        <w:rPr>
          <w:rFonts w:ascii="Arial" w:hAnsi="Arial" w:cs="Arial"/>
        </w:rPr>
        <w:t>) von Jerusalem entfernt. D</w:t>
      </w:r>
      <w:r w:rsidR="004900D8">
        <w:rPr>
          <w:rFonts w:ascii="Arial" w:hAnsi="Arial" w:cs="Arial"/>
        </w:rPr>
        <w:t>a d</w:t>
      </w:r>
      <w:r w:rsidR="0092061B" w:rsidRPr="00D166D1">
        <w:rPr>
          <w:rFonts w:ascii="Arial" w:hAnsi="Arial" w:cs="Arial"/>
        </w:rPr>
        <w:t xml:space="preserve">ie Lage </w:t>
      </w:r>
      <w:r w:rsidR="00D27790">
        <w:rPr>
          <w:rFonts w:ascii="Arial" w:hAnsi="Arial" w:cs="Arial"/>
        </w:rPr>
        <w:t xml:space="preserve">aber </w:t>
      </w:r>
      <w:r w:rsidR="0092061B" w:rsidRPr="00D166D1">
        <w:rPr>
          <w:rFonts w:ascii="Arial" w:hAnsi="Arial" w:cs="Arial"/>
        </w:rPr>
        <w:t>nicht sicher nachzuweisen</w:t>
      </w:r>
      <w:r w:rsidR="004900D8">
        <w:rPr>
          <w:rFonts w:ascii="Arial" w:hAnsi="Arial" w:cs="Arial"/>
        </w:rPr>
        <w:t xml:space="preserve"> ist</w:t>
      </w:r>
      <w:r w:rsidR="00EF4F8E" w:rsidRPr="00D166D1">
        <w:rPr>
          <w:rFonts w:ascii="Arial" w:hAnsi="Arial" w:cs="Arial"/>
        </w:rPr>
        <w:t xml:space="preserve">, wurde als zweiter Ort </w:t>
      </w:r>
      <w:r w:rsidR="0092061B" w:rsidRPr="00D166D1">
        <w:rPr>
          <w:rFonts w:ascii="Arial" w:hAnsi="Arial" w:cs="Arial"/>
        </w:rPr>
        <w:t xml:space="preserve">das heutige </w:t>
      </w:r>
      <w:r w:rsidR="0092061B" w:rsidRPr="002C01AB">
        <w:rPr>
          <w:rFonts w:ascii="Arial" w:hAnsi="Arial" w:cs="Arial"/>
          <w:i/>
          <w:iCs/>
        </w:rPr>
        <w:t>Amwas</w:t>
      </w:r>
      <w:r w:rsidR="00EF4F8E" w:rsidRPr="00D166D1">
        <w:rPr>
          <w:rFonts w:ascii="Arial" w:hAnsi="Arial" w:cs="Arial"/>
        </w:rPr>
        <w:t xml:space="preserve"> vorgeschlagen</w:t>
      </w:r>
      <w:r w:rsidR="0092061B" w:rsidRPr="00D166D1">
        <w:rPr>
          <w:rFonts w:ascii="Arial" w:hAnsi="Arial" w:cs="Arial"/>
        </w:rPr>
        <w:t>, das</w:t>
      </w:r>
      <w:r w:rsidR="00523CE2">
        <w:rPr>
          <w:rFonts w:ascii="Arial" w:hAnsi="Arial" w:cs="Arial"/>
        </w:rPr>
        <w:t>s</w:t>
      </w:r>
      <w:r w:rsidR="0092061B" w:rsidRPr="00D166D1">
        <w:rPr>
          <w:rFonts w:ascii="Arial" w:hAnsi="Arial" w:cs="Arial"/>
        </w:rPr>
        <w:t xml:space="preserve"> damals einen vielbesuchten Viehmarkt hatte und als angenehmer Wohnort mit gutem Wasser galt. Es lag aber einen vollen Tagesmarsch </w:t>
      </w:r>
      <w:r w:rsidR="004900D8">
        <w:rPr>
          <w:rFonts w:ascii="Arial" w:hAnsi="Arial" w:cs="Arial"/>
        </w:rPr>
        <w:t>(</w:t>
      </w:r>
      <w:r w:rsidR="0092061B" w:rsidRPr="00D166D1">
        <w:rPr>
          <w:rFonts w:ascii="Arial" w:hAnsi="Arial" w:cs="Arial"/>
        </w:rPr>
        <w:t>ca. 23 km</w:t>
      </w:r>
      <w:r w:rsidR="004900D8">
        <w:rPr>
          <w:rFonts w:ascii="Arial" w:hAnsi="Arial" w:cs="Arial"/>
        </w:rPr>
        <w:t>)</w:t>
      </w:r>
      <w:r w:rsidR="0092061B" w:rsidRPr="00D166D1">
        <w:rPr>
          <w:rFonts w:ascii="Arial" w:hAnsi="Arial" w:cs="Arial"/>
        </w:rPr>
        <w:t xml:space="preserve"> </w:t>
      </w:r>
      <w:r w:rsidR="00D27790" w:rsidRPr="00D166D1">
        <w:rPr>
          <w:rFonts w:ascii="Arial" w:hAnsi="Arial" w:cs="Arial"/>
        </w:rPr>
        <w:t>weit</w:t>
      </w:r>
      <w:r w:rsidR="00D27790">
        <w:rPr>
          <w:rFonts w:ascii="Arial" w:hAnsi="Arial" w:cs="Arial"/>
        </w:rPr>
        <w:t xml:space="preserve"> </w:t>
      </w:r>
      <w:r w:rsidR="0092061B" w:rsidRPr="00D166D1">
        <w:rPr>
          <w:rFonts w:ascii="Arial" w:hAnsi="Arial" w:cs="Arial"/>
        </w:rPr>
        <w:t xml:space="preserve">von Jerusalem entfernt, </w:t>
      </w:r>
      <w:r w:rsidR="0054535A">
        <w:rPr>
          <w:rFonts w:ascii="Arial" w:hAnsi="Arial" w:cs="Arial"/>
        </w:rPr>
        <w:t>und passt daher nicht zu einer rechtzeitigen Rückkehr</w:t>
      </w:r>
      <w:r w:rsidR="0041599F">
        <w:rPr>
          <w:rFonts w:ascii="Arial" w:hAnsi="Arial" w:cs="Arial"/>
        </w:rPr>
        <w:t xml:space="preserve"> der beiden Jünger</w:t>
      </w:r>
      <w:r w:rsidR="0054535A">
        <w:rPr>
          <w:rFonts w:ascii="Arial" w:hAnsi="Arial" w:cs="Arial"/>
        </w:rPr>
        <w:t xml:space="preserve"> nach Jerusalem</w:t>
      </w:r>
      <w:r w:rsidR="0092061B" w:rsidRPr="00D166D1">
        <w:rPr>
          <w:rFonts w:ascii="Arial" w:hAnsi="Arial" w:cs="Arial"/>
        </w:rPr>
        <w:t xml:space="preserve"> (</w:t>
      </w:r>
      <w:r w:rsidR="0054535A">
        <w:rPr>
          <w:rFonts w:ascii="Arial" w:hAnsi="Arial" w:cs="Arial"/>
        </w:rPr>
        <w:t xml:space="preserve">76,719; </w:t>
      </w:r>
      <w:r w:rsidR="0092061B" w:rsidRPr="00D166D1">
        <w:rPr>
          <w:rFonts w:ascii="Arial" w:hAnsi="Arial" w:cs="Arial"/>
        </w:rPr>
        <w:t>52,II,258; 46,242).</w:t>
      </w:r>
      <w:r w:rsidR="00C4350F">
        <w:rPr>
          <w:rFonts w:ascii="Arial" w:hAnsi="Arial" w:cs="Arial"/>
        </w:rPr>
        <w:br/>
      </w:r>
      <w:r w:rsidRPr="000F1AAF">
        <w:rPr>
          <w:rFonts w:ascii="Arial" w:hAnsi="Arial" w:cs="Arial"/>
          <w:b/>
          <w:sz w:val="24"/>
          <w:vertAlign w:val="superscript"/>
        </w:rPr>
        <w:t>7</w:t>
      </w:r>
      <w:r w:rsidR="00F70828" w:rsidRPr="00D166D1">
        <w:rPr>
          <w:rFonts w:ascii="Arial" w:hAnsi="Arial" w:cs="Arial"/>
        </w:rPr>
        <w:t xml:space="preserve"> </w:t>
      </w:r>
      <w:r w:rsidR="00F70828">
        <w:rPr>
          <w:rFonts w:ascii="Arial" w:hAnsi="Arial" w:cs="Arial"/>
        </w:rPr>
        <w:t>Jesus verstellt sich nicht in unaufrichtiger Weise, sondern möchte nur testen, ob sie ihn aufnehmen wollen</w:t>
      </w:r>
      <w:r w:rsidR="00C033CD">
        <w:rPr>
          <w:rFonts w:ascii="Arial" w:hAnsi="Arial" w:cs="Arial"/>
        </w:rPr>
        <w:t>,</w:t>
      </w:r>
      <w:r w:rsidR="00F70828">
        <w:rPr>
          <w:rFonts w:ascii="Arial" w:hAnsi="Arial" w:cs="Arial"/>
        </w:rPr>
        <w:t xml:space="preserve"> um mehr </w:t>
      </w:r>
      <w:r w:rsidR="00771013">
        <w:rPr>
          <w:rFonts w:ascii="Arial" w:hAnsi="Arial" w:cs="Arial"/>
        </w:rPr>
        <w:t xml:space="preserve">von ihm </w:t>
      </w:r>
      <w:r w:rsidR="00F70828">
        <w:rPr>
          <w:rFonts w:ascii="Arial" w:hAnsi="Arial" w:cs="Arial"/>
        </w:rPr>
        <w:t>zu erfahren.</w:t>
      </w:r>
      <w:r w:rsidR="00523CE2">
        <w:rPr>
          <w:rFonts w:ascii="Arial" w:hAnsi="Arial" w:cs="Arial"/>
        </w:rPr>
        <w:t xml:space="preserve"> Dies erforderte schon die Höflichkeit (65,I,424).</w:t>
      </w:r>
      <w:r w:rsidR="00C4350F">
        <w:rPr>
          <w:rFonts w:ascii="Arial" w:hAnsi="Arial" w:cs="Arial"/>
        </w:rPr>
        <w:br/>
      </w:r>
      <w:r w:rsidRPr="000F1AAF">
        <w:rPr>
          <w:rFonts w:ascii="Arial" w:hAnsi="Arial" w:cs="Arial"/>
          <w:b/>
          <w:sz w:val="24"/>
          <w:vertAlign w:val="superscript"/>
        </w:rPr>
        <w:t>8</w:t>
      </w:r>
      <w:r w:rsidR="00C033CD" w:rsidRPr="00D166D1">
        <w:rPr>
          <w:rFonts w:ascii="Arial" w:hAnsi="Arial" w:cs="Arial"/>
        </w:rPr>
        <w:t xml:space="preserve"> </w:t>
      </w:r>
      <w:r w:rsidR="00C033CD">
        <w:rPr>
          <w:rFonts w:ascii="Arial" w:hAnsi="Arial" w:cs="Arial"/>
        </w:rPr>
        <w:t xml:space="preserve">od.: </w:t>
      </w:r>
      <w:r w:rsidR="00C033CD" w:rsidRPr="00D166D1">
        <w:rPr>
          <w:rFonts w:ascii="Arial" w:hAnsi="Arial" w:cs="Arial"/>
        </w:rPr>
        <w:t>"</w:t>
      </w:r>
      <w:r w:rsidR="00D27790">
        <w:rPr>
          <w:rFonts w:ascii="Arial" w:hAnsi="Arial" w:cs="Arial"/>
        </w:rPr>
        <w:t>…a</w:t>
      </w:r>
      <w:r w:rsidR="00C033CD">
        <w:rPr>
          <w:rFonts w:ascii="Arial" w:hAnsi="Arial" w:cs="Arial"/>
        </w:rPr>
        <w:t>nfangend von Jerusalem</w:t>
      </w:r>
      <w:r w:rsidR="00D27790">
        <w:rPr>
          <w:rFonts w:ascii="Arial" w:hAnsi="Arial" w:cs="Arial"/>
        </w:rPr>
        <w:t>. Ihr</w:t>
      </w:r>
      <w:r w:rsidR="00C033CD">
        <w:rPr>
          <w:rFonts w:ascii="Arial" w:hAnsi="Arial" w:cs="Arial"/>
        </w:rPr>
        <w:t xml:space="preserve"> seid Zeugen von diesen Dingen</w:t>
      </w:r>
      <w:r w:rsidR="00C033CD" w:rsidRPr="00D166D1">
        <w:rPr>
          <w:rFonts w:ascii="Arial" w:hAnsi="Arial" w:cs="Arial"/>
        </w:rPr>
        <w:t>"</w:t>
      </w:r>
      <w:r w:rsidR="00C033CD">
        <w:rPr>
          <w:rFonts w:ascii="Arial" w:hAnsi="Arial" w:cs="Arial"/>
        </w:rPr>
        <w:t xml:space="preserve"> (</w:t>
      </w:r>
      <w:r w:rsidR="00D27790">
        <w:rPr>
          <w:rFonts w:ascii="Arial" w:hAnsi="Arial" w:cs="Arial"/>
        </w:rPr>
        <w:t>9,z.St.; 47,z.St.</w:t>
      </w:r>
      <w:r w:rsidR="00C033CD">
        <w:rPr>
          <w:rFonts w:ascii="Arial" w:hAnsi="Arial" w:cs="Arial"/>
        </w:rPr>
        <w:t>).</w:t>
      </w:r>
      <w:r w:rsidR="00C4350F">
        <w:rPr>
          <w:rFonts w:ascii="Arial" w:hAnsi="Arial" w:cs="Arial"/>
        </w:rPr>
        <w:br/>
      </w:r>
      <w:r w:rsidRPr="000F1AAF">
        <w:rPr>
          <w:rFonts w:ascii="Arial" w:hAnsi="Arial" w:cs="Arial"/>
          <w:b/>
          <w:sz w:val="24"/>
          <w:vertAlign w:val="superscript"/>
        </w:rPr>
        <w:t>9</w:t>
      </w:r>
      <w:r w:rsidR="00016FE1" w:rsidRPr="00D166D1">
        <w:rPr>
          <w:rFonts w:ascii="Arial" w:hAnsi="Arial" w:cs="Arial"/>
        </w:rPr>
        <w:t xml:space="preserve"> </w:t>
      </w:r>
      <w:r w:rsidR="00771013">
        <w:rPr>
          <w:rFonts w:ascii="Arial" w:hAnsi="Arial" w:cs="Arial"/>
        </w:rPr>
        <w:t xml:space="preserve">Jemanden </w:t>
      </w:r>
      <w:r w:rsidR="003C6B77">
        <w:rPr>
          <w:rFonts w:ascii="Arial" w:hAnsi="Arial" w:cs="Arial"/>
        </w:rPr>
        <w:t xml:space="preserve">zum Einkehren </w:t>
      </w:r>
      <w:r w:rsidR="00771013">
        <w:rPr>
          <w:rFonts w:ascii="Arial" w:hAnsi="Arial" w:cs="Arial"/>
        </w:rPr>
        <w:t>z</w:t>
      </w:r>
      <w:r w:rsidR="00016FE1">
        <w:rPr>
          <w:rFonts w:ascii="Arial" w:hAnsi="Arial" w:cs="Arial"/>
        </w:rPr>
        <w:t xml:space="preserve">u </w:t>
      </w:r>
      <w:r w:rsidR="00016FE1" w:rsidRPr="00D166D1">
        <w:rPr>
          <w:rFonts w:ascii="Arial" w:hAnsi="Arial" w:cs="Arial"/>
        </w:rPr>
        <w:t>"</w:t>
      </w:r>
      <w:r w:rsidR="00016FE1">
        <w:rPr>
          <w:rFonts w:ascii="Arial" w:hAnsi="Arial" w:cs="Arial"/>
        </w:rPr>
        <w:t>nötigen</w:t>
      </w:r>
      <w:r w:rsidR="00016FE1" w:rsidRPr="00D166D1">
        <w:rPr>
          <w:rFonts w:ascii="Arial" w:hAnsi="Arial" w:cs="Arial"/>
        </w:rPr>
        <w:t>"</w:t>
      </w:r>
      <w:r w:rsidR="00016FE1">
        <w:rPr>
          <w:rFonts w:ascii="Arial" w:hAnsi="Arial" w:cs="Arial"/>
        </w:rPr>
        <w:t xml:space="preserve">, </w:t>
      </w:r>
      <w:r w:rsidR="000C6019">
        <w:rPr>
          <w:rFonts w:ascii="Arial" w:hAnsi="Arial" w:cs="Arial"/>
        </w:rPr>
        <w:t>notfalls</w:t>
      </w:r>
      <w:r w:rsidR="00016FE1">
        <w:rPr>
          <w:rFonts w:ascii="Arial" w:hAnsi="Arial" w:cs="Arial"/>
        </w:rPr>
        <w:t xml:space="preserve"> mehrmals, war</w:t>
      </w:r>
      <w:r w:rsidR="000C6019">
        <w:rPr>
          <w:rFonts w:ascii="Arial" w:hAnsi="Arial" w:cs="Arial"/>
        </w:rPr>
        <w:t xml:space="preserve"> im Orient</w:t>
      </w:r>
      <w:r w:rsidR="00016FE1">
        <w:rPr>
          <w:rFonts w:ascii="Arial" w:hAnsi="Arial" w:cs="Arial"/>
        </w:rPr>
        <w:t xml:space="preserve"> Ausdruck </w:t>
      </w:r>
      <w:r w:rsidR="00016FE1" w:rsidRPr="0041599F">
        <w:rPr>
          <w:rFonts w:ascii="Arial" w:hAnsi="Arial" w:cs="Arial"/>
          <w:i/>
          <w:iCs/>
        </w:rPr>
        <w:t>aufrichtig</w:t>
      </w:r>
      <w:r w:rsidR="00016FE1">
        <w:rPr>
          <w:rFonts w:ascii="Arial" w:hAnsi="Arial" w:cs="Arial"/>
        </w:rPr>
        <w:t xml:space="preserve"> gemeinte</w:t>
      </w:r>
      <w:r w:rsidR="000C6019">
        <w:rPr>
          <w:rFonts w:ascii="Arial" w:hAnsi="Arial" w:cs="Arial"/>
        </w:rPr>
        <w:t>r</w:t>
      </w:r>
      <w:r w:rsidR="00016FE1">
        <w:rPr>
          <w:rFonts w:ascii="Arial" w:hAnsi="Arial" w:cs="Arial"/>
        </w:rPr>
        <w:t xml:space="preserve"> Gastfreundschaft (Rich 19,5-9; 1Sam 28,23).</w:t>
      </w:r>
      <w:r w:rsidR="00C4350F">
        <w:rPr>
          <w:rFonts w:ascii="Arial" w:hAnsi="Arial" w:cs="Arial"/>
        </w:rPr>
        <w:br/>
      </w:r>
      <w:r w:rsidRPr="000F1AAF">
        <w:rPr>
          <w:rFonts w:ascii="Arial" w:hAnsi="Arial" w:cs="Arial"/>
          <w:b/>
          <w:sz w:val="24"/>
          <w:vertAlign w:val="superscript"/>
        </w:rPr>
        <w:t>10</w:t>
      </w:r>
      <w:r w:rsidR="003B19CC" w:rsidRPr="00D166D1">
        <w:rPr>
          <w:rFonts w:ascii="Arial" w:hAnsi="Arial" w:cs="Arial"/>
        </w:rPr>
        <w:t xml:space="preserve"> </w:t>
      </w:r>
      <w:r w:rsidR="00CC4803">
        <w:rPr>
          <w:rFonts w:ascii="Arial" w:hAnsi="Arial" w:cs="Arial"/>
        </w:rPr>
        <w:t xml:space="preserve">Der Herr </w:t>
      </w:r>
      <w:r w:rsidR="0090343F">
        <w:rPr>
          <w:rFonts w:ascii="Arial" w:hAnsi="Arial" w:cs="Arial"/>
        </w:rPr>
        <w:t>J</w:t>
      </w:r>
      <w:r w:rsidR="00CC4803">
        <w:rPr>
          <w:rFonts w:ascii="Arial" w:hAnsi="Arial" w:cs="Arial"/>
        </w:rPr>
        <w:t xml:space="preserve">esus ist irgendwann in der Nacht von Samstag auf Sonntag auferstanden. Für die Juden beginnt </w:t>
      </w:r>
      <w:r w:rsidR="00771013">
        <w:rPr>
          <w:rFonts w:ascii="Arial" w:hAnsi="Arial" w:cs="Arial"/>
        </w:rPr>
        <w:t xml:space="preserve">zwar </w:t>
      </w:r>
      <w:r w:rsidR="00CC4803">
        <w:rPr>
          <w:rFonts w:ascii="Arial" w:hAnsi="Arial" w:cs="Arial"/>
        </w:rPr>
        <w:t>der 1.Tag der Woche (</w:t>
      </w:r>
      <w:r w:rsidR="0090343F">
        <w:rPr>
          <w:rFonts w:ascii="Arial" w:hAnsi="Arial" w:cs="Arial"/>
        </w:rPr>
        <w:t>d.h. der</w:t>
      </w:r>
      <w:r w:rsidR="00CC4803">
        <w:rPr>
          <w:rFonts w:ascii="Arial" w:hAnsi="Arial" w:cs="Arial"/>
        </w:rPr>
        <w:t xml:space="preserve"> Sonntag) bereits </w:t>
      </w:r>
      <w:r w:rsidR="0041599F">
        <w:rPr>
          <w:rFonts w:ascii="Arial" w:hAnsi="Arial" w:cs="Arial"/>
        </w:rPr>
        <w:t xml:space="preserve">um ca. 18 Uhr </w:t>
      </w:r>
      <w:r w:rsidR="00CC4803">
        <w:rPr>
          <w:rFonts w:ascii="Arial" w:hAnsi="Arial" w:cs="Arial"/>
        </w:rPr>
        <w:t>mit dem Sonnenuntergang am Sabbath (= Samstag)</w:t>
      </w:r>
      <w:r w:rsidR="00771013">
        <w:rPr>
          <w:rFonts w:ascii="Arial" w:hAnsi="Arial" w:cs="Arial"/>
        </w:rPr>
        <w:t>, doch d</w:t>
      </w:r>
      <w:r w:rsidR="00CC4803">
        <w:rPr>
          <w:rFonts w:ascii="Arial" w:hAnsi="Arial" w:cs="Arial"/>
        </w:rPr>
        <w:t xml:space="preserve">er Ausdruck </w:t>
      </w:r>
      <w:r w:rsidR="0090343F" w:rsidRPr="00D166D1">
        <w:rPr>
          <w:rStyle w:val="Absatz-Standardschriftart1"/>
          <w:rFonts w:ascii="Arial" w:hAnsi="Arial" w:cs="Arial"/>
        </w:rPr>
        <w:t>"</w:t>
      </w:r>
      <w:r w:rsidR="00CC4803">
        <w:rPr>
          <w:rFonts w:ascii="Arial" w:hAnsi="Arial" w:cs="Arial"/>
        </w:rPr>
        <w:t>frühmorgens</w:t>
      </w:r>
      <w:r w:rsidR="0090343F" w:rsidRPr="00D166D1">
        <w:rPr>
          <w:rStyle w:val="Absatz-Standardschriftart1"/>
          <w:rFonts w:ascii="Arial" w:hAnsi="Arial" w:cs="Arial"/>
        </w:rPr>
        <w:t>"</w:t>
      </w:r>
      <w:r w:rsidR="00CC4803">
        <w:rPr>
          <w:rFonts w:ascii="Arial" w:hAnsi="Arial" w:cs="Arial"/>
        </w:rPr>
        <w:t xml:space="preserve"> bestätigt, dass mit dem 1.Tag der Woche hier bereits die Zeit nach Mitternacht gemeint sein muss, also der Sonntag ab Mitternacht, so wie wir ihn auch heute verstehen. E</w:t>
      </w:r>
      <w:r w:rsidR="0094573F">
        <w:rPr>
          <w:rFonts w:ascii="Arial" w:hAnsi="Arial" w:cs="Arial"/>
        </w:rPr>
        <w:t xml:space="preserve">s war </w:t>
      </w:r>
      <w:r w:rsidR="0094573F" w:rsidRPr="00D166D1">
        <w:rPr>
          <w:rStyle w:val="Absatz-Standardschriftart1"/>
          <w:rFonts w:ascii="Arial" w:hAnsi="Arial" w:cs="Arial"/>
        </w:rPr>
        <w:t>"</w:t>
      </w:r>
      <w:r w:rsidR="0094573F">
        <w:rPr>
          <w:rFonts w:ascii="Arial" w:hAnsi="Arial" w:cs="Arial"/>
        </w:rPr>
        <w:t>an diesem Tag</w:t>
      </w:r>
      <w:r w:rsidR="0094573F" w:rsidRPr="00D166D1">
        <w:rPr>
          <w:rStyle w:val="Absatz-Standardschriftart1"/>
          <w:rFonts w:ascii="Arial" w:hAnsi="Arial" w:cs="Arial"/>
        </w:rPr>
        <w:t>"</w:t>
      </w:r>
      <w:r w:rsidR="0094573F">
        <w:rPr>
          <w:rStyle w:val="Absatz-Standardschriftart1"/>
          <w:rFonts w:ascii="Arial" w:hAnsi="Arial" w:cs="Arial"/>
        </w:rPr>
        <w:t xml:space="preserve"> (Vers 13), dass die Emmaus-Jünger sagten, dass es schon der 3.Tag (Vers 21) seit seiner Kreuzigung war. Also muss die Kreuzigung am Freitag stattgefunden haben, und nicht an einem Donnerstag oder Mittwoch, wie einige behaupten.</w:t>
      </w:r>
      <w:r w:rsidR="00C4350F">
        <w:rPr>
          <w:rStyle w:val="Absatz-Standardschriftart1"/>
          <w:rFonts w:ascii="Arial" w:hAnsi="Arial" w:cs="Arial"/>
        </w:rPr>
        <w:br/>
      </w:r>
      <w:r w:rsidRPr="000F1AAF">
        <w:rPr>
          <w:rFonts w:ascii="Arial" w:hAnsi="Arial" w:cs="Arial"/>
          <w:b/>
          <w:sz w:val="24"/>
          <w:vertAlign w:val="superscript"/>
        </w:rPr>
        <w:t>11</w:t>
      </w:r>
      <w:r w:rsidR="00557D5B" w:rsidRPr="00D166D1">
        <w:rPr>
          <w:rFonts w:ascii="Arial" w:hAnsi="Arial" w:cs="Arial"/>
        </w:rPr>
        <w:t xml:space="preserve"> </w:t>
      </w:r>
      <w:r w:rsidR="00557D5B">
        <w:rPr>
          <w:rFonts w:ascii="Arial" w:hAnsi="Arial" w:cs="Arial"/>
        </w:rPr>
        <w:t>Es ist hier eine einfache Mahlzeit, und keine Abendmahlsfeier (20,589).</w:t>
      </w:r>
      <w:r w:rsidR="00C4350F">
        <w:rPr>
          <w:rFonts w:ascii="Arial" w:hAnsi="Arial" w:cs="Arial"/>
        </w:rPr>
        <w:br/>
      </w:r>
      <w:r w:rsidRPr="000F1AAF">
        <w:rPr>
          <w:rFonts w:ascii="Arial" w:hAnsi="Arial" w:cs="Arial"/>
          <w:b/>
          <w:sz w:val="24"/>
          <w:vertAlign w:val="superscript"/>
        </w:rPr>
        <w:t>12</w:t>
      </w:r>
      <w:r w:rsidR="00672CE2" w:rsidRPr="00D166D1">
        <w:rPr>
          <w:rFonts w:ascii="Arial" w:hAnsi="Arial" w:cs="Arial"/>
        </w:rPr>
        <w:t xml:space="preserve"> </w:t>
      </w:r>
      <w:r w:rsidR="00672CE2">
        <w:rPr>
          <w:rFonts w:ascii="Arial" w:hAnsi="Arial" w:cs="Arial"/>
        </w:rPr>
        <w:t>Ein brennendes Herz bekommt man, wenn einem der Heilige Geist direkt beim Lesen des Wortes den Sinn eröffnet, oder, wenn man durch eine Predigt oder eine Bibelauslegung das Wort versteht. Ist dies bei uns auch so?</w:t>
      </w:r>
    </w:p>
    <w:p w14:paraId="17502A97" w14:textId="4EC16B8B" w:rsidR="009A0D11" w:rsidRDefault="00CD2241" w:rsidP="00080DD4">
      <w:pPr>
        <w:pStyle w:val="VorformatierterText"/>
        <w:rPr>
          <w:rFonts w:ascii="Arial" w:hAnsi="Arial" w:cs="Arial"/>
        </w:rPr>
      </w:pPr>
      <w:r w:rsidRPr="000F1AAF">
        <w:rPr>
          <w:rFonts w:ascii="Arial" w:hAnsi="Arial" w:cs="Arial"/>
          <w:b/>
          <w:sz w:val="24"/>
          <w:vertAlign w:val="superscript"/>
        </w:rPr>
        <w:t>1</w:t>
      </w:r>
      <w:r>
        <w:rPr>
          <w:rFonts w:ascii="Arial" w:hAnsi="Arial" w:cs="Arial"/>
          <w:b/>
          <w:sz w:val="24"/>
          <w:vertAlign w:val="superscript"/>
        </w:rPr>
        <w:t>3</w:t>
      </w:r>
      <w:r w:rsidRPr="00D166D1">
        <w:rPr>
          <w:rFonts w:ascii="Arial" w:hAnsi="Arial" w:cs="Arial"/>
        </w:rPr>
        <w:t xml:space="preserve"> </w:t>
      </w:r>
      <w:r>
        <w:rPr>
          <w:rFonts w:ascii="Arial" w:hAnsi="Arial" w:cs="Arial"/>
        </w:rPr>
        <w:t xml:space="preserve">Dieser Satz fehlt in manchen </w:t>
      </w:r>
      <w:r w:rsidR="00617F6B">
        <w:rPr>
          <w:rFonts w:ascii="Arial" w:hAnsi="Arial" w:cs="Arial"/>
        </w:rPr>
        <w:t>Hs.</w:t>
      </w:r>
      <w:r>
        <w:rPr>
          <w:rFonts w:ascii="Arial" w:hAnsi="Arial" w:cs="Arial"/>
        </w:rPr>
        <w:t xml:space="preserve"> Wahrscheinlich erschien er Abschreibern aufgrund von Vers 39 als nicht ursprünglich, sodass sie ihn wegließen. Andere meinen, er wurde von Joh 20,20 eingefügt, doch dies ist eher unwahrscheinlich, denn dort steht: </w:t>
      </w:r>
      <w:r w:rsidRPr="00D166D1">
        <w:rPr>
          <w:rFonts w:ascii="Arial" w:hAnsi="Arial" w:cs="Arial"/>
        </w:rPr>
        <w:t>"</w:t>
      </w:r>
      <w:r>
        <w:rPr>
          <w:rFonts w:ascii="Arial" w:hAnsi="Arial" w:cs="Arial"/>
        </w:rPr>
        <w:t xml:space="preserve">…seine Hände und seine </w:t>
      </w:r>
      <w:r w:rsidRPr="00CD2241">
        <w:rPr>
          <w:rFonts w:ascii="Arial" w:hAnsi="Arial" w:cs="Arial"/>
          <w:i/>
          <w:iCs/>
        </w:rPr>
        <w:t>Seite</w:t>
      </w:r>
      <w:r w:rsidRPr="00D166D1">
        <w:rPr>
          <w:rFonts w:ascii="Arial" w:hAnsi="Arial" w:cs="Arial"/>
        </w:rPr>
        <w:t>"</w:t>
      </w:r>
      <w:r>
        <w:rPr>
          <w:rFonts w:ascii="Arial" w:hAnsi="Arial" w:cs="Arial"/>
        </w:rPr>
        <w:t xml:space="preserve">, und nicht </w:t>
      </w:r>
      <w:r w:rsidRPr="00D166D1">
        <w:rPr>
          <w:rFonts w:ascii="Arial" w:hAnsi="Arial" w:cs="Arial"/>
        </w:rPr>
        <w:t>"</w:t>
      </w:r>
      <w:r>
        <w:rPr>
          <w:rFonts w:ascii="Arial" w:hAnsi="Arial" w:cs="Arial"/>
        </w:rPr>
        <w:t xml:space="preserve">…seine Hände und seine </w:t>
      </w:r>
      <w:r w:rsidRPr="00CD2241">
        <w:rPr>
          <w:rFonts w:ascii="Arial" w:hAnsi="Arial" w:cs="Arial"/>
          <w:i/>
          <w:iCs/>
        </w:rPr>
        <w:t>Füße</w:t>
      </w:r>
      <w:r w:rsidRPr="00D166D1">
        <w:rPr>
          <w:rFonts w:ascii="Arial" w:hAnsi="Arial" w:cs="Arial"/>
        </w:rPr>
        <w:t>"</w:t>
      </w:r>
      <w:r>
        <w:rPr>
          <w:rFonts w:ascii="Arial" w:hAnsi="Arial" w:cs="Arial"/>
        </w:rPr>
        <w:t xml:space="preserve"> (27,187).</w:t>
      </w:r>
    </w:p>
    <w:p w14:paraId="243665C9" w14:textId="77777777" w:rsidR="00CB0BB5" w:rsidRDefault="00CB0BB5" w:rsidP="00080DD4">
      <w:pPr>
        <w:pStyle w:val="VorformatierterText"/>
        <w:rPr>
          <w:rFonts w:ascii="Arial" w:hAnsi="Arial" w:cs="Arial"/>
        </w:rPr>
      </w:pPr>
    </w:p>
    <w:p w14:paraId="7A12B38D" w14:textId="77777777" w:rsidR="00AA3DA0" w:rsidRDefault="00AA3DA0" w:rsidP="00080DD4">
      <w:pPr>
        <w:pStyle w:val="VorformatierterText"/>
        <w:rPr>
          <w:rFonts w:ascii="Arial" w:hAnsi="Arial" w:cs="Arial"/>
        </w:rPr>
      </w:pPr>
    </w:p>
    <w:p w14:paraId="797E8E16" w14:textId="77777777" w:rsidR="009A0D11" w:rsidRPr="00D166D1" w:rsidRDefault="009A0D11" w:rsidP="004F0409">
      <w:pPr>
        <w:pStyle w:val="Textbody"/>
        <w:tabs>
          <w:tab w:val="left" w:pos="0"/>
        </w:tabs>
        <w:jc w:val="center"/>
        <w:rPr>
          <w:rFonts w:ascii="Arial" w:hAnsi="Arial" w:cs="Arial"/>
        </w:rPr>
      </w:pPr>
      <w:r w:rsidRPr="00D166D1">
        <w:rPr>
          <w:rFonts w:ascii="Arial" w:hAnsi="Arial" w:cs="Arial"/>
          <w:b/>
          <w:sz w:val="48"/>
          <w:szCs w:val="20"/>
          <w:u w:val="single"/>
        </w:rPr>
        <w:t xml:space="preserve">Nach </w:t>
      </w:r>
      <w:r w:rsidRPr="00D166D1">
        <w:rPr>
          <w:rFonts w:ascii="Arial" w:hAnsi="Arial" w:cs="Arial"/>
          <w:b/>
          <w:sz w:val="48"/>
          <w:szCs w:val="48"/>
          <w:u w:val="single"/>
        </w:rPr>
        <w:t>Joha</w:t>
      </w:r>
      <w:r w:rsidRPr="00D166D1">
        <w:rPr>
          <w:rFonts w:ascii="Arial" w:hAnsi="Arial" w:cs="Arial"/>
          <w:b/>
          <w:sz w:val="48"/>
          <w:szCs w:val="20"/>
          <w:u w:val="single"/>
        </w:rPr>
        <w:t>nnes</w:t>
      </w:r>
    </w:p>
    <w:p w14:paraId="1B349CC8" w14:textId="2F37FC8B" w:rsidR="009A0D11" w:rsidRPr="00D166D1" w:rsidRDefault="009A0D11" w:rsidP="003179F5">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w:t>
      </w:r>
    </w:p>
    <w:p w14:paraId="0E919D75" w14:textId="22CFDE68" w:rsidR="00783ECA" w:rsidRDefault="000F1AAF" w:rsidP="00080DD4">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9A0D11" w:rsidRPr="00D166D1">
        <w:rPr>
          <w:rStyle w:val="Absatz-Standardschriftart1"/>
          <w:rFonts w:ascii="Arial" w:hAnsi="Arial" w:cs="Arial"/>
        </w:rPr>
        <w:t xml:space="preserve"> Jes 40,3 (LXX)</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D166D1">
        <w:rPr>
          <w:rStyle w:val="Absatz-Standardschriftart1"/>
          <w:rFonts w:ascii="Arial" w:hAnsi="Arial" w:cs="Arial"/>
        </w:rPr>
        <w:t xml:space="preserve"> Gen 28,1</w:t>
      </w:r>
      <w:r w:rsidR="000514B2">
        <w:rPr>
          <w:rStyle w:val="Absatz-Standardschriftart1"/>
          <w:rFonts w:ascii="Arial" w:hAnsi="Arial" w:cs="Arial"/>
        </w:rPr>
        <w:t>0-17</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Bei Johannes immer übernatürlich, geistlich, ewig. Dieses </w:t>
      </w:r>
      <w:r w:rsidR="002D78BF">
        <w:rPr>
          <w:rStyle w:val="Absatz-Standardschriftart1"/>
          <w:rFonts w:ascii="Arial" w:hAnsi="Arial" w:cs="Arial"/>
        </w:rPr>
        <w:t xml:space="preserve">göttliche </w:t>
      </w:r>
      <w:r w:rsidR="009A0D11" w:rsidRPr="00D166D1">
        <w:rPr>
          <w:rStyle w:val="Absatz-Standardschriftart1"/>
          <w:rFonts w:ascii="Arial" w:hAnsi="Arial" w:cs="Arial"/>
        </w:rPr>
        <w:t>Leben empfängt</w:t>
      </w:r>
      <w:r w:rsidR="00146661">
        <w:rPr>
          <w:rStyle w:val="Absatz-Standardschriftart1"/>
          <w:rFonts w:ascii="Arial" w:hAnsi="Arial" w:cs="Arial"/>
        </w:rPr>
        <w:t xml:space="preserve"> der</w:t>
      </w:r>
      <w:r w:rsidR="009A0D11" w:rsidRPr="00D166D1">
        <w:rPr>
          <w:rStyle w:val="Absatz-Standardschriftart1"/>
          <w:rFonts w:ascii="Arial" w:hAnsi="Arial" w:cs="Arial"/>
        </w:rPr>
        <w:t xml:space="preserve"> Gläubige bei der Wiedergeburt (Joh 3,15 ua.).</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Am besten positiv zu verstehen: </w:t>
      </w:r>
      <w:r w:rsidR="00C85317" w:rsidRPr="00D166D1">
        <w:rPr>
          <w:rFonts w:ascii="Arial" w:hAnsi="Arial" w:cs="Arial"/>
        </w:rPr>
        <w:t>"</w:t>
      </w:r>
      <w:r w:rsidR="009A0D11" w:rsidRPr="00D166D1">
        <w:rPr>
          <w:rStyle w:val="Absatz-Standardschriftart1"/>
          <w:rFonts w:ascii="Arial" w:hAnsi="Arial" w:cs="Arial"/>
        </w:rPr>
        <w:t>ergriff es nicht um es anzunehmen</w:t>
      </w:r>
      <w:r w:rsidR="00C85317" w:rsidRPr="00D166D1">
        <w:rPr>
          <w:rFonts w:ascii="Arial" w:hAnsi="Arial" w:cs="Arial"/>
        </w:rPr>
        <w:t>"</w:t>
      </w:r>
      <w:r w:rsidR="009A0D11" w:rsidRPr="00D166D1">
        <w:rPr>
          <w:rStyle w:val="Absatz-Standardschriftart1"/>
          <w:rFonts w:ascii="Arial" w:hAnsi="Arial" w:cs="Arial"/>
        </w:rPr>
        <w:t>, zuerst in Bezug auf Israel, dann in Bezug auf die ganze Menschheit; vgl. Joh 1,10</w:t>
      </w:r>
      <w:r w:rsidR="00955DF1">
        <w:rPr>
          <w:rStyle w:val="Absatz-Standardschriftart1"/>
          <w:rFonts w:ascii="Arial" w:hAnsi="Arial" w:cs="Arial"/>
        </w:rPr>
        <w:t>-</w:t>
      </w:r>
      <w:r w:rsidR="009A0D11" w:rsidRPr="00D166D1">
        <w:rPr>
          <w:rStyle w:val="Absatz-Standardschriftart1"/>
          <w:rFonts w:ascii="Arial" w:hAnsi="Arial" w:cs="Arial"/>
        </w:rPr>
        <w:t>11; 3,19</w:t>
      </w:r>
      <w:r w:rsidR="00C85317" w:rsidRPr="00D166D1">
        <w:rPr>
          <w:rStyle w:val="Absatz-Standardschriftart1"/>
          <w:rFonts w:ascii="Arial" w:hAnsi="Arial" w:cs="Arial"/>
        </w:rPr>
        <w:t>. F</w:t>
      </w:r>
      <w:r w:rsidR="009A0D11" w:rsidRPr="00D166D1">
        <w:rPr>
          <w:rStyle w:val="Absatz-Standardschriftart1"/>
          <w:rFonts w:ascii="Arial" w:hAnsi="Arial" w:cs="Arial"/>
        </w:rPr>
        <w:t xml:space="preserve">alls </w:t>
      </w:r>
      <w:r w:rsidR="00C85317" w:rsidRPr="00D166D1">
        <w:rPr>
          <w:rStyle w:val="Absatz-Standardschriftart1"/>
          <w:rFonts w:ascii="Arial" w:hAnsi="Arial" w:cs="Arial"/>
        </w:rPr>
        <w:t xml:space="preserve">es </w:t>
      </w:r>
      <w:r w:rsidR="009A0D11" w:rsidRPr="00D166D1">
        <w:rPr>
          <w:rStyle w:val="Absatz-Standardschriftart1"/>
          <w:rFonts w:ascii="Arial" w:hAnsi="Arial" w:cs="Arial"/>
        </w:rPr>
        <w:t>feindselig</w:t>
      </w:r>
      <w:r w:rsidR="00C85317" w:rsidRPr="00D166D1">
        <w:rPr>
          <w:rStyle w:val="Absatz-Standardschriftart1"/>
          <w:rFonts w:ascii="Arial" w:hAnsi="Arial" w:cs="Arial"/>
        </w:rPr>
        <w:t xml:space="preserve"> gemeint ist</w:t>
      </w:r>
      <w:r w:rsidR="009A0D11" w:rsidRPr="00D166D1">
        <w:rPr>
          <w:rStyle w:val="Absatz-Standardschriftart1"/>
          <w:rFonts w:ascii="Arial" w:hAnsi="Arial" w:cs="Arial"/>
        </w:rPr>
        <w:t xml:space="preserve">: </w:t>
      </w:r>
      <w:r w:rsidR="00C85317" w:rsidRPr="00D166D1">
        <w:rPr>
          <w:rFonts w:ascii="Arial" w:hAnsi="Arial" w:cs="Arial"/>
        </w:rPr>
        <w:t>"…</w:t>
      </w:r>
      <w:r w:rsidR="009A0D11" w:rsidRPr="00D166D1">
        <w:rPr>
          <w:rStyle w:val="Absatz-Standardschriftart1"/>
          <w:rFonts w:ascii="Arial" w:hAnsi="Arial" w:cs="Arial"/>
        </w:rPr>
        <w:t>ergriff es nicht</w:t>
      </w:r>
      <w:r w:rsidR="00C85317" w:rsidRPr="00D166D1">
        <w:rPr>
          <w:rStyle w:val="Absatz-Standardschriftart1"/>
          <w:rFonts w:ascii="Arial" w:hAnsi="Arial" w:cs="Arial"/>
        </w:rPr>
        <w:t>,</w:t>
      </w:r>
      <w:r w:rsidR="009A0D11" w:rsidRPr="00D166D1">
        <w:rPr>
          <w:rStyle w:val="Absatz-Standardschriftart1"/>
          <w:rFonts w:ascii="Arial" w:hAnsi="Arial" w:cs="Arial"/>
        </w:rPr>
        <w:t xml:space="preserve"> um es zu unterdrücken</w:t>
      </w:r>
      <w:r w:rsidR="003C1460">
        <w:rPr>
          <w:rStyle w:val="Absatz-Standardschriftart1"/>
          <w:rFonts w:ascii="Arial" w:hAnsi="Arial" w:cs="Arial"/>
        </w:rPr>
        <w:t>/auszulöschen</w:t>
      </w:r>
      <w:r w:rsidR="00C85317" w:rsidRPr="00D166D1">
        <w:rPr>
          <w:rFonts w:ascii="Arial" w:hAnsi="Arial" w:cs="Arial"/>
        </w:rPr>
        <w:t>"</w:t>
      </w:r>
      <w:r w:rsidR="009A0D11" w:rsidRPr="00D166D1">
        <w:rPr>
          <w:rStyle w:val="Absatz-Standardschriftart1"/>
          <w:rFonts w:ascii="Arial" w:hAnsi="Arial" w:cs="Arial"/>
        </w:rPr>
        <w:t>; wie Joh 12,35</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Nicht im Gegensatz zu einem falschen Licht, sondern im Gegensatz zu einem unvollkommenen Licht</w:t>
      </w:r>
      <w:r w:rsidR="00955DF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w:t>
      </w:r>
      <w:r w:rsidR="0042111C">
        <w:rPr>
          <w:rStyle w:val="Absatz-Standardschriftart1"/>
          <w:rFonts w:ascii="Arial" w:hAnsi="Arial" w:cs="Arial"/>
        </w:rPr>
        <w:t xml:space="preserve">μονογενους </w:t>
      </w:r>
      <w:r w:rsidR="00B16688">
        <w:rPr>
          <w:rStyle w:val="Absatz-Standardschriftart1"/>
          <w:rFonts w:ascii="Arial" w:hAnsi="Arial" w:cs="Arial"/>
        </w:rPr>
        <w:t xml:space="preserve">mit </w:t>
      </w:r>
      <w:r w:rsidR="00C937C1" w:rsidRPr="00D166D1">
        <w:rPr>
          <w:rFonts w:ascii="Arial" w:hAnsi="Arial" w:cs="Arial"/>
        </w:rPr>
        <w:t>"</w:t>
      </w:r>
      <w:r w:rsidR="00C937C1">
        <w:rPr>
          <w:rFonts w:ascii="Arial" w:hAnsi="Arial" w:cs="Arial"/>
        </w:rPr>
        <w:t xml:space="preserve">der </w:t>
      </w:r>
      <w:r w:rsidR="00C937C1">
        <w:rPr>
          <w:rStyle w:val="Absatz-Standardschriftart1"/>
          <w:rFonts w:ascii="Arial" w:hAnsi="Arial" w:cs="Arial"/>
        </w:rPr>
        <w:t>eingeborene</w:t>
      </w:r>
      <w:r w:rsidR="00C937C1" w:rsidRPr="00D166D1">
        <w:rPr>
          <w:rFonts w:ascii="Arial" w:hAnsi="Arial" w:cs="Arial"/>
        </w:rPr>
        <w:t>"</w:t>
      </w:r>
      <w:r w:rsidR="00C937C1">
        <w:rPr>
          <w:rStyle w:val="Absatz-Standardschriftart1"/>
          <w:rFonts w:ascii="Arial" w:hAnsi="Arial" w:cs="Arial"/>
        </w:rPr>
        <w:t xml:space="preserve"> oder </w:t>
      </w:r>
      <w:r w:rsidR="00C937C1" w:rsidRPr="00D166D1">
        <w:rPr>
          <w:rFonts w:ascii="Arial" w:hAnsi="Arial" w:cs="Arial"/>
        </w:rPr>
        <w:t>"</w:t>
      </w:r>
      <w:r w:rsidR="00C937C1">
        <w:rPr>
          <w:rFonts w:ascii="Arial" w:hAnsi="Arial" w:cs="Arial"/>
        </w:rPr>
        <w:t xml:space="preserve">der </w:t>
      </w:r>
      <w:r w:rsidR="00C937C1">
        <w:rPr>
          <w:rStyle w:val="Absatz-Standardschriftart1"/>
          <w:rFonts w:ascii="Arial" w:hAnsi="Arial" w:cs="Arial"/>
        </w:rPr>
        <w:t>einziggeborene</w:t>
      </w:r>
      <w:r w:rsidR="00C937C1" w:rsidRPr="00D166D1">
        <w:rPr>
          <w:rFonts w:ascii="Arial" w:hAnsi="Arial" w:cs="Arial"/>
        </w:rPr>
        <w:t>"</w:t>
      </w:r>
      <w:r w:rsidR="00C937C1">
        <w:rPr>
          <w:rStyle w:val="Absatz-Standardschriftart1"/>
          <w:rFonts w:ascii="Arial" w:hAnsi="Arial" w:cs="Arial"/>
        </w:rPr>
        <w:t xml:space="preserve"> </w:t>
      </w:r>
      <w:r w:rsidR="00B16688">
        <w:rPr>
          <w:rStyle w:val="Absatz-Standardschriftart1"/>
          <w:rFonts w:ascii="Arial" w:hAnsi="Arial" w:cs="Arial"/>
        </w:rPr>
        <w:t xml:space="preserve">zu übersetzen ist missverständlich. </w:t>
      </w:r>
      <w:r w:rsidR="00B16688" w:rsidRPr="00B16688">
        <w:rPr>
          <w:rFonts w:ascii="Arial" w:hAnsi="Arial" w:cs="Arial"/>
        </w:rPr>
        <w:t xml:space="preserve">Ein </w:t>
      </w:r>
      <w:r w:rsidR="00B16688" w:rsidRPr="00D166D1">
        <w:rPr>
          <w:rFonts w:ascii="Arial" w:hAnsi="Arial" w:cs="Arial"/>
        </w:rPr>
        <w:t>"</w:t>
      </w:r>
      <w:r w:rsidR="00B16688" w:rsidRPr="00B16688">
        <w:rPr>
          <w:rFonts w:ascii="Arial" w:hAnsi="Arial" w:cs="Arial"/>
        </w:rPr>
        <w:t>Eingeborener</w:t>
      </w:r>
      <w:r w:rsidR="00B16688" w:rsidRPr="00D166D1">
        <w:rPr>
          <w:rFonts w:ascii="Arial" w:hAnsi="Arial" w:cs="Arial"/>
        </w:rPr>
        <w:t>"</w:t>
      </w:r>
      <w:r w:rsidR="00B16688" w:rsidRPr="00B16688">
        <w:rPr>
          <w:rFonts w:ascii="Arial" w:hAnsi="Arial" w:cs="Arial"/>
        </w:rPr>
        <w:t xml:space="preserve"> ist nach heutigem Sprachverständnis ein Ureinwohner in abgelegenen Gebieten dieser Erde, was dem griechischen Ausdruck völlig fremd ist. </w:t>
      </w:r>
      <w:r w:rsidR="00B16688">
        <w:rPr>
          <w:rFonts w:ascii="Arial" w:hAnsi="Arial" w:cs="Arial"/>
        </w:rPr>
        <w:t>Auch d</w:t>
      </w:r>
      <w:r w:rsidR="00B16688" w:rsidRPr="00B16688">
        <w:rPr>
          <w:rFonts w:ascii="Arial" w:hAnsi="Arial" w:cs="Arial"/>
        </w:rPr>
        <w:t xml:space="preserve">ie Übersetzung </w:t>
      </w:r>
      <w:r w:rsidR="00B16688" w:rsidRPr="00D166D1">
        <w:rPr>
          <w:rFonts w:ascii="Arial" w:hAnsi="Arial" w:cs="Arial"/>
        </w:rPr>
        <w:t>"</w:t>
      </w:r>
      <w:r w:rsidR="00B16688" w:rsidRPr="00B16688">
        <w:rPr>
          <w:rFonts w:ascii="Arial" w:hAnsi="Arial" w:cs="Arial"/>
        </w:rPr>
        <w:t>einziggezeugt</w:t>
      </w:r>
      <w:r w:rsidR="00B16688" w:rsidRPr="00D166D1">
        <w:rPr>
          <w:rFonts w:ascii="Arial" w:hAnsi="Arial" w:cs="Arial"/>
        </w:rPr>
        <w:t>"</w:t>
      </w:r>
      <w:r w:rsidR="00B16688" w:rsidRPr="00B16688">
        <w:rPr>
          <w:rFonts w:ascii="Arial" w:hAnsi="Arial" w:cs="Arial"/>
        </w:rPr>
        <w:t xml:space="preserve"> wäre nicht so exakt, denn dafür verwendet das Griechische eher das Wort </w:t>
      </w:r>
      <w:r w:rsidR="00B16688" w:rsidRPr="00B16688">
        <w:rPr>
          <w:rFonts w:ascii="Arial" w:hAnsi="Arial" w:cs="Arial"/>
          <w:bCs/>
        </w:rPr>
        <w:t>μονογεννητος</w:t>
      </w:r>
      <w:r w:rsidR="00B16688" w:rsidRPr="00B16688">
        <w:rPr>
          <w:rFonts w:ascii="Arial" w:hAnsi="Arial" w:cs="Arial"/>
        </w:rPr>
        <w:t>.</w:t>
      </w:r>
      <w:r w:rsidR="00B16688">
        <w:rPr>
          <w:rFonts w:ascii="Arial" w:hAnsi="Arial" w:cs="Arial"/>
        </w:rPr>
        <w:t xml:space="preserve"> </w:t>
      </w:r>
      <w:r w:rsidR="00B16688">
        <w:rPr>
          <w:rStyle w:val="Absatz-Standardschriftart1"/>
          <w:rFonts w:ascii="Arial" w:hAnsi="Arial" w:cs="Arial"/>
        </w:rPr>
        <w:t>Der präexistente Sohn, d</w:t>
      </w:r>
      <w:r w:rsidR="00740D67">
        <w:rPr>
          <w:rStyle w:val="Absatz-Standardschriftart1"/>
          <w:rFonts w:ascii="Arial" w:hAnsi="Arial" w:cs="Arial"/>
        </w:rPr>
        <w:t>er Logos</w:t>
      </w:r>
      <w:r w:rsidR="00B16688">
        <w:rPr>
          <w:rStyle w:val="Absatz-Standardschriftart1"/>
          <w:rFonts w:ascii="Arial" w:hAnsi="Arial" w:cs="Arial"/>
        </w:rPr>
        <w:t>, wurde weder geboren noch gezeugt, denn wie der Vater ewig existiert</w:t>
      </w:r>
      <w:r w:rsidR="0042111C">
        <w:rPr>
          <w:rStyle w:val="Absatz-Standardschriftart1"/>
          <w:rFonts w:ascii="Arial" w:hAnsi="Arial" w:cs="Arial"/>
        </w:rPr>
        <w:t>e</w:t>
      </w:r>
      <w:r w:rsidR="00B16688">
        <w:rPr>
          <w:rStyle w:val="Absatz-Standardschriftart1"/>
          <w:rFonts w:ascii="Arial" w:hAnsi="Arial" w:cs="Arial"/>
        </w:rPr>
        <w:t xml:space="preserve">, so existierte </w:t>
      </w:r>
      <w:r w:rsidR="00B16688" w:rsidRPr="00B16688">
        <w:rPr>
          <w:rStyle w:val="Absatz-Standardschriftart1"/>
          <w:rFonts w:ascii="Arial" w:hAnsi="Arial" w:cs="Arial"/>
        </w:rPr>
        <w:t xml:space="preserve">auch der Sohn ewig. Der präexistente Sohn Gottes </w:t>
      </w:r>
      <w:r w:rsidR="00B16688" w:rsidRPr="00B16688">
        <w:rPr>
          <w:rFonts w:ascii="Arial" w:hAnsi="Arial" w:cs="Arial"/>
        </w:rPr>
        <w:t>"</w:t>
      </w:r>
      <w:r w:rsidR="00B16688" w:rsidRPr="00B16688">
        <w:rPr>
          <w:rStyle w:val="Absatz-Standardschriftart1"/>
          <w:rFonts w:ascii="Arial" w:hAnsi="Arial" w:cs="Arial"/>
        </w:rPr>
        <w:t>hat weder Anfang der Tage noch Ende des Lebens</w:t>
      </w:r>
      <w:r w:rsidR="00B16688" w:rsidRPr="00B16688">
        <w:rPr>
          <w:rFonts w:ascii="Arial" w:hAnsi="Arial" w:cs="Arial"/>
        </w:rPr>
        <w:t xml:space="preserve">" (Heb 7,3). </w:t>
      </w:r>
      <w:r w:rsidR="00A55838">
        <w:rPr>
          <w:rFonts w:ascii="Arial" w:hAnsi="Arial" w:cs="Arial"/>
        </w:rPr>
        <w:t>Auch Isaak wird in Heb</w:t>
      </w:r>
      <w:r w:rsidR="004302F2">
        <w:rPr>
          <w:rFonts w:ascii="Arial" w:hAnsi="Arial" w:cs="Arial"/>
        </w:rPr>
        <w:t xml:space="preserve"> </w:t>
      </w:r>
      <w:r w:rsidR="00A55838">
        <w:rPr>
          <w:rFonts w:ascii="Arial" w:hAnsi="Arial" w:cs="Arial"/>
        </w:rPr>
        <w:t xml:space="preserve">11,17 </w:t>
      </w:r>
      <w:r w:rsidR="00A55838" w:rsidRPr="00B16688">
        <w:rPr>
          <w:rFonts w:ascii="Arial" w:hAnsi="Arial" w:cs="Arial"/>
          <w:bCs/>
        </w:rPr>
        <w:t>μονογενη</w:t>
      </w:r>
      <w:r w:rsidR="00A55838">
        <w:rPr>
          <w:rFonts w:ascii="Arial" w:hAnsi="Arial" w:cs="Arial"/>
          <w:bCs/>
        </w:rPr>
        <w:t xml:space="preserve"> genannt, er war aber nicht der einzi</w:t>
      </w:r>
      <w:r w:rsidR="00955DF1">
        <w:rPr>
          <w:rFonts w:ascii="Arial" w:hAnsi="Arial" w:cs="Arial"/>
          <w:bCs/>
        </w:rPr>
        <w:t>g</w:t>
      </w:r>
      <w:r w:rsidR="00A55838">
        <w:rPr>
          <w:rFonts w:ascii="Arial" w:hAnsi="Arial" w:cs="Arial"/>
          <w:bCs/>
        </w:rPr>
        <w:t>geborene bzw. einziggezeugte von Abraham, denn Abraham hatte zwei Söhne</w:t>
      </w:r>
      <w:r w:rsidR="00542F68">
        <w:rPr>
          <w:rFonts w:ascii="Arial" w:hAnsi="Arial" w:cs="Arial"/>
          <w:bCs/>
        </w:rPr>
        <w:t xml:space="preserve"> gezeugt</w:t>
      </w:r>
      <w:r w:rsidR="00A55838">
        <w:rPr>
          <w:rFonts w:ascii="Arial" w:hAnsi="Arial" w:cs="Arial"/>
          <w:bCs/>
        </w:rPr>
        <w:t xml:space="preserve">, aber Isaak war sein </w:t>
      </w:r>
      <w:r w:rsidR="00A55838" w:rsidRPr="00D166D1">
        <w:rPr>
          <w:rFonts w:ascii="Arial" w:hAnsi="Arial" w:cs="Arial"/>
        </w:rPr>
        <w:t>"</w:t>
      </w:r>
      <w:r w:rsidR="00A55838">
        <w:rPr>
          <w:rFonts w:ascii="Arial" w:hAnsi="Arial" w:cs="Arial"/>
          <w:bCs/>
        </w:rPr>
        <w:t>Einziger</w:t>
      </w:r>
      <w:r w:rsidR="00A55838" w:rsidRPr="00D166D1">
        <w:rPr>
          <w:rFonts w:ascii="Arial" w:hAnsi="Arial" w:cs="Arial"/>
        </w:rPr>
        <w:t>"</w:t>
      </w:r>
      <w:r w:rsidR="00A55838">
        <w:rPr>
          <w:rFonts w:ascii="Arial" w:hAnsi="Arial" w:cs="Arial"/>
          <w:bCs/>
        </w:rPr>
        <w:t>, der, an dem sein ganzes Herz hing</w:t>
      </w:r>
      <w:r w:rsidR="00A55838">
        <w:rPr>
          <w:rFonts w:ascii="Arial" w:hAnsi="Arial" w:cs="Arial"/>
        </w:rPr>
        <w:t xml:space="preserve">. </w:t>
      </w:r>
      <w:r w:rsidR="0042111C">
        <w:rPr>
          <w:rFonts w:ascii="Arial" w:hAnsi="Arial" w:cs="Arial"/>
        </w:rPr>
        <w:t xml:space="preserve">- </w:t>
      </w:r>
      <w:r w:rsidR="009A0D11" w:rsidRPr="00B16688">
        <w:rPr>
          <w:rStyle w:val="Absatz-Standardschriftart1"/>
          <w:rFonts w:ascii="Arial" w:hAnsi="Arial" w:cs="Arial"/>
        </w:rPr>
        <w:t>Die Herrlichkeit des Logos war die Gleiche, wie die des ewigen Vaters die er mit seinem ewigen Sohn teilt</w:t>
      </w:r>
      <w:r w:rsidR="00A55838">
        <w:rPr>
          <w:rStyle w:val="Absatz-Standardschriftart1"/>
          <w:rFonts w:ascii="Arial" w:hAnsi="Arial" w:cs="Arial"/>
        </w:rPr>
        <w:t xml:space="preserve"> </w:t>
      </w:r>
      <w:r w:rsidR="000926F2">
        <w:rPr>
          <w:rStyle w:val="Absatz-Standardschriftart1"/>
          <w:rFonts w:ascii="Arial" w:hAnsi="Arial" w:cs="Arial"/>
        </w:rPr>
        <w:t>(2,z.St.)</w:t>
      </w:r>
      <w:r w:rsidR="009A0D11" w:rsidRPr="00B16688">
        <w:rPr>
          <w:rStyle w:val="Absatz-Standardschriftart1"/>
          <w:rFonts w:ascii="Arial" w:hAnsi="Arial" w:cs="Arial"/>
        </w:rPr>
        <w:t>.</w:t>
      </w:r>
      <w:r w:rsidR="00C4350F" w:rsidRPr="00B16688">
        <w:rPr>
          <w:rStyle w:val="Absatz-Standardschriftart1"/>
          <w:rFonts w:ascii="Arial" w:hAnsi="Arial" w:cs="Arial"/>
        </w:rPr>
        <w:br/>
      </w:r>
      <w:r w:rsidRPr="0091553E">
        <w:rPr>
          <w:rStyle w:val="Absatz-Standardschriftart1"/>
          <w:rFonts w:ascii="Arial" w:hAnsi="Arial" w:cs="Arial"/>
          <w:b/>
          <w:sz w:val="24"/>
          <w:szCs w:val="24"/>
          <w:vertAlign w:val="superscript"/>
        </w:rPr>
        <w:t>7</w:t>
      </w:r>
      <w:r w:rsidR="009A0D11" w:rsidRPr="00B16688">
        <w:rPr>
          <w:rStyle w:val="Absatz-Standardschriftart1"/>
          <w:rFonts w:ascii="Arial" w:hAnsi="Arial" w:cs="Arial"/>
        </w:rPr>
        <w:t xml:space="preserve"> </w:t>
      </w:r>
      <w:r w:rsidR="00955DF1">
        <w:rPr>
          <w:rStyle w:val="Absatz-Standardschriftart1"/>
          <w:rFonts w:ascii="Arial" w:hAnsi="Arial" w:cs="Arial"/>
        </w:rPr>
        <w:t>Schon d</w:t>
      </w:r>
      <w:r w:rsidR="009A0D11" w:rsidRPr="00B16688">
        <w:rPr>
          <w:rStyle w:val="Absatz-Standardschriftart1"/>
          <w:rFonts w:ascii="Arial" w:hAnsi="Arial" w:cs="Arial"/>
        </w:rPr>
        <w:t xml:space="preserve">ie </w:t>
      </w:r>
      <w:r w:rsidR="00955DF1">
        <w:rPr>
          <w:rStyle w:val="Absatz-Standardschriftart1"/>
          <w:rFonts w:ascii="Arial" w:hAnsi="Arial" w:cs="Arial"/>
        </w:rPr>
        <w:t>ältesten</w:t>
      </w:r>
      <w:r w:rsidR="009A0D11" w:rsidRPr="00B16688">
        <w:rPr>
          <w:rStyle w:val="Absatz-Standardschriftart1"/>
          <w:rFonts w:ascii="Arial" w:hAnsi="Arial" w:cs="Arial"/>
        </w:rPr>
        <w:t xml:space="preserve"> </w:t>
      </w:r>
      <w:r w:rsidR="00617F6B">
        <w:rPr>
          <w:rStyle w:val="Absatz-Standardschriftart1"/>
          <w:rFonts w:ascii="Arial" w:hAnsi="Arial" w:cs="Arial"/>
        </w:rPr>
        <w:t>Hs.</w:t>
      </w:r>
      <w:r w:rsidR="009A0D11" w:rsidRPr="00B16688">
        <w:rPr>
          <w:rStyle w:val="Absatz-Standardschriftart1"/>
          <w:rFonts w:ascii="Arial" w:hAnsi="Arial" w:cs="Arial"/>
        </w:rPr>
        <w:t xml:space="preserve"> schwanken zwischen</w:t>
      </w:r>
      <w:r w:rsidR="003C2DF4">
        <w:rPr>
          <w:rStyle w:val="Absatz-Standardschriftart1"/>
          <w:rFonts w:ascii="Arial" w:hAnsi="Arial" w:cs="Arial"/>
        </w:rPr>
        <w:t xml:space="preserve"> </w:t>
      </w:r>
      <w:r w:rsidR="003C2DF4" w:rsidRPr="00B16688">
        <w:rPr>
          <w:rStyle w:val="Absatz-Standardschriftart1"/>
          <w:rFonts w:ascii="Arial" w:hAnsi="Arial" w:cs="Arial"/>
        </w:rPr>
        <w:t xml:space="preserve">μονογενης </w:t>
      </w:r>
      <w:r w:rsidR="003C2DF4" w:rsidRPr="00B16688">
        <w:rPr>
          <w:rStyle w:val="Absatz-Standardschriftart1"/>
          <w:rFonts w:ascii="Arial" w:hAnsi="Arial" w:cs="Arial"/>
          <w:bCs/>
        </w:rPr>
        <w:t>θε</w:t>
      </w:r>
      <w:r w:rsidR="003C2DF4" w:rsidRPr="00B16688">
        <w:rPr>
          <w:rStyle w:val="Absatz-Standardschriftart1"/>
          <w:rFonts w:ascii="Arial" w:hAnsi="Arial" w:cs="Arial"/>
          <w:b/>
        </w:rPr>
        <w:t xml:space="preserve">ος </w:t>
      </w:r>
      <w:r w:rsidR="003C2DF4" w:rsidRPr="00B16688">
        <w:rPr>
          <w:rStyle w:val="Absatz-Standardschriftart1"/>
          <w:rFonts w:ascii="Arial" w:hAnsi="Arial" w:cs="Arial"/>
        </w:rPr>
        <w:t>"...einzigartiger Gott"</w:t>
      </w:r>
      <w:r w:rsidR="003C2DF4">
        <w:rPr>
          <w:rStyle w:val="Absatz-Standardschriftart1"/>
          <w:rFonts w:ascii="Arial" w:hAnsi="Arial" w:cs="Arial"/>
        </w:rPr>
        <w:t xml:space="preserve"> und</w:t>
      </w:r>
      <w:r w:rsidR="009A0D11" w:rsidRPr="00B16688">
        <w:rPr>
          <w:rStyle w:val="Absatz-Standardschriftart1"/>
          <w:rFonts w:ascii="Arial" w:hAnsi="Arial" w:cs="Arial"/>
        </w:rPr>
        <w:t xml:space="preserve"> μονογενης </w:t>
      </w:r>
      <w:r w:rsidR="009A0D11" w:rsidRPr="00B16688">
        <w:rPr>
          <w:rStyle w:val="Absatz-Standardschriftart1"/>
          <w:rFonts w:ascii="Arial" w:hAnsi="Arial" w:cs="Arial"/>
          <w:bCs/>
        </w:rPr>
        <w:t>υι</w:t>
      </w:r>
      <w:r w:rsidR="009A0D11" w:rsidRPr="00B16688">
        <w:rPr>
          <w:rStyle w:val="Absatz-Standardschriftart1"/>
          <w:rFonts w:ascii="Arial" w:hAnsi="Arial" w:cs="Arial"/>
          <w:b/>
        </w:rPr>
        <w:t>ος</w:t>
      </w:r>
      <w:r w:rsidR="009A0D11" w:rsidRPr="00B16688">
        <w:rPr>
          <w:rStyle w:val="Absatz-Standardschriftart1"/>
          <w:rFonts w:ascii="Arial" w:hAnsi="Arial" w:cs="Arial"/>
        </w:rPr>
        <w:t xml:space="preserve"> "...einzigartiger Sohn". Beide Lesarten sind bereits im</w:t>
      </w:r>
      <w:r w:rsidR="009A0D11" w:rsidRPr="00D166D1">
        <w:rPr>
          <w:rStyle w:val="Absatz-Standardschriftart1"/>
          <w:rFonts w:ascii="Arial" w:hAnsi="Arial" w:cs="Arial"/>
        </w:rPr>
        <w:t xml:space="preserve"> 2.Jhdt. bezeugt</w:t>
      </w:r>
      <w:r w:rsidR="0091553E">
        <w:rPr>
          <w:rStyle w:val="Absatz-Standardschriftart1"/>
          <w:rFonts w:ascii="Arial" w:hAnsi="Arial" w:cs="Arial"/>
        </w:rPr>
        <w:t xml:space="preserve"> und ihre</w:t>
      </w:r>
      <w:r w:rsidR="009A0D11" w:rsidRPr="00D166D1">
        <w:rPr>
          <w:rStyle w:val="Absatz-Standardschriftart1"/>
          <w:rFonts w:ascii="Arial" w:hAnsi="Arial" w:cs="Arial"/>
        </w:rPr>
        <w:t xml:space="preserve"> Entstehung könnte durch einen Hör- oder Abschreibfehler beim Vervielfältigen der Abschriften entstanden sein</w:t>
      </w:r>
      <w:r w:rsidR="00B36A3C">
        <w:rPr>
          <w:rStyle w:val="Absatz-Standardschriftart1"/>
          <w:rFonts w:ascii="Arial" w:hAnsi="Arial" w:cs="Arial"/>
        </w:rPr>
        <w:t xml:space="preserve">, da beide Wörter mit </w:t>
      </w:r>
      <w:r w:rsidR="00B36A3C" w:rsidRPr="00B36A3C">
        <w:rPr>
          <w:rStyle w:val="Absatz-Standardschriftart1"/>
          <w:rFonts w:ascii="Arial" w:hAnsi="Arial" w:cs="Arial"/>
          <w:b/>
          <w:bCs/>
        </w:rPr>
        <w:t>..ο</w:t>
      </w:r>
      <w:r w:rsidR="00B36A3C" w:rsidRPr="00D166D1">
        <w:rPr>
          <w:rStyle w:val="Absatz-Standardschriftart1"/>
          <w:rFonts w:ascii="Arial" w:hAnsi="Arial" w:cs="Arial"/>
          <w:b/>
        </w:rPr>
        <w:t>ς</w:t>
      </w:r>
      <w:r w:rsidR="00B36A3C">
        <w:rPr>
          <w:rStyle w:val="Absatz-Standardschriftart1"/>
          <w:rFonts w:ascii="Arial" w:hAnsi="Arial" w:cs="Arial"/>
        </w:rPr>
        <w:t xml:space="preserve"> enden</w:t>
      </w:r>
      <w:r w:rsidR="009A0D11" w:rsidRPr="00D166D1">
        <w:rPr>
          <w:rStyle w:val="Absatz-Standardschriftart1"/>
          <w:rFonts w:ascii="Arial" w:hAnsi="Arial" w:cs="Arial"/>
        </w:rPr>
        <w:t>. Es lässt sich nicht mehr mit Sicherheit sagen</w:t>
      </w:r>
      <w:r w:rsidR="00C85317" w:rsidRPr="00D166D1">
        <w:rPr>
          <w:rStyle w:val="Absatz-Standardschriftart1"/>
          <w:rFonts w:ascii="Arial" w:hAnsi="Arial" w:cs="Arial"/>
        </w:rPr>
        <w:t>,</w:t>
      </w:r>
      <w:r w:rsidR="009A0D11" w:rsidRPr="00D166D1">
        <w:rPr>
          <w:rStyle w:val="Absatz-Standardschriftart1"/>
          <w:rFonts w:ascii="Arial" w:hAnsi="Arial" w:cs="Arial"/>
        </w:rPr>
        <w:t xml:space="preserve"> welche Lesart die ursprüngliche ist (vgl. </w:t>
      </w:r>
      <w:r w:rsidR="003307EB">
        <w:rPr>
          <w:rStyle w:val="Absatz-Standardschriftart1"/>
          <w:rFonts w:ascii="Arial" w:hAnsi="Arial" w:cs="Arial"/>
        </w:rPr>
        <w:t xml:space="preserve">2,525; </w:t>
      </w:r>
      <w:r w:rsidR="009A0D11" w:rsidRPr="00D166D1">
        <w:rPr>
          <w:rStyle w:val="Absatz-Standardschriftart1"/>
          <w:rFonts w:ascii="Arial" w:hAnsi="Arial" w:cs="Arial"/>
        </w:rPr>
        <w:t>27,198; 25,II,56ff</w:t>
      </w:r>
      <w:r w:rsidR="00127896">
        <w:rPr>
          <w:rStyle w:val="Absatz-Standardschriftart1"/>
          <w:rFonts w:ascii="Arial" w:hAnsi="Arial" w:cs="Arial"/>
        </w:rPr>
        <w:t>; 65,I,434</w:t>
      </w:r>
      <w:r w:rsidR="009A0D11" w:rsidRPr="00D166D1">
        <w:rPr>
          <w:rStyle w:val="Absatz-Standardschriftart1"/>
          <w:rFonts w:ascii="Arial" w:hAnsi="Arial" w:cs="Arial"/>
        </w:rPr>
        <w:t xml:space="preserve">). Wenn θεος </w:t>
      </w:r>
      <w:r w:rsidR="009A0D11" w:rsidRPr="0092484C">
        <w:rPr>
          <w:rStyle w:val="Absatz-Standardschriftart1"/>
          <w:rFonts w:ascii="Arial" w:hAnsi="Arial" w:cs="Arial"/>
        </w:rPr>
        <w:t>ohne</w:t>
      </w:r>
      <w:r w:rsidR="009A0D11" w:rsidRPr="00D166D1">
        <w:rPr>
          <w:rStyle w:val="Absatz-Standardschriftart1"/>
          <w:rFonts w:ascii="Arial" w:hAnsi="Arial" w:cs="Arial"/>
        </w:rPr>
        <w:t xml:space="preserve"> </w:t>
      </w:r>
      <w:r w:rsidR="002E7A03">
        <w:rPr>
          <w:rStyle w:val="Absatz-Standardschriftart1"/>
          <w:rFonts w:ascii="Arial" w:hAnsi="Arial" w:cs="Arial"/>
        </w:rPr>
        <w:t xml:space="preserve">Artikel </w:t>
      </w:r>
      <w:r w:rsidR="009A0D11" w:rsidRPr="00D166D1">
        <w:rPr>
          <w:rStyle w:val="Absatz-Standardschriftart1"/>
          <w:rFonts w:ascii="Arial" w:hAnsi="Arial" w:cs="Arial"/>
        </w:rPr>
        <w:t xml:space="preserve">die ursprüngliche Lesart ist, "...(ein) einzigartiger </w:t>
      </w:r>
      <w:r w:rsidR="009A0D11" w:rsidRPr="00D166D1">
        <w:rPr>
          <w:rFonts w:ascii="Arial" w:hAnsi="Arial" w:cs="Arial"/>
        </w:rPr>
        <w:t>(Sohn, der selbst)</w:t>
      </w:r>
      <w:r w:rsidR="009A0D11" w:rsidRPr="00D166D1">
        <w:rPr>
          <w:rStyle w:val="Absatz-Standardschriftart1"/>
          <w:rFonts w:ascii="Arial" w:hAnsi="Arial" w:cs="Arial"/>
        </w:rPr>
        <w:t xml:space="preserve"> Gott </w:t>
      </w:r>
      <w:r w:rsidR="009A0D11" w:rsidRPr="00D166D1">
        <w:rPr>
          <w:rFonts w:ascii="Arial" w:hAnsi="Arial" w:cs="Arial"/>
        </w:rPr>
        <w:t>(ist)...",</w:t>
      </w:r>
      <w:r w:rsidR="009A0D11" w:rsidRPr="00D166D1">
        <w:rPr>
          <w:rStyle w:val="Absatz-Standardschriftart1"/>
          <w:rFonts w:ascii="Arial" w:hAnsi="Arial" w:cs="Arial"/>
        </w:rPr>
        <w:t xml:space="preserve"> dann wäre θεος damit als Objekt-Prädikat gekennzeichnet, und wir hätten hier wieder eine der Stellen, die die Gottheit Christi deutlich herausstreichen. Vgl. auch noch: Joh 1,</w:t>
      </w:r>
      <w:r w:rsidR="005A61DA">
        <w:rPr>
          <w:rStyle w:val="Absatz-Standardschriftart1"/>
          <w:rFonts w:ascii="Arial" w:hAnsi="Arial" w:cs="Arial"/>
        </w:rPr>
        <w:t>1.</w:t>
      </w:r>
      <w:r w:rsidR="009A0D11" w:rsidRPr="00D166D1">
        <w:rPr>
          <w:rStyle w:val="Absatz-Standardschriftart1"/>
          <w:rFonts w:ascii="Arial" w:hAnsi="Arial" w:cs="Arial"/>
        </w:rPr>
        <w:t>18; 8,58; 10,30-39; 20,28; Röm 9,5; Tit 2,13; 2Pet 1,1 ua.</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AT: "...räumt auf durch Beseitigung der Hindernisse".</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D166D1">
        <w:rPr>
          <w:rStyle w:val="Absatz-Standardschriftart1"/>
          <w:rFonts w:ascii="Arial" w:hAnsi="Arial" w:cs="Arial"/>
        </w:rPr>
        <w:t xml:space="preserve"> </w:t>
      </w:r>
      <w:r w:rsidR="00574CA3">
        <w:rPr>
          <w:rStyle w:val="Absatz-Standardschriftart1"/>
          <w:rFonts w:ascii="Arial" w:hAnsi="Arial" w:cs="Arial"/>
        </w:rPr>
        <w:t>Gnade und Wahrheit sind eigentlich ein unüberbrückbarer Gegensatz. Aber am Kreuz hat Christus beide vereint: Er nahm unsere gerechte Strafe auf sich, damit uns Gott unverdiente Gnade erweisen konnte.</w:t>
      </w:r>
      <w:r w:rsidR="003615C4">
        <w:rPr>
          <w:rStyle w:val="Absatz-Standardschriftart1"/>
          <w:rFonts w:ascii="Arial" w:hAnsi="Arial" w:cs="Arial"/>
        </w:rPr>
        <w:t xml:space="preserve"> - </w:t>
      </w:r>
      <w:r w:rsidR="00574CA3">
        <w:rPr>
          <w:rStyle w:val="Absatz-Standardschriftart1"/>
          <w:rFonts w:ascii="Arial" w:hAnsi="Arial" w:cs="Arial"/>
        </w:rPr>
        <w:t>Mit Wahrheit ist die Gerechtigkeit Gottes gemeint</w:t>
      </w:r>
      <w:r w:rsidR="00AB738C">
        <w:rPr>
          <w:rStyle w:val="Absatz-Standardschriftart1"/>
          <w:rFonts w:ascii="Arial" w:hAnsi="Arial" w:cs="Arial"/>
        </w:rPr>
        <w:t xml:space="preserve"> (Ex 34,6)</w:t>
      </w:r>
      <w:r w:rsidR="00574CA3">
        <w:rPr>
          <w:rStyle w:val="Absatz-Standardschriftart1"/>
          <w:rFonts w:ascii="Arial" w:hAnsi="Arial" w:cs="Arial"/>
        </w:rPr>
        <w:t xml:space="preserve">, </w:t>
      </w:r>
      <w:r w:rsidR="004302F2">
        <w:rPr>
          <w:rStyle w:val="Absatz-Standardschriftart1"/>
          <w:rFonts w:ascii="Arial" w:hAnsi="Arial" w:cs="Arial"/>
        </w:rPr>
        <w:t xml:space="preserve">- </w:t>
      </w:r>
      <w:r w:rsidR="00574CA3">
        <w:rPr>
          <w:rStyle w:val="Absatz-Standardschriftart1"/>
          <w:rFonts w:ascii="Arial" w:hAnsi="Arial" w:cs="Arial"/>
        </w:rPr>
        <w:t xml:space="preserve">nach anderen aber die </w:t>
      </w:r>
      <w:r w:rsidR="009A0D11" w:rsidRPr="00D166D1">
        <w:rPr>
          <w:rStyle w:val="Absatz-Standardschriftart1"/>
          <w:rFonts w:ascii="Arial" w:hAnsi="Arial" w:cs="Arial"/>
        </w:rPr>
        <w:t>Wirklichkeit</w:t>
      </w:r>
      <w:r w:rsidR="00574CA3">
        <w:rPr>
          <w:rStyle w:val="Absatz-Standardschriftart1"/>
          <w:rFonts w:ascii="Arial" w:hAnsi="Arial" w:cs="Arial"/>
        </w:rPr>
        <w:t xml:space="preserve"> im NT</w:t>
      </w:r>
      <w:r w:rsidR="009A0D11" w:rsidRPr="00D166D1">
        <w:rPr>
          <w:rStyle w:val="Absatz-Standardschriftart1"/>
          <w:rFonts w:ascii="Arial" w:hAnsi="Arial" w:cs="Arial"/>
        </w:rPr>
        <w:t xml:space="preserve"> im Gegensatz zu den Schatten im AT.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w:t>
      </w:r>
      <w:r w:rsidR="007430AC">
        <w:rPr>
          <w:rStyle w:val="Absatz-Standardschriftart1"/>
          <w:rFonts w:ascii="Arial" w:hAnsi="Arial" w:cs="Arial"/>
        </w:rPr>
        <w:t xml:space="preserve">Umschreibend für: </w:t>
      </w:r>
      <w:r w:rsidR="009A0D11" w:rsidRPr="00D166D1">
        <w:rPr>
          <w:rStyle w:val="Absatz-Standardschriftart1"/>
          <w:rFonts w:ascii="Arial" w:hAnsi="Arial" w:cs="Arial"/>
        </w:rPr>
        <w:t>wir würden dich gerne persönlich sprechen (25,II,97).</w:t>
      </w:r>
      <w:r w:rsidR="00D12E56">
        <w:rPr>
          <w:rStyle w:val="Absatz-Standardschriftart1"/>
          <w:rFonts w:ascii="Arial" w:hAnsi="Arial" w:cs="Arial"/>
        </w:rPr>
        <w:t xml:space="preserve"> Die Bekehrung dieser ersten Jünger begann mit Gastfreundschaft</w:t>
      </w:r>
      <w:r w:rsidR="00425FE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D166D1">
        <w:rPr>
          <w:rStyle w:val="Absatz-Standardschriftart1"/>
          <w:rFonts w:ascii="Arial" w:hAnsi="Arial" w:cs="Arial"/>
        </w:rPr>
        <w:t xml:space="preserve"> Das ist 10 Uhr vormittags nach </w:t>
      </w:r>
      <w:r w:rsidR="009A0D11" w:rsidRPr="00654C66">
        <w:rPr>
          <w:rStyle w:val="Absatz-Standardschriftart1"/>
          <w:rFonts w:ascii="Arial" w:hAnsi="Arial" w:cs="Arial"/>
          <w:i/>
          <w:iCs/>
        </w:rPr>
        <w:t>römischer</w:t>
      </w:r>
      <w:r w:rsidR="009A0D11" w:rsidRPr="00D166D1">
        <w:rPr>
          <w:rStyle w:val="Absatz-Standardschriftart1"/>
          <w:rFonts w:ascii="Arial" w:hAnsi="Arial" w:cs="Arial"/>
        </w:rPr>
        <w:t xml:space="preserve"> Zeit</w:t>
      </w:r>
      <w:r w:rsidR="00A278AF">
        <w:rPr>
          <w:rStyle w:val="Absatz-Standardschriftart1"/>
          <w:rFonts w:ascii="Arial" w:hAnsi="Arial" w:cs="Arial"/>
        </w:rPr>
        <w:t>rechnung</w:t>
      </w:r>
      <w:r w:rsidR="009A0D11" w:rsidRPr="00D166D1">
        <w:rPr>
          <w:rStyle w:val="Absatz-Standardschriftart1"/>
          <w:rFonts w:ascii="Arial" w:hAnsi="Arial" w:cs="Arial"/>
        </w:rPr>
        <w:t xml:space="preserve"> (von Mitternacht bis</w:t>
      </w:r>
      <w:r w:rsidR="00C254A1">
        <w:rPr>
          <w:rStyle w:val="Absatz-Standardschriftart1"/>
          <w:rFonts w:ascii="Arial" w:hAnsi="Arial" w:cs="Arial"/>
        </w:rPr>
        <w:t xml:space="preserve"> Mittag und von Mittag bis </w:t>
      </w:r>
      <w:r w:rsidR="009A0D11" w:rsidRPr="00D166D1">
        <w:rPr>
          <w:rStyle w:val="Absatz-Standardschriftart1"/>
          <w:rFonts w:ascii="Arial" w:hAnsi="Arial" w:cs="Arial"/>
        </w:rPr>
        <w:t>Mitternacht gezählt). Johannes verwendet, im Gegensatz zu den Synoptikern die römische Zeit</w:t>
      </w:r>
      <w:r w:rsidR="00A278AF">
        <w:rPr>
          <w:rStyle w:val="Absatz-Standardschriftart1"/>
          <w:rFonts w:ascii="Arial" w:hAnsi="Arial" w:cs="Arial"/>
        </w:rPr>
        <w:t>rechnung</w:t>
      </w:r>
      <w:r w:rsidR="009A0D11" w:rsidRPr="00D166D1">
        <w:rPr>
          <w:rStyle w:val="Absatz-Standardschriftart1"/>
          <w:rFonts w:ascii="Arial" w:hAnsi="Arial" w:cs="Arial"/>
        </w:rPr>
        <w:t xml:space="preserve">, da er </w:t>
      </w:r>
      <w:r w:rsidR="00075E9D">
        <w:rPr>
          <w:rStyle w:val="Absatz-Standardschriftart1"/>
          <w:rFonts w:ascii="Arial" w:hAnsi="Arial" w:cs="Arial"/>
        </w:rPr>
        <w:t xml:space="preserve">nach </w:t>
      </w:r>
      <w:r w:rsidR="009A0D11" w:rsidRPr="00D166D1">
        <w:rPr>
          <w:rStyle w:val="Absatz-Standardschriftart1"/>
          <w:rFonts w:ascii="Arial" w:hAnsi="Arial" w:cs="Arial"/>
        </w:rPr>
        <w:t>70 n.Chr. schreibt, wo die jüdische Zeit</w:t>
      </w:r>
      <w:r w:rsidR="00A278AF">
        <w:rPr>
          <w:rStyle w:val="Absatz-Standardschriftart1"/>
          <w:rFonts w:ascii="Arial" w:hAnsi="Arial" w:cs="Arial"/>
        </w:rPr>
        <w:t>rechnung</w:t>
      </w:r>
      <w:r w:rsidR="009A0D11" w:rsidRPr="00D166D1">
        <w:rPr>
          <w:rStyle w:val="Absatz-Standardschriftart1"/>
          <w:rFonts w:ascii="Arial" w:hAnsi="Arial" w:cs="Arial"/>
        </w:rPr>
        <w:t xml:space="preserve"> nicht mehr gebräuchlich war. So erklärt sich auch der scheinbare Widerspruch von Joh 19,14 mit Mk 15,25</w:t>
      </w:r>
      <w:r w:rsidR="00D12E56">
        <w:rPr>
          <w:rStyle w:val="Absatz-Standardschriftart1"/>
          <w:rFonts w:ascii="Arial" w:hAnsi="Arial" w:cs="Arial"/>
        </w:rPr>
        <w:t xml:space="preserve">. Markus </w:t>
      </w:r>
      <w:r w:rsidR="00ED1011">
        <w:rPr>
          <w:rStyle w:val="Absatz-Standardschriftart1"/>
          <w:rFonts w:ascii="Arial" w:hAnsi="Arial" w:cs="Arial"/>
        </w:rPr>
        <w:t xml:space="preserve">und Matthäus </w:t>
      </w:r>
      <w:r w:rsidR="00D12E56">
        <w:rPr>
          <w:rStyle w:val="Absatz-Standardschriftart1"/>
          <w:rFonts w:ascii="Arial" w:hAnsi="Arial" w:cs="Arial"/>
        </w:rPr>
        <w:t>verwende</w:t>
      </w:r>
      <w:r w:rsidR="00ED1011">
        <w:rPr>
          <w:rStyle w:val="Absatz-Standardschriftart1"/>
          <w:rFonts w:ascii="Arial" w:hAnsi="Arial" w:cs="Arial"/>
        </w:rPr>
        <w:t>n</w:t>
      </w:r>
      <w:r w:rsidR="00D12E56">
        <w:rPr>
          <w:rStyle w:val="Absatz-Standardschriftart1"/>
          <w:rFonts w:ascii="Arial" w:hAnsi="Arial" w:cs="Arial"/>
        </w:rPr>
        <w:t xml:space="preserve"> die jüdische Zeit</w:t>
      </w:r>
      <w:r w:rsidR="00A278AF">
        <w:rPr>
          <w:rStyle w:val="Absatz-Standardschriftart1"/>
          <w:rFonts w:ascii="Arial" w:hAnsi="Arial" w:cs="Arial"/>
        </w:rPr>
        <w:t>rechnung</w:t>
      </w:r>
      <w:r w:rsidR="00D12E56">
        <w:rPr>
          <w:rStyle w:val="Absatz-Standardschriftart1"/>
          <w:rFonts w:ascii="Arial" w:hAnsi="Arial" w:cs="Arial"/>
        </w:rPr>
        <w:t>, aber Johannes die römische</w:t>
      </w:r>
      <w:r w:rsidR="00075E9D">
        <w:rPr>
          <w:rStyle w:val="Absatz-Standardschriftart1"/>
          <w:rFonts w:ascii="Arial" w:hAnsi="Arial" w:cs="Arial"/>
        </w:rPr>
        <w:t xml:space="preserve"> (</w:t>
      </w:r>
      <w:r w:rsidR="00425FE6">
        <w:rPr>
          <w:rStyle w:val="Absatz-Standardschriftart1"/>
          <w:rFonts w:ascii="Arial" w:hAnsi="Arial" w:cs="Arial"/>
        </w:rPr>
        <w:t xml:space="preserve">65,I,437; </w:t>
      </w:r>
      <w:r w:rsidR="00075E9D">
        <w:rPr>
          <w:rStyle w:val="Absatz-Standardschriftart1"/>
          <w:rFonts w:ascii="Arial" w:hAnsi="Arial" w:cs="Arial"/>
        </w:rPr>
        <w:t>83,64)</w:t>
      </w:r>
      <w:r w:rsidR="005B7CAB">
        <w:rPr>
          <w:rStyle w:val="Absatz-Standardschriftart1"/>
          <w:rFonts w:ascii="Arial" w:hAnsi="Arial" w:cs="Arial"/>
        </w:rPr>
        <w:t>.</w:t>
      </w:r>
      <w:r w:rsidR="00371D7B">
        <w:rPr>
          <w:rStyle w:val="Absatz-Standardschriftart1"/>
          <w:rFonts w:ascii="Arial" w:hAnsi="Arial" w:cs="Arial"/>
        </w:rPr>
        <w:t xml:space="preserve"> </w:t>
      </w:r>
      <w:r w:rsidR="0091553E">
        <w:rPr>
          <w:rStyle w:val="Absatz-Standardschriftart1"/>
          <w:rFonts w:ascii="Arial" w:hAnsi="Arial" w:cs="Arial"/>
        </w:rPr>
        <w:t>Andere</w:t>
      </w:r>
      <w:r w:rsidR="00371D7B">
        <w:rPr>
          <w:rStyle w:val="Absatz-Standardschriftart1"/>
          <w:rFonts w:ascii="Arial" w:hAnsi="Arial" w:cs="Arial"/>
        </w:rPr>
        <w:t xml:space="preserve"> meinen jedoch die jüdische Zählweise sei gemeint, also 4 Uhr nachmittags </w:t>
      </w:r>
      <w:r w:rsidR="00E67E3E">
        <w:rPr>
          <w:rStyle w:val="Absatz-Standardschriftart1"/>
          <w:rFonts w:ascii="Arial" w:hAnsi="Arial" w:cs="Arial"/>
        </w:rPr>
        <w:t>(25,II,</w:t>
      </w:r>
      <w:r w:rsidR="00371D7B">
        <w:rPr>
          <w:rStyle w:val="Absatz-Standardschriftart1"/>
          <w:rFonts w:ascii="Arial" w:hAnsi="Arial" w:cs="Arial"/>
        </w:rPr>
        <w:t>98f).</w:t>
      </w:r>
      <w:r w:rsidR="00654C66">
        <w:rPr>
          <w:rStyle w:val="Absatz-Standardschriftart1"/>
          <w:rFonts w:ascii="Arial" w:hAnsi="Arial" w:cs="Arial"/>
        </w:rPr>
        <w:t xml:space="preserve"> Aber 10 Uhr vormittags passt besser zu der Bemerkung, dass die beiden Jünger den ganzen restlichen </w:t>
      </w:r>
      <w:r w:rsidR="00654C66" w:rsidRPr="00654C66">
        <w:rPr>
          <w:rStyle w:val="Absatz-Standardschriftart1"/>
          <w:rFonts w:ascii="Arial" w:hAnsi="Arial" w:cs="Arial"/>
          <w:i/>
          <w:iCs/>
        </w:rPr>
        <w:t>Tag</w:t>
      </w:r>
      <w:r w:rsidR="00654C66">
        <w:rPr>
          <w:rStyle w:val="Absatz-Standardschriftart1"/>
          <w:rFonts w:ascii="Arial" w:hAnsi="Arial" w:cs="Arial"/>
        </w:rPr>
        <w:t xml:space="preserve"> bei ihm blieben.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D166D1">
        <w:rPr>
          <w:rStyle w:val="Absatz-Standardschriftart1"/>
          <w:rFonts w:ascii="Arial" w:hAnsi="Arial" w:cs="Arial"/>
        </w:rPr>
        <w:t xml:space="preserve"> Der Zweite war wahrscheinlich Johannes selbst</w:t>
      </w:r>
      <w:r w:rsidR="008336FB">
        <w:rPr>
          <w:rStyle w:val="Absatz-Standardschriftart1"/>
          <w:rFonts w:ascii="Arial" w:hAnsi="Arial" w:cs="Arial"/>
        </w:rPr>
        <w:t xml:space="preserve"> </w:t>
      </w:r>
      <w:r w:rsidR="00E67E3E">
        <w:rPr>
          <w:rStyle w:val="Absatz-Standardschriftart1"/>
          <w:rFonts w:ascii="Arial" w:hAnsi="Arial" w:cs="Arial"/>
        </w:rPr>
        <w:t>(25,II,</w:t>
      </w:r>
      <w:r w:rsidR="008336FB">
        <w:rPr>
          <w:rStyle w:val="Absatz-Standardschriftart1"/>
          <w:rFonts w:ascii="Arial" w:hAnsi="Arial" w:cs="Arial"/>
        </w:rPr>
        <w:t>99)</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D166D1">
        <w:rPr>
          <w:rStyle w:val="Absatz-Standardschriftart1"/>
          <w:rFonts w:ascii="Arial" w:hAnsi="Arial" w:cs="Arial"/>
        </w:rPr>
        <w:t xml:space="preserve"> z.B. </w:t>
      </w:r>
      <w:r w:rsidR="00330EDB">
        <w:rPr>
          <w:rStyle w:val="Absatz-Standardschriftart1"/>
          <w:rFonts w:ascii="Arial" w:hAnsi="Arial" w:cs="Arial"/>
        </w:rPr>
        <w:t xml:space="preserve">in </w:t>
      </w:r>
      <w:r w:rsidR="009A0D11" w:rsidRPr="00D166D1">
        <w:rPr>
          <w:rStyle w:val="Absatz-Standardschriftart1"/>
          <w:rFonts w:ascii="Arial" w:hAnsi="Arial" w:cs="Arial"/>
        </w:rPr>
        <w:t>Kap.2,1ff; 4,43ff usw.</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D166D1">
        <w:rPr>
          <w:rStyle w:val="Absatz-Standardschriftart1"/>
          <w:rFonts w:ascii="Arial" w:hAnsi="Arial" w:cs="Arial"/>
        </w:rPr>
        <w:t xml:space="preserve"> Hier beginnt der erste von sieben Tagen: </w:t>
      </w:r>
      <w:r w:rsidR="009A0D11" w:rsidRPr="0092484C">
        <w:rPr>
          <w:rFonts w:ascii="Arial" w:hAnsi="Arial" w:cs="Arial"/>
        </w:rPr>
        <w:t>1.Tag (Kap.1,19ff) - 2.Tag (Joh 1,29ff) - 3.Tag (Joh 1,35ff) - 4.Tag (Joh 1,43ff) - 5.Tag (</w:t>
      </w:r>
      <w:r w:rsidR="003B5A64" w:rsidRPr="0092484C">
        <w:rPr>
          <w:rFonts w:ascii="Arial" w:hAnsi="Arial" w:cs="Arial"/>
        </w:rPr>
        <w:t>Reise nach Galiläa</w:t>
      </w:r>
      <w:r w:rsidR="009A0D11" w:rsidRPr="0092484C">
        <w:rPr>
          <w:rFonts w:ascii="Arial" w:hAnsi="Arial" w:cs="Arial"/>
        </w:rPr>
        <w:t>) - 6.Tag (Joh 2,1ff) - 7.Tag</w:t>
      </w:r>
      <w:r w:rsidR="009A0D11" w:rsidRPr="00D166D1">
        <w:rPr>
          <w:rFonts w:ascii="Arial" w:hAnsi="Arial" w:cs="Arial"/>
        </w:rPr>
        <w:t xml:space="preserve"> (Joh 2,12ff).</w:t>
      </w:r>
      <w:r w:rsidR="009A0D11" w:rsidRPr="00D166D1">
        <w:rPr>
          <w:rStyle w:val="Absatz-Standardschriftart1"/>
          <w:rFonts w:ascii="Arial" w:hAnsi="Arial" w:cs="Arial"/>
        </w:rPr>
        <w:t xml:space="preserve"> </w:t>
      </w:r>
      <w:r w:rsidR="005B7CAB">
        <w:rPr>
          <w:rStyle w:val="Absatz-Standardschriftart1"/>
          <w:rFonts w:ascii="Arial" w:hAnsi="Arial" w:cs="Arial"/>
        </w:rPr>
        <w:t>Vielleicht w</w:t>
      </w:r>
      <w:r w:rsidR="009A0D11" w:rsidRPr="00D166D1">
        <w:rPr>
          <w:rStyle w:val="Absatz-Standardschriftart1"/>
          <w:rFonts w:ascii="Arial" w:hAnsi="Arial" w:cs="Arial"/>
        </w:rPr>
        <w:t>ill Johannes einen Vergleich mit de</w:t>
      </w:r>
      <w:r w:rsidR="005B7CAB">
        <w:rPr>
          <w:rStyle w:val="Absatz-Standardschriftart1"/>
          <w:rFonts w:ascii="Arial" w:hAnsi="Arial" w:cs="Arial"/>
        </w:rPr>
        <w:t>m</w:t>
      </w:r>
      <w:r w:rsidR="009A0D11" w:rsidRPr="00D166D1">
        <w:rPr>
          <w:rStyle w:val="Absatz-Standardschriftart1"/>
          <w:rFonts w:ascii="Arial" w:hAnsi="Arial" w:cs="Arial"/>
        </w:rPr>
        <w:t xml:space="preserve"> Schöpfungs</w:t>
      </w:r>
      <w:r w:rsidR="005B7CAB">
        <w:rPr>
          <w:rStyle w:val="Absatz-Standardschriftart1"/>
          <w:rFonts w:ascii="Arial" w:hAnsi="Arial" w:cs="Arial"/>
        </w:rPr>
        <w:t xml:space="preserve">bericht </w:t>
      </w:r>
      <w:r w:rsidR="009A0D11" w:rsidRPr="00D166D1">
        <w:rPr>
          <w:rStyle w:val="Absatz-Standardschriftart1"/>
          <w:rFonts w:ascii="Arial" w:hAnsi="Arial" w:cs="Arial"/>
        </w:rPr>
        <w:t>herstellen, wie in V</w:t>
      </w:r>
      <w:r w:rsidR="00781803">
        <w:rPr>
          <w:rStyle w:val="Absatz-Standardschriftart1"/>
          <w:rFonts w:ascii="Arial" w:hAnsi="Arial" w:cs="Arial"/>
        </w:rPr>
        <w:t xml:space="preserve">ers </w:t>
      </w:r>
      <w:r w:rsidR="009A0D11" w:rsidRPr="00D166D1">
        <w:rPr>
          <w:rStyle w:val="Absatz-Standardschriftart1"/>
          <w:rFonts w:ascii="Arial" w:hAnsi="Arial" w:cs="Arial"/>
        </w:rPr>
        <w:t>1</w:t>
      </w:r>
      <w:r w:rsidR="005B7CAB">
        <w:rPr>
          <w:rStyle w:val="Absatz-Standardschriftart1"/>
          <w:rFonts w:ascii="Arial" w:hAnsi="Arial" w:cs="Arial"/>
        </w:rPr>
        <w:t>.</w:t>
      </w:r>
      <w:r w:rsidR="0070547F">
        <w:rPr>
          <w:rStyle w:val="Absatz-Standardschriftart1"/>
          <w:rFonts w:ascii="Arial" w:hAnsi="Arial" w:cs="Arial"/>
        </w:rPr>
        <w:t xml:space="preserve"> - </w:t>
      </w:r>
      <w:r w:rsidR="0056614F" w:rsidRPr="00D166D1">
        <w:rPr>
          <w:rStyle w:val="Absatz-Standardschriftart1"/>
          <w:rFonts w:ascii="Arial" w:hAnsi="Arial" w:cs="Arial"/>
        </w:rPr>
        <w:t>"</w:t>
      </w:r>
      <w:r w:rsidR="0056614F">
        <w:rPr>
          <w:rStyle w:val="Absatz-Standardschriftart1"/>
          <w:rFonts w:ascii="Arial" w:hAnsi="Arial" w:cs="Arial"/>
        </w:rPr>
        <w:t>Man versteht so gut, wie Johannes die Tage zählt, die Tage der ersten Liebe</w:t>
      </w:r>
      <w:r w:rsidR="0056614F" w:rsidRPr="00D166D1">
        <w:rPr>
          <w:rStyle w:val="Absatz-Standardschriftart1"/>
          <w:rFonts w:ascii="Arial" w:hAnsi="Arial" w:cs="Arial"/>
        </w:rPr>
        <w:t>"</w:t>
      </w:r>
      <w:r w:rsidR="0056614F">
        <w:rPr>
          <w:rStyle w:val="Absatz-Standardschriftart1"/>
          <w:rFonts w:ascii="Arial" w:hAnsi="Arial" w:cs="Arial"/>
        </w:rPr>
        <w:t xml:space="preserve"> (Paul Humburg).</w:t>
      </w:r>
      <w:r w:rsidR="009A0D11" w:rsidRPr="00D166D1">
        <w:rPr>
          <w:rStyle w:val="Absatz-Standardschriftart1"/>
          <w:rFonts w:ascii="Arial" w:hAnsi="Arial" w:cs="Arial"/>
        </w:rPr>
        <w:t xml:space="preserve"> - Die Befragung des Johannes geht von der jüdischen Behörde in Jerusalem aus. Zum Hohen Rat (Synedrium) gehörten drei Gruppen: die Hohepriester, das heißt der amtierende Hohepriester und </w:t>
      </w:r>
      <w:r w:rsidR="00C06E75">
        <w:rPr>
          <w:rStyle w:val="Absatz-Standardschriftart1"/>
          <w:rFonts w:ascii="Arial" w:hAnsi="Arial" w:cs="Arial"/>
        </w:rPr>
        <w:t>frühere</w:t>
      </w:r>
      <w:r w:rsidR="009A0D11" w:rsidRPr="00D166D1">
        <w:rPr>
          <w:rStyle w:val="Absatz-Standardschriftart1"/>
          <w:rFonts w:ascii="Arial" w:hAnsi="Arial" w:cs="Arial"/>
        </w:rPr>
        <w:t xml:space="preserve"> </w:t>
      </w:r>
      <w:r w:rsidR="00C06E75">
        <w:rPr>
          <w:rStyle w:val="Absatz-Standardschriftart1"/>
          <w:rFonts w:ascii="Arial" w:hAnsi="Arial" w:cs="Arial"/>
        </w:rPr>
        <w:t>Hohe</w:t>
      </w:r>
      <w:r w:rsidR="009A0D11" w:rsidRPr="00D166D1">
        <w:rPr>
          <w:rStyle w:val="Absatz-Standardschriftart1"/>
          <w:rFonts w:ascii="Arial" w:hAnsi="Arial" w:cs="Arial"/>
        </w:rPr>
        <w:t>priester</w:t>
      </w:r>
      <w:r w:rsidR="00BE19E8">
        <w:rPr>
          <w:rStyle w:val="Absatz-Standardschriftart1"/>
          <w:rFonts w:ascii="Arial" w:hAnsi="Arial" w:cs="Arial"/>
        </w:rPr>
        <w:t xml:space="preserve"> (haup</w:t>
      </w:r>
      <w:r w:rsidR="00804C10">
        <w:rPr>
          <w:rStyle w:val="Absatz-Standardschriftart1"/>
          <w:rFonts w:ascii="Arial" w:hAnsi="Arial" w:cs="Arial"/>
        </w:rPr>
        <w:t>t</w:t>
      </w:r>
      <w:r w:rsidR="00BE19E8">
        <w:rPr>
          <w:rStyle w:val="Absatz-Standardschriftart1"/>
          <w:rFonts w:ascii="Arial" w:hAnsi="Arial" w:cs="Arial"/>
        </w:rPr>
        <w:t>sächlich Sadduzäer),</w:t>
      </w:r>
      <w:r w:rsidR="009A0D11" w:rsidRPr="00D166D1">
        <w:rPr>
          <w:rStyle w:val="Absatz-Standardschriftart1"/>
          <w:rFonts w:ascii="Arial" w:hAnsi="Arial" w:cs="Arial"/>
        </w:rPr>
        <w:t xml:space="preserve"> die Ältesten als Vertreter des Laienadels und die Schriftgelehrten, die vorwiegend </w:t>
      </w:r>
      <w:r w:rsidR="00BE19E8">
        <w:rPr>
          <w:rStyle w:val="Absatz-Standardschriftart1"/>
          <w:rFonts w:ascii="Arial" w:hAnsi="Arial" w:cs="Arial"/>
        </w:rPr>
        <w:t>zur Partei der</w:t>
      </w:r>
      <w:r w:rsidR="009A0D11" w:rsidRPr="00D166D1">
        <w:rPr>
          <w:rStyle w:val="Absatz-Standardschriftart1"/>
          <w:rFonts w:ascii="Arial" w:hAnsi="Arial" w:cs="Arial"/>
        </w:rPr>
        <w:t xml:space="preserve"> Pharisäer </w:t>
      </w:r>
      <w:r w:rsidR="00BE19E8">
        <w:rPr>
          <w:rStyle w:val="Absatz-Standardschriftart1"/>
          <w:rFonts w:ascii="Arial" w:hAnsi="Arial" w:cs="Arial"/>
        </w:rPr>
        <w:t>gehörten</w:t>
      </w:r>
      <w:r w:rsidR="009A0D11" w:rsidRPr="00D166D1">
        <w:rPr>
          <w:rStyle w:val="Absatz-Standardschriftart1"/>
          <w:rFonts w:ascii="Arial" w:hAnsi="Arial" w:cs="Arial"/>
        </w:rPr>
        <w:t xml:space="preserve">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D166D1">
        <w:rPr>
          <w:rStyle w:val="Absatz-Standardschriftart1"/>
          <w:rFonts w:ascii="Arial" w:hAnsi="Arial" w:cs="Arial"/>
        </w:rPr>
        <w:t xml:space="preserve"> </w:t>
      </w:r>
      <w:r w:rsidR="00C85317" w:rsidRPr="00D166D1">
        <w:rPr>
          <w:rStyle w:val="Absatz-Standardschriftart1"/>
          <w:rFonts w:ascii="Arial" w:hAnsi="Arial" w:cs="Arial"/>
        </w:rPr>
        <w:t>"</w:t>
      </w:r>
      <w:r w:rsidR="005105C3">
        <w:rPr>
          <w:rStyle w:val="Absatz-Standardschriftart1"/>
          <w:rFonts w:ascii="Arial" w:hAnsi="Arial" w:cs="Arial"/>
        </w:rPr>
        <w:t>I</w:t>
      </w:r>
      <w:r w:rsidR="009A0D11" w:rsidRPr="00D166D1">
        <w:rPr>
          <w:rStyle w:val="Absatz-Standardschriftart1"/>
          <w:rFonts w:ascii="Arial" w:hAnsi="Arial" w:cs="Arial"/>
        </w:rPr>
        <w:t xml:space="preserve">n </w:t>
      </w:r>
      <w:r w:rsidR="009A0D11" w:rsidRPr="00D166D1">
        <w:rPr>
          <w:rStyle w:val="Absatz-Standardschriftart1"/>
          <w:rFonts w:ascii="Arial" w:hAnsi="Arial" w:cs="Arial"/>
          <w:b/>
        </w:rPr>
        <w:t>ihm</w:t>
      </w:r>
      <w:r w:rsidR="005105C3">
        <w:rPr>
          <w:rStyle w:val="Absatz-Standardschriftart1"/>
          <w:rFonts w:ascii="Arial" w:hAnsi="Arial" w:cs="Arial"/>
          <w:b/>
        </w:rPr>
        <w:t xml:space="preserve"> </w:t>
      </w:r>
      <w:r w:rsidR="00722ED5">
        <w:rPr>
          <w:rStyle w:val="Absatz-Standardschriftart1"/>
          <w:rFonts w:ascii="Arial" w:hAnsi="Arial" w:cs="Arial"/>
        </w:rPr>
        <w:t xml:space="preserve">(d.h. im Logos) </w:t>
      </w:r>
      <w:r w:rsidR="005105C3" w:rsidRPr="005105C3">
        <w:rPr>
          <w:rStyle w:val="Absatz-Standardschriftart1"/>
          <w:rFonts w:ascii="Arial" w:hAnsi="Arial" w:cs="Arial"/>
        </w:rPr>
        <w:t xml:space="preserve">war </w:t>
      </w:r>
      <w:r w:rsidR="005105C3">
        <w:rPr>
          <w:rStyle w:val="Absatz-Standardschriftart1"/>
          <w:rFonts w:ascii="Arial" w:hAnsi="Arial" w:cs="Arial"/>
        </w:rPr>
        <w:t>(geistliches) Leben</w:t>
      </w:r>
      <w:r w:rsidR="009A0D11" w:rsidRPr="005105C3">
        <w:rPr>
          <w:rStyle w:val="Absatz-Standardschriftart1"/>
          <w:rFonts w:ascii="Arial" w:hAnsi="Arial" w:cs="Arial"/>
        </w:rPr>
        <w:t>…</w:t>
      </w:r>
      <w:r w:rsidR="00C85317" w:rsidRPr="00D166D1">
        <w:rPr>
          <w:rStyle w:val="Absatz-Standardschriftart1"/>
          <w:rFonts w:ascii="Arial" w:hAnsi="Arial" w:cs="Arial"/>
        </w:rPr>
        <w:t>"</w:t>
      </w:r>
      <w:r w:rsidR="00722ED5">
        <w:rPr>
          <w:rStyle w:val="Absatz-Standardschriftart1"/>
          <w:rFonts w:ascii="Arial" w:hAnsi="Arial" w:cs="Arial"/>
        </w:rPr>
        <w:t xml:space="preserve">. Mit </w:t>
      </w:r>
      <w:r w:rsidR="00722ED5" w:rsidRPr="00722ED5">
        <w:rPr>
          <w:rStyle w:val="Absatz-Standardschriftart1"/>
          <w:rFonts w:ascii="Arial" w:hAnsi="Arial" w:cs="Arial"/>
          <w:b/>
          <w:bCs/>
        </w:rPr>
        <w:t>ihm</w:t>
      </w:r>
      <w:r w:rsidR="00722ED5">
        <w:rPr>
          <w:rStyle w:val="Absatz-Standardschriftart1"/>
          <w:rFonts w:ascii="Arial" w:hAnsi="Arial" w:cs="Arial"/>
        </w:rPr>
        <w:t xml:space="preserve"> ist </w:t>
      </w:r>
      <w:r w:rsidR="009A0D11" w:rsidRPr="00D166D1">
        <w:rPr>
          <w:rStyle w:val="Absatz-Standardschriftart1"/>
          <w:rFonts w:ascii="Arial" w:hAnsi="Arial" w:cs="Arial"/>
        </w:rPr>
        <w:t>eine männliche Person</w:t>
      </w:r>
      <w:r w:rsidR="00722ED5">
        <w:rPr>
          <w:rStyle w:val="Absatz-Standardschriftart1"/>
          <w:rFonts w:ascii="Arial" w:hAnsi="Arial" w:cs="Arial"/>
        </w:rPr>
        <w:t xml:space="preserve"> gemeint</w:t>
      </w:r>
      <w:r w:rsidR="009A0D11" w:rsidRPr="00D166D1">
        <w:rPr>
          <w:rStyle w:val="Absatz-Standardschriftart1"/>
          <w:rFonts w:ascii="Arial" w:hAnsi="Arial" w:cs="Arial"/>
        </w:rPr>
        <w:t>, nämlich Jesus</w:t>
      </w:r>
      <w:r w:rsidR="00061318">
        <w:rPr>
          <w:rStyle w:val="Absatz-Standardschriftart1"/>
          <w:rFonts w:ascii="Arial" w:hAnsi="Arial" w:cs="Arial"/>
        </w:rPr>
        <w:t xml:space="preserve">; </w:t>
      </w:r>
      <w:r w:rsidR="00061318" w:rsidRPr="00D166D1">
        <w:rPr>
          <w:rStyle w:val="Absatz-Standardschriftart1"/>
          <w:rFonts w:ascii="Arial" w:hAnsi="Arial" w:cs="Arial"/>
        </w:rPr>
        <w:t>od.: "…was geworden ist</w:t>
      </w:r>
      <w:r w:rsidR="00061318" w:rsidRPr="002D2509">
        <w:rPr>
          <w:rStyle w:val="Absatz-Standardschriftart1"/>
          <w:rFonts w:ascii="Arial" w:hAnsi="Arial" w:cs="Arial"/>
          <w:b/>
          <w:bCs/>
        </w:rPr>
        <w:t>,</w:t>
      </w:r>
      <w:r w:rsidR="00061318" w:rsidRPr="00D166D1">
        <w:rPr>
          <w:rStyle w:val="Absatz-Standardschriftart1"/>
          <w:rFonts w:ascii="Arial" w:hAnsi="Arial" w:cs="Arial"/>
        </w:rPr>
        <w:t xml:space="preserve"> in ihm war </w:t>
      </w:r>
      <w:r w:rsidR="00061318">
        <w:rPr>
          <w:rStyle w:val="Absatz-Standardschriftart1"/>
          <w:rFonts w:ascii="Arial" w:hAnsi="Arial" w:cs="Arial"/>
        </w:rPr>
        <w:t xml:space="preserve">(natürliches) </w:t>
      </w:r>
      <w:r w:rsidR="00061318" w:rsidRPr="00D166D1">
        <w:rPr>
          <w:rStyle w:val="Absatz-Standardschriftart1"/>
          <w:rFonts w:ascii="Arial" w:hAnsi="Arial" w:cs="Arial"/>
        </w:rPr>
        <w:t>Leben"</w:t>
      </w:r>
      <w:r w:rsidR="00061318">
        <w:rPr>
          <w:rStyle w:val="Absatz-Standardschriftart1"/>
          <w:rFonts w:ascii="Arial" w:hAnsi="Arial" w:cs="Arial"/>
        </w:rPr>
        <w:t>, was aber eher unwahrscheinlich ist, da Johannes mit Leben immer übernatürliches Leben meint</w:t>
      </w:r>
      <w:r w:rsidR="00061318"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D166D1">
        <w:rPr>
          <w:rStyle w:val="Absatz-Standardschriftart1"/>
          <w:rFonts w:ascii="Arial" w:hAnsi="Arial" w:cs="Arial"/>
        </w:rPr>
        <w:t xml:space="preserve"> </w:t>
      </w:r>
      <w:r w:rsidR="00823ABD">
        <w:rPr>
          <w:rStyle w:val="Absatz-Standardschriftart1"/>
          <w:rFonts w:ascii="Arial" w:hAnsi="Arial" w:cs="Arial"/>
        </w:rPr>
        <w:t xml:space="preserve">Wahrscheinlich </w:t>
      </w:r>
      <w:r w:rsidR="002E6074">
        <w:rPr>
          <w:rStyle w:val="Absatz-Standardschriftart1"/>
          <w:rFonts w:ascii="Arial" w:hAnsi="Arial" w:cs="Arial"/>
        </w:rPr>
        <w:t xml:space="preserve">ist </w:t>
      </w:r>
      <w:r w:rsidR="00823ABD">
        <w:rPr>
          <w:rStyle w:val="Absatz-Standardschriftart1"/>
          <w:rFonts w:ascii="Arial" w:hAnsi="Arial" w:cs="Arial"/>
        </w:rPr>
        <w:t>aufgrund der sprachlichen Parallele mit Joh 3,19 und 12,46</w:t>
      </w:r>
      <w:r w:rsidR="002E6074">
        <w:rPr>
          <w:rStyle w:val="Absatz-Standardschriftart1"/>
          <w:rFonts w:ascii="Arial" w:hAnsi="Arial" w:cs="Arial"/>
        </w:rPr>
        <w:t xml:space="preserve"> zu übersetzen</w:t>
      </w:r>
      <w:r w:rsidR="00823ABD">
        <w:rPr>
          <w:rStyle w:val="Absatz-Standardschriftart1"/>
          <w:rFonts w:ascii="Arial" w:hAnsi="Arial" w:cs="Arial"/>
        </w:rPr>
        <w:t>:</w:t>
      </w:r>
      <w:r w:rsidR="009A0D11" w:rsidRPr="00D166D1">
        <w:rPr>
          <w:rStyle w:val="Absatz-Standardschriftart1"/>
          <w:rFonts w:ascii="Arial" w:hAnsi="Arial" w:cs="Arial"/>
        </w:rPr>
        <w:t xml:space="preserve"> "Er war </w:t>
      </w:r>
      <w:r w:rsidR="00EB784E">
        <w:rPr>
          <w:rStyle w:val="Absatz-Standardschriftart1"/>
          <w:rFonts w:ascii="Arial" w:hAnsi="Arial" w:cs="Arial"/>
        </w:rPr>
        <w:t xml:space="preserve">(als) </w:t>
      </w:r>
      <w:r w:rsidR="009A0D11" w:rsidRPr="00D166D1">
        <w:rPr>
          <w:rStyle w:val="Absatz-Standardschriftart1"/>
          <w:rFonts w:ascii="Arial" w:hAnsi="Arial" w:cs="Arial"/>
        </w:rPr>
        <w:t xml:space="preserve">das wahrhaftige Licht in die Welt kommend, um jeden Menschen zu </w:t>
      </w:r>
      <w:r w:rsidR="009A0D11" w:rsidRPr="00164485">
        <w:rPr>
          <w:rStyle w:val="Absatz-Standardschriftart1"/>
          <w:rFonts w:ascii="Arial" w:hAnsi="Arial" w:cs="Arial"/>
          <w:i/>
          <w:iCs/>
        </w:rPr>
        <w:t>erleuchten</w:t>
      </w:r>
      <w:r w:rsidR="00A11886" w:rsidRPr="00D166D1">
        <w:rPr>
          <w:rStyle w:val="Absatz-Standardschriftart1"/>
          <w:rFonts w:ascii="Arial" w:hAnsi="Arial" w:cs="Arial"/>
        </w:rPr>
        <w:t>"</w:t>
      </w:r>
      <w:r w:rsidR="00513AE3">
        <w:rPr>
          <w:rStyle w:val="Absatz-Standardschriftart1"/>
          <w:rFonts w:ascii="Arial" w:hAnsi="Arial" w:cs="Arial"/>
        </w:rPr>
        <w:t xml:space="preserve"> (62,69)</w:t>
      </w:r>
      <w:r w:rsidR="00A11886">
        <w:rPr>
          <w:rStyle w:val="Absatz-Standardschriftart1"/>
          <w:rFonts w:ascii="Arial" w:hAnsi="Arial" w:cs="Arial"/>
        </w:rPr>
        <w:t xml:space="preserve">; od. viell.: </w:t>
      </w:r>
      <w:r w:rsidR="00A11886" w:rsidRPr="00D166D1">
        <w:rPr>
          <w:rStyle w:val="Absatz-Standardschriftart1"/>
          <w:rFonts w:ascii="Arial" w:hAnsi="Arial" w:cs="Arial"/>
        </w:rPr>
        <w:t>"</w:t>
      </w:r>
      <w:r w:rsidR="002F57E7">
        <w:rPr>
          <w:rStyle w:val="Absatz-Standardschriftart1"/>
          <w:rFonts w:ascii="Arial" w:hAnsi="Arial" w:cs="Arial"/>
        </w:rPr>
        <w:t xml:space="preserve"> </w:t>
      </w:r>
      <w:r w:rsidR="00A11886">
        <w:rPr>
          <w:rStyle w:val="Absatz-Standardschriftart1"/>
          <w:rFonts w:ascii="Arial" w:hAnsi="Arial" w:cs="Arial"/>
        </w:rPr>
        <w:t>zu</w:t>
      </w:r>
      <w:r w:rsidR="00A11886" w:rsidRPr="00D166D1">
        <w:rPr>
          <w:rFonts w:ascii="Arial" w:hAnsi="Arial" w:cs="Arial"/>
        </w:rPr>
        <w:t xml:space="preserve"> </w:t>
      </w:r>
      <w:r w:rsidR="00A11886" w:rsidRPr="00164485">
        <w:rPr>
          <w:rFonts w:ascii="Arial" w:hAnsi="Arial" w:cs="Arial"/>
          <w:i/>
          <w:iCs/>
        </w:rPr>
        <w:t>beleuchten</w:t>
      </w:r>
      <w:r w:rsidR="00A11886">
        <w:rPr>
          <w:rFonts w:ascii="Arial" w:hAnsi="Arial" w:cs="Arial"/>
        </w:rPr>
        <w:t xml:space="preserve">, um </w:t>
      </w:r>
      <w:r w:rsidR="002C017E">
        <w:rPr>
          <w:rFonts w:ascii="Arial" w:hAnsi="Arial" w:cs="Arial"/>
        </w:rPr>
        <w:t>so ins Licht zu stellen</w:t>
      </w:r>
      <w:r w:rsidR="009A0D11" w:rsidRPr="00D166D1">
        <w:rPr>
          <w:rStyle w:val="Absatz-Standardschriftart1"/>
          <w:rFonts w:ascii="Arial" w:hAnsi="Arial" w:cs="Arial"/>
        </w:rPr>
        <w:t>"; od.</w:t>
      </w:r>
      <w:r w:rsidR="00823ABD">
        <w:rPr>
          <w:rStyle w:val="Absatz-Standardschriftart1"/>
          <w:rFonts w:ascii="Arial" w:hAnsi="Arial" w:cs="Arial"/>
        </w:rPr>
        <w:t xml:space="preserve"> viell.</w:t>
      </w:r>
      <w:r w:rsidR="009A0D11" w:rsidRPr="00D166D1">
        <w:rPr>
          <w:rStyle w:val="Absatz-Standardschriftart1"/>
          <w:rFonts w:ascii="Arial" w:hAnsi="Arial" w:cs="Arial"/>
        </w:rPr>
        <w:t>: "Er war das wahrhaftige Licht, welches jeden Menschen erleuchtet, der in die Welt kommt" (vgl. 21,I,687; 25,II,35</w:t>
      </w:r>
      <w:r w:rsidR="002F57E7">
        <w:rPr>
          <w:rStyle w:val="Absatz-Standardschriftart1"/>
          <w:rFonts w:ascii="Arial" w:hAnsi="Arial" w:cs="Arial"/>
        </w:rPr>
        <w:t>; 13,126</w:t>
      </w:r>
      <w:r w:rsidR="009A0D11" w:rsidRPr="00D166D1">
        <w:rPr>
          <w:rStyle w:val="Absatz-Standardschriftart1"/>
          <w:rFonts w:ascii="Arial" w:hAnsi="Arial" w:cs="Arial"/>
        </w:rPr>
        <w:t xml:space="preserve">). </w:t>
      </w:r>
      <w:r w:rsidR="00823ABD">
        <w:rPr>
          <w:rStyle w:val="Absatz-Standardschriftart1"/>
          <w:rFonts w:ascii="Arial" w:hAnsi="Arial" w:cs="Arial"/>
        </w:rPr>
        <w:t xml:space="preserve">Das </w:t>
      </w:r>
      <w:r w:rsidR="00823ABD" w:rsidRPr="00D166D1">
        <w:rPr>
          <w:rStyle w:val="Absatz-Standardschriftart1"/>
          <w:rFonts w:ascii="Arial" w:hAnsi="Arial" w:cs="Arial"/>
        </w:rPr>
        <w:t>"</w:t>
      </w:r>
      <w:r w:rsidR="00823ABD">
        <w:rPr>
          <w:rStyle w:val="Absatz-Standardschriftart1"/>
          <w:rFonts w:ascii="Arial" w:hAnsi="Arial" w:cs="Arial"/>
        </w:rPr>
        <w:t>Erleuchten</w:t>
      </w:r>
      <w:r w:rsidR="00823ABD" w:rsidRPr="00D166D1">
        <w:rPr>
          <w:rStyle w:val="Absatz-Standardschriftart1"/>
          <w:rFonts w:ascii="Arial" w:hAnsi="Arial" w:cs="Arial"/>
        </w:rPr>
        <w:t>"</w:t>
      </w:r>
      <w:r w:rsidR="00823ABD">
        <w:rPr>
          <w:rStyle w:val="Absatz-Standardschriftart1"/>
          <w:rFonts w:ascii="Arial" w:hAnsi="Arial" w:cs="Arial"/>
        </w:rPr>
        <w:t xml:space="preserve"> </w:t>
      </w:r>
      <w:r w:rsidR="00AD0CE5">
        <w:rPr>
          <w:rStyle w:val="Absatz-Standardschriftart1"/>
          <w:rFonts w:ascii="Arial" w:hAnsi="Arial" w:cs="Arial"/>
        </w:rPr>
        <w:t>wäre dann</w:t>
      </w:r>
      <w:r w:rsidR="00823ABD">
        <w:rPr>
          <w:rStyle w:val="Absatz-Standardschriftart1"/>
          <w:rFonts w:ascii="Arial" w:hAnsi="Arial" w:cs="Arial"/>
        </w:rPr>
        <w:t xml:space="preserve"> vielleicht</w:t>
      </w:r>
      <w:r w:rsidR="009A0D11" w:rsidRPr="00D166D1">
        <w:rPr>
          <w:rStyle w:val="Absatz-Standardschriftart1"/>
          <w:rFonts w:ascii="Arial" w:hAnsi="Arial" w:cs="Arial"/>
        </w:rPr>
        <w:t xml:space="preserve"> ein Hinweis auf eine Grunderkenntnis</w:t>
      </w:r>
      <w:r w:rsidR="006720C0">
        <w:rPr>
          <w:rStyle w:val="Absatz-Standardschriftart1"/>
          <w:rFonts w:ascii="Arial" w:hAnsi="Arial" w:cs="Arial"/>
        </w:rPr>
        <w:t>,</w:t>
      </w:r>
      <w:r w:rsidR="009A0D11" w:rsidRPr="00D166D1">
        <w:rPr>
          <w:rStyle w:val="Absatz-Standardschriftart1"/>
          <w:rFonts w:ascii="Arial" w:hAnsi="Arial" w:cs="Arial"/>
        </w:rPr>
        <w:t xml:space="preserve"> die jeder Mensch von </w:t>
      </w:r>
      <w:r w:rsidR="00AD0CE5">
        <w:rPr>
          <w:rStyle w:val="Absatz-Standardschriftart1"/>
          <w:rFonts w:ascii="Arial" w:hAnsi="Arial" w:cs="Arial"/>
        </w:rPr>
        <w:t xml:space="preserve">Geburt an von </w:t>
      </w:r>
      <w:r w:rsidR="009A0D11" w:rsidRPr="00D166D1">
        <w:rPr>
          <w:rStyle w:val="Absatz-Standardschriftart1"/>
          <w:rFonts w:ascii="Arial" w:hAnsi="Arial" w:cs="Arial"/>
        </w:rPr>
        <w:t xml:space="preserve">Gott erhält und aufgrund </w:t>
      </w:r>
      <w:r w:rsidR="005105C3">
        <w:rPr>
          <w:rStyle w:val="Absatz-Standardschriftart1"/>
          <w:rFonts w:ascii="Arial" w:hAnsi="Arial" w:cs="Arial"/>
        </w:rPr>
        <w:t>der</w:t>
      </w:r>
      <w:r w:rsidR="009A0D11" w:rsidRPr="00D166D1">
        <w:rPr>
          <w:rStyle w:val="Absatz-Standardschriftart1"/>
          <w:rFonts w:ascii="Arial" w:hAnsi="Arial" w:cs="Arial"/>
        </w:rPr>
        <w:t xml:space="preserve"> er auch Gott gegenüber verantwortlich ist</w:t>
      </w:r>
      <w:r w:rsidR="005105C3">
        <w:rPr>
          <w:rStyle w:val="Absatz-Standardschriftart1"/>
          <w:rFonts w:ascii="Arial" w:hAnsi="Arial" w:cs="Arial"/>
        </w:rPr>
        <w:t>, um</w:t>
      </w:r>
      <w:r w:rsidR="009A0D11" w:rsidRPr="00D166D1">
        <w:rPr>
          <w:rStyle w:val="Absatz-Standardschriftart1"/>
          <w:rFonts w:ascii="Arial" w:hAnsi="Arial" w:cs="Arial"/>
        </w:rPr>
        <w:t xml:space="preserve"> den unsichtbaren Gott </w:t>
      </w:r>
      <w:r w:rsidR="00AD0CE5">
        <w:rPr>
          <w:rStyle w:val="Absatz-Standardschriftart1"/>
          <w:rFonts w:ascii="Arial" w:hAnsi="Arial" w:cs="Arial"/>
        </w:rPr>
        <w:t xml:space="preserve">tastend </w:t>
      </w:r>
      <w:r w:rsidR="002879E9">
        <w:rPr>
          <w:rStyle w:val="Absatz-Standardschriftart1"/>
          <w:rFonts w:ascii="Arial" w:hAnsi="Arial" w:cs="Arial"/>
        </w:rPr>
        <w:t xml:space="preserve">wie ein Blinder </w:t>
      </w:r>
      <w:r w:rsidR="009A0D11" w:rsidRPr="00D166D1">
        <w:rPr>
          <w:rStyle w:val="Absatz-Standardschriftart1"/>
          <w:rFonts w:ascii="Arial" w:hAnsi="Arial" w:cs="Arial"/>
        </w:rPr>
        <w:t>zu suchen (vgl. Röm 1,19; 2,1.6-9.15</w:t>
      </w:r>
      <w:r w:rsidR="009F4A43">
        <w:rPr>
          <w:rStyle w:val="Absatz-Standardschriftart1"/>
          <w:rFonts w:ascii="Arial" w:hAnsi="Arial" w:cs="Arial"/>
        </w:rPr>
        <w:t>-</w:t>
      </w:r>
      <w:r w:rsidR="009A0D11" w:rsidRPr="00D166D1">
        <w:rPr>
          <w:rStyle w:val="Absatz-Standardschriftart1"/>
          <w:rFonts w:ascii="Arial" w:hAnsi="Arial" w:cs="Arial"/>
        </w:rPr>
        <w:t>16; Apg 17,27</w:t>
      </w:r>
      <w:r w:rsidR="005105C3">
        <w:rPr>
          <w:rStyle w:val="Absatz-Standardschriftart1"/>
          <w:rFonts w:ascii="Arial" w:hAnsi="Arial" w:cs="Arial"/>
        </w:rPr>
        <w:t>)</w:t>
      </w:r>
      <w:r w:rsidR="009A0D11" w:rsidRPr="00D166D1">
        <w:rPr>
          <w:rStyle w:val="Absatz-Standardschriftart1"/>
          <w:rFonts w:ascii="Arial" w:hAnsi="Arial" w:cs="Arial"/>
        </w:rPr>
        <w:t>.</w:t>
      </w:r>
      <w:r w:rsidR="005B7CAB">
        <w:rPr>
          <w:rStyle w:val="Absatz-Standardschriftart1"/>
          <w:rFonts w:ascii="Arial" w:hAnsi="Arial" w:cs="Arial"/>
        </w:rPr>
        <w:t xml:space="preserve"> </w:t>
      </w:r>
      <w:r w:rsidR="00EA670A">
        <w:rPr>
          <w:rStyle w:val="Absatz-Standardschriftart1"/>
          <w:rFonts w:ascii="Arial" w:hAnsi="Arial" w:cs="Arial"/>
        </w:rPr>
        <w:t xml:space="preserve">Falls aber die Bedeutung </w:t>
      </w:r>
      <w:r w:rsidR="00EA670A" w:rsidRPr="00D166D1">
        <w:rPr>
          <w:rFonts w:ascii="Arial" w:hAnsi="Arial" w:cs="Arial"/>
        </w:rPr>
        <w:t>"</w:t>
      </w:r>
      <w:r w:rsidR="00EA670A">
        <w:rPr>
          <w:rStyle w:val="Absatz-Standardschriftart1"/>
          <w:rFonts w:ascii="Arial" w:hAnsi="Arial" w:cs="Arial"/>
        </w:rPr>
        <w:t>beleuchten</w:t>
      </w:r>
      <w:r w:rsidR="00EA670A" w:rsidRPr="00D166D1">
        <w:rPr>
          <w:rFonts w:ascii="Arial" w:hAnsi="Arial" w:cs="Arial"/>
        </w:rPr>
        <w:t>"</w:t>
      </w:r>
      <w:r w:rsidR="00EA670A">
        <w:rPr>
          <w:rStyle w:val="Absatz-Standardschriftart1"/>
          <w:rFonts w:ascii="Arial" w:hAnsi="Arial" w:cs="Arial"/>
        </w:rPr>
        <w:t xml:space="preserve"> zutrifft, dann in dem Sinn von Joh 3,19-21</w:t>
      </w:r>
      <w:r w:rsidR="001375D4">
        <w:rPr>
          <w:rStyle w:val="Absatz-Standardschriftart1"/>
          <w:rFonts w:ascii="Arial" w:hAnsi="Arial" w:cs="Arial"/>
        </w:rPr>
        <w:t>; 12,35</w:t>
      </w:r>
      <w:r w:rsidR="009F4A43">
        <w:rPr>
          <w:rStyle w:val="Absatz-Standardschriftart1"/>
          <w:rFonts w:ascii="Arial" w:hAnsi="Arial" w:cs="Arial"/>
        </w:rPr>
        <w:t>-</w:t>
      </w:r>
      <w:r w:rsidR="001375D4">
        <w:rPr>
          <w:rStyle w:val="Absatz-Standardschriftart1"/>
          <w:rFonts w:ascii="Arial" w:hAnsi="Arial" w:cs="Arial"/>
        </w:rPr>
        <w:t>36; Eph 5,13</w:t>
      </w:r>
      <w:r w:rsidR="001E4CE7" w:rsidRPr="001E4CE7">
        <w:rPr>
          <w:rStyle w:val="Absatz-Standardschriftart1"/>
          <w:rFonts w:ascii="Arial" w:hAnsi="Arial" w:cs="Arial"/>
        </w:rPr>
        <w:t xml:space="preserve"> </w:t>
      </w:r>
      <w:r w:rsidR="001E4CE7">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D166D1">
        <w:rPr>
          <w:rStyle w:val="Absatz-Standardschriftart1"/>
          <w:rFonts w:ascii="Arial" w:hAnsi="Arial" w:cs="Arial"/>
        </w:rPr>
        <w:t xml:space="preserve"> D.h. nicht aus natürlicher Abstammung bzw. Blutsverwandtschaft; vgl. Kap 8,39</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D166D1">
        <w:rPr>
          <w:rStyle w:val="Absatz-Standardschriftart1"/>
          <w:rFonts w:ascii="Arial" w:hAnsi="Arial" w:cs="Arial"/>
        </w:rPr>
        <w:t xml:space="preserve"> D.h. nicht durch eigenen Willen, z.B. durch gute Werke, aber auch nicht durch den fälschlich sogenannten </w:t>
      </w:r>
      <w:r w:rsidR="00C85317" w:rsidRPr="00D166D1">
        <w:rPr>
          <w:rFonts w:ascii="Arial" w:hAnsi="Arial" w:cs="Arial"/>
        </w:rPr>
        <w:t>"</w:t>
      </w:r>
      <w:r w:rsidR="009A0D11" w:rsidRPr="00D166D1">
        <w:rPr>
          <w:rStyle w:val="Absatz-Standardschriftart1"/>
          <w:rFonts w:ascii="Arial" w:hAnsi="Arial" w:cs="Arial"/>
        </w:rPr>
        <w:t>freien Willen</w:t>
      </w:r>
      <w:r w:rsidR="00C85317" w:rsidRPr="00D166D1">
        <w:rPr>
          <w:rFonts w:ascii="Arial" w:hAnsi="Arial" w:cs="Arial"/>
        </w:rPr>
        <w:t>"</w:t>
      </w:r>
      <w:r w:rsidR="009A0D11" w:rsidRPr="00D166D1">
        <w:rPr>
          <w:rStyle w:val="Absatz-Standardschriftart1"/>
          <w:rFonts w:ascii="Arial" w:hAnsi="Arial" w:cs="Arial"/>
        </w:rPr>
        <w:t xml:space="preserve"> des Menschen.</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D166D1">
        <w:rPr>
          <w:rStyle w:val="Absatz-Standardschriftart1"/>
          <w:rFonts w:ascii="Arial" w:hAnsi="Arial" w:cs="Arial"/>
        </w:rPr>
        <w:t xml:space="preserve"> D.h. nicht durch den Willen eines anderen Menschen, weder durch sexuelle Zeugung noch durch die Handlung eines Priesters.</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D166D1">
        <w:rPr>
          <w:rStyle w:val="Absatz-Standardschriftart1"/>
          <w:rFonts w:ascii="Arial" w:hAnsi="Arial" w:cs="Arial"/>
        </w:rPr>
        <w:t xml:space="preserve"> </w:t>
      </w:r>
      <w:r w:rsidR="009B4102">
        <w:rPr>
          <w:rStyle w:val="Absatz-Standardschriftart1"/>
          <w:rFonts w:ascii="Arial" w:hAnsi="Arial" w:cs="Arial"/>
        </w:rPr>
        <w:t>V</w:t>
      </w:r>
      <w:r w:rsidR="009A0D11" w:rsidRPr="00D166D1">
        <w:rPr>
          <w:rStyle w:val="Absatz-Standardschriftart1"/>
          <w:rFonts w:ascii="Arial" w:hAnsi="Arial" w:cs="Arial"/>
        </w:rPr>
        <w:t xml:space="preserve">gl. Ex 25,1ff; Offb 21,3 ua. - Gottes Herrlichkeit </w:t>
      </w:r>
      <w:r w:rsidR="009A0D11" w:rsidRPr="005105C3">
        <w:rPr>
          <w:rStyle w:val="Absatz-Standardschriftart1"/>
          <w:rFonts w:ascii="Arial" w:hAnsi="Arial" w:cs="Arial"/>
          <w:i/>
        </w:rPr>
        <w:t>zeltete</w:t>
      </w:r>
      <w:r w:rsidR="009A0D11" w:rsidRPr="00D166D1">
        <w:rPr>
          <w:rStyle w:val="Absatz-Standardschriftart1"/>
          <w:rFonts w:ascii="Arial" w:hAnsi="Arial" w:cs="Arial"/>
        </w:rPr>
        <w:t xml:space="preserve"> im Heiligtum</w:t>
      </w:r>
      <w:r w:rsidR="0092484C">
        <w:rPr>
          <w:rStyle w:val="Absatz-Standardschriftart1"/>
          <w:rFonts w:ascii="Arial" w:hAnsi="Arial" w:cs="Arial"/>
        </w:rPr>
        <w:t>,</w:t>
      </w:r>
      <w:r w:rsidR="009A0D11" w:rsidRPr="00D166D1">
        <w:rPr>
          <w:rStyle w:val="Absatz-Standardschriftart1"/>
          <w:rFonts w:ascii="Arial" w:hAnsi="Arial" w:cs="Arial"/>
        </w:rPr>
        <w:t xml:space="preserve"> bis sie dieses verließ (</w:t>
      </w:r>
      <w:r w:rsidR="00B17299">
        <w:rPr>
          <w:rStyle w:val="Absatz-Standardschriftart1"/>
          <w:rFonts w:ascii="Arial" w:hAnsi="Arial" w:cs="Arial"/>
        </w:rPr>
        <w:t>Hes</w:t>
      </w:r>
      <w:r w:rsidR="009A0D11" w:rsidRPr="00D166D1">
        <w:rPr>
          <w:rStyle w:val="Absatz-Standardschriftart1"/>
          <w:rFonts w:ascii="Arial" w:hAnsi="Arial" w:cs="Arial"/>
        </w:rPr>
        <w:t xml:space="preserve"> 10,4.18</w:t>
      </w:r>
      <w:r w:rsidR="00955DF1">
        <w:rPr>
          <w:rStyle w:val="Absatz-Standardschriftart1"/>
          <w:rFonts w:ascii="Arial" w:hAnsi="Arial" w:cs="Arial"/>
        </w:rPr>
        <w:t>-</w:t>
      </w:r>
      <w:r w:rsidR="009A0D11" w:rsidRPr="00D166D1">
        <w:rPr>
          <w:rStyle w:val="Absatz-Standardschriftart1"/>
          <w:rFonts w:ascii="Arial" w:hAnsi="Arial" w:cs="Arial"/>
        </w:rPr>
        <w:t>19.23). Hier zeltet die Herrlichkeit Gottes wieder leiblich in Jesus (vgl. Joh 2,21; Kol 1,19; 2,9). Mit Jesu Himmelfahrt verließ die Herrlichkeit Gottes wieder</w:t>
      </w:r>
      <w:r w:rsidR="00AD0CE5">
        <w:rPr>
          <w:rStyle w:val="Absatz-Standardschriftart1"/>
          <w:rFonts w:ascii="Arial" w:hAnsi="Arial" w:cs="Arial"/>
        </w:rPr>
        <w:t>um</w:t>
      </w:r>
      <w:r w:rsidR="009A0D11" w:rsidRPr="00D166D1">
        <w:rPr>
          <w:rStyle w:val="Absatz-Standardschriftart1"/>
          <w:rFonts w:ascii="Arial" w:hAnsi="Arial" w:cs="Arial"/>
        </w:rPr>
        <w:t xml:space="preserve"> diese Erde,</w:t>
      </w:r>
      <w:r w:rsidR="005105C3" w:rsidRPr="005105C3">
        <w:rPr>
          <w:rStyle w:val="Absatz-Standardschriftart1"/>
          <w:rFonts w:ascii="Arial" w:hAnsi="Arial" w:cs="Arial"/>
        </w:rPr>
        <w:t xml:space="preserve"> </w:t>
      </w:r>
      <w:r w:rsidR="009A0D11" w:rsidRPr="00D166D1">
        <w:rPr>
          <w:rStyle w:val="Absatz-Standardschriftart1"/>
          <w:rFonts w:ascii="Arial" w:hAnsi="Arial" w:cs="Arial"/>
        </w:rPr>
        <w:t xml:space="preserve">und zwar </w:t>
      </w:r>
      <w:r w:rsidR="00781803">
        <w:rPr>
          <w:rStyle w:val="Absatz-Standardschriftart1"/>
          <w:rFonts w:ascii="Arial" w:hAnsi="Arial" w:cs="Arial"/>
        </w:rPr>
        <w:t>in der gleichen Reihenfolge</w:t>
      </w:r>
      <w:r w:rsidR="009A0D11" w:rsidRPr="00D166D1">
        <w:rPr>
          <w:rStyle w:val="Absatz-Standardschriftart1"/>
          <w:rFonts w:ascii="Arial" w:hAnsi="Arial" w:cs="Arial"/>
        </w:rPr>
        <w:t xml:space="preserve"> wie in der Prophezeiung Hesekiels</w:t>
      </w:r>
      <w:r w:rsidR="005105C3">
        <w:rPr>
          <w:rStyle w:val="Absatz-Standardschriftart1"/>
          <w:rFonts w:ascii="Arial" w:hAnsi="Arial" w:cs="Arial"/>
        </w:rPr>
        <w:t xml:space="preserve">: Jesus verließ </w:t>
      </w:r>
      <w:r w:rsidR="00781803">
        <w:rPr>
          <w:rStyle w:val="Absatz-Standardschriftart1"/>
          <w:rFonts w:ascii="Arial" w:hAnsi="Arial" w:cs="Arial"/>
        </w:rPr>
        <w:t xml:space="preserve">zuerst </w:t>
      </w:r>
      <w:r w:rsidR="005105C3">
        <w:rPr>
          <w:rStyle w:val="Absatz-Standardschriftart1"/>
          <w:rFonts w:ascii="Arial" w:hAnsi="Arial" w:cs="Arial"/>
        </w:rPr>
        <w:t>den Tempel</w:t>
      </w:r>
      <w:r w:rsidR="00F61BA1">
        <w:rPr>
          <w:rStyle w:val="Absatz-Standardschriftart1"/>
          <w:rFonts w:ascii="Arial" w:hAnsi="Arial" w:cs="Arial"/>
        </w:rPr>
        <w:t>,</w:t>
      </w:r>
      <w:r w:rsidR="005105C3">
        <w:rPr>
          <w:rStyle w:val="Absatz-Standardschriftart1"/>
          <w:rFonts w:ascii="Arial" w:hAnsi="Arial" w:cs="Arial"/>
        </w:rPr>
        <w:t xml:space="preserve"> u</w:t>
      </w:r>
      <w:r w:rsidR="00AD0CE5">
        <w:rPr>
          <w:rStyle w:val="Absatz-Standardschriftart1"/>
          <w:rFonts w:ascii="Arial" w:hAnsi="Arial" w:cs="Arial"/>
        </w:rPr>
        <w:t>m</w:t>
      </w:r>
      <w:r w:rsidR="005105C3">
        <w:rPr>
          <w:rStyle w:val="Absatz-Standardschriftart1"/>
          <w:rFonts w:ascii="Arial" w:hAnsi="Arial" w:cs="Arial"/>
        </w:rPr>
        <w:t xml:space="preserve"> </w:t>
      </w:r>
      <w:r w:rsidR="00781803">
        <w:rPr>
          <w:rStyle w:val="Absatz-Standardschriftart1"/>
          <w:rFonts w:ascii="Arial" w:hAnsi="Arial" w:cs="Arial"/>
        </w:rPr>
        <w:t xml:space="preserve">dann </w:t>
      </w:r>
      <w:r w:rsidR="005105C3">
        <w:rPr>
          <w:rStyle w:val="Absatz-Standardschriftart1"/>
          <w:rFonts w:ascii="Arial" w:hAnsi="Arial" w:cs="Arial"/>
        </w:rPr>
        <w:t xml:space="preserve">bei seiner Himmelfahrt </w:t>
      </w:r>
      <w:r w:rsidR="009A0D11" w:rsidRPr="00D166D1">
        <w:rPr>
          <w:rStyle w:val="Absatz-Standardschriftart1"/>
          <w:rFonts w:ascii="Arial" w:hAnsi="Arial" w:cs="Arial"/>
        </w:rPr>
        <w:t>vom Ölberg aus</w:t>
      </w:r>
      <w:r w:rsidR="009F4A43">
        <w:rPr>
          <w:rStyle w:val="Absatz-Standardschriftart1"/>
          <w:rFonts w:ascii="Arial" w:hAnsi="Arial" w:cs="Arial"/>
        </w:rPr>
        <w:t>,</w:t>
      </w:r>
      <w:r w:rsidR="005105C3">
        <w:rPr>
          <w:rStyle w:val="Absatz-Standardschriftart1"/>
          <w:rFonts w:ascii="Arial" w:hAnsi="Arial" w:cs="Arial"/>
        </w:rPr>
        <w:t xml:space="preserve"> die Erde </w:t>
      </w:r>
      <w:r w:rsidR="00781803">
        <w:rPr>
          <w:rStyle w:val="Absatz-Standardschriftart1"/>
          <w:rFonts w:ascii="Arial" w:hAnsi="Arial" w:cs="Arial"/>
        </w:rPr>
        <w:t xml:space="preserve">endgültig </w:t>
      </w:r>
      <w:r w:rsidR="00AD0CE5">
        <w:rPr>
          <w:rStyle w:val="Absatz-Standardschriftart1"/>
          <w:rFonts w:ascii="Arial" w:hAnsi="Arial" w:cs="Arial"/>
        </w:rPr>
        <w:t xml:space="preserve">zu </w:t>
      </w:r>
      <w:r w:rsidR="005105C3">
        <w:rPr>
          <w:rStyle w:val="Absatz-Standardschriftart1"/>
          <w:rFonts w:ascii="Arial" w:hAnsi="Arial" w:cs="Arial"/>
        </w:rPr>
        <w:t>verlassen</w:t>
      </w:r>
      <w:r w:rsidR="009A0D11" w:rsidRPr="00D166D1">
        <w:rPr>
          <w:rStyle w:val="Absatz-Standardschriftart1"/>
          <w:rFonts w:ascii="Arial" w:hAnsi="Arial" w:cs="Arial"/>
        </w:rPr>
        <w:t>. Seit dem Kommen des Heiligen Geistes zeltet die Herrlichkeit Gottes wieder im Leib Christi, der Gemeinde (Eph 1,23; 3,21)</w:t>
      </w:r>
      <w:r w:rsidR="00B36A3C">
        <w:rPr>
          <w:rStyle w:val="Absatz-Standardschriftart1"/>
          <w:rFonts w:ascii="Arial" w:hAnsi="Arial" w:cs="Arial"/>
        </w:rPr>
        <w:t>. Un</w:t>
      </w:r>
      <w:r w:rsidR="00781803">
        <w:rPr>
          <w:rStyle w:val="Absatz-Standardschriftart1"/>
          <w:rFonts w:ascii="Arial" w:hAnsi="Arial" w:cs="Arial"/>
        </w:rPr>
        <w:t>d bei der Entrückung wird die Herrlichkeit Gottes in der Gemeinde die Erde wieder verlassen</w:t>
      </w:r>
      <w:r w:rsidR="00B36A3C">
        <w:rPr>
          <w:rStyle w:val="Absatz-Standardschriftart1"/>
          <w:rFonts w:ascii="Arial" w:hAnsi="Arial" w:cs="Arial"/>
        </w:rPr>
        <w:t>.</w:t>
      </w:r>
      <w:r w:rsidR="00781803">
        <w:rPr>
          <w:rStyle w:val="Absatz-Standardschriftart1"/>
          <w:rFonts w:ascii="Arial" w:hAnsi="Arial" w:cs="Arial"/>
        </w:rPr>
        <w:t xml:space="preserve"> </w:t>
      </w:r>
      <w:r w:rsidR="009A0D11" w:rsidRPr="00D166D1">
        <w:rPr>
          <w:rStyle w:val="Absatz-Standardschriftart1"/>
          <w:rFonts w:ascii="Arial" w:hAnsi="Arial" w:cs="Arial"/>
        </w:rPr>
        <w:t>- Mit der Menschwerdung des Logos steht der Logos</w:t>
      </w:r>
      <w:r w:rsidR="00AD0CE5">
        <w:rPr>
          <w:rStyle w:val="Absatz-Standardschriftart1"/>
          <w:rFonts w:ascii="Arial" w:hAnsi="Arial" w:cs="Arial"/>
        </w:rPr>
        <w:t>-</w:t>
      </w:r>
      <w:r w:rsidR="009A0D11" w:rsidRPr="00D166D1">
        <w:rPr>
          <w:rStyle w:val="Absatz-Standardschriftart1"/>
          <w:rFonts w:ascii="Arial" w:hAnsi="Arial" w:cs="Arial"/>
        </w:rPr>
        <w:t>Begriff des Johannes aber im schroffen Gegensatz zum Logos</w:t>
      </w:r>
      <w:r w:rsidR="00AD0CE5">
        <w:rPr>
          <w:rStyle w:val="Absatz-Standardschriftart1"/>
          <w:rFonts w:ascii="Arial" w:hAnsi="Arial" w:cs="Arial"/>
        </w:rPr>
        <w:t>-</w:t>
      </w:r>
      <w:r w:rsidR="009A0D11" w:rsidRPr="00D166D1">
        <w:rPr>
          <w:rStyle w:val="Absatz-Standardschriftart1"/>
          <w:rFonts w:ascii="Arial" w:hAnsi="Arial" w:cs="Arial"/>
        </w:rPr>
        <w:t>Begriff der Gnosis, wo sich der Logos niemals mit der Materie verbinden könnte (52,III,714).</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9A0D11" w:rsidRPr="00D166D1">
        <w:rPr>
          <w:rStyle w:val="Absatz-Standardschriftart1"/>
          <w:rFonts w:ascii="Arial" w:hAnsi="Arial" w:cs="Arial"/>
        </w:rPr>
        <w:t xml:space="preserve"> Im Rang; od.: zeitlich.</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9A0D11" w:rsidRPr="00D166D1">
        <w:rPr>
          <w:rStyle w:val="Absatz-Standardschriftart1"/>
          <w:rFonts w:ascii="Arial" w:hAnsi="Arial" w:cs="Arial"/>
        </w:rPr>
        <w:t xml:space="preserve"> </w:t>
      </w:r>
      <w:r w:rsidR="003D149E">
        <w:rPr>
          <w:rStyle w:val="Absatz-Standardschriftart1"/>
          <w:rFonts w:ascii="Arial" w:hAnsi="Arial" w:cs="Arial"/>
        </w:rPr>
        <w:t>D</w:t>
      </w:r>
      <w:r w:rsidR="00A14AE1">
        <w:rPr>
          <w:rStyle w:val="Absatz-Standardschriftart1"/>
          <w:rFonts w:ascii="Arial" w:hAnsi="Arial" w:cs="Arial"/>
        </w:rPr>
        <w:t>.h.</w:t>
      </w:r>
      <w:r w:rsidR="009A0D11" w:rsidRPr="00D166D1">
        <w:rPr>
          <w:rStyle w:val="Absatz-Standardschriftart1"/>
          <w:rFonts w:ascii="Arial" w:hAnsi="Arial" w:cs="Arial"/>
        </w:rPr>
        <w:t>: eine Gnade nach der anderen</w:t>
      </w:r>
      <w:r w:rsidR="00A14AE1">
        <w:rPr>
          <w:rStyle w:val="Absatz-Standardschriftart1"/>
          <w:rFonts w:ascii="Arial" w:hAnsi="Arial" w:cs="Arial"/>
        </w:rPr>
        <w:t>, bzw. immer wieder neue Gnade</w:t>
      </w:r>
      <w:r w:rsidR="009A0D11" w:rsidRPr="00D166D1">
        <w:rPr>
          <w:rStyle w:val="Absatz-Standardschriftart1"/>
          <w:rFonts w:ascii="Arial" w:hAnsi="Arial" w:cs="Arial"/>
        </w:rPr>
        <w:t xml:space="preserve"> (2,525</w:t>
      </w:r>
      <w:r w:rsidR="00A14AE1">
        <w:rPr>
          <w:rStyle w:val="Absatz-Standardschriftart1"/>
          <w:rFonts w:ascii="Arial" w:hAnsi="Arial" w:cs="Arial"/>
        </w:rPr>
        <w:t>; 13,31</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9A0D11" w:rsidRPr="00D166D1">
        <w:rPr>
          <w:rStyle w:val="Absatz-Standardschriftart1"/>
          <w:rFonts w:ascii="Arial" w:hAnsi="Arial" w:cs="Arial"/>
        </w:rPr>
        <w:t xml:space="preserve"> Ein t.t. für die Erteilung von Auskünften über Geheimnisse durch die Orakelpriester und Wahrsager (1,557). Vielleicht verwendete Johannes bewusst diesen Ausdruck </w:t>
      </w:r>
      <w:r w:rsidR="00781803">
        <w:rPr>
          <w:rStyle w:val="Absatz-Standardschriftart1"/>
          <w:rFonts w:ascii="Arial" w:hAnsi="Arial" w:cs="Arial"/>
        </w:rPr>
        <w:t xml:space="preserve">(etwas </w:t>
      </w:r>
      <w:r w:rsidR="00781803" w:rsidRPr="00D166D1">
        <w:rPr>
          <w:rFonts w:ascii="Arial" w:hAnsi="Arial" w:cs="Arial"/>
        </w:rPr>
        <w:t>erklär</w:t>
      </w:r>
      <w:r w:rsidR="00781803">
        <w:rPr>
          <w:rFonts w:ascii="Arial" w:hAnsi="Arial" w:cs="Arial"/>
        </w:rPr>
        <w:t xml:space="preserve">en, auslegen, ausplaudern oder </w:t>
      </w:r>
      <w:r w:rsidR="00781803" w:rsidRPr="00D166D1">
        <w:rPr>
          <w:rFonts w:ascii="Arial" w:hAnsi="Arial" w:cs="Arial"/>
        </w:rPr>
        <w:t>"</w:t>
      </w:r>
      <w:r w:rsidR="00781803">
        <w:rPr>
          <w:rFonts w:ascii="Arial" w:hAnsi="Arial" w:cs="Arial"/>
        </w:rPr>
        <w:t>ausmalen</w:t>
      </w:r>
      <w:r w:rsidR="00781803" w:rsidRPr="00D166D1">
        <w:rPr>
          <w:rFonts w:ascii="Arial" w:hAnsi="Arial" w:cs="Arial"/>
        </w:rPr>
        <w:t>"</w:t>
      </w:r>
      <w:r w:rsidR="00781803">
        <w:rPr>
          <w:rFonts w:ascii="Arial" w:hAnsi="Arial" w:cs="Arial"/>
        </w:rPr>
        <w:t xml:space="preserve">) </w:t>
      </w:r>
      <w:r w:rsidR="009A0D11" w:rsidRPr="00D166D1">
        <w:rPr>
          <w:rStyle w:val="Absatz-Standardschriftart1"/>
          <w:rFonts w:ascii="Arial" w:hAnsi="Arial" w:cs="Arial"/>
        </w:rPr>
        <w:t>als marka</w:t>
      </w:r>
      <w:r w:rsidR="00781803">
        <w:rPr>
          <w:rStyle w:val="Absatz-Standardschriftart1"/>
          <w:rFonts w:ascii="Arial" w:hAnsi="Arial" w:cs="Arial"/>
        </w:rPr>
        <w:t>n</w:t>
      </w:r>
      <w:r w:rsidR="009A0D11" w:rsidRPr="00D166D1">
        <w:rPr>
          <w:rStyle w:val="Absatz-Standardschriftart1"/>
          <w:rFonts w:ascii="Arial" w:hAnsi="Arial" w:cs="Arial"/>
        </w:rPr>
        <w:t>ten Gegensatz zur Gnosis</w:t>
      </w:r>
      <w:r w:rsidR="001F55A6">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24</w:t>
      </w:r>
      <w:r w:rsidR="009A0D11" w:rsidRPr="00D166D1">
        <w:rPr>
          <w:rStyle w:val="Absatz-Standardschriftart1"/>
          <w:rFonts w:ascii="Arial" w:hAnsi="Arial" w:cs="Arial"/>
          <w:vertAlign w:val="superscript"/>
        </w:rPr>
        <w:t xml:space="preserve"> </w:t>
      </w:r>
      <w:r w:rsidR="009A0D11" w:rsidRPr="00D166D1">
        <w:rPr>
          <w:rStyle w:val="Absatz-Standardschriftart1"/>
          <w:rFonts w:ascii="Arial" w:hAnsi="Arial" w:cs="Arial"/>
        </w:rPr>
        <w:t>D</w:t>
      </w:r>
      <w:r w:rsidR="009A0D11" w:rsidRPr="00D166D1">
        <w:rPr>
          <w:rFonts w:ascii="Arial" w:hAnsi="Arial" w:cs="Arial"/>
        </w:rPr>
        <w:t xml:space="preserve">.h. </w:t>
      </w:r>
      <w:r w:rsidR="00781803">
        <w:rPr>
          <w:rFonts w:ascii="Arial" w:hAnsi="Arial" w:cs="Arial"/>
        </w:rPr>
        <w:t xml:space="preserve">die </w:t>
      </w:r>
      <w:r w:rsidR="009A0D11" w:rsidRPr="00D166D1">
        <w:rPr>
          <w:rFonts w:ascii="Arial" w:hAnsi="Arial" w:cs="Arial"/>
        </w:rPr>
        <w:t xml:space="preserve">ihn als </w:t>
      </w:r>
      <w:r w:rsidR="009A0D11" w:rsidRPr="00781803">
        <w:rPr>
          <w:rFonts w:ascii="Arial" w:hAnsi="Arial" w:cs="Arial"/>
          <w:i/>
        </w:rPr>
        <w:t>Retter</w:t>
      </w:r>
      <w:r w:rsidR="005105C3">
        <w:rPr>
          <w:rFonts w:ascii="Arial" w:hAnsi="Arial" w:cs="Arial"/>
        </w:rPr>
        <w:t xml:space="preserve"> annahmen</w:t>
      </w:r>
      <w:r w:rsidR="0020615C">
        <w:rPr>
          <w:rFonts w:ascii="Arial" w:hAnsi="Arial" w:cs="Arial"/>
        </w:rPr>
        <w:t>. D</w:t>
      </w:r>
      <w:r w:rsidR="00407EDC">
        <w:rPr>
          <w:rFonts w:ascii="Arial" w:hAnsi="Arial" w:cs="Arial"/>
        </w:rPr>
        <w:t xml:space="preserve">er Name steht hier für das, was die Person tut </w:t>
      </w:r>
      <w:r w:rsidR="000926F2">
        <w:rPr>
          <w:rFonts w:ascii="Arial" w:hAnsi="Arial" w:cs="Arial"/>
        </w:rPr>
        <w:t>(2,z.St.)</w:t>
      </w:r>
      <w:r w:rsidR="00407EDC">
        <w:rPr>
          <w:rFonts w:ascii="Arial" w:hAnsi="Arial" w:cs="Arial"/>
        </w:rPr>
        <w:t xml:space="preserve">, </w:t>
      </w:r>
      <w:r w:rsidR="009A0D11" w:rsidRPr="00D166D1">
        <w:rPr>
          <w:rFonts w:ascii="Arial" w:hAnsi="Arial" w:cs="Arial"/>
        </w:rPr>
        <w:t xml:space="preserve">denn </w:t>
      </w:r>
      <w:r w:rsidR="00AD0CE5">
        <w:rPr>
          <w:rFonts w:ascii="Arial" w:hAnsi="Arial" w:cs="Arial"/>
        </w:rPr>
        <w:t>der</w:t>
      </w:r>
      <w:r w:rsidR="009A0D11" w:rsidRPr="00D166D1">
        <w:rPr>
          <w:rFonts w:ascii="Arial" w:hAnsi="Arial" w:cs="Arial"/>
        </w:rPr>
        <w:t xml:space="preserve"> Name </w:t>
      </w:r>
      <w:r w:rsidR="005105C3">
        <w:rPr>
          <w:rFonts w:ascii="Arial" w:hAnsi="Arial" w:cs="Arial"/>
        </w:rPr>
        <w:t xml:space="preserve">Jesus </w:t>
      </w:r>
      <w:r w:rsidR="009A0D11" w:rsidRPr="00D166D1">
        <w:rPr>
          <w:rFonts w:ascii="Arial" w:hAnsi="Arial" w:cs="Arial"/>
        </w:rPr>
        <w:t>bedeutet</w:t>
      </w:r>
      <w:r w:rsidR="005105C3">
        <w:rPr>
          <w:rFonts w:ascii="Arial" w:hAnsi="Arial" w:cs="Arial"/>
        </w:rPr>
        <w:t xml:space="preserve"> im Hebräischen</w:t>
      </w:r>
      <w:r w:rsidR="009A0D11" w:rsidRPr="00D166D1">
        <w:rPr>
          <w:rFonts w:ascii="Arial" w:hAnsi="Arial" w:cs="Arial"/>
        </w:rPr>
        <w:t xml:space="preserve">: Jahwe </w:t>
      </w:r>
      <w:r w:rsidR="009A0D11" w:rsidRPr="003D149E">
        <w:rPr>
          <w:rFonts w:ascii="Arial" w:hAnsi="Arial" w:cs="Arial"/>
          <w:i/>
          <w:iCs/>
        </w:rPr>
        <w:t>errettet</w:t>
      </w:r>
      <w:r w:rsidR="009A0D11" w:rsidRPr="00D166D1">
        <w:rPr>
          <w:rFonts w:ascii="Arial" w:hAnsi="Arial" w:cs="Arial"/>
        </w:rPr>
        <w:t>.</w:t>
      </w:r>
      <w:r w:rsidR="00F81CF5">
        <w:rPr>
          <w:rFonts w:ascii="Arial" w:hAnsi="Arial" w:cs="Arial"/>
        </w:rPr>
        <w:t xml:space="preserve"> </w:t>
      </w:r>
      <w:r w:rsidR="007C6FA7">
        <w:rPr>
          <w:rFonts w:ascii="Arial" w:hAnsi="Arial" w:cs="Arial"/>
        </w:rPr>
        <w:t>Darum, weil sie auf Jesus</w:t>
      </w:r>
      <w:r w:rsidR="00407EDC">
        <w:rPr>
          <w:rFonts w:ascii="Arial" w:hAnsi="Arial" w:cs="Arial"/>
        </w:rPr>
        <w:t xml:space="preserve"> als Retter</w:t>
      </w:r>
      <w:r w:rsidR="007C6FA7">
        <w:rPr>
          <w:rFonts w:ascii="Arial" w:hAnsi="Arial" w:cs="Arial"/>
        </w:rPr>
        <w:t xml:space="preserve"> vertrauen, können sie durch die Wiedergeburt Kinder Gottes </w:t>
      </w:r>
      <w:r w:rsidR="007C6FA7" w:rsidRPr="00407EDC">
        <w:rPr>
          <w:rFonts w:ascii="Arial" w:hAnsi="Arial" w:cs="Arial"/>
          <w:i/>
          <w:iCs/>
        </w:rPr>
        <w:t>werden</w:t>
      </w:r>
      <w:r w:rsidR="007C6FA7">
        <w:rPr>
          <w:rFonts w:ascii="Arial" w:hAnsi="Arial" w:cs="Arial"/>
        </w:rPr>
        <w:t xml:space="preserve"> (25,I,42).</w:t>
      </w:r>
      <w:r w:rsidR="00F81CF5">
        <w:rPr>
          <w:rFonts w:ascii="Arial" w:hAnsi="Arial" w:cs="Arial"/>
        </w:rPr>
        <w:t xml:space="preserve"> </w:t>
      </w:r>
      <w:r w:rsidR="007C6FA7">
        <w:rPr>
          <w:rFonts w:ascii="Arial" w:hAnsi="Arial" w:cs="Arial"/>
        </w:rPr>
        <w:t>Das Ptz.</w:t>
      </w:r>
      <w:r w:rsidR="007C6FA7" w:rsidRPr="003D561C">
        <w:rPr>
          <w:rFonts w:ascii="Arial" w:hAnsi="Arial" w:cs="Arial"/>
          <w:b/>
          <w:bCs/>
        </w:rPr>
        <w:t>Präs</w:t>
      </w:r>
      <w:r w:rsidR="007C6FA7">
        <w:rPr>
          <w:rFonts w:ascii="Arial" w:hAnsi="Arial" w:cs="Arial"/>
        </w:rPr>
        <w:t xml:space="preserve">. </w:t>
      </w:r>
      <w:r w:rsidR="003D561C">
        <w:rPr>
          <w:rFonts w:ascii="Arial" w:hAnsi="Arial" w:cs="Arial"/>
        </w:rPr>
        <w:t xml:space="preserve">πιστευουσιν steht </w:t>
      </w:r>
      <w:r w:rsidR="00407EDC">
        <w:rPr>
          <w:rFonts w:ascii="Arial" w:hAnsi="Arial" w:cs="Arial"/>
        </w:rPr>
        <w:t xml:space="preserve">hier als Attribut </w:t>
      </w:r>
      <w:r w:rsidR="003D561C">
        <w:rPr>
          <w:rFonts w:ascii="Arial" w:hAnsi="Arial" w:cs="Arial"/>
        </w:rPr>
        <w:t>zum</w:t>
      </w:r>
      <w:r w:rsidR="007C6FA7">
        <w:rPr>
          <w:rFonts w:ascii="Arial" w:hAnsi="Arial" w:cs="Arial"/>
        </w:rPr>
        <w:t xml:space="preserve"> Inf.</w:t>
      </w:r>
      <w:r w:rsidR="007C6FA7" w:rsidRPr="003D561C">
        <w:rPr>
          <w:rFonts w:ascii="Arial" w:hAnsi="Arial" w:cs="Arial"/>
          <w:b/>
          <w:bCs/>
        </w:rPr>
        <w:t>Aor</w:t>
      </w:r>
      <w:r w:rsidR="007C6FA7">
        <w:rPr>
          <w:rFonts w:ascii="Arial" w:hAnsi="Arial" w:cs="Arial"/>
        </w:rPr>
        <w:t xml:space="preserve"> </w:t>
      </w:r>
      <w:r w:rsidR="003D561C">
        <w:rPr>
          <w:rFonts w:ascii="Arial" w:hAnsi="Arial" w:cs="Arial"/>
        </w:rPr>
        <w:t>γενεσθαι</w:t>
      </w:r>
      <w:r w:rsidR="007C6FA7">
        <w:rPr>
          <w:rFonts w:ascii="Arial" w:hAnsi="Arial" w:cs="Arial"/>
        </w:rPr>
        <w:t xml:space="preserve">, </w:t>
      </w:r>
      <w:r w:rsidR="00407EDC">
        <w:rPr>
          <w:rFonts w:ascii="Arial" w:hAnsi="Arial" w:cs="Arial"/>
        </w:rPr>
        <w:t xml:space="preserve">wenn schon nicht </w:t>
      </w:r>
      <w:r w:rsidR="0020615C">
        <w:rPr>
          <w:rFonts w:ascii="Arial" w:hAnsi="Arial" w:cs="Arial"/>
        </w:rPr>
        <w:t xml:space="preserve">im </w:t>
      </w:r>
      <w:r w:rsidR="00407EDC">
        <w:rPr>
          <w:rFonts w:ascii="Arial" w:hAnsi="Arial" w:cs="Arial"/>
        </w:rPr>
        <w:t>vorzeitig</w:t>
      </w:r>
      <w:r w:rsidR="0020615C">
        <w:rPr>
          <w:rFonts w:ascii="Arial" w:hAnsi="Arial" w:cs="Arial"/>
        </w:rPr>
        <w:t>en Sinn</w:t>
      </w:r>
      <w:r w:rsidR="00407EDC">
        <w:rPr>
          <w:rFonts w:ascii="Arial" w:hAnsi="Arial" w:cs="Arial"/>
        </w:rPr>
        <w:t xml:space="preserve">, so doch, </w:t>
      </w:r>
      <w:r w:rsidR="007C6FA7">
        <w:rPr>
          <w:rFonts w:ascii="Arial" w:hAnsi="Arial" w:cs="Arial"/>
        </w:rPr>
        <w:t>w</w:t>
      </w:r>
      <w:r w:rsidR="00407EDC">
        <w:rPr>
          <w:rFonts w:ascii="Arial" w:hAnsi="Arial" w:cs="Arial"/>
        </w:rPr>
        <w:t>ie gewöhnlich als gleichzeitige Handlung</w:t>
      </w:r>
      <w:r w:rsidR="007C6FA7">
        <w:rPr>
          <w:rFonts w:ascii="Arial" w:hAnsi="Arial" w:cs="Arial"/>
        </w:rPr>
        <w:t xml:space="preserve">, keinesfalls aber nachzeitig, </w:t>
      </w:r>
      <w:r w:rsidR="00407EDC">
        <w:rPr>
          <w:rFonts w:ascii="Arial" w:hAnsi="Arial" w:cs="Arial"/>
        </w:rPr>
        <w:t>was das Ptz.Fut. verlangen würde (2,1393). A</w:t>
      </w:r>
      <w:r w:rsidR="007C6FA7">
        <w:rPr>
          <w:rFonts w:ascii="Arial" w:hAnsi="Arial" w:cs="Arial"/>
        </w:rPr>
        <w:t>ls</w:t>
      </w:r>
      <w:r w:rsidR="00407EDC">
        <w:rPr>
          <w:rFonts w:ascii="Arial" w:hAnsi="Arial" w:cs="Arial"/>
        </w:rPr>
        <w:t>o</w:t>
      </w:r>
      <w:r w:rsidR="007C6FA7">
        <w:rPr>
          <w:rFonts w:ascii="Arial" w:hAnsi="Arial" w:cs="Arial"/>
        </w:rPr>
        <w:t xml:space="preserve"> m</w:t>
      </w:r>
      <w:r w:rsidR="00407EDC">
        <w:rPr>
          <w:rFonts w:ascii="Arial" w:hAnsi="Arial" w:cs="Arial"/>
        </w:rPr>
        <w:t>uss</w:t>
      </w:r>
      <w:r w:rsidR="007C6FA7">
        <w:rPr>
          <w:rFonts w:ascii="Arial" w:hAnsi="Arial" w:cs="Arial"/>
        </w:rPr>
        <w:t xml:space="preserve"> man </w:t>
      </w:r>
      <w:r w:rsidR="007C6FA7" w:rsidRPr="003D561C">
        <w:rPr>
          <w:rFonts w:ascii="Arial" w:hAnsi="Arial" w:cs="Arial"/>
          <w:i/>
          <w:iCs/>
        </w:rPr>
        <w:t>zuerst</w:t>
      </w:r>
      <w:r w:rsidR="007C6FA7">
        <w:rPr>
          <w:rFonts w:ascii="Arial" w:hAnsi="Arial" w:cs="Arial"/>
        </w:rPr>
        <w:t xml:space="preserve"> </w:t>
      </w:r>
      <w:r w:rsidR="00F81CF5">
        <w:rPr>
          <w:rFonts w:ascii="Arial" w:hAnsi="Arial" w:cs="Arial"/>
        </w:rPr>
        <w:t xml:space="preserve">Jesus </w:t>
      </w:r>
      <w:r w:rsidR="003D561C">
        <w:rPr>
          <w:rFonts w:ascii="Arial" w:hAnsi="Arial" w:cs="Arial"/>
        </w:rPr>
        <w:t xml:space="preserve">im Vertrauen </w:t>
      </w:r>
      <w:r w:rsidR="00F81CF5">
        <w:rPr>
          <w:rFonts w:ascii="Arial" w:hAnsi="Arial" w:cs="Arial"/>
        </w:rPr>
        <w:t>annehmen</w:t>
      </w:r>
      <w:r w:rsidR="001677DE">
        <w:rPr>
          <w:rFonts w:ascii="Arial" w:hAnsi="Arial" w:cs="Arial"/>
        </w:rPr>
        <w:t xml:space="preserve"> und </w:t>
      </w:r>
      <w:r w:rsidR="009F4A43">
        <w:rPr>
          <w:rFonts w:ascii="Arial" w:hAnsi="Arial" w:cs="Arial"/>
        </w:rPr>
        <w:t xml:space="preserve">wird </w:t>
      </w:r>
      <w:r w:rsidR="001677DE">
        <w:rPr>
          <w:rFonts w:ascii="Arial" w:hAnsi="Arial" w:cs="Arial"/>
        </w:rPr>
        <w:t>da</w:t>
      </w:r>
      <w:r w:rsidR="0020615C">
        <w:rPr>
          <w:rFonts w:ascii="Arial" w:hAnsi="Arial" w:cs="Arial"/>
        </w:rPr>
        <w:t xml:space="preserve">mit </w:t>
      </w:r>
      <w:r w:rsidR="00F81CF5">
        <w:rPr>
          <w:rFonts w:ascii="Arial" w:hAnsi="Arial" w:cs="Arial"/>
        </w:rPr>
        <w:t xml:space="preserve">durch die Wiedergeburt ein Kind Gottes, und nicht umgekehrt </w:t>
      </w:r>
      <w:r w:rsidR="00B72F63">
        <w:rPr>
          <w:rFonts w:ascii="Arial" w:hAnsi="Arial" w:cs="Arial"/>
        </w:rPr>
        <w:t>(25,I,43)</w:t>
      </w:r>
      <w:r w:rsidR="00F81CF5">
        <w:rPr>
          <w:rFonts w:ascii="Arial" w:hAnsi="Arial" w:cs="Arial"/>
        </w:rPr>
        <w:t>.</w:t>
      </w:r>
      <w:r w:rsidR="00FC19F4">
        <w:rPr>
          <w:rFonts w:ascii="Arial" w:hAnsi="Arial" w:cs="Arial"/>
        </w:rPr>
        <w:t xml:space="preserve"> </w:t>
      </w:r>
      <w:r w:rsidR="00D405E5">
        <w:rPr>
          <w:rFonts w:ascii="Arial" w:hAnsi="Arial" w:cs="Arial"/>
        </w:rPr>
        <w:t>Trotzdem ist die ganze Errettung ein Gnadengeschenk (Eph 2,8).</w:t>
      </w:r>
      <w:r w:rsidR="00FC19F4">
        <w:rPr>
          <w:rFonts w:ascii="Arial" w:hAnsi="Arial" w:cs="Arial"/>
        </w:rPr>
        <w:t xml:space="preserve">   </w:t>
      </w:r>
      <w:r w:rsidR="00C4350F">
        <w:rPr>
          <w:rFonts w:ascii="Arial" w:hAnsi="Arial" w:cs="Arial"/>
        </w:rPr>
        <w:br/>
      </w:r>
      <w:r w:rsidRPr="000F1AAF">
        <w:rPr>
          <w:rStyle w:val="Absatz-Standardschriftart1"/>
          <w:rFonts w:ascii="Arial" w:hAnsi="Arial" w:cs="Arial"/>
          <w:b/>
          <w:sz w:val="24"/>
          <w:vertAlign w:val="superscript"/>
        </w:rPr>
        <w:t>25</w:t>
      </w:r>
      <w:r w:rsidR="009A0D11" w:rsidRPr="00D166D1">
        <w:rPr>
          <w:rStyle w:val="Absatz-Standardschriftart1"/>
          <w:rFonts w:ascii="Arial" w:hAnsi="Arial" w:cs="Arial"/>
        </w:rPr>
        <w:t xml:space="preserve"> </w:t>
      </w:r>
      <w:r w:rsidR="007E68C6">
        <w:rPr>
          <w:rFonts w:ascii="Arial" w:hAnsi="Arial" w:cs="Arial"/>
        </w:rPr>
        <w:t>E</w:t>
      </w:r>
      <w:r w:rsidR="009A0D11" w:rsidRPr="00D166D1">
        <w:rPr>
          <w:rStyle w:val="Absatz-Standardschriftart1"/>
          <w:rFonts w:ascii="Arial" w:hAnsi="Arial" w:cs="Arial"/>
        </w:rPr>
        <w:t xml:space="preserve">ntw. </w:t>
      </w:r>
      <w:r w:rsidR="007E68C6">
        <w:rPr>
          <w:rStyle w:val="Absatz-Standardschriftart1"/>
          <w:rFonts w:ascii="Arial" w:hAnsi="Arial" w:cs="Arial"/>
        </w:rPr>
        <w:t xml:space="preserve">ein </w:t>
      </w:r>
      <w:r w:rsidR="009A0D11" w:rsidRPr="00D166D1">
        <w:rPr>
          <w:rStyle w:val="Absatz-Standardschriftart1"/>
          <w:rFonts w:ascii="Arial" w:hAnsi="Arial" w:cs="Arial"/>
        </w:rPr>
        <w:t xml:space="preserve">Gen.subj.: </w:t>
      </w:r>
      <w:r w:rsidR="00781803" w:rsidRPr="00D166D1">
        <w:rPr>
          <w:rFonts w:ascii="Arial" w:hAnsi="Arial" w:cs="Arial"/>
        </w:rPr>
        <w:t>"</w:t>
      </w:r>
      <w:r w:rsidR="009A0D11" w:rsidRPr="00D166D1">
        <w:rPr>
          <w:rStyle w:val="Absatz-Standardschriftart1"/>
          <w:rFonts w:ascii="Arial" w:hAnsi="Arial" w:cs="Arial"/>
        </w:rPr>
        <w:t xml:space="preserve">das Lamm </w:t>
      </w:r>
      <w:r w:rsidR="009A0D11" w:rsidRPr="0056614F">
        <w:rPr>
          <w:rStyle w:val="Absatz-Standardschriftart1"/>
          <w:rFonts w:ascii="Arial" w:hAnsi="Arial" w:cs="Arial"/>
          <w:i/>
          <w:iCs/>
        </w:rPr>
        <w:t>von</w:t>
      </w:r>
      <w:r w:rsidR="009A0D11" w:rsidRPr="00D166D1">
        <w:rPr>
          <w:rStyle w:val="Absatz-Standardschriftart1"/>
          <w:rFonts w:ascii="Arial" w:hAnsi="Arial" w:cs="Arial"/>
        </w:rPr>
        <w:t xml:space="preserve"> Gott</w:t>
      </w:r>
      <w:r w:rsidR="00781803" w:rsidRPr="00D166D1">
        <w:rPr>
          <w:rFonts w:ascii="Arial" w:hAnsi="Arial" w:cs="Arial"/>
        </w:rPr>
        <w:t>"</w:t>
      </w:r>
      <w:r w:rsidR="0038225B">
        <w:rPr>
          <w:rFonts w:ascii="Arial" w:hAnsi="Arial" w:cs="Arial"/>
        </w:rPr>
        <w:t xml:space="preserve">. </w:t>
      </w:r>
      <w:r w:rsidR="00FE1F44">
        <w:rPr>
          <w:rFonts w:ascii="Arial" w:hAnsi="Arial" w:cs="Arial"/>
        </w:rPr>
        <w:t>Da Lamm m</w:t>
      </w:r>
      <w:r w:rsidR="0038225B" w:rsidRPr="0092484C">
        <w:rPr>
          <w:rFonts w:ascii="Arial" w:hAnsi="Arial" w:cs="Arial"/>
        </w:rPr>
        <w:t>it Artikel</w:t>
      </w:r>
      <w:r w:rsidR="00FE1F44">
        <w:rPr>
          <w:rFonts w:ascii="Arial" w:hAnsi="Arial" w:cs="Arial"/>
        </w:rPr>
        <w:t xml:space="preserve"> steht</w:t>
      </w:r>
      <w:r w:rsidR="0038225B">
        <w:rPr>
          <w:rFonts w:ascii="Arial" w:hAnsi="Arial" w:cs="Arial"/>
        </w:rPr>
        <w:t>, vielleicht</w:t>
      </w:r>
      <w:r w:rsidR="0038225B" w:rsidRPr="00D166D1">
        <w:rPr>
          <w:rFonts w:ascii="Arial" w:hAnsi="Arial" w:cs="Arial"/>
        </w:rPr>
        <w:t xml:space="preserve"> </w:t>
      </w:r>
      <w:r w:rsidR="0038225B" w:rsidRPr="0063652C">
        <w:rPr>
          <w:rFonts w:ascii="Arial" w:hAnsi="Arial" w:cs="Arial"/>
        </w:rPr>
        <w:t>das</w:t>
      </w:r>
      <w:r w:rsidR="0038225B" w:rsidRPr="00D166D1">
        <w:rPr>
          <w:rFonts w:ascii="Arial" w:hAnsi="Arial" w:cs="Arial"/>
        </w:rPr>
        <w:t xml:space="preserve"> </w:t>
      </w:r>
      <w:r w:rsidR="0038225B">
        <w:rPr>
          <w:rFonts w:ascii="Arial" w:hAnsi="Arial" w:cs="Arial"/>
        </w:rPr>
        <w:t xml:space="preserve">schon </w:t>
      </w:r>
      <w:r w:rsidR="0038225B" w:rsidRPr="00D166D1">
        <w:rPr>
          <w:rFonts w:ascii="Arial" w:hAnsi="Arial" w:cs="Arial"/>
        </w:rPr>
        <w:t>in Jes 53,7 versprochene</w:t>
      </w:r>
      <w:r w:rsidR="0038225B">
        <w:rPr>
          <w:rFonts w:ascii="Arial" w:hAnsi="Arial" w:cs="Arial"/>
        </w:rPr>
        <w:t xml:space="preserve"> Lamm Gottes </w:t>
      </w:r>
      <w:r w:rsidR="00E67E3E">
        <w:rPr>
          <w:rFonts w:ascii="Arial" w:hAnsi="Arial" w:cs="Arial"/>
        </w:rPr>
        <w:t>(25,II,</w:t>
      </w:r>
      <w:r w:rsidR="0038225B">
        <w:rPr>
          <w:rFonts w:ascii="Arial" w:hAnsi="Arial" w:cs="Arial"/>
        </w:rPr>
        <w:t>84)</w:t>
      </w:r>
      <w:r w:rsidR="007E68C6">
        <w:rPr>
          <w:rStyle w:val="Absatz-Standardschriftart1"/>
          <w:rFonts w:ascii="Arial" w:hAnsi="Arial" w:cs="Arial"/>
        </w:rPr>
        <w:t>;</w:t>
      </w:r>
      <w:r w:rsidR="009A0D11" w:rsidRPr="00D166D1">
        <w:rPr>
          <w:rStyle w:val="Absatz-Standardschriftart1"/>
          <w:rFonts w:ascii="Arial" w:hAnsi="Arial" w:cs="Arial"/>
        </w:rPr>
        <w:t xml:space="preserve"> od. </w:t>
      </w:r>
      <w:r w:rsidR="007E68C6">
        <w:rPr>
          <w:rStyle w:val="Absatz-Standardschriftart1"/>
          <w:rFonts w:ascii="Arial" w:hAnsi="Arial" w:cs="Arial"/>
        </w:rPr>
        <w:t xml:space="preserve">ein </w:t>
      </w:r>
      <w:r w:rsidR="009A0D11" w:rsidRPr="00D166D1">
        <w:rPr>
          <w:rStyle w:val="Absatz-Standardschriftart1"/>
          <w:rFonts w:ascii="Arial" w:hAnsi="Arial" w:cs="Arial"/>
        </w:rPr>
        <w:t xml:space="preserve">Gen.obj.: </w:t>
      </w:r>
      <w:r w:rsidR="00781803" w:rsidRPr="00D166D1">
        <w:rPr>
          <w:rFonts w:ascii="Arial" w:hAnsi="Arial" w:cs="Arial"/>
        </w:rPr>
        <w:t>"</w:t>
      </w:r>
      <w:r w:rsidR="009A0D11" w:rsidRPr="00D166D1">
        <w:rPr>
          <w:rStyle w:val="Absatz-Standardschriftart1"/>
          <w:rFonts w:ascii="Arial" w:hAnsi="Arial" w:cs="Arial"/>
        </w:rPr>
        <w:t xml:space="preserve">das Lamm </w:t>
      </w:r>
      <w:r w:rsidR="009A0D11" w:rsidRPr="0056614F">
        <w:rPr>
          <w:rStyle w:val="Absatz-Standardschriftart1"/>
          <w:rFonts w:ascii="Arial" w:hAnsi="Arial" w:cs="Arial"/>
          <w:i/>
          <w:iCs/>
        </w:rPr>
        <w:t>für</w:t>
      </w:r>
      <w:r w:rsidR="009A0D11" w:rsidRPr="00D166D1">
        <w:rPr>
          <w:rStyle w:val="Absatz-Standardschriftart1"/>
          <w:rFonts w:ascii="Arial" w:hAnsi="Arial" w:cs="Arial"/>
        </w:rPr>
        <w:t xml:space="preserve"> </w:t>
      </w:r>
      <w:r w:rsidR="009A0D11" w:rsidRPr="0038225B">
        <w:rPr>
          <w:rStyle w:val="Absatz-Standardschriftart1"/>
          <w:rFonts w:ascii="Arial" w:hAnsi="Arial" w:cs="Arial"/>
        </w:rPr>
        <w:t>Gott</w:t>
      </w:r>
      <w:r w:rsidR="00781803" w:rsidRPr="0038225B">
        <w:rPr>
          <w:rFonts w:ascii="Arial" w:hAnsi="Arial" w:cs="Arial"/>
        </w:rPr>
        <w:t>"</w:t>
      </w:r>
      <w:r w:rsidR="009A0D11" w:rsidRPr="0038225B">
        <w:rPr>
          <w:rStyle w:val="Absatz-Standardschriftart1"/>
          <w:rFonts w:ascii="Arial" w:hAnsi="Arial" w:cs="Arial"/>
        </w:rPr>
        <w:t xml:space="preserve">. </w:t>
      </w:r>
      <w:r w:rsidR="0038225B" w:rsidRPr="0038225B">
        <w:rPr>
          <w:rFonts w:ascii="Arial" w:hAnsi="Arial" w:cs="Arial"/>
          <w:bCs/>
        </w:rPr>
        <w:t xml:space="preserve">Da Johannes ein Jude war, der zu Juden sprach, könnte er gemeint haben: Siehe, </w:t>
      </w:r>
      <w:r w:rsidR="0038225B" w:rsidRPr="0063652C">
        <w:rPr>
          <w:rFonts w:ascii="Arial" w:hAnsi="Arial" w:cs="Arial"/>
          <w:bCs/>
        </w:rPr>
        <w:t>das</w:t>
      </w:r>
      <w:r w:rsidR="0038225B" w:rsidRPr="0038225B">
        <w:rPr>
          <w:rFonts w:ascii="Arial" w:hAnsi="Arial" w:cs="Arial"/>
          <w:bCs/>
        </w:rPr>
        <w:t xml:space="preserve"> Opferlamm, das ihr nun statt euren eigenen Lämmern, stellvertretend für eure Sünden Gott </w:t>
      </w:r>
      <w:r w:rsidR="00164485">
        <w:rPr>
          <w:rFonts w:ascii="Arial" w:hAnsi="Arial" w:cs="Arial"/>
          <w:bCs/>
        </w:rPr>
        <w:t>bringen</w:t>
      </w:r>
      <w:r w:rsidR="0038225B" w:rsidRPr="0038225B">
        <w:rPr>
          <w:rFonts w:ascii="Arial" w:hAnsi="Arial" w:cs="Arial"/>
          <w:bCs/>
        </w:rPr>
        <w:t xml:space="preserve"> könnt. </w:t>
      </w:r>
      <w:r w:rsidR="009A0D11" w:rsidRPr="0038225B">
        <w:rPr>
          <w:rStyle w:val="Absatz-Standardschriftart1"/>
          <w:rFonts w:ascii="Arial" w:hAnsi="Arial" w:cs="Arial"/>
        </w:rPr>
        <w:t>Vielleicht will Johannes aber beide Bedeutungen vereinen</w:t>
      </w:r>
      <w:r w:rsidR="00C6767E" w:rsidRPr="0038225B">
        <w:rPr>
          <w:rStyle w:val="Absatz-Standardschriftart1"/>
          <w:rFonts w:ascii="Arial" w:hAnsi="Arial" w:cs="Arial"/>
        </w:rPr>
        <w:t xml:space="preserve"> (vgl. 13,12f)</w:t>
      </w:r>
      <w:r w:rsidR="009A0D11" w:rsidRPr="0038225B">
        <w:rPr>
          <w:rStyle w:val="Absatz-Standardschriftart1"/>
          <w:rFonts w:ascii="Arial" w:hAnsi="Arial" w:cs="Arial"/>
        </w:rPr>
        <w:t xml:space="preserve">, denn Christus ist sowohl das </w:t>
      </w:r>
      <w:r w:rsidR="009A0D11" w:rsidRPr="0038225B">
        <w:rPr>
          <w:rStyle w:val="Absatz-Standardschriftart1"/>
          <w:rFonts w:ascii="Arial" w:hAnsi="Arial" w:cs="Arial"/>
          <w:bCs/>
          <w:i/>
        </w:rPr>
        <w:t>von</w:t>
      </w:r>
      <w:r w:rsidR="009A0D11" w:rsidRPr="0038225B">
        <w:rPr>
          <w:rStyle w:val="Absatz-Standardschriftart1"/>
          <w:rFonts w:ascii="Arial" w:hAnsi="Arial" w:cs="Arial"/>
        </w:rPr>
        <w:t xml:space="preserve"> Gott bestimmte und bereitgestellte </w:t>
      </w:r>
      <w:r w:rsidR="00645CFC" w:rsidRPr="0038225B">
        <w:rPr>
          <w:rStyle w:val="Absatz-Standardschriftart1"/>
          <w:rFonts w:ascii="Arial" w:hAnsi="Arial" w:cs="Arial"/>
        </w:rPr>
        <w:t>Opferlamm</w:t>
      </w:r>
      <w:r w:rsidR="009A0D11" w:rsidRPr="0038225B">
        <w:rPr>
          <w:rStyle w:val="Absatz-Standardschriftart1"/>
          <w:rFonts w:ascii="Arial" w:hAnsi="Arial" w:cs="Arial"/>
        </w:rPr>
        <w:t xml:space="preserve"> als auch das Opferlamm des Sünders </w:t>
      </w:r>
      <w:r w:rsidR="009A0D11" w:rsidRPr="0038225B">
        <w:rPr>
          <w:rStyle w:val="Absatz-Standardschriftart1"/>
          <w:rFonts w:ascii="Arial" w:hAnsi="Arial" w:cs="Arial"/>
          <w:bCs/>
          <w:i/>
        </w:rPr>
        <w:t>für</w:t>
      </w:r>
      <w:r w:rsidR="009A0D11" w:rsidRPr="0038225B">
        <w:rPr>
          <w:rStyle w:val="Absatz-Standardschriftart1"/>
          <w:rFonts w:ascii="Arial" w:hAnsi="Arial" w:cs="Arial"/>
        </w:rPr>
        <w:t xml:space="preserve"> Gott, </w:t>
      </w:r>
      <w:r w:rsidR="00645CFC">
        <w:rPr>
          <w:rStyle w:val="Absatz-Standardschriftart1"/>
          <w:rFonts w:ascii="Arial" w:hAnsi="Arial" w:cs="Arial"/>
        </w:rPr>
        <w:t>also</w:t>
      </w:r>
      <w:r w:rsidR="009A0D11" w:rsidRPr="0038225B">
        <w:rPr>
          <w:rStyle w:val="Absatz-Standardschriftart1"/>
          <w:rFonts w:ascii="Arial" w:hAnsi="Arial" w:cs="Arial"/>
        </w:rPr>
        <w:t xml:space="preserve"> das Opferlamm, das </w:t>
      </w:r>
      <w:r w:rsidR="00535694" w:rsidRPr="0038225B">
        <w:rPr>
          <w:rStyle w:val="Absatz-Standardschriftart1"/>
          <w:rFonts w:ascii="Arial" w:hAnsi="Arial" w:cs="Arial"/>
        </w:rPr>
        <w:t>der Sünder</w:t>
      </w:r>
      <w:r w:rsidR="009A0D11" w:rsidRPr="0038225B">
        <w:rPr>
          <w:rStyle w:val="Absatz-Standardschriftart1"/>
          <w:rFonts w:ascii="Arial" w:hAnsi="Arial" w:cs="Arial"/>
        </w:rPr>
        <w:t xml:space="preserve"> Gott </w:t>
      </w:r>
      <w:r w:rsidR="0056614F" w:rsidRPr="0038225B">
        <w:rPr>
          <w:rStyle w:val="Absatz-Standardschriftart1"/>
          <w:rFonts w:ascii="Arial" w:hAnsi="Arial" w:cs="Arial"/>
        </w:rPr>
        <w:t>stellvertretend für seine Sünden</w:t>
      </w:r>
      <w:r w:rsidR="00FE1F44">
        <w:rPr>
          <w:rStyle w:val="Absatz-Standardschriftart1"/>
          <w:rFonts w:ascii="Arial" w:hAnsi="Arial" w:cs="Arial"/>
        </w:rPr>
        <w:t xml:space="preserve"> Gott</w:t>
      </w:r>
      <w:r w:rsidR="0056614F" w:rsidRPr="0038225B">
        <w:rPr>
          <w:rStyle w:val="Absatz-Standardschriftart1"/>
          <w:rFonts w:ascii="Arial" w:hAnsi="Arial" w:cs="Arial"/>
        </w:rPr>
        <w:t xml:space="preserve"> </w:t>
      </w:r>
      <w:r w:rsidR="009A0D11" w:rsidRPr="0038225B">
        <w:rPr>
          <w:rStyle w:val="Absatz-Standardschriftart1"/>
          <w:rFonts w:ascii="Arial" w:hAnsi="Arial" w:cs="Arial"/>
        </w:rPr>
        <w:t xml:space="preserve">darbringt. </w:t>
      </w:r>
      <w:r w:rsidR="00D54510">
        <w:rPr>
          <w:rFonts w:ascii="Arial" w:hAnsi="Arial" w:cs="Arial"/>
          <w:bCs/>
        </w:rPr>
        <w:t>A</w:t>
      </w:r>
      <w:r w:rsidR="0038225B" w:rsidRPr="0038225B">
        <w:rPr>
          <w:rFonts w:ascii="Arial" w:hAnsi="Arial" w:cs="Arial"/>
          <w:bCs/>
        </w:rPr>
        <w:t>ndere Beispiel</w:t>
      </w:r>
      <w:r w:rsidR="00D54510">
        <w:rPr>
          <w:rFonts w:ascii="Arial" w:hAnsi="Arial" w:cs="Arial"/>
          <w:bCs/>
        </w:rPr>
        <w:t>e</w:t>
      </w:r>
      <w:r w:rsidR="0038225B" w:rsidRPr="0038225B">
        <w:rPr>
          <w:rFonts w:ascii="Arial" w:hAnsi="Arial" w:cs="Arial"/>
          <w:bCs/>
        </w:rPr>
        <w:t>, wo wahrscheinlich beide Genitiv-Bedeutungen ausgedrückt werden</w:t>
      </w:r>
      <w:r w:rsidR="00A11886">
        <w:rPr>
          <w:rFonts w:ascii="Arial" w:hAnsi="Arial" w:cs="Arial"/>
          <w:bCs/>
        </w:rPr>
        <w:t>,</w:t>
      </w:r>
      <w:r w:rsidR="00D54510">
        <w:rPr>
          <w:rFonts w:ascii="Arial" w:hAnsi="Arial" w:cs="Arial"/>
          <w:bCs/>
        </w:rPr>
        <w:t xml:space="preserve"> sind in </w:t>
      </w:r>
      <w:r w:rsidR="0038225B" w:rsidRPr="0038225B">
        <w:rPr>
          <w:rFonts w:ascii="Arial" w:hAnsi="Arial" w:cs="Arial"/>
          <w:bCs/>
        </w:rPr>
        <w:t>2Kor 5,14</w:t>
      </w:r>
      <w:r w:rsidR="00D54510">
        <w:rPr>
          <w:rFonts w:ascii="Arial" w:hAnsi="Arial" w:cs="Arial"/>
          <w:bCs/>
        </w:rPr>
        <w:t xml:space="preserve"> und 2Thes 3,5b</w:t>
      </w:r>
      <w:r w:rsidR="0038225B">
        <w:rPr>
          <w:rFonts w:ascii="Arial" w:hAnsi="Arial" w:cs="Arial"/>
          <w:bCs/>
        </w:rPr>
        <w:t xml:space="preserve">. </w:t>
      </w:r>
      <w:r w:rsidR="007E68C6" w:rsidRPr="0038225B">
        <w:rPr>
          <w:rStyle w:val="Absatz-Standardschriftart1"/>
          <w:rFonts w:ascii="Arial" w:hAnsi="Arial" w:cs="Arial"/>
        </w:rPr>
        <w:t xml:space="preserve">- </w:t>
      </w:r>
      <w:r w:rsidR="009A0D11" w:rsidRPr="0038225B">
        <w:rPr>
          <w:rStyle w:val="Absatz-Standardschriftart1"/>
          <w:rFonts w:ascii="Arial" w:hAnsi="Arial" w:cs="Arial"/>
        </w:rPr>
        <w:t xml:space="preserve">Ein </w:t>
      </w:r>
      <w:r w:rsidR="009A0D11" w:rsidRPr="0038225B">
        <w:rPr>
          <w:rStyle w:val="Absatz-Standardschriftart1"/>
          <w:rFonts w:ascii="Arial" w:hAnsi="Arial" w:cs="Arial"/>
          <w:i/>
        </w:rPr>
        <w:t>Lamm</w:t>
      </w:r>
      <w:r w:rsidR="009A0D11" w:rsidRPr="0038225B">
        <w:rPr>
          <w:rStyle w:val="Absatz-Standardschriftart1"/>
          <w:rFonts w:ascii="Arial" w:hAnsi="Arial" w:cs="Arial"/>
        </w:rPr>
        <w:t xml:space="preserve"> wurde täglich</w:t>
      </w:r>
      <w:r w:rsidR="00645CFC">
        <w:rPr>
          <w:rStyle w:val="Absatz-Standardschriftart1"/>
          <w:rFonts w:ascii="Arial" w:hAnsi="Arial" w:cs="Arial"/>
        </w:rPr>
        <w:t xml:space="preserve"> </w:t>
      </w:r>
      <w:r w:rsidR="00645CFC" w:rsidRPr="0038225B">
        <w:rPr>
          <w:rStyle w:val="Absatz-Standardschriftart1"/>
          <w:rFonts w:ascii="Arial" w:hAnsi="Arial" w:cs="Arial"/>
        </w:rPr>
        <w:t>morgens und abends</w:t>
      </w:r>
      <w:r w:rsidR="009A0D11" w:rsidRPr="0038225B">
        <w:rPr>
          <w:rStyle w:val="Absatz-Standardschriftart1"/>
          <w:rFonts w:ascii="Arial" w:hAnsi="Arial" w:cs="Arial"/>
        </w:rPr>
        <w:t xml:space="preserve"> im Tempel geopfert und </w:t>
      </w:r>
      <w:r w:rsidR="001F55A6" w:rsidRPr="0038225B">
        <w:rPr>
          <w:rStyle w:val="Absatz-Standardschriftart1"/>
          <w:rFonts w:ascii="Arial" w:hAnsi="Arial" w:cs="Arial"/>
        </w:rPr>
        <w:t xml:space="preserve">auch </w:t>
      </w:r>
      <w:r w:rsidR="009A0D11" w:rsidRPr="0038225B">
        <w:rPr>
          <w:rStyle w:val="Absatz-Standardschriftart1"/>
          <w:rFonts w:ascii="Arial" w:hAnsi="Arial" w:cs="Arial"/>
        </w:rPr>
        <w:t>das Sünd</w:t>
      </w:r>
      <w:r w:rsidR="0038225B">
        <w:rPr>
          <w:rStyle w:val="Absatz-Standardschriftart1"/>
          <w:rFonts w:ascii="Arial" w:hAnsi="Arial" w:cs="Arial"/>
        </w:rPr>
        <w:t>-O</w:t>
      </w:r>
      <w:r w:rsidR="009A0D11" w:rsidRPr="0038225B">
        <w:rPr>
          <w:rStyle w:val="Absatz-Standardschriftart1"/>
          <w:rFonts w:ascii="Arial" w:hAnsi="Arial" w:cs="Arial"/>
        </w:rPr>
        <w:t xml:space="preserve">pfer beim </w:t>
      </w:r>
      <w:r w:rsidR="001E1A54">
        <w:rPr>
          <w:rStyle w:val="Absatz-Standardschriftart1"/>
          <w:rFonts w:ascii="Arial" w:hAnsi="Arial" w:cs="Arial"/>
        </w:rPr>
        <w:t>Passah</w:t>
      </w:r>
      <w:r w:rsidR="006A6ED7">
        <w:rPr>
          <w:rStyle w:val="Absatz-Standardschriftart1"/>
          <w:rFonts w:ascii="Arial" w:hAnsi="Arial" w:cs="Arial"/>
        </w:rPr>
        <w:t xml:space="preserve"> war </w:t>
      </w:r>
      <w:r w:rsidR="006A6ED7" w:rsidRPr="0038225B">
        <w:rPr>
          <w:rStyle w:val="Absatz-Standardschriftart1"/>
          <w:rFonts w:ascii="Arial" w:hAnsi="Arial" w:cs="Arial"/>
        </w:rPr>
        <w:t xml:space="preserve">ein </w:t>
      </w:r>
      <w:r w:rsidR="006A6ED7" w:rsidRPr="0038225B">
        <w:rPr>
          <w:rStyle w:val="Absatz-Standardschriftart1"/>
          <w:rFonts w:ascii="Arial" w:hAnsi="Arial" w:cs="Arial"/>
          <w:i/>
        </w:rPr>
        <w:t>Lamm</w:t>
      </w:r>
      <w:r w:rsidR="009A0D11" w:rsidRPr="0038225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26</w:t>
      </w:r>
      <w:r w:rsidR="009A0D11" w:rsidRPr="0038225B">
        <w:rPr>
          <w:rStyle w:val="Absatz-Standardschriftart1"/>
          <w:rFonts w:ascii="Arial" w:hAnsi="Arial" w:cs="Arial"/>
        </w:rPr>
        <w:t xml:space="preserve"> Der </w:t>
      </w:r>
      <w:r w:rsidR="009A0D11" w:rsidRPr="0038225B">
        <w:rPr>
          <w:rFonts w:ascii="Arial" w:hAnsi="Arial" w:cs="Arial"/>
        </w:rPr>
        <w:t xml:space="preserve">Imperfekt </w:t>
      </w:r>
      <w:r w:rsidR="007466E2" w:rsidRPr="00D166D1">
        <w:rPr>
          <w:rStyle w:val="Absatz-Standardschriftart1"/>
          <w:rFonts w:ascii="Arial" w:hAnsi="Arial" w:cs="Arial"/>
        </w:rPr>
        <w:t>ην</w:t>
      </w:r>
      <w:r w:rsidR="007466E2" w:rsidRPr="0038225B">
        <w:rPr>
          <w:rFonts w:ascii="Arial" w:hAnsi="Arial" w:cs="Arial"/>
        </w:rPr>
        <w:t xml:space="preserve"> </w:t>
      </w:r>
      <w:r w:rsidR="009A0D11" w:rsidRPr="0038225B">
        <w:rPr>
          <w:rFonts w:ascii="Arial" w:hAnsi="Arial" w:cs="Arial"/>
        </w:rPr>
        <w:t>drückt (im Gegensatz zum Aorist) die kontinuierliche und ewige</w:t>
      </w:r>
      <w:r w:rsidR="009A0D11" w:rsidRPr="00D166D1">
        <w:rPr>
          <w:rFonts w:ascii="Arial" w:hAnsi="Arial" w:cs="Arial"/>
        </w:rPr>
        <w:t xml:space="preserve"> Präexistenz des Sohnes Gottes aus. Der Prolog stellt damit klar, dass der Logos schon immer war </w:t>
      </w:r>
      <w:r w:rsidR="00535694">
        <w:rPr>
          <w:rStyle w:val="Absatz-Standardschriftart1"/>
          <w:rFonts w:ascii="Arial" w:hAnsi="Arial" w:cs="Arial"/>
        </w:rPr>
        <w:t>und</w:t>
      </w:r>
      <w:r w:rsidR="009A0D11" w:rsidRPr="00D166D1">
        <w:rPr>
          <w:rStyle w:val="Absatz-Standardschriftart1"/>
          <w:rFonts w:ascii="Arial" w:hAnsi="Arial" w:cs="Arial"/>
        </w:rPr>
        <w:t xml:space="preserve"> </w:t>
      </w:r>
      <w:r w:rsidR="001F55A6">
        <w:rPr>
          <w:rStyle w:val="Absatz-Standardschriftart1"/>
          <w:rFonts w:ascii="Arial" w:hAnsi="Arial" w:cs="Arial"/>
        </w:rPr>
        <w:t>ewig</w:t>
      </w:r>
      <w:r w:rsidR="009A0D11" w:rsidRPr="00D166D1">
        <w:rPr>
          <w:rStyle w:val="Absatz-Standardschriftart1"/>
          <w:rFonts w:ascii="Arial" w:hAnsi="Arial" w:cs="Arial"/>
        </w:rPr>
        <w:t xml:space="preserve"> existierte</w:t>
      </w:r>
      <w:r w:rsidR="002D2509">
        <w:rPr>
          <w:rStyle w:val="Absatz-Standardschriftart1"/>
          <w:rFonts w:ascii="Arial" w:hAnsi="Arial" w:cs="Arial"/>
        </w:rPr>
        <w:t>. Er war</w:t>
      </w:r>
      <w:r w:rsidR="009A0D11" w:rsidRPr="00D166D1">
        <w:rPr>
          <w:rStyle w:val="Absatz-Standardschriftart1"/>
          <w:rFonts w:ascii="Arial" w:hAnsi="Arial" w:cs="Arial"/>
        </w:rPr>
        <w:t xml:space="preserve"> schon immer bei Gott und </w:t>
      </w:r>
      <w:r w:rsidR="002D2509">
        <w:rPr>
          <w:rStyle w:val="Absatz-Standardschriftart1"/>
          <w:rFonts w:ascii="Arial" w:hAnsi="Arial" w:cs="Arial"/>
        </w:rPr>
        <w:t xml:space="preserve">er war </w:t>
      </w:r>
      <w:r w:rsidR="009A0D11" w:rsidRPr="00D166D1">
        <w:rPr>
          <w:rStyle w:val="Absatz-Standardschriftart1"/>
          <w:rFonts w:ascii="Arial" w:hAnsi="Arial" w:cs="Arial"/>
        </w:rPr>
        <w:t xml:space="preserve">schon immer </w:t>
      </w:r>
      <w:r w:rsidR="00DC7662" w:rsidRPr="00D166D1">
        <w:rPr>
          <w:rStyle w:val="Absatz-Standardschriftart1"/>
          <w:rFonts w:ascii="Arial" w:hAnsi="Arial" w:cs="Arial"/>
        </w:rPr>
        <w:t xml:space="preserve">Gott </w:t>
      </w:r>
      <w:r w:rsidR="009A0D11" w:rsidRPr="00D166D1">
        <w:rPr>
          <w:rStyle w:val="Absatz-Standardschriftart1"/>
          <w:rFonts w:ascii="Arial" w:hAnsi="Arial" w:cs="Arial"/>
        </w:rPr>
        <w:t>selbst</w:t>
      </w:r>
      <w:r w:rsidR="001F55A6">
        <w:rPr>
          <w:rStyle w:val="Absatz-Standardschriftart1"/>
          <w:rFonts w:ascii="Arial" w:hAnsi="Arial" w:cs="Arial"/>
        </w:rPr>
        <w:t>, um</w:t>
      </w:r>
      <w:r w:rsidR="009A0D11" w:rsidRPr="00D166D1">
        <w:rPr>
          <w:rStyle w:val="Absatz-Standardschriftart1"/>
          <w:rFonts w:ascii="Arial" w:hAnsi="Arial" w:cs="Arial"/>
        </w:rPr>
        <w:t xml:space="preserve"> dann, in der Fülle der Zeit, Fleisch, d.h. Mensch </w:t>
      </w:r>
      <w:r w:rsidR="001F55A6">
        <w:rPr>
          <w:rStyle w:val="Absatz-Standardschriftart1"/>
          <w:rFonts w:ascii="Arial" w:hAnsi="Arial" w:cs="Arial"/>
        </w:rPr>
        <w:t>zu werden</w:t>
      </w:r>
      <w:r w:rsidR="009A0D11" w:rsidRPr="00D166D1">
        <w:rPr>
          <w:rStyle w:val="Absatz-Standardschriftart1"/>
          <w:rFonts w:ascii="Arial" w:hAnsi="Arial" w:cs="Arial"/>
        </w:rPr>
        <w:t xml:space="preserve"> (εγενε</w:t>
      </w:r>
      <w:r w:rsidR="009A0D11" w:rsidRPr="00D166D1">
        <w:rPr>
          <w:rFonts w:ascii="Arial" w:hAnsi="Arial" w:cs="Arial"/>
        </w:rPr>
        <w:t>τ</w:t>
      </w:r>
      <w:r w:rsidR="009A0D11" w:rsidRPr="00D166D1">
        <w:rPr>
          <w:rStyle w:val="Absatz-Standardschriftart1"/>
          <w:rFonts w:ascii="Arial" w:hAnsi="Arial" w:cs="Arial"/>
        </w:rPr>
        <w:t xml:space="preserve">ο). </w:t>
      </w:r>
      <w:r w:rsidR="007466E2">
        <w:rPr>
          <w:rStyle w:val="Absatz-Standardschriftart1"/>
          <w:rFonts w:ascii="Arial" w:hAnsi="Arial" w:cs="Arial"/>
        </w:rPr>
        <w:t>Schon i</w:t>
      </w:r>
      <w:r w:rsidR="009A0D11" w:rsidRPr="00D166D1">
        <w:rPr>
          <w:rStyle w:val="Absatz-Standardschriftart1"/>
          <w:rFonts w:ascii="Arial" w:hAnsi="Arial" w:cs="Arial"/>
        </w:rPr>
        <w:t xml:space="preserve">m Anfang, als Gott alles schuf, war der Logos </w:t>
      </w:r>
      <w:r w:rsidR="006A6ED7">
        <w:rPr>
          <w:rStyle w:val="Absatz-Standardschriftart1"/>
          <w:rFonts w:ascii="Arial" w:hAnsi="Arial" w:cs="Arial"/>
        </w:rPr>
        <w:t xml:space="preserve">schon </w:t>
      </w:r>
      <w:r w:rsidR="009A0D11" w:rsidRPr="00D166D1">
        <w:rPr>
          <w:rStyle w:val="Absatz-Standardschriftart1"/>
          <w:rFonts w:ascii="Arial" w:hAnsi="Arial" w:cs="Arial"/>
        </w:rPr>
        <w:t>seit immer existent (21,I,683).</w:t>
      </w:r>
      <w:r w:rsidR="00C35715">
        <w:rPr>
          <w:rStyle w:val="Absatz-Standardschriftart1"/>
          <w:rFonts w:ascii="Arial" w:hAnsi="Arial" w:cs="Arial"/>
        </w:rPr>
        <w:t xml:space="preserve"> </w:t>
      </w:r>
      <w:r w:rsidR="003E441E">
        <w:rPr>
          <w:rStyle w:val="Absatz-Standardschriftart1"/>
          <w:rFonts w:ascii="Arial" w:hAnsi="Arial" w:cs="Arial"/>
        </w:rPr>
        <w:t>Obwohl Joh 1,1 eine Anspielung auch Gen 1,1 ist, geht Johannes zeitlich zurück in die Ewigkeit.</w:t>
      </w:r>
      <w:r w:rsidR="00C4350F">
        <w:rPr>
          <w:rStyle w:val="Absatz-Standardschriftart1"/>
          <w:rFonts w:ascii="Arial" w:hAnsi="Arial" w:cs="Arial"/>
        </w:rPr>
        <w:br/>
      </w:r>
      <w:r w:rsidRPr="000F1AAF">
        <w:rPr>
          <w:rStyle w:val="Absatz-Standardschriftart1"/>
          <w:rFonts w:ascii="Arial" w:hAnsi="Arial" w:cs="Arial"/>
          <w:b/>
          <w:sz w:val="24"/>
          <w:vertAlign w:val="superscript"/>
        </w:rPr>
        <w:t>27</w:t>
      </w:r>
      <w:r w:rsidR="009A0D11" w:rsidRPr="00D166D1">
        <w:rPr>
          <w:rStyle w:val="Absatz-Standardschriftart1"/>
          <w:rFonts w:ascii="Arial" w:hAnsi="Arial" w:cs="Arial"/>
        </w:rPr>
        <w:t xml:space="preserve"> </w:t>
      </w:r>
      <w:r w:rsidR="009A0D11" w:rsidRPr="00D166D1">
        <w:rPr>
          <w:rFonts w:ascii="Arial" w:hAnsi="Arial" w:cs="Arial"/>
        </w:rPr>
        <w:t>Impf.: schon immer seit der Schöpfung? (im Sinne von Kol 1,16d); od.: seit seiner Geburt? (vgl. 25,II,36).</w:t>
      </w:r>
      <w:r w:rsidR="00C4350F">
        <w:rPr>
          <w:rFonts w:ascii="Arial" w:hAnsi="Arial" w:cs="Arial"/>
        </w:rPr>
        <w:br/>
      </w:r>
      <w:r w:rsidRPr="000F1AAF">
        <w:rPr>
          <w:rStyle w:val="Absatz-Standardschriftart1"/>
          <w:rFonts w:ascii="Arial" w:hAnsi="Arial" w:cs="Arial"/>
          <w:b/>
          <w:sz w:val="24"/>
          <w:vertAlign w:val="superscript"/>
        </w:rPr>
        <w:t>28</w:t>
      </w:r>
      <w:r w:rsidR="009A0D11" w:rsidRPr="00D166D1">
        <w:rPr>
          <w:rStyle w:val="Absatz-Standardschriftart1"/>
          <w:rFonts w:ascii="Arial" w:hAnsi="Arial" w:cs="Arial"/>
        </w:rPr>
        <w:t xml:space="preserve"> </w:t>
      </w:r>
      <w:r w:rsidR="009A0D11" w:rsidRPr="00D166D1">
        <w:rPr>
          <w:rFonts w:ascii="Arial" w:hAnsi="Arial" w:cs="Arial"/>
        </w:rPr>
        <w:t>Für das hebräische Wort "der Messias" (der Gesalbte)</w:t>
      </w:r>
      <w:r w:rsidR="0063652C">
        <w:rPr>
          <w:rFonts w:ascii="Arial" w:hAnsi="Arial" w:cs="Arial"/>
        </w:rPr>
        <w:t>,</w:t>
      </w:r>
      <w:r w:rsidR="009A0D11" w:rsidRPr="00D166D1">
        <w:rPr>
          <w:rFonts w:ascii="Arial" w:hAnsi="Arial" w:cs="Arial"/>
        </w:rPr>
        <w:t xml:space="preserve"> steht im griechischen Text </w:t>
      </w:r>
      <w:r w:rsidR="009A0D11" w:rsidRPr="00D166D1">
        <w:rPr>
          <w:rFonts w:ascii="Arial" w:hAnsi="Arial" w:cs="Arial"/>
          <w:b/>
        </w:rPr>
        <w:t>ο</w:t>
      </w:r>
      <w:r w:rsidR="009A0D11" w:rsidRPr="00D166D1">
        <w:rPr>
          <w:rFonts w:ascii="Arial" w:hAnsi="Arial" w:cs="Arial"/>
        </w:rPr>
        <w:t xml:space="preserve"> Χριστος (</w:t>
      </w:r>
      <w:r w:rsidR="009A0D11" w:rsidRPr="00D166D1">
        <w:rPr>
          <w:rFonts w:ascii="Arial" w:hAnsi="Arial" w:cs="Arial"/>
          <w:b/>
        </w:rPr>
        <w:t>der</w:t>
      </w:r>
      <w:r w:rsidR="009A0D11" w:rsidRPr="00D166D1">
        <w:rPr>
          <w:rFonts w:ascii="Arial" w:hAnsi="Arial" w:cs="Arial"/>
        </w:rPr>
        <w:t xml:space="preserve"> Christus); vgl. Joh 1,41 und 4,25. Darunter verstand das damalige Judentum hauptsächlich den verheißenen Spross aus dem Haus David (vgl. Joh 7,42). Doch waren die Messias-Erwartungen nicht einheitlich. "Elija" war nach 2Kön 2,11 zum Himmel entrückt worden und man erwartete seine persönliche Wiederkunft (vgl. Mal 3,23</w:t>
      </w:r>
      <w:r w:rsidR="00834DB8">
        <w:rPr>
          <w:rFonts w:ascii="Arial" w:hAnsi="Arial" w:cs="Arial"/>
        </w:rPr>
        <w:t>-24</w:t>
      </w:r>
      <w:r w:rsidR="009A0D11" w:rsidRPr="00D166D1">
        <w:rPr>
          <w:rFonts w:ascii="Arial" w:hAnsi="Arial" w:cs="Arial"/>
        </w:rPr>
        <w:t>; Sir 48,9</w:t>
      </w:r>
      <w:r w:rsidR="00834DB8">
        <w:rPr>
          <w:rFonts w:ascii="Arial" w:hAnsi="Arial" w:cs="Arial"/>
        </w:rPr>
        <w:t>-10</w:t>
      </w:r>
      <w:r w:rsidR="009A0D11" w:rsidRPr="00D166D1">
        <w:rPr>
          <w:rFonts w:ascii="Arial" w:hAnsi="Arial" w:cs="Arial"/>
        </w:rPr>
        <w:t>; Mk 9,11</w:t>
      </w:r>
      <w:r w:rsidR="00834DB8">
        <w:rPr>
          <w:rFonts w:ascii="Arial" w:hAnsi="Arial" w:cs="Arial"/>
        </w:rPr>
        <w:t>-12</w:t>
      </w:r>
      <w:r w:rsidR="009A0D11" w:rsidRPr="00D166D1">
        <w:rPr>
          <w:rFonts w:ascii="Arial" w:hAnsi="Arial" w:cs="Arial"/>
        </w:rPr>
        <w:t>). Johannes war aber nicht Elija persönlich</w:t>
      </w:r>
      <w:r w:rsidR="009E63D5" w:rsidRPr="00D166D1">
        <w:rPr>
          <w:rFonts w:ascii="Arial" w:hAnsi="Arial" w:cs="Arial"/>
        </w:rPr>
        <w:t>,</w:t>
      </w:r>
      <w:r w:rsidR="009A0D11" w:rsidRPr="00D166D1">
        <w:rPr>
          <w:rFonts w:ascii="Arial" w:hAnsi="Arial" w:cs="Arial"/>
        </w:rPr>
        <w:t xml:space="preserve"> der erst am Ende des Zeitalters kommen wird (wahrscheinlich Offb 11,3), sondern nach den Worten Jesu nur derjenige, der im </w:t>
      </w:r>
      <w:r w:rsidR="009A0D11" w:rsidRPr="00735A33">
        <w:rPr>
          <w:rFonts w:ascii="Arial" w:hAnsi="Arial" w:cs="Arial"/>
          <w:i/>
          <w:iCs/>
        </w:rPr>
        <w:t>Geist</w:t>
      </w:r>
      <w:r w:rsidR="009A0D11" w:rsidRPr="00D166D1">
        <w:rPr>
          <w:rFonts w:ascii="Arial" w:hAnsi="Arial" w:cs="Arial"/>
        </w:rPr>
        <w:t xml:space="preserve"> Elijas kam, um das erste Kommen des Messias vorzubereiten</w:t>
      </w:r>
      <w:r w:rsidR="006A6ED7">
        <w:rPr>
          <w:rFonts w:ascii="Arial" w:hAnsi="Arial" w:cs="Arial"/>
        </w:rPr>
        <w:t xml:space="preserve"> </w:t>
      </w:r>
      <w:r w:rsidR="006A6ED7" w:rsidRPr="00D166D1">
        <w:rPr>
          <w:rFonts w:ascii="Arial" w:hAnsi="Arial" w:cs="Arial"/>
        </w:rPr>
        <w:t>(</w:t>
      </w:r>
      <w:r w:rsidR="006A6ED7">
        <w:rPr>
          <w:rFonts w:ascii="Arial" w:hAnsi="Arial" w:cs="Arial"/>
        </w:rPr>
        <w:t xml:space="preserve">vgl. Anm. bei </w:t>
      </w:r>
      <w:r w:rsidR="006A6ED7" w:rsidRPr="00D166D1">
        <w:rPr>
          <w:rFonts w:ascii="Arial" w:hAnsi="Arial" w:cs="Arial"/>
        </w:rPr>
        <w:t>Mt 11,14)</w:t>
      </w:r>
      <w:r w:rsidR="009A0D11" w:rsidRPr="00D166D1">
        <w:rPr>
          <w:rFonts w:ascii="Arial" w:hAnsi="Arial" w:cs="Arial"/>
        </w:rPr>
        <w:t xml:space="preserve">. </w:t>
      </w:r>
      <w:r w:rsidR="0063652C">
        <w:rPr>
          <w:rFonts w:ascii="Arial" w:hAnsi="Arial" w:cs="Arial"/>
        </w:rPr>
        <w:t xml:space="preserve">Auch </w:t>
      </w:r>
      <w:r w:rsidR="0063652C" w:rsidRPr="00D166D1">
        <w:rPr>
          <w:rFonts w:ascii="Arial" w:hAnsi="Arial" w:cs="Arial"/>
        </w:rPr>
        <w:t>"</w:t>
      </w:r>
      <w:r w:rsidR="0063652C">
        <w:rPr>
          <w:rFonts w:ascii="Arial" w:hAnsi="Arial" w:cs="Arial"/>
        </w:rPr>
        <w:t>d</w:t>
      </w:r>
      <w:r w:rsidR="009A0D11" w:rsidRPr="00D166D1">
        <w:rPr>
          <w:rFonts w:ascii="Arial" w:hAnsi="Arial" w:cs="Arial"/>
        </w:rPr>
        <w:t>er Prophet" wurde aufgrund von Dtn 18,15.18 erwartet. Man erwartete für die Endzeit das Auftreten eines dem Mose ähnlichen Propheten</w:t>
      </w:r>
      <w:r w:rsidR="009E63D5" w:rsidRPr="00D166D1">
        <w:rPr>
          <w:rFonts w:ascii="Arial" w:hAnsi="Arial" w:cs="Arial"/>
        </w:rPr>
        <w:t xml:space="preserve"> (</w:t>
      </w:r>
      <w:r w:rsidR="009A0D11" w:rsidRPr="00D166D1">
        <w:rPr>
          <w:rFonts w:ascii="Arial" w:hAnsi="Arial" w:cs="Arial"/>
        </w:rPr>
        <w:t>vgl. Joh 6,14; 7,40.52</w:t>
      </w:r>
      <w:r w:rsidR="009E63D5" w:rsidRPr="00D166D1">
        <w:rPr>
          <w:rFonts w:ascii="Arial" w:hAnsi="Arial" w:cs="Arial"/>
        </w:rPr>
        <w:t>)</w:t>
      </w:r>
      <w:r w:rsidR="009A0D11" w:rsidRPr="00D166D1">
        <w:rPr>
          <w:rFonts w:ascii="Arial" w:hAnsi="Arial" w:cs="Arial"/>
        </w:rPr>
        <w:t xml:space="preserve">, doch die Apostel verstanden unter diesem </w:t>
      </w:r>
      <w:r w:rsidR="009E63D5" w:rsidRPr="00D166D1">
        <w:rPr>
          <w:rFonts w:ascii="Arial" w:hAnsi="Arial" w:cs="Arial"/>
        </w:rPr>
        <w:t xml:space="preserve">angekündigten </w:t>
      </w:r>
      <w:r w:rsidR="009A0D11" w:rsidRPr="00D166D1">
        <w:rPr>
          <w:rFonts w:ascii="Arial" w:hAnsi="Arial" w:cs="Arial"/>
        </w:rPr>
        <w:t>Propheten</w:t>
      </w:r>
      <w:r w:rsidR="009E63D5" w:rsidRPr="00D166D1">
        <w:rPr>
          <w:rFonts w:ascii="Arial" w:hAnsi="Arial" w:cs="Arial"/>
        </w:rPr>
        <w:t xml:space="preserve"> zu Recht </w:t>
      </w:r>
      <w:r w:rsidR="009A0D11" w:rsidRPr="00D166D1">
        <w:rPr>
          <w:rFonts w:ascii="Arial" w:hAnsi="Arial" w:cs="Arial"/>
        </w:rPr>
        <w:t>Jesus selbst (Apg 3,22).</w:t>
      </w:r>
      <w:r w:rsidR="00C4350F">
        <w:rPr>
          <w:rFonts w:ascii="Arial" w:hAnsi="Arial" w:cs="Arial"/>
        </w:rPr>
        <w:br/>
      </w:r>
      <w:r w:rsidRPr="000F1AAF">
        <w:rPr>
          <w:rStyle w:val="Absatz-Standardschriftart1"/>
          <w:rFonts w:ascii="Arial" w:hAnsi="Arial" w:cs="Arial"/>
          <w:b/>
          <w:sz w:val="24"/>
          <w:vertAlign w:val="superscript"/>
        </w:rPr>
        <w:t>29</w:t>
      </w:r>
      <w:r w:rsidR="009A0D11" w:rsidRPr="00D166D1">
        <w:rPr>
          <w:rStyle w:val="Absatz-Standardschriftart1"/>
          <w:rFonts w:ascii="Arial" w:hAnsi="Arial" w:cs="Arial"/>
        </w:rPr>
        <w:t xml:space="preserve"> </w:t>
      </w:r>
      <w:r w:rsidR="009A0D11" w:rsidRPr="00D166D1">
        <w:rPr>
          <w:rFonts w:ascii="Arial" w:hAnsi="Arial" w:cs="Arial"/>
        </w:rPr>
        <w:t xml:space="preserve">Dieses </w:t>
      </w:r>
      <w:r w:rsidR="009A0D11" w:rsidRPr="00744842">
        <w:rPr>
          <w:rFonts w:ascii="Arial" w:hAnsi="Arial" w:cs="Arial"/>
        </w:rPr>
        <w:t>Betanien</w:t>
      </w:r>
      <w:r w:rsidR="009A0D11" w:rsidRPr="00D166D1">
        <w:rPr>
          <w:rFonts w:ascii="Arial" w:hAnsi="Arial" w:cs="Arial"/>
        </w:rPr>
        <w:t xml:space="preserve"> wird durch die nähere Bestimmung "jenseits des Jordan" von dem gleichnamigen, am Ölberg gelegenen Ort unterschieden, wo nach Joh 11,1 die Auferweckung des Lazarus und nach Joh 12,1 die Salbung Jesu geschah. Der genaue Ort, an dem Johannes taufte, ist </w:t>
      </w:r>
      <w:r w:rsidR="009E63D5" w:rsidRPr="00D166D1">
        <w:rPr>
          <w:rFonts w:ascii="Arial" w:hAnsi="Arial" w:cs="Arial"/>
        </w:rPr>
        <w:t xml:space="preserve">zwar </w:t>
      </w:r>
      <w:r w:rsidR="009A0D11" w:rsidRPr="00D166D1">
        <w:rPr>
          <w:rFonts w:ascii="Arial" w:hAnsi="Arial" w:cs="Arial"/>
        </w:rPr>
        <w:t>nicht mehr sicher festzustellen</w:t>
      </w:r>
      <w:r w:rsidR="00AA6BAC" w:rsidRPr="00D166D1">
        <w:rPr>
          <w:rFonts w:ascii="Arial" w:hAnsi="Arial" w:cs="Arial"/>
        </w:rPr>
        <w:t xml:space="preserve">, </w:t>
      </w:r>
      <w:r w:rsidR="009E63D5" w:rsidRPr="00D166D1">
        <w:rPr>
          <w:rFonts w:ascii="Arial" w:hAnsi="Arial" w:cs="Arial"/>
        </w:rPr>
        <w:t xml:space="preserve">es </w:t>
      </w:r>
      <w:r w:rsidR="00AA6BAC" w:rsidRPr="00D166D1">
        <w:rPr>
          <w:rFonts w:ascii="Arial" w:hAnsi="Arial" w:cs="Arial"/>
        </w:rPr>
        <w:t xml:space="preserve">dürfte aber </w:t>
      </w:r>
      <w:r w:rsidR="009E63D5" w:rsidRPr="00D166D1">
        <w:rPr>
          <w:rFonts w:ascii="Arial" w:hAnsi="Arial" w:cs="Arial"/>
        </w:rPr>
        <w:t>an der</w:t>
      </w:r>
      <w:r w:rsidR="00AA6BAC" w:rsidRPr="00D166D1">
        <w:rPr>
          <w:rFonts w:ascii="Arial" w:hAnsi="Arial" w:cs="Arial"/>
        </w:rPr>
        <w:t xml:space="preserve"> Furt über den Jordan (</w:t>
      </w:r>
      <w:r w:rsidR="00C35715">
        <w:rPr>
          <w:rFonts w:ascii="Arial" w:hAnsi="Arial" w:cs="Arial"/>
        </w:rPr>
        <w:t xml:space="preserve">manche </w:t>
      </w:r>
      <w:r w:rsidR="00617F6B">
        <w:rPr>
          <w:rFonts w:ascii="Arial" w:hAnsi="Arial" w:cs="Arial"/>
        </w:rPr>
        <w:t>Hs.</w:t>
      </w:r>
      <w:r w:rsidR="00C35715">
        <w:rPr>
          <w:rFonts w:ascii="Arial" w:hAnsi="Arial" w:cs="Arial"/>
        </w:rPr>
        <w:t xml:space="preserve"> haben</w:t>
      </w:r>
      <w:r w:rsidR="009E63D5" w:rsidRPr="00D166D1">
        <w:rPr>
          <w:rFonts w:ascii="Arial" w:hAnsi="Arial" w:cs="Arial"/>
        </w:rPr>
        <w:t xml:space="preserve">: </w:t>
      </w:r>
      <w:r w:rsidR="00AA6BAC" w:rsidRPr="00D166D1">
        <w:rPr>
          <w:rFonts w:ascii="Arial" w:hAnsi="Arial" w:cs="Arial"/>
        </w:rPr>
        <w:t>Beth-abara = "Furt</w:t>
      </w:r>
      <w:r w:rsidR="006635A2">
        <w:rPr>
          <w:rFonts w:ascii="Arial" w:hAnsi="Arial" w:cs="Arial"/>
        </w:rPr>
        <w:t>-H</w:t>
      </w:r>
      <w:r w:rsidR="00AA6BAC" w:rsidRPr="00D166D1">
        <w:rPr>
          <w:rFonts w:ascii="Arial" w:hAnsi="Arial" w:cs="Arial"/>
        </w:rPr>
        <w:t>ausen"), östlich von Jericho</w:t>
      </w:r>
      <w:r w:rsidR="00975981">
        <w:rPr>
          <w:rFonts w:ascii="Arial" w:hAnsi="Arial" w:cs="Arial"/>
        </w:rPr>
        <w:t xml:space="preserve"> in Peräa</w:t>
      </w:r>
      <w:r w:rsidR="00AA6BAC" w:rsidRPr="00D166D1">
        <w:rPr>
          <w:rFonts w:ascii="Arial" w:hAnsi="Arial" w:cs="Arial"/>
        </w:rPr>
        <w:t xml:space="preserve"> gewesen sein</w:t>
      </w:r>
      <w:r w:rsidR="00260CC5">
        <w:rPr>
          <w:rFonts w:ascii="Arial" w:hAnsi="Arial" w:cs="Arial"/>
        </w:rPr>
        <w:t xml:space="preserve">. </w:t>
      </w:r>
      <w:r w:rsidR="00C967C9" w:rsidRPr="00D166D1">
        <w:rPr>
          <w:rFonts w:ascii="Arial" w:hAnsi="Arial" w:cs="Arial"/>
        </w:rPr>
        <w:t>Hier ging</w:t>
      </w:r>
      <w:r w:rsidR="00C44E1F" w:rsidRPr="00D166D1">
        <w:rPr>
          <w:rFonts w:ascii="Arial" w:hAnsi="Arial" w:cs="Arial"/>
        </w:rPr>
        <w:t xml:space="preserve"> ein </w:t>
      </w:r>
      <w:r w:rsidR="002D2509">
        <w:rPr>
          <w:rFonts w:ascii="Arial" w:hAnsi="Arial" w:cs="Arial"/>
        </w:rPr>
        <w:t xml:space="preserve">wichtiger </w:t>
      </w:r>
      <w:r w:rsidR="00C44E1F" w:rsidRPr="00D166D1">
        <w:rPr>
          <w:rFonts w:ascii="Arial" w:hAnsi="Arial" w:cs="Arial"/>
        </w:rPr>
        <w:t xml:space="preserve">Verkehrsweg </w:t>
      </w:r>
      <w:r w:rsidR="00C967C9" w:rsidRPr="00D166D1">
        <w:rPr>
          <w:rFonts w:ascii="Arial" w:hAnsi="Arial" w:cs="Arial"/>
        </w:rPr>
        <w:t>vorbei</w:t>
      </w:r>
      <w:r w:rsidR="00C44E1F" w:rsidRPr="00D166D1">
        <w:rPr>
          <w:rFonts w:ascii="Arial" w:hAnsi="Arial" w:cs="Arial"/>
        </w:rPr>
        <w:t>, und Johannes der Täufer konnte hier eine große Zuhörerschaft für seine Bußpredigt</w:t>
      </w:r>
      <w:r w:rsidR="00735A33">
        <w:rPr>
          <w:rFonts w:ascii="Arial" w:hAnsi="Arial" w:cs="Arial"/>
        </w:rPr>
        <w:t>en</w:t>
      </w:r>
      <w:r w:rsidR="00C44E1F" w:rsidRPr="00D166D1">
        <w:rPr>
          <w:rFonts w:ascii="Arial" w:hAnsi="Arial" w:cs="Arial"/>
        </w:rPr>
        <w:t xml:space="preserve"> erwarten. </w:t>
      </w:r>
      <w:r w:rsidR="00AA6BAC" w:rsidRPr="00D166D1">
        <w:rPr>
          <w:rFonts w:ascii="Arial" w:hAnsi="Arial" w:cs="Arial"/>
        </w:rPr>
        <w:t>Bei dieser Furt h</w:t>
      </w:r>
      <w:r w:rsidR="00D7081D">
        <w:rPr>
          <w:rFonts w:ascii="Arial" w:hAnsi="Arial" w:cs="Arial"/>
        </w:rPr>
        <w:t>atte auch</w:t>
      </w:r>
      <w:r w:rsidR="00AA6BAC" w:rsidRPr="00D166D1">
        <w:rPr>
          <w:rFonts w:ascii="Arial" w:hAnsi="Arial" w:cs="Arial"/>
        </w:rPr>
        <w:t xml:space="preserve"> Israel unter Josua mit der Einnahme des Landes Kanaan begonnen (Jos 3,1ff), und auch Elisa ging dort nach Eli</w:t>
      </w:r>
      <w:r w:rsidR="00CE0D50">
        <w:rPr>
          <w:rFonts w:ascii="Arial" w:hAnsi="Arial" w:cs="Arial"/>
        </w:rPr>
        <w:t>j</w:t>
      </w:r>
      <w:r w:rsidR="00AA6BAC" w:rsidRPr="00D166D1">
        <w:rPr>
          <w:rFonts w:ascii="Arial" w:hAnsi="Arial" w:cs="Arial"/>
        </w:rPr>
        <w:t>as</w:t>
      </w:r>
      <w:r w:rsidR="00C35715">
        <w:rPr>
          <w:rFonts w:ascii="Arial" w:hAnsi="Arial" w:cs="Arial"/>
        </w:rPr>
        <w:t xml:space="preserve"> </w:t>
      </w:r>
      <w:r w:rsidR="00C35715" w:rsidRPr="00D166D1">
        <w:rPr>
          <w:rFonts w:ascii="Arial" w:hAnsi="Arial" w:cs="Arial"/>
        </w:rPr>
        <w:t>Himmelfahrt</w:t>
      </w:r>
      <w:r w:rsidR="00AA6BAC" w:rsidRPr="00D166D1">
        <w:rPr>
          <w:rFonts w:ascii="Arial" w:hAnsi="Arial" w:cs="Arial"/>
        </w:rPr>
        <w:t xml:space="preserve"> </w:t>
      </w:r>
      <w:r w:rsidR="009E63D5" w:rsidRPr="00D166D1">
        <w:rPr>
          <w:rFonts w:ascii="Arial" w:hAnsi="Arial" w:cs="Arial"/>
        </w:rPr>
        <w:t>über den Jordan, um seinen Dienst in Israel zu beginnen (2Kön 2,1ff)</w:t>
      </w:r>
      <w:r w:rsidR="00AA6BAC" w:rsidRPr="00D166D1">
        <w:rPr>
          <w:rFonts w:ascii="Arial" w:hAnsi="Arial" w:cs="Arial"/>
        </w:rPr>
        <w:t xml:space="preserve">. </w:t>
      </w:r>
      <w:r w:rsidR="009E63D5" w:rsidRPr="00D166D1">
        <w:rPr>
          <w:rFonts w:ascii="Arial" w:hAnsi="Arial" w:cs="Arial"/>
        </w:rPr>
        <w:t xml:space="preserve">Es wäre also </w:t>
      </w:r>
      <w:r w:rsidR="00C44E1F" w:rsidRPr="00D166D1">
        <w:rPr>
          <w:rFonts w:ascii="Arial" w:hAnsi="Arial" w:cs="Arial"/>
        </w:rPr>
        <w:t xml:space="preserve">auch </w:t>
      </w:r>
      <w:r w:rsidR="009E63D5" w:rsidRPr="00D166D1">
        <w:rPr>
          <w:rFonts w:ascii="Arial" w:hAnsi="Arial" w:cs="Arial"/>
        </w:rPr>
        <w:t>für Jesus eine passende historische Örtlichkeit gewesen, um seinen Dienst in Israel zu beginnen</w:t>
      </w:r>
      <w:r w:rsidR="009A0D11" w:rsidRPr="00D166D1">
        <w:rPr>
          <w:rFonts w:ascii="Arial" w:hAnsi="Arial" w:cs="Arial"/>
        </w:rPr>
        <w:t xml:space="preserve"> (vgl. </w:t>
      </w:r>
      <w:r w:rsidR="00AA6BAC" w:rsidRPr="00D166D1">
        <w:rPr>
          <w:rFonts w:ascii="Arial" w:hAnsi="Arial" w:cs="Arial"/>
        </w:rPr>
        <w:t xml:space="preserve">46,96ff; </w:t>
      </w:r>
      <w:r w:rsidR="009E63D5" w:rsidRPr="00D166D1">
        <w:rPr>
          <w:rFonts w:ascii="Arial" w:hAnsi="Arial" w:cs="Arial"/>
        </w:rPr>
        <w:t xml:space="preserve">33,132; </w:t>
      </w:r>
      <w:r w:rsidR="009A0D11" w:rsidRPr="00D166D1">
        <w:rPr>
          <w:rFonts w:ascii="Arial" w:hAnsi="Arial" w:cs="Arial"/>
        </w:rPr>
        <w:t>47,z.St.</w:t>
      </w:r>
      <w:r w:rsidR="00D7081D">
        <w:rPr>
          <w:rFonts w:ascii="Arial" w:hAnsi="Arial" w:cs="Arial"/>
        </w:rPr>
        <w:t>; 65,I,436</w:t>
      </w:r>
      <w:r w:rsidR="009A0D11" w:rsidRPr="00D166D1">
        <w:rPr>
          <w:rFonts w:ascii="Arial" w:hAnsi="Arial" w:cs="Arial"/>
        </w:rPr>
        <w:t>).</w:t>
      </w:r>
      <w:r w:rsidR="00260CC5">
        <w:rPr>
          <w:rFonts w:ascii="Arial" w:hAnsi="Arial" w:cs="Arial"/>
        </w:rPr>
        <w:t xml:space="preserve"> In Peräa regierte Herodes Antipas und Johannes der Täufer wurde dann auch dort gefangengenommen</w:t>
      </w:r>
      <w:r w:rsidR="00260CC5"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30</w:t>
      </w:r>
      <w:r w:rsidR="009A0D11" w:rsidRPr="00D166D1">
        <w:rPr>
          <w:rStyle w:val="Absatz-Standardschriftart1"/>
          <w:rFonts w:ascii="Arial" w:hAnsi="Arial" w:cs="Arial"/>
        </w:rPr>
        <w:t xml:space="preserve"> </w:t>
      </w:r>
      <w:r w:rsidR="009A0D11" w:rsidRPr="00D166D1">
        <w:rPr>
          <w:rFonts w:ascii="Arial" w:hAnsi="Arial" w:cs="Arial"/>
        </w:rPr>
        <w:t>Rabbi ist die gebräuchliche Anrede von Lehrern durch ihre Schüler. Obwohl Jesus nicht rabbinisch geschult ist (vgl. Joh 7,15), wird er öfter von seinen Jüngern, aber auch von anderen Leuten</w:t>
      </w:r>
      <w:r w:rsidR="00781803">
        <w:rPr>
          <w:rFonts w:ascii="Arial" w:hAnsi="Arial" w:cs="Arial"/>
        </w:rPr>
        <w:t xml:space="preserve">, </w:t>
      </w:r>
      <w:r w:rsidR="00781803" w:rsidRPr="00D166D1">
        <w:rPr>
          <w:rFonts w:ascii="Arial" w:hAnsi="Arial" w:cs="Arial"/>
        </w:rPr>
        <w:t>so angesprochen</w:t>
      </w:r>
      <w:r w:rsidR="009A0D11" w:rsidRPr="00D166D1">
        <w:rPr>
          <w:rFonts w:ascii="Arial" w:hAnsi="Arial" w:cs="Arial"/>
        </w:rPr>
        <w:t xml:space="preserve"> (Joh 6,25; vgl. Joh 20,16)</w:t>
      </w:r>
      <w:r w:rsidR="00781803">
        <w:rPr>
          <w:rFonts w:ascii="Arial" w:hAnsi="Arial" w:cs="Arial"/>
        </w:rPr>
        <w:t>. S</w:t>
      </w:r>
      <w:r w:rsidR="009A0D11" w:rsidRPr="00D166D1">
        <w:rPr>
          <w:rFonts w:ascii="Arial" w:hAnsi="Arial" w:cs="Arial"/>
        </w:rPr>
        <w:t>ogar von dem Schriftgelehrten Nikodemus in Joh 3,2 (</w:t>
      </w:r>
      <w:r w:rsidR="00C35715">
        <w:rPr>
          <w:rFonts w:ascii="Arial" w:hAnsi="Arial" w:cs="Arial"/>
        </w:rPr>
        <w:t>4</w:t>
      </w:r>
      <w:r w:rsidR="009A0D11" w:rsidRPr="00D166D1">
        <w:rPr>
          <w:rFonts w:ascii="Arial" w:hAnsi="Arial" w:cs="Arial"/>
        </w:rPr>
        <w:t>7,z.St.).</w:t>
      </w:r>
      <w:r w:rsidR="00C4350F">
        <w:rPr>
          <w:rFonts w:ascii="Arial" w:hAnsi="Arial" w:cs="Arial"/>
        </w:rPr>
        <w:br/>
      </w:r>
      <w:r w:rsidRPr="000F1AAF">
        <w:rPr>
          <w:rStyle w:val="Absatz-Standardschriftart1"/>
          <w:rFonts w:ascii="Arial" w:hAnsi="Arial" w:cs="Arial"/>
          <w:b/>
          <w:sz w:val="24"/>
          <w:vertAlign w:val="superscript"/>
        </w:rPr>
        <w:t>31</w:t>
      </w:r>
      <w:r w:rsidR="009A0D11" w:rsidRPr="00D166D1">
        <w:rPr>
          <w:rStyle w:val="Absatz-Standardschriftart1"/>
          <w:rFonts w:ascii="Arial" w:hAnsi="Arial" w:cs="Arial"/>
        </w:rPr>
        <w:t xml:space="preserve"> </w:t>
      </w:r>
      <w:bookmarkStart w:id="18" w:name="_Hlk517253091"/>
      <w:r w:rsidR="009A0D11" w:rsidRPr="00D166D1">
        <w:rPr>
          <w:rFonts w:ascii="Arial" w:hAnsi="Arial" w:cs="Arial"/>
        </w:rPr>
        <w:t>In Griechisch</w:t>
      </w:r>
      <w:r w:rsidR="005B7CAB">
        <w:rPr>
          <w:rFonts w:ascii="Arial" w:hAnsi="Arial" w:cs="Arial"/>
        </w:rPr>
        <w:t xml:space="preserve"> </w:t>
      </w:r>
      <w:r w:rsidR="00C315F3">
        <w:rPr>
          <w:rFonts w:ascii="Arial" w:hAnsi="Arial" w:cs="Arial"/>
        </w:rPr>
        <w:t>λογος (</w:t>
      </w:r>
      <w:r w:rsidR="00D55A00" w:rsidRPr="00D166D1">
        <w:rPr>
          <w:rFonts w:ascii="Arial" w:hAnsi="Arial" w:cs="Arial"/>
        </w:rPr>
        <w:t>"</w:t>
      </w:r>
      <w:r w:rsidR="009A0D11" w:rsidRPr="00D166D1">
        <w:rPr>
          <w:rFonts w:ascii="Arial" w:hAnsi="Arial" w:cs="Arial"/>
        </w:rPr>
        <w:t>Logos</w:t>
      </w:r>
      <w:r w:rsidR="00FD2270" w:rsidRPr="00D166D1">
        <w:rPr>
          <w:rFonts w:ascii="Arial" w:hAnsi="Arial" w:cs="Arial"/>
        </w:rPr>
        <w:t>"</w:t>
      </w:r>
      <w:r w:rsidR="00C315F3">
        <w:rPr>
          <w:rFonts w:ascii="Arial" w:hAnsi="Arial" w:cs="Arial"/>
        </w:rPr>
        <w:t>). D</w:t>
      </w:r>
      <w:r w:rsidR="009A0D11" w:rsidRPr="00D166D1">
        <w:rPr>
          <w:rFonts w:ascii="Arial" w:hAnsi="Arial" w:cs="Arial"/>
        </w:rPr>
        <w:t>ies ist ein sehr alter Begriff aus der griechischen Stoa Philosophie. Dort war der Logos der reine Wahrheitsgehalt des Sprechenden, mit Gott Zeus ident, und Träger der göttlichen Energie</w:t>
      </w:r>
      <w:r w:rsidR="00133CCC">
        <w:rPr>
          <w:rFonts w:ascii="Arial" w:hAnsi="Arial" w:cs="Arial"/>
        </w:rPr>
        <w:t>,</w:t>
      </w:r>
      <w:r w:rsidR="009A0D11" w:rsidRPr="00D166D1">
        <w:rPr>
          <w:rFonts w:ascii="Arial" w:hAnsi="Arial" w:cs="Arial"/>
        </w:rPr>
        <w:t xml:space="preserve"> durch die die Welt entstand und der die Materie durchströmt; vgl. Kol 1,17 (21,I,684ff; 52,III,711ff).</w:t>
      </w:r>
      <w:bookmarkEnd w:id="18"/>
      <w:r w:rsidR="001E5D06">
        <w:rPr>
          <w:rFonts w:ascii="Arial" w:hAnsi="Arial" w:cs="Arial"/>
        </w:rPr>
        <w:t xml:space="preserve"> Andere, wie Dr. A.G. Fruchtenbaum, verstehen darunter den jüdischen </w:t>
      </w:r>
      <w:r w:rsidR="001E5D06" w:rsidRPr="00D166D1">
        <w:rPr>
          <w:rFonts w:ascii="Arial" w:hAnsi="Arial" w:cs="Arial"/>
        </w:rPr>
        <w:t>"</w:t>
      </w:r>
      <w:r w:rsidR="001E5D06">
        <w:rPr>
          <w:rFonts w:ascii="Arial" w:hAnsi="Arial" w:cs="Arial"/>
        </w:rPr>
        <w:t>Memra</w:t>
      </w:r>
      <w:r w:rsidR="001E5D06" w:rsidRPr="00D166D1">
        <w:rPr>
          <w:rFonts w:ascii="Arial" w:hAnsi="Arial" w:cs="Arial"/>
        </w:rPr>
        <w:t>"</w:t>
      </w:r>
      <w:r w:rsidR="001E5D06">
        <w:rPr>
          <w:rFonts w:ascii="Arial" w:hAnsi="Arial" w:cs="Arial"/>
        </w:rPr>
        <w:t xml:space="preserve"> Begriff, weil Johannes kein griechischer Philosoph</w:t>
      </w:r>
      <w:r w:rsidR="006635A2">
        <w:rPr>
          <w:rFonts w:ascii="Arial" w:hAnsi="Arial" w:cs="Arial"/>
        </w:rPr>
        <w:t>,</w:t>
      </w:r>
      <w:r w:rsidR="001E5D06">
        <w:rPr>
          <w:rFonts w:ascii="Arial" w:hAnsi="Arial" w:cs="Arial"/>
        </w:rPr>
        <w:t xml:space="preserve"> sondern ein jüdischer Fischer war.</w:t>
      </w:r>
      <w:r w:rsidR="003F6BDC">
        <w:rPr>
          <w:rFonts w:ascii="Arial" w:hAnsi="Arial" w:cs="Arial"/>
        </w:rPr>
        <w:t xml:space="preserve"> </w:t>
      </w:r>
      <w:r w:rsidR="003B60E9">
        <w:rPr>
          <w:rFonts w:ascii="Arial" w:hAnsi="Arial" w:cs="Arial"/>
        </w:rPr>
        <w:t>Im AT w</w:t>
      </w:r>
      <w:r w:rsidR="0098676F">
        <w:rPr>
          <w:rFonts w:ascii="Arial" w:hAnsi="Arial" w:cs="Arial"/>
        </w:rPr>
        <w:t>urde</w:t>
      </w:r>
      <w:r w:rsidR="003B60E9">
        <w:rPr>
          <w:rFonts w:ascii="Arial" w:hAnsi="Arial" w:cs="Arial"/>
        </w:rPr>
        <w:t xml:space="preserve"> die Weisheit personifiziert (Spr 8,1-31), und das Judentum ident</w:t>
      </w:r>
      <w:r w:rsidR="0098676F">
        <w:rPr>
          <w:rFonts w:ascii="Arial" w:hAnsi="Arial" w:cs="Arial"/>
        </w:rPr>
        <w:t>i</w:t>
      </w:r>
      <w:r w:rsidR="003B60E9">
        <w:rPr>
          <w:rFonts w:ascii="Arial" w:hAnsi="Arial" w:cs="Arial"/>
        </w:rPr>
        <w:t>fizierte die Weisheit, das Wort und die Thora miteinander, sodass das Wort die Verkörperung der g</w:t>
      </w:r>
      <w:r w:rsidR="0098676F">
        <w:rPr>
          <w:rFonts w:ascii="Arial" w:hAnsi="Arial" w:cs="Arial"/>
        </w:rPr>
        <w:t>esamten</w:t>
      </w:r>
      <w:r w:rsidR="003B60E9">
        <w:rPr>
          <w:rFonts w:ascii="Arial" w:hAnsi="Arial" w:cs="Arial"/>
        </w:rPr>
        <w:t xml:space="preserve"> Offenbarung Gottes war</w:t>
      </w:r>
      <w:r w:rsidR="002C14D4">
        <w:rPr>
          <w:rFonts w:ascii="Arial" w:hAnsi="Arial" w:cs="Arial"/>
        </w:rPr>
        <w:t>, - Gott offenbart sich durch den λογος und im λογος</w:t>
      </w:r>
      <w:r w:rsidR="003B60E9">
        <w:rPr>
          <w:rFonts w:ascii="Arial" w:hAnsi="Arial" w:cs="Arial"/>
        </w:rPr>
        <w:t xml:space="preserve"> (65,I,432).</w:t>
      </w:r>
      <w:r w:rsidR="00C4350F">
        <w:rPr>
          <w:rFonts w:ascii="Arial" w:hAnsi="Arial" w:cs="Arial"/>
        </w:rPr>
        <w:br/>
      </w:r>
      <w:r w:rsidRPr="000F1AAF">
        <w:rPr>
          <w:rStyle w:val="Absatz-Standardschriftart1"/>
          <w:rFonts w:ascii="Arial" w:hAnsi="Arial" w:cs="Arial"/>
          <w:b/>
          <w:sz w:val="24"/>
          <w:vertAlign w:val="superscript"/>
        </w:rPr>
        <w:t>32</w:t>
      </w:r>
      <w:r w:rsidR="009A0D11" w:rsidRPr="00D166D1">
        <w:rPr>
          <w:rStyle w:val="Absatz-Standardschriftart1"/>
          <w:rFonts w:ascii="Arial" w:hAnsi="Arial" w:cs="Arial"/>
        </w:rPr>
        <w:t xml:space="preserve"> </w:t>
      </w:r>
      <w:r w:rsidR="007F29D6">
        <w:rPr>
          <w:rFonts w:ascii="Arial" w:hAnsi="Arial" w:cs="Arial"/>
        </w:rPr>
        <w:t xml:space="preserve">Als Aramäismus </w:t>
      </w:r>
      <w:r w:rsidR="009A0D11" w:rsidRPr="00D166D1">
        <w:rPr>
          <w:rFonts w:ascii="Arial" w:hAnsi="Arial" w:cs="Arial"/>
        </w:rPr>
        <w:t>ist die Bedeutung der Präposition</w:t>
      </w:r>
      <w:r w:rsidR="00781803">
        <w:rPr>
          <w:rFonts w:ascii="Arial" w:hAnsi="Arial" w:cs="Arial"/>
        </w:rPr>
        <w:t xml:space="preserve"> προϛ</w:t>
      </w:r>
      <w:r w:rsidR="009A0D11" w:rsidRPr="00D166D1">
        <w:rPr>
          <w:rFonts w:ascii="Arial" w:hAnsi="Arial" w:cs="Arial"/>
        </w:rPr>
        <w:t xml:space="preserve"> mit Akkusativ</w:t>
      </w:r>
      <w:r w:rsidR="008044C9">
        <w:rPr>
          <w:rFonts w:ascii="Arial" w:hAnsi="Arial" w:cs="Arial"/>
        </w:rPr>
        <w:t>: d</w:t>
      </w:r>
      <w:r w:rsidR="009A0D11" w:rsidRPr="00D166D1">
        <w:rPr>
          <w:rFonts w:ascii="Arial" w:hAnsi="Arial" w:cs="Arial"/>
        </w:rPr>
        <w:t>er ewige Gott-Vater und der ewige Gott-Sohn existierten schon ewig nebeneinander und hatten persönlichen Austausch</w:t>
      </w:r>
      <w:r w:rsidR="00781803">
        <w:rPr>
          <w:rFonts w:ascii="Arial" w:hAnsi="Arial" w:cs="Arial"/>
        </w:rPr>
        <w:t>. V</w:t>
      </w:r>
      <w:r w:rsidR="009A0D11" w:rsidRPr="00D166D1">
        <w:rPr>
          <w:rFonts w:ascii="Arial" w:hAnsi="Arial" w:cs="Arial"/>
        </w:rPr>
        <w:t>gl. Joh 1,18b und vielleicht Spr 8,23ff (21,I,684</w:t>
      </w:r>
      <w:r w:rsidR="00296CF1">
        <w:rPr>
          <w:rFonts w:ascii="Arial" w:hAnsi="Arial" w:cs="Arial"/>
        </w:rPr>
        <w:t>; 13,33f</w:t>
      </w:r>
      <w:r w:rsidR="009A0D11"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33</w:t>
      </w:r>
      <w:r w:rsidR="009A0D11" w:rsidRPr="00D166D1">
        <w:rPr>
          <w:rStyle w:val="Absatz-Standardschriftart1"/>
          <w:rFonts w:ascii="Arial" w:hAnsi="Arial" w:cs="Arial"/>
        </w:rPr>
        <w:t xml:space="preserve"> </w:t>
      </w:r>
      <w:r w:rsidR="004A1008" w:rsidRPr="00D166D1">
        <w:rPr>
          <w:rStyle w:val="Absatz-Standardschriftart1"/>
          <w:rFonts w:ascii="Arial" w:hAnsi="Arial" w:cs="Arial"/>
        </w:rPr>
        <w:t>"</w:t>
      </w:r>
      <w:r w:rsidR="004A1008">
        <w:rPr>
          <w:rStyle w:val="Absatz-Standardschriftart1"/>
          <w:rFonts w:ascii="Arial" w:hAnsi="Arial" w:cs="Arial"/>
        </w:rPr>
        <w:t>Gott</w:t>
      </w:r>
      <w:r w:rsidR="004A1008" w:rsidRPr="00D166D1">
        <w:rPr>
          <w:rStyle w:val="Absatz-Standardschriftart1"/>
          <w:rFonts w:ascii="Arial" w:hAnsi="Arial" w:cs="Arial"/>
        </w:rPr>
        <w:t>"</w:t>
      </w:r>
      <w:r w:rsidR="004A1008">
        <w:rPr>
          <w:rStyle w:val="Absatz-Standardschriftart1"/>
          <w:rFonts w:ascii="Arial" w:hAnsi="Arial" w:cs="Arial"/>
        </w:rPr>
        <w:t xml:space="preserve"> steht normalerweise immer mit Artikel, oh</w:t>
      </w:r>
      <w:r w:rsidR="009A0D11" w:rsidRPr="00744842">
        <w:rPr>
          <w:rFonts w:ascii="Arial" w:hAnsi="Arial" w:cs="Arial"/>
        </w:rPr>
        <w:t>ne</w:t>
      </w:r>
      <w:r w:rsidR="009A0D11" w:rsidRPr="00D166D1">
        <w:rPr>
          <w:rFonts w:ascii="Arial" w:hAnsi="Arial" w:cs="Arial"/>
        </w:rPr>
        <w:t xml:space="preserve"> </w:t>
      </w:r>
      <w:r w:rsidR="002E7A03">
        <w:rPr>
          <w:rStyle w:val="Absatz-Standardschriftart1"/>
          <w:rFonts w:ascii="Arial" w:hAnsi="Arial" w:cs="Arial"/>
        </w:rPr>
        <w:t xml:space="preserve">Artikel </w:t>
      </w:r>
      <w:r w:rsidR="00C315F3">
        <w:rPr>
          <w:rStyle w:val="Absatz-Standardschriftart1"/>
          <w:rFonts w:ascii="Arial" w:hAnsi="Arial" w:cs="Arial"/>
        </w:rPr>
        <w:t xml:space="preserve">ist der Ausdruck </w:t>
      </w:r>
      <w:r w:rsidR="009A0D11" w:rsidRPr="00D166D1">
        <w:rPr>
          <w:rStyle w:val="Absatz-Standardschriftart1"/>
          <w:rFonts w:ascii="Arial" w:hAnsi="Arial" w:cs="Arial"/>
        </w:rPr>
        <w:t>als Prädikat</w:t>
      </w:r>
      <w:r w:rsidR="00C315F3">
        <w:rPr>
          <w:rStyle w:val="Absatz-Standardschriftart1"/>
          <w:rFonts w:ascii="Arial" w:hAnsi="Arial" w:cs="Arial"/>
        </w:rPr>
        <w:t>-</w:t>
      </w:r>
      <w:r w:rsidR="009A0D11" w:rsidRPr="00D166D1">
        <w:rPr>
          <w:rStyle w:val="Absatz-Standardschriftart1"/>
          <w:rFonts w:ascii="Arial" w:hAnsi="Arial" w:cs="Arial"/>
        </w:rPr>
        <w:t>Nomen und damit als Objekt-Prädikat gekennzeichnet</w:t>
      </w:r>
      <w:r w:rsidR="00527418">
        <w:rPr>
          <w:rStyle w:val="Absatz-Standardschriftart1"/>
          <w:rFonts w:ascii="Arial" w:hAnsi="Arial" w:cs="Arial"/>
        </w:rPr>
        <w:t xml:space="preserve"> </w:t>
      </w:r>
      <w:r w:rsidR="00527418" w:rsidRPr="00D166D1">
        <w:rPr>
          <w:rFonts w:ascii="Arial" w:hAnsi="Arial" w:cs="Arial"/>
        </w:rPr>
        <w:t>(</w:t>
      </w:r>
      <w:r w:rsidR="00527418">
        <w:rPr>
          <w:rFonts w:ascii="Arial" w:hAnsi="Arial" w:cs="Arial"/>
        </w:rPr>
        <w:t xml:space="preserve">2,523; </w:t>
      </w:r>
      <w:r w:rsidR="00527418" w:rsidRPr="00D166D1">
        <w:rPr>
          <w:rFonts w:ascii="Arial" w:hAnsi="Arial" w:cs="Arial"/>
        </w:rPr>
        <w:t>21,I,684)</w:t>
      </w:r>
      <w:r w:rsidR="00723EE4">
        <w:rPr>
          <w:rStyle w:val="Absatz-Standardschriftart1"/>
          <w:rFonts w:ascii="Arial" w:hAnsi="Arial" w:cs="Arial"/>
        </w:rPr>
        <w:t>. D</w:t>
      </w:r>
      <w:r w:rsidR="009A0D11" w:rsidRPr="00D166D1">
        <w:rPr>
          <w:rStyle w:val="Absatz-Standardschriftart1"/>
          <w:rFonts w:ascii="Arial" w:hAnsi="Arial" w:cs="Arial"/>
        </w:rPr>
        <w:t>aher</w:t>
      </w:r>
      <w:r w:rsidR="00C315F3">
        <w:rPr>
          <w:rStyle w:val="Absatz-Standardschriftart1"/>
          <w:rFonts w:ascii="Arial" w:hAnsi="Arial" w:cs="Arial"/>
        </w:rPr>
        <w:t xml:space="preserve"> ist</w:t>
      </w:r>
      <w:r w:rsidR="009A0D11" w:rsidRPr="00D166D1">
        <w:rPr>
          <w:rStyle w:val="Absatz-Standardschriftart1"/>
          <w:rFonts w:ascii="Arial" w:hAnsi="Arial" w:cs="Arial"/>
        </w:rPr>
        <w:t xml:space="preserve"> </w:t>
      </w:r>
      <w:r w:rsidR="009A0D11" w:rsidRPr="006635A2">
        <w:rPr>
          <w:rFonts w:ascii="Arial" w:hAnsi="Arial" w:cs="Arial"/>
          <w:b/>
        </w:rPr>
        <w:t>nicht</w:t>
      </w:r>
      <w:r w:rsidR="009A0D11" w:rsidRPr="00D166D1">
        <w:rPr>
          <w:rFonts w:ascii="Arial" w:hAnsi="Arial" w:cs="Arial"/>
        </w:rPr>
        <w:t xml:space="preserve"> zu übersetzen: </w:t>
      </w:r>
      <w:r w:rsidR="00C85317" w:rsidRPr="00D166D1">
        <w:rPr>
          <w:rStyle w:val="Absatz-Standardschriftart1"/>
          <w:rFonts w:ascii="Arial" w:hAnsi="Arial" w:cs="Arial"/>
        </w:rPr>
        <w:t>"</w:t>
      </w:r>
      <w:r w:rsidR="009A0D11" w:rsidRPr="00D166D1">
        <w:rPr>
          <w:rFonts w:ascii="Arial" w:hAnsi="Arial" w:cs="Arial"/>
        </w:rPr>
        <w:t>…</w:t>
      </w:r>
      <w:r w:rsidR="004A1008">
        <w:rPr>
          <w:rFonts w:ascii="Arial" w:hAnsi="Arial" w:cs="Arial"/>
        </w:rPr>
        <w:t>(</w:t>
      </w:r>
      <w:r w:rsidR="009A0D11" w:rsidRPr="004A1008">
        <w:rPr>
          <w:rFonts w:ascii="Arial" w:hAnsi="Arial" w:cs="Arial"/>
          <w:iCs/>
        </w:rPr>
        <w:t>ein</w:t>
      </w:r>
      <w:r w:rsidR="004A1008">
        <w:rPr>
          <w:rFonts w:ascii="Arial" w:hAnsi="Arial" w:cs="Arial"/>
          <w:iCs/>
        </w:rPr>
        <w:t>)</w:t>
      </w:r>
      <w:r w:rsidR="009A0D11" w:rsidRPr="00D166D1">
        <w:rPr>
          <w:rFonts w:ascii="Arial" w:hAnsi="Arial" w:cs="Arial"/>
        </w:rPr>
        <w:t xml:space="preserve"> Gott</w:t>
      </w:r>
      <w:r w:rsidR="00C85317" w:rsidRPr="00D166D1">
        <w:rPr>
          <w:rStyle w:val="Absatz-Standardschriftart1"/>
          <w:rFonts w:ascii="Arial" w:hAnsi="Arial" w:cs="Arial"/>
        </w:rPr>
        <w:t>"</w:t>
      </w:r>
      <w:r w:rsidR="009A0D11" w:rsidRPr="00D166D1">
        <w:rPr>
          <w:rFonts w:ascii="Arial" w:hAnsi="Arial" w:cs="Arial"/>
        </w:rPr>
        <w:t xml:space="preserve">, sondern: </w:t>
      </w:r>
      <w:r w:rsidR="00C85317" w:rsidRPr="00D166D1">
        <w:rPr>
          <w:rStyle w:val="Absatz-Standardschriftart1"/>
          <w:rFonts w:ascii="Arial" w:hAnsi="Arial" w:cs="Arial"/>
        </w:rPr>
        <w:t>"</w:t>
      </w:r>
      <w:r w:rsidR="009A0D11" w:rsidRPr="00D166D1">
        <w:rPr>
          <w:rFonts w:ascii="Arial" w:hAnsi="Arial" w:cs="Arial"/>
        </w:rPr>
        <w:t>…seinem Wesen nach Gott gleich</w:t>
      </w:r>
      <w:r w:rsidR="00C85317" w:rsidRPr="00D166D1">
        <w:rPr>
          <w:rStyle w:val="Absatz-Standardschriftart1"/>
          <w:rFonts w:ascii="Arial" w:hAnsi="Arial" w:cs="Arial"/>
        </w:rPr>
        <w:t>"</w:t>
      </w:r>
      <w:r w:rsidR="009A0D11" w:rsidRPr="00D166D1">
        <w:rPr>
          <w:rFonts w:ascii="Arial" w:hAnsi="Arial" w:cs="Arial"/>
        </w:rPr>
        <w:t>, aber eben nicht ident mit Gott-Vater, sondern als ewiger Sohn des ewigen Vaters eine eigene Person, die auch Mensch werden konnte, ohne seine personale Gottheit ablegen zu müssen</w:t>
      </w:r>
      <w:r w:rsidR="00781803">
        <w:rPr>
          <w:rFonts w:ascii="Arial" w:hAnsi="Arial" w:cs="Arial"/>
        </w:rPr>
        <w:t>. V</w:t>
      </w:r>
      <w:r w:rsidR="009A0D11" w:rsidRPr="00D166D1">
        <w:rPr>
          <w:rFonts w:ascii="Arial" w:hAnsi="Arial" w:cs="Arial"/>
        </w:rPr>
        <w:t xml:space="preserve">gl. auch </w:t>
      </w:r>
      <w:r w:rsidR="00061318">
        <w:rPr>
          <w:rFonts w:ascii="Arial" w:hAnsi="Arial" w:cs="Arial"/>
        </w:rPr>
        <w:t xml:space="preserve">die </w:t>
      </w:r>
      <w:r w:rsidR="009A0D11" w:rsidRPr="00D166D1">
        <w:rPr>
          <w:rFonts w:ascii="Arial" w:hAnsi="Arial" w:cs="Arial"/>
        </w:rPr>
        <w:t>Anm.</w:t>
      </w:r>
      <w:r w:rsidRPr="00B25F9A">
        <w:rPr>
          <w:rStyle w:val="Absatz-Standardschriftart1"/>
          <w:rFonts w:ascii="Arial" w:hAnsi="Arial" w:cs="Arial"/>
          <w:bCs/>
          <w:vertAlign w:val="superscript"/>
        </w:rPr>
        <w:t>7</w:t>
      </w:r>
      <w:r w:rsidR="009A0D11" w:rsidRPr="00D166D1">
        <w:rPr>
          <w:rFonts w:ascii="Arial" w:hAnsi="Arial" w:cs="Arial"/>
        </w:rPr>
        <w:t xml:space="preserve"> </w:t>
      </w:r>
      <w:r w:rsidR="00061318">
        <w:rPr>
          <w:rFonts w:ascii="Arial" w:hAnsi="Arial" w:cs="Arial"/>
        </w:rPr>
        <w:t>oben</w:t>
      </w:r>
      <w:r w:rsidR="009A0D11"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34</w:t>
      </w:r>
      <w:r w:rsidR="009A0D11" w:rsidRPr="00D166D1">
        <w:rPr>
          <w:rStyle w:val="Absatz-Standardschriftart1"/>
          <w:rFonts w:ascii="Arial" w:hAnsi="Arial" w:cs="Arial"/>
        </w:rPr>
        <w:t xml:space="preserve"> </w:t>
      </w:r>
      <w:r w:rsidR="009A0D11" w:rsidRPr="00D166D1">
        <w:rPr>
          <w:rFonts w:ascii="Arial" w:hAnsi="Arial" w:cs="Arial"/>
        </w:rPr>
        <w:t xml:space="preserve">Der </w:t>
      </w:r>
      <w:r w:rsidR="009A0D11" w:rsidRPr="00723EE4">
        <w:rPr>
          <w:rFonts w:ascii="Arial" w:hAnsi="Arial" w:cs="Arial"/>
        </w:rPr>
        <w:t>Jordan</w:t>
      </w:r>
      <w:r w:rsidR="009A0D11" w:rsidRPr="00D166D1">
        <w:rPr>
          <w:rFonts w:ascii="Arial" w:hAnsi="Arial" w:cs="Arial"/>
        </w:rPr>
        <w:t xml:space="preserve"> ist der wichtigste Fluss Israels, der als geologisches Phänomen</w:t>
      </w:r>
      <w:r w:rsidR="007D761E">
        <w:rPr>
          <w:rFonts w:ascii="Arial" w:hAnsi="Arial" w:cs="Arial"/>
        </w:rPr>
        <w:t>,</w:t>
      </w:r>
      <w:r w:rsidR="009A0D11" w:rsidRPr="00D166D1">
        <w:rPr>
          <w:rFonts w:ascii="Arial" w:hAnsi="Arial" w:cs="Arial"/>
        </w:rPr>
        <w:t xml:space="preserve"> das </w:t>
      </w:r>
      <w:r w:rsidR="00061318">
        <w:rPr>
          <w:rFonts w:ascii="Arial" w:hAnsi="Arial" w:cs="Arial"/>
        </w:rPr>
        <w:t xml:space="preserve">am </w:t>
      </w:r>
      <w:r w:rsidR="009A0D11" w:rsidRPr="00D166D1">
        <w:rPr>
          <w:rFonts w:ascii="Arial" w:hAnsi="Arial" w:cs="Arial"/>
        </w:rPr>
        <w:t>tiefst</w:t>
      </w:r>
      <w:r w:rsidR="00061318">
        <w:rPr>
          <w:rFonts w:ascii="Arial" w:hAnsi="Arial" w:cs="Arial"/>
        </w:rPr>
        <w:t xml:space="preserve">en </w:t>
      </w:r>
      <w:r w:rsidR="009A0D11" w:rsidRPr="00D166D1">
        <w:rPr>
          <w:rFonts w:ascii="Arial" w:hAnsi="Arial" w:cs="Arial"/>
        </w:rPr>
        <w:t xml:space="preserve">gelegene Tal der Erde durchfließt. Er entspringt im Norden im Gebiet des Berges Hermon, etwa 500 m über dem Meeresspiegel und mündet 200 km südlich ins Tote Meer, dessen Wasserspiegel sich 392 m unter </w:t>
      </w:r>
      <w:r w:rsidR="00781803">
        <w:rPr>
          <w:rFonts w:ascii="Arial" w:hAnsi="Arial" w:cs="Arial"/>
        </w:rPr>
        <w:t xml:space="preserve">dem </w:t>
      </w:r>
      <w:r w:rsidR="009A0D11" w:rsidRPr="00D166D1">
        <w:rPr>
          <w:rFonts w:ascii="Arial" w:hAnsi="Arial" w:cs="Arial"/>
        </w:rPr>
        <w:t>Meeresniveau befindet. Die Taufstelle ist etwa 7 km nördlich vom Toten Meer zu suchen (54,</w:t>
      </w:r>
      <w:r w:rsidR="00026E1F">
        <w:rPr>
          <w:rStyle w:val="Absatz-Standardschriftart1"/>
          <w:rFonts w:ascii="Arial" w:hAnsi="Arial" w:cs="Arial"/>
        </w:rPr>
        <w:t>z.St.</w:t>
      </w:r>
      <w:r w:rsidR="009A0D11" w:rsidRPr="00D166D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35</w:t>
      </w:r>
      <w:r w:rsidR="009A0D11" w:rsidRPr="00D166D1">
        <w:rPr>
          <w:rStyle w:val="Absatz-Standardschriftart1"/>
          <w:rFonts w:ascii="Arial" w:hAnsi="Arial" w:cs="Arial"/>
        </w:rPr>
        <w:t xml:space="preserve"> </w:t>
      </w:r>
      <w:r w:rsidR="00735A33" w:rsidRPr="00090967">
        <w:rPr>
          <w:rFonts w:ascii="Arial" w:hAnsi="Arial" w:cs="Arial"/>
        </w:rPr>
        <w:t>Bethsaida</w:t>
      </w:r>
      <w:r w:rsidR="00735A33" w:rsidRPr="00090967">
        <w:rPr>
          <w:rStyle w:val="Absatz-Standardschriftart1"/>
          <w:rFonts w:ascii="Arial" w:hAnsi="Arial" w:cs="Arial"/>
        </w:rPr>
        <w:t xml:space="preserve"> </w:t>
      </w:r>
      <w:r w:rsidR="00735A33">
        <w:rPr>
          <w:rStyle w:val="Absatz-Standardschriftart1"/>
          <w:rFonts w:ascii="Arial" w:hAnsi="Arial" w:cs="Arial"/>
        </w:rPr>
        <w:t>war e</w:t>
      </w:r>
      <w:r w:rsidR="009A0D11" w:rsidRPr="00D166D1">
        <w:rPr>
          <w:rStyle w:val="Absatz-Standardschriftart1"/>
          <w:rFonts w:ascii="Arial" w:hAnsi="Arial" w:cs="Arial"/>
        </w:rPr>
        <w:t xml:space="preserve">in </w:t>
      </w:r>
      <w:r w:rsidR="00D153B9" w:rsidRPr="00D166D1">
        <w:rPr>
          <w:rFonts w:ascii="Arial" w:hAnsi="Arial" w:cs="Arial"/>
        </w:rPr>
        <w:t>Fischerdorf am See Genezareth, wahrscheinlich östlich des Jordan an einer Furt, kurz vor dessen Einmündung in d</w:t>
      </w:r>
      <w:r w:rsidR="00735A33">
        <w:rPr>
          <w:rFonts w:ascii="Arial" w:hAnsi="Arial" w:cs="Arial"/>
        </w:rPr>
        <w:t>en</w:t>
      </w:r>
      <w:r w:rsidR="00D153B9" w:rsidRPr="00D166D1">
        <w:rPr>
          <w:rFonts w:ascii="Arial" w:hAnsi="Arial" w:cs="Arial"/>
        </w:rPr>
        <w:t xml:space="preserve"> See gelegen. Die dort angrenzende Lagun</w:t>
      </w:r>
      <w:r w:rsidR="00781803">
        <w:rPr>
          <w:rFonts w:ascii="Arial" w:hAnsi="Arial" w:cs="Arial"/>
        </w:rPr>
        <w:t>e</w:t>
      </w:r>
      <w:r w:rsidR="00D153B9" w:rsidRPr="00D166D1">
        <w:rPr>
          <w:rFonts w:ascii="Arial" w:hAnsi="Arial" w:cs="Arial"/>
        </w:rPr>
        <w:t xml:space="preserve"> war für ihren Fischreichtum bekannt, daher der Name</w:t>
      </w:r>
      <w:r w:rsidR="00723EE4">
        <w:rPr>
          <w:rFonts w:ascii="Arial" w:hAnsi="Arial" w:cs="Arial"/>
        </w:rPr>
        <w:t xml:space="preserve"> </w:t>
      </w:r>
      <w:r w:rsidR="00723EE4" w:rsidRPr="00723EE4">
        <w:rPr>
          <w:rFonts w:ascii="Arial" w:hAnsi="Arial" w:cs="Arial"/>
        </w:rPr>
        <w:t>Beth-saida</w:t>
      </w:r>
      <w:r w:rsidR="00D153B9" w:rsidRPr="00D166D1">
        <w:rPr>
          <w:rFonts w:ascii="Arial" w:hAnsi="Arial" w:cs="Arial"/>
        </w:rPr>
        <w:t xml:space="preserve"> </w:t>
      </w:r>
      <w:r w:rsidR="00723EE4">
        <w:rPr>
          <w:rFonts w:ascii="Arial" w:hAnsi="Arial" w:cs="Arial"/>
        </w:rPr>
        <w:t xml:space="preserve">(= </w:t>
      </w:r>
      <w:r w:rsidR="006635A2">
        <w:rPr>
          <w:rFonts w:ascii="Arial" w:hAnsi="Arial" w:cs="Arial"/>
        </w:rPr>
        <w:t>H</w:t>
      </w:r>
      <w:r w:rsidR="00D153B9" w:rsidRPr="00D166D1">
        <w:rPr>
          <w:rFonts w:ascii="Arial" w:hAnsi="Arial" w:cs="Arial"/>
        </w:rPr>
        <w:t>aus</w:t>
      </w:r>
      <w:r w:rsidR="00723EE4">
        <w:rPr>
          <w:rFonts w:ascii="Arial" w:hAnsi="Arial" w:cs="Arial"/>
        </w:rPr>
        <w:t xml:space="preserve"> der Fische)</w:t>
      </w:r>
      <w:r w:rsidR="00D153B9" w:rsidRPr="00D166D1">
        <w:rPr>
          <w:rFonts w:ascii="Arial" w:hAnsi="Arial" w:cs="Arial"/>
        </w:rPr>
        <w:t>. Heute heißt der Ort "</w:t>
      </w:r>
      <w:r w:rsidR="00D153B9" w:rsidRPr="008A5231">
        <w:rPr>
          <w:rFonts w:ascii="Arial" w:hAnsi="Arial" w:cs="Arial"/>
          <w:i/>
          <w:iCs/>
        </w:rPr>
        <w:t>chirbet el-aradsch</w:t>
      </w:r>
      <w:r w:rsidR="00D153B9" w:rsidRPr="00D166D1">
        <w:rPr>
          <w:rFonts w:ascii="Arial" w:hAnsi="Arial" w:cs="Arial"/>
        </w:rPr>
        <w:t>". Der Tetrarch Philip</w:t>
      </w:r>
      <w:r w:rsidR="00781803">
        <w:rPr>
          <w:rFonts w:ascii="Arial" w:hAnsi="Arial" w:cs="Arial"/>
        </w:rPr>
        <w:t>p</w:t>
      </w:r>
      <w:r w:rsidR="00D153B9" w:rsidRPr="00D166D1">
        <w:rPr>
          <w:rFonts w:ascii="Arial" w:hAnsi="Arial" w:cs="Arial"/>
        </w:rPr>
        <w:t xml:space="preserve"> renovierte die alte Stadt 3 v.Chr. und gab ihr den Namen Julias, zu Ehren der Tochter des Kaisers Augustus. Etwa 3 km östlich davon baute er sich auf einem Hügel eine Burg, die ihm als Palast und Amtssitz diente. Im Jahr 34 n.Chr. ist er hier gestorben. Zurzeit Jesu muss der Ort eine sehr fruchtbare Umgebung gehabt haben, auch eine Synagoge gab es dort, obwohl die Bevölkerung aus Juden und Heiden bestand (46,173ff; 33,135; 52,I,878; 54,10</w:t>
      </w:r>
      <w:r w:rsidR="00570F92">
        <w:rPr>
          <w:rFonts w:ascii="Arial" w:hAnsi="Arial" w:cs="Arial"/>
        </w:rPr>
        <w:t>; Josephus, Antiquates, XVIII,2,1 und 4,6</w:t>
      </w:r>
      <w:r w:rsidR="00D153B9" w:rsidRPr="00D166D1">
        <w:rPr>
          <w:rFonts w:ascii="Arial" w:hAnsi="Arial" w:cs="Arial"/>
        </w:rPr>
        <w:t>). Nach Joh 1</w:t>
      </w:r>
      <w:r w:rsidR="00D45421" w:rsidRPr="00D166D1">
        <w:rPr>
          <w:rFonts w:ascii="Arial" w:hAnsi="Arial" w:cs="Arial"/>
        </w:rPr>
        <w:t>,</w:t>
      </w:r>
      <w:r w:rsidR="00D153B9" w:rsidRPr="00D166D1">
        <w:rPr>
          <w:rFonts w:ascii="Arial" w:hAnsi="Arial" w:cs="Arial"/>
        </w:rPr>
        <w:t xml:space="preserve">45 </w:t>
      </w:r>
      <w:r w:rsidR="00735A33">
        <w:rPr>
          <w:rFonts w:ascii="Arial" w:hAnsi="Arial" w:cs="Arial"/>
        </w:rPr>
        <w:t xml:space="preserve">war es </w:t>
      </w:r>
      <w:r w:rsidR="00781803">
        <w:rPr>
          <w:rFonts w:ascii="Arial" w:hAnsi="Arial" w:cs="Arial"/>
        </w:rPr>
        <w:t xml:space="preserve">die </w:t>
      </w:r>
      <w:r w:rsidR="00D153B9" w:rsidRPr="00D166D1">
        <w:rPr>
          <w:rFonts w:ascii="Arial" w:hAnsi="Arial" w:cs="Arial"/>
        </w:rPr>
        <w:t xml:space="preserve">Heimat des Philippus, Andreas und Petrus. </w:t>
      </w:r>
      <w:r w:rsidR="00735A33">
        <w:rPr>
          <w:rFonts w:ascii="Arial" w:hAnsi="Arial" w:cs="Arial"/>
        </w:rPr>
        <w:t xml:space="preserve">- </w:t>
      </w:r>
      <w:r w:rsidR="00D153B9" w:rsidRPr="00D166D1">
        <w:rPr>
          <w:rFonts w:ascii="Arial" w:hAnsi="Arial" w:cs="Arial"/>
        </w:rPr>
        <w:t xml:space="preserve">Nach anderer Annahme ist </w:t>
      </w:r>
      <w:r w:rsidR="00951E39">
        <w:rPr>
          <w:rFonts w:ascii="Arial" w:hAnsi="Arial" w:cs="Arial"/>
        </w:rPr>
        <w:t xml:space="preserve">zumindest </w:t>
      </w:r>
      <w:r w:rsidR="00D153B9" w:rsidRPr="00D166D1">
        <w:rPr>
          <w:rFonts w:ascii="Arial" w:hAnsi="Arial" w:cs="Arial"/>
        </w:rPr>
        <w:t>in M</w:t>
      </w:r>
      <w:r w:rsidR="00D45421" w:rsidRPr="00D166D1">
        <w:rPr>
          <w:rFonts w:ascii="Arial" w:hAnsi="Arial" w:cs="Arial"/>
        </w:rPr>
        <w:t>k</w:t>
      </w:r>
      <w:r w:rsidR="00D153B9" w:rsidRPr="00D166D1">
        <w:rPr>
          <w:rFonts w:ascii="Arial" w:hAnsi="Arial" w:cs="Arial"/>
        </w:rPr>
        <w:t xml:space="preserve"> 8:22 und L</w:t>
      </w:r>
      <w:r w:rsidR="00D45421" w:rsidRPr="00D166D1">
        <w:rPr>
          <w:rFonts w:ascii="Arial" w:hAnsi="Arial" w:cs="Arial"/>
        </w:rPr>
        <w:t>k</w:t>
      </w:r>
      <w:r w:rsidR="00D153B9" w:rsidRPr="00D166D1">
        <w:rPr>
          <w:rFonts w:ascii="Arial" w:hAnsi="Arial" w:cs="Arial"/>
        </w:rPr>
        <w:t xml:space="preserve"> 9</w:t>
      </w:r>
      <w:r w:rsidR="00D45421" w:rsidRPr="00D166D1">
        <w:rPr>
          <w:rFonts w:ascii="Arial" w:hAnsi="Arial" w:cs="Arial"/>
        </w:rPr>
        <w:t>,</w:t>
      </w:r>
      <w:r w:rsidR="00D153B9" w:rsidRPr="00D166D1">
        <w:rPr>
          <w:rFonts w:ascii="Arial" w:hAnsi="Arial" w:cs="Arial"/>
        </w:rPr>
        <w:t>10 ein anderer, an der Westküste d</w:t>
      </w:r>
      <w:r w:rsidR="00D45421" w:rsidRPr="00D166D1">
        <w:rPr>
          <w:rFonts w:ascii="Arial" w:hAnsi="Arial" w:cs="Arial"/>
        </w:rPr>
        <w:t>es</w:t>
      </w:r>
      <w:r w:rsidR="00D153B9" w:rsidRPr="00D166D1">
        <w:rPr>
          <w:rFonts w:ascii="Arial" w:hAnsi="Arial" w:cs="Arial"/>
        </w:rPr>
        <w:t xml:space="preserve"> Sees</w:t>
      </w:r>
      <w:r w:rsidR="00570F92">
        <w:rPr>
          <w:rFonts w:ascii="Arial" w:hAnsi="Arial" w:cs="Arial"/>
        </w:rPr>
        <w:t>, nahe Kafarnaum</w:t>
      </w:r>
      <w:r w:rsidR="00D153B9" w:rsidRPr="00D166D1">
        <w:rPr>
          <w:rFonts w:ascii="Arial" w:hAnsi="Arial" w:cs="Arial"/>
        </w:rPr>
        <w:t xml:space="preserve"> gelegener Ort gleichen Namens gemeint, eine</w:t>
      </w:r>
      <w:r w:rsidR="00D45421" w:rsidRPr="00D166D1">
        <w:rPr>
          <w:rFonts w:ascii="Arial" w:hAnsi="Arial" w:cs="Arial"/>
        </w:rPr>
        <w:t xml:space="preserve"> </w:t>
      </w:r>
      <w:r w:rsidR="00D153B9" w:rsidRPr="00D166D1">
        <w:rPr>
          <w:rFonts w:ascii="Arial" w:hAnsi="Arial" w:cs="Arial"/>
        </w:rPr>
        <w:t>Annahme</w:t>
      </w:r>
      <w:r w:rsidR="00133CCC">
        <w:rPr>
          <w:rFonts w:ascii="Arial" w:hAnsi="Arial" w:cs="Arial"/>
        </w:rPr>
        <w:t>,</w:t>
      </w:r>
      <w:r w:rsidR="00D153B9" w:rsidRPr="00D166D1">
        <w:rPr>
          <w:rFonts w:ascii="Arial" w:hAnsi="Arial" w:cs="Arial"/>
        </w:rPr>
        <w:t xml:space="preserve"> d</w:t>
      </w:r>
      <w:r w:rsidR="00D45421" w:rsidRPr="00D166D1">
        <w:rPr>
          <w:rFonts w:ascii="Arial" w:hAnsi="Arial" w:cs="Arial"/>
        </w:rPr>
        <w:t>ie</w:t>
      </w:r>
      <w:r w:rsidR="00D153B9" w:rsidRPr="00D166D1">
        <w:rPr>
          <w:rFonts w:ascii="Arial" w:hAnsi="Arial" w:cs="Arial"/>
        </w:rPr>
        <w:t xml:space="preserve"> aber unbegründet scheint (2,280</w:t>
      </w:r>
      <w:r w:rsidR="00570F92">
        <w:rPr>
          <w:rFonts w:ascii="Arial" w:hAnsi="Arial" w:cs="Arial"/>
        </w:rPr>
        <w:t>; 25,248f</w:t>
      </w:r>
      <w:r w:rsidR="00C315F3">
        <w:rPr>
          <w:rFonts w:ascii="Arial" w:hAnsi="Arial" w:cs="Arial"/>
        </w:rPr>
        <w:t>)</w:t>
      </w:r>
      <w:r w:rsidR="006635A2">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36</w:t>
      </w:r>
      <w:r w:rsidR="0091380F" w:rsidRPr="00D166D1">
        <w:rPr>
          <w:rStyle w:val="Absatz-Standardschriftart1"/>
          <w:rFonts w:ascii="Arial" w:hAnsi="Arial" w:cs="Arial"/>
        </w:rPr>
        <w:t xml:space="preserve"> </w:t>
      </w:r>
      <w:r w:rsidR="0091380F" w:rsidRPr="00744842">
        <w:rPr>
          <w:rStyle w:val="Absatz-Standardschriftart1"/>
          <w:rFonts w:ascii="Arial" w:hAnsi="Arial" w:cs="Arial"/>
        </w:rPr>
        <w:t>Nazareth</w:t>
      </w:r>
      <w:r w:rsidR="0091380F" w:rsidRPr="00D166D1">
        <w:rPr>
          <w:rStyle w:val="Absatz-Standardschriftart1"/>
          <w:rFonts w:ascii="Arial" w:hAnsi="Arial" w:cs="Arial"/>
        </w:rPr>
        <w:t xml:space="preserve"> war in jeder Beziehung</w:t>
      </w:r>
      <w:r w:rsidR="00781803" w:rsidRPr="00781803">
        <w:rPr>
          <w:rStyle w:val="Absatz-Standardschriftart1"/>
          <w:rFonts w:ascii="Arial" w:hAnsi="Arial" w:cs="Arial"/>
        </w:rPr>
        <w:t xml:space="preserve"> </w:t>
      </w:r>
      <w:r w:rsidR="00781803" w:rsidRPr="00D166D1">
        <w:rPr>
          <w:rStyle w:val="Absatz-Standardschriftart1"/>
          <w:rFonts w:ascii="Arial" w:hAnsi="Arial" w:cs="Arial"/>
        </w:rPr>
        <w:t>ein unbedeutender Ort</w:t>
      </w:r>
      <w:r w:rsidR="0091380F" w:rsidRPr="00D166D1">
        <w:rPr>
          <w:rStyle w:val="Absatz-Standardschriftart1"/>
          <w:rFonts w:ascii="Arial" w:hAnsi="Arial" w:cs="Arial"/>
        </w:rPr>
        <w:t>, sowohl in alttestamentlicher Zeit als auch zur</w:t>
      </w:r>
      <w:r w:rsidR="009E63D5" w:rsidRPr="00D166D1">
        <w:rPr>
          <w:rStyle w:val="Absatz-Standardschriftart1"/>
          <w:rFonts w:ascii="Arial" w:hAnsi="Arial" w:cs="Arial"/>
        </w:rPr>
        <w:t>z</w:t>
      </w:r>
      <w:r w:rsidR="0091380F" w:rsidRPr="00D166D1">
        <w:rPr>
          <w:rStyle w:val="Absatz-Standardschriftart1"/>
          <w:rFonts w:ascii="Arial" w:hAnsi="Arial" w:cs="Arial"/>
        </w:rPr>
        <w:t>eit Jesu</w:t>
      </w:r>
      <w:r w:rsidR="00781803">
        <w:rPr>
          <w:rStyle w:val="Absatz-Standardschriftart1"/>
          <w:rFonts w:ascii="Arial" w:hAnsi="Arial" w:cs="Arial"/>
        </w:rPr>
        <w:t>.</w:t>
      </w:r>
      <w:r w:rsidR="0091380F" w:rsidRPr="00D166D1">
        <w:rPr>
          <w:rStyle w:val="Absatz-Standardschriftart1"/>
          <w:rFonts w:ascii="Arial" w:hAnsi="Arial" w:cs="Arial"/>
        </w:rPr>
        <w:t xml:space="preserve"> Nathanael, der aus dem wichtigeren Kana stammte, blickte daher verächtlich auf Nazareth und seine Bewohner herab (46,87).</w:t>
      </w:r>
      <w:r w:rsidR="00C4350F">
        <w:rPr>
          <w:rStyle w:val="Absatz-Standardschriftart1"/>
          <w:rFonts w:ascii="Arial" w:hAnsi="Arial" w:cs="Arial"/>
        </w:rPr>
        <w:br/>
      </w:r>
      <w:r w:rsidRPr="000F1AAF">
        <w:rPr>
          <w:rStyle w:val="Absatz-Standardschriftart1"/>
          <w:rFonts w:ascii="Arial" w:hAnsi="Arial" w:cs="Arial"/>
          <w:b/>
          <w:sz w:val="24"/>
          <w:vertAlign w:val="superscript"/>
        </w:rPr>
        <w:t>37</w:t>
      </w:r>
      <w:r w:rsidR="00133CCC" w:rsidRPr="00D166D1">
        <w:rPr>
          <w:rStyle w:val="Absatz-Standardschriftart1"/>
          <w:rFonts w:ascii="Arial" w:hAnsi="Arial" w:cs="Arial"/>
        </w:rPr>
        <w:t xml:space="preserve"> </w:t>
      </w:r>
      <w:r w:rsidR="00133CCC" w:rsidRPr="00D166D1">
        <w:rPr>
          <w:rFonts w:ascii="Arial" w:hAnsi="Arial" w:cs="Arial"/>
        </w:rPr>
        <w:t>"</w:t>
      </w:r>
      <w:r w:rsidR="00133CCC">
        <w:rPr>
          <w:rStyle w:val="Absatz-Standardschriftart1"/>
          <w:rFonts w:ascii="Arial" w:hAnsi="Arial" w:cs="Arial"/>
        </w:rPr>
        <w:t>Fleisch</w:t>
      </w:r>
      <w:r w:rsidR="00133CCC" w:rsidRPr="00D166D1">
        <w:rPr>
          <w:rFonts w:ascii="Arial" w:hAnsi="Arial" w:cs="Arial"/>
        </w:rPr>
        <w:t>"</w:t>
      </w:r>
      <w:r w:rsidR="00133CCC">
        <w:rPr>
          <w:rStyle w:val="Absatz-Standardschriftart1"/>
          <w:rFonts w:ascii="Arial" w:hAnsi="Arial" w:cs="Arial"/>
        </w:rPr>
        <w:t xml:space="preserve"> bedeutet, dass der ewige, präexistente Sohn Gottes, ein </w:t>
      </w:r>
      <w:r w:rsidR="00EA4BB0">
        <w:rPr>
          <w:rStyle w:val="Absatz-Standardschriftart1"/>
          <w:rFonts w:ascii="Arial" w:hAnsi="Arial" w:cs="Arial"/>
        </w:rPr>
        <w:t xml:space="preserve">wahrer </w:t>
      </w:r>
      <w:r w:rsidR="00133CCC">
        <w:rPr>
          <w:rStyle w:val="Absatz-Standardschriftart1"/>
          <w:rFonts w:ascii="Arial" w:hAnsi="Arial" w:cs="Arial"/>
        </w:rPr>
        <w:t>Mensch aus Fleisch und Blut wurde. Das richtet sich gegen die gnostischen Irrlehren. Vgl. Anm. bei 1Tim 6,20.</w:t>
      </w:r>
      <w:r w:rsidR="00C4350F">
        <w:rPr>
          <w:rStyle w:val="Absatz-Standardschriftart1"/>
          <w:rFonts w:ascii="Arial" w:hAnsi="Arial" w:cs="Arial"/>
        </w:rPr>
        <w:br/>
      </w:r>
      <w:r w:rsidRPr="000F1AAF">
        <w:rPr>
          <w:rStyle w:val="Absatz-Standardschriftart1"/>
          <w:rFonts w:ascii="Arial" w:hAnsi="Arial" w:cs="Arial"/>
          <w:b/>
          <w:sz w:val="24"/>
          <w:vertAlign w:val="superscript"/>
        </w:rPr>
        <w:t>38</w:t>
      </w:r>
      <w:r w:rsidR="00307F2A" w:rsidRPr="00D166D1">
        <w:rPr>
          <w:rStyle w:val="Absatz-Standardschriftart1"/>
          <w:rFonts w:ascii="Arial" w:hAnsi="Arial" w:cs="Arial"/>
        </w:rPr>
        <w:t xml:space="preserve"> </w:t>
      </w:r>
      <w:r w:rsidR="00307F2A">
        <w:rPr>
          <w:rStyle w:val="Absatz-Standardschriftart1"/>
          <w:rFonts w:ascii="Arial" w:hAnsi="Arial" w:cs="Arial"/>
        </w:rPr>
        <w:t xml:space="preserve">Mit den </w:t>
      </w:r>
      <w:r w:rsidR="00723EE4" w:rsidRPr="00D166D1">
        <w:rPr>
          <w:rFonts w:ascii="Arial" w:hAnsi="Arial" w:cs="Arial"/>
        </w:rPr>
        <w:t>"</w:t>
      </w:r>
      <w:r w:rsidR="00307F2A">
        <w:rPr>
          <w:rStyle w:val="Absatz-Standardschriftart1"/>
          <w:rFonts w:ascii="Arial" w:hAnsi="Arial" w:cs="Arial"/>
        </w:rPr>
        <w:t>Juden</w:t>
      </w:r>
      <w:r w:rsidR="00307F2A" w:rsidRPr="00D166D1">
        <w:rPr>
          <w:rFonts w:ascii="Arial" w:hAnsi="Arial" w:cs="Arial"/>
        </w:rPr>
        <w:t>"</w:t>
      </w:r>
      <w:r w:rsidR="00307F2A">
        <w:rPr>
          <w:rFonts w:ascii="Arial" w:hAnsi="Arial" w:cs="Arial"/>
        </w:rPr>
        <w:t xml:space="preserve"> sind bei Johannes meist die religiösen Führer in Jerusalem gemeint (59,120).</w:t>
      </w:r>
      <w:r w:rsidR="00C4350F">
        <w:rPr>
          <w:rFonts w:ascii="Arial" w:hAnsi="Arial" w:cs="Arial"/>
        </w:rPr>
        <w:br/>
      </w:r>
      <w:r w:rsidRPr="000F1AAF">
        <w:rPr>
          <w:rStyle w:val="Absatz-Standardschriftart1"/>
          <w:rFonts w:ascii="Arial" w:hAnsi="Arial" w:cs="Arial"/>
          <w:b/>
          <w:sz w:val="24"/>
          <w:vertAlign w:val="superscript"/>
        </w:rPr>
        <w:t>39</w:t>
      </w:r>
      <w:r w:rsidR="00783ECA" w:rsidRPr="00D166D1">
        <w:rPr>
          <w:rStyle w:val="Absatz-Standardschriftart1"/>
          <w:rFonts w:ascii="Arial" w:hAnsi="Arial" w:cs="Arial"/>
        </w:rPr>
        <w:t xml:space="preserve"> </w:t>
      </w:r>
      <w:r w:rsidR="00783ECA">
        <w:rPr>
          <w:rFonts w:ascii="Arial" w:hAnsi="Arial" w:cs="Arial"/>
        </w:rPr>
        <w:t xml:space="preserve">D.h. keine buchstäbliche Taube, sondern </w:t>
      </w:r>
      <w:r w:rsidR="00783ECA" w:rsidRPr="00D166D1">
        <w:rPr>
          <w:rFonts w:ascii="Arial" w:hAnsi="Arial" w:cs="Arial"/>
        </w:rPr>
        <w:t xml:space="preserve">ein Symbol für den </w:t>
      </w:r>
      <w:r w:rsidR="00783ECA">
        <w:rPr>
          <w:rFonts w:ascii="Arial" w:hAnsi="Arial" w:cs="Arial"/>
        </w:rPr>
        <w:t xml:space="preserve">Heiligen </w:t>
      </w:r>
      <w:r w:rsidR="00783ECA" w:rsidRPr="00D166D1">
        <w:rPr>
          <w:rFonts w:ascii="Arial" w:hAnsi="Arial" w:cs="Arial"/>
        </w:rPr>
        <w:t>Geist</w:t>
      </w:r>
      <w:r w:rsidR="00783ECA">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40</w:t>
      </w:r>
      <w:r w:rsidR="006A5D4B" w:rsidRPr="00D166D1">
        <w:rPr>
          <w:rStyle w:val="Absatz-Standardschriftart1"/>
          <w:rFonts w:ascii="Arial" w:hAnsi="Arial" w:cs="Arial"/>
        </w:rPr>
        <w:t xml:space="preserve"> </w:t>
      </w:r>
      <w:r w:rsidR="006A5D4B">
        <w:rPr>
          <w:rFonts w:ascii="Arial" w:hAnsi="Arial" w:cs="Arial"/>
        </w:rPr>
        <w:t xml:space="preserve">Bezieht sich entweder auf </w:t>
      </w:r>
      <w:r w:rsidR="00395433">
        <w:rPr>
          <w:rFonts w:ascii="Arial" w:hAnsi="Arial" w:cs="Arial"/>
        </w:rPr>
        <w:t xml:space="preserve">den Einzigartigen oder vielleicht auf </w:t>
      </w:r>
      <w:r w:rsidR="006A5D4B">
        <w:rPr>
          <w:rFonts w:ascii="Arial" w:hAnsi="Arial" w:cs="Arial"/>
        </w:rPr>
        <w:t>das Wort Herrlichkeit, und eher nicht auf den Vater (</w:t>
      </w:r>
      <w:r w:rsidR="00BA3307">
        <w:rPr>
          <w:rFonts w:ascii="Arial" w:hAnsi="Arial" w:cs="Arial"/>
        </w:rPr>
        <w:t xml:space="preserve">25,II,49; </w:t>
      </w:r>
      <w:r w:rsidR="006A5D4B">
        <w:rPr>
          <w:rFonts w:ascii="Arial" w:hAnsi="Arial" w:cs="Arial"/>
        </w:rPr>
        <w:t>13,5).</w:t>
      </w:r>
      <w:r w:rsidR="006C2CA6">
        <w:rPr>
          <w:rFonts w:ascii="Arial" w:hAnsi="Arial" w:cs="Arial"/>
        </w:rPr>
        <w:t xml:space="preserve"> </w:t>
      </w:r>
      <w:r w:rsidR="00541148">
        <w:rPr>
          <w:rFonts w:ascii="Arial" w:hAnsi="Arial" w:cs="Arial"/>
        </w:rPr>
        <w:t>-</w:t>
      </w:r>
      <w:r w:rsidR="006C2CA6">
        <w:rPr>
          <w:rFonts w:ascii="Arial" w:hAnsi="Arial" w:cs="Arial"/>
        </w:rPr>
        <w:t xml:space="preserve"> Diese Herrlichkeit offenbarte sich in Jesus bei seinen Wundern, beim ersten Wunder (Joh 2,11) und beim größten Wunder (Joh 11,40), sowie auf dem Berg der Verklärung (Lk 9,32). Am größten offenbarte sich diese Herrlichkeit aber eben dem Johannes in Offb 1,12-17. Darum ist es kein Wunder, dass gerade er diese Worte schreibt.</w:t>
      </w:r>
      <w:r w:rsidR="00C4350F">
        <w:rPr>
          <w:rFonts w:ascii="Arial" w:hAnsi="Arial" w:cs="Arial"/>
        </w:rPr>
        <w:br/>
      </w:r>
      <w:r w:rsidRPr="000F1AAF">
        <w:rPr>
          <w:rStyle w:val="Absatz-Standardschriftart1"/>
          <w:rFonts w:ascii="Arial" w:hAnsi="Arial" w:cs="Arial"/>
          <w:b/>
          <w:sz w:val="24"/>
          <w:vertAlign w:val="superscript"/>
        </w:rPr>
        <w:t>41</w:t>
      </w:r>
      <w:r w:rsidR="00DE3CF4" w:rsidRPr="00D166D1">
        <w:rPr>
          <w:rStyle w:val="Absatz-Standardschriftart1"/>
          <w:rFonts w:ascii="Arial" w:hAnsi="Arial" w:cs="Arial"/>
        </w:rPr>
        <w:t xml:space="preserve"> </w:t>
      </w:r>
      <w:r w:rsidR="00DE3CF4">
        <w:rPr>
          <w:rStyle w:val="Absatz-Standardschriftart1"/>
          <w:rFonts w:ascii="Arial" w:hAnsi="Arial" w:cs="Arial"/>
        </w:rPr>
        <w:t xml:space="preserve">Das Gesetz </w:t>
      </w:r>
      <w:r w:rsidR="00DE3CF4" w:rsidRPr="00EA4BB0">
        <w:rPr>
          <w:rStyle w:val="Absatz-Standardschriftart1"/>
          <w:rFonts w:ascii="Arial" w:hAnsi="Arial" w:cs="Arial"/>
          <w:iCs/>
        </w:rPr>
        <w:t>wurde</w:t>
      </w:r>
      <w:r w:rsidR="00DE3CF4" w:rsidRPr="001F55A6">
        <w:rPr>
          <w:rStyle w:val="Absatz-Standardschriftart1"/>
          <w:rFonts w:ascii="Arial" w:hAnsi="Arial" w:cs="Arial"/>
          <w:i/>
        </w:rPr>
        <w:t xml:space="preserve"> gegeben</w:t>
      </w:r>
      <w:r w:rsidR="00DE3CF4">
        <w:rPr>
          <w:rStyle w:val="Absatz-Standardschriftart1"/>
          <w:rFonts w:ascii="Arial" w:hAnsi="Arial" w:cs="Arial"/>
        </w:rPr>
        <w:t xml:space="preserve">, die Gnade aber </w:t>
      </w:r>
      <w:r w:rsidR="00DE3CF4" w:rsidRPr="00EA4BB0">
        <w:rPr>
          <w:rStyle w:val="Absatz-Standardschriftart1"/>
          <w:rFonts w:ascii="Arial" w:hAnsi="Arial" w:cs="Arial"/>
          <w:iCs/>
        </w:rPr>
        <w:t>wurde</w:t>
      </w:r>
      <w:r w:rsidR="00723EE4">
        <w:rPr>
          <w:rStyle w:val="Absatz-Standardschriftart1"/>
          <w:rFonts w:ascii="Arial" w:hAnsi="Arial" w:cs="Arial"/>
          <w:i/>
        </w:rPr>
        <w:t xml:space="preserve"> </w:t>
      </w:r>
      <w:r w:rsidR="00723EE4" w:rsidRPr="001F55A6">
        <w:rPr>
          <w:rStyle w:val="Absatz-Standardschriftart1"/>
          <w:rFonts w:ascii="Arial" w:hAnsi="Arial" w:cs="Arial"/>
          <w:i/>
        </w:rPr>
        <w:t>offenbart</w:t>
      </w:r>
      <w:r w:rsidR="00DE3CF4" w:rsidRPr="001F55A6">
        <w:rPr>
          <w:rStyle w:val="Absatz-Standardschriftart1"/>
          <w:rFonts w:ascii="Arial" w:hAnsi="Arial" w:cs="Arial"/>
          <w:i/>
        </w:rPr>
        <w:t xml:space="preserve"> </w:t>
      </w:r>
      <w:r w:rsidR="00DE3CF4" w:rsidRPr="00735A33">
        <w:rPr>
          <w:rStyle w:val="Absatz-Standardschriftart1"/>
          <w:rFonts w:ascii="Arial" w:hAnsi="Arial" w:cs="Arial"/>
          <w:iCs/>
        </w:rPr>
        <w:t>in einer Person</w:t>
      </w:r>
      <w:r w:rsidR="00735A33">
        <w:rPr>
          <w:rStyle w:val="Absatz-Standardschriftart1"/>
          <w:rFonts w:ascii="Arial" w:hAnsi="Arial" w:cs="Arial"/>
        </w:rPr>
        <w:t>, nämlich</w:t>
      </w:r>
      <w:r w:rsidR="00DE3CF4">
        <w:rPr>
          <w:rStyle w:val="Absatz-Standardschriftart1"/>
          <w:rFonts w:ascii="Arial" w:hAnsi="Arial" w:cs="Arial"/>
        </w:rPr>
        <w:t xml:space="preserve"> in Jesus. Er war die Gnade Gottes in Person.</w:t>
      </w:r>
      <w:r w:rsidR="00C4350F">
        <w:rPr>
          <w:rStyle w:val="Absatz-Standardschriftart1"/>
          <w:rFonts w:ascii="Arial" w:hAnsi="Arial" w:cs="Arial"/>
        </w:rPr>
        <w:br/>
      </w:r>
      <w:r w:rsidRPr="000F1AAF">
        <w:rPr>
          <w:rStyle w:val="Absatz-Standardschriftart1"/>
          <w:rFonts w:ascii="Arial" w:hAnsi="Arial" w:cs="Arial"/>
          <w:b/>
          <w:sz w:val="24"/>
          <w:vertAlign w:val="superscript"/>
        </w:rPr>
        <w:t>42</w:t>
      </w:r>
      <w:r w:rsidR="006720C0" w:rsidRPr="00D166D1">
        <w:rPr>
          <w:rStyle w:val="Absatz-Standardschriftart1"/>
          <w:rFonts w:ascii="Arial" w:hAnsi="Arial" w:cs="Arial"/>
        </w:rPr>
        <w:t xml:space="preserve"> </w:t>
      </w:r>
      <w:r w:rsidR="006720C0">
        <w:rPr>
          <w:rStyle w:val="Absatz-Standardschriftart1"/>
          <w:rFonts w:ascii="Arial" w:hAnsi="Arial" w:cs="Arial"/>
        </w:rPr>
        <w:t xml:space="preserve">Die Juden kannten nur die Proselytentaufe, mit der Heiden zum Judentum konvertierten. Indem Johannes eine </w:t>
      </w:r>
      <w:r w:rsidR="00735A33">
        <w:rPr>
          <w:rStyle w:val="Absatz-Standardschriftart1"/>
          <w:rFonts w:ascii="Arial" w:hAnsi="Arial" w:cs="Arial"/>
        </w:rPr>
        <w:t xml:space="preserve">solche </w:t>
      </w:r>
      <w:r w:rsidR="006720C0">
        <w:rPr>
          <w:rStyle w:val="Absatz-Standardschriftart1"/>
          <w:rFonts w:ascii="Arial" w:hAnsi="Arial" w:cs="Arial"/>
        </w:rPr>
        <w:t xml:space="preserve">Taufe an Juden praktiziert, </w:t>
      </w:r>
      <w:r w:rsidR="00723EE4">
        <w:rPr>
          <w:rStyle w:val="Absatz-Standardschriftart1"/>
          <w:rFonts w:ascii="Arial" w:hAnsi="Arial" w:cs="Arial"/>
        </w:rPr>
        <w:t>behandelt</w:t>
      </w:r>
      <w:r w:rsidR="006720C0">
        <w:rPr>
          <w:rStyle w:val="Absatz-Standardschriftart1"/>
          <w:rFonts w:ascii="Arial" w:hAnsi="Arial" w:cs="Arial"/>
        </w:rPr>
        <w:t xml:space="preserve"> er sie sozusagen </w:t>
      </w:r>
      <w:r w:rsidR="00723EE4">
        <w:rPr>
          <w:rStyle w:val="Absatz-Standardschriftart1"/>
          <w:rFonts w:ascii="Arial" w:hAnsi="Arial" w:cs="Arial"/>
        </w:rPr>
        <w:t>als</w:t>
      </w:r>
      <w:r w:rsidR="006720C0">
        <w:rPr>
          <w:rStyle w:val="Absatz-Standardschriftart1"/>
          <w:rFonts w:ascii="Arial" w:hAnsi="Arial" w:cs="Arial"/>
        </w:rPr>
        <w:t xml:space="preserve"> Heiden die sich bekehren müssen (65,I,435).</w:t>
      </w:r>
      <w:r w:rsidR="00C4350F">
        <w:rPr>
          <w:rStyle w:val="Absatz-Standardschriftart1"/>
          <w:rFonts w:ascii="Arial" w:hAnsi="Arial" w:cs="Arial"/>
        </w:rPr>
        <w:br/>
      </w:r>
      <w:r w:rsidRPr="000F1AAF">
        <w:rPr>
          <w:rStyle w:val="Absatz-Standardschriftart1"/>
          <w:rFonts w:ascii="Arial" w:hAnsi="Arial" w:cs="Arial"/>
          <w:b/>
          <w:sz w:val="24"/>
          <w:vertAlign w:val="superscript"/>
        </w:rPr>
        <w:t>43</w:t>
      </w:r>
      <w:r w:rsidR="00036387" w:rsidRPr="00D166D1">
        <w:rPr>
          <w:rStyle w:val="Absatz-Standardschriftart1"/>
          <w:rFonts w:ascii="Arial" w:hAnsi="Arial" w:cs="Arial"/>
        </w:rPr>
        <w:t xml:space="preserve"> </w:t>
      </w:r>
      <w:r w:rsidR="00CF7732">
        <w:rPr>
          <w:rStyle w:val="Absatz-Standardschriftart1"/>
          <w:rFonts w:ascii="Arial" w:hAnsi="Arial" w:cs="Arial"/>
        </w:rPr>
        <w:t xml:space="preserve">Es ist bedeutsam, dass Jesus sie nicht fragt: </w:t>
      </w:r>
      <w:r w:rsidR="00CF7732" w:rsidRPr="00D166D1">
        <w:rPr>
          <w:rFonts w:ascii="Arial" w:hAnsi="Arial" w:cs="Arial"/>
        </w:rPr>
        <w:t>"</w:t>
      </w:r>
      <w:r w:rsidR="00CF7732" w:rsidRPr="00CF7732">
        <w:rPr>
          <w:rStyle w:val="Absatz-Standardschriftart1"/>
          <w:rFonts w:ascii="Arial" w:hAnsi="Arial" w:cs="Arial"/>
          <w:b/>
          <w:bCs/>
        </w:rPr>
        <w:t>Wen</w:t>
      </w:r>
      <w:r w:rsidR="00CF7732">
        <w:rPr>
          <w:rStyle w:val="Absatz-Standardschriftart1"/>
          <w:rFonts w:ascii="Arial" w:hAnsi="Arial" w:cs="Arial"/>
        </w:rPr>
        <w:t xml:space="preserve"> sucht ihr?</w:t>
      </w:r>
      <w:r w:rsidR="00CF7732" w:rsidRPr="00D166D1">
        <w:rPr>
          <w:rFonts w:ascii="Arial" w:hAnsi="Arial" w:cs="Arial"/>
        </w:rPr>
        <w:t>"</w:t>
      </w:r>
      <w:r w:rsidR="00CF7732">
        <w:rPr>
          <w:rFonts w:ascii="Arial" w:hAnsi="Arial" w:cs="Arial"/>
        </w:rPr>
        <w:t xml:space="preserve"> Er wusste ja alles (vgl. Joh 1,48; 2,24</w:t>
      </w:r>
      <w:r w:rsidR="00834DB8">
        <w:rPr>
          <w:rFonts w:ascii="Arial" w:hAnsi="Arial" w:cs="Arial"/>
        </w:rPr>
        <w:t>-</w:t>
      </w:r>
      <w:r w:rsidR="00CF7732">
        <w:rPr>
          <w:rFonts w:ascii="Arial" w:hAnsi="Arial" w:cs="Arial"/>
        </w:rPr>
        <w:t>25)</w:t>
      </w:r>
      <w:r w:rsidR="007E3C39">
        <w:rPr>
          <w:rFonts w:ascii="Arial" w:hAnsi="Arial" w:cs="Arial"/>
        </w:rPr>
        <w:t>,</w:t>
      </w:r>
      <w:r w:rsidR="00CF7732">
        <w:rPr>
          <w:rFonts w:ascii="Arial" w:hAnsi="Arial" w:cs="Arial"/>
        </w:rPr>
        <w:t xml:space="preserve"> und darum wusste er auch, warum sie ihm folgten</w:t>
      </w:r>
      <w:r w:rsidR="007E3C39">
        <w:rPr>
          <w:rFonts w:ascii="Arial" w:hAnsi="Arial" w:cs="Arial"/>
        </w:rPr>
        <w:t xml:space="preserve"> und </w:t>
      </w:r>
      <w:r w:rsidR="007E3C39" w:rsidRPr="007E3C39">
        <w:rPr>
          <w:rFonts w:ascii="Arial" w:hAnsi="Arial" w:cs="Arial"/>
          <w:b/>
          <w:bCs/>
        </w:rPr>
        <w:t>was</w:t>
      </w:r>
      <w:r w:rsidR="007E3C39">
        <w:rPr>
          <w:rFonts w:ascii="Arial" w:hAnsi="Arial" w:cs="Arial"/>
        </w:rPr>
        <w:t xml:space="preserve"> sie versuchten herauszufinden. Sie</w:t>
      </w:r>
      <w:r w:rsidR="00CF7732">
        <w:rPr>
          <w:rFonts w:ascii="Arial" w:hAnsi="Arial" w:cs="Arial"/>
        </w:rPr>
        <w:t xml:space="preserve"> suchten </w:t>
      </w:r>
      <w:r w:rsidR="00CF7732" w:rsidRPr="007E3C39">
        <w:rPr>
          <w:rFonts w:ascii="Arial" w:hAnsi="Arial" w:cs="Arial"/>
        </w:rPr>
        <w:t>etwas</w:t>
      </w:r>
      <w:r w:rsidR="00CF7732">
        <w:rPr>
          <w:rFonts w:ascii="Arial" w:hAnsi="Arial" w:cs="Arial"/>
        </w:rPr>
        <w:t xml:space="preserve"> Bestimmtes: sie wollten persönlich herausfinden, ob Jesus wirklich das Lamm Gottes (Vers 36) von Jesaja 53,7ff ist, d.h. ob er der Messias ist. Sie </w:t>
      </w:r>
      <w:r w:rsidR="00CF7732" w:rsidRPr="00CF7732">
        <w:rPr>
          <w:rFonts w:ascii="Arial" w:hAnsi="Arial" w:cs="Arial"/>
          <w:i/>
          <w:iCs/>
        </w:rPr>
        <w:t>suchten</w:t>
      </w:r>
      <w:r w:rsidR="00CF7732">
        <w:rPr>
          <w:rFonts w:ascii="Arial" w:hAnsi="Arial" w:cs="Arial"/>
        </w:rPr>
        <w:t xml:space="preserve"> </w:t>
      </w:r>
      <w:r w:rsidR="007E3C39">
        <w:rPr>
          <w:rFonts w:ascii="Arial" w:hAnsi="Arial" w:cs="Arial"/>
        </w:rPr>
        <w:t xml:space="preserve">den Messias </w:t>
      </w:r>
      <w:r w:rsidR="00CF7732">
        <w:rPr>
          <w:rFonts w:ascii="Arial" w:hAnsi="Arial" w:cs="Arial"/>
        </w:rPr>
        <w:t xml:space="preserve">und sie </w:t>
      </w:r>
      <w:r w:rsidR="00CF7732" w:rsidRPr="00CF7732">
        <w:rPr>
          <w:rFonts w:ascii="Arial" w:hAnsi="Arial" w:cs="Arial"/>
          <w:i/>
          <w:iCs/>
        </w:rPr>
        <w:t>fanden</w:t>
      </w:r>
      <w:r w:rsidR="00CF7732">
        <w:rPr>
          <w:rFonts w:ascii="Arial" w:hAnsi="Arial" w:cs="Arial"/>
        </w:rPr>
        <w:t xml:space="preserve"> </w:t>
      </w:r>
      <w:r w:rsidR="007E3C39">
        <w:rPr>
          <w:rFonts w:ascii="Arial" w:hAnsi="Arial" w:cs="Arial"/>
        </w:rPr>
        <w:t xml:space="preserve">ihn </w:t>
      </w:r>
      <w:r w:rsidR="00CF7732">
        <w:rPr>
          <w:rFonts w:ascii="Arial" w:hAnsi="Arial" w:cs="Arial"/>
        </w:rPr>
        <w:t>(Vers 41).</w:t>
      </w:r>
      <w:r w:rsidR="00ED4DBB">
        <w:rPr>
          <w:rFonts w:ascii="Arial" w:hAnsi="Arial" w:cs="Arial"/>
        </w:rPr>
        <w:t xml:space="preserve"> </w:t>
      </w:r>
      <w:r w:rsidR="007C1DEE">
        <w:rPr>
          <w:rFonts w:ascii="Arial" w:hAnsi="Arial" w:cs="Arial"/>
        </w:rPr>
        <w:t xml:space="preserve">- </w:t>
      </w:r>
      <w:r w:rsidR="00ED4DBB">
        <w:rPr>
          <w:rFonts w:ascii="Arial" w:hAnsi="Arial" w:cs="Arial"/>
        </w:rPr>
        <w:t>Es gibt verschiede</w:t>
      </w:r>
      <w:r w:rsidR="007C1DEE">
        <w:rPr>
          <w:rFonts w:ascii="Arial" w:hAnsi="Arial" w:cs="Arial"/>
        </w:rPr>
        <w:t>ne</w:t>
      </w:r>
      <w:r w:rsidR="00ED4DBB">
        <w:rPr>
          <w:rFonts w:ascii="Arial" w:hAnsi="Arial" w:cs="Arial"/>
        </w:rPr>
        <w:t xml:space="preserve"> Arten, wie </w:t>
      </w:r>
      <w:r w:rsidR="007C1DEE">
        <w:rPr>
          <w:rFonts w:ascii="Arial" w:hAnsi="Arial" w:cs="Arial"/>
        </w:rPr>
        <w:t>M</w:t>
      </w:r>
      <w:r w:rsidR="00ED4DBB">
        <w:rPr>
          <w:rFonts w:ascii="Arial" w:hAnsi="Arial" w:cs="Arial"/>
        </w:rPr>
        <w:t>enschen an Jesus gläubig werden. Manche suchen nach der Wahrheit, wie hier</w:t>
      </w:r>
      <w:r w:rsidR="00DF283F">
        <w:rPr>
          <w:rFonts w:ascii="Arial" w:hAnsi="Arial" w:cs="Arial"/>
        </w:rPr>
        <w:t xml:space="preserve"> und Gott offenbart sich ihnen</w:t>
      </w:r>
      <w:r w:rsidR="00ED4DBB">
        <w:rPr>
          <w:rFonts w:ascii="Arial" w:hAnsi="Arial" w:cs="Arial"/>
        </w:rPr>
        <w:t xml:space="preserve">. Andere werden von solchen die schon gläubig sind, zu Jesus geführt (Vers 42). Wieder andere sucht Jesus selbst (Vers 43: </w:t>
      </w:r>
      <w:r w:rsidR="00ED4DBB" w:rsidRPr="00D166D1">
        <w:rPr>
          <w:rFonts w:ascii="Arial" w:hAnsi="Arial" w:cs="Arial"/>
        </w:rPr>
        <w:t>"</w:t>
      </w:r>
      <w:r w:rsidR="00ED4DBB" w:rsidRPr="00ED4DBB">
        <w:rPr>
          <w:rFonts w:ascii="Arial" w:hAnsi="Arial" w:cs="Arial"/>
          <w:i/>
          <w:iCs/>
        </w:rPr>
        <w:t>findet</w:t>
      </w:r>
      <w:r w:rsidR="00ED4DBB">
        <w:rPr>
          <w:rFonts w:ascii="Arial" w:hAnsi="Arial" w:cs="Arial"/>
        </w:rPr>
        <w:t xml:space="preserve"> er…</w:t>
      </w:r>
      <w:r w:rsidR="00ED4DBB" w:rsidRPr="00D166D1">
        <w:rPr>
          <w:rFonts w:ascii="Arial" w:hAnsi="Arial" w:cs="Arial"/>
        </w:rPr>
        <w:t>"</w:t>
      </w:r>
      <w:r w:rsidR="007C1DEE">
        <w:rPr>
          <w:rFonts w:ascii="Arial" w:hAnsi="Arial" w:cs="Arial"/>
        </w:rPr>
        <w:t>; Lk 19,10</w:t>
      </w:r>
      <w:r w:rsidR="00ED4DBB">
        <w:rPr>
          <w:rFonts w:ascii="Arial" w:hAnsi="Arial" w:cs="Arial"/>
        </w:rPr>
        <w:t>). Und manchen sehr skeptischen offenbart sich Jesus auf besondere Weise (Vers 48ff). Allen gemeinsam ist, dass sie erwählt sind vor Grundlegung der Welt</w:t>
      </w:r>
      <w:r w:rsidR="007C1DEE">
        <w:rPr>
          <w:rFonts w:ascii="Arial" w:hAnsi="Arial" w:cs="Arial"/>
        </w:rPr>
        <w:t xml:space="preserve"> und darum </w:t>
      </w:r>
      <w:r w:rsidR="008A5231">
        <w:rPr>
          <w:rFonts w:ascii="Arial" w:hAnsi="Arial" w:cs="Arial"/>
        </w:rPr>
        <w:t>zum G</w:t>
      </w:r>
      <w:r w:rsidR="007C1DEE">
        <w:rPr>
          <w:rFonts w:ascii="Arial" w:hAnsi="Arial" w:cs="Arial"/>
        </w:rPr>
        <w:t>lauben</w:t>
      </w:r>
      <w:r w:rsidR="008A5231">
        <w:rPr>
          <w:rFonts w:ascii="Arial" w:hAnsi="Arial" w:cs="Arial"/>
        </w:rPr>
        <w:t xml:space="preserve"> kommen</w:t>
      </w:r>
      <w:r w:rsidR="00ED4DBB">
        <w:rPr>
          <w:rFonts w:ascii="Arial" w:hAnsi="Arial" w:cs="Arial"/>
        </w:rPr>
        <w:t xml:space="preserve"> (Apg 13,48).</w:t>
      </w:r>
      <w:r w:rsidR="00C4350F">
        <w:rPr>
          <w:rFonts w:ascii="Arial" w:hAnsi="Arial" w:cs="Arial"/>
        </w:rPr>
        <w:br/>
      </w:r>
      <w:r w:rsidRPr="000F1AAF">
        <w:rPr>
          <w:rStyle w:val="Absatz-Standardschriftart1"/>
          <w:rFonts w:ascii="Arial" w:hAnsi="Arial" w:cs="Arial"/>
          <w:b/>
          <w:sz w:val="24"/>
          <w:vertAlign w:val="superscript"/>
        </w:rPr>
        <w:t>44</w:t>
      </w:r>
      <w:r w:rsidR="00982B36" w:rsidRPr="00D166D1">
        <w:rPr>
          <w:rStyle w:val="Absatz-Standardschriftart1"/>
          <w:rFonts w:ascii="Arial" w:hAnsi="Arial" w:cs="Arial"/>
        </w:rPr>
        <w:t xml:space="preserve"> </w:t>
      </w:r>
      <w:r w:rsidR="00982B36">
        <w:rPr>
          <w:rStyle w:val="Absatz-Standardschriftart1"/>
          <w:rFonts w:ascii="Arial" w:hAnsi="Arial" w:cs="Arial"/>
        </w:rPr>
        <w:t xml:space="preserve">Manche </w:t>
      </w:r>
      <w:r w:rsidR="00617F6B">
        <w:rPr>
          <w:rStyle w:val="Absatz-Standardschriftart1"/>
          <w:rFonts w:ascii="Arial" w:hAnsi="Arial" w:cs="Arial"/>
        </w:rPr>
        <w:t>Hs.</w:t>
      </w:r>
      <w:r w:rsidR="00982B36">
        <w:rPr>
          <w:rStyle w:val="Absatz-Standardschriftart1"/>
          <w:rFonts w:ascii="Arial" w:hAnsi="Arial" w:cs="Arial"/>
        </w:rPr>
        <w:t xml:space="preserve"> haben πρωτος: </w:t>
      </w:r>
      <w:r w:rsidR="00982B36" w:rsidRPr="00D166D1">
        <w:rPr>
          <w:rFonts w:ascii="Arial" w:hAnsi="Arial" w:cs="Arial"/>
        </w:rPr>
        <w:t>"</w:t>
      </w:r>
      <w:r w:rsidR="00982B36">
        <w:rPr>
          <w:rFonts w:ascii="Arial" w:hAnsi="Arial" w:cs="Arial"/>
        </w:rPr>
        <w:t>Als erster findet Andreas…</w:t>
      </w:r>
      <w:r w:rsidR="00982B36" w:rsidRPr="00D166D1">
        <w:rPr>
          <w:rFonts w:ascii="Arial" w:hAnsi="Arial" w:cs="Arial"/>
        </w:rPr>
        <w:t>"</w:t>
      </w:r>
      <w:r w:rsidR="00982B36">
        <w:rPr>
          <w:rFonts w:ascii="Arial" w:hAnsi="Arial" w:cs="Arial"/>
        </w:rPr>
        <w:t>, d.h. er fand seinen Bruder Simon</w:t>
      </w:r>
      <w:r w:rsidR="007D761E">
        <w:rPr>
          <w:rFonts w:ascii="Arial" w:hAnsi="Arial" w:cs="Arial"/>
        </w:rPr>
        <w:t xml:space="preserve"> früher</w:t>
      </w:r>
      <w:r w:rsidR="00982B36">
        <w:rPr>
          <w:rFonts w:ascii="Arial" w:hAnsi="Arial" w:cs="Arial"/>
        </w:rPr>
        <w:t xml:space="preserve">, als Johannes seinen Bruder Jakobus fand </w:t>
      </w:r>
      <w:r w:rsidR="00E67E3E">
        <w:rPr>
          <w:rFonts w:ascii="Arial" w:hAnsi="Arial" w:cs="Arial"/>
        </w:rPr>
        <w:t>(25,II,</w:t>
      </w:r>
      <w:r w:rsidR="00982B36">
        <w:rPr>
          <w:rFonts w:ascii="Arial" w:hAnsi="Arial" w:cs="Arial"/>
        </w:rPr>
        <w:t>99). Jedenfalls war s</w:t>
      </w:r>
      <w:r w:rsidR="00982B36">
        <w:rPr>
          <w:rStyle w:val="Absatz-Standardschriftart1"/>
          <w:rFonts w:ascii="Arial" w:hAnsi="Arial" w:cs="Arial"/>
        </w:rPr>
        <w:t xml:space="preserve">ein Bruder der </w:t>
      </w:r>
      <w:r w:rsidR="00982B36" w:rsidRPr="003B436B">
        <w:rPr>
          <w:rStyle w:val="Absatz-Standardschriftart1"/>
          <w:rFonts w:ascii="Arial" w:hAnsi="Arial" w:cs="Arial"/>
          <w:i/>
          <w:iCs/>
        </w:rPr>
        <w:t>erste</w:t>
      </w:r>
      <w:r w:rsidR="00982B36">
        <w:rPr>
          <w:rStyle w:val="Absatz-Standardschriftart1"/>
          <w:rFonts w:ascii="Arial" w:hAnsi="Arial" w:cs="Arial"/>
        </w:rPr>
        <w:t>, den er zum Herrn führte, später sollte er noch viele andere zum Herrn führen. Nach frühen Berichten soll er über Kleinasien hinaus</w:t>
      </w:r>
      <w:r w:rsidR="00A84B2A">
        <w:rPr>
          <w:rStyle w:val="Absatz-Standardschriftart1"/>
          <w:rFonts w:ascii="Arial" w:hAnsi="Arial" w:cs="Arial"/>
        </w:rPr>
        <w:t>,</w:t>
      </w:r>
      <w:r w:rsidR="00982B36">
        <w:rPr>
          <w:rStyle w:val="Absatz-Standardschriftart1"/>
          <w:rFonts w:ascii="Arial" w:hAnsi="Arial" w:cs="Arial"/>
        </w:rPr>
        <w:t xml:space="preserve"> bis Ostanatolien und Georgien missioniert haben und ihn Patras gekreuzigt worden sein.</w:t>
      </w:r>
      <w:r w:rsidR="00C4350F">
        <w:rPr>
          <w:rStyle w:val="Absatz-Standardschriftart1"/>
          <w:rFonts w:ascii="Arial" w:hAnsi="Arial" w:cs="Arial"/>
        </w:rPr>
        <w:br/>
      </w:r>
      <w:r w:rsidRPr="000F1AAF">
        <w:rPr>
          <w:rStyle w:val="Absatz-Standardschriftart1"/>
          <w:rFonts w:ascii="Arial" w:hAnsi="Arial" w:cs="Arial"/>
          <w:b/>
          <w:sz w:val="24"/>
          <w:vertAlign w:val="superscript"/>
        </w:rPr>
        <w:t>45</w:t>
      </w:r>
      <w:r w:rsidR="00982B36" w:rsidRPr="00D166D1">
        <w:rPr>
          <w:rStyle w:val="Absatz-Standardschriftart1"/>
          <w:rFonts w:ascii="Arial" w:hAnsi="Arial" w:cs="Arial"/>
        </w:rPr>
        <w:t xml:space="preserve"> </w:t>
      </w:r>
      <w:r w:rsidR="00982B36">
        <w:rPr>
          <w:rStyle w:val="Absatz-Standardschriftart1"/>
          <w:rFonts w:ascii="Arial" w:hAnsi="Arial" w:cs="Arial"/>
        </w:rPr>
        <w:t xml:space="preserve">Noch bevor Simon Jesus kennt, kannte Jesus schon seine Vergangenheit und Zukunft, weil Simon Petrus von ihm </w:t>
      </w:r>
      <w:r w:rsidR="00982B36" w:rsidRPr="00D166D1">
        <w:rPr>
          <w:rFonts w:ascii="Arial" w:hAnsi="Arial" w:cs="Arial"/>
        </w:rPr>
        <w:t>"</w:t>
      </w:r>
      <w:r w:rsidR="00982B36">
        <w:rPr>
          <w:rStyle w:val="Absatz-Standardschriftart1"/>
          <w:rFonts w:ascii="Arial" w:hAnsi="Arial" w:cs="Arial"/>
        </w:rPr>
        <w:t>erkannt ist vor Grundlegung der Welt</w:t>
      </w:r>
      <w:r w:rsidR="00982B36" w:rsidRPr="00D166D1">
        <w:rPr>
          <w:rFonts w:ascii="Arial" w:hAnsi="Arial" w:cs="Arial"/>
        </w:rPr>
        <w:t>"</w:t>
      </w:r>
      <w:r w:rsidR="00982B36">
        <w:rPr>
          <w:rStyle w:val="Absatz-Standardschriftart1"/>
          <w:rFonts w:ascii="Arial" w:hAnsi="Arial" w:cs="Arial"/>
        </w:rPr>
        <w:t>.</w:t>
      </w:r>
      <w:r w:rsidR="00D30290">
        <w:rPr>
          <w:rStyle w:val="Absatz-Standardschriftart1"/>
          <w:rFonts w:ascii="Arial" w:hAnsi="Arial" w:cs="Arial"/>
        </w:rPr>
        <w:t xml:space="preserve"> Zuerst gibt ihm Jesus zusätzlich zu seinem Geburtsnamen Simon, den Beinamen Kephas</w:t>
      </w:r>
      <w:r w:rsidR="00F61BA1">
        <w:rPr>
          <w:rStyle w:val="Absatz-Standardschriftart1"/>
          <w:rFonts w:ascii="Arial" w:hAnsi="Arial" w:cs="Arial"/>
        </w:rPr>
        <w:t xml:space="preserve"> bzw. </w:t>
      </w:r>
      <w:r w:rsidR="00D30290">
        <w:rPr>
          <w:rStyle w:val="Absatz-Standardschriftart1"/>
          <w:rFonts w:ascii="Arial" w:hAnsi="Arial" w:cs="Arial"/>
        </w:rPr>
        <w:t>Petrus</w:t>
      </w:r>
      <w:r w:rsidR="00F61BA1">
        <w:rPr>
          <w:rStyle w:val="Absatz-Standardschriftart1"/>
          <w:rFonts w:ascii="Arial" w:hAnsi="Arial" w:cs="Arial"/>
        </w:rPr>
        <w:t>,</w:t>
      </w:r>
      <w:r w:rsidR="00D30290">
        <w:rPr>
          <w:rStyle w:val="Absatz-Standardschriftart1"/>
          <w:rFonts w:ascii="Arial" w:hAnsi="Arial" w:cs="Arial"/>
        </w:rPr>
        <w:t xml:space="preserve"> um anzudeuten, was Petrus werden sollte. In Mt 16,18 sagt er ihm dann, dass er durch sein Bekenntnis zum ersten Felsstück (hebr.: </w:t>
      </w:r>
      <w:r w:rsidR="00D30290" w:rsidRPr="00EE2B73">
        <w:rPr>
          <w:rStyle w:val="Absatz-Standardschriftart1"/>
          <w:rFonts w:ascii="Arial" w:hAnsi="Arial" w:cs="Arial"/>
          <w:i/>
          <w:iCs/>
        </w:rPr>
        <w:t>keph</w:t>
      </w:r>
      <w:r w:rsidR="00D30290">
        <w:rPr>
          <w:rStyle w:val="Absatz-Standardschriftart1"/>
          <w:rFonts w:ascii="Arial" w:hAnsi="Arial" w:cs="Arial"/>
        </w:rPr>
        <w:t>) auf dem Fundament der Gemeinde geworden ist.</w:t>
      </w:r>
      <w:r w:rsidR="00C4350F">
        <w:rPr>
          <w:rStyle w:val="Absatz-Standardschriftart1"/>
          <w:rFonts w:ascii="Arial" w:hAnsi="Arial" w:cs="Arial"/>
        </w:rPr>
        <w:br/>
      </w:r>
      <w:r w:rsidRPr="000F1AAF">
        <w:rPr>
          <w:rStyle w:val="Absatz-Standardschriftart1"/>
          <w:rFonts w:ascii="Arial" w:hAnsi="Arial" w:cs="Arial"/>
          <w:b/>
          <w:sz w:val="24"/>
          <w:vertAlign w:val="superscript"/>
        </w:rPr>
        <w:t>46</w:t>
      </w:r>
      <w:r w:rsidR="00D80AEA" w:rsidRPr="00D166D1">
        <w:rPr>
          <w:rStyle w:val="Absatz-Standardschriftart1"/>
          <w:rFonts w:ascii="Arial" w:hAnsi="Arial" w:cs="Arial"/>
        </w:rPr>
        <w:t xml:space="preserve"> </w:t>
      </w:r>
      <w:r w:rsidR="00D80AEA">
        <w:rPr>
          <w:rStyle w:val="Absatz-Standardschriftart1"/>
          <w:rFonts w:ascii="Arial" w:hAnsi="Arial" w:cs="Arial"/>
        </w:rPr>
        <w:t xml:space="preserve">Die </w:t>
      </w:r>
      <w:r w:rsidR="00F869D9">
        <w:rPr>
          <w:rStyle w:val="Absatz-Standardschriftart1"/>
          <w:rFonts w:ascii="Arial" w:hAnsi="Arial" w:cs="Arial"/>
        </w:rPr>
        <w:t>Rabbiner</w:t>
      </w:r>
      <w:r w:rsidR="00D80AEA">
        <w:rPr>
          <w:rStyle w:val="Absatz-Standardschriftart1"/>
          <w:rFonts w:ascii="Arial" w:hAnsi="Arial" w:cs="Arial"/>
        </w:rPr>
        <w:t xml:space="preserve"> zur</w:t>
      </w:r>
      <w:r w:rsidR="00BA6758">
        <w:rPr>
          <w:rStyle w:val="Absatz-Standardschriftart1"/>
          <w:rFonts w:ascii="Arial" w:hAnsi="Arial" w:cs="Arial"/>
        </w:rPr>
        <w:t>z</w:t>
      </w:r>
      <w:r w:rsidR="00D80AEA">
        <w:rPr>
          <w:rStyle w:val="Absatz-Standardschriftart1"/>
          <w:rFonts w:ascii="Arial" w:hAnsi="Arial" w:cs="Arial"/>
        </w:rPr>
        <w:t xml:space="preserve">eit Jesu erwarteten nach </w:t>
      </w:r>
      <w:r w:rsidR="00D80AEA" w:rsidRPr="00D166D1">
        <w:rPr>
          <w:rFonts w:ascii="Arial" w:hAnsi="Arial" w:cs="Arial"/>
        </w:rPr>
        <w:t>Dtn 18,18</w:t>
      </w:r>
      <w:r w:rsidR="00D80AEA">
        <w:rPr>
          <w:rFonts w:ascii="Arial" w:hAnsi="Arial" w:cs="Arial"/>
        </w:rPr>
        <w:t xml:space="preserve"> den </w:t>
      </w:r>
      <w:r w:rsidR="00F869D9" w:rsidRPr="00D166D1">
        <w:rPr>
          <w:rFonts w:ascii="Arial" w:hAnsi="Arial" w:cs="Arial"/>
        </w:rPr>
        <w:t>"</w:t>
      </w:r>
      <w:r w:rsidR="00D80AEA">
        <w:rPr>
          <w:rFonts w:ascii="Arial" w:hAnsi="Arial" w:cs="Arial"/>
        </w:rPr>
        <w:t>vornehmsten Propheten</w:t>
      </w:r>
      <w:r w:rsidR="00F869D9" w:rsidRPr="00D166D1">
        <w:rPr>
          <w:rFonts w:ascii="Arial" w:hAnsi="Arial" w:cs="Arial"/>
        </w:rPr>
        <w:t>"</w:t>
      </w:r>
      <w:r w:rsidR="00F869D9">
        <w:rPr>
          <w:rFonts w:ascii="Arial" w:hAnsi="Arial" w:cs="Arial"/>
        </w:rPr>
        <w:t xml:space="preserve"> den sie </w:t>
      </w:r>
      <w:r w:rsidR="00BA6758" w:rsidRPr="00D166D1">
        <w:rPr>
          <w:rFonts w:ascii="Arial" w:hAnsi="Arial" w:cs="Arial"/>
        </w:rPr>
        <w:t>"</w:t>
      </w:r>
      <w:r w:rsidR="00F869D9">
        <w:rPr>
          <w:rFonts w:ascii="Arial" w:hAnsi="Arial" w:cs="Arial"/>
        </w:rPr>
        <w:t>Josephs Sohn</w:t>
      </w:r>
      <w:r w:rsidR="00BA6758" w:rsidRPr="00D166D1">
        <w:rPr>
          <w:rFonts w:ascii="Arial" w:hAnsi="Arial" w:cs="Arial"/>
        </w:rPr>
        <w:t>"</w:t>
      </w:r>
      <w:r w:rsidR="00F869D9">
        <w:rPr>
          <w:rFonts w:ascii="Arial" w:hAnsi="Arial" w:cs="Arial"/>
        </w:rPr>
        <w:t xml:space="preserve"> nannten und der die angekündigten </w:t>
      </w:r>
      <w:r w:rsidR="00BA6758">
        <w:rPr>
          <w:rFonts w:ascii="Arial" w:hAnsi="Arial" w:cs="Arial"/>
        </w:rPr>
        <w:t xml:space="preserve">Demütigungen und </w:t>
      </w:r>
      <w:r w:rsidR="00F869D9">
        <w:rPr>
          <w:rFonts w:ascii="Arial" w:hAnsi="Arial" w:cs="Arial"/>
        </w:rPr>
        <w:t xml:space="preserve">Leiden des Messias erdulden sollte. Sie sahen ihn weder </w:t>
      </w:r>
      <w:r w:rsidR="00BA6758">
        <w:rPr>
          <w:rFonts w:ascii="Arial" w:hAnsi="Arial" w:cs="Arial"/>
        </w:rPr>
        <w:t xml:space="preserve">als </w:t>
      </w:r>
      <w:r w:rsidR="00D80AEA">
        <w:rPr>
          <w:rFonts w:ascii="Arial" w:hAnsi="Arial" w:cs="Arial"/>
        </w:rPr>
        <w:t xml:space="preserve">König noch als Messias an </w:t>
      </w:r>
      <w:r w:rsidR="00E67E3E">
        <w:rPr>
          <w:rFonts w:ascii="Arial" w:hAnsi="Arial" w:cs="Arial"/>
        </w:rPr>
        <w:t>(25,II,</w:t>
      </w:r>
      <w:r w:rsidR="00F869D9">
        <w:rPr>
          <w:rFonts w:ascii="Arial" w:hAnsi="Arial" w:cs="Arial"/>
        </w:rPr>
        <w:t>95</w:t>
      </w:r>
      <w:r w:rsidR="00D80AEA">
        <w:rPr>
          <w:rFonts w:ascii="Arial" w:hAnsi="Arial" w:cs="Arial"/>
        </w:rPr>
        <w:t>).</w:t>
      </w:r>
      <w:r w:rsidR="00AF37D5">
        <w:rPr>
          <w:rFonts w:ascii="Arial" w:hAnsi="Arial" w:cs="Arial"/>
        </w:rPr>
        <w:t xml:space="preserve"> Dennoch ist Dtn 18,18 eine eindeutige Prophezeiung auf Jesus.</w:t>
      </w:r>
      <w:r w:rsidR="00C4350F">
        <w:rPr>
          <w:rFonts w:ascii="Arial" w:hAnsi="Arial" w:cs="Arial"/>
        </w:rPr>
        <w:br/>
      </w:r>
      <w:r w:rsidRPr="000F1AAF">
        <w:rPr>
          <w:rStyle w:val="Absatz-Standardschriftart1"/>
          <w:rFonts w:ascii="Arial" w:hAnsi="Arial" w:cs="Arial"/>
          <w:b/>
          <w:sz w:val="24"/>
          <w:vertAlign w:val="superscript"/>
        </w:rPr>
        <w:t>47</w:t>
      </w:r>
      <w:r w:rsidR="004714CE" w:rsidRPr="00D166D1">
        <w:rPr>
          <w:rStyle w:val="Absatz-Standardschriftart1"/>
          <w:rFonts w:ascii="Arial" w:hAnsi="Arial" w:cs="Arial"/>
        </w:rPr>
        <w:t xml:space="preserve"> </w:t>
      </w:r>
      <w:r w:rsidR="004714CE">
        <w:rPr>
          <w:rStyle w:val="Absatz-Standardschriftart1"/>
          <w:rFonts w:ascii="Arial" w:hAnsi="Arial" w:cs="Arial"/>
        </w:rPr>
        <w:t>Nicht die Sünd</w:t>
      </w:r>
      <w:r w:rsidR="004714CE" w:rsidRPr="004714CE">
        <w:rPr>
          <w:rStyle w:val="Absatz-Standardschriftart1"/>
          <w:rFonts w:ascii="Arial" w:hAnsi="Arial" w:cs="Arial"/>
          <w:b/>
          <w:bCs/>
        </w:rPr>
        <w:t>en</w:t>
      </w:r>
      <w:r w:rsidR="004714CE">
        <w:rPr>
          <w:rStyle w:val="Absatz-Standardschriftart1"/>
          <w:rFonts w:ascii="Arial" w:hAnsi="Arial" w:cs="Arial"/>
        </w:rPr>
        <w:t xml:space="preserve"> (Plural) der Welt, sondern die Sünd</w:t>
      </w:r>
      <w:r w:rsidR="004714CE" w:rsidRPr="004714CE">
        <w:rPr>
          <w:rStyle w:val="Absatz-Standardschriftart1"/>
          <w:rFonts w:ascii="Arial" w:hAnsi="Arial" w:cs="Arial"/>
          <w:b/>
          <w:bCs/>
        </w:rPr>
        <w:t>e</w:t>
      </w:r>
      <w:r w:rsidR="004714CE">
        <w:rPr>
          <w:rStyle w:val="Absatz-Standardschriftart1"/>
          <w:rFonts w:ascii="Arial" w:hAnsi="Arial" w:cs="Arial"/>
        </w:rPr>
        <w:t xml:space="preserve"> (Singular) der Welt (vgl. Röm 5,12)</w:t>
      </w:r>
      <w:r w:rsidR="005E4C35">
        <w:rPr>
          <w:rStyle w:val="Absatz-Standardschriftart1"/>
          <w:rFonts w:ascii="Arial" w:hAnsi="Arial" w:cs="Arial"/>
        </w:rPr>
        <w:t xml:space="preserve">. Das ist </w:t>
      </w:r>
      <w:r w:rsidR="004714CE">
        <w:rPr>
          <w:rStyle w:val="Absatz-Standardschriftart1"/>
          <w:rFonts w:ascii="Arial" w:hAnsi="Arial" w:cs="Arial"/>
        </w:rPr>
        <w:t>die</w:t>
      </w:r>
      <w:r w:rsidR="00834DB8">
        <w:rPr>
          <w:rStyle w:val="Absatz-Standardschriftart1"/>
          <w:rFonts w:ascii="Arial" w:hAnsi="Arial" w:cs="Arial"/>
        </w:rPr>
        <w:t xml:space="preserve"> durch Adams Ungehorsam entstandene</w:t>
      </w:r>
      <w:r w:rsidR="004714CE">
        <w:rPr>
          <w:rStyle w:val="Absatz-Standardschriftart1"/>
          <w:rFonts w:ascii="Arial" w:hAnsi="Arial" w:cs="Arial"/>
        </w:rPr>
        <w:t xml:space="preserve"> Trennung von Gott, </w:t>
      </w:r>
      <w:r w:rsidR="005E4C35">
        <w:rPr>
          <w:rStyle w:val="Absatz-Standardschriftart1"/>
          <w:rFonts w:ascii="Arial" w:hAnsi="Arial" w:cs="Arial"/>
        </w:rPr>
        <w:t xml:space="preserve">die Jesus </w:t>
      </w:r>
      <w:r w:rsidR="004714CE">
        <w:rPr>
          <w:rStyle w:val="Absatz-Standardschriftart1"/>
          <w:rFonts w:ascii="Arial" w:hAnsi="Arial" w:cs="Arial"/>
        </w:rPr>
        <w:t>am Kreuz für alle Menschen</w:t>
      </w:r>
      <w:r w:rsidR="005E4C35">
        <w:rPr>
          <w:rStyle w:val="Absatz-Standardschriftart1"/>
          <w:rFonts w:ascii="Arial" w:hAnsi="Arial" w:cs="Arial"/>
        </w:rPr>
        <w:t>, ja für die ganze Schöpfung,</w:t>
      </w:r>
      <w:r w:rsidR="004714CE">
        <w:rPr>
          <w:rStyle w:val="Absatz-Standardschriftart1"/>
          <w:rFonts w:ascii="Arial" w:hAnsi="Arial" w:cs="Arial"/>
        </w:rPr>
        <w:t xml:space="preserve"> weggenommen</w:t>
      </w:r>
      <w:r w:rsidR="005E4C35">
        <w:rPr>
          <w:rStyle w:val="Absatz-Standardschriftart1"/>
          <w:rFonts w:ascii="Arial" w:hAnsi="Arial" w:cs="Arial"/>
        </w:rPr>
        <w:t xml:space="preserve"> hat</w:t>
      </w:r>
      <w:r w:rsidR="004714CE">
        <w:rPr>
          <w:rStyle w:val="Absatz-Standardschriftart1"/>
          <w:rFonts w:ascii="Arial" w:hAnsi="Arial" w:cs="Arial"/>
        </w:rPr>
        <w:t>, sodass alle in Buße und Glaube zu Gott kommen könn</w:t>
      </w:r>
      <w:r w:rsidR="008A5231">
        <w:rPr>
          <w:rStyle w:val="Absatz-Standardschriftart1"/>
          <w:rFonts w:ascii="Arial" w:hAnsi="Arial" w:cs="Arial"/>
        </w:rPr>
        <w:t>t</w:t>
      </w:r>
      <w:r w:rsidR="004714CE">
        <w:rPr>
          <w:rStyle w:val="Absatz-Standardschriftart1"/>
          <w:rFonts w:ascii="Arial" w:hAnsi="Arial" w:cs="Arial"/>
        </w:rPr>
        <w:t xml:space="preserve">en, um aufgrund von Glauben durch </w:t>
      </w:r>
      <w:r w:rsidR="005E4C35">
        <w:rPr>
          <w:rStyle w:val="Absatz-Standardschriftart1"/>
          <w:rFonts w:ascii="Arial" w:hAnsi="Arial" w:cs="Arial"/>
        </w:rPr>
        <w:t xml:space="preserve">den Herrn </w:t>
      </w:r>
      <w:r w:rsidR="004714CE">
        <w:rPr>
          <w:rStyle w:val="Absatz-Standardschriftart1"/>
          <w:rFonts w:ascii="Arial" w:hAnsi="Arial" w:cs="Arial"/>
        </w:rPr>
        <w:t xml:space="preserve">Jesus </w:t>
      </w:r>
      <w:r w:rsidR="005E4C35">
        <w:rPr>
          <w:rStyle w:val="Absatz-Standardschriftart1"/>
          <w:rFonts w:ascii="Arial" w:hAnsi="Arial" w:cs="Arial"/>
        </w:rPr>
        <w:t xml:space="preserve">Christus </w:t>
      </w:r>
      <w:r w:rsidR="004714CE">
        <w:rPr>
          <w:rStyle w:val="Absatz-Standardschriftart1"/>
          <w:rFonts w:ascii="Arial" w:hAnsi="Arial" w:cs="Arial"/>
        </w:rPr>
        <w:t>versöhnt und erlöst zu werden.</w:t>
      </w:r>
      <w:r w:rsidR="0011386C">
        <w:rPr>
          <w:rStyle w:val="Absatz-Standardschriftart1"/>
          <w:rFonts w:ascii="Arial" w:hAnsi="Arial" w:cs="Arial"/>
        </w:rPr>
        <w:t xml:space="preserve"> Aber nur die </w:t>
      </w:r>
      <w:r w:rsidR="0011386C" w:rsidRPr="00D166D1">
        <w:rPr>
          <w:rFonts w:ascii="Arial" w:hAnsi="Arial" w:cs="Arial"/>
        </w:rPr>
        <w:t>"</w:t>
      </w:r>
      <w:r w:rsidR="0011386C">
        <w:rPr>
          <w:rStyle w:val="Absatz-Standardschriftart1"/>
          <w:rFonts w:ascii="Arial" w:hAnsi="Arial" w:cs="Arial"/>
        </w:rPr>
        <w:t>Vielen</w:t>
      </w:r>
      <w:r w:rsidR="0011386C" w:rsidRPr="00D166D1">
        <w:rPr>
          <w:rFonts w:ascii="Arial" w:hAnsi="Arial" w:cs="Arial"/>
        </w:rPr>
        <w:t>"</w:t>
      </w:r>
      <w:r w:rsidR="0011386C">
        <w:rPr>
          <w:rStyle w:val="Absatz-Standardschriftart1"/>
          <w:rFonts w:ascii="Arial" w:hAnsi="Arial" w:cs="Arial"/>
        </w:rPr>
        <w:t xml:space="preserve"> (Jes 53,12c; Mt 20,28; Heb 9,28 ua.), die diese Vergebung durch Buße und Glaube in Anspruch nehmen, haben die Vergebung </w:t>
      </w:r>
      <w:r w:rsidR="00834DB8">
        <w:rPr>
          <w:rStyle w:val="Absatz-Standardschriftart1"/>
          <w:rFonts w:ascii="Arial" w:hAnsi="Arial" w:cs="Arial"/>
        </w:rPr>
        <w:t xml:space="preserve">von allen </w:t>
      </w:r>
      <w:r w:rsidR="0011386C">
        <w:rPr>
          <w:rStyle w:val="Absatz-Standardschriftart1"/>
          <w:rFonts w:ascii="Arial" w:hAnsi="Arial" w:cs="Arial"/>
        </w:rPr>
        <w:t>ihre</w:t>
      </w:r>
      <w:r w:rsidR="00834DB8">
        <w:rPr>
          <w:rStyle w:val="Absatz-Standardschriftart1"/>
          <w:rFonts w:ascii="Arial" w:hAnsi="Arial" w:cs="Arial"/>
        </w:rPr>
        <w:t>n</w:t>
      </w:r>
      <w:r w:rsidR="0011386C">
        <w:rPr>
          <w:rStyle w:val="Absatz-Standardschriftart1"/>
          <w:rFonts w:ascii="Arial" w:hAnsi="Arial" w:cs="Arial"/>
        </w:rPr>
        <w:t xml:space="preserve"> Sünd</w:t>
      </w:r>
      <w:r w:rsidR="0011386C" w:rsidRPr="006F5C6F">
        <w:rPr>
          <w:rStyle w:val="Absatz-Standardschriftart1"/>
          <w:rFonts w:ascii="Arial" w:hAnsi="Arial" w:cs="Arial"/>
          <w:b/>
          <w:bCs/>
        </w:rPr>
        <w:t>en</w:t>
      </w:r>
      <w:r w:rsidR="0011386C">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48</w:t>
      </w:r>
      <w:r w:rsidR="00F83E95" w:rsidRPr="00D166D1">
        <w:rPr>
          <w:rStyle w:val="Absatz-Standardschriftart1"/>
          <w:rFonts w:ascii="Arial" w:hAnsi="Arial" w:cs="Arial"/>
        </w:rPr>
        <w:t xml:space="preserve"> </w:t>
      </w:r>
      <w:r w:rsidR="00FD7815">
        <w:rPr>
          <w:rStyle w:val="Absatz-Standardschriftart1"/>
          <w:rFonts w:ascii="Arial" w:hAnsi="Arial" w:cs="Arial"/>
        </w:rPr>
        <w:t>Erst echte Buße öffnet die Augen für die Notwendigkeit eines Opfers für Sünden (Apg 26,18).</w:t>
      </w:r>
      <w:r w:rsidR="00C4350F">
        <w:rPr>
          <w:rStyle w:val="Absatz-Standardschriftart1"/>
          <w:rFonts w:ascii="Arial" w:hAnsi="Arial" w:cs="Arial"/>
        </w:rPr>
        <w:br/>
      </w:r>
      <w:r w:rsidRPr="000F1AAF">
        <w:rPr>
          <w:rStyle w:val="Absatz-Standardschriftart1"/>
          <w:rFonts w:ascii="Arial" w:hAnsi="Arial" w:cs="Arial"/>
          <w:b/>
          <w:sz w:val="24"/>
          <w:vertAlign w:val="superscript"/>
        </w:rPr>
        <w:t>49</w:t>
      </w:r>
      <w:r w:rsidR="00E048FA" w:rsidRPr="00D166D1">
        <w:rPr>
          <w:rStyle w:val="Absatz-Standardschriftart1"/>
          <w:rFonts w:ascii="Arial" w:hAnsi="Arial" w:cs="Arial"/>
        </w:rPr>
        <w:t xml:space="preserve"> </w:t>
      </w:r>
      <w:r w:rsidR="00E048FA">
        <w:rPr>
          <w:rStyle w:val="Absatz-Standardschriftart1"/>
          <w:rFonts w:ascii="Arial" w:hAnsi="Arial" w:cs="Arial"/>
        </w:rPr>
        <w:t xml:space="preserve">Da zuvor das Wort </w:t>
      </w:r>
      <w:r w:rsidR="00E048FA" w:rsidRPr="00D166D1">
        <w:rPr>
          <w:rFonts w:ascii="Arial" w:hAnsi="Arial" w:cs="Arial"/>
        </w:rPr>
        <w:t>"</w:t>
      </w:r>
      <w:r w:rsidR="00E048FA">
        <w:rPr>
          <w:rStyle w:val="Absatz-Standardschriftart1"/>
          <w:rFonts w:ascii="Arial" w:hAnsi="Arial" w:cs="Arial"/>
        </w:rPr>
        <w:t>Leben</w:t>
      </w:r>
      <w:r w:rsidR="00E048FA" w:rsidRPr="00D166D1">
        <w:rPr>
          <w:rFonts w:ascii="Arial" w:hAnsi="Arial" w:cs="Arial"/>
        </w:rPr>
        <w:t>"</w:t>
      </w:r>
      <w:r w:rsidR="00E048FA">
        <w:rPr>
          <w:rStyle w:val="Absatz-Standardschriftart1"/>
          <w:rFonts w:ascii="Arial" w:hAnsi="Arial" w:cs="Arial"/>
        </w:rPr>
        <w:t xml:space="preserve"> ohne Artikel war, könnte der Artikel hier eine demonstrative Bedeutung haben: </w:t>
      </w:r>
      <w:r w:rsidR="00E048FA" w:rsidRPr="00D166D1">
        <w:rPr>
          <w:rFonts w:ascii="Arial" w:hAnsi="Arial" w:cs="Arial"/>
        </w:rPr>
        <w:t>"</w:t>
      </w:r>
      <w:r w:rsidR="00E048FA">
        <w:rPr>
          <w:rFonts w:ascii="Arial" w:hAnsi="Arial" w:cs="Arial"/>
        </w:rPr>
        <w:t>…</w:t>
      </w:r>
      <w:r w:rsidR="00E048FA" w:rsidRPr="00E95A95">
        <w:rPr>
          <w:rFonts w:ascii="Arial" w:hAnsi="Arial" w:cs="Arial"/>
          <w:i/>
          <w:iCs/>
        </w:rPr>
        <w:t>dieses</w:t>
      </w:r>
      <w:r w:rsidR="00E048FA" w:rsidRPr="00D166D1">
        <w:rPr>
          <w:rFonts w:ascii="Arial" w:hAnsi="Arial" w:cs="Arial"/>
        </w:rPr>
        <w:t xml:space="preserve"> </w:t>
      </w:r>
      <w:r w:rsidR="00865784">
        <w:rPr>
          <w:rFonts w:ascii="Arial" w:hAnsi="Arial" w:cs="Arial"/>
        </w:rPr>
        <w:t xml:space="preserve">(göttliche) </w:t>
      </w:r>
      <w:r w:rsidR="00E048FA" w:rsidRPr="00D166D1">
        <w:rPr>
          <w:rFonts w:ascii="Arial" w:hAnsi="Arial" w:cs="Arial"/>
        </w:rPr>
        <w:t>Leben</w:t>
      </w:r>
      <w:r w:rsidR="00E048FA">
        <w:rPr>
          <w:rFonts w:ascii="Arial" w:hAnsi="Arial" w:cs="Arial"/>
        </w:rPr>
        <w:t xml:space="preserve"> war…</w:t>
      </w:r>
      <w:r w:rsidR="00E048FA" w:rsidRPr="00D166D1">
        <w:rPr>
          <w:rFonts w:ascii="Arial" w:hAnsi="Arial" w:cs="Arial"/>
        </w:rPr>
        <w:t>"</w:t>
      </w:r>
      <w:r w:rsidR="00E95A95">
        <w:rPr>
          <w:rFonts w:ascii="Arial" w:hAnsi="Arial" w:cs="Arial"/>
        </w:rPr>
        <w:t xml:space="preserve"> (siehe: 13,53 [165])</w:t>
      </w:r>
      <w:r w:rsidR="00E048FA">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50</w:t>
      </w:r>
      <w:r w:rsidR="0086213B" w:rsidRPr="00D166D1">
        <w:rPr>
          <w:rStyle w:val="Absatz-Standardschriftart1"/>
          <w:rFonts w:ascii="Arial" w:hAnsi="Arial" w:cs="Arial"/>
        </w:rPr>
        <w:t xml:space="preserve"> </w:t>
      </w:r>
      <w:r w:rsidR="0086213B">
        <w:rPr>
          <w:rStyle w:val="Absatz-Standardschriftart1"/>
          <w:rFonts w:ascii="Arial" w:hAnsi="Arial" w:cs="Arial"/>
        </w:rPr>
        <w:t>Das Präsens der lebendigen Erinnerung (25,II,50).</w:t>
      </w:r>
      <w:r w:rsidR="00C4350F">
        <w:rPr>
          <w:rStyle w:val="Absatz-Standardschriftart1"/>
          <w:rFonts w:ascii="Arial" w:hAnsi="Arial" w:cs="Arial"/>
        </w:rPr>
        <w:br/>
      </w:r>
      <w:r w:rsidRPr="000F1AAF">
        <w:rPr>
          <w:rStyle w:val="Absatz-Standardschriftart1"/>
          <w:rFonts w:ascii="Arial" w:hAnsi="Arial" w:cs="Arial"/>
          <w:b/>
          <w:sz w:val="24"/>
          <w:vertAlign w:val="superscript"/>
        </w:rPr>
        <w:t>51</w:t>
      </w:r>
      <w:r w:rsidR="006A62D6" w:rsidRPr="00D166D1">
        <w:rPr>
          <w:rStyle w:val="Absatz-Standardschriftart1"/>
          <w:rFonts w:ascii="Arial" w:hAnsi="Arial" w:cs="Arial"/>
        </w:rPr>
        <w:t xml:space="preserve"> </w:t>
      </w:r>
      <w:r w:rsidR="006A62D6">
        <w:rPr>
          <w:rStyle w:val="Absatz-Standardschriftart1"/>
          <w:rFonts w:ascii="Arial" w:hAnsi="Arial" w:cs="Arial"/>
        </w:rPr>
        <w:t xml:space="preserve">Johannes wusste, dass er </w:t>
      </w:r>
      <w:r w:rsidR="00092AC4">
        <w:rPr>
          <w:rStyle w:val="Absatz-Standardschriftart1"/>
          <w:rFonts w:ascii="Arial" w:hAnsi="Arial" w:cs="Arial"/>
        </w:rPr>
        <w:t xml:space="preserve">nicht buchstäblich Elija war, sondern </w:t>
      </w:r>
      <w:r w:rsidR="006A62D6">
        <w:rPr>
          <w:rStyle w:val="Absatz-Standardschriftart1"/>
          <w:rFonts w:ascii="Arial" w:hAnsi="Arial" w:cs="Arial"/>
        </w:rPr>
        <w:t xml:space="preserve">dem Messias nur </w:t>
      </w:r>
      <w:r w:rsidR="006A62D6" w:rsidRPr="00D166D1">
        <w:rPr>
          <w:rFonts w:ascii="Arial" w:hAnsi="Arial" w:cs="Arial"/>
        </w:rPr>
        <w:t>"</w:t>
      </w:r>
      <w:r w:rsidR="006A62D6">
        <w:rPr>
          <w:rStyle w:val="Absatz-Standardschriftart1"/>
          <w:rFonts w:ascii="Arial" w:hAnsi="Arial" w:cs="Arial"/>
        </w:rPr>
        <w:t>im Geist Eli</w:t>
      </w:r>
      <w:r w:rsidR="00AB1866">
        <w:rPr>
          <w:rStyle w:val="Absatz-Standardschriftart1"/>
          <w:rFonts w:ascii="Arial" w:hAnsi="Arial" w:cs="Arial"/>
        </w:rPr>
        <w:t>j</w:t>
      </w:r>
      <w:r w:rsidR="006A62D6">
        <w:rPr>
          <w:rStyle w:val="Absatz-Standardschriftart1"/>
          <w:rFonts w:ascii="Arial" w:hAnsi="Arial" w:cs="Arial"/>
        </w:rPr>
        <w:t>as</w:t>
      </w:r>
      <w:r w:rsidR="006A62D6" w:rsidRPr="00D166D1">
        <w:rPr>
          <w:rFonts w:ascii="Arial" w:hAnsi="Arial" w:cs="Arial"/>
        </w:rPr>
        <w:t>"</w:t>
      </w:r>
      <w:r w:rsidR="006A62D6">
        <w:rPr>
          <w:rStyle w:val="Absatz-Standardschriftart1"/>
          <w:rFonts w:ascii="Arial" w:hAnsi="Arial" w:cs="Arial"/>
        </w:rPr>
        <w:t xml:space="preserve"> vorausgehen sollte</w:t>
      </w:r>
      <w:r w:rsidR="00645813">
        <w:rPr>
          <w:rStyle w:val="Absatz-Standardschriftart1"/>
          <w:rFonts w:ascii="Arial" w:hAnsi="Arial" w:cs="Arial"/>
        </w:rPr>
        <w:t xml:space="preserve">, wie es schon der Engel dem Zacharias in </w:t>
      </w:r>
      <w:r w:rsidR="006A62D6">
        <w:rPr>
          <w:rStyle w:val="Absatz-Standardschriftart1"/>
          <w:rFonts w:ascii="Arial" w:hAnsi="Arial" w:cs="Arial"/>
        </w:rPr>
        <w:t>Lk 1,17</w:t>
      </w:r>
      <w:r w:rsidR="00645813">
        <w:rPr>
          <w:rStyle w:val="Absatz-Standardschriftart1"/>
          <w:rFonts w:ascii="Arial" w:hAnsi="Arial" w:cs="Arial"/>
        </w:rPr>
        <w:t xml:space="preserve"> erklärte</w:t>
      </w:r>
      <w:r w:rsidR="006A62D6">
        <w:rPr>
          <w:rStyle w:val="Absatz-Standardschriftart1"/>
          <w:rFonts w:ascii="Arial" w:hAnsi="Arial" w:cs="Arial"/>
        </w:rPr>
        <w:t>.</w:t>
      </w:r>
      <w:r w:rsidR="00A77E9D">
        <w:rPr>
          <w:rStyle w:val="Absatz-Standardschriftart1"/>
          <w:rFonts w:ascii="Arial" w:hAnsi="Arial" w:cs="Arial"/>
        </w:rPr>
        <w:t xml:space="preserve"> Johannes verstand die Prophezeiung in Mal 3,23-24 richtig, indem er im Vers 24 eine Vorerfüllung in seiner Person erkannte, die Enderfüllung aber erst in der Zukunft, wenn Elija buchstäblich wiederkommen wird. Auch Jesus selbst hat später diese Unterscheidung gemacht</w:t>
      </w:r>
      <w:r w:rsidR="00645813">
        <w:rPr>
          <w:rStyle w:val="Absatz-Standardschriftart1"/>
          <w:rFonts w:ascii="Arial" w:hAnsi="Arial" w:cs="Arial"/>
        </w:rPr>
        <w:t xml:space="preserve"> (Mt 11,14)</w:t>
      </w:r>
      <w:r w:rsidR="00A77E9D">
        <w:rPr>
          <w:rStyle w:val="Absatz-Standardschriftart1"/>
          <w:rFonts w:ascii="Arial" w:hAnsi="Arial" w:cs="Arial"/>
        </w:rPr>
        <w:t>.</w:t>
      </w:r>
    </w:p>
    <w:p w14:paraId="24AA0643" w14:textId="77777777" w:rsidR="00022BCA" w:rsidRPr="00783ECA" w:rsidRDefault="00022BCA" w:rsidP="00080DD4">
      <w:pPr>
        <w:pStyle w:val="VorformatierterText"/>
        <w:rPr>
          <w:rFonts w:ascii="Arial" w:hAnsi="Arial" w:cs="Arial"/>
          <w:sz w:val="28"/>
          <w:szCs w:val="28"/>
        </w:rPr>
      </w:pPr>
    </w:p>
    <w:p w14:paraId="2645CFEC" w14:textId="03CC6E3F" w:rsidR="009A0D11" w:rsidRPr="00D166D1" w:rsidRDefault="009A0D11" w:rsidP="00E75FAF">
      <w:pPr>
        <w:pStyle w:val="berschrift1"/>
        <w:tabs>
          <w:tab w:val="left" w:pos="0"/>
        </w:tabs>
        <w:spacing w:before="0" w:after="0"/>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2</w:t>
      </w:r>
    </w:p>
    <w:p w14:paraId="5D0148DC" w14:textId="65D2D4EC" w:rsidR="0011323A"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9A0D11" w:rsidRPr="00D166D1">
        <w:rPr>
          <w:rStyle w:val="Absatz-Standardschriftart1"/>
          <w:rFonts w:ascii="Arial" w:hAnsi="Arial" w:cs="Arial"/>
        </w:rPr>
        <w:t xml:space="preserve"> Ps 69,10. In der LXX steht der Ind.Aor.: "...</w:t>
      </w:r>
      <w:r w:rsidR="007F2F41">
        <w:rPr>
          <w:rStyle w:val="Absatz-Standardschriftart1"/>
          <w:rFonts w:ascii="Arial" w:hAnsi="Arial" w:cs="Arial"/>
        </w:rPr>
        <w:t>fraß</w:t>
      </w:r>
      <w:r w:rsidR="009A0D11" w:rsidRPr="00D166D1">
        <w:rPr>
          <w:rStyle w:val="Absatz-Standardschriftart1"/>
          <w:rFonts w:ascii="Arial" w:hAnsi="Arial" w:cs="Arial"/>
        </w:rPr>
        <w:t xml:space="preserve"> mich auf". Mit dem </w:t>
      </w:r>
      <w:r w:rsidR="007F2F41">
        <w:rPr>
          <w:rStyle w:val="Absatz-Standardschriftart1"/>
          <w:rFonts w:ascii="Arial" w:hAnsi="Arial" w:cs="Arial"/>
        </w:rPr>
        <w:t xml:space="preserve">Wechsel zum </w:t>
      </w:r>
      <w:r w:rsidR="009A0D11" w:rsidRPr="00D166D1">
        <w:rPr>
          <w:rStyle w:val="Absatz-Standardschriftart1"/>
          <w:rFonts w:ascii="Arial" w:hAnsi="Arial" w:cs="Arial"/>
        </w:rPr>
        <w:t>Futur wird die Bibelstelle</w:t>
      </w:r>
      <w:r w:rsidR="008F2534">
        <w:rPr>
          <w:rStyle w:val="Absatz-Standardschriftart1"/>
          <w:rFonts w:ascii="Arial" w:hAnsi="Arial" w:cs="Arial"/>
        </w:rPr>
        <w:t xml:space="preserve"> auf </w:t>
      </w:r>
      <w:r w:rsidR="009A0D11" w:rsidRPr="00D166D1">
        <w:rPr>
          <w:rStyle w:val="Absatz-Standardschriftart1"/>
          <w:rFonts w:ascii="Arial" w:hAnsi="Arial" w:cs="Arial"/>
        </w:rPr>
        <w:t xml:space="preserve">seinen bevorstehenden Tod angewendet. Ein schönes Beispiel, wie das AT </w:t>
      </w:r>
      <w:r w:rsidR="007D623E">
        <w:rPr>
          <w:rStyle w:val="Absatz-Standardschriftart1"/>
          <w:rFonts w:ascii="Arial" w:hAnsi="Arial" w:cs="Arial"/>
        </w:rPr>
        <w:t xml:space="preserve">durch die Apostel </w:t>
      </w:r>
      <w:r w:rsidR="009A0D11" w:rsidRPr="00D166D1">
        <w:rPr>
          <w:rStyle w:val="Absatz-Standardschriftart1"/>
          <w:rFonts w:ascii="Arial" w:hAnsi="Arial" w:cs="Arial"/>
        </w:rPr>
        <w:t>ausgelegt und angewendet wird</w:t>
      </w:r>
      <w:r w:rsidR="00D578EE">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D166D1">
        <w:rPr>
          <w:rStyle w:val="Absatz-Standardschriftart1"/>
          <w:rFonts w:ascii="Arial" w:hAnsi="Arial" w:cs="Arial"/>
        </w:rPr>
        <w:t xml:space="preserve"> </w:t>
      </w:r>
      <w:r w:rsidR="000514B2">
        <w:rPr>
          <w:rStyle w:val="Absatz-Standardschriftart1"/>
          <w:rFonts w:ascii="Arial" w:hAnsi="Arial" w:cs="Arial"/>
        </w:rPr>
        <w:t xml:space="preserve">Die Anrede </w:t>
      </w:r>
      <w:r w:rsidR="00D55A00" w:rsidRPr="00D166D1">
        <w:rPr>
          <w:rFonts w:ascii="Arial" w:hAnsi="Arial" w:cs="Arial"/>
        </w:rPr>
        <w:t>"</w:t>
      </w:r>
      <w:r w:rsidR="009A0D11" w:rsidRPr="00D166D1">
        <w:rPr>
          <w:rStyle w:val="Absatz-Standardschriftart1"/>
          <w:rFonts w:ascii="Arial" w:hAnsi="Arial" w:cs="Arial"/>
        </w:rPr>
        <w:t>Frau</w:t>
      </w:r>
      <w:r w:rsidR="00FD2270" w:rsidRPr="00D166D1">
        <w:rPr>
          <w:rFonts w:ascii="Arial" w:hAnsi="Arial" w:cs="Arial"/>
        </w:rPr>
        <w:t>"</w:t>
      </w:r>
      <w:r w:rsidR="009A0D11" w:rsidRPr="00D166D1">
        <w:rPr>
          <w:rStyle w:val="Absatz-Standardschriftart1"/>
          <w:rFonts w:ascii="Arial" w:hAnsi="Arial" w:cs="Arial"/>
        </w:rPr>
        <w:t xml:space="preserve"> ist durchaus respektvoll, allerdings </w:t>
      </w:r>
      <w:r w:rsidR="000514B2">
        <w:rPr>
          <w:rStyle w:val="Absatz-Standardschriftart1"/>
          <w:rFonts w:ascii="Arial" w:hAnsi="Arial" w:cs="Arial"/>
        </w:rPr>
        <w:t xml:space="preserve">gegenüber der eigenen Mutter ungewöhnlich. Sie </w:t>
      </w:r>
      <w:r w:rsidR="009A0D11" w:rsidRPr="00D166D1">
        <w:rPr>
          <w:rStyle w:val="Absatz-Standardschriftart1"/>
          <w:rFonts w:ascii="Arial" w:hAnsi="Arial" w:cs="Arial"/>
        </w:rPr>
        <w:t>soll Distanz aufzeigen</w:t>
      </w:r>
      <w:r w:rsidR="00BA16A9">
        <w:rPr>
          <w:rStyle w:val="Absatz-Standardschriftart1"/>
          <w:rFonts w:ascii="Arial" w:hAnsi="Arial" w:cs="Arial"/>
        </w:rPr>
        <w:t>. Die</w:t>
      </w:r>
      <w:r w:rsidR="009A0D11" w:rsidRPr="00D166D1">
        <w:rPr>
          <w:rStyle w:val="Absatz-Standardschriftart1"/>
          <w:rFonts w:ascii="Arial" w:hAnsi="Arial" w:cs="Arial"/>
        </w:rPr>
        <w:t xml:space="preserve"> folgenden Worte </w:t>
      </w:r>
      <w:r w:rsidR="00BA16A9">
        <w:rPr>
          <w:rStyle w:val="Absatz-Standardschriftart1"/>
          <w:rFonts w:ascii="Arial" w:hAnsi="Arial" w:cs="Arial"/>
        </w:rPr>
        <w:t>sind allerdings eine harsche</w:t>
      </w:r>
      <w:r w:rsidR="009A0D11" w:rsidRPr="00D166D1">
        <w:rPr>
          <w:rStyle w:val="Absatz-Standardschriftart1"/>
          <w:rFonts w:ascii="Arial" w:hAnsi="Arial" w:cs="Arial"/>
        </w:rPr>
        <w:t xml:space="preserve"> Zurechtweisung: "Lass mich in Ruhe!" od.</w:t>
      </w:r>
      <w:r w:rsidR="001F2CB3">
        <w:rPr>
          <w:rStyle w:val="Absatz-Standardschriftart1"/>
          <w:rFonts w:ascii="Arial" w:hAnsi="Arial" w:cs="Arial"/>
        </w:rPr>
        <w:t xml:space="preserve"> freier</w:t>
      </w:r>
      <w:r w:rsidR="009A0D11" w:rsidRPr="00D166D1">
        <w:rPr>
          <w:rStyle w:val="Absatz-Standardschriftart1"/>
          <w:rFonts w:ascii="Arial" w:hAnsi="Arial" w:cs="Arial"/>
        </w:rPr>
        <w:t>: "Was kümmerst du dich um meine Angelegenheiten!" (21,I,703; 2,528</w:t>
      </w:r>
      <w:r w:rsidR="00BA16A9">
        <w:rPr>
          <w:rStyle w:val="Absatz-Standardschriftart1"/>
          <w:rFonts w:ascii="Arial" w:hAnsi="Arial" w:cs="Arial"/>
        </w:rPr>
        <w:t>; 65,I,440</w:t>
      </w:r>
      <w:r w:rsidR="009A0D11" w:rsidRPr="00D166D1">
        <w:rPr>
          <w:rStyle w:val="Absatz-Standardschriftart1"/>
          <w:rFonts w:ascii="Arial" w:hAnsi="Arial" w:cs="Arial"/>
        </w:rPr>
        <w:t xml:space="preserve">). Damit leugnet Jesus sein </w:t>
      </w:r>
      <w:r w:rsidR="00BA16A9">
        <w:rPr>
          <w:rStyle w:val="Absatz-Standardschriftart1"/>
          <w:rFonts w:ascii="Arial" w:hAnsi="Arial" w:cs="Arial"/>
        </w:rPr>
        <w:t>Mutter-</w:t>
      </w:r>
      <w:r w:rsidR="009A0D11" w:rsidRPr="00D166D1">
        <w:rPr>
          <w:rStyle w:val="Absatz-Standardschriftart1"/>
          <w:rFonts w:ascii="Arial" w:hAnsi="Arial" w:cs="Arial"/>
        </w:rPr>
        <w:t>Sohn</w:t>
      </w:r>
      <w:r w:rsidR="00D578EE">
        <w:rPr>
          <w:rStyle w:val="Absatz-Standardschriftart1"/>
          <w:rFonts w:ascii="Arial" w:hAnsi="Arial" w:cs="Arial"/>
        </w:rPr>
        <w:t xml:space="preserve"> </w:t>
      </w:r>
      <w:r w:rsidR="009A0D11" w:rsidRPr="00D166D1">
        <w:rPr>
          <w:rStyle w:val="Absatz-Standardschriftart1"/>
          <w:rFonts w:ascii="Arial" w:hAnsi="Arial" w:cs="Arial"/>
        </w:rPr>
        <w:t>Verhältnis zu Maria, da sie bloß seine leibliche Mutter</w:t>
      </w:r>
      <w:r w:rsidR="002A1AE5">
        <w:rPr>
          <w:rStyle w:val="Absatz-Standardschriftart1"/>
          <w:rFonts w:ascii="Arial" w:hAnsi="Arial" w:cs="Arial"/>
        </w:rPr>
        <w:t xml:space="preserve">, und nicht die </w:t>
      </w:r>
      <w:r w:rsidR="002A1AE5" w:rsidRPr="00D166D1">
        <w:rPr>
          <w:rStyle w:val="Absatz-Standardschriftart1"/>
          <w:rFonts w:ascii="Arial" w:hAnsi="Arial" w:cs="Arial"/>
        </w:rPr>
        <w:t>"</w:t>
      </w:r>
      <w:r w:rsidR="002A1AE5">
        <w:rPr>
          <w:rStyle w:val="Absatz-Standardschriftart1"/>
          <w:rFonts w:ascii="Arial" w:hAnsi="Arial" w:cs="Arial"/>
        </w:rPr>
        <w:t>Mutter-Gottes</w:t>
      </w:r>
      <w:r w:rsidR="002A1AE5" w:rsidRPr="00D166D1">
        <w:rPr>
          <w:rStyle w:val="Absatz-Standardschriftart1"/>
          <w:rFonts w:ascii="Arial" w:hAnsi="Arial" w:cs="Arial"/>
        </w:rPr>
        <w:t>"</w:t>
      </w:r>
      <w:r w:rsidR="009A0D11" w:rsidRPr="00D166D1">
        <w:rPr>
          <w:rStyle w:val="Absatz-Standardschriftart1"/>
          <w:rFonts w:ascii="Arial" w:hAnsi="Arial" w:cs="Arial"/>
        </w:rPr>
        <w:t xml:space="preserve"> ist. Sie möchte, dass er ein göttliches Wunder tut, - was andererseits auch ihren Glauben bezeugt.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Gemeint ist </w:t>
      </w:r>
      <w:r w:rsidR="00D16630">
        <w:rPr>
          <w:rStyle w:val="Absatz-Standardschriftart1"/>
          <w:rFonts w:ascii="Arial" w:hAnsi="Arial" w:cs="Arial"/>
        </w:rPr>
        <w:t xml:space="preserve">die </w:t>
      </w:r>
      <w:r w:rsidR="009A0D11" w:rsidRPr="00D166D1">
        <w:rPr>
          <w:rStyle w:val="Absatz-Standardschriftart1"/>
          <w:rFonts w:ascii="Arial" w:hAnsi="Arial" w:cs="Arial"/>
        </w:rPr>
        <w:t xml:space="preserve">Stunde </w:t>
      </w:r>
      <w:r w:rsidR="00D16630" w:rsidRPr="00D578EE">
        <w:rPr>
          <w:rStyle w:val="Absatz-Standardschriftart1"/>
          <w:rFonts w:ascii="Arial" w:hAnsi="Arial" w:cs="Arial"/>
          <w:bCs/>
          <w:iCs/>
        </w:rPr>
        <w:t>seine</w:t>
      </w:r>
      <w:r w:rsidR="00D16630">
        <w:rPr>
          <w:rStyle w:val="Absatz-Standardschriftart1"/>
          <w:rFonts w:ascii="Arial" w:hAnsi="Arial" w:cs="Arial"/>
          <w:bCs/>
          <w:iCs/>
        </w:rPr>
        <w:t>s</w:t>
      </w:r>
      <w:r w:rsidR="00D16630" w:rsidRPr="00D166D1">
        <w:rPr>
          <w:rStyle w:val="Absatz-Standardschriftart1"/>
          <w:rFonts w:ascii="Arial" w:hAnsi="Arial" w:cs="Arial"/>
        </w:rPr>
        <w:t xml:space="preserve"> </w:t>
      </w:r>
      <w:r w:rsidR="009A0D11" w:rsidRPr="00D166D1">
        <w:rPr>
          <w:rStyle w:val="Absatz-Standardschriftart1"/>
          <w:rFonts w:ascii="Arial" w:hAnsi="Arial" w:cs="Arial"/>
        </w:rPr>
        <w:t xml:space="preserve">Todes: </w:t>
      </w:r>
      <w:r w:rsidR="00834DB8">
        <w:rPr>
          <w:rStyle w:val="Absatz-Standardschriftart1"/>
          <w:rFonts w:ascii="Arial" w:hAnsi="Arial" w:cs="Arial"/>
        </w:rPr>
        <w:t xml:space="preserve">Joh </w:t>
      </w:r>
      <w:r w:rsidR="009A0D11" w:rsidRPr="00D166D1">
        <w:rPr>
          <w:rStyle w:val="Absatz-Standardschriftart1"/>
          <w:rFonts w:ascii="Arial" w:hAnsi="Arial" w:cs="Arial"/>
        </w:rPr>
        <w:t>7,30; 8,20; 13,1; 17,1; Lk</w:t>
      </w:r>
      <w:r w:rsidR="008030B6">
        <w:rPr>
          <w:rStyle w:val="Absatz-Standardschriftart1"/>
          <w:rFonts w:ascii="Arial" w:hAnsi="Arial" w:cs="Arial"/>
        </w:rPr>
        <w:t xml:space="preserve"> </w:t>
      </w:r>
      <w:r w:rsidR="009A0D11" w:rsidRPr="00D166D1">
        <w:rPr>
          <w:rStyle w:val="Absatz-Standardschriftart1"/>
          <w:rFonts w:ascii="Arial" w:hAnsi="Arial" w:cs="Arial"/>
        </w:rPr>
        <w:t xml:space="preserve">22,14.53. Das darauffolgende Wunder ist ein </w:t>
      </w:r>
      <w:r w:rsidR="00D55A00" w:rsidRPr="00D166D1">
        <w:rPr>
          <w:rFonts w:ascii="Arial" w:hAnsi="Arial" w:cs="Arial"/>
        </w:rPr>
        <w:t>"</w:t>
      </w:r>
      <w:r w:rsidR="009A0D11" w:rsidRPr="00D166D1">
        <w:rPr>
          <w:rStyle w:val="Absatz-Standardschriftart1"/>
          <w:rFonts w:ascii="Arial" w:hAnsi="Arial" w:cs="Arial"/>
        </w:rPr>
        <w:t>Zeichen</w:t>
      </w:r>
      <w:r w:rsidR="00FD2270" w:rsidRPr="00D166D1">
        <w:rPr>
          <w:rFonts w:ascii="Arial" w:hAnsi="Arial" w:cs="Arial"/>
        </w:rPr>
        <w:t>"</w:t>
      </w:r>
      <w:r w:rsidR="009A0D11" w:rsidRPr="00D166D1">
        <w:rPr>
          <w:rStyle w:val="Absatz-Standardschriftart1"/>
          <w:rFonts w:ascii="Arial" w:hAnsi="Arial" w:cs="Arial"/>
        </w:rPr>
        <w:t xml:space="preserve">, d.h. </w:t>
      </w:r>
      <w:r w:rsidR="00D578EE">
        <w:rPr>
          <w:rStyle w:val="Absatz-Standardschriftart1"/>
          <w:rFonts w:ascii="Arial" w:hAnsi="Arial" w:cs="Arial"/>
        </w:rPr>
        <w:t xml:space="preserve">es ist </w:t>
      </w:r>
      <w:r w:rsidR="009A0D11" w:rsidRPr="00D166D1">
        <w:rPr>
          <w:rStyle w:val="Absatz-Standardschriftart1"/>
          <w:rFonts w:ascii="Arial" w:hAnsi="Arial" w:cs="Arial"/>
        </w:rPr>
        <w:t>eine Illustration über den Zweck seines Opfertodes: Wenn die eigene Freude zu Ende ist (= der Wein geht aus), schenkt er wahre Freude, indem er die eigenen Anstrengungen (= die Reinigungssitten des AT) beiseiteschiebt und anstelle dessen eine Reinigung durch seinen Opfertod am Kreuz aus Gnade (= die Fülle an neuem Wein) schafft.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w:t>
      </w:r>
      <w:r w:rsidR="00275395">
        <w:rPr>
          <w:rStyle w:val="Absatz-Standardschriftart1"/>
          <w:rFonts w:ascii="Arial" w:hAnsi="Arial" w:cs="Arial"/>
        </w:rPr>
        <w:t xml:space="preserve">Das </w:t>
      </w:r>
      <w:r w:rsidR="00275395" w:rsidRPr="0092484C">
        <w:rPr>
          <w:rStyle w:val="Absatz-Standardschriftart1"/>
          <w:rFonts w:ascii="Arial" w:hAnsi="Arial" w:cs="Arial"/>
        </w:rPr>
        <w:t>1.Passa</w:t>
      </w:r>
      <w:r w:rsidR="00820366">
        <w:rPr>
          <w:rStyle w:val="Absatz-Standardschriftart1"/>
          <w:rFonts w:ascii="Arial" w:hAnsi="Arial" w:cs="Arial"/>
        </w:rPr>
        <w:t>h</w:t>
      </w:r>
      <w:r w:rsidR="00275395" w:rsidRPr="0092484C">
        <w:rPr>
          <w:rStyle w:val="Absatz-Standardschriftart1"/>
          <w:rFonts w:ascii="Arial" w:hAnsi="Arial" w:cs="Arial"/>
        </w:rPr>
        <w:t>fest</w:t>
      </w:r>
      <w:r w:rsidR="00275395">
        <w:rPr>
          <w:rStyle w:val="Absatz-Standardschriftart1"/>
          <w:rFonts w:ascii="Arial" w:hAnsi="Arial" w:cs="Arial"/>
        </w:rPr>
        <w:t>, w</w:t>
      </w:r>
      <w:r w:rsidR="008D4999">
        <w:rPr>
          <w:rStyle w:val="Absatz-Standardschriftart1"/>
          <w:rFonts w:ascii="Arial" w:hAnsi="Arial" w:cs="Arial"/>
        </w:rPr>
        <w:t xml:space="preserve">ahrscheinlich März/April 28 n.Chr. </w:t>
      </w:r>
      <w:r w:rsidR="009A0D11" w:rsidRPr="00D166D1">
        <w:rPr>
          <w:rStyle w:val="Absatz-Standardschriftart1"/>
          <w:rFonts w:ascii="Arial" w:hAnsi="Arial" w:cs="Arial"/>
        </w:rPr>
        <w:t>Es w</w:t>
      </w:r>
      <w:r w:rsidR="00275395">
        <w:rPr>
          <w:rStyle w:val="Absatz-Standardschriftart1"/>
          <w:rFonts w:ascii="Arial" w:hAnsi="Arial" w:cs="Arial"/>
        </w:rPr>
        <w:t xml:space="preserve">ird nicht mehr </w:t>
      </w:r>
      <w:r w:rsidR="009A0D11" w:rsidRPr="00D166D1">
        <w:rPr>
          <w:rStyle w:val="Absatz-Standardschriftart1"/>
          <w:rFonts w:ascii="Arial" w:hAnsi="Arial" w:cs="Arial"/>
        </w:rPr>
        <w:t xml:space="preserve">das </w:t>
      </w:r>
      <w:r w:rsidR="001E1A54">
        <w:rPr>
          <w:rStyle w:val="Absatz-Standardschriftart1"/>
          <w:rFonts w:ascii="Arial" w:hAnsi="Arial" w:cs="Arial"/>
        </w:rPr>
        <w:t>Passah</w:t>
      </w:r>
      <w:r w:rsidR="009A0D11" w:rsidRPr="00D166D1">
        <w:rPr>
          <w:rStyle w:val="Absatz-Standardschriftart1"/>
          <w:rFonts w:ascii="Arial" w:hAnsi="Arial" w:cs="Arial"/>
        </w:rPr>
        <w:t xml:space="preserve"> des Herrn</w:t>
      </w:r>
      <w:r w:rsidR="00275395">
        <w:rPr>
          <w:rStyle w:val="Absatz-Standardschriftart1"/>
          <w:rFonts w:ascii="Arial" w:hAnsi="Arial" w:cs="Arial"/>
        </w:rPr>
        <w:t xml:space="preserve"> genannt</w:t>
      </w:r>
      <w:r w:rsidR="009A0D11" w:rsidRPr="00D166D1">
        <w:rPr>
          <w:rStyle w:val="Absatz-Standardschriftart1"/>
          <w:rFonts w:ascii="Arial" w:hAnsi="Arial" w:cs="Arial"/>
        </w:rPr>
        <w:t xml:space="preserve">, sondern das </w:t>
      </w:r>
      <w:r w:rsidR="001E1A54">
        <w:rPr>
          <w:rStyle w:val="Absatz-Standardschriftart1"/>
          <w:rFonts w:ascii="Arial" w:hAnsi="Arial" w:cs="Arial"/>
        </w:rPr>
        <w:t>Passah</w:t>
      </w:r>
      <w:r w:rsidR="009A0D11" w:rsidRPr="00D166D1">
        <w:rPr>
          <w:rStyle w:val="Absatz-Standardschriftart1"/>
          <w:rFonts w:ascii="Arial" w:hAnsi="Arial" w:cs="Arial"/>
        </w:rPr>
        <w:t xml:space="preserve"> der Juden. Die drei Passa</w:t>
      </w:r>
      <w:r w:rsidR="00820366">
        <w:rPr>
          <w:rStyle w:val="Absatz-Standardschriftart1"/>
          <w:rFonts w:ascii="Arial" w:hAnsi="Arial" w:cs="Arial"/>
        </w:rPr>
        <w:t>h</w:t>
      </w:r>
      <w:r w:rsidR="009A0D11" w:rsidRPr="00D166D1">
        <w:rPr>
          <w:rStyle w:val="Absatz-Standardschriftart1"/>
          <w:rFonts w:ascii="Arial" w:hAnsi="Arial" w:cs="Arial"/>
        </w:rPr>
        <w:t>feste sind</w:t>
      </w:r>
      <w:r w:rsidR="00D578EE">
        <w:rPr>
          <w:rStyle w:val="Absatz-Standardschriftart1"/>
          <w:rFonts w:ascii="Arial" w:hAnsi="Arial" w:cs="Arial"/>
        </w:rPr>
        <w:t xml:space="preserve"> in</w:t>
      </w:r>
      <w:r w:rsidR="009A0D11" w:rsidRPr="00D166D1">
        <w:rPr>
          <w:rStyle w:val="Absatz-Standardschriftart1"/>
          <w:rFonts w:ascii="Arial" w:hAnsi="Arial" w:cs="Arial"/>
        </w:rPr>
        <w:t xml:space="preserve"> Joh 2,13; 6,4</w:t>
      </w:r>
      <w:r w:rsidR="00275395">
        <w:rPr>
          <w:rStyle w:val="Absatz-Standardschriftart1"/>
          <w:rFonts w:ascii="Arial" w:hAnsi="Arial" w:cs="Arial"/>
        </w:rPr>
        <w:t xml:space="preserve"> und</w:t>
      </w:r>
      <w:r w:rsidR="009A0D11" w:rsidRPr="00D166D1">
        <w:rPr>
          <w:rStyle w:val="Absatz-Standardschriftart1"/>
          <w:rFonts w:ascii="Arial" w:hAnsi="Arial" w:cs="Arial"/>
        </w:rPr>
        <w:t xml:space="preserve"> 11,55</w:t>
      </w:r>
      <w:r w:rsidR="00275395">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Sie wechselten mit hohem Gewinn das ausländische Geld der Festpilger in jüdisches Kleingeld, das von den jüdischen Pilgern aus der Diaspora zum Kauf der Opfertiere und für den Halb-Schekel für die Tempelsteuer</w:t>
      </w:r>
      <w:r w:rsidR="008030B6" w:rsidRPr="008030B6">
        <w:rPr>
          <w:rStyle w:val="Absatz-Standardschriftart1"/>
          <w:rFonts w:ascii="Arial" w:hAnsi="Arial" w:cs="Arial"/>
        </w:rPr>
        <w:t xml:space="preserve"> </w:t>
      </w:r>
      <w:r w:rsidR="008030B6" w:rsidRPr="00D166D1">
        <w:rPr>
          <w:rStyle w:val="Absatz-Standardschriftart1"/>
          <w:rFonts w:ascii="Arial" w:hAnsi="Arial" w:cs="Arial"/>
        </w:rPr>
        <w:t>benötigt wurde</w:t>
      </w:r>
      <w:r w:rsidR="009A0D11" w:rsidRPr="00D166D1">
        <w:rPr>
          <w:rStyle w:val="Absatz-Standardschriftart1"/>
          <w:rFonts w:ascii="Arial" w:hAnsi="Arial" w:cs="Arial"/>
        </w:rPr>
        <w:t>. Sie machten ein Geschäft mit der Religion, was Jesu heiligen Zorn auslöste.</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Jesus ist der wahre Tempel; vgl. </w:t>
      </w:r>
      <w:r w:rsidR="008A5F3A">
        <w:rPr>
          <w:rStyle w:val="Absatz-Standardschriftart1"/>
          <w:rFonts w:ascii="Arial" w:hAnsi="Arial" w:cs="Arial"/>
        </w:rPr>
        <w:t xml:space="preserve">Joh </w:t>
      </w:r>
      <w:r w:rsidR="009A0D11" w:rsidRPr="00D166D1">
        <w:rPr>
          <w:rStyle w:val="Absatz-Standardschriftart1"/>
          <w:rFonts w:ascii="Arial" w:hAnsi="Arial" w:cs="Arial"/>
        </w:rPr>
        <w:t>3,14; 6,30; 7,37; 8,12; 19,23.</w:t>
      </w:r>
      <w:r w:rsidR="00794298">
        <w:rPr>
          <w:rStyle w:val="Absatz-Standardschriftart1"/>
          <w:rFonts w:ascii="Arial" w:hAnsi="Arial" w:cs="Arial"/>
        </w:rPr>
        <w:t xml:space="preserve"> In ihm wohnte die Herrlichkeit Gottes (Kol 2,9).</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D166D1">
        <w:rPr>
          <w:rStyle w:val="Absatz-Standardschriftart1"/>
          <w:rFonts w:ascii="Arial" w:hAnsi="Arial" w:cs="Arial"/>
        </w:rPr>
        <w:t xml:space="preserve"> Denken die Juden vielleicht an Mal 3,1-3 und wollen sagen: "Bist </w:t>
      </w:r>
      <w:r w:rsidR="009A0D11" w:rsidRPr="008A5F3A">
        <w:rPr>
          <w:rStyle w:val="Absatz-Standardschriftart1"/>
          <w:rFonts w:ascii="Arial" w:hAnsi="Arial" w:cs="Arial"/>
          <w:b/>
          <w:bCs/>
        </w:rPr>
        <w:t>du</w:t>
      </w:r>
      <w:r w:rsidR="009A0D11" w:rsidRPr="00D166D1">
        <w:rPr>
          <w:rStyle w:val="Absatz-Standardschriftart1"/>
          <w:rFonts w:ascii="Arial" w:hAnsi="Arial" w:cs="Arial"/>
        </w:rPr>
        <w:t xml:space="preserve"> etwa der Messias, dass du dies tun darfst"?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1 Maß entspricht ca. 39,5 Liter</w:t>
      </w:r>
      <w:r w:rsidR="00C85317" w:rsidRPr="00D166D1">
        <w:rPr>
          <w:rStyle w:val="Absatz-Standardschriftart1"/>
          <w:rFonts w:ascii="Arial" w:hAnsi="Arial" w:cs="Arial"/>
        </w:rPr>
        <w:t xml:space="preserve"> </w:t>
      </w:r>
      <w:r w:rsidR="009A0D11" w:rsidRPr="00D166D1">
        <w:rPr>
          <w:rStyle w:val="Absatz-Standardschriftart1"/>
          <w:rFonts w:ascii="Arial" w:hAnsi="Arial" w:cs="Arial"/>
        </w:rPr>
        <w:t>pro Tongefäß also mindestens 100 Liter</w:t>
      </w:r>
      <w:r w:rsidR="008A5F3A">
        <w:rPr>
          <w:rStyle w:val="Absatz-Standardschriftart1"/>
          <w:rFonts w:ascii="Arial" w:hAnsi="Arial" w:cs="Arial"/>
        </w:rPr>
        <w:t>.</w:t>
      </w:r>
      <w:r w:rsidR="009A0D11" w:rsidRPr="00D166D1">
        <w:rPr>
          <w:rStyle w:val="Absatz-Standardschriftart1"/>
          <w:rFonts w:ascii="Arial" w:hAnsi="Arial" w:cs="Arial"/>
        </w:rPr>
        <w:t xml:space="preserve"> 6 Tongefäße zusammen </w:t>
      </w:r>
      <w:r w:rsidR="00C03464">
        <w:rPr>
          <w:rStyle w:val="Absatz-Standardschriftart1"/>
          <w:rFonts w:ascii="Arial" w:hAnsi="Arial" w:cs="Arial"/>
        </w:rPr>
        <w:t xml:space="preserve">ergaben </w:t>
      </w:r>
      <w:r w:rsidR="009A0D11" w:rsidRPr="00D166D1">
        <w:rPr>
          <w:rStyle w:val="Absatz-Standardschriftart1"/>
          <w:rFonts w:ascii="Arial" w:hAnsi="Arial" w:cs="Arial"/>
        </w:rPr>
        <w:t>also etwa 600 Liter Wein! Und das</w:t>
      </w:r>
      <w:r w:rsidR="008D4999">
        <w:rPr>
          <w:rStyle w:val="Absatz-Standardschriftart1"/>
          <w:rFonts w:ascii="Arial" w:hAnsi="Arial" w:cs="Arial"/>
        </w:rPr>
        <w:t>s</w:t>
      </w:r>
      <w:r w:rsidR="009A0D11" w:rsidRPr="00D166D1">
        <w:rPr>
          <w:rStyle w:val="Absatz-Standardschriftart1"/>
          <w:rFonts w:ascii="Arial" w:hAnsi="Arial" w:cs="Arial"/>
        </w:rPr>
        <w:t>, obwohl die Leute schon betrunken waren (V.10). Jesus wollte offensichtlich ein Zeichen setzen. Wein war ein Symbol für Freude</w:t>
      </w:r>
      <w:r w:rsidR="001E759A">
        <w:rPr>
          <w:rStyle w:val="Absatz-Standardschriftart1"/>
          <w:rFonts w:ascii="Arial" w:hAnsi="Arial" w:cs="Arial"/>
        </w:rPr>
        <w:t xml:space="preserve"> (Ps 104,15a)</w:t>
      </w:r>
      <w:r w:rsidR="009A0D11" w:rsidRPr="00D166D1">
        <w:rPr>
          <w:rStyle w:val="Absatz-Standardschriftart1"/>
          <w:rFonts w:ascii="Arial" w:hAnsi="Arial" w:cs="Arial"/>
        </w:rPr>
        <w:t>. Durch die Reinigung</w:t>
      </w:r>
      <w:r w:rsidR="001F2CB3">
        <w:rPr>
          <w:rStyle w:val="Absatz-Standardschriftart1"/>
          <w:rFonts w:ascii="Arial" w:hAnsi="Arial" w:cs="Arial"/>
        </w:rPr>
        <w:t>,</w:t>
      </w:r>
      <w:r w:rsidR="009A0D11" w:rsidRPr="00D166D1">
        <w:rPr>
          <w:rStyle w:val="Absatz-Standardschriftart1"/>
          <w:rFonts w:ascii="Arial" w:hAnsi="Arial" w:cs="Arial"/>
        </w:rPr>
        <w:t xml:space="preserve"> die </w:t>
      </w:r>
      <w:r w:rsidR="009A0D11" w:rsidRPr="008A5F3A">
        <w:rPr>
          <w:rStyle w:val="Absatz-Standardschriftart1"/>
          <w:rFonts w:ascii="Arial" w:hAnsi="Arial" w:cs="Arial"/>
          <w:i/>
          <w:iCs/>
        </w:rPr>
        <w:t>er</w:t>
      </w:r>
      <w:r w:rsidR="009A0D11" w:rsidRPr="00D166D1">
        <w:rPr>
          <w:rStyle w:val="Absatz-Standardschriftart1"/>
          <w:rFonts w:ascii="Arial" w:hAnsi="Arial" w:cs="Arial"/>
        </w:rPr>
        <w:t xml:space="preserve"> gibt, bekommt man </w:t>
      </w:r>
      <w:r w:rsidR="009A0D11" w:rsidRPr="008A5F3A">
        <w:rPr>
          <w:rStyle w:val="Absatz-Standardschriftart1"/>
          <w:rFonts w:ascii="Arial" w:hAnsi="Arial" w:cs="Arial"/>
          <w:i/>
          <w:iCs/>
        </w:rPr>
        <w:t>wahre</w:t>
      </w:r>
      <w:r w:rsidR="009A0D11" w:rsidRPr="00D166D1">
        <w:rPr>
          <w:rStyle w:val="Absatz-Standardschriftart1"/>
          <w:rFonts w:ascii="Arial" w:hAnsi="Arial" w:cs="Arial"/>
        </w:rPr>
        <w:t xml:space="preserve"> Freude</w:t>
      </w:r>
      <w:r w:rsidR="00B756E1">
        <w:rPr>
          <w:rStyle w:val="Absatz-Standardschriftart1"/>
          <w:rFonts w:ascii="Arial" w:hAnsi="Arial" w:cs="Arial"/>
        </w:rPr>
        <w:t xml:space="preserve"> in Fülle</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D166D1">
        <w:rPr>
          <w:rStyle w:val="Absatz-Standardschriftart1"/>
          <w:rFonts w:ascii="Arial" w:hAnsi="Arial" w:cs="Arial"/>
        </w:rPr>
        <w:t xml:space="preserve"> </w:t>
      </w:r>
      <w:r w:rsidR="00B756E1">
        <w:rPr>
          <w:rStyle w:val="Absatz-Standardschriftart1"/>
          <w:rFonts w:ascii="Arial" w:hAnsi="Arial" w:cs="Arial"/>
        </w:rPr>
        <w:t>D</w:t>
      </w:r>
      <w:r w:rsidR="009A0D11" w:rsidRPr="00D166D1">
        <w:rPr>
          <w:rStyle w:val="Absatz-Standardschriftart1"/>
          <w:rFonts w:ascii="Arial" w:hAnsi="Arial" w:cs="Arial"/>
        </w:rPr>
        <w:t>.h. den alten und abgelegenen</w:t>
      </w:r>
      <w:r w:rsidR="00C03464">
        <w:rPr>
          <w:rStyle w:val="Absatz-Standardschriftart1"/>
          <w:rFonts w:ascii="Arial" w:hAnsi="Arial" w:cs="Arial"/>
        </w:rPr>
        <w:t xml:space="preserve"> Wein</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w:t>
      </w:r>
      <w:r w:rsidR="00A40E43" w:rsidRPr="00D166D1">
        <w:rPr>
          <w:rStyle w:val="Absatz-Standardschriftart1"/>
          <w:rFonts w:ascii="Arial" w:hAnsi="Arial" w:cs="Arial"/>
        </w:rPr>
        <w:t>Das geschichtliche Kana in Galiläa lag wahrscheinlich 13 km nördlich von Nazareth, d</w:t>
      </w:r>
      <w:r w:rsidR="00A40E43" w:rsidRPr="00D166D1">
        <w:rPr>
          <w:rFonts w:ascii="Arial" w:hAnsi="Arial" w:cs="Arial"/>
        </w:rPr>
        <w:t>ie genaue Lage kann aber nicht mehr nachgewiesen werden</w:t>
      </w:r>
      <w:r w:rsidR="00C03464">
        <w:rPr>
          <w:rFonts w:ascii="Arial" w:hAnsi="Arial" w:cs="Arial"/>
        </w:rPr>
        <w:t xml:space="preserve">. </w:t>
      </w:r>
      <w:r w:rsidR="008A5F3A">
        <w:rPr>
          <w:rFonts w:ascii="Arial" w:hAnsi="Arial" w:cs="Arial"/>
        </w:rPr>
        <w:t>W</w:t>
      </w:r>
      <w:r w:rsidR="00A40E43" w:rsidRPr="00D166D1">
        <w:rPr>
          <w:rFonts w:ascii="Arial" w:hAnsi="Arial" w:cs="Arial"/>
        </w:rPr>
        <w:t>ahrscheinlich</w:t>
      </w:r>
      <w:r w:rsidR="008A5F3A">
        <w:rPr>
          <w:rFonts w:ascii="Arial" w:hAnsi="Arial" w:cs="Arial"/>
        </w:rPr>
        <w:t xml:space="preserve"> </w:t>
      </w:r>
      <w:r w:rsidR="008A5F3A" w:rsidRPr="00D166D1">
        <w:rPr>
          <w:rFonts w:ascii="Arial" w:hAnsi="Arial" w:cs="Arial"/>
        </w:rPr>
        <w:t>entspricht</w:t>
      </w:r>
      <w:r w:rsidR="008A5F3A">
        <w:rPr>
          <w:rFonts w:ascii="Arial" w:hAnsi="Arial" w:cs="Arial"/>
        </w:rPr>
        <w:t xml:space="preserve"> es</w:t>
      </w:r>
      <w:r w:rsidR="00A40E43" w:rsidRPr="00D166D1">
        <w:rPr>
          <w:rFonts w:ascii="Arial" w:hAnsi="Arial" w:cs="Arial"/>
        </w:rPr>
        <w:t xml:space="preserve"> dem heutigen, </w:t>
      </w:r>
      <w:r w:rsidR="00A40E43" w:rsidRPr="00D166D1">
        <w:rPr>
          <w:rStyle w:val="Absatz-Standardschriftart1"/>
          <w:rFonts w:ascii="Arial" w:hAnsi="Arial" w:cs="Arial"/>
        </w:rPr>
        <w:t xml:space="preserve">nur noch in Ruinen erhaltenen </w:t>
      </w:r>
      <w:r w:rsidR="00A40E43" w:rsidRPr="00D166D1">
        <w:rPr>
          <w:rFonts w:ascii="Arial" w:hAnsi="Arial" w:cs="Arial"/>
        </w:rPr>
        <w:t>"</w:t>
      </w:r>
      <w:r w:rsidR="00A40E43" w:rsidRPr="005838CF">
        <w:rPr>
          <w:rFonts w:ascii="Arial" w:hAnsi="Arial" w:cs="Arial"/>
          <w:i/>
          <w:iCs/>
        </w:rPr>
        <w:t>chirbet kana</w:t>
      </w:r>
      <w:r w:rsidR="00A40E43" w:rsidRPr="00D166D1">
        <w:rPr>
          <w:rFonts w:ascii="Arial" w:hAnsi="Arial" w:cs="Arial"/>
        </w:rPr>
        <w:t xml:space="preserve">" (46,108-113), </w:t>
      </w:r>
      <w:r w:rsidR="00A40E43" w:rsidRPr="00D166D1">
        <w:rPr>
          <w:rStyle w:val="Absatz-Standardschriftart1"/>
          <w:rFonts w:ascii="Arial" w:hAnsi="Arial" w:cs="Arial"/>
        </w:rPr>
        <w:t>während das heutige Kana (</w:t>
      </w:r>
      <w:r w:rsidR="008A5F3A" w:rsidRPr="005838CF">
        <w:rPr>
          <w:rStyle w:val="Absatz-Standardschriftart1"/>
          <w:rFonts w:ascii="Arial" w:hAnsi="Arial" w:cs="Arial"/>
          <w:i/>
          <w:iCs/>
        </w:rPr>
        <w:t>k</w:t>
      </w:r>
      <w:r w:rsidR="00A40E43" w:rsidRPr="005838CF">
        <w:rPr>
          <w:rStyle w:val="Absatz-Standardschriftart1"/>
          <w:rFonts w:ascii="Arial" w:hAnsi="Arial" w:cs="Arial"/>
          <w:i/>
          <w:iCs/>
        </w:rPr>
        <w:t xml:space="preserve">efr </w:t>
      </w:r>
      <w:r w:rsidR="008A5F3A" w:rsidRPr="005838CF">
        <w:rPr>
          <w:rStyle w:val="Absatz-Standardschriftart1"/>
          <w:rFonts w:ascii="Arial" w:hAnsi="Arial" w:cs="Arial"/>
          <w:i/>
          <w:iCs/>
        </w:rPr>
        <w:t>k</w:t>
      </w:r>
      <w:r w:rsidR="00A40E43" w:rsidRPr="005838CF">
        <w:rPr>
          <w:rStyle w:val="Absatz-Standardschriftart1"/>
          <w:rFonts w:ascii="Arial" w:hAnsi="Arial" w:cs="Arial"/>
          <w:i/>
          <w:iCs/>
        </w:rPr>
        <w:t>enna</w:t>
      </w:r>
      <w:r w:rsidR="00A40E43" w:rsidRPr="00D166D1">
        <w:rPr>
          <w:rStyle w:val="Absatz-Standardschriftart1"/>
          <w:rFonts w:ascii="Arial" w:hAnsi="Arial" w:cs="Arial"/>
        </w:rPr>
        <w:t>), 6 km nordöstlich von Nazareth, erst später als das Kana des Evangeliums angesehen wurde</w:t>
      </w:r>
      <w:r w:rsidR="00364E92" w:rsidRPr="00D166D1">
        <w:rPr>
          <w:rStyle w:val="Absatz-Standardschriftart1"/>
          <w:rFonts w:ascii="Arial" w:hAnsi="Arial" w:cs="Arial"/>
        </w:rPr>
        <w:t>, was auch möglich wäre</w:t>
      </w:r>
      <w:r w:rsidR="00A40E43" w:rsidRPr="00D166D1">
        <w:rPr>
          <w:rStyle w:val="Absatz-Standardschriftart1"/>
          <w:rFonts w:ascii="Arial" w:hAnsi="Arial" w:cs="Arial"/>
        </w:rPr>
        <w:t xml:space="preserve"> (vgl. 47,z.St.</w:t>
      </w:r>
      <w:r w:rsidR="00B429CE">
        <w:rPr>
          <w:rStyle w:val="Absatz-Standardschriftart1"/>
          <w:rFonts w:ascii="Arial" w:hAnsi="Arial" w:cs="Arial"/>
        </w:rPr>
        <w:t>; 65,I,439</w:t>
      </w:r>
      <w:r w:rsidR="00A40E43" w:rsidRPr="00D166D1">
        <w:rPr>
          <w:rStyle w:val="Absatz-Standardschriftart1"/>
          <w:rFonts w:ascii="Arial" w:hAnsi="Arial" w:cs="Arial"/>
        </w:rPr>
        <w:t>)</w:t>
      </w:r>
      <w:r w:rsidR="00A40E43" w:rsidRPr="00D166D1">
        <w:rPr>
          <w:rFonts w:ascii="Arial" w:hAnsi="Arial" w:cs="Arial"/>
        </w:rPr>
        <w:t xml:space="preserve">. </w:t>
      </w:r>
      <w:r w:rsidR="008A5F3A">
        <w:rPr>
          <w:rFonts w:ascii="Arial" w:hAnsi="Arial" w:cs="Arial"/>
        </w:rPr>
        <w:t>Kana</w:t>
      </w:r>
      <w:r w:rsidR="00B429CE">
        <w:rPr>
          <w:rFonts w:ascii="Arial" w:hAnsi="Arial" w:cs="Arial"/>
        </w:rPr>
        <w:t xml:space="preserve"> war d</w:t>
      </w:r>
      <w:r w:rsidR="00A40E43" w:rsidRPr="00D166D1">
        <w:rPr>
          <w:rFonts w:ascii="Arial" w:hAnsi="Arial" w:cs="Arial"/>
        </w:rPr>
        <w:t xml:space="preserve">er Ort des ersten Wunders Jesu, </w:t>
      </w:r>
      <w:r w:rsidR="00C03464">
        <w:rPr>
          <w:rFonts w:ascii="Arial" w:hAnsi="Arial" w:cs="Arial"/>
        </w:rPr>
        <w:t xml:space="preserve">die </w:t>
      </w:r>
      <w:r w:rsidR="00A40E43" w:rsidRPr="00D166D1">
        <w:rPr>
          <w:rFonts w:ascii="Arial" w:hAnsi="Arial" w:cs="Arial"/>
        </w:rPr>
        <w:t xml:space="preserve">Heimat des Nathanael, nach manchen auch </w:t>
      </w:r>
      <w:r w:rsidR="008A5F3A">
        <w:rPr>
          <w:rFonts w:ascii="Arial" w:hAnsi="Arial" w:cs="Arial"/>
        </w:rPr>
        <w:t xml:space="preserve">die </w:t>
      </w:r>
      <w:r w:rsidR="00A40E43" w:rsidRPr="00D166D1">
        <w:rPr>
          <w:rFonts w:ascii="Arial" w:hAnsi="Arial" w:cs="Arial"/>
        </w:rPr>
        <w:t>des Simon.</w:t>
      </w:r>
      <w:r w:rsidR="00C4350F">
        <w:rPr>
          <w:rFonts w:ascii="Arial" w:hAnsi="Arial" w:cs="Arial"/>
        </w:rPr>
        <w:br/>
      </w:r>
      <w:r w:rsidRPr="000F1AAF">
        <w:rPr>
          <w:rStyle w:val="Absatz-Standardschriftart1"/>
          <w:rFonts w:ascii="Arial" w:hAnsi="Arial" w:cs="Arial"/>
          <w:b/>
          <w:sz w:val="24"/>
          <w:vertAlign w:val="superscript"/>
        </w:rPr>
        <w:t>11</w:t>
      </w:r>
      <w:r w:rsidR="009A0D11" w:rsidRPr="00D166D1">
        <w:rPr>
          <w:rStyle w:val="Absatz-Standardschriftart1"/>
          <w:rFonts w:ascii="Arial" w:hAnsi="Arial" w:cs="Arial"/>
        </w:rPr>
        <w:t xml:space="preserve"> Im </w:t>
      </w:r>
      <w:r w:rsidR="00910F23">
        <w:rPr>
          <w:rStyle w:val="Absatz-Standardschriftart1"/>
          <w:rFonts w:ascii="Arial" w:hAnsi="Arial" w:cs="Arial"/>
        </w:rPr>
        <w:t>Johannes-Evangelium</w:t>
      </w:r>
      <w:r w:rsidR="009A0D11" w:rsidRPr="00D166D1">
        <w:rPr>
          <w:rStyle w:val="Absatz-Standardschriftart1"/>
          <w:rFonts w:ascii="Arial" w:hAnsi="Arial" w:cs="Arial"/>
        </w:rPr>
        <w:t xml:space="preserve"> heißen die großen Wunder Jesu "Zeichen", weil sie die Beglaubigung Jesu durch Gott an</w:t>
      </w:r>
      <w:r w:rsidR="00436B69">
        <w:rPr>
          <w:rStyle w:val="Absatz-Standardschriftart1"/>
          <w:rFonts w:ascii="Arial" w:hAnsi="Arial" w:cs="Arial"/>
        </w:rPr>
        <w:t>-</w:t>
      </w:r>
      <w:r w:rsidR="009A0D11" w:rsidRPr="00D166D1">
        <w:rPr>
          <w:rStyle w:val="Absatz-Standardschriftart1"/>
          <w:rFonts w:ascii="Arial" w:hAnsi="Arial" w:cs="Arial"/>
        </w:rPr>
        <w:t xml:space="preserve"> und </w:t>
      </w:r>
      <w:r w:rsidR="00C03464">
        <w:rPr>
          <w:rStyle w:val="Absatz-Standardschriftart1"/>
          <w:rFonts w:ascii="Arial" w:hAnsi="Arial" w:cs="Arial"/>
        </w:rPr>
        <w:t>auf</w:t>
      </w:r>
      <w:r w:rsidR="00C03464" w:rsidRPr="00436B69">
        <w:rPr>
          <w:rStyle w:val="Absatz-Standardschriftart1"/>
          <w:rFonts w:ascii="Arial" w:hAnsi="Arial" w:cs="Arial"/>
          <w:i/>
          <w:iCs/>
        </w:rPr>
        <w:t>zeigen</w:t>
      </w:r>
      <w:r w:rsidR="00C03464">
        <w:rPr>
          <w:rStyle w:val="Absatz-Standardschriftart1"/>
          <w:rFonts w:ascii="Arial" w:hAnsi="Arial" w:cs="Arial"/>
        </w:rPr>
        <w:t xml:space="preserve"> sollen</w:t>
      </w:r>
      <w:r w:rsidR="00436B69">
        <w:rPr>
          <w:rStyle w:val="Absatz-Standardschriftart1"/>
          <w:rFonts w:ascii="Arial" w:hAnsi="Arial" w:cs="Arial"/>
        </w:rPr>
        <w:t>. Sie zeigen,</w:t>
      </w:r>
      <w:r w:rsidR="00C03464">
        <w:rPr>
          <w:rStyle w:val="Absatz-Standardschriftart1"/>
          <w:rFonts w:ascii="Arial" w:hAnsi="Arial" w:cs="Arial"/>
        </w:rPr>
        <w:t xml:space="preserve"> </w:t>
      </w:r>
      <w:r w:rsidR="009A0D11" w:rsidRPr="00D166D1">
        <w:rPr>
          <w:rStyle w:val="Absatz-Standardschriftart1"/>
          <w:rFonts w:ascii="Arial" w:hAnsi="Arial" w:cs="Arial"/>
        </w:rPr>
        <w:t>auf welche Art</w:t>
      </w:r>
      <w:r w:rsidR="008A5F3A">
        <w:rPr>
          <w:rStyle w:val="Absatz-Standardschriftart1"/>
          <w:rFonts w:ascii="Arial" w:hAnsi="Arial" w:cs="Arial"/>
        </w:rPr>
        <w:t xml:space="preserve"> und Weise</w:t>
      </w:r>
      <w:r w:rsidR="009A0D11" w:rsidRPr="00D166D1">
        <w:rPr>
          <w:rStyle w:val="Absatz-Standardschriftart1"/>
          <w:rFonts w:ascii="Arial" w:hAnsi="Arial" w:cs="Arial"/>
        </w:rPr>
        <w:t xml:space="preserve"> Gott durch Jesus wirkt. Obwohl Jesus viel mehr Zeichen tat (Joh 2,23</w:t>
      </w:r>
      <w:r w:rsidR="00B756E1">
        <w:rPr>
          <w:rStyle w:val="Absatz-Standardschriftart1"/>
          <w:rFonts w:ascii="Arial" w:hAnsi="Arial" w:cs="Arial"/>
        </w:rPr>
        <w:t>; 20,30</w:t>
      </w:r>
      <w:r w:rsidR="009A0D11" w:rsidRPr="00D166D1">
        <w:rPr>
          <w:rStyle w:val="Absatz-Standardschriftart1"/>
          <w:rFonts w:ascii="Arial" w:hAnsi="Arial" w:cs="Arial"/>
        </w:rPr>
        <w:t xml:space="preserve">) werden </w:t>
      </w:r>
      <w:r w:rsidR="00C03464">
        <w:rPr>
          <w:rStyle w:val="Absatz-Standardschriftart1"/>
          <w:rFonts w:ascii="Arial" w:hAnsi="Arial" w:cs="Arial"/>
        </w:rPr>
        <w:t xml:space="preserve">im </w:t>
      </w:r>
      <w:r w:rsidR="00910F23">
        <w:rPr>
          <w:rStyle w:val="Absatz-Standardschriftart1"/>
          <w:rFonts w:ascii="Arial" w:hAnsi="Arial" w:cs="Arial"/>
        </w:rPr>
        <w:t>Johannes-Evangelium</w:t>
      </w:r>
      <w:r w:rsidR="00C03464">
        <w:rPr>
          <w:rStyle w:val="Absatz-Standardschriftart1"/>
          <w:rFonts w:ascii="Arial" w:hAnsi="Arial" w:cs="Arial"/>
        </w:rPr>
        <w:t xml:space="preserve"> </w:t>
      </w:r>
      <w:r w:rsidR="009A0D11" w:rsidRPr="00D166D1">
        <w:rPr>
          <w:rStyle w:val="Absatz-Standardschriftart1"/>
          <w:rFonts w:ascii="Arial" w:hAnsi="Arial" w:cs="Arial"/>
        </w:rPr>
        <w:t>nur sieben Zeichen erzählt: (1.) das Weinwunder von Kana</w:t>
      </w:r>
      <w:r w:rsidR="00B756E1">
        <w:rPr>
          <w:rStyle w:val="Absatz-Standardschriftart1"/>
          <w:rFonts w:ascii="Arial" w:hAnsi="Arial" w:cs="Arial"/>
        </w:rPr>
        <w:t>;</w:t>
      </w:r>
      <w:r w:rsidR="009A0D11" w:rsidRPr="00D166D1">
        <w:rPr>
          <w:rStyle w:val="Absatz-Standardschriftart1"/>
          <w:rFonts w:ascii="Arial" w:hAnsi="Arial" w:cs="Arial"/>
        </w:rPr>
        <w:t xml:space="preserve">  (2.) die Heilung des Beamtensohnes</w:t>
      </w:r>
      <w:r w:rsidR="008A5F3A">
        <w:rPr>
          <w:rStyle w:val="Absatz-Standardschriftart1"/>
          <w:rFonts w:ascii="Arial" w:hAnsi="Arial" w:cs="Arial"/>
        </w:rPr>
        <w:t xml:space="preserve"> in Kap. </w:t>
      </w:r>
      <w:r w:rsidR="009A0D11" w:rsidRPr="00D166D1">
        <w:rPr>
          <w:rStyle w:val="Absatz-Standardschriftart1"/>
          <w:rFonts w:ascii="Arial" w:hAnsi="Arial" w:cs="Arial"/>
        </w:rPr>
        <w:t>4, 46-54</w:t>
      </w:r>
      <w:r w:rsidR="00B756E1">
        <w:rPr>
          <w:rStyle w:val="Absatz-Standardschriftart1"/>
          <w:rFonts w:ascii="Arial" w:hAnsi="Arial" w:cs="Arial"/>
        </w:rPr>
        <w:t>;</w:t>
      </w:r>
      <w:r w:rsidR="009A0D11" w:rsidRPr="00D166D1">
        <w:rPr>
          <w:rStyle w:val="Absatz-Standardschriftart1"/>
          <w:rFonts w:ascii="Arial" w:hAnsi="Arial" w:cs="Arial"/>
        </w:rPr>
        <w:t xml:space="preserve">  (3.) die Heilung des Kranken am </w:t>
      </w:r>
      <w:r w:rsidR="008A5F3A">
        <w:rPr>
          <w:rStyle w:val="Absatz-Standardschriftart1"/>
          <w:rFonts w:ascii="Arial" w:hAnsi="Arial" w:cs="Arial"/>
        </w:rPr>
        <w:t xml:space="preserve">Teich </w:t>
      </w:r>
      <w:r w:rsidR="009A0D11" w:rsidRPr="00D166D1">
        <w:rPr>
          <w:rStyle w:val="Absatz-Standardschriftart1"/>
          <w:rFonts w:ascii="Arial" w:hAnsi="Arial" w:cs="Arial"/>
        </w:rPr>
        <w:t>Betesda</w:t>
      </w:r>
      <w:r w:rsidR="008A5F3A">
        <w:rPr>
          <w:rStyle w:val="Absatz-Standardschriftart1"/>
          <w:rFonts w:ascii="Arial" w:hAnsi="Arial" w:cs="Arial"/>
        </w:rPr>
        <w:t xml:space="preserve"> in Kap. </w:t>
      </w:r>
      <w:r w:rsidR="009A0D11" w:rsidRPr="00D166D1">
        <w:rPr>
          <w:rStyle w:val="Absatz-Standardschriftart1"/>
          <w:rFonts w:ascii="Arial" w:hAnsi="Arial" w:cs="Arial"/>
        </w:rPr>
        <w:t>5,1-9</w:t>
      </w:r>
      <w:r w:rsidR="00B756E1">
        <w:rPr>
          <w:rStyle w:val="Absatz-Standardschriftart1"/>
          <w:rFonts w:ascii="Arial" w:hAnsi="Arial" w:cs="Arial"/>
        </w:rPr>
        <w:t>;</w:t>
      </w:r>
      <w:r w:rsidR="009A0D11" w:rsidRPr="00D166D1">
        <w:rPr>
          <w:rStyle w:val="Absatz-Standardschriftart1"/>
          <w:rFonts w:ascii="Arial" w:hAnsi="Arial" w:cs="Arial"/>
        </w:rPr>
        <w:t xml:space="preserve">  (4.) die große Speisung</w:t>
      </w:r>
      <w:r w:rsidR="008A5F3A">
        <w:rPr>
          <w:rStyle w:val="Absatz-Standardschriftart1"/>
          <w:rFonts w:ascii="Arial" w:hAnsi="Arial" w:cs="Arial"/>
        </w:rPr>
        <w:t xml:space="preserve"> in Kap. </w:t>
      </w:r>
      <w:r w:rsidR="009A0D11" w:rsidRPr="00D166D1">
        <w:rPr>
          <w:rStyle w:val="Absatz-Standardschriftart1"/>
          <w:rFonts w:ascii="Arial" w:hAnsi="Arial" w:cs="Arial"/>
        </w:rPr>
        <w:t>6,1-15</w:t>
      </w:r>
      <w:r w:rsidR="00B756E1">
        <w:rPr>
          <w:rStyle w:val="Absatz-Standardschriftart1"/>
          <w:rFonts w:ascii="Arial" w:hAnsi="Arial" w:cs="Arial"/>
        </w:rPr>
        <w:t>;</w:t>
      </w:r>
      <w:r w:rsidR="009A0D11" w:rsidRPr="00D166D1">
        <w:rPr>
          <w:rStyle w:val="Absatz-Standardschriftart1"/>
          <w:rFonts w:ascii="Arial" w:hAnsi="Arial" w:cs="Arial"/>
        </w:rPr>
        <w:t xml:space="preserve">  (5.) der Gang Jesu auf dem Wasser</w:t>
      </w:r>
      <w:r w:rsidR="008A5F3A">
        <w:rPr>
          <w:rStyle w:val="Absatz-Standardschriftart1"/>
          <w:rFonts w:ascii="Arial" w:hAnsi="Arial" w:cs="Arial"/>
        </w:rPr>
        <w:t xml:space="preserve"> in Kap. </w:t>
      </w:r>
      <w:r w:rsidR="009A0D11" w:rsidRPr="00D166D1">
        <w:rPr>
          <w:rStyle w:val="Absatz-Standardschriftart1"/>
          <w:rFonts w:ascii="Arial" w:hAnsi="Arial" w:cs="Arial"/>
        </w:rPr>
        <w:t>6,16-21</w:t>
      </w:r>
      <w:r w:rsidR="008A5F3A">
        <w:rPr>
          <w:rStyle w:val="Absatz-Standardschriftart1"/>
          <w:rFonts w:ascii="Arial" w:hAnsi="Arial" w:cs="Arial"/>
        </w:rPr>
        <w:t xml:space="preserve"> (</w:t>
      </w:r>
      <w:r w:rsidR="009A0D11" w:rsidRPr="00D166D1">
        <w:rPr>
          <w:rStyle w:val="Absatz-Standardschriftart1"/>
          <w:rFonts w:ascii="Arial" w:hAnsi="Arial" w:cs="Arial"/>
        </w:rPr>
        <w:t>nicht ausdrücklich als "Zeichen" genannt)</w:t>
      </w:r>
      <w:r w:rsidR="00B756E1">
        <w:rPr>
          <w:rStyle w:val="Absatz-Standardschriftart1"/>
          <w:rFonts w:ascii="Arial" w:hAnsi="Arial" w:cs="Arial"/>
        </w:rPr>
        <w:t>;</w:t>
      </w:r>
      <w:r w:rsidR="009A0D11" w:rsidRPr="00D166D1">
        <w:rPr>
          <w:rStyle w:val="Absatz-Standardschriftart1"/>
          <w:rFonts w:ascii="Arial" w:hAnsi="Arial" w:cs="Arial"/>
        </w:rPr>
        <w:t xml:space="preserve">  (6.) die Heilung des Blind</w:t>
      </w:r>
      <w:r w:rsidR="008A5F3A">
        <w:rPr>
          <w:rStyle w:val="Absatz-Standardschriftart1"/>
          <w:rFonts w:ascii="Arial" w:hAnsi="Arial" w:cs="Arial"/>
        </w:rPr>
        <w:t xml:space="preserve">geborenen in Kap. </w:t>
      </w:r>
      <w:r w:rsidR="009A0D11" w:rsidRPr="00D166D1">
        <w:rPr>
          <w:rStyle w:val="Absatz-Standardschriftart1"/>
          <w:rFonts w:ascii="Arial" w:hAnsi="Arial" w:cs="Arial"/>
        </w:rPr>
        <w:t>9,1-7</w:t>
      </w:r>
      <w:r w:rsidR="00B756E1">
        <w:rPr>
          <w:rStyle w:val="Absatz-Standardschriftart1"/>
          <w:rFonts w:ascii="Arial" w:hAnsi="Arial" w:cs="Arial"/>
        </w:rPr>
        <w:t xml:space="preserve">;  </w:t>
      </w:r>
      <w:r w:rsidR="009A0D11" w:rsidRPr="00D166D1">
        <w:rPr>
          <w:rStyle w:val="Absatz-Standardschriftart1"/>
          <w:rFonts w:ascii="Arial" w:hAnsi="Arial" w:cs="Arial"/>
        </w:rPr>
        <w:t xml:space="preserve">(7.) die Auferweckung des Lazarus in </w:t>
      </w:r>
      <w:r w:rsidR="008A5F3A">
        <w:rPr>
          <w:rStyle w:val="Absatz-Standardschriftart1"/>
          <w:rFonts w:ascii="Arial" w:hAnsi="Arial" w:cs="Arial"/>
        </w:rPr>
        <w:t xml:space="preserve">Kap. </w:t>
      </w:r>
      <w:r w:rsidR="009A0D11" w:rsidRPr="00D166D1">
        <w:rPr>
          <w:rStyle w:val="Absatz-Standardschriftart1"/>
          <w:rFonts w:ascii="Arial" w:hAnsi="Arial" w:cs="Arial"/>
        </w:rPr>
        <w:t>11</w:t>
      </w:r>
      <w:r w:rsidR="00B756E1">
        <w:rPr>
          <w:rStyle w:val="Absatz-Standardschriftart1"/>
          <w:rFonts w:ascii="Arial" w:hAnsi="Arial" w:cs="Arial"/>
        </w:rPr>
        <w:t>,1ff</w:t>
      </w:r>
      <w:r w:rsidR="009A0D11" w:rsidRPr="00D166D1">
        <w:rPr>
          <w:rStyle w:val="Absatz-Standardschriftart1"/>
          <w:rFonts w:ascii="Arial" w:hAnsi="Arial" w:cs="Arial"/>
        </w:rPr>
        <w:t xml:space="preserve">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D166D1">
        <w:rPr>
          <w:rStyle w:val="Absatz-Standardschriftart1"/>
          <w:rFonts w:ascii="Arial" w:hAnsi="Arial" w:cs="Arial"/>
        </w:rPr>
        <w:t xml:space="preserve"> Mit diesem Ausdruck sind im </w:t>
      </w:r>
      <w:r w:rsidR="00910F23">
        <w:rPr>
          <w:rStyle w:val="Absatz-Standardschriftart1"/>
          <w:rFonts w:ascii="Arial" w:hAnsi="Arial" w:cs="Arial"/>
        </w:rPr>
        <w:t>Johannes-Evangelium</w:t>
      </w:r>
      <w:r w:rsidR="009A0D11" w:rsidRPr="00D166D1">
        <w:rPr>
          <w:rStyle w:val="Absatz-Standardschriftart1"/>
          <w:rFonts w:ascii="Arial" w:hAnsi="Arial" w:cs="Arial"/>
        </w:rPr>
        <w:t xml:space="preserve"> oft die jüdischen Führer gemeint.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D166D1">
        <w:rPr>
          <w:rStyle w:val="Absatz-Standardschriftart1"/>
          <w:rFonts w:ascii="Arial" w:hAnsi="Arial" w:cs="Arial"/>
        </w:rPr>
        <w:t xml:space="preserve"> Herodes regierte ab 40 v.Chr.</w:t>
      </w:r>
      <w:r w:rsidR="00B756E1">
        <w:rPr>
          <w:rStyle w:val="Absatz-Standardschriftart1"/>
          <w:rFonts w:ascii="Arial" w:hAnsi="Arial" w:cs="Arial"/>
        </w:rPr>
        <w:t xml:space="preserve"> I</w:t>
      </w:r>
      <w:r w:rsidR="009A0D11" w:rsidRPr="00D166D1">
        <w:rPr>
          <w:rStyle w:val="Absatz-Standardschriftart1"/>
          <w:rFonts w:ascii="Arial" w:hAnsi="Arial" w:cs="Arial"/>
        </w:rPr>
        <w:t xml:space="preserve">m 18.Jahr seiner Regierung begann er mit der Renovierung des Tempels, also hätten wir hier das </w:t>
      </w:r>
      <w:r w:rsidR="001E1A54">
        <w:rPr>
          <w:rStyle w:val="Absatz-Standardschriftart1"/>
          <w:rFonts w:ascii="Arial" w:hAnsi="Arial" w:cs="Arial"/>
        </w:rPr>
        <w:t>Passah</w:t>
      </w:r>
      <w:r w:rsidR="009A0D11" w:rsidRPr="00D166D1">
        <w:rPr>
          <w:rStyle w:val="Absatz-Standardschriftart1"/>
          <w:rFonts w:ascii="Arial" w:hAnsi="Arial" w:cs="Arial"/>
        </w:rPr>
        <w:t xml:space="preserve"> des Jahres 28 n.Chr. (21,I,710</w:t>
      </w:r>
      <w:r w:rsidR="00ED53B5">
        <w:rPr>
          <w:rStyle w:val="Absatz-Standardschriftart1"/>
          <w:rFonts w:ascii="Arial" w:hAnsi="Arial" w:cs="Arial"/>
        </w:rPr>
        <w:t>; 65,I,442</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48598B" w:rsidRPr="00D166D1">
        <w:rPr>
          <w:rStyle w:val="Absatz-Standardschriftart1"/>
          <w:rFonts w:ascii="Arial" w:hAnsi="Arial" w:cs="Arial"/>
        </w:rPr>
        <w:t xml:space="preserve"> Nach Ansicht </w:t>
      </w:r>
      <w:r w:rsidR="00834DB8" w:rsidRPr="00D166D1">
        <w:rPr>
          <w:rStyle w:val="Absatz-Standardschriftart1"/>
          <w:rFonts w:ascii="Arial" w:hAnsi="Arial" w:cs="Arial"/>
        </w:rPr>
        <w:t>des Talmuds</w:t>
      </w:r>
      <w:r w:rsidR="0048598B" w:rsidRPr="00D166D1">
        <w:rPr>
          <w:rStyle w:val="Absatz-Standardschriftart1"/>
          <w:rFonts w:ascii="Arial" w:hAnsi="Arial" w:cs="Arial"/>
        </w:rPr>
        <w:t xml:space="preserve"> soll der kommende Messias </w:t>
      </w:r>
      <w:r w:rsidR="00D7236D">
        <w:rPr>
          <w:rStyle w:val="Absatz-Standardschriftart1"/>
          <w:rFonts w:ascii="Arial" w:hAnsi="Arial" w:cs="Arial"/>
        </w:rPr>
        <w:t>einen</w:t>
      </w:r>
      <w:r w:rsidR="00ED53B5">
        <w:rPr>
          <w:rStyle w:val="Absatz-Standardschriftart1"/>
          <w:rFonts w:ascii="Arial" w:hAnsi="Arial" w:cs="Arial"/>
        </w:rPr>
        <w:t xml:space="preserve"> neuen oder veränderten </w:t>
      </w:r>
      <w:r w:rsidR="0048598B" w:rsidRPr="00D166D1">
        <w:rPr>
          <w:rStyle w:val="Absatz-Standardschriftart1"/>
          <w:rFonts w:ascii="Arial" w:hAnsi="Arial" w:cs="Arial"/>
        </w:rPr>
        <w:t>3.Tempel errichten (46,324</w:t>
      </w:r>
      <w:r w:rsidR="00ED53B5">
        <w:rPr>
          <w:rStyle w:val="Absatz-Standardschriftart1"/>
          <w:rFonts w:ascii="Arial" w:hAnsi="Arial" w:cs="Arial"/>
        </w:rPr>
        <w:t>; 65,I,442</w:t>
      </w:r>
      <w:r w:rsidR="0048598B" w:rsidRPr="00D166D1">
        <w:rPr>
          <w:rStyle w:val="Absatz-Standardschriftart1"/>
          <w:rFonts w:ascii="Arial" w:hAnsi="Arial" w:cs="Arial"/>
        </w:rPr>
        <w:t>)</w:t>
      </w:r>
      <w:r w:rsidR="00ED53B5">
        <w:rPr>
          <w:rStyle w:val="Absatz-Standardschriftart1"/>
          <w:rFonts w:ascii="Arial" w:hAnsi="Arial" w:cs="Arial"/>
        </w:rPr>
        <w:t>, andere wieder</w:t>
      </w:r>
      <w:r w:rsidR="00605C20">
        <w:rPr>
          <w:rStyle w:val="Absatz-Standardschriftart1"/>
          <w:rFonts w:ascii="Arial" w:hAnsi="Arial" w:cs="Arial"/>
        </w:rPr>
        <w:t>um</w:t>
      </w:r>
      <w:r w:rsidR="00ED53B5">
        <w:rPr>
          <w:rStyle w:val="Absatz-Standardschriftart1"/>
          <w:rFonts w:ascii="Arial" w:hAnsi="Arial" w:cs="Arial"/>
        </w:rPr>
        <w:t xml:space="preserve"> glaubten, der Tempel würde ewig stehen</w:t>
      </w:r>
      <w:r w:rsidR="00834DB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87778" w:rsidRPr="00D166D1">
        <w:rPr>
          <w:rStyle w:val="Absatz-Standardschriftart1"/>
          <w:rFonts w:ascii="Arial" w:hAnsi="Arial" w:cs="Arial"/>
        </w:rPr>
        <w:t xml:space="preserve"> </w:t>
      </w:r>
      <w:r w:rsidR="00987778">
        <w:rPr>
          <w:rStyle w:val="Absatz-Standardschriftart1"/>
          <w:rFonts w:ascii="Arial" w:hAnsi="Arial" w:cs="Arial"/>
        </w:rPr>
        <w:t>Dies war ein großer Eklat für den Gastgeber, der ihn noch Jahre später zum Gespött gemacht hätte. Jesus hilft ihm in einer großen Not</w:t>
      </w:r>
      <w:r w:rsidR="00B55B42">
        <w:rPr>
          <w:rStyle w:val="Absatz-Standardschriftart1"/>
          <w:rFonts w:ascii="Arial" w:hAnsi="Arial" w:cs="Arial"/>
        </w:rPr>
        <w:t xml:space="preserve"> (65,I,439)</w:t>
      </w:r>
      <w:r w:rsidR="00987778">
        <w:rPr>
          <w:rStyle w:val="Absatz-Standardschriftart1"/>
          <w:rFonts w:ascii="Arial" w:hAnsi="Arial" w:cs="Arial"/>
        </w:rPr>
        <w:t>. Doch viel mehr geht es Jesus darum, seinen Jüngern seine Herrlichkeit zu offenbaren und seinen Kreuzestod vorauszusagen.</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0979F9" w:rsidRPr="00D166D1">
        <w:rPr>
          <w:rStyle w:val="Absatz-Standardschriftart1"/>
          <w:rFonts w:ascii="Arial" w:hAnsi="Arial" w:cs="Arial"/>
        </w:rPr>
        <w:t xml:space="preserve"> </w:t>
      </w:r>
      <w:r w:rsidR="000979F9">
        <w:rPr>
          <w:rStyle w:val="Absatz-Standardschriftart1"/>
          <w:rFonts w:ascii="Arial" w:hAnsi="Arial" w:cs="Arial"/>
        </w:rPr>
        <w:t>Er war für den reibungslosen Ablauf des Festes verantwortlich, besonders aber für d</w:t>
      </w:r>
      <w:r w:rsidR="00CD204B">
        <w:rPr>
          <w:rStyle w:val="Absatz-Standardschriftart1"/>
          <w:rFonts w:ascii="Arial" w:hAnsi="Arial" w:cs="Arial"/>
        </w:rPr>
        <w:t xml:space="preserve">ie Einteilung des </w:t>
      </w:r>
      <w:r w:rsidR="000979F9">
        <w:rPr>
          <w:rStyle w:val="Absatz-Standardschriftart1"/>
          <w:rFonts w:ascii="Arial" w:hAnsi="Arial" w:cs="Arial"/>
        </w:rPr>
        <w:t>Wein</w:t>
      </w:r>
      <w:r w:rsidR="00CD204B">
        <w:rPr>
          <w:rStyle w:val="Absatz-Standardschriftart1"/>
          <w:rFonts w:ascii="Arial" w:hAnsi="Arial" w:cs="Arial"/>
        </w:rPr>
        <w:t>es</w:t>
      </w:r>
      <w:r w:rsidR="00CF7759">
        <w:rPr>
          <w:rStyle w:val="Absatz-Standardschriftart1"/>
          <w:rFonts w:ascii="Arial" w:hAnsi="Arial" w:cs="Arial"/>
        </w:rPr>
        <w:t xml:space="preserve"> durch angemessenes Verdünnen mit Wasser. Die Gäste hatten</w:t>
      </w:r>
      <w:r w:rsidR="00CD204B">
        <w:rPr>
          <w:rStyle w:val="Absatz-Standardschriftart1"/>
          <w:rFonts w:ascii="Arial" w:hAnsi="Arial" w:cs="Arial"/>
        </w:rPr>
        <w:t xml:space="preserve"> anscheinend schon zu viel getrunken (Vers 10)</w:t>
      </w:r>
      <w:r w:rsidR="00F46510">
        <w:rPr>
          <w:rStyle w:val="Absatz-Standardschriftart1"/>
          <w:rFonts w:ascii="Arial" w:hAnsi="Arial" w:cs="Arial"/>
        </w:rPr>
        <w:t xml:space="preserve">, weshalb </w:t>
      </w:r>
      <w:r w:rsidR="00CF7759">
        <w:rPr>
          <w:rStyle w:val="Absatz-Standardschriftart1"/>
          <w:rFonts w:ascii="Arial" w:hAnsi="Arial" w:cs="Arial"/>
        </w:rPr>
        <w:t>der Wein ausgegangen war</w:t>
      </w:r>
      <w:r w:rsidR="000979F9">
        <w:rPr>
          <w:rStyle w:val="Absatz-Standardschriftart1"/>
          <w:rFonts w:ascii="Arial" w:hAnsi="Arial" w:cs="Arial"/>
        </w:rPr>
        <w:t>.</w:t>
      </w:r>
      <w:r w:rsidR="00B017D8">
        <w:rPr>
          <w:rStyle w:val="Absatz-Standardschriftart1"/>
          <w:rFonts w:ascii="Arial" w:hAnsi="Arial" w:cs="Arial"/>
        </w:rPr>
        <w:t xml:space="preserve"> Ein Beweis dafür, dass Wein damals vergoren war und es sich nicht um Traubensaft handelte. Soweit wir wissen, haben die Juden Traubensaft nicht konserviert.</w:t>
      </w:r>
      <w:r w:rsidR="001E4CE7" w:rsidRPr="001E4CE7">
        <w:rPr>
          <w:rStyle w:val="Absatz-Standardschriftart1"/>
          <w:rFonts w:ascii="Arial" w:hAnsi="Arial" w:cs="Arial"/>
        </w:rPr>
        <w:t xml:space="preserve"> </w:t>
      </w:r>
      <w:r w:rsidR="001E4CE7">
        <w:rPr>
          <w:rStyle w:val="Absatz-Standardschriftart1"/>
          <w:rFonts w:ascii="Arial" w:hAnsi="Arial" w:cs="Arial"/>
        </w:rPr>
        <w:br/>
      </w:r>
      <w:r w:rsidR="0011323A" w:rsidRPr="000F1AAF">
        <w:rPr>
          <w:rStyle w:val="Absatz-Standardschriftart1"/>
          <w:rFonts w:ascii="Arial" w:hAnsi="Arial" w:cs="Arial"/>
          <w:b/>
          <w:sz w:val="24"/>
          <w:vertAlign w:val="superscript"/>
        </w:rPr>
        <w:t>1</w:t>
      </w:r>
      <w:r w:rsidR="0011323A">
        <w:rPr>
          <w:rStyle w:val="Absatz-Standardschriftart1"/>
          <w:rFonts w:ascii="Arial" w:hAnsi="Arial" w:cs="Arial"/>
          <w:b/>
          <w:sz w:val="24"/>
          <w:vertAlign w:val="superscript"/>
        </w:rPr>
        <w:t>7</w:t>
      </w:r>
      <w:r w:rsidR="0011323A" w:rsidRPr="00D166D1">
        <w:rPr>
          <w:rStyle w:val="Absatz-Standardschriftart1"/>
          <w:rFonts w:ascii="Arial" w:hAnsi="Arial" w:cs="Arial"/>
        </w:rPr>
        <w:t xml:space="preserve"> </w:t>
      </w:r>
      <w:r w:rsidR="0011323A">
        <w:rPr>
          <w:rStyle w:val="Absatz-Standardschriftart1"/>
          <w:rFonts w:ascii="Arial" w:hAnsi="Arial" w:cs="Arial"/>
        </w:rPr>
        <w:t>E</w:t>
      </w:r>
      <w:r w:rsidR="0011323A">
        <w:rPr>
          <w:rFonts w:ascii="Arial" w:hAnsi="Arial" w:cs="Arial"/>
        </w:rPr>
        <w:t>ine Geißel oder Peitsche aus Stricken geflochten. Ein bei den Römern sehr verbreitetes Instrument zur Bestrafung, dort aber mit spitzen Knochen- und Metallstücken besetzt, was hier bei Jesus sicher nicht der Fall war.</w:t>
      </w:r>
    </w:p>
    <w:p w14:paraId="25EFFA93" w14:textId="07D99A4D" w:rsidR="009A0D11" w:rsidRDefault="005838CF" w:rsidP="00DE000A">
      <w:pPr>
        <w:pStyle w:val="VorformatierterText"/>
        <w:rPr>
          <w:rFonts w:ascii="Arial" w:hAnsi="Arial" w:cs="Arial"/>
        </w:rPr>
      </w:pPr>
      <w:r w:rsidRPr="000F1AAF">
        <w:rPr>
          <w:rStyle w:val="Absatz-Standardschriftart1"/>
          <w:rFonts w:ascii="Arial" w:hAnsi="Arial" w:cs="Arial"/>
          <w:b/>
          <w:sz w:val="24"/>
          <w:vertAlign w:val="superscript"/>
        </w:rPr>
        <w:t>1</w:t>
      </w:r>
      <w:r>
        <w:rPr>
          <w:rStyle w:val="Absatz-Standardschriftart1"/>
          <w:rFonts w:ascii="Arial" w:hAnsi="Arial" w:cs="Arial"/>
          <w:b/>
          <w:sz w:val="24"/>
          <w:vertAlign w:val="superscript"/>
        </w:rPr>
        <w:t>8</w:t>
      </w:r>
      <w:r w:rsidRPr="00D166D1">
        <w:rPr>
          <w:rStyle w:val="Absatz-Standardschriftart1"/>
          <w:rFonts w:ascii="Arial" w:hAnsi="Arial" w:cs="Arial"/>
        </w:rPr>
        <w:t xml:space="preserve"> </w:t>
      </w:r>
      <w:r w:rsidRPr="005838CF">
        <w:rPr>
          <w:rFonts w:ascii="Arial" w:hAnsi="Arial" w:cs="Arial"/>
        </w:rPr>
        <w:t>Kafarnaum lag am See Gene</w:t>
      </w:r>
      <w:r>
        <w:rPr>
          <w:rFonts w:ascii="Arial" w:hAnsi="Arial" w:cs="Arial"/>
        </w:rPr>
        <w:t>z</w:t>
      </w:r>
      <w:r w:rsidRPr="005838CF">
        <w:rPr>
          <w:rFonts w:ascii="Arial" w:hAnsi="Arial" w:cs="Arial"/>
        </w:rPr>
        <w:t>aret</w:t>
      </w:r>
      <w:r>
        <w:rPr>
          <w:rFonts w:ascii="Arial" w:hAnsi="Arial" w:cs="Arial"/>
        </w:rPr>
        <w:t>h</w:t>
      </w:r>
      <w:r w:rsidRPr="005838CF">
        <w:rPr>
          <w:rFonts w:ascii="Arial" w:hAnsi="Arial" w:cs="Arial"/>
        </w:rPr>
        <w:t>, ungefähr 200</w:t>
      </w:r>
      <w:r>
        <w:rPr>
          <w:rFonts w:ascii="Arial" w:hAnsi="Arial" w:cs="Arial"/>
        </w:rPr>
        <w:t xml:space="preserve"> </w:t>
      </w:r>
      <w:r w:rsidRPr="005838CF">
        <w:rPr>
          <w:rFonts w:ascii="Arial" w:hAnsi="Arial" w:cs="Arial"/>
        </w:rPr>
        <w:t>Meter unter dem Meeresspiegel, während Kana etwa 300</w:t>
      </w:r>
      <w:r>
        <w:rPr>
          <w:rFonts w:ascii="Arial" w:hAnsi="Arial" w:cs="Arial"/>
        </w:rPr>
        <w:t xml:space="preserve"> </w:t>
      </w:r>
      <w:r w:rsidRPr="005838CF">
        <w:rPr>
          <w:rFonts w:ascii="Arial" w:hAnsi="Arial" w:cs="Arial"/>
        </w:rPr>
        <w:t>Meter darüber liegt</w:t>
      </w:r>
      <w:r>
        <w:rPr>
          <w:rFonts w:ascii="Arial" w:hAnsi="Arial" w:cs="Arial"/>
        </w:rPr>
        <w:t xml:space="preserve"> (54,z.St.)</w:t>
      </w:r>
      <w:r w:rsidRPr="005838CF">
        <w:rPr>
          <w:rFonts w:ascii="Arial" w:hAnsi="Arial" w:cs="Arial"/>
        </w:rPr>
        <w:t>.</w:t>
      </w:r>
    </w:p>
    <w:p w14:paraId="41836C17" w14:textId="77777777" w:rsidR="00DE000A" w:rsidRPr="00DE000A" w:rsidRDefault="00DE000A" w:rsidP="00DE000A">
      <w:pPr>
        <w:pStyle w:val="VorformatierterText"/>
        <w:rPr>
          <w:rFonts w:ascii="Arial" w:hAnsi="Arial" w:cs="Arial"/>
          <w:sz w:val="16"/>
          <w:szCs w:val="16"/>
        </w:rPr>
      </w:pPr>
    </w:p>
    <w:p w14:paraId="026CA8FB" w14:textId="4C3E3B1C" w:rsidR="009A0D11" w:rsidRDefault="009A0D11" w:rsidP="00080DD4">
      <w:pPr>
        <w:pStyle w:val="berschrift1"/>
        <w:tabs>
          <w:tab w:val="left" w:pos="0"/>
        </w:tabs>
        <w:spacing w:before="0" w:after="0"/>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3</w:t>
      </w:r>
    </w:p>
    <w:p w14:paraId="1D9B54EA"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4FF0E4B0" w14:textId="7933FCEC" w:rsidR="001A5075" w:rsidRDefault="000F1AAF" w:rsidP="00080DD4">
      <w:pPr>
        <w:pStyle w:val="VorformatierterText"/>
        <w:rPr>
          <w:rFonts w:ascii="Arial" w:hAnsi="Arial" w:cs="Arial"/>
        </w:rPr>
      </w:pPr>
      <w:r w:rsidRPr="000F1AAF">
        <w:rPr>
          <w:rFonts w:ascii="Arial" w:hAnsi="Arial" w:cs="Arial"/>
          <w:b/>
          <w:sz w:val="24"/>
          <w:vertAlign w:val="superscript"/>
        </w:rPr>
        <w:t>1</w:t>
      </w:r>
      <w:r w:rsidR="009A0D11" w:rsidRPr="00D166D1">
        <w:rPr>
          <w:rFonts w:ascii="Arial" w:hAnsi="Arial" w:cs="Arial"/>
        </w:rPr>
        <w:t xml:space="preserve"> Von den vielen die wegen der Zeichenwunder nur äußerlich an ihn </w:t>
      </w:r>
      <w:r w:rsidR="00D55A00" w:rsidRPr="00D166D1">
        <w:rPr>
          <w:rFonts w:ascii="Arial" w:hAnsi="Arial" w:cs="Arial"/>
        </w:rPr>
        <w:t>"</w:t>
      </w:r>
      <w:r w:rsidR="009A0D11" w:rsidRPr="00D166D1">
        <w:rPr>
          <w:rFonts w:ascii="Arial" w:hAnsi="Arial" w:cs="Arial"/>
        </w:rPr>
        <w:t>glaubten</w:t>
      </w:r>
      <w:r w:rsidR="00FD2270" w:rsidRPr="00D166D1">
        <w:rPr>
          <w:rFonts w:ascii="Arial" w:hAnsi="Arial" w:cs="Arial"/>
        </w:rPr>
        <w:t>"</w:t>
      </w:r>
      <w:r w:rsidR="009A0D11" w:rsidRPr="00D166D1">
        <w:rPr>
          <w:rFonts w:ascii="Arial" w:hAnsi="Arial" w:cs="Arial"/>
        </w:rPr>
        <w:t xml:space="preserve"> (Joh 2,23ff), kam einer</w:t>
      </w:r>
      <w:r w:rsidR="0040068C">
        <w:rPr>
          <w:rFonts w:ascii="Arial" w:hAnsi="Arial" w:cs="Arial"/>
        </w:rPr>
        <w:t>,</w:t>
      </w:r>
      <w:r w:rsidR="009A0D11" w:rsidRPr="00D166D1">
        <w:rPr>
          <w:rFonts w:ascii="Arial" w:hAnsi="Arial" w:cs="Arial"/>
        </w:rPr>
        <w:t xml:space="preserve"> um</w:t>
      </w:r>
      <w:r w:rsidR="005405FD">
        <w:rPr>
          <w:rFonts w:ascii="Arial" w:hAnsi="Arial" w:cs="Arial"/>
        </w:rPr>
        <w:t xml:space="preserve"> genauer</w:t>
      </w:r>
      <w:r w:rsidR="009A0D11" w:rsidRPr="00D166D1">
        <w:rPr>
          <w:rFonts w:ascii="Arial" w:hAnsi="Arial" w:cs="Arial"/>
        </w:rPr>
        <w:t xml:space="preserve"> nachzufragen. Er kam danach noch öfters und wurde </w:t>
      </w:r>
      <w:r w:rsidR="009357D0">
        <w:rPr>
          <w:rFonts w:ascii="Arial" w:hAnsi="Arial" w:cs="Arial"/>
        </w:rPr>
        <w:t>ein geheimer Gläubiger. V</w:t>
      </w:r>
      <w:r w:rsidR="009A0D11" w:rsidRPr="00D166D1">
        <w:rPr>
          <w:rFonts w:ascii="Arial" w:hAnsi="Arial" w:cs="Arial"/>
        </w:rPr>
        <w:t xml:space="preserve">gl. </w:t>
      </w:r>
      <w:r w:rsidR="00834DB8">
        <w:rPr>
          <w:rFonts w:ascii="Arial" w:hAnsi="Arial" w:cs="Arial"/>
        </w:rPr>
        <w:t xml:space="preserve">Joh </w:t>
      </w:r>
      <w:r w:rsidR="009A0D11" w:rsidRPr="00D166D1">
        <w:rPr>
          <w:rFonts w:ascii="Arial" w:hAnsi="Arial" w:cs="Arial"/>
        </w:rPr>
        <w:t>19,39 "...das erste Mal". D</w:t>
      </w:r>
      <w:r w:rsidR="009357D0">
        <w:rPr>
          <w:rFonts w:ascii="Arial" w:hAnsi="Arial" w:cs="Arial"/>
        </w:rPr>
        <w:t>ieser</w:t>
      </w:r>
      <w:r w:rsidR="009A0D11" w:rsidRPr="00D166D1">
        <w:rPr>
          <w:rFonts w:ascii="Arial" w:hAnsi="Arial" w:cs="Arial"/>
        </w:rPr>
        <w:t xml:space="preserve"> Pharisäer und Ratsherr Nikodemus, </w:t>
      </w:r>
      <w:r w:rsidR="009357D0" w:rsidRPr="009357D0">
        <w:rPr>
          <w:rFonts w:ascii="Arial" w:hAnsi="Arial" w:cs="Arial"/>
          <w:b/>
        </w:rPr>
        <w:t>der</w:t>
      </w:r>
      <w:r w:rsidR="009A0D11" w:rsidRPr="00D166D1">
        <w:rPr>
          <w:rFonts w:ascii="Arial" w:hAnsi="Arial" w:cs="Arial"/>
        </w:rPr>
        <w:t xml:space="preserve"> Schriftgelehrte</w:t>
      </w:r>
      <w:r w:rsidR="009357D0">
        <w:rPr>
          <w:rFonts w:ascii="Arial" w:hAnsi="Arial" w:cs="Arial"/>
        </w:rPr>
        <w:t xml:space="preserve"> Israels</w:t>
      </w:r>
      <w:r w:rsidR="009A0D11" w:rsidRPr="00D166D1">
        <w:rPr>
          <w:rFonts w:ascii="Arial" w:hAnsi="Arial" w:cs="Arial"/>
        </w:rPr>
        <w:t xml:space="preserve"> (vgl. </w:t>
      </w:r>
      <w:r w:rsidR="00834DB8">
        <w:rPr>
          <w:rFonts w:ascii="Arial" w:hAnsi="Arial" w:cs="Arial"/>
        </w:rPr>
        <w:t xml:space="preserve">Joh </w:t>
      </w:r>
      <w:r w:rsidR="009A0D11" w:rsidRPr="00D166D1">
        <w:rPr>
          <w:rFonts w:ascii="Arial" w:hAnsi="Arial" w:cs="Arial"/>
        </w:rPr>
        <w:t xml:space="preserve">3,10), spielt nur im </w:t>
      </w:r>
      <w:r w:rsidR="00910F23">
        <w:rPr>
          <w:rFonts w:ascii="Arial" w:hAnsi="Arial" w:cs="Arial"/>
        </w:rPr>
        <w:t>Johannes-Evangelium</w:t>
      </w:r>
      <w:r w:rsidR="009A0D11" w:rsidRPr="00D166D1">
        <w:rPr>
          <w:rFonts w:ascii="Arial" w:hAnsi="Arial" w:cs="Arial"/>
        </w:rPr>
        <w:t xml:space="preserve"> eine Rolle. In Joh 7,50</w:t>
      </w:r>
      <w:r w:rsidR="00834DB8">
        <w:rPr>
          <w:rFonts w:ascii="Arial" w:hAnsi="Arial" w:cs="Arial"/>
        </w:rPr>
        <w:t>-51</w:t>
      </w:r>
      <w:r w:rsidR="009A0D11" w:rsidRPr="00D166D1">
        <w:rPr>
          <w:rFonts w:ascii="Arial" w:hAnsi="Arial" w:cs="Arial"/>
        </w:rPr>
        <w:t xml:space="preserve"> tritt er im Hohen Rat für Jesus ein, in Joh 19,39 trägt er zur ehrenvollen Bestattung Jesu bei. Möglicherweise ist er ident mit dem im Talmud genannten Bonai Nikodemus,</w:t>
      </w:r>
      <w:r w:rsidR="00B46EAD">
        <w:rPr>
          <w:rFonts w:ascii="Arial" w:hAnsi="Arial" w:cs="Arial"/>
        </w:rPr>
        <w:t xml:space="preserve"> </w:t>
      </w:r>
      <w:r w:rsidR="00B46EAD" w:rsidRPr="00B104DB">
        <w:rPr>
          <w:rFonts w:ascii="Arial" w:hAnsi="Arial" w:cs="Arial"/>
        </w:rPr>
        <w:t>dem Sohn des</w:t>
      </w:r>
      <w:r w:rsidR="00B46EAD">
        <w:rPr>
          <w:rFonts w:ascii="Arial" w:hAnsi="Arial" w:cs="Arial"/>
        </w:rPr>
        <w:t xml:space="preserve"> </w:t>
      </w:r>
      <w:r w:rsidR="00B46EAD" w:rsidRPr="00B104DB">
        <w:rPr>
          <w:rFonts w:ascii="Arial" w:hAnsi="Arial" w:cs="Arial"/>
        </w:rPr>
        <w:t>Gorion</w:t>
      </w:r>
      <w:r w:rsidR="00B46EAD">
        <w:rPr>
          <w:rFonts w:ascii="Arial" w:hAnsi="Arial" w:cs="Arial"/>
        </w:rPr>
        <w:t>,</w:t>
      </w:r>
      <w:r w:rsidR="009A0D11" w:rsidRPr="00D166D1">
        <w:rPr>
          <w:rFonts w:ascii="Arial" w:hAnsi="Arial" w:cs="Arial"/>
        </w:rPr>
        <w:t xml:space="preserve"> der auch </w:t>
      </w:r>
      <w:r w:rsidR="00381B93">
        <w:rPr>
          <w:rFonts w:ascii="Arial" w:hAnsi="Arial" w:cs="Arial"/>
        </w:rPr>
        <w:t>in Jerusalem lebte un</w:t>
      </w:r>
      <w:r w:rsidR="0032674E">
        <w:rPr>
          <w:rFonts w:ascii="Arial" w:hAnsi="Arial" w:cs="Arial"/>
        </w:rPr>
        <w:t>d</w:t>
      </w:r>
      <w:r w:rsidR="00381B93">
        <w:rPr>
          <w:rFonts w:ascii="Arial" w:hAnsi="Arial" w:cs="Arial"/>
        </w:rPr>
        <w:t xml:space="preserve"> </w:t>
      </w:r>
      <w:r w:rsidR="009A0D11" w:rsidRPr="00D166D1">
        <w:rPr>
          <w:rFonts w:ascii="Arial" w:hAnsi="Arial" w:cs="Arial"/>
        </w:rPr>
        <w:t>ein Jünger Jesu war (21,I,711</w:t>
      </w:r>
      <w:r w:rsidR="00381B93">
        <w:rPr>
          <w:rFonts w:ascii="Arial" w:hAnsi="Arial" w:cs="Arial"/>
        </w:rPr>
        <w:t xml:space="preserve">; </w:t>
      </w:r>
      <w:r w:rsidR="00F23704">
        <w:rPr>
          <w:rFonts w:ascii="Arial" w:hAnsi="Arial" w:cs="Arial"/>
        </w:rPr>
        <w:t xml:space="preserve">62,184; </w:t>
      </w:r>
      <w:r w:rsidR="00381B93">
        <w:rPr>
          <w:rFonts w:ascii="Arial" w:hAnsi="Arial" w:cs="Arial"/>
        </w:rPr>
        <w:t>65,I,442</w:t>
      </w:r>
      <w:r w:rsidR="009A0D11" w:rsidRPr="00D166D1">
        <w:rPr>
          <w:rFonts w:ascii="Arial" w:hAnsi="Arial" w:cs="Arial"/>
        </w:rPr>
        <w:t>).</w:t>
      </w:r>
      <w:r w:rsidR="00B46EAD">
        <w:rPr>
          <w:rFonts w:ascii="Arial" w:hAnsi="Arial" w:cs="Arial"/>
        </w:rPr>
        <w:t xml:space="preserve"> Der Talmu</w:t>
      </w:r>
      <w:r w:rsidR="005D368E">
        <w:rPr>
          <w:rFonts w:ascii="Arial" w:hAnsi="Arial" w:cs="Arial"/>
        </w:rPr>
        <w:t>d</w:t>
      </w:r>
      <w:r w:rsidR="00B46EAD">
        <w:rPr>
          <w:rFonts w:ascii="Arial" w:hAnsi="Arial" w:cs="Arial"/>
        </w:rPr>
        <w:t xml:space="preserve"> schreibt, dass dieser Nikodemus im Nebenberuf ein Wassersucher war und dadurch im wasserarmen Palästina sehr reich wurde. Er soll allerdings sehr arm gestorben sein. Der Talmud könnte diese Geschichte berichtet haben, um andere Pharisäer zu warnen, nicht auch Jünger Jesu zu werden so wie Nikodemus</w:t>
      </w:r>
      <w:r w:rsidR="00796EF2">
        <w:rPr>
          <w:rFonts w:ascii="Arial" w:hAnsi="Arial" w:cs="Arial"/>
        </w:rPr>
        <w:t xml:space="preserve">, </w:t>
      </w:r>
      <w:r w:rsidR="0040068C">
        <w:rPr>
          <w:rFonts w:ascii="Arial" w:hAnsi="Arial" w:cs="Arial"/>
        </w:rPr>
        <w:t>um nicht</w:t>
      </w:r>
      <w:r w:rsidR="00796EF2">
        <w:rPr>
          <w:rFonts w:ascii="Arial" w:hAnsi="Arial" w:cs="Arial"/>
        </w:rPr>
        <w:t xml:space="preserve"> das gleiche Schicksal zu erleiden wie dieser</w:t>
      </w:r>
      <w:r w:rsidR="00B46EAD">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D166D1">
        <w:rPr>
          <w:rFonts w:ascii="Arial" w:hAnsi="Arial" w:cs="Arial"/>
        </w:rPr>
        <w:t xml:space="preserve"> od.: von </w:t>
      </w:r>
      <w:r w:rsidR="00B72F9C">
        <w:rPr>
          <w:rFonts w:ascii="Arial" w:hAnsi="Arial" w:cs="Arial"/>
        </w:rPr>
        <w:t>oben her</w:t>
      </w:r>
      <w:r w:rsidR="003F08EC">
        <w:rPr>
          <w:rFonts w:ascii="Arial" w:hAnsi="Arial" w:cs="Arial"/>
        </w:rPr>
        <w:t xml:space="preserve"> (</w:t>
      </w:r>
      <w:r w:rsidR="00B72F9C">
        <w:rPr>
          <w:rFonts w:ascii="Arial" w:hAnsi="Arial" w:cs="Arial"/>
        </w:rPr>
        <w:t>62,18</w:t>
      </w:r>
      <w:r w:rsidR="006A4A85">
        <w:rPr>
          <w:rFonts w:ascii="Arial" w:hAnsi="Arial" w:cs="Arial"/>
        </w:rPr>
        <w:t>4</w:t>
      </w:r>
      <w:r w:rsidR="003F08EC">
        <w:rPr>
          <w:rFonts w:ascii="Arial" w:hAnsi="Arial" w:cs="Arial"/>
        </w:rPr>
        <w:t>)</w:t>
      </w:r>
      <w:r w:rsidR="00601FC9">
        <w:rPr>
          <w:rFonts w:ascii="Arial" w:hAnsi="Arial" w:cs="Arial"/>
        </w:rPr>
        <w:t>;</w:t>
      </w:r>
      <w:r w:rsidR="009A0D11" w:rsidRPr="00D166D1">
        <w:rPr>
          <w:rFonts w:ascii="Arial" w:hAnsi="Arial" w:cs="Arial"/>
        </w:rPr>
        <w:t xml:space="preserve"> vielleicht </w:t>
      </w:r>
      <w:r w:rsidR="00A16669">
        <w:rPr>
          <w:rFonts w:ascii="Arial" w:hAnsi="Arial" w:cs="Arial"/>
        </w:rPr>
        <w:t>ein</w:t>
      </w:r>
      <w:r w:rsidR="009A0D11" w:rsidRPr="00D166D1">
        <w:rPr>
          <w:rFonts w:ascii="Arial" w:hAnsi="Arial" w:cs="Arial"/>
        </w:rPr>
        <w:t xml:space="preserve"> doppelsinnig</w:t>
      </w:r>
      <w:r w:rsidR="00A16669">
        <w:rPr>
          <w:rFonts w:ascii="Arial" w:hAnsi="Arial" w:cs="Arial"/>
        </w:rPr>
        <w:t>es Wortspiel</w:t>
      </w:r>
      <w:r w:rsidR="009A0D11" w:rsidRPr="00D166D1">
        <w:rPr>
          <w:rFonts w:ascii="Arial" w:hAnsi="Arial" w:cs="Arial"/>
        </w:rPr>
        <w:t>: vo</w:t>
      </w:r>
      <w:r w:rsidR="00DE3D80">
        <w:rPr>
          <w:rFonts w:ascii="Arial" w:hAnsi="Arial" w:cs="Arial"/>
        </w:rPr>
        <w:t>m</w:t>
      </w:r>
      <w:r w:rsidR="009A0D11" w:rsidRPr="00D166D1">
        <w:rPr>
          <w:rFonts w:ascii="Arial" w:hAnsi="Arial" w:cs="Arial"/>
        </w:rPr>
        <w:t xml:space="preserve"> Himmel</w:t>
      </w:r>
      <w:r w:rsidR="003F08EC">
        <w:rPr>
          <w:rFonts w:ascii="Arial" w:hAnsi="Arial" w:cs="Arial"/>
        </w:rPr>
        <w:t xml:space="preserve">, </w:t>
      </w:r>
      <w:r w:rsidR="00DE3D80">
        <w:rPr>
          <w:rFonts w:ascii="Arial" w:hAnsi="Arial" w:cs="Arial"/>
        </w:rPr>
        <w:t>d.h. von Gott</w:t>
      </w:r>
      <w:r w:rsidR="003F08EC">
        <w:rPr>
          <w:rFonts w:ascii="Arial" w:hAnsi="Arial" w:cs="Arial"/>
        </w:rPr>
        <w:t>,</w:t>
      </w:r>
      <w:r w:rsidR="009A0D11" w:rsidRPr="00D166D1">
        <w:rPr>
          <w:rFonts w:ascii="Arial" w:hAnsi="Arial" w:cs="Arial"/>
        </w:rPr>
        <w:t xml:space="preserve"> her und daher von neuem geboren</w:t>
      </w:r>
      <w:r w:rsidR="00B72F9C">
        <w:rPr>
          <w:rFonts w:ascii="Arial" w:hAnsi="Arial" w:cs="Arial"/>
        </w:rPr>
        <w:t xml:space="preserve"> </w:t>
      </w:r>
      <w:r w:rsidR="000926F2">
        <w:rPr>
          <w:rFonts w:ascii="Arial" w:hAnsi="Arial" w:cs="Arial"/>
        </w:rPr>
        <w:t>(2,z.St.)</w:t>
      </w:r>
      <w:r w:rsidR="00A16669">
        <w:rPr>
          <w:rFonts w:ascii="Arial" w:hAnsi="Arial" w:cs="Arial"/>
        </w:rPr>
        <w:t>.</w:t>
      </w:r>
      <w:r w:rsidR="003F08EC">
        <w:rPr>
          <w:rFonts w:ascii="Arial" w:hAnsi="Arial" w:cs="Arial"/>
        </w:rPr>
        <w:t xml:space="preserve"> Jedenfalls ist bemerkenswert, dass nicht d</w:t>
      </w:r>
      <w:r w:rsidR="007B6A0C">
        <w:rPr>
          <w:rFonts w:ascii="Arial" w:hAnsi="Arial" w:cs="Arial"/>
        </w:rPr>
        <w:t>as</w:t>
      </w:r>
      <w:r w:rsidR="003F08EC">
        <w:rPr>
          <w:rFonts w:ascii="Arial" w:hAnsi="Arial" w:cs="Arial"/>
        </w:rPr>
        <w:t xml:space="preserve"> W</w:t>
      </w:r>
      <w:r w:rsidR="007B6A0C">
        <w:rPr>
          <w:rFonts w:ascii="Arial" w:hAnsi="Arial" w:cs="Arial"/>
        </w:rPr>
        <w:t>ort</w:t>
      </w:r>
      <w:r w:rsidR="003F08EC">
        <w:rPr>
          <w:rFonts w:ascii="Arial" w:hAnsi="Arial" w:cs="Arial"/>
        </w:rPr>
        <w:t xml:space="preserve"> </w:t>
      </w:r>
      <w:r w:rsidR="00CC4D86">
        <w:rPr>
          <w:rFonts w:ascii="Arial" w:hAnsi="Arial" w:cs="Arial"/>
        </w:rPr>
        <w:t xml:space="preserve">νεος </w:t>
      </w:r>
      <w:r w:rsidR="003F08EC">
        <w:rPr>
          <w:rFonts w:ascii="Arial" w:hAnsi="Arial" w:cs="Arial"/>
        </w:rPr>
        <w:t>oder</w:t>
      </w:r>
      <w:r w:rsidR="00CC4D86">
        <w:rPr>
          <w:rFonts w:ascii="Arial" w:hAnsi="Arial" w:cs="Arial"/>
        </w:rPr>
        <w:t xml:space="preserve"> </w:t>
      </w:r>
      <w:r w:rsidR="004D5EBE">
        <w:rPr>
          <w:rFonts w:ascii="Arial" w:hAnsi="Arial" w:cs="Arial"/>
        </w:rPr>
        <w:t>καινος</w:t>
      </w:r>
      <w:r w:rsidR="003F08EC">
        <w:rPr>
          <w:rFonts w:ascii="Arial" w:hAnsi="Arial" w:cs="Arial"/>
        </w:rPr>
        <w:t xml:space="preserve"> gebraucht w</w:t>
      </w:r>
      <w:r w:rsidR="007B6A0C">
        <w:rPr>
          <w:rFonts w:ascii="Arial" w:hAnsi="Arial" w:cs="Arial"/>
        </w:rPr>
        <w:t>ird</w:t>
      </w:r>
      <w:r w:rsidR="003F08EC">
        <w:rPr>
          <w:rFonts w:ascii="Arial" w:hAnsi="Arial" w:cs="Arial"/>
        </w:rPr>
        <w:t>.</w:t>
      </w:r>
      <w:r w:rsidR="00C4350F">
        <w:rPr>
          <w:rFonts w:ascii="Arial" w:hAnsi="Arial" w:cs="Arial"/>
        </w:rPr>
        <w:br/>
      </w:r>
      <w:r w:rsidRPr="000F1AAF">
        <w:rPr>
          <w:rFonts w:ascii="Arial" w:hAnsi="Arial" w:cs="Arial"/>
          <w:b/>
          <w:sz w:val="24"/>
          <w:vertAlign w:val="superscript"/>
        </w:rPr>
        <w:t>3</w:t>
      </w:r>
      <w:r w:rsidR="009A0D11" w:rsidRPr="00D166D1">
        <w:rPr>
          <w:rFonts w:ascii="Arial" w:hAnsi="Arial" w:cs="Arial"/>
        </w:rPr>
        <w:t xml:space="preserve"> </w:t>
      </w:r>
      <w:r w:rsidR="009A0D11" w:rsidRPr="001F2CB3">
        <w:rPr>
          <w:rFonts w:ascii="Arial" w:hAnsi="Arial" w:cs="Arial"/>
        </w:rPr>
        <w:t>".</w:t>
      </w:r>
      <w:r w:rsidR="00C85317" w:rsidRPr="001F2CB3">
        <w:rPr>
          <w:rFonts w:ascii="Arial" w:hAnsi="Arial" w:cs="Arial"/>
        </w:rPr>
        <w:t>.</w:t>
      </w:r>
      <w:r w:rsidR="009A0D11" w:rsidRPr="001F2CB3">
        <w:rPr>
          <w:rFonts w:ascii="Arial" w:hAnsi="Arial" w:cs="Arial"/>
        </w:rPr>
        <w:t>.</w:t>
      </w:r>
      <w:r w:rsidR="009A0D11" w:rsidRPr="001F2CB3">
        <w:rPr>
          <w:rFonts w:ascii="Arial" w:hAnsi="Arial" w:cs="Arial"/>
          <w:bCs/>
          <w:i/>
        </w:rPr>
        <w:t>auf diese Weise</w:t>
      </w:r>
      <w:r w:rsidR="009A0D11" w:rsidRPr="00D166D1">
        <w:rPr>
          <w:rFonts w:ascii="Arial" w:hAnsi="Arial" w:cs="Arial"/>
          <w:b/>
          <w:bCs/>
        </w:rPr>
        <w:t xml:space="preserve"> </w:t>
      </w:r>
      <w:r w:rsidR="009A0D11" w:rsidRPr="00D166D1">
        <w:rPr>
          <w:rFonts w:ascii="Arial" w:hAnsi="Arial" w:cs="Arial"/>
        </w:rPr>
        <w:t>(und nicht wie ihr es euch vorstellt), muss..." (20,II,159).</w:t>
      </w:r>
      <w:r w:rsidR="00C4350F">
        <w:rPr>
          <w:rFonts w:ascii="Arial" w:hAnsi="Arial" w:cs="Arial"/>
        </w:rPr>
        <w:br/>
      </w:r>
      <w:r w:rsidRPr="000F1AAF">
        <w:rPr>
          <w:rFonts w:ascii="Arial" w:hAnsi="Arial" w:cs="Arial"/>
          <w:b/>
          <w:sz w:val="24"/>
          <w:vertAlign w:val="superscript"/>
        </w:rPr>
        <w:t>4</w:t>
      </w:r>
      <w:r w:rsidR="009A0D11" w:rsidRPr="00D166D1">
        <w:rPr>
          <w:rFonts w:ascii="Arial" w:hAnsi="Arial" w:cs="Arial"/>
        </w:rPr>
        <w:t xml:space="preserve"> "...der </w:t>
      </w:r>
      <w:r w:rsidR="0075699E">
        <w:rPr>
          <w:rFonts w:ascii="Arial" w:hAnsi="Arial" w:cs="Arial"/>
        </w:rPr>
        <w:t>Vertrauende</w:t>
      </w:r>
      <w:r w:rsidR="009A0D11" w:rsidRPr="00D166D1">
        <w:rPr>
          <w:rFonts w:ascii="Arial" w:hAnsi="Arial" w:cs="Arial"/>
        </w:rPr>
        <w:t xml:space="preserve"> </w:t>
      </w:r>
      <w:r w:rsidR="009A0D11" w:rsidRPr="00D166D1">
        <w:rPr>
          <w:rFonts w:ascii="Arial" w:hAnsi="Arial" w:cs="Arial"/>
          <w:b/>
          <w:bCs/>
        </w:rPr>
        <w:t>a</w:t>
      </w:r>
      <w:r w:rsidR="0075699E">
        <w:rPr>
          <w:rFonts w:ascii="Arial" w:hAnsi="Arial" w:cs="Arial"/>
          <w:b/>
          <w:bCs/>
        </w:rPr>
        <w:t>uf</w:t>
      </w:r>
      <w:r w:rsidR="009A0D11" w:rsidRPr="00D166D1">
        <w:rPr>
          <w:rFonts w:ascii="Arial" w:hAnsi="Arial" w:cs="Arial"/>
        </w:rPr>
        <w:t xml:space="preserve"> ihn</w:t>
      </w:r>
      <w:r w:rsidR="0075699E">
        <w:rPr>
          <w:rFonts w:ascii="Arial" w:hAnsi="Arial" w:cs="Arial"/>
        </w:rPr>
        <w:t>,…</w:t>
      </w:r>
      <w:r w:rsidR="009A0D11" w:rsidRPr="00D166D1">
        <w:rPr>
          <w:rFonts w:ascii="Arial" w:hAnsi="Arial" w:cs="Arial"/>
        </w:rPr>
        <w:t>" wäre: "...</w:t>
      </w:r>
      <w:r w:rsidR="009A0D11" w:rsidRPr="00D166D1">
        <w:rPr>
          <w:rFonts w:ascii="Arial" w:hAnsi="Arial" w:cs="Arial"/>
          <w:b/>
          <w:bCs/>
        </w:rPr>
        <w:t>εις</w:t>
      </w:r>
      <w:r w:rsidR="009A0D11" w:rsidRPr="00D166D1">
        <w:rPr>
          <w:rFonts w:ascii="Arial" w:hAnsi="Arial" w:cs="Arial"/>
        </w:rPr>
        <w:t xml:space="preserve"> αυτον" so wie in Kap 3,16.18.36; 4,39</w:t>
      </w:r>
      <w:r w:rsidR="00DF5497">
        <w:rPr>
          <w:rFonts w:ascii="Arial" w:hAnsi="Arial" w:cs="Arial"/>
        </w:rPr>
        <w:t xml:space="preserve">; </w:t>
      </w:r>
      <w:r w:rsidR="009A0D11" w:rsidRPr="00D166D1">
        <w:rPr>
          <w:rFonts w:ascii="Arial" w:hAnsi="Arial" w:cs="Arial"/>
        </w:rPr>
        <w:t>6,40</w:t>
      </w:r>
      <w:r w:rsidR="00DF5497">
        <w:rPr>
          <w:rFonts w:ascii="Arial" w:hAnsi="Arial" w:cs="Arial"/>
        </w:rPr>
        <w:t xml:space="preserve"> und 1Joh 3,15</w:t>
      </w:r>
      <w:r w:rsidR="007F5670">
        <w:rPr>
          <w:rFonts w:ascii="Arial" w:hAnsi="Arial" w:cs="Arial"/>
        </w:rPr>
        <w:t xml:space="preserve"> (27,204</w:t>
      </w:r>
      <w:r w:rsidR="00C9032C">
        <w:rPr>
          <w:rFonts w:ascii="Arial" w:hAnsi="Arial" w:cs="Arial"/>
        </w:rPr>
        <w:t>; 21,I,716</w:t>
      </w:r>
      <w:r w:rsidR="007F5670">
        <w:rPr>
          <w:rFonts w:ascii="Arial" w:hAnsi="Arial" w:cs="Arial"/>
        </w:rPr>
        <w:t>)</w:t>
      </w:r>
      <w:r w:rsidR="00AD7850">
        <w:rPr>
          <w:rFonts w:ascii="Arial" w:hAnsi="Arial" w:cs="Arial"/>
        </w:rPr>
        <w:t>.</w:t>
      </w:r>
      <w:r w:rsidR="00C4350F">
        <w:rPr>
          <w:rFonts w:ascii="Arial" w:hAnsi="Arial" w:cs="Arial"/>
        </w:rPr>
        <w:br/>
      </w:r>
      <w:r w:rsidRPr="000F1AAF">
        <w:rPr>
          <w:rFonts w:ascii="Arial" w:hAnsi="Arial" w:cs="Arial"/>
          <w:b/>
          <w:sz w:val="24"/>
          <w:vertAlign w:val="superscript"/>
        </w:rPr>
        <w:t>5</w:t>
      </w:r>
      <w:r w:rsidR="009A0D11" w:rsidRPr="00D166D1">
        <w:rPr>
          <w:rFonts w:ascii="Arial" w:hAnsi="Arial" w:cs="Arial"/>
        </w:rPr>
        <w:t xml:space="preserve"> Perf.: d.h. </w:t>
      </w:r>
      <w:r w:rsidR="006A713C">
        <w:rPr>
          <w:rFonts w:ascii="Arial" w:hAnsi="Arial" w:cs="Arial"/>
        </w:rPr>
        <w:t xml:space="preserve">der </w:t>
      </w:r>
      <w:r w:rsidR="009A0D11" w:rsidRPr="00D166D1">
        <w:rPr>
          <w:rFonts w:ascii="Arial" w:hAnsi="Arial" w:cs="Arial"/>
        </w:rPr>
        <w:t>sich</w:t>
      </w:r>
      <w:r w:rsidR="006A713C">
        <w:rPr>
          <w:rFonts w:ascii="Arial" w:hAnsi="Arial" w:cs="Arial"/>
        </w:rPr>
        <w:t xml:space="preserve"> noch</w:t>
      </w:r>
      <w:r w:rsidR="009A0D11" w:rsidRPr="00D166D1">
        <w:rPr>
          <w:rFonts w:ascii="Arial" w:hAnsi="Arial" w:cs="Arial"/>
        </w:rPr>
        <w:t xml:space="preserve"> im Zustand des Unglaubens befindet.</w:t>
      </w:r>
      <w:r w:rsidR="00C4350F">
        <w:rPr>
          <w:rFonts w:ascii="Arial" w:hAnsi="Arial" w:cs="Arial"/>
        </w:rPr>
        <w:br/>
      </w:r>
      <w:r w:rsidRPr="000F1AAF">
        <w:rPr>
          <w:rFonts w:ascii="Arial" w:hAnsi="Arial" w:cs="Arial"/>
          <w:b/>
          <w:sz w:val="24"/>
          <w:vertAlign w:val="superscript"/>
        </w:rPr>
        <w:t>6</w:t>
      </w:r>
      <w:r w:rsidR="009A0D11" w:rsidRPr="00D166D1">
        <w:rPr>
          <w:rFonts w:ascii="Arial" w:hAnsi="Arial" w:cs="Arial"/>
        </w:rPr>
        <w:t xml:space="preserve"> Der Artikel macht deutlich, dass Nikodemus entweder so etwas wie der "Chef-Theologe" (</w:t>
      </w:r>
      <w:r w:rsidR="003836E5">
        <w:rPr>
          <w:rFonts w:ascii="Arial" w:hAnsi="Arial" w:cs="Arial"/>
        </w:rPr>
        <w:t xml:space="preserve">hebr.: </w:t>
      </w:r>
      <w:r w:rsidR="009A0D11" w:rsidRPr="00D166D1">
        <w:rPr>
          <w:rFonts w:ascii="Arial" w:hAnsi="Arial" w:cs="Arial"/>
        </w:rPr>
        <w:t xml:space="preserve">Chakam) im Synedrium war, oder im Sinne von: </w:t>
      </w:r>
      <w:r w:rsidR="00C85317" w:rsidRPr="00D166D1">
        <w:rPr>
          <w:rFonts w:ascii="Arial" w:hAnsi="Arial" w:cs="Arial"/>
        </w:rPr>
        <w:t>"</w:t>
      </w:r>
      <w:r w:rsidR="009A0D11" w:rsidRPr="00D166D1">
        <w:rPr>
          <w:rFonts w:ascii="Arial" w:hAnsi="Arial" w:cs="Arial"/>
          <w:b/>
        </w:rPr>
        <w:t>Du</w:t>
      </w:r>
      <w:r w:rsidR="009A0D11" w:rsidRPr="00D166D1">
        <w:rPr>
          <w:rFonts w:ascii="Arial" w:hAnsi="Arial" w:cs="Arial"/>
        </w:rPr>
        <w:t xml:space="preserve"> lehrst Israel und…</w:t>
      </w:r>
      <w:r w:rsidR="00C85317" w:rsidRPr="00D166D1">
        <w:rPr>
          <w:rFonts w:ascii="Arial" w:hAnsi="Arial" w:cs="Arial"/>
        </w:rPr>
        <w:t>"</w:t>
      </w:r>
      <w:r w:rsidR="009A0D11" w:rsidRPr="00D166D1">
        <w:rPr>
          <w:rFonts w:ascii="Arial" w:hAnsi="Arial" w:cs="Arial"/>
        </w:rPr>
        <w:t>.</w:t>
      </w:r>
      <w:r w:rsidR="00C4350F">
        <w:rPr>
          <w:rFonts w:ascii="Arial" w:hAnsi="Arial" w:cs="Arial"/>
        </w:rPr>
        <w:br/>
      </w:r>
      <w:r w:rsidRPr="000F1AAF">
        <w:rPr>
          <w:rFonts w:ascii="Arial" w:hAnsi="Arial" w:cs="Arial"/>
          <w:b/>
          <w:sz w:val="24"/>
          <w:vertAlign w:val="superscript"/>
        </w:rPr>
        <w:t>7</w:t>
      </w:r>
      <w:r w:rsidR="009A0D11" w:rsidRPr="00D166D1">
        <w:rPr>
          <w:rFonts w:ascii="Arial" w:hAnsi="Arial" w:cs="Arial"/>
        </w:rPr>
        <w:t xml:space="preserve"> </w:t>
      </w:r>
      <w:r w:rsidR="002A1892">
        <w:rPr>
          <w:rFonts w:ascii="Arial" w:hAnsi="Arial" w:cs="Arial"/>
        </w:rPr>
        <w:t xml:space="preserve">Offenbar will Jesus den schriftkundigen Nikodemus auf Spr 30,3-4 hinweisen. </w:t>
      </w:r>
      <w:r w:rsidR="00666DB5">
        <w:rPr>
          <w:rFonts w:ascii="Arial" w:hAnsi="Arial" w:cs="Arial"/>
        </w:rPr>
        <w:t>S</w:t>
      </w:r>
      <w:r w:rsidR="00EB3FF6">
        <w:rPr>
          <w:rFonts w:ascii="Arial" w:hAnsi="Arial" w:cs="Arial"/>
        </w:rPr>
        <w:t>o wie alle anderen Menschen,</w:t>
      </w:r>
      <w:r w:rsidR="00666DB5">
        <w:rPr>
          <w:rFonts w:ascii="Arial" w:hAnsi="Arial" w:cs="Arial"/>
        </w:rPr>
        <w:t xml:space="preserve"> hatte auch Nikodemus</w:t>
      </w:r>
      <w:r w:rsidR="002A1892">
        <w:rPr>
          <w:rFonts w:ascii="Arial" w:hAnsi="Arial" w:cs="Arial"/>
        </w:rPr>
        <w:t xml:space="preserve"> </w:t>
      </w:r>
      <w:r w:rsidR="00D73D7C" w:rsidRPr="00D166D1">
        <w:rPr>
          <w:rFonts w:ascii="Arial" w:hAnsi="Arial" w:cs="Arial"/>
        </w:rPr>
        <w:t>"</w:t>
      </w:r>
      <w:r w:rsidR="002A1892">
        <w:rPr>
          <w:rFonts w:ascii="Arial" w:hAnsi="Arial" w:cs="Arial"/>
        </w:rPr>
        <w:t>keine Erkenntnis des Heiligen</w:t>
      </w:r>
      <w:r w:rsidR="00D73D7C" w:rsidRPr="00D166D1">
        <w:rPr>
          <w:rFonts w:ascii="Arial" w:hAnsi="Arial" w:cs="Arial"/>
        </w:rPr>
        <w:t>"</w:t>
      </w:r>
      <w:r w:rsidR="002A1892">
        <w:rPr>
          <w:rFonts w:ascii="Arial" w:hAnsi="Arial" w:cs="Arial"/>
        </w:rPr>
        <w:t xml:space="preserve">, weil </w:t>
      </w:r>
      <w:r w:rsidR="00EB3FF6">
        <w:rPr>
          <w:rFonts w:ascii="Arial" w:hAnsi="Arial" w:cs="Arial"/>
        </w:rPr>
        <w:t>noch nie jemand</w:t>
      </w:r>
      <w:r w:rsidR="002A1892">
        <w:rPr>
          <w:rFonts w:ascii="Arial" w:hAnsi="Arial" w:cs="Arial"/>
        </w:rPr>
        <w:t xml:space="preserve"> </w:t>
      </w:r>
      <w:r w:rsidR="00D73D7C" w:rsidRPr="00D166D1">
        <w:rPr>
          <w:rFonts w:ascii="Arial" w:hAnsi="Arial" w:cs="Arial"/>
        </w:rPr>
        <w:t>"</w:t>
      </w:r>
      <w:r w:rsidR="00D73D7C">
        <w:rPr>
          <w:rFonts w:ascii="Arial" w:hAnsi="Arial" w:cs="Arial"/>
        </w:rPr>
        <w:t>zum</w:t>
      </w:r>
      <w:r w:rsidR="002A1892">
        <w:rPr>
          <w:rFonts w:ascii="Arial" w:hAnsi="Arial" w:cs="Arial"/>
        </w:rPr>
        <w:t xml:space="preserve"> Himmel hinaufgestiegen</w:t>
      </w:r>
      <w:r w:rsidR="00D73D7C">
        <w:rPr>
          <w:rFonts w:ascii="Arial" w:hAnsi="Arial" w:cs="Arial"/>
        </w:rPr>
        <w:t xml:space="preserve"> und wieder herabgefahren</w:t>
      </w:r>
      <w:r w:rsidR="00D73D7C" w:rsidRPr="00D166D1">
        <w:rPr>
          <w:rFonts w:ascii="Arial" w:hAnsi="Arial" w:cs="Arial"/>
        </w:rPr>
        <w:t>"</w:t>
      </w:r>
      <w:r w:rsidR="00D73D7C">
        <w:rPr>
          <w:rFonts w:ascii="Arial" w:hAnsi="Arial" w:cs="Arial"/>
        </w:rPr>
        <w:t xml:space="preserve"> ist</w:t>
      </w:r>
      <w:r w:rsidR="00793069">
        <w:rPr>
          <w:rFonts w:ascii="Arial" w:hAnsi="Arial" w:cs="Arial"/>
        </w:rPr>
        <w:t>, um zu berichten</w:t>
      </w:r>
      <w:r w:rsidR="003754A4">
        <w:rPr>
          <w:rFonts w:ascii="Arial" w:hAnsi="Arial" w:cs="Arial"/>
        </w:rPr>
        <w:t>,</w:t>
      </w:r>
      <w:r w:rsidR="00793069">
        <w:rPr>
          <w:rFonts w:ascii="Arial" w:hAnsi="Arial" w:cs="Arial"/>
        </w:rPr>
        <w:t xml:space="preserve"> was im Himmel ist</w:t>
      </w:r>
      <w:r w:rsidR="002A1892">
        <w:rPr>
          <w:rFonts w:ascii="Arial" w:hAnsi="Arial" w:cs="Arial"/>
        </w:rPr>
        <w:t>. Jesus aber, der Sohn Gottes</w:t>
      </w:r>
      <w:r w:rsidR="000D2F15">
        <w:rPr>
          <w:rFonts w:ascii="Arial" w:hAnsi="Arial" w:cs="Arial"/>
        </w:rPr>
        <w:t>,</w:t>
      </w:r>
      <w:r w:rsidR="002A1892">
        <w:rPr>
          <w:rFonts w:ascii="Arial" w:hAnsi="Arial" w:cs="Arial"/>
        </w:rPr>
        <w:t xml:space="preserve"> war vor seiner Menschwerdung im Himmel und kam als der Menschensohn herab, um uns die himmlischen Dinge zu </w:t>
      </w:r>
      <w:r w:rsidR="00666DB5">
        <w:rPr>
          <w:rFonts w:ascii="Arial" w:hAnsi="Arial" w:cs="Arial"/>
        </w:rPr>
        <w:t>sagen</w:t>
      </w:r>
      <w:r w:rsidR="002A1892">
        <w:rPr>
          <w:rFonts w:ascii="Arial" w:hAnsi="Arial" w:cs="Arial"/>
        </w:rPr>
        <w:t xml:space="preserve">. - </w:t>
      </w:r>
      <w:r w:rsidR="003502C5">
        <w:rPr>
          <w:rFonts w:ascii="Arial" w:hAnsi="Arial" w:cs="Arial"/>
        </w:rPr>
        <w:t>Es besteht kein Widerspruch zur Himmelfahrt des Elija</w:t>
      </w:r>
      <w:r w:rsidR="00D644A8">
        <w:rPr>
          <w:rFonts w:ascii="Arial" w:hAnsi="Arial" w:cs="Arial"/>
        </w:rPr>
        <w:t>, denn</w:t>
      </w:r>
      <w:r w:rsidR="003502C5">
        <w:rPr>
          <w:rFonts w:ascii="Arial" w:hAnsi="Arial" w:cs="Arial"/>
        </w:rPr>
        <w:t xml:space="preserve"> Elija wurde</w:t>
      </w:r>
      <w:r w:rsidR="003836E5">
        <w:rPr>
          <w:rFonts w:ascii="Arial" w:hAnsi="Arial" w:cs="Arial"/>
        </w:rPr>
        <w:t xml:space="preserve"> zwar</w:t>
      </w:r>
      <w:r w:rsidR="00D644A8">
        <w:rPr>
          <w:rFonts w:ascii="Arial" w:hAnsi="Arial" w:cs="Arial"/>
        </w:rPr>
        <w:t xml:space="preserve"> </w:t>
      </w:r>
      <w:r w:rsidR="00D644A8" w:rsidRPr="00D644A8">
        <w:rPr>
          <w:rFonts w:ascii="Arial" w:hAnsi="Arial" w:cs="Arial"/>
          <w:b/>
          <w:bCs/>
        </w:rPr>
        <w:t>zum</w:t>
      </w:r>
      <w:r w:rsidR="00D644A8">
        <w:rPr>
          <w:rFonts w:ascii="Arial" w:hAnsi="Arial" w:cs="Arial"/>
        </w:rPr>
        <w:t xml:space="preserve"> sichtbaren Himmel entrückt (2Kön 2,1)</w:t>
      </w:r>
      <w:r w:rsidR="00666DB5">
        <w:rPr>
          <w:rFonts w:ascii="Arial" w:hAnsi="Arial" w:cs="Arial"/>
        </w:rPr>
        <w:t xml:space="preserve">, danach </w:t>
      </w:r>
      <w:r w:rsidR="003836E5">
        <w:rPr>
          <w:rFonts w:ascii="Arial" w:hAnsi="Arial" w:cs="Arial"/>
        </w:rPr>
        <w:t xml:space="preserve">aber </w:t>
      </w:r>
      <w:r w:rsidR="00D644A8">
        <w:rPr>
          <w:rFonts w:ascii="Arial" w:hAnsi="Arial" w:cs="Arial"/>
        </w:rPr>
        <w:t xml:space="preserve">war </w:t>
      </w:r>
      <w:r w:rsidR="00666DB5">
        <w:rPr>
          <w:rFonts w:ascii="Arial" w:hAnsi="Arial" w:cs="Arial"/>
        </w:rPr>
        <w:t>er</w:t>
      </w:r>
      <w:r w:rsidR="00D644A8">
        <w:rPr>
          <w:rFonts w:ascii="Arial" w:hAnsi="Arial" w:cs="Arial"/>
        </w:rPr>
        <w:t>, wie alle Heiligen des AT</w:t>
      </w:r>
      <w:r w:rsidR="00666DB5">
        <w:rPr>
          <w:rFonts w:ascii="Arial" w:hAnsi="Arial" w:cs="Arial"/>
        </w:rPr>
        <w:t>,</w:t>
      </w:r>
      <w:r w:rsidR="002A1892">
        <w:rPr>
          <w:rFonts w:ascii="Arial" w:hAnsi="Arial" w:cs="Arial"/>
        </w:rPr>
        <w:t xml:space="preserve"> noch nicht im Himmel</w:t>
      </w:r>
      <w:r w:rsidR="00D644A8">
        <w:rPr>
          <w:rFonts w:ascii="Arial" w:hAnsi="Arial" w:cs="Arial"/>
        </w:rPr>
        <w:t xml:space="preserve">, </w:t>
      </w:r>
      <w:r w:rsidR="002A1892">
        <w:rPr>
          <w:rFonts w:ascii="Arial" w:hAnsi="Arial" w:cs="Arial"/>
        </w:rPr>
        <w:t xml:space="preserve">sondern </w:t>
      </w:r>
      <w:r w:rsidR="00D644A8">
        <w:rPr>
          <w:rFonts w:ascii="Arial" w:hAnsi="Arial" w:cs="Arial"/>
        </w:rPr>
        <w:t>im Schoß Abrahams</w:t>
      </w:r>
      <w:r w:rsidR="003836E5">
        <w:rPr>
          <w:rFonts w:ascii="Arial" w:hAnsi="Arial" w:cs="Arial"/>
        </w:rPr>
        <w:t xml:space="preserve"> im Hades</w:t>
      </w:r>
      <w:r w:rsidR="00D644A8">
        <w:rPr>
          <w:rFonts w:ascii="Arial" w:hAnsi="Arial" w:cs="Arial"/>
        </w:rPr>
        <w:t>.</w:t>
      </w:r>
      <w:r w:rsidR="00C4350F">
        <w:rPr>
          <w:rFonts w:ascii="Arial" w:hAnsi="Arial" w:cs="Arial"/>
        </w:rPr>
        <w:br/>
      </w:r>
      <w:r w:rsidRPr="000F1AAF">
        <w:rPr>
          <w:rFonts w:ascii="Arial" w:hAnsi="Arial" w:cs="Arial"/>
          <w:b/>
          <w:sz w:val="24"/>
          <w:vertAlign w:val="superscript"/>
        </w:rPr>
        <w:t>8</w:t>
      </w:r>
      <w:r w:rsidR="009A0D11" w:rsidRPr="00D166D1">
        <w:rPr>
          <w:rFonts w:ascii="Arial" w:hAnsi="Arial" w:cs="Arial"/>
        </w:rPr>
        <w:t xml:space="preserve"> Ptz.Aor. der Vorzeitigkeit.</w:t>
      </w:r>
      <w:r w:rsidR="00C4350F">
        <w:rPr>
          <w:rFonts w:ascii="Arial" w:hAnsi="Arial" w:cs="Arial"/>
        </w:rPr>
        <w:br/>
      </w:r>
      <w:r w:rsidRPr="000F1AAF">
        <w:rPr>
          <w:rFonts w:ascii="Arial" w:hAnsi="Arial" w:cs="Arial"/>
          <w:b/>
          <w:sz w:val="24"/>
          <w:vertAlign w:val="superscript"/>
        </w:rPr>
        <w:t>9</w:t>
      </w:r>
      <w:r w:rsidR="009A0D11" w:rsidRPr="00D166D1">
        <w:rPr>
          <w:rFonts w:ascii="Arial" w:hAnsi="Arial" w:cs="Arial"/>
        </w:rPr>
        <w:t xml:space="preserve"> </w:t>
      </w:r>
      <w:r w:rsidR="001D4989">
        <w:rPr>
          <w:rFonts w:ascii="Arial" w:hAnsi="Arial" w:cs="Arial"/>
        </w:rPr>
        <w:t xml:space="preserve">Der schriftkundige </w:t>
      </w:r>
      <w:r w:rsidR="009A0D11" w:rsidRPr="00D166D1">
        <w:rPr>
          <w:rFonts w:ascii="Arial" w:hAnsi="Arial" w:cs="Arial"/>
        </w:rPr>
        <w:t xml:space="preserve">Nikodemus hätte dies von </w:t>
      </w:r>
      <w:r w:rsidR="00B17299">
        <w:rPr>
          <w:rFonts w:ascii="Arial" w:hAnsi="Arial" w:cs="Arial"/>
        </w:rPr>
        <w:t>Hes</w:t>
      </w:r>
      <w:r w:rsidR="009A0D11" w:rsidRPr="00D166D1">
        <w:rPr>
          <w:rFonts w:ascii="Arial" w:hAnsi="Arial" w:cs="Arial"/>
        </w:rPr>
        <w:t xml:space="preserve"> 36,25-27 </w:t>
      </w:r>
      <w:r w:rsidR="00AD7850">
        <w:rPr>
          <w:rFonts w:ascii="Arial" w:hAnsi="Arial" w:cs="Arial"/>
        </w:rPr>
        <w:t xml:space="preserve">schon </w:t>
      </w:r>
      <w:r w:rsidR="009A0D11" w:rsidRPr="00D166D1">
        <w:rPr>
          <w:rFonts w:ascii="Arial" w:hAnsi="Arial" w:cs="Arial"/>
        </w:rPr>
        <w:t>wissen müssen.</w:t>
      </w:r>
      <w:r w:rsidR="00C4350F">
        <w:rPr>
          <w:rFonts w:ascii="Arial" w:hAnsi="Arial" w:cs="Arial"/>
        </w:rPr>
        <w:br/>
      </w:r>
      <w:r w:rsidRPr="000F1AAF">
        <w:rPr>
          <w:rFonts w:ascii="Arial" w:hAnsi="Arial" w:cs="Arial"/>
          <w:b/>
          <w:sz w:val="24"/>
          <w:vertAlign w:val="superscript"/>
        </w:rPr>
        <w:t>10</w:t>
      </w:r>
      <w:r w:rsidR="009A0D11" w:rsidRPr="00D166D1">
        <w:rPr>
          <w:rFonts w:ascii="Arial" w:hAnsi="Arial" w:cs="Arial"/>
        </w:rPr>
        <w:t xml:space="preserve"> Änon</w:t>
      </w:r>
      <w:r w:rsidR="00A801A4" w:rsidRPr="00D166D1">
        <w:rPr>
          <w:rFonts w:ascii="Arial" w:hAnsi="Arial" w:cs="Arial"/>
        </w:rPr>
        <w:t xml:space="preserve"> </w:t>
      </w:r>
      <w:r w:rsidR="009A0D11" w:rsidRPr="00D166D1">
        <w:rPr>
          <w:rFonts w:ascii="Arial" w:hAnsi="Arial" w:cs="Arial"/>
        </w:rPr>
        <w:t xml:space="preserve">lag im nördlichen Samarien, südlich von Bet-Schean, einem Quellgebiet. </w:t>
      </w:r>
      <w:r w:rsidR="00AD7850" w:rsidRPr="00D166D1">
        <w:rPr>
          <w:rFonts w:ascii="Arial" w:hAnsi="Arial" w:cs="Arial"/>
        </w:rPr>
        <w:t xml:space="preserve">Änon meint die Quellen beim heutigen </w:t>
      </w:r>
      <w:r w:rsidR="00AD7850" w:rsidRPr="00DE000A">
        <w:rPr>
          <w:rFonts w:ascii="Arial" w:hAnsi="Arial" w:cs="Arial"/>
          <w:i/>
          <w:iCs/>
        </w:rPr>
        <w:t>Tell Schalem</w:t>
      </w:r>
      <w:r w:rsidR="00AD7850" w:rsidRPr="00D166D1">
        <w:rPr>
          <w:rFonts w:ascii="Arial" w:hAnsi="Arial" w:cs="Arial"/>
        </w:rPr>
        <w:t xml:space="preserve">, die so stark sind, dass sie große Fischteiche speisen. </w:t>
      </w:r>
      <w:r w:rsidR="009A0D11" w:rsidRPr="00D166D1">
        <w:rPr>
          <w:rFonts w:ascii="Arial" w:hAnsi="Arial" w:cs="Arial"/>
        </w:rPr>
        <w:t xml:space="preserve">Salim liegt 12 km südlich von Skythopolis (dem alttestamentlichen Beth-Schean), der einzigen westjordanischen Stadt des Zwölfstädtegebietes. </w:t>
      </w:r>
      <w:r w:rsidR="00440670" w:rsidRPr="00D166D1">
        <w:rPr>
          <w:rFonts w:ascii="Arial" w:hAnsi="Arial" w:cs="Arial"/>
        </w:rPr>
        <w:t xml:space="preserve">Johannes hat seinen alten Taufort vielleicht gewechselt, weil er </w:t>
      </w:r>
      <w:r w:rsidR="006A713C" w:rsidRPr="00D166D1">
        <w:rPr>
          <w:rFonts w:ascii="Arial" w:hAnsi="Arial" w:cs="Arial"/>
        </w:rPr>
        <w:t>d</w:t>
      </w:r>
      <w:r w:rsidR="007D7782">
        <w:rPr>
          <w:rFonts w:ascii="Arial" w:hAnsi="Arial" w:cs="Arial"/>
        </w:rPr>
        <w:t>iesen</w:t>
      </w:r>
      <w:r w:rsidR="006A713C" w:rsidRPr="00D166D1">
        <w:rPr>
          <w:rFonts w:ascii="Arial" w:hAnsi="Arial" w:cs="Arial"/>
        </w:rPr>
        <w:t xml:space="preserve"> Taufplatz </w:t>
      </w:r>
      <w:r w:rsidR="00440670" w:rsidRPr="00D166D1">
        <w:rPr>
          <w:rFonts w:ascii="Arial" w:hAnsi="Arial" w:cs="Arial"/>
        </w:rPr>
        <w:t>dem "Bräutigam"</w:t>
      </w:r>
      <w:r w:rsidR="006A713C">
        <w:rPr>
          <w:rFonts w:ascii="Arial" w:hAnsi="Arial" w:cs="Arial"/>
        </w:rPr>
        <w:t xml:space="preserve"> Jesus</w:t>
      </w:r>
      <w:r w:rsidR="00440670" w:rsidRPr="00D166D1">
        <w:rPr>
          <w:rFonts w:ascii="Arial" w:hAnsi="Arial" w:cs="Arial"/>
        </w:rPr>
        <w:t xml:space="preserve"> überlassen wollte. Der neue </w:t>
      </w:r>
      <w:r w:rsidR="006A713C">
        <w:rPr>
          <w:rFonts w:ascii="Arial" w:hAnsi="Arial" w:cs="Arial"/>
        </w:rPr>
        <w:t>Taufp</w:t>
      </w:r>
      <w:r w:rsidR="00440670" w:rsidRPr="00D166D1">
        <w:rPr>
          <w:rFonts w:ascii="Arial" w:hAnsi="Arial" w:cs="Arial"/>
        </w:rPr>
        <w:t>latz bei Änon lag abseits der Herrschaft</w:t>
      </w:r>
      <w:r w:rsidR="006A713C">
        <w:rPr>
          <w:rFonts w:ascii="Arial" w:hAnsi="Arial" w:cs="Arial"/>
        </w:rPr>
        <w:t>sgebiete</w:t>
      </w:r>
      <w:r w:rsidR="00440670" w:rsidRPr="00D166D1">
        <w:rPr>
          <w:rFonts w:ascii="Arial" w:hAnsi="Arial" w:cs="Arial"/>
        </w:rPr>
        <w:t xml:space="preserve"> der Herodessöhne und an einem wichtigen Verkehrsweg</w:t>
      </w:r>
      <w:r w:rsidR="006A713C">
        <w:rPr>
          <w:rFonts w:ascii="Arial" w:hAnsi="Arial" w:cs="Arial"/>
        </w:rPr>
        <w:t xml:space="preserve">. Er </w:t>
      </w:r>
      <w:r w:rsidR="00440670" w:rsidRPr="00D166D1">
        <w:rPr>
          <w:rFonts w:ascii="Arial" w:hAnsi="Arial" w:cs="Arial"/>
        </w:rPr>
        <w:t xml:space="preserve">war </w:t>
      </w:r>
      <w:r w:rsidR="00A47CDA">
        <w:rPr>
          <w:rFonts w:ascii="Arial" w:hAnsi="Arial" w:cs="Arial"/>
        </w:rPr>
        <w:t xml:space="preserve">sowohl </w:t>
      </w:r>
      <w:r w:rsidR="00440670" w:rsidRPr="00D166D1">
        <w:rPr>
          <w:rFonts w:ascii="Arial" w:hAnsi="Arial" w:cs="Arial"/>
        </w:rPr>
        <w:t xml:space="preserve">von Judäa </w:t>
      </w:r>
      <w:r w:rsidR="00A47CDA">
        <w:rPr>
          <w:rFonts w:ascii="Arial" w:hAnsi="Arial" w:cs="Arial"/>
        </w:rPr>
        <w:t>als auch von</w:t>
      </w:r>
      <w:r w:rsidR="00440670" w:rsidRPr="00D166D1">
        <w:rPr>
          <w:rFonts w:ascii="Arial" w:hAnsi="Arial" w:cs="Arial"/>
        </w:rPr>
        <w:t xml:space="preserve"> Galiläa für Bußwillige gut erreichbar. Eine Fährverbindung führte dort auch über den Jordan (46,250f.257</w:t>
      </w:r>
      <w:r w:rsidR="00D019DD">
        <w:rPr>
          <w:rFonts w:ascii="Arial" w:hAnsi="Arial" w:cs="Arial"/>
        </w:rPr>
        <w:t xml:space="preserve">; </w:t>
      </w:r>
      <w:r w:rsidR="00D019DD" w:rsidRPr="00D166D1">
        <w:rPr>
          <w:rFonts w:ascii="Arial" w:hAnsi="Arial" w:cs="Arial"/>
        </w:rPr>
        <w:t>54,</w:t>
      </w:r>
      <w:r w:rsidR="00D019DD">
        <w:rPr>
          <w:rStyle w:val="Absatz-Standardschriftart1"/>
          <w:rFonts w:ascii="Arial" w:hAnsi="Arial" w:cs="Arial"/>
        </w:rPr>
        <w:t>z.St</w:t>
      </w:r>
      <w:r w:rsidR="00440670" w:rsidRPr="00D166D1">
        <w:rPr>
          <w:rFonts w:ascii="Arial" w:hAnsi="Arial" w:cs="Arial"/>
        </w:rPr>
        <w:t>).</w:t>
      </w:r>
      <w:r w:rsidR="00466964">
        <w:rPr>
          <w:rFonts w:ascii="Arial" w:hAnsi="Arial" w:cs="Arial"/>
        </w:rPr>
        <w:t xml:space="preserve"> - </w:t>
      </w:r>
      <w:r w:rsidR="00466964" w:rsidRPr="00D166D1">
        <w:rPr>
          <w:rFonts w:ascii="Arial" w:hAnsi="Arial" w:cs="Arial"/>
        </w:rPr>
        <w:t>Jesus, oder wie in Joh 4,2 berichtigt wird seine Jünger, tauften i</w:t>
      </w:r>
      <w:r w:rsidR="00466964">
        <w:rPr>
          <w:rFonts w:ascii="Arial" w:hAnsi="Arial" w:cs="Arial"/>
        </w:rPr>
        <w:t>m südlicheren</w:t>
      </w:r>
      <w:r w:rsidR="00466964" w:rsidRPr="00D166D1">
        <w:rPr>
          <w:rFonts w:ascii="Arial" w:hAnsi="Arial" w:cs="Arial"/>
        </w:rPr>
        <w:t xml:space="preserve"> Judäa (vgl. 47,z.St.).</w:t>
      </w:r>
      <w:r w:rsidR="00C4350F">
        <w:rPr>
          <w:rFonts w:ascii="Arial" w:hAnsi="Arial" w:cs="Arial"/>
        </w:rPr>
        <w:br/>
      </w:r>
      <w:r w:rsidRPr="000F1AAF">
        <w:rPr>
          <w:rFonts w:ascii="Arial" w:hAnsi="Arial" w:cs="Arial"/>
          <w:b/>
          <w:sz w:val="24"/>
          <w:vertAlign w:val="superscript"/>
        </w:rPr>
        <w:t>11</w:t>
      </w:r>
      <w:r w:rsidR="009A0D11" w:rsidRPr="00D166D1">
        <w:rPr>
          <w:rFonts w:ascii="Arial" w:hAnsi="Arial" w:cs="Arial"/>
        </w:rPr>
        <w:t xml:space="preserve"> </w:t>
      </w:r>
      <w:r w:rsidR="00EE7B3A">
        <w:rPr>
          <w:rFonts w:ascii="Arial" w:hAnsi="Arial" w:cs="Arial"/>
        </w:rPr>
        <w:t>Wie beim Wind</w:t>
      </w:r>
      <w:r w:rsidR="003754A4">
        <w:rPr>
          <w:rFonts w:ascii="Arial" w:hAnsi="Arial" w:cs="Arial"/>
        </w:rPr>
        <w:t>,</w:t>
      </w:r>
      <w:r w:rsidR="00EE7B3A">
        <w:rPr>
          <w:rFonts w:ascii="Arial" w:hAnsi="Arial" w:cs="Arial"/>
        </w:rPr>
        <w:t xml:space="preserve"> kann man d</w:t>
      </w:r>
      <w:r w:rsidR="009A0D11" w:rsidRPr="00D166D1">
        <w:rPr>
          <w:rFonts w:ascii="Arial" w:hAnsi="Arial" w:cs="Arial"/>
        </w:rPr>
        <w:t>en Vorgang der Wiedergeburt nicht sehen, wohl aber ihre Auswirkung.</w:t>
      </w:r>
      <w:r w:rsidR="00C4350F">
        <w:rPr>
          <w:rFonts w:ascii="Arial" w:hAnsi="Arial" w:cs="Arial"/>
        </w:rPr>
        <w:br/>
      </w:r>
      <w:r w:rsidRPr="000F1AAF">
        <w:rPr>
          <w:rFonts w:ascii="Arial" w:hAnsi="Arial" w:cs="Arial"/>
          <w:b/>
          <w:sz w:val="24"/>
          <w:vertAlign w:val="superscript"/>
        </w:rPr>
        <w:t>12</w:t>
      </w:r>
      <w:r w:rsidR="009A0D11" w:rsidRPr="00D166D1">
        <w:rPr>
          <w:rFonts w:ascii="Arial" w:hAnsi="Arial" w:cs="Arial"/>
        </w:rPr>
        <w:t xml:space="preserve"> Präsens: als bleibenden Besitz. - Damit dürfte die Rede Jesu enden und die folgenden Worte dürften vo</w:t>
      </w:r>
      <w:r w:rsidR="007D7782">
        <w:rPr>
          <w:rFonts w:ascii="Arial" w:hAnsi="Arial" w:cs="Arial"/>
        </w:rPr>
        <w:t>m Apostel</w:t>
      </w:r>
      <w:r w:rsidR="009A0D11" w:rsidRPr="00D166D1">
        <w:rPr>
          <w:rFonts w:ascii="Arial" w:hAnsi="Arial" w:cs="Arial"/>
        </w:rPr>
        <w:t xml:space="preserve"> Johannes sein</w:t>
      </w:r>
      <w:r w:rsidR="00CE0955">
        <w:rPr>
          <w:rFonts w:ascii="Arial" w:hAnsi="Arial" w:cs="Arial"/>
        </w:rPr>
        <w:t xml:space="preserve"> (21,I,717)</w:t>
      </w:r>
      <w:r w:rsidR="009A0D11" w:rsidRPr="00D166D1">
        <w:rPr>
          <w:rFonts w:ascii="Arial" w:hAnsi="Arial" w:cs="Arial"/>
        </w:rPr>
        <w:t>.</w:t>
      </w:r>
      <w:r w:rsidR="00C4350F">
        <w:rPr>
          <w:rFonts w:ascii="Arial" w:hAnsi="Arial" w:cs="Arial"/>
        </w:rPr>
        <w:br/>
      </w:r>
      <w:r w:rsidRPr="000F1AAF">
        <w:rPr>
          <w:rFonts w:ascii="Arial" w:hAnsi="Arial" w:cs="Arial"/>
          <w:b/>
          <w:sz w:val="24"/>
          <w:vertAlign w:val="superscript"/>
        </w:rPr>
        <w:t>13</w:t>
      </w:r>
      <w:r w:rsidR="009A0D11" w:rsidRPr="00D166D1">
        <w:rPr>
          <w:rFonts w:ascii="Arial" w:hAnsi="Arial" w:cs="Arial"/>
        </w:rPr>
        <w:t xml:space="preserve"> </w:t>
      </w:r>
      <w:r w:rsidR="00151E41">
        <w:rPr>
          <w:rFonts w:ascii="Arial" w:hAnsi="Arial" w:cs="Arial"/>
        </w:rPr>
        <w:t xml:space="preserve">Ein </w:t>
      </w:r>
      <w:r w:rsidR="0075699E">
        <w:rPr>
          <w:rFonts w:ascii="Arial" w:hAnsi="Arial" w:cs="Arial"/>
        </w:rPr>
        <w:t xml:space="preserve">historischer </w:t>
      </w:r>
      <w:r w:rsidR="00151E41">
        <w:rPr>
          <w:rFonts w:ascii="Arial" w:hAnsi="Arial" w:cs="Arial"/>
        </w:rPr>
        <w:t xml:space="preserve">Ind.Aor. und nicht ein Präsens! </w:t>
      </w:r>
      <w:r w:rsidR="009A0D11" w:rsidRPr="00D166D1">
        <w:rPr>
          <w:rFonts w:ascii="Arial" w:hAnsi="Arial" w:cs="Arial"/>
        </w:rPr>
        <w:t xml:space="preserve">Die Liebe Gottes zur Welt bestand darin, dass er </w:t>
      </w:r>
      <w:r w:rsidR="00C012E2">
        <w:rPr>
          <w:rFonts w:ascii="Arial" w:hAnsi="Arial" w:cs="Arial"/>
        </w:rPr>
        <w:t>a</w:t>
      </w:r>
      <w:r w:rsidR="009A0D11" w:rsidRPr="00D166D1">
        <w:rPr>
          <w:rFonts w:ascii="Arial" w:hAnsi="Arial" w:cs="Arial"/>
        </w:rPr>
        <w:t>n einem bestimmten</w:t>
      </w:r>
      <w:r w:rsidR="0075699E">
        <w:rPr>
          <w:rFonts w:ascii="Arial" w:hAnsi="Arial" w:cs="Arial"/>
        </w:rPr>
        <w:t xml:space="preserve"> historischen </w:t>
      </w:r>
      <w:r w:rsidR="009A0D11" w:rsidRPr="00D166D1">
        <w:rPr>
          <w:rFonts w:ascii="Arial" w:hAnsi="Arial" w:cs="Arial"/>
        </w:rPr>
        <w:t>Zeitpunkt der Geschichte</w:t>
      </w:r>
      <w:r w:rsidR="00C012E2">
        <w:rPr>
          <w:rFonts w:ascii="Arial" w:hAnsi="Arial" w:cs="Arial"/>
        </w:rPr>
        <w:t>,</w:t>
      </w:r>
      <w:r w:rsidR="009A0D11" w:rsidRPr="00D166D1">
        <w:rPr>
          <w:rFonts w:ascii="Arial" w:hAnsi="Arial" w:cs="Arial"/>
        </w:rPr>
        <w:t xml:space="preserve"> seinen Sohn als Opferlamm in die Welt schickte</w:t>
      </w:r>
      <w:r w:rsidR="00772519">
        <w:rPr>
          <w:rFonts w:ascii="Arial" w:hAnsi="Arial" w:cs="Arial"/>
        </w:rPr>
        <w:t xml:space="preserve"> (65,I,444)</w:t>
      </w:r>
      <w:r w:rsidR="009A0D11" w:rsidRPr="00D166D1">
        <w:rPr>
          <w:rFonts w:ascii="Arial" w:hAnsi="Arial" w:cs="Arial"/>
        </w:rPr>
        <w:t>. Eigentlich</w:t>
      </w:r>
      <w:r w:rsidR="00861195">
        <w:rPr>
          <w:rFonts w:ascii="Arial" w:hAnsi="Arial" w:cs="Arial"/>
        </w:rPr>
        <w:t xml:space="preserve"> ist es</w:t>
      </w:r>
      <w:r w:rsidR="009A0D11" w:rsidRPr="00D166D1">
        <w:rPr>
          <w:rFonts w:ascii="Arial" w:hAnsi="Arial" w:cs="Arial"/>
        </w:rPr>
        <w:t xml:space="preserve"> nicht korrekt, aufgrund dieser Bibelstelle zu sagen, dass Gott auch jetzt die Welt liebt</w:t>
      </w:r>
      <w:r w:rsidR="00151E41">
        <w:rPr>
          <w:rFonts w:ascii="Arial" w:hAnsi="Arial" w:cs="Arial"/>
        </w:rPr>
        <w:t xml:space="preserve"> (was das Präsens erfordern würde)</w:t>
      </w:r>
      <w:r w:rsidR="009A0D11" w:rsidRPr="00D166D1">
        <w:rPr>
          <w:rFonts w:ascii="Arial" w:hAnsi="Arial" w:cs="Arial"/>
        </w:rPr>
        <w:t>, so sehr dieser Gedanke auch Allgemeingut geworden ist. Tatsächlich hasst Gott die Sünde und alles Böse</w:t>
      </w:r>
      <w:r w:rsidR="00DE000A">
        <w:rPr>
          <w:rFonts w:ascii="Arial" w:hAnsi="Arial" w:cs="Arial"/>
        </w:rPr>
        <w:t xml:space="preserve"> in der Welt</w:t>
      </w:r>
      <w:r w:rsidR="009A0D11" w:rsidRPr="00D166D1">
        <w:rPr>
          <w:rFonts w:ascii="Arial" w:hAnsi="Arial" w:cs="Arial"/>
        </w:rPr>
        <w:t>, und der Sünder steht unter dem Zorn Gottes, solange er sich nicht bekehrt (Joh 3,36b</w:t>
      </w:r>
      <w:r w:rsidR="00554E67">
        <w:rPr>
          <w:rFonts w:ascii="Arial" w:hAnsi="Arial" w:cs="Arial"/>
        </w:rPr>
        <w:t xml:space="preserve">; </w:t>
      </w:r>
      <w:r w:rsidR="00554E67" w:rsidRPr="00D166D1">
        <w:rPr>
          <w:rFonts w:ascii="Arial" w:hAnsi="Arial" w:cs="Arial"/>
        </w:rPr>
        <w:t>Röm 1,18ff</w:t>
      </w:r>
      <w:r w:rsidR="009A0D11" w:rsidRPr="00D166D1">
        <w:rPr>
          <w:rFonts w:ascii="Arial" w:hAnsi="Arial" w:cs="Arial"/>
        </w:rPr>
        <w:t>).</w:t>
      </w:r>
      <w:r w:rsidR="006A713C">
        <w:rPr>
          <w:rFonts w:ascii="Arial" w:hAnsi="Arial" w:cs="Arial"/>
        </w:rPr>
        <w:t xml:space="preserve"> Daher ist es nur logisch</w:t>
      </w:r>
      <w:r w:rsidR="003502C5">
        <w:rPr>
          <w:rFonts w:ascii="Arial" w:hAnsi="Arial" w:cs="Arial"/>
        </w:rPr>
        <w:t>,</w:t>
      </w:r>
      <w:r w:rsidR="006A713C">
        <w:rPr>
          <w:rFonts w:ascii="Arial" w:hAnsi="Arial" w:cs="Arial"/>
        </w:rPr>
        <w:t xml:space="preserve"> wenn Johannes sagt </w:t>
      </w:r>
      <w:r w:rsidR="006A713C" w:rsidRPr="00D166D1">
        <w:rPr>
          <w:rFonts w:ascii="Arial" w:hAnsi="Arial" w:cs="Arial"/>
        </w:rPr>
        <w:t>"</w:t>
      </w:r>
      <w:r w:rsidR="006A713C">
        <w:rPr>
          <w:rFonts w:ascii="Arial" w:hAnsi="Arial" w:cs="Arial"/>
        </w:rPr>
        <w:t xml:space="preserve">liebt </w:t>
      </w:r>
      <w:r w:rsidR="006A713C" w:rsidRPr="00AD7850">
        <w:rPr>
          <w:rFonts w:ascii="Arial" w:hAnsi="Arial" w:cs="Arial"/>
          <w:b/>
        </w:rPr>
        <w:t>nicht</w:t>
      </w:r>
      <w:r w:rsidR="006A713C">
        <w:rPr>
          <w:rFonts w:ascii="Arial" w:hAnsi="Arial" w:cs="Arial"/>
        </w:rPr>
        <w:t xml:space="preserve"> die Welt</w:t>
      </w:r>
      <w:r w:rsidR="006A713C" w:rsidRPr="00D166D1">
        <w:rPr>
          <w:rFonts w:ascii="Arial" w:hAnsi="Arial" w:cs="Arial"/>
        </w:rPr>
        <w:t>"</w:t>
      </w:r>
      <w:r w:rsidR="006A713C">
        <w:rPr>
          <w:rFonts w:ascii="Arial" w:hAnsi="Arial" w:cs="Arial"/>
        </w:rPr>
        <w:t xml:space="preserve"> (1Joh 2,15).</w:t>
      </w:r>
      <w:r w:rsidR="00C4350F">
        <w:rPr>
          <w:rFonts w:ascii="Arial" w:hAnsi="Arial" w:cs="Arial"/>
        </w:rPr>
        <w:br/>
      </w:r>
      <w:r w:rsidRPr="000F1AAF">
        <w:rPr>
          <w:rFonts w:ascii="Arial" w:hAnsi="Arial" w:cs="Arial"/>
          <w:b/>
          <w:sz w:val="24"/>
          <w:vertAlign w:val="superscript"/>
        </w:rPr>
        <w:t>14</w:t>
      </w:r>
      <w:r w:rsidR="009A0D11" w:rsidRPr="00D166D1">
        <w:rPr>
          <w:rFonts w:ascii="Arial" w:hAnsi="Arial" w:cs="Arial"/>
        </w:rPr>
        <w:t xml:space="preserve"> Der Mensch muss nicht erst ein gewisses Maß an Sünden anhäufen, um unter dem Zorn Gottes zu stehen. Er steht seit Geburt unter dem Zorn (Ps 51,5) und ist auf dem breiten Weg unterwegs in die ewige Verdammnis. Nur die </w:t>
      </w:r>
      <w:r w:rsidR="006936CB">
        <w:rPr>
          <w:rFonts w:ascii="Arial" w:hAnsi="Arial" w:cs="Arial"/>
        </w:rPr>
        <w:t xml:space="preserve">Buße, die </w:t>
      </w:r>
      <w:r w:rsidR="009A0D11" w:rsidRPr="00D166D1">
        <w:rPr>
          <w:rFonts w:ascii="Arial" w:hAnsi="Arial" w:cs="Arial"/>
        </w:rPr>
        <w:t>Bekehrung</w:t>
      </w:r>
      <w:r w:rsidR="006936CB">
        <w:rPr>
          <w:rFonts w:ascii="Arial" w:hAnsi="Arial" w:cs="Arial"/>
        </w:rPr>
        <w:t xml:space="preserve"> und der Glaube</w:t>
      </w:r>
      <w:r w:rsidR="009A0D11" w:rsidRPr="00D166D1">
        <w:rPr>
          <w:rFonts w:ascii="Arial" w:hAnsi="Arial" w:cs="Arial"/>
        </w:rPr>
        <w:t xml:space="preserve"> kann ihn auf den schmalen Weg führen, der ins ewige Leben mündet.</w:t>
      </w:r>
      <w:r w:rsidR="00C4350F">
        <w:rPr>
          <w:rFonts w:ascii="Arial" w:hAnsi="Arial" w:cs="Arial"/>
        </w:rPr>
        <w:br/>
      </w:r>
      <w:r w:rsidRPr="000F1AAF">
        <w:rPr>
          <w:rFonts w:ascii="Arial" w:hAnsi="Arial" w:cs="Arial"/>
          <w:b/>
          <w:sz w:val="24"/>
          <w:vertAlign w:val="superscript"/>
        </w:rPr>
        <w:t>15</w:t>
      </w:r>
      <w:r w:rsidR="0040068C" w:rsidRPr="00D166D1">
        <w:rPr>
          <w:rFonts w:ascii="Arial" w:hAnsi="Arial" w:cs="Arial"/>
        </w:rPr>
        <w:t xml:space="preserve"> </w:t>
      </w:r>
      <w:r w:rsidR="0057620D">
        <w:rPr>
          <w:rFonts w:ascii="Arial" w:hAnsi="Arial" w:cs="Arial"/>
        </w:rPr>
        <w:t xml:space="preserve">Wasser ist ein Symbol für Reinigung. Jesus möchte damit auf die Taufe des Johannes hinweisen, der diejenigen die Buße taten mit </w:t>
      </w:r>
      <w:r w:rsidR="0057620D" w:rsidRPr="0057620D">
        <w:rPr>
          <w:rFonts w:ascii="Arial" w:hAnsi="Arial" w:cs="Arial"/>
          <w:i/>
        </w:rPr>
        <w:t>Wasser</w:t>
      </w:r>
      <w:r w:rsidR="0057620D">
        <w:rPr>
          <w:rFonts w:ascii="Arial" w:hAnsi="Arial" w:cs="Arial"/>
        </w:rPr>
        <w:t xml:space="preserve"> taufte zur Vergebung der Sünden und damit </w:t>
      </w:r>
      <w:r w:rsidR="00AD7850">
        <w:rPr>
          <w:rFonts w:ascii="Arial" w:hAnsi="Arial" w:cs="Arial"/>
        </w:rPr>
        <w:t xml:space="preserve">für sie </w:t>
      </w:r>
      <w:r w:rsidR="0057620D">
        <w:rPr>
          <w:rFonts w:ascii="Arial" w:hAnsi="Arial" w:cs="Arial"/>
        </w:rPr>
        <w:t xml:space="preserve">der Wegbereiter für den wurde, der mit </w:t>
      </w:r>
      <w:r w:rsidR="0057620D" w:rsidRPr="00230FDB">
        <w:rPr>
          <w:rFonts w:ascii="Arial" w:hAnsi="Arial" w:cs="Arial"/>
          <w:i/>
          <w:iCs/>
        </w:rPr>
        <w:t>Heiligem Geist</w:t>
      </w:r>
      <w:r w:rsidR="0057620D">
        <w:rPr>
          <w:rFonts w:ascii="Arial" w:hAnsi="Arial" w:cs="Arial"/>
        </w:rPr>
        <w:t xml:space="preserve"> tauft (vgl. Joh</w:t>
      </w:r>
      <w:r w:rsidR="00DD64CD">
        <w:rPr>
          <w:rFonts w:ascii="Arial" w:hAnsi="Arial" w:cs="Arial"/>
        </w:rPr>
        <w:t xml:space="preserve"> 1,31; Mt 3,11; Tit 3,5)</w:t>
      </w:r>
      <w:r w:rsidR="0057620D">
        <w:rPr>
          <w:rFonts w:ascii="Arial" w:hAnsi="Arial" w:cs="Arial"/>
        </w:rPr>
        <w:t>.</w:t>
      </w:r>
      <w:r w:rsidR="00C4350F">
        <w:rPr>
          <w:rFonts w:ascii="Arial" w:hAnsi="Arial" w:cs="Arial"/>
        </w:rPr>
        <w:br/>
      </w:r>
      <w:r w:rsidRPr="000F1AAF">
        <w:rPr>
          <w:rFonts w:ascii="Arial" w:hAnsi="Arial" w:cs="Arial"/>
          <w:b/>
          <w:sz w:val="24"/>
          <w:vertAlign w:val="superscript"/>
        </w:rPr>
        <w:t>16</w:t>
      </w:r>
      <w:r w:rsidR="00D12843" w:rsidRPr="00D166D1">
        <w:rPr>
          <w:rFonts w:ascii="Arial" w:hAnsi="Arial" w:cs="Arial"/>
        </w:rPr>
        <w:t xml:space="preserve"> </w:t>
      </w:r>
      <w:r w:rsidR="00D12843">
        <w:rPr>
          <w:rFonts w:ascii="Arial" w:hAnsi="Arial" w:cs="Arial"/>
        </w:rPr>
        <w:t>Hier kommt eine gewisse Ungeduld zum Ausdruck (13,80).</w:t>
      </w:r>
      <w:r w:rsidR="00C4350F">
        <w:rPr>
          <w:rFonts w:ascii="Arial" w:hAnsi="Arial" w:cs="Arial"/>
        </w:rPr>
        <w:br/>
      </w:r>
      <w:r w:rsidRPr="000F1AAF">
        <w:rPr>
          <w:rFonts w:ascii="Arial" w:hAnsi="Arial" w:cs="Arial"/>
          <w:b/>
          <w:sz w:val="24"/>
          <w:vertAlign w:val="superscript"/>
        </w:rPr>
        <w:t>17</w:t>
      </w:r>
      <w:r w:rsidR="00861195" w:rsidRPr="00D166D1">
        <w:rPr>
          <w:rFonts w:ascii="Arial" w:hAnsi="Arial" w:cs="Arial"/>
        </w:rPr>
        <w:t xml:space="preserve"> </w:t>
      </w:r>
      <w:r w:rsidR="00861195">
        <w:rPr>
          <w:rFonts w:ascii="Arial" w:hAnsi="Arial" w:cs="Arial"/>
        </w:rPr>
        <w:t xml:space="preserve">Die Verse 19-21 beschreiben, warum Menschen nicht an Jesus glauben </w:t>
      </w:r>
      <w:r w:rsidR="00861195" w:rsidRPr="009803F1">
        <w:rPr>
          <w:rFonts w:ascii="Arial" w:hAnsi="Arial" w:cs="Arial"/>
          <w:i/>
          <w:iCs/>
        </w:rPr>
        <w:t>wollen</w:t>
      </w:r>
      <w:r w:rsidR="009803F1">
        <w:rPr>
          <w:rFonts w:ascii="Arial" w:hAnsi="Arial" w:cs="Arial"/>
        </w:rPr>
        <w:t xml:space="preserve">, - sie </w:t>
      </w:r>
      <w:r w:rsidR="009803F1" w:rsidRPr="0075699E">
        <w:rPr>
          <w:rFonts w:ascii="Arial" w:hAnsi="Arial" w:cs="Arial"/>
          <w:i/>
          <w:iCs/>
        </w:rPr>
        <w:t>wollen</w:t>
      </w:r>
      <w:r w:rsidR="009803F1">
        <w:rPr>
          <w:rFonts w:ascii="Arial" w:hAnsi="Arial" w:cs="Arial"/>
        </w:rPr>
        <w:t xml:space="preserve"> ihre bösen Taten weiter ausüben und nicht Buße tun.</w:t>
      </w:r>
      <w:r w:rsidR="00861195">
        <w:rPr>
          <w:rFonts w:ascii="Arial" w:hAnsi="Arial" w:cs="Arial"/>
        </w:rPr>
        <w:t xml:space="preserve"> Vgl. auch Röm 2,6-10</w:t>
      </w:r>
      <w:r w:rsidR="00C4350F">
        <w:rPr>
          <w:rFonts w:ascii="Arial" w:hAnsi="Arial" w:cs="Arial"/>
        </w:rPr>
        <w:br/>
      </w:r>
      <w:r w:rsidRPr="000F1AAF">
        <w:rPr>
          <w:rFonts w:ascii="Arial" w:hAnsi="Arial" w:cs="Arial"/>
          <w:b/>
          <w:sz w:val="24"/>
          <w:vertAlign w:val="superscript"/>
        </w:rPr>
        <w:t>18</w:t>
      </w:r>
      <w:r w:rsidR="00B67FF2" w:rsidRPr="00D166D1">
        <w:rPr>
          <w:rFonts w:ascii="Arial" w:hAnsi="Arial" w:cs="Arial"/>
        </w:rPr>
        <w:t xml:space="preserve"> </w:t>
      </w:r>
      <w:r w:rsidR="00E0249C">
        <w:rPr>
          <w:rFonts w:ascii="Arial" w:hAnsi="Arial" w:cs="Arial"/>
        </w:rPr>
        <w:t>Jesus denkt dabei vielleicht an Personen wie Simon Petrus, Nathaniel</w:t>
      </w:r>
      <w:r w:rsidR="0001008D">
        <w:rPr>
          <w:rFonts w:ascii="Arial" w:hAnsi="Arial" w:cs="Arial"/>
        </w:rPr>
        <w:t xml:space="preserve"> (Joh 1,42.47)</w:t>
      </w:r>
      <w:r w:rsidR="00E0249C">
        <w:rPr>
          <w:rFonts w:ascii="Arial" w:hAnsi="Arial" w:cs="Arial"/>
        </w:rPr>
        <w:t xml:space="preserve">, und </w:t>
      </w:r>
      <w:r w:rsidR="0001008D">
        <w:rPr>
          <w:rFonts w:ascii="Arial" w:hAnsi="Arial" w:cs="Arial"/>
        </w:rPr>
        <w:t>vielleicht auch an Nikodemus selbst</w:t>
      </w:r>
      <w:r w:rsidR="00E0249C">
        <w:rPr>
          <w:rFonts w:ascii="Arial" w:hAnsi="Arial" w:cs="Arial"/>
        </w:rPr>
        <w:t xml:space="preserve">. Auch Paulus beschreibt in Röm 2,7 solche Menschen, und Kornelius war auch so jemand (Apg 10,1-2.22.34-35.). </w:t>
      </w:r>
      <w:r w:rsidR="00112004">
        <w:rPr>
          <w:rFonts w:ascii="Arial" w:hAnsi="Arial" w:cs="Arial"/>
        </w:rPr>
        <w:t>Sie sind nicht gerecht aus sich selbst, sondern werden vom Vater zum Sohn gezogen (Joh 6,43)</w:t>
      </w:r>
      <w:r w:rsidR="003754A4">
        <w:rPr>
          <w:rFonts w:ascii="Arial" w:hAnsi="Arial" w:cs="Arial"/>
        </w:rPr>
        <w:t>. Sie</w:t>
      </w:r>
      <w:r w:rsidR="00112004">
        <w:rPr>
          <w:rFonts w:ascii="Arial" w:hAnsi="Arial" w:cs="Arial"/>
        </w:rPr>
        <w:t xml:space="preserve"> </w:t>
      </w:r>
      <w:r w:rsidR="00E0249C">
        <w:rPr>
          <w:rFonts w:ascii="Arial" w:hAnsi="Arial" w:cs="Arial"/>
        </w:rPr>
        <w:t xml:space="preserve">kommen zum Licht, um vom Licht vollends erleuchtet zu werden und </w:t>
      </w:r>
      <w:r w:rsidR="00910A9A">
        <w:rPr>
          <w:rFonts w:ascii="Arial" w:hAnsi="Arial" w:cs="Arial"/>
        </w:rPr>
        <w:t xml:space="preserve">dann </w:t>
      </w:r>
      <w:r w:rsidR="00E0249C">
        <w:rPr>
          <w:rFonts w:ascii="Arial" w:hAnsi="Arial" w:cs="Arial"/>
        </w:rPr>
        <w:t>an das Licht zu glauben (Joh 12,36.46</w:t>
      </w:r>
      <w:r w:rsidR="00796D41">
        <w:rPr>
          <w:rFonts w:ascii="Arial" w:hAnsi="Arial" w:cs="Arial"/>
        </w:rPr>
        <w:t>; 7,17</w:t>
      </w:r>
      <w:r w:rsidR="00E0249C">
        <w:rPr>
          <w:rFonts w:ascii="Arial" w:hAnsi="Arial" w:cs="Arial"/>
        </w:rPr>
        <w:t xml:space="preserve">). </w:t>
      </w:r>
      <w:r w:rsidR="00E0249C" w:rsidRPr="00D166D1">
        <w:rPr>
          <w:rFonts w:ascii="Arial" w:hAnsi="Arial" w:cs="Arial"/>
        </w:rPr>
        <w:t>"</w:t>
      </w:r>
      <w:r w:rsidR="00E0249C">
        <w:rPr>
          <w:rFonts w:ascii="Arial" w:hAnsi="Arial" w:cs="Arial"/>
        </w:rPr>
        <w:t>Die aufrichtige Liebe zum Guten, macht für den Glauben empfänglich</w:t>
      </w:r>
      <w:r w:rsidR="00E0249C" w:rsidRPr="00D166D1">
        <w:rPr>
          <w:rFonts w:ascii="Arial" w:hAnsi="Arial" w:cs="Arial"/>
        </w:rPr>
        <w:t>"</w:t>
      </w:r>
      <w:r w:rsidR="00E0249C">
        <w:rPr>
          <w:rFonts w:ascii="Arial" w:hAnsi="Arial" w:cs="Arial"/>
        </w:rPr>
        <w:t xml:space="preserve"> (F.Godet). Dies ist kein Widerspruch zur völligen Verderbtheit des Menschen</w:t>
      </w:r>
      <w:r w:rsidR="00910A9A">
        <w:rPr>
          <w:rFonts w:ascii="Arial" w:hAnsi="Arial" w:cs="Arial"/>
        </w:rPr>
        <w:t xml:space="preserve"> (Röm 3,10ff)</w:t>
      </w:r>
      <w:r w:rsidR="00E0249C">
        <w:rPr>
          <w:rFonts w:ascii="Arial" w:hAnsi="Arial" w:cs="Arial"/>
        </w:rPr>
        <w:t>.</w:t>
      </w:r>
    </w:p>
    <w:p w14:paraId="56B79DC5" w14:textId="73CEFABD" w:rsidR="009A0D11" w:rsidRDefault="001A5075" w:rsidP="00330EDB">
      <w:pPr>
        <w:pStyle w:val="VorformatierterText"/>
        <w:rPr>
          <w:rFonts w:ascii="Arial" w:hAnsi="Arial" w:cs="Arial"/>
        </w:rPr>
      </w:pPr>
      <w:r w:rsidRPr="000F1AAF">
        <w:rPr>
          <w:rFonts w:ascii="Arial" w:hAnsi="Arial" w:cs="Arial"/>
          <w:b/>
          <w:sz w:val="24"/>
          <w:vertAlign w:val="superscript"/>
        </w:rPr>
        <w:t>1</w:t>
      </w:r>
      <w:r>
        <w:rPr>
          <w:rFonts w:ascii="Arial" w:hAnsi="Arial" w:cs="Arial"/>
          <w:b/>
          <w:sz w:val="24"/>
          <w:vertAlign w:val="superscript"/>
        </w:rPr>
        <w:t>9</w:t>
      </w:r>
      <w:r w:rsidRPr="00D166D1">
        <w:rPr>
          <w:rFonts w:ascii="Arial" w:hAnsi="Arial" w:cs="Arial"/>
        </w:rPr>
        <w:t xml:space="preserve"> </w:t>
      </w:r>
      <w:r>
        <w:rPr>
          <w:rFonts w:ascii="Arial" w:hAnsi="Arial" w:cs="Arial"/>
        </w:rPr>
        <w:t xml:space="preserve">Das Königreich Gottes ist bei Johannes nicht das zukünftige Friedensreich, sondern der </w:t>
      </w:r>
      <w:r w:rsidRPr="001A5075">
        <w:rPr>
          <w:rFonts w:ascii="Arial" w:hAnsi="Arial" w:cs="Arial"/>
          <w:i/>
          <w:iCs/>
        </w:rPr>
        <w:t>geistliche</w:t>
      </w:r>
      <w:r>
        <w:rPr>
          <w:rFonts w:ascii="Arial" w:hAnsi="Arial" w:cs="Arial"/>
        </w:rPr>
        <w:t xml:space="preserve"> Herrschaftsbereich wo Gott jetzt schon regiert (vgl. Joh 18,36).</w:t>
      </w:r>
    </w:p>
    <w:p w14:paraId="5EB5D557" w14:textId="77777777" w:rsidR="00330EDB" w:rsidRPr="00D166D1" w:rsidRDefault="00330EDB" w:rsidP="00330EDB">
      <w:pPr>
        <w:pStyle w:val="VorformatierterText"/>
        <w:rPr>
          <w:rFonts w:ascii="Arial" w:hAnsi="Arial" w:cs="Arial"/>
          <w:szCs w:val="21"/>
        </w:rPr>
      </w:pPr>
    </w:p>
    <w:p w14:paraId="69188D30" w14:textId="77777777" w:rsidR="00440670" w:rsidRPr="00D166D1" w:rsidRDefault="00440670" w:rsidP="00080DD4">
      <w:pPr>
        <w:rPr>
          <w:rFonts w:ascii="Arial" w:hAnsi="Arial" w:cs="Arial"/>
          <w:szCs w:val="21"/>
        </w:rPr>
        <w:sectPr w:rsidR="00440670" w:rsidRPr="00D166D1" w:rsidSect="004A6609">
          <w:type w:val="continuous"/>
          <w:pgSz w:w="11906" w:h="16838"/>
          <w:pgMar w:top="1134" w:right="1134" w:bottom="1134" w:left="1134" w:header="720" w:footer="720" w:gutter="0"/>
          <w:cols w:space="0"/>
        </w:sectPr>
      </w:pPr>
    </w:p>
    <w:p w14:paraId="5D2C6C3A" w14:textId="4D68FD21" w:rsidR="009A0D11" w:rsidRDefault="009A0D11" w:rsidP="00080DD4">
      <w:pPr>
        <w:pStyle w:val="berschrift1"/>
        <w:tabs>
          <w:tab w:val="left" w:pos="0"/>
        </w:tabs>
        <w:spacing w:before="0" w:after="0"/>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4</w:t>
      </w:r>
    </w:p>
    <w:p w14:paraId="0C40C8DC"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76687684" w14:textId="391FA5EB" w:rsidR="00855A5A" w:rsidRDefault="000F1AAF" w:rsidP="00080DD4">
      <w:pPr>
        <w:pStyle w:val="VorformatierterText"/>
        <w:rPr>
          <w:rFonts w:ascii="Arial" w:hAnsi="Arial" w:cs="Arial"/>
        </w:rPr>
      </w:pPr>
      <w:r w:rsidRPr="000F1AAF">
        <w:rPr>
          <w:rFonts w:ascii="Arial" w:hAnsi="Arial" w:cs="Arial"/>
          <w:b/>
          <w:sz w:val="24"/>
          <w:vertAlign w:val="superscript"/>
        </w:rPr>
        <w:t>1</w:t>
      </w:r>
      <w:r w:rsidR="009A0D11" w:rsidRPr="005C294C">
        <w:rPr>
          <w:rFonts w:ascii="Arial" w:hAnsi="Arial" w:cs="Arial"/>
        </w:rPr>
        <w:t xml:space="preserve"> Fortsetzung in V</w:t>
      </w:r>
      <w:r w:rsidR="002C01AB">
        <w:rPr>
          <w:rFonts w:ascii="Arial" w:hAnsi="Arial" w:cs="Arial"/>
        </w:rPr>
        <w:t xml:space="preserve">ers </w:t>
      </w:r>
      <w:r w:rsidR="009A0D11" w:rsidRPr="005C294C">
        <w:rPr>
          <w:rFonts w:ascii="Arial" w:hAnsi="Arial" w:cs="Arial"/>
        </w:rPr>
        <w:t>43</w:t>
      </w:r>
      <w:r w:rsidR="00C4350F">
        <w:rPr>
          <w:rFonts w:ascii="Arial" w:hAnsi="Arial" w:cs="Arial"/>
        </w:rPr>
        <w:br/>
      </w:r>
      <w:r w:rsidR="00847570" w:rsidRPr="000F1AAF">
        <w:rPr>
          <w:rFonts w:ascii="Arial" w:hAnsi="Arial" w:cs="Arial"/>
          <w:b/>
          <w:vertAlign w:val="superscript"/>
        </w:rPr>
        <w:t>2</w:t>
      </w:r>
      <w:r w:rsidR="009A0D11" w:rsidRPr="005C294C">
        <w:rPr>
          <w:rFonts w:ascii="Arial" w:hAnsi="Arial" w:cs="Arial"/>
        </w:rPr>
        <w:t xml:space="preserve"> Beschreibender Impf.</w:t>
      </w:r>
      <w:r w:rsidR="00A96D97">
        <w:rPr>
          <w:rFonts w:ascii="Arial" w:hAnsi="Arial" w:cs="Arial"/>
        </w:rPr>
        <w:t xml:space="preserve">: </w:t>
      </w:r>
      <w:r w:rsidR="00A96D97" w:rsidRPr="005C294C">
        <w:rPr>
          <w:rFonts w:ascii="Arial" w:hAnsi="Arial" w:cs="Arial"/>
        </w:rPr>
        <w:t>"</w:t>
      </w:r>
      <w:r w:rsidR="00A96D97">
        <w:rPr>
          <w:rFonts w:ascii="Arial" w:hAnsi="Arial" w:cs="Arial"/>
        </w:rPr>
        <w:t>ohne weitere Umstände, so wie er war</w:t>
      </w:r>
      <w:r w:rsidR="00A96D97" w:rsidRPr="005C294C">
        <w:rPr>
          <w:rFonts w:ascii="Arial" w:hAnsi="Arial" w:cs="Arial"/>
        </w:rPr>
        <w:t>"</w:t>
      </w:r>
      <w:r w:rsidR="009A0D11" w:rsidRPr="005C294C">
        <w:rPr>
          <w:rFonts w:ascii="Arial" w:hAnsi="Arial" w:cs="Arial"/>
        </w:rPr>
        <w:t xml:space="preserve"> (20,185).</w:t>
      </w:r>
      <w:r w:rsidR="00C4350F">
        <w:rPr>
          <w:rFonts w:ascii="Arial" w:hAnsi="Arial" w:cs="Arial"/>
        </w:rPr>
        <w:br/>
      </w:r>
      <w:r w:rsidRPr="000F1AAF">
        <w:rPr>
          <w:rFonts w:ascii="Arial" w:hAnsi="Arial" w:cs="Arial"/>
          <w:b/>
          <w:sz w:val="24"/>
          <w:vertAlign w:val="superscript"/>
        </w:rPr>
        <w:t>3</w:t>
      </w:r>
      <w:r w:rsidR="009A0D11" w:rsidRPr="005C294C">
        <w:rPr>
          <w:rFonts w:ascii="Arial" w:hAnsi="Arial" w:cs="Arial"/>
        </w:rPr>
        <w:t xml:space="preserve"> Das wäre </w:t>
      </w:r>
      <w:r w:rsidR="00136760" w:rsidRPr="005C294C">
        <w:rPr>
          <w:rFonts w:ascii="Arial" w:hAnsi="Arial" w:cs="Arial"/>
        </w:rPr>
        <w:t xml:space="preserve">nach </w:t>
      </w:r>
      <w:r w:rsidR="00136760" w:rsidRPr="00847570">
        <w:rPr>
          <w:rFonts w:ascii="Arial" w:hAnsi="Arial" w:cs="Arial"/>
          <w:i/>
          <w:iCs/>
        </w:rPr>
        <w:t>römischer</w:t>
      </w:r>
      <w:r w:rsidR="00136760" w:rsidRPr="005C294C">
        <w:rPr>
          <w:rFonts w:ascii="Arial" w:hAnsi="Arial" w:cs="Arial"/>
        </w:rPr>
        <w:t xml:space="preserve"> Zeitrechnung </w:t>
      </w:r>
      <w:r w:rsidR="00847570">
        <w:rPr>
          <w:rFonts w:ascii="Arial" w:hAnsi="Arial" w:cs="Arial"/>
        </w:rPr>
        <w:t xml:space="preserve">ca. </w:t>
      </w:r>
      <w:r w:rsidR="009A0D11" w:rsidRPr="005C294C">
        <w:rPr>
          <w:rFonts w:ascii="Arial" w:hAnsi="Arial" w:cs="Arial"/>
        </w:rPr>
        <w:t>6 Uhr</w:t>
      </w:r>
      <w:r w:rsidR="00F00187">
        <w:rPr>
          <w:rFonts w:ascii="Arial" w:hAnsi="Arial" w:cs="Arial"/>
        </w:rPr>
        <w:t xml:space="preserve"> abends</w:t>
      </w:r>
      <w:r w:rsidR="002C41D2">
        <w:rPr>
          <w:rFonts w:ascii="Arial" w:hAnsi="Arial" w:cs="Arial"/>
        </w:rPr>
        <w:t xml:space="preserve"> (34,I,405.408)</w:t>
      </w:r>
      <w:r w:rsidR="009A0D11" w:rsidRPr="005C294C">
        <w:rPr>
          <w:rFonts w:ascii="Arial" w:hAnsi="Arial" w:cs="Arial"/>
        </w:rPr>
        <w:t xml:space="preserve">. Johannes verwendet in seinem Evangelium die römische </w:t>
      </w:r>
      <w:r w:rsidR="006376C6">
        <w:rPr>
          <w:rFonts w:ascii="Arial" w:hAnsi="Arial" w:cs="Arial"/>
        </w:rPr>
        <w:t>Tageszeit</w:t>
      </w:r>
      <w:r w:rsidR="009A0D11" w:rsidRPr="005C294C">
        <w:rPr>
          <w:rFonts w:ascii="Arial" w:hAnsi="Arial" w:cs="Arial"/>
        </w:rPr>
        <w:t xml:space="preserve">, weil nach der Zerstörung des Tempels 70 n.Chr. die jüdische </w:t>
      </w:r>
      <w:r w:rsidR="006376C6">
        <w:rPr>
          <w:rFonts w:ascii="Arial" w:hAnsi="Arial" w:cs="Arial"/>
        </w:rPr>
        <w:t>Tageszeit</w:t>
      </w:r>
      <w:r w:rsidR="009A0D11" w:rsidRPr="005C294C">
        <w:rPr>
          <w:rFonts w:ascii="Arial" w:hAnsi="Arial" w:cs="Arial"/>
        </w:rPr>
        <w:t xml:space="preserve"> nicht mehr üblich war. </w:t>
      </w:r>
      <w:r w:rsidR="00136760" w:rsidRPr="005C294C">
        <w:rPr>
          <w:rFonts w:ascii="Arial" w:hAnsi="Arial" w:cs="Arial"/>
        </w:rPr>
        <w:t>Das passt auch zu den Umständen. Die Reise von Bethanien nach Galiläa dauert</w:t>
      </w:r>
      <w:r w:rsidR="008567CA" w:rsidRPr="005C294C">
        <w:rPr>
          <w:rFonts w:ascii="Arial" w:hAnsi="Arial" w:cs="Arial"/>
        </w:rPr>
        <w:t>e</w:t>
      </w:r>
      <w:r w:rsidR="00136760" w:rsidRPr="005C294C">
        <w:rPr>
          <w:rFonts w:ascii="Arial" w:hAnsi="Arial" w:cs="Arial"/>
        </w:rPr>
        <w:t xml:space="preserve"> 3 Tage</w:t>
      </w:r>
      <w:r w:rsidR="008C0489" w:rsidRPr="005C294C">
        <w:rPr>
          <w:rFonts w:ascii="Arial" w:hAnsi="Arial" w:cs="Arial"/>
        </w:rPr>
        <w:t xml:space="preserve"> (46,222)</w:t>
      </w:r>
      <w:r w:rsidR="008C3605">
        <w:rPr>
          <w:rFonts w:ascii="Arial" w:hAnsi="Arial" w:cs="Arial"/>
        </w:rPr>
        <w:t>.</w:t>
      </w:r>
      <w:r w:rsidR="00136760" w:rsidRPr="005C294C">
        <w:rPr>
          <w:rFonts w:ascii="Arial" w:hAnsi="Arial" w:cs="Arial"/>
        </w:rPr>
        <w:t xml:space="preserve"> S</w:t>
      </w:r>
      <w:r w:rsidR="008567CA" w:rsidRPr="005C294C">
        <w:rPr>
          <w:rFonts w:ascii="Arial" w:hAnsi="Arial" w:cs="Arial"/>
        </w:rPr>
        <w:t>ychar</w:t>
      </w:r>
      <w:r w:rsidR="00136760" w:rsidRPr="005C294C">
        <w:rPr>
          <w:rFonts w:ascii="Arial" w:hAnsi="Arial" w:cs="Arial"/>
        </w:rPr>
        <w:t xml:space="preserve"> wäre </w:t>
      </w:r>
      <w:r w:rsidR="008C0489" w:rsidRPr="005C294C">
        <w:rPr>
          <w:rFonts w:ascii="Arial" w:hAnsi="Arial" w:cs="Arial"/>
        </w:rPr>
        <w:t xml:space="preserve">dann </w:t>
      </w:r>
      <w:r w:rsidR="00136760" w:rsidRPr="005C294C">
        <w:rPr>
          <w:rFonts w:ascii="Arial" w:hAnsi="Arial" w:cs="Arial"/>
        </w:rPr>
        <w:t xml:space="preserve">die erste </w:t>
      </w:r>
      <w:r w:rsidR="008C0489" w:rsidRPr="005C294C">
        <w:rPr>
          <w:rFonts w:ascii="Arial" w:hAnsi="Arial" w:cs="Arial"/>
        </w:rPr>
        <w:t>T</w:t>
      </w:r>
      <w:r w:rsidR="00136760" w:rsidRPr="005C294C">
        <w:rPr>
          <w:rFonts w:ascii="Arial" w:hAnsi="Arial" w:cs="Arial"/>
        </w:rPr>
        <w:t xml:space="preserve">agesetappe gewesen und Jesus </w:t>
      </w:r>
      <w:r w:rsidR="00440D4C">
        <w:rPr>
          <w:rFonts w:ascii="Arial" w:hAnsi="Arial" w:cs="Arial"/>
        </w:rPr>
        <w:t xml:space="preserve">war </w:t>
      </w:r>
      <w:r w:rsidR="00136760" w:rsidRPr="005C294C">
        <w:rPr>
          <w:rFonts w:ascii="Arial" w:hAnsi="Arial" w:cs="Arial"/>
        </w:rPr>
        <w:t xml:space="preserve">dementsprechend müde von der Reise. </w:t>
      </w:r>
      <w:r w:rsidR="004C2C33" w:rsidRPr="005C294C">
        <w:rPr>
          <w:rFonts w:ascii="Arial" w:hAnsi="Arial" w:cs="Arial"/>
        </w:rPr>
        <w:t xml:space="preserve">Die Hauptmahlzeit findet im Orient am Abend statt, darum waren die Jünger einkaufen gegangen, zu Mittag ging niemand einkaufen. </w:t>
      </w:r>
      <w:r w:rsidR="00B9450E">
        <w:rPr>
          <w:rFonts w:ascii="Arial" w:hAnsi="Arial" w:cs="Arial"/>
        </w:rPr>
        <w:t xml:space="preserve">Jesus blieb dann bei den Samaritern über Nacht (Vers 40). </w:t>
      </w:r>
      <w:r w:rsidR="009A0D11" w:rsidRPr="005C294C">
        <w:rPr>
          <w:rFonts w:ascii="Arial" w:hAnsi="Arial" w:cs="Arial"/>
        </w:rPr>
        <w:t xml:space="preserve">Die </w:t>
      </w:r>
      <w:r w:rsidR="009A0D11" w:rsidRPr="00847570">
        <w:rPr>
          <w:rFonts w:ascii="Arial" w:hAnsi="Arial" w:cs="Arial"/>
          <w:i/>
          <w:iCs/>
        </w:rPr>
        <w:t>jüdische</w:t>
      </w:r>
      <w:r w:rsidR="009A0D11" w:rsidRPr="005C294C">
        <w:rPr>
          <w:rFonts w:ascii="Arial" w:hAnsi="Arial" w:cs="Arial"/>
        </w:rPr>
        <w:t xml:space="preserve"> Zeit</w:t>
      </w:r>
      <w:r w:rsidR="00440D4C">
        <w:rPr>
          <w:rFonts w:ascii="Arial" w:hAnsi="Arial" w:cs="Arial"/>
        </w:rPr>
        <w:t>rechnung</w:t>
      </w:r>
      <w:r w:rsidR="009A0D11" w:rsidRPr="005C294C">
        <w:rPr>
          <w:rFonts w:ascii="Arial" w:hAnsi="Arial" w:cs="Arial"/>
        </w:rPr>
        <w:t xml:space="preserve"> (12 Uhr mittags)</w:t>
      </w:r>
      <w:r w:rsidR="004C2C33" w:rsidRPr="005C294C">
        <w:rPr>
          <w:rFonts w:ascii="Arial" w:hAnsi="Arial" w:cs="Arial"/>
        </w:rPr>
        <w:t xml:space="preserve"> nur</w:t>
      </w:r>
      <w:r w:rsidR="008C0489" w:rsidRPr="005C294C">
        <w:rPr>
          <w:rFonts w:ascii="Arial" w:hAnsi="Arial" w:cs="Arial"/>
        </w:rPr>
        <w:t xml:space="preserve"> deshalb</w:t>
      </w:r>
      <w:r w:rsidR="008567CA" w:rsidRPr="005C294C">
        <w:rPr>
          <w:rFonts w:ascii="Arial" w:hAnsi="Arial" w:cs="Arial"/>
        </w:rPr>
        <w:t xml:space="preserve"> anzunehmen</w:t>
      </w:r>
      <w:r w:rsidR="004C2C33" w:rsidRPr="005C294C">
        <w:rPr>
          <w:rFonts w:ascii="Arial" w:hAnsi="Arial" w:cs="Arial"/>
        </w:rPr>
        <w:t xml:space="preserve">, weil die Frau allein am Brunnen war, ist nicht nötig. Sie könnte </w:t>
      </w:r>
      <w:r w:rsidR="006376C6">
        <w:rPr>
          <w:rFonts w:ascii="Arial" w:hAnsi="Arial" w:cs="Arial"/>
        </w:rPr>
        <w:t xml:space="preserve">abends </w:t>
      </w:r>
      <w:r w:rsidR="004C2C33" w:rsidRPr="005C294C">
        <w:rPr>
          <w:rFonts w:ascii="Arial" w:hAnsi="Arial" w:cs="Arial"/>
        </w:rPr>
        <w:t xml:space="preserve">kurz vor den anderen Frauen gekommen sein. Um 12 Uhr mittags ging jedenfalls keine </w:t>
      </w:r>
      <w:r w:rsidR="009A0D11" w:rsidRPr="005C294C">
        <w:rPr>
          <w:rFonts w:ascii="Arial" w:hAnsi="Arial" w:cs="Arial"/>
        </w:rPr>
        <w:t>Frau hinaus</w:t>
      </w:r>
      <w:r w:rsidR="00EA1AFB">
        <w:rPr>
          <w:rFonts w:ascii="Arial" w:hAnsi="Arial" w:cs="Arial"/>
        </w:rPr>
        <w:t>,</w:t>
      </w:r>
      <w:r w:rsidR="009A0D11" w:rsidRPr="005C294C">
        <w:rPr>
          <w:rFonts w:ascii="Arial" w:hAnsi="Arial" w:cs="Arial"/>
        </w:rPr>
        <w:t xml:space="preserve"> um Wasser zu holen</w:t>
      </w:r>
      <w:r w:rsidR="008C0489" w:rsidRPr="005C294C">
        <w:rPr>
          <w:rFonts w:ascii="Arial" w:hAnsi="Arial" w:cs="Arial"/>
        </w:rPr>
        <w:t>, denn da war es viel zu heiß</w:t>
      </w:r>
      <w:r w:rsidR="009A0D11" w:rsidRPr="005C294C">
        <w:rPr>
          <w:rFonts w:ascii="Arial" w:hAnsi="Arial" w:cs="Arial"/>
        </w:rPr>
        <w:t>.</w:t>
      </w:r>
      <w:r w:rsidR="00847570">
        <w:rPr>
          <w:rFonts w:ascii="Arial" w:hAnsi="Arial" w:cs="Arial"/>
        </w:rPr>
        <w:t xml:space="preserve"> Vgl. die Anm.</w:t>
      </w:r>
      <w:r w:rsidR="00847570" w:rsidRPr="00847570">
        <w:rPr>
          <w:rFonts w:ascii="Arial" w:hAnsi="Arial" w:cs="Arial"/>
          <w:bCs/>
          <w:vertAlign w:val="superscript"/>
        </w:rPr>
        <w:t>2</w:t>
      </w:r>
      <w:r w:rsidR="00847570">
        <w:rPr>
          <w:rFonts w:ascii="Arial" w:hAnsi="Arial" w:cs="Arial"/>
        </w:rPr>
        <w:t xml:space="preserve"> bei Mt 20,8</w:t>
      </w:r>
      <w:r w:rsidR="00B9450E">
        <w:rPr>
          <w:rFonts w:ascii="Arial" w:hAnsi="Arial" w:cs="Arial"/>
        </w:rPr>
        <w:t xml:space="preserve"> und die Anm</w:t>
      </w:r>
      <w:r w:rsidR="006376C6">
        <w:rPr>
          <w:rFonts w:ascii="Arial" w:hAnsi="Arial" w:cs="Arial"/>
        </w:rPr>
        <w:t>erkungen</w:t>
      </w:r>
      <w:r w:rsidR="00B9450E">
        <w:rPr>
          <w:rFonts w:ascii="Arial" w:hAnsi="Arial" w:cs="Arial"/>
        </w:rPr>
        <w:t xml:space="preserve"> bei Joh 18,28 und 19,14</w:t>
      </w:r>
      <w:r w:rsidR="00C4350F">
        <w:rPr>
          <w:rFonts w:ascii="Arial" w:hAnsi="Arial" w:cs="Arial"/>
        </w:rPr>
        <w:br/>
      </w:r>
      <w:r w:rsidRPr="000F1AAF">
        <w:rPr>
          <w:rFonts w:ascii="Arial" w:hAnsi="Arial" w:cs="Arial"/>
          <w:b/>
          <w:sz w:val="24"/>
          <w:vertAlign w:val="superscript"/>
        </w:rPr>
        <w:t>4</w:t>
      </w:r>
      <w:r w:rsidR="009A0D11" w:rsidRPr="005C294C">
        <w:rPr>
          <w:rFonts w:ascii="Arial" w:hAnsi="Arial" w:cs="Arial"/>
        </w:rPr>
        <w:t xml:space="preserve"> </w:t>
      </w:r>
      <w:r w:rsidR="00440D4C">
        <w:rPr>
          <w:rFonts w:ascii="Arial" w:hAnsi="Arial" w:cs="Arial"/>
        </w:rPr>
        <w:t>V</w:t>
      </w:r>
      <w:r w:rsidR="009A0D11" w:rsidRPr="005C294C">
        <w:rPr>
          <w:rFonts w:ascii="Arial" w:hAnsi="Arial" w:cs="Arial"/>
        </w:rPr>
        <w:t>gl. den Gegensatz zu Rebekkas Reaktion in Gen 24,17</w:t>
      </w:r>
      <w:r w:rsidR="006936CB">
        <w:rPr>
          <w:rFonts w:ascii="Arial" w:hAnsi="Arial" w:cs="Arial"/>
        </w:rPr>
        <w:t>-18</w:t>
      </w:r>
      <w:r w:rsidR="00C4350F">
        <w:rPr>
          <w:rFonts w:ascii="Arial" w:hAnsi="Arial" w:cs="Arial"/>
        </w:rPr>
        <w:br/>
      </w:r>
      <w:r w:rsidRPr="000F1AAF">
        <w:rPr>
          <w:rFonts w:ascii="Arial" w:hAnsi="Arial" w:cs="Arial"/>
          <w:b/>
          <w:sz w:val="24"/>
          <w:vertAlign w:val="superscript"/>
        </w:rPr>
        <w:t>5</w:t>
      </w:r>
      <w:r w:rsidR="009A0D11" w:rsidRPr="005C294C">
        <w:rPr>
          <w:rFonts w:ascii="Arial" w:hAnsi="Arial" w:cs="Arial"/>
        </w:rPr>
        <w:t xml:space="preserve"> od. prädikativ: "Was du sagtest</w:t>
      </w:r>
      <w:r w:rsidR="00801A40">
        <w:rPr>
          <w:rFonts w:ascii="Arial" w:hAnsi="Arial" w:cs="Arial"/>
        </w:rPr>
        <w:t>,</w:t>
      </w:r>
      <w:r w:rsidR="009A0D11" w:rsidRPr="005C294C">
        <w:rPr>
          <w:rFonts w:ascii="Arial" w:hAnsi="Arial" w:cs="Arial"/>
        </w:rPr>
        <w:t xml:space="preserve"> ist richtig".</w:t>
      </w:r>
      <w:r w:rsidR="00C4350F">
        <w:rPr>
          <w:rFonts w:ascii="Arial" w:hAnsi="Arial" w:cs="Arial"/>
        </w:rPr>
        <w:br/>
      </w:r>
      <w:r w:rsidRPr="000F1AAF">
        <w:rPr>
          <w:rFonts w:ascii="Arial" w:hAnsi="Arial" w:cs="Arial"/>
          <w:b/>
          <w:sz w:val="24"/>
          <w:vertAlign w:val="superscript"/>
        </w:rPr>
        <w:t>6</w:t>
      </w:r>
      <w:r w:rsidR="009A0D11" w:rsidRPr="005C294C">
        <w:rPr>
          <w:rFonts w:ascii="Arial" w:hAnsi="Arial" w:cs="Arial"/>
        </w:rPr>
        <w:t xml:space="preserve"> Das </w:t>
      </w:r>
      <w:r w:rsidR="00D55A00" w:rsidRPr="005C294C">
        <w:rPr>
          <w:rFonts w:ascii="Arial" w:hAnsi="Arial" w:cs="Arial"/>
        </w:rPr>
        <w:t>"</w:t>
      </w:r>
      <w:r w:rsidR="009A0D11" w:rsidRPr="00E53F46">
        <w:rPr>
          <w:rFonts w:ascii="Arial" w:hAnsi="Arial" w:cs="Arial"/>
          <w:bCs/>
        </w:rPr>
        <w:t>Du</w:t>
      </w:r>
      <w:r w:rsidR="00FD2270" w:rsidRPr="005C294C">
        <w:rPr>
          <w:rFonts w:ascii="Arial" w:hAnsi="Arial" w:cs="Arial"/>
        </w:rPr>
        <w:t>"</w:t>
      </w:r>
      <w:r w:rsidR="009A0D11" w:rsidRPr="005C294C">
        <w:rPr>
          <w:rFonts w:ascii="Arial" w:hAnsi="Arial" w:cs="Arial"/>
          <w:b/>
        </w:rPr>
        <w:t xml:space="preserve"> </w:t>
      </w:r>
      <w:r w:rsidR="009A0D11" w:rsidRPr="005C294C">
        <w:rPr>
          <w:rFonts w:ascii="Arial" w:hAnsi="Arial" w:cs="Arial"/>
        </w:rPr>
        <w:t xml:space="preserve">ist betont vorangestellt: "...ist nicht </w:t>
      </w:r>
      <w:r w:rsidR="009A0D11" w:rsidRPr="005C294C">
        <w:rPr>
          <w:rFonts w:ascii="Arial" w:hAnsi="Arial" w:cs="Arial"/>
          <w:b/>
          <w:bCs/>
        </w:rPr>
        <w:t>dein</w:t>
      </w:r>
      <w:r w:rsidR="009A0D11" w:rsidRPr="005C294C">
        <w:rPr>
          <w:rFonts w:ascii="Arial" w:hAnsi="Arial" w:cs="Arial"/>
        </w:rPr>
        <w:t xml:space="preserve"> Ehemann (sondern der einer anderen Frau)"</w:t>
      </w:r>
      <w:r w:rsidR="002507ED">
        <w:rPr>
          <w:rFonts w:ascii="Arial" w:hAnsi="Arial" w:cs="Arial"/>
        </w:rPr>
        <w:t xml:space="preserve"> (65,I,449)</w:t>
      </w:r>
      <w:r w:rsidR="009A0D11" w:rsidRPr="005C294C">
        <w:rPr>
          <w:rFonts w:ascii="Arial" w:hAnsi="Arial" w:cs="Arial"/>
        </w:rPr>
        <w:t xml:space="preserve">. Welchen Effekt hatte diese Direktheit Jesu auf die Frau? </w:t>
      </w:r>
      <w:r w:rsidR="00E53F46">
        <w:rPr>
          <w:rFonts w:ascii="Arial" w:hAnsi="Arial" w:cs="Arial"/>
        </w:rPr>
        <w:t xml:space="preserve">Einen positiven </w:t>
      </w:r>
      <w:r w:rsidR="009A0D11" w:rsidRPr="005C294C">
        <w:rPr>
          <w:rFonts w:ascii="Arial" w:hAnsi="Arial" w:cs="Arial"/>
        </w:rPr>
        <w:t>→ V</w:t>
      </w:r>
      <w:r w:rsidR="002C7949">
        <w:rPr>
          <w:rFonts w:ascii="Arial" w:hAnsi="Arial" w:cs="Arial"/>
        </w:rPr>
        <w:t>ers</w:t>
      </w:r>
      <w:r w:rsidR="009A0D11" w:rsidRPr="005C294C">
        <w:rPr>
          <w:rFonts w:ascii="Arial" w:hAnsi="Arial" w:cs="Arial"/>
        </w:rPr>
        <w:t xml:space="preserve"> 29.39</w:t>
      </w:r>
      <w:r w:rsidR="00C4350F">
        <w:rPr>
          <w:rFonts w:ascii="Arial" w:hAnsi="Arial" w:cs="Arial"/>
        </w:rPr>
        <w:br/>
      </w:r>
      <w:r w:rsidRPr="000F1AAF">
        <w:rPr>
          <w:rFonts w:ascii="Arial" w:hAnsi="Arial" w:cs="Arial"/>
          <w:b/>
          <w:sz w:val="24"/>
          <w:vertAlign w:val="superscript"/>
        </w:rPr>
        <w:t>7</w:t>
      </w:r>
      <w:r w:rsidR="009A0D11" w:rsidRPr="005C294C">
        <w:rPr>
          <w:rFonts w:ascii="Arial" w:hAnsi="Arial" w:cs="Arial"/>
        </w:rPr>
        <w:t xml:space="preserve"> od.: "Jetzt schon empfängt der Erntende Lohn".</w:t>
      </w:r>
      <w:r w:rsidR="00C4350F">
        <w:rPr>
          <w:rFonts w:ascii="Arial" w:hAnsi="Arial" w:cs="Arial"/>
        </w:rPr>
        <w:br/>
      </w:r>
      <w:r w:rsidRPr="000F1AAF">
        <w:rPr>
          <w:rFonts w:ascii="Arial" w:hAnsi="Arial" w:cs="Arial"/>
          <w:b/>
          <w:sz w:val="24"/>
          <w:vertAlign w:val="superscript"/>
        </w:rPr>
        <w:t>8</w:t>
      </w:r>
      <w:r w:rsidR="009A0D11" w:rsidRPr="005C294C">
        <w:rPr>
          <w:rFonts w:ascii="Arial" w:hAnsi="Arial" w:cs="Arial"/>
        </w:rPr>
        <w:t xml:space="preserve"> Kafarnaum lag am Nordwestufer des Sees Gene</w:t>
      </w:r>
      <w:r w:rsidR="00EA1AFB">
        <w:rPr>
          <w:rFonts w:ascii="Arial" w:hAnsi="Arial" w:cs="Arial"/>
        </w:rPr>
        <w:t>z</w:t>
      </w:r>
      <w:r w:rsidR="009A0D11" w:rsidRPr="005C294C">
        <w:rPr>
          <w:rFonts w:ascii="Arial" w:hAnsi="Arial" w:cs="Arial"/>
        </w:rPr>
        <w:t>aret</w:t>
      </w:r>
      <w:r w:rsidR="00EA1AFB">
        <w:rPr>
          <w:rFonts w:ascii="Arial" w:hAnsi="Arial" w:cs="Arial"/>
        </w:rPr>
        <w:t>h</w:t>
      </w:r>
      <w:r w:rsidR="009A0D11" w:rsidRPr="005C294C">
        <w:rPr>
          <w:rFonts w:ascii="Arial" w:hAnsi="Arial" w:cs="Arial"/>
        </w:rPr>
        <w:t xml:space="preserve">, ungefähr 200 m unter dem Meeresspiegel, ca. 50 km von Kana entfernt, das etwa 300 m über </w:t>
      </w:r>
      <w:r w:rsidR="006936CB" w:rsidRPr="005C294C">
        <w:rPr>
          <w:rFonts w:ascii="Arial" w:hAnsi="Arial" w:cs="Arial"/>
        </w:rPr>
        <w:t xml:space="preserve">dem Meeresspiegel </w:t>
      </w:r>
      <w:r w:rsidR="009A0D11" w:rsidRPr="005C294C">
        <w:rPr>
          <w:rFonts w:ascii="Arial" w:hAnsi="Arial" w:cs="Arial"/>
        </w:rPr>
        <w:t>liegt (54,</w:t>
      </w:r>
      <w:r w:rsidR="00026E1F">
        <w:rPr>
          <w:rStyle w:val="Absatz-Standardschriftart1"/>
          <w:rFonts w:ascii="Arial" w:hAnsi="Arial" w:cs="Arial"/>
        </w:rPr>
        <w:t>z.St.</w:t>
      </w:r>
      <w:r w:rsidR="009A0D11" w:rsidRPr="005C294C">
        <w:rPr>
          <w:rFonts w:ascii="Arial" w:hAnsi="Arial" w:cs="Arial"/>
        </w:rPr>
        <w:t xml:space="preserve">). Es war also eine beschwerliche </w:t>
      </w:r>
      <w:r w:rsidR="00E544E2">
        <w:rPr>
          <w:rFonts w:ascii="Arial" w:hAnsi="Arial" w:cs="Arial"/>
        </w:rPr>
        <w:t xml:space="preserve">ca. 7-stündige </w:t>
      </w:r>
      <w:r w:rsidR="009A0D11" w:rsidRPr="005C294C">
        <w:rPr>
          <w:rFonts w:ascii="Arial" w:hAnsi="Arial" w:cs="Arial"/>
        </w:rPr>
        <w:t>Tagesreise</w:t>
      </w:r>
      <w:r w:rsidR="00601FC9">
        <w:rPr>
          <w:rFonts w:ascii="Arial" w:hAnsi="Arial" w:cs="Arial"/>
        </w:rPr>
        <w:t xml:space="preserve"> </w:t>
      </w:r>
      <w:r w:rsidR="009A0D11" w:rsidRPr="005C294C">
        <w:rPr>
          <w:rFonts w:ascii="Arial" w:hAnsi="Arial" w:cs="Arial"/>
        </w:rPr>
        <w:t>für den Beamten</w:t>
      </w:r>
      <w:r w:rsidR="00601FC9">
        <w:rPr>
          <w:rFonts w:ascii="Arial" w:hAnsi="Arial" w:cs="Arial"/>
        </w:rPr>
        <w:t xml:space="preserve"> (</w:t>
      </w:r>
      <w:r w:rsidR="00E544E2">
        <w:rPr>
          <w:rFonts w:ascii="Arial" w:hAnsi="Arial" w:cs="Arial"/>
        </w:rPr>
        <w:t xml:space="preserve">20,206; </w:t>
      </w:r>
      <w:r w:rsidR="00601FC9">
        <w:rPr>
          <w:rFonts w:ascii="Arial" w:hAnsi="Arial" w:cs="Arial"/>
        </w:rPr>
        <w:t>46,113)</w:t>
      </w:r>
      <w:r w:rsidR="009A0D11" w:rsidRPr="005C294C">
        <w:rPr>
          <w:rFonts w:ascii="Arial" w:hAnsi="Arial" w:cs="Arial"/>
        </w:rPr>
        <w:t xml:space="preserve">. Jesus war davor schon einmal in Kapernaum (Kap 2,12), </w:t>
      </w:r>
      <w:r w:rsidR="009C3066" w:rsidRPr="005C294C">
        <w:rPr>
          <w:rFonts w:ascii="Arial" w:hAnsi="Arial" w:cs="Arial"/>
        </w:rPr>
        <w:t xml:space="preserve">aber </w:t>
      </w:r>
      <w:r w:rsidR="009A0D11" w:rsidRPr="005C294C">
        <w:rPr>
          <w:rFonts w:ascii="Arial" w:hAnsi="Arial" w:cs="Arial"/>
        </w:rPr>
        <w:t>damals kam der Beamte noch nicht zum Glauben</w:t>
      </w:r>
      <w:r w:rsidR="00E544E2">
        <w:rPr>
          <w:rFonts w:ascii="Arial" w:hAnsi="Arial" w:cs="Arial"/>
        </w:rPr>
        <w:t>.</w:t>
      </w:r>
      <w:r w:rsidR="009A0D11" w:rsidRPr="005C294C">
        <w:rPr>
          <w:rFonts w:ascii="Arial" w:hAnsi="Arial" w:cs="Arial"/>
        </w:rPr>
        <w:t xml:space="preserve"> Er brauchte </w:t>
      </w:r>
      <w:r w:rsidR="009C3066" w:rsidRPr="005C294C">
        <w:rPr>
          <w:rFonts w:ascii="Arial" w:hAnsi="Arial" w:cs="Arial"/>
        </w:rPr>
        <w:t xml:space="preserve">offenbar </w:t>
      </w:r>
      <w:r w:rsidR="009A0D11" w:rsidRPr="005C294C">
        <w:rPr>
          <w:rFonts w:ascii="Arial" w:hAnsi="Arial" w:cs="Arial"/>
        </w:rPr>
        <w:t>ein</w:t>
      </w:r>
      <w:r w:rsidR="00601FC9">
        <w:rPr>
          <w:rFonts w:ascii="Arial" w:hAnsi="Arial" w:cs="Arial"/>
        </w:rPr>
        <w:t>e große Not und ein</w:t>
      </w:r>
      <w:r w:rsidR="009A0D11" w:rsidRPr="005C294C">
        <w:rPr>
          <w:rFonts w:ascii="Arial" w:hAnsi="Arial" w:cs="Arial"/>
        </w:rPr>
        <w:t xml:space="preserve"> großes Wunder</w:t>
      </w:r>
      <w:r w:rsidR="00EA1AFB">
        <w:rPr>
          <w:rFonts w:ascii="Arial" w:hAnsi="Arial" w:cs="Arial"/>
        </w:rPr>
        <w:t>,</w:t>
      </w:r>
      <w:r w:rsidR="009A0D11" w:rsidRPr="005C294C">
        <w:rPr>
          <w:rFonts w:ascii="Arial" w:hAnsi="Arial" w:cs="Arial"/>
        </w:rPr>
        <w:t xml:space="preserve"> um zu glauben. Dieses Wunder bestand für ihn darin, dass Jesus über Entfernung heilen konnte. Manche meinen der Beamte war Chuza, dessen Frau mit Je</w:t>
      </w:r>
      <w:r w:rsidR="009C3066" w:rsidRPr="005C294C">
        <w:rPr>
          <w:rFonts w:ascii="Arial" w:hAnsi="Arial" w:cs="Arial"/>
        </w:rPr>
        <w:t>s</w:t>
      </w:r>
      <w:r w:rsidR="009A0D11" w:rsidRPr="005C294C">
        <w:rPr>
          <w:rFonts w:ascii="Arial" w:hAnsi="Arial" w:cs="Arial"/>
        </w:rPr>
        <w:t xml:space="preserve">us mitzog (Lk 8,3). Doch dafür gibt es keine sicheren Beweise. </w:t>
      </w:r>
      <w:r w:rsidR="00961610" w:rsidRPr="005C294C">
        <w:rPr>
          <w:rFonts w:ascii="Arial" w:hAnsi="Arial" w:cs="Arial"/>
        </w:rPr>
        <w:t xml:space="preserve">Jedenfalls war es ein Beamter von </w:t>
      </w:r>
      <w:r w:rsidR="00595F64">
        <w:rPr>
          <w:rFonts w:ascii="Arial" w:hAnsi="Arial" w:cs="Arial"/>
        </w:rPr>
        <w:t xml:space="preserve">König </w:t>
      </w:r>
      <w:r w:rsidR="00961610" w:rsidRPr="005C294C">
        <w:rPr>
          <w:rFonts w:ascii="Arial" w:hAnsi="Arial" w:cs="Arial"/>
        </w:rPr>
        <w:t xml:space="preserve">Herodes </w:t>
      </w:r>
      <w:r w:rsidR="009C3066" w:rsidRPr="005C294C">
        <w:rPr>
          <w:rFonts w:ascii="Arial" w:hAnsi="Arial" w:cs="Arial"/>
        </w:rPr>
        <w:t>Antipas</w:t>
      </w:r>
      <w:r w:rsidR="002A023B">
        <w:rPr>
          <w:rFonts w:ascii="Arial" w:hAnsi="Arial" w:cs="Arial"/>
        </w:rPr>
        <w:t xml:space="preserve">. </w:t>
      </w:r>
      <w:r w:rsidR="002A023B" w:rsidRPr="005C294C">
        <w:rPr>
          <w:rFonts w:ascii="Arial" w:hAnsi="Arial" w:cs="Arial"/>
        </w:rPr>
        <w:t>Herodes Antipas</w:t>
      </w:r>
      <w:r w:rsidR="002A023B">
        <w:rPr>
          <w:rFonts w:ascii="Arial" w:hAnsi="Arial" w:cs="Arial"/>
        </w:rPr>
        <w:t xml:space="preserve"> lebte</w:t>
      </w:r>
      <w:r w:rsidR="009C3066" w:rsidRPr="005C294C">
        <w:rPr>
          <w:rFonts w:ascii="Arial" w:hAnsi="Arial" w:cs="Arial"/>
        </w:rPr>
        <w:t xml:space="preserve"> mit Herodias im Inzest </w:t>
      </w:r>
      <w:r w:rsidR="002A023B">
        <w:rPr>
          <w:rFonts w:ascii="Arial" w:hAnsi="Arial" w:cs="Arial"/>
        </w:rPr>
        <w:t>zusammen</w:t>
      </w:r>
      <w:r w:rsidR="009C3066" w:rsidRPr="005C294C">
        <w:rPr>
          <w:rFonts w:ascii="Arial" w:hAnsi="Arial" w:cs="Arial"/>
        </w:rPr>
        <w:t xml:space="preserve"> und Jesus </w:t>
      </w:r>
      <w:r w:rsidR="002A023B">
        <w:rPr>
          <w:rFonts w:ascii="Arial" w:hAnsi="Arial" w:cs="Arial"/>
        </w:rPr>
        <w:t xml:space="preserve">nennt ihn </w:t>
      </w:r>
      <w:r w:rsidR="009C3066" w:rsidRPr="005C294C">
        <w:rPr>
          <w:rFonts w:ascii="Arial" w:hAnsi="Arial" w:cs="Arial"/>
        </w:rPr>
        <w:t xml:space="preserve">einen Fuchs. </w:t>
      </w:r>
      <w:r w:rsidR="00936350">
        <w:rPr>
          <w:rFonts w:ascii="Arial" w:hAnsi="Arial" w:cs="Arial"/>
        </w:rPr>
        <w:t>Dennoch</w:t>
      </w:r>
      <w:r w:rsidR="009C3066" w:rsidRPr="005C294C">
        <w:rPr>
          <w:rFonts w:ascii="Arial" w:hAnsi="Arial" w:cs="Arial"/>
        </w:rPr>
        <w:t xml:space="preserve"> tat Jesus ein Wunder für diesen Beamten</w:t>
      </w:r>
      <w:r w:rsidR="00E544E2">
        <w:rPr>
          <w:rFonts w:ascii="Arial" w:hAnsi="Arial" w:cs="Arial"/>
        </w:rPr>
        <w:t>.</w:t>
      </w:r>
      <w:r w:rsidR="00C4350F">
        <w:rPr>
          <w:rFonts w:ascii="Arial" w:hAnsi="Arial" w:cs="Arial"/>
        </w:rPr>
        <w:br/>
      </w:r>
      <w:r w:rsidRPr="000F1AAF">
        <w:rPr>
          <w:rFonts w:ascii="Arial" w:hAnsi="Arial" w:cs="Arial"/>
          <w:b/>
          <w:sz w:val="24"/>
          <w:vertAlign w:val="superscript"/>
        </w:rPr>
        <w:t>9</w:t>
      </w:r>
      <w:r w:rsidR="009A0D11" w:rsidRPr="005C294C">
        <w:rPr>
          <w:rFonts w:ascii="Arial" w:hAnsi="Arial" w:cs="Arial"/>
        </w:rPr>
        <w:t xml:space="preserve"> Der noch heute erhaltene Jakobsbrunnen ist 32 Meter tief</w:t>
      </w:r>
      <w:r w:rsidR="00C9232E" w:rsidRPr="005C294C">
        <w:rPr>
          <w:rFonts w:ascii="Arial" w:hAnsi="Arial" w:cs="Arial"/>
        </w:rPr>
        <w:t xml:space="preserve"> und war eher ein Straßenbrunnen als ein Ortsbrunnen</w:t>
      </w:r>
      <w:r w:rsidR="009A0D11" w:rsidRPr="005C294C">
        <w:rPr>
          <w:rFonts w:ascii="Arial" w:hAnsi="Arial" w:cs="Arial"/>
        </w:rPr>
        <w:t xml:space="preserve">. </w:t>
      </w:r>
      <w:r w:rsidR="00C9232E" w:rsidRPr="005C294C">
        <w:rPr>
          <w:rFonts w:ascii="Arial" w:hAnsi="Arial" w:cs="Arial"/>
        </w:rPr>
        <w:t>Da se</w:t>
      </w:r>
      <w:r w:rsidR="009A0D11" w:rsidRPr="005C294C">
        <w:rPr>
          <w:rFonts w:ascii="Arial" w:hAnsi="Arial" w:cs="Arial"/>
        </w:rPr>
        <w:t xml:space="preserve">in Grundwasser </w:t>
      </w:r>
      <w:r w:rsidR="00C9232E" w:rsidRPr="005C294C">
        <w:rPr>
          <w:rFonts w:ascii="Arial" w:hAnsi="Arial" w:cs="Arial"/>
        </w:rPr>
        <w:t>aber</w:t>
      </w:r>
      <w:r w:rsidR="009A0D11" w:rsidRPr="005C294C">
        <w:rPr>
          <w:rFonts w:ascii="Arial" w:hAnsi="Arial" w:cs="Arial"/>
        </w:rPr>
        <w:t xml:space="preserve"> immer frisch nach</w:t>
      </w:r>
      <w:r w:rsidR="00C9232E" w:rsidRPr="005C294C">
        <w:rPr>
          <w:rFonts w:ascii="Arial" w:hAnsi="Arial" w:cs="Arial"/>
        </w:rPr>
        <w:t>fließt</w:t>
      </w:r>
      <w:r w:rsidR="009A0D11" w:rsidRPr="005C294C">
        <w:rPr>
          <w:rFonts w:ascii="Arial" w:hAnsi="Arial" w:cs="Arial"/>
        </w:rPr>
        <w:t xml:space="preserve"> ("lebendiges Wasser")</w:t>
      </w:r>
      <w:r w:rsidR="00C9232E" w:rsidRPr="005C294C">
        <w:rPr>
          <w:rFonts w:ascii="Arial" w:hAnsi="Arial" w:cs="Arial"/>
        </w:rPr>
        <w:t>, w</w:t>
      </w:r>
      <w:r w:rsidR="00A755E3">
        <w:rPr>
          <w:rFonts w:ascii="Arial" w:hAnsi="Arial" w:cs="Arial"/>
        </w:rPr>
        <w:t>urde</w:t>
      </w:r>
      <w:r w:rsidR="00C9232E" w:rsidRPr="005C294C">
        <w:rPr>
          <w:rFonts w:ascii="Arial" w:hAnsi="Arial" w:cs="Arial"/>
        </w:rPr>
        <w:t xml:space="preserve"> er vielleicht auch von den Bewohnern des nahegelegenen Sychar gerne aufgesucht</w:t>
      </w:r>
      <w:r w:rsidR="009A0D11" w:rsidRPr="005C294C">
        <w:rPr>
          <w:rFonts w:ascii="Arial" w:hAnsi="Arial" w:cs="Arial"/>
        </w:rPr>
        <w:t>. Im A</w:t>
      </w:r>
      <w:r w:rsidR="00595F64">
        <w:rPr>
          <w:rFonts w:ascii="Arial" w:hAnsi="Arial" w:cs="Arial"/>
        </w:rPr>
        <w:t>T</w:t>
      </w:r>
      <w:r w:rsidR="009A0D11" w:rsidRPr="005C294C">
        <w:rPr>
          <w:rFonts w:ascii="Arial" w:hAnsi="Arial" w:cs="Arial"/>
        </w:rPr>
        <w:t xml:space="preserve"> wird dieser Brunnen nicht erwähnt (vgl. 47,z.St.</w:t>
      </w:r>
      <w:r w:rsidR="00C9232E" w:rsidRPr="005C294C">
        <w:rPr>
          <w:rFonts w:ascii="Arial" w:hAnsi="Arial" w:cs="Arial"/>
        </w:rPr>
        <w:t>; 46,228</w:t>
      </w:r>
      <w:r w:rsidR="009A0D11" w:rsidRPr="005C294C">
        <w:rPr>
          <w:rFonts w:ascii="Arial" w:hAnsi="Arial" w:cs="Arial"/>
        </w:rPr>
        <w:t>).</w:t>
      </w:r>
      <w:r w:rsidR="00C4350F">
        <w:rPr>
          <w:rFonts w:ascii="Arial" w:hAnsi="Arial" w:cs="Arial"/>
        </w:rPr>
        <w:br/>
      </w:r>
      <w:r w:rsidRPr="000F1AAF">
        <w:rPr>
          <w:rFonts w:ascii="Arial" w:hAnsi="Arial" w:cs="Arial"/>
          <w:b/>
          <w:sz w:val="24"/>
          <w:vertAlign w:val="superscript"/>
        </w:rPr>
        <w:t>10</w:t>
      </w:r>
      <w:r w:rsidR="009A0D11" w:rsidRPr="005C294C">
        <w:rPr>
          <w:rFonts w:ascii="Arial" w:hAnsi="Arial" w:cs="Arial"/>
        </w:rPr>
        <w:t xml:space="preserve"> Sie ist überführt, stellt aber eine ablenkende Frage, wie Menschen dies so oft tun, wenn sie mit der göttlichen Wahrheit konfrontiert werden.</w:t>
      </w:r>
      <w:r w:rsidR="00C4350F">
        <w:rPr>
          <w:rFonts w:ascii="Arial" w:hAnsi="Arial" w:cs="Arial"/>
        </w:rPr>
        <w:br/>
      </w:r>
      <w:r w:rsidRPr="000F1AAF">
        <w:rPr>
          <w:rFonts w:ascii="Arial" w:hAnsi="Arial" w:cs="Arial"/>
          <w:b/>
          <w:sz w:val="24"/>
          <w:vertAlign w:val="superscript"/>
        </w:rPr>
        <w:t>11</w:t>
      </w:r>
      <w:r w:rsidR="009A0D11" w:rsidRPr="005C294C">
        <w:rPr>
          <w:rFonts w:ascii="Arial" w:hAnsi="Arial" w:cs="Arial"/>
        </w:rPr>
        <w:t xml:space="preserve"> Durativer Impf.: "...kamen aus dem Staunen nicht mehr heraus". Von einem jüdischen Mann, besonders einem Rabbi, verlangte die Sitte strenge Zurückhaltung gegenüber einer Frau (vgl. 47,z.St.).</w:t>
      </w:r>
      <w:r w:rsidR="00C4350F">
        <w:rPr>
          <w:rFonts w:ascii="Arial" w:hAnsi="Arial" w:cs="Arial"/>
        </w:rPr>
        <w:br/>
      </w:r>
      <w:r w:rsidRPr="000F1AAF">
        <w:rPr>
          <w:rFonts w:ascii="Arial" w:hAnsi="Arial" w:cs="Arial"/>
          <w:b/>
          <w:sz w:val="24"/>
          <w:vertAlign w:val="superscript"/>
        </w:rPr>
        <w:t>12</w:t>
      </w:r>
      <w:r w:rsidR="009A0D11" w:rsidRPr="005C294C">
        <w:rPr>
          <w:rFonts w:ascii="Arial" w:hAnsi="Arial" w:cs="Arial"/>
        </w:rPr>
        <w:t xml:space="preserve"> </w:t>
      </w:r>
      <w:r w:rsidR="00595F64">
        <w:rPr>
          <w:rFonts w:ascii="Arial" w:hAnsi="Arial" w:cs="Arial"/>
        </w:rPr>
        <w:t xml:space="preserve">od.: </w:t>
      </w:r>
      <w:r w:rsidR="009A0D11" w:rsidRPr="005C294C">
        <w:rPr>
          <w:rFonts w:ascii="Arial" w:hAnsi="Arial" w:cs="Arial"/>
        </w:rPr>
        <w:t>"Ist dieser vielleicht der Messias?</w:t>
      </w:r>
      <w:r w:rsidR="00FD2270" w:rsidRPr="005C294C">
        <w:rPr>
          <w:rFonts w:ascii="Arial" w:hAnsi="Arial" w:cs="Arial"/>
        </w:rPr>
        <w:t>"</w:t>
      </w:r>
      <w:r w:rsidR="009A0D11" w:rsidRPr="005C294C">
        <w:rPr>
          <w:rFonts w:ascii="Arial" w:hAnsi="Arial" w:cs="Arial"/>
        </w:rPr>
        <w:t xml:space="preserve"> Die erwartete Antwort ist unsicher</w:t>
      </w:r>
      <w:r w:rsidR="00230CA6">
        <w:rPr>
          <w:rFonts w:ascii="Arial" w:hAnsi="Arial" w:cs="Arial"/>
        </w:rPr>
        <w:t xml:space="preserve"> </w:t>
      </w:r>
      <w:r w:rsidR="000926F2">
        <w:rPr>
          <w:rFonts w:ascii="Arial" w:hAnsi="Arial" w:cs="Arial"/>
        </w:rPr>
        <w:t>(2,z.St.)</w:t>
      </w:r>
      <w:r w:rsidR="009A0D11" w:rsidRPr="005C294C">
        <w:rPr>
          <w:rFonts w:ascii="Arial" w:hAnsi="Arial" w:cs="Arial"/>
        </w:rPr>
        <w:t>.</w:t>
      </w:r>
      <w:r w:rsidR="00C4350F">
        <w:rPr>
          <w:rFonts w:ascii="Arial" w:hAnsi="Arial" w:cs="Arial"/>
        </w:rPr>
        <w:br/>
      </w:r>
      <w:r w:rsidRPr="000F1AAF">
        <w:rPr>
          <w:rFonts w:ascii="Arial" w:hAnsi="Arial" w:cs="Arial"/>
          <w:b/>
          <w:sz w:val="24"/>
          <w:vertAlign w:val="superscript"/>
        </w:rPr>
        <w:t>13</w:t>
      </w:r>
      <w:r w:rsidR="00440D4C">
        <w:rPr>
          <w:rFonts w:ascii="Arial" w:hAnsi="Arial" w:cs="Arial"/>
        </w:rPr>
        <w:t xml:space="preserve"> </w:t>
      </w:r>
      <w:r w:rsidR="009258DA">
        <w:rPr>
          <w:rFonts w:ascii="Arial" w:hAnsi="Arial" w:cs="Arial"/>
        </w:rPr>
        <w:t>Kana lag höher als Kapernaum</w:t>
      </w:r>
      <w:r w:rsidR="00601FC9">
        <w:rPr>
          <w:rFonts w:ascii="Arial" w:hAnsi="Arial" w:cs="Arial"/>
        </w:rPr>
        <w:t>.</w:t>
      </w:r>
      <w:r w:rsidR="001E4CE7" w:rsidRPr="001E4CE7">
        <w:rPr>
          <w:rStyle w:val="Absatz-Standardschriftart1"/>
          <w:rFonts w:ascii="Arial" w:hAnsi="Arial" w:cs="Arial"/>
        </w:rPr>
        <w:t xml:space="preserve"> </w:t>
      </w:r>
      <w:r w:rsidR="001E4CE7">
        <w:rPr>
          <w:rStyle w:val="Absatz-Standardschriftart1"/>
          <w:rFonts w:ascii="Arial" w:hAnsi="Arial" w:cs="Arial"/>
        </w:rPr>
        <w:br/>
      </w:r>
      <w:r w:rsidRPr="000F1AAF">
        <w:rPr>
          <w:rFonts w:ascii="Arial" w:hAnsi="Arial" w:cs="Arial"/>
          <w:b/>
          <w:sz w:val="24"/>
          <w:vertAlign w:val="superscript"/>
        </w:rPr>
        <w:t>14</w:t>
      </w:r>
      <w:r w:rsidR="009A0D11" w:rsidRPr="005C294C">
        <w:rPr>
          <w:rFonts w:ascii="Arial" w:hAnsi="Arial" w:cs="Arial"/>
        </w:rPr>
        <w:t xml:space="preserve"> Wahrscheinlich als zärtliche Verniedlichungsform </w:t>
      </w:r>
      <w:r w:rsidR="00E67E3E">
        <w:rPr>
          <w:rFonts w:ascii="Arial" w:hAnsi="Arial" w:cs="Arial"/>
        </w:rPr>
        <w:t>(25,II,</w:t>
      </w:r>
      <w:r w:rsidR="009A0D11" w:rsidRPr="005C294C">
        <w:rPr>
          <w:rFonts w:ascii="Arial" w:hAnsi="Arial" w:cs="Arial"/>
        </w:rPr>
        <w:t>206).</w:t>
      </w:r>
      <w:r w:rsidR="00C4350F">
        <w:rPr>
          <w:rFonts w:ascii="Arial" w:hAnsi="Arial" w:cs="Arial"/>
        </w:rPr>
        <w:br/>
      </w:r>
      <w:r w:rsidRPr="000F1AAF">
        <w:rPr>
          <w:rFonts w:ascii="Arial" w:hAnsi="Arial" w:cs="Arial"/>
          <w:b/>
          <w:sz w:val="24"/>
          <w:vertAlign w:val="superscript"/>
        </w:rPr>
        <w:t>15</w:t>
      </w:r>
      <w:r w:rsidR="009A0D11" w:rsidRPr="005C294C">
        <w:rPr>
          <w:rFonts w:ascii="Arial" w:hAnsi="Arial" w:cs="Arial"/>
        </w:rPr>
        <w:t xml:space="preserve"> Sieben Uhr abends nach der amtlichen römischen Zeit</w:t>
      </w:r>
      <w:r w:rsidR="00440D4C">
        <w:rPr>
          <w:rFonts w:ascii="Arial" w:hAnsi="Arial" w:cs="Arial"/>
        </w:rPr>
        <w:t>rechnung</w:t>
      </w:r>
      <w:r w:rsidR="004D7944" w:rsidRPr="005C294C">
        <w:rPr>
          <w:rFonts w:ascii="Arial" w:hAnsi="Arial" w:cs="Arial"/>
        </w:rPr>
        <w:t xml:space="preserve">, die </w:t>
      </w:r>
      <w:r w:rsidR="004D7944" w:rsidRPr="00595F64">
        <w:rPr>
          <w:rFonts w:ascii="Arial" w:hAnsi="Arial" w:cs="Arial"/>
        </w:rPr>
        <w:t>nach</w:t>
      </w:r>
      <w:r w:rsidR="004D7944" w:rsidRPr="005C294C">
        <w:rPr>
          <w:rFonts w:ascii="Arial" w:hAnsi="Arial" w:cs="Arial"/>
        </w:rPr>
        <w:t xml:space="preserve"> der Zerstörung des Tempels 70 n.Chr. auch unter den Juden üblich war</w:t>
      </w:r>
      <w:r w:rsidR="009A0D11" w:rsidRPr="005C294C">
        <w:rPr>
          <w:rFonts w:ascii="Arial" w:hAnsi="Arial" w:cs="Arial"/>
        </w:rPr>
        <w:t xml:space="preserve"> </w:t>
      </w:r>
      <w:r w:rsidR="00E67E3E">
        <w:rPr>
          <w:rFonts w:ascii="Arial" w:hAnsi="Arial" w:cs="Arial"/>
        </w:rPr>
        <w:t>(25,II,</w:t>
      </w:r>
      <w:r w:rsidR="009A0D11" w:rsidRPr="005C294C">
        <w:rPr>
          <w:rFonts w:ascii="Arial" w:hAnsi="Arial" w:cs="Arial"/>
        </w:rPr>
        <w:t>206)</w:t>
      </w:r>
      <w:r w:rsidR="004D7944" w:rsidRPr="005C294C">
        <w:rPr>
          <w:rFonts w:ascii="Arial" w:hAnsi="Arial" w:cs="Arial"/>
        </w:rPr>
        <w:t xml:space="preserve">. Wenn der Beamte vor Sonnenaufgang </w:t>
      </w:r>
      <w:r w:rsidR="00993EFF">
        <w:rPr>
          <w:rFonts w:ascii="Arial" w:hAnsi="Arial" w:cs="Arial"/>
        </w:rPr>
        <w:t xml:space="preserve">von </w:t>
      </w:r>
      <w:r w:rsidR="00993EFF" w:rsidRPr="005C294C">
        <w:rPr>
          <w:rFonts w:ascii="Arial" w:hAnsi="Arial" w:cs="Arial"/>
        </w:rPr>
        <w:t xml:space="preserve">Kapernaum </w:t>
      </w:r>
      <w:r w:rsidR="004D7944" w:rsidRPr="005C294C">
        <w:rPr>
          <w:rFonts w:ascii="Arial" w:hAnsi="Arial" w:cs="Arial"/>
        </w:rPr>
        <w:t xml:space="preserve">aufbrach, war er nach dem beschwerlichen </w:t>
      </w:r>
      <w:r w:rsidR="00E544E2">
        <w:rPr>
          <w:rFonts w:ascii="Arial" w:hAnsi="Arial" w:cs="Arial"/>
        </w:rPr>
        <w:t xml:space="preserve">7-stündigen </w:t>
      </w:r>
      <w:r w:rsidR="004D7944" w:rsidRPr="005C294C">
        <w:rPr>
          <w:rFonts w:ascii="Arial" w:hAnsi="Arial" w:cs="Arial"/>
        </w:rPr>
        <w:t>Tagesmarsch tatsächlich erst gegen Abend in</w:t>
      </w:r>
      <w:r w:rsidR="00993EFF">
        <w:rPr>
          <w:rFonts w:ascii="Arial" w:hAnsi="Arial" w:cs="Arial"/>
        </w:rPr>
        <w:t xml:space="preserve"> Kana</w:t>
      </w:r>
      <w:r w:rsidR="009A0D11" w:rsidRPr="005C294C">
        <w:rPr>
          <w:rFonts w:ascii="Arial" w:hAnsi="Arial" w:cs="Arial"/>
        </w:rPr>
        <w:t>, was erklärt</w:t>
      </w:r>
      <w:r w:rsidR="004D7944" w:rsidRPr="005C294C">
        <w:rPr>
          <w:rFonts w:ascii="Arial" w:hAnsi="Arial" w:cs="Arial"/>
        </w:rPr>
        <w:t>,</w:t>
      </w:r>
      <w:r w:rsidR="009A0D11" w:rsidRPr="005C294C">
        <w:rPr>
          <w:rFonts w:ascii="Arial" w:hAnsi="Arial" w:cs="Arial"/>
        </w:rPr>
        <w:t xml:space="preserve"> warum er erst am nächsten Tag nach Kapernaum zurückkam</w:t>
      </w:r>
      <w:r w:rsidR="004D7944" w:rsidRPr="005C294C">
        <w:rPr>
          <w:rFonts w:ascii="Arial" w:hAnsi="Arial" w:cs="Arial"/>
        </w:rPr>
        <w:t xml:space="preserve"> (46,113)</w:t>
      </w:r>
      <w:r w:rsidR="009A0D11" w:rsidRPr="005C294C">
        <w:rPr>
          <w:rFonts w:ascii="Arial" w:hAnsi="Arial" w:cs="Arial"/>
        </w:rPr>
        <w:t>.</w:t>
      </w:r>
      <w:r w:rsidR="00C4350F">
        <w:rPr>
          <w:rFonts w:ascii="Arial" w:hAnsi="Arial" w:cs="Arial"/>
        </w:rPr>
        <w:br/>
      </w:r>
      <w:r w:rsidRPr="000F1AAF">
        <w:rPr>
          <w:rFonts w:ascii="Arial" w:hAnsi="Arial" w:cs="Arial"/>
          <w:b/>
          <w:sz w:val="24"/>
          <w:vertAlign w:val="superscript"/>
        </w:rPr>
        <w:t>16</w:t>
      </w:r>
      <w:r w:rsidR="009A0D11" w:rsidRPr="005C294C">
        <w:rPr>
          <w:rFonts w:ascii="Arial" w:hAnsi="Arial" w:cs="Arial"/>
        </w:rPr>
        <w:t xml:space="preserve"> Das erste Zeichen in Galiläa war </w:t>
      </w:r>
      <w:r w:rsidR="00FC1B03" w:rsidRPr="005C294C">
        <w:rPr>
          <w:rFonts w:ascii="Arial" w:hAnsi="Arial" w:cs="Arial"/>
        </w:rPr>
        <w:t xml:space="preserve">in Kap 2,1ff </w:t>
      </w:r>
      <w:r w:rsidR="009A0D11" w:rsidRPr="005C294C">
        <w:rPr>
          <w:rFonts w:ascii="Arial" w:hAnsi="Arial" w:cs="Arial"/>
        </w:rPr>
        <w:t>die Verwandlung von Wasser in Wein</w:t>
      </w:r>
      <w:r w:rsidR="00FC1B03">
        <w:rPr>
          <w:rFonts w:ascii="Arial" w:hAnsi="Arial" w:cs="Arial"/>
        </w:rPr>
        <w:t xml:space="preserve"> in Kana</w:t>
      </w:r>
      <w:r w:rsidR="009A0D11" w:rsidRPr="005C294C">
        <w:rPr>
          <w:rFonts w:ascii="Arial" w:hAnsi="Arial" w:cs="Arial"/>
        </w:rPr>
        <w:t>.</w:t>
      </w:r>
      <w:r w:rsidR="00C4350F">
        <w:rPr>
          <w:rFonts w:ascii="Arial" w:hAnsi="Arial" w:cs="Arial"/>
        </w:rPr>
        <w:br/>
      </w:r>
      <w:r w:rsidRPr="000F1AAF">
        <w:rPr>
          <w:rFonts w:ascii="Arial" w:hAnsi="Arial" w:cs="Arial"/>
          <w:b/>
          <w:sz w:val="24"/>
          <w:vertAlign w:val="superscript"/>
        </w:rPr>
        <w:t>17</w:t>
      </w:r>
      <w:r w:rsidR="009A0D11" w:rsidRPr="005C294C">
        <w:rPr>
          <w:rFonts w:ascii="Arial" w:hAnsi="Arial" w:cs="Arial"/>
        </w:rPr>
        <w:t xml:space="preserve"> Jesus zog nach Galiläa</w:t>
      </w:r>
      <w:r w:rsidR="00440D4C">
        <w:rPr>
          <w:rFonts w:ascii="Arial" w:hAnsi="Arial" w:cs="Arial"/>
        </w:rPr>
        <w:t>,</w:t>
      </w:r>
      <w:r w:rsidR="009A0D11" w:rsidRPr="005C294C">
        <w:rPr>
          <w:rFonts w:ascii="Arial" w:hAnsi="Arial" w:cs="Arial"/>
        </w:rPr>
        <w:t xml:space="preserve"> um zu beweisen, dass ein Prophet kein Ansehen in seiner Heimat hat. Der nächste Vers scheint ein Widerspruch dazu zu sein: "...sie empfingen ihn", aber </w:t>
      </w:r>
      <w:r w:rsidR="00595F64" w:rsidRPr="005C294C">
        <w:rPr>
          <w:rFonts w:ascii="Arial" w:hAnsi="Arial" w:cs="Arial"/>
        </w:rPr>
        <w:t xml:space="preserve">sie empfingen ihn </w:t>
      </w:r>
      <w:r w:rsidR="009A0D11" w:rsidRPr="005C294C">
        <w:rPr>
          <w:rFonts w:ascii="Arial" w:hAnsi="Arial" w:cs="Arial"/>
        </w:rPr>
        <w:t>nur wegen der Wunder</w:t>
      </w:r>
      <w:r w:rsidR="00F111C6">
        <w:rPr>
          <w:rFonts w:ascii="Arial" w:hAnsi="Arial" w:cs="Arial"/>
        </w:rPr>
        <w:t>,</w:t>
      </w:r>
      <w:r w:rsidR="009A0D11" w:rsidRPr="005C294C">
        <w:rPr>
          <w:rFonts w:ascii="Arial" w:hAnsi="Arial" w:cs="Arial"/>
        </w:rPr>
        <w:t xml:space="preserve"> die sie in Jerusalem gesehen hatten (vgl. Joh 2,23-25). Aber Wunderglaube ist kein echter Glaube und am Ende bestätigte sich Jesu Urteil, denn nur </w:t>
      </w:r>
      <w:r w:rsidR="009A0D11" w:rsidRPr="00514A4D">
        <w:rPr>
          <w:rFonts w:ascii="Arial" w:hAnsi="Arial" w:cs="Arial"/>
          <w:b/>
          <w:bCs/>
        </w:rPr>
        <w:t>ein</w:t>
      </w:r>
      <w:r w:rsidR="009A0D11" w:rsidRPr="005C294C">
        <w:rPr>
          <w:rFonts w:ascii="Arial" w:hAnsi="Arial" w:cs="Arial"/>
        </w:rPr>
        <w:t xml:space="preserve"> Mann glaubte wirklich mit seinem Haus an ihn (V.53).</w:t>
      </w:r>
      <w:r w:rsidR="00C4350F">
        <w:rPr>
          <w:rFonts w:ascii="Arial" w:hAnsi="Arial" w:cs="Arial"/>
        </w:rPr>
        <w:br/>
      </w:r>
      <w:r w:rsidRPr="000F1AAF">
        <w:rPr>
          <w:rFonts w:ascii="Arial" w:hAnsi="Arial" w:cs="Arial"/>
          <w:b/>
          <w:sz w:val="24"/>
          <w:vertAlign w:val="superscript"/>
        </w:rPr>
        <w:t>18</w:t>
      </w:r>
      <w:r w:rsidR="009A0D11" w:rsidRPr="005C294C">
        <w:rPr>
          <w:rFonts w:ascii="Arial" w:hAnsi="Arial" w:cs="Arial"/>
        </w:rPr>
        <w:t xml:space="preserve"> Der kürzeste Weg vo</w:t>
      </w:r>
      <w:r w:rsidR="00FB6846">
        <w:rPr>
          <w:rFonts w:ascii="Arial" w:hAnsi="Arial" w:cs="Arial"/>
        </w:rPr>
        <w:t>m Jordan</w:t>
      </w:r>
      <w:r w:rsidR="009A0D11" w:rsidRPr="005C294C">
        <w:rPr>
          <w:rFonts w:ascii="Arial" w:hAnsi="Arial" w:cs="Arial"/>
        </w:rPr>
        <w:t xml:space="preserve"> nach Galiläa führte durch die Landschaft Samarien, </w:t>
      </w:r>
      <w:r w:rsidR="005C294C" w:rsidRPr="005C294C">
        <w:rPr>
          <w:rFonts w:ascii="Arial" w:hAnsi="Arial" w:cs="Arial"/>
        </w:rPr>
        <w:t xml:space="preserve">die das Gebiet von der Ebene Jezreel bis zur Grenze Judäas umfasste, also die ganze Gegend zwischen Galiläa im Norden und Judäa im Süden. </w:t>
      </w:r>
      <w:r w:rsidR="009A0D11" w:rsidRPr="005C294C">
        <w:rPr>
          <w:rFonts w:ascii="Arial" w:hAnsi="Arial" w:cs="Arial"/>
        </w:rPr>
        <w:t>Am Jakobsbrunnen, etwa 1 km südwestlich von dem Ort Sychar, gabelte sich der Weg nach West</w:t>
      </w:r>
      <w:r w:rsidR="005C294C">
        <w:rPr>
          <w:rFonts w:ascii="Arial" w:hAnsi="Arial" w:cs="Arial"/>
        </w:rPr>
        <w:t>-G</w:t>
      </w:r>
      <w:r w:rsidR="009A0D11" w:rsidRPr="005C294C">
        <w:rPr>
          <w:rFonts w:ascii="Arial" w:hAnsi="Arial" w:cs="Arial"/>
        </w:rPr>
        <w:t xml:space="preserve">aliläa und zum See Genezareth. Vom Jakobsbrunnen aus gesehen </w:t>
      </w:r>
      <w:r w:rsidR="001F2CB3" w:rsidRPr="005C294C">
        <w:rPr>
          <w:rFonts w:ascii="Arial" w:hAnsi="Arial" w:cs="Arial"/>
        </w:rPr>
        <w:t xml:space="preserve">der im Osten liegt, </w:t>
      </w:r>
      <w:r w:rsidR="009A0D11" w:rsidRPr="005C294C">
        <w:rPr>
          <w:rFonts w:ascii="Arial" w:hAnsi="Arial" w:cs="Arial"/>
        </w:rPr>
        <w:t>erhebt sich südwestlich der Berg Garizim, nordwestlich der Berg Ebal (vgl. 47,z.St.</w:t>
      </w:r>
      <w:r w:rsidR="0002293A">
        <w:rPr>
          <w:rFonts w:ascii="Arial" w:hAnsi="Arial" w:cs="Arial"/>
        </w:rPr>
        <w:t>; 25,I,184</w:t>
      </w:r>
      <w:r w:rsidR="009A0D11" w:rsidRPr="005C294C">
        <w:rPr>
          <w:rFonts w:ascii="Arial" w:hAnsi="Arial" w:cs="Arial"/>
        </w:rPr>
        <w:t xml:space="preserve">). Jesus </w:t>
      </w:r>
      <w:r w:rsidR="00C85317" w:rsidRPr="005C294C">
        <w:rPr>
          <w:rFonts w:ascii="Arial" w:hAnsi="Arial" w:cs="Arial"/>
        </w:rPr>
        <w:t>"</w:t>
      </w:r>
      <w:r w:rsidR="009A0D11" w:rsidRPr="005C294C">
        <w:rPr>
          <w:rFonts w:ascii="Arial" w:hAnsi="Arial" w:cs="Arial"/>
        </w:rPr>
        <w:t>musste</w:t>
      </w:r>
      <w:r w:rsidR="00C85317" w:rsidRPr="005C294C">
        <w:rPr>
          <w:rFonts w:ascii="Arial" w:hAnsi="Arial" w:cs="Arial"/>
        </w:rPr>
        <w:t>"</w:t>
      </w:r>
      <w:r w:rsidR="009A0D11" w:rsidRPr="005C294C">
        <w:rPr>
          <w:rFonts w:ascii="Arial" w:hAnsi="Arial" w:cs="Arial"/>
        </w:rPr>
        <w:t xml:space="preserve"> nicht unbedingt durch Samaria ziehen, um nach Galiläa zu gelangen</w:t>
      </w:r>
      <w:r w:rsidR="0002293A">
        <w:rPr>
          <w:rFonts w:ascii="Arial" w:hAnsi="Arial" w:cs="Arial"/>
        </w:rPr>
        <w:t>. D</w:t>
      </w:r>
      <w:r w:rsidR="00FB6846">
        <w:rPr>
          <w:rFonts w:ascii="Arial" w:hAnsi="Arial" w:cs="Arial"/>
        </w:rPr>
        <w:t xml:space="preserve">er Weg durchs Jordantal wäre genauso möglich gewesen und jeder andere Jude hätte sicherlich diesen </w:t>
      </w:r>
      <w:r w:rsidR="0002293A">
        <w:rPr>
          <w:rFonts w:ascii="Arial" w:hAnsi="Arial" w:cs="Arial"/>
        </w:rPr>
        <w:t xml:space="preserve">Weg </w:t>
      </w:r>
      <w:r w:rsidR="00FB6846">
        <w:rPr>
          <w:rFonts w:ascii="Arial" w:hAnsi="Arial" w:cs="Arial"/>
        </w:rPr>
        <w:t>gewählt</w:t>
      </w:r>
      <w:r w:rsidR="0002293A">
        <w:rPr>
          <w:rFonts w:ascii="Arial" w:hAnsi="Arial" w:cs="Arial"/>
        </w:rPr>
        <w:t>, d</w:t>
      </w:r>
      <w:r w:rsidR="00FB6846">
        <w:rPr>
          <w:rFonts w:ascii="Arial" w:hAnsi="Arial" w:cs="Arial"/>
        </w:rPr>
        <w:t>enn d</w:t>
      </w:r>
      <w:r w:rsidR="009A0D11" w:rsidRPr="005C294C">
        <w:rPr>
          <w:rFonts w:ascii="Arial" w:hAnsi="Arial" w:cs="Arial"/>
        </w:rPr>
        <w:t xml:space="preserve">as Gebiet von Samaria wurde von frommen Juden </w:t>
      </w:r>
      <w:r w:rsidR="00C9232E" w:rsidRPr="005C294C">
        <w:rPr>
          <w:rFonts w:ascii="Arial" w:hAnsi="Arial" w:cs="Arial"/>
        </w:rPr>
        <w:t xml:space="preserve">eher </w:t>
      </w:r>
      <w:r w:rsidR="009A0D11" w:rsidRPr="005C294C">
        <w:rPr>
          <w:rFonts w:ascii="Arial" w:hAnsi="Arial" w:cs="Arial"/>
        </w:rPr>
        <w:t xml:space="preserve">gemieden, obwohl </w:t>
      </w:r>
      <w:r w:rsidR="00C9232E" w:rsidRPr="005C294C">
        <w:rPr>
          <w:rFonts w:ascii="Arial" w:hAnsi="Arial" w:cs="Arial"/>
        </w:rPr>
        <w:t>g</w:t>
      </w:r>
      <w:r w:rsidR="009A0D11" w:rsidRPr="005C294C">
        <w:rPr>
          <w:rFonts w:ascii="Arial" w:hAnsi="Arial" w:cs="Arial"/>
        </w:rPr>
        <w:t>alilä</w:t>
      </w:r>
      <w:r w:rsidR="00C9232E" w:rsidRPr="005C294C">
        <w:rPr>
          <w:rFonts w:ascii="Arial" w:hAnsi="Arial" w:cs="Arial"/>
        </w:rPr>
        <w:t>ische Festpilger</w:t>
      </w:r>
      <w:r w:rsidR="009A0D11" w:rsidRPr="005C294C">
        <w:rPr>
          <w:rFonts w:ascii="Arial" w:hAnsi="Arial" w:cs="Arial"/>
        </w:rPr>
        <w:t xml:space="preserve"> sich freier fühlten durchzuziehen (Josephus, Ant</w:t>
      </w:r>
      <w:r w:rsidR="00EB3DFA">
        <w:rPr>
          <w:rFonts w:ascii="Arial" w:hAnsi="Arial" w:cs="Arial"/>
        </w:rPr>
        <w:t>iquitates XX,</w:t>
      </w:r>
      <w:r w:rsidR="009A0D11" w:rsidRPr="005C294C">
        <w:rPr>
          <w:rFonts w:ascii="Arial" w:hAnsi="Arial" w:cs="Arial"/>
        </w:rPr>
        <w:t xml:space="preserve">6.1). </w:t>
      </w:r>
      <w:r w:rsidR="0002293A" w:rsidRPr="005C294C">
        <w:rPr>
          <w:rFonts w:ascii="Arial" w:hAnsi="Arial" w:cs="Arial"/>
        </w:rPr>
        <w:t xml:space="preserve">Die Samariter waren zwar auch Verehrer Jahwes, aber seit der babylonischen Wegführung ein Mischvolk aus Israeliten und Heiden (2Kön 17,1ff). Daher wurden sie von den Juden als Abtrünnige angesehen, gemieden (vgl. V.9) und verachtet (vgl. Es 4,2; </w:t>
      </w:r>
      <w:r w:rsidR="0002293A">
        <w:rPr>
          <w:rFonts w:ascii="Arial" w:hAnsi="Arial" w:cs="Arial"/>
        </w:rPr>
        <w:t>H</w:t>
      </w:r>
      <w:r w:rsidR="0002293A" w:rsidRPr="005C294C">
        <w:rPr>
          <w:rFonts w:ascii="Arial" w:hAnsi="Arial" w:cs="Arial"/>
        </w:rPr>
        <w:t xml:space="preserve">ag 2,10-14). </w:t>
      </w:r>
      <w:r w:rsidR="009A0D11" w:rsidRPr="005C294C">
        <w:rPr>
          <w:rFonts w:ascii="Arial" w:hAnsi="Arial" w:cs="Arial"/>
        </w:rPr>
        <w:t xml:space="preserve">Vielleicht ist dieses </w:t>
      </w:r>
      <w:r w:rsidR="00C85317" w:rsidRPr="005C294C">
        <w:rPr>
          <w:rFonts w:ascii="Arial" w:hAnsi="Arial" w:cs="Arial"/>
        </w:rPr>
        <w:t>"</w:t>
      </w:r>
      <w:r w:rsidR="009A0D11" w:rsidRPr="005C294C">
        <w:rPr>
          <w:rFonts w:ascii="Arial" w:hAnsi="Arial" w:cs="Arial"/>
        </w:rPr>
        <w:t>muss</w:t>
      </w:r>
      <w:r w:rsidR="00C85317" w:rsidRPr="005C294C">
        <w:rPr>
          <w:rFonts w:ascii="Arial" w:hAnsi="Arial" w:cs="Arial"/>
        </w:rPr>
        <w:t>"</w:t>
      </w:r>
      <w:r w:rsidR="009A0D11" w:rsidRPr="005C294C">
        <w:rPr>
          <w:rFonts w:ascii="Arial" w:hAnsi="Arial" w:cs="Arial"/>
        </w:rPr>
        <w:t xml:space="preserve"> daher als ein innerer Drang zu verstehen</w:t>
      </w:r>
      <w:r w:rsidR="002D2509">
        <w:rPr>
          <w:rFonts w:ascii="Arial" w:hAnsi="Arial" w:cs="Arial"/>
        </w:rPr>
        <w:t xml:space="preserve">, </w:t>
      </w:r>
      <w:r w:rsidR="009A0D11" w:rsidRPr="005C294C">
        <w:rPr>
          <w:rFonts w:ascii="Arial" w:hAnsi="Arial" w:cs="Arial"/>
        </w:rPr>
        <w:t xml:space="preserve">was durch den Imperfekt gut ausgedrückt wäre: er </w:t>
      </w:r>
      <w:r w:rsidR="00C85317" w:rsidRPr="005C294C">
        <w:rPr>
          <w:rFonts w:ascii="Arial" w:hAnsi="Arial" w:cs="Arial"/>
        </w:rPr>
        <w:t>"</w:t>
      </w:r>
      <w:r w:rsidR="009A0D11" w:rsidRPr="005C294C">
        <w:rPr>
          <w:rFonts w:ascii="Arial" w:hAnsi="Arial" w:cs="Arial"/>
        </w:rPr>
        <w:t>muss</w:t>
      </w:r>
      <w:r w:rsidR="00C85317" w:rsidRPr="005C294C">
        <w:rPr>
          <w:rFonts w:ascii="Arial" w:hAnsi="Arial" w:cs="Arial"/>
        </w:rPr>
        <w:t>"</w:t>
      </w:r>
      <w:r w:rsidR="009A0D11" w:rsidRPr="005C294C">
        <w:rPr>
          <w:rFonts w:ascii="Arial" w:hAnsi="Arial" w:cs="Arial"/>
        </w:rPr>
        <w:t xml:space="preserve"> der samaritischen Frau begegnen und die reiche Ernte in Samaria einbringen.</w:t>
      </w:r>
      <w:r w:rsidR="00C4350F">
        <w:rPr>
          <w:rFonts w:ascii="Arial" w:hAnsi="Arial" w:cs="Arial"/>
        </w:rPr>
        <w:br/>
      </w:r>
      <w:r w:rsidRPr="000F1AAF">
        <w:rPr>
          <w:rFonts w:ascii="Arial" w:hAnsi="Arial" w:cs="Arial"/>
          <w:b/>
          <w:sz w:val="24"/>
          <w:vertAlign w:val="superscript"/>
        </w:rPr>
        <w:t>19</w:t>
      </w:r>
      <w:r w:rsidR="009A0D11" w:rsidRPr="005C294C">
        <w:rPr>
          <w:rFonts w:ascii="Arial" w:hAnsi="Arial" w:cs="Arial"/>
        </w:rPr>
        <w:t xml:space="preserve"> Das Gespräch fand in der Nähe des 881 m hohen Berges Garizim statt, auf dem die Samariter im 4.Jhdt. v.Chr. ihren eigenen Tempel gebaut hatten und dort Jahwe verehrten (vgl. Dtn 27,4-8). Der Berg Garizim war der Berg des Segens, der direkt danebengelegene Berggipfel Ebal, der Berg des Fluches. Der Seleukiden-König Antiochus IV. entweihte diesen Tempel dann für Zeus, weshalb Johannes Hyrkanus (vgl. 1Makk 16) im Jahr 128 v. Chr. den Tempel zerstören ließ. Der Kult, vor allem das Schlachten von Passa</w:t>
      </w:r>
      <w:r w:rsidR="00820366">
        <w:rPr>
          <w:rFonts w:ascii="Arial" w:hAnsi="Arial" w:cs="Arial"/>
        </w:rPr>
        <w:t>h</w:t>
      </w:r>
      <w:r w:rsidR="009A0D11" w:rsidRPr="005C294C">
        <w:rPr>
          <w:rFonts w:ascii="Arial" w:hAnsi="Arial" w:cs="Arial"/>
        </w:rPr>
        <w:t>lämmern, wurde aber weitergeführt und ist bis heute lebendig geblieben. Es war eine alte Streitfrage zwischen Juden und Samaritern, welches der richtige Ort der Gottesverehrung sei (vgl. 47,z.St.; 52,II,698).</w:t>
      </w:r>
      <w:r w:rsidR="00C4350F">
        <w:rPr>
          <w:rFonts w:ascii="Arial" w:hAnsi="Arial" w:cs="Arial"/>
        </w:rPr>
        <w:br/>
      </w:r>
      <w:r w:rsidRPr="000F1AAF">
        <w:rPr>
          <w:rFonts w:ascii="Arial" w:hAnsi="Arial" w:cs="Arial"/>
          <w:b/>
          <w:sz w:val="24"/>
          <w:vertAlign w:val="superscript"/>
        </w:rPr>
        <w:t>20</w:t>
      </w:r>
      <w:r w:rsidR="009A0D11" w:rsidRPr="005C294C">
        <w:rPr>
          <w:rFonts w:ascii="Arial" w:hAnsi="Arial" w:cs="Arial"/>
        </w:rPr>
        <w:t xml:space="preserve"> Auch die Samariter, die nur die 5 Bücher Mose als Offenbarung anerkannten, erwarteten den in Dtn 18,18 verheißenen messianischen Propheten und nannten ihn </w:t>
      </w:r>
      <w:r w:rsidR="00D55A00" w:rsidRPr="005C294C">
        <w:rPr>
          <w:rFonts w:ascii="Arial" w:hAnsi="Arial" w:cs="Arial"/>
        </w:rPr>
        <w:t>"</w:t>
      </w:r>
      <w:r w:rsidR="009A0D11" w:rsidRPr="00801A40">
        <w:rPr>
          <w:rFonts w:ascii="Arial" w:hAnsi="Arial" w:cs="Arial"/>
          <w:i/>
          <w:iCs/>
        </w:rPr>
        <w:t>Hathab</w:t>
      </w:r>
      <w:r w:rsidR="00FD2270" w:rsidRPr="005C294C">
        <w:rPr>
          <w:rFonts w:ascii="Arial" w:hAnsi="Arial" w:cs="Arial"/>
        </w:rPr>
        <w:t>"</w:t>
      </w:r>
      <w:r w:rsidR="005C294C">
        <w:rPr>
          <w:rFonts w:ascii="Arial" w:hAnsi="Arial" w:cs="Arial"/>
        </w:rPr>
        <w:t xml:space="preserve">, </w:t>
      </w:r>
      <w:r w:rsidR="009A0D11" w:rsidRPr="005C294C">
        <w:rPr>
          <w:rFonts w:ascii="Arial" w:hAnsi="Arial" w:cs="Arial"/>
        </w:rPr>
        <w:t>der Bekehrer</w:t>
      </w:r>
      <w:r w:rsidR="005C294C">
        <w:rPr>
          <w:rFonts w:ascii="Arial" w:hAnsi="Arial" w:cs="Arial"/>
        </w:rPr>
        <w:t xml:space="preserve">, </w:t>
      </w:r>
      <w:r w:rsidR="009A0D11" w:rsidRPr="005C294C">
        <w:rPr>
          <w:rFonts w:ascii="Arial" w:hAnsi="Arial" w:cs="Arial"/>
        </w:rPr>
        <w:t xml:space="preserve">oder </w:t>
      </w:r>
      <w:r w:rsidR="00D55A00" w:rsidRPr="005C294C">
        <w:rPr>
          <w:rFonts w:ascii="Arial" w:hAnsi="Arial" w:cs="Arial"/>
        </w:rPr>
        <w:t>"</w:t>
      </w:r>
      <w:r w:rsidR="009A0D11" w:rsidRPr="00801A40">
        <w:rPr>
          <w:rFonts w:ascii="Arial" w:hAnsi="Arial" w:cs="Arial"/>
          <w:i/>
          <w:iCs/>
        </w:rPr>
        <w:t>El Muhdy</w:t>
      </w:r>
      <w:r w:rsidR="00FD2270" w:rsidRPr="005C294C">
        <w:rPr>
          <w:rFonts w:ascii="Arial" w:hAnsi="Arial" w:cs="Arial"/>
        </w:rPr>
        <w:t>"</w:t>
      </w:r>
      <w:r w:rsidR="005C294C">
        <w:rPr>
          <w:rFonts w:ascii="Arial" w:hAnsi="Arial" w:cs="Arial"/>
        </w:rPr>
        <w:t xml:space="preserve">, </w:t>
      </w:r>
      <w:r w:rsidR="009A0D11" w:rsidRPr="005C294C">
        <w:rPr>
          <w:rFonts w:ascii="Arial" w:hAnsi="Arial" w:cs="Arial"/>
        </w:rPr>
        <w:t>der Führer</w:t>
      </w:r>
      <w:r w:rsidR="00DE6346">
        <w:rPr>
          <w:rFonts w:ascii="Arial" w:hAnsi="Arial" w:cs="Arial"/>
        </w:rPr>
        <w:t xml:space="preserve">, oder </w:t>
      </w:r>
      <w:r w:rsidR="00DE6346" w:rsidRPr="005C294C">
        <w:rPr>
          <w:rFonts w:ascii="Arial" w:hAnsi="Arial" w:cs="Arial"/>
        </w:rPr>
        <w:t>"</w:t>
      </w:r>
      <w:r w:rsidR="00DE6346" w:rsidRPr="00801A40">
        <w:rPr>
          <w:rFonts w:ascii="Arial" w:hAnsi="Arial" w:cs="Arial"/>
          <w:i/>
          <w:iCs/>
        </w:rPr>
        <w:t>Taheb</w:t>
      </w:r>
      <w:r w:rsidR="00DE6346" w:rsidRPr="005C294C">
        <w:rPr>
          <w:rFonts w:ascii="Arial" w:hAnsi="Arial" w:cs="Arial"/>
        </w:rPr>
        <w:t>"</w:t>
      </w:r>
      <w:r w:rsidR="00DE6346">
        <w:rPr>
          <w:rFonts w:ascii="Arial" w:hAnsi="Arial" w:cs="Arial"/>
        </w:rPr>
        <w:t>, der Wiederhersteller</w:t>
      </w:r>
      <w:r w:rsidR="009A0D11" w:rsidRPr="005C294C">
        <w:rPr>
          <w:rFonts w:ascii="Arial" w:hAnsi="Arial" w:cs="Arial"/>
        </w:rPr>
        <w:t xml:space="preserve"> (vgl. 47,z.St.; 21,I,729</w:t>
      </w:r>
      <w:r w:rsidR="00DE6346">
        <w:rPr>
          <w:rFonts w:ascii="Arial" w:hAnsi="Arial" w:cs="Arial"/>
        </w:rPr>
        <w:t>; 65,I,450)</w:t>
      </w:r>
      <w:r w:rsidR="009A0D11" w:rsidRPr="005C294C">
        <w:rPr>
          <w:rFonts w:ascii="Arial" w:hAnsi="Arial" w:cs="Arial"/>
        </w:rPr>
        <w:t>.</w:t>
      </w:r>
      <w:r w:rsidR="00C4350F">
        <w:rPr>
          <w:rFonts w:ascii="Arial" w:hAnsi="Arial" w:cs="Arial"/>
        </w:rPr>
        <w:br/>
      </w:r>
      <w:r w:rsidRPr="000F1AAF">
        <w:rPr>
          <w:rFonts w:ascii="Arial" w:hAnsi="Arial" w:cs="Arial"/>
          <w:b/>
          <w:sz w:val="24"/>
          <w:vertAlign w:val="superscript"/>
        </w:rPr>
        <w:t>21</w:t>
      </w:r>
      <w:r w:rsidR="009A0D11" w:rsidRPr="005C294C">
        <w:rPr>
          <w:rFonts w:ascii="Arial" w:hAnsi="Arial" w:cs="Arial"/>
        </w:rPr>
        <w:t xml:space="preserve"> Die beiden Wörter "Quelle" und "Brunnen" (Strong Nr. 5421) werden hier </w:t>
      </w:r>
      <w:r w:rsidR="00990623">
        <w:rPr>
          <w:rFonts w:ascii="Arial" w:hAnsi="Arial" w:cs="Arial"/>
        </w:rPr>
        <w:t xml:space="preserve">in Vers 6 und Vers 11 </w:t>
      </w:r>
      <w:r w:rsidR="009A0D11" w:rsidRPr="005C294C">
        <w:rPr>
          <w:rFonts w:ascii="Arial" w:hAnsi="Arial" w:cs="Arial"/>
        </w:rPr>
        <w:t>hintereinander gebraucht. Für die Samariterin ist die "Jakobsquelle" nur ein "Brunnen" aus dem sie abgestandenes Wasser schöpft, der Herr aber bietet ihr eine geistliche "Quelle" an, aus der ihr lebendiges, d.h. fließendes und frisches Quellwasser entgegensprudelt.</w:t>
      </w:r>
      <w:r w:rsidR="005374F8">
        <w:rPr>
          <w:rFonts w:ascii="Arial" w:hAnsi="Arial" w:cs="Arial"/>
        </w:rPr>
        <w:t xml:space="preserve"> Der Brunnen war </w:t>
      </w:r>
      <w:r w:rsidR="00990623">
        <w:rPr>
          <w:rFonts w:ascii="Arial" w:hAnsi="Arial" w:cs="Arial"/>
        </w:rPr>
        <w:t xml:space="preserve">ca. </w:t>
      </w:r>
      <w:r w:rsidR="005374F8">
        <w:rPr>
          <w:rFonts w:ascii="Arial" w:hAnsi="Arial" w:cs="Arial"/>
        </w:rPr>
        <w:t xml:space="preserve">23 m tief und wurde von einer unterirdischen Quelle gespeist. </w:t>
      </w:r>
      <w:r w:rsidR="002D0B49">
        <w:rPr>
          <w:rFonts w:ascii="Arial" w:hAnsi="Arial" w:cs="Arial"/>
        </w:rPr>
        <w:t xml:space="preserve">Dennoch war das Wasser abgestanden. </w:t>
      </w:r>
      <w:r w:rsidR="005374F8">
        <w:rPr>
          <w:rFonts w:ascii="Arial" w:hAnsi="Arial" w:cs="Arial"/>
        </w:rPr>
        <w:t xml:space="preserve">Heute heißt der Ort </w:t>
      </w:r>
      <w:r w:rsidR="005374F8" w:rsidRPr="005374F8">
        <w:rPr>
          <w:rFonts w:ascii="Arial" w:hAnsi="Arial" w:cs="Arial"/>
          <w:i/>
          <w:iCs/>
        </w:rPr>
        <w:t>Bir Jakub</w:t>
      </w:r>
      <w:r w:rsidR="005374F8">
        <w:rPr>
          <w:rFonts w:ascii="Arial" w:hAnsi="Arial" w:cs="Arial"/>
        </w:rPr>
        <w:t xml:space="preserve"> und liegt eine halbe Stunde südöstlich von Sichem an der Nordwestseite des Berges Garizim. S</w:t>
      </w:r>
      <w:r w:rsidR="002D0B49">
        <w:rPr>
          <w:rFonts w:ascii="Arial" w:hAnsi="Arial" w:cs="Arial"/>
        </w:rPr>
        <w:t>ychar</w:t>
      </w:r>
      <w:r w:rsidR="005374F8">
        <w:rPr>
          <w:rFonts w:ascii="Arial" w:hAnsi="Arial" w:cs="Arial"/>
        </w:rPr>
        <w:t xml:space="preserve"> dürfte das heutige Dorf </w:t>
      </w:r>
      <w:r w:rsidR="005A0235" w:rsidRPr="005A0235">
        <w:rPr>
          <w:rFonts w:ascii="Arial" w:hAnsi="Arial" w:cs="Arial"/>
          <w:i/>
          <w:iCs/>
        </w:rPr>
        <w:t xml:space="preserve">El </w:t>
      </w:r>
      <w:r w:rsidR="005374F8" w:rsidRPr="005A0235">
        <w:rPr>
          <w:rFonts w:ascii="Arial" w:hAnsi="Arial" w:cs="Arial"/>
          <w:i/>
          <w:iCs/>
        </w:rPr>
        <w:t>A</w:t>
      </w:r>
      <w:r w:rsidR="005A0235">
        <w:rPr>
          <w:rFonts w:ascii="Arial" w:hAnsi="Arial" w:cs="Arial"/>
          <w:i/>
          <w:iCs/>
        </w:rPr>
        <w:t>s</w:t>
      </w:r>
      <w:r w:rsidR="005374F8" w:rsidRPr="005A0235">
        <w:rPr>
          <w:rFonts w:ascii="Arial" w:hAnsi="Arial" w:cs="Arial"/>
          <w:i/>
          <w:iCs/>
        </w:rPr>
        <w:t>k</w:t>
      </w:r>
      <w:r w:rsidR="005374F8" w:rsidRPr="005374F8">
        <w:rPr>
          <w:rFonts w:ascii="Arial" w:hAnsi="Arial" w:cs="Arial"/>
          <w:i/>
          <w:iCs/>
        </w:rPr>
        <w:t>ar</w:t>
      </w:r>
      <w:r w:rsidR="005374F8">
        <w:rPr>
          <w:rFonts w:ascii="Arial" w:hAnsi="Arial" w:cs="Arial"/>
        </w:rPr>
        <w:t xml:space="preserve"> sein, </w:t>
      </w:r>
      <w:r w:rsidR="00990623">
        <w:rPr>
          <w:rFonts w:ascii="Arial" w:hAnsi="Arial" w:cs="Arial"/>
        </w:rPr>
        <w:t xml:space="preserve">etwa </w:t>
      </w:r>
      <w:r w:rsidR="005374F8">
        <w:rPr>
          <w:rFonts w:ascii="Arial" w:hAnsi="Arial" w:cs="Arial"/>
        </w:rPr>
        <w:t>10 Minuten vom Brunnen entfernt (42,665).</w:t>
      </w:r>
      <w:r w:rsidR="00C4350F">
        <w:rPr>
          <w:rFonts w:ascii="Arial" w:hAnsi="Arial" w:cs="Arial"/>
        </w:rPr>
        <w:br/>
      </w:r>
      <w:r w:rsidRPr="000F1AAF">
        <w:rPr>
          <w:rFonts w:ascii="Arial" w:hAnsi="Arial" w:cs="Arial"/>
          <w:b/>
          <w:sz w:val="24"/>
          <w:vertAlign w:val="superscript"/>
        </w:rPr>
        <w:t>22</w:t>
      </w:r>
      <w:r w:rsidR="009A0D11" w:rsidRPr="005C294C">
        <w:rPr>
          <w:rFonts w:ascii="Arial" w:hAnsi="Arial" w:cs="Arial"/>
        </w:rPr>
        <w:t xml:space="preserve"> Drei Stufen von Glauben finden sich bei diesem Mann: (1.) Der </w:t>
      </w:r>
      <w:r w:rsidR="009A0D11" w:rsidRPr="001E0758">
        <w:rPr>
          <w:rFonts w:ascii="Arial" w:hAnsi="Arial" w:cs="Arial"/>
          <w:i/>
          <w:iCs/>
        </w:rPr>
        <w:t>Wunder</w:t>
      </w:r>
      <w:r w:rsidR="009A0D11" w:rsidRPr="005C294C">
        <w:rPr>
          <w:rFonts w:ascii="Arial" w:hAnsi="Arial" w:cs="Arial"/>
        </w:rPr>
        <w:t>-Glaube, dass Jesus seinen Sohn heilen kann (V.47).</w:t>
      </w:r>
      <w:r w:rsidR="00440D4C">
        <w:rPr>
          <w:rFonts w:ascii="Arial" w:hAnsi="Arial" w:cs="Arial"/>
        </w:rPr>
        <w:t xml:space="preserve">  </w:t>
      </w:r>
      <w:r w:rsidR="009A0D11" w:rsidRPr="005C294C">
        <w:rPr>
          <w:rFonts w:ascii="Arial" w:hAnsi="Arial" w:cs="Arial"/>
        </w:rPr>
        <w:t xml:space="preserve">(2.) Der </w:t>
      </w:r>
      <w:r w:rsidR="009A0D11" w:rsidRPr="001E0758">
        <w:rPr>
          <w:rFonts w:ascii="Arial" w:hAnsi="Arial" w:cs="Arial"/>
          <w:i/>
          <w:iCs/>
        </w:rPr>
        <w:t>Gehorsams</w:t>
      </w:r>
      <w:r w:rsidR="009A0D11" w:rsidRPr="005C294C">
        <w:rPr>
          <w:rFonts w:ascii="Arial" w:hAnsi="Arial" w:cs="Arial"/>
        </w:rPr>
        <w:t>-Glaube, dass Jesu Wort stimmt</w:t>
      </w:r>
      <w:r w:rsidR="00595F64">
        <w:rPr>
          <w:rFonts w:ascii="Arial" w:hAnsi="Arial" w:cs="Arial"/>
        </w:rPr>
        <w:t xml:space="preserve"> und er auch über Entfernung hin heilen kann</w:t>
      </w:r>
      <w:r w:rsidR="009A0D11" w:rsidRPr="005C294C">
        <w:rPr>
          <w:rFonts w:ascii="Arial" w:hAnsi="Arial" w:cs="Arial"/>
        </w:rPr>
        <w:t xml:space="preserve"> (V.50).  (3.) Der </w:t>
      </w:r>
      <w:r w:rsidR="009A0D11" w:rsidRPr="001E0758">
        <w:rPr>
          <w:rFonts w:ascii="Arial" w:hAnsi="Arial" w:cs="Arial"/>
          <w:i/>
          <w:iCs/>
        </w:rPr>
        <w:t>rettende</w:t>
      </w:r>
      <w:r w:rsidR="009A0D11" w:rsidRPr="005C294C">
        <w:rPr>
          <w:rFonts w:ascii="Arial" w:hAnsi="Arial" w:cs="Arial"/>
        </w:rPr>
        <w:t xml:space="preserve"> Glaube (V.54). Jeder Mensch muss zum dritten Glauben durchdringen, um gerettet zu werden.</w:t>
      </w:r>
      <w:r w:rsidR="00C4350F">
        <w:rPr>
          <w:rFonts w:ascii="Arial" w:hAnsi="Arial" w:cs="Arial"/>
        </w:rPr>
        <w:br/>
      </w:r>
      <w:r w:rsidRPr="000F1AAF">
        <w:rPr>
          <w:rFonts w:ascii="Arial" w:hAnsi="Arial" w:cs="Arial"/>
          <w:b/>
          <w:sz w:val="24"/>
          <w:vertAlign w:val="superscript"/>
        </w:rPr>
        <w:t>23</w:t>
      </w:r>
      <w:r w:rsidR="009A0D11" w:rsidRPr="005C294C">
        <w:rPr>
          <w:rFonts w:ascii="Arial" w:hAnsi="Arial" w:cs="Arial"/>
        </w:rPr>
        <w:t xml:space="preserve"> Eigentlich hätte der Vater nun zufrieden sein können, er hatte empfangen</w:t>
      </w:r>
      <w:r w:rsidR="00050FD3">
        <w:rPr>
          <w:rFonts w:ascii="Arial" w:hAnsi="Arial" w:cs="Arial"/>
        </w:rPr>
        <w:t>,</w:t>
      </w:r>
      <w:r w:rsidR="009A0D11" w:rsidRPr="005C294C">
        <w:rPr>
          <w:rFonts w:ascii="Arial" w:hAnsi="Arial" w:cs="Arial"/>
        </w:rPr>
        <w:t xml:space="preserve"> worum er gebeten hatte. Viele Menschen stoppen an diesem Punkt, - Gott hilft ihnen und sie begnügen sich damit. Doch dieser Mann wollte wissen</w:t>
      </w:r>
      <w:r w:rsidR="00651BAA">
        <w:rPr>
          <w:rFonts w:ascii="Arial" w:hAnsi="Arial" w:cs="Arial"/>
        </w:rPr>
        <w:t>,</w:t>
      </w:r>
      <w:r w:rsidR="009A0D11" w:rsidRPr="005C294C">
        <w:rPr>
          <w:rFonts w:ascii="Arial" w:hAnsi="Arial" w:cs="Arial"/>
        </w:rPr>
        <w:t xml:space="preserve"> wer Jesus wirklich ist und (an)erkannte ihn als den allmächtigen Sohn Gottes.</w:t>
      </w:r>
      <w:r w:rsidR="00C4350F">
        <w:rPr>
          <w:rFonts w:ascii="Arial" w:hAnsi="Arial" w:cs="Arial"/>
        </w:rPr>
        <w:br/>
      </w:r>
      <w:r w:rsidRPr="000F1AAF">
        <w:rPr>
          <w:rFonts w:ascii="Arial" w:hAnsi="Arial" w:cs="Arial"/>
          <w:b/>
          <w:sz w:val="24"/>
          <w:vertAlign w:val="superscript"/>
        </w:rPr>
        <w:t>24</w:t>
      </w:r>
      <w:r w:rsidR="005D0F1F" w:rsidRPr="005C294C">
        <w:rPr>
          <w:rFonts w:ascii="Arial" w:hAnsi="Arial" w:cs="Arial"/>
        </w:rPr>
        <w:t xml:space="preserve"> </w:t>
      </w:r>
      <w:r w:rsidR="00880E65">
        <w:rPr>
          <w:rFonts w:ascii="Arial" w:hAnsi="Arial" w:cs="Arial"/>
        </w:rPr>
        <w:t>Für die Juden zurzeit Jesu war es unschicklich, dass ein Mann, noch dazu allein, eine Frau ansprach. Es galt im Lichte von Gen 29,10 schon fast wie ein Flirtversuch (65,I,448).</w:t>
      </w:r>
      <w:r w:rsidR="00E53F46">
        <w:rPr>
          <w:rFonts w:ascii="Arial" w:hAnsi="Arial" w:cs="Arial"/>
        </w:rPr>
        <w:t xml:space="preserve"> Daher die schnippische Antwort der Frau?</w:t>
      </w:r>
      <w:r w:rsidR="00C4350F">
        <w:rPr>
          <w:rFonts w:ascii="Arial" w:hAnsi="Arial" w:cs="Arial"/>
        </w:rPr>
        <w:br/>
      </w:r>
      <w:r w:rsidRPr="000F1AAF">
        <w:rPr>
          <w:rFonts w:ascii="Arial" w:hAnsi="Arial" w:cs="Arial"/>
          <w:b/>
          <w:sz w:val="24"/>
          <w:vertAlign w:val="superscript"/>
        </w:rPr>
        <w:t>25</w:t>
      </w:r>
      <w:r w:rsidR="009C00BD" w:rsidRPr="005C294C">
        <w:rPr>
          <w:rFonts w:ascii="Arial" w:hAnsi="Arial" w:cs="Arial"/>
        </w:rPr>
        <w:t xml:space="preserve"> </w:t>
      </w:r>
      <w:r w:rsidR="009C00BD">
        <w:rPr>
          <w:rFonts w:ascii="Arial" w:hAnsi="Arial" w:cs="Arial"/>
        </w:rPr>
        <w:t xml:space="preserve">Die Weizenernte begann von Mitte April </w:t>
      </w:r>
      <w:r w:rsidR="00EF023A">
        <w:rPr>
          <w:rFonts w:ascii="Arial" w:hAnsi="Arial" w:cs="Arial"/>
        </w:rPr>
        <w:t xml:space="preserve">und dauerte </w:t>
      </w:r>
      <w:r w:rsidR="009C00BD">
        <w:rPr>
          <w:rFonts w:ascii="Arial" w:hAnsi="Arial" w:cs="Arial"/>
        </w:rPr>
        <w:t>bis Ende Mai</w:t>
      </w:r>
      <w:r w:rsidR="00581017">
        <w:rPr>
          <w:rFonts w:ascii="Arial" w:hAnsi="Arial" w:cs="Arial"/>
        </w:rPr>
        <w:t>. Es war also Mitte Dezember</w:t>
      </w:r>
      <w:r w:rsidR="009C00BD">
        <w:rPr>
          <w:rFonts w:ascii="Arial" w:hAnsi="Arial" w:cs="Arial"/>
        </w:rPr>
        <w:t xml:space="preserve"> (65,I,4511).</w:t>
      </w:r>
      <w:r w:rsidR="00581017">
        <w:rPr>
          <w:rFonts w:ascii="Arial" w:hAnsi="Arial" w:cs="Arial"/>
        </w:rPr>
        <w:t xml:space="preserve"> </w:t>
      </w:r>
      <w:r w:rsidR="00E267FB">
        <w:rPr>
          <w:rFonts w:ascii="Arial" w:hAnsi="Arial" w:cs="Arial"/>
        </w:rPr>
        <w:t xml:space="preserve">Vom Jakobsbrunnen aus sah man gegen Norden hin weite Kornfelder </w:t>
      </w:r>
      <w:r w:rsidR="00E67E3E">
        <w:rPr>
          <w:rFonts w:ascii="Arial" w:hAnsi="Arial" w:cs="Arial"/>
        </w:rPr>
        <w:t>(25,II,</w:t>
      </w:r>
      <w:r w:rsidR="00E267FB">
        <w:rPr>
          <w:rFonts w:ascii="Arial" w:hAnsi="Arial" w:cs="Arial"/>
        </w:rPr>
        <w:t>197).</w:t>
      </w:r>
      <w:r w:rsidR="00C4350F">
        <w:rPr>
          <w:rFonts w:ascii="Arial" w:hAnsi="Arial" w:cs="Arial"/>
        </w:rPr>
        <w:br/>
      </w:r>
      <w:r w:rsidRPr="000F1AAF">
        <w:rPr>
          <w:rFonts w:ascii="Arial" w:hAnsi="Arial" w:cs="Arial"/>
          <w:b/>
          <w:sz w:val="24"/>
          <w:vertAlign w:val="superscript"/>
        </w:rPr>
        <w:t>26</w:t>
      </w:r>
      <w:r w:rsidR="005F326B" w:rsidRPr="005C294C">
        <w:rPr>
          <w:rFonts w:ascii="Arial" w:hAnsi="Arial" w:cs="Arial"/>
        </w:rPr>
        <w:t xml:space="preserve"> </w:t>
      </w:r>
      <w:r w:rsidR="005F326B">
        <w:rPr>
          <w:rFonts w:ascii="Arial" w:hAnsi="Arial" w:cs="Arial"/>
        </w:rPr>
        <w:t>Vielleicht meint er damit im übertragenen Sinn die Samariter, die sich unmittelbar danach bekehrten</w:t>
      </w:r>
      <w:r w:rsidR="00ED37DA">
        <w:rPr>
          <w:rFonts w:ascii="Arial" w:hAnsi="Arial" w:cs="Arial"/>
        </w:rPr>
        <w:t xml:space="preserve"> (Vers 41)</w:t>
      </w:r>
      <w:r w:rsidR="005F326B">
        <w:rPr>
          <w:rFonts w:ascii="Arial" w:hAnsi="Arial" w:cs="Arial"/>
        </w:rPr>
        <w:t>.</w:t>
      </w:r>
    </w:p>
    <w:p w14:paraId="029F1EFE" w14:textId="6CE923BF" w:rsidR="00651BAA" w:rsidRDefault="00855A5A"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7</w:t>
      </w:r>
      <w:r w:rsidRPr="005C294C">
        <w:rPr>
          <w:rFonts w:ascii="Arial" w:hAnsi="Arial" w:cs="Arial"/>
        </w:rPr>
        <w:t xml:space="preserve"> </w:t>
      </w:r>
      <w:r>
        <w:rPr>
          <w:rFonts w:ascii="Arial" w:hAnsi="Arial" w:cs="Arial"/>
        </w:rPr>
        <w:t xml:space="preserve">Ein Prädikats-Nomen </w:t>
      </w:r>
      <w:r w:rsidR="000926F2">
        <w:rPr>
          <w:rFonts w:ascii="Arial" w:hAnsi="Arial" w:cs="Arial"/>
        </w:rPr>
        <w:t>(2,z.St.)</w:t>
      </w:r>
      <w:r>
        <w:rPr>
          <w:rFonts w:ascii="Arial" w:hAnsi="Arial" w:cs="Arial"/>
        </w:rPr>
        <w:t xml:space="preserve">. Daher ist </w:t>
      </w:r>
      <w:r w:rsidRPr="00855A5A">
        <w:rPr>
          <w:rFonts w:ascii="Arial" w:hAnsi="Arial" w:cs="Arial"/>
          <w:b/>
          <w:bCs/>
        </w:rPr>
        <w:t>nicht</w:t>
      </w:r>
      <w:r>
        <w:rPr>
          <w:rFonts w:ascii="Arial" w:hAnsi="Arial" w:cs="Arial"/>
        </w:rPr>
        <w:t xml:space="preserve"> zu übersetzen: </w:t>
      </w:r>
      <w:r w:rsidRPr="005C294C">
        <w:rPr>
          <w:rFonts w:ascii="Arial" w:hAnsi="Arial" w:cs="Arial"/>
        </w:rPr>
        <w:t>"</w:t>
      </w:r>
      <w:r>
        <w:rPr>
          <w:rFonts w:ascii="Arial" w:hAnsi="Arial" w:cs="Arial"/>
        </w:rPr>
        <w:t>Gott ist ein Geist</w:t>
      </w:r>
      <w:r w:rsidRPr="005C294C">
        <w:rPr>
          <w:rFonts w:ascii="Arial" w:hAnsi="Arial" w:cs="Arial"/>
        </w:rPr>
        <w:t>"</w:t>
      </w:r>
      <w:r>
        <w:rPr>
          <w:rFonts w:ascii="Arial" w:hAnsi="Arial" w:cs="Arial"/>
        </w:rPr>
        <w:t>.</w:t>
      </w:r>
    </w:p>
    <w:p w14:paraId="60E0F020" w14:textId="0EF05506" w:rsidR="00F00187" w:rsidRDefault="00651BAA" w:rsidP="00A43D0F">
      <w:pPr>
        <w:pStyle w:val="VorformatierterText"/>
        <w:tabs>
          <w:tab w:val="left" w:pos="6716"/>
        </w:tabs>
        <w:rPr>
          <w:rFonts w:ascii="Arial" w:hAnsi="Arial" w:cs="Arial"/>
        </w:rPr>
      </w:pPr>
      <w:r w:rsidRPr="000F1AAF">
        <w:rPr>
          <w:rFonts w:ascii="Arial" w:hAnsi="Arial" w:cs="Arial"/>
          <w:b/>
          <w:sz w:val="24"/>
          <w:vertAlign w:val="superscript"/>
        </w:rPr>
        <w:t>2</w:t>
      </w:r>
      <w:r>
        <w:rPr>
          <w:rFonts w:ascii="Arial" w:hAnsi="Arial" w:cs="Arial"/>
          <w:b/>
          <w:sz w:val="24"/>
          <w:vertAlign w:val="superscript"/>
        </w:rPr>
        <w:t>8</w:t>
      </w:r>
      <w:r w:rsidRPr="005C294C">
        <w:rPr>
          <w:rFonts w:ascii="Arial" w:hAnsi="Arial" w:cs="Arial"/>
        </w:rPr>
        <w:t xml:space="preserve"> </w:t>
      </w:r>
      <w:r w:rsidRPr="00651BAA">
        <w:rPr>
          <w:rFonts w:ascii="Arial" w:hAnsi="Arial" w:cs="Arial"/>
        </w:rPr>
        <w:t>Sychar</w:t>
      </w:r>
      <w:r>
        <w:rPr>
          <w:rFonts w:ascii="Arial" w:hAnsi="Arial" w:cs="Arial"/>
        </w:rPr>
        <w:t xml:space="preserve"> war eine</w:t>
      </w:r>
      <w:r w:rsidRPr="00651BAA">
        <w:rPr>
          <w:rFonts w:ascii="Arial" w:hAnsi="Arial" w:cs="Arial"/>
        </w:rPr>
        <w:t xml:space="preserve"> Stadt am Osthang des Berges Ebal</w:t>
      </w:r>
      <w:r>
        <w:rPr>
          <w:rFonts w:ascii="Arial" w:hAnsi="Arial" w:cs="Arial"/>
        </w:rPr>
        <w:t xml:space="preserve"> (54,z.St.)</w:t>
      </w:r>
      <w:r w:rsidRPr="00651BAA">
        <w:rPr>
          <w:rFonts w:ascii="Arial" w:hAnsi="Arial" w:cs="Arial"/>
        </w:rPr>
        <w:t>.</w:t>
      </w:r>
      <w:r w:rsidR="00A43D0F">
        <w:rPr>
          <w:rFonts w:ascii="Arial" w:hAnsi="Arial" w:cs="Arial"/>
        </w:rPr>
        <w:tab/>
      </w:r>
    </w:p>
    <w:p w14:paraId="3F64E9C7" w14:textId="77777777" w:rsidR="00A43D0F" w:rsidRPr="00A43D0F" w:rsidRDefault="00A43D0F" w:rsidP="00A43D0F">
      <w:pPr>
        <w:pStyle w:val="VorformatierterText"/>
        <w:rPr>
          <w:rFonts w:ascii="Arial" w:hAnsi="Arial" w:cs="Arial"/>
          <w:sz w:val="16"/>
          <w:szCs w:val="16"/>
        </w:rPr>
      </w:pPr>
    </w:p>
    <w:p w14:paraId="6177FD63" w14:textId="47FCE844" w:rsidR="009A0D11" w:rsidRPr="00D166D1" w:rsidRDefault="009A0D11" w:rsidP="006A73ED">
      <w:pPr>
        <w:pStyle w:val="berschrift1"/>
        <w:tabs>
          <w:tab w:val="left" w:pos="0"/>
        </w:tabs>
        <w:spacing w:before="0" w:after="0"/>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5</w:t>
      </w:r>
    </w:p>
    <w:p w14:paraId="74CD737B" w14:textId="1654FB7C" w:rsidR="009A0D11" w:rsidRDefault="000F1AAF" w:rsidP="00080DD4">
      <w:pPr>
        <w:pStyle w:val="Textbody"/>
        <w:spacing w:after="0"/>
        <w:rPr>
          <w:rFonts w:ascii="Arial" w:hAnsi="Arial" w:cs="Arial"/>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w:t>
      </w:r>
      <w:r w:rsidR="002D2509">
        <w:rPr>
          <w:rStyle w:val="Absatz-Standardschriftart1"/>
          <w:rFonts w:ascii="Arial" w:hAnsi="Arial" w:cs="Arial"/>
          <w:sz w:val="20"/>
        </w:rPr>
        <w:t xml:space="preserve">Spätere </w:t>
      </w:r>
      <w:r w:rsidR="00617F6B">
        <w:rPr>
          <w:rStyle w:val="Absatz-Standardschriftart1"/>
          <w:rFonts w:ascii="Arial" w:hAnsi="Arial" w:cs="Arial"/>
          <w:sz w:val="20"/>
        </w:rPr>
        <w:t>Hs.</w:t>
      </w:r>
      <w:r w:rsidR="002D2509">
        <w:rPr>
          <w:rStyle w:val="Absatz-Standardschriftart1"/>
          <w:rFonts w:ascii="Arial" w:hAnsi="Arial" w:cs="Arial"/>
          <w:sz w:val="20"/>
        </w:rPr>
        <w:t xml:space="preserve"> haben hier noch</w:t>
      </w:r>
      <w:r w:rsidR="002C01AB">
        <w:rPr>
          <w:rStyle w:val="Absatz-Standardschriftart1"/>
          <w:rFonts w:ascii="Arial" w:hAnsi="Arial" w:cs="Arial"/>
          <w:sz w:val="20"/>
        </w:rPr>
        <w:t xml:space="preserve"> die</w:t>
      </w:r>
      <w:r w:rsidR="002D2509">
        <w:rPr>
          <w:rStyle w:val="Absatz-Standardschriftart1"/>
          <w:rFonts w:ascii="Arial" w:hAnsi="Arial" w:cs="Arial"/>
          <w:sz w:val="20"/>
        </w:rPr>
        <w:t xml:space="preserve"> </w:t>
      </w:r>
      <w:r w:rsidR="009A0D11" w:rsidRPr="00D166D1">
        <w:rPr>
          <w:rStyle w:val="Absatz-Standardschriftart1"/>
          <w:rFonts w:ascii="Arial" w:hAnsi="Arial" w:cs="Arial"/>
          <w:sz w:val="20"/>
        </w:rPr>
        <w:t>V</w:t>
      </w:r>
      <w:r w:rsidR="002C01AB">
        <w:rPr>
          <w:rStyle w:val="Absatz-Standardschriftart1"/>
          <w:rFonts w:ascii="Arial" w:hAnsi="Arial" w:cs="Arial"/>
          <w:sz w:val="20"/>
        </w:rPr>
        <w:t xml:space="preserve">erse </w:t>
      </w:r>
      <w:r w:rsidR="009A0D11" w:rsidRPr="00D166D1">
        <w:rPr>
          <w:rStyle w:val="Absatz-Standardschriftart1"/>
          <w:rFonts w:ascii="Arial" w:hAnsi="Arial" w:cs="Arial"/>
          <w:sz w:val="20"/>
        </w:rPr>
        <w:t xml:space="preserve">3b-4: </w:t>
      </w:r>
      <w:r w:rsidR="00C85317" w:rsidRPr="00D166D1">
        <w:rPr>
          <w:rFonts w:ascii="Arial" w:hAnsi="Arial" w:cs="Arial"/>
          <w:sz w:val="20"/>
        </w:rPr>
        <w:t>"</w:t>
      </w:r>
      <w:r w:rsidR="009A0D11" w:rsidRPr="00D166D1">
        <w:rPr>
          <w:rStyle w:val="Absatz-Standardschriftart1"/>
          <w:rFonts w:ascii="Arial" w:hAnsi="Arial" w:cs="Arial"/>
          <w:sz w:val="20"/>
        </w:rPr>
        <w:t>…die auf die Bewegung des Wassers warteten. Denn zu gewissen Zeiten stieg ein Engel in den Teich herab und bewegte das Wasser. Wer nun nach der Bewegung des Wassers zuerst hineinstieg, wurde gesund, mit welcher Krankheit er auch behaftet war</w:t>
      </w:r>
      <w:r w:rsidR="00C85317" w:rsidRPr="00D166D1">
        <w:rPr>
          <w:rFonts w:ascii="Arial" w:hAnsi="Arial" w:cs="Arial"/>
          <w:sz w:val="20"/>
        </w:rPr>
        <w:t>"</w:t>
      </w:r>
      <w:r w:rsidR="009A0D11" w:rsidRPr="00D166D1">
        <w:rPr>
          <w:rStyle w:val="Absatz-Standardschriftart1"/>
          <w:rFonts w:ascii="Arial" w:hAnsi="Arial" w:cs="Arial"/>
          <w:sz w:val="20"/>
        </w:rPr>
        <w:t>. Das ist sicher eine spätere Texterweiterung</w:t>
      </w:r>
      <w:r w:rsidR="00FF58D5" w:rsidRPr="00D166D1">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0B08B7">
        <w:rPr>
          <w:rStyle w:val="Absatz-Standardschriftart1"/>
          <w:rFonts w:ascii="Arial" w:hAnsi="Arial" w:cs="Arial"/>
          <w:sz w:val="20"/>
        </w:rPr>
        <w:t xml:space="preserve">die Volksmeinung, um </w:t>
      </w:r>
      <w:r w:rsidR="009A0D11" w:rsidRPr="00D166D1">
        <w:rPr>
          <w:rStyle w:val="Absatz-Standardschriftart1"/>
          <w:rFonts w:ascii="Arial" w:hAnsi="Arial" w:cs="Arial"/>
          <w:sz w:val="20"/>
        </w:rPr>
        <w:t xml:space="preserve">die Umstände der Situation für Leser </w:t>
      </w:r>
      <w:r w:rsidR="00235F6D">
        <w:rPr>
          <w:rStyle w:val="Absatz-Standardschriftart1"/>
          <w:rFonts w:ascii="Arial" w:hAnsi="Arial" w:cs="Arial"/>
          <w:sz w:val="20"/>
        </w:rPr>
        <w:t xml:space="preserve">die Jerusalem nicht kannten </w:t>
      </w:r>
      <w:r w:rsidR="009A0D11" w:rsidRPr="00D166D1">
        <w:rPr>
          <w:rStyle w:val="Absatz-Standardschriftart1"/>
          <w:rFonts w:ascii="Arial" w:hAnsi="Arial" w:cs="Arial"/>
          <w:sz w:val="20"/>
        </w:rPr>
        <w:t>verständlich zu machen (27,209).</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Wahrscheinlich das Purimfest im März</w:t>
      </w:r>
      <w:r w:rsidR="0001148A">
        <w:rPr>
          <w:rStyle w:val="Absatz-Standardschriftart1"/>
          <w:rFonts w:ascii="Arial" w:hAnsi="Arial" w:cs="Arial"/>
          <w:sz w:val="20"/>
        </w:rPr>
        <w:t xml:space="preserve"> 29 n.Chr.</w:t>
      </w:r>
      <w:r w:rsidR="009A0D11" w:rsidRPr="00D166D1">
        <w:rPr>
          <w:rStyle w:val="Absatz-Standardschriftart1"/>
          <w:rFonts w:ascii="Arial" w:hAnsi="Arial" w:cs="Arial"/>
          <w:sz w:val="20"/>
        </w:rPr>
        <w:t>, zur Erinnerung an die Befreiung der Juden durch Königin Esther</w:t>
      </w:r>
      <w:r w:rsidR="00CB5D02">
        <w:rPr>
          <w:rStyle w:val="Absatz-Standardschriftart1"/>
          <w:rFonts w:ascii="Arial" w:hAnsi="Arial" w:cs="Arial"/>
          <w:sz w:val="20"/>
        </w:rPr>
        <w:t xml:space="preserve"> (25,II,212)</w:t>
      </w:r>
      <w:r w:rsidR="0001148A">
        <w:rPr>
          <w:rStyle w:val="Absatz-Standardschriftart1"/>
          <w:rFonts w:ascii="Arial" w:hAnsi="Arial" w:cs="Arial"/>
          <w:sz w:val="20"/>
        </w:rPr>
        <w:t xml:space="preserve">. </w:t>
      </w:r>
      <w:r w:rsidR="00CB5D02">
        <w:rPr>
          <w:rStyle w:val="Absatz-Standardschriftart1"/>
          <w:rFonts w:ascii="Arial" w:hAnsi="Arial" w:cs="Arial"/>
          <w:sz w:val="20"/>
        </w:rPr>
        <w:t>Weniger wahrscheinlich</w:t>
      </w:r>
      <w:r w:rsidR="009A0D11" w:rsidRPr="00D166D1">
        <w:rPr>
          <w:rStyle w:val="Absatz-Standardschriftart1"/>
          <w:rFonts w:ascii="Arial" w:hAnsi="Arial" w:cs="Arial"/>
          <w:sz w:val="20"/>
        </w:rPr>
        <w:t xml:space="preserve"> das Laubhüttenfest</w:t>
      </w:r>
      <w:r w:rsidR="00384B8E">
        <w:rPr>
          <w:rStyle w:val="Absatz-Standardschriftart1"/>
          <w:rFonts w:ascii="Arial" w:hAnsi="Arial" w:cs="Arial"/>
          <w:sz w:val="20"/>
        </w:rPr>
        <w:t xml:space="preserve"> (65,I,453)</w:t>
      </w:r>
      <w:r w:rsidR="006D5B40">
        <w:rPr>
          <w:rStyle w:val="Absatz-Standardschriftart1"/>
          <w:rFonts w:ascii="Arial" w:hAnsi="Arial" w:cs="Arial"/>
          <w:sz w:val="20"/>
        </w:rPr>
        <w:t xml:space="preserve"> oder andere Feste</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Hebr.: Haus der Barmherzigkeit (od.: Haus des Ausgusses?).</w:t>
      </w:r>
      <w:r w:rsidR="00EF328B">
        <w:rPr>
          <w:rStyle w:val="Absatz-Standardschriftart1"/>
          <w:rFonts w:ascii="Arial" w:hAnsi="Arial" w:cs="Arial"/>
          <w:sz w:val="20"/>
        </w:rPr>
        <w:t xml:space="preserve"> </w:t>
      </w:r>
      <w:r w:rsidR="003143EA">
        <w:rPr>
          <w:rStyle w:val="Absatz-Standardschriftart1"/>
          <w:rFonts w:ascii="Arial" w:hAnsi="Arial" w:cs="Arial"/>
          <w:sz w:val="20"/>
        </w:rPr>
        <w:t xml:space="preserve">Einige </w:t>
      </w:r>
      <w:r w:rsidR="00617F6B">
        <w:rPr>
          <w:rStyle w:val="Absatz-Standardschriftart1"/>
          <w:rFonts w:ascii="Arial" w:hAnsi="Arial" w:cs="Arial"/>
          <w:sz w:val="20"/>
        </w:rPr>
        <w:t>Hs.</w:t>
      </w:r>
      <w:r w:rsidR="003143EA">
        <w:rPr>
          <w:rStyle w:val="Absatz-Standardschriftart1"/>
          <w:rFonts w:ascii="Arial" w:hAnsi="Arial" w:cs="Arial"/>
          <w:sz w:val="20"/>
        </w:rPr>
        <w:t xml:space="preserve"> haben </w:t>
      </w:r>
      <w:r w:rsidR="005448F1">
        <w:rPr>
          <w:rStyle w:val="Absatz-Standardschriftart1"/>
          <w:rFonts w:ascii="Arial" w:hAnsi="Arial" w:cs="Arial"/>
          <w:sz w:val="20"/>
        </w:rPr>
        <w:t xml:space="preserve">βηθζαδά </w:t>
      </w:r>
      <w:r w:rsidR="003143EA">
        <w:rPr>
          <w:rStyle w:val="Absatz-Standardschriftart1"/>
          <w:rFonts w:ascii="Arial" w:hAnsi="Arial" w:cs="Arial"/>
          <w:sz w:val="20"/>
        </w:rPr>
        <w:t>= Haus der Oliven (27,208). Der Ort lag w</w:t>
      </w:r>
      <w:r w:rsidR="00EF328B">
        <w:rPr>
          <w:rStyle w:val="Absatz-Standardschriftart1"/>
          <w:rFonts w:ascii="Arial" w:hAnsi="Arial" w:cs="Arial"/>
          <w:sz w:val="20"/>
        </w:rPr>
        <w:t>ahrscheinlich an der Stätte des heutigen St.Anna Klosters (65,I,453)</w:t>
      </w:r>
      <w:r w:rsidR="00062080">
        <w:rPr>
          <w:rStyle w:val="Absatz-Standardschriftart1"/>
          <w:rFonts w:ascii="Arial" w:hAnsi="Arial" w:cs="Arial"/>
          <w:sz w:val="20"/>
        </w:rPr>
        <w:t>. Noch im 5.Jhdt. n.Chr. wurden diese Säulenhallen hergezeigt (25/II,215)</w:t>
      </w:r>
      <w:r w:rsidR="00EF328B">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Ingressiver Aor.: "…dann</w:t>
      </w:r>
      <w:r w:rsidR="00FF58D5"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wenn das Wasser sich zu bewegen beginnt". </w:t>
      </w:r>
      <w:r w:rsidR="00FF58D5" w:rsidRPr="00D166D1">
        <w:rPr>
          <w:rStyle w:val="Absatz-Standardschriftart1"/>
          <w:rFonts w:ascii="Arial" w:hAnsi="Arial" w:cs="Arial"/>
          <w:sz w:val="20"/>
        </w:rPr>
        <w:t>Da sich unterhalb Jerusalems ein tektonischer Bruch durchzieht, könnte die zeitweise Aufwallung des Wassers durch das Freiwerden von unterirdischen Gasen verursacht gewesen sein. Noch im Mittelalter wurde in diesem Teich von einem Pilger ein Wasserwirbel beobachtet (46,326f)</w:t>
      </w:r>
      <w:r w:rsidR="001E30EF">
        <w:rPr>
          <w:rStyle w:val="Absatz-Standardschriftart1"/>
          <w:rFonts w:ascii="Arial" w:hAnsi="Arial" w:cs="Arial"/>
          <w:sz w:val="20"/>
        </w:rPr>
        <w:t>, und eine warme Quelle, die zeitweise aussetzte und dann wieder sprudelte, wurde noch im 19.Jhdt. dort beobachtet (25,II,215).</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D.h. zu Heilen.</w:t>
      </w:r>
      <w:r w:rsidR="00EA6E9C">
        <w:rPr>
          <w:rStyle w:val="Absatz-Standardschriftart1"/>
          <w:rFonts w:ascii="Arial" w:hAnsi="Arial" w:cs="Arial"/>
          <w:sz w:val="20"/>
        </w:rPr>
        <w:t xml:space="preserve"> </w:t>
      </w:r>
      <w:r w:rsidR="006D4B6B">
        <w:rPr>
          <w:rStyle w:val="Absatz-Standardschriftart1"/>
          <w:rFonts w:ascii="Arial" w:hAnsi="Arial" w:cs="Arial"/>
          <w:sz w:val="20"/>
        </w:rPr>
        <w:t xml:space="preserve">- Hier beginnt der Widerstand der Juden gegen Jesus und wächst immer mehr an. Vgl. Joh </w:t>
      </w:r>
      <w:r w:rsidR="001216D8">
        <w:rPr>
          <w:rStyle w:val="Absatz-Standardschriftart1"/>
          <w:rFonts w:ascii="Arial" w:hAnsi="Arial" w:cs="Arial"/>
          <w:sz w:val="20"/>
        </w:rPr>
        <w:t xml:space="preserve">5,18; </w:t>
      </w:r>
      <w:r w:rsidR="006D4B6B">
        <w:rPr>
          <w:rStyle w:val="Absatz-Standardschriftart1"/>
          <w:rFonts w:ascii="Arial" w:hAnsi="Arial" w:cs="Arial"/>
          <w:sz w:val="20"/>
        </w:rPr>
        <w:t>7,25.44; 8,59; 10,31; 11,53; 12,37-41, usw.).</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Jesus sagt nicht: "</w:t>
      </w:r>
      <w:r w:rsidR="009A0D11" w:rsidRPr="00D166D1">
        <w:rPr>
          <w:rStyle w:val="Absatz-Standardschriftart1"/>
          <w:rFonts w:ascii="Arial" w:hAnsi="Arial" w:cs="Arial"/>
          <w:b/>
          <w:bCs/>
          <w:sz w:val="20"/>
        </w:rPr>
        <w:t>unser</w:t>
      </w:r>
      <w:r w:rsidR="009A0D11" w:rsidRPr="00D166D1">
        <w:rPr>
          <w:rStyle w:val="Absatz-Standardschriftart1"/>
          <w:rFonts w:ascii="Arial" w:hAnsi="Arial" w:cs="Arial"/>
          <w:sz w:val="20"/>
        </w:rPr>
        <w:t xml:space="preserve"> Vater", oder "</w:t>
      </w:r>
      <w:r w:rsidR="009A0D11" w:rsidRPr="00D166D1">
        <w:rPr>
          <w:rStyle w:val="Absatz-Standardschriftart1"/>
          <w:rFonts w:ascii="Arial" w:hAnsi="Arial" w:cs="Arial"/>
          <w:b/>
          <w:bCs/>
          <w:sz w:val="20"/>
        </w:rPr>
        <w:t>der</w:t>
      </w:r>
      <w:r w:rsidR="009A0D11" w:rsidRPr="00D166D1">
        <w:rPr>
          <w:rStyle w:val="Absatz-Standardschriftart1"/>
          <w:rFonts w:ascii="Arial" w:hAnsi="Arial" w:cs="Arial"/>
          <w:sz w:val="20"/>
        </w:rPr>
        <w:t xml:space="preserve"> Vater", das hätten die Juden akzeptiert (Kap.8,41b), aber</w:t>
      </w:r>
      <w:r w:rsidR="00631897">
        <w:rPr>
          <w:rStyle w:val="Absatz-Standardschriftart1"/>
          <w:rFonts w:ascii="Arial" w:hAnsi="Arial" w:cs="Arial"/>
          <w:sz w:val="20"/>
        </w:rPr>
        <w:t xml:space="preserve"> zu sagen</w:t>
      </w:r>
      <w:r w:rsidR="009A0D11" w:rsidRPr="00D166D1">
        <w:rPr>
          <w:rStyle w:val="Absatz-Standardschriftart1"/>
          <w:rFonts w:ascii="Arial" w:hAnsi="Arial" w:cs="Arial"/>
          <w:sz w:val="20"/>
        </w:rPr>
        <w:t>: "</w:t>
      </w:r>
      <w:r w:rsidR="009A0D11" w:rsidRPr="00D166D1">
        <w:rPr>
          <w:rStyle w:val="Absatz-Standardschriftart1"/>
          <w:rFonts w:ascii="Arial" w:hAnsi="Arial" w:cs="Arial"/>
          <w:b/>
          <w:bCs/>
          <w:sz w:val="20"/>
        </w:rPr>
        <w:t>Mein</w:t>
      </w:r>
      <w:r w:rsidR="009A0D11" w:rsidRPr="00D166D1">
        <w:rPr>
          <w:rStyle w:val="Absatz-Standardschriftart1"/>
          <w:rFonts w:ascii="Arial" w:hAnsi="Arial" w:cs="Arial"/>
          <w:sz w:val="20"/>
        </w:rPr>
        <w:t xml:space="preserve"> Vater", ist in ihren Augen eine Gotteslästerung.</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Hier </w:t>
      </w:r>
      <w:r w:rsidR="0092484C" w:rsidRPr="0092484C">
        <w:rPr>
          <w:rStyle w:val="Absatz-Standardschriftart1"/>
          <w:rFonts w:ascii="Arial" w:hAnsi="Arial" w:cs="Arial"/>
          <w:sz w:val="20"/>
        </w:rPr>
        <w:t>ohne</w:t>
      </w:r>
      <w:r w:rsidR="009A0D11" w:rsidRPr="00D166D1">
        <w:rPr>
          <w:rStyle w:val="Absatz-Standardschriftart1"/>
          <w:rFonts w:ascii="Arial" w:hAnsi="Arial" w:cs="Arial"/>
          <w:sz w:val="20"/>
        </w:rPr>
        <w:t xml:space="preserve"> Art.: d.h. einer der als vollkommener </w:t>
      </w:r>
      <w:r w:rsidR="009A0D11" w:rsidRPr="00D166D1">
        <w:rPr>
          <w:rStyle w:val="Absatz-Standardschriftart1"/>
          <w:rFonts w:ascii="Arial" w:hAnsi="Arial" w:cs="Arial"/>
          <w:b/>
          <w:bCs/>
          <w:sz w:val="20"/>
        </w:rPr>
        <w:t>Mensch</w:t>
      </w:r>
      <w:r w:rsidR="009A0D11" w:rsidRPr="00D166D1">
        <w:rPr>
          <w:rStyle w:val="Absatz-Standardschriftart1"/>
          <w:rFonts w:ascii="Arial" w:hAnsi="Arial" w:cs="Arial"/>
          <w:sz w:val="20"/>
        </w:rPr>
        <w:t xml:space="preserve"> auf dieser Erde gelebt hat, wird die Menschen richten! Derjenige der am Kreuz für die Menschen starb, wird dann diejenigen richten die sein Opfer nicht angenommen haben. - In Joh 1,51; 9,35 ua. </w:t>
      </w:r>
      <w:r w:rsidR="00235F6D">
        <w:rPr>
          <w:rStyle w:val="Absatz-Standardschriftart1"/>
          <w:rFonts w:ascii="Arial" w:hAnsi="Arial" w:cs="Arial"/>
          <w:sz w:val="20"/>
        </w:rPr>
        <w:t xml:space="preserve">ist </w:t>
      </w:r>
      <w:r w:rsidR="009A0D11" w:rsidRPr="00D166D1">
        <w:rPr>
          <w:rStyle w:val="Absatz-Standardschriftart1"/>
          <w:rFonts w:ascii="Arial" w:hAnsi="Arial" w:cs="Arial"/>
          <w:sz w:val="20"/>
        </w:rPr>
        <w:t xml:space="preserve">dagegen </w:t>
      </w:r>
      <w:r w:rsidR="0092484C" w:rsidRPr="0092484C">
        <w:rPr>
          <w:rStyle w:val="Absatz-Standardschriftart1"/>
          <w:rFonts w:ascii="Arial" w:hAnsi="Arial" w:cs="Arial"/>
          <w:sz w:val="20"/>
        </w:rPr>
        <w:t>mit</w:t>
      </w:r>
      <w:r w:rsidR="009A0D11" w:rsidRPr="00D166D1">
        <w:rPr>
          <w:rStyle w:val="Absatz-Standardschriftart1"/>
          <w:rFonts w:ascii="Arial" w:hAnsi="Arial" w:cs="Arial"/>
          <w:sz w:val="20"/>
        </w:rPr>
        <w:t xml:space="preserve"> Artikel </w:t>
      </w:r>
      <w:r w:rsidR="009A0D11" w:rsidRPr="00D166D1">
        <w:rPr>
          <w:rStyle w:val="Absatz-Standardschriftart1"/>
          <w:rFonts w:ascii="Arial" w:hAnsi="Arial" w:cs="Arial"/>
          <w:b/>
          <w:bCs/>
          <w:sz w:val="20"/>
        </w:rPr>
        <w:t>der</w:t>
      </w:r>
      <w:r w:rsidR="009A0D11" w:rsidRPr="00D166D1">
        <w:rPr>
          <w:rStyle w:val="Absatz-Standardschriftart1"/>
          <w:rFonts w:ascii="Arial" w:hAnsi="Arial" w:cs="Arial"/>
          <w:sz w:val="20"/>
        </w:rPr>
        <w:t xml:space="preserve"> Menschensohn nach Dan 7,13ff gemeint.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Wer glaubt kommt gar nicht in dieses Gericht (V.24; Joh 3,18), wer nicht glaubt kommt auf jeden Fall in dieses Gericht (Joh 3,18). Also kommen die Gläubigen zur Auferstehung zum Leben, die Ungläubigen aber zur Auferstehung zum </w:t>
      </w:r>
      <w:r w:rsidR="004E05D6">
        <w:rPr>
          <w:rStyle w:val="Absatz-Standardschriftart1"/>
          <w:rFonts w:ascii="Arial" w:hAnsi="Arial" w:cs="Arial"/>
          <w:sz w:val="20"/>
        </w:rPr>
        <w:t xml:space="preserve">letzten </w:t>
      </w:r>
      <w:r w:rsidR="009A0D11" w:rsidRPr="00D166D1">
        <w:rPr>
          <w:rStyle w:val="Absatz-Standardschriftart1"/>
          <w:rFonts w:ascii="Arial" w:hAnsi="Arial" w:cs="Arial"/>
          <w:sz w:val="20"/>
        </w:rPr>
        <w:t>Gericht</w:t>
      </w:r>
      <w:r w:rsidR="004E05D6">
        <w:rPr>
          <w:rStyle w:val="Absatz-Standardschriftart1"/>
          <w:rFonts w:ascii="Arial" w:hAnsi="Arial" w:cs="Arial"/>
          <w:sz w:val="20"/>
        </w:rPr>
        <w:t xml:space="preserve"> vor dem großen weißen Thron (Offb 20,11ff)</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Das Zeugnis des Vaters sind die Werke, die Jesus tut, weil ihm der Vater dazu die Vollmacht gegeben hat. Dass er sie ausführt beweist, dass der Vater hinter ihm steht.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w:t>
      </w:r>
      <w:r w:rsidR="00127E6E">
        <w:rPr>
          <w:rStyle w:val="Absatz-Standardschriftart1"/>
          <w:rFonts w:ascii="Arial" w:hAnsi="Arial" w:cs="Arial"/>
          <w:sz w:val="20"/>
        </w:rPr>
        <w:t>Wahrscheinlich</w:t>
      </w:r>
      <w:r w:rsidR="009A0D11" w:rsidRPr="00D166D1">
        <w:rPr>
          <w:rStyle w:val="Absatz-Standardschriftart1"/>
          <w:rFonts w:ascii="Arial" w:hAnsi="Arial" w:cs="Arial"/>
          <w:sz w:val="20"/>
        </w:rPr>
        <w:t xml:space="preserve"> der Vater und nicht Johannes</w:t>
      </w:r>
      <w:r w:rsidR="00E20524">
        <w:rPr>
          <w:rStyle w:val="Absatz-Standardschriftart1"/>
          <w:rFonts w:ascii="Arial" w:hAnsi="Arial" w:cs="Arial"/>
          <w:sz w:val="20"/>
        </w:rPr>
        <w:t>. D</w:t>
      </w:r>
      <w:r w:rsidR="009A0D11" w:rsidRPr="00D166D1">
        <w:rPr>
          <w:rStyle w:val="Absatz-Standardschriftart1"/>
          <w:rFonts w:ascii="Arial" w:hAnsi="Arial" w:cs="Arial"/>
          <w:sz w:val="20"/>
        </w:rPr>
        <w:t>as beweist auch der Ind.Präs.: er bezeugt (immer wieder)</w:t>
      </w:r>
      <w:r w:rsidR="004B6CC3">
        <w:rPr>
          <w:rStyle w:val="Absatz-Standardschriftart1"/>
          <w:rFonts w:ascii="Arial" w:hAnsi="Arial" w:cs="Arial"/>
          <w:sz w:val="20"/>
        </w:rPr>
        <w:t>. W</w:t>
      </w:r>
      <w:r w:rsidR="00127E6E">
        <w:rPr>
          <w:rStyle w:val="Absatz-Standardschriftart1"/>
          <w:rFonts w:ascii="Arial" w:hAnsi="Arial" w:cs="Arial"/>
          <w:sz w:val="20"/>
        </w:rPr>
        <w:t>äre Johannes gemeint, würde man wie in Vers 33 den Ind.Perf. erwarten</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Sehr feierlich: "Da steht er, der euch anklagt, Mose..."</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Jesus sucht nicht die "Publicity"!</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Impf.: sie suchten immer wieder eine Gelegenheit.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A0D11" w:rsidRPr="00D166D1">
        <w:rPr>
          <w:rStyle w:val="Absatz-Standardschriftart1"/>
          <w:rFonts w:ascii="Arial" w:hAnsi="Arial" w:cs="Arial"/>
          <w:sz w:val="20"/>
        </w:rPr>
        <w:t xml:space="preserve"> Dem Zustand des geistlichen Todes; </w:t>
      </w:r>
      <w:r w:rsidR="00574C58">
        <w:rPr>
          <w:rStyle w:val="Absatz-Standardschriftart1"/>
          <w:rFonts w:ascii="Arial" w:hAnsi="Arial" w:cs="Arial"/>
          <w:sz w:val="20"/>
        </w:rPr>
        <w:t>viell</w:t>
      </w:r>
      <w:r w:rsidR="009A0D11" w:rsidRPr="00D166D1">
        <w:rPr>
          <w:rStyle w:val="Absatz-Standardschriftart1"/>
          <w:rFonts w:ascii="Arial" w:hAnsi="Arial" w:cs="Arial"/>
          <w:sz w:val="20"/>
        </w:rPr>
        <w:t>.: der Verurteilung zum Tod? (2,540f).</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rPr>
        <w:t xml:space="preserve"> Dies ist das Hören des persönlichen Rufes an die Erwählten; vgl. 2Tim 1,9; Offb 17,14.</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9A0D11" w:rsidRPr="00D166D1">
        <w:rPr>
          <w:rStyle w:val="Absatz-Standardschriftart1"/>
          <w:rFonts w:ascii="Arial" w:hAnsi="Arial" w:cs="Arial"/>
          <w:sz w:val="20"/>
        </w:rPr>
        <w:t xml:space="preserve"> Wahrscheinlich Gen.obj.: die Liebe zu Gott; viell. aber Gen.subj.: die Liebe von Gott.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9A0D11" w:rsidRPr="00D166D1">
        <w:rPr>
          <w:rStyle w:val="Absatz-Standardschriftart1"/>
          <w:rFonts w:ascii="Arial" w:hAnsi="Arial" w:cs="Arial"/>
          <w:sz w:val="20"/>
        </w:rPr>
        <w:t xml:space="preserve"> Jesus fordert </w:t>
      </w:r>
      <w:r w:rsidR="00235F6D">
        <w:rPr>
          <w:rStyle w:val="Absatz-Standardschriftart1"/>
          <w:rFonts w:ascii="Arial" w:hAnsi="Arial" w:cs="Arial"/>
          <w:sz w:val="20"/>
        </w:rPr>
        <w:t>zuerst Glaube, dann Gehorsam</w:t>
      </w:r>
      <w:r w:rsidR="00C00824">
        <w:rPr>
          <w:rStyle w:val="Absatz-Standardschriftart1"/>
          <w:rFonts w:ascii="Arial" w:hAnsi="Arial" w:cs="Arial"/>
          <w:sz w:val="20"/>
        </w:rPr>
        <w:t>. D</w:t>
      </w:r>
      <w:r w:rsidR="00235F6D">
        <w:rPr>
          <w:rStyle w:val="Absatz-Standardschriftart1"/>
          <w:rFonts w:ascii="Arial" w:hAnsi="Arial" w:cs="Arial"/>
          <w:sz w:val="20"/>
        </w:rPr>
        <w:t xml:space="preserve">as ist </w:t>
      </w:r>
      <w:r w:rsidR="009A0D11" w:rsidRPr="00D166D1">
        <w:rPr>
          <w:rStyle w:val="Absatz-Standardschriftart1"/>
          <w:rFonts w:ascii="Arial" w:hAnsi="Arial" w:cs="Arial"/>
          <w:sz w:val="20"/>
        </w:rPr>
        <w:t>Glaubens-Gehorsam.</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9A0D11" w:rsidRPr="00D166D1">
        <w:rPr>
          <w:rStyle w:val="Absatz-Standardschriftart1"/>
          <w:rFonts w:ascii="Arial" w:hAnsi="Arial" w:cs="Arial"/>
          <w:sz w:val="20"/>
        </w:rPr>
        <w:t xml:space="preserve"> In Anlehnung an Jer 17,21. Doch der Textzusammenhang in Jeremia zeigt, dass es </w:t>
      </w:r>
      <w:r w:rsidR="009147D9">
        <w:rPr>
          <w:rStyle w:val="Absatz-Standardschriftart1"/>
          <w:rFonts w:ascii="Arial" w:hAnsi="Arial" w:cs="Arial"/>
          <w:sz w:val="20"/>
        </w:rPr>
        <w:t xml:space="preserve">dort </w:t>
      </w:r>
      <w:r w:rsidR="009A0D11" w:rsidRPr="00D166D1">
        <w:rPr>
          <w:rStyle w:val="Absatz-Standardschriftart1"/>
          <w:rFonts w:ascii="Arial" w:hAnsi="Arial" w:cs="Arial"/>
          <w:sz w:val="20"/>
        </w:rPr>
        <w:t>darum geht am Sabbath keinen Handel zu treiben, um sich zu bereichern!</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4E05D6" w:rsidRPr="00D166D1">
        <w:rPr>
          <w:rStyle w:val="Absatz-Standardschriftart1"/>
          <w:rFonts w:ascii="Arial" w:hAnsi="Arial" w:cs="Arial"/>
          <w:sz w:val="20"/>
        </w:rPr>
        <w:t xml:space="preserve"> </w:t>
      </w:r>
      <w:r w:rsidR="004E05D6">
        <w:rPr>
          <w:rStyle w:val="Absatz-Standardschriftart1"/>
          <w:rFonts w:ascii="Arial" w:hAnsi="Arial" w:cs="Arial"/>
          <w:sz w:val="20"/>
        </w:rPr>
        <w:t xml:space="preserve">Die Auferstehung zum Leben, die von Jesus hier ganz allgemein angekündigt wird, findet zu verschiedenen Zeitpunkten statt: (1.) </w:t>
      </w:r>
      <w:r w:rsidR="00847A36">
        <w:rPr>
          <w:rStyle w:val="Absatz-Standardschriftart1"/>
          <w:rFonts w:ascii="Arial" w:hAnsi="Arial" w:cs="Arial"/>
          <w:sz w:val="20"/>
        </w:rPr>
        <w:t>Nach 1Thes 4,13ff zuerst d</w:t>
      </w:r>
      <w:r w:rsidR="004E05D6">
        <w:rPr>
          <w:rStyle w:val="Absatz-Standardschriftart1"/>
          <w:rFonts w:ascii="Arial" w:hAnsi="Arial" w:cs="Arial"/>
          <w:sz w:val="20"/>
        </w:rPr>
        <w:t>ie leibliche Auferstehung der Gläubigen der Gemeinde</w:t>
      </w:r>
      <w:r w:rsidR="00847A36">
        <w:rPr>
          <w:rStyle w:val="Absatz-Standardschriftart1"/>
          <w:rFonts w:ascii="Arial" w:hAnsi="Arial" w:cs="Arial"/>
          <w:sz w:val="20"/>
        </w:rPr>
        <w:t xml:space="preserve">, der </w:t>
      </w:r>
      <w:r w:rsidR="00847A36" w:rsidRPr="00D166D1">
        <w:rPr>
          <w:rStyle w:val="Absatz-Standardschriftart1"/>
          <w:rFonts w:ascii="Arial" w:hAnsi="Arial" w:cs="Arial"/>
          <w:sz w:val="20"/>
        </w:rPr>
        <w:t>"</w:t>
      </w:r>
      <w:r w:rsidR="00847A36">
        <w:rPr>
          <w:rStyle w:val="Absatz-Standardschriftart1"/>
          <w:rFonts w:ascii="Arial" w:hAnsi="Arial" w:cs="Arial"/>
          <w:sz w:val="20"/>
        </w:rPr>
        <w:t>Toten in Christus</w:t>
      </w:r>
      <w:r w:rsidR="00847A36" w:rsidRPr="00D166D1">
        <w:rPr>
          <w:rStyle w:val="Absatz-Standardschriftart1"/>
          <w:rFonts w:ascii="Arial" w:hAnsi="Arial" w:cs="Arial"/>
          <w:sz w:val="20"/>
        </w:rPr>
        <w:t>"</w:t>
      </w:r>
      <w:r w:rsidR="0081174A">
        <w:rPr>
          <w:rStyle w:val="Absatz-Standardschriftart1"/>
          <w:rFonts w:ascii="Arial" w:hAnsi="Arial" w:cs="Arial"/>
          <w:sz w:val="20"/>
        </w:rPr>
        <w:t>,</w:t>
      </w:r>
      <w:r w:rsidR="004E05D6">
        <w:rPr>
          <w:rStyle w:val="Absatz-Standardschriftart1"/>
          <w:rFonts w:ascii="Arial" w:hAnsi="Arial" w:cs="Arial"/>
          <w:sz w:val="20"/>
        </w:rPr>
        <w:t xml:space="preserve"> bei der Entrückung. (2.) Die leibliche Auferstehung der alttestamentlichen Gläubigen</w:t>
      </w:r>
      <w:r w:rsidR="00847A36">
        <w:rPr>
          <w:rStyle w:val="Absatz-Standardschriftart1"/>
          <w:rFonts w:ascii="Arial" w:hAnsi="Arial" w:cs="Arial"/>
          <w:sz w:val="20"/>
        </w:rPr>
        <w:t xml:space="preserve"> (Dan 12,2.13; Jes 26,19; Mt 8,11)</w:t>
      </w:r>
      <w:r w:rsidR="004E05D6">
        <w:rPr>
          <w:rStyle w:val="Absatz-Standardschriftart1"/>
          <w:rFonts w:ascii="Arial" w:hAnsi="Arial" w:cs="Arial"/>
          <w:sz w:val="20"/>
        </w:rPr>
        <w:t xml:space="preserve"> zu Beginn des tausendjährigen Reichs. (3.) </w:t>
      </w:r>
      <w:r w:rsidR="00FE3103">
        <w:rPr>
          <w:rStyle w:val="Absatz-Standardschriftart1"/>
          <w:rFonts w:ascii="Arial" w:hAnsi="Arial" w:cs="Arial"/>
          <w:sz w:val="20"/>
        </w:rPr>
        <w:t xml:space="preserve">Diejenigen die </w:t>
      </w:r>
      <w:r w:rsidR="00A43D0F">
        <w:rPr>
          <w:rStyle w:val="Absatz-Standardschriftart1"/>
          <w:rFonts w:ascii="Arial" w:hAnsi="Arial" w:cs="Arial"/>
          <w:sz w:val="20"/>
        </w:rPr>
        <w:t>mit ihren vergänglichen Körpern</w:t>
      </w:r>
      <w:r w:rsidR="00FE3103">
        <w:rPr>
          <w:rStyle w:val="Absatz-Standardschriftart1"/>
          <w:rFonts w:ascii="Arial" w:hAnsi="Arial" w:cs="Arial"/>
          <w:sz w:val="20"/>
        </w:rPr>
        <w:t xml:space="preserve"> ins tausendjährige Reich eingehen werden, - der jüdische Überrest der 144.000 und die Schafe aus den Nationen</w:t>
      </w:r>
      <w:r w:rsidR="003E34EF">
        <w:rPr>
          <w:rStyle w:val="Absatz-Standardschriftart1"/>
          <w:rFonts w:ascii="Arial" w:hAnsi="Arial" w:cs="Arial"/>
          <w:sz w:val="20"/>
        </w:rPr>
        <w:t xml:space="preserve"> </w:t>
      </w:r>
      <w:r w:rsidR="003E34EF">
        <w:rPr>
          <w:rFonts w:ascii="Arial" w:hAnsi="Arial" w:cs="Arial"/>
          <w:sz w:val="20"/>
        </w:rPr>
        <w:t>(Mt 25,31-46)</w:t>
      </w:r>
      <w:r w:rsidR="0081174A">
        <w:rPr>
          <w:rFonts w:ascii="Arial" w:hAnsi="Arial" w:cs="Arial"/>
          <w:sz w:val="20"/>
        </w:rPr>
        <w:t xml:space="preserve">, - </w:t>
      </w:r>
      <w:r w:rsidR="00FE3103">
        <w:rPr>
          <w:rStyle w:val="Absatz-Standardschriftart1"/>
          <w:rFonts w:ascii="Arial" w:hAnsi="Arial" w:cs="Arial"/>
          <w:sz w:val="20"/>
        </w:rPr>
        <w:t xml:space="preserve">werden im </w:t>
      </w:r>
      <w:r w:rsidR="00847A36">
        <w:rPr>
          <w:rStyle w:val="Absatz-Standardschriftart1"/>
          <w:rFonts w:ascii="Arial" w:hAnsi="Arial" w:cs="Arial"/>
          <w:sz w:val="20"/>
        </w:rPr>
        <w:t xml:space="preserve">tausendjährigen </w:t>
      </w:r>
      <w:r w:rsidR="00FE3103">
        <w:rPr>
          <w:rStyle w:val="Absatz-Standardschriftart1"/>
          <w:rFonts w:ascii="Arial" w:hAnsi="Arial" w:cs="Arial"/>
          <w:sz w:val="20"/>
        </w:rPr>
        <w:t>Reich ein sehr hohes Alter erreichen (</w:t>
      </w:r>
      <w:r w:rsidR="003E34EF">
        <w:rPr>
          <w:rStyle w:val="Absatz-Standardschriftart1"/>
          <w:rFonts w:ascii="Arial" w:hAnsi="Arial" w:cs="Arial"/>
          <w:sz w:val="20"/>
        </w:rPr>
        <w:t>Jes 65,20.23</w:t>
      </w:r>
      <w:r w:rsidR="00FE3103">
        <w:rPr>
          <w:rStyle w:val="Absatz-Standardschriftart1"/>
          <w:rFonts w:ascii="Arial" w:hAnsi="Arial" w:cs="Arial"/>
          <w:sz w:val="20"/>
        </w:rPr>
        <w:t>) und eines natürlichen Todes sterben.</w:t>
      </w:r>
      <w:r w:rsidR="005D68A7">
        <w:rPr>
          <w:rStyle w:val="Absatz-Standardschriftart1"/>
          <w:rFonts w:ascii="Arial" w:hAnsi="Arial" w:cs="Arial"/>
          <w:sz w:val="20"/>
        </w:rPr>
        <w:t xml:space="preserve"> Sie werden dann wahrscheinlich am Ende des tausendjährigen Reiches mit einem neuen Körper auferstehen</w:t>
      </w:r>
      <w:r w:rsidR="001B19D2">
        <w:rPr>
          <w:rStyle w:val="Absatz-Standardschriftart1"/>
          <w:rFonts w:ascii="Arial" w:hAnsi="Arial" w:cs="Arial"/>
          <w:sz w:val="20"/>
        </w:rPr>
        <w:t xml:space="preserve"> (vgl. Offb 20,5)</w:t>
      </w:r>
      <w:r w:rsidR="005D68A7">
        <w:rPr>
          <w:rStyle w:val="Absatz-Standardschriftart1"/>
          <w:rFonts w:ascii="Arial" w:hAnsi="Arial" w:cs="Arial"/>
          <w:sz w:val="20"/>
        </w:rPr>
        <w:t>, um auf ewig</w:t>
      </w:r>
      <w:r w:rsidR="003E34EF">
        <w:rPr>
          <w:rStyle w:val="Absatz-Standardschriftart1"/>
          <w:rFonts w:ascii="Arial" w:hAnsi="Arial" w:cs="Arial"/>
          <w:sz w:val="20"/>
        </w:rPr>
        <w:t>, zusammen</w:t>
      </w:r>
      <w:r w:rsidR="005D68A7">
        <w:rPr>
          <w:rStyle w:val="Absatz-Standardschriftart1"/>
          <w:rFonts w:ascii="Arial" w:hAnsi="Arial" w:cs="Arial"/>
          <w:sz w:val="20"/>
        </w:rPr>
        <w:t xml:space="preserve"> mit den schon Auferstandenen</w:t>
      </w:r>
      <w:r w:rsidR="00847A36">
        <w:rPr>
          <w:rStyle w:val="Absatz-Standardschriftart1"/>
          <w:rFonts w:ascii="Arial" w:hAnsi="Arial" w:cs="Arial"/>
          <w:sz w:val="20"/>
        </w:rPr>
        <w:t>,</w:t>
      </w:r>
      <w:r w:rsidR="005D68A7">
        <w:rPr>
          <w:rStyle w:val="Absatz-Standardschriftart1"/>
          <w:rFonts w:ascii="Arial" w:hAnsi="Arial" w:cs="Arial"/>
          <w:sz w:val="20"/>
        </w:rPr>
        <w:t xml:space="preserve"> auf der neuen Erde zu leben</w:t>
      </w:r>
      <w:r w:rsidR="001B19D2">
        <w:rPr>
          <w:rStyle w:val="Absatz-Standardschriftart1"/>
          <w:rFonts w:ascii="Arial" w:hAnsi="Arial" w:cs="Arial"/>
          <w:sz w:val="20"/>
        </w:rPr>
        <w:t xml:space="preserve"> (Offb 21,3)</w:t>
      </w:r>
      <w:r w:rsidR="005D68A7">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3C2E06" w:rsidRPr="00D166D1">
        <w:rPr>
          <w:rStyle w:val="Absatz-Standardschriftart1"/>
          <w:rFonts w:ascii="Arial" w:hAnsi="Arial" w:cs="Arial"/>
          <w:sz w:val="20"/>
        </w:rPr>
        <w:t xml:space="preserve"> </w:t>
      </w:r>
      <w:r w:rsidR="003C2E06">
        <w:rPr>
          <w:rStyle w:val="Absatz-Standardschriftart1"/>
          <w:rFonts w:ascii="Arial" w:hAnsi="Arial" w:cs="Arial"/>
          <w:sz w:val="20"/>
        </w:rPr>
        <w:t xml:space="preserve">Die Auferweckung der Toten und das anschließende Gericht war nach jüdischer Anschauung ausschließlich Gott vorbehalten. Eines ihrer Gebete war: </w:t>
      </w:r>
      <w:r w:rsidR="003C2E06" w:rsidRPr="00D166D1">
        <w:rPr>
          <w:rStyle w:val="Absatz-Standardschriftart1"/>
          <w:rFonts w:ascii="Arial" w:hAnsi="Arial" w:cs="Arial"/>
          <w:sz w:val="20"/>
        </w:rPr>
        <w:t>"</w:t>
      </w:r>
      <w:r w:rsidR="003C2E06">
        <w:rPr>
          <w:rStyle w:val="Absatz-Standardschriftart1"/>
          <w:rFonts w:ascii="Arial" w:hAnsi="Arial" w:cs="Arial"/>
          <w:sz w:val="20"/>
        </w:rPr>
        <w:t>Gott, der die Toten auferweckt</w:t>
      </w:r>
      <w:r w:rsidR="003C2E06" w:rsidRPr="00D166D1">
        <w:rPr>
          <w:rStyle w:val="Absatz-Standardschriftart1"/>
          <w:rFonts w:ascii="Arial" w:hAnsi="Arial" w:cs="Arial"/>
          <w:sz w:val="20"/>
        </w:rPr>
        <w:t>"</w:t>
      </w:r>
      <w:r w:rsidR="003C2E06">
        <w:rPr>
          <w:rStyle w:val="Absatz-Standardschriftart1"/>
          <w:rFonts w:ascii="Arial" w:hAnsi="Arial" w:cs="Arial"/>
          <w:sz w:val="20"/>
        </w:rPr>
        <w:t xml:space="preserve"> (65,I,455).</w:t>
      </w:r>
      <w:r w:rsidR="007C0500">
        <w:rPr>
          <w:rStyle w:val="Absatz-Standardschriftart1"/>
          <w:rFonts w:ascii="Arial" w:hAnsi="Arial" w:cs="Arial"/>
          <w:sz w:val="20"/>
        </w:rPr>
        <w:t xml:space="preserve"> Darum spitzt sich ihr Vorwurf der Gotteslästerung ab hier zu</w:t>
      </w:r>
      <w:r w:rsidR="00FD37E2">
        <w:rPr>
          <w:rStyle w:val="Absatz-Standardschriftart1"/>
          <w:rFonts w:ascii="Arial" w:hAnsi="Arial" w:cs="Arial"/>
          <w:sz w:val="20"/>
        </w:rPr>
        <w:t xml:space="preserve"> (Joh 6,60ff)</w:t>
      </w:r>
      <w:r w:rsidR="007C0500">
        <w:rPr>
          <w:rStyle w:val="Absatz-Standardschriftart1"/>
          <w:rFonts w:ascii="Arial" w:hAnsi="Arial" w:cs="Arial"/>
          <w:sz w:val="20"/>
        </w:rPr>
        <w:t xml:space="preserve"> und bricht </w:t>
      </w:r>
      <w:r w:rsidR="00FD37E2">
        <w:rPr>
          <w:rStyle w:val="Absatz-Standardschriftart1"/>
          <w:rFonts w:ascii="Arial" w:hAnsi="Arial" w:cs="Arial"/>
          <w:sz w:val="20"/>
        </w:rPr>
        <w:t xml:space="preserve">dann </w:t>
      </w:r>
      <w:r w:rsidR="007C0500">
        <w:rPr>
          <w:rStyle w:val="Absatz-Standardschriftart1"/>
          <w:rFonts w:ascii="Arial" w:hAnsi="Arial" w:cs="Arial"/>
          <w:sz w:val="20"/>
        </w:rPr>
        <w:t>in Joh 8,59 vollends aus.</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1900F9" w:rsidRPr="00D166D1">
        <w:rPr>
          <w:rStyle w:val="Absatz-Standardschriftart1"/>
          <w:rFonts w:ascii="Arial" w:hAnsi="Arial" w:cs="Arial"/>
          <w:sz w:val="20"/>
        </w:rPr>
        <w:t xml:space="preserve"> </w:t>
      </w:r>
      <w:r w:rsidR="001900F9">
        <w:rPr>
          <w:rStyle w:val="Absatz-Standardschriftart1"/>
          <w:rFonts w:ascii="Arial" w:hAnsi="Arial" w:cs="Arial"/>
          <w:sz w:val="20"/>
        </w:rPr>
        <w:t xml:space="preserve">Nach jüdischem Verständnis beginnt das ewige Leben erst </w:t>
      </w:r>
      <w:r w:rsidR="001900F9" w:rsidRPr="001900F9">
        <w:rPr>
          <w:rStyle w:val="Absatz-Standardschriftart1"/>
          <w:rFonts w:ascii="Arial" w:hAnsi="Arial" w:cs="Arial"/>
          <w:i/>
          <w:iCs/>
          <w:sz w:val="20"/>
        </w:rPr>
        <w:t>nach</w:t>
      </w:r>
      <w:r w:rsidR="001900F9">
        <w:rPr>
          <w:rStyle w:val="Absatz-Standardschriftart1"/>
          <w:rFonts w:ascii="Arial" w:hAnsi="Arial" w:cs="Arial"/>
          <w:sz w:val="20"/>
        </w:rPr>
        <w:t xml:space="preserve"> der Auferstehung (65,I,456)</w:t>
      </w:r>
      <w:r w:rsidR="004C0D3E">
        <w:rPr>
          <w:rStyle w:val="Absatz-Standardschriftart1"/>
          <w:rFonts w:ascii="Arial" w:hAnsi="Arial" w:cs="Arial"/>
          <w:sz w:val="20"/>
        </w:rPr>
        <w:t>, Jesus lehrt etwas anderes</w:t>
      </w:r>
      <w:r w:rsidR="001900F9">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FE416C" w:rsidRPr="00D166D1">
        <w:rPr>
          <w:rStyle w:val="Absatz-Standardschriftart1"/>
          <w:rFonts w:ascii="Arial" w:hAnsi="Arial" w:cs="Arial"/>
          <w:sz w:val="20"/>
        </w:rPr>
        <w:t xml:space="preserve"> </w:t>
      </w:r>
      <w:r w:rsidR="00FE416C">
        <w:rPr>
          <w:rStyle w:val="Absatz-Standardschriftart1"/>
          <w:rFonts w:ascii="Arial" w:hAnsi="Arial" w:cs="Arial"/>
          <w:sz w:val="20"/>
        </w:rPr>
        <w:t xml:space="preserve">Die Schriftgelehrten glaubten, dass man durch das Lesen der Schrift ewiges Leben bekommen </w:t>
      </w:r>
      <w:r w:rsidR="0081174A">
        <w:rPr>
          <w:rStyle w:val="Absatz-Standardschriftart1"/>
          <w:rFonts w:ascii="Arial" w:hAnsi="Arial" w:cs="Arial"/>
          <w:sz w:val="20"/>
        </w:rPr>
        <w:t>kann</w:t>
      </w:r>
      <w:r w:rsidR="00FE416C">
        <w:rPr>
          <w:rStyle w:val="Absatz-Standardschriftart1"/>
          <w:rFonts w:ascii="Arial" w:hAnsi="Arial" w:cs="Arial"/>
          <w:sz w:val="20"/>
        </w:rPr>
        <w:t xml:space="preserve"> (69,I,457)</w:t>
      </w:r>
      <w:r w:rsidR="00A831D8">
        <w:rPr>
          <w:rStyle w:val="Absatz-Standardschriftart1"/>
          <w:rFonts w:ascii="Arial" w:hAnsi="Arial" w:cs="Arial"/>
          <w:sz w:val="20"/>
        </w:rPr>
        <w:t xml:space="preserve">. </w:t>
      </w:r>
      <w:r w:rsidR="00F96D26">
        <w:rPr>
          <w:rStyle w:val="Absatz-Standardschriftart1"/>
          <w:rFonts w:ascii="Arial" w:hAnsi="Arial" w:cs="Arial"/>
          <w:sz w:val="20"/>
        </w:rPr>
        <w:t>Doch s</w:t>
      </w:r>
      <w:r w:rsidR="00A831D8">
        <w:rPr>
          <w:rStyle w:val="Absatz-Standardschriftart1"/>
          <w:rFonts w:ascii="Arial" w:hAnsi="Arial" w:cs="Arial"/>
          <w:sz w:val="20"/>
        </w:rPr>
        <w:t>iehe dazu:</w:t>
      </w:r>
      <w:r w:rsidR="00A831D8">
        <w:rPr>
          <w:rFonts w:ascii="Arial" w:hAnsi="Arial" w:cs="Arial"/>
          <w:sz w:val="20"/>
          <w:szCs w:val="20"/>
        </w:rPr>
        <w:t xml:space="preserve"> </w:t>
      </w:r>
      <w:hyperlink r:id="rId87" w:history="1">
        <w:r w:rsidR="00A831D8" w:rsidRPr="009814D2">
          <w:rPr>
            <w:rStyle w:val="Hyperlink"/>
            <w:rFonts w:ascii="Arial" w:hAnsi="Arial" w:cs="Arial"/>
            <w:sz w:val="16"/>
            <w:szCs w:val="16"/>
          </w:rPr>
          <w:t>https://drive.google.com/file/d/1EQC6GvotUUs2ueNT3XAn_wNrNW1y5VHG/view?usp=sharing</w:t>
        </w:r>
      </w:hyperlink>
      <w:r w:rsidR="001E4CE7">
        <w:rPr>
          <w:rStyle w:val="Absatz-Standardschriftart1"/>
          <w:rFonts w:ascii="Arial" w:hAnsi="Arial" w:cs="Arial"/>
          <w:sz w:val="20"/>
        </w:rPr>
        <w:br/>
      </w:r>
      <w:r w:rsidRPr="000F1AAF">
        <w:rPr>
          <w:rStyle w:val="Absatz-Standardschriftart1"/>
          <w:rFonts w:ascii="Arial" w:hAnsi="Arial" w:cs="Arial"/>
          <w:b/>
          <w:vertAlign w:val="superscript"/>
        </w:rPr>
        <w:t>23</w:t>
      </w:r>
      <w:r w:rsidR="00062080" w:rsidRPr="00D166D1">
        <w:rPr>
          <w:rStyle w:val="Absatz-Standardschriftart1"/>
          <w:rFonts w:ascii="Arial" w:hAnsi="Arial" w:cs="Arial"/>
          <w:sz w:val="20"/>
        </w:rPr>
        <w:t xml:space="preserve"> </w:t>
      </w:r>
      <w:r w:rsidR="00F433FF">
        <w:rPr>
          <w:rStyle w:val="Absatz-Standardschriftart1"/>
          <w:rFonts w:ascii="Arial" w:hAnsi="Arial" w:cs="Arial"/>
          <w:sz w:val="20"/>
        </w:rPr>
        <w:t>Diese Begebenheiten werden in Mk 1,14 - 2,22 und Lk 4,16 - 5,39 berichtet. Johannes lässt sie aus, weil er sich besonders auf Begebenheiten konzentriert, die die anderen Evangelisten noch nicht erzählt haben.</w:t>
      </w:r>
      <w:r w:rsidR="001E4CE7" w:rsidRPr="001E4CE7">
        <w:rPr>
          <w:rStyle w:val="Absatz-Standardschriftart1"/>
          <w:rFonts w:ascii="Arial" w:hAnsi="Arial" w:cs="Arial"/>
          <w:sz w:val="20"/>
        </w:rPr>
        <w:t xml:space="preserve"> </w:t>
      </w:r>
      <w:r w:rsidR="001E4CE7">
        <w:rPr>
          <w:rStyle w:val="Absatz-Standardschriftart1"/>
          <w:rFonts w:ascii="Arial" w:hAnsi="Arial" w:cs="Arial"/>
          <w:sz w:val="20"/>
        </w:rPr>
        <w:br/>
      </w:r>
      <w:r w:rsidR="00FC1B03" w:rsidRPr="000F1AAF">
        <w:rPr>
          <w:rStyle w:val="Absatz-Standardschriftart1"/>
          <w:rFonts w:ascii="Arial" w:hAnsi="Arial" w:cs="Arial"/>
          <w:b/>
          <w:vertAlign w:val="superscript"/>
        </w:rPr>
        <w:t>2</w:t>
      </w:r>
      <w:r w:rsidR="00FC1B03">
        <w:rPr>
          <w:rStyle w:val="Absatz-Standardschriftart1"/>
          <w:rFonts w:ascii="Arial" w:hAnsi="Arial" w:cs="Arial"/>
          <w:b/>
          <w:vertAlign w:val="superscript"/>
        </w:rPr>
        <w:t>4</w:t>
      </w:r>
      <w:r w:rsidR="00FC1B03" w:rsidRPr="00D166D1">
        <w:rPr>
          <w:rStyle w:val="Absatz-Standardschriftart1"/>
          <w:rFonts w:ascii="Arial" w:hAnsi="Arial" w:cs="Arial"/>
          <w:sz w:val="20"/>
        </w:rPr>
        <w:t xml:space="preserve"> </w:t>
      </w:r>
      <w:r w:rsidR="00F433FF">
        <w:rPr>
          <w:rStyle w:val="Absatz-Standardschriftart1"/>
          <w:rFonts w:ascii="Arial" w:hAnsi="Arial" w:cs="Arial"/>
          <w:sz w:val="20"/>
        </w:rPr>
        <w:t xml:space="preserve">Das Präsens könnte darauf hindeuten, dass das </w:t>
      </w:r>
      <w:r w:rsidR="00395F52">
        <w:rPr>
          <w:rStyle w:val="Absatz-Standardschriftart1"/>
          <w:rFonts w:ascii="Arial" w:hAnsi="Arial" w:cs="Arial"/>
          <w:sz w:val="20"/>
        </w:rPr>
        <w:t>Johannes-</w:t>
      </w:r>
      <w:r w:rsidR="00F433FF">
        <w:rPr>
          <w:rStyle w:val="Absatz-Standardschriftart1"/>
          <w:rFonts w:ascii="Arial" w:hAnsi="Arial" w:cs="Arial"/>
          <w:sz w:val="20"/>
        </w:rPr>
        <w:t>Evangelium noch vor der Zerstörung Jerusalems im Jahr 70 n.Chr. geschrieben wurde, ein Ausdruck lebendiger Erinnerung ist es nicht, denn Johannes war bei dieser Begebenheit offenbar nicht anwesend (vgl. V</w:t>
      </w:r>
      <w:r w:rsidR="00395F52">
        <w:rPr>
          <w:rStyle w:val="Absatz-Standardschriftart1"/>
          <w:rFonts w:ascii="Arial" w:hAnsi="Arial" w:cs="Arial"/>
          <w:sz w:val="20"/>
        </w:rPr>
        <w:t xml:space="preserve">ers </w:t>
      </w:r>
      <w:r w:rsidR="00F433FF">
        <w:rPr>
          <w:rStyle w:val="Absatz-Standardschriftart1"/>
          <w:rFonts w:ascii="Arial" w:hAnsi="Arial" w:cs="Arial"/>
          <w:sz w:val="20"/>
        </w:rPr>
        <w:t>1).</w:t>
      </w:r>
    </w:p>
    <w:p w14:paraId="2901B5A4" w14:textId="3A40F7C0" w:rsidR="00072D49" w:rsidRDefault="00072D49"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2</w:t>
      </w:r>
      <w:r>
        <w:rPr>
          <w:rStyle w:val="Absatz-Standardschriftart1"/>
          <w:rFonts w:ascii="Arial" w:hAnsi="Arial" w:cs="Arial"/>
          <w:b/>
          <w:vertAlign w:val="superscript"/>
        </w:rPr>
        <w:t>5</w:t>
      </w:r>
      <w:r w:rsidRPr="00D166D1">
        <w:rPr>
          <w:rStyle w:val="Absatz-Standardschriftart1"/>
          <w:rFonts w:ascii="Arial" w:hAnsi="Arial" w:cs="Arial"/>
          <w:sz w:val="20"/>
        </w:rPr>
        <w:t xml:space="preserve"> </w:t>
      </w:r>
      <w:r>
        <w:rPr>
          <w:rStyle w:val="Absatz-Standardschriftart1"/>
          <w:rFonts w:ascii="Arial" w:hAnsi="Arial" w:cs="Arial"/>
          <w:sz w:val="20"/>
        </w:rPr>
        <w:t>Das gilt auch für den Richterstuhl Christi, bei dem es nicht um unsere Sünden geht, sondern um Belohnung, oder keine bzw. wenig Belohnung.</w:t>
      </w:r>
    </w:p>
    <w:p w14:paraId="423F488A" w14:textId="77777777" w:rsidR="00072D49" w:rsidRPr="00072D49" w:rsidRDefault="00072D49" w:rsidP="00080DD4">
      <w:pPr>
        <w:pStyle w:val="Textbody"/>
        <w:spacing w:after="0"/>
        <w:rPr>
          <w:rFonts w:ascii="Arial" w:hAnsi="Arial" w:cs="Arial"/>
          <w:sz w:val="16"/>
          <w:szCs w:val="16"/>
        </w:rPr>
      </w:pPr>
    </w:p>
    <w:p w14:paraId="7761EF8E" w14:textId="3C6878E9" w:rsidR="009A0D11" w:rsidRPr="00D166D1" w:rsidRDefault="009A0D11" w:rsidP="00576F88">
      <w:pPr>
        <w:pStyle w:val="berschrift1"/>
        <w:tabs>
          <w:tab w:val="left" w:pos="0"/>
        </w:tabs>
        <w:spacing w:before="0" w:after="0"/>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6</w:t>
      </w:r>
    </w:p>
    <w:p w14:paraId="33EBAD06" w14:textId="77777777" w:rsidR="00B70934"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9A0D11" w:rsidRPr="00D166D1">
        <w:rPr>
          <w:rStyle w:val="Absatz-Standardschriftart1"/>
          <w:rFonts w:ascii="Arial" w:hAnsi="Arial" w:cs="Arial"/>
        </w:rPr>
        <w:t xml:space="preserve"> Ps 78,24</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D166D1">
        <w:rPr>
          <w:rStyle w:val="Absatz-Standardschriftart1"/>
          <w:rFonts w:ascii="Arial" w:hAnsi="Arial" w:cs="Arial"/>
        </w:rPr>
        <w:t xml:space="preserve"> Jes 54,13</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w:t>
      </w:r>
      <w:r w:rsidR="00B70934" w:rsidRPr="00D166D1">
        <w:rPr>
          <w:rStyle w:val="Absatz-Standardschriftart1"/>
          <w:rFonts w:ascii="Arial" w:hAnsi="Arial" w:cs="Arial"/>
        </w:rPr>
        <w:t>Impf.: Es näherte sich aber das</w:t>
      </w:r>
      <w:r w:rsidR="00B70934">
        <w:rPr>
          <w:rStyle w:val="Absatz-Standardschriftart1"/>
          <w:rFonts w:ascii="Arial" w:hAnsi="Arial" w:cs="Arial"/>
        </w:rPr>
        <w:t xml:space="preserve"> </w:t>
      </w:r>
      <w:r w:rsidR="00B70934" w:rsidRPr="0092484C">
        <w:rPr>
          <w:rStyle w:val="Absatz-Standardschriftart1"/>
          <w:rFonts w:ascii="Arial" w:hAnsi="Arial" w:cs="Arial"/>
        </w:rPr>
        <w:t>2.Passa</w:t>
      </w:r>
      <w:r w:rsidR="00B70934">
        <w:rPr>
          <w:rStyle w:val="Absatz-Standardschriftart1"/>
          <w:rFonts w:ascii="Arial" w:hAnsi="Arial" w:cs="Arial"/>
        </w:rPr>
        <w:t>h</w:t>
      </w:r>
      <w:r w:rsidR="00B70934" w:rsidRPr="0092484C">
        <w:rPr>
          <w:rStyle w:val="Absatz-Standardschriftart1"/>
          <w:rFonts w:ascii="Arial" w:hAnsi="Arial" w:cs="Arial"/>
        </w:rPr>
        <w:t>fest</w:t>
      </w:r>
      <w:r w:rsidR="00B70934">
        <w:rPr>
          <w:rStyle w:val="Absatz-Standardschriftart1"/>
          <w:rFonts w:ascii="Arial" w:hAnsi="Arial" w:cs="Arial"/>
        </w:rPr>
        <w:t xml:space="preserve">, wahrscheinlich März/April 29 n.Chr. </w:t>
      </w:r>
      <w:r w:rsidR="00B70934">
        <w:rPr>
          <w:rFonts w:ascii="Arial" w:hAnsi="Arial" w:cs="Arial"/>
        </w:rPr>
        <w:t>Falls die Ereignisse in Kap. 5 am Laubhüttenfest stattfanden (es könnte aber auch das Purimfest im März gewesen sein), wäre inzwischen bis zum Passahfest ein halbes Jahr vergangen (65,I,458).</w:t>
      </w:r>
    </w:p>
    <w:p w14:paraId="64065BBF" w14:textId="003D4D23" w:rsidR="006C4E8C" w:rsidRDefault="000F1AAF"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w:t>
      </w:r>
      <w:r w:rsidR="00B70934" w:rsidRPr="00D166D1">
        <w:rPr>
          <w:rStyle w:val="Absatz-Standardschriftart1"/>
          <w:rFonts w:ascii="Arial" w:hAnsi="Arial" w:cs="Arial"/>
        </w:rPr>
        <w:t>Das Passahfest war das Fest der Erlösung, daher bezieht sich Jesus auch in der</w:t>
      </w:r>
      <w:r w:rsidR="00B70934">
        <w:rPr>
          <w:rStyle w:val="Absatz-Standardschriftart1"/>
          <w:rFonts w:ascii="Arial" w:hAnsi="Arial" w:cs="Arial"/>
        </w:rPr>
        <w:t xml:space="preserve"> folgenden</w:t>
      </w:r>
      <w:r w:rsidR="00B70934" w:rsidRPr="00D166D1">
        <w:rPr>
          <w:rStyle w:val="Absatz-Standardschriftart1"/>
          <w:rFonts w:ascii="Arial" w:hAnsi="Arial" w:cs="Arial"/>
        </w:rPr>
        <w:t xml:space="preserve"> Rede (V.51-58) darauf, dass er das wahre Passa</w:t>
      </w:r>
      <w:r w:rsidR="00B70934">
        <w:rPr>
          <w:rStyle w:val="Absatz-Standardschriftart1"/>
          <w:rFonts w:ascii="Arial" w:hAnsi="Arial" w:cs="Arial"/>
        </w:rPr>
        <w:t>h</w:t>
      </w:r>
      <w:r w:rsidR="00B70934" w:rsidRPr="00D166D1">
        <w:rPr>
          <w:rStyle w:val="Absatz-Standardschriftart1"/>
          <w:rFonts w:ascii="Arial" w:hAnsi="Arial" w:cs="Arial"/>
        </w:rPr>
        <w:t>lamm ist</w:t>
      </w:r>
      <w:r w:rsidR="009673CF">
        <w:rPr>
          <w:rStyle w:val="Absatz-Standardschriftart1"/>
          <w:rFonts w:ascii="Arial" w:hAnsi="Arial" w:cs="Arial"/>
        </w:rPr>
        <w:t xml:space="preserve">, welches zur Erlösung </w:t>
      </w:r>
      <w:r w:rsidR="009673CF" w:rsidRPr="00D166D1">
        <w:rPr>
          <w:rStyle w:val="Absatz-Standardschriftart1"/>
          <w:rFonts w:ascii="Arial" w:hAnsi="Arial" w:cs="Arial"/>
        </w:rPr>
        <w:t>"</w:t>
      </w:r>
      <w:r w:rsidR="009673CF">
        <w:rPr>
          <w:rStyle w:val="Absatz-Standardschriftart1"/>
          <w:rFonts w:ascii="Arial" w:hAnsi="Arial" w:cs="Arial"/>
        </w:rPr>
        <w:t>gegessen</w:t>
      </w:r>
      <w:r w:rsidR="009673CF" w:rsidRPr="00D166D1">
        <w:rPr>
          <w:rStyle w:val="Absatz-Standardschriftart1"/>
          <w:rFonts w:ascii="Arial" w:hAnsi="Arial" w:cs="Arial"/>
        </w:rPr>
        <w:t>"</w:t>
      </w:r>
      <w:r w:rsidR="009673CF">
        <w:rPr>
          <w:rStyle w:val="Absatz-Standardschriftart1"/>
          <w:rFonts w:ascii="Arial" w:hAnsi="Arial" w:cs="Arial"/>
        </w:rPr>
        <w:t xml:space="preserve"> werden muss</w:t>
      </w:r>
      <w:r w:rsidR="00B70934"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w:t>
      </w:r>
      <w:r w:rsidR="00163ABE">
        <w:rPr>
          <w:rStyle w:val="Absatz-Standardschriftart1"/>
          <w:rFonts w:ascii="Arial" w:hAnsi="Arial" w:cs="Arial"/>
        </w:rPr>
        <w:t>C</w:t>
      </w:r>
      <w:r w:rsidR="009A0D11" w:rsidRPr="00D166D1">
        <w:rPr>
          <w:rStyle w:val="Absatz-Standardschriftart1"/>
          <w:rFonts w:ascii="Arial" w:hAnsi="Arial" w:cs="Arial"/>
        </w:rPr>
        <w:t>a. 4-5 km</w:t>
      </w:r>
      <w:r w:rsidR="0006689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Konativer Impf.: Nun waren sie gerne willig (nachdem sie sich vorher fürchteten), ihn ins Boot zu nehmen, </w:t>
      </w:r>
      <w:r w:rsidR="00D92092">
        <w:rPr>
          <w:rStyle w:val="Absatz-Standardschriftart1"/>
          <w:rFonts w:ascii="Arial" w:hAnsi="Arial" w:cs="Arial"/>
        </w:rPr>
        <w:t>wie auch Mk 6,51 bestätigt. U</w:t>
      </w:r>
      <w:r w:rsidR="009A0D11" w:rsidRPr="00D166D1">
        <w:rPr>
          <w:rStyle w:val="Absatz-Standardschriftart1"/>
          <w:rFonts w:ascii="Arial" w:hAnsi="Arial" w:cs="Arial"/>
        </w:rPr>
        <w:t>nd sogleich waren sie auch schon an Land, obwohl die Fahrt noch ca. 45 Minuten gedauert hätte (</w:t>
      </w:r>
      <w:r w:rsidR="003D4DCB">
        <w:rPr>
          <w:rStyle w:val="Absatz-Standardschriftart1"/>
          <w:rFonts w:ascii="Arial" w:hAnsi="Arial" w:cs="Arial"/>
        </w:rPr>
        <w:t xml:space="preserve">62,330; </w:t>
      </w:r>
      <w:r w:rsidR="009A0D11" w:rsidRPr="00D166D1">
        <w:rPr>
          <w:rStyle w:val="Absatz-Standardschriftart1"/>
          <w:rFonts w:ascii="Arial" w:hAnsi="Arial" w:cs="Arial"/>
        </w:rPr>
        <w:t>20,257)</w:t>
      </w:r>
      <w:r w:rsidR="00D219FE">
        <w:rPr>
          <w:rStyle w:val="Absatz-Standardschriftart1"/>
          <w:rFonts w:ascii="Arial" w:hAnsi="Arial" w:cs="Arial"/>
        </w:rPr>
        <w:t xml:space="preserve">. </w:t>
      </w:r>
      <w:r w:rsidR="00F261A0">
        <w:rPr>
          <w:rStyle w:val="Absatz-Standardschriftart1"/>
          <w:rFonts w:ascii="Arial" w:hAnsi="Arial" w:cs="Arial"/>
        </w:rPr>
        <w:t xml:space="preserve">Entweder es war ein </w:t>
      </w:r>
      <w:r w:rsidR="00132CA5">
        <w:rPr>
          <w:rStyle w:val="Absatz-Standardschriftart1"/>
          <w:rFonts w:ascii="Arial" w:hAnsi="Arial" w:cs="Arial"/>
        </w:rPr>
        <w:t xml:space="preserve">weiteres </w:t>
      </w:r>
      <w:r w:rsidR="00F261A0">
        <w:rPr>
          <w:rStyle w:val="Absatz-Standardschriftart1"/>
          <w:rFonts w:ascii="Arial" w:hAnsi="Arial" w:cs="Arial"/>
        </w:rPr>
        <w:t>Wunder (25,257</w:t>
      </w:r>
      <w:r w:rsidR="000B34B0">
        <w:rPr>
          <w:rStyle w:val="Absatz-Standardschriftart1"/>
          <w:rFonts w:ascii="Arial" w:hAnsi="Arial" w:cs="Arial"/>
        </w:rPr>
        <w:t>; 48,384</w:t>
      </w:r>
      <w:r w:rsidR="00F261A0">
        <w:rPr>
          <w:rStyle w:val="Absatz-Standardschriftart1"/>
          <w:rFonts w:ascii="Arial" w:hAnsi="Arial" w:cs="Arial"/>
        </w:rPr>
        <w:t xml:space="preserve">), </w:t>
      </w:r>
      <w:r w:rsidR="003C69F7">
        <w:rPr>
          <w:rStyle w:val="Absatz-Standardschriftart1"/>
          <w:rFonts w:ascii="Arial" w:hAnsi="Arial" w:cs="Arial"/>
        </w:rPr>
        <w:t>eher</w:t>
      </w:r>
      <w:r w:rsidR="00F261A0">
        <w:rPr>
          <w:rStyle w:val="Absatz-Standardschriftart1"/>
          <w:rFonts w:ascii="Arial" w:hAnsi="Arial" w:cs="Arial"/>
        </w:rPr>
        <w:t xml:space="preserve"> a</w:t>
      </w:r>
      <w:r w:rsidR="009A0D11" w:rsidRPr="00D166D1">
        <w:rPr>
          <w:rStyle w:val="Absatz-Standardschriftart1"/>
          <w:rFonts w:ascii="Arial" w:hAnsi="Arial" w:cs="Arial"/>
        </w:rPr>
        <w:t>ber</w:t>
      </w:r>
      <w:r w:rsidR="003C69F7">
        <w:rPr>
          <w:rStyle w:val="Absatz-Standardschriftart1"/>
          <w:rFonts w:ascii="Arial" w:hAnsi="Arial" w:cs="Arial"/>
        </w:rPr>
        <w:t xml:space="preserve"> </w:t>
      </w:r>
      <w:r w:rsidR="009A0D11" w:rsidRPr="00D166D1">
        <w:rPr>
          <w:rStyle w:val="Absatz-Standardschriftart1"/>
          <w:rFonts w:ascii="Arial" w:hAnsi="Arial" w:cs="Arial"/>
        </w:rPr>
        <w:t xml:space="preserve">waren </w:t>
      </w:r>
      <w:r w:rsidR="003C69F7">
        <w:rPr>
          <w:rStyle w:val="Absatz-Standardschriftart1"/>
          <w:rFonts w:ascii="Arial" w:hAnsi="Arial" w:cs="Arial"/>
        </w:rPr>
        <w:t xml:space="preserve">sie </w:t>
      </w:r>
      <w:r w:rsidR="009A0D11" w:rsidRPr="00D166D1">
        <w:rPr>
          <w:rStyle w:val="Absatz-Standardschriftart1"/>
          <w:rFonts w:ascii="Arial" w:hAnsi="Arial" w:cs="Arial"/>
        </w:rPr>
        <w:t>von dem Ereignis so ergriffen, dass sie die vergehende Zeit gar nicht wahrnahmen.</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D166D1">
        <w:rPr>
          <w:rStyle w:val="Absatz-Standardschriftart1"/>
          <w:rFonts w:ascii="Arial" w:hAnsi="Arial" w:cs="Arial"/>
        </w:rPr>
        <w:t xml:space="preserve"> Fut.: weil erst durch seinen Tod (</w:t>
      </w:r>
      <w:r w:rsidR="001E1A54">
        <w:rPr>
          <w:rStyle w:val="Absatz-Standardschriftart1"/>
          <w:rFonts w:ascii="Arial" w:hAnsi="Arial" w:cs="Arial"/>
        </w:rPr>
        <w:t>Passah</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Die Präs. offenbaren ihre Werksgerechtigkeit: "Wie können wir Gott zufriedenstellen"?</w:t>
      </w:r>
      <w:r w:rsidR="00005AC5">
        <w:rPr>
          <w:rStyle w:val="Absatz-Standardschriftart1"/>
          <w:rFonts w:ascii="Arial" w:hAnsi="Arial" w:cs="Arial"/>
        </w:rPr>
        <w:t xml:space="preserve"> De</w:t>
      </w:r>
      <w:r w:rsidR="00163ABE">
        <w:rPr>
          <w:rStyle w:val="Absatz-Standardschriftart1"/>
          <w:rFonts w:ascii="Arial" w:hAnsi="Arial" w:cs="Arial"/>
        </w:rPr>
        <w:t>n</w:t>
      </w:r>
      <w:r w:rsidR="00005AC5">
        <w:rPr>
          <w:rStyle w:val="Absatz-Standardschriftart1"/>
          <w:rFonts w:ascii="Arial" w:hAnsi="Arial" w:cs="Arial"/>
        </w:rPr>
        <w:t>noch priesen auch die Rabbis das Werk (Singular) Gottes von Abraham und meinten damit seinen Glauben (65,I,461).</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D166D1">
        <w:rPr>
          <w:rStyle w:val="Absatz-Standardschriftart1"/>
          <w:rFonts w:ascii="Arial" w:hAnsi="Arial" w:cs="Arial"/>
        </w:rPr>
        <w:t xml:space="preserve"> Nicht: "…</w:t>
      </w:r>
      <w:r w:rsidR="009A0D11" w:rsidRPr="006E3536">
        <w:rPr>
          <w:rStyle w:val="Absatz-Standardschriftart1"/>
          <w:rFonts w:ascii="Arial" w:hAnsi="Arial" w:cs="Arial"/>
          <w:b/>
          <w:bCs/>
        </w:rPr>
        <w:t>a</w:t>
      </w:r>
      <w:r w:rsidR="006E3536">
        <w:rPr>
          <w:rStyle w:val="Absatz-Standardschriftart1"/>
          <w:rFonts w:ascii="Arial" w:hAnsi="Arial" w:cs="Arial"/>
          <w:b/>
          <w:bCs/>
        </w:rPr>
        <w:t>uf</w:t>
      </w:r>
      <w:r w:rsidR="009A0D11" w:rsidRPr="00D166D1">
        <w:rPr>
          <w:rStyle w:val="Absatz-Standardschriftart1"/>
          <w:rFonts w:ascii="Arial" w:hAnsi="Arial" w:cs="Arial"/>
        </w:rPr>
        <w:t xml:space="preserve"> dich </w:t>
      </w:r>
      <w:r w:rsidR="006E3536">
        <w:rPr>
          <w:rStyle w:val="Absatz-Standardschriftart1"/>
          <w:rFonts w:ascii="Arial" w:hAnsi="Arial" w:cs="Arial"/>
        </w:rPr>
        <w:t>vertrauen</w:t>
      </w:r>
      <w:r w:rsidR="009A0D11" w:rsidRPr="00D166D1">
        <w:rPr>
          <w:rStyle w:val="Absatz-Standardschriftart1"/>
          <w:rFonts w:ascii="Arial" w:hAnsi="Arial" w:cs="Arial"/>
        </w:rPr>
        <w:t>"</w:t>
      </w:r>
      <w:r w:rsidR="0008243E">
        <w:rPr>
          <w:rStyle w:val="Absatz-Standardschriftart1"/>
          <w:rFonts w:ascii="Arial" w:hAnsi="Arial" w:cs="Arial"/>
        </w:rPr>
        <w:t>, wie in Vers 29</w:t>
      </w:r>
      <w:r w:rsidR="009A0D11" w:rsidRPr="00D166D1">
        <w:rPr>
          <w:rStyle w:val="Absatz-Standardschriftart1"/>
          <w:rFonts w:ascii="Arial" w:hAnsi="Arial" w:cs="Arial"/>
        </w:rPr>
        <w:t xml:space="preserve">, sondern </w:t>
      </w:r>
      <w:r w:rsidR="006E3536">
        <w:rPr>
          <w:rStyle w:val="Absatz-Standardschriftart1"/>
          <w:rFonts w:ascii="Arial" w:hAnsi="Arial" w:cs="Arial"/>
        </w:rPr>
        <w:t>ganz allgemein</w:t>
      </w:r>
      <w:r w:rsidR="009A0D11" w:rsidRPr="00D166D1">
        <w:rPr>
          <w:rStyle w:val="Absatz-Standardschriftart1"/>
          <w:rFonts w:ascii="Arial" w:hAnsi="Arial" w:cs="Arial"/>
        </w:rPr>
        <w:t>: "glauben was du sagst".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Angesichts des großartigen Zeichens der Brotvermehrung eine ungeheuerliche Frechheit.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D166D1">
        <w:rPr>
          <w:rStyle w:val="Absatz-Standardschriftart1"/>
          <w:rFonts w:ascii="Arial" w:hAnsi="Arial" w:cs="Arial"/>
        </w:rPr>
        <w:t xml:space="preserve"> Denn das Manna war nicht wirklich </w:t>
      </w:r>
      <w:r w:rsidR="009A0D11" w:rsidRPr="00D219FE">
        <w:rPr>
          <w:rStyle w:val="Absatz-Standardschriftart1"/>
          <w:rFonts w:ascii="Arial" w:hAnsi="Arial" w:cs="Arial"/>
          <w:bCs/>
          <w:i/>
        </w:rPr>
        <w:t>aus</w:t>
      </w:r>
      <w:r w:rsidR="009A0D11" w:rsidRPr="00D166D1">
        <w:rPr>
          <w:rStyle w:val="Absatz-Standardschriftart1"/>
          <w:rFonts w:ascii="Arial" w:hAnsi="Arial" w:cs="Arial"/>
        </w:rPr>
        <w:t xml:space="preserve"> dem Himmel, sondern nur </w:t>
      </w:r>
      <w:r w:rsidR="009A0D11" w:rsidRPr="00D219FE">
        <w:rPr>
          <w:rStyle w:val="Absatz-Standardschriftart1"/>
          <w:rFonts w:ascii="Arial" w:hAnsi="Arial" w:cs="Arial"/>
          <w:bCs/>
          <w:i/>
        </w:rPr>
        <w:t>vom</w:t>
      </w:r>
      <w:r w:rsidR="009A0D11" w:rsidRPr="00D166D1">
        <w:rPr>
          <w:rStyle w:val="Absatz-Standardschriftart1"/>
          <w:rFonts w:ascii="Arial" w:hAnsi="Arial" w:cs="Arial"/>
        </w:rPr>
        <w:t xml:space="preserve"> sichtbaren Himmel. Darum Jesu Klarstellung in V.32: </w:t>
      </w:r>
      <w:r w:rsidR="009A0D11" w:rsidRPr="00D166D1">
        <w:rPr>
          <w:rStyle w:val="Absatz-Standardschriftart1"/>
          <w:rFonts w:ascii="Arial" w:hAnsi="Arial" w:cs="Arial"/>
          <w:b/>
          <w:bCs/>
        </w:rPr>
        <w:t>Er</w:t>
      </w:r>
      <w:r w:rsidR="009A0D11" w:rsidRPr="00D166D1">
        <w:rPr>
          <w:rStyle w:val="Absatz-Standardschriftart1"/>
          <w:rFonts w:ascii="Arial" w:hAnsi="Arial" w:cs="Arial"/>
        </w:rPr>
        <w:t xml:space="preserve"> kommt wirklich </w:t>
      </w:r>
      <w:r w:rsidR="009A0D11" w:rsidRPr="00D166D1">
        <w:rPr>
          <w:rStyle w:val="Absatz-Standardschriftart1"/>
          <w:rFonts w:ascii="Arial" w:hAnsi="Arial" w:cs="Arial"/>
          <w:b/>
          <w:bCs/>
        </w:rPr>
        <w:t>aus</w:t>
      </w:r>
      <w:r w:rsidR="009A0D11" w:rsidRPr="00D166D1">
        <w:rPr>
          <w:rStyle w:val="Absatz-Standardschriftart1"/>
          <w:rFonts w:ascii="Arial" w:hAnsi="Arial" w:cs="Arial"/>
        </w:rPr>
        <w:t xml:space="preserve"> dem unsichtbaren Himmel.</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D166D1">
        <w:rPr>
          <w:rStyle w:val="Absatz-Standardschriftart1"/>
          <w:rFonts w:ascii="Arial" w:hAnsi="Arial" w:cs="Arial"/>
        </w:rPr>
        <w:t xml:space="preserve"> Sie dachten immer noch irdisch: allezeit, d.h. täglich. Jesus aber meinte: ein für alle Mal.</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D166D1">
        <w:rPr>
          <w:rStyle w:val="Absatz-Standardschriftart1"/>
          <w:rFonts w:ascii="Arial" w:hAnsi="Arial" w:cs="Arial"/>
        </w:rPr>
        <w:t xml:space="preserve"> Im Gegensatz zu V</w:t>
      </w:r>
      <w:r w:rsidR="00EC6BBB">
        <w:rPr>
          <w:rStyle w:val="Absatz-Standardschriftart1"/>
          <w:rFonts w:ascii="Arial" w:hAnsi="Arial" w:cs="Arial"/>
        </w:rPr>
        <w:t xml:space="preserve">ers </w:t>
      </w:r>
      <w:r w:rsidR="009A0D11" w:rsidRPr="00D166D1">
        <w:rPr>
          <w:rStyle w:val="Absatz-Standardschriftart1"/>
          <w:rFonts w:ascii="Arial" w:hAnsi="Arial" w:cs="Arial"/>
        </w:rPr>
        <w:t>36 (ωραω) ein beschauliches, nachdenkliches (= Ptz.Präs), und letztlich zum Glauben führendes Betrachten.</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D166D1">
        <w:rPr>
          <w:rStyle w:val="Absatz-Standardschriftart1"/>
          <w:rFonts w:ascii="Arial" w:hAnsi="Arial" w:cs="Arial"/>
        </w:rPr>
        <w:t xml:space="preserve"> Es waren </w:t>
      </w:r>
      <w:r w:rsidR="001D35FA">
        <w:rPr>
          <w:rStyle w:val="Absatz-Standardschriftart1"/>
          <w:rFonts w:ascii="Arial" w:hAnsi="Arial" w:cs="Arial"/>
        </w:rPr>
        <w:t xml:space="preserve">ja </w:t>
      </w:r>
      <w:r w:rsidR="009A0D11" w:rsidRPr="00D166D1">
        <w:rPr>
          <w:rStyle w:val="Absatz-Standardschriftart1"/>
          <w:rFonts w:ascii="Arial" w:hAnsi="Arial" w:cs="Arial"/>
        </w:rPr>
        <w:t>die Leute aus Kafarnaum und Umgebung (V</w:t>
      </w:r>
      <w:r w:rsidR="001D35FA">
        <w:rPr>
          <w:rStyle w:val="Absatz-Standardschriftart1"/>
          <w:rFonts w:ascii="Arial" w:hAnsi="Arial" w:cs="Arial"/>
        </w:rPr>
        <w:t xml:space="preserve">. </w:t>
      </w:r>
      <w:r w:rsidR="009A0D11" w:rsidRPr="00D166D1">
        <w:rPr>
          <w:rStyle w:val="Absatz-Standardschriftart1"/>
          <w:rFonts w:ascii="Arial" w:hAnsi="Arial" w:cs="Arial"/>
        </w:rPr>
        <w:t>17.59). Nazareth war ca. 30 km entfernt, daher kannten sie Jesu Eltern eher als die Juden aus Judäa.</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D166D1">
        <w:rPr>
          <w:rStyle w:val="Absatz-Standardschriftart1"/>
          <w:rFonts w:ascii="Arial" w:hAnsi="Arial" w:cs="Arial"/>
        </w:rPr>
        <w:t xml:space="preserve"> Jesus wechselt vom Bild des Manna zum Passa</w:t>
      </w:r>
      <w:r w:rsidR="00820366">
        <w:rPr>
          <w:rStyle w:val="Absatz-Standardschriftart1"/>
          <w:rFonts w:ascii="Arial" w:hAnsi="Arial" w:cs="Arial"/>
        </w:rPr>
        <w:t>h</w:t>
      </w:r>
      <w:r w:rsidR="009A0D11" w:rsidRPr="00D166D1">
        <w:rPr>
          <w:rStyle w:val="Absatz-Standardschriftart1"/>
          <w:rFonts w:ascii="Arial" w:hAnsi="Arial" w:cs="Arial"/>
        </w:rPr>
        <w:t xml:space="preserve">lamm, daher "Fleisch". Er meint seinen bevorstehenden Opfertod am Kreuz, daher Futur: </w:t>
      </w:r>
      <w:r w:rsidR="00D55A00" w:rsidRPr="00D166D1">
        <w:rPr>
          <w:rFonts w:ascii="Arial" w:hAnsi="Arial" w:cs="Arial"/>
        </w:rPr>
        <w:t>"</w:t>
      </w:r>
      <w:r w:rsidR="009A0D11" w:rsidRPr="00D166D1">
        <w:rPr>
          <w:rStyle w:val="Absatz-Standardschriftart1"/>
          <w:rFonts w:ascii="Arial" w:hAnsi="Arial" w:cs="Arial"/>
        </w:rPr>
        <w:t>…geben werde</w:t>
      </w:r>
      <w:r w:rsidR="00FD2270" w:rsidRPr="00D166D1">
        <w:rPr>
          <w:rFonts w:ascii="Arial" w:hAnsi="Arial" w:cs="Arial"/>
        </w:rPr>
        <w:t>"</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D166D1">
        <w:rPr>
          <w:rStyle w:val="Absatz-Standardschriftart1"/>
          <w:rFonts w:ascii="Arial" w:hAnsi="Arial" w:cs="Arial"/>
        </w:rPr>
        <w:t xml:space="preserve"> Das Passa</w:t>
      </w:r>
      <w:r w:rsidR="00820366">
        <w:rPr>
          <w:rStyle w:val="Absatz-Standardschriftart1"/>
          <w:rFonts w:ascii="Arial" w:hAnsi="Arial" w:cs="Arial"/>
        </w:rPr>
        <w:t>h</w:t>
      </w:r>
      <w:r w:rsidR="009A0D11" w:rsidRPr="00D166D1">
        <w:rPr>
          <w:rStyle w:val="Absatz-Standardschriftart1"/>
          <w:rFonts w:ascii="Arial" w:hAnsi="Arial" w:cs="Arial"/>
        </w:rPr>
        <w:t>lamm wurde als Ganzes am Feuer gebraten, daher war es innen noch immer halb roh. Man musste beim Essen gut kauen. Der Übergang von φαγω</w:t>
      </w:r>
      <w:r w:rsidR="002065BD">
        <w:rPr>
          <w:rStyle w:val="Absatz-Standardschriftart1"/>
          <w:rFonts w:ascii="Arial" w:hAnsi="Arial" w:cs="Arial"/>
        </w:rPr>
        <w:t xml:space="preserve"> (essen) </w:t>
      </w:r>
      <w:r w:rsidR="009A0D11" w:rsidRPr="00D166D1">
        <w:rPr>
          <w:rStyle w:val="Absatz-Standardschriftart1"/>
          <w:rFonts w:ascii="Arial" w:hAnsi="Arial" w:cs="Arial"/>
        </w:rPr>
        <w:t>zu τρωγω</w:t>
      </w:r>
      <w:r w:rsidR="002065BD">
        <w:rPr>
          <w:rStyle w:val="Absatz-Standardschriftart1"/>
          <w:rFonts w:ascii="Arial" w:hAnsi="Arial" w:cs="Arial"/>
        </w:rPr>
        <w:t xml:space="preserve"> (kauen)</w:t>
      </w:r>
      <w:r w:rsidR="009A0D11" w:rsidRPr="00D166D1">
        <w:rPr>
          <w:rStyle w:val="Absatz-Standardschriftart1"/>
          <w:rFonts w:ascii="Arial" w:hAnsi="Arial" w:cs="Arial"/>
        </w:rPr>
        <w:t xml:space="preserve"> ist daher bemerkenswert. Von V</w:t>
      </w:r>
      <w:r w:rsidR="00D219FE">
        <w:rPr>
          <w:rStyle w:val="Absatz-Standardschriftart1"/>
          <w:rFonts w:ascii="Arial" w:hAnsi="Arial" w:cs="Arial"/>
        </w:rPr>
        <w:t xml:space="preserve">ers </w:t>
      </w:r>
      <w:r w:rsidR="009A0D11" w:rsidRPr="00D166D1">
        <w:rPr>
          <w:rStyle w:val="Absatz-Standardschriftart1"/>
          <w:rFonts w:ascii="Arial" w:hAnsi="Arial" w:cs="Arial"/>
        </w:rPr>
        <w:t>54 an</w:t>
      </w:r>
      <w:r w:rsidR="00D219FE">
        <w:rPr>
          <w:rStyle w:val="Absatz-Standardschriftart1"/>
          <w:rFonts w:ascii="Arial" w:hAnsi="Arial" w:cs="Arial"/>
        </w:rPr>
        <w:t>,</w:t>
      </w:r>
      <w:r w:rsidR="009A0D11" w:rsidRPr="00D166D1">
        <w:rPr>
          <w:rStyle w:val="Absatz-Standardschriftart1"/>
          <w:rFonts w:ascii="Arial" w:hAnsi="Arial" w:cs="Arial"/>
        </w:rPr>
        <w:t xml:space="preserve"> beginnt Jesus sich offensichtlich mit dem Passa</w:t>
      </w:r>
      <w:r w:rsidR="00820366">
        <w:rPr>
          <w:rStyle w:val="Absatz-Standardschriftart1"/>
          <w:rFonts w:ascii="Arial" w:hAnsi="Arial" w:cs="Arial"/>
        </w:rPr>
        <w:t>h</w:t>
      </w:r>
      <w:r w:rsidR="009A0D11" w:rsidRPr="00D166D1">
        <w:rPr>
          <w:rStyle w:val="Absatz-Standardschriftart1"/>
          <w:rFonts w:ascii="Arial" w:hAnsi="Arial" w:cs="Arial"/>
        </w:rPr>
        <w:t xml:space="preserve">lamm zu vergleichen, </w:t>
      </w:r>
      <w:r w:rsidR="00D219FE">
        <w:rPr>
          <w:rStyle w:val="Absatz-Standardschriftart1"/>
          <w:rFonts w:ascii="Arial" w:hAnsi="Arial" w:cs="Arial"/>
        </w:rPr>
        <w:t>das</w:t>
      </w:r>
      <w:r w:rsidR="009A0D11" w:rsidRPr="00D166D1">
        <w:rPr>
          <w:rStyle w:val="Absatz-Standardschriftart1"/>
          <w:rFonts w:ascii="Arial" w:hAnsi="Arial" w:cs="Arial"/>
        </w:rPr>
        <w:t xml:space="preserve"> die Juden "kauen" und dessen Blut sie an die Türpfosten streichen mussten</w:t>
      </w:r>
      <w:r w:rsidR="00D219FE">
        <w:rPr>
          <w:rStyle w:val="Absatz-Standardschriftart1"/>
          <w:rFonts w:ascii="Arial" w:hAnsi="Arial" w:cs="Arial"/>
        </w:rPr>
        <w:t>,</w:t>
      </w:r>
      <w:r w:rsidR="009A0D11" w:rsidRPr="00D166D1">
        <w:rPr>
          <w:rStyle w:val="Absatz-Standardschriftart1"/>
          <w:rFonts w:ascii="Arial" w:hAnsi="Arial" w:cs="Arial"/>
        </w:rPr>
        <w:t xml:space="preserve"> um Erlösung zu haben.</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D166D1">
        <w:rPr>
          <w:rStyle w:val="Absatz-Standardschriftart1"/>
          <w:rFonts w:ascii="Arial" w:hAnsi="Arial" w:cs="Arial"/>
        </w:rPr>
        <w:t xml:space="preserve"> Hier spricht Jesus zuerst nur vom Essen φαγω, in V</w:t>
      </w:r>
      <w:r w:rsidR="00D219FE">
        <w:rPr>
          <w:rStyle w:val="Absatz-Standardschriftart1"/>
          <w:rFonts w:ascii="Arial" w:hAnsi="Arial" w:cs="Arial"/>
        </w:rPr>
        <w:t xml:space="preserve">ers </w:t>
      </w:r>
      <w:r w:rsidR="009A0D11" w:rsidRPr="00D166D1">
        <w:rPr>
          <w:rStyle w:val="Absatz-Standardschriftart1"/>
          <w:rFonts w:ascii="Arial" w:hAnsi="Arial" w:cs="Arial"/>
        </w:rPr>
        <w:t>13 zeigt sich dann, dass die Speisenden (βιβροσκω) begierig das große Mahl verschlangen, weil sie ausgehungert waren, und, dass sie von dem Mahl auch völlig gesättigt wurden</w:t>
      </w:r>
      <w:r w:rsidR="00C61100">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D166D1">
        <w:rPr>
          <w:rStyle w:val="Absatz-Standardschriftart1"/>
          <w:rFonts w:ascii="Arial" w:hAnsi="Arial" w:cs="Arial"/>
        </w:rPr>
        <w:t xml:space="preserve"> Also </w:t>
      </w:r>
      <w:r w:rsidR="001B4639">
        <w:rPr>
          <w:rStyle w:val="Absatz-Standardschriftart1"/>
          <w:rFonts w:ascii="Arial" w:hAnsi="Arial" w:cs="Arial"/>
        </w:rPr>
        <w:t>sind</w:t>
      </w:r>
      <w:r w:rsidR="002B216B">
        <w:rPr>
          <w:rStyle w:val="Absatz-Standardschriftart1"/>
          <w:rFonts w:ascii="Arial" w:hAnsi="Arial" w:cs="Arial"/>
        </w:rPr>
        <w:t xml:space="preserve"> auch </w:t>
      </w:r>
      <w:r w:rsidR="001B4639">
        <w:rPr>
          <w:rStyle w:val="Absatz-Standardschriftart1"/>
          <w:rFonts w:ascii="Arial" w:hAnsi="Arial" w:cs="Arial"/>
        </w:rPr>
        <w:t xml:space="preserve">die </w:t>
      </w:r>
      <w:r w:rsidR="002B216B">
        <w:rPr>
          <w:rStyle w:val="Absatz-Standardschriftart1"/>
          <w:rFonts w:ascii="Arial" w:hAnsi="Arial" w:cs="Arial"/>
        </w:rPr>
        <w:t>Vers</w:t>
      </w:r>
      <w:r w:rsidR="001B4639">
        <w:rPr>
          <w:rStyle w:val="Absatz-Standardschriftart1"/>
          <w:rFonts w:ascii="Arial" w:hAnsi="Arial" w:cs="Arial"/>
        </w:rPr>
        <w:t>e</w:t>
      </w:r>
      <w:r w:rsidR="002B216B">
        <w:rPr>
          <w:rStyle w:val="Absatz-Standardschriftart1"/>
          <w:rFonts w:ascii="Arial" w:hAnsi="Arial" w:cs="Arial"/>
        </w:rPr>
        <w:t xml:space="preserve"> </w:t>
      </w:r>
      <w:r w:rsidR="001B4639">
        <w:rPr>
          <w:rStyle w:val="Absatz-Standardschriftart1"/>
          <w:rFonts w:ascii="Arial" w:hAnsi="Arial" w:cs="Arial"/>
        </w:rPr>
        <w:t>53-</w:t>
      </w:r>
      <w:r w:rsidR="002B216B">
        <w:rPr>
          <w:rStyle w:val="Absatz-Standardschriftart1"/>
          <w:rFonts w:ascii="Arial" w:hAnsi="Arial" w:cs="Arial"/>
        </w:rPr>
        <w:t xml:space="preserve">55 </w:t>
      </w:r>
      <w:r w:rsidR="009A0D11" w:rsidRPr="00D166D1">
        <w:rPr>
          <w:rStyle w:val="Absatz-Standardschriftart1"/>
          <w:rFonts w:ascii="Arial" w:hAnsi="Arial" w:cs="Arial"/>
        </w:rPr>
        <w:t>nicht buchstäblich auf eine</w:t>
      </w:r>
      <w:r w:rsidR="001B4639">
        <w:rPr>
          <w:rStyle w:val="Absatz-Standardschriftart1"/>
          <w:rFonts w:ascii="Arial" w:hAnsi="Arial" w:cs="Arial"/>
        </w:rPr>
        <w:t xml:space="preserve"> Transsubstation </w:t>
      </w:r>
      <w:r w:rsidR="00524B86">
        <w:rPr>
          <w:rStyle w:val="Absatz-Standardschriftart1"/>
          <w:rFonts w:ascii="Arial" w:hAnsi="Arial" w:cs="Arial"/>
        </w:rPr>
        <w:t>(</w:t>
      </w:r>
      <w:r w:rsidR="009A0D11" w:rsidRPr="00D166D1">
        <w:rPr>
          <w:rStyle w:val="Absatz-Standardschriftart1"/>
          <w:rFonts w:ascii="Arial" w:hAnsi="Arial" w:cs="Arial"/>
        </w:rPr>
        <w:t>Eucharistie</w:t>
      </w:r>
      <w:r w:rsidR="00524B86">
        <w:rPr>
          <w:rStyle w:val="Absatz-Standardschriftart1"/>
          <w:rFonts w:ascii="Arial" w:hAnsi="Arial" w:cs="Arial"/>
        </w:rPr>
        <w:t>)</w:t>
      </w:r>
      <w:r w:rsidR="009A0D11" w:rsidRPr="00D166D1">
        <w:rPr>
          <w:rStyle w:val="Absatz-Standardschriftart1"/>
          <w:rFonts w:ascii="Arial" w:hAnsi="Arial" w:cs="Arial"/>
        </w:rPr>
        <w:t xml:space="preserve"> zu beziehen, sondern auf den persönlichen Glaubensakt</w:t>
      </w:r>
      <w:r w:rsidR="00524B86">
        <w:rPr>
          <w:rStyle w:val="Absatz-Standardschriftart1"/>
          <w:rFonts w:ascii="Arial" w:hAnsi="Arial" w:cs="Arial"/>
        </w:rPr>
        <w:t>, durch den man Jesus Christus als seinen Herrn aufnimmt</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D166D1">
        <w:rPr>
          <w:rStyle w:val="Absatz-Standardschriftart1"/>
          <w:rFonts w:ascii="Arial" w:hAnsi="Arial" w:cs="Arial"/>
        </w:rPr>
        <w:t xml:space="preserve"> Erwartet eine verneinende Antwort: "Ihr wollt doch nicht etwa auch fortgehen, oder"</w:t>
      </w:r>
      <w:r w:rsidR="00D26B2F"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D166D1">
        <w:rPr>
          <w:rStyle w:val="Absatz-Standardschriftart1"/>
          <w:rFonts w:ascii="Arial" w:hAnsi="Arial" w:cs="Arial"/>
        </w:rPr>
        <w:t xml:space="preserve"> Von dem das Manna nur ein Typus war.</w:t>
      </w:r>
      <w:r w:rsidR="00C43A31">
        <w:rPr>
          <w:rStyle w:val="Absatz-Standardschriftart1"/>
          <w:rFonts w:ascii="Arial" w:hAnsi="Arial" w:cs="Arial"/>
        </w:rPr>
        <w:t xml:space="preserve"> Auch die Schriftgelehrten gebrauchten den Begriff Manna als Symbol für geistliche </w:t>
      </w:r>
      <w:r w:rsidR="00524B86">
        <w:rPr>
          <w:rStyle w:val="Absatz-Standardschriftart1"/>
          <w:rFonts w:ascii="Arial" w:hAnsi="Arial" w:cs="Arial"/>
        </w:rPr>
        <w:t>N</w:t>
      </w:r>
      <w:r w:rsidR="00C43A31">
        <w:rPr>
          <w:rStyle w:val="Absatz-Standardschriftart1"/>
          <w:rFonts w:ascii="Arial" w:hAnsi="Arial" w:cs="Arial"/>
        </w:rPr>
        <w:t>ahrung (65,I,462).</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9A0D11" w:rsidRPr="00D166D1">
        <w:rPr>
          <w:rStyle w:val="Absatz-Standardschriftart1"/>
          <w:rFonts w:ascii="Arial" w:hAnsi="Arial" w:cs="Arial"/>
        </w:rPr>
        <w:t xml:space="preserve"> Ergänze.: "…was werdet ihr erst dann sagen"?</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9A0D11" w:rsidRPr="00D166D1">
        <w:rPr>
          <w:rStyle w:val="Absatz-Standardschriftart1"/>
          <w:rFonts w:ascii="Arial" w:hAnsi="Arial" w:cs="Arial"/>
        </w:rPr>
        <w:t xml:space="preserve"> </w:t>
      </w:r>
      <w:r w:rsidR="003B3249">
        <w:rPr>
          <w:rStyle w:val="Absatz-Standardschriftart1"/>
          <w:rFonts w:ascii="Arial" w:hAnsi="Arial" w:cs="Arial"/>
        </w:rPr>
        <w:t xml:space="preserve">Wahrscheinlich neben dem </w:t>
      </w:r>
      <w:r w:rsidR="009A0D11" w:rsidRPr="00D166D1">
        <w:rPr>
          <w:rStyle w:val="Absatz-Standardschriftart1"/>
          <w:rFonts w:ascii="Arial" w:hAnsi="Arial" w:cs="Arial"/>
        </w:rPr>
        <w:t>einfach</w:t>
      </w:r>
      <w:r w:rsidR="003B3249">
        <w:rPr>
          <w:rStyle w:val="Absatz-Standardschriftart1"/>
          <w:rFonts w:ascii="Arial" w:hAnsi="Arial" w:cs="Arial"/>
        </w:rPr>
        <w:t>en</w:t>
      </w:r>
      <w:r w:rsidR="009A0D11" w:rsidRPr="00D166D1">
        <w:rPr>
          <w:rStyle w:val="Absatz-Standardschriftart1"/>
          <w:rFonts w:ascii="Arial" w:hAnsi="Arial" w:cs="Arial"/>
        </w:rPr>
        <w:t xml:space="preserve">: </w:t>
      </w:r>
      <w:r w:rsidR="009A0D11" w:rsidRPr="003B3249">
        <w:rPr>
          <w:rStyle w:val="Absatz-Standardschriftart1"/>
          <w:rFonts w:ascii="Arial" w:hAnsi="Arial" w:cs="Arial"/>
        </w:rPr>
        <w:t>"Ich</w:t>
      </w:r>
      <w:r w:rsidR="009A0D11" w:rsidRPr="00D166D1">
        <w:rPr>
          <w:rStyle w:val="Absatz-Standardschriftart1"/>
          <w:rFonts w:ascii="Arial" w:hAnsi="Arial" w:cs="Arial"/>
        </w:rPr>
        <w:t xml:space="preserve"> bin es"</w:t>
      </w:r>
      <w:r w:rsidR="003B3249">
        <w:rPr>
          <w:rStyle w:val="Absatz-Standardschriftart1"/>
          <w:rFonts w:ascii="Arial" w:hAnsi="Arial" w:cs="Arial"/>
        </w:rPr>
        <w:t xml:space="preserve">, auch </w:t>
      </w:r>
      <w:r w:rsidR="003B3249" w:rsidRPr="00D166D1">
        <w:rPr>
          <w:rStyle w:val="Absatz-Standardschriftart1"/>
          <w:rFonts w:ascii="Arial" w:hAnsi="Arial" w:cs="Arial"/>
        </w:rPr>
        <w:t>eine Anspielung auf den Gottesnamen J</w:t>
      </w:r>
      <w:r w:rsidR="00524B86">
        <w:rPr>
          <w:rStyle w:val="Absatz-Standardschriftart1"/>
          <w:rFonts w:ascii="Arial" w:hAnsi="Arial" w:cs="Arial"/>
        </w:rPr>
        <w:t>ahwe</w:t>
      </w:r>
      <w:r w:rsidR="003B3249">
        <w:rPr>
          <w:rStyle w:val="Absatz-Standardschriftart1"/>
          <w:rFonts w:ascii="Arial" w:hAnsi="Arial" w:cs="Arial"/>
        </w:rPr>
        <w:t xml:space="preserve">: </w:t>
      </w:r>
      <w:r w:rsidR="003B3249" w:rsidRPr="003B3249">
        <w:rPr>
          <w:rStyle w:val="Absatz-Standardschriftart1"/>
          <w:rFonts w:ascii="Arial" w:hAnsi="Arial" w:cs="Arial"/>
        </w:rPr>
        <w:t>"I</w:t>
      </w:r>
      <w:r w:rsidR="003B3249">
        <w:rPr>
          <w:rStyle w:val="Absatz-Standardschriftart1"/>
          <w:rFonts w:ascii="Arial" w:hAnsi="Arial" w:cs="Arial"/>
        </w:rPr>
        <w:t>CH BIN</w:t>
      </w:r>
      <w:r w:rsidR="003B3249" w:rsidRPr="003B3249">
        <w:rPr>
          <w:rStyle w:val="Absatz-Standardschriftart1"/>
          <w:rFonts w:ascii="Arial" w:hAnsi="Arial" w:cs="Arial"/>
        </w:rPr>
        <w:t>"</w:t>
      </w:r>
      <w:r w:rsidR="003B3249">
        <w:rPr>
          <w:rStyle w:val="Absatz-Standardschriftart1"/>
          <w:rFonts w:ascii="Arial" w:hAnsi="Arial" w:cs="Arial"/>
        </w:rPr>
        <w:t xml:space="preserve"> (65,I,460).</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9A0D11" w:rsidRPr="00D166D1">
        <w:rPr>
          <w:rStyle w:val="Absatz-Standardschriftart1"/>
          <w:rFonts w:ascii="Arial" w:hAnsi="Arial" w:cs="Arial"/>
        </w:rPr>
        <w:t xml:space="preserve"> Der See </w:t>
      </w:r>
      <w:r w:rsidR="00E80822">
        <w:rPr>
          <w:rStyle w:val="Absatz-Standardschriftart1"/>
          <w:rFonts w:ascii="Arial" w:hAnsi="Arial" w:cs="Arial"/>
        </w:rPr>
        <w:t>Genezareth</w:t>
      </w:r>
      <w:r w:rsidR="009A0D11" w:rsidRPr="00D166D1">
        <w:rPr>
          <w:rStyle w:val="Absatz-Standardschriftart1"/>
          <w:rFonts w:ascii="Arial" w:hAnsi="Arial" w:cs="Arial"/>
        </w:rPr>
        <w:t xml:space="preserve"> heißt hier und in Joh </w:t>
      </w:r>
      <w:r w:rsidR="006109F2">
        <w:rPr>
          <w:rStyle w:val="Absatz-Standardschriftart1"/>
          <w:rFonts w:ascii="Arial" w:hAnsi="Arial" w:cs="Arial"/>
        </w:rPr>
        <w:t>2</w:t>
      </w:r>
      <w:r w:rsidR="009A0D11" w:rsidRPr="00D166D1">
        <w:rPr>
          <w:rStyle w:val="Absatz-Standardschriftart1"/>
          <w:rFonts w:ascii="Arial" w:hAnsi="Arial" w:cs="Arial"/>
        </w:rPr>
        <w:t xml:space="preserve">1,1 auch See von Tiberias. Die Stadt </w:t>
      </w:r>
      <w:r w:rsidR="00D219FE" w:rsidRPr="00744842">
        <w:rPr>
          <w:rStyle w:val="Absatz-Standardschriftart1"/>
          <w:rFonts w:ascii="Arial" w:hAnsi="Arial" w:cs="Arial"/>
        </w:rPr>
        <w:t>Tiberias</w:t>
      </w:r>
      <w:r w:rsidR="00D219FE">
        <w:rPr>
          <w:rStyle w:val="Absatz-Standardschriftart1"/>
          <w:rFonts w:ascii="Arial" w:hAnsi="Arial" w:cs="Arial"/>
        </w:rPr>
        <w:t xml:space="preserve"> </w:t>
      </w:r>
      <w:r w:rsidR="003C0295" w:rsidRPr="00D166D1">
        <w:rPr>
          <w:rFonts w:ascii="Arial" w:hAnsi="Arial" w:cs="Arial"/>
        </w:rPr>
        <w:t xml:space="preserve">am See </w:t>
      </w:r>
      <w:r w:rsidR="001F2CB3">
        <w:rPr>
          <w:rFonts w:ascii="Arial" w:hAnsi="Arial" w:cs="Arial"/>
        </w:rPr>
        <w:t>Genezareth</w:t>
      </w:r>
      <w:r w:rsidR="003C0295" w:rsidRPr="00D166D1">
        <w:rPr>
          <w:rFonts w:ascii="Arial" w:hAnsi="Arial" w:cs="Arial"/>
        </w:rPr>
        <w:t>, wurde von Herodes Antipas 17 n.Chr. als neue galiläische Hauptstadt gegründet und bevorzugt. Sie war reich geschmückt und zu Ehren des Kaisers Tiberius in Tiberias umbenannt. Die Stadt w</w:t>
      </w:r>
      <w:r w:rsidR="00524B86">
        <w:rPr>
          <w:rFonts w:ascii="Arial" w:hAnsi="Arial" w:cs="Arial"/>
        </w:rPr>
        <w:t>urde</w:t>
      </w:r>
      <w:r w:rsidR="003C0295" w:rsidRPr="00D166D1">
        <w:rPr>
          <w:rFonts w:ascii="Arial" w:hAnsi="Arial" w:cs="Arial"/>
        </w:rPr>
        <w:t xml:space="preserve"> auf einem ehemaligen Friedhof erbaut und galt daher für Pharisäer und Schriftgelehrte als unrein (vgl. Num 19,16), sie betraten die Stadt nicht einmal. Herodes ließ deshalb galiläische Juden und Fremde dort zwangsansiedeln</w:t>
      </w:r>
      <w:r w:rsidR="00524B86">
        <w:rPr>
          <w:rFonts w:ascii="Arial" w:hAnsi="Arial" w:cs="Arial"/>
        </w:rPr>
        <w:t>.</w:t>
      </w:r>
      <w:r w:rsidR="003C0295" w:rsidRPr="00D166D1">
        <w:rPr>
          <w:rFonts w:ascii="Arial" w:hAnsi="Arial" w:cs="Arial"/>
        </w:rPr>
        <w:t xml:space="preserve"> Die Haupteinnahmequelle der Bewohnerschaft war die Fischerei</w:t>
      </w:r>
      <w:r w:rsidR="00524B86">
        <w:rPr>
          <w:rFonts w:ascii="Arial" w:hAnsi="Arial" w:cs="Arial"/>
        </w:rPr>
        <w:t>. D</w:t>
      </w:r>
      <w:r w:rsidR="003C0295" w:rsidRPr="00D166D1">
        <w:rPr>
          <w:rFonts w:ascii="Arial" w:hAnsi="Arial" w:cs="Arial"/>
        </w:rPr>
        <w:t xml:space="preserve">ie heißen Quellen in der Nähe galten als heilkräftig. </w:t>
      </w:r>
      <w:r w:rsidR="00D219FE">
        <w:rPr>
          <w:rFonts w:ascii="Arial" w:hAnsi="Arial" w:cs="Arial"/>
        </w:rPr>
        <w:t xml:space="preserve">Obwohl </w:t>
      </w:r>
      <w:r w:rsidR="003C0295" w:rsidRPr="00D166D1">
        <w:rPr>
          <w:rFonts w:ascii="Arial" w:hAnsi="Arial" w:cs="Arial"/>
        </w:rPr>
        <w:t>Tiberias eine heidnische Stadt</w:t>
      </w:r>
      <w:r w:rsidR="00D219FE">
        <w:rPr>
          <w:rFonts w:ascii="Arial" w:hAnsi="Arial" w:cs="Arial"/>
        </w:rPr>
        <w:t xml:space="preserve"> war</w:t>
      </w:r>
      <w:r w:rsidR="003C0295" w:rsidRPr="00D166D1">
        <w:rPr>
          <w:rFonts w:ascii="Arial" w:hAnsi="Arial" w:cs="Arial"/>
        </w:rPr>
        <w:t xml:space="preserve">, wurde </w:t>
      </w:r>
      <w:r w:rsidR="00D219FE">
        <w:rPr>
          <w:rFonts w:ascii="Arial" w:hAnsi="Arial" w:cs="Arial"/>
        </w:rPr>
        <w:t>sie</w:t>
      </w:r>
      <w:r w:rsidR="003C0295" w:rsidRPr="00D166D1">
        <w:rPr>
          <w:rFonts w:ascii="Arial" w:hAnsi="Arial" w:cs="Arial"/>
        </w:rPr>
        <w:t xml:space="preserve"> erstaunlicherweise nach der Zerstörung Jerusalems</w:t>
      </w:r>
      <w:r w:rsidR="00D219FE">
        <w:rPr>
          <w:rFonts w:ascii="Arial" w:hAnsi="Arial" w:cs="Arial"/>
        </w:rPr>
        <w:t xml:space="preserve">, </w:t>
      </w:r>
      <w:r w:rsidR="00D219FE" w:rsidRPr="00D166D1">
        <w:rPr>
          <w:rFonts w:ascii="Arial" w:hAnsi="Arial" w:cs="Arial"/>
        </w:rPr>
        <w:t xml:space="preserve">nachdem </w:t>
      </w:r>
      <w:r w:rsidR="00524B86">
        <w:rPr>
          <w:rFonts w:ascii="Arial" w:hAnsi="Arial" w:cs="Arial"/>
        </w:rPr>
        <w:t>die Stadt</w:t>
      </w:r>
      <w:r w:rsidR="00D219FE" w:rsidRPr="00D166D1">
        <w:rPr>
          <w:rFonts w:ascii="Arial" w:hAnsi="Arial" w:cs="Arial"/>
        </w:rPr>
        <w:t xml:space="preserve"> im 2.Jhdt </w:t>
      </w:r>
      <w:r w:rsidR="00D219FE" w:rsidRPr="00D166D1">
        <w:rPr>
          <w:rStyle w:val="Absatz-Standardschriftart1"/>
          <w:rFonts w:ascii="Arial" w:hAnsi="Arial" w:cs="Arial"/>
        </w:rPr>
        <w:t>"</w:t>
      </w:r>
      <w:r w:rsidR="00D219FE" w:rsidRPr="00D166D1">
        <w:rPr>
          <w:rFonts w:ascii="Arial" w:hAnsi="Arial" w:cs="Arial"/>
        </w:rPr>
        <w:t>gereinigt</w:t>
      </w:r>
      <w:r w:rsidR="00D219FE" w:rsidRPr="00D166D1">
        <w:rPr>
          <w:rStyle w:val="Absatz-Standardschriftart1"/>
          <w:rFonts w:ascii="Arial" w:hAnsi="Arial" w:cs="Arial"/>
        </w:rPr>
        <w:t>"</w:t>
      </w:r>
      <w:r w:rsidR="00D219FE" w:rsidRPr="00D166D1">
        <w:rPr>
          <w:rFonts w:ascii="Arial" w:hAnsi="Arial" w:cs="Arial"/>
        </w:rPr>
        <w:t xml:space="preserve"> wurde</w:t>
      </w:r>
      <w:r w:rsidR="00D219FE">
        <w:rPr>
          <w:rFonts w:ascii="Arial" w:hAnsi="Arial" w:cs="Arial"/>
        </w:rPr>
        <w:t>,</w:t>
      </w:r>
      <w:r w:rsidR="003C0295" w:rsidRPr="00D166D1">
        <w:rPr>
          <w:rFonts w:ascii="Arial" w:hAnsi="Arial" w:cs="Arial"/>
        </w:rPr>
        <w:t xml:space="preserve"> </w:t>
      </w:r>
      <w:r w:rsidR="00D219FE">
        <w:rPr>
          <w:rFonts w:ascii="Arial" w:hAnsi="Arial" w:cs="Arial"/>
        </w:rPr>
        <w:t xml:space="preserve">der </w:t>
      </w:r>
      <w:r w:rsidR="003C0295" w:rsidRPr="00D166D1">
        <w:rPr>
          <w:rFonts w:ascii="Arial" w:hAnsi="Arial" w:cs="Arial"/>
        </w:rPr>
        <w:t>Hauptsitz rabbinischer Gelehr</w:t>
      </w:r>
      <w:r w:rsidR="00D219FE">
        <w:rPr>
          <w:rFonts w:ascii="Arial" w:hAnsi="Arial" w:cs="Arial"/>
        </w:rPr>
        <w:t>s</w:t>
      </w:r>
      <w:r w:rsidR="003C0295" w:rsidRPr="00D166D1">
        <w:rPr>
          <w:rFonts w:ascii="Arial" w:hAnsi="Arial" w:cs="Arial"/>
        </w:rPr>
        <w:t>amkeit (33,1198; 52,V,812; 46,195f). Sonst</w:t>
      </w:r>
      <w:r w:rsidR="009A0D11" w:rsidRPr="00D166D1">
        <w:rPr>
          <w:rStyle w:val="Absatz-Standardschriftart1"/>
          <w:rFonts w:ascii="Arial" w:hAnsi="Arial" w:cs="Arial"/>
        </w:rPr>
        <w:t xml:space="preserve"> wird </w:t>
      </w:r>
      <w:r w:rsidR="003C0295" w:rsidRPr="00D166D1">
        <w:rPr>
          <w:rStyle w:val="Absatz-Standardschriftart1"/>
          <w:rFonts w:ascii="Arial" w:hAnsi="Arial" w:cs="Arial"/>
        </w:rPr>
        <w:t>die Stadt</w:t>
      </w:r>
      <w:r w:rsidR="009A0D11" w:rsidRPr="00D166D1">
        <w:rPr>
          <w:rStyle w:val="Absatz-Standardschriftart1"/>
          <w:rFonts w:ascii="Arial" w:hAnsi="Arial" w:cs="Arial"/>
        </w:rPr>
        <w:t xml:space="preserve"> im Neuen Testament nicht genannt und ist offenbar von Jesus nicht betreten worden. Das "andere Ufer" ist das wenig bevölkerte Ostufer</w:t>
      </w:r>
      <w:r w:rsidR="003C0295" w:rsidRPr="00D166D1">
        <w:rPr>
          <w:rStyle w:val="Absatz-Standardschriftart1"/>
          <w:rFonts w:ascii="Arial" w:hAnsi="Arial" w:cs="Arial"/>
        </w:rPr>
        <w:t xml:space="preserve"> des Sees</w:t>
      </w:r>
      <w:r w:rsidR="009A0D11" w:rsidRPr="00D166D1">
        <w:rPr>
          <w:rStyle w:val="Absatz-Standardschriftart1"/>
          <w:rFonts w:ascii="Arial" w:hAnsi="Arial" w:cs="Arial"/>
        </w:rPr>
        <w:t xml:space="preserve">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9A0D11" w:rsidRPr="00D166D1">
        <w:rPr>
          <w:rStyle w:val="Absatz-Standardschriftart1"/>
          <w:rFonts w:ascii="Arial" w:hAnsi="Arial" w:cs="Arial"/>
        </w:rPr>
        <w:t xml:space="preserve"> Die Leute hatten offenbar geglaubt, Jesus wäre </w:t>
      </w:r>
      <w:r w:rsidR="00A41C54">
        <w:rPr>
          <w:rStyle w:val="Absatz-Standardschriftart1"/>
          <w:rFonts w:ascii="Arial" w:hAnsi="Arial" w:cs="Arial"/>
        </w:rPr>
        <w:t xml:space="preserve">am </w:t>
      </w:r>
      <w:r w:rsidR="009A0D11" w:rsidRPr="00D166D1">
        <w:rPr>
          <w:rStyle w:val="Absatz-Standardschriftart1"/>
          <w:rFonts w:ascii="Arial" w:hAnsi="Arial" w:cs="Arial"/>
        </w:rPr>
        <w:t xml:space="preserve">Abend </w:t>
      </w:r>
      <w:r w:rsidR="00A41C54">
        <w:rPr>
          <w:rStyle w:val="Absatz-Standardschriftart1"/>
          <w:rFonts w:ascii="Arial" w:hAnsi="Arial" w:cs="Arial"/>
        </w:rPr>
        <w:t xml:space="preserve">davor </w:t>
      </w:r>
      <w:r w:rsidR="009A0D11" w:rsidRPr="00D166D1">
        <w:rPr>
          <w:rStyle w:val="Absatz-Standardschriftart1"/>
          <w:rFonts w:ascii="Arial" w:hAnsi="Arial" w:cs="Arial"/>
        </w:rPr>
        <w:t>mit einem kleinen Boot</w:t>
      </w:r>
      <w:r w:rsidR="00EC66D9">
        <w:rPr>
          <w:rStyle w:val="Absatz-Standardschriftart1"/>
          <w:rFonts w:ascii="Arial" w:hAnsi="Arial" w:cs="Arial"/>
        </w:rPr>
        <w:t xml:space="preserve"> (</w:t>
      </w:r>
      <w:r w:rsidR="00506D10">
        <w:rPr>
          <w:rStyle w:val="Absatz-Standardschriftart1"/>
          <w:rFonts w:ascii="Arial" w:hAnsi="Arial" w:cs="Arial"/>
        </w:rPr>
        <w:t xml:space="preserve">πλοιαριον, </w:t>
      </w:r>
      <w:r w:rsidR="00EC66D9">
        <w:rPr>
          <w:rStyle w:val="Absatz-Standardschriftart1"/>
          <w:rFonts w:ascii="Arial" w:hAnsi="Arial" w:cs="Arial"/>
        </w:rPr>
        <w:t>Strong Nr.: 4142)</w:t>
      </w:r>
      <w:r w:rsidR="009A0D11" w:rsidRPr="00D166D1">
        <w:rPr>
          <w:rStyle w:val="Absatz-Standardschriftart1"/>
          <w:rFonts w:ascii="Arial" w:hAnsi="Arial" w:cs="Arial"/>
        </w:rPr>
        <w:t xml:space="preserve"> den Jüngern nachgefahren. </w:t>
      </w:r>
      <w:r w:rsidR="00E31B80">
        <w:rPr>
          <w:rStyle w:val="Absatz-Standardschriftart1"/>
          <w:rFonts w:ascii="Arial" w:hAnsi="Arial" w:cs="Arial"/>
        </w:rPr>
        <w:t>Sie sahen</w:t>
      </w:r>
      <w:r w:rsidR="009A0D11" w:rsidRPr="00D166D1">
        <w:rPr>
          <w:rStyle w:val="Absatz-Standardschriftart1"/>
          <w:rFonts w:ascii="Arial" w:hAnsi="Arial" w:cs="Arial"/>
        </w:rPr>
        <w:t xml:space="preserve"> aber kein anderes Boot am Ufer, </w:t>
      </w:r>
      <w:r w:rsidR="00AB10E6">
        <w:rPr>
          <w:rStyle w:val="Absatz-Standardschriftart1"/>
          <w:rFonts w:ascii="Arial" w:hAnsi="Arial" w:cs="Arial"/>
        </w:rPr>
        <w:t xml:space="preserve">außer </w:t>
      </w:r>
      <w:r w:rsidR="00765F4F">
        <w:rPr>
          <w:rStyle w:val="Absatz-Standardschriftart1"/>
          <w:rFonts w:ascii="Arial" w:hAnsi="Arial" w:cs="Arial"/>
        </w:rPr>
        <w:t xml:space="preserve">dem </w:t>
      </w:r>
      <w:r w:rsidR="00E31B80">
        <w:rPr>
          <w:rStyle w:val="Absatz-Standardschriftart1"/>
          <w:rFonts w:ascii="Arial" w:hAnsi="Arial" w:cs="Arial"/>
        </w:rPr>
        <w:t xml:space="preserve">größeren </w:t>
      </w:r>
      <w:r w:rsidR="00765F4F">
        <w:rPr>
          <w:rStyle w:val="Absatz-Standardschriftart1"/>
          <w:rFonts w:ascii="Arial" w:hAnsi="Arial" w:cs="Arial"/>
        </w:rPr>
        <w:t xml:space="preserve">Schiff (Strong Nr. </w:t>
      </w:r>
      <w:r w:rsidR="006F7AF7">
        <w:rPr>
          <w:rStyle w:val="Absatz-Standardschriftart1"/>
          <w:rFonts w:ascii="Arial" w:hAnsi="Arial" w:cs="Arial"/>
        </w:rPr>
        <w:t>4143</w:t>
      </w:r>
      <w:r w:rsidR="00765F4F">
        <w:rPr>
          <w:rStyle w:val="Absatz-Standardschriftart1"/>
          <w:rFonts w:ascii="Arial" w:hAnsi="Arial" w:cs="Arial"/>
        </w:rPr>
        <w:t>)</w:t>
      </w:r>
      <w:r w:rsidR="00506D10">
        <w:rPr>
          <w:rStyle w:val="Absatz-Standardschriftart1"/>
          <w:rFonts w:ascii="Arial" w:hAnsi="Arial" w:cs="Arial"/>
        </w:rPr>
        <w:t>,</w:t>
      </w:r>
      <w:r w:rsidR="00765F4F">
        <w:rPr>
          <w:rStyle w:val="Absatz-Standardschriftart1"/>
          <w:rFonts w:ascii="Arial" w:hAnsi="Arial" w:cs="Arial"/>
        </w:rPr>
        <w:t xml:space="preserve"> mit dem die Jünger gekommen waren</w:t>
      </w:r>
      <w:r w:rsidR="006F7AF7">
        <w:rPr>
          <w:rStyle w:val="Absatz-Standardschriftart1"/>
          <w:rFonts w:ascii="Arial" w:hAnsi="Arial" w:cs="Arial"/>
        </w:rPr>
        <w:t xml:space="preserve">. Erst danach kamen noch andere </w:t>
      </w:r>
      <w:r w:rsidR="00EC66D9">
        <w:rPr>
          <w:rStyle w:val="Absatz-Standardschriftart1"/>
          <w:rFonts w:ascii="Arial" w:hAnsi="Arial" w:cs="Arial"/>
        </w:rPr>
        <w:t>Schiffe</w:t>
      </w:r>
      <w:r w:rsidR="006F7AF7">
        <w:rPr>
          <w:rStyle w:val="Absatz-Standardschriftart1"/>
          <w:rFonts w:ascii="Arial" w:hAnsi="Arial" w:cs="Arial"/>
        </w:rPr>
        <w:t xml:space="preserve"> aus Tiberias </w:t>
      </w:r>
      <w:r w:rsidR="00AB10E6">
        <w:rPr>
          <w:rStyle w:val="Absatz-Standardschriftart1"/>
          <w:rFonts w:ascii="Arial" w:hAnsi="Arial" w:cs="Arial"/>
        </w:rPr>
        <w:t>(Vers 23)</w:t>
      </w:r>
      <w:r w:rsidR="006F7AF7">
        <w:rPr>
          <w:rStyle w:val="Absatz-Standardschriftart1"/>
          <w:rFonts w:ascii="Arial" w:hAnsi="Arial" w:cs="Arial"/>
        </w:rPr>
        <w:t xml:space="preserve">. Sie wunderten sich also, </w:t>
      </w:r>
      <w:r w:rsidR="009A0D11" w:rsidRPr="00D166D1">
        <w:rPr>
          <w:rStyle w:val="Absatz-Standardschriftart1"/>
          <w:rFonts w:ascii="Arial" w:hAnsi="Arial" w:cs="Arial"/>
        </w:rPr>
        <w:t xml:space="preserve">wie er wohl </w:t>
      </w:r>
      <w:r w:rsidR="00A41C54">
        <w:rPr>
          <w:rStyle w:val="Absatz-Standardschriftart1"/>
          <w:rFonts w:ascii="Arial" w:hAnsi="Arial" w:cs="Arial"/>
        </w:rPr>
        <w:t xml:space="preserve">den </w:t>
      </w:r>
      <w:r w:rsidR="009A0D11" w:rsidRPr="00D166D1">
        <w:rPr>
          <w:rStyle w:val="Absatz-Standardschriftart1"/>
          <w:rFonts w:ascii="Arial" w:hAnsi="Arial" w:cs="Arial"/>
        </w:rPr>
        <w:t>Abend</w:t>
      </w:r>
      <w:r w:rsidR="00A41C54">
        <w:rPr>
          <w:rStyle w:val="Absatz-Standardschriftart1"/>
          <w:rFonts w:ascii="Arial" w:hAnsi="Arial" w:cs="Arial"/>
        </w:rPr>
        <w:t xml:space="preserve"> davor</w:t>
      </w:r>
      <w:r w:rsidR="009A0D11" w:rsidRPr="00D166D1">
        <w:rPr>
          <w:rStyle w:val="Absatz-Standardschriftart1"/>
          <w:rFonts w:ascii="Arial" w:hAnsi="Arial" w:cs="Arial"/>
        </w:rPr>
        <w:t xml:space="preserve"> ans andere Ufer gekommen war</w:t>
      </w:r>
      <w:r w:rsidR="00E31B80">
        <w:rPr>
          <w:rStyle w:val="Absatz-Standardschriftart1"/>
          <w:rFonts w:ascii="Arial" w:hAnsi="Arial" w:cs="Arial"/>
        </w:rPr>
        <w:t>, und schlossen daraus, er wäre noch zurückgeblieben</w:t>
      </w:r>
      <w:r w:rsidR="00D0611E">
        <w:rPr>
          <w:rStyle w:val="Absatz-Standardschriftart1"/>
          <w:rFonts w:ascii="Arial" w:hAnsi="Arial" w:cs="Arial"/>
        </w:rPr>
        <w:t xml:space="preserve"> oder </w:t>
      </w:r>
      <w:r w:rsidR="00241210">
        <w:rPr>
          <w:rStyle w:val="Absatz-Standardschriftart1"/>
          <w:rFonts w:ascii="Arial" w:hAnsi="Arial" w:cs="Arial"/>
        </w:rPr>
        <w:t xml:space="preserve">noch zu Fuß (2-3 Stunden) nach </w:t>
      </w:r>
      <w:r w:rsidR="00D0611E">
        <w:rPr>
          <w:rStyle w:val="Absatz-Standardschriftart1"/>
          <w:rFonts w:ascii="Arial" w:hAnsi="Arial" w:cs="Arial"/>
        </w:rPr>
        <w:t>Kafarnaum</w:t>
      </w:r>
      <w:r w:rsidR="00241210">
        <w:rPr>
          <w:rStyle w:val="Absatz-Standardschriftart1"/>
          <w:rFonts w:ascii="Arial" w:hAnsi="Arial" w:cs="Arial"/>
        </w:rPr>
        <w:t xml:space="preserve"> gegangen</w:t>
      </w:r>
      <w:r w:rsidR="00E31B80">
        <w:rPr>
          <w:rStyle w:val="Absatz-Standardschriftart1"/>
          <w:rFonts w:ascii="Arial" w:hAnsi="Arial" w:cs="Arial"/>
        </w:rPr>
        <w:t xml:space="preserve">. Also </w:t>
      </w:r>
      <w:r w:rsidR="003B50EC">
        <w:rPr>
          <w:rStyle w:val="Absatz-Standardschriftart1"/>
          <w:rFonts w:ascii="Arial" w:hAnsi="Arial" w:cs="Arial"/>
        </w:rPr>
        <w:t>fuhren</w:t>
      </w:r>
      <w:r w:rsidR="00E31B80">
        <w:rPr>
          <w:rStyle w:val="Absatz-Standardschriftart1"/>
          <w:rFonts w:ascii="Arial" w:hAnsi="Arial" w:cs="Arial"/>
        </w:rPr>
        <w:t xml:space="preserve"> sie mit den gerade angekommen Schiffen </w:t>
      </w:r>
      <w:r w:rsidR="009C649E">
        <w:rPr>
          <w:rStyle w:val="Absatz-Standardschriftart1"/>
          <w:rFonts w:ascii="Arial" w:hAnsi="Arial" w:cs="Arial"/>
        </w:rPr>
        <w:t>nach Kafarnaum</w:t>
      </w:r>
      <w:r w:rsidR="00E31B80">
        <w:rPr>
          <w:rStyle w:val="Absatz-Standardschriftart1"/>
          <w:rFonts w:ascii="Arial" w:hAnsi="Arial" w:cs="Arial"/>
        </w:rPr>
        <w:t xml:space="preserve">, </w:t>
      </w:r>
      <w:r w:rsidR="009C649E">
        <w:rPr>
          <w:rStyle w:val="Absatz-Standardschriftart1"/>
          <w:rFonts w:ascii="Arial" w:hAnsi="Arial" w:cs="Arial"/>
        </w:rPr>
        <w:t>hoffend</w:t>
      </w:r>
      <w:r w:rsidR="00E31B80">
        <w:rPr>
          <w:rStyle w:val="Absatz-Standardschriftart1"/>
          <w:rFonts w:ascii="Arial" w:hAnsi="Arial" w:cs="Arial"/>
        </w:rPr>
        <w:t xml:space="preserve"> Jesus </w:t>
      </w:r>
      <w:r w:rsidR="009C649E">
        <w:rPr>
          <w:rStyle w:val="Absatz-Standardschriftart1"/>
          <w:rFonts w:ascii="Arial" w:hAnsi="Arial" w:cs="Arial"/>
        </w:rPr>
        <w:t xml:space="preserve">dort </w:t>
      </w:r>
      <w:r w:rsidR="00E31B80">
        <w:rPr>
          <w:rStyle w:val="Absatz-Standardschriftart1"/>
          <w:rFonts w:ascii="Arial" w:hAnsi="Arial" w:cs="Arial"/>
        </w:rPr>
        <w:t>zu finden</w:t>
      </w:r>
      <w:r w:rsidR="00F575E2">
        <w:rPr>
          <w:rStyle w:val="Absatz-Standardschriftart1"/>
          <w:rFonts w:ascii="Arial" w:hAnsi="Arial" w:cs="Arial"/>
        </w:rPr>
        <w:t xml:space="preserve">, denn sie hatten keine Erklärung dafür, </w:t>
      </w:r>
      <w:r w:rsidR="00F575E2" w:rsidRPr="00F575E2">
        <w:rPr>
          <w:rStyle w:val="Absatz-Standardschriftart1"/>
          <w:rFonts w:ascii="Arial" w:hAnsi="Arial" w:cs="Arial"/>
          <w:i/>
          <w:iCs/>
        </w:rPr>
        <w:t>wann</w:t>
      </w:r>
      <w:r w:rsidR="00F575E2">
        <w:rPr>
          <w:rStyle w:val="Absatz-Standardschriftart1"/>
          <w:rFonts w:ascii="Arial" w:hAnsi="Arial" w:cs="Arial"/>
        </w:rPr>
        <w:t xml:space="preserve"> </w:t>
      </w:r>
      <w:r w:rsidR="003B50EC">
        <w:rPr>
          <w:rStyle w:val="Absatz-Standardschriftart1"/>
          <w:rFonts w:ascii="Arial" w:hAnsi="Arial" w:cs="Arial"/>
        </w:rPr>
        <w:t xml:space="preserve">und </w:t>
      </w:r>
      <w:r w:rsidR="003B50EC" w:rsidRPr="0005078D">
        <w:rPr>
          <w:rStyle w:val="Absatz-Standardschriftart1"/>
          <w:rFonts w:ascii="Arial" w:hAnsi="Arial" w:cs="Arial"/>
          <w:i/>
          <w:iCs/>
        </w:rPr>
        <w:t>wie</w:t>
      </w:r>
      <w:r w:rsidR="003B50EC">
        <w:rPr>
          <w:rStyle w:val="Absatz-Standardschriftart1"/>
          <w:rFonts w:ascii="Arial" w:hAnsi="Arial" w:cs="Arial"/>
        </w:rPr>
        <w:t xml:space="preserve"> er zurückgekommen sein könnte</w:t>
      </w:r>
      <w:r w:rsidR="00F575E2">
        <w:rPr>
          <w:rStyle w:val="Absatz-Standardschriftart1"/>
          <w:rFonts w:ascii="Arial" w:hAnsi="Arial" w:cs="Arial"/>
        </w:rPr>
        <w:t xml:space="preserve"> </w:t>
      </w:r>
      <w:r w:rsidR="00E67E3E">
        <w:rPr>
          <w:rStyle w:val="Absatz-Standardschriftart1"/>
          <w:rFonts w:ascii="Arial" w:hAnsi="Arial" w:cs="Arial"/>
        </w:rPr>
        <w:t>(25,II,</w:t>
      </w:r>
      <w:r w:rsidR="00E31B80">
        <w:rPr>
          <w:rStyle w:val="Absatz-Standardschriftart1"/>
          <w:rFonts w:ascii="Arial" w:hAnsi="Arial" w:cs="Arial"/>
        </w:rPr>
        <w:t>259</w:t>
      </w:r>
      <w:r w:rsidR="009D6E3E">
        <w:rPr>
          <w:rStyle w:val="Absatz-Standardschriftart1"/>
          <w:rFonts w:ascii="Arial" w:hAnsi="Arial" w:cs="Arial"/>
        </w:rPr>
        <w:t>ff</w:t>
      </w:r>
      <w:r w:rsidR="00075C78">
        <w:rPr>
          <w:rStyle w:val="Absatz-Standardschriftart1"/>
          <w:rFonts w:ascii="Arial" w:hAnsi="Arial" w:cs="Arial"/>
        </w:rPr>
        <w:t>; 62,33</w:t>
      </w:r>
      <w:r w:rsidR="0005078D">
        <w:rPr>
          <w:rStyle w:val="Absatz-Standardschriftart1"/>
          <w:rFonts w:ascii="Arial" w:hAnsi="Arial" w:cs="Arial"/>
        </w:rPr>
        <w:t>0ff</w:t>
      </w:r>
      <w:r w:rsidR="00AF6BAC">
        <w:rPr>
          <w:rStyle w:val="Absatz-Standardschriftart1"/>
          <w:rFonts w:ascii="Arial" w:hAnsi="Arial" w:cs="Arial"/>
        </w:rPr>
        <w:t>; 92,z.St.</w:t>
      </w:r>
      <w:r w:rsidR="00E31B80">
        <w:rPr>
          <w:rStyle w:val="Absatz-Standardschriftart1"/>
          <w:rFonts w:ascii="Arial" w:hAnsi="Arial" w:cs="Arial"/>
        </w:rPr>
        <w:t>).</w:t>
      </w:r>
      <w:r w:rsidR="009A0D11" w:rsidRPr="00D166D1">
        <w:rPr>
          <w:rStyle w:val="Absatz-Standardschriftart1"/>
          <w:rFonts w:ascii="Arial" w:hAnsi="Arial" w:cs="Arial"/>
        </w:rPr>
        <w:t xml:space="preserve"> Für eine </w:t>
      </w:r>
      <w:r w:rsidR="007673C7">
        <w:rPr>
          <w:rStyle w:val="Absatz-Standardschriftart1"/>
          <w:rFonts w:ascii="Arial" w:hAnsi="Arial" w:cs="Arial"/>
        </w:rPr>
        <w:t>andere Er</w:t>
      </w:r>
      <w:r w:rsidR="009A0D11" w:rsidRPr="00D166D1">
        <w:rPr>
          <w:rStyle w:val="Absatz-Standardschriftart1"/>
          <w:rFonts w:ascii="Arial" w:hAnsi="Arial" w:cs="Arial"/>
        </w:rPr>
        <w:t xml:space="preserve">klärung siehe: </w:t>
      </w:r>
      <w:r w:rsidR="007673C7">
        <w:rPr>
          <w:rStyle w:val="Absatz-Standardschriftart1"/>
          <w:rFonts w:ascii="Arial" w:hAnsi="Arial" w:cs="Arial"/>
        </w:rPr>
        <w:t xml:space="preserve">48,384; </w:t>
      </w:r>
      <w:r w:rsidR="009A0D11" w:rsidRPr="00D166D1">
        <w:rPr>
          <w:rStyle w:val="Absatz-Standardschriftart1"/>
          <w:rFonts w:ascii="Arial" w:hAnsi="Arial" w:cs="Arial"/>
        </w:rPr>
        <w:t>21,I,751.</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9A0D11" w:rsidRPr="00D166D1">
        <w:rPr>
          <w:rStyle w:val="Absatz-Standardschriftart1"/>
          <w:rFonts w:ascii="Arial" w:hAnsi="Arial" w:cs="Arial"/>
        </w:rPr>
        <w:t xml:space="preserve"> Das billigste Brot und daher die Speise der Armen.</w:t>
      </w:r>
      <w:r w:rsidR="00DB7F8F">
        <w:rPr>
          <w:rStyle w:val="Absatz-Standardschriftart1"/>
          <w:rFonts w:ascii="Arial" w:hAnsi="Arial" w:cs="Arial"/>
        </w:rPr>
        <w:t xml:space="preserve"> Auch Elisa (2Kön 4,42ff) vermehrte solche Brote durch ein Wunder.</w:t>
      </w:r>
      <w:r w:rsidR="00C4350F">
        <w:rPr>
          <w:rStyle w:val="Absatz-Standardschriftart1"/>
          <w:rFonts w:ascii="Arial" w:hAnsi="Arial" w:cs="Arial"/>
        </w:rPr>
        <w:br/>
      </w:r>
      <w:r w:rsidRPr="000F1AAF">
        <w:rPr>
          <w:rStyle w:val="Absatz-Standardschriftart1"/>
          <w:rFonts w:ascii="Arial" w:hAnsi="Arial" w:cs="Arial"/>
          <w:b/>
          <w:sz w:val="24"/>
          <w:vertAlign w:val="superscript"/>
        </w:rPr>
        <w:t>26</w:t>
      </w:r>
      <w:r w:rsidR="009A0D11" w:rsidRPr="00D166D1">
        <w:rPr>
          <w:rStyle w:val="Absatz-Standardschriftart1"/>
          <w:rFonts w:ascii="Arial" w:hAnsi="Arial" w:cs="Arial"/>
        </w:rPr>
        <w:t xml:space="preserve"> </w:t>
      </w:r>
      <w:r w:rsidR="00FB254C">
        <w:rPr>
          <w:rStyle w:val="Absatz-Standardschriftart1"/>
          <w:rFonts w:ascii="Arial" w:hAnsi="Arial" w:cs="Arial"/>
        </w:rPr>
        <w:t xml:space="preserve">In den Versen 37-39 </w:t>
      </w:r>
      <w:r w:rsidR="009A0D11" w:rsidRPr="00D166D1">
        <w:rPr>
          <w:rStyle w:val="Absatz-Standardschriftart1"/>
          <w:rFonts w:ascii="Arial" w:hAnsi="Arial" w:cs="Arial"/>
        </w:rPr>
        <w:t>spricht Jesus deutlich aus, dass die Errettung eines Menschen allein von Gott ausgeht, aus Gnade und nicht aus dem Willen des Menschen.</w:t>
      </w:r>
      <w:r w:rsidR="00FB254C">
        <w:rPr>
          <w:rStyle w:val="Absatz-Standardschriftart1"/>
          <w:rFonts w:ascii="Arial" w:hAnsi="Arial" w:cs="Arial"/>
        </w:rPr>
        <w:t xml:space="preserve"> Es ist Gottes Wille (Vers 38) und sein ewiger Vorsatz (vgl. die Anm</w:t>
      </w:r>
      <w:r w:rsidR="00CF63EF">
        <w:rPr>
          <w:rStyle w:val="Absatz-Standardschriftart1"/>
          <w:rFonts w:ascii="Arial" w:hAnsi="Arial" w:cs="Arial"/>
        </w:rPr>
        <w:t>erkungen</w:t>
      </w:r>
      <w:r w:rsidR="00FB254C">
        <w:rPr>
          <w:rStyle w:val="Absatz-Standardschriftart1"/>
          <w:rFonts w:ascii="Arial" w:hAnsi="Arial" w:cs="Arial"/>
        </w:rPr>
        <w:t xml:space="preserve"> bei Apg 13,48</w:t>
      </w:r>
      <w:r w:rsidR="000666DE">
        <w:rPr>
          <w:rStyle w:val="Absatz-Standardschriftart1"/>
          <w:rFonts w:ascii="Arial" w:hAnsi="Arial" w:cs="Arial"/>
        </w:rPr>
        <w:t>; Röm 8,2</w:t>
      </w:r>
      <w:r w:rsidR="006D664F">
        <w:rPr>
          <w:rStyle w:val="Absatz-Standardschriftart1"/>
          <w:rFonts w:ascii="Arial" w:hAnsi="Arial" w:cs="Arial"/>
        </w:rPr>
        <w:t xml:space="preserve">8-30; 11,2; </w:t>
      </w:r>
      <w:r w:rsidR="00D947C2">
        <w:rPr>
          <w:rStyle w:val="Absatz-Standardschriftart1"/>
          <w:rFonts w:ascii="Arial" w:hAnsi="Arial" w:cs="Arial"/>
        </w:rPr>
        <w:t>Eph 1,4</w:t>
      </w:r>
      <w:r w:rsidR="005C51D6">
        <w:rPr>
          <w:rStyle w:val="Absatz-Standardschriftart1"/>
          <w:rFonts w:ascii="Arial" w:hAnsi="Arial" w:cs="Arial"/>
        </w:rPr>
        <w:t>-5</w:t>
      </w:r>
      <w:r w:rsidR="00D947C2">
        <w:rPr>
          <w:rStyle w:val="Absatz-Standardschriftart1"/>
          <w:rFonts w:ascii="Arial" w:hAnsi="Arial" w:cs="Arial"/>
        </w:rPr>
        <w:t xml:space="preserve">; </w:t>
      </w:r>
      <w:r w:rsidR="00FB254C">
        <w:rPr>
          <w:rStyle w:val="Absatz-Standardschriftart1"/>
          <w:rFonts w:ascii="Arial" w:hAnsi="Arial" w:cs="Arial"/>
        </w:rPr>
        <w:t>2Tim 1,9</w:t>
      </w:r>
      <w:r w:rsidR="006D664F">
        <w:rPr>
          <w:rStyle w:val="Absatz-Standardschriftart1"/>
          <w:rFonts w:ascii="Arial" w:hAnsi="Arial" w:cs="Arial"/>
        </w:rPr>
        <w:t>; 2,10</w:t>
      </w:r>
      <w:r w:rsidR="00FB254C">
        <w:rPr>
          <w:rStyle w:val="Absatz-Standardschriftart1"/>
          <w:rFonts w:ascii="Arial" w:hAnsi="Arial" w:cs="Arial"/>
        </w:rPr>
        <w:t>)</w:t>
      </w:r>
      <w:r w:rsidR="00BC0BF0">
        <w:rPr>
          <w:rStyle w:val="Absatz-Standardschriftart1"/>
          <w:rFonts w:ascii="Arial" w:hAnsi="Arial" w:cs="Arial"/>
        </w:rPr>
        <w:t xml:space="preserve">, einen Menschen </w:t>
      </w:r>
      <w:r w:rsidR="00506D10">
        <w:rPr>
          <w:rStyle w:val="Absatz-Standardschriftart1"/>
          <w:rFonts w:ascii="Arial" w:hAnsi="Arial" w:cs="Arial"/>
        </w:rPr>
        <w:t xml:space="preserve">mit </w:t>
      </w:r>
      <w:r w:rsidR="00506D10" w:rsidRPr="00D166D1">
        <w:rPr>
          <w:rFonts w:ascii="Arial" w:hAnsi="Arial" w:cs="Arial"/>
        </w:rPr>
        <w:t>"</w:t>
      </w:r>
      <w:r w:rsidR="00506D10">
        <w:rPr>
          <w:rStyle w:val="Absatz-Standardschriftart1"/>
          <w:rFonts w:ascii="Arial" w:hAnsi="Arial" w:cs="Arial"/>
        </w:rPr>
        <w:t>heiligem Ruf</w:t>
      </w:r>
      <w:r w:rsidR="00506D10" w:rsidRPr="00D166D1">
        <w:rPr>
          <w:rFonts w:ascii="Arial" w:hAnsi="Arial" w:cs="Arial"/>
        </w:rPr>
        <w:t>"</w:t>
      </w:r>
      <w:r w:rsidR="00506D10">
        <w:rPr>
          <w:rStyle w:val="Absatz-Standardschriftart1"/>
          <w:rFonts w:ascii="Arial" w:hAnsi="Arial" w:cs="Arial"/>
        </w:rPr>
        <w:t xml:space="preserve"> </w:t>
      </w:r>
      <w:r w:rsidR="00BC0BF0">
        <w:rPr>
          <w:rStyle w:val="Absatz-Standardschriftart1"/>
          <w:rFonts w:ascii="Arial" w:hAnsi="Arial" w:cs="Arial"/>
        </w:rPr>
        <w:t>zu sich zu rufen</w:t>
      </w:r>
      <w:r w:rsidR="00FB254C">
        <w:rPr>
          <w:rStyle w:val="Absatz-Standardschriftart1"/>
          <w:rFonts w:ascii="Arial" w:hAnsi="Arial" w:cs="Arial"/>
        </w:rPr>
        <w:t>.</w:t>
      </w:r>
      <w:r w:rsidR="009A0D11" w:rsidRPr="00D166D1">
        <w:rPr>
          <w:rStyle w:val="Absatz-Standardschriftart1"/>
          <w:rFonts w:ascii="Arial" w:hAnsi="Arial" w:cs="Arial"/>
        </w:rPr>
        <w:t xml:space="preserve"> Eine </w:t>
      </w:r>
      <w:r w:rsidR="00D55A00" w:rsidRPr="00D166D1">
        <w:rPr>
          <w:rFonts w:ascii="Arial" w:hAnsi="Arial" w:cs="Arial"/>
        </w:rPr>
        <w:t>"</w:t>
      </w:r>
      <w:r w:rsidR="009A0D11" w:rsidRPr="00D166D1">
        <w:rPr>
          <w:rStyle w:val="Absatz-Standardschriftart1"/>
          <w:rFonts w:ascii="Arial" w:hAnsi="Arial" w:cs="Arial"/>
        </w:rPr>
        <w:t>unwiderstehliche Gnade</w:t>
      </w:r>
      <w:r w:rsidR="00FD2270" w:rsidRPr="00D166D1">
        <w:rPr>
          <w:rFonts w:ascii="Arial" w:hAnsi="Arial" w:cs="Arial"/>
        </w:rPr>
        <w:t>"</w:t>
      </w:r>
      <w:r w:rsidR="009A0D11" w:rsidRPr="00D166D1">
        <w:rPr>
          <w:rStyle w:val="Absatz-Standardschriftart1"/>
          <w:rFonts w:ascii="Arial" w:hAnsi="Arial" w:cs="Arial"/>
        </w:rPr>
        <w:t xml:space="preserve"> (engl.: </w:t>
      </w:r>
      <w:r w:rsidR="009A0D11" w:rsidRPr="00F575E2">
        <w:rPr>
          <w:rStyle w:val="Absatz-Standardschriftart1"/>
          <w:rFonts w:ascii="Arial" w:hAnsi="Arial" w:cs="Arial"/>
          <w:i/>
          <w:iCs/>
        </w:rPr>
        <w:t>irresistible grace</w:t>
      </w:r>
      <w:r w:rsidR="009A0D11" w:rsidRPr="00D166D1">
        <w:rPr>
          <w:rStyle w:val="Absatz-Standardschriftart1"/>
          <w:rFonts w:ascii="Arial" w:hAnsi="Arial" w:cs="Arial"/>
        </w:rPr>
        <w:t>) ist damit aber noch nicht ausgesagt (21,I,756)</w:t>
      </w:r>
      <w:r w:rsidR="005F2B42">
        <w:rPr>
          <w:rStyle w:val="Absatz-Standardschriftart1"/>
          <w:rFonts w:ascii="Arial" w:hAnsi="Arial" w:cs="Arial"/>
        </w:rPr>
        <w:t>, denn Menschen können das Angebot der Errettung ablehnen</w:t>
      </w:r>
      <w:r w:rsidR="00211EBE">
        <w:rPr>
          <w:rStyle w:val="Absatz-Standardschriftart1"/>
          <w:rFonts w:ascii="Arial" w:hAnsi="Arial" w:cs="Arial"/>
        </w:rPr>
        <w:t xml:space="preserve"> (vgl. Joh 5,40; Mt 23,37b; </w:t>
      </w:r>
      <w:r w:rsidR="0031498B">
        <w:rPr>
          <w:rStyle w:val="Absatz-Standardschriftart1"/>
          <w:rFonts w:ascii="Arial" w:hAnsi="Arial" w:cs="Arial"/>
        </w:rPr>
        <w:t>Lk 7,30)</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27</w:t>
      </w:r>
      <w:r w:rsidR="009A0D11" w:rsidRPr="00D166D1">
        <w:rPr>
          <w:rStyle w:val="Absatz-Standardschriftart1"/>
          <w:rFonts w:ascii="Arial" w:hAnsi="Arial" w:cs="Arial"/>
        </w:rPr>
        <w:t xml:space="preserve"> Sein Fleisch essen und sein Blut trinken heißt, seinen stellvertretenden Opfertod für sich persönlich in Anspruch nehmen</w:t>
      </w:r>
      <w:r w:rsidR="00F00839">
        <w:rPr>
          <w:rStyle w:val="Absatz-Standardschriftart1"/>
          <w:rFonts w:ascii="Arial" w:hAnsi="Arial" w:cs="Arial"/>
        </w:rPr>
        <w:t xml:space="preserve">, so wie man durch das Essen des Passalammes, dessen stellvertretenden </w:t>
      </w:r>
      <w:r w:rsidR="005C51D6">
        <w:rPr>
          <w:rStyle w:val="Absatz-Standardschriftart1"/>
          <w:rFonts w:ascii="Arial" w:hAnsi="Arial" w:cs="Arial"/>
        </w:rPr>
        <w:t>T</w:t>
      </w:r>
      <w:r w:rsidR="00F00839">
        <w:rPr>
          <w:rStyle w:val="Absatz-Standardschriftart1"/>
          <w:rFonts w:ascii="Arial" w:hAnsi="Arial" w:cs="Arial"/>
        </w:rPr>
        <w:t>od in Anspruch nahm</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28</w:t>
      </w:r>
      <w:r w:rsidR="009A0D11" w:rsidRPr="00D166D1">
        <w:rPr>
          <w:rStyle w:val="Absatz-Standardschriftart1"/>
          <w:rFonts w:ascii="Arial" w:hAnsi="Arial" w:cs="Arial"/>
        </w:rPr>
        <w:t xml:space="preserve"> Das Perfekt bedeutet </w:t>
      </w:r>
      <w:r w:rsidR="0086151D" w:rsidRPr="00D166D1">
        <w:rPr>
          <w:rFonts w:ascii="Arial" w:hAnsi="Arial" w:cs="Arial"/>
        </w:rPr>
        <w:t>"</w:t>
      </w:r>
      <w:r w:rsidR="009A0D11" w:rsidRPr="00D166D1">
        <w:rPr>
          <w:rStyle w:val="Absatz-Standardschriftart1"/>
          <w:rFonts w:ascii="Arial" w:hAnsi="Arial" w:cs="Arial"/>
        </w:rPr>
        <w:t>…(schon vorher) gegeben worden ist</w:t>
      </w:r>
      <w:r w:rsidR="0086151D" w:rsidRPr="00D166D1">
        <w:rPr>
          <w:rFonts w:ascii="Arial" w:hAnsi="Arial" w:cs="Arial"/>
        </w:rPr>
        <w:t>"</w:t>
      </w:r>
      <w:r w:rsidR="009A0D11" w:rsidRPr="00D166D1">
        <w:rPr>
          <w:rStyle w:val="Absatz-Standardschriftart1"/>
          <w:rFonts w:ascii="Arial" w:hAnsi="Arial" w:cs="Arial"/>
        </w:rPr>
        <w:t xml:space="preserve"> und steht damit zeitlich vor dem </w:t>
      </w:r>
      <w:r w:rsidR="0086151D" w:rsidRPr="00D166D1">
        <w:rPr>
          <w:rFonts w:ascii="Arial" w:hAnsi="Arial" w:cs="Arial"/>
        </w:rPr>
        <w:t>"</w:t>
      </w:r>
      <w:r w:rsidR="009A0D11" w:rsidRPr="00D166D1">
        <w:rPr>
          <w:rStyle w:val="Absatz-Standardschriftart1"/>
          <w:rFonts w:ascii="Arial" w:hAnsi="Arial" w:cs="Arial"/>
        </w:rPr>
        <w:t>…zu mir kommen</w:t>
      </w:r>
      <w:r w:rsidR="0086151D" w:rsidRPr="00D166D1">
        <w:rPr>
          <w:rFonts w:ascii="Arial" w:hAnsi="Arial" w:cs="Arial"/>
        </w:rPr>
        <w:t>"</w:t>
      </w:r>
      <w:r w:rsidR="00E37524">
        <w:rPr>
          <w:rFonts w:ascii="Arial" w:hAnsi="Arial" w:cs="Arial"/>
        </w:rPr>
        <w:t>. E</w:t>
      </w:r>
      <w:r w:rsidR="009A0D11" w:rsidRPr="00D166D1">
        <w:rPr>
          <w:rStyle w:val="Absatz-Standardschriftart1"/>
          <w:rFonts w:ascii="Arial" w:hAnsi="Arial" w:cs="Arial"/>
        </w:rPr>
        <w:t xml:space="preserve">s spricht daher </w:t>
      </w:r>
      <w:r w:rsidR="002D76EC">
        <w:rPr>
          <w:rStyle w:val="Absatz-Standardschriftart1"/>
          <w:rFonts w:ascii="Arial" w:hAnsi="Arial" w:cs="Arial"/>
        </w:rPr>
        <w:t xml:space="preserve">einerseits </w:t>
      </w:r>
      <w:r w:rsidR="009A0D11" w:rsidRPr="00D166D1">
        <w:rPr>
          <w:rStyle w:val="Absatz-Standardschriftart1"/>
          <w:rFonts w:ascii="Arial" w:hAnsi="Arial" w:cs="Arial"/>
        </w:rPr>
        <w:t xml:space="preserve">von der </w:t>
      </w:r>
      <w:r w:rsidR="003F1843">
        <w:rPr>
          <w:rStyle w:val="Absatz-Standardschriftart1"/>
          <w:rFonts w:ascii="Arial" w:hAnsi="Arial" w:cs="Arial"/>
        </w:rPr>
        <w:t xml:space="preserve">ewigen </w:t>
      </w:r>
      <w:r w:rsidR="009A0D11" w:rsidRPr="00D166D1">
        <w:rPr>
          <w:rStyle w:val="Absatz-Standardschriftart1"/>
          <w:rFonts w:ascii="Arial" w:hAnsi="Arial" w:cs="Arial"/>
        </w:rPr>
        <w:t>Erwählung</w:t>
      </w:r>
      <w:r w:rsidR="00D219FE">
        <w:rPr>
          <w:rStyle w:val="Absatz-Standardschriftart1"/>
          <w:rFonts w:ascii="Arial" w:hAnsi="Arial" w:cs="Arial"/>
        </w:rPr>
        <w:t xml:space="preserve"> de</w:t>
      </w:r>
      <w:r w:rsidR="00E37524">
        <w:rPr>
          <w:rStyle w:val="Absatz-Standardschriftart1"/>
          <w:rFonts w:ascii="Arial" w:hAnsi="Arial" w:cs="Arial"/>
        </w:rPr>
        <w:t>r</w:t>
      </w:r>
      <w:r w:rsidR="00D219FE">
        <w:rPr>
          <w:rStyle w:val="Absatz-Standardschriftart1"/>
          <w:rFonts w:ascii="Arial" w:hAnsi="Arial" w:cs="Arial"/>
        </w:rPr>
        <w:t xml:space="preserve"> Gläubigen </w:t>
      </w:r>
      <w:r w:rsidR="00E26BD1">
        <w:rPr>
          <w:rStyle w:val="Absatz-Standardschriftart1"/>
          <w:rFonts w:ascii="Arial" w:hAnsi="Arial" w:cs="Arial"/>
        </w:rPr>
        <w:t xml:space="preserve">schon </w:t>
      </w:r>
      <w:r w:rsidR="00D219FE">
        <w:rPr>
          <w:rStyle w:val="Absatz-Standardschriftart1"/>
          <w:rFonts w:ascii="Arial" w:hAnsi="Arial" w:cs="Arial"/>
        </w:rPr>
        <w:t>vor Grundlegung der Welt</w:t>
      </w:r>
      <w:r w:rsidR="002825BF">
        <w:rPr>
          <w:rStyle w:val="Absatz-Standardschriftart1"/>
          <w:rFonts w:ascii="Arial" w:hAnsi="Arial" w:cs="Arial"/>
        </w:rPr>
        <w:t xml:space="preserve"> (vgl. auch Vers 44</w:t>
      </w:r>
      <w:r w:rsidR="00F03672">
        <w:rPr>
          <w:rStyle w:val="Absatz-Standardschriftart1"/>
          <w:rFonts w:ascii="Arial" w:hAnsi="Arial" w:cs="Arial"/>
        </w:rPr>
        <w:t xml:space="preserve"> und Joh 17,6</w:t>
      </w:r>
      <w:r w:rsidR="002825BF">
        <w:rPr>
          <w:rStyle w:val="Absatz-Standardschriftart1"/>
          <w:rFonts w:ascii="Arial" w:hAnsi="Arial" w:cs="Arial"/>
        </w:rPr>
        <w:t>)</w:t>
      </w:r>
      <w:r w:rsidR="002D76EC">
        <w:rPr>
          <w:rStyle w:val="Absatz-Standardschriftart1"/>
          <w:rFonts w:ascii="Arial" w:hAnsi="Arial" w:cs="Arial"/>
        </w:rPr>
        <w:t xml:space="preserve">, andererseits ist es zu denen gesagt, die nicht glauben </w:t>
      </w:r>
      <w:r w:rsidR="002D76EC" w:rsidRPr="002D76EC">
        <w:rPr>
          <w:rStyle w:val="Absatz-Standardschriftart1"/>
          <w:rFonts w:ascii="Arial" w:hAnsi="Arial" w:cs="Arial"/>
          <w:i/>
          <w:iCs/>
        </w:rPr>
        <w:t>wollen</w:t>
      </w:r>
      <w:r w:rsidR="002D76EC">
        <w:rPr>
          <w:rStyle w:val="Absatz-Standardschriftart1"/>
          <w:rFonts w:ascii="Arial" w:hAnsi="Arial" w:cs="Arial"/>
        </w:rPr>
        <w:t xml:space="preserve"> (Vers</w:t>
      </w:r>
      <w:r w:rsidR="002825BF">
        <w:rPr>
          <w:rStyle w:val="Absatz-Standardschriftart1"/>
          <w:rFonts w:ascii="Arial" w:hAnsi="Arial" w:cs="Arial"/>
        </w:rPr>
        <w:t xml:space="preserve"> </w:t>
      </w:r>
      <w:r w:rsidR="002D76EC">
        <w:rPr>
          <w:rStyle w:val="Absatz-Standardschriftart1"/>
          <w:rFonts w:ascii="Arial" w:hAnsi="Arial" w:cs="Arial"/>
        </w:rPr>
        <w:t>64</w:t>
      </w:r>
      <w:r w:rsidR="00103809">
        <w:rPr>
          <w:rStyle w:val="Absatz-Standardschriftart1"/>
          <w:rFonts w:ascii="Arial" w:hAnsi="Arial" w:cs="Arial"/>
        </w:rPr>
        <w:t xml:space="preserve"> und: Joh 5,40; Mt 23,37b</w:t>
      </w:r>
      <w:r w:rsidR="002D76EC">
        <w:rPr>
          <w:rStyle w:val="Absatz-Standardschriftart1"/>
          <w:rFonts w:ascii="Arial" w:hAnsi="Arial" w:cs="Arial"/>
        </w:rPr>
        <w:t>)</w:t>
      </w:r>
      <w:r w:rsidR="002825BF">
        <w:rPr>
          <w:rStyle w:val="Absatz-Standardschriftart1"/>
          <w:rFonts w:ascii="Arial" w:hAnsi="Arial" w:cs="Arial"/>
        </w:rPr>
        <w:t>. E</w:t>
      </w:r>
      <w:r w:rsidR="002D76EC">
        <w:rPr>
          <w:rStyle w:val="Absatz-Standardschriftart1"/>
          <w:rFonts w:ascii="Arial" w:hAnsi="Arial" w:cs="Arial"/>
        </w:rPr>
        <w:t xml:space="preserve">s sind also </w:t>
      </w:r>
      <w:r w:rsidR="002D76EC" w:rsidRPr="00103809">
        <w:rPr>
          <w:rStyle w:val="Absatz-Standardschriftart1"/>
          <w:rFonts w:ascii="Arial" w:hAnsi="Arial" w:cs="Arial"/>
          <w:b/>
          <w:bCs/>
        </w:rPr>
        <w:t>nicht</w:t>
      </w:r>
      <w:r w:rsidR="002D76EC">
        <w:rPr>
          <w:rStyle w:val="Absatz-Standardschriftart1"/>
          <w:rFonts w:ascii="Arial" w:hAnsi="Arial" w:cs="Arial"/>
        </w:rPr>
        <w:t xml:space="preserve"> solche, die aufgrund einer Vorherbestimmung zur Verdammnis nicht glauben </w:t>
      </w:r>
      <w:r w:rsidR="002D76EC" w:rsidRPr="002D76EC">
        <w:rPr>
          <w:rStyle w:val="Absatz-Standardschriftart1"/>
          <w:rFonts w:ascii="Arial" w:hAnsi="Arial" w:cs="Arial"/>
          <w:i/>
          <w:iCs/>
        </w:rPr>
        <w:t>können</w:t>
      </w:r>
      <w:r w:rsidR="009A0D11" w:rsidRPr="00D166D1">
        <w:rPr>
          <w:rStyle w:val="Absatz-Standardschriftart1"/>
          <w:rFonts w:ascii="Arial" w:hAnsi="Arial" w:cs="Arial"/>
        </w:rPr>
        <w:t>.</w:t>
      </w:r>
    </w:p>
    <w:p w14:paraId="04CB0DEE" w14:textId="7C939439" w:rsidR="00826709" w:rsidRDefault="000F1AAF" w:rsidP="00080DD4">
      <w:pPr>
        <w:pStyle w:val="VorformatierterText"/>
        <w:rPr>
          <w:rFonts w:ascii="Arial" w:hAnsi="Arial" w:cs="Arial"/>
          <w:color w:val="000000"/>
        </w:rPr>
      </w:pPr>
      <w:r w:rsidRPr="000F1AAF">
        <w:rPr>
          <w:rStyle w:val="Absatz-Standardschriftart1"/>
          <w:rFonts w:ascii="Arial" w:hAnsi="Arial" w:cs="Arial"/>
          <w:b/>
          <w:sz w:val="24"/>
          <w:vertAlign w:val="superscript"/>
        </w:rPr>
        <w:t>29</w:t>
      </w:r>
      <w:r w:rsidR="00947173" w:rsidRPr="00D166D1">
        <w:rPr>
          <w:rStyle w:val="Absatz-Standardschriftart1"/>
          <w:rFonts w:ascii="Arial" w:hAnsi="Arial" w:cs="Arial"/>
        </w:rPr>
        <w:t xml:space="preserve"> </w:t>
      </w:r>
      <w:r w:rsidR="00947173" w:rsidRPr="00D166D1">
        <w:rPr>
          <w:rFonts w:ascii="Arial" w:hAnsi="Arial" w:cs="Arial"/>
        </w:rPr>
        <w:t>"</w:t>
      </w:r>
      <w:r w:rsidR="00947173" w:rsidRPr="00947173">
        <w:rPr>
          <w:rStyle w:val="Absatz-Standardschriftart1"/>
          <w:rFonts w:ascii="Arial" w:hAnsi="Arial" w:cs="Arial"/>
          <w:b/>
        </w:rPr>
        <w:t>Einer</w:t>
      </w:r>
      <w:r w:rsidR="00947173" w:rsidRPr="00947173">
        <w:rPr>
          <w:rStyle w:val="Absatz-Standardschriftart1"/>
          <w:rFonts w:ascii="Arial" w:hAnsi="Arial" w:cs="Arial"/>
        </w:rPr>
        <w:t>…</w:t>
      </w:r>
      <w:r w:rsidR="00947173" w:rsidRPr="00D166D1">
        <w:rPr>
          <w:rFonts w:ascii="Arial" w:hAnsi="Arial" w:cs="Arial"/>
        </w:rPr>
        <w:t>"</w:t>
      </w:r>
      <w:r w:rsidR="00947173">
        <w:rPr>
          <w:rStyle w:val="Absatz-Standardschriftart1"/>
          <w:rFonts w:ascii="Arial" w:hAnsi="Arial" w:cs="Arial"/>
        </w:rPr>
        <w:t>, betont, weil Andreas zumindest das Wenige, wenn auch mit Zweifel, zu Jesus bringt, während Philippus überhaupt keine Möglichkeit sieht.</w:t>
      </w:r>
      <w:r w:rsidR="00C4350F">
        <w:rPr>
          <w:rStyle w:val="Absatz-Standardschriftart1"/>
          <w:rFonts w:ascii="Arial" w:hAnsi="Arial" w:cs="Arial"/>
        </w:rPr>
        <w:br/>
      </w:r>
      <w:r w:rsidRPr="000F1AAF">
        <w:rPr>
          <w:rStyle w:val="Absatz-Standardschriftart1"/>
          <w:rFonts w:ascii="Arial" w:hAnsi="Arial" w:cs="Arial"/>
          <w:b/>
          <w:sz w:val="24"/>
          <w:vertAlign w:val="superscript"/>
        </w:rPr>
        <w:t>30</w:t>
      </w:r>
      <w:r w:rsidR="00CE57F5" w:rsidRPr="00D166D1">
        <w:rPr>
          <w:rStyle w:val="Absatz-Standardschriftart1"/>
          <w:rFonts w:ascii="Arial" w:hAnsi="Arial" w:cs="Arial"/>
        </w:rPr>
        <w:t xml:space="preserve"> </w:t>
      </w:r>
      <w:r w:rsidR="004E680E">
        <w:rPr>
          <w:rFonts w:ascii="Arial" w:hAnsi="Arial" w:cs="Arial"/>
        </w:rPr>
        <w:t>Nach römischen Brauch mussten nach dem Essen Essensreste übrigbleiben, um die Großzügigkeit des Gastgebers zu demonst</w:t>
      </w:r>
      <w:r w:rsidR="001240F5">
        <w:rPr>
          <w:rFonts w:ascii="Arial" w:hAnsi="Arial" w:cs="Arial"/>
        </w:rPr>
        <w:t>r</w:t>
      </w:r>
      <w:r w:rsidR="004E680E">
        <w:rPr>
          <w:rFonts w:ascii="Arial" w:hAnsi="Arial" w:cs="Arial"/>
        </w:rPr>
        <w:t>ieren</w:t>
      </w:r>
      <w:r w:rsidR="00817CA8">
        <w:rPr>
          <w:rFonts w:ascii="Arial" w:hAnsi="Arial" w:cs="Arial"/>
        </w:rPr>
        <w:t xml:space="preserve"> </w:t>
      </w:r>
      <w:r w:rsidR="00CE57F5">
        <w:rPr>
          <w:rFonts w:ascii="Arial" w:hAnsi="Arial" w:cs="Arial"/>
        </w:rPr>
        <w:t>(65,I,45</w:t>
      </w:r>
      <w:r w:rsidR="004E680E">
        <w:rPr>
          <w:rFonts w:ascii="Arial" w:hAnsi="Arial" w:cs="Arial"/>
        </w:rPr>
        <w:t>9</w:t>
      </w:r>
      <w:r w:rsidR="00CE57F5">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31</w:t>
      </w:r>
      <w:r w:rsidR="00EE5E15" w:rsidRPr="00D166D1">
        <w:rPr>
          <w:rStyle w:val="Absatz-Standardschriftart1"/>
          <w:rFonts w:ascii="Arial" w:hAnsi="Arial" w:cs="Arial"/>
        </w:rPr>
        <w:t xml:space="preserve"> </w:t>
      </w:r>
      <w:r w:rsidR="00EE5E15">
        <w:rPr>
          <w:rFonts w:ascii="Arial" w:hAnsi="Arial" w:cs="Arial"/>
        </w:rPr>
        <w:t xml:space="preserve">Falsche Messiasse scharten im 1.Jhdt. gerne </w:t>
      </w:r>
      <w:r w:rsidR="00EE5E15" w:rsidRPr="00744842">
        <w:rPr>
          <w:rFonts w:ascii="Arial" w:hAnsi="Arial" w:cs="Arial"/>
        </w:rPr>
        <w:t>Menschenmengen</w:t>
      </w:r>
      <w:r w:rsidR="00EE5E15">
        <w:rPr>
          <w:rFonts w:ascii="Arial" w:hAnsi="Arial" w:cs="Arial"/>
        </w:rPr>
        <w:t xml:space="preserve"> in der Wüste um sich, um dann in </w:t>
      </w:r>
      <w:r w:rsidR="00085949">
        <w:rPr>
          <w:rFonts w:ascii="Arial" w:hAnsi="Arial" w:cs="Arial"/>
        </w:rPr>
        <w:t>einer</w:t>
      </w:r>
      <w:r w:rsidR="00EE5E15">
        <w:rPr>
          <w:rFonts w:ascii="Arial" w:hAnsi="Arial" w:cs="Arial"/>
        </w:rPr>
        <w:t xml:space="preserve"> Stadt einen Aufruhr zu machen (65,I,459).</w:t>
      </w:r>
      <w:r w:rsidR="00435B45">
        <w:rPr>
          <w:rFonts w:ascii="Arial" w:hAnsi="Arial" w:cs="Arial"/>
        </w:rPr>
        <w:t xml:space="preserve"> Jesus wollte das vermeiden.</w:t>
      </w:r>
      <w:r w:rsidR="00C4350F">
        <w:rPr>
          <w:rFonts w:ascii="Arial" w:hAnsi="Arial" w:cs="Arial"/>
        </w:rPr>
        <w:br/>
      </w:r>
      <w:r w:rsidRPr="000F1AAF">
        <w:rPr>
          <w:rStyle w:val="Absatz-Standardschriftart1"/>
          <w:rFonts w:ascii="Arial" w:hAnsi="Arial" w:cs="Arial"/>
          <w:b/>
          <w:sz w:val="24"/>
          <w:vertAlign w:val="superscript"/>
        </w:rPr>
        <w:t>32</w:t>
      </w:r>
      <w:r w:rsidR="00C8430D" w:rsidRPr="00D166D1">
        <w:rPr>
          <w:rStyle w:val="Absatz-Standardschriftart1"/>
          <w:rFonts w:ascii="Arial" w:hAnsi="Arial" w:cs="Arial"/>
        </w:rPr>
        <w:t xml:space="preserve"> </w:t>
      </w:r>
      <w:r w:rsidR="00C8430D">
        <w:rPr>
          <w:rFonts w:ascii="Arial" w:hAnsi="Arial" w:cs="Arial"/>
        </w:rPr>
        <w:t>D</w:t>
      </w:r>
      <w:r w:rsidR="008543DC">
        <w:rPr>
          <w:rFonts w:ascii="Arial" w:hAnsi="Arial" w:cs="Arial"/>
        </w:rPr>
        <w:t>ie</w:t>
      </w:r>
      <w:r w:rsidR="00C8430D">
        <w:rPr>
          <w:rFonts w:ascii="Arial" w:hAnsi="Arial" w:cs="Arial"/>
        </w:rPr>
        <w:t xml:space="preserve"> Jünger</w:t>
      </w:r>
      <w:r w:rsidR="008543DC">
        <w:rPr>
          <w:rFonts w:ascii="Arial" w:hAnsi="Arial" w:cs="Arial"/>
        </w:rPr>
        <w:t xml:space="preserve"> </w:t>
      </w:r>
      <w:r w:rsidR="00074076">
        <w:rPr>
          <w:rFonts w:ascii="Arial" w:hAnsi="Arial" w:cs="Arial"/>
        </w:rPr>
        <w:t xml:space="preserve">schickte </w:t>
      </w:r>
      <w:r w:rsidR="008543DC">
        <w:rPr>
          <w:rFonts w:ascii="Arial" w:hAnsi="Arial" w:cs="Arial"/>
        </w:rPr>
        <w:t xml:space="preserve">er ans jenseitige Ufer </w:t>
      </w:r>
      <w:r w:rsidR="00435B45">
        <w:rPr>
          <w:rFonts w:ascii="Arial" w:hAnsi="Arial" w:cs="Arial"/>
        </w:rPr>
        <w:t>nach Kafarnaum</w:t>
      </w:r>
      <w:r w:rsidR="00AA4085">
        <w:rPr>
          <w:rFonts w:ascii="Arial" w:hAnsi="Arial" w:cs="Arial"/>
        </w:rPr>
        <w:t xml:space="preserve">, und die Volksmengen </w:t>
      </w:r>
      <w:r w:rsidR="00074076">
        <w:rPr>
          <w:rFonts w:ascii="Arial" w:hAnsi="Arial" w:cs="Arial"/>
        </w:rPr>
        <w:t>entließ</w:t>
      </w:r>
      <w:r w:rsidR="00937C2A">
        <w:rPr>
          <w:rFonts w:ascii="Arial" w:hAnsi="Arial" w:cs="Arial"/>
        </w:rPr>
        <w:t xml:space="preserve"> er </w:t>
      </w:r>
      <w:r w:rsidR="00C8430D">
        <w:rPr>
          <w:rFonts w:ascii="Arial" w:hAnsi="Arial" w:cs="Arial"/>
        </w:rPr>
        <w:t>(</w:t>
      </w:r>
      <w:r w:rsidR="008543DC">
        <w:rPr>
          <w:rFonts w:ascii="Arial" w:hAnsi="Arial" w:cs="Arial"/>
        </w:rPr>
        <w:t>Mt 14,22</w:t>
      </w:r>
      <w:r w:rsidR="00C8430D">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33</w:t>
      </w:r>
      <w:r w:rsidR="006061A3" w:rsidRPr="00D166D1">
        <w:rPr>
          <w:rStyle w:val="Absatz-Standardschriftart1"/>
          <w:rFonts w:ascii="Arial" w:hAnsi="Arial" w:cs="Arial"/>
        </w:rPr>
        <w:t xml:space="preserve"> </w:t>
      </w:r>
      <w:r w:rsidR="006061A3">
        <w:rPr>
          <w:rFonts w:ascii="Arial" w:hAnsi="Arial" w:cs="Arial"/>
        </w:rPr>
        <w:t>Nur Gott kann auf dem Wasser gehen (Hiob 9,8; Ps 77,20).</w:t>
      </w:r>
      <w:r w:rsidR="00C4350F">
        <w:rPr>
          <w:rFonts w:ascii="Arial" w:hAnsi="Arial" w:cs="Arial"/>
        </w:rPr>
        <w:br/>
      </w:r>
      <w:r w:rsidRPr="000F1AAF">
        <w:rPr>
          <w:rStyle w:val="Absatz-Standardschriftart1"/>
          <w:rFonts w:ascii="Arial" w:hAnsi="Arial" w:cs="Arial"/>
          <w:b/>
          <w:sz w:val="24"/>
          <w:vertAlign w:val="superscript"/>
        </w:rPr>
        <w:t>34</w:t>
      </w:r>
      <w:r w:rsidR="00182598" w:rsidRPr="00D166D1">
        <w:rPr>
          <w:rStyle w:val="Absatz-Standardschriftart1"/>
          <w:rFonts w:ascii="Arial" w:hAnsi="Arial" w:cs="Arial"/>
        </w:rPr>
        <w:t xml:space="preserve"> </w:t>
      </w:r>
      <w:r w:rsidR="00182598">
        <w:rPr>
          <w:rFonts w:ascii="Arial" w:hAnsi="Arial" w:cs="Arial"/>
        </w:rPr>
        <w:t>Ptz.</w:t>
      </w:r>
      <w:r w:rsidR="00182598" w:rsidRPr="00A1617B">
        <w:rPr>
          <w:rFonts w:ascii="Arial" w:hAnsi="Arial" w:cs="Arial"/>
          <w:b/>
          <w:bCs/>
        </w:rPr>
        <w:t>Präs</w:t>
      </w:r>
      <w:r w:rsidR="00182598">
        <w:rPr>
          <w:rFonts w:ascii="Arial" w:hAnsi="Arial" w:cs="Arial"/>
        </w:rPr>
        <w:t>. statt Ptz.</w:t>
      </w:r>
      <w:r w:rsidR="00182598" w:rsidRPr="00A1617B">
        <w:rPr>
          <w:rFonts w:ascii="Arial" w:hAnsi="Arial" w:cs="Arial"/>
          <w:b/>
          <w:bCs/>
        </w:rPr>
        <w:t>Fut</w:t>
      </w:r>
      <w:r w:rsidR="00182598">
        <w:rPr>
          <w:rFonts w:ascii="Arial" w:hAnsi="Arial" w:cs="Arial"/>
        </w:rPr>
        <w:t>, wie im Hebr. und Aramäischen (13,95; 44,303).</w:t>
      </w:r>
      <w:r w:rsidR="00C4350F">
        <w:rPr>
          <w:rFonts w:ascii="Arial" w:hAnsi="Arial" w:cs="Arial"/>
        </w:rPr>
        <w:br/>
      </w:r>
      <w:r w:rsidRPr="000F1AAF">
        <w:rPr>
          <w:rStyle w:val="Absatz-Standardschriftart1"/>
          <w:rFonts w:ascii="Arial" w:hAnsi="Arial" w:cs="Arial"/>
          <w:b/>
          <w:sz w:val="24"/>
          <w:vertAlign w:val="superscript"/>
        </w:rPr>
        <w:t>35</w:t>
      </w:r>
      <w:r w:rsidR="00C95B38" w:rsidRPr="00D166D1">
        <w:rPr>
          <w:rStyle w:val="Absatz-Standardschriftart1"/>
          <w:rFonts w:ascii="Arial" w:hAnsi="Arial" w:cs="Arial"/>
        </w:rPr>
        <w:t xml:space="preserve"> </w:t>
      </w:r>
      <w:r w:rsidR="00C95B38">
        <w:rPr>
          <w:rStyle w:val="Absatz-Standardschriftart1"/>
          <w:rFonts w:ascii="Arial" w:hAnsi="Arial" w:cs="Arial"/>
        </w:rPr>
        <w:t xml:space="preserve">Entw. </w:t>
      </w:r>
      <w:r w:rsidR="00C95B38">
        <w:rPr>
          <w:rFonts w:ascii="Arial" w:hAnsi="Arial" w:cs="Arial"/>
        </w:rPr>
        <w:t xml:space="preserve">nach dem Aramäischen </w:t>
      </w:r>
      <w:r w:rsidR="00C95B38" w:rsidRPr="004F0A9D">
        <w:rPr>
          <w:rFonts w:ascii="Arial" w:hAnsi="Arial" w:cs="Arial"/>
          <w:i/>
          <w:iCs/>
        </w:rPr>
        <w:t>kol de</w:t>
      </w:r>
      <w:r w:rsidR="00C95B38">
        <w:rPr>
          <w:rFonts w:ascii="Arial" w:hAnsi="Arial" w:cs="Arial"/>
        </w:rPr>
        <w:t xml:space="preserve">: </w:t>
      </w:r>
      <w:r w:rsidR="00C95B38" w:rsidRPr="00D166D1">
        <w:rPr>
          <w:rFonts w:ascii="Arial" w:hAnsi="Arial" w:cs="Arial"/>
        </w:rPr>
        <w:t>"</w:t>
      </w:r>
      <w:r w:rsidR="00C95B38">
        <w:rPr>
          <w:rFonts w:ascii="Arial" w:hAnsi="Arial" w:cs="Arial"/>
          <w:color w:val="000000"/>
        </w:rPr>
        <w:t>Jede</w:t>
      </w:r>
      <w:r w:rsidR="004F0A9D">
        <w:rPr>
          <w:rFonts w:ascii="Arial" w:hAnsi="Arial" w:cs="Arial"/>
          <w:color w:val="000000"/>
        </w:rPr>
        <w:t>n</w:t>
      </w:r>
      <w:r w:rsidR="00C95B38">
        <w:rPr>
          <w:rFonts w:ascii="Arial" w:hAnsi="Arial" w:cs="Arial"/>
          <w:color w:val="000000"/>
        </w:rPr>
        <w:t>, de</w:t>
      </w:r>
      <w:r w:rsidR="009A120A">
        <w:rPr>
          <w:rFonts w:ascii="Arial" w:hAnsi="Arial" w:cs="Arial"/>
          <w:color w:val="000000"/>
        </w:rPr>
        <w:t>n</w:t>
      </w:r>
      <w:r w:rsidR="00C95B38">
        <w:rPr>
          <w:rFonts w:ascii="Arial" w:hAnsi="Arial" w:cs="Arial"/>
          <w:color w:val="000000"/>
        </w:rPr>
        <w:t>…</w:t>
      </w:r>
      <w:r w:rsidR="00C95B38" w:rsidRPr="00D166D1">
        <w:rPr>
          <w:rFonts w:ascii="Arial" w:hAnsi="Arial" w:cs="Arial"/>
        </w:rPr>
        <w:t>"</w:t>
      </w:r>
      <w:r w:rsidR="00C95B38">
        <w:rPr>
          <w:rFonts w:ascii="Arial" w:hAnsi="Arial" w:cs="Arial"/>
        </w:rPr>
        <w:t xml:space="preserve"> (44,305</w:t>
      </w:r>
      <w:r w:rsidR="000755EE">
        <w:rPr>
          <w:rFonts w:ascii="Arial" w:hAnsi="Arial" w:cs="Arial"/>
        </w:rPr>
        <w:t>; 62,339, Fußnote 37</w:t>
      </w:r>
      <w:r w:rsidR="00C95B38">
        <w:rPr>
          <w:rFonts w:ascii="Arial" w:hAnsi="Arial" w:cs="Arial"/>
        </w:rPr>
        <w:t>)</w:t>
      </w:r>
      <w:r w:rsidR="000B1CB2">
        <w:rPr>
          <w:rFonts w:ascii="Arial" w:hAnsi="Arial" w:cs="Arial"/>
        </w:rPr>
        <w:t>;</w:t>
      </w:r>
      <w:r w:rsidR="00A65A8D">
        <w:rPr>
          <w:rFonts w:ascii="Arial" w:hAnsi="Arial" w:cs="Arial"/>
        </w:rPr>
        <w:t xml:space="preserve"> </w:t>
      </w:r>
      <w:r w:rsidR="000B1CB2">
        <w:rPr>
          <w:rFonts w:ascii="Arial" w:hAnsi="Arial" w:cs="Arial"/>
        </w:rPr>
        <w:t xml:space="preserve">oder </w:t>
      </w:r>
      <w:r w:rsidR="000B1CB2">
        <w:rPr>
          <w:rStyle w:val="Absatz-Standardschriftart1"/>
          <w:rFonts w:ascii="Arial" w:hAnsi="Arial" w:cs="Arial"/>
        </w:rPr>
        <w:t xml:space="preserve">ein </w:t>
      </w:r>
      <w:r w:rsidR="000B1CB2">
        <w:rPr>
          <w:rFonts w:ascii="Arial" w:hAnsi="Arial" w:cs="Arial"/>
          <w:color w:val="000000"/>
        </w:rPr>
        <w:t xml:space="preserve">verallgemeinernd gebrauchtes Neutrum: </w:t>
      </w:r>
      <w:r w:rsidR="000B1CB2" w:rsidRPr="00D166D1">
        <w:rPr>
          <w:rFonts w:ascii="Arial" w:hAnsi="Arial" w:cs="Arial"/>
        </w:rPr>
        <w:t>"</w:t>
      </w:r>
      <w:r w:rsidR="000B1CB2">
        <w:rPr>
          <w:rFonts w:ascii="Arial" w:hAnsi="Arial" w:cs="Arial"/>
          <w:color w:val="000000"/>
        </w:rPr>
        <w:t>Alle, die…</w:t>
      </w:r>
      <w:r w:rsidR="000B1CB2" w:rsidRPr="00D166D1">
        <w:rPr>
          <w:rFonts w:ascii="Arial" w:hAnsi="Arial" w:cs="Arial"/>
        </w:rPr>
        <w:t>"</w:t>
      </w:r>
      <w:r w:rsidR="000B1CB2">
        <w:rPr>
          <w:rFonts w:ascii="Arial" w:hAnsi="Arial" w:cs="Arial"/>
        </w:rPr>
        <w:t xml:space="preserve"> (2,z.St.</w:t>
      </w:r>
      <w:r w:rsidR="0080235A">
        <w:rPr>
          <w:rFonts w:ascii="Arial" w:hAnsi="Arial" w:cs="Arial"/>
        </w:rPr>
        <w:t>; 7,z.St.</w:t>
      </w:r>
      <w:r w:rsidR="000B1CB2">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36</w:t>
      </w:r>
      <w:r w:rsidR="00E265C9" w:rsidRPr="00D166D1">
        <w:rPr>
          <w:rStyle w:val="Absatz-Standardschriftart1"/>
          <w:rFonts w:ascii="Arial" w:hAnsi="Arial" w:cs="Arial"/>
        </w:rPr>
        <w:t xml:space="preserve"> </w:t>
      </w:r>
      <w:r w:rsidR="00E265C9">
        <w:rPr>
          <w:rFonts w:ascii="Arial" w:hAnsi="Arial" w:cs="Arial"/>
          <w:color w:val="000000"/>
        </w:rPr>
        <w:t>Hier in der Bedeutung: auserwählt zum Apostelamt.</w:t>
      </w:r>
      <w:r w:rsidR="00C4350F">
        <w:rPr>
          <w:rFonts w:ascii="Arial" w:hAnsi="Arial" w:cs="Arial"/>
        </w:rPr>
        <w:br/>
      </w:r>
      <w:r w:rsidRPr="000F1AAF">
        <w:rPr>
          <w:rStyle w:val="Absatz-Standardschriftart1"/>
          <w:rFonts w:ascii="Arial" w:hAnsi="Arial" w:cs="Arial"/>
          <w:b/>
          <w:sz w:val="24"/>
          <w:vertAlign w:val="superscript"/>
        </w:rPr>
        <w:t>37</w:t>
      </w:r>
      <w:r w:rsidR="00D4234F" w:rsidRPr="00D166D1">
        <w:rPr>
          <w:rStyle w:val="Absatz-Standardschriftart1"/>
          <w:rFonts w:ascii="Arial" w:hAnsi="Arial" w:cs="Arial"/>
        </w:rPr>
        <w:t xml:space="preserve"> </w:t>
      </w:r>
      <w:r w:rsidR="00D4234F">
        <w:rPr>
          <w:rFonts w:ascii="Arial" w:hAnsi="Arial" w:cs="Arial"/>
        </w:rPr>
        <w:t>Zum Thema Erwählung siehe</w:t>
      </w:r>
      <w:r w:rsidR="00206595">
        <w:rPr>
          <w:rFonts w:ascii="Arial" w:hAnsi="Arial" w:cs="Arial"/>
        </w:rPr>
        <w:t xml:space="preserve"> </w:t>
      </w:r>
      <w:r w:rsidR="0033053C">
        <w:rPr>
          <w:rFonts w:ascii="Arial" w:hAnsi="Arial" w:cs="Arial"/>
        </w:rPr>
        <w:t xml:space="preserve">die Anm. bei Joh 10,3 und </w:t>
      </w:r>
      <w:r w:rsidR="00206595">
        <w:rPr>
          <w:rFonts w:ascii="Arial" w:hAnsi="Arial" w:cs="Arial"/>
        </w:rPr>
        <w:t>die Grafiken</w:t>
      </w:r>
      <w:r w:rsidR="00D4234F" w:rsidRPr="00744842">
        <w:rPr>
          <w:rFonts w:ascii="Arial" w:hAnsi="Arial" w:cs="Arial"/>
        </w:rPr>
        <w:t>:</w:t>
      </w:r>
      <w:r w:rsidR="00434DB5">
        <w:rPr>
          <w:rFonts w:ascii="Arial" w:hAnsi="Arial" w:cs="Arial"/>
        </w:rPr>
        <w:t xml:space="preserve"> </w:t>
      </w:r>
      <w:hyperlink r:id="rId88" w:history="1">
        <w:r w:rsidR="00434DB5" w:rsidRPr="00434DB5">
          <w:rPr>
            <w:rStyle w:val="Hyperlink"/>
            <w:rFonts w:ascii="Arial" w:hAnsi="Arial" w:cs="Arial"/>
            <w:sz w:val="16"/>
            <w:szCs w:val="16"/>
          </w:rPr>
          <w:t>Überblick Erwählung im NT.pdf - Google Drive</w:t>
        </w:r>
      </w:hyperlink>
      <w:r w:rsidR="002C01AB" w:rsidRPr="002C01AB">
        <w:rPr>
          <w:rStyle w:val="Hyperlink"/>
          <w:rFonts w:ascii="Arial" w:hAnsi="Arial" w:cs="Arial"/>
          <w:sz w:val="16"/>
          <w:szCs w:val="16"/>
          <w:u w:val="none"/>
        </w:rPr>
        <w:t xml:space="preserve"> </w:t>
      </w:r>
      <w:r w:rsidR="00A34260" w:rsidRPr="00A34260">
        <w:rPr>
          <w:rFonts w:ascii="Arial" w:hAnsi="Arial" w:cs="Arial"/>
        </w:rPr>
        <w:t>und:</w:t>
      </w:r>
      <w:r w:rsidR="00DB6044">
        <w:rPr>
          <w:rFonts w:ascii="Arial" w:hAnsi="Arial" w:cs="Arial"/>
        </w:rPr>
        <w:t xml:space="preserve"> </w:t>
      </w:r>
      <w:hyperlink r:id="rId89" w:history="1">
        <w:r w:rsidR="00DB6044" w:rsidRPr="00DB6044">
          <w:rPr>
            <w:rStyle w:val="Hyperlink"/>
            <w:rFonts w:ascii="Arial" w:hAnsi="Arial" w:cs="Arial"/>
            <w:sz w:val="16"/>
            <w:szCs w:val="16"/>
          </w:rPr>
          <w:t>https://drive.google.com/file/d/134JvbIpKE4v77JkN-rb-0pN6pot9977Y/view?usp=sharing</w:t>
        </w:r>
      </w:hyperlink>
      <w:r w:rsidR="001E4CE7">
        <w:rPr>
          <w:rStyle w:val="Absatz-Standardschriftart1"/>
          <w:rFonts w:ascii="Arial" w:hAnsi="Arial" w:cs="Arial"/>
        </w:rPr>
        <w:br/>
      </w:r>
      <w:r w:rsidR="007A2D33" w:rsidRPr="000F1AAF">
        <w:rPr>
          <w:rStyle w:val="Absatz-Standardschriftart1"/>
          <w:rFonts w:ascii="Arial" w:hAnsi="Arial" w:cs="Arial"/>
          <w:b/>
          <w:sz w:val="24"/>
          <w:vertAlign w:val="superscript"/>
        </w:rPr>
        <w:t>3</w:t>
      </w:r>
      <w:r w:rsidR="007A2D33">
        <w:rPr>
          <w:rStyle w:val="Absatz-Standardschriftart1"/>
          <w:rFonts w:ascii="Arial" w:hAnsi="Arial" w:cs="Arial"/>
          <w:b/>
          <w:sz w:val="24"/>
          <w:vertAlign w:val="superscript"/>
        </w:rPr>
        <w:t>8</w:t>
      </w:r>
      <w:r w:rsidR="007A2D33" w:rsidRPr="00D166D1">
        <w:rPr>
          <w:rStyle w:val="Absatz-Standardschriftart1"/>
          <w:rFonts w:ascii="Arial" w:hAnsi="Arial" w:cs="Arial"/>
        </w:rPr>
        <w:t xml:space="preserve"> </w:t>
      </w:r>
      <w:r w:rsidR="008E019F">
        <w:rPr>
          <w:rStyle w:val="Absatz-Standardschriftart1"/>
          <w:rFonts w:ascii="Arial" w:hAnsi="Arial" w:cs="Arial"/>
        </w:rPr>
        <w:t xml:space="preserve">Das bergige Hinterland im Gegensatz zur Uferebene. </w:t>
      </w:r>
      <w:r w:rsidR="007A2D33">
        <w:rPr>
          <w:rFonts w:ascii="Arial" w:hAnsi="Arial" w:cs="Arial"/>
          <w:color w:val="000000"/>
        </w:rPr>
        <w:t>Zur Örtlichkeit siehe die Anm. bei Lk 9,10</w:t>
      </w:r>
    </w:p>
    <w:p w14:paraId="4AC46458" w14:textId="47DC0291" w:rsidR="007A2D33" w:rsidRDefault="00826709" w:rsidP="00080DD4">
      <w:pPr>
        <w:pStyle w:val="VorformatierterText"/>
        <w:rPr>
          <w:rFonts w:ascii="Arial" w:hAnsi="Arial" w:cs="Arial"/>
          <w:color w:val="000000"/>
        </w:rPr>
      </w:pPr>
      <w:r w:rsidRPr="000F1AAF">
        <w:rPr>
          <w:rStyle w:val="Absatz-Standardschriftart1"/>
          <w:rFonts w:ascii="Arial" w:hAnsi="Arial" w:cs="Arial"/>
          <w:b/>
          <w:sz w:val="24"/>
          <w:vertAlign w:val="superscript"/>
        </w:rPr>
        <w:t>3</w:t>
      </w:r>
      <w:r>
        <w:rPr>
          <w:rStyle w:val="Absatz-Standardschriftart1"/>
          <w:rFonts w:ascii="Arial" w:hAnsi="Arial" w:cs="Arial"/>
          <w:b/>
          <w:sz w:val="24"/>
          <w:vertAlign w:val="superscript"/>
        </w:rPr>
        <w:t>9</w:t>
      </w:r>
      <w:r w:rsidRPr="00D166D1">
        <w:rPr>
          <w:rStyle w:val="Absatz-Standardschriftart1"/>
          <w:rFonts w:ascii="Arial" w:hAnsi="Arial" w:cs="Arial"/>
        </w:rPr>
        <w:t xml:space="preserve"> </w:t>
      </w:r>
      <w:r>
        <w:rPr>
          <w:rFonts w:ascii="Arial" w:hAnsi="Arial" w:cs="Arial"/>
          <w:color w:val="000000"/>
        </w:rPr>
        <w:t>Konativer Impf.: sie peilten Kafarnaum als Ziel an (7,z.St.</w:t>
      </w:r>
      <w:r w:rsidR="0077570E">
        <w:rPr>
          <w:rFonts w:ascii="Arial" w:hAnsi="Arial" w:cs="Arial"/>
          <w:color w:val="000000"/>
        </w:rPr>
        <w:t>; 62,328</w:t>
      </w:r>
      <w:r w:rsidR="001F37B0">
        <w:rPr>
          <w:rFonts w:ascii="Arial" w:hAnsi="Arial" w:cs="Arial"/>
          <w:color w:val="000000"/>
        </w:rPr>
        <w:t>; 92,z.St.</w:t>
      </w:r>
      <w:r>
        <w:rPr>
          <w:rFonts w:ascii="Arial" w:hAnsi="Arial" w:cs="Arial"/>
          <w:color w:val="000000"/>
        </w:rPr>
        <w:t xml:space="preserve">), wurden dann aber </w:t>
      </w:r>
      <w:r w:rsidR="004E5858">
        <w:rPr>
          <w:rFonts w:ascii="Arial" w:hAnsi="Arial" w:cs="Arial"/>
          <w:color w:val="000000"/>
        </w:rPr>
        <w:t xml:space="preserve">in der Dunkelheit </w:t>
      </w:r>
      <w:r>
        <w:rPr>
          <w:rFonts w:ascii="Arial" w:hAnsi="Arial" w:cs="Arial"/>
          <w:color w:val="000000"/>
        </w:rPr>
        <w:t>etwas abgetrieben.</w:t>
      </w:r>
    </w:p>
    <w:p w14:paraId="60BAC4C6" w14:textId="57BB8D72" w:rsidR="00241210" w:rsidRDefault="00241210" w:rsidP="00080DD4">
      <w:pPr>
        <w:pStyle w:val="VorformatierterText"/>
        <w:rPr>
          <w:rFonts w:ascii="Arial" w:hAnsi="Arial" w:cs="Arial"/>
          <w:color w:val="000000"/>
        </w:rPr>
      </w:pPr>
      <w:r>
        <w:rPr>
          <w:rStyle w:val="Absatz-Standardschriftart1"/>
          <w:rFonts w:ascii="Arial" w:hAnsi="Arial" w:cs="Arial"/>
          <w:b/>
          <w:sz w:val="24"/>
          <w:vertAlign w:val="superscript"/>
        </w:rPr>
        <w:t>40</w:t>
      </w:r>
      <w:r w:rsidRPr="00D166D1">
        <w:rPr>
          <w:rStyle w:val="Absatz-Standardschriftart1"/>
          <w:rFonts w:ascii="Arial" w:hAnsi="Arial" w:cs="Arial"/>
        </w:rPr>
        <w:t xml:space="preserve"> </w:t>
      </w:r>
      <w:r>
        <w:rPr>
          <w:rFonts w:ascii="Arial" w:hAnsi="Arial" w:cs="Arial"/>
          <w:color w:val="000000"/>
        </w:rPr>
        <w:t>Vielleicht soll damit angedeutet werden, dass diese Schiffe von Tiberias nach Bethsaida Julius unterwegs waren, in dessen Nähe die Brotvermehrung stattgefunden hatte.</w:t>
      </w:r>
    </w:p>
    <w:p w14:paraId="5A9D124C" w14:textId="2A514455" w:rsidR="005E219F" w:rsidRDefault="005E219F" w:rsidP="00080DD4">
      <w:pPr>
        <w:pStyle w:val="VorformatierterText"/>
        <w:rPr>
          <w:rFonts w:ascii="Arial" w:hAnsi="Arial" w:cs="Arial"/>
          <w:color w:val="000000"/>
        </w:rPr>
      </w:pPr>
      <w:r>
        <w:rPr>
          <w:rStyle w:val="Absatz-Standardschriftart1"/>
          <w:rFonts w:ascii="Arial" w:hAnsi="Arial" w:cs="Arial"/>
          <w:b/>
          <w:sz w:val="24"/>
          <w:vertAlign w:val="superscript"/>
        </w:rPr>
        <w:t>41</w:t>
      </w:r>
      <w:r w:rsidRPr="00D166D1">
        <w:rPr>
          <w:rStyle w:val="Absatz-Standardschriftart1"/>
          <w:rFonts w:ascii="Arial" w:hAnsi="Arial" w:cs="Arial"/>
        </w:rPr>
        <w:t xml:space="preserve"> </w:t>
      </w:r>
      <w:r>
        <w:rPr>
          <w:rFonts w:ascii="Arial" w:hAnsi="Arial" w:cs="Arial"/>
          <w:color w:val="000000"/>
        </w:rPr>
        <w:t xml:space="preserve">Judas ist also nicht vom Glauben abgefallen, sondern </w:t>
      </w:r>
      <w:r w:rsidR="00752FD2">
        <w:rPr>
          <w:rFonts w:ascii="Arial" w:hAnsi="Arial" w:cs="Arial"/>
          <w:color w:val="000000"/>
        </w:rPr>
        <w:t xml:space="preserve">er </w:t>
      </w:r>
      <w:r>
        <w:rPr>
          <w:rFonts w:ascii="Arial" w:hAnsi="Arial" w:cs="Arial"/>
          <w:color w:val="000000"/>
        </w:rPr>
        <w:t xml:space="preserve">war </w:t>
      </w:r>
      <w:r w:rsidR="0021693B">
        <w:rPr>
          <w:rFonts w:ascii="Arial" w:hAnsi="Arial" w:cs="Arial"/>
          <w:color w:val="000000"/>
        </w:rPr>
        <w:t>von Anfang an nicht</w:t>
      </w:r>
      <w:r>
        <w:rPr>
          <w:rFonts w:ascii="Arial" w:hAnsi="Arial" w:cs="Arial"/>
          <w:color w:val="000000"/>
        </w:rPr>
        <w:t xml:space="preserve"> gläubig.</w:t>
      </w:r>
      <w:r w:rsidR="0021693B">
        <w:rPr>
          <w:rFonts w:ascii="Arial" w:hAnsi="Arial" w:cs="Arial"/>
          <w:color w:val="000000"/>
        </w:rPr>
        <w:t xml:space="preserve"> </w:t>
      </w:r>
      <w:r w:rsidR="0021693B" w:rsidRPr="0021693B">
        <w:rPr>
          <w:rFonts w:ascii="Arial" w:hAnsi="Arial" w:cs="Arial"/>
          <w:i/>
          <w:iCs/>
          <w:color w:val="000000"/>
        </w:rPr>
        <w:t>Darum</w:t>
      </w:r>
      <w:r w:rsidR="0021693B">
        <w:rPr>
          <w:rFonts w:ascii="Arial" w:hAnsi="Arial" w:cs="Arial"/>
          <w:color w:val="000000"/>
        </w:rPr>
        <w:t xml:space="preserve"> ging er verloren.</w:t>
      </w:r>
    </w:p>
    <w:p w14:paraId="6CC40944" w14:textId="49DC95DB" w:rsidR="008C6437" w:rsidRDefault="008C6437" w:rsidP="00080DD4">
      <w:pPr>
        <w:pStyle w:val="VorformatierterText"/>
        <w:rPr>
          <w:rFonts w:ascii="Arial" w:hAnsi="Arial" w:cs="Arial"/>
          <w:color w:val="000000"/>
        </w:rPr>
      </w:pPr>
      <w:r>
        <w:rPr>
          <w:rStyle w:val="Absatz-Standardschriftart1"/>
          <w:rFonts w:ascii="Arial" w:hAnsi="Arial" w:cs="Arial"/>
          <w:b/>
          <w:sz w:val="24"/>
          <w:vertAlign w:val="superscript"/>
        </w:rPr>
        <w:t>42</w:t>
      </w:r>
      <w:r w:rsidRPr="00D166D1">
        <w:rPr>
          <w:rStyle w:val="Absatz-Standardschriftart1"/>
          <w:rFonts w:ascii="Arial" w:hAnsi="Arial" w:cs="Arial"/>
        </w:rPr>
        <w:t xml:space="preserve"> </w:t>
      </w:r>
      <w:r>
        <w:rPr>
          <w:rFonts w:ascii="Arial" w:hAnsi="Arial" w:cs="Arial"/>
          <w:color w:val="000000"/>
        </w:rPr>
        <w:t xml:space="preserve">Hatte er ihnen versprochen zu ihnen zu kommen? - Zu einer möglichen Erklärung </w:t>
      </w:r>
      <w:r w:rsidR="0021693B">
        <w:rPr>
          <w:rFonts w:ascii="Arial" w:hAnsi="Arial" w:cs="Arial"/>
          <w:color w:val="000000"/>
        </w:rPr>
        <w:t>über dieses Wort</w:t>
      </w:r>
      <w:r>
        <w:rPr>
          <w:rFonts w:ascii="Arial" w:hAnsi="Arial" w:cs="Arial"/>
          <w:color w:val="000000"/>
        </w:rPr>
        <w:t xml:space="preserve"> siehe: 25,256.</w:t>
      </w:r>
    </w:p>
    <w:p w14:paraId="37E629FB" w14:textId="1DCF329A" w:rsidR="00DB6044" w:rsidRDefault="009B20DF" w:rsidP="00080DD4">
      <w:pPr>
        <w:pStyle w:val="VorformatierterText"/>
        <w:rPr>
          <w:rFonts w:ascii="Arial" w:hAnsi="Arial" w:cs="Arial"/>
        </w:rPr>
      </w:pPr>
      <w:r>
        <w:rPr>
          <w:rStyle w:val="Absatz-Standardschriftart1"/>
          <w:rFonts w:ascii="Arial" w:hAnsi="Arial" w:cs="Arial"/>
          <w:b/>
          <w:sz w:val="24"/>
          <w:vertAlign w:val="superscript"/>
        </w:rPr>
        <w:t>43</w:t>
      </w:r>
      <w:r w:rsidRPr="00D166D1">
        <w:rPr>
          <w:rStyle w:val="Absatz-Standardschriftart1"/>
          <w:rFonts w:ascii="Arial" w:hAnsi="Arial" w:cs="Arial"/>
        </w:rPr>
        <w:t xml:space="preserve"> </w:t>
      </w:r>
      <w:r>
        <w:rPr>
          <w:rFonts w:ascii="Arial" w:hAnsi="Arial" w:cs="Arial"/>
        </w:rPr>
        <w:t xml:space="preserve">Jesus konkretisiert das Präsens </w:t>
      </w:r>
      <w:r w:rsidRPr="00D166D1">
        <w:rPr>
          <w:rFonts w:ascii="Arial" w:hAnsi="Arial" w:cs="Arial"/>
        </w:rPr>
        <w:t>"</w:t>
      </w:r>
      <w:r>
        <w:rPr>
          <w:rFonts w:ascii="Arial" w:hAnsi="Arial" w:cs="Arial"/>
        </w:rPr>
        <w:t>gibt</w:t>
      </w:r>
      <w:r w:rsidRPr="00D166D1">
        <w:rPr>
          <w:rFonts w:ascii="Arial" w:hAnsi="Arial" w:cs="Arial"/>
        </w:rPr>
        <w:t>"</w:t>
      </w:r>
      <w:r>
        <w:rPr>
          <w:rFonts w:ascii="Arial" w:hAnsi="Arial" w:cs="Arial"/>
        </w:rPr>
        <w:t xml:space="preserve"> von Vers 37, dann in Vers 39 und Vers 65 mit dem Perfekt </w:t>
      </w:r>
      <w:r w:rsidRPr="00D166D1">
        <w:rPr>
          <w:rFonts w:ascii="Arial" w:hAnsi="Arial" w:cs="Arial"/>
        </w:rPr>
        <w:t>"</w:t>
      </w:r>
      <w:r>
        <w:rPr>
          <w:rFonts w:ascii="Arial" w:hAnsi="Arial" w:cs="Arial"/>
        </w:rPr>
        <w:t>gegeben hat</w:t>
      </w:r>
      <w:r w:rsidRPr="00D166D1">
        <w:rPr>
          <w:rFonts w:ascii="Arial" w:hAnsi="Arial" w:cs="Arial"/>
        </w:rPr>
        <w:t>"</w:t>
      </w:r>
      <w:r>
        <w:rPr>
          <w:rFonts w:ascii="Arial" w:hAnsi="Arial" w:cs="Arial"/>
        </w:rPr>
        <w:t xml:space="preserve"> und </w:t>
      </w:r>
      <w:r w:rsidRPr="00D166D1">
        <w:rPr>
          <w:rFonts w:ascii="Arial" w:hAnsi="Arial" w:cs="Arial"/>
        </w:rPr>
        <w:t>"</w:t>
      </w:r>
      <w:r>
        <w:rPr>
          <w:rFonts w:ascii="Arial" w:hAnsi="Arial" w:cs="Arial"/>
        </w:rPr>
        <w:t>gegeben worden ist</w:t>
      </w:r>
      <w:r w:rsidRPr="00D166D1">
        <w:rPr>
          <w:rFonts w:ascii="Arial" w:hAnsi="Arial" w:cs="Arial"/>
        </w:rPr>
        <w:t>"</w:t>
      </w:r>
      <w:r>
        <w:rPr>
          <w:rFonts w:ascii="Arial" w:hAnsi="Arial" w:cs="Arial"/>
        </w:rPr>
        <w:t>, auf die vorzeitige ewige Erwählung.</w:t>
      </w:r>
    </w:p>
    <w:p w14:paraId="793AD47B" w14:textId="77777777" w:rsidR="009B20DF" w:rsidRDefault="009B20DF" w:rsidP="00080DD4">
      <w:pPr>
        <w:pStyle w:val="VorformatierterText"/>
        <w:rPr>
          <w:rFonts w:ascii="Arial" w:hAnsi="Arial" w:cs="Arial"/>
        </w:rPr>
      </w:pPr>
    </w:p>
    <w:p w14:paraId="3D8E41FD" w14:textId="192D6733" w:rsidR="009A0D11" w:rsidRDefault="009A0D11" w:rsidP="00080DD4">
      <w:pPr>
        <w:pStyle w:val="berschrift1"/>
        <w:tabs>
          <w:tab w:val="left" w:pos="0"/>
        </w:tabs>
        <w:spacing w:before="0" w:after="0"/>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7</w:t>
      </w:r>
    </w:p>
    <w:p w14:paraId="158659EF"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69BD53E7" w14:textId="21A3E344" w:rsidR="009A0D11" w:rsidRPr="007162B2" w:rsidRDefault="000F1AAF" w:rsidP="00080DD4">
      <w:pPr>
        <w:pStyle w:val="VorformatierterText"/>
        <w:rPr>
          <w:rFonts w:ascii="Arial" w:hAnsi="Arial" w:cs="Arial"/>
        </w:rPr>
      </w:pPr>
      <w:r w:rsidRPr="000F1AAF">
        <w:rPr>
          <w:rFonts w:ascii="Arial" w:hAnsi="Arial" w:cs="Arial"/>
          <w:b/>
          <w:sz w:val="24"/>
          <w:vertAlign w:val="superscript"/>
        </w:rPr>
        <w:t>1</w:t>
      </w:r>
      <w:r w:rsidR="009A0D11" w:rsidRPr="007162B2">
        <w:rPr>
          <w:rFonts w:ascii="Arial" w:hAnsi="Arial" w:cs="Arial"/>
        </w:rPr>
        <w:t xml:space="preserve"> viell.: "...zu diesem Fest (da, sondern zum nächsten </w:t>
      </w:r>
      <w:r w:rsidR="001E1A54">
        <w:rPr>
          <w:rFonts w:ascii="Arial" w:hAnsi="Arial" w:cs="Arial"/>
        </w:rPr>
        <w:t>Passah</w:t>
      </w:r>
      <w:r w:rsidR="009A0D11" w:rsidRPr="007162B2">
        <w:rPr>
          <w:rFonts w:ascii="Arial" w:hAnsi="Arial" w:cs="Arial"/>
        </w:rPr>
        <w:t xml:space="preserve"> an dem ich sterben muss)". Prophetisch</w:t>
      </w:r>
      <w:r w:rsidR="0064435A">
        <w:rPr>
          <w:rFonts w:ascii="Arial" w:hAnsi="Arial" w:cs="Arial"/>
        </w:rPr>
        <w:t xml:space="preserve"> betrachtet</w:t>
      </w:r>
      <w:r w:rsidR="009A0D11" w:rsidRPr="007162B2">
        <w:rPr>
          <w:rFonts w:ascii="Arial" w:hAnsi="Arial" w:cs="Arial"/>
        </w:rPr>
        <w:t xml:space="preserve"> musste sich das </w:t>
      </w:r>
      <w:r w:rsidR="001E1A54">
        <w:rPr>
          <w:rFonts w:ascii="Arial" w:hAnsi="Arial" w:cs="Arial"/>
        </w:rPr>
        <w:t>Passah</w:t>
      </w:r>
      <w:r w:rsidR="009A0D11" w:rsidRPr="007162B2">
        <w:rPr>
          <w:rFonts w:ascii="Arial" w:hAnsi="Arial" w:cs="Arial"/>
        </w:rPr>
        <w:t xml:space="preserve"> zuerst erfüllen, erst dann in der Zukunft wird sich das Laubhüttenfest im tausendjährigen Friedensreich Christi erfüllen. Doch eher ist gemeint, dass er nicht in Begleitung seiner Brüder öffentlich zum </w:t>
      </w:r>
      <w:r w:rsidR="00277816">
        <w:rPr>
          <w:rFonts w:ascii="Arial" w:hAnsi="Arial" w:cs="Arial"/>
        </w:rPr>
        <w:t>F</w:t>
      </w:r>
      <w:r w:rsidR="009A0D11" w:rsidRPr="007162B2">
        <w:rPr>
          <w:rFonts w:ascii="Arial" w:hAnsi="Arial" w:cs="Arial"/>
        </w:rPr>
        <w:t>est gehen wollte, sondern nur heimlich</w:t>
      </w:r>
      <w:r w:rsidR="00F076C9">
        <w:rPr>
          <w:rFonts w:ascii="Arial" w:hAnsi="Arial" w:cs="Arial"/>
        </w:rPr>
        <w:t>,</w:t>
      </w:r>
      <w:r w:rsidR="009A0D11" w:rsidRPr="007162B2">
        <w:rPr>
          <w:rFonts w:ascii="Arial" w:hAnsi="Arial" w:cs="Arial"/>
        </w:rPr>
        <w:t xml:space="preserve"> um unerkannt zu bleiben.</w:t>
      </w:r>
      <w:r w:rsidR="00C4350F">
        <w:rPr>
          <w:rFonts w:ascii="Arial" w:hAnsi="Arial" w:cs="Arial"/>
        </w:rPr>
        <w:br/>
      </w:r>
      <w:r w:rsidRPr="000F1AAF">
        <w:rPr>
          <w:rFonts w:ascii="Arial" w:hAnsi="Arial" w:cs="Arial"/>
          <w:b/>
          <w:sz w:val="24"/>
          <w:vertAlign w:val="superscript"/>
        </w:rPr>
        <w:t>2</w:t>
      </w:r>
      <w:r w:rsidR="009A0D11" w:rsidRPr="007162B2">
        <w:rPr>
          <w:rFonts w:ascii="Arial" w:hAnsi="Arial" w:cs="Arial"/>
        </w:rPr>
        <w:t xml:space="preserve"> In Joh </w:t>
      </w:r>
      <w:r w:rsidR="00B55103">
        <w:rPr>
          <w:rFonts w:ascii="Arial" w:hAnsi="Arial" w:cs="Arial"/>
        </w:rPr>
        <w:t>2,13ff.</w:t>
      </w:r>
      <w:r w:rsidR="009A0D11" w:rsidRPr="007162B2">
        <w:rPr>
          <w:rFonts w:ascii="Arial" w:hAnsi="Arial" w:cs="Arial"/>
        </w:rPr>
        <w:t xml:space="preserve"> kam er öffentlich als Messias-König nach Jerusalem, in Joh </w:t>
      </w:r>
      <w:r w:rsidR="00B55103">
        <w:rPr>
          <w:rFonts w:ascii="Arial" w:hAnsi="Arial" w:cs="Arial"/>
        </w:rPr>
        <w:t xml:space="preserve">5,1ff. </w:t>
      </w:r>
      <w:r w:rsidR="009A0D11" w:rsidRPr="007162B2">
        <w:rPr>
          <w:rFonts w:ascii="Arial" w:hAnsi="Arial" w:cs="Arial"/>
        </w:rPr>
        <w:t>nur mehr als einfacher Pilger, hier kann er nur mehr heimlich kommen.</w:t>
      </w:r>
      <w:r w:rsidR="00B450AA">
        <w:rPr>
          <w:rFonts w:ascii="Arial" w:hAnsi="Arial" w:cs="Arial"/>
        </w:rPr>
        <w:t xml:space="preserve"> - Jerusalem war 4 - 5 Tagesreisen von Galiläa entfernt (54,z.St.).</w:t>
      </w:r>
      <w:r w:rsidR="00C4350F">
        <w:rPr>
          <w:rFonts w:ascii="Arial" w:hAnsi="Arial" w:cs="Arial"/>
        </w:rPr>
        <w:br/>
      </w:r>
      <w:r w:rsidRPr="000F1AAF">
        <w:rPr>
          <w:rFonts w:ascii="Arial" w:hAnsi="Arial" w:cs="Arial"/>
          <w:b/>
          <w:sz w:val="24"/>
          <w:vertAlign w:val="superscript"/>
        </w:rPr>
        <w:t>3</w:t>
      </w:r>
      <w:r w:rsidR="009A0D11" w:rsidRPr="007162B2">
        <w:rPr>
          <w:rFonts w:ascii="Arial" w:hAnsi="Arial" w:cs="Arial"/>
        </w:rPr>
        <w:t xml:space="preserve"> Jesus bezieht sich hier offenbar auf mehrere Stellen im Alten Testament, wahrscheinlich sind es Anspielungen auf Ex 17,6; Num 20,</w:t>
      </w:r>
      <w:r w:rsidR="00172E18">
        <w:rPr>
          <w:rFonts w:ascii="Arial" w:hAnsi="Arial" w:cs="Arial"/>
        </w:rPr>
        <w:t>8.</w:t>
      </w:r>
      <w:r w:rsidR="009A0D11" w:rsidRPr="007162B2">
        <w:rPr>
          <w:rFonts w:ascii="Arial" w:hAnsi="Arial" w:cs="Arial"/>
        </w:rPr>
        <w:t>11; Dtn 8,15; Ps 114,8; Jes 58,11; Sach 14,8. Diese Schriftstellen wurden wahrscheinlich am 8.Tag des Laubhüttenfestes im Heiligtum vorgelesen (34,II,593</w:t>
      </w:r>
      <w:r w:rsidR="00B450AA">
        <w:rPr>
          <w:rFonts w:ascii="Arial" w:hAnsi="Arial" w:cs="Arial"/>
        </w:rPr>
        <w:t>; 54,z.St.</w:t>
      </w:r>
      <w:r w:rsidR="009A0D11" w:rsidRPr="007162B2">
        <w:rPr>
          <w:rFonts w:ascii="Arial" w:hAnsi="Arial" w:cs="Arial"/>
        </w:rPr>
        <w:t>). Andere denken an Jes 44,3; 55,1; Joel 3,18; Hes 47,1ff</w:t>
      </w:r>
      <w:r w:rsidR="00B450AA">
        <w:rPr>
          <w:rFonts w:ascii="Arial" w:hAnsi="Arial" w:cs="Arial"/>
        </w:rPr>
        <w:t>.</w:t>
      </w:r>
      <w:r w:rsidR="009A0D11" w:rsidRPr="007162B2">
        <w:rPr>
          <w:rFonts w:ascii="Arial" w:hAnsi="Arial" w:cs="Arial"/>
        </w:rPr>
        <w:t xml:space="preserve"> ua.</w:t>
      </w:r>
      <w:r w:rsidR="00C4350F">
        <w:rPr>
          <w:rFonts w:ascii="Arial" w:hAnsi="Arial" w:cs="Arial"/>
        </w:rPr>
        <w:br/>
      </w:r>
      <w:r w:rsidRPr="000F1AAF">
        <w:rPr>
          <w:rFonts w:ascii="Arial" w:hAnsi="Arial" w:cs="Arial"/>
          <w:b/>
          <w:sz w:val="24"/>
          <w:vertAlign w:val="superscript"/>
        </w:rPr>
        <w:t>4</w:t>
      </w:r>
      <w:r w:rsidR="009A0D11" w:rsidRPr="007162B2">
        <w:rPr>
          <w:rFonts w:ascii="Arial" w:hAnsi="Arial" w:cs="Arial"/>
        </w:rPr>
        <w:t xml:space="preserve"> Jawohl: Nikodemus (V.50), Josef von Arimathäa und etliche andere (Joh 12,42)</w:t>
      </w:r>
      <w:r w:rsidR="00B55103">
        <w:rPr>
          <w:rFonts w:ascii="Arial" w:hAnsi="Arial" w:cs="Arial"/>
        </w:rPr>
        <w:t>,</w:t>
      </w:r>
      <w:r w:rsidR="009A0D11" w:rsidRPr="007162B2">
        <w:rPr>
          <w:rFonts w:ascii="Arial" w:hAnsi="Arial" w:cs="Arial"/>
        </w:rPr>
        <w:t xml:space="preserve"> glaubten an ihn, aber nicht offen, aus Furcht vor dem Synagogenausschluss. Eine typische, unwissende Einschüchterungsfrage, die ihre Wirkung nicht verfehlte.</w:t>
      </w:r>
      <w:r w:rsidR="00C4350F">
        <w:rPr>
          <w:rFonts w:ascii="Arial" w:hAnsi="Arial" w:cs="Arial"/>
        </w:rPr>
        <w:br/>
      </w:r>
      <w:r w:rsidRPr="000F1AAF">
        <w:rPr>
          <w:rFonts w:ascii="Arial" w:hAnsi="Arial" w:cs="Arial"/>
          <w:b/>
          <w:sz w:val="24"/>
          <w:vertAlign w:val="superscript"/>
        </w:rPr>
        <w:t>5</w:t>
      </w:r>
      <w:r w:rsidR="00015495" w:rsidRPr="007162B2">
        <w:rPr>
          <w:rFonts w:ascii="Arial" w:hAnsi="Arial" w:cs="Arial"/>
          <w:vertAlign w:val="superscript"/>
        </w:rPr>
        <w:t xml:space="preserve"> </w:t>
      </w:r>
      <w:r w:rsidR="00015495" w:rsidRPr="007162B2">
        <w:rPr>
          <w:rFonts w:ascii="Arial" w:hAnsi="Arial" w:cs="Arial"/>
        </w:rPr>
        <w:t>Sah er die Gehilfen bereits im Anmarsch?</w:t>
      </w:r>
      <w:r w:rsidR="00C4350F">
        <w:rPr>
          <w:rFonts w:ascii="Arial" w:hAnsi="Arial" w:cs="Arial"/>
        </w:rPr>
        <w:br/>
      </w:r>
      <w:r w:rsidRPr="000F1AAF">
        <w:rPr>
          <w:rFonts w:ascii="Arial" w:hAnsi="Arial" w:cs="Arial"/>
          <w:b/>
          <w:sz w:val="24"/>
          <w:vertAlign w:val="superscript"/>
        </w:rPr>
        <w:t>6</w:t>
      </w:r>
      <w:r w:rsidR="009A0D11" w:rsidRPr="007162B2">
        <w:rPr>
          <w:rFonts w:ascii="Arial" w:hAnsi="Arial" w:cs="Arial"/>
        </w:rPr>
        <w:t xml:space="preserve"> od.: in der Öffentlichkeit bekannt zu werden; od.:  ohne Verschleierung zu handeln.</w:t>
      </w:r>
      <w:r w:rsidR="00C4350F">
        <w:rPr>
          <w:rFonts w:ascii="Arial" w:hAnsi="Arial" w:cs="Arial"/>
        </w:rPr>
        <w:br/>
      </w:r>
      <w:r w:rsidRPr="000F1AAF">
        <w:rPr>
          <w:rFonts w:ascii="Arial" w:hAnsi="Arial" w:cs="Arial"/>
          <w:b/>
          <w:sz w:val="24"/>
          <w:vertAlign w:val="superscript"/>
        </w:rPr>
        <w:t>7</w:t>
      </w:r>
      <w:r w:rsidR="009A0D11" w:rsidRPr="007162B2">
        <w:rPr>
          <w:rFonts w:ascii="Arial" w:hAnsi="Arial" w:cs="Arial"/>
        </w:rPr>
        <w:t xml:space="preserve"> Erwartet eine bejahende Antwort: "Mose hat euch doch das Gesetz gegeben, nicht wahr".</w:t>
      </w:r>
      <w:r w:rsidR="00C4350F">
        <w:rPr>
          <w:rFonts w:ascii="Arial" w:hAnsi="Arial" w:cs="Arial"/>
        </w:rPr>
        <w:br/>
      </w:r>
      <w:r w:rsidRPr="000F1AAF">
        <w:rPr>
          <w:rFonts w:ascii="Arial" w:hAnsi="Arial" w:cs="Arial"/>
          <w:b/>
          <w:sz w:val="24"/>
          <w:vertAlign w:val="superscript"/>
        </w:rPr>
        <w:t>8</w:t>
      </w:r>
      <w:r w:rsidR="009A0D11" w:rsidRPr="007162B2">
        <w:rPr>
          <w:rFonts w:ascii="Arial" w:hAnsi="Arial" w:cs="Arial"/>
        </w:rPr>
        <w:t xml:space="preserve"> Fällt ein gerechtes Urteil </w:t>
      </w:r>
      <w:r w:rsidR="000926F2">
        <w:rPr>
          <w:rFonts w:ascii="Arial" w:hAnsi="Arial" w:cs="Arial"/>
        </w:rPr>
        <w:t>(2,z.St.)</w:t>
      </w:r>
      <w:r w:rsidR="009A0D11" w:rsidRPr="007162B2">
        <w:rPr>
          <w:rFonts w:ascii="Arial" w:hAnsi="Arial" w:cs="Arial"/>
        </w:rPr>
        <w:t>.</w:t>
      </w:r>
      <w:r w:rsidR="00C4350F">
        <w:rPr>
          <w:rFonts w:ascii="Arial" w:hAnsi="Arial" w:cs="Arial"/>
        </w:rPr>
        <w:br/>
      </w:r>
      <w:r w:rsidRPr="000F1AAF">
        <w:rPr>
          <w:rFonts w:ascii="Arial" w:hAnsi="Arial" w:cs="Arial"/>
          <w:b/>
          <w:sz w:val="24"/>
          <w:vertAlign w:val="superscript"/>
        </w:rPr>
        <w:t>9</w:t>
      </w:r>
      <w:r w:rsidR="009A0D11" w:rsidRPr="007162B2">
        <w:rPr>
          <w:rFonts w:ascii="Arial" w:hAnsi="Arial" w:cs="Arial"/>
        </w:rPr>
        <w:t xml:space="preserve"> Erwartet eine verneinende Antwort: "Das kann doch wohl nicht sein!"</w:t>
      </w:r>
      <w:r w:rsidR="00C4350F">
        <w:rPr>
          <w:rFonts w:ascii="Arial" w:hAnsi="Arial" w:cs="Arial"/>
        </w:rPr>
        <w:br/>
      </w:r>
      <w:r w:rsidRPr="000F1AAF">
        <w:rPr>
          <w:rFonts w:ascii="Arial" w:hAnsi="Arial" w:cs="Arial"/>
          <w:b/>
          <w:sz w:val="24"/>
          <w:vertAlign w:val="superscript"/>
        </w:rPr>
        <w:t>10</w:t>
      </w:r>
      <w:r w:rsidR="009A0D11" w:rsidRPr="007162B2">
        <w:rPr>
          <w:rFonts w:ascii="Arial" w:hAnsi="Arial" w:cs="Arial"/>
        </w:rPr>
        <w:t xml:space="preserve"> </w:t>
      </w:r>
      <w:r w:rsidR="004766F7">
        <w:rPr>
          <w:rFonts w:ascii="Arial" w:hAnsi="Arial" w:cs="Arial"/>
        </w:rPr>
        <w:t xml:space="preserve">Manche teilen den Vers 21 und 22 auch folgendermaßen: </w:t>
      </w:r>
      <w:r w:rsidR="004766F7" w:rsidRPr="007162B2">
        <w:rPr>
          <w:rFonts w:ascii="Arial" w:hAnsi="Arial" w:cs="Arial"/>
        </w:rPr>
        <w:t>"</w:t>
      </w:r>
      <w:r w:rsidR="004766F7">
        <w:rPr>
          <w:rFonts w:ascii="Arial" w:hAnsi="Arial" w:cs="Arial"/>
        </w:rPr>
        <w:t>…staunt alle. Deswegen hat Mose euch die Beschneidung gegeben…</w:t>
      </w:r>
      <w:r w:rsidR="004766F7" w:rsidRPr="007162B2">
        <w:rPr>
          <w:rFonts w:ascii="Arial" w:hAnsi="Arial" w:cs="Arial"/>
        </w:rPr>
        <w:t>"</w:t>
      </w:r>
      <w:r w:rsidR="004766F7">
        <w:rPr>
          <w:rFonts w:ascii="Arial" w:hAnsi="Arial" w:cs="Arial"/>
        </w:rPr>
        <w:t xml:space="preserve">; </w:t>
      </w:r>
      <w:r w:rsidR="009A0D11" w:rsidRPr="007162B2">
        <w:rPr>
          <w:rFonts w:ascii="Arial" w:hAnsi="Arial" w:cs="Arial"/>
        </w:rPr>
        <w:t>od. freier: "Doch eben deswegen hat euch Mose die Beschneidung gegeben…, und folglich beschneidet ihr einen Menschen sogar am Sabbat"</w:t>
      </w:r>
      <w:r w:rsidR="005F5322">
        <w:rPr>
          <w:rFonts w:ascii="Arial" w:hAnsi="Arial" w:cs="Arial"/>
        </w:rPr>
        <w:t>.</w:t>
      </w:r>
      <w:r w:rsidR="00C4350F">
        <w:rPr>
          <w:rFonts w:ascii="Arial" w:hAnsi="Arial" w:cs="Arial"/>
        </w:rPr>
        <w:br/>
      </w:r>
      <w:r w:rsidRPr="000F1AAF">
        <w:rPr>
          <w:rFonts w:ascii="Arial" w:hAnsi="Arial" w:cs="Arial"/>
          <w:b/>
          <w:sz w:val="24"/>
          <w:vertAlign w:val="superscript"/>
        </w:rPr>
        <w:t>11</w:t>
      </w:r>
      <w:r w:rsidR="009A0D11" w:rsidRPr="007162B2">
        <w:rPr>
          <w:rFonts w:ascii="Arial" w:hAnsi="Arial" w:cs="Arial"/>
        </w:rPr>
        <w:t xml:space="preserve"> Doch, denn Jona war aus der Nähe von Nazareth (2Kön 14,25). Wiederum eine typische, unwissende Einschüchterungsfrage, die ihre Wirkung nicht verfehlte. Nikodemus bleibt stumm, aus Unwissenheit um Jonas Herkunft, oder aus Angst? Dies zeigt, dass es mit ihrer eingebildeten Schriftkenntnis nicht so weit her war (vgl. auch </w:t>
      </w:r>
      <w:r w:rsidR="00B55103">
        <w:rPr>
          <w:rFonts w:ascii="Arial" w:hAnsi="Arial" w:cs="Arial"/>
        </w:rPr>
        <w:t>Joh</w:t>
      </w:r>
      <w:r w:rsidR="009A0D11" w:rsidRPr="007162B2">
        <w:rPr>
          <w:rFonts w:ascii="Arial" w:hAnsi="Arial" w:cs="Arial"/>
        </w:rPr>
        <w:t xml:space="preserve"> 3,10; Mk 12,24).</w:t>
      </w:r>
      <w:r w:rsidR="00C4350F">
        <w:rPr>
          <w:rFonts w:ascii="Arial" w:hAnsi="Arial" w:cs="Arial"/>
        </w:rPr>
        <w:br/>
      </w:r>
      <w:r w:rsidRPr="000F1AAF">
        <w:rPr>
          <w:rFonts w:ascii="Arial" w:hAnsi="Arial" w:cs="Arial"/>
          <w:b/>
          <w:sz w:val="24"/>
          <w:vertAlign w:val="superscript"/>
        </w:rPr>
        <w:t>12</w:t>
      </w:r>
      <w:r w:rsidR="009A0D11" w:rsidRPr="007162B2">
        <w:rPr>
          <w:rFonts w:ascii="Arial" w:hAnsi="Arial" w:cs="Arial"/>
        </w:rPr>
        <w:t xml:space="preserve"> Die Geburt Jesu in </w:t>
      </w:r>
      <w:r w:rsidR="009A0D11" w:rsidRPr="007162B2">
        <w:rPr>
          <w:rFonts w:ascii="Arial" w:hAnsi="Arial" w:cs="Arial"/>
          <w:bCs/>
          <w:i/>
        </w:rPr>
        <w:t>Bethlehem</w:t>
      </w:r>
      <w:r w:rsidR="009A0D11" w:rsidRPr="007162B2">
        <w:rPr>
          <w:rFonts w:ascii="Arial" w:hAnsi="Arial" w:cs="Arial"/>
        </w:rPr>
        <w:t xml:space="preserve"> war demnach nicht allgemein bekannt</w:t>
      </w:r>
      <w:r w:rsidR="00C97E3E">
        <w:rPr>
          <w:rFonts w:ascii="Arial" w:hAnsi="Arial" w:cs="Arial"/>
        </w:rPr>
        <w:t xml:space="preserve">, war er doch als der Sohn des Zimmermanns aus </w:t>
      </w:r>
      <w:r w:rsidR="00C97E3E" w:rsidRPr="00C97E3E">
        <w:rPr>
          <w:rFonts w:ascii="Arial" w:hAnsi="Arial" w:cs="Arial"/>
          <w:i/>
          <w:iCs/>
        </w:rPr>
        <w:t>Nazareth</w:t>
      </w:r>
      <w:r w:rsidR="00C97E3E">
        <w:rPr>
          <w:rFonts w:ascii="Arial" w:hAnsi="Arial" w:cs="Arial"/>
        </w:rPr>
        <w:t xml:space="preserve"> bekannt</w:t>
      </w:r>
      <w:r w:rsidR="009A0D11" w:rsidRPr="007162B2">
        <w:rPr>
          <w:rFonts w:ascii="Arial" w:hAnsi="Arial" w:cs="Arial"/>
        </w:rPr>
        <w:t>.</w:t>
      </w:r>
      <w:r w:rsidR="00C4350F">
        <w:rPr>
          <w:rFonts w:ascii="Arial" w:hAnsi="Arial" w:cs="Arial"/>
        </w:rPr>
        <w:br/>
      </w:r>
      <w:r w:rsidRPr="000F1AAF">
        <w:rPr>
          <w:rFonts w:ascii="Arial" w:hAnsi="Arial" w:cs="Arial"/>
          <w:b/>
          <w:sz w:val="24"/>
          <w:vertAlign w:val="superscript"/>
        </w:rPr>
        <w:t>13</w:t>
      </w:r>
      <w:r w:rsidR="009A0D11" w:rsidRPr="007162B2">
        <w:rPr>
          <w:rFonts w:ascii="Arial" w:hAnsi="Arial" w:cs="Arial"/>
        </w:rPr>
        <w:t xml:space="preserve"> Das Laubhüttenfest ist neben dem </w:t>
      </w:r>
      <w:r w:rsidR="0001514C">
        <w:rPr>
          <w:rFonts w:ascii="Arial" w:hAnsi="Arial" w:cs="Arial"/>
        </w:rPr>
        <w:t>Passa</w:t>
      </w:r>
      <w:r w:rsidR="00820366">
        <w:rPr>
          <w:rFonts w:ascii="Arial" w:hAnsi="Arial" w:cs="Arial"/>
        </w:rPr>
        <w:t>h</w:t>
      </w:r>
      <w:r w:rsidR="00277816">
        <w:rPr>
          <w:rFonts w:ascii="Arial" w:hAnsi="Arial" w:cs="Arial"/>
        </w:rPr>
        <w:t>fest</w:t>
      </w:r>
      <w:r w:rsidR="009A0D11" w:rsidRPr="007162B2">
        <w:rPr>
          <w:rFonts w:ascii="Arial" w:hAnsi="Arial" w:cs="Arial"/>
        </w:rPr>
        <w:t xml:space="preserve"> und dem Pfingstfest das dritte große jüdische Wallfahrtsfest</w:t>
      </w:r>
      <w:r w:rsidR="003F1563" w:rsidRPr="007162B2">
        <w:rPr>
          <w:rFonts w:ascii="Arial" w:hAnsi="Arial" w:cs="Arial"/>
        </w:rPr>
        <w:t>, das eine Woche dauerte (Ex 23</w:t>
      </w:r>
      <w:r w:rsidR="007162B2">
        <w:rPr>
          <w:rFonts w:ascii="Arial" w:hAnsi="Arial" w:cs="Arial"/>
        </w:rPr>
        <w:t>,</w:t>
      </w:r>
      <w:r w:rsidR="003F1563" w:rsidRPr="007162B2">
        <w:rPr>
          <w:rFonts w:ascii="Arial" w:hAnsi="Arial" w:cs="Arial"/>
        </w:rPr>
        <w:t>16</w:t>
      </w:r>
      <w:r w:rsidR="007162B2" w:rsidRPr="007162B2">
        <w:rPr>
          <w:rFonts w:ascii="Arial" w:hAnsi="Arial" w:cs="Arial"/>
        </w:rPr>
        <w:t>;</w:t>
      </w:r>
      <w:r w:rsidR="003F1563" w:rsidRPr="007162B2">
        <w:rPr>
          <w:rFonts w:ascii="Arial" w:hAnsi="Arial" w:cs="Arial"/>
        </w:rPr>
        <w:t xml:space="preserve"> </w:t>
      </w:r>
      <w:r w:rsidR="007162B2" w:rsidRPr="007162B2">
        <w:rPr>
          <w:rFonts w:ascii="Arial" w:hAnsi="Arial" w:cs="Arial"/>
        </w:rPr>
        <w:t xml:space="preserve">Lev 23,42-44; </w:t>
      </w:r>
      <w:r w:rsidR="003F1563" w:rsidRPr="007162B2">
        <w:rPr>
          <w:rFonts w:ascii="Arial" w:hAnsi="Arial" w:cs="Arial"/>
        </w:rPr>
        <w:t>Num 29</w:t>
      </w:r>
      <w:r w:rsidR="007162B2">
        <w:rPr>
          <w:rFonts w:ascii="Arial" w:hAnsi="Arial" w:cs="Arial"/>
        </w:rPr>
        <w:t>,</w:t>
      </w:r>
      <w:r w:rsidR="003F1563" w:rsidRPr="007162B2">
        <w:rPr>
          <w:rFonts w:ascii="Arial" w:hAnsi="Arial" w:cs="Arial"/>
        </w:rPr>
        <w:t>12-38</w:t>
      </w:r>
      <w:r w:rsidR="007162B2" w:rsidRPr="007162B2">
        <w:rPr>
          <w:rFonts w:ascii="Arial" w:hAnsi="Arial" w:cs="Arial"/>
        </w:rPr>
        <w:t>;</w:t>
      </w:r>
      <w:r w:rsidR="003F1563" w:rsidRPr="007162B2">
        <w:rPr>
          <w:rFonts w:ascii="Arial" w:hAnsi="Arial" w:cs="Arial"/>
        </w:rPr>
        <w:t xml:space="preserve"> Dtn 16</w:t>
      </w:r>
      <w:r w:rsidR="007162B2">
        <w:rPr>
          <w:rFonts w:ascii="Arial" w:hAnsi="Arial" w:cs="Arial"/>
        </w:rPr>
        <w:t>,</w:t>
      </w:r>
      <w:r w:rsidR="003F1563" w:rsidRPr="007162B2">
        <w:rPr>
          <w:rFonts w:ascii="Arial" w:hAnsi="Arial" w:cs="Arial"/>
        </w:rPr>
        <w:t>13-16)</w:t>
      </w:r>
      <w:r w:rsidR="00710893">
        <w:rPr>
          <w:rFonts w:ascii="Arial" w:hAnsi="Arial" w:cs="Arial"/>
        </w:rPr>
        <w:t>. Es war ein Freudenfest</w:t>
      </w:r>
      <w:r w:rsidR="003F1563" w:rsidRPr="007162B2">
        <w:rPr>
          <w:rFonts w:ascii="Arial" w:hAnsi="Arial" w:cs="Arial"/>
        </w:rPr>
        <w:t xml:space="preserve"> und </w:t>
      </w:r>
      <w:r w:rsidR="00710893">
        <w:rPr>
          <w:rFonts w:ascii="Arial" w:hAnsi="Arial" w:cs="Arial"/>
        </w:rPr>
        <w:t xml:space="preserve">sollte </w:t>
      </w:r>
      <w:r w:rsidR="003F1563" w:rsidRPr="007162B2">
        <w:rPr>
          <w:rFonts w:ascii="Arial" w:hAnsi="Arial" w:cs="Arial"/>
        </w:rPr>
        <w:t>an die Wüstenreise Israels erinnern.</w:t>
      </w:r>
      <w:r w:rsidR="009A0D11" w:rsidRPr="007162B2">
        <w:rPr>
          <w:rFonts w:ascii="Arial" w:hAnsi="Arial" w:cs="Arial"/>
        </w:rPr>
        <w:t xml:space="preserve"> Es fand </w:t>
      </w:r>
      <w:r w:rsidR="001F2CB3" w:rsidRPr="007162B2">
        <w:rPr>
          <w:rFonts w:ascii="Arial" w:hAnsi="Arial" w:cs="Arial"/>
        </w:rPr>
        <w:t>zurzeit</w:t>
      </w:r>
      <w:r w:rsidR="009A0D11" w:rsidRPr="007162B2">
        <w:rPr>
          <w:rFonts w:ascii="Arial" w:hAnsi="Arial" w:cs="Arial"/>
        </w:rPr>
        <w:t xml:space="preserve"> der Wein-, Obst- und Olivenernte im Oktober statt</w:t>
      </w:r>
      <w:r w:rsidR="00F2559D">
        <w:rPr>
          <w:rFonts w:ascii="Arial" w:hAnsi="Arial" w:cs="Arial"/>
        </w:rPr>
        <w:t>, hier wahrscheinlich das Jahr 29 n.Chr.</w:t>
      </w:r>
      <w:r w:rsidR="009A0D11" w:rsidRPr="007162B2">
        <w:rPr>
          <w:rFonts w:ascii="Arial" w:hAnsi="Arial" w:cs="Arial"/>
        </w:rPr>
        <w:t xml:space="preserve"> Während der Festwoche wohnten die </w:t>
      </w:r>
      <w:r w:rsidR="00710893">
        <w:rPr>
          <w:rFonts w:ascii="Arial" w:hAnsi="Arial" w:cs="Arial"/>
        </w:rPr>
        <w:t>Männer</w:t>
      </w:r>
      <w:r w:rsidR="009A0D11" w:rsidRPr="007162B2">
        <w:rPr>
          <w:rFonts w:ascii="Arial" w:hAnsi="Arial" w:cs="Arial"/>
        </w:rPr>
        <w:t xml:space="preserve"> in eigens dafür errichteten Laubhütten (vgl. 47,z.St.).</w:t>
      </w:r>
      <w:r w:rsidR="007162B2" w:rsidRPr="007162B2">
        <w:rPr>
          <w:rFonts w:ascii="Arial" w:hAnsi="Arial" w:cs="Arial"/>
        </w:rPr>
        <w:t xml:space="preserve"> Jede Nacht wurde der Tempel festlich beleuchtet, wobei im Frauenvorhof vier große Leuchter aufgestellt wurden, die die Umfassungsmauern des Heiligtums überragten und so ihr Licht über ganz Jerusalem ausbreiteten; vgl. Joh 8</w:t>
      </w:r>
      <w:r w:rsidR="007162B2">
        <w:rPr>
          <w:rFonts w:ascii="Arial" w:hAnsi="Arial" w:cs="Arial"/>
        </w:rPr>
        <w:t>,</w:t>
      </w:r>
      <w:r w:rsidR="007162B2" w:rsidRPr="007162B2">
        <w:rPr>
          <w:rFonts w:ascii="Arial" w:hAnsi="Arial" w:cs="Arial"/>
        </w:rPr>
        <w:t>12 mit Joh 7</w:t>
      </w:r>
      <w:r w:rsidR="007162B2">
        <w:rPr>
          <w:rFonts w:ascii="Arial" w:hAnsi="Arial" w:cs="Arial"/>
        </w:rPr>
        <w:t>,</w:t>
      </w:r>
      <w:r w:rsidR="007162B2" w:rsidRPr="007162B2">
        <w:rPr>
          <w:rFonts w:ascii="Arial" w:hAnsi="Arial" w:cs="Arial"/>
        </w:rPr>
        <w:t>37 (59,382).</w:t>
      </w:r>
      <w:r w:rsidR="00C4350F">
        <w:rPr>
          <w:rFonts w:ascii="Arial" w:hAnsi="Arial" w:cs="Arial"/>
        </w:rPr>
        <w:br/>
      </w:r>
      <w:r w:rsidRPr="000F1AAF">
        <w:rPr>
          <w:rFonts w:ascii="Arial" w:hAnsi="Arial" w:cs="Arial"/>
          <w:b/>
          <w:sz w:val="24"/>
          <w:vertAlign w:val="superscript"/>
        </w:rPr>
        <w:t>14</w:t>
      </w:r>
      <w:r w:rsidR="009A0D11" w:rsidRPr="007162B2">
        <w:rPr>
          <w:rFonts w:ascii="Arial" w:hAnsi="Arial" w:cs="Arial"/>
        </w:rPr>
        <w:t xml:space="preserve"> Es gab die Vorstellung, dass der Messias</w:t>
      </w:r>
      <w:r w:rsidR="002E39B0">
        <w:rPr>
          <w:rFonts w:ascii="Arial" w:hAnsi="Arial" w:cs="Arial"/>
        </w:rPr>
        <w:t xml:space="preserve"> eine Zeit lang verborgen sein sollte, und dann</w:t>
      </w:r>
      <w:r w:rsidR="009A0D11" w:rsidRPr="007162B2">
        <w:rPr>
          <w:rFonts w:ascii="Arial" w:hAnsi="Arial" w:cs="Arial"/>
        </w:rPr>
        <w:t xml:space="preserve"> bei seinem Auftreten zunächst unerkannt bleibt, bis Elija kommt und ihn dem Volk bekannt macht. Andere meinten, der Messias komme versteckt in einer Wolke</w:t>
      </w:r>
      <w:r w:rsidR="00B62052">
        <w:rPr>
          <w:rFonts w:ascii="Arial" w:hAnsi="Arial" w:cs="Arial"/>
        </w:rPr>
        <w:t xml:space="preserve"> (65,I,467</w:t>
      </w:r>
      <w:r w:rsidR="002E39B0">
        <w:rPr>
          <w:rFonts w:ascii="Arial" w:hAnsi="Arial" w:cs="Arial"/>
        </w:rPr>
        <w:t>; 47,z.St.</w:t>
      </w:r>
      <w:r w:rsidR="00B62052">
        <w:rPr>
          <w:rFonts w:ascii="Arial" w:hAnsi="Arial" w:cs="Arial"/>
        </w:rPr>
        <w:t>)</w:t>
      </w:r>
      <w:r w:rsidR="009A0D11" w:rsidRPr="007162B2">
        <w:rPr>
          <w:rFonts w:ascii="Arial" w:hAnsi="Arial" w:cs="Arial"/>
        </w:rPr>
        <w:t>. - Zum Anstoß an Jesu bekannter Herkunft vgl. auch Joh 6,42</w:t>
      </w:r>
      <w:r w:rsidR="00C4350F">
        <w:rPr>
          <w:rFonts w:ascii="Arial" w:hAnsi="Arial" w:cs="Arial"/>
        </w:rPr>
        <w:br/>
      </w:r>
      <w:r w:rsidRPr="000F1AAF">
        <w:rPr>
          <w:rFonts w:ascii="Arial" w:hAnsi="Arial" w:cs="Arial"/>
          <w:b/>
          <w:sz w:val="24"/>
          <w:vertAlign w:val="superscript"/>
        </w:rPr>
        <w:t>15</w:t>
      </w:r>
      <w:r w:rsidR="009A0D11" w:rsidRPr="007162B2">
        <w:rPr>
          <w:rFonts w:ascii="Arial" w:hAnsi="Arial" w:cs="Arial"/>
        </w:rPr>
        <w:t xml:space="preserve"> Der </w:t>
      </w:r>
      <w:r w:rsidR="00920344">
        <w:rPr>
          <w:rFonts w:ascii="Arial" w:hAnsi="Arial" w:cs="Arial"/>
        </w:rPr>
        <w:t>achte</w:t>
      </w:r>
      <w:r w:rsidR="009A0D11" w:rsidRPr="007162B2">
        <w:rPr>
          <w:rFonts w:ascii="Arial" w:hAnsi="Arial" w:cs="Arial"/>
        </w:rPr>
        <w:t xml:space="preserve"> ("große") Tag des Festes war durch den Ritus des Wasserschöpfens ausgezeichnet</w:t>
      </w:r>
      <w:r w:rsidR="00CC4619">
        <w:rPr>
          <w:rFonts w:ascii="Arial" w:hAnsi="Arial" w:cs="Arial"/>
        </w:rPr>
        <w:t>.</w:t>
      </w:r>
      <w:r w:rsidR="009A0D11" w:rsidRPr="007162B2">
        <w:rPr>
          <w:rFonts w:ascii="Arial" w:hAnsi="Arial" w:cs="Arial"/>
        </w:rPr>
        <w:t xml:space="preserve"> </w:t>
      </w:r>
      <w:r w:rsidR="00DD5874">
        <w:rPr>
          <w:rFonts w:ascii="Arial" w:hAnsi="Arial" w:cs="Arial"/>
        </w:rPr>
        <w:t xml:space="preserve">Dies sollte daran erinnern, dass noch so viel Arbeit keine Ernte hervorbringen würde, wenn nicht zur rechten Zeit Regen vom Himmel fiel (85,I,145). Daran will Jesus mit seinem Ausspruch anknüpfen. </w:t>
      </w:r>
      <w:r w:rsidR="00CC4619" w:rsidRPr="007162B2">
        <w:rPr>
          <w:rFonts w:ascii="Arial" w:hAnsi="Arial" w:cs="Arial"/>
        </w:rPr>
        <w:t xml:space="preserve">Es bestand der Brauch, dass </w:t>
      </w:r>
      <w:r w:rsidR="00920344">
        <w:rPr>
          <w:rFonts w:ascii="Arial" w:hAnsi="Arial" w:cs="Arial"/>
        </w:rPr>
        <w:t xml:space="preserve">beim Laubhüttenfest alle sieben Tage </w:t>
      </w:r>
      <w:r w:rsidR="00CC4619" w:rsidRPr="007162B2">
        <w:rPr>
          <w:rFonts w:ascii="Arial" w:hAnsi="Arial" w:cs="Arial"/>
        </w:rPr>
        <w:t>von einem Priester Wasser aus der Quelle Schiloach geschöpft</w:t>
      </w:r>
      <w:r w:rsidR="00CC4619">
        <w:rPr>
          <w:rFonts w:ascii="Arial" w:hAnsi="Arial" w:cs="Arial"/>
        </w:rPr>
        <w:t xml:space="preserve"> wurde</w:t>
      </w:r>
      <w:r w:rsidR="00920344">
        <w:rPr>
          <w:rFonts w:ascii="Arial" w:hAnsi="Arial" w:cs="Arial"/>
        </w:rPr>
        <w:t>. D</w:t>
      </w:r>
      <w:r w:rsidR="00F076C9">
        <w:rPr>
          <w:rFonts w:ascii="Arial" w:hAnsi="Arial" w:cs="Arial"/>
        </w:rPr>
        <w:t xml:space="preserve">ann zogen die Priester damit </w:t>
      </w:r>
      <w:r w:rsidR="00F076C9" w:rsidRPr="007162B2">
        <w:rPr>
          <w:rFonts w:ascii="Arial" w:hAnsi="Arial" w:cs="Arial"/>
        </w:rPr>
        <w:t>siebenmal um den Altar</w:t>
      </w:r>
      <w:r w:rsidR="00F076C9">
        <w:rPr>
          <w:rFonts w:ascii="Arial" w:hAnsi="Arial" w:cs="Arial"/>
        </w:rPr>
        <w:t xml:space="preserve"> </w:t>
      </w:r>
      <w:r w:rsidR="00F076C9" w:rsidRPr="007162B2">
        <w:rPr>
          <w:rFonts w:ascii="Arial" w:hAnsi="Arial" w:cs="Arial"/>
        </w:rPr>
        <w:t xml:space="preserve">und </w:t>
      </w:r>
      <w:r w:rsidR="00F076C9">
        <w:rPr>
          <w:rFonts w:ascii="Arial" w:hAnsi="Arial" w:cs="Arial"/>
        </w:rPr>
        <w:t xml:space="preserve">gossen es </w:t>
      </w:r>
      <w:r w:rsidR="00F076C9" w:rsidRPr="007162B2">
        <w:rPr>
          <w:rFonts w:ascii="Arial" w:hAnsi="Arial" w:cs="Arial"/>
        </w:rPr>
        <w:t>beim Morgenopfer auf den Brandopferalter</w:t>
      </w:r>
      <w:bookmarkStart w:id="19" w:name="_Hlk527965106"/>
      <w:r w:rsidR="00F076C9">
        <w:rPr>
          <w:rFonts w:ascii="Arial" w:hAnsi="Arial" w:cs="Arial"/>
        </w:rPr>
        <w:t>.</w:t>
      </w:r>
      <w:r w:rsidR="009A0D11" w:rsidRPr="007162B2">
        <w:rPr>
          <w:rFonts w:ascii="Arial" w:hAnsi="Arial" w:cs="Arial"/>
        </w:rPr>
        <w:t xml:space="preserve"> </w:t>
      </w:r>
      <w:bookmarkEnd w:id="19"/>
      <w:r w:rsidR="00920344">
        <w:rPr>
          <w:rFonts w:ascii="Arial" w:hAnsi="Arial" w:cs="Arial"/>
        </w:rPr>
        <w:t xml:space="preserve">Am achten Tag wurden </w:t>
      </w:r>
      <w:r w:rsidR="00C97E3E">
        <w:rPr>
          <w:rFonts w:ascii="Arial" w:hAnsi="Arial" w:cs="Arial"/>
        </w:rPr>
        <w:t>unter ander</w:t>
      </w:r>
      <w:r w:rsidR="008070E2">
        <w:rPr>
          <w:rFonts w:ascii="Arial" w:hAnsi="Arial" w:cs="Arial"/>
        </w:rPr>
        <w:t>em</w:t>
      </w:r>
      <w:r w:rsidR="00C97E3E">
        <w:rPr>
          <w:rFonts w:ascii="Arial" w:hAnsi="Arial" w:cs="Arial"/>
        </w:rPr>
        <w:t xml:space="preserve"> </w:t>
      </w:r>
      <w:r w:rsidR="00920344">
        <w:rPr>
          <w:rFonts w:ascii="Arial" w:hAnsi="Arial" w:cs="Arial"/>
        </w:rPr>
        <w:t xml:space="preserve">Schriftstellen aus Hesekiel Kap. 47 und Sach. 14,8 vorgelesen. </w:t>
      </w:r>
      <w:r w:rsidR="009A0D11" w:rsidRPr="007162B2">
        <w:rPr>
          <w:rFonts w:ascii="Arial" w:hAnsi="Arial" w:cs="Arial"/>
        </w:rPr>
        <w:t>An diesen Ritus scheint Jesus mit seinem Ruf</w:t>
      </w:r>
      <w:r w:rsidR="00F076C9">
        <w:rPr>
          <w:rFonts w:ascii="Arial" w:hAnsi="Arial" w:cs="Arial"/>
        </w:rPr>
        <w:t xml:space="preserve"> </w:t>
      </w:r>
      <w:r w:rsidR="00F076C9" w:rsidRPr="007162B2">
        <w:rPr>
          <w:rFonts w:ascii="Arial" w:hAnsi="Arial" w:cs="Arial"/>
        </w:rPr>
        <w:t>(Joh 7</w:t>
      </w:r>
      <w:r w:rsidR="00F076C9">
        <w:rPr>
          <w:rFonts w:ascii="Arial" w:hAnsi="Arial" w:cs="Arial"/>
        </w:rPr>
        <w:t>,</w:t>
      </w:r>
      <w:r w:rsidR="00F076C9" w:rsidRPr="007162B2">
        <w:rPr>
          <w:rFonts w:ascii="Arial" w:hAnsi="Arial" w:cs="Arial"/>
        </w:rPr>
        <w:t>37</w:t>
      </w:r>
      <w:r w:rsidR="00F076C9">
        <w:rPr>
          <w:rFonts w:ascii="Arial" w:hAnsi="Arial" w:cs="Arial"/>
        </w:rPr>
        <w:t>.</w:t>
      </w:r>
      <w:r w:rsidR="00F076C9" w:rsidRPr="007162B2">
        <w:rPr>
          <w:rFonts w:ascii="Arial" w:hAnsi="Arial" w:cs="Arial"/>
        </w:rPr>
        <w:t>38)</w:t>
      </w:r>
      <w:r w:rsidR="009A0D11" w:rsidRPr="007162B2">
        <w:rPr>
          <w:rFonts w:ascii="Arial" w:hAnsi="Arial" w:cs="Arial"/>
        </w:rPr>
        <w:t xml:space="preserve"> anzuknüpfen</w:t>
      </w:r>
      <w:r w:rsidR="00366BE1">
        <w:rPr>
          <w:rFonts w:ascii="Arial" w:hAnsi="Arial" w:cs="Arial"/>
        </w:rPr>
        <w:t xml:space="preserve"> </w:t>
      </w:r>
      <w:r w:rsidR="00366BE1" w:rsidRPr="007162B2">
        <w:rPr>
          <w:rFonts w:ascii="Arial" w:hAnsi="Arial" w:cs="Arial"/>
        </w:rPr>
        <w:t>(</w:t>
      </w:r>
      <w:r w:rsidR="00366BE1">
        <w:rPr>
          <w:rFonts w:ascii="Arial" w:hAnsi="Arial" w:cs="Arial"/>
        </w:rPr>
        <w:t>65,I,467;</w:t>
      </w:r>
      <w:r w:rsidR="00366BE1" w:rsidRPr="007162B2">
        <w:rPr>
          <w:rFonts w:ascii="Arial" w:hAnsi="Arial" w:cs="Arial"/>
        </w:rPr>
        <w:t xml:space="preserve"> 47,z.St.)</w:t>
      </w:r>
      <w:r w:rsidR="009A0D11" w:rsidRPr="007162B2">
        <w:rPr>
          <w:rFonts w:ascii="Arial" w:hAnsi="Arial" w:cs="Arial"/>
        </w:rPr>
        <w:t>. Vgl. Jes 12,3-6; 55,1ff und die Anm. zu Joh 8,12.</w:t>
      </w:r>
      <w:r w:rsidR="00C4350F">
        <w:rPr>
          <w:rFonts w:ascii="Arial" w:hAnsi="Arial" w:cs="Arial"/>
        </w:rPr>
        <w:br/>
      </w:r>
      <w:r w:rsidRPr="000F1AAF">
        <w:rPr>
          <w:rFonts w:ascii="Arial" w:hAnsi="Arial" w:cs="Arial"/>
          <w:b/>
          <w:sz w:val="24"/>
          <w:vertAlign w:val="superscript"/>
        </w:rPr>
        <w:t>16</w:t>
      </w:r>
      <w:r w:rsidR="009A0D11" w:rsidRPr="007162B2">
        <w:rPr>
          <w:rFonts w:ascii="Arial" w:hAnsi="Arial" w:cs="Arial"/>
          <w:vertAlign w:val="superscript"/>
        </w:rPr>
        <w:t xml:space="preserve"> </w:t>
      </w:r>
      <w:r w:rsidR="0097763A">
        <w:rPr>
          <w:rFonts w:ascii="Arial" w:hAnsi="Arial" w:cs="Arial"/>
        </w:rPr>
        <w:t xml:space="preserve">Mit </w:t>
      </w:r>
      <w:r w:rsidR="009A0D11" w:rsidRPr="007162B2">
        <w:rPr>
          <w:rFonts w:ascii="Arial" w:hAnsi="Arial" w:cs="Arial"/>
        </w:rPr>
        <w:t xml:space="preserve">dem Fluch über das "gesetzesunkundige Volk" </w:t>
      </w:r>
      <w:r w:rsidR="0097763A">
        <w:rPr>
          <w:rFonts w:ascii="Arial" w:hAnsi="Arial" w:cs="Arial"/>
        </w:rPr>
        <w:t xml:space="preserve">(hebr.: </w:t>
      </w:r>
      <w:r w:rsidR="0097763A" w:rsidRPr="0097763A">
        <w:rPr>
          <w:rFonts w:ascii="Arial" w:hAnsi="Arial" w:cs="Arial"/>
          <w:i/>
          <w:iCs/>
        </w:rPr>
        <w:t>amme ha-`arez</w:t>
      </w:r>
      <w:r w:rsidR="0097763A">
        <w:rPr>
          <w:rFonts w:ascii="Arial" w:hAnsi="Arial" w:cs="Arial"/>
        </w:rPr>
        <w:t xml:space="preserve">), </w:t>
      </w:r>
      <w:r w:rsidR="009A0D11" w:rsidRPr="007162B2">
        <w:rPr>
          <w:rFonts w:ascii="Arial" w:hAnsi="Arial" w:cs="Arial"/>
        </w:rPr>
        <w:t>ein rabbinischer Ausdruck</w:t>
      </w:r>
      <w:r w:rsidR="0097763A">
        <w:rPr>
          <w:rFonts w:ascii="Arial" w:hAnsi="Arial" w:cs="Arial"/>
        </w:rPr>
        <w:t>, wird</w:t>
      </w:r>
      <w:r w:rsidR="009A0D11" w:rsidRPr="007162B2">
        <w:rPr>
          <w:rFonts w:ascii="Arial" w:hAnsi="Arial" w:cs="Arial"/>
        </w:rPr>
        <w:t xml:space="preserve"> eine Geringschätzung für alle die Juden bekundet, die ungelehrt waren und sich nicht an die weitergehenden, von den Gesetzeslehrern eingeschärften Vorschriften hielten (vgl. 47,z.St.</w:t>
      </w:r>
      <w:r w:rsidR="0097763A">
        <w:rPr>
          <w:rFonts w:ascii="Arial" w:hAnsi="Arial" w:cs="Arial"/>
        </w:rPr>
        <w:t>; 65,I,469</w:t>
      </w:r>
      <w:r w:rsidR="009A0D11" w:rsidRPr="007162B2">
        <w:rPr>
          <w:rFonts w:ascii="Arial" w:hAnsi="Arial" w:cs="Arial"/>
        </w:rPr>
        <w:t>).</w:t>
      </w:r>
      <w:r w:rsidR="00C4350F">
        <w:rPr>
          <w:rFonts w:ascii="Arial" w:hAnsi="Arial" w:cs="Arial"/>
        </w:rPr>
        <w:br/>
      </w:r>
      <w:r w:rsidRPr="000F1AAF">
        <w:rPr>
          <w:rFonts w:ascii="Arial" w:hAnsi="Arial" w:cs="Arial"/>
          <w:b/>
          <w:sz w:val="24"/>
          <w:vertAlign w:val="superscript"/>
        </w:rPr>
        <w:t>17</w:t>
      </w:r>
      <w:r w:rsidR="009A0D11" w:rsidRPr="007162B2">
        <w:rPr>
          <w:rFonts w:ascii="Arial" w:hAnsi="Arial" w:cs="Arial"/>
          <w:vertAlign w:val="superscript"/>
        </w:rPr>
        <w:t xml:space="preserve"> </w:t>
      </w:r>
      <w:r w:rsidR="009A0D11" w:rsidRPr="007162B2">
        <w:rPr>
          <w:rFonts w:ascii="Arial" w:hAnsi="Arial" w:cs="Arial"/>
        </w:rPr>
        <w:t>D.h., dass er der Messias ist, wohl aber, dass er Wunder tat.</w:t>
      </w:r>
      <w:r w:rsidR="00C4350F">
        <w:rPr>
          <w:rFonts w:ascii="Arial" w:hAnsi="Arial" w:cs="Arial"/>
        </w:rPr>
        <w:br/>
      </w:r>
      <w:r w:rsidRPr="000F1AAF">
        <w:rPr>
          <w:rFonts w:ascii="Arial" w:hAnsi="Arial" w:cs="Arial"/>
          <w:b/>
          <w:sz w:val="24"/>
          <w:vertAlign w:val="superscript"/>
        </w:rPr>
        <w:t>18</w:t>
      </w:r>
      <w:r w:rsidR="00F73259" w:rsidRPr="007162B2">
        <w:rPr>
          <w:rFonts w:ascii="Arial" w:hAnsi="Arial" w:cs="Arial"/>
          <w:vertAlign w:val="superscript"/>
        </w:rPr>
        <w:t xml:space="preserve"> </w:t>
      </w:r>
      <w:r w:rsidR="00F73259">
        <w:rPr>
          <w:rFonts w:ascii="Arial" w:hAnsi="Arial" w:cs="Arial"/>
        </w:rPr>
        <w:t>Judäa stand unter römische</w:t>
      </w:r>
      <w:r w:rsidR="008070E2">
        <w:rPr>
          <w:rFonts w:ascii="Arial" w:hAnsi="Arial" w:cs="Arial"/>
        </w:rPr>
        <w:t>r</w:t>
      </w:r>
      <w:r w:rsidR="00F73259">
        <w:rPr>
          <w:rFonts w:ascii="Arial" w:hAnsi="Arial" w:cs="Arial"/>
        </w:rPr>
        <w:t xml:space="preserve"> Autorität (Pilatus), Galiläa under der Autorität von Herodes Antipas. Der Grund für Jesu Rückzug waren allerdings die Feindseligkeit der jüdischen Autoritäten in Jerusalem und Judäa. Seine Stunde war noch nicht gekommen</w:t>
      </w:r>
      <w:r w:rsidR="00710893">
        <w:rPr>
          <w:rFonts w:ascii="Arial" w:hAnsi="Arial" w:cs="Arial"/>
        </w:rPr>
        <w:t>, siehe Vers 6</w:t>
      </w:r>
      <w:r w:rsidR="00F73259">
        <w:rPr>
          <w:rFonts w:ascii="Arial" w:hAnsi="Arial" w:cs="Arial"/>
        </w:rPr>
        <w:t xml:space="preserve"> (65,I,463).</w:t>
      </w:r>
      <w:r w:rsidR="00C4350F">
        <w:rPr>
          <w:rFonts w:ascii="Arial" w:hAnsi="Arial" w:cs="Arial"/>
        </w:rPr>
        <w:br/>
      </w:r>
      <w:r w:rsidRPr="000F1AAF">
        <w:rPr>
          <w:rFonts w:ascii="Arial" w:hAnsi="Arial" w:cs="Arial"/>
          <w:b/>
          <w:sz w:val="24"/>
          <w:vertAlign w:val="superscript"/>
        </w:rPr>
        <w:t>19</w:t>
      </w:r>
      <w:r w:rsidR="00B02238" w:rsidRPr="007162B2">
        <w:rPr>
          <w:rFonts w:ascii="Arial" w:hAnsi="Arial" w:cs="Arial"/>
          <w:vertAlign w:val="superscript"/>
        </w:rPr>
        <w:t xml:space="preserve"> </w:t>
      </w:r>
      <w:r w:rsidR="00B02238">
        <w:rPr>
          <w:rFonts w:ascii="Arial" w:hAnsi="Arial" w:cs="Arial"/>
        </w:rPr>
        <w:t>Welch eine ironische Antwort an seine Kollegen, die gerade über das Volk gespottet hatten, die das Gesetz nicht kennen.</w:t>
      </w:r>
      <w:r w:rsidR="00C4350F">
        <w:rPr>
          <w:rFonts w:ascii="Arial" w:hAnsi="Arial" w:cs="Arial"/>
        </w:rPr>
        <w:br/>
      </w:r>
      <w:r w:rsidRPr="000F1AAF">
        <w:rPr>
          <w:rFonts w:ascii="Arial" w:hAnsi="Arial" w:cs="Arial"/>
          <w:b/>
          <w:sz w:val="24"/>
          <w:vertAlign w:val="superscript"/>
        </w:rPr>
        <w:t>20</w:t>
      </w:r>
      <w:r w:rsidR="00687207" w:rsidRPr="007162B2">
        <w:rPr>
          <w:rFonts w:ascii="Arial" w:hAnsi="Arial" w:cs="Arial"/>
          <w:vertAlign w:val="superscript"/>
        </w:rPr>
        <w:t xml:space="preserve"> </w:t>
      </w:r>
      <w:r w:rsidR="00687207">
        <w:rPr>
          <w:rFonts w:ascii="Arial" w:hAnsi="Arial" w:cs="Arial"/>
        </w:rPr>
        <w:t>Damit ist die Verführung zum Abfall gemeint, die nach Dtn 13,1ff mit dem Tod bestraft werden sollte (65,I,465).</w:t>
      </w:r>
    </w:p>
    <w:p w14:paraId="388AD1F9" w14:textId="77777777" w:rsidR="009A0D11" w:rsidRDefault="009A0D11" w:rsidP="00080DD4">
      <w:pPr>
        <w:rPr>
          <w:rFonts w:ascii="Arial" w:hAnsi="Arial" w:cs="Arial"/>
          <w:szCs w:val="21"/>
        </w:rPr>
      </w:pPr>
    </w:p>
    <w:p w14:paraId="1F48B22A" w14:textId="0B28D548" w:rsidR="00DF739B" w:rsidRPr="00D166D1" w:rsidRDefault="00DF739B" w:rsidP="00080DD4">
      <w:pPr>
        <w:rPr>
          <w:rFonts w:ascii="Arial" w:hAnsi="Arial" w:cs="Arial"/>
          <w:szCs w:val="21"/>
        </w:rPr>
        <w:sectPr w:rsidR="00DF739B" w:rsidRPr="00D166D1" w:rsidSect="004A6609">
          <w:type w:val="continuous"/>
          <w:pgSz w:w="11906" w:h="16838"/>
          <w:pgMar w:top="1134" w:right="1134" w:bottom="1134" w:left="1134" w:header="720" w:footer="720" w:gutter="0"/>
          <w:cols w:space="0"/>
        </w:sectPr>
      </w:pPr>
    </w:p>
    <w:p w14:paraId="42E7C8A7" w14:textId="18BBF457" w:rsidR="009A0D11" w:rsidRDefault="009A0D11" w:rsidP="00080DD4">
      <w:pPr>
        <w:pStyle w:val="berschrift1"/>
        <w:tabs>
          <w:tab w:val="left" w:pos="0"/>
        </w:tabs>
        <w:spacing w:before="0" w:after="0"/>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8</w:t>
      </w:r>
    </w:p>
    <w:p w14:paraId="51098EE0"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7B3840B7" w14:textId="67E27E06" w:rsidR="009A0D11" w:rsidRPr="00D166D1" w:rsidRDefault="000F1AAF" w:rsidP="00D51224">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9A0D11" w:rsidRPr="00D166D1">
        <w:rPr>
          <w:rFonts w:ascii="Arial" w:hAnsi="Arial" w:cs="Arial"/>
          <w:sz w:val="20"/>
        </w:rPr>
        <w:t xml:space="preserve"> w.: auf etwas schreiben oder zeichnen. In der Gräz. auch: Linien oder geometrische Figuren malen; eine Anklage niederschreiben (1,832); etwas in ein (Straf)Register einschreiben (37,325). In vielen Ländern ist </w:t>
      </w:r>
      <w:r w:rsidR="00EA11F5">
        <w:rPr>
          <w:rFonts w:ascii="Arial" w:hAnsi="Arial" w:cs="Arial"/>
          <w:sz w:val="20"/>
        </w:rPr>
        <w:t>diese</w:t>
      </w:r>
      <w:r w:rsidR="00797911">
        <w:rPr>
          <w:rFonts w:ascii="Arial" w:hAnsi="Arial" w:cs="Arial"/>
          <w:sz w:val="20"/>
        </w:rPr>
        <w:t xml:space="preserve"> Handlung</w:t>
      </w:r>
      <w:r w:rsidR="009A0D11" w:rsidRPr="00D166D1">
        <w:rPr>
          <w:rFonts w:ascii="Arial" w:hAnsi="Arial" w:cs="Arial"/>
          <w:sz w:val="20"/>
        </w:rPr>
        <w:t xml:space="preserve"> ein Ausdruck von bewusstem Schweigen, </w:t>
      </w:r>
      <w:r w:rsidR="00797911">
        <w:rPr>
          <w:rFonts w:ascii="Arial" w:hAnsi="Arial" w:cs="Arial"/>
          <w:sz w:val="20"/>
        </w:rPr>
        <w:t xml:space="preserve">von </w:t>
      </w:r>
      <w:r w:rsidR="009A0D11" w:rsidRPr="00D166D1">
        <w:rPr>
          <w:rFonts w:ascii="Arial" w:hAnsi="Arial" w:cs="Arial"/>
          <w:sz w:val="20"/>
        </w:rPr>
        <w:t xml:space="preserve">Beschämung oder </w:t>
      </w:r>
      <w:r w:rsidR="00797911">
        <w:rPr>
          <w:rFonts w:ascii="Arial" w:hAnsi="Arial" w:cs="Arial"/>
          <w:sz w:val="20"/>
        </w:rPr>
        <w:t xml:space="preserve">von </w:t>
      </w:r>
      <w:r w:rsidR="009A0D11" w:rsidRPr="00D166D1">
        <w:rPr>
          <w:rFonts w:ascii="Arial" w:hAnsi="Arial" w:cs="Arial"/>
          <w:sz w:val="20"/>
        </w:rPr>
        <w:t xml:space="preserve">Verlegenheit (21,I,771). </w:t>
      </w:r>
      <w:r w:rsidR="00C84CE2">
        <w:rPr>
          <w:rFonts w:ascii="Arial" w:hAnsi="Arial" w:cs="Arial"/>
          <w:sz w:val="20"/>
        </w:rPr>
        <w:t>D</w:t>
      </w:r>
      <w:r w:rsidR="009A0D11" w:rsidRPr="00D166D1">
        <w:rPr>
          <w:rFonts w:ascii="Arial" w:hAnsi="Arial" w:cs="Arial"/>
          <w:sz w:val="20"/>
        </w:rPr>
        <w:t xml:space="preserve">ass </w:t>
      </w:r>
      <w:r w:rsidR="00C84CE2">
        <w:rPr>
          <w:rFonts w:ascii="Arial" w:hAnsi="Arial" w:cs="Arial"/>
          <w:sz w:val="20"/>
        </w:rPr>
        <w:t xml:space="preserve">aber </w:t>
      </w:r>
      <w:r w:rsidR="009A0D11" w:rsidRPr="00D166D1">
        <w:rPr>
          <w:rFonts w:ascii="Arial" w:hAnsi="Arial" w:cs="Arial"/>
          <w:sz w:val="20"/>
        </w:rPr>
        <w:t>Jesus aus Verlegenheit Zeichen auf den Boden kraxelte, widerspricht seinem Wesen und seiner Souveränität.</w:t>
      </w:r>
      <w:r w:rsidR="004B57CB">
        <w:rPr>
          <w:rFonts w:ascii="Arial" w:hAnsi="Arial" w:cs="Arial"/>
          <w:sz w:val="20"/>
        </w:rPr>
        <w:t xml:space="preserve"> Außerdem war</w:t>
      </w:r>
      <w:r w:rsidR="00C84CE2">
        <w:rPr>
          <w:rFonts w:ascii="Arial" w:hAnsi="Arial" w:cs="Arial"/>
          <w:sz w:val="20"/>
        </w:rPr>
        <w:t xml:space="preserve"> jedenfalls bei zweiten schreiben</w:t>
      </w:r>
      <w:r w:rsidR="004B57CB">
        <w:rPr>
          <w:rFonts w:ascii="Arial" w:hAnsi="Arial" w:cs="Arial"/>
          <w:sz w:val="20"/>
        </w:rPr>
        <w:t xml:space="preserve"> nicht </w:t>
      </w:r>
      <w:r w:rsidR="004B57CB" w:rsidRPr="000F0922">
        <w:rPr>
          <w:rFonts w:ascii="Arial" w:hAnsi="Arial" w:cs="Arial"/>
          <w:b/>
          <w:bCs/>
          <w:sz w:val="20"/>
        </w:rPr>
        <w:t>er</w:t>
      </w:r>
      <w:r w:rsidR="004B57CB">
        <w:rPr>
          <w:rFonts w:ascii="Arial" w:hAnsi="Arial" w:cs="Arial"/>
          <w:sz w:val="20"/>
        </w:rPr>
        <w:t xml:space="preserve"> verlegen, sondern </w:t>
      </w:r>
      <w:r w:rsidR="004B57CB" w:rsidRPr="004B57CB">
        <w:rPr>
          <w:rFonts w:ascii="Arial" w:hAnsi="Arial" w:cs="Arial"/>
          <w:b/>
          <w:bCs/>
          <w:sz w:val="20"/>
        </w:rPr>
        <w:t>sie</w:t>
      </w:r>
      <w:r w:rsidR="004B57CB">
        <w:rPr>
          <w:rFonts w:ascii="Arial" w:hAnsi="Arial" w:cs="Arial"/>
          <w:sz w:val="20"/>
        </w:rPr>
        <w:t xml:space="preserve"> </w:t>
      </w:r>
      <w:r w:rsidR="00C84CE2">
        <w:rPr>
          <w:rFonts w:ascii="Arial" w:hAnsi="Arial" w:cs="Arial"/>
          <w:sz w:val="20"/>
        </w:rPr>
        <w:t xml:space="preserve">waren </w:t>
      </w:r>
      <w:r w:rsidR="004B57CB">
        <w:rPr>
          <w:rFonts w:ascii="Arial" w:hAnsi="Arial" w:cs="Arial"/>
          <w:sz w:val="20"/>
        </w:rPr>
        <w:t>verlegen</w:t>
      </w:r>
      <w:r w:rsidR="00C84CE2">
        <w:rPr>
          <w:rFonts w:ascii="Arial" w:hAnsi="Arial" w:cs="Arial"/>
          <w:sz w:val="20"/>
        </w:rPr>
        <w:t xml:space="preserve"> weggegangen</w:t>
      </w:r>
      <w:r w:rsidR="004B57CB">
        <w:rPr>
          <w:rFonts w:ascii="Arial" w:hAnsi="Arial" w:cs="Arial"/>
          <w:sz w:val="20"/>
        </w:rPr>
        <w:t>.</w:t>
      </w:r>
      <w:r w:rsidR="009A0D11" w:rsidRPr="00D166D1">
        <w:rPr>
          <w:rFonts w:ascii="Arial" w:hAnsi="Arial" w:cs="Arial"/>
          <w:sz w:val="20"/>
        </w:rPr>
        <w:t xml:space="preserve"> Dass er ihre Sünden auf den Boden schrieb, ist praktisch unmöglich, weil nicht lesbar</w:t>
      </w:r>
      <w:r w:rsidR="00797911">
        <w:rPr>
          <w:rFonts w:ascii="Arial" w:hAnsi="Arial" w:cs="Arial"/>
          <w:sz w:val="20"/>
        </w:rPr>
        <w:t xml:space="preserve">, außerdem war </w:t>
      </w:r>
      <w:r w:rsidR="009A0D11" w:rsidRPr="00D166D1">
        <w:rPr>
          <w:rFonts w:ascii="Arial" w:hAnsi="Arial" w:cs="Arial"/>
          <w:sz w:val="20"/>
        </w:rPr>
        <w:t>in der Säulenhalle des Heiligtums ein Steinpflaster</w:t>
      </w:r>
      <w:r w:rsidR="00797911">
        <w:rPr>
          <w:rFonts w:ascii="Arial" w:hAnsi="Arial" w:cs="Arial"/>
          <w:sz w:val="20"/>
        </w:rPr>
        <w:t>.</w:t>
      </w:r>
      <w:r w:rsidR="009A0D11" w:rsidRPr="00D166D1">
        <w:rPr>
          <w:rFonts w:ascii="Arial" w:hAnsi="Arial" w:cs="Arial"/>
          <w:sz w:val="20"/>
        </w:rPr>
        <w:t xml:space="preserve"> </w:t>
      </w:r>
      <w:r w:rsidR="004B57CB">
        <w:rPr>
          <w:rFonts w:ascii="Arial" w:hAnsi="Arial" w:cs="Arial"/>
          <w:sz w:val="20"/>
        </w:rPr>
        <w:t xml:space="preserve">Die Handlung ist also symbolisch zu verstehen. </w:t>
      </w:r>
      <w:r w:rsidR="00BC23FB">
        <w:rPr>
          <w:rFonts w:ascii="Arial" w:hAnsi="Arial" w:cs="Arial"/>
          <w:sz w:val="20"/>
        </w:rPr>
        <w:t>So wie Gottes Finger seinerzeit die 10 Gebote auf steinerne Tafeln schrieb</w:t>
      </w:r>
      <w:r w:rsidR="00B04D8E">
        <w:rPr>
          <w:rFonts w:ascii="Arial" w:hAnsi="Arial" w:cs="Arial"/>
          <w:sz w:val="20"/>
        </w:rPr>
        <w:t xml:space="preserve"> (Ex 31,18; 24,12; </w:t>
      </w:r>
      <w:r w:rsidR="00B04D8E" w:rsidRPr="00D166D1">
        <w:rPr>
          <w:rFonts w:ascii="Arial" w:hAnsi="Arial" w:cs="Arial"/>
          <w:sz w:val="20"/>
        </w:rPr>
        <w:t>32,15-19</w:t>
      </w:r>
      <w:r w:rsidR="00B04D8E">
        <w:rPr>
          <w:rFonts w:ascii="Arial" w:hAnsi="Arial" w:cs="Arial"/>
          <w:sz w:val="20"/>
        </w:rPr>
        <w:t>)</w:t>
      </w:r>
      <w:r w:rsidR="00BC23FB">
        <w:rPr>
          <w:rFonts w:ascii="Arial" w:hAnsi="Arial" w:cs="Arial"/>
          <w:sz w:val="20"/>
        </w:rPr>
        <w:t xml:space="preserve">, deutet Jesus jetzt mit dieser symbolischen Handlung an, dass auf diesen Tafeln nicht nur die Übertretung des Ehebruchs, sondern auch andere Übertretungen standen, deren die Pharisäer schuldig waren. </w:t>
      </w:r>
      <w:r w:rsidR="00C84CE2">
        <w:rPr>
          <w:rFonts w:ascii="Arial" w:hAnsi="Arial" w:cs="Arial"/>
          <w:sz w:val="20"/>
        </w:rPr>
        <w:t xml:space="preserve">Sie zogen den Witwen das Geld aus der Tasche, enteigneten ihre eigenen Eltern mittels der Vorschrift vom Qurban  und suchten vor Pilatus eine falsches Anklage gegen ihn. </w:t>
      </w:r>
      <w:r w:rsidR="00BC23FB">
        <w:rPr>
          <w:rFonts w:ascii="Arial" w:hAnsi="Arial" w:cs="Arial"/>
          <w:sz w:val="20"/>
        </w:rPr>
        <w:t xml:space="preserve">Keiner von ihnen war ohne Sünde. </w:t>
      </w:r>
      <w:r w:rsidR="004B57CB">
        <w:rPr>
          <w:rFonts w:ascii="Arial" w:hAnsi="Arial" w:cs="Arial"/>
          <w:sz w:val="20"/>
        </w:rPr>
        <w:t>Dass</w:t>
      </w:r>
      <w:r w:rsidR="009A0D11" w:rsidRPr="00D166D1">
        <w:rPr>
          <w:rFonts w:ascii="Arial" w:hAnsi="Arial" w:cs="Arial"/>
          <w:sz w:val="20"/>
        </w:rPr>
        <w:t xml:space="preserve"> Jesus</w:t>
      </w:r>
      <w:r w:rsidR="00BC23FB">
        <w:rPr>
          <w:rFonts w:ascii="Arial" w:hAnsi="Arial" w:cs="Arial"/>
          <w:sz w:val="20"/>
        </w:rPr>
        <w:t xml:space="preserve"> ein </w:t>
      </w:r>
      <w:r w:rsidR="009A0D11" w:rsidRPr="00D166D1">
        <w:rPr>
          <w:rFonts w:ascii="Arial" w:hAnsi="Arial" w:cs="Arial"/>
          <w:b/>
          <w:bCs/>
          <w:sz w:val="20"/>
        </w:rPr>
        <w:t>zwei</w:t>
      </w:r>
      <w:r w:rsidR="00BC23FB">
        <w:rPr>
          <w:rFonts w:ascii="Arial" w:hAnsi="Arial" w:cs="Arial"/>
          <w:b/>
          <w:bCs/>
          <w:sz w:val="20"/>
        </w:rPr>
        <w:t xml:space="preserve">tes </w:t>
      </w:r>
      <w:r w:rsidR="00BC23FB" w:rsidRPr="00BC23FB">
        <w:rPr>
          <w:rFonts w:ascii="Arial" w:hAnsi="Arial" w:cs="Arial"/>
          <w:sz w:val="20"/>
        </w:rPr>
        <w:t>Mal</w:t>
      </w:r>
      <w:r w:rsidR="00BC23FB">
        <w:rPr>
          <w:rFonts w:ascii="Arial" w:hAnsi="Arial" w:cs="Arial"/>
          <w:b/>
          <w:bCs/>
          <w:sz w:val="20"/>
        </w:rPr>
        <w:t xml:space="preserve"> </w:t>
      </w:r>
      <w:r w:rsidR="009A0D11" w:rsidRPr="00D166D1">
        <w:rPr>
          <w:rFonts w:ascii="Arial" w:hAnsi="Arial" w:cs="Arial"/>
          <w:sz w:val="20"/>
        </w:rPr>
        <w:t xml:space="preserve">auf den Boden schrieb, könnte </w:t>
      </w:r>
      <w:r w:rsidR="00797911">
        <w:rPr>
          <w:rFonts w:ascii="Arial" w:hAnsi="Arial" w:cs="Arial"/>
          <w:sz w:val="20"/>
        </w:rPr>
        <w:t xml:space="preserve">bedeuten, dass er auf </w:t>
      </w:r>
      <w:r w:rsidR="009A0D11" w:rsidRPr="00D166D1">
        <w:rPr>
          <w:rFonts w:ascii="Arial" w:hAnsi="Arial" w:cs="Arial"/>
          <w:sz w:val="20"/>
        </w:rPr>
        <w:t xml:space="preserve">das </w:t>
      </w:r>
      <w:r w:rsidR="009A0D11" w:rsidRPr="00BC23FB">
        <w:rPr>
          <w:rFonts w:ascii="Arial" w:hAnsi="Arial" w:cs="Arial"/>
          <w:b/>
          <w:bCs/>
          <w:sz w:val="20"/>
        </w:rPr>
        <w:t>zweimalige</w:t>
      </w:r>
      <w:r w:rsidR="009A0D11" w:rsidRPr="00D166D1">
        <w:rPr>
          <w:rFonts w:ascii="Arial" w:hAnsi="Arial" w:cs="Arial"/>
          <w:sz w:val="20"/>
        </w:rPr>
        <w:t xml:space="preserve"> Schreiben der Gesetzestafeln durch Gottes Finger </w:t>
      </w:r>
      <w:r w:rsidR="00797911">
        <w:rPr>
          <w:rFonts w:ascii="Arial" w:hAnsi="Arial" w:cs="Arial"/>
          <w:sz w:val="20"/>
        </w:rPr>
        <w:t>hinweisen wollte (</w:t>
      </w:r>
      <w:r w:rsidR="009A0D11" w:rsidRPr="00D166D1">
        <w:rPr>
          <w:rFonts w:ascii="Arial" w:hAnsi="Arial" w:cs="Arial"/>
          <w:sz w:val="20"/>
        </w:rPr>
        <w:t>vgl. dazu Ex 34,1.</w:t>
      </w:r>
      <w:r w:rsidR="00B04D8E">
        <w:rPr>
          <w:rFonts w:ascii="Arial" w:hAnsi="Arial" w:cs="Arial"/>
          <w:sz w:val="20"/>
        </w:rPr>
        <w:t>28-</w:t>
      </w:r>
      <w:r w:rsidR="009A0D11" w:rsidRPr="00D166D1">
        <w:rPr>
          <w:rFonts w:ascii="Arial" w:hAnsi="Arial" w:cs="Arial"/>
          <w:sz w:val="20"/>
        </w:rPr>
        <w:t>29</w:t>
      </w:r>
      <w:r w:rsidR="00797911">
        <w:rPr>
          <w:rFonts w:ascii="Arial" w:hAnsi="Arial" w:cs="Arial"/>
          <w:sz w:val="20"/>
        </w:rPr>
        <w:t>)</w:t>
      </w:r>
      <w:r w:rsidR="00EA11F5">
        <w:rPr>
          <w:rFonts w:ascii="Arial" w:hAnsi="Arial" w:cs="Arial"/>
          <w:sz w:val="20"/>
        </w:rPr>
        <w:t xml:space="preserve">, was seine </w:t>
      </w:r>
      <w:r w:rsidR="00BC23FB">
        <w:rPr>
          <w:rFonts w:ascii="Arial" w:hAnsi="Arial" w:cs="Arial"/>
          <w:sz w:val="20"/>
        </w:rPr>
        <w:t xml:space="preserve">damaligen </w:t>
      </w:r>
      <w:r w:rsidR="00EA11F5">
        <w:rPr>
          <w:rFonts w:ascii="Arial" w:hAnsi="Arial" w:cs="Arial"/>
          <w:sz w:val="20"/>
        </w:rPr>
        <w:t>Zuhörer natürlich nicht verstehen konnten</w:t>
      </w:r>
      <w:r w:rsidR="009A0D11" w:rsidRPr="00D166D1">
        <w:rPr>
          <w:rFonts w:ascii="Arial" w:hAnsi="Arial" w:cs="Arial"/>
          <w:sz w:val="20"/>
        </w:rPr>
        <w:t>. Das</w:t>
      </w:r>
      <w:r w:rsidR="00797911">
        <w:rPr>
          <w:rFonts w:ascii="Arial" w:hAnsi="Arial" w:cs="Arial"/>
          <w:sz w:val="20"/>
        </w:rPr>
        <w:t>s</w:t>
      </w:r>
      <w:r w:rsidR="009A0D11" w:rsidRPr="00D166D1">
        <w:rPr>
          <w:rFonts w:ascii="Arial" w:hAnsi="Arial" w:cs="Arial"/>
          <w:sz w:val="20"/>
        </w:rPr>
        <w:t xml:space="preserve"> Gott ein zweites Mal neue Tafeln beschrieb, nachdem das Volk das </w:t>
      </w:r>
      <w:r w:rsidR="00BC23FB">
        <w:rPr>
          <w:rFonts w:ascii="Arial" w:hAnsi="Arial" w:cs="Arial"/>
          <w:sz w:val="20"/>
        </w:rPr>
        <w:t>1.Gebot</w:t>
      </w:r>
      <w:r w:rsidR="00E01790">
        <w:rPr>
          <w:rFonts w:ascii="Arial" w:hAnsi="Arial" w:cs="Arial"/>
          <w:sz w:val="20"/>
        </w:rPr>
        <w:t>,</w:t>
      </w:r>
      <w:r w:rsidR="009A0D11" w:rsidRPr="00D166D1">
        <w:rPr>
          <w:rFonts w:ascii="Arial" w:hAnsi="Arial" w:cs="Arial"/>
          <w:sz w:val="20"/>
        </w:rPr>
        <w:t xml:space="preserve"> das auf den ersten Tafeln niedergeschrieben war, gebrochen hatte, war ein Akt seiner vergebenden Gnade (Ex 32,14). </w:t>
      </w:r>
      <w:r w:rsidR="00797911">
        <w:rPr>
          <w:rFonts w:ascii="Arial" w:hAnsi="Arial" w:cs="Arial"/>
          <w:sz w:val="20"/>
        </w:rPr>
        <w:t>A</w:t>
      </w:r>
      <w:r w:rsidR="009A0D11" w:rsidRPr="00D166D1">
        <w:rPr>
          <w:rFonts w:ascii="Arial" w:hAnsi="Arial" w:cs="Arial"/>
          <w:sz w:val="20"/>
        </w:rPr>
        <w:t>us diesem Grund schrieb Jesus</w:t>
      </w:r>
      <w:r w:rsidR="00797911">
        <w:rPr>
          <w:rFonts w:ascii="Arial" w:hAnsi="Arial" w:cs="Arial"/>
          <w:sz w:val="20"/>
        </w:rPr>
        <w:t xml:space="preserve"> vielleicht</w:t>
      </w:r>
      <w:r w:rsidR="009A0D11" w:rsidRPr="00D166D1">
        <w:rPr>
          <w:rFonts w:ascii="Arial" w:hAnsi="Arial" w:cs="Arial"/>
          <w:sz w:val="20"/>
        </w:rPr>
        <w:t xml:space="preserve"> </w:t>
      </w:r>
      <w:r w:rsidR="009A0D11" w:rsidRPr="00BC23FB">
        <w:rPr>
          <w:rFonts w:ascii="Arial" w:hAnsi="Arial" w:cs="Arial"/>
          <w:b/>
          <w:bCs/>
          <w:sz w:val="20"/>
        </w:rPr>
        <w:t>zweimal</w:t>
      </w:r>
      <w:r w:rsidR="009A0D11" w:rsidRPr="00D166D1">
        <w:rPr>
          <w:rFonts w:ascii="Arial" w:hAnsi="Arial" w:cs="Arial"/>
          <w:sz w:val="20"/>
        </w:rPr>
        <w:t xml:space="preserve"> auf den Boden (V.6.8). Es war jedes Mal seine nonverbale Antwort auf ihre Frage in V</w:t>
      </w:r>
      <w:r w:rsidR="00797911">
        <w:rPr>
          <w:rFonts w:ascii="Arial" w:hAnsi="Arial" w:cs="Arial"/>
          <w:sz w:val="20"/>
        </w:rPr>
        <w:t xml:space="preserve">ers </w:t>
      </w:r>
      <w:r w:rsidR="009A0D11" w:rsidRPr="00D166D1">
        <w:rPr>
          <w:rFonts w:ascii="Arial" w:hAnsi="Arial" w:cs="Arial"/>
          <w:sz w:val="20"/>
        </w:rPr>
        <w:t xml:space="preserve">5. </w:t>
      </w:r>
      <w:r w:rsidR="00EB6EF4">
        <w:rPr>
          <w:rFonts w:ascii="Arial" w:hAnsi="Arial" w:cs="Arial"/>
          <w:sz w:val="20"/>
        </w:rPr>
        <w:t xml:space="preserve">Ja, Ehebruch war </w:t>
      </w:r>
      <w:r w:rsidR="00EB6EF4" w:rsidRPr="001E46F9">
        <w:rPr>
          <w:rFonts w:ascii="Arial" w:hAnsi="Arial" w:cs="Arial"/>
          <w:sz w:val="20"/>
          <w:szCs w:val="20"/>
        </w:rPr>
        <w:t>"</w:t>
      </w:r>
      <w:r w:rsidR="00EB6EF4">
        <w:rPr>
          <w:rFonts w:ascii="Arial" w:hAnsi="Arial" w:cs="Arial"/>
          <w:sz w:val="20"/>
        </w:rPr>
        <w:t>eine Sünde zum Tod</w:t>
      </w:r>
      <w:r w:rsidR="00EB6EF4" w:rsidRPr="001E46F9">
        <w:rPr>
          <w:rFonts w:ascii="Arial" w:hAnsi="Arial" w:cs="Arial"/>
          <w:sz w:val="20"/>
          <w:szCs w:val="20"/>
        </w:rPr>
        <w:t>"</w:t>
      </w:r>
      <w:r w:rsidR="00EB6EF4">
        <w:rPr>
          <w:rFonts w:ascii="Arial" w:hAnsi="Arial" w:cs="Arial"/>
          <w:sz w:val="20"/>
        </w:rPr>
        <w:t xml:space="preserve">, aber in den 10 Geboten standen auch noch andere Vergehen, denen sich die Ankläger der Frau schuldig gemacht hatten. </w:t>
      </w:r>
      <w:r w:rsidR="009A0D11" w:rsidRPr="00D166D1">
        <w:rPr>
          <w:rFonts w:ascii="Arial" w:hAnsi="Arial" w:cs="Arial"/>
          <w:sz w:val="20"/>
        </w:rPr>
        <w:t xml:space="preserve">So wie Gott am Berg Sinai dem Volk seine Sünde vergeben hatte, </w:t>
      </w:r>
      <w:r w:rsidR="004B57CB">
        <w:rPr>
          <w:rFonts w:ascii="Arial" w:hAnsi="Arial" w:cs="Arial"/>
          <w:sz w:val="20"/>
        </w:rPr>
        <w:t xml:space="preserve">wird </w:t>
      </w:r>
      <w:r w:rsidR="009A0D11" w:rsidRPr="00D166D1">
        <w:rPr>
          <w:rFonts w:ascii="Arial" w:hAnsi="Arial" w:cs="Arial"/>
          <w:sz w:val="20"/>
        </w:rPr>
        <w:t xml:space="preserve">auch er </w:t>
      </w:r>
      <w:r w:rsidR="00BC23FB">
        <w:rPr>
          <w:rFonts w:ascii="Arial" w:hAnsi="Arial" w:cs="Arial"/>
          <w:sz w:val="20"/>
        </w:rPr>
        <w:t xml:space="preserve">als Gesetzgeber </w:t>
      </w:r>
      <w:r w:rsidR="009A0D11" w:rsidRPr="00D166D1">
        <w:rPr>
          <w:rFonts w:ascii="Arial" w:hAnsi="Arial" w:cs="Arial"/>
          <w:sz w:val="20"/>
        </w:rPr>
        <w:t>der Ehebrecherin ihre Gesetzesübertretung vergeben</w:t>
      </w:r>
      <w:r w:rsidR="004B57CB">
        <w:rPr>
          <w:rFonts w:ascii="Arial" w:hAnsi="Arial" w:cs="Arial"/>
          <w:sz w:val="20"/>
        </w:rPr>
        <w:t>, wenn sie Buße tut</w:t>
      </w:r>
      <w:r w:rsidR="009A0D11" w:rsidRPr="00D166D1">
        <w:rPr>
          <w:rFonts w:ascii="Arial" w:hAnsi="Arial" w:cs="Arial"/>
          <w:sz w:val="20"/>
        </w:rPr>
        <w:t>. Für das erste Niederschreiben auf den Boden vgl. Jer 17,13 ("...</w:t>
      </w:r>
      <w:r w:rsidR="009A0D11" w:rsidRPr="00797911">
        <w:rPr>
          <w:rFonts w:ascii="Arial" w:hAnsi="Arial" w:cs="Arial"/>
          <w:b/>
          <w:bCs/>
          <w:sz w:val="20"/>
        </w:rPr>
        <w:t>alle</w:t>
      </w:r>
      <w:r w:rsidR="009A0D11" w:rsidRPr="00D166D1">
        <w:rPr>
          <w:rFonts w:ascii="Arial" w:hAnsi="Arial" w:cs="Arial"/>
          <w:sz w:val="20"/>
        </w:rPr>
        <w:t>, die..."</w:t>
      </w:r>
      <w:r w:rsidR="00797911">
        <w:rPr>
          <w:rFonts w:ascii="Arial" w:hAnsi="Arial" w:cs="Arial"/>
          <w:sz w:val="20"/>
        </w:rPr>
        <w:t>, also auch die Pharisäer</w:t>
      </w:r>
      <w:r w:rsidR="009A0D11" w:rsidRPr="00D166D1">
        <w:rPr>
          <w:rFonts w:ascii="Arial" w:hAnsi="Arial" w:cs="Arial"/>
          <w:sz w:val="20"/>
        </w:rPr>
        <w:t>), für das zweite Niederschreiben</w:t>
      </w:r>
      <w:r w:rsidR="004B57CB">
        <w:rPr>
          <w:rFonts w:ascii="Arial" w:hAnsi="Arial" w:cs="Arial"/>
          <w:sz w:val="20"/>
        </w:rPr>
        <w:t xml:space="preserve"> vergleiche </w:t>
      </w:r>
      <w:r w:rsidR="009A0D11" w:rsidRPr="00D166D1">
        <w:rPr>
          <w:rFonts w:ascii="Arial" w:hAnsi="Arial" w:cs="Arial"/>
          <w:sz w:val="20"/>
        </w:rPr>
        <w:t>Hos 8,12. Man kann darin auch schon einen Hinweis auf den neuen Bund der Gnade sehen</w:t>
      </w:r>
      <w:r w:rsidR="00797911">
        <w:rPr>
          <w:rFonts w:ascii="Arial" w:hAnsi="Arial" w:cs="Arial"/>
          <w:sz w:val="20"/>
        </w:rPr>
        <w:t xml:space="preserve"> (</w:t>
      </w:r>
      <w:r w:rsidR="009A0D11" w:rsidRPr="00D166D1">
        <w:rPr>
          <w:rFonts w:ascii="Arial" w:hAnsi="Arial" w:cs="Arial"/>
          <w:sz w:val="20"/>
        </w:rPr>
        <w:t>vgl. dazu: Joh 1,17</w:t>
      </w:r>
      <w:r w:rsidR="00314863">
        <w:rPr>
          <w:rFonts w:ascii="Arial" w:hAnsi="Arial" w:cs="Arial"/>
          <w:sz w:val="20"/>
        </w:rPr>
        <w:t xml:space="preserve"> und</w:t>
      </w:r>
      <w:r w:rsidR="009A0D11" w:rsidRPr="00D166D1">
        <w:rPr>
          <w:rFonts w:ascii="Arial" w:hAnsi="Arial" w:cs="Arial"/>
          <w:sz w:val="20"/>
        </w:rPr>
        <w:t xml:space="preserve"> Jer 31,31-33</w:t>
      </w:r>
      <w:r w:rsidR="00797911">
        <w:rPr>
          <w:rFonts w:ascii="Arial" w:hAnsi="Arial" w:cs="Arial"/>
          <w:sz w:val="20"/>
        </w:rPr>
        <w:t>)</w:t>
      </w:r>
      <w:r w:rsidR="009A0D11" w:rsidRPr="00D166D1">
        <w:rPr>
          <w:rFonts w:ascii="Arial" w:hAnsi="Arial" w:cs="Arial"/>
          <w:sz w:val="20"/>
        </w:rPr>
        <w:t xml:space="preserve">. Nur das zweite Mal, als Mose mit den Gesetzestafeln vom Berg kam, strahlte sein Angesicht (Ex 34,28ff), dies war die Herrlichkeit des ersten Bundes, </w:t>
      </w:r>
      <w:r w:rsidR="00314863">
        <w:rPr>
          <w:rFonts w:ascii="Arial" w:hAnsi="Arial" w:cs="Arial"/>
          <w:sz w:val="20"/>
        </w:rPr>
        <w:t xml:space="preserve">aber </w:t>
      </w:r>
      <w:r w:rsidR="00EA11F5">
        <w:rPr>
          <w:rFonts w:ascii="Arial" w:hAnsi="Arial" w:cs="Arial"/>
          <w:sz w:val="20"/>
        </w:rPr>
        <w:t xml:space="preserve">es war </w:t>
      </w:r>
      <w:r w:rsidR="00314863">
        <w:rPr>
          <w:rFonts w:ascii="Arial" w:hAnsi="Arial" w:cs="Arial"/>
          <w:sz w:val="20"/>
        </w:rPr>
        <w:t xml:space="preserve">schon ein Hinweis auf die </w:t>
      </w:r>
      <w:r w:rsidR="009A0D11" w:rsidRPr="00D166D1">
        <w:rPr>
          <w:rFonts w:ascii="Arial" w:hAnsi="Arial" w:cs="Arial"/>
          <w:sz w:val="20"/>
        </w:rPr>
        <w:t xml:space="preserve">Herrlichkeit des neuen Bundes </w:t>
      </w:r>
      <w:r w:rsidR="00314863">
        <w:rPr>
          <w:rFonts w:ascii="Arial" w:hAnsi="Arial" w:cs="Arial"/>
          <w:sz w:val="20"/>
        </w:rPr>
        <w:t>der</w:t>
      </w:r>
      <w:r w:rsidR="009A0D11" w:rsidRPr="00D166D1">
        <w:rPr>
          <w:rFonts w:ascii="Arial" w:hAnsi="Arial" w:cs="Arial"/>
          <w:sz w:val="20"/>
        </w:rPr>
        <w:t xml:space="preserve"> viel größer</w:t>
      </w:r>
      <w:r w:rsidR="00314863">
        <w:rPr>
          <w:rFonts w:ascii="Arial" w:hAnsi="Arial" w:cs="Arial"/>
          <w:sz w:val="20"/>
        </w:rPr>
        <w:t xml:space="preserve"> ist</w:t>
      </w:r>
      <w:r w:rsidR="00797911">
        <w:rPr>
          <w:rFonts w:ascii="Arial" w:hAnsi="Arial" w:cs="Arial"/>
          <w:sz w:val="20"/>
        </w:rPr>
        <w:t>, denn es ist die Herrlichkeit der Gnade (</w:t>
      </w:r>
      <w:r w:rsidR="009A0D11" w:rsidRPr="00D166D1">
        <w:rPr>
          <w:rFonts w:ascii="Arial" w:hAnsi="Arial" w:cs="Arial"/>
          <w:sz w:val="20"/>
        </w:rPr>
        <w:t>vgl. 2Kor 3,3-18</w:t>
      </w:r>
      <w:r w:rsidR="00797911">
        <w:rPr>
          <w:rFonts w:ascii="Arial" w:hAnsi="Arial" w:cs="Arial"/>
          <w:sz w:val="20"/>
        </w:rPr>
        <w:t>)</w:t>
      </w:r>
      <w:r w:rsidR="009A0D11" w:rsidRPr="00D166D1">
        <w:rPr>
          <w:rFonts w:ascii="Arial" w:hAnsi="Arial" w:cs="Arial"/>
          <w:sz w:val="20"/>
        </w:rPr>
        <w:t>.</w:t>
      </w:r>
      <w:r w:rsidR="00C84CE2">
        <w:rPr>
          <w:rFonts w:ascii="Arial" w:hAnsi="Arial" w:cs="Arial"/>
          <w:sz w:val="20"/>
        </w:rPr>
        <w:t xml:space="preserve"> Der </w:t>
      </w:r>
      <w:r w:rsidR="00C84CE2" w:rsidRPr="00D166D1">
        <w:rPr>
          <w:rFonts w:ascii="Arial" w:hAnsi="Arial" w:cs="Arial"/>
          <w:sz w:val="20"/>
        </w:rPr>
        <w:t>"</w:t>
      </w:r>
      <w:r w:rsidR="00C84CE2">
        <w:rPr>
          <w:rFonts w:ascii="Arial" w:hAnsi="Arial" w:cs="Arial"/>
          <w:sz w:val="20"/>
        </w:rPr>
        <w:t>Finger Gottes</w:t>
      </w:r>
      <w:r w:rsidR="00C84CE2" w:rsidRPr="00D166D1">
        <w:rPr>
          <w:rFonts w:ascii="Arial" w:hAnsi="Arial" w:cs="Arial"/>
          <w:sz w:val="20"/>
        </w:rPr>
        <w:t>"</w:t>
      </w:r>
      <w:r w:rsidR="00C84CE2">
        <w:rPr>
          <w:rFonts w:ascii="Arial" w:hAnsi="Arial" w:cs="Arial"/>
          <w:sz w:val="20"/>
        </w:rPr>
        <w:t xml:space="preserve"> mit dem die Gesetzestafeln beschrieben wurden, war der Finger des präexistenten Sohnes Gottes, denn Gott ist Geist und ein Geist hat keinen Finger. Wenn immer Gott im AT in menschlicher Gestalt erschien, war es der Engel Gottes, also der präexistente Sohn Gottes.</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Der Augenzeuge muss den </w:t>
      </w:r>
      <w:r w:rsidR="009A0D11" w:rsidRPr="00D166D1">
        <w:rPr>
          <w:rFonts w:ascii="Arial" w:hAnsi="Arial" w:cs="Arial"/>
          <w:b/>
          <w:bCs/>
          <w:sz w:val="20"/>
        </w:rPr>
        <w:t>ersten</w:t>
      </w:r>
      <w:r w:rsidR="009A0D11" w:rsidRPr="00D166D1">
        <w:rPr>
          <w:rFonts w:ascii="Arial" w:hAnsi="Arial" w:cs="Arial"/>
          <w:sz w:val="20"/>
        </w:rPr>
        <w:t xml:space="preserve"> Stein werfen (Dtn 17,7)</w:t>
      </w:r>
      <w:r w:rsidR="009D0199">
        <w:rPr>
          <w:rFonts w:ascii="Arial" w:hAnsi="Arial" w:cs="Arial"/>
          <w:sz w:val="20"/>
        </w:rPr>
        <w:t>, und laut rabbinischer Tradition ließ er auch als letzter dem Bewusstlosen einen schweren Stein auf die Brust fallen, damit er endgültig starb.</w:t>
      </w:r>
      <w:r w:rsidR="009A0D11" w:rsidRPr="00D166D1">
        <w:rPr>
          <w:rFonts w:ascii="Arial" w:hAnsi="Arial" w:cs="Arial"/>
          <w:sz w:val="20"/>
        </w:rPr>
        <w:t xml:space="preserve"> </w:t>
      </w:r>
      <w:r w:rsidR="001B2D78">
        <w:rPr>
          <w:rFonts w:ascii="Arial" w:hAnsi="Arial" w:cs="Arial"/>
          <w:sz w:val="20"/>
        </w:rPr>
        <w:t>D</w:t>
      </w:r>
      <w:r w:rsidR="00EB6EF4">
        <w:rPr>
          <w:rFonts w:ascii="Arial" w:hAnsi="Arial" w:cs="Arial"/>
          <w:sz w:val="20"/>
        </w:rPr>
        <w:t>er Sanhedrin durfte zu dieser Zeit gar keine Todesurteile mehr vollstrecken</w:t>
      </w:r>
      <w:r w:rsidR="00570DD4">
        <w:rPr>
          <w:rFonts w:ascii="Arial" w:hAnsi="Arial" w:cs="Arial"/>
          <w:sz w:val="20"/>
        </w:rPr>
        <w:t>.</w:t>
      </w:r>
      <w:r w:rsidR="00EB6EF4">
        <w:rPr>
          <w:rFonts w:ascii="Arial" w:hAnsi="Arial" w:cs="Arial"/>
          <w:sz w:val="20"/>
        </w:rPr>
        <w:t xml:space="preserve"> Es ging ihnen nur darum, Jesus durch eine falsche Antwort in eine Falle zu locken.</w:t>
      </w:r>
      <w:r w:rsidR="001359C6">
        <w:rPr>
          <w:rFonts w:ascii="Arial" w:hAnsi="Arial" w:cs="Arial"/>
          <w:sz w:val="20"/>
        </w:rPr>
        <w:t xml:space="preserve"> Dass sie den Mann</w:t>
      </w:r>
      <w:r w:rsidR="009D0199">
        <w:rPr>
          <w:rFonts w:ascii="Arial" w:hAnsi="Arial" w:cs="Arial"/>
          <w:sz w:val="20"/>
        </w:rPr>
        <w:t xml:space="preserve"> laufen ließen</w:t>
      </w:r>
      <w:r w:rsidR="001359C6">
        <w:rPr>
          <w:rFonts w:ascii="Arial" w:hAnsi="Arial" w:cs="Arial"/>
          <w:sz w:val="20"/>
        </w:rPr>
        <w:t xml:space="preserve">, obwohl </w:t>
      </w:r>
      <w:r w:rsidR="009D0199">
        <w:rPr>
          <w:rFonts w:ascii="Arial" w:hAnsi="Arial" w:cs="Arial"/>
          <w:sz w:val="20"/>
        </w:rPr>
        <w:t xml:space="preserve">auch er </w:t>
      </w:r>
      <w:r w:rsidR="001359C6" w:rsidRPr="00D166D1">
        <w:rPr>
          <w:rFonts w:ascii="Arial" w:hAnsi="Arial" w:cs="Arial"/>
          <w:sz w:val="20"/>
        </w:rPr>
        <w:t>"</w:t>
      </w:r>
      <w:r w:rsidR="001359C6">
        <w:rPr>
          <w:rFonts w:ascii="Arial" w:hAnsi="Arial" w:cs="Arial"/>
          <w:sz w:val="20"/>
        </w:rPr>
        <w:t>beim Ehebruch auf frischer Tat</w:t>
      </w:r>
      <w:r w:rsidR="001359C6" w:rsidRPr="00D166D1">
        <w:rPr>
          <w:rFonts w:ascii="Arial" w:hAnsi="Arial" w:cs="Arial"/>
          <w:sz w:val="20"/>
        </w:rPr>
        <w:t>"</w:t>
      </w:r>
      <w:r w:rsidR="001359C6">
        <w:rPr>
          <w:rFonts w:ascii="Arial" w:hAnsi="Arial" w:cs="Arial"/>
          <w:sz w:val="20"/>
        </w:rPr>
        <w:t xml:space="preserve"> ertappt</w:t>
      </w:r>
      <w:r w:rsidR="009D0199">
        <w:rPr>
          <w:rFonts w:ascii="Arial" w:hAnsi="Arial" w:cs="Arial"/>
          <w:sz w:val="20"/>
        </w:rPr>
        <w:t xml:space="preserve"> wurde</w:t>
      </w:r>
      <w:r w:rsidR="001359C6">
        <w:rPr>
          <w:rFonts w:ascii="Arial" w:hAnsi="Arial" w:cs="Arial"/>
          <w:sz w:val="20"/>
        </w:rPr>
        <w:t>, zeigt, dass sie keine unparteiischen Zeugen waren</w:t>
      </w:r>
      <w:r w:rsidR="00567C18">
        <w:rPr>
          <w:rFonts w:ascii="Arial" w:hAnsi="Arial" w:cs="Arial"/>
          <w:sz w:val="20"/>
        </w:rPr>
        <w:t xml:space="preserve">, denn der </w:t>
      </w:r>
      <w:r w:rsidR="004A5720">
        <w:rPr>
          <w:rFonts w:ascii="Arial" w:hAnsi="Arial" w:cs="Arial"/>
          <w:sz w:val="20"/>
        </w:rPr>
        <w:t>M</w:t>
      </w:r>
      <w:r w:rsidR="00567C18">
        <w:rPr>
          <w:rFonts w:ascii="Arial" w:hAnsi="Arial" w:cs="Arial"/>
          <w:sz w:val="20"/>
        </w:rPr>
        <w:t>ann hätte nach Dtn 22,24 mit vorgeführt werden müssen (60,479)</w:t>
      </w:r>
      <w:r w:rsidR="001359C6">
        <w:rPr>
          <w:rFonts w:ascii="Arial" w:hAnsi="Arial" w:cs="Arial"/>
          <w:sz w:val="20"/>
        </w:rPr>
        <w:t>.</w:t>
      </w:r>
      <w:r w:rsidR="00C4350F">
        <w:rPr>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Eine explizite Anspielung auf den Gottesnamen Jahwe</w:t>
      </w:r>
      <w:r w:rsidR="005E6724">
        <w:rPr>
          <w:rFonts w:ascii="Arial" w:hAnsi="Arial" w:cs="Arial"/>
          <w:sz w:val="20"/>
        </w:rPr>
        <w:t xml:space="preserve"> (Ex 3,14)</w:t>
      </w:r>
      <w:r w:rsidR="009A0D11" w:rsidRPr="00D166D1">
        <w:rPr>
          <w:rFonts w:ascii="Arial" w:hAnsi="Arial" w:cs="Arial"/>
          <w:sz w:val="20"/>
        </w:rPr>
        <w:t xml:space="preserve">. Jesus stellt sich Gott gleich, und die Juden </w:t>
      </w:r>
      <w:r w:rsidR="009A0D11" w:rsidRPr="001E46F9">
        <w:rPr>
          <w:rFonts w:ascii="Arial" w:hAnsi="Arial" w:cs="Arial"/>
          <w:sz w:val="20"/>
          <w:szCs w:val="20"/>
        </w:rPr>
        <w:t>verstehen ihn auch so, darum wollen sie ihn steinigen.</w:t>
      </w:r>
      <w:r w:rsidR="00C4350F">
        <w:rPr>
          <w:rFonts w:ascii="Arial" w:hAnsi="Arial" w:cs="Arial"/>
          <w:sz w:val="20"/>
          <w:szCs w:val="20"/>
        </w:rPr>
        <w:br/>
      </w:r>
      <w:r w:rsidRPr="000F1AAF">
        <w:rPr>
          <w:rFonts w:ascii="Arial" w:hAnsi="Arial" w:cs="Arial"/>
          <w:b/>
          <w:szCs w:val="20"/>
          <w:vertAlign w:val="superscript"/>
        </w:rPr>
        <w:t>4</w:t>
      </w:r>
      <w:r w:rsidR="009A0D11" w:rsidRPr="001E46F9">
        <w:rPr>
          <w:rFonts w:ascii="Arial" w:hAnsi="Arial" w:cs="Arial"/>
          <w:sz w:val="20"/>
          <w:szCs w:val="20"/>
        </w:rPr>
        <w:t xml:space="preserve"> </w:t>
      </w:r>
      <w:r w:rsidR="005713C2">
        <w:rPr>
          <w:rFonts w:ascii="Arial" w:hAnsi="Arial" w:cs="Arial"/>
          <w:sz w:val="20"/>
          <w:szCs w:val="20"/>
        </w:rPr>
        <w:t xml:space="preserve">Entweder </w:t>
      </w:r>
      <w:r w:rsidR="009A0D11" w:rsidRPr="001E46F9">
        <w:rPr>
          <w:rFonts w:ascii="Arial" w:hAnsi="Arial" w:cs="Arial"/>
          <w:sz w:val="20"/>
          <w:szCs w:val="20"/>
        </w:rPr>
        <w:t xml:space="preserve">Gen.obj. wie </w:t>
      </w:r>
      <w:r w:rsidR="001E46F9" w:rsidRPr="001E46F9">
        <w:rPr>
          <w:rFonts w:ascii="Arial" w:hAnsi="Arial" w:cs="Arial"/>
          <w:sz w:val="20"/>
          <w:szCs w:val="20"/>
        </w:rPr>
        <w:t xml:space="preserve">Joh </w:t>
      </w:r>
      <w:r w:rsidR="009A0D11" w:rsidRPr="001E46F9">
        <w:rPr>
          <w:rFonts w:ascii="Arial" w:hAnsi="Arial" w:cs="Arial"/>
          <w:sz w:val="20"/>
          <w:szCs w:val="20"/>
        </w:rPr>
        <w:t>1,4; od. Gen.subj.: "...Licht (in) der Welt". - Das Wort vom Licht knüpft an einen Festbrauch an (vgl. die Anm</w:t>
      </w:r>
      <w:r w:rsidR="007E7A70" w:rsidRPr="001E46F9">
        <w:rPr>
          <w:rFonts w:ascii="Arial" w:hAnsi="Arial" w:cs="Arial"/>
          <w:sz w:val="20"/>
          <w:szCs w:val="20"/>
        </w:rPr>
        <w:t>.</w:t>
      </w:r>
      <w:r w:rsidR="009A0D11" w:rsidRPr="001E46F9">
        <w:rPr>
          <w:rFonts w:ascii="Arial" w:hAnsi="Arial" w:cs="Arial"/>
          <w:sz w:val="20"/>
          <w:szCs w:val="20"/>
        </w:rPr>
        <w:t xml:space="preserve"> zu Joh 7,</w:t>
      </w:r>
      <w:r w:rsidR="007E7A70" w:rsidRPr="001E46F9">
        <w:rPr>
          <w:rFonts w:ascii="Arial" w:hAnsi="Arial" w:cs="Arial"/>
          <w:sz w:val="20"/>
          <w:szCs w:val="20"/>
        </w:rPr>
        <w:t>2</w:t>
      </w:r>
      <w:r w:rsidR="005713C2">
        <w:rPr>
          <w:rFonts w:ascii="Arial" w:hAnsi="Arial" w:cs="Arial"/>
          <w:sz w:val="20"/>
          <w:szCs w:val="20"/>
        </w:rPr>
        <w:t>; vg</w:t>
      </w:r>
      <w:r w:rsidR="009F30DA" w:rsidRPr="001E46F9">
        <w:rPr>
          <w:rFonts w:ascii="Arial" w:hAnsi="Arial" w:cs="Arial"/>
          <w:sz w:val="20"/>
          <w:szCs w:val="20"/>
        </w:rPr>
        <w:t>l. auch Jes 42,6</w:t>
      </w:r>
      <w:r w:rsidR="005713C2">
        <w:rPr>
          <w:rFonts w:ascii="Arial" w:hAnsi="Arial" w:cs="Arial"/>
          <w:sz w:val="20"/>
          <w:szCs w:val="20"/>
        </w:rPr>
        <w:t>)</w:t>
      </w:r>
      <w:r w:rsidR="007E7A70" w:rsidRPr="001E46F9">
        <w:rPr>
          <w:rFonts w:ascii="Arial" w:hAnsi="Arial" w:cs="Arial"/>
          <w:sz w:val="20"/>
          <w:szCs w:val="20"/>
        </w:rPr>
        <w:t>.</w:t>
      </w:r>
      <w:r w:rsidR="009A0D11" w:rsidRPr="001E46F9">
        <w:rPr>
          <w:rFonts w:ascii="Arial" w:hAnsi="Arial" w:cs="Arial"/>
          <w:sz w:val="20"/>
          <w:szCs w:val="20"/>
        </w:rPr>
        <w:t xml:space="preserve"> </w:t>
      </w:r>
      <w:r w:rsidR="001E46F9" w:rsidRPr="001E46F9">
        <w:rPr>
          <w:rFonts w:ascii="Arial" w:hAnsi="Arial" w:cs="Arial"/>
          <w:sz w:val="20"/>
          <w:szCs w:val="20"/>
        </w:rPr>
        <w:t>In der Nacht vom ersten zum zweiten</w:t>
      </w:r>
      <w:r w:rsidR="005713C2">
        <w:rPr>
          <w:rFonts w:ascii="Arial" w:hAnsi="Arial" w:cs="Arial"/>
          <w:sz w:val="20"/>
          <w:szCs w:val="20"/>
        </w:rPr>
        <w:t xml:space="preserve"> Tag</w:t>
      </w:r>
      <w:r w:rsidR="001E46F9" w:rsidRPr="001E46F9">
        <w:rPr>
          <w:rFonts w:ascii="Arial" w:hAnsi="Arial" w:cs="Arial"/>
          <w:sz w:val="20"/>
          <w:szCs w:val="20"/>
        </w:rPr>
        <w:t>, und am</w:t>
      </w:r>
      <w:r w:rsidR="009A0D11" w:rsidRPr="001E46F9">
        <w:rPr>
          <w:rFonts w:ascii="Arial" w:hAnsi="Arial" w:cs="Arial"/>
          <w:sz w:val="20"/>
          <w:szCs w:val="20"/>
        </w:rPr>
        <w:t xml:space="preserve"> siebten Tag des Laubhüttenfestes wurden im Frauenvorhof des Heiligtums vier große Leuchter aufgestellt, die ihr Licht über ganz Jerusalem verbreiten sollten. </w:t>
      </w:r>
      <w:r w:rsidR="001E46F9" w:rsidRPr="001E46F9">
        <w:rPr>
          <w:rFonts w:ascii="Arial" w:hAnsi="Arial" w:cs="Arial"/>
          <w:sz w:val="20"/>
          <w:szCs w:val="20"/>
        </w:rPr>
        <w:t xml:space="preserve">Jede Nacht wurde der Tempel festlich beleuchtet, wobei </w:t>
      </w:r>
      <w:r w:rsidR="001E46F9">
        <w:rPr>
          <w:rFonts w:ascii="Arial" w:hAnsi="Arial" w:cs="Arial"/>
          <w:sz w:val="20"/>
          <w:szCs w:val="20"/>
        </w:rPr>
        <w:t>die</w:t>
      </w:r>
      <w:r w:rsidR="001E46F9" w:rsidRPr="001E46F9">
        <w:rPr>
          <w:rFonts w:ascii="Arial" w:hAnsi="Arial" w:cs="Arial"/>
          <w:sz w:val="20"/>
          <w:szCs w:val="20"/>
        </w:rPr>
        <w:t xml:space="preserve"> vier große</w:t>
      </w:r>
      <w:r w:rsidR="001E46F9">
        <w:rPr>
          <w:rFonts w:ascii="Arial" w:hAnsi="Arial" w:cs="Arial"/>
          <w:sz w:val="20"/>
          <w:szCs w:val="20"/>
        </w:rPr>
        <w:t>n</w:t>
      </w:r>
      <w:r w:rsidR="001E46F9" w:rsidRPr="001E46F9">
        <w:rPr>
          <w:rFonts w:ascii="Arial" w:hAnsi="Arial" w:cs="Arial"/>
          <w:sz w:val="20"/>
          <w:szCs w:val="20"/>
        </w:rPr>
        <w:t xml:space="preserve"> Leuchter</w:t>
      </w:r>
      <w:r w:rsidR="001E46F9">
        <w:rPr>
          <w:rFonts w:ascii="Arial" w:hAnsi="Arial" w:cs="Arial"/>
          <w:sz w:val="20"/>
          <w:szCs w:val="20"/>
        </w:rPr>
        <w:t xml:space="preserve"> </w:t>
      </w:r>
      <w:r w:rsidR="001E46F9" w:rsidRPr="001E46F9">
        <w:rPr>
          <w:rFonts w:ascii="Arial" w:hAnsi="Arial" w:cs="Arial"/>
          <w:sz w:val="20"/>
          <w:szCs w:val="20"/>
        </w:rPr>
        <w:t>die Umfassungsmauern des Heiligtums überragten und so ihr Licht über ganz Jerusalem ausbreiteten</w:t>
      </w:r>
      <w:r w:rsidR="000104D8">
        <w:rPr>
          <w:rFonts w:ascii="Arial" w:hAnsi="Arial" w:cs="Arial"/>
          <w:sz w:val="20"/>
          <w:szCs w:val="20"/>
        </w:rPr>
        <w:t xml:space="preserve"> (</w:t>
      </w:r>
      <w:r w:rsidR="001E46F9" w:rsidRPr="001E46F9">
        <w:rPr>
          <w:rFonts w:ascii="Arial" w:hAnsi="Arial" w:cs="Arial"/>
          <w:sz w:val="20"/>
          <w:szCs w:val="20"/>
        </w:rPr>
        <w:t>vgl. Joh 7,37</w:t>
      </w:r>
      <w:r w:rsidR="000104D8">
        <w:rPr>
          <w:rFonts w:ascii="Arial" w:hAnsi="Arial" w:cs="Arial"/>
          <w:sz w:val="20"/>
          <w:szCs w:val="20"/>
        </w:rPr>
        <w:t>)</w:t>
      </w:r>
      <w:r w:rsidR="009A0D11" w:rsidRPr="001E46F9">
        <w:rPr>
          <w:rFonts w:ascii="Arial" w:hAnsi="Arial" w:cs="Arial"/>
          <w:sz w:val="20"/>
          <w:szCs w:val="20"/>
        </w:rPr>
        <w:t xml:space="preserve">. In den rabbinischen Schriften wird der Messias einige Male als </w:t>
      </w:r>
      <w:r w:rsidR="00D55A00" w:rsidRPr="001E46F9">
        <w:rPr>
          <w:rFonts w:ascii="Arial" w:hAnsi="Arial" w:cs="Arial"/>
          <w:sz w:val="20"/>
          <w:szCs w:val="20"/>
        </w:rPr>
        <w:t>"</w:t>
      </w:r>
      <w:r w:rsidR="009A0D11" w:rsidRPr="001E46F9">
        <w:rPr>
          <w:rFonts w:ascii="Arial" w:hAnsi="Arial" w:cs="Arial"/>
          <w:sz w:val="20"/>
          <w:szCs w:val="20"/>
        </w:rPr>
        <w:t>der Erleuchter</w:t>
      </w:r>
      <w:r w:rsidR="00FD2270" w:rsidRPr="001E46F9">
        <w:rPr>
          <w:rFonts w:ascii="Arial" w:hAnsi="Arial" w:cs="Arial"/>
          <w:sz w:val="20"/>
          <w:szCs w:val="20"/>
        </w:rPr>
        <w:t>"</w:t>
      </w:r>
      <w:r w:rsidR="009A0D11" w:rsidRPr="001E46F9">
        <w:rPr>
          <w:rFonts w:ascii="Arial" w:hAnsi="Arial" w:cs="Arial"/>
          <w:sz w:val="20"/>
          <w:szCs w:val="20"/>
        </w:rPr>
        <w:t xml:space="preserve"> bezeichnet. Jesus hatte also einen markanten Anknüpfungspunkt, wenn er sich gerade im Anschluss an das Laubhüttenfest als das </w:t>
      </w:r>
      <w:r w:rsidR="00D55A00" w:rsidRPr="001E46F9">
        <w:rPr>
          <w:rFonts w:ascii="Arial" w:hAnsi="Arial" w:cs="Arial"/>
          <w:sz w:val="20"/>
          <w:szCs w:val="20"/>
        </w:rPr>
        <w:t>"</w:t>
      </w:r>
      <w:r w:rsidR="009A0D11" w:rsidRPr="001E46F9">
        <w:rPr>
          <w:rFonts w:ascii="Arial" w:hAnsi="Arial" w:cs="Arial"/>
          <w:sz w:val="20"/>
          <w:szCs w:val="20"/>
        </w:rPr>
        <w:t>Licht der Welt</w:t>
      </w:r>
      <w:r w:rsidR="00FD2270" w:rsidRPr="001E46F9">
        <w:rPr>
          <w:rFonts w:ascii="Arial" w:hAnsi="Arial" w:cs="Arial"/>
          <w:sz w:val="20"/>
          <w:szCs w:val="20"/>
        </w:rPr>
        <w:t>"</w:t>
      </w:r>
      <w:r w:rsidR="009A0D11" w:rsidRPr="001E46F9">
        <w:rPr>
          <w:rFonts w:ascii="Arial" w:hAnsi="Arial" w:cs="Arial"/>
          <w:sz w:val="20"/>
          <w:szCs w:val="20"/>
        </w:rPr>
        <w:t xml:space="preserve"> bezeichnet (</w:t>
      </w:r>
      <w:r w:rsidR="00176E56">
        <w:rPr>
          <w:rFonts w:ascii="Arial" w:hAnsi="Arial" w:cs="Arial"/>
          <w:sz w:val="20"/>
          <w:szCs w:val="20"/>
        </w:rPr>
        <w:t xml:space="preserve">vgl. </w:t>
      </w:r>
      <w:r w:rsidR="00562893" w:rsidRPr="001E46F9">
        <w:rPr>
          <w:rFonts w:ascii="Arial" w:hAnsi="Arial" w:cs="Arial"/>
          <w:sz w:val="20"/>
          <w:szCs w:val="20"/>
        </w:rPr>
        <w:t xml:space="preserve">47,z.St.; </w:t>
      </w:r>
      <w:r w:rsidR="009A0D11" w:rsidRPr="001E46F9">
        <w:rPr>
          <w:rFonts w:ascii="Arial" w:hAnsi="Arial" w:cs="Arial"/>
          <w:sz w:val="20"/>
          <w:szCs w:val="20"/>
        </w:rPr>
        <w:t>34,II,165f</w:t>
      </w:r>
      <w:r w:rsidR="00562893" w:rsidRPr="001E46F9">
        <w:rPr>
          <w:rFonts w:ascii="Arial" w:hAnsi="Arial" w:cs="Arial"/>
          <w:sz w:val="20"/>
          <w:szCs w:val="20"/>
        </w:rPr>
        <w:t xml:space="preserve">; </w:t>
      </w:r>
      <w:r w:rsidR="001E46F9" w:rsidRPr="001E46F9">
        <w:rPr>
          <w:rFonts w:ascii="Arial" w:hAnsi="Arial" w:cs="Arial"/>
          <w:sz w:val="20"/>
          <w:szCs w:val="20"/>
        </w:rPr>
        <w:t>59,382</w:t>
      </w:r>
      <w:r w:rsidR="001E46F9">
        <w:rPr>
          <w:rFonts w:ascii="Arial" w:hAnsi="Arial" w:cs="Arial"/>
          <w:sz w:val="20"/>
          <w:szCs w:val="20"/>
        </w:rPr>
        <w:t xml:space="preserve">; </w:t>
      </w:r>
      <w:r w:rsidR="00562893" w:rsidRPr="001E46F9">
        <w:rPr>
          <w:rFonts w:ascii="Arial" w:hAnsi="Arial" w:cs="Arial"/>
          <w:sz w:val="20"/>
          <w:szCs w:val="20"/>
        </w:rPr>
        <w:t>62,406f</w:t>
      </w:r>
      <w:r w:rsidR="009A0D11" w:rsidRPr="001E46F9">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5</w:t>
      </w:r>
      <w:r w:rsidR="009A0D11" w:rsidRPr="001E46F9">
        <w:rPr>
          <w:rFonts w:ascii="Arial" w:hAnsi="Arial" w:cs="Arial"/>
          <w:sz w:val="20"/>
          <w:szCs w:val="20"/>
        </w:rPr>
        <w:t xml:space="preserve"> </w:t>
      </w:r>
      <w:r w:rsidR="00235280" w:rsidRPr="001E46F9">
        <w:rPr>
          <w:rFonts w:ascii="Arial" w:hAnsi="Arial" w:cs="Arial"/>
          <w:sz w:val="20"/>
          <w:szCs w:val="20"/>
        </w:rPr>
        <w:t xml:space="preserve">Gen.obj.: das Licht für den </w:t>
      </w:r>
      <w:r w:rsidR="009A0D11" w:rsidRPr="001E46F9">
        <w:rPr>
          <w:rFonts w:ascii="Arial" w:hAnsi="Arial" w:cs="Arial"/>
          <w:sz w:val="20"/>
          <w:szCs w:val="20"/>
        </w:rPr>
        <w:t>Lebensweg</w:t>
      </w:r>
      <w:r w:rsidR="00235280" w:rsidRPr="001E46F9">
        <w:rPr>
          <w:rFonts w:ascii="Arial" w:hAnsi="Arial" w:cs="Arial"/>
          <w:sz w:val="20"/>
          <w:szCs w:val="20"/>
        </w:rPr>
        <w:t xml:space="preserve"> in dieser Welt (vgl. Joh 12,35b)</w:t>
      </w:r>
      <w:r w:rsidR="00E96ED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6</w:t>
      </w:r>
      <w:r w:rsidR="009A0D11" w:rsidRPr="001E46F9">
        <w:rPr>
          <w:rFonts w:ascii="Arial" w:hAnsi="Arial" w:cs="Arial"/>
          <w:sz w:val="20"/>
          <w:szCs w:val="20"/>
        </w:rPr>
        <w:t xml:space="preserve"> Aber </w:t>
      </w:r>
      <w:r w:rsidR="007D7F23" w:rsidRPr="001E46F9">
        <w:rPr>
          <w:rFonts w:ascii="Arial" w:hAnsi="Arial" w:cs="Arial"/>
          <w:sz w:val="20"/>
          <w:szCs w:val="20"/>
        </w:rPr>
        <w:t xml:space="preserve">es war </w:t>
      </w:r>
      <w:r w:rsidR="009A0D11" w:rsidRPr="001E46F9">
        <w:rPr>
          <w:rFonts w:ascii="Arial" w:hAnsi="Arial" w:cs="Arial"/>
          <w:sz w:val="20"/>
          <w:szCs w:val="20"/>
        </w:rPr>
        <w:t xml:space="preserve">ein </w:t>
      </w:r>
      <w:r w:rsidR="00D55A00" w:rsidRPr="001E46F9">
        <w:rPr>
          <w:rFonts w:ascii="Arial" w:hAnsi="Arial" w:cs="Arial"/>
          <w:sz w:val="20"/>
          <w:szCs w:val="20"/>
        </w:rPr>
        <w:t>"</w:t>
      </w:r>
      <w:r w:rsidR="009A0D11" w:rsidRPr="001E46F9">
        <w:rPr>
          <w:rFonts w:ascii="Arial" w:hAnsi="Arial" w:cs="Arial"/>
          <w:sz w:val="20"/>
          <w:szCs w:val="20"/>
        </w:rPr>
        <w:t>Glaube</w:t>
      </w:r>
      <w:r w:rsidR="00FD2270" w:rsidRPr="001E46F9">
        <w:rPr>
          <w:rFonts w:ascii="Arial" w:hAnsi="Arial" w:cs="Arial"/>
          <w:sz w:val="20"/>
          <w:szCs w:val="20"/>
        </w:rPr>
        <w:t>"</w:t>
      </w:r>
      <w:r w:rsidR="009A0D11" w:rsidRPr="001E46F9">
        <w:rPr>
          <w:rFonts w:ascii="Arial" w:hAnsi="Arial" w:cs="Arial"/>
          <w:sz w:val="20"/>
          <w:szCs w:val="20"/>
        </w:rPr>
        <w:t>, der nicht</w:t>
      </w:r>
      <w:r w:rsidR="009A0D11" w:rsidRPr="00D166D1">
        <w:rPr>
          <w:rFonts w:ascii="Arial" w:hAnsi="Arial" w:cs="Arial"/>
          <w:sz w:val="20"/>
        </w:rPr>
        <w:t xml:space="preserve"> zum echten Vertrauen führte.</w:t>
      </w:r>
      <w:r w:rsidR="00C4350F">
        <w:rPr>
          <w:rFonts w:ascii="Arial" w:hAnsi="Arial" w:cs="Arial"/>
          <w:sz w:val="20"/>
        </w:rPr>
        <w:br/>
      </w:r>
      <w:r w:rsidRPr="000F1AAF">
        <w:rPr>
          <w:rFonts w:ascii="Arial" w:hAnsi="Arial" w:cs="Arial"/>
          <w:b/>
          <w:vertAlign w:val="superscript"/>
        </w:rPr>
        <w:t>7</w:t>
      </w:r>
      <w:r w:rsidR="009A0D11" w:rsidRPr="00D166D1">
        <w:rPr>
          <w:rFonts w:ascii="Arial" w:hAnsi="Arial" w:cs="Arial"/>
          <w:sz w:val="20"/>
        </w:rPr>
        <w:t xml:space="preserve"> </w:t>
      </w:r>
      <w:r w:rsidR="007D7F23">
        <w:rPr>
          <w:rFonts w:ascii="Arial" w:hAnsi="Arial" w:cs="Arial"/>
          <w:sz w:val="20"/>
        </w:rPr>
        <w:t>Warum sagt Jesus das zu ihnen? Weil er weiß, dass ihr Glaube nicht echt war</w:t>
      </w:r>
      <w:r w:rsidR="0058737A">
        <w:rPr>
          <w:rFonts w:ascii="Arial" w:hAnsi="Arial" w:cs="Arial"/>
          <w:sz w:val="20"/>
        </w:rPr>
        <w:t>,</w:t>
      </w:r>
      <w:r w:rsidR="007D7F23">
        <w:rPr>
          <w:rFonts w:ascii="Arial" w:hAnsi="Arial" w:cs="Arial"/>
          <w:sz w:val="20"/>
        </w:rPr>
        <w:t xml:space="preserve"> </w:t>
      </w:r>
      <w:r w:rsidR="007D7F23" w:rsidRPr="00D166D1">
        <w:rPr>
          <w:rFonts w:ascii="Arial" w:hAnsi="Arial" w:cs="Arial"/>
          <w:sz w:val="20"/>
        </w:rPr>
        <w:t>wie die Verse 37.40.42.44.48.</w:t>
      </w:r>
      <w:r w:rsidR="007D7F23">
        <w:rPr>
          <w:rFonts w:ascii="Arial" w:hAnsi="Arial" w:cs="Arial"/>
          <w:sz w:val="20"/>
        </w:rPr>
        <w:t>55.</w:t>
      </w:r>
      <w:r w:rsidR="007D7F23" w:rsidRPr="00D166D1">
        <w:rPr>
          <w:rFonts w:ascii="Arial" w:hAnsi="Arial" w:cs="Arial"/>
          <w:sz w:val="20"/>
        </w:rPr>
        <w:t xml:space="preserve">59 </w:t>
      </w:r>
      <w:r w:rsidR="007D7F23">
        <w:rPr>
          <w:rFonts w:ascii="Arial" w:hAnsi="Arial" w:cs="Arial"/>
          <w:sz w:val="20"/>
        </w:rPr>
        <w:t xml:space="preserve">dann auch </w:t>
      </w:r>
      <w:r w:rsidR="007D7F23" w:rsidRPr="00D166D1">
        <w:rPr>
          <w:rFonts w:ascii="Arial" w:hAnsi="Arial" w:cs="Arial"/>
          <w:sz w:val="20"/>
        </w:rPr>
        <w:t>zeigen</w:t>
      </w:r>
      <w:r w:rsidR="007D7F23">
        <w:rPr>
          <w:rFonts w:ascii="Arial" w:hAnsi="Arial" w:cs="Arial"/>
          <w:sz w:val="20"/>
        </w:rPr>
        <w:t xml:space="preserve">, und wie Jesus es schon einmal erlebt hatte (Joh 2,23-25). Sie waren noch Sklaven der Sünde. Echter Glaube beginnt mit Gehorsam, daher: </w:t>
      </w:r>
      <w:r w:rsidR="007D7F23" w:rsidRPr="00D166D1">
        <w:rPr>
          <w:rFonts w:ascii="Arial" w:hAnsi="Arial" w:cs="Arial"/>
          <w:sz w:val="20"/>
          <w:szCs w:val="20"/>
        </w:rPr>
        <w:t>"</w:t>
      </w:r>
      <w:r w:rsidR="009A0D11" w:rsidRPr="00D166D1">
        <w:rPr>
          <w:rFonts w:ascii="Arial" w:hAnsi="Arial" w:cs="Arial"/>
          <w:sz w:val="20"/>
        </w:rPr>
        <w:t>wenn ihr in meinem Wort bleibt</w:t>
      </w:r>
      <w:r w:rsidR="007D7F23" w:rsidRPr="00D166D1">
        <w:rPr>
          <w:rFonts w:ascii="Arial" w:hAnsi="Arial" w:cs="Arial"/>
          <w:sz w:val="20"/>
          <w:szCs w:val="20"/>
        </w:rPr>
        <w:t>"</w:t>
      </w:r>
      <w:r w:rsidR="009A0D11" w:rsidRPr="00D166D1">
        <w:rPr>
          <w:rFonts w:ascii="Arial" w:hAnsi="Arial" w:cs="Arial"/>
          <w:sz w:val="20"/>
        </w:rPr>
        <w:t>, d.h. meinem Wort auch gehorcht, ist euer Glaube echt.</w:t>
      </w:r>
      <w:r w:rsidR="00C4350F">
        <w:rPr>
          <w:rFonts w:ascii="Arial" w:hAnsi="Arial" w:cs="Arial"/>
          <w:sz w:val="20"/>
        </w:rPr>
        <w:br/>
      </w:r>
      <w:r w:rsidRPr="000F1AAF">
        <w:rPr>
          <w:rFonts w:ascii="Arial" w:hAnsi="Arial" w:cs="Arial"/>
          <w:b/>
          <w:vertAlign w:val="superscript"/>
        </w:rPr>
        <w:t>8</w:t>
      </w:r>
      <w:r w:rsidR="009A0D11" w:rsidRPr="00D166D1">
        <w:rPr>
          <w:rFonts w:ascii="Arial" w:hAnsi="Arial" w:cs="Arial"/>
          <w:sz w:val="20"/>
        </w:rPr>
        <w:t xml:space="preserve"> Ist wohl eine Anspielung auf Ismael (Sklave) und Isaak (Freier); vgl. Gen 21,10; Gal 4,30.</w:t>
      </w:r>
      <w:r w:rsidR="00C4350F">
        <w:rPr>
          <w:rFonts w:ascii="Arial" w:hAnsi="Arial" w:cs="Arial"/>
          <w:sz w:val="20"/>
        </w:rPr>
        <w:br/>
      </w:r>
      <w:r w:rsidRPr="000F1AAF">
        <w:rPr>
          <w:rFonts w:ascii="Arial" w:hAnsi="Arial" w:cs="Arial"/>
          <w:b/>
          <w:vertAlign w:val="superscript"/>
        </w:rPr>
        <w:t>9</w:t>
      </w:r>
      <w:r w:rsidR="009A0D11" w:rsidRPr="00D166D1">
        <w:rPr>
          <w:rFonts w:ascii="Arial" w:hAnsi="Arial" w:cs="Arial"/>
          <w:sz w:val="20"/>
        </w:rPr>
        <w:t xml:space="preserve"> Bereits vorauswissend; vgl. V.59</w:t>
      </w:r>
      <w:r w:rsidR="00BB7204">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9A0D11" w:rsidRPr="00D166D1">
        <w:rPr>
          <w:rFonts w:ascii="Arial" w:hAnsi="Arial" w:cs="Arial"/>
          <w:sz w:val="20"/>
        </w:rPr>
        <w:t xml:space="preserve"> "</w:t>
      </w:r>
      <w:r w:rsidR="009A0D11" w:rsidRPr="00D166D1">
        <w:rPr>
          <w:rFonts w:ascii="Arial" w:hAnsi="Arial" w:cs="Arial"/>
          <w:b/>
          <w:bCs/>
          <w:sz w:val="20"/>
        </w:rPr>
        <w:t>Wir</w:t>
      </w:r>
      <w:r w:rsidR="009A0D11" w:rsidRPr="00D166D1">
        <w:rPr>
          <w:rFonts w:ascii="Arial" w:hAnsi="Arial" w:cs="Arial"/>
          <w:sz w:val="20"/>
        </w:rPr>
        <w:t xml:space="preserve"> … im Gegensatz zu dir...". </w:t>
      </w:r>
      <w:r w:rsidR="009A0D11" w:rsidRPr="00D166D1">
        <w:rPr>
          <w:rFonts w:ascii="Arial" w:hAnsi="Arial" w:cs="Arial"/>
          <w:b/>
          <w:bCs/>
          <w:sz w:val="20"/>
        </w:rPr>
        <w:t>Wir</w:t>
      </w:r>
      <w:r w:rsidR="009A0D11" w:rsidRPr="00D166D1">
        <w:rPr>
          <w:rFonts w:ascii="Arial" w:hAnsi="Arial" w:cs="Arial"/>
          <w:sz w:val="20"/>
        </w:rPr>
        <w:t xml:space="preserve"> haben nur einen Vater, und nicht zwei so wie du</w:t>
      </w:r>
      <w:r w:rsidR="007E7A70">
        <w:rPr>
          <w:rFonts w:ascii="Arial" w:hAnsi="Arial" w:cs="Arial"/>
          <w:sz w:val="20"/>
        </w:rPr>
        <w:t xml:space="preserve">, </w:t>
      </w:r>
      <w:r w:rsidR="009A0D11" w:rsidRPr="00D166D1">
        <w:rPr>
          <w:rFonts w:ascii="Arial" w:hAnsi="Arial" w:cs="Arial"/>
          <w:sz w:val="20"/>
        </w:rPr>
        <w:t>nämlich deinen unehelichen Vater</w:t>
      </w:r>
      <w:r w:rsidR="00BB7204">
        <w:rPr>
          <w:rFonts w:ascii="Arial" w:hAnsi="Arial" w:cs="Arial"/>
          <w:sz w:val="20"/>
        </w:rPr>
        <w:t xml:space="preserve"> (</w:t>
      </w:r>
      <w:r w:rsidR="009A0D11" w:rsidRPr="00D166D1">
        <w:rPr>
          <w:rFonts w:ascii="Arial" w:hAnsi="Arial" w:cs="Arial"/>
          <w:sz w:val="20"/>
        </w:rPr>
        <w:t>wie auch der Talmud behauptet</w:t>
      </w:r>
      <w:r w:rsidR="00BB7204">
        <w:rPr>
          <w:rFonts w:ascii="Arial" w:hAnsi="Arial" w:cs="Arial"/>
          <w:sz w:val="20"/>
        </w:rPr>
        <w:t>)</w:t>
      </w:r>
      <w:r w:rsidR="009A0D11" w:rsidRPr="00D166D1">
        <w:rPr>
          <w:rFonts w:ascii="Arial" w:hAnsi="Arial" w:cs="Arial"/>
          <w:sz w:val="20"/>
        </w:rPr>
        <w:t xml:space="preserve"> und dann deinen Ziehvater Josef</w:t>
      </w:r>
      <w:r w:rsidR="008A0611">
        <w:rPr>
          <w:rFonts w:ascii="Arial" w:hAnsi="Arial" w:cs="Arial"/>
          <w:sz w:val="20"/>
        </w:rPr>
        <w:t xml:space="preserve"> (65,I,474)</w:t>
      </w:r>
      <w:r w:rsidR="009A0D11" w:rsidRPr="00D166D1">
        <w:rPr>
          <w:rFonts w:ascii="Arial" w:hAnsi="Arial" w:cs="Arial"/>
          <w:sz w:val="20"/>
        </w:rPr>
        <w:t>. Wie Jesus auf diese Anschuldigung reagiert (V.42ff), ist ein Beispiel für seine Sanftmut.</w:t>
      </w:r>
      <w:r w:rsidR="00C4350F">
        <w:rPr>
          <w:rFonts w:ascii="Arial" w:hAnsi="Arial" w:cs="Arial"/>
          <w:sz w:val="20"/>
        </w:rPr>
        <w:br/>
      </w:r>
      <w:r w:rsidRPr="000F1AAF">
        <w:rPr>
          <w:rFonts w:ascii="Arial" w:hAnsi="Arial" w:cs="Arial"/>
          <w:b/>
          <w:vertAlign w:val="superscript"/>
        </w:rPr>
        <w:t>11</w:t>
      </w:r>
      <w:r w:rsidR="009A0D11" w:rsidRPr="00D166D1">
        <w:rPr>
          <w:rFonts w:ascii="Arial" w:hAnsi="Arial" w:cs="Arial"/>
          <w:sz w:val="20"/>
        </w:rPr>
        <w:t xml:space="preserve"> "Auf frischer Tat" bedeutet, dass sie auch den Mann ertappten, aber sie ließen ihn laufen. Ihre Aussage ist unerhört frauenfeindlich und ungerecht, denn nach dem Gesetz</w:t>
      </w:r>
      <w:r w:rsidR="00BE0724">
        <w:rPr>
          <w:rFonts w:ascii="Arial" w:hAnsi="Arial" w:cs="Arial"/>
          <w:sz w:val="20"/>
        </w:rPr>
        <w:t xml:space="preserve"> </w:t>
      </w:r>
      <w:r w:rsidR="009A0D11" w:rsidRPr="00D166D1">
        <w:rPr>
          <w:rFonts w:ascii="Arial" w:hAnsi="Arial" w:cs="Arial"/>
          <w:sz w:val="20"/>
        </w:rPr>
        <w:t xml:space="preserve">mussten in einem solchen Fall </w:t>
      </w:r>
      <w:r w:rsidR="009A0D11" w:rsidRPr="0077103C">
        <w:rPr>
          <w:rFonts w:ascii="Arial" w:hAnsi="Arial" w:cs="Arial"/>
          <w:bCs/>
          <w:iCs/>
          <w:sz w:val="20"/>
        </w:rPr>
        <w:t>Mann</w:t>
      </w:r>
      <w:r w:rsidR="009A0D11" w:rsidRPr="00C376AA">
        <w:rPr>
          <w:rFonts w:ascii="Arial" w:hAnsi="Arial" w:cs="Arial"/>
          <w:bCs/>
          <w:i/>
          <w:sz w:val="20"/>
        </w:rPr>
        <w:t xml:space="preserve"> </w:t>
      </w:r>
      <w:r w:rsidR="009A0D11" w:rsidRPr="0077103C">
        <w:rPr>
          <w:rFonts w:ascii="Arial" w:hAnsi="Arial" w:cs="Arial"/>
          <w:b/>
          <w:iCs/>
          <w:sz w:val="20"/>
        </w:rPr>
        <w:t>und</w:t>
      </w:r>
      <w:r w:rsidR="009A0D11" w:rsidRPr="00C376AA">
        <w:rPr>
          <w:rFonts w:ascii="Arial" w:hAnsi="Arial" w:cs="Arial"/>
          <w:bCs/>
          <w:i/>
          <w:sz w:val="20"/>
        </w:rPr>
        <w:t xml:space="preserve"> </w:t>
      </w:r>
      <w:r w:rsidR="009A0D11" w:rsidRPr="0077103C">
        <w:rPr>
          <w:rFonts w:ascii="Arial" w:hAnsi="Arial" w:cs="Arial"/>
          <w:bCs/>
          <w:iCs/>
          <w:sz w:val="20"/>
        </w:rPr>
        <w:t>Frau</w:t>
      </w:r>
      <w:r w:rsidR="009A0D11" w:rsidRPr="00D166D1">
        <w:rPr>
          <w:rFonts w:ascii="Arial" w:hAnsi="Arial" w:cs="Arial"/>
          <w:sz w:val="20"/>
        </w:rPr>
        <w:t xml:space="preserve"> gesteinigt werden</w:t>
      </w:r>
      <w:r w:rsidR="00085316">
        <w:rPr>
          <w:rFonts w:ascii="Arial" w:hAnsi="Arial" w:cs="Arial"/>
          <w:sz w:val="20"/>
        </w:rPr>
        <w:t xml:space="preserve"> (</w:t>
      </w:r>
      <w:r w:rsidR="00085316" w:rsidRPr="00D166D1">
        <w:rPr>
          <w:rFonts w:ascii="Arial" w:hAnsi="Arial" w:cs="Arial"/>
          <w:sz w:val="20"/>
        </w:rPr>
        <w:t>Lev 20,10; Dtn 22,22</w:t>
      </w:r>
      <w:r w:rsidR="00085316">
        <w:rPr>
          <w:rFonts w:ascii="Arial" w:hAnsi="Arial" w:cs="Arial"/>
          <w:sz w:val="20"/>
        </w:rPr>
        <w:t>)</w:t>
      </w:r>
      <w:r w:rsidR="00BE0724">
        <w:rPr>
          <w:rFonts w:ascii="Arial" w:hAnsi="Arial" w:cs="Arial"/>
          <w:sz w:val="20"/>
        </w:rPr>
        <w:t>.</w:t>
      </w:r>
      <w:r w:rsidR="009A0D11" w:rsidRPr="00D166D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12</w:t>
      </w:r>
      <w:r w:rsidR="009A0D11" w:rsidRPr="00D166D1">
        <w:rPr>
          <w:rFonts w:ascii="Arial" w:hAnsi="Arial" w:cs="Arial"/>
          <w:sz w:val="20"/>
        </w:rPr>
        <w:t xml:space="preserve"> Verneinter Imp.Präs.: "Höre auf (ständig) weiter zu sündigen." </w:t>
      </w:r>
      <w:r w:rsidR="004A5720">
        <w:rPr>
          <w:rFonts w:ascii="Arial" w:hAnsi="Arial" w:cs="Arial"/>
          <w:sz w:val="20"/>
        </w:rPr>
        <w:t xml:space="preserve">Vergebung ist an Buße gebunden. </w:t>
      </w:r>
      <w:r w:rsidR="009A0D11" w:rsidRPr="00D166D1">
        <w:rPr>
          <w:rFonts w:ascii="Arial" w:hAnsi="Arial" w:cs="Arial"/>
          <w:sz w:val="20"/>
        </w:rPr>
        <w:t>Eine schöne Zusammenfassung für Jesu Verhalten gegenüber der Frau wird in Joh 1,17 und Röm 10,4 gegeben.</w:t>
      </w:r>
      <w:r w:rsidR="00C4350F">
        <w:rPr>
          <w:rFonts w:ascii="Arial" w:hAnsi="Arial" w:cs="Arial"/>
          <w:sz w:val="20"/>
        </w:rPr>
        <w:br/>
      </w:r>
      <w:r w:rsidRPr="000F1AAF">
        <w:rPr>
          <w:rFonts w:ascii="Arial" w:hAnsi="Arial" w:cs="Arial"/>
          <w:b/>
          <w:vertAlign w:val="superscript"/>
        </w:rPr>
        <w:t>13</w:t>
      </w:r>
      <w:r w:rsidR="009A0D11" w:rsidRPr="00D166D1">
        <w:rPr>
          <w:rFonts w:ascii="Arial" w:hAnsi="Arial" w:cs="Arial"/>
          <w:sz w:val="20"/>
        </w:rPr>
        <w:t xml:space="preserve"> Eine Anspielung auf LXX</w:t>
      </w:r>
      <w:r w:rsidR="00172E18">
        <w:rPr>
          <w:rFonts w:ascii="Arial" w:hAnsi="Arial" w:cs="Arial"/>
          <w:sz w:val="20"/>
        </w:rPr>
        <w:t>:</w:t>
      </w:r>
      <w:r w:rsidR="009A0D11" w:rsidRPr="00D166D1">
        <w:rPr>
          <w:rFonts w:ascii="Arial" w:hAnsi="Arial" w:cs="Arial"/>
          <w:sz w:val="20"/>
        </w:rPr>
        <w:t xml:space="preserve"> Ex 3,14; Dtn 32,39; Jes </w:t>
      </w:r>
      <w:r w:rsidR="00172E18">
        <w:rPr>
          <w:rFonts w:ascii="Arial" w:hAnsi="Arial" w:cs="Arial"/>
          <w:sz w:val="20"/>
        </w:rPr>
        <w:t xml:space="preserve">41,4; </w:t>
      </w:r>
      <w:r w:rsidR="009A0D11" w:rsidRPr="00D166D1">
        <w:rPr>
          <w:rFonts w:ascii="Arial" w:hAnsi="Arial" w:cs="Arial"/>
          <w:sz w:val="20"/>
        </w:rPr>
        <w:t>43,10</w:t>
      </w:r>
      <w:r w:rsidR="00172E18">
        <w:rPr>
          <w:rFonts w:ascii="Arial" w:hAnsi="Arial" w:cs="Arial"/>
          <w:sz w:val="20"/>
        </w:rPr>
        <w:t xml:space="preserve"> ua.</w:t>
      </w:r>
      <w:r w:rsidR="009A0D11" w:rsidRPr="00D166D1">
        <w:rPr>
          <w:rFonts w:ascii="Arial" w:hAnsi="Arial" w:cs="Arial"/>
          <w:sz w:val="20"/>
        </w:rPr>
        <w:t xml:space="preserve"> </w:t>
      </w:r>
      <w:r w:rsidR="000926F2">
        <w:rPr>
          <w:rFonts w:ascii="Arial" w:hAnsi="Arial" w:cs="Arial"/>
          <w:sz w:val="20"/>
        </w:rPr>
        <w:t>(2,z.St.)</w:t>
      </w:r>
      <w:r w:rsidR="009A0D11" w:rsidRPr="00D166D1">
        <w:rPr>
          <w:rFonts w:ascii="Arial" w:hAnsi="Arial" w:cs="Arial"/>
          <w:sz w:val="20"/>
        </w:rPr>
        <w:t>. "…, dass ich der "ICH-BIN" (d.h. Jahwe) bin.</w:t>
      </w:r>
      <w:r w:rsidR="001F65FA">
        <w:rPr>
          <w:rFonts w:ascii="Arial" w:hAnsi="Arial" w:cs="Arial"/>
          <w:sz w:val="20"/>
        </w:rPr>
        <w:t xml:space="preserve"> Das Schlimmste war es für einen Juden in seinen Sünden, d.h. ohne Vergebung, zu sterben.</w:t>
      </w:r>
      <w:r w:rsidR="00C4350F">
        <w:rPr>
          <w:rFonts w:ascii="Arial" w:hAnsi="Arial" w:cs="Arial"/>
          <w:sz w:val="20"/>
        </w:rPr>
        <w:br/>
      </w:r>
      <w:r w:rsidRPr="000F1AAF">
        <w:rPr>
          <w:rFonts w:ascii="Arial" w:hAnsi="Arial" w:cs="Arial"/>
          <w:b/>
          <w:vertAlign w:val="superscript"/>
        </w:rPr>
        <w:t>14</w:t>
      </w:r>
      <w:r w:rsidR="009A0D11" w:rsidRPr="00D166D1">
        <w:rPr>
          <w:rFonts w:ascii="Arial" w:hAnsi="Arial" w:cs="Arial"/>
          <w:sz w:val="20"/>
        </w:rPr>
        <w:t xml:space="preserve"> od.: "Warum spreche ich überhaupt noch mit euch" </w:t>
      </w:r>
      <w:r w:rsidR="000926F2">
        <w:rPr>
          <w:rFonts w:ascii="Arial" w:hAnsi="Arial" w:cs="Arial"/>
          <w:sz w:val="20"/>
        </w:rPr>
        <w:t>(2,z.St.)</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9A0D11" w:rsidRPr="00D166D1">
        <w:rPr>
          <w:rFonts w:ascii="Arial" w:hAnsi="Arial" w:cs="Arial"/>
          <w:sz w:val="20"/>
        </w:rPr>
        <w:t xml:space="preserve"> od.: "...und von mir selbst aus tue ich nichts".</w:t>
      </w:r>
      <w:r w:rsidR="00C4350F">
        <w:rPr>
          <w:rFonts w:ascii="Arial" w:hAnsi="Arial" w:cs="Arial"/>
          <w:sz w:val="20"/>
        </w:rPr>
        <w:br/>
      </w:r>
      <w:r w:rsidRPr="000F1AAF">
        <w:rPr>
          <w:rFonts w:ascii="Arial" w:hAnsi="Arial" w:cs="Arial"/>
          <w:b/>
          <w:vertAlign w:val="superscript"/>
        </w:rPr>
        <w:t>16</w:t>
      </w:r>
      <w:r w:rsidR="009A0D11" w:rsidRPr="00D166D1">
        <w:rPr>
          <w:rFonts w:ascii="Arial" w:hAnsi="Arial" w:cs="Arial"/>
          <w:sz w:val="20"/>
        </w:rPr>
        <w:t xml:space="preserve"> </w:t>
      </w:r>
      <w:r w:rsidR="0077103C">
        <w:rPr>
          <w:rFonts w:ascii="Arial" w:hAnsi="Arial" w:cs="Arial"/>
          <w:sz w:val="20"/>
        </w:rPr>
        <w:t>Er sah</w:t>
      </w:r>
      <w:r w:rsidR="009A0D11" w:rsidRPr="00D166D1">
        <w:rPr>
          <w:rFonts w:ascii="Arial" w:hAnsi="Arial" w:cs="Arial"/>
          <w:sz w:val="20"/>
        </w:rPr>
        <w:t xml:space="preserve"> mein Auftreten, weil Abraham zwar schon gestorben war, aber bei Gott lebte und am Auftreten des Messias Anteil nahm</w:t>
      </w:r>
      <w:r w:rsidR="0077103C">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9A0D11" w:rsidRPr="00D166D1">
        <w:rPr>
          <w:rFonts w:ascii="Arial" w:hAnsi="Arial" w:cs="Arial"/>
          <w:sz w:val="20"/>
          <w:vertAlign w:val="superscript"/>
        </w:rPr>
        <w:t xml:space="preserve"> </w:t>
      </w:r>
      <w:r w:rsidR="009A0D11" w:rsidRPr="00D166D1">
        <w:rPr>
          <w:rFonts w:ascii="Arial" w:hAnsi="Arial" w:cs="Arial"/>
          <w:sz w:val="20"/>
        </w:rPr>
        <w:t>In der Bezeichnung Jesu als "Samariter" steckt wohl der Vorwurf, dass Jesus Gott nicht wahrhaft verehrt (vgl. die Anmerkung zu Joh 4,4-6). Aus dem Mund der Juden bedeutete dies möglicherweise: Du bist ein Häretiker, ein Kind des Teufels (21,I,780). - Zum Vorwurf der Besessenheit vgl. auch Joh 7,20 und 10,20 (vgl. 47,z.St.).</w:t>
      </w:r>
      <w:r w:rsidR="00C4350F">
        <w:rPr>
          <w:rFonts w:ascii="Arial" w:hAnsi="Arial" w:cs="Arial"/>
          <w:sz w:val="20"/>
        </w:rPr>
        <w:br/>
      </w:r>
      <w:r w:rsidRPr="000F1AAF">
        <w:rPr>
          <w:rFonts w:ascii="Arial" w:hAnsi="Arial" w:cs="Arial"/>
          <w:b/>
          <w:vertAlign w:val="superscript"/>
        </w:rPr>
        <w:t>18</w:t>
      </w:r>
      <w:r w:rsidR="009A0D11" w:rsidRPr="00D166D1">
        <w:rPr>
          <w:rFonts w:ascii="Arial" w:hAnsi="Arial" w:cs="Arial"/>
          <w:sz w:val="20"/>
          <w:vertAlign w:val="superscript"/>
        </w:rPr>
        <w:t xml:space="preserve"> </w:t>
      </w:r>
      <w:r w:rsidR="009A0D11" w:rsidRPr="00D166D1">
        <w:rPr>
          <w:rFonts w:ascii="Arial" w:hAnsi="Arial" w:cs="Arial"/>
          <w:sz w:val="20"/>
        </w:rPr>
        <w:t>Auf Gotteslästerung stand die Strafe der Steinigung (Lev 24,11-16; 1Kön 21,10.13). Der Vorwurf der Gotteslästerung taucht auch noch später auf: Kap.10,31-33; vgl. Joh 11,8; 19,7 (vgl. 47,z.St.).</w:t>
      </w:r>
      <w:r w:rsidR="00C4350F">
        <w:rPr>
          <w:rFonts w:ascii="Arial" w:hAnsi="Arial" w:cs="Arial"/>
          <w:sz w:val="20"/>
        </w:rPr>
        <w:br/>
      </w:r>
      <w:r w:rsidRPr="000F1AAF">
        <w:rPr>
          <w:rFonts w:ascii="Arial" w:hAnsi="Arial" w:cs="Arial"/>
          <w:b/>
          <w:vertAlign w:val="superscript"/>
        </w:rPr>
        <w:t>19</w:t>
      </w:r>
      <w:r w:rsidR="009A0D11" w:rsidRPr="00D166D1">
        <w:rPr>
          <w:rFonts w:ascii="Arial" w:hAnsi="Arial" w:cs="Arial"/>
          <w:sz w:val="20"/>
          <w:vertAlign w:val="superscript"/>
        </w:rPr>
        <w:t xml:space="preserve"> </w:t>
      </w:r>
      <w:r w:rsidR="009A0D11" w:rsidRPr="00D166D1">
        <w:rPr>
          <w:rFonts w:ascii="Arial" w:hAnsi="Arial" w:cs="Arial"/>
          <w:sz w:val="20"/>
        </w:rPr>
        <w:t>In dieser Nacht hatten zwei Menschen Ehebruch begangen</w:t>
      </w:r>
      <w:r w:rsidR="00B86905">
        <w:rPr>
          <w:rFonts w:ascii="Arial" w:hAnsi="Arial" w:cs="Arial"/>
          <w:sz w:val="20"/>
        </w:rPr>
        <w:t>. Hat</w:t>
      </w:r>
      <w:r w:rsidR="009A0D11" w:rsidRPr="00D166D1">
        <w:rPr>
          <w:rFonts w:ascii="Arial" w:hAnsi="Arial" w:cs="Arial"/>
          <w:sz w:val="20"/>
        </w:rPr>
        <w:t xml:space="preserve"> Jesus</w:t>
      </w:r>
      <w:r w:rsidR="00A47F79">
        <w:rPr>
          <w:rFonts w:ascii="Arial" w:hAnsi="Arial" w:cs="Arial"/>
          <w:sz w:val="20"/>
        </w:rPr>
        <w:t>, der alles weiß, in dieser</w:t>
      </w:r>
      <w:r w:rsidR="009A0D11" w:rsidRPr="00D166D1">
        <w:rPr>
          <w:rFonts w:ascii="Arial" w:hAnsi="Arial" w:cs="Arial"/>
          <w:sz w:val="20"/>
        </w:rPr>
        <w:t xml:space="preserve"> Nacht </w:t>
      </w:r>
      <w:r w:rsidR="00EB6EF4">
        <w:rPr>
          <w:rFonts w:ascii="Arial" w:hAnsi="Arial" w:cs="Arial"/>
          <w:sz w:val="20"/>
        </w:rPr>
        <w:t xml:space="preserve">für sie </w:t>
      </w:r>
      <w:r w:rsidR="009A0D11" w:rsidRPr="00D166D1">
        <w:rPr>
          <w:rFonts w:ascii="Arial" w:hAnsi="Arial" w:cs="Arial"/>
          <w:sz w:val="20"/>
        </w:rPr>
        <w:t>gebetet</w:t>
      </w:r>
      <w:r w:rsidR="00EB6EF4">
        <w:rPr>
          <w:rFonts w:ascii="Arial" w:hAnsi="Arial" w:cs="Arial"/>
          <w:sz w:val="20"/>
        </w:rPr>
        <w:t>, wie er es auch als unser Hohepriester für uns tut</w:t>
      </w:r>
      <w:r w:rsidR="00B86905">
        <w:rPr>
          <w:rFonts w:ascii="Arial" w:hAnsi="Arial" w:cs="Arial"/>
          <w:sz w:val="20"/>
        </w:rPr>
        <w:t>?</w:t>
      </w:r>
      <w:r w:rsidR="00C4350F">
        <w:rPr>
          <w:rFonts w:ascii="Arial" w:hAnsi="Arial" w:cs="Arial"/>
          <w:sz w:val="20"/>
        </w:rPr>
        <w:br/>
      </w:r>
      <w:r w:rsidRPr="000F1AAF">
        <w:rPr>
          <w:rFonts w:ascii="Arial" w:hAnsi="Arial" w:cs="Arial"/>
          <w:b/>
          <w:vertAlign w:val="superscript"/>
        </w:rPr>
        <w:t>20</w:t>
      </w:r>
      <w:r w:rsidR="009A0D11" w:rsidRPr="00D166D1">
        <w:rPr>
          <w:rFonts w:ascii="Arial" w:hAnsi="Arial" w:cs="Arial"/>
          <w:sz w:val="20"/>
          <w:vertAlign w:val="superscript"/>
        </w:rPr>
        <w:t xml:space="preserve"> </w:t>
      </w:r>
      <w:r w:rsidR="009A0D11" w:rsidRPr="00D166D1">
        <w:rPr>
          <w:rFonts w:ascii="Arial" w:hAnsi="Arial" w:cs="Arial"/>
          <w:sz w:val="20"/>
        </w:rPr>
        <w:t>Die Versuchung bestand wohl darin, i</w:t>
      </w:r>
      <w:r w:rsidR="00CB64EB">
        <w:rPr>
          <w:rFonts w:ascii="Arial" w:hAnsi="Arial" w:cs="Arial"/>
          <w:sz w:val="20"/>
        </w:rPr>
        <w:t>h</w:t>
      </w:r>
      <w:r w:rsidR="009A0D11" w:rsidRPr="00D166D1">
        <w:rPr>
          <w:rFonts w:ascii="Arial" w:hAnsi="Arial" w:cs="Arial"/>
          <w:sz w:val="20"/>
        </w:rPr>
        <w:t>n entweder dazu zu verleiten, gegen das Gesetz Mose zu sein</w:t>
      </w:r>
      <w:r w:rsidR="0077103C">
        <w:rPr>
          <w:rFonts w:ascii="Arial" w:hAnsi="Arial" w:cs="Arial"/>
          <w:sz w:val="20"/>
        </w:rPr>
        <w:t xml:space="preserve"> </w:t>
      </w:r>
      <w:r w:rsidR="0077103C" w:rsidRPr="00D166D1">
        <w:rPr>
          <w:rFonts w:ascii="Arial" w:hAnsi="Arial" w:cs="Arial"/>
          <w:sz w:val="20"/>
        </w:rPr>
        <w:t>(falls er gegen die Steinigung war)</w:t>
      </w:r>
      <w:r w:rsidR="0077103C">
        <w:rPr>
          <w:rFonts w:ascii="Arial" w:hAnsi="Arial" w:cs="Arial"/>
          <w:sz w:val="20"/>
        </w:rPr>
        <w:t>. O</w:t>
      </w:r>
      <w:r w:rsidR="009A0D11" w:rsidRPr="00D166D1">
        <w:rPr>
          <w:rFonts w:ascii="Arial" w:hAnsi="Arial" w:cs="Arial"/>
          <w:sz w:val="20"/>
        </w:rPr>
        <w:t xml:space="preserve">der, falls er der Steinigung zugestimmt hätte, ihn bei Pilatus </w:t>
      </w:r>
      <w:r w:rsidR="008A460C">
        <w:rPr>
          <w:rFonts w:ascii="Arial" w:hAnsi="Arial" w:cs="Arial"/>
          <w:sz w:val="20"/>
        </w:rPr>
        <w:t>als</w:t>
      </w:r>
      <w:r w:rsidR="009A0D11" w:rsidRPr="00D166D1">
        <w:rPr>
          <w:rFonts w:ascii="Arial" w:hAnsi="Arial" w:cs="Arial"/>
          <w:sz w:val="20"/>
        </w:rPr>
        <w:t xml:space="preserve"> Aufwieg</w:t>
      </w:r>
      <w:r w:rsidR="00BC23FB">
        <w:rPr>
          <w:rFonts w:ascii="Arial" w:hAnsi="Arial" w:cs="Arial"/>
          <w:sz w:val="20"/>
        </w:rPr>
        <w:t xml:space="preserve">ler </w:t>
      </w:r>
      <w:r w:rsidR="009A0D11" w:rsidRPr="00D166D1">
        <w:rPr>
          <w:rFonts w:ascii="Arial" w:hAnsi="Arial" w:cs="Arial"/>
          <w:sz w:val="20"/>
        </w:rPr>
        <w:t>gegen die Römer anzuklagen. Ehebruch wurde bei den Römern nicht mit der Todesstrafe belegt und der Sanhedrin hatte zu diesem Zeitpunkt kein Recht mehr die Todesstrafe auszuführen (vgl. eine ähnliche Situation in Mt 22,15-22).</w:t>
      </w:r>
      <w:r w:rsidR="00C4350F">
        <w:rPr>
          <w:rFonts w:ascii="Arial" w:hAnsi="Arial" w:cs="Arial"/>
          <w:sz w:val="20"/>
        </w:rPr>
        <w:br/>
      </w:r>
      <w:r w:rsidRPr="000F1AAF">
        <w:rPr>
          <w:rFonts w:ascii="Arial" w:hAnsi="Arial" w:cs="Arial"/>
          <w:b/>
          <w:vertAlign w:val="superscript"/>
        </w:rPr>
        <w:t>21</w:t>
      </w:r>
      <w:r w:rsidR="009A0D11" w:rsidRPr="00D166D1">
        <w:rPr>
          <w:rFonts w:ascii="Arial" w:hAnsi="Arial" w:cs="Arial"/>
          <w:sz w:val="20"/>
          <w:vertAlign w:val="superscript"/>
        </w:rPr>
        <w:t xml:space="preserve"> </w:t>
      </w:r>
      <w:r w:rsidR="009A0D11" w:rsidRPr="00D166D1">
        <w:rPr>
          <w:rFonts w:ascii="Arial" w:hAnsi="Arial" w:cs="Arial"/>
          <w:sz w:val="20"/>
        </w:rPr>
        <w:t>Die Verse Joh 7,53</w:t>
      </w:r>
      <w:r w:rsidR="00422F20">
        <w:rPr>
          <w:rFonts w:ascii="Arial" w:hAnsi="Arial" w:cs="Arial"/>
          <w:sz w:val="20"/>
        </w:rPr>
        <w:t xml:space="preserve"> - </w:t>
      </w:r>
      <w:r w:rsidR="009A0D11" w:rsidRPr="00D166D1">
        <w:rPr>
          <w:rFonts w:ascii="Arial" w:hAnsi="Arial" w:cs="Arial"/>
          <w:sz w:val="20"/>
        </w:rPr>
        <w:t xml:space="preserve">8,11 </w:t>
      </w:r>
      <w:r w:rsidR="006E6053">
        <w:rPr>
          <w:rFonts w:ascii="Arial" w:hAnsi="Arial" w:cs="Arial"/>
          <w:sz w:val="20"/>
        </w:rPr>
        <w:t xml:space="preserve">fehlen in den ältesten uns erhaltenen Hs. und </w:t>
      </w:r>
      <w:r w:rsidR="009A0D11" w:rsidRPr="00D166D1">
        <w:rPr>
          <w:rFonts w:ascii="Arial" w:hAnsi="Arial" w:cs="Arial"/>
          <w:sz w:val="20"/>
        </w:rPr>
        <w:t xml:space="preserve">stehen in den </w:t>
      </w:r>
      <w:r w:rsidR="002A6EEA" w:rsidRPr="002A6EEA">
        <w:rPr>
          <w:rFonts w:ascii="Arial" w:hAnsi="Arial" w:cs="Arial"/>
          <w:sz w:val="20"/>
        </w:rPr>
        <w:t>H</w:t>
      </w:r>
      <w:r w:rsidR="00EB6EF4">
        <w:rPr>
          <w:rFonts w:ascii="Arial" w:hAnsi="Arial" w:cs="Arial"/>
          <w:sz w:val="20"/>
        </w:rPr>
        <w:t>s</w:t>
      </w:r>
      <w:r w:rsidR="002A6EEA" w:rsidRPr="002A6EEA">
        <w:rPr>
          <w:rFonts w:ascii="Arial" w:hAnsi="Arial" w:cs="Arial"/>
          <w:sz w:val="20"/>
        </w:rPr>
        <w:t>.</w:t>
      </w:r>
      <w:r w:rsidR="009A0D11" w:rsidRPr="00D166D1">
        <w:rPr>
          <w:rFonts w:ascii="Arial" w:hAnsi="Arial" w:cs="Arial"/>
          <w:sz w:val="20"/>
        </w:rPr>
        <w:t xml:space="preserve"> an verschiedenen Stellen in den Evangelien, z.B. nach Lk 21,38</w:t>
      </w:r>
      <w:r w:rsidR="00B6163F">
        <w:rPr>
          <w:rFonts w:ascii="Arial" w:hAnsi="Arial" w:cs="Arial"/>
          <w:sz w:val="20"/>
        </w:rPr>
        <w:t>,</w:t>
      </w:r>
      <w:r w:rsidR="009A0D11" w:rsidRPr="00D166D1">
        <w:rPr>
          <w:rFonts w:ascii="Arial" w:hAnsi="Arial" w:cs="Arial"/>
          <w:sz w:val="20"/>
        </w:rPr>
        <w:t xml:space="preserve"> wo sie sich chronologisch gut anfügen würden, - oder hinter Joh 21,25, was dafürsprechen könnte, dass die Herausgeber des </w:t>
      </w:r>
      <w:r w:rsidR="00910F23">
        <w:rPr>
          <w:rFonts w:ascii="Arial" w:hAnsi="Arial" w:cs="Arial"/>
          <w:sz w:val="20"/>
        </w:rPr>
        <w:t>Johannes-Evangelium</w:t>
      </w:r>
      <w:r w:rsidR="009A0D11" w:rsidRPr="00D166D1">
        <w:rPr>
          <w:rFonts w:ascii="Arial" w:hAnsi="Arial" w:cs="Arial"/>
          <w:sz w:val="20"/>
        </w:rPr>
        <w:t>s sie</w:t>
      </w:r>
      <w:r w:rsidR="000A090A">
        <w:rPr>
          <w:rFonts w:ascii="Arial" w:hAnsi="Arial" w:cs="Arial"/>
          <w:sz w:val="20"/>
        </w:rPr>
        <w:t xml:space="preserve"> (irrtümlich?)</w:t>
      </w:r>
      <w:r w:rsidR="009A0D11" w:rsidRPr="00D166D1">
        <w:rPr>
          <w:rFonts w:ascii="Arial" w:hAnsi="Arial" w:cs="Arial"/>
          <w:sz w:val="20"/>
        </w:rPr>
        <w:t xml:space="preserve"> dem Johannes zuschrieben. Jedenfalls trägt die ganze Erzählung unbestreitbar den Charakter eines ursprünglichen Augenzeugen und die Art und Weise wie Jesus beschrieben wird, passt gut zum Stil des </w:t>
      </w:r>
      <w:r w:rsidR="00910F23">
        <w:rPr>
          <w:rFonts w:ascii="Arial" w:hAnsi="Arial" w:cs="Arial"/>
          <w:sz w:val="20"/>
        </w:rPr>
        <w:t>Johannes-Evangelium</w:t>
      </w:r>
      <w:r w:rsidR="009A0D11" w:rsidRPr="00D166D1">
        <w:rPr>
          <w:rFonts w:ascii="Arial" w:hAnsi="Arial" w:cs="Arial"/>
          <w:sz w:val="20"/>
        </w:rPr>
        <w:t>s</w:t>
      </w:r>
      <w:r w:rsidR="001D33F8">
        <w:rPr>
          <w:rFonts w:ascii="Arial" w:hAnsi="Arial" w:cs="Arial"/>
          <w:sz w:val="20"/>
        </w:rPr>
        <w:t>, auch wenn das Vokabular abweicht</w:t>
      </w:r>
      <w:r w:rsidR="009A0D11" w:rsidRPr="00D166D1">
        <w:rPr>
          <w:rFonts w:ascii="Arial" w:hAnsi="Arial" w:cs="Arial"/>
          <w:sz w:val="20"/>
        </w:rPr>
        <w:t xml:space="preserve">. </w:t>
      </w:r>
      <w:r w:rsidR="00BC23FB">
        <w:rPr>
          <w:rFonts w:ascii="Arial" w:hAnsi="Arial" w:cs="Arial"/>
          <w:sz w:val="20"/>
        </w:rPr>
        <w:t xml:space="preserve">- Entweder die Erzählung wurde erfunden und fand ab dem im 2.Jhdt. ihren Weg in Manuskripte, eine sehr unwahrscheinliche These, denn dazu ist die Erzählung zu genial. Eine so lange Passage in den heiligen Text einzufügen, die dann auch noch weiter kopiert wird, das hätte niemand gewagt. Bleibt die These, dass die Stelle zuerst angezweifelt und mit Anführungszeichen versehen wurde, da man einen zu laxen Umgang mit Sünde herauslas, und </w:t>
      </w:r>
      <w:r w:rsidR="00493E2F">
        <w:rPr>
          <w:rFonts w:ascii="Arial" w:hAnsi="Arial" w:cs="Arial"/>
          <w:sz w:val="20"/>
        </w:rPr>
        <w:t xml:space="preserve">die Verse dann </w:t>
      </w:r>
      <w:r w:rsidR="00BC23FB">
        <w:rPr>
          <w:rFonts w:ascii="Arial" w:hAnsi="Arial" w:cs="Arial"/>
          <w:sz w:val="20"/>
        </w:rPr>
        <w:t>in der Folge von einigen Abschreibern überhaupt gestrichen wurde</w:t>
      </w:r>
      <w:r w:rsidR="00493E2F">
        <w:rPr>
          <w:rFonts w:ascii="Arial" w:hAnsi="Arial" w:cs="Arial"/>
          <w:sz w:val="20"/>
        </w:rPr>
        <w:t>n</w:t>
      </w:r>
      <w:r w:rsidR="00BC23FB">
        <w:rPr>
          <w:rFonts w:ascii="Arial" w:hAnsi="Arial" w:cs="Arial"/>
          <w:sz w:val="20"/>
        </w:rPr>
        <w:t>.</w:t>
      </w:r>
      <w:r w:rsidR="00493E2F">
        <w:rPr>
          <w:rFonts w:ascii="Arial" w:hAnsi="Arial" w:cs="Arial"/>
          <w:sz w:val="20"/>
        </w:rPr>
        <w:t xml:space="preserve"> </w:t>
      </w:r>
      <w:r w:rsidR="00575F5C">
        <w:rPr>
          <w:rFonts w:ascii="Arial" w:hAnsi="Arial" w:cs="Arial"/>
          <w:sz w:val="20"/>
        </w:rPr>
        <w:t xml:space="preserve">Ausführliche pro und contra Erörterungen über die Authentizität des Bibeltextes finden sich </w:t>
      </w:r>
      <w:r w:rsidR="000A090A">
        <w:rPr>
          <w:rFonts w:ascii="Arial" w:hAnsi="Arial" w:cs="Arial"/>
          <w:sz w:val="20"/>
        </w:rPr>
        <w:t>in</w:t>
      </w:r>
      <w:r w:rsidR="00EB6EF4">
        <w:rPr>
          <w:rFonts w:ascii="Arial" w:hAnsi="Arial" w:cs="Arial"/>
          <w:sz w:val="20"/>
        </w:rPr>
        <w:t>:</w:t>
      </w:r>
      <w:r w:rsidR="009A0D11" w:rsidRPr="00D166D1">
        <w:rPr>
          <w:rFonts w:ascii="Arial" w:hAnsi="Arial" w:cs="Arial"/>
          <w:sz w:val="20"/>
        </w:rPr>
        <w:t xml:space="preserve"> </w:t>
      </w:r>
      <w:r w:rsidR="006B139A">
        <w:rPr>
          <w:rFonts w:ascii="Arial" w:hAnsi="Arial" w:cs="Arial"/>
          <w:sz w:val="20"/>
        </w:rPr>
        <w:t xml:space="preserve">47,z.St.; </w:t>
      </w:r>
      <w:r w:rsidR="006D2586">
        <w:rPr>
          <w:rFonts w:ascii="Arial" w:hAnsi="Arial" w:cs="Arial"/>
          <w:sz w:val="20"/>
        </w:rPr>
        <w:t xml:space="preserve">54,z.St.; </w:t>
      </w:r>
      <w:r w:rsidR="00C10333">
        <w:rPr>
          <w:rFonts w:ascii="Arial" w:hAnsi="Arial" w:cs="Arial"/>
          <w:sz w:val="20"/>
        </w:rPr>
        <w:t xml:space="preserve">60,477ff; </w:t>
      </w:r>
      <w:r w:rsidR="00E45054">
        <w:rPr>
          <w:rFonts w:ascii="Arial" w:hAnsi="Arial" w:cs="Arial"/>
          <w:sz w:val="20"/>
        </w:rPr>
        <w:t xml:space="preserve">62,z.St.; </w:t>
      </w:r>
      <w:r w:rsidR="009A0D11" w:rsidRPr="00D166D1">
        <w:rPr>
          <w:rFonts w:ascii="Arial" w:hAnsi="Arial" w:cs="Arial"/>
          <w:sz w:val="20"/>
        </w:rPr>
        <w:t>25,317ff.</w:t>
      </w:r>
      <w:r w:rsidR="00BA22D4">
        <w:rPr>
          <w:rFonts w:ascii="Arial" w:hAnsi="Arial" w:cs="Arial"/>
          <w:sz w:val="20"/>
        </w:rPr>
        <w:t>; 27,219ff</w:t>
      </w:r>
      <w:r w:rsidR="00825AAF">
        <w:rPr>
          <w:rFonts w:ascii="Arial" w:hAnsi="Arial" w:cs="Arial"/>
          <w:sz w:val="20"/>
        </w:rPr>
        <w:t>; 92,z.St.</w:t>
      </w:r>
      <w:r w:rsidR="002C6CED" w:rsidRPr="002C6CED">
        <w:rPr>
          <w:rFonts w:ascii="Arial" w:hAnsi="Arial" w:cs="Arial"/>
          <w:sz w:val="20"/>
        </w:rPr>
        <w:t xml:space="preserve"> </w:t>
      </w:r>
      <w:r w:rsidR="002C6CED">
        <w:rPr>
          <w:rFonts w:ascii="Arial" w:hAnsi="Arial" w:cs="Arial"/>
          <w:sz w:val="20"/>
        </w:rPr>
        <w:br/>
      </w:r>
      <w:r w:rsidRPr="000F1AAF">
        <w:rPr>
          <w:rFonts w:ascii="Arial" w:hAnsi="Arial" w:cs="Arial"/>
          <w:b/>
          <w:vertAlign w:val="superscript"/>
        </w:rPr>
        <w:t>22</w:t>
      </w:r>
      <w:r w:rsidR="009A0D11" w:rsidRPr="00D166D1">
        <w:rPr>
          <w:rFonts w:ascii="Arial" w:hAnsi="Arial" w:cs="Arial"/>
          <w:sz w:val="20"/>
          <w:vertAlign w:val="superscript"/>
        </w:rPr>
        <w:t xml:space="preserve"> </w:t>
      </w:r>
      <w:r w:rsidR="009A0D11" w:rsidRPr="00D166D1">
        <w:rPr>
          <w:rFonts w:ascii="Arial" w:hAnsi="Arial" w:cs="Arial"/>
          <w:sz w:val="20"/>
        </w:rPr>
        <w:t xml:space="preserve">Das Pass. </w:t>
      </w:r>
      <w:r w:rsidR="000A090A">
        <w:rPr>
          <w:rFonts w:ascii="Arial" w:hAnsi="Arial" w:cs="Arial"/>
          <w:sz w:val="20"/>
        </w:rPr>
        <w:t>bedeutet</w:t>
      </w:r>
      <w:r w:rsidR="009A0D11" w:rsidRPr="00D166D1">
        <w:rPr>
          <w:rFonts w:ascii="Arial" w:hAnsi="Arial" w:cs="Arial"/>
          <w:sz w:val="20"/>
        </w:rPr>
        <w:t xml:space="preserve">, dass die Verführung zum Ehebruch vom Mann ausging: </w:t>
      </w:r>
      <w:r w:rsidR="0086151D" w:rsidRPr="00D166D1">
        <w:rPr>
          <w:rFonts w:ascii="Arial" w:hAnsi="Arial" w:cs="Arial"/>
          <w:sz w:val="20"/>
        </w:rPr>
        <w:t>"</w:t>
      </w:r>
      <w:r w:rsidR="009A0D11" w:rsidRPr="00D166D1">
        <w:rPr>
          <w:rFonts w:ascii="Arial" w:hAnsi="Arial" w:cs="Arial"/>
          <w:sz w:val="20"/>
        </w:rPr>
        <w:t>...zum Ehebruch verführt</w:t>
      </w:r>
      <w:r w:rsidR="006D2586">
        <w:rPr>
          <w:rFonts w:ascii="Arial" w:hAnsi="Arial" w:cs="Arial"/>
          <w:sz w:val="20"/>
        </w:rPr>
        <w:t xml:space="preserve"> </w:t>
      </w:r>
      <w:r w:rsidR="009A0D11" w:rsidRPr="00D166D1">
        <w:rPr>
          <w:rFonts w:ascii="Arial" w:hAnsi="Arial" w:cs="Arial"/>
          <w:sz w:val="20"/>
        </w:rPr>
        <w:t>werdend</w:t>
      </w:r>
      <w:r w:rsidR="0086151D" w:rsidRPr="00D166D1">
        <w:rPr>
          <w:rFonts w:ascii="Arial" w:hAnsi="Arial" w:cs="Arial"/>
          <w:sz w:val="20"/>
        </w:rPr>
        <w:t>"</w:t>
      </w:r>
      <w:r w:rsidR="000A090A">
        <w:rPr>
          <w:rFonts w:ascii="Arial" w:hAnsi="Arial" w:cs="Arial"/>
          <w:sz w:val="20"/>
        </w:rPr>
        <w:t xml:space="preserve"> </w:t>
      </w:r>
      <w:r w:rsidR="00E439D0">
        <w:rPr>
          <w:rFonts w:ascii="Arial" w:hAnsi="Arial" w:cs="Arial"/>
          <w:sz w:val="20"/>
        </w:rPr>
        <w:t>(44,z.St.)</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23</w:t>
      </w:r>
      <w:r w:rsidR="009A0D11" w:rsidRPr="00D166D1">
        <w:rPr>
          <w:rFonts w:ascii="Arial" w:hAnsi="Arial" w:cs="Arial"/>
          <w:sz w:val="20"/>
          <w:vertAlign w:val="superscript"/>
        </w:rPr>
        <w:t xml:space="preserve"> </w:t>
      </w:r>
      <w:r w:rsidR="00C02292">
        <w:rPr>
          <w:rFonts w:ascii="Arial" w:hAnsi="Arial" w:cs="Arial"/>
          <w:sz w:val="20"/>
        </w:rPr>
        <w:t>Dieser Schatzkasten, in den die Gläubigen ihre Gaben einwarfen, stand in der Nähe des Frauenvorhofes, wo in den Festnächten auch die Lichterfeier und die Tänze stattfanden (65,I,471). S</w:t>
      </w:r>
      <w:r w:rsidR="007D7F23">
        <w:rPr>
          <w:rFonts w:ascii="Arial" w:hAnsi="Arial" w:cs="Arial"/>
          <w:sz w:val="20"/>
        </w:rPr>
        <w:t>onst wagten es nur</w:t>
      </w:r>
      <w:r w:rsidR="009A0D11" w:rsidRPr="00D166D1">
        <w:rPr>
          <w:rFonts w:ascii="Arial" w:hAnsi="Arial" w:cs="Arial"/>
          <w:sz w:val="20"/>
        </w:rPr>
        <w:t xml:space="preserve"> die Schriftgelehrten an diesem </w:t>
      </w:r>
      <w:r w:rsidR="00D55A00" w:rsidRPr="00D166D1">
        <w:rPr>
          <w:rFonts w:ascii="Arial" w:hAnsi="Arial" w:cs="Arial"/>
          <w:sz w:val="20"/>
        </w:rPr>
        <w:t>"</w:t>
      </w:r>
      <w:r w:rsidR="009A0D11" w:rsidRPr="00D166D1">
        <w:rPr>
          <w:rFonts w:ascii="Arial" w:hAnsi="Arial" w:cs="Arial"/>
          <w:sz w:val="20"/>
        </w:rPr>
        <w:t>heiligen</w:t>
      </w:r>
      <w:r w:rsidR="00FD2270" w:rsidRPr="00D166D1">
        <w:rPr>
          <w:rFonts w:ascii="Arial" w:hAnsi="Arial" w:cs="Arial"/>
          <w:sz w:val="20"/>
          <w:szCs w:val="20"/>
        </w:rPr>
        <w:t>"</w:t>
      </w:r>
      <w:r w:rsidR="009A0D11" w:rsidRPr="00D166D1">
        <w:rPr>
          <w:rFonts w:ascii="Arial" w:hAnsi="Arial" w:cs="Arial"/>
          <w:sz w:val="20"/>
        </w:rPr>
        <w:t xml:space="preserve"> Ort zu lehren, </w:t>
      </w:r>
      <w:r w:rsidR="00B35FF3">
        <w:rPr>
          <w:rFonts w:ascii="Arial" w:hAnsi="Arial" w:cs="Arial"/>
          <w:sz w:val="20"/>
        </w:rPr>
        <w:t>dennoch</w:t>
      </w:r>
      <w:r w:rsidR="009A0D11" w:rsidRPr="00D166D1">
        <w:rPr>
          <w:rFonts w:ascii="Arial" w:hAnsi="Arial" w:cs="Arial"/>
          <w:sz w:val="20"/>
        </w:rPr>
        <w:t xml:space="preserve"> wagten sie (noch) nicht Jesus zu ergreifen (34,II,165).</w:t>
      </w:r>
      <w:r w:rsidR="00C4350F">
        <w:rPr>
          <w:rFonts w:ascii="Arial" w:hAnsi="Arial" w:cs="Arial"/>
          <w:sz w:val="20"/>
        </w:rPr>
        <w:br/>
      </w:r>
      <w:r w:rsidRPr="000F1AAF">
        <w:rPr>
          <w:rFonts w:ascii="Arial" w:hAnsi="Arial" w:cs="Arial"/>
          <w:b/>
          <w:vertAlign w:val="superscript"/>
        </w:rPr>
        <w:t>24</w:t>
      </w:r>
      <w:r w:rsidR="009A0D11" w:rsidRPr="00D166D1">
        <w:rPr>
          <w:rFonts w:ascii="Arial" w:hAnsi="Arial" w:cs="Arial"/>
          <w:sz w:val="20"/>
          <w:vertAlign w:val="superscript"/>
        </w:rPr>
        <w:t xml:space="preserve"> </w:t>
      </w:r>
      <w:r w:rsidR="000B4D23">
        <w:rPr>
          <w:rFonts w:ascii="Arial" w:hAnsi="Arial" w:cs="Arial"/>
          <w:sz w:val="20"/>
        </w:rPr>
        <w:t>Wenn die Begebenheit der Verse 2-11 wirklich nicht an diese Stelle gehört, könnte die Rede ab Vers 12ff noch am letzten Tag des Laubhüttenfestes stattgefunden haben</w:t>
      </w:r>
      <w:r w:rsidR="00EF010D">
        <w:rPr>
          <w:rFonts w:ascii="Arial" w:hAnsi="Arial" w:cs="Arial"/>
          <w:sz w:val="20"/>
        </w:rPr>
        <w:t xml:space="preserve">. Thematisch passt sie jedenfalls zum </w:t>
      </w:r>
      <w:r w:rsidR="00EF010D" w:rsidRPr="00D166D1">
        <w:rPr>
          <w:rFonts w:ascii="Arial" w:hAnsi="Arial" w:cs="Arial"/>
          <w:sz w:val="20"/>
        </w:rPr>
        <w:t>"</w:t>
      </w:r>
      <w:r w:rsidR="00EF010D">
        <w:rPr>
          <w:rFonts w:ascii="Arial" w:hAnsi="Arial" w:cs="Arial"/>
          <w:sz w:val="20"/>
        </w:rPr>
        <w:t>Lichterfest</w:t>
      </w:r>
      <w:r w:rsidR="00EF010D" w:rsidRPr="00D166D1">
        <w:rPr>
          <w:rFonts w:ascii="Arial" w:hAnsi="Arial" w:cs="Arial"/>
          <w:sz w:val="20"/>
        </w:rPr>
        <w:t>"</w:t>
      </w:r>
      <w:r w:rsidR="00BA6031">
        <w:rPr>
          <w:rFonts w:ascii="Arial" w:hAnsi="Arial" w:cs="Arial"/>
          <w:sz w:val="20"/>
        </w:rPr>
        <w:t xml:space="preserve"> am siebenten Tag; siehe Anm.</w:t>
      </w:r>
      <w:r w:rsidRPr="00EB6EF4">
        <w:rPr>
          <w:rFonts w:ascii="Arial" w:hAnsi="Arial" w:cs="Arial"/>
          <w:bCs/>
          <w:sz w:val="20"/>
          <w:szCs w:val="20"/>
          <w:vertAlign w:val="superscript"/>
        </w:rPr>
        <w:t>4</w:t>
      </w:r>
      <w:r w:rsidR="000B4D23">
        <w:rPr>
          <w:rFonts w:ascii="Arial" w:hAnsi="Arial" w:cs="Arial"/>
          <w:sz w:val="20"/>
        </w:rPr>
        <w:t xml:space="preserve"> (65,I,470). Ansonsten </w:t>
      </w:r>
      <w:r w:rsidR="006014B3">
        <w:rPr>
          <w:rFonts w:ascii="Arial" w:hAnsi="Arial" w:cs="Arial"/>
          <w:sz w:val="20"/>
        </w:rPr>
        <w:t xml:space="preserve">wurde es </w:t>
      </w:r>
      <w:r w:rsidR="000B4D23">
        <w:rPr>
          <w:rFonts w:ascii="Arial" w:hAnsi="Arial" w:cs="Arial"/>
          <w:sz w:val="20"/>
        </w:rPr>
        <w:t>vielleicht</w:t>
      </w:r>
      <w:r w:rsidR="009A0D11" w:rsidRPr="00D166D1">
        <w:rPr>
          <w:rFonts w:ascii="Arial" w:hAnsi="Arial" w:cs="Arial"/>
          <w:sz w:val="20"/>
        </w:rPr>
        <w:t xml:space="preserve"> zu einer anderen Gelegenheit </w:t>
      </w:r>
      <w:r w:rsidR="006014B3">
        <w:rPr>
          <w:rFonts w:ascii="Arial" w:hAnsi="Arial" w:cs="Arial"/>
          <w:sz w:val="20"/>
        </w:rPr>
        <w:t xml:space="preserve">gesprochen, </w:t>
      </w:r>
      <w:r w:rsidR="009A0D11" w:rsidRPr="00D166D1">
        <w:rPr>
          <w:rFonts w:ascii="Arial" w:hAnsi="Arial" w:cs="Arial"/>
          <w:sz w:val="20"/>
        </w:rPr>
        <w:t>entweder am gleichen Tag oder am nächsten Tag (21,I,774; 34,II,164).</w:t>
      </w:r>
      <w:r w:rsidR="004832DF">
        <w:rPr>
          <w:rFonts w:ascii="Arial" w:hAnsi="Arial" w:cs="Arial"/>
          <w:sz w:val="20"/>
        </w:rPr>
        <w:t xml:space="preserve"> Aber die Aussage vom Licht passt auch gut zur Geschichte mit der Ehebrecherin, denn sie wurde ins Licht gestellt und fand dadurch Vergebung.</w:t>
      </w:r>
      <w:r w:rsidR="00C4350F">
        <w:rPr>
          <w:rFonts w:ascii="Arial" w:hAnsi="Arial" w:cs="Arial"/>
          <w:sz w:val="20"/>
        </w:rPr>
        <w:br/>
      </w:r>
      <w:r w:rsidRPr="000F1AAF">
        <w:rPr>
          <w:rFonts w:ascii="Arial" w:hAnsi="Arial" w:cs="Arial"/>
          <w:b/>
          <w:vertAlign w:val="superscript"/>
        </w:rPr>
        <w:t>25</w:t>
      </w:r>
      <w:r w:rsidR="00885598" w:rsidRPr="00D166D1">
        <w:rPr>
          <w:rFonts w:ascii="Arial" w:hAnsi="Arial" w:cs="Arial"/>
          <w:sz w:val="20"/>
          <w:vertAlign w:val="superscript"/>
        </w:rPr>
        <w:t xml:space="preserve"> </w:t>
      </w:r>
      <w:r w:rsidR="00885598" w:rsidRPr="00D166D1">
        <w:rPr>
          <w:rFonts w:ascii="Arial" w:hAnsi="Arial" w:cs="Arial"/>
          <w:sz w:val="20"/>
        </w:rPr>
        <w:t>Die Ehebrecherin musste zum Urteil</w:t>
      </w:r>
      <w:r w:rsidR="007D7F23">
        <w:rPr>
          <w:rFonts w:ascii="Arial" w:hAnsi="Arial" w:cs="Arial"/>
          <w:sz w:val="20"/>
        </w:rPr>
        <w:t xml:space="preserve"> </w:t>
      </w:r>
      <w:r w:rsidR="00885598" w:rsidRPr="00D166D1">
        <w:rPr>
          <w:rFonts w:ascii="Arial" w:hAnsi="Arial" w:cs="Arial"/>
          <w:sz w:val="20"/>
        </w:rPr>
        <w:t>hierhergeführt werden (46,313).</w:t>
      </w:r>
      <w:r w:rsidR="00C4350F">
        <w:rPr>
          <w:rFonts w:ascii="Arial" w:hAnsi="Arial" w:cs="Arial"/>
          <w:sz w:val="20"/>
        </w:rPr>
        <w:br/>
      </w:r>
      <w:r w:rsidRPr="000F1AAF">
        <w:rPr>
          <w:rFonts w:ascii="Arial" w:hAnsi="Arial" w:cs="Arial"/>
          <w:b/>
          <w:vertAlign w:val="superscript"/>
        </w:rPr>
        <w:t>26</w:t>
      </w:r>
      <w:r w:rsidR="00C8388E" w:rsidRPr="00D166D1">
        <w:rPr>
          <w:rFonts w:ascii="Arial" w:hAnsi="Arial" w:cs="Arial"/>
          <w:sz w:val="20"/>
          <w:vertAlign w:val="superscript"/>
        </w:rPr>
        <w:t xml:space="preserve"> </w:t>
      </w:r>
      <w:r w:rsidR="00C8388E">
        <w:rPr>
          <w:rFonts w:ascii="Arial" w:hAnsi="Arial" w:cs="Arial"/>
          <w:sz w:val="20"/>
        </w:rPr>
        <w:t>50 Jahre war das Mindestalter für die Übernahme eines öffentlichen Amtes (65,I,475).</w:t>
      </w:r>
      <w:r w:rsidR="00C4350F">
        <w:rPr>
          <w:rFonts w:ascii="Arial" w:hAnsi="Arial" w:cs="Arial"/>
          <w:sz w:val="20"/>
        </w:rPr>
        <w:br/>
      </w:r>
      <w:r w:rsidRPr="000F1AAF">
        <w:rPr>
          <w:rFonts w:ascii="Arial" w:hAnsi="Arial" w:cs="Arial"/>
          <w:b/>
          <w:vertAlign w:val="superscript"/>
        </w:rPr>
        <w:t>27</w:t>
      </w:r>
      <w:r w:rsidR="007A6676" w:rsidRPr="00D166D1">
        <w:rPr>
          <w:rFonts w:ascii="Arial" w:hAnsi="Arial" w:cs="Arial"/>
          <w:sz w:val="20"/>
          <w:vertAlign w:val="superscript"/>
        </w:rPr>
        <w:t xml:space="preserve"> </w:t>
      </w:r>
      <w:r w:rsidR="007A6676">
        <w:rPr>
          <w:rFonts w:ascii="Arial" w:hAnsi="Arial" w:cs="Arial"/>
          <w:sz w:val="20"/>
        </w:rPr>
        <w:t>Man könnte daran denken, wie die Herrlichkeit Gottes in Hes</w:t>
      </w:r>
      <w:r w:rsidR="006014B3">
        <w:rPr>
          <w:rFonts w:ascii="Arial" w:hAnsi="Arial" w:cs="Arial"/>
          <w:sz w:val="20"/>
        </w:rPr>
        <w:t xml:space="preserve"> </w:t>
      </w:r>
      <w:r w:rsidR="007A6676">
        <w:rPr>
          <w:rFonts w:ascii="Arial" w:hAnsi="Arial" w:cs="Arial"/>
          <w:sz w:val="20"/>
        </w:rPr>
        <w:t>10</w:t>
      </w:r>
      <w:r w:rsidR="007E772A">
        <w:rPr>
          <w:rFonts w:ascii="Arial" w:hAnsi="Arial" w:cs="Arial"/>
          <w:sz w:val="20"/>
        </w:rPr>
        <w:t xml:space="preserve">,1 - </w:t>
      </w:r>
      <w:r w:rsidR="007A6676">
        <w:rPr>
          <w:rFonts w:ascii="Arial" w:hAnsi="Arial" w:cs="Arial"/>
          <w:sz w:val="20"/>
        </w:rPr>
        <w:t>11</w:t>
      </w:r>
      <w:r w:rsidR="007E772A">
        <w:rPr>
          <w:rFonts w:ascii="Arial" w:hAnsi="Arial" w:cs="Arial"/>
          <w:sz w:val="20"/>
        </w:rPr>
        <w:t>,25</w:t>
      </w:r>
      <w:r w:rsidR="007A6676">
        <w:rPr>
          <w:rFonts w:ascii="Arial" w:hAnsi="Arial" w:cs="Arial"/>
          <w:sz w:val="20"/>
        </w:rPr>
        <w:t xml:space="preserve"> </w:t>
      </w:r>
      <w:r w:rsidR="00437745">
        <w:rPr>
          <w:rFonts w:ascii="Arial" w:hAnsi="Arial" w:cs="Arial"/>
          <w:sz w:val="20"/>
        </w:rPr>
        <w:t xml:space="preserve">den Tempel </w:t>
      </w:r>
      <w:r w:rsidR="007A6676">
        <w:rPr>
          <w:rFonts w:ascii="Arial" w:hAnsi="Arial" w:cs="Arial"/>
          <w:sz w:val="20"/>
        </w:rPr>
        <w:t>verlässt.</w:t>
      </w:r>
      <w:r w:rsidR="00D51224" w:rsidRPr="00D51224">
        <w:rPr>
          <w:rFonts w:ascii="Arial" w:hAnsi="Arial" w:cs="Arial"/>
          <w:sz w:val="20"/>
        </w:rPr>
        <w:t xml:space="preserve"> </w:t>
      </w:r>
      <w:r w:rsidR="00D51224">
        <w:rPr>
          <w:rFonts w:ascii="Arial" w:hAnsi="Arial" w:cs="Arial"/>
          <w:sz w:val="20"/>
        </w:rPr>
        <w:br/>
      </w:r>
      <w:r w:rsidR="004B57CB" w:rsidRPr="000F1AAF">
        <w:rPr>
          <w:rFonts w:ascii="Arial" w:hAnsi="Arial" w:cs="Arial"/>
          <w:b/>
          <w:vertAlign w:val="superscript"/>
        </w:rPr>
        <w:t>2</w:t>
      </w:r>
      <w:r w:rsidR="004B57CB">
        <w:rPr>
          <w:rFonts w:ascii="Arial" w:hAnsi="Arial" w:cs="Arial"/>
          <w:b/>
          <w:vertAlign w:val="superscript"/>
        </w:rPr>
        <w:t>8</w:t>
      </w:r>
      <w:r w:rsidR="004B57CB" w:rsidRPr="00D166D1">
        <w:rPr>
          <w:rFonts w:ascii="Arial" w:hAnsi="Arial" w:cs="Arial"/>
          <w:sz w:val="20"/>
          <w:vertAlign w:val="superscript"/>
        </w:rPr>
        <w:t xml:space="preserve"> </w:t>
      </w:r>
      <w:r w:rsidR="004B57CB">
        <w:rPr>
          <w:rFonts w:ascii="Arial" w:hAnsi="Arial" w:cs="Arial"/>
          <w:sz w:val="20"/>
        </w:rPr>
        <w:t xml:space="preserve">Das Wort γην bedeutet hier </w:t>
      </w:r>
      <w:r w:rsidR="0078040C" w:rsidRPr="00D166D1">
        <w:rPr>
          <w:rFonts w:ascii="Arial" w:hAnsi="Arial" w:cs="Arial"/>
          <w:sz w:val="20"/>
        </w:rPr>
        <w:t>"</w:t>
      </w:r>
      <w:r w:rsidR="004B57CB">
        <w:rPr>
          <w:rFonts w:ascii="Arial" w:hAnsi="Arial" w:cs="Arial"/>
          <w:sz w:val="20"/>
        </w:rPr>
        <w:t>Boden</w:t>
      </w:r>
      <w:r w:rsidR="0078040C" w:rsidRPr="00D166D1">
        <w:rPr>
          <w:rFonts w:ascii="Arial" w:hAnsi="Arial" w:cs="Arial"/>
          <w:sz w:val="20"/>
        </w:rPr>
        <w:t>"</w:t>
      </w:r>
      <w:r w:rsidR="001136EF">
        <w:rPr>
          <w:rFonts w:ascii="Arial" w:hAnsi="Arial" w:cs="Arial"/>
          <w:sz w:val="20"/>
        </w:rPr>
        <w:t xml:space="preserve"> </w:t>
      </w:r>
      <w:r w:rsidR="004B57CB">
        <w:rPr>
          <w:rFonts w:ascii="Arial" w:hAnsi="Arial" w:cs="Arial"/>
          <w:sz w:val="20"/>
        </w:rPr>
        <w:t>(1,315; 44,310)</w:t>
      </w:r>
      <w:r w:rsidR="001136EF">
        <w:rPr>
          <w:rFonts w:ascii="Arial" w:hAnsi="Arial" w:cs="Arial"/>
          <w:sz w:val="20"/>
        </w:rPr>
        <w:t>, den</w:t>
      </w:r>
      <w:r w:rsidR="004258C3">
        <w:rPr>
          <w:rFonts w:ascii="Arial" w:hAnsi="Arial" w:cs="Arial"/>
          <w:sz w:val="20"/>
        </w:rPr>
        <w:t>n</w:t>
      </w:r>
      <w:r w:rsidR="001136EF">
        <w:rPr>
          <w:rFonts w:ascii="Arial" w:hAnsi="Arial" w:cs="Arial"/>
          <w:sz w:val="20"/>
        </w:rPr>
        <w:t xml:space="preserve"> es war dort ein Steinpflaster</w:t>
      </w:r>
      <w:r w:rsidR="009C6A8E">
        <w:rPr>
          <w:rFonts w:ascii="Arial" w:hAnsi="Arial" w:cs="Arial"/>
          <w:sz w:val="20"/>
        </w:rPr>
        <w:t>, und kein Sand und auch keine dicke Staubschicht.</w:t>
      </w:r>
      <w:r w:rsidR="008E002E" w:rsidRPr="008E002E">
        <w:rPr>
          <w:rFonts w:ascii="Arial" w:hAnsi="Arial" w:cs="Arial"/>
          <w:sz w:val="20"/>
        </w:rPr>
        <w:t xml:space="preserve"> </w:t>
      </w:r>
      <w:r w:rsidR="008E002E">
        <w:rPr>
          <w:rFonts w:ascii="Arial" w:hAnsi="Arial" w:cs="Arial"/>
          <w:sz w:val="20"/>
        </w:rPr>
        <w:br/>
      </w:r>
      <w:r w:rsidR="001136EF" w:rsidRPr="000F1AAF">
        <w:rPr>
          <w:rFonts w:ascii="Arial" w:hAnsi="Arial" w:cs="Arial"/>
          <w:b/>
          <w:vertAlign w:val="superscript"/>
        </w:rPr>
        <w:t>2</w:t>
      </w:r>
      <w:r w:rsidR="001136EF">
        <w:rPr>
          <w:rFonts w:ascii="Arial" w:hAnsi="Arial" w:cs="Arial"/>
          <w:b/>
          <w:vertAlign w:val="superscript"/>
        </w:rPr>
        <w:t>9</w:t>
      </w:r>
      <w:r w:rsidR="001136EF" w:rsidRPr="00D166D1">
        <w:rPr>
          <w:rFonts w:ascii="Arial" w:hAnsi="Arial" w:cs="Arial"/>
          <w:sz w:val="20"/>
          <w:vertAlign w:val="superscript"/>
        </w:rPr>
        <w:t xml:space="preserve"> </w:t>
      </w:r>
      <w:r w:rsidR="001136EF">
        <w:rPr>
          <w:rFonts w:ascii="Arial" w:hAnsi="Arial" w:cs="Arial"/>
          <w:sz w:val="20"/>
        </w:rPr>
        <w:t xml:space="preserve">Späte Hs. fügen hier an: schrieb er </w:t>
      </w:r>
      <w:r w:rsidR="00432735" w:rsidRPr="00D166D1">
        <w:rPr>
          <w:rFonts w:ascii="Arial" w:hAnsi="Arial" w:cs="Arial"/>
          <w:sz w:val="20"/>
        </w:rPr>
        <w:t>"</w:t>
      </w:r>
      <w:r w:rsidR="00432735">
        <w:rPr>
          <w:rFonts w:ascii="Arial" w:hAnsi="Arial" w:cs="Arial"/>
          <w:sz w:val="20"/>
        </w:rPr>
        <w:t>die</w:t>
      </w:r>
      <w:r w:rsidR="001136EF">
        <w:rPr>
          <w:rFonts w:ascii="Arial" w:hAnsi="Arial" w:cs="Arial"/>
          <w:sz w:val="20"/>
        </w:rPr>
        <w:t xml:space="preserve"> Sünden </w:t>
      </w:r>
      <w:r w:rsidR="00432735">
        <w:rPr>
          <w:rFonts w:ascii="Arial" w:hAnsi="Arial" w:cs="Arial"/>
          <w:sz w:val="20"/>
        </w:rPr>
        <w:t>von jedem</w:t>
      </w:r>
      <w:r w:rsidR="00432735" w:rsidRPr="00D166D1">
        <w:rPr>
          <w:rFonts w:ascii="Arial" w:hAnsi="Arial" w:cs="Arial"/>
          <w:sz w:val="20"/>
        </w:rPr>
        <w:t>"</w:t>
      </w:r>
      <w:r w:rsidR="00432735">
        <w:rPr>
          <w:rFonts w:ascii="Arial" w:hAnsi="Arial" w:cs="Arial"/>
          <w:sz w:val="20"/>
        </w:rPr>
        <w:t xml:space="preserve"> </w:t>
      </w:r>
      <w:r w:rsidR="001136EF">
        <w:rPr>
          <w:rFonts w:ascii="Arial" w:hAnsi="Arial" w:cs="Arial"/>
          <w:sz w:val="20"/>
        </w:rPr>
        <w:t xml:space="preserve">auf den Boden (27,222), eine offensichtliche Hinzufügung, weil </w:t>
      </w:r>
      <w:r w:rsidR="00DB03D6">
        <w:rPr>
          <w:rFonts w:ascii="Arial" w:hAnsi="Arial" w:cs="Arial"/>
          <w:sz w:val="20"/>
        </w:rPr>
        <w:t xml:space="preserve">dies </w:t>
      </w:r>
      <w:r w:rsidR="001136EF">
        <w:rPr>
          <w:rFonts w:ascii="Arial" w:hAnsi="Arial" w:cs="Arial"/>
          <w:sz w:val="20"/>
        </w:rPr>
        <w:t>auf dem Steinpflaster praktisch unmöglich</w:t>
      </w:r>
      <w:r w:rsidR="00DB03D6">
        <w:rPr>
          <w:rFonts w:ascii="Arial" w:hAnsi="Arial" w:cs="Arial"/>
          <w:sz w:val="20"/>
        </w:rPr>
        <w:t xml:space="preserve"> war</w:t>
      </w:r>
      <w:r w:rsidR="001136EF">
        <w:rPr>
          <w:rFonts w:ascii="Arial" w:hAnsi="Arial" w:cs="Arial"/>
          <w:sz w:val="20"/>
        </w:rPr>
        <w:t>.</w:t>
      </w:r>
      <w:r w:rsidR="004258C3">
        <w:rPr>
          <w:rFonts w:ascii="Arial" w:hAnsi="Arial" w:cs="Arial"/>
          <w:sz w:val="20"/>
        </w:rPr>
        <w:t xml:space="preserve">  Auch in den Versen 8-10 finden sich in späten Hs. offensichtlich</w:t>
      </w:r>
      <w:r w:rsidR="0094784B">
        <w:rPr>
          <w:rFonts w:ascii="Arial" w:hAnsi="Arial" w:cs="Arial"/>
          <w:sz w:val="20"/>
        </w:rPr>
        <w:t>e</w:t>
      </w:r>
      <w:r w:rsidR="004258C3">
        <w:rPr>
          <w:rFonts w:ascii="Arial" w:hAnsi="Arial" w:cs="Arial"/>
          <w:sz w:val="20"/>
        </w:rPr>
        <w:t xml:space="preserve"> Hinzufügungen.</w:t>
      </w:r>
    </w:p>
    <w:p w14:paraId="3817A291" w14:textId="5D08C513" w:rsidR="009A0D11" w:rsidRDefault="009A0D11" w:rsidP="00080DD4">
      <w:pPr>
        <w:pStyle w:val="berschrift1"/>
        <w:tabs>
          <w:tab w:val="left" w:pos="0"/>
        </w:tabs>
        <w:spacing w:before="0" w:after="0"/>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9</w:t>
      </w:r>
    </w:p>
    <w:p w14:paraId="7DC478B4"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78C35BB0" w14:textId="3C5F9FE9" w:rsidR="00AE49D1" w:rsidRPr="00D166D1" w:rsidRDefault="000F1AAF" w:rsidP="00B7468C">
      <w:pPr>
        <w:pStyle w:val="Textbody"/>
        <w:rPr>
          <w:rFonts w:ascii="Arial" w:hAnsi="Arial" w:cs="Arial"/>
          <w:szCs w:val="21"/>
        </w:rPr>
        <w:sectPr w:rsidR="00AE49D1"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9A0D11" w:rsidRPr="00D166D1">
        <w:rPr>
          <w:rFonts w:ascii="Arial" w:hAnsi="Arial" w:cs="Arial"/>
          <w:sz w:val="20"/>
        </w:rPr>
        <w:t xml:space="preserve"> w.: blind gezeugt. Er wurde schon als Blinder gezeugt, und ist nicht erst durch Krankheit oder Unfall blind geworden. Möglicherweise hatte er durch einen genetischen Fehler gar keine Augen, denn nur so ist erklärbar, dass die Jünger sofort sahen, dass er schon blind </w:t>
      </w:r>
      <w:r w:rsidR="009A0D11" w:rsidRPr="007E5BB1">
        <w:rPr>
          <w:rFonts w:ascii="Arial" w:hAnsi="Arial" w:cs="Arial"/>
          <w:bCs/>
          <w:i/>
          <w:sz w:val="20"/>
        </w:rPr>
        <w:t>geboren</w:t>
      </w:r>
      <w:r w:rsidR="009A0D11" w:rsidRPr="00D166D1">
        <w:rPr>
          <w:rFonts w:ascii="Arial" w:hAnsi="Arial" w:cs="Arial"/>
          <w:sz w:val="20"/>
        </w:rPr>
        <w:t xml:space="preserve"> (w.: gezeugt) wurde. Daher </w:t>
      </w:r>
      <w:r w:rsidR="00AB4833">
        <w:rPr>
          <w:rFonts w:ascii="Arial" w:hAnsi="Arial" w:cs="Arial"/>
          <w:sz w:val="20"/>
        </w:rPr>
        <w:t xml:space="preserve">kommt </w:t>
      </w:r>
      <w:r w:rsidR="009A0D11" w:rsidRPr="00D166D1">
        <w:rPr>
          <w:rFonts w:ascii="Arial" w:hAnsi="Arial" w:cs="Arial"/>
          <w:sz w:val="20"/>
        </w:rPr>
        <w:t xml:space="preserve">in dieser Geschichte </w:t>
      </w:r>
      <w:r w:rsidR="00AB4833">
        <w:rPr>
          <w:rFonts w:ascii="Arial" w:hAnsi="Arial" w:cs="Arial"/>
          <w:sz w:val="20"/>
        </w:rPr>
        <w:t xml:space="preserve">das Wort heilen oder Heilung auch kein einziges Mal vor, denn Jesus hat dem Mann neue Augen </w:t>
      </w:r>
      <w:r w:rsidR="00AB4833" w:rsidRPr="00AB4833">
        <w:rPr>
          <w:rFonts w:ascii="Arial" w:hAnsi="Arial" w:cs="Arial"/>
          <w:i/>
          <w:sz w:val="20"/>
        </w:rPr>
        <w:t>geschaffen</w:t>
      </w:r>
      <w:r w:rsidR="009A0D11" w:rsidRPr="00D166D1">
        <w:rPr>
          <w:rFonts w:ascii="Arial" w:hAnsi="Arial" w:cs="Arial"/>
          <w:sz w:val="20"/>
        </w:rPr>
        <w:t>. Beachtenswert ist, dass Jesus de</w:t>
      </w:r>
      <w:r w:rsidR="00AE49D1">
        <w:rPr>
          <w:rFonts w:ascii="Arial" w:hAnsi="Arial" w:cs="Arial"/>
          <w:sz w:val="20"/>
        </w:rPr>
        <w:t>m</w:t>
      </w:r>
      <w:r w:rsidR="009A0D11" w:rsidRPr="00D166D1">
        <w:rPr>
          <w:rFonts w:ascii="Arial" w:hAnsi="Arial" w:cs="Arial"/>
          <w:sz w:val="20"/>
        </w:rPr>
        <w:t xml:space="preserve"> Mann </w:t>
      </w:r>
      <w:r w:rsidR="00AE49D1">
        <w:rPr>
          <w:rFonts w:ascii="Arial" w:hAnsi="Arial" w:cs="Arial"/>
          <w:sz w:val="20"/>
        </w:rPr>
        <w:t>das Augenlicht schenkt</w:t>
      </w:r>
      <w:r w:rsidR="007E5BB1">
        <w:rPr>
          <w:rFonts w:ascii="Arial" w:hAnsi="Arial" w:cs="Arial"/>
          <w:sz w:val="20"/>
        </w:rPr>
        <w:t>,</w:t>
      </w:r>
      <w:r w:rsidR="009A0D11" w:rsidRPr="00D166D1">
        <w:rPr>
          <w:rFonts w:ascii="Arial" w:hAnsi="Arial" w:cs="Arial"/>
          <w:sz w:val="20"/>
        </w:rPr>
        <w:t xml:space="preserve"> </w:t>
      </w:r>
      <w:r w:rsidR="009A0D11" w:rsidRPr="007E5BB1">
        <w:rPr>
          <w:rFonts w:ascii="Arial" w:hAnsi="Arial" w:cs="Arial"/>
          <w:i/>
          <w:sz w:val="20"/>
        </w:rPr>
        <w:t>bevor</w:t>
      </w:r>
      <w:r w:rsidR="009A0D11" w:rsidRPr="00D166D1">
        <w:rPr>
          <w:rFonts w:ascii="Arial" w:hAnsi="Arial" w:cs="Arial"/>
          <w:sz w:val="20"/>
        </w:rPr>
        <w:t xml:space="preserve"> er glaubt</w:t>
      </w:r>
      <w:r w:rsidR="007E5BB1">
        <w:rPr>
          <w:rFonts w:ascii="Arial" w:hAnsi="Arial" w:cs="Arial"/>
          <w:sz w:val="20"/>
        </w:rPr>
        <w:t>. E</w:t>
      </w:r>
      <w:r w:rsidR="009A0D11" w:rsidRPr="00D166D1">
        <w:rPr>
          <w:rFonts w:ascii="Arial" w:hAnsi="Arial" w:cs="Arial"/>
          <w:sz w:val="20"/>
        </w:rPr>
        <w:t xml:space="preserve">rst durch die Auseinandersetzung um Jesus wird er Schritt für Schritt zu einer Entscheidung geführt (V.38). Genauso ist die Situation des verlorenen Sünders, er ist </w:t>
      </w:r>
      <w:r w:rsidR="0086151D" w:rsidRPr="00D166D1">
        <w:rPr>
          <w:rFonts w:ascii="Arial" w:hAnsi="Arial" w:cs="Arial"/>
          <w:sz w:val="20"/>
        </w:rPr>
        <w:t>"</w:t>
      </w:r>
      <w:r w:rsidR="009A0D11" w:rsidRPr="00D166D1">
        <w:rPr>
          <w:rFonts w:ascii="Arial" w:hAnsi="Arial" w:cs="Arial"/>
          <w:sz w:val="20"/>
        </w:rPr>
        <w:t>blind geboren</w:t>
      </w:r>
      <w:r w:rsidR="0086151D" w:rsidRPr="00D166D1">
        <w:rPr>
          <w:rFonts w:ascii="Arial" w:hAnsi="Arial" w:cs="Arial"/>
          <w:sz w:val="20"/>
        </w:rPr>
        <w:t>"</w:t>
      </w:r>
      <w:r w:rsidR="009A0D11" w:rsidRPr="00D166D1">
        <w:rPr>
          <w:rFonts w:ascii="Arial" w:hAnsi="Arial" w:cs="Arial"/>
          <w:sz w:val="20"/>
        </w:rPr>
        <w:t>, tot in Sünden und Übertretungen und nur durch Gottes gnädiges Eingreifen kommt er überhaupt zum Glauben.</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Lehm wurde im Altertum zwar als Heilmittel verwendet (1,1321), </w:t>
      </w:r>
      <w:r w:rsidR="00AC611F">
        <w:rPr>
          <w:rFonts w:ascii="Arial" w:hAnsi="Arial" w:cs="Arial"/>
          <w:sz w:val="20"/>
        </w:rPr>
        <w:t xml:space="preserve">doch </w:t>
      </w:r>
      <w:r w:rsidR="009A0D11" w:rsidRPr="00D166D1">
        <w:rPr>
          <w:rFonts w:ascii="Arial" w:hAnsi="Arial" w:cs="Arial"/>
          <w:sz w:val="20"/>
        </w:rPr>
        <w:t xml:space="preserve">Jesus bedurfte solcher Heilmittel nicht, wie er schon oftmals bewiesen hatte. Möglicherweise wollte er </w:t>
      </w:r>
      <w:r w:rsidR="007E5BB1">
        <w:rPr>
          <w:rFonts w:ascii="Arial" w:hAnsi="Arial" w:cs="Arial"/>
          <w:sz w:val="20"/>
        </w:rPr>
        <w:t xml:space="preserve">aber </w:t>
      </w:r>
      <w:r w:rsidR="009A0D11" w:rsidRPr="00D166D1">
        <w:rPr>
          <w:rFonts w:ascii="Arial" w:hAnsi="Arial" w:cs="Arial"/>
          <w:sz w:val="20"/>
        </w:rPr>
        <w:t>mit dieser Handlung eine Anspielung auf die Erschaffung des Menschen aus Lehm (Gen 2,7) machen. Er h</w:t>
      </w:r>
      <w:r w:rsidR="00AB4833">
        <w:rPr>
          <w:rFonts w:ascii="Arial" w:hAnsi="Arial" w:cs="Arial"/>
          <w:sz w:val="20"/>
        </w:rPr>
        <w:t>at</w:t>
      </w:r>
      <w:r w:rsidR="009A0D11" w:rsidRPr="00D166D1">
        <w:rPr>
          <w:rFonts w:ascii="Arial" w:hAnsi="Arial" w:cs="Arial"/>
          <w:sz w:val="20"/>
        </w:rPr>
        <w:t xml:space="preserve"> dem Blindgeborenen neue Augen </w:t>
      </w:r>
      <w:r w:rsidR="009A0D11" w:rsidRPr="007E5BB1">
        <w:rPr>
          <w:rFonts w:ascii="Arial" w:hAnsi="Arial" w:cs="Arial"/>
          <w:bCs/>
          <w:i/>
          <w:sz w:val="20"/>
        </w:rPr>
        <w:t>geschaffen</w:t>
      </w:r>
      <w:r w:rsidR="009A0D11" w:rsidRPr="00D166D1">
        <w:rPr>
          <w:rFonts w:ascii="Arial" w:hAnsi="Arial" w:cs="Arial"/>
          <w:sz w:val="20"/>
        </w:rPr>
        <w:t xml:space="preserve">, - und das an einem Sabbat. Das </w:t>
      </w:r>
      <w:r w:rsidR="00AB4833">
        <w:rPr>
          <w:rFonts w:ascii="Arial" w:hAnsi="Arial" w:cs="Arial"/>
          <w:sz w:val="20"/>
        </w:rPr>
        <w:t>erklärt</w:t>
      </w:r>
      <w:r w:rsidR="009A0D11" w:rsidRPr="00D166D1">
        <w:rPr>
          <w:rFonts w:ascii="Arial" w:hAnsi="Arial" w:cs="Arial"/>
          <w:sz w:val="20"/>
        </w:rPr>
        <w:t xml:space="preserve"> auch den Ausdruck </w:t>
      </w:r>
      <w:r w:rsidR="007B6228" w:rsidRPr="00D166D1">
        <w:rPr>
          <w:rFonts w:ascii="Arial" w:hAnsi="Arial" w:cs="Arial"/>
          <w:sz w:val="20"/>
        </w:rPr>
        <w:t>"</w:t>
      </w:r>
      <w:r w:rsidR="009A0D11" w:rsidRPr="00D166D1">
        <w:rPr>
          <w:rFonts w:ascii="Arial" w:eastAsia="Times New Roman" w:hAnsi="Arial" w:cs="Arial"/>
          <w:sz w:val="20"/>
        </w:rPr>
        <w:t>τα εργα του θεου</w:t>
      </w:r>
      <w:r w:rsidR="007B6228" w:rsidRPr="00D166D1">
        <w:rPr>
          <w:rFonts w:ascii="Arial" w:hAnsi="Arial" w:cs="Arial"/>
          <w:sz w:val="20"/>
        </w:rPr>
        <w:t>"</w:t>
      </w:r>
      <w:r w:rsidR="009A0D11" w:rsidRPr="00D166D1">
        <w:rPr>
          <w:rFonts w:ascii="Arial" w:hAnsi="Arial" w:cs="Arial"/>
          <w:sz w:val="20"/>
        </w:rPr>
        <w:t xml:space="preserve"> (die Werke Gottes) in V</w:t>
      </w:r>
      <w:r w:rsidR="00AB4833">
        <w:rPr>
          <w:rFonts w:ascii="Arial" w:hAnsi="Arial" w:cs="Arial"/>
          <w:sz w:val="20"/>
        </w:rPr>
        <w:t xml:space="preserve">ers </w:t>
      </w:r>
      <w:r w:rsidR="009A0D11" w:rsidRPr="00D166D1">
        <w:rPr>
          <w:rFonts w:ascii="Arial" w:hAnsi="Arial" w:cs="Arial"/>
          <w:sz w:val="20"/>
        </w:rPr>
        <w:t>3 und die Reaktion in V</w:t>
      </w:r>
      <w:r w:rsidR="00AB4833">
        <w:rPr>
          <w:rFonts w:ascii="Arial" w:hAnsi="Arial" w:cs="Arial"/>
          <w:sz w:val="20"/>
        </w:rPr>
        <w:t xml:space="preserve">ers </w:t>
      </w:r>
      <w:r w:rsidR="009A0D11" w:rsidRPr="00D166D1">
        <w:rPr>
          <w:rFonts w:ascii="Arial" w:hAnsi="Arial" w:cs="Arial"/>
          <w:sz w:val="20"/>
        </w:rPr>
        <w:t>32, dass noch nie jemand eine</w:t>
      </w:r>
      <w:r w:rsidR="00AB4833">
        <w:rPr>
          <w:rFonts w:ascii="Arial" w:hAnsi="Arial" w:cs="Arial"/>
          <w:sz w:val="20"/>
        </w:rPr>
        <w:t>m</w:t>
      </w:r>
      <w:r w:rsidR="009A0D11" w:rsidRPr="00D166D1">
        <w:rPr>
          <w:rFonts w:ascii="Arial" w:hAnsi="Arial" w:cs="Arial"/>
          <w:sz w:val="20"/>
        </w:rPr>
        <w:t xml:space="preserve"> </w:t>
      </w:r>
      <w:r w:rsidR="009A0D11" w:rsidRPr="007E5BB1">
        <w:rPr>
          <w:rFonts w:ascii="Arial" w:hAnsi="Arial" w:cs="Arial"/>
          <w:i/>
          <w:sz w:val="20"/>
        </w:rPr>
        <w:t>Blindgeborenen</w:t>
      </w:r>
      <w:r w:rsidR="009A0D11" w:rsidRPr="00D166D1">
        <w:rPr>
          <w:rFonts w:ascii="Arial" w:hAnsi="Arial" w:cs="Arial"/>
          <w:sz w:val="20"/>
        </w:rPr>
        <w:t xml:space="preserve"> </w:t>
      </w:r>
      <w:r w:rsidR="00AB4833">
        <w:rPr>
          <w:rFonts w:ascii="Arial" w:hAnsi="Arial" w:cs="Arial"/>
          <w:sz w:val="20"/>
        </w:rPr>
        <w:t>die Augen aufgetan</w:t>
      </w:r>
      <w:r w:rsidR="009A0D11" w:rsidRPr="00D166D1">
        <w:rPr>
          <w:rFonts w:ascii="Arial" w:hAnsi="Arial" w:cs="Arial"/>
          <w:sz w:val="20"/>
        </w:rPr>
        <w:t xml:space="preserve"> hat, obwohl Jesus kurz davor drei Blinde heilte (Mk 8,22ff; 10,46ff; Ps 146,8a).</w:t>
      </w:r>
      <w:r w:rsidR="005056D5">
        <w:rPr>
          <w:rFonts w:ascii="Arial" w:hAnsi="Arial" w:cs="Arial"/>
          <w:sz w:val="20"/>
        </w:rPr>
        <w:t xml:space="preserve"> </w:t>
      </w:r>
      <w:r w:rsidR="00AC611F">
        <w:rPr>
          <w:rFonts w:ascii="Arial" w:hAnsi="Arial" w:cs="Arial"/>
          <w:sz w:val="20"/>
        </w:rPr>
        <w:t xml:space="preserve">Darum sagt Jesus nicht, die </w:t>
      </w:r>
      <w:r w:rsidR="00AC611F" w:rsidRPr="00CF6665">
        <w:rPr>
          <w:rFonts w:ascii="Arial" w:hAnsi="Arial" w:cs="Arial"/>
          <w:i/>
          <w:iCs/>
          <w:sz w:val="20"/>
        </w:rPr>
        <w:t xml:space="preserve">Wunder </w:t>
      </w:r>
      <w:r w:rsidR="00AC611F" w:rsidRPr="00CF6665">
        <w:rPr>
          <w:rFonts w:ascii="Arial" w:hAnsi="Arial" w:cs="Arial"/>
          <w:sz w:val="20"/>
        </w:rPr>
        <w:t>Gottes</w:t>
      </w:r>
      <w:r w:rsidR="00AC611F">
        <w:rPr>
          <w:rFonts w:ascii="Arial" w:hAnsi="Arial" w:cs="Arial"/>
          <w:sz w:val="20"/>
        </w:rPr>
        <w:t xml:space="preserve">, sondern die </w:t>
      </w:r>
      <w:r w:rsidR="00AC611F" w:rsidRPr="00CF6665">
        <w:rPr>
          <w:rFonts w:ascii="Arial" w:hAnsi="Arial" w:cs="Arial"/>
          <w:i/>
          <w:iCs/>
          <w:sz w:val="20"/>
        </w:rPr>
        <w:t>Werke</w:t>
      </w:r>
      <w:r w:rsidR="00AC611F">
        <w:rPr>
          <w:rFonts w:ascii="Arial" w:hAnsi="Arial" w:cs="Arial"/>
          <w:sz w:val="20"/>
        </w:rPr>
        <w:t xml:space="preserve"> Gottes. Damit deutet er an, dass er ein </w:t>
      </w:r>
      <w:r w:rsidR="00AC611F" w:rsidRPr="00D57226">
        <w:rPr>
          <w:rFonts w:ascii="Arial" w:hAnsi="Arial" w:cs="Arial"/>
          <w:b/>
          <w:bCs/>
          <w:sz w:val="20"/>
        </w:rPr>
        <w:t>Schöp</w:t>
      </w:r>
      <w:r w:rsidR="00AC611F">
        <w:rPr>
          <w:rFonts w:ascii="Arial" w:hAnsi="Arial" w:cs="Arial"/>
          <w:b/>
          <w:bCs/>
          <w:sz w:val="20"/>
        </w:rPr>
        <w:t>f</w:t>
      </w:r>
      <w:r w:rsidR="00AC611F" w:rsidRPr="00D57226">
        <w:rPr>
          <w:rFonts w:ascii="Arial" w:hAnsi="Arial" w:cs="Arial"/>
          <w:b/>
          <w:bCs/>
          <w:sz w:val="20"/>
        </w:rPr>
        <w:t>ungswerk</w:t>
      </w:r>
      <w:r w:rsidR="00AC611F">
        <w:rPr>
          <w:rFonts w:ascii="Arial" w:hAnsi="Arial" w:cs="Arial"/>
          <w:sz w:val="20"/>
        </w:rPr>
        <w:t xml:space="preserve"> tun möchte, er wird dem Blindgeborenen neue Augen schaffen. - </w:t>
      </w:r>
      <w:r w:rsidR="005056D5">
        <w:rPr>
          <w:rFonts w:ascii="Arial" w:hAnsi="Arial" w:cs="Arial"/>
          <w:sz w:val="20"/>
        </w:rPr>
        <w:t xml:space="preserve">Eine Lesart in der </w:t>
      </w:r>
      <w:r w:rsidR="00617F6B">
        <w:rPr>
          <w:rFonts w:ascii="Arial" w:hAnsi="Arial" w:cs="Arial"/>
          <w:sz w:val="20"/>
        </w:rPr>
        <w:t>Hs.</w:t>
      </w:r>
      <w:r w:rsidR="005056D5">
        <w:rPr>
          <w:rFonts w:ascii="Arial" w:hAnsi="Arial" w:cs="Arial"/>
          <w:sz w:val="20"/>
        </w:rPr>
        <w:t xml:space="preserve"> des Diatessaron ist bemerkenswert. Sie lautet: </w:t>
      </w:r>
      <w:r w:rsidR="005056D5" w:rsidRPr="00D166D1">
        <w:rPr>
          <w:rFonts w:ascii="Arial" w:hAnsi="Arial" w:cs="Arial"/>
          <w:sz w:val="20"/>
        </w:rPr>
        <w:t>"</w:t>
      </w:r>
      <w:r w:rsidR="005056D5">
        <w:rPr>
          <w:rFonts w:ascii="Arial" w:hAnsi="Arial" w:cs="Arial"/>
          <w:sz w:val="20"/>
        </w:rPr>
        <w:t>Er machte ihm Augen aus dem Lehm</w:t>
      </w:r>
      <w:r w:rsidR="005056D5" w:rsidRPr="00D166D1">
        <w:rPr>
          <w:rFonts w:ascii="Arial" w:hAnsi="Arial" w:cs="Arial"/>
          <w:sz w:val="20"/>
        </w:rPr>
        <w:t>"</w:t>
      </w:r>
      <w:r w:rsidR="005056D5">
        <w:rPr>
          <w:rFonts w:ascii="Arial" w:hAnsi="Arial" w:cs="Arial"/>
          <w:sz w:val="20"/>
        </w:rPr>
        <w:t xml:space="preserve"> (27,228). </w:t>
      </w:r>
      <w:r w:rsidR="00C4350F">
        <w:rPr>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Im Altertum wurde Spucke als Mittel zur Abwehr der bösen Geister und zur Austreibung von Dämonen verwendet. </w:t>
      </w:r>
      <w:r w:rsidR="00C376AA">
        <w:rPr>
          <w:rFonts w:ascii="Arial" w:hAnsi="Arial" w:cs="Arial"/>
          <w:sz w:val="20"/>
        </w:rPr>
        <w:t xml:space="preserve">Außerdem wurde dem Speichel Heilkraft zugeschrieben, besonders bei Augenleiden. </w:t>
      </w:r>
      <w:r w:rsidR="009A0D11" w:rsidRPr="00D166D1">
        <w:rPr>
          <w:rFonts w:ascii="Arial" w:hAnsi="Arial" w:cs="Arial"/>
          <w:sz w:val="20"/>
        </w:rPr>
        <w:t>Wollte Jesus mit seinem Vorgehen vielleicht bewusst gegen diesen Aberglauben angehen, indem er zeigte, dass allein er alle Macht über die Krankheiten und Widerwärtigkeiten dieses Lebens hat?</w:t>
      </w:r>
      <w:r w:rsidR="00C4350F">
        <w:rPr>
          <w:rFonts w:ascii="Arial" w:hAnsi="Arial" w:cs="Arial"/>
          <w:sz w:val="20"/>
        </w:rPr>
        <w:br/>
      </w:r>
      <w:r w:rsidRPr="000F1AAF">
        <w:rPr>
          <w:rFonts w:ascii="Arial" w:hAnsi="Arial" w:cs="Arial"/>
          <w:b/>
          <w:vertAlign w:val="superscript"/>
        </w:rPr>
        <w:t>4</w:t>
      </w:r>
      <w:r w:rsidR="009A0D11" w:rsidRPr="00D166D1">
        <w:rPr>
          <w:rFonts w:ascii="Arial" w:hAnsi="Arial" w:cs="Arial"/>
          <w:sz w:val="20"/>
        </w:rPr>
        <w:t xml:space="preserve"> D.h. aus der Synagogengemeinschaft. Der Ausschluss aus der Synagoge geschah in drei Stufen (vgl. Mt 18,15-18). Wenn kein Umdenken erfolgte</w:t>
      </w:r>
      <w:r w:rsidR="00187B8C">
        <w:rPr>
          <w:rFonts w:ascii="Arial" w:hAnsi="Arial" w:cs="Arial"/>
          <w:sz w:val="20"/>
        </w:rPr>
        <w:t>,</w:t>
      </w:r>
      <w:r w:rsidR="009A0D11" w:rsidRPr="00D166D1">
        <w:rPr>
          <w:rFonts w:ascii="Arial" w:hAnsi="Arial" w:cs="Arial"/>
          <w:sz w:val="20"/>
        </w:rPr>
        <w:t xml:space="preserve"> wurde der unbegrenzte Synagogenbann ausgesprochen und der Betreffende musste von allen wie ein Aussätziger behandelt werden (34,II,183ff). Das bedeutete für einen Armen wie diesen Blindgeborenen den sozialen und wirtschaftlichen Ruin!</w:t>
      </w:r>
      <w:r w:rsidR="006B189F">
        <w:rPr>
          <w:rFonts w:ascii="Arial" w:hAnsi="Arial" w:cs="Arial"/>
          <w:sz w:val="20"/>
        </w:rPr>
        <w:t xml:space="preserve"> Diese Strafe wurde damals nur selten ausgeführt (65,I,479).</w:t>
      </w:r>
      <w:r w:rsidR="00C4350F">
        <w:rPr>
          <w:rFonts w:ascii="Arial" w:hAnsi="Arial" w:cs="Arial"/>
          <w:sz w:val="20"/>
        </w:rPr>
        <w:br/>
      </w:r>
      <w:r w:rsidRPr="000F1AAF">
        <w:rPr>
          <w:rFonts w:ascii="Arial" w:hAnsi="Arial" w:cs="Arial"/>
          <w:b/>
          <w:vertAlign w:val="superscript"/>
        </w:rPr>
        <w:t>5</w:t>
      </w:r>
      <w:r w:rsidR="009A0D11" w:rsidRPr="00D166D1">
        <w:rPr>
          <w:rFonts w:ascii="Arial" w:hAnsi="Arial" w:cs="Arial"/>
          <w:sz w:val="20"/>
        </w:rPr>
        <w:t xml:space="preserve"> Diese Begebenheit kann nicht am gleichen Tag stattgefunden haben, denn es war ein Sabbat (V.14). Wahrscheinlich war es am </w:t>
      </w:r>
      <w:r w:rsidR="002D7FAB">
        <w:rPr>
          <w:rFonts w:ascii="Arial" w:hAnsi="Arial" w:cs="Arial"/>
          <w:sz w:val="20"/>
        </w:rPr>
        <w:t>ersten Tag nach dem Laubhüttenfest bei</w:t>
      </w:r>
      <w:r w:rsidR="009A0D11" w:rsidRPr="00D166D1">
        <w:rPr>
          <w:rFonts w:ascii="Arial" w:hAnsi="Arial" w:cs="Arial"/>
          <w:sz w:val="20"/>
        </w:rPr>
        <w:t xml:space="preserve"> einem der Tempel-Tore, wo Bettler und Blinde meistens bettelten (34,II,177).</w:t>
      </w:r>
      <w:r w:rsidR="00C4350F">
        <w:rPr>
          <w:rFonts w:ascii="Arial" w:hAnsi="Arial" w:cs="Arial"/>
          <w:sz w:val="20"/>
        </w:rPr>
        <w:br/>
      </w:r>
      <w:r w:rsidRPr="000F1AAF">
        <w:rPr>
          <w:rFonts w:ascii="Arial" w:hAnsi="Arial" w:cs="Arial"/>
          <w:b/>
          <w:vertAlign w:val="superscript"/>
        </w:rPr>
        <w:t>6</w:t>
      </w:r>
      <w:r w:rsidR="009A0D11" w:rsidRPr="00D166D1">
        <w:rPr>
          <w:rFonts w:ascii="Arial" w:hAnsi="Arial" w:cs="Arial"/>
          <w:sz w:val="20"/>
        </w:rPr>
        <w:t xml:space="preserve"> Ein aus der </w:t>
      </w:r>
      <w:r w:rsidR="002D7FAB">
        <w:rPr>
          <w:rFonts w:ascii="Arial" w:hAnsi="Arial" w:cs="Arial"/>
          <w:sz w:val="20"/>
        </w:rPr>
        <w:t>spärlich fließenden</w:t>
      </w:r>
      <w:r w:rsidR="00FE146B">
        <w:rPr>
          <w:rFonts w:ascii="Arial" w:hAnsi="Arial" w:cs="Arial"/>
          <w:sz w:val="20"/>
        </w:rPr>
        <w:t xml:space="preserve"> </w:t>
      </w:r>
      <w:r w:rsidR="00FE146B" w:rsidRPr="00D166D1">
        <w:rPr>
          <w:rFonts w:ascii="Arial" w:hAnsi="Arial" w:cs="Arial"/>
          <w:sz w:val="20"/>
        </w:rPr>
        <w:t>Gihon-Quelle</w:t>
      </w:r>
      <w:r w:rsidR="003066EF">
        <w:rPr>
          <w:rFonts w:ascii="Arial" w:hAnsi="Arial" w:cs="Arial"/>
          <w:sz w:val="20"/>
        </w:rPr>
        <w:t xml:space="preserve"> (daher </w:t>
      </w:r>
      <w:r w:rsidR="003066EF" w:rsidRPr="00D166D1">
        <w:rPr>
          <w:rFonts w:ascii="Arial" w:hAnsi="Arial" w:cs="Arial"/>
          <w:sz w:val="20"/>
        </w:rPr>
        <w:t>"</w:t>
      </w:r>
      <w:r w:rsidR="003066EF">
        <w:rPr>
          <w:rFonts w:ascii="Arial" w:hAnsi="Arial" w:cs="Arial"/>
          <w:sz w:val="20"/>
        </w:rPr>
        <w:t>die stillen Wasser Siloachs</w:t>
      </w:r>
      <w:r w:rsidR="003066EF" w:rsidRPr="00D166D1">
        <w:rPr>
          <w:rFonts w:ascii="Arial" w:hAnsi="Arial" w:cs="Arial"/>
          <w:sz w:val="20"/>
        </w:rPr>
        <w:t>"</w:t>
      </w:r>
      <w:r w:rsidR="003066EF">
        <w:rPr>
          <w:rFonts w:ascii="Arial" w:hAnsi="Arial" w:cs="Arial"/>
          <w:sz w:val="20"/>
        </w:rPr>
        <w:t xml:space="preserve">, in Jes 8,7) </w:t>
      </w:r>
      <w:r w:rsidR="009A0D11" w:rsidRPr="00D166D1">
        <w:rPr>
          <w:rFonts w:ascii="Arial" w:hAnsi="Arial" w:cs="Arial"/>
          <w:sz w:val="20"/>
        </w:rPr>
        <w:t>gespeister Teich im Süden Jerusalems. D</w:t>
      </w:r>
      <w:r w:rsidR="002D7FAB">
        <w:rPr>
          <w:rFonts w:ascii="Arial" w:hAnsi="Arial" w:cs="Arial"/>
          <w:sz w:val="20"/>
        </w:rPr>
        <w:t>en</w:t>
      </w:r>
      <w:r w:rsidR="00AB4833">
        <w:rPr>
          <w:rFonts w:ascii="Arial" w:hAnsi="Arial" w:cs="Arial"/>
          <w:sz w:val="20"/>
        </w:rPr>
        <w:t xml:space="preserve"> </w:t>
      </w:r>
      <w:r w:rsidR="007E5BB1">
        <w:rPr>
          <w:rFonts w:ascii="Arial" w:hAnsi="Arial" w:cs="Arial"/>
          <w:sz w:val="20"/>
        </w:rPr>
        <w:t xml:space="preserve">533 m langen </w:t>
      </w:r>
      <w:r w:rsidR="009A0D11" w:rsidRPr="00D166D1">
        <w:rPr>
          <w:rFonts w:ascii="Arial" w:hAnsi="Arial" w:cs="Arial"/>
          <w:sz w:val="20"/>
        </w:rPr>
        <w:t>Tunnel, der von der außerhalb der Stadt</w:t>
      </w:r>
      <w:r w:rsidR="002D7FAB">
        <w:rPr>
          <w:rFonts w:ascii="Arial" w:hAnsi="Arial" w:cs="Arial"/>
          <w:sz w:val="20"/>
        </w:rPr>
        <w:t>,</w:t>
      </w:r>
      <w:r w:rsidR="009A0D11" w:rsidRPr="00D166D1">
        <w:rPr>
          <w:rFonts w:ascii="Arial" w:hAnsi="Arial" w:cs="Arial"/>
          <w:sz w:val="20"/>
        </w:rPr>
        <w:t xml:space="preserve"> </w:t>
      </w:r>
      <w:r w:rsidR="003066EF">
        <w:rPr>
          <w:rFonts w:ascii="Arial" w:hAnsi="Arial" w:cs="Arial"/>
          <w:sz w:val="20"/>
        </w:rPr>
        <w:t xml:space="preserve">von der </w:t>
      </w:r>
      <w:r w:rsidR="002D7FAB">
        <w:rPr>
          <w:rFonts w:ascii="Arial" w:hAnsi="Arial" w:cs="Arial"/>
          <w:sz w:val="20"/>
        </w:rPr>
        <w:t xml:space="preserve">am Fuß des Tempelberges </w:t>
      </w:r>
      <w:r w:rsidR="009A0D11" w:rsidRPr="00D166D1">
        <w:rPr>
          <w:rFonts w:ascii="Arial" w:hAnsi="Arial" w:cs="Arial"/>
          <w:sz w:val="20"/>
        </w:rPr>
        <w:t xml:space="preserve">liegenden </w:t>
      </w:r>
      <w:r w:rsidR="002D7FAB">
        <w:rPr>
          <w:rFonts w:ascii="Arial" w:hAnsi="Arial" w:cs="Arial"/>
          <w:sz w:val="20"/>
        </w:rPr>
        <w:t>Gihon-</w:t>
      </w:r>
      <w:r w:rsidR="009A0D11" w:rsidRPr="00D166D1">
        <w:rPr>
          <w:rFonts w:ascii="Arial" w:hAnsi="Arial" w:cs="Arial"/>
          <w:sz w:val="20"/>
        </w:rPr>
        <w:t>Quelle</w:t>
      </w:r>
      <w:r w:rsidR="002D7FAB">
        <w:rPr>
          <w:rFonts w:ascii="Arial" w:hAnsi="Arial" w:cs="Arial"/>
          <w:sz w:val="20"/>
        </w:rPr>
        <w:t>,</w:t>
      </w:r>
      <w:r w:rsidR="009A0D11" w:rsidRPr="00D166D1">
        <w:rPr>
          <w:rFonts w:ascii="Arial" w:hAnsi="Arial" w:cs="Arial"/>
          <w:sz w:val="20"/>
        </w:rPr>
        <w:t xml:space="preserve"> durch den Felsen des Stadthügels hindurch</w:t>
      </w:r>
      <w:r w:rsidR="003066EF">
        <w:rPr>
          <w:rFonts w:ascii="Arial" w:hAnsi="Arial" w:cs="Arial"/>
          <w:sz w:val="20"/>
        </w:rPr>
        <w:t>führte</w:t>
      </w:r>
      <w:r w:rsidR="009A0D11" w:rsidRPr="00D166D1">
        <w:rPr>
          <w:rFonts w:ascii="Arial" w:hAnsi="Arial" w:cs="Arial"/>
          <w:sz w:val="20"/>
        </w:rPr>
        <w:t>, hatte schon König Hiskia um 705 v.Chr. bauen lassen</w:t>
      </w:r>
      <w:r w:rsidR="00FE146B">
        <w:rPr>
          <w:rFonts w:ascii="Arial" w:hAnsi="Arial" w:cs="Arial"/>
          <w:sz w:val="20"/>
        </w:rPr>
        <w:t xml:space="preserve"> </w:t>
      </w:r>
      <w:r w:rsidR="003066EF">
        <w:rPr>
          <w:rFonts w:ascii="Arial" w:hAnsi="Arial" w:cs="Arial"/>
          <w:sz w:val="20"/>
        </w:rPr>
        <w:t>(</w:t>
      </w:r>
      <w:r w:rsidR="009A0D11" w:rsidRPr="00D166D1">
        <w:rPr>
          <w:rFonts w:ascii="Arial" w:hAnsi="Arial" w:cs="Arial"/>
          <w:sz w:val="20"/>
        </w:rPr>
        <w:t>vgl. 2Chr 32,30</w:t>
      </w:r>
      <w:r w:rsidR="003066EF">
        <w:rPr>
          <w:rFonts w:ascii="Arial" w:hAnsi="Arial" w:cs="Arial"/>
          <w:sz w:val="20"/>
        </w:rPr>
        <w:t>)</w:t>
      </w:r>
      <w:r w:rsidR="009A0D11" w:rsidRPr="002C6991">
        <w:rPr>
          <w:rFonts w:ascii="Arial" w:hAnsi="Arial" w:cs="Arial"/>
          <w:sz w:val="20"/>
          <w:szCs w:val="20"/>
        </w:rPr>
        <w:t>.</w:t>
      </w:r>
      <w:r w:rsidR="007B6228" w:rsidRPr="002C6991">
        <w:rPr>
          <w:rFonts w:ascii="Arial" w:hAnsi="Arial" w:cs="Arial"/>
          <w:sz w:val="20"/>
          <w:szCs w:val="20"/>
        </w:rPr>
        <w:t xml:space="preserve"> Aus diesem Teich wurde </w:t>
      </w:r>
      <w:r w:rsidR="00FE146B">
        <w:rPr>
          <w:rFonts w:ascii="Arial" w:hAnsi="Arial" w:cs="Arial"/>
          <w:sz w:val="20"/>
          <w:szCs w:val="20"/>
        </w:rPr>
        <w:t xml:space="preserve">während des </w:t>
      </w:r>
      <w:r w:rsidR="002D7FAB" w:rsidRPr="002C6991">
        <w:rPr>
          <w:rFonts w:ascii="Arial" w:hAnsi="Arial" w:cs="Arial"/>
          <w:sz w:val="20"/>
          <w:szCs w:val="20"/>
        </w:rPr>
        <w:t>Laubhüttenfest</w:t>
      </w:r>
      <w:r w:rsidR="00FE146B">
        <w:rPr>
          <w:rFonts w:ascii="Arial" w:hAnsi="Arial" w:cs="Arial"/>
          <w:sz w:val="20"/>
          <w:szCs w:val="20"/>
        </w:rPr>
        <w:t>es</w:t>
      </w:r>
      <w:r w:rsidR="002D7FAB">
        <w:rPr>
          <w:rFonts w:ascii="Arial" w:hAnsi="Arial" w:cs="Arial"/>
          <w:sz w:val="20"/>
          <w:szCs w:val="20"/>
        </w:rPr>
        <w:t xml:space="preserve"> auch täglich </w:t>
      </w:r>
      <w:r w:rsidR="007B6228" w:rsidRPr="002C6991">
        <w:rPr>
          <w:rFonts w:ascii="Arial" w:hAnsi="Arial" w:cs="Arial"/>
          <w:sz w:val="20"/>
          <w:szCs w:val="20"/>
        </w:rPr>
        <w:t>vo</w:t>
      </w:r>
      <w:r w:rsidR="007E5BB1" w:rsidRPr="002C6991">
        <w:rPr>
          <w:rFonts w:ascii="Arial" w:hAnsi="Arial" w:cs="Arial"/>
          <w:sz w:val="20"/>
          <w:szCs w:val="20"/>
        </w:rPr>
        <w:t>n eine</w:t>
      </w:r>
      <w:r w:rsidR="007B6228" w:rsidRPr="002C6991">
        <w:rPr>
          <w:rFonts w:ascii="Arial" w:hAnsi="Arial" w:cs="Arial"/>
          <w:sz w:val="20"/>
          <w:szCs w:val="20"/>
        </w:rPr>
        <w:t>m Pri</w:t>
      </w:r>
      <w:r w:rsidR="007E5BB1" w:rsidRPr="002C6991">
        <w:rPr>
          <w:rFonts w:ascii="Arial" w:hAnsi="Arial" w:cs="Arial"/>
          <w:sz w:val="20"/>
          <w:szCs w:val="20"/>
        </w:rPr>
        <w:t>e</w:t>
      </w:r>
      <w:r w:rsidR="007B6228" w:rsidRPr="002C6991">
        <w:rPr>
          <w:rFonts w:ascii="Arial" w:hAnsi="Arial" w:cs="Arial"/>
          <w:sz w:val="20"/>
          <w:szCs w:val="20"/>
        </w:rPr>
        <w:t xml:space="preserve">ster das Wasser </w:t>
      </w:r>
      <w:r w:rsidR="002D7FAB">
        <w:rPr>
          <w:rFonts w:ascii="Arial" w:hAnsi="Arial" w:cs="Arial"/>
          <w:sz w:val="20"/>
          <w:szCs w:val="20"/>
        </w:rPr>
        <w:t xml:space="preserve">für das Trankopfer </w:t>
      </w:r>
      <w:r w:rsidR="007B6228" w:rsidRPr="002C6991">
        <w:rPr>
          <w:rFonts w:ascii="Arial" w:hAnsi="Arial" w:cs="Arial"/>
          <w:sz w:val="20"/>
          <w:szCs w:val="20"/>
        </w:rPr>
        <w:t xml:space="preserve">geholt, </w:t>
      </w:r>
      <w:r w:rsidR="002D7FAB">
        <w:rPr>
          <w:rFonts w:ascii="Arial" w:hAnsi="Arial" w:cs="Arial"/>
          <w:sz w:val="20"/>
          <w:szCs w:val="20"/>
        </w:rPr>
        <w:t xml:space="preserve">und </w:t>
      </w:r>
      <w:r w:rsidR="007B6228" w:rsidRPr="002C6991">
        <w:rPr>
          <w:rFonts w:ascii="Arial" w:hAnsi="Arial" w:cs="Arial"/>
          <w:sz w:val="20"/>
          <w:szCs w:val="20"/>
        </w:rPr>
        <w:t xml:space="preserve">am letzten großen Festtag des </w:t>
      </w:r>
      <w:r w:rsidR="002D7FAB">
        <w:rPr>
          <w:rFonts w:ascii="Arial" w:hAnsi="Arial" w:cs="Arial"/>
          <w:sz w:val="20"/>
          <w:szCs w:val="20"/>
        </w:rPr>
        <w:t xml:space="preserve">Festes </w:t>
      </w:r>
      <w:r w:rsidR="00FE146B">
        <w:rPr>
          <w:rFonts w:ascii="Arial" w:hAnsi="Arial" w:cs="Arial"/>
          <w:sz w:val="20"/>
          <w:szCs w:val="20"/>
        </w:rPr>
        <w:t xml:space="preserve">wurde dieses Wasser </w:t>
      </w:r>
      <w:r w:rsidR="002D7FAB">
        <w:rPr>
          <w:rFonts w:ascii="Arial" w:hAnsi="Arial" w:cs="Arial"/>
          <w:sz w:val="20"/>
          <w:szCs w:val="20"/>
        </w:rPr>
        <w:t>feierlich</w:t>
      </w:r>
      <w:r w:rsidR="007B6228" w:rsidRPr="002C6991">
        <w:rPr>
          <w:rFonts w:ascii="Arial" w:hAnsi="Arial" w:cs="Arial"/>
          <w:sz w:val="20"/>
          <w:szCs w:val="20"/>
        </w:rPr>
        <w:t xml:space="preserve"> ausgegossen</w:t>
      </w:r>
      <w:r w:rsidR="002D7FAB">
        <w:rPr>
          <w:rFonts w:ascii="Arial" w:hAnsi="Arial" w:cs="Arial"/>
          <w:sz w:val="20"/>
          <w:szCs w:val="20"/>
        </w:rPr>
        <w:t xml:space="preserve"> (Joh 7,37-39)</w:t>
      </w:r>
      <w:r w:rsidR="007B6228" w:rsidRPr="002C6991">
        <w:rPr>
          <w:rFonts w:ascii="Arial" w:hAnsi="Arial" w:cs="Arial"/>
          <w:sz w:val="20"/>
          <w:szCs w:val="20"/>
        </w:rPr>
        <w:t>.</w:t>
      </w:r>
      <w:r w:rsidR="00C13221">
        <w:rPr>
          <w:rFonts w:ascii="Arial" w:hAnsi="Arial" w:cs="Arial"/>
          <w:sz w:val="20"/>
          <w:szCs w:val="20"/>
        </w:rPr>
        <w:t xml:space="preserve"> </w:t>
      </w:r>
      <w:r w:rsidR="007B6228" w:rsidRPr="002C6991">
        <w:rPr>
          <w:rFonts w:ascii="Arial" w:hAnsi="Arial" w:cs="Arial"/>
          <w:sz w:val="20"/>
          <w:szCs w:val="20"/>
        </w:rPr>
        <w:t>Auch das "lebendige Wasser" für die Asche der roten Kuh (Num 19,17), wurde von diesem Teich geholt (</w:t>
      </w:r>
      <w:r w:rsidR="003066EF">
        <w:rPr>
          <w:rFonts w:ascii="Arial" w:hAnsi="Arial" w:cs="Arial"/>
          <w:sz w:val="20"/>
        </w:rPr>
        <w:t xml:space="preserve">25,II,357; </w:t>
      </w:r>
      <w:r w:rsidR="003066EF" w:rsidRPr="002C6991">
        <w:rPr>
          <w:rFonts w:ascii="Arial" w:hAnsi="Arial" w:cs="Arial"/>
          <w:sz w:val="20"/>
          <w:szCs w:val="20"/>
        </w:rPr>
        <w:t>46,328</w:t>
      </w:r>
      <w:r w:rsidR="003066EF">
        <w:rPr>
          <w:rFonts w:ascii="Arial" w:hAnsi="Arial" w:cs="Arial"/>
          <w:sz w:val="20"/>
          <w:szCs w:val="20"/>
        </w:rPr>
        <w:t xml:space="preserve">; </w:t>
      </w:r>
      <w:r w:rsidR="003066EF" w:rsidRPr="00D166D1">
        <w:rPr>
          <w:rFonts w:ascii="Arial" w:hAnsi="Arial" w:cs="Arial"/>
          <w:sz w:val="20"/>
        </w:rPr>
        <w:t>54,</w:t>
      </w:r>
      <w:r w:rsidR="00024F79">
        <w:rPr>
          <w:rFonts w:ascii="Arial" w:hAnsi="Arial" w:cs="Arial"/>
          <w:sz w:val="20"/>
        </w:rPr>
        <w:t>z.St.</w:t>
      </w:r>
      <w:r w:rsidR="003066EF">
        <w:rPr>
          <w:rFonts w:ascii="Arial" w:hAnsi="Arial" w:cs="Arial"/>
          <w:sz w:val="20"/>
        </w:rPr>
        <w:t xml:space="preserve">; </w:t>
      </w:r>
      <w:r w:rsidR="003066EF" w:rsidRPr="002C6991">
        <w:rPr>
          <w:rFonts w:ascii="Arial" w:hAnsi="Arial" w:cs="Arial"/>
          <w:sz w:val="20"/>
          <w:szCs w:val="20"/>
        </w:rPr>
        <w:t>59,399f</w:t>
      </w:r>
      <w:r w:rsidR="007B6228" w:rsidRPr="002C6991">
        <w:rPr>
          <w:rFonts w:ascii="Arial" w:hAnsi="Arial" w:cs="Arial"/>
          <w:sz w:val="20"/>
          <w:szCs w:val="20"/>
        </w:rPr>
        <w:t>).</w:t>
      </w:r>
      <w:r w:rsidR="002C6991" w:rsidRPr="002C6991">
        <w:rPr>
          <w:rFonts w:ascii="Arial" w:hAnsi="Arial" w:cs="Arial"/>
          <w:sz w:val="20"/>
          <w:szCs w:val="20"/>
        </w:rPr>
        <w:t xml:space="preserve"> </w:t>
      </w:r>
      <w:r w:rsidR="002C6991">
        <w:rPr>
          <w:rFonts w:ascii="Arial" w:hAnsi="Arial" w:cs="Arial"/>
          <w:sz w:val="20"/>
          <w:szCs w:val="20"/>
        </w:rPr>
        <w:t xml:space="preserve">- </w:t>
      </w:r>
      <w:r w:rsidR="002D7FAB">
        <w:rPr>
          <w:rFonts w:ascii="Arial" w:hAnsi="Arial" w:cs="Arial"/>
          <w:sz w:val="20"/>
          <w:szCs w:val="20"/>
        </w:rPr>
        <w:t>Falls sich diese Begebenheit mit dem Blindgeborenen am nächsten Tag</w:t>
      </w:r>
      <w:r w:rsidR="00726E18">
        <w:rPr>
          <w:rFonts w:ascii="Arial" w:hAnsi="Arial" w:cs="Arial"/>
          <w:sz w:val="20"/>
          <w:szCs w:val="20"/>
        </w:rPr>
        <w:t xml:space="preserve"> nach dem</w:t>
      </w:r>
      <w:r w:rsidR="002D7FAB">
        <w:rPr>
          <w:rFonts w:ascii="Arial" w:hAnsi="Arial" w:cs="Arial"/>
          <w:sz w:val="20"/>
          <w:szCs w:val="20"/>
        </w:rPr>
        <w:t xml:space="preserve"> Laubhüttenfest</w:t>
      </w:r>
      <w:r w:rsidR="00726E18">
        <w:rPr>
          <w:rFonts w:ascii="Arial" w:hAnsi="Arial" w:cs="Arial"/>
          <w:sz w:val="20"/>
          <w:szCs w:val="20"/>
        </w:rPr>
        <w:t xml:space="preserve"> (vgl. Anm.</w:t>
      </w:r>
      <w:r w:rsidR="00726E18" w:rsidRPr="00726E18">
        <w:rPr>
          <w:rFonts w:ascii="Arial" w:hAnsi="Arial" w:cs="Arial"/>
          <w:bCs/>
          <w:sz w:val="20"/>
          <w:szCs w:val="20"/>
          <w:vertAlign w:val="superscript"/>
        </w:rPr>
        <w:t>5</w:t>
      </w:r>
      <w:r w:rsidR="00726E18">
        <w:rPr>
          <w:rFonts w:ascii="Arial" w:hAnsi="Arial" w:cs="Arial"/>
          <w:sz w:val="20"/>
          <w:szCs w:val="20"/>
        </w:rPr>
        <w:t>)</w:t>
      </w:r>
      <w:r w:rsidR="002D7FAB">
        <w:rPr>
          <w:rFonts w:ascii="Arial" w:hAnsi="Arial" w:cs="Arial"/>
          <w:sz w:val="20"/>
          <w:szCs w:val="20"/>
        </w:rPr>
        <w:t xml:space="preserve"> abgespielt hat, wäre dies sehr bedeutsam. </w:t>
      </w:r>
      <w:r w:rsidR="002C6991" w:rsidRPr="002C6991">
        <w:rPr>
          <w:rFonts w:ascii="Arial" w:hAnsi="Arial" w:cs="Arial"/>
          <w:sz w:val="20"/>
          <w:szCs w:val="20"/>
        </w:rPr>
        <w:t>Jesus schickt den Blindgeborenen ganz bewusst zu diesem Teich Siloah (</w:t>
      </w:r>
      <w:r w:rsidR="00BD3E65">
        <w:rPr>
          <w:rFonts w:ascii="Arial" w:hAnsi="Arial" w:cs="Arial"/>
          <w:sz w:val="20"/>
          <w:szCs w:val="20"/>
        </w:rPr>
        <w:t xml:space="preserve">= </w:t>
      </w:r>
      <w:r w:rsidR="00BD3E65" w:rsidRPr="00D166D1">
        <w:rPr>
          <w:rFonts w:ascii="Arial" w:hAnsi="Arial" w:cs="Arial"/>
          <w:sz w:val="20"/>
        </w:rPr>
        <w:t>"</w:t>
      </w:r>
      <w:r w:rsidR="002C6991" w:rsidRPr="002C6991">
        <w:rPr>
          <w:rFonts w:ascii="Arial" w:hAnsi="Arial" w:cs="Arial"/>
          <w:sz w:val="20"/>
          <w:szCs w:val="20"/>
        </w:rPr>
        <w:t>Gesandter</w:t>
      </w:r>
      <w:r w:rsidR="00BD3E65" w:rsidRPr="00D166D1">
        <w:rPr>
          <w:rFonts w:ascii="Arial" w:hAnsi="Arial" w:cs="Arial"/>
          <w:sz w:val="20"/>
        </w:rPr>
        <w:t>"</w:t>
      </w:r>
      <w:r w:rsidR="002C6991" w:rsidRPr="002C6991">
        <w:rPr>
          <w:rFonts w:ascii="Arial" w:hAnsi="Arial" w:cs="Arial"/>
          <w:sz w:val="20"/>
          <w:szCs w:val="20"/>
        </w:rPr>
        <w:t xml:space="preserve">, d.h. Messias), weil nach </w:t>
      </w:r>
      <w:r w:rsidR="002C6991" w:rsidRPr="002C6991">
        <w:rPr>
          <w:rStyle w:val="Absatz-Standardschriftart1"/>
          <w:rFonts w:ascii="Arial" w:hAnsi="Arial" w:cs="Arial"/>
          <w:sz w:val="20"/>
          <w:szCs w:val="20"/>
        </w:rPr>
        <w:t>Dr. A.G. Fruchtenbaum die Rabbis</w:t>
      </w:r>
      <w:r w:rsidR="002C6991">
        <w:rPr>
          <w:rStyle w:val="Absatz-Standardschriftart1"/>
          <w:rFonts w:ascii="Arial" w:hAnsi="Arial" w:cs="Arial"/>
          <w:sz w:val="20"/>
          <w:szCs w:val="20"/>
        </w:rPr>
        <w:t xml:space="preserve"> lehrten</w:t>
      </w:r>
      <w:r w:rsidR="002C6991" w:rsidRPr="002C6991">
        <w:rPr>
          <w:rStyle w:val="Absatz-Standardschriftart1"/>
          <w:rFonts w:ascii="Arial" w:hAnsi="Arial" w:cs="Arial"/>
          <w:sz w:val="20"/>
          <w:szCs w:val="20"/>
        </w:rPr>
        <w:t xml:space="preserve">, dass nur der kommende Messias einen </w:t>
      </w:r>
      <w:r w:rsidR="002C6991">
        <w:rPr>
          <w:rStyle w:val="Absatz-Standardschriftart1"/>
          <w:rFonts w:ascii="Arial" w:hAnsi="Arial" w:cs="Arial"/>
          <w:sz w:val="20"/>
          <w:szCs w:val="20"/>
        </w:rPr>
        <w:t>Blindgeborenen heilen kann</w:t>
      </w:r>
      <w:r w:rsidR="002C6991" w:rsidRPr="002C6991">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Fonts w:ascii="Arial" w:hAnsi="Arial" w:cs="Arial"/>
          <w:b/>
          <w:vertAlign w:val="superscript"/>
        </w:rPr>
        <w:t>7</w:t>
      </w:r>
      <w:r w:rsidR="00910337" w:rsidRPr="00D166D1">
        <w:rPr>
          <w:rFonts w:ascii="Arial" w:hAnsi="Arial" w:cs="Arial"/>
          <w:sz w:val="20"/>
        </w:rPr>
        <w:t xml:space="preserve"> </w:t>
      </w:r>
      <w:r w:rsidR="00910337">
        <w:rPr>
          <w:rFonts w:ascii="Arial" w:hAnsi="Arial" w:cs="Arial"/>
          <w:sz w:val="20"/>
        </w:rPr>
        <w:t xml:space="preserve">Perfekt, und daher sind für sie </w:t>
      </w:r>
      <w:r w:rsidR="002D7FAB">
        <w:rPr>
          <w:rFonts w:ascii="Arial" w:hAnsi="Arial" w:cs="Arial"/>
          <w:sz w:val="20"/>
        </w:rPr>
        <w:t xml:space="preserve">die </w:t>
      </w:r>
      <w:r w:rsidR="00910337">
        <w:rPr>
          <w:rFonts w:ascii="Arial" w:hAnsi="Arial" w:cs="Arial"/>
          <w:sz w:val="20"/>
        </w:rPr>
        <w:t>Worte</w:t>
      </w:r>
      <w:r w:rsidR="002D7FAB">
        <w:rPr>
          <w:rFonts w:ascii="Arial" w:hAnsi="Arial" w:cs="Arial"/>
          <w:sz w:val="20"/>
        </w:rPr>
        <w:t xml:space="preserve"> Mose</w:t>
      </w:r>
      <w:r w:rsidR="00910337">
        <w:rPr>
          <w:rFonts w:ascii="Arial" w:hAnsi="Arial" w:cs="Arial"/>
          <w:sz w:val="20"/>
        </w:rPr>
        <w:t xml:space="preserve"> für immer verbindlich, was Jesus in Mt 5,21f. </w:t>
      </w:r>
      <w:r w:rsidR="007D20DD">
        <w:rPr>
          <w:rFonts w:ascii="Arial" w:hAnsi="Arial" w:cs="Arial"/>
          <w:sz w:val="20"/>
        </w:rPr>
        <w:t xml:space="preserve">aber </w:t>
      </w:r>
      <w:r w:rsidR="00910337">
        <w:rPr>
          <w:rFonts w:ascii="Arial" w:hAnsi="Arial" w:cs="Arial"/>
          <w:sz w:val="20"/>
        </w:rPr>
        <w:t>leugnet, denn dort wird der Aorist verwendet</w:t>
      </w:r>
      <w:r w:rsidR="00D52E76">
        <w:rPr>
          <w:rFonts w:ascii="Arial" w:hAnsi="Arial" w:cs="Arial"/>
          <w:sz w:val="20"/>
        </w:rPr>
        <w:t>. Aber von einer göttlichen Sendung Jesu wissen sie nichts</w:t>
      </w:r>
      <w:r w:rsidR="00910337">
        <w:rPr>
          <w:rFonts w:ascii="Arial" w:hAnsi="Arial" w:cs="Arial"/>
          <w:sz w:val="20"/>
        </w:rPr>
        <w:t xml:space="preserve"> (13,97).</w:t>
      </w:r>
      <w:r w:rsidR="00666848" w:rsidRPr="00666848">
        <w:rPr>
          <w:rStyle w:val="Absatz-Standardschriftart1"/>
          <w:rFonts w:ascii="Arial" w:hAnsi="Arial" w:cs="Arial"/>
          <w:sz w:val="20"/>
          <w:szCs w:val="20"/>
        </w:rPr>
        <w:t xml:space="preserve"> </w:t>
      </w:r>
      <w:r w:rsidR="00666848">
        <w:rPr>
          <w:rStyle w:val="Absatz-Standardschriftart1"/>
          <w:rFonts w:ascii="Arial" w:hAnsi="Arial" w:cs="Arial"/>
          <w:sz w:val="20"/>
          <w:szCs w:val="20"/>
        </w:rPr>
        <w:br/>
      </w:r>
      <w:r w:rsidR="00666848">
        <w:rPr>
          <w:rFonts w:ascii="Arial" w:hAnsi="Arial" w:cs="Arial"/>
          <w:b/>
          <w:vertAlign w:val="superscript"/>
        </w:rPr>
        <w:t>8</w:t>
      </w:r>
      <w:r w:rsidR="00666848" w:rsidRPr="00D166D1">
        <w:rPr>
          <w:rFonts w:ascii="Arial" w:hAnsi="Arial" w:cs="Arial"/>
          <w:sz w:val="20"/>
        </w:rPr>
        <w:t xml:space="preserve"> </w:t>
      </w:r>
      <w:r w:rsidR="00372760">
        <w:rPr>
          <w:rFonts w:ascii="Arial" w:hAnsi="Arial" w:cs="Arial"/>
          <w:sz w:val="20"/>
        </w:rPr>
        <w:t>Die Pharisäer dachten, dass der Blindgeborene wegen seiner Sünden blind war (Joh 9,34), doch das stimmte nicht (Joh 9,3). In ihrer Überheblichkeit hielten sie sich für solche, die geistlichen Durchblick hatten, doch in Wirklichkeit waren sie geistlich blind. Wer seine Erlösungsbedürftigkeit nicht einsieht, bleibt in seiner Sünde verloren.</w:t>
      </w:r>
    </w:p>
    <w:p w14:paraId="1F8C5206" w14:textId="4EFD2B74" w:rsidR="009A0D11" w:rsidRPr="00D166D1" w:rsidRDefault="009A0D11" w:rsidP="000B6DB1">
      <w:pPr>
        <w:pStyle w:val="berschrift1"/>
        <w:tabs>
          <w:tab w:val="left" w:pos="0"/>
        </w:tabs>
        <w:spacing w:before="0" w:after="0"/>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10</w:t>
      </w:r>
    </w:p>
    <w:p w14:paraId="2C3B9A72" w14:textId="77777777" w:rsidR="006334B6" w:rsidRDefault="000F1AAF" w:rsidP="00080DD4">
      <w:pPr>
        <w:pStyle w:val="Textbody"/>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w:t>
      </w:r>
      <w:r w:rsidR="0042603B">
        <w:rPr>
          <w:rStyle w:val="Absatz-Standardschriftart1"/>
          <w:rFonts w:ascii="Arial" w:hAnsi="Arial" w:cs="Arial"/>
          <w:sz w:val="20"/>
        </w:rPr>
        <w:t>Ps 82,6. Damit meint der Psalmist wohl die Richter, oder Könige, die sich wie Götter gebärdeten.</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0824A0" w:rsidRPr="00D166D1">
        <w:rPr>
          <w:rStyle w:val="Absatz-Standardschriftart1"/>
          <w:rFonts w:ascii="Arial" w:hAnsi="Arial" w:cs="Arial"/>
          <w:sz w:val="20"/>
        </w:rPr>
        <w:t xml:space="preserve"> Im Griechischen das gleiche Wort wie in Joh 9,35 (</w:t>
      </w:r>
      <w:r w:rsidR="000824A0" w:rsidRPr="00D166D1">
        <w:rPr>
          <w:rFonts w:ascii="Arial" w:hAnsi="Arial" w:cs="Arial"/>
          <w:sz w:val="20"/>
        </w:rPr>
        <w:t>"</w:t>
      </w:r>
      <w:r w:rsidR="000824A0" w:rsidRPr="00D166D1">
        <w:rPr>
          <w:rStyle w:val="Absatz-Standardschriftart1"/>
          <w:rFonts w:ascii="Arial" w:hAnsi="Arial" w:cs="Arial"/>
          <w:sz w:val="20"/>
        </w:rPr>
        <w:t>…hinausgeworfen hatten</w:t>
      </w:r>
      <w:r w:rsidR="000824A0" w:rsidRPr="00D166D1">
        <w:rPr>
          <w:rFonts w:ascii="Arial" w:hAnsi="Arial" w:cs="Arial"/>
          <w:sz w:val="20"/>
        </w:rPr>
        <w:t>"</w:t>
      </w:r>
      <w:r w:rsidR="000824A0" w:rsidRPr="00D166D1">
        <w:rPr>
          <w:rStyle w:val="Absatz-Standardschriftart1"/>
          <w:rFonts w:ascii="Arial" w:hAnsi="Arial" w:cs="Arial"/>
          <w:sz w:val="20"/>
        </w:rPr>
        <w:t xml:space="preserve">). Nicht die Juden hatten ein Schaf </w:t>
      </w:r>
      <w:r w:rsidR="000824A0" w:rsidRPr="007C5742">
        <w:rPr>
          <w:rStyle w:val="Absatz-Standardschriftart1"/>
          <w:rFonts w:ascii="Arial" w:hAnsi="Arial" w:cs="Arial"/>
          <w:i/>
          <w:iCs/>
          <w:sz w:val="20"/>
        </w:rPr>
        <w:t>hinausgeworfen</w:t>
      </w:r>
      <w:r w:rsidR="000824A0" w:rsidRPr="00D166D1">
        <w:rPr>
          <w:rStyle w:val="Absatz-Standardschriftart1"/>
          <w:rFonts w:ascii="Arial" w:hAnsi="Arial" w:cs="Arial"/>
          <w:sz w:val="20"/>
        </w:rPr>
        <w:t xml:space="preserve">, sondern der gute Hirte hat eines seiner Schafe </w:t>
      </w:r>
      <w:r w:rsidR="000824A0" w:rsidRPr="007C5742">
        <w:rPr>
          <w:rStyle w:val="Absatz-Standardschriftart1"/>
          <w:rFonts w:ascii="Arial" w:hAnsi="Arial" w:cs="Arial"/>
          <w:i/>
          <w:iCs/>
          <w:sz w:val="20"/>
        </w:rPr>
        <w:t>hinausgeführt</w:t>
      </w:r>
      <w:r w:rsidR="000824A0"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Zum Bild: Jedes Frühjahr kamen die Hirten zum gemeinsamen Schafstall im Dorf</w:t>
      </w:r>
      <w:r w:rsidR="007A6721">
        <w:rPr>
          <w:rStyle w:val="Absatz-Standardschriftart1"/>
          <w:rFonts w:ascii="Arial" w:hAnsi="Arial" w:cs="Arial"/>
          <w:sz w:val="20"/>
        </w:rPr>
        <w:t>,</w:t>
      </w:r>
      <w:r w:rsidR="009A0D11" w:rsidRPr="00D166D1">
        <w:rPr>
          <w:rStyle w:val="Absatz-Standardschriftart1"/>
          <w:rFonts w:ascii="Arial" w:hAnsi="Arial" w:cs="Arial"/>
          <w:sz w:val="20"/>
        </w:rPr>
        <w:t xml:space="preserve"> in dem alle Schafe überwintern. Der Türhüter</w:t>
      </w:r>
      <w:r w:rsidR="007A6721">
        <w:rPr>
          <w:rStyle w:val="Absatz-Standardschriftart1"/>
          <w:rFonts w:ascii="Arial" w:hAnsi="Arial" w:cs="Arial"/>
          <w:sz w:val="20"/>
        </w:rPr>
        <w:t>,</w:t>
      </w:r>
      <w:r w:rsidR="009A0D11" w:rsidRPr="00D166D1">
        <w:rPr>
          <w:rStyle w:val="Absatz-Standardschriftart1"/>
          <w:rFonts w:ascii="Arial" w:hAnsi="Arial" w:cs="Arial"/>
          <w:sz w:val="20"/>
        </w:rPr>
        <w:t xml:space="preserve"> den die Hirten angestellt haben, kennt die Hirten und öffnet für jeden Hirten die Tür zum Schafstall. Dann ruft der jeweilige Hirte seine </w:t>
      </w:r>
      <w:r w:rsidR="009A0D11" w:rsidRPr="001D4845">
        <w:rPr>
          <w:rStyle w:val="Absatz-Standardschriftart1"/>
          <w:rFonts w:ascii="Arial" w:hAnsi="Arial" w:cs="Arial"/>
          <w:i/>
          <w:sz w:val="20"/>
        </w:rPr>
        <w:t>eigenen</w:t>
      </w:r>
      <w:r w:rsidR="009A0D11" w:rsidRPr="00D166D1">
        <w:rPr>
          <w:rStyle w:val="Absatz-Standardschriftart1"/>
          <w:rFonts w:ascii="Arial" w:hAnsi="Arial" w:cs="Arial"/>
          <w:sz w:val="20"/>
        </w:rPr>
        <w:t xml:space="preserve"> Schafe mit Namen</w:t>
      </w:r>
      <w:r w:rsidR="00667F62">
        <w:rPr>
          <w:rStyle w:val="Absatz-Standardschriftart1"/>
          <w:rFonts w:ascii="Arial" w:hAnsi="Arial" w:cs="Arial"/>
          <w:sz w:val="20"/>
        </w:rPr>
        <w:t>. Siehe das Bild in:</w:t>
      </w:r>
      <w:r w:rsidR="00244C99">
        <w:rPr>
          <w:rStyle w:val="Absatz-Standardschriftart1"/>
          <w:rFonts w:ascii="Arial" w:hAnsi="Arial" w:cs="Arial"/>
          <w:sz w:val="20"/>
        </w:rPr>
        <w:t xml:space="preserve"> (</w:t>
      </w:r>
      <w:hyperlink r:id="rId90" w:history="1">
        <w:r w:rsidR="00244C99" w:rsidRPr="009814D2">
          <w:rPr>
            <w:rStyle w:val="Hyperlink"/>
            <w:rFonts w:ascii="Arial" w:hAnsi="Arial" w:cs="Arial"/>
            <w:sz w:val="16"/>
            <w:szCs w:val="16"/>
          </w:rPr>
          <w:t>https://drive.google.com/file/d/1_NxNWPoRcNwhf6Dg3k8I5pACI_4iQ6D8/view?usp=sharing</w:t>
        </w:r>
      </w:hyperlink>
      <w:r w:rsidR="00244C99">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9A0D11" w:rsidRPr="00BF2467">
        <w:rPr>
          <w:rStyle w:val="Absatz-Standardschriftart1"/>
          <w:rFonts w:ascii="Arial" w:hAnsi="Arial" w:cs="Arial"/>
          <w:i/>
          <w:iCs/>
          <w:sz w:val="20"/>
        </w:rPr>
        <w:t>Alle</w:t>
      </w:r>
      <w:r w:rsidR="009A0D11" w:rsidRPr="00D166D1">
        <w:rPr>
          <w:rStyle w:val="Absatz-Standardschriftart1"/>
          <w:rFonts w:ascii="Arial" w:hAnsi="Arial" w:cs="Arial"/>
          <w:sz w:val="20"/>
        </w:rPr>
        <w:t xml:space="preserve"> Schafe im Stall </w:t>
      </w:r>
      <w:r w:rsidR="009A0D11" w:rsidRPr="007A6721">
        <w:rPr>
          <w:rStyle w:val="Absatz-Standardschriftart1"/>
          <w:rFonts w:ascii="Arial" w:hAnsi="Arial" w:cs="Arial"/>
          <w:bCs/>
          <w:i/>
          <w:sz w:val="20"/>
        </w:rPr>
        <w:t>hören</w:t>
      </w:r>
      <w:r w:rsidR="009A0D11" w:rsidRPr="00D166D1">
        <w:rPr>
          <w:rStyle w:val="Absatz-Standardschriftart1"/>
          <w:rFonts w:ascii="Arial" w:hAnsi="Arial" w:cs="Arial"/>
          <w:sz w:val="20"/>
        </w:rPr>
        <w:t xml:space="preserve"> zwar die Stimme dieses Hirten, aber </w:t>
      </w:r>
      <w:r w:rsidR="009A0D11" w:rsidRPr="00BF2467">
        <w:rPr>
          <w:rStyle w:val="Absatz-Standardschriftart1"/>
          <w:rFonts w:ascii="Arial" w:hAnsi="Arial" w:cs="Arial"/>
          <w:i/>
          <w:iCs/>
          <w:sz w:val="20"/>
        </w:rPr>
        <w:t>nur seine eigenen</w:t>
      </w:r>
      <w:r w:rsidR="009A0D11" w:rsidRPr="00D166D1">
        <w:rPr>
          <w:rStyle w:val="Absatz-Standardschriftart1"/>
          <w:rFonts w:ascii="Arial" w:hAnsi="Arial" w:cs="Arial"/>
          <w:sz w:val="20"/>
        </w:rPr>
        <w:t xml:space="preserve"> Schafe </w:t>
      </w:r>
      <w:r w:rsidR="009A0D11" w:rsidRPr="00B6342B">
        <w:rPr>
          <w:rStyle w:val="Absatz-Standardschriftart1"/>
          <w:rFonts w:ascii="Arial" w:hAnsi="Arial" w:cs="Arial"/>
          <w:b/>
          <w:i/>
          <w:sz w:val="20"/>
        </w:rPr>
        <w:t>hören auf</w:t>
      </w:r>
      <w:r w:rsidR="009A0D11" w:rsidRPr="00D166D1">
        <w:rPr>
          <w:rStyle w:val="Absatz-Standardschriftart1"/>
          <w:rFonts w:ascii="Arial" w:hAnsi="Arial" w:cs="Arial"/>
          <w:sz w:val="20"/>
        </w:rPr>
        <w:t xml:space="preserve"> seine Stimme und kommen zu ihm. Nachdem sie zu ihm gekommen sind</w:t>
      </w:r>
      <w:r w:rsidR="007C2AC2">
        <w:rPr>
          <w:rStyle w:val="Absatz-Standardschriftart1"/>
          <w:rFonts w:ascii="Arial" w:hAnsi="Arial" w:cs="Arial"/>
          <w:sz w:val="20"/>
        </w:rPr>
        <w:t>,</w:t>
      </w:r>
      <w:r w:rsidR="009A0D11" w:rsidRPr="00D166D1">
        <w:rPr>
          <w:rStyle w:val="Absatz-Standardschriftart1"/>
          <w:rFonts w:ascii="Arial" w:hAnsi="Arial" w:cs="Arial"/>
          <w:sz w:val="20"/>
        </w:rPr>
        <w:t xml:space="preserve"> schiebt er sie aus dem Stall. Wenn er auf diese Weise alle seine Schafe aus dem Stall geholt hat, geht er vor ihnen her auf die Weiden in der Umgebung des Dorfes. Dort gibt es Schafhürden</w:t>
      </w:r>
      <w:r w:rsidR="0058737A">
        <w:rPr>
          <w:rStyle w:val="Absatz-Standardschriftart1"/>
          <w:rFonts w:ascii="Arial" w:hAnsi="Arial" w:cs="Arial"/>
          <w:sz w:val="20"/>
        </w:rPr>
        <w:t xml:space="preserve">. </w:t>
      </w:r>
      <w:r w:rsidR="00667F62">
        <w:rPr>
          <w:rStyle w:val="Absatz-Standardschriftart1"/>
          <w:rFonts w:ascii="Arial" w:hAnsi="Arial" w:cs="Arial"/>
          <w:sz w:val="20"/>
        </w:rPr>
        <w:t xml:space="preserve">Siehe: </w:t>
      </w:r>
      <w:r w:rsidR="00DC75B5">
        <w:rPr>
          <w:rStyle w:val="Absatz-Standardschriftart1"/>
          <w:rFonts w:ascii="Arial" w:hAnsi="Arial" w:cs="Arial"/>
          <w:sz w:val="20"/>
        </w:rPr>
        <w:t>(</w:t>
      </w:r>
      <w:hyperlink r:id="rId91" w:history="1">
        <w:r w:rsidR="00DC75B5" w:rsidRPr="009814D2">
          <w:rPr>
            <w:rStyle w:val="Hyperlink"/>
            <w:rFonts w:ascii="Arial" w:hAnsi="Arial" w:cs="Arial"/>
            <w:sz w:val="16"/>
            <w:szCs w:val="16"/>
          </w:rPr>
          <w:t>https://drive.google.com/file/d/11Eprxh68-kDLMJboq1VFm6UKHJY8Txwd/view?usp=sharing</w:t>
        </w:r>
      </w:hyperlink>
      <w:r w:rsidR="00DC75B5">
        <w:rPr>
          <w:rStyle w:val="Absatz-Standardschriftart1"/>
          <w:rFonts w:ascii="Arial" w:hAnsi="Arial" w:cs="Arial"/>
          <w:sz w:val="20"/>
        </w:rPr>
        <w:t>)</w:t>
      </w:r>
      <w:r w:rsidR="00D468CA">
        <w:rPr>
          <w:rStyle w:val="Absatz-Standardschriftart1"/>
          <w:rFonts w:ascii="Arial" w:hAnsi="Arial" w:cs="Arial"/>
          <w:sz w:val="20"/>
        </w:rPr>
        <w:t>. D</w:t>
      </w:r>
      <w:r w:rsidR="001D4845">
        <w:rPr>
          <w:rStyle w:val="Absatz-Standardschriftart1"/>
          <w:rFonts w:ascii="Arial" w:hAnsi="Arial" w:cs="Arial"/>
          <w:sz w:val="20"/>
        </w:rPr>
        <w:t xml:space="preserve">as sind </w:t>
      </w:r>
      <w:r w:rsidR="009A0D11" w:rsidRPr="00D166D1">
        <w:rPr>
          <w:rStyle w:val="Absatz-Standardschriftart1"/>
          <w:rFonts w:ascii="Arial" w:hAnsi="Arial" w:cs="Arial"/>
          <w:sz w:val="20"/>
        </w:rPr>
        <w:t>geschützte Plätze</w:t>
      </w:r>
      <w:r w:rsidR="007A6721">
        <w:rPr>
          <w:rStyle w:val="Absatz-Standardschriftart1"/>
          <w:rFonts w:ascii="Arial" w:hAnsi="Arial" w:cs="Arial"/>
          <w:sz w:val="20"/>
        </w:rPr>
        <w:t>,</w:t>
      </w:r>
      <w:r w:rsidR="009A0D11" w:rsidRPr="00D166D1">
        <w:rPr>
          <w:rStyle w:val="Absatz-Standardschriftart1"/>
          <w:rFonts w:ascii="Arial" w:hAnsi="Arial" w:cs="Arial"/>
          <w:sz w:val="20"/>
        </w:rPr>
        <w:t xml:space="preserve"> die mit einer Steinmauer umgeben sind und nur </w:t>
      </w:r>
      <w:r w:rsidR="009A0D11" w:rsidRPr="007A6721">
        <w:rPr>
          <w:rStyle w:val="Absatz-Standardschriftart1"/>
          <w:rFonts w:ascii="Arial" w:hAnsi="Arial" w:cs="Arial"/>
          <w:bCs/>
          <w:i/>
          <w:sz w:val="20"/>
        </w:rPr>
        <w:t>einen</w:t>
      </w:r>
      <w:r w:rsidR="009A0D11" w:rsidRPr="00D166D1">
        <w:rPr>
          <w:rStyle w:val="Absatz-Standardschriftart1"/>
          <w:rFonts w:ascii="Arial" w:hAnsi="Arial" w:cs="Arial"/>
          <w:sz w:val="20"/>
        </w:rPr>
        <w:t xml:space="preserve"> Eingang (</w:t>
      </w:r>
      <w:r w:rsidR="001D4845">
        <w:rPr>
          <w:rStyle w:val="Absatz-Standardschriftart1"/>
          <w:rFonts w:ascii="Arial" w:hAnsi="Arial" w:cs="Arial"/>
          <w:sz w:val="20"/>
        </w:rPr>
        <w:t xml:space="preserve">= </w:t>
      </w:r>
      <w:r w:rsidR="009A0D11" w:rsidRPr="00D166D1">
        <w:rPr>
          <w:rStyle w:val="Absatz-Standardschriftart1"/>
          <w:rFonts w:ascii="Arial" w:hAnsi="Arial" w:cs="Arial"/>
          <w:sz w:val="20"/>
        </w:rPr>
        <w:t>Tür) haben. Die Schafe werden in diese Hürden geführt</w:t>
      </w:r>
      <w:r w:rsidR="001D4845">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BF2467">
        <w:rPr>
          <w:rStyle w:val="Absatz-Standardschriftart1"/>
          <w:rFonts w:ascii="Arial" w:hAnsi="Arial" w:cs="Arial"/>
          <w:sz w:val="20"/>
        </w:rPr>
        <w:t>zum</w:t>
      </w:r>
      <w:r w:rsidR="009A0D11" w:rsidRPr="00D166D1">
        <w:rPr>
          <w:rStyle w:val="Absatz-Standardschriftart1"/>
          <w:rFonts w:ascii="Arial" w:hAnsi="Arial" w:cs="Arial"/>
          <w:sz w:val="20"/>
        </w:rPr>
        <w:t xml:space="preserve"> </w:t>
      </w:r>
      <w:r w:rsidR="001F5402">
        <w:rPr>
          <w:rStyle w:val="Absatz-Standardschriftart1"/>
          <w:rFonts w:ascii="Arial" w:hAnsi="Arial" w:cs="Arial"/>
          <w:sz w:val="20"/>
        </w:rPr>
        <w:t>A</w:t>
      </w:r>
      <w:r w:rsidR="009A0D11" w:rsidRPr="00D166D1">
        <w:rPr>
          <w:rStyle w:val="Absatz-Standardschriftart1"/>
          <w:rFonts w:ascii="Arial" w:hAnsi="Arial" w:cs="Arial"/>
          <w:sz w:val="20"/>
        </w:rPr>
        <w:t xml:space="preserve">usruhen, </w:t>
      </w:r>
      <w:r w:rsidR="00BF2467">
        <w:rPr>
          <w:rStyle w:val="Absatz-Standardschriftart1"/>
          <w:rFonts w:ascii="Arial" w:hAnsi="Arial" w:cs="Arial"/>
          <w:sz w:val="20"/>
        </w:rPr>
        <w:t>zum</w:t>
      </w:r>
      <w:r w:rsidR="001D4845">
        <w:rPr>
          <w:rStyle w:val="Absatz-Standardschriftart1"/>
          <w:rFonts w:ascii="Arial" w:hAnsi="Arial" w:cs="Arial"/>
          <w:sz w:val="20"/>
        </w:rPr>
        <w:t xml:space="preserve"> </w:t>
      </w:r>
      <w:r w:rsidR="001F5402">
        <w:rPr>
          <w:rStyle w:val="Absatz-Standardschriftart1"/>
          <w:rFonts w:ascii="Arial" w:hAnsi="Arial" w:cs="Arial"/>
          <w:sz w:val="20"/>
        </w:rPr>
        <w:t>W</w:t>
      </w:r>
      <w:r w:rsidR="009A0D11" w:rsidRPr="00D166D1">
        <w:rPr>
          <w:rStyle w:val="Absatz-Standardschriftart1"/>
          <w:rFonts w:ascii="Arial" w:hAnsi="Arial" w:cs="Arial"/>
          <w:sz w:val="20"/>
        </w:rPr>
        <w:t>iederkäuen und zum Übernachten. Der Hirte legt sich währenddessen in die Tür</w:t>
      </w:r>
      <w:r w:rsidR="00895F62">
        <w:rPr>
          <w:rStyle w:val="Absatz-Standardschriftart1"/>
          <w:rFonts w:ascii="Arial" w:hAnsi="Arial" w:cs="Arial"/>
          <w:sz w:val="20"/>
        </w:rPr>
        <w:t>,</w:t>
      </w:r>
      <w:r w:rsidR="009A0D11" w:rsidRPr="00D166D1">
        <w:rPr>
          <w:rStyle w:val="Absatz-Standardschriftart1"/>
          <w:rFonts w:ascii="Arial" w:hAnsi="Arial" w:cs="Arial"/>
          <w:sz w:val="20"/>
        </w:rPr>
        <w:t xml:space="preserve"> um die Schafe zu beschützen. Er ist </w:t>
      </w:r>
      <w:r w:rsidR="001D4845">
        <w:rPr>
          <w:rStyle w:val="Absatz-Standardschriftart1"/>
          <w:rFonts w:ascii="Arial" w:hAnsi="Arial" w:cs="Arial"/>
          <w:sz w:val="20"/>
        </w:rPr>
        <w:t xml:space="preserve">dann </w:t>
      </w:r>
      <w:r w:rsidR="009A0D11" w:rsidRPr="00D166D1">
        <w:rPr>
          <w:rStyle w:val="Absatz-Standardschriftart1"/>
          <w:rFonts w:ascii="Arial" w:hAnsi="Arial" w:cs="Arial"/>
          <w:sz w:val="20"/>
        </w:rPr>
        <w:t xml:space="preserve">sozusagen selbst die Tür. Wenn die Schafe wieder </w:t>
      </w:r>
      <w:r w:rsidR="001D4845">
        <w:rPr>
          <w:rStyle w:val="Absatz-Standardschriftart1"/>
          <w:rFonts w:ascii="Arial" w:hAnsi="Arial" w:cs="Arial"/>
          <w:sz w:val="20"/>
        </w:rPr>
        <w:t>grasen</w:t>
      </w:r>
      <w:r w:rsidR="009A0D11" w:rsidRPr="00D166D1">
        <w:rPr>
          <w:rStyle w:val="Absatz-Standardschriftart1"/>
          <w:rFonts w:ascii="Arial" w:hAnsi="Arial" w:cs="Arial"/>
          <w:sz w:val="20"/>
        </w:rPr>
        <w:t xml:space="preserve"> wollen, können sie durch die Tür wieder hinaus auf die Weide gehen. Daher gehen sie "aus und ein" (vgl. Jer 37,4; Ps 121,8; Dtn 28,6 ua.). Am Ende des Sommers, wenn die Weiden kein frisches Gras mehr bieten, treiben die Hirten ihre Herden wieder in den gemeinsamen Schafstall zurück, wo die Schafe dann überwintern (vgl. 25,367ff.).</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Kein Auserwählter geht verloren; vgl. </w:t>
      </w:r>
      <w:r w:rsidR="00985C1C">
        <w:rPr>
          <w:rStyle w:val="Absatz-Standardschriftart1"/>
          <w:rFonts w:ascii="Arial" w:hAnsi="Arial" w:cs="Arial"/>
          <w:sz w:val="20"/>
        </w:rPr>
        <w:t>Joh</w:t>
      </w:r>
      <w:r w:rsidR="009A0D11" w:rsidRPr="00D166D1">
        <w:rPr>
          <w:rStyle w:val="Absatz-Standardschriftart1"/>
          <w:rFonts w:ascii="Arial" w:hAnsi="Arial" w:cs="Arial"/>
          <w:sz w:val="20"/>
        </w:rPr>
        <w:t xml:space="preserve"> 6,37.39.</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Damit folgt ein 2.Bild </w:t>
      </w:r>
      <w:r w:rsidR="00E67E3E">
        <w:rPr>
          <w:rStyle w:val="Absatz-Standardschriftart1"/>
          <w:rFonts w:ascii="Arial" w:hAnsi="Arial" w:cs="Arial"/>
          <w:sz w:val="20"/>
        </w:rPr>
        <w:t>(25,II,</w:t>
      </w:r>
      <w:r w:rsidR="009A0D11" w:rsidRPr="00D166D1">
        <w:rPr>
          <w:rStyle w:val="Absatz-Standardschriftart1"/>
          <w:rFonts w:ascii="Arial" w:hAnsi="Arial" w:cs="Arial"/>
          <w:sz w:val="20"/>
        </w:rPr>
        <w:t>371), wie in Mt 13,45.47</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w:t>
      </w:r>
      <w:r w:rsidR="00AF705A">
        <w:rPr>
          <w:rStyle w:val="Absatz-Standardschriftart1"/>
          <w:rFonts w:ascii="Arial" w:hAnsi="Arial" w:cs="Arial"/>
          <w:sz w:val="20"/>
        </w:rPr>
        <w:t>Wahrscheinlich Gen.obj., vgl. Vers 9; oder</w:t>
      </w:r>
      <w:r w:rsidR="009A0D11" w:rsidRPr="00D166D1">
        <w:rPr>
          <w:rStyle w:val="Absatz-Standardschriftart1"/>
          <w:rFonts w:ascii="Arial" w:hAnsi="Arial" w:cs="Arial"/>
          <w:sz w:val="20"/>
        </w:rPr>
        <w:t xml:space="preserve"> Gen. der Richtung: "zu den Schafen"; od. Gen. des Zwecks: "für die Schafe"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Präs.: "sind", und nicht: "waren", d.h. Jesus hat die damals lebenden jüdischen Führer im Sinn </w:t>
      </w:r>
      <w:r w:rsidR="00E67E3E">
        <w:rPr>
          <w:rStyle w:val="Absatz-Standardschriftart1"/>
          <w:rFonts w:ascii="Arial" w:hAnsi="Arial" w:cs="Arial"/>
          <w:sz w:val="20"/>
        </w:rPr>
        <w:t>(25,II,</w:t>
      </w:r>
      <w:r w:rsidR="009A0D11" w:rsidRPr="00D166D1">
        <w:rPr>
          <w:rStyle w:val="Absatz-Standardschriftart1"/>
          <w:rFonts w:ascii="Arial" w:hAnsi="Arial" w:cs="Arial"/>
          <w:sz w:val="20"/>
        </w:rPr>
        <w:t>372).</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Im irdischen Sinn, von Gefahren? So wie Joh 11,1; 12,27</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vgl. Num 27,15; Dtn 28,6; Jer 37,4; Apg 1,21</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Präs.: "...habe ich schon jetzt" (d.h. die </w:t>
      </w:r>
      <w:r w:rsidR="009A0D11" w:rsidRPr="007A6721">
        <w:rPr>
          <w:rStyle w:val="Absatz-Standardschriftart1"/>
          <w:rFonts w:ascii="Arial" w:hAnsi="Arial" w:cs="Arial"/>
          <w:bCs/>
          <w:i/>
          <w:sz w:val="20"/>
        </w:rPr>
        <w:t>erwählten</w:t>
      </w:r>
      <w:r w:rsidR="009A0D11" w:rsidRPr="00D166D1">
        <w:rPr>
          <w:rStyle w:val="Absatz-Standardschriftart1"/>
          <w:rFonts w:ascii="Arial" w:hAnsi="Arial" w:cs="Arial"/>
          <w:bCs/>
          <w:sz w:val="20"/>
        </w:rPr>
        <w:t>,</w:t>
      </w:r>
      <w:r w:rsidR="009A0D11" w:rsidRPr="00D166D1">
        <w:rPr>
          <w:rStyle w:val="Absatz-Standardschriftart1"/>
          <w:rFonts w:ascii="Arial" w:hAnsi="Arial" w:cs="Arial"/>
          <w:sz w:val="20"/>
        </w:rPr>
        <w:t xml:space="preserve"> aber noch nicht gläubigen Heiden), und nicht: "werde ich haben</w:t>
      </w:r>
      <w:r w:rsidR="001D4845" w:rsidRPr="00D166D1">
        <w:rPr>
          <w:rStyle w:val="Absatz-Standardschriftart1"/>
          <w:rFonts w:ascii="Arial" w:hAnsi="Arial" w:cs="Arial"/>
          <w:sz w:val="20"/>
        </w:rPr>
        <w:t>"</w:t>
      </w:r>
      <w:r w:rsidR="009A0D11" w:rsidRPr="00D166D1">
        <w:rPr>
          <w:rStyle w:val="Absatz-Standardschriftart1"/>
          <w:rFonts w:ascii="Arial" w:hAnsi="Arial" w:cs="Arial"/>
          <w:sz w:val="20"/>
        </w:rPr>
        <w:t>; vgl. Apg 13,48; 18,10</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Gemeint ist die schützende Hürde draußen auf der Weide. </w:t>
      </w:r>
      <w:r w:rsidR="00BB63D4">
        <w:rPr>
          <w:rStyle w:val="Absatz-Standardschriftart1"/>
          <w:rFonts w:ascii="Arial" w:hAnsi="Arial" w:cs="Arial"/>
          <w:sz w:val="20"/>
        </w:rPr>
        <w:t xml:space="preserve">In sie gehen die Schafe </w:t>
      </w:r>
      <w:r w:rsidR="00BB63D4" w:rsidRPr="00BB63D4">
        <w:rPr>
          <w:rStyle w:val="Absatz-Standardschriftart1"/>
          <w:rFonts w:ascii="Arial" w:hAnsi="Arial" w:cs="Arial"/>
          <w:i/>
          <w:sz w:val="20"/>
        </w:rPr>
        <w:t>hinein</w:t>
      </w:r>
      <w:r w:rsidR="00BB63D4">
        <w:rPr>
          <w:rStyle w:val="Absatz-Standardschriftart1"/>
          <w:rFonts w:ascii="Arial" w:hAnsi="Arial" w:cs="Arial"/>
          <w:sz w:val="20"/>
        </w:rPr>
        <w:t>, um nach dem Grasen wiederzukäuen</w:t>
      </w:r>
      <w:r w:rsidR="00556268">
        <w:rPr>
          <w:rStyle w:val="Absatz-Standardschriftart1"/>
          <w:rFonts w:ascii="Arial" w:hAnsi="Arial" w:cs="Arial"/>
          <w:sz w:val="20"/>
        </w:rPr>
        <w:t xml:space="preserve"> und auszuruhen</w:t>
      </w:r>
      <w:r w:rsidR="00BB63D4">
        <w:rPr>
          <w:rStyle w:val="Absatz-Standardschriftart1"/>
          <w:rFonts w:ascii="Arial" w:hAnsi="Arial" w:cs="Arial"/>
          <w:sz w:val="20"/>
        </w:rPr>
        <w:t xml:space="preserve">. Danach kommen sie wieder </w:t>
      </w:r>
      <w:r w:rsidR="00BB63D4" w:rsidRPr="00BB63D4">
        <w:rPr>
          <w:rStyle w:val="Absatz-Standardschriftart1"/>
          <w:rFonts w:ascii="Arial" w:hAnsi="Arial" w:cs="Arial"/>
          <w:i/>
          <w:sz w:val="20"/>
        </w:rPr>
        <w:t>heraus</w:t>
      </w:r>
      <w:r w:rsidR="00BB63D4">
        <w:rPr>
          <w:rStyle w:val="Absatz-Standardschriftart1"/>
          <w:rFonts w:ascii="Arial" w:hAnsi="Arial" w:cs="Arial"/>
          <w:sz w:val="20"/>
        </w:rPr>
        <w:t>, um wieder zu Grasen</w:t>
      </w:r>
      <w:r w:rsidR="00556268">
        <w:rPr>
          <w:rStyle w:val="Absatz-Standardschriftart1"/>
          <w:rFonts w:ascii="Arial" w:hAnsi="Arial" w:cs="Arial"/>
          <w:sz w:val="20"/>
        </w:rPr>
        <w:t xml:space="preserve">, am Abend gehen sie wieder </w:t>
      </w:r>
      <w:r w:rsidR="00556268" w:rsidRPr="00B6342B">
        <w:rPr>
          <w:rStyle w:val="Absatz-Standardschriftart1"/>
          <w:rFonts w:ascii="Arial" w:hAnsi="Arial" w:cs="Arial"/>
          <w:i/>
          <w:iCs/>
          <w:sz w:val="20"/>
        </w:rPr>
        <w:t>hinein</w:t>
      </w:r>
      <w:r w:rsidR="003F1242">
        <w:rPr>
          <w:rStyle w:val="Absatz-Standardschriftart1"/>
          <w:rFonts w:ascii="Arial" w:hAnsi="Arial" w:cs="Arial"/>
          <w:sz w:val="20"/>
        </w:rPr>
        <w:t xml:space="preserve">, </w:t>
      </w:r>
      <w:r w:rsidR="00556268">
        <w:rPr>
          <w:rStyle w:val="Absatz-Standardschriftart1"/>
          <w:rFonts w:ascii="Arial" w:hAnsi="Arial" w:cs="Arial"/>
          <w:sz w:val="20"/>
        </w:rPr>
        <w:t xml:space="preserve">um </w:t>
      </w:r>
      <w:r w:rsidR="00B6342B">
        <w:rPr>
          <w:rStyle w:val="Absatz-Standardschriftart1"/>
          <w:rFonts w:ascii="Arial" w:hAnsi="Arial" w:cs="Arial"/>
          <w:sz w:val="20"/>
        </w:rPr>
        <w:t xml:space="preserve">in der Nacht vor wilden Tieren </w:t>
      </w:r>
      <w:r w:rsidR="00556268">
        <w:rPr>
          <w:rStyle w:val="Absatz-Standardschriftart1"/>
          <w:rFonts w:ascii="Arial" w:hAnsi="Arial" w:cs="Arial"/>
          <w:sz w:val="20"/>
        </w:rPr>
        <w:t>geschützt zu sein</w:t>
      </w:r>
      <w:r w:rsidR="00BB63D4">
        <w:rPr>
          <w:rStyle w:val="Absatz-Standardschriftart1"/>
          <w:rFonts w:ascii="Arial" w:hAnsi="Arial" w:cs="Arial"/>
          <w:sz w:val="20"/>
        </w:rPr>
        <w:t>.</w:t>
      </w:r>
      <w:r w:rsidR="00B6342B">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D.h. nicht aus dem Volk Israel, sondern aus den Nationen.</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Durch Tod und</w:t>
      </w:r>
      <w:r w:rsidR="00C01E6B">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 Auferstehung.</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A0D11" w:rsidRPr="00D166D1">
        <w:rPr>
          <w:rStyle w:val="Absatz-Standardschriftart1"/>
          <w:rFonts w:ascii="Arial" w:hAnsi="Arial" w:cs="Arial"/>
          <w:sz w:val="20"/>
        </w:rPr>
        <w:t xml:space="preserve"> </w:t>
      </w:r>
      <w:r w:rsidR="00890AB5">
        <w:rPr>
          <w:rStyle w:val="Absatz-Standardschriftart1"/>
          <w:rFonts w:ascii="Arial" w:hAnsi="Arial" w:cs="Arial"/>
          <w:sz w:val="20"/>
        </w:rPr>
        <w:t>Chanukka, da</w:t>
      </w:r>
      <w:r w:rsidR="009A0D11" w:rsidRPr="00D166D1">
        <w:rPr>
          <w:rStyle w:val="Absatz-Standardschriftart1"/>
          <w:rFonts w:ascii="Arial" w:hAnsi="Arial" w:cs="Arial"/>
          <w:sz w:val="20"/>
        </w:rPr>
        <w:t>s Fest der Einweihung des zweiten Tempels</w:t>
      </w:r>
      <w:r w:rsidR="00890AB5">
        <w:rPr>
          <w:rStyle w:val="Absatz-Standardschriftart1"/>
          <w:rFonts w:ascii="Arial" w:hAnsi="Arial" w:cs="Arial"/>
          <w:sz w:val="20"/>
        </w:rPr>
        <w:t>,</w:t>
      </w:r>
      <w:r w:rsidR="009A0D11" w:rsidRPr="00D166D1">
        <w:rPr>
          <w:rStyle w:val="Absatz-Standardschriftart1"/>
          <w:rFonts w:ascii="Arial" w:hAnsi="Arial" w:cs="Arial"/>
          <w:sz w:val="20"/>
        </w:rPr>
        <w:t xml:space="preserve"> wurde zur Erinnerung an die Reinigung des Tempels</w:t>
      </w:r>
      <w:r w:rsidR="00546E8B">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vom syrisch-griechischen Götzendienst und die Errichtung eines neuen Altars </w:t>
      </w:r>
      <w:r w:rsidR="00546E8B">
        <w:rPr>
          <w:rStyle w:val="Absatz-Standardschriftart1"/>
          <w:rFonts w:ascii="Arial" w:hAnsi="Arial" w:cs="Arial"/>
          <w:sz w:val="20"/>
        </w:rPr>
        <w:t xml:space="preserve">eingeführt, </w:t>
      </w:r>
      <w:r w:rsidR="009A0D11" w:rsidRPr="00D166D1">
        <w:rPr>
          <w:rStyle w:val="Absatz-Standardschriftart1"/>
          <w:rFonts w:ascii="Arial" w:hAnsi="Arial" w:cs="Arial"/>
          <w:sz w:val="20"/>
        </w:rPr>
        <w:t>nach</w:t>
      </w:r>
      <w:r w:rsidR="00546E8B">
        <w:rPr>
          <w:rStyle w:val="Absatz-Standardschriftart1"/>
          <w:rFonts w:ascii="Arial" w:hAnsi="Arial" w:cs="Arial"/>
          <w:sz w:val="20"/>
        </w:rPr>
        <w:t xml:space="preserve">dem dieser </w:t>
      </w:r>
      <w:r w:rsidR="009A0D11" w:rsidRPr="00D166D1">
        <w:rPr>
          <w:rStyle w:val="Absatz-Standardschriftart1"/>
          <w:rFonts w:ascii="Arial" w:hAnsi="Arial" w:cs="Arial"/>
          <w:sz w:val="20"/>
        </w:rPr>
        <w:t>durch den syrischen König Antiochus Epiphanes IV. (175-164 v.Chr.)</w:t>
      </w:r>
      <w:r w:rsidR="00546E8B">
        <w:rPr>
          <w:rStyle w:val="Absatz-Standardschriftart1"/>
          <w:rFonts w:ascii="Arial" w:hAnsi="Arial" w:cs="Arial"/>
          <w:sz w:val="20"/>
        </w:rPr>
        <w:t xml:space="preserve"> entweiht wurde</w:t>
      </w:r>
      <w:r w:rsidR="00493FC1">
        <w:rPr>
          <w:rStyle w:val="Absatz-Standardschriftart1"/>
          <w:rFonts w:ascii="Arial" w:hAnsi="Arial" w:cs="Arial"/>
          <w:sz w:val="20"/>
        </w:rPr>
        <w:t>, was 167 v.Chr. zum Makkabäeraufstand führte</w:t>
      </w:r>
      <w:r w:rsidR="00B90BFA">
        <w:rPr>
          <w:rStyle w:val="Absatz-Standardschriftart1"/>
          <w:rFonts w:ascii="Arial" w:hAnsi="Arial" w:cs="Arial"/>
          <w:sz w:val="20"/>
        </w:rPr>
        <w:t xml:space="preserve"> (vgl. 1Makkabäer 4,36-59)</w:t>
      </w:r>
      <w:r w:rsidR="00546E8B">
        <w:rPr>
          <w:rStyle w:val="Absatz-Standardschriftart1"/>
          <w:rFonts w:ascii="Arial" w:hAnsi="Arial" w:cs="Arial"/>
          <w:sz w:val="20"/>
        </w:rPr>
        <w:t xml:space="preserve">. </w:t>
      </w:r>
      <w:r w:rsidR="00493FC1">
        <w:rPr>
          <w:rStyle w:val="Absatz-Standardschriftart1"/>
          <w:rFonts w:ascii="Arial" w:hAnsi="Arial" w:cs="Arial"/>
          <w:sz w:val="20"/>
        </w:rPr>
        <w:t>Nachdem dieser Aufstand i</w:t>
      </w:r>
      <w:r w:rsidR="009A0D11" w:rsidRPr="00D166D1">
        <w:rPr>
          <w:rStyle w:val="Absatz-Standardschriftart1"/>
          <w:rFonts w:ascii="Arial" w:hAnsi="Arial" w:cs="Arial"/>
          <w:sz w:val="20"/>
        </w:rPr>
        <w:t xml:space="preserve">m Jahr 165 v.Chr. </w:t>
      </w:r>
      <w:r w:rsidR="002E1057">
        <w:rPr>
          <w:rStyle w:val="Absatz-Standardschriftart1"/>
          <w:rFonts w:ascii="Arial" w:hAnsi="Arial" w:cs="Arial"/>
          <w:sz w:val="20"/>
        </w:rPr>
        <w:t xml:space="preserve">von </w:t>
      </w:r>
      <w:r w:rsidR="002E1057" w:rsidRPr="00D166D1">
        <w:rPr>
          <w:rStyle w:val="Absatz-Standardschriftart1"/>
          <w:rFonts w:ascii="Arial" w:hAnsi="Arial" w:cs="Arial"/>
          <w:sz w:val="20"/>
        </w:rPr>
        <w:t>Judas Makkabäus</w:t>
      </w:r>
      <w:r w:rsidR="002E1057">
        <w:rPr>
          <w:rStyle w:val="Absatz-Standardschriftart1"/>
          <w:rFonts w:ascii="Arial" w:hAnsi="Arial" w:cs="Arial"/>
          <w:sz w:val="20"/>
        </w:rPr>
        <w:t xml:space="preserve"> </w:t>
      </w:r>
      <w:r w:rsidR="00493FC1">
        <w:rPr>
          <w:rStyle w:val="Absatz-Standardschriftart1"/>
          <w:rFonts w:ascii="Arial" w:hAnsi="Arial" w:cs="Arial"/>
          <w:sz w:val="20"/>
        </w:rPr>
        <w:t xml:space="preserve">erfolgreich beendet wurde, </w:t>
      </w:r>
      <w:r w:rsidR="009A0D11" w:rsidRPr="00D166D1">
        <w:rPr>
          <w:rStyle w:val="Absatz-Standardschriftart1"/>
          <w:rFonts w:ascii="Arial" w:hAnsi="Arial" w:cs="Arial"/>
          <w:sz w:val="20"/>
        </w:rPr>
        <w:t xml:space="preserve">führte </w:t>
      </w:r>
      <w:r w:rsidR="002E1057">
        <w:rPr>
          <w:rStyle w:val="Absatz-Standardschriftart1"/>
          <w:rFonts w:ascii="Arial" w:hAnsi="Arial" w:cs="Arial"/>
          <w:sz w:val="20"/>
        </w:rPr>
        <w:t xml:space="preserve">er </w:t>
      </w:r>
      <w:r w:rsidR="009A0D11" w:rsidRPr="00D166D1">
        <w:rPr>
          <w:rStyle w:val="Absatz-Standardschriftart1"/>
          <w:rFonts w:ascii="Arial" w:hAnsi="Arial" w:cs="Arial"/>
          <w:sz w:val="20"/>
        </w:rPr>
        <w:t>diese Tempelweihe durch und ordnete an, das Fest jährlich acht Tage lang zu feiern</w:t>
      </w:r>
      <w:r w:rsidR="00050FC1">
        <w:rPr>
          <w:rStyle w:val="Absatz-Standardschriftart1"/>
          <w:rFonts w:ascii="Arial" w:hAnsi="Arial" w:cs="Arial"/>
          <w:sz w:val="20"/>
        </w:rPr>
        <w:t xml:space="preserve"> (Josephus, Antiquitates, XII,7,6)</w:t>
      </w:r>
      <w:r w:rsidR="009A0D11" w:rsidRPr="00D166D1">
        <w:rPr>
          <w:rStyle w:val="Absatz-Standardschriftart1"/>
          <w:rFonts w:ascii="Arial" w:hAnsi="Arial" w:cs="Arial"/>
          <w:sz w:val="20"/>
        </w:rPr>
        <w:t xml:space="preserve">. Während dieser ganzen Zeit wurde der Tempel mit Laternen hell erleuchtet, daher wurde dieses Fest auch </w:t>
      </w:r>
      <w:r w:rsidR="00D55A00" w:rsidRPr="00D166D1">
        <w:rPr>
          <w:rFonts w:ascii="Arial" w:hAnsi="Arial" w:cs="Arial"/>
          <w:sz w:val="20"/>
        </w:rPr>
        <w:t>"</w:t>
      </w:r>
      <w:r w:rsidR="009A0D11" w:rsidRPr="00D166D1">
        <w:rPr>
          <w:rStyle w:val="Absatz-Standardschriftart1"/>
          <w:rFonts w:ascii="Arial" w:hAnsi="Arial" w:cs="Arial"/>
          <w:sz w:val="20"/>
        </w:rPr>
        <w:t>Lichterfest</w:t>
      </w:r>
      <w:r w:rsidR="00FD2270" w:rsidRPr="00D166D1">
        <w:rPr>
          <w:rFonts w:ascii="Arial" w:hAnsi="Arial" w:cs="Arial"/>
          <w:sz w:val="20"/>
          <w:szCs w:val="20"/>
        </w:rPr>
        <w:t>"</w:t>
      </w:r>
      <w:r w:rsidR="009A0D11" w:rsidRPr="00D166D1">
        <w:rPr>
          <w:rStyle w:val="Absatz-Standardschriftart1"/>
          <w:rFonts w:ascii="Arial" w:hAnsi="Arial" w:cs="Arial"/>
          <w:sz w:val="20"/>
        </w:rPr>
        <w:t xml:space="preserve"> genannt (34,II,228).</w:t>
      </w:r>
      <w:r w:rsidR="00050FC1">
        <w:rPr>
          <w:rStyle w:val="Absatz-Standardschriftart1"/>
          <w:rFonts w:ascii="Arial" w:hAnsi="Arial" w:cs="Arial"/>
          <w:sz w:val="20"/>
        </w:rPr>
        <w:t xml:space="preserve"> </w:t>
      </w:r>
      <w:r w:rsidR="001F337E">
        <w:rPr>
          <w:rStyle w:val="Absatz-Standardschriftart1"/>
          <w:rFonts w:ascii="Arial" w:hAnsi="Arial" w:cs="Arial"/>
          <w:sz w:val="20"/>
        </w:rPr>
        <w:t xml:space="preserve">Das Fest wurde nach dem Laubhüttenfest, </w:t>
      </w:r>
      <w:r w:rsidR="001F337E" w:rsidRPr="00D166D1">
        <w:rPr>
          <w:rStyle w:val="Absatz-Standardschriftart1"/>
          <w:rFonts w:ascii="Arial" w:hAnsi="Arial" w:cs="Arial"/>
          <w:sz w:val="20"/>
        </w:rPr>
        <w:t>jedes Jahr im Dezember am 25. Kislev</w:t>
      </w:r>
      <w:r w:rsidR="001F337E">
        <w:rPr>
          <w:rStyle w:val="Absatz-Standardschriftart1"/>
          <w:rFonts w:ascii="Arial" w:hAnsi="Arial" w:cs="Arial"/>
          <w:sz w:val="20"/>
        </w:rPr>
        <w:t xml:space="preserve"> (hier wahrscheinlich </w:t>
      </w:r>
      <w:r w:rsidR="002E1057">
        <w:rPr>
          <w:rStyle w:val="Absatz-Standardschriftart1"/>
          <w:rFonts w:ascii="Arial" w:hAnsi="Arial" w:cs="Arial"/>
          <w:sz w:val="20"/>
        </w:rPr>
        <w:t>das</w:t>
      </w:r>
      <w:r w:rsidR="001F337E">
        <w:rPr>
          <w:rStyle w:val="Absatz-Standardschriftart1"/>
          <w:rFonts w:ascii="Arial" w:hAnsi="Arial" w:cs="Arial"/>
          <w:sz w:val="20"/>
        </w:rPr>
        <w:t xml:space="preserve"> Jahr 29 n.Chr.)</w:t>
      </w:r>
      <w:r w:rsidR="001F337E" w:rsidRPr="00D166D1">
        <w:rPr>
          <w:rStyle w:val="Absatz-Standardschriftart1"/>
          <w:rFonts w:ascii="Arial" w:hAnsi="Arial" w:cs="Arial"/>
          <w:sz w:val="20"/>
        </w:rPr>
        <w:t>, mit allerlei Lustbarkeiten gefeiert</w:t>
      </w:r>
      <w:r w:rsidR="001F337E">
        <w:rPr>
          <w:rStyle w:val="Absatz-Standardschriftart1"/>
          <w:rFonts w:ascii="Arial" w:hAnsi="Arial" w:cs="Arial"/>
          <w:sz w:val="20"/>
        </w:rPr>
        <w:t xml:space="preserve"> (v</w:t>
      </w:r>
      <w:r w:rsidR="001F337E" w:rsidRPr="00D166D1">
        <w:rPr>
          <w:rStyle w:val="Absatz-Standardschriftart1"/>
          <w:rFonts w:ascii="Arial" w:hAnsi="Arial" w:cs="Arial"/>
          <w:sz w:val="20"/>
        </w:rPr>
        <w:t>gl. LXX: Esra 6,16f; Neh 12,27</w:t>
      </w:r>
      <w:r w:rsidR="001F337E">
        <w:rPr>
          <w:rStyle w:val="Absatz-Standardschriftart1"/>
          <w:rFonts w:ascii="Arial" w:hAnsi="Arial" w:cs="Arial"/>
          <w:sz w:val="20"/>
        </w:rPr>
        <w:t>)</w:t>
      </w:r>
      <w:r w:rsidR="001F337E" w:rsidRPr="00D166D1">
        <w:rPr>
          <w:rStyle w:val="Absatz-Standardschriftart1"/>
          <w:rFonts w:ascii="Arial" w:hAnsi="Arial" w:cs="Arial"/>
          <w:sz w:val="20"/>
        </w:rPr>
        <w:t xml:space="preserve">. </w:t>
      </w:r>
      <w:r w:rsidR="00050FC1">
        <w:rPr>
          <w:rStyle w:val="Absatz-Standardschriftart1"/>
          <w:rFonts w:ascii="Arial" w:hAnsi="Arial" w:cs="Arial"/>
          <w:sz w:val="20"/>
        </w:rPr>
        <w:t xml:space="preserve">Da die Belehrungen Jesu beim Laubhüttenfest durch die Feindseligkeiten der Juden abgebrochen wurden (Joh 10,19-21), führt Jesus bei diesem </w:t>
      </w:r>
      <w:r w:rsidR="00F52CE4">
        <w:rPr>
          <w:rStyle w:val="Absatz-Standardschriftart1"/>
          <w:rFonts w:ascii="Arial" w:hAnsi="Arial" w:cs="Arial"/>
          <w:sz w:val="20"/>
        </w:rPr>
        <w:t>F</w:t>
      </w:r>
      <w:r w:rsidR="00050FC1">
        <w:rPr>
          <w:rStyle w:val="Absatz-Standardschriftart1"/>
          <w:rFonts w:ascii="Arial" w:hAnsi="Arial" w:cs="Arial"/>
          <w:sz w:val="20"/>
        </w:rPr>
        <w:t xml:space="preserve">est, wo er wieder in Jerusalem ist, seine Gedanken über den guten Hirten weiter aus </w:t>
      </w:r>
      <w:r w:rsidR="00E67E3E">
        <w:rPr>
          <w:rStyle w:val="Absatz-Standardschriftart1"/>
          <w:rFonts w:ascii="Arial" w:hAnsi="Arial" w:cs="Arial"/>
          <w:sz w:val="20"/>
        </w:rPr>
        <w:t>(25,II,</w:t>
      </w:r>
      <w:r w:rsidR="00050FC1">
        <w:rPr>
          <w:rStyle w:val="Absatz-Standardschriftart1"/>
          <w:rFonts w:ascii="Arial" w:hAnsi="Arial" w:cs="Arial"/>
          <w:sz w:val="20"/>
        </w:rPr>
        <w:t>380).</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rPr>
        <w:t xml:space="preserve"> od.: "...was er mir gegeben hat, ist größer als alle"</w:t>
      </w:r>
      <w:r w:rsidR="000649AA">
        <w:rPr>
          <w:rStyle w:val="Absatz-Standardschriftart1"/>
          <w:rFonts w:ascii="Arial" w:hAnsi="Arial" w:cs="Arial"/>
          <w:sz w:val="20"/>
        </w:rPr>
        <w:t xml:space="preserve"> (2,z.St.; </w:t>
      </w:r>
    </w:p>
    <w:p w14:paraId="14524A97" w14:textId="722FBB91" w:rsidR="00DF739B" w:rsidRDefault="000649AA" w:rsidP="00080DD4">
      <w:pPr>
        <w:pStyle w:val="Textbody"/>
        <w:spacing w:after="0"/>
        <w:rPr>
          <w:rStyle w:val="Absatz-Standardschriftart1"/>
          <w:rFonts w:ascii="Arial" w:hAnsi="Arial" w:cs="Arial"/>
          <w:sz w:val="20"/>
        </w:rPr>
      </w:pPr>
      <w:r>
        <w:rPr>
          <w:rStyle w:val="Absatz-Standardschriftart1"/>
          <w:rFonts w:ascii="Arial" w:hAnsi="Arial" w:cs="Arial"/>
          <w:sz w:val="20"/>
        </w:rPr>
        <w:t>7,z.St.)</w:t>
      </w:r>
      <w:r w:rsidR="009A0D11" w:rsidRPr="00D166D1">
        <w:rPr>
          <w:rStyle w:val="Absatz-Standardschriftart1"/>
          <w:rFonts w:ascii="Arial" w:hAnsi="Arial" w:cs="Arial"/>
          <w:sz w:val="20"/>
        </w:rPr>
        <w:t>.</w:t>
      </w:r>
      <w:r w:rsidR="001E4CE7">
        <w:rPr>
          <w:rStyle w:val="Absatz-Standardschriftart1"/>
          <w:rFonts w:ascii="Arial" w:hAnsi="Arial" w:cs="Arial"/>
          <w:sz w:val="20"/>
        </w:rPr>
        <w:br/>
      </w:r>
      <w:r w:rsidR="000F1AAF" w:rsidRPr="000F1AAF">
        <w:rPr>
          <w:rStyle w:val="Absatz-Standardschriftart1"/>
          <w:rFonts w:ascii="Arial" w:hAnsi="Arial" w:cs="Arial"/>
          <w:b/>
          <w:vertAlign w:val="superscript"/>
        </w:rPr>
        <w:t>16</w:t>
      </w:r>
      <w:r w:rsidR="009A0D11" w:rsidRPr="00D166D1">
        <w:rPr>
          <w:rStyle w:val="Absatz-Standardschriftart1"/>
          <w:rFonts w:ascii="Arial" w:hAnsi="Arial" w:cs="Arial"/>
          <w:sz w:val="20"/>
        </w:rPr>
        <w:t xml:space="preserve"> Die Halle Salomos war eine </w:t>
      </w:r>
      <w:r w:rsidR="005572EF">
        <w:rPr>
          <w:rStyle w:val="Absatz-Standardschriftart1"/>
          <w:rFonts w:ascii="Arial" w:hAnsi="Arial" w:cs="Arial"/>
          <w:sz w:val="20"/>
        </w:rPr>
        <w:t xml:space="preserve">große </w:t>
      </w:r>
      <w:r w:rsidR="009A0D11" w:rsidRPr="00D166D1">
        <w:rPr>
          <w:rStyle w:val="Absatz-Standardschriftart1"/>
          <w:rFonts w:ascii="Arial" w:hAnsi="Arial" w:cs="Arial"/>
          <w:sz w:val="20"/>
        </w:rPr>
        <w:t>Säulenhalle an der östlichen Begrenzungsmauer des Heiligtums,</w:t>
      </w:r>
      <w:r w:rsidR="005572EF" w:rsidRPr="005572EF">
        <w:rPr>
          <w:rStyle w:val="Absatz-Standardschriftart1"/>
          <w:rFonts w:ascii="Arial" w:hAnsi="Arial" w:cs="Arial"/>
          <w:sz w:val="20"/>
        </w:rPr>
        <w:t xml:space="preserve"> </w:t>
      </w:r>
      <w:r w:rsidR="005572EF" w:rsidRPr="00D166D1">
        <w:rPr>
          <w:rStyle w:val="Absatz-Standardschriftart1"/>
          <w:rFonts w:ascii="Arial" w:hAnsi="Arial" w:cs="Arial"/>
          <w:sz w:val="20"/>
        </w:rPr>
        <w:t xml:space="preserve">im östlichen Teil des </w:t>
      </w:r>
      <w:r w:rsidR="005572EF">
        <w:rPr>
          <w:rStyle w:val="Absatz-Standardschriftart1"/>
          <w:rFonts w:ascii="Arial" w:hAnsi="Arial" w:cs="Arial"/>
          <w:sz w:val="20"/>
        </w:rPr>
        <w:t>äußeren Vorhofs</w:t>
      </w:r>
      <w:r w:rsidR="005572EF" w:rsidRPr="00D166D1">
        <w:rPr>
          <w:rStyle w:val="Absatz-Standardschriftart1"/>
          <w:rFonts w:ascii="Arial" w:hAnsi="Arial" w:cs="Arial"/>
          <w:sz w:val="20"/>
        </w:rPr>
        <w:t xml:space="preserve"> gelegen</w:t>
      </w:r>
      <w:r w:rsidR="005572EF">
        <w:rPr>
          <w:rStyle w:val="Absatz-Standardschriftart1"/>
          <w:rFonts w:ascii="Arial" w:hAnsi="Arial" w:cs="Arial"/>
          <w:sz w:val="20"/>
        </w:rPr>
        <w:t xml:space="preserve"> und</w:t>
      </w:r>
      <w:r w:rsidR="009A0D11" w:rsidRPr="00D166D1">
        <w:rPr>
          <w:rStyle w:val="Absatz-Standardschriftart1"/>
          <w:rFonts w:ascii="Arial" w:hAnsi="Arial" w:cs="Arial"/>
          <w:sz w:val="20"/>
        </w:rPr>
        <w:t xml:space="preserve"> angeblich schon von König Salomo erbaut. </w:t>
      </w:r>
      <w:r w:rsidR="005572EF" w:rsidRPr="00D166D1">
        <w:rPr>
          <w:rStyle w:val="Absatz-Standardschriftart1"/>
          <w:rFonts w:ascii="Arial" w:hAnsi="Arial" w:cs="Arial"/>
          <w:sz w:val="20"/>
        </w:rPr>
        <w:t>Sie bot im Winter Schutz vor de</w:t>
      </w:r>
      <w:r w:rsidR="005572EF">
        <w:rPr>
          <w:rStyle w:val="Absatz-Standardschriftart1"/>
          <w:rFonts w:ascii="Arial" w:hAnsi="Arial" w:cs="Arial"/>
          <w:sz w:val="20"/>
        </w:rPr>
        <w:t>n rauen,</w:t>
      </w:r>
      <w:r w:rsidR="005572EF" w:rsidRPr="00D166D1">
        <w:rPr>
          <w:rStyle w:val="Absatz-Standardschriftart1"/>
          <w:rFonts w:ascii="Arial" w:hAnsi="Arial" w:cs="Arial"/>
          <w:sz w:val="20"/>
        </w:rPr>
        <w:t xml:space="preserve"> kalten Ostwind</w:t>
      </w:r>
      <w:r w:rsidR="005572EF">
        <w:rPr>
          <w:rStyle w:val="Absatz-Standardschriftart1"/>
          <w:rFonts w:ascii="Arial" w:hAnsi="Arial" w:cs="Arial"/>
          <w:sz w:val="20"/>
        </w:rPr>
        <w:t>en</w:t>
      </w:r>
      <w:r w:rsidR="005572EF" w:rsidRPr="00D166D1">
        <w:rPr>
          <w:rStyle w:val="Absatz-Standardschriftart1"/>
          <w:rFonts w:ascii="Arial" w:hAnsi="Arial" w:cs="Arial"/>
          <w:sz w:val="20"/>
        </w:rPr>
        <w:t xml:space="preserve"> und wurde von der Sonne einigermaßen erwärmt. Daher war sie bei den Juden ein beliebter Platz zum Lehren und </w:t>
      </w:r>
      <w:r w:rsidR="008D0943">
        <w:rPr>
          <w:rStyle w:val="Absatz-Standardschriftart1"/>
          <w:rFonts w:ascii="Arial" w:hAnsi="Arial" w:cs="Arial"/>
          <w:sz w:val="20"/>
        </w:rPr>
        <w:t>M</w:t>
      </w:r>
      <w:r w:rsidR="005572EF" w:rsidRPr="00D166D1">
        <w:rPr>
          <w:rStyle w:val="Absatz-Standardschriftart1"/>
          <w:rFonts w:ascii="Arial" w:hAnsi="Arial" w:cs="Arial"/>
          <w:sz w:val="20"/>
        </w:rPr>
        <w:t>editieren</w:t>
      </w:r>
      <w:r w:rsidR="00873E9A">
        <w:rPr>
          <w:rStyle w:val="Absatz-Standardschriftart1"/>
          <w:rFonts w:ascii="Arial" w:hAnsi="Arial" w:cs="Arial"/>
          <w:sz w:val="20"/>
        </w:rPr>
        <w:t>. S</w:t>
      </w:r>
      <w:r w:rsidR="005572EF">
        <w:rPr>
          <w:rStyle w:val="Absatz-Standardschriftart1"/>
          <w:rFonts w:ascii="Arial" w:hAnsi="Arial" w:cs="Arial"/>
          <w:sz w:val="20"/>
        </w:rPr>
        <w:t>ie wurde von den Rabbis auch zur religiösen Unterweisung benützt</w:t>
      </w:r>
      <w:r w:rsidR="005572EF" w:rsidRPr="00D166D1">
        <w:rPr>
          <w:rStyle w:val="Absatz-Standardschriftart1"/>
          <w:rFonts w:ascii="Arial" w:hAnsi="Arial" w:cs="Arial"/>
          <w:sz w:val="20"/>
        </w:rPr>
        <w:t xml:space="preserve">. Da sie vielen Menschen Platz bot, wurde sie </w:t>
      </w:r>
      <w:r w:rsidR="005572EF">
        <w:rPr>
          <w:rStyle w:val="Absatz-Standardschriftart1"/>
          <w:rFonts w:ascii="Arial" w:hAnsi="Arial" w:cs="Arial"/>
          <w:sz w:val="20"/>
        </w:rPr>
        <w:t xml:space="preserve">später </w:t>
      </w:r>
      <w:r w:rsidR="005572EF" w:rsidRPr="00D166D1">
        <w:rPr>
          <w:rStyle w:val="Absatz-Standardschriftart1"/>
          <w:rFonts w:ascii="Arial" w:hAnsi="Arial" w:cs="Arial"/>
          <w:sz w:val="20"/>
        </w:rPr>
        <w:t>auch von den Aposteln für ihren Verkündigungsdienst benützt (Apg 5,12).</w:t>
      </w:r>
      <w:r w:rsidR="009935BF">
        <w:rPr>
          <w:rStyle w:val="Absatz-Standardschriftart1"/>
          <w:rFonts w:ascii="Arial" w:hAnsi="Arial" w:cs="Arial"/>
          <w:sz w:val="20"/>
        </w:rPr>
        <w:t xml:space="preserve"> </w:t>
      </w:r>
      <w:r w:rsidR="007A7BF8">
        <w:rPr>
          <w:rStyle w:val="Absatz-Standardschriftart1"/>
          <w:rFonts w:ascii="Arial" w:hAnsi="Arial" w:cs="Arial"/>
          <w:sz w:val="20"/>
        </w:rPr>
        <w:t xml:space="preserve">Sie war die einzige der äußeren Hallen, die sich im heiligen Bereich befand, zugleich aber auch die </w:t>
      </w:r>
      <w:r w:rsidR="00CC76C9">
        <w:rPr>
          <w:rStyle w:val="Absatz-Standardschriftart1"/>
          <w:rFonts w:ascii="Arial" w:hAnsi="Arial" w:cs="Arial"/>
          <w:sz w:val="20"/>
        </w:rPr>
        <w:t>e</w:t>
      </w:r>
      <w:r w:rsidR="007A7BF8">
        <w:rPr>
          <w:rStyle w:val="Absatz-Standardschriftart1"/>
          <w:rFonts w:ascii="Arial" w:hAnsi="Arial" w:cs="Arial"/>
          <w:sz w:val="20"/>
        </w:rPr>
        <w:t>inzige</w:t>
      </w:r>
      <w:r w:rsidR="00CC76C9">
        <w:rPr>
          <w:rStyle w:val="Absatz-Standardschriftart1"/>
          <w:rFonts w:ascii="Arial" w:hAnsi="Arial" w:cs="Arial"/>
          <w:sz w:val="20"/>
        </w:rPr>
        <w:t xml:space="preserve"> Halle</w:t>
      </w:r>
      <w:r w:rsidR="007A7BF8">
        <w:rPr>
          <w:rStyle w:val="Absatz-Standardschriftart1"/>
          <w:rFonts w:ascii="Arial" w:hAnsi="Arial" w:cs="Arial"/>
          <w:sz w:val="20"/>
        </w:rPr>
        <w:t xml:space="preserve">, die außerhalb der Zwischenwand der Umzäunung lag und so </w:t>
      </w:r>
      <w:r w:rsidR="008572A2">
        <w:rPr>
          <w:rStyle w:val="Absatz-Standardschriftart1"/>
          <w:rFonts w:ascii="Arial" w:hAnsi="Arial" w:cs="Arial"/>
          <w:sz w:val="20"/>
        </w:rPr>
        <w:t>für</w:t>
      </w:r>
      <w:r w:rsidR="007A7BF8">
        <w:rPr>
          <w:rStyle w:val="Absatz-Standardschriftart1"/>
          <w:rFonts w:ascii="Arial" w:hAnsi="Arial" w:cs="Arial"/>
          <w:sz w:val="20"/>
        </w:rPr>
        <w:t xml:space="preserve"> alle zugänglich war (Liebi R.: Der Messias im Tempel</w:t>
      </w:r>
      <w:r w:rsidR="005B389C">
        <w:rPr>
          <w:rStyle w:val="Absatz-Standardschriftart1"/>
          <w:rFonts w:ascii="Arial" w:hAnsi="Arial" w:cs="Arial"/>
          <w:sz w:val="20"/>
        </w:rPr>
        <w:t>, Seite197</w:t>
      </w:r>
      <w:r w:rsidR="007A7BF8">
        <w:rPr>
          <w:rStyle w:val="Absatz-Standardschriftart1"/>
          <w:rFonts w:ascii="Arial" w:hAnsi="Arial" w:cs="Arial"/>
          <w:sz w:val="20"/>
        </w:rPr>
        <w:t xml:space="preserve">). </w:t>
      </w:r>
      <w:r w:rsidR="00C4350F">
        <w:rPr>
          <w:rStyle w:val="Absatz-Standardschriftart1"/>
          <w:rFonts w:ascii="Arial" w:hAnsi="Arial" w:cs="Arial"/>
          <w:sz w:val="20"/>
        </w:rPr>
        <w:br/>
      </w:r>
      <w:r w:rsidR="000F1AAF" w:rsidRPr="000F1AAF">
        <w:rPr>
          <w:rStyle w:val="Absatz-Standardschriftart1"/>
          <w:rFonts w:ascii="Arial" w:hAnsi="Arial" w:cs="Arial"/>
          <w:b/>
          <w:vertAlign w:val="superscript"/>
        </w:rPr>
        <w:t>17</w:t>
      </w:r>
      <w:r w:rsidR="009A0D11" w:rsidRPr="00D166D1">
        <w:rPr>
          <w:rStyle w:val="Absatz-Standardschriftart1"/>
          <w:rFonts w:ascii="Arial" w:hAnsi="Arial" w:cs="Arial"/>
          <w:sz w:val="20"/>
        </w:rPr>
        <w:t xml:space="preserve"> Vielleicht waren dies solche, die schon durch Johannes vorbereitet waren.</w:t>
      </w:r>
      <w:r w:rsidR="00C4350F">
        <w:rPr>
          <w:rStyle w:val="Absatz-Standardschriftart1"/>
          <w:rFonts w:ascii="Arial" w:hAnsi="Arial" w:cs="Arial"/>
          <w:sz w:val="20"/>
        </w:rPr>
        <w:br/>
      </w:r>
      <w:r w:rsidR="000F1AAF" w:rsidRPr="000F1AAF">
        <w:rPr>
          <w:rStyle w:val="Absatz-Standardschriftart1"/>
          <w:rFonts w:ascii="Arial" w:hAnsi="Arial" w:cs="Arial"/>
          <w:b/>
          <w:vertAlign w:val="superscript"/>
        </w:rPr>
        <w:t>18</w:t>
      </w:r>
      <w:r w:rsidR="009A0D11" w:rsidRPr="00D166D1">
        <w:rPr>
          <w:rStyle w:val="Absatz-Standardschriftart1"/>
          <w:rFonts w:ascii="Arial" w:hAnsi="Arial" w:cs="Arial"/>
          <w:sz w:val="20"/>
        </w:rPr>
        <w:t xml:space="preserve"> Die Schafe sind</w:t>
      </w:r>
      <w:r w:rsidR="00966B8B">
        <w:rPr>
          <w:rStyle w:val="Absatz-Standardschriftart1"/>
          <w:rFonts w:ascii="Arial" w:hAnsi="Arial" w:cs="Arial"/>
          <w:sz w:val="20"/>
        </w:rPr>
        <w:t xml:space="preserve"> also</w:t>
      </w:r>
      <w:r w:rsidR="009A0D11" w:rsidRPr="00D166D1">
        <w:rPr>
          <w:rStyle w:val="Absatz-Standardschriftart1"/>
          <w:rFonts w:ascii="Arial" w:hAnsi="Arial" w:cs="Arial"/>
          <w:sz w:val="20"/>
        </w:rPr>
        <w:t xml:space="preserve"> </w:t>
      </w:r>
      <w:r w:rsidR="00D55A00" w:rsidRPr="00D166D1">
        <w:rPr>
          <w:rFonts w:ascii="Arial" w:hAnsi="Arial" w:cs="Arial"/>
          <w:sz w:val="20"/>
        </w:rPr>
        <w:t>"</w:t>
      </w:r>
      <w:r w:rsidR="009A0D11" w:rsidRPr="00D166D1">
        <w:rPr>
          <w:rStyle w:val="Absatz-Standardschriftart1"/>
          <w:rFonts w:ascii="Arial" w:hAnsi="Arial" w:cs="Arial"/>
          <w:sz w:val="20"/>
        </w:rPr>
        <w:t>seine Schafe</w:t>
      </w:r>
      <w:r w:rsidR="00FD2270" w:rsidRPr="00D166D1">
        <w:rPr>
          <w:rFonts w:ascii="Arial" w:hAnsi="Arial" w:cs="Arial"/>
          <w:sz w:val="20"/>
          <w:szCs w:val="20"/>
        </w:rPr>
        <w:t>"</w:t>
      </w:r>
      <w:r w:rsidR="009A0D11" w:rsidRPr="00D166D1">
        <w:rPr>
          <w:rStyle w:val="Absatz-Standardschriftart1"/>
          <w:rFonts w:ascii="Arial" w:hAnsi="Arial" w:cs="Arial"/>
          <w:sz w:val="20"/>
        </w:rPr>
        <w:t xml:space="preserve"> noch </w:t>
      </w:r>
      <w:r w:rsidR="009A0D11" w:rsidRPr="00D166D1">
        <w:rPr>
          <w:rStyle w:val="Absatz-Standardschriftart1"/>
          <w:rFonts w:ascii="Arial" w:hAnsi="Arial" w:cs="Arial"/>
          <w:b/>
          <w:sz w:val="20"/>
        </w:rPr>
        <w:t>bevor</w:t>
      </w:r>
      <w:r w:rsidR="009A0D11" w:rsidRPr="00D166D1">
        <w:rPr>
          <w:rStyle w:val="Absatz-Standardschriftart1"/>
          <w:rFonts w:ascii="Arial" w:hAnsi="Arial" w:cs="Arial"/>
          <w:sz w:val="20"/>
        </w:rPr>
        <w:t xml:space="preserve"> sie zu ihm kommen</w:t>
      </w:r>
      <w:r w:rsidR="00C01E6B">
        <w:rPr>
          <w:rStyle w:val="Absatz-Standardschriftart1"/>
          <w:rFonts w:ascii="Arial" w:hAnsi="Arial" w:cs="Arial"/>
          <w:sz w:val="20"/>
        </w:rPr>
        <w:t>.</w:t>
      </w:r>
      <w:r w:rsidR="009A0D11" w:rsidRPr="00D166D1">
        <w:rPr>
          <w:rStyle w:val="Absatz-Standardschriftart1"/>
          <w:rFonts w:ascii="Arial" w:hAnsi="Arial" w:cs="Arial"/>
          <w:sz w:val="20"/>
        </w:rPr>
        <w:t xml:space="preserve"> Sie kommen zu ihm, weil sie </w:t>
      </w:r>
      <w:r w:rsidR="005572EF">
        <w:rPr>
          <w:rStyle w:val="Absatz-Standardschriftart1"/>
          <w:rFonts w:ascii="Arial" w:hAnsi="Arial" w:cs="Arial"/>
          <w:sz w:val="20"/>
        </w:rPr>
        <w:t xml:space="preserve">seine </w:t>
      </w:r>
      <w:r w:rsidR="00966B8B">
        <w:rPr>
          <w:rStyle w:val="Absatz-Standardschriftart1"/>
          <w:rFonts w:ascii="Arial" w:hAnsi="Arial" w:cs="Arial"/>
          <w:sz w:val="20"/>
        </w:rPr>
        <w:t>a</w:t>
      </w:r>
      <w:r w:rsidR="009A0D11" w:rsidRPr="00D166D1">
        <w:rPr>
          <w:rStyle w:val="Absatz-Standardschriftart1"/>
          <w:rFonts w:ascii="Arial" w:hAnsi="Arial" w:cs="Arial"/>
          <w:sz w:val="20"/>
        </w:rPr>
        <w:t>userwählte</w:t>
      </w:r>
      <w:r w:rsidR="005572EF">
        <w:rPr>
          <w:rStyle w:val="Absatz-Standardschriftart1"/>
          <w:rFonts w:ascii="Arial" w:hAnsi="Arial" w:cs="Arial"/>
          <w:sz w:val="20"/>
        </w:rPr>
        <w:t>n</w:t>
      </w:r>
      <w:r w:rsidR="00966B8B">
        <w:rPr>
          <w:rStyle w:val="Absatz-Standardschriftart1"/>
          <w:rFonts w:ascii="Arial" w:hAnsi="Arial" w:cs="Arial"/>
          <w:sz w:val="20"/>
        </w:rPr>
        <w:t xml:space="preserve"> Schafe</w:t>
      </w:r>
      <w:r w:rsidR="009A0D11" w:rsidRPr="00D166D1">
        <w:rPr>
          <w:rStyle w:val="Absatz-Standardschriftart1"/>
          <w:rFonts w:ascii="Arial" w:hAnsi="Arial" w:cs="Arial"/>
          <w:sz w:val="20"/>
        </w:rPr>
        <w:t xml:space="preserve"> sind (vgl.</w:t>
      </w:r>
      <w:r w:rsidR="00BA3050">
        <w:rPr>
          <w:rStyle w:val="Absatz-Standardschriftart1"/>
          <w:rFonts w:ascii="Arial" w:hAnsi="Arial" w:cs="Arial"/>
          <w:sz w:val="20"/>
        </w:rPr>
        <w:t xml:space="preserve"> Joh 6,37;</w:t>
      </w:r>
      <w:r w:rsidR="009A0D11" w:rsidRPr="00D166D1">
        <w:rPr>
          <w:rStyle w:val="Absatz-Standardschriftart1"/>
          <w:rFonts w:ascii="Arial" w:hAnsi="Arial" w:cs="Arial"/>
          <w:sz w:val="20"/>
        </w:rPr>
        <w:t xml:space="preserve"> Apg 13,48b</w:t>
      </w:r>
      <w:r w:rsidR="00966B8B">
        <w:rPr>
          <w:rStyle w:val="Absatz-Standardschriftart1"/>
          <w:rFonts w:ascii="Arial" w:hAnsi="Arial" w:cs="Arial"/>
          <w:sz w:val="20"/>
        </w:rPr>
        <w:t xml:space="preserve"> ua.</w:t>
      </w:r>
      <w:r w:rsidR="009A0D11" w:rsidRPr="00D166D1">
        <w:rPr>
          <w:rStyle w:val="Absatz-Standardschriftart1"/>
          <w:rFonts w:ascii="Arial" w:hAnsi="Arial" w:cs="Arial"/>
          <w:sz w:val="20"/>
        </w:rPr>
        <w:t xml:space="preserve">). Die Pharisäer sind nicht seine Schafe, </w:t>
      </w:r>
      <w:r w:rsidR="009A0D11" w:rsidRPr="00D166D1">
        <w:rPr>
          <w:rStyle w:val="Absatz-Standardschriftart1"/>
          <w:rFonts w:ascii="Arial" w:hAnsi="Arial" w:cs="Arial"/>
          <w:b/>
          <w:sz w:val="20"/>
        </w:rPr>
        <w:t>darum</w:t>
      </w:r>
      <w:r w:rsidR="009A0D11" w:rsidRPr="00D166D1">
        <w:rPr>
          <w:rStyle w:val="Absatz-Standardschriftart1"/>
          <w:rFonts w:ascii="Arial" w:hAnsi="Arial" w:cs="Arial"/>
          <w:sz w:val="20"/>
        </w:rPr>
        <w:t xml:space="preserve"> glauben sie nicht (Vers 26)</w:t>
      </w:r>
      <w:r w:rsidR="00C01E6B">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B1474A">
        <w:rPr>
          <w:rStyle w:val="Absatz-Standardschriftart1"/>
          <w:rFonts w:ascii="Arial" w:hAnsi="Arial" w:cs="Arial"/>
          <w:sz w:val="20"/>
        </w:rPr>
        <w:t xml:space="preserve">Jesus erklärt hier nicht, wie Menschen zu </w:t>
      </w:r>
      <w:r w:rsidR="000059EE" w:rsidRPr="00D166D1">
        <w:rPr>
          <w:rStyle w:val="Absatz-Standardschriftart1"/>
          <w:rFonts w:ascii="Arial" w:hAnsi="Arial" w:cs="Arial"/>
          <w:sz w:val="20"/>
        </w:rPr>
        <w:t>"</w:t>
      </w:r>
      <w:r w:rsidR="00B1474A">
        <w:rPr>
          <w:rStyle w:val="Absatz-Standardschriftart1"/>
          <w:rFonts w:ascii="Arial" w:hAnsi="Arial" w:cs="Arial"/>
          <w:sz w:val="20"/>
        </w:rPr>
        <w:t>seinen Schafen</w:t>
      </w:r>
      <w:r w:rsidR="000059EE" w:rsidRPr="00D166D1">
        <w:rPr>
          <w:rStyle w:val="Absatz-Standardschriftart1"/>
          <w:rFonts w:ascii="Arial" w:hAnsi="Arial" w:cs="Arial"/>
          <w:sz w:val="20"/>
        </w:rPr>
        <w:t>"</w:t>
      </w:r>
      <w:r w:rsidR="00B1474A">
        <w:rPr>
          <w:rStyle w:val="Absatz-Standardschriftart1"/>
          <w:rFonts w:ascii="Arial" w:hAnsi="Arial" w:cs="Arial"/>
          <w:sz w:val="20"/>
        </w:rPr>
        <w:t xml:space="preserve"> werden. </w:t>
      </w:r>
      <w:r w:rsidR="009A0D11" w:rsidRPr="00D166D1">
        <w:rPr>
          <w:rStyle w:val="Absatz-Standardschriftart1"/>
          <w:rFonts w:ascii="Arial" w:hAnsi="Arial" w:cs="Arial"/>
          <w:sz w:val="20"/>
        </w:rPr>
        <w:t xml:space="preserve">Dies </w:t>
      </w:r>
      <w:r w:rsidR="00B1474A">
        <w:rPr>
          <w:rStyle w:val="Absatz-Standardschriftart1"/>
          <w:rFonts w:ascii="Arial" w:hAnsi="Arial" w:cs="Arial"/>
          <w:sz w:val="20"/>
        </w:rPr>
        <w:t>wird an anderen Stellen im NT gelehrt, z.B. in Röm 8,28-30</w:t>
      </w:r>
      <w:r w:rsidR="006B2E5D">
        <w:rPr>
          <w:rStyle w:val="Absatz-Standardschriftart1"/>
          <w:rFonts w:ascii="Arial" w:hAnsi="Arial" w:cs="Arial"/>
          <w:sz w:val="20"/>
        </w:rPr>
        <w:t xml:space="preserve"> ua</w:t>
      </w:r>
      <w:r w:rsidR="00B1474A">
        <w:rPr>
          <w:rStyle w:val="Absatz-Standardschriftart1"/>
          <w:rFonts w:ascii="Arial" w:hAnsi="Arial" w:cs="Arial"/>
          <w:sz w:val="20"/>
        </w:rPr>
        <w:t xml:space="preserve">. Jedenfalls haben wir hier </w:t>
      </w:r>
      <w:r w:rsidR="009A0D11" w:rsidRPr="00D166D1">
        <w:rPr>
          <w:rStyle w:val="Absatz-Standardschriftart1"/>
          <w:rFonts w:ascii="Arial" w:hAnsi="Arial" w:cs="Arial"/>
          <w:sz w:val="20"/>
        </w:rPr>
        <w:t xml:space="preserve">eine klare Aussage über die </w:t>
      </w:r>
      <w:r w:rsidR="00966B8B">
        <w:rPr>
          <w:rStyle w:val="Absatz-Standardschriftart1"/>
          <w:rFonts w:ascii="Arial" w:hAnsi="Arial" w:cs="Arial"/>
          <w:sz w:val="20"/>
        </w:rPr>
        <w:t xml:space="preserve">persönliche </w:t>
      </w:r>
      <w:r w:rsidR="009A0D11" w:rsidRPr="00D166D1">
        <w:rPr>
          <w:rStyle w:val="Absatz-Standardschriftart1"/>
          <w:rFonts w:ascii="Arial" w:hAnsi="Arial" w:cs="Arial"/>
          <w:sz w:val="20"/>
        </w:rPr>
        <w:t>Auserwählung der Gläubigen</w:t>
      </w:r>
      <w:r w:rsidR="00563540">
        <w:rPr>
          <w:rStyle w:val="Absatz-Standardschriftart1"/>
          <w:rFonts w:ascii="Arial" w:hAnsi="Arial" w:cs="Arial"/>
          <w:sz w:val="20"/>
        </w:rPr>
        <w:t xml:space="preserve"> in der Ewigkeit</w:t>
      </w:r>
      <w:r w:rsidR="009A0D11" w:rsidRPr="00D166D1">
        <w:rPr>
          <w:rStyle w:val="Absatz-Standardschriftart1"/>
          <w:rFonts w:ascii="Arial" w:hAnsi="Arial" w:cs="Arial"/>
          <w:sz w:val="20"/>
        </w:rPr>
        <w:t>.</w:t>
      </w:r>
      <w:r w:rsidR="00563540">
        <w:rPr>
          <w:rStyle w:val="Absatz-Standardschriftart1"/>
          <w:rFonts w:ascii="Arial" w:hAnsi="Arial" w:cs="Arial"/>
          <w:sz w:val="20"/>
        </w:rPr>
        <w:t xml:space="preserve"> Die Erwählung der Gläubigen geschah schon </w:t>
      </w:r>
      <w:r w:rsidR="00563540" w:rsidRPr="00D166D1">
        <w:rPr>
          <w:rFonts w:ascii="Arial" w:hAnsi="Arial" w:cs="Arial"/>
          <w:sz w:val="20"/>
        </w:rPr>
        <w:t>"</w:t>
      </w:r>
      <w:r w:rsidR="00563540" w:rsidRPr="00D166D1">
        <w:rPr>
          <w:rStyle w:val="Absatz-Standardschriftart1"/>
          <w:rFonts w:ascii="Arial" w:hAnsi="Arial" w:cs="Arial"/>
          <w:sz w:val="20"/>
        </w:rPr>
        <w:t>vor ewigen Zeiten</w:t>
      </w:r>
      <w:r w:rsidR="00563540" w:rsidRPr="00D166D1">
        <w:rPr>
          <w:rFonts w:ascii="Arial" w:hAnsi="Arial" w:cs="Arial"/>
          <w:sz w:val="20"/>
          <w:szCs w:val="20"/>
        </w:rPr>
        <w:t>"</w:t>
      </w:r>
      <w:r w:rsidR="00563540" w:rsidRPr="00D166D1">
        <w:rPr>
          <w:rStyle w:val="Absatz-Standardschriftart1"/>
          <w:rFonts w:ascii="Arial" w:hAnsi="Arial" w:cs="Arial"/>
          <w:sz w:val="20"/>
        </w:rPr>
        <w:t xml:space="preserve"> (</w:t>
      </w:r>
      <w:r w:rsidR="00ED53AD">
        <w:rPr>
          <w:rStyle w:val="Absatz-Standardschriftart1"/>
          <w:rFonts w:ascii="Arial" w:hAnsi="Arial" w:cs="Arial"/>
          <w:sz w:val="20"/>
        </w:rPr>
        <w:t xml:space="preserve">2Tim 1,9; </w:t>
      </w:r>
      <w:r w:rsidR="00563540" w:rsidRPr="00D166D1">
        <w:rPr>
          <w:rStyle w:val="Absatz-Standardschriftart1"/>
          <w:rFonts w:ascii="Arial" w:hAnsi="Arial" w:cs="Arial"/>
          <w:sz w:val="20"/>
        </w:rPr>
        <w:t>Eph 1,4 ua.)</w:t>
      </w:r>
      <w:r w:rsidR="00563540">
        <w:rPr>
          <w:rStyle w:val="Absatz-Standardschriftart1"/>
          <w:rFonts w:ascii="Arial" w:hAnsi="Arial" w:cs="Arial"/>
          <w:sz w:val="20"/>
        </w:rPr>
        <w:t>, und zwar aus reiner Gnade und nicht wegen irgendetwas, was sie später in ihrem Leben taten, sondern aufgrund von Gottes souveränen Vorsatz. Erwählung gründet sich</w:t>
      </w:r>
      <w:r w:rsidR="00BA3050">
        <w:rPr>
          <w:rStyle w:val="Absatz-Standardschriftart1"/>
          <w:rFonts w:ascii="Arial" w:hAnsi="Arial" w:cs="Arial"/>
          <w:sz w:val="20"/>
        </w:rPr>
        <w:t xml:space="preserve"> auch</w:t>
      </w:r>
      <w:r w:rsidR="00563540">
        <w:rPr>
          <w:rStyle w:val="Absatz-Standardschriftart1"/>
          <w:rFonts w:ascii="Arial" w:hAnsi="Arial" w:cs="Arial"/>
          <w:sz w:val="20"/>
        </w:rPr>
        <w:t xml:space="preserve"> </w:t>
      </w:r>
      <w:r w:rsidR="00563540" w:rsidRPr="00563540">
        <w:rPr>
          <w:rStyle w:val="Absatz-Standardschriftart1"/>
          <w:rFonts w:ascii="Arial" w:hAnsi="Arial" w:cs="Arial"/>
          <w:b/>
          <w:bCs/>
          <w:sz w:val="20"/>
        </w:rPr>
        <w:t>nicht</w:t>
      </w:r>
      <w:r w:rsidR="00563540">
        <w:rPr>
          <w:rStyle w:val="Absatz-Standardschriftart1"/>
          <w:rFonts w:ascii="Arial" w:hAnsi="Arial" w:cs="Arial"/>
          <w:sz w:val="20"/>
        </w:rPr>
        <w:t xml:space="preserve"> auf Gottes Vorherwissen</w:t>
      </w:r>
      <w:r w:rsidR="006C4EF9">
        <w:rPr>
          <w:rStyle w:val="Absatz-Standardschriftart1"/>
          <w:rFonts w:ascii="Arial" w:hAnsi="Arial" w:cs="Arial"/>
          <w:sz w:val="20"/>
        </w:rPr>
        <w:t>, obwohl Gott natürlich alles vorher weiß</w:t>
      </w:r>
      <w:r w:rsidR="00563540">
        <w:rPr>
          <w:rStyle w:val="Absatz-Standardschriftart1"/>
          <w:rFonts w:ascii="Arial" w:hAnsi="Arial" w:cs="Arial"/>
          <w:sz w:val="20"/>
        </w:rPr>
        <w:t xml:space="preserve"> (vgl. die Anm. bei Röm</w:t>
      </w:r>
      <w:r w:rsidR="00C466CE">
        <w:rPr>
          <w:rStyle w:val="Absatz-Standardschriftart1"/>
          <w:rFonts w:ascii="Arial" w:hAnsi="Arial" w:cs="Arial"/>
          <w:sz w:val="20"/>
        </w:rPr>
        <w:t xml:space="preserve"> 8,29</w:t>
      </w:r>
      <w:r w:rsidR="00563540">
        <w:rPr>
          <w:rStyle w:val="Absatz-Standardschriftart1"/>
          <w:rFonts w:ascii="Arial" w:hAnsi="Arial" w:cs="Arial"/>
          <w:sz w:val="20"/>
        </w:rPr>
        <w:t xml:space="preserve">). Gott hat die Erwählten mit heiligem </w:t>
      </w:r>
      <w:r w:rsidR="00563540" w:rsidRPr="00BA5149">
        <w:rPr>
          <w:rStyle w:val="Absatz-Standardschriftart1"/>
          <w:rFonts w:ascii="Arial" w:hAnsi="Arial" w:cs="Arial"/>
          <w:sz w:val="20"/>
          <w:szCs w:val="20"/>
        </w:rPr>
        <w:t>Ruf berufen</w:t>
      </w:r>
      <w:r w:rsidR="00ED53AD" w:rsidRPr="00BA5149">
        <w:rPr>
          <w:rStyle w:val="Absatz-Standardschriftart1"/>
          <w:rFonts w:ascii="Arial" w:hAnsi="Arial" w:cs="Arial"/>
          <w:sz w:val="20"/>
          <w:szCs w:val="20"/>
        </w:rPr>
        <w:t xml:space="preserve"> (2Tim 1,9)</w:t>
      </w:r>
      <w:r w:rsidR="00563540" w:rsidRPr="00BA5149">
        <w:rPr>
          <w:rStyle w:val="Absatz-Standardschriftart1"/>
          <w:rFonts w:ascii="Arial" w:hAnsi="Arial" w:cs="Arial"/>
          <w:sz w:val="20"/>
          <w:szCs w:val="20"/>
        </w:rPr>
        <w:t xml:space="preserve">, und nicht nur </w:t>
      </w:r>
      <w:r w:rsidR="00ED53AD" w:rsidRPr="00BA5149">
        <w:rPr>
          <w:rStyle w:val="Absatz-Standardschriftart1"/>
          <w:rFonts w:ascii="Arial" w:hAnsi="Arial" w:cs="Arial"/>
          <w:sz w:val="20"/>
          <w:szCs w:val="20"/>
        </w:rPr>
        <w:t>mit einem allgemeinen Ruf</w:t>
      </w:r>
      <w:r w:rsidR="00563540" w:rsidRPr="00BA5149">
        <w:rPr>
          <w:rStyle w:val="Absatz-Standardschriftart1"/>
          <w:rFonts w:ascii="Arial" w:hAnsi="Arial" w:cs="Arial"/>
          <w:sz w:val="20"/>
          <w:szCs w:val="20"/>
        </w:rPr>
        <w:t xml:space="preserve">, </w:t>
      </w:r>
      <w:r w:rsidR="00C466CE" w:rsidRPr="00BA5149">
        <w:rPr>
          <w:rStyle w:val="Absatz-Standardschriftart1"/>
          <w:rFonts w:ascii="Arial" w:hAnsi="Arial" w:cs="Arial"/>
          <w:sz w:val="20"/>
          <w:szCs w:val="20"/>
        </w:rPr>
        <w:t>den</w:t>
      </w:r>
      <w:r w:rsidR="00563540" w:rsidRPr="00BA5149">
        <w:rPr>
          <w:rStyle w:val="Absatz-Standardschriftart1"/>
          <w:rFonts w:ascii="Arial" w:hAnsi="Arial" w:cs="Arial"/>
          <w:sz w:val="20"/>
          <w:szCs w:val="20"/>
        </w:rPr>
        <w:t xml:space="preserve"> alle </w:t>
      </w:r>
      <w:r w:rsidR="00C466CE" w:rsidRPr="00BA5149">
        <w:rPr>
          <w:rStyle w:val="Absatz-Standardschriftart1"/>
          <w:rFonts w:ascii="Arial" w:hAnsi="Arial" w:cs="Arial"/>
          <w:sz w:val="20"/>
          <w:szCs w:val="20"/>
        </w:rPr>
        <w:t xml:space="preserve">bekommen, </w:t>
      </w:r>
      <w:r w:rsidR="00563540" w:rsidRPr="00BA5149">
        <w:rPr>
          <w:rStyle w:val="Absatz-Standardschriftart1"/>
          <w:rFonts w:ascii="Arial" w:hAnsi="Arial" w:cs="Arial"/>
          <w:sz w:val="20"/>
          <w:szCs w:val="20"/>
        </w:rPr>
        <w:t>die das Evangelium hören (</w:t>
      </w:r>
      <w:r w:rsidR="00ED53AD" w:rsidRPr="00BA5149">
        <w:rPr>
          <w:rStyle w:val="Absatz-Standardschriftart1"/>
          <w:rFonts w:ascii="Arial" w:hAnsi="Arial" w:cs="Arial"/>
          <w:sz w:val="20"/>
          <w:szCs w:val="20"/>
        </w:rPr>
        <w:t>Mt 22,14</w:t>
      </w:r>
      <w:r w:rsidR="00563540" w:rsidRPr="00BA5149">
        <w:rPr>
          <w:rStyle w:val="Absatz-Standardschriftart1"/>
          <w:rFonts w:ascii="Arial" w:hAnsi="Arial" w:cs="Arial"/>
          <w:sz w:val="20"/>
          <w:szCs w:val="20"/>
        </w:rPr>
        <w:t xml:space="preserve">). </w:t>
      </w:r>
      <w:r w:rsidR="00BA5149" w:rsidRPr="00BA5149">
        <w:rPr>
          <w:rFonts w:ascii="Arial" w:hAnsi="Arial" w:cs="Arial"/>
          <w:sz w:val="20"/>
          <w:szCs w:val="20"/>
        </w:rPr>
        <w:t xml:space="preserve">Weil Gott nur einige erwählt hat, ziehen manche den logischen Schluss, dass er die anderen übergangen hat, und sie daher von Gott zur Verdammnis vorherbestimmt sind. Aber dieser Schluss ist menschliche Logik, das NT zieht diesen Schluss nicht. </w:t>
      </w:r>
      <w:r w:rsidR="00C466CE" w:rsidRPr="00BA5149">
        <w:rPr>
          <w:rStyle w:val="Absatz-Standardschriftart1"/>
          <w:rFonts w:ascii="Arial" w:hAnsi="Arial" w:cs="Arial"/>
          <w:sz w:val="20"/>
          <w:szCs w:val="20"/>
        </w:rPr>
        <w:t xml:space="preserve">Der Mensch ist durch und durch verdorben, </w:t>
      </w:r>
      <w:r w:rsidR="00BA5149">
        <w:rPr>
          <w:rStyle w:val="Absatz-Standardschriftart1"/>
          <w:rFonts w:ascii="Arial" w:hAnsi="Arial" w:cs="Arial"/>
          <w:sz w:val="20"/>
          <w:szCs w:val="20"/>
        </w:rPr>
        <w:t>geistlich blin</w:t>
      </w:r>
      <w:r w:rsidR="00155587">
        <w:rPr>
          <w:rStyle w:val="Absatz-Standardschriftart1"/>
          <w:rFonts w:ascii="Arial" w:hAnsi="Arial" w:cs="Arial"/>
          <w:sz w:val="20"/>
          <w:szCs w:val="20"/>
        </w:rPr>
        <w:t>d</w:t>
      </w:r>
      <w:r w:rsidR="006C4EF9">
        <w:rPr>
          <w:rStyle w:val="Absatz-Standardschriftart1"/>
          <w:rFonts w:ascii="Arial" w:hAnsi="Arial" w:cs="Arial"/>
          <w:sz w:val="20"/>
          <w:szCs w:val="20"/>
        </w:rPr>
        <w:t>,</w:t>
      </w:r>
      <w:r w:rsidR="00BA5149">
        <w:rPr>
          <w:rStyle w:val="Absatz-Standardschriftart1"/>
          <w:rFonts w:ascii="Arial" w:hAnsi="Arial" w:cs="Arial"/>
          <w:sz w:val="20"/>
          <w:szCs w:val="20"/>
        </w:rPr>
        <w:t xml:space="preserve"> und </w:t>
      </w:r>
      <w:r w:rsidR="00C466CE" w:rsidRPr="00BA5149">
        <w:rPr>
          <w:rStyle w:val="Absatz-Standardschriftart1"/>
          <w:rFonts w:ascii="Arial" w:hAnsi="Arial" w:cs="Arial"/>
          <w:sz w:val="20"/>
          <w:szCs w:val="20"/>
        </w:rPr>
        <w:t xml:space="preserve">tot in Sünden. Keiner tut Gutes und keiner sucht Gott (Röm 3,9-19; Eph 2,1-4; Kol 3,21 ua.). Von sich aus, würde kein Mensch glauben. </w:t>
      </w:r>
      <w:r w:rsidR="00155587">
        <w:rPr>
          <w:rStyle w:val="Absatz-Standardschriftart1"/>
          <w:rFonts w:ascii="Arial" w:hAnsi="Arial" w:cs="Arial"/>
          <w:sz w:val="20"/>
          <w:szCs w:val="20"/>
        </w:rPr>
        <w:t xml:space="preserve">Wenn ein Mensch sucht, dann wie ein Blinder, der nicht weiß, was er suchen soll. </w:t>
      </w:r>
      <w:r w:rsidR="00C466CE" w:rsidRPr="00BA5149">
        <w:rPr>
          <w:rStyle w:val="Absatz-Standardschriftart1"/>
          <w:rFonts w:ascii="Arial" w:hAnsi="Arial" w:cs="Arial"/>
          <w:sz w:val="20"/>
          <w:szCs w:val="20"/>
        </w:rPr>
        <w:t>Doch der Heilige Geist überführt die Welt (Joh 16,8-9), und Gott</w:t>
      </w:r>
      <w:r w:rsidR="00C466CE">
        <w:rPr>
          <w:rStyle w:val="Absatz-Standardschriftart1"/>
          <w:rFonts w:ascii="Arial" w:hAnsi="Arial" w:cs="Arial"/>
          <w:sz w:val="20"/>
        </w:rPr>
        <w:t xml:space="preserve"> selbst öffnet die Herzensaugen seiner Erwählten (Apg 16,14), damit sie auf die Predigt des Evangeliums hören, sich bekehren und glauben (Apg 13,48; 26,18 ua). Buße und Errettung aus Glauben sind ein</w:t>
      </w:r>
      <w:r w:rsidR="00966B8B">
        <w:rPr>
          <w:rStyle w:val="Absatz-Standardschriftart1"/>
          <w:rFonts w:ascii="Arial" w:hAnsi="Arial" w:cs="Arial"/>
          <w:sz w:val="20"/>
        </w:rPr>
        <w:t>erseits ein</w:t>
      </w:r>
      <w:r w:rsidR="00C466CE">
        <w:rPr>
          <w:rStyle w:val="Absatz-Standardschriftart1"/>
          <w:rFonts w:ascii="Arial" w:hAnsi="Arial" w:cs="Arial"/>
          <w:sz w:val="20"/>
        </w:rPr>
        <w:t xml:space="preserve"> Geschenk Gottes (Apg 11,18; Eph 2,8)</w:t>
      </w:r>
      <w:r w:rsidR="00966B8B">
        <w:rPr>
          <w:rStyle w:val="Absatz-Standardschriftart1"/>
          <w:rFonts w:ascii="Arial" w:hAnsi="Arial" w:cs="Arial"/>
          <w:sz w:val="20"/>
        </w:rPr>
        <w:t>, g</w:t>
      </w:r>
      <w:r w:rsidR="00155587">
        <w:rPr>
          <w:rStyle w:val="Absatz-Standardschriftart1"/>
          <w:rFonts w:ascii="Arial" w:hAnsi="Arial" w:cs="Arial"/>
          <w:sz w:val="20"/>
        </w:rPr>
        <w:t>leichzeitig</w:t>
      </w:r>
      <w:r w:rsidR="00C466CE">
        <w:rPr>
          <w:rStyle w:val="Absatz-Standardschriftart1"/>
          <w:rFonts w:ascii="Arial" w:hAnsi="Arial" w:cs="Arial"/>
          <w:sz w:val="20"/>
        </w:rPr>
        <w:t xml:space="preserve"> ist es </w:t>
      </w:r>
      <w:r w:rsidR="00966B8B">
        <w:rPr>
          <w:rStyle w:val="Absatz-Standardschriftart1"/>
          <w:rFonts w:ascii="Arial" w:hAnsi="Arial" w:cs="Arial"/>
          <w:sz w:val="20"/>
        </w:rPr>
        <w:t xml:space="preserve">aber auch </w:t>
      </w:r>
      <w:r w:rsidR="00C466CE">
        <w:rPr>
          <w:rStyle w:val="Absatz-Standardschriftart1"/>
          <w:rFonts w:ascii="Arial" w:hAnsi="Arial" w:cs="Arial"/>
          <w:sz w:val="20"/>
        </w:rPr>
        <w:t xml:space="preserve">die Verantwortung jedes Menschen Buße zu tun und zu glauben (Apg 2,38; 3,19; 16,31; ua). Dies scheint für die </w:t>
      </w:r>
      <w:r w:rsidR="00C466CE" w:rsidRPr="0037450E">
        <w:rPr>
          <w:rStyle w:val="Absatz-Standardschriftart1"/>
          <w:rFonts w:ascii="Arial" w:hAnsi="Arial" w:cs="Arial"/>
          <w:sz w:val="20"/>
          <w:szCs w:val="20"/>
        </w:rPr>
        <w:t>menschliche Logik ein Widerspruch zu sein, nicht jedoch für Gottes Weisheit.</w:t>
      </w:r>
      <w:r w:rsidR="0037450E" w:rsidRPr="0037450E">
        <w:rPr>
          <w:rStyle w:val="Absatz-Standardschriftart1"/>
          <w:rFonts w:ascii="Arial" w:hAnsi="Arial" w:cs="Arial"/>
          <w:sz w:val="20"/>
          <w:szCs w:val="20"/>
        </w:rPr>
        <w:t xml:space="preserve"> </w:t>
      </w:r>
      <w:r w:rsidR="006C4EF9">
        <w:rPr>
          <w:rStyle w:val="Absatz-Standardschriftart1"/>
          <w:rFonts w:ascii="Arial" w:hAnsi="Arial" w:cs="Arial"/>
          <w:sz w:val="20"/>
          <w:szCs w:val="20"/>
        </w:rPr>
        <w:t xml:space="preserve">Dies drückt Paulus am Ende seiner Gedanken über Israels Erwählung in Röm 11,33-36 sehr schön aus. </w:t>
      </w:r>
      <w:r w:rsidR="0037450E" w:rsidRPr="0037450E">
        <w:rPr>
          <w:rStyle w:val="Absatz-Standardschriftart1"/>
          <w:rFonts w:ascii="Arial" w:hAnsi="Arial" w:cs="Arial"/>
          <w:sz w:val="20"/>
          <w:szCs w:val="20"/>
        </w:rPr>
        <w:t xml:space="preserve">- </w:t>
      </w:r>
      <w:r w:rsidR="0037450E" w:rsidRPr="0037450E">
        <w:rPr>
          <w:rFonts w:ascii="Arial" w:hAnsi="Arial" w:cs="Arial"/>
          <w:color w:val="000000"/>
          <w:sz w:val="20"/>
          <w:szCs w:val="20"/>
        </w:rPr>
        <w:t xml:space="preserve">Eine sehr gute und ausgewogene Bibelauslegung über das Thema Erwählung ist: Stanley Charles: </w:t>
      </w:r>
      <w:r w:rsidR="0037450E" w:rsidRPr="0037450E">
        <w:rPr>
          <w:rFonts w:ascii="Arial" w:hAnsi="Arial" w:cs="Arial"/>
          <w:sz w:val="20"/>
          <w:szCs w:val="20"/>
        </w:rPr>
        <w:t>"</w:t>
      </w:r>
      <w:r w:rsidR="0037450E" w:rsidRPr="0037450E">
        <w:rPr>
          <w:rFonts w:ascii="Arial" w:hAnsi="Arial" w:cs="Arial"/>
          <w:color w:val="000000"/>
          <w:sz w:val="20"/>
          <w:szCs w:val="20"/>
        </w:rPr>
        <w:t>Election</w:t>
      </w:r>
      <w:r w:rsidR="0037450E" w:rsidRPr="0037450E">
        <w:rPr>
          <w:rFonts w:ascii="Arial" w:hAnsi="Arial" w:cs="Arial"/>
          <w:sz w:val="20"/>
          <w:szCs w:val="20"/>
        </w:rPr>
        <w:t>"</w:t>
      </w:r>
      <w:r w:rsidR="0037450E" w:rsidRPr="0037450E">
        <w:rPr>
          <w:rFonts w:ascii="Arial" w:hAnsi="Arial" w:cs="Arial"/>
          <w:color w:val="000000"/>
          <w:sz w:val="20"/>
          <w:szCs w:val="20"/>
        </w:rPr>
        <w:t xml:space="preserve">, Wilson Fondation. - </w:t>
      </w:r>
      <w:r w:rsidR="0037450E" w:rsidRPr="0037450E">
        <w:rPr>
          <w:rFonts w:ascii="Arial" w:hAnsi="Arial" w:cs="Arial"/>
          <w:sz w:val="20"/>
          <w:szCs w:val="20"/>
        </w:rPr>
        <w:t>Zum Thema Erwählung siehe die Grafiken</w:t>
      </w:r>
      <w:r w:rsidR="00966B8B">
        <w:rPr>
          <w:rFonts w:ascii="Arial" w:hAnsi="Arial" w:cs="Arial"/>
          <w:sz w:val="20"/>
          <w:szCs w:val="20"/>
        </w:rPr>
        <w:t xml:space="preserve"> in</w:t>
      </w:r>
      <w:r w:rsidR="0037450E" w:rsidRPr="0037450E">
        <w:rPr>
          <w:rFonts w:ascii="Arial" w:hAnsi="Arial" w:cs="Arial"/>
          <w:sz w:val="20"/>
          <w:szCs w:val="20"/>
        </w:rPr>
        <w:t xml:space="preserve">: </w:t>
      </w:r>
      <w:hyperlink r:id="rId92" w:history="1">
        <w:r w:rsidR="0037450E" w:rsidRPr="0037450E">
          <w:rPr>
            <w:rStyle w:val="Hyperlink"/>
            <w:rFonts w:ascii="Arial" w:hAnsi="Arial" w:cs="Arial"/>
            <w:sz w:val="16"/>
            <w:szCs w:val="16"/>
          </w:rPr>
          <w:t>Überblick Erwählung im NT.pdf - Google Drive</w:t>
        </w:r>
      </w:hyperlink>
      <w:r w:rsidR="0037450E" w:rsidRPr="0037450E">
        <w:rPr>
          <w:rStyle w:val="Hyperlink"/>
          <w:rFonts w:ascii="Arial" w:hAnsi="Arial" w:cs="Arial"/>
          <w:sz w:val="16"/>
          <w:szCs w:val="16"/>
          <w:u w:val="none"/>
        </w:rPr>
        <w:t xml:space="preserve"> </w:t>
      </w:r>
      <w:r w:rsidR="0037450E" w:rsidRPr="0037450E">
        <w:rPr>
          <w:rFonts w:ascii="Arial" w:hAnsi="Arial" w:cs="Arial"/>
          <w:sz w:val="20"/>
          <w:szCs w:val="20"/>
        </w:rPr>
        <w:t>und</w:t>
      </w:r>
      <w:r w:rsidR="00966B8B">
        <w:rPr>
          <w:rFonts w:ascii="Arial" w:hAnsi="Arial" w:cs="Arial"/>
          <w:sz w:val="20"/>
          <w:szCs w:val="20"/>
        </w:rPr>
        <w:t xml:space="preserve"> in</w:t>
      </w:r>
      <w:r w:rsidR="0037450E" w:rsidRPr="0037450E">
        <w:rPr>
          <w:rFonts w:ascii="Arial" w:hAnsi="Arial" w:cs="Arial"/>
          <w:sz w:val="20"/>
          <w:szCs w:val="20"/>
        </w:rPr>
        <w:t>:</w:t>
      </w:r>
      <w:r w:rsidR="0037450E" w:rsidRPr="0037450E">
        <w:rPr>
          <w:rFonts w:ascii="Arial" w:hAnsi="Arial" w:cs="Arial"/>
          <w:sz w:val="16"/>
          <w:szCs w:val="16"/>
        </w:rPr>
        <w:t xml:space="preserve"> </w:t>
      </w:r>
      <w:hyperlink r:id="rId93" w:history="1">
        <w:r w:rsidR="0037450E" w:rsidRPr="0037450E">
          <w:rPr>
            <w:rStyle w:val="Hyperlink"/>
            <w:rFonts w:ascii="Arial" w:hAnsi="Arial" w:cs="Arial"/>
            <w:sz w:val="16"/>
            <w:szCs w:val="16"/>
          </w:rPr>
          <w:t>https://drive.google.com/file/d/134JvbIpKE4v77JkN-rb-0pN6pot9977Y/view?usp=sharing</w:t>
        </w:r>
      </w:hyperlink>
      <w:r w:rsidR="0037450E" w:rsidRPr="0037450E">
        <w:rPr>
          <w:rFonts w:ascii="Arial" w:hAnsi="Arial" w:cs="Arial"/>
          <w:color w:val="000000"/>
          <w:sz w:val="20"/>
          <w:szCs w:val="20"/>
        </w:rPr>
        <w:t xml:space="preserve"> </w:t>
      </w:r>
      <w:r w:rsidR="001E7E21" w:rsidRPr="0037450E">
        <w:rPr>
          <w:rStyle w:val="Absatz-Standardschriftart1"/>
          <w:rFonts w:ascii="Arial" w:hAnsi="Arial" w:cs="Arial"/>
          <w:sz w:val="20"/>
          <w:szCs w:val="20"/>
        </w:rPr>
        <w:t xml:space="preserve"> </w:t>
      </w:r>
      <w:r w:rsidR="00C4350F" w:rsidRPr="0037450E">
        <w:rPr>
          <w:rStyle w:val="Absatz-Standardschriftart1"/>
          <w:rFonts w:ascii="Arial" w:hAnsi="Arial" w:cs="Arial"/>
          <w:sz w:val="20"/>
          <w:szCs w:val="20"/>
        </w:rPr>
        <w:br/>
      </w:r>
      <w:r w:rsidR="000F1AAF" w:rsidRPr="009B394F">
        <w:rPr>
          <w:rStyle w:val="Absatz-Standardschriftart1"/>
          <w:rFonts w:ascii="Arial" w:hAnsi="Arial" w:cs="Arial"/>
          <w:b/>
          <w:vertAlign w:val="superscript"/>
        </w:rPr>
        <w:t>19</w:t>
      </w:r>
      <w:r w:rsidR="009A0D11" w:rsidRPr="009B394F">
        <w:rPr>
          <w:rStyle w:val="Absatz-Standardschriftart1"/>
          <w:rFonts w:ascii="Arial" w:hAnsi="Arial" w:cs="Arial"/>
        </w:rPr>
        <w:t xml:space="preserve"> </w:t>
      </w:r>
      <w:r w:rsidR="009A0D11" w:rsidRPr="0037450E">
        <w:rPr>
          <w:rStyle w:val="Absatz-Standardschriftart1"/>
          <w:rFonts w:ascii="Arial" w:hAnsi="Arial" w:cs="Arial"/>
          <w:sz w:val="20"/>
          <w:szCs w:val="20"/>
        </w:rPr>
        <w:t>Mit dem Türhüter könnte gut Johannes der Täufer und sein Dienst gemeint sein, mit den Dieben und Räubern die Führer Israels die das Volk unterdrückten und aussaugten.</w:t>
      </w:r>
      <w:r w:rsidR="00C4350F" w:rsidRPr="0037450E">
        <w:rPr>
          <w:rStyle w:val="Absatz-Standardschriftart1"/>
          <w:rFonts w:ascii="Arial" w:hAnsi="Arial" w:cs="Arial"/>
          <w:sz w:val="20"/>
          <w:szCs w:val="20"/>
        </w:rPr>
        <w:br/>
      </w:r>
      <w:r w:rsidR="000F1AAF" w:rsidRPr="009B394F">
        <w:rPr>
          <w:rStyle w:val="Absatz-Standardschriftart1"/>
          <w:rFonts w:ascii="Arial" w:hAnsi="Arial" w:cs="Arial"/>
          <w:b/>
          <w:vertAlign w:val="superscript"/>
        </w:rPr>
        <w:t>20</w:t>
      </w:r>
      <w:r w:rsidR="009A0D11" w:rsidRPr="009B394F">
        <w:rPr>
          <w:rStyle w:val="Absatz-Standardschriftart1"/>
          <w:rFonts w:ascii="Arial" w:hAnsi="Arial" w:cs="Arial"/>
        </w:rPr>
        <w:t xml:space="preserve"> </w:t>
      </w:r>
      <w:r w:rsidR="009A0D11" w:rsidRPr="0037450E">
        <w:rPr>
          <w:rStyle w:val="Absatz-Standardschriftart1"/>
          <w:rFonts w:ascii="Arial" w:hAnsi="Arial" w:cs="Arial"/>
          <w:sz w:val="20"/>
          <w:szCs w:val="20"/>
        </w:rPr>
        <w:t>Mit dem folgenden Vergleich des Hirten und seiner Herde, stellt Jesus einen bewussten Gegensatz zwischen ihm und den jüdischen Führern</w:t>
      </w:r>
      <w:r w:rsidR="00F52CE4" w:rsidRPr="0037450E">
        <w:rPr>
          <w:rStyle w:val="Absatz-Standardschriftart1"/>
          <w:rFonts w:ascii="Arial" w:hAnsi="Arial" w:cs="Arial"/>
          <w:sz w:val="20"/>
          <w:szCs w:val="20"/>
        </w:rPr>
        <w:t xml:space="preserve"> her. Sie waren</w:t>
      </w:r>
      <w:r w:rsidR="00B1474A" w:rsidRPr="0037450E">
        <w:rPr>
          <w:rStyle w:val="Absatz-Standardschriftart1"/>
          <w:rFonts w:ascii="Arial" w:hAnsi="Arial" w:cs="Arial"/>
          <w:sz w:val="20"/>
          <w:szCs w:val="20"/>
        </w:rPr>
        <w:t xml:space="preserve"> die</w:t>
      </w:r>
      <w:r w:rsidR="009A0D11" w:rsidRPr="0037450E">
        <w:rPr>
          <w:rStyle w:val="Absatz-Standardschriftart1"/>
          <w:rFonts w:ascii="Arial" w:hAnsi="Arial" w:cs="Arial"/>
          <w:sz w:val="20"/>
          <w:szCs w:val="20"/>
        </w:rPr>
        <w:t xml:space="preserve"> törichte</w:t>
      </w:r>
      <w:r w:rsidR="00F52CE4" w:rsidRPr="0037450E">
        <w:rPr>
          <w:rStyle w:val="Absatz-Standardschriftart1"/>
          <w:rFonts w:ascii="Arial" w:hAnsi="Arial" w:cs="Arial"/>
          <w:sz w:val="20"/>
          <w:szCs w:val="20"/>
        </w:rPr>
        <w:t>n</w:t>
      </w:r>
      <w:r w:rsidR="009A0D11" w:rsidRPr="00D166D1">
        <w:rPr>
          <w:rStyle w:val="Absatz-Standardschriftart1"/>
          <w:rFonts w:ascii="Arial" w:hAnsi="Arial" w:cs="Arial"/>
          <w:sz w:val="20"/>
        </w:rPr>
        <w:t xml:space="preserve"> und treulose</w:t>
      </w:r>
      <w:r w:rsidR="00F52CE4">
        <w:rPr>
          <w:rStyle w:val="Absatz-Standardschriftart1"/>
          <w:rFonts w:ascii="Arial" w:hAnsi="Arial" w:cs="Arial"/>
          <w:sz w:val="20"/>
        </w:rPr>
        <w:t>n</w:t>
      </w:r>
      <w:r w:rsidR="009A0D11" w:rsidRPr="00D166D1">
        <w:rPr>
          <w:rStyle w:val="Absatz-Standardschriftart1"/>
          <w:rFonts w:ascii="Arial" w:hAnsi="Arial" w:cs="Arial"/>
          <w:sz w:val="20"/>
        </w:rPr>
        <w:t xml:space="preserve"> Hirten Israels, wie ihr unbarmherziger Umgang mit dem Blindgeborenen bewies (vgl. </w:t>
      </w:r>
      <w:r w:rsidR="00B17299">
        <w:rPr>
          <w:rStyle w:val="Absatz-Standardschriftart1"/>
          <w:rFonts w:ascii="Arial" w:hAnsi="Arial" w:cs="Arial"/>
          <w:sz w:val="20"/>
        </w:rPr>
        <w:t>Hes</w:t>
      </w:r>
      <w:r w:rsidR="009A0D11" w:rsidRPr="00D166D1">
        <w:rPr>
          <w:rStyle w:val="Absatz-Standardschriftart1"/>
          <w:rFonts w:ascii="Arial" w:hAnsi="Arial" w:cs="Arial"/>
          <w:sz w:val="20"/>
        </w:rPr>
        <w:t xml:space="preserve"> 34,1ff; Jer 32,1ff).</w:t>
      </w:r>
      <w:r w:rsidR="00C4350F">
        <w:rPr>
          <w:rStyle w:val="Absatz-Standardschriftart1"/>
          <w:rFonts w:ascii="Arial" w:hAnsi="Arial" w:cs="Arial"/>
          <w:sz w:val="20"/>
        </w:rPr>
        <w:br/>
      </w:r>
      <w:r w:rsidR="000F1AAF" w:rsidRPr="000F1AAF">
        <w:rPr>
          <w:rStyle w:val="Absatz-Standardschriftart1"/>
          <w:rFonts w:ascii="Arial" w:hAnsi="Arial" w:cs="Arial"/>
          <w:b/>
          <w:szCs w:val="20"/>
          <w:vertAlign w:val="superscript"/>
        </w:rPr>
        <w:t>21</w:t>
      </w:r>
      <w:r w:rsidR="009A0D11" w:rsidRPr="00B57F4D">
        <w:rPr>
          <w:rStyle w:val="Absatz-Standardschriftart1"/>
          <w:rFonts w:ascii="Arial" w:hAnsi="Arial" w:cs="Arial"/>
          <w:sz w:val="20"/>
          <w:szCs w:val="20"/>
        </w:rPr>
        <w:t xml:space="preserve"> Von einem Hirten zur damaligen Zeit wurde dies </w:t>
      </w:r>
      <w:r w:rsidR="009A0D11" w:rsidRPr="00B57F4D">
        <w:rPr>
          <w:rStyle w:val="Absatz-Standardschriftart1"/>
          <w:rFonts w:ascii="Arial" w:hAnsi="Arial" w:cs="Arial"/>
          <w:b/>
          <w:sz w:val="20"/>
          <w:szCs w:val="20"/>
        </w:rPr>
        <w:t>nicht</w:t>
      </w:r>
      <w:r w:rsidR="009A0D11" w:rsidRPr="00B57F4D">
        <w:rPr>
          <w:rStyle w:val="Absatz-Standardschriftart1"/>
          <w:rFonts w:ascii="Arial" w:hAnsi="Arial" w:cs="Arial"/>
          <w:sz w:val="20"/>
          <w:szCs w:val="20"/>
        </w:rPr>
        <w:t xml:space="preserve"> erwartet (34,II,191), es ist also eine außergewöhnliche Hingabe.</w:t>
      </w:r>
      <w:r w:rsidR="00C4350F">
        <w:rPr>
          <w:rStyle w:val="Absatz-Standardschriftart1"/>
          <w:rFonts w:ascii="Arial" w:hAnsi="Arial" w:cs="Arial"/>
          <w:sz w:val="20"/>
          <w:szCs w:val="20"/>
        </w:rPr>
        <w:br/>
      </w:r>
      <w:r w:rsidR="000F1AAF" w:rsidRPr="000F1AAF">
        <w:rPr>
          <w:rStyle w:val="Absatz-Standardschriftart1"/>
          <w:rFonts w:ascii="Arial" w:hAnsi="Arial" w:cs="Arial"/>
          <w:b/>
          <w:szCs w:val="20"/>
          <w:vertAlign w:val="superscript"/>
        </w:rPr>
        <w:t>22</w:t>
      </w:r>
      <w:r w:rsidR="00F17054" w:rsidRPr="00B57F4D">
        <w:rPr>
          <w:rStyle w:val="Absatz-Standardschriftart1"/>
          <w:rFonts w:ascii="Arial" w:hAnsi="Arial" w:cs="Arial"/>
          <w:sz w:val="20"/>
          <w:szCs w:val="20"/>
        </w:rPr>
        <w:t xml:space="preserve"> D.h. nach Peräa.</w:t>
      </w:r>
      <w:r w:rsidR="00B57F4D" w:rsidRPr="00B57F4D">
        <w:rPr>
          <w:rFonts w:ascii="Arial" w:hAnsi="Arial" w:cs="Arial"/>
          <w:sz w:val="20"/>
          <w:szCs w:val="20"/>
        </w:rPr>
        <w:t xml:space="preserve"> Judäa stand unter römischer Autorität (Pilatus), </w:t>
      </w:r>
      <w:r w:rsidR="00B57F4D">
        <w:rPr>
          <w:rFonts w:ascii="Arial" w:hAnsi="Arial" w:cs="Arial"/>
          <w:sz w:val="20"/>
          <w:szCs w:val="20"/>
        </w:rPr>
        <w:t>Peräa</w:t>
      </w:r>
      <w:r w:rsidR="00B57F4D" w:rsidRPr="00B57F4D">
        <w:rPr>
          <w:rFonts w:ascii="Arial" w:hAnsi="Arial" w:cs="Arial"/>
          <w:sz w:val="20"/>
          <w:szCs w:val="20"/>
        </w:rPr>
        <w:t xml:space="preserve"> un</w:t>
      </w:r>
      <w:r w:rsidR="00FA4C9B">
        <w:rPr>
          <w:rFonts w:ascii="Arial" w:hAnsi="Arial" w:cs="Arial"/>
          <w:sz w:val="20"/>
          <w:szCs w:val="20"/>
        </w:rPr>
        <w:t>t</w:t>
      </w:r>
      <w:r w:rsidR="00B57F4D" w:rsidRPr="00B57F4D">
        <w:rPr>
          <w:rFonts w:ascii="Arial" w:hAnsi="Arial" w:cs="Arial"/>
          <w:sz w:val="20"/>
          <w:szCs w:val="20"/>
        </w:rPr>
        <w:t>er der Autorität von Herodes Antipas. Der Grund für Jesu Rückzug waren die Feindseligkeit</w:t>
      </w:r>
      <w:r w:rsidR="009B394F">
        <w:rPr>
          <w:rFonts w:ascii="Arial" w:hAnsi="Arial" w:cs="Arial"/>
          <w:sz w:val="20"/>
          <w:szCs w:val="20"/>
        </w:rPr>
        <w:t>en</w:t>
      </w:r>
      <w:r w:rsidR="00B57F4D" w:rsidRPr="00B57F4D">
        <w:rPr>
          <w:rFonts w:ascii="Arial" w:hAnsi="Arial" w:cs="Arial"/>
          <w:sz w:val="20"/>
          <w:szCs w:val="20"/>
        </w:rPr>
        <w:t xml:space="preserve"> der jüdischen Autoritäten in Jerusalem und Judäa.</w:t>
      </w:r>
      <w:r w:rsidR="00654DE8">
        <w:rPr>
          <w:rFonts w:ascii="Arial" w:hAnsi="Arial" w:cs="Arial"/>
          <w:sz w:val="20"/>
          <w:szCs w:val="20"/>
        </w:rPr>
        <w:t xml:space="preserve"> Seine Stunde war noch nicht gekommen; vgl. Joh 12,8</w:t>
      </w:r>
      <w:r w:rsidR="00B57F4D" w:rsidRPr="00B57F4D">
        <w:rPr>
          <w:rFonts w:ascii="Arial" w:hAnsi="Arial" w:cs="Arial"/>
          <w:sz w:val="20"/>
          <w:szCs w:val="20"/>
        </w:rPr>
        <w:t xml:space="preserve"> (65,I,463).</w:t>
      </w:r>
    </w:p>
    <w:p w14:paraId="7F43B88B" w14:textId="5D63B498"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11</w:t>
      </w:r>
    </w:p>
    <w:p w14:paraId="640BBA2F" w14:textId="77777777" w:rsidR="009A0D11" w:rsidRPr="00D166D1" w:rsidRDefault="009A0D11" w:rsidP="00080DD4">
      <w:pPr>
        <w:rPr>
          <w:rFonts w:ascii="Arial" w:hAnsi="Arial" w:cs="Arial"/>
          <w:szCs w:val="21"/>
        </w:rPr>
        <w:sectPr w:rsidR="009A0D11" w:rsidRPr="00D166D1" w:rsidSect="004A6609">
          <w:type w:val="continuous"/>
          <w:pgSz w:w="11906" w:h="16838"/>
          <w:pgMar w:top="426" w:right="1134" w:bottom="426" w:left="1134" w:header="720" w:footer="720" w:gutter="0"/>
          <w:cols w:space="0"/>
        </w:sectPr>
      </w:pPr>
    </w:p>
    <w:p w14:paraId="6BDE6140" w14:textId="1E45CC42" w:rsidR="009A0D11" w:rsidRPr="00D166D1" w:rsidRDefault="000F1AAF" w:rsidP="00264C46">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9A0D11" w:rsidRPr="00D166D1">
        <w:rPr>
          <w:rFonts w:ascii="Arial" w:hAnsi="Arial" w:cs="Arial"/>
          <w:sz w:val="20"/>
        </w:rPr>
        <w:t xml:space="preserve"> Sie meint zu "wissen", statt wirklich zu glauben, siehe V.39b.40</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Ein Beispiel für ein Gebet des Glaubens </w:t>
      </w:r>
      <w:r w:rsidR="004444A9">
        <w:rPr>
          <w:rFonts w:ascii="Arial" w:hAnsi="Arial" w:cs="Arial"/>
          <w:sz w:val="20"/>
        </w:rPr>
        <w:t>gemäß</w:t>
      </w:r>
      <w:r w:rsidR="009A0D11" w:rsidRPr="00D166D1">
        <w:rPr>
          <w:rFonts w:ascii="Arial" w:hAnsi="Arial" w:cs="Arial"/>
          <w:sz w:val="20"/>
        </w:rPr>
        <w:t xml:space="preserve"> Mk 11,24</w:t>
      </w:r>
      <w:r w:rsidR="005510E2">
        <w:rPr>
          <w:rFonts w:ascii="Arial" w:hAnsi="Arial" w:cs="Arial"/>
          <w:sz w:val="20"/>
        </w:rPr>
        <w:t xml:space="preserve"> </w:t>
      </w:r>
      <w:r w:rsidR="00E439D0">
        <w:rPr>
          <w:rFonts w:ascii="Arial" w:hAnsi="Arial" w:cs="Arial"/>
          <w:sz w:val="20"/>
        </w:rPr>
        <w:t>(44,z.St.)</w:t>
      </w:r>
      <w:r w:rsidR="005510E2">
        <w:rPr>
          <w:rFonts w:ascii="Arial" w:hAnsi="Arial" w:cs="Arial"/>
          <w:sz w:val="20"/>
        </w:rPr>
        <w:t>.</w:t>
      </w:r>
      <w:r w:rsidR="00C4350F">
        <w:rPr>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Sie wussten also, dass die Zeichen echt sind</w:t>
      </w:r>
      <w:r w:rsidR="00451C92">
        <w:rPr>
          <w:rFonts w:ascii="Arial" w:hAnsi="Arial" w:cs="Arial"/>
          <w:sz w:val="20"/>
        </w:rPr>
        <w:t>.</w:t>
      </w:r>
      <w:r w:rsidR="00C4350F">
        <w:rPr>
          <w:rFonts w:ascii="Arial" w:hAnsi="Arial" w:cs="Arial"/>
          <w:sz w:val="20"/>
        </w:rPr>
        <w:br/>
      </w:r>
      <w:r w:rsidRPr="000F1AAF">
        <w:rPr>
          <w:rFonts w:ascii="Arial" w:hAnsi="Arial" w:cs="Arial"/>
          <w:b/>
          <w:vertAlign w:val="superscript"/>
        </w:rPr>
        <w:t>4</w:t>
      </w:r>
      <w:r w:rsidR="009A0D11" w:rsidRPr="00D166D1">
        <w:rPr>
          <w:rFonts w:ascii="Arial" w:hAnsi="Arial" w:cs="Arial"/>
          <w:sz w:val="20"/>
        </w:rPr>
        <w:t xml:space="preserve"> D.h. zu einem einzigen Volk Gottes, nämlich der Gemeinde! Vgl. Kap 10,16</w:t>
      </w:r>
      <w:r w:rsidR="00C4350F">
        <w:rPr>
          <w:rFonts w:ascii="Arial" w:hAnsi="Arial" w:cs="Arial"/>
          <w:sz w:val="20"/>
        </w:rPr>
        <w:br/>
      </w:r>
      <w:r w:rsidRPr="000F1AAF">
        <w:rPr>
          <w:rFonts w:ascii="Arial" w:hAnsi="Arial" w:cs="Arial"/>
          <w:b/>
          <w:vertAlign w:val="superscript"/>
        </w:rPr>
        <w:t>5</w:t>
      </w:r>
      <w:r w:rsidR="009A0D11" w:rsidRPr="00D166D1">
        <w:rPr>
          <w:rFonts w:ascii="Arial" w:hAnsi="Arial" w:cs="Arial"/>
          <w:sz w:val="20"/>
        </w:rPr>
        <w:t xml:space="preserve"> Konatives Präs.: bei passender Gelegenheit.</w:t>
      </w:r>
      <w:r w:rsidR="00C4350F">
        <w:rPr>
          <w:rFonts w:ascii="Arial" w:hAnsi="Arial" w:cs="Arial"/>
          <w:sz w:val="20"/>
        </w:rPr>
        <w:br/>
      </w:r>
      <w:r w:rsidRPr="000F1AAF">
        <w:rPr>
          <w:rFonts w:ascii="Arial" w:hAnsi="Arial" w:cs="Arial"/>
          <w:b/>
          <w:vertAlign w:val="superscript"/>
        </w:rPr>
        <w:t>6</w:t>
      </w:r>
      <w:r w:rsidR="009A0D11" w:rsidRPr="00D166D1">
        <w:rPr>
          <w:rFonts w:ascii="Arial" w:hAnsi="Arial" w:cs="Arial"/>
          <w:sz w:val="20"/>
        </w:rPr>
        <w:t xml:space="preserve"> hebr.: Haus des Elends. Betanien liegt etwa 3 Kilometer von Jerusalem entfernt am östlichen Abhang des Ölbergs.</w:t>
      </w:r>
      <w:r w:rsidR="00C4350F">
        <w:rPr>
          <w:rFonts w:ascii="Arial" w:hAnsi="Arial" w:cs="Arial"/>
          <w:sz w:val="20"/>
        </w:rPr>
        <w:br/>
      </w:r>
      <w:r w:rsidRPr="000F1AAF">
        <w:rPr>
          <w:rFonts w:ascii="Arial" w:hAnsi="Arial" w:cs="Arial"/>
          <w:b/>
          <w:vertAlign w:val="superscript"/>
        </w:rPr>
        <w:t>7</w:t>
      </w:r>
      <w:r w:rsidR="009A0D11" w:rsidRPr="00D166D1">
        <w:rPr>
          <w:rFonts w:ascii="Arial" w:hAnsi="Arial" w:cs="Arial"/>
          <w:sz w:val="20"/>
        </w:rPr>
        <w:t xml:space="preserve"> Diese Maria (vgl. Joh 12,3) ist zu unterscheiden von der Sünderin (Lk 7,37</w:t>
      </w:r>
      <w:r w:rsidR="00874C3D">
        <w:rPr>
          <w:rFonts w:ascii="Arial" w:hAnsi="Arial" w:cs="Arial"/>
          <w:sz w:val="20"/>
        </w:rPr>
        <w:t>-38</w:t>
      </w:r>
      <w:r w:rsidR="009A0D11" w:rsidRPr="00D166D1">
        <w:rPr>
          <w:rFonts w:ascii="Arial" w:hAnsi="Arial" w:cs="Arial"/>
          <w:sz w:val="20"/>
        </w:rPr>
        <w:t>) und von Maria aus Magdala. Es handelt sich um drei verschiedene Personen (47,z.St.).</w:t>
      </w:r>
      <w:r w:rsidR="00B262F9">
        <w:rPr>
          <w:rFonts w:ascii="Arial" w:hAnsi="Arial" w:cs="Arial"/>
          <w:sz w:val="20"/>
        </w:rPr>
        <w:t xml:space="preserve"> </w:t>
      </w:r>
      <w:r w:rsidR="00797925">
        <w:rPr>
          <w:rFonts w:ascii="Arial" w:hAnsi="Arial" w:cs="Arial"/>
          <w:sz w:val="20"/>
        </w:rPr>
        <w:t xml:space="preserve">- </w:t>
      </w:r>
      <w:r w:rsidR="00B262F9">
        <w:rPr>
          <w:rFonts w:ascii="Arial" w:hAnsi="Arial" w:cs="Arial"/>
          <w:sz w:val="20"/>
        </w:rPr>
        <w:t xml:space="preserve">Der Impf. </w:t>
      </w:r>
      <w:r w:rsidR="003E05F5">
        <w:rPr>
          <w:rFonts w:ascii="Arial" w:hAnsi="Arial" w:cs="Arial"/>
          <w:sz w:val="20"/>
        </w:rPr>
        <w:t>ην</w:t>
      </w:r>
      <w:r w:rsidR="00B262F9">
        <w:rPr>
          <w:rFonts w:ascii="Arial" w:hAnsi="Arial" w:cs="Arial"/>
          <w:sz w:val="20"/>
        </w:rPr>
        <w:t xml:space="preserve"> und das </w:t>
      </w:r>
      <w:r w:rsidR="00B262F9" w:rsidRPr="00F825D9">
        <w:rPr>
          <w:rFonts w:ascii="Arial" w:hAnsi="Arial" w:cs="Arial"/>
          <w:b/>
          <w:bCs/>
          <w:sz w:val="20"/>
        </w:rPr>
        <w:t>subst</w:t>
      </w:r>
      <w:r w:rsidR="00B262F9">
        <w:rPr>
          <w:rFonts w:ascii="Arial" w:hAnsi="Arial" w:cs="Arial"/>
          <w:sz w:val="20"/>
        </w:rPr>
        <w:t xml:space="preserve">.Ptz.Aor. </w:t>
      </w:r>
      <w:r w:rsidR="003E05F5">
        <w:rPr>
          <w:rFonts w:ascii="Arial" w:hAnsi="Arial" w:cs="Arial"/>
          <w:sz w:val="20"/>
        </w:rPr>
        <w:t>αλειψασα (</w:t>
      </w:r>
      <w:r w:rsidR="003E05F5" w:rsidRPr="00F825D9">
        <w:rPr>
          <w:rFonts w:ascii="Arial" w:hAnsi="Arial" w:cs="Arial"/>
          <w:b/>
          <w:bCs/>
          <w:sz w:val="20"/>
        </w:rPr>
        <w:t>die</w:t>
      </w:r>
      <w:r w:rsidR="003E05F5">
        <w:rPr>
          <w:rFonts w:ascii="Arial" w:hAnsi="Arial" w:cs="Arial"/>
          <w:sz w:val="20"/>
        </w:rPr>
        <w:t xml:space="preserve"> Einreibende)</w:t>
      </w:r>
      <w:r w:rsidR="00F825D9">
        <w:rPr>
          <w:rFonts w:ascii="Arial" w:hAnsi="Arial" w:cs="Arial"/>
          <w:sz w:val="20"/>
        </w:rPr>
        <w:t>,</w:t>
      </w:r>
      <w:r w:rsidR="003E05F5">
        <w:rPr>
          <w:rFonts w:ascii="Arial" w:hAnsi="Arial" w:cs="Arial"/>
          <w:sz w:val="20"/>
        </w:rPr>
        <w:t xml:space="preserve"> k</w:t>
      </w:r>
      <w:r w:rsidR="00B262F9">
        <w:rPr>
          <w:rFonts w:ascii="Arial" w:hAnsi="Arial" w:cs="Arial"/>
          <w:sz w:val="20"/>
        </w:rPr>
        <w:t>ann sich hier durchaus auf die spätere Salbung in Joh 12,3 beziehen (13,89).</w:t>
      </w:r>
      <w:r w:rsidR="00C4350F">
        <w:rPr>
          <w:rFonts w:ascii="Arial" w:hAnsi="Arial" w:cs="Arial"/>
          <w:sz w:val="20"/>
        </w:rPr>
        <w:br/>
      </w:r>
      <w:r w:rsidRPr="000F1AAF">
        <w:rPr>
          <w:rFonts w:ascii="Arial" w:hAnsi="Arial" w:cs="Arial"/>
          <w:b/>
          <w:vertAlign w:val="superscript"/>
        </w:rPr>
        <w:t>8</w:t>
      </w:r>
      <w:r w:rsidR="009A0D11" w:rsidRPr="00D166D1">
        <w:rPr>
          <w:rFonts w:ascii="Arial" w:hAnsi="Arial" w:cs="Arial"/>
          <w:sz w:val="20"/>
          <w:vertAlign w:val="superscript"/>
        </w:rPr>
        <w:t xml:space="preserve"> </w:t>
      </w:r>
      <w:r w:rsidR="009A0D11" w:rsidRPr="00D166D1">
        <w:rPr>
          <w:rFonts w:ascii="Arial" w:hAnsi="Arial" w:cs="Arial"/>
          <w:sz w:val="20"/>
        </w:rPr>
        <w:t>Wahrscheinlich handelt es sich um das E</w:t>
      </w:r>
      <w:r w:rsidR="005E09D5">
        <w:rPr>
          <w:rFonts w:ascii="Arial" w:hAnsi="Arial" w:cs="Arial"/>
          <w:sz w:val="20"/>
        </w:rPr>
        <w:t>ph</w:t>
      </w:r>
      <w:r w:rsidR="009A0D11" w:rsidRPr="00D166D1">
        <w:rPr>
          <w:rFonts w:ascii="Arial" w:hAnsi="Arial" w:cs="Arial"/>
          <w:sz w:val="20"/>
        </w:rPr>
        <w:t xml:space="preserve">raim (heute: </w:t>
      </w:r>
      <w:r w:rsidR="009A0D11" w:rsidRPr="0058737A">
        <w:rPr>
          <w:rFonts w:ascii="Arial" w:hAnsi="Arial" w:cs="Arial"/>
          <w:i/>
          <w:iCs/>
          <w:sz w:val="20"/>
        </w:rPr>
        <w:t>Et-Taiyibeh</w:t>
      </w:r>
      <w:r w:rsidR="009A0D11" w:rsidRPr="00D166D1">
        <w:rPr>
          <w:rFonts w:ascii="Arial" w:hAnsi="Arial" w:cs="Arial"/>
          <w:sz w:val="20"/>
        </w:rPr>
        <w:t>), das</w:t>
      </w:r>
      <w:r w:rsidR="0058737A">
        <w:rPr>
          <w:rFonts w:ascii="Arial" w:hAnsi="Arial" w:cs="Arial"/>
          <w:sz w:val="20"/>
        </w:rPr>
        <w:t>s</w:t>
      </w:r>
      <w:r w:rsidR="009A0D11" w:rsidRPr="00D166D1">
        <w:rPr>
          <w:rFonts w:ascii="Arial" w:hAnsi="Arial" w:cs="Arial"/>
          <w:sz w:val="20"/>
        </w:rPr>
        <w:t xml:space="preserve"> etwa </w:t>
      </w:r>
      <w:r w:rsidR="002032DF">
        <w:rPr>
          <w:rFonts w:ascii="Arial" w:hAnsi="Arial" w:cs="Arial"/>
          <w:sz w:val="20"/>
        </w:rPr>
        <w:t>20 km nördlich von Jerusalem</w:t>
      </w:r>
      <w:r w:rsidR="005E09D5">
        <w:rPr>
          <w:rFonts w:ascii="Arial" w:hAnsi="Arial" w:cs="Arial"/>
          <w:sz w:val="20"/>
        </w:rPr>
        <w:t>, etwas</w:t>
      </w:r>
      <w:r w:rsidR="005E09D5" w:rsidRPr="00D166D1">
        <w:rPr>
          <w:rFonts w:ascii="Arial" w:hAnsi="Arial" w:cs="Arial"/>
          <w:sz w:val="20"/>
        </w:rPr>
        <w:t xml:space="preserve"> abseits von der Straße nach Norden</w:t>
      </w:r>
      <w:r w:rsidR="005E09D5">
        <w:rPr>
          <w:rFonts w:ascii="Arial" w:hAnsi="Arial" w:cs="Arial"/>
          <w:sz w:val="20"/>
        </w:rPr>
        <w:t>,</w:t>
      </w:r>
      <w:r w:rsidR="002032DF">
        <w:rPr>
          <w:rFonts w:ascii="Arial" w:hAnsi="Arial" w:cs="Arial"/>
          <w:sz w:val="20"/>
        </w:rPr>
        <w:t xml:space="preserve"> auf einem Bergrücken liegt. Es ist mit dem alttestamentlichen Ofra bzw. Efron gleichzusetzen</w:t>
      </w:r>
      <w:r w:rsidR="009A0D11" w:rsidRPr="00D166D1">
        <w:rPr>
          <w:rFonts w:ascii="Arial" w:hAnsi="Arial" w:cs="Arial"/>
          <w:sz w:val="20"/>
        </w:rPr>
        <w:t xml:space="preserve"> (vgl. 47,z.St.</w:t>
      </w:r>
      <w:r w:rsidR="002032DF">
        <w:rPr>
          <w:rFonts w:ascii="Arial" w:hAnsi="Arial" w:cs="Arial"/>
          <w:sz w:val="20"/>
        </w:rPr>
        <w:t>; 54,z.St.</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9A0D11" w:rsidRPr="00D166D1">
        <w:rPr>
          <w:rFonts w:ascii="Arial" w:hAnsi="Arial" w:cs="Arial"/>
          <w:sz w:val="20"/>
          <w:vertAlign w:val="superscript"/>
        </w:rPr>
        <w:t xml:space="preserve"> </w:t>
      </w:r>
      <w:r w:rsidR="009A0D11" w:rsidRPr="00D166D1">
        <w:rPr>
          <w:rFonts w:ascii="Arial" w:hAnsi="Arial" w:cs="Arial"/>
          <w:sz w:val="20"/>
        </w:rPr>
        <w:t>Natürlich wusste Jesus, dass Lazarus im Sterben lag, aber er wusste genauso gut, dass der Tod nicht das Ende der Geschichte war, Lazarus würde auferstehen. In diesem Sinne kann auch von jedem Gläubigen gesagt werden, dass er nicht sterben werde (Vers 26).</w:t>
      </w:r>
      <w:r w:rsidR="00C4350F">
        <w:rPr>
          <w:rFonts w:ascii="Arial" w:hAnsi="Arial" w:cs="Arial"/>
          <w:sz w:val="20"/>
        </w:rPr>
        <w:br/>
      </w:r>
      <w:r w:rsidRPr="000F1AAF">
        <w:rPr>
          <w:rFonts w:ascii="Arial" w:hAnsi="Arial" w:cs="Arial"/>
          <w:b/>
          <w:vertAlign w:val="superscript"/>
        </w:rPr>
        <w:t>10</w:t>
      </w:r>
      <w:r w:rsidR="009A0D11" w:rsidRPr="00D166D1">
        <w:rPr>
          <w:rFonts w:ascii="Arial" w:hAnsi="Arial" w:cs="Arial"/>
          <w:sz w:val="20"/>
          <w:vertAlign w:val="superscript"/>
        </w:rPr>
        <w:t xml:space="preserve"> </w:t>
      </w:r>
      <w:r w:rsidR="009A0D11" w:rsidRPr="00D166D1">
        <w:rPr>
          <w:rFonts w:ascii="Arial" w:hAnsi="Arial" w:cs="Arial"/>
          <w:sz w:val="20"/>
        </w:rPr>
        <w:t xml:space="preserve">Es gab eine Tradition, dass der Geist eines Verstorbenen drei Tage lang den Körper umschwebt, um wenn möglich wieder in den Körper zurückzukehren, </w:t>
      </w:r>
      <w:r w:rsidR="008C1427">
        <w:rPr>
          <w:rFonts w:ascii="Arial" w:hAnsi="Arial" w:cs="Arial"/>
          <w:sz w:val="20"/>
        </w:rPr>
        <w:t xml:space="preserve">dass er </w:t>
      </w:r>
      <w:r w:rsidR="009A0D11" w:rsidRPr="00D166D1">
        <w:rPr>
          <w:rFonts w:ascii="Arial" w:hAnsi="Arial" w:cs="Arial"/>
          <w:sz w:val="20"/>
        </w:rPr>
        <w:t>aber dann nach drei Tagen das Grab endgültig verlässt (21,I,802; 34,II,325). Wartete Jesus deshalb bis zum vierten Tag</w:t>
      </w:r>
      <w:r w:rsidR="008C1427">
        <w:rPr>
          <w:rFonts w:ascii="Arial" w:hAnsi="Arial" w:cs="Arial"/>
          <w:sz w:val="20"/>
        </w:rPr>
        <w:t>, damit die Juden nicht sagen konnten, Lazarus sei ja noch gar nicht richtig gestorben gewesen</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9A0D11" w:rsidRPr="00D166D1">
        <w:rPr>
          <w:rFonts w:ascii="Arial" w:hAnsi="Arial" w:cs="Arial"/>
          <w:sz w:val="20"/>
          <w:vertAlign w:val="superscript"/>
        </w:rPr>
        <w:t xml:space="preserve"> </w:t>
      </w:r>
      <w:r w:rsidR="009A0D11" w:rsidRPr="00D166D1">
        <w:rPr>
          <w:rFonts w:ascii="Arial" w:hAnsi="Arial" w:cs="Arial"/>
          <w:sz w:val="20"/>
        </w:rPr>
        <w:t>entw.:</w:t>
      </w:r>
      <w:r w:rsidR="00FD2270" w:rsidRPr="00D166D1">
        <w:rPr>
          <w:rFonts w:ascii="Arial" w:hAnsi="Arial" w:cs="Arial"/>
          <w:sz w:val="20"/>
          <w:szCs w:val="20"/>
        </w:rPr>
        <w:t xml:space="preserve"> "</w:t>
      </w:r>
      <w:r w:rsidR="009A0D11" w:rsidRPr="00D166D1">
        <w:rPr>
          <w:rFonts w:ascii="Arial" w:hAnsi="Arial" w:cs="Arial"/>
          <w:sz w:val="20"/>
        </w:rPr>
        <w:t xml:space="preserve">…uns die Eigenständigkeit als Nation wegnehme; - od.: </w:t>
      </w:r>
      <w:r w:rsidR="0086151D" w:rsidRPr="00D166D1">
        <w:rPr>
          <w:rFonts w:ascii="Arial" w:hAnsi="Arial" w:cs="Arial"/>
          <w:sz w:val="20"/>
        </w:rPr>
        <w:t>"</w:t>
      </w:r>
      <w:r w:rsidR="009A0D11" w:rsidRPr="00D166D1">
        <w:rPr>
          <w:rFonts w:ascii="Arial" w:hAnsi="Arial" w:cs="Arial"/>
          <w:sz w:val="20"/>
        </w:rPr>
        <w:t>…uns Land und Leute wegnehme</w:t>
      </w:r>
      <w:r w:rsidR="0086151D" w:rsidRPr="00D166D1">
        <w:rPr>
          <w:rFonts w:ascii="Arial" w:hAnsi="Arial" w:cs="Arial"/>
          <w:sz w:val="20"/>
        </w:rPr>
        <w:t>"</w:t>
      </w:r>
      <w:r w:rsidR="009A0D11" w:rsidRPr="00D166D1">
        <w:rPr>
          <w:rFonts w:ascii="Arial" w:hAnsi="Arial" w:cs="Arial"/>
          <w:sz w:val="20"/>
        </w:rPr>
        <w:t>? - oder waren sie schon so verblendet, dass sie die jüdische Nation als ihr Eigentum betrachteten?</w:t>
      </w:r>
      <w:r w:rsidR="00A43A1E">
        <w:rPr>
          <w:rFonts w:ascii="Arial" w:hAnsi="Arial" w:cs="Arial"/>
          <w:sz w:val="20"/>
        </w:rPr>
        <w:t xml:space="preserve"> Doch genau das</w:t>
      </w:r>
      <w:r w:rsidR="00AE52F1">
        <w:rPr>
          <w:rFonts w:ascii="Arial" w:hAnsi="Arial" w:cs="Arial"/>
          <w:sz w:val="20"/>
        </w:rPr>
        <w:t>,</w:t>
      </w:r>
      <w:r w:rsidR="00A43A1E">
        <w:rPr>
          <w:rFonts w:ascii="Arial" w:hAnsi="Arial" w:cs="Arial"/>
          <w:sz w:val="20"/>
        </w:rPr>
        <w:t xml:space="preserve"> was sie durch Jesu Tod verhindern wollten, trat dadurch ein.</w:t>
      </w:r>
      <w:r w:rsidR="00C4350F">
        <w:rPr>
          <w:rFonts w:ascii="Arial" w:hAnsi="Arial" w:cs="Arial"/>
          <w:sz w:val="20"/>
        </w:rPr>
        <w:br/>
      </w:r>
      <w:r w:rsidRPr="000F1AAF">
        <w:rPr>
          <w:rFonts w:ascii="Arial" w:hAnsi="Arial" w:cs="Arial"/>
          <w:b/>
          <w:vertAlign w:val="superscript"/>
        </w:rPr>
        <w:t>12</w:t>
      </w:r>
      <w:r w:rsidR="009A0D11" w:rsidRPr="00D166D1">
        <w:rPr>
          <w:rFonts w:ascii="Arial" w:hAnsi="Arial" w:cs="Arial"/>
          <w:sz w:val="20"/>
          <w:vertAlign w:val="superscript"/>
        </w:rPr>
        <w:t xml:space="preserve"> </w:t>
      </w:r>
      <w:r w:rsidR="009A0D11" w:rsidRPr="00D166D1">
        <w:rPr>
          <w:rFonts w:ascii="Arial" w:hAnsi="Arial" w:cs="Arial"/>
          <w:sz w:val="20"/>
        </w:rPr>
        <w:t xml:space="preserve">Damit schwenkt er das Synedrium auf die Anklage-Linie ein, die Popularität Jesu würde dazu führen, dass ihn das Volk als König ausrufen wird. Damit würde er aber zum Feind Roms, Rom würde eingreifen und ihnen </w:t>
      </w:r>
      <w:r w:rsidR="0086151D" w:rsidRPr="00D166D1">
        <w:rPr>
          <w:rFonts w:ascii="Arial" w:hAnsi="Arial" w:cs="Arial"/>
          <w:sz w:val="20"/>
        </w:rPr>
        <w:t>"</w:t>
      </w:r>
      <w:r w:rsidR="009A0D11" w:rsidRPr="00D166D1">
        <w:rPr>
          <w:rFonts w:ascii="Arial" w:hAnsi="Arial" w:cs="Arial"/>
          <w:sz w:val="20"/>
        </w:rPr>
        <w:t>Land und Leute</w:t>
      </w:r>
      <w:r w:rsidR="0086151D" w:rsidRPr="00D166D1">
        <w:rPr>
          <w:rFonts w:ascii="Arial" w:hAnsi="Arial" w:cs="Arial"/>
          <w:sz w:val="20"/>
        </w:rPr>
        <w:t>"</w:t>
      </w:r>
      <w:r w:rsidR="009A0D11" w:rsidRPr="00D166D1">
        <w:rPr>
          <w:rFonts w:ascii="Arial" w:hAnsi="Arial" w:cs="Arial"/>
          <w:sz w:val="20"/>
        </w:rPr>
        <w:t xml:space="preserve"> wegnehmen. Jesus zu </w:t>
      </w:r>
      <w:r w:rsidR="0086151D" w:rsidRPr="00D166D1">
        <w:rPr>
          <w:rFonts w:ascii="Arial" w:hAnsi="Arial" w:cs="Arial"/>
          <w:sz w:val="20"/>
        </w:rPr>
        <w:t>"</w:t>
      </w:r>
      <w:r w:rsidR="009A0D11" w:rsidRPr="00D166D1">
        <w:rPr>
          <w:rFonts w:ascii="Arial" w:hAnsi="Arial" w:cs="Arial"/>
          <w:sz w:val="20"/>
        </w:rPr>
        <w:t>opfern</w:t>
      </w:r>
      <w:r w:rsidR="0086151D" w:rsidRPr="00D166D1">
        <w:rPr>
          <w:rFonts w:ascii="Arial" w:hAnsi="Arial" w:cs="Arial"/>
          <w:sz w:val="20"/>
        </w:rPr>
        <w:t>"</w:t>
      </w:r>
      <w:r w:rsidR="009A0D11" w:rsidRPr="00D166D1">
        <w:rPr>
          <w:rFonts w:ascii="Arial" w:hAnsi="Arial" w:cs="Arial"/>
          <w:sz w:val="20"/>
        </w:rPr>
        <w:t xml:space="preserve"> hätte für sie daher mehrere Vorteile: sie würden ihn loswerden, ihre Autorität wäre gerettet und sie würden sich die Römer zu Freunden machen. In Wirklichkeit verloren die Juden durch die darauffolgenden Ereignisse ihr Land (70 n.Chr.) und das Hohepriesteramt wurde durch den neuen Bund außer Kraft gesetzt (21,I,804).</w:t>
      </w:r>
      <w:r w:rsidR="00C4350F">
        <w:rPr>
          <w:rFonts w:ascii="Arial" w:hAnsi="Arial" w:cs="Arial"/>
          <w:sz w:val="20"/>
        </w:rPr>
        <w:br/>
      </w:r>
      <w:r w:rsidRPr="000F1AAF">
        <w:rPr>
          <w:rFonts w:ascii="Arial" w:hAnsi="Arial" w:cs="Arial"/>
          <w:b/>
          <w:vertAlign w:val="superscript"/>
        </w:rPr>
        <w:t>13</w:t>
      </w:r>
      <w:r w:rsidR="009A0D11" w:rsidRPr="00D166D1">
        <w:rPr>
          <w:rFonts w:ascii="Arial" w:hAnsi="Arial" w:cs="Arial"/>
          <w:sz w:val="20"/>
          <w:vertAlign w:val="superscript"/>
        </w:rPr>
        <w:t xml:space="preserve"> </w:t>
      </w:r>
      <w:r w:rsidR="00B578E7">
        <w:rPr>
          <w:rFonts w:ascii="Arial" w:hAnsi="Arial" w:cs="Arial"/>
          <w:sz w:val="20"/>
        </w:rPr>
        <w:t>W</w:t>
      </w:r>
      <w:r w:rsidR="00B578E7" w:rsidRPr="00D166D1">
        <w:rPr>
          <w:rFonts w:ascii="Arial" w:hAnsi="Arial" w:cs="Arial"/>
          <w:sz w:val="20"/>
        </w:rPr>
        <w:t>ahrscheinlich</w:t>
      </w:r>
      <w:r w:rsidR="00B578E7">
        <w:rPr>
          <w:rFonts w:ascii="Arial" w:hAnsi="Arial" w:cs="Arial"/>
          <w:sz w:val="20"/>
        </w:rPr>
        <w:t xml:space="preserve"> ein</w:t>
      </w:r>
      <w:r w:rsidR="00B578E7" w:rsidRPr="00D166D1">
        <w:rPr>
          <w:rFonts w:ascii="Arial" w:hAnsi="Arial" w:cs="Arial"/>
          <w:sz w:val="20"/>
        </w:rPr>
        <w:t xml:space="preserve"> ingressiver Aor.: "brach in Tränen aus"</w:t>
      </w:r>
      <w:r w:rsidR="00B578E7">
        <w:rPr>
          <w:rFonts w:ascii="Arial" w:hAnsi="Arial" w:cs="Arial"/>
          <w:sz w:val="20"/>
        </w:rPr>
        <w:t>. Seiner Trauer starken Ausdruck zu verleihen, war bei den Juden zwar wichtig (65,I,527), doch darüber hinaus sehen wir in</w:t>
      </w:r>
      <w:r w:rsidR="009A0D11" w:rsidRPr="00D166D1">
        <w:rPr>
          <w:rFonts w:ascii="Arial" w:hAnsi="Arial" w:cs="Arial"/>
          <w:sz w:val="20"/>
        </w:rPr>
        <w:t xml:space="preserve"> diesem </w:t>
      </w:r>
      <w:r w:rsidR="008E6812" w:rsidRPr="00D166D1">
        <w:rPr>
          <w:rFonts w:ascii="Arial" w:hAnsi="Arial" w:cs="Arial"/>
          <w:sz w:val="20"/>
        </w:rPr>
        <w:t>zutiefst</w:t>
      </w:r>
      <w:r w:rsidR="009A0D11" w:rsidRPr="00D166D1">
        <w:rPr>
          <w:rFonts w:ascii="Arial" w:hAnsi="Arial" w:cs="Arial"/>
          <w:sz w:val="20"/>
        </w:rPr>
        <w:t xml:space="preserve"> menschlichen Gefühlsausbruch und der darauffolgenden machtvollen Totenauferweckung</w:t>
      </w:r>
      <w:r w:rsidR="00B578E7">
        <w:rPr>
          <w:rFonts w:ascii="Arial" w:hAnsi="Arial" w:cs="Arial"/>
          <w:sz w:val="20"/>
        </w:rPr>
        <w:t xml:space="preserve">, </w:t>
      </w:r>
      <w:r w:rsidR="00797925">
        <w:rPr>
          <w:rFonts w:ascii="Arial" w:hAnsi="Arial" w:cs="Arial"/>
          <w:sz w:val="20"/>
        </w:rPr>
        <w:t xml:space="preserve">einerseits </w:t>
      </w:r>
      <w:r w:rsidR="00DC7471">
        <w:rPr>
          <w:rFonts w:ascii="Arial" w:hAnsi="Arial" w:cs="Arial"/>
          <w:sz w:val="20"/>
        </w:rPr>
        <w:t xml:space="preserve">die </w:t>
      </w:r>
      <w:r w:rsidR="009A0D11" w:rsidRPr="00D166D1">
        <w:rPr>
          <w:rFonts w:ascii="Arial" w:hAnsi="Arial" w:cs="Arial"/>
          <w:sz w:val="20"/>
        </w:rPr>
        <w:t xml:space="preserve">Menschlichkeit und </w:t>
      </w:r>
      <w:r w:rsidR="00797925">
        <w:rPr>
          <w:rFonts w:ascii="Arial" w:hAnsi="Arial" w:cs="Arial"/>
          <w:sz w:val="20"/>
        </w:rPr>
        <w:t xml:space="preserve">andererseits die </w:t>
      </w:r>
      <w:r w:rsidR="009A0D11" w:rsidRPr="00D166D1">
        <w:rPr>
          <w:rFonts w:ascii="Arial" w:hAnsi="Arial" w:cs="Arial"/>
          <w:sz w:val="20"/>
        </w:rPr>
        <w:t>Gottheit Christi unmittelbar nebeneinander. Es ist sein vorletztes (Lk 22,51) und größtes Wunder vor seinem Tod, direkt vor den Toren Jerusalems und in aller Öffentlichkeit (34,II,308).</w:t>
      </w:r>
      <w:r w:rsidR="00C4350F">
        <w:rPr>
          <w:rFonts w:ascii="Arial" w:hAnsi="Arial" w:cs="Arial"/>
          <w:sz w:val="20"/>
        </w:rPr>
        <w:br/>
      </w:r>
      <w:r w:rsidRPr="000F1AAF">
        <w:rPr>
          <w:rFonts w:ascii="Arial" w:hAnsi="Arial" w:cs="Arial"/>
          <w:b/>
          <w:vertAlign w:val="superscript"/>
        </w:rPr>
        <w:t>14</w:t>
      </w:r>
      <w:r w:rsidR="004E23D9" w:rsidRPr="00D166D1">
        <w:rPr>
          <w:rFonts w:ascii="Arial" w:hAnsi="Arial" w:cs="Arial"/>
          <w:sz w:val="20"/>
          <w:vertAlign w:val="superscript"/>
        </w:rPr>
        <w:t xml:space="preserve"> </w:t>
      </w:r>
      <w:r w:rsidR="004E23D9">
        <w:rPr>
          <w:rFonts w:ascii="Arial" w:hAnsi="Arial" w:cs="Arial"/>
          <w:sz w:val="20"/>
        </w:rPr>
        <w:t>Von Peräa, wo sich Jesus gerade aufhielt, waren es etwa 30 km</w:t>
      </w:r>
      <w:r w:rsidR="00797925">
        <w:rPr>
          <w:rFonts w:ascii="Arial" w:hAnsi="Arial" w:cs="Arial"/>
          <w:sz w:val="20"/>
        </w:rPr>
        <w:t xml:space="preserve"> nach Bethanien</w:t>
      </w:r>
      <w:r w:rsidR="001A3693">
        <w:rPr>
          <w:rFonts w:ascii="Arial" w:hAnsi="Arial" w:cs="Arial"/>
          <w:sz w:val="20"/>
        </w:rPr>
        <w:t xml:space="preserve">, </w:t>
      </w:r>
      <w:r w:rsidR="00797925">
        <w:rPr>
          <w:rFonts w:ascii="Arial" w:hAnsi="Arial" w:cs="Arial"/>
          <w:sz w:val="20"/>
        </w:rPr>
        <w:t xml:space="preserve">also </w:t>
      </w:r>
      <w:r w:rsidR="001A3693">
        <w:rPr>
          <w:rFonts w:ascii="Arial" w:hAnsi="Arial" w:cs="Arial"/>
          <w:sz w:val="20"/>
        </w:rPr>
        <w:t xml:space="preserve">etwa </w:t>
      </w:r>
      <w:r w:rsidR="004E23D9">
        <w:rPr>
          <w:rFonts w:ascii="Arial" w:hAnsi="Arial" w:cs="Arial"/>
          <w:sz w:val="20"/>
        </w:rPr>
        <w:t>eine Tagesreise</w:t>
      </w:r>
      <w:r w:rsidR="001A3693">
        <w:rPr>
          <w:rFonts w:ascii="Arial" w:hAnsi="Arial" w:cs="Arial"/>
          <w:sz w:val="20"/>
        </w:rPr>
        <w:t>. A</w:t>
      </w:r>
      <w:r w:rsidR="004E23D9">
        <w:rPr>
          <w:rFonts w:ascii="Arial" w:hAnsi="Arial" w:cs="Arial"/>
          <w:sz w:val="20"/>
        </w:rPr>
        <w:t>ber Lazarus war wahrscheinlich oh</w:t>
      </w:r>
      <w:r w:rsidR="00D21ECD">
        <w:rPr>
          <w:rFonts w:ascii="Arial" w:hAnsi="Arial" w:cs="Arial"/>
          <w:sz w:val="20"/>
        </w:rPr>
        <w:t>n</w:t>
      </w:r>
      <w:r w:rsidR="004E23D9">
        <w:rPr>
          <w:rFonts w:ascii="Arial" w:hAnsi="Arial" w:cs="Arial"/>
          <w:sz w:val="20"/>
        </w:rPr>
        <w:t xml:space="preserve">ehin bereits tot, wie der Aorist in </w:t>
      </w:r>
      <w:r w:rsidR="00797925">
        <w:rPr>
          <w:rFonts w:ascii="Arial" w:hAnsi="Arial" w:cs="Arial"/>
          <w:sz w:val="20"/>
        </w:rPr>
        <w:t>V</w:t>
      </w:r>
      <w:r w:rsidR="004E23D9">
        <w:rPr>
          <w:rFonts w:ascii="Arial" w:hAnsi="Arial" w:cs="Arial"/>
          <w:sz w:val="20"/>
        </w:rPr>
        <w:t>ers 14 zeigt (65,I,483).</w:t>
      </w:r>
      <w:r w:rsidR="00FB12F0" w:rsidRPr="00FB12F0">
        <w:rPr>
          <w:rFonts w:ascii="Arial" w:hAnsi="Arial" w:cs="Arial"/>
          <w:sz w:val="20"/>
        </w:rPr>
        <w:t xml:space="preserve"> </w:t>
      </w:r>
      <w:r w:rsidR="00FB12F0">
        <w:rPr>
          <w:rFonts w:ascii="Arial" w:hAnsi="Arial" w:cs="Arial"/>
          <w:sz w:val="20"/>
        </w:rPr>
        <w:br/>
      </w:r>
      <w:r w:rsidR="00777F2C" w:rsidRPr="000F1AAF">
        <w:rPr>
          <w:rFonts w:ascii="Arial" w:hAnsi="Arial" w:cs="Arial"/>
          <w:b/>
          <w:vertAlign w:val="superscript"/>
        </w:rPr>
        <w:t>1</w:t>
      </w:r>
      <w:r w:rsidR="00777F2C">
        <w:rPr>
          <w:rFonts w:ascii="Arial" w:hAnsi="Arial" w:cs="Arial"/>
          <w:b/>
          <w:vertAlign w:val="superscript"/>
        </w:rPr>
        <w:t>5</w:t>
      </w:r>
      <w:r w:rsidR="00777F2C" w:rsidRPr="00D166D1">
        <w:rPr>
          <w:rFonts w:ascii="Arial" w:hAnsi="Arial" w:cs="Arial"/>
          <w:sz w:val="20"/>
          <w:vertAlign w:val="superscript"/>
        </w:rPr>
        <w:t xml:space="preserve"> </w:t>
      </w:r>
      <w:r w:rsidR="00FB12F0">
        <w:rPr>
          <w:rFonts w:ascii="Arial" w:hAnsi="Arial" w:cs="Arial"/>
          <w:sz w:val="20"/>
        </w:rPr>
        <w:t>Es gibt keinen Grund</w:t>
      </w:r>
      <w:r w:rsidR="00797925">
        <w:rPr>
          <w:rFonts w:ascii="Arial" w:hAnsi="Arial" w:cs="Arial"/>
          <w:sz w:val="20"/>
        </w:rPr>
        <w:t xml:space="preserve"> anzunehmen</w:t>
      </w:r>
      <w:r w:rsidR="00FB12F0">
        <w:rPr>
          <w:rFonts w:ascii="Arial" w:hAnsi="Arial" w:cs="Arial"/>
          <w:sz w:val="20"/>
        </w:rPr>
        <w:t xml:space="preserve">, </w:t>
      </w:r>
      <w:r w:rsidR="00797925">
        <w:rPr>
          <w:rFonts w:ascii="Arial" w:hAnsi="Arial" w:cs="Arial"/>
          <w:sz w:val="20"/>
        </w:rPr>
        <w:t xml:space="preserve">dass </w:t>
      </w:r>
      <w:r w:rsidR="00FB12F0">
        <w:rPr>
          <w:rFonts w:ascii="Arial" w:hAnsi="Arial" w:cs="Arial"/>
          <w:sz w:val="20"/>
        </w:rPr>
        <w:t>Johannes die beiden Synonyme hier nicht unterscheide</w:t>
      </w:r>
      <w:r w:rsidR="00797925">
        <w:rPr>
          <w:rFonts w:ascii="Arial" w:hAnsi="Arial" w:cs="Arial"/>
          <w:sz w:val="20"/>
        </w:rPr>
        <w:t>t. D</w:t>
      </w:r>
      <w:r w:rsidR="00FB12F0">
        <w:rPr>
          <w:rFonts w:ascii="Arial" w:hAnsi="Arial" w:cs="Arial"/>
          <w:sz w:val="20"/>
        </w:rPr>
        <w:t xml:space="preserve">enn in Vers 3 sagen die </w:t>
      </w:r>
      <w:r w:rsidR="00FB12F0" w:rsidRPr="00FB12F0">
        <w:rPr>
          <w:rFonts w:ascii="Arial" w:hAnsi="Arial" w:cs="Arial"/>
          <w:b/>
          <w:bCs/>
          <w:sz w:val="20"/>
        </w:rPr>
        <w:t>Schwestern</w:t>
      </w:r>
      <w:r w:rsidR="00FB12F0">
        <w:rPr>
          <w:rFonts w:ascii="Arial" w:hAnsi="Arial" w:cs="Arial"/>
          <w:sz w:val="20"/>
        </w:rPr>
        <w:t xml:space="preserve">, dass Jesus den Lazarus </w:t>
      </w:r>
      <w:r w:rsidR="008E6812" w:rsidRPr="00FB12F0">
        <w:rPr>
          <w:rFonts w:ascii="Arial" w:hAnsi="Arial" w:cs="Arial"/>
          <w:i/>
          <w:iCs/>
          <w:sz w:val="20"/>
        </w:rPr>
        <w:t>gernhat</w:t>
      </w:r>
      <w:r w:rsidR="00FB12F0">
        <w:rPr>
          <w:rFonts w:ascii="Arial" w:hAnsi="Arial" w:cs="Arial"/>
          <w:sz w:val="20"/>
        </w:rPr>
        <w:t xml:space="preserve">, in Vers 5 aber sagt </w:t>
      </w:r>
      <w:r w:rsidR="00FB12F0" w:rsidRPr="00FB12F0">
        <w:rPr>
          <w:rFonts w:ascii="Arial" w:hAnsi="Arial" w:cs="Arial"/>
          <w:b/>
          <w:bCs/>
          <w:sz w:val="20"/>
        </w:rPr>
        <w:t>Johannes</w:t>
      </w:r>
      <w:r w:rsidR="00FB12F0">
        <w:rPr>
          <w:rFonts w:ascii="Arial" w:hAnsi="Arial" w:cs="Arial"/>
          <w:sz w:val="20"/>
        </w:rPr>
        <w:t xml:space="preserve">, dass Jesus die drei Geschwister </w:t>
      </w:r>
      <w:r w:rsidR="00FB12F0" w:rsidRPr="00FB12F0">
        <w:rPr>
          <w:rFonts w:ascii="Arial" w:hAnsi="Arial" w:cs="Arial"/>
          <w:i/>
          <w:iCs/>
          <w:sz w:val="20"/>
        </w:rPr>
        <w:t>liebte</w:t>
      </w:r>
      <w:r w:rsidR="00FB12F0">
        <w:rPr>
          <w:rFonts w:ascii="Arial" w:hAnsi="Arial" w:cs="Arial"/>
          <w:sz w:val="20"/>
        </w:rPr>
        <w:t>. Beides ist wahr, Jesus liebte die drei</w:t>
      </w:r>
      <w:r w:rsidR="00797925">
        <w:rPr>
          <w:rFonts w:ascii="Arial" w:hAnsi="Arial" w:cs="Arial"/>
          <w:sz w:val="20"/>
        </w:rPr>
        <w:t xml:space="preserve"> Geschwister</w:t>
      </w:r>
      <w:r w:rsidR="00FB12F0">
        <w:rPr>
          <w:rFonts w:ascii="Arial" w:hAnsi="Arial" w:cs="Arial"/>
          <w:sz w:val="20"/>
        </w:rPr>
        <w:t xml:space="preserve">, so wie er alle seine Jünger liebt (Joh 13,1), aber den Lazarus hatte er </w:t>
      </w:r>
      <w:r w:rsidR="00797925">
        <w:rPr>
          <w:rFonts w:ascii="Arial" w:hAnsi="Arial" w:cs="Arial"/>
          <w:sz w:val="20"/>
        </w:rPr>
        <w:t xml:space="preserve">darüber hinaus </w:t>
      </w:r>
      <w:r w:rsidR="00FB12F0">
        <w:rPr>
          <w:rFonts w:ascii="Arial" w:hAnsi="Arial" w:cs="Arial"/>
          <w:sz w:val="20"/>
        </w:rPr>
        <w:t>noch freundschaftlich gern.</w:t>
      </w:r>
      <w:r w:rsidR="00264C46" w:rsidRPr="00264C46">
        <w:rPr>
          <w:rFonts w:ascii="Arial" w:hAnsi="Arial" w:cs="Arial"/>
          <w:sz w:val="20"/>
        </w:rPr>
        <w:t xml:space="preserve"> </w:t>
      </w:r>
      <w:r w:rsidR="00264C46">
        <w:rPr>
          <w:rFonts w:ascii="Arial" w:hAnsi="Arial" w:cs="Arial"/>
          <w:sz w:val="20"/>
        </w:rPr>
        <w:br/>
      </w:r>
      <w:r w:rsidR="00A95EAC" w:rsidRPr="00A95EAC">
        <w:rPr>
          <w:rFonts w:ascii="Arial" w:hAnsi="Arial" w:cs="Arial"/>
          <w:b/>
          <w:vertAlign w:val="superscript"/>
        </w:rPr>
        <w:t>1</w:t>
      </w:r>
      <w:r w:rsidR="00A95EAC">
        <w:rPr>
          <w:rFonts w:ascii="Arial" w:hAnsi="Arial" w:cs="Arial"/>
          <w:b/>
          <w:vertAlign w:val="superscript"/>
        </w:rPr>
        <w:t>6</w:t>
      </w:r>
      <w:r w:rsidR="00A95EAC" w:rsidRPr="00D166D1">
        <w:rPr>
          <w:rFonts w:ascii="Arial" w:hAnsi="Arial" w:cs="Arial"/>
          <w:sz w:val="20"/>
          <w:vertAlign w:val="superscript"/>
        </w:rPr>
        <w:t xml:space="preserve"> </w:t>
      </w:r>
      <w:r w:rsidR="00A95EAC" w:rsidRPr="00264C46">
        <w:rPr>
          <w:rFonts w:ascii="Arial" w:hAnsi="Arial" w:cs="Arial"/>
          <w:sz w:val="20"/>
          <w:szCs w:val="20"/>
        </w:rPr>
        <w:t>εαν + Konj. ist ein Eventualis (44,321</w:t>
      </w:r>
      <w:r w:rsidR="000F6E75" w:rsidRPr="00264C46">
        <w:rPr>
          <w:rFonts w:ascii="Arial" w:hAnsi="Arial" w:cs="Arial"/>
          <w:sz w:val="20"/>
          <w:szCs w:val="20"/>
        </w:rPr>
        <w:t>; 13,109</w:t>
      </w:r>
      <w:r w:rsidR="00275521" w:rsidRPr="00264C46">
        <w:rPr>
          <w:rFonts w:ascii="Arial" w:hAnsi="Arial" w:cs="Arial"/>
          <w:sz w:val="20"/>
          <w:szCs w:val="20"/>
        </w:rPr>
        <w:t>; 2,1403</w:t>
      </w:r>
      <w:r w:rsidR="00A95EAC" w:rsidRPr="00264C46">
        <w:rPr>
          <w:rFonts w:ascii="Arial" w:hAnsi="Arial" w:cs="Arial"/>
          <w:sz w:val="20"/>
          <w:szCs w:val="20"/>
        </w:rPr>
        <w:t>). Es wird unter Umständen erwartet, dass sich die Bedingung erfüllt. Die Schlussfolgerung wird als notwendig und zwingend hingestellt. Die Zeitform des Aorists könnte bedeuten: "</w:t>
      </w:r>
      <w:r w:rsidR="009178E8" w:rsidRPr="00264C46">
        <w:rPr>
          <w:rFonts w:ascii="Arial" w:hAnsi="Arial" w:cs="Arial"/>
          <w:sz w:val="20"/>
          <w:szCs w:val="20"/>
        </w:rPr>
        <w:t>vorausgesetzt, dass</w:t>
      </w:r>
      <w:r w:rsidR="00A95EAC" w:rsidRPr="00264C46">
        <w:rPr>
          <w:rFonts w:ascii="Arial" w:hAnsi="Arial" w:cs="Arial"/>
          <w:sz w:val="20"/>
          <w:szCs w:val="20"/>
        </w:rPr>
        <w:t xml:space="preserve"> du </w:t>
      </w:r>
      <w:r w:rsidR="00A95EAC" w:rsidRPr="00264C46">
        <w:rPr>
          <w:rFonts w:ascii="Arial" w:hAnsi="Arial" w:cs="Arial"/>
          <w:i/>
          <w:iCs/>
          <w:sz w:val="20"/>
          <w:szCs w:val="20"/>
        </w:rPr>
        <w:t>jetzt</w:t>
      </w:r>
      <w:r w:rsidR="00A95EAC" w:rsidRPr="00264C46">
        <w:rPr>
          <w:rFonts w:ascii="Arial" w:hAnsi="Arial" w:cs="Arial"/>
          <w:sz w:val="20"/>
          <w:szCs w:val="20"/>
        </w:rPr>
        <w:t xml:space="preserve"> glauben würdest</w:t>
      </w:r>
      <w:r w:rsidR="00760CBB" w:rsidRPr="00264C46">
        <w:rPr>
          <w:rFonts w:ascii="Arial" w:hAnsi="Arial" w:cs="Arial"/>
          <w:sz w:val="20"/>
          <w:szCs w:val="20"/>
        </w:rPr>
        <w:t>/glaubst</w:t>
      </w:r>
      <w:r w:rsidR="00A95EAC" w:rsidRPr="00264C46">
        <w:rPr>
          <w:rFonts w:ascii="Arial" w:hAnsi="Arial" w:cs="Arial"/>
          <w:sz w:val="20"/>
          <w:szCs w:val="20"/>
        </w:rPr>
        <w:t>…".</w:t>
      </w:r>
    </w:p>
    <w:p w14:paraId="4D45CFCE" w14:textId="549387C5"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12</w:t>
      </w:r>
    </w:p>
    <w:p w14:paraId="162E7015"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02DAD35B" w14:textId="67B6EAB9" w:rsidR="00F422D3" w:rsidRDefault="000F1AAF" w:rsidP="00CF6393">
      <w:pPr>
        <w:pStyle w:val="Textbody"/>
        <w:tabs>
          <w:tab w:val="left" w:pos="4820"/>
        </w:tabs>
        <w:spacing w:after="0"/>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Ps 118,25</w:t>
      </w:r>
      <w:r w:rsidR="007E49A0">
        <w:rPr>
          <w:rStyle w:val="Absatz-Standardschriftart1"/>
          <w:rFonts w:ascii="Arial" w:hAnsi="Arial" w:cs="Arial"/>
          <w:sz w:val="20"/>
        </w:rPr>
        <w:t>-26</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Zef 3,15</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Sach 9,9; Jes 35,4; 40,9</w:t>
      </w:r>
      <w:r w:rsidR="00AF2784">
        <w:rPr>
          <w:rStyle w:val="Absatz-Standardschriftart1"/>
          <w:rFonts w:ascii="Arial" w:hAnsi="Arial" w:cs="Arial"/>
          <w:sz w:val="20"/>
        </w:rPr>
        <w:t>.</w:t>
      </w:r>
      <w:r w:rsidR="009A0D11" w:rsidRPr="00D166D1">
        <w:rPr>
          <w:rStyle w:val="Absatz-Standardschriftart1"/>
          <w:rFonts w:ascii="Arial" w:hAnsi="Arial" w:cs="Arial"/>
          <w:sz w:val="20"/>
        </w:rPr>
        <w:t xml:space="preserve"> Ein Symbol der Demut und Sanftmut</w:t>
      </w:r>
      <w:r w:rsidR="00FB474C">
        <w:rPr>
          <w:rStyle w:val="Absatz-Standardschriftart1"/>
          <w:rFonts w:ascii="Arial" w:hAnsi="Arial" w:cs="Arial"/>
          <w:sz w:val="20"/>
        </w:rPr>
        <w:t>. D</w:t>
      </w:r>
      <w:r w:rsidR="009A0D11" w:rsidRPr="00D166D1">
        <w:rPr>
          <w:rStyle w:val="Absatz-Standardschriftart1"/>
          <w:rFonts w:ascii="Arial" w:hAnsi="Arial" w:cs="Arial"/>
          <w:sz w:val="20"/>
        </w:rPr>
        <w:t xml:space="preserve">er Vers 10 des Zitats aus Sacharja wird sich erst erfüllen, wenn Jesus als </w:t>
      </w:r>
      <w:r w:rsidR="00FB474C">
        <w:rPr>
          <w:rStyle w:val="Absatz-Standardschriftart1"/>
          <w:rFonts w:ascii="Arial" w:hAnsi="Arial" w:cs="Arial"/>
          <w:sz w:val="20"/>
        </w:rPr>
        <w:t xml:space="preserve">der </w:t>
      </w:r>
      <w:r w:rsidR="009A0D11" w:rsidRPr="00D166D1">
        <w:rPr>
          <w:rStyle w:val="Absatz-Standardschriftart1"/>
          <w:rFonts w:ascii="Arial" w:hAnsi="Arial" w:cs="Arial"/>
          <w:sz w:val="20"/>
        </w:rPr>
        <w:t>König der Könige wiederkommt</w:t>
      </w:r>
      <w:r w:rsidR="00FB5CEE">
        <w:rPr>
          <w:rStyle w:val="Absatz-Standardschriftart1"/>
          <w:rFonts w:ascii="Arial" w:hAnsi="Arial" w:cs="Arial"/>
          <w:sz w:val="20"/>
        </w:rPr>
        <w:t>. D</w:t>
      </w:r>
      <w:r w:rsidR="00AF2784">
        <w:rPr>
          <w:rStyle w:val="Absatz-Standardschriftart1"/>
          <w:rFonts w:ascii="Arial" w:hAnsi="Arial" w:cs="Arial"/>
          <w:sz w:val="20"/>
        </w:rPr>
        <w:t>ann kommt er aber als Sieger auf einem weißen Pferd</w:t>
      </w:r>
      <w:r w:rsidR="009A0D11" w:rsidRPr="00D166D1">
        <w:rPr>
          <w:rStyle w:val="Absatz-Standardschriftart1"/>
          <w:rFonts w:ascii="Arial" w:hAnsi="Arial" w:cs="Arial"/>
          <w:sz w:val="20"/>
        </w:rPr>
        <w:t xml:space="preserve"> (Offb 19,11ff).</w:t>
      </w:r>
      <w:r w:rsidR="00A43A1E">
        <w:rPr>
          <w:rStyle w:val="Absatz-Standardschriftart1"/>
          <w:rFonts w:ascii="Arial" w:hAnsi="Arial" w:cs="Arial"/>
          <w:sz w:val="20"/>
        </w:rPr>
        <w:t xml:space="preserve"> Auch die Rabbis deuteten diesen Vers später auf den Messias (65,I,489).</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Ps 6,4</w:t>
      </w:r>
      <w:r w:rsidR="007E49A0">
        <w:rPr>
          <w:rStyle w:val="Absatz-Standardschriftart1"/>
          <w:rFonts w:ascii="Arial" w:hAnsi="Arial" w:cs="Arial"/>
          <w:sz w:val="20"/>
        </w:rPr>
        <w:t>-5</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Jes 53,1 (LXX)</w:t>
      </w:r>
      <w:r w:rsidR="000F076C">
        <w:rPr>
          <w:rStyle w:val="Absatz-Standardschriftart1"/>
          <w:rFonts w:ascii="Arial" w:hAnsi="Arial" w:cs="Arial"/>
          <w:sz w:val="20"/>
        </w:rPr>
        <w:t>.</w:t>
      </w:r>
      <w:r w:rsidR="002626FC">
        <w:rPr>
          <w:rStyle w:val="Absatz-Standardschriftart1"/>
          <w:rFonts w:ascii="Arial" w:hAnsi="Arial" w:cs="Arial"/>
          <w:sz w:val="20"/>
        </w:rPr>
        <w:t xml:space="preserve"> Johannes will auch auf die restlichen Verse in Jesaja hinweisen, auf die Erniedrigung, das Leiden und die Erhöhung des Messias (25,II,446).</w:t>
      </w:r>
      <w:r w:rsidR="00471FC5">
        <w:rPr>
          <w:rStyle w:val="Absatz-Standardschriftart1"/>
          <w:rFonts w:ascii="Arial" w:hAnsi="Arial" w:cs="Arial"/>
          <w:sz w:val="20"/>
        </w:rPr>
        <w:t xml:space="preserve"> Diese Botschaft wurde vom Volk</w:t>
      </w:r>
      <w:r w:rsidR="00F066E3">
        <w:rPr>
          <w:rStyle w:val="Absatz-Standardschriftart1"/>
          <w:rFonts w:ascii="Arial" w:hAnsi="Arial" w:cs="Arial"/>
          <w:sz w:val="20"/>
        </w:rPr>
        <w:t xml:space="preserve"> als Ganzes abgelehnt, schließt aber nicht aus, dass sich einzelne bekehren, wie Vers 42 bestätigt. Eine Vorherbestimmung zur Verdammnis, lässt sich aus dieser Bibelstelle daher nicht ableiten</w:t>
      </w:r>
      <w:r w:rsidR="00624C60">
        <w:rPr>
          <w:rStyle w:val="Absatz-Standardschriftart1"/>
          <w:rFonts w:ascii="Arial" w:hAnsi="Arial" w:cs="Arial"/>
          <w:sz w:val="20"/>
        </w:rPr>
        <w:t xml:space="preserve"> (25,II,448)</w:t>
      </w:r>
      <w:r w:rsidR="00F066E3">
        <w:rPr>
          <w:rStyle w:val="Absatz-Standardschriftart1"/>
          <w:rFonts w:ascii="Arial" w:hAnsi="Arial" w:cs="Arial"/>
          <w:sz w:val="20"/>
        </w:rPr>
        <w:t>.</w:t>
      </w:r>
      <w:r w:rsidR="00471FC5">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Jes 6,</w:t>
      </w:r>
      <w:r w:rsidR="00B9109A">
        <w:rPr>
          <w:rStyle w:val="Absatz-Standardschriftart1"/>
          <w:rFonts w:ascii="Arial" w:hAnsi="Arial" w:cs="Arial"/>
          <w:sz w:val="20"/>
        </w:rPr>
        <w:t>9-</w:t>
      </w:r>
      <w:r w:rsidR="009A0D11" w:rsidRPr="00D166D1">
        <w:rPr>
          <w:rStyle w:val="Absatz-Standardschriftart1"/>
          <w:rFonts w:ascii="Arial" w:hAnsi="Arial" w:cs="Arial"/>
          <w:sz w:val="20"/>
        </w:rPr>
        <w:t xml:space="preserve">10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Internetlink"/>
          <w:rFonts w:ascii="Arial" w:hAnsi="Arial" w:cs="Arial"/>
          <w:color w:val="000000"/>
          <w:sz w:val="20"/>
          <w:u w:val="none"/>
        </w:rPr>
        <w:t xml:space="preserve"> </w:t>
      </w:r>
      <w:r w:rsidR="009A0D11" w:rsidRPr="00D166D1">
        <w:rPr>
          <w:rStyle w:val="Internetlink"/>
          <w:rFonts w:ascii="Arial" w:hAnsi="Arial" w:cs="Arial"/>
          <w:color w:val="000000"/>
          <w:sz w:val="20"/>
          <w:u w:val="none"/>
          <w:lang w:val="de-DE"/>
        </w:rPr>
        <w:t>D</w:t>
      </w:r>
      <w:r w:rsidR="009A0D11" w:rsidRPr="00D166D1">
        <w:rPr>
          <w:rStyle w:val="Internetlink"/>
          <w:rFonts w:ascii="Arial" w:hAnsi="Arial" w:cs="Arial"/>
          <w:color w:val="000000"/>
          <w:sz w:val="20"/>
          <w:u w:val="none"/>
        </w:rPr>
        <w:t xml:space="preserve">as </w:t>
      </w:r>
      <w:r w:rsidR="009A0D11" w:rsidRPr="0092484C">
        <w:rPr>
          <w:rStyle w:val="Internetlink"/>
          <w:rFonts w:ascii="Arial" w:hAnsi="Arial" w:cs="Arial"/>
          <w:color w:val="000000"/>
          <w:sz w:val="20"/>
          <w:u w:val="none"/>
        </w:rPr>
        <w:t>3.Passa</w:t>
      </w:r>
      <w:r w:rsidR="003753ED">
        <w:rPr>
          <w:rStyle w:val="Internetlink"/>
          <w:rFonts w:ascii="Arial" w:hAnsi="Arial" w:cs="Arial"/>
          <w:color w:val="000000"/>
          <w:sz w:val="20"/>
          <w:u w:val="none"/>
        </w:rPr>
        <w:t>h</w:t>
      </w:r>
      <w:r w:rsidR="009A0D11" w:rsidRPr="0092484C">
        <w:rPr>
          <w:rStyle w:val="Internetlink"/>
          <w:rFonts w:ascii="Arial" w:hAnsi="Arial" w:cs="Arial"/>
          <w:color w:val="000000"/>
          <w:sz w:val="20"/>
          <w:u w:val="none"/>
        </w:rPr>
        <w:t>fest</w:t>
      </w:r>
      <w:r w:rsidR="009A0D11" w:rsidRPr="00D166D1">
        <w:rPr>
          <w:rStyle w:val="Internetlink"/>
          <w:rFonts w:ascii="Arial" w:hAnsi="Arial" w:cs="Arial"/>
          <w:color w:val="000000"/>
          <w:sz w:val="20"/>
          <w:u w:val="none"/>
        </w:rPr>
        <w:t>, im April des Jahres 3</w:t>
      </w:r>
      <w:r w:rsidR="00B40E2E">
        <w:rPr>
          <w:rStyle w:val="Internetlink"/>
          <w:rFonts w:ascii="Arial" w:hAnsi="Arial" w:cs="Arial"/>
          <w:color w:val="000000"/>
          <w:sz w:val="20"/>
          <w:u w:val="none"/>
        </w:rPr>
        <w:t>0</w:t>
      </w:r>
      <w:r w:rsidR="009A0D11" w:rsidRPr="00D166D1">
        <w:rPr>
          <w:rStyle w:val="Internetlink"/>
          <w:rFonts w:ascii="Arial" w:hAnsi="Arial" w:cs="Arial"/>
          <w:color w:val="000000"/>
          <w:sz w:val="20"/>
          <w:u w:val="none"/>
        </w:rPr>
        <w:t xml:space="preserve"> n.Chr.</w:t>
      </w:r>
      <w:r w:rsidR="00383210">
        <w:rPr>
          <w:rStyle w:val="Internetlink"/>
          <w:rFonts w:ascii="Arial" w:hAnsi="Arial" w:cs="Arial"/>
          <w:color w:val="000000"/>
          <w:sz w:val="20"/>
          <w:u w:val="none"/>
        </w:rPr>
        <w:t xml:space="preserve">  </w:t>
      </w:r>
      <w:r w:rsidR="00C4350F">
        <w:rPr>
          <w:rStyle w:val="Internetlink"/>
          <w:rFonts w:ascii="Arial" w:hAnsi="Arial" w:cs="Arial"/>
          <w:color w:val="000000"/>
          <w:sz w:val="20"/>
          <w:u w:val="none"/>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1 Litra wog 327 Gramm (33,1249).</w:t>
      </w:r>
      <w:r w:rsidR="00C840CB">
        <w:rPr>
          <w:rStyle w:val="Absatz-Standardschriftart1"/>
          <w:rFonts w:ascii="Arial" w:hAnsi="Arial" w:cs="Arial"/>
          <w:sz w:val="20"/>
        </w:rPr>
        <w:t xml:space="preserve"> - Darauf, dass Maria, die Schwester von Martha und Lazarus, die Salbung durchführte, hat Johannes schon in Joh 11,2 hingewiesen.</w:t>
      </w:r>
      <w:r w:rsidR="006534EB">
        <w:rPr>
          <w:rStyle w:val="Absatz-Standardschriftart1"/>
          <w:rFonts w:ascii="Arial" w:hAnsi="Arial" w:cs="Arial"/>
          <w:sz w:val="20"/>
        </w:rPr>
        <w:t xml:space="preserve"> </w:t>
      </w:r>
      <w:r w:rsidR="006534EB">
        <w:rPr>
          <w:rStyle w:val="Internetlink"/>
          <w:rFonts w:ascii="Arial" w:hAnsi="Arial" w:cs="Arial"/>
          <w:color w:val="000000"/>
          <w:sz w:val="20"/>
          <w:u w:val="none"/>
        </w:rPr>
        <w:t xml:space="preserve">Nur </w:t>
      </w:r>
      <w:r w:rsidR="006534EB" w:rsidRPr="00D166D1">
        <w:rPr>
          <w:rStyle w:val="Internetlink"/>
          <w:rFonts w:ascii="Arial" w:hAnsi="Arial" w:cs="Arial"/>
          <w:color w:val="000000"/>
          <w:sz w:val="20"/>
          <w:u w:val="none"/>
        </w:rPr>
        <w:t>Johannes berichtet den exakten Tag der Salbung</w:t>
      </w:r>
      <w:r w:rsidR="006534EB">
        <w:rPr>
          <w:rStyle w:val="Internetlink"/>
          <w:rFonts w:ascii="Arial" w:hAnsi="Arial" w:cs="Arial"/>
          <w:color w:val="000000"/>
          <w:sz w:val="20"/>
          <w:u w:val="none"/>
        </w:rPr>
        <w:t xml:space="preserve"> (</w:t>
      </w:r>
      <w:r w:rsidR="006534EB" w:rsidRPr="00D166D1">
        <w:rPr>
          <w:rStyle w:val="Absatz-Standardschriftart1"/>
          <w:rFonts w:ascii="Arial" w:hAnsi="Arial" w:cs="Arial"/>
          <w:sz w:val="20"/>
        </w:rPr>
        <w:t>"</w:t>
      </w:r>
      <w:r w:rsidR="006534EB" w:rsidRPr="009C7B37">
        <w:rPr>
          <w:rStyle w:val="Absatz-Standardschriftart1"/>
          <w:rFonts w:ascii="Arial" w:hAnsi="Arial" w:cs="Arial"/>
          <w:i/>
          <w:iCs/>
          <w:sz w:val="20"/>
        </w:rPr>
        <w:t>sechs</w:t>
      </w:r>
      <w:r w:rsidR="006534EB">
        <w:rPr>
          <w:rStyle w:val="Absatz-Standardschriftart1"/>
          <w:rFonts w:ascii="Arial" w:hAnsi="Arial" w:cs="Arial"/>
          <w:sz w:val="20"/>
        </w:rPr>
        <w:t xml:space="preserve"> Tage vor dem Passah</w:t>
      </w:r>
      <w:r w:rsidR="006534EB" w:rsidRPr="00D166D1">
        <w:rPr>
          <w:rStyle w:val="Absatz-Standardschriftart1"/>
          <w:rFonts w:ascii="Arial" w:hAnsi="Arial" w:cs="Arial"/>
          <w:sz w:val="20"/>
        </w:rPr>
        <w:t>"</w:t>
      </w:r>
      <w:r w:rsidR="006534EB">
        <w:rPr>
          <w:rStyle w:val="Internetlink"/>
          <w:rFonts w:ascii="Arial" w:hAnsi="Arial" w:cs="Arial"/>
          <w:color w:val="000000"/>
          <w:sz w:val="20"/>
          <w:u w:val="none"/>
        </w:rPr>
        <w:t>)</w:t>
      </w:r>
      <w:r w:rsidR="006534EB" w:rsidRPr="00D166D1">
        <w:rPr>
          <w:rStyle w:val="Internetlink"/>
          <w:rFonts w:ascii="Arial" w:hAnsi="Arial" w:cs="Arial"/>
          <w:color w:val="000000"/>
          <w:sz w:val="20"/>
          <w:u w:val="none"/>
        </w:rPr>
        <w:t xml:space="preserve">, im Gegensatz zu </w:t>
      </w:r>
      <w:r w:rsidR="009C7B37">
        <w:rPr>
          <w:rStyle w:val="Internetlink"/>
          <w:rFonts w:ascii="Arial" w:hAnsi="Arial" w:cs="Arial"/>
          <w:color w:val="000000"/>
          <w:sz w:val="20"/>
          <w:u w:val="none"/>
        </w:rPr>
        <w:t>Markus und Matthäus</w:t>
      </w:r>
      <w:r w:rsidR="006534EB">
        <w:rPr>
          <w:rStyle w:val="Internetlink"/>
          <w:rFonts w:ascii="Arial" w:hAnsi="Arial" w:cs="Arial"/>
          <w:color w:val="000000"/>
          <w:sz w:val="20"/>
          <w:u w:val="none"/>
        </w:rPr>
        <w:t>,</w:t>
      </w:r>
      <w:r w:rsidR="006534EB" w:rsidRPr="00D166D1">
        <w:rPr>
          <w:rStyle w:val="Internetlink"/>
          <w:rFonts w:ascii="Arial" w:hAnsi="Arial" w:cs="Arial"/>
          <w:color w:val="000000"/>
          <w:sz w:val="20"/>
          <w:u w:val="none"/>
        </w:rPr>
        <w:t xml:space="preserve"> die sie in einen anderen Zusammenhang einfügen (21,I,805).</w:t>
      </w:r>
      <w:r w:rsidR="006534EB">
        <w:rPr>
          <w:rStyle w:val="Internetlink"/>
          <w:rFonts w:ascii="Arial" w:hAnsi="Arial" w:cs="Arial"/>
          <w:color w:val="000000"/>
          <w:sz w:val="20"/>
          <w:u w:val="none"/>
        </w:rPr>
        <w:t xml:space="preserve"> Zu</w:t>
      </w:r>
      <w:r w:rsidR="00A863CC">
        <w:rPr>
          <w:rStyle w:val="Internetlink"/>
          <w:rFonts w:ascii="Arial" w:hAnsi="Arial" w:cs="Arial"/>
          <w:color w:val="000000"/>
          <w:sz w:val="20"/>
          <w:u w:val="none"/>
        </w:rPr>
        <w:t>r Chronologe und de</w:t>
      </w:r>
      <w:r w:rsidR="006534EB">
        <w:rPr>
          <w:rStyle w:val="Internetlink"/>
          <w:rFonts w:ascii="Arial" w:hAnsi="Arial" w:cs="Arial"/>
          <w:color w:val="000000"/>
          <w:sz w:val="20"/>
          <w:u w:val="none"/>
        </w:rPr>
        <w:t>m anscheinenden Widerspruch zu den 2 Tagen in Mk 14,2 vgl.:</w:t>
      </w:r>
      <w:r w:rsidR="006534EB" w:rsidRPr="00383210">
        <w:rPr>
          <w:rStyle w:val="Internetlink"/>
          <w:rFonts w:ascii="Arial" w:hAnsi="Arial" w:cs="Arial"/>
          <w:color w:val="000000"/>
          <w:sz w:val="20"/>
          <w:u w:val="none"/>
        </w:rPr>
        <w:t xml:space="preserve"> </w:t>
      </w:r>
      <w:r w:rsidR="006534EB">
        <w:rPr>
          <w:rStyle w:val="Internetlink"/>
          <w:rFonts w:ascii="Arial" w:hAnsi="Arial" w:cs="Arial"/>
          <w:color w:val="000000"/>
          <w:sz w:val="20"/>
          <w:u w:val="none"/>
        </w:rPr>
        <w:t>25,II,420ff</w:t>
      </w:r>
      <w:r w:rsidR="00A863CC">
        <w:rPr>
          <w:rStyle w:val="Internetlink"/>
          <w:rFonts w:ascii="Arial" w:hAnsi="Arial" w:cs="Arial"/>
          <w:color w:val="000000"/>
          <w:sz w:val="20"/>
          <w:u w:val="none"/>
        </w:rPr>
        <w:t>; 62,498</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od. viell. imperativisch: "...lasst sie es (als Ritus) bewahren für den Tag meines Begräbnisses", denn die vorgesehene Salbung des Leichnams Jesu ist dann wegen seiner Auferstehung nicht mehr möglich gewesen; vgl. Mk 16,1ff. </w:t>
      </w:r>
      <w:r w:rsidR="00463B42">
        <w:rPr>
          <w:rStyle w:val="Absatz-Standardschriftart1"/>
          <w:rFonts w:ascii="Arial" w:hAnsi="Arial" w:cs="Arial"/>
          <w:sz w:val="20"/>
        </w:rPr>
        <w:t xml:space="preserve">Nach Mk 14,8 hat Maria den Körper Jesu </w:t>
      </w:r>
      <w:r w:rsidR="00463B42" w:rsidRPr="00463B42">
        <w:rPr>
          <w:rStyle w:val="Absatz-Standardschriftart1"/>
          <w:rFonts w:ascii="Arial" w:hAnsi="Arial" w:cs="Arial"/>
          <w:i/>
          <w:iCs/>
          <w:sz w:val="20"/>
        </w:rPr>
        <w:t>schon im Voraus</w:t>
      </w:r>
      <w:r w:rsidR="00463B42">
        <w:rPr>
          <w:rStyle w:val="Absatz-Standardschriftart1"/>
          <w:rFonts w:ascii="Arial" w:hAnsi="Arial" w:cs="Arial"/>
          <w:sz w:val="20"/>
        </w:rPr>
        <w:t xml:space="preserve"> zum Begräbnis gesalbt. </w:t>
      </w:r>
      <w:r w:rsidR="009A0D11" w:rsidRPr="00D166D1">
        <w:rPr>
          <w:rStyle w:val="Absatz-Standardschriftart1"/>
          <w:rFonts w:ascii="Arial" w:hAnsi="Arial" w:cs="Arial"/>
          <w:sz w:val="20"/>
        </w:rPr>
        <w:t xml:space="preserve"> Ahnte oder wusste Maria</w:t>
      </w:r>
      <w:r w:rsidR="00B40E2E">
        <w:rPr>
          <w:rStyle w:val="Absatz-Standardschriftart1"/>
          <w:rFonts w:ascii="Arial" w:hAnsi="Arial" w:cs="Arial"/>
          <w:sz w:val="20"/>
        </w:rPr>
        <w:t xml:space="preserve"> (</w:t>
      </w:r>
      <w:r w:rsidR="000F076C">
        <w:rPr>
          <w:rStyle w:val="Absatz-Standardschriftart1"/>
          <w:rFonts w:ascii="Arial" w:hAnsi="Arial" w:cs="Arial"/>
          <w:sz w:val="20"/>
        </w:rPr>
        <w:t xml:space="preserve">vielleicht </w:t>
      </w:r>
      <w:r w:rsidR="009A0D11" w:rsidRPr="00D166D1">
        <w:rPr>
          <w:rStyle w:val="Absatz-Standardschriftart1"/>
          <w:rFonts w:ascii="Arial" w:hAnsi="Arial" w:cs="Arial"/>
          <w:sz w:val="20"/>
        </w:rPr>
        <w:t>aufgrund von Lk 10,39b.42</w:t>
      </w:r>
      <w:r w:rsidR="00B40E2E">
        <w:rPr>
          <w:rStyle w:val="Absatz-Standardschriftart1"/>
          <w:rFonts w:ascii="Arial" w:hAnsi="Arial" w:cs="Arial"/>
          <w:sz w:val="20"/>
        </w:rPr>
        <w:t>)</w:t>
      </w:r>
      <w:r w:rsidR="009A0D11" w:rsidRPr="00D166D1">
        <w:rPr>
          <w:rStyle w:val="Absatz-Standardschriftart1"/>
          <w:rFonts w:ascii="Arial" w:hAnsi="Arial" w:cs="Arial"/>
          <w:sz w:val="20"/>
        </w:rPr>
        <w:t xml:space="preserve"> von Jesu bevorstehenden Tod oder hat sie nur intuitiv etwas getan, was danach nicht mehr getan werden konnte? Jedenfalls ist sie damit ein Vorbild für uns: wir können ihn nur </w:t>
      </w:r>
      <w:r w:rsidR="009A0D11" w:rsidRPr="00D166D1">
        <w:rPr>
          <w:rStyle w:val="Absatz-Standardschriftart1"/>
          <w:rFonts w:ascii="Arial" w:hAnsi="Arial" w:cs="Arial"/>
          <w:i/>
          <w:sz w:val="20"/>
        </w:rPr>
        <w:t>auf dieser Erde</w:t>
      </w:r>
      <w:r w:rsidR="009A0D11" w:rsidRPr="00D166D1">
        <w:rPr>
          <w:rStyle w:val="Absatz-Standardschriftart1"/>
          <w:rFonts w:ascii="Arial" w:hAnsi="Arial" w:cs="Arial"/>
          <w:sz w:val="20"/>
        </w:rPr>
        <w:t xml:space="preserve"> als den </w:t>
      </w:r>
      <w:r w:rsidR="009A0D11" w:rsidRPr="00D166D1">
        <w:rPr>
          <w:rStyle w:val="Absatz-Standardschriftart1"/>
          <w:rFonts w:ascii="Arial" w:hAnsi="Arial" w:cs="Arial"/>
          <w:i/>
          <w:sz w:val="20"/>
        </w:rPr>
        <w:t>verworfenen</w:t>
      </w:r>
      <w:r w:rsidR="009A0D11" w:rsidRPr="00D166D1">
        <w:rPr>
          <w:rStyle w:val="Absatz-Standardschriftart1"/>
          <w:rFonts w:ascii="Arial" w:hAnsi="Arial" w:cs="Arial"/>
          <w:sz w:val="20"/>
        </w:rPr>
        <w:t xml:space="preserve"> Herrn anbeten</w:t>
      </w:r>
      <w:r w:rsidR="00A82C4F">
        <w:rPr>
          <w:rStyle w:val="Absatz-Standardschriftart1"/>
          <w:rFonts w:ascii="Arial" w:hAnsi="Arial" w:cs="Arial"/>
          <w:sz w:val="20"/>
        </w:rPr>
        <w:t xml:space="preserve"> und ihm dienen</w:t>
      </w:r>
      <w:r w:rsidR="009A0D11" w:rsidRPr="00D166D1">
        <w:rPr>
          <w:rStyle w:val="Absatz-Standardschriftart1"/>
          <w:rFonts w:ascii="Arial" w:hAnsi="Arial" w:cs="Arial"/>
          <w:sz w:val="20"/>
        </w:rPr>
        <w:t xml:space="preserve">, denn </w:t>
      </w:r>
      <w:r w:rsidR="009A0D11" w:rsidRPr="00D166D1">
        <w:rPr>
          <w:rStyle w:val="Absatz-Standardschriftart1"/>
          <w:rFonts w:ascii="Arial" w:hAnsi="Arial" w:cs="Arial"/>
          <w:i/>
          <w:sz w:val="20"/>
        </w:rPr>
        <w:t>im Himmel</w:t>
      </w:r>
      <w:r w:rsidR="009A0D11" w:rsidRPr="00D166D1">
        <w:rPr>
          <w:rStyle w:val="Absatz-Standardschriftart1"/>
          <w:rFonts w:ascii="Arial" w:hAnsi="Arial" w:cs="Arial"/>
          <w:sz w:val="20"/>
        </w:rPr>
        <w:t xml:space="preserve"> werden wir ihn als den </w:t>
      </w:r>
      <w:r w:rsidR="009A0D11" w:rsidRPr="00D166D1">
        <w:rPr>
          <w:rStyle w:val="Absatz-Standardschriftart1"/>
          <w:rFonts w:ascii="Arial" w:hAnsi="Arial" w:cs="Arial"/>
          <w:i/>
          <w:sz w:val="20"/>
        </w:rPr>
        <w:t>verherrlichten</w:t>
      </w:r>
      <w:r w:rsidR="009A0D11" w:rsidRPr="00D166D1">
        <w:rPr>
          <w:rStyle w:val="Absatz-Standardschriftart1"/>
          <w:rFonts w:ascii="Arial" w:hAnsi="Arial" w:cs="Arial"/>
          <w:sz w:val="20"/>
        </w:rPr>
        <w:t xml:space="preserve"> Herrn anbeten</w:t>
      </w:r>
      <w:r w:rsidR="00463B42">
        <w:rPr>
          <w:rStyle w:val="Absatz-Standardschriftart1"/>
          <w:rFonts w:ascii="Arial" w:hAnsi="Arial" w:cs="Arial"/>
          <w:sz w:val="20"/>
        </w:rPr>
        <w:t xml:space="preserve"> und jedes Knie wird sich vor ihm beugen. M</w:t>
      </w:r>
      <w:r w:rsidR="00A82C4F">
        <w:rPr>
          <w:rStyle w:val="Absatz-Standardschriftart1"/>
          <w:rFonts w:ascii="Arial" w:hAnsi="Arial" w:cs="Arial"/>
          <w:sz w:val="20"/>
        </w:rPr>
        <w:t xml:space="preserve">anche Dinge die wir noch hier und jetzt für ihn tun können, </w:t>
      </w:r>
      <w:r w:rsidR="00463B42">
        <w:rPr>
          <w:rStyle w:val="Absatz-Standardschriftart1"/>
          <w:rFonts w:ascii="Arial" w:hAnsi="Arial" w:cs="Arial"/>
          <w:sz w:val="20"/>
        </w:rPr>
        <w:t xml:space="preserve">werden </w:t>
      </w:r>
      <w:r w:rsidR="00583538">
        <w:rPr>
          <w:rStyle w:val="Absatz-Standardschriftart1"/>
          <w:rFonts w:ascii="Arial" w:hAnsi="Arial" w:cs="Arial"/>
          <w:sz w:val="20"/>
        </w:rPr>
        <w:t>dann nicht mehr zu tun sein</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w:t>
      </w:r>
      <w:r w:rsidR="00C670DA" w:rsidRPr="00C670DA">
        <w:rPr>
          <w:rFonts w:ascii="Arial" w:hAnsi="Arial" w:cs="Arial"/>
          <w:sz w:val="20"/>
          <w:szCs w:val="20"/>
        </w:rPr>
        <w:t>Ein schnell verdunstendes Fett, das mit dem Wurzelextrakt</w:t>
      </w:r>
      <w:r w:rsidR="00C670DA">
        <w:rPr>
          <w:rFonts w:ascii="Arial" w:hAnsi="Arial" w:cs="Arial"/>
        </w:rPr>
        <w:t xml:space="preserve"> </w:t>
      </w:r>
      <w:r w:rsidR="00C670DA" w:rsidRPr="00C670DA">
        <w:rPr>
          <w:rFonts w:ascii="Arial" w:hAnsi="Arial" w:cs="Arial"/>
          <w:sz w:val="20"/>
          <w:szCs w:val="20"/>
        </w:rPr>
        <w:t>einer im Himalaja wachsenden Pflanze parfümiert wurde. Durch die Einfuhr von Indien war es sehr teuer</w:t>
      </w:r>
      <w:r w:rsidR="00C670DA">
        <w:rPr>
          <w:rFonts w:ascii="Arial" w:hAnsi="Arial" w:cs="Arial"/>
        </w:rPr>
        <w:t xml:space="preserve"> </w:t>
      </w:r>
      <w:r w:rsidR="00C670DA" w:rsidRPr="00C670DA">
        <w:rPr>
          <w:rFonts w:ascii="Arial" w:hAnsi="Arial" w:cs="Arial"/>
          <w:sz w:val="20"/>
          <w:szCs w:val="20"/>
        </w:rPr>
        <w:t>(59,388).</w:t>
      </w:r>
      <w:r w:rsidR="000F076C">
        <w:rPr>
          <w:rFonts w:ascii="Arial" w:hAnsi="Arial" w:cs="Arial"/>
          <w:sz w:val="20"/>
          <w:szCs w:val="20"/>
        </w:rPr>
        <w:t xml:space="preserve"> </w:t>
      </w:r>
      <w:r w:rsidR="00C670DA" w:rsidRPr="00C670DA">
        <w:rPr>
          <w:rFonts w:ascii="Arial" w:hAnsi="Arial" w:cs="Arial"/>
          <w:sz w:val="20"/>
          <w:szCs w:val="20"/>
        </w:rPr>
        <w:t>Könige wurden bei ihrer Einsetzung mit solchem Öl gesalbt,</w:t>
      </w:r>
      <w:r w:rsidR="00C670DA">
        <w:rPr>
          <w:rFonts w:ascii="Arial" w:hAnsi="Arial" w:cs="Arial"/>
        </w:rPr>
        <w:t xml:space="preserve"> </w:t>
      </w:r>
      <w:r w:rsidR="00C670DA" w:rsidRPr="00C670DA">
        <w:rPr>
          <w:rFonts w:ascii="Arial" w:hAnsi="Arial" w:cs="Arial"/>
          <w:sz w:val="20"/>
          <w:szCs w:val="20"/>
        </w:rPr>
        <w:t>ebenso die Toten vor der Grablegung.</w:t>
      </w:r>
      <w:r w:rsidR="009A0D11" w:rsidRPr="00D166D1">
        <w:rPr>
          <w:rStyle w:val="Absatz-Standardschriftart1"/>
          <w:rFonts w:ascii="Arial" w:hAnsi="Arial" w:cs="Arial"/>
          <w:sz w:val="20"/>
        </w:rPr>
        <w:t xml:space="preserve"> </w:t>
      </w:r>
      <w:r w:rsidR="00B40E2E">
        <w:rPr>
          <w:rStyle w:val="Absatz-Standardschriftart1"/>
          <w:rFonts w:ascii="Arial" w:hAnsi="Arial" w:cs="Arial"/>
          <w:sz w:val="20"/>
        </w:rPr>
        <w:t>Vgl. i</w:t>
      </w:r>
      <w:r w:rsidR="009A0D11" w:rsidRPr="00D166D1">
        <w:rPr>
          <w:rStyle w:val="Absatz-Standardschriftart1"/>
          <w:rFonts w:ascii="Arial" w:hAnsi="Arial" w:cs="Arial"/>
          <w:sz w:val="20"/>
        </w:rPr>
        <w:t>n LXX: Hohelied 1,12; 4,13</w:t>
      </w:r>
      <w:r w:rsidR="006734ED">
        <w:rPr>
          <w:rStyle w:val="Absatz-Standardschriftart1"/>
          <w:rFonts w:ascii="Arial" w:hAnsi="Arial" w:cs="Arial"/>
          <w:sz w:val="20"/>
        </w:rPr>
        <w:t>-</w:t>
      </w:r>
      <w:r w:rsidR="009A0D11" w:rsidRPr="00D166D1">
        <w:rPr>
          <w:rStyle w:val="Absatz-Standardschriftart1"/>
          <w:rFonts w:ascii="Arial" w:hAnsi="Arial" w:cs="Arial"/>
          <w:sz w:val="20"/>
        </w:rPr>
        <w:t>14</w:t>
      </w:r>
      <w:r w:rsidR="006734ED">
        <w:rPr>
          <w:rStyle w:val="Absatz-Standardschriftart1"/>
          <w:rFonts w:ascii="Arial" w:hAnsi="Arial" w:cs="Arial"/>
          <w:sz w:val="20"/>
        </w:rPr>
        <w:t>, aufgrund dessen</w:t>
      </w:r>
      <w:r w:rsidR="009A0D11" w:rsidRPr="00D166D1">
        <w:rPr>
          <w:rStyle w:val="Absatz-Standardschriftart1"/>
          <w:rFonts w:ascii="Arial" w:hAnsi="Arial" w:cs="Arial"/>
          <w:sz w:val="20"/>
        </w:rPr>
        <w:t xml:space="preserve"> es sein</w:t>
      </w:r>
      <w:r w:rsidR="006734ED">
        <w:rPr>
          <w:rStyle w:val="Absatz-Standardschriftart1"/>
          <w:rFonts w:ascii="Arial" w:hAnsi="Arial" w:cs="Arial"/>
          <w:sz w:val="20"/>
        </w:rPr>
        <w:t xml:space="preserve"> könnte</w:t>
      </w:r>
      <w:r w:rsidR="009A0D11" w:rsidRPr="00D166D1">
        <w:rPr>
          <w:rStyle w:val="Absatz-Standardschriftart1"/>
          <w:rFonts w:ascii="Arial" w:hAnsi="Arial" w:cs="Arial"/>
          <w:sz w:val="20"/>
        </w:rPr>
        <w:t xml:space="preserve">, dass die Jungfrauen in Israel eine solche Narde für ihre zukünftige Hochzeit aufbewahrten. </w:t>
      </w:r>
      <w:r w:rsidR="00C670DA">
        <w:rPr>
          <w:rStyle w:val="Absatz-Standardschriftart1"/>
          <w:rFonts w:ascii="Arial" w:hAnsi="Arial" w:cs="Arial"/>
          <w:sz w:val="20"/>
        </w:rPr>
        <w:t>Der Preis dieser Art von Narde betrug 3</w:t>
      </w:r>
      <w:r w:rsidR="009A0D11" w:rsidRPr="00D166D1">
        <w:rPr>
          <w:rStyle w:val="Absatz-Standardschriftart1"/>
          <w:rFonts w:ascii="Arial" w:hAnsi="Arial" w:cs="Arial"/>
          <w:sz w:val="20"/>
        </w:rPr>
        <w:t>00 Denare</w:t>
      </w:r>
      <w:r w:rsidR="00C670DA">
        <w:rPr>
          <w:rStyle w:val="Absatz-Standardschriftart1"/>
          <w:rFonts w:ascii="Arial" w:hAnsi="Arial" w:cs="Arial"/>
          <w:sz w:val="20"/>
        </w:rPr>
        <w:t xml:space="preserve">, das sind 300 </w:t>
      </w:r>
      <w:r w:rsidR="009A0D11" w:rsidRPr="00D166D1">
        <w:rPr>
          <w:rStyle w:val="Absatz-Standardschriftart1"/>
          <w:rFonts w:ascii="Arial" w:hAnsi="Arial" w:cs="Arial"/>
          <w:sz w:val="20"/>
        </w:rPr>
        <w:t>Tageslöhne</w:t>
      </w:r>
      <w:r w:rsidR="00C670DA">
        <w:rPr>
          <w:rStyle w:val="Absatz-Standardschriftart1"/>
          <w:rFonts w:ascii="Arial" w:hAnsi="Arial" w:cs="Arial"/>
          <w:sz w:val="20"/>
        </w:rPr>
        <w:t>.</w:t>
      </w:r>
      <w:r w:rsidR="009A0D11" w:rsidRPr="00D166D1">
        <w:rPr>
          <w:rStyle w:val="Absatz-Standardschriftart1"/>
          <w:rFonts w:ascii="Arial" w:hAnsi="Arial" w:cs="Arial"/>
          <w:sz w:val="20"/>
        </w:rPr>
        <w:t xml:space="preserve"> Maria ließ sich ihre Liebe zum Herrn etwas kosten</w:t>
      </w:r>
      <w:r w:rsidR="00A562CA">
        <w:rPr>
          <w:rStyle w:val="Absatz-Standardschriftart1"/>
          <w:rFonts w:ascii="Arial" w:hAnsi="Arial" w:cs="Arial"/>
          <w:sz w:val="20"/>
        </w:rPr>
        <w:t>.</w:t>
      </w:r>
      <w:r w:rsidR="009A0D11" w:rsidRPr="00D166D1">
        <w:rPr>
          <w:rStyle w:val="Absatz-Standardschriftart1"/>
          <w:rFonts w:ascii="Arial" w:hAnsi="Arial" w:cs="Arial"/>
          <w:sz w:val="20"/>
        </w:rPr>
        <w:t xml:space="preserve"> Die Synoptiker berichten uns, dass Maria zuerst das Haupt Jesu salbte, hier lesen wir, </w:t>
      </w:r>
      <w:r w:rsidR="00C670DA">
        <w:rPr>
          <w:rStyle w:val="Absatz-Standardschriftart1"/>
          <w:rFonts w:ascii="Arial" w:hAnsi="Arial" w:cs="Arial"/>
          <w:sz w:val="20"/>
        </w:rPr>
        <w:t xml:space="preserve">dass sie </w:t>
      </w:r>
      <w:r w:rsidR="009A0D11" w:rsidRPr="00D166D1">
        <w:rPr>
          <w:rStyle w:val="Absatz-Standardschriftart1"/>
          <w:rFonts w:ascii="Arial" w:hAnsi="Arial" w:cs="Arial"/>
          <w:sz w:val="20"/>
        </w:rPr>
        <w:t xml:space="preserve">danach auch </w:t>
      </w:r>
      <w:r w:rsidR="00C670DA">
        <w:rPr>
          <w:rStyle w:val="Absatz-Standardschriftart1"/>
          <w:rFonts w:ascii="Arial" w:hAnsi="Arial" w:cs="Arial"/>
          <w:sz w:val="20"/>
        </w:rPr>
        <w:t>seine</w:t>
      </w:r>
      <w:r w:rsidR="009A0D11" w:rsidRPr="00D166D1">
        <w:rPr>
          <w:rStyle w:val="Absatz-Standardschriftart1"/>
          <w:rFonts w:ascii="Arial" w:hAnsi="Arial" w:cs="Arial"/>
          <w:sz w:val="20"/>
        </w:rPr>
        <w:t xml:space="preserve"> Füße</w:t>
      </w:r>
      <w:r w:rsidR="00C670DA">
        <w:rPr>
          <w:rStyle w:val="Absatz-Standardschriftart1"/>
          <w:rFonts w:ascii="Arial" w:hAnsi="Arial" w:cs="Arial"/>
          <w:sz w:val="20"/>
        </w:rPr>
        <w:t xml:space="preserve"> salbte</w:t>
      </w:r>
      <w:r w:rsidR="009A0D11" w:rsidRPr="00D166D1">
        <w:rPr>
          <w:rStyle w:val="Absatz-Standardschriftart1"/>
          <w:rFonts w:ascii="Arial" w:hAnsi="Arial" w:cs="Arial"/>
          <w:sz w:val="20"/>
        </w:rPr>
        <w:t xml:space="preserve">. </w:t>
      </w:r>
      <w:r w:rsidR="00B97841">
        <w:rPr>
          <w:rStyle w:val="Absatz-Standardschriftart1"/>
          <w:rFonts w:ascii="Arial" w:hAnsi="Arial" w:cs="Arial"/>
          <w:sz w:val="20"/>
        </w:rPr>
        <w:t xml:space="preserve">Damit salbte sie sozusagen den ganzen Leib Jesu im Voraus zum Begräbnis (Mk 14,8). - </w:t>
      </w:r>
      <w:r w:rsidR="009A0D11" w:rsidRPr="00D166D1">
        <w:rPr>
          <w:rStyle w:val="Absatz-Standardschriftart1"/>
          <w:rFonts w:ascii="Arial" w:hAnsi="Arial" w:cs="Arial"/>
          <w:sz w:val="20"/>
        </w:rPr>
        <w:t>V</w:t>
      </w:r>
      <w:r w:rsidR="00A562CA">
        <w:rPr>
          <w:rStyle w:val="Absatz-Standardschriftart1"/>
          <w:rFonts w:ascii="Arial" w:hAnsi="Arial" w:cs="Arial"/>
          <w:sz w:val="20"/>
        </w:rPr>
        <w:t>ergleiche</w:t>
      </w:r>
      <w:r w:rsidR="009A0D11" w:rsidRPr="00D166D1">
        <w:rPr>
          <w:rStyle w:val="Absatz-Standardschriftart1"/>
          <w:rFonts w:ascii="Arial" w:hAnsi="Arial" w:cs="Arial"/>
          <w:sz w:val="20"/>
        </w:rPr>
        <w:t xml:space="preserve"> die Salbung des Hohepriesters in Ps 133,2</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Konatives Präs.: bei passender Gelegenheit. Die Hohepriester waren aus der Partei der Sadduzäer</w:t>
      </w:r>
      <w:r w:rsidR="00C670DA">
        <w:rPr>
          <w:rStyle w:val="Absatz-Standardschriftart1"/>
          <w:rFonts w:ascii="Arial" w:hAnsi="Arial" w:cs="Arial"/>
          <w:sz w:val="20"/>
        </w:rPr>
        <w:t>,</w:t>
      </w:r>
      <w:r w:rsidR="009A0D11" w:rsidRPr="00D166D1">
        <w:rPr>
          <w:rStyle w:val="Absatz-Standardschriftart1"/>
          <w:rFonts w:ascii="Arial" w:hAnsi="Arial" w:cs="Arial"/>
          <w:sz w:val="20"/>
        </w:rPr>
        <w:t xml:space="preserve"> die nicht an eine Auferstehung glaubten. Lazarus war für sie daher ein untragbarer Zeuge ihres Irrtums</w:t>
      </w:r>
      <w:r w:rsidR="00C670DA">
        <w:rPr>
          <w:rStyle w:val="Absatz-Standardschriftart1"/>
          <w:rFonts w:ascii="Arial" w:hAnsi="Arial" w:cs="Arial"/>
          <w:sz w:val="20"/>
        </w:rPr>
        <w:t>,</w:t>
      </w:r>
      <w:r w:rsidR="009A0D11" w:rsidRPr="00D166D1">
        <w:rPr>
          <w:rStyle w:val="Absatz-Standardschriftart1"/>
          <w:rFonts w:ascii="Arial" w:hAnsi="Arial" w:cs="Arial"/>
          <w:sz w:val="20"/>
        </w:rPr>
        <w:t xml:space="preserve"> der beseitigt werden musste.</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w:t>
      </w:r>
      <w:r w:rsidR="001C0929">
        <w:rPr>
          <w:rStyle w:val="Absatz-Standardschriftart1"/>
          <w:rFonts w:ascii="Arial" w:hAnsi="Arial" w:cs="Arial"/>
          <w:sz w:val="20"/>
        </w:rPr>
        <w:t xml:space="preserve">Manche sehen darin eine </w:t>
      </w:r>
      <w:r w:rsidR="009A0D11" w:rsidRPr="00D166D1">
        <w:rPr>
          <w:rStyle w:val="Absatz-Standardschriftart1"/>
          <w:rFonts w:ascii="Arial" w:hAnsi="Arial" w:cs="Arial"/>
          <w:sz w:val="20"/>
        </w:rPr>
        <w:t>Begründend für Vers 38 und gleichzeitig vorausweisend auf V</w:t>
      </w:r>
      <w:r w:rsidR="00B40E2E">
        <w:rPr>
          <w:rStyle w:val="Absatz-Standardschriftart1"/>
          <w:rFonts w:ascii="Arial" w:hAnsi="Arial" w:cs="Arial"/>
          <w:sz w:val="20"/>
        </w:rPr>
        <w:t xml:space="preserve">ers </w:t>
      </w:r>
      <w:r w:rsidR="009A0D11" w:rsidRPr="00D166D1">
        <w:rPr>
          <w:rStyle w:val="Absatz-Standardschriftart1"/>
          <w:rFonts w:ascii="Arial" w:hAnsi="Arial" w:cs="Arial"/>
          <w:sz w:val="20"/>
        </w:rPr>
        <w:t>40 (21,I,812).</w:t>
      </w:r>
      <w:r w:rsidR="001C0929">
        <w:rPr>
          <w:rStyle w:val="Absatz-Standardschriftart1"/>
          <w:rFonts w:ascii="Arial" w:hAnsi="Arial" w:cs="Arial"/>
          <w:sz w:val="20"/>
        </w:rPr>
        <w:t xml:space="preserve"> Andere nur eine Begründung auf das Folgende (25,II,447).</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Trotz aller gebotenen Nächstenliebe werden wir die Armut auf dieser ungerechten Erde nicht ausrotten.</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A0D11" w:rsidRPr="00D166D1">
        <w:rPr>
          <w:rStyle w:val="Absatz-Standardschriftart1"/>
          <w:rFonts w:ascii="Arial" w:hAnsi="Arial" w:cs="Arial"/>
          <w:sz w:val="20"/>
        </w:rPr>
        <w:t xml:space="preserve"> Vgl. </w:t>
      </w:r>
      <w:r w:rsidR="003F10A9">
        <w:rPr>
          <w:rStyle w:val="Absatz-Standardschriftart1"/>
          <w:rFonts w:ascii="Arial" w:hAnsi="Arial" w:cs="Arial"/>
          <w:sz w:val="20"/>
        </w:rPr>
        <w:t xml:space="preserve">Joh 7,13 und die </w:t>
      </w:r>
      <w:r w:rsidR="009A0D11" w:rsidRPr="00D166D1">
        <w:rPr>
          <w:rStyle w:val="Absatz-Standardschriftart1"/>
          <w:rFonts w:ascii="Arial" w:hAnsi="Arial" w:cs="Arial"/>
          <w:sz w:val="20"/>
        </w:rPr>
        <w:t>Anm. zu Joh 9,22</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rPr>
        <w:t xml:space="preserve"> Dieses Mahl fand </w:t>
      </w:r>
      <w:r w:rsidR="00B94A34">
        <w:rPr>
          <w:rStyle w:val="Absatz-Standardschriftart1"/>
          <w:rFonts w:ascii="Arial" w:hAnsi="Arial" w:cs="Arial"/>
          <w:sz w:val="20"/>
        </w:rPr>
        <w:t xml:space="preserve">nach Mk 14,3 </w:t>
      </w:r>
      <w:r w:rsidR="009A0D11" w:rsidRPr="00D166D1">
        <w:rPr>
          <w:rStyle w:val="Absatz-Standardschriftart1"/>
          <w:rFonts w:ascii="Arial" w:hAnsi="Arial" w:cs="Arial"/>
          <w:sz w:val="20"/>
        </w:rPr>
        <w:t xml:space="preserve">im Haus von Simon dem </w:t>
      </w:r>
      <w:r w:rsidR="00D55A00" w:rsidRPr="00D166D1">
        <w:rPr>
          <w:rFonts w:ascii="Arial" w:hAnsi="Arial" w:cs="Arial"/>
          <w:sz w:val="20"/>
        </w:rPr>
        <w:t>"</w:t>
      </w:r>
      <w:r w:rsidR="009A0D11" w:rsidRPr="00D166D1">
        <w:rPr>
          <w:rStyle w:val="Absatz-Standardschriftart1"/>
          <w:rFonts w:ascii="Arial" w:hAnsi="Arial" w:cs="Arial"/>
          <w:sz w:val="20"/>
        </w:rPr>
        <w:t>Aussätzigen</w:t>
      </w:r>
      <w:r w:rsidR="00FD2270" w:rsidRPr="00D166D1">
        <w:rPr>
          <w:rFonts w:ascii="Arial" w:hAnsi="Arial" w:cs="Arial"/>
          <w:sz w:val="20"/>
          <w:szCs w:val="20"/>
        </w:rPr>
        <w:t>"</w:t>
      </w:r>
      <w:r w:rsidR="009A0D11" w:rsidRPr="00D166D1">
        <w:rPr>
          <w:rStyle w:val="Absatz-Standardschriftart1"/>
          <w:rFonts w:ascii="Arial" w:hAnsi="Arial" w:cs="Arial"/>
          <w:sz w:val="20"/>
        </w:rPr>
        <w:t xml:space="preserve"> statt</w:t>
      </w:r>
      <w:r w:rsidR="00B94A34">
        <w:rPr>
          <w:rStyle w:val="Absatz-Standardschriftart1"/>
          <w:rFonts w:ascii="Arial" w:hAnsi="Arial" w:cs="Arial"/>
          <w:sz w:val="20"/>
        </w:rPr>
        <w:t>, der ebenfalls in Bethanien wohnte</w:t>
      </w:r>
      <w:r w:rsidR="009A0D11" w:rsidRPr="00D166D1">
        <w:rPr>
          <w:rStyle w:val="Absatz-Standardschriftart1"/>
          <w:rFonts w:ascii="Arial" w:hAnsi="Arial" w:cs="Arial"/>
          <w:sz w:val="20"/>
        </w:rPr>
        <w:t xml:space="preserve">. Die beiden Zusatznamen </w:t>
      </w:r>
      <w:r w:rsidR="0086151D" w:rsidRPr="00D166D1">
        <w:rPr>
          <w:rFonts w:ascii="Arial" w:hAnsi="Arial" w:cs="Arial"/>
          <w:sz w:val="20"/>
        </w:rPr>
        <w:t>"</w:t>
      </w:r>
      <w:r w:rsidR="000F076C">
        <w:rPr>
          <w:rFonts w:ascii="Arial" w:hAnsi="Arial" w:cs="Arial"/>
          <w:sz w:val="20"/>
        </w:rPr>
        <w:t xml:space="preserve">der </w:t>
      </w:r>
      <w:r w:rsidR="009A0D11" w:rsidRPr="00D166D1">
        <w:rPr>
          <w:rStyle w:val="Absatz-Standardschriftart1"/>
          <w:rFonts w:ascii="Arial" w:hAnsi="Arial" w:cs="Arial"/>
          <w:sz w:val="20"/>
        </w:rPr>
        <w:t>Gestorbene</w:t>
      </w:r>
      <w:r w:rsidR="0086151D" w:rsidRPr="00D166D1">
        <w:rPr>
          <w:rFonts w:ascii="Arial" w:hAnsi="Arial" w:cs="Arial"/>
          <w:sz w:val="20"/>
        </w:rPr>
        <w:t>"</w:t>
      </w:r>
      <w:r w:rsidR="009A0D11" w:rsidRPr="00D166D1">
        <w:rPr>
          <w:rStyle w:val="Absatz-Standardschriftart1"/>
          <w:rFonts w:ascii="Arial" w:hAnsi="Arial" w:cs="Arial"/>
          <w:sz w:val="20"/>
        </w:rPr>
        <w:t xml:space="preserve"> und </w:t>
      </w:r>
      <w:r w:rsidR="0086151D" w:rsidRPr="00D166D1">
        <w:rPr>
          <w:rFonts w:ascii="Arial" w:hAnsi="Arial" w:cs="Arial"/>
          <w:sz w:val="20"/>
        </w:rPr>
        <w:t>"</w:t>
      </w:r>
      <w:r w:rsidR="000F076C">
        <w:rPr>
          <w:rFonts w:ascii="Arial" w:hAnsi="Arial" w:cs="Arial"/>
          <w:sz w:val="20"/>
        </w:rPr>
        <w:t xml:space="preserve">der </w:t>
      </w:r>
      <w:r w:rsidR="009A0D11" w:rsidRPr="00D166D1">
        <w:rPr>
          <w:rStyle w:val="Absatz-Standardschriftart1"/>
          <w:rFonts w:ascii="Arial" w:hAnsi="Arial" w:cs="Arial"/>
          <w:sz w:val="20"/>
        </w:rPr>
        <w:t>Aussätzige</w:t>
      </w:r>
      <w:r w:rsidR="0086151D" w:rsidRPr="00D166D1">
        <w:rPr>
          <w:rFonts w:ascii="Arial" w:hAnsi="Arial" w:cs="Arial"/>
          <w:sz w:val="20"/>
        </w:rPr>
        <w:t>"</w:t>
      </w:r>
      <w:r w:rsidR="009A0D11" w:rsidRPr="00D166D1">
        <w:rPr>
          <w:rStyle w:val="Absatz-Standardschriftart1"/>
          <w:rFonts w:ascii="Arial" w:hAnsi="Arial" w:cs="Arial"/>
          <w:sz w:val="20"/>
        </w:rPr>
        <w:t xml:space="preserve">, </w:t>
      </w:r>
      <w:r w:rsidR="001F02C0">
        <w:rPr>
          <w:rStyle w:val="Absatz-Standardschriftart1"/>
          <w:rFonts w:ascii="Arial" w:hAnsi="Arial" w:cs="Arial"/>
          <w:sz w:val="20"/>
        </w:rPr>
        <w:t xml:space="preserve">- </w:t>
      </w:r>
      <w:r w:rsidR="009A0D11" w:rsidRPr="00D166D1">
        <w:rPr>
          <w:rStyle w:val="Absatz-Standardschriftart1"/>
          <w:rFonts w:ascii="Arial" w:hAnsi="Arial" w:cs="Arial"/>
          <w:sz w:val="20"/>
        </w:rPr>
        <w:t>obwohl der eine wieder lebte und der andere wieder rein war,</w:t>
      </w:r>
      <w:r w:rsidR="001F02C0">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 weisen auf Jesu Vollmacht hin, </w:t>
      </w:r>
      <w:r w:rsidR="001F02C0">
        <w:rPr>
          <w:rStyle w:val="Absatz-Standardschriftart1"/>
          <w:rFonts w:ascii="Arial" w:hAnsi="Arial" w:cs="Arial"/>
          <w:sz w:val="20"/>
        </w:rPr>
        <w:t>es</w:t>
      </w:r>
      <w:r w:rsidR="009A0D11" w:rsidRPr="00D166D1">
        <w:rPr>
          <w:rStyle w:val="Absatz-Standardschriftart1"/>
          <w:rFonts w:ascii="Arial" w:hAnsi="Arial" w:cs="Arial"/>
          <w:sz w:val="20"/>
        </w:rPr>
        <w:t xml:space="preserve"> sind Ehrenbezeichnungen. Jeder bekehrte Sünder trägt auch so einen </w:t>
      </w:r>
      <w:r w:rsidR="0086151D" w:rsidRPr="00D166D1">
        <w:rPr>
          <w:rFonts w:ascii="Arial" w:hAnsi="Arial" w:cs="Arial"/>
          <w:sz w:val="20"/>
        </w:rPr>
        <w:t>"</w:t>
      </w:r>
      <w:r w:rsidR="009A0D11" w:rsidRPr="00D166D1">
        <w:rPr>
          <w:rStyle w:val="Absatz-Standardschriftart1"/>
          <w:rFonts w:ascii="Arial" w:hAnsi="Arial" w:cs="Arial"/>
          <w:sz w:val="20"/>
        </w:rPr>
        <w:t>Ehrennamen</w:t>
      </w:r>
      <w:r w:rsidR="0086151D" w:rsidRPr="00D166D1">
        <w:rPr>
          <w:rFonts w:ascii="Arial" w:hAnsi="Arial" w:cs="Arial"/>
          <w:sz w:val="20"/>
        </w:rPr>
        <w:t>"</w:t>
      </w:r>
      <w:r w:rsidR="009A0D11" w:rsidRPr="00D166D1">
        <w:rPr>
          <w:rStyle w:val="Absatz-Standardschriftart1"/>
          <w:rFonts w:ascii="Arial" w:hAnsi="Arial" w:cs="Arial"/>
          <w:sz w:val="20"/>
        </w:rPr>
        <w:t>, je nachdem, worin sein früheres sündiges Leben bestand</w:t>
      </w:r>
      <w:r w:rsidR="00451C92">
        <w:rPr>
          <w:rStyle w:val="Absatz-Standardschriftart1"/>
          <w:rFonts w:ascii="Arial" w:hAnsi="Arial" w:cs="Arial"/>
          <w:sz w:val="20"/>
        </w:rPr>
        <w:t xml:space="preserve">. - Der Zusatz </w:t>
      </w:r>
      <w:r w:rsidR="00451C92" w:rsidRPr="00D166D1">
        <w:rPr>
          <w:rFonts w:ascii="Arial" w:hAnsi="Arial" w:cs="Arial"/>
          <w:sz w:val="20"/>
        </w:rPr>
        <w:t>"</w:t>
      </w:r>
      <w:r w:rsidR="00451C92">
        <w:rPr>
          <w:rFonts w:ascii="Arial" w:hAnsi="Arial" w:cs="Arial"/>
          <w:sz w:val="20"/>
        </w:rPr>
        <w:t>…</w:t>
      </w:r>
      <w:r w:rsidR="00451C92">
        <w:rPr>
          <w:rStyle w:val="Absatz-Standardschriftart1"/>
          <w:rFonts w:ascii="Arial" w:hAnsi="Arial" w:cs="Arial"/>
          <w:sz w:val="20"/>
        </w:rPr>
        <w:t>der Gestorbene</w:t>
      </w:r>
      <w:r w:rsidR="00451C92" w:rsidRPr="00D166D1">
        <w:rPr>
          <w:rFonts w:ascii="Arial" w:hAnsi="Arial" w:cs="Arial"/>
          <w:sz w:val="20"/>
        </w:rPr>
        <w:t>"</w:t>
      </w:r>
      <w:r w:rsidR="00451C92">
        <w:rPr>
          <w:rStyle w:val="Absatz-Standardschriftart1"/>
          <w:rFonts w:ascii="Arial" w:hAnsi="Arial" w:cs="Arial"/>
          <w:sz w:val="20"/>
        </w:rPr>
        <w:t xml:space="preserve"> findet sich in alten </w:t>
      </w:r>
      <w:r w:rsidR="00617F6B">
        <w:rPr>
          <w:rStyle w:val="Absatz-Standardschriftart1"/>
          <w:rFonts w:ascii="Arial" w:hAnsi="Arial" w:cs="Arial"/>
          <w:sz w:val="20"/>
        </w:rPr>
        <w:t>Hs.</w:t>
      </w:r>
      <w:r w:rsidR="00CF6393">
        <w:rPr>
          <w:rStyle w:val="Absatz-Standardschriftart1"/>
          <w:rFonts w:ascii="Arial" w:hAnsi="Arial" w:cs="Arial"/>
          <w:sz w:val="20"/>
        </w:rPr>
        <w:t>, z.B. im Papyri</w:t>
      </w:r>
      <w:r w:rsidR="00CF6393" w:rsidRPr="00CF6393">
        <w:rPr>
          <w:rStyle w:val="Absatz-Standardschriftart1"/>
          <w:rFonts w:ascii="Arial" w:hAnsi="Arial" w:cs="Arial"/>
          <w:bCs/>
          <w:vertAlign w:val="superscript"/>
        </w:rPr>
        <w:t>66</w:t>
      </w:r>
      <w:r w:rsidR="00451C92">
        <w:rPr>
          <w:rStyle w:val="Absatz-Standardschriftart1"/>
          <w:rFonts w:ascii="Arial" w:hAnsi="Arial" w:cs="Arial"/>
          <w:sz w:val="20"/>
        </w:rPr>
        <w:t xml:space="preserve"> (27,236)</w:t>
      </w:r>
      <w:r w:rsidR="00463B42">
        <w:rPr>
          <w:rStyle w:val="Absatz-Standardschriftart1"/>
          <w:rFonts w:ascii="Arial" w:hAnsi="Arial" w:cs="Arial"/>
          <w:sz w:val="20"/>
        </w:rPr>
        <w:t>, und dürfte ursprünglich sein</w:t>
      </w:r>
      <w:r w:rsidR="00451C92">
        <w:rPr>
          <w:rStyle w:val="Absatz-Standardschriftart1"/>
          <w:rFonts w:ascii="Arial" w:hAnsi="Arial" w:cs="Arial"/>
          <w:sz w:val="20"/>
        </w:rPr>
        <w:t>.</w:t>
      </w:r>
    </w:p>
    <w:p w14:paraId="4380C3D2" w14:textId="12ACB2C6" w:rsidR="00463B42" w:rsidRDefault="00F422D3"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6</w:t>
      </w:r>
      <w:r w:rsidRPr="00D166D1">
        <w:rPr>
          <w:rStyle w:val="Absatz-Standardschriftart1"/>
          <w:rFonts w:ascii="Arial" w:hAnsi="Arial" w:cs="Arial"/>
          <w:sz w:val="20"/>
        </w:rPr>
        <w:t xml:space="preserve"> Jesaja</w:t>
      </w:r>
      <w:r>
        <w:rPr>
          <w:rStyle w:val="Absatz-Standardschriftart1"/>
          <w:rFonts w:ascii="Arial" w:hAnsi="Arial" w:cs="Arial"/>
          <w:sz w:val="20"/>
        </w:rPr>
        <w:t xml:space="preserve"> </w:t>
      </w:r>
      <w:r w:rsidRPr="00D166D1">
        <w:rPr>
          <w:rStyle w:val="Absatz-Standardschriftart1"/>
          <w:rFonts w:ascii="Arial" w:hAnsi="Arial" w:cs="Arial"/>
          <w:sz w:val="20"/>
        </w:rPr>
        <w:t>sah</w:t>
      </w:r>
      <w:r>
        <w:rPr>
          <w:rStyle w:val="Absatz-Standardschriftart1"/>
          <w:rFonts w:ascii="Arial" w:hAnsi="Arial" w:cs="Arial"/>
          <w:sz w:val="20"/>
        </w:rPr>
        <w:t xml:space="preserve"> aber</w:t>
      </w:r>
      <w:r w:rsidRPr="00D166D1">
        <w:rPr>
          <w:rStyle w:val="Absatz-Standardschriftart1"/>
          <w:rFonts w:ascii="Arial" w:hAnsi="Arial" w:cs="Arial"/>
          <w:sz w:val="20"/>
        </w:rPr>
        <w:t xml:space="preserve"> die Herrlichkeit des HERRN </w:t>
      </w:r>
      <w:r w:rsidRPr="008B5BF0">
        <w:rPr>
          <w:rStyle w:val="Absatz-Standardschriftart1"/>
          <w:rFonts w:ascii="Arial" w:hAnsi="Arial" w:cs="Arial"/>
          <w:i/>
          <w:iCs/>
          <w:sz w:val="20"/>
        </w:rPr>
        <w:t>Jahwe</w:t>
      </w:r>
      <w:r w:rsidRPr="00D166D1">
        <w:rPr>
          <w:rStyle w:val="Absatz-Standardschriftart1"/>
          <w:rFonts w:ascii="Arial" w:hAnsi="Arial" w:cs="Arial"/>
          <w:sz w:val="20"/>
        </w:rPr>
        <w:t xml:space="preserve"> (Jes 6,3). Für Johannes hat Jesaja damals die Herrlichkeit des Herrn</w:t>
      </w:r>
      <w:r>
        <w:rPr>
          <w:rStyle w:val="Absatz-Standardschriftart1"/>
          <w:rFonts w:ascii="Arial" w:hAnsi="Arial" w:cs="Arial"/>
          <w:sz w:val="20"/>
        </w:rPr>
        <w:t xml:space="preserve"> </w:t>
      </w:r>
      <w:r w:rsidRPr="008B5BF0">
        <w:rPr>
          <w:rStyle w:val="Absatz-Standardschriftart1"/>
          <w:rFonts w:ascii="Arial" w:hAnsi="Arial" w:cs="Arial"/>
          <w:i/>
          <w:iCs/>
          <w:sz w:val="20"/>
        </w:rPr>
        <w:t>Jesus</w:t>
      </w:r>
      <w:r w:rsidRPr="00D166D1">
        <w:rPr>
          <w:rStyle w:val="Absatz-Standardschriftart1"/>
          <w:rFonts w:ascii="Arial" w:hAnsi="Arial" w:cs="Arial"/>
          <w:sz w:val="20"/>
        </w:rPr>
        <w:t xml:space="preserve"> </w:t>
      </w:r>
      <w:r w:rsidR="008B5BF0">
        <w:rPr>
          <w:rStyle w:val="Absatz-Standardschriftart1"/>
          <w:rFonts w:ascii="Arial" w:hAnsi="Arial" w:cs="Arial"/>
          <w:sz w:val="20"/>
        </w:rPr>
        <w:t xml:space="preserve">gesehen </w:t>
      </w:r>
      <w:r w:rsidRPr="00D166D1">
        <w:rPr>
          <w:rStyle w:val="Absatz-Standardschriftart1"/>
          <w:rFonts w:ascii="Arial" w:hAnsi="Arial" w:cs="Arial"/>
          <w:sz w:val="20"/>
        </w:rPr>
        <w:t xml:space="preserve">(Jes 6,1), damit also </w:t>
      </w:r>
      <w:r>
        <w:rPr>
          <w:rStyle w:val="Absatz-Standardschriftart1"/>
          <w:rFonts w:ascii="Arial" w:hAnsi="Arial" w:cs="Arial"/>
          <w:sz w:val="20"/>
        </w:rPr>
        <w:t xml:space="preserve">die </w:t>
      </w:r>
      <w:r w:rsidRPr="00D166D1">
        <w:rPr>
          <w:rStyle w:val="Absatz-Standardschriftart1"/>
          <w:rFonts w:ascii="Arial" w:hAnsi="Arial" w:cs="Arial"/>
          <w:sz w:val="20"/>
        </w:rPr>
        <w:t>des präexistenten Sohnes Gottes. Jesus ist für ihn Jahwe! Eine versteckte Anspielung auf die Gottheit Christi (21,I,812</w:t>
      </w:r>
      <w:r>
        <w:rPr>
          <w:rStyle w:val="Absatz-Standardschriftart1"/>
          <w:rFonts w:ascii="Arial" w:hAnsi="Arial" w:cs="Arial"/>
          <w:sz w:val="20"/>
        </w:rPr>
        <w:t>; 65,I,491</w:t>
      </w:r>
      <w:r w:rsidRPr="00D166D1">
        <w:rPr>
          <w:rStyle w:val="Absatz-Standardschriftart1"/>
          <w:rFonts w:ascii="Arial" w:hAnsi="Arial" w:cs="Arial"/>
          <w:sz w:val="20"/>
        </w:rPr>
        <w:t>).</w:t>
      </w:r>
      <w:r>
        <w:rPr>
          <w:rStyle w:val="Absatz-Standardschriftart1"/>
          <w:rFonts w:ascii="Arial" w:hAnsi="Arial" w:cs="Arial"/>
          <w:sz w:val="20"/>
        </w:rPr>
        <w:t xml:space="preserve"> Immer wenn Gott im AT sichtbar wurde, war es der präexistente Sohn als das Sprachrohr des Vaters. Nur </w:t>
      </w:r>
      <w:r w:rsidRPr="00A14E8F">
        <w:rPr>
          <w:rStyle w:val="Absatz-Standardschriftart1"/>
          <w:rFonts w:ascii="Arial" w:hAnsi="Arial" w:cs="Arial"/>
          <w:b/>
          <w:bCs/>
          <w:sz w:val="20"/>
        </w:rPr>
        <w:t>er</w:t>
      </w:r>
      <w:r>
        <w:rPr>
          <w:rStyle w:val="Absatz-Standardschriftart1"/>
          <w:rFonts w:ascii="Arial" w:hAnsi="Arial" w:cs="Arial"/>
          <w:sz w:val="20"/>
        </w:rPr>
        <w:t xml:space="preserve"> ist das Bild des unsichtbaren Gottes. Vgl. auch die Anm. bei Joh 14,9</w:t>
      </w:r>
    </w:p>
    <w:p w14:paraId="0E8EA2E2" w14:textId="2A9AFEC7" w:rsidR="009A0D11" w:rsidRPr="00D166D1" w:rsidRDefault="00463B42" w:rsidP="00080DD4">
      <w:pPr>
        <w:pStyle w:val="Textbody"/>
        <w:spacing w:after="0"/>
        <w:rPr>
          <w:rFonts w:ascii="Arial" w:hAnsi="Arial" w:cs="Arial"/>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7</w:t>
      </w:r>
      <w:r w:rsidRPr="00D166D1">
        <w:rPr>
          <w:rStyle w:val="Absatz-Standardschriftart1"/>
          <w:rFonts w:ascii="Arial" w:hAnsi="Arial" w:cs="Arial"/>
          <w:sz w:val="20"/>
        </w:rPr>
        <w:t xml:space="preserve"> </w:t>
      </w:r>
      <w:r>
        <w:rPr>
          <w:rStyle w:val="Absatz-Standardschriftart1"/>
          <w:rFonts w:ascii="Arial" w:hAnsi="Arial" w:cs="Arial"/>
          <w:sz w:val="20"/>
        </w:rPr>
        <w:t>Nach den meisten Auslegern war dieses Abendessen am Sonntag-Abend (vgl. 25,II,421).</w:t>
      </w:r>
      <w:r w:rsidR="009A0D11" w:rsidRPr="00D166D1">
        <w:rPr>
          <w:rStyle w:val="Absatz-Standardschriftart1"/>
          <w:rFonts w:ascii="Arial" w:hAnsi="Arial" w:cs="Arial"/>
          <w:sz w:val="20"/>
        </w:rPr>
        <w:t xml:space="preserve"> </w:t>
      </w:r>
    </w:p>
    <w:p w14:paraId="5C906099" w14:textId="713B2D21" w:rsidR="009A0D11" w:rsidRPr="00D166D1" w:rsidRDefault="009A0D11" w:rsidP="001A0500">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13</w:t>
      </w:r>
    </w:p>
    <w:p w14:paraId="3112C08A" w14:textId="03FF42C5" w:rsidR="00315F93"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9A0D11" w:rsidRPr="00315F93">
        <w:rPr>
          <w:rStyle w:val="Absatz-Standardschriftart1"/>
          <w:rFonts w:ascii="Arial" w:hAnsi="Arial" w:cs="Arial"/>
        </w:rPr>
        <w:t xml:space="preserve"> Ps 41,10</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315F93">
        <w:rPr>
          <w:rStyle w:val="Absatz-Standardschriftart1"/>
          <w:rFonts w:ascii="Arial" w:hAnsi="Arial" w:cs="Arial"/>
        </w:rPr>
        <w:t xml:space="preserve"> Durch die Wiedergeburt</w:t>
      </w:r>
      <w:r w:rsidR="009435DF">
        <w:rPr>
          <w:rStyle w:val="Absatz-Standardschriftart1"/>
          <w:rFonts w:ascii="Arial" w:hAnsi="Arial" w:cs="Arial"/>
        </w:rPr>
        <w:t xml:space="preserve"> (</w:t>
      </w:r>
      <w:r w:rsidR="009A0D11" w:rsidRPr="00315F93">
        <w:rPr>
          <w:rStyle w:val="Absatz-Standardschriftart1"/>
          <w:rFonts w:ascii="Arial" w:hAnsi="Arial" w:cs="Arial"/>
        </w:rPr>
        <w:t>Tit 3,5</w:t>
      </w:r>
      <w:r w:rsidR="009435DF">
        <w:rPr>
          <w:rStyle w:val="Absatz-Standardschriftart1"/>
          <w:rFonts w:ascii="Arial" w:hAnsi="Arial" w:cs="Arial"/>
        </w:rPr>
        <w:t>;</w:t>
      </w:r>
      <w:r w:rsidR="009A0D11" w:rsidRPr="00315F93">
        <w:rPr>
          <w:rStyle w:val="Absatz-Standardschriftart1"/>
          <w:rFonts w:ascii="Arial" w:hAnsi="Arial" w:cs="Arial"/>
        </w:rPr>
        <w:t xml:space="preserve"> Eph 5,26</w:t>
      </w:r>
      <w:r w:rsidR="009435DF">
        <w:rPr>
          <w:rStyle w:val="Absatz-Standardschriftart1"/>
          <w:rFonts w:ascii="Arial" w:hAnsi="Arial" w:cs="Arial"/>
        </w:rPr>
        <w:t>)</w:t>
      </w:r>
      <w:r w:rsidR="009A0D11" w:rsidRPr="00315F9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315F93">
        <w:rPr>
          <w:rStyle w:val="Absatz-Standardschriftart1"/>
          <w:rFonts w:ascii="Arial" w:hAnsi="Arial" w:cs="Arial"/>
        </w:rPr>
        <w:t xml:space="preserve"> </w:t>
      </w:r>
      <w:r w:rsidR="005627E7">
        <w:rPr>
          <w:rStyle w:val="Absatz-Standardschriftart1"/>
          <w:rFonts w:ascii="Arial" w:hAnsi="Arial" w:cs="Arial"/>
        </w:rPr>
        <w:t>o</w:t>
      </w:r>
      <w:r w:rsidR="009A0D11" w:rsidRPr="00315F93">
        <w:rPr>
          <w:rStyle w:val="Absatz-Standardschriftart1"/>
          <w:rFonts w:ascii="Arial" w:hAnsi="Arial" w:cs="Arial"/>
        </w:rPr>
        <w:t>d. elativisch: so schnell als möglich. Da Judas</w:t>
      </w:r>
      <w:r w:rsidR="00B30A96">
        <w:rPr>
          <w:rStyle w:val="Absatz-Standardschriftart1"/>
          <w:rFonts w:ascii="Arial" w:hAnsi="Arial" w:cs="Arial"/>
        </w:rPr>
        <w:t xml:space="preserve"> direkt</w:t>
      </w:r>
      <w:r w:rsidR="009A0D11" w:rsidRPr="00315F93">
        <w:rPr>
          <w:rStyle w:val="Absatz-Standardschriftart1"/>
          <w:rFonts w:ascii="Arial" w:hAnsi="Arial" w:cs="Arial"/>
        </w:rPr>
        <w:t xml:space="preserve"> neben Jesus lag, dürfte </w:t>
      </w:r>
      <w:r w:rsidR="009C47D5" w:rsidRPr="00315F93">
        <w:rPr>
          <w:rStyle w:val="Absatz-Standardschriftart1"/>
          <w:rFonts w:ascii="Arial" w:hAnsi="Arial" w:cs="Arial"/>
        </w:rPr>
        <w:t>Jesus</w:t>
      </w:r>
      <w:r w:rsidR="009A0D11" w:rsidRPr="00315F93">
        <w:rPr>
          <w:rStyle w:val="Absatz-Standardschriftart1"/>
          <w:rFonts w:ascii="Arial" w:hAnsi="Arial" w:cs="Arial"/>
        </w:rPr>
        <w:t xml:space="preserve"> die Worte zu ihm geflüstert haben, daher verstanden sie die anderen Jünger nicht und meinten Judas solle den Armen Almosen geben.</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315F93">
        <w:rPr>
          <w:rStyle w:val="Absatz-Standardschriftart1"/>
          <w:rFonts w:ascii="Arial" w:hAnsi="Arial" w:cs="Arial"/>
        </w:rPr>
        <w:t xml:space="preserve"> </w:t>
      </w:r>
      <w:r w:rsidR="000248BC">
        <w:rPr>
          <w:rStyle w:val="Absatz-Standardschriftart1"/>
          <w:rFonts w:ascii="Arial" w:hAnsi="Arial" w:cs="Arial"/>
        </w:rPr>
        <w:t xml:space="preserve">Damit erfüllte sich Ps </w:t>
      </w:r>
      <w:r w:rsidR="000248BC" w:rsidRPr="00315F93">
        <w:rPr>
          <w:rStyle w:val="Absatz-Standardschriftart1"/>
          <w:rFonts w:ascii="Arial" w:hAnsi="Arial" w:cs="Arial"/>
        </w:rPr>
        <w:t>41,10</w:t>
      </w:r>
      <w:r w:rsidR="000248BC">
        <w:rPr>
          <w:rStyle w:val="Absatz-Standardschriftart1"/>
          <w:rFonts w:ascii="Arial" w:hAnsi="Arial" w:cs="Arial"/>
        </w:rPr>
        <w:t xml:space="preserve"> und Ps 109,8. </w:t>
      </w:r>
      <w:r w:rsidR="009A0D11" w:rsidRPr="00315F93">
        <w:rPr>
          <w:rStyle w:val="Absatz-Standardschriftart1"/>
          <w:rFonts w:ascii="Arial" w:hAnsi="Arial" w:cs="Arial"/>
        </w:rPr>
        <w:t>Das ist offenbar die einzige Stelle im NT wo beschrieben wird wie ein Mensch besessen wird</w:t>
      </w:r>
      <w:r w:rsidR="00041C2E" w:rsidRPr="00315F93">
        <w:rPr>
          <w:rStyle w:val="Absatz-Standardschriftart1"/>
          <w:rFonts w:ascii="Arial" w:hAnsi="Arial" w:cs="Arial"/>
        </w:rPr>
        <w:t>. Die Ansicht, dass der Teufel noch "Anrechte" auf einen Gläubigen hat, schmälert und verunehrt das umfassende Erlösungswerk Gottes und entehrt damit Gott. Judas war kein wahrer Gläubiger, wie Jesus in Joh 13,10</w:t>
      </w:r>
      <w:r w:rsidR="00D604EA">
        <w:rPr>
          <w:rStyle w:val="Absatz-Standardschriftart1"/>
          <w:rFonts w:ascii="Arial" w:hAnsi="Arial" w:cs="Arial"/>
        </w:rPr>
        <w:t>-</w:t>
      </w:r>
      <w:r w:rsidR="00041C2E" w:rsidRPr="00315F93">
        <w:rPr>
          <w:rStyle w:val="Absatz-Standardschriftart1"/>
          <w:rFonts w:ascii="Arial" w:hAnsi="Arial" w:cs="Arial"/>
        </w:rPr>
        <w:t xml:space="preserve">11 deutlich machte. Es ist unmöglich, dass ein Gläubiger noch dämonisiert </w:t>
      </w:r>
      <w:r w:rsidR="001733F6">
        <w:rPr>
          <w:rStyle w:val="Absatz-Standardschriftart1"/>
          <w:rFonts w:ascii="Arial" w:hAnsi="Arial" w:cs="Arial"/>
        </w:rPr>
        <w:t>ist oder wird</w:t>
      </w:r>
      <w:r w:rsidR="00041C2E" w:rsidRPr="00315F93">
        <w:rPr>
          <w:rStyle w:val="Absatz-Standardschriftart1"/>
          <w:rFonts w:ascii="Arial" w:hAnsi="Arial" w:cs="Arial"/>
        </w:rPr>
        <w:t>, denn "wenn nun der Sohn euch freimachen wird, seid ihr wirklich frei</w:t>
      </w:r>
      <w:r w:rsidR="00F95E9B" w:rsidRPr="00315F93">
        <w:rPr>
          <w:rStyle w:val="Absatz-Standardschriftart1"/>
          <w:rFonts w:ascii="Arial" w:hAnsi="Arial" w:cs="Arial"/>
        </w:rPr>
        <w:t>"</w:t>
      </w:r>
      <w:r w:rsidR="00041C2E" w:rsidRPr="00315F93">
        <w:rPr>
          <w:rStyle w:val="Absatz-Standardschriftart1"/>
          <w:rFonts w:ascii="Arial" w:hAnsi="Arial" w:cs="Arial"/>
        </w:rPr>
        <w:t xml:space="preserve"> (Joh 8,36). Außerdem ist der Leib (und nicht nur der Geist) des Gläubigen ein Tempel des Heiligen Geistes (1Kor 6,19)</w:t>
      </w:r>
      <w:r w:rsidR="00F95E9B" w:rsidRPr="00315F93">
        <w:rPr>
          <w:rStyle w:val="Absatz-Standardschriftart1"/>
          <w:rFonts w:ascii="Arial" w:hAnsi="Arial" w:cs="Arial"/>
        </w:rPr>
        <w:t>. Der</w:t>
      </w:r>
      <w:r w:rsidR="00041C2E" w:rsidRPr="00315F93">
        <w:rPr>
          <w:rStyle w:val="Absatz-Standardschriftart1"/>
          <w:rFonts w:ascii="Arial" w:hAnsi="Arial" w:cs="Arial"/>
        </w:rPr>
        <w:t xml:space="preserve"> Heilige Geist teilt sich bestimmt keinen Tempel mit einem Dämon</w:t>
      </w:r>
      <w:r w:rsidR="00D604EA">
        <w:rPr>
          <w:rStyle w:val="Absatz-Standardschriftart1"/>
          <w:rFonts w:ascii="Arial" w:hAnsi="Arial" w:cs="Arial"/>
        </w:rPr>
        <w:t>.</w:t>
      </w:r>
      <w:r w:rsidR="00041C2E" w:rsidRPr="00315F93">
        <w:rPr>
          <w:rStyle w:val="Absatz-Standardschriftart1"/>
          <w:rFonts w:ascii="Arial" w:hAnsi="Arial" w:cs="Arial"/>
        </w:rPr>
        <w:t xml:space="preserve"> Der Gläubige steht unter besonderem Schutz des Herrn Jesus, "und der Böse tastet ihn nicht an" (1Joh 5,18). Der Einfluss Satans auf den Gläubigen kann daher nur von außen kommen</w:t>
      </w:r>
      <w:r w:rsidR="00F95E9B" w:rsidRPr="00315F93">
        <w:rPr>
          <w:rStyle w:val="Absatz-Standardschriftart1"/>
          <w:rFonts w:ascii="Arial" w:hAnsi="Arial" w:cs="Arial"/>
        </w:rPr>
        <w:t>. D</w:t>
      </w:r>
      <w:r w:rsidR="00041C2E" w:rsidRPr="00315F93">
        <w:rPr>
          <w:rStyle w:val="Absatz-Standardschriftart1"/>
          <w:rFonts w:ascii="Arial" w:hAnsi="Arial" w:cs="Arial"/>
        </w:rPr>
        <w:t>urch die Verlockung verführt Satan ihn zur Sünde (Jak 1,14</w:t>
      </w:r>
      <w:r w:rsidR="00D604EA">
        <w:rPr>
          <w:rStyle w:val="Absatz-Standardschriftart1"/>
          <w:rFonts w:ascii="Arial" w:hAnsi="Arial" w:cs="Arial"/>
        </w:rPr>
        <w:t>-</w:t>
      </w:r>
      <w:r w:rsidR="00041C2E" w:rsidRPr="00315F93">
        <w:rPr>
          <w:rStyle w:val="Absatz-Standardschriftart1"/>
          <w:rFonts w:ascii="Arial" w:hAnsi="Arial" w:cs="Arial"/>
        </w:rPr>
        <w:t>15).</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315F93">
        <w:rPr>
          <w:rStyle w:val="Absatz-Standardschriftart1"/>
          <w:rFonts w:ascii="Arial" w:hAnsi="Arial" w:cs="Arial"/>
        </w:rPr>
        <w:t xml:space="preserve"> Damit ist </w:t>
      </w:r>
      <w:r w:rsidR="006E4055">
        <w:rPr>
          <w:rStyle w:val="Absatz-Standardschriftart1"/>
          <w:rFonts w:ascii="Arial" w:hAnsi="Arial" w:cs="Arial"/>
        </w:rPr>
        <w:t xml:space="preserve">sein </w:t>
      </w:r>
      <w:r w:rsidR="009A0D11" w:rsidRPr="00315F93">
        <w:rPr>
          <w:rStyle w:val="Absatz-Standardschriftart1"/>
          <w:rFonts w:ascii="Arial" w:hAnsi="Arial" w:cs="Arial"/>
        </w:rPr>
        <w:t>letzte</w:t>
      </w:r>
      <w:r w:rsidR="006E4055">
        <w:rPr>
          <w:rStyle w:val="Absatz-Standardschriftart1"/>
          <w:rFonts w:ascii="Arial" w:hAnsi="Arial" w:cs="Arial"/>
        </w:rPr>
        <w:t>s</w:t>
      </w:r>
      <w:r w:rsidR="009A0D11" w:rsidRPr="00315F93">
        <w:rPr>
          <w:rStyle w:val="Absatz-Standardschriftart1"/>
          <w:rFonts w:ascii="Arial" w:hAnsi="Arial" w:cs="Arial"/>
        </w:rPr>
        <w:t xml:space="preserve"> Passahmahl</w:t>
      </w:r>
      <w:r w:rsidR="00EA7947">
        <w:rPr>
          <w:rStyle w:val="Absatz-Standardschriftart1"/>
          <w:rFonts w:ascii="Arial" w:hAnsi="Arial" w:cs="Arial"/>
        </w:rPr>
        <w:t xml:space="preserve"> am Abend des 14.Nisan</w:t>
      </w:r>
      <w:r w:rsidR="009A0D11" w:rsidRPr="00315F93">
        <w:rPr>
          <w:rStyle w:val="Absatz-Standardschriftart1"/>
          <w:rFonts w:ascii="Arial" w:hAnsi="Arial" w:cs="Arial"/>
        </w:rPr>
        <w:t xml:space="preserve"> gemeint</w:t>
      </w:r>
      <w:r w:rsidR="0017691A">
        <w:rPr>
          <w:rStyle w:val="Absatz-Standardschriftart1"/>
          <w:rFonts w:ascii="Arial" w:hAnsi="Arial" w:cs="Arial"/>
        </w:rPr>
        <w:t xml:space="preserve"> </w:t>
      </w:r>
      <w:r w:rsidR="00FD0ACA">
        <w:rPr>
          <w:rStyle w:val="Absatz-Standardschriftart1"/>
          <w:rFonts w:ascii="Arial" w:hAnsi="Arial" w:cs="Arial"/>
        </w:rPr>
        <w:t>(</w:t>
      </w:r>
      <w:r w:rsidR="0017691A">
        <w:rPr>
          <w:rStyle w:val="Absatz-Standardschriftart1"/>
          <w:rFonts w:ascii="Arial" w:hAnsi="Arial" w:cs="Arial"/>
        </w:rPr>
        <w:t>25,455)</w:t>
      </w:r>
      <w:r w:rsidR="009A0D11" w:rsidRPr="00315F93">
        <w:rPr>
          <w:rStyle w:val="Absatz-Standardschriftart1"/>
          <w:rFonts w:ascii="Arial" w:hAnsi="Arial" w:cs="Arial"/>
        </w:rPr>
        <w:t xml:space="preserve">. Zum Ablauf der </w:t>
      </w:r>
      <w:r w:rsidR="001E1A54">
        <w:rPr>
          <w:rStyle w:val="Absatz-Standardschriftart1"/>
          <w:rFonts w:ascii="Arial" w:hAnsi="Arial" w:cs="Arial"/>
        </w:rPr>
        <w:t>Passah</w:t>
      </w:r>
      <w:r w:rsidR="009A0D11" w:rsidRPr="00315F93">
        <w:rPr>
          <w:rStyle w:val="Absatz-Standardschriftart1"/>
          <w:rFonts w:ascii="Arial" w:hAnsi="Arial" w:cs="Arial"/>
        </w:rPr>
        <w:t xml:space="preserve">-Liturgie vgl. </w:t>
      </w:r>
      <w:r w:rsidR="00956A72">
        <w:rPr>
          <w:rStyle w:val="Absatz-Standardschriftart1"/>
          <w:rFonts w:ascii="Arial" w:hAnsi="Arial" w:cs="Arial"/>
        </w:rPr>
        <w:t xml:space="preserve">die </w:t>
      </w:r>
      <w:r w:rsidR="009A0D11" w:rsidRPr="00315F93">
        <w:rPr>
          <w:rStyle w:val="Absatz-Standardschriftart1"/>
          <w:rFonts w:ascii="Arial" w:hAnsi="Arial" w:cs="Arial"/>
        </w:rPr>
        <w:t xml:space="preserve">Anm. </w:t>
      </w:r>
      <w:r w:rsidR="009C47D5" w:rsidRPr="00315F93">
        <w:rPr>
          <w:rStyle w:val="Absatz-Standardschriftart1"/>
          <w:rFonts w:ascii="Arial" w:hAnsi="Arial" w:cs="Arial"/>
        </w:rPr>
        <w:t>bei</w:t>
      </w:r>
      <w:r w:rsidR="009A0D11" w:rsidRPr="00315F93">
        <w:rPr>
          <w:rStyle w:val="Absatz-Standardschriftart1"/>
          <w:rFonts w:ascii="Arial" w:hAnsi="Arial" w:cs="Arial"/>
        </w:rPr>
        <w:t xml:space="preserve"> Mt 26,</w:t>
      </w:r>
      <w:r w:rsidR="008E5353">
        <w:rPr>
          <w:rStyle w:val="Absatz-Standardschriftart1"/>
          <w:rFonts w:ascii="Arial" w:hAnsi="Arial" w:cs="Arial"/>
        </w:rPr>
        <w:t>20</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315F93">
        <w:rPr>
          <w:rStyle w:val="Absatz-Standardschriftart1"/>
          <w:rFonts w:ascii="Arial" w:hAnsi="Arial" w:cs="Arial"/>
        </w:rPr>
        <w:t xml:space="preserve"> Zu Beginn des Passa</w:t>
      </w:r>
      <w:r w:rsidR="003753ED">
        <w:rPr>
          <w:rStyle w:val="Absatz-Standardschriftart1"/>
          <w:rFonts w:ascii="Arial" w:hAnsi="Arial" w:cs="Arial"/>
        </w:rPr>
        <w:t>h</w:t>
      </w:r>
      <w:r w:rsidR="009A0D11" w:rsidRPr="00315F93">
        <w:rPr>
          <w:rStyle w:val="Absatz-Standardschriftart1"/>
          <w:rFonts w:ascii="Arial" w:hAnsi="Arial" w:cs="Arial"/>
        </w:rPr>
        <w:t>mahl</w:t>
      </w:r>
      <w:r w:rsidR="00F95E9B" w:rsidRPr="00315F93">
        <w:rPr>
          <w:rStyle w:val="Absatz-Standardschriftart1"/>
          <w:rFonts w:ascii="Arial" w:hAnsi="Arial" w:cs="Arial"/>
        </w:rPr>
        <w:t>e</w:t>
      </w:r>
      <w:r w:rsidR="009A0D11" w:rsidRPr="00315F93">
        <w:rPr>
          <w:rStyle w:val="Absatz-Standardschriftart1"/>
          <w:rFonts w:ascii="Arial" w:hAnsi="Arial" w:cs="Arial"/>
        </w:rPr>
        <w:t>s wuschen sich alle die Hände (33,882)</w:t>
      </w:r>
      <w:r w:rsidR="00500442">
        <w:rPr>
          <w:rStyle w:val="Absatz-Standardschriftart1"/>
          <w:rFonts w:ascii="Arial" w:hAnsi="Arial" w:cs="Arial"/>
        </w:rPr>
        <w:t>.</w:t>
      </w:r>
      <w:r w:rsidR="009A0D11" w:rsidRPr="00315F93">
        <w:rPr>
          <w:rStyle w:val="Absatz-Standardschriftart1"/>
          <w:rFonts w:ascii="Arial" w:hAnsi="Arial" w:cs="Arial"/>
        </w:rPr>
        <w:t xml:space="preserve"> Jesus hat diese Tradition entweder durch die Fußwaschung ersetzt oder diese anschließend an die Waschung der Hände durchgeführt. Bei besonderen Anlässen wusch der Jüngste auch die Füße der anderen, doch an diesem Abend hatten sich die Jünger gestritten, wer der größte unter ihnen sei (Lk 22,24), daher wollte keiner diese </w:t>
      </w:r>
      <w:r w:rsidR="009435DF">
        <w:rPr>
          <w:rStyle w:val="Absatz-Standardschriftart1"/>
          <w:rFonts w:ascii="Arial" w:hAnsi="Arial" w:cs="Arial"/>
        </w:rPr>
        <w:t xml:space="preserve">niedrige </w:t>
      </w:r>
      <w:r w:rsidR="009A0D11" w:rsidRPr="00315F93">
        <w:rPr>
          <w:rStyle w:val="Absatz-Standardschriftart1"/>
          <w:rFonts w:ascii="Arial" w:hAnsi="Arial" w:cs="Arial"/>
        </w:rPr>
        <w:t>Aufgabe übernehmen. Jesus</w:t>
      </w:r>
      <w:r w:rsidR="00A25E82">
        <w:rPr>
          <w:rStyle w:val="Absatz-Standardschriftart1"/>
          <w:rFonts w:ascii="Arial" w:hAnsi="Arial" w:cs="Arial"/>
        </w:rPr>
        <w:t xml:space="preserve"> aber</w:t>
      </w:r>
      <w:r w:rsidR="009A0D11" w:rsidRPr="00315F93">
        <w:rPr>
          <w:rStyle w:val="Absatz-Standardschriftart1"/>
          <w:rFonts w:ascii="Arial" w:hAnsi="Arial" w:cs="Arial"/>
        </w:rPr>
        <w:t xml:space="preserve">, </w:t>
      </w:r>
      <w:r w:rsidR="00A25E82">
        <w:rPr>
          <w:rStyle w:val="Absatz-Standardschriftart1"/>
          <w:rFonts w:ascii="Arial" w:hAnsi="Arial" w:cs="Arial"/>
        </w:rPr>
        <w:t>obwohl</w:t>
      </w:r>
      <w:r w:rsidR="009A0D11" w:rsidRPr="00315F93">
        <w:rPr>
          <w:rStyle w:val="Absatz-Standardschriftart1"/>
          <w:rFonts w:ascii="Arial" w:hAnsi="Arial" w:cs="Arial"/>
        </w:rPr>
        <w:t xml:space="preserve"> er der Größte ist, will der Diener aller sein</w:t>
      </w:r>
      <w:r w:rsidR="000D7E46">
        <w:rPr>
          <w:rStyle w:val="Absatz-Standardschriftart1"/>
          <w:rFonts w:ascii="Arial" w:hAnsi="Arial" w:cs="Arial"/>
        </w:rPr>
        <w:t xml:space="preserve"> und uns damit ein Vorbild geben</w:t>
      </w:r>
      <w:r w:rsidR="009A0D11" w:rsidRPr="00315F9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315F93">
        <w:rPr>
          <w:rStyle w:val="Absatz-Standardschriftart1"/>
          <w:rFonts w:ascii="Arial" w:hAnsi="Arial" w:cs="Arial"/>
        </w:rPr>
        <w:t xml:space="preserve"> In der Liturgie des Passa</w:t>
      </w:r>
      <w:r w:rsidR="003753ED">
        <w:rPr>
          <w:rStyle w:val="Absatz-Standardschriftart1"/>
          <w:rFonts w:ascii="Arial" w:hAnsi="Arial" w:cs="Arial"/>
        </w:rPr>
        <w:t>h</w:t>
      </w:r>
      <w:r w:rsidR="009A0D11" w:rsidRPr="00315F93">
        <w:rPr>
          <w:rStyle w:val="Absatz-Standardschriftart1"/>
          <w:rFonts w:ascii="Arial" w:hAnsi="Arial" w:cs="Arial"/>
        </w:rPr>
        <w:t xml:space="preserve">mahles wurde das Brot nach dem Trinken des </w:t>
      </w:r>
      <w:r w:rsidR="009A0D11" w:rsidRPr="00315F93">
        <w:rPr>
          <w:rStyle w:val="Absatz-Standardschriftart1"/>
          <w:rFonts w:ascii="Arial" w:hAnsi="Arial" w:cs="Arial"/>
          <w:bCs/>
          <w:i/>
        </w:rPr>
        <w:t>zweiten</w:t>
      </w:r>
      <w:r w:rsidR="009A0D11" w:rsidRPr="00315F93">
        <w:rPr>
          <w:rStyle w:val="Absatz-Standardschriftart1"/>
          <w:rFonts w:ascii="Arial" w:hAnsi="Arial" w:cs="Arial"/>
          <w:b/>
          <w:bCs/>
        </w:rPr>
        <w:t xml:space="preserve"> </w:t>
      </w:r>
      <w:r w:rsidR="009A0D11" w:rsidRPr="00315F93">
        <w:rPr>
          <w:rStyle w:val="Absatz-Standardschriftart1"/>
          <w:rFonts w:ascii="Arial" w:hAnsi="Arial" w:cs="Arial"/>
        </w:rPr>
        <w:t xml:space="preserve">Bechers gebrochen. Das ist hier gemeint und nicht die Einsetzung des Abendmahls, die erst später, nach dem Trinken des </w:t>
      </w:r>
      <w:r w:rsidR="009A0D11" w:rsidRPr="00315F93">
        <w:rPr>
          <w:rStyle w:val="Absatz-Standardschriftart1"/>
          <w:rFonts w:ascii="Arial" w:hAnsi="Arial" w:cs="Arial"/>
          <w:bCs/>
          <w:i/>
        </w:rPr>
        <w:t>dritten</w:t>
      </w:r>
      <w:r w:rsidR="009A0D11" w:rsidRPr="00315F93">
        <w:rPr>
          <w:rStyle w:val="Absatz-Standardschriftart1"/>
          <w:rFonts w:ascii="Arial" w:hAnsi="Arial" w:cs="Arial"/>
          <w:b/>
          <w:bCs/>
        </w:rPr>
        <w:t xml:space="preserve"> </w:t>
      </w:r>
      <w:r w:rsidR="009A0D11" w:rsidRPr="00315F93">
        <w:rPr>
          <w:rStyle w:val="Absatz-Standardschriftart1"/>
          <w:rFonts w:ascii="Arial" w:hAnsi="Arial" w:cs="Arial"/>
        </w:rPr>
        <w:t>Bechers (Lk 22,18.19) erfolgte, als Judas schon hinausgegangen war.</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315F93">
        <w:rPr>
          <w:rStyle w:val="Absatz-Standardschriftart1"/>
          <w:rFonts w:ascii="Arial" w:hAnsi="Arial" w:cs="Arial"/>
        </w:rPr>
        <w:t xml:space="preserve"> Zur Sitzordnung bei diesem Mahl vgl. die Anm. </w:t>
      </w:r>
      <w:r w:rsidR="00437AD2" w:rsidRPr="00315F93">
        <w:rPr>
          <w:rStyle w:val="Absatz-Standardschriftart1"/>
          <w:rFonts w:ascii="Arial" w:hAnsi="Arial" w:cs="Arial"/>
        </w:rPr>
        <w:t>bei</w:t>
      </w:r>
      <w:r w:rsidR="009A0D11" w:rsidRPr="00315F93">
        <w:rPr>
          <w:rStyle w:val="Absatz-Standardschriftart1"/>
          <w:rFonts w:ascii="Arial" w:hAnsi="Arial" w:cs="Arial"/>
        </w:rPr>
        <w:t xml:space="preserve"> Mt 26,</w:t>
      </w:r>
      <w:r w:rsidR="00D663B5">
        <w:rPr>
          <w:rStyle w:val="Absatz-Standardschriftart1"/>
          <w:rFonts w:ascii="Arial" w:hAnsi="Arial" w:cs="Arial"/>
        </w:rPr>
        <w:t>20</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437AD2" w:rsidRPr="00315F93">
        <w:rPr>
          <w:rStyle w:val="Absatz-Standardschriftart1"/>
          <w:rFonts w:ascii="Arial" w:hAnsi="Arial" w:cs="Arial"/>
          <w:vertAlign w:val="superscript"/>
        </w:rPr>
        <w:t xml:space="preserve"> </w:t>
      </w:r>
      <w:r w:rsidR="009A0D11" w:rsidRPr="00315F93">
        <w:rPr>
          <w:rStyle w:val="Absatz-Standardschriftart1"/>
          <w:rFonts w:ascii="Arial" w:hAnsi="Arial" w:cs="Arial"/>
        </w:rPr>
        <w:t>Dass Jesus die</w:t>
      </w:r>
      <w:r w:rsidR="001733F6">
        <w:rPr>
          <w:rStyle w:val="Absatz-Standardschriftart1"/>
          <w:rFonts w:ascii="Arial" w:hAnsi="Arial" w:cs="Arial"/>
        </w:rPr>
        <w:t xml:space="preserve"> Fußwaschung</w:t>
      </w:r>
      <w:r w:rsidR="009A0D11" w:rsidRPr="00315F93">
        <w:rPr>
          <w:rStyle w:val="Absatz-Standardschriftart1"/>
          <w:rFonts w:ascii="Arial" w:hAnsi="Arial" w:cs="Arial"/>
        </w:rPr>
        <w:t xml:space="preserve"> nicht als </w:t>
      </w:r>
      <w:r w:rsidR="00F95E9B" w:rsidRPr="00315F93">
        <w:rPr>
          <w:rStyle w:val="Absatz-Standardschriftart1"/>
          <w:rFonts w:ascii="Arial" w:hAnsi="Arial" w:cs="Arial"/>
        </w:rPr>
        <w:t>eine</w:t>
      </w:r>
      <w:r w:rsidR="00437AD2" w:rsidRPr="00315F93">
        <w:rPr>
          <w:rStyle w:val="Absatz-Standardschriftart1"/>
          <w:rFonts w:ascii="Arial" w:hAnsi="Arial" w:cs="Arial"/>
        </w:rPr>
        <w:t>n</w:t>
      </w:r>
      <w:r w:rsidR="00F95E9B" w:rsidRPr="00315F93">
        <w:rPr>
          <w:rStyle w:val="Absatz-Standardschriftart1"/>
          <w:rFonts w:ascii="Arial" w:hAnsi="Arial" w:cs="Arial"/>
        </w:rPr>
        <w:t xml:space="preserve"> </w:t>
      </w:r>
      <w:r w:rsidR="009A0D11" w:rsidRPr="00315F93">
        <w:rPr>
          <w:rStyle w:val="Absatz-Standardschriftart1"/>
          <w:rFonts w:ascii="Arial" w:hAnsi="Arial" w:cs="Arial"/>
        </w:rPr>
        <w:t>buchstäbliche</w:t>
      </w:r>
      <w:r w:rsidR="00437AD2" w:rsidRPr="00315F93">
        <w:rPr>
          <w:rStyle w:val="Absatz-Standardschriftart1"/>
          <w:rFonts w:ascii="Arial" w:hAnsi="Arial" w:cs="Arial"/>
        </w:rPr>
        <w:t>n Ritus</w:t>
      </w:r>
      <w:r w:rsidR="009A0D11" w:rsidRPr="00315F93">
        <w:rPr>
          <w:rStyle w:val="Absatz-Standardschriftart1"/>
          <w:rFonts w:ascii="Arial" w:hAnsi="Arial" w:cs="Arial"/>
        </w:rPr>
        <w:t xml:space="preserve"> einsetzen wollte wird darin offenbar, dass es von der Gemeinde danach, im Gegensatz zu Taufe und Abendmahl, nie als Ritus zelebriert wurde. Wohl aber als praktisches Beispiel der demütigen Gastfreundschaftspflicht gegenüber den Mitgläubigen</w:t>
      </w:r>
      <w:r w:rsidR="00F95E9B" w:rsidRPr="00315F93">
        <w:rPr>
          <w:rStyle w:val="Absatz-Standardschriftart1"/>
          <w:rFonts w:ascii="Arial" w:hAnsi="Arial" w:cs="Arial"/>
        </w:rPr>
        <w:t xml:space="preserve"> (</w:t>
      </w:r>
      <w:r w:rsidR="009A0D11" w:rsidRPr="00315F93">
        <w:rPr>
          <w:rStyle w:val="Absatz-Standardschriftart1"/>
          <w:rFonts w:ascii="Arial" w:hAnsi="Arial" w:cs="Arial"/>
        </w:rPr>
        <w:t>1Tim 5,10</w:t>
      </w:r>
      <w:r w:rsidR="00F95E9B" w:rsidRPr="00315F93">
        <w:rPr>
          <w:rStyle w:val="Absatz-Standardschriftart1"/>
          <w:rFonts w:ascii="Arial" w:hAnsi="Arial" w:cs="Arial"/>
        </w:rPr>
        <w:t>)</w:t>
      </w:r>
      <w:r w:rsidR="009A0D11" w:rsidRPr="00315F93">
        <w:rPr>
          <w:rStyle w:val="Absatz-Standardschriftart1"/>
          <w:rFonts w:ascii="Arial" w:hAnsi="Arial" w:cs="Arial"/>
        </w:rPr>
        <w:t>. Eine weitere</w:t>
      </w:r>
      <w:r w:rsidR="00F95E9B" w:rsidRPr="00315F93">
        <w:rPr>
          <w:rStyle w:val="Absatz-Standardschriftart1"/>
          <w:rFonts w:ascii="Arial" w:hAnsi="Arial" w:cs="Arial"/>
        </w:rPr>
        <w:t>,</w:t>
      </w:r>
      <w:r w:rsidR="009A0D11" w:rsidRPr="00315F93">
        <w:rPr>
          <w:rStyle w:val="Absatz-Standardschriftart1"/>
          <w:rFonts w:ascii="Arial" w:hAnsi="Arial" w:cs="Arial"/>
        </w:rPr>
        <w:t xml:space="preserve"> noch darüberhinausgehende Anwendung für uns ist, unseren Mitgläubigen im übertragenen Sinn die Füße zu waschen. Beim Gang durch die Welt beschmutzen wir uns unwillkürlich. Einander im Sinne von Gal 6,1 zu ermahnen und zurecht zu helfen</w:t>
      </w:r>
      <w:r w:rsidR="007C14E2">
        <w:rPr>
          <w:rStyle w:val="Absatz-Standardschriftart1"/>
          <w:rFonts w:ascii="Arial" w:hAnsi="Arial" w:cs="Arial"/>
        </w:rPr>
        <w:t xml:space="preserve">, </w:t>
      </w:r>
      <w:r w:rsidR="009A0D11" w:rsidRPr="00315F93">
        <w:rPr>
          <w:rStyle w:val="Absatz-Standardschriftart1"/>
          <w:rFonts w:ascii="Arial" w:hAnsi="Arial" w:cs="Arial"/>
        </w:rPr>
        <w:t>bedeutet einander (vgl. Jak 5,16) die Füße zu waschen. Dieser Liebesdienst ist unangenehm und wird deshalb gerne vermieden.</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315F93">
        <w:rPr>
          <w:rStyle w:val="Absatz-Standardschriftart1"/>
          <w:rFonts w:ascii="Arial" w:hAnsi="Arial" w:cs="Arial"/>
        </w:rPr>
        <w:t xml:space="preserve"> Der </w:t>
      </w:r>
      <w:r w:rsidR="0086151D" w:rsidRPr="00315F93">
        <w:rPr>
          <w:rFonts w:ascii="Arial" w:hAnsi="Arial" w:cs="Arial"/>
        </w:rPr>
        <w:t>"</w:t>
      </w:r>
      <w:r w:rsidR="009A0D11" w:rsidRPr="00315F93">
        <w:rPr>
          <w:rStyle w:val="Absatz-Standardschriftart1"/>
          <w:rFonts w:ascii="Arial" w:hAnsi="Arial" w:cs="Arial"/>
        </w:rPr>
        <w:t>Hahnenschrei</w:t>
      </w:r>
      <w:r w:rsidR="0086151D" w:rsidRPr="00315F93">
        <w:rPr>
          <w:rFonts w:ascii="Arial" w:hAnsi="Arial" w:cs="Arial"/>
        </w:rPr>
        <w:t>"</w:t>
      </w:r>
      <w:r w:rsidR="009A0D11" w:rsidRPr="00315F93">
        <w:rPr>
          <w:rStyle w:val="Absatz-Standardschriftart1"/>
          <w:rFonts w:ascii="Arial" w:hAnsi="Arial" w:cs="Arial"/>
        </w:rPr>
        <w:t xml:space="preserve"> war zwischen 2-4 Uhr morgens (21,I,821).</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C94912" w:rsidRPr="00315F93">
        <w:rPr>
          <w:rStyle w:val="Absatz-Standardschriftart1"/>
          <w:rFonts w:ascii="Arial" w:hAnsi="Arial" w:cs="Arial"/>
        </w:rPr>
        <w:t xml:space="preserve"> </w:t>
      </w:r>
      <w:r w:rsidR="00315F93">
        <w:rPr>
          <w:rFonts w:ascii="Arial" w:hAnsi="Arial" w:cs="Arial"/>
        </w:rPr>
        <w:t xml:space="preserve">Hier liegt wohl </w:t>
      </w:r>
      <w:r w:rsidR="00315F93" w:rsidRPr="00315F93">
        <w:rPr>
          <w:rFonts w:ascii="Arial" w:hAnsi="Arial" w:cs="Arial"/>
        </w:rPr>
        <w:t xml:space="preserve">eine Anspielung auf die </w:t>
      </w:r>
      <w:r w:rsidR="00315F93">
        <w:rPr>
          <w:rFonts w:ascii="Arial" w:hAnsi="Arial" w:cs="Arial"/>
        </w:rPr>
        <w:t xml:space="preserve">alttestamentlichen </w:t>
      </w:r>
      <w:r w:rsidR="00315F93" w:rsidRPr="00315F93">
        <w:rPr>
          <w:rFonts w:ascii="Arial" w:hAnsi="Arial" w:cs="Arial"/>
        </w:rPr>
        <w:t>Priester vor, die zu ihrer</w:t>
      </w:r>
      <w:r w:rsidR="00315F93">
        <w:rPr>
          <w:rFonts w:ascii="Arial" w:hAnsi="Arial" w:cs="Arial"/>
        </w:rPr>
        <w:t xml:space="preserve"> </w:t>
      </w:r>
      <w:r w:rsidR="00315F93" w:rsidRPr="00315F93">
        <w:rPr>
          <w:rFonts w:ascii="Arial" w:hAnsi="Arial" w:cs="Arial"/>
        </w:rPr>
        <w:t xml:space="preserve">Einweihung </w:t>
      </w:r>
      <w:r w:rsidR="00315F93" w:rsidRPr="00A25E82">
        <w:rPr>
          <w:rFonts w:ascii="Arial" w:hAnsi="Arial" w:cs="Arial"/>
          <w:i/>
          <w:iCs/>
        </w:rPr>
        <w:t>einmal</w:t>
      </w:r>
      <w:r w:rsidR="00315F93" w:rsidRPr="00315F93">
        <w:rPr>
          <w:rFonts w:ascii="Arial" w:hAnsi="Arial" w:cs="Arial"/>
        </w:rPr>
        <w:t xml:space="preserve"> gebadet (Strong Nr. 3068) wurden (Ex 29</w:t>
      </w:r>
      <w:r w:rsidR="00315F93">
        <w:rPr>
          <w:rFonts w:ascii="Arial" w:hAnsi="Arial" w:cs="Arial"/>
        </w:rPr>
        <w:t>,</w:t>
      </w:r>
      <w:r w:rsidR="00315F93" w:rsidRPr="00315F93">
        <w:rPr>
          <w:rFonts w:ascii="Arial" w:hAnsi="Arial" w:cs="Arial"/>
        </w:rPr>
        <w:t>4</w:t>
      </w:r>
      <w:r w:rsidR="00315F93">
        <w:rPr>
          <w:rFonts w:ascii="Arial" w:hAnsi="Arial" w:cs="Arial"/>
        </w:rPr>
        <w:t>;</w:t>
      </w:r>
      <w:r w:rsidR="00315F93" w:rsidRPr="00315F93">
        <w:rPr>
          <w:rFonts w:ascii="Arial" w:hAnsi="Arial" w:cs="Arial"/>
        </w:rPr>
        <w:t xml:space="preserve"> 40</w:t>
      </w:r>
      <w:r w:rsidR="00315F93">
        <w:rPr>
          <w:rFonts w:ascii="Arial" w:hAnsi="Arial" w:cs="Arial"/>
        </w:rPr>
        <w:t>,</w:t>
      </w:r>
      <w:r w:rsidR="00315F93" w:rsidRPr="00315F93">
        <w:rPr>
          <w:rFonts w:ascii="Arial" w:hAnsi="Arial" w:cs="Arial"/>
        </w:rPr>
        <w:t>12)</w:t>
      </w:r>
      <w:r w:rsidR="00315F93">
        <w:rPr>
          <w:rFonts w:ascii="Arial" w:hAnsi="Arial" w:cs="Arial"/>
        </w:rPr>
        <w:t>,</w:t>
      </w:r>
      <w:r w:rsidR="00315F93" w:rsidRPr="00315F93">
        <w:rPr>
          <w:rFonts w:ascii="Arial" w:hAnsi="Arial" w:cs="Arial"/>
        </w:rPr>
        <w:t xml:space="preserve"> sich aber hernach trotzdem </w:t>
      </w:r>
      <w:r w:rsidR="00315F93" w:rsidRPr="00A25E82">
        <w:rPr>
          <w:rFonts w:ascii="Arial" w:hAnsi="Arial" w:cs="Arial"/>
          <w:i/>
          <w:iCs/>
        </w:rPr>
        <w:t>täglich</w:t>
      </w:r>
      <w:r w:rsidR="00315F93" w:rsidRPr="00315F93">
        <w:rPr>
          <w:rFonts w:ascii="Arial" w:hAnsi="Arial" w:cs="Arial"/>
        </w:rPr>
        <w:t xml:space="preserve"> vor dem</w:t>
      </w:r>
      <w:r w:rsidR="00315F93">
        <w:rPr>
          <w:rFonts w:ascii="Arial" w:hAnsi="Arial" w:cs="Arial"/>
        </w:rPr>
        <w:t xml:space="preserve"> </w:t>
      </w:r>
      <w:r w:rsidR="00315F93" w:rsidRPr="00315F93">
        <w:rPr>
          <w:rFonts w:ascii="Arial" w:hAnsi="Arial" w:cs="Arial"/>
        </w:rPr>
        <w:t>Opferdienst die verunreinigten Hände und Füße waschen (Strong Nr. 3538) mussten (vgl. Ex 30</w:t>
      </w:r>
      <w:r w:rsidR="00315F93">
        <w:rPr>
          <w:rFonts w:ascii="Arial" w:hAnsi="Arial" w:cs="Arial"/>
        </w:rPr>
        <w:t>,</w:t>
      </w:r>
      <w:r w:rsidR="00315F93" w:rsidRPr="00315F93">
        <w:rPr>
          <w:rFonts w:ascii="Arial" w:hAnsi="Arial" w:cs="Arial"/>
        </w:rPr>
        <w:t>19-21</w:t>
      </w:r>
      <w:r w:rsidR="00315F93">
        <w:rPr>
          <w:rFonts w:ascii="Arial" w:hAnsi="Arial" w:cs="Arial"/>
        </w:rPr>
        <w:t>;</w:t>
      </w:r>
      <w:r w:rsidR="00315F93" w:rsidRPr="00315F93">
        <w:rPr>
          <w:rFonts w:ascii="Arial" w:hAnsi="Arial" w:cs="Arial"/>
        </w:rPr>
        <w:t xml:space="preserve"> 40</w:t>
      </w:r>
      <w:r w:rsidR="00315F93">
        <w:rPr>
          <w:rFonts w:ascii="Arial" w:hAnsi="Arial" w:cs="Arial"/>
        </w:rPr>
        <w:t>,</w:t>
      </w:r>
      <w:r w:rsidR="00315F93" w:rsidRPr="00315F93">
        <w:rPr>
          <w:rFonts w:ascii="Arial" w:hAnsi="Arial" w:cs="Arial"/>
        </w:rPr>
        <w:t>31).</w:t>
      </w:r>
    </w:p>
    <w:p w14:paraId="0B931ECB" w14:textId="71E8FA25" w:rsidR="00315F93" w:rsidRDefault="00283BD5" w:rsidP="00080DD4">
      <w:pPr>
        <w:pStyle w:val="Textbody"/>
        <w:spacing w:after="0"/>
        <w:rPr>
          <w:rStyle w:val="Absatz-Standardschriftart1"/>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2</w:t>
      </w:r>
      <w:r w:rsidRPr="00315F93">
        <w:rPr>
          <w:rStyle w:val="Absatz-Standardschriftart1"/>
          <w:rFonts w:ascii="Arial" w:hAnsi="Arial" w:cs="Arial"/>
        </w:rPr>
        <w:t xml:space="preserve"> </w:t>
      </w:r>
      <w:r>
        <w:rPr>
          <w:rStyle w:val="Absatz-Standardschriftart1"/>
          <w:rFonts w:ascii="Arial" w:hAnsi="Arial" w:cs="Arial"/>
          <w:sz w:val="20"/>
        </w:rPr>
        <w:t>Für den genauen Ablauf des Passahmahles siehe die Anm. bei Mt 26,20</w:t>
      </w:r>
    </w:p>
    <w:p w14:paraId="269DE4BA" w14:textId="77777777" w:rsidR="001F3C14" w:rsidRPr="001F3C14" w:rsidRDefault="001F3C14" w:rsidP="00080DD4">
      <w:pPr>
        <w:pStyle w:val="Textbody"/>
        <w:spacing w:after="0"/>
        <w:rPr>
          <w:rFonts w:ascii="Arial" w:hAnsi="Arial" w:cs="Arial"/>
          <w:sz w:val="16"/>
          <w:szCs w:val="16"/>
        </w:rPr>
      </w:pPr>
    </w:p>
    <w:p w14:paraId="2D5A0F75" w14:textId="37712B33" w:rsidR="009A0D11" w:rsidRPr="00315F93" w:rsidRDefault="009A0D11" w:rsidP="00080DD4">
      <w:pPr>
        <w:pStyle w:val="Textbody"/>
        <w:spacing w:after="0"/>
        <w:rPr>
          <w:rFonts w:ascii="Arial" w:hAnsi="Arial" w:cs="Arial"/>
          <w:b/>
          <w:sz w:val="28"/>
        </w:rPr>
      </w:pPr>
      <w:r w:rsidRPr="00315F93">
        <w:rPr>
          <w:rFonts w:ascii="Arial" w:hAnsi="Arial" w:cs="Arial"/>
          <w:b/>
          <w:sz w:val="28"/>
        </w:rPr>
        <w:t>Johannes</w:t>
      </w:r>
      <w:r w:rsidRPr="00315F93">
        <w:rPr>
          <w:rFonts w:ascii="Arial" w:hAnsi="Arial" w:cs="Arial"/>
          <w:b/>
        </w:rPr>
        <w:t xml:space="preserve"> </w:t>
      </w:r>
      <w:r w:rsidRPr="00315F93">
        <w:rPr>
          <w:rFonts w:ascii="Arial" w:hAnsi="Arial" w:cs="Arial"/>
          <w:b/>
          <w:sz w:val="28"/>
        </w:rPr>
        <w:t>14</w:t>
      </w:r>
    </w:p>
    <w:p w14:paraId="730FBC9D"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7EB807CD" w14:textId="0E15A940" w:rsidR="001F3C14" w:rsidRDefault="000F1AAF" w:rsidP="00080DD4">
      <w:pPr>
        <w:pStyle w:val="Textbody"/>
        <w:rPr>
          <w:rStyle w:val="Absatz-Standardschriftart1"/>
          <w:rFonts w:ascii="Arial" w:hAnsi="Arial" w:cs="Arial"/>
          <w:sz w:val="20"/>
        </w:rPr>
      </w:pPr>
      <w:r w:rsidRPr="000F1AAF">
        <w:rPr>
          <w:rStyle w:val="Absatz-Standardschriftart1"/>
          <w:rFonts w:ascii="Arial" w:hAnsi="Arial" w:cs="Arial"/>
          <w:b/>
          <w:vertAlign w:val="superscript"/>
        </w:rPr>
        <w:t>1</w:t>
      </w:r>
      <w:r w:rsidR="009A0D11" w:rsidRPr="00D166D1">
        <w:rPr>
          <w:rStyle w:val="Absatz-Standardschriftart1"/>
          <w:rFonts w:ascii="Arial" w:hAnsi="Arial" w:cs="Arial"/>
          <w:sz w:val="20"/>
        </w:rPr>
        <w:t xml:space="preserve"> Mit den größeren Werken können keine Wunder gemeint sein, denn die Apostel taten niemals größere Wunder als der Herr selbst. Die größeren </w:t>
      </w:r>
      <w:r w:rsidR="009A0D11" w:rsidRPr="00D166D1">
        <w:rPr>
          <w:rStyle w:val="Absatz-Standardschriftart1"/>
          <w:rFonts w:ascii="Arial" w:hAnsi="Arial" w:cs="Arial"/>
          <w:b/>
          <w:bCs/>
          <w:sz w:val="20"/>
        </w:rPr>
        <w:t>Werke</w:t>
      </w:r>
      <w:r w:rsidR="009A0D11" w:rsidRPr="00D166D1">
        <w:rPr>
          <w:rStyle w:val="Absatz-Standardschriftart1"/>
          <w:rFonts w:ascii="Arial" w:hAnsi="Arial" w:cs="Arial"/>
          <w:sz w:val="20"/>
        </w:rPr>
        <w:t xml:space="preserve"> </w:t>
      </w:r>
      <w:r w:rsidR="00E93D8B">
        <w:rPr>
          <w:rStyle w:val="Absatz-Standardschriftart1"/>
          <w:rFonts w:ascii="Arial" w:hAnsi="Arial" w:cs="Arial"/>
          <w:sz w:val="20"/>
        </w:rPr>
        <w:t>(</w:t>
      </w:r>
      <w:r w:rsidR="00393A3C">
        <w:rPr>
          <w:rStyle w:val="Absatz-Standardschriftart1"/>
          <w:rFonts w:ascii="Arial" w:hAnsi="Arial" w:cs="Arial"/>
          <w:sz w:val="20"/>
        </w:rPr>
        <w:t xml:space="preserve">und </w:t>
      </w:r>
      <w:r w:rsidR="00E93D8B">
        <w:rPr>
          <w:rStyle w:val="Absatz-Standardschriftart1"/>
          <w:rFonts w:ascii="Arial" w:hAnsi="Arial" w:cs="Arial"/>
          <w:sz w:val="20"/>
        </w:rPr>
        <w:t xml:space="preserve">nicht Wunder) </w:t>
      </w:r>
      <w:r w:rsidR="009A0D11" w:rsidRPr="00D166D1">
        <w:rPr>
          <w:rStyle w:val="Absatz-Standardschriftart1"/>
          <w:rFonts w:ascii="Arial" w:hAnsi="Arial" w:cs="Arial"/>
          <w:sz w:val="20"/>
        </w:rPr>
        <w:t>sind also die vielen Bekehrungen durch die</w:t>
      </w:r>
      <w:r w:rsidR="00A12EC4">
        <w:rPr>
          <w:rStyle w:val="Absatz-Standardschriftart1"/>
          <w:rFonts w:ascii="Arial" w:hAnsi="Arial" w:cs="Arial"/>
          <w:sz w:val="20"/>
        </w:rPr>
        <w:t xml:space="preserve"> Predigt der</w:t>
      </w:r>
      <w:r w:rsidR="009A0D11" w:rsidRPr="00D166D1">
        <w:rPr>
          <w:rStyle w:val="Absatz-Standardschriftart1"/>
          <w:rFonts w:ascii="Arial" w:hAnsi="Arial" w:cs="Arial"/>
          <w:sz w:val="20"/>
        </w:rPr>
        <w:t xml:space="preserve"> Apostel. Diese sind nur möglich, </w:t>
      </w:r>
      <w:r w:rsidR="009A0D11" w:rsidRPr="002F0AF9">
        <w:rPr>
          <w:rStyle w:val="Absatz-Standardschriftart1"/>
          <w:rFonts w:ascii="Arial" w:hAnsi="Arial" w:cs="Arial"/>
          <w:b/>
          <w:bCs/>
          <w:sz w:val="20"/>
        </w:rPr>
        <w:t>we</w:t>
      </w:r>
      <w:r w:rsidR="002F0AF9" w:rsidRPr="002F0AF9">
        <w:rPr>
          <w:rStyle w:val="Absatz-Standardschriftart1"/>
          <w:rFonts w:ascii="Arial" w:hAnsi="Arial" w:cs="Arial"/>
          <w:b/>
          <w:bCs/>
          <w:sz w:val="20"/>
        </w:rPr>
        <w:t>il</w:t>
      </w:r>
      <w:r w:rsidR="002F0AF9">
        <w:rPr>
          <w:rStyle w:val="Absatz-Standardschriftart1"/>
          <w:rFonts w:ascii="Arial" w:hAnsi="Arial" w:cs="Arial"/>
          <w:sz w:val="20"/>
        </w:rPr>
        <w:t xml:space="preserve"> Jesus zum Vater ging und den </w:t>
      </w:r>
      <w:r w:rsidR="009A0D11" w:rsidRPr="00D166D1">
        <w:rPr>
          <w:rStyle w:val="Absatz-Standardschriftart1"/>
          <w:rFonts w:ascii="Arial" w:hAnsi="Arial" w:cs="Arial"/>
          <w:sz w:val="20"/>
        </w:rPr>
        <w:t>Heiligen Geist s</w:t>
      </w:r>
      <w:r w:rsidR="002F0AF9">
        <w:rPr>
          <w:rStyle w:val="Absatz-Standardschriftart1"/>
          <w:rFonts w:ascii="Arial" w:hAnsi="Arial" w:cs="Arial"/>
          <w:sz w:val="20"/>
        </w:rPr>
        <w:t>andte</w:t>
      </w:r>
      <w:r w:rsidR="009A0D11" w:rsidRPr="00D166D1">
        <w:rPr>
          <w:rStyle w:val="Absatz-Standardschriftart1"/>
          <w:rFonts w:ascii="Arial" w:hAnsi="Arial" w:cs="Arial"/>
          <w:sz w:val="20"/>
        </w:rPr>
        <w:t xml:space="preserve">, der dann diese Werke durch </w:t>
      </w:r>
      <w:r w:rsidR="00393A3C">
        <w:rPr>
          <w:rStyle w:val="Absatz-Standardschriftart1"/>
          <w:rFonts w:ascii="Arial" w:hAnsi="Arial" w:cs="Arial"/>
          <w:sz w:val="20"/>
        </w:rPr>
        <w:t>die Jünger</w:t>
      </w:r>
      <w:r w:rsidR="009A0D11" w:rsidRPr="00D166D1">
        <w:rPr>
          <w:rStyle w:val="Absatz-Standardschriftart1"/>
          <w:rFonts w:ascii="Arial" w:hAnsi="Arial" w:cs="Arial"/>
          <w:sz w:val="20"/>
        </w:rPr>
        <w:t xml:space="preserve"> tut. Auf diese Weise "...trägt die </w:t>
      </w:r>
      <w:r w:rsidR="009A0D11" w:rsidRPr="00D166D1">
        <w:rPr>
          <w:rStyle w:val="Absatz-Standardschriftart1"/>
          <w:rFonts w:ascii="Arial" w:hAnsi="Arial" w:cs="Arial"/>
          <w:b/>
          <w:bCs/>
          <w:sz w:val="20"/>
        </w:rPr>
        <w:t>Rebe</w:t>
      </w:r>
      <w:r w:rsidR="009A0D11" w:rsidRPr="00D166D1">
        <w:rPr>
          <w:rStyle w:val="Absatz-Standardschriftart1"/>
          <w:rFonts w:ascii="Arial" w:hAnsi="Arial" w:cs="Arial"/>
          <w:sz w:val="20"/>
        </w:rPr>
        <w:t xml:space="preserve"> </w:t>
      </w:r>
      <w:r w:rsidR="001E68B7">
        <w:rPr>
          <w:rStyle w:val="Absatz-Standardschriftart1"/>
          <w:rFonts w:ascii="Arial" w:hAnsi="Arial" w:cs="Arial"/>
          <w:sz w:val="20"/>
        </w:rPr>
        <w:t xml:space="preserve">(= die Jünger) </w:t>
      </w:r>
      <w:r w:rsidR="009A0D11" w:rsidRPr="00744842">
        <w:rPr>
          <w:rStyle w:val="Absatz-Standardschriftart1"/>
          <w:rFonts w:ascii="Arial" w:hAnsi="Arial" w:cs="Arial"/>
          <w:sz w:val="20"/>
        </w:rPr>
        <w:t>die</w:t>
      </w:r>
      <w:r w:rsidR="009A0D11" w:rsidRPr="00D166D1">
        <w:rPr>
          <w:rStyle w:val="Absatz-Standardschriftart1"/>
          <w:rFonts w:ascii="Arial" w:hAnsi="Arial" w:cs="Arial"/>
          <w:sz w:val="20"/>
        </w:rPr>
        <w:t xml:space="preserve"> Früchte, die der </w:t>
      </w:r>
      <w:r w:rsidR="009A0D11" w:rsidRPr="00D166D1">
        <w:rPr>
          <w:rStyle w:val="Absatz-Standardschriftart1"/>
          <w:rFonts w:ascii="Arial" w:hAnsi="Arial" w:cs="Arial"/>
          <w:b/>
          <w:bCs/>
          <w:sz w:val="20"/>
        </w:rPr>
        <w:t>Weinstock selbst</w:t>
      </w:r>
      <w:r w:rsidR="009A0D11" w:rsidRPr="00D166D1">
        <w:rPr>
          <w:rStyle w:val="Absatz-Standardschriftart1"/>
          <w:rFonts w:ascii="Arial" w:hAnsi="Arial" w:cs="Arial"/>
          <w:sz w:val="20"/>
        </w:rPr>
        <w:t xml:space="preserve"> </w:t>
      </w:r>
      <w:r w:rsidR="001E68B7">
        <w:rPr>
          <w:rStyle w:val="Absatz-Standardschriftart1"/>
          <w:rFonts w:ascii="Arial" w:hAnsi="Arial" w:cs="Arial"/>
          <w:sz w:val="20"/>
        </w:rPr>
        <w:t xml:space="preserve">(= Jesus) </w:t>
      </w:r>
      <w:r w:rsidR="009A0D11" w:rsidRPr="00D166D1">
        <w:rPr>
          <w:rStyle w:val="Absatz-Standardschriftart1"/>
          <w:rFonts w:ascii="Arial" w:hAnsi="Arial" w:cs="Arial"/>
          <w:sz w:val="20"/>
        </w:rPr>
        <w:t xml:space="preserve">nicht tragen kann" </w:t>
      </w:r>
      <w:r w:rsidR="00E67E3E">
        <w:rPr>
          <w:rStyle w:val="Absatz-Standardschriftart1"/>
          <w:rFonts w:ascii="Arial" w:hAnsi="Arial" w:cs="Arial"/>
          <w:sz w:val="20"/>
        </w:rPr>
        <w:t>(25,II,</w:t>
      </w:r>
      <w:r w:rsidR="009A0D11" w:rsidRPr="00D166D1">
        <w:rPr>
          <w:rStyle w:val="Absatz-Standardschriftart1"/>
          <w:rFonts w:ascii="Arial" w:hAnsi="Arial" w:cs="Arial"/>
          <w:sz w:val="20"/>
        </w:rPr>
        <w:t>485). Indem wir ihn in seinem Namen bitten (d.h</w:t>
      </w:r>
      <w:r w:rsidR="00017503">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seinem Willen entsprechend), wird er durch uns diese </w:t>
      </w:r>
      <w:r w:rsidR="00384D12">
        <w:rPr>
          <w:rStyle w:val="Absatz-Standardschriftart1"/>
          <w:rFonts w:ascii="Arial" w:hAnsi="Arial" w:cs="Arial"/>
          <w:sz w:val="20"/>
        </w:rPr>
        <w:t xml:space="preserve">größeren </w:t>
      </w:r>
      <w:r w:rsidR="009A0D11" w:rsidRPr="00D166D1">
        <w:rPr>
          <w:rStyle w:val="Absatz-Standardschriftart1"/>
          <w:rFonts w:ascii="Arial" w:hAnsi="Arial" w:cs="Arial"/>
          <w:sz w:val="20"/>
        </w:rPr>
        <w:t>Werke</w:t>
      </w:r>
      <w:r w:rsidR="00393A3C">
        <w:rPr>
          <w:rStyle w:val="Absatz-Standardschriftart1"/>
          <w:rFonts w:ascii="Arial" w:hAnsi="Arial" w:cs="Arial"/>
          <w:sz w:val="20"/>
        </w:rPr>
        <w:t xml:space="preserve"> </w:t>
      </w:r>
      <w:r w:rsidR="009A0D11" w:rsidRPr="00D166D1">
        <w:rPr>
          <w:rStyle w:val="Absatz-Standardschriftart1"/>
          <w:rFonts w:ascii="Arial" w:hAnsi="Arial" w:cs="Arial"/>
          <w:sz w:val="20"/>
        </w:rPr>
        <w:t>tun.</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Präs. statt Fut. um die Dauer des Bleibens auszudrücken?</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D.h. die </w:t>
      </w:r>
      <w:r w:rsidR="009A0D11" w:rsidRPr="000A2180">
        <w:rPr>
          <w:rStyle w:val="Absatz-Standardschriftart1"/>
          <w:rFonts w:ascii="Arial" w:hAnsi="Arial" w:cs="Arial"/>
          <w:b/>
          <w:sz w:val="20"/>
        </w:rPr>
        <w:t>Apostel</w:t>
      </w:r>
      <w:r w:rsidR="009A0D11" w:rsidRPr="00D166D1">
        <w:rPr>
          <w:rStyle w:val="Absatz-Standardschriftart1"/>
          <w:rFonts w:ascii="Arial" w:hAnsi="Arial" w:cs="Arial"/>
          <w:sz w:val="20"/>
        </w:rPr>
        <w:t xml:space="preserve"> waren beim Predigen und Niederschreiben der Dinge</w:t>
      </w:r>
      <w:r w:rsidR="00017503">
        <w:rPr>
          <w:rStyle w:val="Absatz-Standardschriftart1"/>
          <w:rFonts w:ascii="Arial" w:hAnsi="Arial" w:cs="Arial"/>
          <w:sz w:val="20"/>
        </w:rPr>
        <w:t xml:space="preserve"> </w:t>
      </w:r>
      <w:r w:rsidR="00017503" w:rsidRPr="00D166D1">
        <w:rPr>
          <w:rStyle w:val="Absatz-Standardschriftart1"/>
          <w:rFonts w:ascii="Arial" w:hAnsi="Arial" w:cs="Arial"/>
          <w:sz w:val="20"/>
        </w:rPr>
        <w:t>(Evangelien, Briefe)</w:t>
      </w:r>
      <w:r w:rsidR="00546E8B">
        <w:rPr>
          <w:rStyle w:val="Absatz-Standardschriftart1"/>
          <w:rFonts w:ascii="Arial" w:hAnsi="Arial" w:cs="Arial"/>
          <w:sz w:val="20"/>
        </w:rPr>
        <w:t>,</w:t>
      </w:r>
      <w:r w:rsidR="009A0D11" w:rsidRPr="00D166D1">
        <w:rPr>
          <w:rStyle w:val="Absatz-Standardschriftart1"/>
          <w:rFonts w:ascii="Arial" w:hAnsi="Arial" w:cs="Arial"/>
          <w:sz w:val="20"/>
        </w:rPr>
        <w:t xml:space="preserve"> die sie mit Jesus erlebt und von ihm gehört hatten, nicht auf ihre Erinnerung angewiesen. Wir haben hier </w:t>
      </w:r>
      <w:r w:rsidR="000A2180">
        <w:rPr>
          <w:rStyle w:val="Absatz-Standardschriftart1"/>
          <w:rFonts w:ascii="Arial" w:hAnsi="Arial" w:cs="Arial"/>
          <w:sz w:val="20"/>
        </w:rPr>
        <w:t>also</w:t>
      </w:r>
      <w:r w:rsidR="009A0D11" w:rsidRPr="00D166D1">
        <w:rPr>
          <w:rStyle w:val="Absatz-Standardschriftart1"/>
          <w:rFonts w:ascii="Arial" w:hAnsi="Arial" w:cs="Arial"/>
          <w:sz w:val="20"/>
        </w:rPr>
        <w:t xml:space="preserve"> ein Versprechen Jesu</w:t>
      </w:r>
      <w:r w:rsidR="00E93D8B">
        <w:rPr>
          <w:rStyle w:val="Absatz-Standardschriftart1"/>
          <w:rFonts w:ascii="Arial" w:hAnsi="Arial" w:cs="Arial"/>
          <w:sz w:val="20"/>
        </w:rPr>
        <w:t xml:space="preserve"> im Voraus</w:t>
      </w:r>
      <w:r w:rsidR="009A0D11" w:rsidRPr="00D166D1">
        <w:rPr>
          <w:rStyle w:val="Absatz-Standardschriftart1"/>
          <w:rFonts w:ascii="Arial" w:hAnsi="Arial" w:cs="Arial"/>
          <w:sz w:val="20"/>
        </w:rPr>
        <w:t>, dass sie in ihrer Predigt und ihren Schriften vom Heiligen Geist inspiriert sein werden. Sie predigten und schrieben das</w:t>
      </w:r>
      <w:r w:rsidR="000A2180">
        <w:rPr>
          <w:rStyle w:val="Absatz-Standardschriftart1"/>
          <w:rFonts w:ascii="Arial" w:hAnsi="Arial" w:cs="Arial"/>
          <w:sz w:val="20"/>
        </w:rPr>
        <w:t xml:space="preserve"> durch den Heiligen Geist inspirierte </w:t>
      </w:r>
      <w:r w:rsidR="009A0D11" w:rsidRPr="00D166D1">
        <w:rPr>
          <w:rStyle w:val="Absatz-Standardschriftart1"/>
          <w:rFonts w:ascii="Arial" w:hAnsi="Arial" w:cs="Arial"/>
          <w:b/>
          <w:sz w:val="20"/>
        </w:rPr>
        <w:t>Wort Gottes</w:t>
      </w:r>
      <w:r w:rsidR="005C068F">
        <w:rPr>
          <w:rStyle w:val="Absatz-Standardschriftart1"/>
          <w:rFonts w:ascii="Arial" w:hAnsi="Arial" w:cs="Arial"/>
          <w:b/>
          <w:sz w:val="20"/>
        </w:rPr>
        <w:t xml:space="preserve"> </w:t>
      </w:r>
      <w:r w:rsidR="005C068F">
        <w:rPr>
          <w:rStyle w:val="Absatz-Standardschriftart1"/>
          <w:rFonts w:ascii="Arial" w:hAnsi="Arial" w:cs="Arial"/>
          <w:sz w:val="20"/>
        </w:rPr>
        <w:t xml:space="preserve">nieder, </w:t>
      </w:r>
      <w:r w:rsidR="009A0D11" w:rsidRPr="00D166D1">
        <w:rPr>
          <w:rStyle w:val="Absatz-Standardschriftart1"/>
          <w:rFonts w:ascii="Arial" w:hAnsi="Arial" w:cs="Arial"/>
          <w:sz w:val="20"/>
        </w:rPr>
        <w:t xml:space="preserve">und </w:t>
      </w:r>
      <w:r w:rsidR="000A2180">
        <w:rPr>
          <w:rStyle w:val="Absatz-Standardschriftart1"/>
          <w:rFonts w:ascii="Arial" w:hAnsi="Arial" w:cs="Arial"/>
          <w:sz w:val="20"/>
        </w:rPr>
        <w:t xml:space="preserve">sie </w:t>
      </w:r>
      <w:r w:rsidR="009A0D11" w:rsidRPr="00D166D1">
        <w:rPr>
          <w:rStyle w:val="Absatz-Standardschriftart1"/>
          <w:rFonts w:ascii="Arial" w:hAnsi="Arial" w:cs="Arial"/>
          <w:sz w:val="20"/>
        </w:rPr>
        <w:t>waren sich dessen auch bewusst</w:t>
      </w:r>
      <w:r w:rsidR="005C068F">
        <w:rPr>
          <w:rStyle w:val="Absatz-Standardschriftart1"/>
          <w:rFonts w:ascii="Arial" w:hAnsi="Arial" w:cs="Arial"/>
          <w:sz w:val="20"/>
        </w:rPr>
        <w:t xml:space="preserve">. </w:t>
      </w:r>
      <w:r w:rsidR="005C068F" w:rsidRPr="006A503A">
        <w:rPr>
          <w:rStyle w:val="Absatz-Standardschriftart1"/>
          <w:rFonts w:ascii="Arial" w:hAnsi="Arial" w:cs="Arial"/>
          <w:sz w:val="20"/>
        </w:rPr>
        <w:t>V</w:t>
      </w:r>
      <w:r w:rsidR="009A0D11" w:rsidRPr="006A503A">
        <w:rPr>
          <w:rStyle w:val="Absatz-Standardschriftart1"/>
          <w:rFonts w:ascii="Arial" w:hAnsi="Arial" w:cs="Arial"/>
          <w:sz w:val="20"/>
        </w:rPr>
        <w:t>gl. Mk 16,</w:t>
      </w:r>
      <w:r w:rsidR="00AB7D66" w:rsidRPr="006A503A">
        <w:rPr>
          <w:rStyle w:val="Absatz-Standardschriftart1"/>
          <w:rFonts w:ascii="Arial" w:hAnsi="Arial" w:cs="Arial"/>
          <w:sz w:val="20"/>
        </w:rPr>
        <w:t>2</w:t>
      </w:r>
      <w:r w:rsidR="009A0D11" w:rsidRPr="006A503A">
        <w:rPr>
          <w:rStyle w:val="Absatz-Standardschriftart1"/>
          <w:rFonts w:ascii="Arial" w:hAnsi="Arial" w:cs="Arial"/>
          <w:sz w:val="20"/>
        </w:rPr>
        <w:t>0; Apg 4,31; Röm 16,25</w:t>
      </w:r>
      <w:r w:rsidR="00AB7D66" w:rsidRPr="006A503A">
        <w:rPr>
          <w:rStyle w:val="Absatz-Standardschriftart1"/>
          <w:rFonts w:ascii="Arial" w:hAnsi="Arial" w:cs="Arial"/>
          <w:sz w:val="20"/>
        </w:rPr>
        <w:t>-</w:t>
      </w:r>
      <w:r w:rsidR="009A0D11" w:rsidRPr="006A503A">
        <w:rPr>
          <w:rStyle w:val="Absatz-Standardschriftart1"/>
          <w:rFonts w:ascii="Arial" w:hAnsi="Arial" w:cs="Arial"/>
          <w:sz w:val="20"/>
        </w:rPr>
        <w:t>26; 1Kor 2,10-13; 1Thes 2,13; 2Tim 3,16; Heb 2,2</w:t>
      </w:r>
      <w:r w:rsidR="00AB7D66" w:rsidRPr="006A503A">
        <w:rPr>
          <w:rStyle w:val="Absatz-Standardschriftart1"/>
          <w:rFonts w:ascii="Arial" w:hAnsi="Arial" w:cs="Arial"/>
          <w:sz w:val="20"/>
        </w:rPr>
        <w:t>-</w:t>
      </w:r>
      <w:r w:rsidR="009A0D11" w:rsidRPr="006A503A">
        <w:rPr>
          <w:rStyle w:val="Absatz-Standardschriftart1"/>
          <w:rFonts w:ascii="Arial" w:hAnsi="Arial" w:cs="Arial"/>
          <w:sz w:val="20"/>
        </w:rPr>
        <w:t>3; 1Tim 5,18; 2Pet 3,15</w:t>
      </w:r>
      <w:r w:rsidR="00AB7D66" w:rsidRPr="006A503A">
        <w:rPr>
          <w:rStyle w:val="Absatz-Standardschriftart1"/>
          <w:rFonts w:ascii="Arial" w:hAnsi="Arial" w:cs="Arial"/>
          <w:sz w:val="20"/>
        </w:rPr>
        <w:t>-</w:t>
      </w:r>
      <w:r w:rsidR="009A0D11" w:rsidRPr="006A503A">
        <w:rPr>
          <w:rStyle w:val="Absatz-Standardschriftart1"/>
          <w:rFonts w:ascii="Arial" w:hAnsi="Arial" w:cs="Arial"/>
          <w:sz w:val="20"/>
        </w:rPr>
        <w:t>16; Offb 22,18</w:t>
      </w:r>
      <w:r w:rsidR="005C068F" w:rsidRPr="006A503A">
        <w:rPr>
          <w:rStyle w:val="Absatz-Standardschriftart1"/>
          <w:rFonts w:ascii="Arial" w:hAnsi="Arial" w:cs="Arial"/>
          <w:sz w:val="20"/>
        </w:rPr>
        <w:t xml:space="preserve">, sowie </w:t>
      </w:r>
      <w:r w:rsidR="009A0D11" w:rsidRPr="00D166D1">
        <w:rPr>
          <w:rStyle w:val="Absatz-Standardschriftart1"/>
          <w:rFonts w:ascii="Arial" w:hAnsi="Arial" w:cs="Arial"/>
          <w:sz w:val="20"/>
        </w:rPr>
        <w:t>die Anm. zu Joh 16,13.</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Möglich auch als Ind.Präs.: "Ihr vertraut auf Gott</w:t>
      </w:r>
      <w:r w:rsidR="00371DEE">
        <w:rPr>
          <w:rStyle w:val="Absatz-Standardschriftart1"/>
          <w:rFonts w:ascii="Arial" w:hAnsi="Arial" w:cs="Arial"/>
          <w:sz w:val="20"/>
        </w:rPr>
        <w:t>, auch auf mich</w:t>
      </w:r>
      <w:r w:rsidR="009A0D11" w:rsidRPr="00D166D1">
        <w:rPr>
          <w:rStyle w:val="Absatz-Standardschriftart1"/>
          <w:rFonts w:ascii="Arial" w:hAnsi="Arial" w:cs="Arial"/>
          <w:sz w:val="20"/>
        </w:rPr>
        <w:t xml:space="preserve"> </w:t>
      </w:r>
      <w:r w:rsidR="008832C1" w:rsidRPr="00D166D1">
        <w:rPr>
          <w:rStyle w:val="Absatz-Standardschriftart1"/>
          <w:rFonts w:ascii="Arial" w:hAnsi="Arial" w:cs="Arial"/>
          <w:sz w:val="20"/>
        </w:rPr>
        <w:t>vertraut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w:t>
      </w:r>
      <w:r w:rsidR="009A0D11" w:rsidRPr="00D166D1">
        <w:rPr>
          <w:rStyle w:val="Absatz-Standardschriftart1"/>
          <w:rFonts w:ascii="Arial" w:eastAsia="Times New Roman" w:hAnsi="Arial" w:cs="Arial"/>
          <w:sz w:val="20"/>
        </w:rPr>
        <w:t xml:space="preserve">εν </w:t>
      </w:r>
      <w:r w:rsidR="009A0D11" w:rsidRPr="00D166D1">
        <w:rPr>
          <w:rStyle w:val="Absatz-Standardschriftart1"/>
          <w:rFonts w:ascii="Arial" w:hAnsi="Arial" w:cs="Arial"/>
          <w:sz w:val="20"/>
        </w:rPr>
        <w:t xml:space="preserve">bezeichnet hier ein enges persönliches Verhältnis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D.h. es stammt nicht von mir.</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Es gibt auch andere Motive seine Vorschriften einzuhalten: z.B.</w:t>
      </w:r>
      <w:r w:rsidR="000A2180">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Gesetzlichkeit, Routine, </w:t>
      </w:r>
      <w:r w:rsidR="000A2180" w:rsidRPr="00D166D1">
        <w:rPr>
          <w:rStyle w:val="Absatz-Standardschriftart1"/>
          <w:rFonts w:ascii="Arial" w:hAnsi="Arial" w:cs="Arial"/>
          <w:sz w:val="20"/>
        </w:rPr>
        <w:t xml:space="preserve">Angst sein Heil zu verlieren, </w:t>
      </w:r>
      <w:r w:rsidR="009A0D11" w:rsidRPr="00D166D1">
        <w:rPr>
          <w:rStyle w:val="Absatz-Standardschriftart1"/>
          <w:rFonts w:ascii="Arial" w:hAnsi="Arial" w:cs="Arial"/>
          <w:sz w:val="20"/>
        </w:rPr>
        <w:t>usw. (vgl. Offb 2,4).</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In Gräz. von Gewässern die vom Sturm hin- und hergeworfen werden (Liddel-Scott, A Greek-Englisch Lexikon).</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303725" w:rsidRPr="00D166D1">
        <w:rPr>
          <w:rStyle w:val="Absatz-Standardschriftart1"/>
          <w:rFonts w:ascii="Arial" w:hAnsi="Arial" w:cs="Arial"/>
          <w:sz w:val="20"/>
        </w:rPr>
        <w:t xml:space="preserve"> </w:t>
      </w:r>
      <w:r w:rsidR="00F44920" w:rsidRPr="00D166D1">
        <w:rPr>
          <w:rStyle w:val="Absatz-Standardschriftart1"/>
          <w:rFonts w:ascii="Arial" w:hAnsi="Arial" w:cs="Arial"/>
          <w:sz w:val="20"/>
        </w:rPr>
        <w:t>Gott der Vater</w:t>
      </w:r>
      <w:r w:rsidR="00A12EC4">
        <w:rPr>
          <w:rStyle w:val="Absatz-Standardschriftart1"/>
          <w:rFonts w:ascii="Arial" w:hAnsi="Arial" w:cs="Arial"/>
          <w:sz w:val="20"/>
        </w:rPr>
        <w:t xml:space="preserve"> ist</w:t>
      </w:r>
      <w:r w:rsidR="00F44920" w:rsidRPr="00D166D1">
        <w:rPr>
          <w:rStyle w:val="Absatz-Standardschriftart1"/>
          <w:rFonts w:ascii="Arial" w:hAnsi="Arial" w:cs="Arial"/>
          <w:sz w:val="20"/>
        </w:rPr>
        <w:t xml:space="preserve"> Geist (Joh 4,24)</w:t>
      </w:r>
      <w:r w:rsidR="00A12EC4">
        <w:rPr>
          <w:rStyle w:val="Absatz-Standardschriftart1"/>
          <w:rFonts w:ascii="Arial" w:hAnsi="Arial" w:cs="Arial"/>
          <w:sz w:val="20"/>
        </w:rPr>
        <w:t>, er hat</w:t>
      </w:r>
      <w:r w:rsidR="00F44920" w:rsidRPr="00D166D1">
        <w:rPr>
          <w:rStyle w:val="Absatz-Standardschriftart1"/>
          <w:rFonts w:ascii="Arial" w:hAnsi="Arial" w:cs="Arial"/>
          <w:sz w:val="20"/>
        </w:rPr>
        <w:t xml:space="preserve"> keine Gestalt</w:t>
      </w:r>
      <w:r w:rsidR="00A12EC4">
        <w:rPr>
          <w:rStyle w:val="Absatz-Standardschriftart1"/>
          <w:rFonts w:ascii="Arial" w:hAnsi="Arial" w:cs="Arial"/>
          <w:sz w:val="20"/>
        </w:rPr>
        <w:t xml:space="preserve"> und er ist der</w:t>
      </w:r>
      <w:r w:rsidR="00371DEE">
        <w:rPr>
          <w:rStyle w:val="Absatz-Standardschriftart1"/>
          <w:rFonts w:ascii="Arial" w:hAnsi="Arial" w:cs="Arial"/>
          <w:sz w:val="20"/>
        </w:rPr>
        <w:t>,</w:t>
      </w:r>
      <w:r w:rsidR="00F44920" w:rsidRPr="00D166D1">
        <w:rPr>
          <w:rStyle w:val="Absatz-Standardschriftart1"/>
          <w:rFonts w:ascii="Arial" w:hAnsi="Arial" w:cs="Arial"/>
          <w:sz w:val="20"/>
        </w:rPr>
        <w:t xml:space="preserve"> "den keiner der Menschen gesehen hat noch sehen kann" (1Tim 6,16)</w:t>
      </w:r>
      <w:r w:rsidR="00A12EC4">
        <w:rPr>
          <w:rStyle w:val="Absatz-Standardschriftart1"/>
          <w:rFonts w:ascii="Arial" w:hAnsi="Arial" w:cs="Arial"/>
          <w:sz w:val="20"/>
        </w:rPr>
        <w:t>. Er</w:t>
      </w:r>
      <w:r w:rsidR="00F44920" w:rsidRPr="00D166D1">
        <w:rPr>
          <w:rStyle w:val="Absatz-Standardschriftart1"/>
          <w:rFonts w:ascii="Arial" w:hAnsi="Arial" w:cs="Arial"/>
          <w:sz w:val="20"/>
        </w:rPr>
        <w:t xml:space="preserve"> kann nur ihm Sohn gesehen werden, </w:t>
      </w:r>
      <w:r w:rsidR="00A12EC4">
        <w:rPr>
          <w:rStyle w:val="Absatz-Standardschriftart1"/>
          <w:rFonts w:ascii="Arial" w:hAnsi="Arial" w:cs="Arial"/>
          <w:sz w:val="20"/>
        </w:rPr>
        <w:t>weil dieser</w:t>
      </w:r>
      <w:r w:rsidR="00F44920" w:rsidRPr="00D166D1">
        <w:rPr>
          <w:rStyle w:val="Absatz-Standardschriftart1"/>
          <w:rFonts w:ascii="Arial" w:hAnsi="Arial" w:cs="Arial"/>
          <w:sz w:val="20"/>
        </w:rPr>
        <w:t xml:space="preserve"> "das Bild Gottes" ist (Kol 1,15).</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E93D8B" w:rsidRPr="00D166D1">
        <w:rPr>
          <w:rStyle w:val="Absatz-Standardschriftart1"/>
          <w:rFonts w:ascii="Arial" w:hAnsi="Arial" w:cs="Arial"/>
          <w:sz w:val="20"/>
        </w:rPr>
        <w:t xml:space="preserve"> </w:t>
      </w:r>
      <w:r w:rsidR="00E93D8B">
        <w:rPr>
          <w:rStyle w:val="Absatz-Standardschriftart1"/>
          <w:rFonts w:ascii="Arial" w:hAnsi="Arial" w:cs="Arial"/>
          <w:sz w:val="20"/>
        </w:rPr>
        <w:t>Das ist der erste Hinweis auf die Entrückung der Gläubigen.</w:t>
      </w:r>
      <w:r w:rsidR="00065B62">
        <w:rPr>
          <w:rStyle w:val="Absatz-Standardschriftart1"/>
          <w:rFonts w:ascii="Arial" w:hAnsi="Arial" w:cs="Arial"/>
          <w:sz w:val="20"/>
        </w:rPr>
        <w:t xml:space="preserve"> Manche meinen</w:t>
      </w:r>
      <w:r w:rsidR="007161A7">
        <w:rPr>
          <w:rStyle w:val="Absatz-Standardschriftart1"/>
          <w:rFonts w:ascii="Arial" w:hAnsi="Arial" w:cs="Arial"/>
          <w:sz w:val="20"/>
        </w:rPr>
        <w:t xml:space="preserve"> allerdings</w:t>
      </w:r>
      <w:r w:rsidR="00065B62">
        <w:rPr>
          <w:rStyle w:val="Absatz-Standardschriftart1"/>
          <w:rFonts w:ascii="Arial" w:hAnsi="Arial" w:cs="Arial"/>
          <w:sz w:val="20"/>
        </w:rPr>
        <w:t xml:space="preserve">, </w:t>
      </w:r>
      <w:r w:rsidR="00371DEE">
        <w:rPr>
          <w:rStyle w:val="Absatz-Standardschriftart1"/>
          <w:rFonts w:ascii="Arial" w:hAnsi="Arial" w:cs="Arial"/>
          <w:sz w:val="20"/>
        </w:rPr>
        <w:t xml:space="preserve">es wäre ein Hinweis </w:t>
      </w:r>
      <w:r w:rsidR="00065B62">
        <w:rPr>
          <w:rStyle w:val="Absatz-Standardschriftart1"/>
          <w:rFonts w:ascii="Arial" w:hAnsi="Arial" w:cs="Arial"/>
          <w:sz w:val="20"/>
        </w:rPr>
        <w:t>auf seine Rückkehr nach der Auferstehung (65,I,496).</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611A03" w:rsidRPr="00D166D1">
        <w:rPr>
          <w:rStyle w:val="Absatz-Standardschriftart1"/>
          <w:rFonts w:ascii="Arial" w:hAnsi="Arial" w:cs="Arial"/>
          <w:sz w:val="20"/>
        </w:rPr>
        <w:t xml:space="preserve"> </w:t>
      </w:r>
      <w:r w:rsidR="008B79A6">
        <w:rPr>
          <w:rStyle w:val="Absatz-Standardschriftart1"/>
          <w:rFonts w:ascii="Arial" w:hAnsi="Arial" w:cs="Arial"/>
          <w:sz w:val="20"/>
        </w:rPr>
        <w:t>o</w:t>
      </w:r>
      <w:r w:rsidR="00611A03">
        <w:rPr>
          <w:rStyle w:val="Absatz-Standardschriftart1"/>
          <w:rFonts w:ascii="Arial" w:hAnsi="Arial" w:cs="Arial"/>
          <w:sz w:val="20"/>
        </w:rPr>
        <w:t xml:space="preserve">d. als Aussage: </w:t>
      </w:r>
      <w:r w:rsidR="00611A03" w:rsidRPr="00D166D1">
        <w:rPr>
          <w:rStyle w:val="Absatz-Standardschriftart1"/>
          <w:rFonts w:ascii="Arial" w:hAnsi="Arial" w:cs="Arial"/>
          <w:sz w:val="20"/>
        </w:rPr>
        <w:t>"</w:t>
      </w:r>
      <w:r w:rsidR="00611A03">
        <w:rPr>
          <w:rStyle w:val="Absatz-Standardschriftart1"/>
          <w:rFonts w:ascii="Arial" w:hAnsi="Arial" w:cs="Arial"/>
          <w:sz w:val="20"/>
        </w:rPr>
        <w:t>Wenn es nicht so wäre, hätte ich es euch gesagt</w:t>
      </w:r>
      <w:r w:rsidR="007D76FB">
        <w:rPr>
          <w:rStyle w:val="Absatz-Standardschriftart1"/>
          <w:rFonts w:ascii="Arial" w:hAnsi="Arial" w:cs="Arial"/>
          <w:sz w:val="20"/>
        </w:rPr>
        <w:t>, d</w:t>
      </w:r>
      <w:r w:rsidR="00611A03">
        <w:rPr>
          <w:rStyle w:val="Absatz-Standardschriftart1"/>
          <w:rFonts w:ascii="Arial" w:hAnsi="Arial" w:cs="Arial"/>
          <w:sz w:val="20"/>
        </w:rPr>
        <w:t>enn ich gehe</w:t>
      </w:r>
      <w:r w:rsidR="0077597B">
        <w:rPr>
          <w:rStyle w:val="Absatz-Standardschriftart1"/>
          <w:rFonts w:ascii="Arial" w:hAnsi="Arial" w:cs="Arial"/>
          <w:sz w:val="20"/>
        </w:rPr>
        <w:t xml:space="preserve"> hin</w:t>
      </w:r>
      <w:r w:rsidR="00611A03">
        <w:rPr>
          <w:rStyle w:val="Absatz-Standardschriftart1"/>
          <w:rFonts w:ascii="Arial" w:hAnsi="Arial" w:cs="Arial"/>
          <w:sz w:val="20"/>
        </w:rPr>
        <w:t>…</w:t>
      </w:r>
      <w:r w:rsidR="00611A03" w:rsidRPr="00D166D1">
        <w:rPr>
          <w:rStyle w:val="Absatz-Standardschriftart1"/>
          <w:rFonts w:ascii="Arial" w:hAnsi="Arial" w:cs="Arial"/>
          <w:sz w:val="20"/>
        </w:rPr>
        <w:t>"</w:t>
      </w:r>
      <w:r w:rsidR="00611A03">
        <w:rPr>
          <w:rStyle w:val="Absatz-Standardschriftart1"/>
          <w:rFonts w:ascii="Arial" w:hAnsi="Arial" w:cs="Arial"/>
          <w:sz w:val="20"/>
        </w:rPr>
        <w:t xml:space="preserve"> </w:t>
      </w:r>
      <w:r w:rsidR="000926F2">
        <w:rPr>
          <w:rStyle w:val="Absatz-Standardschriftart1"/>
          <w:rFonts w:ascii="Arial" w:hAnsi="Arial" w:cs="Arial"/>
          <w:sz w:val="20"/>
        </w:rPr>
        <w:t>(2,z.St.)</w:t>
      </w:r>
      <w:r w:rsidR="00611A03">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D65EF9" w:rsidRPr="00D166D1">
        <w:rPr>
          <w:rStyle w:val="Absatz-Standardschriftart1"/>
          <w:rFonts w:ascii="Arial" w:hAnsi="Arial" w:cs="Arial"/>
          <w:sz w:val="20"/>
        </w:rPr>
        <w:t xml:space="preserve"> </w:t>
      </w:r>
      <w:r w:rsidR="00D65EF9">
        <w:rPr>
          <w:rStyle w:val="Absatz-Standardschriftart1"/>
          <w:rFonts w:ascii="Arial" w:hAnsi="Arial" w:cs="Arial"/>
          <w:sz w:val="20"/>
        </w:rPr>
        <w:t>Die darauffolgenden Reden in Kap. 15,1 -</w:t>
      </w:r>
      <w:r w:rsidR="00BE360D">
        <w:rPr>
          <w:rStyle w:val="Absatz-Standardschriftart1"/>
          <w:rFonts w:ascii="Arial" w:hAnsi="Arial" w:cs="Arial"/>
          <w:sz w:val="20"/>
        </w:rPr>
        <w:t xml:space="preserve"> </w:t>
      </w:r>
      <w:r w:rsidR="00D65EF9">
        <w:rPr>
          <w:rStyle w:val="Absatz-Standardschriftart1"/>
          <w:rFonts w:ascii="Arial" w:hAnsi="Arial" w:cs="Arial"/>
          <w:sz w:val="20"/>
        </w:rPr>
        <w:t>17,26 werden demnach auf dem Weg zum Bach Kidron geschehen sein (25,II,498).</w:t>
      </w:r>
    </w:p>
    <w:p w14:paraId="5EFFD70A" w14:textId="1495D661" w:rsidR="00DF739B" w:rsidRPr="00D166D1" w:rsidRDefault="00DF739B" w:rsidP="00080DD4">
      <w:pPr>
        <w:pStyle w:val="Textbody"/>
        <w:rPr>
          <w:rFonts w:ascii="Arial" w:hAnsi="Arial" w:cs="Arial"/>
          <w:szCs w:val="21"/>
        </w:rPr>
        <w:sectPr w:rsidR="00DF739B" w:rsidRPr="00D166D1" w:rsidSect="004A6609">
          <w:type w:val="continuous"/>
          <w:pgSz w:w="11906" w:h="16838"/>
          <w:pgMar w:top="1134" w:right="1134" w:bottom="1134" w:left="1134" w:header="720" w:footer="720" w:gutter="0"/>
          <w:cols w:space="0"/>
        </w:sectPr>
      </w:pPr>
    </w:p>
    <w:p w14:paraId="5E3D8D32" w14:textId="4CFC503E" w:rsidR="009A0D11" w:rsidRPr="00D166D1" w:rsidRDefault="009A0D11" w:rsidP="00140EAA">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15</w:t>
      </w:r>
    </w:p>
    <w:p w14:paraId="7A5E8D7B" w14:textId="301B76F4" w:rsidR="009A0D11" w:rsidRDefault="000F1AAF" w:rsidP="00080DD4">
      <w:pPr>
        <w:pStyle w:val="Textbody"/>
        <w:spacing w:after="0"/>
        <w:rPr>
          <w:rStyle w:val="Absatz-Standardschriftart1"/>
          <w:rFonts w:ascii="Arial" w:hAnsi="Arial" w:cs="Arial"/>
          <w:sz w:val="20"/>
          <w:szCs w:val="20"/>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Ps 35,19; 69,5</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Im Vergleich zu Israel (Jes 5,1ff; Jer 2,21f</w:t>
      </w:r>
      <w:r w:rsidR="002E69FD">
        <w:rPr>
          <w:rStyle w:val="Absatz-Standardschriftart1"/>
          <w:rFonts w:ascii="Arial" w:hAnsi="Arial" w:cs="Arial"/>
          <w:sz w:val="20"/>
        </w:rPr>
        <w:t xml:space="preserve">; </w:t>
      </w:r>
      <w:r w:rsidR="002E69FD" w:rsidRPr="00D166D1">
        <w:rPr>
          <w:rStyle w:val="Absatz-Standardschriftart1"/>
          <w:rFonts w:ascii="Arial" w:hAnsi="Arial" w:cs="Arial"/>
          <w:sz w:val="20"/>
        </w:rPr>
        <w:t>Ps 80,9</w:t>
      </w:r>
      <w:r w:rsidR="002E69FD">
        <w:rPr>
          <w:rStyle w:val="Absatz-Standardschriftart1"/>
          <w:rFonts w:ascii="Arial" w:hAnsi="Arial" w:cs="Arial"/>
          <w:sz w:val="20"/>
        </w:rPr>
        <w:t>ff</w:t>
      </w:r>
      <w:r w:rsidR="009A0D11" w:rsidRPr="00D166D1">
        <w:rPr>
          <w:rStyle w:val="Absatz-Standardschriftart1"/>
          <w:rFonts w:ascii="Arial" w:hAnsi="Arial" w:cs="Arial"/>
          <w:sz w:val="20"/>
        </w:rPr>
        <w:t xml:space="preserve">). </w:t>
      </w:r>
      <w:r w:rsidR="005B1158">
        <w:rPr>
          <w:rStyle w:val="Absatz-Standardschriftart1"/>
          <w:rFonts w:ascii="Arial" w:hAnsi="Arial" w:cs="Arial"/>
          <w:sz w:val="20"/>
        </w:rPr>
        <w:t>Im Unterschied dazu aber bedeuten im AT die Weinstöcke die einzelnen Israeliten, hier aber gibt es nur einen Weinstock, den Herrn Jesus, und die Gläubigen sind die Reben. Doch in beiden Fällen ist die Frucht die Gott erwartet praktische Gerechtigkeit. - Auch i</w:t>
      </w:r>
      <w:r w:rsidR="009A0D11" w:rsidRPr="00D166D1">
        <w:rPr>
          <w:rStyle w:val="Absatz-Standardschriftart1"/>
          <w:rFonts w:ascii="Arial" w:hAnsi="Arial" w:cs="Arial"/>
          <w:sz w:val="20"/>
        </w:rPr>
        <w:t xml:space="preserve">n </w:t>
      </w:r>
      <w:r w:rsidR="005B1158">
        <w:rPr>
          <w:rStyle w:val="Absatz-Standardschriftart1"/>
          <w:rFonts w:ascii="Arial" w:hAnsi="Arial" w:cs="Arial"/>
          <w:sz w:val="20"/>
        </w:rPr>
        <w:t xml:space="preserve">der </w:t>
      </w:r>
      <w:r w:rsidR="009A0D11" w:rsidRPr="00D166D1">
        <w:rPr>
          <w:rStyle w:val="Absatz-Standardschriftart1"/>
          <w:rFonts w:ascii="Arial" w:hAnsi="Arial" w:cs="Arial"/>
          <w:sz w:val="20"/>
        </w:rPr>
        <w:t>rabbinische</w:t>
      </w:r>
      <w:r w:rsidR="005B1158">
        <w:rPr>
          <w:rStyle w:val="Absatz-Standardschriftart1"/>
          <w:rFonts w:ascii="Arial" w:hAnsi="Arial" w:cs="Arial"/>
          <w:sz w:val="20"/>
        </w:rPr>
        <w:t>n</w:t>
      </w:r>
      <w:r w:rsidR="009A0D11" w:rsidRPr="00D166D1">
        <w:rPr>
          <w:rStyle w:val="Absatz-Standardschriftart1"/>
          <w:rFonts w:ascii="Arial" w:hAnsi="Arial" w:cs="Arial"/>
          <w:sz w:val="20"/>
        </w:rPr>
        <w:t xml:space="preserve"> Literatur war der Weinstock ein Symbol für den Messias (21,I,828).</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Gemeint sind die</w:t>
      </w:r>
      <w:r w:rsidR="00317BCD">
        <w:rPr>
          <w:rStyle w:val="Absatz-Standardschriftart1"/>
          <w:rFonts w:ascii="Arial" w:hAnsi="Arial" w:cs="Arial"/>
          <w:sz w:val="20"/>
        </w:rPr>
        <w:t>jenigen</w:t>
      </w:r>
      <w:r w:rsidR="009A0D11" w:rsidRPr="00D166D1">
        <w:rPr>
          <w:rStyle w:val="Absatz-Standardschriftart1"/>
          <w:rFonts w:ascii="Arial" w:hAnsi="Arial" w:cs="Arial"/>
          <w:sz w:val="20"/>
        </w:rPr>
        <w:t xml:space="preserve"> Reben die Fruchtknospen</w:t>
      </w:r>
      <w:r w:rsidR="00317BCD">
        <w:rPr>
          <w:rStyle w:val="Absatz-Standardschriftart1"/>
          <w:rFonts w:ascii="Arial" w:hAnsi="Arial" w:cs="Arial"/>
          <w:sz w:val="20"/>
        </w:rPr>
        <w:t xml:space="preserve"> haben,</w:t>
      </w:r>
      <w:r w:rsidR="009A0D11" w:rsidRPr="00D166D1">
        <w:rPr>
          <w:rStyle w:val="Absatz-Standardschriftart1"/>
          <w:rFonts w:ascii="Arial" w:hAnsi="Arial" w:cs="Arial"/>
          <w:sz w:val="20"/>
        </w:rPr>
        <w:t xml:space="preserve"> und nicht nur Blattknospen </w:t>
      </w:r>
      <w:r w:rsidR="00910F7E">
        <w:rPr>
          <w:rStyle w:val="Absatz-Standardschriftart1"/>
          <w:rFonts w:ascii="Arial" w:hAnsi="Arial" w:cs="Arial"/>
          <w:sz w:val="20"/>
        </w:rPr>
        <w:t>wie die Wassertriebe</w:t>
      </w:r>
      <w:r w:rsidR="00317BCD">
        <w:rPr>
          <w:rStyle w:val="Absatz-Standardschriftart1"/>
          <w:rFonts w:ascii="Arial" w:hAnsi="Arial" w:cs="Arial"/>
          <w:sz w:val="20"/>
        </w:rPr>
        <w:t xml:space="preserve">. Nur die Fruchtknospen </w:t>
      </w:r>
      <w:r w:rsidR="009A0D11" w:rsidRPr="00D166D1">
        <w:rPr>
          <w:rStyle w:val="Absatz-Standardschriftart1"/>
          <w:rFonts w:ascii="Arial" w:hAnsi="Arial" w:cs="Arial"/>
          <w:sz w:val="20"/>
        </w:rPr>
        <w:t xml:space="preserve">versprechen, dass die Rebe überhaupt Frucht tragen wird. Eigentlich könnte man hier das Partizip Futur erwarten. Aber da dieses keine </w:t>
      </w:r>
      <w:r w:rsidR="00C7154C">
        <w:rPr>
          <w:rStyle w:val="Absatz-Standardschriftart1"/>
          <w:rFonts w:ascii="Arial" w:hAnsi="Arial" w:cs="Arial"/>
          <w:sz w:val="20"/>
        </w:rPr>
        <w:t>Aspekt-Bedeutung</w:t>
      </w:r>
      <w:r w:rsidR="00317BCD">
        <w:rPr>
          <w:rStyle w:val="Absatz-Standardschriftart1"/>
          <w:rFonts w:ascii="Arial" w:hAnsi="Arial" w:cs="Arial"/>
          <w:sz w:val="20"/>
        </w:rPr>
        <w:t xml:space="preserve"> hat</w:t>
      </w:r>
      <w:r w:rsidR="0086151D" w:rsidRPr="00D166D1">
        <w:rPr>
          <w:rStyle w:val="Absatz-Standardschriftart1"/>
          <w:rFonts w:ascii="Arial" w:hAnsi="Arial" w:cs="Arial"/>
          <w:sz w:val="20"/>
        </w:rPr>
        <w:t>,</w:t>
      </w:r>
      <w:r w:rsidR="009A0D11" w:rsidRPr="00D166D1">
        <w:rPr>
          <w:rStyle w:val="Absatz-Standardschriftart1"/>
          <w:rFonts w:ascii="Arial" w:hAnsi="Arial" w:cs="Arial"/>
          <w:sz w:val="20"/>
        </w:rPr>
        <w:t xml:space="preserve"> sondern nur die Zeitbedeutung der Zukunft ausdrückt, ist das durative Partizip Präsens passender. Der durative Aspekt drückt treffend aus, wie sich aus den Fruchtknospen im Laufe der Monate die Frucht entwickeln wird. </w:t>
      </w:r>
      <w:r w:rsidR="004F65CF">
        <w:rPr>
          <w:rStyle w:val="Absatz-Standardschriftart1"/>
          <w:rFonts w:ascii="Arial" w:hAnsi="Arial" w:cs="Arial"/>
          <w:sz w:val="20"/>
        </w:rPr>
        <w:t xml:space="preserve">Das Thema des Gleichnisses ist </w:t>
      </w:r>
      <w:r w:rsidR="004F65CF" w:rsidRPr="004F65CF">
        <w:rPr>
          <w:rStyle w:val="Absatz-Standardschriftart1"/>
          <w:rFonts w:ascii="Arial" w:hAnsi="Arial" w:cs="Arial"/>
          <w:b/>
          <w:bCs/>
          <w:sz w:val="20"/>
        </w:rPr>
        <w:t>nicht</w:t>
      </w:r>
      <w:r w:rsidR="004F65CF">
        <w:rPr>
          <w:rStyle w:val="Absatz-Standardschriftart1"/>
          <w:rFonts w:ascii="Arial" w:hAnsi="Arial" w:cs="Arial"/>
          <w:sz w:val="20"/>
        </w:rPr>
        <w:t xml:space="preserve">, ob jemand sein Heil verlieren kann oder nicht, - das Thema ist Frucht tragen. </w:t>
      </w:r>
      <w:r w:rsidR="009A0D11" w:rsidRPr="00D166D1">
        <w:rPr>
          <w:rStyle w:val="Absatz-Standardschriftart1"/>
          <w:rFonts w:ascii="Arial" w:hAnsi="Arial" w:cs="Arial"/>
          <w:sz w:val="20"/>
        </w:rPr>
        <w:t>Gottes Erwartung an Gläubige</w:t>
      </w:r>
      <w:r w:rsidR="00910F7E">
        <w:rPr>
          <w:rStyle w:val="Absatz-Standardschriftart1"/>
          <w:rFonts w:ascii="Arial" w:hAnsi="Arial" w:cs="Arial"/>
          <w:sz w:val="20"/>
        </w:rPr>
        <w:t xml:space="preserve"> ist</w:t>
      </w:r>
      <w:r w:rsidR="00317BCD">
        <w:rPr>
          <w:rStyle w:val="Absatz-Standardschriftart1"/>
          <w:rFonts w:ascii="Arial" w:hAnsi="Arial" w:cs="Arial"/>
          <w:sz w:val="20"/>
        </w:rPr>
        <w:t xml:space="preserve"> es,</w:t>
      </w:r>
      <w:r w:rsidR="009A0D11" w:rsidRPr="00D166D1">
        <w:rPr>
          <w:rStyle w:val="Absatz-Standardschriftart1"/>
          <w:rFonts w:ascii="Arial" w:hAnsi="Arial" w:cs="Arial"/>
          <w:sz w:val="20"/>
        </w:rPr>
        <w:t xml:space="preserve"> </w:t>
      </w:r>
      <w:r w:rsidR="00D65BB1" w:rsidRPr="00D65BB1">
        <w:rPr>
          <w:rStyle w:val="Absatz-Standardschriftart1"/>
          <w:rFonts w:ascii="Arial" w:hAnsi="Arial" w:cs="Arial"/>
          <w:i/>
          <w:iCs/>
          <w:sz w:val="20"/>
        </w:rPr>
        <w:t>überhaupt</w:t>
      </w:r>
      <w:r w:rsidR="00D65BB1">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Frucht </w:t>
      </w:r>
      <w:r w:rsidR="00E2476A">
        <w:rPr>
          <w:rStyle w:val="Absatz-Standardschriftart1"/>
          <w:rFonts w:ascii="Arial" w:hAnsi="Arial" w:cs="Arial"/>
          <w:sz w:val="20"/>
        </w:rPr>
        <w:t xml:space="preserve">zu </w:t>
      </w:r>
      <w:r w:rsidR="009A0D11" w:rsidRPr="00D166D1">
        <w:rPr>
          <w:rStyle w:val="Absatz-Standardschriftart1"/>
          <w:rFonts w:ascii="Arial" w:hAnsi="Arial" w:cs="Arial"/>
          <w:sz w:val="20"/>
        </w:rPr>
        <w:t xml:space="preserve">tragen (V.2a) → </w:t>
      </w:r>
      <w:r w:rsidR="009A0D11" w:rsidRPr="00E67908">
        <w:rPr>
          <w:rStyle w:val="Absatz-Standardschriftart1"/>
          <w:rFonts w:ascii="Arial" w:hAnsi="Arial" w:cs="Arial"/>
          <w:i/>
          <w:iCs/>
          <w:sz w:val="20"/>
        </w:rPr>
        <w:t>mehr</w:t>
      </w:r>
      <w:r w:rsidR="009A0D11" w:rsidRPr="00D166D1">
        <w:rPr>
          <w:rStyle w:val="Absatz-Standardschriftart1"/>
          <w:rFonts w:ascii="Arial" w:hAnsi="Arial" w:cs="Arial"/>
          <w:sz w:val="20"/>
        </w:rPr>
        <w:t xml:space="preserve"> Frucht </w:t>
      </w:r>
      <w:r w:rsidR="00317BCD">
        <w:rPr>
          <w:rStyle w:val="Absatz-Standardschriftart1"/>
          <w:rFonts w:ascii="Arial" w:hAnsi="Arial" w:cs="Arial"/>
          <w:sz w:val="20"/>
        </w:rPr>
        <w:t xml:space="preserve">zu </w:t>
      </w:r>
      <w:r w:rsidR="009A0D11" w:rsidRPr="00D166D1">
        <w:rPr>
          <w:rStyle w:val="Absatz-Standardschriftart1"/>
          <w:rFonts w:ascii="Arial" w:hAnsi="Arial" w:cs="Arial"/>
          <w:sz w:val="20"/>
        </w:rPr>
        <w:t>tragen</w:t>
      </w:r>
      <w:r w:rsidR="00E2476A">
        <w:rPr>
          <w:rStyle w:val="Absatz-Standardschriftart1"/>
          <w:rFonts w:ascii="Arial" w:hAnsi="Arial" w:cs="Arial"/>
          <w:sz w:val="20"/>
        </w:rPr>
        <w:t xml:space="preserve"> durch Reinigung</w:t>
      </w:r>
      <w:r w:rsidR="009A0D11" w:rsidRPr="00D166D1">
        <w:rPr>
          <w:rStyle w:val="Absatz-Standardschriftart1"/>
          <w:rFonts w:ascii="Arial" w:hAnsi="Arial" w:cs="Arial"/>
          <w:sz w:val="20"/>
        </w:rPr>
        <w:t xml:space="preserve"> (V.2b) → </w:t>
      </w:r>
      <w:r w:rsidR="009A0D11" w:rsidRPr="00E67908">
        <w:rPr>
          <w:rStyle w:val="Absatz-Standardschriftart1"/>
          <w:rFonts w:ascii="Arial" w:hAnsi="Arial" w:cs="Arial"/>
          <w:i/>
          <w:iCs/>
          <w:sz w:val="20"/>
        </w:rPr>
        <w:t>viel</w:t>
      </w:r>
      <w:r w:rsidR="009A0D11" w:rsidRPr="00D166D1">
        <w:rPr>
          <w:rStyle w:val="Absatz-Standardschriftart1"/>
          <w:rFonts w:ascii="Arial" w:hAnsi="Arial" w:cs="Arial"/>
          <w:sz w:val="20"/>
        </w:rPr>
        <w:t xml:space="preserve"> Frucht</w:t>
      </w:r>
      <w:r w:rsidR="00317BCD">
        <w:rPr>
          <w:rStyle w:val="Absatz-Standardschriftart1"/>
          <w:rFonts w:ascii="Arial" w:hAnsi="Arial" w:cs="Arial"/>
          <w:sz w:val="20"/>
        </w:rPr>
        <w:t xml:space="preserve"> zu</w:t>
      </w:r>
      <w:r w:rsidR="009A0D11" w:rsidRPr="00D166D1">
        <w:rPr>
          <w:rStyle w:val="Absatz-Standardschriftart1"/>
          <w:rFonts w:ascii="Arial" w:hAnsi="Arial" w:cs="Arial"/>
          <w:sz w:val="20"/>
        </w:rPr>
        <w:t xml:space="preserve"> tragen</w:t>
      </w:r>
      <w:r w:rsidR="00E2476A">
        <w:rPr>
          <w:rStyle w:val="Absatz-Standardschriftart1"/>
          <w:rFonts w:ascii="Arial" w:hAnsi="Arial" w:cs="Arial"/>
          <w:sz w:val="20"/>
        </w:rPr>
        <w:t xml:space="preserve"> durch G</w:t>
      </w:r>
      <w:r w:rsidR="00D65BB1">
        <w:rPr>
          <w:rStyle w:val="Absatz-Standardschriftart1"/>
          <w:rFonts w:ascii="Arial" w:hAnsi="Arial" w:cs="Arial"/>
          <w:sz w:val="20"/>
        </w:rPr>
        <w:t>e</w:t>
      </w:r>
      <w:r w:rsidR="0032454A">
        <w:rPr>
          <w:rStyle w:val="Absatz-Standardschriftart1"/>
          <w:rFonts w:ascii="Arial" w:hAnsi="Arial" w:cs="Arial"/>
          <w:sz w:val="20"/>
        </w:rPr>
        <w:t>horsam</w:t>
      </w:r>
      <w:r w:rsidR="009A0D11" w:rsidRPr="00D166D1">
        <w:rPr>
          <w:rStyle w:val="Absatz-Standardschriftart1"/>
          <w:rFonts w:ascii="Arial" w:hAnsi="Arial" w:cs="Arial"/>
          <w:sz w:val="20"/>
        </w:rPr>
        <w:t xml:space="preserve"> (V.5</w:t>
      </w:r>
      <w:r w:rsidR="00E2476A">
        <w:rPr>
          <w:rStyle w:val="Absatz-Standardschriftart1"/>
          <w:rFonts w:ascii="Arial" w:hAnsi="Arial" w:cs="Arial"/>
          <w:sz w:val="20"/>
        </w:rPr>
        <w:t>-8</w:t>
      </w:r>
      <w:r w:rsidR="009A0D11" w:rsidRPr="00D166D1">
        <w:rPr>
          <w:rStyle w:val="Absatz-Standardschriftart1"/>
          <w:rFonts w:ascii="Arial" w:hAnsi="Arial" w:cs="Arial"/>
          <w:sz w:val="20"/>
        </w:rPr>
        <w:t xml:space="preserve">) → </w:t>
      </w:r>
      <w:r w:rsidR="009A0D11" w:rsidRPr="00E67908">
        <w:rPr>
          <w:rStyle w:val="Absatz-Standardschriftart1"/>
          <w:rFonts w:ascii="Arial" w:hAnsi="Arial" w:cs="Arial"/>
          <w:i/>
          <w:iCs/>
          <w:sz w:val="20"/>
        </w:rPr>
        <w:t>bleibende</w:t>
      </w:r>
      <w:r w:rsidR="00910F7E">
        <w:rPr>
          <w:rStyle w:val="Absatz-Standardschriftart1"/>
          <w:rFonts w:ascii="Arial" w:hAnsi="Arial" w:cs="Arial"/>
          <w:sz w:val="20"/>
        </w:rPr>
        <w:t xml:space="preserve"> (</w:t>
      </w:r>
      <w:r w:rsidR="009A0D11" w:rsidRPr="00D166D1">
        <w:rPr>
          <w:rStyle w:val="Absatz-Standardschriftart1"/>
          <w:rFonts w:ascii="Arial" w:hAnsi="Arial" w:cs="Arial"/>
          <w:sz w:val="20"/>
        </w:rPr>
        <w:t>d.h. ewige</w:t>
      </w:r>
      <w:r w:rsidR="00910F7E">
        <w:rPr>
          <w:rStyle w:val="Absatz-Standardschriftart1"/>
          <w:rFonts w:ascii="Arial" w:hAnsi="Arial" w:cs="Arial"/>
          <w:sz w:val="20"/>
        </w:rPr>
        <w:t>)</w:t>
      </w:r>
      <w:r w:rsidR="009A0D11" w:rsidRPr="00D166D1">
        <w:rPr>
          <w:rStyle w:val="Absatz-Standardschriftart1"/>
          <w:rFonts w:ascii="Arial" w:hAnsi="Arial" w:cs="Arial"/>
          <w:sz w:val="20"/>
        </w:rPr>
        <w:t xml:space="preserve"> Frucht </w:t>
      </w:r>
      <w:r w:rsidR="00317BCD">
        <w:rPr>
          <w:rStyle w:val="Absatz-Standardschriftart1"/>
          <w:rFonts w:ascii="Arial" w:hAnsi="Arial" w:cs="Arial"/>
          <w:sz w:val="20"/>
        </w:rPr>
        <w:t xml:space="preserve">zu </w:t>
      </w:r>
      <w:r w:rsidR="009A0D11" w:rsidRPr="00D166D1">
        <w:rPr>
          <w:rStyle w:val="Absatz-Standardschriftart1"/>
          <w:rFonts w:ascii="Arial" w:hAnsi="Arial" w:cs="Arial"/>
          <w:sz w:val="20"/>
        </w:rPr>
        <w:t>tragen</w:t>
      </w:r>
      <w:r w:rsidR="0032454A">
        <w:rPr>
          <w:rStyle w:val="Absatz-Standardschriftart1"/>
          <w:rFonts w:ascii="Arial" w:hAnsi="Arial" w:cs="Arial"/>
          <w:sz w:val="20"/>
        </w:rPr>
        <w:t xml:space="preserve"> durch Gebet</w:t>
      </w:r>
      <w:r w:rsidR="009A0D11" w:rsidRPr="00D166D1">
        <w:rPr>
          <w:rStyle w:val="Absatz-Standardschriftart1"/>
          <w:rFonts w:ascii="Arial" w:hAnsi="Arial" w:cs="Arial"/>
          <w:sz w:val="20"/>
        </w:rPr>
        <w:t xml:space="preserve"> (V.16). Gläubige sind dazu bestimmt Frucht zu tragen (Joh 15,2.16; Röm 7,4). Diese Frucht besteht</w:t>
      </w:r>
      <w:r w:rsidR="0057085F">
        <w:rPr>
          <w:rStyle w:val="Absatz-Standardschriftart1"/>
          <w:rFonts w:ascii="Arial" w:hAnsi="Arial" w:cs="Arial"/>
          <w:sz w:val="20"/>
        </w:rPr>
        <w:t>: (1.)</w:t>
      </w:r>
      <w:r w:rsidR="009A0D11" w:rsidRPr="00D166D1">
        <w:rPr>
          <w:rStyle w:val="Absatz-Standardschriftart1"/>
          <w:rFonts w:ascii="Arial" w:hAnsi="Arial" w:cs="Arial"/>
          <w:sz w:val="20"/>
        </w:rPr>
        <w:t xml:space="preserve"> in</w:t>
      </w:r>
      <w:r w:rsidR="0032454A">
        <w:rPr>
          <w:rStyle w:val="Absatz-Standardschriftart1"/>
          <w:rFonts w:ascii="Arial" w:hAnsi="Arial" w:cs="Arial"/>
          <w:sz w:val="20"/>
        </w:rPr>
        <w:t xml:space="preserve"> </w:t>
      </w:r>
      <w:r w:rsidR="0032454A" w:rsidRPr="00D166D1">
        <w:rPr>
          <w:rStyle w:val="Absatz-Standardschriftart1"/>
          <w:rFonts w:ascii="Arial" w:hAnsi="Arial" w:cs="Arial"/>
          <w:sz w:val="20"/>
        </w:rPr>
        <w:t>einer Charakterveränderung</w:t>
      </w:r>
      <w:r w:rsidR="00085748">
        <w:rPr>
          <w:rStyle w:val="Absatz-Standardschriftart1"/>
          <w:rFonts w:ascii="Arial" w:hAnsi="Arial" w:cs="Arial"/>
          <w:sz w:val="20"/>
        </w:rPr>
        <w:t>,</w:t>
      </w:r>
      <w:r w:rsidR="0032454A" w:rsidRPr="00D166D1">
        <w:rPr>
          <w:rStyle w:val="Absatz-Standardschriftart1"/>
          <w:rFonts w:ascii="Arial" w:hAnsi="Arial" w:cs="Arial"/>
          <w:sz w:val="20"/>
        </w:rPr>
        <w:t xml:space="preserve"> </w:t>
      </w:r>
      <w:r w:rsidR="0032454A">
        <w:rPr>
          <w:rStyle w:val="Absatz-Standardschriftart1"/>
          <w:rFonts w:ascii="Arial" w:hAnsi="Arial" w:cs="Arial"/>
          <w:sz w:val="20"/>
        </w:rPr>
        <w:t>die darauf abzielt</w:t>
      </w:r>
      <w:r w:rsidR="001208BE">
        <w:rPr>
          <w:rStyle w:val="Absatz-Standardschriftart1"/>
          <w:rFonts w:ascii="Arial" w:hAnsi="Arial" w:cs="Arial"/>
          <w:sz w:val="20"/>
        </w:rPr>
        <w:t>,</w:t>
      </w:r>
      <w:r w:rsidR="0032454A">
        <w:rPr>
          <w:rStyle w:val="Absatz-Standardschriftart1"/>
          <w:rFonts w:ascii="Arial" w:hAnsi="Arial" w:cs="Arial"/>
          <w:sz w:val="20"/>
        </w:rPr>
        <w:t xml:space="preserve"> </w:t>
      </w:r>
      <w:r w:rsidR="0032454A" w:rsidRPr="00D166D1">
        <w:rPr>
          <w:rStyle w:val="Absatz-Standardschriftart1"/>
          <w:rFonts w:ascii="Arial" w:hAnsi="Arial" w:cs="Arial"/>
          <w:sz w:val="20"/>
        </w:rPr>
        <w:t>Christus ähnlicher zu werden (Gal 5,22)</w:t>
      </w:r>
      <w:r w:rsidR="0032454A">
        <w:rPr>
          <w:rStyle w:val="Absatz-Standardschriftart1"/>
          <w:rFonts w:ascii="Arial" w:hAnsi="Arial" w:cs="Arial"/>
          <w:sz w:val="20"/>
        </w:rPr>
        <w:t xml:space="preserve">, </w:t>
      </w:r>
      <w:r w:rsidR="0057085F">
        <w:rPr>
          <w:rStyle w:val="Absatz-Standardschriftart1"/>
          <w:rFonts w:ascii="Arial" w:hAnsi="Arial" w:cs="Arial"/>
          <w:sz w:val="20"/>
        </w:rPr>
        <w:t xml:space="preserve">(2.) </w:t>
      </w:r>
      <w:r w:rsidR="0032454A">
        <w:rPr>
          <w:rStyle w:val="Absatz-Standardschriftart1"/>
          <w:rFonts w:ascii="Arial" w:hAnsi="Arial" w:cs="Arial"/>
          <w:sz w:val="20"/>
        </w:rPr>
        <w:t xml:space="preserve">im Lobpreis (Heb 13,15), </w:t>
      </w:r>
      <w:r w:rsidR="0057085F">
        <w:rPr>
          <w:rStyle w:val="Absatz-Standardschriftart1"/>
          <w:rFonts w:ascii="Arial" w:hAnsi="Arial" w:cs="Arial"/>
          <w:sz w:val="20"/>
        </w:rPr>
        <w:t xml:space="preserve">(3.) </w:t>
      </w:r>
      <w:r w:rsidR="0032454A">
        <w:rPr>
          <w:rStyle w:val="Absatz-Standardschriftart1"/>
          <w:rFonts w:ascii="Arial" w:hAnsi="Arial" w:cs="Arial"/>
          <w:sz w:val="20"/>
        </w:rPr>
        <w:t xml:space="preserve">im Dienst an den Gläubigen (Röm 1,13), </w:t>
      </w:r>
      <w:r w:rsidR="0057085F">
        <w:rPr>
          <w:rStyle w:val="Absatz-Standardschriftart1"/>
          <w:rFonts w:ascii="Arial" w:hAnsi="Arial" w:cs="Arial"/>
          <w:sz w:val="20"/>
        </w:rPr>
        <w:t xml:space="preserve">(4.) </w:t>
      </w:r>
      <w:r w:rsidR="0032454A">
        <w:rPr>
          <w:rStyle w:val="Absatz-Standardschriftart1"/>
          <w:rFonts w:ascii="Arial" w:hAnsi="Arial" w:cs="Arial"/>
          <w:sz w:val="20"/>
        </w:rPr>
        <w:t xml:space="preserve">in </w:t>
      </w:r>
      <w:r w:rsidR="009A0D11" w:rsidRPr="00D166D1">
        <w:rPr>
          <w:rStyle w:val="Absatz-Standardschriftart1"/>
          <w:rFonts w:ascii="Arial" w:hAnsi="Arial" w:cs="Arial"/>
          <w:sz w:val="20"/>
        </w:rPr>
        <w:t>guten Werken (Eph 2,9</w:t>
      </w:r>
      <w:r w:rsidR="0057085F">
        <w:rPr>
          <w:rStyle w:val="Absatz-Standardschriftart1"/>
          <w:rFonts w:ascii="Arial" w:hAnsi="Arial" w:cs="Arial"/>
          <w:sz w:val="20"/>
        </w:rPr>
        <w:t>-10</w:t>
      </w:r>
      <w:r w:rsidR="009A0D11" w:rsidRPr="00D166D1">
        <w:rPr>
          <w:rStyle w:val="Absatz-Standardschriftart1"/>
          <w:rFonts w:ascii="Arial" w:hAnsi="Arial" w:cs="Arial"/>
          <w:sz w:val="20"/>
        </w:rPr>
        <w:t>; Kol 1,10; Tit 2,14; Jak 2,14.17.26).</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Nur hier in dieser Bedeutung: Reben</w:t>
      </w:r>
      <w:r w:rsidR="00085748">
        <w:rPr>
          <w:rStyle w:val="Absatz-Standardschriftart1"/>
          <w:rFonts w:ascii="Arial" w:hAnsi="Arial" w:cs="Arial"/>
          <w:sz w:val="20"/>
        </w:rPr>
        <w:t>,</w:t>
      </w:r>
      <w:r w:rsidR="009A0D11" w:rsidRPr="00D166D1">
        <w:rPr>
          <w:rStyle w:val="Absatz-Standardschriftart1"/>
          <w:rFonts w:ascii="Arial" w:hAnsi="Arial" w:cs="Arial"/>
          <w:sz w:val="20"/>
        </w:rPr>
        <w:t xml:space="preserve"> die keine Fruchtknospen haben (</w:t>
      </w:r>
      <w:r w:rsidR="00985AFD">
        <w:rPr>
          <w:rStyle w:val="Absatz-Standardschriftart1"/>
          <w:rFonts w:ascii="Arial" w:hAnsi="Arial" w:cs="Arial"/>
          <w:sz w:val="20"/>
        </w:rPr>
        <w:t xml:space="preserve">sogenannte </w:t>
      </w:r>
      <w:r w:rsidR="009A0D11" w:rsidRPr="00D166D1">
        <w:rPr>
          <w:rStyle w:val="Absatz-Standardschriftart1"/>
          <w:rFonts w:ascii="Arial" w:hAnsi="Arial" w:cs="Arial"/>
          <w:sz w:val="20"/>
        </w:rPr>
        <w:t>Wassertriebe), und daher im betreffenden Jahr auch gar keine Frucht tragen können</w:t>
      </w:r>
      <w:r w:rsidR="00985AFD">
        <w:rPr>
          <w:rStyle w:val="Absatz-Standardschriftart1"/>
          <w:rFonts w:ascii="Arial" w:hAnsi="Arial" w:cs="Arial"/>
          <w:sz w:val="20"/>
        </w:rPr>
        <w:t>. Sie</w:t>
      </w:r>
      <w:r w:rsidR="009A0D11" w:rsidRPr="00D166D1">
        <w:rPr>
          <w:rStyle w:val="Absatz-Standardschriftart1"/>
          <w:rFonts w:ascii="Arial" w:hAnsi="Arial" w:cs="Arial"/>
          <w:sz w:val="20"/>
        </w:rPr>
        <w:t xml:space="preserve"> werden</w:t>
      </w:r>
      <w:r w:rsidR="00850FA4">
        <w:rPr>
          <w:rStyle w:val="Absatz-Standardschriftart1"/>
          <w:rFonts w:ascii="Arial" w:hAnsi="Arial" w:cs="Arial"/>
          <w:sz w:val="20"/>
        </w:rPr>
        <w:t xml:space="preserve"> </w:t>
      </w:r>
      <w:r w:rsidR="009A0D11" w:rsidRPr="00D166D1">
        <w:rPr>
          <w:rStyle w:val="Absatz-Standardschriftart1"/>
          <w:rFonts w:ascii="Arial" w:hAnsi="Arial" w:cs="Arial"/>
          <w:sz w:val="20"/>
        </w:rPr>
        <w:t>abgeschnitten</w:t>
      </w:r>
      <w:r w:rsidR="00985AFD">
        <w:rPr>
          <w:rStyle w:val="Absatz-Standardschriftart1"/>
          <w:rFonts w:ascii="Arial" w:hAnsi="Arial" w:cs="Arial"/>
          <w:sz w:val="20"/>
        </w:rPr>
        <w:t>,</w:t>
      </w:r>
      <w:r w:rsidR="009A0D11" w:rsidRPr="00D166D1">
        <w:rPr>
          <w:rStyle w:val="Absatz-Standardschriftart1"/>
          <w:rFonts w:ascii="Arial" w:hAnsi="Arial" w:cs="Arial"/>
          <w:sz w:val="20"/>
        </w:rPr>
        <w:t xml:space="preserve"> um den Weinstock so von überflüssige</w:t>
      </w:r>
      <w:r w:rsidR="00985AFD">
        <w:rPr>
          <w:rStyle w:val="Absatz-Standardschriftart1"/>
          <w:rFonts w:ascii="Arial" w:hAnsi="Arial" w:cs="Arial"/>
          <w:sz w:val="20"/>
        </w:rPr>
        <w:t>m und</w:t>
      </w:r>
      <w:r w:rsidR="009A0D11" w:rsidRPr="00D166D1">
        <w:rPr>
          <w:rStyle w:val="Absatz-Standardschriftart1"/>
          <w:rFonts w:ascii="Arial" w:hAnsi="Arial" w:cs="Arial"/>
          <w:sz w:val="20"/>
        </w:rPr>
        <w:t xml:space="preserve"> kraftraubende</w:t>
      </w:r>
      <w:r w:rsidR="00985AFD">
        <w:rPr>
          <w:rStyle w:val="Absatz-Standardschriftart1"/>
          <w:rFonts w:ascii="Arial" w:hAnsi="Arial" w:cs="Arial"/>
          <w:sz w:val="20"/>
        </w:rPr>
        <w:t>m</w:t>
      </w:r>
      <w:r w:rsidR="009A0D11" w:rsidRPr="00D166D1">
        <w:rPr>
          <w:rStyle w:val="Absatz-Standardschriftart1"/>
          <w:rFonts w:ascii="Arial" w:hAnsi="Arial" w:cs="Arial"/>
          <w:sz w:val="20"/>
        </w:rPr>
        <w:t xml:space="preserve"> Holz zu säubern, </w:t>
      </w:r>
      <w:r w:rsidR="00E67908">
        <w:rPr>
          <w:rStyle w:val="Absatz-Standardschriftart1"/>
          <w:rFonts w:ascii="Arial" w:hAnsi="Arial" w:cs="Arial"/>
          <w:sz w:val="20"/>
        </w:rPr>
        <w:t>das</w:t>
      </w:r>
      <w:r w:rsidR="009A0D11" w:rsidRPr="00D166D1">
        <w:rPr>
          <w:rStyle w:val="Absatz-Standardschriftart1"/>
          <w:rFonts w:ascii="Arial" w:hAnsi="Arial" w:cs="Arial"/>
          <w:sz w:val="20"/>
        </w:rPr>
        <w:t xml:space="preserve"> dem Weinstock nur Saft entzieht aber keine Frucht bringen wird. Diese Wassertriebe werden vom Weingärtner nach den letzten Nachtfrösten Ende Februar/Anfang März, also noch lange bevor der Weinstock Trauben ansetzt, dicht beim Stock abgeschnitten und nach dem Trocknen als Brennmaterial verw</w:t>
      </w:r>
      <w:r w:rsidR="009A0D11" w:rsidRPr="00D166D1">
        <w:rPr>
          <w:rStyle w:val="Absatz-Standardschriftart1"/>
          <w:rFonts w:ascii="Arial" w:hAnsi="Arial" w:cs="Arial"/>
          <w:sz w:val="20"/>
          <w:szCs w:val="20"/>
        </w:rPr>
        <w:t>endet (vgl. 15,IV,6</w:t>
      </w:r>
      <w:r w:rsidR="0086151D" w:rsidRPr="00D166D1">
        <w:rPr>
          <w:rStyle w:val="Absatz-Standardschriftart1"/>
          <w:rFonts w:ascii="Arial" w:hAnsi="Arial" w:cs="Arial"/>
          <w:sz w:val="20"/>
          <w:szCs w:val="20"/>
        </w:rPr>
        <w:t>.</w:t>
      </w:r>
      <w:r w:rsidR="009A0D11" w:rsidRPr="00D166D1">
        <w:rPr>
          <w:rStyle w:val="Absatz-Standardschriftart1"/>
          <w:rFonts w:ascii="Arial" w:hAnsi="Arial" w:cs="Arial"/>
          <w:sz w:val="20"/>
          <w:szCs w:val="20"/>
        </w:rPr>
        <w:t>331).</w:t>
      </w:r>
      <w:r w:rsidR="00085748">
        <w:rPr>
          <w:rStyle w:val="Absatz-Standardschriftart1"/>
          <w:rFonts w:ascii="Arial" w:hAnsi="Arial" w:cs="Arial"/>
          <w:sz w:val="20"/>
          <w:szCs w:val="20"/>
        </w:rPr>
        <w:t xml:space="preserve"> Siehe</w:t>
      </w:r>
      <w:r w:rsidR="00D86ADA">
        <w:rPr>
          <w:rStyle w:val="Absatz-Standardschriftart1"/>
          <w:rFonts w:ascii="Arial" w:hAnsi="Arial" w:cs="Arial"/>
          <w:sz w:val="20"/>
          <w:szCs w:val="20"/>
        </w:rPr>
        <w:t xml:space="preserve"> dazu die </w:t>
      </w:r>
      <w:r w:rsidR="00085748">
        <w:rPr>
          <w:rStyle w:val="Absatz-Standardschriftart1"/>
          <w:rFonts w:ascii="Arial" w:hAnsi="Arial" w:cs="Arial"/>
          <w:sz w:val="20"/>
          <w:szCs w:val="20"/>
        </w:rPr>
        <w:t>Abbildung</w:t>
      </w:r>
      <w:r w:rsidR="00D86ADA">
        <w:rPr>
          <w:rStyle w:val="Absatz-Standardschriftart1"/>
          <w:rFonts w:ascii="Arial" w:hAnsi="Arial" w:cs="Arial"/>
          <w:sz w:val="20"/>
          <w:szCs w:val="20"/>
        </w:rPr>
        <w:t xml:space="preserve"> in</w:t>
      </w:r>
      <w:r w:rsidR="00085748">
        <w:rPr>
          <w:rStyle w:val="Absatz-Standardschriftart1"/>
          <w:rFonts w:ascii="Arial" w:hAnsi="Arial" w:cs="Arial"/>
          <w:sz w:val="20"/>
          <w:szCs w:val="20"/>
        </w:rPr>
        <w:t xml:space="preserve">: </w:t>
      </w:r>
      <w:hyperlink r:id="rId94" w:history="1">
        <w:r w:rsidR="00D86ADA" w:rsidRPr="009814D2">
          <w:rPr>
            <w:rStyle w:val="Hyperlink"/>
            <w:rFonts w:ascii="Arial" w:hAnsi="Arial" w:cs="Arial"/>
            <w:sz w:val="16"/>
            <w:szCs w:val="16"/>
          </w:rPr>
          <w:t>https://drive.google.com/file/d/13jZ0o4-Vn9_mh1qQ4zkUFEbTmtE72mYO/view?usp=sharing</w:t>
        </w:r>
      </w:hyperlink>
      <w:r w:rsidR="00D86ADA">
        <w:rPr>
          <w:rStyle w:val="Absatz-Standardschriftart1"/>
          <w:rFonts w:ascii="Arial" w:hAnsi="Arial" w:cs="Arial"/>
          <w:sz w:val="20"/>
          <w:szCs w:val="20"/>
        </w:rPr>
        <w:t xml:space="preserve">. </w:t>
      </w:r>
      <w:r w:rsidR="009A0D11" w:rsidRPr="00D166D1">
        <w:rPr>
          <w:rStyle w:val="Absatz-Standardschriftart1"/>
          <w:rFonts w:ascii="Arial" w:hAnsi="Arial" w:cs="Arial"/>
          <w:sz w:val="20"/>
          <w:szCs w:val="20"/>
        </w:rPr>
        <w:t>Im übertragenen Sinn bedeutet "reinigen" die vorbeugende erzieherische Züchtigung, wie z.B. bei Paulus in 2Kor 12,7</w:t>
      </w:r>
      <w:r w:rsidR="00611950">
        <w:rPr>
          <w:rStyle w:val="Absatz-Standardschriftart1"/>
          <w:rFonts w:ascii="Arial" w:hAnsi="Arial" w:cs="Arial"/>
          <w:sz w:val="20"/>
          <w:szCs w:val="20"/>
        </w:rPr>
        <w:t xml:space="preserve"> und bei Petrus in </w:t>
      </w:r>
      <w:r w:rsidR="008C63AA">
        <w:rPr>
          <w:rStyle w:val="Absatz-Standardschriftart1"/>
          <w:rFonts w:ascii="Arial" w:hAnsi="Arial" w:cs="Arial"/>
          <w:sz w:val="20"/>
          <w:szCs w:val="20"/>
        </w:rPr>
        <w:t>Mt 14,30</w:t>
      </w:r>
      <w:r w:rsidR="007357E7">
        <w:rPr>
          <w:rStyle w:val="Absatz-Standardschriftart1"/>
          <w:rFonts w:ascii="Arial" w:hAnsi="Arial" w:cs="Arial"/>
          <w:sz w:val="20"/>
          <w:szCs w:val="20"/>
        </w:rPr>
        <w:t>-</w:t>
      </w:r>
      <w:r w:rsidR="008C63AA">
        <w:rPr>
          <w:rStyle w:val="Absatz-Standardschriftart1"/>
          <w:rFonts w:ascii="Arial" w:hAnsi="Arial" w:cs="Arial"/>
          <w:sz w:val="20"/>
          <w:szCs w:val="20"/>
        </w:rPr>
        <w:t xml:space="preserve">31; 16,23; </w:t>
      </w:r>
      <w:r w:rsidR="00897419">
        <w:rPr>
          <w:rStyle w:val="Absatz-Standardschriftart1"/>
          <w:rFonts w:ascii="Arial" w:hAnsi="Arial" w:cs="Arial"/>
          <w:sz w:val="20"/>
          <w:szCs w:val="20"/>
        </w:rPr>
        <w:t>Lk 22,61; Gal 2,11ff</w:t>
      </w:r>
      <w:r w:rsidR="009A0D11" w:rsidRPr="00D166D1">
        <w:rPr>
          <w:rStyle w:val="Absatz-Standardschriftart1"/>
          <w:rFonts w:ascii="Arial" w:hAnsi="Arial" w:cs="Arial"/>
          <w:sz w:val="20"/>
          <w:szCs w:val="20"/>
        </w:rPr>
        <w:t>. Gott muss alles</w:t>
      </w:r>
      <w:r w:rsidR="00941168">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was vom Fleisch </w:t>
      </w:r>
      <w:r w:rsidR="00941168" w:rsidRPr="00D166D1">
        <w:rPr>
          <w:rStyle w:val="Absatz-Standardschriftart1"/>
          <w:rFonts w:ascii="Arial" w:hAnsi="Arial" w:cs="Arial"/>
          <w:sz w:val="20"/>
          <w:szCs w:val="20"/>
        </w:rPr>
        <w:t>kommt,</w:t>
      </w:r>
      <w:r w:rsidR="009A0D11" w:rsidRPr="00D166D1">
        <w:rPr>
          <w:rStyle w:val="Absatz-Standardschriftart1"/>
          <w:rFonts w:ascii="Arial" w:hAnsi="Arial" w:cs="Arial"/>
          <w:sz w:val="20"/>
          <w:szCs w:val="20"/>
        </w:rPr>
        <w:t xml:space="preserve"> abschneiden und uns so zurückstutzen, z.B. falschen Eifer, Selbstverwirklichung, unreine Motive, eigene Ehre, usw. Die Verwendung dieses Wortes hier, spielt schon auf das </w:t>
      </w:r>
      <w:r w:rsidR="00D55A00" w:rsidRPr="00D166D1">
        <w:rPr>
          <w:rFonts w:ascii="Arial" w:hAnsi="Arial" w:cs="Arial"/>
          <w:sz w:val="20"/>
        </w:rPr>
        <w:t>"</w:t>
      </w:r>
      <w:r w:rsidR="009A0D11" w:rsidRPr="00D166D1">
        <w:rPr>
          <w:rStyle w:val="Absatz-Standardschriftart1"/>
          <w:rFonts w:ascii="Arial" w:hAnsi="Arial" w:cs="Arial"/>
          <w:sz w:val="20"/>
          <w:szCs w:val="20"/>
        </w:rPr>
        <w:t>rein</w:t>
      </w:r>
      <w:r w:rsidR="00FD2270" w:rsidRPr="00D166D1">
        <w:rPr>
          <w:rFonts w:ascii="Arial" w:hAnsi="Arial" w:cs="Arial"/>
          <w:sz w:val="20"/>
          <w:szCs w:val="20"/>
        </w:rPr>
        <w:t>"</w:t>
      </w:r>
      <w:r w:rsidR="009A0D11" w:rsidRPr="00D166D1">
        <w:rPr>
          <w:rStyle w:val="Absatz-Standardschriftart1"/>
          <w:rFonts w:ascii="Arial" w:hAnsi="Arial" w:cs="Arial"/>
          <w:sz w:val="20"/>
          <w:szCs w:val="20"/>
        </w:rPr>
        <w:t xml:space="preserve"> in V</w:t>
      </w:r>
      <w:r w:rsidR="00850FA4">
        <w:rPr>
          <w:rStyle w:val="Absatz-Standardschriftart1"/>
          <w:rFonts w:ascii="Arial" w:hAnsi="Arial" w:cs="Arial"/>
          <w:sz w:val="20"/>
          <w:szCs w:val="20"/>
        </w:rPr>
        <w:t xml:space="preserve">ers </w:t>
      </w:r>
      <w:r w:rsidR="009A0D11" w:rsidRPr="00D166D1">
        <w:rPr>
          <w:rStyle w:val="Absatz-Standardschriftart1"/>
          <w:rFonts w:ascii="Arial" w:hAnsi="Arial" w:cs="Arial"/>
          <w:sz w:val="20"/>
          <w:szCs w:val="20"/>
        </w:rPr>
        <w:t>3 an.</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w:t>
      </w:r>
      <w:r w:rsidR="00AF4CA6">
        <w:rPr>
          <w:rStyle w:val="Absatz-Standardschriftart1"/>
          <w:rFonts w:ascii="Arial" w:hAnsi="Arial" w:cs="Arial"/>
          <w:sz w:val="20"/>
        </w:rPr>
        <w:t xml:space="preserve">Mit </w:t>
      </w:r>
      <w:r w:rsidR="00746AA2">
        <w:rPr>
          <w:rStyle w:val="Absatz-Standardschriftart1"/>
          <w:rFonts w:ascii="Arial" w:hAnsi="Arial" w:cs="Arial"/>
          <w:sz w:val="20"/>
        </w:rPr>
        <w:t>dem</w:t>
      </w:r>
      <w:r w:rsidR="00AF4CA6">
        <w:rPr>
          <w:rStyle w:val="Absatz-Standardschriftart1"/>
          <w:rFonts w:ascii="Arial" w:hAnsi="Arial" w:cs="Arial"/>
          <w:sz w:val="20"/>
        </w:rPr>
        <w:t xml:space="preserve"> W</w:t>
      </w:r>
      <w:r w:rsidR="00746AA2">
        <w:rPr>
          <w:rStyle w:val="Absatz-Standardschriftart1"/>
          <w:rFonts w:ascii="Arial" w:hAnsi="Arial" w:cs="Arial"/>
          <w:sz w:val="20"/>
        </w:rPr>
        <w:t xml:space="preserve">örtchen </w:t>
      </w:r>
      <w:r w:rsidR="00746AA2" w:rsidRPr="00D166D1">
        <w:rPr>
          <w:rStyle w:val="Absatz-Standardschriftart1"/>
          <w:rFonts w:ascii="Arial" w:hAnsi="Arial" w:cs="Arial"/>
          <w:sz w:val="20"/>
          <w:szCs w:val="20"/>
        </w:rPr>
        <w:t>"</w:t>
      </w:r>
      <w:r w:rsidR="00746AA2">
        <w:rPr>
          <w:rStyle w:val="Absatz-Standardschriftart1"/>
          <w:rFonts w:ascii="Arial" w:hAnsi="Arial" w:cs="Arial"/>
          <w:sz w:val="20"/>
        </w:rPr>
        <w:t>wie</w:t>
      </w:r>
      <w:r w:rsidR="00746AA2" w:rsidRPr="00D166D1">
        <w:rPr>
          <w:rStyle w:val="Absatz-Standardschriftart1"/>
          <w:rFonts w:ascii="Arial" w:hAnsi="Arial" w:cs="Arial"/>
          <w:sz w:val="20"/>
          <w:szCs w:val="20"/>
        </w:rPr>
        <w:t>"</w:t>
      </w:r>
      <w:r w:rsidR="009A0D11" w:rsidRPr="00D166D1">
        <w:rPr>
          <w:rStyle w:val="Absatz-Standardschriftart1"/>
          <w:rFonts w:ascii="Arial" w:hAnsi="Arial" w:cs="Arial"/>
          <w:sz w:val="20"/>
        </w:rPr>
        <w:t xml:space="preserve"> beginnt die </w:t>
      </w:r>
      <w:r w:rsidR="00AF4CA6">
        <w:rPr>
          <w:rStyle w:val="Absatz-Standardschriftart1"/>
          <w:rFonts w:ascii="Arial" w:hAnsi="Arial" w:cs="Arial"/>
          <w:sz w:val="20"/>
        </w:rPr>
        <w:t xml:space="preserve">vergleichende </w:t>
      </w:r>
      <w:r w:rsidR="00345763">
        <w:rPr>
          <w:rStyle w:val="Absatz-Standardschriftart1"/>
          <w:rFonts w:ascii="Arial" w:hAnsi="Arial" w:cs="Arial"/>
          <w:sz w:val="20"/>
        </w:rPr>
        <w:t>Bildrede</w:t>
      </w:r>
      <w:r w:rsidR="00746AA2">
        <w:rPr>
          <w:rStyle w:val="Absatz-Standardschriftart1"/>
          <w:rFonts w:ascii="Arial" w:hAnsi="Arial" w:cs="Arial"/>
          <w:sz w:val="20"/>
        </w:rPr>
        <w:t xml:space="preserve">. Jesus erinnert daran, </w:t>
      </w:r>
      <w:r w:rsidR="009A0D11" w:rsidRPr="00D166D1">
        <w:rPr>
          <w:rStyle w:val="Absatz-Standardschriftart1"/>
          <w:rFonts w:ascii="Arial" w:hAnsi="Arial" w:cs="Arial"/>
          <w:sz w:val="20"/>
        </w:rPr>
        <w:t>was mit den abgeschnittenen Wassertrieben ge</w:t>
      </w:r>
      <w:r w:rsidR="006D6C71">
        <w:rPr>
          <w:rStyle w:val="Absatz-Standardschriftart1"/>
          <w:rFonts w:ascii="Arial" w:hAnsi="Arial" w:cs="Arial"/>
          <w:sz w:val="20"/>
        </w:rPr>
        <w:t>schieht</w:t>
      </w:r>
      <w:r w:rsidR="009A0D11" w:rsidRPr="00D166D1">
        <w:rPr>
          <w:rStyle w:val="Absatz-Standardschriftart1"/>
          <w:rFonts w:ascii="Arial" w:hAnsi="Arial" w:cs="Arial"/>
          <w:sz w:val="20"/>
        </w:rPr>
        <w:t>. Es ist hier nicht die Rede davon, dass jemand sein Heil verliert</w:t>
      </w:r>
      <w:r w:rsidR="00985AFD">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Judas hat sein Heil nicht verloren, er hatte </w:t>
      </w:r>
      <w:r w:rsidR="00985AFD">
        <w:rPr>
          <w:rStyle w:val="Absatz-Standardschriftart1"/>
          <w:rFonts w:ascii="Arial" w:hAnsi="Arial" w:cs="Arial"/>
          <w:sz w:val="20"/>
        </w:rPr>
        <w:t xml:space="preserve">es </w:t>
      </w:r>
      <w:r w:rsidR="009A0D11" w:rsidRPr="00D166D1">
        <w:rPr>
          <w:rStyle w:val="Absatz-Standardschriftart1"/>
          <w:rFonts w:ascii="Arial" w:hAnsi="Arial" w:cs="Arial"/>
          <w:sz w:val="20"/>
        </w:rPr>
        <w:t>nie!</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S</w:t>
      </w:r>
      <w:r w:rsidR="00985AFD">
        <w:rPr>
          <w:rStyle w:val="Absatz-Standardschriftart1"/>
          <w:rFonts w:ascii="Arial" w:hAnsi="Arial" w:cs="Arial"/>
          <w:sz w:val="20"/>
        </w:rPr>
        <w:t>ingular</w:t>
      </w:r>
      <w:r w:rsidR="009A0D11" w:rsidRPr="00D166D1">
        <w:rPr>
          <w:rStyle w:val="Absatz-Standardschriftart1"/>
          <w:rFonts w:ascii="Arial" w:hAnsi="Arial" w:cs="Arial"/>
          <w:sz w:val="20"/>
        </w:rPr>
        <w:t>, weil i</w:t>
      </w:r>
      <w:r w:rsidR="000B7CF2">
        <w:rPr>
          <w:rStyle w:val="Absatz-Standardschriftart1"/>
          <w:rFonts w:ascii="Arial" w:hAnsi="Arial" w:cs="Arial"/>
          <w:sz w:val="20"/>
        </w:rPr>
        <w:t>n der Bildrede</w:t>
      </w:r>
      <w:r w:rsidR="009A0D11" w:rsidRPr="00D166D1">
        <w:rPr>
          <w:rStyle w:val="Absatz-Standardschriftart1"/>
          <w:rFonts w:ascii="Arial" w:hAnsi="Arial" w:cs="Arial"/>
          <w:sz w:val="20"/>
        </w:rPr>
        <w:t xml:space="preserve"> die </w:t>
      </w:r>
      <w:r w:rsidR="004734C9">
        <w:rPr>
          <w:rStyle w:val="Absatz-Standardschriftart1"/>
          <w:rFonts w:ascii="Arial" w:hAnsi="Arial" w:cs="Arial"/>
          <w:sz w:val="20"/>
        </w:rPr>
        <w:t xml:space="preserve">abgeschnittene </w:t>
      </w:r>
      <w:r w:rsidR="009A0D11" w:rsidRPr="00D166D1">
        <w:rPr>
          <w:rStyle w:val="Absatz-Standardschriftart1"/>
          <w:rFonts w:ascii="Arial" w:hAnsi="Arial" w:cs="Arial"/>
          <w:sz w:val="20"/>
        </w:rPr>
        <w:t>Rebe</w:t>
      </w:r>
      <w:r w:rsidR="004734C9">
        <w:rPr>
          <w:rStyle w:val="Absatz-Standardschriftart1"/>
          <w:rFonts w:ascii="Arial" w:hAnsi="Arial" w:cs="Arial"/>
          <w:sz w:val="20"/>
        </w:rPr>
        <w:t xml:space="preserve"> von Vers 2</w:t>
      </w:r>
      <w:r w:rsidR="009A0D11" w:rsidRPr="00D166D1">
        <w:rPr>
          <w:rStyle w:val="Absatz-Standardschriftart1"/>
          <w:rFonts w:ascii="Arial" w:hAnsi="Arial" w:cs="Arial"/>
          <w:sz w:val="20"/>
        </w:rPr>
        <w:t xml:space="preserve"> gemeint ist. Brennen (</w:t>
      </w:r>
      <w:r w:rsidR="009A0D11" w:rsidRPr="00D166D1">
        <w:rPr>
          <w:rStyle w:val="Absatz-Standardschriftart1"/>
          <w:rFonts w:ascii="Arial" w:eastAsia="Times New Roman" w:hAnsi="Arial" w:cs="Arial"/>
          <w:sz w:val="20"/>
        </w:rPr>
        <w:t>καιω</w:t>
      </w:r>
      <w:r w:rsidR="009A0D11" w:rsidRPr="00D166D1">
        <w:rPr>
          <w:rStyle w:val="Absatz-Standardschriftart1"/>
          <w:rFonts w:ascii="Arial" w:hAnsi="Arial" w:cs="Arial"/>
          <w:sz w:val="20"/>
        </w:rPr>
        <w:t>), aber nicht verbrennen (</w:t>
      </w:r>
      <w:r w:rsidR="009A0D11" w:rsidRPr="00D166D1">
        <w:rPr>
          <w:rStyle w:val="Absatz-Standardschriftart1"/>
          <w:rFonts w:ascii="Arial" w:eastAsia="Times New Roman" w:hAnsi="Arial" w:cs="Arial"/>
          <w:sz w:val="20"/>
        </w:rPr>
        <w:t>κατα-καιω</w:t>
      </w:r>
      <w:r w:rsidR="009A0D11" w:rsidRPr="00D166D1">
        <w:rPr>
          <w:rStyle w:val="Absatz-Standardschriftart1"/>
          <w:rFonts w:ascii="Arial" w:hAnsi="Arial" w:cs="Arial"/>
          <w:sz w:val="20"/>
        </w:rPr>
        <w:t xml:space="preserve">), wie Ex 3,2. Nicht die ungehorsamen Gläubigen sind hier gemeint, sondern </w:t>
      </w:r>
      <w:r w:rsidR="00985AFD">
        <w:rPr>
          <w:rStyle w:val="Absatz-Standardschriftart1"/>
          <w:rFonts w:ascii="Arial" w:hAnsi="Arial" w:cs="Arial"/>
          <w:sz w:val="20"/>
        </w:rPr>
        <w:t>bildlich</w:t>
      </w:r>
      <w:r w:rsidR="009A0D11" w:rsidRPr="00D166D1">
        <w:rPr>
          <w:rStyle w:val="Absatz-Standardschriftart1"/>
          <w:rFonts w:ascii="Arial" w:hAnsi="Arial" w:cs="Arial"/>
          <w:sz w:val="20"/>
        </w:rPr>
        <w:t xml:space="preserve"> die verdorrten Reben.</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Das Gebot (Sg.) der Liebe äußert sich darin</w:t>
      </w:r>
      <w:r w:rsidR="004A03A4">
        <w:rPr>
          <w:rStyle w:val="Absatz-Standardschriftart1"/>
          <w:rFonts w:ascii="Arial" w:hAnsi="Arial" w:cs="Arial"/>
          <w:sz w:val="20"/>
        </w:rPr>
        <w:t>,</w:t>
      </w:r>
      <w:r w:rsidR="009A0D11" w:rsidRPr="00D166D1">
        <w:rPr>
          <w:rStyle w:val="Absatz-Standardschriftart1"/>
          <w:rFonts w:ascii="Arial" w:hAnsi="Arial" w:cs="Arial"/>
          <w:sz w:val="20"/>
        </w:rPr>
        <w:t xml:space="preserve"> seine Gebote (Pl.!) </w:t>
      </w:r>
      <w:r w:rsidR="009A0D11" w:rsidRPr="00D166D1">
        <w:rPr>
          <w:rStyle w:val="Absatz-Standardschriftart1"/>
          <w:rFonts w:ascii="Arial" w:hAnsi="Arial" w:cs="Arial"/>
          <w:b/>
          <w:bCs/>
          <w:sz w:val="20"/>
        </w:rPr>
        <w:t>aus Liebe</w:t>
      </w:r>
      <w:r w:rsidR="004A03A4">
        <w:rPr>
          <w:rStyle w:val="Absatz-Standardschriftart1"/>
          <w:rFonts w:ascii="Arial" w:hAnsi="Arial" w:cs="Arial"/>
          <w:sz w:val="20"/>
        </w:rPr>
        <w:t xml:space="preserve"> zu halten,</w:t>
      </w:r>
      <w:r w:rsidR="00E2476A">
        <w:rPr>
          <w:rStyle w:val="Absatz-Standardschriftart1"/>
          <w:rFonts w:ascii="Arial" w:hAnsi="Arial" w:cs="Arial"/>
          <w:sz w:val="20"/>
        </w:rPr>
        <w:t xml:space="preserve"> und nicht aus Gesetzlichkeit, Angst oder dgl.</w:t>
      </w:r>
      <w:r w:rsidR="009A0D11" w:rsidRPr="00D166D1">
        <w:rPr>
          <w:rStyle w:val="Absatz-Standardschriftart1"/>
          <w:rFonts w:ascii="Arial" w:hAnsi="Arial" w:cs="Arial"/>
          <w:sz w:val="20"/>
        </w:rPr>
        <w:t xml:space="preserve"> Vgl. dazu: Offb 2,2-4</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Gemeint ist nicht die ewige Auserwählung wie V</w:t>
      </w:r>
      <w:r w:rsidR="001F3C14">
        <w:rPr>
          <w:rStyle w:val="Absatz-Standardschriftart1"/>
          <w:rFonts w:ascii="Arial" w:hAnsi="Arial" w:cs="Arial"/>
          <w:sz w:val="20"/>
        </w:rPr>
        <w:t xml:space="preserve">ers </w:t>
      </w:r>
      <w:r w:rsidR="009A0D11" w:rsidRPr="00D166D1">
        <w:rPr>
          <w:rStyle w:val="Absatz-Standardschriftart1"/>
          <w:rFonts w:ascii="Arial" w:hAnsi="Arial" w:cs="Arial"/>
          <w:sz w:val="20"/>
        </w:rPr>
        <w:t>19b zeigt, sondern die Auserwählung zum Dienst</w:t>
      </w:r>
      <w:r w:rsidR="00B27C47">
        <w:rPr>
          <w:rStyle w:val="Absatz-Standardschriftart1"/>
          <w:rFonts w:ascii="Arial" w:hAnsi="Arial" w:cs="Arial"/>
          <w:sz w:val="20"/>
        </w:rPr>
        <w:t xml:space="preserve"> (Lk 6,13; Joh 6,70)</w:t>
      </w:r>
      <w:r w:rsidR="009A0D11" w:rsidRPr="00D166D1">
        <w:rPr>
          <w:rStyle w:val="Absatz-Standardschriftart1"/>
          <w:rFonts w:ascii="Arial" w:hAnsi="Arial" w:cs="Arial"/>
          <w:sz w:val="20"/>
        </w:rPr>
        <w:t xml:space="preserve"> und zum Fruchtbringen</w:t>
      </w:r>
      <w:r w:rsidR="001F3C14">
        <w:rPr>
          <w:rStyle w:val="Absatz-Standardschriftart1"/>
          <w:rFonts w:ascii="Arial" w:hAnsi="Arial" w:cs="Arial"/>
          <w:sz w:val="20"/>
        </w:rPr>
        <w:t>. V</w:t>
      </w:r>
      <w:r w:rsidR="009A0D11" w:rsidRPr="00D166D1">
        <w:rPr>
          <w:rStyle w:val="Absatz-Standardschriftart1"/>
          <w:rFonts w:ascii="Arial" w:hAnsi="Arial" w:cs="Arial"/>
          <w:sz w:val="20"/>
        </w:rPr>
        <w:t>gl. 2Pet 1,10</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w:t>
      </w:r>
      <w:r w:rsidR="008C6828">
        <w:rPr>
          <w:rStyle w:val="Absatz-Standardschriftart1"/>
          <w:rFonts w:ascii="Arial" w:hAnsi="Arial" w:cs="Arial"/>
          <w:sz w:val="20"/>
        </w:rPr>
        <w:t xml:space="preserve">Ab hier ist nicht mehr von Scheingläubigen die Rede, sondern von den Gläubigen, die in Vers 2 gereinigt wurden, damit sie </w:t>
      </w:r>
      <w:r w:rsidR="008C6828" w:rsidRPr="008C6828">
        <w:rPr>
          <w:rStyle w:val="Absatz-Standardschriftart1"/>
          <w:rFonts w:ascii="Arial" w:hAnsi="Arial" w:cs="Arial"/>
          <w:i/>
          <w:iCs/>
          <w:sz w:val="20"/>
        </w:rPr>
        <w:t>mehr</w:t>
      </w:r>
      <w:r w:rsidR="008C6828">
        <w:rPr>
          <w:rStyle w:val="Absatz-Standardschriftart1"/>
          <w:rFonts w:ascii="Arial" w:hAnsi="Arial" w:cs="Arial"/>
          <w:sz w:val="20"/>
        </w:rPr>
        <w:t xml:space="preserve"> Frucht </w:t>
      </w:r>
      <w:r w:rsidR="00393A73">
        <w:rPr>
          <w:rStyle w:val="Absatz-Standardschriftart1"/>
          <w:rFonts w:ascii="Arial" w:hAnsi="Arial" w:cs="Arial"/>
          <w:sz w:val="20"/>
        </w:rPr>
        <w:t>bringen</w:t>
      </w:r>
      <w:r w:rsidR="008C6828">
        <w:rPr>
          <w:rStyle w:val="Absatz-Standardschriftart1"/>
          <w:rFonts w:ascii="Arial" w:hAnsi="Arial" w:cs="Arial"/>
          <w:sz w:val="20"/>
        </w:rPr>
        <w:t xml:space="preserve">. Nur wenn sie in Christus bleiben, können sie </w:t>
      </w:r>
      <w:r w:rsidR="008C6828" w:rsidRPr="008C6828">
        <w:rPr>
          <w:rStyle w:val="Absatz-Standardschriftart1"/>
          <w:rFonts w:ascii="Arial" w:hAnsi="Arial" w:cs="Arial"/>
          <w:i/>
          <w:iCs/>
          <w:sz w:val="20"/>
        </w:rPr>
        <w:t>viel</w:t>
      </w:r>
      <w:r w:rsidR="008C6828">
        <w:rPr>
          <w:rStyle w:val="Absatz-Standardschriftart1"/>
          <w:rFonts w:ascii="Arial" w:hAnsi="Arial" w:cs="Arial"/>
          <w:sz w:val="20"/>
        </w:rPr>
        <w:t xml:space="preserve"> Frucht (Vers 5) </w:t>
      </w:r>
      <w:r w:rsidR="00393A73">
        <w:rPr>
          <w:rStyle w:val="Absatz-Standardschriftart1"/>
          <w:rFonts w:ascii="Arial" w:hAnsi="Arial" w:cs="Arial"/>
          <w:sz w:val="20"/>
        </w:rPr>
        <w:t>bringen</w:t>
      </w:r>
      <w:r w:rsidR="008C6828">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In ihm bleiben bedeutet ihm gehorchen; vgl. </w:t>
      </w:r>
      <w:r w:rsidR="00D83359">
        <w:rPr>
          <w:rStyle w:val="Absatz-Standardschriftart1"/>
          <w:rFonts w:ascii="Arial" w:hAnsi="Arial" w:cs="Arial"/>
          <w:sz w:val="20"/>
        </w:rPr>
        <w:t xml:space="preserve">die </w:t>
      </w:r>
      <w:r w:rsidR="009A0D11" w:rsidRPr="00D166D1">
        <w:rPr>
          <w:rStyle w:val="Absatz-Standardschriftart1"/>
          <w:rFonts w:ascii="Arial" w:hAnsi="Arial" w:cs="Arial"/>
          <w:sz w:val="20"/>
        </w:rPr>
        <w:t>V</w:t>
      </w:r>
      <w:r w:rsidR="00985AFD">
        <w:rPr>
          <w:rStyle w:val="Absatz-Standardschriftart1"/>
          <w:rFonts w:ascii="Arial" w:hAnsi="Arial" w:cs="Arial"/>
          <w:sz w:val="20"/>
        </w:rPr>
        <w:t xml:space="preserve">erse </w:t>
      </w:r>
      <w:r w:rsidR="009A0D11" w:rsidRPr="00D166D1">
        <w:rPr>
          <w:rStyle w:val="Absatz-Standardschriftart1"/>
          <w:rFonts w:ascii="Arial" w:hAnsi="Arial" w:cs="Arial"/>
          <w:sz w:val="20"/>
        </w:rPr>
        <w:t>7</w:t>
      </w:r>
      <w:r w:rsidR="00850FA4">
        <w:rPr>
          <w:rStyle w:val="Absatz-Standardschriftart1"/>
          <w:rFonts w:ascii="Arial" w:hAnsi="Arial" w:cs="Arial"/>
          <w:sz w:val="20"/>
        </w:rPr>
        <w:t>,</w:t>
      </w:r>
      <w:r w:rsidR="009A0D11" w:rsidRPr="00D166D1">
        <w:rPr>
          <w:rStyle w:val="Absatz-Standardschriftart1"/>
          <w:rFonts w:ascii="Arial" w:hAnsi="Arial" w:cs="Arial"/>
          <w:sz w:val="20"/>
        </w:rPr>
        <w:t>10</w:t>
      </w:r>
      <w:r w:rsidR="00850FA4">
        <w:rPr>
          <w:rStyle w:val="Absatz-Standardschriftart1"/>
          <w:rFonts w:ascii="Arial" w:hAnsi="Arial" w:cs="Arial"/>
          <w:sz w:val="20"/>
        </w:rPr>
        <w:t>,14 und 1Joh 3,24</w:t>
      </w:r>
      <w:r w:rsidR="009A0D11" w:rsidRPr="00D166D1">
        <w:rPr>
          <w:rStyle w:val="Absatz-Standardschriftart1"/>
          <w:rFonts w:ascii="Arial" w:hAnsi="Arial" w:cs="Arial"/>
          <w:sz w:val="20"/>
        </w:rPr>
        <w:t xml:space="preserve">. Darin unterscheidet sich </w:t>
      </w:r>
      <w:r w:rsidR="008C6828">
        <w:rPr>
          <w:rStyle w:val="Absatz-Standardschriftart1"/>
          <w:rFonts w:ascii="Arial" w:hAnsi="Arial" w:cs="Arial"/>
          <w:sz w:val="20"/>
        </w:rPr>
        <w:t xml:space="preserve">eben </w:t>
      </w:r>
      <w:r w:rsidR="009A0D11" w:rsidRPr="00D166D1">
        <w:rPr>
          <w:rStyle w:val="Absatz-Standardschriftart1"/>
          <w:rFonts w:ascii="Arial" w:hAnsi="Arial" w:cs="Arial"/>
          <w:sz w:val="20"/>
        </w:rPr>
        <w:t xml:space="preserve">der wahre </w:t>
      </w:r>
      <w:r w:rsidR="00941168">
        <w:rPr>
          <w:rStyle w:val="Absatz-Standardschriftart1"/>
          <w:rFonts w:ascii="Arial" w:hAnsi="Arial" w:cs="Arial"/>
          <w:sz w:val="20"/>
        </w:rPr>
        <w:t xml:space="preserve">Gläubige der Frucht bringt, </w:t>
      </w:r>
      <w:r w:rsidR="009A0D11" w:rsidRPr="00D166D1">
        <w:rPr>
          <w:rStyle w:val="Absatz-Standardschriftart1"/>
          <w:rFonts w:ascii="Arial" w:hAnsi="Arial" w:cs="Arial"/>
          <w:sz w:val="20"/>
        </w:rPr>
        <w:t>vom falschen Gläubigen</w:t>
      </w:r>
      <w:r w:rsidR="00942ECF">
        <w:rPr>
          <w:rStyle w:val="Absatz-Standardschriftart1"/>
          <w:rFonts w:ascii="Arial" w:hAnsi="Arial" w:cs="Arial"/>
          <w:sz w:val="20"/>
        </w:rPr>
        <w:t>,</w:t>
      </w:r>
      <w:r w:rsidR="00941168">
        <w:rPr>
          <w:rStyle w:val="Absatz-Standardschriftart1"/>
          <w:rFonts w:ascii="Arial" w:hAnsi="Arial" w:cs="Arial"/>
          <w:sz w:val="20"/>
        </w:rPr>
        <w:t xml:space="preserve"> der keine Frucht bringt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w:t>
      </w:r>
      <w:r w:rsidR="000F4F6A">
        <w:rPr>
          <w:rStyle w:val="Absatz-Standardschriftart1"/>
          <w:rFonts w:ascii="Arial" w:hAnsi="Arial" w:cs="Arial"/>
          <w:sz w:val="20"/>
        </w:rPr>
        <w:t>V</w:t>
      </w:r>
      <w:r w:rsidR="009A0D11" w:rsidRPr="00D166D1">
        <w:rPr>
          <w:rStyle w:val="Absatz-Standardschriftart1"/>
          <w:rFonts w:ascii="Arial" w:hAnsi="Arial" w:cs="Arial"/>
          <w:sz w:val="20"/>
        </w:rPr>
        <w:t>gl. in Joh 13,10b</w:t>
      </w:r>
      <w:r w:rsidR="00941168">
        <w:rPr>
          <w:rStyle w:val="Absatz-Standardschriftart1"/>
          <w:rFonts w:ascii="Arial" w:hAnsi="Arial" w:cs="Arial"/>
          <w:sz w:val="20"/>
        </w:rPr>
        <w:t>-</w:t>
      </w:r>
      <w:r w:rsidR="009A0D11" w:rsidRPr="00D166D1">
        <w:rPr>
          <w:rStyle w:val="Absatz-Standardschriftart1"/>
          <w:rFonts w:ascii="Arial" w:hAnsi="Arial" w:cs="Arial"/>
          <w:sz w:val="20"/>
        </w:rPr>
        <w:t>11</w:t>
      </w:r>
      <w:r w:rsidR="007357E7">
        <w:rPr>
          <w:rStyle w:val="Absatz-Standardschriftart1"/>
          <w:rFonts w:ascii="Arial" w:hAnsi="Arial" w:cs="Arial"/>
          <w:sz w:val="20"/>
        </w:rPr>
        <w:t>,</w:t>
      </w:r>
      <w:r w:rsidR="009A0D11" w:rsidRPr="00D166D1">
        <w:rPr>
          <w:rStyle w:val="Absatz-Standardschriftart1"/>
          <w:rFonts w:ascii="Arial" w:hAnsi="Arial" w:cs="Arial"/>
          <w:sz w:val="20"/>
        </w:rPr>
        <w:t xml:space="preserve"> wo Judas gemeint ist. Hier hat Judas den Raum aber schon verlassen (nämlich in Joh 13,31), </w:t>
      </w:r>
      <w:r w:rsidR="00985AFD">
        <w:rPr>
          <w:rStyle w:val="Absatz-Standardschriftart1"/>
          <w:rFonts w:ascii="Arial" w:hAnsi="Arial" w:cs="Arial"/>
          <w:sz w:val="20"/>
        </w:rPr>
        <w:t>und</w:t>
      </w:r>
      <w:r w:rsidR="009A0D11" w:rsidRPr="00D166D1">
        <w:rPr>
          <w:rStyle w:val="Absatz-Standardschriftart1"/>
          <w:rFonts w:ascii="Arial" w:hAnsi="Arial" w:cs="Arial"/>
          <w:sz w:val="20"/>
        </w:rPr>
        <w:t xml:space="preserve"> wird bald "abgeschnitten" werden. </w:t>
      </w:r>
      <w:r w:rsidR="009A0D11" w:rsidRPr="00D166D1">
        <w:rPr>
          <w:rStyle w:val="Absatz-Standardschriftart1"/>
          <w:rFonts w:ascii="Arial" w:hAnsi="Arial" w:cs="Arial"/>
          <w:sz w:val="20"/>
          <w:szCs w:val="20"/>
        </w:rPr>
        <w:t>Er war schon vorher in die Nacht hinausgegangen und wird sich bald erhängen! In Joh 13,10</w:t>
      </w:r>
      <w:r w:rsidR="00941168">
        <w:rPr>
          <w:rStyle w:val="Absatz-Standardschriftart1"/>
          <w:rFonts w:ascii="Arial" w:hAnsi="Arial" w:cs="Arial"/>
          <w:sz w:val="20"/>
          <w:szCs w:val="20"/>
        </w:rPr>
        <w:t>-</w:t>
      </w:r>
      <w:r w:rsidR="009A0D11" w:rsidRPr="00D166D1">
        <w:rPr>
          <w:rStyle w:val="Absatz-Standardschriftart1"/>
          <w:rFonts w:ascii="Arial" w:hAnsi="Arial" w:cs="Arial"/>
          <w:sz w:val="20"/>
          <w:szCs w:val="20"/>
        </w:rPr>
        <w:t>11 sagte Jesus noch: "..., aber nicht alle", weil Judas dort noch dabei war. Hier ist er aber nicht mehr dabei, darum lässt Jesus diesen Teil des Satzes weg.</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11</w:t>
      </w:r>
      <w:r w:rsidR="009A0D11" w:rsidRPr="00D166D1">
        <w:rPr>
          <w:rStyle w:val="Absatz-Standardschriftart1"/>
          <w:rFonts w:ascii="Arial" w:hAnsi="Arial" w:cs="Arial"/>
          <w:sz w:val="20"/>
          <w:szCs w:val="20"/>
        </w:rPr>
        <w:t xml:space="preserve"> </w:t>
      </w:r>
      <w:r w:rsidR="00800150">
        <w:rPr>
          <w:rStyle w:val="Absatz-Standardschriftart1"/>
          <w:rFonts w:ascii="Arial" w:hAnsi="Arial" w:cs="Arial"/>
          <w:sz w:val="20"/>
          <w:szCs w:val="20"/>
        </w:rPr>
        <w:t xml:space="preserve">Die Übersetzung </w:t>
      </w:r>
      <w:r w:rsidR="00800150" w:rsidRPr="00D166D1">
        <w:rPr>
          <w:rStyle w:val="Absatz-Standardschriftart1"/>
          <w:rFonts w:ascii="Arial" w:hAnsi="Arial" w:cs="Arial"/>
          <w:sz w:val="20"/>
        </w:rPr>
        <w:t>"</w:t>
      </w:r>
      <w:r w:rsidR="00800150">
        <w:rPr>
          <w:rStyle w:val="Absatz-Standardschriftart1"/>
          <w:rFonts w:ascii="Arial" w:hAnsi="Arial" w:cs="Arial"/>
          <w:sz w:val="20"/>
          <w:szCs w:val="20"/>
        </w:rPr>
        <w:t>hebt er auf</w:t>
      </w:r>
      <w:r w:rsidR="00800150" w:rsidRPr="00D166D1">
        <w:rPr>
          <w:rStyle w:val="Absatz-Standardschriftart1"/>
          <w:rFonts w:ascii="Arial" w:hAnsi="Arial" w:cs="Arial"/>
          <w:sz w:val="20"/>
        </w:rPr>
        <w:t>"</w:t>
      </w:r>
      <w:r w:rsidR="00800150">
        <w:rPr>
          <w:rStyle w:val="Absatz-Standardschriftart1"/>
          <w:rFonts w:ascii="Arial" w:hAnsi="Arial" w:cs="Arial"/>
          <w:sz w:val="20"/>
          <w:szCs w:val="20"/>
        </w:rPr>
        <w:t xml:space="preserve"> ist zwar lexikalisch möglich, aber hier sehr unwahrscheinlich. Das Bild ergibt nur einen Sinn, wenn Jesus an Reben denkt, die keine Fruchtknospen haben, sogenannte Wassertriebe</w:t>
      </w:r>
      <w:r w:rsidR="00E67908">
        <w:rPr>
          <w:rStyle w:val="Absatz-Standardschriftart1"/>
          <w:rFonts w:ascii="Arial" w:hAnsi="Arial" w:cs="Arial"/>
          <w:sz w:val="20"/>
          <w:szCs w:val="20"/>
        </w:rPr>
        <w:t xml:space="preserve"> (vgl. Anm.</w:t>
      </w:r>
      <w:r w:rsidRPr="00941168">
        <w:rPr>
          <w:rStyle w:val="Absatz-Standardschriftart1"/>
          <w:rFonts w:ascii="Arial" w:hAnsi="Arial" w:cs="Arial"/>
          <w:bCs/>
          <w:sz w:val="20"/>
          <w:szCs w:val="20"/>
          <w:vertAlign w:val="superscript"/>
        </w:rPr>
        <w:t>4</w:t>
      </w:r>
      <w:r w:rsidR="00E67908">
        <w:rPr>
          <w:rStyle w:val="Absatz-Standardschriftart1"/>
          <w:rFonts w:ascii="Arial" w:hAnsi="Arial" w:cs="Arial"/>
          <w:sz w:val="20"/>
          <w:szCs w:val="20"/>
        </w:rPr>
        <w:t>)</w:t>
      </w:r>
      <w:r w:rsidR="00800150">
        <w:rPr>
          <w:rStyle w:val="Absatz-Standardschriftart1"/>
          <w:rFonts w:ascii="Arial" w:hAnsi="Arial" w:cs="Arial"/>
          <w:sz w:val="20"/>
          <w:szCs w:val="20"/>
        </w:rPr>
        <w:t xml:space="preserve">. Diese wurden aber nicht aufgehoben, sondern direkt am Stamm abgeschnitten </w:t>
      </w:r>
      <w:r w:rsidR="00E67908">
        <w:rPr>
          <w:rStyle w:val="Absatz-Standardschriftart1"/>
          <w:rFonts w:ascii="Arial" w:hAnsi="Arial" w:cs="Arial"/>
          <w:sz w:val="20"/>
          <w:szCs w:val="20"/>
        </w:rPr>
        <w:t>(</w:t>
      </w:r>
      <w:r w:rsidR="00800150">
        <w:rPr>
          <w:rStyle w:val="Absatz-Standardschriftart1"/>
          <w:rFonts w:ascii="Arial" w:hAnsi="Arial" w:cs="Arial"/>
          <w:sz w:val="20"/>
          <w:szCs w:val="20"/>
        </w:rPr>
        <w:t xml:space="preserve">1,46.4). </w:t>
      </w:r>
      <w:r w:rsidR="009A0D11" w:rsidRPr="00D166D1">
        <w:rPr>
          <w:rStyle w:val="Absatz-Standardschriftart1"/>
          <w:rFonts w:ascii="Arial" w:hAnsi="Arial" w:cs="Arial"/>
          <w:sz w:val="20"/>
          <w:szCs w:val="20"/>
        </w:rPr>
        <w:t xml:space="preserve">Judas (und auch andere; vgl. Joh 6,64-66) war </w:t>
      </w:r>
      <w:r w:rsidR="00317BCD">
        <w:rPr>
          <w:rStyle w:val="Absatz-Standardschriftart1"/>
          <w:rFonts w:ascii="Arial" w:hAnsi="Arial" w:cs="Arial"/>
          <w:sz w:val="20"/>
          <w:szCs w:val="20"/>
        </w:rPr>
        <w:t xml:space="preserve">solch </w:t>
      </w:r>
      <w:r w:rsidR="009A0D11" w:rsidRPr="00D166D1">
        <w:rPr>
          <w:rStyle w:val="Absatz-Standardschriftart1"/>
          <w:rFonts w:ascii="Arial" w:hAnsi="Arial" w:cs="Arial"/>
          <w:sz w:val="20"/>
          <w:szCs w:val="20"/>
        </w:rPr>
        <w:t>eine Rebe</w:t>
      </w:r>
      <w:r w:rsidR="008B4F54" w:rsidRPr="00D166D1">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weil er </w:t>
      </w:r>
      <w:r w:rsidR="00317BCD">
        <w:rPr>
          <w:rStyle w:val="Absatz-Standardschriftart1"/>
          <w:rFonts w:ascii="Arial" w:hAnsi="Arial" w:cs="Arial"/>
          <w:sz w:val="20"/>
          <w:szCs w:val="20"/>
        </w:rPr>
        <w:t xml:space="preserve">zwar </w:t>
      </w:r>
      <w:r w:rsidR="00985AFD">
        <w:rPr>
          <w:rStyle w:val="Absatz-Standardschriftart1"/>
          <w:rFonts w:ascii="Arial" w:hAnsi="Arial" w:cs="Arial"/>
          <w:sz w:val="20"/>
          <w:szCs w:val="20"/>
        </w:rPr>
        <w:t xml:space="preserve">äußerlich </w:t>
      </w:r>
      <w:r w:rsidR="009A0D11" w:rsidRPr="00D166D1">
        <w:rPr>
          <w:rStyle w:val="Absatz-Standardschriftart1"/>
          <w:rFonts w:ascii="Arial" w:hAnsi="Arial" w:cs="Arial"/>
          <w:sz w:val="20"/>
          <w:szCs w:val="20"/>
        </w:rPr>
        <w:t>ein Jünger war, aber er war kein echter Gläubiger! Darum wurde er vom Vater abgeschnitten. So geht es früher oder später (vgl. Mt 25,11</w:t>
      </w:r>
      <w:r w:rsidR="00941168">
        <w:rPr>
          <w:rStyle w:val="Absatz-Standardschriftart1"/>
          <w:rFonts w:ascii="Arial" w:hAnsi="Arial" w:cs="Arial"/>
          <w:sz w:val="20"/>
          <w:szCs w:val="20"/>
        </w:rPr>
        <w:t>-</w:t>
      </w:r>
      <w:r w:rsidR="009A0D11" w:rsidRPr="00D166D1">
        <w:rPr>
          <w:rStyle w:val="Absatz-Standardschriftart1"/>
          <w:rFonts w:ascii="Arial" w:hAnsi="Arial" w:cs="Arial"/>
          <w:sz w:val="20"/>
          <w:szCs w:val="20"/>
        </w:rPr>
        <w:t>12; Apg 8,20) jedem</w:t>
      </w:r>
      <w:r w:rsidR="00985AFD">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der keinen echten Glauben hat. Joh 15,2a ist daher eine Anwendung auf Judas</w:t>
      </w:r>
      <w:r w:rsidR="001E1A18">
        <w:rPr>
          <w:rStyle w:val="Absatz-Standardschriftart1"/>
          <w:rFonts w:ascii="Arial" w:hAnsi="Arial" w:cs="Arial"/>
          <w:sz w:val="20"/>
          <w:szCs w:val="20"/>
        </w:rPr>
        <w:t xml:space="preserve">, </w:t>
      </w:r>
      <w:r w:rsidR="009A0D11" w:rsidRPr="00D166D1">
        <w:rPr>
          <w:rStyle w:val="Absatz-Standardschriftart1"/>
          <w:rFonts w:ascii="Arial" w:hAnsi="Arial" w:cs="Arial"/>
          <w:sz w:val="20"/>
          <w:szCs w:val="20"/>
        </w:rPr>
        <w:t>ein Thema, dass den Herrn in seiner Abschiedsrede sehr bewegt hat</w:t>
      </w:r>
      <w:r w:rsidR="001E1A18">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und eine Warnung an alle Scheingläubigen.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12</w:t>
      </w:r>
      <w:r w:rsidR="007E6920" w:rsidRPr="00D166D1">
        <w:rPr>
          <w:rStyle w:val="Absatz-Standardschriftart1"/>
          <w:rFonts w:ascii="Arial" w:hAnsi="Arial" w:cs="Arial"/>
          <w:sz w:val="20"/>
          <w:szCs w:val="20"/>
        </w:rPr>
        <w:t xml:space="preserve"> </w:t>
      </w:r>
      <w:r w:rsidR="007E6920">
        <w:rPr>
          <w:rStyle w:val="Absatz-Standardschriftart1"/>
          <w:rFonts w:ascii="Arial" w:hAnsi="Arial" w:cs="Arial"/>
          <w:sz w:val="20"/>
          <w:szCs w:val="20"/>
        </w:rPr>
        <w:t xml:space="preserve">Warum </w:t>
      </w:r>
      <w:r w:rsidR="007E6920" w:rsidRPr="00D166D1">
        <w:rPr>
          <w:rFonts w:ascii="Arial" w:hAnsi="Arial" w:cs="Arial"/>
          <w:sz w:val="20"/>
        </w:rPr>
        <w:t>"</w:t>
      </w:r>
      <w:r w:rsidR="007E6920">
        <w:rPr>
          <w:rStyle w:val="Absatz-Standardschriftart1"/>
          <w:rFonts w:ascii="Arial" w:hAnsi="Arial" w:cs="Arial"/>
          <w:sz w:val="20"/>
          <w:szCs w:val="20"/>
        </w:rPr>
        <w:t>werdet</w:t>
      </w:r>
      <w:r w:rsidR="007E6920" w:rsidRPr="00D166D1">
        <w:rPr>
          <w:rFonts w:ascii="Arial" w:hAnsi="Arial" w:cs="Arial"/>
          <w:sz w:val="20"/>
        </w:rPr>
        <w:t>"</w:t>
      </w:r>
      <w:r w:rsidR="007E6920">
        <w:rPr>
          <w:rStyle w:val="Absatz-Standardschriftart1"/>
          <w:rFonts w:ascii="Arial" w:hAnsi="Arial" w:cs="Arial"/>
          <w:sz w:val="20"/>
          <w:szCs w:val="20"/>
        </w:rPr>
        <w:t xml:space="preserve">? Weil man einen Jünger daran erkennt, dass er </w:t>
      </w:r>
      <w:r w:rsidR="007E6920" w:rsidRPr="007E6920">
        <w:rPr>
          <w:rStyle w:val="Absatz-Standardschriftart1"/>
          <w:rFonts w:ascii="Arial" w:hAnsi="Arial" w:cs="Arial"/>
          <w:i/>
          <w:sz w:val="20"/>
          <w:szCs w:val="20"/>
        </w:rPr>
        <w:t>tut</w:t>
      </w:r>
      <w:r w:rsidR="00942ECF">
        <w:rPr>
          <w:rStyle w:val="Absatz-Standardschriftart1"/>
          <w:rFonts w:ascii="Arial" w:hAnsi="Arial" w:cs="Arial"/>
          <w:sz w:val="20"/>
          <w:szCs w:val="20"/>
        </w:rPr>
        <w:t xml:space="preserve">, </w:t>
      </w:r>
      <w:r w:rsidR="007E6920">
        <w:rPr>
          <w:rStyle w:val="Absatz-Standardschriftart1"/>
          <w:rFonts w:ascii="Arial" w:hAnsi="Arial" w:cs="Arial"/>
          <w:sz w:val="20"/>
          <w:szCs w:val="20"/>
        </w:rPr>
        <w:t>was der Meister sagt</w:t>
      </w:r>
      <w:r w:rsidR="00E2476A">
        <w:rPr>
          <w:rStyle w:val="Absatz-Standardschriftart1"/>
          <w:rFonts w:ascii="Arial" w:hAnsi="Arial" w:cs="Arial"/>
          <w:sz w:val="20"/>
          <w:szCs w:val="20"/>
        </w:rPr>
        <w:t xml:space="preserve"> (vgl. Joh 8,31).</w:t>
      </w:r>
      <w:r w:rsidR="00B30725">
        <w:rPr>
          <w:rStyle w:val="Absatz-Standardschriftart1"/>
          <w:rFonts w:ascii="Arial" w:hAnsi="Arial" w:cs="Arial"/>
          <w:sz w:val="20"/>
          <w:szCs w:val="20"/>
        </w:rPr>
        <w:t xml:space="preserve"> </w:t>
      </w:r>
      <w:r w:rsidR="00DD55DA">
        <w:rPr>
          <w:rStyle w:val="Absatz-Standardschriftart1"/>
          <w:rFonts w:ascii="Arial" w:hAnsi="Arial" w:cs="Arial"/>
          <w:sz w:val="20"/>
          <w:szCs w:val="20"/>
        </w:rPr>
        <w:t>Durch unseren Gehorsam wird Gott verherrlicht.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B30725" w:rsidRPr="00D166D1">
        <w:rPr>
          <w:rStyle w:val="Absatz-Standardschriftart1"/>
          <w:rFonts w:ascii="Arial" w:hAnsi="Arial" w:cs="Arial"/>
          <w:sz w:val="20"/>
          <w:szCs w:val="20"/>
        </w:rPr>
        <w:t xml:space="preserve"> </w:t>
      </w:r>
      <w:r w:rsidR="00B30725">
        <w:rPr>
          <w:rStyle w:val="Absatz-Standardschriftart1"/>
          <w:rFonts w:ascii="Arial" w:hAnsi="Arial" w:cs="Arial"/>
          <w:sz w:val="20"/>
          <w:szCs w:val="20"/>
        </w:rPr>
        <w:t>Je mehr unser</w:t>
      </w:r>
      <w:r w:rsidR="006D6C71">
        <w:rPr>
          <w:rStyle w:val="Absatz-Standardschriftart1"/>
          <w:rFonts w:ascii="Arial" w:hAnsi="Arial" w:cs="Arial"/>
          <w:sz w:val="20"/>
          <w:szCs w:val="20"/>
        </w:rPr>
        <w:t>e</w:t>
      </w:r>
      <w:r w:rsidR="00B30725">
        <w:rPr>
          <w:rStyle w:val="Absatz-Standardschriftart1"/>
          <w:rFonts w:ascii="Arial" w:hAnsi="Arial" w:cs="Arial"/>
          <w:sz w:val="20"/>
          <w:szCs w:val="20"/>
        </w:rPr>
        <w:t xml:space="preserve"> Gebet</w:t>
      </w:r>
      <w:r w:rsidR="006D6C71">
        <w:rPr>
          <w:rStyle w:val="Absatz-Standardschriftart1"/>
          <w:rFonts w:ascii="Arial" w:hAnsi="Arial" w:cs="Arial"/>
          <w:sz w:val="20"/>
          <w:szCs w:val="20"/>
        </w:rPr>
        <w:t>sanliegen</w:t>
      </w:r>
      <w:r w:rsidR="00B30725">
        <w:rPr>
          <w:rStyle w:val="Absatz-Standardschriftart1"/>
          <w:rFonts w:ascii="Arial" w:hAnsi="Arial" w:cs="Arial"/>
          <w:sz w:val="20"/>
          <w:szCs w:val="20"/>
        </w:rPr>
        <w:t xml:space="preserve"> darauf </w:t>
      </w:r>
      <w:r w:rsidR="00D83359">
        <w:rPr>
          <w:rStyle w:val="Absatz-Standardschriftart1"/>
          <w:rFonts w:ascii="Arial" w:hAnsi="Arial" w:cs="Arial"/>
          <w:sz w:val="20"/>
          <w:szCs w:val="20"/>
        </w:rPr>
        <w:t>abziel</w:t>
      </w:r>
      <w:r w:rsidR="006D6C71">
        <w:rPr>
          <w:rStyle w:val="Absatz-Standardschriftart1"/>
          <w:rFonts w:ascii="Arial" w:hAnsi="Arial" w:cs="Arial"/>
          <w:sz w:val="20"/>
          <w:szCs w:val="20"/>
        </w:rPr>
        <w:t>en</w:t>
      </w:r>
      <w:r w:rsidR="00B30725">
        <w:rPr>
          <w:rStyle w:val="Absatz-Standardschriftart1"/>
          <w:rFonts w:ascii="Arial" w:hAnsi="Arial" w:cs="Arial"/>
          <w:sz w:val="20"/>
          <w:szCs w:val="20"/>
        </w:rPr>
        <w:t xml:space="preserve">, dass </w:t>
      </w:r>
      <w:r w:rsidR="00B30725" w:rsidRPr="00B30725">
        <w:rPr>
          <w:rStyle w:val="Absatz-Standardschriftart1"/>
          <w:rFonts w:ascii="Arial" w:hAnsi="Arial" w:cs="Arial"/>
          <w:b/>
          <w:bCs/>
          <w:sz w:val="20"/>
          <w:szCs w:val="20"/>
        </w:rPr>
        <w:t>er</w:t>
      </w:r>
      <w:r w:rsidR="00B30725">
        <w:rPr>
          <w:rStyle w:val="Absatz-Standardschriftart1"/>
          <w:rFonts w:ascii="Arial" w:hAnsi="Arial" w:cs="Arial"/>
          <w:sz w:val="20"/>
          <w:szCs w:val="20"/>
        </w:rPr>
        <w:t xml:space="preserve"> Frucht </w:t>
      </w:r>
      <w:r w:rsidR="00B27C47">
        <w:rPr>
          <w:rStyle w:val="Absatz-Standardschriftart1"/>
          <w:rFonts w:ascii="Arial" w:hAnsi="Arial" w:cs="Arial"/>
          <w:sz w:val="20"/>
          <w:szCs w:val="20"/>
        </w:rPr>
        <w:t xml:space="preserve">in und </w:t>
      </w:r>
      <w:r w:rsidR="00B30725">
        <w:rPr>
          <w:rStyle w:val="Absatz-Standardschriftart1"/>
          <w:rFonts w:ascii="Arial" w:hAnsi="Arial" w:cs="Arial"/>
          <w:sz w:val="20"/>
          <w:szCs w:val="20"/>
        </w:rPr>
        <w:t xml:space="preserve">durch </w:t>
      </w:r>
      <w:r w:rsidR="00B30725" w:rsidRPr="00B30725">
        <w:rPr>
          <w:rStyle w:val="Absatz-Standardschriftart1"/>
          <w:rFonts w:ascii="Arial" w:hAnsi="Arial" w:cs="Arial"/>
          <w:b/>
          <w:bCs/>
          <w:sz w:val="20"/>
          <w:szCs w:val="20"/>
        </w:rPr>
        <w:t>uns</w:t>
      </w:r>
      <w:r w:rsidR="00B30725">
        <w:rPr>
          <w:rStyle w:val="Absatz-Standardschriftart1"/>
          <w:rFonts w:ascii="Arial" w:hAnsi="Arial" w:cs="Arial"/>
          <w:sz w:val="20"/>
          <w:szCs w:val="20"/>
        </w:rPr>
        <w:t xml:space="preserve"> bringt, desto mehr bringen wir </w:t>
      </w:r>
      <w:r w:rsidR="00B30725" w:rsidRPr="00B30725">
        <w:rPr>
          <w:rStyle w:val="Absatz-Standardschriftart1"/>
          <w:rFonts w:ascii="Arial" w:hAnsi="Arial" w:cs="Arial"/>
          <w:b/>
          <w:bCs/>
          <w:sz w:val="20"/>
          <w:szCs w:val="20"/>
        </w:rPr>
        <w:t>bleibende</w:t>
      </w:r>
      <w:r w:rsidR="00B30725">
        <w:rPr>
          <w:rStyle w:val="Absatz-Standardschriftart1"/>
          <w:rFonts w:ascii="Arial" w:hAnsi="Arial" w:cs="Arial"/>
          <w:sz w:val="20"/>
          <w:szCs w:val="20"/>
        </w:rPr>
        <w:t xml:space="preserve"> Frucht.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1E0696" w:rsidRPr="00D166D1">
        <w:rPr>
          <w:rStyle w:val="Absatz-Standardschriftart1"/>
          <w:rFonts w:ascii="Arial" w:hAnsi="Arial" w:cs="Arial"/>
          <w:sz w:val="20"/>
          <w:szCs w:val="20"/>
        </w:rPr>
        <w:t xml:space="preserve"> </w:t>
      </w:r>
      <w:r w:rsidR="001E0696">
        <w:rPr>
          <w:rStyle w:val="Absatz-Standardschriftart1"/>
          <w:rFonts w:ascii="Arial" w:hAnsi="Arial" w:cs="Arial"/>
          <w:sz w:val="20"/>
          <w:szCs w:val="20"/>
        </w:rPr>
        <w:t>Wenn ein Gläubiger im Ungehorsam verharrt, wird er geistlich verdorren</w:t>
      </w:r>
      <w:r w:rsidR="00486C30">
        <w:rPr>
          <w:rStyle w:val="Absatz-Standardschriftart1"/>
          <w:rFonts w:ascii="Arial" w:hAnsi="Arial" w:cs="Arial"/>
          <w:sz w:val="20"/>
          <w:szCs w:val="20"/>
        </w:rPr>
        <w:t xml:space="preserve">, </w:t>
      </w:r>
      <w:r w:rsidR="006D6C71">
        <w:rPr>
          <w:rStyle w:val="Absatz-Standardschriftart1"/>
          <w:rFonts w:ascii="Arial" w:hAnsi="Arial" w:cs="Arial"/>
          <w:sz w:val="20"/>
          <w:szCs w:val="20"/>
        </w:rPr>
        <w:t xml:space="preserve">ja </w:t>
      </w:r>
      <w:r w:rsidR="00486C30">
        <w:rPr>
          <w:rStyle w:val="Absatz-Standardschriftart1"/>
          <w:rFonts w:ascii="Arial" w:hAnsi="Arial" w:cs="Arial"/>
          <w:sz w:val="20"/>
          <w:szCs w:val="20"/>
        </w:rPr>
        <w:t>im schlimmsten Fall sogar mit dem körperlichen Tod gezüchtigt werden</w:t>
      </w:r>
      <w:r w:rsidR="00563FDB">
        <w:rPr>
          <w:rStyle w:val="Absatz-Standardschriftart1"/>
          <w:rFonts w:ascii="Arial" w:hAnsi="Arial" w:cs="Arial"/>
          <w:sz w:val="20"/>
          <w:szCs w:val="20"/>
        </w:rPr>
        <w:t xml:space="preserve"> (</w:t>
      </w:r>
      <w:r w:rsidR="00486C30">
        <w:rPr>
          <w:rStyle w:val="Absatz-Standardschriftart1"/>
          <w:rFonts w:ascii="Arial" w:hAnsi="Arial" w:cs="Arial"/>
          <w:sz w:val="20"/>
          <w:szCs w:val="20"/>
        </w:rPr>
        <w:t>1Kor</w:t>
      </w:r>
      <w:r w:rsidR="00563FDB">
        <w:rPr>
          <w:rStyle w:val="Absatz-Standardschriftart1"/>
          <w:rFonts w:ascii="Arial" w:hAnsi="Arial" w:cs="Arial"/>
          <w:sz w:val="20"/>
          <w:szCs w:val="20"/>
        </w:rPr>
        <w:t xml:space="preserve"> 11,30-32</w:t>
      </w:r>
      <w:r w:rsidR="0067799F">
        <w:rPr>
          <w:rStyle w:val="Absatz-Standardschriftart1"/>
          <w:rFonts w:ascii="Arial" w:hAnsi="Arial" w:cs="Arial"/>
          <w:sz w:val="20"/>
          <w:szCs w:val="20"/>
        </w:rPr>
        <w:t>; Jak 5,19</w:t>
      </w:r>
      <w:r w:rsidR="00941168">
        <w:rPr>
          <w:rStyle w:val="Absatz-Standardschriftart1"/>
          <w:rFonts w:ascii="Arial" w:hAnsi="Arial" w:cs="Arial"/>
          <w:sz w:val="20"/>
          <w:szCs w:val="20"/>
        </w:rPr>
        <w:t>-</w:t>
      </w:r>
      <w:r w:rsidR="0067799F">
        <w:rPr>
          <w:rStyle w:val="Absatz-Standardschriftart1"/>
          <w:rFonts w:ascii="Arial" w:hAnsi="Arial" w:cs="Arial"/>
          <w:sz w:val="20"/>
          <w:szCs w:val="20"/>
        </w:rPr>
        <w:t>20</w:t>
      </w:r>
      <w:r w:rsidR="00563FDB">
        <w:rPr>
          <w:rStyle w:val="Absatz-Standardschriftart1"/>
          <w:rFonts w:ascii="Arial" w:hAnsi="Arial" w:cs="Arial"/>
          <w:sz w:val="20"/>
          <w:szCs w:val="20"/>
        </w:rPr>
        <w:t xml:space="preserve"> ua.)</w:t>
      </w:r>
      <w:r w:rsidR="001E0696">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15</w:t>
      </w:r>
      <w:r w:rsidR="0010641B" w:rsidRPr="00D166D1">
        <w:rPr>
          <w:rStyle w:val="Absatz-Standardschriftart1"/>
          <w:rFonts w:ascii="Arial" w:hAnsi="Arial" w:cs="Arial"/>
          <w:sz w:val="20"/>
          <w:szCs w:val="20"/>
        </w:rPr>
        <w:t xml:space="preserve"> </w:t>
      </w:r>
      <w:r w:rsidR="0010641B">
        <w:rPr>
          <w:rStyle w:val="Absatz-Standardschriftart1"/>
          <w:rFonts w:ascii="Arial" w:hAnsi="Arial" w:cs="Arial"/>
          <w:sz w:val="20"/>
          <w:szCs w:val="20"/>
        </w:rPr>
        <w:t>Unpersönlich</w:t>
      </w:r>
      <w:r w:rsidR="00B43520">
        <w:rPr>
          <w:rStyle w:val="Absatz-Standardschriftart1"/>
          <w:rFonts w:ascii="Arial" w:hAnsi="Arial" w:cs="Arial"/>
          <w:sz w:val="20"/>
          <w:szCs w:val="20"/>
        </w:rPr>
        <w:t>er</w:t>
      </w:r>
      <w:r w:rsidR="002762BC">
        <w:rPr>
          <w:rStyle w:val="Absatz-Standardschriftart1"/>
          <w:rFonts w:ascii="Arial" w:hAnsi="Arial" w:cs="Arial"/>
          <w:sz w:val="20"/>
          <w:szCs w:val="20"/>
        </w:rPr>
        <w:t xml:space="preserve"> Gnomischer Aorist</w:t>
      </w:r>
      <w:r w:rsidR="00B43520">
        <w:rPr>
          <w:rStyle w:val="Absatz-Standardschriftart1"/>
          <w:rFonts w:ascii="Arial" w:hAnsi="Arial" w:cs="Arial"/>
          <w:sz w:val="20"/>
          <w:szCs w:val="20"/>
        </w:rPr>
        <w:t xml:space="preserve"> 3.Person Plural</w:t>
      </w:r>
      <w:r w:rsidR="0010641B">
        <w:rPr>
          <w:rStyle w:val="Absatz-Standardschriftart1"/>
          <w:rFonts w:ascii="Arial" w:hAnsi="Arial" w:cs="Arial"/>
          <w:sz w:val="20"/>
          <w:szCs w:val="20"/>
        </w:rPr>
        <w:t xml:space="preserve">: </w:t>
      </w:r>
      <w:r w:rsidR="0010641B" w:rsidRPr="00D166D1">
        <w:rPr>
          <w:rStyle w:val="Absatz-Standardschriftart1"/>
          <w:rFonts w:ascii="Arial" w:hAnsi="Arial" w:cs="Arial"/>
          <w:sz w:val="20"/>
          <w:szCs w:val="20"/>
        </w:rPr>
        <w:t>"</w:t>
      </w:r>
      <w:r w:rsidR="0010641B">
        <w:rPr>
          <w:rStyle w:val="Absatz-Standardschriftart1"/>
          <w:rFonts w:ascii="Arial" w:hAnsi="Arial" w:cs="Arial"/>
          <w:sz w:val="20"/>
          <w:szCs w:val="20"/>
        </w:rPr>
        <w:t>man…</w:t>
      </w:r>
      <w:r w:rsidR="0010641B" w:rsidRPr="00D166D1">
        <w:rPr>
          <w:rStyle w:val="Absatz-Standardschriftart1"/>
          <w:rFonts w:ascii="Arial" w:hAnsi="Arial" w:cs="Arial"/>
          <w:sz w:val="20"/>
          <w:szCs w:val="20"/>
        </w:rPr>
        <w:t>"</w:t>
      </w:r>
      <w:r w:rsidR="0010641B">
        <w:rPr>
          <w:rStyle w:val="Absatz-Standardschriftart1"/>
          <w:rFonts w:ascii="Arial" w:hAnsi="Arial" w:cs="Arial"/>
          <w:sz w:val="20"/>
          <w:szCs w:val="20"/>
        </w:rPr>
        <w:t xml:space="preserve"> (2,587,1360).</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16</w:t>
      </w:r>
      <w:r w:rsidR="00BA71BB" w:rsidRPr="00D166D1">
        <w:rPr>
          <w:rStyle w:val="Absatz-Standardschriftart1"/>
          <w:rFonts w:ascii="Arial" w:hAnsi="Arial" w:cs="Arial"/>
          <w:sz w:val="20"/>
          <w:szCs w:val="20"/>
        </w:rPr>
        <w:t xml:space="preserve"> </w:t>
      </w:r>
      <w:r w:rsidR="00BA71BB">
        <w:rPr>
          <w:rStyle w:val="Absatz-Standardschriftart1"/>
          <w:rFonts w:ascii="Arial" w:hAnsi="Arial" w:cs="Arial"/>
          <w:sz w:val="20"/>
          <w:szCs w:val="20"/>
        </w:rPr>
        <w:t xml:space="preserve">Die Präposition εν drückt hier ein enges persönliches Verhältnis aus </w:t>
      </w:r>
      <w:r w:rsidR="000926F2">
        <w:rPr>
          <w:rStyle w:val="Absatz-Standardschriftart1"/>
          <w:rFonts w:ascii="Arial" w:hAnsi="Arial" w:cs="Arial"/>
          <w:sz w:val="20"/>
          <w:szCs w:val="20"/>
        </w:rPr>
        <w:t>(2,z.St.)</w:t>
      </w:r>
      <w:r w:rsidR="00BA71BB">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17</w:t>
      </w:r>
      <w:r w:rsidR="00F839A3" w:rsidRPr="00D166D1">
        <w:rPr>
          <w:rStyle w:val="Absatz-Standardschriftart1"/>
          <w:rFonts w:ascii="Arial" w:hAnsi="Arial" w:cs="Arial"/>
          <w:sz w:val="20"/>
          <w:szCs w:val="20"/>
        </w:rPr>
        <w:t xml:space="preserve"> </w:t>
      </w:r>
      <w:r w:rsidR="00F839A3">
        <w:rPr>
          <w:rStyle w:val="Absatz-Standardschriftart1"/>
          <w:rFonts w:ascii="Arial" w:hAnsi="Arial" w:cs="Arial"/>
          <w:sz w:val="20"/>
          <w:szCs w:val="20"/>
        </w:rPr>
        <w:t xml:space="preserve">Wahrscheinlich gleichzeitig Gen.obj. und subj.: </w:t>
      </w:r>
      <w:r w:rsidR="00F839A3" w:rsidRPr="00D166D1">
        <w:rPr>
          <w:rStyle w:val="Absatz-Standardschriftart1"/>
          <w:rFonts w:ascii="Arial" w:hAnsi="Arial" w:cs="Arial"/>
          <w:sz w:val="20"/>
          <w:szCs w:val="20"/>
        </w:rPr>
        <w:t>"</w:t>
      </w:r>
      <w:r w:rsidR="00F839A3">
        <w:rPr>
          <w:rStyle w:val="Absatz-Standardschriftart1"/>
          <w:rFonts w:ascii="Arial" w:hAnsi="Arial" w:cs="Arial"/>
          <w:sz w:val="20"/>
          <w:szCs w:val="20"/>
        </w:rPr>
        <w:t xml:space="preserve">…in der Liebe </w:t>
      </w:r>
      <w:r w:rsidR="00F839A3" w:rsidRPr="00F839A3">
        <w:rPr>
          <w:rStyle w:val="Absatz-Standardschriftart1"/>
          <w:rFonts w:ascii="Arial" w:hAnsi="Arial" w:cs="Arial"/>
          <w:i/>
          <w:iCs/>
          <w:sz w:val="20"/>
          <w:szCs w:val="20"/>
        </w:rPr>
        <w:t>von ihm und zu ihm</w:t>
      </w:r>
      <w:r w:rsidR="00F839A3">
        <w:rPr>
          <w:rStyle w:val="Absatz-Standardschriftart1"/>
          <w:rFonts w:ascii="Arial" w:hAnsi="Arial" w:cs="Arial"/>
          <w:sz w:val="20"/>
          <w:szCs w:val="20"/>
        </w:rPr>
        <w:t xml:space="preserve"> bleibe</w:t>
      </w:r>
      <w:r w:rsidR="00F839A3" w:rsidRPr="00D166D1">
        <w:rPr>
          <w:rStyle w:val="Absatz-Standardschriftart1"/>
          <w:rFonts w:ascii="Arial" w:hAnsi="Arial" w:cs="Arial"/>
          <w:sz w:val="20"/>
          <w:szCs w:val="20"/>
        </w:rPr>
        <w:t>"</w:t>
      </w:r>
      <w:r w:rsidR="00F839A3">
        <w:rPr>
          <w:rStyle w:val="Absatz-Standardschriftart1"/>
          <w:rFonts w:ascii="Arial" w:hAnsi="Arial" w:cs="Arial"/>
          <w:sz w:val="20"/>
          <w:szCs w:val="20"/>
        </w:rPr>
        <w:t xml:space="preserve"> </w:t>
      </w:r>
      <w:r w:rsidR="000926F2">
        <w:rPr>
          <w:rStyle w:val="Absatz-Standardschriftart1"/>
          <w:rFonts w:ascii="Arial" w:hAnsi="Arial" w:cs="Arial"/>
          <w:sz w:val="20"/>
          <w:szCs w:val="20"/>
        </w:rPr>
        <w:t>(2,z.St.)</w:t>
      </w:r>
      <w:r w:rsidR="00F839A3">
        <w:rPr>
          <w:rStyle w:val="Absatz-Standardschriftart1"/>
          <w:rFonts w:ascii="Arial" w:hAnsi="Arial" w:cs="Arial"/>
          <w:sz w:val="20"/>
          <w:szCs w:val="20"/>
        </w:rPr>
        <w:t>.</w:t>
      </w:r>
      <w:r w:rsidR="00770964">
        <w:rPr>
          <w:rStyle w:val="Absatz-Standardschriftart1"/>
          <w:rFonts w:ascii="Arial" w:hAnsi="Arial" w:cs="Arial"/>
          <w:sz w:val="20"/>
          <w:szCs w:val="20"/>
        </w:rPr>
        <w:t xml:space="preserve"> </w:t>
      </w:r>
      <w:r w:rsidR="001E4CE7">
        <w:rPr>
          <w:rStyle w:val="Absatz-Standardschriftart1"/>
          <w:rFonts w:ascii="Arial" w:hAnsi="Arial" w:cs="Arial"/>
          <w:sz w:val="20"/>
        </w:rPr>
        <w:br/>
      </w:r>
      <w:r w:rsidRPr="000F1AAF">
        <w:rPr>
          <w:rStyle w:val="Absatz-Standardschriftart1"/>
          <w:rFonts w:ascii="Arial" w:hAnsi="Arial" w:cs="Arial"/>
          <w:b/>
          <w:szCs w:val="20"/>
          <w:vertAlign w:val="superscript"/>
        </w:rPr>
        <w:t>18</w:t>
      </w:r>
      <w:r w:rsidR="00770964" w:rsidRPr="00D166D1">
        <w:rPr>
          <w:rStyle w:val="Absatz-Standardschriftart1"/>
          <w:rFonts w:ascii="Arial" w:hAnsi="Arial" w:cs="Arial"/>
          <w:sz w:val="20"/>
          <w:szCs w:val="20"/>
        </w:rPr>
        <w:t xml:space="preserve"> </w:t>
      </w:r>
      <w:r w:rsidR="00770964">
        <w:rPr>
          <w:rStyle w:val="Absatz-Standardschriftart1"/>
          <w:rFonts w:ascii="Arial" w:hAnsi="Arial" w:cs="Arial"/>
          <w:sz w:val="20"/>
          <w:szCs w:val="20"/>
        </w:rPr>
        <w:t>Die wahre Freude entspringt für den Gläubigen daraus, Jesu Gebote aus Liebe zu halten</w:t>
      </w:r>
      <w:r w:rsidR="00FF3F6B">
        <w:rPr>
          <w:rStyle w:val="Absatz-Standardschriftart1"/>
          <w:rFonts w:ascii="Arial" w:hAnsi="Arial" w:cs="Arial"/>
          <w:sz w:val="20"/>
          <w:szCs w:val="20"/>
        </w:rPr>
        <w:t xml:space="preserve"> und damit in seiner Liebe zu bleiben</w:t>
      </w:r>
      <w:r w:rsidR="00770964">
        <w:rPr>
          <w:rStyle w:val="Absatz-Standardschriftart1"/>
          <w:rFonts w:ascii="Arial" w:hAnsi="Arial" w:cs="Arial"/>
          <w:sz w:val="20"/>
          <w:szCs w:val="20"/>
        </w:rPr>
        <w:t>. Wer das tut</w:t>
      </w:r>
      <w:r w:rsidR="00941168">
        <w:rPr>
          <w:rStyle w:val="Absatz-Standardschriftart1"/>
          <w:rFonts w:ascii="Arial" w:hAnsi="Arial" w:cs="Arial"/>
          <w:sz w:val="20"/>
          <w:szCs w:val="20"/>
        </w:rPr>
        <w:t>,</w:t>
      </w:r>
      <w:r w:rsidR="00770964">
        <w:rPr>
          <w:rStyle w:val="Absatz-Standardschriftart1"/>
          <w:rFonts w:ascii="Arial" w:hAnsi="Arial" w:cs="Arial"/>
          <w:sz w:val="20"/>
          <w:szCs w:val="20"/>
        </w:rPr>
        <w:t xml:space="preserve"> kann mit Johannes auch sagen: </w:t>
      </w:r>
      <w:r w:rsidR="00770964" w:rsidRPr="00D166D1">
        <w:rPr>
          <w:rStyle w:val="Absatz-Standardschriftart1"/>
          <w:rFonts w:ascii="Arial" w:hAnsi="Arial" w:cs="Arial"/>
          <w:sz w:val="20"/>
          <w:szCs w:val="20"/>
        </w:rPr>
        <w:t>"</w:t>
      </w:r>
      <w:r w:rsidR="00C45327">
        <w:rPr>
          <w:rStyle w:val="Absatz-Standardschriftart1"/>
          <w:rFonts w:ascii="Arial" w:hAnsi="Arial" w:cs="Arial"/>
          <w:sz w:val="20"/>
          <w:szCs w:val="20"/>
        </w:rPr>
        <w:t>S</w:t>
      </w:r>
      <w:r w:rsidR="00770964">
        <w:rPr>
          <w:rStyle w:val="Absatz-Standardschriftart1"/>
          <w:rFonts w:ascii="Arial" w:hAnsi="Arial" w:cs="Arial"/>
          <w:sz w:val="20"/>
          <w:szCs w:val="20"/>
        </w:rPr>
        <w:t>eine Gebote sind nicht schwer</w:t>
      </w:r>
      <w:r w:rsidR="00770964" w:rsidRPr="00D166D1">
        <w:rPr>
          <w:rStyle w:val="Absatz-Standardschriftart1"/>
          <w:rFonts w:ascii="Arial" w:hAnsi="Arial" w:cs="Arial"/>
          <w:sz w:val="20"/>
          <w:szCs w:val="20"/>
        </w:rPr>
        <w:t>"</w:t>
      </w:r>
      <w:r w:rsidR="00770964">
        <w:rPr>
          <w:rStyle w:val="Absatz-Standardschriftart1"/>
          <w:rFonts w:ascii="Arial" w:hAnsi="Arial" w:cs="Arial"/>
          <w:sz w:val="20"/>
          <w:szCs w:val="20"/>
        </w:rPr>
        <w:t xml:space="preserve"> (1Joh </w:t>
      </w:r>
      <w:r w:rsidR="00FF3F6B">
        <w:rPr>
          <w:rStyle w:val="Absatz-Standardschriftart1"/>
          <w:rFonts w:ascii="Arial" w:hAnsi="Arial" w:cs="Arial"/>
          <w:sz w:val="20"/>
          <w:szCs w:val="20"/>
        </w:rPr>
        <w:t>5,3</w:t>
      </w:r>
      <w:r w:rsidR="00770964">
        <w:rPr>
          <w:rStyle w:val="Absatz-Standardschriftart1"/>
          <w:rFonts w:ascii="Arial" w:hAnsi="Arial" w:cs="Arial"/>
          <w:sz w:val="20"/>
          <w:szCs w:val="20"/>
        </w:rPr>
        <w:t>).</w:t>
      </w:r>
      <w:r w:rsidR="0010641B">
        <w:rPr>
          <w:rStyle w:val="Absatz-Standardschriftart1"/>
          <w:rFonts w:ascii="Arial" w:hAnsi="Arial" w:cs="Arial"/>
          <w:sz w:val="20"/>
          <w:szCs w:val="20"/>
        </w:rPr>
        <w:t xml:space="preserve">  </w:t>
      </w:r>
    </w:p>
    <w:p w14:paraId="18669695" w14:textId="70C359B8"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16</w:t>
      </w:r>
    </w:p>
    <w:p w14:paraId="32AB7F03"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6677D5F2" w14:textId="653D8238" w:rsidR="009A0D11" w:rsidRPr="00D166D1" w:rsidRDefault="000F1AAF" w:rsidP="00080DD4">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0F1AAF">
        <w:rPr>
          <w:rStyle w:val="Absatz-Standardschriftart1"/>
          <w:rFonts w:ascii="Arial" w:hAnsi="Arial" w:cs="Arial"/>
          <w:b/>
          <w:vertAlign w:val="superscript"/>
        </w:rPr>
        <w:t>1</w:t>
      </w:r>
      <w:r w:rsidR="009A0D11" w:rsidRPr="00D166D1">
        <w:rPr>
          <w:rStyle w:val="Absatz-Standardschriftart1"/>
          <w:rFonts w:ascii="Arial" w:hAnsi="Arial" w:cs="Arial"/>
          <w:sz w:val="20"/>
        </w:rPr>
        <w:t xml:space="preserve"> Nur die 11 Apostel (</w:t>
      </w:r>
      <w:r w:rsidR="003652AB">
        <w:rPr>
          <w:rStyle w:val="Absatz-Standardschriftart1"/>
          <w:rFonts w:ascii="Arial" w:hAnsi="Arial" w:cs="Arial"/>
          <w:sz w:val="20"/>
        </w:rPr>
        <w:t xml:space="preserve">denn </w:t>
      </w:r>
      <w:r w:rsidR="009A0D11" w:rsidRPr="00D166D1">
        <w:rPr>
          <w:rStyle w:val="Absatz-Standardschriftart1"/>
          <w:rFonts w:ascii="Arial" w:hAnsi="Arial" w:cs="Arial"/>
          <w:sz w:val="20"/>
        </w:rPr>
        <w:t xml:space="preserve">Judas war </w:t>
      </w:r>
      <w:r w:rsidR="00766C4F">
        <w:rPr>
          <w:rStyle w:val="Absatz-Standardschriftart1"/>
          <w:rFonts w:ascii="Arial" w:hAnsi="Arial" w:cs="Arial"/>
          <w:sz w:val="20"/>
        </w:rPr>
        <w:t xml:space="preserve">ja </w:t>
      </w:r>
      <w:r w:rsidR="009A0D11" w:rsidRPr="00D166D1">
        <w:rPr>
          <w:rStyle w:val="Absatz-Standardschriftart1"/>
          <w:rFonts w:ascii="Arial" w:hAnsi="Arial" w:cs="Arial"/>
          <w:sz w:val="20"/>
        </w:rPr>
        <w:t xml:space="preserve">schon weg; vgl. Kap.13,13) werden hier mit dieser Verheißung angesprochen. Mit dem Tod des letzten Apostels Johannes hat sich dieses Versprechen daher erfüllt und die </w:t>
      </w:r>
      <w:r w:rsidR="009A0D11" w:rsidRPr="00766C4F">
        <w:rPr>
          <w:rStyle w:val="Absatz-Standardschriftart1"/>
          <w:rFonts w:ascii="Arial" w:hAnsi="Arial" w:cs="Arial"/>
          <w:b/>
          <w:sz w:val="20"/>
        </w:rPr>
        <w:t>ganze</w:t>
      </w:r>
      <w:r w:rsidR="009A0D11" w:rsidRPr="00D166D1">
        <w:rPr>
          <w:rStyle w:val="Absatz-Standardschriftart1"/>
          <w:rFonts w:ascii="Arial" w:hAnsi="Arial" w:cs="Arial"/>
          <w:sz w:val="20"/>
        </w:rPr>
        <w:t xml:space="preserve"> Wahrheit und </w:t>
      </w:r>
      <w:r w:rsidR="009A0D11" w:rsidRPr="00766C4F">
        <w:rPr>
          <w:rStyle w:val="Absatz-Standardschriftart1"/>
          <w:rFonts w:ascii="Arial" w:hAnsi="Arial" w:cs="Arial"/>
          <w:b/>
          <w:sz w:val="20"/>
        </w:rPr>
        <w:t>alle</w:t>
      </w:r>
      <w:r w:rsidR="009A0D11" w:rsidRPr="00D166D1">
        <w:rPr>
          <w:rStyle w:val="Absatz-Standardschriftart1"/>
          <w:rFonts w:ascii="Arial" w:hAnsi="Arial" w:cs="Arial"/>
          <w:sz w:val="20"/>
        </w:rPr>
        <w:t xml:space="preserve"> Offenbarungen über die Zukunft waren geoffenbart. </w:t>
      </w:r>
      <w:r w:rsidR="003D3289">
        <w:rPr>
          <w:rStyle w:val="Absatz-Standardschriftart1"/>
          <w:rFonts w:ascii="Arial" w:hAnsi="Arial" w:cs="Arial"/>
          <w:sz w:val="20"/>
        </w:rPr>
        <w:t xml:space="preserve">Es ist daher kein Zufall, dass der </w:t>
      </w:r>
      <w:r w:rsidR="003D3289" w:rsidRPr="009B5FF4">
        <w:rPr>
          <w:rStyle w:val="Absatz-Standardschriftart1"/>
          <w:rFonts w:ascii="Arial" w:hAnsi="Arial" w:cs="Arial"/>
          <w:i/>
          <w:sz w:val="20"/>
        </w:rPr>
        <w:t>letzte</w:t>
      </w:r>
      <w:r w:rsidR="003D3289">
        <w:rPr>
          <w:rStyle w:val="Absatz-Standardschriftart1"/>
          <w:rFonts w:ascii="Arial" w:hAnsi="Arial" w:cs="Arial"/>
          <w:sz w:val="20"/>
        </w:rPr>
        <w:t xml:space="preserve"> Apostel Johannes auch das </w:t>
      </w:r>
      <w:r w:rsidR="003D3289" w:rsidRPr="009B5FF4">
        <w:rPr>
          <w:rStyle w:val="Absatz-Standardschriftart1"/>
          <w:rFonts w:ascii="Arial" w:hAnsi="Arial" w:cs="Arial"/>
          <w:i/>
          <w:sz w:val="20"/>
        </w:rPr>
        <w:t>letzte</w:t>
      </w:r>
      <w:r w:rsidR="003D3289">
        <w:rPr>
          <w:rStyle w:val="Absatz-Standardschriftart1"/>
          <w:rFonts w:ascii="Arial" w:hAnsi="Arial" w:cs="Arial"/>
          <w:sz w:val="20"/>
        </w:rPr>
        <w:t xml:space="preserve"> Buch des neutestamentlichen Kanons schr</w:t>
      </w:r>
      <w:r w:rsidR="00766C4F">
        <w:rPr>
          <w:rStyle w:val="Absatz-Standardschriftart1"/>
          <w:rFonts w:ascii="Arial" w:hAnsi="Arial" w:cs="Arial"/>
          <w:sz w:val="20"/>
        </w:rPr>
        <w:t>ieb</w:t>
      </w:r>
      <w:r w:rsidR="00001868">
        <w:rPr>
          <w:rStyle w:val="Absatz-Standardschriftart1"/>
          <w:rFonts w:ascii="Arial" w:hAnsi="Arial" w:cs="Arial"/>
          <w:sz w:val="20"/>
        </w:rPr>
        <w:t>, und in diesem Buch eine eindeutige Warnung steht, dass nichts dazugegeben und nichts weggenommen werden darf (Offb 22,18-19)</w:t>
      </w:r>
      <w:r w:rsidR="003D3289">
        <w:rPr>
          <w:rStyle w:val="Absatz-Standardschriftart1"/>
          <w:rFonts w:ascii="Arial" w:hAnsi="Arial" w:cs="Arial"/>
          <w:sz w:val="20"/>
        </w:rPr>
        <w:t xml:space="preserve">. </w:t>
      </w:r>
      <w:r w:rsidR="009A0D11" w:rsidRPr="00D166D1">
        <w:rPr>
          <w:rStyle w:val="Absatz-Standardschriftart1"/>
          <w:rFonts w:ascii="Arial" w:hAnsi="Arial" w:cs="Arial"/>
          <w:sz w:val="20"/>
        </w:rPr>
        <w:t>Seitdem gibt es keine neuen Offenbarungen der Wahrheit und der Zukunft mehr</w:t>
      </w:r>
      <w:r w:rsidR="003D3289">
        <w:rPr>
          <w:rStyle w:val="Absatz-Standardschriftart1"/>
          <w:rFonts w:ascii="Arial" w:hAnsi="Arial" w:cs="Arial"/>
          <w:sz w:val="20"/>
        </w:rPr>
        <w:t>.</w:t>
      </w:r>
      <w:r w:rsidR="009A0D11" w:rsidRPr="00D166D1">
        <w:rPr>
          <w:rStyle w:val="Absatz-Standardschriftart1"/>
          <w:rFonts w:ascii="Arial" w:hAnsi="Arial" w:cs="Arial"/>
          <w:sz w:val="20"/>
        </w:rPr>
        <w:t xml:space="preserve"> Für uns bleibt aber die Anwendung, dass uns der Heilige Geist helfen wird, die in der Schrift </w:t>
      </w:r>
      <w:r w:rsidR="003D3289">
        <w:rPr>
          <w:rStyle w:val="Absatz-Standardschriftart1"/>
          <w:rFonts w:ascii="Arial" w:hAnsi="Arial" w:cs="Arial"/>
          <w:sz w:val="20"/>
        </w:rPr>
        <w:t xml:space="preserve">ein für </w:t>
      </w:r>
      <w:r w:rsidR="007F5AB3">
        <w:rPr>
          <w:rStyle w:val="Absatz-Standardschriftart1"/>
          <w:rFonts w:ascii="Arial" w:hAnsi="Arial" w:cs="Arial"/>
          <w:sz w:val="20"/>
        </w:rPr>
        <w:t>alle Mal</w:t>
      </w:r>
      <w:r w:rsidR="003D3289">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offenbarte und niedergelegte Wahrheit besser zu verstehen, indem er uns Stück für Stück </w:t>
      </w:r>
      <w:r w:rsidR="00055EC3">
        <w:rPr>
          <w:rStyle w:val="Absatz-Standardschriftart1"/>
          <w:rFonts w:ascii="Arial" w:hAnsi="Arial" w:cs="Arial"/>
          <w:sz w:val="20"/>
        </w:rPr>
        <w:t xml:space="preserve">mehr Erkenntnis gibt und uns </w:t>
      </w:r>
      <w:r w:rsidR="009A0D11" w:rsidRPr="00D166D1">
        <w:rPr>
          <w:rStyle w:val="Absatz-Standardschriftart1"/>
          <w:rFonts w:ascii="Arial" w:hAnsi="Arial" w:cs="Arial"/>
          <w:sz w:val="20"/>
        </w:rPr>
        <w:t xml:space="preserve">in die Wahrheiten der Schrift einführt. Unsere </w:t>
      </w:r>
      <w:r w:rsidR="009A0D11" w:rsidRPr="00655A12">
        <w:rPr>
          <w:rStyle w:val="Absatz-Standardschriftart1"/>
          <w:rFonts w:ascii="Arial" w:hAnsi="Arial" w:cs="Arial"/>
          <w:i/>
          <w:sz w:val="20"/>
        </w:rPr>
        <w:t>persönliche</w:t>
      </w:r>
      <w:r w:rsidR="00DE5A24">
        <w:rPr>
          <w:rStyle w:val="Absatz-Standardschriftart1"/>
          <w:rFonts w:ascii="Arial" w:hAnsi="Arial" w:cs="Arial"/>
          <w:i/>
          <w:sz w:val="20"/>
        </w:rPr>
        <w:t xml:space="preserve"> </w:t>
      </w:r>
      <w:r w:rsidR="009A0D11" w:rsidRPr="00D166D1">
        <w:rPr>
          <w:rStyle w:val="Absatz-Standardschriftart1"/>
          <w:rFonts w:ascii="Arial" w:hAnsi="Arial" w:cs="Arial"/>
          <w:sz w:val="20"/>
        </w:rPr>
        <w:t>Erkenntnis bleibt aber Stückwerk (1Kor 13,9). Vgl. auch die Anm. zu Joh 14,26</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Gott liebt uns nicht nur, er hat uns auch freundschaftlich gern.</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entw.: d.h. in seine Heimat; od.: dass jeder nur an sich denkt; od.: dass jeder seinen eigenen Weg geht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4D16" w:rsidRPr="00D166D1">
        <w:rPr>
          <w:rStyle w:val="Absatz-Standardschriftart1"/>
          <w:rFonts w:ascii="Arial" w:hAnsi="Arial" w:cs="Arial"/>
          <w:sz w:val="20"/>
        </w:rPr>
        <w:t xml:space="preserve"> </w:t>
      </w:r>
      <w:r w:rsidR="009A4D16">
        <w:rPr>
          <w:rStyle w:val="Absatz-Standardschriftart1"/>
          <w:rFonts w:ascii="Arial" w:hAnsi="Arial" w:cs="Arial"/>
          <w:sz w:val="20"/>
        </w:rPr>
        <w:t xml:space="preserve">Dies scheint ein Widerspruch zu Joh 13,36 zu sein. </w:t>
      </w:r>
      <w:r w:rsidR="00D7262D">
        <w:rPr>
          <w:rStyle w:val="Absatz-Standardschriftart1"/>
          <w:rFonts w:ascii="Arial" w:hAnsi="Arial" w:cs="Arial"/>
          <w:sz w:val="20"/>
        </w:rPr>
        <w:t xml:space="preserve">Aber die Frage des Petrus bezog sich dort auf ein </w:t>
      </w:r>
      <w:r w:rsidR="00D7262D" w:rsidRPr="00D7262D">
        <w:rPr>
          <w:rStyle w:val="Absatz-Standardschriftart1"/>
          <w:rFonts w:ascii="Arial" w:hAnsi="Arial" w:cs="Arial"/>
          <w:i/>
          <w:sz w:val="20"/>
        </w:rPr>
        <w:t>irdisches</w:t>
      </w:r>
      <w:r w:rsidR="00D7262D">
        <w:rPr>
          <w:rStyle w:val="Absatz-Standardschriftart1"/>
          <w:rFonts w:ascii="Arial" w:hAnsi="Arial" w:cs="Arial"/>
          <w:sz w:val="20"/>
        </w:rPr>
        <w:t xml:space="preserve"> Ziel. Hier ist Jesus traurig, dass sie ihn nicht nach dem </w:t>
      </w:r>
      <w:r w:rsidR="00D7262D" w:rsidRPr="00D7262D">
        <w:rPr>
          <w:rStyle w:val="Absatz-Standardschriftart1"/>
          <w:rFonts w:ascii="Arial" w:hAnsi="Arial" w:cs="Arial"/>
          <w:i/>
          <w:sz w:val="20"/>
        </w:rPr>
        <w:t>himmlischen</w:t>
      </w:r>
      <w:r w:rsidR="00D7262D">
        <w:rPr>
          <w:rStyle w:val="Absatz-Standardschriftart1"/>
          <w:rFonts w:ascii="Arial" w:hAnsi="Arial" w:cs="Arial"/>
          <w:sz w:val="20"/>
        </w:rPr>
        <w:t xml:space="preserve"> Vaterhaus fragen.</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D70B8D" w:rsidRPr="00D166D1">
        <w:rPr>
          <w:rStyle w:val="Absatz-Standardschriftart1"/>
          <w:rFonts w:ascii="Arial" w:hAnsi="Arial" w:cs="Arial"/>
          <w:sz w:val="20"/>
        </w:rPr>
        <w:t xml:space="preserve"> </w:t>
      </w:r>
      <w:r w:rsidR="00D70B8D">
        <w:rPr>
          <w:rStyle w:val="Absatz-Standardschriftart1"/>
          <w:rFonts w:ascii="Arial" w:hAnsi="Arial" w:cs="Arial"/>
          <w:sz w:val="20"/>
        </w:rPr>
        <w:t xml:space="preserve">Solange Jesus noch bei seinen Jüngern auf der Erde war, haben sie </w:t>
      </w:r>
      <w:r w:rsidR="00D70B8D" w:rsidRPr="00D70B8D">
        <w:rPr>
          <w:rStyle w:val="Absatz-Standardschriftart1"/>
          <w:rFonts w:ascii="Arial" w:hAnsi="Arial" w:cs="Arial"/>
          <w:i/>
          <w:sz w:val="20"/>
        </w:rPr>
        <w:t>ihn</w:t>
      </w:r>
      <w:r w:rsidR="00D70B8D">
        <w:rPr>
          <w:rStyle w:val="Absatz-Standardschriftart1"/>
          <w:rFonts w:ascii="Arial" w:hAnsi="Arial" w:cs="Arial"/>
          <w:sz w:val="20"/>
        </w:rPr>
        <w:t xml:space="preserve"> alles gefragt und</w:t>
      </w:r>
      <w:r w:rsidR="00D70B8D" w:rsidRPr="00D70B8D">
        <w:rPr>
          <w:rStyle w:val="Absatz-Standardschriftart1"/>
          <w:rFonts w:ascii="Arial" w:hAnsi="Arial" w:cs="Arial"/>
          <w:i/>
          <w:sz w:val="20"/>
        </w:rPr>
        <w:t xml:space="preserve"> ihn</w:t>
      </w:r>
      <w:r w:rsidR="00D70B8D">
        <w:rPr>
          <w:rStyle w:val="Absatz-Standardschriftart1"/>
          <w:rFonts w:ascii="Arial" w:hAnsi="Arial" w:cs="Arial"/>
          <w:sz w:val="20"/>
        </w:rPr>
        <w:t xml:space="preserve"> um alles gebeten (vgl. z.B. Joh 11,22). Aber jetzt</w:t>
      </w:r>
      <w:r w:rsidR="007A71B7">
        <w:rPr>
          <w:rStyle w:val="Absatz-Standardschriftart1"/>
          <w:rFonts w:ascii="Arial" w:hAnsi="Arial" w:cs="Arial"/>
          <w:sz w:val="20"/>
        </w:rPr>
        <w:t>,</w:t>
      </w:r>
      <w:r w:rsidR="00D70B8D">
        <w:rPr>
          <w:rStyle w:val="Absatz-Standardschriftart1"/>
          <w:rFonts w:ascii="Arial" w:hAnsi="Arial" w:cs="Arial"/>
          <w:sz w:val="20"/>
        </w:rPr>
        <w:t xml:space="preserve"> wo er für die Gläubigen den direkten Zugang zum Vater eröffnet hat (Heb 10,19-22) und der Heilige Geist in ihnen wohnt, dürfen sie den Vater direkt fragen und bitten.</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6</w:t>
      </w:r>
      <w:r w:rsidR="007A71B7" w:rsidRPr="00D166D1">
        <w:rPr>
          <w:rStyle w:val="Absatz-Standardschriftart1"/>
          <w:rFonts w:ascii="Arial" w:hAnsi="Arial" w:cs="Arial"/>
          <w:sz w:val="20"/>
          <w:szCs w:val="20"/>
        </w:rPr>
        <w:t xml:space="preserve"> </w:t>
      </w:r>
      <w:r w:rsidR="007A71B7">
        <w:rPr>
          <w:rStyle w:val="Absatz-Standardschriftart1"/>
          <w:rFonts w:ascii="Arial" w:hAnsi="Arial" w:cs="Arial"/>
          <w:sz w:val="20"/>
          <w:szCs w:val="20"/>
        </w:rPr>
        <w:t xml:space="preserve">Da alle drei Substantive ohne Artikel stehen wird gezeigt, dass der Heilige Geist der Welt, d.h. den Menschen, zeigen wird, dass es Sünde, Gerechtigkeit und ein Gericht gibt.  Diese Beweisführung des Heiligen Geistes wird aber nur für die offenkundig, die glauben. Sie werden erkennen: (1.) dass die größte Sünde ist, </w:t>
      </w:r>
      <w:r w:rsidR="00800E69">
        <w:rPr>
          <w:rStyle w:val="Absatz-Standardschriftart1"/>
          <w:rFonts w:ascii="Arial" w:hAnsi="Arial" w:cs="Arial"/>
          <w:sz w:val="20"/>
          <w:szCs w:val="20"/>
        </w:rPr>
        <w:t xml:space="preserve">den Messias Jesus zu verwerfen und </w:t>
      </w:r>
      <w:r w:rsidR="007A71B7">
        <w:rPr>
          <w:rStyle w:val="Absatz-Standardschriftart1"/>
          <w:rFonts w:ascii="Arial" w:hAnsi="Arial" w:cs="Arial"/>
          <w:sz w:val="20"/>
          <w:szCs w:val="20"/>
        </w:rPr>
        <w:t xml:space="preserve">nicht an </w:t>
      </w:r>
      <w:r w:rsidR="00800E69">
        <w:rPr>
          <w:rStyle w:val="Absatz-Standardschriftart1"/>
          <w:rFonts w:ascii="Arial" w:hAnsi="Arial" w:cs="Arial"/>
          <w:sz w:val="20"/>
          <w:szCs w:val="20"/>
        </w:rPr>
        <w:t>ihn</w:t>
      </w:r>
      <w:r w:rsidR="007A71B7">
        <w:rPr>
          <w:rStyle w:val="Absatz-Standardschriftart1"/>
          <w:rFonts w:ascii="Arial" w:hAnsi="Arial" w:cs="Arial"/>
          <w:sz w:val="20"/>
          <w:szCs w:val="20"/>
        </w:rPr>
        <w:t xml:space="preserve"> zu glauben. (2.) dass es gerecht ist, wenn Gott Jesus nach seinem Opfertod in den Himmel geholt hat</w:t>
      </w:r>
      <w:r w:rsidR="004A6D8B">
        <w:rPr>
          <w:rStyle w:val="Absatz-Standardschriftart1"/>
          <w:rFonts w:ascii="Arial" w:hAnsi="Arial" w:cs="Arial"/>
          <w:sz w:val="20"/>
          <w:szCs w:val="20"/>
        </w:rPr>
        <w:t xml:space="preserve"> und ihn verherrlicht</w:t>
      </w:r>
      <w:r w:rsidR="007A71B7">
        <w:rPr>
          <w:rStyle w:val="Absatz-Standardschriftart1"/>
          <w:rFonts w:ascii="Arial" w:hAnsi="Arial" w:cs="Arial"/>
          <w:sz w:val="20"/>
          <w:szCs w:val="20"/>
        </w:rPr>
        <w:t xml:space="preserve">. (3.) dass am Kreuz das </w:t>
      </w:r>
      <w:r w:rsidR="00DB34E0">
        <w:rPr>
          <w:rStyle w:val="Absatz-Standardschriftart1"/>
          <w:rFonts w:ascii="Arial" w:hAnsi="Arial" w:cs="Arial"/>
          <w:sz w:val="20"/>
          <w:szCs w:val="20"/>
        </w:rPr>
        <w:t>endgültig</w:t>
      </w:r>
      <w:r w:rsidR="007A71B7">
        <w:rPr>
          <w:rStyle w:val="Absatz-Standardschriftart1"/>
          <w:rFonts w:ascii="Arial" w:hAnsi="Arial" w:cs="Arial"/>
          <w:sz w:val="20"/>
          <w:szCs w:val="20"/>
        </w:rPr>
        <w:t>e (Perfekt!) Gericht über die Sünde und den Teufel vollzogen wurde</w:t>
      </w:r>
      <w:r w:rsidR="00D07526">
        <w:rPr>
          <w:rStyle w:val="Absatz-Standardschriftart1"/>
          <w:rFonts w:ascii="Arial" w:hAnsi="Arial" w:cs="Arial"/>
          <w:sz w:val="20"/>
          <w:szCs w:val="20"/>
        </w:rPr>
        <w:t xml:space="preserve"> (vgl. Joh 12,31)</w:t>
      </w:r>
      <w:r w:rsidR="00454C78">
        <w:rPr>
          <w:rStyle w:val="Absatz-Standardschriftart1"/>
          <w:rFonts w:ascii="Arial" w:hAnsi="Arial" w:cs="Arial"/>
          <w:sz w:val="20"/>
          <w:szCs w:val="20"/>
        </w:rPr>
        <w:t xml:space="preserve">. </w:t>
      </w:r>
      <w:r w:rsidR="00D07526">
        <w:rPr>
          <w:rStyle w:val="Absatz-Standardschriftart1"/>
          <w:rFonts w:ascii="Arial" w:hAnsi="Arial" w:cs="Arial"/>
          <w:sz w:val="20"/>
          <w:szCs w:val="20"/>
        </w:rPr>
        <w:t xml:space="preserve">- </w:t>
      </w:r>
      <w:r w:rsidR="00454C78">
        <w:rPr>
          <w:rStyle w:val="Absatz-Standardschriftart1"/>
          <w:rFonts w:ascii="Arial" w:hAnsi="Arial" w:cs="Arial"/>
          <w:sz w:val="20"/>
          <w:szCs w:val="20"/>
        </w:rPr>
        <w:t>Die Predigt des Petrus zu Pfingsten (Apg 2,14-41) ist ein Beispiel für dieses Werk des Heiligen Geistes</w:t>
      </w:r>
      <w:r w:rsidR="00AA0CD6">
        <w:rPr>
          <w:rStyle w:val="Absatz-Standardschriftart1"/>
          <w:rFonts w:ascii="Arial" w:hAnsi="Arial" w:cs="Arial"/>
          <w:sz w:val="20"/>
          <w:szCs w:val="20"/>
        </w:rPr>
        <w:t>, die Jünger sind nur Werkzeug</w:t>
      </w:r>
      <w:r w:rsidR="00854257">
        <w:rPr>
          <w:rStyle w:val="Absatz-Standardschriftart1"/>
          <w:rFonts w:ascii="Arial" w:hAnsi="Arial" w:cs="Arial"/>
          <w:sz w:val="20"/>
          <w:szCs w:val="20"/>
        </w:rPr>
        <w:t>e</w:t>
      </w:r>
      <w:r w:rsidR="00D33303">
        <w:rPr>
          <w:rStyle w:val="Absatz-Standardschriftart1"/>
          <w:rFonts w:ascii="Arial" w:hAnsi="Arial" w:cs="Arial"/>
          <w:sz w:val="20"/>
          <w:szCs w:val="20"/>
        </w:rPr>
        <w:t xml:space="preserve"> des Geistes</w:t>
      </w:r>
      <w:r w:rsidR="00AA0CD6">
        <w:rPr>
          <w:rStyle w:val="Absatz-Standardschriftart1"/>
          <w:rFonts w:ascii="Arial" w:hAnsi="Arial" w:cs="Arial"/>
          <w:sz w:val="20"/>
          <w:szCs w:val="20"/>
        </w:rPr>
        <w:t>. V</w:t>
      </w:r>
      <w:r w:rsidR="00454C78">
        <w:rPr>
          <w:rStyle w:val="Absatz-Standardschriftart1"/>
          <w:rFonts w:ascii="Arial" w:hAnsi="Arial" w:cs="Arial"/>
          <w:sz w:val="20"/>
          <w:szCs w:val="20"/>
        </w:rPr>
        <w:t>gl. auch 2Kor 2,15-16</w:t>
      </w:r>
      <w:r w:rsidR="007A71B7">
        <w:rPr>
          <w:rStyle w:val="Absatz-Standardschriftart1"/>
          <w:rFonts w:ascii="Arial" w:hAnsi="Arial" w:cs="Arial"/>
          <w:sz w:val="20"/>
          <w:szCs w:val="20"/>
        </w:rPr>
        <w:t xml:space="preserve"> (</w:t>
      </w:r>
      <w:r w:rsidR="00AC34F6">
        <w:rPr>
          <w:rStyle w:val="Absatz-Standardschriftart1"/>
          <w:rFonts w:ascii="Arial" w:hAnsi="Arial" w:cs="Arial"/>
          <w:sz w:val="20"/>
          <w:szCs w:val="20"/>
        </w:rPr>
        <w:t>25,II,514</w:t>
      </w:r>
      <w:r w:rsidR="00454C78">
        <w:rPr>
          <w:rStyle w:val="Absatz-Standardschriftart1"/>
          <w:rFonts w:ascii="Arial" w:hAnsi="Arial" w:cs="Arial"/>
          <w:sz w:val="20"/>
          <w:szCs w:val="20"/>
        </w:rPr>
        <w:t>f</w:t>
      </w:r>
      <w:r w:rsidR="00AC34F6">
        <w:rPr>
          <w:rStyle w:val="Absatz-Standardschriftart1"/>
          <w:rFonts w:ascii="Arial" w:hAnsi="Arial" w:cs="Arial"/>
          <w:sz w:val="20"/>
          <w:szCs w:val="20"/>
        </w:rPr>
        <w:t xml:space="preserve">; </w:t>
      </w:r>
      <w:r w:rsidR="007A71B7">
        <w:rPr>
          <w:rStyle w:val="Absatz-Standardschriftart1"/>
          <w:rFonts w:ascii="Arial" w:hAnsi="Arial" w:cs="Arial"/>
          <w:sz w:val="20"/>
          <w:szCs w:val="20"/>
        </w:rPr>
        <w:t>62,590ff).</w:t>
      </w:r>
      <w:r w:rsidR="00454C78">
        <w:rPr>
          <w:rStyle w:val="Absatz-Standardschriftart1"/>
          <w:rFonts w:ascii="Arial" w:hAnsi="Arial" w:cs="Arial"/>
          <w:sz w:val="20"/>
          <w:szCs w:val="20"/>
        </w:rPr>
        <w:t xml:space="preserve"> </w:t>
      </w:r>
      <w:r w:rsidR="00D70B8D">
        <w:rPr>
          <w:rStyle w:val="Absatz-Standardschriftart1"/>
          <w:rFonts w:ascii="Arial" w:hAnsi="Arial" w:cs="Arial"/>
          <w:sz w:val="20"/>
        </w:rPr>
        <w:t xml:space="preserve">  </w:t>
      </w:r>
    </w:p>
    <w:p w14:paraId="1E57A50B" w14:textId="1C111946"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17</w:t>
      </w:r>
    </w:p>
    <w:p w14:paraId="236361B4"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39A55C07" w14:textId="7FFC1572" w:rsidR="009A0D11" w:rsidRDefault="000F1AAF" w:rsidP="00080DD4">
      <w:pPr>
        <w:pStyle w:val="Textbody"/>
        <w:rPr>
          <w:rStyle w:val="Absatz-Standardschriftart1"/>
          <w:rFonts w:ascii="Arial" w:hAnsi="Arial" w:cs="Arial"/>
          <w:sz w:val="20"/>
        </w:rPr>
      </w:pPr>
      <w:r w:rsidRPr="000F1AAF">
        <w:rPr>
          <w:rStyle w:val="Absatz-Standardschriftart1"/>
          <w:rFonts w:ascii="Arial" w:hAnsi="Arial" w:cs="Arial"/>
          <w:b/>
          <w:vertAlign w:val="superscript"/>
        </w:rPr>
        <w:t>1</w:t>
      </w:r>
      <w:r w:rsidR="009A0D11" w:rsidRPr="00D166D1">
        <w:rPr>
          <w:rStyle w:val="Absatz-Standardschriftart1"/>
          <w:rFonts w:ascii="Arial" w:hAnsi="Arial" w:cs="Arial"/>
          <w:sz w:val="20"/>
        </w:rPr>
        <w:t xml:space="preserve"> Umschriebener Konj.Perf.: "...damit sie zur vollkommenen Einheit gelangt sind" </w:t>
      </w:r>
      <w:r w:rsidR="000926F2">
        <w:rPr>
          <w:rStyle w:val="Absatz-Standardschriftart1"/>
          <w:rFonts w:ascii="Arial" w:hAnsi="Arial" w:cs="Arial"/>
          <w:sz w:val="20"/>
        </w:rPr>
        <w:t>(2,z.St.)</w:t>
      </w:r>
      <w:r w:rsidR="009A0D11" w:rsidRPr="00D166D1">
        <w:rPr>
          <w:rStyle w:val="Absatz-Standardschriftart1"/>
          <w:rFonts w:ascii="Arial" w:hAnsi="Arial" w:cs="Arial"/>
          <w:sz w:val="20"/>
          <w:szCs w:val="20"/>
        </w:rPr>
        <w:t xml:space="preserve">. Der Vater erhörte das Gebet seines Sohnes nur wenige Wochen später zu Pfingsten, als der Heilige Geist die bis dahin zerstreuten Kinder Gottes zu einem Leib zusammenfügte (vgl. auch Joh 11,52). Paulus nennt diese Einheit die Einheit des Geistes. Vgl. Anm. zu Eph 4,13: "Ein Leib und ein Geist,...". Jeder Wiedergeborene wird seitdem durch den Heiligen Geist in diesen einen Leib hineingetauft und gehört damit zu dieser Einheit des Geistes (1Kor 12,13). Es ist eine wunderbare Einheit, für die wir dankbar sein sollten. Kein Mensch hätte sie herbeiführen können und welch ein Irrtum, wenn man glaubt, man müsste sie heute erst noch schaffen. Alle Kinder Gottes, wie unterschiedlich ihre Glaubensansichten jetzt auch noch sein mögen, werden einmal in der Herrlichkeit zusammen die </w:t>
      </w:r>
      <w:r w:rsidR="009A0D11" w:rsidRPr="00417B44">
        <w:rPr>
          <w:rStyle w:val="Absatz-Standardschriftart1"/>
          <w:rFonts w:ascii="Arial" w:hAnsi="Arial" w:cs="Arial"/>
          <w:b/>
          <w:sz w:val="20"/>
          <w:szCs w:val="20"/>
        </w:rPr>
        <w:t>eine</w:t>
      </w:r>
      <w:r w:rsidR="009A0D11" w:rsidRPr="00D166D1">
        <w:rPr>
          <w:rStyle w:val="Absatz-Standardschriftart1"/>
          <w:rFonts w:ascii="Arial" w:hAnsi="Arial" w:cs="Arial"/>
          <w:sz w:val="20"/>
          <w:szCs w:val="20"/>
        </w:rPr>
        <w:t xml:space="preserve"> Braut Christi an seiner Seite sein. In diesem Sinne sind sie schon jetzt eins</w:t>
      </w:r>
      <w:r w:rsidR="00417B44">
        <w:rPr>
          <w:rStyle w:val="Absatz-Standardschriftart1"/>
          <w:rFonts w:ascii="Arial" w:hAnsi="Arial" w:cs="Arial"/>
          <w:sz w:val="20"/>
          <w:szCs w:val="20"/>
        </w:rPr>
        <w:t xml:space="preserve"> im Geist, wenn auch nicht in ihren Glaubensüberzeugungen</w:t>
      </w:r>
      <w:r w:rsidR="0059553B">
        <w:rPr>
          <w:rStyle w:val="Absatz-Standardschriftart1"/>
          <w:rFonts w:ascii="Arial" w:hAnsi="Arial" w:cs="Arial"/>
          <w:sz w:val="20"/>
          <w:szCs w:val="20"/>
        </w:rPr>
        <w:t xml:space="preserve"> (</w:t>
      </w:r>
      <w:r w:rsidR="002F3885">
        <w:rPr>
          <w:rStyle w:val="Absatz-Standardschriftart1"/>
          <w:rFonts w:ascii="Arial" w:hAnsi="Arial" w:cs="Arial"/>
          <w:sz w:val="20"/>
          <w:szCs w:val="20"/>
        </w:rPr>
        <w:t>Php</w:t>
      </w:r>
      <w:r w:rsidR="0059553B">
        <w:rPr>
          <w:rStyle w:val="Absatz-Standardschriftart1"/>
          <w:rFonts w:ascii="Arial" w:hAnsi="Arial" w:cs="Arial"/>
          <w:sz w:val="20"/>
          <w:szCs w:val="20"/>
        </w:rPr>
        <w:t xml:space="preserve"> 3,15)</w:t>
      </w:r>
      <w:r w:rsidR="009A0D11" w:rsidRPr="00D166D1">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Manche </w:t>
      </w:r>
      <w:r w:rsidR="009C7CA3">
        <w:rPr>
          <w:rStyle w:val="Absatz-Standardschriftart1"/>
          <w:rFonts w:ascii="Arial" w:hAnsi="Arial" w:cs="Arial"/>
          <w:sz w:val="20"/>
        </w:rPr>
        <w:t>Hs</w:t>
      </w:r>
      <w:r w:rsidR="00776509">
        <w:rPr>
          <w:rStyle w:val="Absatz-Standardschriftart1"/>
          <w:rFonts w:ascii="Arial" w:hAnsi="Arial" w:cs="Arial"/>
          <w:sz w:val="20"/>
        </w:rPr>
        <w:t>.</w:t>
      </w:r>
      <w:r w:rsidR="0059553B">
        <w:rPr>
          <w:rStyle w:val="Absatz-Standardschriftart1"/>
          <w:rFonts w:ascii="Arial" w:hAnsi="Arial" w:cs="Arial"/>
          <w:sz w:val="20"/>
        </w:rPr>
        <w:t xml:space="preserve"> haben</w:t>
      </w:r>
      <w:r w:rsidR="009A0D11" w:rsidRPr="00D166D1">
        <w:rPr>
          <w:rStyle w:val="Absatz-Standardschriftart1"/>
          <w:rFonts w:ascii="Arial" w:hAnsi="Arial" w:cs="Arial"/>
          <w:sz w:val="20"/>
        </w:rPr>
        <w:t xml:space="preserve">.: "...sie, </w:t>
      </w:r>
      <w:r w:rsidR="0059553B">
        <w:rPr>
          <w:rStyle w:val="Absatz-Standardschriftart1"/>
          <w:rFonts w:ascii="Arial" w:hAnsi="Arial" w:cs="Arial"/>
          <w:sz w:val="20"/>
        </w:rPr>
        <w:t>die</w:t>
      </w:r>
      <w:r w:rsidR="009A0D11" w:rsidRPr="00D166D1">
        <w:rPr>
          <w:rStyle w:val="Absatz-Standardschriftart1"/>
          <w:rFonts w:ascii="Arial" w:hAnsi="Arial" w:cs="Arial"/>
          <w:sz w:val="20"/>
        </w:rPr>
        <w:t xml:space="preserve"> du mir gegeben hast".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Siehe Joh 6,37 und die Anm. bei Joh 6,65.</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4</w:t>
      </w:r>
      <w:r w:rsidR="002016E7" w:rsidRPr="003329CE">
        <w:rPr>
          <w:rStyle w:val="Absatz-Standardschriftart1"/>
          <w:rFonts w:ascii="Arial" w:hAnsi="Arial" w:cs="Arial"/>
          <w:sz w:val="20"/>
          <w:szCs w:val="20"/>
        </w:rPr>
        <w:t xml:space="preserve"> </w:t>
      </w:r>
      <w:r w:rsidR="002016E7" w:rsidRPr="003329CE">
        <w:rPr>
          <w:rFonts w:ascii="Arial" w:hAnsi="Arial" w:cs="Arial"/>
          <w:sz w:val="20"/>
          <w:szCs w:val="20"/>
        </w:rPr>
        <w:t>Ptz.Präs. statt Ptz.Fut, wie im Hebr. und Aramäischen (13,95)</w:t>
      </w:r>
      <w:r w:rsidR="002016E7">
        <w:rPr>
          <w:rFonts w:ascii="Arial" w:hAnsi="Arial" w:cs="Arial"/>
          <w:sz w:val="20"/>
          <w:szCs w:val="20"/>
        </w:rPr>
        <w:t>.</w:t>
      </w:r>
    </w:p>
    <w:p w14:paraId="4F4621F4" w14:textId="371B9EBC" w:rsidR="00DF739B" w:rsidRPr="00D166D1" w:rsidRDefault="00DF739B" w:rsidP="00080DD4">
      <w:pPr>
        <w:pStyle w:val="Textbody"/>
        <w:rPr>
          <w:rFonts w:ascii="Arial" w:hAnsi="Arial" w:cs="Arial"/>
          <w:szCs w:val="21"/>
        </w:rPr>
        <w:sectPr w:rsidR="00DF739B" w:rsidRPr="00D166D1" w:rsidSect="004A6609">
          <w:type w:val="continuous"/>
          <w:pgSz w:w="11906" w:h="16838"/>
          <w:pgMar w:top="1134" w:right="1134" w:bottom="1134" w:left="1134" w:header="720" w:footer="720" w:gutter="0"/>
          <w:cols w:space="0"/>
        </w:sectPr>
      </w:pPr>
    </w:p>
    <w:p w14:paraId="50916D2C" w14:textId="17C84832"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18</w:t>
      </w:r>
    </w:p>
    <w:p w14:paraId="76162186"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585B539A" w14:textId="023665C5" w:rsidR="00DF739B" w:rsidRDefault="000F1AAF" w:rsidP="00080DD4">
      <w:pPr>
        <w:pStyle w:val="VorformatierterText"/>
        <w:rPr>
          <w:rFonts w:ascii="Arial" w:hAnsi="Arial" w:cs="Arial"/>
        </w:rPr>
      </w:pPr>
      <w:r w:rsidRPr="000F1AAF">
        <w:rPr>
          <w:rStyle w:val="Absatz-Standardschriftart1"/>
          <w:rFonts w:ascii="Arial" w:hAnsi="Arial" w:cs="Arial"/>
          <w:b/>
          <w:sz w:val="24"/>
          <w:vertAlign w:val="superscript"/>
        </w:rPr>
        <w:t>1</w:t>
      </w:r>
      <w:r w:rsidR="009A0D11" w:rsidRPr="003539C8">
        <w:rPr>
          <w:rStyle w:val="Absatz-Standardschriftart1"/>
          <w:rFonts w:ascii="Arial" w:hAnsi="Arial" w:cs="Arial"/>
        </w:rPr>
        <w:t xml:space="preserve"> </w:t>
      </w:r>
      <w:r w:rsidR="00920EE3" w:rsidRPr="003539C8">
        <w:rPr>
          <w:rStyle w:val="Absatz-Standardschriftart1"/>
          <w:rFonts w:ascii="Arial" w:hAnsi="Arial" w:cs="Arial"/>
        </w:rPr>
        <w:t>Hier ist d</w:t>
      </w:r>
      <w:r w:rsidR="009A0D11" w:rsidRPr="003539C8">
        <w:rPr>
          <w:rStyle w:val="Absatz-Standardschriftart1"/>
          <w:rFonts w:ascii="Arial" w:hAnsi="Arial" w:cs="Arial"/>
        </w:rPr>
        <w:t>as rabbinische Chagiga</w:t>
      </w:r>
      <w:r w:rsidR="008F0876" w:rsidRPr="003539C8">
        <w:rPr>
          <w:rStyle w:val="Absatz-Standardschriftart1"/>
          <w:rFonts w:ascii="Arial" w:hAnsi="Arial" w:cs="Arial"/>
        </w:rPr>
        <w:t>-Opfer</w:t>
      </w:r>
      <w:r w:rsidR="009A0D11" w:rsidRPr="003539C8">
        <w:rPr>
          <w:rStyle w:val="Absatz-Standardschriftart1"/>
          <w:rFonts w:ascii="Arial" w:hAnsi="Arial" w:cs="Arial"/>
        </w:rPr>
        <w:t xml:space="preserve"> gemeint. Es war das Festopfer das am 1.Tag des Passahfestes,</w:t>
      </w:r>
      <w:r w:rsidR="00B30A96">
        <w:rPr>
          <w:rStyle w:val="Absatz-Standardschriftart1"/>
          <w:rFonts w:ascii="Arial" w:hAnsi="Arial" w:cs="Arial"/>
        </w:rPr>
        <w:t xml:space="preserve"> also</w:t>
      </w:r>
      <w:r w:rsidR="009A0D11" w:rsidRPr="003539C8">
        <w:rPr>
          <w:rStyle w:val="Absatz-Standardschriftart1"/>
          <w:rFonts w:ascii="Arial" w:hAnsi="Arial" w:cs="Arial"/>
        </w:rPr>
        <w:t xml:space="preserve"> am 15.Nissan, morgens von den Priestern im Heiligtum dargebracht wurde. </w:t>
      </w:r>
      <w:r w:rsidR="009A0D11" w:rsidRPr="003539C8">
        <w:rPr>
          <w:rStyle w:val="Absatz-Standardschriftart1"/>
          <w:rFonts w:ascii="Arial" w:hAnsi="Arial" w:cs="Arial"/>
          <w:b/>
          <w:bCs/>
        </w:rPr>
        <w:t>Sie</w:t>
      </w:r>
      <w:r w:rsidR="009A0D11" w:rsidRPr="003539C8">
        <w:rPr>
          <w:rStyle w:val="Absatz-Standardschriftart1"/>
          <w:rFonts w:ascii="Arial" w:hAnsi="Arial" w:cs="Arial"/>
        </w:rPr>
        <w:t xml:space="preserve">, und nur sie, mussten anschließend </w:t>
      </w:r>
      <w:r w:rsidR="00694535">
        <w:rPr>
          <w:rStyle w:val="Absatz-Standardschriftart1"/>
          <w:rFonts w:ascii="Arial" w:hAnsi="Arial" w:cs="Arial"/>
        </w:rPr>
        <w:t>gegen Mittag von</w:t>
      </w:r>
      <w:r w:rsidR="009A0D11" w:rsidRPr="003539C8">
        <w:rPr>
          <w:rStyle w:val="Absatz-Standardschriftart1"/>
          <w:rFonts w:ascii="Arial" w:hAnsi="Arial" w:cs="Arial"/>
        </w:rPr>
        <w:t xml:space="preserve"> diesem Opfer essen (vgl. Nu 28,16-23; Lev 6,19)</w:t>
      </w:r>
      <w:r w:rsidR="00DC1E3F" w:rsidRPr="003539C8">
        <w:rPr>
          <w:rStyle w:val="Absatz-Standardschriftart1"/>
          <w:rFonts w:ascii="Arial" w:hAnsi="Arial" w:cs="Arial"/>
        </w:rPr>
        <w:t xml:space="preserve"> und durften daher nicht verunreinigt sein</w:t>
      </w:r>
      <w:r w:rsidR="009A0D11" w:rsidRPr="003539C8">
        <w:rPr>
          <w:rStyle w:val="Absatz-Standardschriftart1"/>
          <w:rFonts w:ascii="Arial" w:hAnsi="Arial" w:cs="Arial"/>
        </w:rPr>
        <w:t>. Dadurch wird der angebliche terminliche Widerspruch zwischen den synoptischen Evangelien und dem Johannes-Evangelium befriedigend aufgeklärt (34,II,566ff</w:t>
      </w:r>
      <w:r w:rsidR="008A3A95" w:rsidRPr="003539C8">
        <w:rPr>
          <w:rStyle w:val="Absatz-Standardschriftart1"/>
          <w:rFonts w:ascii="Arial" w:hAnsi="Arial" w:cs="Arial"/>
        </w:rPr>
        <w:t>; 60,483ff</w:t>
      </w:r>
      <w:r w:rsidR="00A334E4">
        <w:rPr>
          <w:rStyle w:val="Absatz-Standardschriftart1"/>
          <w:rFonts w:ascii="Arial" w:hAnsi="Arial" w:cs="Arial"/>
        </w:rPr>
        <w:t>; 92,z.St.</w:t>
      </w:r>
      <w:r w:rsidR="009A0D11" w:rsidRPr="003539C8">
        <w:rPr>
          <w:rStyle w:val="Absatz-Standardschriftart1"/>
          <w:rFonts w:ascii="Arial" w:hAnsi="Arial" w:cs="Arial"/>
        </w:rPr>
        <w:t>).</w:t>
      </w:r>
      <w:r w:rsidR="00DC1E3F" w:rsidRPr="003539C8">
        <w:rPr>
          <w:rStyle w:val="Absatz-Standardschriftart1"/>
          <w:rFonts w:ascii="Arial" w:hAnsi="Arial" w:cs="Arial"/>
        </w:rPr>
        <w:t xml:space="preserve"> </w:t>
      </w:r>
      <w:r w:rsidR="009A0D11" w:rsidRPr="003539C8">
        <w:rPr>
          <w:rStyle w:val="Absatz-Standardschriftart1"/>
          <w:rFonts w:ascii="Arial" w:hAnsi="Arial" w:cs="Arial"/>
        </w:rPr>
        <w:t>Die Theorie, dass Jesus wegen vermuteter Kalenderstreitigkeiten zwischen Pharisäern und Sadduzäern</w:t>
      </w:r>
      <w:r w:rsidR="006670D3">
        <w:rPr>
          <w:rStyle w:val="Absatz-Standardschriftart1"/>
          <w:rFonts w:ascii="Arial" w:hAnsi="Arial" w:cs="Arial"/>
        </w:rPr>
        <w:t>,</w:t>
      </w:r>
      <w:r w:rsidR="009A0D11" w:rsidRPr="003539C8">
        <w:rPr>
          <w:rStyle w:val="Absatz-Standardschriftart1"/>
          <w:rFonts w:ascii="Arial" w:hAnsi="Arial" w:cs="Arial"/>
        </w:rPr>
        <w:t xml:space="preserve"> das </w:t>
      </w:r>
      <w:r w:rsidR="001E1A54">
        <w:rPr>
          <w:rStyle w:val="Absatz-Standardschriftart1"/>
          <w:rFonts w:ascii="Arial" w:hAnsi="Arial" w:cs="Arial"/>
        </w:rPr>
        <w:t>Passah</w:t>
      </w:r>
      <w:r w:rsidR="009A0D11" w:rsidRPr="003539C8">
        <w:rPr>
          <w:rStyle w:val="Absatz-Standardschriftart1"/>
          <w:rFonts w:ascii="Arial" w:hAnsi="Arial" w:cs="Arial"/>
        </w:rPr>
        <w:t xml:space="preserve"> einen Tag früher gefeiert habe, lässt sich nicht nachweisen (54,</w:t>
      </w:r>
      <w:r w:rsidR="00026E1F">
        <w:rPr>
          <w:rStyle w:val="Absatz-Standardschriftart1"/>
          <w:rFonts w:ascii="Arial" w:hAnsi="Arial" w:cs="Arial"/>
        </w:rPr>
        <w:t>z.St.</w:t>
      </w:r>
      <w:r w:rsidR="009A0D11" w:rsidRPr="003539C8">
        <w:rPr>
          <w:rStyle w:val="Absatz-Standardschriftart1"/>
          <w:rFonts w:ascii="Arial" w:hAnsi="Arial" w:cs="Arial"/>
        </w:rPr>
        <w:t>).</w:t>
      </w:r>
      <w:r w:rsidR="006F24DC">
        <w:rPr>
          <w:rStyle w:val="Absatz-Standardschriftart1"/>
          <w:rFonts w:ascii="Arial" w:hAnsi="Arial" w:cs="Arial"/>
        </w:rPr>
        <w:t xml:space="preserve"> Dies hat auch eine symbolische Bedeutung. Jesus ist am letzten Arbeitstag der jüdischen Woche (Freitag) gestorben, und hat </w:t>
      </w:r>
      <w:r w:rsidR="00336E46">
        <w:rPr>
          <w:rStyle w:val="Absatz-Standardschriftart1"/>
          <w:rFonts w:ascii="Arial" w:hAnsi="Arial" w:cs="Arial"/>
        </w:rPr>
        <w:t xml:space="preserve">damit </w:t>
      </w:r>
      <w:r w:rsidR="006F24DC">
        <w:rPr>
          <w:rStyle w:val="Absatz-Standardschriftart1"/>
          <w:rFonts w:ascii="Arial" w:hAnsi="Arial" w:cs="Arial"/>
        </w:rPr>
        <w:t>mit seinem Opfertod am Kreuz die Symbolik der AT-Opfer erfüllt. Er starb genau zu dem Zeitpunkt, wo das Passalamm</w:t>
      </w:r>
      <w:r w:rsidR="00336E46">
        <w:rPr>
          <w:rStyle w:val="Absatz-Standardschriftart1"/>
          <w:rFonts w:ascii="Arial" w:hAnsi="Arial" w:cs="Arial"/>
        </w:rPr>
        <w:t xml:space="preserve"> (</w:t>
      </w:r>
      <w:r w:rsidR="00336E46" w:rsidRPr="00336E46">
        <w:rPr>
          <w:rStyle w:val="Absatz-Standardschriftart1"/>
          <w:rFonts w:ascii="Arial" w:hAnsi="Arial" w:cs="Arial"/>
          <w:i/>
          <w:iCs/>
        </w:rPr>
        <w:t>Chagiga</w:t>
      </w:r>
      <w:r w:rsidR="00336E46">
        <w:rPr>
          <w:rStyle w:val="Absatz-Standardschriftart1"/>
          <w:rFonts w:ascii="Arial" w:hAnsi="Arial" w:cs="Arial"/>
        </w:rPr>
        <w:t>)</w:t>
      </w:r>
      <w:r w:rsidR="006F24DC">
        <w:rPr>
          <w:rStyle w:val="Absatz-Standardschriftart1"/>
          <w:rFonts w:ascii="Arial" w:hAnsi="Arial" w:cs="Arial"/>
        </w:rPr>
        <w:t xml:space="preserve"> im Tempel </w:t>
      </w:r>
      <w:r w:rsidR="00336E46">
        <w:rPr>
          <w:rStyle w:val="Absatz-Standardschriftart1"/>
          <w:rFonts w:ascii="Arial" w:hAnsi="Arial" w:cs="Arial"/>
        </w:rPr>
        <w:t xml:space="preserve">von den Priestern </w:t>
      </w:r>
      <w:r w:rsidR="006F24DC">
        <w:rPr>
          <w:rStyle w:val="Absatz-Standardschriftart1"/>
          <w:rFonts w:ascii="Arial" w:hAnsi="Arial" w:cs="Arial"/>
        </w:rPr>
        <w:t>geschlachtet wurde</w:t>
      </w:r>
      <w:r w:rsidR="007B3773">
        <w:rPr>
          <w:rStyle w:val="Absatz-Standardschriftart1"/>
          <w:rFonts w:ascii="Arial" w:hAnsi="Arial" w:cs="Arial"/>
        </w:rPr>
        <w:t>, daher sahen sie auch das Zerreißen des Vorhangs</w:t>
      </w:r>
      <w:r w:rsidR="006F24DC">
        <w:rPr>
          <w:rStyle w:val="Absatz-Standardschriftart1"/>
          <w:rFonts w:ascii="Arial" w:hAnsi="Arial" w:cs="Arial"/>
        </w:rPr>
        <w:t>. Am jüdischen Ruhetag (Sabbath) ruhte er im Grab, am 1.Tag der jüdischen Woche (Sonntag) war seine Auferstehung und damit die Einführung des neuen Bundes. Es war dies der 16.Nissan</w:t>
      </w:r>
      <w:r w:rsidR="00336E46">
        <w:rPr>
          <w:rStyle w:val="Absatz-Standardschriftart1"/>
          <w:rFonts w:ascii="Arial" w:hAnsi="Arial" w:cs="Arial"/>
        </w:rPr>
        <w:t xml:space="preserve"> des Jahres 30 n.Chr.</w:t>
      </w:r>
      <w:r w:rsidR="006F24DC">
        <w:rPr>
          <w:rStyle w:val="Absatz-Standardschriftart1"/>
          <w:rFonts w:ascii="Arial" w:hAnsi="Arial" w:cs="Arial"/>
        </w:rPr>
        <w:t>, der Tag der Erstlinge</w:t>
      </w:r>
      <w:r w:rsidR="00A334E4">
        <w:rPr>
          <w:rStyle w:val="Absatz-Standardschriftart1"/>
          <w:rFonts w:ascii="Arial" w:hAnsi="Arial" w:cs="Arial"/>
        </w:rPr>
        <w:t>. V</w:t>
      </w:r>
      <w:r w:rsidR="006F24DC">
        <w:rPr>
          <w:rStyle w:val="Absatz-Standardschriftart1"/>
          <w:rFonts w:ascii="Arial" w:hAnsi="Arial" w:cs="Arial"/>
        </w:rPr>
        <w:t>gl. 1Kor 5,7; 15,23 (20,586f).</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3539C8">
        <w:rPr>
          <w:rStyle w:val="Absatz-Standardschriftart1"/>
          <w:rFonts w:ascii="Arial" w:hAnsi="Arial" w:cs="Arial"/>
        </w:rPr>
        <w:t xml:space="preserve"> Irrealis</w:t>
      </w:r>
      <w:r w:rsidR="00513258">
        <w:rPr>
          <w:rStyle w:val="Absatz-Standardschriftart1"/>
          <w:rFonts w:ascii="Arial" w:hAnsi="Arial" w:cs="Arial"/>
        </w:rPr>
        <w:t xml:space="preserve"> mit Impf.</w:t>
      </w:r>
      <w:r w:rsidR="009A0D11" w:rsidRPr="003539C8">
        <w:rPr>
          <w:rStyle w:val="Absatz-Standardschriftart1"/>
          <w:rFonts w:ascii="Arial" w:hAnsi="Arial" w:cs="Arial"/>
        </w:rPr>
        <w:t xml:space="preserve">: "...hätten gekämpft und würden noch weiterkämpfen" </w:t>
      </w:r>
      <w:r w:rsidR="000926F2">
        <w:rPr>
          <w:rStyle w:val="Absatz-Standardschriftart1"/>
          <w:rFonts w:ascii="Arial" w:hAnsi="Arial" w:cs="Arial"/>
        </w:rPr>
        <w:t>(2,z.St.)</w:t>
      </w:r>
      <w:r w:rsidR="009A0D11" w:rsidRPr="003539C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3539C8">
        <w:rPr>
          <w:rStyle w:val="Absatz-Standardschriftart1"/>
          <w:rFonts w:ascii="Arial" w:hAnsi="Arial" w:cs="Arial"/>
        </w:rPr>
        <w:t xml:space="preserve"> Zeitlich betont: "...zum </w:t>
      </w:r>
      <w:r w:rsidR="009A0D11" w:rsidRPr="003539C8">
        <w:rPr>
          <w:rStyle w:val="Absatz-Standardschriftart1"/>
          <w:rFonts w:ascii="Arial" w:hAnsi="Arial" w:cs="Arial"/>
          <w:b/>
          <w:bCs/>
        </w:rPr>
        <w:t>jetzigen</w:t>
      </w:r>
      <w:r w:rsidR="009A0D11" w:rsidRPr="003539C8">
        <w:rPr>
          <w:rStyle w:val="Absatz-Standardschriftart1"/>
          <w:rFonts w:ascii="Arial" w:hAnsi="Arial" w:cs="Arial"/>
        </w:rPr>
        <w:t xml:space="preserve"> Zeitpunkt". In der Zukunft wird sein Königreich allerdings schon auf dieser Erde sein (Offb 19,15.16; 20,4), und dieses zukünftige Königreich wird auch mit einem Kampf beginnen</w:t>
      </w:r>
      <w:r w:rsidR="00513258">
        <w:rPr>
          <w:rStyle w:val="Absatz-Standardschriftart1"/>
          <w:rFonts w:ascii="Arial" w:hAnsi="Arial" w:cs="Arial"/>
        </w:rPr>
        <w:t xml:space="preserve"> </w:t>
      </w:r>
      <w:r w:rsidR="009A0D11" w:rsidRPr="003539C8">
        <w:rPr>
          <w:rStyle w:val="Absatz-Standardschriftart1"/>
          <w:rFonts w:ascii="Arial" w:hAnsi="Arial" w:cs="Arial"/>
        </w:rPr>
        <w:t>(Offb 19,11ff).</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3539C8">
        <w:rPr>
          <w:rStyle w:val="Absatz-Standardschriftart1"/>
          <w:rFonts w:ascii="Arial" w:hAnsi="Arial" w:cs="Arial"/>
        </w:rPr>
        <w:t xml:space="preserve"> </w:t>
      </w:r>
      <w:r w:rsidR="00573681">
        <w:rPr>
          <w:rStyle w:val="Absatz-Standardschriftart1"/>
          <w:rFonts w:ascii="Arial" w:hAnsi="Arial" w:cs="Arial"/>
        </w:rPr>
        <w:t>Jemanden vor Gericht zu schlagen war verboten (65,I,511). V</w:t>
      </w:r>
      <w:r w:rsidR="009A0D11" w:rsidRPr="003539C8">
        <w:rPr>
          <w:rStyle w:val="Absatz-Standardschriftart1"/>
          <w:rFonts w:ascii="Arial" w:hAnsi="Arial" w:cs="Arial"/>
        </w:rPr>
        <w:t>gl. Apg 23,3</w:t>
      </w:r>
      <w:r w:rsidR="00026E1F">
        <w:rPr>
          <w:rStyle w:val="Absatz-Standardschriftart1"/>
          <w:rFonts w:ascii="Arial" w:hAnsi="Arial" w:cs="Arial"/>
        </w:rPr>
        <w:t>,</w:t>
      </w:r>
      <w:r w:rsidR="009A0D11" w:rsidRPr="003539C8">
        <w:rPr>
          <w:rStyle w:val="Absatz-Standardschriftart1"/>
          <w:rFonts w:ascii="Arial" w:hAnsi="Arial" w:cs="Arial"/>
        </w:rPr>
        <w:t xml:space="preserve"> wo Paulus in einer ähnlichen Situation ungeistlich und nicht so wie Jesus reagierte, wofür er sich auch entschuldigen musste.</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3539C8">
        <w:rPr>
          <w:rStyle w:val="Absatz-Standardschriftart1"/>
          <w:rFonts w:ascii="Arial" w:hAnsi="Arial" w:cs="Arial"/>
        </w:rPr>
        <w:t xml:space="preserve"> od.: "...empfangen habend"? d.h. von den Römern und den Hohepriestern.</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3539C8">
        <w:rPr>
          <w:rStyle w:val="Absatz-Standardschriftart1"/>
          <w:rFonts w:ascii="Arial" w:hAnsi="Arial" w:cs="Arial"/>
        </w:rPr>
        <w:t xml:space="preserve"> Als militärischer t.t.: 1/10 einer </w:t>
      </w:r>
      <w:r w:rsidR="00546E8B" w:rsidRPr="003539C8">
        <w:rPr>
          <w:rStyle w:val="Absatz-Standardschriftart1"/>
          <w:rFonts w:ascii="Arial" w:hAnsi="Arial" w:cs="Arial"/>
          <w:i/>
        </w:rPr>
        <w:t>römischen</w:t>
      </w:r>
      <w:r w:rsidR="00546E8B" w:rsidRPr="003539C8">
        <w:rPr>
          <w:rStyle w:val="Absatz-Standardschriftart1"/>
          <w:rFonts w:ascii="Arial" w:hAnsi="Arial" w:cs="Arial"/>
        </w:rPr>
        <w:t xml:space="preserve"> </w:t>
      </w:r>
      <w:r w:rsidR="009A0D11" w:rsidRPr="003539C8">
        <w:rPr>
          <w:rStyle w:val="Absatz-Standardschriftart1"/>
          <w:rFonts w:ascii="Arial" w:hAnsi="Arial" w:cs="Arial"/>
        </w:rPr>
        <w:t xml:space="preserve">Legion (ca. 600 Legionäre), die </w:t>
      </w:r>
      <w:r w:rsidR="00546E8B" w:rsidRPr="003539C8">
        <w:rPr>
          <w:rStyle w:val="Absatz-Standardschriftart1"/>
          <w:rFonts w:ascii="Arial" w:hAnsi="Arial" w:cs="Arial"/>
        </w:rPr>
        <w:t>ständig</w:t>
      </w:r>
      <w:r w:rsidR="009A0D11" w:rsidRPr="003539C8">
        <w:rPr>
          <w:rStyle w:val="Absatz-Standardschriftart1"/>
          <w:rFonts w:ascii="Arial" w:hAnsi="Arial" w:cs="Arial"/>
        </w:rPr>
        <w:t xml:space="preserve"> in der Burg Antonia stationiert waren</w:t>
      </w:r>
      <w:r w:rsidR="00E9298B" w:rsidRPr="003539C8">
        <w:rPr>
          <w:rStyle w:val="Absatz-Standardschriftart1"/>
          <w:rFonts w:ascii="Arial" w:hAnsi="Arial" w:cs="Arial"/>
        </w:rPr>
        <w:t>,</w:t>
      </w:r>
      <w:r w:rsidR="009A0D11" w:rsidRPr="003539C8">
        <w:rPr>
          <w:rStyle w:val="Absatz-Standardschriftart1"/>
          <w:rFonts w:ascii="Arial" w:hAnsi="Arial" w:cs="Arial"/>
        </w:rPr>
        <w:t xml:space="preserve"> um </w:t>
      </w:r>
      <w:r w:rsidR="00F403CB">
        <w:rPr>
          <w:rStyle w:val="Absatz-Standardschriftart1"/>
          <w:rFonts w:ascii="Arial" w:hAnsi="Arial" w:cs="Arial"/>
        </w:rPr>
        <w:t xml:space="preserve">bei Volksaufständen </w:t>
      </w:r>
      <w:r w:rsidR="009A0D11" w:rsidRPr="003539C8">
        <w:rPr>
          <w:rStyle w:val="Absatz-Standardschriftart1"/>
          <w:rFonts w:ascii="Arial" w:hAnsi="Arial" w:cs="Arial"/>
        </w:rPr>
        <w:t xml:space="preserve">notfalls für Ordnung zu sorgen (21,I,847). Nach manchen nur eine kleinere Truppe der </w:t>
      </w:r>
      <w:r w:rsidR="009A0D11" w:rsidRPr="003539C8">
        <w:rPr>
          <w:rStyle w:val="Absatz-Standardschriftart1"/>
          <w:rFonts w:ascii="Arial" w:hAnsi="Arial" w:cs="Arial"/>
          <w:i/>
        </w:rPr>
        <w:t>jüdischen</w:t>
      </w:r>
      <w:r w:rsidR="009A0D11" w:rsidRPr="003539C8">
        <w:rPr>
          <w:rStyle w:val="Absatz-Standardschriftart1"/>
          <w:rFonts w:ascii="Arial" w:hAnsi="Arial" w:cs="Arial"/>
        </w:rPr>
        <w:t xml:space="preserve"> Tempelsoldaten</w:t>
      </w:r>
      <w:r w:rsidR="00C602AF">
        <w:rPr>
          <w:rStyle w:val="Absatz-Standardschriftart1"/>
          <w:rFonts w:ascii="Arial" w:hAnsi="Arial" w:cs="Arial"/>
        </w:rPr>
        <w:t>, a</w:t>
      </w:r>
      <w:r w:rsidR="009A0D11" w:rsidRPr="003539C8">
        <w:rPr>
          <w:rStyle w:val="Absatz-Standardschriftart1"/>
          <w:rFonts w:ascii="Arial" w:hAnsi="Arial" w:cs="Arial"/>
        </w:rPr>
        <w:t>ber Joh 18,12</w:t>
      </w:r>
      <w:r w:rsidR="0072721A">
        <w:rPr>
          <w:rStyle w:val="Absatz-Standardschriftart1"/>
          <w:rFonts w:ascii="Arial" w:hAnsi="Arial" w:cs="Arial"/>
        </w:rPr>
        <w:t xml:space="preserve"> spricht dagegen</w:t>
      </w:r>
      <w:r w:rsidR="009A0D11" w:rsidRPr="003539C8">
        <w:rPr>
          <w:rStyle w:val="Absatz-Standardschriftart1"/>
          <w:rFonts w:ascii="Arial" w:hAnsi="Arial" w:cs="Arial"/>
        </w:rPr>
        <w:t xml:space="preserve">, </w:t>
      </w:r>
      <w:r w:rsidR="0072721A">
        <w:rPr>
          <w:rStyle w:val="Absatz-Standardschriftart1"/>
          <w:rFonts w:ascii="Arial" w:hAnsi="Arial" w:cs="Arial"/>
        </w:rPr>
        <w:t>weil dort</w:t>
      </w:r>
      <w:r w:rsidR="009A0D11" w:rsidRPr="003539C8">
        <w:rPr>
          <w:rStyle w:val="Absatz-Standardschriftart1"/>
          <w:rFonts w:ascii="Arial" w:hAnsi="Arial" w:cs="Arial"/>
        </w:rPr>
        <w:t xml:space="preserve"> von einem</w:t>
      </w:r>
      <w:r w:rsidR="00C602AF">
        <w:rPr>
          <w:rStyle w:val="Absatz-Standardschriftart1"/>
          <w:rFonts w:ascii="Arial" w:hAnsi="Arial" w:cs="Arial"/>
        </w:rPr>
        <w:t xml:space="preserve"> </w:t>
      </w:r>
      <w:r w:rsidR="009A0D11" w:rsidRPr="003539C8">
        <w:rPr>
          <w:rStyle w:val="Absatz-Standardschriftart1"/>
          <w:rFonts w:ascii="Arial" w:hAnsi="Arial" w:cs="Arial"/>
          <w:bCs/>
          <w:i/>
        </w:rPr>
        <w:t>römischen</w:t>
      </w:r>
      <w:r w:rsidR="009A0D11" w:rsidRPr="003539C8">
        <w:rPr>
          <w:rStyle w:val="Absatz-Standardschriftart1"/>
          <w:rFonts w:ascii="Arial" w:hAnsi="Arial" w:cs="Arial"/>
        </w:rPr>
        <w:t xml:space="preserve"> Heerführer</w:t>
      </w:r>
      <w:r w:rsidR="0072721A">
        <w:rPr>
          <w:rStyle w:val="Absatz-Standardschriftart1"/>
          <w:rFonts w:ascii="Arial" w:hAnsi="Arial" w:cs="Arial"/>
        </w:rPr>
        <w:t xml:space="preserve"> (χιλιαρχος)</w:t>
      </w:r>
      <w:r w:rsidR="00C602AF">
        <w:rPr>
          <w:rStyle w:val="Absatz-Standardschriftart1"/>
          <w:rFonts w:ascii="Arial" w:hAnsi="Arial" w:cs="Arial"/>
        </w:rPr>
        <w:t>, der eine Kohorte befehligte,</w:t>
      </w:r>
      <w:r w:rsidR="009A0D11" w:rsidRPr="003539C8">
        <w:rPr>
          <w:rStyle w:val="Absatz-Standardschriftart1"/>
          <w:rFonts w:ascii="Arial" w:hAnsi="Arial" w:cs="Arial"/>
        </w:rPr>
        <w:t xml:space="preserve"> die Rede ist!</w:t>
      </w:r>
      <w:r w:rsidR="00C602AF">
        <w:rPr>
          <w:rStyle w:val="Absatz-Standardschriftart1"/>
          <w:rFonts w:ascii="Arial" w:hAnsi="Arial" w:cs="Arial"/>
        </w:rPr>
        <w:t xml:space="preserve"> Vielleicht waren es </w:t>
      </w:r>
      <w:r w:rsidR="0072721A">
        <w:rPr>
          <w:rStyle w:val="Absatz-Standardschriftart1"/>
          <w:rFonts w:ascii="Arial" w:hAnsi="Arial" w:cs="Arial"/>
        </w:rPr>
        <w:t xml:space="preserve">aber </w:t>
      </w:r>
      <w:r w:rsidR="00C602AF">
        <w:rPr>
          <w:rStyle w:val="Absatz-Standardschriftart1"/>
          <w:rFonts w:ascii="Arial" w:hAnsi="Arial" w:cs="Arial"/>
        </w:rPr>
        <w:t>tatsächlich weniger als 600 Legionäre und der Ausdruck Kohorte wurde von Johannes nur verwendet, weil ein Heerführer dabei war (25,</w:t>
      </w:r>
      <w:r w:rsidR="00E67E3E">
        <w:rPr>
          <w:rStyle w:val="Absatz-Standardschriftart1"/>
          <w:rFonts w:ascii="Arial" w:hAnsi="Arial" w:cs="Arial"/>
        </w:rPr>
        <w:t>II,</w:t>
      </w:r>
      <w:r w:rsidR="00C602AF">
        <w:rPr>
          <w:rStyle w:val="Absatz-Standardschriftart1"/>
          <w:rFonts w:ascii="Arial" w:hAnsi="Arial" w:cs="Arial"/>
        </w:rPr>
        <w:t>550).</w:t>
      </w:r>
      <w:r w:rsidR="009A0D11" w:rsidRPr="003539C8">
        <w:rPr>
          <w:rStyle w:val="Absatz-Standardschriftart1"/>
          <w:rFonts w:ascii="Arial" w:hAnsi="Arial" w:cs="Arial"/>
        </w:rPr>
        <w:t xml:space="preserve"> Dass ein so großes Aufgebot an Soldaten gestellt wurde</w:t>
      </w:r>
      <w:r w:rsidR="00E9298B" w:rsidRPr="003539C8">
        <w:rPr>
          <w:rStyle w:val="Absatz-Standardschriftart1"/>
          <w:rFonts w:ascii="Arial" w:hAnsi="Arial" w:cs="Arial"/>
        </w:rPr>
        <w:t>,</w:t>
      </w:r>
      <w:r w:rsidR="00546E8B" w:rsidRPr="003539C8">
        <w:rPr>
          <w:rStyle w:val="Absatz-Standardschriftart1"/>
          <w:rFonts w:ascii="Arial" w:hAnsi="Arial" w:cs="Arial"/>
        </w:rPr>
        <w:t xml:space="preserve"> um Jesus festzunehmen</w:t>
      </w:r>
      <w:r w:rsidR="009A0D11" w:rsidRPr="003539C8">
        <w:rPr>
          <w:rStyle w:val="Absatz-Standardschriftart1"/>
          <w:rFonts w:ascii="Arial" w:hAnsi="Arial" w:cs="Arial"/>
        </w:rPr>
        <w:t>, ist bemerkenswert. Wie sehr mussten sie Jesu Vollmacht fürchten!</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3539C8">
        <w:rPr>
          <w:rStyle w:val="Absatz-Standardschriftart1"/>
          <w:rFonts w:ascii="Arial" w:hAnsi="Arial" w:cs="Arial"/>
        </w:rPr>
        <w:t xml:space="preserve"> Ein Kommandant</w:t>
      </w:r>
      <w:r w:rsidR="00C602AF">
        <w:rPr>
          <w:rStyle w:val="Absatz-Standardschriftart1"/>
          <w:rFonts w:ascii="Arial" w:hAnsi="Arial" w:cs="Arial"/>
        </w:rPr>
        <w:t xml:space="preserve"> (</w:t>
      </w:r>
      <w:r w:rsidR="00A93569">
        <w:rPr>
          <w:rStyle w:val="Absatz-Standardschriftart1"/>
          <w:rFonts w:ascii="Arial" w:hAnsi="Arial" w:cs="Arial"/>
        </w:rPr>
        <w:t>χιλιαρχος</w:t>
      </w:r>
      <w:r w:rsidR="00C602AF">
        <w:rPr>
          <w:rStyle w:val="Absatz-Standardschriftart1"/>
          <w:rFonts w:ascii="Arial" w:hAnsi="Arial" w:cs="Arial"/>
        </w:rPr>
        <w:t>)</w:t>
      </w:r>
      <w:r w:rsidR="009A0D11" w:rsidRPr="003539C8">
        <w:rPr>
          <w:rStyle w:val="Absatz-Standardschriftart1"/>
          <w:rFonts w:ascii="Arial" w:hAnsi="Arial" w:cs="Arial"/>
        </w:rPr>
        <w:t xml:space="preserve"> von 1000 Legionären. Er entspricht dem römischen "</w:t>
      </w:r>
      <w:r w:rsidR="009A0D11" w:rsidRPr="004C6147">
        <w:rPr>
          <w:rStyle w:val="Absatz-Standardschriftart1"/>
          <w:rFonts w:ascii="Arial" w:hAnsi="Arial" w:cs="Arial"/>
          <w:i/>
          <w:iCs/>
        </w:rPr>
        <w:t>tribunus militum</w:t>
      </w:r>
      <w:r w:rsidR="009A0D11" w:rsidRPr="003539C8">
        <w:rPr>
          <w:rStyle w:val="Absatz-Standardschriftart1"/>
          <w:rFonts w:ascii="Arial" w:hAnsi="Arial" w:cs="Arial"/>
        </w:rPr>
        <w:t>" einer Kohorte. Allg.: jeder höhere Militärkommandant oder Befehlshaber.</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3539C8">
        <w:rPr>
          <w:rStyle w:val="Absatz-Standardschriftart1"/>
          <w:rFonts w:ascii="Arial" w:hAnsi="Arial" w:cs="Arial"/>
        </w:rPr>
        <w:t xml:space="preserve"> od. freier: "Nein, nein, ich nicht" </w:t>
      </w:r>
      <w:r w:rsidR="000926F2">
        <w:rPr>
          <w:rStyle w:val="Absatz-Standardschriftart1"/>
          <w:rFonts w:ascii="Arial" w:hAnsi="Arial" w:cs="Arial"/>
        </w:rPr>
        <w:t>(2,z.St.)</w:t>
      </w:r>
      <w:r w:rsidR="009A0D11" w:rsidRPr="003539C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3539C8">
        <w:rPr>
          <w:rStyle w:val="Absatz-Standardschriftart1"/>
          <w:rFonts w:ascii="Arial" w:hAnsi="Arial" w:cs="Arial"/>
        </w:rPr>
        <w:t xml:space="preserve"> In Gräz.: das Zelt (d.h. das Hauptquartier) des Oberbefehlshabers (</w:t>
      </w:r>
      <w:r w:rsidR="00CB20BF">
        <w:rPr>
          <w:rStyle w:val="Absatz-Standardschriftart1"/>
          <w:rFonts w:ascii="Arial" w:hAnsi="Arial" w:cs="Arial"/>
          <w:i/>
          <w:iCs/>
        </w:rPr>
        <w:t>prae</w:t>
      </w:r>
      <w:r w:rsidR="009A0D11" w:rsidRPr="00CB20BF">
        <w:rPr>
          <w:rStyle w:val="Absatz-Standardschriftart1"/>
          <w:rFonts w:ascii="Arial" w:hAnsi="Arial" w:cs="Arial"/>
          <w:i/>
          <w:iCs/>
        </w:rPr>
        <w:t>tor</w:t>
      </w:r>
      <w:r w:rsidR="009A0D11" w:rsidRPr="003539C8">
        <w:rPr>
          <w:rStyle w:val="Absatz-Standardschriftart1"/>
          <w:rFonts w:ascii="Arial" w:hAnsi="Arial" w:cs="Arial"/>
        </w:rPr>
        <w:t>) in einem römischen Heerlager samt allem</w:t>
      </w:r>
      <w:r w:rsidR="00253D35">
        <w:rPr>
          <w:rStyle w:val="Absatz-Standardschriftart1"/>
          <w:rFonts w:ascii="Arial" w:hAnsi="Arial" w:cs="Arial"/>
        </w:rPr>
        <w:t>,</w:t>
      </w:r>
      <w:r w:rsidR="009A0D11" w:rsidRPr="003539C8">
        <w:rPr>
          <w:rStyle w:val="Absatz-Standardschriftart1"/>
          <w:rFonts w:ascii="Arial" w:hAnsi="Arial" w:cs="Arial"/>
        </w:rPr>
        <w:t xml:space="preserve"> was dazugehörte. Später allg.: der Ort wo der </w:t>
      </w:r>
      <w:r w:rsidR="003B7E57">
        <w:rPr>
          <w:rStyle w:val="Absatz-Standardschriftart1"/>
          <w:rFonts w:ascii="Arial" w:hAnsi="Arial" w:cs="Arial"/>
        </w:rPr>
        <w:t>Prokurator</w:t>
      </w:r>
      <w:r w:rsidR="009A0D11" w:rsidRPr="003539C8">
        <w:rPr>
          <w:rStyle w:val="Absatz-Standardschriftart1"/>
          <w:rFonts w:ascii="Arial" w:hAnsi="Arial" w:cs="Arial"/>
        </w:rPr>
        <w:t xml:space="preserve"> einer römischen Provinz residierte. In Jerusalem war dies entweder der Palast des Herodes (21,I,850</w:t>
      </w:r>
      <w:r w:rsidR="009A3B9B">
        <w:rPr>
          <w:rStyle w:val="Absatz-Standardschriftart1"/>
          <w:rFonts w:ascii="Arial" w:hAnsi="Arial" w:cs="Arial"/>
        </w:rPr>
        <w:t>; 65,I,511</w:t>
      </w:r>
      <w:r w:rsidR="009A0D11" w:rsidRPr="003539C8">
        <w:rPr>
          <w:rStyle w:val="Absatz-Standardschriftart1"/>
          <w:rFonts w:ascii="Arial" w:hAnsi="Arial" w:cs="Arial"/>
        </w:rPr>
        <w:t>), oder die Burg Antonia (1,1398).  Das Betreten eines heidnischen Hauses machte nach jüdischer Anschauung unrein (vgl. Apg 10,28; 11,1 und die Anmerkung zu Mt 8,5-10), und die Hohepriester mussten für den Opfergottesdienst dieses Tages levitisch rein sein.</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3539C8">
        <w:rPr>
          <w:rStyle w:val="Absatz-Standardschriftart1"/>
          <w:rFonts w:ascii="Arial" w:hAnsi="Arial" w:cs="Arial"/>
        </w:rPr>
        <w:t xml:space="preserve"> Irrealis: "...und deshalb kämpfen meine Gehilfen auch nicht."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3539C8">
        <w:rPr>
          <w:rStyle w:val="Absatz-Standardschriftart1"/>
          <w:rFonts w:ascii="Arial" w:hAnsi="Arial" w:cs="Arial"/>
        </w:rPr>
        <w:t xml:space="preserve"> Ein juristischer t.t.: eine handfeste Anklage, nach der jemand auch rechtskräftig verurteilt werden konnte.</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514CF8" w:rsidRPr="003539C8">
        <w:rPr>
          <w:rStyle w:val="Absatz-Standardschriftart1"/>
          <w:rFonts w:ascii="Arial" w:hAnsi="Arial" w:cs="Arial"/>
          <w:vertAlign w:val="superscript"/>
        </w:rPr>
        <w:t xml:space="preserve"> </w:t>
      </w:r>
      <w:r w:rsidR="0050431D" w:rsidRPr="003539C8">
        <w:rPr>
          <w:rFonts w:ascii="Arial" w:hAnsi="Arial" w:cs="Arial"/>
        </w:rPr>
        <w:t>Ein Bach, der</w:t>
      </w:r>
      <w:r w:rsidR="00845019">
        <w:rPr>
          <w:rFonts w:ascii="Arial" w:hAnsi="Arial" w:cs="Arial"/>
        </w:rPr>
        <w:t xml:space="preserve"> etwa eine halbe Stunde nördlich von Jerusalem entspringt,</w:t>
      </w:r>
      <w:r w:rsidR="0050431D" w:rsidRPr="003539C8">
        <w:rPr>
          <w:rFonts w:ascii="Arial" w:hAnsi="Arial" w:cs="Arial"/>
        </w:rPr>
        <w:t xml:space="preserve"> nur im Winter wasserführen</w:t>
      </w:r>
      <w:r w:rsidR="00845019">
        <w:rPr>
          <w:rFonts w:ascii="Arial" w:hAnsi="Arial" w:cs="Arial"/>
        </w:rPr>
        <w:t>d</w:t>
      </w:r>
      <w:r w:rsidR="0050431D" w:rsidRPr="003539C8">
        <w:rPr>
          <w:rFonts w:ascii="Arial" w:hAnsi="Arial" w:cs="Arial"/>
        </w:rPr>
        <w:t xml:space="preserve"> ist</w:t>
      </w:r>
      <w:r w:rsidR="00845019">
        <w:rPr>
          <w:rFonts w:ascii="Arial" w:hAnsi="Arial" w:cs="Arial"/>
        </w:rPr>
        <w:t>,</w:t>
      </w:r>
      <w:r w:rsidR="0050431D" w:rsidRPr="003539C8">
        <w:rPr>
          <w:rFonts w:ascii="Arial" w:hAnsi="Arial" w:cs="Arial"/>
        </w:rPr>
        <w:t xml:space="preserve"> das gleichnamige Tal durchfließt, das den Tempelberg vom Ölberg trennt</w:t>
      </w:r>
      <w:r w:rsidR="008567CA" w:rsidRPr="003539C8">
        <w:rPr>
          <w:rFonts w:ascii="Arial" w:hAnsi="Arial" w:cs="Arial"/>
        </w:rPr>
        <w:t>,</w:t>
      </w:r>
      <w:r w:rsidR="0050431D" w:rsidRPr="003539C8">
        <w:rPr>
          <w:rFonts w:ascii="Arial" w:hAnsi="Arial" w:cs="Arial"/>
        </w:rPr>
        <w:t xml:space="preserve"> sich </w:t>
      </w:r>
      <w:r w:rsidR="00845019">
        <w:rPr>
          <w:rFonts w:ascii="Arial" w:hAnsi="Arial" w:cs="Arial"/>
        </w:rPr>
        <w:t xml:space="preserve">dann </w:t>
      </w:r>
      <w:r w:rsidR="0050431D" w:rsidRPr="003539C8">
        <w:rPr>
          <w:rFonts w:ascii="Arial" w:hAnsi="Arial" w:cs="Arial"/>
        </w:rPr>
        <w:t xml:space="preserve">östlich von Jerusalem hinzieht und </w:t>
      </w:r>
      <w:r w:rsidR="00B0462D" w:rsidRPr="003539C8">
        <w:rPr>
          <w:rFonts w:ascii="Arial" w:hAnsi="Arial" w:cs="Arial"/>
        </w:rPr>
        <w:t xml:space="preserve">schließlich </w:t>
      </w:r>
      <w:r w:rsidR="0050431D" w:rsidRPr="003539C8">
        <w:rPr>
          <w:rFonts w:ascii="Arial" w:hAnsi="Arial" w:cs="Arial"/>
        </w:rPr>
        <w:t xml:space="preserve">ins Tote Meer einmündet. Im Sommer ist das Tal ein trockenes Wadi. </w:t>
      </w:r>
      <w:r w:rsidR="00A44DF5" w:rsidRPr="003539C8">
        <w:rPr>
          <w:rFonts w:ascii="Arial" w:hAnsi="Arial" w:cs="Arial"/>
        </w:rPr>
        <w:t>Den gleichen Weg ging David</w:t>
      </w:r>
      <w:r w:rsidR="007B3773">
        <w:rPr>
          <w:rFonts w:ascii="Arial" w:hAnsi="Arial" w:cs="Arial"/>
        </w:rPr>
        <w:t>,</w:t>
      </w:r>
      <w:r w:rsidR="00A44DF5" w:rsidRPr="003539C8">
        <w:rPr>
          <w:rFonts w:ascii="Arial" w:hAnsi="Arial" w:cs="Arial"/>
        </w:rPr>
        <w:t xml:space="preserve"> als er vor Absalom flüchten musste (2Sam 15,23ff). Als Jesus dann diesen Weg auszog, musste er am Grab Absaloms vorbeigehen</w:t>
      </w:r>
      <w:r w:rsidR="00253D35">
        <w:rPr>
          <w:rFonts w:ascii="Arial" w:hAnsi="Arial" w:cs="Arial"/>
        </w:rPr>
        <w:t>.</w:t>
      </w:r>
      <w:r w:rsidR="00422F20" w:rsidRPr="003539C8">
        <w:rPr>
          <w:rFonts w:ascii="Arial" w:hAnsi="Arial" w:cs="Arial"/>
        </w:rPr>
        <w:t xml:space="preserve"> - </w:t>
      </w:r>
      <w:r w:rsidR="00A44DF5" w:rsidRPr="003539C8">
        <w:rPr>
          <w:rFonts w:ascii="Arial" w:hAnsi="Arial" w:cs="Arial"/>
        </w:rPr>
        <w:t>Dieses Tal wurde auch m</w:t>
      </w:r>
      <w:r w:rsidR="0050431D" w:rsidRPr="003539C8">
        <w:rPr>
          <w:rFonts w:ascii="Arial" w:hAnsi="Arial" w:cs="Arial"/>
        </w:rPr>
        <w:t xml:space="preserve">it dem "Tal Josaphat" in Joel 4,2 identifiziert, das aber eher nördlich von Jerusalem in der </w:t>
      </w:r>
      <w:r w:rsidR="0050431D" w:rsidRPr="003539C8">
        <w:rPr>
          <w:rStyle w:val="Internetlink"/>
          <w:rFonts w:ascii="Arial" w:hAnsi="Arial" w:cs="Arial"/>
          <w:color w:val="000000"/>
          <w:u w:val="none"/>
        </w:rPr>
        <w:t>"</w:t>
      </w:r>
      <w:r w:rsidR="0050431D" w:rsidRPr="003539C8">
        <w:rPr>
          <w:rFonts w:ascii="Arial" w:hAnsi="Arial" w:cs="Arial"/>
        </w:rPr>
        <w:t>Königsebene</w:t>
      </w:r>
      <w:r w:rsidR="0050431D" w:rsidRPr="003539C8">
        <w:rPr>
          <w:rStyle w:val="Internetlink"/>
          <w:rFonts w:ascii="Arial" w:hAnsi="Arial" w:cs="Arial"/>
          <w:color w:val="000000"/>
          <w:u w:val="none"/>
        </w:rPr>
        <w:t>" (2Sam 18,18)</w:t>
      </w:r>
      <w:r w:rsidR="0050431D" w:rsidRPr="003539C8">
        <w:rPr>
          <w:rFonts w:ascii="Arial" w:hAnsi="Arial" w:cs="Arial"/>
        </w:rPr>
        <w:t xml:space="preserve"> liegt (54,</w:t>
      </w:r>
      <w:r w:rsidR="00026E1F">
        <w:rPr>
          <w:rStyle w:val="Absatz-Standardschriftart1"/>
          <w:rFonts w:ascii="Arial" w:hAnsi="Arial" w:cs="Arial"/>
        </w:rPr>
        <w:t>z.St.</w:t>
      </w:r>
      <w:r w:rsidR="0050431D" w:rsidRPr="003539C8">
        <w:rPr>
          <w:rFonts w:ascii="Arial" w:hAnsi="Arial" w:cs="Arial"/>
        </w:rPr>
        <w:t xml:space="preserve">; </w:t>
      </w:r>
      <w:r w:rsidR="00E224C2">
        <w:rPr>
          <w:rFonts w:ascii="Arial" w:hAnsi="Arial" w:cs="Arial"/>
        </w:rPr>
        <w:t xml:space="preserve">25,II,550; </w:t>
      </w:r>
      <w:r w:rsidR="0050431D" w:rsidRPr="003539C8">
        <w:rPr>
          <w:rFonts w:ascii="Arial" w:hAnsi="Arial" w:cs="Arial"/>
        </w:rPr>
        <w:t>52,III,174; 46,275f</w:t>
      </w:r>
      <w:r w:rsidR="00A44DF5" w:rsidRPr="003539C8">
        <w:rPr>
          <w:rFonts w:ascii="Arial" w:hAnsi="Arial" w:cs="Arial"/>
        </w:rPr>
        <w:t>.339</w:t>
      </w:r>
      <w:r w:rsidR="0050431D" w:rsidRPr="003539C8">
        <w:rPr>
          <w:rFonts w:ascii="Arial" w:hAnsi="Arial" w:cs="Arial"/>
        </w:rPr>
        <w:t>)</w:t>
      </w:r>
      <w:r w:rsidR="009A0D11" w:rsidRPr="003539C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3539C8">
        <w:rPr>
          <w:rStyle w:val="Absatz-Standardschriftart1"/>
          <w:rFonts w:ascii="Arial" w:hAnsi="Arial" w:cs="Arial"/>
          <w:vertAlign w:val="superscript"/>
        </w:rPr>
        <w:t xml:space="preserve"> </w:t>
      </w:r>
      <w:r w:rsidR="009A0D11" w:rsidRPr="003539C8">
        <w:rPr>
          <w:rStyle w:val="Absatz-Standardschriftart1"/>
          <w:rFonts w:ascii="Arial" w:hAnsi="Arial" w:cs="Arial"/>
        </w:rPr>
        <w:t>Nach vorne fällt man anbetend, nach hinten aufgrund von Schrecken und Gericht</w:t>
      </w:r>
      <w:r w:rsidR="004C614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3539C8">
        <w:rPr>
          <w:rStyle w:val="Absatz-Standardschriftart1"/>
          <w:rFonts w:ascii="Arial" w:hAnsi="Arial" w:cs="Arial"/>
          <w:vertAlign w:val="superscript"/>
        </w:rPr>
        <w:t xml:space="preserve"> </w:t>
      </w:r>
      <w:r w:rsidR="00FD5B32">
        <w:rPr>
          <w:rStyle w:val="Absatz-Standardschriftart1"/>
          <w:rFonts w:ascii="Arial" w:hAnsi="Arial" w:cs="Arial"/>
        </w:rPr>
        <w:t>N</w:t>
      </w:r>
      <w:r w:rsidR="009A0D11" w:rsidRPr="003539C8">
        <w:rPr>
          <w:rStyle w:val="Absatz-Standardschriftart1"/>
          <w:rFonts w:ascii="Arial" w:hAnsi="Arial" w:cs="Arial"/>
        </w:rPr>
        <w:t xml:space="preserve">ämlich nicht durch jüdische Steinigung, sondern durch die </w:t>
      </w:r>
      <w:r w:rsidR="00FD5B32">
        <w:rPr>
          <w:rStyle w:val="Absatz-Standardschriftart1"/>
          <w:rFonts w:ascii="Arial" w:hAnsi="Arial" w:cs="Arial"/>
        </w:rPr>
        <w:t>römische Hinrichtungsart der</w:t>
      </w:r>
      <w:r w:rsidR="009A0D11" w:rsidRPr="003539C8">
        <w:rPr>
          <w:rStyle w:val="Absatz-Standardschriftart1"/>
          <w:rFonts w:ascii="Arial" w:hAnsi="Arial" w:cs="Arial"/>
        </w:rPr>
        <w:t xml:space="preserve"> Kreuzigung.</w:t>
      </w:r>
      <w:r w:rsidR="00FD5B32">
        <w:rPr>
          <w:rStyle w:val="Absatz-Standardschriftart1"/>
          <w:rFonts w:ascii="Arial" w:hAnsi="Arial" w:cs="Arial"/>
        </w:rPr>
        <w:t xml:space="preserve"> Vgl. Joh 12,33.</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E9298B" w:rsidRPr="003539C8">
        <w:rPr>
          <w:rStyle w:val="Absatz-Standardschriftart1"/>
          <w:rFonts w:ascii="Arial" w:hAnsi="Arial" w:cs="Arial"/>
        </w:rPr>
        <w:t xml:space="preserve"> Das ist das "gute Bekenntnis" (1Tim 6,13), den</w:t>
      </w:r>
      <w:r w:rsidR="00514CF8" w:rsidRPr="003539C8">
        <w:rPr>
          <w:rStyle w:val="Absatz-Standardschriftart1"/>
          <w:rFonts w:ascii="Arial" w:hAnsi="Arial" w:cs="Arial"/>
        </w:rPr>
        <w:t>n</w:t>
      </w:r>
      <w:r w:rsidR="00E9298B" w:rsidRPr="003539C8">
        <w:rPr>
          <w:rStyle w:val="Absatz-Standardschriftart1"/>
          <w:rFonts w:ascii="Arial" w:hAnsi="Arial" w:cs="Arial"/>
        </w:rPr>
        <w:t xml:space="preserve"> aufgrund dieses Anspruchs konnte ihn Pilatus wegen Hochverrat zum Tod verurteilen, obwohl er wusste, dass </w:t>
      </w:r>
      <w:r w:rsidR="00B0462D" w:rsidRPr="003539C8">
        <w:rPr>
          <w:rStyle w:val="Absatz-Standardschriftart1"/>
          <w:rFonts w:ascii="Arial" w:hAnsi="Arial" w:cs="Arial"/>
        </w:rPr>
        <w:t>die Aussage</w:t>
      </w:r>
      <w:r w:rsidR="00E9298B" w:rsidRPr="003539C8">
        <w:rPr>
          <w:rStyle w:val="Absatz-Standardschriftart1"/>
          <w:rFonts w:ascii="Arial" w:hAnsi="Arial" w:cs="Arial"/>
        </w:rPr>
        <w:t xml:space="preserve"> nicht politisch gemeint war.</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F956E6" w:rsidRPr="003539C8">
        <w:rPr>
          <w:rStyle w:val="Absatz-Standardschriftart1"/>
          <w:rFonts w:ascii="Arial" w:hAnsi="Arial" w:cs="Arial"/>
        </w:rPr>
        <w:t xml:space="preserve"> </w:t>
      </w:r>
      <w:r w:rsidR="008227FB">
        <w:rPr>
          <w:rStyle w:val="Absatz-Standardschriftart1"/>
          <w:rFonts w:ascii="Arial" w:hAnsi="Arial" w:cs="Arial"/>
        </w:rPr>
        <w:t xml:space="preserve">Nur Johannes berichtet, dass es Petrus war. Wahrscheinlich </w:t>
      </w:r>
      <w:r w:rsidR="004C6147">
        <w:rPr>
          <w:rStyle w:val="Absatz-Standardschriftart1"/>
          <w:rFonts w:ascii="Arial" w:hAnsi="Arial" w:cs="Arial"/>
        </w:rPr>
        <w:t xml:space="preserve">war </w:t>
      </w:r>
      <w:r w:rsidR="008227FB">
        <w:rPr>
          <w:rStyle w:val="Absatz-Standardschriftart1"/>
          <w:rFonts w:ascii="Arial" w:hAnsi="Arial" w:cs="Arial"/>
        </w:rPr>
        <w:t>Petrus zu diesem Zeitpunkt bereits hingerichtet worden war.</w:t>
      </w:r>
      <w:r w:rsidR="008227FB" w:rsidRPr="003539C8">
        <w:rPr>
          <w:rStyle w:val="Absatz-Standardschriftart1"/>
          <w:rFonts w:ascii="Arial" w:hAnsi="Arial" w:cs="Arial"/>
        </w:rPr>
        <w:t xml:space="preserve"> </w:t>
      </w:r>
      <w:r w:rsidR="00F956E6" w:rsidRPr="003539C8">
        <w:rPr>
          <w:rStyle w:val="Absatz-Standardschriftart1"/>
          <w:rFonts w:ascii="Arial" w:hAnsi="Arial" w:cs="Arial"/>
        </w:rPr>
        <w:t xml:space="preserve">Da der Name des Knechtes genannt wurde, konnte man später </w:t>
      </w:r>
      <w:r w:rsidR="00DC1E3F" w:rsidRPr="003539C8">
        <w:rPr>
          <w:rStyle w:val="Absatz-Standardschriftart1"/>
          <w:rFonts w:ascii="Arial" w:hAnsi="Arial" w:cs="Arial"/>
        </w:rPr>
        <w:t xml:space="preserve">leichter </w:t>
      </w:r>
      <w:r w:rsidR="00F956E6" w:rsidRPr="003539C8">
        <w:rPr>
          <w:rStyle w:val="Absatz-Standardschriftart1"/>
          <w:rFonts w:ascii="Arial" w:hAnsi="Arial" w:cs="Arial"/>
        </w:rPr>
        <w:t>nachprüfen, ob die Heilung des Ohres (</w:t>
      </w:r>
      <w:r w:rsidR="00DC1E3F" w:rsidRPr="003539C8">
        <w:rPr>
          <w:rStyle w:val="Absatz-Standardschriftart1"/>
          <w:rFonts w:ascii="Arial" w:hAnsi="Arial" w:cs="Arial"/>
        </w:rPr>
        <w:t>Lk 22,51</w:t>
      </w:r>
      <w:r w:rsidR="00F956E6" w:rsidRPr="003539C8">
        <w:rPr>
          <w:rStyle w:val="Absatz-Standardschriftart1"/>
          <w:rFonts w:ascii="Arial" w:hAnsi="Arial" w:cs="Arial"/>
        </w:rPr>
        <w:t>) wirklich geschehen war.</w:t>
      </w:r>
      <w:r w:rsidR="005761F4" w:rsidRPr="003539C8">
        <w:rPr>
          <w:rStyle w:val="Absatz-Standardschriftart1"/>
          <w:rFonts w:ascii="Arial" w:hAnsi="Arial" w:cs="Arial"/>
        </w:rPr>
        <w:t xml:space="preserve"> Als </w:t>
      </w:r>
      <w:r w:rsidR="005761F4" w:rsidRPr="008227FB">
        <w:rPr>
          <w:rStyle w:val="Absatz-Standardschriftart1"/>
          <w:rFonts w:ascii="Arial" w:hAnsi="Arial" w:cs="Arial"/>
          <w:b/>
          <w:bCs/>
        </w:rPr>
        <w:t>der</w:t>
      </w:r>
      <w:r w:rsidR="005761F4" w:rsidRPr="003539C8">
        <w:rPr>
          <w:rStyle w:val="Absatz-Standardschriftart1"/>
          <w:rFonts w:ascii="Arial" w:hAnsi="Arial" w:cs="Arial"/>
        </w:rPr>
        <w:t xml:space="preserve"> Knecht des Hohepriesters</w:t>
      </w:r>
      <w:r w:rsidR="008227FB">
        <w:rPr>
          <w:rStyle w:val="Absatz-Standardschriftart1"/>
          <w:rFonts w:ascii="Arial" w:hAnsi="Arial" w:cs="Arial"/>
        </w:rPr>
        <w:t xml:space="preserve"> (vielleicht sein Leibwächter)</w:t>
      </w:r>
      <w:r w:rsidR="005761F4" w:rsidRPr="003539C8">
        <w:rPr>
          <w:rStyle w:val="Absatz-Standardschriftart1"/>
          <w:rFonts w:ascii="Arial" w:hAnsi="Arial" w:cs="Arial"/>
        </w:rPr>
        <w:t xml:space="preserve"> hatte Malchus große Autorität (65,I,509).</w:t>
      </w:r>
      <w:r w:rsidR="008227FB">
        <w:rPr>
          <w:rStyle w:val="Absatz-Standardschriftart1"/>
          <w:rFonts w:ascii="Arial" w:hAnsi="Arial" w:cs="Arial"/>
        </w:rPr>
        <w:t xml:space="preserve"> Da Johannes ein Bekannter des Hohepriesters war (Joh 18,15), kannte er natürlich auch diesen speziellen Knecht.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F269FB" w:rsidRPr="003539C8">
        <w:rPr>
          <w:rStyle w:val="Absatz-Standardschriftart1"/>
          <w:rFonts w:ascii="Arial" w:hAnsi="Arial" w:cs="Arial"/>
        </w:rPr>
        <w:t xml:space="preserve"> </w:t>
      </w:r>
      <w:r w:rsidR="003539C8" w:rsidRPr="0092484C">
        <w:rPr>
          <w:rFonts w:ascii="Arial" w:hAnsi="Arial" w:cs="Arial"/>
        </w:rPr>
        <w:t>Hannas I</w:t>
      </w:r>
      <w:r w:rsidR="003539C8" w:rsidRPr="003539C8">
        <w:rPr>
          <w:rFonts w:ascii="Arial" w:hAnsi="Arial" w:cs="Arial"/>
        </w:rPr>
        <w:t>.</w:t>
      </w:r>
      <w:r w:rsidR="003539C8">
        <w:rPr>
          <w:rFonts w:ascii="Arial" w:hAnsi="Arial" w:cs="Arial"/>
        </w:rPr>
        <w:t xml:space="preserve"> war H</w:t>
      </w:r>
      <w:r w:rsidR="003539C8" w:rsidRPr="003539C8">
        <w:rPr>
          <w:rFonts w:ascii="Arial" w:hAnsi="Arial" w:cs="Arial"/>
        </w:rPr>
        <w:t>ohepriester von 6-15 n.Chr.,</w:t>
      </w:r>
      <w:r w:rsidR="003539C8">
        <w:rPr>
          <w:rFonts w:ascii="Arial" w:hAnsi="Arial" w:cs="Arial"/>
        </w:rPr>
        <w:t xml:space="preserve"> </w:t>
      </w:r>
      <w:r w:rsidR="003539C8" w:rsidRPr="003539C8">
        <w:rPr>
          <w:rStyle w:val="Absatz-Standardschriftart1"/>
          <w:rFonts w:ascii="Arial" w:hAnsi="Arial" w:cs="Arial"/>
        </w:rPr>
        <w:t>während der Jugendzeit von Jesus. Er war der Erste, der von den Römern in dieses Amt</w:t>
      </w:r>
      <w:r w:rsidR="003539C8">
        <w:rPr>
          <w:rStyle w:val="Absatz-Standardschriftart1"/>
          <w:rFonts w:ascii="Arial" w:hAnsi="Arial" w:cs="Arial"/>
        </w:rPr>
        <w:t xml:space="preserve"> </w:t>
      </w:r>
      <w:r w:rsidR="003539C8" w:rsidRPr="003539C8">
        <w:rPr>
          <w:rStyle w:val="Absatz-Standardschriftart1"/>
          <w:rFonts w:ascii="Arial" w:hAnsi="Arial" w:cs="Arial"/>
        </w:rPr>
        <w:t>eingesetzt wurde</w:t>
      </w:r>
      <w:r w:rsidR="003539C8">
        <w:rPr>
          <w:rStyle w:val="Absatz-Standardschriftart1"/>
          <w:rFonts w:ascii="Arial" w:hAnsi="Arial" w:cs="Arial"/>
        </w:rPr>
        <w:t xml:space="preserve"> </w:t>
      </w:r>
      <w:r w:rsidR="003539C8" w:rsidRPr="003539C8">
        <w:rPr>
          <w:rStyle w:val="Absatz-Standardschriftart1"/>
          <w:rFonts w:ascii="Arial" w:hAnsi="Arial" w:cs="Arial"/>
        </w:rPr>
        <w:t>(Josephus, Antiquitates XVIII,26). Auch</w:t>
      </w:r>
      <w:r w:rsidR="003539C8">
        <w:rPr>
          <w:rStyle w:val="Absatz-Standardschriftart1"/>
          <w:rFonts w:ascii="Arial" w:hAnsi="Arial" w:cs="Arial"/>
        </w:rPr>
        <w:t xml:space="preserve"> </w:t>
      </w:r>
      <w:r w:rsidR="003539C8" w:rsidRPr="003539C8">
        <w:rPr>
          <w:rStyle w:val="Absatz-Standardschriftart1"/>
          <w:rFonts w:ascii="Arial" w:hAnsi="Arial" w:cs="Arial"/>
        </w:rPr>
        <w:t xml:space="preserve">nach seiner Absetzung </w:t>
      </w:r>
      <w:r w:rsidR="003539C8">
        <w:rPr>
          <w:rStyle w:val="Absatz-Standardschriftart1"/>
          <w:rFonts w:ascii="Arial" w:hAnsi="Arial" w:cs="Arial"/>
        </w:rPr>
        <w:t xml:space="preserve">durch die Römer, </w:t>
      </w:r>
      <w:r w:rsidR="003539C8" w:rsidRPr="003539C8">
        <w:rPr>
          <w:rStyle w:val="Absatz-Standardschriftart1"/>
          <w:rFonts w:ascii="Arial" w:hAnsi="Arial" w:cs="Arial"/>
        </w:rPr>
        <w:t>hatte er als ehemaliger Hohepriester,</w:t>
      </w:r>
      <w:r w:rsidR="003539C8">
        <w:rPr>
          <w:rStyle w:val="Absatz-Standardschriftart1"/>
          <w:rFonts w:ascii="Arial" w:hAnsi="Arial" w:cs="Arial"/>
        </w:rPr>
        <w:t xml:space="preserve"> als </w:t>
      </w:r>
      <w:r w:rsidR="003539C8" w:rsidRPr="003539C8">
        <w:rPr>
          <w:rStyle w:val="Absatz-Standardschriftart1"/>
          <w:rFonts w:ascii="Arial" w:hAnsi="Arial" w:cs="Arial"/>
        </w:rPr>
        <w:t>Mitglied d</w:t>
      </w:r>
      <w:r w:rsidR="003539C8">
        <w:rPr>
          <w:rStyle w:val="Absatz-Standardschriftart1"/>
          <w:rFonts w:ascii="Arial" w:hAnsi="Arial" w:cs="Arial"/>
        </w:rPr>
        <w:t>e</w:t>
      </w:r>
      <w:r w:rsidR="003539C8" w:rsidRPr="003539C8">
        <w:rPr>
          <w:rStyle w:val="Absatz-Standardschriftart1"/>
          <w:rFonts w:ascii="Arial" w:hAnsi="Arial" w:cs="Arial"/>
        </w:rPr>
        <w:t xml:space="preserve">s Sanhedrins und </w:t>
      </w:r>
      <w:r w:rsidR="003539C8">
        <w:rPr>
          <w:rStyle w:val="Absatz-Standardschriftart1"/>
          <w:rFonts w:ascii="Arial" w:hAnsi="Arial" w:cs="Arial"/>
        </w:rPr>
        <w:t xml:space="preserve">als </w:t>
      </w:r>
      <w:r w:rsidR="003539C8" w:rsidRPr="003539C8">
        <w:rPr>
          <w:rStyle w:val="Absatz-Standardschriftart1"/>
          <w:rFonts w:ascii="Arial" w:hAnsi="Arial" w:cs="Arial"/>
        </w:rPr>
        <w:t>Schwiegervater des Kajaphas</w:t>
      </w:r>
      <w:r w:rsidR="003539C8">
        <w:rPr>
          <w:rStyle w:val="Absatz-Standardschriftart1"/>
          <w:rFonts w:ascii="Arial" w:hAnsi="Arial" w:cs="Arial"/>
        </w:rPr>
        <w:t xml:space="preserve">, </w:t>
      </w:r>
      <w:r w:rsidR="003539C8" w:rsidRPr="003539C8">
        <w:rPr>
          <w:rStyle w:val="Absatz-Standardschriftart1"/>
          <w:rFonts w:ascii="Arial" w:hAnsi="Arial" w:cs="Arial"/>
        </w:rPr>
        <w:t>noch großen politischen Einfluss</w:t>
      </w:r>
      <w:r w:rsidR="003539C8" w:rsidRPr="003539C8">
        <w:rPr>
          <w:rFonts w:ascii="Arial" w:hAnsi="Arial" w:cs="Arial"/>
        </w:rPr>
        <w:t>, und war</w:t>
      </w:r>
      <w:r w:rsidR="003539C8">
        <w:rPr>
          <w:rFonts w:ascii="Arial" w:hAnsi="Arial" w:cs="Arial"/>
        </w:rPr>
        <w:t xml:space="preserve"> </w:t>
      </w:r>
      <w:r w:rsidR="003539C8" w:rsidRPr="003539C8">
        <w:rPr>
          <w:rFonts w:ascii="Arial" w:hAnsi="Arial" w:cs="Arial"/>
        </w:rPr>
        <w:t>deshalb am Prozess gegen Jesus, und auch gegen Petrus und Johannes,</w:t>
      </w:r>
      <w:r w:rsidR="003539C8">
        <w:rPr>
          <w:rFonts w:ascii="Arial" w:hAnsi="Arial" w:cs="Arial"/>
        </w:rPr>
        <w:t xml:space="preserve"> </w:t>
      </w:r>
      <w:r w:rsidR="003539C8" w:rsidRPr="003539C8">
        <w:rPr>
          <w:rFonts w:ascii="Arial" w:hAnsi="Arial" w:cs="Arial"/>
        </w:rPr>
        <w:t>maßgeblich beteiligt. Er war das</w:t>
      </w:r>
      <w:r w:rsidR="003539C8">
        <w:rPr>
          <w:rFonts w:ascii="Arial" w:hAnsi="Arial" w:cs="Arial"/>
        </w:rPr>
        <w:t xml:space="preserve"> </w:t>
      </w:r>
      <w:r w:rsidR="003539C8" w:rsidRPr="003539C8">
        <w:rPr>
          <w:rFonts w:ascii="Arial" w:hAnsi="Arial" w:cs="Arial"/>
        </w:rPr>
        <w:t>Haupt eines der mächtigsten</w:t>
      </w:r>
      <w:r w:rsidR="003539C8">
        <w:rPr>
          <w:rFonts w:ascii="Arial" w:hAnsi="Arial" w:cs="Arial"/>
        </w:rPr>
        <w:t xml:space="preserve"> </w:t>
      </w:r>
      <w:r w:rsidR="003539C8" w:rsidRPr="003539C8">
        <w:rPr>
          <w:rFonts w:ascii="Arial" w:hAnsi="Arial" w:cs="Arial"/>
        </w:rPr>
        <w:t xml:space="preserve">aber auch verrufensten Hohepriestergeschlechter. </w:t>
      </w:r>
      <w:r w:rsidR="00C67C84">
        <w:rPr>
          <w:rFonts w:ascii="Arial" w:hAnsi="Arial" w:cs="Arial"/>
        </w:rPr>
        <w:t>Fünf</w:t>
      </w:r>
      <w:r w:rsidR="003539C8" w:rsidRPr="003539C8">
        <w:rPr>
          <w:rFonts w:ascii="Arial" w:hAnsi="Arial" w:cs="Arial"/>
        </w:rPr>
        <w:t xml:space="preserve"> Söhne</w:t>
      </w:r>
      <w:r w:rsidR="003539C8">
        <w:rPr>
          <w:rFonts w:ascii="Arial" w:hAnsi="Arial" w:cs="Arial"/>
        </w:rPr>
        <w:t xml:space="preserve"> </w:t>
      </w:r>
      <w:r w:rsidR="003539C8" w:rsidRPr="003539C8">
        <w:rPr>
          <w:rFonts w:ascii="Arial" w:hAnsi="Arial" w:cs="Arial"/>
        </w:rPr>
        <w:t>und ein Enkel von ihm amtierten als Hohepriester. Sein Sohn</w:t>
      </w:r>
      <w:r w:rsidR="003539C8">
        <w:rPr>
          <w:rFonts w:ascii="Arial" w:hAnsi="Arial" w:cs="Arial"/>
        </w:rPr>
        <w:t xml:space="preserve"> </w:t>
      </w:r>
      <w:r w:rsidR="003539C8" w:rsidRPr="003539C8">
        <w:rPr>
          <w:rFonts w:ascii="Arial" w:hAnsi="Arial" w:cs="Arial"/>
        </w:rPr>
        <w:t xml:space="preserve">amtierte 62 n.Chr. als Hohepriester für 3 Monate, </w:t>
      </w:r>
      <w:bookmarkStart w:id="20" w:name="_Hlk3209869"/>
      <w:r w:rsidR="003539C8" w:rsidRPr="003539C8">
        <w:rPr>
          <w:rFonts w:ascii="Arial" w:hAnsi="Arial" w:cs="Arial"/>
        </w:rPr>
        <w:t>wurde aber</w:t>
      </w:r>
      <w:r w:rsidR="003539C8">
        <w:rPr>
          <w:rFonts w:ascii="Arial" w:hAnsi="Arial" w:cs="Arial"/>
        </w:rPr>
        <w:t xml:space="preserve"> a</w:t>
      </w:r>
      <w:r w:rsidR="003539C8" w:rsidRPr="003539C8">
        <w:rPr>
          <w:rFonts w:ascii="Arial" w:hAnsi="Arial" w:cs="Arial"/>
        </w:rPr>
        <w:t xml:space="preserve">bgesetzt, weil er die Abwesenheit des </w:t>
      </w:r>
      <w:r w:rsidR="008E4FBD" w:rsidRPr="008E4FBD">
        <w:rPr>
          <w:rFonts w:ascii="Arial" w:hAnsi="Arial" w:cs="Arial"/>
        </w:rPr>
        <w:t>Procurator</w:t>
      </w:r>
      <w:r w:rsidR="003539C8" w:rsidRPr="003539C8">
        <w:rPr>
          <w:rFonts w:ascii="Arial" w:hAnsi="Arial" w:cs="Arial"/>
        </w:rPr>
        <w:t>s Albinus</w:t>
      </w:r>
      <w:r w:rsidR="003539C8">
        <w:rPr>
          <w:rFonts w:ascii="Arial" w:hAnsi="Arial" w:cs="Arial"/>
        </w:rPr>
        <w:t xml:space="preserve"> a</w:t>
      </w:r>
      <w:r w:rsidR="003539C8" w:rsidRPr="003539C8">
        <w:rPr>
          <w:rFonts w:ascii="Arial" w:hAnsi="Arial" w:cs="Arial"/>
        </w:rPr>
        <w:t>usnützte und mittels Sanhedrin-Beschluss missliebige Leute</w:t>
      </w:r>
      <w:r w:rsidR="003B0C48">
        <w:rPr>
          <w:rFonts w:ascii="Arial" w:hAnsi="Arial" w:cs="Arial"/>
        </w:rPr>
        <w:t xml:space="preserve"> </w:t>
      </w:r>
      <w:r w:rsidR="003B0C48" w:rsidRPr="003539C8">
        <w:rPr>
          <w:rFonts w:ascii="Arial" w:hAnsi="Arial" w:cs="Arial"/>
        </w:rPr>
        <w:t>in Jerusalem</w:t>
      </w:r>
      <w:r w:rsidR="003B0C48">
        <w:rPr>
          <w:rFonts w:ascii="Arial" w:hAnsi="Arial" w:cs="Arial"/>
        </w:rPr>
        <w:t xml:space="preserve"> </w:t>
      </w:r>
      <w:r w:rsidR="003B0C48" w:rsidRPr="003539C8">
        <w:rPr>
          <w:rFonts w:ascii="Arial" w:hAnsi="Arial" w:cs="Arial"/>
        </w:rPr>
        <w:t>hinrichten ließ</w:t>
      </w:r>
      <w:r w:rsidR="003539C8" w:rsidRPr="003539C8">
        <w:rPr>
          <w:rFonts w:ascii="Arial" w:hAnsi="Arial" w:cs="Arial"/>
        </w:rPr>
        <w:t>,</w:t>
      </w:r>
      <w:r w:rsidR="003539C8">
        <w:rPr>
          <w:rFonts w:ascii="Arial" w:hAnsi="Arial" w:cs="Arial"/>
        </w:rPr>
        <w:t xml:space="preserve"> </w:t>
      </w:r>
      <w:r w:rsidR="003539C8" w:rsidRPr="003539C8">
        <w:rPr>
          <w:rFonts w:ascii="Arial" w:hAnsi="Arial" w:cs="Arial"/>
        </w:rPr>
        <w:t>darunter auch den Herrenbruder Jakobus (52,II,933f</w:t>
      </w:r>
      <w:r w:rsidR="003539C8">
        <w:rPr>
          <w:rFonts w:ascii="Arial" w:hAnsi="Arial" w:cs="Arial"/>
        </w:rPr>
        <w:t>; 65,I,509</w:t>
      </w:r>
      <w:r w:rsidR="003539C8" w:rsidRPr="003539C8">
        <w:rPr>
          <w:rFonts w:ascii="Arial" w:hAnsi="Arial" w:cs="Arial"/>
        </w:rPr>
        <w:t>)</w:t>
      </w:r>
      <w:bookmarkEnd w:id="20"/>
      <w:r w:rsidR="003539C8" w:rsidRPr="003539C8">
        <w:rPr>
          <w:rFonts w:ascii="Arial" w:hAnsi="Arial" w:cs="Arial"/>
        </w:rPr>
        <w:t>.</w:t>
      </w:r>
    </w:p>
    <w:p w14:paraId="3D17ECCC" w14:textId="24A08C1C" w:rsidR="00D46A3A" w:rsidRDefault="00D46A3A" w:rsidP="00D46A3A">
      <w:pPr>
        <w:pStyle w:val="VorformatierterText"/>
        <w:rPr>
          <w:rFonts w:ascii="Arial" w:hAnsi="Arial" w:cs="Arial"/>
        </w:rPr>
      </w:pPr>
      <w:r w:rsidRPr="000F1AAF">
        <w:rPr>
          <w:rStyle w:val="Absatz-Standardschriftart1"/>
          <w:rFonts w:ascii="Arial" w:hAnsi="Arial" w:cs="Arial"/>
          <w:b/>
          <w:sz w:val="24"/>
          <w:vertAlign w:val="superscript"/>
        </w:rPr>
        <w:t>1</w:t>
      </w:r>
      <w:r>
        <w:rPr>
          <w:rStyle w:val="Absatz-Standardschriftart1"/>
          <w:rFonts w:ascii="Arial" w:hAnsi="Arial" w:cs="Arial"/>
          <w:b/>
          <w:sz w:val="24"/>
          <w:vertAlign w:val="superscript"/>
        </w:rPr>
        <w:t>8</w:t>
      </w:r>
      <w:r w:rsidRPr="003539C8">
        <w:rPr>
          <w:rStyle w:val="Absatz-Standardschriftart1"/>
          <w:rFonts w:ascii="Arial" w:hAnsi="Arial" w:cs="Arial"/>
        </w:rPr>
        <w:t xml:space="preserve"> </w:t>
      </w:r>
      <w:r w:rsidRPr="00D46A3A">
        <w:rPr>
          <w:rFonts w:ascii="Arial" w:hAnsi="Arial" w:cs="Arial"/>
        </w:rPr>
        <w:t>Die Wohnungen von Nichtjuden in</w:t>
      </w:r>
      <w:r>
        <w:rPr>
          <w:rFonts w:ascii="Arial" w:hAnsi="Arial" w:cs="Arial"/>
        </w:rPr>
        <w:t xml:space="preserve"> </w:t>
      </w:r>
      <w:r w:rsidRPr="00D46A3A">
        <w:rPr>
          <w:rFonts w:ascii="Arial" w:hAnsi="Arial" w:cs="Arial"/>
        </w:rPr>
        <w:t>Israel wurden grundsätzlich als unrein betrachtet, weil die</w:t>
      </w:r>
      <w:r>
        <w:rPr>
          <w:rFonts w:ascii="Arial" w:hAnsi="Arial" w:cs="Arial"/>
        </w:rPr>
        <w:t xml:space="preserve"> </w:t>
      </w:r>
      <w:r w:rsidRPr="00D46A3A">
        <w:rPr>
          <w:rFonts w:ascii="Arial" w:hAnsi="Arial" w:cs="Arial"/>
        </w:rPr>
        <w:t>Juden</w:t>
      </w:r>
      <w:r>
        <w:rPr>
          <w:rFonts w:ascii="Arial" w:hAnsi="Arial" w:cs="Arial"/>
        </w:rPr>
        <w:t xml:space="preserve"> </w:t>
      </w:r>
      <w:r w:rsidRPr="00D46A3A">
        <w:rPr>
          <w:rFonts w:ascii="Arial" w:hAnsi="Arial" w:cs="Arial"/>
        </w:rPr>
        <w:t>befürchteten, in Haus oder Hof könnte eine Fehlgeburt</w:t>
      </w:r>
      <w:r>
        <w:rPr>
          <w:rFonts w:ascii="Arial" w:hAnsi="Arial" w:cs="Arial"/>
        </w:rPr>
        <w:t xml:space="preserve"> </w:t>
      </w:r>
      <w:r w:rsidRPr="00D46A3A">
        <w:rPr>
          <w:rFonts w:ascii="Arial" w:hAnsi="Arial" w:cs="Arial"/>
        </w:rPr>
        <w:t>vergraben sein. Dann hätten sie sich beim Betreten dieser</w:t>
      </w:r>
      <w:r>
        <w:rPr>
          <w:rFonts w:ascii="Arial" w:hAnsi="Arial" w:cs="Arial"/>
        </w:rPr>
        <w:t xml:space="preserve"> </w:t>
      </w:r>
      <w:r w:rsidRPr="00D46A3A">
        <w:rPr>
          <w:rFonts w:ascii="Arial" w:hAnsi="Arial" w:cs="Arial"/>
        </w:rPr>
        <w:t>Stelle für sieben Tage unrein gemacht</w:t>
      </w:r>
      <w:r>
        <w:rPr>
          <w:rFonts w:ascii="Arial" w:hAnsi="Arial" w:cs="Arial"/>
        </w:rPr>
        <w:t xml:space="preserve"> (54,z.St.). Die Hohepriester mussten aber für den </w:t>
      </w:r>
      <w:r w:rsidR="00C67C84">
        <w:rPr>
          <w:rFonts w:ascii="Arial" w:hAnsi="Arial" w:cs="Arial"/>
        </w:rPr>
        <w:t>Tempel-</w:t>
      </w:r>
      <w:r>
        <w:rPr>
          <w:rFonts w:ascii="Arial" w:hAnsi="Arial" w:cs="Arial"/>
        </w:rPr>
        <w:t xml:space="preserve">Gottesdienst </w:t>
      </w:r>
      <w:r w:rsidR="00C67C84">
        <w:rPr>
          <w:rFonts w:ascii="Arial" w:hAnsi="Arial" w:cs="Arial"/>
        </w:rPr>
        <w:t xml:space="preserve">am Nachmittag </w:t>
      </w:r>
      <w:r>
        <w:rPr>
          <w:rFonts w:ascii="Arial" w:hAnsi="Arial" w:cs="Arial"/>
        </w:rPr>
        <w:t>kultisch rein sein.</w:t>
      </w:r>
    </w:p>
    <w:p w14:paraId="2762BCF5" w14:textId="005C2D24" w:rsidR="00693B9C" w:rsidRDefault="00F636B2" w:rsidP="00080DD4">
      <w:pPr>
        <w:pStyle w:val="VorformatierterText"/>
        <w:rPr>
          <w:rFonts w:ascii="Arial" w:hAnsi="Arial" w:cs="Arial"/>
        </w:rPr>
      </w:pPr>
      <w:r w:rsidRPr="000F1AAF">
        <w:rPr>
          <w:rStyle w:val="Absatz-Standardschriftart1"/>
          <w:rFonts w:ascii="Arial" w:hAnsi="Arial" w:cs="Arial"/>
          <w:b/>
          <w:sz w:val="24"/>
          <w:vertAlign w:val="superscript"/>
        </w:rPr>
        <w:t>1</w:t>
      </w:r>
      <w:r>
        <w:rPr>
          <w:rStyle w:val="Absatz-Standardschriftart1"/>
          <w:rFonts w:ascii="Arial" w:hAnsi="Arial" w:cs="Arial"/>
          <w:b/>
          <w:sz w:val="24"/>
          <w:vertAlign w:val="superscript"/>
        </w:rPr>
        <w:t>9</w:t>
      </w:r>
      <w:r w:rsidRPr="003539C8">
        <w:rPr>
          <w:rStyle w:val="Absatz-Standardschriftart1"/>
          <w:rFonts w:ascii="Arial" w:hAnsi="Arial" w:cs="Arial"/>
        </w:rPr>
        <w:t xml:space="preserve"> </w:t>
      </w:r>
      <w:r>
        <w:rPr>
          <w:rFonts w:ascii="Arial" w:hAnsi="Arial" w:cs="Arial"/>
        </w:rPr>
        <w:t xml:space="preserve">Nach </w:t>
      </w:r>
      <w:r w:rsidR="00693B9C">
        <w:rPr>
          <w:rFonts w:ascii="Arial" w:hAnsi="Arial" w:cs="Arial"/>
        </w:rPr>
        <w:t xml:space="preserve">der Einteilung der Nacht in </w:t>
      </w:r>
      <w:r>
        <w:rPr>
          <w:rFonts w:ascii="Arial" w:hAnsi="Arial" w:cs="Arial"/>
        </w:rPr>
        <w:t xml:space="preserve">Mk 13,35 war dies irgendwann zwischen 3-6 Uhr in der Früh (25,II,563). Die darauffolgenden frühmorgendlichen Verhandlungen vor Pilatus dauerten danach </w:t>
      </w:r>
      <w:r w:rsidR="00693B9C">
        <w:rPr>
          <w:rFonts w:ascii="Arial" w:hAnsi="Arial" w:cs="Arial"/>
        </w:rPr>
        <w:t>laut</w:t>
      </w:r>
      <w:r>
        <w:rPr>
          <w:rFonts w:ascii="Arial" w:hAnsi="Arial" w:cs="Arial"/>
        </w:rPr>
        <w:t xml:space="preserve"> Joh 19,14 bis ca. 6 Uhr früh. Vgl. die Anm. dort.</w:t>
      </w:r>
    </w:p>
    <w:p w14:paraId="6A450353" w14:textId="11F7C192" w:rsidR="00D46A3A" w:rsidRPr="00D166D1" w:rsidRDefault="00D46A3A" w:rsidP="00080DD4">
      <w:pPr>
        <w:pStyle w:val="VorformatierterText"/>
        <w:rPr>
          <w:rFonts w:ascii="Arial" w:hAnsi="Arial" w:cs="Arial"/>
        </w:rPr>
        <w:sectPr w:rsidR="00D46A3A" w:rsidRPr="00D166D1" w:rsidSect="004A6609">
          <w:type w:val="continuous"/>
          <w:pgSz w:w="11906" w:h="16838"/>
          <w:pgMar w:top="1134" w:right="1134" w:bottom="1134" w:left="1134" w:header="720" w:footer="720" w:gutter="0"/>
          <w:cols w:space="0"/>
        </w:sectPr>
      </w:pPr>
    </w:p>
    <w:p w14:paraId="36D735B0" w14:textId="33077690" w:rsidR="009A0D11" w:rsidRPr="00EC40CE" w:rsidRDefault="009A0D11" w:rsidP="002C4FDE">
      <w:pPr>
        <w:pStyle w:val="berschrift1"/>
        <w:tabs>
          <w:tab w:val="left" w:pos="0"/>
        </w:tabs>
        <w:rPr>
          <w:rFonts w:ascii="Arial" w:hAnsi="Arial" w:cs="Arial"/>
          <w:szCs w:val="21"/>
          <w:lang w:val="en-US"/>
        </w:rPr>
        <w:sectPr w:rsidR="009A0D11" w:rsidRPr="00EC40CE" w:rsidSect="004A6609">
          <w:type w:val="continuous"/>
          <w:pgSz w:w="11906" w:h="16838"/>
          <w:pgMar w:top="1134" w:right="1134" w:bottom="1134" w:left="1134" w:header="720" w:footer="720" w:gutter="0"/>
          <w:cols w:space="0"/>
        </w:sectPr>
      </w:pPr>
      <w:r w:rsidRPr="00EC40CE">
        <w:rPr>
          <w:rFonts w:ascii="Arial" w:hAnsi="Arial" w:cs="Arial"/>
          <w:sz w:val="28"/>
          <w:lang w:val="en-US"/>
        </w:rPr>
        <w:t>Johannes</w:t>
      </w:r>
      <w:r w:rsidRPr="00EC40CE">
        <w:rPr>
          <w:rFonts w:ascii="Arial" w:hAnsi="Arial" w:cs="Arial"/>
          <w:lang w:val="en-US"/>
        </w:rPr>
        <w:t xml:space="preserve"> </w:t>
      </w:r>
      <w:r w:rsidRPr="00EC40CE">
        <w:rPr>
          <w:rFonts w:ascii="Arial" w:hAnsi="Arial" w:cs="Arial"/>
          <w:sz w:val="28"/>
          <w:lang w:val="en-US"/>
        </w:rPr>
        <w:t>19</w:t>
      </w:r>
    </w:p>
    <w:p w14:paraId="25C56591" w14:textId="7E2FD905" w:rsidR="006D06B8" w:rsidRDefault="000F1AAF" w:rsidP="00080DD4">
      <w:pPr>
        <w:pStyle w:val="VorformatierterText"/>
        <w:rPr>
          <w:rStyle w:val="Absatz-Standardschriftart1"/>
          <w:rFonts w:ascii="Arial" w:hAnsi="Arial" w:cs="Arial"/>
          <w:lang w:val="de-DE"/>
        </w:rPr>
      </w:pPr>
      <w:r w:rsidRPr="00521AD0">
        <w:rPr>
          <w:rStyle w:val="Internetlink"/>
          <w:rFonts w:ascii="Arial" w:hAnsi="Arial" w:cs="Arial"/>
          <w:b/>
          <w:color w:val="000000"/>
          <w:sz w:val="24"/>
          <w:u w:val="none"/>
          <w:vertAlign w:val="superscript"/>
          <w:lang w:val="en-US"/>
        </w:rPr>
        <w:t>1</w:t>
      </w:r>
      <w:r w:rsidR="009A0D11" w:rsidRPr="00521AD0">
        <w:rPr>
          <w:rStyle w:val="Absatz-Standardschriftart1"/>
          <w:rFonts w:ascii="Arial" w:hAnsi="Arial" w:cs="Arial"/>
          <w:lang w:val="en-US"/>
        </w:rPr>
        <w:t xml:space="preserve"> Ps 22,19</w:t>
      </w:r>
      <w:r w:rsidR="00C4350F" w:rsidRPr="00521AD0">
        <w:rPr>
          <w:rStyle w:val="Absatz-Standardschriftart1"/>
          <w:rFonts w:ascii="Arial" w:hAnsi="Arial" w:cs="Arial"/>
          <w:lang w:val="en-US"/>
        </w:rPr>
        <w:br/>
      </w:r>
      <w:r w:rsidRPr="00521AD0">
        <w:rPr>
          <w:rStyle w:val="Absatz-Standardschriftart1"/>
          <w:rFonts w:ascii="Arial" w:hAnsi="Arial" w:cs="Arial"/>
          <w:b/>
          <w:sz w:val="24"/>
          <w:vertAlign w:val="superscript"/>
          <w:lang w:val="en-US"/>
        </w:rPr>
        <w:t>2</w:t>
      </w:r>
      <w:r w:rsidR="009A0D11" w:rsidRPr="00521AD0">
        <w:rPr>
          <w:rStyle w:val="Absatz-Standardschriftart1"/>
          <w:rFonts w:ascii="Arial" w:hAnsi="Arial" w:cs="Arial"/>
          <w:lang w:val="en-US"/>
        </w:rPr>
        <w:t xml:space="preserve"> Ex 12,10.46 (LXX); Ps 34,21</w:t>
      </w:r>
      <w:r w:rsidR="00497ACC" w:rsidRPr="00521AD0">
        <w:rPr>
          <w:rStyle w:val="Absatz-Standardschriftart1"/>
          <w:rFonts w:ascii="Arial" w:hAnsi="Arial" w:cs="Arial"/>
          <w:lang w:val="en-US"/>
        </w:rPr>
        <w:t xml:space="preserve">. </w:t>
      </w:r>
      <w:r w:rsidR="00497ACC">
        <w:rPr>
          <w:rStyle w:val="Absatz-Standardschriftart1"/>
          <w:rFonts w:ascii="Arial" w:hAnsi="Arial" w:cs="Arial"/>
          <w:lang w:val="de-DE"/>
        </w:rPr>
        <w:t xml:space="preserve">Johannes war Augenzeuge dafür, wie die Soldaten diese Prophezeiung erfüllten! Jesus war die Erfüllung des Passalammes. </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3</w:t>
      </w:r>
      <w:r w:rsidR="009A0D11" w:rsidRPr="00DE17C0">
        <w:rPr>
          <w:rStyle w:val="Absatz-Standardschriftart1"/>
          <w:rFonts w:ascii="Arial" w:hAnsi="Arial" w:cs="Arial"/>
          <w:lang w:val="de-DE"/>
        </w:rPr>
        <w:t xml:space="preserve"> </w:t>
      </w:r>
      <w:r w:rsidR="00DF1E19" w:rsidRPr="00DE17C0">
        <w:rPr>
          <w:rStyle w:val="Absatz-Standardschriftart1"/>
          <w:rFonts w:ascii="Arial" w:hAnsi="Arial" w:cs="Arial"/>
          <w:lang w:val="de-DE"/>
        </w:rPr>
        <w:t xml:space="preserve">In </w:t>
      </w:r>
      <w:r w:rsidR="009A0D11" w:rsidRPr="00DE17C0">
        <w:rPr>
          <w:rStyle w:val="Absatz-Standardschriftart1"/>
          <w:rFonts w:ascii="Arial" w:hAnsi="Arial" w:cs="Arial"/>
          <w:lang w:val="de-DE"/>
        </w:rPr>
        <w:t>Sach 12,10</w:t>
      </w:r>
      <w:r w:rsidR="00DF1E19" w:rsidRPr="00DE17C0">
        <w:rPr>
          <w:rStyle w:val="Absatz-Standardschriftart1"/>
          <w:rFonts w:ascii="Arial" w:hAnsi="Arial" w:cs="Arial"/>
          <w:lang w:val="de-DE"/>
        </w:rPr>
        <w:t xml:space="preserve"> steht im</w:t>
      </w:r>
      <w:r w:rsidR="009A0D11" w:rsidRPr="00DE17C0">
        <w:rPr>
          <w:rStyle w:val="Absatz-Standardschriftart1"/>
          <w:rFonts w:ascii="Arial" w:hAnsi="Arial" w:cs="Arial"/>
          <w:lang w:val="de-DE"/>
        </w:rPr>
        <w:t xml:space="preserve"> MT: </w:t>
      </w:r>
      <w:r w:rsidR="008B4F54" w:rsidRPr="00DE17C0">
        <w:rPr>
          <w:rFonts w:ascii="Arial" w:hAnsi="Arial" w:cs="Arial"/>
        </w:rPr>
        <w:t>"</w:t>
      </w:r>
      <w:r w:rsidR="009A0D11" w:rsidRPr="00DE17C0">
        <w:rPr>
          <w:rStyle w:val="Absatz-Standardschriftart1"/>
          <w:rFonts w:ascii="Arial" w:hAnsi="Arial" w:cs="Arial"/>
          <w:lang w:val="de-DE"/>
        </w:rPr>
        <w:t xml:space="preserve">Sie werden auf </w:t>
      </w:r>
      <w:r w:rsidR="009A0D11" w:rsidRPr="00DE17C0">
        <w:rPr>
          <w:rStyle w:val="Absatz-Standardschriftart1"/>
          <w:rFonts w:ascii="Arial" w:hAnsi="Arial" w:cs="Arial"/>
          <w:b/>
          <w:lang w:val="de-DE"/>
        </w:rPr>
        <w:t>mich</w:t>
      </w:r>
      <w:r w:rsidR="009A0D11" w:rsidRPr="00DE17C0">
        <w:rPr>
          <w:rStyle w:val="Absatz-Standardschriftart1"/>
          <w:rFonts w:ascii="Arial" w:hAnsi="Arial" w:cs="Arial"/>
          <w:lang w:val="de-DE"/>
        </w:rPr>
        <w:t xml:space="preserve"> (d.h. Jahwe)</w:t>
      </w:r>
      <w:r w:rsidR="00BB1466">
        <w:rPr>
          <w:rStyle w:val="Absatz-Standardschriftart1"/>
          <w:rFonts w:ascii="Arial" w:hAnsi="Arial" w:cs="Arial"/>
          <w:lang w:val="de-DE"/>
        </w:rPr>
        <w:t xml:space="preserve"> blicken</w:t>
      </w:r>
      <w:r w:rsidR="009A0D11" w:rsidRPr="00DE17C0">
        <w:rPr>
          <w:rStyle w:val="Absatz-Standardschriftart1"/>
          <w:rFonts w:ascii="Arial" w:hAnsi="Arial" w:cs="Arial"/>
          <w:lang w:val="de-DE"/>
        </w:rPr>
        <w:t>…</w:t>
      </w:r>
      <w:r w:rsidR="008B4F54" w:rsidRPr="00DE17C0">
        <w:rPr>
          <w:rFonts w:ascii="Arial" w:hAnsi="Arial" w:cs="Arial"/>
        </w:rPr>
        <w:t>"</w:t>
      </w:r>
      <w:r w:rsidR="009A0D11" w:rsidRPr="00DE17C0">
        <w:rPr>
          <w:rStyle w:val="Absatz-Standardschriftart1"/>
          <w:rFonts w:ascii="Arial" w:hAnsi="Arial" w:cs="Arial"/>
          <w:lang w:val="de-DE"/>
        </w:rPr>
        <w:t xml:space="preserve">. Eine Prophezeiung die bezeugt, - wie auch andere Bibelstellen im AT -, dass der Messias Jahwe selbst ist. Eine Reihe von hebr. </w:t>
      </w:r>
      <w:r w:rsidR="00617F6B">
        <w:rPr>
          <w:rStyle w:val="Absatz-Standardschriftart1"/>
          <w:rFonts w:ascii="Arial" w:hAnsi="Arial" w:cs="Arial"/>
          <w:lang w:val="de-DE"/>
        </w:rPr>
        <w:t>Hs.</w:t>
      </w:r>
      <w:r w:rsidR="009A0D11" w:rsidRPr="00DE17C0">
        <w:rPr>
          <w:rStyle w:val="Absatz-Standardschriftart1"/>
          <w:rFonts w:ascii="Arial" w:hAnsi="Arial" w:cs="Arial"/>
          <w:lang w:val="de-DE"/>
        </w:rPr>
        <w:t xml:space="preserve"> ändert den M</w:t>
      </w:r>
      <w:r w:rsidR="00DF1E19" w:rsidRPr="00DE17C0">
        <w:rPr>
          <w:rStyle w:val="Absatz-Standardschriftart1"/>
          <w:rFonts w:ascii="Arial" w:hAnsi="Arial" w:cs="Arial"/>
          <w:lang w:val="de-DE"/>
        </w:rPr>
        <w:t>T</w:t>
      </w:r>
      <w:r w:rsidR="009A0D11" w:rsidRPr="00DE17C0">
        <w:rPr>
          <w:rStyle w:val="Absatz-Standardschriftart1"/>
          <w:rFonts w:ascii="Arial" w:hAnsi="Arial" w:cs="Arial"/>
          <w:lang w:val="de-DE"/>
        </w:rPr>
        <w:t xml:space="preserve">-Text in </w:t>
      </w:r>
      <w:r w:rsidR="008B4F54" w:rsidRPr="00DE17C0">
        <w:rPr>
          <w:rFonts w:ascii="Arial" w:hAnsi="Arial" w:cs="Arial"/>
        </w:rPr>
        <w:t>"</w:t>
      </w:r>
      <w:r w:rsidR="009A0D11" w:rsidRPr="00DE17C0">
        <w:rPr>
          <w:rStyle w:val="Absatz-Standardschriftart1"/>
          <w:rFonts w:ascii="Arial" w:hAnsi="Arial" w:cs="Arial"/>
          <w:lang w:val="de-DE"/>
        </w:rPr>
        <w:t xml:space="preserve">Sie werden auf </w:t>
      </w:r>
      <w:r w:rsidR="009A0D11" w:rsidRPr="00DE17C0">
        <w:rPr>
          <w:rStyle w:val="Absatz-Standardschriftart1"/>
          <w:rFonts w:ascii="Arial" w:hAnsi="Arial" w:cs="Arial"/>
          <w:b/>
          <w:lang w:val="de-DE"/>
        </w:rPr>
        <w:t>ihn</w:t>
      </w:r>
      <w:r w:rsidR="009A0D11" w:rsidRPr="00DE17C0">
        <w:rPr>
          <w:rStyle w:val="Absatz-Standardschriftart1"/>
          <w:rFonts w:ascii="Arial" w:hAnsi="Arial" w:cs="Arial"/>
          <w:lang w:val="de-DE"/>
        </w:rPr>
        <w:t xml:space="preserve"> blicken…</w:t>
      </w:r>
      <w:r w:rsidR="008B4F54" w:rsidRPr="00DE17C0">
        <w:rPr>
          <w:rFonts w:ascii="Arial" w:hAnsi="Arial" w:cs="Arial"/>
        </w:rPr>
        <w:t>"</w:t>
      </w:r>
      <w:r w:rsidR="009A0D11" w:rsidRPr="00DE17C0">
        <w:rPr>
          <w:rStyle w:val="Absatz-Standardschriftart1"/>
          <w:rFonts w:ascii="Arial" w:hAnsi="Arial" w:cs="Arial"/>
          <w:lang w:val="de-DE"/>
        </w:rPr>
        <w:t xml:space="preserve">. Es erschien diesen Abschreibern unmöglich, dass Jahwe durchbohrt werden könnte! </w:t>
      </w:r>
      <w:r w:rsidR="00AC43E4">
        <w:rPr>
          <w:rStyle w:val="Absatz-Standardschriftart1"/>
          <w:rFonts w:ascii="Arial" w:hAnsi="Arial" w:cs="Arial"/>
          <w:lang w:val="de-DE"/>
        </w:rPr>
        <w:t xml:space="preserve">Später wurde die Stelle </w:t>
      </w:r>
      <w:r w:rsidR="00B35FF3">
        <w:rPr>
          <w:rStyle w:val="Absatz-Standardschriftart1"/>
          <w:rFonts w:ascii="Arial" w:hAnsi="Arial" w:cs="Arial"/>
          <w:lang w:val="de-DE"/>
        </w:rPr>
        <w:t>dennoch</w:t>
      </w:r>
      <w:r w:rsidR="00AC43E4">
        <w:rPr>
          <w:rStyle w:val="Absatz-Standardschriftart1"/>
          <w:rFonts w:ascii="Arial" w:hAnsi="Arial" w:cs="Arial"/>
          <w:lang w:val="de-DE"/>
        </w:rPr>
        <w:t xml:space="preserve"> messianisch verstanden. </w:t>
      </w:r>
      <w:r w:rsidR="009A0D11" w:rsidRPr="00DE17C0">
        <w:rPr>
          <w:rStyle w:val="Absatz-Standardschriftart1"/>
          <w:rFonts w:ascii="Arial" w:hAnsi="Arial" w:cs="Arial"/>
          <w:lang w:val="de-DE"/>
        </w:rPr>
        <w:t xml:space="preserve">Johannes sieht in dem Lanzenstich zurecht eine wörtliche </w:t>
      </w:r>
      <w:r w:rsidR="009A0D11" w:rsidRPr="00C17459">
        <w:rPr>
          <w:rStyle w:val="Absatz-Standardschriftart1"/>
          <w:rFonts w:ascii="Arial" w:hAnsi="Arial" w:cs="Arial"/>
          <w:i/>
          <w:iCs/>
          <w:lang w:val="de-DE"/>
        </w:rPr>
        <w:t>Teilerfüllung</w:t>
      </w:r>
      <w:r w:rsidR="009A0D11" w:rsidRPr="00DE17C0">
        <w:rPr>
          <w:rStyle w:val="Absatz-Standardschriftart1"/>
          <w:rFonts w:ascii="Arial" w:hAnsi="Arial" w:cs="Arial"/>
          <w:lang w:val="de-DE"/>
        </w:rPr>
        <w:t xml:space="preserve"> der Schriftstelle</w:t>
      </w:r>
      <w:r w:rsidR="00AC43E4">
        <w:rPr>
          <w:rStyle w:val="Absatz-Standardschriftart1"/>
          <w:rFonts w:ascii="Arial" w:hAnsi="Arial" w:cs="Arial"/>
          <w:lang w:val="de-DE"/>
        </w:rPr>
        <w:t>. I</w:t>
      </w:r>
      <w:r w:rsidR="009A0D11" w:rsidRPr="00DE17C0">
        <w:rPr>
          <w:rStyle w:val="Absatz-Standardschriftart1"/>
          <w:rFonts w:ascii="Arial" w:hAnsi="Arial" w:cs="Arial"/>
          <w:lang w:val="de-DE"/>
        </w:rPr>
        <w:t xml:space="preserve">m </w:t>
      </w:r>
      <w:r w:rsidR="00C17459">
        <w:rPr>
          <w:rStyle w:val="Absatz-Standardschriftart1"/>
          <w:rFonts w:ascii="Arial" w:hAnsi="Arial" w:cs="Arial"/>
          <w:lang w:val="de-DE"/>
        </w:rPr>
        <w:t xml:space="preserve">weiteren und </w:t>
      </w:r>
      <w:r w:rsidR="009A0D11" w:rsidRPr="00DE17C0">
        <w:rPr>
          <w:rStyle w:val="Absatz-Standardschriftart1"/>
          <w:rFonts w:ascii="Arial" w:hAnsi="Arial" w:cs="Arial"/>
          <w:lang w:val="de-DE"/>
        </w:rPr>
        <w:t>tieferen Sinn</w:t>
      </w:r>
      <w:r w:rsidR="00DF1E19" w:rsidRPr="00DE17C0">
        <w:rPr>
          <w:rStyle w:val="Absatz-Standardschriftart1"/>
          <w:rFonts w:ascii="Arial" w:hAnsi="Arial" w:cs="Arial"/>
          <w:lang w:val="de-DE"/>
        </w:rPr>
        <w:t xml:space="preserve"> aber,</w:t>
      </w:r>
      <w:r w:rsidR="009A0D11" w:rsidRPr="00DE17C0">
        <w:rPr>
          <w:rStyle w:val="Absatz-Standardschriftart1"/>
          <w:rFonts w:ascii="Arial" w:hAnsi="Arial" w:cs="Arial"/>
          <w:lang w:val="de-DE"/>
        </w:rPr>
        <w:t xml:space="preserve"> wurde der Messias </w:t>
      </w:r>
      <w:r w:rsidR="008B4F54" w:rsidRPr="00DE17C0">
        <w:rPr>
          <w:rFonts w:ascii="Arial" w:hAnsi="Arial" w:cs="Arial"/>
        </w:rPr>
        <w:t>"</w:t>
      </w:r>
      <w:r w:rsidR="009A0D11" w:rsidRPr="00DE17C0">
        <w:rPr>
          <w:rStyle w:val="Absatz-Standardschriftart1"/>
          <w:rFonts w:ascii="Arial" w:hAnsi="Arial" w:cs="Arial"/>
          <w:lang w:val="de-DE"/>
        </w:rPr>
        <w:t>…um unserer</w:t>
      </w:r>
      <w:r w:rsidR="00DF1E19" w:rsidRPr="00DE17C0">
        <w:rPr>
          <w:rStyle w:val="Absatz-Standardschriftart1"/>
          <w:rFonts w:ascii="Arial" w:hAnsi="Arial" w:cs="Arial"/>
          <w:lang w:val="de-DE"/>
        </w:rPr>
        <w:t xml:space="preserve"> </w:t>
      </w:r>
      <w:r w:rsidR="009A0D11" w:rsidRPr="00DE17C0">
        <w:rPr>
          <w:rStyle w:val="Absatz-Standardschriftart1"/>
          <w:rFonts w:ascii="Arial" w:hAnsi="Arial" w:cs="Arial"/>
          <w:lang w:val="de-DE"/>
        </w:rPr>
        <w:t>Vergehen willen durchbohrt</w:t>
      </w:r>
      <w:r w:rsidR="008B4F54" w:rsidRPr="00DE17C0">
        <w:rPr>
          <w:rFonts w:ascii="Arial" w:hAnsi="Arial" w:cs="Arial"/>
        </w:rPr>
        <w:t>"</w:t>
      </w:r>
      <w:r w:rsidR="009A0D11" w:rsidRPr="00DE17C0">
        <w:rPr>
          <w:rStyle w:val="Absatz-Standardschriftart1"/>
          <w:rFonts w:ascii="Arial" w:hAnsi="Arial" w:cs="Arial"/>
          <w:lang w:val="de-DE"/>
        </w:rPr>
        <w:t xml:space="preserve"> (Jes 53,5)!</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4</w:t>
      </w:r>
      <w:r w:rsidR="009A0D11" w:rsidRPr="00DE17C0">
        <w:rPr>
          <w:rStyle w:val="Absatz-Standardschriftart1"/>
          <w:rFonts w:ascii="Arial" w:hAnsi="Arial" w:cs="Arial"/>
          <w:lang w:val="de-DE"/>
        </w:rPr>
        <w:t xml:space="preserve"> </w:t>
      </w:r>
      <w:r w:rsidR="00745028">
        <w:rPr>
          <w:rStyle w:val="Absatz-Standardschriftart1"/>
          <w:rFonts w:ascii="Arial" w:hAnsi="Arial" w:cs="Arial"/>
          <w:lang w:val="de-DE"/>
        </w:rPr>
        <w:t>B</w:t>
      </w:r>
      <w:r w:rsidR="00745028" w:rsidRPr="00DE17C0">
        <w:rPr>
          <w:rStyle w:val="Absatz-Standardschriftart1"/>
          <w:rFonts w:ascii="Arial" w:hAnsi="Arial" w:cs="Arial"/>
          <w:lang w:val="de-DE"/>
        </w:rPr>
        <w:t xml:space="preserve">ereits im 1.Jhdt. n.Chr. wurde das Wort παρασκευη ein Fachbegriff für </w:t>
      </w:r>
      <w:r w:rsidR="00ED07BE">
        <w:rPr>
          <w:rStyle w:val="Absatz-Standardschriftart1"/>
          <w:rFonts w:ascii="Arial" w:hAnsi="Arial" w:cs="Arial"/>
          <w:lang w:val="de-DE"/>
        </w:rPr>
        <w:t xml:space="preserve">den </w:t>
      </w:r>
      <w:r w:rsidR="00745028" w:rsidRPr="00DE17C0">
        <w:rPr>
          <w:rStyle w:val="Absatz-Standardschriftart1"/>
          <w:rFonts w:ascii="Arial" w:hAnsi="Arial" w:cs="Arial"/>
          <w:lang w:val="de-DE"/>
        </w:rPr>
        <w:t>Freitag</w:t>
      </w:r>
      <w:r w:rsidR="00ED07BE">
        <w:rPr>
          <w:rStyle w:val="Absatz-Standardschriftart1"/>
          <w:rFonts w:ascii="Arial" w:hAnsi="Arial" w:cs="Arial"/>
          <w:lang w:val="de-DE"/>
        </w:rPr>
        <w:t xml:space="preserve"> vor einem Sabbath</w:t>
      </w:r>
      <w:r w:rsidR="00745028" w:rsidRPr="00DE17C0">
        <w:rPr>
          <w:rStyle w:val="Absatz-Standardschriftart1"/>
          <w:rFonts w:ascii="Arial" w:hAnsi="Arial" w:cs="Arial"/>
          <w:lang w:val="de-DE"/>
        </w:rPr>
        <w:t xml:space="preserve"> (60,483f; 64,502).</w:t>
      </w:r>
      <w:r w:rsidR="00745028">
        <w:rPr>
          <w:rStyle w:val="Absatz-Standardschriftart1"/>
          <w:rFonts w:ascii="Arial" w:hAnsi="Arial" w:cs="Arial"/>
          <w:lang w:val="de-DE"/>
        </w:rPr>
        <w:t xml:space="preserve"> - </w:t>
      </w:r>
      <w:r w:rsidR="00EB006A" w:rsidRPr="00DE17C0">
        <w:rPr>
          <w:rStyle w:val="Absatz-Standardschriftart1"/>
          <w:rFonts w:ascii="Arial" w:hAnsi="Arial" w:cs="Arial"/>
          <w:lang w:val="de-DE"/>
        </w:rPr>
        <w:t>D</w:t>
      </w:r>
      <w:r w:rsidR="00A278AF">
        <w:rPr>
          <w:rStyle w:val="Absatz-Standardschriftart1"/>
          <w:rFonts w:ascii="Arial" w:hAnsi="Arial" w:cs="Arial"/>
          <w:lang w:val="de-DE"/>
        </w:rPr>
        <w:t>ie 6.Stunde war</w:t>
      </w:r>
      <w:r w:rsidR="00A329E1" w:rsidRPr="00DE17C0">
        <w:rPr>
          <w:rStyle w:val="Absatz-Standardschriftart1"/>
          <w:rFonts w:ascii="Arial" w:hAnsi="Arial" w:cs="Arial"/>
          <w:lang w:val="de-DE"/>
        </w:rPr>
        <w:t xml:space="preserve"> </w:t>
      </w:r>
      <w:r w:rsidR="00D00A7C">
        <w:rPr>
          <w:rStyle w:val="Absatz-Standardschriftart1"/>
          <w:rFonts w:ascii="Arial" w:hAnsi="Arial" w:cs="Arial"/>
          <w:lang w:val="de-DE"/>
        </w:rPr>
        <w:t xml:space="preserve">hier </w:t>
      </w:r>
      <w:r w:rsidR="00A329E1" w:rsidRPr="00DE17C0">
        <w:rPr>
          <w:rStyle w:val="Absatz-Standardschriftart1"/>
          <w:rFonts w:ascii="Arial" w:hAnsi="Arial" w:cs="Arial"/>
          <w:lang w:val="de-DE"/>
        </w:rPr>
        <w:t xml:space="preserve">nach </w:t>
      </w:r>
      <w:r w:rsidR="00A329E1" w:rsidRPr="00A278AF">
        <w:rPr>
          <w:rStyle w:val="Absatz-Standardschriftart1"/>
          <w:rFonts w:ascii="Arial" w:hAnsi="Arial" w:cs="Arial"/>
          <w:i/>
          <w:iCs/>
          <w:lang w:val="de-DE"/>
        </w:rPr>
        <w:t>römischer</w:t>
      </w:r>
      <w:r w:rsidR="00A329E1" w:rsidRPr="00DE17C0">
        <w:rPr>
          <w:rStyle w:val="Absatz-Standardschriftart1"/>
          <w:rFonts w:ascii="Arial" w:hAnsi="Arial" w:cs="Arial"/>
          <w:lang w:val="de-DE"/>
        </w:rPr>
        <w:t xml:space="preserve"> </w:t>
      </w:r>
      <w:r w:rsidR="00A278AF">
        <w:rPr>
          <w:rStyle w:val="Absatz-Standardschriftart1"/>
          <w:rFonts w:ascii="Arial" w:hAnsi="Arial" w:cs="Arial"/>
          <w:lang w:val="de-DE"/>
        </w:rPr>
        <w:t xml:space="preserve">Zeitrechnung </w:t>
      </w:r>
      <w:r w:rsidR="00F0538F" w:rsidRPr="00DE17C0">
        <w:rPr>
          <w:rStyle w:val="Absatz-Standardschriftart1"/>
          <w:rFonts w:ascii="Arial" w:hAnsi="Arial" w:cs="Arial"/>
          <w:lang w:val="de-DE"/>
        </w:rPr>
        <w:t xml:space="preserve">am Freitag </w:t>
      </w:r>
      <w:r w:rsidR="006B269C" w:rsidRPr="006B269C">
        <w:rPr>
          <w:rStyle w:val="Absatz-Standardschriftart1"/>
          <w:rFonts w:ascii="Arial" w:hAnsi="Arial" w:cs="Arial"/>
          <w:b/>
          <w:bCs/>
          <w:lang w:val="de-DE"/>
        </w:rPr>
        <w:t>ab</w:t>
      </w:r>
      <w:r w:rsidR="00EB006A" w:rsidRPr="00DE17C0">
        <w:rPr>
          <w:rStyle w:val="Absatz-Standardschriftart1"/>
          <w:rFonts w:ascii="Arial" w:hAnsi="Arial" w:cs="Arial"/>
          <w:lang w:val="de-DE"/>
        </w:rPr>
        <w:t xml:space="preserve"> </w:t>
      </w:r>
      <w:r w:rsidR="00745028">
        <w:rPr>
          <w:rStyle w:val="Absatz-Standardschriftart1"/>
          <w:rFonts w:ascii="Arial" w:hAnsi="Arial" w:cs="Arial"/>
          <w:lang w:val="de-DE"/>
        </w:rPr>
        <w:t xml:space="preserve">ca. </w:t>
      </w:r>
      <w:r w:rsidR="009A0D11" w:rsidRPr="00DE17C0">
        <w:rPr>
          <w:rStyle w:val="Absatz-Standardschriftart1"/>
          <w:rFonts w:ascii="Arial" w:hAnsi="Arial" w:cs="Arial"/>
          <w:lang w:val="de-DE"/>
        </w:rPr>
        <w:t>6 Uhr morgens</w:t>
      </w:r>
      <w:r w:rsidR="00AE00D5">
        <w:rPr>
          <w:rStyle w:val="Absatz-Standardschriftart1"/>
          <w:rFonts w:ascii="Arial" w:hAnsi="Arial" w:cs="Arial"/>
          <w:lang w:val="de-DE"/>
        </w:rPr>
        <w:t>,</w:t>
      </w:r>
      <w:r w:rsidR="009A0D11" w:rsidRPr="00DE17C0">
        <w:rPr>
          <w:rStyle w:val="Absatz-Standardschriftart1"/>
          <w:rFonts w:ascii="Arial" w:hAnsi="Arial" w:cs="Arial"/>
          <w:lang w:val="de-DE"/>
        </w:rPr>
        <w:t xml:space="preserve"> wie ein Vergleich mit </w:t>
      </w:r>
      <w:r w:rsidR="00A278AF">
        <w:rPr>
          <w:rStyle w:val="Absatz-Standardschriftart1"/>
          <w:rFonts w:ascii="Arial" w:hAnsi="Arial" w:cs="Arial"/>
          <w:lang w:val="de-DE"/>
        </w:rPr>
        <w:t xml:space="preserve">der </w:t>
      </w:r>
      <w:r w:rsidR="00A278AF" w:rsidRPr="00A278AF">
        <w:rPr>
          <w:rStyle w:val="Absatz-Standardschriftart1"/>
          <w:rFonts w:ascii="Arial" w:hAnsi="Arial" w:cs="Arial"/>
          <w:i/>
          <w:iCs/>
          <w:lang w:val="de-DE"/>
        </w:rPr>
        <w:t>jüdischen</w:t>
      </w:r>
      <w:r w:rsidR="00A278AF">
        <w:rPr>
          <w:rStyle w:val="Absatz-Standardschriftart1"/>
          <w:rFonts w:ascii="Arial" w:hAnsi="Arial" w:cs="Arial"/>
          <w:lang w:val="de-DE"/>
        </w:rPr>
        <w:t xml:space="preserve"> Zeitrechnung </w:t>
      </w:r>
      <w:r w:rsidR="00D00A7C">
        <w:rPr>
          <w:rStyle w:val="Absatz-Standardschriftart1"/>
          <w:rFonts w:ascii="Arial" w:hAnsi="Arial" w:cs="Arial"/>
          <w:lang w:val="de-DE"/>
        </w:rPr>
        <w:t>in</w:t>
      </w:r>
      <w:r w:rsidR="00D00A7C" w:rsidRPr="00DE17C0">
        <w:rPr>
          <w:rStyle w:val="Absatz-Standardschriftart1"/>
          <w:rFonts w:ascii="Arial" w:hAnsi="Arial" w:cs="Arial"/>
          <w:lang w:val="de-DE"/>
        </w:rPr>
        <w:t xml:space="preserve"> Mk 15,25</w:t>
      </w:r>
      <w:r w:rsidR="00D00A7C">
        <w:rPr>
          <w:rStyle w:val="Absatz-Standardschriftart1"/>
          <w:rFonts w:ascii="Arial" w:hAnsi="Arial" w:cs="Arial"/>
          <w:lang w:val="de-DE"/>
        </w:rPr>
        <w:t xml:space="preserve"> zeigt, wo die 3.Stunde, die Stunde der Kreuzigung um 9 Uhr vormittags ist, und </w:t>
      </w:r>
      <w:r w:rsidR="00A278AF">
        <w:rPr>
          <w:rStyle w:val="Absatz-Standardschriftart1"/>
          <w:rFonts w:ascii="Arial" w:hAnsi="Arial" w:cs="Arial"/>
          <w:lang w:val="de-DE"/>
        </w:rPr>
        <w:t xml:space="preserve">in </w:t>
      </w:r>
      <w:r w:rsidR="00EC4784">
        <w:rPr>
          <w:rStyle w:val="Absatz-Standardschriftart1"/>
          <w:rFonts w:ascii="Arial" w:hAnsi="Arial" w:cs="Arial"/>
          <w:lang w:val="de-DE"/>
        </w:rPr>
        <w:t>Mt 27,45, wo die 6.Stunde 12 Uhr mittags ist</w:t>
      </w:r>
      <w:r w:rsidR="00E54EE4" w:rsidRPr="00DE17C0">
        <w:rPr>
          <w:rStyle w:val="Absatz-Standardschriftart1"/>
          <w:rFonts w:ascii="Arial" w:hAnsi="Arial" w:cs="Arial"/>
          <w:lang w:val="de-DE"/>
        </w:rPr>
        <w:t xml:space="preserve">. </w:t>
      </w:r>
      <w:r w:rsidR="00745028">
        <w:rPr>
          <w:rStyle w:val="Absatz-Standardschriftart1"/>
          <w:rFonts w:ascii="Arial" w:hAnsi="Arial" w:cs="Arial"/>
          <w:lang w:val="de-DE"/>
        </w:rPr>
        <w:t xml:space="preserve">Vgl. auch die Anm. bei Joh 18,28. </w:t>
      </w:r>
      <w:r w:rsidR="00F0538F" w:rsidRPr="00DE17C0">
        <w:rPr>
          <w:rStyle w:val="Absatz-Standardschriftart1"/>
          <w:rFonts w:ascii="Arial" w:hAnsi="Arial" w:cs="Arial"/>
          <w:lang w:val="de-DE"/>
        </w:rPr>
        <w:t xml:space="preserve">Johannes verwendet die </w:t>
      </w:r>
      <w:r w:rsidR="00C235CE">
        <w:rPr>
          <w:rStyle w:val="Absatz-Standardschriftart1"/>
          <w:rFonts w:ascii="Arial" w:hAnsi="Arial" w:cs="Arial"/>
          <w:lang w:val="de-DE"/>
        </w:rPr>
        <w:t xml:space="preserve">zur Zeit der Abfassung seines Evangeliums in Kleinasien </w:t>
      </w:r>
      <w:r w:rsidR="00A278AF">
        <w:rPr>
          <w:rStyle w:val="Absatz-Standardschriftart1"/>
          <w:rFonts w:ascii="Arial" w:hAnsi="Arial" w:cs="Arial"/>
          <w:lang w:val="de-DE"/>
        </w:rPr>
        <w:t>vorherrschende</w:t>
      </w:r>
      <w:r w:rsidR="00C235CE">
        <w:rPr>
          <w:rStyle w:val="Absatz-Standardschriftart1"/>
          <w:rFonts w:ascii="Arial" w:hAnsi="Arial" w:cs="Arial"/>
          <w:lang w:val="de-DE"/>
        </w:rPr>
        <w:t xml:space="preserve"> </w:t>
      </w:r>
      <w:r w:rsidR="00C235CE" w:rsidRPr="00AD04EB">
        <w:rPr>
          <w:rStyle w:val="Absatz-Standardschriftart1"/>
          <w:rFonts w:ascii="Arial" w:hAnsi="Arial" w:cs="Arial"/>
          <w:i/>
          <w:iCs/>
          <w:lang w:val="de-DE"/>
        </w:rPr>
        <w:t>römische</w:t>
      </w:r>
      <w:r w:rsidR="00C235CE" w:rsidRPr="00DE17C0">
        <w:rPr>
          <w:rStyle w:val="Absatz-Standardschriftart1"/>
          <w:rFonts w:ascii="Arial" w:hAnsi="Arial" w:cs="Arial"/>
          <w:lang w:val="de-DE"/>
        </w:rPr>
        <w:t xml:space="preserve"> Zeitrechnung</w:t>
      </w:r>
      <w:r w:rsidR="00C235CE">
        <w:rPr>
          <w:rStyle w:val="Absatz-Standardschriftart1"/>
          <w:rFonts w:ascii="Arial" w:hAnsi="Arial" w:cs="Arial"/>
          <w:lang w:val="de-DE"/>
        </w:rPr>
        <w:t xml:space="preserve">. Dies beweist auch Joh 20,19, wo Jesus </w:t>
      </w:r>
      <w:r w:rsidR="00C235CE" w:rsidRPr="00A278AF">
        <w:rPr>
          <w:rStyle w:val="Absatz-Standardschriftart1"/>
          <w:rFonts w:ascii="Arial" w:hAnsi="Arial" w:cs="Arial"/>
          <w:i/>
          <w:iCs/>
          <w:lang w:val="de-DE"/>
        </w:rPr>
        <w:t>spät</w:t>
      </w:r>
      <w:r w:rsidR="00C235CE">
        <w:rPr>
          <w:rStyle w:val="Absatz-Standardschriftart1"/>
          <w:rFonts w:ascii="Arial" w:hAnsi="Arial" w:cs="Arial"/>
          <w:lang w:val="de-DE"/>
        </w:rPr>
        <w:t xml:space="preserve"> am ersten Tag der Woche den Jüngern erschien. Nach Lk 24,29.33 muss dies </w:t>
      </w:r>
      <w:r w:rsidR="00C235CE" w:rsidRPr="00A278AF">
        <w:rPr>
          <w:rStyle w:val="Absatz-Standardschriftart1"/>
          <w:rFonts w:ascii="Arial" w:hAnsi="Arial" w:cs="Arial"/>
          <w:i/>
          <w:iCs/>
          <w:lang w:val="de-DE"/>
        </w:rPr>
        <w:t>in der Nacht</w:t>
      </w:r>
      <w:r w:rsidR="00C235CE">
        <w:rPr>
          <w:rStyle w:val="Absatz-Standardschriftart1"/>
          <w:rFonts w:ascii="Arial" w:hAnsi="Arial" w:cs="Arial"/>
          <w:lang w:val="de-DE"/>
        </w:rPr>
        <w:t xml:space="preserve"> gewesen sein, denn der </w:t>
      </w:r>
      <w:r w:rsidR="007A4F0B">
        <w:rPr>
          <w:rStyle w:val="Absatz-Standardschriftart1"/>
          <w:rFonts w:ascii="Arial" w:hAnsi="Arial" w:cs="Arial"/>
          <w:lang w:val="de-DE"/>
        </w:rPr>
        <w:t>Aufbruch am Abend</w:t>
      </w:r>
      <w:r w:rsidR="00C235CE">
        <w:rPr>
          <w:rStyle w:val="Absatz-Standardschriftart1"/>
          <w:rFonts w:ascii="Arial" w:hAnsi="Arial" w:cs="Arial"/>
          <w:lang w:val="de-DE"/>
        </w:rPr>
        <w:t xml:space="preserve"> von Emmaus nach Jerusalem dauerte eine geraume Zeit. Nach der </w:t>
      </w:r>
      <w:r w:rsidR="00C235CE" w:rsidRPr="007A4F0B">
        <w:rPr>
          <w:rStyle w:val="Absatz-Standardschriftart1"/>
          <w:rFonts w:ascii="Arial" w:hAnsi="Arial" w:cs="Arial"/>
          <w:i/>
          <w:iCs/>
          <w:lang w:val="de-DE"/>
        </w:rPr>
        <w:t>jüdischen</w:t>
      </w:r>
      <w:r w:rsidR="00C235CE">
        <w:rPr>
          <w:rStyle w:val="Absatz-Standardschriftart1"/>
          <w:rFonts w:ascii="Arial" w:hAnsi="Arial" w:cs="Arial"/>
          <w:lang w:val="de-DE"/>
        </w:rPr>
        <w:t xml:space="preserve"> Zeitrechnung der synoptischen Evangelien, begann der neue Tag aber bereits mit Sonnenuntergang (60,468f)</w:t>
      </w:r>
      <w:r w:rsidR="00EC4784">
        <w:rPr>
          <w:rStyle w:val="Absatz-Standardschriftart1"/>
          <w:rFonts w:ascii="Arial" w:hAnsi="Arial" w:cs="Arial"/>
          <w:lang w:val="de-DE"/>
        </w:rPr>
        <w:t>, nach römischer Zeitrechnung aber erst um Mitternacht</w:t>
      </w:r>
      <w:r w:rsidR="00C235CE">
        <w:rPr>
          <w:rStyle w:val="Absatz-Standardschriftart1"/>
          <w:rFonts w:ascii="Arial" w:hAnsi="Arial" w:cs="Arial"/>
          <w:lang w:val="de-DE"/>
        </w:rPr>
        <w:t>.</w:t>
      </w:r>
      <w:r w:rsidR="00F0538F" w:rsidRPr="00DE17C0">
        <w:rPr>
          <w:rStyle w:val="Absatz-Standardschriftart1"/>
          <w:rFonts w:ascii="Arial" w:hAnsi="Arial" w:cs="Arial"/>
          <w:lang w:val="de-DE"/>
        </w:rPr>
        <w:t xml:space="preserve"> </w:t>
      </w:r>
      <w:r w:rsidR="009A0D11" w:rsidRPr="00DE17C0">
        <w:rPr>
          <w:rStyle w:val="Absatz-Standardschriftart1"/>
          <w:rFonts w:ascii="Arial" w:hAnsi="Arial" w:cs="Arial"/>
          <w:lang w:val="de-DE"/>
        </w:rPr>
        <w:t xml:space="preserve">Vgl. </w:t>
      </w:r>
      <w:r w:rsidR="00F0538F" w:rsidRPr="00DE17C0">
        <w:rPr>
          <w:rStyle w:val="Absatz-Standardschriftart1"/>
          <w:rFonts w:ascii="Arial" w:hAnsi="Arial" w:cs="Arial"/>
          <w:lang w:val="de-DE"/>
        </w:rPr>
        <w:t xml:space="preserve">auch </w:t>
      </w:r>
      <w:r w:rsidR="009A0D11" w:rsidRPr="00DE17C0">
        <w:rPr>
          <w:rStyle w:val="Absatz-Standardschriftart1"/>
          <w:rFonts w:ascii="Arial" w:hAnsi="Arial" w:cs="Arial"/>
          <w:lang w:val="de-DE"/>
        </w:rPr>
        <w:t>die Anm.</w:t>
      </w:r>
      <w:r w:rsidR="008B4F54" w:rsidRPr="00DE17C0">
        <w:rPr>
          <w:rStyle w:val="Absatz-Standardschriftart1"/>
          <w:rFonts w:ascii="Arial" w:hAnsi="Arial" w:cs="Arial"/>
          <w:vertAlign w:val="superscript"/>
          <w:lang w:val="de-DE"/>
        </w:rPr>
        <w:t xml:space="preserve"> </w:t>
      </w:r>
      <w:r w:rsidR="009A0D11" w:rsidRPr="00DE17C0">
        <w:rPr>
          <w:rStyle w:val="Absatz-Standardschriftart1"/>
          <w:rFonts w:ascii="Arial" w:hAnsi="Arial" w:cs="Arial"/>
          <w:lang w:val="de-DE"/>
        </w:rPr>
        <w:t>bei Joh 1,39.</w:t>
      </w:r>
      <w:r w:rsidR="009620D9">
        <w:rPr>
          <w:rStyle w:val="Absatz-Standardschriftart1"/>
          <w:rFonts w:ascii="Arial" w:hAnsi="Arial" w:cs="Arial"/>
          <w:lang w:val="de-DE"/>
        </w:rPr>
        <w:t xml:space="preserve"> Die Erklärungen von F.Godet </w:t>
      </w:r>
      <w:r w:rsidR="00202119">
        <w:rPr>
          <w:rStyle w:val="Absatz-Standardschriftart1"/>
          <w:rFonts w:ascii="Arial" w:hAnsi="Arial" w:cs="Arial"/>
          <w:lang w:val="de-DE"/>
        </w:rPr>
        <w:t xml:space="preserve">hingegen, </w:t>
      </w:r>
      <w:r w:rsidR="009620D9">
        <w:rPr>
          <w:rStyle w:val="Absatz-Standardschriftart1"/>
          <w:rFonts w:ascii="Arial" w:hAnsi="Arial" w:cs="Arial"/>
          <w:lang w:val="de-DE"/>
        </w:rPr>
        <w:t>sind nicht überzeugend</w:t>
      </w:r>
      <w:r w:rsidR="00202119">
        <w:rPr>
          <w:rStyle w:val="Absatz-Standardschriftart1"/>
          <w:rFonts w:ascii="Arial" w:hAnsi="Arial" w:cs="Arial"/>
          <w:lang w:val="de-DE"/>
        </w:rPr>
        <w:t xml:space="preserve"> (25,II,576)</w:t>
      </w:r>
      <w:r w:rsidR="009620D9">
        <w:rPr>
          <w:rStyle w:val="Absatz-Standardschriftart1"/>
          <w:rFonts w:ascii="Arial" w:hAnsi="Arial" w:cs="Arial"/>
          <w:lang w:val="de-DE"/>
        </w:rPr>
        <w:t xml:space="preserve">. </w:t>
      </w:r>
      <w:r w:rsidR="006B269C">
        <w:rPr>
          <w:rStyle w:val="Absatz-Standardschriftart1"/>
          <w:rFonts w:ascii="Arial" w:hAnsi="Arial" w:cs="Arial"/>
          <w:lang w:val="de-DE"/>
        </w:rPr>
        <w:t xml:space="preserve">Der ganze Hergang beginnend von der Verurteilung durch Pilatus, </w:t>
      </w:r>
      <w:r w:rsidR="00BB035E">
        <w:rPr>
          <w:rStyle w:val="Absatz-Standardschriftart1"/>
          <w:rFonts w:ascii="Arial" w:hAnsi="Arial" w:cs="Arial"/>
          <w:lang w:val="de-DE"/>
        </w:rPr>
        <w:t xml:space="preserve">der Ausfertigung des Schuldbriefes (Joh 19,19), </w:t>
      </w:r>
      <w:r w:rsidR="006B269C">
        <w:rPr>
          <w:rStyle w:val="Absatz-Standardschriftart1"/>
          <w:rFonts w:ascii="Arial" w:hAnsi="Arial" w:cs="Arial"/>
          <w:lang w:val="de-DE"/>
        </w:rPr>
        <w:t xml:space="preserve">der darauffolgende </w:t>
      </w:r>
      <w:r w:rsidR="006B269C" w:rsidRPr="006B269C">
        <w:rPr>
          <w:rStyle w:val="Absatz-Standardschriftart1"/>
          <w:rFonts w:ascii="Arial" w:hAnsi="Arial" w:cs="Arial"/>
          <w:i/>
          <w:iCs/>
          <w:lang w:val="de-DE"/>
        </w:rPr>
        <w:t>langsame</w:t>
      </w:r>
      <w:r w:rsidR="006B269C">
        <w:rPr>
          <w:rStyle w:val="Absatz-Standardschriftart1"/>
          <w:rFonts w:ascii="Arial" w:hAnsi="Arial" w:cs="Arial"/>
          <w:lang w:val="de-DE"/>
        </w:rPr>
        <w:t xml:space="preserve"> Zug durch die Via-Dolorosa </w:t>
      </w:r>
      <w:r w:rsidR="00BB035E">
        <w:rPr>
          <w:rStyle w:val="Absatz-Standardschriftart1"/>
          <w:rFonts w:ascii="Arial" w:hAnsi="Arial" w:cs="Arial"/>
          <w:lang w:val="de-DE"/>
        </w:rPr>
        <w:t xml:space="preserve">mit einigen Unterbrechungen </w:t>
      </w:r>
      <w:r w:rsidR="006B269C">
        <w:rPr>
          <w:rStyle w:val="Absatz-Standardschriftart1"/>
          <w:rFonts w:ascii="Arial" w:hAnsi="Arial" w:cs="Arial"/>
          <w:lang w:val="de-DE"/>
        </w:rPr>
        <w:t>und die Vorbereitungen zur Kreuzigung auf dem Hügel Golgatha</w:t>
      </w:r>
      <w:r w:rsidR="00BB035E">
        <w:rPr>
          <w:rStyle w:val="Absatz-Standardschriftart1"/>
          <w:rFonts w:ascii="Arial" w:hAnsi="Arial" w:cs="Arial"/>
          <w:lang w:val="de-DE"/>
        </w:rPr>
        <w:t>,</w:t>
      </w:r>
      <w:r w:rsidR="006B269C">
        <w:rPr>
          <w:rStyle w:val="Absatz-Standardschriftart1"/>
          <w:rFonts w:ascii="Arial" w:hAnsi="Arial" w:cs="Arial"/>
          <w:lang w:val="de-DE"/>
        </w:rPr>
        <w:t xml:space="preserve"> </w:t>
      </w:r>
      <w:r w:rsidR="000307EF">
        <w:rPr>
          <w:rStyle w:val="Absatz-Standardschriftart1"/>
          <w:rFonts w:ascii="Arial" w:hAnsi="Arial" w:cs="Arial"/>
          <w:lang w:val="de-DE"/>
        </w:rPr>
        <w:t xml:space="preserve">können gut </w:t>
      </w:r>
      <w:r w:rsidR="001503F1">
        <w:rPr>
          <w:rStyle w:val="Absatz-Standardschriftart1"/>
          <w:rFonts w:ascii="Arial" w:hAnsi="Arial" w:cs="Arial"/>
          <w:lang w:val="de-DE"/>
        </w:rPr>
        <w:t>2-3 Stunden</w:t>
      </w:r>
      <w:r w:rsidR="000307EF">
        <w:rPr>
          <w:rStyle w:val="Absatz-Standardschriftart1"/>
          <w:rFonts w:ascii="Arial" w:hAnsi="Arial" w:cs="Arial"/>
          <w:lang w:val="de-DE"/>
        </w:rPr>
        <w:t xml:space="preserve"> gedauert haben.</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5</w:t>
      </w:r>
      <w:r w:rsidR="009A0D11" w:rsidRPr="00DE17C0">
        <w:rPr>
          <w:rStyle w:val="Absatz-Standardschriftart1"/>
          <w:rFonts w:ascii="Arial" w:hAnsi="Arial" w:cs="Arial"/>
          <w:lang w:val="de-DE"/>
        </w:rPr>
        <w:t xml:space="preserve"> In den Papyri wurden Empfangsbestätigungen </w:t>
      </w:r>
      <w:r w:rsidR="002D2BC2">
        <w:rPr>
          <w:rStyle w:val="Absatz-Standardschriftart1"/>
          <w:rFonts w:ascii="Arial" w:hAnsi="Arial" w:cs="Arial"/>
          <w:lang w:val="de-DE"/>
        </w:rPr>
        <w:t>und</w:t>
      </w:r>
      <w:r w:rsidR="009A0D11" w:rsidRPr="00DE17C0">
        <w:rPr>
          <w:rStyle w:val="Absatz-Standardschriftart1"/>
          <w:rFonts w:ascii="Arial" w:hAnsi="Arial" w:cs="Arial"/>
          <w:lang w:val="de-DE"/>
        </w:rPr>
        <w:t xml:space="preserve"> </w:t>
      </w:r>
      <w:r w:rsidR="002D2BC2">
        <w:rPr>
          <w:rStyle w:val="Absatz-Standardschriftart1"/>
          <w:rFonts w:ascii="Arial" w:hAnsi="Arial" w:cs="Arial"/>
          <w:lang w:val="de-DE"/>
        </w:rPr>
        <w:t>Rechnungen</w:t>
      </w:r>
      <w:r w:rsidR="009A0D11" w:rsidRPr="00DE17C0">
        <w:rPr>
          <w:rStyle w:val="Absatz-Standardschriftart1"/>
          <w:rFonts w:ascii="Arial" w:hAnsi="Arial" w:cs="Arial"/>
          <w:lang w:val="de-DE"/>
        </w:rPr>
        <w:t xml:space="preserve"> oft mit dem quer darübergeschriebenen Vermerk τετελεσται (= bezahlt) versehen</w:t>
      </w:r>
      <w:r w:rsidR="002D2BC2">
        <w:rPr>
          <w:rStyle w:val="Absatz-Standardschriftart1"/>
          <w:rFonts w:ascii="Arial" w:hAnsi="Arial" w:cs="Arial"/>
          <w:lang w:val="de-DE"/>
        </w:rPr>
        <w:t xml:space="preserve"> </w:t>
      </w:r>
      <w:r w:rsidR="002D2BC2" w:rsidRPr="00DE17C0">
        <w:rPr>
          <w:rStyle w:val="Absatz-Standardschriftart1"/>
          <w:rFonts w:ascii="Arial" w:hAnsi="Arial" w:cs="Arial"/>
          <w:lang w:val="de-DE"/>
        </w:rPr>
        <w:t>(37,630)</w:t>
      </w:r>
      <w:r w:rsidR="009A0D11" w:rsidRPr="00DE17C0">
        <w:rPr>
          <w:rStyle w:val="Absatz-Standardschriftart1"/>
          <w:rFonts w:ascii="Arial" w:hAnsi="Arial" w:cs="Arial"/>
          <w:lang w:val="de-DE"/>
        </w:rPr>
        <w:t xml:space="preserve">. Das ist </w:t>
      </w:r>
      <w:r w:rsidR="002D2BC2">
        <w:rPr>
          <w:rStyle w:val="Absatz-Standardschriftart1"/>
          <w:rFonts w:ascii="Arial" w:hAnsi="Arial" w:cs="Arial"/>
          <w:lang w:val="de-DE"/>
        </w:rPr>
        <w:t xml:space="preserve">nach dem Augenzeugen Johannes (Joh 19,26-27) </w:t>
      </w:r>
      <w:r w:rsidR="009A0D11" w:rsidRPr="00DE17C0">
        <w:rPr>
          <w:rStyle w:val="Absatz-Standardschriftart1"/>
          <w:rFonts w:ascii="Arial" w:hAnsi="Arial" w:cs="Arial"/>
          <w:lang w:val="de-DE"/>
        </w:rPr>
        <w:t>d</w:t>
      </w:r>
      <w:r w:rsidR="002D2BC2">
        <w:rPr>
          <w:rStyle w:val="Absatz-Standardschriftart1"/>
          <w:rFonts w:ascii="Arial" w:hAnsi="Arial" w:cs="Arial"/>
          <w:lang w:val="de-DE"/>
        </w:rPr>
        <w:t>ie griechische Übersetzung des aramäischen Ausdrucks, den</w:t>
      </w:r>
      <w:r w:rsidR="009A0D11" w:rsidRPr="00DE17C0">
        <w:rPr>
          <w:rStyle w:val="Absatz-Standardschriftart1"/>
          <w:rFonts w:ascii="Arial" w:hAnsi="Arial" w:cs="Arial"/>
          <w:lang w:val="de-DE"/>
        </w:rPr>
        <w:t xml:space="preserve"> Jesus am Kreuz aussprach</w:t>
      </w:r>
      <w:r w:rsidR="002D2BC2">
        <w:rPr>
          <w:rStyle w:val="Absatz-Standardschriftart1"/>
          <w:rFonts w:ascii="Arial" w:hAnsi="Arial" w:cs="Arial"/>
          <w:lang w:val="de-DE"/>
        </w:rPr>
        <w:t xml:space="preserve">. </w:t>
      </w:r>
      <w:r w:rsidR="002D2BC2" w:rsidRPr="00DE17C0">
        <w:rPr>
          <w:rStyle w:val="Absatz-Standardschriftart1"/>
          <w:rFonts w:ascii="Arial" w:hAnsi="Arial" w:cs="Arial"/>
          <w:lang w:val="de-DE"/>
        </w:rPr>
        <w:t xml:space="preserve">Dieses Wort kommt im NT im absoluten Perf.Pass. nur an dieser Stelle vor und könnte darum hier durchaus den Sinn haben: "Die Schuld wurde von mir </w:t>
      </w:r>
      <w:r w:rsidR="002D2BC2" w:rsidRPr="00E2066B">
        <w:rPr>
          <w:rStyle w:val="Absatz-Standardschriftart1"/>
          <w:rFonts w:ascii="Arial" w:hAnsi="Arial" w:cs="Arial"/>
          <w:i/>
          <w:iCs/>
          <w:lang w:val="de-DE"/>
        </w:rPr>
        <w:t>ein für alle Mal</w:t>
      </w:r>
      <w:r w:rsidR="002D2BC2" w:rsidRPr="00DE17C0">
        <w:rPr>
          <w:rStyle w:val="Absatz-Standardschriftart1"/>
          <w:rFonts w:ascii="Arial" w:hAnsi="Arial" w:cs="Arial"/>
          <w:lang w:val="de-DE"/>
        </w:rPr>
        <w:t xml:space="preserve"> </w:t>
      </w:r>
      <w:r w:rsidR="002D2BC2" w:rsidRPr="00DE17C0">
        <w:rPr>
          <w:rStyle w:val="Absatz-Standardschriftart1"/>
          <w:rFonts w:ascii="Arial" w:hAnsi="Arial" w:cs="Arial"/>
          <w:b/>
          <w:bCs/>
          <w:lang w:val="de-DE"/>
        </w:rPr>
        <w:t>bezahlt</w:t>
      </w:r>
      <w:r w:rsidR="002D2BC2" w:rsidRPr="00DE17C0">
        <w:rPr>
          <w:rFonts w:ascii="Arial" w:hAnsi="Arial" w:cs="Arial"/>
        </w:rPr>
        <w:t>"</w:t>
      </w:r>
      <w:r w:rsidR="002D2BC2" w:rsidRPr="00DE17C0">
        <w:rPr>
          <w:rStyle w:val="Absatz-Standardschriftart1"/>
          <w:rFonts w:ascii="Arial" w:hAnsi="Arial" w:cs="Arial"/>
          <w:lang w:val="de-DE"/>
        </w:rPr>
        <w:t>!</w:t>
      </w:r>
      <w:r w:rsidR="002D2BC2">
        <w:rPr>
          <w:rStyle w:val="Absatz-Standardschriftart1"/>
          <w:rFonts w:ascii="Arial" w:hAnsi="Arial" w:cs="Arial"/>
          <w:lang w:val="de-DE"/>
        </w:rPr>
        <w:t xml:space="preserve">  Es ist sehr wahrscheinlich, dass Johannes diesen zusätzlichen Aspekt zum </w:t>
      </w:r>
      <w:r w:rsidR="002D2BC2" w:rsidRPr="002D2BC2">
        <w:rPr>
          <w:rStyle w:val="Absatz-Standardschriftart1"/>
          <w:rFonts w:ascii="Arial" w:hAnsi="Arial" w:cs="Arial"/>
          <w:i/>
          <w:iCs/>
          <w:lang w:val="de-DE"/>
        </w:rPr>
        <w:t>vollbrachten</w:t>
      </w:r>
      <w:r w:rsidR="002D2BC2">
        <w:rPr>
          <w:rStyle w:val="Absatz-Standardschriftart1"/>
          <w:rFonts w:ascii="Arial" w:hAnsi="Arial" w:cs="Arial"/>
          <w:lang w:val="de-DE"/>
        </w:rPr>
        <w:t xml:space="preserve"> Opfer Jesu zum Ausdruck bringen wollte</w:t>
      </w:r>
      <w:r w:rsidR="009A0D11" w:rsidRPr="00DE17C0">
        <w:rPr>
          <w:rStyle w:val="Absatz-Standardschriftart1"/>
          <w:rFonts w:ascii="Arial" w:hAnsi="Arial" w:cs="Arial"/>
          <w:lang w:val="de-DE"/>
        </w:rPr>
        <w:t xml:space="preserve">. </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6</w:t>
      </w:r>
      <w:r w:rsidR="009A0D11" w:rsidRPr="00DE17C0">
        <w:rPr>
          <w:rStyle w:val="Absatz-Standardschriftart1"/>
          <w:rFonts w:ascii="Arial" w:hAnsi="Arial" w:cs="Arial"/>
          <w:lang w:val="de-DE"/>
        </w:rPr>
        <w:t xml:space="preserve"> Iterative Imperfekte.: "...immer wieder"; od.: "...einer nach dem anderen".</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7</w:t>
      </w:r>
      <w:r w:rsidR="009A0D11" w:rsidRPr="00DE17C0">
        <w:rPr>
          <w:rStyle w:val="Absatz-Standardschriftart1"/>
          <w:rFonts w:ascii="Arial" w:hAnsi="Arial" w:cs="Arial"/>
          <w:lang w:val="de-DE"/>
        </w:rPr>
        <w:t xml:space="preserve"> Wahrscheinlich kausativ: </w:t>
      </w:r>
      <w:r w:rsidR="00FB49CD" w:rsidRPr="00DE17C0">
        <w:rPr>
          <w:rStyle w:val="Absatz-Standardschriftart1"/>
          <w:rFonts w:ascii="Arial" w:hAnsi="Arial" w:cs="Arial"/>
          <w:lang w:val="de-DE"/>
        </w:rPr>
        <w:t>"</w:t>
      </w:r>
      <w:r w:rsidR="009A0D11" w:rsidRPr="00DE17C0">
        <w:rPr>
          <w:rStyle w:val="Absatz-Standardschriftart1"/>
          <w:rFonts w:ascii="Arial" w:hAnsi="Arial" w:cs="Arial"/>
          <w:lang w:val="de-DE"/>
        </w:rPr>
        <w:t>er ließ Jesus nach draußen führen</w:t>
      </w:r>
      <w:r w:rsidR="00FB49CD" w:rsidRPr="00DE17C0">
        <w:rPr>
          <w:rStyle w:val="Absatz-Standardschriftart1"/>
          <w:rFonts w:ascii="Arial" w:hAnsi="Arial" w:cs="Arial"/>
          <w:lang w:val="de-DE"/>
        </w:rPr>
        <w:t>"</w:t>
      </w:r>
      <w:r w:rsidR="009A0D11" w:rsidRPr="00DE17C0">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8</w:t>
      </w:r>
      <w:r w:rsidR="009A0D11" w:rsidRPr="00DE17C0">
        <w:rPr>
          <w:rStyle w:val="Absatz-Standardschriftart1"/>
          <w:rFonts w:ascii="Arial" w:hAnsi="Arial" w:cs="Arial"/>
          <w:lang w:val="de-DE"/>
        </w:rPr>
        <w:t xml:space="preserve"> </w:t>
      </w:r>
      <w:r w:rsidR="00DF497C">
        <w:rPr>
          <w:rStyle w:val="Absatz-Standardschriftart1"/>
          <w:rFonts w:ascii="Arial" w:hAnsi="Arial" w:cs="Arial"/>
          <w:lang w:val="de-DE"/>
        </w:rPr>
        <w:t>V</w:t>
      </w:r>
      <w:r w:rsidR="009A0D11" w:rsidRPr="00DE17C0">
        <w:rPr>
          <w:rStyle w:val="Absatz-Standardschriftart1"/>
          <w:rFonts w:ascii="Arial" w:hAnsi="Arial" w:cs="Arial"/>
          <w:lang w:val="de-DE"/>
        </w:rPr>
        <w:t>iell. kausativ: "...soll ich kreuzigen lassen"?</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9</w:t>
      </w:r>
      <w:r w:rsidR="009A0D11" w:rsidRPr="00DE17C0">
        <w:rPr>
          <w:rStyle w:val="Absatz-Standardschriftart1"/>
          <w:rFonts w:ascii="Arial" w:hAnsi="Arial" w:cs="Arial"/>
          <w:lang w:val="de-DE"/>
        </w:rPr>
        <w:t xml:space="preserve"> </w:t>
      </w:r>
      <w:r w:rsidR="00DF1E19" w:rsidRPr="00DE17C0">
        <w:rPr>
          <w:rStyle w:val="Absatz-Standardschriftart1"/>
          <w:rFonts w:ascii="Arial" w:hAnsi="Arial" w:cs="Arial"/>
          <w:lang w:val="de-DE"/>
        </w:rPr>
        <w:t xml:space="preserve">Der </w:t>
      </w:r>
      <w:r w:rsidR="009A0D11" w:rsidRPr="00DE17C0">
        <w:rPr>
          <w:rStyle w:val="Absatz-Standardschriftart1"/>
          <w:rFonts w:ascii="Arial" w:hAnsi="Arial" w:cs="Arial"/>
          <w:lang w:val="de-DE"/>
        </w:rPr>
        <w:t xml:space="preserve">Name einer Anhöhe bei Jerusalem: "Schädelstätte". Offenbar so bezeichnet, weil sie von der Ferne wie ein riesiger Schädel aussah. Sie wurde als Hinrichtungsplatz benutzt. </w:t>
      </w:r>
      <w:r w:rsidR="009A0D11" w:rsidRPr="00DE17C0">
        <w:rPr>
          <w:rStyle w:val="Absatz-Standardschriftart1"/>
          <w:rFonts w:ascii="Arial" w:hAnsi="Arial" w:cs="Arial"/>
        </w:rPr>
        <w:t xml:space="preserve">Der Ort lag außerhalb der damaligen Stadtmauer, wahrscheinlich unweit der heutigen Grabeskirche </w:t>
      </w:r>
      <w:r w:rsidR="000926F2">
        <w:rPr>
          <w:rStyle w:val="Absatz-Standardschriftart1"/>
          <w:rFonts w:ascii="Arial" w:hAnsi="Arial" w:cs="Arial"/>
        </w:rPr>
        <w:t>(2,z.St.)</w:t>
      </w:r>
      <w:r w:rsidR="009A0D11" w:rsidRPr="00DE17C0">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lang w:val="de-DE"/>
        </w:rPr>
        <w:t>10</w:t>
      </w:r>
      <w:r w:rsidR="009A0D11" w:rsidRPr="00DE17C0">
        <w:rPr>
          <w:rStyle w:val="Absatz-Standardschriftart1"/>
          <w:rFonts w:ascii="Arial" w:hAnsi="Arial" w:cs="Arial"/>
          <w:lang w:val="de-DE"/>
        </w:rPr>
        <w:t xml:space="preserve"> Auf dieser Tafel</w:t>
      </w:r>
      <w:r w:rsidR="008E63A1">
        <w:rPr>
          <w:rStyle w:val="Absatz-Standardschriftart1"/>
          <w:rFonts w:ascii="Arial" w:hAnsi="Arial" w:cs="Arial"/>
          <w:lang w:val="de-DE"/>
        </w:rPr>
        <w:t xml:space="preserve"> (</w:t>
      </w:r>
      <w:r w:rsidR="008E63A1" w:rsidRPr="00DE17C0">
        <w:rPr>
          <w:rStyle w:val="Absatz-Standardschriftart1"/>
          <w:rFonts w:ascii="Arial" w:hAnsi="Arial" w:cs="Arial"/>
          <w:lang w:val="de-DE"/>
        </w:rPr>
        <w:t xml:space="preserve">lat.: </w:t>
      </w:r>
      <w:r w:rsidR="008E63A1" w:rsidRPr="006670D3">
        <w:rPr>
          <w:rStyle w:val="Absatz-Standardschriftart1"/>
          <w:rFonts w:ascii="Arial" w:hAnsi="Arial" w:cs="Arial"/>
          <w:i/>
          <w:iCs/>
          <w:lang w:val="de-DE"/>
        </w:rPr>
        <w:t>titulu</w:t>
      </w:r>
      <w:r w:rsidR="008E63A1">
        <w:rPr>
          <w:rStyle w:val="Absatz-Standardschriftart1"/>
          <w:rFonts w:ascii="Arial" w:hAnsi="Arial" w:cs="Arial"/>
          <w:i/>
          <w:iCs/>
          <w:lang w:val="de-DE"/>
        </w:rPr>
        <w:t>s</w:t>
      </w:r>
      <w:r w:rsidR="008E63A1">
        <w:rPr>
          <w:rStyle w:val="Absatz-Standardschriftart1"/>
          <w:rFonts w:ascii="Arial" w:hAnsi="Arial" w:cs="Arial"/>
          <w:lang w:val="de-DE"/>
        </w:rPr>
        <w:t>)</w:t>
      </w:r>
      <w:r w:rsidR="009A0D11" w:rsidRPr="00DE17C0">
        <w:rPr>
          <w:rStyle w:val="Absatz-Standardschriftart1"/>
          <w:rFonts w:ascii="Arial" w:hAnsi="Arial" w:cs="Arial"/>
          <w:lang w:val="de-DE"/>
        </w:rPr>
        <w:t xml:space="preserve"> war der Grund für die Verurteilung angegeben.</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11</w:t>
      </w:r>
      <w:r w:rsidR="009A0D11" w:rsidRPr="00DE17C0">
        <w:rPr>
          <w:rStyle w:val="Absatz-Standardschriftart1"/>
          <w:rFonts w:ascii="Arial" w:hAnsi="Arial" w:cs="Arial"/>
          <w:lang w:val="de-DE"/>
        </w:rPr>
        <w:t xml:space="preserve"> Bei der Kreuzigung wurde das Zerbrechen der Schenkelknochen (lat.: </w:t>
      </w:r>
      <w:r w:rsidR="009A0D11" w:rsidRPr="00447D37">
        <w:rPr>
          <w:rStyle w:val="Absatz-Standardschriftart1"/>
          <w:rFonts w:ascii="Arial" w:hAnsi="Arial" w:cs="Arial"/>
          <w:i/>
          <w:iCs/>
          <w:lang w:val="de-DE"/>
        </w:rPr>
        <w:t>crurifragium</w:t>
      </w:r>
      <w:r w:rsidR="009A0D11" w:rsidRPr="00DE17C0">
        <w:rPr>
          <w:rStyle w:val="Absatz-Standardschriftart1"/>
          <w:rFonts w:ascii="Arial" w:hAnsi="Arial" w:cs="Arial"/>
          <w:lang w:val="de-DE"/>
        </w:rPr>
        <w:t>) mit einer Lanze vorgenommen, damit der Gekreuzigte sich beim Atmen nicht mehr mit den Beinen abstützen konnte</w:t>
      </w:r>
      <w:r w:rsidR="00AE00D5">
        <w:rPr>
          <w:rStyle w:val="Absatz-Standardschriftart1"/>
          <w:rFonts w:ascii="Arial" w:hAnsi="Arial" w:cs="Arial"/>
          <w:lang w:val="de-DE"/>
        </w:rPr>
        <w:t>,</w:t>
      </w:r>
      <w:r w:rsidR="009A0D11" w:rsidRPr="00DE17C0">
        <w:rPr>
          <w:rStyle w:val="Absatz-Standardschriftart1"/>
          <w:rFonts w:ascii="Arial" w:hAnsi="Arial" w:cs="Arial"/>
          <w:lang w:val="de-DE"/>
        </w:rPr>
        <w:t xml:space="preserve"> worauf der Tod schnell</w:t>
      </w:r>
      <w:r w:rsidR="003207CC">
        <w:rPr>
          <w:rStyle w:val="Absatz-Standardschriftart1"/>
          <w:rFonts w:ascii="Arial" w:hAnsi="Arial" w:cs="Arial"/>
          <w:lang w:val="de-DE"/>
        </w:rPr>
        <w:t xml:space="preserve"> durch Ersticken</w:t>
      </w:r>
      <w:r w:rsidR="009A0D11" w:rsidRPr="00DE17C0">
        <w:rPr>
          <w:rStyle w:val="Absatz-Standardschriftart1"/>
          <w:rFonts w:ascii="Arial" w:hAnsi="Arial" w:cs="Arial"/>
          <w:lang w:val="de-DE"/>
        </w:rPr>
        <w:t xml:space="preserve"> eintrat.</w:t>
      </w:r>
      <w:r w:rsidR="003207CC">
        <w:rPr>
          <w:rStyle w:val="Absatz-Standardschriftart1"/>
          <w:rFonts w:ascii="Arial" w:hAnsi="Arial" w:cs="Arial"/>
          <w:lang w:val="de-DE"/>
        </w:rPr>
        <w:t xml:space="preserve"> Im Jahr 1968 wurde das Skelett eines gekreuzigten Juden gefunden, </w:t>
      </w:r>
      <w:r w:rsidR="006B5ACE">
        <w:rPr>
          <w:rStyle w:val="Absatz-Standardschriftart1"/>
          <w:rFonts w:ascii="Arial" w:hAnsi="Arial" w:cs="Arial"/>
          <w:lang w:val="de-DE"/>
        </w:rPr>
        <w:t>welches</w:t>
      </w:r>
      <w:r w:rsidR="003207CC">
        <w:rPr>
          <w:rStyle w:val="Absatz-Standardschriftart1"/>
          <w:rFonts w:ascii="Arial" w:hAnsi="Arial" w:cs="Arial"/>
          <w:lang w:val="de-DE"/>
        </w:rPr>
        <w:t xml:space="preserve"> die</w:t>
      </w:r>
      <w:r w:rsidR="00622DA2">
        <w:rPr>
          <w:rStyle w:val="Absatz-Standardschriftart1"/>
          <w:rFonts w:ascii="Arial" w:hAnsi="Arial" w:cs="Arial"/>
          <w:lang w:val="de-DE"/>
        </w:rPr>
        <w:t>s</w:t>
      </w:r>
      <w:r w:rsidR="003207CC">
        <w:rPr>
          <w:rStyle w:val="Absatz-Standardschriftart1"/>
          <w:rFonts w:ascii="Arial" w:hAnsi="Arial" w:cs="Arial"/>
          <w:lang w:val="de-DE"/>
        </w:rPr>
        <w:t>e Methode des Beine</w:t>
      </w:r>
      <w:r w:rsidR="00622DA2">
        <w:rPr>
          <w:rStyle w:val="Absatz-Standardschriftart1"/>
          <w:rFonts w:ascii="Arial" w:hAnsi="Arial" w:cs="Arial"/>
          <w:lang w:val="de-DE"/>
        </w:rPr>
        <w:t>-</w:t>
      </w:r>
      <w:r w:rsidR="003207CC">
        <w:rPr>
          <w:rStyle w:val="Absatz-Standardschriftart1"/>
          <w:rFonts w:ascii="Arial" w:hAnsi="Arial" w:cs="Arial"/>
          <w:lang w:val="de-DE"/>
        </w:rPr>
        <w:t xml:space="preserve">Zerbrechens bestätigt. </w:t>
      </w:r>
      <w:r w:rsidR="00622DA2">
        <w:rPr>
          <w:rStyle w:val="Absatz-Standardschriftart1"/>
          <w:rFonts w:ascii="Arial" w:hAnsi="Arial" w:cs="Arial"/>
          <w:lang w:val="de-DE"/>
        </w:rPr>
        <w:t xml:space="preserve">Juden durften nicht über Nacht am Kreuz hängen gelassen werden (Dtn 21,23). Bei Nichtjüdischen Gekreuzigten </w:t>
      </w:r>
      <w:r w:rsidR="009A0D11" w:rsidRPr="00DE17C0">
        <w:rPr>
          <w:rStyle w:val="Absatz-Standardschriftart1"/>
          <w:rFonts w:ascii="Arial" w:hAnsi="Arial" w:cs="Arial"/>
          <w:lang w:val="de-DE"/>
        </w:rPr>
        <w:t xml:space="preserve">trat der Tod </w:t>
      </w:r>
      <w:r w:rsidR="00622DA2">
        <w:rPr>
          <w:rStyle w:val="Absatz-Standardschriftart1"/>
          <w:rFonts w:ascii="Arial" w:hAnsi="Arial" w:cs="Arial"/>
          <w:lang w:val="de-DE"/>
        </w:rPr>
        <w:t xml:space="preserve">manchmal </w:t>
      </w:r>
      <w:r w:rsidR="009A0D11" w:rsidRPr="00DE17C0">
        <w:rPr>
          <w:rStyle w:val="Absatz-Standardschriftart1"/>
          <w:rFonts w:ascii="Arial" w:hAnsi="Arial" w:cs="Arial"/>
          <w:lang w:val="de-DE"/>
        </w:rPr>
        <w:t>erst nach 36 Stunden ein. Normalerweise wurden die Gekreuzigten tagelang den Vögeln zum Fraß überlassen</w:t>
      </w:r>
      <w:r w:rsidR="006670D3">
        <w:rPr>
          <w:rStyle w:val="Absatz-Standardschriftart1"/>
          <w:rFonts w:ascii="Arial" w:hAnsi="Arial" w:cs="Arial"/>
          <w:lang w:val="de-DE"/>
        </w:rPr>
        <w:t>,</w:t>
      </w:r>
      <w:r w:rsidR="003207CC">
        <w:rPr>
          <w:rStyle w:val="Absatz-Standardschriftart1"/>
          <w:rFonts w:ascii="Arial" w:hAnsi="Arial" w:cs="Arial"/>
          <w:lang w:val="de-DE"/>
        </w:rPr>
        <w:t xml:space="preserve"> bis sie verwesten</w:t>
      </w:r>
      <w:r w:rsidR="00447D37">
        <w:rPr>
          <w:rStyle w:val="Absatz-Standardschriftart1"/>
          <w:rFonts w:ascii="Arial" w:hAnsi="Arial" w:cs="Arial"/>
          <w:lang w:val="de-DE"/>
        </w:rPr>
        <w:t>,</w:t>
      </w:r>
      <w:r w:rsidR="009A0D11" w:rsidRPr="00DE17C0">
        <w:rPr>
          <w:rStyle w:val="Absatz-Standardschriftart1"/>
          <w:rFonts w:ascii="Arial" w:hAnsi="Arial" w:cs="Arial"/>
          <w:lang w:val="de-DE"/>
        </w:rPr>
        <w:t xml:space="preserve"> und dann in eine Grube geworfen</w:t>
      </w:r>
      <w:r w:rsidR="003207CC">
        <w:rPr>
          <w:rStyle w:val="Absatz-Standardschriftart1"/>
          <w:rFonts w:ascii="Arial" w:hAnsi="Arial" w:cs="Arial"/>
          <w:lang w:val="de-DE"/>
        </w:rPr>
        <w:t xml:space="preserve"> (65,I,522</w:t>
      </w:r>
      <w:r w:rsidR="00C651FC">
        <w:rPr>
          <w:rStyle w:val="Absatz-Standardschriftart1"/>
          <w:rFonts w:ascii="Arial" w:hAnsi="Arial" w:cs="Arial"/>
          <w:lang w:val="de-DE"/>
        </w:rPr>
        <w:t>f</w:t>
      </w:r>
      <w:r w:rsidR="003207CC">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12</w:t>
      </w:r>
      <w:r w:rsidR="009A0D11" w:rsidRPr="00DE17C0">
        <w:rPr>
          <w:rStyle w:val="Absatz-Standardschriftart1"/>
          <w:rFonts w:ascii="Arial" w:hAnsi="Arial" w:cs="Arial"/>
          <w:lang w:val="de-DE"/>
        </w:rPr>
        <w:t xml:space="preserve"> Myrrhe ist das wohlriechende Harz eines südarabischen Strauches. Es wurde zum Einbalsamieren von Leichnamen und als Salbe verwendet (1,1515). Aloe ist der harzige Saft des </w:t>
      </w:r>
      <w:r w:rsidR="006B5ACE">
        <w:rPr>
          <w:rStyle w:val="Absatz-Standardschriftart1"/>
          <w:rFonts w:ascii="Arial" w:hAnsi="Arial" w:cs="Arial"/>
          <w:lang w:val="de-DE"/>
        </w:rPr>
        <w:t xml:space="preserve">indischen </w:t>
      </w:r>
      <w:r w:rsidR="009A0D11" w:rsidRPr="00DE17C0">
        <w:rPr>
          <w:rStyle w:val="Absatz-Standardschriftart1"/>
          <w:rFonts w:ascii="Arial" w:hAnsi="Arial" w:cs="Arial"/>
          <w:lang w:val="de-DE"/>
        </w:rPr>
        <w:t xml:space="preserve">Baumes Aquillaria, er wurde gerne mit Myrrhe vermischt. 100 Litra sind </w:t>
      </w:r>
      <w:r w:rsidR="009A0D11" w:rsidRPr="00DE17C0">
        <w:rPr>
          <w:rFonts w:ascii="Arial" w:hAnsi="Arial" w:cs="Arial"/>
        </w:rPr>
        <w:t>32,7 kg Salbenmischung</w:t>
      </w:r>
      <w:r w:rsidR="006B5ACE">
        <w:rPr>
          <w:rFonts w:ascii="Arial" w:hAnsi="Arial" w:cs="Arial"/>
        </w:rPr>
        <w:t>.</w:t>
      </w:r>
      <w:r w:rsidR="009A0D11" w:rsidRPr="00DE17C0">
        <w:rPr>
          <w:rStyle w:val="Absatz-Standardschriftart1"/>
          <w:rFonts w:ascii="Arial" w:hAnsi="Arial" w:cs="Arial"/>
          <w:lang w:val="de-DE"/>
        </w:rPr>
        <w:t xml:space="preserve"> Das war eine ungeheure Menge und erinnert an das Begräbnis von Königen; vgl. 2Chr 16,14 (54</w:t>
      </w:r>
      <w:r w:rsidR="00026E1F" w:rsidRPr="003539C8">
        <w:rPr>
          <w:rFonts w:ascii="Arial" w:hAnsi="Arial" w:cs="Arial"/>
        </w:rPr>
        <w:t>,</w:t>
      </w:r>
      <w:r w:rsidR="00026E1F">
        <w:rPr>
          <w:rStyle w:val="Absatz-Standardschriftart1"/>
          <w:rFonts w:ascii="Arial" w:hAnsi="Arial" w:cs="Arial"/>
        </w:rPr>
        <w:t>z.St.</w:t>
      </w:r>
      <w:r w:rsidR="009A0D11" w:rsidRPr="00DE17C0">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13</w:t>
      </w:r>
      <w:r w:rsidR="009A0D11" w:rsidRPr="00DE17C0">
        <w:rPr>
          <w:rStyle w:val="Absatz-Standardschriftart1"/>
          <w:rFonts w:ascii="Arial" w:hAnsi="Arial" w:cs="Arial"/>
          <w:lang w:val="de-DE"/>
        </w:rPr>
        <w:t xml:space="preserve"> Nun aber kam er </w:t>
      </w:r>
      <w:r w:rsidR="008E63A1">
        <w:rPr>
          <w:rStyle w:val="Absatz-Standardschriftart1"/>
          <w:rFonts w:ascii="Arial" w:hAnsi="Arial" w:cs="Arial"/>
          <w:lang w:val="de-DE"/>
        </w:rPr>
        <w:t xml:space="preserve">ohne Furcht </w:t>
      </w:r>
      <w:r w:rsidR="009A0D11" w:rsidRPr="00DE17C0">
        <w:rPr>
          <w:rStyle w:val="Absatz-Standardschriftart1"/>
          <w:rFonts w:ascii="Arial" w:hAnsi="Arial" w:cs="Arial"/>
          <w:lang w:val="de-DE"/>
        </w:rPr>
        <w:t>tagsüber</w:t>
      </w:r>
      <w:r w:rsidR="008E63A1">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14</w:t>
      </w:r>
      <w:r w:rsidR="009A0D11" w:rsidRPr="00DE17C0">
        <w:rPr>
          <w:rStyle w:val="Absatz-Standardschriftart1"/>
          <w:rFonts w:ascii="Arial" w:hAnsi="Arial" w:cs="Arial"/>
          <w:vertAlign w:val="superscript"/>
          <w:lang w:val="de-DE"/>
        </w:rPr>
        <w:t xml:space="preserve"> </w:t>
      </w:r>
      <w:r w:rsidR="008B4F54" w:rsidRPr="00DE17C0">
        <w:rPr>
          <w:rStyle w:val="Absatz-Standardschriftart1"/>
          <w:rFonts w:ascii="Arial" w:hAnsi="Arial" w:cs="Arial"/>
          <w:lang w:val="de-DE"/>
        </w:rPr>
        <w:t>Dieser E</w:t>
      </w:r>
      <w:r w:rsidR="009A0D11" w:rsidRPr="00DE17C0">
        <w:rPr>
          <w:rStyle w:val="Absatz-Standardschriftart1"/>
          <w:rFonts w:ascii="Arial" w:hAnsi="Arial" w:cs="Arial"/>
          <w:lang w:val="de-DE"/>
        </w:rPr>
        <w:t>ssig war entweder saurer Wein oder mit Wasser verdünnter Essig</w:t>
      </w:r>
      <w:r w:rsidR="00E2066B">
        <w:rPr>
          <w:rStyle w:val="Absatz-Standardschriftart1"/>
          <w:rFonts w:ascii="Arial" w:hAnsi="Arial" w:cs="Arial"/>
          <w:lang w:val="de-DE"/>
        </w:rPr>
        <w:t>. Es war</w:t>
      </w:r>
      <w:r w:rsidR="009A0D11" w:rsidRPr="00DE17C0">
        <w:rPr>
          <w:rStyle w:val="Absatz-Standardschriftart1"/>
          <w:rFonts w:ascii="Arial" w:hAnsi="Arial" w:cs="Arial"/>
          <w:lang w:val="de-DE"/>
        </w:rPr>
        <w:t xml:space="preserve"> ein beliebtes Erfrischungsgetränk</w:t>
      </w:r>
      <w:r w:rsidR="00E2066B">
        <w:rPr>
          <w:rStyle w:val="Absatz-Standardschriftart1"/>
          <w:rFonts w:ascii="Arial" w:hAnsi="Arial" w:cs="Arial"/>
          <w:lang w:val="de-DE"/>
        </w:rPr>
        <w:t xml:space="preserve"> bei Soldaten</w:t>
      </w:r>
      <w:r w:rsidR="009A0D11" w:rsidRPr="00DE17C0">
        <w:rPr>
          <w:rStyle w:val="Absatz-Standardschriftart1"/>
          <w:rFonts w:ascii="Arial" w:hAnsi="Arial" w:cs="Arial"/>
          <w:lang w:val="de-DE"/>
        </w:rPr>
        <w:t xml:space="preserve"> (vgl. Mt 27,34). Der Ysop ist eine kleinbuschige Pflanze mit stark riechenden Blättern, der bei Reinigungsopfern zum Besprengen verwendet wurde. Seine Stängel werden bis zu 80 Zentimeter lang</w:t>
      </w:r>
      <w:r w:rsidR="00E2066B">
        <w:rPr>
          <w:rStyle w:val="Absatz-Standardschriftart1"/>
          <w:rFonts w:ascii="Arial" w:hAnsi="Arial" w:cs="Arial"/>
          <w:lang w:val="de-DE"/>
        </w:rPr>
        <w:t xml:space="preserve"> und reichten damit, den Essigschwamm dem Gekreuzigten bis zum Mund zu führen</w:t>
      </w:r>
      <w:r w:rsidR="009A0D11" w:rsidRPr="00DE17C0">
        <w:rPr>
          <w:rStyle w:val="Absatz-Standardschriftart1"/>
          <w:rFonts w:ascii="Arial" w:hAnsi="Arial" w:cs="Arial"/>
          <w:lang w:val="de-DE"/>
        </w:rPr>
        <w:t xml:space="preserve"> (vgl. 47,z.St.</w:t>
      </w:r>
      <w:r w:rsidR="008E63A1">
        <w:rPr>
          <w:rStyle w:val="Absatz-Standardschriftart1"/>
          <w:rFonts w:ascii="Arial" w:hAnsi="Arial" w:cs="Arial"/>
          <w:lang w:val="de-DE"/>
        </w:rPr>
        <w:t>; 54,z.St.</w:t>
      </w:r>
      <w:r w:rsidR="009A0D11" w:rsidRPr="00DE17C0">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15</w:t>
      </w:r>
      <w:r w:rsidR="009A0D11" w:rsidRPr="00DE17C0">
        <w:rPr>
          <w:rStyle w:val="Absatz-Standardschriftart1"/>
          <w:rFonts w:ascii="Arial" w:hAnsi="Arial" w:cs="Arial"/>
          <w:lang w:val="de-DE"/>
        </w:rPr>
        <w:t xml:space="preserve"> Jesus starb wahrscheinlich durch einen Herz Riss, was erklären würde, dass zuerst </w:t>
      </w:r>
      <w:r w:rsidR="00693FC0">
        <w:rPr>
          <w:rStyle w:val="Absatz-Standardschriftart1"/>
          <w:rFonts w:ascii="Arial" w:hAnsi="Arial" w:cs="Arial"/>
          <w:lang w:val="de-DE"/>
        </w:rPr>
        <w:t xml:space="preserve">angesammeltes </w:t>
      </w:r>
      <w:r w:rsidR="009A0D11" w:rsidRPr="00DE17C0">
        <w:rPr>
          <w:rStyle w:val="Absatz-Standardschriftart1"/>
          <w:rFonts w:ascii="Arial" w:hAnsi="Arial" w:cs="Arial"/>
          <w:lang w:val="de-DE"/>
        </w:rPr>
        <w:t>Blut und dann Serum aus der Wunde quoll (21,I,859). Johannes</w:t>
      </w:r>
      <w:r w:rsidR="005B4B24">
        <w:rPr>
          <w:rStyle w:val="Absatz-Standardschriftart1"/>
          <w:rFonts w:ascii="Arial" w:hAnsi="Arial" w:cs="Arial"/>
          <w:lang w:val="de-DE"/>
        </w:rPr>
        <w:t xml:space="preserve"> wollte damit</w:t>
      </w:r>
      <w:r w:rsidR="009A0D11" w:rsidRPr="00DE17C0">
        <w:rPr>
          <w:rStyle w:val="Absatz-Standardschriftart1"/>
          <w:rFonts w:ascii="Arial" w:hAnsi="Arial" w:cs="Arial"/>
          <w:lang w:val="de-DE"/>
        </w:rPr>
        <w:t xml:space="preserve"> als Augenzeuge bezeugen, </w:t>
      </w:r>
      <w:r w:rsidR="005B4B24">
        <w:rPr>
          <w:rStyle w:val="Absatz-Standardschriftart1"/>
          <w:rFonts w:ascii="Arial" w:hAnsi="Arial" w:cs="Arial"/>
          <w:lang w:val="de-DE"/>
        </w:rPr>
        <w:t xml:space="preserve">dass sich im Nichtzerbrechen der Unterschenkel und im Durchbohren von Jesu Seite die Schrift erfüllt hat (Ps 34,21; Sach Sach 12,10; Offb 1,7), und, </w:t>
      </w:r>
      <w:r w:rsidR="009A0D11" w:rsidRPr="00DE17C0">
        <w:rPr>
          <w:rStyle w:val="Absatz-Standardschriftart1"/>
          <w:rFonts w:ascii="Arial" w:hAnsi="Arial" w:cs="Arial"/>
          <w:lang w:val="de-DE"/>
        </w:rPr>
        <w:t xml:space="preserve">dass Jesus wirklich tot war. Vgl. dazu die Anmerkung zur </w:t>
      </w:r>
      <w:r w:rsidR="00E2066B">
        <w:rPr>
          <w:rStyle w:val="Absatz-Standardschriftart1"/>
          <w:rFonts w:ascii="Arial" w:hAnsi="Arial" w:cs="Arial"/>
          <w:lang w:val="de-DE"/>
        </w:rPr>
        <w:t xml:space="preserve">aufkommenden </w:t>
      </w:r>
      <w:r w:rsidR="009A0D11" w:rsidRPr="00DE17C0">
        <w:rPr>
          <w:rStyle w:val="Absatz-Standardschriftart1"/>
          <w:rFonts w:ascii="Arial" w:hAnsi="Arial" w:cs="Arial"/>
          <w:lang w:val="de-DE"/>
        </w:rPr>
        <w:t>Irrlehre der "Gnosis" in 1Tim 6,20</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16</w:t>
      </w:r>
      <w:r w:rsidR="009A0D11" w:rsidRPr="00DE17C0">
        <w:rPr>
          <w:rStyle w:val="Absatz-Standardschriftart1"/>
          <w:rFonts w:ascii="Arial" w:hAnsi="Arial" w:cs="Arial"/>
          <w:lang w:val="de-DE"/>
        </w:rPr>
        <w:t xml:space="preserve"> Die Verbrecher wurden </w:t>
      </w:r>
      <w:r w:rsidR="00D55A00" w:rsidRPr="00DE17C0">
        <w:rPr>
          <w:rFonts w:ascii="Arial" w:hAnsi="Arial" w:cs="Arial"/>
        </w:rPr>
        <w:t>"</w:t>
      </w:r>
      <w:r w:rsidR="009A0D11" w:rsidRPr="00DE17C0">
        <w:rPr>
          <w:rStyle w:val="Absatz-Standardschriftart1"/>
          <w:rFonts w:ascii="Arial" w:hAnsi="Arial" w:cs="Arial"/>
          <w:lang w:val="de-DE"/>
        </w:rPr>
        <w:t>nackt wie ein Neugeborenes</w:t>
      </w:r>
      <w:r w:rsidR="00FD2270" w:rsidRPr="00DE17C0">
        <w:rPr>
          <w:rFonts w:ascii="Arial" w:hAnsi="Arial" w:cs="Arial"/>
        </w:rPr>
        <w:t>"</w:t>
      </w:r>
      <w:r w:rsidR="009A0D11" w:rsidRPr="00DE17C0">
        <w:rPr>
          <w:rStyle w:val="Absatz-Standardschriftart1"/>
          <w:rFonts w:ascii="Arial" w:hAnsi="Arial" w:cs="Arial"/>
          <w:lang w:val="de-DE"/>
        </w:rPr>
        <w:t xml:space="preserve"> gekreuzigt (21,I,857).</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17</w:t>
      </w:r>
      <w:r w:rsidR="009A0D11" w:rsidRPr="00DE17C0">
        <w:rPr>
          <w:rStyle w:val="Absatz-Standardschriftart1"/>
          <w:rFonts w:ascii="Arial" w:hAnsi="Arial" w:cs="Arial"/>
          <w:lang w:val="de-DE"/>
        </w:rPr>
        <w:t xml:space="preserve"> Die Peitsche der Römer hatte an einem Stock schmale Lederriemen, in die Bleistücke </w:t>
      </w:r>
      <w:r w:rsidR="009C37F0">
        <w:rPr>
          <w:rStyle w:val="Absatz-Standardschriftart1"/>
          <w:rFonts w:ascii="Arial" w:hAnsi="Arial" w:cs="Arial"/>
          <w:lang w:val="de-DE"/>
        </w:rPr>
        <w:t>und</w:t>
      </w:r>
      <w:r w:rsidR="009A0D11" w:rsidRPr="00DE17C0">
        <w:rPr>
          <w:rStyle w:val="Absatz-Standardschriftart1"/>
          <w:rFonts w:ascii="Arial" w:hAnsi="Arial" w:cs="Arial"/>
          <w:lang w:val="de-DE"/>
        </w:rPr>
        <w:t xml:space="preserve"> scharfe Knochensplitter eingeflochten waren. Die Zahl der Schläge war, anders als bei den Juden, unbegrenzt</w:t>
      </w:r>
      <w:r w:rsidR="00DC22F1" w:rsidRPr="00DE17C0">
        <w:rPr>
          <w:rStyle w:val="Absatz-Standardschriftart1"/>
          <w:rFonts w:ascii="Arial" w:hAnsi="Arial" w:cs="Arial"/>
          <w:lang w:val="de-DE"/>
        </w:rPr>
        <w:t xml:space="preserve"> und dauerte so</w:t>
      </w:r>
      <w:r w:rsidR="001D4A06">
        <w:rPr>
          <w:rStyle w:val="Absatz-Standardschriftart1"/>
          <w:rFonts w:ascii="Arial" w:hAnsi="Arial" w:cs="Arial"/>
          <w:lang w:val="de-DE"/>
        </w:rPr>
        <w:t xml:space="preserve"> </w:t>
      </w:r>
      <w:r w:rsidR="00DC22F1" w:rsidRPr="00DE17C0">
        <w:rPr>
          <w:rStyle w:val="Absatz-Standardschriftart1"/>
          <w:rFonts w:ascii="Arial" w:hAnsi="Arial" w:cs="Arial"/>
          <w:lang w:val="de-DE"/>
        </w:rPr>
        <w:t>lange, bis der Soldat müde war</w:t>
      </w:r>
      <w:r w:rsidR="009A0D11" w:rsidRPr="00DE17C0">
        <w:rPr>
          <w:rStyle w:val="Absatz-Standardschriftart1"/>
          <w:rFonts w:ascii="Arial" w:hAnsi="Arial" w:cs="Arial"/>
          <w:lang w:val="de-DE"/>
        </w:rPr>
        <w:t xml:space="preserve">. </w:t>
      </w:r>
      <w:r w:rsidR="00B82F10" w:rsidRPr="00DE17C0">
        <w:rPr>
          <w:rStyle w:val="Absatz-Standardschriftart1"/>
          <w:rFonts w:ascii="Arial" w:hAnsi="Arial" w:cs="Arial"/>
          <w:lang w:val="de-DE"/>
        </w:rPr>
        <w:t xml:space="preserve">Am Ende der Geißelung lagen manchmal die Knochen und Eingeweide bloß und das Fleisch hing in Fetzen vom Körper. </w:t>
      </w:r>
      <w:r w:rsidR="009A0D11" w:rsidRPr="00DE17C0">
        <w:rPr>
          <w:rStyle w:val="Absatz-Standardschriftart1"/>
          <w:rFonts w:ascii="Arial" w:hAnsi="Arial" w:cs="Arial"/>
          <w:lang w:val="de-DE"/>
        </w:rPr>
        <w:t>Die Geißelung endete oft mit dem Tod des Gequälten (54</w:t>
      </w:r>
      <w:r w:rsidR="00026E1F" w:rsidRPr="003539C8">
        <w:rPr>
          <w:rFonts w:ascii="Arial" w:hAnsi="Arial" w:cs="Arial"/>
        </w:rPr>
        <w:t>,</w:t>
      </w:r>
      <w:r w:rsidR="00026E1F">
        <w:rPr>
          <w:rStyle w:val="Absatz-Standardschriftart1"/>
          <w:rFonts w:ascii="Arial" w:hAnsi="Arial" w:cs="Arial"/>
        </w:rPr>
        <w:t>z.St.</w:t>
      </w:r>
      <w:r w:rsidR="00DC22F1" w:rsidRPr="00DE17C0">
        <w:rPr>
          <w:rStyle w:val="Absatz-Standardschriftart1"/>
          <w:rFonts w:ascii="Arial" w:hAnsi="Arial" w:cs="Arial"/>
          <w:lang w:val="de-DE"/>
        </w:rPr>
        <w:t>; 65,I,515</w:t>
      </w:r>
      <w:r w:rsidR="009A0D11" w:rsidRPr="00DE17C0">
        <w:rPr>
          <w:rStyle w:val="Absatz-Standardschriftart1"/>
          <w:rFonts w:ascii="Arial" w:hAnsi="Arial" w:cs="Arial"/>
          <w:lang w:val="de-DE"/>
        </w:rPr>
        <w:t>). Bei Jesus dürfte Pilatus weniger Hiebe angeordnet haben, denn er wollte nicht, dass er dabei stirbt.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18</w:t>
      </w:r>
      <w:r w:rsidR="009A0D11" w:rsidRPr="00DE17C0">
        <w:rPr>
          <w:rStyle w:val="Absatz-Standardschriftart1"/>
          <w:rFonts w:ascii="Arial" w:hAnsi="Arial" w:cs="Arial"/>
          <w:lang w:val="de-DE"/>
        </w:rPr>
        <w:t xml:space="preserve"> Sie hätten das Land nach Dtn 21,23 kultisch verunreinigt, was den Hohepriestern Sorge bereitete, - ihre eigene Verunreinigung durch die Verurteilung eines Unschuldigen beunruhigte sich aber nicht</w:t>
      </w:r>
      <w:r w:rsidR="008E63A1">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19</w:t>
      </w:r>
      <w:r w:rsidR="009A0D11" w:rsidRPr="00DE17C0">
        <w:rPr>
          <w:rStyle w:val="Absatz-Standardschriftart1"/>
          <w:rFonts w:ascii="Arial" w:hAnsi="Arial" w:cs="Arial"/>
          <w:lang w:val="de-DE"/>
        </w:rPr>
        <w:t xml:space="preserve"> Der Ort ist vermutlich mit Ramathajim Zophim identisch, dem Geburtsort Samuels (1Sam 1,1) und liegt 15 km nordöstlich von Lydda (54</w:t>
      </w:r>
      <w:r w:rsidR="00026E1F" w:rsidRPr="003539C8">
        <w:rPr>
          <w:rFonts w:ascii="Arial" w:hAnsi="Arial" w:cs="Arial"/>
        </w:rPr>
        <w:t>,</w:t>
      </w:r>
      <w:r w:rsidR="00026E1F">
        <w:rPr>
          <w:rStyle w:val="Absatz-Standardschriftart1"/>
          <w:rFonts w:ascii="Arial" w:hAnsi="Arial" w:cs="Arial"/>
        </w:rPr>
        <w:t>z.St.</w:t>
      </w:r>
      <w:r w:rsidR="009A0D11" w:rsidRPr="00DE17C0">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20</w:t>
      </w:r>
      <w:r w:rsidR="0036414A" w:rsidRPr="00DE17C0">
        <w:rPr>
          <w:rStyle w:val="Absatz-Standardschriftart1"/>
          <w:rFonts w:ascii="Arial" w:hAnsi="Arial" w:cs="Arial"/>
          <w:lang w:val="de-DE"/>
        </w:rPr>
        <w:t xml:space="preserve"> </w:t>
      </w:r>
      <w:r w:rsidR="00D3760A" w:rsidRPr="00DE17C0">
        <w:rPr>
          <w:rStyle w:val="Absatz-Standardschriftart1"/>
          <w:rFonts w:ascii="Arial" w:hAnsi="Arial" w:cs="Arial"/>
          <w:lang w:val="de-DE"/>
        </w:rPr>
        <w:t>"</w:t>
      </w:r>
      <w:r w:rsidR="00D3760A">
        <w:rPr>
          <w:rStyle w:val="Absatz-Standardschriftart1"/>
          <w:rFonts w:ascii="Arial" w:hAnsi="Arial" w:cs="Arial"/>
          <w:lang w:val="de-DE"/>
        </w:rPr>
        <w:t>Freund des Kaisers</w:t>
      </w:r>
      <w:r w:rsidR="00D3760A" w:rsidRPr="00DE17C0">
        <w:rPr>
          <w:rStyle w:val="Absatz-Standardschriftart1"/>
          <w:rFonts w:ascii="Arial" w:hAnsi="Arial" w:cs="Arial"/>
          <w:lang w:val="de-DE"/>
        </w:rPr>
        <w:t>"</w:t>
      </w:r>
      <w:r w:rsidR="00D3760A">
        <w:rPr>
          <w:rStyle w:val="Absatz-Standardschriftart1"/>
          <w:rFonts w:ascii="Arial" w:hAnsi="Arial" w:cs="Arial"/>
          <w:lang w:val="de-DE"/>
        </w:rPr>
        <w:t xml:space="preserve"> war ein Ehrentitel, wenn man ihn verlor, hatte das unangenehme Folgen. </w:t>
      </w:r>
      <w:r w:rsidR="0036414A" w:rsidRPr="00DE17C0">
        <w:rPr>
          <w:rStyle w:val="Absatz-Standardschriftart1"/>
          <w:rFonts w:ascii="Arial" w:hAnsi="Arial" w:cs="Arial"/>
          <w:lang w:val="de-DE"/>
        </w:rPr>
        <w:t xml:space="preserve">Damit erpressten sie Pilatus, denn er </w:t>
      </w:r>
      <w:r w:rsidR="00A329E1" w:rsidRPr="00DE17C0">
        <w:rPr>
          <w:rStyle w:val="Absatz-Standardschriftart1"/>
          <w:rFonts w:ascii="Arial" w:hAnsi="Arial" w:cs="Arial"/>
          <w:lang w:val="de-DE"/>
        </w:rPr>
        <w:t>hatte zu diesem Zeitpunkt wegen mehrerer Vorfälle bereits einen schlechten Ruf bei Kaiser Tiberius, darum fürchtete er sich.</w:t>
      </w:r>
      <w:r w:rsidR="00BB4F23" w:rsidRPr="00DE17C0">
        <w:rPr>
          <w:rStyle w:val="Absatz-Standardschriftart1"/>
          <w:rFonts w:ascii="Arial" w:hAnsi="Arial" w:cs="Arial"/>
          <w:lang w:val="de-DE"/>
        </w:rPr>
        <w:t xml:space="preserve"> Schon einmal gab er dem Willen der jüdischen Führer nach, um nicht beim Kaiser von ihnen angeschwärzt zu werden. Auch begann der Stern seines G</w:t>
      </w:r>
      <w:r w:rsidR="00E56B41" w:rsidRPr="00DE17C0">
        <w:rPr>
          <w:rStyle w:val="Absatz-Standardschriftart1"/>
          <w:rFonts w:ascii="Arial" w:hAnsi="Arial" w:cs="Arial"/>
          <w:lang w:val="de-DE"/>
        </w:rPr>
        <w:t>önners</w:t>
      </w:r>
      <w:r w:rsidR="00BB4F23" w:rsidRPr="00DE17C0">
        <w:rPr>
          <w:rStyle w:val="Absatz-Standardschriftart1"/>
          <w:rFonts w:ascii="Arial" w:hAnsi="Arial" w:cs="Arial"/>
          <w:lang w:val="de-DE"/>
        </w:rPr>
        <w:t xml:space="preserve"> Sejanus in Rom zu sinken, </w:t>
      </w:r>
      <w:r w:rsidR="00AE00D5">
        <w:rPr>
          <w:rStyle w:val="Absatz-Standardschriftart1"/>
          <w:rFonts w:ascii="Arial" w:hAnsi="Arial" w:cs="Arial"/>
          <w:lang w:val="de-DE"/>
        </w:rPr>
        <w:t xml:space="preserve">und </w:t>
      </w:r>
      <w:r w:rsidR="00BB4F23" w:rsidRPr="00DE17C0">
        <w:rPr>
          <w:rStyle w:val="Absatz-Standardschriftart1"/>
          <w:rFonts w:ascii="Arial" w:hAnsi="Arial" w:cs="Arial"/>
          <w:lang w:val="de-DE"/>
        </w:rPr>
        <w:t>ein Jahr später fiel dieser beim Kaiser Tiberius in Ungnade (65,I,517f)</w:t>
      </w:r>
      <w:r w:rsidR="00972F9B" w:rsidRPr="00DE17C0">
        <w:rPr>
          <w:rStyle w:val="Absatz-Standardschriftart1"/>
          <w:rFonts w:ascii="Arial" w:hAnsi="Arial" w:cs="Arial"/>
          <w:lang w:val="de-DE"/>
        </w:rPr>
        <w:t>.</w:t>
      </w:r>
      <w:r w:rsidR="00C4350F">
        <w:rPr>
          <w:rStyle w:val="Absatz-Standardschriftart1"/>
          <w:rFonts w:ascii="Arial" w:hAnsi="Arial" w:cs="Arial"/>
          <w:lang w:val="de-DE"/>
        </w:rPr>
        <w:br/>
      </w:r>
      <w:r w:rsidRPr="000F1AAF">
        <w:rPr>
          <w:rStyle w:val="Absatz-Standardschriftart1"/>
          <w:rFonts w:ascii="Arial" w:hAnsi="Arial" w:cs="Arial"/>
          <w:b/>
          <w:sz w:val="24"/>
          <w:vertAlign w:val="superscript"/>
          <w:lang w:val="de-DE"/>
        </w:rPr>
        <w:t>21</w:t>
      </w:r>
      <w:r w:rsidR="00972F9B" w:rsidRPr="00DE17C0">
        <w:rPr>
          <w:rStyle w:val="Absatz-Standardschriftart1"/>
          <w:rFonts w:ascii="Arial" w:hAnsi="Arial" w:cs="Arial"/>
          <w:lang w:val="de-DE"/>
        </w:rPr>
        <w:t xml:space="preserve"> </w:t>
      </w:r>
      <w:r w:rsidR="00DE17C0">
        <w:rPr>
          <w:rFonts w:ascii="Arial" w:hAnsi="Arial" w:cs="Arial"/>
        </w:rPr>
        <w:t>Der a</w:t>
      </w:r>
      <w:r w:rsidR="00DE17C0" w:rsidRPr="00DE17C0">
        <w:rPr>
          <w:rFonts w:ascii="Arial" w:hAnsi="Arial" w:cs="Arial"/>
        </w:rPr>
        <w:t>ramäische Name für d</w:t>
      </w:r>
      <w:r w:rsidR="00DE17C0">
        <w:rPr>
          <w:rFonts w:ascii="Arial" w:hAnsi="Arial" w:cs="Arial"/>
        </w:rPr>
        <w:t>ie</w:t>
      </w:r>
      <w:r w:rsidR="00DE17C0" w:rsidRPr="00DE17C0">
        <w:rPr>
          <w:rFonts w:ascii="Arial" w:hAnsi="Arial" w:cs="Arial"/>
        </w:rPr>
        <w:t xml:space="preserve"> marmorbekleideten</w:t>
      </w:r>
      <w:r w:rsidR="00DE17C0">
        <w:rPr>
          <w:rFonts w:ascii="Arial" w:hAnsi="Arial" w:cs="Arial"/>
        </w:rPr>
        <w:t xml:space="preserve"> </w:t>
      </w:r>
      <w:r w:rsidR="00DE17C0" w:rsidRPr="00DE17C0">
        <w:rPr>
          <w:rFonts w:ascii="Arial" w:hAnsi="Arial" w:cs="Arial"/>
        </w:rPr>
        <w:t>Terrassen vor dem herodianischen Palast</w:t>
      </w:r>
      <w:r w:rsidR="00DE17C0">
        <w:rPr>
          <w:rFonts w:ascii="Arial" w:hAnsi="Arial" w:cs="Arial"/>
        </w:rPr>
        <w:t xml:space="preserve"> </w:t>
      </w:r>
      <w:r w:rsidR="00DE17C0" w:rsidRPr="00DE17C0">
        <w:rPr>
          <w:rFonts w:ascii="Arial" w:hAnsi="Arial" w:cs="Arial"/>
        </w:rPr>
        <w:t>in Jerusalem</w:t>
      </w:r>
      <w:r w:rsidR="00D76A2F">
        <w:rPr>
          <w:rFonts w:ascii="Arial" w:hAnsi="Arial" w:cs="Arial"/>
        </w:rPr>
        <w:t>. Nach anderen das Steinpflaster vor der Burg Antonia (65,I,518). Jedenfalls der Ort</w:t>
      </w:r>
      <w:r w:rsidR="00D76A2F" w:rsidRPr="00DE17C0">
        <w:rPr>
          <w:rFonts w:ascii="Arial" w:hAnsi="Arial" w:cs="Arial"/>
        </w:rPr>
        <w:t>, wo</w:t>
      </w:r>
      <w:r w:rsidR="00D76A2F">
        <w:rPr>
          <w:rFonts w:ascii="Arial" w:hAnsi="Arial" w:cs="Arial"/>
        </w:rPr>
        <w:t xml:space="preserve"> </w:t>
      </w:r>
      <w:r w:rsidR="00D76A2F" w:rsidRPr="00DE17C0">
        <w:rPr>
          <w:rFonts w:ascii="Arial" w:hAnsi="Arial" w:cs="Arial"/>
        </w:rPr>
        <w:t>Pilatus Gericht über Jesus hielt.</w:t>
      </w:r>
      <w:r w:rsidR="00C4350F">
        <w:rPr>
          <w:rFonts w:ascii="Arial" w:hAnsi="Arial" w:cs="Arial"/>
        </w:rPr>
        <w:br/>
      </w:r>
      <w:r w:rsidRPr="000F1AAF">
        <w:rPr>
          <w:rStyle w:val="Absatz-Standardschriftart1"/>
          <w:rFonts w:ascii="Arial" w:hAnsi="Arial" w:cs="Arial"/>
          <w:b/>
          <w:sz w:val="24"/>
          <w:vertAlign w:val="superscript"/>
          <w:lang w:val="de-DE"/>
        </w:rPr>
        <w:t>22</w:t>
      </w:r>
      <w:r w:rsidR="00E16CFF" w:rsidRPr="00DE17C0">
        <w:rPr>
          <w:rStyle w:val="Absatz-Standardschriftart1"/>
          <w:rFonts w:ascii="Arial" w:hAnsi="Arial" w:cs="Arial"/>
          <w:lang w:val="de-DE"/>
        </w:rPr>
        <w:t xml:space="preserve"> </w:t>
      </w:r>
      <w:r w:rsidR="00E16CFF">
        <w:rPr>
          <w:rFonts w:ascii="Arial" w:hAnsi="Arial" w:cs="Arial"/>
        </w:rPr>
        <w:t xml:space="preserve">Der Verurteilte </w:t>
      </w:r>
      <w:r w:rsidR="001A32BF">
        <w:rPr>
          <w:rFonts w:ascii="Arial" w:hAnsi="Arial" w:cs="Arial"/>
        </w:rPr>
        <w:t xml:space="preserve">wurde nackt ausgezogen und </w:t>
      </w:r>
      <w:r w:rsidR="00E16CFF">
        <w:rPr>
          <w:rFonts w:ascii="Arial" w:hAnsi="Arial" w:cs="Arial"/>
        </w:rPr>
        <w:t>musste den Kreuzes-Querbalken (</w:t>
      </w:r>
      <w:r w:rsidR="00E16CFF" w:rsidRPr="00F129D2">
        <w:rPr>
          <w:rFonts w:ascii="Arial" w:hAnsi="Arial" w:cs="Arial"/>
          <w:i/>
          <w:iCs/>
        </w:rPr>
        <w:t>patibulum</w:t>
      </w:r>
      <w:r w:rsidR="00E16CFF">
        <w:rPr>
          <w:rFonts w:ascii="Arial" w:hAnsi="Arial" w:cs="Arial"/>
        </w:rPr>
        <w:t>) normalerweise selbst zur Hinrichtungsstätte tragen</w:t>
      </w:r>
      <w:r w:rsidR="001A32BF">
        <w:rPr>
          <w:rFonts w:ascii="Arial" w:hAnsi="Arial" w:cs="Arial"/>
        </w:rPr>
        <w:t xml:space="preserve"> </w:t>
      </w:r>
      <w:r w:rsidR="00E16CFF">
        <w:rPr>
          <w:rFonts w:ascii="Arial" w:hAnsi="Arial" w:cs="Arial"/>
        </w:rPr>
        <w:t>(65,I,519).</w:t>
      </w:r>
      <w:r w:rsidR="00F129D2">
        <w:rPr>
          <w:rFonts w:ascii="Arial" w:hAnsi="Arial" w:cs="Arial"/>
        </w:rPr>
        <w:t xml:space="preserve"> Es ist dies kein Widerspruch zu den Synoptikern. Zuerst trug Jesus diesen Querbalken selbst, doch dann brach er darunter zusammen. Der zufällig vorbeigehende Simon wurde daher von den Soldaten gezwungen, ihm den Querbalken zu tragen (25,II,579f). </w:t>
      </w:r>
      <w:r w:rsidR="00C4350F">
        <w:rPr>
          <w:rFonts w:ascii="Arial" w:hAnsi="Arial" w:cs="Arial"/>
        </w:rPr>
        <w:br/>
      </w:r>
      <w:r w:rsidRPr="000F1AAF">
        <w:rPr>
          <w:rStyle w:val="Absatz-Standardschriftart1"/>
          <w:rFonts w:ascii="Arial" w:hAnsi="Arial" w:cs="Arial"/>
          <w:b/>
          <w:sz w:val="24"/>
          <w:vertAlign w:val="superscript"/>
          <w:lang w:val="de-DE"/>
        </w:rPr>
        <w:t>23</w:t>
      </w:r>
      <w:r w:rsidR="00072C8F" w:rsidRPr="00DE17C0">
        <w:rPr>
          <w:rStyle w:val="Absatz-Standardschriftart1"/>
          <w:rFonts w:ascii="Arial" w:hAnsi="Arial" w:cs="Arial"/>
          <w:lang w:val="de-DE"/>
        </w:rPr>
        <w:t xml:space="preserve"> </w:t>
      </w:r>
      <w:r w:rsidR="00072C8F">
        <w:rPr>
          <w:rFonts w:ascii="Arial" w:hAnsi="Arial" w:cs="Arial"/>
        </w:rPr>
        <w:t xml:space="preserve">Der Verurteilte wurde </w:t>
      </w:r>
      <w:r w:rsidR="00DA0741">
        <w:rPr>
          <w:rFonts w:ascii="Arial" w:hAnsi="Arial" w:cs="Arial"/>
        </w:rPr>
        <w:t>mittels zwei großer Nägel</w:t>
      </w:r>
      <w:r w:rsidR="00072C8F">
        <w:rPr>
          <w:rFonts w:ascii="Arial" w:hAnsi="Arial" w:cs="Arial"/>
        </w:rPr>
        <w:t xml:space="preserve"> durch seine Handgelenke</w:t>
      </w:r>
      <w:r w:rsidR="00FF1247">
        <w:rPr>
          <w:rFonts w:ascii="Arial" w:hAnsi="Arial" w:cs="Arial"/>
        </w:rPr>
        <w:t xml:space="preserve"> -</w:t>
      </w:r>
      <w:r w:rsidR="00A66566">
        <w:rPr>
          <w:rFonts w:ascii="Arial" w:hAnsi="Arial" w:cs="Arial"/>
        </w:rPr>
        <w:t xml:space="preserve"> und nicht in den Handflächen</w:t>
      </w:r>
      <w:r w:rsidR="00FF1247">
        <w:rPr>
          <w:rFonts w:ascii="Arial" w:hAnsi="Arial" w:cs="Arial"/>
        </w:rPr>
        <w:t xml:space="preserve"> -</w:t>
      </w:r>
      <w:r w:rsidR="00072C8F">
        <w:rPr>
          <w:rFonts w:ascii="Arial" w:hAnsi="Arial" w:cs="Arial"/>
        </w:rPr>
        <w:t xml:space="preserve"> an den Querbalken angenagelt. Danach wurde der Querbalken mit dem Gekreuzigten, oben auf dem etwa 3 m hohen Pfahl befestigt. Nach einer jüdischen Überlieferung wurden auch die Passa</w:t>
      </w:r>
      <w:r w:rsidR="00AE00D5">
        <w:rPr>
          <w:rFonts w:ascii="Arial" w:hAnsi="Arial" w:cs="Arial"/>
        </w:rPr>
        <w:t>h</w:t>
      </w:r>
      <w:r w:rsidR="00072C8F">
        <w:rPr>
          <w:rFonts w:ascii="Arial" w:hAnsi="Arial" w:cs="Arial"/>
        </w:rPr>
        <w:t>lämmer zum Abhäuten auf solche Weise an zwei eisernen Haken aufgehängt (65,I,519).</w:t>
      </w:r>
      <w:r w:rsidR="00C4350F">
        <w:rPr>
          <w:rFonts w:ascii="Arial" w:hAnsi="Arial" w:cs="Arial"/>
        </w:rPr>
        <w:br/>
      </w:r>
      <w:r w:rsidRPr="000F1AAF">
        <w:rPr>
          <w:rStyle w:val="Absatz-Standardschriftart1"/>
          <w:rFonts w:ascii="Arial" w:hAnsi="Arial" w:cs="Arial"/>
          <w:b/>
          <w:sz w:val="24"/>
          <w:vertAlign w:val="superscript"/>
          <w:lang w:val="de-DE"/>
        </w:rPr>
        <w:t>24</w:t>
      </w:r>
      <w:r w:rsidR="000D7038" w:rsidRPr="00DE17C0">
        <w:rPr>
          <w:rStyle w:val="Absatz-Standardschriftart1"/>
          <w:rFonts w:ascii="Arial" w:hAnsi="Arial" w:cs="Arial"/>
          <w:lang w:val="de-DE"/>
        </w:rPr>
        <w:t xml:space="preserve"> </w:t>
      </w:r>
      <w:r w:rsidR="000D7038">
        <w:rPr>
          <w:rStyle w:val="Absatz-Standardschriftart1"/>
          <w:rFonts w:ascii="Arial" w:hAnsi="Arial" w:cs="Arial"/>
          <w:lang w:val="de-DE"/>
        </w:rPr>
        <w:t xml:space="preserve">Pilatus bleibt den jüdischen Führern gegenüber feindlich eingestellt. </w:t>
      </w:r>
      <w:r w:rsidR="000D7038">
        <w:rPr>
          <w:rFonts w:ascii="Arial" w:hAnsi="Arial" w:cs="Arial"/>
        </w:rPr>
        <w:t xml:space="preserve">Vermutlich im selben Jahr der Kreuzigung, ließ Pilatus eine Münze mit dem Bild des Kaisers prägen, auf dem dieser das heidnische Symbol des </w:t>
      </w:r>
      <w:r w:rsidR="000D7038" w:rsidRPr="00DE17C0">
        <w:rPr>
          <w:rStyle w:val="Absatz-Standardschriftart1"/>
          <w:rFonts w:ascii="Arial" w:hAnsi="Arial" w:cs="Arial"/>
          <w:lang w:val="de-DE"/>
        </w:rPr>
        <w:t>"</w:t>
      </w:r>
      <w:r w:rsidR="000D7038">
        <w:rPr>
          <w:rFonts w:ascii="Arial" w:hAnsi="Arial" w:cs="Arial"/>
        </w:rPr>
        <w:t>Seherstabs</w:t>
      </w:r>
      <w:r w:rsidR="000D7038" w:rsidRPr="00DE17C0">
        <w:rPr>
          <w:rStyle w:val="Absatz-Standardschriftart1"/>
          <w:rFonts w:ascii="Arial" w:hAnsi="Arial" w:cs="Arial"/>
          <w:lang w:val="de-DE"/>
        </w:rPr>
        <w:t>"</w:t>
      </w:r>
      <w:r w:rsidR="000D7038">
        <w:rPr>
          <w:rFonts w:ascii="Arial" w:hAnsi="Arial" w:cs="Arial"/>
        </w:rPr>
        <w:t xml:space="preserve"> trägt, und </w:t>
      </w:r>
      <w:r w:rsidR="00FF1247">
        <w:rPr>
          <w:rFonts w:ascii="Arial" w:hAnsi="Arial" w:cs="Arial"/>
        </w:rPr>
        <w:t xml:space="preserve">diese </w:t>
      </w:r>
      <w:r w:rsidR="000D7038">
        <w:rPr>
          <w:rFonts w:ascii="Arial" w:hAnsi="Arial" w:cs="Arial"/>
        </w:rPr>
        <w:t>in Judäa in Umlauf bringen</w:t>
      </w:r>
      <w:r w:rsidR="00FF1247">
        <w:rPr>
          <w:rFonts w:ascii="Arial" w:hAnsi="Arial" w:cs="Arial"/>
        </w:rPr>
        <w:t>, was die Juden erzürnte</w:t>
      </w:r>
      <w:r w:rsidR="000D7038">
        <w:rPr>
          <w:rFonts w:ascii="Arial" w:hAnsi="Arial" w:cs="Arial"/>
        </w:rPr>
        <w:t xml:space="preserve"> (65,I,520).</w:t>
      </w:r>
      <w:r w:rsidR="00C4350F">
        <w:rPr>
          <w:rFonts w:ascii="Arial" w:hAnsi="Arial" w:cs="Arial"/>
        </w:rPr>
        <w:br/>
      </w:r>
      <w:r w:rsidRPr="000F1AAF">
        <w:rPr>
          <w:rStyle w:val="Absatz-Standardschriftart1"/>
          <w:rFonts w:ascii="Arial" w:hAnsi="Arial" w:cs="Arial"/>
          <w:b/>
          <w:sz w:val="24"/>
          <w:vertAlign w:val="superscript"/>
          <w:lang w:val="de-DE"/>
        </w:rPr>
        <w:t>25</w:t>
      </w:r>
      <w:r w:rsidR="001F2BF2" w:rsidRPr="00DE17C0">
        <w:rPr>
          <w:rStyle w:val="Absatz-Standardschriftart1"/>
          <w:rFonts w:ascii="Arial" w:hAnsi="Arial" w:cs="Arial"/>
          <w:lang w:val="de-DE"/>
        </w:rPr>
        <w:t xml:space="preserve"> </w:t>
      </w:r>
      <w:r w:rsidR="001F2BF2">
        <w:rPr>
          <w:rStyle w:val="Absatz-Standardschriftart1"/>
          <w:rFonts w:ascii="Arial" w:hAnsi="Arial" w:cs="Arial"/>
          <w:lang w:val="de-DE"/>
        </w:rPr>
        <w:t>Obwohl Jesus noch jüngere Geschwister hat</w:t>
      </w:r>
      <w:r w:rsidR="00B90A78">
        <w:rPr>
          <w:rStyle w:val="Absatz-Standardschriftart1"/>
          <w:rFonts w:ascii="Arial" w:hAnsi="Arial" w:cs="Arial"/>
          <w:lang w:val="de-DE"/>
        </w:rPr>
        <w:t>te</w:t>
      </w:r>
      <w:r w:rsidR="001F2BF2">
        <w:rPr>
          <w:rStyle w:val="Absatz-Standardschriftart1"/>
          <w:rFonts w:ascii="Arial" w:hAnsi="Arial" w:cs="Arial"/>
          <w:lang w:val="de-DE"/>
        </w:rPr>
        <w:t xml:space="preserve">, die für seine Mutter </w:t>
      </w:r>
      <w:r w:rsidR="00B90A78">
        <w:rPr>
          <w:rStyle w:val="Absatz-Standardschriftart1"/>
          <w:rFonts w:ascii="Arial" w:hAnsi="Arial" w:cs="Arial"/>
          <w:lang w:val="de-DE"/>
        </w:rPr>
        <w:t xml:space="preserve">hätten </w:t>
      </w:r>
      <w:r w:rsidR="001F2BF2">
        <w:rPr>
          <w:rStyle w:val="Absatz-Standardschriftart1"/>
          <w:rFonts w:ascii="Arial" w:hAnsi="Arial" w:cs="Arial"/>
          <w:lang w:val="de-DE"/>
        </w:rPr>
        <w:t>sorgen können, übergibt er sie in die Obhut seines Lieblingsjüngers Johannes, denn seine Brüder waren</w:t>
      </w:r>
      <w:r w:rsidR="00C049DE">
        <w:rPr>
          <w:rStyle w:val="Absatz-Standardschriftart1"/>
          <w:rFonts w:ascii="Arial" w:hAnsi="Arial" w:cs="Arial"/>
          <w:lang w:val="de-DE"/>
        </w:rPr>
        <w:t xml:space="preserve"> damals</w:t>
      </w:r>
      <w:r w:rsidR="001F2BF2">
        <w:rPr>
          <w:rStyle w:val="Absatz-Standardschriftart1"/>
          <w:rFonts w:ascii="Arial" w:hAnsi="Arial" w:cs="Arial"/>
          <w:lang w:val="de-DE"/>
        </w:rPr>
        <w:t xml:space="preserve"> (noch) nicht gläubig.</w:t>
      </w:r>
      <w:r w:rsidR="00F261C6" w:rsidRPr="00F261C6">
        <w:rPr>
          <w:rStyle w:val="Absatz-Standardschriftart1"/>
          <w:rFonts w:ascii="Arial" w:hAnsi="Arial" w:cs="Arial"/>
        </w:rPr>
        <w:t xml:space="preserve"> </w:t>
      </w:r>
      <w:r w:rsidR="00F261C6">
        <w:rPr>
          <w:rStyle w:val="Absatz-Standardschriftart1"/>
          <w:rFonts w:ascii="Arial" w:hAnsi="Arial" w:cs="Arial"/>
        </w:rPr>
        <w:br/>
      </w:r>
      <w:r w:rsidR="006D06B8" w:rsidRPr="000F1AAF">
        <w:rPr>
          <w:rStyle w:val="Absatz-Standardschriftart1"/>
          <w:rFonts w:ascii="Arial" w:hAnsi="Arial" w:cs="Arial"/>
          <w:b/>
          <w:sz w:val="24"/>
          <w:vertAlign w:val="superscript"/>
          <w:lang w:val="de-DE"/>
        </w:rPr>
        <w:t>2</w:t>
      </w:r>
      <w:r w:rsidR="006D06B8">
        <w:rPr>
          <w:rStyle w:val="Absatz-Standardschriftart1"/>
          <w:rFonts w:ascii="Arial" w:hAnsi="Arial" w:cs="Arial"/>
          <w:b/>
          <w:sz w:val="24"/>
          <w:vertAlign w:val="superscript"/>
          <w:lang w:val="de-DE"/>
        </w:rPr>
        <w:t>6</w:t>
      </w:r>
      <w:r w:rsidR="006D06B8" w:rsidRPr="00DE17C0">
        <w:rPr>
          <w:rStyle w:val="Absatz-Standardschriftart1"/>
          <w:rFonts w:ascii="Arial" w:hAnsi="Arial" w:cs="Arial"/>
          <w:lang w:val="de-DE"/>
        </w:rPr>
        <w:t xml:space="preserve"> </w:t>
      </w:r>
      <w:r w:rsidR="006D06B8">
        <w:rPr>
          <w:rStyle w:val="Absatz-Standardschriftart1"/>
          <w:rFonts w:ascii="Arial" w:hAnsi="Arial" w:cs="Arial"/>
          <w:lang w:val="de-DE"/>
        </w:rPr>
        <w:t xml:space="preserve">Johannes verwendet das Pronomen </w:t>
      </w:r>
      <w:r w:rsidR="001F74CA">
        <w:rPr>
          <w:rStyle w:val="Absatz-Standardschriftart1"/>
          <w:rFonts w:ascii="Arial" w:hAnsi="Arial" w:cs="Arial"/>
          <w:lang w:val="de-DE"/>
        </w:rPr>
        <w:t>εκεινος</w:t>
      </w:r>
      <w:r w:rsidR="006D06B8">
        <w:rPr>
          <w:rStyle w:val="Absatz-Standardschriftart1"/>
          <w:rFonts w:ascii="Arial" w:hAnsi="Arial" w:cs="Arial"/>
          <w:lang w:val="de-DE"/>
        </w:rPr>
        <w:t xml:space="preserve"> gerne, </w:t>
      </w:r>
      <w:r w:rsidR="001F74CA">
        <w:rPr>
          <w:rStyle w:val="Absatz-Standardschriftart1"/>
          <w:rFonts w:ascii="Arial" w:hAnsi="Arial" w:cs="Arial"/>
          <w:lang w:val="de-DE"/>
        </w:rPr>
        <w:t>um das Subjekt stärker zu betonen (vgl. Joh 1,18; 5,39; 7,20; 9,51; 19,31; ua.). Auch hier will er betonen, dass er selbst als einziger Augenzeuge</w:t>
      </w:r>
      <w:r w:rsidR="00A85437">
        <w:rPr>
          <w:rStyle w:val="Absatz-Standardschriftart1"/>
          <w:rFonts w:ascii="Arial" w:hAnsi="Arial" w:cs="Arial"/>
          <w:lang w:val="de-DE"/>
        </w:rPr>
        <w:t>,</w:t>
      </w:r>
      <w:r w:rsidR="001F74CA">
        <w:rPr>
          <w:rStyle w:val="Absatz-Standardschriftart1"/>
          <w:rFonts w:ascii="Arial" w:hAnsi="Arial" w:cs="Arial"/>
          <w:lang w:val="de-DE"/>
        </w:rPr>
        <w:t xml:space="preserve"> d</w:t>
      </w:r>
      <w:r w:rsidR="00A85437">
        <w:rPr>
          <w:rStyle w:val="Absatz-Standardschriftart1"/>
          <w:rFonts w:ascii="Arial" w:hAnsi="Arial" w:cs="Arial"/>
          <w:lang w:val="de-DE"/>
        </w:rPr>
        <w:t>en vorher beschriebenen Vorgang</w:t>
      </w:r>
      <w:r w:rsidR="001F74CA">
        <w:rPr>
          <w:rStyle w:val="Absatz-Standardschriftart1"/>
          <w:rFonts w:ascii="Arial" w:hAnsi="Arial" w:cs="Arial"/>
          <w:lang w:val="de-DE"/>
        </w:rPr>
        <w:t xml:space="preserve"> so gesehen hat. Es ist </w:t>
      </w:r>
      <w:r w:rsidR="00FF1247">
        <w:rPr>
          <w:rStyle w:val="Absatz-Standardschriftart1"/>
          <w:rFonts w:ascii="Arial" w:hAnsi="Arial" w:cs="Arial"/>
          <w:lang w:val="de-DE"/>
        </w:rPr>
        <w:t xml:space="preserve">daher </w:t>
      </w:r>
      <w:r w:rsidR="001F74CA">
        <w:rPr>
          <w:rStyle w:val="Absatz-Standardschriftart1"/>
          <w:rFonts w:ascii="Arial" w:hAnsi="Arial" w:cs="Arial"/>
          <w:lang w:val="de-DE"/>
        </w:rPr>
        <w:t>kein Zusatz eines späteren Herausgebers des Evangeliums, wie in Joh 21,24 (25,589</w:t>
      </w:r>
      <w:r w:rsidR="002760C9">
        <w:rPr>
          <w:rStyle w:val="Absatz-Standardschriftart1"/>
          <w:rFonts w:ascii="Arial" w:hAnsi="Arial" w:cs="Arial"/>
          <w:lang w:val="de-DE"/>
        </w:rPr>
        <w:t>; 62,668</w:t>
      </w:r>
      <w:r w:rsidR="001F74CA">
        <w:rPr>
          <w:rStyle w:val="Absatz-Standardschriftart1"/>
          <w:rFonts w:ascii="Arial" w:hAnsi="Arial" w:cs="Arial"/>
          <w:lang w:val="de-DE"/>
        </w:rPr>
        <w:t>).</w:t>
      </w:r>
    </w:p>
    <w:p w14:paraId="6EC0B4B8" w14:textId="52F1EF7C" w:rsidR="00BA2F00" w:rsidRPr="00DE17C0" w:rsidRDefault="00BA2F00" w:rsidP="00080DD4">
      <w:pPr>
        <w:pStyle w:val="VorformatierterText"/>
        <w:rPr>
          <w:rStyle w:val="Absatz-Standardschriftart1"/>
          <w:rFonts w:ascii="Arial" w:hAnsi="Arial" w:cs="Arial"/>
          <w:lang w:val="de-DE"/>
        </w:rPr>
      </w:pPr>
      <w:r w:rsidRPr="000F1AAF">
        <w:rPr>
          <w:rStyle w:val="Absatz-Standardschriftart1"/>
          <w:rFonts w:ascii="Arial" w:hAnsi="Arial" w:cs="Arial"/>
          <w:b/>
          <w:sz w:val="24"/>
          <w:vertAlign w:val="superscript"/>
          <w:lang w:val="de-DE"/>
        </w:rPr>
        <w:t>2</w:t>
      </w:r>
      <w:r>
        <w:rPr>
          <w:rStyle w:val="Absatz-Standardschriftart1"/>
          <w:rFonts w:ascii="Arial" w:hAnsi="Arial" w:cs="Arial"/>
          <w:b/>
          <w:sz w:val="24"/>
          <w:vertAlign w:val="superscript"/>
          <w:lang w:val="de-DE"/>
        </w:rPr>
        <w:t>7</w:t>
      </w:r>
      <w:r w:rsidRPr="00DE17C0">
        <w:rPr>
          <w:rStyle w:val="Absatz-Standardschriftart1"/>
          <w:rFonts w:ascii="Arial" w:hAnsi="Arial" w:cs="Arial"/>
          <w:lang w:val="de-DE"/>
        </w:rPr>
        <w:t xml:space="preserve"> </w:t>
      </w:r>
      <w:r>
        <w:rPr>
          <w:rStyle w:val="Absatz-Standardschriftart1"/>
          <w:rFonts w:ascii="Arial" w:hAnsi="Arial" w:cs="Arial"/>
          <w:lang w:val="de-DE"/>
        </w:rPr>
        <w:t>Jesus übergibt</w:t>
      </w:r>
      <w:r w:rsidR="002B1E92">
        <w:rPr>
          <w:rStyle w:val="Absatz-Standardschriftart1"/>
          <w:rFonts w:ascii="Arial" w:hAnsi="Arial" w:cs="Arial"/>
          <w:lang w:val="de-DE"/>
        </w:rPr>
        <w:t xml:space="preserve"> (oder überlässt)</w:t>
      </w:r>
      <w:r>
        <w:rPr>
          <w:rStyle w:val="Absatz-Standardschriftart1"/>
          <w:rFonts w:ascii="Arial" w:hAnsi="Arial" w:cs="Arial"/>
          <w:lang w:val="de-DE"/>
        </w:rPr>
        <w:t xml:space="preserve"> </w:t>
      </w:r>
      <w:r w:rsidRPr="002B1E92">
        <w:rPr>
          <w:rStyle w:val="Absatz-Standardschriftart1"/>
          <w:rFonts w:ascii="Arial" w:hAnsi="Arial" w:cs="Arial"/>
          <w:i/>
          <w:iCs/>
          <w:lang w:val="de-DE"/>
        </w:rPr>
        <w:t>von sich aus</w:t>
      </w:r>
      <w:r>
        <w:rPr>
          <w:rStyle w:val="Absatz-Standardschriftart1"/>
          <w:rFonts w:ascii="Arial" w:hAnsi="Arial" w:cs="Arial"/>
          <w:lang w:val="de-DE"/>
        </w:rPr>
        <w:t xml:space="preserve"> sein Leben </w:t>
      </w:r>
      <w:r w:rsidR="002B1E92">
        <w:rPr>
          <w:rStyle w:val="Absatz-Standardschriftart1"/>
          <w:rFonts w:ascii="Arial" w:hAnsi="Arial" w:cs="Arial"/>
          <w:lang w:val="de-DE"/>
        </w:rPr>
        <w:t>dem</w:t>
      </w:r>
      <w:r>
        <w:rPr>
          <w:rStyle w:val="Absatz-Standardschriftart1"/>
          <w:rFonts w:ascii="Arial" w:hAnsi="Arial" w:cs="Arial"/>
          <w:lang w:val="de-DE"/>
        </w:rPr>
        <w:t xml:space="preserve"> Vater, nur er kann das (Joh 10,18). Jedem anderen Menschen wird sein Leben im Augenblick des Todes genommen.</w:t>
      </w:r>
    </w:p>
    <w:p w14:paraId="45D1E349" w14:textId="41A77276"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20</w:t>
      </w:r>
    </w:p>
    <w:p w14:paraId="20094375"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5F31942A" w14:textId="69FA922C" w:rsidR="00DF739B" w:rsidRDefault="000F1AAF" w:rsidP="00080DD4">
      <w:pPr>
        <w:pStyle w:val="Textbody"/>
        <w:rPr>
          <w:rFonts w:ascii="Arial" w:hAnsi="Arial" w:cs="Arial"/>
          <w:sz w:val="20"/>
        </w:rPr>
      </w:pPr>
      <w:r w:rsidRPr="000F1AAF">
        <w:rPr>
          <w:rFonts w:ascii="Arial" w:hAnsi="Arial" w:cs="Arial"/>
          <w:b/>
          <w:vertAlign w:val="superscript"/>
        </w:rPr>
        <w:t>1</w:t>
      </w:r>
      <w:r w:rsidR="00462D03" w:rsidRPr="00D166D1">
        <w:rPr>
          <w:rFonts w:ascii="Arial" w:hAnsi="Arial" w:cs="Arial"/>
          <w:sz w:val="20"/>
        </w:rPr>
        <w:t xml:space="preserve"> </w:t>
      </w:r>
      <w:r w:rsidR="00462D03">
        <w:rPr>
          <w:rFonts w:ascii="Arial" w:hAnsi="Arial" w:cs="Arial"/>
          <w:sz w:val="20"/>
        </w:rPr>
        <w:t>Das ist die Sprache der Liebe! Der Leichnam wäre für sie viel zu schwer gewesen.</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Metallstifte,</w:t>
      </w:r>
      <w:r w:rsidR="00422F20">
        <w:rPr>
          <w:rFonts w:ascii="Arial" w:hAnsi="Arial" w:cs="Arial"/>
          <w:sz w:val="20"/>
        </w:rPr>
        <w:t xml:space="preserve"> - </w:t>
      </w:r>
      <w:r w:rsidR="009A0D11" w:rsidRPr="00D166D1">
        <w:rPr>
          <w:rFonts w:ascii="Arial" w:hAnsi="Arial" w:cs="Arial"/>
          <w:sz w:val="20"/>
        </w:rPr>
        <w:t>solche wurden bei der Kreuzigung verwendet. Da das Wort im Plural steht, wurden die H</w:t>
      </w:r>
      <w:r w:rsidR="00341B33">
        <w:rPr>
          <w:rFonts w:ascii="Arial" w:hAnsi="Arial" w:cs="Arial"/>
          <w:sz w:val="20"/>
        </w:rPr>
        <w:t>andgelenke</w:t>
      </w:r>
      <w:r w:rsidR="009A0D11" w:rsidRPr="00D166D1">
        <w:rPr>
          <w:rFonts w:ascii="Arial" w:hAnsi="Arial" w:cs="Arial"/>
          <w:sz w:val="20"/>
        </w:rPr>
        <w:t xml:space="preserve"> Jesu mit </w:t>
      </w:r>
      <w:r w:rsidR="009A0D11" w:rsidRPr="00D166D1">
        <w:rPr>
          <w:rFonts w:ascii="Arial" w:hAnsi="Arial" w:cs="Arial"/>
          <w:b/>
          <w:bCs/>
          <w:sz w:val="20"/>
        </w:rPr>
        <w:t>zwei</w:t>
      </w:r>
      <w:r w:rsidR="009A0D11" w:rsidRPr="00D166D1">
        <w:rPr>
          <w:rFonts w:ascii="Arial" w:hAnsi="Arial" w:cs="Arial"/>
          <w:sz w:val="20"/>
        </w:rPr>
        <w:t xml:space="preserve"> Nägeln auf einem Kreuzesquerbalken festgenagelt. Bei einer Kreuzigung an einem Pfahl hätten die Soldaten mit nur </w:t>
      </w:r>
      <w:r w:rsidR="009A0D11" w:rsidRPr="00D166D1">
        <w:rPr>
          <w:rFonts w:ascii="Arial" w:hAnsi="Arial" w:cs="Arial"/>
          <w:b/>
          <w:bCs/>
          <w:sz w:val="20"/>
        </w:rPr>
        <w:t>einem</w:t>
      </w:r>
      <w:r w:rsidR="009A0D11" w:rsidRPr="00D166D1">
        <w:rPr>
          <w:rFonts w:ascii="Arial" w:hAnsi="Arial" w:cs="Arial"/>
          <w:sz w:val="20"/>
        </w:rPr>
        <w:t xml:space="preserve"> Nagel beide H</w:t>
      </w:r>
      <w:r w:rsidR="00341B33">
        <w:rPr>
          <w:rFonts w:ascii="Arial" w:hAnsi="Arial" w:cs="Arial"/>
          <w:sz w:val="20"/>
        </w:rPr>
        <w:t>andgelenke durchbohrt</w:t>
      </w:r>
      <w:r w:rsidR="009A0D11" w:rsidRPr="00D166D1">
        <w:rPr>
          <w:rFonts w:ascii="Arial" w:hAnsi="Arial" w:cs="Arial"/>
          <w:sz w:val="20"/>
        </w:rPr>
        <w:t>! Obwohl d</w:t>
      </w:r>
      <w:r w:rsidR="009A0D11" w:rsidRPr="00D166D1">
        <w:rPr>
          <w:rStyle w:val="Absatz-Standardschriftart1"/>
          <w:rFonts w:ascii="Arial" w:hAnsi="Arial" w:cs="Arial"/>
          <w:sz w:val="20"/>
        </w:rPr>
        <w:t>as körperliche Aussehen Jesu nach seiner Auferstehung etwas anders gewesen sein muss als vorher, waren seine Wundmale auch noch in seinem verherrlichten Körper zu sehen, wohl als ewige Erinnerung an seine Leiden für uns.</w:t>
      </w:r>
      <w:r w:rsidR="00C4350F">
        <w:rPr>
          <w:rStyle w:val="Absatz-Standardschriftart1"/>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entw. </w:t>
      </w:r>
      <w:r w:rsidR="005C10B6">
        <w:rPr>
          <w:rFonts w:ascii="Arial" w:hAnsi="Arial" w:cs="Arial"/>
          <w:sz w:val="20"/>
        </w:rPr>
        <w:t xml:space="preserve">ein </w:t>
      </w:r>
      <w:r w:rsidR="009A0D11" w:rsidRPr="00D166D1">
        <w:rPr>
          <w:rFonts w:ascii="Arial" w:hAnsi="Arial" w:cs="Arial"/>
          <w:sz w:val="20"/>
        </w:rPr>
        <w:t>ingr</w:t>
      </w:r>
      <w:r w:rsidR="006A15E9">
        <w:rPr>
          <w:rFonts w:ascii="Arial" w:hAnsi="Arial" w:cs="Arial"/>
          <w:sz w:val="20"/>
        </w:rPr>
        <w:t>essiver</w:t>
      </w:r>
      <w:r w:rsidR="009A0D11" w:rsidRPr="00D166D1">
        <w:rPr>
          <w:rFonts w:ascii="Arial" w:hAnsi="Arial" w:cs="Arial"/>
          <w:sz w:val="20"/>
        </w:rPr>
        <w:t xml:space="preserve"> Aor.; od. allg.: er überzeugte sich selbst davon, dass die Grabkammer wirklich leer war </w:t>
      </w:r>
      <w:r w:rsidR="000926F2">
        <w:rPr>
          <w:rFonts w:ascii="Arial" w:hAnsi="Arial" w:cs="Arial"/>
          <w:sz w:val="20"/>
        </w:rPr>
        <w:t>(2,z.St.)</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9A0D11" w:rsidRPr="00D166D1">
        <w:rPr>
          <w:rFonts w:ascii="Arial" w:hAnsi="Arial" w:cs="Arial"/>
          <w:sz w:val="20"/>
        </w:rPr>
        <w:t xml:space="preserve"> hebr.: </w:t>
      </w:r>
      <w:r w:rsidR="009A0D11" w:rsidRPr="00EE2B73">
        <w:rPr>
          <w:rFonts w:ascii="Arial" w:hAnsi="Arial" w:cs="Arial"/>
          <w:i/>
          <w:iCs/>
          <w:sz w:val="20"/>
        </w:rPr>
        <w:t>Rabunni</w:t>
      </w:r>
      <w:r w:rsidR="009A0D11" w:rsidRPr="00D166D1">
        <w:rPr>
          <w:rFonts w:ascii="Arial" w:hAnsi="Arial" w:cs="Arial"/>
          <w:sz w:val="20"/>
        </w:rPr>
        <w:t xml:space="preserve"> = w.: Mein Herr!</w:t>
      </w:r>
      <w:r w:rsidR="00156D52">
        <w:rPr>
          <w:rFonts w:ascii="Arial" w:hAnsi="Arial" w:cs="Arial"/>
          <w:sz w:val="20"/>
        </w:rPr>
        <w:t xml:space="preserve"> Eine persönlichere</w:t>
      </w:r>
      <w:r w:rsidR="009F7A1A">
        <w:rPr>
          <w:rFonts w:ascii="Arial" w:hAnsi="Arial" w:cs="Arial"/>
          <w:sz w:val="20"/>
        </w:rPr>
        <w:t>, liebevollere</w:t>
      </w:r>
      <w:r w:rsidR="00156D52">
        <w:rPr>
          <w:rFonts w:ascii="Arial" w:hAnsi="Arial" w:cs="Arial"/>
          <w:sz w:val="20"/>
        </w:rPr>
        <w:t xml:space="preserve"> und weniger formelle Anrede als </w:t>
      </w:r>
      <w:r w:rsidR="00156D52" w:rsidRPr="00D166D1">
        <w:rPr>
          <w:rFonts w:ascii="Arial" w:hAnsi="Arial" w:cs="Arial"/>
          <w:sz w:val="20"/>
        </w:rPr>
        <w:t>"</w:t>
      </w:r>
      <w:r w:rsidR="00156D52">
        <w:rPr>
          <w:rFonts w:ascii="Arial" w:hAnsi="Arial" w:cs="Arial"/>
          <w:sz w:val="20"/>
        </w:rPr>
        <w:t>Rabbi</w:t>
      </w:r>
      <w:r w:rsidR="00156D52" w:rsidRPr="00D166D1">
        <w:rPr>
          <w:rFonts w:ascii="Arial" w:hAnsi="Arial" w:cs="Arial"/>
          <w:sz w:val="20"/>
        </w:rPr>
        <w:t>"</w:t>
      </w:r>
      <w:r w:rsidR="00156D52">
        <w:rPr>
          <w:rFonts w:ascii="Arial" w:hAnsi="Arial" w:cs="Arial"/>
          <w:sz w:val="20"/>
        </w:rPr>
        <w:t>.</w:t>
      </w:r>
      <w:r w:rsidR="00C4350F">
        <w:rPr>
          <w:rFonts w:ascii="Arial" w:hAnsi="Arial" w:cs="Arial"/>
          <w:sz w:val="20"/>
        </w:rPr>
        <w:br/>
      </w:r>
      <w:r w:rsidRPr="000F1AAF">
        <w:rPr>
          <w:rFonts w:ascii="Arial" w:hAnsi="Arial" w:cs="Arial"/>
          <w:b/>
          <w:vertAlign w:val="superscript"/>
        </w:rPr>
        <w:t>5</w:t>
      </w:r>
      <w:r w:rsidR="009A0D11" w:rsidRPr="00D166D1">
        <w:rPr>
          <w:rFonts w:ascii="Arial" w:hAnsi="Arial" w:cs="Arial"/>
          <w:sz w:val="20"/>
        </w:rPr>
        <w:t xml:space="preserve"> Verneinter Imp.Präs.: jmdn. nicht länger festhalten, "...lass mich los!"</w:t>
      </w:r>
      <w:r w:rsidR="005C10B6">
        <w:rPr>
          <w:rFonts w:ascii="Arial" w:hAnsi="Arial" w:cs="Arial"/>
          <w:sz w:val="20"/>
        </w:rPr>
        <w:t xml:space="preserve"> (2,607</w:t>
      </w:r>
      <w:r w:rsidR="00130107">
        <w:rPr>
          <w:rFonts w:ascii="Arial" w:hAnsi="Arial" w:cs="Arial"/>
          <w:sz w:val="20"/>
        </w:rPr>
        <w:t>; 13,80</w:t>
      </w:r>
      <w:r w:rsidR="00EC773B">
        <w:rPr>
          <w:rFonts w:ascii="Arial" w:hAnsi="Arial" w:cs="Arial"/>
          <w:sz w:val="20"/>
        </w:rPr>
        <w:t>; 65,I,527</w:t>
      </w:r>
      <w:r w:rsidR="005C10B6">
        <w:rPr>
          <w:rFonts w:ascii="Arial" w:hAnsi="Arial" w:cs="Arial"/>
          <w:sz w:val="20"/>
        </w:rPr>
        <w:t>).</w:t>
      </w:r>
      <w:r w:rsidR="007B1741">
        <w:rPr>
          <w:rFonts w:ascii="Arial" w:hAnsi="Arial" w:cs="Arial"/>
          <w:sz w:val="20"/>
        </w:rPr>
        <w:t xml:space="preserve"> Es ist</w:t>
      </w:r>
      <w:r w:rsidR="00F42882">
        <w:rPr>
          <w:rFonts w:ascii="Arial" w:hAnsi="Arial" w:cs="Arial"/>
          <w:sz w:val="20"/>
        </w:rPr>
        <w:t xml:space="preserve"> trotz seiner Auferstehung </w:t>
      </w:r>
      <w:r w:rsidR="007B1741">
        <w:rPr>
          <w:rFonts w:ascii="Arial" w:hAnsi="Arial" w:cs="Arial"/>
          <w:sz w:val="20"/>
        </w:rPr>
        <w:t>noch nicht das Zeitalter angebrochen, wo Jesus hier auf Erden bleibt, um als König zu regieren</w:t>
      </w:r>
      <w:r w:rsidR="00F42882">
        <w:rPr>
          <w:rFonts w:ascii="Arial" w:hAnsi="Arial" w:cs="Arial"/>
          <w:sz w:val="20"/>
        </w:rPr>
        <w:t>. Davor muss noch viel Verkündigungsarbeit von seinen Jüngern getan werden</w:t>
      </w:r>
      <w:r w:rsidR="007B1741">
        <w:rPr>
          <w:rFonts w:ascii="Arial" w:hAnsi="Arial" w:cs="Arial"/>
          <w:sz w:val="20"/>
        </w:rPr>
        <w:t xml:space="preserve"> (vgl. Apg 1,6-9).</w:t>
      </w:r>
      <w:r w:rsidR="00C4350F">
        <w:rPr>
          <w:rFonts w:ascii="Arial" w:hAnsi="Arial" w:cs="Arial"/>
          <w:sz w:val="20"/>
        </w:rPr>
        <w:br/>
      </w:r>
      <w:r w:rsidRPr="000F1AAF">
        <w:rPr>
          <w:rFonts w:ascii="Arial" w:hAnsi="Arial" w:cs="Arial"/>
          <w:b/>
          <w:vertAlign w:val="superscript"/>
        </w:rPr>
        <w:t>6</w:t>
      </w:r>
      <w:r w:rsidR="009A0D11" w:rsidRPr="00D166D1">
        <w:rPr>
          <w:rFonts w:ascii="Arial" w:hAnsi="Arial" w:cs="Arial"/>
          <w:sz w:val="20"/>
        </w:rPr>
        <w:t xml:space="preserve"> </w:t>
      </w:r>
      <w:r w:rsidR="009A0D11" w:rsidRPr="00744842">
        <w:rPr>
          <w:rFonts w:ascii="Arial" w:hAnsi="Arial" w:cs="Arial"/>
          <w:sz w:val="20"/>
        </w:rPr>
        <w:t>Ohne</w:t>
      </w:r>
      <w:r w:rsidR="009A0D11" w:rsidRPr="00D166D1">
        <w:rPr>
          <w:rFonts w:ascii="Arial" w:hAnsi="Arial" w:cs="Arial"/>
          <w:sz w:val="20"/>
        </w:rPr>
        <w:t xml:space="preserve"> Art.: die Kraft bzw. Vollmacht des Heiligen Geistes, die für den Dienst nötig ist; od. wie in Gen 2,7</w:t>
      </w:r>
      <w:r w:rsidR="00C4007B">
        <w:rPr>
          <w:rFonts w:ascii="Arial" w:hAnsi="Arial" w:cs="Arial"/>
          <w:sz w:val="20"/>
        </w:rPr>
        <w:t>; Hes 37,10</w:t>
      </w:r>
      <w:r w:rsidR="009A0D11" w:rsidRPr="00D166D1">
        <w:rPr>
          <w:rFonts w:ascii="Arial" w:hAnsi="Arial" w:cs="Arial"/>
          <w:sz w:val="20"/>
        </w:rPr>
        <w:t xml:space="preserve"> und 1Kor 15,45 zu verstehen: "Empfangt geistliches (d.h. ewiges?) Leben".</w:t>
      </w:r>
      <w:r w:rsidR="00B1741B">
        <w:rPr>
          <w:rFonts w:ascii="Arial" w:hAnsi="Arial" w:cs="Arial"/>
          <w:sz w:val="20"/>
        </w:rPr>
        <w:t xml:space="preserve"> Manche sind der Ansicht, der Imperativ müsse hier zukünftig verstanden werden, d.h.: </w:t>
      </w:r>
      <w:r w:rsidR="00B1741B" w:rsidRPr="00D166D1">
        <w:rPr>
          <w:rFonts w:ascii="Arial" w:hAnsi="Arial" w:cs="Arial"/>
          <w:sz w:val="20"/>
        </w:rPr>
        <w:t>"</w:t>
      </w:r>
      <w:r w:rsidR="00B1741B">
        <w:rPr>
          <w:rFonts w:ascii="Arial" w:hAnsi="Arial" w:cs="Arial"/>
          <w:sz w:val="20"/>
        </w:rPr>
        <w:t>Ihr werdet heiligen Geist empfangen</w:t>
      </w:r>
      <w:r w:rsidR="00B1741B" w:rsidRPr="00D166D1">
        <w:rPr>
          <w:rFonts w:ascii="Arial" w:hAnsi="Arial" w:cs="Arial"/>
          <w:sz w:val="20"/>
        </w:rPr>
        <w:t>"</w:t>
      </w:r>
      <w:r w:rsidR="00B1741B">
        <w:rPr>
          <w:rFonts w:ascii="Arial" w:hAnsi="Arial" w:cs="Arial"/>
          <w:sz w:val="20"/>
        </w:rPr>
        <w:t>, d.h. zu Pfingsten (64,558).</w:t>
      </w:r>
      <w:r w:rsidR="00C4350F">
        <w:rPr>
          <w:rFonts w:ascii="Arial" w:hAnsi="Arial" w:cs="Arial"/>
          <w:sz w:val="20"/>
        </w:rPr>
        <w:br/>
      </w:r>
      <w:r w:rsidRPr="000F1AAF">
        <w:rPr>
          <w:rFonts w:ascii="Arial" w:hAnsi="Arial" w:cs="Arial"/>
          <w:b/>
          <w:vertAlign w:val="superscript"/>
        </w:rPr>
        <w:t>7</w:t>
      </w:r>
      <w:r w:rsidR="009A0D11" w:rsidRPr="00D166D1">
        <w:rPr>
          <w:rFonts w:ascii="Arial" w:hAnsi="Arial" w:cs="Arial"/>
          <w:sz w:val="20"/>
        </w:rPr>
        <w:t xml:space="preserve"> Wahrscheinlich präsentisches Perfekt. In manchen </w:t>
      </w:r>
      <w:r w:rsidR="009C7CA3">
        <w:rPr>
          <w:rFonts w:ascii="Arial" w:hAnsi="Arial" w:cs="Arial"/>
          <w:sz w:val="20"/>
        </w:rPr>
        <w:t>Hs</w:t>
      </w:r>
      <w:r w:rsidR="009A0D11" w:rsidRPr="00D166D1">
        <w:rPr>
          <w:rFonts w:ascii="Arial" w:hAnsi="Arial" w:cs="Arial"/>
          <w:sz w:val="20"/>
        </w:rPr>
        <w:t xml:space="preserve">: </w:t>
      </w:r>
      <w:r w:rsidR="00797EAC">
        <w:rPr>
          <w:rFonts w:ascii="Arial" w:hAnsi="Arial" w:cs="Arial"/>
          <w:sz w:val="20"/>
        </w:rPr>
        <w:t xml:space="preserve">ein </w:t>
      </w:r>
      <w:r w:rsidR="009A0D11" w:rsidRPr="00D166D1">
        <w:rPr>
          <w:rFonts w:ascii="Arial" w:hAnsi="Arial" w:cs="Arial"/>
          <w:sz w:val="20"/>
        </w:rPr>
        <w:t xml:space="preserve">Präs. mit Futur-Bedeutung bzw. Fut. </w:t>
      </w:r>
      <w:r w:rsidR="000926F2">
        <w:rPr>
          <w:rFonts w:ascii="Arial" w:hAnsi="Arial" w:cs="Arial"/>
          <w:sz w:val="20"/>
        </w:rPr>
        <w:t>(2,z.St.)</w:t>
      </w:r>
      <w:r w:rsidR="00B471C0">
        <w:rPr>
          <w:rFonts w:ascii="Arial" w:hAnsi="Arial" w:cs="Arial"/>
          <w:sz w:val="20"/>
        </w:rPr>
        <w:t>;</w:t>
      </w:r>
      <w:r w:rsidR="009A0D11" w:rsidRPr="00D166D1">
        <w:rPr>
          <w:rFonts w:ascii="Arial" w:hAnsi="Arial" w:cs="Arial"/>
          <w:sz w:val="20"/>
        </w:rPr>
        <w:t xml:space="preserve"> z.B. in: Mt 18,18 und 2Kor 2,7.10.</w:t>
      </w:r>
      <w:r w:rsidR="00AA32C6">
        <w:rPr>
          <w:rFonts w:ascii="Arial" w:hAnsi="Arial" w:cs="Arial"/>
          <w:sz w:val="20"/>
        </w:rPr>
        <w:t xml:space="preserve"> -</w:t>
      </w:r>
      <w:r w:rsidR="009A0D11" w:rsidRPr="00D166D1">
        <w:rPr>
          <w:rFonts w:ascii="Arial" w:hAnsi="Arial" w:cs="Arial"/>
          <w:sz w:val="20"/>
        </w:rPr>
        <w:t xml:space="preserve"> Im rabbinischen Sprachgebrauch bedeutet "Sünden erlassen" die Wiederaufnahme in die Synagogengemeinschaft und "Sünden behalten" den Ausschluss aus der Synagogengemeinschaft. Dies dürfte hier aber </w:t>
      </w:r>
      <w:r w:rsidR="009A0D11" w:rsidRPr="00B471C0">
        <w:rPr>
          <w:rFonts w:ascii="Arial" w:hAnsi="Arial" w:cs="Arial"/>
          <w:b/>
          <w:bCs/>
          <w:sz w:val="20"/>
        </w:rPr>
        <w:t>nicht</w:t>
      </w:r>
      <w:r w:rsidR="009A0D11" w:rsidRPr="00D166D1">
        <w:rPr>
          <w:rFonts w:ascii="Arial" w:hAnsi="Arial" w:cs="Arial"/>
          <w:sz w:val="20"/>
        </w:rPr>
        <w:t xml:space="preserve"> gemeint sein, denn Jesus vergleicht die Sendung der Jünger mit seiner eigenen Sendung. Er selbst hat Sündenerlass immer nur aufgrund von Glauben zugesprochen. "Dein </w:t>
      </w:r>
      <w:r w:rsidR="009A0D11" w:rsidRPr="009F7A1A">
        <w:rPr>
          <w:rFonts w:ascii="Arial" w:hAnsi="Arial" w:cs="Arial"/>
          <w:i/>
          <w:iCs/>
          <w:sz w:val="20"/>
        </w:rPr>
        <w:t>Glaube</w:t>
      </w:r>
      <w:r w:rsidR="009A0D11" w:rsidRPr="00D166D1">
        <w:rPr>
          <w:rFonts w:ascii="Arial" w:hAnsi="Arial" w:cs="Arial"/>
          <w:sz w:val="20"/>
        </w:rPr>
        <w:t xml:space="preserve"> hat dich errettet"</w:t>
      </w:r>
      <w:r w:rsidR="00B471C0">
        <w:rPr>
          <w:rFonts w:ascii="Arial" w:hAnsi="Arial" w:cs="Arial"/>
          <w:sz w:val="20"/>
        </w:rPr>
        <w:t xml:space="preserve"> (Lk 7,48.50)</w:t>
      </w:r>
      <w:r w:rsidR="009A0D11" w:rsidRPr="00D166D1">
        <w:rPr>
          <w:rFonts w:ascii="Arial" w:hAnsi="Arial" w:cs="Arial"/>
          <w:sz w:val="20"/>
        </w:rPr>
        <w:t xml:space="preserve">. So konnten auch die Jünger, denen die ihrer Verkündigung </w:t>
      </w:r>
      <w:r w:rsidR="009A0D11" w:rsidRPr="009F7A1A">
        <w:rPr>
          <w:rFonts w:ascii="Arial" w:hAnsi="Arial" w:cs="Arial"/>
          <w:i/>
          <w:iCs/>
          <w:sz w:val="20"/>
        </w:rPr>
        <w:t>glaubten</w:t>
      </w:r>
      <w:r w:rsidR="009A0D11" w:rsidRPr="00D166D1">
        <w:rPr>
          <w:rFonts w:ascii="Arial" w:hAnsi="Arial" w:cs="Arial"/>
          <w:sz w:val="20"/>
        </w:rPr>
        <w:t xml:space="preserve">, den Sündenerlass </w:t>
      </w:r>
      <w:r w:rsidR="00374CF8">
        <w:rPr>
          <w:rFonts w:ascii="Arial" w:hAnsi="Arial" w:cs="Arial"/>
          <w:sz w:val="20"/>
        </w:rPr>
        <w:t xml:space="preserve">augenblicklich </w:t>
      </w:r>
      <w:r w:rsidR="009A0D11" w:rsidRPr="00D166D1">
        <w:rPr>
          <w:rFonts w:ascii="Arial" w:hAnsi="Arial" w:cs="Arial"/>
          <w:sz w:val="20"/>
        </w:rPr>
        <w:t>zusprechen</w:t>
      </w:r>
      <w:r w:rsidR="00A3391C">
        <w:rPr>
          <w:rFonts w:ascii="Arial" w:hAnsi="Arial" w:cs="Arial"/>
          <w:sz w:val="20"/>
        </w:rPr>
        <w:t>, daher der Aorist</w:t>
      </w:r>
      <w:r w:rsidR="009A0D11" w:rsidRPr="00D166D1">
        <w:rPr>
          <w:rFonts w:ascii="Arial" w:hAnsi="Arial" w:cs="Arial"/>
          <w:sz w:val="20"/>
        </w:rPr>
        <w:t xml:space="preserve"> (vgl. Apg 2,38)</w:t>
      </w:r>
      <w:r w:rsidR="001608C8">
        <w:rPr>
          <w:rFonts w:ascii="Arial" w:hAnsi="Arial" w:cs="Arial"/>
          <w:sz w:val="20"/>
        </w:rPr>
        <w:t>. D</w:t>
      </w:r>
      <w:r w:rsidR="009A0D11" w:rsidRPr="00D166D1">
        <w:rPr>
          <w:rFonts w:ascii="Arial" w:hAnsi="Arial" w:cs="Arial"/>
          <w:sz w:val="20"/>
        </w:rPr>
        <w:t xml:space="preserve">enen aber die keinen wahren Glauben hatten mussten sie sagen, dass ihnen ihre Sünden </w:t>
      </w:r>
      <w:r w:rsidR="00374CF8">
        <w:rPr>
          <w:rFonts w:ascii="Arial" w:hAnsi="Arial" w:cs="Arial"/>
          <w:sz w:val="20"/>
        </w:rPr>
        <w:t xml:space="preserve">weiterhin </w:t>
      </w:r>
      <w:r w:rsidR="009A0D11" w:rsidRPr="00D166D1">
        <w:rPr>
          <w:rFonts w:ascii="Arial" w:hAnsi="Arial" w:cs="Arial"/>
          <w:sz w:val="20"/>
        </w:rPr>
        <w:t>bleiben</w:t>
      </w:r>
      <w:r w:rsidR="00A3391C">
        <w:rPr>
          <w:rFonts w:ascii="Arial" w:hAnsi="Arial" w:cs="Arial"/>
          <w:sz w:val="20"/>
        </w:rPr>
        <w:t>, daher das Präsens</w:t>
      </w:r>
      <w:r w:rsidR="009A0D11" w:rsidRPr="00D166D1">
        <w:rPr>
          <w:rFonts w:ascii="Arial" w:hAnsi="Arial" w:cs="Arial"/>
          <w:sz w:val="20"/>
        </w:rPr>
        <w:t xml:space="preserve"> (vgl. Apg 8,20ff).</w:t>
      </w:r>
      <w:r w:rsidR="00A3391C">
        <w:rPr>
          <w:rFonts w:ascii="Arial" w:hAnsi="Arial" w:cs="Arial"/>
          <w:sz w:val="20"/>
        </w:rPr>
        <w:t xml:space="preserve"> Das Resultat ist in beiden Fällen dauerhaft, daher das Perfekt (13,81).</w:t>
      </w:r>
      <w:r w:rsidR="00C4350F">
        <w:rPr>
          <w:rFonts w:ascii="Arial" w:hAnsi="Arial" w:cs="Arial"/>
          <w:sz w:val="20"/>
        </w:rPr>
        <w:br/>
      </w:r>
      <w:r w:rsidRPr="000F1AAF">
        <w:rPr>
          <w:rFonts w:ascii="Arial" w:hAnsi="Arial" w:cs="Arial"/>
          <w:b/>
          <w:vertAlign w:val="superscript"/>
        </w:rPr>
        <w:t>8</w:t>
      </w:r>
      <w:r w:rsidR="009A0D11" w:rsidRPr="00D166D1">
        <w:rPr>
          <w:rFonts w:ascii="Arial" w:hAnsi="Arial" w:cs="Arial"/>
          <w:sz w:val="20"/>
        </w:rPr>
        <w:t xml:space="preserve"> </w:t>
      </w:r>
      <w:r w:rsidR="001608C8">
        <w:rPr>
          <w:rFonts w:ascii="Arial" w:hAnsi="Arial" w:cs="Arial"/>
          <w:sz w:val="20"/>
        </w:rPr>
        <w:t>V</w:t>
      </w:r>
      <w:r w:rsidR="009A0D11" w:rsidRPr="00D166D1">
        <w:rPr>
          <w:rFonts w:ascii="Arial" w:hAnsi="Arial" w:cs="Arial"/>
          <w:sz w:val="20"/>
        </w:rPr>
        <w:t>gl. Mt 10,14; Apg 13,51; 18,6; 20,26</w:t>
      </w:r>
      <w:r w:rsidR="00C4350F">
        <w:rPr>
          <w:rFonts w:ascii="Arial" w:hAnsi="Arial" w:cs="Arial"/>
          <w:sz w:val="20"/>
        </w:rPr>
        <w:br/>
      </w:r>
      <w:r w:rsidRPr="000F1AAF">
        <w:rPr>
          <w:rFonts w:ascii="Arial" w:hAnsi="Arial" w:cs="Arial"/>
          <w:b/>
          <w:vertAlign w:val="superscript"/>
        </w:rPr>
        <w:t>9</w:t>
      </w:r>
      <w:r w:rsidR="009A0D11" w:rsidRPr="00D166D1">
        <w:rPr>
          <w:rFonts w:ascii="Arial" w:hAnsi="Arial" w:cs="Arial"/>
          <w:sz w:val="20"/>
        </w:rPr>
        <w:t xml:space="preserve"> D.h. nach einer Woche </w:t>
      </w:r>
      <w:r w:rsidR="000926F2">
        <w:rPr>
          <w:rFonts w:ascii="Arial" w:hAnsi="Arial" w:cs="Arial"/>
          <w:sz w:val="20"/>
        </w:rPr>
        <w:t>(2,z.St.)</w:t>
      </w:r>
      <w:r w:rsidR="009A0D11" w:rsidRPr="00D166D1">
        <w:rPr>
          <w:rFonts w:ascii="Arial" w:hAnsi="Arial" w:cs="Arial"/>
          <w:sz w:val="20"/>
        </w:rPr>
        <w:t>, also wieder an einem</w:t>
      </w:r>
      <w:r w:rsidR="001608C8">
        <w:rPr>
          <w:rFonts w:ascii="Arial" w:hAnsi="Arial" w:cs="Arial"/>
          <w:sz w:val="20"/>
        </w:rPr>
        <w:t xml:space="preserve"> </w:t>
      </w:r>
      <w:r w:rsidR="009A0D11" w:rsidRPr="00D166D1">
        <w:rPr>
          <w:rFonts w:ascii="Arial" w:hAnsi="Arial" w:cs="Arial"/>
          <w:sz w:val="20"/>
        </w:rPr>
        <w:t>Sonntag</w:t>
      </w:r>
      <w:r w:rsidR="00C31A40">
        <w:rPr>
          <w:rFonts w:ascii="Arial" w:hAnsi="Arial" w:cs="Arial"/>
          <w:sz w:val="20"/>
        </w:rPr>
        <w:t>, weshalb sich die Gläubigen danach immer am</w:t>
      </w:r>
      <w:r w:rsidR="00396F03">
        <w:rPr>
          <w:rFonts w:ascii="Arial" w:hAnsi="Arial" w:cs="Arial"/>
          <w:sz w:val="20"/>
        </w:rPr>
        <w:t xml:space="preserve"> </w:t>
      </w:r>
      <w:r w:rsidR="001608C8">
        <w:rPr>
          <w:rFonts w:ascii="Arial" w:hAnsi="Arial" w:cs="Arial"/>
          <w:sz w:val="20"/>
        </w:rPr>
        <w:t>Sonntag</w:t>
      </w:r>
      <w:r w:rsidR="00C31A40">
        <w:rPr>
          <w:rFonts w:ascii="Arial" w:hAnsi="Arial" w:cs="Arial"/>
          <w:sz w:val="20"/>
        </w:rPr>
        <w:t xml:space="preserve"> versammelten (Apg 20,7; 1</w:t>
      </w:r>
      <w:r w:rsidR="00045642">
        <w:rPr>
          <w:rFonts w:ascii="Arial" w:hAnsi="Arial" w:cs="Arial"/>
          <w:sz w:val="20"/>
        </w:rPr>
        <w:t>K</w:t>
      </w:r>
      <w:r w:rsidR="00C31A40">
        <w:rPr>
          <w:rFonts w:ascii="Arial" w:hAnsi="Arial" w:cs="Arial"/>
          <w:sz w:val="20"/>
        </w:rPr>
        <w:t>or 16,2; Plinius der Jüngere, Briefe</w:t>
      </w:r>
      <w:r w:rsidR="00B708D0">
        <w:rPr>
          <w:rFonts w:ascii="Arial" w:hAnsi="Arial" w:cs="Arial"/>
          <w:sz w:val="20"/>
        </w:rPr>
        <w:t xml:space="preserve"> 10,96</w:t>
      </w:r>
      <w:r w:rsidR="00C31A40">
        <w:rPr>
          <w:rFonts w:ascii="Arial" w:hAnsi="Arial" w:cs="Arial"/>
          <w:sz w:val="20"/>
        </w:rPr>
        <w:t>)</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9A0D11" w:rsidRPr="00D166D1">
        <w:rPr>
          <w:rFonts w:ascii="Arial" w:hAnsi="Arial" w:cs="Arial"/>
          <w:sz w:val="20"/>
        </w:rPr>
        <w:t xml:space="preserve"> In der Koine steht der Nominativ </w:t>
      </w:r>
      <w:r w:rsidR="0092484C" w:rsidRPr="0092484C">
        <w:rPr>
          <w:rFonts w:ascii="Arial" w:hAnsi="Arial" w:cs="Arial"/>
          <w:sz w:val="20"/>
        </w:rPr>
        <w:t>mit</w:t>
      </w:r>
      <w:r w:rsidR="009A0D11" w:rsidRPr="00D166D1">
        <w:rPr>
          <w:rFonts w:ascii="Arial" w:hAnsi="Arial" w:cs="Arial"/>
          <w:sz w:val="20"/>
        </w:rPr>
        <w:t xml:space="preserve"> </w:t>
      </w:r>
      <w:r w:rsidR="002E7A03">
        <w:rPr>
          <w:rFonts w:ascii="Arial" w:hAnsi="Arial" w:cs="Arial"/>
          <w:sz w:val="20"/>
        </w:rPr>
        <w:t xml:space="preserve">Artikel </w:t>
      </w:r>
      <w:r w:rsidR="009A0D11" w:rsidRPr="00D166D1">
        <w:rPr>
          <w:rFonts w:ascii="Arial" w:hAnsi="Arial" w:cs="Arial"/>
          <w:sz w:val="20"/>
        </w:rPr>
        <w:t xml:space="preserve">für den Vokativ </w:t>
      </w:r>
      <w:r w:rsidR="000926F2">
        <w:rPr>
          <w:rFonts w:ascii="Arial" w:hAnsi="Arial" w:cs="Arial"/>
          <w:sz w:val="20"/>
        </w:rPr>
        <w:t>(2,z.St.)</w:t>
      </w:r>
      <w:r w:rsidR="009A0D11" w:rsidRPr="00D166D1">
        <w:rPr>
          <w:rFonts w:ascii="Arial" w:hAnsi="Arial" w:cs="Arial"/>
          <w:sz w:val="20"/>
        </w:rPr>
        <w:t>. Daher ist der Ausdruck nicht als bloßer Ausruf der Bewunderung für Gott zu verstehen, sondern als direkte Anrede an Jesus. Der Auferstandene ist für Thomas Herr und Gott. Aus dem Zweifler wurde damit der erste Jünger</w:t>
      </w:r>
      <w:r w:rsidR="0074268F">
        <w:rPr>
          <w:rFonts w:ascii="Arial" w:hAnsi="Arial" w:cs="Arial"/>
          <w:sz w:val="20"/>
        </w:rPr>
        <w:t>,</w:t>
      </w:r>
      <w:r w:rsidR="009A0D11" w:rsidRPr="00D166D1">
        <w:rPr>
          <w:rFonts w:ascii="Arial" w:hAnsi="Arial" w:cs="Arial"/>
          <w:sz w:val="20"/>
        </w:rPr>
        <w:t xml:space="preserve"> der die Gottheit Christi proklamierte!</w:t>
      </w:r>
      <w:r w:rsidR="00C67DF5">
        <w:rPr>
          <w:rFonts w:ascii="Arial" w:hAnsi="Arial" w:cs="Arial"/>
          <w:sz w:val="20"/>
        </w:rPr>
        <w:t xml:space="preserve"> Plinius der Jüngere berichtet in seinem Schreiben an den Kaiser, dass die Christen ihrem Herrn Jesus Christus Hymnen sangen wie für einen Gott (65,I,529).</w:t>
      </w:r>
      <w:r w:rsidR="00C4350F">
        <w:rPr>
          <w:rFonts w:ascii="Arial" w:hAnsi="Arial" w:cs="Arial"/>
          <w:sz w:val="20"/>
        </w:rPr>
        <w:br/>
      </w:r>
      <w:r w:rsidRPr="000F1AAF">
        <w:rPr>
          <w:rFonts w:ascii="Arial" w:hAnsi="Arial" w:cs="Arial"/>
          <w:b/>
          <w:vertAlign w:val="superscript"/>
        </w:rPr>
        <w:t>11</w:t>
      </w:r>
      <w:r w:rsidR="009A0D11" w:rsidRPr="00D166D1">
        <w:rPr>
          <w:rFonts w:ascii="Arial" w:hAnsi="Arial" w:cs="Arial"/>
          <w:sz w:val="20"/>
        </w:rPr>
        <w:t xml:space="preserve"> D</w:t>
      </w:r>
      <w:r w:rsidR="00B634E0">
        <w:rPr>
          <w:rFonts w:ascii="Arial" w:hAnsi="Arial" w:cs="Arial"/>
          <w:sz w:val="20"/>
        </w:rPr>
        <w:t>a d</w:t>
      </w:r>
      <w:r w:rsidR="009A0D11" w:rsidRPr="00D166D1">
        <w:rPr>
          <w:rFonts w:ascii="Arial" w:hAnsi="Arial" w:cs="Arial"/>
          <w:sz w:val="20"/>
        </w:rPr>
        <w:t>er erste Tag der jüdischen Woche (unser Sonntag)</w:t>
      </w:r>
      <w:r w:rsidR="00D0653D">
        <w:rPr>
          <w:rFonts w:ascii="Arial" w:hAnsi="Arial" w:cs="Arial"/>
          <w:sz w:val="20"/>
        </w:rPr>
        <w:t xml:space="preserve"> </w:t>
      </w:r>
      <w:r w:rsidR="009A0D11" w:rsidRPr="00D166D1">
        <w:rPr>
          <w:rFonts w:ascii="Arial" w:hAnsi="Arial" w:cs="Arial"/>
          <w:sz w:val="20"/>
        </w:rPr>
        <w:t>der Tag von Jesu Auferstehung</w:t>
      </w:r>
      <w:r w:rsidR="00B634E0">
        <w:rPr>
          <w:rFonts w:ascii="Arial" w:hAnsi="Arial" w:cs="Arial"/>
          <w:sz w:val="20"/>
        </w:rPr>
        <w:t xml:space="preserve"> war, </w:t>
      </w:r>
      <w:r w:rsidR="009A0D11" w:rsidRPr="00D166D1">
        <w:rPr>
          <w:rFonts w:ascii="Arial" w:hAnsi="Arial" w:cs="Arial"/>
          <w:sz w:val="20"/>
        </w:rPr>
        <w:t xml:space="preserve">wurde </w:t>
      </w:r>
      <w:r w:rsidR="00B634E0">
        <w:rPr>
          <w:rFonts w:ascii="Arial" w:hAnsi="Arial" w:cs="Arial"/>
          <w:sz w:val="20"/>
        </w:rPr>
        <w:t xml:space="preserve">er </w:t>
      </w:r>
      <w:r w:rsidR="009A0D11" w:rsidRPr="00D166D1">
        <w:rPr>
          <w:rFonts w:ascii="Arial" w:hAnsi="Arial" w:cs="Arial"/>
          <w:sz w:val="20"/>
        </w:rPr>
        <w:t xml:space="preserve">von den ersten Christen zum </w:t>
      </w:r>
      <w:r w:rsidR="00B634E0">
        <w:rPr>
          <w:rFonts w:ascii="Arial" w:hAnsi="Arial" w:cs="Arial"/>
          <w:sz w:val="20"/>
        </w:rPr>
        <w:t xml:space="preserve">dem </w:t>
      </w:r>
      <w:r w:rsidR="009A0D11" w:rsidRPr="00D166D1">
        <w:rPr>
          <w:rFonts w:ascii="Arial" w:hAnsi="Arial" w:cs="Arial"/>
          <w:sz w:val="20"/>
        </w:rPr>
        <w:t>Tag erwählt</w:t>
      </w:r>
      <w:r w:rsidR="00396F03">
        <w:rPr>
          <w:rFonts w:ascii="Arial" w:hAnsi="Arial" w:cs="Arial"/>
          <w:sz w:val="20"/>
        </w:rPr>
        <w:t>,</w:t>
      </w:r>
      <w:r w:rsidR="009A0D11" w:rsidRPr="00D166D1">
        <w:rPr>
          <w:rFonts w:ascii="Arial" w:hAnsi="Arial" w:cs="Arial"/>
          <w:sz w:val="20"/>
        </w:rPr>
        <w:t xml:space="preserve"> an dem sie sich frühmorgens</w:t>
      </w:r>
      <w:r w:rsidR="001608C8">
        <w:rPr>
          <w:rFonts w:ascii="Arial" w:hAnsi="Arial" w:cs="Arial"/>
          <w:sz w:val="20"/>
        </w:rPr>
        <w:t xml:space="preserve"> zum Lobpreis </w:t>
      </w:r>
      <w:r w:rsidR="009A0D11" w:rsidRPr="00D166D1">
        <w:rPr>
          <w:rFonts w:ascii="Arial" w:hAnsi="Arial" w:cs="Arial"/>
          <w:sz w:val="20"/>
        </w:rPr>
        <w:t>und abends</w:t>
      </w:r>
      <w:r w:rsidR="001608C8">
        <w:rPr>
          <w:rFonts w:ascii="Arial" w:hAnsi="Arial" w:cs="Arial"/>
          <w:sz w:val="20"/>
        </w:rPr>
        <w:t xml:space="preserve"> zum Brotbrechen</w:t>
      </w:r>
      <w:r w:rsidR="003057DF" w:rsidRPr="003057DF">
        <w:rPr>
          <w:rFonts w:ascii="Arial" w:hAnsi="Arial" w:cs="Arial"/>
          <w:sz w:val="20"/>
        </w:rPr>
        <w:t xml:space="preserve"> </w:t>
      </w:r>
      <w:r w:rsidR="003057DF" w:rsidRPr="00D166D1">
        <w:rPr>
          <w:rFonts w:ascii="Arial" w:hAnsi="Arial" w:cs="Arial"/>
          <w:sz w:val="20"/>
        </w:rPr>
        <w:t>versammelten</w:t>
      </w:r>
      <w:r w:rsidR="009A0D11" w:rsidRPr="00D166D1">
        <w:rPr>
          <w:rFonts w:ascii="Arial" w:hAnsi="Arial" w:cs="Arial"/>
          <w:sz w:val="20"/>
        </w:rPr>
        <w:t xml:space="preserve"> (vgl. </w:t>
      </w:r>
      <w:r w:rsidR="003057DF">
        <w:rPr>
          <w:rFonts w:ascii="Arial" w:hAnsi="Arial" w:cs="Arial"/>
          <w:sz w:val="20"/>
        </w:rPr>
        <w:t xml:space="preserve">die Anm. bei </w:t>
      </w:r>
      <w:r w:rsidR="009A0D11" w:rsidRPr="00D166D1">
        <w:rPr>
          <w:rFonts w:ascii="Arial" w:hAnsi="Arial" w:cs="Arial"/>
          <w:sz w:val="20"/>
        </w:rPr>
        <w:t>Apg 20,7ff), obwohl er bis zum 3.Jhdt. ein normaler Arbeitstag war. Dies bezeugt auch die "Didache" und ein Schreiben von Plinius dem Jüngeren</w:t>
      </w:r>
      <w:r w:rsidR="001608C8">
        <w:rPr>
          <w:rFonts w:ascii="Arial" w:hAnsi="Arial" w:cs="Arial"/>
          <w:sz w:val="20"/>
        </w:rPr>
        <w:t xml:space="preserve"> (Briefe 10,96)</w:t>
      </w:r>
      <w:r w:rsidR="009A0D11" w:rsidRPr="00D166D1">
        <w:rPr>
          <w:rFonts w:ascii="Arial" w:hAnsi="Arial" w:cs="Arial"/>
          <w:sz w:val="20"/>
        </w:rPr>
        <w:t xml:space="preserve"> an den Kaiser Trajan. </w:t>
      </w:r>
      <w:r w:rsidR="00684A4A">
        <w:rPr>
          <w:rFonts w:ascii="Arial" w:hAnsi="Arial" w:cs="Arial"/>
          <w:sz w:val="20"/>
        </w:rPr>
        <w:t>Der Auferstandene erschien den Jüngern immer an einem Sonntag, darum wurde wohl dieser Tag als Versammlungstag gewählt.</w:t>
      </w:r>
      <w:r w:rsidR="00684A4A" w:rsidRPr="00D166D1">
        <w:rPr>
          <w:rFonts w:ascii="Arial" w:hAnsi="Arial" w:cs="Arial"/>
          <w:sz w:val="20"/>
        </w:rPr>
        <w:t xml:space="preserve"> </w:t>
      </w:r>
      <w:r w:rsidR="00684A4A">
        <w:rPr>
          <w:rFonts w:ascii="Arial" w:hAnsi="Arial" w:cs="Arial"/>
          <w:sz w:val="20"/>
        </w:rPr>
        <w:t xml:space="preserve">Damit erfüllte sich die bildliche Bedeutung der jüdischen Woche: am </w:t>
      </w:r>
      <w:r w:rsidR="00920EE3">
        <w:rPr>
          <w:rFonts w:ascii="Arial" w:hAnsi="Arial" w:cs="Arial"/>
          <w:sz w:val="20"/>
        </w:rPr>
        <w:t>Freitag, dem l</w:t>
      </w:r>
      <w:r w:rsidR="00684A4A">
        <w:rPr>
          <w:rFonts w:ascii="Arial" w:hAnsi="Arial" w:cs="Arial"/>
          <w:sz w:val="20"/>
        </w:rPr>
        <w:t xml:space="preserve">etzten Tag der </w:t>
      </w:r>
      <w:r w:rsidR="001608C8">
        <w:rPr>
          <w:rFonts w:ascii="Arial" w:hAnsi="Arial" w:cs="Arial"/>
          <w:sz w:val="20"/>
        </w:rPr>
        <w:t xml:space="preserve">jüdischen </w:t>
      </w:r>
      <w:r w:rsidR="00684A4A">
        <w:rPr>
          <w:rFonts w:ascii="Arial" w:hAnsi="Arial" w:cs="Arial"/>
          <w:sz w:val="20"/>
        </w:rPr>
        <w:t>Woche starb Jesus und vollendete sein Werk, am Sabbat (Samstag) ruhte er, und am ersten Tag (Sonntag) der jüdischen Woche ist er auferstanden und hat damit eine neue Ordnung eingeführt.</w:t>
      </w:r>
      <w:r w:rsidR="009A0D11" w:rsidRPr="00D166D1">
        <w:rPr>
          <w:rFonts w:ascii="Arial" w:hAnsi="Arial" w:cs="Arial"/>
          <w:sz w:val="20"/>
        </w:rPr>
        <w:t xml:space="preserve"> </w:t>
      </w:r>
      <w:r w:rsidR="00684A4A">
        <w:rPr>
          <w:rFonts w:ascii="Arial" w:hAnsi="Arial" w:cs="Arial"/>
          <w:sz w:val="20"/>
        </w:rPr>
        <w:t>Das ergibt auch eine Parallele zur Schöpfung: am sechsten Tag vollendete Gott sein Schöpfungswerk, am siebten Tag ruhte er, der achte Tag war der erste Tag</w:t>
      </w:r>
      <w:r w:rsidR="00B634E0">
        <w:rPr>
          <w:rFonts w:ascii="Arial" w:hAnsi="Arial" w:cs="Arial"/>
          <w:sz w:val="20"/>
        </w:rPr>
        <w:t>,</w:t>
      </w:r>
      <w:r w:rsidR="00684A4A">
        <w:rPr>
          <w:rFonts w:ascii="Arial" w:hAnsi="Arial" w:cs="Arial"/>
          <w:sz w:val="20"/>
        </w:rPr>
        <w:t xml:space="preserve"> an dem der Mensch seinen Auftrag </w:t>
      </w:r>
      <w:r w:rsidR="00C161C2">
        <w:rPr>
          <w:rFonts w:ascii="Arial" w:hAnsi="Arial" w:cs="Arial"/>
          <w:sz w:val="20"/>
        </w:rPr>
        <w:t>zur</w:t>
      </w:r>
      <w:r w:rsidR="00684A4A">
        <w:rPr>
          <w:rFonts w:ascii="Arial" w:hAnsi="Arial" w:cs="Arial"/>
          <w:sz w:val="20"/>
        </w:rPr>
        <w:t xml:space="preserve"> Bewahrung der Schöpfung be</w:t>
      </w:r>
      <w:r w:rsidR="00C161C2">
        <w:rPr>
          <w:rFonts w:ascii="Arial" w:hAnsi="Arial" w:cs="Arial"/>
          <w:sz w:val="20"/>
        </w:rPr>
        <w:t>kam</w:t>
      </w:r>
      <w:r w:rsidR="00684A4A">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9A0D11" w:rsidRPr="00D166D1">
        <w:rPr>
          <w:rFonts w:ascii="Arial" w:hAnsi="Arial" w:cs="Arial"/>
          <w:sz w:val="20"/>
        </w:rPr>
        <w:t xml:space="preserve"> </w:t>
      </w:r>
      <w:r w:rsidR="00A278AF">
        <w:rPr>
          <w:rFonts w:ascii="Arial" w:hAnsi="Arial" w:cs="Arial"/>
          <w:sz w:val="20"/>
        </w:rPr>
        <w:t xml:space="preserve">Wahrscheinlich lagen die Binden noch so da, als wäre ein Körper damit eingewickelt gewesen, doch der Körper war nicht mehr darin. </w:t>
      </w:r>
      <w:r w:rsidR="009A0D11" w:rsidRPr="00D166D1">
        <w:rPr>
          <w:rFonts w:ascii="Arial" w:hAnsi="Arial" w:cs="Arial"/>
          <w:sz w:val="20"/>
        </w:rPr>
        <w:t>Die</w:t>
      </w:r>
      <w:r w:rsidR="00A278AF">
        <w:rPr>
          <w:rFonts w:ascii="Arial" w:hAnsi="Arial" w:cs="Arial"/>
          <w:sz w:val="20"/>
        </w:rPr>
        <w:t>s</w:t>
      </w:r>
      <w:r w:rsidR="009A0D11" w:rsidRPr="00D166D1">
        <w:rPr>
          <w:rFonts w:ascii="Arial" w:hAnsi="Arial" w:cs="Arial"/>
          <w:sz w:val="20"/>
        </w:rPr>
        <w:t xml:space="preserve"> vermittelt</w:t>
      </w:r>
      <w:r w:rsidR="00A278AF">
        <w:rPr>
          <w:rFonts w:ascii="Arial" w:hAnsi="Arial" w:cs="Arial"/>
          <w:sz w:val="20"/>
        </w:rPr>
        <w:t>e zuerst für Petrus und dann für Johannes</w:t>
      </w:r>
      <w:r w:rsidR="009A0D11" w:rsidRPr="00D166D1">
        <w:rPr>
          <w:rFonts w:ascii="Arial" w:hAnsi="Arial" w:cs="Arial"/>
          <w:sz w:val="20"/>
        </w:rPr>
        <w:t xml:space="preserve"> den Eindruck, hier </w:t>
      </w:r>
      <w:r w:rsidR="00A278AF">
        <w:rPr>
          <w:rFonts w:ascii="Arial" w:hAnsi="Arial" w:cs="Arial"/>
          <w:sz w:val="20"/>
        </w:rPr>
        <w:t>wäre</w:t>
      </w:r>
      <w:r w:rsidR="009A0D11" w:rsidRPr="00D166D1">
        <w:rPr>
          <w:rFonts w:ascii="Arial" w:hAnsi="Arial" w:cs="Arial"/>
          <w:sz w:val="20"/>
        </w:rPr>
        <w:t xml:space="preserve"> einer </w:t>
      </w:r>
      <w:r w:rsidR="00A278AF">
        <w:rPr>
          <w:rFonts w:ascii="Arial" w:hAnsi="Arial" w:cs="Arial"/>
          <w:sz w:val="20"/>
        </w:rPr>
        <w:t xml:space="preserve">einfach aus den </w:t>
      </w:r>
      <w:r w:rsidR="009A0D11" w:rsidRPr="00D166D1">
        <w:rPr>
          <w:rFonts w:ascii="Arial" w:hAnsi="Arial" w:cs="Arial"/>
          <w:sz w:val="20"/>
        </w:rPr>
        <w:t xml:space="preserve">Binden </w:t>
      </w:r>
      <w:r w:rsidR="00A278AF">
        <w:rPr>
          <w:rFonts w:ascii="Arial" w:hAnsi="Arial" w:cs="Arial"/>
          <w:sz w:val="20"/>
        </w:rPr>
        <w:t>geschlüpft, ohne sie abzuwickeln, hat dann</w:t>
      </w:r>
      <w:r w:rsidR="009A0D11" w:rsidRPr="00D166D1">
        <w:rPr>
          <w:rFonts w:ascii="Arial" w:hAnsi="Arial" w:cs="Arial"/>
          <w:sz w:val="20"/>
        </w:rPr>
        <w:t xml:space="preserve"> das Schweißtuch ordentlich zusammengelegt, um danach nach draußen zu gehen. Jedenfalls ein Indiz dafür, dass der Leichnam nicht einfach so wie er war, </w:t>
      </w:r>
      <w:r w:rsidR="00A278AF">
        <w:rPr>
          <w:rFonts w:ascii="Arial" w:hAnsi="Arial" w:cs="Arial"/>
          <w:sz w:val="20"/>
        </w:rPr>
        <w:t xml:space="preserve">gestohlen und </w:t>
      </w:r>
      <w:r w:rsidR="009A0D11" w:rsidRPr="00D166D1">
        <w:rPr>
          <w:rFonts w:ascii="Arial" w:hAnsi="Arial" w:cs="Arial"/>
          <w:sz w:val="20"/>
        </w:rPr>
        <w:t>weggetragen wurde (21,I,862</w:t>
      </w:r>
      <w:r w:rsidR="0074268F">
        <w:rPr>
          <w:rFonts w:ascii="Arial" w:hAnsi="Arial" w:cs="Arial"/>
          <w:sz w:val="20"/>
        </w:rPr>
        <w:t>; 65,I,526</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502EBC" w:rsidRPr="00D166D1">
        <w:rPr>
          <w:rFonts w:ascii="Arial" w:hAnsi="Arial" w:cs="Arial"/>
          <w:sz w:val="20"/>
        </w:rPr>
        <w:t xml:space="preserve"> </w:t>
      </w:r>
      <w:r w:rsidR="00502EBC">
        <w:rPr>
          <w:rFonts w:ascii="Arial" w:hAnsi="Arial" w:cs="Arial"/>
          <w:sz w:val="20"/>
        </w:rPr>
        <w:t>Zuerst kam Maria Magdalena allein, als es noch finster war, dann nach Sonnenaufgang kam Maria Magdalena noch einmal mit der anderen Maria</w:t>
      </w:r>
      <w:r w:rsidR="00A278AF">
        <w:rPr>
          <w:rFonts w:ascii="Arial" w:hAnsi="Arial" w:cs="Arial"/>
          <w:sz w:val="20"/>
        </w:rPr>
        <w:t xml:space="preserve"> und Salome</w:t>
      </w:r>
      <w:r w:rsidR="00502EBC">
        <w:rPr>
          <w:rFonts w:ascii="Arial" w:hAnsi="Arial" w:cs="Arial"/>
          <w:sz w:val="20"/>
        </w:rPr>
        <w:t>; Mk 16,</w:t>
      </w:r>
      <w:r w:rsidR="00A278AF">
        <w:rPr>
          <w:rFonts w:ascii="Arial" w:hAnsi="Arial" w:cs="Arial"/>
          <w:sz w:val="20"/>
        </w:rPr>
        <w:t>1-</w:t>
      </w:r>
      <w:r w:rsidR="00502EBC">
        <w:rPr>
          <w:rFonts w:ascii="Arial" w:hAnsi="Arial" w:cs="Arial"/>
          <w:sz w:val="20"/>
        </w:rPr>
        <w:t>2</w:t>
      </w:r>
      <w:r w:rsidR="00A278AF">
        <w:rPr>
          <w:rFonts w:ascii="Arial" w:hAnsi="Arial" w:cs="Arial"/>
          <w:sz w:val="20"/>
        </w:rPr>
        <w:t xml:space="preserve">. Für eine Harmonisierung der Auferstehungsberichte siehe: 60,446-458 und </w:t>
      </w:r>
      <w:r w:rsidR="00502EBC">
        <w:rPr>
          <w:rFonts w:ascii="Arial" w:hAnsi="Arial" w:cs="Arial"/>
          <w:sz w:val="20"/>
        </w:rPr>
        <w:t>64,503.</w:t>
      </w:r>
    </w:p>
    <w:p w14:paraId="1AFFEBE9" w14:textId="0C0DE92D" w:rsidR="009A0D11" w:rsidRPr="00D166D1" w:rsidRDefault="009A0D11" w:rsidP="00080DD4">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670A1073" w14:textId="0CB715A1" w:rsidR="009A0D11" w:rsidRDefault="009A0D11" w:rsidP="00080DD4">
      <w:pPr>
        <w:pStyle w:val="berschrift1"/>
        <w:tabs>
          <w:tab w:val="left" w:pos="0"/>
        </w:tabs>
        <w:rPr>
          <w:rFonts w:ascii="Arial" w:hAnsi="Arial" w:cs="Arial"/>
          <w:sz w:val="28"/>
        </w:rPr>
      </w:pPr>
      <w:r w:rsidRPr="00D166D1">
        <w:rPr>
          <w:rFonts w:ascii="Arial" w:hAnsi="Arial" w:cs="Arial"/>
          <w:sz w:val="28"/>
        </w:rPr>
        <w:t>Johannes</w:t>
      </w:r>
      <w:r w:rsidRPr="00D166D1">
        <w:rPr>
          <w:rFonts w:ascii="Arial" w:hAnsi="Arial" w:cs="Arial"/>
        </w:rPr>
        <w:t xml:space="preserve"> </w:t>
      </w:r>
      <w:r w:rsidRPr="00D166D1">
        <w:rPr>
          <w:rFonts w:ascii="Arial" w:hAnsi="Arial" w:cs="Arial"/>
          <w:sz w:val="28"/>
        </w:rPr>
        <w:t>21</w:t>
      </w:r>
    </w:p>
    <w:p w14:paraId="0825FE92"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98D19D9" w14:textId="56851868" w:rsidR="009A0D11" w:rsidRPr="00DF739B" w:rsidRDefault="000F1AAF" w:rsidP="00080DD4">
      <w:pPr>
        <w:pStyle w:val="Textbody"/>
        <w:rPr>
          <w:rFonts w:ascii="Arial" w:hAnsi="Arial" w:cs="Arial"/>
          <w:sz w:val="20"/>
        </w:rPr>
      </w:pPr>
      <w:r w:rsidRPr="000F1AAF">
        <w:rPr>
          <w:rStyle w:val="Absatz-Standardschriftart1"/>
          <w:rFonts w:ascii="Arial" w:hAnsi="Arial" w:cs="Arial"/>
          <w:b/>
          <w:vertAlign w:val="superscript"/>
        </w:rPr>
        <w:t>1</w:t>
      </w:r>
      <w:r w:rsidR="009A0D11" w:rsidRPr="00D166D1">
        <w:rPr>
          <w:rStyle w:val="Absatz-Standardschriftart1"/>
          <w:rFonts w:ascii="Arial" w:hAnsi="Arial" w:cs="Arial"/>
          <w:sz w:val="20"/>
        </w:rPr>
        <w:t xml:space="preserve"> Im Vergleich zu früheren Nächten, denn gefischt wurde oft in der Nacht!</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Fast als Slang aufzufassen: "He Jung's, ihr habt wohl nichts zu essen, nicht wahr" (21,I,868).</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Gen. des Vergleichs (wegen Mt 26,33) "...mehr als diese anderen Jünger mich lieben"?  </w:t>
      </w:r>
      <w:r w:rsidR="00A82B3C">
        <w:rPr>
          <w:rStyle w:val="Absatz-Standardschriftart1"/>
          <w:rFonts w:ascii="Arial" w:hAnsi="Arial" w:cs="Arial"/>
          <w:sz w:val="20"/>
        </w:rPr>
        <w:t>M</w:t>
      </w:r>
      <w:r w:rsidR="009A0D11" w:rsidRPr="00D166D1">
        <w:rPr>
          <w:rStyle w:val="Absatz-Standardschriftart1"/>
          <w:rFonts w:ascii="Arial" w:hAnsi="Arial" w:cs="Arial"/>
          <w:sz w:val="20"/>
        </w:rPr>
        <w:t xml:space="preserve">öglich auch: </w:t>
      </w:r>
      <w:r w:rsidR="00D55A00" w:rsidRPr="00D166D1">
        <w:rPr>
          <w:rFonts w:ascii="Arial" w:hAnsi="Arial" w:cs="Arial"/>
          <w:sz w:val="20"/>
        </w:rPr>
        <w:t>"</w:t>
      </w:r>
      <w:r w:rsidR="009A0D11" w:rsidRPr="00D166D1">
        <w:rPr>
          <w:rStyle w:val="Absatz-Standardschriftart1"/>
          <w:rFonts w:ascii="Arial" w:hAnsi="Arial" w:cs="Arial"/>
          <w:sz w:val="20"/>
        </w:rPr>
        <w:t>…mehr als diese Bo</w:t>
      </w:r>
      <w:r w:rsidR="00B634E0">
        <w:rPr>
          <w:rStyle w:val="Absatz-Standardschriftart1"/>
          <w:rFonts w:ascii="Arial" w:hAnsi="Arial" w:cs="Arial"/>
          <w:sz w:val="20"/>
        </w:rPr>
        <w:t>o</w:t>
      </w:r>
      <w:r w:rsidR="009A0D11" w:rsidRPr="00D166D1">
        <w:rPr>
          <w:rStyle w:val="Absatz-Standardschriftart1"/>
          <w:rFonts w:ascii="Arial" w:hAnsi="Arial" w:cs="Arial"/>
          <w:sz w:val="20"/>
        </w:rPr>
        <w:t>te und Netze und dein früheres Leben</w:t>
      </w:r>
      <w:r w:rsidR="00FD2270" w:rsidRPr="00D166D1">
        <w:rPr>
          <w:rFonts w:ascii="Arial" w:hAnsi="Arial" w:cs="Arial"/>
          <w:sz w:val="20"/>
          <w:szCs w:val="20"/>
        </w:rPr>
        <w:t>"</w:t>
      </w:r>
      <w:r w:rsidR="009A0D11" w:rsidRPr="00D166D1">
        <w:rPr>
          <w:rStyle w:val="Absatz-Standardschriftart1"/>
          <w:rFonts w:ascii="Arial" w:hAnsi="Arial" w:cs="Arial"/>
          <w:sz w:val="20"/>
        </w:rPr>
        <w:t xml:space="preserve"> (21,I,870</w:t>
      </w:r>
      <w:r w:rsidR="00036BDE">
        <w:rPr>
          <w:rStyle w:val="Absatz-Standardschriftart1"/>
          <w:rFonts w:ascii="Arial" w:hAnsi="Arial" w:cs="Arial"/>
          <w:sz w:val="20"/>
        </w:rPr>
        <w:t>; 54,z.St.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Die dreimalige Frage soll Petrus an die dreimalige Verleugnung erinnern und ihm dreimal die Chance geben, seine Loyalität für Jesus zu bekunden: (1.) Joh 21,15 = Mt 26,70 "...wirklich mehr als diese?" </w:t>
      </w:r>
      <w:r w:rsidR="00592685">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(2.) Joh 21,16 = Mt 26,72 "liebst du mich überhaupt?"  (3.) Joh 21,17 = Mt 26,74 "hast du mich wenigstens gern?" Der Auftrag wird aber nach jeder Antwort größer: Lämmer zu </w:t>
      </w:r>
      <w:r w:rsidR="009A0D11" w:rsidRPr="00D166D1">
        <w:rPr>
          <w:rStyle w:val="Absatz-Standardschriftart1"/>
          <w:rFonts w:ascii="Arial" w:hAnsi="Arial" w:cs="Arial"/>
          <w:b/>
          <w:bCs/>
          <w:sz w:val="20"/>
        </w:rPr>
        <w:t>weiden</w:t>
      </w:r>
      <w:r w:rsidR="009A0D11" w:rsidRPr="00D166D1">
        <w:rPr>
          <w:rStyle w:val="Absatz-Standardschriftart1"/>
          <w:rFonts w:ascii="Arial" w:hAnsi="Arial" w:cs="Arial"/>
          <w:sz w:val="20"/>
        </w:rPr>
        <w:t xml:space="preserve"> war relativ einfach, denn sie blieben immer beim Mutterschaf. Schafe</w:t>
      </w:r>
      <w:r w:rsidR="009A0D11" w:rsidRPr="00D166D1">
        <w:rPr>
          <w:rStyle w:val="Absatz-Standardschriftart1"/>
          <w:rFonts w:ascii="Arial" w:hAnsi="Arial" w:cs="Arial"/>
          <w:sz w:val="20"/>
          <w:szCs w:val="20"/>
        </w:rPr>
        <w:t xml:space="preserve"> zu </w:t>
      </w:r>
      <w:r w:rsidR="009A0D11" w:rsidRPr="00D166D1">
        <w:rPr>
          <w:rStyle w:val="Absatz-Standardschriftart1"/>
          <w:rFonts w:ascii="Arial" w:hAnsi="Arial" w:cs="Arial"/>
          <w:b/>
          <w:bCs/>
          <w:sz w:val="20"/>
          <w:szCs w:val="20"/>
        </w:rPr>
        <w:t>hüten</w:t>
      </w:r>
      <w:r w:rsidR="009A0D11" w:rsidRPr="00D166D1">
        <w:rPr>
          <w:rStyle w:val="Absatz-Standardschriftart1"/>
          <w:rFonts w:ascii="Arial" w:hAnsi="Arial" w:cs="Arial"/>
          <w:sz w:val="20"/>
          <w:szCs w:val="20"/>
        </w:rPr>
        <w:t xml:space="preserve"> war schon schwieriger, denn sie liefen gerne weg. Schafe zu </w:t>
      </w:r>
      <w:r w:rsidR="009A0D11" w:rsidRPr="00D166D1">
        <w:rPr>
          <w:rStyle w:val="Absatz-Standardschriftart1"/>
          <w:rFonts w:ascii="Arial" w:hAnsi="Arial" w:cs="Arial"/>
          <w:b/>
          <w:bCs/>
          <w:sz w:val="20"/>
          <w:szCs w:val="20"/>
        </w:rPr>
        <w:t>weiden</w:t>
      </w:r>
      <w:r w:rsidR="009A0D11" w:rsidRPr="00D166D1">
        <w:rPr>
          <w:rStyle w:val="Absatz-Standardschriftart1"/>
          <w:rFonts w:ascii="Arial" w:hAnsi="Arial" w:cs="Arial"/>
          <w:sz w:val="20"/>
          <w:szCs w:val="20"/>
        </w:rPr>
        <w:t xml:space="preserve"> erforderte die meiste Zeit und Anstrengung. Jesus gebraucht beide Ausdrücke (weiden und hüten) und unterscheidet </w:t>
      </w:r>
      <w:r w:rsidR="009A0D11" w:rsidRPr="00D166D1">
        <w:rPr>
          <w:rFonts w:ascii="Arial" w:hAnsi="Arial" w:cs="Arial"/>
          <w:sz w:val="20"/>
          <w:szCs w:val="20"/>
        </w:rPr>
        <w:t xml:space="preserve">sie damit auch in ihrer inhaltlichen Bedeutung. Bei jungen Lämmlein steht nicht das </w:t>
      </w:r>
      <w:r w:rsidR="009A0D11" w:rsidRPr="00D166D1">
        <w:rPr>
          <w:rFonts w:ascii="Arial" w:hAnsi="Arial" w:cs="Arial"/>
          <w:b/>
          <w:bCs/>
          <w:sz w:val="20"/>
          <w:szCs w:val="20"/>
        </w:rPr>
        <w:t>Hüten</w:t>
      </w:r>
      <w:r w:rsidR="009A0D11" w:rsidRPr="00D166D1">
        <w:rPr>
          <w:rFonts w:ascii="Arial" w:hAnsi="Arial" w:cs="Arial"/>
          <w:sz w:val="20"/>
          <w:szCs w:val="20"/>
        </w:rPr>
        <w:t xml:space="preserve"> (Strong Nr. 4165)</w:t>
      </w:r>
      <w:r w:rsidR="008B4F54" w:rsidRPr="00D166D1">
        <w:rPr>
          <w:rFonts w:ascii="Arial" w:hAnsi="Arial" w:cs="Arial"/>
          <w:sz w:val="20"/>
          <w:szCs w:val="20"/>
        </w:rPr>
        <w:t>,</w:t>
      </w:r>
      <w:r w:rsidR="009A0D11" w:rsidRPr="00D166D1">
        <w:rPr>
          <w:rFonts w:ascii="Arial" w:hAnsi="Arial" w:cs="Arial"/>
          <w:sz w:val="20"/>
          <w:szCs w:val="20"/>
        </w:rPr>
        <w:t xml:space="preserve"> sondern das </w:t>
      </w:r>
      <w:r w:rsidR="009A0D11" w:rsidRPr="00D166D1">
        <w:rPr>
          <w:rFonts w:ascii="Arial" w:hAnsi="Arial" w:cs="Arial"/>
          <w:b/>
          <w:bCs/>
          <w:sz w:val="20"/>
          <w:szCs w:val="20"/>
        </w:rPr>
        <w:t>Weiden</w:t>
      </w:r>
      <w:r w:rsidR="009A0D11" w:rsidRPr="00D166D1">
        <w:rPr>
          <w:rFonts w:ascii="Arial" w:hAnsi="Arial" w:cs="Arial"/>
          <w:sz w:val="20"/>
          <w:szCs w:val="20"/>
        </w:rPr>
        <w:t xml:space="preserve"> (Strong Nr. 1006) im Vordergrund, da sie ohnehin immer in der Nähe des Mutterschafes bleiben</w:t>
      </w:r>
      <w:r w:rsidR="00716BD4">
        <w:rPr>
          <w:rFonts w:ascii="Arial" w:hAnsi="Arial" w:cs="Arial"/>
          <w:sz w:val="20"/>
          <w:szCs w:val="20"/>
        </w:rPr>
        <w:t xml:space="preserve">, </w:t>
      </w:r>
      <w:r w:rsidR="009A0D11" w:rsidRPr="00D166D1">
        <w:rPr>
          <w:rFonts w:ascii="Arial" w:hAnsi="Arial" w:cs="Arial"/>
          <w:sz w:val="20"/>
          <w:szCs w:val="20"/>
        </w:rPr>
        <w:t xml:space="preserve">um zu trinken. Der Hirte muss aber dafür sorgen, dass sie auch auf Grünfutter umgestellt werden. Bei älteren Schafen hingegen steht das </w:t>
      </w:r>
      <w:r w:rsidR="009A0D11" w:rsidRPr="00D166D1">
        <w:rPr>
          <w:rFonts w:ascii="Arial" w:hAnsi="Arial" w:cs="Arial"/>
          <w:b/>
          <w:bCs/>
          <w:sz w:val="20"/>
          <w:szCs w:val="20"/>
        </w:rPr>
        <w:t>Hüten</w:t>
      </w:r>
      <w:r w:rsidR="009A0D11" w:rsidRPr="00D166D1">
        <w:rPr>
          <w:rFonts w:ascii="Arial" w:hAnsi="Arial" w:cs="Arial"/>
          <w:sz w:val="20"/>
          <w:szCs w:val="20"/>
        </w:rPr>
        <w:t xml:space="preserve"> im Vordergrund, weil sie anfangen sich von der Herde zu entfernen und so in Gefahr stehen den Raubtieren zum Opfer zu fallen. Aber auch bei ihnen darf nicht vergessen werden, dass auch sie geweidet werden müssen. In diesem Sinn stellt der Herr Jesus mit seiner </w:t>
      </w:r>
      <w:r w:rsidR="009A0D11" w:rsidRPr="00D50A2A">
        <w:rPr>
          <w:rFonts w:ascii="Arial" w:hAnsi="Arial" w:cs="Arial"/>
          <w:i/>
          <w:iCs/>
          <w:sz w:val="20"/>
          <w:szCs w:val="20"/>
        </w:rPr>
        <w:t>dreimaligen</w:t>
      </w:r>
      <w:r w:rsidR="009A0D11" w:rsidRPr="00D166D1">
        <w:rPr>
          <w:rFonts w:ascii="Arial" w:hAnsi="Arial" w:cs="Arial"/>
          <w:sz w:val="20"/>
          <w:szCs w:val="20"/>
        </w:rPr>
        <w:t xml:space="preserve"> Frage an Petrus diesen wieder für seine umfassende Aufgabe her (vgl. Lk 22,32), da er zuvor durch seine </w:t>
      </w:r>
      <w:r w:rsidR="009A0D11" w:rsidRPr="00D50A2A">
        <w:rPr>
          <w:rFonts w:ascii="Arial" w:hAnsi="Arial" w:cs="Arial"/>
          <w:i/>
          <w:iCs/>
          <w:sz w:val="20"/>
          <w:szCs w:val="20"/>
        </w:rPr>
        <w:t>dreimalige</w:t>
      </w:r>
      <w:r w:rsidR="009A0D11" w:rsidRPr="00D166D1">
        <w:rPr>
          <w:rFonts w:ascii="Arial" w:hAnsi="Arial" w:cs="Arial"/>
          <w:sz w:val="20"/>
          <w:szCs w:val="20"/>
        </w:rPr>
        <w:t xml:space="preserve"> Verleugnung gestrauchelt war. In der Anwendung müssen Junggläubige zuerst "geweidet" werden, später steht dann das "Hüten" im Vordergrund, wobei aber auf das "Weiden" auch bei reiferen Gläubigen niemals vergessen werden</w:t>
      </w:r>
      <w:r w:rsidR="009A0D11" w:rsidRPr="00D166D1">
        <w:rPr>
          <w:rStyle w:val="Absatz-Standardschriftart1"/>
          <w:rFonts w:ascii="Arial" w:hAnsi="Arial" w:cs="Arial"/>
          <w:sz w:val="20"/>
          <w:szCs w:val="20"/>
        </w:rPr>
        <w:t xml:space="preserve"> darf</w:t>
      </w:r>
      <w:r w:rsidR="00D50A2A">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Vgl. auch LXX: 1Ch 11,2; Ps 78,72; Jer 23,2</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w:t>
      </w:r>
      <w:r w:rsidR="00F9647E">
        <w:rPr>
          <w:rStyle w:val="Absatz-Standardschriftart1"/>
          <w:rFonts w:ascii="Arial" w:hAnsi="Arial" w:cs="Arial"/>
          <w:sz w:val="20"/>
        </w:rPr>
        <w:t xml:space="preserve">Petrus fiel des Öfteren </w:t>
      </w:r>
      <w:r w:rsidR="006A15E9">
        <w:rPr>
          <w:rStyle w:val="Absatz-Standardschriftart1"/>
          <w:rFonts w:ascii="Arial" w:hAnsi="Arial" w:cs="Arial"/>
          <w:sz w:val="20"/>
        </w:rPr>
        <w:t>durch jugendliches Ungestüm</w:t>
      </w:r>
      <w:r w:rsidR="00242B3C">
        <w:rPr>
          <w:rStyle w:val="Absatz-Standardschriftart1"/>
          <w:rFonts w:ascii="Arial" w:hAnsi="Arial" w:cs="Arial"/>
          <w:sz w:val="20"/>
        </w:rPr>
        <w:t xml:space="preserve"> und durch eigenwilliges Vorpreschen </w:t>
      </w:r>
      <w:r w:rsidR="00F9647E">
        <w:rPr>
          <w:rStyle w:val="Absatz-Standardschriftart1"/>
          <w:rFonts w:ascii="Arial" w:hAnsi="Arial" w:cs="Arial"/>
          <w:sz w:val="20"/>
        </w:rPr>
        <w:t>auf</w:t>
      </w:r>
      <w:r w:rsidR="006763CA">
        <w:rPr>
          <w:rStyle w:val="Absatz-Standardschriftart1"/>
          <w:rFonts w:ascii="Arial" w:hAnsi="Arial" w:cs="Arial"/>
          <w:sz w:val="20"/>
        </w:rPr>
        <w:t>. W</w:t>
      </w:r>
      <w:r w:rsidR="00F9647E">
        <w:rPr>
          <w:rStyle w:val="Absatz-Standardschriftart1"/>
          <w:rFonts w:ascii="Arial" w:hAnsi="Arial" w:cs="Arial"/>
          <w:sz w:val="20"/>
        </w:rPr>
        <w:t xml:space="preserve">enn er alt werden wird, wird sich das ändern. </w:t>
      </w:r>
      <w:r w:rsidR="00242B3C">
        <w:rPr>
          <w:rStyle w:val="Absatz-Standardschriftart1"/>
          <w:rFonts w:ascii="Arial" w:hAnsi="Arial" w:cs="Arial"/>
          <w:sz w:val="20"/>
        </w:rPr>
        <w:t xml:space="preserve">Er wird sich ruhig in den Willen des Herrn fügen. </w:t>
      </w:r>
      <w:r w:rsidR="00F9647E">
        <w:rPr>
          <w:rStyle w:val="Absatz-Standardschriftart1"/>
          <w:rFonts w:ascii="Arial" w:hAnsi="Arial" w:cs="Arial"/>
          <w:sz w:val="20"/>
        </w:rPr>
        <w:t xml:space="preserve">Das ist, was der Herr ihm hier sagen will. </w:t>
      </w:r>
      <w:r w:rsidR="009A78D2" w:rsidRPr="00592685">
        <w:rPr>
          <w:rStyle w:val="Absatz-Standardschriftart1"/>
          <w:rFonts w:ascii="Arial" w:hAnsi="Arial" w:cs="Arial"/>
          <w:i/>
          <w:sz w:val="20"/>
        </w:rPr>
        <w:t>Aus Furcht</w:t>
      </w:r>
      <w:r w:rsidR="009A78D2">
        <w:rPr>
          <w:rStyle w:val="Absatz-Standardschriftart1"/>
          <w:rFonts w:ascii="Arial" w:hAnsi="Arial" w:cs="Arial"/>
          <w:sz w:val="20"/>
        </w:rPr>
        <w:t xml:space="preserve"> verleugnete Petrus den Herrn </w:t>
      </w:r>
      <w:r w:rsidR="009A78D2" w:rsidRPr="00592685">
        <w:rPr>
          <w:rStyle w:val="Absatz-Standardschriftart1"/>
          <w:rFonts w:ascii="Arial" w:hAnsi="Arial" w:cs="Arial"/>
          <w:sz w:val="20"/>
        </w:rPr>
        <w:t>dreimal</w:t>
      </w:r>
      <w:r w:rsidR="009A78D2">
        <w:rPr>
          <w:rStyle w:val="Absatz-Standardschriftart1"/>
          <w:rFonts w:ascii="Arial" w:hAnsi="Arial" w:cs="Arial"/>
          <w:sz w:val="20"/>
        </w:rPr>
        <w:t xml:space="preserve">, am Ende seines Lebens </w:t>
      </w:r>
      <w:r w:rsidR="00EC6E51">
        <w:rPr>
          <w:rStyle w:val="Absatz-Standardschriftart1"/>
          <w:rFonts w:ascii="Arial" w:hAnsi="Arial" w:cs="Arial"/>
          <w:sz w:val="20"/>
        </w:rPr>
        <w:t>ließ</w:t>
      </w:r>
      <w:r w:rsidR="009A78D2">
        <w:rPr>
          <w:rStyle w:val="Absatz-Standardschriftart1"/>
          <w:rFonts w:ascii="Arial" w:hAnsi="Arial" w:cs="Arial"/>
          <w:sz w:val="20"/>
        </w:rPr>
        <w:t xml:space="preserve"> er</w:t>
      </w:r>
      <w:r w:rsidR="00EC6E51">
        <w:rPr>
          <w:rStyle w:val="Absatz-Standardschriftart1"/>
          <w:rFonts w:ascii="Arial" w:hAnsi="Arial" w:cs="Arial"/>
          <w:sz w:val="20"/>
        </w:rPr>
        <w:t xml:space="preserve"> sich </w:t>
      </w:r>
      <w:r w:rsidR="009A78D2" w:rsidRPr="00592685">
        <w:rPr>
          <w:rStyle w:val="Absatz-Standardschriftart1"/>
          <w:rFonts w:ascii="Arial" w:hAnsi="Arial" w:cs="Arial"/>
          <w:i/>
          <w:sz w:val="20"/>
        </w:rPr>
        <w:t>furchtlos</w:t>
      </w:r>
      <w:r w:rsidR="009A78D2">
        <w:rPr>
          <w:rStyle w:val="Absatz-Standardschriftart1"/>
          <w:rFonts w:ascii="Arial" w:hAnsi="Arial" w:cs="Arial"/>
          <w:sz w:val="20"/>
        </w:rPr>
        <w:t xml:space="preserve"> </w:t>
      </w:r>
      <w:r w:rsidR="00EC6E51">
        <w:rPr>
          <w:rStyle w:val="Absatz-Standardschriftart1"/>
          <w:rFonts w:ascii="Arial" w:hAnsi="Arial" w:cs="Arial"/>
          <w:sz w:val="20"/>
        </w:rPr>
        <w:t xml:space="preserve">binden und </w:t>
      </w:r>
      <w:r w:rsidR="00693840">
        <w:rPr>
          <w:rStyle w:val="Absatz-Standardschriftart1"/>
          <w:rFonts w:ascii="Arial" w:hAnsi="Arial" w:cs="Arial"/>
          <w:sz w:val="20"/>
        </w:rPr>
        <w:t xml:space="preserve">wurde 64 </w:t>
      </w:r>
      <w:r w:rsidR="0003656F">
        <w:rPr>
          <w:rStyle w:val="Absatz-Standardschriftart1"/>
          <w:rFonts w:ascii="Arial" w:hAnsi="Arial" w:cs="Arial"/>
          <w:sz w:val="20"/>
        </w:rPr>
        <w:t xml:space="preserve">(oder 67) </w:t>
      </w:r>
      <w:r w:rsidR="00693840">
        <w:rPr>
          <w:rStyle w:val="Absatz-Standardschriftart1"/>
          <w:rFonts w:ascii="Arial" w:hAnsi="Arial" w:cs="Arial"/>
          <w:sz w:val="20"/>
        </w:rPr>
        <w:t>n.Chr. unter Kaiser Nero mit dem Kopf nach unten gekreuzigt</w:t>
      </w:r>
      <w:r w:rsidR="009A78D2">
        <w:rPr>
          <w:rStyle w:val="Absatz-Standardschriftart1"/>
          <w:rFonts w:ascii="Arial" w:hAnsi="Arial" w:cs="Arial"/>
          <w:sz w:val="20"/>
        </w:rPr>
        <w:t xml:space="preserve">, wie uns die Tradition </w:t>
      </w:r>
      <w:r w:rsidR="00F9647E">
        <w:rPr>
          <w:rStyle w:val="Absatz-Standardschriftart1"/>
          <w:rFonts w:ascii="Arial" w:hAnsi="Arial" w:cs="Arial"/>
          <w:sz w:val="20"/>
        </w:rPr>
        <w:t xml:space="preserve">glaubhaft </w:t>
      </w:r>
      <w:r w:rsidR="009A78D2">
        <w:rPr>
          <w:rStyle w:val="Absatz-Standardschriftart1"/>
          <w:rFonts w:ascii="Arial" w:hAnsi="Arial" w:cs="Arial"/>
          <w:sz w:val="20"/>
        </w:rPr>
        <w:t>mitteilt</w:t>
      </w:r>
      <w:r w:rsidR="00F9647E">
        <w:rPr>
          <w:rStyle w:val="Absatz-Standardschriftart1"/>
          <w:rFonts w:ascii="Arial" w:hAnsi="Arial" w:cs="Arial"/>
          <w:sz w:val="20"/>
        </w:rPr>
        <w:t xml:space="preserve"> (62,</w:t>
      </w:r>
      <w:r w:rsidR="006763CA">
        <w:rPr>
          <w:rStyle w:val="Absatz-Standardschriftart1"/>
          <w:rFonts w:ascii="Arial" w:hAnsi="Arial" w:cs="Arial"/>
          <w:sz w:val="20"/>
        </w:rPr>
        <w:t>IV,</w:t>
      </w:r>
      <w:r w:rsidR="00F9647E">
        <w:rPr>
          <w:rStyle w:val="Absatz-Standardschriftart1"/>
          <w:rFonts w:ascii="Arial" w:hAnsi="Arial" w:cs="Arial"/>
          <w:sz w:val="20"/>
        </w:rPr>
        <w:t>699 Fußnote)</w:t>
      </w:r>
      <w:r w:rsidR="009A78D2">
        <w:rPr>
          <w:rStyle w:val="Absatz-Standardschriftart1"/>
          <w:rFonts w:ascii="Arial" w:hAnsi="Arial" w:cs="Arial"/>
          <w:sz w:val="20"/>
        </w:rPr>
        <w:t>. Das ist Wiederherstellung!</w:t>
      </w:r>
      <w:r w:rsidR="009A0D11" w:rsidRPr="00D166D1">
        <w:rPr>
          <w:rStyle w:val="Absatz-Standardschriftart1"/>
          <w:rFonts w:ascii="Arial" w:hAnsi="Arial" w:cs="Arial"/>
          <w:sz w:val="20"/>
        </w:rPr>
        <w:t xml:space="preserve"> </w:t>
      </w:r>
      <w:r w:rsidR="00F9647E" w:rsidRPr="00D166D1">
        <w:rPr>
          <w:rStyle w:val="Absatz-Standardschriftart1"/>
          <w:rFonts w:ascii="Arial" w:hAnsi="Arial" w:cs="Arial"/>
          <w:sz w:val="20"/>
        </w:rPr>
        <w:t>Als Johannes das schrieb, wusste er schon</w:t>
      </w:r>
      <w:r w:rsidR="00F9647E">
        <w:rPr>
          <w:rStyle w:val="Absatz-Standardschriftart1"/>
          <w:rFonts w:ascii="Arial" w:hAnsi="Arial" w:cs="Arial"/>
          <w:sz w:val="20"/>
        </w:rPr>
        <w:t xml:space="preserve">, dass </w:t>
      </w:r>
      <w:r w:rsidR="00F9647E" w:rsidRPr="00D166D1">
        <w:rPr>
          <w:rStyle w:val="Absatz-Standardschriftart1"/>
          <w:rFonts w:ascii="Arial" w:hAnsi="Arial" w:cs="Arial"/>
          <w:sz w:val="20"/>
        </w:rPr>
        <w:t>Petrus hingerichtet worden war</w:t>
      </w:r>
      <w:r w:rsidR="006763CA">
        <w:rPr>
          <w:rStyle w:val="Absatz-Standardschriftart1"/>
          <w:rFonts w:ascii="Arial" w:hAnsi="Arial" w:cs="Arial"/>
          <w:sz w:val="20"/>
        </w:rPr>
        <w:t>, und auch auf welche Art er hingerichtet wurde</w:t>
      </w:r>
      <w:r w:rsidR="0003656F">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Als Bezeichnung für die Schwachen (oder Neubekehrten</w:t>
      </w:r>
      <w:r w:rsidR="009A0D11" w:rsidRPr="00D166D1">
        <w:rPr>
          <w:rStyle w:val="Absatz-Standardschriftart1"/>
          <w:rFonts w:ascii="Arial" w:hAnsi="Arial" w:cs="Arial"/>
          <w:sz w:val="20"/>
          <w:szCs w:val="20"/>
        </w:rPr>
        <w:t>?) in der christlichen Gemeinde die besondere Fürsorge für ihr geistliches Wohl brauchen.</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7</w:t>
      </w:r>
      <w:r w:rsidR="009A0D11" w:rsidRPr="00D166D1">
        <w:rPr>
          <w:rStyle w:val="Absatz-Standardschriftart1"/>
          <w:rFonts w:ascii="Arial" w:hAnsi="Arial" w:cs="Arial"/>
          <w:sz w:val="20"/>
          <w:szCs w:val="20"/>
        </w:rPr>
        <w:t xml:space="preserve"> D.h. nur mit einem </w:t>
      </w:r>
      <w:r w:rsidR="00A017FB">
        <w:rPr>
          <w:rStyle w:val="Absatz-Standardschriftart1"/>
          <w:rFonts w:ascii="Arial" w:hAnsi="Arial" w:cs="Arial"/>
          <w:sz w:val="20"/>
          <w:szCs w:val="20"/>
        </w:rPr>
        <w:t>Lendens</w:t>
      </w:r>
      <w:r w:rsidR="009A0D11" w:rsidRPr="00D166D1">
        <w:rPr>
          <w:rStyle w:val="Absatz-Standardschriftart1"/>
          <w:rFonts w:ascii="Arial" w:hAnsi="Arial" w:cs="Arial"/>
          <w:sz w:val="20"/>
          <w:szCs w:val="20"/>
        </w:rPr>
        <w:t>churz oder enganliegendem Unterkleid bekleidet.</w:t>
      </w:r>
      <w:r w:rsidR="009A0D11" w:rsidRPr="00D166D1">
        <w:rPr>
          <w:rFonts w:ascii="Arial" w:hAnsi="Arial" w:cs="Arial"/>
          <w:sz w:val="20"/>
          <w:szCs w:val="20"/>
        </w:rPr>
        <w:t xml:space="preserve"> Manchmal, besonders bei der Arbeit, war es das einzige Kleidungsstück</w:t>
      </w:r>
      <w:r w:rsidR="00C94CF9">
        <w:rPr>
          <w:rFonts w:ascii="Arial" w:hAnsi="Arial" w:cs="Arial"/>
          <w:sz w:val="20"/>
          <w:szCs w:val="20"/>
        </w:rPr>
        <w:t>,</w:t>
      </w:r>
      <w:r w:rsidR="009A0D11" w:rsidRPr="00D166D1">
        <w:rPr>
          <w:rFonts w:ascii="Arial" w:hAnsi="Arial" w:cs="Arial"/>
          <w:sz w:val="20"/>
          <w:szCs w:val="20"/>
        </w:rPr>
        <w:t xml:space="preserve"> das man trug. Eine Person</w:t>
      </w:r>
      <w:r w:rsidR="00C94CF9">
        <w:rPr>
          <w:rFonts w:ascii="Arial" w:hAnsi="Arial" w:cs="Arial"/>
          <w:sz w:val="20"/>
          <w:szCs w:val="20"/>
        </w:rPr>
        <w:t>,</w:t>
      </w:r>
      <w:r w:rsidR="009A0D11" w:rsidRPr="00D166D1">
        <w:rPr>
          <w:rFonts w:ascii="Arial" w:hAnsi="Arial" w:cs="Arial"/>
          <w:sz w:val="20"/>
          <w:szCs w:val="20"/>
        </w:rPr>
        <w:t xml:space="preserve"> die nur ein solches Unterkleid trug, wurde als "nackt" betrachtet. Daher zog sich Petrus sein Gewand an, bevor er </w:t>
      </w:r>
      <w:r w:rsidR="009A0D11" w:rsidRPr="00D166D1">
        <w:rPr>
          <w:rStyle w:val="Absatz-Standardschriftart1"/>
          <w:rFonts w:ascii="Arial" w:hAnsi="Arial" w:cs="Arial"/>
          <w:sz w:val="20"/>
          <w:szCs w:val="20"/>
        </w:rPr>
        <w:t>in den See sprang</w:t>
      </w:r>
      <w:r w:rsidR="00FE7F05">
        <w:rPr>
          <w:rStyle w:val="Absatz-Standardschriftart1"/>
          <w:rFonts w:ascii="Arial" w:hAnsi="Arial" w:cs="Arial"/>
          <w:sz w:val="20"/>
          <w:szCs w:val="20"/>
        </w:rPr>
        <w:t>,</w:t>
      </w:r>
      <w:r w:rsidR="009A0D11" w:rsidRPr="00D166D1">
        <w:rPr>
          <w:rStyle w:val="Absatz-Standardschriftart1"/>
          <w:rFonts w:ascii="Arial" w:hAnsi="Arial" w:cs="Arial"/>
          <w:sz w:val="20"/>
          <w:szCs w:val="20"/>
        </w:rPr>
        <w:t xml:space="preserve"> um zu Jesus zu schwimmen.</w:t>
      </w:r>
      <w:r w:rsidR="00F94D12">
        <w:rPr>
          <w:rStyle w:val="Absatz-Standardschriftart1"/>
          <w:rFonts w:ascii="Arial" w:hAnsi="Arial" w:cs="Arial"/>
          <w:sz w:val="20"/>
          <w:szCs w:val="20"/>
        </w:rPr>
        <w:t xml:space="preserve"> - </w:t>
      </w:r>
      <w:r w:rsidR="00F94D12">
        <w:rPr>
          <w:rStyle w:val="Absatz-Standardschriftart1"/>
          <w:rFonts w:ascii="Arial" w:hAnsi="Arial" w:cs="Arial"/>
          <w:sz w:val="20"/>
        </w:rPr>
        <w:t>Dass Petrus den Herrn nicht selbst erkannte</w:t>
      </w:r>
      <w:r w:rsidR="006A15E9">
        <w:rPr>
          <w:rStyle w:val="Absatz-Standardschriftart1"/>
          <w:rFonts w:ascii="Arial" w:hAnsi="Arial" w:cs="Arial"/>
          <w:sz w:val="20"/>
        </w:rPr>
        <w:t>,</w:t>
      </w:r>
      <w:r w:rsidR="00F94D12">
        <w:rPr>
          <w:rStyle w:val="Absatz-Standardschriftart1"/>
          <w:rFonts w:ascii="Arial" w:hAnsi="Arial" w:cs="Arial"/>
          <w:sz w:val="20"/>
        </w:rPr>
        <w:t xml:space="preserve"> weist darauf hin, dass der Auferstehungsleib Jesu nicht völlig ident war mit seinem Aussehen davor (vgl. auch Lk 24,30; Joh 21,12).</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Das körperliche Aussehen Jesu nach seiner Auferstehung muss </w:t>
      </w:r>
      <w:r w:rsidR="00684A4A">
        <w:rPr>
          <w:rStyle w:val="Absatz-Standardschriftart1"/>
          <w:rFonts w:ascii="Arial" w:hAnsi="Arial" w:cs="Arial"/>
          <w:sz w:val="20"/>
        </w:rPr>
        <w:t xml:space="preserve">zwar </w:t>
      </w:r>
      <w:r w:rsidR="009A0D11" w:rsidRPr="00D166D1">
        <w:rPr>
          <w:rStyle w:val="Absatz-Standardschriftart1"/>
          <w:rFonts w:ascii="Arial" w:hAnsi="Arial" w:cs="Arial"/>
          <w:sz w:val="20"/>
        </w:rPr>
        <w:t>etwas anders gewesen sein als vorher</w:t>
      </w:r>
      <w:r w:rsidR="00684A4A">
        <w:rPr>
          <w:rStyle w:val="Absatz-Standardschriftart1"/>
          <w:rFonts w:ascii="Arial" w:hAnsi="Arial" w:cs="Arial"/>
          <w:sz w:val="20"/>
        </w:rPr>
        <w:t>, dennoch war es klar, dass es er ist</w:t>
      </w:r>
      <w:r w:rsidR="006A15E9">
        <w:rPr>
          <w:rStyle w:val="Absatz-Standardschriftart1"/>
          <w:rFonts w:ascii="Arial" w:hAnsi="Arial" w:cs="Arial"/>
          <w:sz w:val="20"/>
        </w:rPr>
        <w:t>.</w:t>
      </w:r>
      <w:r w:rsidR="009A0D11" w:rsidRPr="00D166D1">
        <w:rPr>
          <w:rStyle w:val="Absatz-Standardschriftart1"/>
          <w:rFonts w:ascii="Arial" w:hAnsi="Arial" w:cs="Arial"/>
          <w:sz w:val="20"/>
        </w:rPr>
        <w:t xml:space="preserve"> Seine Wundmale waren aber auch in seinem verherrlichten Körper noch zu sehen, wohl als ewige Erinnerung an seine Leiden für uns.</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Die Jünger konnten das übervolle schwere Netz nicht über die Bordkannte des </w:t>
      </w:r>
      <w:r w:rsidR="00684A4A">
        <w:rPr>
          <w:rStyle w:val="Absatz-Standardschriftart1"/>
          <w:rFonts w:ascii="Arial" w:hAnsi="Arial" w:cs="Arial"/>
          <w:sz w:val="20"/>
        </w:rPr>
        <w:t xml:space="preserve">größeren </w:t>
      </w:r>
      <w:r w:rsidR="009A0D11" w:rsidRPr="00684A4A">
        <w:rPr>
          <w:rStyle w:val="Absatz-Standardschriftart1"/>
          <w:rFonts w:ascii="Arial" w:hAnsi="Arial" w:cs="Arial"/>
          <w:i/>
          <w:sz w:val="20"/>
        </w:rPr>
        <w:t>Schiffes</w:t>
      </w:r>
      <w:r w:rsidR="009A0D11" w:rsidRPr="00D166D1">
        <w:rPr>
          <w:rStyle w:val="Absatz-Standardschriftart1"/>
          <w:rFonts w:ascii="Arial" w:hAnsi="Arial" w:cs="Arial"/>
          <w:sz w:val="20"/>
        </w:rPr>
        <w:t xml:space="preserve"> ziehen. Deshalb holten einige Jünger ein kleineres </w:t>
      </w:r>
      <w:r w:rsidR="009A0D11" w:rsidRPr="0003656F">
        <w:rPr>
          <w:rStyle w:val="Absatz-Standardschriftart1"/>
          <w:rFonts w:ascii="Arial" w:hAnsi="Arial" w:cs="Arial"/>
          <w:i/>
          <w:iCs/>
          <w:sz w:val="20"/>
        </w:rPr>
        <w:t>Ruderb</w:t>
      </w:r>
      <w:r w:rsidR="009A0D11" w:rsidRPr="00684A4A">
        <w:rPr>
          <w:rStyle w:val="Absatz-Standardschriftart1"/>
          <w:rFonts w:ascii="Arial" w:hAnsi="Arial" w:cs="Arial"/>
          <w:i/>
          <w:sz w:val="20"/>
        </w:rPr>
        <w:t>oot</w:t>
      </w:r>
      <w:r w:rsidR="00684A4A" w:rsidRPr="00684A4A">
        <w:rPr>
          <w:rStyle w:val="Absatz-Standardschriftart1"/>
          <w:rFonts w:ascii="Arial" w:hAnsi="Arial" w:cs="Arial"/>
          <w:sz w:val="20"/>
        </w:rPr>
        <w:t>,</w:t>
      </w:r>
      <w:r w:rsidR="009A0D11" w:rsidRPr="00D166D1">
        <w:rPr>
          <w:rStyle w:val="Absatz-Standardschriftart1"/>
          <w:rFonts w:ascii="Arial" w:hAnsi="Arial" w:cs="Arial"/>
          <w:sz w:val="20"/>
        </w:rPr>
        <w:t xml:space="preserve"> um zu helfen u</w:t>
      </w:r>
      <w:r w:rsidR="00684A4A">
        <w:rPr>
          <w:rStyle w:val="Absatz-Standardschriftart1"/>
          <w:rFonts w:ascii="Arial" w:hAnsi="Arial" w:cs="Arial"/>
          <w:sz w:val="20"/>
        </w:rPr>
        <w:t xml:space="preserve">nd um </w:t>
      </w:r>
      <w:r w:rsidR="009A0D11" w:rsidRPr="00D166D1">
        <w:rPr>
          <w:rStyle w:val="Absatz-Standardschriftart1"/>
          <w:rFonts w:ascii="Arial" w:hAnsi="Arial" w:cs="Arial"/>
          <w:sz w:val="20"/>
        </w:rPr>
        <w:t xml:space="preserve">mit beiden </w:t>
      </w:r>
      <w:r w:rsidR="00684A4A">
        <w:rPr>
          <w:rStyle w:val="Absatz-Standardschriftart1"/>
          <w:rFonts w:ascii="Arial" w:hAnsi="Arial" w:cs="Arial"/>
          <w:sz w:val="20"/>
        </w:rPr>
        <w:t>Booten</w:t>
      </w:r>
      <w:r w:rsidR="009A0D11" w:rsidRPr="00D166D1">
        <w:rPr>
          <w:rStyle w:val="Absatz-Standardschriftart1"/>
          <w:rFonts w:ascii="Arial" w:hAnsi="Arial" w:cs="Arial"/>
          <w:sz w:val="20"/>
        </w:rPr>
        <w:t xml:space="preserve"> das übervolle Netz hinter sich her an Land zu ziehen.</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vertAlign w:val="superscript"/>
        </w:rPr>
        <w:t xml:space="preserve"> </w:t>
      </w:r>
      <w:r w:rsidR="009A0D11" w:rsidRPr="00D166D1">
        <w:rPr>
          <w:rStyle w:val="Absatz-Standardschriftart1"/>
          <w:rFonts w:ascii="Arial" w:hAnsi="Arial" w:cs="Arial"/>
          <w:sz w:val="20"/>
        </w:rPr>
        <w:t>1 Elle, von der Ellbogenspitze bis zur Mittelfingerspitze gemessen, betrug in Palästina 52,5 cm (33,1249).</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vertAlign w:val="superscript"/>
        </w:rPr>
        <w:t xml:space="preserve"> </w:t>
      </w:r>
      <w:r w:rsidR="005A055A">
        <w:rPr>
          <w:rStyle w:val="Absatz-Standardschriftart1"/>
          <w:rFonts w:ascii="Arial" w:hAnsi="Arial" w:cs="Arial"/>
          <w:sz w:val="20"/>
        </w:rPr>
        <w:t>Die V</w:t>
      </w:r>
      <w:r w:rsidR="009A0D11" w:rsidRPr="00D166D1">
        <w:rPr>
          <w:rStyle w:val="Absatz-Standardschriftart1"/>
          <w:rFonts w:ascii="Arial" w:hAnsi="Arial" w:cs="Arial"/>
          <w:sz w:val="20"/>
        </w:rPr>
        <w:t>ers</w:t>
      </w:r>
      <w:r w:rsidR="005A055A">
        <w:rPr>
          <w:rStyle w:val="Absatz-Standardschriftart1"/>
          <w:rFonts w:ascii="Arial" w:hAnsi="Arial" w:cs="Arial"/>
          <w:sz w:val="20"/>
        </w:rPr>
        <w:t>e</w:t>
      </w:r>
      <w:r w:rsidR="009A0D11" w:rsidRPr="00D166D1">
        <w:rPr>
          <w:rStyle w:val="Absatz-Standardschriftart1"/>
          <w:rFonts w:ascii="Arial" w:hAnsi="Arial" w:cs="Arial"/>
          <w:sz w:val="20"/>
        </w:rPr>
        <w:t xml:space="preserve"> 24</w:t>
      </w:r>
      <w:r w:rsidR="006A15E9">
        <w:rPr>
          <w:rStyle w:val="Absatz-Standardschriftart1"/>
          <w:rFonts w:ascii="Arial" w:hAnsi="Arial" w:cs="Arial"/>
          <w:sz w:val="20"/>
        </w:rPr>
        <w:t>-25</w:t>
      </w:r>
      <w:r w:rsidR="009A0D11" w:rsidRPr="00D166D1">
        <w:rPr>
          <w:rStyle w:val="Absatz-Standardschriftart1"/>
          <w:rFonts w:ascii="Arial" w:hAnsi="Arial" w:cs="Arial"/>
          <w:sz w:val="20"/>
        </w:rPr>
        <w:t xml:space="preserve"> sind von den Herausgebern des Evangeliums angefügt worden. Einige </w:t>
      </w:r>
      <w:r w:rsidR="00617F6B">
        <w:rPr>
          <w:rStyle w:val="Absatz-Standardschriftart1"/>
          <w:rFonts w:ascii="Arial" w:hAnsi="Arial" w:cs="Arial"/>
          <w:sz w:val="20"/>
        </w:rPr>
        <w:t>Hs.</w:t>
      </w:r>
      <w:r w:rsidR="009A0D11" w:rsidRPr="00D166D1">
        <w:rPr>
          <w:rStyle w:val="Absatz-Standardschriftart1"/>
          <w:rFonts w:ascii="Arial" w:hAnsi="Arial" w:cs="Arial"/>
          <w:sz w:val="20"/>
        </w:rPr>
        <w:t xml:space="preserve"> fügen hier noch Joh</w:t>
      </w:r>
      <w:r w:rsidR="00E071D2">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8,2-11 an, doch diese Verse standen sicherlich </w:t>
      </w:r>
      <w:r w:rsidR="00FE7F05">
        <w:rPr>
          <w:rStyle w:val="Absatz-Standardschriftart1"/>
          <w:rFonts w:ascii="Arial" w:hAnsi="Arial" w:cs="Arial"/>
          <w:sz w:val="20"/>
        </w:rPr>
        <w:t xml:space="preserve">nicht </w:t>
      </w:r>
      <w:r w:rsidR="009A0D11" w:rsidRPr="00D166D1">
        <w:rPr>
          <w:rStyle w:val="Absatz-Standardschriftart1"/>
          <w:rFonts w:ascii="Arial" w:hAnsi="Arial" w:cs="Arial"/>
          <w:sz w:val="20"/>
        </w:rPr>
        <w:t xml:space="preserve">an </w:t>
      </w:r>
      <w:r w:rsidR="00FE7F05">
        <w:rPr>
          <w:rStyle w:val="Absatz-Standardschriftart1"/>
          <w:rFonts w:ascii="Arial" w:hAnsi="Arial" w:cs="Arial"/>
          <w:sz w:val="20"/>
        </w:rPr>
        <w:t>dieser</w:t>
      </w:r>
      <w:r w:rsidR="009A0D11" w:rsidRPr="00D166D1">
        <w:rPr>
          <w:rStyle w:val="Absatz-Standardschriftart1"/>
          <w:rFonts w:ascii="Arial" w:hAnsi="Arial" w:cs="Arial"/>
          <w:sz w:val="20"/>
        </w:rPr>
        <w:t xml:space="preserve"> Stelle.</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vertAlign w:val="superscript"/>
        </w:rPr>
        <w:t xml:space="preserve"> </w:t>
      </w:r>
      <w:r w:rsidR="009A0D11" w:rsidRPr="00D166D1">
        <w:rPr>
          <w:rStyle w:val="Absatz-Standardschriftart1"/>
          <w:rFonts w:ascii="Arial" w:hAnsi="Arial" w:cs="Arial"/>
          <w:sz w:val="20"/>
        </w:rPr>
        <w:t>So wie er sie hier nach dem Fischen mit Essen versorgte, würde er sie künftig auch beim Menschenfischen mit allem Notwendigen versorgen.</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vertAlign w:val="superscript"/>
        </w:rPr>
        <w:t xml:space="preserve"> </w:t>
      </w:r>
      <w:r w:rsidR="009A0D11" w:rsidRPr="00D166D1">
        <w:rPr>
          <w:rStyle w:val="Absatz-Standardschriftart1"/>
          <w:rFonts w:ascii="Arial" w:hAnsi="Arial" w:cs="Arial"/>
          <w:sz w:val="20"/>
        </w:rPr>
        <w:t>Weil aufgrund von zwei oder drei Bezeugungen jede Sache bestätigt wird</w:t>
      </w:r>
      <w:r w:rsidR="00684A4A">
        <w:rPr>
          <w:rStyle w:val="Absatz-Standardschriftart1"/>
          <w:rFonts w:ascii="Arial" w:hAnsi="Arial" w:cs="Arial"/>
          <w:sz w:val="20"/>
        </w:rPr>
        <w:t>. H</w:t>
      </w:r>
      <w:r w:rsidR="009A0D11" w:rsidRPr="00D166D1">
        <w:rPr>
          <w:rStyle w:val="Absatz-Standardschriftart1"/>
          <w:rFonts w:ascii="Arial" w:hAnsi="Arial" w:cs="Arial"/>
          <w:sz w:val="20"/>
        </w:rPr>
        <w:t>ier die Auferstehung Jesu</w:t>
      </w:r>
      <w:r w:rsidR="006F2DE5">
        <w:rPr>
          <w:rStyle w:val="Absatz-Standardschriftart1"/>
          <w:rFonts w:ascii="Arial" w:hAnsi="Arial" w:cs="Arial"/>
          <w:sz w:val="20"/>
        </w:rPr>
        <w:t>,</w:t>
      </w:r>
      <w:r w:rsidR="00721516">
        <w:rPr>
          <w:rStyle w:val="Absatz-Standardschriftart1"/>
          <w:rFonts w:ascii="Arial" w:hAnsi="Arial" w:cs="Arial"/>
          <w:sz w:val="20"/>
        </w:rPr>
        <w:t xml:space="preserve"> -</w:t>
      </w:r>
      <w:r w:rsidR="006F2DE5">
        <w:rPr>
          <w:rStyle w:val="Absatz-Standardschriftart1"/>
          <w:rFonts w:ascii="Arial" w:hAnsi="Arial" w:cs="Arial"/>
          <w:sz w:val="20"/>
        </w:rPr>
        <w:t xml:space="preserve"> </w:t>
      </w:r>
      <w:r w:rsidR="00721516">
        <w:rPr>
          <w:rStyle w:val="Absatz-Standardschriftart1"/>
          <w:rFonts w:ascii="Arial" w:hAnsi="Arial" w:cs="Arial"/>
          <w:sz w:val="20"/>
        </w:rPr>
        <w:t>oder</w:t>
      </w:r>
      <w:r w:rsidR="006F2DE5">
        <w:rPr>
          <w:rStyle w:val="Absatz-Standardschriftart1"/>
          <w:rFonts w:ascii="Arial" w:hAnsi="Arial" w:cs="Arial"/>
          <w:sz w:val="20"/>
        </w:rPr>
        <w:t xml:space="preserve"> die Wiederherstellung des Petrus</w:t>
      </w:r>
      <w:r w:rsidR="0072151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A0D11" w:rsidRPr="00D166D1">
        <w:rPr>
          <w:rStyle w:val="Absatz-Standardschriftart1"/>
          <w:rFonts w:ascii="Arial" w:hAnsi="Arial" w:cs="Arial"/>
          <w:sz w:val="20"/>
          <w:vertAlign w:val="superscript"/>
        </w:rPr>
        <w:t xml:space="preserve"> </w:t>
      </w:r>
      <w:r w:rsidR="00F90BA5">
        <w:rPr>
          <w:rStyle w:val="Absatz-Standardschriftart1"/>
          <w:rFonts w:ascii="Arial" w:hAnsi="Arial" w:cs="Arial"/>
          <w:sz w:val="20"/>
        </w:rPr>
        <w:t xml:space="preserve">Das </w:t>
      </w:r>
      <w:r w:rsidR="00F90BA5" w:rsidRPr="00D166D1">
        <w:rPr>
          <w:rFonts w:ascii="Arial" w:hAnsi="Arial" w:cs="Arial"/>
          <w:sz w:val="20"/>
          <w:szCs w:val="20"/>
        </w:rPr>
        <w:t>"</w:t>
      </w:r>
      <w:r w:rsidR="00F90BA5">
        <w:rPr>
          <w:rStyle w:val="Absatz-Standardschriftart1"/>
          <w:rFonts w:ascii="Arial" w:hAnsi="Arial" w:cs="Arial"/>
          <w:sz w:val="20"/>
        </w:rPr>
        <w:t>W</w:t>
      </w:r>
      <w:r w:rsidR="009A0D11" w:rsidRPr="00D166D1">
        <w:rPr>
          <w:rStyle w:val="Absatz-Standardschriftart1"/>
          <w:rFonts w:ascii="Arial" w:hAnsi="Arial" w:cs="Arial"/>
          <w:sz w:val="20"/>
        </w:rPr>
        <w:t>ir</w:t>
      </w:r>
      <w:r w:rsidR="00F90BA5" w:rsidRPr="00D166D1">
        <w:rPr>
          <w:rFonts w:ascii="Arial" w:hAnsi="Arial" w:cs="Arial"/>
          <w:sz w:val="20"/>
          <w:szCs w:val="20"/>
        </w:rPr>
        <w:t>"</w:t>
      </w:r>
      <w:r w:rsidR="00F90BA5">
        <w:rPr>
          <w:rStyle w:val="Absatz-Standardschriftart1"/>
          <w:rFonts w:ascii="Arial" w:hAnsi="Arial" w:cs="Arial"/>
          <w:sz w:val="20"/>
        </w:rPr>
        <w:t xml:space="preserve"> bedeutet</w:t>
      </w:r>
      <w:r w:rsidR="009A0D11" w:rsidRPr="00D166D1">
        <w:rPr>
          <w:rStyle w:val="Absatz-Standardschriftart1"/>
          <w:rFonts w:ascii="Arial" w:hAnsi="Arial" w:cs="Arial"/>
          <w:sz w:val="20"/>
        </w:rPr>
        <w:t xml:space="preserve"> </w:t>
      </w:r>
      <w:r w:rsidR="00F90BA5">
        <w:rPr>
          <w:rStyle w:val="Absatz-Standardschriftart1"/>
          <w:rFonts w:ascii="Arial" w:hAnsi="Arial" w:cs="Arial"/>
          <w:sz w:val="20"/>
        </w:rPr>
        <w:t xml:space="preserve">wahrscheinlich: </w:t>
      </w:r>
      <w:r w:rsidR="00A82B3C">
        <w:rPr>
          <w:rStyle w:val="Absatz-Standardschriftart1"/>
          <w:rFonts w:ascii="Arial" w:hAnsi="Arial" w:cs="Arial"/>
          <w:sz w:val="20"/>
        </w:rPr>
        <w:t xml:space="preserve">wir </w:t>
      </w:r>
      <w:r w:rsidR="009A0D11" w:rsidRPr="00D166D1">
        <w:rPr>
          <w:rStyle w:val="Absatz-Standardschriftart1"/>
          <w:rFonts w:ascii="Arial" w:hAnsi="Arial" w:cs="Arial"/>
          <w:sz w:val="20"/>
        </w:rPr>
        <w:t>seine Schüler und Herausgeber des Evangeliums</w:t>
      </w:r>
      <w:r w:rsidR="00F90BA5">
        <w:rPr>
          <w:rStyle w:val="Absatz-Standardschriftart1"/>
          <w:rFonts w:ascii="Arial" w:hAnsi="Arial" w:cs="Arial"/>
          <w:sz w:val="20"/>
        </w:rPr>
        <w:t xml:space="preserve">. </w:t>
      </w:r>
      <w:r w:rsidR="00CE2011">
        <w:rPr>
          <w:rStyle w:val="Absatz-Standardschriftart1"/>
          <w:rFonts w:ascii="Arial" w:hAnsi="Arial" w:cs="Arial"/>
          <w:sz w:val="20"/>
        </w:rPr>
        <w:t>Aber Johannes könnte diese Worte im Sinne eines Plurals (wie in</w:t>
      </w:r>
      <w:r w:rsidR="0051111B">
        <w:rPr>
          <w:rStyle w:val="Absatz-Standardschriftart1"/>
          <w:rFonts w:ascii="Arial" w:hAnsi="Arial" w:cs="Arial"/>
          <w:sz w:val="20"/>
        </w:rPr>
        <w:t xml:space="preserve"> Joh 1,14; 19,35;</w:t>
      </w:r>
      <w:r w:rsidR="00CE2011">
        <w:rPr>
          <w:rStyle w:val="Absatz-Standardschriftart1"/>
          <w:rFonts w:ascii="Arial" w:hAnsi="Arial" w:cs="Arial"/>
          <w:sz w:val="20"/>
        </w:rPr>
        <w:t xml:space="preserve"> 1Joh 1,1-4</w:t>
      </w:r>
      <w:r w:rsidR="0051111B">
        <w:rPr>
          <w:rStyle w:val="Absatz-Standardschriftart1"/>
          <w:rFonts w:ascii="Arial" w:hAnsi="Arial" w:cs="Arial"/>
          <w:sz w:val="20"/>
        </w:rPr>
        <w:t xml:space="preserve"> und 3Joh 1,12</w:t>
      </w:r>
      <w:r w:rsidR="00CE2011">
        <w:rPr>
          <w:rStyle w:val="Absatz-Standardschriftart1"/>
          <w:rFonts w:ascii="Arial" w:hAnsi="Arial" w:cs="Arial"/>
          <w:sz w:val="20"/>
        </w:rPr>
        <w:t>) auch selbst geschrieben haben</w:t>
      </w:r>
      <w:r w:rsidR="0051111B">
        <w:rPr>
          <w:rStyle w:val="Absatz-Standardschriftart1"/>
          <w:rFonts w:ascii="Arial" w:hAnsi="Arial" w:cs="Arial"/>
          <w:sz w:val="20"/>
        </w:rPr>
        <w:t>. D.h. das Zeugnis von mir und den anderen Aposteln</w:t>
      </w:r>
      <w:r w:rsidR="00CE2011">
        <w:rPr>
          <w:rStyle w:val="Absatz-Standardschriftart1"/>
          <w:rFonts w:ascii="Arial" w:hAnsi="Arial" w:cs="Arial"/>
          <w:sz w:val="20"/>
        </w:rPr>
        <w:t xml:space="preserve"> (65,I,532</w:t>
      </w:r>
      <w:r w:rsidR="0051111B">
        <w:rPr>
          <w:rStyle w:val="Absatz-Standardschriftart1"/>
          <w:rFonts w:ascii="Arial" w:hAnsi="Arial" w:cs="Arial"/>
          <w:sz w:val="20"/>
        </w:rPr>
        <w:t>; 54,z.St.</w:t>
      </w:r>
      <w:r w:rsidR="00CE201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vertAlign w:val="superscript"/>
        </w:rPr>
        <w:t xml:space="preserve"> </w:t>
      </w:r>
      <w:r w:rsidR="00EB0FA6">
        <w:rPr>
          <w:rStyle w:val="Absatz-Standardschriftart1"/>
          <w:rFonts w:ascii="Arial" w:hAnsi="Arial" w:cs="Arial"/>
          <w:sz w:val="20"/>
        </w:rPr>
        <w:t>S</w:t>
      </w:r>
      <w:r w:rsidR="009A0D11" w:rsidRPr="00D166D1">
        <w:rPr>
          <w:rStyle w:val="Absatz-Standardschriftart1"/>
          <w:rFonts w:ascii="Arial" w:hAnsi="Arial" w:cs="Arial"/>
          <w:sz w:val="20"/>
        </w:rPr>
        <w:t>chwimmen zu können, war damals eine Selbstverständlichkeit (52,V,47).</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AB0487" w:rsidRPr="00D166D1">
        <w:rPr>
          <w:rStyle w:val="Absatz-Standardschriftart1"/>
          <w:rFonts w:ascii="Arial" w:hAnsi="Arial" w:cs="Arial"/>
          <w:sz w:val="20"/>
          <w:vertAlign w:val="superscript"/>
        </w:rPr>
        <w:t xml:space="preserve"> </w:t>
      </w:r>
      <w:r w:rsidR="00AB0487">
        <w:rPr>
          <w:rStyle w:val="Absatz-Standardschriftart1"/>
          <w:rFonts w:ascii="Arial" w:hAnsi="Arial" w:cs="Arial"/>
          <w:sz w:val="20"/>
        </w:rPr>
        <w:t xml:space="preserve">Der durative Imp.Präs. </w:t>
      </w:r>
      <w:r w:rsidR="00F9647E">
        <w:rPr>
          <w:rStyle w:val="Absatz-Standardschriftart1"/>
          <w:rFonts w:ascii="Arial" w:hAnsi="Arial" w:cs="Arial"/>
          <w:sz w:val="20"/>
        </w:rPr>
        <w:t xml:space="preserve">bedeutet </w:t>
      </w:r>
      <w:r w:rsidR="00AB0487">
        <w:rPr>
          <w:rStyle w:val="Absatz-Standardschriftart1"/>
          <w:rFonts w:ascii="Arial" w:hAnsi="Arial" w:cs="Arial"/>
          <w:sz w:val="20"/>
        </w:rPr>
        <w:t xml:space="preserve">vielleicht: </w:t>
      </w:r>
      <w:r w:rsidR="00AB0487" w:rsidRPr="00D166D1">
        <w:rPr>
          <w:rFonts w:ascii="Arial" w:hAnsi="Arial" w:cs="Arial"/>
          <w:sz w:val="20"/>
          <w:szCs w:val="20"/>
        </w:rPr>
        <w:t>"</w:t>
      </w:r>
      <w:r w:rsidR="00AB0487">
        <w:rPr>
          <w:rStyle w:val="Absatz-Standardschriftart1"/>
          <w:rFonts w:ascii="Arial" w:hAnsi="Arial" w:cs="Arial"/>
          <w:sz w:val="20"/>
        </w:rPr>
        <w:t>Nachdem du bei der Verleugnung deinen eigenen Weg gegangen bist, folge mir von nun an treu, wohin auch immer ich dich führen werde.</w:t>
      </w:r>
      <w:r w:rsidR="00AB0487" w:rsidRPr="00D166D1">
        <w:rPr>
          <w:rFonts w:ascii="Arial" w:hAnsi="Arial" w:cs="Arial"/>
          <w:sz w:val="20"/>
          <w:szCs w:val="20"/>
        </w:rPr>
        <w:t>"</w:t>
      </w:r>
      <w:r w:rsidR="00F9647E">
        <w:rPr>
          <w:rFonts w:ascii="Arial" w:hAnsi="Arial" w:cs="Arial"/>
          <w:sz w:val="20"/>
          <w:szCs w:val="20"/>
        </w:rPr>
        <w:t xml:space="preserve"> Da</w:t>
      </w:r>
      <w:r w:rsidR="004B46DB">
        <w:rPr>
          <w:rFonts w:ascii="Arial" w:hAnsi="Arial" w:cs="Arial"/>
          <w:sz w:val="20"/>
          <w:szCs w:val="20"/>
        </w:rPr>
        <w:t xml:space="preserve">nn </w:t>
      </w:r>
      <w:r w:rsidR="00F9647E">
        <w:rPr>
          <w:rFonts w:ascii="Arial" w:hAnsi="Arial" w:cs="Arial"/>
          <w:sz w:val="20"/>
          <w:szCs w:val="20"/>
        </w:rPr>
        <w:t xml:space="preserve">würde Petrus das tun, </w:t>
      </w:r>
      <w:r w:rsidR="004B46DB">
        <w:rPr>
          <w:rFonts w:ascii="Arial" w:hAnsi="Arial" w:cs="Arial"/>
          <w:sz w:val="20"/>
          <w:szCs w:val="20"/>
        </w:rPr>
        <w:t>was</w:t>
      </w:r>
      <w:r w:rsidR="00F9647E">
        <w:rPr>
          <w:rFonts w:ascii="Arial" w:hAnsi="Arial" w:cs="Arial"/>
          <w:sz w:val="20"/>
          <w:szCs w:val="20"/>
        </w:rPr>
        <w:t xml:space="preserve"> er schon früher tun wollte (Joh 13,36.37), wozu er aber damals zu feige war.</w:t>
      </w:r>
      <w:r w:rsidR="00C4350F">
        <w:rPr>
          <w:rFonts w:ascii="Arial" w:hAnsi="Arial" w:cs="Arial"/>
          <w:sz w:val="20"/>
          <w:szCs w:val="20"/>
        </w:rPr>
        <w:br/>
      </w:r>
      <w:r w:rsidRPr="000F1AAF">
        <w:rPr>
          <w:rStyle w:val="Absatz-Standardschriftart1"/>
          <w:rFonts w:ascii="Arial" w:hAnsi="Arial" w:cs="Arial"/>
          <w:b/>
          <w:vertAlign w:val="superscript"/>
        </w:rPr>
        <w:t>17</w:t>
      </w:r>
      <w:r w:rsidR="009108D4" w:rsidRPr="00D166D1">
        <w:rPr>
          <w:rStyle w:val="Absatz-Standardschriftart1"/>
          <w:rFonts w:ascii="Arial" w:hAnsi="Arial" w:cs="Arial"/>
          <w:sz w:val="20"/>
          <w:vertAlign w:val="superscript"/>
        </w:rPr>
        <w:t xml:space="preserve"> </w:t>
      </w:r>
      <w:r w:rsidR="009108D4">
        <w:rPr>
          <w:rStyle w:val="Absatz-Standardschriftart1"/>
          <w:rFonts w:ascii="Arial" w:hAnsi="Arial" w:cs="Arial"/>
          <w:sz w:val="20"/>
        </w:rPr>
        <w:t>Obwohl das Ereignis für Johannes Jahrze</w:t>
      </w:r>
      <w:r w:rsidR="00B634E0">
        <w:rPr>
          <w:rStyle w:val="Absatz-Standardschriftart1"/>
          <w:rFonts w:ascii="Arial" w:hAnsi="Arial" w:cs="Arial"/>
          <w:sz w:val="20"/>
        </w:rPr>
        <w:t>h</w:t>
      </w:r>
      <w:r w:rsidR="009108D4">
        <w:rPr>
          <w:rStyle w:val="Absatz-Standardschriftart1"/>
          <w:rFonts w:ascii="Arial" w:hAnsi="Arial" w:cs="Arial"/>
          <w:sz w:val="20"/>
        </w:rPr>
        <w:t>nte zurücklag, war dieser Fang so eindrücklich, dass er sich die Anzahl der Fische noch merkte. Manche sehen darin auch einen allegorischen Hinweis auf die erfolgreiche Heidenmission.</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E4261A" w:rsidRPr="00D166D1">
        <w:rPr>
          <w:rStyle w:val="Absatz-Standardschriftart1"/>
          <w:rFonts w:ascii="Arial" w:hAnsi="Arial" w:cs="Arial"/>
          <w:sz w:val="20"/>
          <w:vertAlign w:val="superscript"/>
        </w:rPr>
        <w:t xml:space="preserve"> </w:t>
      </w:r>
      <w:r w:rsidR="009B592C">
        <w:rPr>
          <w:rStyle w:val="Absatz-Standardschriftart1"/>
          <w:rFonts w:ascii="Arial" w:hAnsi="Arial" w:cs="Arial"/>
          <w:sz w:val="20"/>
        </w:rPr>
        <w:t>Nach einer gut bezeugten Überlieferung war Johannes der ein</w:t>
      </w:r>
      <w:r w:rsidR="00B634E0">
        <w:rPr>
          <w:rStyle w:val="Absatz-Standardschriftart1"/>
          <w:rFonts w:ascii="Arial" w:hAnsi="Arial" w:cs="Arial"/>
          <w:sz w:val="20"/>
        </w:rPr>
        <w:t>z</w:t>
      </w:r>
      <w:r w:rsidR="009B592C">
        <w:rPr>
          <w:rStyle w:val="Absatz-Standardschriftart1"/>
          <w:rFonts w:ascii="Arial" w:hAnsi="Arial" w:cs="Arial"/>
          <w:sz w:val="20"/>
        </w:rPr>
        <w:t>ige Apostel der nicht als Märtyrer starb (65,I,532).</w:t>
      </w:r>
      <w:r w:rsidR="006A14A4" w:rsidRPr="006A14A4">
        <w:rPr>
          <w:rStyle w:val="Absatz-Standardschriftart1"/>
          <w:rFonts w:ascii="Arial" w:hAnsi="Arial" w:cs="Arial"/>
          <w:sz w:val="20"/>
        </w:rPr>
        <w:t xml:space="preserve"> </w:t>
      </w:r>
      <w:r w:rsidR="0034647E">
        <w:rPr>
          <w:rStyle w:val="Absatz-Standardschriftart1"/>
          <w:rFonts w:ascii="Arial" w:hAnsi="Arial" w:cs="Arial"/>
          <w:sz w:val="20"/>
        </w:rPr>
        <w:br/>
      </w:r>
      <w:r w:rsidR="0034647E" w:rsidRPr="000F1AAF">
        <w:rPr>
          <w:rStyle w:val="Absatz-Standardschriftart1"/>
          <w:rFonts w:ascii="Arial" w:hAnsi="Arial" w:cs="Arial"/>
          <w:b/>
          <w:vertAlign w:val="superscript"/>
        </w:rPr>
        <w:t>1</w:t>
      </w:r>
      <w:r w:rsidR="0034647E">
        <w:rPr>
          <w:rStyle w:val="Absatz-Standardschriftart1"/>
          <w:rFonts w:ascii="Arial" w:hAnsi="Arial" w:cs="Arial"/>
          <w:b/>
          <w:vertAlign w:val="superscript"/>
        </w:rPr>
        <w:t>9</w:t>
      </w:r>
      <w:r w:rsidR="0034647E" w:rsidRPr="00D166D1">
        <w:rPr>
          <w:rStyle w:val="Absatz-Standardschriftart1"/>
          <w:rFonts w:ascii="Arial" w:hAnsi="Arial" w:cs="Arial"/>
          <w:sz w:val="20"/>
          <w:vertAlign w:val="superscript"/>
        </w:rPr>
        <w:t xml:space="preserve"> </w:t>
      </w:r>
      <w:r w:rsidR="0034647E">
        <w:rPr>
          <w:rStyle w:val="Absatz-Standardschriftart1"/>
          <w:rFonts w:ascii="Arial" w:hAnsi="Arial" w:cs="Arial"/>
          <w:sz w:val="20"/>
        </w:rPr>
        <w:t xml:space="preserve">Der Unterschied zwischen den beiden Synonymen </w:t>
      </w:r>
      <w:r w:rsidR="0034647E" w:rsidRPr="005347A6">
        <w:rPr>
          <w:rStyle w:val="Absatz-Standardschriftart1"/>
          <w:rFonts w:ascii="Arial" w:hAnsi="Arial" w:cs="Arial"/>
          <w:i/>
          <w:iCs/>
          <w:sz w:val="20"/>
        </w:rPr>
        <w:t>lieben</w:t>
      </w:r>
      <w:r w:rsidR="0034647E">
        <w:rPr>
          <w:rStyle w:val="Absatz-Standardschriftart1"/>
          <w:rFonts w:ascii="Arial" w:hAnsi="Arial" w:cs="Arial"/>
          <w:sz w:val="20"/>
        </w:rPr>
        <w:t xml:space="preserve"> und </w:t>
      </w:r>
      <w:r w:rsidR="0034647E" w:rsidRPr="005347A6">
        <w:rPr>
          <w:rStyle w:val="Absatz-Standardschriftart1"/>
          <w:rFonts w:ascii="Arial" w:hAnsi="Arial" w:cs="Arial"/>
          <w:i/>
          <w:iCs/>
          <w:sz w:val="20"/>
        </w:rPr>
        <w:t>gern haben</w:t>
      </w:r>
      <w:r w:rsidR="0034647E">
        <w:rPr>
          <w:rStyle w:val="Absatz-Standardschriftart1"/>
          <w:rFonts w:ascii="Arial" w:hAnsi="Arial" w:cs="Arial"/>
          <w:sz w:val="20"/>
        </w:rPr>
        <w:t xml:space="preserve"> </w:t>
      </w:r>
      <w:r w:rsidR="005347A6">
        <w:rPr>
          <w:rStyle w:val="Absatz-Standardschriftart1"/>
          <w:rFonts w:ascii="Arial" w:hAnsi="Arial" w:cs="Arial"/>
          <w:sz w:val="20"/>
        </w:rPr>
        <w:t xml:space="preserve">in den Versen 15-17 </w:t>
      </w:r>
      <w:r w:rsidR="0034647E">
        <w:rPr>
          <w:rStyle w:val="Absatz-Standardschriftart1"/>
          <w:rFonts w:ascii="Arial" w:hAnsi="Arial" w:cs="Arial"/>
          <w:sz w:val="20"/>
        </w:rPr>
        <w:t>ist zu beachten.</w:t>
      </w:r>
      <w:r w:rsidR="0034647E" w:rsidRPr="006A14A4">
        <w:rPr>
          <w:rStyle w:val="Absatz-Standardschriftart1"/>
          <w:rFonts w:ascii="Arial" w:hAnsi="Arial" w:cs="Arial"/>
          <w:sz w:val="20"/>
        </w:rPr>
        <w:t xml:space="preserve"> </w:t>
      </w:r>
      <w:r w:rsidR="0034647E">
        <w:rPr>
          <w:rStyle w:val="Absatz-Standardschriftart1"/>
          <w:rFonts w:ascii="Arial" w:hAnsi="Arial" w:cs="Arial"/>
          <w:sz w:val="20"/>
        </w:rPr>
        <w:br/>
      </w:r>
      <w:r w:rsidR="006A14A4">
        <w:rPr>
          <w:rStyle w:val="Absatz-Standardschriftart1"/>
          <w:rFonts w:ascii="Arial" w:hAnsi="Arial" w:cs="Arial"/>
          <w:sz w:val="20"/>
        </w:rPr>
        <w:br/>
      </w:r>
    </w:p>
    <w:p w14:paraId="252557A6"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4A04F87" w14:textId="77777777" w:rsidR="009A0D11" w:rsidRPr="00920EE3" w:rsidRDefault="009A0D11" w:rsidP="003C0ABE">
      <w:pPr>
        <w:pStyle w:val="Textbody"/>
        <w:jc w:val="center"/>
        <w:rPr>
          <w:rFonts w:ascii="Arial" w:hAnsi="Arial" w:cs="Arial"/>
          <w:b/>
          <w:sz w:val="48"/>
          <w:u w:val="single"/>
        </w:rPr>
      </w:pPr>
      <w:r w:rsidRPr="00920EE3">
        <w:rPr>
          <w:rFonts w:ascii="Arial" w:hAnsi="Arial" w:cs="Arial"/>
          <w:b/>
          <w:sz w:val="48"/>
          <w:u w:val="single"/>
        </w:rPr>
        <w:t>Taten der Apostel</w:t>
      </w:r>
    </w:p>
    <w:p w14:paraId="43581098" w14:textId="56ADAD98" w:rsidR="009A0D11" w:rsidRPr="00D166D1" w:rsidRDefault="009A0D11" w:rsidP="007D2B5C">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w:t>
      </w:r>
    </w:p>
    <w:p w14:paraId="17F247FC" w14:textId="7D3B0785" w:rsidR="00C23F3F" w:rsidRDefault="000F1AAF" w:rsidP="00080DD4">
      <w:pPr>
        <w:pStyle w:val="Textbody"/>
        <w:spacing w:after="0"/>
        <w:rPr>
          <w:rStyle w:val="Absatz-Standardschriftart1"/>
          <w:rFonts w:ascii="Arial" w:hAnsi="Arial" w:cs="Arial"/>
          <w:sz w:val="20"/>
          <w:szCs w:val="20"/>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Ps 69,26</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Ps 109,8</w:t>
      </w:r>
      <w:r w:rsidR="00B54B07">
        <w:rPr>
          <w:rStyle w:val="Absatz-Standardschriftart1"/>
          <w:rFonts w:ascii="Arial" w:hAnsi="Arial" w:cs="Arial"/>
          <w:sz w:val="20"/>
        </w:rPr>
        <w:t>; vg</w:t>
      </w:r>
      <w:r w:rsidR="002A584D">
        <w:rPr>
          <w:rFonts w:ascii="Arial" w:hAnsi="Arial" w:cs="Arial"/>
          <w:sz w:val="20"/>
        </w:rPr>
        <w:t>l. auch</w:t>
      </w:r>
      <w:r w:rsidR="00B54B07">
        <w:rPr>
          <w:rFonts w:ascii="Arial" w:hAnsi="Arial" w:cs="Arial"/>
          <w:sz w:val="20"/>
        </w:rPr>
        <w:t xml:space="preserve"> die</w:t>
      </w:r>
      <w:r w:rsidR="002A584D">
        <w:rPr>
          <w:rFonts w:ascii="Arial" w:hAnsi="Arial" w:cs="Arial"/>
          <w:sz w:val="20"/>
        </w:rPr>
        <w:t xml:space="preserve"> Anm. bei Mt 21,16.</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w:t>
      </w:r>
      <w:r w:rsidR="000160DF">
        <w:rPr>
          <w:rStyle w:val="Absatz-Standardschriftart1"/>
          <w:rFonts w:ascii="Arial" w:hAnsi="Arial" w:cs="Arial"/>
          <w:sz w:val="20"/>
        </w:rPr>
        <w:t xml:space="preserve">Der </w:t>
      </w:r>
      <w:r w:rsidR="009A0D11" w:rsidRPr="00D166D1">
        <w:rPr>
          <w:rStyle w:val="Absatz-Standardschriftart1"/>
          <w:rFonts w:ascii="Arial" w:hAnsi="Arial" w:cs="Arial"/>
          <w:sz w:val="20"/>
        </w:rPr>
        <w:t xml:space="preserve">Anlass für die Frage ist </w:t>
      </w:r>
      <w:r w:rsidR="000160DF">
        <w:rPr>
          <w:rStyle w:val="Absatz-Standardschriftart1"/>
          <w:rFonts w:ascii="Arial" w:hAnsi="Arial" w:cs="Arial"/>
          <w:sz w:val="20"/>
        </w:rPr>
        <w:t>die Zusage der Geistausgießung</w:t>
      </w:r>
      <w:r w:rsidR="001755A6">
        <w:rPr>
          <w:rStyle w:val="Absatz-Standardschriftart1"/>
          <w:rFonts w:ascii="Arial" w:hAnsi="Arial" w:cs="Arial"/>
          <w:sz w:val="20"/>
        </w:rPr>
        <w:t xml:space="preserve"> (</w:t>
      </w:r>
      <w:r w:rsidR="009A0D11" w:rsidRPr="00D166D1">
        <w:rPr>
          <w:rStyle w:val="Absatz-Standardschriftart1"/>
          <w:rFonts w:ascii="Arial" w:hAnsi="Arial" w:cs="Arial"/>
          <w:sz w:val="20"/>
        </w:rPr>
        <w:t>Vers 5</w:t>
      </w:r>
      <w:r w:rsidR="001755A6">
        <w:rPr>
          <w:rStyle w:val="Absatz-Standardschriftart1"/>
          <w:rFonts w:ascii="Arial" w:hAnsi="Arial" w:cs="Arial"/>
          <w:sz w:val="20"/>
        </w:rPr>
        <w:t>)</w:t>
      </w:r>
      <w:r w:rsidR="009A0D11" w:rsidRPr="00D166D1">
        <w:rPr>
          <w:rStyle w:val="Absatz-Standardschriftart1"/>
          <w:rFonts w:ascii="Arial" w:hAnsi="Arial" w:cs="Arial"/>
          <w:sz w:val="20"/>
        </w:rPr>
        <w:t>, weil Joel 3,1</w:t>
      </w:r>
      <w:r w:rsidR="00B54B07">
        <w:rPr>
          <w:rStyle w:val="Absatz-Standardschriftart1"/>
          <w:rFonts w:ascii="Arial" w:hAnsi="Arial" w:cs="Arial"/>
          <w:sz w:val="20"/>
        </w:rPr>
        <w:t>-4</w:t>
      </w:r>
      <w:r w:rsidR="009A0D11" w:rsidRPr="00D166D1">
        <w:rPr>
          <w:rStyle w:val="Absatz-Standardschriftart1"/>
          <w:rFonts w:ascii="Arial" w:hAnsi="Arial" w:cs="Arial"/>
          <w:sz w:val="20"/>
        </w:rPr>
        <w:t xml:space="preserve"> die Erfüllung von Vers 5 ist (Apg 2,16ff). In Joel 3,</w:t>
      </w:r>
      <w:r w:rsidR="001755A6">
        <w:rPr>
          <w:rStyle w:val="Absatz-Standardschriftart1"/>
          <w:rFonts w:ascii="Arial" w:hAnsi="Arial" w:cs="Arial"/>
          <w:sz w:val="20"/>
        </w:rPr>
        <w:t>5</w:t>
      </w:r>
      <w:r w:rsidR="00422F20">
        <w:rPr>
          <w:rStyle w:val="Absatz-Standardschriftart1"/>
          <w:rFonts w:ascii="Arial" w:hAnsi="Arial" w:cs="Arial"/>
          <w:sz w:val="20"/>
        </w:rPr>
        <w:t xml:space="preserve"> - </w:t>
      </w:r>
      <w:r w:rsidR="009A0D11" w:rsidRPr="00D166D1">
        <w:rPr>
          <w:rStyle w:val="Absatz-Standardschriftart1"/>
          <w:rFonts w:ascii="Arial" w:hAnsi="Arial" w:cs="Arial"/>
          <w:sz w:val="20"/>
        </w:rPr>
        <w:t xml:space="preserve">4,21 folgt aber unmittelbar </w:t>
      </w:r>
      <w:r w:rsidR="000160DF">
        <w:rPr>
          <w:rStyle w:val="Absatz-Standardschriftart1"/>
          <w:rFonts w:ascii="Arial" w:hAnsi="Arial" w:cs="Arial"/>
          <w:sz w:val="20"/>
        </w:rPr>
        <w:t>nach der Geistausgießung</w:t>
      </w:r>
      <w:r w:rsidR="009A0D11" w:rsidRPr="00D166D1">
        <w:rPr>
          <w:rStyle w:val="Absatz-Standardschriftart1"/>
          <w:rFonts w:ascii="Arial" w:hAnsi="Arial" w:cs="Arial"/>
          <w:sz w:val="20"/>
        </w:rPr>
        <w:t xml:space="preserve"> die Wiederherstellung Israels. Außerdem redete er in V</w:t>
      </w:r>
      <w:r w:rsidR="000160DF">
        <w:rPr>
          <w:rStyle w:val="Absatz-Standardschriftart1"/>
          <w:rFonts w:ascii="Arial" w:hAnsi="Arial" w:cs="Arial"/>
          <w:sz w:val="20"/>
        </w:rPr>
        <w:t xml:space="preserve">ers </w:t>
      </w:r>
      <w:r w:rsidR="009A0D11" w:rsidRPr="00D166D1">
        <w:rPr>
          <w:rStyle w:val="Absatz-Standardschriftart1"/>
          <w:rFonts w:ascii="Arial" w:hAnsi="Arial" w:cs="Arial"/>
          <w:sz w:val="20"/>
        </w:rPr>
        <w:t xml:space="preserve">3b mit ihnen über die (zukünftige?) Königsherrschaft Gottes. Vgl. auch ihre Erwartung in 1Pet 2,16ff: </w:t>
      </w:r>
      <w:r w:rsidR="009A0D11" w:rsidRPr="000160DF">
        <w:rPr>
          <w:rStyle w:val="Absatz-Standardschriftart1"/>
          <w:rFonts w:ascii="Arial" w:hAnsi="Arial" w:cs="Arial"/>
          <w:b/>
          <w:bCs/>
          <w:sz w:val="20"/>
        </w:rPr>
        <w:t>zuerst</w:t>
      </w:r>
      <w:r w:rsidR="009A0D11" w:rsidRPr="00D166D1">
        <w:rPr>
          <w:rStyle w:val="Absatz-Standardschriftart1"/>
          <w:rFonts w:ascii="Arial" w:hAnsi="Arial" w:cs="Arial"/>
          <w:sz w:val="20"/>
        </w:rPr>
        <w:t xml:space="preserve"> die Leiden des Christus, </w:t>
      </w:r>
      <w:r w:rsidR="000160DF" w:rsidRPr="00D166D1">
        <w:rPr>
          <w:rStyle w:val="Absatz-Standardschriftart1"/>
          <w:rFonts w:ascii="Arial" w:hAnsi="Arial" w:cs="Arial"/>
          <w:b/>
          <w:bCs/>
          <w:sz w:val="20"/>
        </w:rPr>
        <w:t>danach</w:t>
      </w:r>
      <w:r w:rsidR="000160DF"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die Herrlichkeiten (Pl.! = des Reiches Gottes). Für sie war es keine </w:t>
      </w:r>
      <w:r w:rsidR="00CB6EB0" w:rsidRPr="00D166D1">
        <w:rPr>
          <w:rStyle w:val="Absatz-Standardschriftart1"/>
          <w:rFonts w:ascii="Arial" w:hAnsi="Arial" w:cs="Arial"/>
          <w:sz w:val="20"/>
        </w:rPr>
        <w:t>Frage,</w:t>
      </w:r>
      <w:r w:rsidR="009A0D11" w:rsidRPr="00D166D1">
        <w:rPr>
          <w:rStyle w:val="Absatz-Standardschriftart1"/>
          <w:rFonts w:ascii="Arial" w:hAnsi="Arial" w:cs="Arial"/>
          <w:sz w:val="20"/>
        </w:rPr>
        <w:t xml:space="preserve"> ob Jesus diese irdische Herrschaft für das Volk Israel wiederherstellt, das war für sie vom AT her klar, ihre Frage war nach dem Zeitpunkt: </w:t>
      </w:r>
      <w:r w:rsidR="000160DF">
        <w:rPr>
          <w:rStyle w:val="Absatz-Standardschriftart1"/>
          <w:rFonts w:ascii="Arial" w:hAnsi="Arial" w:cs="Arial"/>
          <w:sz w:val="20"/>
        </w:rPr>
        <w:t>W</w:t>
      </w:r>
      <w:r w:rsidR="009A0D11" w:rsidRPr="00D166D1">
        <w:rPr>
          <w:rStyle w:val="Absatz-Standardschriftart1"/>
          <w:rFonts w:ascii="Arial" w:hAnsi="Arial" w:cs="Arial"/>
          <w:sz w:val="20"/>
        </w:rPr>
        <w:t>ann? Schon jetzt, oder erst später?</w:t>
      </w:r>
      <w:r w:rsidR="00D84FD3">
        <w:rPr>
          <w:rStyle w:val="Absatz-Standardschriftart1"/>
          <w:rFonts w:ascii="Arial" w:hAnsi="Arial" w:cs="Arial"/>
          <w:sz w:val="20"/>
        </w:rPr>
        <w:t xml:space="preserve"> Jesus sagt ihnen danach, dass sie </w:t>
      </w:r>
      <w:r w:rsidR="00D84FD3" w:rsidRPr="00D84FD3">
        <w:rPr>
          <w:rStyle w:val="Absatz-Standardschriftart1"/>
          <w:rFonts w:ascii="Arial" w:hAnsi="Arial" w:cs="Arial"/>
          <w:i/>
          <w:iCs/>
          <w:sz w:val="20"/>
        </w:rPr>
        <w:t>davor</w:t>
      </w:r>
      <w:r w:rsidR="00D84FD3">
        <w:rPr>
          <w:rStyle w:val="Absatz-Standardschriftart1"/>
          <w:rFonts w:ascii="Arial" w:hAnsi="Arial" w:cs="Arial"/>
          <w:sz w:val="20"/>
        </w:rPr>
        <w:t xml:space="preserve"> das Evangelium auf der ganzen Erde verkünden werden. Erst </w:t>
      </w:r>
      <w:r w:rsidR="00D84FD3" w:rsidRPr="00D84FD3">
        <w:rPr>
          <w:rStyle w:val="Absatz-Standardschriftart1"/>
          <w:rFonts w:ascii="Arial" w:hAnsi="Arial" w:cs="Arial"/>
          <w:i/>
          <w:iCs/>
          <w:sz w:val="20"/>
        </w:rPr>
        <w:t>danach</w:t>
      </w:r>
      <w:r w:rsidR="00D84FD3">
        <w:rPr>
          <w:rStyle w:val="Absatz-Standardschriftart1"/>
          <w:rFonts w:ascii="Arial" w:hAnsi="Arial" w:cs="Arial"/>
          <w:sz w:val="20"/>
        </w:rPr>
        <w:t xml:space="preserve"> wird sich Gott wieder seinem Volk Israel zuwenden.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Es besteht kein Widerspruch zu Mt 27,5, denn die Hohepriester </w:t>
      </w:r>
      <w:r w:rsidR="009A0D11" w:rsidRPr="00D166D1">
        <w:rPr>
          <w:rStyle w:val="Absatz-Standardschriftart1"/>
          <w:rFonts w:ascii="Arial" w:hAnsi="Arial" w:cs="Arial"/>
          <w:i/>
          <w:sz w:val="20"/>
        </w:rPr>
        <w:t>kauften</w:t>
      </w:r>
      <w:r w:rsidR="009A0D11" w:rsidRPr="00D166D1">
        <w:rPr>
          <w:rStyle w:val="Absatz-Standardschriftart1"/>
          <w:rFonts w:ascii="Arial" w:hAnsi="Arial" w:cs="Arial"/>
          <w:sz w:val="20"/>
        </w:rPr>
        <w:t xml:space="preserve"> das Grundstück von </w:t>
      </w:r>
      <w:r w:rsidR="009A0D11" w:rsidRPr="000160DF">
        <w:rPr>
          <w:rStyle w:val="Absatz-Standardschriftart1"/>
          <w:rFonts w:ascii="Arial" w:hAnsi="Arial" w:cs="Arial"/>
          <w:i/>
          <w:iCs/>
          <w:sz w:val="20"/>
        </w:rPr>
        <w:t>seinem</w:t>
      </w:r>
      <w:r w:rsidR="009A0D11" w:rsidRPr="00D166D1">
        <w:rPr>
          <w:rStyle w:val="Absatz-Standardschriftart1"/>
          <w:rFonts w:ascii="Arial" w:hAnsi="Arial" w:cs="Arial"/>
          <w:sz w:val="20"/>
        </w:rPr>
        <w:t xml:space="preserve"> </w:t>
      </w:r>
      <w:r w:rsidR="00705562">
        <w:rPr>
          <w:rStyle w:val="Absatz-Standardschriftart1"/>
          <w:rFonts w:ascii="Arial" w:hAnsi="Arial" w:cs="Arial"/>
          <w:sz w:val="20"/>
        </w:rPr>
        <w:t xml:space="preserve">(d.h. Judas) </w:t>
      </w:r>
      <w:r w:rsidR="009A0D11" w:rsidRPr="00D166D1">
        <w:rPr>
          <w:rStyle w:val="Absatz-Standardschriftart1"/>
          <w:rFonts w:ascii="Arial" w:hAnsi="Arial" w:cs="Arial"/>
          <w:sz w:val="20"/>
        </w:rPr>
        <w:t>Ve</w:t>
      </w:r>
      <w:r w:rsidR="00C86FC5">
        <w:rPr>
          <w:rStyle w:val="Absatz-Standardschriftart1"/>
          <w:rFonts w:ascii="Arial" w:hAnsi="Arial" w:cs="Arial"/>
          <w:sz w:val="20"/>
        </w:rPr>
        <w:t>r</w:t>
      </w:r>
      <w:r w:rsidR="009A0D11" w:rsidRPr="00D166D1">
        <w:rPr>
          <w:rStyle w:val="Absatz-Standardschriftart1"/>
          <w:rFonts w:ascii="Arial" w:hAnsi="Arial" w:cs="Arial"/>
          <w:sz w:val="20"/>
        </w:rPr>
        <w:t>räter-Lohn,</w:t>
      </w:r>
      <w:r w:rsidR="00E5281C">
        <w:rPr>
          <w:rStyle w:val="Absatz-Standardschriftart1"/>
          <w:rFonts w:ascii="Arial" w:hAnsi="Arial" w:cs="Arial"/>
          <w:sz w:val="20"/>
        </w:rPr>
        <w:t xml:space="preserve"> sozusagen in seinem Namen. In</w:t>
      </w:r>
      <w:r w:rsidR="009A0D11" w:rsidRPr="00D166D1">
        <w:rPr>
          <w:rStyle w:val="Absatz-Standardschriftart1"/>
          <w:rFonts w:ascii="Arial" w:hAnsi="Arial" w:cs="Arial"/>
          <w:sz w:val="20"/>
        </w:rPr>
        <w:t xml:space="preserve">sofern </w:t>
      </w:r>
      <w:r w:rsidR="009A0D11" w:rsidRPr="00D166D1">
        <w:rPr>
          <w:rStyle w:val="Absatz-Standardschriftart1"/>
          <w:rFonts w:ascii="Arial" w:hAnsi="Arial" w:cs="Arial"/>
          <w:i/>
          <w:sz w:val="20"/>
        </w:rPr>
        <w:t>erwarb</w:t>
      </w:r>
      <w:r w:rsidR="009A0D11" w:rsidRPr="00D166D1">
        <w:rPr>
          <w:rStyle w:val="Absatz-Standardschriftart1"/>
          <w:rFonts w:ascii="Arial" w:hAnsi="Arial" w:cs="Arial"/>
          <w:sz w:val="20"/>
        </w:rPr>
        <w:t xml:space="preserve"> </w:t>
      </w:r>
      <w:r w:rsidR="009A0D11" w:rsidRPr="00D166D1">
        <w:rPr>
          <w:rStyle w:val="Absatz-Standardschriftart1"/>
          <w:rFonts w:ascii="Arial" w:hAnsi="Arial" w:cs="Arial"/>
          <w:b/>
          <w:sz w:val="20"/>
        </w:rPr>
        <w:t>er</w:t>
      </w:r>
      <w:r w:rsidR="009A0D11" w:rsidRPr="00D166D1">
        <w:rPr>
          <w:rStyle w:val="Absatz-Standardschriftart1"/>
          <w:rFonts w:ascii="Arial" w:hAnsi="Arial" w:cs="Arial"/>
          <w:sz w:val="20"/>
        </w:rPr>
        <w:t xml:space="preserve"> </w:t>
      </w:r>
      <w:r w:rsidR="00705562">
        <w:rPr>
          <w:rStyle w:val="Absatz-Standardschriftart1"/>
          <w:rFonts w:ascii="Arial" w:hAnsi="Arial" w:cs="Arial"/>
          <w:sz w:val="20"/>
        </w:rPr>
        <w:t xml:space="preserve">(d.h. Judas) </w:t>
      </w:r>
      <w:r w:rsidR="009A0D11" w:rsidRPr="00D166D1">
        <w:rPr>
          <w:rStyle w:val="Absatz-Standardschriftart1"/>
          <w:rFonts w:ascii="Arial" w:hAnsi="Arial" w:cs="Arial"/>
          <w:sz w:val="20"/>
        </w:rPr>
        <w:t xml:space="preserve">es, denn das Blutgeld wurde </w:t>
      </w:r>
      <w:r w:rsidR="00CB6EB0" w:rsidRPr="00D166D1">
        <w:rPr>
          <w:rStyle w:val="Absatz-Standardschriftart1"/>
          <w:rFonts w:ascii="Arial" w:hAnsi="Arial" w:cs="Arial"/>
          <w:sz w:val="20"/>
        </w:rPr>
        <w:t>nach rabb</w:t>
      </w:r>
      <w:r w:rsidR="00CB6EB0">
        <w:rPr>
          <w:rStyle w:val="Absatz-Standardschriftart1"/>
          <w:rFonts w:ascii="Arial" w:hAnsi="Arial" w:cs="Arial"/>
          <w:sz w:val="20"/>
        </w:rPr>
        <w:t>inischem Recht</w:t>
      </w:r>
      <w:r w:rsidR="009A0D11" w:rsidRPr="00D166D1">
        <w:rPr>
          <w:rStyle w:val="Absatz-Standardschriftart1"/>
          <w:rFonts w:ascii="Arial" w:hAnsi="Arial" w:cs="Arial"/>
          <w:sz w:val="20"/>
        </w:rPr>
        <w:t xml:space="preserve"> noch immer als sein Besitz betrachtet und damit auch das </w:t>
      </w:r>
      <w:r w:rsidR="00705562">
        <w:rPr>
          <w:rStyle w:val="Absatz-Standardschriftart1"/>
          <w:rFonts w:ascii="Arial" w:hAnsi="Arial" w:cs="Arial"/>
          <w:sz w:val="20"/>
        </w:rPr>
        <w:t xml:space="preserve">davon gekaufte </w:t>
      </w:r>
      <w:r w:rsidR="009A0D11" w:rsidRPr="00D166D1">
        <w:rPr>
          <w:rStyle w:val="Absatz-Standardschriftart1"/>
          <w:rFonts w:ascii="Arial" w:hAnsi="Arial" w:cs="Arial"/>
          <w:sz w:val="20"/>
        </w:rPr>
        <w:t xml:space="preserve">Grundstück. Als er sich erhängte riss </w:t>
      </w:r>
      <w:r w:rsidR="00705562">
        <w:rPr>
          <w:rStyle w:val="Absatz-Standardschriftart1"/>
          <w:rFonts w:ascii="Arial" w:hAnsi="Arial" w:cs="Arial"/>
          <w:sz w:val="20"/>
        </w:rPr>
        <w:t xml:space="preserve">offenbar </w:t>
      </w:r>
      <w:r w:rsidR="009A0D11" w:rsidRPr="00D166D1">
        <w:rPr>
          <w:rStyle w:val="Absatz-Standardschriftart1"/>
          <w:rFonts w:ascii="Arial" w:hAnsi="Arial" w:cs="Arial"/>
          <w:sz w:val="20"/>
        </w:rPr>
        <w:t xml:space="preserve">das Seil und er fiel auf den </w:t>
      </w:r>
      <w:r w:rsidR="00D83603">
        <w:rPr>
          <w:rStyle w:val="Absatz-Standardschriftart1"/>
          <w:rFonts w:ascii="Arial" w:hAnsi="Arial" w:cs="Arial"/>
          <w:sz w:val="20"/>
        </w:rPr>
        <w:t xml:space="preserve">felsigen </w:t>
      </w:r>
      <w:r w:rsidR="009A0D11" w:rsidRPr="00D166D1">
        <w:rPr>
          <w:rStyle w:val="Absatz-Standardschriftart1"/>
          <w:rFonts w:ascii="Arial" w:hAnsi="Arial" w:cs="Arial"/>
          <w:sz w:val="20"/>
        </w:rPr>
        <w:t>Boden und sein Körper zerplatzte (34,II,575; 21,II,64f).</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w:t>
      </w:r>
      <w:r w:rsidR="00E115B0">
        <w:rPr>
          <w:rStyle w:val="Absatz-Standardschriftart1"/>
          <w:rFonts w:ascii="Arial" w:hAnsi="Arial" w:cs="Arial"/>
          <w:sz w:val="20"/>
        </w:rPr>
        <w:t>E</w:t>
      </w:r>
      <w:r w:rsidR="009A0D11" w:rsidRPr="00D166D1">
        <w:rPr>
          <w:rStyle w:val="Absatz-Standardschriftart1"/>
          <w:rFonts w:ascii="Arial" w:hAnsi="Arial" w:cs="Arial"/>
          <w:sz w:val="20"/>
        </w:rPr>
        <w:t xml:space="preserve">s </w:t>
      </w:r>
      <w:r w:rsidR="00E115B0">
        <w:rPr>
          <w:rStyle w:val="Absatz-Standardschriftart1"/>
          <w:rFonts w:ascii="Arial" w:hAnsi="Arial" w:cs="Arial"/>
          <w:sz w:val="20"/>
        </w:rPr>
        <w:t xml:space="preserve">gab </w:t>
      </w:r>
      <w:r w:rsidR="009A0D11" w:rsidRPr="00D166D1">
        <w:rPr>
          <w:rStyle w:val="Absatz-Standardschriftart1"/>
          <w:rFonts w:ascii="Arial" w:hAnsi="Arial" w:cs="Arial"/>
          <w:sz w:val="20"/>
        </w:rPr>
        <w:t>zu dieser Zeit schon</w:t>
      </w:r>
      <w:r w:rsidR="00E115B0">
        <w:rPr>
          <w:rStyle w:val="Absatz-Standardschriftart1"/>
          <w:rFonts w:ascii="Arial" w:hAnsi="Arial" w:cs="Arial"/>
          <w:sz w:val="20"/>
        </w:rPr>
        <w:t xml:space="preserve"> </w:t>
      </w:r>
      <w:r w:rsidR="00E115B0" w:rsidRPr="00D166D1">
        <w:rPr>
          <w:rStyle w:val="Absatz-Standardschriftart1"/>
          <w:rFonts w:ascii="Arial" w:hAnsi="Arial" w:cs="Arial"/>
          <w:sz w:val="20"/>
        </w:rPr>
        <w:t>über 500 Brüder</w:t>
      </w:r>
      <w:r w:rsidR="00E115B0">
        <w:rPr>
          <w:rStyle w:val="Absatz-Standardschriftart1"/>
          <w:rFonts w:ascii="Arial" w:hAnsi="Arial" w:cs="Arial"/>
          <w:sz w:val="20"/>
        </w:rPr>
        <w:t xml:space="preserve"> (</w:t>
      </w:r>
      <w:r w:rsidR="00E115B0" w:rsidRPr="00D166D1">
        <w:rPr>
          <w:rStyle w:val="Absatz-Standardschriftart1"/>
          <w:rFonts w:ascii="Arial" w:hAnsi="Arial" w:cs="Arial"/>
          <w:sz w:val="20"/>
        </w:rPr>
        <w:t>1Kor 15,6</w:t>
      </w:r>
      <w:r w:rsidR="009A0D11" w:rsidRPr="00D166D1">
        <w:rPr>
          <w:rStyle w:val="Absatz-Standardschriftart1"/>
          <w:rFonts w:ascii="Arial" w:hAnsi="Arial" w:cs="Arial"/>
          <w:sz w:val="20"/>
        </w:rPr>
        <w:t>)</w:t>
      </w:r>
      <w:r w:rsidR="00E115B0">
        <w:rPr>
          <w:rStyle w:val="Absatz-Standardschriftart1"/>
          <w:rFonts w:ascii="Arial" w:hAnsi="Arial" w:cs="Arial"/>
          <w:sz w:val="20"/>
        </w:rPr>
        <w:t xml:space="preserve">, dennoch waren bei diesem Treffen nur </w:t>
      </w:r>
      <w:r w:rsidR="00E115B0" w:rsidRPr="00D166D1">
        <w:rPr>
          <w:rStyle w:val="Absatz-Standardschriftart1"/>
          <w:rFonts w:ascii="Arial" w:hAnsi="Arial" w:cs="Arial"/>
          <w:sz w:val="20"/>
        </w:rPr>
        <w:t xml:space="preserve">120 </w:t>
      </w:r>
      <w:r w:rsidR="00E115B0">
        <w:rPr>
          <w:rStyle w:val="Absatz-Standardschriftart1"/>
          <w:rFonts w:ascii="Arial" w:hAnsi="Arial" w:cs="Arial"/>
          <w:sz w:val="20"/>
        </w:rPr>
        <w:t>ausgewählte Jünger dabei.</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Damit ist das </w:t>
      </w:r>
      <w:r w:rsidR="00102EF6">
        <w:rPr>
          <w:rStyle w:val="Absatz-Standardschriftart1"/>
          <w:rFonts w:ascii="Arial" w:hAnsi="Arial" w:cs="Arial"/>
          <w:sz w:val="20"/>
        </w:rPr>
        <w:t>Lukas-Evangelium</w:t>
      </w:r>
      <w:r w:rsidR="009A0D11" w:rsidRPr="00D166D1">
        <w:rPr>
          <w:rStyle w:val="Absatz-Standardschriftart1"/>
          <w:rFonts w:ascii="Arial" w:hAnsi="Arial" w:cs="Arial"/>
          <w:sz w:val="20"/>
        </w:rPr>
        <w:t xml:space="preserve"> gemeint,</w:t>
      </w:r>
      <w:r w:rsidR="00E115B0">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auch dort </w:t>
      </w:r>
      <w:r w:rsidR="00E42BE7">
        <w:rPr>
          <w:rStyle w:val="Absatz-Standardschriftart1"/>
          <w:rFonts w:ascii="Arial" w:hAnsi="Arial" w:cs="Arial"/>
          <w:sz w:val="20"/>
        </w:rPr>
        <w:t xml:space="preserve">benützt Lukas </w:t>
      </w:r>
      <w:r w:rsidR="009A0D11" w:rsidRPr="00D166D1">
        <w:rPr>
          <w:rStyle w:val="Absatz-Standardschriftart1"/>
          <w:rFonts w:ascii="Arial" w:hAnsi="Arial" w:cs="Arial"/>
          <w:sz w:val="20"/>
        </w:rPr>
        <w:t xml:space="preserve">die typische Anrede für hohe römische Beamte. So redet man keinen Glaubensbruder an, daher </w:t>
      </w:r>
      <w:r w:rsidR="00E42BE7">
        <w:rPr>
          <w:rStyle w:val="Absatz-Standardschriftart1"/>
          <w:rFonts w:ascii="Arial" w:hAnsi="Arial" w:cs="Arial"/>
          <w:sz w:val="20"/>
        </w:rPr>
        <w:t xml:space="preserve">ist dieser Theophilus </w:t>
      </w:r>
      <w:r w:rsidR="009A0D11" w:rsidRPr="00D166D1">
        <w:rPr>
          <w:rStyle w:val="Absatz-Standardschriftart1"/>
          <w:rFonts w:ascii="Arial" w:hAnsi="Arial" w:cs="Arial"/>
          <w:sz w:val="20"/>
        </w:rPr>
        <w:t xml:space="preserve">wahrscheinlich der römische Beamte der den "Fall Paulus", während des zweijährigen Hausarrests in Rom, im Auftrag des Kaisers untersuchte. </w:t>
      </w:r>
      <w:r w:rsidR="00E42BE7">
        <w:rPr>
          <w:rStyle w:val="Absatz-Standardschriftart1"/>
          <w:rFonts w:ascii="Arial" w:hAnsi="Arial" w:cs="Arial"/>
          <w:sz w:val="20"/>
        </w:rPr>
        <w:t>D</w:t>
      </w:r>
      <w:r w:rsidR="009A0D11" w:rsidRPr="00D166D1">
        <w:rPr>
          <w:rStyle w:val="Absatz-Standardschriftart1"/>
          <w:rFonts w:ascii="Arial" w:hAnsi="Arial" w:cs="Arial"/>
          <w:sz w:val="20"/>
        </w:rPr>
        <w:t xml:space="preserve">ie Apostelgeschichte </w:t>
      </w:r>
      <w:r w:rsidR="00E42BE7">
        <w:rPr>
          <w:rStyle w:val="Absatz-Standardschriftart1"/>
          <w:rFonts w:ascii="Arial" w:hAnsi="Arial" w:cs="Arial"/>
          <w:sz w:val="20"/>
        </w:rPr>
        <w:t xml:space="preserve">endet ja </w:t>
      </w:r>
      <w:r w:rsidR="009A0D11" w:rsidRPr="00D166D1">
        <w:rPr>
          <w:rStyle w:val="Absatz-Standardschriftart1"/>
          <w:rFonts w:ascii="Arial" w:hAnsi="Arial" w:cs="Arial"/>
          <w:sz w:val="20"/>
        </w:rPr>
        <w:t>auch mit dem Ende dieses Hausarrests</w:t>
      </w:r>
      <w:r w:rsidR="00B60878">
        <w:rPr>
          <w:rStyle w:val="Absatz-Standardschriftart1"/>
          <w:rFonts w:ascii="Arial" w:hAnsi="Arial" w:cs="Arial"/>
          <w:sz w:val="20"/>
        </w:rPr>
        <w:t xml:space="preserve"> (65,II,7)</w:t>
      </w:r>
      <w:r w:rsidR="009A0D11" w:rsidRPr="00D166D1">
        <w:rPr>
          <w:rStyle w:val="Absatz-Standardschriftart1"/>
          <w:rFonts w:ascii="Arial" w:hAnsi="Arial" w:cs="Arial"/>
          <w:sz w:val="20"/>
        </w:rPr>
        <w:t>.</w:t>
      </w:r>
      <w:r w:rsidR="0079720B">
        <w:rPr>
          <w:rStyle w:val="Absatz-Standardschriftart1"/>
          <w:rFonts w:ascii="Arial" w:hAnsi="Arial" w:cs="Arial"/>
          <w:sz w:val="20"/>
        </w:rPr>
        <w:t xml:space="preserve"> So sind auch die vielen Bezüge des Lukas auf Entscheidungen von römischen Autoritäten einzuordnen. Sie sollen für Theophilus als Präzedenzfälle dienen, an denen er sich orientieren kann (65,II,107 ua.).</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Grammatisch auch möglich: "...</w:t>
      </w:r>
      <w:r w:rsidR="00D83603">
        <w:rPr>
          <w:rStyle w:val="Absatz-Standardschriftart1"/>
          <w:rFonts w:ascii="Arial" w:hAnsi="Arial" w:cs="Arial"/>
          <w:sz w:val="20"/>
        </w:rPr>
        <w:t>die</w:t>
      </w:r>
      <w:r w:rsidR="009A0D11" w:rsidRPr="00D166D1">
        <w:rPr>
          <w:rStyle w:val="Absatz-Standardschriftart1"/>
          <w:rFonts w:ascii="Arial" w:hAnsi="Arial" w:cs="Arial"/>
          <w:sz w:val="20"/>
        </w:rPr>
        <w:t xml:space="preserve"> er sich durch </w:t>
      </w:r>
      <w:r w:rsidR="002525CF">
        <w:rPr>
          <w:rStyle w:val="Absatz-Standardschriftart1"/>
          <w:rFonts w:ascii="Arial" w:hAnsi="Arial" w:cs="Arial"/>
          <w:sz w:val="20"/>
        </w:rPr>
        <w:t>H</w:t>
      </w:r>
      <w:r w:rsidR="009A0D11" w:rsidRPr="00D166D1">
        <w:rPr>
          <w:rStyle w:val="Absatz-Standardschriftart1"/>
          <w:rFonts w:ascii="Arial" w:hAnsi="Arial" w:cs="Arial"/>
          <w:sz w:val="20"/>
        </w:rPr>
        <w:t>eiligen Geist für sich auserwählte".</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D.h. </w:t>
      </w:r>
      <w:r w:rsidR="00AB4987">
        <w:rPr>
          <w:rStyle w:val="Absatz-Standardschriftart1"/>
          <w:rFonts w:ascii="Arial" w:hAnsi="Arial" w:cs="Arial"/>
          <w:sz w:val="20"/>
        </w:rPr>
        <w:t xml:space="preserve">wie er hier in </w:t>
      </w:r>
      <w:r w:rsidR="009A0D11" w:rsidRPr="00D166D1">
        <w:rPr>
          <w:rStyle w:val="Absatz-Standardschriftart1"/>
          <w:rFonts w:ascii="Arial" w:hAnsi="Arial" w:cs="Arial"/>
          <w:sz w:val="20"/>
        </w:rPr>
        <w:t>seinem Auferstehungs</w:t>
      </w:r>
      <w:r w:rsidR="00CB6EB0">
        <w:rPr>
          <w:rStyle w:val="Absatz-Standardschriftart1"/>
          <w:rFonts w:ascii="Arial" w:hAnsi="Arial" w:cs="Arial"/>
          <w:sz w:val="20"/>
        </w:rPr>
        <w:t>körper</w:t>
      </w:r>
      <w:r w:rsidR="00AB4987">
        <w:rPr>
          <w:rStyle w:val="Absatz-Standardschriftart1"/>
          <w:rFonts w:ascii="Arial" w:hAnsi="Arial" w:cs="Arial"/>
          <w:sz w:val="20"/>
        </w:rPr>
        <w:t xml:space="preserve"> in einer Wolke in den Himmel aufstieg, so wird er bei seiner Wiederkunft</w:t>
      </w:r>
      <w:r w:rsidR="009A0D11" w:rsidRPr="00D166D1">
        <w:rPr>
          <w:rStyle w:val="Absatz-Standardschriftart1"/>
          <w:rFonts w:ascii="Arial" w:hAnsi="Arial" w:cs="Arial"/>
          <w:sz w:val="20"/>
        </w:rPr>
        <w:t xml:space="preserve"> vom Himmel</w:t>
      </w:r>
      <w:r w:rsidR="00593886">
        <w:rPr>
          <w:rStyle w:val="Absatz-Standardschriftart1"/>
          <w:rFonts w:ascii="Arial" w:hAnsi="Arial" w:cs="Arial"/>
          <w:sz w:val="20"/>
        </w:rPr>
        <w:t>,</w:t>
      </w:r>
      <w:r w:rsidR="009A0D11" w:rsidRPr="00D166D1">
        <w:rPr>
          <w:rStyle w:val="Absatz-Standardschriftart1"/>
          <w:rFonts w:ascii="Arial" w:hAnsi="Arial" w:cs="Arial"/>
          <w:sz w:val="20"/>
        </w:rPr>
        <w:t xml:space="preserve"> auf einer Wolke auf die Erde</w:t>
      </w:r>
      <w:r w:rsidR="00AB4987">
        <w:rPr>
          <w:rStyle w:val="Absatz-Standardschriftart1"/>
          <w:rFonts w:ascii="Arial" w:hAnsi="Arial" w:cs="Arial"/>
          <w:sz w:val="20"/>
        </w:rPr>
        <w:t xml:space="preserve"> kommen</w:t>
      </w:r>
      <w:r w:rsidR="006F7EBB">
        <w:rPr>
          <w:rStyle w:val="Absatz-Standardschriftart1"/>
          <w:rFonts w:ascii="Arial" w:hAnsi="Arial" w:cs="Arial"/>
          <w:sz w:val="20"/>
        </w:rPr>
        <w:t>,</w:t>
      </w:r>
      <w:r w:rsidR="009A0D11" w:rsidRPr="00D166D1">
        <w:rPr>
          <w:rStyle w:val="Absatz-Standardschriftart1"/>
          <w:rFonts w:ascii="Arial" w:hAnsi="Arial" w:cs="Arial"/>
          <w:sz w:val="20"/>
        </w:rPr>
        <w:t xml:space="preserve"> und zwar auf den Ölberg</w:t>
      </w:r>
      <w:r w:rsidR="00AB4987">
        <w:rPr>
          <w:rStyle w:val="Absatz-Standardschriftart1"/>
          <w:rFonts w:ascii="Arial" w:hAnsi="Arial" w:cs="Arial"/>
          <w:sz w:val="20"/>
        </w:rPr>
        <w:t xml:space="preserve"> (Sach 14,4)</w:t>
      </w:r>
      <w:r w:rsidR="009A0D11" w:rsidRPr="00D166D1">
        <w:rPr>
          <w:rStyle w:val="Absatz-Standardschriftart1"/>
          <w:rFonts w:ascii="Arial" w:hAnsi="Arial" w:cs="Arial"/>
          <w:sz w:val="20"/>
        </w:rPr>
        <w:t>, also genau an den Ort, von dem er auch in den Himmel auffuhr (Lk 24,50; Apg 1,12). Er kommt wieder</w:t>
      </w:r>
      <w:r w:rsidR="00F9647E">
        <w:rPr>
          <w:rStyle w:val="Absatz-Standardschriftart1"/>
          <w:rFonts w:ascii="Arial" w:hAnsi="Arial" w:cs="Arial"/>
          <w:sz w:val="20"/>
        </w:rPr>
        <w:t>,</w:t>
      </w:r>
      <w:r w:rsidR="009A0D11" w:rsidRPr="00D166D1">
        <w:rPr>
          <w:rStyle w:val="Absatz-Standardschriftart1"/>
          <w:rFonts w:ascii="Arial" w:hAnsi="Arial" w:cs="Arial"/>
          <w:sz w:val="20"/>
        </w:rPr>
        <w:t xml:space="preserve"> um auf der Erde sein Königreich aufzurichten (Lk 19,12.27; Off</w:t>
      </w:r>
      <w:r w:rsidR="00E42BE7">
        <w:rPr>
          <w:rStyle w:val="Absatz-Standardschriftart1"/>
          <w:rFonts w:ascii="Arial" w:hAnsi="Arial" w:cs="Arial"/>
          <w:sz w:val="20"/>
        </w:rPr>
        <w:t>b</w:t>
      </w:r>
      <w:r w:rsidR="009A0D11" w:rsidRPr="00D166D1">
        <w:rPr>
          <w:rStyle w:val="Absatz-Standardschriftart1"/>
          <w:rFonts w:ascii="Arial" w:hAnsi="Arial" w:cs="Arial"/>
          <w:sz w:val="20"/>
        </w:rPr>
        <w:t xml:space="preserve"> 19,15</w:t>
      </w:r>
      <w:r w:rsidR="0024540A">
        <w:rPr>
          <w:rStyle w:val="Absatz-Standardschriftart1"/>
          <w:rFonts w:ascii="Arial" w:hAnsi="Arial" w:cs="Arial"/>
          <w:sz w:val="20"/>
        </w:rPr>
        <w:t>-</w:t>
      </w:r>
      <w:r w:rsidR="009A0D11" w:rsidRPr="00D166D1">
        <w:rPr>
          <w:rStyle w:val="Absatz-Standardschriftart1"/>
          <w:rFonts w:ascii="Arial" w:hAnsi="Arial" w:cs="Arial"/>
          <w:sz w:val="20"/>
        </w:rPr>
        <w:t>16; 20,4b</w:t>
      </w:r>
      <w:r w:rsidR="00927A41">
        <w:rPr>
          <w:rStyle w:val="Absatz-Standardschriftart1"/>
          <w:rFonts w:ascii="Arial" w:hAnsi="Arial" w:cs="Arial"/>
          <w:sz w:val="20"/>
        </w:rPr>
        <w:t>; Dan 7,13-14</w:t>
      </w:r>
      <w:r w:rsidR="009A0D11" w:rsidRPr="00D166D1">
        <w:rPr>
          <w:rStyle w:val="Absatz-Standardschriftart1"/>
          <w:rFonts w:ascii="Arial" w:hAnsi="Arial" w:cs="Arial"/>
          <w:sz w:val="20"/>
        </w:rPr>
        <w:t xml:space="preserve"> ua.).</w:t>
      </w:r>
      <w:r w:rsidR="00DB3447">
        <w:rPr>
          <w:rStyle w:val="Absatz-Standardschriftart1"/>
          <w:rFonts w:ascii="Arial" w:hAnsi="Arial" w:cs="Arial"/>
          <w:sz w:val="20"/>
        </w:rPr>
        <w:t xml:space="preserve"> Bei Christi Wiederkunft wird ein großes Erdbeben stattfinden. Dabei wird sich der Ölberg spalten und durch einen tektonischen Bruch ein langgezogenes Tal entstehen (Offb 16,18-19; Sach 14,4-5). Unter dem Ölberg verläuft </w:t>
      </w:r>
      <w:r w:rsidR="00B13719">
        <w:rPr>
          <w:rStyle w:val="Absatz-Standardschriftart1"/>
          <w:rFonts w:ascii="Arial" w:hAnsi="Arial" w:cs="Arial"/>
          <w:sz w:val="20"/>
        </w:rPr>
        <w:t xml:space="preserve">der Ostafrikanische Grabenbruch, </w:t>
      </w:r>
      <w:r w:rsidR="00DB3447">
        <w:rPr>
          <w:rStyle w:val="Absatz-Standardschriftart1"/>
          <w:rFonts w:ascii="Arial" w:hAnsi="Arial" w:cs="Arial"/>
          <w:sz w:val="20"/>
        </w:rPr>
        <w:t xml:space="preserve">eine tektonische </w:t>
      </w:r>
      <w:r w:rsidR="00F76C5A">
        <w:rPr>
          <w:rStyle w:val="Absatz-Standardschriftart1"/>
          <w:rFonts w:ascii="Arial" w:hAnsi="Arial" w:cs="Arial"/>
          <w:sz w:val="20"/>
        </w:rPr>
        <w:t>Rift-Zone</w:t>
      </w:r>
      <w:r w:rsidR="00AE2AC8">
        <w:rPr>
          <w:rStyle w:val="Absatz-Standardschriftart1"/>
          <w:rFonts w:ascii="Arial" w:hAnsi="Arial" w:cs="Arial"/>
          <w:sz w:val="20"/>
        </w:rPr>
        <w:t>, an der die Arabische Platte und die Afrikanische Platte aneinanderstoßen. Diese</w:t>
      </w:r>
      <w:r w:rsidR="00B13719">
        <w:rPr>
          <w:rStyle w:val="Absatz-Standardschriftart1"/>
          <w:rFonts w:ascii="Arial" w:hAnsi="Arial" w:cs="Arial"/>
          <w:sz w:val="20"/>
        </w:rPr>
        <w:t>r Grabenbruch</w:t>
      </w:r>
      <w:r w:rsidR="00AE2AC8">
        <w:rPr>
          <w:rStyle w:val="Absatz-Standardschriftart1"/>
          <w:rFonts w:ascii="Arial" w:hAnsi="Arial" w:cs="Arial"/>
          <w:sz w:val="20"/>
        </w:rPr>
        <w:t xml:space="preserve"> reicht vo</w:t>
      </w:r>
      <w:r w:rsidR="00B13719">
        <w:rPr>
          <w:rStyle w:val="Absatz-Standardschriftart1"/>
          <w:rFonts w:ascii="Arial" w:hAnsi="Arial" w:cs="Arial"/>
          <w:sz w:val="20"/>
        </w:rPr>
        <w:t>n Syrien über das Jordantal und das Rote Meer</w:t>
      </w:r>
      <w:r w:rsidR="00AE2AC8">
        <w:rPr>
          <w:rStyle w:val="Absatz-Standardschriftart1"/>
          <w:rFonts w:ascii="Arial" w:hAnsi="Arial" w:cs="Arial"/>
          <w:sz w:val="20"/>
        </w:rPr>
        <w:t xml:space="preserve">, bis zum </w:t>
      </w:r>
      <w:r w:rsidR="00B13719">
        <w:rPr>
          <w:rStyle w:val="Absatz-Standardschriftart1"/>
          <w:rFonts w:ascii="Arial" w:hAnsi="Arial" w:cs="Arial"/>
          <w:sz w:val="20"/>
        </w:rPr>
        <w:t>Golf von Aden</w:t>
      </w:r>
      <w:r w:rsidR="00AE2AC8">
        <w:rPr>
          <w:rStyle w:val="Absatz-Standardschriftart1"/>
          <w:rFonts w:ascii="Arial" w:hAnsi="Arial" w:cs="Arial"/>
          <w:sz w:val="20"/>
        </w:rPr>
        <w:t xml:space="preserve"> und </w:t>
      </w:r>
      <w:r w:rsidR="00B13719">
        <w:rPr>
          <w:rStyle w:val="Absatz-Standardschriftart1"/>
          <w:rFonts w:ascii="Arial" w:hAnsi="Arial" w:cs="Arial"/>
          <w:sz w:val="20"/>
        </w:rPr>
        <w:t xml:space="preserve">dann </w:t>
      </w:r>
      <w:r w:rsidR="00AE2AC8">
        <w:rPr>
          <w:rStyle w:val="Absatz-Standardschriftart1"/>
          <w:rFonts w:ascii="Arial" w:hAnsi="Arial" w:cs="Arial"/>
          <w:sz w:val="20"/>
        </w:rPr>
        <w:t xml:space="preserve">weiter </w:t>
      </w:r>
      <w:r w:rsidR="0059364A">
        <w:rPr>
          <w:rStyle w:val="Absatz-Standardschriftart1"/>
          <w:rFonts w:ascii="Arial" w:hAnsi="Arial" w:cs="Arial"/>
          <w:sz w:val="20"/>
        </w:rPr>
        <w:t xml:space="preserve">bis </w:t>
      </w:r>
      <w:r w:rsidR="00B13719">
        <w:rPr>
          <w:rStyle w:val="Absatz-Standardschriftart1"/>
          <w:rFonts w:ascii="Arial" w:hAnsi="Arial" w:cs="Arial"/>
          <w:sz w:val="20"/>
        </w:rPr>
        <w:t>Ostafrika</w:t>
      </w:r>
      <w:r w:rsidR="00AE2AC8">
        <w:rPr>
          <w:rStyle w:val="Absatz-Standardschriftart1"/>
          <w:rFonts w:ascii="Arial" w:hAnsi="Arial" w:cs="Arial"/>
          <w:sz w:val="20"/>
        </w:rPr>
        <w:t xml:space="preserve">. Siehe: </w:t>
      </w:r>
      <w:hyperlink r:id="rId95" w:history="1">
        <w:r w:rsidR="00AE2AC8" w:rsidRPr="00AE2AC8">
          <w:rPr>
            <w:rStyle w:val="Hyperlink"/>
            <w:rFonts w:ascii="Arial" w:hAnsi="Arial" w:cs="Arial"/>
            <w:sz w:val="16"/>
            <w:szCs w:val="16"/>
          </w:rPr>
          <w:t>800px-Tectonic_plates_de.png (800×508) (das-erdbeben.de)</w:t>
        </w:r>
      </w:hyperlink>
      <w:r w:rsidR="00AE2AC8" w:rsidRPr="00AE2AC8">
        <w:rPr>
          <w:rStyle w:val="Absatz-Standardschriftart1"/>
          <w:rFonts w:ascii="Arial" w:hAnsi="Arial" w:cs="Arial"/>
          <w:sz w:val="18"/>
          <w:szCs w:val="18"/>
        </w:rPr>
        <w:t xml:space="preserve"> </w:t>
      </w:r>
      <w:r w:rsidR="00B13719">
        <w:rPr>
          <w:rStyle w:val="Absatz-Standardschriftart1"/>
          <w:rFonts w:ascii="Arial" w:hAnsi="Arial" w:cs="Arial"/>
          <w:sz w:val="18"/>
          <w:szCs w:val="18"/>
        </w:rPr>
        <w:t xml:space="preserve">und: </w:t>
      </w:r>
      <w:hyperlink r:id="rId96" w:history="1">
        <w:r w:rsidR="00B13719" w:rsidRPr="00B13719">
          <w:rPr>
            <w:rStyle w:val="Hyperlink"/>
            <w:rFonts w:ascii="Arial" w:hAnsi="Arial" w:cs="Arial"/>
            <w:sz w:val="16"/>
            <w:szCs w:val="16"/>
          </w:rPr>
          <w:t>Ostafrikanischer Graben – Wikipedia</w:t>
        </w:r>
      </w:hyperlink>
      <w:r w:rsidR="00AE2AC8" w:rsidRPr="00B13719">
        <w:rPr>
          <w:rStyle w:val="Absatz-Standardschriftart1"/>
          <w:rFonts w:ascii="Arial" w:hAnsi="Arial" w:cs="Arial"/>
          <w:sz w:val="16"/>
          <w:szCs w:val="16"/>
        </w:rPr>
        <w:t xml:space="preserve"> </w:t>
      </w:r>
      <w:r w:rsidR="00C4350F" w:rsidRPr="00B13719">
        <w:rPr>
          <w:rStyle w:val="Absatz-Standardschriftart1"/>
          <w:rFonts w:ascii="Arial" w:hAnsi="Arial" w:cs="Arial"/>
          <w:sz w:val="16"/>
          <w:szCs w:val="16"/>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Die inzwischen gläubig geworden waren</w:t>
      </w:r>
      <w:r w:rsidR="00AB4987">
        <w:rPr>
          <w:rStyle w:val="Absatz-Standardschriftart1"/>
          <w:rFonts w:ascii="Arial" w:hAnsi="Arial" w:cs="Arial"/>
          <w:sz w:val="20"/>
        </w:rPr>
        <w:t>. Vg</w:t>
      </w:r>
      <w:r w:rsidR="009A0D11" w:rsidRPr="00D166D1">
        <w:rPr>
          <w:rStyle w:val="Absatz-Standardschriftart1"/>
          <w:rFonts w:ascii="Arial" w:hAnsi="Arial" w:cs="Arial"/>
          <w:sz w:val="20"/>
        </w:rPr>
        <w:t>l. Joh 7,5</w:t>
      </w:r>
      <w:r w:rsidR="002525CF">
        <w:rPr>
          <w:rStyle w:val="Absatz-Standardschriftart1"/>
          <w:rFonts w:ascii="Arial" w:hAnsi="Arial" w:cs="Arial"/>
          <w:sz w:val="20"/>
        </w:rPr>
        <w:t xml:space="preserve"> und</w:t>
      </w:r>
      <w:r w:rsidR="009A0D11" w:rsidRPr="00D166D1">
        <w:rPr>
          <w:rStyle w:val="Absatz-Standardschriftart1"/>
          <w:rFonts w:ascii="Arial" w:hAnsi="Arial" w:cs="Arial"/>
          <w:sz w:val="20"/>
        </w:rPr>
        <w:t xml:space="preserve"> 1Kor 15,7</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Die Hohepriester kauften von seinem Verräter-Lohn das Grundstück des Töpfers als Begräbnisplatz für die Fremden (vgl. Mt 27,6</w:t>
      </w:r>
      <w:r w:rsidR="002525CF">
        <w:rPr>
          <w:rStyle w:val="Absatz-Standardschriftart1"/>
          <w:rFonts w:ascii="Arial" w:hAnsi="Arial" w:cs="Arial"/>
          <w:sz w:val="20"/>
        </w:rPr>
        <w:t>-7</w:t>
      </w:r>
      <w:r w:rsidR="009A0D11" w:rsidRPr="00D166D1">
        <w:rPr>
          <w:rStyle w:val="Absatz-Standardschriftart1"/>
          <w:rFonts w:ascii="Arial" w:hAnsi="Arial" w:cs="Arial"/>
          <w:sz w:val="20"/>
        </w:rPr>
        <w:t xml:space="preserve"> mit Sach 11,12</w:t>
      </w:r>
      <w:r w:rsidR="002525CF">
        <w:rPr>
          <w:rStyle w:val="Absatz-Standardschriftart1"/>
          <w:rFonts w:ascii="Arial" w:hAnsi="Arial" w:cs="Arial"/>
          <w:sz w:val="20"/>
        </w:rPr>
        <w:t>-</w:t>
      </w:r>
      <w:r w:rsidR="009A0D11" w:rsidRPr="00D166D1">
        <w:rPr>
          <w:rStyle w:val="Absatz-Standardschriftart1"/>
          <w:rFonts w:ascii="Arial" w:hAnsi="Arial" w:cs="Arial"/>
          <w:sz w:val="20"/>
        </w:rPr>
        <w:t>13).</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Wohl um ihn in der Urgemeinde einerseits von Judas </w:t>
      </w:r>
      <w:r w:rsidR="009A0D11" w:rsidRPr="00D166D1">
        <w:rPr>
          <w:rStyle w:val="Absatz-Standardschriftart1"/>
          <w:rFonts w:ascii="Arial" w:hAnsi="Arial" w:cs="Arial"/>
          <w:b/>
          <w:bCs/>
          <w:sz w:val="20"/>
        </w:rPr>
        <w:t>Barsabbas</w:t>
      </w:r>
      <w:r w:rsidR="009A0D11" w:rsidRPr="00D166D1">
        <w:rPr>
          <w:rStyle w:val="Absatz-Standardschriftart1"/>
          <w:rFonts w:ascii="Arial" w:hAnsi="Arial" w:cs="Arial"/>
          <w:sz w:val="20"/>
        </w:rPr>
        <w:t xml:space="preserve"> (Apg 15,22), andererseits von Jesus </w:t>
      </w:r>
      <w:r w:rsidR="009A0D11" w:rsidRPr="00D166D1">
        <w:rPr>
          <w:rStyle w:val="Absatz-Standardschriftart1"/>
          <w:rFonts w:ascii="Arial" w:hAnsi="Arial" w:cs="Arial"/>
          <w:b/>
          <w:bCs/>
          <w:sz w:val="20"/>
        </w:rPr>
        <w:t>Justus</w:t>
      </w:r>
      <w:r w:rsidR="009A0D11" w:rsidRPr="00D166D1">
        <w:rPr>
          <w:rStyle w:val="Absatz-Standardschriftart1"/>
          <w:rFonts w:ascii="Arial" w:hAnsi="Arial" w:cs="Arial"/>
          <w:sz w:val="20"/>
        </w:rPr>
        <w:t xml:space="preserve"> (Kol 4,11) zu unterschieden.</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w:t>
      </w:r>
      <w:r w:rsidR="00AB4987">
        <w:rPr>
          <w:rStyle w:val="Absatz-Standardschriftart1"/>
          <w:rFonts w:ascii="Arial" w:hAnsi="Arial" w:cs="Arial"/>
          <w:sz w:val="20"/>
        </w:rPr>
        <w:t>Das sind et</w:t>
      </w:r>
      <w:r w:rsidR="009A0D11" w:rsidRPr="00D166D1">
        <w:rPr>
          <w:rStyle w:val="Absatz-Standardschriftart1"/>
          <w:rFonts w:ascii="Arial" w:hAnsi="Arial" w:cs="Arial"/>
          <w:sz w:val="20"/>
        </w:rPr>
        <w:t>wa 1050 Meter</w:t>
      </w:r>
      <w:r w:rsidR="00AB4987">
        <w:rPr>
          <w:rStyle w:val="Absatz-Standardschriftart1"/>
          <w:rFonts w:ascii="Arial" w:hAnsi="Arial" w:cs="Arial"/>
          <w:sz w:val="20"/>
        </w:rPr>
        <w:t>. Das ist</w:t>
      </w:r>
      <w:r w:rsidR="009A0D11" w:rsidRPr="00D166D1">
        <w:rPr>
          <w:rStyle w:val="Absatz-Standardschriftart1"/>
          <w:rFonts w:ascii="Arial" w:hAnsi="Arial" w:cs="Arial"/>
          <w:sz w:val="20"/>
        </w:rPr>
        <w:t xml:space="preserve"> die Wegstrecke, die man nach rabbinischer Auslegung von Ex 16,29</w:t>
      </w:r>
      <w:r w:rsidR="003231D5">
        <w:rPr>
          <w:rStyle w:val="Absatz-Standardschriftart1"/>
          <w:rFonts w:ascii="Arial" w:hAnsi="Arial" w:cs="Arial"/>
          <w:sz w:val="20"/>
        </w:rPr>
        <w:t xml:space="preserve"> und Num 35,5</w:t>
      </w:r>
      <w:r w:rsidR="00AB4987">
        <w:rPr>
          <w:rStyle w:val="Absatz-Standardschriftart1"/>
          <w:rFonts w:ascii="Arial" w:hAnsi="Arial" w:cs="Arial"/>
          <w:sz w:val="20"/>
        </w:rPr>
        <w:t>,</w:t>
      </w:r>
      <w:r w:rsidR="009A0D11" w:rsidRPr="00D166D1">
        <w:rPr>
          <w:rStyle w:val="Absatz-Standardschriftart1"/>
          <w:rFonts w:ascii="Arial" w:hAnsi="Arial" w:cs="Arial"/>
          <w:sz w:val="20"/>
        </w:rPr>
        <w:t xml:space="preserve"> höchstens von seiner Wohnung</w:t>
      </w:r>
      <w:r w:rsidR="004E61FF" w:rsidRPr="00D166D1">
        <w:rPr>
          <w:rStyle w:val="Absatz-Standardschriftart1"/>
          <w:rFonts w:ascii="Arial" w:hAnsi="Arial" w:cs="Arial"/>
          <w:sz w:val="20"/>
        </w:rPr>
        <w:t xml:space="preserve"> aus</w:t>
      </w:r>
      <w:r w:rsidR="009A0D11" w:rsidRPr="00D166D1">
        <w:rPr>
          <w:rStyle w:val="Absatz-Standardschriftart1"/>
          <w:rFonts w:ascii="Arial" w:hAnsi="Arial" w:cs="Arial"/>
          <w:sz w:val="20"/>
        </w:rPr>
        <w:t xml:space="preserve"> </w:t>
      </w:r>
      <w:r w:rsidR="009A0D11" w:rsidRPr="00D166D1">
        <w:rPr>
          <w:rStyle w:val="Absatz-Standardschriftart1"/>
          <w:rFonts w:ascii="Arial" w:hAnsi="Arial" w:cs="Arial"/>
          <w:sz w:val="20"/>
          <w:szCs w:val="20"/>
        </w:rPr>
        <w:t>gehen durfte, ohne das Gebot der Sabbatruhe zu verletzen (33,1249).</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13</w:t>
      </w:r>
      <w:r w:rsidR="009A0D11" w:rsidRPr="00D166D1">
        <w:rPr>
          <w:rStyle w:val="Absatz-Standardschriftart1"/>
          <w:rFonts w:ascii="Arial" w:hAnsi="Arial" w:cs="Arial"/>
          <w:sz w:val="20"/>
          <w:szCs w:val="20"/>
        </w:rPr>
        <w:t xml:space="preserve"> In der medizinischen Terminologie der augenscheinliche und</w:t>
      </w:r>
      <w:r w:rsidR="009A0D11" w:rsidRPr="00D166D1">
        <w:rPr>
          <w:rFonts w:ascii="Arial" w:hAnsi="Arial" w:cs="Arial"/>
          <w:sz w:val="20"/>
          <w:szCs w:val="20"/>
        </w:rPr>
        <w:t xml:space="preserve"> offensichtliche Endbefund, der </w:t>
      </w:r>
      <w:r w:rsidR="009A0D11" w:rsidRPr="00D166D1">
        <w:rPr>
          <w:rStyle w:val="Absatz-Standardschriftart1"/>
          <w:rFonts w:ascii="Arial" w:hAnsi="Arial" w:cs="Arial"/>
          <w:sz w:val="20"/>
          <w:szCs w:val="20"/>
        </w:rPr>
        <w:t>dem Arzt vorlag (37,628).</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7162B2" w:rsidRPr="00D166D1">
        <w:rPr>
          <w:rStyle w:val="Absatz-Standardschriftart1"/>
          <w:rFonts w:ascii="Arial" w:hAnsi="Arial" w:cs="Arial"/>
          <w:sz w:val="20"/>
          <w:szCs w:val="20"/>
        </w:rPr>
        <w:t xml:space="preserve"> </w:t>
      </w:r>
      <w:r w:rsidR="007162B2">
        <w:rPr>
          <w:rStyle w:val="Absatz-Standardschriftart1"/>
          <w:rFonts w:ascii="Arial" w:hAnsi="Arial" w:cs="Arial"/>
          <w:sz w:val="20"/>
          <w:szCs w:val="20"/>
        </w:rPr>
        <w:t xml:space="preserve">Es ist hier das erste, aber auch das letzte Mal, dass die Apostel die Entscheidung Gottes durch das Los herbeiführten. </w:t>
      </w:r>
      <w:r w:rsidR="002525CF">
        <w:rPr>
          <w:rStyle w:val="Absatz-Standardschriftart1"/>
          <w:rFonts w:ascii="Arial" w:hAnsi="Arial" w:cs="Arial"/>
          <w:sz w:val="20"/>
          <w:szCs w:val="20"/>
        </w:rPr>
        <w:t>Mit der Losentscheidung</w:t>
      </w:r>
      <w:r w:rsidR="007162B2">
        <w:rPr>
          <w:rStyle w:val="Absatz-Standardschriftart1"/>
          <w:rFonts w:ascii="Arial" w:hAnsi="Arial" w:cs="Arial"/>
          <w:sz w:val="20"/>
          <w:szCs w:val="20"/>
        </w:rPr>
        <w:t xml:space="preserve"> standen sie in der Tradition des AT (</w:t>
      </w:r>
      <w:r w:rsidR="00120C84">
        <w:rPr>
          <w:rStyle w:val="Absatz-Standardschriftart1"/>
          <w:rFonts w:ascii="Arial" w:hAnsi="Arial" w:cs="Arial"/>
          <w:sz w:val="20"/>
          <w:szCs w:val="20"/>
        </w:rPr>
        <w:t xml:space="preserve">Lev 16,8; </w:t>
      </w:r>
      <w:r w:rsidR="007162B2">
        <w:rPr>
          <w:rStyle w:val="Absatz-Standardschriftart1"/>
          <w:rFonts w:ascii="Arial" w:hAnsi="Arial" w:cs="Arial"/>
          <w:sz w:val="20"/>
          <w:szCs w:val="20"/>
        </w:rPr>
        <w:t xml:space="preserve">Jos 7,14ff; </w:t>
      </w:r>
      <w:r w:rsidR="007F675A">
        <w:rPr>
          <w:rStyle w:val="Absatz-Standardschriftart1"/>
          <w:rFonts w:ascii="Arial" w:hAnsi="Arial" w:cs="Arial"/>
          <w:sz w:val="20"/>
          <w:szCs w:val="20"/>
        </w:rPr>
        <w:t xml:space="preserve">Rich 20,9; </w:t>
      </w:r>
      <w:r w:rsidR="007162B2">
        <w:rPr>
          <w:rStyle w:val="Absatz-Standardschriftart1"/>
          <w:rFonts w:ascii="Arial" w:hAnsi="Arial" w:cs="Arial"/>
          <w:sz w:val="20"/>
          <w:szCs w:val="20"/>
        </w:rPr>
        <w:t>1Sam 10,20</w:t>
      </w:r>
      <w:r w:rsidR="002525CF">
        <w:rPr>
          <w:rStyle w:val="Absatz-Standardschriftart1"/>
          <w:rFonts w:ascii="Arial" w:hAnsi="Arial" w:cs="Arial"/>
          <w:sz w:val="20"/>
          <w:szCs w:val="20"/>
        </w:rPr>
        <w:t>-21</w:t>
      </w:r>
      <w:r w:rsidR="007162B2">
        <w:rPr>
          <w:rStyle w:val="Absatz-Standardschriftart1"/>
          <w:rFonts w:ascii="Arial" w:hAnsi="Arial" w:cs="Arial"/>
          <w:sz w:val="20"/>
          <w:szCs w:val="20"/>
        </w:rPr>
        <w:t>; 14,41</w:t>
      </w:r>
      <w:r w:rsidR="002525CF">
        <w:rPr>
          <w:rStyle w:val="Absatz-Standardschriftart1"/>
          <w:rFonts w:ascii="Arial" w:hAnsi="Arial" w:cs="Arial"/>
          <w:sz w:val="20"/>
          <w:szCs w:val="20"/>
        </w:rPr>
        <w:t>-42</w:t>
      </w:r>
      <w:r w:rsidR="007162B2">
        <w:rPr>
          <w:rStyle w:val="Absatz-Standardschriftart1"/>
          <w:rFonts w:ascii="Arial" w:hAnsi="Arial" w:cs="Arial"/>
          <w:sz w:val="20"/>
          <w:szCs w:val="20"/>
        </w:rPr>
        <w:t xml:space="preserve">; </w:t>
      </w:r>
      <w:r w:rsidR="006F7EBB">
        <w:rPr>
          <w:rStyle w:val="Absatz-Standardschriftart1"/>
          <w:rFonts w:ascii="Arial" w:hAnsi="Arial" w:cs="Arial"/>
          <w:sz w:val="20"/>
          <w:szCs w:val="20"/>
        </w:rPr>
        <w:t xml:space="preserve">Spr 16,33; </w:t>
      </w:r>
      <w:r w:rsidR="007162B2">
        <w:rPr>
          <w:rStyle w:val="Absatz-Standardschriftart1"/>
          <w:rFonts w:ascii="Arial" w:hAnsi="Arial" w:cs="Arial"/>
          <w:sz w:val="20"/>
          <w:szCs w:val="20"/>
        </w:rPr>
        <w:t xml:space="preserve">Jona 1,7 ua.). Nachdem sie aber zu Pfingsten den Heiligen Geist empfangen hatten, entschieden sie </w:t>
      </w:r>
      <w:r w:rsidR="0061726B">
        <w:rPr>
          <w:rStyle w:val="Absatz-Standardschriftart1"/>
          <w:rFonts w:ascii="Arial" w:hAnsi="Arial" w:cs="Arial"/>
          <w:sz w:val="20"/>
          <w:szCs w:val="20"/>
        </w:rPr>
        <w:t xml:space="preserve">danach </w:t>
      </w:r>
      <w:r w:rsidR="007162B2">
        <w:rPr>
          <w:rStyle w:val="Absatz-Standardschriftart1"/>
          <w:rFonts w:ascii="Arial" w:hAnsi="Arial" w:cs="Arial"/>
          <w:sz w:val="20"/>
          <w:szCs w:val="20"/>
        </w:rPr>
        <w:t>nur mehr nach seiner Führung (Apg 8,29; 10,19; 11,12; 13,2.4; 15,28; 16,6</w:t>
      </w:r>
      <w:r w:rsidR="002525CF">
        <w:rPr>
          <w:rStyle w:val="Absatz-Standardschriftart1"/>
          <w:rFonts w:ascii="Arial" w:hAnsi="Arial" w:cs="Arial"/>
          <w:sz w:val="20"/>
          <w:szCs w:val="20"/>
        </w:rPr>
        <w:t>-7</w:t>
      </w:r>
      <w:r w:rsidR="006F7EBB">
        <w:rPr>
          <w:rStyle w:val="Absatz-Standardschriftart1"/>
          <w:rFonts w:ascii="Arial" w:hAnsi="Arial" w:cs="Arial"/>
          <w:sz w:val="20"/>
          <w:szCs w:val="20"/>
        </w:rPr>
        <w:t xml:space="preserve">; </w:t>
      </w:r>
      <w:r w:rsidR="00B9603C">
        <w:rPr>
          <w:rStyle w:val="Absatz-Standardschriftart1"/>
          <w:rFonts w:ascii="Arial" w:hAnsi="Arial" w:cs="Arial"/>
          <w:sz w:val="20"/>
          <w:szCs w:val="20"/>
        </w:rPr>
        <w:t>vg</w:t>
      </w:r>
      <w:r w:rsidR="0061726B">
        <w:rPr>
          <w:rStyle w:val="Absatz-Standardschriftart1"/>
          <w:rFonts w:ascii="Arial" w:hAnsi="Arial" w:cs="Arial"/>
          <w:sz w:val="20"/>
          <w:szCs w:val="20"/>
        </w:rPr>
        <w:t>l</w:t>
      </w:r>
      <w:r w:rsidR="00B9603C">
        <w:rPr>
          <w:rStyle w:val="Absatz-Standardschriftart1"/>
          <w:rFonts w:ascii="Arial" w:hAnsi="Arial" w:cs="Arial"/>
          <w:sz w:val="20"/>
          <w:szCs w:val="20"/>
        </w:rPr>
        <w:t xml:space="preserve">. </w:t>
      </w:r>
      <w:r w:rsidR="006F7EBB">
        <w:rPr>
          <w:rStyle w:val="Absatz-Standardschriftart1"/>
          <w:rFonts w:ascii="Arial" w:hAnsi="Arial" w:cs="Arial"/>
          <w:sz w:val="20"/>
          <w:szCs w:val="20"/>
        </w:rPr>
        <w:t>Röm 8,14</w:t>
      </w:r>
      <w:r w:rsidR="007162B2">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15</w:t>
      </w:r>
      <w:r w:rsidR="009871BB" w:rsidRPr="00D166D1">
        <w:rPr>
          <w:rStyle w:val="Absatz-Standardschriftart1"/>
          <w:rFonts w:ascii="Arial" w:hAnsi="Arial" w:cs="Arial"/>
          <w:sz w:val="20"/>
          <w:szCs w:val="20"/>
        </w:rPr>
        <w:t xml:space="preserve"> </w:t>
      </w:r>
      <w:r w:rsidR="009871BB">
        <w:rPr>
          <w:rStyle w:val="Absatz-Standardschriftart1"/>
          <w:rFonts w:ascii="Arial" w:hAnsi="Arial" w:cs="Arial"/>
          <w:sz w:val="20"/>
          <w:szCs w:val="20"/>
        </w:rPr>
        <w:t>Die Juden teilten die Menschheitsgeschichte in Zeitalter ein (65,II,11). D</w:t>
      </w:r>
      <w:r w:rsidR="001B46E8">
        <w:rPr>
          <w:rStyle w:val="Absatz-Standardschriftart1"/>
          <w:rFonts w:ascii="Arial" w:hAnsi="Arial" w:cs="Arial"/>
          <w:sz w:val="20"/>
          <w:szCs w:val="20"/>
        </w:rPr>
        <w:t>er</w:t>
      </w:r>
      <w:r w:rsidR="009871BB">
        <w:rPr>
          <w:rStyle w:val="Absatz-Standardschriftart1"/>
          <w:rFonts w:ascii="Arial" w:hAnsi="Arial" w:cs="Arial"/>
          <w:sz w:val="20"/>
          <w:szCs w:val="20"/>
        </w:rPr>
        <w:t xml:space="preserve"> Überg</w:t>
      </w:r>
      <w:r w:rsidR="001B46E8">
        <w:rPr>
          <w:rStyle w:val="Absatz-Standardschriftart1"/>
          <w:rFonts w:ascii="Arial" w:hAnsi="Arial" w:cs="Arial"/>
          <w:sz w:val="20"/>
          <w:szCs w:val="20"/>
        </w:rPr>
        <w:t>ang</w:t>
      </w:r>
      <w:r w:rsidR="009871BB">
        <w:rPr>
          <w:rStyle w:val="Absatz-Standardschriftart1"/>
          <w:rFonts w:ascii="Arial" w:hAnsi="Arial" w:cs="Arial"/>
          <w:sz w:val="20"/>
          <w:szCs w:val="20"/>
        </w:rPr>
        <w:t xml:space="preserve"> </w:t>
      </w:r>
      <w:r w:rsidR="00297579">
        <w:rPr>
          <w:rStyle w:val="Absatz-Standardschriftart1"/>
          <w:rFonts w:ascii="Arial" w:hAnsi="Arial" w:cs="Arial"/>
          <w:sz w:val="20"/>
          <w:szCs w:val="20"/>
        </w:rPr>
        <w:t>von einem</w:t>
      </w:r>
      <w:r w:rsidR="0024540A">
        <w:rPr>
          <w:rStyle w:val="Absatz-Standardschriftart1"/>
          <w:rFonts w:ascii="Arial" w:hAnsi="Arial" w:cs="Arial"/>
          <w:sz w:val="20"/>
          <w:szCs w:val="20"/>
        </w:rPr>
        <w:t xml:space="preserve"> Zeitalter</w:t>
      </w:r>
      <w:r w:rsidR="00297579">
        <w:rPr>
          <w:rStyle w:val="Absatz-Standardschriftart1"/>
          <w:rFonts w:ascii="Arial" w:hAnsi="Arial" w:cs="Arial"/>
          <w:sz w:val="20"/>
          <w:szCs w:val="20"/>
        </w:rPr>
        <w:t xml:space="preserve"> </w:t>
      </w:r>
      <w:r w:rsidR="009871BB">
        <w:rPr>
          <w:rStyle w:val="Absatz-Standardschriftart1"/>
          <w:rFonts w:ascii="Arial" w:hAnsi="Arial" w:cs="Arial"/>
          <w:sz w:val="20"/>
          <w:szCs w:val="20"/>
        </w:rPr>
        <w:t xml:space="preserve">zum anderen </w:t>
      </w:r>
      <w:r w:rsidR="009871BB" w:rsidRPr="00B64771">
        <w:rPr>
          <w:rStyle w:val="Absatz-Standardschriftart1"/>
          <w:rFonts w:ascii="Arial" w:hAnsi="Arial" w:cs="Arial"/>
          <w:sz w:val="20"/>
          <w:szCs w:val="20"/>
        </w:rPr>
        <w:t>Zeitalter</w:t>
      </w:r>
      <w:r w:rsidR="00F76C5A">
        <w:rPr>
          <w:rStyle w:val="Absatz-Standardschriftart1"/>
          <w:rFonts w:ascii="Arial" w:hAnsi="Arial" w:cs="Arial"/>
          <w:sz w:val="20"/>
          <w:szCs w:val="20"/>
        </w:rPr>
        <w:t>,</w:t>
      </w:r>
      <w:r w:rsidR="009871BB">
        <w:rPr>
          <w:rStyle w:val="Absatz-Standardschriftart1"/>
          <w:rFonts w:ascii="Arial" w:hAnsi="Arial" w:cs="Arial"/>
          <w:sz w:val="20"/>
          <w:szCs w:val="20"/>
        </w:rPr>
        <w:t xml:space="preserve"> war dann ein</w:t>
      </w:r>
      <w:r w:rsidR="00D9635E">
        <w:rPr>
          <w:rStyle w:val="Absatz-Standardschriftart1"/>
          <w:rFonts w:ascii="Arial" w:hAnsi="Arial" w:cs="Arial"/>
          <w:sz w:val="20"/>
          <w:szCs w:val="20"/>
        </w:rPr>
        <w:t xml:space="preserve"> kritischer</w:t>
      </w:r>
      <w:r w:rsidR="009871BB">
        <w:rPr>
          <w:rStyle w:val="Absatz-Standardschriftart1"/>
          <w:rFonts w:ascii="Arial" w:hAnsi="Arial" w:cs="Arial"/>
          <w:sz w:val="20"/>
          <w:szCs w:val="20"/>
        </w:rPr>
        <w:t xml:space="preserve"> </w:t>
      </w:r>
      <w:r w:rsidR="009871BB" w:rsidRPr="00D166D1">
        <w:rPr>
          <w:rStyle w:val="Absatz-Standardschriftart1"/>
          <w:rFonts w:ascii="Arial" w:hAnsi="Arial" w:cs="Arial"/>
          <w:sz w:val="20"/>
        </w:rPr>
        <w:t>"</w:t>
      </w:r>
      <w:r w:rsidR="009871BB" w:rsidRPr="00B64771">
        <w:rPr>
          <w:rStyle w:val="Absatz-Standardschriftart1"/>
          <w:rFonts w:ascii="Arial" w:hAnsi="Arial" w:cs="Arial"/>
          <w:sz w:val="20"/>
          <w:szCs w:val="20"/>
        </w:rPr>
        <w:t>Zeitpunkt</w:t>
      </w:r>
      <w:r w:rsidR="009871BB" w:rsidRPr="00D166D1">
        <w:rPr>
          <w:rStyle w:val="Absatz-Standardschriftart1"/>
          <w:rFonts w:ascii="Arial" w:hAnsi="Arial" w:cs="Arial"/>
          <w:sz w:val="20"/>
        </w:rPr>
        <w:t>"</w:t>
      </w:r>
      <w:r w:rsidR="009871BB">
        <w:rPr>
          <w:rStyle w:val="Absatz-Standardschriftart1"/>
          <w:rFonts w:ascii="Arial" w:hAnsi="Arial" w:cs="Arial"/>
          <w:sz w:val="20"/>
          <w:szCs w:val="20"/>
        </w:rPr>
        <w:t xml:space="preserve">. </w:t>
      </w:r>
      <w:r w:rsidR="000E6E49">
        <w:rPr>
          <w:rStyle w:val="Absatz-Standardschriftart1"/>
          <w:rFonts w:ascii="Arial" w:hAnsi="Arial" w:cs="Arial"/>
          <w:sz w:val="20"/>
          <w:szCs w:val="20"/>
        </w:rPr>
        <w:t>Man kann in der Bibel 7 solche Zeitalter ausmachen</w:t>
      </w:r>
      <w:r w:rsidR="00A352CC">
        <w:rPr>
          <w:rStyle w:val="Absatz-Standardschriftart1"/>
          <w:rFonts w:ascii="Arial" w:hAnsi="Arial" w:cs="Arial"/>
          <w:sz w:val="20"/>
          <w:szCs w:val="20"/>
        </w:rPr>
        <w:t xml:space="preserve">, wobei jedes Zeitalter mit einer prominenten Person beginnt, </w:t>
      </w:r>
      <w:r w:rsidR="0034444C">
        <w:rPr>
          <w:rStyle w:val="Absatz-Standardschriftart1"/>
          <w:rFonts w:ascii="Arial" w:hAnsi="Arial" w:cs="Arial"/>
          <w:sz w:val="20"/>
          <w:szCs w:val="20"/>
        </w:rPr>
        <w:t xml:space="preserve">der eine Verantwortung gegeben wird, </w:t>
      </w:r>
      <w:r w:rsidR="00A352CC">
        <w:rPr>
          <w:rStyle w:val="Absatz-Standardschriftart1"/>
          <w:rFonts w:ascii="Arial" w:hAnsi="Arial" w:cs="Arial"/>
          <w:sz w:val="20"/>
          <w:szCs w:val="20"/>
        </w:rPr>
        <w:t xml:space="preserve">danach </w:t>
      </w:r>
      <w:r w:rsidR="00D54952">
        <w:rPr>
          <w:rStyle w:val="Absatz-Standardschriftart1"/>
          <w:rFonts w:ascii="Arial" w:hAnsi="Arial" w:cs="Arial"/>
          <w:sz w:val="20"/>
          <w:szCs w:val="20"/>
        </w:rPr>
        <w:t xml:space="preserve">bricht </w:t>
      </w:r>
      <w:r w:rsidR="00A352CC">
        <w:rPr>
          <w:rStyle w:val="Absatz-Standardschriftart1"/>
          <w:rFonts w:ascii="Arial" w:hAnsi="Arial" w:cs="Arial"/>
          <w:sz w:val="20"/>
          <w:szCs w:val="20"/>
        </w:rPr>
        <w:t xml:space="preserve">die Sünde ein und </w:t>
      </w:r>
      <w:r w:rsidR="00DB4572">
        <w:rPr>
          <w:rStyle w:val="Absatz-Standardschriftart1"/>
          <w:rFonts w:ascii="Arial" w:hAnsi="Arial" w:cs="Arial"/>
          <w:sz w:val="20"/>
          <w:szCs w:val="20"/>
        </w:rPr>
        <w:t xml:space="preserve">es folgt </w:t>
      </w:r>
      <w:r w:rsidR="00A352CC">
        <w:rPr>
          <w:rStyle w:val="Absatz-Standardschriftart1"/>
          <w:rFonts w:ascii="Arial" w:hAnsi="Arial" w:cs="Arial"/>
          <w:sz w:val="20"/>
          <w:szCs w:val="20"/>
        </w:rPr>
        <w:t>da</w:t>
      </w:r>
      <w:r w:rsidR="00D54952">
        <w:rPr>
          <w:rStyle w:val="Absatz-Standardschriftart1"/>
          <w:rFonts w:ascii="Arial" w:hAnsi="Arial" w:cs="Arial"/>
          <w:sz w:val="20"/>
          <w:szCs w:val="20"/>
        </w:rPr>
        <w:t>s</w:t>
      </w:r>
      <w:r w:rsidR="00A352CC">
        <w:rPr>
          <w:rStyle w:val="Absatz-Standardschriftart1"/>
          <w:rFonts w:ascii="Arial" w:hAnsi="Arial" w:cs="Arial"/>
          <w:sz w:val="20"/>
          <w:szCs w:val="20"/>
        </w:rPr>
        <w:t xml:space="preserve"> Gericht</w:t>
      </w:r>
      <w:r w:rsidR="000E6E49">
        <w:rPr>
          <w:rStyle w:val="Absatz-Standardschriftart1"/>
          <w:rFonts w:ascii="Arial" w:hAnsi="Arial" w:cs="Arial"/>
          <w:sz w:val="20"/>
          <w:szCs w:val="20"/>
        </w:rPr>
        <w:t>:</w:t>
      </w:r>
    </w:p>
    <w:p w14:paraId="143420B7" w14:textId="32A5D1EF" w:rsidR="00C23F3F" w:rsidRDefault="000E6E49" w:rsidP="00080DD4">
      <w:pPr>
        <w:pStyle w:val="Textbody"/>
        <w:spacing w:after="0"/>
        <w:rPr>
          <w:rStyle w:val="Absatz-Standardschriftart1"/>
          <w:rFonts w:ascii="Arial" w:hAnsi="Arial" w:cs="Arial"/>
          <w:sz w:val="20"/>
          <w:szCs w:val="20"/>
        </w:rPr>
      </w:pPr>
      <w:r>
        <w:rPr>
          <w:rStyle w:val="Absatz-Standardschriftart1"/>
          <w:rFonts w:ascii="Arial" w:hAnsi="Arial" w:cs="Arial"/>
          <w:sz w:val="20"/>
          <w:szCs w:val="20"/>
        </w:rPr>
        <w:t>(1</w:t>
      </w:r>
      <w:r w:rsidR="005465CA">
        <w:rPr>
          <w:rStyle w:val="Absatz-Standardschriftart1"/>
          <w:rFonts w:ascii="Arial" w:hAnsi="Arial" w:cs="Arial"/>
          <w:sz w:val="20"/>
          <w:szCs w:val="20"/>
        </w:rPr>
        <w:t>.</w:t>
      </w:r>
      <w:r>
        <w:rPr>
          <w:rStyle w:val="Absatz-Standardschriftart1"/>
          <w:rFonts w:ascii="Arial" w:hAnsi="Arial" w:cs="Arial"/>
          <w:sz w:val="20"/>
          <w:szCs w:val="20"/>
        </w:rPr>
        <w:t xml:space="preserve">) </w:t>
      </w:r>
      <w:r w:rsidR="00C406D3">
        <w:rPr>
          <w:rStyle w:val="Absatz-Standardschriftart1"/>
          <w:rFonts w:ascii="Arial" w:hAnsi="Arial" w:cs="Arial"/>
          <w:sz w:val="20"/>
          <w:szCs w:val="20"/>
        </w:rPr>
        <w:t xml:space="preserve">Die </w:t>
      </w:r>
      <w:r w:rsidR="00A352CC">
        <w:rPr>
          <w:rStyle w:val="Absatz-Standardschriftart1"/>
          <w:rFonts w:ascii="Arial" w:hAnsi="Arial" w:cs="Arial"/>
          <w:sz w:val="20"/>
          <w:szCs w:val="20"/>
        </w:rPr>
        <w:t>Zeiten der Unschuld: Adam</w:t>
      </w:r>
      <w:r w:rsidR="0034444C">
        <w:rPr>
          <w:rStyle w:val="Absatz-Standardschriftart1"/>
          <w:rFonts w:ascii="Arial" w:hAnsi="Arial" w:cs="Arial"/>
          <w:sz w:val="20"/>
          <w:szCs w:val="20"/>
        </w:rPr>
        <w:t xml:space="preserve"> (</w:t>
      </w:r>
      <w:r w:rsidR="000B26F9">
        <w:rPr>
          <w:rStyle w:val="Absatz-Standardschriftart1"/>
          <w:rFonts w:ascii="Arial" w:hAnsi="Arial" w:cs="Arial"/>
          <w:sz w:val="20"/>
          <w:szCs w:val="20"/>
        </w:rPr>
        <w:t xml:space="preserve">als </w:t>
      </w:r>
      <w:r w:rsidR="0034444C">
        <w:rPr>
          <w:rStyle w:val="Absatz-Standardschriftart1"/>
          <w:rFonts w:ascii="Arial" w:hAnsi="Arial" w:cs="Arial"/>
          <w:sz w:val="20"/>
          <w:szCs w:val="20"/>
        </w:rPr>
        <w:t>unschuldig</w:t>
      </w:r>
      <w:r w:rsidR="00B54B07">
        <w:rPr>
          <w:rStyle w:val="Absatz-Standardschriftart1"/>
          <w:rFonts w:ascii="Arial" w:hAnsi="Arial" w:cs="Arial"/>
          <w:sz w:val="20"/>
          <w:szCs w:val="20"/>
        </w:rPr>
        <w:t xml:space="preserve"> geschaffen</w:t>
      </w:r>
      <w:r w:rsidR="000B26F9">
        <w:rPr>
          <w:rStyle w:val="Absatz-Standardschriftart1"/>
          <w:rFonts w:ascii="Arial" w:hAnsi="Arial" w:cs="Arial"/>
          <w:sz w:val="20"/>
          <w:szCs w:val="20"/>
        </w:rPr>
        <w:t>er Mensch</w:t>
      </w:r>
      <w:r w:rsidR="0034444C">
        <w:rPr>
          <w:rStyle w:val="Absatz-Standardschriftart1"/>
          <w:rFonts w:ascii="Arial" w:hAnsi="Arial" w:cs="Arial"/>
          <w:sz w:val="20"/>
          <w:szCs w:val="20"/>
        </w:rPr>
        <w:t>)</w:t>
      </w:r>
      <w:r w:rsidR="00A352CC">
        <w:rPr>
          <w:rStyle w:val="Absatz-Standardschriftart1"/>
          <w:rFonts w:ascii="Arial" w:hAnsi="Arial" w:cs="Arial"/>
          <w:sz w:val="20"/>
          <w:szCs w:val="20"/>
        </w:rPr>
        <w:t xml:space="preserve"> </w:t>
      </w:r>
      <w:r w:rsidR="0034444C" w:rsidRPr="00D166D1">
        <w:rPr>
          <w:rFonts w:ascii="Arial" w:hAnsi="Arial" w:cs="Arial"/>
          <w:sz w:val="20"/>
          <w:lang w:val="de-DE" w:bidi="ar-YE"/>
        </w:rPr>
        <w:t xml:space="preserve">→ </w:t>
      </w:r>
      <w:r w:rsidR="0034444C">
        <w:rPr>
          <w:rFonts w:ascii="Arial" w:hAnsi="Arial" w:cs="Arial"/>
          <w:sz w:val="20"/>
          <w:lang w:val="de-DE" w:bidi="ar-YE"/>
        </w:rPr>
        <w:t xml:space="preserve">Gebot </w:t>
      </w:r>
      <w:r w:rsidR="0034444C" w:rsidRPr="00D166D1">
        <w:rPr>
          <w:rFonts w:ascii="Arial" w:hAnsi="Arial" w:cs="Arial"/>
          <w:sz w:val="20"/>
          <w:lang w:val="de-DE" w:bidi="ar-YE"/>
        </w:rPr>
        <w:t xml:space="preserve">→ </w:t>
      </w:r>
      <w:r w:rsidR="0034444C">
        <w:rPr>
          <w:rStyle w:val="Absatz-Standardschriftart1"/>
          <w:rFonts w:ascii="Arial" w:hAnsi="Arial" w:cs="Arial"/>
          <w:sz w:val="20"/>
          <w:szCs w:val="20"/>
        </w:rPr>
        <w:t>Gebot gebrochen</w:t>
      </w:r>
      <w:r w:rsidR="00A352CC">
        <w:rPr>
          <w:rStyle w:val="Absatz-Standardschriftart1"/>
          <w:rFonts w:ascii="Arial" w:hAnsi="Arial" w:cs="Arial"/>
          <w:sz w:val="20"/>
          <w:szCs w:val="20"/>
        </w:rPr>
        <w:t xml:space="preserve"> </w:t>
      </w:r>
      <w:r w:rsidR="0034444C" w:rsidRPr="00D166D1">
        <w:rPr>
          <w:rFonts w:ascii="Arial" w:hAnsi="Arial" w:cs="Arial"/>
          <w:sz w:val="20"/>
          <w:lang w:val="de-DE" w:bidi="ar-YE"/>
        </w:rPr>
        <w:t xml:space="preserve">→ </w:t>
      </w:r>
      <w:r w:rsidR="00C4350F">
        <w:rPr>
          <w:rFonts w:ascii="Arial" w:hAnsi="Arial" w:cs="Arial"/>
          <w:sz w:val="20"/>
          <w:lang w:val="de-DE" w:bidi="ar-YE"/>
        </w:rPr>
        <w:br/>
      </w:r>
      <w:r w:rsidR="000B26F9">
        <w:rPr>
          <w:rFonts w:ascii="Arial" w:hAnsi="Arial" w:cs="Arial"/>
          <w:sz w:val="20"/>
          <w:lang w:val="de-DE" w:bidi="ar-YE"/>
        </w:rPr>
        <w:t xml:space="preserve">  </w:t>
      </w:r>
      <w:r w:rsidR="00B64771">
        <w:rPr>
          <w:rFonts w:ascii="Arial" w:hAnsi="Arial" w:cs="Arial"/>
          <w:sz w:val="20"/>
          <w:lang w:val="de-DE" w:bidi="ar-YE"/>
        </w:rPr>
        <w:t xml:space="preserve">   </w:t>
      </w:r>
      <w:r w:rsidR="005465CA">
        <w:rPr>
          <w:rFonts w:ascii="Arial" w:hAnsi="Arial" w:cs="Arial"/>
          <w:sz w:val="20"/>
          <w:lang w:val="de-DE" w:bidi="ar-YE"/>
        </w:rPr>
        <w:t xml:space="preserve"> </w:t>
      </w:r>
      <w:r w:rsidR="00A352CC">
        <w:rPr>
          <w:rStyle w:val="Absatz-Standardschriftart1"/>
          <w:rFonts w:ascii="Arial" w:hAnsi="Arial" w:cs="Arial"/>
          <w:sz w:val="20"/>
          <w:szCs w:val="20"/>
        </w:rPr>
        <w:t>Ve</w:t>
      </w:r>
      <w:r w:rsidR="00E64951">
        <w:rPr>
          <w:rStyle w:val="Absatz-Standardschriftart1"/>
          <w:rFonts w:ascii="Arial" w:hAnsi="Arial" w:cs="Arial"/>
          <w:sz w:val="20"/>
          <w:szCs w:val="20"/>
        </w:rPr>
        <w:t>r</w:t>
      </w:r>
      <w:r w:rsidR="00A352CC">
        <w:rPr>
          <w:rStyle w:val="Absatz-Standardschriftart1"/>
          <w:rFonts w:ascii="Arial" w:hAnsi="Arial" w:cs="Arial"/>
          <w:sz w:val="20"/>
          <w:szCs w:val="20"/>
        </w:rPr>
        <w:t>treibung</w:t>
      </w:r>
      <w:r w:rsidR="00AB4987">
        <w:rPr>
          <w:rStyle w:val="Absatz-Standardschriftart1"/>
          <w:rFonts w:ascii="Arial" w:hAnsi="Arial" w:cs="Arial"/>
          <w:sz w:val="20"/>
          <w:szCs w:val="20"/>
        </w:rPr>
        <w:t xml:space="preserve"> aus</w:t>
      </w:r>
      <w:r w:rsidR="000B26F9">
        <w:rPr>
          <w:rStyle w:val="Absatz-Standardschriftart1"/>
          <w:rFonts w:ascii="Arial" w:hAnsi="Arial" w:cs="Arial"/>
          <w:sz w:val="20"/>
          <w:szCs w:val="20"/>
        </w:rPr>
        <w:t xml:space="preserve"> </w:t>
      </w:r>
      <w:r w:rsidR="00AB4987">
        <w:rPr>
          <w:rStyle w:val="Absatz-Standardschriftart1"/>
          <w:rFonts w:ascii="Arial" w:hAnsi="Arial" w:cs="Arial"/>
          <w:sz w:val="20"/>
          <w:szCs w:val="20"/>
        </w:rPr>
        <w:t>dem Paradies</w:t>
      </w:r>
    </w:p>
    <w:p w14:paraId="2392D949" w14:textId="619C3E1E" w:rsidR="00C23F3F" w:rsidRDefault="0034444C" w:rsidP="00080DD4">
      <w:pPr>
        <w:pStyle w:val="Textbody"/>
        <w:spacing w:after="0"/>
        <w:rPr>
          <w:rFonts w:ascii="Arial" w:hAnsi="Arial" w:cs="Arial"/>
          <w:sz w:val="20"/>
          <w:lang w:val="de-DE" w:bidi="ar-YE"/>
        </w:rPr>
      </w:pPr>
      <w:r>
        <w:rPr>
          <w:rStyle w:val="Absatz-Standardschriftart1"/>
          <w:rFonts w:ascii="Arial" w:hAnsi="Arial" w:cs="Arial"/>
          <w:sz w:val="20"/>
          <w:szCs w:val="20"/>
        </w:rPr>
        <w:t>(2</w:t>
      </w:r>
      <w:r w:rsidR="005465CA">
        <w:rPr>
          <w:rStyle w:val="Absatz-Standardschriftart1"/>
          <w:rFonts w:ascii="Arial" w:hAnsi="Arial" w:cs="Arial"/>
          <w:sz w:val="20"/>
          <w:szCs w:val="20"/>
        </w:rPr>
        <w:t>.</w:t>
      </w:r>
      <w:r>
        <w:rPr>
          <w:rStyle w:val="Absatz-Standardschriftart1"/>
          <w:rFonts w:ascii="Arial" w:hAnsi="Arial" w:cs="Arial"/>
          <w:sz w:val="20"/>
          <w:szCs w:val="20"/>
        </w:rPr>
        <w:t xml:space="preserve">) </w:t>
      </w:r>
      <w:r w:rsidR="00C406D3">
        <w:rPr>
          <w:rStyle w:val="Absatz-Standardschriftart1"/>
          <w:rFonts w:ascii="Arial" w:hAnsi="Arial" w:cs="Arial"/>
          <w:sz w:val="20"/>
          <w:szCs w:val="20"/>
        </w:rPr>
        <w:t xml:space="preserve">Die </w:t>
      </w:r>
      <w:r>
        <w:rPr>
          <w:rStyle w:val="Absatz-Standardschriftart1"/>
          <w:rFonts w:ascii="Arial" w:hAnsi="Arial" w:cs="Arial"/>
          <w:sz w:val="20"/>
          <w:szCs w:val="20"/>
        </w:rPr>
        <w:t>Zeiten vor der Flut: Adam (</w:t>
      </w:r>
      <w:r w:rsidR="00B54B07">
        <w:rPr>
          <w:rStyle w:val="Absatz-Standardschriftart1"/>
          <w:rFonts w:ascii="Arial" w:hAnsi="Arial" w:cs="Arial"/>
          <w:sz w:val="20"/>
          <w:szCs w:val="20"/>
        </w:rPr>
        <w:t xml:space="preserve">als </w:t>
      </w:r>
      <w:r>
        <w:rPr>
          <w:rStyle w:val="Absatz-Standardschriftart1"/>
          <w:rFonts w:ascii="Arial" w:hAnsi="Arial" w:cs="Arial"/>
          <w:sz w:val="20"/>
          <w:szCs w:val="20"/>
        </w:rPr>
        <w:t>gefallen</w:t>
      </w:r>
      <w:r w:rsidR="00B54B07">
        <w:rPr>
          <w:rStyle w:val="Absatz-Standardschriftart1"/>
          <w:rFonts w:ascii="Arial" w:hAnsi="Arial" w:cs="Arial"/>
          <w:sz w:val="20"/>
          <w:szCs w:val="20"/>
        </w:rPr>
        <w:t>er Mensch</w:t>
      </w:r>
      <w:r>
        <w:rPr>
          <w:rStyle w:val="Absatz-Standardschriftart1"/>
          <w:rFonts w:ascii="Arial" w:hAnsi="Arial" w:cs="Arial"/>
          <w:sz w:val="20"/>
          <w:szCs w:val="20"/>
        </w:rPr>
        <w:t xml:space="preserve">) </w:t>
      </w:r>
      <w:r w:rsidR="00DE4D19" w:rsidRPr="00D166D1">
        <w:rPr>
          <w:rFonts w:ascii="Arial" w:hAnsi="Arial" w:cs="Arial"/>
          <w:sz w:val="20"/>
          <w:lang w:val="de-DE" w:bidi="ar-YE"/>
        </w:rPr>
        <w:t>→</w:t>
      </w:r>
      <w:r w:rsidR="00DE4D19">
        <w:rPr>
          <w:rFonts w:ascii="Arial" w:hAnsi="Arial" w:cs="Arial"/>
          <w:sz w:val="20"/>
          <w:lang w:val="de-DE" w:bidi="ar-YE"/>
        </w:rPr>
        <w:t xml:space="preserve"> Gewissen </w:t>
      </w:r>
      <w:r w:rsidRPr="00D166D1">
        <w:rPr>
          <w:rFonts w:ascii="Arial" w:hAnsi="Arial" w:cs="Arial"/>
          <w:sz w:val="20"/>
          <w:lang w:val="de-DE" w:bidi="ar-YE"/>
        </w:rPr>
        <w:t>→</w:t>
      </w:r>
      <w:r>
        <w:rPr>
          <w:rFonts w:ascii="Arial" w:hAnsi="Arial" w:cs="Arial"/>
          <w:sz w:val="20"/>
          <w:lang w:val="de-DE" w:bidi="ar-YE"/>
        </w:rPr>
        <w:t xml:space="preserve"> Gewissen verhärtet </w:t>
      </w:r>
      <w:r w:rsidRPr="00D166D1">
        <w:rPr>
          <w:rFonts w:ascii="Arial" w:hAnsi="Arial" w:cs="Arial"/>
          <w:sz w:val="20"/>
          <w:lang w:val="de-DE" w:bidi="ar-YE"/>
        </w:rPr>
        <w:t>→</w:t>
      </w:r>
      <w:r>
        <w:rPr>
          <w:rFonts w:ascii="Arial" w:hAnsi="Arial" w:cs="Arial"/>
          <w:sz w:val="20"/>
          <w:lang w:val="de-DE" w:bidi="ar-YE"/>
        </w:rPr>
        <w:t xml:space="preserve"> Sintflut</w:t>
      </w:r>
    </w:p>
    <w:p w14:paraId="71FCEC20" w14:textId="1E739AD0" w:rsidR="00B54B07" w:rsidRDefault="0034444C" w:rsidP="00080DD4">
      <w:pPr>
        <w:pStyle w:val="Textbody"/>
        <w:spacing w:after="0"/>
        <w:rPr>
          <w:rFonts w:ascii="Arial" w:hAnsi="Arial" w:cs="Arial"/>
          <w:sz w:val="20"/>
          <w:lang w:val="de-DE" w:bidi="ar-YE"/>
        </w:rPr>
      </w:pPr>
      <w:r>
        <w:rPr>
          <w:rStyle w:val="Absatz-Standardschriftart1"/>
          <w:rFonts w:ascii="Arial" w:hAnsi="Arial" w:cs="Arial"/>
          <w:sz w:val="20"/>
          <w:szCs w:val="20"/>
        </w:rPr>
        <w:t>(3</w:t>
      </w:r>
      <w:r w:rsidR="005465CA">
        <w:rPr>
          <w:rStyle w:val="Absatz-Standardschriftart1"/>
          <w:rFonts w:ascii="Arial" w:hAnsi="Arial" w:cs="Arial"/>
          <w:sz w:val="20"/>
          <w:szCs w:val="20"/>
        </w:rPr>
        <w:t>.</w:t>
      </w:r>
      <w:r>
        <w:rPr>
          <w:rStyle w:val="Absatz-Standardschriftart1"/>
          <w:rFonts w:ascii="Arial" w:hAnsi="Arial" w:cs="Arial"/>
          <w:sz w:val="20"/>
          <w:szCs w:val="20"/>
        </w:rPr>
        <w:t>)</w:t>
      </w:r>
      <w:r w:rsidR="00C23F3F">
        <w:rPr>
          <w:rStyle w:val="Absatz-Standardschriftart1"/>
          <w:rFonts w:ascii="Arial" w:hAnsi="Arial" w:cs="Arial"/>
          <w:sz w:val="20"/>
          <w:szCs w:val="20"/>
        </w:rPr>
        <w:t xml:space="preserve"> </w:t>
      </w:r>
      <w:r w:rsidR="00C406D3">
        <w:rPr>
          <w:rStyle w:val="Absatz-Standardschriftart1"/>
          <w:rFonts w:ascii="Arial" w:hAnsi="Arial" w:cs="Arial"/>
          <w:sz w:val="20"/>
          <w:szCs w:val="20"/>
        </w:rPr>
        <w:t xml:space="preserve">Die </w:t>
      </w:r>
      <w:r>
        <w:rPr>
          <w:rStyle w:val="Absatz-Standardschriftart1"/>
          <w:rFonts w:ascii="Arial" w:hAnsi="Arial" w:cs="Arial"/>
          <w:sz w:val="20"/>
          <w:szCs w:val="20"/>
        </w:rPr>
        <w:t xml:space="preserve">Zeiten nach der Flut: Noah </w:t>
      </w:r>
      <w:r w:rsidRPr="00D166D1">
        <w:rPr>
          <w:rFonts w:ascii="Arial" w:hAnsi="Arial" w:cs="Arial"/>
          <w:sz w:val="20"/>
          <w:lang w:val="de-DE" w:bidi="ar-YE"/>
        </w:rPr>
        <w:t>→</w:t>
      </w:r>
      <w:r>
        <w:rPr>
          <w:rFonts w:ascii="Arial" w:hAnsi="Arial" w:cs="Arial"/>
          <w:sz w:val="20"/>
          <w:lang w:val="de-DE" w:bidi="ar-YE"/>
        </w:rPr>
        <w:t xml:space="preserve"> Herrschaft</w:t>
      </w:r>
      <w:r w:rsidR="00DE4D19">
        <w:rPr>
          <w:rFonts w:ascii="Arial" w:hAnsi="Arial" w:cs="Arial"/>
          <w:sz w:val="20"/>
          <w:lang w:val="de-DE" w:bidi="ar-YE"/>
        </w:rPr>
        <w:t xml:space="preserve"> des Menschen</w:t>
      </w:r>
      <w:r>
        <w:rPr>
          <w:rFonts w:ascii="Arial" w:hAnsi="Arial" w:cs="Arial"/>
          <w:sz w:val="20"/>
          <w:lang w:val="de-DE" w:bidi="ar-YE"/>
        </w:rPr>
        <w:t xml:space="preserve"> </w:t>
      </w:r>
      <w:r w:rsidR="00DE4D19" w:rsidRPr="00D166D1">
        <w:rPr>
          <w:rFonts w:ascii="Arial" w:hAnsi="Arial" w:cs="Arial"/>
          <w:sz w:val="20"/>
          <w:lang w:val="de-DE" w:bidi="ar-YE"/>
        </w:rPr>
        <w:t>→</w:t>
      </w:r>
      <w:r w:rsidR="00DE4D19">
        <w:rPr>
          <w:rFonts w:ascii="Arial" w:hAnsi="Arial" w:cs="Arial"/>
          <w:sz w:val="20"/>
          <w:lang w:val="de-DE" w:bidi="ar-YE"/>
        </w:rPr>
        <w:t xml:space="preserve"> Herrschaft </w:t>
      </w:r>
      <w:r>
        <w:rPr>
          <w:rFonts w:ascii="Arial" w:hAnsi="Arial" w:cs="Arial"/>
          <w:sz w:val="20"/>
          <w:lang w:val="de-DE" w:bidi="ar-YE"/>
        </w:rPr>
        <w:t xml:space="preserve">missbraucht </w:t>
      </w:r>
      <w:r w:rsidRPr="00D166D1">
        <w:rPr>
          <w:rFonts w:ascii="Arial" w:hAnsi="Arial" w:cs="Arial"/>
          <w:sz w:val="20"/>
          <w:lang w:val="de-DE" w:bidi="ar-YE"/>
        </w:rPr>
        <w:t>→</w:t>
      </w:r>
      <w:r w:rsidR="006177B3">
        <w:rPr>
          <w:rFonts w:ascii="Arial" w:hAnsi="Arial" w:cs="Arial"/>
          <w:sz w:val="20"/>
          <w:lang w:val="de-DE" w:bidi="ar-YE"/>
        </w:rPr>
        <w:t xml:space="preserve"> </w:t>
      </w:r>
      <w:r w:rsidR="00C4350F">
        <w:rPr>
          <w:rFonts w:ascii="Arial" w:hAnsi="Arial" w:cs="Arial"/>
          <w:sz w:val="20"/>
          <w:lang w:val="de-DE" w:bidi="ar-YE"/>
        </w:rPr>
        <w:br/>
      </w:r>
      <w:r w:rsidR="00C406D3">
        <w:rPr>
          <w:rFonts w:ascii="Arial" w:hAnsi="Arial" w:cs="Arial"/>
          <w:sz w:val="20"/>
          <w:lang w:val="de-DE" w:bidi="ar-YE"/>
        </w:rPr>
        <w:t xml:space="preserve"> </w:t>
      </w:r>
      <w:r w:rsidR="00DE4D19">
        <w:rPr>
          <w:rFonts w:ascii="Arial" w:hAnsi="Arial" w:cs="Arial"/>
          <w:sz w:val="20"/>
          <w:lang w:val="de-DE" w:bidi="ar-YE"/>
        </w:rPr>
        <w:t xml:space="preserve"> </w:t>
      </w:r>
      <w:r w:rsidR="00B64771">
        <w:rPr>
          <w:rFonts w:ascii="Arial" w:hAnsi="Arial" w:cs="Arial"/>
          <w:sz w:val="20"/>
          <w:lang w:val="de-DE" w:bidi="ar-YE"/>
        </w:rPr>
        <w:t xml:space="preserve">   </w:t>
      </w:r>
      <w:r w:rsidR="005465CA">
        <w:rPr>
          <w:rFonts w:ascii="Arial" w:hAnsi="Arial" w:cs="Arial"/>
          <w:sz w:val="20"/>
          <w:lang w:val="de-DE" w:bidi="ar-YE"/>
        </w:rPr>
        <w:t xml:space="preserve"> </w:t>
      </w:r>
      <w:r w:rsidR="00DE4D19">
        <w:rPr>
          <w:rFonts w:ascii="Arial" w:hAnsi="Arial" w:cs="Arial"/>
          <w:sz w:val="20"/>
          <w:lang w:val="de-DE" w:bidi="ar-YE"/>
        </w:rPr>
        <w:t>Sprachenverwirrung</w:t>
      </w:r>
    </w:p>
    <w:p w14:paraId="09044F0C" w14:textId="5406E0FF" w:rsidR="00C23F3F" w:rsidRDefault="00DE4D19" w:rsidP="00080DD4">
      <w:pPr>
        <w:pStyle w:val="Textbody"/>
        <w:spacing w:after="0"/>
        <w:rPr>
          <w:rFonts w:ascii="Arial" w:hAnsi="Arial" w:cs="Arial"/>
          <w:sz w:val="20"/>
          <w:lang w:val="de-DE" w:bidi="ar-YE"/>
        </w:rPr>
      </w:pPr>
      <w:r>
        <w:rPr>
          <w:rFonts w:ascii="Arial" w:hAnsi="Arial" w:cs="Arial"/>
          <w:sz w:val="20"/>
          <w:lang w:val="de-DE" w:bidi="ar-YE"/>
        </w:rPr>
        <w:t>(</w:t>
      </w:r>
      <w:r w:rsidR="00B675A1">
        <w:rPr>
          <w:rFonts w:ascii="Arial" w:hAnsi="Arial" w:cs="Arial"/>
          <w:sz w:val="20"/>
          <w:lang w:val="de-DE" w:bidi="ar-YE"/>
        </w:rPr>
        <w:t>4</w:t>
      </w:r>
      <w:r w:rsidR="005465CA">
        <w:rPr>
          <w:rFonts w:ascii="Arial" w:hAnsi="Arial" w:cs="Arial"/>
          <w:sz w:val="20"/>
          <w:lang w:val="de-DE" w:bidi="ar-YE"/>
        </w:rPr>
        <w:t>.</w:t>
      </w:r>
      <w:r>
        <w:rPr>
          <w:rFonts w:ascii="Arial" w:hAnsi="Arial" w:cs="Arial"/>
          <w:sz w:val="20"/>
          <w:lang w:val="de-DE" w:bidi="ar-YE"/>
        </w:rPr>
        <w:t xml:space="preserve">) Zeiten der Patriarchen: Abraham </w:t>
      </w:r>
      <w:r w:rsidR="0034444C" w:rsidRPr="00D166D1">
        <w:rPr>
          <w:rFonts w:ascii="Arial" w:hAnsi="Arial" w:cs="Arial"/>
          <w:sz w:val="20"/>
          <w:lang w:val="de-DE" w:bidi="ar-YE"/>
        </w:rPr>
        <w:t>→</w:t>
      </w:r>
      <w:r>
        <w:rPr>
          <w:rFonts w:ascii="Arial" w:hAnsi="Arial" w:cs="Arial"/>
          <w:sz w:val="20"/>
          <w:lang w:val="de-DE" w:bidi="ar-YE"/>
        </w:rPr>
        <w:t xml:space="preserve"> Verheißung des Landes </w:t>
      </w:r>
      <w:r w:rsidR="0034444C" w:rsidRPr="00D166D1">
        <w:rPr>
          <w:rFonts w:ascii="Arial" w:hAnsi="Arial" w:cs="Arial"/>
          <w:sz w:val="20"/>
          <w:lang w:val="de-DE" w:bidi="ar-YE"/>
        </w:rPr>
        <w:t>→</w:t>
      </w:r>
      <w:r>
        <w:rPr>
          <w:rFonts w:ascii="Arial" w:hAnsi="Arial" w:cs="Arial"/>
          <w:sz w:val="20"/>
          <w:lang w:val="de-DE" w:bidi="ar-YE"/>
        </w:rPr>
        <w:t xml:space="preserve"> Verheißung in</w:t>
      </w:r>
      <w:r w:rsidR="00B54B07">
        <w:rPr>
          <w:rFonts w:ascii="Arial" w:hAnsi="Arial" w:cs="Arial"/>
          <w:sz w:val="20"/>
          <w:lang w:val="de-DE" w:bidi="ar-YE"/>
        </w:rPr>
        <w:t xml:space="preserve"> </w:t>
      </w:r>
      <w:r>
        <w:rPr>
          <w:rFonts w:ascii="Arial" w:hAnsi="Arial" w:cs="Arial"/>
          <w:sz w:val="20"/>
          <w:lang w:val="de-DE" w:bidi="ar-YE"/>
        </w:rPr>
        <w:t xml:space="preserve">Ägypten vergessen </w:t>
      </w:r>
      <w:r w:rsidR="0034444C" w:rsidRPr="00D166D1">
        <w:rPr>
          <w:rFonts w:ascii="Arial" w:hAnsi="Arial" w:cs="Arial"/>
          <w:sz w:val="20"/>
          <w:lang w:val="de-DE" w:bidi="ar-YE"/>
        </w:rPr>
        <w:t>→</w:t>
      </w:r>
      <w:r w:rsidR="006177B3">
        <w:rPr>
          <w:rFonts w:ascii="Arial" w:hAnsi="Arial" w:cs="Arial"/>
          <w:sz w:val="20"/>
          <w:lang w:val="de-DE" w:bidi="ar-YE"/>
        </w:rPr>
        <w:t xml:space="preserve"> </w:t>
      </w:r>
      <w:r w:rsidR="00C4350F">
        <w:rPr>
          <w:rFonts w:ascii="Arial" w:hAnsi="Arial" w:cs="Arial"/>
          <w:sz w:val="20"/>
          <w:lang w:val="de-DE" w:bidi="ar-YE"/>
        </w:rPr>
        <w:br/>
      </w:r>
      <w:r w:rsidR="00B54B07">
        <w:rPr>
          <w:rFonts w:ascii="Arial" w:hAnsi="Arial" w:cs="Arial"/>
          <w:sz w:val="20"/>
          <w:lang w:val="de-DE" w:bidi="ar-YE"/>
        </w:rPr>
        <w:t xml:space="preserve">  </w:t>
      </w:r>
      <w:r w:rsidR="00B64771">
        <w:rPr>
          <w:rFonts w:ascii="Arial" w:hAnsi="Arial" w:cs="Arial"/>
          <w:sz w:val="20"/>
          <w:lang w:val="de-DE" w:bidi="ar-YE"/>
        </w:rPr>
        <w:t xml:space="preserve">   </w:t>
      </w:r>
      <w:r w:rsidR="005465CA">
        <w:rPr>
          <w:rFonts w:ascii="Arial" w:hAnsi="Arial" w:cs="Arial"/>
          <w:sz w:val="20"/>
          <w:lang w:val="de-DE" w:bidi="ar-YE"/>
        </w:rPr>
        <w:t xml:space="preserve"> </w:t>
      </w:r>
      <w:r>
        <w:rPr>
          <w:rFonts w:ascii="Arial" w:hAnsi="Arial" w:cs="Arial"/>
          <w:sz w:val="20"/>
          <w:lang w:val="de-DE" w:bidi="ar-YE"/>
        </w:rPr>
        <w:t>Versklavung in Ägypten</w:t>
      </w:r>
    </w:p>
    <w:p w14:paraId="3B27C7CE" w14:textId="3B300179" w:rsidR="00C23F3F" w:rsidRDefault="00DE4D19" w:rsidP="00080DD4">
      <w:pPr>
        <w:pStyle w:val="Textbody"/>
        <w:spacing w:after="0"/>
        <w:rPr>
          <w:rFonts w:ascii="Arial" w:hAnsi="Arial" w:cs="Arial"/>
          <w:sz w:val="20"/>
          <w:lang w:val="de-DE" w:bidi="ar-YE"/>
        </w:rPr>
      </w:pPr>
      <w:r>
        <w:rPr>
          <w:rFonts w:ascii="Arial" w:hAnsi="Arial" w:cs="Arial"/>
          <w:sz w:val="20"/>
          <w:lang w:val="de-DE" w:bidi="ar-YE"/>
        </w:rPr>
        <w:t>(</w:t>
      </w:r>
      <w:r w:rsidR="00B675A1">
        <w:rPr>
          <w:rFonts w:ascii="Arial" w:hAnsi="Arial" w:cs="Arial"/>
          <w:sz w:val="20"/>
          <w:lang w:val="de-DE" w:bidi="ar-YE"/>
        </w:rPr>
        <w:t>5</w:t>
      </w:r>
      <w:r w:rsidR="005465CA">
        <w:rPr>
          <w:rFonts w:ascii="Arial" w:hAnsi="Arial" w:cs="Arial"/>
          <w:sz w:val="20"/>
          <w:lang w:val="de-DE" w:bidi="ar-YE"/>
        </w:rPr>
        <w:t>.</w:t>
      </w:r>
      <w:r>
        <w:rPr>
          <w:rFonts w:ascii="Arial" w:hAnsi="Arial" w:cs="Arial"/>
          <w:sz w:val="20"/>
          <w:lang w:val="de-DE" w:bidi="ar-YE"/>
        </w:rPr>
        <w:t xml:space="preserve">) </w:t>
      </w:r>
      <w:r w:rsidR="00C406D3">
        <w:rPr>
          <w:rFonts w:ascii="Arial" w:hAnsi="Arial" w:cs="Arial"/>
          <w:sz w:val="20"/>
          <w:lang w:val="de-DE" w:bidi="ar-YE"/>
        </w:rPr>
        <w:t xml:space="preserve">Die </w:t>
      </w:r>
      <w:r w:rsidR="00B675A1">
        <w:rPr>
          <w:rFonts w:ascii="Arial" w:hAnsi="Arial" w:cs="Arial"/>
          <w:sz w:val="20"/>
          <w:lang w:val="de-DE" w:bidi="ar-YE"/>
        </w:rPr>
        <w:t xml:space="preserve">Zeiten des Gesetzes: Mose </w:t>
      </w:r>
      <w:r w:rsidR="0034444C" w:rsidRPr="00D166D1">
        <w:rPr>
          <w:rFonts w:ascii="Arial" w:hAnsi="Arial" w:cs="Arial"/>
          <w:sz w:val="20"/>
          <w:lang w:val="de-DE" w:bidi="ar-YE"/>
        </w:rPr>
        <w:t>→</w:t>
      </w:r>
      <w:r w:rsidR="00B675A1">
        <w:rPr>
          <w:rFonts w:ascii="Arial" w:hAnsi="Arial" w:cs="Arial"/>
          <w:sz w:val="20"/>
          <w:lang w:val="de-DE" w:bidi="ar-YE"/>
        </w:rPr>
        <w:t xml:space="preserve"> Gesetz</w:t>
      </w:r>
      <w:r w:rsidR="00C23F3F">
        <w:rPr>
          <w:rFonts w:ascii="Arial" w:hAnsi="Arial" w:cs="Arial"/>
          <w:sz w:val="20"/>
          <w:lang w:val="de-DE" w:bidi="ar-YE"/>
        </w:rPr>
        <w:t xml:space="preserve"> gegeben</w:t>
      </w:r>
      <w:r w:rsidR="00B675A1">
        <w:rPr>
          <w:rFonts w:ascii="Arial" w:hAnsi="Arial" w:cs="Arial"/>
          <w:sz w:val="20"/>
          <w:lang w:val="de-DE" w:bidi="ar-YE"/>
        </w:rPr>
        <w:t xml:space="preserve"> </w:t>
      </w:r>
      <w:r w:rsidR="0034444C" w:rsidRPr="00D166D1">
        <w:rPr>
          <w:rFonts w:ascii="Arial" w:hAnsi="Arial" w:cs="Arial"/>
          <w:sz w:val="20"/>
          <w:lang w:val="de-DE" w:bidi="ar-YE"/>
        </w:rPr>
        <w:t>→</w:t>
      </w:r>
      <w:r w:rsidR="00B675A1">
        <w:rPr>
          <w:rFonts w:ascii="Arial" w:hAnsi="Arial" w:cs="Arial"/>
          <w:sz w:val="20"/>
          <w:lang w:val="de-DE" w:bidi="ar-YE"/>
        </w:rPr>
        <w:t xml:space="preserve"> Gesetz gebrochen </w:t>
      </w:r>
      <w:r w:rsidR="0034444C" w:rsidRPr="00D166D1">
        <w:rPr>
          <w:rFonts w:ascii="Arial" w:hAnsi="Arial" w:cs="Arial"/>
          <w:sz w:val="20"/>
          <w:lang w:val="de-DE" w:bidi="ar-YE"/>
        </w:rPr>
        <w:t>→</w:t>
      </w:r>
      <w:r w:rsidR="00B675A1">
        <w:rPr>
          <w:rFonts w:ascii="Arial" w:hAnsi="Arial" w:cs="Arial"/>
          <w:sz w:val="20"/>
          <w:lang w:val="de-DE" w:bidi="ar-YE"/>
        </w:rPr>
        <w:t xml:space="preserve"> Wegführung nach Babel</w:t>
      </w:r>
    </w:p>
    <w:p w14:paraId="2B3B179C" w14:textId="26F282C3" w:rsidR="00C23F3F" w:rsidRDefault="00B675A1" w:rsidP="00080DD4">
      <w:pPr>
        <w:pStyle w:val="Textbody"/>
        <w:spacing w:after="0"/>
        <w:rPr>
          <w:rFonts w:ascii="Arial" w:hAnsi="Arial" w:cs="Arial"/>
          <w:sz w:val="20"/>
          <w:lang w:val="de-DE" w:bidi="ar-YE"/>
        </w:rPr>
      </w:pPr>
      <w:r>
        <w:rPr>
          <w:rFonts w:ascii="Arial" w:hAnsi="Arial" w:cs="Arial"/>
          <w:sz w:val="20"/>
          <w:lang w:val="de-DE" w:bidi="ar-YE"/>
        </w:rPr>
        <w:t>(6</w:t>
      </w:r>
      <w:r w:rsidR="005465CA">
        <w:rPr>
          <w:rFonts w:ascii="Arial" w:hAnsi="Arial" w:cs="Arial"/>
          <w:sz w:val="20"/>
          <w:lang w:val="de-DE" w:bidi="ar-YE"/>
        </w:rPr>
        <w:t>.</w:t>
      </w:r>
      <w:r>
        <w:rPr>
          <w:rFonts w:ascii="Arial" w:hAnsi="Arial" w:cs="Arial"/>
          <w:sz w:val="20"/>
          <w:lang w:val="de-DE" w:bidi="ar-YE"/>
        </w:rPr>
        <w:t xml:space="preserve">) </w:t>
      </w:r>
      <w:r w:rsidR="00C406D3">
        <w:rPr>
          <w:rFonts w:ascii="Arial" w:hAnsi="Arial" w:cs="Arial"/>
          <w:sz w:val="20"/>
          <w:lang w:val="de-DE" w:bidi="ar-YE"/>
        </w:rPr>
        <w:t xml:space="preserve">Die </w:t>
      </w:r>
      <w:r>
        <w:rPr>
          <w:rFonts w:ascii="Arial" w:hAnsi="Arial" w:cs="Arial"/>
          <w:sz w:val="20"/>
          <w:lang w:val="de-DE" w:bidi="ar-YE"/>
        </w:rPr>
        <w:t xml:space="preserve">Zeiten der Nationen: Serrubabel </w:t>
      </w:r>
      <w:r w:rsidR="0034444C" w:rsidRPr="00D166D1">
        <w:rPr>
          <w:rFonts w:ascii="Arial" w:hAnsi="Arial" w:cs="Arial"/>
          <w:sz w:val="20"/>
          <w:lang w:val="de-DE" w:bidi="ar-YE"/>
        </w:rPr>
        <w:t>→</w:t>
      </w:r>
      <w:r>
        <w:rPr>
          <w:rFonts w:ascii="Arial" w:hAnsi="Arial" w:cs="Arial"/>
          <w:sz w:val="20"/>
          <w:lang w:val="de-DE" w:bidi="ar-YE"/>
        </w:rPr>
        <w:t xml:space="preserve"> Verheißung des </w:t>
      </w:r>
      <w:r w:rsidR="00C23F3F">
        <w:rPr>
          <w:rFonts w:ascii="Arial" w:hAnsi="Arial" w:cs="Arial"/>
          <w:sz w:val="20"/>
          <w:lang w:val="de-DE" w:bidi="ar-YE"/>
        </w:rPr>
        <w:t>Königr</w:t>
      </w:r>
      <w:r>
        <w:rPr>
          <w:rFonts w:ascii="Arial" w:hAnsi="Arial" w:cs="Arial"/>
          <w:sz w:val="20"/>
          <w:lang w:val="de-DE" w:bidi="ar-YE"/>
        </w:rPr>
        <w:t xml:space="preserve">eiches für einen Überrest </w:t>
      </w:r>
      <w:r w:rsidR="0034444C" w:rsidRPr="00D166D1">
        <w:rPr>
          <w:rFonts w:ascii="Arial" w:hAnsi="Arial" w:cs="Arial"/>
          <w:sz w:val="20"/>
          <w:lang w:val="de-DE" w:bidi="ar-YE"/>
        </w:rPr>
        <w:t>→</w:t>
      </w:r>
      <w:r>
        <w:rPr>
          <w:rFonts w:ascii="Arial" w:hAnsi="Arial" w:cs="Arial"/>
          <w:sz w:val="20"/>
          <w:lang w:val="de-DE" w:bidi="ar-YE"/>
        </w:rPr>
        <w:t xml:space="preserve"> Verwerfung</w:t>
      </w:r>
      <w:r w:rsidR="006177B3">
        <w:rPr>
          <w:rFonts w:ascii="Arial" w:hAnsi="Arial" w:cs="Arial"/>
          <w:sz w:val="20"/>
          <w:lang w:val="de-DE" w:bidi="ar-YE"/>
        </w:rPr>
        <w:t xml:space="preserve"> </w:t>
      </w:r>
      <w:r w:rsidR="00C4350F">
        <w:rPr>
          <w:rFonts w:ascii="Arial" w:hAnsi="Arial" w:cs="Arial"/>
          <w:sz w:val="20"/>
          <w:lang w:val="de-DE" w:bidi="ar-YE"/>
        </w:rPr>
        <w:br/>
      </w:r>
      <w:r w:rsidR="00C406D3">
        <w:rPr>
          <w:rFonts w:ascii="Arial" w:hAnsi="Arial" w:cs="Arial"/>
          <w:sz w:val="20"/>
          <w:lang w:val="de-DE" w:bidi="ar-YE"/>
        </w:rPr>
        <w:t xml:space="preserve"> </w:t>
      </w:r>
      <w:r>
        <w:rPr>
          <w:rFonts w:ascii="Arial" w:hAnsi="Arial" w:cs="Arial"/>
          <w:sz w:val="20"/>
          <w:lang w:val="de-DE" w:bidi="ar-YE"/>
        </w:rPr>
        <w:t xml:space="preserve"> </w:t>
      </w:r>
      <w:r w:rsidR="00B64771">
        <w:rPr>
          <w:rFonts w:ascii="Arial" w:hAnsi="Arial" w:cs="Arial"/>
          <w:sz w:val="20"/>
          <w:lang w:val="de-DE" w:bidi="ar-YE"/>
        </w:rPr>
        <w:t xml:space="preserve">   </w:t>
      </w:r>
      <w:r w:rsidR="005465CA">
        <w:rPr>
          <w:rFonts w:ascii="Arial" w:hAnsi="Arial" w:cs="Arial"/>
          <w:sz w:val="20"/>
          <w:lang w:val="de-DE" w:bidi="ar-YE"/>
        </w:rPr>
        <w:t xml:space="preserve"> </w:t>
      </w:r>
      <w:r>
        <w:rPr>
          <w:rFonts w:ascii="Arial" w:hAnsi="Arial" w:cs="Arial"/>
          <w:sz w:val="20"/>
          <w:lang w:val="de-DE" w:bidi="ar-YE"/>
        </w:rPr>
        <w:t xml:space="preserve">des </w:t>
      </w:r>
      <w:r w:rsidR="00C23F3F">
        <w:rPr>
          <w:rFonts w:ascii="Arial" w:hAnsi="Arial" w:cs="Arial"/>
          <w:sz w:val="20"/>
          <w:lang w:val="de-DE" w:bidi="ar-YE"/>
        </w:rPr>
        <w:t>Königs Jesus</w:t>
      </w:r>
      <w:r>
        <w:rPr>
          <w:rFonts w:ascii="Arial" w:hAnsi="Arial" w:cs="Arial"/>
          <w:sz w:val="20"/>
          <w:lang w:val="de-DE" w:bidi="ar-YE"/>
        </w:rPr>
        <w:t xml:space="preserve"> </w:t>
      </w:r>
      <w:r w:rsidR="0034444C" w:rsidRPr="00D166D1">
        <w:rPr>
          <w:rFonts w:ascii="Arial" w:hAnsi="Arial" w:cs="Arial"/>
          <w:sz w:val="20"/>
          <w:lang w:val="de-DE" w:bidi="ar-YE"/>
        </w:rPr>
        <w:t>→</w:t>
      </w:r>
      <w:r>
        <w:rPr>
          <w:rFonts w:ascii="Arial" w:hAnsi="Arial" w:cs="Arial"/>
          <w:sz w:val="20"/>
          <w:lang w:val="de-DE" w:bidi="ar-YE"/>
        </w:rPr>
        <w:t xml:space="preserve"> Zerstreuung unter alle Nationen (70 n.Chr.) und große Trübsal</w:t>
      </w:r>
      <w:r w:rsidR="00593886">
        <w:rPr>
          <w:rFonts w:ascii="Arial" w:hAnsi="Arial" w:cs="Arial"/>
          <w:sz w:val="20"/>
          <w:lang w:val="de-DE" w:bidi="ar-YE"/>
        </w:rPr>
        <w:t xml:space="preserve"> Israels</w:t>
      </w:r>
      <w:r w:rsidR="000B26F9">
        <w:rPr>
          <w:rFonts w:ascii="Arial" w:hAnsi="Arial" w:cs="Arial"/>
          <w:sz w:val="20"/>
          <w:lang w:val="de-DE" w:bidi="ar-YE"/>
        </w:rPr>
        <w:t xml:space="preserve"> </w:t>
      </w:r>
    </w:p>
    <w:p w14:paraId="544BDF50" w14:textId="77777777" w:rsidR="0024540A" w:rsidRDefault="00B675A1" w:rsidP="00080DD4">
      <w:pPr>
        <w:pStyle w:val="Textbody"/>
        <w:spacing w:after="0"/>
        <w:rPr>
          <w:rFonts w:ascii="Arial" w:hAnsi="Arial" w:cs="Arial"/>
          <w:sz w:val="20"/>
          <w:lang w:val="de-DE" w:bidi="ar-YE"/>
        </w:rPr>
      </w:pPr>
      <w:r>
        <w:rPr>
          <w:rFonts w:ascii="Arial" w:hAnsi="Arial" w:cs="Arial"/>
          <w:sz w:val="20"/>
          <w:lang w:val="de-DE" w:bidi="ar-YE"/>
        </w:rPr>
        <w:t>(7</w:t>
      </w:r>
      <w:r w:rsidR="005465CA">
        <w:rPr>
          <w:rFonts w:ascii="Arial" w:hAnsi="Arial" w:cs="Arial"/>
          <w:sz w:val="20"/>
          <w:lang w:val="de-DE" w:bidi="ar-YE"/>
        </w:rPr>
        <w:t>.</w:t>
      </w:r>
      <w:r>
        <w:rPr>
          <w:rFonts w:ascii="Arial" w:hAnsi="Arial" w:cs="Arial"/>
          <w:sz w:val="20"/>
          <w:lang w:val="de-DE" w:bidi="ar-YE"/>
        </w:rPr>
        <w:t xml:space="preserve">) </w:t>
      </w:r>
      <w:r w:rsidR="00C406D3">
        <w:rPr>
          <w:rFonts w:ascii="Arial" w:hAnsi="Arial" w:cs="Arial"/>
          <w:sz w:val="20"/>
          <w:lang w:val="de-DE" w:bidi="ar-YE"/>
        </w:rPr>
        <w:t xml:space="preserve">Die </w:t>
      </w:r>
      <w:r>
        <w:rPr>
          <w:rFonts w:ascii="Arial" w:hAnsi="Arial" w:cs="Arial"/>
          <w:sz w:val="20"/>
          <w:lang w:val="de-DE" w:bidi="ar-YE"/>
        </w:rPr>
        <w:t xml:space="preserve">Zeiten der Wiederherstellung aller Dinge: Der König Jesus Christus </w:t>
      </w:r>
      <w:r w:rsidR="0034444C" w:rsidRPr="00D166D1">
        <w:rPr>
          <w:rFonts w:ascii="Arial" w:hAnsi="Arial" w:cs="Arial"/>
          <w:sz w:val="20"/>
          <w:lang w:val="de-DE" w:bidi="ar-YE"/>
        </w:rPr>
        <w:t>→</w:t>
      </w:r>
      <w:r>
        <w:rPr>
          <w:rFonts w:ascii="Arial" w:hAnsi="Arial" w:cs="Arial"/>
          <w:sz w:val="20"/>
          <w:lang w:val="de-DE" w:bidi="ar-YE"/>
        </w:rPr>
        <w:t xml:space="preserve"> Herrschaft Christi im</w:t>
      </w:r>
      <w:r w:rsidR="006177B3">
        <w:rPr>
          <w:rFonts w:ascii="Arial" w:hAnsi="Arial" w:cs="Arial"/>
          <w:sz w:val="20"/>
          <w:lang w:val="de-DE" w:bidi="ar-YE"/>
        </w:rPr>
        <w:t xml:space="preserve"> </w:t>
      </w:r>
      <w:r w:rsidR="00C4350F">
        <w:rPr>
          <w:rFonts w:ascii="Arial" w:hAnsi="Arial" w:cs="Arial"/>
          <w:sz w:val="20"/>
          <w:lang w:val="de-DE" w:bidi="ar-YE"/>
        </w:rPr>
        <w:br/>
      </w:r>
      <w:r w:rsidR="00C23F3F">
        <w:rPr>
          <w:rFonts w:ascii="Arial" w:hAnsi="Arial" w:cs="Arial"/>
          <w:sz w:val="20"/>
          <w:lang w:val="de-DE" w:bidi="ar-YE"/>
        </w:rPr>
        <w:t xml:space="preserve">  </w:t>
      </w:r>
      <w:r w:rsidR="00B64771">
        <w:rPr>
          <w:rFonts w:ascii="Arial" w:hAnsi="Arial" w:cs="Arial"/>
          <w:sz w:val="20"/>
          <w:lang w:val="de-DE" w:bidi="ar-YE"/>
        </w:rPr>
        <w:t xml:space="preserve">   </w:t>
      </w:r>
      <w:r w:rsidR="005465CA">
        <w:rPr>
          <w:rFonts w:ascii="Arial" w:hAnsi="Arial" w:cs="Arial"/>
          <w:sz w:val="20"/>
          <w:lang w:val="de-DE" w:bidi="ar-YE"/>
        </w:rPr>
        <w:t xml:space="preserve"> </w:t>
      </w:r>
      <w:r>
        <w:rPr>
          <w:rFonts w:ascii="Arial" w:hAnsi="Arial" w:cs="Arial"/>
          <w:sz w:val="20"/>
          <w:lang w:val="de-DE" w:bidi="ar-YE"/>
        </w:rPr>
        <w:t xml:space="preserve">tausendjährigen Reich </w:t>
      </w:r>
      <w:r w:rsidR="0034444C" w:rsidRPr="00D166D1">
        <w:rPr>
          <w:rFonts w:ascii="Arial" w:hAnsi="Arial" w:cs="Arial"/>
          <w:sz w:val="20"/>
          <w:lang w:val="de-DE" w:bidi="ar-YE"/>
        </w:rPr>
        <w:t>→</w:t>
      </w:r>
      <w:r>
        <w:rPr>
          <w:rFonts w:ascii="Arial" w:hAnsi="Arial" w:cs="Arial"/>
          <w:sz w:val="20"/>
          <w:lang w:val="de-DE" w:bidi="ar-YE"/>
        </w:rPr>
        <w:t xml:space="preserve"> Auflehnung der Nationen </w:t>
      </w:r>
      <w:r w:rsidRPr="00D166D1">
        <w:rPr>
          <w:rFonts w:ascii="Arial" w:hAnsi="Arial" w:cs="Arial"/>
          <w:sz w:val="20"/>
          <w:lang w:val="de-DE" w:bidi="ar-YE"/>
        </w:rPr>
        <w:t>→</w:t>
      </w:r>
      <w:r>
        <w:rPr>
          <w:rFonts w:ascii="Arial" w:hAnsi="Arial" w:cs="Arial"/>
          <w:sz w:val="20"/>
          <w:lang w:val="de-DE" w:bidi="ar-YE"/>
        </w:rPr>
        <w:t xml:space="preserve"> ewige Verdammnis im Feuersee</w:t>
      </w:r>
    </w:p>
    <w:p w14:paraId="20B2A036" w14:textId="4B3B434B" w:rsidR="00016079" w:rsidRDefault="0024540A" w:rsidP="00080DD4">
      <w:pPr>
        <w:pStyle w:val="Textbody"/>
        <w:spacing w:after="0"/>
        <w:rPr>
          <w:rStyle w:val="Absatz-Standardschriftart1"/>
          <w:rFonts w:ascii="Arial" w:hAnsi="Arial" w:cs="Arial"/>
          <w:sz w:val="20"/>
          <w:szCs w:val="20"/>
        </w:rPr>
      </w:pPr>
      <w:r>
        <w:rPr>
          <w:rFonts w:ascii="Arial" w:hAnsi="Arial" w:cs="Arial"/>
          <w:sz w:val="20"/>
          <w:lang w:val="de-DE" w:bidi="ar-YE"/>
        </w:rPr>
        <w:t>Zwischen dem 6. und dem 7. Zeitalter liegt die Zeit der Gemeinde, ein Geheimnis im AT. In dieser Zeit sammelt Gott alle Auserwählten aus den Nationen zu seinem Leib der Gemeinde</w:t>
      </w:r>
      <w:r w:rsidR="00297579">
        <w:rPr>
          <w:rFonts w:ascii="Arial" w:hAnsi="Arial" w:cs="Arial"/>
          <w:sz w:val="20"/>
          <w:lang w:val="de-DE" w:bidi="ar-YE"/>
        </w:rPr>
        <w:t>. Wenn sich diese Auserwählten alle bekehrt haben, wendet sich Gott wieder seinem irdischen Volk Israel zu</w:t>
      </w:r>
      <w:r w:rsidR="00A24A6A">
        <w:rPr>
          <w:rFonts w:ascii="Arial" w:hAnsi="Arial" w:cs="Arial"/>
          <w:sz w:val="20"/>
          <w:lang w:val="de-DE" w:bidi="ar-YE"/>
        </w:rPr>
        <w:t xml:space="preserve"> (Röm 11,25-26)</w:t>
      </w:r>
      <w:r>
        <w:rPr>
          <w:rFonts w:ascii="Arial" w:hAnsi="Arial" w:cs="Arial"/>
          <w:sz w:val="20"/>
          <w:lang w:val="de-DE" w:bidi="ar-YE"/>
        </w:rPr>
        <w:t>.</w:t>
      </w:r>
      <w:r w:rsidR="00BF0B32">
        <w:rPr>
          <w:rStyle w:val="Absatz-Standardschriftart1"/>
          <w:rFonts w:ascii="Arial" w:hAnsi="Arial" w:cs="Arial"/>
          <w:sz w:val="20"/>
        </w:rPr>
        <w:br/>
      </w:r>
      <w:r w:rsidR="000F1AAF" w:rsidRPr="000F1AAF">
        <w:rPr>
          <w:rStyle w:val="Absatz-Standardschriftart1"/>
          <w:rFonts w:ascii="Arial" w:hAnsi="Arial" w:cs="Arial"/>
          <w:b/>
          <w:szCs w:val="20"/>
          <w:vertAlign w:val="superscript"/>
        </w:rPr>
        <w:t>16</w:t>
      </w:r>
      <w:r w:rsidR="00682CFC" w:rsidRPr="00D166D1">
        <w:rPr>
          <w:rStyle w:val="Absatz-Standardschriftart1"/>
          <w:rFonts w:ascii="Arial" w:hAnsi="Arial" w:cs="Arial"/>
          <w:sz w:val="20"/>
          <w:szCs w:val="20"/>
        </w:rPr>
        <w:t xml:space="preserve"> </w:t>
      </w:r>
      <w:r w:rsidR="00682CFC">
        <w:rPr>
          <w:rStyle w:val="Absatz-Standardschriftart1"/>
          <w:rFonts w:ascii="Arial" w:hAnsi="Arial" w:cs="Arial"/>
          <w:sz w:val="20"/>
          <w:szCs w:val="20"/>
        </w:rPr>
        <w:t>Wahrscheinlich das gleiche Obergemach in dem das letzte Passa</w:t>
      </w:r>
      <w:r w:rsidR="003753ED">
        <w:rPr>
          <w:rStyle w:val="Absatz-Standardschriftart1"/>
          <w:rFonts w:ascii="Arial" w:hAnsi="Arial" w:cs="Arial"/>
          <w:sz w:val="20"/>
          <w:szCs w:val="20"/>
        </w:rPr>
        <w:t>h</w:t>
      </w:r>
      <w:r w:rsidR="00682CFC">
        <w:rPr>
          <w:rStyle w:val="Absatz-Standardschriftart1"/>
          <w:rFonts w:ascii="Arial" w:hAnsi="Arial" w:cs="Arial"/>
          <w:sz w:val="20"/>
          <w:szCs w:val="20"/>
        </w:rPr>
        <w:t>mahl stattfand. Manche meinen, es war im Haus der Maria, der Mutter des Markus</w:t>
      </w:r>
      <w:r w:rsidR="00A141AA">
        <w:rPr>
          <w:rStyle w:val="Absatz-Standardschriftart1"/>
          <w:rFonts w:ascii="Arial" w:hAnsi="Arial" w:cs="Arial"/>
          <w:sz w:val="20"/>
          <w:szCs w:val="20"/>
        </w:rPr>
        <w:t>, wie</w:t>
      </w:r>
      <w:r w:rsidR="00321899">
        <w:rPr>
          <w:rStyle w:val="Absatz-Standardschriftart1"/>
          <w:rFonts w:ascii="Arial" w:hAnsi="Arial" w:cs="Arial"/>
          <w:sz w:val="20"/>
          <w:szCs w:val="20"/>
        </w:rPr>
        <w:t xml:space="preserve"> auch</w:t>
      </w:r>
      <w:r w:rsidR="00A141AA">
        <w:rPr>
          <w:rStyle w:val="Absatz-Standardschriftart1"/>
          <w:rFonts w:ascii="Arial" w:hAnsi="Arial" w:cs="Arial"/>
          <w:sz w:val="20"/>
          <w:szCs w:val="20"/>
        </w:rPr>
        <w:t xml:space="preserve"> Apg 12,12 zu beweisen scheint</w:t>
      </w:r>
      <w:r w:rsidR="00E404FB">
        <w:rPr>
          <w:rStyle w:val="Absatz-Standardschriftart1"/>
          <w:rFonts w:ascii="Arial" w:hAnsi="Arial" w:cs="Arial"/>
          <w:sz w:val="20"/>
          <w:szCs w:val="20"/>
        </w:rPr>
        <w:t xml:space="preserve">. Dort versammelte </w:t>
      </w:r>
      <w:r w:rsidR="0061726B">
        <w:rPr>
          <w:rStyle w:val="Absatz-Standardschriftart1"/>
          <w:rFonts w:ascii="Arial" w:hAnsi="Arial" w:cs="Arial"/>
          <w:sz w:val="20"/>
          <w:szCs w:val="20"/>
        </w:rPr>
        <w:t>sich eine der vielen Hausgemeinden</w:t>
      </w:r>
      <w:r w:rsidR="000B26F9">
        <w:rPr>
          <w:rStyle w:val="Absatz-Standardschriftart1"/>
          <w:rFonts w:ascii="Arial" w:hAnsi="Arial" w:cs="Arial"/>
          <w:sz w:val="20"/>
          <w:szCs w:val="20"/>
        </w:rPr>
        <w:t xml:space="preserve"> </w:t>
      </w:r>
      <w:r w:rsidR="00B64771">
        <w:rPr>
          <w:rStyle w:val="Absatz-Standardschriftart1"/>
          <w:rFonts w:ascii="Arial" w:hAnsi="Arial" w:cs="Arial"/>
          <w:sz w:val="20"/>
          <w:szCs w:val="20"/>
        </w:rPr>
        <w:t xml:space="preserve">in </w:t>
      </w:r>
      <w:r w:rsidR="000B26F9">
        <w:rPr>
          <w:rStyle w:val="Absatz-Standardschriftart1"/>
          <w:rFonts w:ascii="Arial" w:hAnsi="Arial" w:cs="Arial"/>
          <w:sz w:val="20"/>
          <w:szCs w:val="20"/>
        </w:rPr>
        <w:t>Jerusalem</w:t>
      </w:r>
      <w:r w:rsidR="00682CFC">
        <w:rPr>
          <w:rStyle w:val="Absatz-Standardschriftart1"/>
          <w:rFonts w:ascii="Arial" w:hAnsi="Arial" w:cs="Arial"/>
          <w:sz w:val="20"/>
          <w:szCs w:val="20"/>
        </w:rPr>
        <w:t>.</w:t>
      </w:r>
      <w:r w:rsidR="002702B2">
        <w:rPr>
          <w:rStyle w:val="Absatz-Standardschriftart1"/>
          <w:rFonts w:ascii="Arial" w:hAnsi="Arial" w:cs="Arial"/>
          <w:sz w:val="20"/>
          <w:szCs w:val="20"/>
        </w:rPr>
        <w:t xml:space="preserve"> Wenn das stimmt, war </w:t>
      </w:r>
      <w:r w:rsidR="0061726B">
        <w:rPr>
          <w:rStyle w:val="Absatz-Standardschriftart1"/>
          <w:rFonts w:ascii="Arial" w:hAnsi="Arial" w:cs="Arial"/>
          <w:sz w:val="20"/>
          <w:szCs w:val="20"/>
        </w:rPr>
        <w:t>diese Maria</w:t>
      </w:r>
      <w:r w:rsidR="002702B2">
        <w:rPr>
          <w:rStyle w:val="Absatz-Standardschriftart1"/>
          <w:rFonts w:ascii="Arial" w:hAnsi="Arial" w:cs="Arial"/>
          <w:sz w:val="20"/>
          <w:szCs w:val="20"/>
        </w:rPr>
        <w:t xml:space="preserve"> eine wohlhabende Frau</w:t>
      </w:r>
      <w:r w:rsidR="00321899">
        <w:rPr>
          <w:rStyle w:val="Absatz-Standardschriftart1"/>
          <w:rFonts w:ascii="Arial" w:hAnsi="Arial" w:cs="Arial"/>
          <w:sz w:val="20"/>
          <w:szCs w:val="20"/>
        </w:rPr>
        <w:t xml:space="preserve"> (</w:t>
      </w:r>
      <w:r w:rsidR="00A141AA">
        <w:rPr>
          <w:rStyle w:val="Absatz-Standardschriftart1"/>
          <w:rFonts w:ascii="Arial" w:hAnsi="Arial" w:cs="Arial"/>
          <w:sz w:val="20"/>
          <w:szCs w:val="20"/>
        </w:rPr>
        <w:t>wahrscheinlich schon Witwe</w:t>
      </w:r>
      <w:r w:rsidR="00321899">
        <w:rPr>
          <w:rStyle w:val="Absatz-Standardschriftart1"/>
          <w:rFonts w:ascii="Arial" w:hAnsi="Arial" w:cs="Arial"/>
          <w:sz w:val="20"/>
          <w:szCs w:val="20"/>
        </w:rPr>
        <w:t>)</w:t>
      </w:r>
      <w:r w:rsidR="00A141AA">
        <w:rPr>
          <w:rStyle w:val="Absatz-Standardschriftart1"/>
          <w:rFonts w:ascii="Arial" w:hAnsi="Arial" w:cs="Arial"/>
          <w:sz w:val="20"/>
          <w:szCs w:val="20"/>
        </w:rPr>
        <w:t xml:space="preserve">, </w:t>
      </w:r>
      <w:r w:rsidR="002702B2">
        <w:rPr>
          <w:rStyle w:val="Absatz-Standardschriftart1"/>
          <w:rFonts w:ascii="Arial" w:hAnsi="Arial" w:cs="Arial"/>
          <w:sz w:val="20"/>
          <w:szCs w:val="20"/>
        </w:rPr>
        <w:t>denn die Häuser mit Obergemächern waren in der Oberstadt, wo die Reichen wohnten</w:t>
      </w:r>
      <w:r w:rsidR="00B934A9">
        <w:rPr>
          <w:rStyle w:val="Absatz-Standardschriftart1"/>
          <w:rFonts w:ascii="Arial" w:hAnsi="Arial" w:cs="Arial"/>
          <w:sz w:val="20"/>
          <w:szCs w:val="20"/>
        </w:rPr>
        <w:t xml:space="preserve">. </w:t>
      </w:r>
      <w:r w:rsidR="00321899">
        <w:rPr>
          <w:rStyle w:val="Absatz-Standardschriftart1"/>
          <w:rFonts w:ascii="Arial" w:hAnsi="Arial" w:cs="Arial"/>
          <w:sz w:val="20"/>
          <w:szCs w:val="20"/>
        </w:rPr>
        <w:t>Nach Apg 1,15 hatte d</w:t>
      </w:r>
      <w:r w:rsidR="00B934A9">
        <w:rPr>
          <w:rStyle w:val="Absatz-Standardschriftart1"/>
          <w:rFonts w:ascii="Arial" w:hAnsi="Arial" w:cs="Arial"/>
          <w:sz w:val="20"/>
          <w:szCs w:val="20"/>
        </w:rPr>
        <w:t>ieses Obergemach immerhin</w:t>
      </w:r>
      <w:r w:rsidR="00321899">
        <w:rPr>
          <w:rStyle w:val="Absatz-Standardschriftart1"/>
          <w:rFonts w:ascii="Arial" w:hAnsi="Arial" w:cs="Arial"/>
          <w:sz w:val="20"/>
          <w:szCs w:val="20"/>
        </w:rPr>
        <w:t xml:space="preserve"> Platz für</w:t>
      </w:r>
      <w:r w:rsidR="00B934A9">
        <w:rPr>
          <w:rStyle w:val="Absatz-Standardschriftart1"/>
          <w:rFonts w:ascii="Arial" w:hAnsi="Arial" w:cs="Arial"/>
          <w:sz w:val="20"/>
          <w:szCs w:val="20"/>
        </w:rPr>
        <w:t xml:space="preserve"> 120 Personen</w:t>
      </w:r>
      <w:r w:rsidR="002702B2">
        <w:rPr>
          <w:rStyle w:val="Absatz-Standardschriftart1"/>
          <w:rFonts w:ascii="Arial" w:hAnsi="Arial" w:cs="Arial"/>
          <w:sz w:val="20"/>
          <w:szCs w:val="20"/>
        </w:rPr>
        <w:t xml:space="preserve"> (</w:t>
      </w:r>
      <w:r w:rsidR="00A141AA">
        <w:rPr>
          <w:rStyle w:val="Absatz-Standardschriftart1"/>
          <w:rFonts w:ascii="Arial" w:hAnsi="Arial" w:cs="Arial"/>
          <w:sz w:val="20"/>
          <w:szCs w:val="20"/>
        </w:rPr>
        <w:t xml:space="preserve">33,741; </w:t>
      </w:r>
      <w:r w:rsidR="002702B2">
        <w:rPr>
          <w:rStyle w:val="Absatz-Standardschriftart1"/>
          <w:rFonts w:ascii="Arial" w:hAnsi="Arial" w:cs="Arial"/>
          <w:sz w:val="20"/>
          <w:szCs w:val="20"/>
        </w:rPr>
        <w:t>65,II,13).</w:t>
      </w:r>
      <w:r w:rsidR="0061726B">
        <w:rPr>
          <w:rStyle w:val="Absatz-Standardschriftart1"/>
          <w:rFonts w:ascii="Arial" w:hAnsi="Arial" w:cs="Arial"/>
          <w:sz w:val="20"/>
          <w:szCs w:val="20"/>
        </w:rPr>
        <w:t xml:space="preserve"> Das gibt uns auch eine gewisse Vorstellung über die Größe der damaligen Hausgemeinden.</w:t>
      </w:r>
      <w:r w:rsidR="00C4350F">
        <w:rPr>
          <w:rStyle w:val="Absatz-Standardschriftart1"/>
          <w:rFonts w:ascii="Arial" w:hAnsi="Arial" w:cs="Arial"/>
          <w:sz w:val="20"/>
          <w:szCs w:val="20"/>
        </w:rPr>
        <w:br/>
      </w:r>
      <w:r w:rsidR="000F1AAF" w:rsidRPr="000F1AAF">
        <w:rPr>
          <w:rStyle w:val="Absatz-Standardschriftart1"/>
          <w:rFonts w:ascii="Arial" w:hAnsi="Arial" w:cs="Arial"/>
          <w:b/>
          <w:szCs w:val="20"/>
          <w:vertAlign w:val="superscript"/>
        </w:rPr>
        <w:t>17</w:t>
      </w:r>
      <w:r w:rsidR="00603F41" w:rsidRPr="00D166D1">
        <w:rPr>
          <w:rStyle w:val="Absatz-Standardschriftart1"/>
          <w:rFonts w:ascii="Arial" w:hAnsi="Arial" w:cs="Arial"/>
          <w:sz w:val="20"/>
          <w:szCs w:val="20"/>
        </w:rPr>
        <w:t xml:space="preserve"> </w:t>
      </w:r>
      <w:r w:rsidR="00603F41">
        <w:rPr>
          <w:rStyle w:val="Absatz-Standardschriftart1"/>
          <w:rFonts w:ascii="Arial" w:hAnsi="Arial" w:cs="Arial"/>
          <w:sz w:val="20"/>
          <w:szCs w:val="20"/>
        </w:rPr>
        <w:t>Jesus hatte sicher bewusst 12 Apostel ausgewählt</w:t>
      </w:r>
      <w:r w:rsidR="00B54B07">
        <w:rPr>
          <w:rStyle w:val="Absatz-Standardschriftart1"/>
          <w:rFonts w:ascii="Arial" w:hAnsi="Arial" w:cs="Arial"/>
          <w:sz w:val="20"/>
          <w:szCs w:val="20"/>
        </w:rPr>
        <w:t>,</w:t>
      </w:r>
      <w:r w:rsidR="00603F41">
        <w:rPr>
          <w:rStyle w:val="Absatz-Standardschriftart1"/>
          <w:rFonts w:ascii="Arial" w:hAnsi="Arial" w:cs="Arial"/>
          <w:sz w:val="20"/>
          <w:szCs w:val="20"/>
        </w:rPr>
        <w:t xml:space="preserve"> um aufzuzeigen, dass seine Jünger die </w:t>
      </w:r>
      <w:r w:rsidR="00603F41" w:rsidRPr="00D166D1">
        <w:rPr>
          <w:rStyle w:val="Absatz-Standardschriftart1"/>
          <w:rFonts w:ascii="Arial" w:hAnsi="Arial" w:cs="Arial"/>
          <w:sz w:val="20"/>
        </w:rPr>
        <w:t>"</w:t>
      </w:r>
      <w:r w:rsidR="00603F41">
        <w:rPr>
          <w:rStyle w:val="Absatz-Standardschriftart1"/>
          <w:rFonts w:ascii="Arial" w:hAnsi="Arial" w:cs="Arial"/>
          <w:sz w:val="20"/>
          <w:szCs w:val="20"/>
        </w:rPr>
        <w:t>Stammväter</w:t>
      </w:r>
      <w:r w:rsidR="00603F41" w:rsidRPr="00D166D1">
        <w:rPr>
          <w:rStyle w:val="Absatz-Standardschriftart1"/>
          <w:rFonts w:ascii="Arial" w:hAnsi="Arial" w:cs="Arial"/>
          <w:sz w:val="20"/>
        </w:rPr>
        <w:t>"</w:t>
      </w:r>
      <w:r w:rsidR="00603F41">
        <w:rPr>
          <w:rStyle w:val="Absatz-Standardschriftart1"/>
          <w:rFonts w:ascii="Arial" w:hAnsi="Arial" w:cs="Arial"/>
          <w:sz w:val="20"/>
          <w:szCs w:val="20"/>
        </w:rPr>
        <w:t xml:space="preserve"> des treuen Überrestes des abgefallenen Volkes waren</w:t>
      </w:r>
      <w:r w:rsidR="00F46E2B">
        <w:rPr>
          <w:rStyle w:val="Absatz-Standardschriftart1"/>
          <w:rFonts w:ascii="Arial" w:hAnsi="Arial" w:cs="Arial"/>
          <w:sz w:val="20"/>
          <w:szCs w:val="20"/>
        </w:rPr>
        <w:t xml:space="preserve"> (vgl. Mt 19,28)</w:t>
      </w:r>
      <w:r w:rsidR="00603F41">
        <w:rPr>
          <w:rStyle w:val="Absatz-Standardschriftart1"/>
          <w:rFonts w:ascii="Arial" w:hAnsi="Arial" w:cs="Arial"/>
          <w:sz w:val="20"/>
          <w:szCs w:val="20"/>
        </w:rPr>
        <w:t xml:space="preserve">. Folglich musste die Zahl der </w:t>
      </w:r>
      <w:r w:rsidR="00F46E2B">
        <w:rPr>
          <w:rStyle w:val="Absatz-Standardschriftart1"/>
          <w:rFonts w:ascii="Arial" w:hAnsi="Arial" w:cs="Arial"/>
          <w:sz w:val="20"/>
          <w:szCs w:val="20"/>
        </w:rPr>
        <w:t>11</w:t>
      </w:r>
      <w:r w:rsidR="00603F41">
        <w:rPr>
          <w:rStyle w:val="Absatz-Standardschriftart1"/>
          <w:rFonts w:ascii="Arial" w:hAnsi="Arial" w:cs="Arial"/>
          <w:sz w:val="20"/>
          <w:szCs w:val="20"/>
        </w:rPr>
        <w:t xml:space="preserve"> Apostel </w:t>
      </w:r>
      <w:r w:rsidR="00003ED6">
        <w:rPr>
          <w:rStyle w:val="Absatz-Standardschriftart1"/>
          <w:rFonts w:ascii="Arial" w:hAnsi="Arial" w:cs="Arial"/>
          <w:sz w:val="20"/>
          <w:szCs w:val="20"/>
        </w:rPr>
        <w:t xml:space="preserve">wieder </w:t>
      </w:r>
      <w:r w:rsidR="00603F41">
        <w:rPr>
          <w:rStyle w:val="Absatz-Standardschriftart1"/>
          <w:rFonts w:ascii="Arial" w:hAnsi="Arial" w:cs="Arial"/>
          <w:sz w:val="20"/>
          <w:szCs w:val="20"/>
        </w:rPr>
        <w:t>auf 12 auf</w:t>
      </w:r>
      <w:r w:rsidR="00F46E2B">
        <w:rPr>
          <w:rStyle w:val="Absatz-Standardschriftart1"/>
          <w:rFonts w:ascii="Arial" w:hAnsi="Arial" w:cs="Arial"/>
          <w:sz w:val="20"/>
          <w:szCs w:val="20"/>
        </w:rPr>
        <w:t>ge</w:t>
      </w:r>
      <w:r w:rsidR="00603F41">
        <w:rPr>
          <w:rStyle w:val="Absatz-Standardschriftart1"/>
          <w:rFonts w:ascii="Arial" w:hAnsi="Arial" w:cs="Arial"/>
          <w:sz w:val="20"/>
          <w:szCs w:val="20"/>
        </w:rPr>
        <w:t>stockt werden</w:t>
      </w:r>
      <w:r w:rsidR="00675796">
        <w:rPr>
          <w:rStyle w:val="Absatz-Standardschriftart1"/>
          <w:rFonts w:ascii="Arial" w:hAnsi="Arial" w:cs="Arial"/>
          <w:sz w:val="20"/>
          <w:szCs w:val="20"/>
        </w:rPr>
        <w:t>, wie auch Offb 21,14 zeigt</w:t>
      </w:r>
      <w:r w:rsidR="00603F41">
        <w:rPr>
          <w:rStyle w:val="Absatz-Standardschriftart1"/>
          <w:rFonts w:ascii="Arial" w:hAnsi="Arial" w:cs="Arial"/>
          <w:sz w:val="20"/>
          <w:szCs w:val="20"/>
        </w:rPr>
        <w:t xml:space="preserve"> (65,II,14).</w:t>
      </w:r>
    </w:p>
    <w:p w14:paraId="24816320" w14:textId="1A91F740" w:rsidR="009A0D11" w:rsidRDefault="00016079" w:rsidP="00016079">
      <w:pPr>
        <w:pStyle w:val="Textbody"/>
        <w:spacing w:after="0"/>
        <w:rPr>
          <w:rStyle w:val="Absatz-Standardschriftart1"/>
          <w:rFonts w:ascii="Arial" w:hAnsi="Arial" w:cs="Arial"/>
          <w:sz w:val="20"/>
          <w:szCs w:val="20"/>
        </w:rPr>
      </w:pPr>
      <w:r w:rsidRPr="000F1AAF">
        <w:rPr>
          <w:rStyle w:val="Absatz-Standardschriftart1"/>
          <w:rFonts w:ascii="Arial" w:hAnsi="Arial" w:cs="Arial"/>
          <w:b/>
          <w:szCs w:val="20"/>
          <w:vertAlign w:val="superscript"/>
        </w:rPr>
        <w:t>1</w:t>
      </w:r>
      <w:r>
        <w:rPr>
          <w:rStyle w:val="Absatz-Standardschriftart1"/>
          <w:rFonts w:ascii="Arial" w:hAnsi="Arial" w:cs="Arial"/>
          <w:b/>
          <w:szCs w:val="20"/>
          <w:vertAlign w:val="superscript"/>
        </w:rPr>
        <w:t>8</w:t>
      </w:r>
      <w:r w:rsidRPr="00D166D1">
        <w:rPr>
          <w:rStyle w:val="Absatz-Standardschriftart1"/>
          <w:rFonts w:ascii="Arial" w:hAnsi="Arial" w:cs="Arial"/>
          <w:sz w:val="20"/>
          <w:szCs w:val="20"/>
        </w:rPr>
        <w:t xml:space="preserve"> </w:t>
      </w:r>
      <w:r w:rsidRPr="00016079">
        <w:rPr>
          <w:rStyle w:val="Absatz-Standardschriftart1"/>
          <w:rFonts w:ascii="Arial" w:hAnsi="Arial" w:cs="Arial"/>
          <w:sz w:val="20"/>
          <w:szCs w:val="20"/>
        </w:rPr>
        <w:t>D</w:t>
      </w:r>
      <w:r>
        <w:rPr>
          <w:rStyle w:val="Absatz-Standardschriftart1"/>
          <w:rFonts w:ascii="Arial" w:hAnsi="Arial" w:cs="Arial"/>
          <w:sz w:val="20"/>
          <w:szCs w:val="20"/>
        </w:rPr>
        <w:t>ieser</w:t>
      </w:r>
      <w:r w:rsidRPr="00016079">
        <w:rPr>
          <w:rStyle w:val="Absatz-Standardschriftart1"/>
          <w:rFonts w:ascii="Arial" w:hAnsi="Arial" w:cs="Arial"/>
          <w:sz w:val="20"/>
          <w:szCs w:val="20"/>
        </w:rPr>
        <w:t xml:space="preserve"> Beiname verweist entweder auf</w:t>
      </w:r>
      <w:r>
        <w:rPr>
          <w:rStyle w:val="Absatz-Standardschriftart1"/>
          <w:rFonts w:ascii="Arial" w:hAnsi="Arial" w:cs="Arial"/>
          <w:sz w:val="20"/>
          <w:szCs w:val="20"/>
        </w:rPr>
        <w:t xml:space="preserve"> den </w:t>
      </w:r>
      <w:r w:rsidRPr="00016079">
        <w:rPr>
          <w:rStyle w:val="Absatz-Standardschriftart1"/>
          <w:rFonts w:ascii="Arial" w:hAnsi="Arial" w:cs="Arial"/>
          <w:sz w:val="20"/>
          <w:szCs w:val="20"/>
        </w:rPr>
        <w:t>frommen Eifer dieses Simon</w:t>
      </w:r>
      <w:r>
        <w:rPr>
          <w:rStyle w:val="Absatz-Standardschriftart1"/>
          <w:rFonts w:ascii="Arial" w:hAnsi="Arial" w:cs="Arial"/>
          <w:sz w:val="20"/>
          <w:szCs w:val="20"/>
        </w:rPr>
        <w:t>,</w:t>
      </w:r>
      <w:r w:rsidRPr="00016079">
        <w:rPr>
          <w:rStyle w:val="Absatz-Standardschriftart1"/>
          <w:rFonts w:ascii="Arial" w:hAnsi="Arial" w:cs="Arial"/>
          <w:sz w:val="20"/>
          <w:szCs w:val="20"/>
        </w:rPr>
        <w:t xml:space="preserve"> oder darauf, dass er früher</w:t>
      </w:r>
      <w:r>
        <w:rPr>
          <w:rStyle w:val="Absatz-Standardschriftart1"/>
          <w:rFonts w:ascii="Arial" w:hAnsi="Arial" w:cs="Arial"/>
          <w:sz w:val="20"/>
          <w:szCs w:val="20"/>
        </w:rPr>
        <w:t xml:space="preserve"> </w:t>
      </w:r>
      <w:r w:rsidRPr="00016079">
        <w:rPr>
          <w:rStyle w:val="Absatz-Standardschriftart1"/>
          <w:rFonts w:ascii="Arial" w:hAnsi="Arial" w:cs="Arial"/>
          <w:sz w:val="20"/>
          <w:szCs w:val="20"/>
        </w:rPr>
        <w:t>Mitglied der Zeloten war</w:t>
      </w:r>
      <w:r w:rsidR="00675796">
        <w:rPr>
          <w:rStyle w:val="Absatz-Standardschriftart1"/>
          <w:rFonts w:ascii="Arial" w:hAnsi="Arial" w:cs="Arial"/>
          <w:sz w:val="20"/>
          <w:szCs w:val="20"/>
        </w:rPr>
        <w:t>. Dies war</w:t>
      </w:r>
      <w:r w:rsidRPr="00016079">
        <w:rPr>
          <w:rStyle w:val="Absatz-Standardschriftart1"/>
          <w:rFonts w:ascii="Arial" w:hAnsi="Arial" w:cs="Arial"/>
          <w:sz w:val="20"/>
          <w:szCs w:val="20"/>
        </w:rPr>
        <w:t xml:space="preserve"> ein Terrorgruppe, die die römische</w:t>
      </w:r>
      <w:r>
        <w:rPr>
          <w:rStyle w:val="Absatz-Standardschriftart1"/>
          <w:rFonts w:ascii="Arial" w:hAnsi="Arial" w:cs="Arial"/>
          <w:sz w:val="20"/>
          <w:szCs w:val="20"/>
        </w:rPr>
        <w:t xml:space="preserve"> </w:t>
      </w:r>
      <w:r w:rsidRPr="00016079">
        <w:rPr>
          <w:rStyle w:val="Absatz-Standardschriftart1"/>
          <w:rFonts w:ascii="Arial" w:hAnsi="Arial" w:cs="Arial"/>
          <w:sz w:val="20"/>
          <w:szCs w:val="20"/>
        </w:rPr>
        <w:t>Herrschaft mit Gewalt beseitigen wollte</w:t>
      </w:r>
      <w:r>
        <w:rPr>
          <w:rStyle w:val="Absatz-Standardschriftart1"/>
          <w:rFonts w:ascii="Arial" w:hAnsi="Arial" w:cs="Arial"/>
          <w:sz w:val="20"/>
          <w:szCs w:val="20"/>
        </w:rPr>
        <w:t xml:space="preserve"> (53,z.St.)</w:t>
      </w:r>
      <w:r w:rsidRPr="00016079">
        <w:rPr>
          <w:rStyle w:val="Absatz-Standardschriftart1"/>
          <w:rFonts w:ascii="Arial" w:hAnsi="Arial" w:cs="Arial"/>
          <w:sz w:val="20"/>
          <w:szCs w:val="20"/>
        </w:rPr>
        <w:t>.</w:t>
      </w:r>
      <w:r w:rsidR="00682CFC">
        <w:rPr>
          <w:rStyle w:val="Absatz-Standardschriftart1"/>
          <w:rFonts w:ascii="Arial" w:hAnsi="Arial" w:cs="Arial"/>
          <w:sz w:val="20"/>
          <w:szCs w:val="20"/>
        </w:rPr>
        <w:t xml:space="preserve"> </w:t>
      </w:r>
      <w:r w:rsidR="00B675A1" w:rsidRPr="00016079">
        <w:rPr>
          <w:rStyle w:val="Absatz-Standardschriftart1"/>
          <w:szCs w:val="20"/>
        </w:rPr>
        <w:t xml:space="preserve"> </w:t>
      </w:r>
    </w:p>
    <w:p w14:paraId="4A2F6FF6" w14:textId="4260705D" w:rsidR="009A0D11" w:rsidRPr="00D166D1" w:rsidRDefault="00DB0A1C" w:rsidP="009A3AF8">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Pr>
          <w:rFonts w:ascii="Arial" w:hAnsi="Arial" w:cs="Arial"/>
          <w:sz w:val="28"/>
        </w:rPr>
        <w:t>A</w:t>
      </w:r>
      <w:r w:rsidR="009A0D11" w:rsidRPr="00D166D1">
        <w:rPr>
          <w:rFonts w:ascii="Arial" w:hAnsi="Arial" w:cs="Arial"/>
          <w:sz w:val="28"/>
        </w:rPr>
        <w:t>postelgeschichte</w:t>
      </w:r>
      <w:r w:rsidR="009A0D11" w:rsidRPr="00D166D1">
        <w:rPr>
          <w:rFonts w:ascii="Arial" w:hAnsi="Arial" w:cs="Arial"/>
        </w:rPr>
        <w:t xml:space="preserve"> </w:t>
      </w:r>
      <w:r w:rsidR="009A0D11" w:rsidRPr="00D166D1">
        <w:rPr>
          <w:rFonts w:ascii="Arial" w:hAnsi="Arial" w:cs="Arial"/>
          <w:sz w:val="28"/>
        </w:rPr>
        <w:t>2</w:t>
      </w:r>
    </w:p>
    <w:p w14:paraId="18E714B3" w14:textId="40663454" w:rsidR="009A0D11" w:rsidRPr="00606399" w:rsidRDefault="000F1AAF" w:rsidP="00080DD4">
      <w:pPr>
        <w:pStyle w:val="Textbody"/>
        <w:rPr>
          <w:rStyle w:val="Absatz-Standardschriftart1"/>
          <w:rFonts w:ascii="Arial" w:hAnsi="Arial" w:cs="Arial"/>
          <w:sz w:val="16"/>
          <w:szCs w:val="16"/>
        </w:rPr>
      </w:pPr>
      <w:r w:rsidRPr="000F1AAF">
        <w:rPr>
          <w:rStyle w:val="Internetlink"/>
          <w:rFonts w:ascii="Arial" w:hAnsi="Arial" w:cs="Arial"/>
          <w:b/>
          <w:color w:val="000000"/>
          <w:u w:val="none"/>
          <w:vertAlign w:val="superscript"/>
          <w:lang w:val="de-DE"/>
        </w:rPr>
        <w:t>1</w:t>
      </w:r>
      <w:r w:rsidR="009A0D11" w:rsidRPr="00D166D1">
        <w:rPr>
          <w:rStyle w:val="Absatz-Standardschriftart1"/>
          <w:rFonts w:ascii="Arial" w:hAnsi="Arial" w:cs="Arial"/>
          <w:sz w:val="20"/>
        </w:rPr>
        <w:t xml:space="preserve"> Joel 3,1-5 (LXX).</w:t>
      </w:r>
      <w:r w:rsidR="001443B1">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Die Prophezeiung Joels </w:t>
      </w:r>
      <w:r w:rsidR="009A0D11" w:rsidRPr="00AD5653">
        <w:rPr>
          <w:rStyle w:val="Absatz-Standardschriftart1"/>
          <w:rFonts w:ascii="Arial" w:hAnsi="Arial" w:cs="Arial"/>
          <w:i/>
          <w:sz w:val="20"/>
        </w:rPr>
        <w:t>begann</w:t>
      </w:r>
      <w:r w:rsidR="009A0D11" w:rsidRPr="00D166D1">
        <w:rPr>
          <w:rStyle w:val="Absatz-Standardschriftart1"/>
          <w:rFonts w:ascii="Arial" w:hAnsi="Arial" w:cs="Arial"/>
          <w:sz w:val="20"/>
        </w:rPr>
        <w:t xml:space="preserve"> sich zu Pfingsten zu erfüllen</w:t>
      </w:r>
      <w:r w:rsidR="004E323F">
        <w:rPr>
          <w:rStyle w:val="Absatz-Standardschriftart1"/>
          <w:rFonts w:ascii="Arial" w:hAnsi="Arial" w:cs="Arial"/>
          <w:sz w:val="20"/>
        </w:rPr>
        <w:t>. Sie</w:t>
      </w:r>
      <w:r w:rsidR="009A0D11" w:rsidRPr="00D166D1">
        <w:rPr>
          <w:rStyle w:val="Absatz-Standardschriftart1"/>
          <w:rFonts w:ascii="Arial" w:hAnsi="Arial" w:cs="Arial"/>
          <w:sz w:val="20"/>
        </w:rPr>
        <w:t xml:space="preserve"> wird aber </w:t>
      </w:r>
      <w:r w:rsidR="004E323F">
        <w:rPr>
          <w:rStyle w:val="Absatz-Standardschriftart1"/>
          <w:rFonts w:ascii="Arial" w:hAnsi="Arial" w:cs="Arial"/>
          <w:sz w:val="20"/>
        </w:rPr>
        <w:t xml:space="preserve">erst </w:t>
      </w:r>
      <w:r w:rsidR="009A0D11" w:rsidRPr="00D166D1">
        <w:rPr>
          <w:rStyle w:val="Absatz-Standardschriftart1"/>
          <w:rFonts w:ascii="Arial" w:hAnsi="Arial" w:cs="Arial"/>
          <w:sz w:val="20"/>
        </w:rPr>
        <w:t xml:space="preserve">mit </w:t>
      </w:r>
      <w:r w:rsidR="009A0D11" w:rsidRPr="00D166D1">
        <w:rPr>
          <w:rStyle w:val="Absatz-Standardschriftart1"/>
          <w:rFonts w:ascii="Arial" w:hAnsi="Arial" w:cs="Arial"/>
          <w:sz w:val="20"/>
          <w:szCs w:val="20"/>
        </w:rPr>
        <w:t>den</w:t>
      </w:r>
      <w:r w:rsidR="009A0D11" w:rsidRPr="00D166D1">
        <w:rPr>
          <w:rFonts w:ascii="Arial" w:hAnsi="Arial" w:cs="Arial"/>
          <w:sz w:val="20"/>
          <w:szCs w:val="20"/>
        </w:rPr>
        <w:t xml:space="preserve"> angekündigten Zeichen von </w:t>
      </w:r>
      <w:r w:rsidR="00D55A00" w:rsidRPr="00D166D1">
        <w:rPr>
          <w:rFonts w:ascii="Arial" w:hAnsi="Arial" w:cs="Arial"/>
          <w:sz w:val="20"/>
        </w:rPr>
        <w:t>"</w:t>
      </w:r>
      <w:r w:rsidR="009A0D11" w:rsidRPr="00D166D1">
        <w:rPr>
          <w:rFonts w:ascii="Arial" w:hAnsi="Arial" w:cs="Arial"/>
          <w:sz w:val="20"/>
          <w:szCs w:val="20"/>
        </w:rPr>
        <w:t>Blut und Feuer und Rauch Dampf</w:t>
      </w:r>
      <w:r w:rsidR="00FD2270" w:rsidRPr="00D166D1">
        <w:rPr>
          <w:rFonts w:ascii="Arial" w:hAnsi="Arial" w:cs="Arial"/>
          <w:sz w:val="20"/>
          <w:szCs w:val="20"/>
        </w:rPr>
        <w:t>"</w:t>
      </w:r>
      <w:r w:rsidR="009A0D11" w:rsidRPr="00D166D1">
        <w:rPr>
          <w:rFonts w:ascii="Arial" w:hAnsi="Arial" w:cs="Arial"/>
          <w:sz w:val="20"/>
          <w:szCs w:val="20"/>
        </w:rPr>
        <w:t xml:space="preserve"> vor dem Kommen des Herrn (Mt 24,29) </w:t>
      </w:r>
      <w:r w:rsidR="009A0D11" w:rsidRPr="00AD5653">
        <w:rPr>
          <w:rFonts w:ascii="Arial" w:hAnsi="Arial" w:cs="Arial"/>
          <w:i/>
          <w:sz w:val="20"/>
          <w:szCs w:val="20"/>
        </w:rPr>
        <w:t>völlig erfüllt</w:t>
      </w:r>
      <w:r w:rsidR="009A0D11" w:rsidRPr="00D166D1">
        <w:rPr>
          <w:rFonts w:ascii="Arial" w:hAnsi="Arial" w:cs="Arial"/>
          <w:sz w:val="20"/>
          <w:szCs w:val="20"/>
        </w:rPr>
        <w:t xml:space="preserve"> sein.</w:t>
      </w:r>
      <w:r w:rsidR="009A0D11" w:rsidRPr="00D166D1">
        <w:rPr>
          <w:rStyle w:val="Absatz-Standardschriftart1"/>
          <w:rFonts w:ascii="Arial" w:hAnsi="Arial" w:cs="Arial"/>
          <w:sz w:val="20"/>
        </w:rPr>
        <w:t xml:space="preserve"> Für Petrus stand die Wiederkunft Jesu ohnehin unmittelbar </w:t>
      </w:r>
      <w:r w:rsidR="00AD5653">
        <w:rPr>
          <w:rStyle w:val="Absatz-Standardschriftart1"/>
          <w:rFonts w:ascii="Arial" w:hAnsi="Arial" w:cs="Arial"/>
          <w:sz w:val="20"/>
        </w:rPr>
        <w:t>be</w:t>
      </w:r>
      <w:r w:rsidR="009A0D11" w:rsidRPr="00D166D1">
        <w:rPr>
          <w:rStyle w:val="Absatz-Standardschriftart1"/>
          <w:rFonts w:ascii="Arial" w:hAnsi="Arial" w:cs="Arial"/>
          <w:sz w:val="20"/>
        </w:rPr>
        <w:t>vor (Apg 3,19</w:t>
      </w:r>
      <w:r w:rsidR="0037204C">
        <w:rPr>
          <w:rStyle w:val="Absatz-Standardschriftart1"/>
          <w:rFonts w:ascii="Arial" w:hAnsi="Arial" w:cs="Arial"/>
          <w:sz w:val="20"/>
        </w:rPr>
        <w:t>-</w:t>
      </w:r>
      <w:r w:rsidR="009A0D11" w:rsidRPr="00D166D1">
        <w:rPr>
          <w:rStyle w:val="Absatz-Standardschriftart1"/>
          <w:rFonts w:ascii="Arial" w:hAnsi="Arial" w:cs="Arial"/>
          <w:sz w:val="20"/>
        </w:rPr>
        <w:t>20).</w:t>
      </w:r>
      <w:r w:rsidR="0037204C">
        <w:rPr>
          <w:rStyle w:val="Absatz-Standardschriftart1"/>
          <w:rFonts w:ascii="Arial" w:hAnsi="Arial" w:cs="Arial"/>
          <w:sz w:val="20"/>
        </w:rPr>
        <w:t xml:space="preserve"> </w:t>
      </w:r>
      <w:r w:rsidR="00F01A50">
        <w:rPr>
          <w:rStyle w:val="Absatz-Standardschriftart1"/>
          <w:rFonts w:ascii="Arial" w:hAnsi="Arial" w:cs="Arial"/>
          <w:sz w:val="20"/>
        </w:rPr>
        <w:t xml:space="preserve">Zwischen Joel 3,2-3 befindet sich ein prophetischer Zeitsprung. </w:t>
      </w:r>
      <w:r w:rsidR="0037204C">
        <w:rPr>
          <w:rStyle w:val="Absatz-Standardschriftart1"/>
          <w:rFonts w:ascii="Arial" w:hAnsi="Arial" w:cs="Arial"/>
          <w:sz w:val="20"/>
        </w:rPr>
        <w:t xml:space="preserve">Zum </w:t>
      </w:r>
      <w:r w:rsidR="0037204C" w:rsidRPr="00D166D1">
        <w:rPr>
          <w:rFonts w:ascii="Arial" w:hAnsi="Arial" w:cs="Arial"/>
          <w:sz w:val="20"/>
        </w:rPr>
        <w:t>"</w:t>
      </w:r>
      <w:r w:rsidR="0037204C">
        <w:rPr>
          <w:rStyle w:val="Absatz-Standardschriftart1"/>
          <w:rFonts w:ascii="Arial" w:hAnsi="Arial" w:cs="Arial"/>
          <w:sz w:val="20"/>
        </w:rPr>
        <w:t>prophetischen Zeitsprung</w:t>
      </w:r>
      <w:r w:rsidR="0037204C" w:rsidRPr="00D166D1">
        <w:rPr>
          <w:rFonts w:ascii="Arial" w:hAnsi="Arial" w:cs="Arial"/>
          <w:sz w:val="20"/>
        </w:rPr>
        <w:t>"</w:t>
      </w:r>
      <w:r w:rsidR="0037204C">
        <w:rPr>
          <w:rStyle w:val="Absatz-Standardschriftart1"/>
          <w:rFonts w:ascii="Arial" w:hAnsi="Arial" w:cs="Arial"/>
          <w:sz w:val="20"/>
        </w:rPr>
        <w:t xml:space="preserve"> vgl. die Anm. zu Lk 4,18-19</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1443B1" w:rsidRPr="00D166D1">
        <w:rPr>
          <w:rStyle w:val="Absatz-Standardschriftart1"/>
          <w:rFonts w:ascii="Arial" w:hAnsi="Arial" w:cs="Arial"/>
          <w:sz w:val="20"/>
        </w:rPr>
        <w:t xml:space="preserve"> </w:t>
      </w:r>
      <w:r w:rsidR="001443B1">
        <w:rPr>
          <w:rStyle w:val="Absatz-Standardschriftart1"/>
          <w:rFonts w:ascii="Arial" w:hAnsi="Arial" w:cs="Arial"/>
          <w:sz w:val="20"/>
        </w:rPr>
        <w:t>Lukas hat die Predigt des Petrus zusammengefasst, in Wirklichkeit dauerte sie natürlich viel länger.</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7D47A7" w:rsidRPr="00D166D1">
        <w:rPr>
          <w:rStyle w:val="Absatz-Standardschriftart1"/>
          <w:rFonts w:ascii="Arial" w:hAnsi="Arial" w:cs="Arial"/>
          <w:sz w:val="20"/>
        </w:rPr>
        <w:t xml:space="preserve"> </w:t>
      </w:r>
      <w:r w:rsidR="007D47A7">
        <w:rPr>
          <w:rStyle w:val="Absatz-Standardschriftart1"/>
          <w:rFonts w:ascii="Arial" w:hAnsi="Arial" w:cs="Arial"/>
          <w:sz w:val="20"/>
        </w:rPr>
        <w:t xml:space="preserve">Nach manchen folgte Lukas hier einfach der Völkertafel aus Gen 10,1ff. Damals sprachen alle noch eine Sprache. Nach dem Turmbau zu Babel wurde diese Einheitssprache von Gott verwirrt und viele Sprachen entstanden. </w:t>
      </w:r>
      <w:r w:rsidR="00E71549">
        <w:rPr>
          <w:rStyle w:val="Absatz-Standardschriftart1"/>
          <w:rFonts w:ascii="Arial" w:hAnsi="Arial" w:cs="Arial"/>
          <w:sz w:val="20"/>
        </w:rPr>
        <w:t xml:space="preserve">Durch das </w:t>
      </w:r>
      <w:r w:rsidR="007D47A7">
        <w:rPr>
          <w:rStyle w:val="Absatz-Standardschriftart1"/>
          <w:rFonts w:ascii="Arial" w:hAnsi="Arial" w:cs="Arial"/>
          <w:sz w:val="20"/>
        </w:rPr>
        <w:t xml:space="preserve">Sprachenwunder </w:t>
      </w:r>
      <w:r w:rsidR="00E71549">
        <w:rPr>
          <w:rStyle w:val="Absatz-Standardschriftart1"/>
          <w:rFonts w:ascii="Arial" w:hAnsi="Arial" w:cs="Arial"/>
          <w:sz w:val="20"/>
        </w:rPr>
        <w:t>zu</w:t>
      </w:r>
      <w:r w:rsidR="007D47A7">
        <w:rPr>
          <w:rStyle w:val="Absatz-Standardschriftart1"/>
          <w:rFonts w:ascii="Arial" w:hAnsi="Arial" w:cs="Arial"/>
          <w:sz w:val="20"/>
        </w:rPr>
        <w:t xml:space="preserve"> Pfingsten, das die Sprachenbarriere aufhebt, w</w:t>
      </w:r>
      <w:r w:rsidR="00E71549">
        <w:rPr>
          <w:rStyle w:val="Absatz-Standardschriftart1"/>
          <w:rFonts w:ascii="Arial" w:hAnsi="Arial" w:cs="Arial"/>
          <w:sz w:val="20"/>
        </w:rPr>
        <w:t>urde</w:t>
      </w:r>
      <w:r w:rsidR="007D47A7">
        <w:rPr>
          <w:rStyle w:val="Absatz-Standardschriftart1"/>
          <w:rFonts w:ascii="Arial" w:hAnsi="Arial" w:cs="Arial"/>
          <w:sz w:val="20"/>
        </w:rPr>
        <w:t xml:space="preserve"> dieses Gericht sozusagen rückgängig gemacht (65,II,17).</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7D47A7" w:rsidRPr="00D166D1">
        <w:rPr>
          <w:rStyle w:val="Absatz-Standardschriftart1"/>
          <w:rFonts w:ascii="Arial" w:hAnsi="Arial" w:cs="Arial"/>
          <w:sz w:val="20"/>
        </w:rPr>
        <w:t xml:space="preserve"> Alle Imperfekt</w:t>
      </w:r>
      <w:r w:rsidR="007D47A7">
        <w:rPr>
          <w:rStyle w:val="Absatz-Standardschriftart1"/>
          <w:rFonts w:ascii="Arial" w:hAnsi="Arial" w:cs="Arial"/>
          <w:sz w:val="20"/>
        </w:rPr>
        <w:t>e</w:t>
      </w:r>
      <w:r w:rsidR="007D47A7" w:rsidRPr="00D166D1">
        <w:rPr>
          <w:rStyle w:val="Absatz-Standardschriftart1"/>
          <w:rFonts w:ascii="Arial" w:hAnsi="Arial" w:cs="Arial"/>
          <w:sz w:val="20"/>
        </w:rPr>
        <w:t xml:space="preserve"> drücken ein wiederholtes und andauerndes Handeln aus (21,II,96).</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7D47A7" w:rsidRPr="00D166D1">
        <w:rPr>
          <w:rStyle w:val="Absatz-Standardschriftart1"/>
          <w:rFonts w:ascii="Arial" w:hAnsi="Arial" w:cs="Arial"/>
          <w:sz w:val="20"/>
        </w:rPr>
        <w:t xml:space="preserve"> Der Artikel unterstreicht, dass das Herrenmahl gemeint ist, und nicht nur eine gewöhnliche Mahlzeit (wie Vers 46, </w:t>
      </w:r>
      <w:r w:rsidR="007D47A7">
        <w:rPr>
          <w:rStyle w:val="Absatz-Standardschriftart1"/>
          <w:rFonts w:ascii="Arial" w:hAnsi="Arial" w:cs="Arial"/>
          <w:sz w:val="20"/>
        </w:rPr>
        <w:t xml:space="preserve">daher </w:t>
      </w:r>
      <w:r w:rsidR="007D47A7" w:rsidRPr="00D166D1">
        <w:rPr>
          <w:rStyle w:val="Absatz-Standardschriftart1"/>
          <w:rFonts w:ascii="Arial" w:hAnsi="Arial" w:cs="Arial"/>
          <w:sz w:val="20"/>
        </w:rPr>
        <w:t xml:space="preserve">dort ohne Artikel), mit </w:t>
      </w:r>
      <w:r w:rsidR="007D47A7">
        <w:rPr>
          <w:rStyle w:val="Absatz-Standardschriftart1"/>
          <w:rFonts w:ascii="Arial" w:hAnsi="Arial" w:cs="Arial"/>
          <w:sz w:val="20"/>
        </w:rPr>
        <w:t>der</w:t>
      </w:r>
      <w:r w:rsidR="007D47A7" w:rsidRPr="00D166D1">
        <w:rPr>
          <w:rStyle w:val="Absatz-Standardschriftart1"/>
          <w:rFonts w:ascii="Arial" w:hAnsi="Arial" w:cs="Arial"/>
          <w:sz w:val="20"/>
        </w:rPr>
        <w:t xml:space="preserve"> es am Anfang </w:t>
      </w:r>
      <w:r w:rsidR="009D3DA8">
        <w:rPr>
          <w:rStyle w:val="Absatz-Standardschriftart1"/>
          <w:rFonts w:ascii="Arial" w:hAnsi="Arial" w:cs="Arial"/>
          <w:sz w:val="20"/>
        </w:rPr>
        <w:t xml:space="preserve">bei der Hauptmahlzeit am Abend </w:t>
      </w:r>
      <w:r w:rsidR="007D47A7" w:rsidRPr="00D166D1">
        <w:rPr>
          <w:rStyle w:val="Absatz-Standardschriftart1"/>
          <w:rFonts w:ascii="Arial" w:hAnsi="Arial" w:cs="Arial"/>
          <w:sz w:val="20"/>
        </w:rPr>
        <w:t>zweifellos verbunden war.</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Ps 16,8-11 (LXX)</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313859" w:rsidRPr="00D166D1">
        <w:rPr>
          <w:rStyle w:val="Absatz-Standardschriftart1"/>
          <w:rFonts w:ascii="Arial" w:hAnsi="Arial" w:cs="Arial"/>
          <w:sz w:val="20"/>
        </w:rPr>
        <w:t xml:space="preserve"> Die Lehre der Apostel ist die Lehre Jesu (Mt 28,20a), weil Jesus den elf Aposteln verhieß, dass der Heilige Geist </w:t>
      </w:r>
      <w:r w:rsidR="00313859" w:rsidRPr="00744842">
        <w:rPr>
          <w:rStyle w:val="Absatz-Standardschriftart1"/>
          <w:rFonts w:ascii="Arial" w:hAnsi="Arial" w:cs="Arial"/>
          <w:sz w:val="20"/>
        </w:rPr>
        <w:t>sie</w:t>
      </w:r>
      <w:r w:rsidR="00313859" w:rsidRPr="00D166D1">
        <w:rPr>
          <w:rStyle w:val="Absatz-Standardschriftart1"/>
          <w:rFonts w:ascii="Arial" w:hAnsi="Arial" w:cs="Arial"/>
          <w:sz w:val="20"/>
        </w:rPr>
        <w:t xml:space="preserve"> </w:t>
      </w:r>
      <w:r w:rsidR="00313859" w:rsidRPr="00054C28">
        <w:rPr>
          <w:rStyle w:val="Absatz-Standardschriftart1"/>
          <w:rFonts w:ascii="Arial" w:hAnsi="Arial" w:cs="Arial"/>
          <w:bCs/>
          <w:i/>
          <w:sz w:val="20"/>
        </w:rPr>
        <w:t>alles</w:t>
      </w:r>
      <w:r w:rsidR="00313859" w:rsidRPr="00D166D1">
        <w:rPr>
          <w:rStyle w:val="Absatz-Standardschriftart1"/>
          <w:rFonts w:ascii="Arial" w:hAnsi="Arial" w:cs="Arial"/>
          <w:sz w:val="20"/>
        </w:rPr>
        <w:t xml:space="preserve"> lehren würde, und </w:t>
      </w:r>
      <w:r w:rsidR="00313859" w:rsidRPr="00744842">
        <w:rPr>
          <w:rStyle w:val="Absatz-Standardschriftart1"/>
          <w:rFonts w:ascii="Arial" w:hAnsi="Arial" w:cs="Arial"/>
          <w:sz w:val="20"/>
        </w:rPr>
        <w:t>sie</w:t>
      </w:r>
      <w:r w:rsidR="00313859" w:rsidRPr="00D166D1">
        <w:rPr>
          <w:rStyle w:val="Absatz-Standardschriftart1"/>
          <w:rFonts w:ascii="Arial" w:hAnsi="Arial" w:cs="Arial"/>
          <w:sz w:val="20"/>
        </w:rPr>
        <w:t xml:space="preserve"> in die </w:t>
      </w:r>
      <w:r w:rsidR="00313859" w:rsidRPr="00054C28">
        <w:rPr>
          <w:rStyle w:val="Absatz-Standardschriftart1"/>
          <w:rFonts w:ascii="Arial" w:hAnsi="Arial" w:cs="Arial"/>
          <w:bCs/>
          <w:i/>
          <w:sz w:val="20"/>
        </w:rPr>
        <w:t>ganze</w:t>
      </w:r>
      <w:r w:rsidR="00313859" w:rsidRPr="00D166D1">
        <w:rPr>
          <w:rStyle w:val="Absatz-Standardschriftart1"/>
          <w:rFonts w:ascii="Arial" w:hAnsi="Arial" w:cs="Arial"/>
          <w:sz w:val="20"/>
        </w:rPr>
        <w:t xml:space="preserve"> Wahrheit einführen</w:t>
      </w:r>
      <w:r w:rsidR="004C522E">
        <w:rPr>
          <w:rStyle w:val="Absatz-Standardschriftart1"/>
          <w:rFonts w:ascii="Arial" w:hAnsi="Arial" w:cs="Arial"/>
          <w:sz w:val="20"/>
        </w:rPr>
        <w:t>,</w:t>
      </w:r>
      <w:r w:rsidR="00313859" w:rsidRPr="00D166D1">
        <w:rPr>
          <w:rStyle w:val="Absatz-Standardschriftart1"/>
          <w:rFonts w:ascii="Arial" w:hAnsi="Arial" w:cs="Arial"/>
          <w:sz w:val="20"/>
        </w:rPr>
        <w:t xml:space="preserve"> und </w:t>
      </w:r>
      <w:r w:rsidR="00313859" w:rsidRPr="00744842">
        <w:rPr>
          <w:rStyle w:val="Absatz-Standardschriftart1"/>
          <w:rFonts w:ascii="Arial" w:hAnsi="Arial" w:cs="Arial"/>
          <w:sz w:val="20"/>
        </w:rPr>
        <w:t>ihnen</w:t>
      </w:r>
      <w:r w:rsidR="00313859" w:rsidRPr="00D166D1">
        <w:rPr>
          <w:rStyle w:val="Absatz-Standardschriftart1"/>
          <w:rFonts w:ascii="Arial" w:hAnsi="Arial" w:cs="Arial"/>
          <w:sz w:val="20"/>
        </w:rPr>
        <w:t xml:space="preserve"> </w:t>
      </w:r>
      <w:r w:rsidR="00313859" w:rsidRPr="007A469E">
        <w:rPr>
          <w:rStyle w:val="Absatz-Standardschriftart1"/>
          <w:rFonts w:ascii="Arial" w:hAnsi="Arial" w:cs="Arial"/>
          <w:i/>
          <w:sz w:val="20"/>
        </w:rPr>
        <w:t>alles</w:t>
      </w:r>
      <w:r w:rsidR="00313859" w:rsidRPr="00D166D1">
        <w:rPr>
          <w:rStyle w:val="Absatz-Standardschriftart1"/>
          <w:rFonts w:ascii="Arial" w:hAnsi="Arial" w:cs="Arial"/>
          <w:sz w:val="20"/>
        </w:rPr>
        <w:t xml:space="preserve"> Zukünftige offenbaren wird (Joh 14,26; 16,12-15). Seit dem Tod des letzten Apostels Johannes gibt es daher keine neue Offenbarung und Lehre mehr (vgl. Offb 22,18</w:t>
      </w:r>
      <w:r w:rsidR="002525CF">
        <w:rPr>
          <w:rStyle w:val="Absatz-Standardschriftart1"/>
          <w:rFonts w:ascii="Arial" w:hAnsi="Arial" w:cs="Arial"/>
          <w:sz w:val="20"/>
        </w:rPr>
        <w:t>-19</w:t>
      </w:r>
      <w:r w:rsidR="00313859" w:rsidRPr="00D166D1">
        <w:rPr>
          <w:rStyle w:val="Absatz-Standardschriftart1"/>
          <w:rFonts w:ascii="Arial" w:hAnsi="Arial" w:cs="Arial"/>
          <w:sz w:val="20"/>
        </w:rPr>
        <w:t>; Jud 1,3b; 1Joh 2,24). Alle die etwas Neues bringen wollen, sind falsche Propheten!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7343C8" w:rsidRPr="00D166D1">
        <w:rPr>
          <w:rStyle w:val="Absatz-Standardschriftart1"/>
          <w:rFonts w:ascii="Arial" w:hAnsi="Arial" w:cs="Arial"/>
          <w:sz w:val="20"/>
        </w:rPr>
        <w:t xml:space="preserve"> Nicht das Evangelium verkündigten sie in Sprachen, sondern sie lobten Gott in verschiedenen Sprachen (vgl. 1Kor 14,15-17). Die Evangeliums-Botschaft wurde dann von Petrus in seiner Muttersprache </w:t>
      </w:r>
      <w:r w:rsidR="007343C8">
        <w:rPr>
          <w:rStyle w:val="Absatz-Standardschriftart1"/>
          <w:rFonts w:ascii="Arial" w:hAnsi="Arial" w:cs="Arial"/>
          <w:sz w:val="20"/>
        </w:rPr>
        <w:t xml:space="preserve">Aramäisch </w:t>
      </w:r>
      <w:r w:rsidR="007343C8" w:rsidRPr="00D166D1">
        <w:rPr>
          <w:rStyle w:val="Absatz-Standardschriftart1"/>
          <w:rFonts w:ascii="Arial" w:hAnsi="Arial" w:cs="Arial"/>
          <w:sz w:val="20"/>
        </w:rPr>
        <w:t>verkündet. Die Gabe der Sprachenrede</w:t>
      </w:r>
      <w:r w:rsidR="00120544">
        <w:rPr>
          <w:rStyle w:val="Absatz-Standardschriftart1"/>
          <w:rFonts w:ascii="Arial" w:hAnsi="Arial" w:cs="Arial"/>
          <w:sz w:val="20"/>
        </w:rPr>
        <w:t>n</w:t>
      </w:r>
      <w:r w:rsidR="007343C8" w:rsidRPr="00D166D1">
        <w:rPr>
          <w:rStyle w:val="Absatz-Standardschriftart1"/>
          <w:rFonts w:ascii="Arial" w:hAnsi="Arial" w:cs="Arial"/>
          <w:sz w:val="20"/>
        </w:rPr>
        <w:t xml:space="preserve"> ist </w:t>
      </w:r>
      <w:r w:rsidR="007343C8" w:rsidRPr="00054C28">
        <w:rPr>
          <w:rStyle w:val="Absatz-Standardschriftart1"/>
          <w:rFonts w:ascii="Arial" w:hAnsi="Arial" w:cs="Arial"/>
          <w:bCs/>
          <w:i/>
          <w:sz w:val="20"/>
        </w:rPr>
        <w:t>keine</w:t>
      </w:r>
      <w:r w:rsidR="007343C8" w:rsidRPr="00D166D1">
        <w:rPr>
          <w:rStyle w:val="Absatz-Standardschriftart1"/>
          <w:rFonts w:ascii="Arial" w:hAnsi="Arial" w:cs="Arial"/>
          <w:sz w:val="20"/>
        </w:rPr>
        <w:t xml:space="preserve"> Evangelisationsgabe, sondern ein </w:t>
      </w:r>
      <w:r w:rsidR="007343C8" w:rsidRPr="00D166D1">
        <w:rPr>
          <w:rFonts w:ascii="Arial" w:hAnsi="Arial" w:cs="Arial"/>
          <w:sz w:val="20"/>
        </w:rPr>
        <w:t>"</w:t>
      </w:r>
      <w:r w:rsidR="007343C8" w:rsidRPr="00D166D1">
        <w:rPr>
          <w:rStyle w:val="Absatz-Standardschriftart1"/>
          <w:rFonts w:ascii="Arial" w:hAnsi="Arial" w:cs="Arial"/>
          <w:sz w:val="20"/>
        </w:rPr>
        <w:t>Ventil</w:t>
      </w:r>
      <w:r w:rsidR="007343C8" w:rsidRPr="00D166D1">
        <w:rPr>
          <w:rFonts w:ascii="Arial" w:hAnsi="Arial" w:cs="Arial"/>
          <w:sz w:val="20"/>
          <w:szCs w:val="20"/>
        </w:rPr>
        <w:t>"</w:t>
      </w:r>
      <w:r w:rsidR="007343C8" w:rsidRPr="00D166D1">
        <w:rPr>
          <w:rStyle w:val="Absatz-Standardschriftart1"/>
          <w:rFonts w:ascii="Arial" w:hAnsi="Arial" w:cs="Arial"/>
          <w:sz w:val="20"/>
        </w:rPr>
        <w:t xml:space="preserve"> für den Heiligen Geist</w:t>
      </w:r>
      <w:r w:rsidR="007343C8">
        <w:rPr>
          <w:rStyle w:val="Absatz-Standardschriftart1"/>
          <w:rFonts w:ascii="Arial" w:hAnsi="Arial" w:cs="Arial"/>
          <w:sz w:val="20"/>
        </w:rPr>
        <w:t>,</w:t>
      </w:r>
      <w:r w:rsidR="007343C8" w:rsidRPr="00D166D1">
        <w:rPr>
          <w:rStyle w:val="Absatz-Standardschriftart1"/>
          <w:rFonts w:ascii="Arial" w:hAnsi="Arial" w:cs="Arial"/>
          <w:sz w:val="20"/>
        </w:rPr>
        <w:t xml:space="preserve"> um Gott </w:t>
      </w:r>
      <w:r w:rsidR="007343C8" w:rsidRPr="00841365">
        <w:rPr>
          <w:rStyle w:val="Absatz-Standardschriftart1"/>
          <w:rFonts w:ascii="Arial" w:hAnsi="Arial" w:cs="Arial"/>
          <w:i/>
          <w:sz w:val="20"/>
        </w:rPr>
        <w:t>unaussprechlich</w:t>
      </w:r>
      <w:r w:rsidR="007343C8" w:rsidRPr="00D166D1">
        <w:rPr>
          <w:rStyle w:val="Absatz-Standardschriftart1"/>
          <w:rFonts w:ascii="Arial" w:hAnsi="Arial" w:cs="Arial"/>
          <w:sz w:val="20"/>
        </w:rPr>
        <w:t xml:space="preserve"> zu loben (1Kor 14,1</w:t>
      </w:r>
      <w:r w:rsidR="007343C8">
        <w:rPr>
          <w:rStyle w:val="Absatz-Standardschriftart1"/>
          <w:rFonts w:ascii="Arial" w:hAnsi="Arial" w:cs="Arial"/>
          <w:sz w:val="20"/>
        </w:rPr>
        <w:t>5</w:t>
      </w:r>
      <w:r w:rsidR="00EF22F1">
        <w:rPr>
          <w:rStyle w:val="Absatz-Standardschriftart1"/>
          <w:rFonts w:ascii="Arial" w:hAnsi="Arial" w:cs="Arial"/>
          <w:sz w:val="20"/>
        </w:rPr>
        <w:t>-</w:t>
      </w:r>
      <w:r w:rsidR="007343C8">
        <w:rPr>
          <w:rStyle w:val="Absatz-Standardschriftart1"/>
          <w:rFonts w:ascii="Arial" w:hAnsi="Arial" w:cs="Arial"/>
          <w:sz w:val="20"/>
        </w:rPr>
        <w:t>16a; Röm 8,26?</w:t>
      </w:r>
      <w:r w:rsidR="007343C8" w:rsidRPr="00D166D1">
        <w:rPr>
          <w:rStyle w:val="Absatz-Standardschriftart1"/>
          <w:rFonts w:ascii="Arial" w:hAnsi="Arial" w:cs="Arial"/>
          <w:sz w:val="20"/>
        </w:rPr>
        <w:t>)</w:t>
      </w:r>
      <w:r w:rsidR="00981A1D">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7343C8" w:rsidRPr="00D166D1">
        <w:rPr>
          <w:rStyle w:val="Absatz-Standardschriftart1"/>
          <w:rFonts w:ascii="Arial" w:hAnsi="Arial" w:cs="Arial"/>
          <w:sz w:val="20"/>
        </w:rPr>
        <w:t xml:space="preserve"> Iterativer Impf.: sie verkauften </w:t>
      </w:r>
      <w:r w:rsidR="00B92362">
        <w:rPr>
          <w:rStyle w:val="Absatz-Standardschriftart1"/>
          <w:rFonts w:ascii="Arial" w:hAnsi="Arial" w:cs="Arial"/>
          <w:sz w:val="20"/>
        </w:rPr>
        <w:t xml:space="preserve">und verteilten </w:t>
      </w:r>
      <w:r w:rsidR="007343C8" w:rsidRPr="00D166D1">
        <w:rPr>
          <w:rStyle w:val="Absatz-Standardschriftart1"/>
          <w:rFonts w:ascii="Arial" w:hAnsi="Arial" w:cs="Arial"/>
          <w:sz w:val="20"/>
        </w:rPr>
        <w:t>sie Stück für Stück, und nicht alles auf einmal, sondern immer dann, wenn wieder "Not am Mann war".</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Ps 110,1 (LXX)</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1840CC" w:rsidRPr="00D166D1">
        <w:rPr>
          <w:rStyle w:val="Absatz-Standardschriftart1"/>
          <w:rFonts w:ascii="Arial" w:hAnsi="Arial" w:cs="Arial"/>
          <w:sz w:val="20"/>
        </w:rPr>
        <w:t xml:space="preserve"> Sowohl Wind als auch Feuer waren alttestamentlich Symbole für den Heiligen Geist. Der Heilige Geist kam auf einen jeden </w:t>
      </w:r>
      <w:r w:rsidR="001840CC">
        <w:rPr>
          <w:rStyle w:val="Absatz-Standardschriftart1"/>
          <w:rFonts w:ascii="Arial" w:hAnsi="Arial" w:cs="Arial"/>
          <w:sz w:val="20"/>
        </w:rPr>
        <w:t xml:space="preserve">einzelnen </w:t>
      </w:r>
      <w:r w:rsidR="001840CC" w:rsidRPr="00D166D1">
        <w:rPr>
          <w:rStyle w:val="Absatz-Standardschriftart1"/>
          <w:rFonts w:ascii="Arial" w:hAnsi="Arial" w:cs="Arial"/>
          <w:sz w:val="20"/>
        </w:rPr>
        <w:t>von ihnen.</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w:t>
      </w:r>
      <w:r w:rsidR="000F03C7">
        <w:rPr>
          <w:rStyle w:val="Absatz-Standardschriftart1"/>
          <w:rFonts w:ascii="Arial" w:hAnsi="Arial" w:cs="Arial"/>
          <w:sz w:val="20"/>
        </w:rPr>
        <w:t>Vgl.</w:t>
      </w:r>
      <w:r w:rsidR="009A0D11" w:rsidRPr="00D166D1">
        <w:rPr>
          <w:rStyle w:val="Absatz-Standardschriftart1"/>
          <w:rFonts w:ascii="Arial" w:hAnsi="Arial" w:cs="Arial"/>
          <w:sz w:val="20"/>
        </w:rPr>
        <w:t xml:space="preserve"> 2Kor 2,15</w:t>
      </w:r>
      <w:r w:rsidR="002525CF">
        <w:rPr>
          <w:rStyle w:val="Absatz-Standardschriftart1"/>
          <w:rFonts w:ascii="Arial" w:hAnsi="Arial" w:cs="Arial"/>
          <w:sz w:val="20"/>
        </w:rPr>
        <w:t>, also</w:t>
      </w:r>
      <w:r w:rsidR="000F03C7">
        <w:rPr>
          <w:rStyle w:val="Absatz-Standardschriftart1"/>
          <w:rFonts w:ascii="Arial" w:hAnsi="Arial" w:cs="Arial"/>
          <w:sz w:val="20"/>
        </w:rPr>
        <w:t xml:space="preserve"> die, welche sich erretten ließen (77,143). </w:t>
      </w:r>
      <w:r w:rsidR="00981A1D">
        <w:rPr>
          <w:rStyle w:val="Absatz-Standardschriftart1"/>
          <w:rFonts w:ascii="Arial" w:hAnsi="Arial" w:cs="Arial"/>
          <w:sz w:val="20"/>
        </w:rPr>
        <w:t>Eher unwahrscheinlich</w:t>
      </w:r>
      <w:r w:rsidR="009A0D11" w:rsidRPr="00D166D1">
        <w:rPr>
          <w:rStyle w:val="Absatz-Standardschriftart1"/>
          <w:rFonts w:ascii="Arial" w:hAnsi="Arial" w:cs="Arial"/>
          <w:sz w:val="20"/>
        </w:rPr>
        <w:t xml:space="preserve"> im Sinne eines Ptz.Fut.: "...die gerettet werden sollten" (</w:t>
      </w:r>
      <w:r w:rsidR="00981A1D">
        <w:rPr>
          <w:rStyle w:val="Absatz-Standardschriftart1"/>
          <w:rFonts w:ascii="Arial" w:hAnsi="Arial" w:cs="Arial"/>
          <w:sz w:val="20"/>
        </w:rPr>
        <w:t xml:space="preserve">21,II,98; </w:t>
      </w:r>
      <w:r w:rsidR="009A0D11" w:rsidRPr="00D166D1">
        <w:rPr>
          <w:rStyle w:val="Absatz-Standardschriftart1"/>
          <w:rFonts w:ascii="Arial" w:hAnsi="Arial" w:cs="Arial"/>
          <w:sz w:val="20"/>
        </w:rPr>
        <w:t>2,633</w:t>
      </w:r>
      <w:r w:rsidR="00981A1D">
        <w:rPr>
          <w:rStyle w:val="Absatz-Standardschriftart1"/>
          <w:rFonts w:ascii="Arial" w:hAnsi="Arial" w:cs="Arial"/>
          <w:sz w:val="20"/>
        </w:rPr>
        <w:t>; 44,357</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Zeichen und Wunder zu tun, war offenbar den Aposteln und Evangelisten</w:t>
      </w:r>
      <w:r w:rsidR="00771F9F">
        <w:rPr>
          <w:rStyle w:val="Absatz-Standardschriftart1"/>
          <w:rFonts w:ascii="Arial" w:hAnsi="Arial" w:cs="Arial"/>
          <w:sz w:val="20"/>
        </w:rPr>
        <w:t xml:space="preserve"> in der Anfangszeit</w:t>
      </w:r>
      <w:r w:rsidR="009A0D11" w:rsidRPr="00D166D1">
        <w:rPr>
          <w:rStyle w:val="Absatz-Standardschriftart1"/>
          <w:rFonts w:ascii="Arial" w:hAnsi="Arial" w:cs="Arial"/>
          <w:sz w:val="20"/>
        </w:rPr>
        <w:t xml:space="preserve">, als machtvolle Bestätigung ihrer Botschaft, vorbehalten. Vgl. </w:t>
      </w:r>
      <w:r w:rsidR="001C4E21">
        <w:rPr>
          <w:rStyle w:val="Absatz-Standardschriftart1"/>
          <w:rFonts w:ascii="Arial" w:hAnsi="Arial" w:cs="Arial"/>
          <w:sz w:val="20"/>
        </w:rPr>
        <w:t xml:space="preserve">die Anm. bei </w:t>
      </w:r>
      <w:r w:rsidR="009A0D11" w:rsidRPr="00D166D1">
        <w:rPr>
          <w:rStyle w:val="Absatz-Standardschriftart1"/>
          <w:rFonts w:ascii="Arial" w:hAnsi="Arial" w:cs="Arial"/>
          <w:sz w:val="20"/>
        </w:rPr>
        <w:t>Mk 16,20</w:t>
      </w:r>
      <w:r w:rsidR="001C4E21">
        <w:rPr>
          <w:rStyle w:val="Absatz-Standardschriftart1"/>
          <w:rFonts w:ascii="Arial" w:hAnsi="Arial" w:cs="Arial"/>
          <w:sz w:val="20"/>
        </w:rPr>
        <w:t>, und</w:t>
      </w:r>
      <w:r w:rsidR="009A0D11" w:rsidRPr="00D166D1">
        <w:rPr>
          <w:rStyle w:val="Absatz-Standardschriftart1"/>
          <w:rFonts w:ascii="Arial" w:hAnsi="Arial" w:cs="Arial"/>
          <w:sz w:val="20"/>
        </w:rPr>
        <w:t xml:space="preserve"> Apg 4,30; 5,12; 6,8; 8,6; 14,3; 19,11; Röm 15,19; Heb 2,3</w:t>
      </w:r>
      <w:r w:rsidR="001C4E21">
        <w:rPr>
          <w:rStyle w:val="Absatz-Standardschriftart1"/>
          <w:rFonts w:ascii="Arial" w:hAnsi="Arial" w:cs="Arial"/>
          <w:sz w:val="20"/>
        </w:rPr>
        <w:t>-</w:t>
      </w:r>
      <w:r w:rsidR="009A0D11" w:rsidRPr="00D166D1">
        <w:rPr>
          <w:rStyle w:val="Absatz-Standardschriftart1"/>
          <w:rFonts w:ascii="Arial" w:hAnsi="Arial" w:cs="Arial"/>
          <w:sz w:val="20"/>
        </w:rPr>
        <w:t>4</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9A0D11" w:rsidRPr="00D166D1">
        <w:rPr>
          <w:rStyle w:val="Absatz-Standardschriftart1"/>
          <w:rFonts w:ascii="Arial" w:hAnsi="Arial" w:cs="Arial"/>
          <w:sz w:val="20"/>
        </w:rPr>
        <w:t xml:space="preserve"> Pfingsten war das Fest des Beginns der Weizenernte. Der Heilige Geist wurde nicht zufällig an diesem Tag ausgegossen</w:t>
      </w:r>
      <w:r w:rsidR="00771F9F">
        <w:rPr>
          <w:rStyle w:val="Absatz-Standardschriftart1"/>
          <w:rFonts w:ascii="Arial" w:hAnsi="Arial" w:cs="Arial"/>
          <w:sz w:val="20"/>
        </w:rPr>
        <w:t xml:space="preserve"> (</w:t>
      </w:r>
      <w:r w:rsidR="009A0D11" w:rsidRPr="00D166D1">
        <w:rPr>
          <w:rStyle w:val="Absatz-Standardschriftart1"/>
          <w:rFonts w:ascii="Arial" w:hAnsi="Arial" w:cs="Arial"/>
          <w:sz w:val="20"/>
        </w:rPr>
        <w:t>Lk 3,17</w:t>
      </w:r>
      <w:r w:rsidR="00771F9F">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C94CF9">
        <w:rPr>
          <w:rStyle w:val="Absatz-Standardschriftart1"/>
          <w:rFonts w:ascii="Arial" w:hAnsi="Arial" w:cs="Arial"/>
          <w:sz w:val="20"/>
        </w:rPr>
        <w:t>- Im Judentum gedachte man seit dem 1.Jhdt. n.Chr. zu Pfingsten an die Gabe des Gesetzes am Sinai. Der Bericht von Ex 19,16-19 wurde im Laufe der Zeit dahingehend ausgeschmückt, dass Gott in einer Sprache wie aus Feuer dem Volk die Gebote mitteilte, und zwar in allen 70 Sprachen der Welt. Das machte die Ausgießung des Geistes und das anschließende Sprechen in Sprachen für die Juden umso bedeutender (59,392).</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rPr>
        <w:t xml:space="preserve"> Vgl. zur Erfüllung mit dem Heiligen Geist: </w:t>
      </w:r>
      <w:r w:rsidR="00301945">
        <w:rPr>
          <w:rStyle w:val="Absatz-Standardschriftart1"/>
          <w:rFonts w:ascii="Arial" w:hAnsi="Arial" w:cs="Arial"/>
          <w:sz w:val="20"/>
        </w:rPr>
        <w:t xml:space="preserve">(1.) </w:t>
      </w:r>
      <w:r w:rsidR="009A0D11" w:rsidRPr="00301945">
        <w:rPr>
          <w:rStyle w:val="Absatz-Standardschriftart1"/>
          <w:rFonts w:ascii="Arial" w:hAnsi="Arial" w:cs="Arial"/>
          <w:b/>
          <w:bCs/>
          <w:sz w:val="20"/>
        </w:rPr>
        <w:t>vor</w:t>
      </w:r>
      <w:r w:rsidR="009A0D11" w:rsidRPr="00D166D1">
        <w:rPr>
          <w:rStyle w:val="Absatz-Standardschriftart1"/>
          <w:rFonts w:ascii="Arial" w:hAnsi="Arial" w:cs="Arial"/>
          <w:sz w:val="20"/>
        </w:rPr>
        <w:t xml:space="preserve"> Pfingsten: Lk 1,15.41.67; </w:t>
      </w:r>
      <w:r w:rsidR="00301945">
        <w:rPr>
          <w:rStyle w:val="Absatz-Standardschriftart1"/>
          <w:rFonts w:ascii="Arial" w:hAnsi="Arial" w:cs="Arial"/>
          <w:sz w:val="20"/>
        </w:rPr>
        <w:t xml:space="preserve">(2.) </w:t>
      </w:r>
      <w:r w:rsidR="009A0D11" w:rsidRPr="00301945">
        <w:rPr>
          <w:rStyle w:val="Absatz-Standardschriftart1"/>
          <w:rFonts w:ascii="Arial" w:hAnsi="Arial" w:cs="Arial"/>
          <w:b/>
          <w:bCs/>
          <w:sz w:val="20"/>
        </w:rPr>
        <w:t>nach</w:t>
      </w:r>
      <w:r w:rsidR="009A0D11" w:rsidRPr="00D166D1">
        <w:rPr>
          <w:rStyle w:val="Absatz-Standardschriftart1"/>
          <w:rFonts w:ascii="Arial" w:hAnsi="Arial" w:cs="Arial"/>
          <w:sz w:val="20"/>
        </w:rPr>
        <w:t xml:space="preserve"> Pfingsten: Apg 2,4; 4,8.31 (dieselben </w:t>
      </w:r>
      <w:r w:rsidR="00301945">
        <w:rPr>
          <w:rStyle w:val="Absatz-Standardschriftart1"/>
          <w:rFonts w:ascii="Arial" w:hAnsi="Arial" w:cs="Arial"/>
          <w:sz w:val="20"/>
        </w:rPr>
        <w:t xml:space="preserve">Personen </w:t>
      </w:r>
      <w:r w:rsidR="009A0D11" w:rsidRPr="00D166D1">
        <w:rPr>
          <w:rStyle w:val="Absatz-Standardschriftart1"/>
          <w:rFonts w:ascii="Arial" w:hAnsi="Arial" w:cs="Arial"/>
          <w:sz w:val="20"/>
        </w:rPr>
        <w:t xml:space="preserve">wie </w:t>
      </w:r>
      <w:r w:rsidR="00301945">
        <w:rPr>
          <w:rStyle w:val="Absatz-Standardschriftart1"/>
          <w:rFonts w:ascii="Arial" w:hAnsi="Arial" w:cs="Arial"/>
          <w:sz w:val="20"/>
        </w:rPr>
        <w:t xml:space="preserve">Kap. </w:t>
      </w:r>
      <w:r w:rsidR="009A0D11" w:rsidRPr="00D166D1">
        <w:rPr>
          <w:rStyle w:val="Absatz-Standardschriftart1"/>
          <w:rFonts w:ascii="Arial" w:hAnsi="Arial" w:cs="Arial"/>
          <w:sz w:val="20"/>
        </w:rPr>
        <w:t xml:space="preserve">2,4!); 9,17; 13,9.52. </w:t>
      </w:r>
      <w:r w:rsidR="00E54E02">
        <w:rPr>
          <w:rStyle w:val="Absatz-Standardschriftart1"/>
          <w:rFonts w:ascii="Arial" w:hAnsi="Arial" w:cs="Arial"/>
          <w:sz w:val="20"/>
        </w:rPr>
        <w:t>(3.)</w:t>
      </w:r>
      <w:r w:rsidR="00301945">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Der </w:t>
      </w:r>
      <w:r w:rsidR="009A0D11" w:rsidRPr="00301945">
        <w:rPr>
          <w:rStyle w:val="Absatz-Standardschriftart1"/>
          <w:rFonts w:ascii="Arial" w:hAnsi="Arial" w:cs="Arial"/>
          <w:i/>
          <w:iCs/>
          <w:sz w:val="20"/>
        </w:rPr>
        <w:t>Befehl</w:t>
      </w:r>
      <w:r w:rsidR="009A0D11" w:rsidRPr="00D166D1">
        <w:rPr>
          <w:rStyle w:val="Absatz-Standardschriftart1"/>
          <w:rFonts w:ascii="Arial" w:hAnsi="Arial" w:cs="Arial"/>
          <w:sz w:val="20"/>
        </w:rPr>
        <w:t xml:space="preserve"> </w:t>
      </w:r>
      <w:r w:rsidR="00301945">
        <w:rPr>
          <w:rStyle w:val="Absatz-Standardschriftart1"/>
          <w:rFonts w:ascii="Arial" w:hAnsi="Arial" w:cs="Arial"/>
          <w:sz w:val="20"/>
        </w:rPr>
        <w:t xml:space="preserve">an die Gläubigen, </w:t>
      </w:r>
      <w:r w:rsidR="009A0D11" w:rsidRPr="00D166D1">
        <w:rPr>
          <w:rStyle w:val="Absatz-Standardschriftart1"/>
          <w:rFonts w:ascii="Arial" w:hAnsi="Arial" w:cs="Arial"/>
          <w:sz w:val="20"/>
        </w:rPr>
        <w:t xml:space="preserve">sich mit Heiligem Geist erfüllen zu lassen: Eph 5,18. </w:t>
      </w:r>
      <w:r w:rsidR="00E54E02">
        <w:rPr>
          <w:rStyle w:val="Absatz-Standardschriftart1"/>
          <w:rFonts w:ascii="Arial" w:hAnsi="Arial" w:cs="Arial"/>
          <w:sz w:val="20"/>
        </w:rPr>
        <w:t xml:space="preserve">(4.) </w:t>
      </w:r>
      <w:r w:rsidR="009A0D11" w:rsidRPr="00D166D1">
        <w:rPr>
          <w:rStyle w:val="Absatz-Standardschriftart1"/>
          <w:rFonts w:ascii="Arial" w:hAnsi="Arial" w:cs="Arial"/>
          <w:sz w:val="20"/>
        </w:rPr>
        <w:t>Voll Geistes sein: Apg 6,3.5; 7,55</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9A0D11" w:rsidRPr="00D166D1">
        <w:rPr>
          <w:rStyle w:val="Absatz-Standardschriftart1"/>
          <w:rFonts w:ascii="Arial" w:hAnsi="Arial" w:cs="Arial"/>
          <w:sz w:val="20"/>
        </w:rPr>
        <w:t xml:space="preserve"> Es war somit ein Wunder am Sprechenden, nicht am Hörenden.</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9A0D11" w:rsidRPr="00D166D1">
        <w:rPr>
          <w:rStyle w:val="Absatz-Standardschriftart1"/>
          <w:rFonts w:ascii="Arial" w:hAnsi="Arial" w:cs="Arial"/>
          <w:sz w:val="20"/>
        </w:rPr>
        <w:t xml:space="preserve"> Ständige Bewohner und nicht nur Festpilger.</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9A0D11" w:rsidRPr="00D166D1">
        <w:rPr>
          <w:rStyle w:val="Absatz-Standardschriftart1"/>
          <w:rFonts w:ascii="Arial" w:hAnsi="Arial" w:cs="Arial"/>
          <w:sz w:val="20"/>
        </w:rPr>
        <w:t xml:space="preserve"> </w:t>
      </w:r>
      <w:r w:rsidR="00771F9F">
        <w:rPr>
          <w:rStyle w:val="Absatz-Standardschriftart1"/>
          <w:rFonts w:ascii="Arial" w:hAnsi="Arial" w:cs="Arial"/>
          <w:sz w:val="20"/>
        </w:rPr>
        <w:t>V</w:t>
      </w:r>
      <w:r w:rsidR="009A0D11" w:rsidRPr="00D166D1">
        <w:rPr>
          <w:rStyle w:val="Absatz-Standardschriftart1"/>
          <w:rFonts w:ascii="Arial" w:hAnsi="Arial" w:cs="Arial"/>
          <w:sz w:val="20"/>
        </w:rPr>
        <w:t>gl. Lk 22,22: (1.) Beschluss</w:t>
      </w:r>
      <w:r w:rsidR="00833C0D">
        <w:rPr>
          <w:rStyle w:val="Absatz-Standardschriftart1"/>
          <w:rFonts w:ascii="Arial" w:hAnsi="Arial" w:cs="Arial"/>
          <w:sz w:val="20"/>
        </w:rPr>
        <w:t>;</w:t>
      </w:r>
      <w:r w:rsidR="009A0D11" w:rsidRPr="00D166D1">
        <w:rPr>
          <w:rStyle w:val="Absatz-Standardschriftart1"/>
          <w:rFonts w:ascii="Arial" w:hAnsi="Arial" w:cs="Arial"/>
          <w:sz w:val="20"/>
        </w:rPr>
        <w:t xml:space="preserve"> (2.) Vorkenntnis</w:t>
      </w:r>
      <w:r w:rsidR="002722BB" w:rsidRPr="00D166D1">
        <w:rPr>
          <w:rStyle w:val="Absatz-Standardschriftart1"/>
          <w:rFonts w:ascii="Arial" w:hAnsi="Arial" w:cs="Arial"/>
          <w:sz w:val="20"/>
        </w:rPr>
        <w:t>.</w:t>
      </w:r>
      <w:r w:rsidR="009A0D11" w:rsidRPr="00D166D1">
        <w:rPr>
          <w:rStyle w:val="Absatz-Standardschriftart1"/>
          <w:rFonts w:ascii="Arial" w:hAnsi="Arial" w:cs="Arial"/>
          <w:sz w:val="20"/>
        </w:rPr>
        <w:t xml:space="preserve"> Vorkenntnis bedeutet daher: schon im Voraus beschlossen</w:t>
      </w:r>
      <w:r w:rsidR="00833C0D">
        <w:rPr>
          <w:rStyle w:val="Absatz-Standardschriftart1"/>
          <w:rFonts w:ascii="Arial" w:hAnsi="Arial" w:cs="Arial"/>
          <w:sz w:val="20"/>
        </w:rPr>
        <w:t xml:space="preserve"> und bestimmt</w:t>
      </w:r>
      <w:r w:rsidR="004671A5">
        <w:rPr>
          <w:rStyle w:val="Absatz-Standardschriftart1"/>
          <w:rFonts w:ascii="Arial" w:hAnsi="Arial" w:cs="Arial"/>
          <w:sz w:val="20"/>
        </w:rPr>
        <w:t>,</w:t>
      </w:r>
      <w:r w:rsidR="009A0D11" w:rsidRPr="00D166D1">
        <w:rPr>
          <w:rStyle w:val="Absatz-Standardschriftart1"/>
          <w:rFonts w:ascii="Arial" w:hAnsi="Arial" w:cs="Arial"/>
          <w:sz w:val="20"/>
        </w:rPr>
        <w:t xml:space="preserve"> und nicht umgekehrt.</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9A0D11" w:rsidRPr="00D166D1">
        <w:rPr>
          <w:rStyle w:val="Absatz-Standardschriftart1"/>
          <w:rFonts w:ascii="Arial" w:hAnsi="Arial" w:cs="Arial"/>
          <w:sz w:val="20"/>
        </w:rPr>
        <w:t xml:space="preserve"> D.h. wahrscheinlich: "unter Anrufung des Namens Jesu Christi"</w:t>
      </w:r>
      <w:r w:rsidR="007779F7">
        <w:rPr>
          <w:rStyle w:val="Absatz-Standardschriftart1"/>
          <w:rFonts w:ascii="Arial" w:hAnsi="Arial" w:cs="Arial"/>
          <w:sz w:val="20"/>
        </w:rPr>
        <w:t>. V</w:t>
      </w:r>
      <w:r w:rsidR="009A0D11" w:rsidRPr="00D166D1">
        <w:rPr>
          <w:rStyle w:val="Absatz-Standardschriftart1"/>
          <w:rFonts w:ascii="Arial" w:hAnsi="Arial" w:cs="Arial"/>
          <w:sz w:val="20"/>
        </w:rPr>
        <w:t>gl. Apg 22,16; Röm 10,13; Jak 2,7</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9A0D11" w:rsidRPr="00D166D1">
        <w:rPr>
          <w:rStyle w:val="Absatz-Standardschriftart1"/>
          <w:rFonts w:ascii="Arial" w:hAnsi="Arial" w:cs="Arial"/>
          <w:sz w:val="20"/>
        </w:rPr>
        <w:t xml:space="preserve"> w.: "...zum"; </w:t>
      </w:r>
      <w:r w:rsidR="00AC415A">
        <w:rPr>
          <w:rStyle w:val="Absatz-Standardschriftart1"/>
          <w:rFonts w:ascii="Arial" w:hAnsi="Arial" w:cs="Arial"/>
          <w:sz w:val="20"/>
        </w:rPr>
        <w:t xml:space="preserve">aber </w:t>
      </w:r>
      <w:r w:rsidR="009A0D11" w:rsidRPr="00D166D1">
        <w:rPr>
          <w:rStyle w:val="Absatz-Standardschriftart1"/>
          <w:rFonts w:ascii="Arial" w:hAnsi="Arial" w:cs="Arial"/>
          <w:sz w:val="20"/>
        </w:rPr>
        <w:t>besser</w:t>
      </w:r>
      <w:r w:rsidR="007D2A54">
        <w:rPr>
          <w:rStyle w:val="Absatz-Standardschriftart1"/>
          <w:rFonts w:ascii="Arial" w:hAnsi="Arial" w:cs="Arial"/>
          <w:sz w:val="20"/>
        </w:rPr>
        <w:t xml:space="preserve"> zu übersetzen mit</w:t>
      </w:r>
      <w:r w:rsidR="009A0D11" w:rsidRPr="00D166D1">
        <w:rPr>
          <w:rStyle w:val="Absatz-Standardschriftart1"/>
          <w:rFonts w:ascii="Arial" w:hAnsi="Arial" w:cs="Arial"/>
          <w:sz w:val="20"/>
        </w:rPr>
        <w:t>: "</w:t>
      </w:r>
      <w:r w:rsidR="00AC415A">
        <w:rPr>
          <w:rStyle w:val="Absatz-Standardschriftart1"/>
          <w:rFonts w:ascii="Arial" w:hAnsi="Arial" w:cs="Arial"/>
          <w:sz w:val="20"/>
        </w:rPr>
        <w:t>…</w:t>
      </w:r>
      <w:r w:rsidR="009A0D11" w:rsidRPr="00D166D1">
        <w:rPr>
          <w:rStyle w:val="Absatz-Standardschriftart1"/>
          <w:rFonts w:ascii="Arial" w:hAnsi="Arial" w:cs="Arial"/>
          <w:sz w:val="20"/>
        </w:rPr>
        <w:t>aufgrund"</w:t>
      </w:r>
      <w:r w:rsidR="00AC415A">
        <w:rPr>
          <w:rStyle w:val="Absatz-Standardschriftart1"/>
          <w:rFonts w:ascii="Arial" w:hAnsi="Arial" w:cs="Arial"/>
          <w:sz w:val="20"/>
        </w:rPr>
        <w:t>,</w:t>
      </w:r>
      <w:r w:rsidR="009A0D11" w:rsidRPr="00D166D1">
        <w:rPr>
          <w:rStyle w:val="Absatz-Standardschriftart1"/>
          <w:rFonts w:ascii="Arial" w:hAnsi="Arial" w:cs="Arial"/>
          <w:sz w:val="20"/>
        </w:rPr>
        <w:t xml:space="preserve"> wie </w:t>
      </w:r>
      <w:r w:rsidR="00AC415A">
        <w:rPr>
          <w:rStyle w:val="Absatz-Standardschriftart1"/>
          <w:rFonts w:ascii="Arial" w:hAnsi="Arial" w:cs="Arial"/>
          <w:sz w:val="20"/>
        </w:rPr>
        <w:t xml:space="preserve">in </w:t>
      </w:r>
      <w:r w:rsidR="009A0D11" w:rsidRPr="00D166D1">
        <w:rPr>
          <w:rStyle w:val="Absatz-Standardschriftart1"/>
          <w:rFonts w:ascii="Arial" w:hAnsi="Arial" w:cs="Arial"/>
          <w:sz w:val="20"/>
        </w:rPr>
        <w:t>Mt 3,11; 10,41; 12,41 (1,463).</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9A0D11" w:rsidRPr="00D166D1">
        <w:rPr>
          <w:rStyle w:val="Absatz-Standardschriftart1"/>
          <w:rFonts w:ascii="Arial" w:hAnsi="Arial" w:cs="Arial"/>
          <w:sz w:val="20"/>
        </w:rPr>
        <w:t xml:space="preserve"> Gemeinschaft bedeutet, dass sie alles</w:t>
      </w:r>
      <w:r w:rsidR="00DD08DB">
        <w:rPr>
          <w:rStyle w:val="Absatz-Standardschriftart1"/>
          <w:rFonts w:ascii="Arial" w:hAnsi="Arial" w:cs="Arial"/>
          <w:sz w:val="20"/>
        </w:rPr>
        <w:t>,</w:t>
      </w:r>
      <w:r w:rsidR="009A0D11" w:rsidRPr="00D166D1">
        <w:rPr>
          <w:rStyle w:val="Absatz-Standardschriftart1"/>
          <w:rFonts w:ascii="Arial" w:hAnsi="Arial" w:cs="Arial"/>
          <w:sz w:val="20"/>
        </w:rPr>
        <w:t xml:space="preserve"> was sie hatten, als gemeinsamen Besitz betrachteten, den man untereinander teilt. Das betrifft materielle Güter (Röm 15,26), Geistesgaben (Röm 15,27) und Zeit (Apg 2,46a).</w:t>
      </w:r>
      <w:r w:rsidR="00771F9F">
        <w:rPr>
          <w:rStyle w:val="Absatz-Standardschriftart1"/>
          <w:rFonts w:ascii="Arial" w:hAnsi="Arial" w:cs="Arial"/>
          <w:sz w:val="20"/>
        </w:rPr>
        <w:t xml:space="preserve"> Sie waren sich bewusst, dass alles dem HERRN gehört (Ps 24,1).</w:t>
      </w:r>
      <w:r w:rsidR="009A0D11" w:rsidRPr="00D166D1">
        <w:rPr>
          <w:rStyle w:val="Absatz-Standardschriftart1"/>
          <w:rFonts w:ascii="Arial" w:hAnsi="Arial" w:cs="Arial"/>
          <w:sz w:val="20"/>
        </w:rPr>
        <w:t xml:space="preserve"> Vgl. auch noch: Röm 12,13; 2Kor 9,13; 8,4; </w:t>
      </w:r>
      <w:r w:rsidR="002F3885">
        <w:rPr>
          <w:rStyle w:val="Absatz-Standardschriftart1"/>
          <w:rFonts w:ascii="Arial" w:hAnsi="Arial" w:cs="Arial"/>
          <w:sz w:val="20"/>
        </w:rPr>
        <w:t>Php</w:t>
      </w:r>
      <w:r w:rsidR="009A0D11" w:rsidRPr="00D166D1">
        <w:rPr>
          <w:rStyle w:val="Absatz-Standardschriftart1"/>
          <w:rFonts w:ascii="Arial" w:hAnsi="Arial" w:cs="Arial"/>
          <w:sz w:val="20"/>
        </w:rPr>
        <w:t xml:space="preserve"> 1,5; Heb 13,16 ua.</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9A0D11" w:rsidRPr="00D166D1">
        <w:rPr>
          <w:rStyle w:val="Absatz-Standardschriftart1"/>
          <w:rFonts w:ascii="Arial" w:hAnsi="Arial" w:cs="Arial"/>
          <w:sz w:val="20"/>
        </w:rPr>
        <w:t xml:space="preserve"> </w:t>
      </w:r>
      <w:r w:rsidR="00EF22F1">
        <w:rPr>
          <w:rStyle w:val="Absatz-Standardschriftart1"/>
          <w:rFonts w:ascii="Arial" w:hAnsi="Arial" w:cs="Arial"/>
          <w:sz w:val="20"/>
        </w:rPr>
        <w:t xml:space="preserve">Ein </w:t>
      </w:r>
      <w:r w:rsidR="009A0D11" w:rsidRPr="00D166D1">
        <w:rPr>
          <w:rStyle w:val="Absatz-Standardschriftart1"/>
          <w:rFonts w:ascii="Arial" w:hAnsi="Arial" w:cs="Arial"/>
          <w:sz w:val="20"/>
        </w:rPr>
        <w:t>LXX Idiom: "zusammen"; vgl. 1Kor 7,5</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9A0D11" w:rsidRPr="00D166D1">
        <w:rPr>
          <w:rStyle w:val="Absatz-Standardschriftart1"/>
          <w:rFonts w:ascii="Arial" w:hAnsi="Arial" w:cs="Arial"/>
          <w:sz w:val="20"/>
        </w:rPr>
        <w:t xml:space="preserve"> D.h. in den einzelnen Häusern. In einem großen Haus mit Innenhof konnten damals wohl über 100 Leute Platz finden: </w:t>
      </w:r>
      <w:r w:rsidR="00B67675">
        <w:rPr>
          <w:rStyle w:val="Absatz-Standardschriftart1"/>
          <w:rFonts w:ascii="Arial" w:hAnsi="Arial" w:cs="Arial"/>
          <w:sz w:val="20"/>
        </w:rPr>
        <w:t xml:space="preserve">vgl. </w:t>
      </w:r>
      <w:r w:rsidR="009A0D11" w:rsidRPr="00D166D1">
        <w:rPr>
          <w:rStyle w:val="Absatz-Standardschriftart1"/>
          <w:rFonts w:ascii="Arial" w:hAnsi="Arial" w:cs="Arial"/>
          <w:sz w:val="20"/>
        </w:rPr>
        <w:t>Apg 1,15</w:t>
      </w:r>
      <w:r w:rsidR="00B67675">
        <w:rPr>
          <w:rStyle w:val="Absatz-Standardschriftart1"/>
          <w:rFonts w:ascii="Arial" w:hAnsi="Arial" w:cs="Arial"/>
          <w:sz w:val="20"/>
        </w:rPr>
        <w:t xml:space="preserve"> (120 Personen)</w:t>
      </w:r>
      <w:r w:rsidR="009A0D11" w:rsidRPr="00D166D1">
        <w:rPr>
          <w:rStyle w:val="Absatz-Standardschriftart1"/>
          <w:rFonts w:ascii="Arial" w:hAnsi="Arial" w:cs="Arial"/>
          <w:sz w:val="20"/>
        </w:rPr>
        <w:t>; 12,12 (viele!); Röm 16,23a</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9A0D11" w:rsidRPr="00D166D1">
        <w:rPr>
          <w:rStyle w:val="Absatz-Standardschriftart1"/>
          <w:rFonts w:ascii="Arial" w:hAnsi="Arial" w:cs="Arial"/>
          <w:sz w:val="20"/>
        </w:rPr>
        <w:t xml:space="preserve"> A</w:t>
      </w:r>
      <w:r w:rsidR="00771F9F">
        <w:rPr>
          <w:rStyle w:val="Absatz-Standardschriftart1"/>
          <w:rFonts w:ascii="Arial" w:hAnsi="Arial" w:cs="Arial"/>
          <w:sz w:val="20"/>
        </w:rPr>
        <w:t>sia wurde als</w:t>
      </w:r>
      <w:r w:rsidR="009A0D11" w:rsidRPr="00D166D1">
        <w:rPr>
          <w:rStyle w:val="Absatz-Standardschriftart1"/>
          <w:rFonts w:ascii="Arial" w:hAnsi="Arial" w:cs="Arial"/>
          <w:sz w:val="20"/>
        </w:rPr>
        <w:t xml:space="preserve"> römische Provinz 133-130 v.Chr. gebildet</w:t>
      </w:r>
      <w:r w:rsidR="00217B3E">
        <w:rPr>
          <w:rStyle w:val="Absatz-Standardschriftart1"/>
          <w:rFonts w:ascii="Arial" w:hAnsi="Arial" w:cs="Arial"/>
          <w:sz w:val="20"/>
        </w:rPr>
        <w:t xml:space="preserve"> und</w:t>
      </w:r>
      <w:r w:rsidR="00771F9F">
        <w:rPr>
          <w:rStyle w:val="Absatz-Standardschriftart1"/>
          <w:rFonts w:ascii="Arial" w:hAnsi="Arial" w:cs="Arial"/>
          <w:sz w:val="20"/>
        </w:rPr>
        <w:t xml:space="preserve"> umfasste</w:t>
      </w:r>
      <w:r w:rsidR="009A0D11" w:rsidRPr="00D166D1">
        <w:rPr>
          <w:rStyle w:val="Absatz-Standardschriftart1"/>
          <w:rFonts w:ascii="Arial" w:hAnsi="Arial" w:cs="Arial"/>
          <w:sz w:val="20"/>
        </w:rPr>
        <w:t xml:space="preserve"> zunächst nur die Küstenländer Kleinasiens</w:t>
      </w:r>
      <w:r w:rsidR="004671A5">
        <w:rPr>
          <w:rStyle w:val="Absatz-Standardschriftart1"/>
          <w:rFonts w:ascii="Arial" w:hAnsi="Arial" w:cs="Arial"/>
          <w:sz w:val="20"/>
        </w:rPr>
        <w:t xml:space="preserve"> und</w:t>
      </w:r>
      <w:r w:rsidR="009A0D11" w:rsidRPr="00D166D1">
        <w:rPr>
          <w:rStyle w:val="Absatz-Standardschriftart1"/>
          <w:rFonts w:ascii="Arial" w:hAnsi="Arial" w:cs="Arial"/>
          <w:sz w:val="20"/>
        </w:rPr>
        <w:t xml:space="preserve"> die heutige Türkei</w:t>
      </w:r>
      <w:r w:rsidR="00771F9F">
        <w:rPr>
          <w:rStyle w:val="Absatz-Standardschriftart1"/>
          <w:rFonts w:ascii="Arial" w:hAnsi="Arial" w:cs="Arial"/>
          <w:sz w:val="20"/>
        </w:rPr>
        <w:t>. D</w:t>
      </w:r>
      <w:r w:rsidR="009A0D11" w:rsidRPr="00D166D1">
        <w:rPr>
          <w:rStyle w:val="Absatz-Standardschriftart1"/>
          <w:rFonts w:ascii="Arial" w:hAnsi="Arial" w:cs="Arial"/>
          <w:sz w:val="20"/>
        </w:rPr>
        <w:t xml:space="preserve">ann </w:t>
      </w:r>
      <w:r w:rsidR="00771F9F">
        <w:rPr>
          <w:rStyle w:val="Absatz-Standardschriftart1"/>
          <w:rFonts w:ascii="Arial" w:hAnsi="Arial" w:cs="Arial"/>
          <w:sz w:val="20"/>
        </w:rPr>
        <w:t xml:space="preserve">wurde es </w:t>
      </w:r>
      <w:r w:rsidR="009A0D11" w:rsidRPr="00D166D1">
        <w:rPr>
          <w:rStyle w:val="Absatz-Standardschriftart1"/>
          <w:rFonts w:ascii="Arial" w:hAnsi="Arial" w:cs="Arial"/>
          <w:sz w:val="20"/>
        </w:rPr>
        <w:t>116 v.Chr. durch Phrygien erweitert und seit Augustus von Prokonsuln verwaltet. In der Apostelgeschichte wohl in der älteren Bedeutung</w:t>
      </w:r>
      <w:r w:rsidR="00E54E02">
        <w:rPr>
          <w:rStyle w:val="Absatz-Standardschriftart1"/>
          <w:rFonts w:ascii="Arial" w:hAnsi="Arial" w:cs="Arial"/>
          <w:sz w:val="20"/>
        </w:rPr>
        <w:t xml:space="preserve"> und nur </w:t>
      </w:r>
      <w:r w:rsidR="009A0D11" w:rsidRPr="00D166D1">
        <w:rPr>
          <w:rStyle w:val="Absatz-Standardschriftart1"/>
          <w:rFonts w:ascii="Arial" w:hAnsi="Arial" w:cs="Arial"/>
          <w:sz w:val="20"/>
        </w:rPr>
        <w:t>Mysien, Lydien und Carien umfassend, da in Apg 2,9 daneben noch Phrygien genannt ist.</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9A0D11" w:rsidRPr="00D166D1">
        <w:rPr>
          <w:rStyle w:val="Absatz-Standardschriftart1"/>
          <w:rFonts w:ascii="Arial" w:hAnsi="Arial" w:cs="Arial"/>
          <w:sz w:val="20"/>
        </w:rPr>
        <w:t xml:space="preserve"> Ein süßer Presssaft aus Trauben, der sich aber auch bereits in Gärung befinden kann. Von diesem frischen und noch süßen Wein trinkt man gerne zu viel und wird deswegen leicht berauscht. Pfingsten war ja</w:t>
      </w:r>
      <w:r w:rsidR="00BF2737">
        <w:rPr>
          <w:rStyle w:val="Absatz-Standardschriftart1"/>
          <w:rFonts w:ascii="Arial" w:hAnsi="Arial" w:cs="Arial"/>
          <w:sz w:val="20"/>
        </w:rPr>
        <w:t xml:space="preserve"> das </w:t>
      </w:r>
      <w:r w:rsidR="009A0D11" w:rsidRPr="00D166D1">
        <w:rPr>
          <w:rStyle w:val="Absatz-Standardschriftart1"/>
          <w:rFonts w:ascii="Arial" w:hAnsi="Arial" w:cs="Arial"/>
          <w:sz w:val="20"/>
        </w:rPr>
        <w:t>Erntedankfest</w:t>
      </w:r>
      <w:r w:rsidR="00B67675">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F42045">
        <w:rPr>
          <w:rStyle w:val="Absatz-Standardschriftart1"/>
          <w:rFonts w:ascii="Arial" w:hAnsi="Arial" w:cs="Arial"/>
          <w:sz w:val="20"/>
        </w:rPr>
        <w:t>Traubenm</w:t>
      </w:r>
      <w:r w:rsidR="009A0D11" w:rsidRPr="00D166D1">
        <w:rPr>
          <w:rStyle w:val="Absatz-Standardschriftart1"/>
          <w:rFonts w:ascii="Arial" w:hAnsi="Arial" w:cs="Arial"/>
          <w:sz w:val="20"/>
        </w:rPr>
        <w:t>ost zu pasteurisieren und als nichtalkoholischen Traubensaft zu gebrauchen war den Juden fremd</w:t>
      </w:r>
      <w:r w:rsidR="00E54E02">
        <w:rPr>
          <w:rStyle w:val="Absatz-Standardschriftart1"/>
          <w:rFonts w:ascii="Arial" w:hAnsi="Arial" w:cs="Arial"/>
          <w:sz w:val="20"/>
        </w:rPr>
        <w:t>. Der</w:t>
      </w:r>
      <w:r w:rsidR="00F42045">
        <w:rPr>
          <w:rStyle w:val="Absatz-Standardschriftart1"/>
          <w:rFonts w:ascii="Arial" w:hAnsi="Arial" w:cs="Arial"/>
          <w:sz w:val="20"/>
        </w:rPr>
        <w:t xml:space="preserve"> Wein der zum Essen getrunken wurde, war im Verhältnis von drei Teilen Wasser zu einem Teil Wein gemischt, sodass man davon kaum betrunken werden konnte</w:t>
      </w:r>
      <w:r w:rsidR="009A0D11" w:rsidRPr="00D166D1">
        <w:rPr>
          <w:rStyle w:val="Absatz-Standardschriftart1"/>
          <w:rFonts w:ascii="Arial" w:hAnsi="Arial" w:cs="Arial"/>
          <w:sz w:val="20"/>
        </w:rPr>
        <w:t xml:space="preserve"> (21,II,77</w:t>
      </w:r>
      <w:r w:rsidR="00F42045">
        <w:rPr>
          <w:rStyle w:val="Absatz-Standardschriftart1"/>
          <w:rFonts w:ascii="Arial" w:hAnsi="Arial" w:cs="Arial"/>
          <w:sz w:val="20"/>
        </w:rPr>
        <w:t>; 64,641</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9A0D11" w:rsidRPr="00D166D1">
        <w:rPr>
          <w:rStyle w:val="Absatz-Standardschriftart1"/>
          <w:rFonts w:ascii="Arial" w:hAnsi="Arial" w:cs="Arial"/>
          <w:sz w:val="20"/>
        </w:rPr>
        <w:t xml:space="preserve"> Gemeint sind wirkliche</w:t>
      </w:r>
      <w:r w:rsidR="00841365">
        <w:rPr>
          <w:rStyle w:val="Absatz-Standardschriftart1"/>
          <w:rFonts w:ascii="Arial" w:hAnsi="Arial" w:cs="Arial"/>
          <w:sz w:val="20"/>
        </w:rPr>
        <w:t xml:space="preserve"> menschliche </w:t>
      </w:r>
      <w:r w:rsidR="009A0D11" w:rsidRPr="00D166D1">
        <w:rPr>
          <w:rStyle w:val="Absatz-Standardschriftart1"/>
          <w:rFonts w:ascii="Arial" w:hAnsi="Arial" w:cs="Arial"/>
          <w:sz w:val="20"/>
        </w:rPr>
        <w:t xml:space="preserve">Sprachen, die aber den Sprechern nicht bekannt waren; siehe V.5ff und 1Kor 14,2ff </w:t>
      </w:r>
      <w:r w:rsidR="000926F2">
        <w:rPr>
          <w:rStyle w:val="Absatz-Standardschriftart1"/>
          <w:rFonts w:ascii="Arial" w:hAnsi="Arial" w:cs="Arial"/>
          <w:sz w:val="20"/>
        </w:rPr>
        <w:t>(2,z.St.)</w:t>
      </w:r>
      <w:r w:rsidR="009A0D11" w:rsidRPr="00D166D1">
        <w:rPr>
          <w:rStyle w:val="Absatz-Standardschriftart1"/>
          <w:rFonts w:ascii="Arial" w:hAnsi="Arial" w:cs="Arial"/>
          <w:sz w:val="20"/>
        </w:rPr>
        <w:t xml:space="preserve">. </w:t>
      </w:r>
      <w:r w:rsidR="009A0D11" w:rsidRPr="00D166D1">
        <w:rPr>
          <w:rFonts w:ascii="Arial" w:hAnsi="Arial" w:cs="Arial"/>
          <w:sz w:val="20"/>
        </w:rPr>
        <w:t>Diese Gnadengabe der Sprachenrede</w:t>
      </w:r>
      <w:r w:rsidR="005F29C0">
        <w:rPr>
          <w:rFonts w:ascii="Arial" w:hAnsi="Arial" w:cs="Arial"/>
          <w:sz w:val="20"/>
        </w:rPr>
        <w:t>n</w:t>
      </w:r>
      <w:r w:rsidR="009A0D11" w:rsidRPr="00D166D1">
        <w:rPr>
          <w:rFonts w:ascii="Arial" w:hAnsi="Arial" w:cs="Arial"/>
          <w:sz w:val="20"/>
        </w:rPr>
        <w:t xml:space="preserve"> ist immer die vom Heiligen Geist geschenkte Fähigkeit eine fremde Sprache zu sprechen die man nicht gelernt hat und auch selbst </w:t>
      </w:r>
      <w:r w:rsidR="0081705A">
        <w:rPr>
          <w:rFonts w:ascii="Arial" w:hAnsi="Arial" w:cs="Arial"/>
          <w:sz w:val="20"/>
        </w:rPr>
        <w:t xml:space="preserve">nicht </w:t>
      </w:r>
      <w:r w:rsidR="009A0D11" w:rsidRPr="00D166D1">
        <w:rPr>
          <w:rFonts w:ascii="Arial" w:hAnsi="Arial" w:cs="Arial"/>
          <w:sz w:val="20"/>
        </w:rPr>
        <w:t xml:space="preserve">versteht (vgl. Apg 2,6ff). Es ist die </w:t>
      </w:r>
      <w:r w:rsidR="00217B3E">
        <w:rPr>
          <w:rFonts w:ascii="Arial" w:hAnsi="Arial" w:cs="Arial"/>
          <w:sz w:val="20"/>
        </w:rPr>
        <w:t xml:space="preserve">zeichenhafte </w:t>
      </w:r>
      <w:r w:rsidR="009A0D11" w:rsidRPr="00D166D1">
        <w:rPr>
          <w:rFonts w:ascii="Arial" w:hAnsi="Arial" w:cs="Arial"/>
          <w:sz w:val="20"/>
        </w:rPr>
        <w:t>Umkehrung des Gerichts der Sprachenverwirrung in Babel</w:t>
      </w:r>
      <w:r w:rsidR="00217B3E">
        <w:rPr>
          <w:rFonts w:ascii="Arial" w:hAnsi="Arial" w:cs="Arial"/>
          <w:sz w:val="20"/>
        </w:rPr>
        <w:t xml:space="preserve"> in</w:t>
      </w:r>
      <w:r w:rsidR="009A0D11" w:rsidRPr="00D166D1">
        <w:rPr>
          <w:rFonts w:ascii="Arial" w:hAnsi="Arial" w:cs="Arial"/>
          <w:sz w:val="20"/>
        </w:rPr>
        <w:t xml:space="preserve"> Gen 11,1-9 (21,II,99).</w:t>
      </w:r>
      <w:r w:rsidR="00941F63">
        <w:rPr>
          <w:rFonts w:ascii="Arial" w:hAnsi="Arial" w:cs="Arial"/>
          <w:sz w:val="20"/>
        </w:rPr>
        <w:t xml:space="preserve"> Die Gabe diente anfangs dazu, die ungläubigen</w:t>
      </w:r>
      <w:r w:rsidR="0081705A">
        <w:rPr>
          <w:rFonts w:ascii="Arial" w:hAnsi="Arial" w:cs="Arial"/>
          <w:sz w:val="20"/>
        </w:rPr>
        <w:t xml:space="preserve"> </w:t>
      </w:r>
      <w:r w:rsidR="00941F63">
        <w:rPr>
          <w:rFonts w:ascii="Arial" w:hAnsi="Arial" w:cs="Arial"/>
          <w:sz w:val="20"/>
        </w:rPr>
        <w:t>Juden</w:t>
      </w:r>
      <w:r w:rsidR="0081705A">
        <w:rPr>
          <w:rFonts w:ascii="Arial" w:hAnsi="Arial" w:cs="Arial"/>
          <w:sz w:val="20"/>
        </w:rPr>
        <w:t xml:space="preserve"> </w:t>
      </w:r>
      <w:r w:rsidR="00B67675">
        <w:rPr>
          <w:rFonts w:ascii="Arial" w:hAnsi="Arial" w:cs="Arial"/>
          <w:sz w:val="20"/>
        </w:rPr>
        <w:t xml:space="preserve">(vgl. 1Kor 14,22) </w:t>
      </w:r>
      <w:r w:rsidR="0081705A">
        <w:rPr>
          <w:rFonts w:ascii="Arial" w:hAnsi="Arial" w:cs="Arial"/>
          <w:sz w:val="20"/>
        </w:rPr>
        <w:t xml:space="preserve">in Jerusalem </w:t>
      </w:r>
      <w:r w:rsidR="00941F63">
        <w:rPr>
          <w:rFonts w:ascii="Arial" w:hAnsi="Arial" w:cs="Arial"/>
          <w:sz w:val="20"/>
        </w:rPr>
        <w:t>aufgrund der Prophezeiung von</w:t>
      </w:r>
      <w:r w:rsidR="00941F63" w:rsidRPr="00941F63">
        <w:rPr>
          <w:rFonts w:ascii="Arial" w:hAnsi="Arial" w:cs="Arial"/>
          <w:sz w:val="20"/>
        </w:rPr>
        <w:t xml:space="preserve"> </w:t>
      </w:r>
      <w:r w:rsidR="00941F63">
        <w:rPr>
          <w:rFonts w:ascii="Arial" w:hAnsi="Arial" w:cs="Arial"/>
          <w:sz w:val="20"/>
        </w:rPr>
        <w:t xml:space="preserve">Joel 3,1-2 davon zu überzeugen, dass Gott </w:t>
      </w:r>
      <w:r w:rsidR="0081705A">
        <w:rPr>
          <w:rFonts w:ascii="Arial" w:hAnsi="Arial" w:cs="Arial"/>
          <w:sz w:val="20"/>
        </w:rPr>
        <w:t xml:space="preserve">nun </w:t>
      </w:r>
      <w:r w:rsidR="00941F63">
        <w:rPr>
          <w:rFonts w:ascii="Arial" w:hAnsi="Arial" w:cs="Arial"/>
          <w:sz w:val="20"/>
        </w:rPr>
        <w:t>den Heiligen Geist</w:t>
      </w:r>
      <w:r w:rsidR="0081705A">
        <w:rPr>
          <w:rFonts w:ascii="Arial" w:hAnsi="Arial" w:cs="Arial"/>
          <w:sz w:val="20"/>
        </w:rPr>
        <w:t xml:space="preserve"> ausgegossen hat. Später diente sie dazu die </w:t>
      </w:r>
      <w:r w:rsidR="00BA3310">
        <w:rPr>
          <w:rFonts w:ascii="Arial" w:hAnsi="Arial" w:cs="Arial"/>
          <w:sz w:val="20"/>
        </w:rPr>
        <w:t>Juden-Christen</w:t>
      </w:r>
      <w:r w:rsidR="0081705A">
        <w:rPr>
          <w:rFonts w:ascii="Arial" w:hAnsi="Arial" w:cs="Arial"/>
          <w:sz w:val="20"/>
        </w:rPr>
        <w:t xml:space="preserve"> davon zu überzeugen, dass Gott </w:t>
      </w:r>
      <w:r w:rsidR="00941F63">
        <w:rPr>
          <w:rFonts w:ascii="Arial" w:hAnsi="Arial" w:cs="Arial"/>
          <w:sz w:val="20"/>
        </w:rPr>
        <w:t xml:space="preserve">auch den Samaritern und den </w:t>
      </w:r>
      <w:r w:rsidR="007959CD">
        <w:rPr>
          <w:rFonts w:ascii="Arial" w:hAnsi="Arial" w:cs="Arial"/>
          <w:sz w:val="20"/>
        </w:rPr>
        <w:t>Heiden-Christen</w:t>
      </w:r>
      <w:r w:rsidR="0081705A">
        <w:rPr>
          <w:rFonts w:ascii="Arial" w:hAnsi="Arial" w:cs="Arial"/>
          <w:sz w:val="20"/>
        </w:rPr>
        <w:t xml:space="preserve"> den Heiligen Geist</w:t>
      </w:r>
      <w:r w:rsidR="00941F63">
        <w:rPr>
          <w:rFonts w:ascii="Arial" w:hAnsi="Arial" w:cs="Arial"/>
          <w:sz w:val="20"/>
        </w:rPr>
        <w:t xml:space="preserve"> gegeben hat (vgl. Apg 2,</w:t>
      </w:r>
      <w:r w:rsidR="00CD3F04">
        <w:rPr>
          <w:rFonts w:ascii="Arial" w:hAnsi="Arial" w:cs="Arial"/>
          <w:sz w:val="20"/>
        </w:rPr>
        <w:t>5-12; 8,15-18; 10,45</w:t>
      </w:r>
      <w:r w:rsidR="00E54E02">
        <w:rPr>
          <w:rFonts w:ascii="Arial" w:hAnsi="Arial" w:cs="Arial"/>
          <w:sz w:val="20"/>
        </w:rPr>
        <w:t>-</w:t>
      </w:r>
      <w:r w:rsidR="00CD3F04">
        <w:rPr>
          <w:rFonts w:ascii="Arial" w:hAnsi="Arial" w:cs="Arial"/>
          <w:sz w:val="20"/>
        </w:rPr>
        <w:t xml:space="preserve">46; 19,6). </w:t>
      </w:r>
      <w:r w:rsidR="0081705A">
        <w:rPr>
          <w:rFonts w:ascii="Arial" w:hAnsi="Arial" w:cs="Arial"/>
          <w:sz w:val="20"/>
        </w:rPr>
        <w:t>Außerdem</w:t>
      </w:r>
      <w:r w:rsidR="00CD3F04">
        <w:rPr>
          <w:rFonts w:ascii="Arial" w:hAnsi="Arial" w:cs="Arial"/>
          <w:sz w:val="20"/>
        </w:rPr>
        <w:t xml:space="preserve"> diente sie auch zur persönlichen Erbauung (1Kor 14,4a</w:t>
      </w:r>
      <w:r w:rsidR="00881E48">
        <w:rPr>
          <w:rFonts w:ascii="Arial" w:hAnsi="Arial" w:cs="Arial"/>
          <w:sz w:val="20"/>
        </w:rPr>
        <w:t>; Röm 8,26?</w:t>
      </w:r>
      <w:r w:rsidR="00CD3F04">
        <w:rPr>
          <w:rFonts w:ascii="Arial" w:hAnsi="Arial" w:cs="Arial"/>
          <w:sz w:val="20"/>
        </w:rPr>
        <w:t>) und</w:t>
      </w:r>
      <w:r w:rsidR="00B67675">
        <w:rPr>
          <w:rFonts w:ascii="Arial" w:hAnsi="Arial" w:cs="Arial"/>
          <w:sz w:val="20"/>
        </w:rPr>
        <w:t xml:space="preserve"> zur Erbauung der Gemeinde</w:t>
      </w:r>
      <w:r w:rsidR="00841365">
        <w:rPr>
          <w:rFonts w:ascii="Arial" w:hAnsi="Arial" w:cs="Arial"/>
          <w:sz w:val="20"/>
        </w:rPr>
        <w:t>,</w:t>
      </w:r>
      <w:r w:rsidR="00881E48">
        <w:rPr>
          <w:rFonts w:ascii="Arial" w:hAnsi="Arial" w:cs="Arial"/>
          <w:sz w:val="20"/>
        </w:rPr>
        <w:t xml:space="preserve"> </w:t>
      </w:r>
      <w:r w:rsidR="00B67675">
        <w:rPr>
          <w:rFonts w:ascii="Arial" w:hAnsi="Arial" w:cs="Arial"/>
          <w:sz w:val="20"/>
        </w:rPr>
        <w:t xml:space="preserve">allerdings </w:t>
      </w:r>
      <w:r w:rsidR="0081705A">
        <w:rPr>
          <w:rFonts w:ascii="Arial" w:hAnsi="Arial" w:cs="Arial"/>
          <w:sz w:val="20"/>
        </w:rPr>
        <w:t xml:space="preserve">nur </w:t>
      </w:r>
      <w:r w:rsidR="00881E48">
        <w:rPr>
          <w:rFonts w:ascii="Arial" w:hAnsi="Arial" w:cs="Arial"/>
          <w:sz w:val="20"/>
        </w:rPr>
        <w:t xml:space="preserve">wenn </w:t>
      </w:r>
      <w:r w:rsidR="00CD3F04">
        <w:rPr>
          <w:rFonts w:ascii="Arial" w:hAnsi="Arial" w:cs="Arial"/>
          <w:sz w:val="20"/>
        </w:rPr>
        <w:t>sie übersetzt</w:t>
      </w:r>
      <w:r w:rsidR="00881E48">
        <w:rPr>
          <w:rFonts w:ascii="Arial" w:hAnsi="Arial" w:cs="Arial"/>
          <w:sz w:val="20"/>
        </w:rPr>
        <w:t xml:space="preserve"> wurde</w:t>
      </w:r>
      <w:r w:rsidR="00841365">
        <w:rPr>
          <w:rFonts w:ascii="Arial" w:hAnsi="Arial" w:cs="Arial"/>
          <w:sz w:val="20"/>
        </w:rPr>
        <w:t xml:space="preserve"> </w:t>
      </w:r>
      <w:r w:rsidR="00CD3F04">
        <w:rPr>
          <w:rFonts w:ascii="Arial" w:hAnsi="Arial" w:cs="Arial"/>
          <w:sz w:val="20"/>
        </w:rPr>
        <w:t>(1Kor 14,4b).</w:t>
      </w:r>
      <w:r w:rsidR="0029770B">
        <w:rPr>
          <w:rFonts w:ascii="Arial" w:hAnsi="Arial" w:cs="Arial"/>
          <w:sz w:val="20"/>
        </w:rPr>
        <w:t xml:space="preserve"> Vgl. weiters die Anm. zu 1Kor 13,</w:t>
      </w:r>
      <w:r w:rsidR="00005506">
        <w:rPr>
          <w:rFonts w:ascii="Arial" w:hAnsi="Arial" w:cs="Arial"/>
          <w:sz w:val="20"/>
        </w:rPr>
        <w:t>8</w:t>
      </w:r>
      <w:r w:rsidR="00C4350F">
        <w:rPr>
          <w:rFonts w:ascii="Arial" w:hAnsi="Arial" w:cs="Arial"/>
          <w:sz w:val="20"/>
        </w:rPr>
        <w:br/>
      </w:r>
      <w:r w:rsidRPr="000F1AAF">
        <w:rPr>
          <w:rStyle w:val="Absatz-Standardschriftart1"/>
          <w:rFonts w:ascii="Arial" w:hAnsi="Arial" w:cs="Arial"/>
          <w:b/>
          <w:vertAlign w:val="superscript"/>
        </w:rPr>
        <w:t>27</w:t>
      </w:r>
      <w:r w:rsidR="009A0D11" w:rsidRPr="00D166D1">
        <w:rPr>
          <w:rStyle w:val="Absatz-Standardschriftart1"/>
          <w:rFonts w:ascii="Arial" w:hAnsi="Arial" w:cs="Arial"/>
          <w:sz w:val="20"/>
        </w:rPr>
        <w:t xml:space="preserve"> Impf. freier übersetzt: "</w:t>
      </w:r>
      <w:r w:rsidR="00FB0EDB">
        <w:rPr>
          <w:rStyle w:val="Absatz-Standardschriftart1"/>
          <w:rFonts w:ascii="Arial" w:hAnsi="Arial" w:cs="Arial"/>
          <w:sz w:val="20"/>
        </w:rPr>
        <w:t>…</w:t>
      </w:r>
      <w:r w:rsidR="009A0D11" w:rsidRPr="00D166D1">
        <w:rPr>
          <w:rStyle w:val="Absatz-Standardschriftart1"/>
          <w:rFonts w:ascii="Arial" w:hAnsi="Arial" w:cs="Arial"/>
          <w:sz w:val="20"/>
        </w:rPr>
        <w:t>sie kamen nicht aus dem Staunen heraus".</w:t>
      </w:r>
      <w:r w:rsidR="005B01D1">
        <w:rPr>
          <w:rStyle w:val="Absatz-Standardschriftart1"/>
          <w:rFonts w:ascii="Arial" w:hAnsi="Arial" w:cs="Arial"/>
          <w:sz w:val="20"/>
        </w:rPr>
        <w:t xml:space="preserve"> Die meisten Diaspora-Juden waren zweisprachig, die Juden in Palästina sprachen aber nur </w:t>
      </w:r>
      <w:r w:rsidR="007D2A54">
        <w:rPr>
          <w:rStyle w:val="Absatz-Standardschriftart1"/>
          <w:rFonts w:ascii="Arial" w:hAnsi="Arial" w:cs="Arial"/>
          <w:sz w:val="20"/>
        </w:rPr>
        <w:t>A</w:t>
      </w:r>
      <w:r w:rsidR="005B01D1">
        <w:rPr>
          <w:rStyle w:val="Absatz-Standardschriftart1"/>
          <w:rFonts w:ascii="Arial" w:hAnsi="Arial" w:cs="Arial"/>
          <w:sz w:val="20"/>
        </w:rPr>
        <w:t>ramäisch und Griechisch (65,II,17).</w:t>
      </w:r>
      <w:r w:rsidR="00C4350F">
        <w:rPr>
          <w:rStyle w:val="Absatz-Standardschriftart1"/>
          <w:rFonts w:ascii="Arial" w:hAnsi="Arial" w:cs="Arial"/>
          <w:sz w:val="20"/>
        </w:rPr>
        <w:br/>
      </w:r>
      <w:r w:rsidRPr="000F1AAF">
        <w:rPr>
          <w:rStyle w:val="Absatz-Standardschriftart1"/>
          <w:rFonts w:ascii="Arial" w:hAnsi="Arial" w:cs="Arial"/>
          <w:b/>
          <w:vertAlign w:val="superscript"/>
        </w:rPr>
        <w:t>28</w:t>
      </w:r>
      <w:r w:rsidR="009A0D11" w:rsidRPr="00D166D1">
        <w:rPr>
          <w:rStyle w:val="Absatz-Standardschriftart1"/>
          <w:rFonts w:ascii="Arial" w:hAnsi="Arial" w:cs="Arial"/>
          <w:sz w:val="20"/>
        </w:rPr>
        <w:t xml:space="preserve"> Mit "alles Fleisch" ist im alttestamentlichen Zusammenhang wohl gemeint, dass jeder gläubige Israelit, und nicht nur Propheten und Könige (vgl. V.18), mit dem Heiligen Geist gesalbt wird</w:t>
      </w:r>
      <w:r w:rsidR="00844471">
        <w:rPr>
          <w:rStyle w:val="Absatz-Standardschriftart1"/>
          <w:rFonts w:ascii="Arial" w:hAnsi="Arial" w:cs="Arial"/>
          <w:sz w:val="20"/>
        </w:rPr>
        <w:t xml:space="preserve"> (Num 11,29)</w:t>
      </w:r>
      <w:r w:rsidR="009A0D11" w:rsidRPr="00D166D1">
        <w:rPr>
          <w:rStyle w:val="Absatz-Standardschriftart1"/>
          <w:rFonts w:ascii="Arial" w:hAnsi="Arial" w:cs="Arial"/>
          <w:sz w:val="20"/>
        </w:rPr>
        <w:t>. An eine Geist-Ausgießung auch an Heiden, denkt Petrus (noch) nicht im Entferntesten. Dazu bedurfte es erst einer</w:t>
      </w:r>
      <w:r w:rsidR="00217B3E">
        <w:rPr>
          <w:rStyle w:val="Absatz-Standardschriftart1"/>
          <w:rFonts w:ascii="Arial" w:hAnsi="Arial" w:cs="Arial"/>
          <w:sz w:val="20"/>
        </w:rPr>
        <w:t xml:space="preserve"> speziellen</w:t>
      </w:r>
      <w:r w:rsidR="009A0D11" w:rsidRPr="00D166D1">
        <w:rPr>
          <w:rStyle w:val="Absatz-Standardschriftart1"/>
          <w:rFonts w:ascii="Arial" w:hAnsi="Arial" w:cs="Arial"/>
          <w:sz w:val="20"/>
        </w:rPr>
        <w:t xml:space="preserve"> Vision von Gott (Apg 10,13-17.47; 11,17</w:t>
      </w:r>
      <w:r w:rsidR="00D75AA1">
        <w:rPr>
          <w:rStyle w:val="Absatz-Standardschriftart1"/>
          <w:rFonts w:ascii="Arial" w:hAnsi="Arial" w:cs="Arial"/>
          <w:sz w:val="20"/>
        </w:rPr>
        <w:t>-</w:t>
      </w:r>
      <w:r w:rsidR="009A0D11" w:rsidRPr="00D166D1">
        <w:rPr>
          <w:rStyle w:val="Absatz-Standardschriftart1"/>
          <w:rFonts w:ascii="Arial" w:hAnsi="Arial" w:cs="Arial"/>
          <w:sz w:val="20"/>
        </w:rPr>
        <w:t>18).</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9A0D11" w:rsidRPr="00D166D1">
        <w:rPr>
          <w:rStyle w:val="Absatz-Standardschriftart1"/>
          <w:rFonts w:ascii="Arial" w:hAnsi="Arial" w:cs="Arial"/>
          <w:sz w:val="20"/>
        </w:rPr>
        <w:t xml:space="preserve"> </w:t>
      </w:r>
      <w:r w:rsidR="009A0D11" w:rsidRPr="00D166D1">
        <w:rPr>
          <w:rStyle w:val="Absatz-Standardschriftart1"/>
          <w:rFonts w:ascii="Arial" w:eastAsia="Times New Roman" w:hAnsi="Arial" w:cs="Arial"/>
          <w:sz w:val="20"/>
        </w:rPr>
        <w:t xml:space="preserve">κυριος </w:t>
      </w:r>
      <w:r w:rsidR="0092484C" w:rsidRPr="0092484C">
        <w:rPr>
          <w:rStyle w:val="Absatz-Standardschriftart1"/>
          <w:rFonts w:ascii="Arial" w:eastAsia="Times New Roman" w:hAnsi="Arial" w:cs="Arial"/>
          <w:sz w:val="20"/>
        </w:rPr>
        <w:t>ohne</w:t>
      </w:r>
      <w:r w:rsidR="009A0D11" w:rsidRPr="00D166D1">
        <w:rPr>
          <w:rStyle w:val="Absatz-Standardschriftart1"/>
          <w:rFonts w:ascii="Arial" w:hAnsi="Arial" w:cs="Arial"/>
          <w:sz w:val="20"/>
        </w:rPr>
        <w:t xml:space="preserve"> Art</w:t>
      </w:r>
      <w:r w:rsidR="00217B3E">
        <w:rPr>
          <w:rStyle w:val="Absatz-Standardschriftart1"/>
          <w:rFonts w:ascii="Arial" w:hAnsi="Arial" w:cs="Arial"/>
          <w:sz w:val="20"/>
        </w:rPr>
        <w:t>ikel</w:t>
      </w:r>
      <w:r w:rsidR="009A0D11" w:rsidRPr="00D166D1">
        <w:rPr>
          <w:rStyle w:val="Absatz-Standardschriftart1"/>
          <w:rFonts w:ascii="Arial" w:hAnsi="Arial" w:cs="Arial"/>
          <w:sz w:val="20"/>
        </w:rPr>
        <w:t xml:space="preserve"> bezeichnet an anderen Stellen im NT den Gottesnamen Jahwe des AT. Aber </w:t>
      </w:r>
      <w:r w:rsidR="009A0D11" w:rsidRPr="00D166D1">
        <w:rPr>
          <w:rStyle w:val="Absatz-Standardschriftart1"/>
          <w:rFonts w:ascii="Arial" w:eastAsia="Times New Roman" w:hAnsi="Arial" w:cs="Arial"/>
          <w:sz w:val="20"/>
        </w:rPr>
        <w:t>κυριος k</w:t>
      </w:r>
      <w:r w:rsidR="009A0D11" w:rsidRPr="00D166D1">
        <w:rPr>
          <w:rStyle w:val="Absatz-Standardschriftart1"/>
          <w:rFonts w:ascii="Arial" w:hAnsi="Arial" w:cs="Arial"/>
          <w:sz w:val="20"/>
        </w:rPr>
        <w:t xml:space="preserve">önnte hier auch als Titel verstanden werden, und zwar als bewusster Gegensatz zum römischen Kaiser, der auch den Titel </w:t>
      </w:r>
      <w:r w:rsidR="009A0D11" w:rsidRPr="00D166D1">
        <w:rPr>
          <w:rStyle w:val="Absatz-Standardschriftart1"/>
          <w:rFonts w:ascii="Arial" w:eastAsia="Times New Roman" w:hAnsi="Arial" w:cs="Arial"/>
          <w:sz w:val="20"/>
        </w:rPr>
        <w:t>ΚΥΡΙΟΣ</w:t>
      </w:r>
      <w:r w:rsidR="009A0D11" w:rsidRPr="00D166D1">
        <w:rPr>
          <w:rStyle w:val="Absatz-Standardschriftart1"/>
          <w:rFonts w:ascii="Arial" w:hAnsi="Arial" w:cs="Arial"/>
          <w:sz w:val="20"/>
        </w:rPr>
        <w:t xml:space="preserve"> für sich beanspruchte. In </w:t>
      </w:r>
      <w:r w:rsidR="002F3885">
        <w:rPr>
          <w:rStyle w:val="Absatz-Standardschriftart1"/>
          <w:rFonts w:ascii="Arial" w:hAnsi="Arial" w:cs="Arial"/>
          <w:sz w:val="20"/>
        </w:rPr>
        <w:t>Php</w:t>
      </w:r>
      <w:r w:rsidR="009A0D11" w:rsidRPr="00D166D1">
        <w:rPr>
          <w:rStyle w:val="Absatz-Standardschriftart1"/>
          <w:rFonts w:ascii="Arial" w:hAnsi="Arial" w:cs="Arial"/>
          <w:sz w:val="20"/>
        </w:rPr>
        <w:t xml:space="preserve"> 2,11 finden wir den gleichen Gedanken. Jedenfalls wendet Petrus </w:t>
      </w:r>
      <w:r w:rsidR="0099227E">
        <w:rPr>
          <w:rStyle w:val="Absatz-Standardschriftart1"/>
          <w:rFonts w:ascii="Arial" w:hAnsi="Arial" w:cs="Arial"/>
          <w:sz w:val="20"/>
        </w:rPr>
        <w:t xml:space="preserve">hier </w:t>
      </w:r>
      <w:r w:rsidR="009A0D11" w:rsidRPr="00D166D1">
        <w:rPr>
          <w:rStyle w:val="Absatz-Standardschriftart1"/>
          <w:rFonts w:ascii="Arial" w:hAnsi="Arial" w:cs="Arial"/>
          <w:sz w:val="20"/>
        </w:rPr>
        <w:t>den Titel auf den Herrn Jesus an.</w:t>
      </w:r>
      <w:r w:rsidR="00C4350F">
        <w:rPr>
          <w:rStyle w:val="Absatz-Standardschriftart1"/>
          <w:rFonts w:ascii="Arial" w:hAnsi="Arial" w:cs="Arial"/>
          <w:sz w:val="20"/>
        </w:rPr>
        <w:br/>
      </w:r>
      <w:r w:rsidRPr="000F1AAF">
        <w:rPr>
          <w:rStyle w:val="Absatz-Standardschriftart1"/>
          <w:rFonts w:ascii="Arial" w:hAnsi="Arial" w:cs="Arial"/>
          <w:b/>
          <w:vertAlign w:val="superscript"/>
        </w:rPr>
        <w:t>30</w:t>
      </w:r>
      <w:r w:rsidR="009A0D11" w:rsidRPr="00D166D1">
        <w:rPr>
          <w:rStyle w:val="Absatz-Standardschriftart1"/>
          <w:rFonts w:ascii="Arial" w:hAnsi="Arial" w:cs="Arial"/>
          <w:sz w:val="20"/>
        </w:rPr>
        <w:t xml:space="preserve"> Damit ist wohl gemeint, dass sie ihren persönlichen Besitz als allen gehörig betrachteten</w:t>
      </w:r>
      <w:r w:rsidR="00771F9F">
        <w:rPr>
          <w:rStyle w:val="Absatz-Standardschriftart1"/>
          <w:rFonts w:ascii="Arial" w:hAnsi="Arial" w:cs="Arial"/>
          <w:sz w:val="20"/>
        </w:rPr>
        <w:t xml:space="preserve"> (v</w:t>
      </w:r>
      <w:r w:rsidR="009A0D11" w:rsidRPr="00D166D1">
        <w:rPr>
          <w:rStyle w:val="Absatz-Standardschriftart1"/>
          <w:rFonts w:ascii="Arial" w:hAnsi="Arial" w:cs="Arial"/>
          <w:sz w:val="20"/>
        </w:rPr>
        <w:t>gl. Apg 4,32</w:t>
      </w:r>
      <w:r w:rsidR="00771F9F">
        <w:rPr>
          <w:rStyle w:val="Absatz-Standardschriftart1"/>
          <w:rFonts w:ascii="Arial" w:hAnsi="Arial" w:cs="Arial"/>
          <w:sz w:val="20"/>
        </w:rPr>
        <w:t>)</w:t>
      </w:r>
      <w:r w:rsidR="0087105B">
        <w:rPr>
          <w:rStyle w:val="Absatz-Standardschriftart1"/>
          <w:rFonts w:ascii="Arial" w:hAnsi="Arial" w:cs="Arial"/>
          <w:sz w:val="20"/>
        </w:rPr>
        <w:t>, und wenn Not war, etwas davon verkauften, damit die armen Geschwister unterstützt werden konnten, n</w:t>
      </w:r>
      <w:r w:rsidR="0099227E">
        <w:rPr>
          <w:rStyle w:val="Absatz-Standardschriftart1"/>
          <w:rFonts w:ascii="Arial" w:hAnsi="Arial" w:cs="Arial"/>
          <w:sz w:val="20"/>
        </w:rPr>
        <w:t>icht jedoch, dass sie alle alles auf einmal verkauften</w:t>
      </w:r>
      <w:r w:rsidR="009A0D11" w:rsidRPr="00D166D1">
        <w:rPr>
          <w:rStyle w:val="Absatz-Standardschriftart1"/>
          <w:rFonts w:ascii="Arial" w:hAnsi="Arial" w:cs="Arial"/>
          <w:sz w:val="20"/>
        </w:rPr>
        <w:t>.</w:t>
      </w:r>
      <w:r w:rsidR="00A41248">
        <w:rPr>
          <w:rStyle w:val="Absatz-Standardschriftart1"/>
          <w:rFonts w:ascii="Arial" w:hAnsi="Arial" w:cs="Arial"/>
          <w:sz w:val="20"/>
        </w:rPr>
        <w:t xml:space="preserve"> Diese Form der Gütergemeinschaft wurde noch bis ins 2.Jhdt.n.Chr. beibehalten (65,II,22).</w:t>
      </w:r>
      <w:r w:rsidR="00606399" w:rsidRPr="00606399">
        <w:rPr>
          <w:rStyle w:val="Absatz-Standardschriftart1"/>
          <w:rFonts w:ascii="Arial" w:hAnsi="Arial" w:cs="Arial"/>
          <w:sz w:val="20"/>
        </w:rPr>
        <w:t xml:space="preserve"> </w:t>
      </w:r>
      <w:r w:rsidR="00606399">
        <w:rPr>
          <w:rStyle w:val="Absatz-Standardschriftart1"/>
          <w:rFonts w:ascii="Arial" w:hAnsi="Arial" w:cs="Arial"/>
          <w:sz w:val="20"/>
        </w:rPr>
        <w:br/>
      </w:r>
      <w:r w:rsidR="00606399" w:rsidRPr="000F1AAF">
        <w:rPr>
          <w:rStyle w:val="Absatz-Standardschriftart1"/>
          <w:rFonts w:ascii="Arial" w:hAnsi="Arial" w:cs="Arial"/>
          <w:b/>
          <w:vertAlign w:val="superscript"/>
        </w:rPr>
        <w:t>3</w:t>
      </w:r>
      <w:r w:rsidR="00606399">
        <w:rPr>
          <w:rStyle w:val="Absatz-Standardschriftart1"/>
          <w:rFonts w:ascii="Arial" w:hAnsi="Arial" w:cs="Arial"/>
          <w:b/>
          <w:vertAlign w:val="superscript"/>
        </w:rPr>
        <w:t>1</w:t>
      </w:r>
      <w:r w:rsidR="00606399" w:rsidRPr="00D166D1">
        <w:rPr>
          <w:rStyle w:val="Absatz-Standardschriftart1"/>
          <w:rFonts w:ascii="Arial" w:hAnsi="Arial" w:cs="Arial"/>
          <w:sz w:val="20"/>
        </w:rPr>
        <w:t xml:space="preserve"> </w:t>
      </w:r>
      <w:r w:rsidR="00606399">
        <w:rPr>
          <w:rStyle w:val="Absatz-Standardschriftart1"/>
          <w:rFonts w:ascii="Arial" w:hAnsi="Arial" w:cs="Arial"/>
          <w:sz w:val="20"/>
        </w:rPr>
        <w:t>Die Präposition εις bedeutet eigentlich:</w:t>
      </w:r>
      <w:r w:rsidR="0056005A">
        <w:rPr>
          <w:rStyle w:val="Absatz-Standardschriftart1"/>
          <w:rFonts w:ascii="Arial" w:hAnsi="Arial" w:cs="Arial"/>
          <w:sz w:val="20"/>
        </w:rPr>
        <w:t xml:space="preserve"> </w:t>
      </w:r>
      <w:r w:rsidR="0056005A" w:rsidRPr="00D166D1">
        <w:rPr>
          <w:rStyle w:val="Absatz-Standardschriftart1"/>
          <w:rFonts w:ascii="Arial" w:hAnsi="Arial" w:cs="Arial"/>
          <w:sz w:val="20"/>
        </w:rPr>
        <w:t>"</w:t>
      </w:r>
      <w:r w:rsidR="00606399">
        <w:rPr>
          <w:rStyle w:val="Absatz-Standardschriftart1"/>
          <w:rFonts w:ascii="Arial" w:hAnsi="Arial" w:cs="Arial"/>
          <w:sz w:val="20"/>
        </w:rPr>
        <w:t xml:space="preserve"> hinein…in</w:t>
      </w:r>
      <w:r w:rsidR="0056005A" w:rsidRPr="00D166D1">
        <w:rPr>
          <w:rStyle w:val="Absatz-Standardschriftart1"/>
          <w:rFonts w:ascii="Arial" w:hAnsi="Arial" w:cs="Arial"/>
          <w:sz w:val="20"/>
        </w:rPr>
        <w:t>"</w:t>
      </w:r>
      <w:r w:rsidR="00440636">
        <w:rPr>
          <w:rStyle w:val="Absatz-Standardschriftart1"/>
          <w:rFonts w:ascii="Arial" w:hAnsi="Arial" w:cs="Arial"/>
          <w:sz w:val="20"/>
        </w:rPr>
        <w:t xml:space="preserve"> und man </w:t>
      </w:r>
      <w:r w:rsidR="0056005A">
        <w:rPr>
          <w:rStyle w:val="Absatz-Standardschriftart1"/>
          <w:rFonts w:ascii="Arial" w:hAnsi="Arial" w:cs="Arial"/>
          <w:sz w:val="20"/>
        </w:rPr>
        <w:t xml:space="preserve">könnte übersetzen: </w:t>
      </w:r>
      <w:r w:rsidR="0056005A" w:rsidRPr="00D166D1">
        <w:rPr>
          <w:rStyle w:val="Absatz-Standardschriftart1"/>
          <w:rFonts w:ascii="Arial" w:hAnsi="Arial" w:cs="Arial"/>
          <w:sz w:val="20"/>
        </w:rPr>
        <w:t>"</w:t>
      </w:r>
      <w:r w:rsidR="0056005A">
        <w:rPr>
          <w:rStyle w:val="Absatz-Standardschriftart1"/>
          <w:rFonts w:ascii="Arial" w:hAnsi="Arial" w:cs="Arial"/>
          <w:sz w:val="20"/>
        </w:rPr>
        <w:t xml:space="preserve">nicht überlassen wirst </w:t>
      </w:r>
      <w:r w:rsidR="00772D1A">
        <w:rPr>
          <w:rStyle w:val="Absatz-Standardschriftart1"/>
          <w:rFonts w:ascii="Arial" w:hAnsi="Arial" w:cs="Arial"/>
          <w:sz w:val="20"/>
        </w:rPr>
        <w:t xml:space="preserve">hinein </w:t>
      </w:r>
      <w:r w:rsidR="0056005A">
        <w:rPr>
          <w:rStyle w:val="Absatz-Standardschriftart1"/>
          <w:rFonts w:ascii="Arial" w:hAnsi="Arial" w:cs="Arial"/>
          <w:sz w:val="20"/>
        </w:rPr>
        <w:t>in (den) Hades</w:t>
      </w:r>
      <w:r w:rsidR="0056005A" w:rsidRPr="00D166D1">
        <w:rPr>
          <w:rStyle w:val="Absatz-Standardschriftart1"/>
          <w:rFonts w:ascii="Arial" w:hAnsi="Arial" w:cs="Arial"/>
          <w:sz w:val="20"/>
        </w:rPr>
        <w:t>"</w:t>
      </w:r>
      <w:r w:rsidR="00A25886">
        <w:rPr>
          <w:rStyle w:val="Absatz-Standardschriftart1"/>
          <w:rFonts w:ascii="Arial" w:hAnsi="Arial" w:cs="Arial"/>
          <w:sz w:val="20"/>
        </w:rPr>
        <w:t xml:space="preserve"> </w:t>
      </w:r>
      <w:r w:rsidR="000926F2">
        <w:rPr>
          <w:rStyle w:val="Absatz-Standardschriftart1"/>
          <w:rFonts w:ascii="Arial" w:hAnsi="Arial" w:cs="Arial"/>
          <w:sz w:val="20"/>
        </w:rPr>
        <w:t>(2,z.St.)</w:t>
      </w:r>
      <w:r w:rsidR="00440636">
        <w:rPr>
          <w:rStyle w:val="Absatz-Standardschriftart1"/>
          <w:rFonts w:ascii="Arial" w:hAnsi="Arial" w:cs="Arial"/>
          <w:sz w:val="20"/>
        </w:rPr>
        <w:t xml:space="preserve">, womit </w:t>
      </w:r>
      <w:r w:rsidR="00A25886">
        <w:rPr>
          <w:rStyle w:val="Absatz-Standardschriftart1"/>
          <w:rFonts w:ascii="Arial" w:hAnsi="Arial" w:cs="Arial"/>
          <w:sz w:val="20"/>
        </w:rPr>
        <w:t xml:space="preserve">hier </w:t>
      </w:r>
      <w:r w:rsidR="00A25886" w:rsidRPr="00A25886">
        <w:rPr>
          <w:rStyle w:val="Absatz-Standardschriftart1"/>
          <w:rFonts w:ascii="Arial" w:hAnsi="Arial" w:cs="Arial"/>
          <w:b/>
          <w:bCs/>
          <w:sz w:val="20"/>
        </w:rPr>
        <w:t>nicht</w:t>
      </w:r>
      <w:r w:rsidR="00A25886">
        <w:rPr>
          <w:rStyle w:val="Absatz-Standardschriftart1"/>
          <w:rFonts w:ascii="Arial" w:hAnsi="Arial" w:cs="Arial"/>
          <w:sz w:val="20"/>
        </w:rPr>
        <w:t xml:space="preserve"> ausgesagt</w:t>
      </w:r>
      <w:r w:rsidR="00440636">
        <w:rPr>
          <w:rStyle w:val="Absatz-Standardschriftart1"/>
          <w:rFonts w:ascii="Arial" w:hAnsi="Arial" w:cs="Arial"/>
          <w:sz w:val="20"/>
        </w:rPr>
        <w:t xml:space="preserve"> wäre</w:t>
      </w:r>
      <w:r w:rsidR="00A25886">
        <w:rPr>
          <w:rStyle w:val="Absatz-Standardschriftart1"/>
          <w:rFonts w:ascii="Arial" w:hAnsi="Arial" w:cs="Arial"/>
          <w:sz w:val="20"/>
        </w:rPr>
        <w:t>, dass der Herr Jesus zwischen seinem Tod und seiner Auferstehung im Hades war</w:t>
      </w:r>
      <w:r w:rsidR="00772D1A">
        <w:rPr>
          <w:rStyle w:val="Absatz-Standardschriftart1"/>
          <w:rFonts w:ascii="Arial" w:hAnsi="Arial" w:cs="Arial"/>
          <w:sz w:val="20"/>
        </w:rPr>
        <w:t>, sondern das Gegenteil</w:t>
      </w:r>
      <w:r w:rsidR="00A25886">
        <w:rPr>
          <w:rStyle w:val="Absatz-Standardschriftart1"/>
          <w:rFonts w:ascii="Arial" w:hAnsi="Arial" w:cs="Arial"/>
          <w:sz w:val="20"/>
        </w:rPr>
        <w:t xml:space="preserve">. </w:t>
      </w:r>
      <w:r w:rsidR="0056005A">
        <w:rPr>
          <w:rStyle w:val="Absatz-Standardschriftart1"/>
          <w:rFonts w:ascii="Arial" w:hAnsi="Arial" w:cs="Arial"/>
          <w:sz w:val="20"/>
        </w:rPr>
        <w:t>Doch εις wird manchmal wie εν gebraucht (1,464)</w:t>
      </w:r>
      <w:r w:rsidR="00A25886">
        <w:rPr>
          <w:rStyle w:val="Absatz-Standardschriftart1"/>
          <w:rFonts w:ascii="Arial" w:hAnsi="Arial" w:cs="Arial"/>
          <w:sz w:val="20"/>
        </w:rPr>
        <w:t xml:space="preserve"> und der Sprachgebrauch von </w:t>
      </w:r>
      <w:r w:rsidR="00440636">
        <w:rPr>
          <w:rStyle w:val="Absatz-Standardschriftart1"/>
          <w:rFonts w:ascii="Arial" w:hAnsi="Arial" w:cs="Arial"/>
          <w:sz w:val="20"/>
        </w:rPr>
        <w:t xml:space="preserve">εγ-κατα-λειπω </w:t>
      </w:r>
      <w:r w:rsidR="00A25886">
        <w:rPr>
          <w:rStyle w:val="Absatz-Standardschriftart1"/>
          <w:rFonts w:ascii="Arial" w:hAnsi="Arial" w:cs="Arial"/>
          <w:sz w:val="20"/>
        </w:rPr>
        <w:t>lässt die obige Übersetzung nicht zu (77,114)</w:t>
      </w:r>
      <w:r w:rsidR="0056005A">
        <w:rPr>
          <w:rStyle w:val="Absatz-Standardschriftart1"/>
          <w:rFonts w:ascii="Arial" w:hAnsi="Arial" w:cs="Arial"/>
          <w:sz w:val="20"/>
        </w:rPr>
        <w:t>.</w:t>
      </w:r>
      <w:r w:rsidR="00FB111A">
        <w:rPr>
          <w:rStyle w:val="Absatz-Standardschriftart1"/>
          <w:rFonts w:ascii="Arial" w:hAnsi="Arial" w:cs="Arial"/>
          <w:sz w:val="20"/>
        </w:rPr>
        <w:t xml:space="preserve"> </w:t>
      </w:r>
      <w:r w:rsidR="00A25886">
        <w:rPr>
          <w:rStyle w:val="Absatz-Standardschriftart1"/>
          <w:rFonts w:ascii="Arial" w:hAnsi="Arial" w:cs="Arial"/>
          <w:sz w:val="20"/>
        </w:rPr>
        <w:t>Vgl. auch die Anm. zu 1Pet 3,19</w:t>
      </w:r>
    </w:p>
    <w:p w14:paraId="0F5633AD" w14:textId="4CCA53E1" w:rsidR="009A0D11" w:rsidRPr="00D166D1" w:rsidRDefault="009A0D11" w:rsidP="00DC5C7F">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3</w:t>
      </w:r>
    </w:p>
    <w:p w14:paraId="790934F5" w14:textId="1F1B8394" w:rsidR="00DB0A1C" w:rsidRPr="00D166D1" w:rsidRDefault="000F1AAF" w:rsidP="00080DD4">
      <w:pPr>
        <w:pStyle w:val="Textbody"/>
        <w:spacing w:after="0"/>
        <w:rPr>
          <w:rFonts w:ascii="Arial" w:hAnsi="Arial" w:cs="Arial"/>
          <w:szCs w:val="21"/>
        </w:rPr>
        <w:sectPr w:rsidR="00DB0A1C" w:rsidRPr="00D166D1" w:rsidSect="004A6609">
          <w:type w:val="continuous"/>
          <w:pgSz w:w="11906" w:h="16838"/>
          <w:pgMar w:top="1134" w:right="1134" w:bottom="1134" w:left="1134" w:header="720" w:footer="720" w:gutter="0"/>
          <w:cols w:space="0"/>
        </w:sect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Ex 3,6</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Dtn 18,15-20</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Lev 23,29</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Gen 22,18; 26,4. Der Ausdruck </w:t>
      </w:r>
      <w:r w:rsidR="00D55A00" w:rsidRPr="00D166D1">
        <w:rPr>
          <w:rFonts w:ascii="Arial" w:hAnsi="Arial" w:cs="Arial"/>
          <w:sz w:val="20"/>
        </w:rPr>
        <w:t>"</w:t>
      </w:r>
      <w:r w:rsidR="009A0D11" w:rsidRPr="00D166D1">
        <w:rPr>
          <w:rStyle w:val="Absatz-Standardschriftart1"/>
          <w:rFonts w:ascii="Arial" w:hAnsi="Arial" w:cs="Arial"/>
          <w:sz w:val="20"/>
        </w:rPr>
        <w:t>in deinem Samen</w:t>
      </w:r>
      <w:r w:rsidR="00FD2270" w:rsidRPr="00D166D1">
        <w:rPr>
          <w:rFonts w:ascii="Arial" w:hAnsi="Arial" w:cs="Arial"/>
          <w:sz w:val="20"/>
          <w:szCs w:val="20"/>
        </w:rPr>
        <w:t>"</w:t>
      </w:r>
      <w:r w:rsidR="009A0D11" w:rsidRPr="00D166D1">
        <w:rPr>
          <w:rStyle w:val="Absatz-Standardschriftart1"/>
          <w:rFonts w:ascii="Arial" w:hAnsi="Arial" w:cs="Arial"/>
          <w:sz w:val="20"/>
        </w:rPr>
        <w:t xml:space="preserve"> wurde auch von den Rabbis messianisch verstanden (34,II,712).</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Die Zurückversetzung in einen früheren Idealzustand (1,185). Die zukünftige Restauration des Königreiches für Israel, </w:t>
      </w:r>
      <w:r w:rsidR="00DE6634">
        <w:rPr>
          <w:rStyle w:val="Absatz-Standardschriftart1"/>
          <w:rFonts w:ascii="Arial" w:hAnsi="Arial" w:cs="Arial"/>
          <w:sz w:val="20"/>
        </w:rPr>
        <w:t>über die</w:t>
      </w:r>
      <w:r w:rsidR="009A0D11" w:rsidRPr="00D166D1">
        <w:rPr>
          <w:rStyle w:val="Absatz-Standardschriftart1"/>
          <w:rFonts w:ascii="Arial" w:hAnsi="Arial" w:cs="Arial"/>
          <w:sz w:val="20"/>
        </w:rPr>
        <w:t xml:space="preserve"> Israels Propheten schon weissagten, und welche sich dann im </w:t>
      </w:r>
      <w:r w:rsidR="0024540A">
        <w:rPr>
          <w:rStyle w:val="Absatz-Standardschriftart1"/>
          <w:rFonts w:ascii="Arial" w:hAnsi="Arial" w:cs="Arial"/>
          <w:sz w:val="20"/>
        </w:rPr>
        <w:t>tausendjährigen</w:t>
      </w:r>
      <w:r w:rsidR="009A0D11" w:rsidRPr="00D166D1">
        <w:rPr>
          <w:rStyle w:val="Absatz-Standardschriftart1"/>
          <w:rFonts w:ascii="Arial" w:hAnsi="Arial" w:cs="Arial"/>
          <w:sz w:val="20"/>
        </w:rPr>
        <w:t xml:space="preserve"> Friedensreich</w:t>
      </w:r>
      <w:r w:rsidR="0074710C">
        <w:rPr>
          <w:rStyle w:val="Absatz-Standardschriftart1"/>
          <w:rFonts w:ascii="Arial" w:hAnsi="Arial" w:cs="Arial"/>
          <w:sz w:val="20"/>
        </w:rPr>
        <w:t xml:space="preserve"> auf dieser Erde</w:t>
      </w:r>
      <w:r w:rsidR="009A0D11" w:rsidRPr="00D166D1">
        <w:rPr>
          <w:rStyle w:val="Absatz-Standardschriftart1"/>
          <w:rFonts w:ascii="Arial" w:hAnsi="Arial" w:cs="Arial"/>
          <w:sz w:val="20"/>
        </w:rPr>
        <w:t xml:space="preserve"> endgültig erfüllen wird.</w:t>
      </w:r>
      <w:r w:rsidR="00AC72AA">
        <w:rPr>
          <w:rStyle w:val="Absatz-Standardschriftart1"/>
          <w:rFonts w:ascii="Arial" w:hAnsi="Arial" w:cs="Arial"/>
          <w:sz w:val="20"/>
        </w:rPr>
        <w:t xml:space="preserve"> Vgl. auch Anm. bei Apg 1,7</w:t>
      </w:r>
      <w:r w:rsidR="00A17CE4">
        <w:rPr>
          <w:rStyle w:val="Absatz-Standardschriftart1"/>
          <w:rFonts w:ascii="Arial" w:hAnsi="Arial" w:cs="Arial"/>
          <w:sz w:val="20"/>
        </w:rPr>
        <w:t xml:space="preserve"> und Offb 20,2</w:t>
      </w:r>
      <w:r w:rsidR="00B95CED">
        <w:rPr>
          <w:rStyle w:val="Absatz-Standardschriftart1"/>
          <w:rFonts w:ascii="Arial" w:hAnsi="Arial" w:cs="Arial"/>
          <w:sz w:val="20"/>
        </w:rPr>
        <w:t>.</w:t>
      </w:r>
      <w:r w:rsidR="00136150">
        <w:rPr>
          <w:rStyle w:val="Absatz-Standardschriftart1"/>
          <w:rFonts w:ascii="Arial" w:hAnsi="Arial" w:cs="Arial"/>
          <w:sz w:val="20"/>
        </w:rPr>
        <w:t xml:space="preserve"> - Dass die Erde nach </w:t>
      </w:r>
      <w:r w:rsidR="006D2351">
        <w:rPr>
          <w:rStyle w:val="Absatz-Standardschriftart1"/>
          <w:rFonts w:ascii="Arial" w:hAnsi="Arial" w:cs="Arial"/>
          <w:sz w:val="20"/>
        </w:rPr>
        <w:t xml:space="preserve">der immensen Umweltverschmutzung und </w:t>
      </w:r>
      <w:r w:rsidR="00136150">
        <w:rPr>
          <w:rStyle w:val="Absatz-Standardschriftart1"/>
          <w:rFonts w:ascii="Arial" w:hAnsi="Arial" w:cs="Arial"/>
          <w:sz w:val="20"/>
        </w:rPr>
        <w:t xml:space="preserve">den katastrophalen Gerichten von Offb </w:t>
      </w:r>
      <w:r w:rsidR="006D2351">
        <w:rPr>
          <w:rStyle w:val="Absatz-Standardschriftart1"/>
          <w:rFonts w:ascii="Arial" w:hAnsi="Arial" w:cs="Arial"/>
          <w:sz w:val="20"/>
        </w:rPr>
        <w:t xml:space="preserve">9,1-21; 16,1-21 ua., </w:t>
      </w:r>
      <w:r w:rsidR="00136150">
        <w:rPr>
          <w:rStyle w:val="Absatz-Standardschriftart1"/>
          <w:rFonts w:ascii="Arial" w:hAnsi="Arial" w:cs="Arial"/>
          <w:sz w:val="20"/>
        </w:rPr>
        <w:t>wieder in einen paradiesischen Zustand wiederhergestellt wir, sollte für den allmächtigen Gott</w:t>
      </w:r>
      <w:r w:rsidR="006D2351">
        <w:rPr>
          <w:rStyle w:val="Absatz-Standardschriftart1"/>
          <w:rFonts w:ascii="Arial" w:hAnsi="Arial" w:cs="Arial"/>
          <w:sz w:val="20"/>
        </w:rPr>
        <w:t>,</w:t>
      </w:r>
      <w:r w:rsidR="00136150">
        <w:rPr>
          <w:rStyle w:val="Absatz-Standardschriftart1"/>
          <w:rFonts w:ascii="Arial" w:hAnsi="Arial" w:cs="Arial"/>
          <w:sz w:val="20"/>
        </w:rPr>
        <w:t xml:space="preserve"> der aus dem Nichts eine </w:t>
      </w:r>
      <w:r w:rsidR="006D2351">
        <w:rPr>
          <w:rStyle w:val="Absatz-Standardschriftart1"/>
          <w:rFonts w:ascii="Arial" w:hAnsi="Arial" w:cs="Arial"/>
          <w:sz w:val="20"/>
        </w:rPr>
        <w:t>paradiesische</w:t>
      </w:r>
      <w:r w:rsidR="00136150">
        <w:rPr>
          <w:rStyle w:val="Absatz-Standardschriftart1"/>
          <w:rFonts w:ascii="Arial" w:hAnsi="Arial" w:cs="Arial"/>
          <w:sz w:val="20"/>
        </w:rPr>
        <w:t xml:space="preserve"> Erde geschaffen hat, nicht schwer sein. </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Die Bedeutung "</w:t>
      </w:r>
      <w:r w:rsidR="009A0D11" w:rsidRPr="00D166D1">
        <w:rPr>
          <w:rStyle w:val="Absatz-Standardschriftart1"/>
          <w:rFonts w:ascii="Arial" w:hAnsi="Arial" w:cs="Arial"/>
          <w:b/>
          <w:bCs/>
          <w:sz w:val="20"/>
        </w:rPr>
        <w:t>vorher</w:t>
      </w:r>
      <w:r w:rsidR="009A0D11" w:rsidRPr="00D166D1">
        <w:rPr>
          <w:rStyle w:val="Absatz-Standardschriftart1"/>
          <w:rFonts w:ascii="Arial" w:hAnsi="Arial" w:cs="Arial"/>
          <w:sz w:val="20"/>
        </w:rPr>
        <w:t xml:space="preserve">bestimmt" lässt sich </w:t>
      </w:r>
      <w:r w:rsidR="00B95CED">
        <w:rPr>
          <w:rStyle w:val="Absatz-Standardschriftart1"/>
          <w:rFonts w:ascii="Arial" w:hAnsi="Arial" w:cs="Arial"/>
          <w:sz w:val="20"/>
        </w:rPr>
        <w:t xml:space="preserve">für das griechische Wort </w:t>
      </w:r>
      <w:r w:rsidR="009A0D11" w:rsidRPr="00D166D1">
        <w:rPr>
          <w:rStyle w:val="Absatz-Standardschriftart1"/>
          <w:rFonts w:ascii="Arial" w:hAnsi="Arial" w:cs="Arial"/>
          <w:sz w:val="20"/>
        </w:rPr>
        <w:t>zwar lexikalisch nicht beweisen, kann aber als eine von Lukas bewusst gewollte Bedeutung nicht ausgeschlossen werden (vgl. 2,640; 11,110)</w:t>
      </w:r>
      <w:r w:rsidR="00C23AAF">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Samuel war für die Juden </w:t>
      </w:r>
      <w:r w:rsidR="003152D1">
        <w:rPr>
          <w:rStyle w:val="Absatz-Standardschriftart1"/>
          <w:rFonts w:ascii="Arial" w:hAnsi="Arial" w:cs="Arial"/>
          <w:sz w:val="20"/>
        </w:rPr>
        <w:t xml:space="preserve">gleichzeitig </w:t>
      </w:r>
      <w:r w:rsidR="009A0D11" w:rsidRPr="00D166D1">
        <w:rPr>
          <w:rStyle w:val="Absatz-Standardschriftart1"/>
          <w:rFonts w:ascii="Arial" w:hAnsi="Arial" w:cs="Arial"/>
          <w:sz w:val="20"/>
        </w:rPr>
        <w:t>der letzte Richter und der erste Prophet Israels (21,II,118).</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1B4E75" w:rsidRPr="00D166D1">
        <w:rPr>
          <w:rStyle w:val="Absatz-Standardschriftart1"/>
          <w:rFonts w:ascii="Arial" w:hAnsi="Arial" w:cs="Arial"/>
          <w:sz w:val="20"/>
        </w:rPr>
        <w:t xml:space="preserve"> </w:t>
      </w:r>
      <w:r w:rsidR="001B4E75">
        <w:rPr>
          <w:rStyle w:val="Absatz-Standardschriftart1"/>
          <w:rFonts w:ascii="Arial" w:hAnsi="Arial" w:cs="Arial"/>
          <w:sz w:val="20"/>
        </w:rPr>
        <w:t>Das ist wohl der durch Jesus gewirkte Glaube</w:t>
      </w:r>
      <w:r w:rsidR="00CA0027">
        <w:rPr>
          <w:rStyle w:val="Absatz-Standardschriftart1"/>
          <w:rFonts w:ascii="Arial" w:hAnsi="Arial" w:cs="Arial"/>
          <w:sz w:val="20"/>
        </w:rPr>
        <w:t>, sowohl</w:t>
      </w:r>
      <w:r w:rsidR="001B4E75">
        <w:rPr>
          <w:rStyle w:val="Absatz-Standardschriftart1"/>
          <w:rFonts w:ascii="Arial" w:hAnsi="Arial" w:cs="Arial"/>
          <w:sz w:val="20"/>
        </w:rPr>
        <w:t xml:space="preserve"> in dem Gelähmten</w:t>
      </w:r>
      <w:r w:rsidR="00CA0027">
        <w:rPr>
          <w:rStyle w:val="Absatz-Standardschriftart1"/>
          <w:rFonts w:ascii="Arial" w:hAnsi="Arial" w:cs="Arial"/>
          <w:sz w:val="20"/>
        </w:rPr>
        <w:t xml:space="preserve"> als auch in den Aposteln</w:t>
      </w:r>
      <w:r w:rsidR="001B4E75">
        <w:rPr>
          <w:rStyle w:val="Absatz-Standardschriftart1"/>
          <w:rFonts w:ascii="Arial" w:hAnsi="Arial" w:cs="Arial"/>
          <w:sz w:val="20"/>
        </w:rPr>
        <w:t xml:space="preserve"> (2,638</w:t>
      </w:r>
      <w:r w:rsidR="00CA0027">
        <w:rPr>
          <w:rStyle w:val="Absatz-Standardschriftart1"/>
          <w:rFonts w:ascii="Arial" w:hAnsi="Arial" w:cs="Arial"/>
          <w:sz w:val="20"/>
        </w:rPr>
        <w:t>; 21,II,112</w:t>
      </w:r>
      <w:r w:rsidR="001B4E75">
        <w:rPr>
          <w:rStyle w:val="Absatz-Standardschriftart1"/>
          <w:rFonts w:ascii="Arial" w:hAnsi="Arial" w:cs="Arial"/>
          <w:sz w:val="20"/>
        </w:rPr>
        <w:t>)</w:t>
      </w:r>
      <w:r w:rsidR="00C23AAF">
        <w:rPr>
          <w:rStyle w:val="Absatz-Standardschriftart1"/>
          <w:rFonts w:ascii="Arial" w:hAnsi="Arial" w:cs="Arial"/>
          <w:sz w:val="20"/>
        </w:rPr>
        <w:t>. M</w:t>
      </w:r>
      <w:r w:rsidR="001B4E75">
        <w:rPr>
          <w:rStyle w:val="Absatz-Standardschriftart1"/>
          <w:rFonts w:ascii="Arial" w:hAnsi="Arial" w:cs="Arial"/>
          <w:sz w:val="20"/>
        </w:rPr>
        <w:t xml:space="preserve">öglich </w:t>
      </w:r>
      <w:r w:rsidR="00CA0027">
        <w:rPr>
          <w:rStyle w:val="Absatz-Standardschriftart1"/>
          <w:rFonts w:ascii="Arial" w:hAnsi="Arial" w:cs="Arial"/>
          <w:sz w:val="20"/>
        </w:rPr>
        <w:t xml:space="preserve">wäre </w:t>
      </w:r>
      <w:r w:rsidR="001B4E75">
        <w:rPr>
          <w:rStyle w:val="Absatz-Standardschriftart1"/>
          <w:rFonts w:ascii="Arial" w:hAnsi="Arial" w:cs="Arial"/>
          <w:sz w:val="20"/>
        </w:rPr>
        <w:t>aber auch</w:t>
      </w:r>
      <w:r w:rsidR="00C23AAF">
        <w:rPr>
          <w:rStyle w:val="Absatz-Standardschriftart1"/>
          <w:rFonts w:ascii="Arial" w:hAnsi="Arial" w:cs="Arial"/>
          <w:sz w:val="20"/>
        </w:rPr>
        <w:t>,</w:t>
      </w:r>
      <w:r w:rsidR="00DD08DB">
        <w:rPr>
          <w:rStyle w:val="Absatz-Standardschriftart1"/>
          <w:rFonts w:ascii="Arial" w:hAnsi="Arial" w:cs="Arial"/>
          <w:sz w:val="20"/>
        </w:rPr>
        <w:t xml:space="preserve"> d</w:t>
      </w:r>
      <w:r w:rsidR="00C23AAF">
        <w:rPr>
          <w:rStyle w:val="Absatz-Standardschriftart1"/>
          <w:rFonts w:ascii="Arial" w:hAnsi="Arial" w:cs="Arial"/>
          <w:sz w:val="20"/>
        </w:rPr>
        <w:t>ass de</w:t>
      </w:r>
      <w:r w:rsidR="001B4E75">
        <w:rPr>
          <w:rStyle w:val="Absatz-Standardschriftart1"/>
          <w:rFonts w:ascii="Arial" w:hAnsi="Arial" w:cs="Arial"/>
          <w:sz w:val="20"/>
        </w:rPr>
        <w:t>r Glaube des Gelähmten</w:t>
      </w:r>
      <w:r w:rsidR="00C23AAF">
        <w:rPr>
          <w:rStyle w:val="Absatz-Standardschriftart1"/>
          <w:rFonts w:ascii="Arial" w:hAnsi="Arial" w:cs="Arial"/>
          <w:sz w:val="20"/>
        </w:rPr>
        <w:t xml:space="preserve"> gemeint ist</w:t>
      </w:r>
      <w:r w:rsidR="001B4E7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E95061" w:rsidRPr="00D166D1">
        <w:rPr>
          <w:rStyle w:val="Absatz-Standardschriftart1"/>
          <w:rFonts w:ascii="Arial" w:hAnsi="Arial" w:cs="Arial"/>
          <w:sz w:val="20"/>
        </w:rPr>
        <w:t xml:space="preserve"> </w:t>
      </w:r>
      <w:r w:rsidR="00E95061">
        <w:rPr>
          <w:rStyle w:val="Absatz-Standardschriftart1"/>
          <w:rFonts w:ascii="Arial" w:hAnsi="Arial" w:cs="Arial"/>
          <w:sz w:val="20"/>
        </w:rPr>
        <w:t xml:space="preserve">Warum sagt Petrus nicht </w:t>
      </w:r>
      <w:r w:rsidR="00E95061" w:rsidRPr="00D166D1">
        <w:rPr>
          <w:rFonts w:ascii="Arial" w:hAnsi="Arial" w:cs="Arial"/>
          <w:sz w:val="20"/>
        </w:rPr>
        <w:t>"</w:t>
      </w:r>
      <w:r w:rsidR="00E95061">
        <w:rPr>
          <w:rFonts w:ascii="Arial" w:hAnsi="Arial" w:cs="Arial"/>
          <w:sz w:val="20"/>
        </w:rPr>
        <w:t xml:space="preserve">als hätte </w:t>
      </w:r>
      <w:r w:rsidR="00E95061" w:rsidRPr="00E95061">
        <w:rPr>
          <w:rStyle w:val="Absatz-Standardschriftart1"/>
          <w:rFonts w:ascii="Arial" w:hAnsi="Arial" w:cs="Arial"/>
          <w:b/>
          <w:bCs/>
          <w:sz w:val="20"/>
        </w:rPr>
        <w:t>ich</w:t>
      </w:r>
      <w:r w:rsidR="00E95061">
        <w:rPr>
          <w:rStyle w:val="Absatz-Standardschriftart1"/>
          <w:rFonts w:ascii="Arial" w:hAnsi="Arial" w:cs="Arial"/>
          <w:sz w:val="20"/>
        </w:rPr>
        <w:t xml:space="preserve"> gemacht, dass…</w:t>
      </w:r>
      <w:r w:rsidR="00E95061" w:rsidRPr="00D166D1">
        <w:rPr>
          <w:rFonts w:ascii="Arial" w:hAnsi="Arial" w:cs="Arial"/>
          <w:sz w:val="20"/>
        </w:rPr>
        <w:t>"</w:t>
      </w:r>
      <w:r w:rsidR="00E95061">
        <w:rPr>
          <w:rStyle w:val="Absatz-Standardschriftart1"/>
          <w:rFonts w:ascii="Arial" w:hAnsi="Arial" w:cs="Arial"/>
          <w:sz w:val="20"/>
        </w:rPr>
        <w:t xml:space="preserve">? Weil die Vollmacht Zeichen und Wunder zu tun, allen Aposteln gegeben war, </w:t>
      </w:r>
      <w:r w:rsidR="003B4CB9">
        <w:rPr>
          <w:rStyle w:val="Absatz-Standardschriftart1"/>
          <w:rFonts w:ascii="Arial" w:hAnsi="Arial" w:cs="Arial"/>
          <w:sz w:val="20"/>
        </w:rPr>
        <w:t>auch wenn</w:t>
      </w:r>
      <w:r w:rsidR="00E95061">
        <w:rPr>
          <w:rStyle w:val="Absatz-Standardschriftart1"/>
          <w:rFonts w:ascii="Arial" w:hAnsi="Arial" w:cs="Arial"/>
          <w:sz w:val="20"/>
        </w:rPr>
        <w:t xml:space="preserve"> sie hier Petrus und nicht Johannes ausgeübt hat. Vgl. </w:t>
      </w:r>
      <w:r w:rsidR="007D6685">
        <w:rPr>
          <w:rStyle w:val="Absatz-Standardschriftart1"/>
          <w:rFonts w:ascii="Arial" w:hAnsi="Arial" w:cs="Arial"/>
          <w:sz w:val="20"/>
        </w:rPr>
        <w:t>die Anm. bei Mk 16</w:t>
      </w:r>
      <w:r w:rsidR="001C0F9E">
        <w:rPr>
          <w:rStyle w:val="Absatz-Standardschriftart1"/>
          <w:rFonts w:ascii="Arial" w:hAnsi="Arial" w:cs="Arial"/>
          <w:sz w:val="20"/>
        </w:rPr>
        <w:t>,20</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B771B8" w:rsidRPr="00D166D1">
        <w:rPr>
          <w:rStyle w:val="Absatz-Standardschriftart1"/>
          <w:rFonts w:ascii="Arial" w:hAnsi="Arial" w:cs="Arial"/>
          <w:sz w:val="20"/>
        </w:rPr>
        <w:t xml:space="preserve"> Vgl. Jes 42,1-9; 49,1-13; 50,4-11; 51,16; 52,13 - 53,12 (2,637</w:t>
      </w:r>
      <w:r w:rsidR="00B771B8">
        <w:rPr>
          <w:rStyle w:val="Absatz-Standardschriftart1"/>
          <w:rFonts w:ascii="Arial" w:hAnsi="Arial" w:cs="Arial"/>
          <w:sz w:val="20"/>
        </w:rPr>
        <w:t>f</w:t>
      </w:r>
      <w:r w:rsidR="00B771B8" w:rsidRPr="00D166D1">
        <w:rPr>
          <w:rStyle w:val="Absatz-Standardschriftart1"/>
          <w:rFonts w:ascii="Arial" w:hAnsi="Arial" w:cs="Arial"/>
          <w:sz w:val="20"/>
        </w:rPr>
        <w:t>).</w:t>
      </w:r>
    </w:p>
    <w:p w14:paraId="31F6D74F" w14:textId="2A1497BC" w:rsidR="009A0D11" w:rsidRPr="00D166D1" w:rsidRDefault="009A0D11" w:rsidP="00EA3E90">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bookmarkStart w:id="21" w:name="v28272"/>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4</w:t>
      </w:r>
      <w:bookmarkEnd w:id="21"/>
    </w:p>
    <w:p w14:paraId="65AEBB21" w14:textId="0F17D2E6" w:rsidR="009A0D11" w:rsidRDefault="000F1AAF" w:rsidP="00080DD4">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9A0D11" w:rsidRPr="00B417D8">
        <w:rPr>
          <w:rStyle w:val="Absatz-Standardschriftart1"/>
          <w:rFonts w:ascii="Arial" w:hAnsi="Arial" w:cs="Arial"/>
        </w:rPr>
        <w:t xml:space="preserve"> 2Kön 19,15; Jes 37,16; Neh 9,6; Ex 20,1; Ps 146,6</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B417D8">
        <w:rPr>
          <w:rStyle w:val="Absatz-Standardschriftart1"/>
          <w:rFonts w:ascii="Arial" w:hAnsi="Arial" w:cs="Arial"/>
        </w:rPr>
        <w:t xml:space="preserve"> LXX Ps 2,1</w:t>
      </w:r>
      <w:r w:rsidR="00F20410">
        <w:rPr>
          <w:rStyle w:val="Absatz-Standardschriftart1"/>
          <w:rFonts w:ascii="Arial" w:hAnsi="Arial" w:cs="Arial"/>
        </w:rPr>
        <w:t>-2</w:t>
      </w:r>
      <w:r w:rsidR="009A0D11" w:rsidRPr="00B417D8">
        <w:rPr>
          <w:rStyle w:val="Absatz-Standardschriftart1"/>
          <w:rFonts w:ascii="Arial" w:hAnsi="Arial" w:cs="Arial"/>
        </w:rPr>
        <w:t>. Diese Psalm</w:t>
      </w:r>
      <w:r w:rsidR="00F8248B">
        <w:rPr>
          <w:rStyle w:val="Absatz-Standardschriftart1"/>
          <w:rFonts w:ascii="Arial" w:hAnsi="Arial" w:cs="Arial"/>
        </w:rPr>
        <w:t>-V</w:t>
      </w:r>
      <w:r w:rsidR="009A0D11" w:rsidRPr="00B417D8">
        <w:rPr>
          <w:rStyle w:val="Absatz-Standardschriftart1"/>
          <w:rFonts w:ascii="Arial" w:hAnsi="Arial" w:cs="Arial"/>
        </w:rPr>
        <w:t>erse wurde im Talmud</w:t>
      </w:r>
      <w:r w:rsidR="00C01ABE">
        <w:rPr>
          <w:rStyle w:val="Absatz-Standardschriftart1"/>
          <w:rFonts w:ascii="Arial" w:hAnsi="Arial" w:cs="Arial"/>
        </w:rPr>
        <w:t xml:space="preserve"> messianisch</w:t>
      </w:r>
      <w:r w:rsidR="009A0D11" w:rsidRPr="00B417D8">
        <w:rPr>
          <w:rStyle w:val="Absatz-Standardschriftart1"/>
          <w:rFonts w:ascii="Arial" w:hAnsi="Arial" w:cs="Arial"/>
        </w:rPr>
        <w:t xml:space="preserve"> verstanden (34,II,716).</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0824A0" w:rsidRPr="00B417D8">
        <w:rPr>
          <w:rStyle w:val="Absatz-Standardschriftart1"/>
          <w:rFonts w:ascii="Arial" w:hAnsi="Arial" w:cs="Arial"/>
          <w:vertAlign w:val="superscript"/>
        </w:rPr>
        <w:t xml:space="preserve"> </w:t>
      </w:r>
      <w:r w:rsidR="000824A0">
        <w:rPr>
          <w:rStyle w:val="Absatz-Standardschriftart1"/>
          <w:rFonts w:ascii="Arial" w:hAnsi="Arial" w:cs="Arial"/>
        </w:rPr>
        <w:t xml:space="preserve">Sie wurden </w:t>
      </w:r>
      <w:r w:rsidR="000824A0" w:rsidRPr="002D58C7">
        <w:rPr>
          <w:rStyle w:val="Absatz-Standardschriftart1"/>
          <w:rFonts w:ascii="Arial" w:hAnsi="Arial" w:cs="Arial"/>
          <w:i/>
          <w:iCs/>
        </w:rPr>
        <w:t>wiederum</w:t>
      </w:r>
      <w:r w:rsidR="000824A0">
        <w:rPr>
          <w:rStyle w:val="Absatz-Standardschriftart1"/>
          <w:rFonts w:ascii="Arial" w:hAnsi="Arial" w:cs="Arial"/>
        </w:rPr>
        <w:t xml:space="preserve"> mit dem Heiligen Geist erfüllt, der seit Pfingsten ja schon in ihnen wohnte. V</w:t>
      </w:r>
      <w:r w:rsidR="000824A0" w:rsidRPr="00B417D8">
        <w:rPr>
          <w:rStyle w:val="Absatz-Standardschriftart1"/>
          <w:rFonts w:ascii="Arial" w:hAnsi="Arial" w:cs="Arial"/>
        </w:rPr>
        <w:t xml:space="preserve">gl. </w:t>
      </w:r>
      <w:r w:rsidR="000824A0">
        <w:rPr>
          <w:rStyle w:val="Absatz-Standardschriftart1"/>
          <w:rFonts w:ascii="Arial" w:hAnsi="Arial" w:cs="Arial"/>
        </w:rPr>
        <w:t xml:space="preserve">die </w:t>
      </w:r>
      <w:r w:rsidR="000824A0" w:rsidRPr="00B417D8">
        <w:rPr>
          <w:rStyle w:val="Absatz-Standardschriftart1"/>
          <w:rFonts w:ascii="Arial" w:hAnsi="Arial" w:cs="Arial"/>
        </w:rPr>
        <w:t>Anm. zu Eph 5,18</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B417D8">
        <w:rPr>
          <w:rStyle w:val="Absatz-Standardschriftart1"/>
          <w:rFonts w:ascii="Arial" w:hAnsi="Arial" w:cs="Arial"/>
        </w:rPr>
        <w:t xml:space="preserve"> Darum waren Zeichen und Wunder am Anfang nötig.</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B417D8">
        <w:rPr>
          <w:rStyle w:val="Absatz-Standardschriftart1"/>
          <w:rFonts w:ascii="Arial" w:hAnsi="Arial" w:cs="Arial"/>
        </w:rPr>
        <w:t xml:space="preserve"> </w:t>
      </w:r>
      <w:r w:rsidR="00D6783F">
        <w:rPr>
          <w:rStyle w:val="Absatz-Standardschriftart1"/>
          <w:rFonts w:ascii="Arial" w:hAnsi="Arial" w:cs="Arial"/>
        </w:rPr>
        <w:t xml:space="preserve">Beide Male </w:t>
      </w:r>
      <w:r w:rsidR="009A0D11" w:rsidRPr="00B417D8">
        <w:rPr>
          <w:rStyle w:val="Absatz-Standardschriftart1"/>
          <w:rFonts w:ascii="Arial" w:hAnsi="Arial" w:cs="Arial"/>
        </w:rPr>
        <w:t xml:space="preserve">Plural: d.h. wenn jemand </w:t>
      </w:r>
      <w:r w:rsidR="009A0D11" w:rsidRPr="00054C28">
        <w:rPr>
          <w:rStyle w:val="Absatz-Standardschriftart1"/>
          <w:rFonts w:ascii="Arial" w:hAnsi="Arial" w:cs="Arial"/>
          <w:bCs/>
          <w:i/>
        </w:rPr>
        <w:t>mehr</w:t>
      </w:r>
      <w:r w:rsidR="009A0D11" w:rsidRPr="00B417D8">
        <w:rPr>
          <w:rStyle w:val="Absatz-Standardschriftart1"/>
          <w:rFonts w:ascii="Arial" w:hAnsi="Arial" w:cs="Arial"/>
        </w:rPr>
        <w:t xml:space="preserve"> Häuser oder Grundstücke hatte als er brauchte, verkaufte er sie. Nicht alle verkauften alles gleichzeitig, sondern immer dann, wenn jemand in Not war.</w:t>
      </w:r>
      <w:r w:rsidR="0080187F">
        <w:rPr>
          <w:rStyle w:val="Absatz-Standardschriftart1"/>
          <w:rFonts w:ascii="Arial" w:hAnsi="Arial" w:cs="Arial"/>
        </w:rPr>
        <w:t xml:space="preserve"> Diejenigen, die ihre Immobilien verkauften, investierten in das Reich Gottes</w:t>
      </w:r>
      <w:r w:rsidR="00A86ADF">
        <w:rPr>
          <w:rStyle w:val="Absatz-Standardschriftart1"/>
          <w:rFonts w:ascii="Arial" w:hAnsi="Arial" w:cs="Arial"/>
        </w:rPr>
        <w:t xml:space="preserve"> (vgl. die Anmerkungen zu Lk 16,1ff)</w:t>
      </w:r>
      <w:r w:rsidR="0080187F">
        <w:rPr>
          <w:rStyle w:val="Absatz-Standardschriftart1"/>
          <w:rFonts w:ascii="Arial" w:hAnsi="Arial" w:cs="Arial"/>
        </w:rPr>
        <w:t>. Die anderen aber verloren bei der später einsetzenden Verfolgung ihre Immobilien (Apg 8,1)</w:t>
      </w:r>
      <w:r w:rsidR="007D2A54">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B417D8">
        <w:rPr>
          <w:rStyle w:val="Absatz-Standardschriftart1"/>
          <w:rFonts w:ascii="Arial" w:hAnsi="Arial" w:cs="Arial"/>
        </w:rPr>
        <w:t xml:space="preserve"> Eigentlich durften Leviten kein Land besitzen (Num 32,7ff), aber Barnabas könnte das Feld geerbt haben. </w:t>
      </w:r>
      <w:r w:rsidR="00D6783F">
        <w:rPr>
          <w:rStyle w:val="Absatz-Standardschriftart1"/>
          <w:rFonts w:ascii="Arial" w:hAnsi="Arial" w:cs="Arial"/>
        </w:rPr>
        <w:t>Jedenfalls</w:t>
      </w:r>
      <w:r w:rsidR="009A0D11" w:rsidRPr="00B417D8">
        <w:rPr>
          <w:rStyle w:val="Absatz-Standardschriftart1"/>
          <w:rFonts w:ascii="Arial" w:hAnsi="Arial" w:cs="Arial"/>
        </w:rPr>
        <w:t xml:space="preserve"> durften </w:t>
      </w:r>
      <w:r w:rsidR="0080187F" w:rsidRPr="00B417D8">
        <w:rPr>
          <w:rStyle w:val="Absatz-Standardschriftart1"/>
          <w:rFonts w:ascii="Arial" w:hAnsi="Arial" w:cs="Arial"/>
        </w:rPr>
        <w:t xml:space="preserve">Juden </w:t>
      </w:r>
      <w:r w:rsidR="009A0D11" w:rsidRPr="00B417D8">
        <w:rPr>
          <w:rStyle w:val="Absatz-Standardschriftart1"/>
          <w:rFonts w:ascii="Arial" w:hAnsi="Arial" w:cs="Arial"/>
        </w:rPr>
        <w:t>ihr Erbteil nicht verkaufen (Num 36,9), aber zugunsten der Nächstenliebe wurde diese Bestimmung ausgesetzt</w:t>
      </w:r>
      <w:r w:rsidR="0080187F">
        <w:rPr>
          <w:rStyle w:val="Absatz-Standardschriftart1"/>
          <w:rFonts w:ascii="Arial" w:hAnsi="Arial" w:cs="Arial"/>
        </w:rPr>
        <w:t>.</w:t>
      </w:r>
      <w:r w:rsidR="009A0D11" w:rsidRPr="00B417D8">
        <w:rPr>
          <w:rStyle w:val="Absatz-Standardschriftart1"/>
          <w:rFonts w:ascii="Arial" w:hAnsi="Arial" w:cs="Arial"/>
        </w:rPr>
        <w:t xml:space="preserve"> Barnabas hatte zwar nur </w:t>
      </w:r>
      <w:r w:rsidR="009A0D11" w:rsidRPr="00054C28">
        <w:rPr>
          <w:rStyle w:val="Absatz-Standardschriftart1"/>
          <w:rFonts w:ascii="Arial" w:hAnsi="Arial" w:cs="Arial"/>
          <w:bCs/>
          <w:i/>
        </w:rPr>
        <w:t>ein</w:t>
      </w:r>
      <w:r w:rsidR="009A0D11" w:rsidRPr="00B417D8">
        <w:rPr>
          <w:rStyle w:val="Absatz-Standardschriftart1"/>
          <w:rFonts w:ascii="Arial" w:hAnsi="Arial" w:cs="Arial"/>
        </w:rPr>
        <w:t xml:space="preserve"> Feld, doch er verkaufte auch dieses. Damit wurde er, ohne es vorauszuahnen, frei für seine zukünftige Berufung (Apg 11,22; 13,2).</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B417D8">
        <w:rPr>
          <w:rStyle w:val="Absatz-Standardschriftart1"/>
          <w:rFonts w:ascii="Arial" w:hAnsi="Arial" w:cs="Arial"/>
        </w:rPr>
        <w:t xml:space="preserve"> Er hatte die Hauptverantwortung</w:t>
      </w:r>
      <w:r w:rsidR="00D6783F">
        <w:rPr>
          <w:rStyle w:val="Absatz-Standardschriftart1"/>
          <w:rFonts w:ascii="Arial" w:hAnsi="Arial" w:cs="Arial"/>
        </w:rPr>
        <w:t>,</w:t>
      </w:r>
      <w:r w:rsidR="009A0D11" w:rsidRPr="00B417D8">
        <w:rPr>
          <w:rStyle w:val="Absatz-Standardschriftart1"/>
          <w:rFonts w:ascii="Arial" w:hAnsi="Arial" w:cs="Arial"/>
        </w:rPr>
        <w:t xml:space="preserve"> um im Heiligtum für Ruhe und Ordnung zu sorgen </w:t>
      </w:r>
      <w:r w:rsidR="000926F2">
        <w:rPr>
          <w:rStyle w:val="Absatz-Standardschriftart1"/>
          <w:rFonts w:ascii="Arial" w:hAnsi="Arial" w:cs="Arial"/>
        </w:rPr>
        <w:t>(2,z.St.)</w:t>
      </w:r>
      <w:r w:rsidR="00D6783F">
        <w:rPr>
          <w:rStyle w:val="Absatz-Standardschriftart1"/>
          <w:rFonts w:ascii="Arial" w:hAnsi="Arial" w:cs="Arial"/>
        </w:rPr>
        <w:t xml:space="preserve">, und </w:t>
      </w:r>
      <w:r w:rsidR="009A0D11" w:rsidRPr="00B417D8">
        <w:rPr>
          <w:rStyle w:val="Absatz-Standardschriftart1"/>
          <w:rFonts w:ascii="Arial" w:hAnsi="Arial" w:cs="Arial"/>
        </w:rPr>
        <w:t xml:space="preserve">war selbst ein Priester und </w:t>
      </w:r>
      <w:r w:rsidR="00D6783F">
        <w:rPr>
          <w:rStyle w:val="Absatz-Standardschriftart1"/>
          <w:rFonts w:ascii="Arial" w:hAnsi="Arial" w:cs="Arial"/>
        </w:rPr>
        <w:t xml:space="preserve">der </w:t>
      </w:r>
      <w:r w:rsidR="009A0D11" w:rsidRPr="00B417D8">
        <w:rPr>
          <w:rStyle w:val="Absatz-Standardschriftart1"/>
          <w:rFonts w:ascii="Arial" w:hAnsi="Arial" w:cs="Arial"/>
        </w:rPr>
        <w:t>Hauptmann der Leviten, der Tempelpolizei und rangmäßig direkt hinter dem Hohepriester (21,II,122).</w:t>
      </w:r>
      <w:r w:rsidR="00DD08DB">
        <w:rPr>
          <w:rStyle w:val="Absatz-Standardschriftart1"/>
          <w:rFonts w:ascii="Arial" w:hAnsi="Arial" w:cs="Arial"/>
        </w:rPr>
        <w:t xml:space="preserve"> Er war </w:t>
      </w:r>
      <w:r w:rsidR="00F20410">
        <w:rPr>
          <w:rStyle w:val="Absatz-Standardschriftart1"/>
          <w:rFonts w:ascii="Arial" w:hAnsi="Arial" w:cs="Arial"/>
        </w:rPr>
        <w:t xml:space="preserve">auch </w:t>
      </w:r>
      <w:r w:rsidR="00DD08DB">
        <w:rPr>
          <w:rStyle w:val="Absatz-Standardschriftart1"/>
          <w:rFonts w:ascii="Arial" w:hAnsi="Arial" w:cs="Arial"/>
        </w:rPr>
        <w:t>für die Verwaltung der Tempelsteuer verantwortlich (54,z.St.).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B417D8">
        <w:rPr>
          <w:rStyle w:val="Absatz-Standardschriftart1"/>
          <w:rFonts w:ascii="Arial" w:hAnsi="Arial" w:cs="Arial"/>
        </w:rPr>
        <w:t xml:space="preserve"> Hier für jemanden, der nicht in der jüdischen Theologie ausgebildet war. Dass sie nicht Lesen und Schreiben konnten, wird hier aber keineswegs ausgedrückt </w:t>
      </w:r>
      <w:r w:rsidR="000926F2">
        <w:rPr>
          <w:rStyle w:val="Absatz-Standardschriftart1"/>
          <w:rFonts w:ascii="Arial" w:hAnsi="Arial" w:cs="Arial"/>
        </w:rPr>
        <w:t>(2,z.St.)</w:t>
      </w:r>
      <w:r w:rsidR="009A0D11" w:rsidRPr="00B417D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B417D8">
        <w:rPr>
          <w:rStyle w:val="Absatz-Standardschriftart1"/>
          <w:rFonts w:ascii="Arial" w:hAnsi="Arial" w:cs="Arial"/>
        </w:rPr>
        <w:t xml:space="preserve"> Noch stärker als "ungebildet": keine Spezialisten der jüdischen Theologie, was den Hohepriestern aufgrund der theologischen Argumentation der Apostel verwunderlich erschien, sowie auch schon seinerzeit bei dem 12-jährigen Jesus im Heiligtum.</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B417D8">
        <w:rPr>
          <w:rStyle w:val="Absatz-Standardschriftart1"/>
          <w:rFonts w:ascii="Arial" w:hAnsi="Arial" w:cs="Arial"/>
        </w:rPr>
        <w:t xml:space="preserve"> Impf. viell</w:t>
      </w:r>
      <w:r w:rsidR="00D6783F">
        <w:rPr>
          <w:rStyle w:val="Absatz-Standardschriftart1"/>
          <w:rFonts w:ascii="Arial" w:hAnsi="Arial" w:cs="Arial"/>
        </w:rPr>
        <w:t>eicht</w:t>
      </w:r>
      <w:r w:rsidR="009A0D11" w:rsidRPr="00B417D8">
        <w:rPr>
          <w:rStyle w:val="Absatz-Standardschriftart1"/>
          <w:rFonts w:ascii="Arial" w:hAnsi="Arial" w:cs="Arial"/>
        </w:rPr>
        <w:t>: "...da kamen sie aus dem Staunen nicht mehr heraus".</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B417D8">
        <w:rPr>
          <w:rStyle w:val="Absatz-Standardschriftart1"/>
          <w:rFonts w:ascii="Arial" w:hAnsi="Arial" w:cs="Arial"/>
        </w:rPr>
        <w:t xml:space="preserve"> Meist vom Verhalten feuriger, ungeduldiger, schnaubender und sich aufbäumender Pferde. Übertragen auf Menschen: sich stolz und überheblich brüstend. Hier vielleicht als zeitloses hebr. Perfekt gebraucht: "Warum toben..." </w:t>
      </w:r>
      <w:r w:rsidR="000926F2">
        <w:rPr>
          <w:rStyle w:val="Absatz-Standardschriftart1"/>
          <w:rFonts w:ascii="Arial" w:hAnsi="Arial" w:cs="Arial"/>
        </w:rPr>
        <w:t>(2,z.St.)</w:t>
      </w:r>
      <w:r w:rsidR="009A0D11" w:rsidRPr="00B417D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B417D8">
        <w:rPr>
          <w:rStyle w:val="Absatz-Standardschriftart1"/>
          <w:rFonts w:ascii="Arial" w:hAnsi="Arial" w:cs="Arial"/>
        </w:rPr>
        <w:t xml:space="preserve"> D.h. entw.: "mit großem Nachdruck", od.: </w:t>
      </w:r>
      <w:r w:rsidR="002722BB" w:rsidRPr="00B417D8">
        <w:rPr>
          <w:rStyle w:val="Absatz-Standardschriftart1"/>
          <w:rFonts w:ascii="Arial" w:hAnsi="Arial" w:cs="Arial"/>
        </w:rPr>
        <w:t>"</w:t>
      </w:r>
      <w:r w:rsidR="009A0D11" w:rsidRPr="00B417D8">
        <w:rPr>
          <w:rStyle w:val="Absatz-Standardschriftart1"/>
          <w:rFonts w:ascii="Arial" w:hAnsi="Arial" w:cs="Arial"/>
        </w:rPr>
        <w:t>...begleitet von Zeichen und Wundern</w:t>
      </w:r>
      <w:r w:rsidR="002722BB" w:rsidRPr="00B417D8">
        <w:rPr>
          <w:rStyle w:val="Absatz-Standardschriftart1"/>
          <w:rFonts w:ascii="Arial" w:hAnsi="Arial" w:cs="Arial"/>
        </w:rPr>
        <w:t>"</w:t>
      </w:r>
      <w:r w:rsidR="009A0D11" w:rsidRPr="00B417D8">
        <w:rPr>
          <w:rStyle w:val="Absatz-Standardschriftart1"/>
          <w:rFonts w:ascii="Arial" w:hAnsi="Arial" w:cs="Arial"/>
        </w:rPr>
        <w:t xml:space="preserve"> </w:t>
      </w:r>
      <w:r w:rsidR="000926F2">
        <w:rPr>
          <w:rStyle w:val="Absatz-Standardschriftart1"/>
          <w:rFonts w:ascii="Arial" w:hAnsi="Arial" w:cs="Arial"/>
        </w:rPr>
        <w:t>(2,z.St.)</w:t>
      </w:r>
      <w:r w:rsidR="009A0D11" w:rsidRPr="00B417D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B417D8">
        <w:rPr>
          <w:rStyle w:val="Absatz-Standardschriftart1"/>
          <w:rFonts w:ascii="Arial" w:hAnsi="Arial" w:cs="Arial"/>
        </w:rPr>
        <w:t xml:space="preserve"> Wahrscheinlich: Gnade von Gott; od. viell.: Gunst</w:t>
      </w:r>
      <w:r w:rsidR="008F0530">
        <w:rPr>
          <w:rStyle w:val="Absatz-Standardschriftart1"/>
          <w:rFonts w:ascii="Arial" w:hAnsi="Arial" w:cs="Arial"/>
        </w:rPr>
        <w:t>, Beliebtheit und</w:t>
      </w:r>
      <w:r w:rsidR="009A0D11" w:rsidRPr="00B417D8">
        <w:rPr>
          <w:rStyle w:val="Absatz-Standardschriftart1"/>
          <w:rFonts w:ascii="Arial" w:hAnsi="Arial" w:cs="Arial"/>
        </w:rPr>
        <w:t xml:space="preserve"> Ansehen von den Menschen (21,II,137).</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B417D8">
        <w:rPr>
          <w:rStyle w:val="Absatz-Standardschriftart1"/>
          <w:rFonts w:ascii="Arial" w:hAnsi="Arial" w:cs="Arial"/>
        </w:rPr>
        <w:t xml:space="preserve"> Nicht buchstäblich, sondern wahrscheinlich ein t.t. der Geschäftssprache: jmdm. etwas zur Verfügung stellen oder treuhändisch überlassen </w:t>
      </w:r>
      <w:r w:rsidR="000926F2">
        <w:rPr>
          <w:rStyle w:val="Absatz-Standardschriftart1"/>
          <w:rFonts w:ascii="Arial" w:hAnsi="Arial" w:cs="Arial"/>
        </w:rPr>
        <w:t>(2,z.St.)</w:t>
      </w:r>
      <w:r w:rsidR="009A0D11" w:rsidRPr="00B417D8">
        <w:rPr>
          <w:rStyle w:val="Absatz-Standardschriftart1"/>
          <w:rFonts w:ascii="Arial" w:hAnsi="Arial" w:cs="Arial"/>
        </w:rPr>
        <w:t>.</w:t>
      </w:r>
      <w:r w:rsidR="001A658E">
        <w:rPr>
          <w:rStyle w:val="Absatz-Standardschriftart1"/>
          <w:rFonts w:ascii="Arial" w:hAnsi="Arial" w:cs="Arial"/>
        </w:rPr>
        <w:t xml:space="preserve"> Die Apostel waren anfangs zuständig für die gerechte Verteilung an die bedürftigen Geschwister. Nachdem Klagen über eine ungerechte Verteilung entstanden, übertrugen sie diese Aufgabe Diakonen.</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Hannas war davor von 6-15 n.Chr.</w:t>
      </w:r>
      <w:r w:rsidR="0080187F">
        <w:rPr>
          <w:rStyle w:val="Absatz-Standardschriftart1"/>
          <w:rFonts w:ascii="Arial" w:hAnsi="Arial" w:cs="Arial"/>
        </w:rPr>
        <w:t xml:space="preserve"> Hohepriester</w:t>
      </w:r>
      <w:r w:rsidR="009A0D11" w:rsidRPr="00B417D8">
        <w:rPr>
          <w:rStyle w:val="Absatz-Standardschriftart1"/>
          <w:rFonts w:ascii="Arial" w:hAnsi="Arial" w:cs="Arial"/>
        </w:rPr>
        <w:t xml:space="preserve">, Kaiphas, sein Schwiegersohn, </w:t>
      </w:r>
      <w:r w:rsidR="0080187F">
        <w:rPr>
          <w:rStyle w:val="Absatz-Standardschriftart1"/>
          <w:rFonts w:ascii="Arial" w:hAnsi="Arial" w:cs="Arial"/>
        </w:rPr>
        <w:t xml:space="preserve">war </w:t>
      </w:r>
      <w:r w:rsidR="009A0D11" w:rsidRPr="00B417D8">
        <w:rPr>
          <w:rStyle w:val="Absatz-Standardschriftart1"/>
          <w:rFonts w:ascii="Arial" w:hAnsi="Arial" w:cs="Arial"/>
        </w:rPr>
        <w:t>von 18-37 n.Chr. Hohepriester (vgl. 47,z.St.). Die Ex-Hohepriester hatten auch nach ihrem Abtritt noch große Macht, hier insbesondere, da Hannas der Schwiegervater von Kaiphas war.</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 xml:space="preserve">Der hier erwähnte Herodes ist Herodes Antipas, </w:t>
      </w:r>
      <w:r w:rsidR="001206FB">
        <w:rPr>
          <w:rStyle w:val="Absatz-Standardschriftart1"/>
          <w:rFonts w:ascii="Arial" w:hAnsi="Arial" w:cs="Arial"/>
        </w:rPr>
        <w:t xml:space="preserve">- </w:t>
      </w:r>
      <w:r w:rsidR="009A0D11" w:rsidRPr="00B417D8">
        <w:rPr>
          <w:rStyle w:val="Absatz-Standardschriftart1"/>
          <w:rFonts w:ascii="Arial" w:hAnsi="Arial" w:cs="Arial"/>
        </w:rPr>
        <w:t xml:space="preserve">ein Sohn von Herodes dem Großen, </w:t>
      </w:r>
      <w:r w:rsidR="001206FB">
        <w:rPr>
          <w:rStyle w:val="Absatz-Standardschriftart1"/>
          <w:rFonts w:ascii="Arial" w:hAnsi="Arial" w:cs="Arial"/>
        </w:rPr>
        <w:t xml:space="preserve">- </w:t>
      </w:r>
      <w:r w:rsidR="009A0D11" w:rsidRPr="00B417D8">
        <w:rPr>
          <w:rStyle w:val="Absatz-Standardschriftart1"/>
          <w:rFonts w:ascii="Arial" w:hAnsi="Arial" w:cs="Arial"/>
        </w:rPr>
        <w:t xml:space="preserve">der von 4 v.Chr. </w:t>
      </w:r>
      <w:r w:rsidR="00385631">
        <w:rPr>
          <w:rStyle w:val="Absatz-Standardschriftart1"/>
          <w:rFonts w:ascii="Arial" w:hAnsi="Arial" w:cs="Arial"/>
        </w:rPr>
        <w:t xml:space="preserve">bis </w:t>
      </w:r>
      <w:r w:rsidR="009A0D11" w:rsidRPr="00B417D8">
        <w:rPr>
          <w:rStyle w:val="Absatz-Standardschriftart1"/>
          <w:rFonts w:ascii="Arial" w:hAnsi="Arial" w:cs="Arial"/>
        </w:rPr>
        <w:t>39 n.Chr. Tetrarch von Galiläa und Peräa war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Pl</w:t>
      </w:r>
      <w:r w:rsidR="00D6783F">
        <w:rPr>
          <w:rStyle w:val="Absatz-Standardschriftart1"/>
          <w:rFonts w:ascii="Arial" w:hAnsi="Arial" w:cs="Arial"/>
        </w:rPr>
        <w:t>ural, d.h.</w:t>
      </w:r>
      <w:r w:rsidR="009A0D11" w:rsidRPr="00B417D8">
        <w:rPr>
          <w:rStyle w:val="Absatz-Standardschriftart1"/>
          <w:rFonts w:ascii="Arial" w:hAnsi="Arial" w:cs="Arial"/>
        </w:rPr>
        <w:t xml:space="preserve"> Johannes hat sich an dem Gespräch nach der Predigt des Petrus auch beteiligt.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B417D8">
        <w:rPr>
          <w:rStyle w:val="Absatz-Standardschriftart1"/>
          <w:rFonts w:ascii="Arial" w:hAnsi="Arial" w:cs="Arial"/>
          <w:vertAlign w:val="superscript"/>
        </w:rPr>
        <w:t xml:space="preserve"> </w:t>
      </w:r>
      <w:r w:rsidR="00B417D8">
        <w:rPr>
          <w:rStyle w:val="Absatz-Standardschriftart1"/>
          <w:rFonts w:ascii="Arial" w:hAnsi="Arial" w:cs="Arial"/>
        </w:rPr>
        <w:t>Vo</w:t>
      </w:r>
      <w:r w:rsidR="009A0D11" w:rsidRPr="00B417D8">
        <w:rPr>
          <w:rStyle w:val="Absatz-Standardschriftart1"/>
          <w:rFonts w:ascii="Arial" w:hAnsi="Arial" w:cs="Arial"/>
        </w:rPr>
        <w:t xml:space="preserve">n beiden wissen wir nichts </w:t>
      </w:r>
      <w:r w:rsidR="00B417D8" w:rsidRPr="00B417D8">
        <w:rPr>
          <w:rStyle w:val="Absatz-Standardschriftart1"/>
          <w:rFonts w:ascii="Arial" w:hAnsi="Arial" w:cs="Arial"/>
        </w:rPr>
        <w:t>G</w:t>
      </w:r>
      <w:r w:rsidR="009A0D11" w:rsidRPr="00B417D8">
        <w:rPr>
          <w:rStyle w:val="Absatz-Standardschriftart1"/>
          <w:rFonts w:ascii="Arial" w:hAnsi="Arial" w:cs="Arial"/>
        </w:rPr>
        <w:t>esichertes (vgl. zu Vermutungen 21,II,125).</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Vgl. Ps 118,22 wurde auch im Talmud messianisch verstanden. Petrus hat von Jesus gelernt die Schrift als Beweis zu zitieren; Mt 21,42 (21,II,126).</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Natürlich kannten sie sie schon vorher, aber hier wurde ihnen bewusst, dass Jesu Gesinnung und Freimütigkeit auf diese Männer übergegangen war.</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Das wird wohl am besten so zu verstehen sein, dass einer mit dem Gebet begann, ein weiterer fortfuhr, ein Dritter einstimmte, usw., sodass schließlich alle einzelnen Kurz-Gebete zusammengefasst, das niedergeschriebene Gebet widerspiegelten. Denn es ist kaum denkbar, dass das ganze Gebet der Gläubigen nur so kurz war. Wenn der Gebetsablauf wirklich so gewesen ist</w:t>
      </w:r>
      <w:r w:rsidR="00385631">
        <w:rPr>
          <w:rStyle w:val="Absatz-Standardschriftart1"/>
          <w:rFonts w:ascii="Arial" w:hAnsi="Arial" w:cs="Arial"/>
        </w:rPr>
        <w:t xml:space="preserve"> wie oben beschrieben</w:t>
      </w:r>
      <w:r w:rsidR="009A0D11" w:rsidRPr="00B417D8">
        <w:rPr>
          <w:rStyle w:val="Absatz-Standardschriftart1"/>
          <w:rFonts w:ascii="Arial" w:hAnsi="Arial" w:cs="Arial"/>
        </w:rPr>
        <w:t xml:space="preserve">, wäre es ein wichtiger Denkanstoß für unsere Gebetspraxis in Hinblick auf </w:t>
      </w:r>
      <w:r w:rsidR="00D55A00" w:rsidRPr="00B417D8">
        <w:rPr>
          <w:rFonts w:ascii="Arial" w:hAnsi="Arial" w:cs="Arial"/>
        </w:rPr>
        <w:t>"</w:t>
      </w:r>
      <w:r w:rsidR="009A0D11" w:rsidRPr="00B417D8">
        <w:rPr>
          <w:rStyle w:val="Absatz-Standardschriftart1"/>
          <w:rFonts w:ascii="Arial" w:hAnsi="Arial" w:cs="Arial"/>
        </w:rPr>
        <w:t>einmütiges</w:t>
      </w:r>
      <w:r w:rsidR="00FD2270" w:rsidRPr="00B417D8">
        <w:rPr>
          <w:rFonts w:ascii="Arial" w:hAnsi="Arial" w:cs="Arial"/>
        </w:rPr>
        <w:t>"</w:t>
      </w:r>
      <w:r w:rsidR="009A0D11" w:rsidRPr="00B417D8">
        <w:rPr>
          <w:rStyle w:val="Absatz-Standardschriftart1"/>
          <w:rFonts w:ascii="Arial" w:hAnsi="Arial" w:cs="Arial"/>
        </w:rPr>
        <w:t xml:space="preserve"> Gebet</w:t>
      </w:r>
      <w:r w:rsidR="00E05F6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9A0D11" w:rsidRPr="00B417D8">
        <w:rPr>
          <w:rStyle w:val="Absatz-Standardschriftart1"/>
          <w:rFonts w:ascii="Arial" w:hAnsi="Arial" w:cs="Arial"/>
          <w:vertAlign w:val="superscript"/>
        </w:rPr>
        <w:t xml:space="preserve"> </w:t>
      </w:r>
      <w:r w:rsidR="009A0D11" w:rsidRPr="00B417D8">
        <w:rPr>
          <w:rStyle w:val="Absatz-Standardschriftart1"/>
          <w:rFonts w:ascii="Arial" w:hAnsi="Arial" w:cs="Arial"/>
        </w:rPr>
        <w:t xml:space="preserve">Nicht um </w:t>
      </w:r>
      <w:r w:rsidR="00385631">
        <w:rPr>
          <w:rStyle w:val="Absatz-Standardschriftart1"/>
          <w:rFonts w:ascii="Arial" w:hAnsi="Arial" w:cs="Arial"/>
        </w:rPr>
        <w:t xml:space="preserve">die </w:t>
      </w:r>
      <w:r w:rsidR="009A0D11" w:rsidRPr="00B417D8">
        <w:rPr>
          <w:rStyle w:val="Absatz-Standardschriftart1"/>
          <w:rFonts w:ascii="Arial" w:hAnsi="Arial" w:cs="Arial"/>
        </w:rPr>
        <w:t>Bestrafung</w:t>
      </w:r>
      <w:r w:rsidR="00E05F69">
        <w:rPr>
          <w:rStyle w:val="Absatz-Standardschriftart1"/>
          <w:rFonts w:ascii="Arial" w:hAnsi="Arial" w:cs="Arial"/>
        </w:rPr>
        <w:t xml:space="preserve"> der Hohepriester,</w:t>
      </w:r>
      <w:r w:rsidR="009A0D11" w:rsidRPr="00B417D8">
        <w:rPr>
          <w:rStyle w:val="Absatz-Standardschriftart1"/>
          <w:rFonts w:ascii="Arial" w:hAnsi="Arial" w:cs="Arial"/>
        </w:rPr>
        <w:t xml:space="preserve"> oder Bewahrung vor den Hohepriestern bitten sie, sondern um Kraft zum Zeugnisgeben</w:t>
      </w:r>
      <w:r w:rsidR="00E05F69">
        <w:rPr>
          <w:rStyle w:val="Absatz-Standardschriftart1"/>
          <w:rFonts w:ascii="Arial" w:hAnsi="Arial" w:cs="Arial"/>
        </w:rPr>
        <w:t>.</w:t>
      </w:r>
    </w:p>
    <w:p w14:paraId="7B4DC983" w14:textId="40BF1698"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5</w:t>
      </w:r>
    </w:p>
    <w:p w14:paraId="72388F56"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1C42DDF5" w14:textId="1BB1EA2A" w:rsidR="00CC20B5" w:rsidRPr="00CC20B5" w:rsidRDefault="000F1AAF" w:rsidP="00CC20B5">
      <w:pPr>
        <w:widowControl/>
        <w:suppressAutoHyphens w:val="0"/>
        <w:autoSpaceDE w:val="0"/>
        <w:adjustRightInd w:val="0"/>
        <w:textAlignment w:val="auto"/>
        <w:rPr>
          <w:rStyle w:val="Absatz-Standardschriftart1"/>
          <w:rFonts w:ascii="Arial" w:hAnsi="Arial" w:cs="Arial"/>
          <w:sz w:val="20"/>
        </w:rPr>
      </w:pPr>
      <w:r w:rsidRPr="000F1AAF">
        <w:rPr>
          <w:rStyle w:val="Absatz-Standardschriftart1"/>
          <w:rFonts w:ascii="Arial" w:hAnsi="Arial" w:cs="Arial"/>
          <w:b/>
          <w:vertAlign w:val="superscript"/>
        </w:rPr>
        <w:t>1</w:t>
      </w:r>
      <w:r w:rsidR="009A0D11" w:rsidRPr="00D166D1">
        <w:rPr>
          <w:rStyle w:val="Absatz-Standardschriftart1"/>
          <w:rFonts w:ascii="Arial" w:hAnsi="Arial" w:cs="Arial"/>
          <w:sz w:val="20"/>
        </w:rPr>
        <w:t xml:space="preserve"> Diese </w:t>
      </w:r>
      <w:r w:rsidR="009A0D11" w:rsidRPr="00D166D1">
        <w:rPr>
          <w:rStyle w:val="Absatz-Standardschriftart1"/>
          <w:rFonts w:ascii="Arial" w:hAnsi="Arial" w:cs="Arial"/>
          <w:b/>
          <w:bCs/>
          <w:sz w:val="20"/>
        </w:rPr>
        <w:t>zweite</w:t>
      </w:r>
      <w:r w:rsidR="009A0D11" w:rsidRPr="00D166D1">
        <w:rPr>
          <w:rStyle w:val="Absatz-Standardschriftart1"/>
          <w:rFonts w:ascii="Arial" w:hAnsi="Arial" w:cs="Arial"/>
          <w:sz w:val="20"/>
        </w:rPr>
        <w:t xml:space="preserve"> (vgl. Lk 2,2 für die erste) Steuereinschreibung war 6-8 n.Chr. für das ganze römische Reich, </w:t>
      </w:r>
      <w:r w:rsidR="00FC77BF">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als Quirinius </w:t>
      </w:r>
      <w:r w:rsidR="003B7E57">
        <w:rPr>
          <w:rStyle w:val="Absatz-Standardschriftart1"/>
          <w:rFonts w:ascii="Arial" w:hAnsi="Arial" w:cs="Arial"/>
          <w:sz w:val="20"/>
        </w:rPr>
        <w:t>Prokurator</w:t>
      </w:r>
      <w:r w:rsidR="009A0D11" w:rsidRPr="00D166D1">
        <w:rPr>
          <w:rStyle w:val="Absatz-Standardschriftart1"/>
          <w:rFonts w:ascii="Arial" w:hAnsi="Arial" w:cs="Arial"/>
          <w:sz w:val="20"/>
        </w:rPr>
        <w:t xml:space="preserve"> der Provinz Syria war,</w:t>
      </w:r>
      <w:r w:rsidR="00FC77BF">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 in die</w:t>
      </w:r>
      <w:r w:rsidR="002722BB"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Judäa kurz davor eingebunden wurde. Sie diente den Römern dazu, die Vermögenseinschätzung für die Steuereintreibung in den Provinzen zu erheben (vgl. 2,663).</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od.: "Was dies wohl bedeuten mag"</w:t>
      </w:r>
      <w:r w:rsidR="00DB76C4">
        <w:rPr>
          <w:rStyle w:val="Absatz-Standardschriftart1"/>
          <w:rFonts w:ascii="Arial" w:hAnsi="Arial" w:cs="Arial"/>
          <w:sz w:val="20"/>
        </w:rPr>
        <w:t>.</w:t>
      </w:r>
      <w:r w:rsidR="009A0D11" w:rsidRPr="00D166D1">
        <w:rPr>
          <w:rStyle w:val="Absatz-Standardschriftart1"/>
          <w:rFonts w:ascii="Arial" w:hAnsi="Arial" w:cs="Arial"/>
          <w:sz w:val="20"/>
        </w:rPr>
        <w:t xml:space="preserve"> od.: "Wohin dies noch führen würde."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Es handelt sich um Gamaliel</w:t>
      </w:r>
      <w:r w:rsidR="005032D0">
        <w:rPr>
          <w:rStyle w:val="Absatz-Standardschriftart1"/>
          <w:rFonts w:ascii="Arial" w:hAnsi="Arial" w:cs="Arial"/>
          <w:sz w:val="20"/>
        </w:rPr>
        <w:t xml:space="preserve"> I.</w:t>
      </w:r>
      <w:r w:rsidR="009A0D11" w:rsidRPr="00D166D1">
        <w:rPr>
          <w:rStyle w:val="Absatz-Standardschriftart1"/>
          <w:rFonts w:ascii="Arial" w:hAnsi="Arial" w:cs="Arial"/>
          <w:sz w:val="20"/>
        </w:rPr>
        <w:t xml:space="preserve"> den Älteren (47,z.St.), ein angesehener Rechtsgelehrter. Er war der Erste von sieben Rabbis, der den Titel "Rabban" erhielt</w:t>
      </w:r>
      <w:r w:rsidR="005032D0">
        <w:rPr>
          <w:rStyle w:val="Absatz-Standardschriftart1"/>
          <w:rFonts w:ascii="Arial" w:hAnsi="Arial" w:cs="Arial"/>
          <w:sz w:val="20"/>
        </w:rPr>
        <w:t>, w</w:t>
      </w:r>
      <w:r w:rsidR="00C10571">
        <w:rPr>
          <w:rStyle w:val="Absatz-Standardschriftart1"/>
          <w:rFonts w:ascii="Arial" w:hAnsi="Arial" w:cs="Arial"/>
          <w:sz w:val="20"/>
        </w:rPr>
        <w:t>ar</w:t>
      </w:r>
      <w:r w:rsidR="009A0D11" w:rsidRPr="00D166D1">
        <w:rPr>
          <w:rStyle w:val="Absatz-Standardschriftart1"/>
          <w:rFonts w:ascii="Arial" w:hAnsi="Arial" w:cs="Arial"/>
          <w:sz w:val="20"/>
        </w:rPr>
        <w:t xml:space="preserve"> </w:t>
      </w:r>
      <w:r w:rsidR="005032D0">
        <w:rPr>
          <w:rStyle w:val="Absatz-Standardschriftart1"/>
          <w:rFonts w:ascii="Arial" w:hAnsi="Arial" w:cs="Arial"/>
          <w:sz w:val="20"/>
        </w:rPr>
        <w:t xml:space="preserve">der berühmteste Schüler </w:t>
      </w:r>
      <w:r w:rsidR="009A0D11" w:rsidRPr="00D166D1">
        <w:rPr>
          <w:rStyle w:val="Absatz-Standardschriftart1"/>
          <w:rFonts w:ascii="Arial" w:hAnsi="Arial" w:cs="Arial"/>
          <w:sz w:val="20"/>
        </w:rPr>
        <w:t xml:space="preserve">von Rabbi Hillel, und gehörte damit zum liberaleren Flügel der Pharisäerpartei. </w:t>
      </w:r>
      <w:r w:rsidR="00C10571">
        <w:rPr>
          <w:rStyle w:val="Absatz-Standardschriftart1"/>
          <w:rFonts w:ascii="Arial" w:hAnsi="Arial" w:cs="Arial"/>
          <w:sz w:val="20"/>
        </w:rPr>
        <w:t>I</w:t>
      </w:r>
      <w:r w:rsidR="009A0D11" w:rsidRPr="00D166D1">
        <w:rPr>
          <w:rStyle w:val="Absatz-Standardschriftart1"/>
          <w:rFonts w:ascii="Arial" w:hAnsi="Arial" w:cs="Arial"/>
          <w:sz w:val="20"/>
        </w:rPr>
        <w:t xml:space="preserve">n der Mischna </w:t>
      </w:r>
      <w:r w:rsidR="00C10571">
        <w:rPr>
          <w:rStyle w:val="Absatz-Standardschriftart1"/>
          <w:rFonts w:ascii="Arial" w:hAnsi="Arial" w:cs="Arial"/>
          <w:sz w:val="20"/>
        </w:rPr>
        <w:t xml:space="preserve">wird er </w:t>
      </w:r>
      <w:r w:rsidR="009A0D11" w:rsidRPr="00D166D1">
        <w:rPr>
          <w:rStyle w:val="Absatz-Standardschriftart1"/>
          <w:rFonts w:ascii="Arial" w:hAnsi="Arial" w:cs="Arial"/>
          <w:sz w:val="20"/>
        </w:rPr>
        <w:t>als religiöse Autorität genannt</w:t>
      </w:r>
      <w:r w:rsidR="00C10571">
        <w:rPr>
          <w:rStyle w:val="Absatz-Standardschriftart1"/>
          <w:rFonts w:ascii="Arial" w:hAnsi="Arial" w:cs="Arial"/>
          <w:sz w:val="20"/>
        </w:rPr>
        <w:t>. Er</w:t>
      </w:r>
      <w:r w:rsidR="009A0D11" w:rsidRPr="00D166D1">
        <w:rPr>
          <w:rStyle w:val="Absatz-Standardschriftart1"/>
          <w:rFonts w:ascii="Arial" w:hAnsi="Arial" w:cs="Arial"/>
          <w:sz w:val="20"/>
        </w:rPr>
        <w:t xml:space="preserve"> starb 57/58 n.Chr. Nach Apg 22,3 war er der Lehrer von Paulus.</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Nach Josephus führte ein gewisser Judas</w:t>
      </w:r>
      <w:r w:rsidR="005A081C" w:rsidRPr="00D166D1">
        <w:rPr>
          <w:rStyle w:val="Absatz-Standardschriftart1"/>
          <w:rFonts w:ascii="Arial" w:hAnsi="Arial" w:cs="Arial"/>
          <w:sz w:val="20"/>
        </w:rPr>
        <w:t xml:space="preserve"> ben Ezechias</w:t>
      </w:r>
      <w:r w:rsidR="009A0D11" w:rsidRPr="00D166D1">
        <w:rPr>
          <w:rStyle w:val="Absatz-Standardschriftart1"/>
          <w:rFonts w:ascii="Arial" w:hAnsi="Arial" w:cs="Arial"/>
          <w:sz w:val="20"/>
        </w:rPr>
        <w:t>,</w:t>
      </w:r>
      <w:r w:rsidR="005A081C" w:rsidRPr="00D166D1">
        <w:rPr>
          <w:rStyle w:val="Absatz-Standardschriftart1"/>
          <w:rFonts w:ascii="Arial" w:hAnsi="Arial" w:cs="Arial"/>
          <w:sz w:val="20"/>
        </w:rPr>
        <w:t xml:space="preserve"> - der sich selbst als Messias ausgab und</w:t>
      </w:r>
      <w:r w:rsidR="009A0D11" w:rsidRPr="00D166D1">
        <w:rPr>
          <w:rStyle w:val="Absatz-Standardschriftart1"/>
          <w:rFonts w:ascii="Arial" w:hAnsi="Arial" w:cs="Arial"/>
          <w:sz w:val="20"/>
        </w:rPr>
        <w:t xml:space="preserve"> aus der </w:t>
      </w:r>
      <w:r w:rsidR="00AA4015" w:rsidRPr="00D166D1">
        <w:rPr>
          <w:rStyle w:val="Absatz-Standardschriftart1"/>
          <w:rFonts w:ascii="Arial" w:hAnsi="Arial" w:cs="Arial"/>
          <w:sz w:val="20"/>
        </w:rPr>
        <w:t xml:space="preserve">galiläischen </w:t>
      </w:r>
      <w:r w:rsidR="009A0D11" w:rsidRPr="00D166D1">
        <w:rPr>
          <w:rStyle w:val="Absatz-Standardschriftart1"/>
          <w:rFonts w:ascii="Arial" w:hAnsi="Arial" w:cs="Arial"/>
          <w:sz w:val="20"/>
        </w:rPr>
        <w:t>Stadt Gamala</w:t>
      </w:r>
      <w:r w:rsidR="005A081C" w:rsidRPr="00D166D1">
        <w:rPr>
          <w:rStyle w:val="Absatz-Standardschriftart1"/>
          <w:rFonts w:ascii="Arial" w:hAnsi="Arial" w:cs="Arial"/>
          <w:sz w:val="20"/>
        </w:rPr>
        <w:t xml:space="preserve"> stammte</w:t>
      </w:r>
      <w:r w:rsidR="009A0D11" w:rsidRPr="00D166D1">
        <w:rPr>
          <w:rStyle w:val="Absatz-Standardschriftart1"/>
          <w:rFonts w:ascii="Arial" w:hAnsi="Arial" w:cs="Arial"/>
          <w:sz w:val="20"/>
        </w:rPr>
        <w:t xml:space="preserve">, </w:t>
      </w:r>
      <w:r w:rsidR="005A081C"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während der Volkszählung 6 n.Chr., einen Aufstand gegen die Römer aus</w:t>
      </w:r>
      <w:r w:rsidR="00120479">
        <w:rPr>
          <w:rStyle w:val="Absatz-Standardschriftart1"/>
          <w:rFonts w:ascii="Arial" w:hAnsi="Arial" w:cs="Arial"/>
          <w:sz w:val="20"/>
        </w:rPr>
        <w:t>, wobei er von einem gewissen Pharisäer namens Saddok unterstützt wurde</w:t>
      </w:r>
      <w:r w:rsidR="009A0D11" w:rsidRPr="00D166D1">
        <w:rPr>
          <w:rStyle w:val="Absatz-Standardschriftart1"/>
          <w:rFonts w:ascii="Arial" w:hAnsi="Arial" w:cs="Arial"/>
          <w:sz w:val="20"/>
        </w:rPr>
        <w:t xml:space="preserve"> (</w:t>
      </w:r>
      <w:r w:rsidR="00CC20B5" w:rsidRPr="00D166D1">
        <w:rPr>
          <w:rStyle w:val="Absatz-Standardschriftart1"/>
          <w:rFonts w:ascii="Arial" w:hAnsi="Arial" w:cs="Arial"/>
          <w:sz w:val="20"/>
        </w:rPr>
        <w:t xml:space="preserve">Antiquitates </w:t>
      </w:r>
      <w:r w:rsidR="00CC20B5">
        <w:rPr>
          <w:rStyle w:val="Absatz-Standardschriftart1"/>
          <w:rFonts w:ascii="Arial" w:hAnsi="Arial" w:cs="Arial"/>
          <w:sz w:val="20"/>
        </w:rPr>
        <w:t>XVIII</w:t>
      </w:r>
      <w:r w:rsidR="00CC20B5" w:rsidRPr="00D166D1">
        <w:rPr>
          <w:rStyle w:val="Absatz-Standardschriftart1"/>
          <w:rFonts w:ascii="Arial" w:hAnsi="Arial" w:cs="Arial"/>
          <w:sz w:val="20"/>
        </w:rPr>
        <w:t>,1</w:t>
      </w:r>
      <w:r w:rsidR="00CC20B5">
        <w:rPr>
          <w:rStyle w:val="Absatz-Standardschriftart1"/>
          <w:rFonts w:ascii="Arial" w:hAnsi="Arial" w:cs="Arial"/>
          <w:sz w:val="20"/>
        </w:rPr>
        <w:t>.</w:t>
      </w:r>
      <w:r w:rsidR="00CC20B5" w:rsidRPr="00D166D1">
        <w:rPr>
          <w:rStyle w:val="Absatz-Standardschriftart1"/>
          <w:rFonts w:ascii="Arial" w:hAnsi="Arial" w:cs="Arial"/>
          <w:sz w:val="20"/>
        </w:rPr>
        <w:t>1</w:t>
      </w:r>
      <w:r w:rsidR="00CC20B5">
        <w:rPr>
          <w:rStyle w:val="Absatz-Standardschriftart1"/>
          <w:rFonts w:ascii="Arial" w:hAnsi="Arial" w:cs="Arial"/>
          <w:sz w:val="20"/>
        </w:rPr>
        <w:t>-6</w:t>
      </w:r>
      <w:r w:rsidR="00CC20B5" w:rsidRPr="00D166D1">
        <w:rPr>
          <w:rStyle w:val="Absatz-Standardschriftart1"/>
          <w:rFonts w:ascii="Arial" w:hAnsi="Arial" w:cs="Arial"/>
          <w:sz w:val="20"/>
        </w:rPr>
        <w:t>; XX,5</w:t>
      </w:r>
      <w:r w:rsidR="00CC20B5">
        <w:rPr>
          <w:rStyle w:val="Absatz-Standardschriftart1"/>
          <w:rFonts w:ascii="Arial" w:hAnsi="Arial" w:cs="Arial"/>
          <w:sz w:val="20"/>
        </w:rPr>
        <w:t>.</w:t>
      </w:r>
      <w:r w:rsidR="00CC20B5" w:rsidRPr="00D166D1">
        <w:rPr>
          <w:rStyle w:val="Absatz-Standardschriftart1"/>
          <w:rFonts w:ascii="Arial" w:hAnsi="Arial" w:cs="Arial"/>
          <w:sz w:val="20"/>
        </w:rPr>
        <w:t xml:space="preserve">2; </w:t>
      </w:r>
      <w:r w:rsidR="00CC20B5">
        <w:rPr>
          <w:rStyle w:val="Absatz-Standardschriftart1"/>
          <w:rFonts w:ascii="Arial" w:hAnsi="Arial" w:cs="Arial"/>
          <w:sz w:val="20"/>
        </w:rPr>
        <w:t>De b</w:t>
      </w:r>
      <w:r w:rsidR="00CC20B5" w:rsidRPr="00D166D1">
        <w:rPr>
          <w:rStyle w:val="Absatz-Standardschriftart1"/>
          <w:rFonts w:ascii="Arial" w:hAnsi="Arial" w:cs="Arial"/>
          <w:sz w:val="20"/>
        </w:rPr>
        <w:t>ell</w:t>
      </w:r>
      <w:r w:rsidR="00CC20B5">
        <w:rPr>
          <w:rStyle w:val="Absatz-Standardschriftart1"/>
          <w:rFonts w:ascii="Arial" w:hAnsi="Arial" w:cs="Arial"/>
          <w:sz w:val="20"/>
        </w:rPr>
        <w:t>a</w:t>
      </w:r>
      <w:r w:rsidR="00CC20B5" w:rsidRPr="00D166D1">
        <w:rPr>
          <w:rStyle w:val="Absatz-Standardschriftart1"/>
          <w:rFonts w:ascii="Arial" w:hAnsi="Arial" w:cs="Arial"/>
          <w:sz w:val="20"/>
        </w:rPr>
        <w:t xml:space="preserve"> Jud</w:t>
      </w:r>
      <w:r w:rsidR="00CC20B5">
        <w:rPr>
          <w:rStyle w:val="Absatz-Standardschriftart1"/>
          <w:rFonts w:ascii="Arial" w:hAnsi="Arial" w:cs="Arial"/>
          <w:sz w:val="20"/>
        </w:rPr>
        <w:t>aicum,</w:t>
      </w:r>
      <w:r w:rsidR="00CC20B5" w:rsidRPr="00D166D1">
        <w:rPr>
          <w:rStyle w:val="Absatz-Standardschriftart1"/>
          <w:rFonts w:ascii="Arial" w:hAnsi="Arial" w:cs="Arial"/>
          <w:sz w:val="20"/>
        </w:rPr>
        <w:t xml:space="preserve"> II,8</w:t>
      </w:r>
      <w:r w:rsidR="00CC20B5">
        <w:rPr>
          <w:rStyle w:val="Absatz-Standardschriftart1"/>
          <w:rFonts w:ascii="Arial" w:hAnsi="Arial" w:cs="Arial"/>
          <w:sz w:val="20"/>
        </w:rPr>
        <w:t>.</w:t>
      </w:r>
      <w:r w:rsidR="00CC20B5" w:rsidRPr="00D166D1">
        <w:rPr>
          <w:rStyle w:val="Absatz-Standardschriftart1"/>
          <w:rFonts w:ascii="Arial" w:hAnsi="Arial" w:cs="Arial"/>
          <w:sz w:val="20"/>
        </w:rPr>
        <w:t xml:space="preserve">1; </w:t>
      </w:r>
      <w:r w:rsidR="00CC20B5">
        <w:rPr>
          <w:rStyle w:val="Absatz-Standardschriftart1"/>
          <w:rFonts w:ascii="Arial" w:hAnsi="Arial" w:cs="Arial"/>
          <w:sz w:val="20"/>
        </w:rPr>
        <w:t>XVII</w:t>
      </w:r>
      <w:r w:rsidR="00CC20B5" w:rsidRPr="00D166D1">
        <w:rPr>
          <w:rStyle w:val="Absatz-Standardschriftart1"/>
          <w:rFonts w:ascii="Arial" w:hAnsi="Arial" w:cs="Arial"/>
          <w:sz w:val="20"/>
        </w:rPr>
        <w:t>,8</w:t>
      </w:r>
      <w:r w:rsidR="00CC20B5">
        <w:rPr>
          <w:rStyle w:val="Absatz-Standardschriftart1"/>
          <w:rFonts w:ascii="Arial" w:hAnsi="Arial" w:cs="Arial"/>
          <w:sz w:val="20"/>
        </w:rPr>
        <w:t xml:space="preserve">-9; </w:t>
      </w:r>
      <w:r w:rsidR="009A0D11" w:rsidRPr="00D166D1">
        <w:rPr>
          <w:rStyle w:val="Absatz-Standardschriftart1"/>
          <w:rFonts w:ascii="Arial" w:hAnsi="Arial" w:cs="Arial"/>
          <w:sz w:val="20"/>
        </w:rPr>
        <w:t>2,660). Er scheiterte zwar</w:t>
      </w:r>
      <w:r w:rsidR="00602659">
        <w:rPr>
          <w:rStyle w:val="Absatz-Standardschriftart1"/>
          <w:rFonts w:ascii="Arial" w:hAnsi="Arial" w:cs="Arial"/>
          <w:sz w:val="20"/>
        </w:rPr>
        <w:t xml:space="preserve"> und die Römer zerstörten aus Rache die </w:t>
      </w:r>
      <w:r w:rsidR="007849E9">
        <w:rPr>
          <w:rStyle w:val="Absatz-Standardschriftart1"/>
          <w:rFonts w:ascii="Arial" w:hAnsi="Arial" w:cs="Arial"/>
          <w:sz w:val="20"/>
        </w:rPr>
        <w:t xml:space="preserve">galiläische </w:t>
      </w:r>
      <w:r w:rsidR="00602659">
        <w:rPr>
          <w:rStyle w:val="Absatz-Standardschriftart1"/>
          <w:rFonts w:ascii="Arial" w:hAnsi="Arial" w:cs="Arial"/>
          <w:sz w:val="20"/>
        </w:rPr>
        <w:t>Stadt</w:t>
      </w:r>
      <w:r w:rsidR="004D156F">
        <w:rPr>
          <w:rStyle w:val="Absatz-Standardschriftart1"/>
          <w:rFonts w:ascii="Arial" w:hAnsi="Arial" w:cs="Arial"/>
          <w:sz w:val="20"/>
        </w:rPr>
        <w:t xml:space="preserve"> Sepphoris,</w:t>
      </w:r>
      <w:r w:rsidR="009A0D11" w:rsidRPr="00D166D1">
        <w:rPr>
          <w:rStyle w:val="Absatz-Standardschriftart1"/>
          <w:rFonts w:ascii="Arial" w:hAnsi="Arial" w:cs="Arial"/>
          <w:sz w:val="20"/>
        </w:rPr>
        <w:t xml:space="preserve"> aber einige Jahre später gründeten seine Nachfolger </w:t>
      </w:r>
      <w:r w:rsidR="00120479">
        <w:rPr>
          <w:rStyle w:val="Absatz-Standardschriftart1"/>
          <w:rFonts w:ascii="Arial" w:hAnsi="Arial" w:cs="Arial"/>
          <w:sz w:val="20"/>
        </w:rPr>
        <w:t>die Zeloten-</w:t>
      </w:r>
      <w:r w:rsidR="009A0D11" w:rsidRPr="00D166D1">
        <w:rPr>
          <w:rStyle w:val="Absatz-Standardschriftart1"/>
          <w:rFonts w:ascii="Arial" w:hAnsi="Arial" w:cs="Arial"/>
          <w:sz w:val="20"/>
        </w:rPr>
        <w:t>Partei</w:t>
      </w:r>
      <w:r w:rsidR="004D156F">
        <w:rPr>
          <w:rStyle w:val="Absatz-Standardschriftart1"/>
          <w:rFonts w:ascii="Arial" w:hAnsi="Arial" w:cs="Arial"/>
          <w:sz w:val="20"/>
        </w:rPr>
        <w:t>,</w:t>
      </w:r>
      <w:r w:rsidR="009A0D11" w:rsidRPr="00D166D1">
        <w:rPr>
          <w:rStyle w:val="Absatz-Standardschriftart1"/>
          <w:rFonts w:ascii="Arial" w:hAnsi="Arial" w:cs="Arial"/>
          <w:sz w:val="20"/>
        </w:rPr>
        <w:t xml:space="preserve"> und seine drei Söhne starteten wieder eine Rebellion</w:t>
      </w:r>
      <w:r w:rsidR="00C10571">
        <w:rPr>
          <w:rStyle w:val="Absatz-Standardschriftart1"/>
          <w:rFonts w:ascii="Arial" w:hAnsi="Arial" w:cs="Arial"/>
          <w:sz w:val="20"/>
        </w:rPr>
        <w:t>. I</w:t>
      </w:r>
      <w:r w:rsidR="005A081C" w:rsidRPr="00D166D1">
        <w:rPr>
          <w:rStyle w:val="Absatz-Standardschriftart1"/>
          <w:rFonts w:ascii="Arial" w:hAnsi="Arial" w:cs="Arial"/>
          <w:sz w:val="20"/>
        </w:rPr>
        <w:t xml:space="preserve">m Jahr 66 n.Chr. kam es </w:t>
      </w:r>
      <w:r w:rsidR="004D156F">
        <w:rPr>
          <w:rStyle w:val="Absatz-Standardschriftart1"/>
          <w:rFonts w:ascii="Arial" w:hAnsi="Arial" w:cs="Arial"/>
          <w:sz w:val="20"/>
        </w:rPr>
        <w:t xml:space="preserve">in Galiläa </w:t>
      </w:r>
      <w:r w:rsidR="005A081C" w:rsidRPr="00D166D1">
        <w:rPr>
          <w:rStyle w:val="Absatz-Standardschriftart1"/>
          <w:rFonts w:ascii="Arial" w:hAnsi="Arial" w:cs="Arial"/>
          <w:sz w:val="20"/>
        </w:rPr>
        <w:t xml:space="preserve">zu einem Aufstand, der </w:t>
      </w:r>
      <w:r w:rsidR="00C10571">
        <w:rPr>
          <w:rStyle w:val="Absatz-Standardschriftart1"/>
          <w:rFonts w:ascii="Arial" w:hAnsi="Arial" w:cs="Arial"/>
          <w:sz w:val="20"/>
        </w:rPr>
        <w:t xml:space="preserve">dann </w:t>
      </w:r>
      <w:r w:rsidR="005A081C" w:rsidRPr="00D166D1">
        <w:rPr>
          <w:rStyle w:val="Absatz-Standardschriftart1"/>
          <w:rFonts w:ascii="Arial" w:hAnsi="Arial" w:cs="Arial"/>
          <w:sz w:val="20"/>
        </w:rPr>
        <w:t>zum verhängnisvollen Krieg mit den Römern führte</w:t>
      </w:r>
      <w:r w:rsidR="00120479">
        <w:rPr>
          <w:rStyle w:val="Absatz-Standardschriftart1"/>
          <w:rFonts w:ascii="Arial" w:hAnsi="Arial" w:cs="Arial"/>
          <w:sz w:val="20"/>
        </w:rPr>
        <w:t>. Die drei Söhne des Judas wurden gekreuzigt</w:t>
      </w:r>
      <w:r w:rsidR="00436164">
        <w:rPr>
          <w:rStyle w:val="Absatz-Standardschriftart1"/>
          <w:rFonts w:ascii="Arial" w:hAnsi="Arial" w:cs="Arial"/>
          <w:sz w:val="20"/>
        </w:rPr>
        <w:t xml:space="preserve">. </w:t>
      </w:r>
      <w:r w:rsidR="007849E9">
        <w:rPr>
          <w:rStyle w:val="Absatz-Standardschriftart1"/>
          <w:rFonts w:ascii="Arial" w:hAnsi="Arial" w:cs="Arial"/>
          <w:sz w:val="20"/>
        </w:rPr>
        <w:t xml:space="preserve">- </w:t>
      </w:r>
      <w:r w:rsidR="00436164">
        <w:rPr>
          <w:rStyle w:val="Absatz-Standardschriftart1"/>
          <w:rFonts w:ascii="Arial" w:hAnsi="Arial" w:cs="Arial"/>
          <w:sz w:val="20"/>
        </w:rPr>
        <w:t>Dass Gamaliel die Christen mit dem Revolutionär Judas vergleicht zeigt, dass er die Botschaft Jesu nicht verstanden hatte</w:t>
      </w:r>
      <w:r w:rsidR="009A0D11" w:rsidRPr="00D166D1">
        <w:rPr>
          <w:rStyle w:val="Absatz-Standardschriftart1"/>
          <w:rFonts w:ascii="Arial" w:hAnsi="Arial" w:cs="Arial"/>
          <w:sz w:val="20"/>
        </w:rPr>
        <w:t xml:space="preserve"> (21,II,159</w:t>
      </w:r>
      <w:r w:rsidR="00BC4960" w:rsidRPr="00D166D1">
        <w:rPr>
          <w:rStyle w:val="Absatz-Standardschriftart1"/>
          <w:rFonts w:ascii="Arial" w:hAnsi="Arial" w:cs="Arial"/>
          <w:sz w:val="20"/>
        </w:rPr>
        <w:t>; 46,10</w:t>
      </w:r>
      <w:r w:rsidR="005A081C" w:rsidRPr="00D166D1">
        <w:rPr>
          <w:rStyle w:val="Absatz-Standardschriftart1"/>
          <w:rFonts w:ascii="Arial" w:hAnsi="Arial" w:cs="Arial"/>
          <w:sz w:val="20"/>
        </w:rPr>
        <w:t>; 58,252</w:t>
      </w:r>
      <w:r w:rsidR="00602659">
        <w:rPr>
          <w:rStyle w:val="Absatz-Standardschriftart1"/>
          <w:rFonts w:ascii="Arial" w:hAnsi="Arial" w:cs="Arial"/>
          <w:sz w:val="20"/>
        </w:rPr>
        <w:t>; 65,II,34</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D.h. </w:t>
      </w:r>
      <w:r w:rsidR="00D540E5">
        <w:rPr>
          <w:rStyle w:val="Absatz-Standardschriftart1"/>
          <w:rFonts w:ascii="Arial" w:hAnsi="Arial" w:cs="Arial"/>
          <w:sz w:val="20"/>
        </w:rPr>
        <w:t xml:space="preserve">sie verkündeten </w:t>
      </w:r>
      <w:r w:rsidR="009A0D11" w:rsidRPr="00D166D1">
        <w:rPr>
          <w:rStyle w:val="Absatz-Standardschriftart1"/>
          <w:rFonts w:ascii="Arial" w:hAnsi="Arial" w:cs="Arial"/>
          <w:sz w:val="20"/>
        </w:rPr>
        <w:t>öffentlich im Tempel und hin und her in den einzelnen Privathäusern</w:t>
      </w:r>
      <w:r w:rsidR="00D540E5">
        <w:rPr>
          <w:rStyle w:val="Absatz-Standardschriftart1"/>
          <w:rFonts w:ascii="Arial" w:hAnsi="Arial" w:cs="Arial"/>
          <w:sz w:val="20"/>
        </w:rPr>
        <w:t xml:space="preserve"> das Evangelium</w:t>
      </w:r>
      <w:r w:rsidR="009A0D11" w:rsidRPr="00D166D1">
        <w:rPr>
          <w:rStyle w:val="Absatz-Standardschriftart1"/>
          <w:rFonts w:ascii="Arial" w:hAnsi="Arial" w:cs="Arial"/>
          <w:sz w:val="20"/>
        </w:rPr>
        <w:t>.</w:t>
      </w:r>
      <w:r w:rsidR="00D540E5">
        <w:rPr>
          <w:rStyle w:val="Absatz-Standardschriftart1"/>
          <w:rFonts w:ascii="Arial" w:hAnsi="Arial" w:cs="Arial"/>
          <w:sz w:val="20"/>
        </w:rPr>
        <w:t xml:space="preserve"> Vgl. Apg 20,20</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Die Halle Salomos befand sich an der Ostseite des Tempelplatzes. </w:t>
      </w:r>
      <w:r w:rsidR="00766205">
        <w:rPr>
          <w:rStyle w:val="Absatz-Standardschriftart1"/>
          <w:rFonts w:ascii="Arial" w:hAnsi="Arial" w:cs="Arial"/>
          <w:sz w:val="20"/>
        </w:rPr>
        <w:t>Vgl. die Anm. bei Joh 10,23</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Über Hananias kam sofort das Gericht, weil er als Mann die Verantwortung hatte, seine Frau hätte noch Gelegenheit gehabt umzudenken</w:t>
      </w:r>
      <w:r w:rsidR="00D540E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Das beweist, dass der Verkauf der Güter freiwillig war.</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Es wird nicht ausdrücklich gesagt, dass dies auch zur Heilung führte, wenn ja, dann war es der Glaube der Betreffenden und die besonderen Wunder der Anfangszeit. Vgl. auch ähnliche Wunder bei Paulus in Apg 19,11ff.</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Das war gerade die Zeit, wo das tägliche Morgenopfer im Tempel dargebracht wurde und sich deshalb viele Menschen im Tempel aufhielten.</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01664C" w:rsidRPr="00D166D1">
        <w:rPr>
          <w:rStyle w:val="Absatz-Standardschriftart1"/>
          <w:rFonts w:ascii="Arial" w:hAnsi="Arial" w:cs="Arial"/>
          <w:sz w:val="20"/>
          <w:vertAlign w:val="superscript"/>
        </w:rPr>
        <w:t xml:space="preserve"> </w:t>
      </w:r>
      <w:r w:rsidR="009A0D11" w:rsidRPr="00D166D1">
        <w:rPr>
          <w:rStyle w:val="Absatz-Standardschriftart1"/>
          <w:rFonts w:ascii="Arial" w:hAnsi="Arial" w:cs="Arial"/>
          <w:sz w:val="20"/>
        </w:rPr>
        <w:t>Das Synedrium und der Alten-Rat waren wahrscheinlich das Gleiche (21,II,150</w:t>
      </w:r>
      <w:r w:rsidR="00C60DD7">
        <w:rPr>
          <w:rStyle w:val="Absatz-Standardschriftart1"/>
          <w:rFonts w:ascii="Arial" w:hAnsi="Arial" w:cs="Arial"/>
          <w:sz w:val="20"/>
        </w:rPr>
        <w:t>; 13,154</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01664C" w:rsidRPr="00D166D1">
        <w:rPr>
          <w:rStyle w:val="Absatz-Standardschriftart1"/>
          <w:rFonts w:ascii="Arial" w:hAnsi="Arial" w:cs="Arial"/>
          <w:sz w:val="20"/>
        </w:rPr>
        <w:t xml:space="preserve"> Das bedeutet nicht, dass </w:t>
      </w:r>
      <w:r w:rsidR="00716789" w:rsidRPr="00D166D1">
        <w:rPr>
          <w:rStyle w:val="Absatz-Standardschriftart1"/>
          <w:rFonts w:ascii="Arial" w:hAnsi="Arial" w:cs="Arial"/>
          <w:sz w:val="20"/>
        </w:rPr>
        <w:t>der Teufel buchstäblich von</w:t>
      </w:r>
      <w:r w:rsidR="00A62BA9">
        <w:rPr>
          <w:rStyle w:val="Absatz-Standardschriftart1"/>
          <w:rFonts w:ascii="Arial" w:hAnsi="Arial" w:cs="Arial"/>
          <w:sz w:val="20"/>
        </w:rPr>
        <w:t xml:space="preserve"> dem Herzen</w:t>
      </w:r>
      <w:r w:rsidR="00716789" w:rsidRPr="00D166D1">
        <w:rPr>
          <w:rStyle w:val="Absatz-Standardschriftart1"/>
          <w:rFonts w:ascii="Arial" w:hAnsi="Arial" w:cs="Arial"/>
          <w:sz w:val="20"/>
        </w:rPr>
        <w:t xml:space="preserve"> </w:t>
      </w:r>
      <w:r w:rsidR="0001664C" w:rsidRPr="00D166D1">
        <w:rPr>
          <w:rFonts w:ascii="Arial" w:hAnsi="Arial" w:cs="Arial"/>
          <w:sz w:val="20"/>
          <w:szCs w:val="20"/>
        </w:rPr>
        <w:t>Hananias</w:t>
      </w:r>
      <w:r w:rsidR="0001664C" w:rsidRPr="00D166D1">
        <w:rPr>
          <w:rStyle w:val="Absatz-Standardschriftart1"/>
          <w:rFonts w:ascii="Arial" w:hAnsi="Arial" w:cs="Arial"/>
          <w:sz w:val="20"/>
        </w:rPr>
        <w:t xml:space="preserve"> </w:t>
      </w:r>
      <w:r w:rsidR="00716789" w:rsidRPr="00D166D1">
        <w:rPr>
          <w:rStyle w:val="Absatz-Standardschriftart1"/>
          <w:rFonts w:ascii="Arial" w:hAnsi="Arial" w:cs="Arial"/>
          <w:sz w:val="20"/>
        </w:rPr>
        <w:t>Besitz ergriffen hat</w:t>
      </w:r>
      <w:r w:rsidR="0001664C" w:rsidRPr="00D166D1">
        <w:rPr>
          <w:rStyle w:val="Absatz-Standardschriftart1"/>
          <w:rFonts w:ascii="Arial" w:hAnsi="Arial" w:cs="Arial"/>
          <w:sz w:val="20"/>
        </w:rPr>
        <w:t xml:space="preserve">, sondern, dass </w:t>
      </w:r>
      <w:r w:rsidR="00716789" w:rsidRPr="00D166D1">
        <w:rPr>
          <w:rStyle w:val="Absatz-Standardschriftart1"/>
          <w:rFonts w:ascii="Arial" w:hAnsi="Arial" w:cs="Arial"/>
          <w:sz w:val="20"/>
        </w:rPr>
        <w:t>er bildlich gesprochen</w:t>
      </w:r>
      <w:r w:rsidR="0001664C" w:rsidRPr="00D166D1">
        <w:rPr>
          <w:rStyle w:val="Absatz-Standardschriftart1"/>
          <w:rFonts w:ascii="Arial" w:hAnsi="Arial" w:cs="Arial"/>
          <w:sz w:val="20"/>
        </w:rPr>
        <w:t xml:space="preserve"> Einfluss über sein Herz bekommen hatte. </w:t>
      </w:r>
      <w:r w:rsidR="00716789" w:rsidRPr="00D166D1">
        <w:rPr>
          <w:rStyle w:val="Absatz-Standardschriftart1"/>
          <w:rFonts w:ascii="Arial" w:hAnsi="Arial" w:cs="Arial"/>
          <w:sz w:val="20"/>
        </w:rPr>
        <w:t xml:space="preserve">Die Ansicht, dass der Teufel noch "Anrechte" auf einen Gläubigen hat, wenn dieser vor seiner Bekehrung okkulte Dinge praktiziert hat, schmälert und verunehrt das umfassende Erlösungswerk Gottes und entehrt damit Gott. </w:t>
      </w:r>
      <w:r w:rsidR="0001664C" w:rsidRPr="00D166D1">
        <w:rPr>
          <w:rStyle w:val="Absatz-Standardschriftart1"/>
          <w:rFonts w:ascii="Arial" w:hAnsi="Arial" w:cs="Arial"/>
          <w:sz w:val="20"/>
        </w:rPr>
        <w:t xml:space="preserve">Es ist unmöglich, dass ein Gläubiger </w:t>
      </w:r>
      <w:r w:rsidR="00716789" w:rsidRPr="00D166D1">
        <w:rPr>
          <w:rStyle w:val="Absatz-Standardschriftart1"/>
          <w:rFonts w:ascii="Arial" w:hAnsi="Arial" w:cs="Arial"/>
          <w:sz w:val="20"/>
        </w:rPr>
        <w:t>noch dämonisiert</w:t>
      </w:r>
      <w:r w:rsidR="0001664C" w:rsidRPr="00D166D1">
        <w:rPr>
          <w:rStyle w:val="Absatz-Standardschriftart1"/>
          <w:rFonts w:ascii="Arial" w:hAnsi="Arial" w:cs="Arial"/>
          <w:sz w:val="20"/>
        </w:rPr>
        <w:t xml:space="preserve"> ist oder </w:t>
      </w:r>
      <w:r w:rsidR="00716789" w:rsidRPr="00D166D1">
        <w:rPr>
          <w:rStyle w:val="Absatz-Standardschriftart1"/>
          <w:rFonts w:ascii="Arial" w:hAnsi="Arial" w:cs="Arial"/>
          <w:sz w:val="20"/>
        </w:rPr>
        <w:t xml:space="preserve">dämonisiert </w:t>
      </w:r>
      <w:r w:rsidR="0001664C" w:rsidRPr="00D166D1">
        <w:rPr>
          <w:rStyle w:val="Absatz-Standardschriftart1"/>
          <w:rFonts w:ascii="Arial" w:hAnsi="Arial" w:cs="Arial"/>
          <w:sz w:val="20"/>
        </w:rPr>
        <w:t>wird, denn "</w:t>
      </w:r>
      <w:r w:rsidR="00054C28">
        <w:rPr>
          <w:rStyle w:val="Absatz-Standardschriftart1"/>
          <w:rFonts w:ascii="Arial" w:hAnsi="Arial" w:cs="Arial"/>
          <w:sz w:val="20"/>
        </w:rPr>
        <w:t>w</w:t>
      </w:r>
      <w:r w:rsidR="0001664C" w:rsidRPr="00D166D1">
        <w:rPr>
          <w:rStyle w:val="Absatz-Standardschriftart1"/>
          <w:rFonts w:ascii="Arial" w:hAnsi="Arial" w:cs="Arial"/>
          <w:sz w:val="20"/>
        </w:rPr>
        <w:t>enn nun der Sohn euch freimachen wird, seid ihr wirklich frei</w:t>
      </w:r>
      <w:r w:rsidR="002722BB" w:rsidRPr="00D166D1">
        <w:rPr>
          <w:rStyle w:val="Absatz-Standardschriftart1"/>
          <w:rFonts w:ascii="Arial" w:hAnsi="Arial" w:cs="Arial"/>
          <w:sz w:val="20"/>
        </w:rPr>
        <w:t>"</w:t>
      </w:r>
      <w:r w:rsidR="0001664C" w:rsidRPr="00D166D1">
        <w:rPr>
          <w:rStyle w:val="Absatz-Standardschriftart1"/>
          <w:rFonts w:ascii="Arial" w:hAnsi="Arial" w:cs="Arial"/>
          <w:sz w:val="20"/>
        </w:rPr>
        <w:t xml:space="preserve"> (Joh 8,36). Außerdem ist der Leib (und nicht nur der Geist) des Gläubigen ein Tempel des Heiligen Geistes (1Kor 6,19) und der Heilige Geist teilt sich </w:t>
      </w:r>
      <w:r w:rsidR="00716789" w:rsidRPr="00D166D1">
        <w:rPr>
          <w:rStyle w:val="Absatz-Standardschriftart1"/>
          <w:rFonts w:ascii="Arial" w:hAnsi="Arial" w:cs="Arial"/>
          <w:sz w:val="20"/>
        </w:rPr>
        <w:t xml:space="preserve">bestimmt </w:t>
      </w:r>
      <w:r w:rsidR="0001664C" w:rsidRPr="00D166D1">
        <w:rPr>
          <w:rStyle w:val="Absatz-Standardschriftart1"/>
          <w:rFonts w:ascii="Arial" w:hAnsi="Arial" w:cs="Arial"/>
          <w:sz w:val="20"/>
        </w:rPr>
        <w:t>keinen Tempel mit einem Dämon</w:t>
      </w:r>
      <w:r w:rsidR="00A62BA9">
        <w:rPr>
          <w:rStyle w:val="Absatz-Standardschriftart1"/>
          <w:rFonts w:ascii="Arial" w:hAnsi="Arial" w:cs="Arial"/>
          <w:sz w:val="20"/>
        </w:rPr>
        <w:t>.</w:t>
      </w:r>
      <w:r w:rsidR="0001664C" w:rsidRPr="00D166D1">
        <w:rPr>
          <w:rStyle w:val="Absatz-Standardschriftart1"/>
          <w:rFonts w:ascii="Arial" w:hAnsi="Arial" w:cs="Arial"/>
          <w:sz w:val="20"/>
        </w:rPr>
        <w:t xml:space="preserve"> </w:t>
      </w:r>
      <w:r w:rsidR="00716789" w:rsidRPr="00D166D1">
        <w:rPr>
          <w:rStyle w:val="Absatz-Standardschriftart1"/>
          <w:rFonts w:ascii="Arial" w:hAnsi="Arial" w:cs="Arial"/>
          <w:sz w:val="20"/>
        </w:rPr>
        <w:t>D</w:t>
      </w:r>
      <w:r w:rsidR="0001664C" w:rsidRPr="00D166D1">
        <w:rPr>
          <w:rStyle w:val="Absatz-Standardschriftart1"/>
          <w:rFonts w:ascii="Arial" w:hAnsi="Arial" w:cs="Arial"/>
          <w:sz w:val="20"/>
        </w:rPr>
        <w:t>er Gläubige steht unter besonderem Schutz des Herrn</w:t>
      </w:r>
      <w:r w:rsidR="00716789" w:rsidRPr="00D166D1">
        <w:rPr>
          <w:rStyle w:val="Absatz-Standardschriftart1"/>
          <w:rFonts w:ascii="Arial" w:hAnsi="Arial" w:cs="Arial"/>
          <w:sz w:val="20"/>
        </w:rPr>
        <w:t xml:space="preserve"> Jesus</w:t>
      </w:r>
      <w:r w:rsidR="0001664C" w:rsidRPr="00D166D1">
        <w:rPr>
          <w:rStyle w:val="Absatz-Standardschriftart1"/>
          <w:rFonts w:ascii="Arial" w:hAnsi="Arial" w:cs="Arial"/>
          <w:sz w:val="20"/>
        </w:rPr>
        <w:t xml:space="preserve">, "und der Böse tastet ihn nicht an" (1Joh 5,18). Der Einfluss Satans auf den Gläubigen kann </w:t>
      </w:r>
      <w:r w:rsidR="00716789" w:rsidRPr="00D166D1">
        <w:rPr>
          <w:rStyle w:val="Absatz-Standardschriftart1"/>
          <w:rFonts w:ascii="Arial" w:hAnsi="Arial" w:cs="Arial"/>
          <w:sz w:val="20"/>
        </w:rPr>
        <w:t xml:space="preserve">daher </w:t>
      </w:r>
      <w:r w:rsidR="0001664C" w:rsidRPr="00D166D1">
        <w:rPr>
          <w:rStyle w:val="Absatz-Standardschriftart1"/>
          <w:rFonts w:ascii="Arial" w:hAnsi="Arial" w:cs="Arial"/>
          <w:sz w:val="20"/>
        </w:rPr>
        <w:t>nur von au</w:t>
      </w:r>
      <w:r w:rsidR="00716789" w:rsidRPr="00D166D1">
        <w:rPr>
          <w:rStyle w:val="Absatz-Standardschriftart1"/>
          <w:rFonts w:ascii="Arial" w:hAnsi="Arial" w:cs="Arial"/>
          <w:sz w:val="20"/>
        </w:rPr>
        <w:t>ß</w:t>
      </w:r>
      <w:r w:rsidR="0001664C" w:rsidRPr="00D166D1">
        <w:rPr>
          <w:rStyle w:val="Absatz-Standardschriftart1"/>
          <w:rFonts w:ascii="Arial" w:hAnsi="Arial" w:cs="Arial"/>
          <w:sz w:val="20"/>
        </w:rPr>
        <w:t>en kommen</w:t>
      </w:r>
      <w:r w:rsidR="00A85907" w:rsidRPr="00D166D1">
        <w:rPr>
          <w:rStyle w:val="Absatz-Standardschriftart1"/>
          <w:rFonts w:ascii="Arial" w:hAnsi="Arial" w:cs="Arial"/>
          <w:sz w:val="20"/>
        </w:rPr>
        <w:t>. D</w:t>
      </w:r>
      <w:r w:rsidR="0001664C" w:rsidRPr="00D166D1">
        <w:rPr>
          <w:rStyle w:val="Absatz-Standardschriftart1"/>
          <w:rFonts w:ascii="Arial" w:hAnsi="Arial" w:cs="Arial"/>
          <w:sz w:val="20"/>
        </w:rPr>
        <w:t xml:space="preserve">urch die Verlockung verführt </w:t>
      </w:r>
      <w:r w:rsidR="00716789" w:rsidRPr="00D166D1">
        <w:rPr>
          <w:rStyle w:val="Absatz-Standardschriftart1"/>
          <w:rFonts w:ascii="Arial" w:hAnsi="Arial" w:cs="Arial"/>
          <w:sz w:val="20"/>
        </w:rPr>
        <w:t>Satan</w:t>
      </w:r>
      <w:r w:rsidR="0001664C" w:rsidRPr="00D166D1">
        <w:rPr>
          <w:rStyle w:val="Absatz-Standardschriftart1"/>
          <w:rFonts w:ascii="Arial" w:hAnsi="Arial" w:cs="Arial"/>
          <w:sz w:val="20"/>
        </w:rPr>
        <w:t xml:space="preserve"> ihn zur Sünde (Jak 1,14</w:t>
      </w:r>
      <w:r w:rsidR="00987A92">
        <w:rPr>
          <w:rStyle w:val="Absatz-Standardschriftart1"/>
          <w:rFonts w:ascii="Arial" w:hAnsi="Arial" w:cs="Arial"/>
          <w:sz w:val="20"/>
        </w:rPr>
        <w:t>-</w:t>
      </w:r>
      <w:r w:rsidR="0001664C" w:rsidRPr="00D166D1">
        <w:rPr>
          <w:rStyle w:val="Absatz-Standardschriftart1"/>
          <w:rFonts w:ascii="Arial" w:hAnsi="Arial" w:cs="Arial"/>
          <w:sz w:val="20"/>
        </w:rPr>
        <w:t>15) und dies ist hier geschehen.</w:t>
      </w:r>
      <w:r w:rsidR="00FD7E27">
        <w:rPr>
          <w:rStyle w:val="Absatz-Standardschriftart1"/>
          <w:rFonts w:ascii="Arial" w:hAnsi="Arial" w:cs="Arial"/>
          <w:sz w:val="20"/>
        </w:rPr>
        <w:t xml:space="preserve"> Könnte ein Gläubiger noch dämonisiert sein, wäre dies bei den Gläubigen in Apg 19,18-19 sicher der Fall gewesen. Doch davon wird dort nichts gesagt.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B417D8" w:rsidRPr="00D166D1">
        <w:rPr>
          <w:rStyle w:val="Absatz-Standardschriftart1"/>
          <w:rFonts w:ascii="Arial" w:hAnsi="Arial" w:cs="Arial"/>
          <w:sz w:val="20"/>
        </w:rPr>
        <w:t xml:space="preserve"> D</w:t>
      </w:r>
      <w:r w:rsidR="00B417D8">
        <w:rPr>
          <w:rStyle w:val="Absatz-Standardschriftart1"/>
          <w:rFonts w:ascii="Arial" w:hAnsi="Arial" w:cs="Arial"/>
          <w:sz w:val="20"/>
        </w:rPr>
        <w:t>ieser</w:t>
      </w:r>
      <w:r w:rsidR="00B417D8" w:rsidRPr="00B417D8">
        <w:rPr>
          <w:rFonts w:ascii="Arial" w:hAnsi="Arial" w:cs="Arial"/>
          <w:sz w:val="20"/>
          <w:szCs w:val="20"/>
        </w:rPr>
        <w:t xml:space="preserve"> Theudas war </w:t>
      </w:r>
      <w:r w:rsidR="00716BD4" w:rsidRPr="00716BD4">
        <w:rPr>
          <w:rFonts w:ascii="Arial" w:hAnsi="Arial" w:cs="Arial"/>
          <w:i/>
          <w:sz w:val="20"/>
          <w:szCs w:val="20"/>
        </w:rPr>
        <w:t>nicht</w:t>
      </w:r>
      <w:r w:rsidR="00716BD4">
        <w:rPr>
          <w:rFonts w:ascii="Arial" w:hAnsi="Arial" w:cs="Arial"/>
          <w:sz w:val="20"/>
          <w:szCs w:val="20"/>
        </w:rPr>
        <w:t xml:space="preserve"> der </w:t>
      </w:r>
      <w:r w:rsidR="00B417D8" w:rsidRPr="00B417D8">
        <w:rPr>
          <w:rFonts w:ascii="Arial" w:hAnsi="Arial" w:cs="Arial"/>
          <w:sz w:val="20"/>
          <w:szCs w:val="20"/>
        </w:rPr>
        <w:t>jüdische Widerstandskämpfer, der 44-46 n.Chr.</w:t>
      </w:r>
      <w:r w:rsidR="00C10571">
        <w:rPr>
          <w:rFonts w:ascii="Arial" w:hAnsi="Arial" w:cs="Arial"/>
          <w:sz w:val="20"/>
          <w:szCs w:val="20"/>
        </w:rPr>
        <w:t xml:space="preserve"> in Palästina</w:t>
      </w:r>
      <w:r w:rsidR="00B417D8" w:rsidRPr="00B417D8">
        <w:rPr>
          <w:rFonts w:ascii="Arial" w:hAnsi="Arial" w:cs="Arial"/>
          <w:sz w:val="20"/>
          <w:szCs w:val="20"/>
        </w:rPr>
        <w:t xml:space="preserve"> aufgetreten ist und vom römischen </w:t>
      </w:r>
      <w:r w:rsidR="003B7E57">
        <w:rPr>
          <w:rFonts w:ascii="Arial" w:hAnsi="Arial" w:cs="Arial"/>
          <w:sz w:val="20"/>
          <w:szCs w:val="20"/>
        </w:rPr>
        <w:t>Prokurator</w:t>
      </w:r>
      <w:r w:rsidR="00B417D8" w:rsidRPr="00B417D8">
        <w:rPr>
          <w:rFonts w:ascii="Arial" w:hAnsi="Arial" w:cs="Arial"/>
          <w:sz w:val="20"/>
          <w:szCs w:val="20"/>
        </w:rPr>
        <w:t xml:space="preserve"> </w:t>
      </w:r>
      <w:r w:rsidR="00FD4B89">
        <w:rPr>
          <w:rFonts w:ascii="Arial" w:hAnsi="Arial" w:cs="Arial"/>
          <w:sz w:val="20"/>
          <w:szCs w:val="20"/>
        </w:rPr>
        <w:t xml:space="preserve">Cuspius </w:t>
      </w:r>
      <w:r w:rsidR="00B417D8" w:rsidRPr="00B417D8">
        <w:rPr>
          <w:rFonts w:ascii="Arial" w:hAnsi="Arial" w:cs="Arial"/>
          <w:sz w:val="20"/>
          <w:szCs w:val="20"/>
        </w:rPr>
        <w:t>Fadus enthauptet wurde</w:t>
      </w:r>
      <w:r w:rsidR="00716BD4">
        <w:rPr>
          <w:rFonts w:ascii="Arial" w:hAnsi="Arial" w:cs="Arial"/>
          <w:sz w:val="20"/>
          <w:szCs w:val="20"/>
        </w:rPr>
        <w:t>, sondern hatte nur den gleichen Namen</w:t>
      </w:r>
      <w:r w:rsidR="00FD4B89">
        <w:rPr>
          <w:rFonts w:ascii="Arial" w:hAnsi="Arial" w:cs="Arial"/>
          <w:sz w:val="20"/>
          <w:szCs w:val="20"/>
        </w:rPr>
        <w:t xml:space="preserve"> </w:t>
      </w:r>
      <w:r w:rsidR="00B417D8" w:rsidRPr="00B417D8">
        <w:rPr>
          <w:rFonts w:ascii="Arial" w:hAnsi="Arial" w:cs="Arial"/>
          <w:sz w:val="20"/>
          <w:szCs w:val="20"/>
        </w:rPr>
        <w:t>(59,407</w:t>
      </w:r>
      <w:r w:rsidR="00716BD4">
        <w:rPr>
          <w:rFonts w:ascii="Arial" w:hAnsi="Arial" w:cs="Arial"/>
          <w:sz w:val="20"/>
          <w:szCs w:val="20"/>
        </w:rPr>
        <w:t xml:space="preserve">; </w:t>
      </w:r>
      <w:r w:rsidR="00FD4B89">
        <w:rPr>
          <w:rFonts w:ascii="Arial" w:hAnsi="Arial" w:cs="Arial"/>
          <w:sz w:val="20"/>
          <w:szCs w:val="20"/>
        </w:rPr>
        <w:t xml:space="preserve">60,486; </w:t>
      </w:r>
      <w:r w:rsidR="00716BD4">
        <w:rPr>
          <w:rFonts w:ascii="Arial" w:hAnsi="Arial" w:cs="Arial"/>
          <w:sz w:val="20"/>
          <w:szCs w:val="20"/>
        </w:rPr>
        <w:t>64,565</w:t>
      </w:r>
      <w:r w:rsidR="0086512C">
        <w:rPr>
          <w:rFonts w:ascii="Arial" w:hAnsi="Arial" w:cs="Arial"/>
          <w:sz w:val="20"/>
          <w:szCs w:val="20"/>
        </w:rPr>
        <w:t>; 65,II,34</w:t>
      </w:r>
      <w:r w:rsidR="00B417D8" w:rsidRPr="00B417D8">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14</w:t>
      </w:r>
      <w:r w:rsidR="00B51D4F" w:rsidRPr="00D166D1">
        <w:rPr>
          <w:rStyle w:val="Absatz-Standardschriftart1"/>
          <w:rFonts w:ascii="Arial" w:hAnsi="Arial" w:cs="Arial"/>
          <w:sz w:val="20"/>
        </w:rPr>
        <w:t xml:space="preserve"> </w:t>
      </w:r>
      <w:r w:rsidR="00B51D4F">
        <w:rPr>
          <w:rStyle w:val="Absatz-Standardschriftart1"/>
          <w:rFonts w:ascii="Arial" w:hAnsi="Arial" w:cs="Arial"/>
          <w:sz w:val="20"/>
        </w:rPr>
        <w:t>Da sich Pilatus außerhalb der Festzeiten nicht in Jerusalem aufhielt, könnten sie durchaus ihren Plan ausgeführt haben (65,II,34).</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0B651C" w:rsidRPr="00D166D1">
        <w:rPr>
          <w:rStyle w:val="Absatz-Standardschriftart1"/>
          <w:rFonts w:ascii="Arial" w:hAnsi="Arial" w:cs="Arial"/>
          <w:sz w:val="20"/>
        </w:rPr>
        <w:t xml:space="preserve"> </w:t>
      </w:r>
      <w:r w:rsidR="000B651C">
        <w:rPr>
          <w:rStyle w:val="Absatz-Standardschriftart1"/>
          <w:rFonts w:ascii="Arial" w:hAnsi="Arial" w:cs="Arial"/>
          <w:sz w:val="20"/>
        </w:rPr>
        <w:t>Damit ist die jüdische Prügelstrafe von 39 Stockhieben gemeint, diese war nicht vergleichbar mit der römischen Geißelung.</w:t>
      </w:r>
      <w:r w:rsidR="00CC20B5">
        <w:rPr>
          <w:rStyle w:val="Absatz-Standardschriftart1"/>
          <w:rFonts w:ascii="Arial" w:hAnsi="Arial" w:cs="Arial"/>
          <w:sz w:val="20"/>
        </w:rPr>
        <w:t xml:space="preserve"> Nach anderen war es eine Geißelung, die bei den </w:t>
      </w:r>
      <w:r w:rsidR="00CC20B5" w:rsidRPr="00CC20B5">
        <w:rPr>
          <w:rStyle w:val="Absatz-Standardschriftart1"/>
          <w:rFonts w:ascii="Arial" w:hAnsi="Arial" w:cs="Arial"/>
          <w:sz w:val="20"/>
        </w:rPr>
        <w:t>Juden mit einer Peitsche</w:t>
      </w:r>
      <w:r w:rsidR="00CC20B5">
        <w:rPr>
          <w:rStyle w:val="Absatz-Standardschriftart1"/>
          <w:rFonts w:ascii="Arial" w:hAnsi="Arial" w:cs="Arial"/>
          <w:sz w:val="20"/>
        </w:rPr>
        <w:t xml:space="preserve"> </w:t>
      </w:r>
      <w:r w:rsidR="00CC20B5" w:rsidRPr="00CC20B5">
        <w:rPr>
          <w:rStyle w:val="Absatz-Standardschriftart1"/>
          <w:rFonts w:ascii="Arial" w:hAnsi="Arial" w:cs="Arial"/>
          <w:sz w:val="20"/>
        </w:rPr>
        <w:t xml:space="preserve">aus weichen breiten Lederriemen durchgeführt </w:t>
      </w:r>
      <w:r w:rsidR="00CC20B5">
        <w:rPr>
          <w:rStyle w:val="Absatz-Standardschriftart1"/>
          <w:rFonts w:ascii="Arial" w:hAnsi="Arial" w:cs="Arial"/>
          <w:sz w:val="20"/>
        </w:rPr>
        <w:t xml:space="preserve">wurde. Sie </w:t>
      </w:r>
      <w:r w:rsidR="00CC20B5" w:rsidRPr="00CC20B5">
        <w:rPr>
          <w:rStyle w:val="Absatz-Standardschriftart1"/>
          <w:rFonts w:ascii="Arial" w:hAnsi="Arial" w:cs="Arial"/>
          <w:sz w:val="20"/>
        </w:rPr>
        <w:t>durfte</w:t>
      </w:r>
      <w:r w:rsidR="00CC20B5">
        <w:rPr>
          <w:rStyle w:val="Absatz-Standardschriftart1"/>
          <w:rFonts w:ascii="Arial" w:hAnsi="Arial" w:cs="Arial"/>
          <w:sz w:val="20"/>
        </w:rPr>
        <w:t xml:space="preserve"> </w:t>
      </w:r>
      <w:r w:rsidR="00CC20B5" w:rsidRPr="00CC20B5">
        <w:rPr>
          <w:rStyle w:val="Absatz-Standardschriftart1"/>
          <w:rFonts w:ascii="Arial" w:hAnsi="Arial" w:cs="Arial"/>
          <w:sz w:val="20"/>
        </w:rPr>
        <w:t xml:space="preserve">nach </w:t>
      </w:r>
      <w:r w:rsidR="00CC20B5">
        <w:rPr>
          <w:rStyle w:val="Absatz-Standardschriftart1"/>
          <w:rFonts w:ascii="Arial" w:hAnsi="Arial" w:cs="Arial"/>
          <w:sz w:val="20"/>
        </w:rPr>
        <w:t>Dtn</w:t>
      </w:r>
      <w:r w:rsidR="00CC20B5" w:rsidRPr="00CC20B5">
        <w:rPr>
          <w:rStyle w:val="Absatz-Standardschriftart1"/>
          <w:rFonts w:ascii="Arial" w:hAnsi="Arial" w:cs="Arial"/>
          <w:sz w:val="20"/>
        </w:rPr>
        <w:t xml:space="preserve"> 25,3 höchstens 40 Schläge betragen. Um ein</w:t>
      </w:r>
    </w:p>
    <w:p w14:paraId="2E9E1C6D" w14:textId="33B9A312" w:rsidR="009A0D11" w:rsidRDefault="00CC20B5" w:rsidP="00CC20B5">
      <w:pPr>
        <w:widowControl/>
        <w:suppressAutoHyphens w:val="0"/>
        <w:autoSpaceDE w:val="0"/>
        <w:adjustRightInd w:val="0"/>
        <w:textAlignment w:val="auto"/>
        <w:rPr>
          <w:rStyle w:val="Absatz-Standardschriftart1"/>
          <w:rFonts w:ascii="Arial" w:hAnsi="Arial" w:cs="Arial"/>
          <w:sz w:val="20"/>
        </w:rPr>
      </w:pPr>
      <w:r w:rsidRPr="00CC20B5">
        <w:rPr>
          <w:rStyle w:val="Absatz-Standardschriftart1"/>
          <w:rFonts w:ascii="Arial" w:hAnsi="Arial" w:cs="Arial"/>
          <w:sz w:val="20"/>
        </w:rPr>
        <w:t>Verzählen zu vermeiden, gab man dem Verurteilten nur 39</w:t>
      </w:r>
      <w:r>
        <w:rPr>
          <w:rStyle w:val="Absatz-Standardschriftart1"/>
          <w:rFonts w:ascii="Arial" w:hAnsi="Arial" w:cs="Arial"/>
          <w:sz w:val="20"/>
        </w:rPr>
        <w:t xml:space="preserve"> </w:t>
      </w:r>
      <w:r w:rsidRPr="00CC20B5">
        <w:rPr>
          <w:rStyle w:val="Absatz-Standardschriftart1"/>
          <w:rFonts w:ascii="Arial" w:hAnsi="Arial" w:cs="Arial"/>
          <w:sz w:val="20"/>
        </w:rPr>
        <w:t>Schläge</w:t>
      </w:r>
      <w:r>
        <w:rPr>
          <w:rStyle w:val="Absatz-Standardschriftart1"/>
          <w:rFonts w:ascii="Arial" w:hAnsi="Arial" w:cs="Arial"/>
          <w:sz w:val="20"/>
        </w:rPr>
        <w:t xml:space="preserve"> (54,z.St.).</w:t>
      </w:r>
      <w:r w:rsidR="00C4350F">
        <w:rPr>
          <w:rStyle w:val="Absatz-Standardschriftart1"/>
          <w:rFonts w:ascii="Arial" w:hAnsi="Arial" w:cs="Arial"/>
          <w:sz w:val="20"/>
        </w:rPr>
        <w:br/>
      </w:r>
      <w:r w:rsidR="000F1AAF" w:rsidRPr="000F1AAF">
        <w:rPr>
          <w:rStyle w:val="Absatz-Standardschriftart1"/>
          <w:rFonts w:ascii="Arial" w:hAnsi="Arial" w:cs="Arial"/>
          <w:b/>
          <w:vertAlign w:val="superscript"/>
        </w:rPr>
        <w:t>16</w:t>
      </w:r>
      <w:r w:rsidR="00D21ECD" w:rsidRPr="00D166D1">
        <w:rPr>
          <w:rStyle w:val="Absatz-Standardschriftart1"/>
          <w:rFonts w:ascii="Arial" w:hAnsi="Arial" w:cs="Arial"/>
          <w:sz w:val="20"/>
        </w:rPr>
        <w:t xml:space="preserve"> D</w:t>
      </w:r>
      <w:r w:rsidR="00D21ECD">
        <w:rPr>
          <w:rStyle w:val="Absatz-Standardschriftart1"/>
          <w:rFonts w:ascii="Arial" w:hAnsi="Arial" w:cs="Arial"/>
          <w:sz w:val="20"/>
        </w:rPr>
        <w:t>a Gamaliel vom Eventualis zum Realis wechselt könnte dies bedeuten, dass er persönlich es durchaus für möglich hält, dass die Apostel Gottes Werk tun (doch vgl. auch 13,104).</w:t>
      </w:r>
      <w:r w:rsidR="00C4350F">
        <w:rPr>
          <w:rStyle w:val="Absatz-Standardschriftart1"/>
          <w:rFonts w:ascii="Arial" w:hAnsi="Arial" w:cs="Arial"/>
          <w:sz w:val="20"/>
        </w:rPr>
        <w:br/>
      </w:r>
      <w:r w:rsidR="000F1AAF" w:rsidRPr="000F1AAF">
        <w:rPr>
          <w:rStyle w:val="Absatz-Standardschriftart1"/>
          <w:rFonts w:ascii="Arial" w:hAnsi="Arial" w:cs="Arial"/>
          <w:b/>
          <w:vertAlign w:val="superscript"/>
        </w:rPr>
        <w:t>17</w:t>
      </w:r>
      <w:r w:rsidR="000824A0" w:rsidRPr="00D166D1">
        <w:rPr>
          <w:rStyle w:val="Absatz-Standardschriftart1"/>
          <w:rFonts w:ascii="Arial" w:hAnsi="Arial" w:cs="Arial"/>
          <w:sz w:val="20"/>
        </w:rPr>
        <w:t xml:space="preserve"> </w:t>
      </w:r>
      <w:r w:rsidR="000824A0">
        <w:rPr>
          <w:rStyle w:val="Absatz-Standardschriftart1"/>
          <w:rFonts w:ascii="Arial" w:hAnsi="Arial" w:cs="Arial"/>
          <w:sz w:val="20"/>
        </w:rPr>
        <w:t>Die Strenge des Gerichts in dieser Anfangszeit der Gemeinde erinnert an Jos 7,1ff. und 2Kön 2,23-24, und dient der Abschreckung. Würde Gott heute noch genauso strafen, wären die Gemeinden wahrscheinlich dezimiert</w:t>
      </w:r>
      <w:r w:rsidR="00555CC0">
        <w:rPr>
          <w:rStyle w:val="Absatz-Standardschriftart1"/>
          <w:rFonts w:ascii="Arial" w:hAnsi="Arial" w:cs="Arial"/>
          <w:sz w:val="20"/>
        </w:rPr>
        <w:t>.</w:t>
      </w:r>
    </w:p>
    <w:p w14:paraId="6E37800B" w14:textId="0CC488E8" w:rsidR="00E432B4" w:rsidRDefault="00E432B4" w:rsidP="00E432B4">
      <w:pPr>
        <w:rPr>
          <w:rStyle w:val="Absatz-Standardschriftart1"/>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8</w:t>
      </w:r>
      <w:r w:rsidRPr="00D166D1">
        <w:rPr>
          <w:rStyle w:val="Absatz-Standardschriftart1"/>
          <w:rFonts w:ascii="Arial" w:hAnsi="Arial" w:cs="Arial"/>
          <w:sz w:val="20"/>
        </w:rPr>
        <w:t xml:space="preserve"> </w:t>
      </w:r>
      <w:r w:rsidRPr="00E432B4">
        <w:rPr>
          <w:rStyle w:val="Absatz-Standardschriftart1"/>
          <w:rFonts w:ascii="Arial" w:hAnsi="Arial" w:cs="Arial"/>
          <w:sz w:val="20"/>
        </w:rPr>
        <w:t>Mit der Kreuzigung erklärten sie Jesus</w:t>
      </w:r>
      <w:r>
        <w:rPr>
          <w:rStyle w:val="Absatz-Standardschriftart1"/>
          <w:rFonts w:ascii="Arial" w:hAnsi="Arial" w:cs="Arial"/>
          <w:sz w:val="20"/>
        </w:rPr>
        <w:t xml:space="preserve"> </w:t>
      </w:r>
      <w:r w:rsidRPr="00E432B4">
        <w:rPr>
          <w:rStyle w:val="Absatz-Standardschriftart1"/>
          <w:rFonts w:ascii="Arial" w:hAnsi="Arial" w:cs="Arial"/>
          <w:sz w:val="20"/>
        </w:rPr>
        <w:t xml:space="preserve">nach </w:t>
      </w:r>
      <w:r>
        <w:rPr>
          <w:rStyle w:val="Absatz-Standardschriftart1"/>
          <w:rFonts w:ascii="Arial" w:hAnsi="Arial" w:cs="Arial"/>
          <w:sz w:val="20"/>
        </w:rPr>
        <w:t>Dtn</w:t>
      </w:r>
      <w:r w:rsidRPr="00E432B4">
        <w:rPr>
          <w:rStyle w:val="Absatz-Standardschriftart1"/>
          <w:rFonts w:ascii="Arial" w:hAnsi="Arial" w:cs="Arial"/>
          <w:sz w:val="20"/>
        </w:rPr>
        <w:t xml:space="preserve"> 21,23 auch zu einem von Gott Verfluchten</w:t>
      </w:r>
      <w:r>
        <w:rPr>
          <w:rStyle w:val="Absatz-Standardschriftart1"/>
          <w:rFonts w:ascii="Arial" w:hAnsi="Arial" w:cs="Arial"/>
          <w:sz w:val="20"/>
        </w:rPr>
        <w:t xml:space="preserve"> (54,z.St.)</w:t>
      </w:r>
      <w:r w:rsidRPr="00E432B4">
        <w:rPr>
          <w:rStyle w:val="Absatz-Standardschriftart1"/>
          <w:rFonts w:ascii="Arial" w:hAnsi="Arial" w:cs="Arial"/>
          <w:sz w:val="20"/>
        </w:rPr>
        <w:t>.</w:t>
      </w:r>
    </w:p>
    <w:p w14:paraId="15B2753F" w14:textId="7FC4AE69" w:rsidR="00987A92" w:rsidRDefault="00987A92" w:rsidP="00E432B4">
      <w:pPr>
        <w:rPr>
          <w:rStyle w:val="Absatz-Standardschriftart1"/>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9</w:t>
      </w:r>
      <w:r w:rsidRPr="00D166D1">
        <w:rPr>
          <w:rStyle w:val="Absatz-Standardschriftart1"/>
          <w:rFonts w:ascii="Arial" w:hAnsi="Arial" w:cs="Arial"/>
          <w:sz w:val="20"/>
        </w:rPr>
        <w:t xml:space="preserve"> </w:t>
      </w:r>
      <w:r>
        <w:rPr>
          <w:rStyle w:val="Absatz-Standardschriftart1"/>
          <w:rFonts w:ascii="Arial" w:hAnsi="Arial" w:cs="Arial"/>
          <w:sz w:val="20"/>
        </w:rPr>
        <w:t>Damit wird ausgesagt, dass der Heilige Geist eine göttliche Person ist, denn eine Kraft kann man nicht belügen.</w:t>
      </w:r>
    </w:p>
    <w:p w14:paraId="3D49E5A8" w14:textId="1CD8275D" w:rsidR="00E66202" w:rsidRDefault="00E66202" w:rsidP="0060048D">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0</w:t>
      </w:r>
      <w:r w:rsidRPr="00B417D8">
        <w:rPr>
          <w:rStyle w:val="Absatz-Standardschriftart1"/>
          <w:rFonts w:ascii="Arial" w:hAnsi="Arial" w:cs="Arial"/>
          <w:vertAlign w:val="superscript"/>
        </w:rPr>
        <w:t xml:space="preserve"> </w:t>
      </w:r>
      <w:r>
        <w:rPr>
          <w:rStyle w:val="Absatz-Standardschriftart1"/>
          <w:rFonts w:ascii="Arial" w:hAnsi="Arial" w:cs="Arial"/>
        </w:rPr>
        <w:t xml:space="preserve">Die Unterordnung und der Gehorsam gegenüber Obrigkeiten (z.B. Staat, Ehemann, Eltern, </w:t>
      </w:r>
      <w:r w:rsidR="00D44042">
        <w:rPr>
          <w:rStyle w:val="Absatz-Standardschriftart1"/>
          <w:rFonts w:ascii="Arial" w:hAnsi="Arial" w:cs="Arial"/>
        </w:rPr>
        <w:t xml:space="preserve">Vorgesetzten, </w:t>
      </w:r>
      <w:r>
        <w:rPr>
          <w:rStyle w:val="Absatz-Standardschriftart1"/>
          <w:rFonts w:ascii="Arial" w:hAnsi="Arial" w:cs="Arial"/>
        </w:rPr>
        <w:t xml:space="preserve">Ältesten, usw.) muss dort aufhören, wo ihre Anordnungen gegen Gottes Wort (Apg 4,19-20; 5,40-42; Röm 14,23; Dan 6,9-11 ua.), gegen das </w:t>
      </w:r>
      <w:r w:rsidR="00E40A75">
        <w:rPr>
          <w:rStyle w:val="Absatz-Standardschriftart1"/>
          <w:rFonts w:ascii="Arial" w:hAnsi="Arial" w:cs="Arial"/>
        </w:rPr>
        <w:t xml:space="preserve">eigene </w:t>
      </w:r>
      <w:r>
        <w:rPr>
          <w:rStyle w:val="Absatz-Standardschriftart1"/>
          <w:rFonts w:ascii="Arial" w:hAnsi="Arial" w:cs="Arial"/>
        </w:rPr>
        <w:t>Gewissen (Apg 23,1; 24,16; 2Kor 1,12; 1Tim 1,19; 3,9; Heb 13,18; 1Pet 2,19; 3,15-17), oder gegen die Verfassung gehen (Apg 16,35-39; 22,25-26;</w:t>
      </w:r>
      <w:r w:rsidR="00385631">
        <w:rPr>
          <w:rStyle w:val="Absatz-Standardschriftart1"/>
          <w:rFonts w:ascii="Arial" w:hAnsi="Arial" w:cs="Arial"/>
        </w:rPr>
        <w:t xml:space="preserve"> </w:t>
      </w:r>
      <w:r>
        <w:rPr>
          <w:rStyle w:val="Absatz-Standardschriftart1"/>
          <w:rFonts w:ascii="Arial" w:hAnsi="Arial" w:cs="Arial"/>
        </w:rPr>
        <w:t>23,16ff).</w:t>
      </w:r>
    </w:p>
    <w:p w14:paraId="67564D2B" w14:textId="132FDF81" w:rsidR="00DB0A1C" w:rsidRPr="00D166D1" w:rsidRDefault="00DB0A1C" w:rsidP="00080DD4">
      <w:pPr>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74DB4954" w14:textId="02B53CCC"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6</w:t>
      </w:r>
    </w:p>
    <w:p w14:paraId="1B990C23"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BD8DF82" w14:textId="1E82CC86" w:rsidR="009A0D11" w:rsidRDefault="000F1AAF" w:rsidP="00080DD4">
      <w:pPr>
        <w:pStyle w:val="Textbody"/>
        <w:rPr>
          <w:rStyle w:val="Absatz-Standardschriftart1"/>
          <w:rFonts w:ascii="Arial" w:hAnsi="Arial" w:cs="Arial"/>
          <w:sz w:val="20"/>
        </w:rPr>
      </w:pPr>
      <w:r w:rsidRPr="000F1AAF">
        <w:rPr>
          <w:rFonts w:ascii="Arial" w:hAnsi="Arial" w:cs="Arial"/>
          <w:b/>
          <w:vertAlign w:val="superscript"/>
        </w:rPr>
        <w:t>1</w:t>
      </w:r>
      <w:r w:rsidR="009A0D11" w:rsidRPr="00D166D1">
        <w:rPr>
          <w:rFonts w:ascii="Arial" w:hAnsi="Arial" w:cs="Arial"/>
          <w:sz w:val="20"/>
        </w:rPr>
        <w:t xml:space="preserve"> Impf.: schon längere Zeit immer wieder (absichtlich?) übersehen</w:t>
      </w:r>
      <w:r w:rsidR="00C76706">
        <w:rPr>
          <w:rFonts w:ascii="Arial" w:hAnsi="Arial" w:cs="Arial"/>
          <w:sz w:val="20"/>
        </w:rPr>
        <w:t xml:space="preserve"> wurden</w:t>
      </w:r>
      <w:r w:rsidR="009A0D11" w:rsidRPr="00D166D1">
        <w:rPr>
          <w:rFonts w:ascii="Arial" w:hAnsi="Arial" w:cs="Arial"/>
          <w:sz w:val="20"/>
        </w:rPr>
        <w:t>.</w:t>
      </w:r>
      <w:r w:rsidR="009E4846">
        <w:rPr>
          <w:rFonts w:ascii="Arial" w:hAnsi="Arial" w:cs="Arial"/>
          <w:sz w:val="20"/>
        </w:rPr>
        <w:t xml:space="preserve"> Die </w:t>
      </w:r>
      <w:r w:rsidR="009E4846" w:rsidRPr="00C76706">
        <w:rPr>
          <w:rFonts w:ascii="Arial" w:hAnsi="Arial" w:cs="Arial"/>
          <w:i/>
          <w:iCs/>
          <w:sz w:val="20"/>
        </w:rPr>
        <w:t>Hellenisten</w:t>
      </w:r>
      <w:r w:rsidR="009E4846">
        <w:rPr>
          <w:rFonts w:ascii="Arial" w:hAnsi="Arial" w:cs="Arial"/>
          <w:sz w:val="20"/>
        </w:rPr>
        <w:t xml:space="preserve"> waren Griechisch sprechende Juden, die außerhalb Israels geboren wurden, und erst im Alter nach Jerusalem gezogen waren</w:t>
      </w:r>
      <w:r w:rsidR="00C76706">
        <w:rPr>
          <w:rFonts w:ascii="Arial" w:hAnsi="Arial" w:cs="Arial"/>
          <w:sz w:val="20"/>
        </w:rPr>
        <w:t xml:space="preserve">. Die </w:t>
      </w:r>
      <w:r w:rsidR="00C76706" w:rsidRPr="00C76706">
        <w:rPr>
          <w:rFonts w:ascii="Arial" w:hAnsi="Arial" w:cs="Arial"/>
          <w:i/>
          <w:iCs/>
          <w:sz w:val="20"/>
        </w:rPr>
        <w:t>Hebräer</w:t>
      </w:r>
      <w:r w:rsidR="00C76706">
        <w:rPr>
          <w:rFonts w:ascii="Arial" w:hAnsi="Arial" w:cs="Arial"/>
          <w:sz w:val="20"/>
        </w:rPr>
        <w:t xml:space="preserve"> waren in Israel geborene Juden, die Hebräisch und Aramäisch sprachen</w:t>
      </w:r>
      <w:r w:rsidR="009E4846">
        <w:rPr>
          <w:rFonts w:ascii="Arial" w:hAnsi="Arial" w:cs="Arial"/>
          <w:sz w:val="20"/>
        </w:rPr>
        <w:t xml:space="preserve"> (54,z.St.).</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Das beinhaltet sicher auch die Frauen (Apg 14,21), es wurden ja nicht nur Männer gläubig.</w:t>
      </w:r>
      <w:r w:rsidR="00C4350F">
        <w:rPr>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Die Apostel waren bis zu diesem Zeitpunkt auch die Verwalter der materiellen Güter (Apg 4,35), jetzt gaben sie die Verantwortung vollends an diese ersten Diakone ab.</w:t>
      </w:r>
      <w:r w:rsidR="006F2774">
        <w:rPr>
          <w:rFonts w:ascii="Arial" w:hAnsi="Arial" w:cs="Arial"/>
          <w:sz w:val="20"/>
        </w:rPr>
        <w:t xml:space="preserve"> Diese wurden von der Gemeinde ausgewählt, später hat Paulus Anforderungen für diesen Dienst angeordnet. 1Tim 3,8-13, siehe die Anm. dort.</w:t>
      </w:r>
      <w:r w:rsidR="00C4350F">
        <w:rPr>
          <w:rFonts w:ascii="Arial" w:hAnsi="Arial" w:cs="Arial"/>
          <w:sz w:val="20"/>
        </w:rPr>
        <w:br/>
      </w:r>
      <w:r w:rsidRPr="000F1AAF">
        <w:rPr>
          <w:rFonts w:ascii="Arial" w:hAnsi="Arial" w:cs="Arial"/>
          <w:b/>
          <w:vertAlign w:val="superscript"/>
        </w:rPr>
        <w:t>4</w:t>
      </w:r>
      <w:r w:rsidR="009A0D11" w:rsidRPr="00D166D1">
        <w:rPr>
          <w:rFonts w:ascii="Arial" w:hAnsi="Arial" w:cs="Arial"/>
          <w:sz w:val="20"/>
        </w:rPr>
        <w:t xml:space="preserve"> Bezeichnet die auswärtigen Juden in Jerusalem, die eine eigene Synagoge hatten, wie die Libertini in Pompeji. Der Name </w:t>
      </w:r>
      <w:r w:rsidR="000B466F">
        <w:rPr>
          <w:rFonts w:ascii="Arial" w:hAnsi="Arial" w:cs="Arial"/>
          <w:sz w:val="20"/>
        </w:rPr>
        <w:t>bezieht sich</w:t>
      </w:r>
      <w:r w:rsidR="009A0D11" w:rsidRPr="00D166D1">
        <w:rPr>
          <w:rFonts w:ascii="Arial" w:hAnsi="Arial" w:cs="Arial"/>
          <w:sz w:val="20"/>
        </w:rPr>
        <w:t xml:space="preserve"> wohl </w:t>
      </w:r>
      <w:r w:rsidR="000B466F">
        <w:rPr>
          <w:rFonts w:ascii="Arial" w:hAnsi="Arial" w:cs="Arial"/>
          <w:sz w:val="20"/>
        </w:rPr>
        <w:t>auf die</w:t>
      </w:r>
      <w:r w:rsidR="009A0D11" w:rsidRPr="00D166D1">
        <w:rPr>
          <w:rFonts w:ascii="Arial" w:hAnsi="Arial" w:cs="Arial"/>
          <w:sz w:val="20"/>
        </w:rPr>
        <w:t xml:space="preserve"> </w:t>
      </w:r>
      <w:r w:rsidR="000B466F">
        <w:rPr>
          <w:rFonts w:ascii="Arial" w:hAnsi="Arial" w:cs="Arial"/>
          <w:sz w:val="20"/>
        </w:rPr>
        <w:t>f</w:t>
      </w:r>
      <w:r w:rsidR="009A0D11" w:rsidRPr="00D166D1">
        <w:rPr>
          <w:rFonts w:ascii="Arial" w:hAnsi="Arial" w:cs="Arial"/>
          <w:sz w:val="20"/>
        </w:rPr>
        <w:t>reigelassenen</w:t>
      </w:r>
      <w:r w:rsidR="000B466F">
        <w:rPr>
          <w:rFonts w:ascii="Arial" w:hAnsi="Arial" w:cs="Arial"/>
          <w:sz w:val="20"/>
        </w:rPr>
        <w:t xml:space="preserve"> Juden und deren Nachkommen</w:t>
      </w:r>
      <w:r w:rsidR="009A0D11" w:rsidRPr="00D166D1">
        <w:rPr>
          <w:rFonts w:ascii="Arial" w:hAnsi="Arial" w:cs="Arial"/>
          <w:sz w:val="20"/>
        </w:rPr>
        <w:t xml:space="preserve">, </w:t>
      </w:r>
      <w:r w:rsidR="00163301">
        <w:rPr>
          <w:rFonts w:ascii="Arial" w:hAnsi="Arial" w:cs="Arial"/>
          <w:sz w:val="20"/>
        </w:rPr>
        <w:t>die</w:t>
      </w:r>
      <w:r w:rsidR="009A0D11" w:rsidRPr="00D166D1">
        <w:rPr>
          <w:rFonts w:ascii="Arial" w:hAnsi="Arial" w:cs="Arial"/>
          <w:sz w:val="20"/>
        </w:rPr>
        <w:t xml:space="preserve"> </w:t>
      </w:r>
      <w:r w:rsidR="00531955" w:rsidRPr="00D166D1">
        <w:rPr>
          <w:rFonts w:ascii="Arial" w:hAnsi="Arial" w:cs="Arial"/>
          <w:sz w:val="20"/>
        </w:rPr>
        <w:t>Pompeius</w:t>
      </w:r>
      <w:r w:rsidR="009A0D11" w:rsidRPr="00D166D1">
        <w:rPr>
          <w:rFonts w:ascii="Arial" w:hAnsi="Arial" w:cs="Arial"/>
          <w:sz w:val="20"/>
        </w:rPr>
        <w:t xml:space="preserve"> </w:t>
      </w:r>
      <w:r w:rsidR="00054C28">
        <w:rPr>
          <w:rFonts w:ascii="Arial" w:hAnsi="Arial" w:cs="Arial"/>
          <w:sz w:val="20"/>
        </w:rPr>
        <w:t xml:space="preserve">63 n.Chr. </w:t>
      </w:r>
      <w:r w:rsidR="000B466F">
        <w:rPr>
          <w:rFonts w:ascii="Arial" w:hAnsi="Arial" w:cs="Arial"/>
          <w:sz w:val="20"/>
        </w:rPr>
        <w:t xml:space="preserve">als </w:t>
      </w:r>
      <w:r w:rsidR="000B466F" w:rsidRPr="00D166D1">
        <w:rPr>
          <w:rFonts w:ascii="Arial" w:hAnsi="Arial" w:cs="Arial"/>
          <w:sz w:val="20"/>
        </w:rPr>
        <w:t>Kriegsgefangene</w:t>
      </w:r>
      <w:r w:rsidR="000B466F">
        <w:rPr>
          <w:rFonts w:ascii="Arial" w:hAnsi="Arial" w:cs="Arial"/>
          <w:sz w:val="20"/>
        </w:rPr>
        <w:t xml:space="preserve"> </w:t>
      </w:r>
      <w:r w:rsidR="00054C28">
        <w:rPr>
          <w:rFonts w:ascii="Arial" w:hAnsi="Arial" w:cs="Arial"/>
          <w:sz w:val="20"/>
        </w:rPr>
        <w:t>nach Rom mitgenommen hatte</w:t>
      </w:r>
      <w:r w:rsidR="009A0D11" w:rsidRPr="00D166D1">
        <w:rPr>
          <w:rFonts w:ascii="Arial" w:hAnsi="Arial" w:cs="Arial"/>
          <w:sz w:val="20"/>
        </w:rPr>
        <w:t xml:space="preserve"> (21,II,174</w:t>
      </w:r>
      <w:r w:rsidR="00054C28">
        <w:rPr>
          <w:rFonts w:ascii="Arial" w:hAnsi="Arial" w:cs="Arial"/>
          <w:sz w:val="20"/>
        </w:rPr>
        <w:t>; 59,159</w:t>
      </w:r>
      <w:r w:rsidR="009A0D11"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9A0D11" w:rsidRPr="00D166D1">
        <w:rPr>
          <w:rFonts w:ascii="Arial" w:hAnsi="Arial" w:cs="Arial"/>
          <w:sz w:val="20"/>
          <w:vertAlign w:val="superscript"/>
        </w:rPr>
        <w:t xml:space="preserve"> </w:t>
      </w:r>
      <w:r w:rsidR="009A0D11" w:rsidRPr="00D166D1">
        <w:rPr>
          <w:rFonts w:ascii="Arial" w:hAnsi="Arial" w:cs="Arial"/>
          <w:sz w:val="20"/>
        </w:rPr>
        <w:t>Ein "Proselyt" ist ein Heide, der voll zum Judentum übergetreten ist. Davon unterschieden sind die "Gottesfürchtigen", die sich dem Judentum in lockerer Form angeschlossen haben; vgl. Kap.10,2; 11,18; 13,16.26; 16,14; 17,4.17; 18,7 (vgl. 47,z.St.).</w:t>
      </w:r>
      <w:r w:rsidR="00C4350F">
        <w:rPr>
          <w:rFonts w:ascii="Arial" w:hAnsi="Arial" w:cs="Arial"/>
          <w:sz w:val="20"/>
        </w:rPr>
        <w:br/>
      </w:r>
      <w:r w:rsidRPr="000F1AAF">
        <w:rPr>
          <w:rFonts w:ascii="Arial" w:hAnsi="Arial" w:cs="Arial"/>
          <w:b/>
          <w:vertAlign w:val="superscript"/>
        </w:rPr>
        <w:t>6</w:t>
      </w:r>
      <w:r w:rsidR="009A0D11" w:rsidRPr="00D166D1">
        <w:rPr>
          <w:rFonts w:ascii="Arial" w:hAnsi="Arial" w:cs="Arial"/>
          <w:sz w:val="20"/>
          <w:vertAlign w:val="superscript"/>
        </w:rPr>
        <w:t xml:space="preserve"> </w:t>
      </w:r>
      <w:r w:rsidR="009A0D11" w:rsidRPr="00D166D1">
        <w:rPr>
          <w:rFonts w:ascii="Arial" w:hAnsi="Arial" w:cs="Arial"/>
          <w:sz w:val="20"/>
        </w:rPr>
        <w:t xml:space="preserve">Die Symbolik der Handauflegung hat ihren Ursprung im AT. </w:t>
      </w:r>
      <w:r w:rsidR="009A0D11" w:rsidRPr="00D166D1">
        <w:rPr>
          <w:rStyle w:val="Absatz-Standardschriftart1"/>
          <w:rFonts w:ascii="Arial" w:hAnsi="Arial" w:cs="Arial"/>
          <w:sz w:val="20"/>
        </w:rPr>
        <w:t xml:space="preserve">Dort wurden die Hände zur </w:t>
      </w:r>
      <w:r w:rsidR="009A0D11" w:rsidRPr="002C03EC">
        <w:rPr>
          <w:rStyle w:val="Absatz-Standardschriftart1"/>
          <w:rFonts w:ascii="Arial" w:hAnsi="Arial" w:cs="Arial"/>
          <w:i/>
          <w:iCs/>
          <w:sz w:val="20"/>
        </w:rPr>
        <w:t>symbolischen</w:t>
      </w:r>
      <w:r w:rsidR="009A0D11" w:rsidRPr="00D166D1">
        <w:rPr>
          <w:rStyle w:val="Absatz-Standardschriftart1"/>
          <w:rFonts w:ascii="Arial" w:hAnsi="Arial" w:cs="Arial"/>
          <w:sz w:val="20"/>
        </w:rPr>
        <w:t xml:space="preserve"> Übertragung von Vollmacht und Segen</w:t>
      </w:r>
      <w:r w:rsidR="007E06A8" w:rsidRPr="007E06A8">
        <w:rPr>
          <w:rStyle w:val="Absatz-Standardschriftart1"/>
          <w:rFonts w:ascii="Arial" w:hAnsi="Arial" w:cs="Arial"/>
          <w:sz w:val="20"/>
        </w:rPr>
        <w:t xml:space="preserve"> </w:t>
      </w:r>
      <w:r w:rsidR="007E06A8" w:rsidRPr="00D166D1">
        <w:rPr>
          <w:rStyle w:val="Absatz-Standardschriftart1"/>
          <w:rFonts w:ascii="Arial" w:hAnsi="Arial" w:cs="Arial"/>
          <w:sz w:val="20"/>
        </w:rPr>
        <w:t>aufgelegt</w:t>
      </w:r>
      <w:r w:rsidR="009A0D11" w:rsidRPr="00D166D1">
        <w:rPr>
          <w:rStyle w:val="Absatz-Standardschriftart1"/>
          <w:rFonts w:ascii="Arial" w:hAnsi="Arial" w:cs="Arial"/>
          <w:sz w:val="20"/>
        </w:rPr>
        <w:t xml:space="preserve"> (Num 27,18ff; Dtn 34,9 ua.)</w:t>
      </w:r>
      <w:r w:rsidR="007E06A8">
        <w:rPr>
          <w:rStyle w:val="Absatz-Standardschriftart1"/>
          <w:rFonts w:ascii="Arial" w:hAnsi="Arial" w:cs="Arial"/>
          <w:sz w:val="20"/>
        </w:rPr>
        <w:t xml:space="preserve">. </w:t>
      </w:r>
      <w:r w:rsidR="003B0C41">
        <w:rPr>
          <w:rStyle w:val="Absatz-Standardschriftart1"/>
          <w:rFonts w:ascii="Arial" w:hAnsi="Arial" w:cs="Arial"/>
          <w:sz w:val="20"/>
        </w:rPr>
        <w:t>Ebenso</w:t>
      </w:r>
      <w:r w:rsidR="009A0D11" w:rsidRPr="00D166D1">
        <w:rPr>
          <w:rStyle w:val="Absatz-Standardschriftart1"/>
          <w:rFonts w:ascii="Arial" w:hAnsi="Arial" w:cs="Arial"/>
          <w:sz w:val="20"/>
        </w:rPr>
        <w:t xml:space="preserve"> bei der symbolischen Übertragung der Schuld des Sünders auf das Opfertier (Lev 1,4 ua.)</w:t>
      </w:r>
      <w:r w:rsidR="00B548EC">
        <w:rPr>
          <w:rStyle w:val="Absatz-Standardschriftart1"/>
          <w:rFonts w:ascii="Arial" w:hAnsi="Arial" w:cs="Arial"/>
          <w:sz w:val="20"/>
        </w:rPr>
        <w:t xml:space="preserve">. Beim Brandopfer war es umgekehrt die Übertragung der Heiligkeit des Opfers </w:t>
      </w:r>
      <w:r w:rsidR="00775219">
        <w:rPr>
          <w:rStyle w:val="Absatz-Standardschriftart1"/>
          <w:rFonts w:ascii="Arial" w:hAnsi="Arial" w:cs="Arial"/>
          <w:sz w:val="20"/>
        </w:rPr>
        <w:t>wurde</w:t>
      </w:r>
      <w:r w:rsidR="008D15FD">
        <w:rPr>
          <w:rStyle w:val="Absatz-Standardschriftart1"/>
          <w:rFonts w:ascii="Arial" w:hAnsi="Arial" w:cs="Arial"/>
          <w:sz w:val="20"/>
        </w:rPr>
        <w:t xml:space="preserve"> durch die Handauflegung </w:t>
      </w:r>
      <w:r w:rsidR="002C03EC">
        <w:rPr>
          <w:rStyle w:val="Absatz-Standardschriftart1"/>
          <w:rFonts w:ascii="Arial" w:hAnsi="Arial" w:cs="Arial"/>
          <w:sz w:val="20"/>
        </w:rPr>
        <w:t xml:space="preserve">symbolisch </w:t>
      </w:r>
      <w:r w:rsidR="00775219">
        <w:rPr>
          <w:rStyle w:val="Absatz-Standardschriftart1"/>
          <w:rFonts w:ascii="Arial" w:hAnsi="Arial" w:cs="Arial"/>
          <w:sz w:val="20"/>
        </w:rPr>
        <w:t xml:space="preserve">auf </w:t>
      </w:r>
      <w:r w:rsidR="00B548EC">
        <w:rPr>
          <w:rStyle w:val="Absatz-Standardschriftart1"/>
          <w:rFonts w:ascii="Arial" w:hAnsi="Arial" w:cs="Arial"/>
          <w:sz w:val="20"/>
        </w:rPr>
        <w:t>den Opfernden</w:t>
      </w:r>
      <w:r w:rsidR="00775219">
        <w:rPr>
          <w:rStyle w:val="Absatz-Standardschriftart1"/>
          <w:rFonts w:ascii="Arial" w:hAnsi="Arial" w:cs="Arial"/>
          <w:sz w:val="20"/>
        </w:rPr>
        <w:t xml:space="preserve"> übertragen</w:t>
      </w:r>
      <w:r w:rsidR="009A0D11" w:rsidRPr="00D166D1">
        <w:rPr>
          <w:rStyle w:val="Absatz-Standardschriftart1"/>
          <w:rFonts w:ascii="Arial" w:hAnsi="Arial" w:cs="Arial"/>
          <w:sz w:val="20"/>
        </w:rPr>
        <w:t>. Grundbedeutung der Geste ist also Identifikation und Übertragung. In diesem Sinne wurde die Handauflegung auch im NT praktiziert</w:t>
      </w:r>
      <w:r w:rsidR="00775219">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von </w:t>
      </w:r>
      <w:r w:rsidR="00A04A0F">
        <w:rPr>
          <w:rStyle w:val="Absatz-Standardschriftart1"/>
          <w:rFonts w:ascii="Arial" w:hAnsi="Arial" w:cs="Arial"/>
          <w:sz w:val="20"/>
        </w:rPr>
        <w:t xml:space="preserve">Jesus, den </w:t>
      </w:r>
      <w:r w:rsidR="009A0D11" w:rsidRPr="00D166D1">
        <w:rPr>
          <w:rStyle w:val="Absatz-Standardschriftart1"/>
          <w:rFonts w:ascii="Arial" w:hAnsi="Arial" w:cs="Arial"/>
          <w:sz w:val="20"/>
        </w:rPr>
        <w:t>Aposteln</w:t>
      </w:r>
      <w:r w:rsidR="00775219">
        <w:rPr>
          <w:rStyle w:val="Absatz-Standardschriftart1"/>
          <w:rFonts w:ascii="Arial" w:hAnsi="Arial" w:cs="Arial"/>
          <w:sz w:val="20"/>
        </w:rPr>
        <w:t xml:space="preserve"> </w:t>
      </w:r>
      <w:r w:rsidR="00775219" w:rsidRPr="00D166D1">
        <w:rPr>
          <w:rStyle w:val="Absatz-Standardschriftart1"/>
          <w:rFonts w:ascii="Arial" w:hAnsi="Arial" w:cs="Arial"/>
          <w:sz w:val="20"/>
        </w:rPr>
        <w:t>und deren Mitarbeitern</w:t>
      </w:r>
      <w:r w:rsidR="009A0D11" w:rsidRPr="00D166D1">
        <w:rPr>
          <w:rStyle w:val="Absatz-Standardschriftart1"/>
          <w:rFonts w:ascii="Arial" w:hAnsi="Arial" w:cs="Arial"/>
          <w:sz w:val="20"/>
        </w:rPr>
        <w:t>, von Ältesten</w:t>
      </w:r>
      <w:r w:rsidR="007E06A8">
        <w:rPr>
          <w:rStyle w:val="Absatz-Standardschriftart1"/>
          <w:rFonts w:ascii="Arial" w:hAnsi="Arial" w:cs="Arial"/>
          <w:sz w:val="20"/>
        </w:rPr>
        <w:t>,</w:t>
      </w:r>
      <w:r w:rsidR="009A0D11" w:rsidRPr="00D166D1">
        <w:rPr>
          <w:rStyle w:val="Absatz-Standardschriftart1"/>
          <w:rFonts w:ascii="Arial" w:hAnsi="Arial" w:cs="Arial"/>
          <w:sz w:val="20"/>
        </w:rPr>
        <w:t xml:space="preserve"> oder von </w:t>
      </w:r>
      <w:r w:rsidR="00C67EB0">
        <w:rPr>
          <w:rStyle w:val="Absatz-Standardschriftart1"/>
          <w:rFonts w:ascii="Arial" w:hAnsi="Arial" w:cs="Arial"/>
          <w:sz w:val="20"/>
        </w:rPr>
        <w:t>Annanias, der</w:t>
      </w:r>
      <w:r w:rsidR="009A0D11" w:rsidRPr="00D166D1">
        <w:rPr>
          <w:rStyle w:val="Absatz-Standardschriftart1"/>
          <w:rFonts w:ascii="Arial" w:hAnsi="Arial" w:cs="Arial"/>
          <w:sz w:val="20"/>
        </w:rPr>
        <w:t xml:space="preserve"> </w:t>
      </w:r>
      <w:r w:rsidR="008D15FD">
        <w:rPr>
          <w:rStyle w:val="Absatz-Standardschriftart1"/>
          <w:rFonts w:ascii="Arial" w:hAnsi="Arial" w:cs="Arial"/>
          <w:sz w:val="20"/>
        </w:rPr>
        <w:t xml:space="preserve">aber </w:t>
      </w:r>
      <w:r w:rsidR="009A0D11" w:rsidRPr="00D166D1">
        <w:rPr>
          <w:rStyle w:val="Absatz-Standardschriftart1"/>
          <w:rFonts w:ascii="Arial" w:hAnsi="Arial" w:cs="Arial"/>
          <w:sz w:val="20"/>
        </w:rPr>
        <w:t>vom Herrn selbst beauftragt war</w:t>
      </w:r>
      <w:r w:rsidR="00C67EB0">
        <w:rPr>
          <w:rStyle w:val="Absatz-Standardschriftart1"/>
          <w:rFonts w:ascii="Arial" w:hAnsi="Arial" w:cs="Arial"/>
          <w:sz w:val="20"/>
        </w:rPr>
        <w:t xml:space="preserve"> (Apg 9,12.17-18)</w:t>
      </w:r>
      <w:r w:rsidR="0054786E">
        <w:rPr>
          <w:rStyle w:val="Absatz-Standardschriftart1"/>
          <w:rFonts w:ascii="Arial" w:hAnsi="Arial" w:cs="Arial"/>
          <w:sz w:val="20"/>
        </w:rPr>
        <w:t xml:space="preserve">. Die Handauflegung geschah bei: </w:t>
      </w:r>
      <w:r w:rsidR="002C03EC">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(1.) </w:t>
      </w:r>
      <w:r w:rsidR="0054786E">
        <w:rPr>
          <w:rStyle w:val="Absatz-Standardschriftart1"/>
          <w:rFonts w:ascii="Arial" w:hAnsi="Arial" w:cs="Arial"/>
          <w:sz w:val="20"/>
        </w:rPr>
        <w:t xml:space="preserve">bei </w:t>
      </w:r>
      <w:r w:rsidR="009A0D11" w:rsidRPr="00D166D1">
        <w:rPr>
          <w:rStyle w:val="Absatz-Standardschriftart1"/>
          <w:rFonts w:ascii="Arial" w:hAnsi="Arial" w:cs="Arial"/>
          <w:sz w:val="20"/>
        </w:rPr>
        <w:t>Heilungen</w:t>
      </w:r>
      <w:r w:rsidR="00C67EB0">
        <w:rPr>
          <w:rStyle w:val="Absatz-Standardschriftart1"/>
          <w:rFonts w:ascii="Arial" w:hAnsi="Arial" w:cs="Arial"/>
          <w:sz w:val="20"/>
        </w:rPr>
        <w:t>, vor allem von Ungläubigen</w:t>
      </w:r>
      <w:r w:rsidR="009A0D11" w:rsidRPr="00D166D1">
        <w:rPr>
          <w:rStyle w:val="Absatz-Standardschriftart1"/>
          <w:rFonts w:ascii="Arial" w:hAnsi="Arial" w:cs="Arial"/>
          <w:sz w:val="20"/>
        </w:rPr>
        <w:t xml:space="preserve"> und </w:t>
      </w:r>
      <w:r w:rsidR="00C67EB0">
        <w:rPr>
          <w:rStyle w:val="Absatz-Standardschriftart1"/>
          <w:rFonts w:ascii="Arial" w:hAnsi="Arial" w:cs="Arial"/>
          <w:sz w:val="20"/>
        </w:rPr>
        <w:t xml:space="preserve">bei </w:t>
      </w:r>
      <w:r w:rsidR="009A0D11" w:rsidRPr="00D166D1">
        <w:rPr>
          <w:rStyle w:val="Absatz-Standardschriftart1"/>
          <w:rFonts w:ascii="Arial" w:hAnsi="Arial" w:cs="Arial"/>
          <w:sz w:val="20"/>
        </w:rPr>
        <w:t xml:space="preserve">Segnungen (Mk 5,23; </w:t>
      </w:r>
      <w:r w:rsidR="00C67EB0">
        <w:rPr>
          <w:rStyle w:val="Absatz-Standardschriftart1"/>
          <w:rFonts w:ascii="Arial" w:hAnsi="Arial" w:cs="Arial"/>
          <w:sz w:val="20"/>
        </w:rPr>
        <w:t xml:space="preserve">6,2; </w:t>
      </w:r>
      <w:r w:rsidR="009A0D11" w:rsidRPr="00D166D1">
        <w:rPr>
          <w:rStyle w:val="Absatz-Standardschriftart1"/>
          <w:rFonts w:ascii="Arial" w:hAnsi="Arial" w:cs="Arial"/>
          <w:sz w:val="20"/>
        </w:rPr>
        <w:t>Mt 19,13</w:t>
      </w:r>
      <w:r w:rsidR="00531955">
        <w:rPr>
          <w:rStyle w:val="Absatz-Standardschriftart1"/>
          <w:rFonts w:ascii="Arial" w:hAnsi="Arial" w:cs="Arial"/>
          <w:sz w:val="20"/>
        </w:rPr>
        <w:t xml:space="preserve">; </w:t>
      </w:r>
      <w:r w:rsidR="00531955" w:rsidRPr="00D166D1">
        <w:rPr>
          <w:rStyle w:val="Absatz-Standardschriftart1"/>
          <w:rFonts w:ascii="Arial" w:hAnsi="Arial" w:cs="Arial"/>
          <w:sz w:val="20"/>
        </w:rPr>
        <w:t xml:space="preserve">Apg </w:t>
      </w:r>
      <w:r w:rsidR="00C67EB0">
        <w:rPr>
          <w:rStyle w:val="Absatz-Standardschriftart1"/>
          <w:rFonts w:ascii="Arial" w:hAnsi="Arial" w:cs="Arial"/>
          <w:sz w:val="20"/>
        </w:rPr>
        <w:t xml:space="preserve">5,12; </w:t>
      </w:r>
      <w:r w:rsidR="00160483">
        <w:rPr>
          <w:rStyle w:val="Absatz-Standardschriftart1"/>
          <w:rFonts w:ascii="Arial" w:hAnsi="Arial" w:cs="Arial"/>
          <w:sz w:val="20"/>
        </w:rPr>
        <w:t>9,12;</w:t>
      </w:r>
      <w:r w:rsidR="00C67EB0">
        <w:rPr>
          <w:rStyle w:val="Absatz-Standardschriftart1"/>
          <w:rFonts w:ascii="Arial" w:hAnsi="Arial" w:cs="Arial"/>
          <w:sz w:val="20"/>
        </w:rPr>
        <w:t xml:space="preserve"> 14,3; 19,11;</w:t>
      </w:r>
      <w:r w:rsidR="00160483">
        <w:rPr>
          <w:rStyle w:val="Absatz-Standardschriftart1"/>
          <w:rFonts w:ascii="Arial" w:hAnsi="Arial" w:cs="Arial"/>
          <w:sz w:val="20"/>
        </w:rPr>
        <w:t xml:space="preserve"> </w:t>
      </w:r>
      <w:r w:rsidR="00531955" w:rsidRPr="00D166D1">
        <w:rPr>
          <w:rStyle w:val="Absatz-Standardschriftart1"/>
          <w:rFonts w:ascii="Arial" w:hAnsi="Arial" w:cs="Arial"/>
          <w:sz w:val="20"/>
        </w:rPr>
        <w:t>28,8</w:t>
      </w:r>
      <w:r w:rsidR="009A0D11" w:rsidRPr="00D166D1">
        <w:rPr>
          <w:rStyle w:val="Absatz-Standardschriftart1"/>
          <w:rFonts w:ascii="Arial" w:hAnsi="Arial" w:cs="Arial"/>
          <w:sz w:val="20"/>
        </w:rPr>
        <w:t xml:space="preserve"> ua.)</w:t>
      </w:r>
      <w:r w:rsidR="00775219">
        <w:rPr>
          <w:rStyle w:val="Absatz-Standardschriftart1"/>
          <w:rFonts w:ascii="Arial" w:hAnsi="Arial" w:cs="Arial"/>
          <w:sz w:val="20"/>
        </w:rPr>
        <w:t>;</w:t>
      </w:r>
      <w:r w:rsidR="002C03EC">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(2.) </w:t>
      </w:r>
      <w:r w:rsidR="003B0C41" w:rsidRPr="00D166D1">
        <w:rPr>
          <w:rStyle w:val="Absatz-Standardschriftart1"/>
          <w:rFonts w:ascii="Arial" w:hAnsi="Arial" w:cs="Arial"/>
          <w:sz w:val="20"/>
        </w:rPr>
        <w:t xml:space="preserve">in </w:t>
      </w:r>
      <w:r w:rsidR="003B0C41" w:rsidRPr="00FC1B82">
        <w:rPr>
          <w:rStyle w:val="Absatz-Standardschriftart1"/>
          <w:rFonts w:ascii="Arial" w:hAnsi="Arial" w:cs="Arial"/>
          <w:i/>
          <w:iCs/>
          <w:sz w:val="20"/>
        </w:rPr>
        <w:t>besonderen</w:t>
      </w:r>
      <w:r w:rsidR="003B0C41" w:rsidRPr="00D166D1">
        <w:rPr>
          <w:rStyle w:val="Absatz-Standardschriftart1"/>
          <w:rFonts w:ascii="Arial" w:hAnsi="Arial" w:cs="Arial"/>
          <w:sz w:val="20"/>
        </w:rPr>
        <w:t xml:space="preserve"> Fällen </w:t>
      </w:r>
      <w:r w:rsidR="009A0D11" w:rsidRPr="00D166D1">
        <w:rPr>
          <w:rStyle w:val="Absatz-Standardschriftart1"/>
          <w:rFonts w:ascii="Arial" w:hAnsi="Arial" w:cs="Arial"/>
          <w:sz w:val="20"/>
        </w:rPr>
        <w:t>bei der symbolischen Übertragung Heiligen Geistes (Apg 8,17; 9,17; 19,6)</w:t>
      </w:r>
      <w:r w:rsidR="00C67EB0">
        <w:rPr>
          <w:rStyle w:val="Absatz-Standardschriftart1"/>
          <w:rFonts w:ascii="Arial" w:hAnsi="Arial" w:cs="Arial"/>
          <w:sz w:val="20"/>
        </w:rPr>
        <w:t>. Seit der Bekehrung von Kornelius bekommt jeder den Heiligen Geist bei der Wiedergeburt; siehe: Röm 8,9</w:t>
      </w:r>
      <w:r w:rsidR="00775219">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 (3.) bei der Einsetzung zu besonderen Aufgaben (Apg 6,6; 13,3; 1Tim 4,14; 2Tim 1,6)</w:t>
      </w:r>
      <w:r w:rsidR="00775219">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 (4.) wahrscheinlich auch bei der Einsetzung von Ältesten (1Tim 5,22)</w:t>
      </w:r>
      <w:r w:rsidR="006164FA">
        <w:rPr>
          <w:rStyle w:val="Absatz-Standardschriftart1"/>
          <w:rFonts w:ascii="Arial" w:hAnsi="Arial" w:cs="Arial"/>
          <w:sz w:val="20"/>
        </w:rPr>
        <w:t>;  (5.</w:t>
      </w:r>
      <w:r w:rsidR="0054786E">
        <w:rPr>
          <w:rStyle w:val="Absatz-Standardschriftart1"/>
          <w:rFonts w:ascii="Arial" w:hAnsi="Arial" w:cs="Arial"/>
          <w:sz w:val="20"/>
        </w:rPr>
        <w:t>) b</w:t>
      </w:r>
      <w:r w:rsidR="006164FA">
        <w:rPr>
          <w:rStyle w:val="Absatz-Standardschriftart1"/>
          <w:rFonts w:ascii="Arial" w:hAnsi="Arial" w:cs="Arial"/>
          <w:sz w:val="20"/>
        </w:rPr>
        <w:t>ei der Aussendung von Missionaren durch die Ältesten der Gemeinde (Apg 13,3)</w:t>
      </w:r>
      <w:r w:rsidR="009A0D11" w:rsidRPr="00D166D1">
        <w:rPr>
          <w:rStyle w:val="Absatz-Standardschriftart1"/>
          <w:rFonts w:ascii="Arial" w:hAnsi="Arial" w:cs="Arial"/>
          <w:sz w:val="20"/>
        </w:rPr>
        <w:t>.</w:t>
      </w:r>
      <w:r w:rsidR="00160483">
        <w:rPr>
          <w:rStyle w:val="Absatz-Standardschriftart1"/>
          <w:rFonts w:ascii="Arial" w:hAnsi="Arial" w:cs="Arial"/>
          <w:sz w:val="20"/>
        </w:rPr>
        <w:t xml:space="preserve"> </w:t>
      </w:r>
      <w:r w:rsidR="0054786E">
        <w:rPr>
          <w:rStyle w:val="Absatz-Standardschriftart1"/>
          <w:rFonts w:ascii="Arial" w:hAnsi="Arial" w:cs="Arial"/>
          <w:sz w:val="20"/>
        </w:rPr>
        <w:t xml:space="preserve">- </w:t>
      </w:r>
      <w:r w:rsidR="00160483">
        <w:rPr>
          <w:rStyle w:val="Absatz-Standardschriftart1"/>
          <w:rFonts w:ascii="Arial" w:hAnsi="Arial" w:cs="Arial"/>
          <w:sz w:val="20"/>
        </w:rPr>
        <w:t>Wenn Jesus Menschen heilte, hat er ihnen oft, aber nicht immer, die Hände aufgelegt (Mk 6,5; 8,23; Lk 4,40; 13,13)</w:t>
      </w:r>
      <w:r w:rsidR="00C41D2F">
        <w:rPr>
          <w:rStyle w:val="Absatz-Standardschriftart1"/>
          <w:rFonts w:ascii="Arial" w:hAnsi="Arial" w:cs="Arial"/>
          <w:sz w:val="20"/>
        </w:rPr>
        <w:t>, nicht aber bei Dämonenaustreibungen</w:t>
      </w:r>
      <w:r w:rsidR="00160483">
        <w:rPr>
          <w:rStyle w:val="Absatz-Standardschriftart1"/>
          <w:rFonts w:ascii="Arial" w:hAnsi="Arial" w:cs="Arial"/>
          <w:sz w:val="20"/>
        </w:rPr>
        <w:t xml:space="preserve">. Doch auch bei ihm war es nur eine </w:t>
      </w:r>
      <w:r w:rsidR="00160483" w:rsidRPr="00160483">
        <w:rPr>
          <w:rStyle w:val="Absatz-Standardschriftart1"/>
          <w:rFonts w:ascii="Arial" w:hAnsi="Arial" w:cs="Arial"/>
          <w:i/>
          <w:iCs/>
          <w:sz w:val="20"/>
        </w:rPr>
        <w:t>symbolische</w:t>
      </w:r>
      <w:r w:rsidR="00160483">
        <w:rPr>
          <w:rStyle w:val="Absatz-Standardschriftart1"/>
          <w:rFonts w:ascii="Arial" w:hAnsi="Arial" w:cs="Arial"/>
          <w:sz w:val="20"/>
        </w:rPr>
        <w:t xml:space="preserve"> Handlung, sonst hätte er </w:t>
      </w:r>
      <w:r w:rsidR="00160483" w:rsidRPr="00160483">
        <w:rPr>
          <w:rStyle w:val="Absatz-Standardschriftart1"/>
          <w:rFonts w:ascii="Arial" w:hAnsi="Arial" w:cs="Arial"/>
          <w:i/>
          <w:iCs/>
          <w:sz w:val="20"/>
        </w:rPr>
        <w:t>immer</w:t>
      </w:r>
      <w:r w:rsidR="00160483">
        <w:rPr>
          <w:rStyle w:val="Absatz-Standardschriftart1"/>
          <w:rFonts w:ascii="Arial" w:hAnsi="Arial" w:cs="Arial"/>
          <w:sz w:val="20"/>
        </w:rPr>
        <w:t xml:space="preserve"> mit Handauflegung geheilt, was er aber nicht tat. Auch die Apostel legten </w:t>
      </w:r>
      <w:r w:rsidR="00160483" w:rsidRPr="00A04A0F">
        <w:rPr>
          <w:rStyle w:val="Absatz-Standardschriftart1"/>
          <w:rFonts w:ascii="Arial" w:hAnsi="Arial" w:cs="Arial"/>
          <w:i/>
          <w:iCs/>
          <w:sz w:val="20"/>
        </w:rPr>
        <w:t>nicht</w:t>
      </w:r>
      <w:r w:rsidR="00160483">
        <w:rPr>
          <w:rStyle w:val="Absatz-Standardschriftart1"/>
          <w:rFonts w:ascii="Arial" w:hAnsi="Arial" w:cs="Arial"/>
          <w:sz w:val="20"/>
        </w:rPr>
        <w:t xml:space="preserve"> </w:t>
      </w:r>
      <w:r w:rsidR="00160483" w:rsidRPr="00A04A0F">
        <w:rPr>
          <w:rStyle w:val="Absatz-Standardschriftart1"/>
          <w:rFonts w:ascii="Arial" w:hAnsi="Arial" w:cs="Arial"/>
          <w:i/>
          <w:iCs/>
          <w:sz w:val="20"/>
        </w:rPr>
        <w:t>immer</w:t>
      </w:r>
      <w:r w:rsidR="00160483">
        <w:rPr>
          <w:rStyle w:val="Absatz-Standardschriftart1"/>
          <w:rFonts w:ascii="Arial" w:hAnsi="Arial" w:cs="Arial"/>
          <w:sz w:val="20"/>
        </w:rPr>
        <w:t xml:space="preserve"> die Hände auf, wenn sie jemanden heilten (z.B. Apg 3,1-8). Ob Gläubige auch heute noch die Hände auflegen sollen, wenn sie Gott bitten jemanden zu heilen ist umstritten. Aus der Anweisung in Mk 16,18 und dem Beispiel des </w:t>
      </w:r>
      <w:r w:rsidR="00160483" w:rsidRPr="00D166D1">
        <w:rPr>
          <w:rFonts w:ascii="Arial" w:hAnsi="Arial" w:cs="Arial"/>
          <w:sz w:val="20"/>
        </w:rPr>
        <w:t>"</w:t>
      </w:r>
      <w:r w:rsidR="00160483">
        <w:rPr>
          <w:rStyle w:val="Absatz-Standardschriftart1"/>
          <w:rFonts w:ascii="Arial" w:hAnsi="Arial" w:cs="Arial"/>
          <w:sz w:val="20"/>
        </w:rPr>
        <w:t>einfachen</w:t>
      </w:r>
      <w:r w:rsidR="00160483" w:rsidRPr="00D166D1">
        <w:rPr>
          <w:rFonts w:ascii="Arial" w:hAnsi="Arial" w:cs="Arial"/>
          <w:sz w:val="20"/>
        </w:rPr>
        <w:t>"</w:t>
      </w:r>
      <w:r w:rsidR="00160483">
        <w:rPr>
          <w:rStyle w:val="Absatz-Standardschriftart1"/>
          <w:rFonts w:ascii="Arial" w:hAnsi="Arial" w:cs="Arial"/>
          <w:sz w:val="20"/>
        </w:rPr>
        <w:t xml:space="preserve"> Gläubigen Ananias kann man eine solche Praxis durchaus ableiten. Aber es darf an keine mystische Kraftübertragung durch die Handlung gedacht werden, denn dies wäre eine Art von christlichem Aberglauben. </w:t>
      </w:r>
      <w:r w:rsidR="00BC590F">
        <w:rPr>
          <w:rStyle w:val="Absatz-Standardschriftart1"/>
          <w:rFonts w:ascii="Arial" w:hAnsi="Arial" w:cs="Arial"/>
          <w:sz w:val="20"/>
        </w:rPr>
        <w:t>Die Geste der Handauflegung muss in allen Fällen wohl überlegt sein und soll nicht voreilig geschehen (1Tim 5,22).</w:t>
      </w:r>
      <w:r w:rsidR="006164FA">
        <w:rPr>
          <w:rStyle w:val="Absatz-Standardschriftart1"/>
          <w:rFonts w:ascii="Arial" w:hAnsi="Arial" w:cs="Arial"/>
          <w:sz w:val="20"/>
        </w:rPr>
        <w:t xml:space="preserve"> Unsere Hände sollen vor allem Gutes tun (Eph 4,28).</w:t>
      </w:r>
    </w:p>
    <w:p w14:paraId="52AFEB9C" w14:textId="3A128303" w:rsidR="009A0D11" w:rsidRPr="00D166D1" w:rsidRDefault="009A0D11" w:rsidP="009509DC">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7</w:t>
      </w:r>
    </w:p>
    <w:p w14:paraId="50AE31C0" w14:textId="72722FBD" w:rsidR="00C900F1" w:rsidRPr="00C900F1" w:rsidRDefault="000F1AAF" w:rsidP="00080DD4">
      <w:pPr>
        <w:pStyle w:val="Textbody"/>
        <w:rPr>
          <w:rStyle w:val="Absatz-Standardschriftart1"/>
          <w:rFonts w:ascii="Arial" w:hAnsi="Arial" w:cs="Arial"/>
          <w:sz w:val="16"/>
          <w:szCs w:val="16"/>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w:t>
      </w:r>
      <w:r w:rsidR="005C749E">
        <w:rPr>
          <w:rStyle w:val="Absatz-Standardschriftart1"/>
          <w:rFonts w:ascii="Arial" w:hAnsi="Arial" w:cs="Arial"/>
          <w:sz w:val="20"/>
        </w:rPr>
        <w:t>V</w:t>
      </w:r>
      <w:r w:rsidR="00CB4019">
        <w:rPr>
          <w:rStyle w:val="Absatz-Standardschriftart1"/>
          <w:rFonts w:ascii="Arial" w:hAnsi="Arial" w:cs="Arial"/>
          <w:sz w:val="20"/>
        </w:rPr>
        <w:t xml:space="preserve">gl. </w:t>
      </w:r>
      <w:r w:rsidR="005C749E">
        <w:rPr>
          <w:rStyle w:val="Absatz-Standardschriftart1"/>
          <w:rFonts w:ascii="Arial" w:hAnsi="Arial" w:cs="Arial"/>
          <w:sz w:val="20"/>
        </w:rPr>
        <w:t xml:space="preserve">den etwas längeren Wortlaut in </w:t>
      </w:r>
      <w:r w:rsidR="009A0D11" w:rsidRPr="00D166D1">
        <w:rPr>
          <w:rStyle w:val="Absatz-Standardschriftart1"/>
          <w:rFonts w:ascii="Arial" w:hAnsi="Arial" w:cs="Arial"/>
          <w:sz w:val="20"/>
        </w:rPr>
        <w:t>Gen 12,1</w:t>
      </w:r>
      <w:r w:rsidR="005C749E">
        <w:rPr>
          <w:rStyle w:val="Absatz-Standardschriftart1"/>
          <w:rFonts w:ascii="Arial" w:hAnsi="Arial" w:cs="Arial"/>
          <w:sz w:val="20"/>
        </w:rPr>
        <w:t xml:space="preserve">: </w:t>
      </w:r>
      <w:r w:rsidR="005C749E" w:rsidRPr="00D166D1">
        <w:rPr>
          <w:rStyle w:val="Absatz-Standardschriftart1"/>
          <w:rFonts w:ascii="Arial" w:hAnsi="Arial" w:cs="Arial"/>
          <w:sz w:val="20"/>
        </w:rPr>
        <w:t>"</w:t>
      </w:r>
      <w:r w:rsidR="005C749E">
        <w:rPr>
          <w:rStyle w:val="Absatz-Standardschriftart1"/>
          <w:rFonts w:ascii="Arial" w:hAnsi="Arial" w:cs="Arial"/>
          <w:sz w:val="20"/>
        </w:rPr>
        <w:t>…und aus dem Haus deines Vaters</w:t>
      </w:r>
      <w:r w:rsidR="005C749E" w:rsidRPr="00D166D1">
        <w:rPr>
          <w:rFonts w:ascii="Arial" w:hAnsi="Arial" w:cs="Arial"/>
          <w:sz w:val="20"/>
          <w:szCs w:val="20"/>
        </w:rPr>
        <w:t>"</w:t>
      </w:r>
      <w:r w:rsidR="005C749E">
        <w:rPr>
          <w:rFonts w:ascii="Arial" w:hAnsi="Arial" w:cs="Arial"/>
          <w:sz w:val="20"/>
          <w:szCs w:val="20"/>
        </w:rPr>
        <w:t>,</w:t>
      </w:r>
      <w:r w:rsidR="005E1BB3">
        <w:rPr>
          <w:rStyle w:val="Absatz-Standardschriftart1"/>
          <w:rFonts w:ascii="Arial" w:hAnsi="Arial" w:cs="Arial"/>
          <w:sz w:val="20"/>
        </w:rPr>
        <w:t xml:space="preserve"> </w:t>
      </w:r>
      <w:r w:rsidR="005C749E">
        <w:rPr>
          <w:rStyle w:val="Absatz-Standardschriftart1"/>
          <w:rFonts w:ascii="Arial" w:hAnsi="Arial" w:cs="Arial"/>
          <w:sz w:val="20"/>
        </w:rPr>
        <w:t>und die</w:t>
      </w:r>
      <w:r w:rsidR="005E1BB3">
        <w:rPr>
          <w:rStyle w:val="Absatz-Standardschriftart1"/>
          <w:rFonts w:ascii="Arial" w:hAnsi="Arial" w:cs="Arial"/>
          <w:sz w:val="20"/>
        </w:rPr>
        <w:t xml:space="preserve"> Anm.</w:t>
      </w:r>
      <w:r w:rsidR="00685260" w:rsidRPr="00685260">
        <w:rPr>
          <w:rStyle w:val="Absatz-Standardschriftart1"/>
          <w:rFonts w:ascii="Arial" w:hAnsi="Arial" w:cs="Arial"/>
          <w:bCs/>
          <w:sz w:val="20"/>
          <w:szCs w:val="20"/>
          <w:vertAlign w:val="superscript"/>
        </w:rPr>
        <w:t>27</w:t>
      </w:r>
      <w:r w:rsidR="00685260">
        <w:rPr>
          <w:rStyle w:val="Absatz-Standardschriftart1"/>
          <w:rFonts w:ascii="Arial" w:hAnsi="Arial" w:cs="Arial"/>
          <w:bCs/>
          <w:sz w:val="20"/>
          <w:szCs w:val="20"/>
          <w:vertAlign w:val="superscript"/>
        </w:rPr>
        <w:t xml:space="preserve"> </w:t>
      </w:r>
      <w:r w:rsidR="00685260">
        <w:rPr>
          <w:rStyle w:val="Absatz-Standardschriftart1"/>
          <w:rFonts w:ascii="Arial" w:hAnsi="Arial" w:cs="Arial"/>
          <w:sz w:val="20"/>
        </w:rPr>
        <w:t>unten.</w:t>
      </w:r>
      <w:r w:rsidR="005E1BB3">
        <w:rPr>
          <w:rStyle w:val="Absatz-Standardschriftart1"/>
          <w:rFonts w:ascii="Arial" w:hAnsi="Arial" w:cs="Arial"/>
          <w:sz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Gen 48,4</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Gen 15,13</w:t>
      </w:r>
      <w:r w:rsidR="00BA525E">
        <w:rPr>
          <w:rStyle w:val="Absatz-Standardschriftart1"/>
          <w:rFonts w:ascii="Arial" w:hAnsi="Arial" w:cs="Arial"/>
          <w:sz w:val="20"/>
        </w:rPr>
        <w:t>-14</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2C783A" w:rsidRPr="00083536">
        <w:rPr>
          <w:rStyle w:val="Absatz-Standardschriftart1"/>
          <w:rFonts w:ascii="Arial" w:hAnsi="Arial" w:cs="Arial"/>
          <w:sz w:val="20"/>
        </w:rPr>
        <w:t xml:space="preserve"> Ex 2,22</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083536">
        <w:rPr>
          <w:rStyle w:val="Absatz-Standardschriftart1"/>
          <w:rFonts w:ascii="Arial" w:hAnsi="Arial" w:cs="Arial"/>
          <w:sz w:val="20"/>
        </w:rPr>
        <w:t xml:space="preserve"> Ex 1,8</w:t>
      </w:r>
      <w:r w:rsidR="00603729">
        <w:rPr>
          <w:rStyle w:val="Absatz-Standardschriftart1"/>
          <w:rFonts w:ascii="Arial" w:hAnsi="Arial" w:cs="Arial"/>
          <w:sz w:val="20"/>
        </w:rPr>
        <w:t xml:space="preserve">. Das </w:t>
      </w:r>
      <w:r w:rsidR="00603729" w:rsidRPr="00301F48">
        <w:rPr>
          <w:rStyle w:val="Absatz-Standardschriftart1"/>
          <w:rFonts w:ascii="Arial" w:hAnsi="Arial" w:cs="Arial"/>
          <w:sz w:val="20"/>
          <w:szCs w:val="20"/>
        </w:rPr>
        <w:t xml:space="preserve">hebr. Wort </w:t>
      </w:r>
      <w:r w:rsidR="00301F48" w:rsidRPr="00301F48">
        <w:rPr>
          <w:rFonts w:ascii="Arial" w:hAnsi="Arial" w:cs="Arial"/>
          <w:sz w:val="20"/>
          <w:szCs w:val="20"/>
          <w:rtl/>
          <w:lang w:bidi="he-IL"/>
        </w:rPr>
        <w:t>רךע</w:t>
      </w:r>
      <w:r w:rsidR="00301F48" w:rsidRPr="00301F48">
        <w:rPr>
          <w:rFonts w:ascii="Arial" w:hAnsi="Arial" w:cs="Arial" w:hint="cs"/>
          <w:sz w:val="20"/>
          <w:szCs w:val="20"/>
          <w:rtl/>
          <w:lang w:bidi="he-IL"/>
        </w:rPr>
        <w:t xml:space="preserve"> </w:t>
      </w:r>
      <w:r w:rsidR="00301F48" w:rsidRPr="00301F48">
        <w:rPr>
          <w:rFonts w:ascii="Arial" w:hAnsi="Arial" w:cs="Arial"/>
          <w:sz w:val="20"/>
          <w:szCs w:val="20"/>
          <w:lang w:bidi="he-IL"/>
        </w:rPr>
        <w:t xml:space="preserve"> (</w:t>
      </w:r>
      <w:r w:rsidR="00301F48" w:rsidRPr="00301F48">
        <w:rPr>
          <w:rFonts w:ascii="Arial" w:hAnsi="Arial" w:cs="Arial"/>
          <w:i/>
          <w:iCs/>
          <w:sz w:val="20"/>
          <w:szCs w:val="20"/>
        </w:rPr>
        <w:t>yada</w:t>
      </w:r>
      <w:r w:rsidR="00301F48">
        <w:rPr>
          <w:rFonts w:ascii="Arial" w:hAnsi="Arial" w:cs="Arial"/>
          <w:sz w:val="20"/>
          <w:szCs w:val="20"/>
        </w:rPr>
        <w:t xml:space="preserve">; </w:t>
      </w:r>
      <w:r w:rsidR="00301F48" w:rsidRPr="00301F48">
        <w:rPr>
          <w:rFonts w:ascii="Arial" w:hAnsi="Arial" w:cs="Arial"/>
          <w:sz w:val="20"/>
          <w:szCs w:val="20"/>
        </w:rPr>
        <w:t>hebr. Strong Nr.: 03045)</w:t>
      </w:r>
      <w:r w:rsidR="00301F48">
        <w:rPr>
          <w:rFonts w:ascii="Arial" w:hAnsi="Arial" w:cs="Arial"/>
          <w:sz w:val="20"/>
          <w:szCs w:val="20"/>
        </w:rPr>
        <w:t xml:space="preserve"> </w:t>
      </w:r>
      <w:r w:rsidR="00603729" w:rsidRPr="00301F48">
        <w:rPr>
          <w:rStyle w:val="Absatz-Standardschriftart1"/>
          <w:rFonts w:ascii="Arial" w:hAnsi="Arial" w:cs="Arial"/>
          <w:sz w:val="20"/>
          <w:szCs w:val="20"/>
        </w:rPr>
        <w:t xml:space="preserve">bedeutet auch </w:t>
      </w:r>
      <w:r w:rsidR="00301F48">
        <w:rPr>
          <w:rStyle w:val="Absatz-Standardschriftart1"/>
          <w:rFonts w:ascii="Arial" w:hAnsi="Arial" w:cs="Arial"/>
          <w:sz w:val="20"/>
          <w:szCs w:val="20"/>
        </w:rPr>
        <w:t xml:space="preserve">jmdn. </w:t>
      </w:r>
      <w:r w:rsidR="0041774E">
        <w:rPr>
          <w:rStyle w:val="Absatz-Standardschriftart1"/>
          <w:rFonts w:ascii="Arial" w:hAnsi="Arial" w:cs="Arial"/>
          <w:sz w:val="20"/>
          <w:szCs w:val="20"/>
        </w:rPr>
        <w:t xml:space="preserve">(nicht) </w:t>
      </w:r>
      <w:r w:rsidR="00603729" w:rsidRPr="00301F48">
        <w:rPr>
          <w:rStyle w:val="Absatz-Standardschriftart1"/>
          <w:rFonts w:ascii="Arial" w:hAnsi="Arial" w:cs="Arial"/>
          <w:sz w:val="20"/>
          <w:szCs w:val="20"/>
        </w:rPr>
        <w:t>anerkennen</w:t>
      </w:r>
      <w:r w:rsidR="005C3BD9">
        <w:rPr>
          <w:rStyle w:val="Absatz-Standardschriftart1"/>
          <w:rFonts w:ascii="Arial" w:hAnsi="Arial" w:cs="Arial"/>
          <w:sz w:val="20"/>
          <w:szCs w:val="20"/>
        </w:rPr>
        <w:t>, wie in 1Sam 2,12</w:t>
      </w:r>
      <w:r w:rsidR="00C4350F" w:rsidRPr="00301F48">
        <w:rPr>
          <w:rStyle w:val="Absatz-Standardschriftart1"/>
          <w:rFonts w:ascii="Arial" w:hAnsi="Arial" w:cs="Arial"/>
          <w:b/>
          <w:vertAlign w:val="superscript"/>
        </w:rPr>
        <w:br/>
      </w:r>
      <w:r w:rsidRPr="000F1AAF">
        <w:rPr>
          <w:rStyle w:val="Absatz-Standardschriftart1"/>
          <w:rFonts w:ascii="Arial" w:hAnsi="Arial" w:cs="Arial"/>
          <w:b/>
          <w:vertAlign w:val="superscript"/>
        </w:rPr>
        <w:t>6</w:t>
      </w:r>
      <w:r w:rsidR="009A0D11" w:rsidRPr="00083536">
        <w:rPr>
          <w:rStyle w:val="Absatz-Standardschriftart1"/>
          <w:rFonts w:ascii="Arial" w:hAnsi="Arial" w:cs="Arial"/>
          <w:sz w:val="20"/>
        </w:rPr>
        <w:t xml:space="preserve"> Ex 2,14</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083536" w:rsidRPr="00D166D1">
        <w:rPr>
          <w:rStyle w:val="Absatz-Standardschriftart1"/>
          <w:rFonts w:ascii="Arial" w:hAnsi="Arial" w:cs="Arial"/>
          <w:sz w:val="20"/>
        </w:rPr>
        <w:t xml:space="preserve"> </w:t>
      </w:r>
      <w:r w:rsidR="00083536">
        <w:rPr>
          <w:rStyle w:val="Absatz-Standardschriftart1"/>
          <w:rFonts w:ascii="Arial" w:hAnsi="Arial" w:cs="Arial"/>
          <w:sz w:val="20"/>
        </w:rPr>
        <w:t>Zum scheinbaren Widerspruch zu Ex 1,1-5 vgl. die Erklärung in: 60,488 und 64,566f.</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6C4DF3">
        <w:rPr>
          <w:rStyle w:val="Absatz-Standardschriftart1"/>
          <w:rFonts w:ascii="Arial" w:hAnsi="Arial" w:cs="Arial"/>
          <w:sz w:val="20"/>
        </w:rPr>
        <w:t xml:space="preserve"> Ex 3,6</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6C4DF3">
        <w:rPr>
          <w:rStyle w:val="Absatz-Standardschriftart1"/>
          <w:rFonts w:ascii="Arial" w:hAnsi="Arial" w:cs="Arial"/>
          <w:sz w:val="20"/>
        </w:rPr>
        <w:t xml:space="preserve"> Ex 3,5</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6C4DF3">
        <w:rPr>
          <w:rStyle w:val="Absatz-Standardschriftart1"/>
          <w:rFonts w:ascii="Arial" w:hAnsi="Arial" w:cs="Arial"/>
          <w:sz w:val="20"/>
        </w:rPr>
        <w:t xml:space="preserve"> Ex 3,7</w:t>
      </w:r>
      <w:r w:rsidR="00BA525E">
        <w:rPr>
          <w:rStyle w:val="Absatz-Standardschriftart1"/>
          <w:rFonts w:ascii="Arial" w:hAnsi="Arial" w:cs="Arial"/>
          <w:sz w:val="20"/>
        </w:rPr>
        <w:t>-8</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Ex 2,14</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Dtn 18,15</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Ex 32,1.23</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6C4DF3">
        <w:rPr>
          <w:rStyle w:val="Absatz-Standardschriftart1"/>
          <w:rFonts w:ascii="Arial" w:hAnsi="Arial" w:cs="Arial"/>
          <w:sz w:val="20"/>
          <w:vertAlign w:val="superscript"/>
        </w:rPr>
        <w:t xml:space="preserve"> </w:t>
      </w:r>
      <w:r w:rsidR="009A0D11" w:rsidRPr="00D166D1">
        <w:rPr>
          <w:rStyle w:val="Absatz-Standardschriftart1"/>
          <w:rFonts w:ascii="Arial" w:hAnsi="Arial" w:cs="Arial"/>
          <w:sz w:val="20"/>
        </w:rPr>
        <w:t>Erwartete Antwort: "Nein</w:t>
      </w:r>
      <w:r w:rsidR="00FD2270" w:rsidRPr="00D166D1">
        <w:rPr>
          <w:rFonts w:ascii="Arial" w:hAnsi="Arial" w:cs="Arial"/>
          <w:sz w:val="20"/>
          <w:szCs w:val="20"/>
        </w:rPr>
        <w:t>"</w:t>
      </w:r>
      <w:r w:rsidR="009A0D11" w:rsidRPr="00D166D1">
        <w:rPr>
          <w:rStyle w:val="Absatz-Standardschriftart1"/>
          <w:rFonts w:ascii="Arial" w:hAnsi="Arial" w:cs="Arial"/>
          <w:sz w:val="20"/>
        </w:rPr>
        <w:t>. Äußerlich brachten sie zwar Gott Schlachtopfer dar, aber in ihren Herzen hängten sie noch an den Göttern Ägyptens</w:t>
      </w:r>
      <w:r w:rsidR="005C749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6C4DF3" w:rsidRPr="00D166D1">
        <w:rPr>
          <w:rStyle w:val="Absatz-Standardschriftart1"/>
          <w:rFonts w:ascii="Arial" w:hAnsi="Arial" w:cs="Arial"/>
          <w:sz w:val="20"/>
        </w:rPr>
        <w:t xml:space="preserve"> Am 5,25-27 (LXX).</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16</w:t>
      </w:r>
      <w:r w:rsidR="006C4DF3">
        <w:rPr>
          <w:rStyle w:val="Internetlink"/>
          <w:rFonts w:ascii="Arial" w:hAnsi="Arial" w:cs="Arial"/>
          <w:color w:val="000000"/>
          <w:sz w:val="20"/>
          <w:u w:val="none"/>
          <w:vertAlign w:val="superscript"/>
        </w:rPr>
        <w:t xml:space="preserve"> </w:t>
      </w:r>
      <w:r w:rsidR="006C4DF3" w:rsidRPr="00D166D1">
        <w:rPr>
          <w:rStyle w:val="Absatz-Standardschriftart1"/>
          <w:rFonts w:ascii="Arial" w:hAnsi="Arial" w:cs="Arial"/>
          <w:sz w:val="20"/>
        </w:rPr>
        <w:t>Eigentlich musste nach jüdischer Rechtstradition</w:t>
      </w:r>
      <w:r w:rsidR="006C4DF3">
        <w:rPr>
          <w:rStyle w:val="Absatz-Standardschriftart1"/>
          <w:rFonts w:ascii="Arial" w:hAnsi="Arial" w:cs="Arial"/>
          <w:sz w:val="20"/>
        </w:rPr>
        <w:t>,</w:t>
      </w:r>
      <w:r w:rsidR="006C4DF3" w:rsidRPr="00D166D1">
        <w:rPr>
          <w:rStyle w:val="Absatz-Standardschriftart1"/>
          <w:rFonts w:ascii="Arial" w:hAnsi="Arial" w:cs="Arial"/>
          <w:sz w:val="20"/>
        </w:rPr>
        <w:t xml:space="preserve"> der zu Steinigende vorher </w:t>
      </w:r>
      <w:r w:rsidR="006C4DF3">
        <w:rPr>
          <w:rStyle w:val="Absatz-Standardschriftart1"/>
          <w:rFonts w:ascii="Arial" w:hAnsi="Arial" w:cs="Arial"/>
          <w:sz w:val="20"/>
        </w:rPr>
        <w:t xml:space="preserve">rücklings </w:t>
      </w:r>
      <w:r w:rsidR="006C4DF3" w:rsidRPr="00D166D1">
        <w:rPr>
          <w:rStyle w:val="Absatz-Standardschriftart1"/>
          <w:rFonts w:ascii="Arial" w:hAnsi="Arial" w:cs="Arial"/>
          <w:sz w:val="20"/>
        </w:rPr>
        <w:t>einen Abhang hinuntergestürzt werden</w:t>
      </w:r>
      <w:r w:rsidR="00464E4D">
        <w:rPr>
          <w:rStyle w:val="Absatz-Standardschriftart1"/>
          <w:rFonts w:ascii="Arial" w:hAnsi="Arial" w:cs="Arial"/>
          <w:sz w:val="20"/>
        </w:rPr>
        <w:t>. W</w:t>
      </w:r>
      <w:r w:rsidR="006C4DF3">
        <w:rPr>
          <w:rStyle w:val="Absatz-Standardschriftart1"/>
          <w:rFonts w:ascii="Arial" w:hAnsi="Arial" w:cs="Arial"/>
          <w:sz w:val="20"/>
        </w:rPr>
        <w:t>enn er danach noch lebte, musste ein zweiter Zeuge einen schweren Stein auf seine Brust fallen lassen, um ihn endgültig zu töten</w:t>
      </w:r>
      <w:r w:rsidR="006C4DF3" w:rsidRPr="00D166D1">
        <w:rPr>
          <w:rStyle w:val="Absatz-Standardschriftart1"/>
          <w:rFonts w:ascii="Arial" w:hAnsi="Arial" w:cs="Arial"/>
          <w:sz w:val="20"/>
        </w:rPr>
        <w:t xml:space="preserve"> (46,83</w:t>
      </w:r>
      <w:r w:rsidR="006C4DF3">
        <w:rPr>
          <w:rStyle w:val="Absatz-Standardschriftart1"/>
          <w:rFonts w:ascii="Arial" w:hAnsi="Arial" w:cs="Arial"/>
          <w:sz w:val="20"/>
        </w:rPr>
        <w:t>; 59,404; 65,II,45</w:t>
      </w:r>
      <w:r w:rsidR="006C4DF3" w:rsidRPr="00D166D1">
        <w:rPr>
          <w:rStyle w:val="Absatz-Standardschriftart1"/>
          <w:rFonts w:ascii="Arial" w:hAnsi="Arial" w:cs="Arial"/>
          <w:sz w:val="20"/>
        </w:rPr>
        <w:t>). Doch die Juden waren hier so voll Zorn gegen Stephanus, dass sie ihn sofort in Rage und ohne vorherige römische Verurteilung</w:t>
      </w:r>
      <w:r w:rsidR="006C4DF3">
        <w:rPr>
          <w:rStyle w:val="Absatz-Standardschriftart1"/>
          <w:rFonts w:ascii="Arial" w:hAnsi="Arial" w:cs="Arial"/>
          <w:sz w:val="20"/>
        </w:rPr>
        <w:t xml:space="preserve"> in Lynchjustiz</w:t>
      </w:r>
      <w:r w:rsidR="006C4DF3" w:rsidRPr="00D166D1">
        <w:rPr>
          <w:rStyle w:val="Absatz-Standardschriftart1"/>
          <w:rFonts w:ascii="Arial" w:hAnsi="Arial" w:cs="Arial"/>
          <w:sz w:val="20"/>
        </w:rPr>
        <w:t xml:space="preserve"> steinigten.</w:t>
      </w:r>
      <w:r w:rsidR="00C4350F">
        <w:rPr>
          <w:rStyle w:val="Absatz-Standardschriftart1"/>
          <w:rFonts w:ascii="Arial" w:hAnsi="Arial" w:cs="Arial"/>
          <w:sz w:val="20"/>
        </w:rPr>
        <w:br/>
      </w:r>
      <w:r w:rsidRPr="000F1AAF">
        <w:rPr>
          <w:rStyle w:val="Internetlink"/>
          <w:rFonts w:ascii="Arial" w:hAnsi="Arial" w:cs="Arial"/>
          <w:b/>
          <w:color w:val="000000"/>
          <w:u w:val="none"/>
          <w:vertAlign w:val="superscript"/>
        </w:rPr>
        <w:t>17</w:t>
      </w:r>
      <w:r w:rsidR="009A0D11" w:rsidRPr="00D166D1">
        <w:rPr>
          <w:rStyle w:val="Absatz-Standardschriftart1"/>
          <w:rFonts w:ascii="Arial" w:hAnsi="Arial" w:cs="Arial"/>
          <w:sz w:val="20"/>
        </w:rPr>
        <w:t xml:space="preserve"> Jes 66,1</w:t>
      </w:r>
      <w:r w:rsidR="00BA525E">
        <w:rPr>
          <w:rStyle w:val="Absatz-Standardschriftart1"/>
          <w:rFonts w:ascii="Arial" w:hAnsi="Arial" w:cs="Arial"/>
          <w:sz w:val="20"/>
        </w:rPr>
        <w:t>-2</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9A0D11" w:rsidRPr="00D166D1">
        <w:rPr>
          <w:rStyle w:val="Absatz-Standardschriftart1"/>
          <w:rFonts w:ascii="Arial" w:hAnsi="Arial" w:cs="Arial"/>
          <w:sz w:val="20"/>
        </w:rPr>
        <w:t xml:space="preserve"> Bezüglich der Unterschiede zu den </w:t>
      </w:r>
      <w:r w:rsidR="0046567B">
        <w:rPr>
          <w:rStyle w:val="Absatz-Standardschriftart1"/>
          <w:rFonts w:ascii="Arial" w:hAnsi="Arial" w:cs="Arial"/>
          <w:sz w:val="20"/>
        </w:rPr>
        <w:t>alttestamentlichen</w:t>
      </w:r>
      <w:r w:rsidR="009A0D11" w:rsidRPr="00D166D1">
        <w:rPr>
          <w:rStyle w:val="Absatz-Standardschriftart1"/>
          <w:rFonts w:ascii="Arial" w:hAnsi="Arial" w:cs="Arial"/>
          <w:sz w:val="20"/>
        </w:rPr>
        <w:t xml:space="preserve"> Berichten, siehe</w:t>
      </w:r>
      <w:r w:rsidR="005C749E">
        <w:rPr>
          <w:rStyle w:val="Absatz-Standardschriftart1"/>
          <w:rFonts w:ascii="Arial" w:hAnsi="Arial" w:cs="Arial"/>
          <w:sz w:val="20"/>
        </w:rPr>
        <w:t>:</w:t>
      </w:r>
      <w:r w:rsidR="009A0D11" w:rsidRPr="00D166D1">
        <w:rPr>
          <w:rStyle w:val="Absatz-Standardschriftart1"/>
          <w:rFonts w:ascii="Arial" w:hAnsi="Arial" w:cs="Arial"/>
          <w:sz w:val="20"/>
        </w:rPr>
        <w:t xml:space="preserve"> 2,674.</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9A0D11" w:rsidRPr="00D166D1">
        <w:rPr>
          <w:rStyle w:val="Absatz-Standardschriftart1"/>
          <w:rFonts w:ascii="Arial" w:hAnsi="Arial" w:cs="Arial"/>
          <w:sz w:val="20"/>
        </w:rPr>
        <w:t xml:space="preserve"> "Andersartig" weil aus einer anderen Dynastie</w:t>
      </w:r>
      <w:r w:rsidR="00D47E1C">
        <w:rPr>
          <w:rStyle w:val="Absatz-Standardschriftart1"/>
          <w:rFonts w:ascii="Arial" w:hAnsi="Arial" w:cs="Arial"/>
          <w:sz w:val="20"/>
        </w:rPr>
        <w:t>.</w:t>
      </w:r>
      <w:r w:rsidR="00785AEA">
        <w:rPr>
          <w:rStyle w:val="Absatz-Standardschriftart1"/>
          <w:rFonts w:ascii="Arial" w:hAnsi="Arial" w:cs="Arial"/>
          <w:sz w:val="20"/>
        </w:rPr>
        <w:t xml:space="preserve"> Jedenfalls mit </w:t>
      </w:r>
      <w:r w:rsidR="0041774E">
        <w:rPr>
          <w:rStyle w:val="Absatz-Standardschriftart1"/>
          <w:rFonts w:ascii="Arial" w:hAnsi="Arial" w:cs="Arial"/>
          <w:sz w:val="20"/>
        </w:rPr>
        <w:t>anderen</w:t>
      </w:r>
      <w:r w:rsidR="00785AEA">
        <w:rPr>
          <w:rStyle w:val="Absatz-Standardschriftart1"/>
          <w:rFonts w:ascii="Arial" w:hAnsi="Arial" w:cs="Arial"/>
          <w:sz w:val="20"/>
        </w:rPr>
        <w:t xml:space="preserve"> Regierungsgrundsätzen</w:t>
      </w:r>
      <w:r w:rsidR="0041774E">
        <w:rPr>
          <w:rStyle w:val="Absatz-Standardschriftart1"/>
          <w:rFonts w:ascii="Arial" w:hAnsi="Arial" w:cs="Arial"/>
          <w:sz w:val="20"/>
        </w:rPr>
        <w:t xml:space="preserve"> als sein Vorgänger</w:t>
      </w:r>
      <w:r w:rsidR="00D47E1C">
        <w:rPr>
          <w:rStyle w:val="Absatz-Standardschriftart1"/>
          <w:rFonts w:ascii="Arial" w:hAnsi="Arial" w:cs="Arial"/>
          <w:sz w:val="20"/>
        </w:rPr>
        <w:t>. Vielleicht Pharao Ramses II Miamum</w:t>
      </w:r>
      <w:r w:rsidR="00785AEA">
        <w:rPr>
          <w:rStyle w:val="Absatz-Standardschriftart1"/>
          <w:rFonts w:ascii="Arial" w:hAnsi="Arial" w:cs="Arial"/>
          <w:sz w:val="20"/>
        </w:rPr>
        <w:t xml:space="preserve"> (96,356</w:t>
      </w:r>
      <w:r w:rsidR="00D47E1C">
        <w:rPr>
          <w:rStyle w:val="Absatz-Standardschriftart1"/>
          <w:rFonts w:ascii="Arial" w:hAnsi="Arial" w:cs="Arial"/>
          <w:sz w:val="20"/>
        </w:rPr>
        <w:t>f.</w:t>
      </w:r>
      <w:r w:rsidR="00785AEA">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9A0D11" w:rsidRPr="00D166D1">
        <w:rPr>
          <w:rStyle w:val="Absatz-Standardschriftart1"/>
          <w:rFonts w:ascii="Arial" w:hAnsi="Arial" w:cs="Arial"/>
          <w:sz w:val="20"/>
        </w:rPr>
        <w:t xml:space="preserve"> </w:t>
      </w:r>
      <w:r w:rsidR="009A0D11" w:rsidRPr="00D166D1">
        <w:rPr>
          <w:rStyle w:val="Absatz-Standardschriftart1"/>
          <w:rFonts w:ascii="Arial" w:eastAsia="Times New Roman" w:hAnsi="Arial" w:cs="Arial"/>
          <w:sz w:val="20"/>
        </w:rPr>
        <w:t xml:space="preserve">αστειος von αστυ, </w:t>
      </w:r>
      <w:r w:rsidR="009A0D11" w:rsidRPr="00D166D1">
        <w:rPr>
          <w:rStyle w:val="Absatz-Standardschriftart1"/>
          <w:rFonts w:ascii="Arial" w:hAnsi="Arial" w:cs="Arial"/>
          <w:sz w:val="20"/>
        </w:rPr>
        <w:t>w.: Hauptstadt, von ai. v-stu (Haus, Wohnstätte) aus</w:t>
      </w:r>
      <w:r w:rsidR="009A0D11" w:rsidRPr="00D166D1">
        <w:rPr>
          <w:rFonts w:ascii="Arial" w:hAnsi="Arial" w:cs="Arial"/>
          <w:sz w:val="20"/>
        </w:rPr>
        <w:t xml:space="preserve"> d. W. ves- (sich aufhalten). In Gräz.: "städtisch"</w:t>
      </w:r>
      <w:r w:rsidR="00422F20">
        <w:rPr>
          <w:rFonts w:ascii="Arial" w:hAnsi="Arial" w:cs="Arial"/>
          <w:sz w:val="20"/>
        </w:rPr>
        <w:t xml:space="preserve"> - </w:t>
      </w:r>
      <w:r w:rsidR="009A0D11" w:rsidRPr="00D166D1">
        <w:rPr>
          <w:rFonts w:ascii="Arial" w:hAnsi="Arial" w:cs="Arial"/>
          <w:sz w:val="20"/>
        </w:rPr>
        <w:t>d.h. vornehm, elegant, hübsch, von guten Manieren und Benehmen, höflich, gebildet, vorwitzig</w:t>
      </w:r>
      <w:r w:rsidR="00714197">
        <w:rPr>
          <w:rFonts w:ascii="Arial" w:hAnsi="Arial" w:cs="Arial"/>
          <w:sz w:val="20"/>
        </w:rPr>
        <w:t>. B</w:t>
      </w:r>
      <w:r w:rsidR="009A0D11" w:rsidRPr="00D166D1">
        <w:rPr>
          <w:rFonts w:ascii="Arial" w:hAnsi="Arial" w:cs="Arial"/>
          <w:sz w:val="20"/>
        </w:rPr>
        <w:t>ei d</w:t>
      </w:r>
      <w:r w:rsidR="00714197">
        <w:rPr>
          <w:rFonts w:ascii="Arial" w:hAnsi="Arial" w:cs="Arial"/>
          <w:sz w:val="20"/>
        </w:rPr>
        <w:t>en</w:t>
      </w:r>
      <w:r w:rsidR="009A0D11" w:rsidRPr="00D166D1">
        <w:rPr>
          <w:rFonts w:ascii="Arial" w:hAnsi="Arial" w:cs="Arial"/>
          <w:sz w:val="20"/>
        </w:rPr>
        <w:t xml:space="preserve"> Stoikern fast: fleißig. In LXX: gutgenährt (beschönigend für: fett), gebildet, körperlich gut gebaut, gutaussehend, wohlgestaltet, zierlich, lieblich, (Ex 2,2; Num 22,32; Rich 3,17). Der Ausdruck ist wohl ein </w:t>
      </w:r>
      <w:r w:rsidR="009D0DD5">
        <w:rPr>
          <w:rFonts w:ascii="Arial" w:hAnsi="Arial" w:cs="Arial"/>
          <w:sz w:val="20"/>
        </w:rPr>
        <w:t>Hebraismus</w:t>
      </w:r>
      <w:r w:rsidR="009A0D11" w:rsidRPr="00D166D1">
        <w:rPr>
          <w:rFonts w:ascii="Arial" w:hAnsi="Arial" w:cs="Arial"/>
          <w:sz w:val="20"/>
        </w:rPr>
        <w:t>. Es steht der Gedanke dahinter das Anmut und Schönheit ein Segen Gottes sind und daher das kleine Mosekind auch für Gott wohlgefällig</w:t>
      </w:r>
      <w:r w:rsidR="009A0D11" w:rsidRPr="00D166D1">
        <w:rPr>
          <w:rStyle w:val="Absatz-Standardschriftart1"/>
          <w:rFonts w:ascii="Arial" w:hAnsi="Arial" w:cs="Arial"/>
          <w:sz w:val="20"/>
        </w:rPr>
        <w:t xml:space="preserve"> war.</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9A0D11" w:rsidRPr="00D166D1">
        <w:rPr>
          <w:rStyle w:val="Absatz-Standardschriftart1"/>
          <w:rFonts w:ascii="Arial" w:hAnsi="Arial" w:cs="Arial"/>
          <w:sz w:val="20"/>
        </w:rPr>
        <w:t xml:space="preserve"> Im Orient ein Zeichen des Respekts beim Betreten eines Hauses.</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9A0D11" w:rsidRPr="00D166D1">
        <w:rPr>
          <w:rStyle w:val="Absatz-Standardschriftart1"/>
          <w:rFonts w:ascii="Arial" w:hAnsi="Arial" w:cs="Arial"/>
          <w:sz w:val="20"/>
        </w:rPr>
        <w:t xml:space="preserve"> Das "Schilfmeer", d.h. das Bitterseengebiet beim Golf von Suez und beim Golf von Aqaba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9A0D11" w:rsidRPr="00D166D1">
        <w:rPr>
          <w:rStyle w:val="Absatz-Standardschriftart1"/>
          <w:rFonts w:ascii="Arial" w:hAnsi="Arial" w:cs="Arial"/>
          <w:sz w:val="20"/>
        </w:rPr>
        <w:t xml:space="preserve"> Moloch war eine kanaanäische Gottheit</w:t>
      </w:r>
      <w:r w:rsidR="00812F9E">
        <w:rPr>
          <w:rStyle w:val="Absatz-Standardschriftart1"/>
          <w:rFonts w:ascii="Arial" w:hAnsi="Arial" w:cs="Arial"/>
          <w:sz w:val="20"/>
        </w:rPr>
        <w:t>,</w:t>
      </w:r>
      <w:r w:rsidR="009A0D11" w:rsidRPr="00D166D1">
        <w:rPr>
          <w:rStyle w:val="Absatz-Standardschriftart1"/>
          <w:rFonts w:ascii="Arial" w:hAnsi="Arial" w:cs="Arial"/>
          <w:sz w:val="20"/>
        </w:rPr>
        <w:t xml:space="preserve"> der man Kinderopfer darbrachte. Vgl. Lev 18,21; 20,2</w:t>
      </w:r>
      <w:r w:rsidR="00433FF7">
        <w:rPr>
          <w:rStyle w:val="Absatz-Standardschriftart1"/>
          <w:rFonts w:ascii="Arial" w:hAnsi="Arial" w:cs="Arial"/>
          <w:sz w:val="20"/>
        </w:rPr>
        <w:t>-3</w:t>
      </w:r>
      <w:r w:rsidR="009A0D11" w:rsidRPr="00D166D1">
        <w:rPr>
          <w:rStyle w:val="Absatz-Standardschriftart1"/>
          <w:rFonts w:ascii="Arial" w:hAnsi="Arial" w:cs="Arial"/>
          <w:sz w:val="20"/>
        </w:rPr>
        <w:t>; 1Kön 11,7; 2Kön 23,10; Jer 32,35. Raifan war wahrscheinlich der ägyptische Gott Seb, der als Sternengott verehrte Planet Saturn (2,681</w:t>
      </w:r>
      <w:r w:rsidR="00D142F2">
        <w:rPr>
          <w:rStyle w:val="Absatz-Standardschriftart1"/>
          <w:rFonts w:ascii="Arial" w:hAnsi="Arial" w:cs="Arial"/>
          <w:sz w:val="20"/>
        </w:rPr>
        <w:t>; 60,491</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9A0D11" w:rsidRPr="00D166D1">
        <w:rPr>
          <w:rStyle w:val="Absatz-Standardschriftart1"/>
          <w:rFonts w:ascii="Arial" w:hAnsi="Arial" w:cs="Arial"/>
          <w:sz w:val="20"/>
        </w:rPr>
        <w:t xml:space="preserve"> Beachtenswert ist der Wechsel von </w:t>
      </w:r>
      <w:r w:rsidR="009A0D11" w:rsidRPr="00D166D1">
        <w:rPr>
          <w:rStyle w:val="Absatz-Standardschriftart1"/>
          <w:rFonts w:ascii="Arial" w:eastAsia="Times New Roman" w:hAnsi="Arial" w:cs="Arial"/>
          <w:sz w:val="20"/>
        </w:rPr>
        <w:t>σκηνη</w:t>
      </w:r>
      <w:r w:rsidR="009A0D11" w:rsidRPr="00D166D1">
        <w:rPr>
          <w:rStyle w:val="Absatz-Standardschriftart1"/>
          <w:rFonts w:ascii="Arial" w:hAnsi="Arial" w:cs="Arial"/>
          <w:sz w:val="20"/>
        </w:rPr>
        <w:t xml:space="preserve"> (Zelt) in V.44, zu </w:t>
      </w:r>
      <w:r w:rsidR="009A0D11" w:rsidRPr="00D166D1">
        <w:rPr>
          <w:rStyle w:val="Absatz-Standardschriftart1"/>
          <w:rFonts w:ascii="Arial" w:eastAsia="Times New Roman" w:hAnsi="Arial" w:cs="Arial"/>
          <w:sz w:val="20"/>
        </w:rPr>
        <w:t>σκηνωμα</w:t>
      </w:r>
      <w:r w:rsidR="009A0D11" w:rsidRPr="00D166D1">
        <w:rPr>
          <w:rStyle w:val="Absatz-Standardschriftart1"/>
          <w:rFonts w:ascii="Arial" w:hAnsi="Arial" w:cs="Arial"/>
          <w:sz w:val="20"/>
        </w:rPr>
        <w:t xml:space="preserve"> (ein fester Zeltplatz) in V</w:t>
      </w:r>
      <w:r w:rsidR="00433FF7">
        <w:rPr>
          <w:rStyle w:val="Absatz-Standardschriftart1"/>
          <w:rFonts w:ascii="Arial" w:hAnsi="Arial" w:cs="Arial"/>
          <w:sz w:val="20"/>
        </w:rPr>
        <w:t>ers</w:t>
      </w:r>
      <w:r w:rsidR="009A0D11" w:rsidRPr="00D166D1">
        <w:rPr>
          <w:rStyle w:val="Absatz-Standardschriftart1"/>
          <w:rFonts w:ascii="Arial" w:hAnsi="Arial" w:cs="Arial"/>
          <w:sz w:val="20"/>
        </w:rPr>
        <w:t xml:space="preserve"> 46, und schließlich zu </w:t>
      </w:r>
      <w:r w:rsidR="009A0D11" w:rsidRPr="00D166D1">
        <w:rPr>
          <w:rStyle w:val="Absatz-Standardschriftart1"/>
          <w:rFonts w:ascii="Arial" w:eastAsia="Times New Roman" w:hAnsi="Arial" w:cs="Arial"/>
          <w:sz w:val="20"/>
        </w:rPr>
        <w:t>οικος (</w:t>
      </w:r>
      <w:r w:rsidR="009A0D11" w:rsidRPr="00D166D1">
        <w:rPr>
          <w:rStyle w:val="Absatz-Standardschriftart1"/>
          <w:rFonts w:ascii="Arial" w:hAnsi="Arial" w:cs="Arial"/>
          <w:sz w:val="20"/>
        </w:rPr>
        <w:t>Haus = der Tempel) in V</w:t>
      </w:r>
      <w:r w:rsidR="00433FF7">
        <w:rPr>
          <w:rStyle w:val="Absatz-Standardschriftart1"/>
          <w:rFonts w:ascii="Arial" w:hAnsi="Arial" w:cs="Arial"/>
          <w:sz w:val="20"/>
        </w:rPr>
        <w:t xml:space="preserve">ers </w:t>
      </w:r>
      <w:r w:rsidR="009A0D11" w:rsidRPr="00D166D1">
        <w:rPr>
          <w:rStyle w:val="Absatz-Standardschriftart1"/>
          <w:rFonts w:ascii="Arial" w:hAnsi="Arial" w:cs="Arial"/>
          <w:sz w:val="20"/>
        </w:rPr>
        <w:t>47.</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9A0D11" w:rsidRPr="00D166D1">
        <w:rPr>
          <w:rStyle w:val="Absatz-Standardschriftart1"/>
          <w:rFonts w:ascii="Arial" w:hAnsi="Arial" w:cs="Arial"/>
          <w:sz w:val="20"/>
        </w:rPr>
        <w:t xml:space="preserve"> In Papyri als t.t. bei Geldgeschäften: Edelmetalle abwiegen; daher: für j</w:t>
      </w:r>
      <w:r w:rsidR="00714197">
        <w:rPr>
          <w:rStyle w:val="Absatz-Standardschriftart1"/>
          <w:rFonts w:ascii="Arial" w:hAnsi="Arial" w:cs="Arial"/>
          <w:sz w:val="20"/>
        </w:rPr>
        <w:t>emanden</w:t>
      </w:r>
      <w:r w:rsidR="009A0D11" w:rsidRPr="00D166D1">
        <w:rPr>
          <w:rStyle w:val="Absatz-Standardschriftart1"/>
          <w:rFonts w:ascii="Arial" w:hAnsi="Arial" w:cs="Arial"/>
          <w:sz w:val="20"/>
        </w:rPr>
        <w:t xml:space="preserve"> etwas festsetzen, </w:t>
      </w:r>
      <w:r w:rsidR="00714197" w:rsidRPr="00D166D1">
        <w:rPr>
          <w:rStyle w:val="Absatz-Standardschriftart1"/>
          <w:rFonts w:ascii="Arial" w:hAnsi="Arial" w:cs="Arial"/>
          <w:sz w:val="20"/>
        </w:rPr>
        <w:t>j</w:t>
      </w:r>
      <w:r w:rsidR="00714197">
        <w:rPr>
          <w:rStyle w:val="Absatz-Standardschriftart1"/>
          <w:rFonts w:ascii="Arial" w:hAnsi="Arial" w:cs="Arial"/>
          <w:sz w:val="20"/>
        </w:rPr>
        <w:t>emandem</w:t>
      </w:r>
      <w:r w:rsidR="009A0D11" w:rsidRPr="00D166D1">
        <w:rPr>
          <w:rStyle w:val="Absatz-Standardschriftart1"/>
          <w:rFonts w:ascii="Arial" w:hAnsi="Arial" w:cs="Arial"/>
          <w:sz w:val="20"/>
        </w:rPr>
        <w:t xml:space="preserve"> etwas anrechnen.</w:t>
      </w:r>
      <w:r w:rsidR="00C4350F">
        <w:rPr>
          <w:rStyle w:val="Absatz-Standardschriftart1"/>
          <w:rFonts w:ascii="Arial" w:hAnsi="Arial" w:cs="Arial"/>
          <w:sz w:val="20"/>
        </w:rPr>
        <w:br/>
      </w:r>
      <w:r w:rsidRPr="000F1AAF">
        <w:rPr>
          <w:rStyle w:val="Absatz-Standardschriftart1"/>
          <w:rFonts w:ascii="Arial" w:hAnsi="Arial" w:cs="Arial"/>
          <w:b/>
          <w:vertAlign w:val="superscript"/>
        </w:rPr>
        <w:t>26</w:t>
      </w:r>
      <w:r w:rsidR="009A0D11" w:rsidRPr="00D166D1">
        <w:rPr>
          <w:rStyle w:val="Absatz-Standardschriftart1"/>
          <w:rFonts w:ascii="Arial" w:hAnsi="Arial" w:cs="Arial"/>
          <w:sz w:val="20"/>
        </w:rPr>
        <w:t xml:space="preserve"> Der Apostel Paulus war ein Jude mit römischem Bürgerrecht (vgl. Apg 16,37). Er hatte zwei Namen: einen hebräischen: Saul, und einen griechisch-römischen: Paulus (vgl. 47,z.St.). </w:t>
      </w:r>
      <w:r w:rsidR="002D3190">
        <w:rPr>
          <w:rStyle w:val="Absatz-Standardschriftart1"/>
          <w:rFonts w:ascii="Arial" w:hAnsi="Arial" w:cs="Arial"/>
          <w:sz w:val="20"/>
        </w:rPr>
        <w:t>Die Zeugen mussten</w:t>
      </w:r>
      <w:r w:rsidR="009A0D11" w:rsidRPr="00D166D1">
        <w:rPr>
          <w:rStyle w:val="Absatz-Standardschriftart1"/>
          <w:rFonts w:ascii="Arial" w:hAnsi="Arial" w:cs="Arial"/>
          <w:sz w:val="20"/>
        </w:rPr>
        <w:t xml:space="preserve"> aufgrund von Dtn 17,7 als erste</w:t>
      </w:r>
      <w:r w:rsidR="002D3190">
        <w:rPr>
          <w:rStyle w:val="Absatz-Standardschriftart1"/>
          <w:rFonts w:ascii="Arial" w:hAnsi="Arial" w:cs="Arial"/>
          <w:sz w:val="20"/>
        </w:rPr>
        <w:t xml:space="preserve"> einen</w:t>
      </w:r>
      <w:r w:rsidR="009A0D11" w:rsidRPr="00D166D1">
        <w:rPr>
          <w:rStyle w:val="Absatz-Standardschriftart1"/>
          <w:rFonts w:ascii="Arial" w:hAnsi="Arial" w:cs="Arial"/>
          <w:sz w:val="20"/>
        </w:rPr>
        <w:t xml:space="preserve"> Stein werfen. Eigentlich hatte der Sanhedrin kein Recht die Todesstrafe auszuführen, </w:t>
      </w:r>
      <w:r w:rsidR="00636F5D">
        <w:rPr>
          <w:rStyle w:val="Absatz-Standardschriftart1"/>
          <w:rFonts w:ascii="Arial" w:hAnsi="Arial" w:cs="Arial"/>
          <w:sz w:val="20"/>
        </w:rPr>
        <w:t>noch dazu ohne vorherige Gerichtsverhandlung. A</w:t>
      </w:r>
      <w:r w:rsidR="009A0D11" w:rsidRPr="00D166D1">
        <w:rPr>
          <w:rStyle w:val="Absatz-Standardschriftart1"/>
          <w:rFonts w:ascii="Arial" w:hAnsi="Arial" w:cs="Arial"/>
          <w:sz w:val="20"/>
        </w:rPr>
        <w:t xml:space="preserve">ber dieser Akt könnte sich </w:t>
      </w:r>
      <w:r w:rsidR="007229D6">
        <w:rPr>
          <w:rStyle w:val="Absatz-Standardschriftart1"/>
          <w:rFonts w:ascii="Arial" w:hAnsi="Arial" w:cs="Arial"/>
          <w:sz w:val="20"/>
        </w:rPr>
        <w:t xml:space="preserve">durch den </w:t>
      </w:r>
      <w:r w:rsidR="00636F5D">
        <w:rPr>
          <w:rStyle w:val="Absatz-Standardschriftart1"/>
          <w:rFonts w:ascii="Arial" w:hAnsi="Arial" w:cs="Arial"/>
          <w:sz w:val="20"/>
        </w:rPr>
        <w:t xml:space="preserve">aufgebrachten </w:t>
      </w:r>
      <w:r w:rsidR="007229D6">
        <w:rPr>
          <w:rStyle w:val="Absatz-Standardschriftart1"/>
          <w:rFonts w:ascii="Arial" w:hAnsi="Arial" w:cs="Arial"/>
          <w:sz w:val="20"/>
        </w:rPr>
        <w:t xml:space="preserve">Pöbel </w:t>
      </w:r>
      <w:r w:rsidR="009A0D11" w:rsidRPr="00D166D1">
        <w:rPr>
          <w:rStyle w:val="Absatz-Standardschriftart1"/>
          <w:rFonts w:ascii="Arial" w:hAnsi="Arial" w:cs="Arial"/>
          <w:sz w:val="20"/>
        </w:rPr>
        <w:t xml:space="preserve">in der Zwischenzeit </w:t>
      </w:r>
      <w:r w:rsidR="009A0D11" w:rsidRPr="00636F5D">
        <w:rPr>
          <w:rStyle w:val="Absatz-Standardschriftart1"/>
          <w:rFonts w:ascii="Arial" w:hAnsi="Arial" w:cs="Arial"/>
          <w:i/>
          <w:iCs/>
          <w:sz w:val="20"/>
        </w:rPr>
        <w:t>nach</w:t>
      </w:r>
      <w:r w:rsidR="009A0D11" w:rsidRPr="00D166D1">
        <w:rPr>
          <w:rStyle w:val="Absatz-Standardschriftart1"/>
          <w:rFonts w:ascii="Arial" w:hAnsi="Arial" w:cs="Arial"/>
          <w:sz w:val="20"/>
        </w:rPr>
        <w:t xml:space="preserve"> der Abberufung von Pilatus und </w:t>
      </w:r>
      <w:r w:rsidR="009A0D11" w:rsidRPr="00636F5D">
        <w:rPr>
          <w:rStyle w:val="Absatz-Standardschriftart1"/>
          <w:rFonts w:ascii="Arial" w:hAnsi="Arial" w:cs="Arial"/>
          <w:i/>
          <w:iCs/>
          <w:sz w:val="20"/>
        </w:rPr>
        <w:t>vor</w:t>
      </w:r>
      <w:r w:rsidR="009A0D11" w:rsidRPr="00D166D1">
        <w:rPr>
          <w:rStyle w:val="Absatz-Standardschriftart1"/>
          <w:rFonts w:ascii="Arial" w:hAnsi="Arial" w:cs="Arial"/>
          <w:sz w:val="20"/>
        </w:rPr>
        <w:t xml:space="preserve"> dem Eintreffen seines Nachfolgers Marcellus ereignet haben (21,II,</w:t>
      </w:r>
      <w:r w:rsidR="00CC2A01">
        <w:rPr>
          <w:rStyle w:val="Absatz-Standardschriftart1"/>
          <w:rFonts w:ascii="Arial" w:hAnsi="Arial" w:cs="Arial"/>
          <w:sz w:val="20"/>
        </w:rPr>
        <w:t>201ff</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27</w:t>
      </w:r>
      <w:r w:rsidR="009A0D11" w:rsidRPr="00D166D1">
        <w:rPr>
          <w:rStyle w:val="Absatz-Standardschriftart1"/>
          <w:rFonts w:ascii="Arial" w:hAnsi="Arial" w:cs="Arial"/>
          <w:sz w:val="20"/>
        </w:rPr>
        <w:t xml:space="preserve"> Gen 12,1 erweckt den Eindruck, diese Erscheinung sei erst in Haran gewesen, doch dort ist nicht von einer </w:t>
      </w:r>
      <w:r w:rsidR="009A0D11" w:rsidRPr="000640C6">
        <w:rPr>
          <w:rStyle w:val="Absatz-Standardschriftart1"/>
          <w:rFonts w:ascii="Arial" w:hAnsi="Arial" w:cs="Arial"/>
          <w:i/>
          <w:iCs/>
          <w:sz w:val="20"/>
        </w:rPr>
        <w:t>Erscheinung</w:t>
      </w:r>
      <w:r w:rsidR="009A0D11" w:rsidRPr="00D166D1">
        <w:rPr>
          <w:rStyle w:val="Absatz-Standardschriftart1"/>
          <w:rFonts w:ascii="Arial" w:hAnsi="Arial" w:cs="Arial"/>
          <w:sz w:val="20"/>
        </w:rPr>
        <w:t xml:space="preserve"> die Rede, sondern nur, dass der HERR zu Abram (nochmals) </w:t>
      </w:r>
      <w:r w:rsidR="009A0D11" w:rsidRPr="00812F9E">
        <w:rPr>
          <w:rStyle w:val="Absatz-Standardschriftart1"/>
          <w:rFonts w:ascii="Arial" w:hAnsi="Arial" w:cs="Arial"/>
          <w:i/>
          <w:sz w:val="20"/>
        </w:rPr>
        <w:t>redete</w:t>
      </w:r>
      <w:r w:rsidR="009A0D11" w:rsidRPr="00D166D1">
        <w:rPr>
          <w:rStyle w:val="Absatz-Standardschriftart1"/>
          <w:rFonts w:ascii="Arial" w:hAnsi="Arial" w:cs="Arial"/>
          <w:sz w:val="20"/>
        </w:rPr>
        <w:t>. Die Lösung dieses scheinbaren Widerspruchs könnte folgende sein. Stephanus folgt unter der Leitung des Heiligen Geistes einer jüdischen Tradition (vgl. Gen 15,7; Neh 9,7</w:t>
      </w:r>
      <w:r w:rsidR="00606DFD">
        <w:rPr>
          <w:rStyle w:val="Absatz-Standardschriftart1"/>
          <w:rFonts w:ascii="Arial" w:hAnsi="Arial" w:cs="Arial"/>
          <w:sz w:val="20"/>
        </w:rPr>
        <w:t>;</w:t>
      </w:r>
      <w:r w:rsidR="009A0D11" w:rsidRPr="00D166D1">
        <w:rPr>
          <w:rStyle w:val="Absatz-Standardschriftart1"/>
          <w:rFonts w:ascii="Arial" w:hAnsi="Arial" w:cs="Arial"/>
          <w:sz w:val="20"/>
        </w:rPr>
        <w:t xml:space="preserve"> sowie Philo und Josephus), nach </w:t>
      </w:r>
      <w:r w:rsidR="00231780">
        <w:rPr>
          <w:rStyle w:val="Absatz-Standardschriftart1"/>
          <w:rFonts w:ascii="Arial" w:hAnsi="Arial" w:cs="Arial"/>
          <w:sz w:val="20"/>
        </w:rPr>
        <w:t>welcher</w:t>
      </w:r>
      <w:r w:rsidR="009A0D11" w:rsidRPr="00D166D1">
        <w:rPr>
          <w:rStyle w:val="Absatz-Standardschriftart1"/>
          <w:rFonts w:ascii="Arial" w:hAnsi="Arial" w:cs="Arial"/>
          <w:sz w:val="20"/>
        </w:rPr>
        <w:t xml:space="preserve"> die Herrlichkeit (= Sekinah) Gottes dem Abram schon in Ur </w:t>
      </w:r>
      <w:r w:rsidR="009A0D11" w:rsidRPr="00812F9E">
        <w:rPr>
          <w:rStyle w:val="Absatz-Standardschriftart1"/>
          <w:rFonts w:ascii="Arial" w:hAnsi="Arial" w:cs="Arial"/>
          <w:bCs/>
          <w:i/>
          <w:sz w:val="20"/>
        </w:rPr>
        <w:t>erschien</w:t>
      </w:r>
      <w:r w:rsidR="009A0D11" w:rsidRPr="00D166D1">
        <w:rPr>
          <w:rStyle w:val="Absatz-Standardschriftart1"/>
          <w:rFonts w:ascii="Arial" w:hAnsi="Arial" w:cs="Arial"/>
          <w:sz w:val="20"/>
        </w:rPr>
        <w:t>, und</w:t>
      </w:r>
      <w:r w:rsidR="00D22C17">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Gott </w:t>
      </w:r>
      <w:r w:rsidR="00606DFD" w:rsidRPr="00812F9E">
        <w:rPr>
          <w:rStyle w:val="Absatz-Standardschriftart1"/>
          <w:rFonts w:ascii="Arial" w:hAnsi="Arial" w:cs="Arial"/>
          <w:bCs/>
          <w:i/>
          <w:sz w:val="20"/>
        </w:rPr>
        <w:t>ihn</w:t>
      </w:r>
      <w:r w:rsidR="00606DFD"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aufforderte </w:t>
      </w:r>
      <w:r w:rsidR="000640C6">
        <w:rPr>
          <w:rStyle w:val="Absatz-Standardschriftart1"/>
          <w:rFonts w:ascii="Arial" w:hAnsi="Arial" w:cs="Arial"/>
          <w:sz w:val="20"/>
        </w:rPr>
        <w:t>Ur</w:t>
      </w:r>
      <w:r w:rsidR="009A0D11" w:rsidRPr="00D166D1">
        <w:rPr>
          <w:rStyle w:val="Absatz-Standardschriftart1"/>
          <w:rFonts w:ascii="Arial" w:hAnsi="Arial" w:cs="Arial"/>
          <w:sz w:val="20"/>
        </w:rPr>
        <w:t xml:space="preserve"> </w:t>
      </w:r>
      <w:r w:rsidR="000640C6" w:rsidRPr="00812F9E">
        <w:rPr>
          <w:rStyle w:val="Absatz-Standardschriftart1"/>
          <w:rFonts w:ascii="Arial" w:hAnsi="Arial" w:cs="Arial"/>
          <w:i/>
          <w:sz w:val="20"/>
        </w:rPr>
        <w:t>allein</w:t>
      </w:r>
      <w:r w:rsidR="000640C6" w:rsidRPr="00D166D1">
        <w:rPr>
          <w:rStyle w:val="Absatz-Standardschriftart1"/>
          <w:rFonts w:ascii="Arial" w:hAnsi="Arial" w:cs="Arial"/>
          <w:sz w:val="20"/>
        </w:rPr>
        <w:t xml:space="preserve"> </w:t>
      </w:r>
      <w:r w:rsidR="000640C6">
        <w:rPr>
          <w:rStyle w:val="Absatz-Standardschriftart1"/>
          <w:rFonts w:ascii="Arial" w:hAnsi="Arial" w:cs="Arial"/>
          <w:sz w:val="20"/>
        </w:rPr>
        <w:t xml:space="preserve">mit Sara </w:t>
      </w:r>
      <w:r w:rsidR="009A0D11" w:rsidRPr="00D166D1">
        <w:rPr>
          <w:rStyle w:val="Absatz-Standardschriftart1"/>
          <w:rFonts w:ascii="Arial" w:hAnsi="Arial" w:cs="Arial"/>
          <w:sz w:val="20"/>
        </w:rPr>
        <w:t>zu verlassen. Aber nach Gen 11,31 übern</w:t>
      </w:r>
      <w:r w:rsidR="00714197">
        <w:rPr>
          <w:rStyle w:val="Absatz-Standardschriftart1"/>
          <w:rFonts w:ascii="Arial" w:hAnsi="Arial" w:cs="Arial"/>
          <w:sz w:val="20"/>
        </w:rPr>
        <w:t>ahm</w:t>
      </w:r>
      <w:r w:rsidR="009A0D11" w:rsidRPr="00D166D1">
        <w:rPr>
          <w:rStyle w:val="Absatz-Standardschriftart1"/>
          <w:rFonts w:ascii="Arial" w:hAnsi="Arial" w:cs="Arial"/>
          <w:sz w:val="20"/>
        </w:rPr>
        <w:t xml:space="preserve"> traditionsgemäß</w:t>
      </w:r>
      <w:r w:rsidR="00606DFD">
        <w:rPr>
          <w:rStyle w:val="Absatz-Standardschriftart1"/>
          <w:rFonts w:ascii="Arial" w:hAnsi="Arial" w:cs="Arial"/>
          <w:sz w:val="20"/>
        </w:rPr>
        <w:t xml:space="preserve"> der Patriarch Terach,</w:t>
      </w:r>
      <w:r w:rsidR="009A0D11" w:rsidRPr="00D166D1">
        <w:rPr>
          <w:rStyle w:val="Absatz-Standardschriftart1"/>
          <w:rFonts w:ascii="Arial" w:hAnsi="Arial" w:cs="Arial"/>
          <w:sz w:val="20"/>
        </w:rPr>
        <w:t xml:space="preserve"> Abrams Vater</w:t>
      </w:r>
      <w:r w:rsidR="00606DFD">
        <w:rPr>
          <w:rStyle w:val="Absatz-Standardschriftart1"/>
          <w:rFonts w:ascii="Arial" w:hAnsi="Arial" w:cs="Arial"/>
          <w:sz w:val="20"/>
        </w:rPr>
        <w:t>,</w:t>
      </w:r>
      <w:r w:rsidR="009A0D11" w:rsidRPr="00D166D1">
        <w:rPr>
          <w:rStyle w:val="Absatz-Standardschriftart1"/>
          <w:rFonts w:ascii="Arial" w:hAnsi="Arial" w:cs="Arial"/>
          <w:sz w:val="20"/>
        </w:rPr>
        <w:t xml:space="preserve"> die Initiative und führt</w:t>
      </w:r>
      <w:r w:rsidR="00714197">
        <w:rPr>
          <w:rStyle w:val="Absatz-Standardschriftart1"/>
          <w:rFonts w:ascii="Arial" w:hAnsi="Arial" w:cs="Arial"/>
          <w:sz w:val="20"/>
        </w:rPr>
        <w:t>e</w:t>
      </w:r>
      <w:r w:rsidR="009A0D11" w:rsidRPr="00D166D1">
        <w:rPr>
          <w:rStyle w:val="Absatz-Standardschriftart1"/>
          <w:rFonts w:ascii="Arial" w:hAnsi="Arial" w:cs="Arial"/>
          <w:sz w:val="20"/>
        </w:rPr>
        <w:t xml:space="preserve"> die ganze Familie</w:t>
      </w:r>
      <w:r w:rsidR="000640C6">
        <w:rPr>
          <w:rStyle w:val="Absatz-Standardschriftart1"/>
          <w:rFonts w:ascii="Arial" w:hAnsi="Arial" w:cs="Arial"/>
          <w:sz w:val="20"/>
        </w:rPr>
        <w:t xml:space="preserve"> </w:t>
      </w:r>
      <w:r w:rsidR="009A0D11" w:rsidRPr="00D166D1">
        <w:rPr>
          <w:rStyle w:val="Absatz-Standardschriftart1"/>
          <w:rFonts w:ascii="Arial" w:hAnsi="Arial" w:cs="Arial"/>
          <w:sz w:val="20"/>
        </w:rPr>
        <w:t>aus Ur</w:t>
      </w:r>
      <w:r w:rsidR="003E1673">
        <w:rPr>
          <w:rStyle w:val="Absatz-Standardschriftart1"/>
          <w:rFonts w:ascii="Arial" w:hAnsi="Arial" w:cs="Arial"/>
          <w:sz w:val="20"/>
        </w:rPr>
        <w:t xml:space="preserve">, </w:t>
      </w:r>
      <w:r w:rsidR="0088230F">
        <w:rPr>
          <w:rStyle w:val="Absatz-Standardschriftart1"/>
          <w:rFonts w:ascii="Arial" w:hAnsi="Arial" w:cs="Arial"/>
          <w:sz w:val="20"/>
        </w:rPr>
        <w:t>denn i</w:t>
      </w:r>
      <w:r w:rsidR="00606DFD">
        <w:rPr>
          <w:rStyle w:val="Absatz-Standardschriftart1"/>
          <w:rFonts w:ascii="Arial" w:hAnsi="Arial" w:cs="Arial"/>
          <w:sz w:val="20"/>
        </w:rPr>
        <w:t xml:space="preserve">m </w:t>
      </w:r>
      <w:r w:rsidR="0088230F">
        <w:rPr>
          <w:rStyle w:val="Absatz-Standardschriftart1"/>
          <w:rFonts w:ascii="Arial" w:hAnsi="Arial" w:cs="Arial"/>
          <w:sz w:val="20"/>
        </w:rPr>
        <w:t>Hebräischen heißt es wörtlich</w:t>
      </w:r>
      <w:r w:rsidR="009A0D11" w:rsidRPr="00D166D1">
        <w:rPr>
          <w:rStyle w:val="Absatz-Standardschriftart1"/>
          <w:rFonts w:ascii="Arial" w:hAnsi="Arial" w:cs="Arial"/>
          <w:sz w:val="20"/>
        </w:rPr>
        <w:t xml:space="preserve">: </w:t>
      </w:r>
      <w:r w:rsidR="00A85907" w:rsidRPr="00D166D1">
        <w:rPr>
          <w:rStyle w:val="Absatz-Standardschriftart1"/>
          <w:rFonts w:ascii="Arial" w:hAnsi="Arial" w:cs="Arial"/>
          <w:sz w:val="20"/>
        </w:rPr>
        <w:t>"</w:t>
      </w:r>
      <w:r w:rsidR="009A0D11" w:rsidRPr="00D166D1">
        <w:rPr>
          <w:rStyle w:val="Absatz-Standardschriftart1"/>
          <w:rFonts w:ascii="Arial" w:hAnsi="Arial" w:cs="Arial"/>
          <w:sz w:val="20"/>
        </w:rPr>
        <w:t>…</w:t>
      </w:r>
      <w:r w:rsidR="009A0D11" w:rsidRPr="00F000B3">
        <w:rPr>
          <w:rStyle w:val="Absatz-Standardschriftart1"/>
          <w:rFonts w:ascii="Arial" w:hAnsi="Arial" w:cs="Arial"/>
          <w:b/>
          <w:bCs/>
          <w:sz w:val="20"/>
        </w:rPr>
        <w:t>Terach</w:t>
      </w:r>
      <w:r w:rsidR="009A0D11" w:rsidRPr="00D166D1">
        <w:rPr>
          <w:rStyle w:val="Absatz-Standardschriftart1"/>
          <w:rFonts w:ascii="Arial" w:hAnsi="Arial" w:cs="Arial"/>
          <w:sz w:val="20"/>
        </w:rPr>
        <w:t xml:space="preserve"> nahm</w:t>
      </w:r>
      <w:r w:rsidR="0088230F">
        <w:rPr>
          <w:rStyle w:val="Absatz-Standardschriftart1"/>
          <w:rFonts w:ascii="Arial" w:hAnsi="Arial" w:cs="Arial"/>
          <w:sz w:val="20"/>
        </w:rPr>
        <w:t xml:space="preserve"> </w:t>
      </w:r>
      <w:r w:rsidR="009A0D11" w:rsidRPr="00D166D1">
        <w:rPr>
          <w:rStyle w:val="Absatz-Standardschriftart1"/>
          <w:rFonts w:ascii="Arial" w:hAnsi="Arial" w:cs="Arial"/>
          <w:sz w:val="20"/>
        </w:rPr>
        <w:t>...</w:t>
      </w:r>
      <w:r w:rsidR="0088230F">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und zog </w:t>
      </w:r>
      <w:r w:rsidR="009A0D11" w:rsidRPr="00F000B3">
        <w:rPr>
          <w:rStyle w:val="Absatz-Standardschriftart1"/>
          <w:rFonts w:ascii="Arial" w:hAnsi="Arial" w:cs="Arial"/>
          <w:b/>
          <w:bCs/>
          <w:sz w:val="20"/>
        </w:rPr>
        <w:t>mit ihnen</w:t>
      </w:r>
      <w:r w:rsidR="009A0D11" w:rsidRPr="00D166D1">
        <w:rPr>
          <w:rStyle w:val="Absatz-Standardschriftart1"/>
          <w:rFonts w:ascii="Arial" w:hAnsi="Arial" w:cs="Arial"/>
          <w:sz w:val="20"/>
        </w:rPr>
        <w:t xml:space="preserve"> aus Ur</w:t>
      </w:r>
      <w:r w:rsidR="00A85907" w:rsidRPr="00D166D1">
        <w:rPr>
          <w:rStyle w:val="Absatz-Standardschriftart1"/>
          <w:rFonts w:ascii="Arial" w:hAnsi="Arial" w:cs="Arial"/>
          <w:sz w:val="20"/>
        </w:rPr>
        <w:t>"</w:t>
      </w:r>
      <w:r w:rsidR="003E1673">
        <w:rPr>
          <w:rStyle w:val="Absatz-Standardschriftart1"/>
          <w:rFonts w:ascii="Arial" w:hAnsi="Arial" w:cs="Arial"/>
          <w:sz w:val="20"/>
        </w:rPr>
        <w:t xml:space="preserve"> (96,154)</w:t>
      </w:r>
      <w:r w:rsidR="000640C6">
        <w:rPr>
          <w:rStyle w:val="Absatz-Standardschriftart1"/>
          <w:rFonts w:ascii="Arial" w:hAnsi="Arial" w:cs="Arial"/>
          <w:sz w:val="20"/>
        </w:rPr>
        <w:t xml:space="preserve">. </w:t>
      </w:r>
      <w:r w:rsidR="003B4636">
        <w:rPr>
          <w:rStyle w:val="Absatz-Standardschriftart1"/>
          <w:rFonts w:ascii="Arial" w:hAnsi="Arial" w:cs="Arial"/>
          <w:sz w:val="20"/>
        </w:rPr>
        <w:t xml:space="preserve">Er wollte zwar mit ihnen bis nach Kanaan ziehen, doch sie </w:t>
      </w:r>
      <w:r w:rsidR="000640C6">
        <w:rPr>
          <w:rStyle w:val="Absatz-Standardschriftart1"/>
          <w:rFonts w:ascii="Arial" w:hAnsi="Arial" w:cs="Arial"/>
          <w:sz w:val="20"/>
        </w:rPr>
        <w:t xml:space="preserve">blieben in </w:t>
      </w:r>
      <w:r w:rsidR="009A0D11" w:rsidRPr="00D166D1">
        <w:rPr>
          <w:rStyle w:val="Absatz-Standardschriftart1"/>
          <w:rFonts w:ascii="Arial" w:hAnsi="Arial" w:cs="Arial"/>
          <w:sz w:val="20"/>
        </w:rPr>
        <w:t xml:space="preserve">Haran hängen und </w:t>
      </w:r>
      <w:r w:rsidR="000640C6">
        <w:rPr>
          <w:rStyle w:val="Absatz-Standardschriftart1"/>
          <w:rFonts w:ascii="Arial" w:hAnsi="Arial" w:cs="Arial"/>
          <w:sz w:val="20"/>
        </w:rPr>
        <w:t xml:space="preserve">wurden in dieser Handelsstadt </w:t>
      </w:r>
      <w:r w:rsidR="009A0D11" w:rsidRPr="00D166D1">
        <w:rPr>
          <w:rStyle w:val="Absatz-Standardschriftart1"/>
          <w:rFonts w:ascii="Arial" w:hAnsi="Arial" w:cs="Arial"/>
          <w:sz w:val="20"/>
        </w:rPr>
        <w:t xml:space="preserve">reich. Daher </w:t>
      </w:r>
      <w:r w:rsidR="009A0D11" w:rsidRPr="00812F9E">
        <w:rPr>
          <w:rStyle w:val="Absatz-Standardschriftart1"/>
          <w:rFonts w:ascii="Arial" w:hAnsi="Arial" w:cs="Arial"/>
          <w:bCs/>
          <w:i/>
          <w:sz w:val="20"/>
        </w:rPr>
        <w:t>redet</w:t>
      </w:r>
      <w:r w:rsidR="00241416">
        <w:rPr>
          <w:rStyle w:val="Absatz-Standardschriftart1"/>
          <w:rFonts w:ascii="Arial" w:hAnsi="Arial" w:cs="Arial"/>
          <w:bCs/>
          <w:i/>
          <w:sz w:val="20"/>
        </w:rPr>
        <w:t>e</w:t>
      </w:r>
      <w:r w:rsidR="009A0D11" w:rsidRPr="00D166D1">
        <w:rPr>
          <w:rStyle w:val="Absatz-Standardschriftart1"/>
          <w:rFonts w:ascii="Arial" w:hAnsi="Arial" w:cs="Arial"/>
          <w:sz w:val="20"/>
        </w:rPr>
        <w:t xml:space="preserve"> Gott nochmals zu Abram, </w:t>
      </w:r>
      <w:r w:rsidR="003B4636" w:rsidRPr="004C5E17">
        <w:rPr>
          <w:rStyle w:val="Absatz-Standardschriftart1"/>
          <w:rFonts w:ascii="Arial" w:hAnsi="Arial" w:cs="Arial"/>
          <w:i/>
          <w:iCs/>
          <w:sz w:val="20"/>
        </w:rPr>
        <w:t>nachdem</w:t>
      </w:r>
      <w:r w:rsidR="003B4636" w:rsidRPr="00D166D1">
        <w:rPr>
          <w:rStyle w:val="Absatz-Standardschriftart1"/>
          <w:rFonts w:ascii="Arial" w:hAnsi="Arial" w:cs="Arial"/>
          <w:sz w:val="20"/>
        </w:rPr>
        <w:t xml:space="preserve"> sein Vater Terach gestorben war (Apg 7,4)</w:t>
      </w:r>
      <w:r w:rsidR="003B4636">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er solle auch </w:t>
      </w:r>
      <w:r w:rsidR="00A85907" w:rsidRPr="00D166D1">
        <w:rPr>
          <w:rStyle w:val="Absatz-Standardschriftart1"/>
          <w:rFonts w:ascii="Arial" w:hAnsi="Arial" w:cs="Arial"/>
          <w:sz w:val="20"/>
        </w:rPr>
        <w:t>"</w:t>
      </w:r>
      <w:r w:rsidR="009A0D11" w:rsidRPr="00812F9E">
        <w:rPr>
          <w:rStyle w:val="Absatz-Standardschriftart1"/>
          <w:rFonts w:ascii="Arial" w:hAnsi="Arial" w:cs="Arial"/>
          <w:bCs/>
          <w:i/>
          <w:sz w:val="20"/>
        </w:rPr>
        <w:t>das Haus seines Vaters</w:t>
      </w:r>
      <w:r w:rsidR="00A85907" w:rsidRPr="00D166D1">
        <w:rPr>
          <w:rStyle w:val="Absatz-Standardschriftart1"/>
          <w:rFonts w:ascii="Arial" w:hAnsi="Arial" w:cs="Arial"/>
          <w:sz w:val="20"/>
        </w:rPr>
        <w:t>"</w:t>
      </w:r>
      <w:r w:rsidR="009A0D11" w:rsidRPr="00D166D1">
        <w:rPr>
          <w:rStyle w:val="Absatz-Standardschriftart1"/>
          <w:rFonts w:ascii="Arial" w:hAnsi="Arial" w:cs="Arial"/>
          <w:sz w:val="20"/>
        </w:rPr>
        <w:t xml:space="preserve"> (Gen 12,1) verlassen, worauf er mit seiner Frau Sarai und mit seinem verwaisten Neffen Lot auszieht. </w:t>
      </w:r>
      <w:r w:rsidR="00241416">
        <w:rPr>
          <w:rStyle w:val="Absatz-Standardschriftart1"/>
          <w:rFonts w:ascii="Arial" w:hAnsi="Arial" w:cs="Arial"/>
          <w:sz w:val="20"/>
        </w:rPr>
        <w:t>Nahor bleibt in Haran zurück</w:t>
      </w:r>
      <w:r w:rsidR="00F9647A">
        <w:rPr>
          <w:rStyle w:val="Absatz-Standardschriftart1"/>
          <w:rFonts w:ascii="Arial" w:hAnsi="Arial" w:cs="Arial"/>
          <w:sz w:val="20"/>
        </w:rPr>
        <w:t xml:space="preserve"> (Gen 34,10)</w:t>
      </w:r>
      <w:r w:rsidR="00241416">
        <w:rPr>
          <w:rStyle w:val="Absatz-Standardschriftart1"/>
          <w:rFonts w:ascii="Arial" w:hAnsi="Arial" w:cs="Arial"/>
          <w:sz w:val="20"/>
        </w:rPr>
        <w:t xml:space="preserve">. </w:t>
      </w:r>
      <w:r w:rsidR="00F9647A" w:rsidRPr="00D166D1">
        <w:rPr>
          <w:rStyle w:val="Absatz-Standardschriftart1"/>
          <w:rFonts w:ascii="Arial" w:hAnsi="Arial" w:cs="Arial"/>
          <w:sz w:val="20"/>
        </w:rPr>
        <w:t xml:space="preserve">Terach </w:t>
      </w:r>
      <w:r w:rsidR="00F9647A">
        <w:rPr>
          <w:rStyle w:val="Absatz-Standardschriftart1"/>
          <w:rFonts w:ascii="Arial" w:hAnsi="Arial" w:cs="Arial"/>
          <w:sz w:val="20"/>
        </w:rPr>
        <w:t xml:space="preserve">und Nahor </w:t>
      </w:r>
      <w:r w:rsidR="00F9647A" w:rsidRPr="00D166D1">
        <w:rPr>
          <w:rStyle w:val="Absatz-Standardschriftart1"/>
          <w:rFonts w:ascii="Arial" w:hAnsi="Arial" w:cs="Arial"/>
          <w:sz w:val="20"/>
        </w:rPr>
        <w:t>verharrte</w:t>
      </w:r>
      <w:r w:rsidR="00F9647A">
        <w:rPr>
          <w:rStyle w:val="Absatz-Standardschriftart1"/>
          <w:rFonts w:ascii="Arial" w:hAnsi="Arial" w:cs="Arial"/>
          <w:sz w:val="20"/>
        </w:rPr>
        <w:t>n</w:t>
      </w:r>
      <w:r w:rsidR="00F9647A" w:rsidRPr="00D166D1">
        <w:rPr>
          <w:rStyle w:val="Absatz-Standardschriftart1"/>
          <w:rFonts w:ascii="Arial" w:hAnsi="Arial" w:cs="Arial"/>
          <w:sz w:val="20"/>
        </w:rPr>
        <w:t xml:space="preserve"> </w:t>
      </w:r>
      <w:r w:rsidR="00F9647A">
        <w:rPr>
          <w:rStyle w:val="Absatz-Standardschriftart1"/>
          <w:rFonts w:ascii="Arial" w:hAnsi="Arial" w:cs="Arial"/>
          <w:sz w:val="20"/>
        </w:rPr>
        <w:t xml:space="preserve">nach dem Auszug aus Ur </w:t>
      </w:r>
      <w:r w:rsidR="00F9647A" w:rsidRPr="00D166D1">
        <w:rPr>
          <w:rStyle w:val="Absatz-Standardschriftart1"/>
          <w:rFonts w:ascii="Arial" w:hAnsi="Arial" w:cs="Arial"/>
          <w:sz w:val="20"/>
        </w:rPr>
        <w:t>weiter im chaldäischen Götzendienst</w:t>
      </w:r>
      <w:r w:rsidR="00F9647A">
        <w:rPr>
          <w:rStyle w:val="Absatz-Standardschriftart1"/>
          <w:rFonts w:ascii="Arial" w:hAnsi="Arial" w:cs="Arial"/>
          <w:sz w:val="20"/>
        </w:rPr>
        <w:t>. Das beweist G</w:t>
      </w:r>
      <w:r w:rsidR="00F9647A" w:rsidRPr="00D166D1">
        <w:rPr>
          <w:rStyle w:val="Absatz-Standardschriftart1"/>
          <w:rFonts w:ascii="Arial" w:hAnsi="Arial" w:cs="Arial"/>
          <w:sz w:val="20"/>
        </w:rPr>
        <w:t>en 31,</w:t>
      </w:r>
      <w:r w:rsidR="00A96D16">
        <w:rPr>
          <w:rStyle w:val="Absatz-Standardschriftart1"/>
          <w:rFonts w:ascii="Arial" w:hAnsi="Arial" w:cs="Arial"/>
          <w:sz w:val="20"/>
        </w:rPr>
        <w:t>53</w:t>
      </w:r>
      <w:r w:rsidR="004C5E17">
        <w:rPr>
          <w:rStyle w:val="Absatz-Standardschriftart1"/>
          <w:rFonts w:ascii="Arial" w:hAnsi="Arial" w:cs="Arial"/>
          <w:sz w:val="20"/>
        </w:rPr>
        <w:t>,</w:t>
      </w:r>
      <w:r w:rsidR="00A96D16">
        <w:rPr>
          <w:rStyle w:val="Absatz-Standardschriftart1"/>
          <w:rFonts w:ascii="Arial" w:hAnsi="Arial" w:cs="Arial"/>
          <w:sz w:val="20"/>
        </w:rPr>
        <w:t xml:space="preserve"> wo es heißt:</w:t>
      </w:r>
      <w:r w:rsidR="00F9647A" w:rsidRPr="00D166D1">
        <w:rPr>
          <w:rStyle w:val="Absatz-Standardschriftart1"/>
          <w:rFonts w:ascii="Arial" w:hAnsi="Arial" w:cs="Arial"/>
          <w:sz w:val="20"/>
        </w:rPr>
        <w:t xml:space="preserve"> "</w:t>
      </w:r>
      <w:r w:rsidR="00F9647A">
        <w:rPr>
          <w:rStyle w:val="Absatz-Standardschriftart1"/>
          <w:rFonts w:ascii="Arial" w:hAnsi="Arial" w:cs="Arial"/>
          <w:sz w:val="20"/>
        </w:rPr>
        <w:t>der Gott</w:t>
      </w:r>
      <w:r w:rsidR="0088230F">
        <w:rPr>
          <w:rStyle w:val="Absatz-Standardschriftart1"/>
          <w:rFonts w:ascii="Arial" w:hAnsi="Arial" w:cs="Arial"/>
          <w:sz w:val="20"/>
        </w:rPr>
        <w:t xml:space="preserve"> </w:t>
      </w:r>
      <w:r w:rsidR="0088230F" w:rsidRPr="00A96D16">
        <w:rPr>
          <w:rStyle w:val="Absatz-Standardschriftart1"/>
          <w:rFonts w:ascii="Arial" w:hAnsi="Arial" w:cs="Arial"/>
          <w:i/>
          <w:iCs/>
          <w:sz w:val="20"/>
        </w:rPr>
        <w:t>Abrahams</w:t>
      </w:r>
      <w:r w:rsidR="0088230F">
        <w:rPr>
          <w:rStyle w:val="Absatz-Standardschriftart1"/>
          <w:rFonts w:ascii="Arial" w:hAnsi="Arial" w:cs="Arial"/>
          <w:sz w:val="20"/>
        </w:rPr>
        <w:t xml:space="preserve"> </w:t>
      </w:r>
      <w:r w:rsidR="00F9647A">
        <w:rPr>
          <w:rStyle w:val="Absatz-Standardschriftart1"/>
          <w:rFonts w:ascii="Arial" w:hAnsi="Arial" w:cs="Arial"/>
          <w:sz w:val="20"/>
        </w:rPr>
        <w:t>und der Gott</w:t>
      </w:r>
      <w:r w:rsidR="0088230F">
        <w:rPr>
          <w:rStyle w:val="Absatz-Standardschriftart1"/>
          <w:rFonts w:ascii="Arial" w:hAnsi="Arial" w:cs="Arial"/>
          <w:sz w:val="20"/>
        </w:rPr>
        <w:t xml:space="preserve"> </w:t>
      </w:r>
      <w:r w:rsidR="0088230F" w:rsidRPr="00A96D16">
        <w:rPr>
          <w:rStyle w:val="Absatz-Standardschriftart1"/>
          <w:rFonts w:ascii="Arial" w:hAnsi="Arial" w:cs="Arial"/>
          <w:i/>
          <w:iCs/>
          <w:sz w:val="20"/>
        </w:rPr>
        <w:t>Nahors</w:t>
      </w:r>
      <w:r w:rsidR="00F9647A">
        <w:rPr>
          <w:rStyle w:val="Absatz-Standardschriftart1"/>
          <w:rFonts w:ascii="Arial" w:hAnsi="Arial" w:cs="Arial"/>
          <w:sz w:val="20"/>
        </w:rPr>
        <w:t xml:space="preserve">, </w:t>
      </w:r>
      <w:r w:rsidR="00F9647A" w:rsidRPr="00606DFD">
        <w:rPr>
          <w:rStyle w:val="Absatz-Standardschriftart1"/>
          <w:rFonts w:ascii="Arial" w:hAnsi="Arial" w:cs="Arial"/>
          <w:b/>
          <w:bCs/>
          <w:sz w:val="20"/>
        </w:rPr>
        <w:t>sie</w:t>
      </w:r>
      <w:r w:rsidR="00F9647A">
        <w:rPr>
          <w:rStyle w:val="Absatz-Standardschriftart1"/>
          <w:rFonts w:ascii="Arial" w:hAnsi="Arial" w:cs="Arial"/>
          <w:sz w:val="20"/>
        </w:rPr>
        <w:t xml:space="preserve"> soll</w:t>
      </w:r>
      <w:r w:rsidR="00F9647A" w:rsidRPr="00606DFD">
        <w:rPr>
          <w:rStyle w:val="Absatz-Standardschriftart1"/>
          <w:rFonts w:ascii="Arial" w:hAnsi="Arial" w:cs="Arial"/>
          <w:b/>
          <w:bCs/>
          <w:sz w:val="20"/>
        </w:rPr>
        <w:t>en</w:t>
      </w:r>
      <w:r w:rsidR="00F9647A">
        <w:rPr>
          <w:rStyle w:val="Absatz-Standardschriftart1"/>
          <w:rFonts w:ascii="Arial" w:hAnsi="Arial" w:cs="Arial"/>
          <w:sz w:val="20"/>
        </w:rPr>
        <w:t xml:space="preserve"> (Pl</w:t>
      </w:r>
      <w:r w:rsidR="005C749E">
        <w:rPr>
          <w:rStyle w:val="Absatz-Standardschriftart1"/>
          <w:rFonts w:ascii="Arial" w:hAnsi="Arial" w:cs="Arial"/>
          <w:sz w:val="20"/>
        </w:rPr>
        <w:t>ural</w:t>
      </w:r>
      <w:r w:rsidR="00F000B3">
        <w:rPr>
          <w:rStyle w:val="Absatz-Standardschriftart1"/>
          <w:rFonts w:ascii="Arial" w:hAnsi="Arial" w:cs="Arial"/>
          <w:sz w:val="20"/>
        </w:rPr>
        <w:t xml:space="preserve">, also zwei </w:t>
      </w:r>
      <w:r w:rsidR="004C5E17">
        <w:rPr>
          <w:rStyle w:val="Absatz-Standardschriftart1"/>
          <w:rFonts w:ascii="Arial" w:hAnsi="Arial" w:cs="Arial"/>
          <w:sz w:val="20"/>
        </w:rPr>
        <w:t xml:space="preserve">verschiedene </w:t>
      </w:r>
      <w:r w:rsidR="00F000B3">
        <w:rPr>
          <w:rStyle w:val="Absatz-Standardschriftart1"/>
          <w:rFonts w:ascii="Arial" w:hAnsi="Arial" w:cs="Arial"/>
          <w:sz w:val="20"/>
        </w:rPr>
        <w:t>Götter</w:t>
      </w:r>
      <w:r w:rsidR="00F9647A">
        <w:rPr>
          <w:rStyle w:val="Absatz-Standardschriftart1"/>
          <w:rFonts w:ascii="Arial" w:hAnsi="Arial" w:cs="Arial"/>
          <w:sz w:val="20"/>
        </w:rPr>
        <w:t>)</w:t>
      </w:r>
      <w:r w:rsidR="00231780">
        <w:rPr>
          <w:rStyle w:val="Absatz-Standardschriftart1"/>
          <w:rFonts w:ascii="Arial" w:hAnsi="Arial" w:cs="Arial"/>
          <w:sz w:val="20"/>
        </w:rPr>
        <w:t>…</w:t>
      </w:r>
      <w:r w:rsidR="00F9647A" w:rsidRPr="00D166D1">
        <w:rPr>
          <w:rStyle w:val="Absatz-Standardschriftart1"/>
          <w:rFonts w:ascii="Arial" w:hAnsi="Arial" w:cs="Arial"/>
          <w:sz w:val="20"/>
        </w:rPr>
        <w:t>"</w:t>
      </w:r>
      <w:r w:rsidR="00F9647A">
        <w:rPr>
          <w:rStyle w:val="Absatz-Standardschriftart1"/>
          <w:rFonts w:ascii="Arial" w:hAnsi="Arial" w:cs="Arial"/>
          <w:sz w:val="20"/>
        </w:rPr>
        <w:t xml:space="preserve"> und</w:t>
      </w:r>
      <w:r w:rsidR="00231780">
        <w:rPr>
          <w:rStyle w:val="Absatz-Standardschriftart1"/>
          <w:rFonts w:ascii="Arial" w:hAnsi="Arial" w:cs="Arial"/>
          <w:sz w:val="20"/>
        </w:rPr>
        <w:t xml:space="preserve"> Gen 31,30</w:t>
      </w:r>
      <w:r w:rsidR="005C749E">
        <w:rPr>
          <w:rStyle w:val="Absatz-Standardschriftart1"/>
          <w:rFonts w:ascii="Arial" w:hAnsi="Arial" w:cs="Arial"/>
          <w:sz w:val="20"/>
        </w:rPr>
        <w:t>:</w:t>
      </w:r>
      <w:r w:rsidR="00F9647A">
        <w:rPr>
          <w:rStyle w:val="Absatz-Standardschriftart1"/>
          <w:rFonts w:ascii="Arial" w:hAnsi="Arial" w:cs="Arial"/>
          <w:sz w:val="20"/>
        </w:rPr>
        <w:t xml:space="preserve"> </w:t>
      </w:r>
      <w:r w:rsidR="00F9647A" w:rsidRPr="00D166D1">
        <w:rPr>
          <w:rStyle w:val="Absatz-Standardschriftart1"/>
          <w:rFonts w:ascii="Arial" w:hAnsi="Arial" w:cs="Arial"/>
          <w:sz w:val="20"/>
        </w:rPr>
        <w:t>"</w:t>
      </w:r>
      <w:r w:rsidR="00F9647A">
        <w:rPr>
          <w:rStyle w:val="Absatz-Standardschriftart1"/>
          <w:rFonts w:ascii="Arial" w:hAnsi="Arial" w:cs="Arial"/>
          <w:sz w:val="20"/>
        </w:rPr>
        <w:t>…</w:t>
      </w:r>
      <w:r w:rsidR="00F9647A" w:rsidRPr="00606DFD">
        <w:rPr>
          <w:rStyle w:val="Absatz-Standardschriftart1"/>
          <w:rFonts w:ascii="Arial" w:hAnsi="Arial" w:cs="Arial"/>
          <w:i/>
          <w:iCs/>
          <w:sz w:val="20"/>
        </w:rPr>
        <w:t>meinen</w:t>
      </w:r>
      <w:r w:rsidR="00F9647A" w:rsidRPr="00D166D1">
        <w:rPr>
          <w:rStyle w:val="Absatz-Standardschriftart1"/>
          <w:rFonts w:ascii="Arial" w:hAnsi="Arial" w:cs="Arial"/>
          <w:sz w:val="20"/>
        </w:rPr>
        <w:t xml:space="preserve"> Gott</w:t>
      </w:r>
      <w:r w:rsidR="00F9647A">
        <w:rPr>
          <w:rStyle w:val="Absatz-Standardschriftart1"/>
          <w:rFonts w:ascii="Arial" w:hAnsi="Arial" w:cs="Arial"/>
          <w:sz w:val="20"/>
        </w:rPr>
        <w:t xml:space="preserve"> </w:t>
      </w:r>
      <w:r w:rsidR="00F000B3">
        <w:rPr>
          <w:rStyle w:val="Absatz-Standardschriftart1"/>
          <w:rFonts w:ascii="Arial" w:hAnsi="Arial" w:cs="Arial"/>
          <w:sz w:val="20"/>
        </w:rPr>
        <w:t xml:space="preserve">(d.h. </w:t>
      </w:r>
      <w:r w:rsidR="004C5E17">
        <w:rPr>
          <w:rStyle w:val="Absatz-Standardschriftart1"/>
          <w:rFonts w:ascii="Arial" w:hAnsi="Arial" w:cs="Arial"/>
          <w:sz w:val="20"/>
        </w:rPr>
        <w:t xml:space="preserve">den </w:t>
      </w:r>
      <w:r w:rsidR="00F000B3">
        <w:rPr>
          <w:rStyle w:val="Absatz-Standardschriftart1"/>
          <w:rFonts w:ascii="Arial" w:hAnsi="Arial" w:cs="Arial"/>
          <w:sz w:val="20"/>
        </w:rPr>
        <w:t xml:space="preserve">Hausgötzen) </w:t>
      </w:r>
      <w:r w:rsidR="00F9647A">
        <w:rPr>
          <w:rStyle w:val="Absatz-Standardschriftart1"/>
          <w:rFonts w:ascii="Arial" w:hAnsi="Arial" w:cs="Arial"/>
          <w:sz w:val="20"/>
        </w:rPr>
        <w:t>gestohlen</w:t>
      </w:r>
      <w:r w:rsidR="00F9647A" w:rsidRPr="00D166D1">
        <w:rPr>
          <w:rStyle w:val="Absatz-Standardschriftart1"/>
          <w:rFonts w:ascii="Arial" w:hAnsi="Arial" w:cs="Arial"/>
          <w:sz w:val="20"/>
        </w:rPr>
        <w:t>"</w:t>
      </w:r>
      <w:r w:rsidR="00F9647A">
        <w:rPr>
          <w:rStyle w:val="Absatz-Standardschriftart1"/>
          <w:rFonts w:ascii="Arial" w:hAnsi="Arial" w:cs="Arial"/>
          <w:sz w:val="20"/>
        </w:rPr>
        <w:t xml:space="preserve"> (ebenso </w:t>
      </w:r>
      <w:r w:rsidR="00F9647A" w:rsidRPr="00D166D1">
        <w:rPr>
          <w:rStyle w:val="Absatz-Standardschriftart1"/>
          <w:rFonts w:ascii="Arial" w:hAnsi="Arial" w:cs="Arial"/>
          <w:sz w:val="20"/>
        </w:rPr>
        <w:t>Jos 24,2</w:t>
      </w:r>
      <w:r w:rsidR="00F9647A">
        <w:rPr>
          <w:rStyle w:val="Absatz-Standardschriftart1"/>
          <w:rFonts w:ascii="Arial" w:hAnsi="Arial" w:cs="Arial"/>
          <w:sz w:val="20"/>
        </w:rPr>
        <w:t>)</w:t>
      </w:r>
      <w:r w:rsidR="00F9647A" w:rsidRPr="00D166D1">
        <w:rPr>
          <w:rStyle w:val="Absatz-Standardschriftart1"/>
          <w:rFonts w:ascii="Arial" w:hAnsi="Arial" w:cs="Arial"/>
          <w:sz w:val="20"/>
        </w:rPr>
        <w:t>.</w:t>
      </w:r>
      <w:r w:rsidR="00F9647A">
        <w:rPr>
          <w:rStyle w:val="Absatz-Standardschriftart1"/>
          <w:rFonts w:ascii="Arial" w:hAnsi="Arial" w:cs="Arial"/>
          <w:sz w:val="20"/>
        </w:rPr>
        <w:t xml:space="preserve"> </w:t>
      </w:r>
      <w:r w:rsidR="009A0D11" w:rsidRPr="00D166D1">
        <w:rPr>
          <w:rStyle w:val="Absatz-Standardschriftart1"/>
          <w:rFonts w:ascii="Arial" w:hAnsi="Arial" w:cs="Arial"/>
          <w:sz w:val="20"/>
        </w:rPr>
        <w:t>Wenn man die chronologischen Zahlenangaben in Gen 11,26.32 und 12,4 miteinander vergleicht, wäre Terach bei Abrams Geburt 70 Jahre und Abram bei seinem Auszug aus Haran 75 Jahre alt gewesen, das ergibt zusammen 145 Jahre. Aber nach Gen 11,32 starb Terach erst mit 205 Jahren. Manche meinen daher, er lebte noch 60 Jahre nachdem Abram aus Haran auszog</w:t>
      </w:r>
      <w:r w:rsidR="00606DFD">
        <w:rPr>
          <w:rStyle w:val="Absatz-Standardschriftart1"/>
          <w:rFonts w:ascii="Arial" w:hAnsi="Arial" w:cs="Arial"/>
          <w:sz w:val="20"/>
        </w:rPr>
        <w:t xml:space="preserve"> (33,1175</w:t>
      </w:r>
      <w:r w:rsidR="00C91DAC">
        <w:rPr>
          <w:rStyle w:val="Absatz-Standardschriftart1"/>
          <w:rFonts w:ascii="Arial" w:hAnsi="Arial" w:cs="Arial"/>
          <w:sz w:val="20"/>
        </w:rPr>
        <w:t>, 96,154</w:t>
      </w:r>
      <w:r w:rsidR="00606DFD">
        <w:rPr>
          <w:rStyle w:val="Absatz-Standardschriftart1"/>
          <w:rFonts w:ascii="Arial" w:hAnsi="Arial" w:cs="Arial"/>
          <w:sz w:val="20"/>
        </w:rPr>
        <w:t>)</w:t>
      </w:r>
      <w:r w:rsidR="004F0BBA">
        <w:rPr>
          <w:rStyle w:val="Absatz-Standardschriftart1"/>
          <w:rFonts w:ascii="Arial" w:hAnsi="Arial" w:cs="Arial"/>
          <w:sz w:val="20"/>
        </w:rPr>
        <w:t>, aber Apg 7,4 spricht dagegen</w:t>
      </w:r>
      <w:r w:rsidR="009A0D11" w:rsidRPr="00D166D1">
        <w:rPr>
          <w:rStyle w:val="Absatz-Standardschriftart1"/>
          <w:rFonts w:ascii="Arial" w:hAnsi="Arial" w:cs="Arial"/>
          <w:sz w:val="20"/>
        </w:rPr>
        <w:t xml:space="preserve">. </w:t>
      </w:r>
      <w:r w:rsidR="00BA525E">
        <w:rPr>
          <w:rStyle w:val="Absatz-Standardschriftart1"/>
          <w:rFonts w:ascii="Arial" w:hAnsi="Arial" w:cs="Arial"/>
          <w:sz w:val="20"/>
        </w:rPr>
        <w:t>W</w:t>
      </w:r>
      <w:r w:rsidR="009A0D11" w:rsidRPr="00D166D1">
        <w:rPr>
          <w:rStyle w:val="Absatz-Standardschriftart1"/>
          <w:rFonts w:ascii="Arial" w:hAnsi="Arial" w:cs="Arial"/>
          <w:sz w:val="20"/>
        </w:rPr>
        <w:t>ahrscheinlicher ist, dass nicht Abram</w:t>
      </w:r>
      <w:r w:rsidR="00A85907" w:rsidRPr="00D166D1">
        <w:rPr>
          <w:rStyle w:val="Absatz-Standardschriftart1"/>
          <w:rFonts w:ascii="Arial" w:hAnsi="Arial" w:cs="Arial"/>
          <w:sz w:val="20"/>
        </w:rPr>
        <w:t>,</w:t>
      </w:r>
      <w:r w:rsidR="009A0D11" w:rsidRPr="00D166D1">
        <w:rPr>
          <w:rStyle w:val="Absatz-Standardschriftart1"/>
          <w:rFonts w:ascii="Arial" w:hAnsi="Arial" w:cs="Arial"/>
          <w:sz w:val="20"/>
        </w:rPr>
        <w:t xml:space="preserve"> sondern Haran der älteste Sohn war, und Abram nur als erster genannt wird, weil er später der Berühmtere wurde</w:t>
      </w:r>
      <w:r w:rsidR="002B2384">
        <w:rPr>
          <w:rStyle w:val="Absatz-Standardschriftart1"/>
          <w:rFonts w:ascii="Arial" w:hAnsi="Arial" w:cs="Arial"/>
          <w:sz w:val="20"/>
        </w:rPr>
        <w:t xml:space="preserve"> (60,487ff)</w:t>
      </w:r>
      <w:r w:rsidR="009A0D11" w:rsidRPr="00D166D1">
        <w:rPr>
          <w:rStyle w:val="Absatz-Standardschriftart1"/>
          <w:rFonts w:ascii="Arial" w:hAnsi="Arial" w:cs="Arial"/>
          <w:sz w:val="20"/>
        </w:rPr>
        <w:t xml:space="preserve">. </w:t>
      </w:r>
      <w:r w:rsidR="00241416">
        <w:rPr>
          <w:rStyle w:val="Absatz-Standardschriftart1"/>
          <w:rFonts w:ascii="Arial" w:hAnsi="Arial" w:cs="Arial"/>
          <w:sz w:val="20"/>
        </w:rPr>
        <w:t>-</w:t>
      </w:r>
      <w:r w:rsidR="009A0D11" w:rsidRPr="00D166D1">
        <w:rPr>
          <w:rStyle w:val="Absatz-Standardschriftart1"/>
          <w:rFonts w:ascii="Arial" w:hAnsi="Arial" w:cs="Arial"/>
          <w:sz w:val="20"/>
        </w:rPr>
        <w:t xml:space="preserve"> Das Argument von Stephanus dürfte folgendes gewesen sein: die Herrlichkeit Gottes ist nicht an den Tempel gebunden (vgl. Vers 48), sondern offenbarte sich sogar dem Götzendiener Abram in einem heidnischen Land. </w:t>
      </w:r>
      <w:r w:rsidR="00C91DAC">
        <w:rPr>
          <w:rStyle w:val="Absatz-Standardschriftart1"/>
          <w:rFonts w:ascii="Arial" w:hAnsi="Arial" w:cs="Arial"/>
          <w:sz w:val="20"/>
        </w:rPr>
        <w:t>(v</w:t>
      </w:r>
      <w:r w:rsidR="009A0D11" w:rsidRPr="00D166D1">
        <w:rPr>
          <w:rStyle w:val="Absatz-Standardschriftart1"/>
          <w:rFonts w:ascii="Arial" w:hAnsi="Arial" w:cs="Arial"/>
          <w:sz w:val="20"/>
        </w:rPr>
        <w:t>gl. zur Sache auch 2,670f</w:t>
      </w:r>
      <w:r w:rsidR="00C91DAC">
        <w:rPr>
          <w:rStyle w:val="Absatz-Standardschriftart1"/>
          <w:rFonts w:ascii="Arial" w:hAnsi="Arial" w:cs="Arial"/>
          <w:sz w:val="20"/>
        </w:rPr>
        <w:t xml:space="preserve">; </w:t>
      </w:r>
      <w:r w:rsidR="009A0D11" w:rsidRPr="00D166D1">
        <w:rPr>
          <w:rStyle w:val="Absatz-Standardschriftart1"/>
          <w:rFonts w:ascii="Arial" w:hAnsi="Arial" w:cs="Arial"/>
          <w:sz w:val="20"/>
        </w:rPr>
        <w:t>21,II,178ff</w:t>
      </w:r>
      <w:r w:rsidR="00C91DAC">
        <w:rPr>
          <w:rStyle w:val="Absatz-Standardschriftart1"/>
          <w:rFonts w:ascii="Arial" w:hAnsi="Arial" w:cs="Arial"/>
          <w:sz w:val="20"/>
        </w:rPr>
        <w:t>)</w:t>
      </w:r>
      <w:r w:rsidR="009A0D11" w:rsidRPr="00D166D1">
        <w:rPr>
          <w:rStyle w:val="Absatz-Standardschriftart1"/>
          <w:rFonts w:ascii="Arial" w:hAnsi="Arial" w:cs="Arial"/>
          <w:sz w:val="20"/>
        </w:rPr>
        <w:t>. Jedenfalls macht Stephanus damit klar, dass die Sekinah Gottes nicht nur im Tempel wohnt(e).</w:t>
      </w:r>
      <w:r w:rsidR="00C4350F">
        <w:rPr>
          <w:rStyle w:val="Absatz-Standardschriftart1"/>
          <w:rFonts w:ascii="Arial" w:hAnsi="Arial" w:cs="Arial"/>
          <w:sz w:val="20"/>
        </w:rPr>
        <w:br/>
      </w:r>
      <w:r w:rsidRPr="000F1AAF">
        <w:rPr>
          <w:rStyle w:val="Absatz-Standardschriftart1"/>
          <w:rFonts w:ascii="Arial" w:hAnsi="Arial" w:cs="Arial"/>
          <w:b/>
          <w:vertAlign w:val="superscript"/>
        </w:rPr>
        <w:t>28</w:t>
      </w:r>
      <w:r w:rsidR="009A0D11" w:rsidRPr="00D166D1">
        <w:rPr>
          <w:rStyle w:val="Absatz-Standardschriftart1"/>
          <w:rFonts w:ascii="Arial" w:hAnsi="Arial" w:cs="Arial"/>
          <w:sz w:val="20"/>
        </w:rPr>
        <w:t xml:space="preserve"> Einer Tradition zufolge adoptierte die Tochter des Pharao Mose als designierten Thronfolger, da der Pharao selbst keinen Sohn hatte (Josephus, Ant</w:t>
      </w:r>
      <w:r w:rsidR="00EB3DFA">
        <w:rPr>
          <w:rStyle w:val="Absatz-Standardschriftart1"/>
          <w:rFonts w:ascii="Arial" w:hAnsi="Arial" w:cs="Arial"/>
          <w:sz w:val="20"/>
        </w:rPr>
        <w:t>iq</w:t>
      </w:r>
      <w:r w:rsidR="00BF0B32">
        <w:rPr>
          <w:rStyle w:val="Absatz-Standardschriftart1"/>
          <w:rFonts w:ascii="Arial" w:hAnsi="Arial" w:cs="Arial"/>
          <w:sz w:val="20"/>
        </w:rPr>
        <w:t>u</w:t>
      </w:r>
      <w:r w:rsidR="00EB3DFA">
        <w:rPr>
          <w:rStyle w:val="Absatz-Standardschriftart1"/>
          <w:rFonts w:ascii="Arial" w:hAnsi="Arial" w:cs="Arial"/>
          <w:sz w:val="20"/>
        </w:rPr>
        <w:t>itates</w:t>
      </w:r>
      <w:r w:rsidR="009A0D11" w:rsidRPr="00D166D1">
        <w:rPr>
          <w:rStyle w:val="Absatz-Standardschriftart1"/>
          <w:rFonts w:ascii="Arial" w:hAnsi="Arial" w:cs="Arial"/>
          <w:sz w:val="20"/>
        </w:rPr>
        <w:t xml:space="preserve"> II,9</w:t>
      </w:r>
      <w:r w:rsidR="00EB3DFA">
        <w:rPr>
          <w:rStyle w:val="Absatz-Standardschriftart1"/>
          <w:rFonts w:ascii="Arial" w:hAnsi="Arial" w:cs="Arial"/>
          <w:sz w:val="20"/>
        </w:rPr>
        <w:t>.</w:t>
      </w:r>
      <w:r w:rsidR="009A0D11" w:rsidRPr="00D166D1">
        <w:rPr>
          <w:rStyle w:val="Absatz-Standardschriftart1"/>
          <w:rFonts w:ascii="Arial" w:hAnsi="Arial" w:cs="Arial"/>
          <w:sz w:val="20"/>
        </w:rPr>
        <w:t>7).</w:t>
      </w:r>
      <w:r w:rsidR="00C4350F">
        <w:rPr>
          <w:rStyle w:val="Absatz-Standardschriftart1"/>
          <w:rFonts w:ascii="Arial" w:hAnsi="Arial" w:cs="Arial"/>
          <w:sz w:val="20"/>
        </w:rPr>
        <w:br/>
      </w:r>
      <w:r w:rsidRPr="000F1AAF">
        <w:rPr>
          <w:rStyle w:val="Absatz-Standardschriftart1"/>
          <w:rFonts w:ascii="Arial" w:hAnsi="Arial" w:cs="Arial"/>
          <w:b/>
          <w:vertAlign w:val="superscript"/>
        </w:rPr>
        <w:t>29</w:t>
      </w:r>
      <w:r w:rsidR="009A0D11" w:rsidRPr="00D166D1">
        <w:rPr>
          <w:rStyle w:val="Absatz-Standardschriftart1"/>
          <w:rFonts w:ascii="Arial" w:hAnsi="Arial" w:cs="Arial"/>
          <w:sz w:val="20"/>
        </w:rPr>
        <w:t xml:space="preserve"> Eine sehr alte Stadt in Mesopotamien, Hauptstadt Assyriens, 32 km südöstlich von Odessa</w:t>
      </w:r>
      <w:r w:rsidR="00F43C0E">
        <w:rPr>
          <w:rStyle w:val="Absatz-Standardschriftart1"/>
          <w:rFonts w:ascii="Arial" w:hAnsi="Arial" w:cs="Arial"/>
          <w:sz w:val="20"/>
        </w:rPr>
        <w:t xml:space="preserve"> gelegen</w:t>
      </w:r>
      <w:r w:rsidR="00714197">
        <w:rPr>
          <w:rStyle w:val="Absatz-Standardschriftart1"/>
          <w:rFonts w:ascii="Arial" w:hAnsi="Arial" w:cs="Arial"/>
          <w:sz w:val="20"/>
        </w:rPr>
        <w:t>. E</w:t>
      </w:r>
      <w:r w:rsidR="00F43C0E">
        <w:rPr>
          <w:rStyle w:val="Absatz-Standardschriftart1"/>
          <w:rFonts w:ascii="Arial" w:hAnsi="Arial" w:cs="Arial"/>
          <w:sz w:val="20"/>
        </w:rPr>
        <w:t>s war e</w:t>
      </w:r>
      <w:r w:rsidR="009A0D11" w:rsidRPr="00D166D1">
        <w:rPr>
          <w:rStyle w:val="Absatz-Standardschriftart1"/>
          <w:rFonts w:ascii="Arial" w:hAnsi="Arial" w:cs="Arial"/>
          <w:sz w:val="20"/>
        </w:rPr>
        <w:t xml:space="preserve">ine reiche Handelsstadt, da </w:t>
      </w:r>
      <w:r w:rsidR="00F43C0E">
        <w:rPr>
          <w:rStyle w:val="Absatz-Standardschriftart1"/>
          <w:rFonts w:ascii="Arial" w:hAnsi="Arial" w:cs="Arial"/>
          <w:sz w:val="20"/>
        </w:rPr>
        <w:t xml:space="preserve">sie </w:t>
      </w:r>
      <w:r w:rsidR="009A0D11" w:rsidRPr="00D166D1">
        <w:rPr>
          <w:rStyle w:val="Absatz-Standardschriftart1"/>
          <w:rFonts w:ascii="Arial" w:hAnsi="Arial" w:cs="Arial"/>
          <w:sz w:val="20"/>
        </w:rPr>
        <w:t>an der Haupt-Handelsroute von Ninive nach Aleppo</w:t>
      </w:r>
      <w:r w:rsidR="005C749E">
        <w:rPr>
          <w:rStyle w:val="Absatz-Standardschriftart1"/>
          <w:rFonts w:ascii="Arial" w:hAnsi="Arial" w:cs="Arial"/>
          <w:sz w:val="20"/>
        </w:rPr>
        <w:t xml:space="preserve">, </w:t>
      </w:r>
      <w:r w:rsidR="009A0D11" w:rsidRPr="00D166D1">
        <w:rPr>
          <w:rStyle w:val="Absatz-Standardschriftart1"/>
          <w:rFonts w:ascii="Arial" w:hAnsi="Arial" w:cs="Arial"/>
          <w:sz w:val="20"/>
        </w:rPr>
        <w:t>also auf der Strecke nach Kanaan</w:t>
      </w:r>
      <w:r w:rsidR="005C749E">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F43C0E">
        <w:rPr>
          <w:rStyle w:val="Absatz-Standardschriftart1"/>
          <w:rFonts w:ascii="Arial" w:hAnsi="Arial" w:cs="Arial"/>
          <w:sz w:val="20"/>
        </w:rPr>
        <w:t>lag</w:t>
      </w:r>
      <w:r w:rsidR="009A0D11" w:rsidRPr="00D166D1">
        <w:rPr>
          <w:rStyle w:val="Absatz-Standardschriftart1"/>
          <w:rFonts w:ascii="Arial" w:hAnsi="Arial" w:cs="Arial"/>
          <w:sz w:val="20"/>
        </w:rPr>
        <w:t xml:space="preserve"> (33,453). Abram blieb in Haran hängen, worauf Gott nochmals zu ihm sprach</w:t>
      </w:r>
      <w:r w:rsidR="00BF0B32">
        <w:rPr>
          <w:rStyle w:val="Absatz-Standardschriftart1"/>
          <w:rFonts w:ascii="Arial" w:hAnsi="Arial" w:cs="Arial"/>
          <w:sz w:val="20"/>
        </w:rPr>
        <w:t>,</w:t>
      </w:r>
      <w:r w:rsidR="009A0D11" w:rsidRPr="00D166D1">
        <w:rPr>
          <w:rStyle w:val="Absatz-Standardschriftart1"/>
          <w:rFonts w:ascii="Arial" w:hAnsi="Arial" w:cs="Arial"/>
          <w:sz w:val="20"/>
        </w:rPr>
        <w:t xml:space="preserve"> und ihn aufforderte auch "das Haus seines Vaters" zu verlassen (Gen 12:1b). In Haran wurde Abram reich (Gen 12:5), aber es war ein zweifelhafter Reichtum, der ihm später Probleme machte (Gen 13:5f). Gott hatte ihm zwar viele Nachkommen, aber nicht großen Reichtum versprochen. Später wurde Haran durch die Niederlage des Crassus (53 v.Chr.) bekannt.</w:t>
      </w:r>
      <w:r w:rsidR="00BE1286" w:rsidRPr="00BE1286">
        <w:rPr>
          <w:rStyle w:val="Absatz-Standardschriftart1"/>
          <w:rFonts w:ascii="Arial" w:hAnsi="Arial" w:cs="Arial"/>
          <w:sz w:val="20"/>
        </w:rPr>
        <w:t xml:space="preserve"> </w:t>
      </w:r>
      <w:r w:rsidR="00BE1286">
        <w:rPr>
          <w:rStyle w:val="Absatz-Standardschriftart1"/>
          <w:rFonts w:ascii="Arial" w:hAnsi="Arial" w:cs="Arial"/>
          <w:sz w:val="20"/>
        </w:rPr>
        <w:br/>
      </w:r>
      <w:r w:rsidR="00C900F1">
        <w:rPr>
          <w:rStyle w:val="Absatz-Standardschriftart1"/>
          <w:rFonts w:ascii="Arial" w:hAnsi="Arial" w:cs="Arial"/>
          <w:b/>
          <w:vertAlign w:val="superscript"/>
        </w:rPr>
        <w:t>30</w:t>
      </w:r>
      <w:r w:rsidR="00C900F1" w:rsidRPr="00D166D1">
        <w:rPr>
          <w:rStyle w:val="Absatz-Standardschriftart1"/>
          <w:rFonts w:ascii="Arial" w:hAnsi="Arial" w:cs="Arial"/>
          <w:sz w:val="20"/>
        </w:rPr>
        <w:t xml:space="preserve"> </w:t>
      </w:r>
      <w:r w:rsidR="00BE1286">
        <w:rPr>
          <w:rStyle w:val="Absatz-Standardschriftart1"/>
          <w:rFonts w:ascii="Arial" w:hAnsi="Arial" w:cs="Arial"/>
          <w:sz w:val="20"/>
        </w:rPr>
        <w:t>Zu den 400 Jahren vergleiche die Anm. bei Gal 3,17</w:t>
      </w:r>
      <w:r w:rsidR="004C5E17">
        <w:rPr>
          <w:rStyle w:val="Absatz-Standardschriftart1"/>
          <w:rFonts w:ascii="Arial" w:hAnsi="Arial" w:cs="Arial"/>
          <w:sz w:val="20"/>
        </w:rPr>
        <w:t xml:space="preserve">. In Gen 15,13-16, werden bei der Zeit der Unterdrückung Israels in Ägypten, 4 Generationen mit 400 Jahren gleichgesetzt, wo hingegen in unserer Zeit </w:t>
      </w:r>
      <w:r w:rsidR="004C5E17" w:rsidRPr="000B1D52">
        <w:rPr>
          <w:rStyle w:val="Absatz-Standardschriftart1"/>
          <w:rFonts w:ascii="Arial" w:hAnsi="Arial" w:cs="Arial"/>
          <w:i/>
          <w:iCs/>
          <w:sz w:val="20"/>
        </w:rPr>
        <w:t>eine</w:t>
      </w:r>
      <w:r w:rsidR="004C5E17">
        <w:rPr>
          <w:rStyle w:val="Absatz-Standardschriftart1"/>
          <w:rFonts w:ascii="Arial" w:hAnsi="Arial" w:cs="Arial"/>
          <w:sz w:val="20"/>
        </w:rPr>
        <w:t xml:space="preserve"> Generation nur mit ca. 30 Jahren festgesetzt wird. Die 4 Generationen in Gen 15,16 waren:  (1.) Jakob  (2.) die 12 Söhne Jakobs  (3.) </w:t>
      </w:r>
      <w:r w:rsidR="007027C3">
        <w:rPr>
          <w:rStyle w:val="Absatz-Standardschriftart1"/>
          <w:rFonts w:ascii="Arial" w:hAnsi="Arial" w:cs="Arial"/>
          <w:sz w:val="20"/>
        </w:rPr>
        <w:t>deren</w:t>
      </w:r>
      <w:r w:rsidR="004C5E17">
        <w:rPr>
          <w:rStyle w:val="Absatz-Standardschriftart1"/>
          <w:rFonts w:ascii="Arial" w:hAnsi="Arial" w:cs="Arial"/>
          <w:sz w:val="20"/>
        </w:rPr>
        <w:t xml:space="preserve"> Kinder (z.B.: Perez, Amran, ua.), und  (4.) </w:t>
      </w:r>
      <w:r w:rsidR="007027C3">
        <w:rPr>
          <w:rStyle w:val="Absatz-Standardschriftart1"/>
          <w:rFonts w:ascii="Arial" w:hAnsi="Arial" w:cs="Arial"/>
          <w:sz w:val="20"/>
        </w:rPr>
        <w:t>deren</w:t>
      </w:r>
      <w:r w:rsidR="004C5E17">
        <w:rPr>
          <w:rStyle w:val="Absatz-Standardschriftart1"/>
          <w:rFonts w:ascii="Arial" w:hAnsi="Arial" w:cs="Arial"/>
          <w:sz w:val="20"/>
        </w:rPr>
        <w:t xml:space="preserve"> Enkelkinder (z.B.: Hezron, Mose, ua.). Mose war ca. 80 Jahre beim Auszug Israels aus Ägypten (Ex 7,7). Eine Generation wird auch in Rich 2,10 mit der Lebenszeit einer Person definiert, und zwar unabhängig davon, wie lange diese Person lebte.</w:t>
      </w:r>
      <w:r w:rsidR="006D595C">
        <w:rPr>
          <w:rStyle w:val="Absatz-Standardschriftart1"/>
          <w:rFonts w:ascii="Arial" w:hAnsi="Arial" w:cs="Arial"/>
          <w:sz w:val="20"/>
        </w:rPr>
        <w:t xml:space="preserve"> Diese 400 Jahre der Unterdrückung werden in Num 4,20 und Jer 11,4 der </w:t>
      </w:r>
      <w:r w:rsidR="005C1072" w:rsidRPr="00D166D1">
        <w:rPr>
          <w:rStyle w:val="Absatz-Standardschriftart1"/>
          <w:rFonts w:ascii="Arial" w:hAnsi="Arial" w:cs="Arial"/>
          <w:sz w:val="20"/>
        </w:rPr>
        <w:t>"</w:t>
      </w:r>
      <w:r w:rsidR="006D595C">
        <w:rPr>
          <w:rStyle w:val="Absatz-Standardschriftart1"/>
          <w:rFonts w:ascii="Arial" w:hAnsi="Arial" w:cs="Arial"/>
          <w:sz w:val="20"/>
        </w:rPr>
        <w:t>Schmelzofen Gottes</w:t>
      </w:r>
      <w:r w:rsidR="005C1072" w:rsidRPr="00D166D1">
        <w:rPr>
          <w:rStyle w:val="Absatz-Standardschriftart1"/>
          <w:rFonts w:ascii="Arial" w:hAnsi="Arial" w:cs="Arial"/>
          <w:sz w:val="20"/>
        </w:rPr>
        <w:t>"</w:t>
      </w:r>
      <w:r w:rsidR="006D595C">
        <w:rPr>
          <w:rStyle w:val="Absatz-Standardschriftart1"/>
          <w:rFonts w:ascii="Arial" w:hAnsi="Arial" w:cs="Arial"/>
          <w:sz w:val="20"/>
        </w:rPr>
        <w:t xml:space="preserve"> genannt. Sie dienten dazu, Israel vom eingedrungenen Götzendienst Ägyptens zu läutern, und begierig auf Erlösung zu machen. </w:t>
      </w:r>
      <w:r w:rsidR="004C5E17">
        <w:rPr>
          <w:rStyle w:val="Absatz-Standardschriftart1"/>
          <w:rFonts w:ascii="Arial" w:hAnsi="Arial" w:cs="Arial"/>
          <w:sz w:val="20"/>
        </w:rPr>
        <w:t xml:space="preserve"> </w:t>
      </w:r>
    </w:p>
    <w:p w14:paraId="6105F0A0" w14:textId="76393EAB" w:rsidR="009A0D11" w:rsidRPr="00D166D1" w:rsidRDefault="009A0D11" w:rsidP="004615FE">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b/>
          <w:sz w:val="28"/>
        </w:rPr>
        <w:t>Apostelgeschichte</w:t>
      </w:r>
      <w:r w:rsidRPr="00D166D1">
        <w:rPr>
          <w:rFonts w:ascii="Arial" w:hAnsi="Arial" w:cs="Arial"/>
          <w:b/>
        </w:rPr>
        <w:t xml:space="preserve"> </w:t>
      </w:r>
      <w:r w:rsidRPr="00D166D1">
        <w:rPr>
          <w:rFonts w:ascii="Arial" w:hAnsi="Arial" w:cs="Arial"/>
          <w:b/>
          <w:sz w:val="28"/>
        </w:rPr>
        <w:t>8</w:t>
      </w:r>
    </w:p>
    <w:p w14:paraId="13109A9D" w14:textId="39EF97F5" w:rsidR="009A0D11" w:rsidRDefault="000F1AAF" w:rsidP="00080DD4">
      <w:pPr>
        <w:pStyle w:val="VorformatierterText"/>
        <w:rPr>
          <w:rFonts w:ascii="Arial" w:hAnsi="Arial" w:cs="Arial"/>
        </w:rPr>
      </w:pPr>
      <w:r w:rsidRPr="000F1AAF">
        <w:rPr>
          <w:rStyle w:val="Internetlink"/>
          <w:rFonts w:ascii="Arial" w:hAnsi="Arial" w:cs="Arial"/>
          <w:b/>
          <w:color w:val="000000"/>
          <w:sz w:val="24"/>
          <w:u w:val="none"/>
          <w:vertAlign w:val="superscript"/>
        </w:rPr>
        <w:t>1</w:t>
      </w:r>
      <w:r w:rsidR="009A0D11" w:rsidRPr="00D166D1">
        <w:rPr>
          <w:rStyle w:val="Absatz-Standardschriftart1"/>
          <w:rFonts w:ascii="Arial" w:hAnsi="Arial" w:cs="Arial"/>
        </w:rPr>
        <w:t xml:space="preserve"> Jes 53,7</w:t>
      </w:r>
      <w:r w:rsidR="007E573C">
        <w:rPr>
          <w:rStyle w:val="Absatz-Standardschriftart1"/>
          <w:rFonts w:ascii="Arial" w:hAnsi="Arial" w:cs="Arial"/>
        </w:rPr>
        <w:t>-8 (LXX)</w:t>
      </w:r>
      <w:r w:rsidR="00C4350F">
        <w:rPr>
          <w:rStyle w:val="Absatz-Standardschriftart1"/>
          <w:rFonts w:ascii="Arial" w:hAnsi="Arial" w:cs="Arial"/>
        </w:rPr>
        <w:br/>
      </w:r>
      <w:r w:rsidRPr="000F1AAF">
        <w:rPr>
          <w:rStyle w:val="Internetlink"/>
          <w:rFonts w:ascii="Arial" w:hAnsi="Arial" w:cs="Arial"/>
          <w:b/>
          <w:color w:val="000000"/>
          <w:sz w:val="24"/>
          <w:u w:val="none"/>
          <w:vertAlign w:val="superscript"/>
        </w:rPr>
        <w:t>2</w:t>
      </w:r>
      <w:r w:rsidR="00B526A2">
        <w:rPr>
          <w:rStyle w:val="Internetlink"/>
          <w:rFonts w:ascii="Arial" w:hAnsi="Arial" w:cs="Arial"/>
          <w:color w:val="000000"/>
          <w:u w:val="none"/>
          <w:vertAlign w:val="superscript"/>
        </w:rPr>
        <w:t xml:space="preserve"> </w:t>
      </w:r>
      <w:r w:rsidR="009A0D11" w:rsidRPr="00D166D1">
        <w:rPr>
          <w:rStyle w:val="Absatz-Standardschriftart1"/>
          <w:rFonts w:ascii="Arial" w:hAnsi="Arial" w:cs="Arial"/>
        </w:rPr>
        <w:t>Entweder: durch den Tod; od.: aufgehoben in den Himmel durch seine Auferstehung.</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V</w:t>
      </w:r>
      <w:r w:rsidR="007B06D3">
        <w:rPr>
          <w:rStyle w:val="Absatz-Standardschriftart1"/>
          <w:rFonts w:ascii="Arial" w:hAnsi="Arial" w:cs="Arial"/>
        </w:rPr>
        <w:t>ers 37</w:t>
      </w:r>
      <w:r w:rsidR="009A0D11" w:rsidRPr="00D166D1">
        <w:rPr>
          <w:rStyle w:val="Absatz-Standardschriftart1"/>
          <w:rFonts w:ascii="Arial" w:hAnsi="Arial" w:cs="Arial"/>
        </w:rPr>
        <w:t xml:space="preserve"> ist eine spätere Texterweiterung: </w:t>
      </w:r>
      <w:r w:rsidR="00D55A00" w:rsidRPr="00D166D1">
        <w:rPr>
          <w:rFonts w:ascii="Arial" w:hAnsi="Arial" w:cs="Arial"/>
        </w:rPr>
        <w:t>"</w:t>
      </w:r>
      <w:r w:rsidR="009A0D11" w:rsidRPr="00D166D1">
        <w:rPr>
          <w:rStyle w:val="Absatz-Standardschriftart1"/>
          <w:rFonts w:ascii="Arial" w:hAnsi="Arial" w:cs="Arial"/>
        </w:rPr>
        <w:t>Philippus aber sprach zu ihm: Wenn du von ganzem Herzen glaubst, ist es erlaubt. Er aber antwortete und sprach: Ich glaube, dass Jesus Christus der Sohn Gottes ist</w:t>
      </w:r>
      <w:r w:rsidR="00FD2270" w:rsidRPr="00D166D1">
        <w:rPr>
          <w:rFonts w:ascii="Arial" w:hAnsi="Arial" w:cs="Arial"/>
        </w:rPr>
        <w:t>"</w:t>
      </w:r>
      <w:r w:rsidR="009A0D11" w:rsidRPr="00D166D1">
        <w:rPr>
          <w:rStyle w:val="Absatz-Standardschriftart1"/>
          <w:rFonts w:ascii="Arial" w:hAnsi="Arial" w:cs="Arial"/>
        </w:rPr>
        <w:t>.</w:t>
      </w:r>
      <w:r w:rsidR="0051536F">
        <w:rPr>
          <w:rStyle w:val="Absatz-Standardschriftart1"/>
          <w:rFonts w:ascii="Arial" w:hAnsi="Arial" w:cs="Arial"/>
        </w:rPr>
        <w:t xml:space="preserve"> Die Lesart findet sich </w:t>
      </w:r>
      <w:r w:rsidR="00812AF8">
        <w:rPr>
          <w:rStyle w:val="Absatz-Standardschriftart1"/>
          <w:rFonts w:ascii="Arial" w:hAnsi="Arial" w:cs="Arial"/>
        </w:rPr>
        <w:t xml:space="preserve">nicht </w:t>
      </w:r>
      <w:r w:rsidR="0051536F">
        <w:rPr>
          <w:rStyle w:val="Absatz-Standardschriftart1"/>
          <w:rFonts w:ascii="Arial" w:hAnsi="Arial" w:cs="Arial"/>
        </w:rPr>
        <w:t xml:space="preserve">in den ältesten Hs., wird aber im 2.Jhdt. schon von Irenäus zitiert. Es ist eher anzunehmen, dass sie eingefügt wurde, als dass sie weggelassen wurde (27,359). </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Das war sicherlich noch bevor er selbst den Heiligen Geist empfangen hatte.</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w:t>
      </w:r>
      <w:r w:rsidR="006E197C">
        <w:rPr>
          <w:rStyle w:val="Absatz-Standardschriftart1"/>
          <w:rFonts w:ascii="Arial" w:hAnsi="Arial" w:cs="Arial"/>
        </w:rPr>
        <w:t xml:space="preserve">Die Flucht geschah wegen der Verfolgung um des Glaubens willen, nicht wegen schwieriger materieller Umstände! - </w:t>
      </w:r>
      <w:r w:rsidR="009A0D11" w:rsidRPr="00D166D1">
        <w:rPr>
          <w:rStyle w:val="Absatz-Standardschriftart1"/>
          <w:rFonts w:ascii="Arial" w:hAnsi="Arial" w:cs="Arial"/>
        </w:rPr>
        <w:t>Hat der Herr damit vielleicht "nachgeholfen", damit sein Auftrag in Apg 1,8 erfüllt wird?</w:t>
      </w:r>
      <w:r w:rsidR="0091353D">
        <w:rPr>
          <w:rStyle w:val="Absatz-Standardschriftart1"/>
          <w:rFonts w:ascii="Arial" w:hAnsi="Arial" w:cs="Arial"/>
        </w:rPr>
        <w:t xml:space="preserve"> Später jedoch, gab es offenbar wieder eine größere Anzahl an Gläubigen in Jerusalem (Apg 12,5b.12.17b.24).</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Nach Dtn 21,22f sollten Hingerichtete ohne viel Aufhebens begraben werden. Laut Mischna (Sanhedrin 6,6) durfte für sie jedoch keine öffentliche Totenklage durchgeführt werden. Falls dieses Verbot auch schon </w:t>
      </w:r>
      <w:r w:rsidR="001F2CB3">
        <w:rPr>
          <w:rStyle w:val="Absatz-Standardschriftart1"/>
          <w:rFonts w:ascii="Arial" w:hAnsi="Arial" w:cs="Arial"/>
        </w:rPr>
        <w:t>zurzeit</w:t>
      </w:r>
      <w:r w:rsidR="009A0D11" w:rsidRPr="00D166D1">
        <w:rPr>
          <w:rStyle w:val="Absatz-Standardschriftart1"/>
          <w:rFonts w:ascii="Arial" w:hAnsi="Arial" w:cs="Arial"/>
        </w:rPr>
        <w:t xml:space="preserve"> des Stephanus galt, wurde mit dieser öffentlichen Totenklage gegen seine Hinrichtung protestiert (2,685f).</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D166D1">
        <w:rPr>
          <w:rStyle w:val="Absatz-Standardschriftart1"/>
          <w:rFonts w:ascii="Arial" w:hAnsi="Arial" w:cs="Arial"/>
        </w:rPr>
        <w:t xml:space="preserve"> Das Hören stand an </w:t>
      </w:r>
      <w:r w:rsidR="009A0D11" w:rsidRPr="00EB04F9">
        <w:rPr>
          <w:rStyle w:val="Absatz-Standardschriftart1"/>
          <w:rFonts w:ascii="Arial" w:hAnsi="Arial" w:cs="Arial"/>
          <w:bCs/>
          <w:i/>
        </w:rPr>
        <w:t>erster</w:t>
      </w:r>
      <w:r w:rsidR="009A0D11" w:rsidRPr="00D166D1">
        <w:rPr>
          <w:rStyle w:val="Absatz-Standardschriftart1"/>
          <w:rFonts w:ascii="Arial" w:hAnsi="Arial" w:cs="Arial"/>
        </w:rPr>
        <w:t xml:space="preserve"> Stelle, erst dann die Zeichen, die sie als göttliche Bestätigung des Gesagten ansahen.</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Damit ist vielleicht eine Gottesbezeichnung gemeint, worauf sich dann auch sein Anspruch auf göttliche Verehrung begründet hätte.</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D166D1">
        <w:rPr>
          <w:rStyle w:val="Absatz-Standardschriftart1"/>
          <w:rFonts w:ascii="Arial" w:hAnsi="Arial" w:cs="Arial"/>
        </w:rPr>
        <w:t xml:space="preserve"> D.h. über seine Person und sein Werk</w:t>
      </w:r>
      <w:r w:rsidR="00905222">
        <w:rPr>
          <w:rStyle w:val="Absatz-Standardschriftart1"/>
          <w:rFonts w:ascii="Arial" w:hAnsi="Arial" w:cs="Arial"/>
        </w:rPr>
        <w:t>, wobei er das Thema Reich Gottes nicht ausklammerte (vgl. auch Paulus in Apg 28,30). Das Evangelium ist eben auch das Evangelium des Reiches Gottes!</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w:t>
      </w:r>
      <w:r w:rsidR="006D1FC2">
        <w:rPr>
          <w:rStyle w:val="Absatz-Standardschriftart1"/>
          <w:rFonts w:ascii="Arial" w:hAnsi="Arial" w:cs="Arial"/>
        </w:rPr>
        <w:t xml:space="preserve">Da </w:t>
      </w:r>
      <w:r w:rsidR="00785AEA">
        <w:rPr>
          <w:rStyle w:val="Absatz-Standardschriftart1"/>
          <w:rFonts w:ascii="Arial" w:hAnsi="Arial" w:cs="Arial"/>
        </w:rPr>
        <w:t>H</w:t>
      </w:r>
      <w:r w:rsidR="006D1FC2">
        <w:rPr>
          <w:rStyle w:val="Absatz-Standardschriftart1"/>
          <w:rFonts w:ascii="Arial" w:hAnsi="Arial" w:cs="Arial"/>
        </w:rPr>
        <w:t xml:space="preserve">eiliger Geist hier </w:t>
      </w:r>
      <w:r w:rsidR="006D1FC2" w:rsidRPr="006D1FC2">
        <w:rPr>
          <w:rStyle w:val="Absatz-Standardschriftart1"/>
          <w:rFonts w:ascii="Arial" w:hAnsi="Arial" w:cs="Arial"/>
          <w:i/>
          <w:iCs/>
        </w:rPr>
        <w:t>ohne</w:t>
      </w:r>
      <w:r w:rsidR="006D1FC2">
        <w:rPr>
          <w:rStyle w:val="Absatz-Standardschriftart1"/>
          <w:rFonts w:ascii="Arial" w:hAnsi="Arial" w:cs="Arial"/>
        </w:rPr>
        <w:t xml:space="preserve"> Artikel steht, könnte es darauf hindeuten, dass der Heilige Geist schon durch die Wiedergeburt in ihnen wohnte und nur mehr die äußere Manifestation (durch die Sprachengabe?) zum Beweis dienen sollte, dass auch die Samariter zum Leib Christi gehören. Jedenfalls </w:t>
      </w:r>
      <w:r w:rsidR="009A0D11" w:rsidRPr="00D166D1">
        <w:rPr>
          <w:rStyle w:val="Absatz-Standardschriftart1"/>
          <w:rFonts w:ascii="Arial" w:hAnsi="Arial" w:cs="Arial"/>
        </w:rPr>
        <w:t xml:space="preserve">handelt es sich </w:t>
      </w:r>
      <w:r w:rsidR="006D1FC2">
        <w:rPr>
          <w:rStyle w:val="Absatz-Standardschriftart1"/>
          <w:rFonts w:ascii="Arial" w:hAnsi="Arial" w:cs="Arial"/>
        </w:rPr>
        <w:t xml:space="preserve">hier </w:t>
      </w:r>
      <w:r w:rsidR="009A0D11" w:rsidRPr="00D166D1">
        <w:rPr>
          <w:rStyle w:val="Absatz-Standardschriftart1"/>
          <w:rFonts w:ascii="Arial" w:hAnsi="Arial" w:cs="Arial"/>
        </w:rPr>
        <w:t>um einen heilsgeschichtlichen Sonderfall, d</w:t>
      </w:r>
      <w:r w:rsidR="006D1FC2">
        <w:rPr>
          <w:rStyle w:val="Absatz-Standardschriftart1"/>
          <w:rFonts w:ascii="Arial" w:hAnsi="Arial" w:cs="Arial"/>
        </w:rPr>
        <w:t xml:space="preserve">enn </w:t>
      </w:r>
      <w:r w:rsidR="009A0D11" w:rsidRPr="00D166D1">
        <w:rPr>
          <w:rStyle w:val="Absatz-Standardschriftart1"/>
          <w:rFonts w:ascii="Arial" w:hAnsi="Arial" w:cs="Arial"/>
        </w:rPr>
        <w:t xml:space="preserve">es </w:t>
      </w:r>
      <w:r w:rsidR="006D1FC2">
        <w:rPr>
          <w:rStyle w:val="Absatz-Standardschriftart1"/>
          <w:rFonts w:ascii="Arial" w:hAnsi="Arial" w:cs="Arial"/>
        </w:rPr>
        <w:t xml:space="preserve">war </w:t>
      </w:r>
      <w:r w:rsidR="009A0D11" w:rsidRPr="00D166D1">
        <w:rPr>
          <w:rStyle w:val="Absatz-Standardschriftart1"/>
          <w:rFonts w:ascii="Arial" w:hAnsi="Arial" w:cs="Arial"/>
        </w:rPr>
        <w:t xml:space="preserve">nach Mt 16,19 dem Petrus vorbehalten zu Pfingsten den </w:t>
      </w:r>
      <w:r w:rsidR="009A0D11" w:rsidRPr="00EB04F9">
        <w:rPr>
          <w:rStyle w:val="Absatz-Standardschriftart1"/>
          <w:rFonts w:ascii="Arial" w:hAnsi="Arial" w:cs="Arial"/>
          <w:bCs/>
          <w:i/>
        </w:rPr>
        <w:t>Juden</w:t>
      </w:r>
      <w:r w:rsidR="009A0D11" w:rsidRPr="00D166D1">
        <w:rPr>
          <w:rStyle w:val="Absatz-Standardschriftart1"/>
          <w:rFonts w:ascii="Arial" w:hAnsi="Arial" w:cs="Arial"/>
        </w:rPr>
        <w:t xml:space="preserve"> </w:t>
      </w:r>
      <w:r w:rsidR="006D1FC2">
        <w:rPr>
          <w:rStyle w:val="Absatz-Standardschriftart1"/>
          <w:rFonts w:ascii="Arial" w:hAnsi="Arial" w:cs="Arial"/>
        </w:rPr>
        <w:t xml:space="preserve">und </w:t>
      </w:r>
      <w:r w:rsidR="009A0D11" w:rsidRPr="00D166D1">
        <w:rPr>
          <w:rStyle w:val="Absatz-Standardschriftart1"/>
          <w:rFonts w:ascii="Arial" w:hAnsi="Arial" w:cs="Arial"/>
        </w:rPr>
        <w:t xml:space="preserve">hier auch den </w:t>
      </w:r>
      <w:r w:rsidR="009A0D11" w:rsidRPr="00EB04F9">
        <w:rPr>
          <w:rStyle w:val="Absatz-Standardschriftart1"/>
          <w:rFonts w:ascii="Arial" w:hAnsi="Arial" w:cs="Arial"/>
          <w:bCs/>
          <w:i/>
        </w:rPr>
        <w:t>Samaritern</w:t>
      </w:r>
      <w:r w:rsidR="009A0D11" w:rsidRPr="00D166D1">
        <w:rPr>
          <w:rStyle w:val="Absatz-Standardschriftart1"/>
          <w:rFonts w:ascii="Arial" w:hAnsi="Arial" w:cs="Arial"/>
        </w:rPr>
        <w:t xml:space="preserve"> das Königreich Gottes aufzuschließen (vgl. auch: Apg 1,8). Er war es ja auch, der </w:t>
      </w:r>
      <w:r w:rsidR="00782E8B">
        <w:rPr>
          <w:rStyle w:val="Absatz-Standardschriftart1"/>
          <w:rFonts w:ascii="Arial" w:hAnsi="Arial" w:cs="Arial"/>
        </w:rPr>
        <w:t xml:space="preserve">dann später </w:t>
      </w:r>
      <w:r w:rsidR="009A0D11" w:rsidRPr="00D166D1">
        <w:rPr>
          <w:rStyle w:val="Absatz-Standardschriftart1"/>
          <w:rFonts w:ascii="Arial" w:hAnsi="Arial" w:cs="Arial"/>
        </w:rPr>
        <w:t xml:space="preserve">den </w:t>
      </w:r>
      <w:r w:rsidR="009A0D11" w:rsidRPr="00EB04F9">
        <w:rPr>
          <w:rStyle w:val="Absatz-Standardschriftart1"/>
          <w:rFonts w:ascii="Arial" w:hAnsi="Arial" w:cs="Arial"/>
          <w:bCs/>
          <w:i/>
        </w:rPr>
        <w:t>Heiden</w:t>
      </w:r>
      <w:r w:rsidR="009A0D11" w:rsidRPr="00D166D1">
        <w:rPr>
          <w:rStyle w:val="Absatz-Standardschriftart1"/>
          <w:rFonts w:ascii="Arial" w:hAnsi="Arial" w:cs="Arial"/>
        </w:rPr>
        <w:t xml:space="preserve"> (Apg. 10,1ff) den Zugang zum Königreich Gottes eröffnete. Daher ist es ein theologischer Irrtum, wenn man in Berufung auf diese Begebenheit lehrt, jemand könne den Heiligen Geist nur dann empfangen, wenn jemand Bevollmächtigter für ihn betet. Vgl. auch die Anm. bei Apg 6,6</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D166D1">
        <w:rPr>
          <w:rStyle w:val="Absatz-Standardschriftart1"/>
          <w:rFonts w:ascii="Arial" w:hAnsi="Arial" w:cs="Arial"/>
        </w:rPr>
        <w:t xml:space="preserve"> Der </w:t>
      </w:r>
      <w:r w:rsidR="00782E8B">
        <w:rPr>
          <w:rStyle w:val="Absatz-Standardschriftart1"/>
          <w:rFonts w:ascii="Arial" w:hAnsi="Arial" w:cs="Arial"/>
        </w:rPr>
        <w:t>durative</w:t>
      </w:r>
      <w:r w:rsidR="009A0D11" w:rsidRPr="00D166D1">
        <w:rPr>
          <w:rStyle w:val="Absatz-Standardschriftart1"/>
          <w:rFonts w:ascii="Arial" w:hAnsi="Arial" w:cs="Arial"/>
        </w:rPr>
        <w:t xml:space="preserve"> Imperfekt bedeutet, dass diese Rückkehr längere Zeit beanspruchte.</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D166D1">
        <w:rPr>
          <w:rStyle w:val="Absatz-Standardschriftart1"/>
          <w:rFonts w:ascii="Arial" w:hAnsi="Arial" w:cs="Arial"/>
        </w:rPr>
        <w:t xml:space="preserve"> Beginnend südlich von Assuan, weiter in den heutigen Sudan. Eine Erfüllung von Ps 68,32b und Zeph 3,10. </w:t>
      </w:r>
      <w:r w:rsidR="008C0578">
        <w:rPr>
          <w:rStyle w:val="Absatz-Standardschriftart1"/>
          <w:rFonts w:ascii="Arial" w:hAnsi="Arial" w:cs="Arial"/>
        </w:rPr>
        <w:t>Der Mann war jedenfalls ein Gottesfürchtiger, wenn nicht sogar ein Proselyt</w:t>
      </w:r>
      <w:r w:rsidR="00721BD4">
        <w:rPr>
          <w:rStyle w:val="Absatz-Standardschriftart1"/>
          <w:rFonts w:ascii="Arial" w:hAnsi="Arial" w:cs="Arial"/>
        </w:rPr>
        <w:t>, da er auch Hebräisch lesen konnte (Vers 28)</w:t>
      </w:r>
      <w:r w:rsidR="008C0578">
        <w:rPr>
          <w:rStyle w:val="Absatz-Standardschriftart1"/>
          <w:rFonts w:ascii="Arial" w:hAnsi="Arial" w:cs="Arial"/>
        </w:rPr>
        <w:t>. In diesem Sinne kann man ihn nicht als den ersten bekehrten Heiden bezeichnen. Die ersten Heiden zu bekehren war das Vorrecht von Petrus in Apg 10,1ff.</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D166D1">
        <w:rPr>
          <w:rStyle w:val="Absatz-Standardschriftart1"/>
          <w:rFonts w:ascii="Arial" w:hAnsi="Arial" w:cs="Arial"/>
        </w:rPr>
        <w:t xml:space="preserve"> Nach Dtn 23,2f waren Eunuchen von den religiösen Privilegien Israels ausgeschlossen. Außerdem war er als Äthiopier ein Nachkomme Hams. In Jes 56,3-5 wird jedoch die Aufhebung dieser Einschränkung angekündigt </w:t>
      </w:r>
      <w:r w:rsidR="000926F2">
        <w:rPr>
          <w:rStyle w:val="Absatz-Standardschriftart1"/>
          <w:rFonts w:ascii="Arial" w:hAnsi="Arial" w:cs="Arial"/>
        </w:rPr>
        <w:t>(2,z.St.)</w:t>
      </w:r>
      <w:r w:rsidR="009A0D11" w:rsidRPr="00D166D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D166D1">
        <w:rPr>
          <w:rStyle w:val="Absatz-Standardschriftart1"/>
          <w:rFonts w:ascii="Arial" w:hAnsi="Arial" w:cs="Arial"/>
        </w:rPr>
        <w:t xml:space="preserve"> Mögliche Deutungen: (1.) Wer kann seine Nachkommen zählen, denn er hat aufgrund seines frühen Todes (daher Milchlamm) gar keine.  (2.) Wer wird seine unzählbar vielen </w:t>
      </w:r>
      <w:r w:rsidR="009A0D11" w:rsidRPr="00782E8B">
        <w:rPr>
          <w:rStyle w:val="Absatz-Standardschriftart1"/>
          <w:rFonts w:ascii="Arial" w:hAnsi="Arial" w:cs="Arial"/>
          <w:i/>
        </w:rPr>
        <w:t>geistlichen</w:t>
      </w:r>
      <w:r w:rsidR="009A0D11" w:rsidRPr="00D166D1">
        <w:rPr>
          <w:rStyle w:val="Absatz-Standardschriftart1"/>
          <w:rFonts w:ascii="Arial" w:hAnsi="Arial" w:cs="Arial"/>
        </w:rPr>
        <w:t xml:space="preserve"> Nachkommen zählen können.  (3.) Wer kann </w:t>
      </w:r>
      <w:r w:rsidR="00782E8B">
        <w:rPr>
          <w:rStyle w:val="Absatz-Standardschriftart1"/>
          <w:rFonts w:ascii="Arial" w:hAnsi="Arial" w:cs="Arial"/>
        </w:rPr>
        <w:t>die</w:t>
      </w:r>
      <w:r w:rsidR="009A0D11" w:rsidRPr="00D166D1">
        <w:rPr>
          <w:rStyle w:val="Absatz-Standardschriftart1"/>
          <w:rFonts w:ascii="Arial" w:hAnsi="Arial" w:cs="Arial"/>
        </w:rPr>
        <w:t xml:space="preserve"> böse Generation (</w:t>
      </w:r>
      <w:r w:rsidR="00782E8B" w:rsidRPr="00D166D1">
        <w:rPr>
          <w:rStyle w:val="Absatz-Standardschriftart1"/>
          <w:rFonts w:ascii="Arial" w:hAnsi="Arial" w:cs="Arial"/>
        </w:rPr>
        <w:t>"</w:t>
      </w:r>
      <w:r w:rsidR="009A0D11" w:rsidRPr="00D166D1">
        <w:rPr>
          <w:rStyle w:val="Absatz-Standardschriftart1"/>
          <w:rFonts w:ascii="Arial" w:hAnsi="Arial" w:cs="Arial"/>
        </w:rPr>
        <w:t>sein Geschlecht</w:t>
      </w:r>
      <w:r w:rsidR="00782E8B" w:rsidRPr="00D166D1">
        <w:rPr>
          <w:rStyle w:val="Absatz-Standardschriftart1"/>
          <w:rFonts w:ascii="Arial" w:hAnsi="Arial" w:cs="Arial"/>
        </w:rPr>
        <w:t>"</w:t>
      </w:r>
      <w:r w:rsidR="009A0D11" w:rsidRPr="00D166D1">
        <w:rPr>
          <w:rStyle w:val="Absatz-Standardschriftart1"/>
          <w:rFonts w:ascii="Arial" w:hAnsi="Arial" w:cs="Arial"/>
        </w:rPr>
        <w:t xml:space="preserve">) </w:t>
      </w:r>
      <w:r w:rsidR="00782E8B">
        <w:rPr>
          <w:rStyle w:val="Absatz-Standardschriftart1"/>
          <w:rFonts w:ascii="Arial" w:hAnsi="Arial" w:cs="Arial"/>
        </w:rPr>
        <w:t xml:space="preserve">unter denen er lebte, </w:t>
      </w:r>
      <w:r w:rsidR="009A0D11" w:rsidRPr="00D166D1">
        <w:rPr>
          <w:rStyle w:val="Absatz-Standardschriftart1"/>
          <w:rFonts w:ascii="Arial" w:hAnsi="Arial" w:cs="Arial"/>
        </w:rPr>
        <w:t>beschreiben (2,693f).</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D166D1">
        <w:rPr>
          <w:rStyle w:val="Absatz-Standardschriftart1"/>
          <w:rFonts w:ascii="Arial" w:hAnsi="Arial" w:cs="Arial"/>
        </w:rPr>
        <w:t xml:space="preserve"> Philippus muss in seiner Evangelisation also auch die Taufe angesprochen haben. Sie ist demnach fixer Bestandteil der Evangeliums</w:t>
      </w:r>
      <w:r w:rsidR="00F20CDF">
        <w:rPr>
          <w:rStyle w:val="Absatz-Standardschriftart1"/>
          <w:rFonts w:ascii="Arial" w:hAnsi="Arial" w:cs="Arial"/>
        </w:rPr>
        <w:t>-V</w:t>
      </w:r>
      <w:r w:rsidR="009A0D11" w:rsidRPr="00D166D1">
        <w:rPr>
          <w:rStyle w:val="Absatz-Standardschriftart1"/>
          <w:rFonts w:ascii="Arial" w:hAnsi="Arial" w:cs="Arial"/>
        </w:rPr>
        <w:t xml:space="preserve">erkündigung. Vgl. auch Petrus in Apg 2,38 und 10,48, sowie Paulus in Kap.16,15.33; 18,8; 19,5 ua. </w:t>
      </w:r>
      <w:r w:rsidR="00491715">
        <w:rPr>
          <w:rStyle w:val="Absatz-Standardschriftart1"/>
          <w:rFonts w:ascii="Arial" w:hAnsi="Arial" w:cs="Arial"/>
        </w:rPr>
        <w:t>Falls er wirklich schon ein Proselyt war, kannte er die Wassertaufe schon.</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D166D1">
        <w:rPr>
          <w:rStyle w:val="Absatz-Standardschriftart1"/>
          <w:rFonts w:ascii="Arial" w:hAnsi="Arial" w:cs="Arial"/>
        </w:rPr>
        <w:t xml:space="preserve"> Falls es so etwas wie einen Sündenerlass durch eine Beichte gebe, wäre es hier angebracht gewesen. Die Aussage des Petrus macht klar, dass Simon nicht wiedergeboren war, obwohl er getauft war. Philippus wird aber auch nicht dafür kritisiert, dass er Simon nicht genauer geprüft hat.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D166D1">
        <w:rPr>
          <w:rStyle w:val="Absatz-Standardschriftart1"/>
          <w:rFonts w:ascii="Arial" w:hAnsi="Arial" w:cs="Arial"/>
        </w:rPr>
        <w:t xml:space="preserve"> </w:t>
      </w:r>
      <w:r w:rsidR="00F20CDF" w:rsidRPr="00F20CDF">
        <w:rPr>
          <w:rStyle w:val="Absatz-Standardschriftart1"/>
          <w:rFonts w:ascii="Arial" w:hAnsi="Arial" w:cs="Arial"/>
        </w:rPr>
        <w:t>Das Königreich Äthiopien</w:t>
      </w:r>
      <w:r w:rsidR="00F20CDF">
        <w:rPr>
          <w:rStyle w:val="Absatz-Standardschriftart1"/>
          <w:rFonts w:ascii="Arial" w:hAnsi="Arial" w:cs="Arial"/>
        </w:rPr>
        <w:t xml:space="preserve"> </w:t>
      </w:r>
      <w:r w:rsidR="00F20CDF" w:rsidRPr="00F20CDF">
        <w:rPr>
          <w:rStyle w:val="Absatz-Standardschriftart1"/>
          <w:rFonts w:ascii="Arial" w:hAnsi="Arial" w:cs="Arial"/>
        </w:rPr>
        <w:t>entspricht nicht dem heutigen Äthiopien. Es war das alte</w:t>
      </w:r>
      <w:r w:rsidR="00F20CDF">
        <w:rPr>
          <w:rStyle w:val="Absatz-Standardschriftart1"/>
          <w:rFonts w:ascii="Arial" w:hAnsi="Arial" w:cs="Arial"/>
        </w:rPr>
        <w:t xml:space="preserve"> </w:t>
      </w:r>
      <w:r w:rsidR="00F20CDF" w:rsidRPr="00F20CDF">
        <w:rPr>
          <w:rStyle w:val="Absatz-Standardschriftart1"/>
          <w:rFonts w:ascii="Arial" w:hAnsi="Arial" w:cs="Arial"/>
        </w:rPr>
        <w:t>Nubien, südlich von</w:t>
      </w:r>
      <w:r w:rsidR="00F20CDF">
        <w:rPr>
          <w:rStyle w:val="Absatz-Standardschriftart1"/>
          <w:rFonts w:ascii="Arial" w:hAnsi="Arial" w:cs="Arial"/>
        </w:rPr>
        <w:t xml:space="preserve"> </w:t>
      </w:r>
      <w:r w:rsidR="00F20CDF" w:rsidRPr="00F20CDF">
        <w:rPr>
          <w:rStyle w:val="Absatz-Standardschriftart1"/>
          <w:rFonts w:ascii="Arial" w:hAnsi="Arial" w:cs="Arial"/>
        </w:rPr>
        <w:t>Assuan bis nach Khartum im heutigen</w:t>
      </w:r>
      <w:r w:rsidR="00F20CDF">
        <w:rPr>
          <w:rStyle w:val="Absatz-Standardschriftart1"/>
          <w:rFonts w:ascii="Arial" w:hAnsi="Arial" w:cs="Arial"/>
        </w:rPr>
        <w:t xml:space="preserve"> </w:t>
      </w:r>
      <w:r w:rsidR="00F20CDF" w:rsidRPr="00F20CDF">
        <w:rPr>
          <w:rStyle w:val="Absatz-Standardschriftart1"/>
          <w:rFonts w:ascii="Arial" w:hAnsi="Arial" w:cs="Arial"/>
        </w:rPr>
        <w:t xml:space="preserve">Sudan. Das Reich bestand seit dem 8. Jahrhundert v.Chr. </w:t>
      </w:r>
      <w:r w:rsidR="00F20CDF" w:rsidRPr="00D166D1">
        <w:rPr>
          <w:rStyle w:val="Absatz-Standardschriftart1"/>
          <w:rFonts w:ascii="Arial" w:hAnsi="Arial" w:cs="Arial"/>
        </w:rPr>
        <w:t xml:space="preserve">"Kandake" </w:t>
      </w:r>
      <w:r w:rsidR="00F20CDF" w:rsidRPr="00F20CDF">
        <w:rPr>
          <w:rStyle w:val="Absatz-Standardschriftart1"/>
          <w:rFonts w:ascii="Arial" w:hAnsi="Arial" w:cs="Arial"/>
        </w:rPr>
        <w:t>war der Titel der Königsmutter. Die Regierungsmacht</w:t>
      </w:r>
      <w:r w:rsidR="00F20CDF">
        <w:rPr>
          <w:rStyle w:val="Absatz-Standardschriftart1"/>
          <w:rFonts w:ascii="Arial" w:hAnsi="Arial" w:cs="Arial"/>
        </w:rPr>
        <w:t xml:space="preserve"> </w:t>
      </w:r>
      <w:r w:rsidR="00F20CDF" w:rsidRPr="00F20CDF">
        <w:rPr>
          <w:rStyle w:val="Absatz-Standardschriftart1"/>
          <w:rFonts w:ascii="Arial" w:hAnsi="Arial" w:cs="Arial"/>
        </w:rPr>
        <w:t>ruhte in ihren Händen</w:t>
      </w:r>
      <w:r w:rsidR="00F20CDF">
        <w:rPr>
          <w:rStyle w:val="Absatz-Standardschriftart1"/>
          <w:rFonts w:ascii="Arial" w:hAnsi="Arial" w:cs="Arial"/>
        </w:rPr>
        <w:t xml:space="preserve"> (54,z.St.)</w:t>
      </w:r>
      <w:r w:rsidR="00F20CDF" w:rsidRPr="00F20CDF">
        <w:rPr>
          <w:rStyle w:val="Absatz-Standardschriftart1"/>
          <w:rFonts w:ascii="Arial" w:hAnsi="Arial" w:cs="Arial"/>
        </w:rPr>
        <w:t>.</w:t>
      </w:r>
      <w:r w:rsidR="00F20CDF">
        <w:rPr>
          <w:rStyle w:val="Absatz-Standardschriftart1"/>
          <w:rFonts w:ascii="Arial" w:hAnsi="Arial" w:cs="Arial"/>
        </w:rPr>
        <w:t xml:space="preserve"> - </w:t>
      </w:r>
      <w:r w:rsidR="009A0D11" w:rsidRPr="00D166D1">
        <w:rPr>
          <w:rStyle w:val="Absatz-Standardschriftart1"/>
          <w:rFonts w:ascii="Arial" w:hAnsi="Arial" w:cs="Arial"/>
        </w:rPr>
        <w:t xml:space="preserve">"Kämmerer" (wörtlich: "Eunuch"), </w:t>
      </w:r>
      <w:r w:rsidR="00A85907" w:rsidRPr="00D166D1">
        <w:rPr>
          <w:rStyle w:val="Absatz-Standardschriftart1"/>
          <w:rFonts w:ascii="Arial" w:hAnsi="Arial" w:cs="Arial"/>
        </w:rPr>
        <w:t>ist</w:t>
      </w:r>
      <w:r w:rsidR="009A0D11" w:rsidRPr="00D166D1">
        <w:rPr>
          <w:rStyle w:val="Absatz-Standardschriftart1"/>
          <w:rFonts w:ascii="Arial" w:hAnsi="Arial" w:cs="Arial"/>
        </w:rPr>
        <w:t xml:space="preserve"> entweder im gängigen Sinn (Verschnittener, Entmannter)</w:t>
      </w:r>
      <w:r w:rsidR="00782E8B">
        <w:rPr>
          <w:rStyle w:val="Absatz-Standardschriftart1"/>
          <w:rFonts w:ascii="Arial" w:hAnsi="Arial" w:cs="Arial"/>
        </w:rPr>
        <w:t>, wahrscheinlicher aber</w:t>
      </w:r>
      <w:r w:rsidR="009A0D11" w:rsidRPr="00D166D1">
        <w:rPr>
          <w:rStyle w:val="Absatz-Standardschriftart1"/>
          <w:rFonts w:ascii="Arial" w:hAnsi="Arial" w:cs="Arial"/>
        </w:rPr>
        <w:t xml:space="preserve"> als Titel für einen hohen Beamten zu verstehen (vgl. 47, z.St.).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D166D1">
        <w:rPr>
          <w:rStyle w:val="Absatz-Standardschriftart1"/>
          <w:rFonts w:ascii="Arial" w:hAnsi="Arial" w:cs="Arial"/>
        </w:rPr>
        <w:t xml:space="preserve"> Dieser "Simon der Zauberer" wird später in den Schriften der frühen Kirchenväter als der erste große Häretiker bezeichnet. Nach Hippolyt ließ er sich lebendig begraben und prophezeite er werde nach drei Tagen wieder auferstehen, aber er blieb tot, wie Hippolyt lakonisch bemerkte "weil er nicht der Christus war." (33,1116).</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D166D1">
        <w:rPr>
          <w:rStyle w:val="Absatz-Standardschriftart1"/>
          <w:rFonts w:ascii="Arial" w:hAnsi="Arial" w:cs="Arial"/>
        </w:rPr>
        <w:t xml:space="preserve"> Zum Versuch einer Chronologie des Lebens von Paulus siehe die Chronologie zum NT in der Einleitung.</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D166D1">
        <w:rPr>
          <w:rStyle w:val="Absatz-Standardschriftart1"/>
          <w:rFonts w:ascii="Arial" w:hAnsi="Arial" w:cs="Arial"/>
        </w:rPr>
        <w:t xml:space="preserve"> Aber keine Kinder! Nirgendwo im NT wird explizit gesagt, dass Kinder</w:t>
      </w:r>
      <w:r w:rsidR="00782E8B">
        <w:rPr>
          <w:rStyle w:val="Absatz-Standardschriftart1"/>
          <w:rFonts w:ascii="Arial" w:hAnsi="Arial" w:cs="Arial"/>
        </w:rPr>
        <w:t xml:space="preserve"> mit ihren Eltern mit</w:t>
      </w:r>
      <w:r w:rsidR="009A0D11" w:rsidRPr="00D166D1">
        <w:rPr>
          <w:rStyle w:val="Absatz-Standardschriftart1"/>
          <w:rFonts w:ascii="Arial" w:hAnsi="Arial" w:cs="Arial"/>
        </w:rPr>
        <w:t>getauft wurden.</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B526A2" w:rsidRPr="00D166D1">
        <w:rPr>
          <w:rStyle w:val="Absatz-Standardschriftart1"/>
          <w:rFonts w:ascii="Arial" w:hAnsi="Arial" w:cs="Arial"/>
        </w:rPr>
        <w:t xml:space="preserve"> </w:t>
      </w:r>
      <w:r w:rsidR="00CF1C09" w:rsidRPr="004D2989">
        <w:rPr>
          <w:rFonts w:ascii="Arial" w:hAnsi="Arial" w:cs="Arial"/>
        </w:rPr>
        <w:t>Caesarea</w:t>
      </w:r>
      <w:r w:rsidR="00CF1C09" w:rsidRPr="00B104DB">
        <w:rPr>
          <w:rFonts w:ascii="Arial" w:hAnsi="Arial" w:cs="Arial"/>
        </w:rPr>
        <w:t xml:space="preserve"> in Palästina</w:t>
      </w:r>
      <w:r w:rsidR="00CF1C09">
        <w:rPr>
          <w:rFonts w:ascii="Arial" w:hAnsi="Arial" w:cs="Arial"/>
        </w:rPr>
        <w:t xml:space="preserve"> war eine</w:t>
      </w:r>
      <w:r w:rsidR="00CF1C09" w:rsidRPr="00B104DB">
        <w:rPr>
          <w:rFonts w:ascii="Arial" w:hAnsi="Arial" w:cs="Arial"/>
        </w:rPr>
        <w:t xml:space="preserve"> Küstenstadt südlich des Karmel, an der Karawannenroute von Ägypten nach Tyr</w:t>
      </w:r>
      <w:r w:rsidR="0063733A">
        <w:rPr>
          <w:rFonts w:ascii="Arial" w:hAnsi="Arial" w:cs="Arial"/>
        </w:rPr>
        <w:t>o</w:t>
      </w:r>
      <w:r w:rsidR="00CF1C09" w:rsidRPr="00B104DB">
        <w:rPr>
          <w:rFonts w:ascii="Arial" w:hAnsi="Arial" w:cs="Arial"/>
        </w:rPr>
        <w:t>s gelegen und daher</w:t>
      </w:r>
      <w:r w:rsidR="00CF1C09">
        <w:rPr>
          <w:rFonts w:ascii="Arial" w:hAnsi="Arial" w:cs="Arial"/>
        </w:rPr>
        <w:t xml:space="preserve"> </w:t>
      </w:r>
      <w:r w:rsidR="00CF1C09" w:rsidRPr="00B104DB">
        <w:rPr>
          <w:rFonts w:ascii="Arial" w:hAnsi="Arial" w:cs="Arial"/>
        </w:rPr>
        <w:t>ein geschäftiges Handelszentrum für den Handel nach Übersee</w:t>
      </w:r>
      <w:r w:rsidR="00CF1C09">
        <w:rPr>
          <w:rFonts w:ascii="Arial" w:hAnsi="Arial" w:cs="Arial"/>
        </w:rPr>
        <w:t xml:space="preserve"> </w:t>
      </w:r>
      <w:r w:rsidR="00CF1C09" w:rsidRPr="00B104DB">
        <w:rPr>
          <w:rFonts w:ascii="Arial" w:hAnsi="Arial" w:cs="Arial"/>
        </w:rPr>
        <w:t>und ins Landesinnere. Von Herodes d</w:t>
      </w:r>
      <w:r w:rsidR="00B8259B">
        <w:rPr>
          <w:rFonts w:ascii="Arial" w:hAnsi="Arial" w:cs="Arial"/>
        </w:rPr>
        <w:t>em</w:t>
      </w:r>
      <w:r w:rsidR="00CF1C09" w:rsidRPr="00B104DB">
        <w:rPr>
          <w:rFonts w:ascii="Arial" w:hAnsi="Arial" w:cs="Arial"/>
        </w:rPr>
        <w:t xml:space="preserve"> Großen </w:t>
      </w:r>
      <w:r w:rsidR="007E573C">
        <w:rPr>
          <w:rFonts w:ascii="Arial" w:hAnsi="Arial" w:cs="Arial"/>
        </w:rPr>
        <w:t xml:space="preserve">20 - 10 v.Chr. an der Stelle einer älteren phönizischen Siedlung als neue Stadt </w:t>
      </w:r>
      <w:r w:rsidR="00CF1C09" w:rsidRPr="00B104DB">
        <w:rPr>
          <w:rFonts w:ascii="Arial" w:hAnsi="Arial" w:cs="Arial"/>
        </w:rPr>
        <w:t>beim alten Straton</w:t>
      </w:r>
      <w:r w:rsidR="00CF1C09">
        <w:rPr>
          <w:rFonts w:ascii="Arial" w:hAnsi="Arial" w:cs="Arial"/>
        </w:rPr>
        <w:t xml:space="preserve"> </w:t>
      </w:r>
      <w:r w:rsidR="00CF1C09" w:rsidRPr="00B104DB">
        <w:rPr>
          <w:rFonts w:ascii="Arial" w:hAnsi="Arial" w:cs="Arial"/>
        </w:rPr>
        <w:t xml:space="preserve">Turm angelegt und zu Ehren </w:t>
      </w:r>
      <w:r w:rsidR="0063733A">
        <w:rPr>
          <w:rFonts w:ascii="Arial" w:hAnsi="Arial" w:cs="Arial"/>
        </w:rPr>
        <w:t xml:space="preserve">des Kaisers Augustus, </w:t>
      </w:r>
      <w:r w:rsidR="00CF1C09" w:rsidRPr="00B104DB">
        <w:rPr>
          <w:rFonts w:ascii="Arial" w:hAnsi="Arial" w:cs="Arial"/>
        </w:rPr>
        <w:t>Caesarea Augustus genannt</w:t>
      </w:r>
      <w:r w:rsidR="007E573C">
        <w:rPr>
          <w:rFonts w:ascii="Arial" w:hAnsi="Arial" w:cs="Arial"/>
        </w:rPr>
        <w:t xml:space="preserve"> (54,z.St.)</w:t>
      </w:r>
      <w:r w:rsidR="00CF1C09" w:rsidRPr="00B104DB">
        <w:rPr>
          <w:rFonts w:ascii="Arial" w:hAnsi="Arial" w:cs="Arial"/>
        </w:rPr>
        <w:t>. Herodes</w:t>
      </w:r>
      <w:r w:rsidR="00CF1C09">
        <w:rPr>
          <w:rFonts w:ascii="Arial" w:hAnsi="Arial" w:cs="Arial"/>
        </w:rPr>
        <w:t xml:space="preserve"> </w:t>
      </w:r>
      <w:r w:rsidR="00CF1C09" w:rsidRPr="00B104DB">
        <w:rPr>
          <w:rFonts w:ascii="Arial" w:hAnsi="Arial" w:cs="Arial"/>
        </w:rPr>
        <w:t>ließ an der Stelle</w:t>
      </w:r>
      <w:r w:rsidR="00577262">
        <w:rPr>
          <w:rFonts w:ascii="Arial" w:hAnsi="Arial" w:cs="Arial"/>
        </w:rPr>
        <w:t>,</w:t>
      </w:r>
      <w:r w:rsidR="00CF1C09" w:rsidRPr="00B104DB">
        <w:rPr>
          <w:rFonts w:ascii="Arial" w:hAnsi="Arial" w:cs="Arial"/>
        </w:rPr>
        <w:t xml:space="preserve"> wo die Via Maris an die Küste führte, einen</w:t>
      </w:r>
      <w:r w:rsidR="00CF1C09">
        <w:rPr>
          <w:rFonts w:ascii="Arial" w:hAnsi="Arial" w:cs="Arial"/>
        </w:rPr>
        <w:t xml:space="preserve"> </w:t>
      </w:r>
      <w:r w:rsidR="00CF1C09" w:rsidRPr="00B104DB">
        <w:rPr>
          <w:rFonts w:ascii="Arial" w:hAnsi="Arial" w:cs="Arial"/>
        </w:rPr>
        <w:t>künstlichen Hafen anlegen</w:t>
      </w:r>
      <w:r w:rsidR="0063733A">
        <w:rPr>
          <w:rFonts w:ascii="Arial" w:hAnsi="Arial" w:cs="Arial"/>
        </w:rPr>
        <w:t>. Es war</w:t>
      </w:r>
      <w:r w:rsidR="00CF1C09" w:rsidRPr="00B104DB">
        <w:rPr>
          <w:rFonts w:ascii="Arial" w:hAnsi="Arial" w:cs="Arial"/>
        </w:rPr>
        <w:t xml:space="preserve"> damals der wichtigste</w:t>
      </w:r>
      <w:r w:rsidR="0063733A">
        <w:rPr>
          <w:rFonts w:ascii="Arial" w:hAnsi="Arial" w:cs="Arial"/>
        </w:rPr>
        <w:t xml:space="preserve"> Hafen</w:t>
      </w:r>
      <w:r w:rsidR="00CF1C09" w:rsidRPr="00B104DB">
        <w:rPr>
          <w:rFonts w:ascii="Arial" w:hAnsi="Arial" w:cs="Arial"/>
        </w:rPr>
        <w:t xml:space="preserve"> in Palästina. In</w:t>
      </w:r>
      <w:r w:rsidR="00CF1C09">
        <w:rPr>
          <w:rFonts w:ascii="Arial" w:hAnsi="Arial" w:cs="Arial"/>
        </w:rPr>
        <w:t xml:space="preserve"> </w:t>
      </w:r>
      <w:r w:rsidR="00CF1C09" w:rsidRPr="00B104DB">
        <w:rPr>
          <w:rFonts w:ascii="Arial" w:hAnsi="Arial" w:cs="Arial"/>
        </w:rPr>
        <w:t>der</w:t>
      </w:r>
      <w:r w:rsidR="000C24CA">
        <w:rPr>
          <w:rFonts w:ascii="Arial" w:hAnsi="Arial" w:cs="Arial"/>
        </w:rPr>
        <w:t xml:space="preserve"> </w:t>
      </w:r>
      <w:r w:rsidR="00CF1C09" w:rsidRPr="00B104DB">
        <w:rPr>
          <w:rFonts w:ascii="Arial" w:hAnsi="Arial" w:cs="Arial"/>
        </w:rPr>
        <w:t xml:space="preserve">Stadt stand ein großer Tempel zu Ehren </w:t>
      </w:r>
      <w:r w:rsidR="0063733A">
        <w:rPr>
          <w:rFonts w:ascii="Arial" w:hAnsi="Arial" w:cs="Arial"/>
        </w:rPr>
        <w:t>des Augustus</w:t>
      </w:r>
      <w:r w:rsidR="00CF1C09" w:rsidRPr="00B104DB">
        <w:rPr>
          <w:rFonts w:ascii="Arial" w:hAnsi="Arial" w:cs="Arial"/>
        </w:rPr>
        <w:t xml:space="preserve"> und Roms, in</w:t>
      </w:r>
      <w:r w:rsidR="00CF1C09">
        <w:rPr>
          <w:rFonts w:ascii="Arial" w:hAnsi="Arial" w:cs="Arial"/>
        </w:rPr>
        <w:t xml:space="preserve"> </w:t>
      </w:r>
      <w:r w:rsidR="00CF1C09" w:rsidRPr="00B104DB">
        <w:rPr>
          <w:rFonts w:ascii="Arial" w:hAnsi="Arial" w:cs="Arial"/>
        </w:rPr>
        <w:t xml:space="preserve">dem eine große Statue des Kaisers </w:t>
      </w:r>
      <w:r w:rsidR="0063733A">
        <w:rPr>
          <w:rFonts w:ascii="Arial" w:hAnsi="Arial" w:cs="Arial"/>
        </w:rPr>
        <w:t xml:space="preserve">Augustus </w:t>
      </w:r>
      <w:r w:rsidR="00CF1C09" w:rsidRPr="00B104DB">
        <w:rPr>
          <w:rFonts w:ascii="Arial" w:hAnsi="Arial" w:cs="Arial"/>
        </w:rPr>
        <w:t xml:space="preserve">stand. Seit 6 n.Chr. </w:t>
      </w:r>
      <w:r w:rsidR="0063733A">
        <w:rPr>
          <w:rFonts w:ascii="Arial" w:hAnsi="Arial" w:cs="Arial"/>
        </w:rPr>
        <w:t>war</w:t>
      </w:r>
      <w:r w:rsidR="00CF1C09" w:rsidRPr="00B104DB">
        <w:rPr>
          <w:rFonts w:ascii="Arial" w:hAnsi="Arial" w:cs="Arial"/>
        </w:rPr>
        <w:t xml:space="preserve"> die Stadt</w:t>
      </w:r>
      <w:r w:rsidR="00CF1C09">
        <w:rPr>
          <w:rFonts w:ascii="Arial" w:hAnsi="Arial" w:cs="Arial"/>
        </w:rPr>
        <w:t xml:space="preserve"> </w:t>
      </w:r>
      <w:r w:rsidR="00CF1C09" w:rsidRPr="00B104DB">
        <w:rPr>
          <w:rFonts w:ascii="Arial" w:hAnsi="Arial" w:cs="Arial"/>
        </w:rPr>
        <w:t>Regierungssitz von Herodes und d</w:t>
      </w:r>
      <w:r w:rsidR="0063733A">
        <w:rPr>
          <w:rFonts w:ascii="Arial" w:hAnsi="Arial" w:cs="Arial"/>
        </w:rPr>
        <w:t>en</w:t>
      </w:r>
      <w:r w:rsidR="00CF1C09" w:rsidRPr="00B104DB">
        <w:rPr>
          <w:rFonts w:ascii="Arial" w:hAnsi="Arial" w:cs="Arial"/>
        </w:rPr>
        <w:t xml:space="preserve"> römischen </w:t>
      </w:r>
      <w:r w:rsidR="008E4FBD" w:rsidRPr="008E4FBD">
        <w:rPr>
          <w:rFonts w:ascii="Arial" w:hAnsi="Arial" w:cs="Arial"/>
        </w:rPr>
        <w:t>Procurator</w:t>
      </w:r>
      <w:r w:rsidR="00CF1C09" w:rsidRPr="00B104DB">
        <w:rPr>
          <w:rFonts w:ascii="Arial" w:hAnsi="Arial" w:cs="Arial"/>
        </w:rPr>
        <w:t>en.</w:t>
      </w:r>
      <w:r w:rsidR="00CF1C09">
        <w:rPr>
          <w:rFonts w:ascii="Arial" w:hAnsi="Arial" w:cs="Arial"/>
        </w:rPr>
        <w:t xml:space="preserve"> </w:t>
      </w:r>
      <w:r w:rsidR="00CF1C09" w:rsidRPr="00B104DB">
        <w:rPr>
          <w:rFonts w:ascii="Arial" w:hAnsi="Arial" w:cs="Arial"/>
        </w:rPr>
        <w:t>Vespasian erhob die Stadt zur römischen Kolonie. Sie hatte eine</w:t>
      </w:r>
      <w:r w:rsidR="00CF1C09">
        <w:rPr>
          <w:rFonts w:ascii="Arial" w:hAnsi="Arial" w:cs="Arial"/>
        </w:rPr>
        <w:t xml:space="preserve"> </w:t>
      </w:r>
      <w:r w:rsidR="00CF1C09" w:rsidRPr="00B104DB">
        <w:rPr>
          <w:rFonts w:ascii="Arial" w:hAnsi="Arial" w:cs="Arial"/>
        </w:rPr>
        <w:t>zahlreiche griechische, aber auch jüdische Einwohnerschaft was</w:t>
      </w:r>
      <w:r w:rsidR="00CF1C09">
        <w:rPr>
          <w:rFonts w:ascii="Arial" w:hAnsi="Arial" w:cs="Arial"/>
        </w:rPr>
        <w:t xml:space="preserve"> </w:t>
      </w:r>
      <w:r w:rsidR="00CF1C09" w:rsidRPr="00B104DB">
        <w:rPr>
          <w:rFonts w:ascii="Arial" w:hAnsi="Arial" w:cs="Arial"/>
        </w:rPr>
        <w:t>immer wieder zu Zusammenstößen führte, zuletzt im Jahr 66 n.Chr.,</w:t>
      </w:r>
      <w:r w:rsidR="0063733A">
        <w:rPr>
          <w:rFonts w:ascii="Arial" w:hAnsi="Arial" w:cs="Arial"/>
        </w:rPr>
        <w:t xml:space="preserve"> </w:t>
      </w:r>
      <w:r w:rsidR="00CF1C09" w:rsidRPr="00B104DB">
        <w:rPr>
          <w:rFonts w:ascii="Arial" w:hAnsi="Arial" w:cs="Arial"/>
        </w:rPr>
        <w:t xml:space="preserve">nachdem der </w:t>
      </w:r>
      <w:r w:rsidR="003B7E57">
        <w:rPr>
          <w:rFonts w:ascii="Arial" w:hAnsi="Arial" w:cs="Arial"/>
        </w:rPr>
        <w:t>Prokurator</w:t>
      </w:r>
      <w:r w:rsidR="00CF1C09" w:rsidRPr="00B104DB">
        <w:rPr>
          <w:rFonts w:ascii="Arial" w:hAnsi="Arial" w:cs="Arial"/>
        </w:rPr>
        <w:t xml:space="preserve"> Felix die Verwaltung der Stadt</w:t>
      </w:r>
      <w:r w:rsidR="00CF1C09">
        <w:rPr>
          <w:rFonts w:ascii="Arial" w:hAnsi="Arial" w:cs="Arial"/>
        </w:rPr>
        <w:t xml:space="preserve"> </w:t>
      </w:r>
      <w:r w:rsidR="00CF1C09" w:rsidRPr="00B104DB">
        <w:rPr>
          <w:rFonts w:ascii="Arial" w:hAnsi="Arial" w:cs="Arial"/>
        </w:rPr>
        <w:t>ausschließlich in die Hände der heidnischen Bevölkerung legte.</w:t>
      </w:r>
      <w:r w:rsidR="00CF1C09">
        <w:rPr>
          <w:rFonts w:ascii="Arial" w:hAnsi="Arial" w:cs="Arial"/>
        </w:rPr>
        <w:t xml:space="preserve"> </w:t>
      </w:r>
      <w:r w:rsidR="00CF1C09" w:rsidRPr="00B104DB">
        <w:rPr>
          <w:rFonts w:ascii="Arial" w:hAnsi="Arial" w:cs="Arial"/>
        </w:rPr>
        <w:t>In dem darauffolgenden Aufstand wurden alle 20.000 jüdischen</w:t>
      </w:r>
      <w:r w:rsidR="00CF1C09">
        <w:rPr>
          <w:rFonts w:ascii="Arial" w:hAnsi="Arial" w:cs="Arial"/>
        </w:rPr>
        <w:t xml:space="preserve"> </w:t>
      </w:r>
      <w:r w:rsidR="00CF1C09" w:rsidRPr="00B104DB">
        <w:rPr>
          <w:rFonts w:ascii="Arial" w:hAnsi="Arial" w:cs="Arial"/>
        </w:rPr>
        <w:t>Einwohner innerhalb einer Stunde massakriert (Josephus, Ant</w:t>
      </w:r>
      <w:r w:rsidR="00A3122F">
        <w:rPr>
          <w:rFonts w:ascii="Arial" w:hAnsi="Arial" w:cs="Arial"/>
        </w:rPr>
        <w:t xml:space="preserve">iquitates </w:t>
      </w:r>
      <w:r w:rsidR="00CF1C09" w:rsidRPr="00B104DB">
        <w:rPr>
          <w:rFonts w:ascii="Arial" w:hAnsi="Arial" w:cs="Arial"/>
        </w:rPr>
        <w:t>XX,8,7.9;</w:t>
      </w:r>
      <w:r w:rsidR="00CF1C09">
        <w:rPr>
          <w:rFonts w:ascii="Arial" w:hAnsi="Arial" w:cs="Arial"/>
        </w:rPr>
        <w:t xml:space="preserve"> </w:t>
      </w:r>
      <w:r w:rsidR="00CF1C09" w:rsidRPr="00B104DB">
        <w:rPr>
          <w:rFonts w:ascii="Arial" w:hAnsi="Arial" w:cs="Arial"/>
        </w:rPr>
        <w:t>46</w:t>
      </w:r>
      <w:r w:rsidR="003D4296">
        <w:rPr>
          <w:rFonts w:ascii="Arial" w:hAnsi="Arial" w:cs="Arial"/>
        </w:rPr>
        <w:t>,</w:t>
      </w:r>
      <w:r w:rsidR="00CF1C09" w:rsidRPr="00B104DB">
        <w:rPr>
          <w:rFonts w:ascii="Arial" w:hAnsi="Arial" w:cs="Arial"/>
        </w:rPr>
        <w:t>13). Das Evangelium wurde</w:t>
      </w:r>
      <w:r w:rsidR="00CF1C09">
        <w:rPr>
          <w:rFonts w:ascii="Arial" w:hAnsi="Arial" w:cs="Arial"/>
        </w:rPr>
        <w:t xml:space="preserve"> </w:t>
      </w:r>
      <w:r w:rsidR="00CF1C09" w:rsidRPr="00B104DB">
        <w:rPr>
          <w:rFonts w:ascii="Arial" w:hAnsi="Arial" w:cs="Arial"/>
        </w:rPr>
        <w:t>zuerst durch Petrus nach Cäsarea gebracht, danach auch noch durch den Evangelisten</w:t>
      </w:r>
      <w:r w:rsidR="00CF1C09">
        <w:rPr>
          <w:rFonts w:ascii="Arial" w:hAnsi="Arial" w:cs="Arial"/>
        </w:rPr>
        <w:t xml:space="preserve"> </w:t>
      </w:r>
      <w:r w:rsidR="00CF1C09" w:rsidRPr="00CF1C09">
        <w:rPr>
          <w:rFonts w:ascii="Arial" w:hAnsi="Arial" w:cs="Arial"/>
        </w:rPr>
        <w:t>Philippus.</w:t>
      </w:r>
      <w:r w:rsidR="00C4350F">
        <w:rPr>
          <w:rFonts w:ascii="Arial" w:hAnsi="Arial" w:cs="Arial"/>
        </w:rPr>
        <w:br/>
      </w:r>
      <w:r w:rsidRPr="000F1AAF">
        <w:rPr>
          <w:rStyle w:val="Absatz-Standardschriftart1"/>
          <w:rFonts w:ascii="Arial" w:hAnsi="Arial" w:cs="Arial"/>
          <w:b/>
          <w:sz w:val="24"/>
          <w:vertAlign w:val="superscript"/>
        </w:rPr>
        <w:t>22</w:t>
      </w:r>
      <w:r w:rsidR="000C24CA" w:rsidRPr="00D166D1">
        <w:rPr>
          <w:rStyle w:val="Absatz-Standardschriftart1"/>
          <w:rFonts w:ascii="Arial" w:hAnsi="Arial" w:cs="Arial"/>
        </w:rPr>
        <w:t xml:space="preserve"> </w:t>
      </w:r>
      <w:r w:rsidR="000C24CA">
        <w:rPr>
          <w:rFonts w:ascii="Arial" w:hAnsi="Arial" w:cs="Arial"/>
        </w:rPr>
        <w:t>Vielleicht</w:t>
      </w:r>
      <w:r w:rsidR="000C24CA" w:rsidRPr="00D166D1">
        <w:rPr>
          <w:rFonts w:ascii="Arial" w:hAnsi="Arial" w:cs="Arial"/>
        </w:rPr>
        <w:t xml:space="preserve"> Sychar/Sebaste</w:t>
      </w:r>
      <w:r w:rsidR="000C24CA">
        <w:rPr>
          <w:rFonts w:ascii="Arial" w:hAnsi="Arial" w:cs="Arial"/>
        </w:rPr>
        <w:t>, die politische Hauptstadt Samarias, eine griechische Stadt</w:t>
      </w:r>
      <w:r w:rsidR="0051536F">
        <w:rPr>
          <w:rFonts w:ascii="Arial" w:hAnsi="Arial" w:cs="Arial"/>
        </w:rPr>
        <w:t xml:space="preserve"> und</w:t>
      </w:r>
      <w:r w:rsidR="000C24CA">
        <w:rPr>
          <w:rFonts w:ascii="Arial" w:hAnsi="Arial" w:cs="Arial"/>
        </w:rPr>
        <w:t xml:space="preserve"> Zentrum des Kaiserkults und diverser okkulter Strömungen. </w:t>
      </w:r>
      <w:r w:rsidR="00BB64D2">
        <w:rPr>
          <w:rFonts w:ascii="Arial" w:hAnsi="Arial" w:cs="Arial"/>
        </w:rPr>
        <w:t xml:space="preserve">Jahre davor waren dort viele zum Glauben an Jesus gekommen (Joh 4,5.39-41). </w:t>
      </w:r>
      <w:r w:rsidR="000C24CA">
        <w:rPr>
          <w:rFonts w:ascii="Arial" w:hAnsi="Arial" w:cs="Arial"/>
        </w:rPr>
        <w:t>Da diese Stadt aber hauptsächlich von Griechen bewohnt war, ist vielleicht Neapolis, das religiöse Zentrum Samarias gemeint, das von Samaritern bewohnt wurde (65,II,47</w:t>
      </w:r>
      <w:r w:rsidR="00BB64D2">
        <w:rPr>
          <w:rFonts w:ascii="Arial" w:hAnsi="Arial" w:cs="Arial"/>
        </w:rPr>
        <w:t>, 54,z.St.</w:t>
      </w:r>
      <w:r w:rsidR="000C24CA">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23</w:t>
      </w:r>
      <w:r w:rsidR="005333DE" w:rsidRPr="00D166D1">
        <w:rPr>
          <w:rStyle w:val="Absatz-Standardschriftart1"/>
          <w:rFonts w:ascii="Arial" w:hAnsi="Arial" w:cs="Arial"/>
        </w:rPr>
        <w:t xml:space="preserve"> </w:t>
      </w:r>
      <w:r w:rsidR="005333DE">
        <w:rPr>
          <w:rFonts w:ascii="Arial" w:hAnsi="Arial" w:cs="Arial"/>
        </w:rPr>
        <w:t>Als t.t. der Geschäftssprache gefasst, würde dieser Begriff bedeuten: in die Verfügungsgewalt Jesu Christi übergehen (65,II,49).</w:t>
      </w:r>
      <w:r w:rsidR="0013271B">
        <w:rPr>
          <w:rFonts w:ascii="Arial" w:hAnsi="Arial" w:cs="Arial"/>
        </w:rPr>
        <w:t xml:space="preserve"> Auf Grund dieser Bedeutung, gab es auch keine Ungetauften Gläubigen in den Gemeinden.</w:t>
      </w:r>
    </w:p>
    <w:p w14:paraId="7F0844B6" w14:textId="4D952158" w:rsidR="009A0D11" w:rsidRDefault="00262C16" w:rsidP="002B35B4">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4</w:t>
      </w:r>
      <w:r w:rsidRPr="00D166D1">
        <w:rPr>
          <w:rStyle w:val="Absatz-Standardschriftart1"/>
          <w:rFonts w:ascii="Arial" w:hAnsi="Arial" w:cs="Arial"/>
        </w:rPr>
        <w:t xml:space="preserve"> </w:t>
      </w:r>
      <w:r>
        <w:rPr>
          <w:rStyle w:val="Absatz-Standardschriftart1"/>
          <w:rFonts w:ascii="Arial" w:hAnsi="Arial" w:cs="Arial"/>
        </w:rPr>
        <w:t>Eine e</w:t>
      </w:r>
      <w:r w:rsidRPr="00262C16">
        <w:rPr>
          <w:rFonts w:ascii="Arial" w:hAnsi="Arial" w:cs="Arial"/>
        </w:rPr>
        <w:t>hemalige</w:t>
      </w:r>
      <w:r w:rsidR="00EE0EA3">
        <w:rPr>
          <w:rFonts w:ascii="Arial" w:hAnsi="Arial" w:cs="Arial"/>
        </w:rPr>
        <w:t xml:space="preserve"> Stadt der</w:t>
      </w:r>
      <w:r w:rsidRPr="00262C16">
        <w:rPr>
          <w:rFonts w:ascii="Arial" w:hAnsi="Arial" w:cs="Arial"/>
        </w:rPr>
        <w:t xml:space="preserve"> Philister an der Mittelmeerküste,</w:t>
      </w:r>
      <w:r>
        <w:rPr>
          <w:rFonts w:ascii="Arial" w:hAnsi="Arial" w:cs="Arial"/>
        </w:rPr>
        <w:t xml:space="preserve"> </w:t>
      </w:r>
      <w:r w:rsidRPr="00262C16">
        <w:rPr>
          <w:rFonts w:ascii="Arial" w:hAnsi="Arial" w:cs="Arial"/>
        </w:rPr>
        <w:t>etwa 80 km von Jerusalem entfernt. Sie war 57 v.Chr.</w:t>
      </w:r>
      <w:r>
        <w:rPr>
          <w:rFonts w:ascii="Arial" w:hAnsi="Arial" w:cs="Arial"/>
        </w:rPr>
        <w:t xml:space="preserve"> </w:t>
      </w:r>
      <w:r w:rsidRPr="00262C16">
        <w:rPr>
          <w:rFonts w:ascii="Arial" w:hAnsi="Arial" w:cs="Arial"/>
        </w:rPr>
        <w:t>als römische Stadt wieder aufgebaut worden</w:t>
      </w:r>
      <w:r>
        <w:rPr>
          <w:rFonts w:ascii="Arial" w:hAnsi="Arial" w:cs="Arial"/>
        </w:rPr>
        <w:t xml:space="preserve"> (54,z.St.).</w:t>
      </w:r>
    </w:p>
    <w:p w14:paraId="7B257786" w14:textId="5E9AD1B6" w:rsidR="009336BB" w:rsidRDefault="009336BB" w:rsidP="002B35B4">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5</w:t>
      </w:r>
      <w:r w:rsidRPr="00D166D1">
        <w:rPr>
          <w:rStyle w:val="Absatz-Standardschriftart1"/>
          <w:rFonts w:ascii="Arial" w:hAnsi="Arial" w:cs="Arial"/>
        </w:rPr>
        <w:t xml:space="preserve"> </w:t>
      </w:r>
      <w:r>
        <w:rPr>
          <w:rStyle w:val="Absatz-Standardschriftart1"/>
          <w:rFonts w:ascii="Arial" w:hAnsi="Arial" w:cs="Arial"/>
        </w:rPr>
        <w:t>Zur Leitung durch den Geist v</w:t>
      </w:r>
      <w:r w:rsidR="00DB648B">
        <w:rPr>
          <w:rStyle w:val="Absatz-Standardschriftart1"/>
          <w:rFonts w:ascii="Arial" w:hAnsi="Arial" w:cs="Arial"/>
        </w:rPr>
        <w:t>ergleiche</w:t>
      </w:r>
      <w:r>
        <w:rPr>
          <w:rStyle w:val="Absatz-Standardschriftart1"/>
          <w:rFonts w:ascii="Arial" w:hAnsi="Arial" w:cs="Arial"/>
        </w:rPr>
        <w:t xml:space="preserve"> auch</w:t>
      </w:r>
      <w:r w:rsidR="00DB648B">
        <w:rPr>
          <w:rStyle w:val="Absatz-Standardschriftart1"/>
          <w:rFonts w:ascii="Arial" w:hAnsi="Arial" w:cs="Arial"/>
        </w:rPr>
        <w:t xml:space="preserve"> grundsätzlich</w:t>
      </w:r>
      <w:r>
        <w:rPr>
          <w:rStyle w:val="Absatz-Standardschriftart1"/>
          <w:rFonts w:ascii="Arial" w:hAnsi="Arial" w:cs="Arial"/>
        </w:rPr>
        <w:t>: Röm 8,14</w:t>
      </w:r>
      <w:r w:rsidR="00DB648B">
        <w:rPr>
          <w:rStyle w:val="Absatz-Standardschriftart1"/>
          <w:rFonts w:ascii="Arial" w:hAnsi="Arial" w:cs="Arial"/>
        </w:rPr>
        <w:t>, und in der Praxis:</w:t>
      </w:r>
      <w:r>
        <w:rPr>
          <w:rStyle w:val="Absatz-Standardschriftart1"/>
          <w:rFonts w:ascii="Arial" w:hAnsi="Arial" w:cs="Arial"/>
        </w:rPr>
        <w:t xml:space="preserve"> Apg 10,19; 11,12; 13,2; 16,6-7</w:t>
      </w:r>
    </w:p>
    <w:p w14:paraId="1C6BE5B7" w14:textId="77777777" w:rsidR="002B35B4" w:rsidRPr="002B35B4" w:rsidRDefault="002B35B4" w:rsidP="002B35B4">
      <w:pPr>
        <w:pStyle w:val="VorformatierterText"/>
        <w:rPr>
          <w:rFonts w:ascii="Arial" w:hAnsi="Arial" w:cs="Arial"/>
          <w:sz w:val="16"/>
          <w:szCs w:val="16"/>
        </w:rPr>
      </w:pPr>
    </w:p>
    <w:p w14:paraId="7B40E57C" w14:textId="220C214F" w:rsidR="009A0D11" w:rsidRDefault="009A0D11" w:rsidP="00080DD4">
      <w:pPr>
        <w:pStyle w:val="Textbody"/>
        <w:spacing w:after="0"/>
        <w:rPr>
          <w:rFonts w:ascii="Arial" w:hAnsi="Arial" w:cs="Arial"/>
          <w:b/>
          <w:sz w:val="28"/>
        </w:rPr>
      </w:pPr>
      <w:r w:rsidRPr="00D166D1">
        <w:rPr>
          <w:rFonts w:ascii="Arial" w:hAnsi="Arial" w:cs="Arial"/>
          <w:b/>
          <w:sz w:val="28"/>
        </w:rPr>
        <w:t>Apostelgeschichte</w:t>
      </w:r>
      <w:r w:rsidRPr="00D166D1">
        <w:rPr>
          <w:rFonts w:ascii="Arial" w:hAnsi="Arial" w:cs="Arial"/>
          <w:b/>
        </w:rPr>
        <w:t xml:space="preserve"> </w:t>
      </w:r>
      <w:r w:rsidRPr="00D166D1">
        <w:rPr>
          <w:rFonts w:ascii="Arial" w:hAnsi="Arial" w:cs="Arial"/>
          <w:b/>
          <w:sz w:val="28"/>
        </w:rPr>
        <w:t>9</w:t>
      </w:r>
    </w:p>
    <w:p w14:paraId="03B0D17E"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3F66491E" w14:textId="13288C4B" w:rsidR="00625874" w:rsidRDefault="000F1AAF" w:rsidP="00C7156F">
      <w:pPr>
        <w:pStyle w:val="VorformatierterText"/>
        <w:rPr>
          <w:rFonts w:ascii="Arial" w:hAnsi="Arial" w:cs="Arial"/>
        </w:rPr>
      </w:pPr>
      <w:r w:rsidRPr="000F1AAF">
        <w:rPr>
          <w:rFonts w:ascii="Arial" w:hAnsi="Arial" w:cs="Arial"/>
          <w:b/>
          <w:sz w:val="24"/>
          <w:vertAlign w:val="superscript"/>
        </w:rPr>
        <w:t>1</w:t>
      </w:r>
      <w:r w:rsidR="009A0D11" w:rsidRPr="00B8259B">
        <w:rPr>
          <w:rFonts w:ascii="Arial" w:hAnsi="Arial" w:cs="Arial"/>
        </w:rPr>
        <w:t xml:space="preserve"> </w:t>
      </w:r>
      <w:r w:rsidR="002B35B4">
        <w:rPr>
          <w:rFonts w:ascii="Arial" w:hAnsi="Arial" w:cs="Arial"/>
        </w:rPr>
        <w:t>Es ist b</w:t>
      </w:r>
      <w:r w:rsidR="009A0D11" w:rsidRPr="00B8259B">
        <w:rPr>
          <w:rFonts w:ascii="Arial" w:hAnsi="Arial" w:cs="Arial"/>
        </w:rPr>
        <w:t>eachtenswert, wie im Laufe der Jahre in der Erinnerung des Paulus das Licht</w:t>
      </w:r>
      <w:r w:rsidR="00EB04F9" w:rsidRPr="00B8259B">
        <w:rPr>
          <w:rFonts w:ascii="Arial" w:hAnsi="Arial" w:cs="Arial"/>
        </w:rPr>
        <w:t>,</w:t>
      </w:r>
      <w:r w:rsidR="009A0D11" w:rsidRPr="00B8259B">
        <w:rPr>
          <w:rFonts w:ascii="Arial" w:hAnsi="Arial" w:cs="Arial"/>
        </w:rPr>
        <w:t xml:space="preserve"> das er gesehen hatte</w:t>
      </w:r>
      <w:r w:rsidR="00991C78" w:rsidRPr="00B8259B">
        <w:rPr>
          <w:rFonts w:ascii="Arial" w:hAnsi="Arial" w:cs="Arial"/>
        </w:rPr>
        <w:t>,</w:t>
      </w:r>
      <w:r w:rsidR="008E6303">
        <w:rPr>
          <w:rFonts w:ascii="Arial" w:hAnsi="Arial" w:cs="Arial"/>
        </w:rPr>
        <w:t xml:space="preserve"> immer</w:t>
      </w:r>
      <w:r w:rsidR="009A0D11" w:rsidRPr="00B8259B">
        <w:rPr>
          <w:rFonts w:ascii="Arial" w:hAnsi="Arial" w:cs="Arial"/>
        </w:rPr>
        <w:t xml:space="preserve"> heller wurde: Apg 9,3 → ein Licht. Einige Jahre später in Apg 22,6 → ein </w:t>
      </w:r>
      <w:r w:rsidR="009A0D11" w:rsidRPr="00B8259B">
        <w:rPr>
          <w:rFonts w:ascii="Arial" w:hAnsi="Arial" w:cs="Arial"/>
          <w:bCs/>
          <w:i/>
        </w:rPr>
        <w:t>helles</w:t>
      </w:r>
      <w:r w:rsidR="009A0D11" w:rsidRPr="00B8259B">
        <w:rPr>
          <w:rFonts w:ascii="Arial" w:hAnsi="Arial" w:cs="Arial"/>
        </w:rPr>
        <w:t xml:space="preserve"> Licht. Noch einige Jahre später in Apg 26,13 → ein Licht </w:t>
      </w:r>
      <w:r w:rsidR="009A0D11" w:rsidRPr="00B8259B">
        <w:rPr>
          <w:rFonts w:ascii="Arial" w:hAnsi="Arial" w:cs="Arial"/>
          <w:bCs/>
          <w:i/>
        </w:rPr>
        <w:t>wie die Sonne</w:t>
      </w:r>
      <w:r w:rsidR="009A0D11" w:rsidRPr="00B8259B">
        <w:rPr>
          <w:rFonts w:ascii="Arial" w:hAnsi="Arial" w:cs="Arial"/>
        </w:rPr>
        <w:t>. Die Gnade des Herrn die ihm bei seiner Bekehrung widerfuhr, wird für ihn immer heller und größer. Parallel dazu wird seine Meinung über sich selbst im Laufe der Jahre immer geringer</w:t>
      </w:r>
      <w:r w:rsidR="003D6B73">
        <w:rPr>
          <w:rFonts w:ascii="Arial" w:hAnsi="Arial" w:cs="Arial"/>
        </w:rPr>
        <w:t xml:space="preserve">. Nachdem er unmittelbar nach seiner Bekehrung zu </w:t>
      </w:r>
      <w:r w:rsidR="003D6B73" w:rsidRPr="003D6B73">
        <w:rPr>
          <w:rFonts w:ascii="Arial" w:hAnsi="Arial" w:cs="Arial"/>
          <w:i/>
          <w:iCs/>
        </w:rPr>
        <w:t>Kräften</w:t>
      </w:r>
      <w:r w:rsidR="003D6B73">
        <w:rPr>
          <w:rFonts w:ascii="Arial" w:hAnsi="Arial" w:cs="Arial"/>
        </w:rPr>
        <w:t xml:space="preserve"> kam (Apg 9,19), um dann in </w:t>
      </w:r>
      <w:r w:rsidR="003D6B73" w:rsidRPr="003D6B73">
        <w:rPr>
          <w:rFonts w:ascii="Arial" w:hAnsi="Arial" w:cs="Arial"/>
          <w:i/>
          <w:iCs/>
        </w:rPr>
        <w:t>eigener Kraft</w:t>
      </w:r>
      <w:r w:rsidR="003D6B73">
        <w:rPr>
          <w:rFonts w:ascii="Arial" w:hAnsi="Arial" w:cs="Arial"/>
        </w:rPr>
        <w:t xml:space="preserve"> zu erstarken (Apg 9,22), predigt</w:t>
      </w:r>
      <w:r w:rsidR="008B5FD3">
        <w:rPr>
          <w:rFonts w:ascii="Arial" w:hAnsi="Arial" w:cs="Arial"/>
        </w:rPr>
        <w:t>e</w:t>
      </w:r>
      <w:r w:rsidR="003D6B73">
        <w:rPr>
          <w:rFonts w:ascii="Arial" w:hAnsi="Arial" w:cs="Arial"/>
        </w:rPr>
        <w:t xml:space="preserve"> er das Evangelium, doch ohne Frucht. Doch im Laufe der weiteren 20 Jahre wird er demütig und </w:t>
      </w:r>
      <w:r w:rsidR="008B5FD3">
        <w:rPr>
          <w:rFonts w:ascii="Arial" w:hAnsi="Arial" w:cs="Arial"/>
        </w:rPr>
        <w:t xml:space="preserve">er </w:t>
      </w:r>
      <w:r w:rsidR="003D6B73">
        <w:rPr>
          <w:rFonts w:ascii="Arial" w:hAnsi="Arial" w:cs="Arial"/>
        </w:rPr>
        <w:t xml:space="preserve">bekennt in </w:t>
      </w:r>
      <w:r w:rsidR="009A0D11" w:rsidRPr="00B8259B">
        <w:rPr>
          <w:rFonts w:ascii="Arial" w:hAnsi="Arial" w:cs="Arial"/>
        </w:rPr>
        <w:t xml:space="preserve">1Kor 15,9 → ich bin der </w:t>
      </w:r>
      <w:r w:rsidR="009A0D11" w:rsidRPr="003D6B73">
        <w:rPr>
          <w:rFonts w:ascii="Arial" w:hAnsi="Arial" w:cs="Arial"/>
          <w:b/>
          <w:bCs/>
        </w:rPr>
        <w:t>geringste</w:t>
      </w:r>
      <w:r w:rsidR="009A0D11" w:rsidRPr="00B8259B">
        <w:rPr>
          <w:rFonts w:ascii="Arial" w:hAnsi="Arial" w:cs="Arial"/>
        </w:rPr>
        <w:t xml:space="preserve"> der </w:t>
      </w:r>
      <w:r w:rsidR="009A0D11" w:rsidRPr="00B8259B">
        <w:rPr>
          <w:rFonts w:ascii="Arial" w:hAnsi="Arial" w:cs="Arial"/>
          <w:bCs/>
          <w:i/>
        </w:rPr>
        <w:t>Apostel</w:t>
      </w:r>
      <w:r w:rsidR="009A0D11" w:rsidRPr="00B8259B">
        <w:rPr>
          <w:rFonts w:ascii="Arial" w:hAnsi="Arial" w:cs="Arial"/>
        </w:rPr>
        <w:t xml:space="preserve">. Einige Jahre später </w:t>
      </w:r>
      <w:r w:rsidR="008B5FD3">
        <w:rPr>
          <w:rFonts w:ascii="Arial" w:hAnsi="Arial" w:cs="Arial"/>
        </w:rPr>
        <w:t>sagt er in</w:t>
      </w:r>
      <w:r w:rsidR="009A0D11" w:rsidRPr="00B8259B">
        <w:rPr>
          <w:rFonts w:ascii="Arial" w:hAnsi="Arial" w:cs="Arial"/>
        </w:rPr>
        <w:t xml:space="preserve"> Eph 3,8</w:t>
      </w:r>
      <w:r w:rsidR="008B5FD3">
        <w:rPr>
          <w:rFonts w:ascii="Arial" w:hAnsi="Arial" w:cs="Arial"/>
        </w:rPr>
        <w:t xml:space="preserve"> </w:t>
      </w:r>
      <w:r w:rsidR="009A0D11" w:rsidRPr="00B8259B">
        <w:rPr>
          <w:rFonts w:ascii="Arial" w:hAnsi="Arial" w:cs="Arial"/>
        </w:rPr>
        <w:t xml:space="preserve">→ ich bin der </w:t>
      </w:r>
      <w:r w:rsidR="009A0D11" w:rsidRPr="003D6B73">
        <w:rPr>
          <w:rFonts w:ascii="Arial" w:hAnsi="Arial" w:cs="Arial"/>
          <w:b/>
          <w:iCs/>
        </w:rPr>
        <w:t>aller</w:t>
      </w:r>
      <w:r w:rsidR="009A0D11" w:rsidRPr="003D6B73">
        <w:rPr>
          <w:rFonts w:ascii="Arial" w:hAnsi="Arial" w:cs="Arial"/>
          <w:iCs/>
        </w:rPr>
        <w:t>geringste</w:t>
      </w:r>
      <w:r w:rsidR="009A0D11" w:rsidRPr="00B8259B">
        <w:rPr>
          <w:rFonts w:ascii="Arial" w:hAnsi="Arial" w:cs="Arial"/>
        </w:rPr>
        <w:t xml:space="preserve"> der </w:t>
      </w:r>
      <w:r w:rsidR="009A0D11" w:rsidRPr="00B8259B">
        <w:rPr>
          <w:rFonts w:ascii="Arial" w:hAnsi="Arial" w:cs="Arial"/>
          <w:bCs/>
          <w:i/>
        </w:rPr>
        <w:t>Heiligen</w:t>
      </w:r>
      <w:r w:rsidR="009A0D11" w:rsidRPr="00B8259B">
        <w:rPr>
          <w:rFonts w:ascii="Arial" w:hAnsi="Arial" w:cs="Arial"/>
        </w:rPr>
        <w:t>. Noch einige Jahre später</w:t>
      </w:r>
      <w:r w:rsidR="00353A46" w:rsidRPr="00B8259B">
        <w:rPr>
          <w:rFonts w:ascii="Arial" w:hAnsi="Arial" w:cs="Arial"/>
        </w:rPr>
        <w:t>, gegen Ende seines Lebens,</w:t>
      </w:r>
      <w:r w:rsidR="009A0D11" w:rsidRPr="00B8259B">
        <w:rPr>
          <w:rFonts w:ascii="Arial" w:hAnsi="Arial" w:cs="Arial"/>
        </w:rPr>
        <w:t xml:space="preserve"> </w:t>
      </w:r>
      <w:r w:rsidR="008B5FD3">
        <w:rPr>
          <w:rFonts w:ascii="Arial" w:hAnsi="Arial" w:cs="Arial"/>
        </w:rPr>
        <w:t xml:space="preserve">sagt er </w:t>
      </w:r>
      <w:r w:rsidR="009A0D11" w:rsidRPr="00B8259B">
        <w:rPr>
          <w:rFonts w:ascii="Arial" w:hAnsi="Arial" w:cs="Arial"/>
        </w:rPr>
        <w:t xml:space="preserve">in 1Tim 1,15 → ich bin der </w:t>
      </w:r>
      <w:r w:rsidR="009A0D11" w:rsidRPr="003D6B73">
        <w:rPr>
          <w:rFonts w:ascii="Arial" w:hAnsi="Arial" w:cs="Arial"/>
          <w:b/>
          <w:bCs/>
        </w:rPr>
        <w:t>größte</w:t>
      </w:r>
      <w:r w:rsidR="009A0D11" w:rsidRPr="00B8259B">
        <w:rPr>
          <w:rFonts w:ascii="Arial" w:hAnsi="Arial" w:cs="Arial"/>
        </w:rPr>
        <w:t xml:space="preserve"> aller </w:t>
      </w:r>
      <w:r w:rsidR="009A0D11" w:rsidRPr="00B8259B">
        <w:rPr>
          <w:rFonts w:ascii="Arial" w:hAnsi="Arial" w:cs="Arial"/>
          <w:bCs/>
          <w:i/>
        </w:rPr>
        <w:t>Sünder</w:t>
      </w:r>
      <w:r w:rsidR="009A0D11" w:rsidRPr="00B8259B">
        <w:rPr>
          <w:rFonts w:ascii="Arial" w:hAnsi="Arial" w:cs="Arial"/>
        </w:rPr>
        <w:t xml:space="preserve">. Die immer tiefere Erkenntnis der völlig unverdienten </w:t>
      </w:r>
      <w:r w:rsidR="009A0D11" w:rsidRPr="003D6B73">
        <w:rPr>
          <w:rFonts w:ascii="Arial" w:hAnsi="Arial" w:cs="Arial"/>
          <w:b/>
          <w:bCs/>
        </w:rPr>
        <w:t>Gnade</w:t>
      </w:r>
      <w:r w:rsidR="003D6B73">
        <w:rPr>
          <w:rFonts w:ascii="Arial" w:hAnsi="Arial" w:cs="Arial"/>
        </w:rPr>
        <w:t xml:space="preserve"> (1Kor 15,10; Eph 3,7.8b; 1Tim 1,14a)</w:t>
      </w:r>
      <w:r w:rsidR="008B5FD3">
        <w:rPr>
          <w:rFonts w:ascii="Arial" w:hAnsi="Arial" w:cs="Arial"/>
        </w:rPr>
        <w:t>,</w:t>
      </w:r>
      <w:r w:rsidR="009A0D11" w:rsidRPr="00B8259B">
        <w:rPr>
          <w:rFonts w:ascii="Arial" w:hAnsi="Arial" w:cs="Arial"/>
        </w:rPr>
        <w:t xml:space="preserve"> macht ihn selbst in seinen Augen immer geringer, Gottes Gnade aber wird ihm immer größer</w:t>
      </w:r>
      <w:r w:rsidR="00247B0B">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B8259B">
        <w:rPr>
          <w:rFonts w:ascii="Arial" w:hAnsi="Arial" w:cs="Arial"/>
        </w:rPr>
        <w:t xml:space="preserve"> </w:t>
      </w:r>
      <w:r w:rsidR="003D6B73">
        <w:rPr>
          <w:rFonts w:ascii="Arial" w:hAnsi="Arial" w:cs="Arial"/>
        </w:rPr>
        <w:t>E</w:t>
      </w:r>
      <w:r w:rsidR="009A0D11" w:rsidRPr="00B8259B">
        <w:rPr>
          <w:rFonts w:ascii="Arial" w:hAnsi="Arial" w:cs="Arial"/>
        </w:rPr>
        <w:t>ig</w:t>
      </w:r>
      <w:r w:rsidR="003D6B73">
        <w:rPr>
          <w:rFonts w:ascii="Arial" w:hAnsi="Arial" w:cs="Arial"/>
        </w:rPr>
        <w:t>entlich</w:t>
      </w:r>
      <w:r w:rsidR="009A0D11" w:rsidRPr="00B8259B">
        <w:rPr>
          <w:rFonts w:ascii="Arial" w:hAnsi="Arial" w:cs="Arial"/>
        </w:rPr>
        <w:t xml:space="preserve"> immer im negativen Sinn: 1Tim 6,4; 2Tim 2,2; vgl. auch Apg 6,9, dort streiten aber </w:t>
      </w:r>
      <w:r w:rsidR="009A0D11" w:rsidRPr="00B8259B">
        <w:rPr>
          <w:rFonts w:ascii="Arial" w:hAnsi="Arial" w:cs="Arial"/>
          <w:bCs/>
          <w:i/>
        </w:rPr>
        <w:t>sie</w:t>
      </w:r>
      <w:r w:rsidR="009A0D11" w:rsidRPr="00B8259B">
        <w:rPr>
          <w:rFonts w:ascii="Arial" w:hAnsi="Arial" w:cs="Arial"/>
        </w:rPr>
        <w:t xml:space="preserve"> mit Stephanus, hier streitet Paulus mit ihnen</w:t>
      </w:r>
      <w:r w:rsidR="00247B0B">
        <w:rPr>
          <w:rFonts w:ascii="Arial" w:hAnsi="Arial" w:cs="Arial"/>
        </w:rPr>
        <w:t>.</w:t>
      </w:r>
      <w:r w:rsidR="00C4350F">
        <w:rPr>
          <w:rFonts w:ascii="Arial" w:hAnsi="Arial" w:cs="Arial"/>
        </w:rPr>
        <w:br/>
      </w:r>
      <w:r w:rsidRPr="000F1AAF">
        <w:rPr>
          <w:rFonts w:ascii="Arial" w:hAnsi="Arial" w:cs="Arial"/>
          <w:b/>
          <w:sz w:val="24"/>
          <w:vertAlign w:val="superscript"/>
        </w:rPr>
        <w:t>3</w:t>
      </w:r>
      <w:r w:rsidR="009A0D11" w:rsidRPr="00B8259B">
        <w:rPr>
          <w:rFonts w:ascii="Arial" w:hAnsi="Arial" w:cs="Arial"/>
        </w:rPr>
        <w:t xml:space="preserve"> Sie schickten Paulus nach Hause</w:t>
      </w:r>
      <w:r w:rsidR="00247B0B">
        <w:rPr>
          <w:rFonts w:ascii="Arial" w:hAnsi="Arial" w:cs="Arial"/>
        </w:rPr>
        <w:t>!</w:t>
      </w:r>
      <w:r w:rsidR="009A0D11" w:rsidRPr="00B8259B">
        <w:rPr>
          <w:rFonts w:ascii="Arial" w:hAnsi="Arial" w:cs="Arial"/>
        </w:rPr>
        <w:t xml:space="preserve"> Erst ca. 10 Jahre später wurde er nach Antiochia geholt (Apg 11,25f).</w:t>
      </w:r>
      <w:r w:rsidR="009A0D11" w:rsidRPr="00B8259B">
        <w:rPr>
          <w:rStyle w:val="Absatz-Standardschriftart1"/>
          <w:rFonts w:ascii="Arial" w:hAnsi="Arial" w:cs="Arial"/>
        </w:rPr>
        <w:t xml:space="preserve"> - Tarsus war eine Stadt aus frühester Zeit, in der zilizischen Tiefebene, am Rande des Flusses Cyndus, ca. 16 km landeinwärts der Mittelmeerküste gelegen. Wahrscheinlich hatte es </w:t>
      </w:r>
      <w:r w:rsidR="001F2CB3" w:rsidRPr="00B8259B">
        <w:rPr>
          <w:rStyle w:val="Absatz-Standardschriftart1"/>
          <w:rFonts w:ascii="Arial" w:hAnsi="Arial" w:cs="Arial"/>
        </w:rPr>
        <w:t>zurzeit</w:t>
      </w:r>
      <w:r w:rsidR="009A0D11" w:rsidRPr="00B8259B">
        <w:rPr>
          <w:rStyle w:val="Absatz-Standardschriftart1"/>
          <w:rFonts w:ascii="Arial" w:hAnsi="Arial" w:cs="Arial"/>
        </w:rPr>
        <w:t xml:space="preserve"> des Paulus ca. 500.000 Einwohner. Da der Fluss schiffbar war, hatte man einen kleinen Hafen gebaut. Das römische Bürgerrecht einiger Juden in Tarsus geht wahrscheinlich noch auf die Zeit von Pompeius zurück (33,1166).</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B8259B">
        <w:rPr>
          <w:rStyle w:val="Absatz-Standardschriftart1"/>
          <w:rFonts w:ascii="Arial" w:hAnsi="Arial" w:cs="Arial"/>
        </w:rPr>
        <w:t xml:space="preserve"> </w:t>
      </w:r>
      <w:r w:rsidR="00B85E78">
        <w:rPr>
          <w:rStyle w:val="Absatz-Standardschriftart1"/>
          <w:rFonts w:ascii="Arial" w:hAnsi="Arial" w:cs="Arial"/>
        </w:rPr>
        <w:t>D</w:t>
      </w:r>
      <w:r w:rsidR="009A0D11" w:rsidRPr="00B8259B">
        <w:rPr>
          <w:rStyle w:val="Absatz-Standardschriftart1"/>
          <w:rFonts w:ascii="Arial" w:hAnsi="Arial" w:cs="Arial"/>
        </w:rPr>
        <w:t xml:space="preserve">as </w:t>
      </w:r>
      <w:r w:rsidR="00B85E78">
        <w:rPr>
          <w:rStyle w:val="Absatz-Standardschriftart1"/>
          <w:rFonts w:ascii="Arial" w:hAnsi="Arial" w:cs="Arial"/>
        </w:rPr>
        <w:t xml:space="preserve">waren </w:t>
      </w:r>
      <w:r w:rsidR="009A0D11" w:rsidRPr="00B8259B">
        <w:rPr>
          <w:rStyle w:val="Absatz-Standardschriftart1"/>
          <w:rFonts w:ascii="Arial" w:hAnsi="Arial" w:cs="Arial"/>
        </w:rPr>
        <w:t xml:space="preserve">solche, die </w:t>
      </w:r>
      <w:r w:rsidR="00B85E78">
        <w:rPr>
          <w:rStyle w:val="Absatz-Standardschriftart1"/>
          <w:rFonts w:ascii="Arial" w:hAnsi="Arial" w:cs="Arial"/>
        </w:rPr>
        <w:t xml:space="preserve">schon </w:t>
      </w:r>
      <w:r w:rsidR="009A0D11" w:rsidRPr="00B8259B">
        <w:rPr>
          <w:rStyle w:val="Absatz-Standardschriftart1"/>
          <w:rFonts w:ascii="Arial" w:hAnsi="Arial" w:cs="Arial"/>
        </w:rPr>
        <w:t>durch ihn gläubig wurden</w:t>
      </w:r>
      <w:r w:rsidR="00B85E7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B8259B">
        <w:rPr>
          <w:rStyle w:val="Absatz-Standardschriftart1"/>
          <w:rFonts w:ascii="Arial" w:hAnsi="Arial" w:cs="Arial"/>
        </w:rPr>
        <w:t xml:space="preserve"> Daraus kann man schließen, dass die Urgemeinde genau prüfte und beurteilte, ob jemand wirklich gläubig ist, bevor sie ihn in die Gemeinde aufnahmen. Im Fall von Paulus irrten sie sich aber, weil es ihre Furcht war, die sie zu einem falschen Urteil führte. Durch ein genaueres persönliches Kennenlernen (V.27), fand Barnabas heraus, dass Paulus ein echter Gläubiger ist.</w:t>
      </w:r>
      <w:r w:rsidR="00F00666">
        <w:rPr>
          <w:rStyle w:val="Absatz-Standardschriftart1"/>
          <w:rFonts w:ascii="Arial" w:hAnsi="Arial" w:cs="Arial"/>
        </w:rPr>
        <w:t xml:space="preserve"> Vgl. dazu auch Hes 44,6-7</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B8259B">
        <w:rPr>
          <w:rStyle w:val="Absatz-Standardschriftart1"/>
          <w:rFonts w:ascii="Arial" w:hAnsi="Arial" w:cs="Arial"/>
        </w:rPr>
        <w:t xml:space="preserve"> Sowohl der </w:t>
      </w:r>
      <w:r w:rsidR="006957DC">
        <w:rPr>
          <w:rStyle w:val="Absatz-Standardschriftart1"/>
          <w:rFonts w:ascii="Arial" w:hAnsi="Arial" w:cs="Arial"/>
        </w:rPr>
        <w:t>h</w:t>
      </w:r>
      <w:r w:rsidR="006957DC" w:rsidRPr="00B8259B">
        <w:rPr>
          <w:rStyle w:val="Absatz-Standardschriftart1"/>
          <w:rFonts w:ascii="Arial" w:hAnsi="Arial" w:cs="Arial"/>
        </w:rPr>
        <w:t xml:space="preserve">ebräische </w:t>
      </w:r>
      <w:r w:rsidR="009A0D11" w:rsidRPr="00B8259B">
        <w:rPr>
          <w:rStyle w:val="Absatz-Standardschriftart1"/>
          <w:rFonts w:ascii="Arial" w:hAnsi="Arial" w:cs="Arial"/>
        </w:rPr>
        <w:t xml:space="preserve">Name Tabita als auch der </w:t>
      </w:r>
      <w:r w:rsidR="006957DC">
        <w:rPr>
          <w:rStyle w:val="Absatz-Standardschriftart1"/>
          <w:rFonts w:ascii="Arial" w:hAnsi="Arial" w:cs="Arial"/>
        </w:rPr>
        <w:t>g</w:t>
      </w:r>
      <w:r w:rsidR="006957DC" w:rsidRPr="00B8259B">
        <w:rPr>
          <w:rStyle w:val="Absatz-Standardschriftart1"/>
          <w:rFonts w:ascii="Arial" w:hAnsi="Arial" w:cs="Arial"/>
        </w:rPr>
        <w:t>riechische</w:t>
      </w:r>
      <w:r w:rsidR="006957DC">
        <w:rPr>
          <w:rStyle w:val="Absatz-Standardschriftart1"/>
          <w:rFonts w:ascii="Arial" w:hAnsi="Arial" w:cs="Arial"/>
        </w:rPr>
        <w:t xml:space="preserve"> </w:t>
      </w:r>
      <w:r w:rsidR="009A0D11" w:rsidRPr="00B8259B">
        <w:rPr>
          <w:rStyle w:val="Absatz-Standardschriftart1"/>
          <w:rFonts w:ascii="Arial" w:hAnsi="Arial" w:cs="Arial"/>
        </w:rPr>
        <w:t>Name Dorkas</w:t>
      </w:r>
      <w:r w:rsidR="006957DC">
        <w:rPr>
          <w:rStyle w:val="Absatz-Standardschriftart1"/>
          <w:rFonts w:ascii="Arial" w:hAnsi="Arial" w:cs="Arial"/>
        </w:rPr>
        <w:t>,</w:t>
      </w:r>
      <w:r w:rsidR="009A0D11" w:rsidRPr="00B8259B">
        <w:rPr>
          <w:rStyle w:val="Absatz-Standardschriftart1"/>
          <w:rFonts w:ascii="Arial" w:hAnsi="Arial" w:cs="Arial"/>
        </w:rPr>
        <w:t xml:space="preserve"> bedeuten dasselbe: eine weibliche Gazelle.</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B8259B">
        <w:rPr>
          <w:rStyle w:val="Absatz-Standardschriftart1"/>
          <w:rFonts w:ascii="Arial" w:hAnsi="Arial" w:cs="Arial"/>
        </w:rPr>
        <w:t xml:space="preserve"> Denn Lydda lag auf dem Weg nach Joppe.</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B8259B">
        <w:rPr>
          <w:rStyle w:val="Absatz-Standardschriftart1"/>
          <w:rFonts w:ascii="Arial" w:hAnsi="Arial" w:cs="Arial"/>
        </w:rPr>
        <w:t xml:space="preserve"> Der "Weg" ist in der Apostelgeschichte eine Bezeichnung für die christliche Lehre, </w:t>
      </w:r>
      <w:r w:rsidR="006957DC">
        <w:rPr>
          <w:rStyle w:val="Absatz-Standardschriftart1"/>
          <w:rFonts w:ascii="Arial" w:hAnsi="Arial" w:cs="Arial"/>
        </w:rPr>
        <w:t xml:space="preserve">und </w:t>
      </w:r>
      <w:r w:rsidR="009A0D11" w:rsidRPr="00B8259B">
        <w:rPr>
          <w:rStyle w:val="Absatz-Standardschriftart1"/>
          <w:rFonts w:ascii="Arial" w:hAnsi="Arial" w:cs="Arial"/>
        </w:rPr>
        <w:t>wahrscheinlich eine Selbstbezeichnung der Gläubigen</w:t>
      </w:r>
      <w:r w:rsidR="006957DC">
        <w:rPr>
          <w:rStyle w:val="Absatz-Standardschriftart1"/>
          <w:rFonts w:ascii="Arial" w:hAnsi="Arial" w:cs="Arial"/>
        </w:rPr>
        <w:t xml:space="preserve">, </w:t>
      </w:r>
      <w:r w:rsidR="006957DC" w:rsidRPr="00B8259B">
        <w:rPr>
          <w:rStyle w:val="Absatz-Standardschriftart1"/>
          <w:rFonts w:ascii="Arial" w:hAnsi="Arial" w:cs="Arial"/>
        </w:rPr>
        <w:t xml:space="preserve">weil für sie Jesus </w:t>
      </w:r>
      <w:r w:rsidR="006957DC" w:rsidRPr="00B8259B">
        <w:rPr>
          <w:rStyle w:val="Absatz-Standardschriftart1"/>
          <w:rFonts w:ascii="Arial" w:hAnsi="Arial" w:cs="Arial"/>
          <w:i/>
        </w:rPr>
        <w:t>der</w:t>
      </w:r>
      <w:r w:rsidR="006957DC" w:rsidRPr="00B8259B">
        <w:rPr>
          <w:rStyle w:val="Absatz-Standardschriftart1"/>
          <w:rFonts w:ascii="Arial" w:hAnsi="Arial" w:cs="Arial"/>
        </w:rPr>
        <w:t xml:space="preserve"> </w:t>
      </w:r>
      <w:r w:rsidR="006957DC" w:rsidRPr="00B8259B">
        <w:rPr>
          <w:rStyle w:val="Absatz-Standardschriftart1"/>
          <w:rFonts w:ascii="Arial" w:hAnsi="Arial" w:cs="Arial"/>
          <w:i/>
        </w:rPr>
        <w:t>einzige</w:t>
      </w:r>
      <w:r w:rsidR="006957DC" w:rsidRPr="00B8259B">
        <w:rPr>
          <w:rStyle w:val="Absatz-Standardschriftart1"/>
          <w:rFonts w:ascii="Arial" w:hAnsi="Arial" w:cs="Arial"/>
        </w:rPr>
        <w:t xml:space="preserve"> Weg zum Himmel war</w:t>
      </w:r>
      <w:r w:rsidR="006957DC">
        <w:rPr>
          <w:rStyle w:val="Absatz-Standardschriftart1"/>
          <w:rFonts w:ascii="Arial" w:hAnsi="Arial" w:cs="Arial"/>
        </w:rPr>
        <w:t>. Erst später wurden sie in</w:t>
      </w:r>
      <w:r w:rsidR="009A0D11" w:rsidRPr="00B8259B">
        <w:rPr>
          <w:rStyle w:val="Absatz-Standardschriftart1"/>
          <w:rFonts w:ascii="Arial" w:hAnsi="Arial" w:cs="Arial"/>
        </w:rPr>
        <w:t xml:space="preserve"> Apg 11,26 von den Außenstehenden als </w:t>
      </w:r>
      <w:r w:rsidR="00D55A00" w:rsidRPr="00B8259B">
        <w:rPr>
          <w:rFonts w:ascii="Arial" w:hAnsi="Arial" w:cs="Arial"/>
        </w:rPr>
        <w:t>"</w:t>
      </w:r>
      <w:r w:rsidR="009A0D11" w:rsidRPr="00B8259B">
        <w:rPr>
          <w:rStyle w:val="Absatz-Standardschriftart1"/>
          <w:rFonts w:ascii="Arial" w:hAnsi="Arial" w:cs="Arial"/>
        </w:rPr>
        <w:t>Christen</w:t>
      </w:r>
      <w:r w:rsidR="00FD2270" w:rsidRPr="00B8259B">
        <w:rPr>
          <w:rFonts w:ascii="Arial" w:hAnsi="Arial" w:cs="Arial"/>
        </w:rPr>
        <w:t>"</w:t>
      </w:r>
      <w:r w:rsidR="009A0D11" w:rsidRPr="00B8259B">
        <w:rPr>
          <w:rStyle w:val="Absatz-Standardschriftart1"/>
          <w:rFonts w:ascii="Arial" w:hAnsi="Arial" w:cs="Arial"/>
        </w:rPr>
        <w:t xml:space="preserve"> bezeichnet</w:t>
      </w:r>
      <w:r w:rsidR="00191F57">
        <w:rPr>
          <w:rStyle w:val="Absatz-Standardschriftart1"/>
          <w:rFonts w:ascii="Arial" w:hAnsi="Arial" w:cs="Arial"/>
        </w:rPr>
        <w:t xml:space="preserve"> und übernahmen später diesen Namen</w:t>
      </w:r>
      <w:r w:rsidR="009A0D11" w:rsidRPr="00B8259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B8259B">
        <w:rPr>
          <w:rStyle w:val="Absatz-Standardschriftart1"/>
          <w:rFonts w:ascii="Arial" w:hAnsi="Arial" w:cs="Arial"/>
        </w:rPr>
        <w:t xml:space="preserve"> </w:t>
      </w:r>
      <w:r w:rsidR="006957DC">
        <w:rPr>
          <w:rStyle w:val="Absatz-Standardschriftart1"/>
          <w:rFonts w:ascii="Arial" w:hAnsi="Arial" w:cs="Arial"/>
        </w:rPr>
        <w:t>Es w</w:t>
      </w:r>
      <w:r w:rsidR="009A0D11" w:rsidRPr="00B8259B">
        <w:rPr>
          <w:rStyle w:val="Absatz-Standardschriftart1"/>
          <w:rFonts w:ascii="Arial" w:hAnsi="Arial" w:cs="Arial"/>
        </w:rPr>
        <w:t xml:space="preserve">ar </w:t>
      </w:r>
      <w:r w:rsidR="006957DC">
        <w:rPr>
          <w:rStyle w:val="Absatz-Standardschriftart1"/>
          <w:rFonts w:ascii="Arial" w:hAnsi="Arial" w:cs="Arial"/>
        </w:rPr>
        <w:t>wohl</w:t>
      </w:r>
      <w:r w:rsidR="009A0D11" w:rsidRPr="00B8259B">
        <w:rPr>
          <w:rStyle w:val="Absatz-Standardschriftart1"/>
          <w:rFonts w:ascii="Arial" w:hAnsi="Arial" w:cs="Arial"/>
        </w:rPr>
        <w:t xml:space="preserve"> </w:t>
      </w:r>
      <w:r w:rsidR="00353A46" w:rsidRPr="00B8259B">
        <w:rPr>
          <w:rStyle w:val="Absatz-Standardschriftart1"/>
          <w:rFonts w:ascii="Arial" w:hAnsi="Arial" w:cs="Arial"/>
        </w:rPr>
        <w:t xml:space="preserve">aus </w:t>
      </w:r>
      <w:r w:rsidR="009A0D11" w:rsidRPr="00B8259B">
        <w:rPr>
          <w:rStyle w:val="Absatz-Standardschriftart1"/>
          <w:rFonts w:ascii="Arial" w:hAnsi="Arial" w:cs="Arial"/>
        </w:rPr>
        <w:t>eigene</w:t>
      </w:r>
      <w:r w:rsidR="00353A46" w:rsidRPr="00B8259B">
        <w:rPr>
          <w:rStyle w:val="Absatz-Standardschriftart1"/>
          <w:rFonts w:ascii="Arial" w:hAnsi="Arial" w:cs="Arial"/>
        </w:rPr>
        <w:t>r</w:t>
      </w:r>
      <w:r w:rsidR="009A0D11" w:rsidRPr="00B8259B">
        <w:rPr>
          <w:rStyle w:val="Absatz-Standardschriftart1"/>
          <w:rFonts w:ascii="Arial" w:hAnsi="Arial" w:cs="Arial"/>
        </w:rPr>
        <w:t xml:space="preserve"> Kraft</w:t>
      </w:r>
      <w:r w:rsidR="006957DC">
        <w:rPr>
          <w:rStyle w:val="Absatz-Standardschriftart1"/>
          <w:rFonts w:ascii="Arial" w:hAnsi="Arial" w:cs="Arial"/>
        </w:rPr>
        <w:t>.</w:t>
      </w:r>
      <w:r w:rsidR="009A0D11" w:rsidRPr="00B8259B">
        <w:rPr>
          <w:rStyle w:val="Absatz-Standardschriftart1"/>
          <w:rFonts w:ascii="Arial" w:hAnsi="Arial" w:cs="Arial"/>
        </w:rPr>
        <w:t xml:space="preserve"> Er verwirrte (V.22) die Zuhörer, er stritt (V.29) mit ihnen, aber obwohl er viele Tage (V.23) in Damaskus predigte, wird von keinen Bekehrungen berichtet. Erst als Paulus Jerusalem verlassen hatte, mehrte sich die Gemeinde (V.31) durch den </w:t>
      </w:r>
      <w:r w:rsidR="009A0D11" w:rsidRPr="00B8259B">
        <w:rPr>
          <w:rStyle w:val="Absatz-Standardschriftart1"/>
          <w:rFonts w:ascii="Arial" w:hAnsi="Arial" w:cs="Arial"/>
          <w:bCs/>
          <w:i/>
        </w:rPr>
        <w:t>Trost</w:t>
      </w:r>
      <w:r w:rsidR="009A0D11" w:rsidRPr="00B8259B">
        <w:rPr>
          <w:rStyle w:val="Absatz-Standardschriftart1"/>
          <w:rFonts w:ascii="Arial" w:hAnsi="Arial" w:cs="Arial"/>
        </w:rPr>
        <w:t xml:space="preserve"> des </w:t>
      </w:r>
      <w:r w:rsidR="003D6B73">
        <w:rPr>
          <w:rStyle w:val="Absatz-Standardschriftart1"/>
          <w:rFonts w:ascii="Arial" w:hAnsi="Arial" w:cs="Arial"/>
        </w:rPr>
        <w:t>H</w:t>
      </w:r>
      <w:r w:rsidR="009A0D11" w:rsidRPr="00B8259B">
        <w:rPr>
          <w:rStyle w:val="Absatz-Standardschriftart1"/>
          <w:rFonts w:ascii="Arial" w:hAnsi="Arial" w:cs="Arial"/>
        </w:rPr>
        <w:t>eiligen Geistes. Später predigt Paulus in Schwachheit (1Kor 2,3.4; 2Kor 10,10; 11,6) und Gott benützt ihn.</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B8259B">
        <w:rPr>
          <w:rStyle w:val="Absatz-Standardschriftart1"/>
          <w:rFonts w:ascii="Arial" w:hAnsi="Arial" w:cs="Arial"/>
        </w:rPr>
        <w:t xml:space="preserve"> </w:t>
      </w:r>
      <w:r w:rsidR="004E1E79">
        <w:rPr>
          <w:rStyle w:val="Absatz-Standardschriftart1"/>
          <w:rFonts w:ascii="Arial" w:hAnsi="Arial" w:cs="Arial"/>
        </w:rPr>
        <w:t>Es ist das einzige Beispiel im NT, wo bei einem Gläubigen die Heilung mit Handauflegung begleitet war, und dies auch nur wegen dem Auftrag des Herrn an Hannanias in Vers 11-12. Zur Handauflegung v</w:t>
      </w:r>
      <w:r w:rsidR="009A0D11" w:rsidRPr="00B8259B">
        <w:rPr>
          <w:rStyle w:val="Absatz-Standardschriftart1"/>
          <w:rFonts w:ascii="Arial" w:hAnsi="Arial" w:cs="Arial"/>
        </w:rPr>
        <w:t>gl. die Anm. bei Apg 6,6</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B8259B">
        <w:rPr>
          <w:rStyle w:val="Absatz-Standardschriftart1"/>
          <w:rFonts w:ascii="Arial" w:hAnsi="Arial" w:cs="Arial"/>
        </w:rPr>
        <w:t xml:space="preserve"> Jede Art von Publicity, wie sie charismatische Wunderheiler heutzutage an den Tag legen, ist Petrus fern. Er hat von seinem Meister gelernt und ahmt ihn nach (Mt 9,25; Mk 5,40 und 2Kön 4,33), - außer</w:t>
      </w:r>
      <w:r w:rsidR="00EB04F9" w:rsidRPr="00B8259B">
        <w:rPr>
          <w:rStyle w:val="Absatz-Standardschriftart1"/>
          <w:rFonts w:ascii="Arial" w:hAnsi="Arial" w:cs="Arial"/>
        </w:rPr>
        <w:t>,</w:t>
      </w:r>
      <w:r w:rsidR="009A0D11" w:rsidRPr="00B8259B">
        <w:rPr>
          <w:rStyle w:val="Absatz-Standardschriftart1"/>
          <w:rFonts w:ascii="Arial" w:hAnsi="Arial" w:cs="Arial"/>
        </w:rPr>
        <w:t xml:space="preserve"> dass Petrus, anders </w:t>
      </w:r>
      <w:r w:rsidR="003D6B73">
        <w:rPr>
          <w:rStyle w:val="Absatz-Standardschriftart1"/>
          <w:rFonts w:ascii="Arial" w:hAnsi="Arial" w:cs="Arial"/>
        </w:rPr>
        <w:t>als</w:t>
      </w:r>
      <w:r w:rsidR="009A0D11" w:rsidRPr="00B8259B">
        <w:rPr>
          <w:rStyle w:val="Absatz-Standardschriftart1"/>
          <w:rFonts w:ascii="Arial" w:hAnsi="Arial" w:cs="Arial"/>
        </w:rPr>
        <w:t xml:space="preserve"> Jesus, niederkniet und betet, anstatt einfach nur ein Wort der Vollmacht zu sprechen.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B8259B">
        <w:rPr>
          <w:rStyle w:val="Absatz-Standardschriftart1"/>
          <w:rFonts w:ascii="Arial" w:hAnsi="Arial" w:cs="Arial"/>
        </w:rPr>
        <w:t xml:space="preserve"> Von den Aposteln werden nur zwei Toten-Auferweckungen berichtet (von Jesus drei), eine hier von Petrus und eine von Paulus (Apg 20,9ff). Vgl. die Parallele zum AT: </w:t>
      </w:r>
      <w:r w:rsidR="009A0D11" w:rsidRPr="00B8259B">
        <w:rPr>
          <w:rStyle w:val="Absatz-Standardschriftart1"/>
          <w:rFonts w:ascii="Arial" w:hAnsi="Arial" w:cs="Arial"/>
          <w:b/>
        </w:rPr>
        <w:t>eine</w:t>
      </w:r>
      <w:r w:rsidR="009A0D11" w:rsidRPr="00B8259B">
        <w:rPr>
          <w:rStyle w:val="Absatz-Standardschriftart1"/>
          <w:rFonts w:ascii="Arial" w:hAnsi="Arial" w:cs="Arial"/>
        </w:rPr>
        <w:t xml:space="preserve"> Toten-Auferweckung von Elija (1Kön 17,17ff) und </w:t>
      </w:r>
      <w:r w:rsidR="009A0D11" w:rsidRPr="00B8259B">
        <w:rPr>
          <w:rStyle w:val="Absatz-Standardschriftart1"/>
          <w:rFonts w:ascii="Arial" w:hAnsi="Arial" w:cs="Arial"/>
          <w:b/>
        </w:rPr>
        <w:t>eine</w:t>
      </w:r>
      <w:r w:rsidR="009A0D11" w:rsidRPr="00B8259B">
        <w:rPr>
          <w:rStyle w:val="Absatz-Standardschriftart1"/>
          <w:rFonts w:ascii="Arial" w:hAnsi="Arial" w:cs="Arial"/>
        </w:rPr>
        <w:t xml:space="preserve"> von Elisa (2Kön 4,33ff). Es waren einmalige und außergewöhnliche Wunder der Anfangszeit, </w:t>
      </w:r>
      <w:r w:rsidR="00353A46" w:rsidRPr="00B8259B">
        <w:rPr>
          <w:rStyle w:val="Absatz-Standardschriftart1"/>
          <w:rFonts w:ascii="Arial" w:hAnsi="Arial" w:cs="Arial"/>
        </w:rPr>
        <w:t>die</w:t>
      </w:r>
      <w:r w:rsidR="009A0D11" w:rsidRPr="00B8259B">
        <w:rPr>
          <w:rStyle w:val="Absatz-Standardschriftart1"/>
          <w:rFonts w:ascii="Arial" w:hAnsi="Arial" w:cs="Arial"/>
        </w:rPr>
        <w:t xml:space="preserve"> die Autorität</w:t>
      </w:r>
      <w:r w:rsidR="00353A46" w:rsidRPr="00B8259B">
        <w:rPr>
          <w:rStyle w:val="Absatz-Standardschriftart1"/>
          <w:rFonts w:ascii="Arial" w:hAnsi="Arial" w:cs="Arial"/>
        </w:rPr>
        <w:t>, sowohl</w:t>
      </w:r>
      <w:r w:rsidR="009A0D11" w:rsidRPr="00B8259B">
        <w:rPr>
          <w:rStyle w:val="Absatz-Standardschriftart1"/>
          <w:rFonts w:ascii="Arial" w:hAnsi="Arial" w:cs="Arial"/>
        </w:rPr>
        <w:t xml:space="preserve"> der beiden Propheten</w:t>
      </w:r>
      <w:r w:rsidR="00353A46" w:rsidRPr="00B8259B">
        <w:rPr>
          <w:rStyle w:val="Absatz-Standardschriftart1"/>
          <w:rFonts w:ascii="Arial" w:hAnsi="Arial" w:cs="Arial"/>
        </w:rPr>
        <w:t xml:space="preserve"> als auch </w:t>
      </w:r>
      <w:r w:rsidR="009A0D11" w:rsidRPr="00B8259B">
        <w:rPr>
          <w:rStyle w:val="Absatz-Standardschriftart1"/>
          <w:rFonts w:ascii="Arial" w:hAnsi="Arial" w:cs="Arial"/>
        </w:rPr>
        <w:t xml:space="preserve">der beiden </w:t>
      </w:r>
      <w:r w:rsidR="00D55A00" w:rsidRPr="00B8259B">
        <w:rPr>
          <w:rFonts w:ascii="Arial" w:hAnsi="Arial" w:cs="Arial"/>
        </w:rPr>
        <w:t>"</w:t>
      </w:r>
      <w:r w:rsidR="009A0D11" w:rsidRPr="00B8259B">
        <w:rPr>
          <w:rStyle w:val="Absatz-Standardschriftart1"/>
          <w:rFonts w:ascii="Arial" w:hAnsi="Arial" w:cs="Arial"/>
        </w:rPr>
        <w:t>Apostelfürsten</w:t>
      </w:r>
      <w:r w:rsidR="00FD2270" w:rsidRPr="00B8259B">
        <w:rPr>
          <w:rFonts w:ascii="Arial" w:hAnsi="Arial" w:cs="Arial"/>
        </w:rPr>
        <w:t>"</w:t>
      </w:r>
      <w:r w:rsidR="006957DC">
        <w:rPr>
          <w:rFonts w:ascii="Arial" w:hAnsi="Arial" w:cs="Arial"/>
        </w:rPr>
        <w:t>,</w:t>
      </w:r>
      <w:r w:rsidR="009A0D11" w:rsidRPr="00B8259B">
        <w:rPr>
          <w:rStyle w:val="Absatz-Standardschriftart1"/>
          <w:rFonts w:ascii="Arial" w:hAnsi="Arial" w:cs="Arial"/>
        </w:rPr>
        <w:t xml:space="preserve"> unterstreichen soll</w:t>
      </w:r>
      <w:r w:rsidR="00247B0B">
        <w:rPr>
          <w:rStyle w:val="Absatz-Standardschriftart1"/>
          <w:rFonts w:ascii="Arial" w:hAnsi="Arial" w:cs="Arial"/>
        </w:rPr>
        <w:t>ten</w:t>
      </w:r>
      <w:r w:rsidR="006957DC">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B8259B">
        <w:rPr>
          <w:rStyle w:val="Absatz-Standardschriftart1"/>
          <w:rFonts w:ascii="Arial" w:hAnsi="Arial" w:cs="Arial"/>
        </w:rPr>
        <w:t xml:space="preserve"> Da Gerber ständig in Kontakt mit der Haut toter Tiere kamen, verunreinigten sie sich auch ständig. D</w:t>
      </w:r>
      <w:r w:rsidR="00EB04F9" w:rsidRPr="00B8259B">
        <w:rPr>
          <w:rStyle w:val="Absatz-Standardschriftart1"/>
          <w:rFonts w:ascii="Arial" w:hAnsi="Arial" w:cs="Arial"/>
        </w:rPr>
        <w:t>ie</w:t>
      </w:r>
      <w:r w:rsidR="009A0D11" w:rsidRPr="00B8259B">
        <w:rPr>
          <w:rStyle w:val="Absatz-Standardschriftart1"/>
          <w:rFonts w:ascii="Arial" w:hAnsi="Arial" w:cs="Arial"/>
        </w:rPr>
        <w:t xml:space="preserve"> frommen Juden vermieden deshalb den engen Kontakt zu ihnen (21,II,249</w:t>
      </w:r>
      <w:r w:rsidR="00871082">
        <w:rPr>
          <w:rStyle w:val="Absatz-Standardschriftart1"/>
          <w:rFonts w:ascii="Arial" w:hAnsi="Arial" w:cs="Arial"/>
        </w:rPr>
        <w:t>; 65,II,57</w:t>
      </w:r>
      <w:r w:rsidR="009A0D11" w:rsidRPr="00B8259B">
        <w:rPr>
          <w:rStyle w:val="Absatz-Standardschriftart1"/>
          <w:rFonts w:ascii="Arial" w:hAnsi="Arial" w:cs="Arial"/>
        </w:rPr>
        <w:t xml:space="preserve">). Petrus aber, wird hier schon vorbereitet auf seine nächste Mission, nämlich den </w:t>
      </w:r>
      <w:r w:rsidR="00D55A00" w:rsidRPr="00B8259B">
        <w:rPr>
          <w:rFonts w:ascii="Arial" w:hAnsi="Arial" w:cs="Arial"/>
        </w:rPr>
        <w:t>"</w:t>
      </w:r>
      <w:r w:rsidR="009A0D11" w:rsidRPr="00B8259B">
        <w:rPr>
          <w:rStyle w:val="Absatz-Standardschriftart1"/>
          <w:rFonts w:ascii="Arial" w:hAnsi="Arial" w:cs="Arial"/>
        </w:rPr>
        <w:t>unreinen</w:t>
      </w:r>
      <w:r w:rsidR="00FD2270" w:rsidRPr="00B8259B">
        <w:rPr>
          <w:rFonts w:ascii="Arial" w:hAnsi="Arial" w:cs="Arial"/>
        </w:rPr>
        <w:t>"</w:t>
      </w:r>
      <w:r w:rsidR="009A0D11" w:rsidRPr="00B8259B">
        <w:rPr>
          <w:rStyle w:val="Absatz-Standardschriftart1"/>
          <w:rFonts w:ascii="Arial" w:hAnsi="Arial" w:cs="Arial"/>
        </w:rPr>
        <w:t xml:space="preserve"> Heiden das Evangelium zu bringen (Apg 10,13ff).</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B8259B">
        <w:rPr>
          <w:rStyle w:val="Absatz-Standardschriftart1"/>
          <w:rFonts w:ascii="Arial" w:hAnsi="Arial" w:cs="Arial"/>
        </w:rPr>
        <w:t xml:space="preserve"> Joppe war der einzige natürliche, wenn auch gefährliche, Hafen zwischen Haifa und der ägyptischen Grenze</w:t>
      </w:r>
      <w:r w:rsidR="00353A46" w:rsidRPr="00B8259B">
        <w:rPr>
          <w:rStyle w:val="Absatz-Standardschriftart1"/>
          <w:rFonts w:ascii="Arial" w:hAnsi="Arial" w:cs="Arial"/>
        </w:rPr>
        <w:t xml:space="preserve">. Er lag </w:t>
      </w:r>
      <w:r w:rsidR="009A0D11" w:rsidRPr="00B8259B">
        <w:rPr>
          <w:rStyle w:val="Absatz-Standardschriftart1"/>
          <w:rFonts w:ascii="Arial" w:hAnsi="Arial" w:cs="Arial"/>
        </w:rPr>
        <w:t>an der ehemaligen philistäischen Küste</w:t>
      </w:r>
      <w:r w:rsidR="00353A46" w:rsidRPr="00B8259B">
        <w:rPr>
          <w:rStyle w:val="Absatz-Standardschriftart1"/>
          <w:rFonts w:ascii="Arial" w:hAnsi="Arial" w:cs="Arial"/>
        </w:rPr>
        <w:t>,</w:t>
      </w:r>
      <w:r w:rsidR="009A0D11" w:rsidRPr="00B8259B">
        <w:rPr>
          <w:rStyle w:val="Absatz-Standardschriftart1"/>
          <w:rFonts w:ascii="Arial" w:hAnsi="Arial" w:cs="Arial"/>
        </w:rPr>
        <w:t xml:space="preserve"> ca</w:t>
      </w:r>
      <w:r w:rsidR="00353A46" w:rsidRPr="00B8259B">
        <w:rPr>
          <w:rStyle w:val="Absatz-Standardschriftart1"/>
          <w:rFonts w:ascii="Arial" w:hAnsi="Arial" w:cs="Arial"/>
        </w:rPr>
        <w:t>.</w:t>
      </w:r>
      <w:r w:rsidR="009A0D11" w:rsidRPr="00B8259B">
        <w:rPr>
          <w:rStyle w:val="Absatz-Standardschriftart1"/>
          <w:rFonts w:ascii="Arial" w:hAnsi="Arial" w:cs="Arial"/>
        </w:rPr>
        <w:t xml:space="preserve"> 30 km von Jerusalem entfernt. Die Stadt wurde schon seit den Tagen der Makkabäer von patriotischen Juden bewohnt. Im Aufstand 66 n.Chr. spielte </w:t>
      </w:r>
      <w:r w:rsidR="006957DC">
        <w:rPr>
          <w:rStyle w:val="Absatz-Standardschriftart1"/>
          <w:rFonts w:ascii="Arial" w:hAnsi="Arial" w:cs="Arial"/>
        </w:rPr>
        <w:t>Joppe</w:t>
      </w:r>
      <w:r w:rsidR="009A0D11" w:rsidRPr="00B8259B">
        <w:rPr>
          <w:rStyle w:val="Absatz-Standardschriftart1"/>
          <w:rFonts w:ascii="Arial" w:hAnsi="Arial" w:cs="Arial"/>
        </w:rPr>
        <w:t xml:space="preserve"> eine wichtige Rolle und wurde in dem darauffolgenden Krieg als erste palästinensische Stadt von den Römern angegriffen und erobert (21,II,249).</w:t>
      </w:r>
      <w:r w:rsidR="008B1E3B">
        <w:rPr>
          <w:rStyle w:val="Absatz-Standardschriftart1"/>
          <w:rFonts w:ascii="Arial" w:hAnsi="Arial" w:cs="Arial"/>
        </w:rPr>
        <w:t xml:space="preserve"> Heute heißt die Stadt Jaffa und ist eine arabische Vorstadt südlich von Tel Aviv (54,z.St.).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830533" w:rsidRPr="00B8259B">
        <w:rPr>
          <w:rStyle w:val="Absatz-Standardschriftart1"/>
          <w:rFonts w:ascii="Arial" w:hAnsi="Arial" w:cs="Arial"/>
        </w:rPr>
        <w:t xml:space="preserve"> Es stellt sich die Frage, wann Paulus wiedergeboren wurde</w:t>
      </w:r>
      <w:r w:rsidR="003D6B73">
        <w:rPr>
          <w:rStyle w:val="Absatz-Standardschriftart1"/>
          <w:rFonts w:ascii="Arial" w:hAnsi="Arial" w:cs="Arial"/>
        </w:rPr>
        <w:t>?</w:t>
      </w:r>
      <w:r w:rsidR="00830533" w:rsidRPr="00B8259B">
        <w:rPr>
          <w:rStyle w:val="Absatz-Standardschriftart1"/>
          <w:rFonts w:ascii="Arial" w:hAnsi="Arial" w:cs="Arial"/>
        </w:rPr>
        <w:t xml:space="preserve"> Als er das Licht vor Damaskus sah, oder erst drei Tage später, als </w:t>
      </w:r>
      <w:r w:rsidR="00310474">
        <w:rPr>
          <w:rStyle w:val="Absatz-Standardschriftart1"/>
          <w:rFonts w:ascii="Arial" w:hAnsi="Arial" w:cs="Arial"/>
        </w:rPr>
        <w:t>An</w:t>
      </w:r>
      <w:r w:rsidR="00830533" w:rsidRPr="00B8259B">
        <w:rPr>
          <w:rStyle w:val="Absatz-Standardschriftart1"/>
          <w:rFonts w:ascii="Arial" w:hAnsi="Arial" w:cs="Arial"/>
        </w:rPr>
        <w:t xml:space="preserve">nanias ihm die Hände auflegte und er wieder sehend wurde? Vers 17 gibt eine eindeutige Antwort: erst als </w:t>
      </w:r>
      <w:r w:rsidR="00310474">
        <w:rPr>
          <w:rStyle w:val="Absatz-Standardschriftart1"/>
          <w:rFonts w:ascii="Arial" w:hAnsi="Arial" w:cs="Arial"/>
        </w:rPr>
        <w:t>An</w:t>
      </w:r>
      <w:r w:rsidR="00830533" w:rsidRPr="00B8259B">
        <w:rPr>
          <w:rStyle w:val="Absatz-Standardschriftart1"/>
          <w:rFonts w:ascii="Arial" w:hAnsi="Arial" w:cs="Arial"/>
        </w:rPr>
        <w:t xml:space="preserve">nanias ihm die Hände auflegte, wurde er wieder sehend und mit </w:t>
      </w:r>
      <w:r w:rsidR="00BB1A79" w:rsidRPr="00B8259B">
        <w:rPr>
          <w:rStyle w:val="Absatz-Standardschriftart1"/>
          <w:rFonts w:ascii="Arial" w:hAnsi="Arial" w:cs="Arial"/>
        </w:rPr>
        <w:t>H</w:t>
      </w:r>
      <w:r w:rsidR="00830533" w:rsidRPr="00B8259B">
        <w:rPr>
          <w:rStyle w:val="Absatz-Standardschriftart1"/>
          <w:rFonts w:ascii="Arial" w:hAnsi="Arial" w:cs="Arial"/>
        </w:rPr>
        <w:t>eilige</w:t>
      </w:r>
      <w:r w:rsidR="001210BD" w:rsidRPr="00B8259B">
        <w:rPr>
          <w:rStyle w:val="Absatz-Standardschriftart1"/>
          <w:rFonts w:ascii="Arial" w:hAnsi="Arial" w:cs="Arial"/>
        </w:rPr>
        <w:t>m</w:t>
      </w:r>
      <w:r w:rsidR="00830533" w:rsidRPr="00B8259B">
        <w:rPr>
          <w:rStyle w:val="Absatz-Standardschriftart1"/>
          <w:rFonts w:ascii="Arial" w:hAnsi="Arial" w:cs="Arial"/>
        </w:rPr>
        <w:t xml:space="preserve"> Geist erfüllt. </w:t>
      </w:r>
      <w:r w:rsidR="00D9647A">
        <w:rPr>
          <w:rStyle w:val="Absatz-Standardschriftart1"/>
          <w:rFonts w:ascii="Arial" w:hAnsi="Arial" w:cs="Arial"/>
        </w:rPr>
        <w:t xml:space="preserve">Den Heiligen Geist empfängt man aber erst bei der Wiedergeburt. </w:t>
      </w:r>
      <w:r w:rsidR="00830533" w:rsidRPr="00B8259B">
        <w:rPr>
          <w:rStyle w:val="Absatz-Standardschriftart1"/>
          <w:rFonts w:ascii="Arial" w:hAnsi="Arial" w:cs="Arial"/>
        </w:rPr>
        <w:t xml:space="preserve">Und in Apg 22,16 wird gesagt, dass </w:t>
      </w:r>
      <w:r w:rsidR="00830533" w:rsidRPr="00B8259B">
        <w:rPr>
          <w:rStyle w:val="Absatz-Standardschriftart1"/>
          <w:rFonts w:ascii="Arial" w:hAnsi="Arial" w:cs="Arial"/>
          <w:i/>
        </w:rPr>
        <w:t>davor</w:t>
      </w:r>
      <w:r w:rsidR="00830533" w:rsidRPr="00B8259B">
        <w:rPr>
          <w:rStyle w:val="Absatz-Standardschriftart1"/>
          <w:rFonts w:ascii="Arial" w:hAnsi="Arial" w:cs="Arial"/>
        </w:rPr>
        <w:t xml:space="preserve"> seine Sünden </w:t>
      </w:r>
      <w:r w:rsidR="00830533" w:rsidRPr="00B8259B">
        <w:rPr>
          <w:rStyle w:val="Absatz-Standardschriftart1"/>
          <w:rFonts w:ascii="Arial" w:hAnsi="Arial" w:cs="Arial"/>
          <w:i/>
        </w:rPr>
        <w:t>noch nicht</w:t>
      </w:r>
      <w:r w:rsidR="00830533" w:rsidRPr="00B8259B">
        <w:rPr>
          <w:rStyle w:val="Absatz-Standardschriftart1"/>
          <w:rFonts w:ascii="Arial" w:hAnsi="Arial" w:cs="Arial"/>
        </w:rPr>
        <w:t xml:space="preserve"> abgewaschen waren. </w:t>
      </w:r>
      <w:r w:rsidR="0007014A" w:rsidRPr="00B8259B">
        <w:rPr>
          <w:rStyle w:val="Absatz-Standardschriftart1"/>
          <w:rFonts w:ascii="Arial" w:hAnsi="Arial" w:cs="Arial"/>
        </w:rPr>
        <w:t xml:space="preserve">Die drei Tage der buchstäblichen Blindheit, symbolisieren auch seine geistliche Blindheit während dieser Tage. </w:t>
      </w:r>
      <w:r w:rsidR="00E66E0C" w:rsidRPr="00B8259B">
        <w:rPr>
          <w:rStyle w:val="Absatz-Standardschriftart1"/>
          <w:rFonts w:ascii="Arial" w:hAnsi="Arial" w:cs="Arial"/>
        </w:rPr>
        <w:t>Und s</w:t>
      </w:r>
      <w:r w:rsidR="00830533" w:rsidRPr="00B8259B">
        <w:rPr>
          <w:rStyle w:val="Absatz-Standardschriftart1"/>
          <w:rFonts w:ascii="Arial" w:hAnsi="Arial" w:cs="Arial"/>
        </w:rPr>
        <w:t>o wie alle anderen Gläubigen im NT</w:t>
      </w:r>
      <w:r w:rsidR="003D6B73">
        <w:rPr>
          <w:rStyle w:val="Absatz-Standardschriftart1"/>
          <w:rFonts w:ascii="Arial" w:hAnsi="Arial" w:cs="Arial"/>
        </w:rPr>
        <w:t>,</w:t>
      </w:r>
      <w:r w:rsidR="00830533" w:rsidRPr="00B8259B">
        <w:rPr>
          <w:rStyle w:val="Absatz-Standardschriftart1"/>
          <w:rFonts w:ascii="Arial" w:hAnsi="Arial" w:cs="Arial"/>
        </w:rPr>
        <w:t xml:space="preserve"> wurde auch Paulus unmittelbar nach seiner Bekehrung</w:t>
      </w:r>
      <w:r w:rsidR="003D6B73">
        <w:rPr>
          <w:rStyle w:val="Absatz-Standardschriftart1"/>
          <w:rFonts w:ascii="Arial" w:hAnsi="Arial" w:cs="Arial"/>
        </w:rPr>
        <w:t xml:space="preserve"> noch am selben Tag</w:t>
      </w:r>
      <w:r w:rsidR="00830533" w:rsidRPr="00B8259B">
        <w:rPr>
          <w:rStyle w:val="Absatz-Standardschriftart1"/>
          <w:rFonts w:ascii="Arial" w:hAnsi="Arial" w:cs="Arial"/>
        </w:rPr>
        <w:t xml:space="preserve"> getauft.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91C78" w:rsidRPr="00B8259B">
        <w:rPr>
          <w:rStyle w:val="Absatz-Standardschriftart1"/>
          <w:rFonts w:ascii="Arial" w:hAnsi="Arial" w:cs="Arial"/>
        </w:rPr>
        <w:t xml:space="preserve"> Der vermeintliche Widerspruch zu Apg 22,9 lässt sich folgendermaßen auflösen: </w:t>
      </w:r>
      <w:r w:rsidR="00230B78" w:rsidRPr="00B8259B">
        <w:rPr>
          <w:rStyle w:val="Absatz-Standardschriftart1"/>
          <w:rFonts w:ascii="Arial" w:hAnsi="Arial" w:cs="Arial"/>
        </w:rPr>
        <w:t>die Begleiter des Paulus hörten zwar ein Geräusch, aber es war für sie keine Stimme eines Sprechers, der etwas Verständliches sagte</w:t>
      </w:r>
      <w:r w:rsidR="00A65EB1" w:rsidRPr="00B8259B">
        <w:rPr>
          <w:rStyle w:val="Absatz-Standardschriftart1"/>
          <w:rFonts w:ascii="Arial" w:hAnsi="Arial" w:cs="Arial"/>
        </w:rPr>
        <w:t>. Sie sahen zwar ein Licht, aber keine Person. Paulus hingegen wusste, dass es Jesus war</w:t>
      </w:r>
      <w:r w:rsidR="00310474">
        <w:rPr>
          <w:rStyle w:val="Absatz-Standardschriftart1"/>
          <w:rFonts w:ascii="Arial" w:hAnsi="Arial" w:cs="Arial"/>
        </w:rPr>
        <w:t>,</w:t>
      </w:r>
      <w:r w:rsidR="00A65EB1" w:rsidRPr="00B8259B">
        <w:rPr>
          <w:rStyle w:val="Absatz-Standardschriftart1"/>
          <w:rFonts w:ascii="Arial" w:hAnsi="Arial" w:cs="Arial"/>
        </w:rPr>
        <w:t xml:space="preserve"> der </w:t>
      </w:r>
      <w:r w:rsidR="00420FCE">
        <w:rPr>
          <w:rStyle w:val="Absatz-Standardschriftart1"/>
          <w:rFonts w:ascii="Arial" w:hAnsi="Arial" w:cs="Arial"/>
        </w:rPr>
        <w:t xml:space="preserve">deutlich </w:t>
      </w:r>
      <w:r w:rsidR="00A65EB1" w:rsidRPr="00B8259B">
        <w:rPr>
          <w:rStyle w:val="Absatz-Standardschriftart1"/>
          <w:rFonts w:ascii="Arial" w:hAnsi="Arial" w:cs="Arial"/>
        </w:rPr>
        <w:t>zu ihm sprach</w:t>
      </w:r>
      <w:r w:rsidR="00230B78" w:rsidRPr="00B8259B">
        <w:rPr>
          <w:rStyle w:val="Absatz-Standardschriftart1"/>
          <w:rFonts w:ascii="Arial" w:hAnsi="Arial" w:cs="Arial"/>
        </w:rPr>
        <w:t xml:space="preserve"> (13,25</w:t>
      </w:r>
      <w:r w:rsidR="00420FCE">
        <w:rPr>
          <w:rStyle w:val="Absatz-Standardschriftart1"/>
          <w:rFonts w:ascii="Arial" w:hAnsi="Arial" w:cs="Arial"/>
        </w:rPr>
        <w:t>; 83,65f</w:t>
      </w:r>
      <w:r w:rsidR="00230B78" w:rsidRPr="00B8259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B8259B" w:rsidRPr="00B8259B">
        <w:rPr>
          <w:rStyle w:val="Absatz-Standardschriftart1"/>
          <w:rFonts w:ascii="Arial" w:hAnsi="Arial" w:cs="Arial"/>
        </w:rPr>
        <w:t xml:space="preserve"> </w:t>
      </w:r>
      <w:r w:rsidR="00B8259B" w:rsidRPr="004D2989">
        <w:rPr>
          <w:rFonts w:ascii="Arial" w:hAnsi="Arial" w:cs="Arial"/>
        </w:rPr>
        <w:t>Damaskus</w:t>
      </w:r>
      <w:r w:rsidR="00B8259B" w:rsidRPr="00B8259B">
        <w:rPr>
          <w:rFonts w:ascii="Arial" w:hAnsi="Arial" w:cs="Arial"/>
        </w:rPr>
        <w:t xml:space="preserve"> war eine der ältesten Städte der Welt, östlich des Anti-Libanon in</w:t>
      </w:r>
      <w:r w:rsidR="00B574FE">
        <w:rPr>
          <w:rFonts w:ascii="Arial" w:hAnsi="Arial" w:cs="Arial"/>
        </w:rPr>
        <w:t xml:space="preserve"> </w:t>
      </w:r>
      <w:r w:rsidR="00B8259B" w:rsidRPr="00B8259B">
        <w:rPr>
          <w:rFonts w:ascii="Arial" w:hAnsi="Arial" w:cs="Arial"/>
        </w:rPr>
        <w:t>einer Ebene gelegen und vom siebenarmigen Fluss Abana durchflossen.</w:t>
      </w:r>
      <w:r w:rsidR="00B8259B">
        <w:rPr>
          <w:rFonts w:ascii="Arial" w:hAnsi="Arial" w:cs="Arial"/>
        </w:rPr>
        <w:t xml:space="preserve"> I</w:t>
      </w:r>
      <w:r w:rsidR="00B8259B" w:rsidRPr="00B8259B">
        <w:rPr>
          <w:rFonts w:ascii="Arial" w:hAnsi="Arial" w:cs="Arial"/>
        </w:rPr>
        <w:t>hr Reichtum entsprang</w:t>
      </w:r>
      <w:r w:rsidR="00B8259B">
        <w:rPr>
          <w:rFonts w:ascii="Arial" w:hAnsi="Arial" w:cs="Arial"/>
        </w:rPr>
        <w:t xml:space="preserve"> </w:t>
      </w:r>
      <w:r w:rsidR="00B8259B" w:rsidRPr="00B8259B">
        <w:rPr>
          <w:rFonts w:ascii="Arial" w:hAnsi="Arial" w:cs="Arial"/>
        </w:rPr>
        <w:t>hauptsächlich dem Karawanenhandel</w:t>
      </w:r>
      <w:r w:rsidR="00B8259B">
        <w:rPr>
          <w:rFonts w:ascii="Arial" w:hAnsi="Arial" w:cs="Arial"/>
        </w:rPr>
        <w:t>,</w:t>
      </w:r>
      <w:r w:rsidR="00B8259B" w:rsidRPr="00B8259B">
        <w:rPr>
          <w:rFonts w:ascii="Arial" w:hAnsi="Arial" w:cs="Arial"/>
        </w:rPr>
        <w:t xml:space="preserve"> der</w:t>
      </w:r>
      <w:r w:rsidR="00B8259B">
        <w:rPr>
          <w:rFonts w:ascii="Arial" w:hAnsi="Arial" w:cs="Arial"/>
        </w:rPr>
        <w:t xml:space="preserve"> </w:t>
      </w:r>
      <w:r w:rsidR="00B8259B" w:rsidRPr="00B8259B">
        <w:rPr>
          <w:rFonts w:ascii="Arial" w:hAnsi="Arial" w:cs="Arial"/>
        </w:rPr>
        <w:t>von allen Himmelsrichtungen durch Damaskus strömte. Die Stadt</w:t>
      </w:r>
      <w:r w:rsidR="00B8259B">
        <w:rPr>
          <w:rFonts w:ascii="Arial" w:hAnsi="Arial" w:cs="Arial"/>
        </w:rPr>
        <w:t xml:space="preserve"> </w:t>
      </w:r>
      <w:r w:rsidR="00B8259B" w:rsidRPr="00B8259B">
        <w:rPr>
          <w:rFonts w:ascii="Arial" w:hAnsi="Arial" w:cs="Arial"/>
        </w:rPr>
        <w:t>war in d</w:t>
      </w:r>
      <w:r w:rsidR="00B8259B">
        <w:rPr>
          <w:rFonts w:ascii="Arial" w:hAnsi="Arial" w:cs="Arial"/>
        </w:rPr>
        <w:t>er</w:t>
      </w:r>
      <w:r w:rsidR="00B8259B" w:rsidRPr="00B8259B">
        <w:rPr>
          <w:rFonts w:ascii="Arial" w:hAnsi="Arial" w:cs="Arial"/>
        </w:rPr>
        <w:t xml:space="preserve"> Seleucidenzeit diesen </w:t>
      </w:r>
      <w:r w:rsidR="00247B0B">
        <w:rPr>
          <w:rFonts w:ascii="Arial" w:hAnsi="Arial" w:cs="Arial"/>
        </w:rPr>
        <w:t>zu</w:t>
      </w:r>
      <w:r w:rsidR="00B8259B" w:rsidRPr="00B8259B">
        <w:rPr>
          <w:rFonts w:ascii="Arial" w:hAnsi="Arial" w:cs="Arial"/>
        </w:rPr>
        <w:t>gehörig, wurde dann 85 v.Chr.</w:t>
      </w:r>
      <w:r w:rsidR="00B8259B">
        <w:rPr>
          <w:rFonts w:ascii="Arial" w:hAnsi="Arial" w:cs="Arial"/>
        </w:rPr>
        <w:t xml:space="preserve"> </w:t>
      </w:r>
      <w:r w:rsidR="00B8259B" w:rsidRPr="00B8259B">
        <w:rPr>
          <w:rFonts w:ascii="Arial" w:hAnsi="Arial" w:cs="Arial"/>
        </w:rPr>
        <w:t>von d</w:t>
      </w:r>
      <w:r w:rsidR="00B8259B">
        <w:rPr>
          <w:rFonts w:ascii="Arial" w:hAnsi="Arial" w:cs="Arial"/>
        </w:rPr>
        <w:t>en</w:t>
      </w:r>
      <w:r w:rsidR="00B8259B" w:rsidRPr="00B8259B">
        <w:rPr>
          <w:rFonts w:ascii="Arial" w:hAnsi="Arial" w:cs="Arial"/>
        </w:rPr>
        <w:t xml:space="preserve"> Nabatäern besetzt und 65 v.Chr.</w:t>
      </w:r>
      <w:r w:rsidR="00B8259B">
        <w:rPr>
          <w:rFonts w:ascii="Arial" w:hAnsi="Arial" w:cs="Arial"/>
        </w:rPr>
        <w:t xml:space="preserve"> </w:t>
      </w:r>
      <w:r w:rsidR="00B8259B" w:rsidRPr="00B8259B">
        <w:rPr>
          <w:rFonts w:ascii="Arial" w:hAnsi="Arial" w:cs="Arial"/>
        </w:rPr>
        <w:t>durch Pompe</w:t>
      </w:r>
      <w:r w:rsidR="003D6B73">
        <w:rPr>
          <w:rFonts w:ascii="Arial" w:hAnsi="Arial" w:cs="Arial"/>
        </w:rPr>
        <w:t>i</w:t>
      </w:r>
      <w:r w:rsidR="00B8259B" w:rsidRPr="00B8259B">
        <w:rPr>
          <w:rFonts w:ascii="Arial" w:hAnsi="Arial" w:cs="Arial"/>
        </w:rPr>
        <w:t>us unter</w:t>
      </w:r>
      <w:r w:rsidR="00B8259B">
        <w:rPr>
          <w:rFonts w:ascii="Arial" w:hAnsi="Arial" w:cs="Arial"/>
        </w:rPr>
        <w:t xml:space="preserve"> </w:t>
      </w:r>
      <w:r w:rsidR="00B8259B" w:rsidRPr="00B8259B">
        <w:rPr>
          <w:rFonts w:ascii="Arial" w:hAnsi="Arial" w:cs="Arial"/>
        </w:rPr>
        <w:t>römische Oberhoheit gestellt. Zur Zeit des Paulus wurde Damaskus</w:t>
      </w:r>
      <w:r w:rsidR="00B8259B">
        <w:rPr>
          <w:rFonts w:ascii="Arial" w:hAnsi="Arial" w:cs="Arial"/>
        </w:rPr>
        <w:t xml:space="preserve"> </w:t>
      </w:r>
      <w:r w:rsidR="00B8259B" w:rsidRPr="00B8259B">
        <w:rPr>
          <w:rFonts w:ascii="Arial" w:hAnsi="Arial" w:cs="Arial"/>
        </w:rPr>
        <w:t>aber vom König</w:t>
      </w:r>
      <w:r w:rsidR="00B8259B">
        <w:rPr>
          <w:rFonts w:ascii="Arial" w:hAnsi="Arial" w:cs="Arial"/>
        </w:rPr>
        <w:t xml:space="preserve"> </w:t>
      </w:r>
      <w:r w:rsidR="00B8259B" w:rsidRPr="00B8259B">
        <w:rPr>
          <w:rFonts w:ascii="Arial" w:hAnsi="Arial" w:cs="Arial"/>
        </w:rPr>
        <w:t>Aretas regiert, entweder aufgrund einer Eroberung</w:t>
      </w:r>
      <w:r w:rsidR="006957DC">
        <w:rPr>
          <w:rFonts w:ascii="Arial" w:hAnsi="Arial" w:cs="Arial"/>
        </w:rPr>
        <w:t xml:space="preserve"> seinerseits</w:t>
      </w:r>
      <w:r w:rsidR="00B8259B">
        <w:rPr>
          <w:rFonts w:ascii="Arial" w:hAnsi="Arial" w:cs="Arial"/>
        </w:rPr>
        <w:t xml:space="preserve"> </w:t>
      </w:r>
      <w:r w:rsidR="00B8259B" w:rsidRPr="00B8259B">
        <w:rPr>
          <w:rFonts w:ascii="Arial" w:hAnsi="Arial" w:cs="Arial"/>
        </w:rPr>
        <w:t>oder von römischer Duldung durch Kaiser Caligula</w:t>
      </w:r>
      <w:r w:rsidR="00B8259B">
        <w:rPr>
          <w:rFonts w:ascii="Arial" w:hAnsi="Arial" w:cs="Arial"/>
        </w:rPr>
        <w:t xml:space="preserve"> </w:t>
      </w:r>
      <w:r w:rsidR="00B8259B" w:rsidRPr="00B8259B">
        <w:rPr>
          <w:rFonts w:ascii="Arial" w:hAnsi="Arial" w:cs="Arial"/>
        </w:rPr>
        <w:t>(21,II,239ff).</w:t>
      </w:r>
      <w:r w:rsidR="00B8259B">
        <w:rPr>
          <w:rFonts w:ascii="Arial" w:hAnsi="Arial" w:cs="Arial"/>
        </w:rPr>
        <w:t xml:space="preserve"> </w:t>
      </w:r>
      <w:r w:rsidR="00B8259B" w:rsidRPr="00B8259B">
        <w:rPr>
          <w:rFonts w:ascii="Arial" w:hAnsi="Arial" w:cs="Arial"/>
        </w:rPr>
        <w:t>Unter Kaiser Nero kam sie wieder unter römische Verwaltung und</w:t>
      </w:r>
      <w:r w:rsidR="00B8259B">
        <w:rPr>
          <w:rFonts w:ascii="Arial" w:hAnsi="Arial" w:cs="Arial"/>
        </w:rPr>
        <w:t xml:space="preserve"> </w:t>
      </w:r>
      <w:r w:rsidR="00B8259B" w:rsidRPr="00B8259B">
        <w:rPr>
          <w:rFonts w:ascii="Arial" w:hAnsi="Arial" w:cs="Arial"/>
        </w:rPr>
        <w:t>war die Hauptstadt der Provinz</w:t>
      </w:r>
      <w:r w:rsidR="00B8259B">
        <w:rPr>
          <w:rFonts w:ascii="Arial" w:hAnsi="Arial" w:cs="Arial"/>
        </w:rPr>
        <w:t xml:space="preserve"> </w:t>
      </w:r>
      <w:r w:rsidR="00B8259B" w:rsidRPr="00B8259B">
        <w:rPr>
          <w:rFonts w:ascii="Arial" w:hAnsi="Arial" w:cs="Arial"/>
        </w:rPr>
        <w:t xml:space="preserve">Syria. </w:t>
      </w:r>
      <w:r w:rsidR="00B574FE">
        <w:rPr>
          <w:rFonts w:ascii="Arial" w:hAnsi="Arial" w:cs="Arial"/>
        </w:rPr>
        <w:t>Damaskus</w:t>
      </w:r>
      <w:r w:rsidR="00B8259B" w:rsidRPr="00B8259B">
        <w:rPr>
          <w:rFonts w:ascii="Arial" w:hAnsi="Arial" w:cs="Arial"/>
        </w:rPr>
        <w:t xml:space="preserve"> hatte eine starke</w:t>
      </w:r>
      <w:r w:rsidR="00B8259B">
        <w:rPr>
          <w:rFonts w:ascii="Arial" w:hAnsi="Arial" w:cs="Arial"/>
        </w:rPr>
        <w:t xml:space="preserve"> </w:t>
      </w:r>
      <w:r w:rsidR="00B8259B" w:rsidRPr="00B8259B">
        <w:rPr>
          <w:rFonts w:ascii="Arial" w:hAnsi="Arial" w:cs="Arial"/>
        </w:rPr>
        <w:t>jüdische Bevölkerung und war Mittelpunkt des Levante Handels.</w:t>
      </w:r>
      <w:r w:rsidR="00B8259B">
        <w:rPr>
          <w:rFonts w:ascii="Arial" w:hAnsi="Arial" w:cs="Arial"/>
        </w:rPr>
        <w:t xml:space="preserve"> In der Stadt lebten zehntausende von Juden, allein im Jahr 66 n.Chr. wurden 18.000 Juden</w:t>
      </w:r>
      <w:r w:rsidR="00345C5E">
        <w:rPr>
          <w:rFonts w:ascii="Arial" w:hAnsi="Arial" w:cs="Arial"/>
        </w:rPr>
        <w:t xml:space="preserve"> in der Stadt</w:t>
      </w:r>
      <w:r w:rsidR="00B8259B">
        <w:rPr>
          <w:rFonts w:ascii="Arial" w:hAnsi="Arial" w:cs="Arial"/>
        </w:rPr>
        <w:t xml:space="preserve"> umgebracht (65,II,53).</w:t>
      </w:r>
      <w:r w:rsidR="00C4350F">
        <w:rPr>
          <w:rFonts w:ascii="Arial" w:hAnsi="Arial" w:cs="Arial"/>
        </w:rPr>
        <w:br/>
      </w:r>
      <w:r w:rsidRPr="000F1AAF">
        <w:rPr>
          <w:rStyle w:val="Absatz-Standardschriftart1"/>
          <w:rFonts w:ascii="Arial" w:hAnsi="Arial" w:cs="Arial"/>
          <w:b/>
          <w:sz w:val="24"/>
          <w:vertAlign w:val="superscript"/>
        </w:rPr>
        <w:t>18</w:t>
      </w:r>
      <w:r w:rsidR="00144DF4" w:rsidRPr="00B8259B">
        <w:rPr>
          <w:rStyle w:val="Absatz-Standardschriftart1"/>
          <w:rFonts w:ascii="Arial" w:hAnsi="Arial" w:cs="Arial"/>
        </w:rPr>
        <w:t xml:space="preserve"> </w:t>
      </w:r>
      <w:r w:rsidR="00144DF4">
        <w:rPr>
          <w:rFonts w:ascii="Arial" w:hAnsi="Arial" w:cs="Arial"/>
        </w:rPr>
        <w:t>D</w:t>
      </w:r>
      <w:r w:rsidR="00144DF4" w:rsidRPr="00144DF4">
        <w:rPr>
          <w:rFonts w:ascii="Arial" w:hAnsi="Arial" w:cs="Arial"/>
        </w:rPr>
        <w:t xml:space="preserve">iese </w:t>
      </w:r>
      <w:r w:rsidR="00144DF4" w:rsidRPr="00B8259B">
        <w:rPr>
          <w:rFonts w:ascii="Arial" w:hAnsi="Arial" w:cs="Arial"/>
        </w:rPr>
        <w:t>"</w:t>
      </w:r>
      <w:r w:rsidR="00144DF4" w:rsidRPr="00144DF4">
        <w:rPr>
          <w:rFonts w:ascii="Arial" w:hAnsi="Arial" w:cs="Arial"/>
        </w:rPr>
        <w:t>etlichen Tage</w:t>
      </w:r>
      <w:r w:rsidR="00144DF4" w:rsidRPr="00B8259B">
        <w:rPr>
          <w:rFonts w:ascii="Arial" w:hAnsi="Arial" w:cs="Arial"/>
        </w:rPr>
        <w:t>"</w:t>
      </w:r>
      <w:r w:rsidR="00144DF4">
        <w:rPr>
          <w:rFonts w:ascii="Arial" w:hAnsi="Arial" w:cs="Arial"/>
        </w:rPr>
        <w:t xml:space="preserve"> dauerten nach Gal 1,17 ca. 3 Jahr</w:t>
      </w:r>
      <w:r w:rsidR="00B574FE">
        <w:rPr>
          <w:rFonts w:ascii="Arial" w:hAnsi="Arial" w:cs="Arial"/>
        </w:rPr>
        <w:t>e</w:t>
      </w:r>
      <w:r w:rsidR="00144DF4">
        <w:rPr>
          <w:rFonts w:ascii="Arial" w:hAnsi="Arial" w:cs="Arial"/>
        </w:rPr>
        <w:t xml:space="preserve">, in denen Paulus nach </w:t>
      </w:r>
      <w:r w:rsidR="00144DF4" w:rsidRPr="00B8259B">
        <w:rPr>
          <w:rFonts w:ascii="Arial" w:hAnsi="Arial" w:cs="Arial"/>
        </w:rPr>
        <w:t>"</w:t>
      </w:r>
      <w:r w:rsidR="00144DF4">
        <w:rPr>
          <w:rFonts w:ascii="Arial" w:hAnsi="Arial" w:cs="Arial"/>
        </w:rPr>
        <w:t>Arabien</w:t>
      </w:r>
      <w:r w:rsidR="00144DF4" w:rsidRPr="00B8259B">
        <w:rPr>
          <w:rFonts w:ascii="Arial" w:hAnsi="Arial" w:cs="Arial"/>
        </w:rPr>
        <w:t>"</w:t>
      </w:r>
      <w:r w:rsidR="00B574FE">
        <w:rPr>
          <w:rFonts w:ascii="Arial" w:hAnsi="Arial" w:cs="Arial"/>
        </w:rPr>
        <w:t xml:space="preserve"> ging (Gal 1,17). Nach damalige</w:t>
      </w:r>
      <w:r w:rsidR="00310474">
        <w:rPr>
          <w:rFonts w:ascii="Arial" w:hAnsi="Arial" w:cs="Arial"/>
        </w:rPr>
        <w:t>m</w:t>
      </w:r>
      <w:r w:rsidR="00B574FE">
        <w:rPr>
          <w:rFonts w:ascii="Arial" w:hAnsi="Arial" w:cs="Arial"/>
        </w:rPr>
        <w:t xml:space="preserve"> Verständnis war </w:t>
      </w:r>
      <w:r w:rsidR="006957DC">
        <w:rPr>
          <w:rFonts w:ascii="Arial" w:hAnsi="Arial" w:cs="Arial"/>
        </w:rPr>
        <w:t>Arabien</w:t>
      </w:r>
      <w:r w:rsidR="00B574FE">
        <w:rPr>
          <w:rFonts w:ascii="Arial" w:hAnsi="Arial" w:cs="Arial"/>
        </w:rPr>
        <w:t xml:space="preserve"> das Nabatäerreich südlich von Damaskus bis Gaza, mit der Hauptstadt Petra. V</w:t>
      </w:r>
      <w:r w:rsidR="000A207E">
        <w:rPr>
          <w:rFonts w:ascii="Arial" w:hAnsi="Arial" w:cs="Arial"/>
        </w:rPr>
        <w:t xml:space="preserve">ielleicht </w:t>
      </w:r>
      <w:r w:rsidR="00B574FE">
        <w:rPr>
          <w:rFonts w:ascii="Arial" w:hAnsi="Arial" w:cs="Arial"/>
        </w:rPr>
        <w:t xml:space="preserve">ging er dorthin, wegen der zunehmenden Spannungen in Damaskus </w:t>
      </w:r>
      <w:r w:rsidR="000A207E">
        <w:rPr>
          <w:rFonts w:ascii="Arial" w:hAnsi="Arial" w:cs="Arial"/>
        </w:rPr>
        <w:t>(Vers 22)</w:t>
      </w:r>
      <w:r w:rsidR="00B574FE">
        <w:rPr>
          <w:rFonts w:ascii="Arial" w:hAnsi="Arial" w:cs="Arial"/>
        </w:rPr>
        <w:t xml:space="preserve"> und machte eine Verkündigungsr</w:t>
      </w:r>
      <w:r w:rsidR="00144DF4">
        <w:rPr>
          <w:rFonts w:ascii="Arial" w:hAnsi="Arial" w:cs="Arial"/>
        </w:rPr>
        <w:t>eise durch die anderen griechischen Städt</w:t>
      </w:r>
      <w:r w:rsidR="00B574FE">
        <w:rPr>
          <w:rFonts w:ascii="Arial" w:hAnsi="Arial" w:cs="Arial"/>
        </w:rPr>
        <w:t>e</w:t>
      </w:r>
      <w:r w:rsidR="00144DF4">
        <w:rPr>
          <w:rFonts w:ascii="Arial" w:hAnsi="Arial" w:cs="Arial"/>
        </w:rPr>
        <w:t xml:space="preserve"> im Süden des Nabatäerreiches</w:t>
      </w:r>
      <w:r w:rsidR="00B574FE">
        <w:rPr>
          <w:rFonts w:ascii="Arial" w:hAnsi="Arial" w:cs="Arial"/>
        </w:rPr>
        <w:t>, denn d</w:t>
      </w:r>
      <w:r w:rsidR="00144DF4">
        <w:rPr>
          <w:rFonts w:ascii="Arial" w:hAnsi="Arial" w:cs="Arial"/>
        </w:rPr>
        <w:t>anach kehrte Paulus wieder nach Damaskus zurüc</w:t>
      </w:r>
      <w:r w:rsidR="00B574FE">
        <w:rPr>
          <w:rFonts w:ascii="Arial" w:hAnsi="Arial" w:cs="Arial"/>
        </w:rPr>
        <w:t xml:space="preserve">k und verkündete das Evangelium. Manche meinen Paulus hätte in Arabien die Stille gesucht, was aber nach seinem Verkündigungsdrang davor </w:t>
      </w:r>
      <w:r w:rsidR="00B574FE" w:rsidRPr="00B574FE">
        <w:rPr>
          <w:rFonts w:ascii="Arial" w:hAnsi="Arial" w:cs="Arial"/>
          <w:i/>
          <w:iCs/>
        </w:rPr>
        <w:t>und danach</w:t>
      </w:r>
      <w:r w:rsidR="00B574FE">
        <w:rPr>
          <w:rFonts w:ascii="Arial" w:hAnsi="Arial" w:cs="Arial"/>
        </w:rPr>
        <w:t xml:space="preserve"> seltsam wäre. Lukas jedenfalls hat von der Zeit in Arabien entweder nichts gewusst, oder hat sie bewusst übersprungen, weil Paulus dort keinen Erfolg hatte</w:t>
      </w:r>
      <w:r w:rsidR="00144DF4">
        <w:rPr>
          <w:rFonts w:ascii="Arial" w:hAnsi="Arial" w:cs="Arial"/>
        </w:rPr>
        <w:t xml:space="preserve"> (65,II,56</w:t>
      </w:r>
      <w:r w:rsidR="00B574FE">
        <w:rPr>
          <w:rFonts w:ascii="Arial" w:hAnsi="Arial" w:cs="Arial"/>
        </w:rPr>
        <w:t>; 33,66</w:t>
      </w:r>
      <w:r w:rsidR="00144DF4">
        <w:rPr>
          <w:rFonts w:ascii="Arial" w:hAnsi="Arial" w:cs="Arial"/>
        </w:rPr>
        <w:t>).</w:t>
      </w:r>
    </w:p>
    <w:p w14:paraId="5E7D435A" w14:textId="77777777" w:rsidR="00C32D97" w:rsidRDefault="00625874" w:rsidP="00C7156F">
      <w:pPr>
        <w:pStyle w:val="VorformatierterText"/>
        <w:rPr>
          <w:rFonts w:ascii="Arial" w:hAnsi="Arial" w:cs="Arial"/>
        </w:rPr>
      </w:pPr>
      <w:r w:rsidRPr="000F1AAF">
        <w:rPr>
          <w:rStyle w:val="Absatz-Standardschriftart1"/>
          <w:rFonts w:ascii="Arial" w:hAnsi="Arial" w:cs="Arial"/>
          <w:b/>
          <w:sz w:val="24"/>
          <w:vertAlign w:val="superscript"/>
        </w:rPr>
        <w:t>1</w:t>
      </w:r>
      <w:r>
        <w:rPr>
          <w:rStyle w:val="Absatz-Standardschriftart1"/>
          <w:rFonts w:ascii="Arial" w:hAnsi="Arial" w:cs="Arial"/>
          <w:b/>
          <w:sz w:val="24"/>
          <w:vertAlign w:val="superscript"/>
        </w:rPr>
        <w:t>9</w:t>
      </w:r>
      <w:r w:rsidRPr="00B8259B">
        <w:rPr>
          <w:rStyle w:val="Absatz-Standardschriftart1"/>
          <w:rFonts w:ascii="Arial" w:hAnsi="Arial" w:cs="Arial"/>
        </w:rPr>
        <w:t xml:space="preserve"> </w:t>
      </w:r>
      <w:r w:rsidRPr="00625874">
        <w:rPr>
          <w:rFonts w:ascii="Arial" w:hAnsi="Arial" w:cs="Arial"/>
        </w:rPr>
        <w:t>Das heutige Lod, 18 km südlich von Tel Aviv</w:t>
      </w:r>
      <w:r>
        <w:rPr>
          <w:rFonts w:ascii="Arial" w:hAnsi="Arial" w:cs="Arial"/>
        </w:rPr>
        <w:t xml:space="preserve"> (54,z.St.)</w:t>
      </w:r>
      <w:r w:rsidRPr="00625874">
        <w:rPr>
          <w:rFonts w:ascii="Arial" w:hAnsi="Arial" w:cs="Arial"/>
        </w:rPr>
        <w:t>.</w:t>
      </w:r>
    </w:p>
    <w:p w14:paraId="4E36E827" w14:textId="3F78B36F" w:rsidR="009A0D11" w:rsidRDefault="00C32D97" w:rsidP="00C32D97">
      <w:pPr>
        <w:pStyle w:val="VorformatierterText"/>
        <w:rPr>
          <w:rFonts w:ascii="Arial" w:hAnsi="Arial" w:cs="Arial"/>
        </w:rPr>
      </w:pPr>
      <w:r>
        <w:rPr>
          <w:rStyle w:val="Absatz-Standardschriftart1"/>
          <w:rFonts w:ascii="Arial" w:hAnsi="Arial" w:cs="Arial"/>
          <w:b/>
          <w:sz w:val="24"/>
          <w:vertAlign w:val="superscript"/>
        </w:rPr>
        <w:t>20</w:t>
      </w:r>
      <w:r w:rsidRPr="00B8259B">
        <w:rPr>
          <w:rStyle w:val="Absatz-Standardschriftart1"/>
          <w:rFonts w:ascii="Arial" w:hAnsi="Arial" w:cs="Arial"/>
        </w:rPr>
        <w:t xml:space="preserve"> </w:t>
      </w:r>
      <w:r w:rsidRPr="00C32D97">
        <w:rPr>
          <w:rFonts w:ascii="Arial" w:hAnsi="Arial" w:cs="Arial"/>
        </w:rPr>
        <w:t>Die Scharon-Ebene ist ein 15 km breiter und 75 km</w:t>
      </w:r>
      <w:r>
        <w:rPr>
          <w:rFonts w:ascii="Arial" w:hAnsi="Arial" w:cs="Arial"/>
        </w:rPr>
        <w:t xml:space="preserve"> </w:t>
      </w:r>
      <w:r w:rsidRPr="00C32D97">
        <w:rPr>
          <w:rFonts w:ascii="Arial" w:hAnsi="Arial" w:cs="Arial"/>
        </w:rPr>
        <w:t>langer sehr fruchtbarer Streifen am Mittelmeer von Lydda</w:t>
      </w:r>
      <w:r>
        <w:rPr>
          <w:rFonts w:ascii="Arial" w:hAnsi="Arial" w:cs="Arial"/>
        </w:rPr>
        <w:t xml:space="preserve"> </w:t>
      </w:r>
      <w:r w:rsidRPr="00C32D97">
        <w:rPr>
          <w:rFonts w:ascii="Arial" w:hAnsi="Arial" w:cs="Arial"/>
        </w:rPr>
        <w:t>im Süden bis zum Berg Karmel im Norden</w:t>
      </w:r>
      <w:r>
        <w:rPr>
          <w:rFonts w:ascii="Arial" w:hAnsi="Arial" w:cs="Arial"/>
        </w:rPr>
        <w:t xml:space="preserve"> (54,z.St.).</w:t>
      </w:r>
    </w:p>
    <w:p w14:paraId="005E8CCA" w14:textId="77777777" w:rsidR="00DB0A1C" w:rsidRPr="0030307D" w:rsidRDefault="00DB0A1C" w:rsidP="00080DD4">
      <w:pPr>
        <w:pStyle w:val="Textbody"/>
        <w:rPr>
          <w:rFonts w:ascii="Arial" w:hAnsi="Arial" w:cs="Arial"/>
          <w:sz w:val="16"/>
          <w:szCs w:val="16"/>
        </w:rPr>
      </w:pPr>
    </w:p>
    <w:p w14:paraId="4CC8ACD2" w14:textId="68D4FE91" w:rsidR="0030307D" w:rsidRPr="00D166D1" w:rsidRDefault="0030307D" w:rsidP="00080DD4">
      <w:pPr>
        <w:pStyle w:val="Textbody"/>
        <w:rPr>
          <w:rFonts w:ascii="Arial" w:hAnsi="Arial" w:cs="Arial"/>
          <w:szCs w:val="21"/>
        </w:rPr>
        <w:sectPr w:rsidR="0030307D" w:rsidRPr="00D166D1" w:rsidSect="004A6609">
          <w:type w:val="continuous"/>
          <w:pgSz w:w="11906" w:h="16838"/>
          <w:pgMar w:top="1134" w:right="1134" w:bottom="1134" w:left="1134" w:header="720" w:footer="720" w:gutter="0"/>
          <w:cols w:space="0"/>
        </w:sectPr>
      </w:pPr>
    </w:p>
    <w:p w14:paraId="499AD552" w14:textId="2B74F417"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10</w:t>
      </w:r>
    </w:p>
    <w:p w14:paraId="53F68D3E"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17222CE" w14:textId="1F82DCA7" w:rsidR="00DB0A1C" w:rsidRPr="00D166D1" w:rsidRDefault="000F1AAF" w:rsidP="00080DD4">
      <w:pPr>
        <w:pStyle w:val="Textbody"/>
        <w:rPr>
          <w:rFonts w:ascii="Arial" w:hAnsi="Arial" w:cs="Arial"/>
          <w:szCs w:val="21"/>
        </w:rPr>
        <w:sectPr w:rsidR="00DB0A1C"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9A0D11" w:rsidRPr="00D166D1">
        <w:rPr>
          <w:rFonts w:ascii="Arial" w:hAnsi="Arial" w:cs="Arial"/>
          <w:sz w:val="20"/>
        </w:rPr>
        <w:t xml:space="preserve"> Hier und in 1Pet 4,3 geht es um Handlungen, </w:t>
      </w:r>
      <w:r w:rsidR="00451729">
        <w:rPr>
          <w:rFonts w:ascii="Arial" w:hAnsi="Arial" w:cs="Arial"/>
          <w:sz w:val="20"/>
        </w:rPr>
        <w:t>die</w:t>
      </w:r>
      <w:r w:rsidR="009A0D11" w:rsidRPr="00D166D1">
        <w:rPr>
          <w:rFonts w:ascii="Arial" w:hAnsi="Arial" w:cs="Arial"/>
          <w:sz w:val="20"/>
        </w:rPr>
        <w:t xml:space="preserve"> den Juden </w:t>
      </w:r>
      <w:r w:rsidR="0041700B" w:rsidRPr="00D166D1">
        <w:rPr>
          <w:rFonts w:ascii="Arial" w:hAnsi="Arial" w:cs="Arial"/>
          <w:sz w:val="20"/>
        </w:rPr>
        <w:t>vom mosaischen Gesetz</w:t>
      </w:r>
      <w:r w:rsidR="009A0D11" w:rsidRPr="00D166D1">
        <w:rPr>
          <w:rFonts w:ascii="Arial" w:hAnsi="Arial" w:cs="Arial"/>
          <w:sz w:val="20"/>
        </w:rPr>
        <w:t xml:space="preserve"> her verboten sind (vgl. dasselbe Wort in 2Makk 6,5 und 7,1).</w:t>
      </w:r>
      <w:r w:rsidR="00E75635">
        <w:rPr>
          <w:rFonts w:ascii="Arial" w:hAnsi="Arial" w:cs="Arial"/>
          <w:sz w:val="20"/>
        </w:rPr>
        <w:t xml:space="preserve"> Petrus hat die Lektion</w:t>
      </w:r>
      <w:r w:rsidR="00AF1350">
        <w:rPr>
          <w:rFonts w:ascii="Arial" w:hAnsi="Arial" w:cs="Arial"/>
          <w:sz w:val="20"/>
        </w:rPr>
        <w:t>,</w:t>
      </w:r>
      <w:r w:rsidR="00E75635">
        <w:rPr>
          <w:rFonts w:ascii="Arial" w:hAnsi="Arial" w:cs="Arial"/>
          <w:sz w:val="20"/>
        </w:rPr>
        <w:t xml:space="preserve"> die er in der Vision lernte, sehr schnell umgesetzt</w:t>
      </w:r>
      <w:r w:rsidR="006013AB">
        <w:rPr>
          <w:rFonts w:ascii="Arial" w:hAnsi="Arial" w:cs="Arial"/>
          <w:sz w:val="20"/>
        </w:rPr>
        <w:t>.</w:t>
      </w:r>
      <w:r w:rsidR="00C4350F">
        <w:rPr>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Wie die Azkara des Speisopfers. Vgl. dazu Lev 2,2.9.16; 5,12; Ps 141,1ff; Dan 4,1ff; </w:t>
      </w:r>
      <w:r w:rsidR="002F3885">
        <w:rPr>
          <w:rStyle w:val="Absatz-Standardschriftart1"/>
          <w:rFonts w:ascii="Arial" w:hAnsi="Arial" w:cs="Arial"/>
          <w:sz w:val="20"/>
        </w:rPr>
        <w:t>Php</w:t>
      </w:r>
      <w:r w:rsidR="009A0D11" w:rsidRPr="00D166D1">
        <w:rPr>
          <w:rStyle w:val="Absatz-Standardschriftart1"/>
          <w:rFonts w:ascii="Arial" w:hAnsi="Arial" w:cs="Arial"/>
          <w:sz w:val="20"/>
        </w:rPr>
        <w:t xml:space="preserve"> 4,18; Heb 13,15</w:t>
      </w:r>
      <w:r w:rsidR="006013AB">
        <w:rPr>
          <w:rStyle w:val="Absatz-Standardschriftart1"/>
          <w:rFonts w:ascii="Arial" w:hAnsi="Arial" w:cs="Arial"/>
          <w:sz w:val="20"/>
        </w:rPr>
        <w:t>-16</w:t>
      </w:r>
      <w:r w:rsidR="009A0D11" w:rsidRPr="00D166D1">
        <w:rPr>
          <w:rStyle w:val="Absatz-Standardschriftart1"/>
          <w:rFonts w:ascii="Arial" w:hAnsi="Arial" w:cs="Arial"/>
          <w:sz w:val="20"/>
        </w:rPr>
        <w:t xml:space="preserve">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Unreine Tiere, speziell Kriechtiere und gewisse Vögel, waren den Juden verboten zu essen</w:t>
      </w:r>
      <w:r w:rsidR="003B3FBE">
        <w:rPr>
          <w:rStyle w:val="Absatz-Standardschriftart1"/>
          <w:rFonts w:ascii="Arial" w:hAnsi="Arial" w:cs="Arial"/>
          <w:sz w:val="20"/>
        </w:rPr>
        <w:t xml:space="preserve"> und für jeden Juden ein Gräuel</w:t>
      </w:r>
      <w:r w:rsidR="009A0D11" w:rsidRPr="00D166D1">
        <w:rPr>
          <w:rStyle w:val="Absatz-Standardschriftart1"/>
          <w:rFonts w:ascii="Arial" w:hAnsi="Arial" w:cs="Arial"/>
          <w:sz w:val="20"/>
        </w:rPr>
        <w:t xml:space="preserve"> (Lev 11,1ff</w:t>
      </w:r>
      <w:r w:rsidR="007B30B9">
        <w:rPr>
          <w:rStyle w:val="Absatz-Standardschriftart1"/>
          <w:rFonts w:ascii="Arial" w:hAnsi="Arial" w:cs="Arial"/>
          <w:sz w:val="20"/>
        </w:rPr>
        <w:t>; Hes 4,13-15</w:t>
      </w:r>
      <w:r w:rsidR="009A0D11" w:rsidRPr="00D166D1">
        <w:rPr>
          <w:rStyle w:val="Absatz-Standardschriftart1"/>
          <w:rFonts w:ascii="Arial" w:hAnsi="Arial" w:cs="Arial"/>
          <w:sz w:val="20"/>
        </w:rPr>
        <w:t>). Petrus hatte die Lektion Jesu</w:t>
      </w:r>
      <w:r w:rsidR="00451729">
        <w:rPr>
          <w:rStyle w:val="Absatz-Standardschriftart1"/>
          <w:rFonts w:ascii="Arial" w:hAnsi="Arial" w:cs="Arial"/>
          <w:sz w:val="20"/>
        </w:rPr>
        <w:t xml:space="preserve"> in </w:t>
      </w:r>
      <w:r w:rsidR="00451729" w:rsidRPr="00D166D1">
        <w:rPr>
          <w:rStyle w:val="Absatz-Standardschriftart1"/>
          <w:rFonts w:ascii="Arial" w:hAnsi="Arial" w:cs="Arial"/>
          <w:sz w:val="20"/>
        </w:rPr>
        <w:t>Mk 7,19</w:t>
      </w:r>
      <w:r w:rsidR="00451729">
        <w:rPr>
          <w:rStyle w:val="Absatz-Standardschriftart1"/>
          <w:rFonts w:ascii="Arial" w:hAnsi="Arial" w:cs="Arial"/>
          <w:sz w:val="20"/>
        </w:rPr>
        <w:t xml:space="preserve"> </w:t>
      </w:r>
      <w:r w:rsidR="009A0D11" w:rsidRPr="00D166D1">
        <w:rPr>
          <w:rStyle w:val="Absatz-Standardschriftart1"/>
          <w:rFonts w:ascii="Arial" w:hAnsi="Arial" w:cs="Arial"/>
          <w:sz w:val="20"/>
        </w:rPr>
        <w:t>noch nicht verinnerlicht</w:t>
      </w:r>
      <w:r w:rsidR="006013AB">
        <w:rPr>
          <w:rStyle w:val="Absatz-Standardschriftart1"/>
          <w:rFonts w:ascii="Arial" w:hAnsi="Arial" w:cs="Arial"/>
          <w:sz w:val="20"/>
        </w:rPr>
        <w:t xml:space="preserve">. </w:t>
      </w:r>
      <w:r w:rsidR="009A0D11" w:rsidRPr="00D166D1">
        <w:rPr>
          <w:rStyle w:val="Absatz-Standardschriftart1"/>
          <w:rFonts w:ascii="Arial" w:hAnsi="Arial" w:cs="Arial"/>
          <w:sz w:val="20"/>
        </w:rPr>
        <w:t>Nur Markus, ein Mitarbeiter von Petrus, hat die</w:t>
      </w:r>
      <w:r w:rsidR="003B3FBE">
        <w:rPr>
          <w:rStyle w:val="Absatz-Standardschriftart1"/>
          <w:rFonts w:ascii="Arial" w:hAnsi="Arial" w:cs="Arial"/>
          <w:sz w:val="20"/>
        </w:rPr>
        <w:t>se</w:t>
      </w:r>
      <w:r w:rsidR="009A0D11" w:rsidRPr="00D166D1">
        <w:rPr>
          <w:rStyle w:val="Absatz-Standardschriftart1"/>
          <w:rFonts w:ascii="Arial" w:hAnsi="Arial" w:cs="Arial"/>
          <w:sz w:val="20"/>
        </w:rPr>
        <w:t xml:space="preserve"> Worte</w:t>
      </w:r>
      <w:r w:rsidR="003B3FBE">
        <w:rPr>
          <w:rStyle w:val="Absatz-Standardschriftart1"/>
          <w:rFonts w:ascii="Arial" w:hAnsi="Arial" w:cs="Arial"/>
          <w:sz w:val="20"/>
        </w:rPr>
        <w:t xml:space="preserve"> Jesu</w:t>
      </w:r>
      <w:r w:rsidR="009A0D11" w:rsidRPr="00D166D1">
        <w:rPr>
          <w:rStyle w:val="Absatz-Standardschriftart1"/>
          <w:rFonts w:ascii="Arial" w:hAnsi="Arial" w:cs="Arial"/>
          <w:sz w:val="20"/>
        </w:rPr>
        <w:t xml:space="preserve"> in seinem Evangelium</w:t>
      </w:r>
      <w:r w:rsidR="006013AB">
        <w:rPr>
          <w:rStyle w:val="Absatz-Standardschriftart1"/>
          <w:rFonts w:ascii="Arial" w:hAnsi="Arial" w:cs="Arial"/>
          <w:sz w:val="20"/>
        </w:rPr>
        <w:t>.</w:t>
      </w:r>
      <w:r w:rsidR="002E64FA">
        <w:rPr>
          <w:rStyle w:val="Absatz-Standardschriftart1"/>
          <w:rFonts w:ascii="Arial" w:hAnsi="Arial" w:cs="Arial"/>
          <w:sz w:val="20"/>
        </w:rPr>
        <w:t xml:space="preserve"> </w:t>
      </w:r>
      <w:r w:rsidR="00F02084">
        <w:rPr>
          <w:rStyle w:val="Absatz-Standardschriftart1"/>
          <w:rFonts w:ascii="Arial" w:hAnsi="Arial" w:cs="Arial"/>
          <w:sz w:val="20"/>
        </w:rPr>
        <w:t>Der besondere Schritt auch den Heiden die Tür ins Königreich zu öffnen, bedurfte einer drastischen Vision.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S</w:t>
      </w:r>
      <w:r w:rsidR="00451729">
        <w:rPr>
          <w:rStyle w:val="Absatz-Standardschriftart1"/>
          <w:rFonts w:ascii="Arial" w:hAnsi="Arial" w:cs="Arial"/>
          <w:sz w:val="20"/>
        </w:rPr>
        <w:t>ingular</w:t>
      </w:r>
      <w:r w:rsidR="009A0D11" w:rsidRPr="00D166D1">
        <w:rPr>
          <w:rStyle w:val="Absatz-Standardschriftart1"/>
          <w:rFonts w:ascii="Arial" w:hAnsi="Arial" w:cs="Arial"/>
          <w:sz w:val="20"/>
        </w:rPr>
        <w:t xml:space="preserve">, d.h. in all seinen Gebeten war es immer </w:t>
      </w:r>
      <w:r w:rsidR="009A0D11" w:rsidRPr="00EB04F9">
        <w:rPr>
          <w:rStyle w:val="Absatz-Standardschriftart1"/>
          <w:rFonts w:ascii="Arial" w:hAnsi="Arial" w:cs="Arial"/>
          <w:bCs/>
          <w:i/>
          <w:sz w:val="20"/>
        </w:rPr>
        <w:t>ein</w:t>
      </w:r>
      <w:r w:rsidR="009A0D11" w:rsidRPr="00D166D1">
        <w:rPr>
          <w:rStyle w:val="Absatz-Standardschriftart1"/>
          <w:rFonts w:ascii="Arial" w:hAnsi="Arial" w:cs="Arial"/>
          <w:sz w:val="20"/>
        </w:rPr>
        <w:t xml:space="preserve"> bestimmtes </w:t>
      </w:r>
      <w:r w:rsidR="00451729">
        <w:rPr>
          <w:rStyle w:val="Absatz-Standardschriftart1"/>
          <w:rFonts w:ascii="Arial" w:hAnsi="Arial" w:cs="Arial"/>
          <w:sz w:val="20"/>
        </w:rPr>
        <w:t>A</w:t>
      </w:r>
      <w:r w:rsidR="009A0D11" w:rsidRPr="00D166D1">
        <w:rPr>
          <w:rStyle w:val="Absatz-Standardschriftart1"/>
          <w:rFonts w:ascii="Arial" w:hAnsi="Arial" w:cs="Arial"/>
          <w:sz w:val="20"/>
        </w:rPr>
        <w:t>nliegen</w:t>
      </w:r>
      <w:r w:rsidR="0043359B">
        <w:rPr>
          <w:rStyle w:val="Absatz-Standardschriftart1"/>
          <w:rFonts w:ascii="Arial" w:hAnsi="Arial" w:cs="Arial"/>
          <w:sz w:val="20"/>
        </w:rPr>
        <w:t>,</w:t>
      </w:r>
      <w:r w:rsidR="009A0D11" w:rsidRPr="00D166D1">
        <w:rPr>
          <w:rStyle w:val="Absatz-Standardschriftart1"/>
          <w:rFonts w:ascii="Arial" w:hAnsi="Arial" w:cs="Arial"/>
          <w:sz w:val="20"/>
        </w:rPr>
        <w:t xml:space="preserve"> das ihn bewegte, nämlich der Wunsch nach mehr Licht und nach Errettung, denn</w:t>
      </w:r>
      <w:r w:rsidR="00451729">
        <w:rPr>
          <w:rStyle w:val="Absatz-Standardschriftart1"/>
          <w:rFonts w:ascii="Arial" w:hAnsi="Arial" w:cs="Arial"/>
          <w:sz w:val="20"/>
        </w:rPr>
        <w:t xml:space="preserve"> genau</w:t>
      </w:r>
      <w:r w:rsidR="009A0D11" w:rsidRPr="00D166D1">
        <w:rPr>
          <w:rStyle w:val="Absatz-Standardschriftart1"/>
          <w:rFonts w:ascii="Arial" w:hAnsi="Arial" w:cs="Arial"/>
          <w:sz w:val="20"/>
        </w:rPr>
        <w:t xml:space="preserve"> </w:t>
      </w:r>
      <w:r w:rsidR="009A0D11" w:rsidRPr="00EB04F9">
        <w:rPr>
          <w:rStyle w:val="Absatz-Standardschriftart1"/>
          <w:rFonts w:ascii="Arial" w:hAnsi="Arial" w:cs="Arial"/>
          <w:bCs/>
          <w:i/>
          <w:sz w:val="20"/>
        </w:rPr>
        <w:t>dieses</w:t>
      </w:r>
      <w:r w:rsidR="009A0D11" w:rsidRPr="00D166D1">
        <w:rPr>
          <w:rStyle w:val="Absatz-Standardschriftart1"/>
          <w:rFonts w:ascii="Arial" w:hAnsi="Arial" w:cs="Arial"/>
          <w:sz w:val="20"/>
        </w:rPr>
        <w:t xml:space="preserve"> Gebetsanliegen wurde durch die Sendung von Petrus erhört (vgl. Apg 11,14).</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od.: Herr über alle, - und nicht nur für die Juden!</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Die Taufe wird als ein Vorrecht gesehen, dass jeder gläubig Gewordene erhalten darf, aber auch </w:t>
      </w:r>
      <w:r w:rsidR="006013AB">
        <w:rPr>
          <w:rStyle w:val="Absatz-Standardschriftart1"/>
          <w:rFonts w:ascii="Arial" w:hAnsi="Arial" w:cs="Arial"/>
          <w:sz w:val="20"/>
        </w:rPr>
        <w:t xml:space="preserve">erhalten </w:t>
      </w:r>
      <w:r w:rsidR="009A0D11" w:rsidRPr="00D166D1">
        <w:rPr>
          <w:rStyle w:val="Absatz-Standardschriftart1"/>
          <w:rFonts w:ascii="Arial" w:hAnsi="Arial" w:cs="Arial"/>
          <w:sz w:val="20"/>
        </w:rPr>
        <w:t>soll, denn der Herr befahl es</w:t>
      </w:r>
      <w:r w:rsidR="006013AB">
        <w:rPr>
          <w:rStyle w:val="Absatz-Standardschriftart1"/>
          <w:rFonts w:ascii="Arial" w:hAnsi="Arial" w:cs="Arial"/>
          <w:sz w:val="20"/>
        </w:rPr>
        <w:t xml:space="preserve"> (Mt 28,19)</w:t>
      </w:r>
      <w:r w:rsidR="009A0D11" w:rsidRPr="00D166D1">
        <w:rPr>
          <w:rStyle w:val="Absatz-Standardschriftart1"/>
          <w:rFonts w:ascii="Arial" w:hAnsi="Arial" w:cs="Arial"/>
          <w:sz w:val="20"/>
        </w:rPr>
        <w:t xml:space="preserve"> und Petrus ordnete es hier an</w:t>
      </w:r>
      <w:r w:rsidR="006013AB">
        <w:rPr>
          <w:rStyle w:val="Absatz-Standardschriftart1"/>
          <w:rFonts w:ascii="Arial" w:hAnsi="Arial" w:cs="Arial"/>
          <w:sz w:val="20"/>
        </w:rPr>
        <w:t>.</w:t>
      </w:r>
      <w:r w:rsidR="009A0D11" w:rsidRPr="00D166D1">
        <w:rPr>
          <w:rStyle w:val="Absatz-Standardschriftart1"/>
          <w:rFonts w:ascii="Arial" w:hAnsi="Arial" w:cs="Arial"/>
          <w:sz w:val="20"/>
        </w:rPr>
        <w:t xml:space="preserve"> Obwohl Kornelius und sein Haus schon den Heiligen Geist empfangen hatten, hält Petrus die Taufe dennoch für ein </w:t>
      </w:r>
      <w:r w:rsidR="009A0D11" w:rsidRPr="00EB04F9">
        <w:rPr>
          <w:rStyle w:val="Absatz-Standardschriftart1"/>
          <w:rFonts w:ascii="Arial" w:hAnsi="Arial" w:cs="Arial"/>
          <w:i/>
          <w:sz w:val="20"/>
        </w:rPr>
        <w:t>notwendiges</w:t>
      </w:r>
      <w:r w:rsidR="009A0D11" w:rsidRPr="00D166D1">
        <w:rPr>
          <w:rStyle w:val="Absatz-Standardschriftart1"/>
          <w:rFonts w:ascii="Arial" w:hAnsi="Arial" w:cs="Arial"/>
          <w:sz w:val="20"/>
        </w:rPr>
        <w:t xml:space="preserve"> </w:t>
      </w:r>
      <w:r w:rsidR="009A0D11" w:rsidRPr="00D166D1">
        <w:rPr>
          <w:rStyle w:val="Absatz-Standardschriftart1"/>
          <w:rFonts w:ascii="Arial" w:hAnsi="Arial" w:cs="Arial"/>
          <w:i/>
          <w:sz w:val="20"/>
        </w:rPr>
        <w:t>Vorrecht</w:t>
      </w:r>
      <w:r w:rsidR="00451729">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451729">
        <w:rPr>
          <w:rStyle w:val="Absatz-Standardschriftart1"/>
          <w:rFonts w:ascii="Arial" w:hAnsi="Arial" w:cs="Arial"/>
          <w:sz w:val="20"/>
        </w:rPr>
        <w:t>D</w:t>
      </w:r>
      <w:r w:rsidR="009A0D11" w:rsidRPr="00D166D1">
        <w:rPr>
          <w:rStyle w:val="Absatz-Standardschriftart1"/>
          <w:rFonts w:ascii="Arial" w:hAnsi="Arial" w:cs="Arial"/>
          <w:sz w:val="20"/>
        </w:rPr>
        <w:t xml:space="preserve">ie </w:t>
      </w:r>
      <w:r w:rsidR="00451729">
        <w:rPr>
          <w:rStyle w:val="Absatz-Standardschriftart1"/>
          <w:rFonts w:ascii="Arial" w:hAnsi="Arial" w:cs="Arial"/>
          <w:sz w:val="20"/>
        </w:rPr>
        <w:t xml:space="preserve">Taufe </w:t>
      </w:r>
      <w:r w:rsidR="00E82E7F">
        <w:rPr>
          <w:rStyle w:val="Absatz-Standardschriftart1"/>
          <w:rFonts w:ascii="Arial" w:hAnsi="Arial" w:cs="Arial"/>
          <w:sz w:val="20"/>
        </w:rPr>
        <w:t xml:space="preserve">wie üblich </w:t>
      </w:r>
      <w:r w:rsidR="009A0D11" w:rsidRPr="00D166D1">
        <w:rPr>
          <w:rStyle w:val="Absatz-Standardschriftart1"/>
          <w:rFonts w:ascii="Arial" w:hAnsi="Arial" w:cs="Arial"/>
          <w:sz w:val="20"/>
        </w:rPr>
        <w:t>noch am gleichen Tag vollzogen. Ungetaufte Gläubige sucht man in den neutestamentlichen Gemeinden vergeblich.</w:t>
      </w:r>
      <w:r w:rsidR="006013AB">
        <w:rPr>
          <w:rStyle w:val="Absatz-Standardschriftart1"/>
          <w:rFonts w:ascii="Arial" w:hAnsi="Arial" w:cs="Arial"/>
          <w:sz w:val="20"/>
        </w:rPr>
        <w:t xml:space="preserve"> Die Taufe geschah immer, </w:t>
      </w:r>
      <w:r w:rsidR="006013AB" w:rsidRPr="008B713D">
        <w:rPr>
          <w:rStyle w:val="Absatz-Standardschriftart1"/>
          <w:rFonts w:ascii="Arial" w:hAnsi="Arial" w:cs="Arial"/>
          <w:i/>
          <w:iCs/>
          <w:sz w:val="20"/>
        </w:rPr>
        <w:t>bevor</w:t>
      </w:r>
      <w:r w:rsidR="006013AB">
        <w:rPr>
          <w:rStyle w:val="Absatz-Standardschriftart1"/>
          <w:rFonts w:ascii="Arial" w:hAnsi="Arial" w:cs="Arial"/>
          <w:sz w:val="20"/>
        </w:rPr>
        <w:t xml:space="preserve"> jemand zur örtlichen Gemeinde hinzugetan wurde (Apg 2,41). </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w:t>
      </w:r>
      <w:r w:rsidR="009A0D11" w:rsidRPr="004D2989">
        <w:rPr>
          <w:rStyle w:val="Absatz-Standardschriftart1"/>
          <w:rFonts w:ascii="Arial" w:hAnsi="Arial" w:cs="Arial"/>
          <w:sz w:val="20"/>
        </w:rPr>
        <w:t>Cäsarea</w:t>
      </w:r>
      <w:r w:rsidR="009A0D11" w:rsidRPr="00D166D1">
        <w:rPr>
          <w:rStyle w:val="Absatz-Standardschriftart1"/>
          <w:rFonts w:ascii="Arial" w:hAnsi="Arial" w:cs="Arial"/>
          <w:sz w:val="20"/>
        </w:rPr>
        <w:t xml:space="preserve"> am Meer war der Sitz des römischen Statthalters und Standort einer römischen Garnison (vgl. 47,z.St.).</w:t>
      </w:r>
      <w:r w:rsidR="0043359B">
        <w:rPr>
          <w:rStyle w:val="Absatz-Standardschriftart1"/>
          <w:rFonts w:ascii="Arial" w:hAnsi="Arial" w:cs="Arial"/>
          <w:sz w:val="20"/>
        </w:rPr>
        <w:t xml:space="preserve"> Ihr ursprünglicher </w:t>
      </w:r>
      <w:r w:rsidR="00E732AE">
        <w:rPr>
          <w:rStyle w:val="Absatz-Standardschriftart1"/>
          <w:rFonts w:ascii="Arial" w:hAnsi="Arial" w:cs="Arial"/>
          <w:sz w:val="20"/>
        </w:rPr>
        <w:t>N</w:t>
      </w:r>
      <w:r w:rsidR="0043359B">
        <w:rPr>
          <w:rStyle w:val="Absatz-Standardschriftart1"/>
          <w:rFonts w:ascii="Arial" w:hAnsi="Arial" w:cs="Arial"/>
          <w:sz w:val="20"/>
        </w:rPr>
        <w:t xml:space="preserve">ame war Stratonsturm, doch sie wurde von Herodes zu Ehren des Kaisers in Cäsarea umbenannt. Da es eine Garnisonsstadt war, </w:t>
      </w:r>
      <w:r w:rsidR="00E732AE">
        <w:rPr>
          <w:rStyle w:val="Absatz-Standardschriftart1"/>
          <w:rFonts w:ascii="Arial" w:hAnsi="Arial" w:cs="Arial"/>
          <w:sz w:val="20"/>
        </w:rPr>
        <w:t xml:space="preserve">und Sitz des Statthalters von Judäa, </w:t>
      </w:r>
      <w:r w:rsidR="0043359B">
        <w:rPr>
          <w:rStyle w:val="Absatz-Standardschriftart1"/>
          <w:rFonts w:ascii="Arial" w:hAnsi="Arial" w:cs="Arial"/>
          <w:sz w:val="20"/>
        </w:rPr>
        <w:t xml:space="preserve">wurden dort </w:t>
      </w:r>
      <w:r w:rsidR="00E732AE">
        <w:rPr>
          <w:rStyle w:val="Absatz-Standardschriftart1"/>
          <w:rFonts w:ascii="Arial" w:hAnsi="Arial" w:cs="Arial"/>
          <w:sz w:val="20"/>
        </w:rPr>
        <w:t>5</w:t>
      </w:r>
      <w:r w:rsidR="0043359B">
        <w:rPr>
          <w:rStyle w:val="Absatz-Standardschriftart1"/>
          <w:rFonts w:ascii="Arial" w:hAnsi="Arial" w:cs="Arial"/>
          <w:sz w:val="20"/>
        </w:rPr>
        <w:t xml:space="preserve"> Kohorten</w:t>
      </w:r>
      <w:r w:rsidR="00E732AE">
        <w:rPr>
          <w:rStyle w:val="Absatz-Standardschriftart1"/>
          <w:rFonts w:ascii="Arial" w:hAnsi="Arial" w:cs="Arial"/>
          <w:sz w:val="20"/>
        </w:rPr>
        <w:t xml:space="preserve"> (5 x 600 Mann)</w:t>
      </w:r>
      <w:r w:rsidR="0043359B">
        <w:rPr>
          <w:rStyle w:val="Absatz-Standardschriftart1"/>
          <w:rFonts w:ascii="Arial" w:hAnsi="Arial" w:cs="Arial"/>
          <w:sz w:val="20"/>
        </w:rPr>
        <w:t xml:space="preserve"> stationiert. Diese Kohorten teilten sich in </w:t>
      </w:r>
      <w:r w:rsidR="006013AB">
        <w:rPr>
          <w:rStyle w:val="Absatz-Standardschriftart1"/>
          <w:rFonts w:ascii="Arial" w:hAnsi="Arial" w:cs="Arial"/>
          <w:sz w:val="20"/>
        </w:rPr>
        <w:t>Hundertschaften</w:t>
      </w:r>
      <w:r w:rsidR="0043359B">
        <w:rPr>
          <w:rStyle w:val="Absatz-Standardschriftart1"/>
          <w:rFonts w:ascii="Arial" w:hAnsi="Arial" w:cs="Arial"/>
          <w:sz w:val="20"/>
        </w:rPr>
        <w:t xml:space="preserve"> von 80 Soldaten auf, </w:t>
      </w:r>
      <w:r w:rsidR="00E732AE">
        <w:rPr>
          <w:rStyle w:val="Absatz-Standardschriftart1"/>
          <w:rFonts w:ascii="Arial" w:hAnsi="Arial" w:cs="Arial"/>
          <w:sz w:val="20"/>
        </w:rPr>
        <w:t>wobei jede</w:t>
      </w:r>
      <w:r w:rsidR="0043359B">
        <w:rPr>
          <w:rStyle w:val="Absatz-Standardschriftart1"/>
          <w:rFonts w:ascii="Arial" w:hAnsi="Arial" w:cs="Arial"/>
          <w:sz w:val="20"/>
        </w:rPr>
        <w:t xml:space="preserve"> unter der Leitung eines </w:t>
      </w:r>
      <w:r w:rsidR="00D140A3">
        <w:rPr>
          <w:rStyle w:val="Absatz-Standardschriftart1"/>
          <w:rFonts w:ascii="Arial" w:hAnsi="Arial" w:cs="Arial"/>
          <w:sz w:val="20"/>
        </w:rPr>
        <w:t>Centurio</w:t>
      </w:r>
      <w:r w:rsidR="0043359B">
        <w:rPr>
          <w:rStyle w:val="Absatz-Standardschriftart1"/>
          <w:rFonts w:ascii="Arial" w:hAnsi="Arial" w:cs="Arial"/>
          <w:sz w:val="20"/>
        </w:rPr>
        <w:t xml:space="preserve"> stand (65,II,58).</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Inschriften beweisen, dass diese </w:t>
      </w:r>
      <w:r w:rsidR="00E732AE">
        <w:rPr>
          <w:rStyle w:val="Absatz-Standardschriftart1"/>
          <w:rFonts w:ascii="Arial" w:hAnsi="Arial" w:cs="Arial"/>
          <w:sz w:val="20"/>
        </w:rPr>
        <w:t xml:space="preserve">spezielle </w:t>
      </w:r>
      <w:r w:rsidR="009A0D11" w:rsidRPr="00D166D1">
        <w:rPr>
          <w:rStyle w:val="Absatz-Standardschriftart1"/>
          <w:rFonts w:ascii="Arial" w:hAnsi="Arial" w:cs="Arial"/>
          <w:sz w:val="20"/>
        </w:rPr>
        <w:t>Kohorte</w:t>
      </w:r>
      <w:r w:rsidR="00451729">
        <w:rPr>
          <w:rStyle w:val="Absatz-Standardschriftart1"/>
          <w:rFonts w:ascii="Arial" w:hAnsi="Arial" w:cs="Arial"/>
          <w:sz w:val="20"/>
        </w:rPr>
        <w:t xml:space="preserve"> noch</w:t>
      </w:r>
      <w:r w:rsidR="009A0D11" w:rsidRPr="00D166D1">
        <w:rPr>
          <w:rStyle w:val="Absatz-Standardschriftart1"/>
          <w:rFonts w:ascii="Arial" w:hAnsi="Arial" w:cs="Arial"/>
          <w:sz w:val="20"/>
        </w:rPr>
        <w:t xml:space="preserve"> 69 n.Chr.</w:t>
      </w:r>
      <w:r w:rsidR="006013AB">
        <w:rPr>
          <w:rStyle w:val="Absatz-Standardschriftart1"/>
          <w:rFonts w:ascii="Arial" w:hAnsi="Arial" w:cs="Arial"/>
          <w:sz w:val="20"/>
        </w:rPr>
        <w:t xml:space="preserve">, </w:t>
      </w:r>
      <w:r w:rsidR="00451729">
        <w:rPr>
          <w:rStyle w:val="Absatz-Standardschriftart1"/>
          <w:rFonts w:ascii="Arial" w:hAnsi="Arial" w:cs="Arial"/>
          <w:sz w:val="20"/>
        </w:rPr>
        <w:t>und sicherlich auch schon davor</w:t>
      </w:r>
      <w:r w:rsidR="006013AB">
        <w:rPr>
          <w:rStyle w:val="Absatz-Standardschriftart1"/>
          <w:rFonts w:ascii="Arial" w:hAnsi="Arial" w:cs="Arial"/>
          <w:sz w:val="20"/>
        </w:rPr>
        <w:t>,</w:t>
      </w:r>
      <w:r w:rsidR="00451729">
        <w:rPr>
          <w:rStyle w:val="Absatz-Standardschriftart1"/>
          <w:rFonts w:ascii="Arial" w:hAnsi="Arial" w:cs="Arial"/>
          <w:sz w:val="20"/>
        </w:rPr>
        <w:t xml:space="preserve"> </w:t>
      </w:r>
      <w:r w:rsidR="009A0D11" w:rsidRPr="00D166D1">
        <w:rPr>
          <w:rStyle w:val="Absatz-Standardschriftart1"/>
          <w:rFonts w:ascii="Arial" w:hAnsi="Arial" w:cs="Arial"/>
          <w:sz w:val="20"/>
        </w:rPr>
        <w:t>in P</w:t>
      </w:r>
      <w:r w:rsidR="00D140A3">
        <w:rPr>
          <w:rStyle w:val="Absatz-Standardschriftart1"/>
          <w:rFonts w:ascii="Arial" w:hAnsi="Arial" w:cs="Arial"/>
          <w:sz w:val="20"/>
        </w:rPr>
        <w:t xml:space="preserve">alästina </w:t>
      </w:r>
      <w:r w:rsidR="009A0D11" w:rsidRPr="00D166D1">
        <w:rPr>
          <w:rStyle w:val="Absatz-Standardschriftart1"/>
          <w:rFonts w:ascii="Arial" w:hAnsi="Arial" w:cs="Arial"/>
          <w:sz w:val="20"/>
        </w:rPr>
        <w:t>stationiert war und aus Freigelassenen bestand</w:t>
      </w:r>
      <w:r w:rsidR="00A764DE">
        <w:rPr>
          <w:rStyle w:val="Absatz-Standardschriftart1"/>
          <w:rFonts w:ascii="Arial" w:hAnsi="Arial" w:cs="Arial"/>
          <w:sz w:val="20"/>
        </w:rPr>
        <w:t xml:space="preserve"> die das römische Bürgerrecht hatten</w:t>
      </w:r>
      <w:r w:rsidR="009A0D11" w:rsidRPr="00D166D1">
        <w:rPr>
          <w:rStyle w:val="Absatz-Standardschriftart1"/>
          <w:rFonts w:ascii="Arial" w:hAnsi="Arial" w:cs="Arial"/>
          <w:sz w:val="20"/>
        </w:rPr>
        <w:t xml:space="preserve"> (33,85</w:t>
      </w:r>
      <w:r w:rsidR="00D140A3">
        <w:rPr>
          <w:rStyle w:val="Absatz-Standardschriftart1"/>
          <w:rFonts w:ascii="Arial" w:hAnsi="Arial" w:cs="Arial"/>
          <w:sz w:val="20"/>
        </w:rPr>
        <w:t>; 65,II,58</w:t>
      </w:r>
      <w:r w:rsidR="009A0D11" w:rsidRPr="00D166D1">
        <w:rPr>
          <w:rStyle w:val="Absatz-Standardschriftart1"/>
          <w:rFonts w:ascii="Arial" w:hAnsi="Arial" w:cs="Arial"/>
          <w:sz w:val="20"/>
        </w:rPr>
        <w:t>).</w:t>
      </w:r>
      <w:r w:rsidR="0083562B">
        <w:rPr>
          <w:rStyle w:val="Absatz-Standardschriftart1"/>
          <w:rFonts w:ascii="Arial" w:hAnsi="Arial" w:cs="Arial"/>
          <w:sz w:val="20"/>
        </w:rPr>
        <w:t xml:space="preserve"> Kornelius war einer von 10 Offizieren in der Italischen Kohorte, einem militärischen Verband von Hilfstruppen</w:t>
      </w:r>
      <w:r w:rsidR="006013AB">
        <w:rPr>
          <w:rStyle w:val="Absatz-Standardschriftart1"/>
          <w:rFonts w:ascii="Arial" w:hAnsi="Arial" w:cs="Arial"/>
          <w:sz w:val="20"/>
        </w:rPr>
        <w:t xml:space="preserve"> von</w:t>
      </w:r>
      <w:r w:rsidR="0083562B">
        <w:rPr>
          <w:rStyle w:val="Absatz-Standardschriftart1"/>
          <w:rFonts w:ascii="Arial" w:hAnsi="Arial" w:cs="Arial"/>
          <w:sz w:val="20"/>
        </w:rPr>
        <w:t xml:space="preserve"> ca. 500 - 1000 Soldaten (54,z.St.).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9A0D11" w:rsidRPr="00D166D1">
        <w:rPr>
          <w:rStyle w:val="Absatz-Standardschriftart1"/>
          <w:rFonts w:ascii="Arial" w:hAnsi="Arial" w:cs="Arial"/>
          <w:sz w:val="20"/>
        </w:rPr>
        <w:t xml:space="preserve"> Die Gabe der Sprachenrede</w:t>
      </w:r>
      <w:r w:rsidR="008A5781">
        <w:rPr>
          <w:rStyle w:val="Absatz-Standardschriftart1"/>
          <w:rFonts w:ascii="Arial" w:hAnsi="Arial" w:cs="Arial"/>
          <w:sz w:val="20"/>
        </w:rPr>
        <w:t>n</w:t>
      </w:r>
      <w:r w:rsidR="009A0D11" w:rsidRPr="00D166D1">
        <w:rPr>
          <w:rStyle w:val="Absatz-Standardschriftart1"/>
          <w:rFonts w:ascii="Arial" w:hAnsi="Arial" w:cs="Arial"/>
          <w:sz w:val="20"/>
        </w:rPr>
        <w:t xml:space="preserve"> war hier ein notwendiges Zeichen für die </w:t>
      </w:r>
      <w:r w:rsidR="00BA3310">
        <w:rPr>
          <w:rStyle w:val="Absatz-Standardschriftart1"/>
          <w:rFonts w:ascii="Arial" w:hAnsi="Arial" w:cs="Arial"/>
          <w:sz w:val="20"/>
        </w:rPr>
        <w:t>Juden-Christen</w:t>
      </w:r>
      <w:r w:rsidR="009A0D11" w:rsidRPr="00D166D1">
        <w:rPr>
          <w:rStyle w:val="Absatz-Standardschriftart1"/>
          <w:rFonts w:ascii="Arial" w:hAnsi="Arial" w:cs="Arial"/>
          <w:sz w:val="20"/>
        </w:rPr>
        <w:t>, dass auch die Heiden den Heiligen Geist bekommen konnten</w:t>
      </w:r>
      <w:r w:rsidR="00451729">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6013AB">
        <w:rPr>
          <w:rStyle w:val="Absatz-Standardschriftart1"/>
          <w:rFonts w:ascii="Arial" w:hAnsi="Arial" w:cs="Arial"/>
          <w:sz w:val="20"/>
        </w:rPr>
        <w:t xml:space="preserve">und zwar </w:t>
      </w:r>
      <w:r w:rsidR="009A0D11" w:rsidRPr="00D166D1">
        <w:rPr>
          <w:rStyle w:val="Absatz-Standardschriftart1"/>
          <w:rFonts w:ascii="Arial" w:hAnsi="Arial" w:cs="Arial"/>
          <w:sz w:val="20"/>
        </w:rPr>
        <w:t>ohne</w:t>
      </w:r>
      <w:r w:rsidR="00451729">
        <w:rPr>
          <w:rStyle w:val="Absatz-Standardschriftart1"/>
          <w:rFonts w:ascii="Arial" w:hAnsi="Arial" w:cs="Arial"/>
          <w:sz w:val="20"/>
        </w:rPr>
        <w:t>, dass sie</w:t>
      </w:r>
      <w:r w:rsidR="009A0D11" w:rsidRPr="00D166D1">
        <w:rPr>
          <w:rStyle w:val="Absatz-Standardschriftart1"/>
          <w:rFonts w:ascii="Arial" w:hAnsi="Arial" w:cs="Arial"/>
          <w:sz w:val="20"/>
        </w:rPr>
        <w:t xml:space="preserve"> vorher Proselyten werden</w:t>
      </w:r>
      <w:r w:rsidR="00451729">
        <w:rPr>
          <w:rStyle w:val="Absatz-Standardschriftart1"/>
          <w:rFonts w:ascii="Arial" w:hAnsi="Arial" w:cs="Arial"/>
          <w:sz w:val="20"/>
        </w:rPr>
        <w:t xml:space="preserve"> müssen</w:t>
      </w:r>
      <w:r w:rsidR="009A0D11" w:rsidRPr="00D166D1">
        <w:rPr>
          <w:rStyle w:val="Absatz-Standardschriftart1"/>
          <w:rFonts w:ascii="Arial" w:hAnsi="Arial" w:cs="Arial"/>
          <w:sz w:val="20"/>
        </w:rPr>
        <w:t xml:space="preserve">. Petrus öffnete hier durch seine </w:t>
      </w:r>
      <w:r w:rsidR="00A85907" w:rsidRPr="00D166D1">
        <w:rPr>
          <w:rFonts w:ascii="Arial" w:hAnsi="Arial" w:cs="Arial"/>
          <w:sz w:val="20"/>
        </w:rPr>
        <w:t>"</w:t>
      </w:r>
      <w:r w:rsidR="009A0D11" w:rsidRPr="00D166D1">
        <w:rPr>
          <w:rStyle w:val="Absatz-Standardschriftart1"/>
          <w:rFonts w:ascii="Arial" w:hAnsi="Arial" w:cs="Arial"/>
          <w:sz w:val="20"/>
        </w:rPr>
        <w:t>Schlüsselgewalt</w:t>
      </w:r>
      <w:r w:rsidR="00A85907" w:rsidRPr="00D166D1">
        <w:rPr>
          <w:rFonts w:ascii="Arial" w:hAnsi="Arial" w:cs="Arial"/>
          <w:sz w:val="20"/>
        </w:rPr>
        <w:t>"</w:t>
      </w:r>
      <w:r w:rsidR="009A0D11" w:rsidRPr="00D166D1">
        <w:rPr>
          <w:rStyle w:val="Absatz-Standardschriftart1"/>
          <w:rFonts w:ascii="Arial" w:hAnsi="Arial" w:cs="Arial"/>
          <w:sz w:val="20"/>
        </w:rPr>
        <w:t xml:space="preserve"> (Mt 16,19) die Tür ins Gottesreich für die ersten Heiden, wie schon zu Pfingsten für die ersten Juden (Apg 2,37ff) und danach für die ersten </w:t>
      </w:r>
      <w:r w:rsidR="006013AB">
        <w:rPr>
          <w:rStyle w:val="Absatz-Standardschriftart1"/>
          <w:rFonts w:ascii="Arial" w:hAnsi="Arial" w:cs="Arial"/>
          <w:sz w:val="20"/>
        </w:rPr>
        <w:t xml:space="preserve">Bekehrten </w:t>
      </w:r>
      <w:r w:rsidR="009A0D11" w:rsidRPr="00D166D1">
        <w:rPr>
          <w:rStyle w:val="Absatz-Standardschriftart1"/>
          <w:rFonts w:ascii="Arial" w:hAnsi="Arial" w:cs="Arial"/>
          <w:sz w:val="20"/>
        </w:rPr>
        <w:t>aus dem Mischvolk der Samariter (Apg 8,14ff).</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F04CEC" w:rsidRPr="00F04CEC">
        <w:rPr>
          <w:rStyle w:val="Absatz-Standardschriftart1"/>
          <w:rFonts w:ascii="Arial" w:hAnsi="Arial" w:cs="Arial"/>
          <w:sz w:val="20"/>
        </w:rPr>
        <w:t xml:space="preserve"> </w:t>
      </w:r>
      <w:r w:rsidR="00F04CEC" w:rsidRPr="00D166D1">
        <w:rPr>
          <w:rStyle w:val="Absatz-Standardschriftart1"/>
          <w:rFonts w:ascii="Arial" w:hAnsi="Arial" w:cs="Arial"/>
          <w:sz w:val="20"/>
        </w:rPr>
        <w:t>Dass Petrus während dem Gebet hungrig wird und etwas zum Essen fordert, zeigt wie entspannt und ungesetzlich er ist.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Vgl. Apg 11,14</w:t>
      </w:r>
      <w:r w:rsidR="00F47F5B">
        <w:rPr>
          <w:rStyle w:val="Absatz-Standardschriftart1"/>
          <w:rFonts w:ascii="Arial" w:hAnsi="Arial" w:cs="Arial"/>
          <w:sz w:val="20"/>
        </w:rPr>
        <w:t xml:space="preserve">. Römische Soldaten durften nicht heiraten, hatten also auch keine Familie mit Kindern. Der Ausdruck </w:t>
      </w:r>
      <w:r w:rsidR="008D6C58">
        <w:rPr>
          <w:rStyle w:val="Absatz-Standardschriftart1"/>
          <w:rFonts w:ascii="Arial" w:hAnsi="Arial" w:cs="Arial"/>
          <w:sz w:val="20"/>
        </w:rPr>
        <w:t xml:space="preserve"> 16,15</w:t>
      </w:r>
      <w:r w:rsidR="00F47F5B">
        <w:rPr>
          <w:rStyle w:val="Absatz-Standardschriftart1"/>
          <w:rFonts w:ascii="Arial" w:hAnsi="Arial" w:cs="Arial"/>
          <w:sz w:val="20"/>
        </w:rPr>
        <w:t xml:space="preserve"> bezieht sich hier auf Sklaven und Angestellte</w:t>
      </w:r>
      <w:r w:rsidR="00275C9C">
        <w:rPr>
          <w:rStyle w:val="Absatz-Standardschriftart1"/>
          <w:rFonts w:ascii="Arial" w:hAnsi="Arial" w:cs="Arial"/>
          <w:sz w:val="20"/>
        </w:rPr>
        <w:t>. Unter denen die dann glaubten und getauft wurden, waren also sicherlich keine Kinder</w:t>
      </w:r>
      <w:r w:rsidR="00F47F5B">
        <w:rPr>
          <w:rStyle w:val="Absatz-Standardschriftart1"/>
          <w:rFonts w:ascii="Arial" w:hAnsi="Arial" w:cs="Arial"/>
          <w:sz w:val="20"/>
        </w:rPr>
        <w:t xml:space="preserve"> (65,II,59).</w:t>
      </w:r>
      <w:r w:rsidR="008D6C58">
        <w:rPr>
          <w:rStyle w:val="Absatz-Standardschriftart1"/>
          <w:rFonts w:ascii="Arial" w:hAnsi="Arial" w:cs="Arial"/>
          <w:sz w:val="20"/>
        </w:rPr>
        <w:t xml:space="preserve"> Vgl. auch die Anm.</w:t>
      </w:r>
      <w:r w:rsidR="008D6C58" w:rsidRPr="008D6C58">
        <w:rPr>
          <w:rStyle w:val="Absatz-Standardschriftart1"/>
          <w:rFonts w:ascii="Arial" w:hAnsi="Arial" w:cs="Arial"/>
          <w:bCs/>
          <w:sz w:val="20"/>
          <w:szCs w:val="20"/>
          <w:vertAlign w:val="superscript"/>
        </w:rPr>
        <w:t>2</w:t>
      </w:r>
      <w:r w:rsidR="008D6C58">
        <w:rPr>
          <w:rStyle w:val="Absatz-Standardschriftart1"/>
          <w:rFonts w:ascii="Arial" w:hAnsi="Arial" w:cs="Arial"/>
          <w:sz w:val="20"/>
        </w:rPr>
        <w:t xml:space="preserve"> zu Apg 16,15 </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451729" w:rsidRPr="00D166D1">
        <w:rPr>
          <w:rStyle w:val="Absatz-Standardschriftart1"/>
          <w:rFonts w:ascii="Arial" w:hAnsi="Arial" w:cs="Arial"/>
          <w:sz w:val="20"/>
        </w:rPr>
        <w:t xml:space="preserve"> </w:t>
      </w:r>
      <w:r w:rsidR="00451729">
        <w:rPr>
          <w:rStyle w:val="Absatz-Standardschriftart1"/>
          <w:rFonts w:ascii="Arial" w:hAnsi="Arial" w:cs="Arial"/>
          <w:sz w:val="20"/>
        </w:rPr>
        <w:t>Das war ca. um 15 Uhr, es war die Zeit des jüdischen Abendgebets.</w:t>
      </w:r>
      <w:r w:rsidR="00DF5FA0">
        <w:rPr>
          <w:rStyle w:val="Absatz-Standardschriftart1"/>
          <w:rFonts w:ascii="Arial" w:hAnsi="Arial" w:cs="Arial"/>
          <w:sz w:val="20"/>
        </w:rPr>
        <w:t xml:space="preserve"> Auch Kornelius hielt sich offenbar an diese Gebetszeit</w:t>
      </w:r>
      <w:r w:rsidR="006013AB">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451729" w:rsidRPr="00D166D1">
        <w:rPr>
          <w:rStyle w:val="Absatz-Standardschriftart1"/>
          <w:rFonts w:ascii="Arial" w:hAnsi="Arial" w:cs="Arial"/>
          <w:sz w:val="20"/>
        </w:rPr>
        <w:t xml:space="preserve"> </w:t>
      </w:r>
      <w:r w:rsidR="00451729">
        <w:rPr>
          <w:rStyle w:val="Absatz-Standardschriftart1"/>
          <w:rFonts w:ascii="Arial" w:hAnsi="Arial" w:cs="Arial"/>
          <w:sz w:val="20"/>
        </w:rPr>
        <w:t>Denn aufgrund von zwei oder drei Zeugen wird jede Sache bestätigt.</w:t>
      </w:r>
      <w:r w:rsidR="00C4350F">
        <w:rPr>
          <w:rStyle w:val="Absatz-Standardschriftart1"/>
          <w:rFonts w:ascii="Arial" w:hAnsi="Arial" w:cs="Arial"/>
          <w:sz w:val="20"/>
        </w:rPr>
        <w:br/>
      </w:r>
      <w:r w:rsidRPr="000F1AAF">
        <w:rPr>
          <w:rStyle w:val="Absatz-Standardschriftart1"/>
          <w:rFonts w:ascii="Arial" w:hAnsi="Arial" w:cs="Arial"/>
          <w:b/>
          <w:vertAlign w:val="superscript"/>
        </w:rPr>
        <w:t>14</w:t>
      </w:r>
      <w:r w:rsidR="00F04CEC" w:rsidRPr="00D166D1">
        <w:rPr>
          <w:rStyle w:val="Absatz-Standardschriftart1"/>
          <w:rFonts w:ascii="Arial" w:hAnsi="Arial" w:cs="Arial"/>
          <w:sz w:val="20"/>
        </w:rPr>
        <w:t xml:space="preserve"> Die Offenbarung die Petrus in dieser Verzückung empfängt,- nämlich, dass auch Heiden gerettet werden können</w:t>
      </w:r>
      <w:r w:rsidR="008677ED">
        <w:rPr>
          <w:rStyle w:val="Absatz-Standardschriftart1"/>
          <w:rFonts w:ascii="Arial" w:hAnsi="Arial" w:cs="Arial"/>
          <w:sz w:val="20"/>
        </w:rPr>
        <w:t xml:space="preserve"> ohne, dass sie vorher Juden werden müssen</w:t>
      </w:r>
      <w:r w:rsidR="00F04CEC" w:rsidRPr="00D166D1">
        <w:rPr>
          <w:rStyle w:val="Absatz-Standardschriftart1"/>
          <w:rFonts w:ascii="Arial" w:hAnsi="Arial" w:cs="Arial"/>
          <w:sz w:val="20"/>
        </w:rPr>
        <w:t xml:space="preserve">,- wird von Paulus in Eph 3,5b </w:t>
      </w:r>
      <w:r w:rsidR="00F04CEC">
        <w:rPr>
          <w:rStyle w:val="Absatz-Standardschriftart1"/>
          <w:rFonts w:ascii="Arial" w:hAnsi="Arial" w:cs="Arial"/>
          <w:sz w:val="20"/>
        </w:rPr>
        <w:t>erklärt</w:t>
      </w:r>
      <w:r w:rsidR="00F04CEC"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4927E3" w:rsidRPr="00D166D1">
        <w:rPr>
          <w:rStyle w:val="Absatz-Standardschriftart1"/>
          <w:rFonts w:ascii="Arial" w:hAnsi="Arial" w:cs="Arial"/>
          <w:sz w:val="20"/>
        </w:rPr>
        <w:t xml:space="preserve"> </w:t>
      </w:r>
      <w:r w:rsidR="006C49A7">
        <w:rPr>
          <w:rStyle w:val="Absatz-Standardschriftart1"/>
          <w:rFonts w:ascii="Arial" w:hAnsi="Arial" w:cs="Arial"/>
          <w:sz w:val="20"/>
        </w:rPr>
        <w:t>Die Infinitiv-Konstruktion drückt</w:t>
      </w:r>
      <w:r w:rsidR="00F66BDE">
        <w:rPr>
          <w:rStyle w:val="Absatz-Standardschriftart1"/>
          <w:rFonts w:ascii="Arial" w:hAnsi="Arial" w:cs="Arial"/>
          <w:sz w:val="20"/>
        </w:rPr>
        <w:t xml:space="preserve"> vielleicht ein gewisses Zögern</w:t>
      </w:r>
      <w:r w:rsidR="006C49A7">
        <w:rPr>
          <w:rStyle w:val="Absatz-Standardschriftart1"/>
          <w:rFonts w:ascii="Arial" w:hAnsi="Arial" w:cs="Arial"/>
          <w:sz w:val="20"/>
        </w:rPr>
        <w:t xml:space="preserve"> aus</w:t>
      </w:r>
      <w:r w:rsidR="00F66BDE">
        <w:rPr>
          <w:rStyle w:val="Absatz-Standardschriftart1"/>
          <w:rFonts w:ascii="Arial" w:hAnsi="Arial" w:cs="Arial"/>
          <w:sz w:val="20"/>
        </w:rPr>
        <w:t xml:space="preserve"> (13,133).</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211019" w:rsidRPr="00D166D1">
        <w:rPr>
          <w:rStyle w:val="Absatz-Standardschriftart1"/>
          <w:rFonts w:ascii="Arial" w:hAnsi="Arial" w:cs="Arial"/>
          <w:sz w:val="20"/>
        </w:rPr>
        <w:t xml:space="preserve"> </w:t>
      </w:r>
      <w:r w:rsidR="00211019">
        <w:rPr>
          <w:rStyle w:val="Absatz-Standardschriftart1"/>
          <w:rFonts w:ascii="Arial" w:hAnsi="Arial" w:cs="Arial"/>
          <w:sz w:val="20"/>
        </w:rPr>
        <w:t xml:space="preserve">Cäsarea lag etwa 45 km von Joppe entfernt. Wenn die Boten gleich nach der Vision des Kornelius </w:t>
      </w:r>
      <w:r w:rsidR="006013AB">
        <w:rPr>
          <w:rStyle w:val="Absatz-Standardschriftart1"/>
          <w:rFonts w:ascii="Arial" w:hAnsi="Arial" w:cs="Arial"/>
          <w:sz w:val="20"/>
        </w:rPr>
        <w:t xml:space="preserve">um ca. </w:t>
      </w:r>
      <w:r w:rsidR="00211019">
        <w:rPr>
          <w:rStyle w:val="Absatz-Standardschriftart1"/>
          <w:rFonts w:ascii="Arial" w:hAnsi="Arial" w:cs="Arial"/>
          <w:sz w:val="20"/>
        </w:rPr>
        <w:t xml:space="preserve">15 Uhr aufbrachen, mussten sie die ganze Nacht durchgehen, um am nächsten Tag zu Mittag in Joppe zu sein. Die Sache war dem Kornelius also dringend. </w:t>
      </w:r>
      <w:r w:rsidR="00F71B6D">
        <w:rPr>
          <w:rStyle w:val="Absatz-Standardschriftart1"/>
          <w:rFonts w:ascii="Arial" w:hAnsi="Arial" w:cs="Arial"/>
          <w:sz w:val="20"/>
        </w:rPr>
        <w:t>-</w:t>
      </w:r>
      <w:r w:rsidR="00211019">
        <w:rPr>
          <w:rStyle w:val="Absatz-Standardschriftart1"/>
          <w:rFonts w:ascii="Arial" w:hAnsi="Arial" w:cs="Arial"/>
          <w:sz w:val="20"/>
        </w:rPr>
        <w:t xml:space="preserve"> Zu Mittag war übrigens keine vorgeschriebene Gebetszeit bei den Juden, Petrus betete um diese heiße Zeit also aus innerem Antrieb, denn Gott wollte ihm etwas offenbaren (65,II,60).</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083723" w:rsidRPr="00D166D1">
        <w:rPr>
          <w:rStyle w:val="Absatz-Standardschriftart1"/>
          <w:rFonts w:ascii="Arial" w:hAnsi="Arial" w:cs="Arial"/>
          <w:sz w:val="20"/>
        </w:rPr>
        <w:t xml:space="preserve"> </w:t>
      </w:r>
      <w:r w:rsidR="00083723">
        <w:rPr>
          <w:rStyle w:val="Absatz-Standardschriftart1"/>
          <w:rFonts w:ascii="Arial" w:hAnsi="Arial" w:cs="Arial"/>
          <w:sz w:val="20"/>
        </w:rPr>
        <w:t xml:space="preserve">Das Wort bedeutet auch </w:t>
      </w:r>
      <w:r w:rsidR="00083723" w:rsidRPr="00D166D1">
        <w:rPr>
          <w:rFonts w:ascii="Arial" w:hAnsi="Arial" w:cs="Arial"/>
          <w:sz w:val="20"/>
        </w:rPr>
        <w:t>"</w:t>
      </w:r>
      <w:r w:rsidR="00083723">
        <w:rPr>
          <w:rStyle w:val="Absatz-Standardschriftart1"/>
          <w:rFonts w:ascii="Arial" w:hAnsi="Arial" w:cs="Arial"/>
          <w:sz w:val="20"/>
        </w:rPr>
        <w:t>Landsleute</w:t>
      </w:r>
      <w:r w:rsidR="00083723" w:rsidRPr="00D166D1">
        <w:rPr>
          <w:rFonts w:ascii="Arial" w:hAnsi="Arial" w:cs="Arial"/>
          <w:sz w:val="20"/>
        </w:rPr>
        <w:t>"</w:t>
      </w:r>
      <w:r w:rsidR="00083723">
        <w:rPr>
          <w:rStyle w:val="Absatz-Standardschriftart1"/>
          <w:rFonts w:ascii="Arial" w:hAnsi="Arial" w:cs="Arial"/>
          <w:sz w:val="20"/>
        </w:rPr>
        <w:t>, dass Kornelius in der Fremde verwandte hatte, war sehr unwahrscheinlich (65,II,62).</w:t>
      </w:r>
      <w:r w:rsidR="00C4350F">
        <w:rPr>
          <w:rStyle w:val="Absatz-Standardschriftart1"/>
          <w:rFonts w:ascii="Arial" w:hAnsi="Arial" w:cs="Arial"/>
          <w:sz w:val="20"/>
        </w:rPr>
        <w:br/>
      </w:r>
      <w:r w:rsidRPr="000F1AAF">
        <w:rPr>
          <w:rStyle w:val="Absatz-Standardschriftart1"/>
          <w:rFonts w:ascii="Arial" w:hAnsi="Arial" w:cs="Arial"/>
          <w:b/>
          <w:vertAlign w:val="superscript"/>
        </w:rPr>
        <w:t>18</w:t>
      </w:r>
      <w:r w:rsidR="00AF1350" w:rsidRPr="00D166D1">
        <w:rPr>
          <w:rStyle w:val="Absatz-Standardschriftart1"/>
          <w:rFonts w:ascii="Arial" w:hAnsi="Arial" w:cs="Arial"/>
          <w:sz w:val="20"/>
        </w:rPr>
        <w:t xml:space="preserve"> </w:t>
      </w:r>
      <w:r w:rsidR="00AF1350">
        <w:rPr>
          <w:rStyle w:val="Absatz-Standardschriftart1"/>
          <w:rFonts w:ascii="Arial" w:hAnsi="Arial" w:cs="Arial"/>
          <w:sz w:val="20"/>
        </w:rPr>
        <w:t>Ein Beweis dafür, dass sie durch ihren Glauben (Vers 43), Sündenvergebung bekommen hatten.</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B072E2" w:rsidRPr="00D166D1">
        <w:rPr>
          <w:rStyle w:val="Absatz-Standardschriftart1"/>
          <w:rFonts w:ascii="Arial" w:hAnsi="Arial" w:cs="Arial"/>
          <w:sz w:val="20"/>
        </w:rPr>
        <w:t xml:space="preserve"> </w:t>
      </w:r>
      <w:r w:rsidR="00B072E2">
        <w:rPr>
          <w:rStyle w:val="Absatz-Standardschriftart1"/>
          <w:rFonts w:ascii="Arial" w:hAnsi="Arial" w:cs="Arial"/>
          <w:sz w:val="20"/>
        </w:rPr>
        <w:t>Durch die Tischgemeinschaft mit diesen bekehrten Heiden drückte Petrus aus, dass er sie als vollwertige und gleichgestellte Jünger Jesu anerkannte,</w:t>
      </w:r>
      <w:r w:rsidR="0013463B">
        <w:rPr>
          <w:rStyle w:val="Absatz-Standardschriftart1"/>
          <w:rFonts w:ascii="Arial" w:hAnsi="Arial" w:cs="Arial"/>
          <w:sz w:val="20"/>
        </w:rPr>
        <w:t xml:space="preserve"> obwohl sie nicht durch die Beschneidung vorher Juden wurden. Diese </w:t>
      </w:r>
      <w:r w:rsidR="00B072E2">
        <w:rPr>
          <w:rStyle w:val="Absatz-Standardschriftart1"/>
          <w:rFonts w:ascii="Arial" w:hAnsi="Arial" w:cs="Arial"/>
          <w:sz w:val="20"/>
        </w:rPr>
        <w:t xml:space="preserve">Haltung </w:t>
      </w:r>
      <w:r w:rsidR="0013463B">
        <w:rPr>
          <w:rStyle w:val="Absatz-Standardschriftart1"/>
          <w:rFonts w:ascii="Arial" w:hAnsi="Arial" w:cs="Arial"/>
          <w:sz w:val="20"/>
        </w:rPr>
        <w:t>hat</w:t>
      </w:r>
      <w:r w:rsidR="00B072E2">
        <w:rPr>
          <w:rStyle w:val="Absatz-Standardschriftart1"/>
          <w:rFonts w:ascii="Arial" w:hAnsi="Arial" w:cs="Arial"/>
          <w:sz w:val="20"/>
        </w:rPr>
        <w:t xml:space="preserve"> er später aufgrund von Menschenfurcht wieder verleugnet</w:t>
      </w:r>
      <w:r w:rsidR="00AD143C">
        <w:rPr>
          <w:rStyle w:val="Absatz-Standardschriftart1"/>
          <w:rFonts w:ascii="Arial" w:hAnsi="Arial" w:cs="Arial"/>
          <w:sz w:val="20"/>
        </w:rPr>
        <w:t xml:space="preserve"> (Gal 2,11-16)</w:t>
      </w:r>
      <w:r w:rsidR="00B072E2">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FD524E" w:rsidRPr="00D166D1">
        <w:rPr>
          <w:rStyle w:val="Absatz-Standardschriftart1"/>
          <w:rFonts w:ascii="Arial" w:hAnsi="Arial" w:cs="Arial"/>
          <w:sz w:val="20"/>
        </w:rPr>
        <w:t xml:space="preserve"> </w:t>
      </w:r>
      <w:r w:rsidR="00FD524E">
        <w:rPr>
          <w:rStyle w:val="Absatz-Standardschriftart1"/>
          <w:rFonts w:ascii="Arial" w:hAnsi="Arial" w:cs="Arial"/>
          <w:sz w:val="20"/>
        </w:rPr>
        <w:t xml:space="preserve">Ein Gen.epex.: </w:t>
      </w:r>
      <w:r w:rsidR="0007708F">
        <w:rPr>
          <w:rStyle w:val="Absatz-Standardschriftart1"/>
          <w:rFonts w:ascii="Arial" w:hAnsi="Arial" w:cs="Arial"/>
          <w:sz w:val="20"/>
        </w:rPr>
        <w:t xml:space="preserve">d.h. es handelt sich </w:t>
      </w:r>
      <w:r w:rsidR="0007708F" w:rsidRPr="0007708F">
        <w:rPr>
          <w:rStyle w:val="Absatz-Standardschriftart1"/>
          <w:rFonts w:ascii="Arial" w:hAnsi="Arial" w:cs="Arial"/>
          <w:b/>
          <w:bCs/>
          <w:sz w:val="20"/>
        </w:rPr>
        <w:t>nicht</w:t>
      </w:r>
      <w:r w:rsidR="0007708F">
        <w:rPr>
          <w:rStyle w:val="Absatz-Standardschriftart1"/>
          <w:rFonts w:ascii="Arial" w:hAnsi="Arial" w:cs="Arial"/>
          <w:sz w:val="20"/>
        </w:rPr>
        <w:t xml:space="preserve"> um eine </w:t>
      </w:r>
      <w:r w:rsidR="00FD524E">
        <w:rPr>
          <w:rStyle w:val="Absatz-Standardschriftart1"/>
          <w:rFonts w:ascii="Arial" w:hAnsi="Arial" w:cs="Arial"/>
          <w:sz w:val="20"/>
        </w:rPr>
        <w:t>besondere Gabe</w:t>
      </w:r>
      <w:r w:rsidR="0007708F">
        <w:rPr>
          <w:rStyle w:val="Absatz-Standardschriftart1"/>
          <w:rFonts w:ascii="Arial" w:hAnsi="Arial" w:cs="Arial"/>
          <w:sz w:val="20"/>
        </w:rPr>
        <w:t xml:space="preserve"> (</w:t>
      </w:r>
      <w:r w:rsidR="00FD524E">
        <w:rPr>
          <w:rStyle w:val="Absatz-Standardschriftart1"/>
          <w:rFonts w:ascii="Arial" w:hAnsi="Arial" w:cs="Arial"/>
          <w:sz w:val="20"/>
        </w:rPr>
        <w:t>z.B. die Sprachenrede</w:t>
      </w:r>
      <w:r w:rsidR="00BC3B09">
        <w:rPr>
          <w:rStyle w:val="Absatz-Standardschriftart1"/>
          <w:rFonts w:ascii="Arial" w:hAnsi="Arial" w:cs="Arial"/>
          <w:sz w:val="20"/>
        </w:rPr>
        <w:t>n</w:t>
      </w:r>
      <w:r w:rsidR="0007708F">
        <w:rPr>
          <w:rStyle w:val="Absatz-Standardschriftart1"/>
          <w:rFonts w:ascii="Arial" w:hAnsi="Arial" w:cs="Arial"/>
          <w:sz w:val="20"/>
        </w:rPr>
        <w:t>)</w:t>
      </w:r>
      <w:r w:rsidR="00FD524E">
        <w:rPr>
          <w:rStyle w:val="Absatz-Standardschriftart1"/>
          <w:rFonts w:ascii="Arial" w:hAnsi="Arial" w:cs="Arial"/>
          <w:sz w:val="20"/>
        </w:rPr>
        <w:t>, sondern der Heilige Geist selbst</w:t>
      </w:r>
      <w:r w:rsidR="0007708F">
        <w:rPr>
          <w:rStyle w:val="Absatz-Standardschriftart1"/>
          <w:rFonts w:ascii="Arial" w:hAnsi="Arial" w:cs="Arial"/>
          <w:sz w:val="20"/>
        </w:rPr>
        <w:t xml:space="preserve"> ist diese Gabe</w:t>
      </w:r>
      <w:r w:rsidR="00FD524E">
        <w:rPr>
          <w:rStyle w:val="Absatz-Standardschriftart1"/>
          <w:rFonts w:ascii="Arial" w:hAnsi="Arial" w:cs="Arial"/>
          <w:sz w:val="20"/>
        </w:rPr>
        <w:t xml:space="preserve"> (2,1375).</w:t>
      </w:r>
    </w:p>
    <w:p w14:paraId="32ADFC92" w14:textId="1108C22F"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11</w:t>
      </w:r>
    </w:p>
    <w:p w14:paraId="57BF4EAB"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5041ABFC" w14:textId="77777777" w:rsidR="00687743" w:rsidRDefault="000F1AAF" w:rsidP="006923BE">
      <w:pPr>
        <w:pStyle w:val="VorformatierterText"/>
        <w:rPr>
          <w:rFonts w:ascii="Arial" w:hAnsi="Arial" w:cs="Arial"/>
        </w:rPr>
      </w:pPr>
      <w:r w:rsidRPr="000F1AAF">
        <w:rPr>
          <w:rFonts w:ascii="Arial" w:hAnsi="Arial" w:cs="Arial"/>
          <w:b/>
          <w:sz w:val="24"/>
          <w:vertAlign w:val="superscript"/>
        </w:rPr>
        <w:t>1</w:t>
      </w:r>
      <w:r w:rsidR="009A0D11" w:rsidRPr="005E088D">
        <w:rPr>
          <w:rFonts w:ascii="Arial" w:hAnsi="Arial" w:cs="Arial"/>
        </w:rPr>
        <w:t xml:space="preserve"> od. adv.: "...indem/als sie gläubig wurden".</w:t>
      </w:r>
      <w:r w:rsidR="00C4350F">
        <w:rPr>
          <w:rFonts w:ascii="Arial" w:hAnsi="Arial" w:cs="Arial"/>
        </w:rPr>
        <w:br/>
      </w:r>
      <w:r w:rsidRPr="000F1AAF">
        <w:rPr>
          <w:rFonts w:ascii="Arial" w:hAnsi="Arial" w:cs="Arial"/>
          <w:b/>
          <w:sz w:val="24"/>
          <w:vertAlign w:val="superscript"/>
        </w:rPr>
        <w:t>2</w:t>
      </w:r>
      <w:r w:rsidR="009A0D11" w:rsidRPr="005E088D">
        <w:rPr>
          <w:rFonts w:ascii="Arial" w:hAnsi="Arial" w:cs="Arial"/>
        </w:rPr>
        <w:t xml:space="preserve"> </w:t>
      </w:r>
      <w:r w:rsidR="009A0D11" w:rsidRPr="004D2989">
        <w:rPr>
          <w:rFonts w:ascii="Arial" w:hAnsi="Arial" w:cs="Arial"/>
        </w:rPr>
        <w:t>Mit</w:t>
      </w:r>
      <w:r w:rsidR="009A0D11" w:rsidRPr="005E088D">
        <w:rPr>
          <w:rFonts w:ascii="Arial" w:hAnsi="Arial" w:cs="Arial"/>
        </w:rPr>
        <w:t xml:space="preserve"> </w:t>
      </w:r>
      <w:r w:rsidR="00B667EF" w:rsidRPr="005E088D">
        <w:rPr>
          <w:rFonts w:ascii="Arial" w:hAnsi="Arial" w:cs="Arial"/>
        </w:rPr>
        <w:t xml:space="preserve">Artikel </w:t>
      </w:r>
      <w:r w:rsidR="009A0D11" w:rsidRPr="005E088D">
        <w:rPr>
          <w:rFonts w:ascii="Arial" w:hAnsi="Arial" w:cs="Arial"/>
        </w:rPr>
        <w:t xml:space="preserve">bedeutet </w:t>
      </w:r>
      <w:r w:rsidR="00215FA1">
        <w:rPr>
          <w:rFonts w:ascii="Arial" w:hAnsi="Arial" w:cs="Arial"/>
        </w:rPr>
        <w:t xml:space="preserve">das </w:t>
      </w:r>
      <w:r w:rsidR="009A0D11" w:rsidRPr="005E088D">
        <w:rPr>
          <w:rFonts w:ascii="Arial" w:hAnsi="Arial" w:cs="Arial"/>
        </w:rPr>
        <w:t xml:space="preserve">entw.: "...in </w:t>
      </w:r>
      <w:r w:rsidR="009A0D11" w:rsidRPr="00215FA1">
        <w:rPr>
          <w:rFonts w:ascii="Arial" w:hAnsi="Arial" w:cs="Arial"/>
          <w:u w:val="single"/>
        </w:rPr>
        <w:t>der</w:t>
      </w:r>
      <w:r w:rsidR="009A0D11" w:rsidRPr="005E088D">
        <w:rPr>
          <w:rFonts w:ascii="Arial" w:hAnsi="Arial" w:cs="Arial"/>
        </w:rPr>
        <w:t xml:space="preserve"> </w:t>
      </w:r>
      <w:r w:rsidR="00DB6A02" w:rsidRPr="005E088D">
        <w:rPr>
          <w:rFonts w:ascii="Arial" w:hAnsi="Arial" w:cs="Arial"/>
        </w:rPr>
        <w:t xml:space="preserve">örtlichen </w:t>
      </w:r>
      <w:r w:rsidR="009A0D11" w:rsidRPr="005E088D">
        <w:rPr>
          <w:rFonts w:ascii="Arial" w:hAnsi="Arial" w:cs="Arial"/>
        </w:rPr>
        <w:t>Versammlung</w:t>
      </w:r>
      <w:r w:rsidR="005E6C5B">
        <w:rPr>
          <w:rFonts w:ascii="Arial" w:hAnsi="Arial" w:cs="Arial"/>
        </w:rPr>
        <w:t xml:space="preserve"> in</w:t>
      </w:r>
      <w:r w:rsidR="009A0D11" w:rsidRPr="005E088D">
        <w:rPr>
          <w:rFonts w:ascii="Arial" w:hAnsi="Arial" w:cs="Arial"/>
        </w:rPr>
        <w:t xml:space="preserve"> Antiochia", od.: "...in </w:t>
      </w:r>
      <w:r w:rsidR="009A0D11" w:rsidRPr="00215FA1">
        <w:rPr>
          <w:rFonts w:ascii="Arial" w:hAnsi="Arial" w:cs="Arial"/>
          <w:u w:val="single"/>
        </w:rPr>
        <w:t>der</w:t>
      </w:r>
      <w:r w:rsidR="009A0D11" w:rsidRPr="005E088D">
        <w:rPr>
          <w:rFonts w:ascii="Arial" w:hAnsi="Arial" w:cs="Arial"/>
        </w:rPr>
        <w:t xml:space="preserve"> offiziellen </w:t>
      </w:r>
      <w:r w:rsidR="00DB6A02" w:rsidRPr="005E088D">
        <w:rPr>
          <w:rFonts w:ascii="Arial" w:hAnsi="Arial" w:cs="Arial"/>
        </w:rPr>
        <w:t>Gemeindev</w:t>
      </w:r>
      <w:r w:rsidR="009A0D11" w:rsidRPr="005E088D">
        <w:rPr>
          <w:rFonts w:ascii="Arial" w:hAnsi="Arial" w:cs="Arial"/>
        </w:rPr>
        <w:t>ersammlung am ersten Tag der Woche",</w:t>
      </w:r>
      <w:r w:rsidR="008468FC" w:rsidRPr="005E088D">
        <w:rPr>
          <w:rFonts w:ascii="Arial" w:hAnsi="Arial" w:cs="Arial"/>
        </w:rPr>
        <w:t xml:space="preserve"> wie in</w:t>
      </w:r>
      <w:r w:rsidR="009A0D11" w:rsidRPr="005E088D">
        <w:rPr>
          <w:rFonts w:ascii="Arial" w:hAnsi="Arial" w:cs="Arial"/>
        </w:rPr>
        <w:t xml:space="preserve"> 1Kor 14,34</w:t>
      </w:r>
      <w:r w:rsidR="008468FC" w:rsidRPr="005E088D">
        <w:rPr>
          <w:rFonts w:ascii="Arial" w:hAnsi="Arial" w:cs="Arial"/>
        </w:rPr>
        <w:t xml:space="preserve"> und</w:t>
      </w:r>
      <w:r w:rsidR="009A0D11" w:rsidRPr="005E088D">
        <w:rPr>
          <w:rFonts w:ascii="Arial" w:hAnsi="Arial" w:cs="Arial"/>
        </w:rPr>
        <w:t xml:space="preserve"> Kol 4,16</w:t>
      </w:r>
      <w:r w:rsidR="00C4350F">
        <w:rPr>
          <w:rFonts w:ascii="Arial" w:hAnsi="Arial" w:cs="Arial"/>
        </w:rPr>
        <w:br/>
      </w:r>
      <w:r w:rsidRPr="000F1AAF">
        <w:rPr>
          <w:rFonts w:ascii="Arial" w:hAnsi="Arial" w:cs="Arial"/>
          <w:b/>
          <w:sz w:val="24"/>
          <w:vertAlign w:val="superscript"/>
        </w:rPr>
        <w:t>3</w:t>
      </w:r>
      <w:r w:rsidR="009A0D11" w:rsidRPr="005E088D">
        <w:rPr>
          <w:rFonts w:ascii="Arial" w:hAnsi="Arial" w:cs="Arial"/>
        </w:rPr>
        <w:t xml:space="preserve"> </w:t>
      </w:r>
      <w:r w:rsidR="006923BE" w:rsidRPr="006923BE">
        <w:rPr>
          <w:rFonts w:ascii="Arial" w:hAnsi="Arial" w:cs="Arial"/>
        </w:rPr>
        <w:t>Phönizien</w:t>
      </w:r>
      <w:r w:rsidR="006923BE">
        <w:rPr>
          <w:rFonts w:ascii="Arial" w:hAnsi="Arial" w:cs="Arial"/>
        </w:rPr>
        <w:t xml:space="preserve"> war ein</w:t>
      </w:r>
      <w:r w:rsidR="006923BE" w:rsidRPr="006923BE">
        <w:rPr>
          <w:rFonts w:ascii="Arial" w:hAnsi="Arial" w:cs="Arial"/>
        </w:rPr>
        <w:t xml:space="preserve"> Landstrich am Mittelmeer nördlich von</w:t>
      </w:r>
      <w:r w:rsidR="006923BE">
        <w:rPr>
          <w:rFonts w:ascii="Arial" w:hAnsi="Arial" w:cs="Arial"/>
        </w:rPr>
        <w:t xml:space="preserve"> </w:t>
      </w:r>
      <w:r w:rsidR="006923BE" w:rsidRPr="006923BE">
        <w:rPr>
          <w:rFonts w:ascii="Arial" w:hAnsi="Arial" w:cs="Arial"/>
        </w:rPr>
        <w:t>Israel mit den Städten Tyrus und Sidon im Gebiet des heutigen</w:t>
      </w:r>
      <w:r w:rsidR="006923BE">
        <w:rPr>
          <w:rFonts w:ascii="Arial" w:hAnsi="Arial" w:cs="Arial"/>
        </w:rPr>
        <w:t xml:space="preserve"> </w:t>
      </w:r>
      <w:r w:rsidR="006923BE" w:rsidRPr="006923BE">
        <w:rPr>
          <w:rFonts w:ascii="Arial" w:hAnsi="Arial" w:cs="Arial"/>
        </w:rPr>
        <w:t>Libanon</w:t>
      </w:r>
      <w:r w:rsidR="006923BE">
        <w:rPr>
          <w:rFonts w:ascii="Arial" w:hAnsi="Arial" w:cs="Arial"/>
        </w:rPr>
        <w:t>, und</w:t>
      </w:r>
      <w:r w:rsidR="006923BE" w:rsidRPr="006923BE">
        <w:rPr>
          <w:rFonts w:ascii="Arial" w:hAnsi="Arial" w:cs="Arial"/>
        </w:rPr>
        <w:t xml:space="preserve"> gehörte zur römischen Provinz</w:t>
      </w:r>
      <w:r w:rsidR="006923BE">
        <w:rPr>
          <w:rFonts w:ascii="Arial" w:hAnsi="Arial" w:cs="Arial"/>
        </w:rPr>
        <w:t xml:space="preserve"> </w:t>
      </w:r>
      <w:r w:rsidR="006923BE" w:rsidRPr="006923BE">
        <w:rPr>
          <w:rFonts w:ascii="Arial" w:hAnsi="Arial" w:cs="Arial"/>
        </w:rPr>
        <w:t>Syrien</w:t>
      </w:r>
      <w:r w:rsidR="006923BE">
        <w:rPr>
          <w:rFonts w:ascii="Arial" w:hAnsi="Arial" w:cs="Arial"/>
        </w:rPr>
        <w:t xml:space="preserve"> (54,z.St.)</w:t>
      </w:r>
      <w:r w:rsidR="006923BE" w:rsidRPr="006923BE">
        <w:rPr>
          <w:rFonts w:ascii="Arial" w:hAnsi="Arial" w:cs="Arial"/>
        </w:rPr>
        <w:t>.</w:t>
      </w:r>
      <w:r w:rsidR="006923BE">
        <w:rPr>
          <w:rFonts w:ascii="Arial" w:hAnsi="Arial" w:cs="Arial"/>
        </w:rPr>
        <w:t xml:space="preserve"> Wahrscheinlich zogen einige nach Phönizien, andere nach Zypern und wieder andere weiter nach Antiochien. </w:t>
      </w:r>
      <w:r w:rsidR="005E088D" w:rsidRPr="004D2989">
        <w:rPr>
          <w:rFonts w:ascii="Arial" w:hAnsi="Arial" w:cs="Arial"/>
        </w:rPr>
        <w:t>Antiochien</w:t>
      </w:r>
      <w:r w:rsidR="005E088D" w:rsidRPr="005E088D">
        <w:rPr>
          <w:rFonts w:ascii="Arial" w:hAnsi="Arial" w:cs="Arial"/>
        </w:rPr>
        <w:t xml:space="preserve"> in Syrien, lag am Fluss Orontos und wurde 300 v.Chr.</w:t>
      </w:r>
      <w:r w:rsidR="005E088D">
        <w:rPr>
          <w:rFonts w:ascii="Arial" w:hAnsi="Arial" w:cs="Arial"/>
        </w:rPr>
        <w:t xml:space="preserve"> </w:t>
      </w:r>
      <w:r w:rsidR="005E088D" w:rsidRPr="005E088D">
        <w:rPr>
          <w:rFonts w:ascii="Arial" w:hAnsi="Arial" w:cs="Arial"/>
        </w:rPr>
        <w:t>von Seleucus Nicator I.</w:t>
      </w:r>
      <w:r w:rsidR="005E088D">
        <w:rPr>
          <w:rFonts w:ascii="Arial" w:hAnsi="Arial" w:cs="Arial"/>
        </w:rPr>
        <w:t xml:space="preserve"> </w:t>
      </w:r>
      <w:r w:rsidR="005E088D" w:rsidRPr="005E088D">
        <w:rPr>
          <w:rFonts w:ascii="Arial" w:hAnsi="Arial" w:cs="Arial"/>
        </w:rPr>
        <w:t>gegründet. Es war nach Rom und Alexandria</w:t>
      </w:r>
      <w:r w:rsidR="005E088D">
        <w:rPr>
          <w:rFonts w:ascii="Arial" w:hAnsi="Arial" w:cs="Arial"/>
        </w:rPr>
        <w:t xml:space="preserve"> </w:t>
      </w:r>
      <w:r w:rsidR="005E088D" w:rsidRPr="005E088D">
        <w:rPr>
          <w:rFonts w:ascii="Arial" w:hAnsi="Arial" w:cs="Arial"/>
        </w:rPr>
        <w:t>eine "Metro</w:t>
      </w:r>
      <w:r w:rsidR="00D6769A">
        <w:rPr>
          <w:rFonts w:ascii="Arial" w:hAnsi="Arial" w:cs="Arial"/>
        </w:rPr>
        <w:t>-P</w:t>
      </w:r>
      <w:r w:rsidR="005E088D" w:rsidRPr="005E088D">
        <w:rPr>
          <w:rFonts w:ascii="Arial" w:hAnsi="Arial" w:cs="Arial"/>
        </w:rPr>
        <w:t>olis" und drittgrößte Stadt des römischen Reiches.</w:t>
      </w:r>
      <w:r w:rsidR="005E088D">
        <w:rPr>
          <w:rFonts w:ascii="Arial" w:hAnsi="Arial" w:cs="Arial"/>
        </w:rPr>
        <w:t xml:space="preserve"> </w:t>
      </w:r>
      <w:r w:rsidR="006923BE">
        <w:rPr>
          <w:rFonts w:ascii="Arial" w:hAnsi="Arial" w:cs="Arial"/>
        </w:rPr>
        <w:t xml:space="preserve">Sie lag ca. 500 km nördlich von Jerusalem. </w:t>
      </w:r>
      <w:r w:rsidR="005E088D" w:rsidRPr="005E088D">
        <w:rPr>
          <w:rFonts w:ascii="Arial" w:hAnsi="Arial" w:cs="Arial"/>
        </w:rPr>
        <w:t xml:space="preserve">Einerseits </w:t>
      </w:r>
      <w:r w:rsidR="006923BE">
        <w:rPr>
          <w:rFonts w:ascii="Arial" w:hAnsi="Arial" w:cs="Arial"/>
        </w:rPr>
        <w:t xml:space="preserve">war es </w:t>
      </w:r>
      <w:r w:rsidR="005E088D" w:rsidRPr="005E088D">
        <w:rPr>
          <w:rFonts w:ascii="Arial" w:hAnsi="Arial" w:cs="Arial"/>
        </w:rPr>
        <w:t>eine wunderschöne Stadt, berühmt für ihre Kunst und</w:t>
      </w:r>
      <w:r w:rsidR="005E088D">
        <w:rPr>
          <w:rFonts w:ascii="Arial" w:hAnsi="Arial" w:cs="Arial"/>
        </w:rPr>
        <w:t xml:space="preserve"> </w:t>
      </w:r>
      <w:r w:rsidR="005E088D" w:rsidRPr="005E088D">
        <w:rPr>
          <w:rFonts w:ascii="Arial" w:hAnsi="Arial" w:cs="Arial"/>
        </w:rPr>
        <w:t xml:space="preserve">Literatur, </w:t>
      </w:r>
      <w:r w:rsidR="006923BE" w:rsidRPr="005E088D">
        <w:rPr>
          <w:rFonts w:ascii="Arial" w:hAnsi="Arial" w:cs="Arial"/>
        </w:rPr>
        <w:t>andererseits</w:t>
      </w:r>
      <w:r w:rsidR="006923BE">
        <w:rPr>
          <w:rFonts w:ascii="Arial" w:hAnsi="Arial" w:cs="Arial"/>
        </w:rPr>
        <w:t xml:space="preserve"> </w:t>
      </w:r>
      <w:r w:rsidR="005E088D" w:rsidRPr="005E088D">
        <w:rPr>
          <w:rFonts w:ascii="Arial" w:hAnsi="Arial" w:cs="Arial"/>
        </w:rPr>
        <w:t>war sie geprägt von</w:t>
      </w:r>
      <w:r w:rsidR="005E088D">
        <w:rPr>
          <w:rFonts w:ascii="Arial" w:hAnsi="Arial" w:cs="Arial"/>
        </w:rPr>
        <w:t xml:space="preserve"> </w:t>
      </w:r>
      <w:r w:rsidR="005E088D" w:rsidRPr="005E088D">
        <w:rPr>
          <w:rFonts w:ascii="Arial" w:hAnsi="Arial" w:cs="Arial"/>
        </w:rPr>
        <w:t>dekadentem Luxus und</w:t>
      </w:r>
      <w:r w:rsidR="005E088D">
        <w:rPr>
          <w:rFonts w:ascii="Arial" w:hAnsi="Arial" w:cs="Arial"/>
        </w:rPr>
        <w:t xml:space="preserve"> </w:t>
      </w:r>
      <w:r w:rsidR="00D6769A">
        <w:rPr>
          <w:rFonts w:ascii="Arial" w:hAnsi="Arial" w:cs="Arial"/>
        </w:rPr>
        <w:t xml:space="preserve">der </w:t>
      </w:r>
      <w:r w:rsidR="005E088D" w:rsidRPr="005E088D">
        <w:rPr>
          <w:rFonts w:ascii="Arial" w:hAnsi="Arial" w:cs="Arial"/>
        </w:rPr>
        <w:t>Ausschweifung ihrer Bewohner. Unter den 500.000 Einwohnern war</w:t>
      </w:r>
      <w:r w:rsidR="005E088D">
        <w:rPr>
          <w:rFonts w:ascii="Arial" w:hAnsi="Arial" w:cs="Arial"/>
        </w:rPr>
        <w:t xml:space="preserve"> </w:t>
      </w:r>
      <w:r w:rsidR="005E088D" w:rsidRPr="005E088D">
        <w:rPr>
          <w:rFonts w:ascii="Arial" w:hAnsi="Arial" w:cs="Arial"/>
        </w:rPr>
        <w:t>eine große</w:t>
      </w:r>
      <w:r w:rsidR="005E088D">
        <w:rPr>
          <w:rFonts w:ascii="Arial" w:hAnsi="Arial" w:cs="Arial"/>
        </w:rPr>
        <w:t xml:space="preserve"> </w:t>
      </w:r>
      <w:r w:rsidR="005E088D" w:rsidRPr="005E088D">
        <w:rPr>
          <w:rFonts w:ascii="Arial" w:hAnsi="Arial" w:cs="Arial"/>
        </w:rPr>
        <w:t>jüdische Gemeinde. Die Stadt war die Residenz des</w:t>
      </w:r>
      <w:r w:rsidR="005E088D">
        <w:rPr>
          <w:rFonts w:ascii="Arial" w:hAnsi="Arial" w:cs="Arial"/>
        </w:rPr>
        <w:t xml:space="preserve"> </w:t>
      </w:r>
      <w:r w:rsidR="005E088D" w:rsidRPr="005E088D">
        <w:rPr>
          <w:rFonts w:ascii="Arial" w:hAnsi="Arial" w:cs="Arial"/>
        </w:rPr>
        <w:t>römischen Legaten und die Hauptstadt der östlichen Welt,</w:t>
      </w:r>
      <w:r w:rsidR="005E088D">
        <w:rPr>
          <w:rFonts w:ascii="Arial" w:hAnsi="Arial" w:cs="Arial"/>
        </w:rPr>
        <w:t xml:space="preserve"> </w:t>
      </w:r>
      <w:r w:rsidR="005E088D" w:rsidRPr="005E088D">
        <w:rPr>
          <w:rFonts w:ascii="Arial" w:hAnsi="Arial" w:cs="Arial"/>
        </w:rPr>
        <w:t>mit</w:t>
      </w:r>
      <w:r w:rsidR="005E088D">
        <w:rPr>
          <w:rFonts w:ascii="Arial" w:hAnsi="Arial" w:cs="Arial"/>
        </w:rPr>
        <w:t xml:space="preserve"> </w:t>
      </w:r>
      <w:r w:rsidR="005E088D" w:rsidRPr="005E088D">
        <w:rPr>
          <w:rFonts w:ascii="Arial" w:hAnsi="Arial" w:cs="Arial"/>
        </w:rPr>
        <w:t>einer gemischten Bevölkerung aus Griechen, Römern und Semiten,</w:t>
      </w:r>
      <w:r w:rsidR="005E088D">
        <w:rPr>
          <w:rFonts w:ascii="Arial" w:hAnsi="Arial" w:cs="Arial"/>
        </w:rPr>
        <w:t xml:space="preserve"> </w:t>
      </w:r>
      <w:r w:rsidR="005E088D" w:rsidRPr="005E088D">
        <w:rPr>
          <w:rFonts w:ascii="Arial" w:hAnsi="Arial" w:cs="Arial"/>
        </w:rPr>
        <w:t>die berühmt war für ihre energische</w:t>
      </w:r>
      <w:r w:rsidR="005E088D">
        <w:rPr>
          <w:rFonts w:ascii="Arial" w:hAnsi="Arial" w:cs="Arial"/>
        </w:rPr>
        <w:t xml:space="preserve"> </w:t>
      </w:r>
      <w:r w:rsidR="005E088D" w:rsidRPr="005E088D">
        <w:rPr>
          <w:rFonts w:ascii="Arial" w:hAnsi="Arial" w:cs="Arial"/>
        </w:rPr>
        <w:t>Natur und ihr ausgeprägtes</w:t>
      </w:r>
      <w:r w:rsidR="005E088D">
        <w:rPr>
          <w:rFonts w:ascii="Arial" w:hAnsi="Arial" w:cs="Arial"/>
        </w:rPr>
        <w:t xml:space="preserve"> </w:t>
      </w:r>
      <w:r w:rsidR="005E088D" w:rsidRPr="005E088D">
        <w:rPr>
          <w:rFonts w:ascii="Arial" w:hAnsi="Arial" w:cs="Arial"/>
        </w:rPr>
        <w:t xml:space="preserve">Unabhängigkeitsbewusstsein. Sie diente der </w:t>
      </w:r>
      <w:r w:rsidR="004D2989">
        <w:rPr>
          <w:rFonts w:ascii="Arial" w:hAnsi="Arial" w:cs="Arial"/>
        </w:rPr>
        <w:t>s</w:t>
      </w:r>
      <w:r w:rsidR="005E088D" w:rsidRPr="005E088D">
        <w:rPr>
          <w:rFonts w:ascii="Arial" w:hAnsi="Arial" w:cs="Arial"/>
        </w:rPr>
        <w:t>yrischen Legion als</w:t>
      </w:r>
      <w:r w:rsidR="005E088D">
        <w:rPr>
          <w:rFonts w:ascii="Arial" w:hAnsi="Arial" w:cs="Arial"/>
        </w:rPr>
        <w:t xml:space="preserve"> </w:t>
      </w:r>
      <w:r w:rsidR="005E088D" w:rsidRPr="005E088D">
        <w:rPr>
          <w:rFonts w:ascii="Arial" w:hAnsi="Arial" w:cs="Arial"/>
        </w:rPr>
        <w:t>Hauptquartier.</w:t>
      </w:r>
      <w:r w:rsidR="005E088D">
        <w:rPr>
          <w:rFonts w:ascii="Arial" w:hAnsi="Arial" w:cs="Arial"/>
        </w:rPr>
        <w:t xml:space="preserve"> </w:t>
      </w:r>
      <w:r w:rsidR="005E088D" w:rsidRPr="005E088D">
        <w:rPr>
          <w:rFonts w:ascii="Arial" w:hAnsi="Arial" w:cs="Arial"/>
        </w:rPr>
        <w:t>Der nur eine kurze Flussreise</w:t>
      </w:r>
      <w:r w:rsidR="00A023DE">
        <w:rPr>
          <w:rFonts w:ascii="Arial" w:hAnsi="Arial" w:cs="Arial"/>
        </w:rPr>
        <w:t xml:space="preserve"> (30 km) </w:t>
      </w:r>
      <w:r w:rsidR="005E088D" w:rsidRPr="005E088D">
        <w:rPr>
          <w:rFonts w:ascii="Arial" w:hAnsi="Arial" w:cs="Arial"/>
        </w:rPr>
        <w:t>entfernte Hafen von</w:t>
      </w:r>
      <w:r w:rsidR="005E088D">
        <w:rPr>
          <w:rFonts w:ascii="Arial" w:hAnsi="Arial" w:cs="Arial"/>
        </w:rPr>
        <w:t xml:space="preserve"> </w:t>
      </w:r>
      <w:r w:rsidR="005E088D" w:rsidRPr="005E088D">
        <w:rPr>
          <w:rFonts w:ascii="Arial" w:hAnsi="Arial" w:cs="Arial"/>
        </w:rPr>
        <w:t>Seleuzia diente als Verbindung zum Mittelmeer. Es gab in</w:t>
      </w:r>
      <w:r w:rsidR="005E088D">
        <w:rPr>
          <w:rFonts w:ascii="Arial" w:hAnsi="Arial" w:cs="Arial"/>
        </w:rPr>
        <w:t xml:space="preserve"> </w:t>
      </w:r>
      <w:r w:rsidR="005E088D" w:rsidRPr="005E088D">
        <w:rPr>
          <w:rFonts w:ascii="Arial" w:hAnsi="Arial" w:cs="Arial"/>
        </w:rPr>
        <w:t>ihr ein</w:t>
      </w:r>
      <w:r w:rsidR="005E088D">
        <w:rPr>
          <w:rFonts w:ascii="Arial" w:hAnsi="Arial" w:cs="Arial"/>
        </w:rPr>
        <w:t xml:space="preserve"> </w:t>
      </w:r>
      <w:r w:rsidR="005E088D" w:rsidRPr="005E088D">
        <w:rPr>
          <w:rFonts w:ascii="Arial" w:hAnsi="Arial" w:cs="Arial"/>
        </w:rPr>
        <w:t>Heiligtum des Apollos, in dem mit sexueller Ausschweifung</w:t>
      </w:r>
      <w:r w:rsidR="005E088D">
        <w:rPr>
          <w:rFonts w:ascii="Arial" w:hAnsi="Arial" w:cs="Arial"/>
        </w:rPr>
        <w:t xml:space="preserve"> </w:t>
      </w:r>
      <w:r w:rsidR="005E088D" w:rsidRPr="005E088D">
        <w:rPr>
          <w:rFonts w:ascii="Arial" w:hAnsi="Arial" w:cs="Arial"/>
        </w:rPr>
        <w:t>verbundene Riten zelebriert wurden.</w:t>
      </w:r>
      <w:r w:rsidR="005E088D">
        <w:rPr>
          <w:rFonts w:ascii="Arial" w:hAnsi="Arial" w:cs="Arial"/>
        </w:rPr>
        <w:t xml:space="preserve"> </w:t>
      </w:r>
      <w:r w:rsidR="005E088D" w:rsidRPr="005E088D">
        <w:rPr>
          <w:rFonts w:ascii="Arial" w:hAnsi="Arial" w:cs="Arial"/>
        </w:rPr>
        <w:t>Zusätzlich gab es zahlreiche</w:t>
      </w:r>
      <w:r w:rsidR="005E088D">
        <w:rPr>
          <w:rFonts w:ascii="Arial" w:hAnsi="Arial" w:cs="Arial"/>
        </w:rPr>
        <w:t xml:space="preserve"> </w:t>
      </w:r>
      <w:r w:rsidR="005E088D" w:rsidRPr="005E088D">
        <w:rPr>
          <w:rFonts w:ascii="Arial" w:hAnsi="Arial" w:cs="Arial"/>
        </w:rPr>
        <w:t>Mysterienkulte. Die Völkertrennung war in dieser Stadt weniger</w:t>
      </w:r>
      <w:r w:rsidR="005E088D">
        <w:rPr>
          <w:rFonts w:ascii="Arial" w:hAnsi="Arial" w:cs="Arial"/>
        </w:rPr>
        <w:t xml:space="preserve"> </w:t>
      </w:r>
      <w:r w:rsidR="005E088D" w:rsidRPr="005E088D">
        <w:rPr>
          <w:rFonts w:ascii="Arial" w:hAnsi="Arial" w:cs="Arial"/>
        </w:rPr>
        <w:t>streng als</w:t>
      </w:r>
      <w:r w:rsidR="005E088D">
        <w:rPr>
          <w:rFonts w:ascii="Arial" w:hAnsi="Arial" w:cs="Arial"/>
        </w:rPr>
        <w:t xml:space="preserve"> </w:t>
      </w:r>
      <w:r w:rsidR="005E088D" w:rsidRPr="005E088D">
        <w:rPr>
          <w:rFonts w:ascii="Arial" w:hAnsi="Arial" w:cs="Arial"/>
        </w:rPr>
        <w:t>anderswo, daher waren die</w:t>
      </w:r>
      <w:r w:rsidR="005E088D">
        <w:rPr>
          <w:rFonts w:ascii="Arial" w:hAnsi="Arial" w:cs="Arial"/>
        </w:rPr>
        <w:t xml:space="preserve"> </w:t>
      </w:r>
      <w:r w:rsidR="005E088D" w:rsidRPr="005E088D">
        <w:rPr>
          <w:rFonts w:ascii="Arial" w:hAnsi="Arial" w:cs="Arial"/>
        </w:rPr>
        <w:t>dortigen Juden auch toleranter</w:t>
      </w:r>
      <w:r w:rsidR="005E088D">
        <w:rPr>
          <w:rFonts w:ascii="Arial" w:hAnsi="Arial" w:cs="Arial"/>
        </w:rPr>
        <w:t xml:space="preserve"> </w:t>
      </w:r>
      <w:r w:rsidR="005E088D" w:rsidRPr="005E088D">
        <w:rPr>
          <w:rFonts w:ascii="Arial" w:hAnsi="Arial" w:cs="Arial"/>
        </w:rPr>
        <w:t>und die Beschneidung spielte für sie keine so große</w:t>
      </w:r>
      <w:r w:rsidR="005E088D">
        <w:rPr>
          <w:rFonts w:ascii="Arial" w:hAnsi="Arial" w:cs="Arial"/>
        </w:rPr>
        <w:t xml:space="preserve"> </w:t>
      </w:r>
      <w:r w:rsidR="005E088D" w:rsidRPr="005E088D">
        <w:rPr>
          <w:rFonts w:ascii="Arial" w:hAnsi="Arial" w:cs="Arial"/>
        </w:rPr>
        <w:t>Rolle mehr.</w:t>
      </w:r>
      <w:r w:rsidR="005E088D">
        <w:rPr>
          <w:rFonts w:ascii="Arial" w:hAnsi="Arial" w:cs="Arial"/>
        </w:rPr>
        <w:t xml:space="preserve"> </w:t>
      </w:r>
      <w:r w:rsidR="005E088D" w:rsidRPr="005E088D">
        <w:rPr>
          <w:rFonts w:ascii="Arial" w:hAnsi="Arial" w:cs="Arial"/>
        </w:rPr>
        <w:t>Damit war Antiochia</w:t>
      </w:r>
    </w:p>
    <w:p w14:paraId="15CD7491" w14:textId="22C73B7B" w:rsidR="006923BE" w:rsidRPr="006923BE" w:rsidRDefault="005E088D" w:rsidP="006923BE">
      <w:pPr>
        <w:pStyle w:val="VorformatierterText"/>
        <w:rPr>
          <w:rFonts w:ascii="Arial" w:hAnsi="Arial" w:cs="Arial"/>
        </w:rPr>
      </w:pPr>
      <w:r w:rsidRPr="005E088D">
        <w:rPr>
          <w:rFonts w:ascii="Arial" w:hAnsi="Arial" w:cs="Arial"/>
        </w:rPr>
        <w:t xml:space="preserve"> der ideale Startpunkt für die Heidenmission,</w:t>
      </w:r>
      <w:r>
        <w:rPr>
          <w:rFonts w:ascii="Arial" w:hAnsi="Arial" w:cs="Arial"/>
        </w:rPr>
        <w:t xml:space="preserve"> </w:t>
      </w:r>
      <w:r w:rsidRPr="005E088D">
        <w:rPr>
          <w:rFonts w:ascii="Arial" w:hAnsi="Arial" w:cs="Arial"/>
        </w:rPr>
        <w:t xml:space="preserve">und das Evangelium wurde </w:t>
      </w:r>
      <w:r>
        <w:rPr>
          <w:rFonts w:ascii="Arial" w:hAnsi="Arial" w:cs="Arial"/>
        </w:rPr>
        <w:t xml:space="preserve">dort </w:t>
      </w:r>
      <w:r w:rsidRPr="005E088D">
        <w:rPr>
          <w:rFonts w:ascii="Arial" w:hAnsi="Arial" w:cs="Arial"/>
        </w:rPr>
        <w:t>gut</w:t>
      </w:r>
      <w:r>
        <w:rPr>
          <w:rFonts w:ascii="Arial" w:hAnsi="Arial" w:cs="Arial"/>
        </w:rPr>
        <w:t xml:space="preserve"> </w:t>
      </w:r>
      <w:r w:rsidRPr="005E088D">
        <w:rPr>
          <w:rFonts w:ascii="Arial" w:hAnsi="Arial" w:cs="Arial"/>
        </w:rPr>
        <w:t xml:space="preserve">aufgenommen. Paulus wirkte </w:t>
      </w:r>
      <w:r>
        <w:rPr>
          <w:rFonts w:ascii="Arial" w:hAnsi="Arial" w:cs="Arial"/>
        </w:rPr>
        <w:t xml:space="preserve">in Antiochia </w:t>
      </w:r>
      <w:r w:rsidRPr="005E088D">
        <w:rPr>
          <w:rFonts w:ascii="Arial" w:hAnsi="Arial" w:cs="Arial"/>
        </w:rPr>
        <w:t>mit Barnabas für drei Jahre und wählte die Stadt später als</w:t>
      </w:r>
      <w:r>
        <w:rPr>
          <w:rFonts w:ascii="Arial" w:hAnsi="Arial" w:cs="Arial"/>
        </w:rPr>
        <w:t xml:space="preserve"> </w:t>
      </w:r>
      <w:r w:rsidRPr="005E088D">
        <w:rPr>
          <w:rFonts w:ascii="Arial" w:hAnsi="Arial" w:cs="Arial"/>
        </w:rPr>
        <w:t>Ausgangspunkt für seine Missionstätigkeit unter den Griechen.</w:t>
      </w:r>
      <w:r>
        <w:rPr>
          <w:rFonts w:ascii="Arial" w:hAnsi="Arial" w:cs="Arial"/>
        </w:rPr>
        <w:t xml:space="preserve"> A</w:t>
      </w:r>
      <w:r w:rsidRPr="005E088D">
        <w:rPr>
          <w:rFonts w:ascii="Arial" w:hAnsi="Arial" w:cs="Arial"/>
        </w:rPr>
        <w:t>usgrabungen haben über zwanzig</w:t>
      </w:r>
      <w:r>
        <w:rPr>
          <w:rFonts w:ascii="Arial" w:hAnsi="Arial" w:cs="Arial"/>
        </w:rPr>
        <w:t xml:space="preserve"> </w:t>
      </w:r>
      <w:r w:rsidRPr="005E088D">
        <w:rPr>
          <w:rFonts w:ascii="Arial" w:hAnsi="Arial" w:cs="Arial"/>
        </w:rPr>
        <w:t>Kirchengebäude aus dem</w:t>
      </w:r>
      <w:r>
        <w:rPr>
          <w:rFonts w:ascii="Arial" w:hAnsi="Arial" w:cs="Arial"/>
        </w:rPr>
        <w:t xml:space="preserve"> </w:t>
      </w:r>
      <w:r w:rsidRPr="005E088D">
        <w:rPr>
          <w:rFonts w:ascii="Arial" w:hAnsi="Arial" w:cs="Arial"/>
        </w:rPr>
        <w:t>4.Jhdt zu Tage befördert (vgl. 33,51f; 21,II,266; 52,I,386; 65,II,66).</w:t>
      </w:r>
      <w:r w:rsidR="006923BE">
        <w:rPr>
          <w:rFonts w:ascii="Arial" w:hAnsi="Arial" w:cs="Arial"/>
        </w:rPr>
        <w:t xml:space="preserve"> </w:t>
      </w:r>
      <w:r w:rsidR="006923BE" w:rsidRPr="006923BE">
        <w:rPr>
          <w:rFonts w:ascii="Arial" w:hAnsi="Arial" w:cs="Arial"/>
        </w:rPr>
        <w:t>Sie war die berühmteste der 16 Städte gleichen</w:t>
      </w:r>
      <w:r w:rsidR="006923BE">
        <w:rPr>
          <w:rFonts w:ascii="Arial" w:hAnsi="Arial" w:cs="Arial"/>
        </w:rPr>
        <w:t xml:space="preserve"> </w:t>
      </w:r>
      <w:r w:rsidR="006923BE" w:rsidRPr="006923BE">
        <w:rPr>
          <w:rFonts w:ascii="Arial" w:hAnsi="Arial" w:cs="Arial"/>
        </w:rPr>
        <w:t>Namens, die der</w:t>
      </w:r>
      <w:r w:rsidR="006923BE">
        <w:rPr>
          <w:rFonts w:ascii="Arial" w:hAnsi="Arial" w:cs="Arial"/>
        </w:rPr>
        <w:t xml:space="preserve"> </w:t>
      </w:r>
      <w:r w:rsidR="006923BE" w:rsidRPr="006923BE">
        <w:rPr>
          <w:rFonts w:ascii="Arial" w:hAnsi="Arial" w:cs="Arial"/>
        </w:rPr>
        <w:t>mazedonische Reiterführer Seleukos</w:t>
      </w:r>
      <w:r w:rsidR="006923BE">
        <w:rPr>
          <w:rFonts w:ascii="Arial" w:hAnsi="Arial" w:cs="Arial"/>
        </w:rPr>
        <w:t xml:space="preserve"> </w:t>
      </w:r>
      <w:r w:rsidR="006923BE" w:rsidRPr="006923BE">
        <w:rPr>
          <w:rFonts w:ascii="Arial" w:hAnsi="Arial" w:cs="Arial"/>
        </w:rPr>
        <w:t>I. Nikator um 300 v. Chr. gründete und nach seinem Vater</w:t>
      </w:r>
      <w:r w:rsidR="006923BE">
        <w:rPr>
          <w:rFonts w:ascii="Arial" w:hAnsi="Arial" w:cs="Arial"/>
        </w:rPr>
        <w:t xml:space="preserve"> </w:t>
      </w:r>
      <w:r w:rsidR="006923BE" w:rsidRPr="006923BE">
        <w:rPr>
          <w:rFonts w:ascii="Arial" w:hAnsi="Arial" w:cs="Arial"/>
        </w:rPr>
        <w:t>Antiochus benannte</w:t>
      </w:r>
      <w:r w:rsidR="006923BE">
        <w:rPr>
          <w:rFonts w:ascii="Arial" w:hAnsi="Arial" w:cs="Arial"/>
        </w:rPr>
        <w:t xml:space="preserve"> (54,z.St.)</w:t>
      </w:r>
      <w:r w:rsidR="006923BE" w:rsidRPr="006923BE">
        <w:rPr>
          <w:rFonts w:ascii="Arial" w:hAnsi="Arial" w:cs="Arial"/>
        </w:rPr>
        <w:t>.</w:t>
      </w:r>
    </w:p>
    <w:p w14:paraId="1994C5BB" w14:textId="12CC65BE" w:rsidR="009A0D11" w:rsidRDefault="000F1AAF"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4</w:t>
      </w:r>
      <w:r w:rsidR="009A0D11" w:rsidRPr="005E088D">
        <w:rPr>
          <w:rStyle w:val="Absatz-Standardschriftart1"/>
          <w:rFonts w:ascii="Arial" w:hAnsi="Arial" w:cs="Arial"/>
        </w:rPr>
        <w:t xml:space="preserve"> Vielleicht speziell die Vertreter der Beschneidung, wie in Kap 15,5, 21,20 </w:t>
      </w:r>
      <w:r w:rsidR="000926F2">
        <w:rPr>
          <w:rStyle w:val="Absatz-Standardschriftart1"/>
          <w:rFonts w:ascii="Arial" w:hAnsi="Arial" w:cs="Arial"/>
        </w:rPr>
        <w:t>(2,z.St.)</w:t>
      </w:r>
      <w:r w:rsidR="009A0D11" w:rsidRPr="005E088D">
        <w:rPr>
          <w:rStyle w:val="Absatz-Standardschriftart1"/>
          <w:rFonts w:ascii="Arial" w:hAnsi="Arial" w:cs="Arial"/>
        </w:rPr>
        <w:t xml:space="preserve">. - Die Tatsache, dass Petrus, obwohl </w:t>
      </w:r>
      <w:r w:rsidR="00DF041D" w:rsidRPr="005E088D">
        <w:rPr>
          <w:rStyle w:val="Absatz-Standardschriftart1"/>
          <w:rFonts w:ascii="Arial" w:hAnsi="Arial" w:cs="Arial"/>
        </w:rPr>
        <w:t xml:space="preserve">ein </w:t>
      </w:r>
      <w:r w:rsidR="009A0D11" w:rsidRPr="005E088D">
        <w:rPr>
          <w:rStyle w:val="Absatz-Standardschriftart1"/>
          <w:rFonts w:ascii="Arial" w:hAnsi="Arial" w:cs="Arial"/>
        </w:rPr>
        <w:t>Führer der Gemeinde, so kritisiert wurde und sich verantworten musste, zeigt uns, dass berechtigte Kritik an führenden Brüdern durchaus angebracht ist. Wo das nicht möglich ist, hat bereits ein bedenklicher Klerikalismus eingesetzt</w:t>
      </w:r>
      <w:r w:rsidR="00D6769A">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5E088D">
        <w:rPr>
          <w:rStyle w:val="Absatz-Standardschriftart1"/>
          <w:rFonts w:ascii="Arial" w:hAnsi="Arial" w:cs="Arial"/>
        </w:rPr>
        <w:t xml:space="preserve"> Tiberius </w:t>
      </w:r>
      <w:r w:rsidR="009A0D11" w:rsidRPr="004D2989">
        <w:rPr>
          <w:rStyle w:val="Absatz-Standardschriftart1"/>
          <w:rFonts w:ascii="Arial" w:hAnsi="Arial" w:cs="Arial"/>
        </w:rPr>
        <w:t>Claudius</w:t>
      </w:r>
      <w:r w:rsidR="009A0D11" w:rsidRPr="005E088D">
        <w:rPr>
          <w:rStyle w:val="Absatz-Standardschriftart1"/>
          <w:rFonts w:ascii="Arial" w:hAnsi="Arial" w:cs="Arial"/>
        </w:rPr>
        <w:t xml:space="preserve"> Drusus Nero Germanicus, Römischer Kaiser, der von 41-54 n.Chr. regierte. </w:t>
      </w:r>
      <w:r w:rsidR="00004C4A" w:rsidRPr="005E088D">
        <w:rPr>
          <w:rStyle w:val="Absatz-Standardschriftart1"/>
          <w:rFonts w:ascii="Arial" w:hAnsi="Arial" w:cs="Arial"/>
        </w:rPr>
        <w:t xml:space="preserve">Als Kind war er ständig krank (auch später noch geh- und sprachbehindert), und so immer zurückgesetzt. Er war ein Spielgefährte von Herodes Agrippa I., der auch später noch sein einflussreicher Berater blieb. Seine körperlichen Defizite glich er durch eifriges historisches Studium aus. Nach der Ermordung Caligulas riefen ihn die Prätorianer zum Kaiser aus, doch der Senat stand ihm feindlich gegenüber. Unter Claudius wurden die Freigelassenen aufgewertet und erhielten wichtige Ämter im Staat. Seine außenpolitischen Erfolge und seine gute Regierungsführung gerieten aber durch seine gesellschaftliche Bevorzugung von Frauen in Misskritik. </w:t>
      </w:r>
      <w:r w:rsidR="00533085" w:rsidRPr="005E088D">
        <w:rPr>
          <w:rStyle w:val="Absatz-Standardschriftart1"/>
          <w:rFonts w:ascii="Arial" w:hAnsi="Arial" w:cs="Arial"/>
        </w:rPr>
        <w:t>So</w:t>
      </w:r>
      <w:r w:rsidR="00004C4A" w:rsidRPr="005E088D">
        <w:rPr>
          <w:rStyle w:val="Absatz-Standardschriftart1"/>
          <w:rFonts w:ascii="Arial" w:hAnsi="Arial" w:cs="Arial"/>
        </w:rPr>
        <w:t xml:space="preserve"> heiratete er </w:t>
      </w:r>
      <w:r w:rsidR="00533085" w:rsidRPr="005E088D">
        <w:rPr>
          <w:rStyle w:val="Absatz-Standardschriftart1"/>
          <w:rFonts w:ascii="Arial" w:hAnsi="Arial" w:cs="Arial"/>
        </w:rPr>
        <w:t xml:space="preserve">z.B. </w:t>
      </w:r>
      <w:r w:rsidR="00004C4A" w:rsidRPr="005E088D">
        <w:rPr>
          <w:rStyle w:val="Absatz-Standardschriftart1"/>
          <w:rFonts w:ascii="Arial" w:hAnsi="Arial" w:cs="Arial"/>
        </w:rPr>
        <w:t xml:space="preserve">im Jahr 49 n.Chr. seine Nichte Agrippina, die er auch zur "Augusta" erhob. </w:t>
      </w:r>
      <w:bookmarkStart w:id="22" w:name="_Hlk529700072"/>
      <w:r w:rsidR="00004C4A" w:rsidRPr="005E088D">
        <w:rPr>
          <w:rStyle w:val="Absatz-Standardschriftart1"/>
          <w:rFonts w:ascii="Arial" w:hAnsi="Arial" w:cs="Arial"/>
        </w:rPr>
        <w:t>Claudius hat zu Lebzeiten, im Gegensatz zu seinem Vorgänger Caligula, keine religiöse Verehrung gefordert, diese aber von Nichtrömern gerne gesehen. In einem Tempel in Britannien wurde er z.B. als Gott verehrt</w:t>
      </w:r>
      <w:r w:rsidR="00D2165E">
        <w:rPr>
          <w:rStyle w:val="Absatz-Standardschriftart1"/>
          <w:rFonts w:ascii="Arial" w:hAnsi="Arial" w:cs="Arial"/>
        </w:rPr>
        <w:t>.</w:t>
      </w:r>
      <w:bookmarkEnd w:id="22"/>
      <w:r w:rsidR="00004C4A" w:rsidRPr="005E088D">
        <w:rPr>
          <w:rStyle w:val="Absatz-Standardschriftart1"/>
          <w:rFonts w:ascii="Arial" w:hAnsi="Arial" w:cs="Arial"/>
        </w:rPr>
        <w:t xml:space="preserve"> </w:t>
      </w:r>
      <w:r w:rsidR="009A0D11" w:rsidRPr="005E088D">
        <w:rPr>
          <w:rStyle w:val="Absatz-Standardschriftart1"/>
          <w:rFonts w:ascii="Arial" w:hAnsi="Arial" w:cs="Arial"/>
        </w:rPr>
        <w:t xml:space="preserve">Im Jahr 49 n.Chr. ließ er alle Juden, wegen Streitigkeiten über einen gewissen Chrestus, aus Rom ausweisen. Es ist aber nicht sicher, ob es sich dabei um eine Bezeichnung für Christus gehandelt hat. Er erließ ein interessantes Dekret </w:t>
      </w:r>
      <w:r w:rsidR="00533085" w:rsidRPr="005E088D">
        <w:rPr>
          <w:rStyle w:val="Absatz-Standardschriftart1"/>
          <w:rFonts w:ascii="Arial" w:hAnsi="Arial" w:cs="Arial"/>
        </w:rPr>
        <w:t>für</w:t>
      </w:r>
      <w:r w:rsidR="009A0D11" w:rsidRPr="005E088D">
        <w:rPr>
          <w:rStyle w:val="Absatz-Standardschriftart1"/>
          <w:rFonts w:ascii="Arial" w:hAnsi="Arial" w:cs="Arial"/>
        </w:rPr>
        <w:t xml:space="preserve"> Galiläa, dass die unerlaubte Öffnung von Gräbern unter Todesstrafe stellte. Ob dies im Zusammenhang mit dem behaupteten Diebstahl von Jesu Leichnam (Mt 27,11ff) stand, könnte zwar gut möglich sein, muss aber letztlich offenbleiben. In seinen Regierungsjahren wurde das römische Reich von ausgedehnten Dürreperioden und Hungersnöten heimgesucht, und die hier angekündigte trat dann im Jahr 46 n.Chr. ein</w:t>
      </w:r>
      <w:r w:rsidR="00872DF5">
        <w:rPr>
          <w:rStyle w:val="Absatz-Standardschriftart1"/>
          <w:rFonts w:ascii="Arial" w:hAnsi="Arial" w:cs="Arial"/>
        </w:rPr>
        <w:t xml:space="preserve">. Missernten in Ägypten führten zu einer starken Verteuerung der Lebensmittel im gesamten römischen Reich </w:t>
      </w:r>
      <w:r w:rsidR="009A0D11" w:rsidRPr="005E088D">
        <w:rPr>
          <w:rStyle w:val="Absatz-Standardschriftart1"/>
          <w:rFonts w:ascii="Arial" w:hAnsi="Arial" w:cs="Arial"/>
        </w:rPr>
        <w:t xml:space="preserve"> (21,II,271</w:t>
      </w:r>
      <w:r w:rsidR="00A9201C">
        <w:rPr>
          <w:rStyle w:val="Absatz-Standardschriftart1"/>
          <w:rFonts w:ascii="Arial" w:hAnsi="Arial" w:cs="Arial"/>
        </w:rPr>
        <w:t>; 65,II,67</w:t>
      </w:r>
      <w:r w:rsidR="00872DF5">
        <w:rPr>
          <w:rStyle w:val="Absatz-Standardschriftart1"/>
          <w:rFonts w:ascii="Arial" w:hAnsi="Arial" w:cs="Arial"/>
        </w:rPr>
        <w:t>, 54,z.St.</w:t>
      </w:r>
      <w:r w:rsidR="009A0D11" w:rsidRPr="005E088D">
        <w:rPr>
          <w:rStyle w:val="Absatz-Standardschriftart1"/>
          <w:rFonts w:ascii="Arial" w:hAnsi="Arial" w:cs="Arial"/>
        </w:rPr>
        <w:t xml:space="preserve">). </w:t>
      </w:r>
      <w:bookmarkStart w:id="23" w:name="_Hlk529700115"/>
      <w:r w:rsidR="00004C4A" w:rsidRPr="005E088D">
        <w:rPr>
          <w:rStyle w:val="Absatz-Standardschriftart1"/>
          <w:rFonts w:ascii="Arial" w:hAnsi="Arial" w:cs="Arial"/>
        </w:rPr>
        <w:t>Am 13.Oktober 54 n.Chr. wurde er von seiner machtbesessenen Frau Agrippina vergiftet, damit ihr Sohn Nero Kaiser werden könne</w:t>
      </w:r>
      <w:r w:rsidR="009A0D11" w:rsidRPr="005E088D">
        <w:rPr>
          <w:rStyle w:val="Absatz-Standardschriftart1"/>
          <w:rFonts w:ascii="Arial" w:hAnsi="Arial" w:cs="Arial"/>
        </w:rPr>
        <w:t xml:space="preserve"> (33,18.215; 52,I,1215ff;</w:t>
      </w:r>
      <w:r w:rsidR="00004C4A" w:rsidRPr="005E088D">
        <w:rPr>
          <w:rStyle w:val="Absatz-Standardschriftart1"/>
          <w:rFonts w:ascii="Arial" w:hAnsi="Arial" w:cs="Arial"/>
        </w:rPr>
        <w:t xml:space="preserve"> </w:t>
      </w:r>
      <w:r w:rsidR="009A0D11" w:rsidRPr="005E088D">
        <w:rPr>
          <w:rStyle w:val="Absatz-Standardschriftart1"/>
          <w:rFonts w:ascii="Arial" w:hAnsi="Arial" w:cs="Arial"/>
        </w:rPr>
        <w:t>2,723).</w:t>
      </w:r>
      <w:bookmarkEnd w:id="23"/>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5E088D">
        <w:rPr>
          <w:rStyle w:val="Absatz-Standardschriftart1"/>
          <w:rFonts w:ascii="Arial" w:hAnsi="Arial" w:cs="Arial"/>
        </w:rPr>
        <w:t xml:space="preserve"> Buße zu tun ist demnach sowohl ein Geschenk Gottes ("...</w:t>
      </w:r>
      <w:r w:rsidR="009A0D11" w:rsidRPr="00D2165E">
        <w:rPr>
          <w:rStyle w:val="Absatz-Standardschriftart1"/>
          <w:rFonts w:ascii="Arial" w:hAnsi="Arial" w:cs="Arial"/>
          <w:b/>
          <w:bCs/>
        </w:rPr>
        <w:t>gab</w:t>
      </w:r>
      <w:r w:rsidR="008468FC" w:rsidRPr="005E088D">
        <w:rPr>
          <w:rStyle w:val="Absatz-Standardschriftart1"/>
          <w:rFonts w:ascii="Arial" w:hAnsi="Arial" w:cs="Arial"/>
        </w:rPr>
        <w:t xml:space="preserve"> Gott</w:t>
      </w:r>
      <w:r w:rsidR="00F1616C">
        <w:rPr>
          <w:rStyle w:val="Absatz-Standardschriftart1"/>
          <w:rFonts w:ascii="Arial" w:hAnsi="Arial" w:cs="Arial"/>
        </w:rPr>
        <w:t>…</w:t>
      </w:r>
      <w:r w:rsidR="009A0D11" w:rsidRPr="005E088D">
        <w:rPr>
          <w:rStyle w:val="Absatz-Standardschriftart1"/>
          <w:rFonts w:ascii="Arial" w:hAnsi="Arial" w:cs="Arial"/>
        </w:rPr>
        <w:t>"), als auch eine Verantwortung des Menschen (Apg 2,38; 17,30</w:t>
      </w:r>
      <w:r w:rsidR="00D2165E">
        <w:rPr>
          <w:rStyle w:val="Absatz-Standardschriftart1"/>
          <w:rFonts w:ascii="Arial" w:hAnsi="Arial" w:cs="Arial"/>
        </w:rPr>
        <w:t xml:space="preserve">; </w:t>
      </w:r>
      <w:r w:rsidR="008459AF">
        <w:rPr>
          <w:rStyle w:val="Absatz-Standardschriftart1"/>
          <w:rFonts w:ascii="Arial" w:hAnsi="Arial" w:cs="Arial"/>
        </w:rPr>
        <w:t xml:space="preserve">26,18; Röm 2,4; </w:t>
      </w:r>
      <w:r w:rsidR="00D2165E">
        <w:rPr>
          <w:rStyle w:val="Absatz-Standardschriftart1"/>
          <w:rFonts w:ascii="Arial" w:hAnsi="Arial" w:cs="Arial"/>
        </w:rPr>
        <w:t>Jer 15,19a</w:t>
      </w:r>
      <w:r w:rsidR="00F1616C">
        <w:rPr>
          <w:rStyle w:val="Absatz-Standardschriftart1"/>
          <w:rFonts w:ascii="Arial" w:hAnsi="Arial" w:cs="Arial"/>
        </w:rPr>
        <w:t>; 31,18c</w:t>
      </w:r>
      <w:r w:rsidR="009A0D11" w:rsidRPr="005E088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5E088D">
        <w:rPr>
          <w:rStyle w:val="Absatz-Standardschriftart1"/>
          <w:rFonts w:ascii="Arial" w:hAnsi="Arial" w:cs="Arial"/>
        </w:rPr>
        <w:t xml:space="preserve"> Sie warteten nicht erst bis die Hungersnot da war, sondern reagierten schon vorsorglich darauf</w:t>
      </w:r>
      <w:r w:rsidR="007B76AF">
        <w:rPr>
          <w:rStyle w:val="Absatz-Standardschriftart1"/>
          <w:rFonts w:ascii="Arial" w:hAnsi="Arial" w:cs="Arial"/>
        </w:rPr>
        <w:t>, weil sie die Botschaft des Propheten glaubten</w:t>
      </w:r>
      <w:r w:rsidR="009A0D11" w:rsidRPr="005E088D">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5E088D">
        <w:rPr>
          <w:rStyle w:val="Absatz-Standardschriftart1"/>
          <w:rFonts w:ascii="Arial" w:hAnsi="Arial" w:cs="Arial"/>
        </w:rPr>
        <w:t xml:space="preserve"> </w:t>
      </w:r>
      <w:r w:rsidR="00C04C72" w:rsidRPr="005E088D">
        <w:rPr>
          <w:rStyle w:val="Absatz-Standardschriftart1"/>
          <w:rFonts w:ascii="Arial" w:hAnsi="Arial" w:cs="Arial"/>
        </w:rPr>
        <w:t>B</w:t>
      </w:r>
      <w:r w:rsidR="009A0D11" w:rsidRPr="005E088D">
        <w:rPr>
          <w:rStyle w:val="Absatz-Standardschriftart1"/>
          <w:rFonts w:ascii="Arial" w:hAnsi="Arial" w:cs="Arial"/>
        </w:rPr>
        <w:t xml:space="preserve">is dahin dachten sie, die Errettung sei nur für die Juden, und ein Heide müsse </w:t>
      </w:r>
      <w:r w:rsidR="00C04C72" w:rsidRPr="005E088D">
        <w:rPr>
          <w:rStyle w:val="Absatz-Standardschriftart1"/>
          <w:rFonts w:ascii="Arial" w:hAnsi="Arial" w:cs="Arial"/>
        </w:rPr>
        <w:t xml:space="preserve">durch die Beschneidung </w:t>
      </w:r>
      <w:r w:rsidR="009A0D11" w:rsidRPr="005E088D">
        <w:rPr>
          <w:rStyle w:val="Absatz-Standardschriftart1"/>
          <w:rFonts w:ascii="Arial" w:hAnsi="Arial" w:cs="Arial"/>
        </w:rPr>
        <w:t>erst Proselyt werden, bevor er gerettet werden kann</w:t>
      </w:r>
      <w:r w:rsidR="008459AF">
        <w:rPr>
          <w:rStyle w:val="Absatz-Standardschriftart1"/>
          <w:rFonts w:ascii="Arial" w:hAnsi="Arial" w:cs="Arial"/>
        </w:rPr>
        <w:t>.</w:t>
      </w:r>
      <w:r w:rsidR="009A0D11" w:rsidRPr="005E088D">
        <w:rPr>
          <w:rStyle w:val="Absatz-Standardschriftart1"/>
          <w:rFonts w:ascii="Arial" w:hAnsi="Arial" w:cs="Arial"/>
        </w:rPr>
        <w:t xml:space="preserve"> Vgl. V</w:t>
      </w:r>
      <w:r w:rsidR="001346D7" w:rsidRPr="005E088D">
        <w:rPr>
          <w:rStyle w:val="Absatz-Standardschriftart1"/>
          <w:rFonts w:ascii="Arial" w:hAnsi="Arial" w:cs="Arial"/>
        </w:rPr>
        <w:t xml:space="preserve">ers </w:t>
      </w:r>
      <w:r w:rsidR="009A0D11" w:rsidRPr="005E088D">
        <w:rPr>
          <w:rStyle w:val="Absatz-Standardschriftart1"/>
          <w:rFonts w:ascii="Arial" w:hAnsi="Arial" w:cs="Arial"/>
        </w:rPr>
        <w:t>19b</w:t>
      </w:r>
      <w:r w:rsidR="001346D7" w:rsidRPr="005E088D">
        <w:rPr>
          <w:rStyle w:val="Absatz-Standardschriftart1"/>
          <w:rFonts w:ascii="Arial" w:hAnsi="Arial" w:cs="Arial"/>
        </w:rPr>
        <w:t xml:space="preserve"> und </w:t>
      </w:r>
      <w:r w:rsidR="001346D7" w:rsidRPr="005E088D">
        <w:rPr>
          <w:rFonts w:ascii="Arial" w:hAnsi="Arial" w:cs="Arial"/>
        </w:rPr>
        <w:t>die Anm. bei Mt 16,19</w:t>
      </w:r>
      <w:r w:rsidR="00C04C72" w:rsidRPr="005E088D">
        <w:rPr>
          <w:rFonts w:ascii="Arial" w:hAnsi="Arial" w:cs="Arial"/>
        </w:rPr>
        <w:t xml:space="preserve"> </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5E088D">
        <w:rPr>
          <w:rStyle w:val="Absatz-Standardschriftart1"/>
          <w:rFonts w:ascii="Arial" w:hAnsi="Arial" w:cs="Arial"/>
        </w:rPr>
        <w:t xml:space="preserve"> Die Zusage der Errettung des ganzen Hauses ist hier, genauso wie in Apg 16,31, eine </w:t>
      </w:r>
      <w:r w:rsidR="009A0D11" w:rsidRPr="005E088D">
        <w:rPr>
          <w:rStyle w:val="Absatz-Standardschriftart1"/>
          <w:rFonts w:ascii="Arial" w:hAnsi="Arial" w:cs="Arial"/>
          <w:i/>
        </w:rPr>
        <w:t>persönliche</w:t>
      </w:r>
      <w:r w:rsidR="009A0D11" w:rsidRPr="005E088D">
        <w:rPr>
          <w:rStyle w:val="Absatz-Standardschriftart1"/>
          <w:rFonts w:ascii="Arial" w:hAnsi="Arial" w:cs="Arial"/>
        </w:rPr>
        <w:t xml:space="preserve"> Zusage Gottes an den Betreffenden und kann daher nicht allgemein von jedem beansprucht werden (siehe 1Kor 7,16). </w:t>
      </w:r>
      <w:r w:rsidR="008468FC" w:rsidRPr="005E088D">
        <w:rPr>
          <w:rStyle w:val="Absatz-Standardschriftart1"/>
          <w:rFonts w:ascii="Arial" w:hAnsi="Arial" w:cs="Arial"/>
        </w:rPr>
        <w:t>Darin, dass</w:t>
      </w:r>
      <w:r w:rsidR="00DF041D" w:rsidRPr="005E088D">
        <w:rPr>
          <w:rStyle w:val="Absatz-Standardschriftart1"/>
          <w:rFonts w:ascii="Arial" w:hAnsi="Arial" w:cs="Arial"/>
        </w:rPr>
        <w:t xml:space="preserve"> der Engel die Errettung des ganzen Hauses schon voraussagt, bestätigt sich, dass alle schon im Voraus </w:t>
      </w:r>
      <w:r w:rsidR="00533085" w:rsidRPr="005E088D">
        <w:rPr>
          <w:rStyle w:val="Absatz-Standardschriftart1"/>
          <w:rFonts w:ascii="Arial" w:hAnsi="Arial" w:cs="Arial"/>
        </w:rPr>
        <w:t xml:space="preserve">von Gott </w:t>
      </w:r>
      <w:r w:rsidR="00DF041D" w:rsidRPr="005E088D">
        <w:rPr>
          <w:rStyle w:val="Absatz-Standardschriftart1"/>
          <w:rFonts w:ascii="Arial" w:hAnsi="Arial" w:cs="Arial"/>
        </w:rPr>
        <w:t xml:space="preserve">erwählt waren. </w:t>
      </w:r>
      <w:r w:rsidR="009A0D11" w:rsidRPr="005E088D">
        <w:rPr>
          <w:rStyle w:val="Absatz-Standardschriftart1"/>
          <w:rFonts w:ascii="Arial" w:hAnsi="Arial" w:cs="Arial"/>
        </w:rPr>
        <w:t xml:space="preserve">Das ganze Haus von Kornelius war versammelt, um das Wort der Errettung zu hören. Sowohl bei Kornelius als auch beim Kerkermeister war </w:t>
      </w:r>
      <w:r w:rsidR="00DF041D" w:rsidRPr="005E088D">
        <w:rPr>
          <w:rStyle w:val="Absatz-Standardschriftart1"/>
          <w:rFonts w:ascii="Arial" w:hAnsi="Arial" w:cs="Arial"/>
        </w:rPr>
        <w:t xml:space="preserve">aber </w:t>
      </w:r>
      <w:r w:rsidR="009A0D11" w:rsidRPr="005E088D">
        <w:rPr>
          <w:rStyle w:val="Absatz-Standardschriftart1"/>
          <w:rFonts w:ascii="Arial" w:hAnsi="Arial" w:cs="Arial"/>
        </w:rPr>
        <w:t xml:space="preserve">der persönliche Glaube aller die zum </w:t>
      </w:r>
      <w:r w:rsidR="00D44D15" w:rsidRPr="005E088D">
        <w:rPr>
          <w:rFonts w:ascii="Arial" w:hAnsi="Arial" w:cs="Arial"/>
        </w:rPr>
        <w:t>"</w:t>
      </w:r>
      <w:r w:rsidR="009A0D11" w:rsidRPr="005E088D">
        <w:rPr>
          <w:rStyle w:val="Absatz-Standardschriftart1"/>
          <w:rFonts w:ascii="Arial" w:hAnsi="Arial" w:cs="Arial"/>
        </w:rPr>
        <w:t>Haus</w:t>
      </w:r>
      <w:r w:rsidR="00D44D15" w:rsidRPr="005E088D">
        <w:rPr>
          <w:rFonts w:ascii="Arial" w:hAnsi="Arial" w:cs="Arial"/>
        </w:rPr>
        <w:t>"</w:t>
      </w:r>
      <w:r w:rsidR="009A0D11" w:rsidRPr="005E088D">
        <w:rPr>
          <w:rStyle w:val="Absatz-Standardschriftart1"/>
          <w:rFonts w:ascii="Arial" w:hAnsi="Arial" w:cs="Arial"/>
        </w:rPr>
        <w:t xml:space="preserve"> gehörten notwendig (siehe Apg 11,18b und 16,34b</w:t>
      </w:r>
      <w:r w:rsidR="00F344F1">
        <w:rPr>
          <w:rStyle w:val="Absatz-Standardschriftart1"/>
          <w:rFonts w:ascii="Arial" w:hAnsi="Arial" w:cs="Arial"/>
        </w:rPr>
        <w:t>, und die Anm.</w:t>
      </w:r>
      <w:r w:rsidR="00F344F1" w:rsidRPr="008D6C58">
        <w:rPr>
          <w:rStyle w:val="Absatz-Standardschriftart1"/>
          <w:rFonts w:ascii="Arial" w:hAnsi="Arial" w:cs="Arial"/>
          <w:bCs/>
          <w:vertAlign w:val="superscript"/>
        </w:rPr>
        <w:t>2</w:t>
      </w:r>
      <w:r w:rsidR="00F344F1">
        <w:rPr>
          <w:rStyle w:val="Absatz-Standardschriftart1"/>
          <w:rFonts w:ascii="Arial" w:hAnsi="Arial" w:cs="Arial"/>
        </w:rPr>
        <w:t xml:space="preserve"> zu Apg 16,15</w:t>
      </w:r>
      <w:r w:rsidR="009A0D11" w:rsidRPr="005E088D">
        <w:rPr>
          <w:rStyle w:val="Absatz-Standardschriftart1"/>
          <w:rFonts w:ascii="Arial" w:hAnsi="Arial" w:cs="Arial"/>
        </w:rPr>
        <w:t>)</w:t>
      </w:r>
      <w:r w:rsidR="00F344F1">
        <w:rPr>
          <w:rStyle w:val="Absatz-Standardschriftart1"/>
          <w:rFonts w:ascii="Arial" w:hAnsi="Arial" w:cs="Arial"/>
        </w:rPr>
        <w:t>. B</w:t>
      </w:r>
      <w:r w:rsidR="009A0D11" w:rsidRPr="005E088D">
        <w:rPr>
          <w:rStyle w:val="Absatz-Standardschriftart1"/>
          <w:rFonts w:ascii="Arial" w:hAnsi="Arial" w:cs="Arial"/>
        </w:rPr>
        <w:t>ei Kornelius war sein ganzes Haus schon vor der Bekehrung gottesfürchtig und daher vorbereitet (Apg 10,2).</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EB04F9" w:rsidRPr="005E088D">
        <w:rPr>
          <w:rStyle w:val="Absatz-Standardschriftart1"/>
          <w:rFonts w:ascii="Arial" w:hAnsi="Arial" w:cs="Arial"/>
        </w:rPr>
        <w:t xml:space="preserve"> Anfangs </w:t>
      </w:r>
      <w:r w:rsidR="00DF041D" w:rsidRPr="005E088D">
        <w:rPr>
          <w:rStyle w:val="Absatz-Standardschriftart1"/>
          <w:rFonts w:ascii="Arial" w:hAnsi="Arial" w:cs="Arial"/>
        </w:rPr>
        <w:t xml:space="preserve">als </w:t>
      </w:r>
      <w:r w:rsidR="00EB04F9" w:rsidRPr="005E088D">
        <w:rPr>
          <w:rStyle w:val="Absatz-Standardschriftart1"/>
          <w:rFonts w:ascii="Arial" w:hAnsi="Arial" w:cs="Arial"/>
        </w:rPr>
        <w:t xml:space="preserve">eine abwertende Bezeichnung </w:t>
      </w:r>
      <w:r w:rsidR="00DF041D" w:rsidRPr="005E088D">
        <w:rPr>
          <w:rStyle w:val="Absatz-Standardschriftart1"/>
          <w:rFonts w:ascii="Arial" w:hAnsi="Arial" w:cs="Arial"/>
        </w:rPr>
        <w:t xml:space="preserve">der </w:t>
      </w:r>
      <w:r w:rsidR="00EB04F9" w:rsidRPr="005E088D">
        <w:rPr>
          <w:rStyle w:val="Absatz-Standardschriftart1"/>
          <w:rFonts w:ascii="Arial" w:hAnsi="Arial" w:cs="Arial"/>
        </w:rPr>
        <w:t>Außenstehenden für die Gläubigen</w:t>
      </w:r>
      <w:r w:rsidR="00DF041D" w:rsidRPr="005E088D">
        <w:rPr>
          <w:rStyle w:val="Absatz-Standardschriftart1"/>
          <w:rFonts w:ascii="Arial" w:hAnsi="Arial" w:cs="Arial"/>
        </w:rPr>
        <w:t xml:space="preserve"> (Apg 26,28)</w:t>
      </w:r>
      <w:r w:rsidR="00EB04F9" w:rsidRPr="005E088D">
        <w:rPr>
          <w:rStyle w:val="Absatz-Standardschriftart1"/>
          <w:rFonts w:ascii="Arial" w:hAnsi="Arial" w:cs="Arial"/>
        </w:rPr>
        <w:t xml:space="preserve">, erst später </w:t>
      </w:r>
      <w:r w:rsidR="00386994">
        <w:rPr>
          <w:rStyle w:val="Absatz-Standardschriftart1"/>
          <w:rFonts w:ascii="Arial" w:hAnsi="Arial" w:cs="Arial"/>
        </w:rPr>
        <w:t xml:space="preserve">wurde er </w:t>
      </w:r>
      <w:r w:rsidR="00EB04F9" w:rsidRPr="005E088D">
        <w:rPr>
          <w:rStyle w:val="Absatz-Standardschriftart1"/>
          <w:rFonts w:ascii="Arial" w:hAnsi="Arial" w:cs="Arial"/>
        </w:rPr>
        <w:t>als Ehrenbezeichnung von ihnen übernommen (1Pet 4,16).</w:t>
      </w:r>
    </w:p>
    <w:p w14:paraId="708EF19B" w14:textId="7BDBA65B" w:rsidR="006923BE" w:rsidRDefault="006923BE" w:rsidP="000D33DE">
      <w:pPr>
        <w:widowControl/>
        <w:suppressAutoHyphens w:val="0"/>
        <w:autoSpaceDE w:val="0"/>
        <w:adjustRightInd w:val="0"/>
        <w:textAlignment w:val="auto"/>
        <w:rPr>
          <w:rFonts w:ascii="Arial" w:hAnsi="Arial" w:cs="Arial"/>
          <w:kern w:val="0"/>
          <w:sz w:val="20"/>
          <w:szCs w:val="20"/>
          <w:lang w:bidi="ar-SA"/>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1</w:t>
      </w:r>
      <w:r w:rsidRPr="005E088D">
        <w:rPr>
          <w:rStyle w:val="Absatz-Standardschriftart1"/>
          <w:rFonts w:ascii="Arial" w:hAnsi="Arial" w:cs="Arial"/>
        </w:rPr>
        <w:t xml:space="preserve"> </w:t>
      </w:r>
      <w:r w:rsidRPr="006923BE">
        <w:rPr>
          <w:rFonts w:ascii="Arial" w:eastAsia="Times New Roman" w:hAnsi="Arial" w:cs="Arial"/>
          <w:kern w:val="0"/>
          <w:sz w:val="20"/>
          <w:szCs w:val="20"/>
          <w:lang w:eastAsia="de-AT" w:bidi="ar-SA"/>
        </w:rPr>
        <w:t xml:space="preserve">Tarsus </w:t>
      </w:r>
      <w:r>
        <w:rPr>
          <w:rFonts w:ascii="Arial" w:eastAsia="Times New Roman" w:hAnsi="Arial" w:cs="Arial"/>
          <w:kern w:val="0"/>
          <w:sz w:val="20"/>
          <w:szCs w:val="20"/>
          <w:lang w:eastAsia="de-AT" w:bidi="ar-SA"/>
        </w:rPr>
        <w:t>war d</w:t>
      </w:r>
      <w:r w:rsidRPr="006923BE">
        <w:rPr>
          <w:rFonts w:ascii="Arial" w:eastAsia="Times New Roman" w:hAnsi="Arial" w:cs="Arial"/>
          <w:kern w:val="0"/>
          <w:sz w:val="20"/>
          <w:szCs w:val="20"/>
          <w:lang w:eastAsia="de-AT" w:bidi="ar-SA"/>
        </w:rPr>
        <w:t>ie Heimatstadt des Paulus</w:t>
      </w:r>
      <w:r>
        <w:rPr>
          <w:rFonts w:ascii="Arial" w:eastAsia="Times New Roman" w:hAnsi="Arial" w:cs="Arial"/>
          <w:kern w:val="0"/>
          <w:sz w:val="20"/>
          <w:szCs w:val="20"/>
          <w:lang w:eastAsia="de-AT" w:bidi="ar-SA"/>
        </w:rPr>
        <w:t xml:space="preserve">. Sie </w:t>
      </w:r>
      <w:r w:rsidRPr="006923BE">
        <w:rPr>
          <w:rFonts w:ascii="Arial" w:eastAsia="Times New Roman" w:hAnsi="Arial" w:cs="Arial"/>
          <w:kern w:val="0"/>
          <w:sz w:val="20"/>
          <w:szCs w:val="20"/>
          <w:lang w:eastAsia="de-AT" w:bidi="ar-SA"/>
        </w:rPr>
        <w:t>lag etwa 200 km nordwestlich von Antiochia am Kydnos-Fluss</w:t>
      </w:r>
      <w:r>
        <w:rPr>
          <w:rFonts w:ascii="Arial" w:eastAsia="Times New Roman" w:hAnsi="Arial" w:cs="Arial"/>
          <w:kern w:val="0"/>
          <w:sz w:val="20"/>
          <w:szCs w:val="20"/>
          <w:lang w:eastAsia="de-AT" w:bidi="ar-SA"/>
        </w:rPr>
        <w:t xml:space="preserve">, </w:t>
      </w:r>
      <w:r w:rsidRPr="006923BE">
        <w:rPr>
          <w:rFonts w:ascii="Arial" w:eastAsia="Times New Roman" w:hAnsi="Arial" w:cs="Arial"/>
          <w:kern w:val="0"/>
          <w:sz w:val="20"/>
          <w:szCs w:val="20"/>
          <w:lang w:eastAsia="de-AT" w:bidi="ar-SA"/>
        </w:rPr>
        <w:t>16 km</w:t>
      </w:r>
      <w:r>
        <w:rPr>
          <w:rFonts w:ascii="Arial" w:eastAsia="Times New Roman" w:hAnsi="Arial" w:cs="Arial"/>
          <w:kern w:val="0"/>
          <w:sz w:val="20"/>
          <w:szCs w:val="20"/>
          <w:lang w:eastAsia="de-AT" w:bidi="ar-SA"/>
        </w:rPr>
        <w:t xml:space="preserve"> </w:t>
      </w:r>
      <w:r w:rsidRPr="006923BE">
        <w:rPr>
          <w:rFonts w:ascii="Arial" w:eastAsia="Times New Roman" w:hAnsi="Arial" w:cs="Arial"/>
          <w:kern w:val="0"/>
          <w:sz w:val="20"/>
          <w:szCs w:val="20"/>
          <w:lang w:eastAsia="de-AT" w:bidi="ar-SA"/>
        </w:rPr>
        <w:t>vom Mittelmeer entfernt</w:t>
      </w:r>
      <w:r>
        <w:rPr>
          <w:rFonts w:ascii="Arial" w:eastAsia="Times New Roman" w:hAnsi="Arial" w:cs="Arial"/>
          <w:kern w:val="0"/>
          <w:sz w:val="20"/>
          <w:szCs w:val="20"/>
          <w:lang w:eastAsia="de-AT" w:bidi="ar-SA"/>
        </w:rPr>
        <w:t>, und</w:t>
      </w:r>
      <w:r w:rsidRPr="006923BE">
        <w:rPr>
          <w:rFonts w:ascii="Arial" w:eastAsia="Times New Roman" w:hAnsi="Arial" w:cs="Arial"/>
          <w:kern w:val="0"/>
          <w:sz w:val="20"/>
          <w:szCs w:val="20"/>
          <w:lang w:eastAsia="de-AT" w:bidi="ar-SA"/>
        </w:rPr>
        <w:t xml:space="preserve"> war ein bedeutendes wirtschaftliches</w:t>
      </w:r>
      <w:r>
        <w:rPr>
          <w:rFonts w:ascii="Arial" w:eastAsia="Times New Roman" w:hAnsi="Arial" w:cs="Arial"/>
          <w:kern w:val="0"/>
          <w:sz w:val="20"/>
          <w:szCs w:val="20"/>
          <w:lang w:eastAsia="de-AT" w:bidi="ar-SA"/>
        </w:rPr>
        <w:t xml:space="preserve"> </w:t>
      </w:r>
      <w:r w:rsidRPr="006923BE">
        <w:rPr>
          <w:rFonts w:ascii="Arial" w:hAnsi="Arial" w:cs="Arial"/>
          <w:kern w:val="0"/>
          <w:sz w:val="20"/>
          <w:szCs w:val="20"/>
          <w:lang w:bidi="ar-SA"/>
        </w:rPr>
        <w:t>und kulturelles Zentrum</w:t>
      </w:r>
      <w:r>
        <w:rPr>
          <w:rFonts w:ascii="Arial" w:hAnsi="Arial" w:cs="Arial"/>
          <w:kern w:val="0"/>
          <w:sz w:val="20"/>
          <w:szCs w:val="20"/>
          <w:lang w:bidi="ar-SA"/>
        </w:rPr>
        <w:t xml:space="preserve"> (54,z.St.)</w:t>
      </w:r>
      <w:r w:rsidRPr="006923BE">
        <w:rPr>
          <w:rFonts w:ascii="Arial" w:hAnsi="Arial" w:cs="Arial"/>
          <w:kern w:val="0"/>
          <w:sz w:val="20"/>
          <w:szCs w:val="20"/>
          <w:lang w:bidi="ar-SA"/>
        </w:rPr>
        <w:t>.</w:t>
      </w:r>
    </w:p>
    <w:p w14:paraId="286A0693" w14:textId="77777777" w:rsidR="000D33DE" w:rsidRPr="000D33DE" w:rsidRDefault="000D33DE" w:rsidP="000D33DE">
      <w:pPr>
        <w:widowControl/>
        <w:suppressAutoHyphens w:val="0"/>
        <w:autoSpaceDE w:val="0"/>
        <w:adjustRightInd w:val="0"/>
        <w:textAlignment w:val="auto"/>
        <w:rPr>
          <w:rStyle w:val="Absatz-Standardschriftart1"/>
          <w:rFonts w:ascii="Arial" w:hAnsi="Arial" w:cs="Arial"/>
          <w:sz w:val="16"/>
          <w:szCs w:val="16"/>
        </w:rPr>
      </w:pPr>
    </w:p>
    <w:p w14:paraId="358F5B02" w14:textId="2CD8F0A5"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851" w:left="1134" w:header="720" w:footer="720" w:gutter="0"/>
          <w:cols w:space="0"/>
        </w:sectPr>
      </w:pPr>
    </w:p>
    <w:p w14:paraId="57A33843" w14:textId="7B725DF6"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12</w:t>
      </w:r>
    </w:p>
    <w:p w14:paraId="2BB248B2" w14:textId="77777777" w:rsidR="009A0D11" w:rsidRPr="00D166D1" w:rsidRDefault="009A0D11" w:rsidP="00080DD4">
      <w:pPr>
        <w:rPr>
          <w:rFonts w:ascii="Arial" w:hAnsi="Arial" w:cs="Arial"/>
          <w:szCs w:val="21"/>
        </w:rPr>
        <w:sectPr w:rsidR="009A0D11" w:rsidRPr="00D166D1" w:rsidSect="004A6609">
          <w:type w:val="continuous"/>
          <w:pgSz w:w="11906" w:h="16838"/>
          <w:pgMar w:top="567" w:right="1134" w:bottom="1134" w:left="1134" w:header="720" w:footer="720" w:gutter="0"/>
          <w:cols w:space="0"/>
        </w:sectPr>
      </w:pPr>
    </w:p>
    <w:p w14:paraId="46120CDF" w14:textId="1958CCCC" w:rsidR="006757CB" w:rsidRDefault="000F1AAF" w:rsidP="006757CB">
      <w:pPr>
        <w:pStyle w:val="VorformatierterText"/>
        <w:rPr>
          <w:rStyle w:val="Absatz-Standardschriftart1"/>
          <w:rFonts w:ascii="Arial" w:hAnsi="Arial" w:cs="Arial"/>
        </w:rPr>
      </w:pPr>
      <w:r w:rsidRPr="000F1AAF">
        <w:rPr>
          <w:rFonts w:ascii="Arial" w:hAnsi="Arial" w:cs="Arial"/>
          <w:b/>
          <w:sz w:val="24"/>
          <w:vertAlign w:val="superscript"/>
        </w:rPr>
        <w:t>1</w:t>
      </w:r>
      <w:r w:rsidR="009A0D11" w:rsidRPr="00D166D1">
        <w:rPr>
          <w:rFonts w:ascii="Arial" w:hAnsi="Arial" w:cs="Arial"/>
          <w:vertAlign w:val="superscript"/>
        </w:rPr>
        <w:t xml:space="preserve"> </w:t>
      </w:r>
      <w:r w:rsidR="009A0D11" w:rsidRPr="00D166D1">
        <w:rPr>
          <w:rFonts w:ascii="Arial" w:hAnsi="Arial" w:cs="Arial"/>
        </w:rPr>
        <w:t xml:space="preserve">Es handelt sich um </w:t>
      </w:r>
      <w:r w:rsidR="009A0D11" w:rsidRPr="0092484C">
        <w:rPr>
          <w:rFonts w:ascii="Arial" w:hAnsi="Arial" w:cs="Arial"/>
        </w:rPr>
        <w:t>Herodes Agrippa I.</w:t>
      </w:r>
      <w:r w:rsidR="006F41A2">
        <w:rPr>
          <w:rFonts w:ascii="Arial" w:hAnsi="Arial" w:cs="Arial"/>
        </w:rPr>
        <w:t xml:space="preserve"> Er</w:t>
      </w:r>
      <w:r w:rsidR="006757CB">
        <w:rPr>
          <w:rFonts w:ascii="Arial" w:hAnsi="Arial" w:cs="Arial"/>
        </w:rPr>
        <w:t xml:space="preserve"> war ein Sohn von Aristobul, ein Neffe von Herodes Antipas und ein Enkelsohn von Herodes dem Großen, geboren im Jahr 10 v.Chr., gestorben 44 n.Chr. Nach der Hinrichtung seines Vaters im Jahr 7 v.Chr. wurde er in Rom im engsten Kreis der kaiserlichen Familie großgezogen. Im Jahr 23 n.Chr. war er so stark in Schulden verstrickt, dass er Rom fluchtartig mittellos verlassen musste. Für eine Zeitlang fand er in Tiberias Unterschlupf bei seinem Onkel Herodes Antipas, dies dank seiner Schwester Herodias die Antipas kurz davor geheiratet hatte. Er zerstritt sich jedoch mit seinem Onkel und kehrte 36 n.Chr. wieder nach Rom zurück. Da er eines Tages den Kaiser Tiberius beleidigte wurde er inhaftiert, doch nach dem Tod von Tiberius vom neuen Kaiser Caligula begnadigt, dessen Günstling er wurde, und der ihm im Jahr 38 n.Chr. den Titel König verlieh und ihm die Herrschaft über Gebiete nordöstlich von Palästina übertrug. Er intrigierte bei Kaiser Caligula gegen seinen Onkel Herodes Antipas, was zu dessen Verbannung führte. Daraufhin wurde ihm vom Kaiser auch das Herrschaftsgebiet von Herodes Antipas (Galiläa und Peräa) übertragen. Lobenswert ist, dass er im Jahr 40 n.Chr. Kaiser Caligula davon abhalten konnte, sein Standbild im Jerusalemer Tempel zur Anbetung aufzustellen</w:t>
      </w:r>
      <w:r w:rsidR="00F81BE7">
        <w:rPr>
          <w:rFonts w:ascii="Arial" w:hAnsi="Arial" w:cs="Arial"/>
        </w:rPr>
        <w:t xml:space="preserve">, </w:t>
      </w:r>
      <w:r w:rsidR="006757CB">
        <w:rPr>
          <w:rFonts w:ascii="Arial" w:hAnsi="Arial" w:cs="Arial"/>
        </w:rPr>
        <w:t xml:space="preserve">im darauffolgenden Jänner wurde Caligula dann ermordet. Nach dem Tod von Caligula setzte er sich </w:t>
      </w:r>
      <w:r w:rsidR="004F2D4D">
        <w:rPr>
          <w:rFonts w:ascii="Arial" w:hAnsi="Arial" w:cs="Arial"/>
        </w:rPr>
        <w:t xml:space="preserve">beim röm. Senat </w:t>
      </w:r>
      <w:r w:rsidR="006757CB">
        <w:rPr>
          <w:rFonts w:ascii="Arial" w:hAnsi="Arial" w:cs="Arial"/>
        </w:rPr>
        <w:t xml:space="preserve">für den neuen Kaiser Claudius ein und erhielt von ihm als Dank noch die Ethnarchie von Herodes Archelaeus (Judäa, Samaria, Idumäa), sodass er schließlich, so wie sein Großvater Herodes der Große, König über ganz Palästina war (vgl. 33,481; 21,II,272). Er versucht durch seine Regierung die Gunst des jüdischen Volkes zu gewinnen, sein sonst unjüdisches Verhalten glich er durch großen Einsatz für das Jerusalemer Heiligtum und die Verfolgung der Christen aus. Kurz vor </w:t>
      </w:r>
      <w:r w:rsidR="006757CB">
        <w:rPr>
          <w:rStyle w:val="Absatz-Standardschriftart1"/>
          <w:rFonts w:ascii="Arial" w:hAnsi="Arial" w:cs="Arial"/>
        </w:rPr>
        <w:t>seinem Tod lässt er noch den Apostel Jakobus hinrichten und Petrus inhaftieren</w:t>
      </w:r>
      <w:r w:rsidR="006757CB">
        <w:rPr>
          <w:rFonts w:ascii="Arial" w:hAnsi="Arial" w:cs="Arial"/>
        </w:rPr>
        <w:t xml:space="preserve"> </w:t>
      </w:r>
      <w:r w:rsidR="000926F2">
        <w:rPr>
          <w:rFonts w:ascii="Arial" w:hAnsi="Arial" w:cs="Arial"/>
        </w:rPr>
        <w:t>(2,z.St.)</w:t>
      </w:r>
      <w:r w:rsidR="006757CB">
        <w:rPr>
          <w:rFonts w:ascii="Arial" w:hAnsi="Arial" w:cs="Arial"/>
        </w:rPr>
        <w:t xml:space="preserve">. </w:t>
      </w:r>
      <w:bookmarkStart w:id="24" w:name="_Hlk1722330"/>
      <w:r w:rsidR="006757CB">
        <w:rPr>
          <w:rFonts w:ascii="Arial" w:hAnsi="Arial" w:cs="Arial"/>
        </w:rPr>
        <w:t xml:space="preserve">Bekannt war auch seine Vorliebe für die blutigen Gladiatorenkämpfe (Josephus, </w:t>
      </w:r>
      <w:r w:rsidR="006757CB">
        <w:rPr>
          <w:rStyle w:val="Absatz-Standardschriftart1"/>
          <w:rFonts w:ascii="Arial" w:hAnsi="Arial" w:cs="Arial"/>
        </w:rPr>
        <w:t>Antiquitates</w:t>
      </w:r>
      <w:r w:rsidR="006757CB">
        <w:rPr>
          <w:rFonts w:ascii="Arial" w:hAnsi="Arial" w:cs="Arial"/>
        </w:rPr>
        <w:t xml:space="preserve"> XIX,7.5).</w:t>
      </w:r>
      <w:bookmarkEnd w:id="24"/>
    </w:p>
    <w:p w14:paraId="26E65C85" w14:textId="73FEB31F" w:rsidR="009A0D11" w:rsidRDefault="000F1AAF" w:rsidP="00080DD4">
      <w:pPr>
        <w:pStyle w:val="VorformatierterText"/>
        <w:rPr>
          <w:rStyle w:val="Absatz-Standardschriftart1"/>
          <w:rFonts w:ascii="Arial" w:hAnsi="Arial" w:cs="Arial"/>
        </w:rPr>
      </w:pPr>
      <w:r w:rsidRPr="000F1AAF">
        <w:rPr>
          <w:rFonts w:ascii="Arial" w:hAnsi="Arial" w:cs="Arial"/>
          <w:b/>
          <w:sz w:val="24"/>
          <w:vertAlign w:val="superscript"/>
        </w:rPr>
        <w:t>2</w:t>
      </w:r>
      <w:r w:rsidR="009A0D11" w:rsidRPr="00D166D1">
        <w:rPr>
          <w:rFonts w:ascii="Arial" w:hAnsi="Arial" w:cs="Arial"/>
        </w:rPr>
        <w:t xml:space="preserve"> </w:t>
      </w:r>
      <w:r w:rsidR="00FD4C8E">
        <w:rPr>
          <w:rFonts w:ascii="Arial" w:hAnsi="Arial" w:cs="Arial"/>
        </w:rPr>
        <w:t xml:space="preserve">Flavius Josephus berichtet (Antiquitates XIX,343ff.), dass er bei einem grandiosen öffentlichen Auftritt (Apg 12,21ff), </w:t>
      </w:r>
      <w:r w:rsidR="00FD4C8E" w:rsidRPr="00D166D1">
        <w:rPr>
          <w:rFonts w:ascii="Arial" w:hAnsi="Arial" w:cs="Arial"/>
        </w:rPr>
        <w:t>die Ehrerbietung der Menge annahm</w:t>
      </w:r>
      <w:r w:rsidR="00FD4C8E">
        <w:rPr>
          <w:rFonts w:ascii="Arial" w:hAnsi="Arial" w:cs="Arial"/>
        </w:rPr>
        <w:t xml:space="preserve">, plötzlich von heftigen Schmerzen überwältigt wurde und bereits fünf Tage später starb. Es ist durchaus möglich, dass es sich dabei um eine Wurmkrankheit (Helminthiasis) handelte, wobei nicht nur der Darm, sondern auch Blut, Muskeln und Leber befallen werden </w:t>
      </w:r>
      <w:r w:rsidR="000926F2">
        <w:rPr>
          <w:rFonts w:ascii="Arial" w:hAnsi="Arial" w:cs="Arial"/>
        </w:rPr>
        <w:t>(2,z.St.)</w:t>
      </w:r>
      <w:r w:rsidR="00FD4C8E">
        <w:rPr>
          <w:rFonts w:ascii="Arial" w:hAnsi="Arial" w:cs="Arial"/>
        </w:rPr>
        <w:t>. Der Tod durch Würmer galt als das schlimmste Schicksal überhaupt (65,II,72).</w:t>
      </w:r>
      <w:r w:rsidR="00FD4C8E" w:rsidRPr="00D166D1">
        <w:rPr>
          <w:rFonts w:ascii="Arial" w:hAnsi="Arial" w:cs="Arial"/>
        </w:rPr>
        <w:t xml:space="preserve"> </w:t>
      </w:r>
      <w:r w:rsidR="00FD4C8E">
        <w:rPr>
          <w:rFonts w:ascii="Arial" w:hAnsi="Arial" w:cs="Arial"/>
        </w:rPr>
        <w:t xml:space="preserve">Dies geschah 44 n.Chr. im Alter von nur 54 Jahren. Er hinterließ zwei Söhne, Agrippa II. und Drusus, sowie die drei Töchter Mariamne, Bernice (Apg 25,13ff) und Drussila (Apg 24,24). </w:t>
      </w:r>
      <w:r w:rsidR="00FD4C8E">
        <w:rPr>
          <w:rStyle w:val="Absatz-Standardschriftart1"/>
          <w:rFonts w:ascii="Arial" w:hAnsi="Arial" w:cs="Arial"/>
        </w:rPr>
        <w:t xml:space="preserve">Nach seinem Tod wurde Palästina wieder römische Provinz </w:t>
      </w:r>
      <w:r w:rsidR="00FD4C8E">
        <w:rPr>
          <w:rFonts w:ascii="Arial" w:hAnsi="Arial" w:cs="Arial"/>
        </w:rPr>
        <w:t>(vgl. 33,481; 2,730; 52,II,1094</w:t>
      </w:r>
      <w:r w:rsidR="009A0D11" w:rsidRPr="00D166D1">
        <w:rPr>
          <w:rFonts w:ascii="Arial" w:hAnsi="Arial" w:cs="Arial"/>
        </w:rPr>
        <w:t>).</w:t>
      </w:r>
      <w:r w:rsidR="00A30694">
        <w:rPr>
          <w:rFonts w:ascii="Arial" w:hAnsi="Arial" w:cs="Arial"/>
        </w:rPr>
        <w:t xml:space="preserve"> </w:t>
      </w:r>
      <w:r w:rsidR="00FD4C8E">
        <w:rPr>
          <w:rFonts w:ascii="Arial" w:hAnsi="Arial" w:cs="Arial"/>
        </w:rPr>
        <w:t xml:space="preserve">- </w:t>
      </w:r>
      <w:r w:rsidR="00A30694">
        <w:rPr>
          <w:rFonts w:ascii="Arial" w:hAnsi="Arial" w:cs="Arial"/>
        </w:rPr>
        <w:t xml:space="preserve">Ein ähnliches Gerichtsurteil von Gott, erhielt </w:t>
      </w:r>
      <w:r w:rsidR="00FD4C8E">
        <w:rPr>
          <w:rFonts w:ascii="Arial" w:hAnsi="Arial" w:cs="Arial"/>
        </w:rPr>
        <w:t xml:space="preserve">auch </w:t>
      </w:r>
      <w:r w:rsidR="00A30694">
        <w:rPr>
          <w:rFonts w:ascii="Arial" w:hAnsi="Arial" w:cs="Arial"/>
        </w:rPr>
        <w:t>der zügellose und grausame englische König Heinrich der VIII.</w:t>
      </w:r>
      <w:r w:rsidR="00C4350F">
        <w:rPr>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Etwa im Jahr 43/44 n.Chr. </w:t>
      </w:r>
      <w:r w:rsidR="000926F2">
        <w:rPr>
          <w:rStyle w:val="Absatz-Standardschriftart1"/>
          <w:rFonts w:ascii="Arial" w:hAnsi="Arial" w:cs="Arial"/>
        </w:rPr>
        <w:t>(2,z.St.)</w:t>
      </w:r>
      <w:r w:rsidR="009A0D11" w:rsidRPr="00D166D1">
        <w:rPr>
          <w:rStyle w:val="Absatz-Standardschriftart1"/>
          <w:rFonts w:ascii="Arial" w:hAnsi="Arial" w:cs="Arial"/>
        </w:rPr>
        <w:t>.</w:t>
      </w:r>
      <w:r w:rsidR="00011393">
        <w:rPr>
          <w:rStyle w:val="Absatz-Standardschriftart1"/>
          <w:rFonts w:ascii="Arial" w:hAnsi="Arial" w:cs="Arial"/>
        </w:rPr>
        <w:t xml:space="preserve"> D</w:t>
      </w:r>
      <w:r w:rsidR="00BE0325">
        <w:rPr>
          <w:rStyle w:val="Absatz-Standardschriftart1"/>
          <w:rFonts w:ascii="Arial" w:hAnsi="Arial" w:cs="Arial"/>
        </w:rPr>
        <w:t>ie Tage der</w:t>
      </w:r>
      <w:r w:rsidR="00011393" w:rsidRPr="00011393">
        <w:rPr>
          <w:rStyle w:val="Absatz-Standardschriftart1"/>
          <w:rFonts w:ascii="Arial" w:hAnsi="Arial" w:cs="Arial"/>
        </w:rPr>
        <w:t xml:space="preserve"> ungesäuerten Brote</w:t>
      </w:r>
      <w:r w:rsidR="00011393">
        <w:rPr>
          <w:rStyle w:val="Absatz-Standardschriftart1"/>
          <w:rFonts w:ascii="Arial" w:hAnsi="Arial" w:cs="Arial"/>
        </w:rPr>
        <w:t xml:space="preserve"> war</w:t>
      </w:r>
      <w:r w:rsidR="00BE0325">
        <w:rPr>
          <w:rStyle w:val="Absatz-Standardschriftart1"/>
          <w:rFonts w:ascii="Arial" w:hAnsi="Arial" w:cs="Arial"/>
        </w:rPr>
        <w:t>en</w:t>
      </w:r>
      <w:r w:rsidR="00011393">
        <w:rPr>
          <w:rStyle w:val="Absatz-Standardschriftart1"/>
          <w:rFonts w:ascii="Arial" w:hAnsi="Arial" w:cs="Arial"/>
        </w:rPr>
        <w:t xml:space="preserve"> d</w:t>
      </w:r>
      <w:r w:rsidR="00011393" w:rsidRPr="00011393">
        <w:rPr>
          <w:rStyle w:val="Absatz-Standardschriftart1"/>
          <w:rFonts w:ascii="Arial" w:hAnsi="Arial" w:cs="Arial"/>
        </w:rPr>
        <w:t xml:space="preserve">ie </w:t>
      </w:r>
      <w:r w:rsidR="00BE0325">
        <w:rPr>
          <w:rStyle w:val="Absatz-Standardschriftart1"/>
          <w:rFonts w:ascii="Arial" w:hAnsi="Arial" w:cs="Arial"/>
        </w:rPr>
        <w:t xml:space="preserve">ganze </w:t>
      </w:r>
      <w:r w:rsidR="00011393" w:rsidRPr="00011393">
        <w:rPr>
          <w:rStyle w:val="Absatz-Standardschriftart1"/>
          <w:rFonts w:ascii="Arial" w:hAnsi="Arial" w:cs="Arial"/>
        </w:rPr>
        <w:t>Festwoche,</w:t>
      </w:r>
      <w:r w:rsidR="00011393">
        <w:rPr>
          <w:rStyle w:val="Absatz-Standardschriftart1"/>
          <w:rFonts w:ascii="Arial" w:hAnsi="Arial" w:cs="Arial"/>
        </w:rPr>
        <w:t xml:space="preserve"> </w:t>
      </w:r>
      <w:r w:rsidR="00011393" w:rsidRPr="00011393">
        <w:rPr>
          <w:rStyle w:val="Absatz-Standardschriftart1"/>
          <w:rFonts w:ascii="Arial" w:hAnsi="Arial" w:cs="Arial"/>
        </w:rPr>
        <w:t>die sich an das Passa</w:t>
      </w:r>
      <w:r w:rsidR="00BE0325">
        <w:rPr>
          <w:rStyle w:val="Absatz-Standardschriftart1"/>
          <w:rFonts w:ascii="Arial" w:hAnsi="Arial" w:cs="Arial"/>
        </w:rPr>
        <w:t>h</w:t>
      </w:r>
      <w:r w:rsidR="00011393" w:rsidRPr="00011393">
        <w:rPr>
          <w:rStyle w:val="Absatz-Standardschriftart1"/>
          <w:rFonts w:ascii="Arial" w:hAnsi="Arial" w:cs="Arial"/>
        </w:rPr>
        <w:t xml:space="preserve"> (</w:t>
      </w:r>
      <w:r w:rsidR="00011393">
        <w:rPr>
          <w:rStyle w:val="Absatz-Standardschriftart1"/>
          <w:rFonts w:ascii="Arial" w:hAnsi="Arial" w:cs="Arial"/>
        </w:rPr>
        <w:t>Ex</w:t>
      </w:r>
      <w:r w:rsidR="00011393" w:rsidRPr="00011393">
        <w:rPr>
          <w:rStyle w:val="Absatz-Standardschriftart1"/>
          <w:rFonts w:ascii="Arial" w:hAnsi="Arial" w:cs="Arial"/>
        </w:rPr>
        <w:t xml:space="preserve"> 12-13) anschloss (</w:t>
      </w:r>
      <w:r w:rsidR="00011393">
        <w:rPr>
          <w:rStyle w:val="Absatz-Standardschriftart1"/>
          <w:rFonts w:ascii="Arial" w:hAnsi="Arial" w:cs="Arial"/>
        </w:rPr>
        <w:t xml:space="preserve">Lev </w:t>
      </w:r>
      <w:r w:rsidR="00011393" w:rsidRPr="00011393">
        <w:rPr>
          <w:rStyle w:val="Absatz-Standardschriftart1"/>
          <w:rFonts w:ascii="Arial" w:hAnsi="Arial" w:cs="Arial"/>
        </w:rPr>
        <w:t>23,5-8). Manchmal wurden beide Feste zusammen</w:t>
      </w:r>
      <w:r w:rsidR="00011393">
        <w:rPr>
          <w:rStyle w:val="Absatz-Standardschriftart1"/>
          <w:rFonts w:ascii="Arial" w:hAnsi="Arial" w:cs="Arial"/>
        </w:rPr>
        <w:t xml:space="preserve"> </w:t>
      </w:r>
      <w:r w:rsidR="00011393" w:rsidRPr="00011393">
        <w:rPr>
          <w:rStyle w:val="Absatz-Standardschriftart1"/>
          <w:rFonts w:ascii="Arial" w:hAnsi="Arial" w:cs="Arial"/>
        </w:rPr>
        <w:t>wie in Vers 4</w:t>
      </w:r>
      <w:r w:rsidR="00011393">
        <w:rPr>
          <w:rStyle w:val="Absatz-Standardschriftart1"/>
          <w:rFonts w:ascii="Arial" w:hAnsi="Arial" w:cs="Arial"/>
        </w:rPr>
        <w:t>,</w:t>
      </w:r>
      <w:r w:rsidR="00011393" w:rsidRPr="00011393">
        <w:rPr>
          <w:rStyle w:val="Absatz-Standardschriftart1"/>
          <w:rFonts w:ascii="Arial" w:hAnsi="Arial" w:cs="Arial"/>
        </w:rPr>
        <w:t xml:space="preserve"> </w:t>
      </w:r>
      <w:r w:rsidR="00011393" w:rsidRPr="00D166D1">
        <w:rPr>
          <w:rStyle w:val="Absatz-Standardschriftart1"/>
          <w:rFonts w:ascii="Arial" w:hAnsi="Arial" w:cs="Arial"/>
        </w:rPr>
        <w:t>"</w:t>
      </w:r>
      <w:r w:rsidR="00011393" w:rsidRPr="00011393">
        <w:rPr>
          <w:rStyle w:val="Absatz-Standardschriftart1"/>
          <w:rFonts w:ascii="Arial" w:hAnsi="Arial" w:cs="Arial"/>
        </w:rPr>
        <w:t>Passa</w:t>
      </w:r>
      <w:r w:rsidR="00BE0325">
        <w:rPr>
          <w:rStyle w:val="Absatz-Standardschriftart1"/>
          <w:rFonts w:ascii="Arial" w:hAnsi="Arial" w:cs="Arial"/>
        </w:rPr>
        <w:t>h</w:t>
      </w:r>
      <w:r w:rsidR="00011393" w:rsidRPr="00D166D1">
        <w:rPr>
          <w:rStyle w:val="Absatz-Standardschriftart1"/>
          <w:rFonts w:ascii="Arial" w:hAnsi="Arial" w:cs="Arial"/>
        </w:rPr>
        <w:t>"</w:t>
      </w:r>
      <w:r w:rsidR="00011393" w:rsidRPr="00011393">
        <w:rPr>
          <w:rStyle w:val="Absatz-Standardschriftart1"/>
          <w:rFonts w:ascii="Arial" w:hAnsi="Arial" w:cs="Arial"/>
        </w:rPr>
        <w:t xml:space="preserve"> genannt</w:t>
      </w:r>
      <w:r w:rsidR="00011393">
        <w:rPr>
          <w:rStyle w:val="Absatz-Standardschriftart1"/>
          <w:rFonts w:ascii="Arial" w:hAnsi="Arial" w:cs="Arial"/>
        </w:rPr>
        <w:t xml:space="preserve"> (54,z.St.)</w:t>
      </w:r>
      <w:r w:rsidR="00011393" w:rsidRPr="0001139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Das sind 16 bewaffnete Soldaten, was die Angst und den Aberglauben des Herodes deutlich offenbart. Je vier lösten sich in den vier Nachtwachen ab, zwei in der Zelle an Petrus gekettet</w:t>
      </w:r>
      <w:r w:rsidR="008119F6">
        <w:rPr>
          <w:rStyle w:val="Absatz-Standardschriftart1"/>
          <w:rFonts w:ascii="Arial" w:hAnsi="Arial" w:cs="Arial"/>
        </w:rPr>
        <w:t xml:space="preserve"> und</w:t>
      </w:r>
      <w:r w:rsidR="009A0D11" w:rsidRPr="00D166D1">
        <w:rPr>
          <w:rStyle w:val="Absatz-Standardschriftart1"/>
          <w:rFonts w:ascii="Arial" w:hAnsi="Arial" w:cs="Arial"/>
        </w:rPr>
        <w:t xml:space="preserve"> zwei vor der Zellentür (21,II,273).</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Obwohl diese ungläubige Reaktion auf die wunderbare Befreiung des Petrus, den mangelnden Glauben in ihrem anhaltenden Gebet offenbart (V.5), erhörte Gott ihr Gebet doch!</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Nach jüdischem Verständnis, hatte jeder Mensch, einen "Schutzengel",</w:t>
      </w:r>
      <w:r w:rsidR="00422F20">
        <w:rPr>
          <w:rStyle w:val="Absatz-Standardschriftart1"/>
          <w:rFonts w:ascii="Arial" w:hAnsi="Arial" w:cs="Arial"/>
        </w:rPr>
        <w:t xml:space="preserve"> - </w:t>
      </w:r>
      <w:r w:rsidR="009A0D11" w:rsidRPr="00D166D1">
        <w:rPr>
          <w:rStyle w:val="Absatz-Standardschriftart1"/>
          <w:rFonts w:ascii="Arial" w:hAnsi="Arial" w:cs="Arial"/>
        </w:rPr>
        <w:t xml:space="preserve">sozusagen als himmlischen Doppelgänger. Jesus scheint diese Ansicht in Mt 18,10, </w:t>
      </w:r>
      <w:r w:rsidR="00640603">
        <w:rPr>
          <w:rStyle w:val="Absatz-Standardschriftart1"/>
          <w:rFonts w:ascii="Arial" w:hAnsi="Arial" w:cs="Arial"/>
        </w:rPr>
        <w:t xml:space="preserve">- </w:t>
      </w:r>
      <w:r w:rsidR="009A0D11" w:rsidRPr="00D166D1">
        <w:rPr>
          <w:rStyle w:val="Absatz-Standardschriftart1"/>
          <w:rFonts w:ascii="Arial" w:hAnsi="Arial" w:cs="Arial"/>
        </w:rPr>
        <w:t xml:space="preserve">zumindest für Kinder, </w:t>
      </w:r>
      <w:r w:rsidR="00640603">
        <w:rPr>
          <w:rStyle w:val="Absatz-Standardschriftart1"/>
          <w:rFonts w:ascii="Arial" w:hAnsi="Arial" w:cs="Arial"/>
        </w:rPr>
        <w:t xml:space="preserve">- </w:t>
      </w:r>
      <w:r w:rsidR="009A0D11" w:rsidRPr="00D166D1">
        <w:rPr>
          <w:rStyle w:val="Absatz-Standardschriftart1"/>
          <w:rFonts w:ascii="Arial" w:hAnsi="Arial" w:cs="Arial"/>
        </w:rPr>
        <w:t>zu bestätigen. Auch der "Engel" in Offb 1,20; 2,1.8.12.18; 3,1.7.14 könnte von diesem Hintergrund her gedeutet werden.</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D166D1">
        <w:rPr>
          <w:rStyle w:val="Absatz-Standardschriftart1"/>
          <w:rFonts w:ascii="Arial" w:hAnsi="Arial" w:cs="Arial"/>
        </w:rPr>
        <w:t xml:space="preserve"> Dieser Jakobus ist der in Mk 6,3 erwähnte "Bruder des Herrn", der </w:t>
      </w:r>
      <w:r w:rsidR="008119F6">
        <w:rPr>
          <w:rStyle w:val="Absatz-Standardschriftart1"/>
          <w:rFonts w:ascii="Arial" w:hAnsi="Arial" w:cs="Arial"/>
        </w:rPr>
        <w:t>laut</w:t>
      </w:r>
      <w:r w:rsidR="009A0D11" w:rsidRPr="00D166D1">
        <w:rPr>
          <w:rStyle w:val="Absatz-Standardschriftart1"/>
          <w:rFonts w:ascii="Arial" w:hAnsi="Arial" w:cs="Arial"/>
        </w:rPr>
        <w:t xml:space="preserve"> der Apostelgeschichte (vgl. Apg 15,13-21; 21,18) und dem Galaterbrief (vgl. Gal 1,19; 2,9.12) eine wichtige Rolle in der Urgemeinde von Jerusalem spielte</w:t>
      </w:r>
      <w:r w:rsidR="008119F6">
        <w:rPr>
          <w:rStyle w:val="Absatz-Standardschriftart1"/>
          <w:rFonts w:ascii="Arial" w:hAnsi="Arial" w:cs="Arial"/>
        </w:rPr>
        <w:t xml:space="preserve"> und den Jakobusbrief schrieb</w:t>
      </w:r>
      <w:r w:rsidR="009A0D11" w:rsidRPr="00D166D1">
        <w:rPr>
          <w:rStyle w:val="Absatz-Standardschriftart1"/>
          <w:rFonts w:ascii="Arial" w:hAnsi="Arial" w:cs="Arial"/>
        </w:rPr>
        <w:t xml:space="preserve"> (vgl. 47,z.St.). </w:t>
      </w:r>
      <w:r w:rsidR="008119F6">
        <w:rPr>
          <w:rStyle w:val="Absatz-Standardschriftart1"/>
          <w:rFonts w:ascii="Arial" w:hAnsi="Arial" w:cs="Arial"/>
        </w:rPr>
        <w:t xml:space="preserve">Er dürfte nach dem Tod des Apostels Jakobus und der Flucht von Petrus (zusammen mit dem Apostel Johannes?) die Aufsicht in der Gemeinde in Jerusalem übernommen haben. </w:t>
      </w:r>
      <w:r w:rsidR="009A0D11" w:rsidRPr="00D166D1">
        <w:rPr>
          <w:rStyle w:val="Absatz-Standardschriftart1"/>
          <w:rFonts w:ascii="Arial" w:hAnsi="Arial" w:cs="Arial"/>
        </w:rPr>
        <w:t xml:space="preserve">Obwohl von der </w:t>
      </w:r>
      <w:r w:rsidR="009A0D11" w:rsidRPr="00640603">
        <w:rPr>
          <w:rStyle w:val="Absatz-Standardschriftart1"/>
          <w:rFonts w:ascii="Arial" w:hAnsi="Arial" w:cs="Arial"/>
          <w:bCs/>
          <w:i/>
        </w:rPr>
        <w:t>ganzen</w:t>
      </w:r>
      <w:r w:rsidR="009A0D11" w:rsidRPr="00D166D1">
        <w:rPr>
          <w:rStyle w:val="Absatz-Standardschriftart1"/>
          <w:rFonts w:ascii="Arial" w:hAnsi="Arial" w:cs="Arial"/>
        </w:rPr>
        <w:t xml:space="preserve"> Gemeinde ein anhaltendes Gebet zu Gott geschah, waren Jakobus und diese Brüder nicht in diesem Haus! Das kann nur bedeuten, dass sie sich an einem anderen Ort versammelt hatten. Die Gemeinde in Jerusalem, die ja mehrere Tausend Gläubige umfasste, versammelte sich in vielen verschiedenen Privathäusern, dennoch war es </w:t>
      </w:r>
      <w:r w:rsidR="009A0D11" w:rsidRPr="00640603">
        <w:rPr>
          <w:rStyle w:val="Absatz-Standardschriftart1"/>
          <w:rFonts w:ascii="Arial" w:hAnsi="Arial" w:cs="Arial"/>
          <w:bCs/>
          <w:i/>
        </w:rPr>
        <w:t>eine</w:t>
      </w:r>
      <w:r w:rsidR="009A0D11" w:rsidRPr="00D166D1">
        <w:rPr>
          <w:rStyle w:val="Absatz-Standardschriftart1"/>
          <w:rFonts w:ascii="Arial" w:hAnsi="Arial" w:cs="Arial"/>
        </w:rPr>
        <w:t xml:space="preserve"> Gemeinde mit nur </w:t>
      </w:r>
      <w:r w:rsidR="009A0D11" w:rsidRPr="00640603">
        <w:rPr>
          <w:rStyle w:val="Absatz-Standardschriftart1"/>
          <w:rFonts w:ascii="Arial" w:hAnsi="Arial" w:cs="Arial"/>
          <w:bCs/>
          <w:i/>
        </w:rPr>
        <w:t>einer</w:t>
      </w:r>
      <w:r w:rsidR="009A0D11" w:rsidRPr="00D166D1">
        <w:rPr>
          <w:rStyle w:val="Absatz-Standardschriftart1"/>
          <w:rFonts w:ascii="Arial" w:hAnsi="Arial" w:cs="Arial"/>
        </w:rPr>
        <w:t xml:space="preserve"> Ältestenschaft</w:t>
      </w:r>
      <w:r w:rsidR="008119F6">
        <w:rPr>
          <w:rStyle w:val="Absatz-Standardschriftart1"/>
          <w:rFonts w:ascii="Arial" w:hAnsi="Arial" w:cs="Arial"/>
        </w:rPr>
        <w:t xml:space="preserve"> und </w:t>
      </w:r>
      <w:r w:rsidR="008119F6" w:rsidRPr="008119F6">
        <w:rPr>
          <w:rStyle w:val="Absatz-Standardschriftart1"/>
          <w:rFonts w:ascii="Arial" w:hAnsi="Arial" w:cs="Arial"/>
          <w:i/>
        </w:rPr>
        <w:t>einem</w:t>
      </w:r>
      <w:r w:rsidR="008119F6">
        <w:rPr>
          <w:rStyle w:val="Absatz-Standardschriftart1"/>
          <w:rFonts w:ascii="Arial" w:hAnsi="Arial" w:cs="Arial"/>
        </w:rPr>
        <w:t xml:space="preserve"> Diakonen-Team</w:t>
      </w:r>
      <w:r w:rsidR="009A0D11" w:rsidRPr="00D166D1">
        <w:rPr>
          <w:rStyle w:val="Absatz-Standardschriftart1"/>
          <w:rFonts w:ascii="Arial" w:hAnsi="Arial" w:cs="Arial"/>
        </w:rPr>
        <w:t xml:space="preserve">. </w:t>
      </w:r>
      <w:r w:rsidR="008119F6">
        <w:rPr>
          <w:rStyle w:val="Absatz-Standardschriftart1"/>
          <w:rFonts w:ascii="Arial" w:hAnsi="Arial" w:cs="Arial"/>
        </w:rPr>
        <w:t>Auch in Rom</w:t>
      </w:r>
      <w:r w:rsidR="009A0D11" w:rsidRPr="00D166D1">
        <w:rPr>
          <w:rStyle w:val="Absatz-Standardschriftart1"/>
          <w:rFonts w:ascii="Arial" w:hAnsi="Arial" w:cs="Arial"/>
        </w:rPr>
        <w:t xml:space="preserve"> dürfte </w:t>
      </w:r>
      <w:r w:rsidR="008119F6">
        <w:rPr>
          <w:rStyle w:val="Absatz-Standardschriftart1"/>
          <w:rFonts w:ascii="Arial" w:hAnsi="Arial" w:cs="Arial"/>
        </w:rPr>
        <w:t>es mehrere Hausgemeinden gegeben haben</w:t>
      </w:r>
      <w:r w:rsidR="009A0D11" w:rsidRPr="00D166D1">
        <w:rPr>
          <w:rStyle w:val="Absatz-Standardschriftart1"/>
          <w:rFonts w:ascii="Arial" w:hAnsi="Arial" w:cs="Arial"/>
        </w:rPr>
        <w:t xml:space="preserve"> (vgl. Röm 16,3ff).</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D.h. sie waren von den Lebensmittellieferungen aus dem Herrschaftsgebiet des Herodes abhängig</w:t>
      </w:r>
      <w:r w:rsidR="00CC3847">
        <w:rPr>
          <w:rStyle w:val="Absatz-Standardschriftart1"/>
          <w:rFonts w:ascii="Arial" w:hAnsi="Arial" w:cs="Arial"/>
        </w:rPr>
        <w:t>, weil er ihnen jeden eigenständigen Handel verboten hatte (65,II,71).</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15EFF">
        <w:rPr>
          <w:rStyle w:val="Absatz-Standardschriftart1"/>
          <w:rFonts w:ascii="Arial" w:hAnsi="Arial" w:cs="Arial"/>
        </w:rPr>
        <w:t xml:space="preserve"> </w:t>
      </w:r>
      <w:r w:rsidR="004579DF">
        <w:rPr>
          <w:rStyle w:val="Absatz-Standardschriftart1"/>
          <w:rFonts w:ascii="Arial" w:hAnsi="Arial" w:cs="Arial"/>
        </w:rPr>
        <w:t>Wahrscheinlich der Geburtstag des Kaisers, oder ein anderes Fest, das im März 44 n.Chr. gefeiert wurde (65,II,71).</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D.h. die Überbringung der gesammelten Geldbeträge für die Geschwister in Jerusalem (vgl. Apg 11,27ff). Die Gläubigen in Antiochia warteten offenbar nicht erst</w:t>
      </w:r>
      <w:r w:rsidR="00112170">
        <w:rPr>
          <w:rStyle w:val="Absatz-Standardschriftart1"/>
          <w:rFonts w:ascii="Arial" w:hAnsi="Arial" w:cs="Arial"/>
        </w:rPr>
        <w:t>,</w:t>
      </w:r>
      <w:r w:rsidR="009A0D11" w:rsidRPr="00D166D1">
        <w:rPr>
          <w:rStyle w:val="Absatz-Standardschriftart1"/>
          <w:rFonts w:ascii="Arial" w:hAnsi="Arial" w:cs="Arial"/>
        </w:rPr>
        <w:t xml:space="preserve"> bis die Hungersnot eintraf, sondern reagierten sofort, was nicht nur ihre Bruderliebe offenbart, sondern auch den Glauben an die Erfüllung der ausgesprochenen Prophezeiung!</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3A67" w:rsidRPr="00D166D1">
        <w:rPr>
          <w:rStyle w:val="Absatz-Standardschriftart1"/>
          <w:rFonts w:ascii="Arial" w:hAnsi="Arial" w:cs="Arial"/>
        </w:rPr>
        <w:t xml:space="preserve"> </w:t>
      </w:r>
      <w:r w:rsidR="009A3A67">
        <w:rPr>
          <w:rStyle w:val="Absatz-Standardschriftart1"/>
          <w:rFonts w:ascii="Arial" w:hAnsi="Arial" w:cs="Arial"/>
        </w:rPr>
        <w:t xml:space="preserve">Gott gefiel es sich sowohl durch den </w:t>
      </w:r>
      <w:r w:rsidR="008119F6" w:rsidRPr="008119F6">
        <w:rPr>
          <w:rStyle w:val="Absatz-Standardschriftart1"/>
          <w:rFonts w:ascii="Arial" w:hAnsi="Arial" w:cs="Arial"/>
          <w:i/>
        </w:rPr>
        <w:t>Tod</w:t>
      </w:r>
      <w:r w:rsidR="009A3A67">
        <w:rPr>
          <w:rStyle w:val="Absatz-Standardschriftart1"/>
          <w:rFonts w:ascii="Arial" w:hAnsi="Arial" w:cs="Arial"/>
        </w:rPr>
        <w:t xml:space="preserve"> des Jakobus als auch durch die wunderbare </w:t>
      </w:r>
      <w:r w:rsidR="009A3A67" w:rsidRPr="008119F6">
        <w:rPr>
          <w:rStyle w:val="Absatz-Standardschriftart1"/>
          <w:rFonts w:ascii="Arial" w:hAnsi="Arial" w:cs="Arial"/>
          <w:i/>
        </w:rPr>
        <w:t>Befreiung</w:t>
      </w:r>
      <w:r w:rsidR="009A3A67">
        <w:rPr>
          <w:rStyle w:val="Absatz-Standardschriftart1"/>
          <w:rFonts w:ascii="Arial" w:hAnsi="Arial" w:cs="Arial"/>
        </w:rPr>
        <w:t xml:space="preserve"> des Petrus zu verherrlichen.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0C4471" w:rsidRPr="00D166D1">
        <w:rPr>
          <w:rStyle w:val="Absatz-Standardschriftart1"/>
          <w:rFonts w:ascii="Arial" w:hAnsi="Arial" w:cs="Arial"/>
        </w:rPr>
        <w:t xml:space="preserve"> </w:t>
      </w:r>
      <w:r w:rsidR="000C4471">
        <w:rPr>
          <w:rStyle w:val="Absatz-Standardschriftart1"/>
          <w:rFonts w:ascii="Arial" w:hAnsi="Arial" w:cs="Arial"/>
        </w:rPr>
        <w:t>Als König über ganz Palästina hatte er das Recht die Todesstrafe auch ohne Zustimmung der Römer auszuführen.</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D23024" w:rsidRPr="00D166D1">
        <w:rPr>
          <w:rStyle w:val="Absatz-Standardschriftart1"/>
          <w:rFonts w:ascii="Arial" w:hAnsi="Arial" w:cs="Arial"/>
        </w:rPr>
        <w:t xml:space="preserve"> </w:t>
      </w:r>
      <w:r w:rsidR="00D23024">
        <w:rPr>
          <w:rStyle w:val="Absatz-Standardschriftart1"/>
          <w:rFonts w:ascii="Arial" w:hAnsi="Arial" w:cs="Arial"/>
        </w:rPr>
        <w:t>Ein eigenes Portal lässt auf das Haus einer wohlhabenden Familie schließen, ebenso das große Obergemach (65,II,70).</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620B4E" w:rsidRPr="00D166D1">
        <w:rPr>
          <w:rStyle w:val="Absatz-Standardschriftart1"/>
          <w:rFonts w:ascii="Arial" w:hAnsi="Arial" w:cs="Arial"/>
        </w:rPr>
        <w:t xml:space="preserve"> </w:t>
      </w:r>
      <w:r w:rsidR="00620B4E">
        <w:rPr>
          <w:rStyle w:val="Absatz-Standardschriftart1"/>
          <w:rFonts w:ascii="Arial" w:hAnsi="Arial" w:cs="Arial"/>
        </w:rPr>
        <w:t>Sicherlich auch, weil sie durch die schnelle Hinrichtung von Jakobus alarmiert waren, und nicht auch noch Petrus verlieren wollten.</w:t>
      </w:r>
      <w:r w:rsidR="00F11282">
        <w:rPr>
          <w:rStyle w:val="Absatz-Standardschriftart1"/>
          <w:rFonts w:ascii="Arial" w:hAnsi="Arial" w:cs="Arial"/>
        </w:rPr>
        <w:t xml:space="preserve"> Falls sie auch für seine Freilassung beteten, war ihr Glaube schwach (Apg 12,15)!</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4579DF" w:rsidRPr="00D166D1">
        <w:rPr>
          <w:rStyle w:val="Absatz-Standardschriftart1"/>
          <w:rFonts w:ascii="Arial" w:hAnsi="Arial" w:cs="Arial"/>
        </w:rPr>
        <w:t xml:space="preserve"> Flavius Josephus berichtet (Antiquitates </w:t>
      </w:r>
      <w:r w:rsidR="004579DF" w:rsidRPr="00D166D1">
        <w:rPr>
          <w:rFonts w:ascii="Arial" w:hAnsi="Arial" w:cs="Arial"/>
        </w:rPr>
        <w:t>XIX</w:t>
      </w:r>
      <w:r w:rsidR="004579DF">
        <w:rPr>
          <w:rFonts w:ascii="Arial" w:hAnsi="Arial" w:cs="Arial"/>
        </w:rPr>
        <w:t>,</w:t>
      </w:r>
      <w:r w:rsidR="004579DF" w:rsidRPr="00D166D1">
        <w:rPr>
          <w:rStyle w:val="Absatz-Standardschriftart1"/>
          <w:rFonts w:ascii="Arial" w:hAnsi="Arial" w:cs="Arial"/>
        </w:rPr>
        <w:t>344), dass Herodes sich am zweiten Tag der Festspiele ins Theater Cäsareas begab. Dabei trug er ein Gewand ganz aus Silber gewirkt, sodass dessen Beschaffenheit wahrhaft außergewöhnlich war, und die Menschen ihn sogar als "Gott" anredeten (2,729f).</w:t>
      </w:r>
      <w:r w:rsidR="004579DF">
        <w:rPr>
          <w:rStyle w:val="Absatz-Standardschriftart1"/>
          <w:rFonts w:ascii="Arial" w:hAnsi="Arial" w:cs="Arial"/>
        </w:rPr>
        <w:t xml:space="preserve"> Herodes war sehr selbstverliebt und stellte seinen Prunk gerne zur Schau. In Alexandria hatte dies einmal eine Kundgebung des nichtjüdischen Mobs provoziert (65,II,71).</w:t>
      </w:r>
    </w:p>
    <w:p w14:paraId="113239B2" w14:textId="22A173DB" w:rsidR="00DB0A1C" w:rsidRPr="00D166D1" w:rsidRDefault="00DB0A1C" w:rsidP="00080DD4">
      <w:pPr>
        <w:pStyle w:val="VorformatierterText"/>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3692A70D" w14:textId="6D7D3556" w:rsidR="009A0D11" w:rsidRPr="00D166D1" w:rsidRDefault="009A0D11" w:rsidP="008C6736">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13</w:t>
      </w:r>
    </w:p>
    <w:p w14:paraId="0C67CF6F" w14:textId="457B4956" w:rsidR="002B3D39" w:rsidRDefault="000F1AAF" w:rsidP="00463DF6">
      <w:pPr>
        <w:widowControl/>
        <w:suppressAutoHyphens w:val="0"/>
        <w:autoSpaceDE w:val="0"/>
        <w:adjustRightInd w:val="0"/>
        <w:textAlignment w:val="auto"/>
        <w:rPr>
          <w:rStyle w:val="Absatz-Standardschriftart1"/>
          <w:rFonts w:ascii="Arial" w:hAnsi="Arial" w:cs="Arial"/>
          <w:sz w:val="20"/>
        </w:rPr>
      </w:pPr>
      <w:r w:rsidRPr="000F1AAF">
        <w:rPr>
          <w:rStyle w:val="Internetlink"/>
          <w:rFonts w:ascii="Arial" w:hAnsi="Arial" w:cs="Arial"/>
          <w:b/>
          <w:color w:val="000000"/>
          <w:u w:val="none"/>
          <w:vertAlign w:val="superscript"/>
        </w:rPr>
        <w:t>1</w:t>
      </w:r>
      <w:r w:rsidR="009A0D11" w:rsidRPr="00D166D1">
        <w:rPr>
          <w:rStyle w:val="Absatz-Standardschriftart1"/>
          <w:rFonts w:ascii="Arial" w:hAnsi="Arial" w:cs="Arial"/>
          <w:sz w:val="20"/>
        </w:rPr>
        <w:t xml:space="preserve"> Ps 2,7</w:t>
      </w:r>
      <w:r w:rsidR="00597B18">
        <w:rPr>
          <w:rStyle w:val="Absatz-Standardschriftart1"/>
          <w:rFonts w:ascii="Arial" w:hAnsi="Arial" w:cs="Arial"/>
          <w:sz w:val="20"/>
        </w:rPr>
        <w:t>. Auch die Rabbis verstanden diesen Psalm messianisch.</w:t>
      </w:r>
      <w:r w:rsidR="00A175F0">
        <w:rPr>
          <w:rStyle w:val="Absatz-Standardschriftart1"/>
          <w:rFonts w:ascii="Arial" w:hAnsi="Arial" w:cs="Arial"/>
          <w:sz w:val="20"/>
        </w:rPr>
        <w:t xml:space="preserve"> Die </w:t>
      </w:r>
      <w:r w:rsidR="00A175F0" w:rsidRPr="00D166D1">
        <w:rPr>
          <w:rStyle w:val="Absatz-Standardschriftart1"/>
          <w:rFonts w:ascii="Arial" w:hAnsi="Arial" w:cs="Arial"/>
        </w:rPr>
        <w:t>"</w:t>
      </w:r>
      <w:r w:rsidR="00A175F0">
        <w:rPr>
          <w:rStyle w:val="Absatz-Standardschriftart1"/>
          <w:rFonts w:ascii="Arial" w:hAnsi="Arial" w:cs="Arial"/>
          <w:sz w:val="20"/>
        </w:rPr>
        <w:t>Zeugung</w:t>
      </w:r>
      <w:r w:rsidR="00A175F0" w:rsidRPr="00D166D1">
        <w:rPr>
          <w:rStyle w:val="Absatz-Standardschriftart1"/>
          <w:rFonts w:ascii="Arial" w:hAnsi="Arial" w:cs="Arial"/>
        </w:rPr>
        <w:t>"</w:t>
      </w:r>
      <w:r w:rsidR="00A175F0">
        <w:rPr>
          <w:rStyle w:val="Absatz-Standardschriftart1"/>
          <w:rFonts w:ascii="Arial" w:hAnsi="Arial" w:cs="Arial"/>
          <w:sz w:val="20"/>
        </w:rPr>
        <w:t xml:space="preserve"> in Ps 2,7 bezieht sich </w:t>
      </w:r>
      <w:r w:rsidR="00A175F0" w:rsidRPr="00A175F0">
        <w:rPr>
          <w:rStyle w:val="Absatz-Standardschriftart1"/>
          <w:rFonts w:ascii="Arial" w:hAnsi="Arial" w:cs="Arial"/>
          <w:b/>
          <w:bCs/>
          <w:sz w:val="20"/>
        </w:rPr>
        <w:t>nicht</w:t>
      </w:r>
      <w:r w:rsidR="00A175F0">
        <w:rPr>
          <w:rStyle w:val="Absatz-Standardschriftart1"/>
          <w:rFonts w:ascii="Arial" w:hAnsi="Arial" w:cs="Arial"/>
          <w:sz w:val="20"/>
        </w:rPr>
        <w:t xml:space="preserve"> auf einen Existenz-Beginn des Sohnes Gottes, sondern auf die Auferstehung Jesu Christi. So wie Gott als </w:t>
      </w:r>
      <w:r w:rsidR="00A175F0" w:rsidRPr="00A175F0">
        <w:rPr>
          <w:rStyle w:val="Absatz-Standardschriftart1"/>
          <w:rFonts w:ascii="Arial" w:hAnsi="Arial" w:cs="Arial"/>
          <w:b/>
          <w:bCs/>
          <w:sz w:val="20"/>
        </w:rPr>
        <w:t>Vater</w:t>
      </w:r>
      <w:r w:rsidR="00A175F0">
        <w:rPr>
          <w:rStyle w:val="Absatz-Standardschriftart1"/>
          <w:rFonts w:ascii="Arial" w:hAnsi="Arial" w:cs="Arial"/>
          <w:sz w:val="20"/>
        </w:rPr>
        <w:t xml:space="preserve"> ewig ist, ist auch sein </w:t>
      </w:r>
      <w:r w:rsidR="00A175F0" w:rsidRPr="00A175F0">
        <w:rPr>
          <w:rStyle w:val="Absatz-Standardschriftart1"/>
          <w:rFonts w:ascii="Arial" w:hAnsi="Arial" w:cs="Arial"/>
          <w:b/>
          <w:bCs/>
          <w:sz w:val="20"/>
        </w:rPr>
        <w:t>Sohn</w:t>
      </w:r>
      <w:r w:rsidR="00A175F0">
        <w:rPr>
          <w:rStyle w:val="Absatz-Standardschriftart1"/>
          <w:rFonts w:ascii="Arial" w:hAnsi="Arial" w:cs="Arial"/>
          <w:sz w:val="20"/>
        </w:rPr>
        <w:t xml:space="preserve"> ewig. </w:t>
      </w:r>
      <w:r w:rsidR="00C4350F">
        <w:rPr>
          <w:rStyle w:val="Absatz-Standardschriftart1"/>
          <w:rFonts w:ascii="Arial" w:hAnsi="Arial" w:cs="Arial"/>
          <w:sz w:val="20"/>
        </w:rPr>
        <w:br/>
      </w:r>
      <w:r w:rsidRPr="000F1AAF">
        <w:rPr>
          <w:rStyle w:val="Absatz-Standardschriftart1"/>
          <w:rFonts w:ascii="Arial" w:hAnsi="Arial" w:cs="Arial"/>
          <w:b/>
          <w:vertAlign w:val="superscript"/>
        </w:rPr>
        <w:t>2</w:t>
      </w:r>
      <w:r w:rsidR="009A0D11" w:rsidRPr="00D166D1">
        <w:rPr>
          <w:rStyle w:val="Absatz-Standardschriftart1"/>
          <w:rFonts w:ascii="Arial" w:hAnsi="Arial" w:cs="Arial"/>
          <w:sz w:val="20"/>
        </w:rPr>
        <w:t xml:space="preserve"> Jes 55,3 (LXX)</w:t>
      </w:r>
      <w:r w:rsidR="00C4350F">
        <w:rPr>
          <w:rStyle w:val="Absatz-Standardschriftart1"/>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Ps 16,10</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Hab 1,5 (LXX)</w:t>
      </w:r>
      <w:r w:rsidR="000678EF">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0678EF">
        <w:rPr>
          <w:rStyle w:val="Absatz-Standardschriftart1"/>
          <w:rFonts w:ascii="Arial" w:hAnsi="Arial" w:cs="Arial"/>
          <w:sz w:val="20"/>
        </w:rPr>
        <w:t>Während die Juden das Evangelium verachten, werden Heiden (Apg 13,44-48; 28,23-28) es annehmen (59,170).</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Jes 49,6</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Gemeint ist vielleicht </w:t>
      </w:r>
      <w:r w:rsidR="003A169F">
        <w:rPr>
          <w:rStyle w:val="Absatz-Standardschriftart1"/>
          <w:rFonts w:ascii="Arial" w:hAnsi="Arial" w:cs="Arial"/>
          <w:sz w:val="20"/>
        </w:rPr>
        <w:t>ein</w:t>
      </w:r>
      <w:r w:rsidR="0084618D">
        <w:rPr>
          <w:rStyle w:val="Absatz-Standardschriftart1"/>
          <w:rFonts w:ascii="Arial" w:hAnsi="Arial" w:cs="Arial"/>
          <w:sz w:val="20"/>
        </w:rPr>
        <w:t>e spezielle</w:t>
      </w:r>
      <w:r w:rsidR="003A169F">
        <w:rPr>
          <w:rStyle w:val="Absatz-Standardschriftart1"/>
          <w:rFonts w:ascii="Arial" w:hAnsi="Arial" w:cs="Arial"/>
          <w:sz w:val="20"/>
        </w:rPr>
        <w:t xml:space="preserve"> </w:t>
      </w:r>
      <w:r w:rsidR="002E6FB0">
        <w:rPr>
          <w:rStyle w:val="Absatz-Standardschriftart1"/>
          <w:rFonts w:ascii="Arial" w:hAnsi="Arial" w:cs="Arial"/>
          <w:sz w:val="20"/>
        </w:rPr>
        <w:t>Gebets</w:t>
      </w:r>
      <w:r w:rsidR="0084618D">
        <w:rPr>
          <w:rStyle w:val="Absatz-Standardschriftart1"/>
          <w:rFonts w:ascii="Arial" w:hAnsi="Arial" w:cs="Arial"/>
          <w:sz w:val="20"/>
        </w:rPr>
        <w:t>versammlung</w:t>
      </w:r>
      <w:r w:rsidR="003A169F">
        <w:rPr>
          <w:rStyle w:val="Absatz-Standardschriftart1"/>
          <w:rFonts w:ascii="Arial" w:hAnsi="Arial" w:cs="Arial"/>
          <w:sz w:val="20"/>
        </w:rPr>
        <w:t xml:space="preserve"> der </w:t>
      </w:r>
      <w:r w:rsidR="009A0D11" w:rsidRPr="00D166D1">
        <w:rPr>
          <w:rStyle w:val="Absatz-Standardschriftart1"/>
          <w:rFonts w:ascii="Arial" w:hAnsi="Arial" w:cs="Arial"/>
          <w:sz w:val="20"/>
        </w:rPr>
        <w:t>ganze</w:t>
      </w:r>
      <w:r w:rsidR="003A169F">
        <w:rPr>
          <w:rStyle w:val="Absatz-Standardschriftart1"/>
          <w:rFonts w:ascii="Arial" w:hAnsi="Arial" w:cs="Arial"/>
          <w:sz w:val="20"/>
        </w:rPr>
        <w:t>n</w:t>
      </w:r>
      <w:r w:rsidR="009A0D11" w:rsidRPr="00D166D1">
        <w:rPr>
          <w:rStyle w:val="Absatz-Standardschriftart1"/>
          <w:rFonts w:ascii="Arial" w:hAnsi="Arial" w:cs="Arial"/>
          <w:sz w:val="20"/>
        </w:rPr>
        <w:t xml:space="preserve"> Gemeinde</w:t>
      </w:r>
      <w:r w:rsidR="002E6FB0">
        <w:rPr>
          <w:rStyle w:val="Absatz-Standardschriftart1"/>
          <w:rFonts w:ascii="Arial" w:hAnsi="Arial" w:cs="Arial"/>
          <w:sz w:val="20"/>
        </w:rPr>
        <w:t xml:space="preserve"> (2,732</w:t>
      </w:r>
      <w:r w:rsidR="002A51C7">
        <w:rPr>
          <w:rStyle w:val="Absatz-Standardschriftart1"/>
          <w:rFonts w:ascii="Arial" w:hAnsi="Arial" w:cs="Arial"/>
          <w:sz w:val="20"/>
        </w:rPr>
        <w:t>; 99,726</w:t>
      </w:r>
      <w:r w:rsidR="002E6FB0">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3A169F">
        <w:rPr>
          <w:rStyle w:val="Absatz-Standardschriftart1"/>
          <w:rFonts w:ascii="Arial" w:hAnsi="Arial" w:cs="Arial"/>
          <w:sz w:val="20"/>
        </w:rPr>
        <w:t>wobei die ganze Gemeinde gefastet</w:t>
      </w:r>
      <w:r w:rsidR="002E6FB0">
        <w:rPr>
          <w:rStyle w:val="Absatz-Standardschriftart1"/>
          <w:rFonts w:ascii="Arial" w:hAnsi="Arial" w:cs="Arial"/>
          <w:sz w:val="20"/>
        </w:rPr>
        <w:t xml:space="preserve"> hat. Vielleicht aber auch</w:t>
      </w:r>
      <w:r w:rsidR="009A0D11" w:rsidRPr="00D166D1">
        <w:rPr>
          <w:rStyle w:val="Absatz-Standardschriftart1"/>
          <w:rFonts w:ascii="Arial" w:hAnsi="Arial" w:cs="Arial"/>
          <w:sz w:val="20"/>
        </w:rPr>
        <w:t xml:space="preserve"> nur </w:t>
      </w:r>
      <w:r w:rsidR="0084618D">
        <w:rPr>
          <w:rStyle w:val="Absatz-Standardschriftart1"/>
          <w:rFonts w:ascii="Arial" w:hAnsi="Arial" w:cs="Arial"/>
          <w:sz w:val="20"/>
        </w:rPr>
        <w:t>eine Zusammenkunft der</w:t>
      </w:r>
      <w:r w:rsidR="009A0D11" w:rsidRPr="00D166D1">
        <w:rPr>
          <w:rStyle w:val="Absatz-Standardschriftart1"/>
          <w:rFonts w:ascii="Arial" w:hAnsi="Arial" w:cs="Arial"/>
          <w:sz w:val="20"/>
        </w:rPr>
        <w:t xml:space="preserve"> fünf Leiter (21,283</w:t>
      </w:r>
      <w:r w:rsidR="002E6FB0">
        <w:rPr>
          <w:rStyle w:val="Absatz-Standardschriftart1"/>
          <w:rFonts w:ascii="Arial" w:hAnsi="Arial" w:cs="Arial"/>
          <w:sz w:val="20"/>
        </w:rPr>
        <w:t>; 33,373</w:t>
      </w:r>
      <w:r w:rsidR="009A0D11" w:rsidRPr="00D166D1">
        <w:rPr>
          <w:rStyle w:val="Absatz-Standardschriftart1"/>
          <w:rFonts w:ascii="Arial" w:hAnsi="Arial" w:cs="Arial"/>
          <w:sz w:val="20"/>
        </w:rPr>
        <w:t xml:space="preserve">), weil </w:t>
      </w:r>
      <w:r w:rsidR="009A0D11" w:rsidRPr="00D166D1">
        <w:rPr>
          <w:rStyle w:val="Absatz-Standardschriftart1"/>
          <w:rFonts w:ascii="Arial" w:eastAsia="Times New Roman" w:hAnsi="Arial" w:cs="Arial"/>
          <w:sz w:val="20"/>
        </w:rPr>
        <w:t>λειτουργεω</w:t>
      </w:r>
      <w:r w:rsidR="009A0D11" w:rsidRPr="00D166D1">
        <w:rPr>
          <w:rStyle w:val="Absatz-Standardschriftart1"/>
          <w:rFonts w:ascii="Arial" w:hAnsi="Arial" w:cs="Arial"/>
          <w:sz w:val="20"/>
        </w:rPr>
        <w:t xml:space="preserve"> ein Wort für offiziellen Dienst ist</w:t>
      </w:r>
      <w:r w:rsidR="002A51C7">
        <w:rPr>
          <w:rStyle w:val="Absatz-Standardschriftart1"/>
          <w:rFonts w:ascii="Arial" w:hAnsi="Arial" w:cs="Arial"/>
          <w:sz w:val="20"/>
        </w:rPr>
        <w:t xml:space="preserve"> (16,411)</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szCs w:val="20"/>
          <w:vertAlign w:val="superscript"/>
        </w:rPr>
        <w:t>7</w:t>
      </w:r>
      <w:r w:rsidR="009A0D11" w:rsidRPr="00D166D1">
        <w:rPr>
          <w:rStyle w:val="Absatz-Standardschriftart1"/>
          <w:rFonts w:ascii="Arial" w:hAnsi="Arial" w:cs="Arial"/>
          <w:sz w:val="20"/>
          <w:szCs w:val="20"/>
        </w:rPr>
        <w:t xml:space="preserve"> Antiochien in Pisidien, </w:t>
      </w:r>
      <w:r w:rsidR="009D159C">
        <w:rPr>
          <w:rFonts w:ascii="Arial" w:hAnsi="Arial" w:cs="Arial"/>
          <w:sz w:val="20"/>
          <w:szCs w:val="20"/>
        </w:rPr>
        <w:t>g</w:t>
      </w:r>
      <w:r w:rsidR="009D159C" w:rsidRPr="00D166D1">
        <w:rPr>
          <w:rFonts w:ascii="Arial" w:hAnsi="Arial" w:cs="Arial"/>
          <w:sz w:val="20"/>
          <w:szCs w:val="20"/>
        </w:rPr>
        <w:t>egründet ca. 300 v.Chr.</w:t>
      </w:r>
      <w:r w:rsidR="009D159C">
        <w:rPr>
          <w:rFonts w:ascii="Arial" w:hAnsi="Arial" w:cs="Arial"/>
          <w:sz w:val="20"/>
          <w:szCs w:val="20"/>
        </w:rPr>
        <w:t xml:space="preserve"> Es lag a</w:t>
      </w:r>
      <w:r w:rsidR="009A0D11" w:rsidRPr="00D166D1">
        <w:rPr>
          <w:rStyle w:val="Absatz-Standardschriftart1"/>
          <w:rFonts w:ascii="Arial" w:hAnsi="Arial" w:cs="Arial"/>
          <w:sz w:val="20"/>
          <w:szCs w:val="20"/>
        </w:rPr>
        <w:t>uf ca. 1000</w:t>
      </w:r>
      <w:r w:rsidR="009A0D11" w:rsidRPr="00D166D1">
        <w:rPr>
          <w:rFonts w:ascii="Arial" w:hAnsi="Arial" w:cs="Arial"/>
          <w:sz w:val="20"/>
          <w:szCs w:val="20"/>
        </w:rPr>
        <w:t xml:space="preserve"> Meter Höhe</w:t>
      </w:r>
      <w:r w:rsidR="009D159C">
        <w:rPr>
          <w:rFonts w:ascii="Arial" w:hAnsi="Arial" w:cs="Arial"/>
          <w:sz w:val="20"/>
          <w:szCs w:val="20"/>
        </w:rPr>
        <w:t>,</w:t>
      </w:r>
      <w:r w:rsidR="009A0D11" w:rsidRPr="00D166D1">
        <w:rPr>
          <w:rFonts w:ascii="Arial" w:hAnsi="Arial" w:cs="Arial"/>
          <w:sz w:val="20"/>
          <w:szCs w:val="20"/>
        </w:rPr>
        <w:t xml:space="preserve"> am Fluss Pisidas, nahe zur Grenze Pisidiens</w:t>
      </w:r>
      <w:r w:rsidR="009D159C">
        <w:rPr>
          <w:rFonts w:ascii="Arial" w:hAnsi="Arial" w:cs="Arial"/>
          <w:sz w:val="20"/>
          <w:szCs w:val="20"/>
        </w:rPr>
        <w:t>. S</w:t>
      </w:r>
      <w:r w:rsidR="009A0D11" w:rsidRPr="00D166D1">
        <w:rPr>
          <w:rFonts w:ascii="Arial" w:hAnsi="Arial" w:cs="Arial"/>
          <w:sz w:val="20"/>
          <w:szCs w:val="20"/>
        </w:rPr>
        <w:t xml:space="preserve">päter </w:t>
      </w:r>
      <w:r w:rsidR="009D159C">
        <w:rPr>
          <w:rFonts w:ascii="Arial" w:hAnsi="Arial" w:cs="Arial"/>
          <w:sz w:val="20"/>
          <w:szCs w:val="20"/>
        </w:rPr>
        <w:t xml:space="preserve">wurde es </w:t>
      </w:r>
      <w:r w:rsidR="009A0D11" w:rsidRPr="00D166D1">
        <w:rPr>
          <w:rFonts w:ascii="Arial" w:hAnsi="Arial" w:cs="Arial"/>
          <w:sz w:val="20"/>
          <w:szCs w:val="20"/>
        </w:rPr>
        <w:t xml:space="preserve">aus politischen und wirtschaftlichen Gründen von den Seleukiden mit Juden besiedelt. Augustus machte die Stadt zu einer römischen Kolonie. Das hellenistische Klima der Stadt hatte auch Einfluss auf das Denken der dort ansässigen Juden, sodass sie die Botschaft von Paulus bereitwillig anhörten. Frauen hatten in der Stadt ein hohes Prestige und bekleideten auch zivile Ämter! Es gab </w:t>
      </w:r>
      <w:r w:rsidR="009D159C">
        <w:rPr>
          <w:rFonts w:ascii="Arial" w:hAnsi="Arial" w:cs="Arial"/>
          <w:sz w:val="20"/>
          <w:szCs w:val="20"/>
        </w:rPr>
        <w:t xml:space="preserve">in der Stadt </w:t>
      </w:r>
      <w:r w:rsidR="009A0D11" w:rsidRPr="00D166D1">
        <w:rPr>
          <w:rFonts w:ascii="Arial" w:hAnsi="Arial" w:cs="Arial"/>
          <w:sz w:val="20"/>
          <w:szCs w:val="20"/>
        </w:rPr>
        <w:t>einen Tempel des Gottes Men. Zur Zeit des Paulus gehörte Antiochien zur Landschaft Phrygien, politisch aber zur Provinz Galatia. Die Stadt war Sitz der zivilen und militärischen Verwaltung von Süd-Galatien und wurde von Paulus</w:t>
      </w:r>
      <w:r w:rsidR="009A0D11" w:rsidRPr="00D166D1">
        <w:rPr>
          <w:rStyle w:val="Absatz-Standardschriftart1"/>
          <w:rFonts w:ascii="Arial" w:hAnsi="Arial" w:cs="Arial"/>
          <w:sz w:val="20"/>
          <w:szCs w:val="20"/>
        </w:rPr>
        <w:t xml:space="preserve"> mehrfach besucht, er gründete dort eine Gemeinde (vgl. 33,51).</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8</w:t>
      </w:r>
      <w:r w:rsidR="009A0D11" w:rsidRPr="00D166D1">
        <w:rPr>
          <w:rStyle w:val="Absatz-Standardschriftart1"/>
          <w:rFonts w:ascii="Arial" w:hAnsi="Arial" w:cs="Arial"/>
          <w:sz w:val="20"/>
          <w:szCs w:val="20"/>
        </w:rPr>
        <w:t xml:space="preserve"> Später auch als Titel eines intimen Freundes oder Beraters des Königs am Königshof</w:t>
      </w:r>
      <w:r w:rsidR="0049608A">
        <w:rPr>
          <w:rStyle w:val="Absatz-Standardschriftart1"/>
          <w:rFonts w:ascii="Arial" w:hAnsi="Arial" w:cs="Arial"/>
          <w:sz w:val="20"/>
          <w:szCs w:val="20"/>
        </w:rPr>
        <w:t>; wahrscheinlicher aber hatte er die gleiche Amme wie Herodes</w:t>
      </w:r>
      <w:r w:rsidR="00F02B75">
        <w:rPr>
          <w:rStyle w:val="Absatz-Standardschriftart1"/>
          <w:rFonts w:ascii="Arial" w:hAnsi="Arial" w:cs="Arial"/>
          <w:sz w:val="20"/>
          <w:szCs w:val="20"/>
        </w:rPr>
        <w:t xml:space="preserve"> Antipas</w:t>
      </w:r>
      <w:r w:rsidR="009A0D11" w:rsidRPr="00D166D1">
        <w:rPr>
          <w:rStyle w:val="Absatz-Standardschriftart1"/>
          <w:rFonts w:ascii="Arial" w:hAnsi="Arial" w:cs="Arial"/>
          <w:sz w:val="20"/>
          <w:szCs w:val="20"/>
        </w:rPr>
        <w:t xml:space="preserve"> (4,173</w:t>
      </w:r>
      <w:r w:rsidR="009D159C">
        <w:rPr>
          <w:rStyle w:val="Absatz-Standardschriftart1"/>
          <w:rFonts w:ascii="Arial" w:hAnsi="Arial" w:cs="Arial"/>
          <w:sz w:val="20"/>
          <w:szCs w:val="20"/>
        </w:rPr>
        <w:t>.</w:t>
      </w:r>
      <w:r w:rsidR="009A0D11" w:rsidRPr="00D166D1">
        <w:rPr>
          <w:rStyle w:val="Absatz-Standardschriftart1"/>
          <w:rFonts w:ascii="Arial" w:hAnsi="Arial" w:cs="Arial"/>
          <w:sz w:val="20"/>
          <w:szCs w:val="20"/>
        </w:rPr>
        <w:t>178ff</w:t>
      </w:r>
      <w:r w:rsidR="0049608A">
        <w:rPr>
          <w:rStyle w:val="Absatz-Standardschriftart1"/>
          <w:rFonts w:ascii="Arial" w:hAnsi="Arial" w:cs="Arial"/>
          <w:sz w:val="20"/>
          <w:szCs w:val="20"/>
        </w:rPr>
        <w:t>; 65,II,72</w:t>
      </w:r>
      <w:r w:rsidR="009A0D11" w:rsidRPr="00D166D1">
        <w:rPr>
          <w:rStyle w:val="Absatz-Standardschriftart1"/>
          <w:rFonts w:ascii="Arial" w:hAnsi="Arial" w:cs="Arial"/>
          <w:sz w:val="20"/>
          <w:szCs w:val="20"/>
        </w:rPr>
        <w: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9</w:t>
      </w:r>
      <w:r w:rsidR="009A0D11" w:rsidRPr="00D166D1">
        <w:rPr>
          <w:rStyle w:val="Absatz-Standardschriftart1"/>
          <w:rFonts w:ascii="Arial" w:hAnsi="Arial" w:cs="Arial"/>
          <w:sz w:val="20"/>
          <w:szCs w:val="20"/>
        </w:rPr>
        <w:t xml:space="preserve"> </w:t>
      </w:r>
      <w:r w:rsidR="009A0D11" w:rsidRPr="00D166D1">
        <w:rPr>
          <w:rStyle w:val="Absatz-Standardschriftart1"/>
          <w:rFonts w:ascii="Arial" w:hAnsi="Arial" w:cs="Arial"/>
          <w:sz w:val="20"/>
        </w:rPr>
        <w:t>Zypern ist eine</w:t>
      </w:r>
      <w:r w:rsidR="009A0D11" w:rsidRPr="00D166D1">
        <w:rPr>
          <w:rStyle w:val="Absatz-Standardschriftart1"/>
          <w:rFonts w:ascii="Arial" w:hAnsi="Arial" w:cs="Arial"/>
          <w:sz w:val="20"/>
          <w:szCs w:val="20"/>
        </w:rPr>
        <w:t xml:space="preserve"> Insel, in der von der Südk</w:t>
      </w:r>
      <w:r w:rsidR="009A0D11" w:rsidRPr="00D166D1">
        <w:rPr>
          <w:rStyle w:val="Absatz-Standardschriftart1"/>
          <w:rFonts w:ascii="Arial" w:hAnsi="Arial" w:cs="Arial"/>
          <w:sz w:val="20"/>
        </w:rPr>
        <w:t xml:space="preserve">üste Kleinasiens und der syrischen Küste gebildeten Bucht liegend, fruchtbar und reich an Metallen. Sie lieferte vortreffliches Schiffsbauholz. Im Jahr 58 v.Chr. wurde sie von den Römern annektiert, seit 30 v.Chr. war sie kaiserliche römische Provinz unter der Verwaltung von Proprätoren, von 22 v.Chr. an </w:t>
      </w:r>
      <w:r w:rsidR="009D159C">
        <w:rPr>
          <w:rStyle w:val="Absatz-Standardschriftart1"/>
          <w:rFonts w:ascii="Arial" w:hAnsi="Arial" w:cs="Arial"/>
          <w:sz w:val="20"/>
        </w:rPr>
        <w:t xml:space="preserve">als </w:t>
      </w:r>
      <w:r w:rsidR="009A0D11" w:rsidRPr="00D166D1">
        <w:rPr>
          <w:rStyle w:val="Absatz-Standardschriftart1"/>
          <w:rFonts w:ascii="Arial" w:hAnsi="Arial" w:cs="Arial"/>
          <w:sz w:val="20"/>
        </w:rPr>
        <w:t xml:space="preserve">senatorische Provinz von Prokonsuln verwaltet. Das Christentum war bereits vorher durch Flüchtlinge aus der Gemeinde Jerusalem auf die Insel gebracht worden; vgl. Apg 11,19 </w:t>
      </w:r>
      <w:r w:rsidR="000926F2">
        <w:rPr>
          <w:rStyle w:val="Absatz-Standardschriftart1"/>
          <w:rFonts w:ascii="Arial" w:hAnsi="Arial" w:cs="Arial"/>
          <w:sz w:val="20"/>
        </w:rPr>
        <w:t>(2,z.St.)</w:t>
      </w:r>
      <w:r w:rsidR="009A0D11" w:rsidRPr="00D166D1">
        <w:rPr>
          <w:rStyle w:val="Absatz-Standardschriftart1"/>
          <w:rFonts w:ascii="Arial" w:hAnsi="Arial" w:cs="Arial"/>
          <w:sz w:val="20"/>
        </w:rPr>
        <w:t xml:space="preserve">. </w:t>
      </w:r>
      <w:r w:rsidR="009D159C" w:rsidRPr="00D166D1">
        <w:rPr>
          <w:rStyle w:val="Absatz-Standardschriftart1"/>
          <w:rFonts w:ascii="Arial" w:hAnsi="Arial" w:cs="Arial"/>
          <w:sz w:val="20"/>
        </w:rPr>
        <w:t xml:space="preserve">Da sowohl Barnabas (Apg 4,36) als auch Gläubige die an der Gemeindegründung mitgewirkt hatten (Apg 11,20) aus Zypern waren, und es dort viele jüdische Synagogen gab, </w:t>
      </w:r>
      <w:r w:rsidR="009D159C">
        <w:rPr>
          <w:rStyle w:val="Absatz-Standardschriftart1"/>
          <w:rFonts w:ascii="Arial" w:hAnsi="Arial" w:cs="Arial"/>
          <w:sz w:val="20"/>
        </w:rPr>
        <w:t>war</w:t>
      </w:r>
      <w:r w:rsidR="009D159C" w:rsidRPr="00D166D1">
        <w:rPr>
          <w:rStyle w:val="Absatz-Standardschriftart1"/>
          <w:rFonts w:ascii="Arial" w:hAnsi="Arial" w:cs="Arial"/>
          <w:sz w:val="20"/>
        </w:rPr>
        <w:t xml:space="preserve"> es naheliegend, dass dies die erste Station ihrer Missionsreise war.</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9A0D11" w:rsidRPr="00D166D1">
        <w:rPr>
          <w:rStyle w:val="Absatz-Standardschriftart1"/>
          <w:rFonts w:ascii="Arial" w:hAnsi="Arial" w:cs="Arial"/>
          <w:sz w:val="20"/>
        </w:rPr>
        <w:t xml:space="preserve"> </w:t>
      </w:r>
      <w:r w:rsidR="00D8205F">
        <w:rPr>
          <w:rStyle w:val="Absatz-Standardschriftart1"/>
          <w:rFonts w:ascii="Arial" w:hAnsi="Arial" w:cs="Arial"/>
          <w:sz w:val="20"/>
        </w:rPr>
        <w:t>Die Hafenstadt Paphos lag an der</w:t>
      </w:r>
      <w:r w:rsidR="00DC16D8">
        <w:rPr>
          <w:rStyle w:val="Absatz-Standardschriftart1"/>
          <w:rFonts w:ascii="Arial" w:hAnsi="Arial" w:cs="Arial"/>
          <w:sz w:val="20"/>
        </w:rPr>
        <w:t xml:space="preserve"> Südwestspitze von Zypern. </w:t>
      </w:r>
      <w:r w:rsidR="009A0D11" w:rsidRPr="00D166D1">
        <w:rPr>
          <w:rStyle w:val="Absatz-Standardschriftart1"/>
          <w:rFonts w:ascii="Arial" w:hAnsi="Arial" w:cs="Arial"/>
          <w:sz w:val="20"/>
        </w:rPr>
        <w:t>Dort war der Sitz der römischen Verwaltungsbehörden und des Prokonsuls</w:t>
      </w:r>
      <w:r w:rsidR="00DC16D8">
        <w:rPr>
          <w:rStyle w:val="Absatz-Standardschriftart1"/>
          <w:rFonts w:ascii="Arial" w:hAnsi="Arial" w:cs="Arial"/>
          <w:sz w:val="20"/>
        </w:rPr>
        <w:t xml:space="preserve"> (54,z.St.)</w:t>
      </w:r>
      <w:r w:rsidR="009A0D11" w:rsidRPr="00D166D1">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9A0D11" w:rsidRPr="00D166D1">
        <w:rPr>
          <w:rStyle w:val="Absatz-Standardschriftart1"/>
          <w:rFonts w:ascii="Arial" w:hAnsi="Arial" w:cs="Arial"/>
          <w:sz w:val="20"/>
        </w:rPr>
        <w:t xml:space="preserve"> Elymas kommt vielleicht vom arabischen "</w:t>
      </w:r>
      <w:r w:rsidR="009A0D11" w:rsidRPr="00D46ECF">
        <w:rPr>
          <w:rStyle w:val="Absatz-Standardschriftart1"/>
          <w:rFonts w:ascii="Arial" w:hAnsi="Arial" w:cs="Arial"/>
          <w:i/>
          <w:iCs/>
          <w:sz w:val="20"/>
        </w:rPr>
        <w:t>alim</w:t>
      </w:r>
      <w:r w:rsidR="009A0D11" w:rsidRPr="00D166D1">
        <w:rPr>
          <w:rStyle w:val="Absatz-Standardschriftart1"/>
          <w:rFonts w:ascii="Arial" w:hAnsi="Arial" w:cs="Arial"/>
          <w:sz w:val="20"/>
        </w:rPr>
        <w:t>": Weiser, Gelehrter. "Magier" wäre demnach eine adäquate Übersetzung für Elymas (vgl. 2,733f).</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9A0D11" w:rsidRPr="00D166D1">
        <w:rPr>
          <w:rStyle w:val="Absatz-Standardschriftart1"/>
          <w:rFonts w:ascii="Arial" w:hAnsi="Arial" w:cs="Arial"/>
          <w:sz w:val="20"/>
        </w:rPr>
        <w:t xml:space="preserve"> od.: "wenn ein Wort der Ermahnung in eurem Herzen ist...".</w:t>
      </w:r>
      <w:r w:rsidR="00C4350F">
        <w:rPr>
          <w:rStyle w:val="Absatz-Standardschriftart1"/>
          <w:rFonts w:ascii="Arial" w:hAnsi="Arial" w:cs="Arial"/>
          <w:sz w:val="20"/>
        </w:rPr>
        <w:br/>
      </w:r>
      <w:r w:rsidRPr="000F1AAF">
        <w:rPr>
          <w:rStyle w:val="Absatz-Standardschriftart1"/>
          <w:rFonts w:ascii="Arial" w:hAnsi="Arial" w:cs="Arial"/>
          <w:b/>
          <w:vertAlign w:val="superscript"/>
        </w:rPr>
        <w:t>13</w:t>
      </w:r>
      <w:r w:rsidR="009A0D11" w:rsidRPr="00D166D1">
        <w:rPr>
          <w:rStyle w:val="Absatz-Standardschriftart1"/>
          <w:rFonts w:ascii="Arial" w:hAnsi="Arial" w:cs="Arial"/>
          <w:sz w:val="20"/>
        </w:rPr>
        <w:t xml:space="preserve"> od.: "</w:t>
      </w:r>
      <w:r w:rsidR="009A0D11" w:rsidRPr="00FD2559">
        <w:rPr>
          <w:rStyle w:val="Absatz-Standardschriftart1"/>
          <w:rFonts w:ascii="Arial" w:hAnsi="Arial" w:cs="Arial"/>
          <w:sz w:val="20"/>
          <w:szCs w:val="20"/>
        </w:rPr>
        <w:t>Das</w:t>
      </w:r>
      <w:r w:rsidR="002E1057">
        <w:rPr>
          <w:rStyle w:val="Absatz-Standardschriftart1"/>
          <w:rFonts w:ascii="Arial" w:hAnsi="Arial" w:cs="Arial"/>
          <w:sz w:val="20"/>
          <w:szCs w:val="20"/>
        </w:rPr>
        <w:t>,</w:t>
      </w:r>
      <w:r w:rsidR="009A0D11" w:rsidRPr="00FD2559">
        <w:rPr>
          <w:rStyle w:val="Absatz-Standardschriftart1"/>
          <w:rFonts w:ascii="Arial" w:hAnsi="Arial" w:cs="Arial"/>
          <w:sz w:val="20"/>
          <w:szCs w:val="20"/>
        </w:rPr>
        <w:t xml:space="preserve"> was ihr vermutet, dass ich sei, das bin ich nicht".</w:t>
      </w:r>
      <w:r w:rsidR="00C4350F">
        <w:rPr>
          <w:rStyle w:val="Absatz-Standardschriftart1"/>
          <w:rFonts w:ascii="Arial" w:hAnsi="Arial" w:cs="Arial"/>
          <w:sz w:val="20"/>
          <w:szCs w:val="20"/>
        </w:rPr>
        <w:br/>
      </w:r>
      <w:r w:rsidRPr="000F1AAF">
        <w:rPr>
          <w:rStyle w:val="Absatz-Standardschriftart1"/>
          <w:rFonts w:ascii="Arial" w:hAnsi="Arial" w:cs="Arial"/>
          <w:b/>
          <w:szCs w:val="20"/>
          <w:vertAlign w:val="superscript"/>
        </w:rPr>
        <w:t>14</w:t>
      </w:r>
      <w:r w:rsidR="009A0D11" w:rsidRPr="00FD2559">
        <w:rPr>
          <w:rStyle w:val="Absatz-Standardschriftart1"/>
          <w:rFonts w:ascii="Arial" w:hAnsi="Arial" w:cs="Arial"/>
          <w:sz w:val="20"/>
          <w:szCs w:val="20"/>
        </w:rPr>
        <w:t xml:space="preserve"> </w:t>
      </w:r>
      <w:r w:rsidR="00DF717C">
        <w:rPr>
          <w:rStyle w:val="Absatz-Standardschriftart1"/>
          <w:rFonts w:ascii="Arial" w:hAnsi="Arial" w:cs="Arial"/>
          <w:sz w:val="20"/>
          <w:szCs w:val="20"/>
        </w:rPr>
        <w:t xml:space="preserve">Ein </w:t>
      </w:r>
      <w:r w:rsidR="00DF717C">
        <w:rPr>
          <w:rStyle w:val="Absatz-Standardschriftart1"/>
          <w:rFonts w:ascii="Arial" w:hAnsi="Arial" w:cs="Arial"/>
          <w:sz w:val="20"/>
        </w:rPr>
        <w:t>ingressiver Aorist in Verbindung mit einem</w:t>
      </w:r>
      <w:r w:rsidR="00FD2559">
        <w:rPr>
          <w:rStyle w:val="Absatz-Standardschriftart1"/>
          <w:rFonts w:ascii="Arial" w:hAnsi="Arial" w:cs="Arial"/>
          <w:sz w:val="20"/>
          <w:szCs w:val="20"/>
        </w:rPr>
        <w:t xml:space="preserve"> </w:t>
      </w:r>
      <w:r w:rsidR="00FD2559" w:rsidRPr="00FD2559">
        <w:rPr>
          <w:rFonts w:ascii="Arial" w:hAnsi="Arial" w:cs="Arial"/>
          <w:sz w:val="20"/>
          <w:szCs w:val="20"/>
        </w:rPr>
        <w:t>Impf. + Ptz.P</w:t>
      </w:r>
      <w:r w:rsidR="00C67E27">
        <w:rPr>
          <w:rFonts w:ascii="Arial" w:hAnsi="Arial" w:cs="Arial"/>
          <w:sz w:val="20"/>
          <w:szCs w:val="20"/>
        </w:rPr>
        <w:t>erf</w:t>
      </w:r>
      <w:r w:rsidR="00FD2559" w:rsidRPr="00FD2559">
        <w:rPr>
          <w:rFonts w:ascii="Arial" w:hAnsi="Arial" w:cs="Arial"/>
          <w:sz w:val="20"/>
          <w:szCs w:val="20"/>
        </w:rPr>
        <w:t xml:space="preserve">. </w:t>
      </w:r>
      <w:r w:rsidR="00DF717C">
        <w:rPr>
          <w:rFonts w:ascii="Arial" w:hAnsi="Arial" w:cs="Arial"/>
          <w:sz w:val="20"/>
          <w:szCs w:val="20"/>
        </w:rPr>
        <w:t>für</w:t>
      </w:r>
      <w:r w:rsidR="00FD2559" w:rsidRPr="00FD2559">
        <w:rPr>
          <w:rFonts w:ascii="Arial" w:hAnsi="Arial" w:cs="Arial"/>
          <w:sz w:val="20"/>
          <w:szCs w:val="20"/>
        </w:rPr>
        <w:t xml:space="preserve"> ein umschriebenes Plpf.</w:t>
      </w:r>
      <w:r w:rsidR="006C4EF9">
        <w:rPr>
          <w:rFonts w:ascii="Arial" w:hAnsi="Arial" w:cs="Arial"/>
          <w:sz w:val="20"/>
          <w:szCs w:val="20"/>
        </w:rPr>
        <w:t>, also</w:t>
      </w:r>
      <w:r w:rsidR="00FD2559" w:rsidRPr="00FD2559">
        <w:rPr>
          <w:rFonts w:ascii="Arial" w:hAnsi="Arial" w:cs="Arial"/>
          <w:sz w:val="20"/>
          <w:szCs w:val="20"/>
        </w:rPr>
        <w:t xml:space="preserve">: </w:t>
      </w:r>
      <w:r w:rsidR="00FD2559" w:rsidRPr="00D166D1">
        <w:rPr>
          <w:rStyle w:val="Absatz-Standardschriftart1"/>
          <w:rFonts w:ascii="Arial" w:hAnsi="Arial" w:cs="Arial"/>
          <w:sz w:val="20"/>
        </w:rPr>
        <w:t>"</w:t>
      </w:r>
      <w:r w:rsidR="00DF717C" w:rsidRPr="00D166D1">
        <w:rPr>
          <w:rStyle w:val="Absatz-Standardschriftart1"/>
          <w:rFonts w:ascii="Arial" w:hAnsi="Arial" w:cs="Arial"/>
          <w:sz w:val="20"/>
        </w:rPr>
        <w:t>es</w:t>
      </w:r>
      <w:r w:rsidR="00DF717C">
        <w:rPr>
          <w:rStyle w:val="Absatz-Standardschriftart1"/>
          <w:rFonts w:ascii="Arial" w:hAnsi="Arial" w:cs="Arial"/>
          <w:sz w:val="20"/>
        </w:rPr>
        <w:t xml:space="preserve"> kamen die zum Glauben,</w:t>
      </w:r>
      <w:r w:rsidR="00DF717C" w:rsidRPr="00FD2559">
        <w:rPr>
          <w:rFonts w:ascii="Arial" w:hAnsi="Arial" w:cs="Arial"/>
          <w:sz w:val="20"/>
          <w:szCs w:val="20"/>
        </w:rPr>
        <w:t xml:space="preserve"> </w:t>
      </w:r>
      <w:r w:rsidR="00FD2559" w:rsidRPr="00FD2559">
        <w:rPr>
          <w:rFonts w:ascii="Arial" w:hAnsi="Arial" w:cs="Arial"/>
          <w:sz w:val="20"/>
          <w:szCs w:val="20"/>
        </w:rPr>
        <w:t>die schon</w:t>
      </w:r>
      <w:r w:rsidR="00FD2559">
        <w:rPr>
          <w:rFonts w:ascii="Arial" w:hAnsi="Arial" w:cs="Arial"/>
          <w:sz w:val="20"/>
          <w:szCs w:val="20"/>
        </w:rPr>
        <w:t xml:space="preserve"> </w:t>
      </w:r>
      <w:r w:rsidR="00FD2559" w:rsidRPr="00FD2559">
        <w:rPr>
          <w:rFonts w:ascii="Arial" w:hAnsi="Arial" w:cs="Arial"/>
          <w:sz w:val="20"/>
          <w:szCs w:val="20"/>
        </w:rPr>
        <w:t xml:space="preserve">vorher </w:t>
      </w:r>
      <w:r w:rsidR="00DF717C">
        <w:rPr>
          <w:rFonts w:ascii="Arial" w:hAnsi="Arial" w:cs="Arial"/>
          <w:sz w:val="20"/>
          <w:szCs w:val="20"/>
        </w:rPr>
        <w:t>(</w:t>
      </w:r>
      <w:r w:rsidR="00434414">
        <w:rPr>
          <w:rFonts w:ascii="Arial" w:hAnsi="Arial" w:cs="Arial"/>
          <w:sz w:val="20"/>
          <w:szCs w:val="20"/>
        </w:rPr>
        <w:t xml:space="preserve">Pass.: d.h. </w:t>
      </w:r>
      <w:r w:rsidR="00DF717C">
        <w:rPr>
          <w:rFonts w:ascii="Arial" w:hAnsi="Arial" w:cs="Arial"/>
          <w:sz w:val="20"/>
          <w:szCs w:val="20"/>
        </w:rPr>
        <w:t xml:space="preserve">von Gott) </w:t>
      </w:r>
      <w:r w:rsidR="00FD2559" w:rsidRPr="00FD2559">
        <w:rPr>
          <w:rFonts w:ascii="Arial" w:hAnsi="Arial" w:cs="Arial"/>
          <w:sz w:val="20"/>
          <w:szCs w:val="20"/>
        </w:rPr>
        <w:t>zum ewige</w:t>
      </w:r>
      <w:r w:rsidR="00FD2559">
        <w:rPr>
          <w:rFonts w:ascii="Arial" w:hAnsi="Arial" w:cs="Arial"/>
          <w:sz w:val="20"/>
          <w:szCs w:val="20"/>
        </w:rPr>
        <w:t>n</w:t>
      </w:r>
      <w:r w:rsidR="00FD2559" w:rsidRPr="00FD2559">
        <w:rPr>
          <w:rFonts w:ascii="Arial" w:hAnsi="Arial" w:cs="Arial"/>
          <w:sz w:val="20"/>
          <w:szCs w:val="20"/>
        </w:rPr>
        <w:t xml:space="preserve"> Leben verordnet waren</w:t>
      </w:r>
      <w:r w:rsidR="00FD2559" w:rsidRPr="00D166D1">
        <w:rPr>
          <w:rStyle w:val="Absatz-Standardschriftart1"/>
          <w:rFonts w:ascii="Arial" w:hAnsi="Arial" w:cs="Arial"/>
          <w:sz w:val="20"/>
        </w:rPr>
        <w:t>"</w:t>
      </w:r>
      <w:r w:rsidR="00F750D4">
        <w:rPr>
          <w:rStyle w:val="Absatz-Standardschriftart1"/>
          <w:rFonts w:ascii="Arial" w:hAnsi="Arial" w:cs="Arial"/>
          <w:sz w:val="20"/>
        </w:rPr>
        <w:t xml:space="preserve"> </w:t>
      </w:r>
      <w:r w:rsidR="000926F2">
        <w:rPr>
          <w:rStyle w:val="Absatz-Standardschriftart1"/>
          <w:rFonts w:ascii="Arial" w:hAnsi="Arial" w:cs="Arial"/>
          <w:sz w:val="20"/>
        </w:rPr>
        <w:t>(2,z.St.)</w:t>
      </w:r>
      <w:r w:rsidR="00FD2559">
        <w:rPr>
          <w:rStyle w:val="Absatz-Standardschriftart1"/>
          <w:rFonts w:ascii="Arial" w:hAnsi="Arial" w:cs="Arial"/>
          <w:sz w:val="20"/>
        </w:rPr>
        <w:t>.</w:t>
      </w:r>
      <w:r w:rsidR="00FD2559" w:rsidRPr="00FD2559">
        <w:rPr>
          <w:rStyle w:val="Absatz-Standardschriftart1"/>
          <w:rFonts w:ascii="Arial" w:hAnsi="Arial" w:cs="Arial"/>
          <w:sz w:val="20"/>
          <w:szCs w:val="20"/>
        </w:rPr>
        <w:t xml:space="preserve"> </w:t>
      </w:r>
      <w:r w:rsidR="00C67E27">
        <w:rPr>
          <w:rStyle w:val="Absatz-Standardschriftart1"/>
          <w:rFonts w:ascii="Arial" w:hAnsi="Arial" w:cs="Arial"/>
          <w:sz w:val="20"/>
          <w:szCs w:val="20"/>
        </w:rPr>
        <w:t xml:space="preserve">Sie waren </w:t>
      </w:r>
      <w:r w:rsidR="00C67E27" w:rsidRPr="00C67E27">
        <w:rPr>
          <w:rStyle w:val="Absatz-Standardschriftart1"/>
          <w:rFonts w:ascii="Arial" w:hAnsi="Arial" w:cs="Arial"/>
          <w:b/>
          <w:bCs/>
          <w:sz w:val="20"/>
          <w:szCs w:val="20"/>
        </w:rPr>
        <w:t>nicht</w:t>
      </w:r>
      <w:r w:rsidR="00C67E27">
        <w:rPr>
          <w:rStyle w:val="Absatz-Standardschriftart1"/>
          <w:rFonts w:ascii="Arial" w:hAnsi="Arial" w:cs="Arial"/>
          <w:sz w:val="20"/>
          <w:szCs w:val="20"/>
        </w:rPr>
        <w:t xml:space="preserve"> dazu verordnet </w:t>
      </w:r>
      <w:r w:rsidR="00C67E27" w:rsidRPr="00C67E27">
        <w:rPr>
          <w:rStyle w:val="Absatz-Standardschriftart1"/>
          <w:rFonts w:ascii="Arial" w:hAnsi="Arial" w:cs="Arial"/>
          <w:i/>
          <w:iCs/>
          <w:sz w:val="20"/>
          <w:szCs w:val="20"/>
        </w:rPr>
        <w:t>zu glauben</w:t>
      </w:r>
      <w:r w:rsidR="00C67E27">
        <w:rPr>
          <w:rStyle w:val="Absatz-Standardschriftart1"/>
          <w:rFonts w:ascii="Arial" w:hAnsi="Arial" w:cs="Arial"/>
          <w:sz w:val="20"/>
          <w:szCs w:val="20"/>
        </w:rPr>
        <w:t xml:space="preserve">, dies war ihre Verantwortung, sondern das ewige Leben, d.h. die ewige Herrlichkeit (siehe Vers 46) zu erreichen. </w:t>
      </w:r>
      <w:r w:rsidR="009A0D11" w:rsidRPr="00FD2559">
        <w:rPr>
          <w:rStyle w:val="Absatz-Standardschriftart1"/>
          <w:rFonts w:ascii="Arial" w:hAnsi="Arial" w:cs="Arial"/>
          <w:sz w:val="20"/>
          <w:szCs w:val="20"/>
        </w:rPr>
        <w:t>Eine</w:t>
      </w:r>
      <w:r w:rsidR="009A0D11" w:rsidRPr="00D166D1">
        <w:rPr>
          <w:rStyle w:val="Absatz-Standardschriftart1"/>
          <w:rFonts w:ascii="Arial" w:hAnsi="Arial" w:cs="Arial"/>
          <w:sz w:val="20"/>
        </w:rPr>
        <w:t xml:space="preserve"> eindeutige Aussage über die </w:t>
      </w:r>
      <w:r w:rsidR="002E1057" w:rsidRPr="00DF717C">
        <w:rPr>
          <w:rStyle w:val="Absatz-Standardschriftart1"/>
          <w:rFonts w:ascii="Arial" w:hAnsi="Arial" w:cs="Arial"/>
          <w:i/>
          <w:iCs/>
          <w:sz w:val="20"/>
        </w:rPr>
        <w:t>persönliche</w:t>
      </w:r>
      <w:r w:rsidR="002E1057">
        <w:rPr>
          <w:rStyle w:val="Absatz-Standardschriftart1"/>
          <w:rFonts w:ascii="Arial" w:hAnsi="Arial" w:cs="Arial"/>
          <w:sz w:val="20"/>
        </w:rPr>
        <w:t xml:space="preserve"> </w:t>
      </w:r>
      <w:r w:rsidR="009A0D11" w:rsidRPr="00D166D1">
        <w:rPr>
          <w:rStyle w:val="Absatz-Standardschriftart1"/>
          <w:rFonts w:ascii="Arial" w:hAnsi="Arial" w:cs="Arial"/>
          <w:sz w:val="20"/>
        </w:rPr>
        <w:t>Vorherbestimmung der Gläubigen</w:t>
      </w:r>
      <w:r w:rsidR="00DF717C">
        <w:rPr>
          <w:rStyle w:val="Absatz-Standardschriftart1"/>
          <w:rFonts w:ascii="Arial" w:hAnsi="Arial" w:cs="Arial"/>
          <w:sz w:val="20"/>
        </w:rPr>
        <w:t xml:space="preserve"> in der Ewigkeit</w:t>
      </w:r>
      <w:r w:rsidR="007F5FF7">
        <w:rPr>
          <w:rStyle w:val="Absatz-Standardschriftart1"/>
          <w:rFonts w:ascii="Arial" w:hAnsi="Arial" w:cs="Arial"/>
          <w:sz w:val="20"/>
        </w:rPr>
        <w:t xml:space="preserve"> (48,535)</w:t>
      </w:r>
      <w:r w:rsidR="009A0D11" w:rsidRPr="00D166D1">
        <w:rPr>
          <w:rStyle w:val="Absatz-Standardschriftart1"/>
          <w:rFonts w:ascii="Arial" w:hAnsi="Arial" w:cs="Arial"/>
          <w:sz w:val="20"/>
        </w:rPr>
        <w:t xml:space="preserve">. Vgl. auch </w:t>
      </w:r>
      <w:r w:rsidR="006C4EF9">
        <w:rPr>
          <w:rStyle w:val="Absatz-Standardschriftart1"/>
          <w:rFonts w:ascii="Arial" w:hAnsi="Arial" w:cs="Arial"/>
          <w:sz w:val="20"/>
        </w:rPr>
        <w:t xml:space="preserve">die Anm. bei Joh </w:t>
      </w:r>
      <w:r w:rsidR="006C4EF9" w:rsidRPr="00D166D1">
        <w:rPr>
          <w:rStyle w:val="Absatz-Standardschriftart1"/>
          <w:rFonts w:ascii="Arial" w:hAnsi="Arial" w:cs="Arial"/>
          <w:sz w:val="20"/>
        </w:rPr>
        <w:t>6,37</w:t>
      </w:r>
      <w:r w:rsidR="006C4EF9">
        <w:rPr>
          <w:rStyle w:val="Absatz-Standardschriftart1"/>
          <w:rFonts w:ascii="Arial" w:hAnsi="Arial" w:cs="Arial"/>
          <w:sz w:val="20"/>
        </w:rPr>
        <w:t>.39</w:t>
      </w:r>
      <w:r w:rsidR="006C4EF9" w:rsidRPr="00D166D1">
        <w:rPr>
          <w:rStyle w:val="Absatz-Standardschriftart1"/>
          <w:rFonts w:ascii="Arial" w:hAnsi="Arial" w:cs="Arial"/>
          <w:sz w:val="20"/>
        </w:rPr>
        <w:t xml:space="preserve">; </w:t>
      </w:r>
      <w:r w:rsidR="006C4EF9">
        <w:rPr>
          <w:rStyle w:val="Absatz-Standardschriftart1"/>
          <w:rFonts w:ascii="Arial" w:hAnsi="Arial" w:cs="Arial"/>
          <w:sz w:val="20"/>
        </w:rPr>
        <w:t xml:space="preserve">10,3.26; </w:t>
      </w:r>
      <w:r w:rsidR="006D664F">
        <w:rPr>
          <w:rStyle w:val="Absatz-Standardschriftart1"/>
          <w:rFonts w:ascii="Arial" w:hAnsi="Arial" w:cs="Arial"/>
          <w:sz w:val="20"/>
        </w:rPr>
        <w:t xml:space="preserve">Röm 8,28-30; </w:t>
      </w:r>
      <w:r w:rsidR="006C4EF9" w:rsidRPr="00D166D1">
        <w:rPr>
          <w:rStyle w:val="Absatz-Standardschriftart1"/>
          <w:rFonts w:ascii="Arial" w:hAnsi="Arial" w:cs="Arial"/>
          <w:sz w:val="20"/>
        </w:rPr>
        <w:t xml:space="preserve">2Tim 1,9; 2,10; </w:t>
      </w:r>
      <w:r w:rsidR="009A0D11" w:rsidRPr="00D166D1">
        <w:rPr>
          <w:rStyle w:val="Absatz-Standardschriftart1"/>
          <w:rFonts w:ascii="Arial" w:hAnsi="Arial" w:cs="Arial"/>
          <w:sz w:val="20"/>
        </w:rPr>
        <w:t>Tit 1,1-3</w:t>
      </w:r>
      <w:r w:rsidR="007A380C">
        <w:rPr>
          <w:rStyle w:val="Absatz-Standardschriftart1"/>
          <w:rFonts w:ascii="Arial" w:hAnsi="Arial" w:cs="Arial"/>
          <w:sz w:val="20"/>
        </w:rPr>
        <w:t>;</w:t>
      </w:r>
      <w:r w:rsidR="009A0D11" w:rsidRPr="00D166D1">
        <w:rPr>
          <w:rStyle w:val="Absatz-Standardschriftart1"/>
          <w:rFonts w:ascii="Arial" w:hAnsi="Arial" w:cs="Arial"/>
          <w:sz w:val="20"/>
        </w:rPr>
        <w:t xml:space="preserve"> </w:t>
      </w:r>
      <w:r w:rsidR="006D664F">
        <w:rPr>
          <w:rStyle w:val="Absatz-Standardschriftart1"/>
          <w:rFonts w:ascii="Arial" w:hAnsi="Arial" w:cs="Arial"/>
          <w:sz w:val="20"/>
        </w:rPr>
        <w:t>1Pet 1,1-2</w:t>
      </w:r>
      <w:r w:rsidR="00C4350F">
        <w:rPr>
          <w:rStyle w:val="Absatz-Standardschriftart1"/>
          <w:rFonts w:ascii="Arial" w:hAnsi="Arial" w:cs="Arial"/>
          <w:sz w:val="20"/>
        </w:rPr>
        <w:br/>
      </w:r>
      <w:r w:rsidRPr="000F1AAF">
        <w:rPr>
          <w:rStyle w:val="Absatz-Standardschriftart1"/>
          <w:rFonts w:ascii="Arial" w:hAnsi="Arial" w:cs="Arial"/>
          <w:b/>
          <w:vertAlign w:val="superscript"/>
        </w:rPr>
        <w:t>15</w:t>
      </w:r>
      <w:r w:rsidR="009A0D11" w:rsidRPr="00D166D1">
        <w:rPr>
          <w:rStyle w:val="Absatz-Standardschriftart1"/>
          <w:rFonts w:ascii="Arial" w:hAnsi="Arial" w:cs="Arial"/>
          <w:sz w:val="20"/>
        </w:rPr>
        <w:t xml:space="preserve"> Wahrscheinlich benützten sie die römische Straße "</w:t>
      </w:r>
      <w:r w:rsidR="009A0D11" w:rsidRPr="00D46ECF">
        <w:rPr>
          <w:rStyle w:val="Absatz-Standardschriftart1"/>
          <w:rFonts w:ascii="Arial" w:hAnsi="Arial" w:cs="Arial"/>
          <w:i/>
          <w:iCs/>
          <w:sz w:val="20"/>
        </w:rPr>
        <w:t>Via Sebaste</w:t>
      </w:r>
      <w:r w:rsidR="009A0D11" w:rsidRPr="00D166D1">
        <w:rPr>
          <w:rStyle w:val="Absatz-Standardschriftart1"/>
          <w:rFonts w:ascii="Arial" w:hAnsi="Arial" w:cs="Arial"/>
          <w:sz w:val="20"/>
        </w:rPr>
        <w:t xml:space="preserve">" </w:t>
      </w:r>
      <w:r w:rsidR="000926F2">
        <w:rPr>
          <w:rStyle w:val="Absatz-Standardschriftart1"/>
          <w:rFonts w:ascii="Arial" w:hAnsi="Arial" w:cs="Arial"/>
          <w:sz w:val="20"/>
        </w:rPr>
        <w:t>(2,z.St.)</w:t>
      </w:r>
      <w:r w:rsidR="009A0D11" w:rsidRPr="00D166D1">
        <w:rPr>
          <w:rStyle w:val="Absatz-Standardschriftart1"/>
          <w:rFonts w:ascii="Arial" w:hAnsi="Arial" w:cs="Arial"/>
          <w:sz w:val="20"/>
        </w:rPr>
        <w:t>.</w:t>
      </w:r>
      <w:r w:rsidR="00817D81">
        <w:rPr>
          <w:rStyle w:val="Absatz-Standardschriftart1"/>
          <w:rFonts w:ascii="Arial" w:hAnsi="Arial" w:cs="Arial"/>
          <w:sz w:val="20"/>
        </w:rPr>
        <w:t xml:space="preserve"> </w:t>
      </w:r>
      <w:r w:rsidR="00817D81" w:rsidRPr="00817D81">
        <w:rPr>
          <w:rFonts w:ascii="Arial" w:hAnsi="Arial" w:cs="Arial"/>
          <w:sz w:val="20"/>
          <w:szCs w:val="20"/>
        </w:rPr>
        <w:t>Ikoni</w:t>
      </w:r>
      <w:r w:rsidR="00817D81">
        <w:rPr>
          <w:rFonts w:ascii="Arial" w:hAnsi="Arial" w:cs="Arial"/>
          <w:sz w:val="20"/>
          <w:szCs w:val="20"/>
        </w:rPr>
        <w:t>um</w:t>
      </w:r>
      <w:r w:rsidR="00817D81" w:rsidRPr="00817D81">
        <w:rPr>
          <w:rFonts w:ascii="Arial" w:hAnsi="Arial" w:cs="Arial"/>
          <w:sz w:val="20"/>
          <w:szCs w:val="20"/>
        </w:rPr>
        <w:t>, das heutige Konja, lag 140 km südöstlich vom pisidischen Antiochia, in der römischen Provinz Galatien an der „Via Sebaste</w:t>
      </w:r>
      <w:r w:rsidR="00817D81" w:rsidRPr="00817D81">
        <w:rPr>
          <w:rFonts w:ascii="Arial" w:eastAsia="HGPMinchoE" w:hAnsi="Arial" w:cs="Arial"/>
          <w:sz w:val="20"/>
          <w:szCs w:val="20"/>
        </w:rPr>
        <w:t>“</w:t>
      </w:r>
      <w:r w:rsidR="00817D81" w:rsidRPr="00817D81">
        <w:rPr>
          <w:rFonts w:ascii="Arial" w:hAnsi="Arial" w:cs="Arial"/>
          <w:sz w:val="20"/>
          <w:szCs w:val="20"/>
        </w:rPr>
        <w:t xml:space="preserve">. </w:t>
      </w:r>
      <w:r w:rsidR="005D0DA5">
        <w:rPr>
          <w:rFonts w:ascii="Arial" w:hAnsi="Arial" w:cs="Arial"/>
          <w:sz w:val="20"/>
          <w:szCs w:val="20"/>
        </w:rPr>
        <w:t xml:space="preserve">Eine blühende und </w:t>
      </w:r>
      <w:r w:rsidR="004863F8">
        <w:rPr>
          <w:rFonts w:ascii="Arial" w:hAnsi="Arial" w:cs="Arial"/>
          <w:sz w:val="20"/>
          <w:szCs w:val="20"/>
        </w:rPr>
        <w:t>begüterte</w:t>
      </w:r>
      <w:r w:rsidR="005D0DA5">
        <w:rPr>
          <w:rFonts w:ascii="Arial" w:hAnsi="Arial" w:cs="Arial"/>
          <w:sz w:val="20"/>
          <w:szCs w:val="20"/>
        </w:rPr>
        <w:t xml:space="preserve"> Stadt, in der die Muttergottheit Kybele verehrt wurde. </w:t>
      </w:r>
      <w:r w:rsidR="00817D81" w:rsidRPr="00817D81">
        <w:rPr>
          <w:rFonts w:ascii="Arial" w:hAnsi="Arial" w:cs="Arial"/>
          <w:sz w:val="20"/>
          <w:szCs w:val="20"/>
        </w:rPr>
        <w:t>Als römische Ehrenkolonie erhielt es die Verfassung einer hellenistischen Stadt</w:t>
      </w:r>
      <w:r w:rsidR="00D627BA">
        <w:rPr>
          <w:rFonts w:ascii="Arial" w:hAnsi="Arial" w:cs="Arial"/>
          <w:sz w:val="20"/>
          <w:szCs w:val="20"/>
        </w:rPr>
        <w:t>, in der man</w:t>
      </w:r>
      <w:r w:rsidR="00817D81" w:rsidRPr="00817D81">
        <w:rPr>
          <w:rFonts w:ascii="Arial" w:hAnsi="Arial" w:cs="Arial"/>
          <w:sz w:val="20"/>
          <w:szCs w:val="20"/>
        </w:rPr>
        <w:t xml:space="preserve"> Griechisch</w:t>
      </w:r>
      <w:r w:rsidR="00D627BA">
        <w:rPr>
          <w:rFonts w:ascii="Arial" w:hAnsi="Arial" w:cs="Arial"/>
          <w:sz w:val="20"/>
          <w:szCs w:val="20"/>
        </w:rPr>
        <w:t xml:space="preserve"> sprach</w:t>
      </w:r>
      <w:r w:rsidR="00817D81" w:rsidRPr="00817D81">
        <w:rPr>
          <w:rFonts w:ascii="Arial" w:hAnsi="Arial" w:cs="Arial"/>
          <w:sz w:val="20"/>
          <w:szCs w:val="20"/>
        </w:rPr>
        <w:t>. Von den Juden war ein Teil der Bevölkerung gegen Paulus aufgehetzt worden, um ihn zu misshandeln und zu steinigen, sodass er aus der Stadt fliehen musste</w:t>
      </w:r>
      <w:r w:rsidR="00817D81">
        <w:rPr>
          <w:rFonts w:ascii="Arial" w:hAnsi="Arial" w:cs="Arial"/>
          <w:sz w:val="20"/>
          <w:szCs w:val="20"/>
        </w:rPr>
        <w:t xml:space="preserve">; </w:t>
      </w:r>
      <w:r w:rsidR="00817D81" w:rsidRPr="00817D81">
        <w:rPr>
          <w:rFonts w:ascii="Arial" w:hAnsi="Arial" w:cs="Arial"/>
          <w:sz w:val="20"/>
          <w:szCs w:val="20"/>
        </w:rPr>
        <w:t>Ap</w:t>
      </w:r>
      <w:r w:rsidR="00817D81">
        <w:rPr>
          <w:rFonts w:ascii="Arial" w:hAnsi="Arial" w:cs="Arial"/>
          <w:sz w:val="20"/>
          <w:szCs w:val="20"/>
        </w:rPr>
        <w:t>g</w:t>
      </w:r>
      <w:r w:rsidR="00817D81" w:rsidRPr="00817D81">
        <w:rPr>
          <w:rFonts w:ascii="Arial" w:hAnsi="Arial" w:cs="Arial"/>
          <w:sz w:val="20"/>
          <w:szCs w:val="20"/>
        </w:rPr>
        <w:t xml:space="preserve"> 14,1-6</w:t>
      </w:r>
      <w:r w:rsidR="00817D81">
        <w:rPr>
          <w:rFonts w:ascii="Arial" w:hAnsi="Arial" w:cs="Arial"/>
          <w:sz w:val="20"/>
          <w:szCs w:val="20"/>
        </w:rPr>
        <w:t xml:space="preserve"> (</w:t>
      </w:r>
      <w:r w:rsidR="005D0DA5">
        <w:rPr>
          <w:rFonts w:ascii="Arial" w:hAnsi="Arial" w:cs="Arial"/>
          <w:sz w:val="20"/>
          <w:szCs w:val="20"/>
        </w:rPr>
        <w:t xml:space="preserve">65,II,79; </w:t>
      </w:r>
      <w:r w:rsidR="002713E6">
        <w:rPr>
          <w:rFonts w:ascii="Arial" w:hAnsi="Arial" w:cs="Arial"/>
          <w:sz w:val="20"/>
          <w:szCs w:val="20"/>
        </w:rPr>
        <w:t>54</w:t>
      </w:r>
      <w:r w:rsidR="00817D81">
        <w:rPr>
          <w:rFonts w:ascii="Arial" w:hAnsi="Arial" w:cs="Arial"/>
          <w:sz w:val="20"/>
          <w:szCs w:val="20"/>
        </w:rPr>
        <w:t>,z.St.</w:t>
      </w:r>
      <w:r w:rsidR="00817D81" w:rsidRPr="00817D81">
        <w:rPr>
          <w:rFonts w:ascii="Arial" w:hAnsi="Arial" w:cs="Arial"/>
          <w:sz w:val="20"/>
          <w:szCs w:val="20"/>
        </w:rPr>
        <w:t>).</w:t>
      </w:r>
      <w:r w:rsidR="005D0DA5">
        <w:rPr>
          <w:rFonts w:ascii="Arial" w:hAnsi="Arial" w:cs="Arial"/>
          <w:sz w:val="20"/>
          <w:szCs w:val="20"/>
        </w:rPr>
        <w:t xml:space="preserve"> </w:t>
      </w:r>
      <w:r w:rsidR="00C4350F">
        <w:rPr>
          <w:rStyle w:val="Absatz-Standardschriftart1"/>
          <w:rFonts w:ascii="Arial" w:hAnsi="Arial" w:cs="Arial"/>
          <w:sz w:val="20"/>
        </w:rPr>
        <w:br/>
      </w:r>
      <w:r w:rsidRPr="000F1AAF">
        <w:rPr>
          <w:rStyle w:val="Absatz-Standardschriftart1"/>
          <w:rFonts w:ascii="Arial" w:hAnsi="Arial" w:cs="Arial"/>
          <w:b/>
          <w:vertAlign w:val="superscript"/>
        </w:rPr>
        <w:t>16</w:t>
      </w:r>
      <w:r w:rsidR="009A0D11" w:rsidRPr="00D166D1">
        <w:rPr>
          <w:rStyle w:val="Absatz-Standardschriftart1"/>
          <w:rFonts w:ascii="Arial" w:hAnsi="Arial" w:cs="Arial"/>
          <w:sz w:val="20"/>
        </w:rPr>
        <w:t xml:space="preserve"> Seleuzia war die </w:t>
      </w:r>
      <w:r w:rsidR="00FC257C">
        <w:rPr>
          <w:rStyle w:val="Absatz-Standardschriftart1"/>
          <w:rFonts w:ascii="Arial" w:hAnsi="Arial" w:cs="Arial"/>
          <w:sz w:val="20"/>
        </w:rPr>
        <w:t>ca. 30 km entfernte</w:t>
      </w:r>
      <w:r w:rsidR="00FC257C"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Hafenstadt von Antiochia</w:t>
      </w:r>
      <w:r w:rsidR="008F0880">
        <w:rPr>
          <w:rStyle w:val="Absatz-Standardschriftart1"/>
          <w:rFonts w:ascii="Arial" w:hAnsi="Arial" w:cs="Arial"/>
          <w:sz w:val="20"/>
        </w:rPr>
        <w:t xml:space="preserve"> </w:t>
      </w:r>
      <w:r w:rsidR="009A0D11" w:rsidRPr="00D166D1">
        <w:rPr>
          <w:rStyle w:val="Absatz-Standardschriftart1"/>
          <w:rFonts w:ascii="Arial" w:hAnsi="Arial" w:cs="Arial"/>
          <w:sz w:val="20"/>
        </w:rPr>
        <w:t xml:space="preserve">(vgl. </w:t>
      </w:r>
      <w:r w:rsidR="008F0880">
        <w:rPr>
          <w:rStyle w:val="Absatz-Standardschriftart1"/>
          <w:rFonts w:ascii="Arial" w:hAnsi="Arial" w:cs="Arial"/>
          <w:sz w:val="20"/>
        </w:rPr>
        <w:t>54</w:t>
      </w:r>
      <w:r w:rsidR="009A0D11" w:rsidRPr="00D166D1">
        <w:rPr>
          <w:rStyle w:val="Absatz-Standardschriftart1"/>
          <w:rFonts w:ascii="Arial" w:hAnsi="Arial" w:cs="Arial"/>
          <w:sz w:val="20"/>
        </w:rPr>
        <w:t>,z.St.).</w:t>
      </w:r>
      <w:r w:rsidR="00C4350F">
        <w:rPr>
          <w:rStyle w:val="Absatz-Standardschriftart1"/>
          <w:rFonts w:ascii="Arial" w:hAnsi="Arial" w:cs="Arial"/>
          <w:sz w:val="20"/>
        </w:rPr>
        <w:br/>
      </w:r>
      <w:r w:rsidRPr="000F1AAF">
        <w:rPr>
          <w:rStyle w:val="Absatz-Standardschriftart1"/>
          <w:rFonts w:ascii="Arial" w:hAnsi="Arial" w:cs="Arial"/>
          <w:b/>
          <w:vertAlign w:val="superscript"/>
        </w:rPr>
        <w:t>17</w:t>
      </w:r>
      <w:r w:rsidR="009A0D11" w:rsidRPr="00D166D1">
        <w:rPr>
          <w:rStyle w:val="Absatz-Standardschriftart1"/>
          <w:rFonts w:ascii="Arial" w:hAnsi="Arial" w:cs="Arial"/>
          <w:sz w:val="20"/>
        </w:rPr>
        <w:t xml:space="preserve"> Lucius Sergius Paulus war von 4</w:t>
      </w:r>
      <w:r w:rsidR="009C39F2">
        <w:rPr>
          <w:rStyle w:val="Absatz-Standardschriftart1"/>
          <w:rFonts w:ascii="Arial" w:hAnsi="Arial" w:cs="Arial"/>
          <w:sz w:val="20"/>
        </w:rPr>
        <w:t>5</w:t>
      </w:r>
      <w:r w:rsidR="009A0D11" w:rsidRPr="00D166D1">
        <w:rPr>
          <w:rStyle w:val="Absatz-Standardschriftart1"/>
          <w:rFonts w:ascii="Arial" w:hAnsi="Arial" w:cs="Arial"/>
          <w:sz w:val="20"/>
        </w:rPr>
        <w:t>-4</w:t>
      </w:r>
      <w:r w:rsidR="009C39F2">
        <w:rPr>
          <w:rStyle w:val="Absatz-Standardschriftart1"/>
          <w:rFonts w:ascii="Arial" w:hAnsi="Arial" w:cs="Arial"/>
          <w:sz w:val="20"/>
        </w:rPr>
        <w:t>6</w:t>
      </w:r>
      <w:r w:rsidR="009A0D11" w:rsidRPr="00D166D1">
        <w:rPr>
          <w:rStyle w:val="Absatz-Standardschriftart1"/>
          <w:rFonts w:ascii="Arial" w:hAnsi="Arial" w:cs="Arial"/>
          <w:sz w:val="20"/>
        </w:rPr>
        <w:t xml:space="preserve"> n.Chr. </w:t>
      </w:r>
      <w:r w:rsidR="009D159C" w:rsidRPr="00D166D1">
        <w:rPr>
          <w:rStyle w:val="Absatz-Standardschriftart1"/>
          <w:rFonts w:ascii="Arial" w:hAnsi="Arial" w:cs="Arial"/>
          <w:sz w:val="20"/>
        </w:rPr>
        <w:t>Prokonsul von Cypern</w:t>
      </w:r>
      <w:r w:rsidR="009D159C">
        <w:rPr>
          <w:rStyle w:val="Absatz-Standardschriftart1"/>
          <w:rFonts w:ascii="Arial" w:hAnsi="Arial" w:cs="Arial"/>
          <w:sz w:val="20"/>
        </w:rPr>
        <w:t>,</w:t>
      </w:r>
      <w:r w:rsidR="009D159C" w:rsidRPr="00D166D1">
        <w:rPr>
          <w:rStyle w:val="Absatz-Standardschriftart1"/>
          <w:rFonts w:ascii="Arial" w:hAnsi="Arial" w:cs="Arial"/>
          <w:sz w:val="20"/>
        </w:rPr>
        <w:t xml:space="preserve"> </w:t>
      </w:r>
      <w:r w:rsidR="009A0D11" w:rsidRPr="00D166D1">
        <w:rPr>
          <w:rStyle w:val="Absatz-Standardschriftart1"/>
          <w:rFonts w:ascii="Arial" w:hAnsi="Arial" w:cs="Arial"/>
          <w:sz w:val="20"/>
        </w:rPr>
        <w:t>als Paulus die Insel besuchte. Er stammte aus einer alten Senatorenfamilie.</w:t>
      </w:r>
      <w:r w:rsidR="004709E2">
        <w:rPr>
          <w:rStyle w:val="Absatz-Standardschriftart1"/>
          <w:rFonts w:ascii="Arial" w:hAnsi="Arial" w:cs="Arial"/>
          <w:sz w:val="20"/>
        </w:rPr>
        <w:t xml:space="preserve"> </w:t>
      </w:r>
      <w:r w:rsidR="004709E2" w:rsidRPr="004709E2">
        <w:rPr>
          <w:rStyle w:val="Absatz-Standardschriftart1"/>
          <w:rFonts w:ascii="Arial" w:hAnsi="Arial" w:cs="Arial"/>
          <w:sz w:val="20"/>
        </w:rPr>
        <w:t xml:space="preserve">Ein Prokonsul (nur hier und </w:t>
      </w:r>
      <w:r w:rsidR="004709E2">
        <w:rPr>
          <w:rStyle w:val="Absatz-Standardschriftart1"/>
          <w:rFonts w:ascii="Arial" w:hAnsi="Arial" w:cs="Arial"/>
          <w:sz w:val="20"/>
        </w:rPr>
        <w:t xml:space="preserve">Apg </w:t>
      </w:r>
      <w:r w:rsidR="004709E2" w:rsidRPr="004709E2">
        <w:rPr>
          <w:rStyle w:val="Absatz-Standardschriftart1"/>
          <w:rFonts w:ascii="Arial" w:hAnsi="Arial" w:cs="Arial"/>
          <w:sz w:val="20"/>
        </w:rPr>
        <w:t xml:space="preserve">13,8.12 und </w:t>
      </w:r>
      <w:r w:rsidR="004709E2">
        <w:rPr>
          <w:rStyle w:val="Absatz-Standardschriftart1"/>
          <w:rFonts w:ascii="Arial" w:hAnsi="Arial" w:cs="Arial"/>
          <w:sz w:val="20"/>
        </w:rPr>
        <w:t xml:space="preserve">Apg </w:t>
      </w:r>
      <w:r w:rsidR="004709E2" w:rsidRPr="004709E2">
        <w:rPr>
          <w:rStyle w:val="Absatz-Standardschriftart1"/>
          <w:rFonts w:ascii="Arial" w:hAnsi="Arial" w:cs="Arial"/>
          <w:sz w:val="20"/>
        </w:rPr>
        <w:t>19,38) wurde</w:t>
      </w:r>
      <w:r w:rsidR="004709E2">
        <w:rPr>
          <w:rStyle w:val="Absatz-Standardschriftart1"/>
          <w:rFonts w:ascii="Arial" w:hAnsi="Arial" w:cs="Arial"/>
          <w:sz w:val="20"/>
        </w:rPr>
        <w:t xml:space="preserve"> </w:t>
      </w:r>
      <w:r w:rsidR="004709E2" w:rsidRPr="004709E2">
        <w:rPr>
          <w:rStyle w:val="Absatz-Standardschriftart1"/>
          <w:rFonts w:ascii="Arial" w:hAnsi="Arial" w:cs="Arial"/>
          <w:sz w:val="20"/>
        </w:rPr>
        <w:t>vom römischen Senat bestimmt und verwaltete vorwiegend</w:t>
      </w:r>
      <w:r w:rsidR="004709E2">
        <w:rPr>
          <w:rStyle w:val="Absatz-Standardschriftart1"/>
          <w:rFonts w:ascii="Arial" w:hAnsi="Arial" w:cs="Arial"/>
          <w:sz w:val="20"/>
        </w:rPr>
        <w:t xml:space="preserve"> f</w:t>
      </w:r>
      <w:r w:rsidR="004709E2" w:rsidRPr="004709E2">
        <w:rPr>
          <w:rStyle w:val="Absatz-Standardschriftart1"/>
          <w:rFonts w:ascii="Arial" w:hAnsi="Arial" w:cs="Arial"/>
          <w:sz w:val="20"/>
        </w:rPr>
        <w:t>riedliche Provinzen. Im Gegensatz dazu wurde</w:t>
      </w:r>
      <w:r w:rsidR="004709E2">
        <w:rPr>
          <w:rStyle w:val="Absatz-Standardschriftart1"/>
          <w:rFonts w:ascii="Arial" w:hAnsi="Arial" w:cs="Arial"/>
          <w:sz w:val="20"/>
        </w:rPr>
        <w:t xml:space="preserve"> e</w:t>
      </w:r>
      <w:r w:rsidR="004709E2" w:rsidRPr="004709E2">
        <w:rPr>
          <w:rStyle w:val="Absatz-Standardschriftart1"/>
          <w:rFonts w:ascii="Arial" w:hAnsi="Arial" w:cs="Arial"/>
          <w:sz w:val="20"/>
        </w:rPr>
        <w:t>in</w:t>
      </w:r>
      <w:r w:rsidR="004709E2">
        <w:rPr>
          <w:rStyle w:val="Absatz-Standardschriftart1"/>
          <w:rFonts w:ascii="Arial" w:hAnsi="Arial" w:cs="Arial"/>
          <w:sz w:val="20"/>
        </w:rPr>
        <w:t xml:space="preserve"> </w:t>
      </w:r>
      <w:r w:rsidR="003B7E57">
        <w:rPr>
          <w:rStyle w:val="Absatz-Standardschriftart1"/>
          <w:rFonts w:ascii="Arial" w:hAnsi="Arial" w:cs="Arial"/>
          <w:sz w:val="20"/>
        </w:rPr>
        <w:t>Prokurator</w:t>
      </w:r>
      <w:r w:rsidR="004709E2" w:rsidRPr="004709E2">
        <w:rPr>
          <w:rStyle w:val="Absatz-Standardschriftart1"/>
          <w:rFonts w:ascii="Arial" w:hAnsi="Arial" w:cs="Arial"/>
          <w:sz w:val="20"/>
        </w:rPr>
        <w:t xml:space="preserve"> vom</w:t>
      </w:r>
      <w:r w:rsidR="004709E2">
        <w:rPr>
          <w:rStyle w:val="Absatz-Standardschriftart1"/>
          <w:rFonts w:ascii="Arial" w:hAnsi="Arial" w:cs="Arial"/>
          <w:sz w:val="20"/>
        </w:rPr>
        <w:t xml:space="preserve"> </w:t>
      </w:r>
      <w:r w:rsidR="004709E2" w:rsidRPr="004709E2">
        <w:rPr>
          <w:rStyle w:val="Absatz-Standardschriftart1"/>
          <w:rFonts w:ascii="Arial" w:hAnsi="Arial" w:cs="Arial"/>
          <w:sz w:val="20"/>
        </w:rPr>
        <w:t xml:space="preserve">Kaiser in unruhigen Provinzen eingesetzt, </w:t>
      </w:r>
      <w:r w:rsidR="004709E2">
        <w:rPr>
          <w:rStyle w:val="Absatz-Standardschriftart1"/>
          <w:rFonts w:ascii="Arial" w:hAnsi="Arial" w:cs="Arial"/>
          <w:sz w:val="20"/>
        </w:rPr>
        <w:t xml:space="preserve">so </w:t>
      </w:r>
      <w:r w:rsidR="004709E2" w:rsidRPr="004709E2">
        <w:rPr>
          <w:rStyle w:val="Absatz-Standardschriftart1"/>
          <w:rFonts w:ascii="Arial" w:hAnsi="Arial" w:cs="Arial"/>
          <w:sz w:val="20"/>
        </w:rPr>
        <w:t>z.B. in Judäa</w:t>
      </w:r>
      <w:r w:rsidR="004709E2">
        <w:rPr>
          <w:rStyle w:val="Absatz-Standardschriftart1"/>
          <w:rFonts w:ascii="Arial" w:hAnsi="Arial" w:cs="Arial"/>
          <w:sz w:val="20"/>
        </w:rPr>
        <w:t xml:space="preserve"> (54,z.St.)</w:t>
      </w:r>
      <w:r w:rsidR="004709E2" w:rsidRPr="004709E2">
        <w:rPr>
          <w:rStyle w:val="Absatz-Standardschriftart1"/>
          <w:rFonts w:ascii="Arial" w:hAnsi="Arial" w:cs="Arial"/>
          <w:sz w:val="20"/>
        </w:rPr>
        <w:t>.</w:t>
      </w:r>
      <w:r w:rsidR="000A7B8C" w:rsidRPr="000A7B8C">
        <w:rPr>
          <w:rStyle w:val="Absatz-Standardschriftart1"/>
          <w:rFonts w:ascii="Arial" w:hAnsi="Arial" w:cs="Arial"/>
          <w:sz w:val="20"/>
        </w:rPr>
        <w:t xml:space="preserve"> </w:t>
      </w:r>
      <w:r w:rsidR="000A7B8C">
        <w:rPr>
          <w:rStyle w:val="Absatz-Standardschriftart1"/>
          <w:rFonts w:ascii="Arial" w:hAnsi="Arial" w:cs="Arial"/>
          <w:sz w:val="20"/>
        </w:rPr>
        <w:br/>
      </w:r>
      <w:r w:rsidRPr="000F1AAF">
        <w:rPr>
          <w:rStyle w:val="Absatz-Standardschriftart1"/>
          <w:rFonts w:ascii="Arial" w:hAnsi="Arial" w:cs="Arial"/>
          <w:b/>
          <w:vertAlign w:val="superscript"/>
        </w:rPr>
        <w:t>18</w:t>
      </w:r>
      <w:r w:rsidR="009A0D11" w:rsidRPr="00D166D1">
        <w:rPr>
          <w:rStyle w:val="Absatz-Standardschriftart1"/>
          <w:rFonts w:ascii="Arial" w:hAnsi="Arial" w:cs="Arial"/>
          <w:sz w:val="20"/>
        </w:rPr>
        <w:t xml:space="preserve"> </w:t>
      </w:r>
      <w:r w:rsidR="00F11382">
        <w:rPr>
          <w:rStyle w:val="Absatz-Standardschriftart1"/>
          <w:rFonts w:ascii="Arial" w:hAnsi="Arial" w:cs="Arial"/>
          <w:sz w:val="20"/>
        </w:rPr>
        <w:t xml:space="preserve">Die Gemeinde entlässt, d.h. </w:t>
      </w:r>
      <w:r w:rsidR="00A67226">
        <w:rPr>
          <w:rStyle w:val="Absatz-Standardschriftart1"/>
          <w:rFonts w:ascii="Arial" w:hAnsi="Arial" w:cs="Arial"/>
          <w:sz w:val="20"/>
        </w:rPr>
        <w:t xml:space="preserve">sie </w:t>
      </w:r>
      <w:r w:rsidR="00F11382">
        <w:rPr>
          <w:rStyle w:val="Absatz-Standardschriftart1"/>
          <w:rFonts w:ascii="Arial" w:hAnsi="Arial" w:cs="Arial"/>
          <w:sz w:val="20"/>
        </w:rPr>
        <w:t xml:space="preserve">verabschiedet nur, </w:t>
      </w:r>
      <w:r w:rsidR="00F11382" w:rsidRPr="00A67226">
        <w:rPr>
          <w:rStyle w:val="Absatz-Standardschriftart1"/>
          <w:rFonts w:ascii="Arial" w:hAnsi="Arial" w:cs="Arial"/>
          <w:i/>
          <w:iCs/>
          <w:sz w:val="20"/>
        </w:rPr>
        <w:t>senden</w:t>
      </w:r>
      <w:r w:rsidR="00F11382">
        <w:rPr>
          <w:rStyle w:val="Absatz-Standardschriftart1"/>
          <w:rFonts w:ascii="Arial" w:hAnsi="Arial" w:cs="Arial"/>
          <w:sz w:val="20"/>
        </w:rPr>
        <w:t xml:space="preserve"> tut nur der Herr selbst</w:t>
      </w:r>
      <w:r w:rsidR="003B2CEE">
        <w:rPr>
          <w:rStyle w:val="Absatz-Standardschriftart1"/>
          <w:rFonts w:ascii="Arial" w:hAnsi="Arial" w:cs="Arial"/>
          <w:sz w:val="20"/>
        </w:rPr>
        <w:t xml:space="preserve"> (Mt 9,38)</w:t>
      </w:r>
      <w:r w:rsidR="00F11382">
        <w:rPr>
          <w:rStyle w:val="Absatz-Standardschriftart1"/>
          <w:rFonts w:ascii="Arial" w:hAnsi="Arial" w:cs="Arial"/>
          <w:sz w:val="20"/>
        </w:rPr>
        <w:t xml:space="preserve"> durch den Heilige</w:t>
      </w:r>
      <w:r w:rsidR="003B2CEE">
        <w:rPr>
          <w:rStyle w:val="Absatz-Standardschriftart1"/>
          <w:rFonts w:ascii="Arial" w:hAnsi="Arial" w:cs="Arial"/>
          <w:sz w:val="20"/>
        </w:rPr>
        <w:t>n</w:t>
      </w:r>
      <w:r w:rsidR="00F11382">
        <w:rPr>
          <w:rStyle w:val="Absatz-Standardschriftart1"/>
          <w:rFonts w:ascii="Arial" w:hAnsi="Arial" w:cs="Arial"/>
          <w:sz w:val="20"/>
        </w:rPr>
        <w:t xml:space="preserve"> Geist (Apg 13,4).</w:t>
      </w:r>
      <w:r w:rsidR="00057A0D">
        <w:rPr>
          <w:rStyle w:val="Absatz-Standardschriftart1"/>
          <w:rFonts w:ascii="Arial" w:hAnsi="Arial" w:cs="Arial"/>
          <w:sz w:val="20"/>
        </w:rPr>
        <w:t xml:space="preserve"> - Zur Handauflegung vgl. </w:t>
      </w:r>
      <w:r w:rsidR="00057A0D" w:rsidRPr="00D166D1">
        <w:rPr>
          <w:rStyle w:val="Absatz-Standardschriftart1"/>
          <w:rFonts w:ascii="Arial" w:hAnsi="Arial" w:cs="Arial"/>
          <w:sz w:val="20"/>
        </w:rPr>
        <w:t>die Anm. bei Apg 6,6</w:t>
      </w:r>
      <w:r w:rsidR="00C4350F">
        <w:rPr>
          <w:rStyle w:val="Absatz-Standardschriftart1"/>
          <w:rFonts w:ascii="Arial" w:hAnsi="Arial" w:cs="Arial"/>
          <w:sz w:val="20"/>
        </w:rPr>
        <w:br/>
      </w:r>
      <w:r w:rsidRPr="000F1AAF">
        <w:rPr>
          <w:rStyle w:val="Absatz-Standardschriftart1"/>
          <w:rFonts w:ascii="Arial" w:hAnsi="Arial" w:cs="Arial"/>
          <w:b/>
          <w:vertAlign w:val="superscript"/>
        </w:rPr>
        <w:t>19</w:t>
      </w:r>
      <w:r w:rsidR="009A0D11" w:rsidRPr="00D166D1">
        <w:rPr>
          <w:rStyle w:val="Absatz-Standardschriftart1"/>
          <w:rFonts w:ascii="Arial" w:hAnsi="Arial" w:cs="Arial"/>
          <w:sz w:val="20"/>
        </w:rPr>
        <w:t xml:space="preserve"> Es ist möglich, dass er seinen hebräischen Namen Saulus ab hier durch seinen römischen Zweitnamen Paulus ersetzt hat, weil er ab nun in heidnischem Gebiet missionierte.</w:t>
      </w:r>
      <w:r w:rsidR="00C4350F">
        <w:rPr>
          <w:rStyle w:val="Absatz-Standardschriftart1"/>
          <w:rFonts w:ascii="Arial" w:hAnsi="Arial" w:cs="Arial"/>
          <w:sz w:val="20"/>
        </w:rPr>
        <w:br/>
      </w:r>
      <w:r w:rsidRPr="000F1AAF">
        <w:rPr>
          <w:rStyle w:val="Absatz-Standardschriftart1"/>
          <w:rFonts w:ascii="Arial" w:hAnsi="Arial" w:cs="Arial"/>
          <w:b/>
          <w:vertAlign w:val="superscript"/>
        </w:rPr>
        <w:t>20</w:t>
      </w:r>
      <w:r w:rsidR="009A0D11" w:rsidRPr="00D166D1">
        <w:rPr>
          <w:rStyle w:val="Absatz-Standardschriftart1"/>
          <w:rFonts w:ascii="Arial" w:hAnsi="Arial" w:cs="Arial"/>
          <w:sz w:val="20"/>
        </w:rPr>
        <w:t xml:space="preserve"> Als Paulus und Barnabas hier das erste Mal in die Stadt kommen, wird nichts von einer Predigttätigkeit berichtet, vielleicht weil sich viele Bewohner zu dieser Zeit in die kühleren, bergigen Gegenden zurückgezogen hatten (21,II,313f). Auf der Rückreise (Apg 14,15) predigten sie nämlich sehr wohl in dieser Stadt.</w:t>
      </w:r>
      <w:r w:rsidR="00C4350F">
        <w:rPr>
          <w:rStyle w:val="Absatz-Standardschriftart1"/>
          <w:rFonts w:ascii="Arial" w:hAnsi="Arial" w:cs="Arial"/>
          <w:sz w:val="20"/>
        </w:rPr>
        <w:br/>
      </w:r>
      <w:r w:rsidRPr="000F1AAF">
        <w:rPr>
          <w:rStyle w:val="Absatz-Standardschriftart1"/>
          <w:rFonts w:ascii="Arial" w:hAnsi="Arial" w:cs="Arial"/>
          <w:b/>
          <w:vertAlign w:val="superscript"/>
        </w:rPr>
        <w:t>21</w:t>
      </w:r>
      <w:r w:rsidR="00DD5EE4" w:rsidRPr="00D166D1">
        <w:rPr>
          <w:rStyle w:val="Absatz-Standardschriftart1"/>
          <w:rFonts w:ascii="Arial" w:hAnsi="Arial" w:cs="Arial"/>
          <w:sz w:val="20"/>
        </w:rPr>
        <w:t xml:space="preserve"> </w:t>
      </w:r>
      <w:r w:rsidR="00DD5EE4">
        <w:rPr>
          <w:rStyle w:val="Absatz-Standardschriftart1"/>
          <w:rFonts w:ascii="Arial" w:hAnsi="Arial" w:cs="Arial"/>
          <w:sz w:val="20"/>
        </w:rPr>
        <w:t xml:space="preserve">Nicht die Gemeinde hat sie ausgesandt, sondern der Heilige Geist, die Gemeinde hat sie nur entlassen. Das moderne 3 Säulen-Prinzip der </w:t>
      </w:r>
      <w:r w:rsidR="00DD5EE4" w:rsidRPr="00D166D1">
        <w:rPr>
          <w:rStyle w:val="Absatz-Standardschriftart1"/>
          <w:rFonts w:ascii="Arial" w:hAnsi="Arial" w:cs="Arial"/>
          <w:sz w:val="20"/>
        </w:rPr>
        <w:t>"</w:t>
      </w:r>
      <w:r w:rsidR="00DD5EE4">
        <w:rPr>
          <w:rStyle w:val="Absatz-Standardschriftart1"/>
          <w:rFonts w:ascii="Arial" w:hAnsi="Arial" w:cs="Arial"/>
          <w:sz w:val="20"/>
        </w:rPr>
        <w:t>sendenden Gemeinde</w:t>
      </w:r>
      <w:r w:rsidR="00DD5EE4" w:rsidRPr="00D166D1">
        <w:rPr>
          <w:rStyle w:val="Absatz-Standardschriftart1"/>
          <w:rFonts w:ascii="Arial" w:hAnsi="Arial" w:cs="Arial"/>
          <w:sz w:val="20"/>
        </w:rPr>
        <w:t>"</w:t>
      </w:r>
      <w:r w:rsidR="00DD5EE4">
        <w:rPr>
          <w:rStyle w:val="Absatz-Standardschriftart1"/>
          <w:rFonts w:ascii="Arial" w:hAnsi="Arial" w:cs="Arial"/>
          <w:sz w:val="20"/>
        </w:rPr>
        <w:t xml:space="preserve">, </w:t>
      </w:r>
      <w:r w:rsidR="00803041">
        <w:rPr>
          <w:rStyle w:val="Absatz-Standardschriftart1"/>
          <w:rFonts w:ascii="Arial" w:hAnsi="Arial" w:cs="Arial"/>
          <w:sz w:val="20"/>
        </w:rPr>
        <w:t>die</w:t>
      </w:r>
      <w:r w:rsidR="00DD5EE4">
        <w:rPr>
          <w:rStyle w:val="Absatz-Standardschriftart1"/>
          <w:rFonts w:ascii="Arial" w:hAnsi="Arial" w:cs="Arial"/>
          <w:sz w:val="20"/>
        </w:rPr>
        <w:t xml:space="preserve"> die finanzielle Verantwortung </w:t>
      </w:r>
      <w:r w:rsidR="00803041">
        <w:rPr>
          <w:rStyle w:val="Absatz-Standardschriftart1"/>
          <w:rFonts w:ascii="Arial" w:hAnsi="Arial" w:cs="Arial"/>
          <w:sz w:val="20"/>
        </w:rPr>
        <w:t xml:space="preserve">für die </w:t>
      </w:r>
      <w:r w:rsidR="00DD5EE4">
        <w:rPr>
          <w:rStyle w:val="Absatz-Standardschriftart1"/>
          <w:rFonts w:ascii="Arial" w:hAnsi="Arial" w:cs="Arial"/>
          <w:sz w:val="20"/>
        </w:rPr>
        <w:t xml:space="preserve">Missionare übernimmt, ist genauso wenig biblisch wie die </w:t>
      </w:r>
      <w:r w:rsidR="00DD5EE4" w:rsidRPr="00D166D1">
        <w:rPr>
          <w:rStyle w:val="Absatz-Standardschriftart1"/>
          <w:rFonts w:ascii="Arial" w:hAnsi="Arial" w:cs="Arial"/>
          <w:sz w:val="20"/>
        </w:rPr>
        <w:t>"</w:t>
      </w:r>
      <w:r w:rsidR="00DD5EE4">
        <w:rPr>
          <w:rStyle w:val="Absatz-Standardschriftart1"/>
          <w:rFonts w:ascii="Arial" w:hAnsi="Arial" w:cs="Arial"/>
          <w:sz w:val="20"/>
        </w:rPr>
        <w:t>Bibelschule</w:t>
      </w:r>
      <w:r w:rsidR="00DD5EE4" w:rsidRPr="00D166D1">
        <w:rPr>
          <w:rStyle w:val="Absatz-Standardschriftart1"/>
          <w:rFonts w:ascii="Arial" w:hAnsi="Arial" w:cs="Arial"/>
          <w:sz w:val="20"/>
        </w:rPr>
        <w:t>"</w:t>
      </w:r>
      <w:r w:rsidR="00EE7610">
        <w:rPr>
          <w:rStyle w:val="Absatz-Standardschriftart1"/>
          <w:rFonts w:ascii="Arial" w:hAnsi="Arial" w:cs="Arial"/>
          <w:sz w:val="20"/>
        </w:rPr>
        <w:t>,</w:t>
      </w:r>
      <w:r w:rsidR="00AA3AE5">
        <w:rPr>
          <w:rStyle w:val="Absatz-Standardschriftart1"/>
          <w:rFonts w:ascii="Arial" w:hAnsi="Arial" w:cs="Arial"/>
          <w:sz w:val="20"/>
        </w:rPr>
        <w:t xml:space="preserve"> </w:t>
      </w:r>
      <w:r w:rsidR="00803041">
        <w:rPr>
          <w:rStyle w:val="Absatz-Standardschriftart1"/>
          <w:rFonts w:ascii="Arial" w:hAnsi="Arial" w:cs="Arial"/>
          <w:sz w:val="20"/>
        </w:rPr>
        <w:t>die</w:t>
      </w:r>
      <w:r w:rsidR="00AA3AE5">
        <w:rPr>
          <w:rStyle w:val="Absatz-Standardschriftart1"/>
          <w:rFonts w:ascii="Arial" w:hAnsi="Arial" w:cs="Arial"/>
          <w:sz w:val="20"/>
        </w:rPr>
        <w:t xml:space="preserve"> die Missionare ausbildet, und die </w:t>
      </w:r>
      <w:r w:rsidR="00AA3AE5" w:rsidRPr="00D166D1">
        <w:rPr>
          <w:rStyle w:val="Absatz-Standardschriftart1"/>
          <w:rFonts w:ascii="Arial" w:hAnsi="Arial" w:cs="Arial"/>
          <w:sz w:val="20"/>
        </w:rPr>
        <w:t>"</w:t>
      </w:r>
      <w:r w:rsidR="00AA3AE5">
        <w:rPr>
          <w:rStyle w:val="Absatz-Standardschriftart1"/>
          <w:rFonts w:ascii="Arial" w:hAnsi="Arial" w:cs="Arial"/>
          <w:sz w:val="20"/>
        </w:rPr>
        <w:t>Missionsgesellschaft</w:t>
      </w:r>
      <w:r w:rsidR="00AA3AE5" w:rsidRPr="00D166D1">
        <w:rPr>
          <w:rStyle w:val="Absatz-Standardschriftart1"/>
          <w:rFonts w:ascii="Arial" w:hAnsi="Arial" w:cs="Arial"/>
          <w:sz w:val="20"/>
        </w:rPr>
        <w:t>"</w:t>
      </w:r>
      <w:r w:rsidR="00AA3AE5">
        <w:rPr>
          <w:rStyle w:val="Absatz-Standardschriftart1"/>
          <w:rFonts w:ascii="Arial" w:hAnsi="Arial" w:cs="Arial"/>
          <w:sz w:val="20"/>
        </w:rPr>
        <w:t xml:space="preserve"> vor Ort, </w:t>
      </w:r>
      <w:r w:rsidR="00EE7610">
        <w:rPr>
          <w:rStyle w:val="Absatz-Standardschriftart1"/>
          <w:rFonts w:ascii="Arial" w:hAnsi="Arial" w:cs="Arial"/>
          <w:sz w:val="20"/>
        </w:rPr>
        <w:t>auch wenn Gott in seiner Großzügigkeit trotzdem segnet</w:t>
      </w:r>
      <w:r w:rsidR="00DD5EE4">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22</w:t>
      </w:r>
      <w:r w:rsidR="00513798" w:rsidRPr="00D166D1">
        <w:rPr>
          <w:rStyle w:val="Absatz-Standardschriftart1"/>
          <w:rFonts w:ascii="Arial" w:hAnsi="Arial" w:cs="Arial"/>
          <w:sz w:val="20"/>
        </w:rPr>
        <w:t xml:space="preserve"> </w:t>
      </w:r>
      <w:r w:rsidR="008622F3">
        <w:rPr>
          <w:rStyle w:val="Absatz-Standardschriftart1"/>
          <w:rFonts w:ascii="Arial" w:hAnsi="Arial" w:cs="Arial"/>
          <w:sz w:val="20"/>
        </w:rPr>
        <w:t xml:space="preserve">Lat.: </w:t>
      </w:r>
      <w:r w:rsidR="008622F3" w:rsidRPr="00D166D1">
        <w:rPr>
          <w:rStyle w:val="Absatz-Standardschriftart1"/>
          <w:rFonts w:ascii="Arial" w:hAnsi="Arial" w:cs="Arial"/>
          <w:sz w:val="20"/>
        </w:rPr>
        <w:t>"</w:t>
      </w:r>
      <w:r w:rsidR="008622F3">
        <w:rPr>
          <w:rStyle w:val="Absatz-Standardschriftart1"/>
          <w:rFonts w:ascii="Arial" w:hAnsi="Arial" w:cs="Arial"/>
          <w:sz w:val="20"/>
        </w:rPr>
        <w:t>der Schwarze</w:t>
      </w:r>
      <w:r w:rsidR="008622F3" w:rsidRPr="00D166D1">
        <w:rPr>
          <w:rStyle w:val="Absatz-Standardschriftart1"/>
          <w:rFonts w:ascii="Arial" w:hAnsi="Arial" w:cs="Arial"/>
          <w:sz w:val="20"/>
        </w:rPr>
        <w:t>"</w:t>
      </w:r>
      <w:r w:rsidR="008622F3">
        <w:rPr>
          <w:rStyle w:val="Absatz-Standardschriftart1"/>
          <w:rFonts w:ascii="Arial" w:hAnsi="Arial" w:cs="Arial"/>
          <w:sz w:val="20"/>
        </w:rPr>
        <w:t xml:space="preserve">, - </w:t>
      </w:r>
      <w:r w:rsidR="008622F3" w:rsidRPr="00D166D1">
        <w:rPr>
          <w:rFonts w:ascii="Arial" w:hAnsi="Arial" w:cs="Arial"/>
          <w:sz w:val="20"/>
        </w:rPr>
        <w:t>war er ein Afrikaner?</w:t>
      </w:r>
      <w:r w:rsidR="008622F3">
        <w:rPr>
          <w:rStyle w:val="Absatz-Standardschriftart1"/>
          <w:rFonts w:ascii="Arial" w:hAnsi="Arial" w:cs="Arial"/>
          <w:sz w:val="20"/>
        </w:rPr>
        <w:t xml:space="preserve"> </w:t>
      </w:r>
      <w:r w:rsidR="00513798">
        <w:rPr>
          <w:rStyle w:val="Absatz-Standardschriftart1"/>
          <w:rFonts w:ascii="Arial" w:hAnsi="Arial" w:cs="Arial"/>
          <w:sz w:val="20"/>
        </w:rPr>
        <w:t>Niger war ein geachteter und weit verbreiteter römischer Name. Vielleicht besaß er sogar das römische Bürgerrecht und kam ursprünglich aus Nordafrika (65,II,72).</w:t>
      </w:r>
      <w:r w:rsidR="00C4350F">
        <w:rPr>
          <w:rStyle w:val="Absatz-Standardschriftart1"/>
          <w:rFonts w:ascii="Arial" w:hAnsi="Arial" w:cs="Arial"/>
          <w:sz w:val="20"/>
        </w:rPr>
        <w:br/>
      </w:r>
      <w:r w:rsidRPr="000F1AAF">
        <w:rPr>
          <w:rStyle w:val="Absatz-Standardschriftart1"/>
          <w:rFonts w:ascii="Arial" w:hAnsi="Arial" w:cs="Arial"/>
          <w:b/>
          <w:vertAlign w:val="superscript"/>
        </w:rPr>
        <w:t>23</w:t>
      </w:r>
      <w:r w:rsidR="00F82740" w:rsidRPr="00D166D1">
        <w:rPr>
          <w:rStyle w:val="Absatz-Standardschriftart1"/>
          <w:rFonts w:ascii="Arial" w:hAnsi="Arial" w:cs="Arial"/>
          <w:sz w:val="20"/>
        </w:rPr>
        <w:t xml:space="preserve"> </w:t>
      </w:r>
      <w:r w:rsidR="00F82740">
        <w:rPr>
          <w:rStyle w:val="Absatz-Standardschriftart1"/>
          <w:rFonts w:ascii="Arial" w:hAnsi="Arial" w:cs="Arial"/>
          <w:sz w:val="20"/>
        </w:rPr>
        <w:t xml:space="preserve">Salamis war die Hauptstadt von </w:t>
      </w:r>
      <w:r w:rsidR="00861EDE">
        <w:rPr>
          <w:rStyle w:val="Absatz-Standardschriftart1"/>
          <w:rFonts w:ascii="Arial" w:hAnsi="Arial" w:cs="Arial"/>
          <w:sz w:val="20"/>
        </w:rPr>
        <w:t>Z</w:t>
      </w:r>
      <w:r w:rsidR="00F82740">
        <w:rPr>
          <w:rStyle w:val="Absatz-Standardschriftart1"/>
          <w:rFonts w:ascii="Arial" w:hAnsi="Arial" w:cs="Arial"/>
          <w:sz w:val="20"/>
        </w:rPr>
        <w:t>ypern und hatte eine große jüdische Gemeinde mit mehreren Synagogen</w:t>
      </w:r>
      <w:r w:rsidR="00861EDE">
        <w:rPr>
          <w:rStyle w:val="Absatz-Standardschriftart1"/>
          <w:rFonts w:ascii="Arial" w:hAnsi="Arial" w:cs="Arial"/>
          <w:sz w:val="20"/>
        </w:rPr>
        <w:t>. Sie lag etwa 150 km Schiffsreise von Seleuzia entfernt</w:t>
      </w:r>
      <w:r w:rsidR="00F82740">
        <w:rPr>
          <w:rStyle w:val="Absatz-Standardschriftart1"/>
          <w:rFonts w:ascii="Arial" w:hAnsi="Arial" w:cs="Arial"/>
          <w:sz w:val="20"/>
        </w:rPr>
        <w:t xml:space="preserve"> (65,II,73</w:t>
      </w:r>
      <w:r w:rsidR="00E53E78">
        <w:rPr>
          <w:rStyle w:val="Absatz-Standardschriftart1"/>
          <w:rFonts w:ascii="Arial" w:hAnsi="Arial" w:cs="Arial"/>
          <w:sz w:val="20"/>
        </w:rPr>
        <w:t>; 54,z.St.</w:t>
      </w:r>
      <w:r w:rsidR="00F82740">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24</w:t>
      </w:r>
      <w:r w:rsidR="005848E8" w:rsidRPr="00D166D1">
        <w:rPr>
          <w:rStyle w:val="Absatz-Standardschriftart1"/>
          <w:rFonts w:ascii="Arial" w:hAnsi="Arial" w:cs="Arial"/>
          <w:sz w:val="20"/>
        </w:rPr>
        <w:t xml:space="preserve"> </w:t>
      </w:r>
      <w:r w:rsidR="005848E8">
        <w:rPr>
          <w:rStyle w:val="Absatz-Standardschriftart1"/>
          <w:rFonts w:ascii="Arial" w:hAnsi="Arial" w:cs="Arial"/>
          <w:sz w:val="20"/>
        </w:rPr>
        <w:t>Die folgende Predigt von Paulus</w:t>
      </w:r>
      <w:r w:rsidR="002F22DD">
        <w:rPr>
          <w:rStyle w:val="Absatz-Standardschriftart1"/>
          <w:rFonts w:ascii="Arial" w:hAnsi="Arial" w:cs="Arial"/>
          <w:sz w:val="20"/>
        </w:rPr>
        <w:t xml:space="preserve"> vor Juden</w:t>
      </w:r>
      <w:r w:rsidR="005848E8">
        <w:rPr>
          <w:rStyle w:val="Absatz-Standardschriftart1"/>
          <w:rFonts w:ascii="Arial" w:hAnsi="Arial" w:cs="Arial"/>
          <w:sz w:val="20"/>
        </w:rPr>
        <w:t xml:space="preserve"> ist ganz verschieden von seinen Predigten in Apg 14,15-17</w:t>
      </w:r>
      <w:r w:rsidR="002F22DD">
        <w:rPr>
          <w:rStyle w:val="Absatz-Standardschriftart1"/>
          <w:rFonts w:ascii="Arial" w:hAnsi="Arial" w:cs="Arial"/>
          <w:sz w:val="20"/>
        </w:rPr>
        <w:t xml:space="preserve"> vor anatolischen Bauern</w:t>
      </w:r>
      <w:r w:rsidR="005848E8">
        <w:rPr>
          <w:rStyle w:val="Absatz-Standardschriftart1"/>
          <w:rFonts w:ascii="Arial" w:hAnsi="Arial" w:cs="Arial"/>
          <w:sz w:val="20"/>
        </w:rPr>
        <w:t xml:space="preserve"> und </w:t>
      </w:r>
      <w:r w:rsidR="002F22DD">
        <w:rPr>
          <w:rStyle w:val="Absatz-Standardschriftart1"/>
          <w:rFonts w:ascii="Arial" w:hAnsi="Arial" w:cs="Arial"/>
          <w:sz w:val="20"/>
        </w:rPr>
        <w:t xml:space="preserve">in </w:t>
      </w:r>
      <w:r w:rsidR="005848E8">
        <w:rPr>
          <w:rStyle w:val="Absatz-Standardschriftart1"/>
          <w:rFonts w:ascii="Arial" w:hAnsi="Arial" w:cs="Arial"/>
          <w:sz w:val="20"/>
        </w:rPr>
        <w:t>Apg 17,22-31</w:t>
      </w:r>
      <w:r w:rsidR="002F22DD">
        <w:rPr>
          <w:rStyle w:val="Absatz-Standardschriftart1"/>
          <w:rFonts w:ascii="Arial" w:hAnsi="Arial" w:cs="Arial"/>
          <w:sz w:val="20"/>
        </w:rPr>
        <w:t xml:space="preserve"> vor griechischen Philosophen</w:t>
      </w:r>
      <w:r w:rsidR="005848E8">
        <w:rPr>
          <w:rStyle w:val="Absatz-Standardschriftart1"/>
          <w:rFonts w:ascii="Arial" w:hAnsi="Arial" w:cs="Arial"/>
          <w:sz w:val="20"/>
        </w:rPr>
        <w:t xml:space="preserve">. Das beweist, dass sich Paulus immer an den Erkenntnisstand seiner Zuhörer anpasste und sie dort </w:t>
      </w:r>
      <w:r w:rsidR="005848E8" w:rsidRPr="00D166D1">
        <w:rPr>
          <w:rStyle w:val="Absatz-Standardschriftart1"/>
          <w:rFonts w:ascii="Arial" w:hAnsi="Arial" w:cs="Arial"/>
          <w:sz w:val="20"/>
        </w:rPr>
        <w:t>"</w:t>
      </w:r>
      <w:r w:rsidR="005848E8">
        <w:rPr>
          <w:rStyle w:val="Absatz-Standardschriftart1"/>
          <w:rFonts w:ascii="Arial" w:hAnsi="Arial" w:cs="Arial"/>
          <w:sz w:val="20"/>
        </w:rPr>
        <w:t>abholte</w:t>
      </w:r>
      <w:r w:rsidR="005848E8" w:rsidRPr="00D166D1">
        <w:rPr>
          <w:rStyle w:val="Absatz-Standardschriftart1"/>
          <w:rFonts w:ascii="Arial" w:hAnsi="Arial" w:cs="Arial"/>
          <w:sz w:val="20"/>
        </w:rPr>
        <w:t>"</w:t>
      </w:r>
      <w:r w:rsidR="005848E8">
        <w:rPr>
          <w:rStyle w:val="Absatz-Standardschriftart1"/>
          <w:rFonts w:ascii="Arial" w:hAnsi="Arial" w:cs="Arial"/>
          <w:sz w:val="20"/>
        </w:rPr>
        <w:t>, wo sie standen.</w:t>
      </w:r>
      <w:r w:rsidR="00C4350F">
        <w:rPr>
          <w:rStyle w:val="Absatz-Standardschriftart1"/>
          <w:rFonts w:ascii="Arial" w:hAnsi="Arial" w:cs="Arial"/>
          <w:sz w:val="20"/>
        </w:rPr>
        <w:br/>
      </w:r>
      <w:r w:rsidRPr="000F1AAF">
        <w:rPr>
          <w:rStyle w:val="Absatz-Standardschriftart1"/>
          <w:rFonts w:ascii="Arial" w:hAnsi="Arial" w:cs="Arial"/>
          <w:b/>
          <w:vertAlign w:val="superscript"/>
        </w:rPr>
        <w:t>25</w:t>
      </w:r>
      <w:r w:rsidR="00597B18" w:rsidRPr="00D166D1">
        <w:rPr>
          <w:rStyle w:val="Absatz-Standardschriftart1"/>
          <w:rFonts w:ascii="Arial" w:hAnsi="Arial" w:cs="Arial"/>
          <w:sz w:val="20"/>
        </w:rPr>
        <w:t xml:space="preserve"> </w:t>
      </w:r>
      <w:r w:rsidR="00597B18">
        <w:rPr>
          <w:rStyle w:val="Absatz-Standardschriftart1"/>
          <w:rFonts w:ascii="Arial" w:hAnsi="Arial" w:cs="Arial"/>
          <w:sz w:val="20"/>
        </w:rPr>
        <w:t xml:space="preserve">Die 40-jährige Regierungszeit des Saulus stützt sich auf die jüdische Überlieferung und </w:t>
      </w:r>
      <w:r w:rsidR="007D51FB">
        <w:rPr>
          <w:rStyle w:val="Absatz-Standardschriftart1"/>
          <w:rFonts w:ascii="Arial" w:hAnsi="Arial" w:cs="Arial"/>
          <w:sz w:val="20"/>
        </w:rPr>
        <w:t>ist auch bei Josephus bezeugt</w:t>
      </w:r>
      <w:r w:rsidR="00597B18">
        <w:rPr>
          <w:rStyle w:val="Absatz-Standardschriftart1"/>
          <w:rFonts w:ascii="Arial" w:hAnsi="Arial" w:cs="Arial"/>
          <w:sz w:val="20"/>
        </w:rPr>
        <w:t xml:space="preserve"> (65,II,76).</w:t>
      </w:r>
      <w:r w:rsidR="00193BB0" w:rsidRPr="00193BB0">
        <w:rPr>
          <w:rStyle w:val="Absatz-Standardschriftart1"/>
          <w:rFonts w:ascii="Arial" w:hAnsi="Arial" w:cs="Arial"/>
          <w:sz w:val="20"/>
        </w:rPr>
        <w:t xml:space="preserve"> </w:t>
      </w:r>
      <w:r w:rsidR="00193BB0">
        <w:rPr>
          <w:rStyle w:val="Absatz-Standardschriftart1"/>
          <w:rFonts w:ascii="Arial" w:hAnsi="Arial" w:cs="Arial"/>
          <w:sz w:val="20"/>
        </w:rPr>
        <w:br/>
      </w:r>
      <w:r w:rsidR="002B3D39" w:rsidRPr="000F1AAF">
        <w:rPr>
          <w:rStyle w:val="Absatz-Standardschriftart1"/>
          <w:rFonts w:ascii="Arial" w:hAnsi="Arial" w:cs="Arial"/>
          <w:b/>
          <w:vertAlign w:val="superscript"/>
        </w:rPr>
        <w:t>2</w:t>
      </w:r>
      <w:r w:rsidR="002B3D39">
        <w:rPr>
          <w:rStyle w:val="Absatz-Standardschriftart1"/>
          <w:rFonts w:ascii="Arial" w:hAnsi="Arial" w:cs="Arial"/>
          <w:b/>
          <w:vertAlign w:val="superscript"/>
        </w:rPr>
        <w:t>6</w:t>
      </w:r>
      <w:r w:rsidR="002B3D39" w:rsidRPr="00D166D1">
        <w:rPr>
          <w:rStyle w:val="Absatz-Standardschriftart1"/>
          <w:rFonts w:ascii="Arial" w:hAnsi="Arial" w:cs="Arial"/>
          <w:sz w:val="20"/>
        </w:rPr>
        <w:t xml:space="preserve"> </w:t>
      </w:r>
      <w:r w:rsidR="002B3D39" w:rsidRPr="002B3D39">
        <w:rPr>
          <w:rStyle w:val="Absatz-Standardschriftart1"/>
          <w:rFonts w:ascii="Arial" w:hAnsi="Arial" w:cs="Arial"/>
          <w:sz w:val="20"/>
        </w:rPr>
        <w:t>Herodes Antipas, der Sohn von Herodes dem Großen</w:t>
      </w:r>
      <w:r w:rsidR="002B3D39">
        <w:rPr>
          <w:rStyle w:val="Absatz-Standardschriftart1"/>
          <w:rFonts w:ascii="Arial" w:hAnsi="Arial" w:cs="Arial"/>
          <w:sz w:val="20"/>
        </w:rPr>
        <w:t xml:space="preserve"> </w:t>
      </w:r>
      <w:r w:rsidR="002B3D39" w:rsidRPr="002B3D39">
        <w:rPr>
          <w:rStyle w:val="Absatz-Standardschriftart1"/>
          <w:rFonts w:ascii="Arial" w:hAnsi="Arial" w:cs="Arial"/>
          <w:sz w:val="20"/>
        </w:rPr>
        <w:t>und Onkel von Agrippa I. Er herrschte von 4 v.Chr. bis 39</w:t>
      </w:r>
      <w:r w:rsidR="002B3D39">
        <w:rPr>
          <w:rStyle w:val="Absatz-Standardschriftart1"/>
          <w:rFonts w:ascii="Arial" w:hAnsi="Arial" w:cs="Arial"/>
          <w:sz w:val="20"/>
        </w:rPr>
        <w:t xml:space="preserve"> </w:t>
      </w:r>
      <w:r w:rsidR="002B3D39" w:rsidRPr="002B3D39">
        <w:rPr>
          <w:rStyle w:val="Absatz-Standardschriftart1"/>
          <w:rFonts w:ascii="Arial" w:hAnsi="Arial" w:cs="Arial"/>
          <w:sz w:val="20"/>
        </w:rPr>
        <w:t>n.Chr. über Galiläa und Peräa, also nur über einen Teil des</w:t>
      </w:r>
      <w:r w:rsidR="002B3D39">
        <w:rPr>
          <w:rStyle w:val="Absatz-Standardschriftart1"/>
          <w:rFonts w:ascii="Arial" w:hAnsi="Arial" w:cs="Arial"/>
          <w:sz w:val="20"/>
        </w:rPr>
        <w:t xml:space="preserve"> </w:t>
      </w:r>
      <w:r w:rsidR="002B3D39" w:rsidRPr="002B3D39">
        <w:rPr>
          <w:rStyle w:val="Absatz-Standardschriftart1"/>
          <w:rFonts w:ascii="Arial" w:hAnsi="Arial" w:cs="Arial"/>
          <w:sz w:val="20"/>
        </w:rPr>
        <w:t>Landes. Deswegen war er nur Tetrarch</w:t>
      </w:r>
      <w:r w:rsidR="002B3D39">
        <w:rPr>
          <w:rStyle w:val="Absatz-Standardschriftart1"/>
          <w:rFonts w:ascii="Arial" w:hAnsi="Arial" w:cs="Arial"/>
          <w:sz w:val="20"/>
        </w:rPr>
        <w:t xml:space="preserve"> (54,z.St.).</w:t>
      </w:r>
      <w:r w:rsidR="00193BB0" w:rsidRPr="00193BB0">
        <w:rPr>
          <w:rStyle w:val="Absatz-Standardschriftart1"/>
          <w:rFonts w:ascii="Arial" w:hAnsi="Arial" w:cs="Arial"/>
          <w:sz w:val="20"/>
        </w:rPr>
        <w:t xml:space="preserve"> </w:t>
      </w:r>
      <w:r w:rsidR="00193BB0">
        <w:rPr>
          <w:rStyle w:val="Absatz-Standardschriftart1"/>
          <w:rFonts w:ascii="Arial" w:hAnsi="Arial" w:cs="Arial"/>
          <w:sz w:val="20"/>
        </w:rPr>
        <w:br/>
      </w:r>
      <w:r w:rsidR="00FF1F05" w:rsidRPr="000F1AAF">
        <w:rPr>
          <w:rStyle w:val="Absatz-Standardschriftart1"/>
          <w:rFonts w:ascii="Arial" w:hAnsi="Arial" w:cs="Arial"/>
          <w:b/>
          <w:vertAlign w:val="superscript"/>
        </w:rPr>
        <w:t>2</w:t>
      </w:r>
      <w:r w:rsidR="00FF1F05">
        <w:rPr>
          <w:rStyle w:val="Absatz-Standardschriftart1"/>
          <w:rFonts w:ascii="Arial" w:hAnsi="Arial" w:cs="Arial"/>
          <w:b/>
          <w:vertAlign w:val="superscript"/>
        </w:rPr>
        <w:t>7</w:t>
      </w:r>
      <w:r w:rsidR="00FF1F05" w:rsidRPr="00D166D1">
        <w:rPr>
          <w:rStyle w:val="Absatz-Standardschriftart1"/>
          <w:rFonts w:ascii="Arial" w:hAnsi="Arial" w:cs="Arial"/>
          <w:sz w:val="20"/>
        </w:rPr>
        <w:t xml:space="preserve"> </w:t>
      </w:r>
      <w:r w:rsidR="00FF1F05" w:rsidRPr="00FF1F05">
        <w:rPr>
          <w:rStyle w:val="Absatz-Standardschriftart1"/>
          <w:rFonts w:ascii="Arial" w:hAnsi="Arial" w:cs="Arial"/>
          <w:sz w:val="20"/>
        </w:rPr>
        <w:t>Perge</w:t>
      </w:r>
      <w:r w:rsidR="00FF1F05">
        <w:rPr>
          <w:rStyle w:val="Absatz-Standardschriftart1"/>
          <w:rFonts w:ascii="Arial" w:hAnsi="Arial" w:cs="Arial"/>
          <w:sz w:val="20"/>
        </w:rPr>
        <w:t xml:space="preserve"> war die Hauptstadt</w:t>
      </w:r>
      <w:r w:rsidR="00FF1F05" w:rsidRPr="00FF1F05">
        <w:rPr>
          <w:rStyle w:val="Absatz-Standardschriftart1"/>
          <w:rFonts w:ascii="Arial" w:hAnsi="Arial" w:cs="Arial"/>
          <w:sz w:val="20"/>
        </w:rPr>
        <w:t xml:space="preserve"> der Provinz</w:t>
      </w:r>
      <w:r w:rsidR="00193BB0">
        <w:rPr>
          <w:rStyle w:val="Absatz-Standardschriftart1"/>
          <w:rFonts w:ascii="Arial" w:hAnsi="Arial" w:cs="Arial"/>
          <w:sz w:val="20"/>
        </w:rPr>
        <w:t>.</w:t>
      </w:r>
      <w:r w:rsidR="00FF1F05" w:rsidRPr="00FF1F05">
        <w:rPr>
          <w:rStyle w:val="Absatz-Standardschriftart1"/>
          <w:rFonts w:ascii="Arial" w:hAnsi="Arial" w:cs="Arial"/>
          <w:sz w:val="20"/>
        </w:rPr>
        <w:t xml:space="preserve"> Pamphylien, </w:t>
      </w:r>
      <w:r w:rsidR="00FC257C">
        <w:rPr>
          <w:rStyle w:val="Absatz-Standardschriftart1"/>
          <w:rFonts w:ascii="Arial" w:hAnsi="Arial" w:cs="Arial"/>
          <w:sz w:val="20"/>
        </w:rPr>
        <w:t>und</w:t>
      </w:r>
      <w:r w:rsidR="00FF1F05">
        <w:rPr>
          <w:rStyle w:val="Absatz-Standardschriftart1"/>
          <w:rFonts w:ascii="Arial" w:hAnsi="Arial" w:cs="Arial"/>
          <w:sz w:val="20"/>
        </w:rPr>
        <w:t xml:space="preserve"> lag </w:t>
      </w:r>
      <w:r w:rsidR="00FF1F05" w:rsidRPr="00FF1F05">
        <w:rPr>
          <w:rStyle w:val="Absatz-Standardschriftart1"/>
          <w:rFonts w:ascii="Arial" w:hAnsi="Arial" w:cs="Arial"/>
          <w:sz w:val="20"/>
        </w:rPr>
        <w:t>15 km</w:t>
      </w:r>
      <w:r w:rsidR="00FF1F05">
        <w:rPr>
          <w:rStyle w:val="Absatz-Standardschriftart1"/>
          <w:rFonts w:ascii="Arial" w:hAnsi="Arial" w:cs="Arial"/>
          <w:sz w:val="20"/>
        </w:rPr>
        <w:t xml:space="preserve"> </w:t>
      </w:r>
      <w:r w:rsidR="00FF1F05" w:rsidRPr="00FF1F05">
        <w:rPr>
          <w:rStyle w:val="Absatz-Standardschriftart1"/>
          <w:rFonts w:ascii="Arial" w:hAnsi="Arial" w:cs="Arial"/>
          <w:sz w:val="20"/>
        </w:rPr>
        <w:t>nordöstlich der heutigen Stadt Antalya</w:t>
      </w:r>
      <w:r w:rsidR="00FC257C">
        <w:rPr>
          <w:rStyle w:val="Absatz-Standardschriftart1"/>
          <w:rFonts w:ascii="Arial" w:hAnsi="Arial" w:cs="Arial"/>
          <w:sz w:val="20"/>
        </w:rPr>
        <w:t xml:space="preserve">. </w:t>
      </w:r>
      <w:r w:rsidR="00FF1F05" w:rsidRPr="00FF1F05">
        <w:rPr>
          <w:rStyle w:val="Absatz-Standardschriftart1"/>
          <w:rFonts w:ascii="Arial" w:hAnsi="Arial" w:cs="Arial"/>
          <w:sz w:val="20"/>
        </w:rPr>
        <w:t>Pamphylien</w:t>
      </w:r>
      <w:r w:rsidR="00193BB0">
        <w:rPr>
          <w:rStyle w:val="Absatz-Standardschriftart1"/>
          <w:rFonts w:ascii="Arial" w:hAnsi="Arial" w:cs="Arial"/>
          <w:sz w:val="20"/>
        </w:rPr>
        <w:t xml:space="preserve"> war eine</w:t>
      </w:r>
      <w:r w:rsidR="00FF1F05" w:rsidRPr="00FF1F05">
        <w:rPr>
          <w:rStyle w:val="Absatz-Standardschriftart1"/>
          <w:rFonts w:ascii="Arial" w:hAnsi="Arial" w:cs="Arial"/>
          <w:sz w:val="20"/>
        </w:rPr>
        <w:t xml:space="preserve"> Küstenregion im Süden Kleinasiens,</w:t>
      </w:r>
      <w:r w:rsidR="00193BB0" w:rsidRPr="00193BB0">
        <w:rPr>
          <w:rStyle w:val="Absatz-Standardschriftart1"/>
          <w:rFonts w:ascii="Arial" w:hAnsi="Arial" w:cs="Arial"/>
          <w:sz w:val="20"/>
        </w:rPr>
        <w:t xml:space="preserve"> </w:t>
      </w:r>
      <w:r w:rsidR="00193BB0" w:rsidRPr="00FF1F05">
        <w:rPr>
          <w:rStyle w:val="Absatz-Standardschriftart1"/>
          <w:rFonts w:ascii="Arial" w:hAnsi="Arial" w:cs="Arial"/>
          <w:sz w:val="20"/>
        </w:rPr>
        <w:t>130 km lang und an der breitesten Stelle 30 km breit</w:t>
      </w:r>
      <w:r w:rsidR="00193BB0">
        <w:rPr>
          <w:rStyle w:val="Absatz-Standardschriftart1"/>
          <w:rFonts w:ascii="Arial" w:hAnsi="Arial" w:cs="Arial"/>
          <w:sz w:val="20"/>
        </w:rPr>
        <w:t xml:space="preserve"> (54,z.St.)</w:t>
      </w:r>
      <w:r w:rsidR="00193BB0" w:rsidRPr="00FF1F05">
        <w:rPr>
          <w:rStyle w:val="Absatz-Standardschriftart1"/>
          <w:rFonts w:ascii="Arial" w:hAnsi="Arial" w:cs="Arial"/>
          <w:sz w:val="20"/>
        </w:rPr>
        <w:t>.</w:t>
      </w:r>
      <w:r w:rsidR="00193BB0" w:rsidRPr="00193BB0">
        <w:rPr>
          <w:rStyle w:val="Absatz-Standardschriftart1"/>
          <w:rFonts w:ascii="Arial" w:hAnsi="Arial" w:cs="Arial"/>
          <w:sz w:val="20"/>
        </w:rPr>
        <w:t xml:space="preserve"> </w:t>
      </w:r>
      <w:r w:rsidR="00193BB0">
        <w:rPr>
          <w:rStyle w:val="Absatz-Standardschriftart1"/>
          <w:rFonts w:ascii="Arial" w:hAnsi="Arial" w:cs="Arial"/>
          <w:sz w:val="20"/>
        </w:rPr>
        <w:br/>
      </w:r>
      <w:r w:rsidR="00193BB0" w:rsidRPr="000F1AAF">
        <w:rPr>
          <w:rStyle w:val="Absatz-Standardschriftart1"/>
          <w:rFonts w:ascii="Arial" w:hAnsi="Arial" w:cs="Arial"/>
          <w:b/>
          <w:vertAlign w:val="superscript"/>
        </w:rPr>
        <w:t>2</w:t>
      </w:r>
      <w:r w:rsidR="00193BB0">
        <w:rPr>
          <w:rStyle w:val="Absatz-Standardschriftart1"/>
          <w:rFonts w:ascii="Arial" w:hAnsi="Arial" w:cs="Arial"/>
          <w:b/>
          <w:vertAlign w:val="superscript"/>
        </w:rPr>
        <w:t>8</w:t>
      </w:r>
      <w:r w:rsidR="00193BB0" w:rsidRPr="00D166D1">
        <w:rPr>
          <w:rStyle w:val="Absatz-Standardschriftart1"/>
          <w:rFonts w:ascii="Arial" w:hAnsi="Arial" w:cs="Arial"/>
          <w:sz w:val="20"/>
        </w:rPr>
        <w:t xml:space="preserve"> </w:t>
      </w:r>
      <w:r w:rsidR="00FF1F05" w:rsidRPr="00FF1F05">
        <w:rPr>
          <w:rStyle w:val="Absatz-Standardschriftart1"/>
          <w:rFonts w:ascii="Arial" w:hAnsi="Arial" w:cs="Arial"/>
          <w:sz w:val="20"/>
        </w:rPr>
        <w:t>Antiochi</w:t>
      </w:r>
      <w:r w:rsidR="00FC257C">
        <w:rPr>
          <w:rStyle w:val="Absatz-Standardschriftart1"/>
          <w:rFonts w:ascii="Arial" w:hAnsi="Arial" w:cs="Arial"/>
          <w:sz w:val="20"/>
        </w:rPr>
        <w:t>en</w:t>
      </w:r>
      <w:r w:rsidR="00316AED">
        <w:rPr>
          <w:rStyle w:val="Absatz-Standardschriftart1"/>
          <w:rFonts w:ascii="Arial" w:hAnsi="Arial" w:cs="Arial"/>
          <w:sz w:val="20"/>
        </w:rPr>
        <w:t xml:space="preserve"> </w:t>
      </w:r>
      <w:r w:rsidR="00193BB0">
        <w:rPr>
          <w:rStyle w:val="Absatz-Standardschriftart1"/>
          <w:rFonts w:ascii="Arial" w:hAnsi="Arial" w:cs="Arial"/>
          <w:sz w:val="20"/>
        </w:rPr>
        <w:t>war eine</w:t>
      </w:r>
      <w:r w:rsidR="00FF1F05" w:rsidRPr="00FF1F05">
        <w:rPr>
          <w:rStyle w:val="Absatz-Standardschriftart1"/>
          <w:rFonts w:ascii="Arial" w:hAnsi="Arial" w:cs="Arial"/>
          <w:sz w:val="20"/>
        </w:rPr>
        <w:t xml:space="preserve"> Stadt in der römischen Provinz Galatien</w:t>
      </w:r>
      <w:r w:rsidR="00193BB0">
        <w:rPr>
          <w:rStyle w:val="Absatz-Standardschriftart1"/>
          <w:rFonts w:ascii="Arial" w:hAnsi="Arial" w:cs="Arial"/>
          <w:sz w:val="20"/>
        </w:rPr>
        <w:t xml:space="preserve">, und eine </w:t>
      </w:r>
      <w:r w:rsidR="00193BB0" w:rsidRPr="00FF1F05">
        <w:rPr>
          <w:rStyle w:val="Absatz-Standardschriftart1"/>
          <w:rFonts w:ascii="Arial" w:hAnsi="Arial" w:cs="Arial"/>
          <w:sz w:val="20"/>
        </w:rPr>
        <w:t>römische Kolonie</w:t>
      </w:r>
      <w:r w:rsidR="00193BB0">
        <w:rPr>
          <w:rStyle w:val="Absatz-Standardschriftart1"/>
          <w:rFonts w:ascii="Arial" w:hAnsi="Arial" w:cs="Arial"/>
          <w:sz w:val="20"/>
        </w:rPr>
        <w:t>. Sie lag</w:t>
      </w:r>
      <w:r w:rsidR="00193BB0" w:rsidRPr="00FF1F05">
        <w:rPr>
          <w:rStyle w:val="Absatz-Standardschriftart1"/>
          <w:rFonts w:ascii="Arial" w:hAnsi="Arial" w:cs="Arial"/>
          <w:sz w:val="20"/>
        </w:rPr>
        <w:t xml:space="preserve"> </w:t>
      </w:r>
      <w:r w:rsidR="00FF1F05" w:rsidRPr="00FF1F05">
        <w:rPr>
          <w:rStyle w:val="Absatz-Standardschriftart1"/>
          <w:rFonts w:ascii="Arial" w:hAnsi="Arial" w:cs="Arial"/>
          <w:sz w:val="20"/>
        </w:rPr>
        <w:t xml:space="preserve">dicht an der Grenze zur Landschaft Pisidien, </w:t>
      </w:r>
      <w:r w:rsidR="00193BB0">
        <w:rPr>
          <w:rStyle w:val="Absatz-Standardschriftart1"/>
          <w:rFonts w:ascii="Arial" w:hAnsi="Arial" w:cs="Arial"/>
          <w:sz w:val="20"/>
        </w:rPr>
        <w:t xml:space="preserve">einem </w:t>
      </w:r>
      <w:r w:rsidR="00193BB0" w:rsidRPr="00FF1F05">
        <w:rPr>
          <w:rStyle w:val="Absatz-Standardschriftart1"/>
          <w:rFonts w:ascii="Arial" w:hAnsi="Arial" w:cs="Arial"/>
          <w:sz w:val="20"/>
        </w:rPr>
        <w:t>Hochlandgebiet in Kleinasien</w:t>
      </w:r>
      <w:r w:rsidR="00193BB0">
        <w:rPr>
          <w:rStyle w:val="Absatz-Standardschriftart1"/>
          <w:rFonts w:ascii="Arial" w:hAnsi="Arial" w:cs="Arial"/>
          <w:sz w:val="20"/>
        </w:rPr>
        <w:t>,</w:t>
      </w:r>
      <w:r w:rsidR="00193BB0" w:rsidRPr="00FF1F05">
        <w:rPr>
          <w:rStyle w:val="Absatz-Standardschriftart1"/>
          <w:rFonts w:ascii="Arial" w:hAnsi="Arial" w:cs="Arial"/>
          <w:sz w:val="20"/>
        </w:rPr>
        <w:t xml:space="preserve"> 190 km lang</w:t>
      </w:r>
      <w:r w:rsidR="00193BB0">
        <w:rPr>
          <w:rStyle w:val="Absatz-Standardschriftart1"/>
          <w:rFonts w:ascii="Arial" w:hAnsi="Arial" w:cs="Arial"/>
          <w:sz w:val="20"/>
        </w:rPr>
        <w:t xml:space="preserve"> </w:t>
      </w:r>
      <w:r w:rsidR="00193BB0" w:rsidRPr="00FF1F05">
        <w:rPr>
          <w:rStyle w:val="Absatz-Standardschriftart1"/>
          <w:rFonts w:ascii="Arial" w:hAnsi="Arial" w:cs="Arial"/>
          <w:sz w:val="20"/>
        </w:rPr>
        <w:t xml:space="preserve">und 80 km breit, nördlich von Pamphylien </w:t>
      </w:r>
      <w:r w:rsidR="00FF1F05" w:rsidRPr="00FF1F05">
        <w:rPr>
          <w:rStyle w:val="Absatz-Standardschriftart1"/>
          <w:rFonts w:ascii="Arial" w:hAnsi="Arial" w:cs="Arial"/>
          <w:sz w:val="20"/>
        </w:rPr>
        <w:t>etwa 1000</w:t>
      </w:r>
      <w:r w:rsidR="00193BB0">
        <w:rPr>
          <w:rStyle w:val="Absatz-Standardschriftart1"/>
          <w:rFonts w:ascii="Arial" w:hAnsi="Arial" w:cs="Arial"/>
          <w:sz w:val="20"/>
        </w:rPr>
        <w:t xml:space="preserve"> </w:t>
      </w:r>
      <w:r w:rsidR="00FF1F05" w:rsidRPr="00FF1F05">
        <w:rPr>
          <w:rStyle w:val="Absatz-Standardschriftart1"/>
          <w:rFonts w:ascii="Arial" w:hAnsi="Arial" w:cs="Arial"/>
          <w:sz w:val="20"/>
        </w:rPr>
        <w:t>Meter hoch gelegen</w:t>
      </w:r>
      <w:r w:rsidR="0028123B">
        <w:rPr>
          <w:rStyle w:val="Absatz-Standardschriftart1"/>
          <w:rFonts w:ascii="Arial" w:hAnsi="Arial" w:cs="Arial"/>
          <w:sz w:val="20"/>
        </w:rPr>
        <w:t xml:space="preserve"> (54,z.St.)</w:t>
      </w:r>
      <w:r w:rsidR="00FF1F05" w:rsidRPr="00FF1F05">
        <w:rPr>
          <w:rStyle w:val="Absatz-Standardschriftart1"/>
          <w:rFonts w:ascii="Arial" w:hAnsi="Arial" w:cs="Arial"/>
          <w:sz w:val="20"/>
        </w:rPr>
        <w:t>.</w:t>
      </w:r>
      <w:r w:rsidR="00463DF6" w:rsidRPr="00463DF6">
        <w:rPr>
          <w:rStyle w:val="Absatz-Standardschriftart1"/>
          <w:rFonts w:ascii="Arial" w:hAnsi="Arial" w:cs="Arial"/>
          <w:sz w:val="20"/>
        </w:rPr>
        <w:t xml:space="preserve"> </w:t>
      </w:r>
      <w:r w:rsidR="00463DF6">
        <w:rPr>
          <w:rStyle w:val="Absatz-Standardschriftart1"/>
          <w:rFonts w:ascii="Arial" w:hAnsi="Arial" w:cs="Arial"/>
          <w:sz w:val="20"/>
        </w:rPr>
        <w:br/>
      </w:r>
      <w:r w:rsidR="00463DF6" w:rsidRPr="000F1AAF">
        <w:rPr>
          <w:rStyle w:val="Absatz-Standardschriftart1"/>
          <w:rFonts w:ascii="Arial" w:hAnsi="Arial" w:cs="Arial"/>
          <w:b/>
          <w:vertAlign w:val="superscript"/>
        </w:rPr>
        <w:t>2</w:t>
      </w:r>
      <w:r w:rsidR="00463DF6">
        <w:rPr>
          <w:rStyle w:val="Absatz-Standardschriftart1"/>
          <w:rFonts w:ascii="Arial" w:hAnsi="Arial" w:cs="Arial"/>
          <w:b/>
          <w:vertAlign w:val="superscript"/>
        </w:rPr>
        <w:t>9</w:t>
      </w:r>
      <w:r w:rsidR="00463DF6" w:rsidRPr="00D166D1">
        <w:rPr>
          <w:rStyle w:val="Absatz-Standardschriftart1"/>
          <w:rFonts w:ascii="Arial" w:hAnsi="Arial" w:cs="Arial"/>
          <w:sz w:val="20"/>
        </w:rPr>
        <w:t xml:space="preserve"> </w:t>
      </w:r>
      <w:r w:rsidR="00FF1F05" w:rsidRPr="00FF1F05">
        <w:rPr>
          <w:rStyle w:val="Absatz-Standardschriftart1"/>
          <w:rFonts w:ascii="Arial" w:hAnsi="Arial" w:cs="Arial"/>
          <w:sz w:val="20"/>
        </w:rPr>
        <w:t>Die Zahl ergibt sich aus den 400 Jahren</w:t>
      </w:r>
      <w:r w:rsidR="00463DF6">
        <w:rPr>
          <w:rStyle w:val="Absatz-Standardschriftart1"/>
          <w:rFonts w:ascii="Arial" w:hAnsi="Arial" w:cs="Arial"/>
          <w:sz w:val="20"/>
        </w:rPr>
        <w:t xml:space="preserve"> </w:t>
      </w:r>
      <w:r w:rsidR="00FF1F05" w:rsidRPr="00FF1F05">
        <w:rPr>
          <w:rStyle w:val="Absatz-Standardschriftart1"/>
          <w:rFonts w:ascii="Arial" w:hAnsi="Arial" w:cs="Arial"/>
          <w:sz w:val="20"/>
        </w:rPr>
        <w:t>in Ägypten (Ap</w:t>
      </w:r>
      <w:r w:rsidR="00463DF6">
        <w:rPr>
          <w:rStyle w:val="Absatz-Standardschriftart1"/>
          <w:rFonts w:ascii="Arial" w:hAnsi="Arial" w:cs="Arial"/>
          <w:sz w:val="20"/>
        </w:rPr>
        <w:t>g</w:t>
      </w:r>
      <w:r w:rsidR="00FF1F05" w:rsidRPr="00FF1F05">
        <w:rPr>
          <w:rStyle w:val="Absatz-Standardschriftart1"/>
          <w:rFonts w:ascii="Arial" w:hAnsi="Arial" w:cs="Arial"/>
          <w:sz w:val="20"/>
        </w:rPr>
        <w:t xml:space="preserve"> 7,6), den 40 Jahren Wüstenwanderung</w:t>
      </w:r>
      <w:r w:rsidR="00463DF6">
        <w:rPr>
          <w:rStyle w:val="Absatz-Standardschriftart1"/>
          <w:rFonts w:ascii="Arial" w:hAnsi="Arial" w:cs="Arial"/>
          <w:sz w:val="20"/>
        </w:rPr>
        <w:t xml:space="preserve"> </w:t>
      </w:r>
      <w:r w:rsidR="00FF1F05" w:rsidRPr="00FF1F05">
        <w:rPr>
          <w:rStyle w:val="Absatz-Standardschriftart1"/>
          <w:rFonts w:ascii="Arial" w:hAnsi="Arial" w:cs="Arial"/>
          <w:sz w:val="20"/>
        </w:rPr>
        <w:t>und etwa 10 Jahren von der Eroberung des</w:t>
      </w:r>
      <w:r w:rsidR="00463DF6">
        <w:rPr>
          <w:rStyle w:val="Absatz-Standardschriftart1"/>
          <w:rFonts w:ascii="Arial" w:hAnsi="Arial" w:cs="Arial"/>
          <w:sz w:val="20"/>
        </w:rPr>
        <w:t xml:space="preserve"> </w:t>
      </w:r>
      <w:r w:rsidR="00FF1F05" w:rsidRPr="00FF1F05">
        <w:rPr>
          <w:rStyle w:val="Absatz-Standardschriftart1"/>
          <w:rFonts w:ascii="Arial" w:hAnsi="Arial" w:cs="Arial"/>
          <w:sz w:val="20"/>
        </w:rPr>
        <w:t>Landes bis zur Landverteilung</w:t>
      </w:r>
      <w:r w:rsidR="00B7090F">
        <w:rPr>
          <w:rStyle w:val="Absatz-Standardschriftart1"/>
          <w:rFonts w:ascii="Arial" w:hAnsi="Arial" w:cs="Arial"/>
          <w:sz w:val="20"/>
        </w:rPr>
        <w:t xml:space="preserve"> in </w:t>
      </w:r>
      <w:r w:rsidR="00FF1F05" w:rsidRPr="00FF1F05">
        <w:rPr>
          <w:rStyle w:val="Absatz-Standardschriftart1"/>
          <w:rFonts w:ascii="Arial" w:hAnsi="Arial" w:cs="Arial"/>
          <w:sz w:val="20"/>
        </w:rPr>
        <w:t>Jos 14,1-</w:t>
      </w:r>
      <w:r w:rsidR="00463DF6">
        <w:rPr>
          <w:rStyle w:val="Absatz-Standardschriftart1"/>
          <w:rFonts w:ascii="Arial" w:hAnsi="Arial" w:cs="Arial"/>
          <w:sz w:val="20"/>
        </w:rPr>
        <w:t>18</w:t>
      </w:r>
      <w:r w:rsidR="00B7090F">
        <w:rPr>
          <w:rStyle w:val="Absatz-Standardschriftart1"/>
          <w:rFonts w:ascii="Arial" w:hAnsi="Arial" w:cs="Arial"/>
          <w:sz w:val="20"/>
        </w:rPr>
        <w:t xml:space="preserve"> (54,z.St.</w:t>
      </w:r>
      <w:r w:rsidR="00FF1F05" w:rsidRPr="00FF1F05">
        <w:rPr>
          <w:rStyle w:val="Absatz-Standardschriftart1"/>
          <w:rFonts w:ascii="Arial" w:hAnsi="Arial" w:cs="Arial"/>
          <w:sz w:val="20"/>
        </w:rPr>
        <w:t>).</w:t>
      </w:r>
    </w:p>
    <w:p w14:paraId="5EF10C3A" w14:textId="187EF30C" w:rsidR="001F7D05" w:rsidRDefault="001F7D05" w:rsidP="00463DF6">
      <w:pPr>
        <w:widowControl/>
        <w:suppressAutoHyphens w:val="0"/>
        <w:autoSpaceDE w:val="0"/>
        <w:adjustRightInd w:val="0"/>
        <w:textAlignment w:val="auto"/>
        <w:rPr>
          <w:rStyle w:val="Absatz-Standardschriftart1"/>
          <w:rFonts w:ascii="Arial" w:hAnsi="Arial" w:cs="Arial"/>
          <w:sz w:val="20"/>
        </w:rPr>
      </w:pPr>
      <w:r>
        <w:rPr>
          <w:rStyle w:val="Absatz-Standardschriftart1"/>
          <w:rFonts w:ascii="Arial" w:hAnsi="Arial" w:cs="Arial"/>
          <w:b/>
          <w:vertAlign w:val="superscript"/>
        </w:rPr>
        <w:t>30</w:t>
      </w:r>
      <w:r w:rsidRPr="00D166D1">
        <w:rPr>
          <w:rStyle w:val="Absatz-Standardschriftart1"/>
          <w:rFonts w:ascii="Arial" w:hAnsi="Arial" w:cs="Arial"/>
          <w:sz w:val="20"/>
        </w:rPr>
        <w:t xml:space="preserve"> </w:t>
      </w:r>
      <w:r w:rsidR="001C7351">
        <w:rPr>
          <w:rStyle w:val="Absatz-Standardschriftart1"/>
          <w:rFonts w:ascii="Arial" w:hAnsi="Arial" w:cs="Arial"/>
          <w:sz w:val="20"/>
        </w:rPr>
        <w:t xml:space="preserve">δη </w:t>
      </w:r>
      <w:r>
        <w:rPr>
          <w:rStyle w:val="Absatz-Standardschriftart1"/>
          <w:rFonts w:ascii="Arial" w:hAnsi="Arial" w:cs="Arial"/>
          <w:sz w:val="20"/>
        </w:rPr>
        <w:t xml:space="preserve">drückt </w:t>
      </w:r>
      <w:r w:rsidR="00FA7166">
        <w:rPr>
          <w:rStyle w:val="Absatz-Standardschriftart1"/>
          <w:rFonts w:ascii="Arial" w:hAnsi="Arial" w:cs="Arial"/>
          <w:sz w:val="20"/>
        </w:rPr>
        <w:t xml:space="preserve">die Aufforderung zu </w:t>
      </w:r>
      <w:r>
        <w:rPr>
          <w:rStyle w:val="Absatz-Standardschriftart1"/>
          <w:rFonts w:ascii="Arial" w:hAnsi="Arial" w:cs="Arial"/>
          <w:sz w:val="20"/>
        </w:rPr>
        <w:t>eine</w:t>
      </w:r>
      <w:r w:rsidR="00FA7166">
        <w:rPr>
          <w:rStyle w:val="Absatz-Standardschriftart1"/>
          <w:rFonts w:ascii="Arial" w:hAnsi="Arial" w:cs="Arial"/>
          <w:sz w:val="20"/>
        </w:rPr>
        <w:t>r</w:t>
      </w:r>
      <w:r>
        <w:rPr>
          <w:rStyle w:val="Absatz-Standardschriftart1"/>
          <w:rFonts w:ascii="Arial" w:hAnsi="Arial" w:cs="Arial"/>
          <w:sz w:val="20"/>
        </w:rPr>
        <w:t xml:space="preserve"> unbedingte</w:t>
      </w:r>
      <w:r w:rsidR="00FA7166">
        <w:rPr>
          <w:rStyle w:val="Absatz-Standardschriftart1"/>
          <w:rFonts w:ascii="Arial" w:hAnsi="Arial" w:cs="Arial"/>
          <w:sz w:val="20"/>
        </w:rPr>
        <w:t>n</w:t>
      </w:r>
      <w:r>
        <w:rPr>
          <w:rStyle w:val="Absatz-Standardschriftart1"/>
          <w:rFonts w:ascii="Arial" w:hAnsi="Arial" w:cs="Arial"/>
          <w:sz w:val="20"/>
        </w:rPr>
        <w:t xml:space="preserve"> Dringlichkeit aus (1,356</w:t>
      </w:r>
      <w:r w:rsidR="00FA7166">
        <w:rPr>
          <w:rStyle w:val="Absatz-Standardschriftart1"/>
          <w:rFonts w:ascii="Arial" w:hAnsi="Arial" w:cs="Arial"/>
          <w:sz w:val="20"/>
        </w:rPr>
        <w:t>, 2,732</w:t>
      </w:r>
      <w:r>
        <w:rPr>
          <w:rStyle w:val="Absatz-Standardschriftart1"/>
          <w:rFonts w:ascii="Arial" w:hAnsi="Arial" w:cs="Arial"/>
          <w:sz w:val="20"/>
        </w:rPr>
        <w:t>).</w:t>
      </w:r>
    </w:p>
    <w:p w14:paraId="56546CA3" w14:textId="77777777" w:rsidR="00AA1331" w:rsidRDefault="00AA1331" w:rsidP="00AA1331">
      <w:pPr>
        <w:widowControl/>
        <w:suppressAutoHyphens w:val="0"/>
        <w:autoSpaceDE w:val="0"/>
        <w:adjustRightInd w:val="0"/>
        <w:textAlignment w:val="auto"/>
        <w:rPr>
          <w:rFonts w:ascii="Arial" w:hAnsi="Arial" w:cs="Arial"/>
          <w:sz w:val="20"/>
        </w:rPr>
      </w:pPr>
    </w:p>
    <w:p w14:paraId="5BE78FF6" w14:textId="5F6C3C5C" w:rsidR="009A0D11" w:rsidRPr="00AA1331" w:rsidRDefault="009A0D11" w:rsidP="00AA1331">
      <w:pPr>
        <w:widowControl/>
        <w:suppressAutoHyphens w:val="0"/>
        <w:autoSpaceDE w:val="0"/>
        <w:adjustRightInd w:val="0"/>
        <w:textAlignment w:val="auto"/>
        <w:rPr>
          <w:rFonts w:ascii="Arial" w:hAnsi="Arial" w:cs="Arial"/>
          <w:b/>
          <w:bCs/>
          <w:szCs w:val="21"/>
        </w:rPr>
        <w:sectPr w:rsidR="009A0D11" w:rsidRPr="00AA1331" w:rsidSect="004A6609">
          <w:type w:val="continuous"/>
          <w:pgSz w:w="11906" w:h="16838"/>
          <w:pgMar w:top="1134" w:right="1134" w:bottom="1134" w:left="1134" w:header="720" w:footer="720" w:gutter="0"/>
          <w:cols w:space="0"/>
        </w:sectPr>
      </w:pPr>
      <w:r w:rsidRPr="00AA1331">
        <w:rPr>
          <w:rFonts w:ascii="Arial" w:hAnsi="Arial" w:cs="Arial"/>
          <w:b/>
          <w:bCs/>
          <w:sz w:val="28"/>
        </w:rPr>
        <w:t>Apostelgeschichte</w:t>
      </w:r>
      <w:r w:rsidRPr="00AA1331">
        <w:rPr>
          <w:rFonts w:ascii="Arial" w:hAnsi="Arial" w:cs="Arial"/>
          <w:b/>
          <w:bCs/>
        </w:rPr>
        <w:t xml:space="preserve"> </w:t>
      </w:r>
      <w:r w:rsidRPr="00AA1331">
        <w:rPr>
          <w:rFonts w:ascii="Arial" w:hAnsi="Arial" w:cs="Arial"/>
          <w:b/>
          <w:bCs/>
          <w:sz w:val="28"/>
        </w:rPr>
        <w:t>14</w:t>
      </w:r>
    </w:p>
    <w:p w14:paraId="0E9B393A" w14:textId="71150D1D" w:rsidR="000B2072" w:rsidRDefault="000F1AAF" w:rsidP="00A6332C">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9A0D11" w:rsidRPr="00D166D1">
        <w:rPr>
          <w:rStyle w:val="Absatz-Standardschriftart1"/>
          <w:rFonts w:ascii="Arial" w:hAnsi="Arial" w:cs="Arial"/>
        </w:rPr>
        <w:t xml:space="preserve"> Ex 20,11; Ps 146,6</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D166D1">
        <w:rPr>
          <w:rStyle w:val="Absatz-Standardschriftart1"/>
          <w:rFonts w:ascii="Arial" w:hAnsi="Arial" w:cs="Arial"/>
        </w:rPr>
        <w:t xml:space="preserve"> Also das noch zukünftige Reich Gottes.</w:t>
      </w:r>
      <w:r w:rsidR="00371282">
        <w:rPr>
          <w:rStyle w:val="Absatz-Standardschriftart1"/>
          <w:rFonts w:ascii="Arial" w:hAnsi="Arial" w:cs="Arial"/>
        </w:rPr>
        <w:t xml:space="preserve"> Vgl. 1Thes 3,3 ua.</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D166D1">
        <w:rPr>
          <w:rStyle w:val="Absatz-Standardschriftart1"/>
          <w:rFonts w:ascii="Arial" w:hAnsi="Arial" w:cs="Arial"/>
        </w:rPr>
        <w:t xml:space="preserve"> Zeus (= Jupiter) war der höchste Gott der</w:t>
      </w:r>
      <w:r w:rsidR="0052559C">
        <w:rPr>
          <w:rStyle w:val="Absatz-Standardschriftart1"/>
          <w:rFonts w:ascii="Arial" w:hAnsi="Arial" w:cs="Arial"/>
        </w:rPr>
        <w:t xml:space="preserve"> Griechen</w:t>
      </w:r>
      <w:r w:rsidR="00316AED">
        <w:rPr>
          <w:rStyle w:val="Absatz-Standardschriftart1"/>
          <w:rFonts w:ascii="Arial" w:hAnsi="Arial" w:cs="Arial"/>
        </w:rPr>
        <w:t xml:space="preserve"> </w:t>
      </w:r>
      <w:r w:rsidR="00316AED" w:rsidRPr="00316AED">
        <w:rPr>
          <w:rStyle w:val="Absatz-Standardschriftart1"/>
          <w:rFonts w:ascii="Arial" w:hAnsi="Arial" w:cs="Arial"/>
        </w:rPr>
        <w:t xml:space="preserve">und zugleich </w:t>
      </w:r>
      <w:r w:rsidR="00060BC5">
        <w:rPr>
          <w:rStyle w:val="Absatz-Standardschriftart1"/>
          <w:rFonts w:ascii="Arial" w:hAnsi="Arial" w:cs="Arial"/>
        </w:rPr>
        <w:t>der</w:t>
      </w:r>
      <w:r w:rsidR="00316AED" w:rsidRPr="00316AED">
        <w:rPr>
          <w:rStyle w:val="Absatz-Standardschriftart1"/>
          <w:rFonts w:ascii="Arial" w:hAnsi="Arial" w:cs="Arial"/>
        </w:rPr>
        <w:t xml:space="preserve"> örtliche Gott von Lystra. Hermes galt als</w:t>
      </w:r>
      <w:r w:rsidR="00316AED">
        <w:rPr>
          <w:rStyle w:val="Absatz-Standardschriftart1"/>
          <w:rFonts w:ascii="Arial" w:hAnsi="Arial" w:cs="Arial"/>
        </w:rPr>
        <w:t xml:space="preserve"> </w:t>
      </w:r>
      <w:r w:rsidR="00316AED" w:rsidRPr="00316AED">
        <w:rPr>
          <w:rStyle w:val="Absatz-Standardschriftart1"/>
          <w:rFonts w:ascii="Arial" w:hAnsi="Arial" w:cs="Arial"/>
        </w:rPr>
        <w:t>der Götterbote. Nach einer alten Sage waren sie schon einmal</w:t>
      </w:r>
      <w:r w:rsidR="00316AED">
        <w:rPr>
          <w:rStyle w:val="Absatz-Standardschriftart1"/>
          <w:rFonts w:ascii="Arial" w:hAnsi="Arial" w:cs="Arial"/>
        </w:rPr>
        <w:t xml:space="preserve"> </w:t>
      </w:r>
      <w:r w:rsidR="00316AED" w:rsidRPr="00316AED">
        <w:rPr>
          <w:rStyle w:val="Absatz-Standardschriftart1"/>
          <w:rFonts w:ascii="Arial" w:hAnsi="Arial" w:cs="Arial"/>
        </w:rPr>
        <w:t xml:space="preserve">in menschlicher Gestalt in Lystra </w:t>
      </w:r>
      <w:r w:rsidR="00316AED">
        <w:rPr>
          <w:rStyle w:val="Absatz-Standardschriftart1"/>
          <w:rFonts w:ascii="Arial" w:hAnsi="Arial" w:cs="Arial"/>
        </w:rPr>
        <w:t>g</w:t>
      </w:r>
      <w:r w:rsidR="00316AED" w:rsidRPr="00316AED">
        <w:rPr>
          <w:rStyle w:val="Absatz-Standardschriftart1"/>
          <w:rFonts w:ascii="Arial" w:hAnsi="Arial" w:cs="Arial"/>
        </w:rPr>
        <w:t>ewesen und abgewiesen</w:t>
      </w:r>
      <w:r w:rsidR="00316AED">
        <w:rPr>
          <w:rStyle w:val="Absatz-Standardschriftart1"/>
          <w:rFonts w:ascii="Arial" w:hAnsi="Arial" w:cs="Arial"/>
        </w:rPr>
        <w:t xml:space="preserve"> </w:t>
      </w:r>
      <w:r w:rsidR="00316AED" w:rsidRPr="00316AED">
        <w:rPr>
          <w:rStyle w:val="Absatz-Standardschriftart1"/>
          <w:rFonts w:ascii="Arial" w:hAnsi="Arial" w:cs="Arial"/>
        </w:rPr>
        <w:t>worden, was Unglück über die Stadt gebracht hatte.</w:t>
      </w:r>
      <w:r w:rsidR="00316AED">
        <w:rPr>
          <w:rStyle w:val="Absatz-Standardschriftart1"/>
          <w:rFonts w:ascii="Arial" w:hAnsi="Arial" w:cs="Arial"/>
        </w:rPr>
        <w:t xml:space="preserve"> </w:t>
      </w:r>
      <w:r w:rsidR="00316AED" w:rsidRPr="00316AED">
        <w:rPr>
          <w:rStyle w:val="Absatz-Standardschriftart1"/>
          <w:rFonts w:ascii="Arial" w:hAnsi="Arial" w:cs="Arial"/>
        </w:rPr>
        <w:t>Jetzt wollten die Einwohner es also besser machen</w:t>
      </w:r>
      <w:r w:rsidR="00316AED">
        <w:rPr>
          <w:rStyle w:val="Absatz-Standardschriftart1"/>
          <w:rFonts w:ascii="Arial" w:hAnsi="Arial" w:cs="Arial"/>
        </w:rPr>
        <w:t xml:space="preserve"> (54,z.St.).</w:t>
      </w:r>
      <w:r w:rsidR="009A0D11" w:rsidRPr="00D166D1">
        <w:rPr>
          <w:rStyle w:val="Absatz-Standardschriftart1"/>
          <w:rFonts w:ascii="Arial" w:hAnsi="Arial" w:cs="Arial"/>
        </w:rPr>
        <w:t xml:space="preserve"> Die Bewohner von Lystra, wo sich vor der Stadt ein Zeus-Tempel befand, hielten </w:t>
      </w:r>
      <w:r w:rsidR="00316AED">
        <w:rPr>
          <w:rStyle w:val="Absatz-Standardschriftart1"/>
          <w:rFonts w:ascii="Arial" w:hAnsi="Arial" w:cs="Arial"/>
        </w:rPr>
        <w:t xml:space="preserve">daher </w:t>
      </w:r>
      <w:r w:rsidR="009A0D11" w:rsidRPr="00D166D1">
        <w:rPr>
          <w:rStyle w:val="Absatz-Standardschriftart1"/>
          <w:rFonts w:ascii="Arial" w:hAnsi="Arial" w:cs="Arial"/>
        </w:rPr>
        <w:t>den Barnabas für Zeus, weil er offensichtlich (als der Ältere?) der Leiter im Apostelteam war, während sie Paulus für seinen Sprecher hielten, so wie Hermes der Sprecher von Zeus war.</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D166D1">
        <w:rPr>
          <w:rStyle w:val="Absatz-Standardschriftart1"/>
          <w:rFonts w:ascii="Arial" w:hAnsi="Arial" w:cs="Arial"/>
        </w:rPr>
        <w:t xml:space="preserve"> In Gräz. j</w:t>
      </w:r>
      <w:r w:rsidR="00474557">
        <w:rPr>
          <w:rStyle w:val="Absatz-Standardschriftart1"/>
          <w:rFonts w:ascii="Arial" w:hAnsi="Arial" w:cs="Arial"/>
        </w:rPr>
        <w:t>emanden</w:t>
      </w:r>
      <w:r w:rsidR="009A0D11" w:rsidRPr="00D166D1">
        <w:rPr>
          <w:rStyle w:val="Absatz-Standardschriftart1"/>
          <w:rFonts w:ascii="Arial" w:hAnsi="Arial" w:cs="Arial"/>
        </w:rPr>
        <w:t xml:space="preserve"> durch ein Handzeichen zu etwas auswählen, bestellen, einsetzen oder bestimmen. Im späteren Griechisch verflacht die Bedeutung zu: </w:t>
      </w:r>
      <w:r w:rsidR="00474557" w:rsidRPr="00D166D1">
        <w:rPr>
          <w:rStyle w:val="Absatz-Standardschriftart1"/>
          <w:rFonts w:ascii="Arial" w:hAnsi="Arial" w:cs="Arial"/>
        </w:rPr>
        <w:t>j</w:t>
      </w:r>
      <w:r w:rsidR="00474557">
        <w:rPr>
          <w:rStyle w:val="Absatz-Standardschriftart1"/>
          <w:rFonts w:ascii="Arial" w:hAnsi="Arial" w:cs="Arial"/>
        </w:rPr>
        <w:t>emanden</w:t>
      </w:r>
      <w:r w:rsidR="009A0D11" w:rsidRPr="00D166D1">
        <w:rPr>
          <w:rStyle w:val="Absatz-Standardschriftart1"/>
          <w:rFonts w:ascii="Arial" w:hAnsi="Arial" w:cs="Arial"/>
        </w:rPr>
        <w:t xml:space="preserve"> zu etw</w:t>
      </w:r>
      <w:r w:rsidR="00474557">
        <w:rPr>
          <w:rStyle w:val="Absatz-Standardschriftart1"/>
          <w:rFonts w:ascii="Arial" w:hAnsi="Arial" w:cs="Arial"/>
        </w:rPr>
        <w:t>as</w:t>
      </w:r>
      <w:r w:rsidR="009A0D11" w:rsidRPr="00D166D1">
        <w:rPr>
          <w:rStyle w:val="Absatz-Standardschriftart1"/>
          <w:rFonts w:ascii="Arial" w:hAnsi="Arial" w:cs="Arial"/>
        </w:rPr>
        <w:t xml:space="preserve"> (aus)wählen (Josephus, Ant</w:t>
      </w:r>
      <w:r w:rsidR="00EB3DFA">
        <w:rPr>
          <w:rStyle w:val="Absatz-Standardschriftart1"/>
          <w:rFonts w:ascii="Arial" w:hAnsi="Arial" w:cs="Arial"/>
        </w:rPr>
        <w:t>iquitates</w:t>
      </w:r>
      <w:r w:rsidR="00835592">
        <w:rPr>
          <w:rStyle w:val="Absatz-Standardschriftart1"/>
          <w:rFonts w:ascii="Arial" w:hAnsi="Arial" w:cs="Arial"/>
        </w:rPr>
        <w:t xml:space="preserve"> </w:t>
      </w:r>
      <w:r w:rsidR="009A0D11" w:rsidRPr="00D166D1">
        <w:rPr>
          <w:rStyle w:val="Absatz-Standardschriftart1"/>
          <w:rFonts w:ascii="Arial" w:hAnsi="Arial" w:cs="Arial"/>
        </w:rPr>
        <w:t>VI,13</w:t>
      </w:r>
      <w:r w:rsidR="00835592">
        <w:rPr>
          <w:rStyle w:val="Absatz-Standardschriftart1"/>
          <w:rFonts w:ascii="Arial" w:hAnsi="Arial" w:cs="Arial"/>
        </w:rPr>
        <w:t>.</w:t>
      </w:r>
      <w:r w:rsidR="009A0D11" w:rsidRPr="00D166D1">
        <w:rPr>
          <w:rStyle w:val="Absatz-Standardschriftart1"/>
          <w:rFonts w:ascii="Arial" w:hAnsi="Arial" w:cs="Arial"/>
        </w:rPr>
        <w:t>9). Die Ältesten in den Gemeinden wurden nicht durch eine Stimmabgabe der Gemeinde gewählt, sondern von Paulus und Barnabas</w:t>
      </w:r>
      <w:r w:rsidR="00E438E5">
        <w:rPr>
          <w:rStyle w:val="Absatz-Standardschriftart1"/>
          <w:rFonts w:ascii="Arial" w:hAnsi="Arial" w:cs="Arial"/>
        </w:rPr>
        <w:t>,</w:t>
      </w:r>
      <w:r w:rsidR="00C119FF">
        <w:rPr>
          <w:rStyle w:val="Absatz-Standardschriftart1"/>
          <w:rFonts w:ascii="Arial" w:hAnsi="Arial" w:cs="Arial"/>
        </w:rPr>
        <w:t xml:space="preserve"> </w:t>
      </w:r>
      <w:r w:rsidR="000B2072" w:rsidRPr="000B2072">
        <w:rPr>
          <w:rStyle w:val="Absatz-Standardschriftart1"/>
          <w:rFonts w:ascii="Arial" w:hAnsi="Arial" w:cs="Arial"/>
          <w:b/>
          <w:bCs/>
        </w:rPr>
        <w:t>nach</w:t>
      </w:r>
      <w:r w:rsidR="000B2072">
        <w:rPr>
          <w:rStyle w:val="Absatz-Standardschriftart1"/>
          <w:rFonts w:ascii="Arial" w:hAnsi="Arial" w:cs="Arial"/>
        </w:rPr>
        <w:t xml:space="preserve"> Gebet und Fasten</w:t>
      </w:r>
      <w:r w:rsidR="00E438E5">
        <w:rPr>
          <w:rStyle w:val="Absatz-Standardschriftart1"/>
          <w:rFonts w:ascii="Arial" w:hAnsi="Arial" w:cs="Arial"/>
        </w:rPr>
        <w:t>,</w:t>
      </w:r>
      <w:r w:rsidR="000B2072">
        <w:rPr>
          <w:rStyle w:val="Absatz-Standardschriftart1"/>
          <w:rFonts w:ascii="Arial" w:hAnsi="Arial" w:cs="Arial"/>
        </w:rPr>
        <w:t xml:space="preserve"> </w:t>
      </w:r>
      <w:r w:rsidR="00050508" w:rsidRPr="00D166D1">
        <w:rPr>
          <w:rStyle w:val="Absatz-Standardschriftart1"/>
          <w:rFonts w:ascii="Arial" w:hAnsi="Arial" w:cs="Arial"/>
        </w:rPr>
        <w:t>ausgewählt</w:t>
      </w:r>
      <w:r w:rsidR="00050508">
        <w:rPr>
          <w:rStyle w:val="Absatz-Standardschriftart1"/>
          <w:rFonts w:ascii="Arial" w:hAnsi="Arial" w:cs="Arial"/>
        </w:rPr>
        <w:t>,</w:t>
      </w:r>
      <w:r w:rsidR="00050508" w:rsidRPr="00D166D1">
        <w:rPr>
          <w:rStyle w:val="Absatz-Standardschriftart1"/>
          <w:rFonts w:ascii="Arial" w:hAnsi="Arial" w:cs="Arial"/>
        </w:rPr>
        <w:t xml:space="preserve"> und dann, wahrscheinlich, aber nicht sicher, begleitet mit Handauflegung, eingesetzt und angestellt</w:t>
      </w:r>
      <w:r w:rsidR="00050508">
        <w:rPr>
          <w:rStyle w:val="Absatz-Standardschriftart1"/>
          <w:rFonts w:ascii="Arial" w:hAnsi="Arial" w:cs="Arial"/>
        </w:rPr>
        <w:t xml:space="preserve">. Später delegierte Paulus die Ältesteneinsetzung auch an seine Mitarbeiter Timotius und Titus. Doch auch diese hatten einen </w:t>
      </w:r>
      <w:r w:rsidR="009A0D11" w:rsidRPr="00D166D1">
        <w:rPr>
          <w:rStyle w:val="Absatz-Standardschriftart1"/>
          <w:rFonts w:ascii="Arial" w:hAnsi="Arial" w:cs="Arial"/>
        </w:rPr>
        <w:t xml:space="preserve">örtlich begrenzten Auftrag; vgl. </w:t>
      </w:r>
      <w:r w:rsidR="00C119FF">
        <w:rPr>
          <w:rStyle w:val="Absatz-Standardschriftart1"/>
          <w:rFonts w:ascii="Arial" w:hAnsi="Arial" w:cs="Arial"/>
        </w:rPr>
        <w:t xml:space="preserve">Timotius in Ephesus: 1Tim 1,3 mit 5,22; und Titus in Kreta </w:t>
      </w:r>
      <w:r w:rsidR="009A0D11" w:rsidRPr="00D166D1">
        <w:rPr>
          <w:rStyle w:val="Absatz-Standardschriftart1"/>
          <w:rFonts w:ascii="Arial" w:hAnsi="Arial" w:cs="Arial"/>
        </w:rPr>
        <w:t>Tit 1,9</w:t>
      </w:r>
      <w:r w:rsidR="00C119FF">
        <w:rPr>
          <w:rStyle w:val="Absatz-Standardschriftart1"/>
          <w:rFonts w:ascii="Arial" w:hAnsi="Arial" w:cs="Arial"/>
        </w:rPr>
        <w:t>, und die Anm. dort</w:t>
      </w:r>
      <w:r w:rsidR="00050508">
        <w:rPr>
          <w:rStyle w:val="Absatz-Standardschriftart1"/>
          <w:rFonts w:ascii="Arial" w:hAnsi="Arial" w:cs="Arial"/>
        </w:rPr>
        <w:t xml:space="preserve">. </w:t>
      </w:r>
      <w:r w:rsidR="00C119FF">
        <w:rPr>
          <w:rStyle w:val="Absatz-Standardschriftart1"/>
          <w:rFonts w:ascii="Arial" w:hAnsi="Arial" w:cs="Arial"/>
        </w:rPr>
        <w:t xml:space="preserve">Wie Paulus in Apg 20,28 selbst gesagt hat, werden Älteste grundsätzlich immer zuerst vom Heiligen Geist bestimmt. Nach Gebet und Fasten erkannten die Apostel welche Brüder dies jeweils waren. Auch heute dürfen Gemeindegründer Älteste nicht nach ihrem Gutdünken einsetzten (vgl. Hos 8,4), sondern müssen nach Gebet und Fasten erkennen, welche der Heilige Geist bestimmt hat. Dabei sind </w:t>
      </w:r>
      <w:r w:rsidR="00C119FF" w:rsidRPr="00C119FF">
        <w:rPr>
          <w:rStyle w:val="Absatz-Standardschriftart1"/>
          <w:rFonts w:ascii="Arial" w:hAnsi="Arial" w:cs="Arial"/>
          <w:b/>
          <w:bCs/>
        </w:rPr>
        <w:t>alle</w:t>
      </w:r>
      <w:r w:rsidR="00C119FF">
        <w:rPr>
          <w:rStyle w:val="Absatz-Standardschriftart1"/>
          <w:rFonts w:ascii="Arial" w:hAnsi="Arial" w:cs="Arial"/>
        </w:rPr>
        <w:t xml:space="preserve"> Kriterien die Paulus dem Timotius (1Tim 3,1-7) und Titus (Tit 1,5-9) gegeben hat, verbindlich zu beachten. Wenn eine Gemeinde nicht durch einen Gemeindegründer entstanden ist, soll die Gemeinde, ebenfalls nach Gebet und Fasten, erkennen, welche Brüder unter ihnen der Heilige Geist bestimmt hat und diese dann als Älteste </w:t>
      </w:r>
      <w:r w:rsidR="00C119FF" w:rsidRPr="00E438E5">
        <w:rPr>
          <w:rStyle w:val="Absatz-Standardschriftart1"/>
          <w:rFonts w:ascii="Arial" w:hAnsi="Arial" w:cs="Arial"/>
          <w:i/>
          <w:iCs/>
        </w:rPr>
        <w:t>anerkennen</w:t>
      </w:r>
      <w:r w:rsidR="00C119FF">
        <w:rPr>
          <w:rStyle w:val="Absatz-Standardschriftart1"/>
          <w:rFonts w:ascii="Arial" w:hAnsi="Arial" w:cs="Arial"/>
        </w:rPr>
        <w:t xml:space="preserve"> (vgl. 1Kor 16,15-16; 1Thes 5,12). </w:t>
      </w:r>
      <w:r w:rsidR="00050508">
        <w:rPr>
          <w:rStyle w:val="Absatz-Standardschriftart1"/>
          <w:rFonts w:ascii="Arial" w:hAnsi="Arial" w:cs="Arial"/>
        </w:rPr>
        <w:t>Die Kriterien für Älteste sind nicht unerreichbar hohe Anforderungen, sondern sollten von jedem Bruder angestrebt werden, was ihn aber noch nicht automatisch zu einem Ältesten qualifiziert. Dass es heute einen Mangel an qualifizierten Brüdern für das Ältestenamt gibt, liegt am Niedergang der Gemeinden.</w:t>
      </w:r>
    </w:p>
    <w:p w14:paraId="47F487EC" w14:textId="47668832" w:rsidR="00113907" w:rsidRDefault="00D9755A" w:rsidP="00A6332C">
      <w:pPr>
        <w:pStyle w:val="VorformatierterText"/>
        <w:rPr>
          <w:rStyle w:val="Absatz-Standardschriftart1"/>
          <w:rFonts w:ascii="Arial" w:hAnsi="Arial" w:cs="Arial"/>
        </w:rPr>
      </w:pPr>
      <w:r>
        <w:rPr>
          <w:rStyle w:val="Absatz-Standardschriftart1"/>
          <w:rFonts w:ascii="Arial" w:hAnsi="Arial" w:cs="Arial"/>
        </w:rPr>
        <w:t>Siehe</w:t>
      </w:r>
      <w:r w:rsidR="000B2072">
        <w:rPr>
          <w:rStyle w:val="Absatz-Standardschriftart1"/>
          <w:rFonts w:ascii="Arial" w:hAnsi="Arial" w:cs="Arial"/>
        </w:rPr>
        <w:t xml:space="preserve"> auch:</w:t>
      </w:r>
      <w:r>
        <w:rPr>
          <w:rStyle w:val="Absatz-Standardschriftart1"/>
          <w:rFonts w:ascii="Arial" w:hAnsi="Arial" w:cs="Arial"/>
        </w:rPr>
        <w:t xml:space="preserve"> </w:t>
      </w:r>
      <w:hyperlink r:id="rId97" w:history="1">
        <w:r w:rsidR="00F20C10" w:rsidRPr="00CE0129">
          <w:rPr>
            <w:rStyle w:val="Hyperlink"/>
            <w:rFonts w:ascii="Arial" w:hAnsi="Arial" w:cs="Arial"/>
            <w:sz w:val="16"/>
            <w:szCs w:val="16"/>
          </w:rPr>
          <w:t>https://drive.google.com/file/d/1AFhbkinz90KoC0TapuawUJOI8MK3aRf1/view?usp=sharing</w:t>
        </w:r>
      </w:hyperlink>
      <w:r w:rsidR="00BF0B32">
        <w:rPr>
          <w:rStyle w:val="Absatz-Standardschriftart1"/>
          <w:rFonts w:ascii="Arial" w:hAnsi="Arial" w:cs="Arial"/>
        </w:rPr>
        <w:br/>
      </w:r>
      <w:r w:rsidR="000F1AAF" w:rsidRPr="000F1AAF">
        <w:rPr>
          <w:rStyle w:val="Absatz-Standardschriftart1"/>
          <w:rFonts w:ascii="Arial" w:hAnsi="Arial" w:cs="Arial"/>
          <w:b/>
          <w:sz w:val="24"/>
          <w:vertAlign w:val="superscript"/>
        </w:rPr>
        <w:t>5</w:t>
      </w:r>
      <w:r w:rsidR="009A0D11" w:rsidRPr="00D166D1">
        <w:rPr>
          <w:rStyle w:val="Absatz-Standardschriftart1"/>
          <w:rFonts w:ascii="Arial" w:hAnsi="Arial" w:cs="Arial"/>
        </w:rPr>
        <w:t xml:space="preserve"> Also war auch Barnabas ein Apostel, denn er war "ausgeschickt" vom Heiligen Geist (Apg 13,4).</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6</w:t>
      </w:r>
      <w:r w:rsidR="009A0D11" w:rsidRPr="00D166D1">
        <w:rPr>
          <w:rStyle w:val="Absatz-Standardschriftart1"/>
          <w:rFonts w:ascii="Arial" w:hAnsi="Arial" w:cs="Arial"/>
        </w:rPr>
        <w:t xml:space="preserve"> od.: </w:t>
      </w:r>
      <w:r w:rsidR="00474557" w:rsidRPr="00D166D1">
        <w:rPr>
          <w:rStyle w:val="Absatz-Standardschriftart1"/>
          <w:rFonts w:ascii="Arial" w:hAnsi="Arial" w:cs="Arial"/>
        </w:rPr>
        <w:t>"</w:t>
      </w:r>
      <w:r w:rsidR="009A0D11" w:rsidRPr="00D166D1">
        <w:rPr>
          <w:rStyle w:val="Absatz-Standardschriftart1"/>
          <w:rFonts w:ascii="Arial" w:hAnsi="Arial" w:cs="Arial"/>
        </w:rPr>
        <w:t>Was tut ihr da?</w:t>
      </w:r>
      <w:r w:rsidR="00474557" w:rsidRPr="00D166D1">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7</w:t>
      </w:r>
      <w:r w:rsidR="009A0D11" w:rsidRPr="00D166D1">
        <w:rPr>
          <w:rStyle w:val="Absatz-Standardschriftart1"/>
          <w:rFonts w:ascii="Arial" w:hAnsi="Arial" w:cs="Arial"/>
        </w:rPr>
        <w:t xml:space="preserve"> Und nicht</w:t>
      </w:r>
      <w:r w:rsidR="00286C0B">
        <w:rPr>
          <w:rStyle w:val="Absatz-Standardschriftart1"/>
          <w:rFonts w:ascii="Arial" w:hAnsi="Arial" w:cs="Arial"/>
        </w:rPr>
        <w:t>:</w:t>
      </w:r>
      <w:r w:rsidR="009A0D11" w:rsidRPr="00D166D1">
        <w:rPr>
          <w:rStyle w:val="Absatz-Standardschriftart1"/>
          <w:rFonts w:ascii="Arial" w:hAnsi="Arial" w:cs="Arial"/>
        </w:rPr>
        <w:t xml:space="preserve"> "...</w:t>
      </w:r>
      <w:r w:rsidR="009A0D11" w:rsidRPr="00D166D1">
        <w:rPr>
          <w:rStyle w:val="Absatz-Standardschriftart1"/>
          <w:rFonts w:ascii="Arial" w:hAnsi="Arial" w:cs="Arial"/>
          <w:b/>
          <w:bCs/>
        </w:rPr>
        <w:t>durch</w:t>
      </w:r>
      <w:r w:rsidR="009A0D11" w:rsidRPr="00D166D1">
        <w:rPr>
          <w:rStyle w:val="Absatz-Standardschriftart1"/>
          <w:rFonts w:ascii="Arial" w:hAnsi="Arial" w:cs="Arial"/>
        </w:rPr>
        <w:t xml:space="preserve"> (δια) sie tat"</w:t>
      </w:r>
      <w:r w:rsidR="00286C0B">
        <w:rPr>
          <w:rStyle w:val="Absatz-Standardschriftart1"/>
          <w:rFonts w:ascii="Arial" w:hAnsi="Arial" w:cs="Arial"/>
        </w:rPr>
        <w:t xml:space="preserve"> Vgl. auch Apg 15,</w:t>
      </w:r>
      <w:r w:rsidR="00416519">
        <w:rPr>
          <w:rStyle w:val="Absatz-Standardschriftart1"/>
          <w:rFonts w:ascii="Arial" w:hAnsi="Arial" w:cs="Arial"/>
        </w:rPr>
        <w:t>4b.</w:t>
      </w:r>
      <w:r w:rsidR="00286C0B">
        <w:rPr>
          <w:rStyle w:val="Absatz-Standardschriftart1"/>
          <w:rFonts w:ascii="Arial" w:hAnsi="Arial" w:cs="Arial"/>
        </w:rPr>
        <w:t>12. Paulus weiß, dass er nur ein auserwähltes Gefäß und Werkzeug in Gottes Hand ist (Apg 9,15; Röm 9,23</w:t>
      </w:r>
      <w:r w:rsidR="00416519">
        <w:rPr>
          <w:rStyle w:val="Absatz-Standardschriftart1"/>
          <w:rFonts w:ascii="Arial" w:hAnsi="Arial" w:cs="Arial"/>
        </w:rPr>
        <w:t>; 1Kor 1,31; 2Kor 10,17</w:t>
      </w:r>
      <w:r w:rsidR="00286C0B">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8</w:t>
      </w:r>
      <w:r w:rsidR="009A0D11" w:rsidRPr="00D166D1">
        <w:rPr>
          <w:rStyle w:val="Absatz-Standardschriftart1"/>
          <w:rFonts w:ascii="Arial" w:hAnsi="Arial" w:cs="Arial"/>
        </w:rPr>
        <w:t xml:space="preserve"> </w:t>
      </w:r>
      <w:r w:rsidR="00455116">
        <w:rPr>
          <w:rStyle w:val="Absatz-Standardschriftart1"/>
          <w:rFonts w:ascii="Arial" w:hAnsi="Arial" w:cs="Arial"/>
        </w:rPr>
        <w:t>E</w:t>
      </w:r>
      <w:r w:rsidR="009A0D11" w:rsidRPr="00D166D1">
        <w:rPr>
          <w:rStyle w:val="Absatz-Standardschriftart1"/>
          <w:rFonts w:ascii="Arial" w:hAnsi="Arial" w:cs="Arial"/>
        </w:rPr>
        <w:t>ntweder zum Tor des</w:t>
      </w:r>
      <w:r w:rsidR="009A0D11" w:rsidRPr="00D166D1">
        <w:rPr>
          <w:rFonts w:ascii="Arial" w:hAnsi="Arial" w:cs="Arial"/>
        </w:rPr>
        <w:t xml:space="preserve"> Zeus-Tempels; od.: </w:t>
      </w:r>
      <w:r w:rsidR="00455116">
        <w:rPr>
          <w:rFonts w:ascii="Arial" w:hAnsi="Arial" w:cs="Arial"/>
        </w:rPr>
        <w:t>zum Stadt-Tor</w:t>
      </w:r>
      <w:r w:rsidR="009A0D11" w:rsidRPr="00D166D1">
        <w:rPr>
          <w:rFonts w:ascii="Arial" w:hAnsi="Arial" w:cs="Arial"/>
        </w:rPr>
        <w:t>?</w:t>
      </w:r>
      <w:r w:rsidR="00C4350F">
        <w:rPr>
          <w:rFonts w:ascii="Arial" w:hAnsi="Arial" w:cs="Arial"/>
        </w:rPr>
        <w:br/>
      </w:r>
      <w:r w:rsidR="000F1AAF" w:rsidRPr="000F1AAF">
        <w:rPr>
          <w:rStyle w:val="Absatz-Standardschriftart1"/>
          <w:rFonts w:ascii="Arial" w:hAnsi="Arial" w:cs="Arial"/>
          <w:b/>
          <w:sz w:val="24"/>
          <w:vertAlign w:val="superscript"/>
        </w:rPr>
        <w:t>9</w:t>
      </w:r>
      <w:r w:rsidR="009A0D11" w:rsidRPr="00D166D1">
        <w:rPr>
          <w:rStyle w:val="Absatz-Standardschriftart1"/>
          <w:rFonts w:ascii="Arial" w:hAnsi="Arial" w:cs="Arial"/>
        </w:rPr>
        <w:t xml:space="preserve"> Sie nahmen eine Reise von 1</w:t>
      </w:r>
      <w:r w:rsidR="008F7428">
        <w:rPr>
          <w:rStyle w:val="Absatz-Standardschriftart1"/>
          <w:rFonts w:ascii="Arial" w:hAnsi="Arial" w:cs="Arial"/>
        </w:rPr>
        <w:t>5</w:t>
      </w:r>
      <w:r w:rsidR="009A0D11" w:rsidRPr="00D166D1">
        <w:rPr>
          <w:rStyle w:val="Absatz-Standardschriftart1"/>
          <w:rFonts w:ascii="Arial" w:hAnsi="Arial" w:cs="Arial"/>
        </w:rPr>
        <w:t>0 km auf sich, um Paulus zu verfolgen. Welch eine Feindseligkeit (21,II,310)!</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10</w:t>
      </w:r>
      <w:r w:rsidR="009A0D11" w:rsidRPr="00D166D1">
        <w:rPr>
          <w:rStyle w:val="Absatz-Standardschriftart1"/>
          <w:rFonts w:ascii="Arial" w:hAnsi="Arial" w:cs="Arial"/>
        </w:rPr>
        <w:t xml:space="preserve"> </w:t>
      </w:r>
      <w:r w:rsidR="009A0D11" w:rsidRPr="004D2989">
        <w:rPr>
          <w:rStyle w:val="Absatz-Standardschriftart1"/>
          <w:rFonts w:ascii="Arial" w:hAnsi="Arial" w:cs="Arial"/>
        </w:rPr>
        <w:t>Mit</w:t>
      </w:r>
      <w:r w:rsidR="009A0D11" w:rsidRPr="00D166D1">
        <w:rPr>
          <w:rStyle w:val="Absatz-Standardschriftart1"/>
          <w:rFonts w:ascii="Arial" w:hAnsi="Arial" w:cs="Arial"/>
        </w:rPr>
        <w:t xml:space="preserve"> Artikel wahrscheinlich: </w:t>
      </w:r>
      <w:r w:rsidR="00D44D15" w:rsidRPr="00D166D1">
        <w:rPr>
          <w:rStyle w:val="Absatz-Standardschriftart1"/>
          <w:rFonts w:ascii="Arial" w:hAnsi="Arial" w:cs="Arial"/>
        </w:rPr>
        <w:t>"</w:t>
      </w:r>
      <w:r w:rsidR="009A0D11" w:rsidRPr="00D166D1">
        <w:rPr>
          <w:rStyle w:val="Absatz-Standardschriftart1"/>
          <w:rFonts w:ascii="Arial" w:hAnsi="Arial" w:cs="Arial"/>
        </w:rPr>
        <w:t>in den Glaubenswahrheiten</w:t>
      </w:r>
      <w:r w:rsidR="00D44D15" w:rsidRPr="00D166D1">
        <w:rPr>
          <w:rStyle w:val="Absatz-Standardschriftart1"/>
          <w:rFonts w:ascii="Arial" w:hAnsi="Arial" w:cs="Arial"/>
        </w:rPr>
        <w:t>"</w:t>
      </w:r>
      <w:r w:rsidR="009A0D11" w:rsidRPr="00D166D1">
        <w:rPr>
          <w:rStyle w:val="Absatz-Standardschriftart1"/>
          <w:rFonts w:ascii="Arial" w:hAnsi="Arial" w:cs="Arial"/>
        </w:rPr>
        <w:t>; aber vgl. Apg 6,7; 13,8</w:t>
      </w:r>
      <w:r w:rsidR="009B6574">
        <w:rPr>
          <w:rStyle w:val="Absatz-Standardschriftart1"/>
          <w:rFonts w:ascii="Arial" w:hAnsi="Arial" w:cs="Arial"/>
        </w:rPr>
        <w:t xml:space="preserve"> und</w:t>
      </w:r>
      <w:r w:rsidR="009A0D11" w:rsidRPr="00D166D1">
        <w:rPr>
          <w:rStyle w:val="Absatz-Standardschriftart1"/>
          <w:rFonts w:ascii="Arial" w:hAnsi="Arial" w:cs="Arial"/>
        </w:rPr>
        <w:t xml:space="preserve"> 15,9 (21,II,312).</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11</w:t>
      </w:r>
      <w:r w:rsidR="00D1451E" w:rsidRPr="00D166D1">
        <w:rPr>
          <w:rStyle w:val="Absatz-Standardschriftart1"/>
          <w:rFonts w:ascii="Arial" w:hAnsi="Arial" w:cs="Arial"/>
        </w:rPr>
        <w:t xml:space="preserve"> </w:t>
      </w:r>
      <w:r w:rsidR="00D1451E">
        <w:rPr>
          <w:rFonts w:ascii="Arial" w:hAnsi="Arial" w:cs="Arial"/>
        </w:rPr>
        <w:t>Im Vorderen Orient regnet es nur im Winterhalbjahr von Oktober bis Februar. Gewitterartige Frühregen gibt es schon ab Mitte September. Die letzten leichten Niederschläge, der Spätregen, erfolgen im März/April und sind wichtig für die Entwicklung der Getreidekörner in den Ähren des Wintergetreides (59,396).</w:t>
      </w:r>
      <w:r w:rsidR="00C4350F">
        <w:rPr>
          <w:rFonts w:ascii="Arial" w:hAnsi="Arial" w:cs="Arial"/>
        </w:rPr>
        <w:br/>
      </w:r>
      <w:r w:rsidR="000F1AAF" w:rsidRPr="000F1AAF">
        <w:rPr>
          <w:rStyle w:val="Absatz-Standardschriftart1"/>
          <w:rFonts w:ascii="Arial" w:hAnsi="Arial" w:cs="Arial"/>
          <w:b/>
          <w:sz w:val="24"/>
          <w:vertAlign w:val="superscript"/>
        </w:rPr>
        <w:t>12</w:t>
      </w:r>
      <w:r w:rsidR="00D8197E" w:rsidRPr="00D166D1">
        <w:rPr>
          <w:rStyle w:val="Absatz-Standardschriftart1"/>
          <w:rFonts w:ascii="Arial" w:hAnsi="Arial" w:cs="Arial"/>
        </w:rPr>
        <w:t xml:space="preserve"> </w:t>
      </w:r>
      <w:r w:rsidR="001D3CF9">
        <w:rPr>
          <w:rStyle w:val="Absatz-Standardschriftart1"/>
          <w:rFonts w:ascii="Arial" w:hAnsi="Arial" w:cs="Arial"/>
        </w:rPr>
        <w:t>Flucht</w:t>
      </w:r>
      <w:r w:rsidR="00D8197E">
        <w:rPr>
          <w:rFonts w:ascii="Arial" w:hAnsi="Arial" w:cs="Arial"/>
        </w:rPr>
        <w:t xml:space="preserve"> ist nicht immer Feigheit, es kann auch Klugheit sein (vgl. auch </w:t>
      </w:r>
      <w:r w:rsidR="00273510">
        <w:rPr>
          <w:rFonts w:ascii="Arial" w:hAnsi="Arial" w:cs="Arial"/>
        </w:rPr>
        <w:t xml:space="preserve">Spr 22,3; </w:t>
      </w:r>
      <w:r w:rsidR="005F6C01">
        <w:rPr>
          <w:rFonts w:ascii="Arial" w:hAnsi="Arial" w:cs="Arial"/>
        </w:rPr>
        <w:t xml:space="preserve">Mt 10,23; </w:t>
      </w:r>
      <w:r w:rsidR="001D3CF9">
        <w:rPr>
          <w:rFonts w:ascii="Arial" w:hAnsi="Arial" w:cs="Arial"/>
        </w:rPr>
        <w:t xml:space="preserve">Mk 14,50.52; </w:t>
      </w:r>
      <w:r w:rsidR="00D8197E">
        <w:rPr>
          <w:rFonts w:ascii="Arial" w:hAnsi="Arial" w:cs="Arial"/>
        </w:rPr>
        <w:t>Lk 21,21</w:t>
      </w:r>
      <w:r w:rsidR="003A0FA6">
        <w:rPr>
          <w:rFonts w:ascii="Arial" w:hAnsi="Arial" w:cs="Arial"/>
        </w:rPr>
        <w:t>; Joh 8,59; 10,39</w:t>
      </w:r>
      <w:r w:rsidR="00D8197E">
        <w:rPr>
          <w:rFonts w:ascii="Arial" w:hAnsi="Arial" w:cs="Arial"/>
        </w:rPr>
        <w:t>).</w:t>
      </w:r>
      <w:r w:rsidR="00A6332C">
        <w:rPr>
          <w:rFonts w:ascii="Arial" w:hAnsi="Arial" w:cs="Arial"/>
        </w:rPr>
        <w:t xml:space="preserve"> </w:t>
      </w:r>
      <w:r w:rsidR="00FA41C2">
        <w:rPr>
          <w:rStyle w:val="Absatz-Standardschriftart1"/>
          <w:rFonts w:ascii="Arial" w:hAnsi="Arial" w:cs="Arial"/>
        </w:rPr>
        <w:br/>
      </w:r>
      <w:r w:rsidR="00A6332C" w:rsidRPr="000F1AAF">
        <w:rPr>
          <w:rStyle w:val="Absatz-Standardschriftart1"/>
          <w:rFonts w:ascii="Arial" w:hAnsi="Arial" w:cs="Arial"/>
          <w:b/>
          <w:sz w:val="24"/>
          <w:vertAlign w:val="superscript"/>
        </w:rPr>
        <w:t>1</w:t>
      </w:r>
      <w:r w:rsidR="00A6332C">
        <w:rPr>
          <w:rStyle w:val="Absatz-Standardschriftart1"/>
          <w:rFonts w:ascii="Arial" w:hAnsi="Arial" w:cs="Arial"/>
          <w:b/>
          <w:sz w:val="24"/>
          <w:vertAlign w:val="superscript"/>
        </w:rPr>
        <w:t>3</w:t>
      </w:r>
      <w:r w:rsidR="00A6332C" w:rsidRPr="00D166D1">
        <w:rPr>
          <w:rStyle w:val="Absatz-Standardschriftart1"/>
          <w:rFonts w:ascii="Arial" w:hAnsi="Arial" w:cs="Arial"/>
        </w:rPr>
        <w:t xml:space="preserve"> </w:t>
      </w:r>
      <w:r w:rsidR="00451419" w:rsidRPr="00451419">
        <w:rPr>
          <w:rFonts w:ascii="Arial" w:hAnsi="Arial" w:cs="Arial"/>
        </w:rPr>
        <w:t>Lykaonien</w:t>
      </w:r>
      <w:r w:rsidR="00451419">
        <w:rPr>
          <w:rFonts w:ascii="Arial" w:hAnsi="Arial" w:cs="Arial"/>
        </w:rPr>
        <w:t xml:space="preserve"> war eine</w:t>
      </w:r>
      <w:r w:rsidR="00451419" w:rsidRPr="00451419">
        <w:rPr>
          <w:rFonts w:ascii="Arial" w:hAnsi="Arial" w:cs="Arial"/>
        </w:rPr>
        <w:t xml:space="preserve"> Landschaft im südlichen Innern Kleinasiens,</w:t>
      </w:r>
      <w:r w:rsidR="00451419">
        <w:rPr>
          <w:rFonts w:ascii="Arial" w:hAnsi="Arial" w:cs="Arial"/>
        </w:rPr>
        <w:t xml:space="preserve"> eine </w:t>
      </w:r>
      <w:r w:rsidR="00451419" w:rsidRPr="00451419">
        <w:rPr>
          <w:rFonts w:ascii="Arial" w:hAnsi="Arial" w:cs="Arial"/>
        </w:rPr>
        <w:t>Hochebene nördlich des Taurus-Gebirges</w:t>
      </w:r>
      <w:r w:rsidR="00451419">
        <w:rPr>
          <w:rFonts w:ascii="Arial" w:hAnsi="Arial" w:cs="Arial"/>
        </w:rPr>
        <w:t xml:space="preserve"> und</w:t>
      </w:r>
      <w:r w:rsidR="00451419" w:rsidRPr="00451419">
        <w:rPr>
          <w:rFonts w:ascii="Arial" w:hAnsi="Arial" w:cs="Arial"/>
        </w:rPr>
        <w:t xml:space="preserve"> Teil der römischen</w:t>
      </w:r>
      <w:r w:rsidR="00451419">
        <w:rPr>
          <w:rFonts w:ascii="Arial" w:hAnsi="Arial" w:cs="Arial"/>
        </w:rPr>
        <w:t xml:space="preserve"> </w:t>
      </w:r>
      <w:r w:rsidR="00451419" w:rsidRPr="00451419">
        <w:rPr>
          <w:rFonts w:ascii="Arial" w:hAnsi="Arial" w:cs="Arial"/>
        </w:rPr>
        <w:t>Provinz Galatien. Es gab die Regionen</w:t>
      </w:r>
      <w:r w:rsidR="00451419">
        <w:rPr>
          <w:rFonts w:ascii="Arial" w:hAnsi="Arial" w:cs="Arial"/>
        </w:rPr>
        <w:t xml:space="preserve"> </w:t>
      </w:r>
      <w:r w:rsidR="00451419" w:rsidRPr="00D166D1">
        <w:rPr>
          <w:rStyle w:val="Absatz-Standardschriftart1"/>
          <w:rFonts w:ascii="Arial" w:hAnsi="Arial" w:cs="Arial"/>
        </w:rPr>
        <w:t>"</w:t>
      </w:r>
      <w:r w:rsidR="00451419" w:rsidRPr="00451419">
        <w:rPr>
          <w:rFonts w:ascii="Arial" w:hAnsi="Arial" w:cs="Arial"/>
        </w:rPr>
        <w:t>Lycaonia Galatica</w:t>
      </w:r>
      <w:r w:rsidR="00451419" w:rsidRPr="00D166D1">
        <w:rPr>
          <w:rStyle w:val="Absatz-Standardschriftart1"/>
          <w:rFonts w:ascii="Arial" w:hAnsi="Arial" w:cs="Arial"/>
        </w:rPr>
        <w:t>"</w:t>
      </w:r>
      <w:r w:rsidR="00451419" w:rsidRPr="00451419">
        <w:rPr>
          <w:rFonts w:ascii="Arial" w:hAnsi="Arial" w:cs="Arial"/>
        </w:rPr>
        <w:t>, wozu Lystra und Derbe gehörten und</w:t>
      </w:r>
      <w:r w:rsidR="00451419">
        <w:rPr>
          <w:rFonts w:ascii="Arial" w:hAnsi="Arial" w:cs="Arial"/>
        </w:rPr>
        <w:t xml:space="preserve"> </w:t>
      </w:r>
      <w:r w:rsidR="00451419" w:rsidRPr="00451419">
        <w:rPr>
          <w:rFonts w:ascii="Arial" w:hAnsi="Arial" w:cs="Arial"/>
        </w:rPr>
        <w:t>wo die meisten Einwohner Lykaonisch sprachen, und</w:t>
      </w:r>
      <w:r w:rsidR="00451419">
        <w:rPr>
          <w:rFonts w:ascii="Arial" w:hAnsi="Arial" w:cs="Arial"/>
        </w:rPr>
        <w:t xml:space="preserve"> </w:t>
      </w:r>
      <w:r w:rsidR="00451419" w:rsidRPr="00D166D1">
        <w:rPr>
          <w:rStyle w:val="Absatz-Standardschriftart1"/>
          <w:rFonts w:ascii="Arial" w:hAnsi="Arial" w:cs="Arial"/>
        </w:rPr>
        <w:t>"</w:t>
      </w:r>
      <w:r w:rsidR="00451419" w:rsidRPr="00451419">
        <w:rPr>
          <w:rFonts w:ascii="Arial" w:hAnsi="Arial" w:cs="Arial"/>
        </w:rPr>
        <w:t>Phrygia Galatica</w:t>
      </w:r>
      <w:r w:rsidR="00451419" w:rsidRPr="00D166D1">
        <w:rPr>
          <w:rStyle w:val="Absatz-Standardschriftart1"/>
          <w:rFonts w:ascii="Arial" w:hAnsi="Arial" w:cs="Arial"/>
        </w:rPr>
        <w:t>"</w:t>
      </w:r>
      <w:r w:rsidR="00451419" w:rsidRPr="00451419">
        <w:rPr>
          <w:rFonts w:ascii="Arial" w:hAnsi="Arial" w:cs="Arial"/>
        </w:rPr>
        <w:t>,</w:t>
      </w:r>
      <w:r w:rsidR="00451419">
        <w:rPr>
          <w:rFonts w:ascii="Arial" w:hAnsi="Arial" w:cs="Arial"/>
        </w:rPr>
        <w:t xml:space="preserve"> </w:t>
      </w:r>
      <w:r w:rsidR="00451419" w:rsidRPr="00451419">
        <w:rPr>
          <w:rFonts w:ascii="Arial" w:hAnsi="Arial" w:cs="Arial"/>
        </w:rPr>
        <w:t>wozu Ikonion gehörte.</w:t>
      </w:r>
      <w:r w:rsidR="00451419">
        <w:rPr>
          <w:rFonts w:ascii="Arial" w:hAnsi="Arial" w:cs="Arial"/>
        </w:rPr>
        <w:t xml:space="preserve"> L</w:t>
      </w:r>
      <w:r w:rsidR="00451419" w:rsidRPr="00451419">
        <w:rPr>
          <w:rFonts w:ascii="Arial" w:hAnsi="Arial" w:cs="Arial"/>
        </w:rPr>
        <w:t>ystra</w:t>
      </w:r>
      <w:r w:rsidR="00451419">
        <w:rPr>
          <w:rFonts w:ascii="Arial" w:hAnsi="Arial" w:cs="Arial"/>
        </w:rPr>
        <w:t xml:space="preserve"> lag</w:t>
      </w:r>
      <w:r w:rsidR="00451419" w:rsidRPr="00451419">
        <w:rPr>
          <w:rFonts w:ascii="Arial" w:hAnsi="Arial" w:cs="Arial"/>
        </w:rPr>
        <w:t xml:space="preserve"> 30 km südwestlich von Ikonion</w:t>
      </w:r>
      <w:r w:rsidR="00451419">
        <w:rPr>
          <w:rFonts w:ascii="Arial" w:hAnsi="Arial" w:cs="Arial"/>
        </w:rPr>
        <w:t xml:space="preserve"> und war</w:t>
      </w:r>
      <w:r w:rsidR="00451419" w:rsidRPr="00451419">
        <w:rPr>
          <w:rFonts w:ascii="Arial" w:hAnsi="Arial" w:cs="Arial"/>
        </w:rPr>
        <w:t xml:space="preserve"> </w:t>
      </w:r>
      <w:r w:rsidR="009B6574">
        <w:rPr>
          <w:rFonts w:ascii="Arial" w:hAnsi="Arial" w:cs="Arial"/>
        </w:rPr>
        <w:t xml:space="preserve">eine </w:t>
      </w:r>
      <w:r w:rsidR="00451419" w:rsidRPr="00451419">
        <w:rPr>
          <w:rFonts w:ascii="Arial" w:hAnsi="Arial" w:cs="Arial"/>
        </w:rPr>
        <w:t>römische</w:t>
      </w:r>
      <w:r w:rsidR="00451419">
        <w:rPr>
          <w:rFonts w:ascii="Arial" w:hAnsi="Arial" w:cs="Arial"/>
        </w:rPr>
        <w:t xml:space="preserve"> </w:t>
      </w:r>
      <w:r w:rsidR="00451419" w:rsidRPr="00451419">
        <w:rPr>
          <w:rFonts w:ascii="Arial" w:hAnsi="Arial" w:cs="Arial"/>
        </w:rPr>
        <w:t>Kolonie</w:t>
      </w:r>
      <w:r w:rsidR="00451419">
        <w:rPr>
          <w:rFonts w:ascii="Arial" w:hAnsi="Arial" w:cs="Arial"/>
        </w:rPr>
        <w:t xml:space="preserve"> und die</w:t>
      </w:r>
      <w:r w:rsidR="00451419" w:rsidRPr="00451419">
        <w:rPr>
          <w:rFonts w:ascii="Arial" w:hAnsi="Arial" w:cs="Arial"/>
        </w:rPr>
        <w:t xml:space="preserve"> </w:t>
      </w:r>
      <w:r w:rsidR="00451419">
        <w:rPr>
          <w:rFonts w:ascii="Arial" w:hAnsi="Arial" w:cs="Arial"/>
        </w:rPr>
        <w:t>H</w:t>
      </w:r>
      <w:r w:rsidR="00451419" w:rsidRPr="00451419">
        <w:rPr>
          <w:rFonts w:ascii="Arial" w:hAnsi="Arial" w:cs="Arial"/>
        </w:rPr>
        <w:t>eimatstadt des Timotheus.</w:t>
      </w:r>
      <w:r w:rsidR="00451419">
        <w:rPr>
          <w:rFonts w:ascii="Arial" w:hAnsi="Arial" w:cs="Arial"/>
        </w:rPr>
        <w:t xml:space="preserve"> </w:t>
      </w:r>
      <w:r w:rsidR="00451419" w:rsidRPr="00A6332C">
        <w:rPr>
          <w:rFonts w:ascii="Arial" w:hAnsi="Arial" w:cs="Arial"/>
        </w:rPr>
        <w:t>In Lystra schafften es die Juden aus Antiochi</w:t>
      </w:r>
      <w:r w:rsidR="00451419">
        <w:rPr>
          <w:rFonts w:ascii="Arial" w:hAnsi="Arial" w:cs="Arial"/>
        </w:rPr>
        <w:t>en</w:t>
      </w:r>
      <w:r w:rsidR="00451419" w:rsidRPr="00A6332C">
        <w:rPr>
          <w:rFonts w:ascii="Arial" w:hAnsi="Arial" w:cs="Arial"/>
        </w:rPr>
        <w:t xml:space="preserve"> und Ikoni</w:t>
      </w:r>
      <w:r w:rsidR="00451419">
        <w:rPr>
          <w:rFonts w:ascii="Arial" w:hAnsi="Arial" w:cs="Arial"/>
        </w:rPr>
        <w:t>um</w:t>
      </w:r>
      <w:r w:rsidR="00451419" w:rsidRPr="00A6332C">
        <w:rPr>
          <w:rFonts w:ascii="Arial" w:hAnsi="Arial" w:cs="Arial"/>
        </w:rPr>
        <w:t>, die Bevölkerung zu überreden, Paulus zu steinigen</w:t>
      </w:r>
      <w:r w:rsidR="00451419">
        <w:rPr>
          <w:rFonts w:ascii="Arial" w:hAnsi="Arial" w:cs="Arial"/>
        </w:rPr>
        <w:t>.</w:t>
      </w:r>
      <w:r w:rsidR="00451419" w:rsidRPr="00A6332C">
        <w:rPr>
          <w:rFonts w:ascii="Arial" w:hAnsi="Arial" w:cs="Arial"/>
        </w:rPr>
        <w:t xml:space="preserve"> </w:t>
      </w:r>
      <w:r w:rsidR="00451419" w:rsidRPr="00451419">
        <w:rPr>
          <w:rFonts w:ascii="Arial" w:hAnsi="Arial" w:cs="Arial"/>
        </w:rPr>
        <w:t>Derbe liegt 100 km südöstlich von Lystra</w:t>
      </w:r>
      <w:r w:rsidR="00451419">
        <w:rPr>
          <w:rFonts w:ascii="Arial" w:hAnsi="Arial" w:cs="Arial"/>
        </w:rPr>
        <w:t xml:space="preserve"> (54,z.St.)</w:t>
      </w:r>
      <w:r w:rsidR="00451419" w:rsidRPr="00451419">
        <w:rPr>
          <w:rFonts w:ascii="Arial" w:hAnsi="Arial" w:cs="Arial"/>
        </w:rPr>
        <w:t>.</w:t>
      </w:r>
      <w:r w:rsidR="00451419" w:rsidRPr="00451419">
        <w:rPr>
          <w:rStyle w:val="Absatz-Standardschriftart1"/>
          <w:rFonts w:ascii="Arial" w:hAnsi="Arial" w:cs="Arial"/>
        </w:rPr>
        <w:t xml:space="preserve"> </w:t>
      </w:r>
    </w:p>
    <w:p w14:paraId="24904551" w14:textId="330FAE60" w:rsidR="00451419" w:rsidRDefault="00113907" w:rsidP="00A6332C">
      <w:pPr>
        <w:pStyle w:val="VorformatierterText"/>
        <w:rPr>
          <w:rFonts w:ascii="Arial" w:hAnsi="Arial" w:cs="Arial"/>
          <w:lang w:bidi="hi-IN"/>
        </w:rPr>
      </w:pPr>
      <w:r w:rsidRPr="000F1AAF">
        <w:rPr>
          <w:rStyle w:val="Absatz-Standardschriftart1"/>
          <w:rFonts w:ascii="Arial" w:hAnsi="Arial" w:cs="Arial"/>
          <w:b/>
          <w:sz w:val="24"/>
          <w:vertAlign w:val="superscript"/>
        </w:rPr>
        <w:t>1</w:t>
      </w:r>
      <w:r w:rsidR="000A2E17">
        <w:rPr>
          <w:rStyle w:val="Absatz-Standardschriftart1"/>
          <w:rFonts w:ascii="Arial" w:hAnsi="Arial" w:cs="Arial"/>
          <w:b/>
          <w:sz w:val="24"/>
          <w:vertAlign w:val="superscript"/>
        </w:rPr>
        <w:t>4</w:t>
      </w:r>
      <w:r w:rsidRPr="00D166D1">
        <w:rPr>
          <w:rStyle w:val="Absatz-Standardschriftart1"/>
          <w:rFonts w:ascii="Arial" w:hAnsi="Arial" w:cs="Arial"/>
        </w:rPr>
        <w:t xml:space="preserve"> </w:t>
      </w:r>
      <w:r w:rsidR="00491EA3" w:rsidRPr="00AA1331">
        <w:rPr>
          <w:rFonts w:ascii="Arial" w:hAnsi="Arial" w:cs="Arial"/>
          <w:lang w:bidi="hi-IN"/>
        </w:rPr>
        <w:t>Attalia</w:t>
      </w:r>
      <w:r w:rsidR="00491EA3">
        <w:rPr>
          <w:rFonts w:ascii="Arial" w:hAnsi="Arial" w:cs="Arial"/>
        </w:rPr>
        <w:t xml:space="preserve"> war der b</w:t>
      </w:r>
      <w:r w:rsidR="00491EA3" w:rsidRPr="00AA1331">
        <w:rPr>
          <w:rFonts w:ascii="Arial" w:hAnsi="Arial" w:cs="Arial"/>
          <w:lang w:bidi="hi-IN"/>
        </w:rPr>
        <w:t>est</w:t>
      </w:r>
      <w:r w:rsidR="00491EA3">
        <w:rPr>
          <w:rFonts w:ascii="Arial" w:hAnsi="Arial" w:cs="Arial"/>
        </w:rPr>
        <w:t>e</w:t>
      </w:r>
      <w:r w:rsidR="00491EA3" w:rsidRPr="00AA1331">
        <w:rPr>
          <w:rFonts w:ascii="Arial" w:hAnsi="Arial" w:cs="Arial"/>
          <w:lang w:bidi="hi-IN"/>
        </w:rPr>
        <w:t xml:space="preserve"> Hafen an der Küste von Pamphylien,</w:t>
      </w:r>
      <w:r w:rsidR="00491EA3">
        <w:rPr>
          <w:rFonts w:ascii="Arial" w:hAnsi="Arial" w:cs="Arial"/>
        </w:rPr>
        <w:t xml:space="preserve"> und lag </w:t>
      </w:r>
      <w:r w:rsidR="00491EA3" w:rsidRPr="00AA1331">
        <w:rPr>
          <w:rFonts w:ascii="Arial" w:hAnsi="Arial" w:cs="Arial"/>
          <w:lang w:bidi="hi-IN"/>
        </w:rPr>
        <w:t>etwa 15 km von Perge entfernt</w:t>
      </w:r>
      <w:r w:rsidR="00491EA3">
        <w:rPr>
          <w:rFonts w:ascii="Arial" w:hAnsi="Arial" w:cs="Arial"/>
        </w:rPr>
        <w:t xml:space="preserve">. Es ist das </w:t>
      </w:r>
      <w:r w:rsidR="00491EA3" w:rsidRPr="00AA1331">
        <w:rPr>
          <w:rFonts w:ascii="Arial" w:hAnsi="Arial" w:cs="Arial"/>
          <w:lang w:bidi="hi-IN"/>
        </w:rPr>
        <w:t>heut</w:t>
      </w:r>
      <w:r w:rsidR="00491EA3">
        <w:rPr>
          <w:rFonts w:ascii="Arial" w:hAnsi="Arial" w:cs="Arial"/>
        </w:rPr>
        <w:t>ige</w:t>
      </w:r>
      <w:r w:rsidR="00491EA3" w:rsidRPr="00AA1331">
        <w:rPr>
          <w:rFonts w:ascii="Arial" w:hAnsi="Arial" w:cs="Arial"/>
          <w:lang w:bidi="hi-IN"/>
        </w:rPr>
        <w:t xml:space="preserve"> Antalya</w:t>
      </w:r>
      <w:r w:rsidR="00491EA3">
        <w:rPr>
          <w:rFonts w:ascii="Arial" w:hAnsi="Arial" w:cs="Arial"/>
        </w:rPr>
        <w:t xml:space="preserve"> (54,z.St.)</w:t>
      </w:r>
      <w:r w:rsidR="00491EA3" w:rsidRPr="00AA1331">
        <w:rPr>
          <w:rFonts w:ascii="Arial" w:hAnsi="Arial" w:cs="Arial"/>
          <w:lang w:bidi="hi-IN"/>
        </w:rPr>
        <w:t>.</w:t>
      </w:r>
    </w:p>
    <w:p w14:paraId="7CD45B7A" w14:textId="77777777" w:rsidR="00371282" w:rsidRPr="00371282" w:rsidRDefault="00371282" w:rsidP="00A6332C">
      <w:pPr>
        <w:pStyle w:val="VorformatierterText"/>
        <w:rPr>
          <w:rFonts w:ascii="Arial" w:hAnsi="Arial" w:cs="Arial"/>
          <w:sz w:val="16"/>
          <w:szCs w:val="16"/>
        </w:rPr>
      </w:pPr>
    </w:p>
    <w:p w14:paraId="4B49EF2C" w14:textId="678FD4DB" w:rsidR="009A0D11" w:rsidRPr="00D166D1" w:rsidRDefault="009A0D11" w:rsidP="00607908">
      <w:pPr>
        <w:pStyle w:val="VorformatierterText"/>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A6332C">
        <w:rPr>
          <w:rFonts w:ascii="Arial" w:hAnsi="Arial" w:cs="Arial"/>
          <w:b/>
          <w:bCs/>
          <w:sz w:val="28"/>
          <w:szCs w:val="28"/>
        </w:rPr>
        <w:t>Apostelgeschichte 15</w:t>
      </w:r>
    </w:p>
    <w:p w14:paraId="0C8E5B6F" w14:textId="44458FCF" w:rsidR="000A2E17" w:rsidRDefault="000F1AAF" w:rsidP="00080DD4">
      <w:pPr>
        <w:pStyle w:val="Textbody"/>
        <w:spacing w:after="0"/>
        <w:rPr>
          <w:rStyle w:val="WW-Absatz-Standardschriftart1111111"/>
          <w:rFonts w:ascii="Arial" w:hAnsi="Arial" w:cs="Arial"/>
          <w:sz w:val="16"/>
          <w:szCs w:val="16"/>
        </w:rPr>
      </w:pPr>
      <w:r w:rsidRPr="000F1AAF">
        <w:rPr>
          <w:rStyle w:val="Internetlink"/>
          <w:rFonts w:ascii="Arial" w:hAnsi="Arial" w:cs="Arial"/>
          <w:b/>
          <w:color w:val="000000"/>
          <w:u w:val="none"/>
          <w:vertAlign w:val="superscript"/>
        </w:rPr>
        <w:t>1</w:t>
      </w:r>
      <w:r w:rsidR="009A0D11" w:rsidRPr="00D166D1">
        <w:rPr>
          <w:rStyle w:val="Internetlink"/>
          <w:rFonts w:ascii="Arial" w:hAnsi="Arial" w:cs="Arial"/>
          <w:color w:val="000000"/>
          <w:sz w:val="20"/>
          <w:u w:val="none"/>
        </w:rPr>
        <w:t xml:space="preserve"> </w:t>
      </w:r>
      <w:r w:rsidR="009A0D11" w:rsidRPr="00D166D1">
        <w:rPr>
          <w:rStyle w:val="WW-Absatz-Standardschriftart1111111"/>
          <w:rFonts w:ascii="Arial" w:hAnsi="Arial" w:cs="Arial"/>
          <w:sz w:val="20"/>
        </w:rPr>
        <w:t>In LXX</w:t>
      </w:r>
      <w:r w:rsidR="00A5429F">
        <w:rPr>
          <w:rStyle w:val="WW-Absatz-Standardschriftart1111111"/>
          <w:rFonts w:ascii="Arial" w:hAnsi="Arial" w:cs="Arial"/>
          <w:sz w:val="20"/>
        </w:rPr>
        <w:t xml:space="preserve"> Amos 9,1</w:t>
      </w:r>
      <w:r w:rsidR="00F25958">
        <w:rPr>
          <w:rStyle w:val="WW-Absatz-Standardschriftart1111111"/>
          <w:rFonts w:ascii="Arial" w:hAnsi="Arial" w:cs="Arial"/>
          <w:sz w:val="20"/>
        </w:rPr>
        <w:t>1-12</w:t>
      </w:r>
      <w:r w:rsidR="00A5429F">
        <w:rPr>
          <w:rStyle w:val="WW-Absatz-Standardschriftart1111111"/>
          <w:rFonts w:ascii="Arial" w:hAnsi="Arial" w:cs="Arial"/>
          <w:sz w:val="20"/>
        </w:rPr>
        <w:t xml:space="preserve"> steht</w:t>
      </w:r>
      <w:r w:rsidR="009A0D11" w:rsidRPr="00D166D1">
        <w:rPr>
          <w:rStyle w:val="WW-Absatz-Standardschriftart1111111"/>
          <w:rFonts w:ascii="Arial" w:hAnsi="Arial" w:cs="Arial"/>
          <w:sz w:val="20"/>
        </w:rPr>
        <w:t xml:space="preserve"> </w:t>
      </w:r>
      <w:r w:rsidR="009A0D11" w:rsidRPr="00D166D1">
        <w:rPr>
          <w:rStyle w:val="WW-Absatz-Standardschriftart1111111"/>
          <w:rFonts w:ascii="Arial" w:eastAsia="Times New Roman" w:hAnsi="Arial" w:cs="Arial"/>
          <w:sz w:val="20"/>
        </w:rPr>
        <w:t>αναστησω</w:t>
      </w:r>
      <w:r w:rsidR="009A0D11" w:rsidRPr="00D166D1">
        <w:rPr>
          <w:rStyle w:val="WW-Absatz-Standardschriftart1111111"/>
          <w:rFonts w:ascii="Arial" w:hAnsi="Arial" w:cs="Arial"/>
          <w:sz w:val="20"/>
        </w:rPr>
        <w:t>: aufrichten, aufstehen; "In jenem Tag werde ich aufstehen und..."</w:t>
      </w:r>
      <w:r w:rsidR="00B21315">
        <w:rPr>
          <w:rStyle w:val="WW-Absatz-Standardschriftart1111111"/>
          <w:rFonts w:ascii="Arial" w:hAnsi="Arial" w:cs="Arial"/>
          <w:sz w:val="20"/>
        </w:rPr>
        <w:t>. A</w:t>
      </w:r>
      <w:r w:rsidR="009A0D11" w:rsidRPr="00D166D1">
        <w:rPr>
          <w:rStyle w:val="WW-Absatz-Standardschriftart1111111"/>
          <w:rFonts w:ascii="Arial" w:hAnsi="Arial" w:cs="Arial"/>
          <w:sz w:val="20"/>
        </w:rPr>
        <w:t xml:space="preserve">ber </w:t>
      </w:r>
      <w:r w:rsidR="00424C58">
        <w:rPr>
          <w:rStyle w:val="WW-Absatz-Standardschriftart1111111"/>
          <w:rFonts w:ascii="Arial" w:hAnsi="Arial" w:cs="Arial"/>
          <w:sz w:val="20"/>
        </w:rPr>
        <w:t>Jakobus</w:t>
      </w:r>
      <w:r w:rsidR="009A0D11" w:rsidRPr="00D166D1">
        <w:rPr>
          <w:rStyle w:val="WW-Absatz-Standardschriftart1111111"/>
          <w:rFonts w:ascii="Arial" w:hAnsi="Arial" w:cs="Arial"/>
          <w:sz w:val="20"/>
        </w:rPr>
        <w:t xml:space="preserve"> ändert das Zitat, um auszudrücken, dass die </w:t>
      </w:r>
      <w:r w:rsidR="009A0D11" w:rsidRPr="000678EF">
        <w:rPr>
          <w:rStyle w:val="WW-Absatz-Standardschriftart1111111"/>
          <w:rFonts w:ascii="Arial" w:hAnsi="Arial" w:cs="Arial"/>
          <w:bCs/>
          <w:i/>
          <w:sz w:val="20"/>
        </w:rPr>
        <w:t>endgültige</w:t>
      </w:r>
      <w:r w:rsidR="009A0D11" w:rsidRPr="00D166D1">
        <w:rPr>
          <w:rStyle w:val="WW-Absatz-Standardschriftart1111111"/>
          <w:rFonts w:ascii="Arial" w:hAnsi="Arial" w:cs="Arial"/>
          <w:sz w:val="20"/>
        </w:rPr>
        <w:t xml:space="preserve"> Wiederherstellung von der Amos spricht, erst </w:t>
      </w:r>
      <w:r w:rsidR="009A0D11" w:rsidRPr="00D166D1">
        <w:rPr>
          <w:rStyle w:val="WW-Absatz-Standardschriftart1111111"/>
          <w:rFonts w:ascii="Arial" w:hAnsi="Arial" w:cs="Arial"/>
          <w:b/>
          <w:bCs/>
          <w:sz w:val="20"/>
        </w:rPr>
        <w:t>nach</w:t>
      </w:r>
      <w:r w:rsidR="009A0D11" w:rsidRPr="00D166D1">
        <w:rPr>
          <w:rStyle w:val="WW-Absatz-Standardschriftart1111111"/>
          <w:rFonts w:ascii="Arial" w:hAnsi="Arial" w:cs="Arial"/>
          <w:sz w:val="20"/>
        </w:rPr>
        <w:t xml:space="preserve"> der Wiederkunft Christi geschehen wird. Diese Schriftstelle wurde auch von den jüdischen Rabbis messianisch verstanden (34,</w:t>
      </w:r>
      <w:r w:rsidR="004B17B4">
        <w:rPr>
          <w:rStyle w:val="WW-Absatz-Standardschriftart1111111"/>
          <w:rFonts w:ascii="Arial" w:hAnsi="Arial" w:cs="Arial"/>
          <w:sz w:val="20"/>
        </w:rPr>
        <w:t>II,</w:t>
      </w:r>
      <w:r w:rsidR="009A0D11" w:rsidRPr="00D166D1">
        <w:rPr>
          <w:rStyle w:val="WW-Absatz-Standardschriftart1111111"/>
          <w:rFonts w:ascii="Arial" w:hAnsi="Arial" w:cs="Arial"/>
          <w:sz w:val="20"/>
        </w:rPr>
        <w:t>734)</w:t>
      </w:r>
      <w:r w:rsidR="001F5402">
        <w:rPr>
          <w:rStyle w:val="WW-Absatz-Standardschriftart1111111"/>
          <w:rFonts w:ascii="Arial" w:hAnsi="Arial" w:cs="Arial"/>
          <w:sz w:val="20"/>
        </w:rPr>
        <w:t>:</w:t>
      </w:r>
      <w:r w:rsidR="00A5429F">
        <w:rPr>
          <w:rStyle w:val="WW-Absatz-Standardschriftart1111111"/>
          <w:rFonts w:ascii="Arial" w:hAnsi="Arial" w:cs="Arial"/>
          <w:sz w:val="20"/>
        </w:rPr>
        <w:t xml:space="preserve"> </w:t>
      </w:r>
      <w:hyperlink r:id="rId98" w:history="1">
        <w:r w:rsidR="000A2E17" w:rsidRPr="00034B5F">
          <w:rPr>
            <w:rStyle w:val="Hyperlink"/>
            <w:rFonts w:ascii="Arial" w:hAnsi="Arial" w:cs="Arial"/>
            <w:sz w:val="16"/>
            <w:szCs w:val="16"/>
          </w:rPr>
          <w:t>https://drive.google.com/file/d/1EiolKVt2ua4en0ysgfl8BFgYH1TqbUUB/view?usp=sharing</w:t>
        </w:r>
      </w:hyperlink>
      <w:r w:rsidR="00A5429F">
        <w:rPr>
          <w:rStyle w:val="WW-Absatz-Standardschriftart1111111"/>
          <w:rFonts w:ascii="Arial" w:hAnsi="Arial" w:cs="Arial"/>
          <w:sz w:val="16"/>
          <w:szCs w:val="16"/>
        </w:rPr>
        <w:t xml:space="preserve"> </w:t>
      </w:r>
    </w:p>
    <w:p w14:paraId="6E693F93" w14:textId="216003E5" w:rsidR="009A0D11" w:rsidRPr="00D166D1" w:rsidRDefault="000F1AAF" w:rsidP="00080DD4">
      <w:pPr>
        <w:pStyle w:val="Textbody"/>
        <w:spacing w:after="0"/>
        <w:rPr>
          <w:rFonts w:ascii="Arial" w:hAnsi="Arial" w:cs="Arial"/>
        </w:rPr>
      </w:pPr>
      <w:r w:rsidRPr="000F1AAF">
        <w:rPr>
          <w:rStyle w:val="WW-Absatz-Standardschriftart1111111"/>
          <w:rFonts w:ascii="Arial" w:hAnsi="Arial" w:cs="Arial"/>
          <w:b/>
          <w:vertAlign w:val="superscript"/>
        </w:rPr>
        <w:t>2</w:t>
      </w:r>
      <w:r w:rsidR="009A0D11" w:rsidRPr="00D166D1">
        <w:rPr>
          <w:rStyle w:val="WW-Absatz-Standardschriftart1111111"/>
          <w:rFonts w:ascii="Arial" w:hAnsi="Arial" w:cs="Arial"/>
          <w:sz w:val="20"/>
        </w:rPr>
        <w:t xml:space="preserve"> Frei nach LXX Am</w:t>
      </w:r>
      <w:r w:rsidR="001C4761">
        <w:rPr>
          <w:rStyle w:val="WW-Absatz-Standardschriftart1111111"/>
          <w:rFonts w:ascii="Arial" w:hAnsi="Arial" w:cs="Arial"/>
          <w:sz w:val="20"/>
        </w:rPr>
        <w:t>os</w:t>
      </w:r>
      <w:r w:rsidR="009A0D11" w:rsidRPr="00D166D1">
        <w:rPr>
          <w:rStyle w:val="WW-Absatz-Standardschriftart1111111"/>
          <w:rFonts w:ascii="Arial" w:hAnsi="Arial" w:cs="Arial"/>
          <w:sz w:val="20"/>
        </w:rPr>
        <w:t xml:space="preserve"> 9,11</w:t>
      </w:r>
      <w:r w:rsidR="001C4761">
        <w:rPr>
          <w:rStyle w:val="WW-Absatz-Standardschriftart1111111"/>
          <w:rFonts w:ascii="Arial" w:hAnsi="Arial" w:cs="Arial"/>
          <w:sz w:val="20"/>
        </w:rPr>
        <w:t>-12</w:t>
      </w:r>
      <w:r w:rsidR="009A0D11" w:rsidRPr="00D166D1">
        <w:rPr>
          <w:rStyle w:val="WW-Absatz-Standardschriftart1111111"/>
          <w:rFonts w:ascii="Arial" w:hAnsi="Arial" w:cs="Arial"/>
          <w:sz w:val="20"/>
        </w:rPr>
        <w:t xml:space="preserve"> (vgl. auch Jer 12,15; 30,9; Hos 3,5). Ursprünglich bezieht sich die Prophezeiung auf die Wiederherstellung der darniederliegenden David´schen Dynastie, </w:t>
      </w:r>
      <w:r w:rsidR="00B21315">
        <w:rPr>
          <w:rStyle w:val="WW-Absatz-Standardschriftart1111111"/>
          <w:rFonts w:ascii="Arial" w:hAnsi="Arial" w:cs="Arial"/>
          <w:sz w:val="20"/>
        </w:rPr>
        <w:t xml:space="preserve">die </w:t>
      </w:r>
      <w:r w:rsidR="009A0D11" w:rsidRPr="00D166D1">
        <w:rPr>
          <w:rStyle w:val="WW-Absatz-Standardschriftart1111111"/>
          <w:rFonts w:ascii="Arial" w:hAnsi="Arial" w:cs="Arial"/>
          <w:sz w:val="20"/>
        </w:rPr>
        <w:t>nach der Rückkehr des Volkes aus der babylonischen Gefangenschaft</w:t>
      </w:r>
      <w:r w:rsidR="00B21315">
        <w:rPr>
          <w:rStyle w:val="WW-Absatz-Standardschriftart1111111"/>
          <w:rFonts w:ascii="Arial" w:hAnsi="Arial" w:cs="Arial"/>
          <w:sz w:val="20"/>
        </w:rPr>
        <w:t xml:space="preserve"> stattfinden sollte</w:t>
      </w:r>
      <w:r w:rsidR="009A0D11" w:rsidRPr="00D166D1">
        <w:rPr>
          <w:rStyle w:val="WW-Absatz-Standardschriftart1111111"/>
          <w:rFonts w:ascii="Arial" w:hAnsi="Arial" w:cs="Arial"/>
          <w:sz w:val="20"/>
        </w:rPr>
        <w:t xml:space="preserve">. Jakobus aber </w:t>
      </w:r>
      <w:r w:rsidR="001C4761">
        <w:rPr>
          <w:rStyle w:val="WW-Absatz-Standardschriftart1111111"/>
          <w:rFonts w:ascii="Arial" w:hAnsi="Arial" w:cs="Arial"/>
          <w:sz w:val="20"/>
        </w:rPr>
        <w:t xml:space="preserve">wendet sie auf die aktuelle Situation an und </w:t>
      </w:r>
      <w:r w:rsidR="009A0D11" w:rsidRPr="00D166D1">
        <w:rPr>
          <w:rStyle w:val="WW-Absatz-Standardschriftart1111111"/>
          <w:rFonts w:ascii="Arial" w:hAnsi="Arial" w:cs="Arial"/>
          <w:sz w:val="20"/>
        </w:rPr>
        <w:t>macht deutlich,</w:t>
      </w:r>
      <w:r w:rsidR="00422F20">
        <w:rPr>
          <w:rStyle w:val="WW-Absatz-Standardschriftart1111111"/>
          <w:rFonts w:ascii="Arial" w:hAnsi="Arial" w:cs="Arial"/>
          <w:sz w:val="20"/>
        </w:rPr>
        <w:t xml:space="preserve"> - </w:t>
      </w:r>
      <w:r w:rsidR="009A0D11" w:rsidRPr="00D166D1">
        <w:rPr>
          <w:rStyle w:val="WW-Absatz-Standardschriftart1111111"/>
          <w:rFonts w:ascii="Arial" w:hAnsi="Arial" w:cs="Arial"/>
          <w:sz w:val="20"/>
        </w:rPr>
        <w:t>da Israel inzwischen wieder unter Fremdherrschaft war</w:t>
      </w:r>
      <w:r w:rsidR="00422F20">
        <w:rPr>
          <w:rStyle w:val="WW-Absatz-Standardschriftart1111111"/>
          <w:rFonts w:ascii="Arial" w:hAnsi="Arial" w:cs="Arial"/>
          <w:sz w:val="20"/>
        </w:rPr>
        <w:t xml:space="preserve"> - </w:t>
      </w:r>
      <w:r w:rsidR="009A0D11" w:rsidRPr="00D166D1">
        <w:rPr>
          <w:rStyle w:val="WW-Absatz-Standardschriftart1111111"/>
          <w:rFonts w:ascii="Arial" w:hAnsi="Arial" w:cs="Arial"/>
          <w:sz w:val="20"/>
        </w:rPr>
        <w:t xml:space="preserve">dass es noch eine zukünftige Wiederherstellung der David´schen Dynastie geben wird, und zwar, </w:t>
      </w:r>
      <w:r w:rsidR="009A0D11" w:rsidRPr="000678EF">
        <w:rPr>
          <w:rStyle w:val="WW-Absatz-Standardschriftart1111111"/>
          <w:rFonts w:ascii="Arial" w:hAnsi="Arial" w:cs="Arial"/>
          <w:bCs/>
          <w:i/>
          <w:sz w:val="20"/>
        </w:rPr>
        <w:t>nachdem</w:t>
      </w:r>
      <w:r w:rsidR="009A0D11" w:rsidRPr="00D166D1">
        <w:rPr>
          <w:rStyle w:val="WW-Absatz-Standardschriftart1111111"/>
          <w:rFonts w:ascii="Arial" w:hAnsi="Arial" w:cs="Arial"/>
          <w:sz w:val="20"/>
        </w:rPr>
        <w:t xml:space="preserve"> sich Gott ein Volk aus den Heiden gesammelt hat (vgl. auch Röm 11,11-12.23-26). Dass diese Sammlung </w:t>
      </w:r>
      <w:r w:rsidR="001C4761">
        <w:rPr>
          <w:rStyle w:val="WW-Absatz-Standardschriftart1111111"/>
          <w:rFonts w:ascii="Arial" w:hAnsi="Arial" w:cs="Arial"/>
          <w:sz w:val="20"/>
        </w:rPr>
        <w:t xml:space="preserve">aus den Heiden </w:t>
      </w:r>
      <w:r w:rsidR="009A0D11" w:rsidRPr="00D166D1">
        <w:rPr>
          <w:rStyle w:val="WW-Absatz-Standardschriftart1111111"/>
          <w:rFonts w:ascii="Arial" w:hAnsi="Arial" w:cs="Arial"/>
          <w:sz w:val="20"/>
        </w:rPr>
        <w:t>so lange Zeit dauern würde, war den Aposteln damals noch nicht bewusst.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3</w:t>
      </w:r>
      <w:r w:rsidR="009A0D11" w:rsidRPr="00D166D1">
        <w:rPr>
          <w:rStyle w:val="WW-Absatz-Standardschriftart1111111"/>
          <w:rFonts w:ascii="Arial" w:hAnsi="Arial" w:cs="Arial"/>
          <w:sz w:val="20"/>
        </w:rPr>
        <w:t xml:space="preserve"> Jes 45,21</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4</w:t>
      </w:r>
      <w:r w:rsidR="009A0D11" w:rsidRPr="00D166D1">
        <w:rPr>
          <w:rStyle w:val="WW-Absatz-Standardschriftart1111111"/>
          <w:rFonts w:ascii="Arial" w:hAnsi="Arial" w:cs="Arial"/>
          <w:sz w:val="20"/>
        </w:rPr>
        <w:t xml:space="preserve"> V</w:t>
      </w:r>
      <w:r w:rsidR="00B84784">
        <w:rPr>
          <w:rStyle w:val="WW-Absatz-Standardschriftart1111111"/>
          <w:rFonts w:ascii="Arial" w:hAnsi="Arial" w:cs="Arial"/>
          <w:sz w:val="20"/>
        </w:rPr>
        <w:t xml:space="preserve">ers </w:t>
      </w:r>
      <w:r w:rsidR="009A0D11" w:rsidRPr="00D166D1">
        <w:rPr>
          <w:rStyle w:val="WW-Absatz-Standardschriftart1111111"/>
          <w:rFonts w:ascii="Arial" w:hAnsi="Arial" w:cs="Arial"/>
          <w:sz w:val="20"/>
        </w:rPr>
        <w:t xml:space="preserve">34 fehlt in den wichtigsten </w:t>
      </w:r>
      <w:r w:rsidR="00617F6B">
        <w:rPr>
          <w:rStyle w:val="WW-Absatz-Standardschriftart1111111"/>
          <w:rFonts w:ascii="Arial" w:hAnsi="Arial" w:cs="Arial"/>
          <w:sz w:val="20"/>
        </w:rPr>
        <w:t>Hs.</w:t>
      </w:r>
      <w:r w:rsidR="009A0D11" w:rsidRPr="00D166D1">
        <w:rPr>
          <w:rStyle w:val="WW-Absatz-Standardschriftart1111111"/>
          <w:rFonts w:ascii="Arial" w:hAnsi="Arial" w:cs="Arial"/>
          <w:sz w:val="20"/>
        </w:rPr>
        <w:t xml:space="preserve"> </w:t>
      </w:r>
      <w:r w:rsidR="00B21315">
        <w:rPr>
          <w:rStyle w:val="WW-Absatz-Standardschriftart1111111"/>
          <w:rFonts w:ascii="Arial" w:hAnsi="Arial" w:cs="Arial"/>
          <w:sz w:val="20"/>
        </w:rPr>
        <w:t>und e</w:t>
      </w:r>
      <w:r w:rsidR="009A0D11" w:rsidRPr="00D166D1">
        <w:rPr>
          <w:rStyle w:val="WW-Absatz-Standardschriftart1111111"/>
          <w:rFonts w:ascii="Arial" w:hAnsi="Arial" w:cs="Arial"/>
          <w:sz w:val="20"/>
          <w:szCs w:val="20"/>
        </w:rPr>
        <w:t>inzelne</w:t>
      </w:r>
      <w:r w:rsidR="000A2E17">
        <w:rPr>
          <w:rStyle w:val="WW-Absatz-Standardschriftart1111111"/>
          <w:rFonts w:ascii="Arial" w:hAnsi="Arial" w:cs="Arial"/>
          <w:sz w:val="20"/>
          <w:szCs w:val="20"/>
        </w:rPr>
        <w:t xml:space="preserve"> spätere</w:t>
      </w:r>
      <w:r w:rsidR="009A0D11" w:rsidRPr="00D166D1">
        <w:rPr>
          <w:rStyle w:val="WW-Absatz-Standardschriftart1111111"/>
          <w:rFonts w:ascii="Arial" w:hAnsi="Arial" w:cs="Arial"/>
          <w:sz w:val="20"/>
          <w:szCs w:val="20"/>
        </w:rPr>
        <w:t xml:space="preserve"> </w:t>
      </w:r>
      <w:r w:rsidR="00617F6B">
        <w:rPr>
          <w:rStyle w:val="WW-Absatz-Standardschriftart1111111"/>
          <w:rFonts w:ascii="Arial" w:hAnsi="Arial" w:cs="Arial"/>
          <w:sz w:val="20"/>
          <w:szCs w:val="20"/>
        </w:rPr>
        <w:t>Hs.</w:t>
      </w:r>
      <w:r w:rsidR="009A0D11" w:rsidRPr="00D166D1">
        <w:rPr>
          <w:rStyle w:val="WW-Absatz-Standardschriftart1111111"/>
          <w:rFonts w:ascii="Arial" w:hAnsi="Arial" w:cs="Arial"/>
          <w:sz w:val="20"/>
          <w:szCs w:val="20"/>
        </w:rPr>
        <w:t xml:space="preserve"> fügen hier ein: "Silas aber beschloss dazubleiben</w:t>
      </w:r>
      <w:r w:rsidR="008809E5">
        <w:rPr>
          <w:rStyle w:val="WW-Absatz-Standardschriftart1111111"/>
          <w:rFonts w:ascii="Arial" w:hAnsi="Arial" w:cs="Arial"/>
          <w:sz w:val="20"/>
          <w:szCs w:val="20"/>
        </w:rPr>
        <w:t>,</w:t>
      </w:r>
      <w:r w:rsidR="009A0D11" w:rsidRPr="00D166D1">
        <w:rPr>
          <w:rStyle w:val="WW-Absatz-Standardschriftart1111111"/>
          <w:rFonts w:ascii="Arial" w:hAnsi="Arial" w:cs="Arial"/>
          <w:sz w:val="20"/>
          <w:szCs w:val="20"/>
        </w:rPr>
        <w:t xml:space="preserve"> so reiste Judas allein (nach Jerusalem) ab"</w:t>
      </w:r>
      <w:r w:rsidR="00357B55">
        <w:rPr>
          <w:rStyle w:val="WW-Absatz-Standardschriftart1111111"/>
          <w:rFonts w:ascii="Arial" w:hAnsi="Arial" w:cs="Arial"/>
          <w:sz w:val="20"/>
          <w:szCs w:val="20"/>
        </w:rPr>
        <w:t xml:space="preserve"> (vgl. </w:t>
      </w:r>
      <w:r w:rsidR="009C6CD2">
        <w:rPr>
          <w:rStyle w:val="WW-Absatz-Standardschriftart1111111"/>
          <w:rFonts w:ascii="Arial" w:hAnsi="Arial" w:cs="Arial"/>
          <w:sz w:val="20"/>
          <w:szCs w:val="20"/>
        </w:rPr>
        <w:t xml:space="preserve">27,439; </w:t>
      </w:r>
      <w:r w:rsidR="00357B55">
        <w:rPr>
          <w:rStyle w:val="WW-Absatz-Standardschriftart1111111"/>
          <w:rFonts w:ascii="Arial" w:hAnsi="Arial" w:cs="Arial"/>
          <w:sz w:val="20"/>
          <w:szCs w:val="20"/>
        </w:rPr>
        <w:t>48,544)</w:t>
      </w:r>
      <w:r w:rsidR="009A0D11" w:rsidRPr="00D166D1">
        <w:rPr>
          <w:rStyle w:val="WW-Absatz-Standardschriftart1111111"/>
          <w:rFonts w:ascii="Arial" w:hAnsi="Arial" w:cs="Arial"/>
          <w:sz w:val="20"/>
          <w:szCs w:val="20"/>
        </w:rPr>
        <w:t>.</w:t>
      </w:r>
      <w:r w:rsidR="00C4350F">
        <w:rPr>
          <w:rStyle w:val="WW-Absatz-Standardschriftart1111111"/>
          <w:rFonts w:ascii="Arial" w:hAnsi="Arial" w:cs="Arial"/>
          <w:sz w:val="20"/>
          <w:szCs w:val="20"/>
        </w:rPr>
        <w:br/>
      </w:r>
      <w:r w:rsidRPr="000F1AAF">
        <w:rPr>
          <w:rStyle w:val="WW-Absatz-Standardschriftart1111111"/>
          <w:rFonts w:ascii="Arial" w:hAnsi="Arial" w:cs="Arial"/>
          <w:b/>
          <w:vertAlign w:val="superscript"/>
        </w:rPr>
        <w:t>5</w:t>
      </w:r>
      <w:r w:rsidR="009A0D11" w:rsidRPr="00D166D1">
        <w:rPr>
          <w:rStyle w:val="WW-Absatz-Standardschriftart1111111"/>
          <w:rFonts w:ascii="Arial" w:hAnsi="Arial" w:cs="Arial"/>
          <w:sz w:val="20"/>
        </w:rPr>
        <w:t xml:space="preserve"> Das sind wahrscheinlich die falschen Brüder von Gal 2,4; 2Kor 11,4</w:t>
      </w:r>
      <w:r w:rsidR="008809E5">
        <w:rPr>
          <w:rStyle w:val="WW-Absatz-Standardschriftart1111111"/>
          <w:rFonts w:ascii="Arial" w:hAnsi="Arial" w:cs="Arial"/>
          <w:sz w:val="20"/>
        </w:rPr>
        <w:t>-</w:t>
      </w:r>
      <w:r w:rsidR="009A0D11" w:rsidRPr="00D166D1">
        <w:rPr>
          <w:rStyle w:val="WW-Absatz-Standardschriftart1111111"/>
          <w:rFonts w:ascii="Arial" w:hAnsi="Arial" w:cs="Arial"/>
          <w:sz w:val="20"/>
        </w:rPr>
        <w:t>5.12-15.26</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6</w:t>
      </w:r>
      <w:r w:rsidR="009A0D11" w:rsidRPr="00D166D1">
        <w:rPr>
          <w:rStyle w:val="WW-Absatz-Standardschriftart1111111"/>
          <w:rFonts w:ascii="Arial" w:hAnsi="Arial" w:cs="Arial"/>
          <w:sz w:val="20"/>
        </w:rPr>
        <w:t xml:space="preserve"> D.h. in der Zukunft errettet werden, wie V</w:t>
      </w:r>
      <w:r w:rsidR="004A33B7">
        <w:rPr>
          <w:rStyle w:val="WW-Absatz-Standardschriftart1111111"/>
          <w:rFonts w:ascii="Arial" w:hAnsi="Arial" w:cs="Arial"/>
          <w:sz w:val="20"/>
        </w:rPr>
        <w:t xml:space="preserve">ers </w:t>
      </w:r>
      <w:r w:rsidR="008809E5">
        <w:rPr>
          <w:rStyle w:val="WW-Absatz-Standardschriftart1111111"/>
          <w:rFonts w:ascii="Arial" w:hAnsi="Arial" w:cs="Arial"/>
          <w:sz w:val="20"/>
        </w:rPr>
        <w:t>Apg 15,</w:t>
      </w:r>
      <w:r w:rsidR="009A0D11" w:rsidRPr="00D166D1">
        <w:rPr>
          <w:rStyle w:val="WW-Absatz-Standardschriftart1111111"/>
          <w:rFonts w:ascii="Arial" w:hAnsi="Arial" w:cs="Arial"/>
          <w:sz w:val="20"/>
        </w:rPr>
        <w:t>11</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7</w:t>
      </w:r>
      <w:r w:rsidR="009A0D11" w:rsidRPr="00D166D1">
        <w:rPr>
          <w:rStyle w:val="WW-Absatz-Standardschriftart1111111"/>
          <w:rFonts w:ascii="Arial" w:hAnsi="Arial" w:cs="Arial"/>
          <w:sz w:val="20"/>
        </w:rPr>
        <w:t xml:space="preserve"> Mit ziemlicher Sicherheit lauter </w:t>
      </w:r>
      <w:r w:rsidR="00BA3310">
        <w:rPr>
          <w:rStyle w:val="WW-Absatz-Standardschriftart1111111"/>
          <w:rFonts w:ascii="Arial" w:hAnsi="Arial" w:cs="Arial"/>
          <w:sz w:val="20"/>
        </w:rPr>
        <w:t>Juden-Christen</w:t>
      </w:r>
      <w:r w:rsidR="009A0D11" w:rsidRPr="00D166D1">
        <w:rPr>
          <w:rStyle w:val="WW-Absatz-Standardschriftart1111111"/>
          <w:rFonts w:ascii="Arial" w:hAnsi="Arial" w:cs="Arial"/>
          <w:sz w:val="20"/>
        </w:rPr>
        <w:t xml:space="preserve">, die ein irdisches Friedensreich für Israel erwarteten, </w:t>
      </w:r>
      <w:r w:rsidR="00B21315">
        <w:rPr>
          <w:rStyle w:val="WW-Absatz-Standardschriftart1111111"/>
          <w:rFonts w:ascii="Arial" w:hAnsi="Arial" w:cs="Arial"/>
          <w:sz w:val="20"/>
        </w:rPr>
        <w:t>das</w:t>
      </w:r>
      <w:r w:rsidR="009A0D11" w:rsidRPr="00D166D1">
        <w:rPr>
          <w:rStyle w:val="WW-Absatz-Standardschriftart1111111"/>
          <w:rFonts w:ascii="Arial" w:hAnsi="Arial" w:cs="Arial"/>
          <w:sz w:val="20"/>
        </w:rPr>
        <w:t xml:space="preserve"> mit der Wiederkunft Christi beginnen sollte; vgl. Apg 1,6; 3,18 ua.</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8</w:t>
      </w:r>
      <w:r w:rsidR="009A0D11" w:rsidRPr="00D166D1">
        <w:rPr>
          <w:rStyle w:val="WW-Absatz-Standardschriftart1111111"/>
          <w:rFonts w:ascii="Arial" w:hAnsi="Arial" w:cs="Arial"/>
          <w:sz w:val="20"/>
        </w:rPr>
        <w:t xml:space="preserve"> Damit meint </w:t>
      </w:r>
      <w:r w:rsidR="0027062B">
        <w:rPr>
          <w:rStyle w:val="WW-Absatz-Standardschriftart1111111"/>
          <w:rFonts w:ascii="Arial" w:hAnsi="Arial" w:cs="Arial"/>
          <w:sz w:val="20"/>
        </w:rPr>
        <w:t>Jakobus</w:t>
      </w:r>
      <w:r w:rsidR="009A0D11" w:rsidRPr="00D166D1">
        <w:rPr>
          <w:rStyle w:val="WW-Absatz-Standardschriftart1111111"/>
          <w:rFonts w:ascii="Arial" w:hAnsi="Arial" w:cs="Arial"/>
          <w:sz w:val="20"/>
        </w:rPr>
        <w:t xml:space="preserve">, wie </w:t>
      </w:r>
      <w:r w:rsidR="0027062B">
        <w:rPr>
          <w:rStyle w:val="WW-Absatz-Standardschriftart1111111"/>
          <w:rFonts w:ascii="Arial" w:hAnsi="Arial" w:cs="Arial"/>
          <w:sz w:val="20"/>
        </w:rPr>
        <w:t xml:space="preserve">Petrus </w:t>
      </w:r>
      <w:r w:rsidR="009A0D11" w:rsidRPr="00D166D1">
        <w:rPr>
          <w:rStyle w:val="WW-Absatz-Standardschriftart1111111"/>
          <w:rFonts w:ascii="Arial" w:hAnsi="Arial" w:cs="Arial"/>
          <w:sz w:val="20"/>
        </w:rPr>
        <w:t>in V</w:t>
      </w:r>
      <w:r w:rsidR="00A7087A">
        <w:rPr>
          <w:rStyle w:val="WW-Absatz-Standardschriftart1111111"/>
          <w:rFonts w:ascii="Arial" w:hAnsi="Arial" w:cs="Arial"/>
          <w:sz w:val="20"/>
        </w:rPr>
        <w:t xml:space="preserve">ers </w:t>
      </w:r>
      <w:r w:rsidR="009A0D11" w:rsidRPr="00D166D1">
        <w:rPr>
          <w:rStyle w:val="WW-Absatz-Standardschriftart1111111"/>
          <w:rFonts w:ascii="Arial" w:hAnsi="Arial" w:cs="Arial"/>
          <w:sz w:val="20"/>
        </w:rPr>
        <w:t>7</w:t>
      </w:r>
      <w:r w:rsidR="0027062B">
        <w:rPr>
          <w:rStyle w:val="WW-Absatz-Standardschriftart1111111"/>
          <w:rFonts w:ascii="Arial" w:hAnsi="Arial" w:cs="Arial"/>
          <w:sz w:val="20"/>
        </w:rPr>
        <w:t>ff.</w:t>
      </w:r>
      <w:r w:rsidR="009A0D11" w:rsidRPr="00D166D1">
        <w:rPr>
          <w:rStyle w:val="WW-Absatz-Standardschriftart1111111"/>
          <w:rFonts w:ascii="Arial" w:hAnsi="Arial" w:cs="Arial"/>
          <w:sz w:val="20"/>
        </w:rPr>
        <w:t xml:space="preserve"> seine Sendung zu Kornelius</w:t>
      </w:r>
      <w:r w:rsidR="0027062B">
        <w:rPr>
          <w:rStyle w:val="WW-Absatz-Standardschriftart1111111"/>
          <w:rFonts w:ascii="Arial" w:hAnsi="Arial" w:cs="Arial"/>
          <w:sz w:val="20"/>
        </w:rPr>
        <w:t xml:space="preserve"> verteidigt hat</w:t>
      </w:r>
      <w:r w:rsidR="009A0D11" w:rsidRPr="00D166D1">
        <w:rPr>
          <w:rStyle w:val="WW-Absatz-Standardschriftart1111111"/>
          <w:rFonts w:ascii="Arial" w:hAnsi="Arial" w:cs="Arial"/>
          <w:sz w:val="20"/>
        </w:rPr>
        <w:t xml:space="preserve">. Bevor Gott </w:t>
      </w:r>
      <w:r w:rsidR="005A1F6B">
        <w:rPr>
          <w:rStyle w:val="WW-Absatz-Standardschriftart1111111"/>
          <w:rFonts w:ascii="Arial" w:hAnsi="Arial" w:cs="Arial"/>
          <w:sz w:val="20"/>
        </w:rPr>
        <w:t>für</w:t>
      </w:r>
      <w:r w:rsidR="009A0D11" w:rsidRPr="00D166D1">
        <w:rPr>
          <w:rStyle w:val="WW-Absatz-Standardschriftart1111111"/>
          <w:rFonts w:ascii="Arial" w:hAnsi="Arial" w:cs="Arial"/>
          <w:sz w:val="20"/>
        </w:rPr>
        <w:t xml:space="preserve"> Israel </w:t>
      </w:r>
      <w:r w:rsidR="0027062B" w:rsidRPr="0027062B">
        <w:rPr>
          <w:rStyle w:val="WW-Absatz-Standardschriftart1111111"/>
          <w:rFonts w:ascii="Arial" w:hAnsi="Arial" w:cs="Arial"/>
          <w:i/>
          <w:iCs/>
          <w:sz w:val="20"/>
        </w:rPr>
        <w:t>in der Zukunft</w:t>
      </w:r>
      <w:r w:rsidR="0027062B">
        <w:rPr>
          <w:rStyle w:val="WW-Absatz-Standardschriftart1111111"/>
          <w:rFonts w:ascii="Arial" w:hAnsi="Arial" w:cs="Arial"/>
          <w:sz w:val="20"/>
        </w:rPr>
        <w:t xml:space="preserve"> </w:t>
      </w:r>
      <w:r w:rsidR="009A0D11" w:rsidRPr="00D166D1">
        <w:rPr>
          <w:rStyle w:val="WW-Absatz-Standardschriftart1111111"/>
          <w:rFonts w:ascii="Arial" w:hAnsi="Arial" w:cs="Arial"/>
          <w:sz w:val="20"/>
        </w:rPr>
        <w:t>wieder ein Königreich aufrichte</w:t>
      </w:r>
      <w:r w:rsidR="00B21315">
        <w:rPr>
          <w:rStyle w:val="WW-Absatz-Standardschriftart1111111"/>
          <w:rFonts w:ascii="Arial" w:hAnsi="Arial" w:cs="Arial"/>
          <w:sz w:val="20"/>
        </w:rPr>
        <w:t>n wird</w:t>
      </w:r>
      <w:r w:rsidR="009A0D11" w:rsidRPr="00D166D1">
        <w:rPr>
          <w:rStyle w:val="WW-Absatz-Standardschriftart1111111"/>
          <w:rFonts w:ascii="Arial" w:hAnsi="Arial" w:cs="Arial"/>
          <w:sz w:val="20"/>
        </w:rPr>
        <w:t xml:space="preserve">, sammelt er sich </w:t>
      </w:r>
      <w:r w:rsidR="00B21315" w:rsidRPr="0027062B">
        <w:rPr>
          <w:rStyle w:val="WW-Absatz-Standardschriftart1111111"/>
          <w:rFonts w:ascii="Arial" w:hAnsi="Arial" w:cs="Arial"/>
          <w:i/>
          <w:iCs/>
          <w:sz w:val="20"/>
        </w:rPr>
        <w:t>jetzt</w:t>
      </w:r>
      <w:r w:rsidR="00B21315">
        <w:rPr>
          <w:rStyle w:val="WW-Absatz-Standardschriftart1111111"/>
          <w:rFonts w:ascii="Arial" w:hAnsi="Arial" w:cs="Arial"/>
          <w:sz w:val="20"/>
        </w:rPr>
        <w:t xml:space="preserve"> </w:t>
      </w:r>
      <w:r w:rsidR="009A0D11" w:rsidRPr="00D166D1">
        <w:rPr>
          <w:rStyle w:val="WW-Absatz-Standardschriftart1111111"/>
          <w:rFonts w:ascii="Arial" w:hAnsi="Arial" w:cs="Arial"/>
          <w:sz w:val="20"/>
        </w:rPr>
        <w:t>ein Volk aus den Heiden. Möglich wäre auch die Übersetzung: "...wie Gott selbst".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9</w:t>
      </w:r>
      <w:r w:rsidR="009A0D11" w:rsidRPr="00D166D1">
        <w:rPr>
          <w:rStyle w:val="WW-Absatz-Standardschriftart1111111"/>
          <w:rFonts w:ascii="Arial" w:hAnsi="Arial" w:cs="Arial"/>
          <w:sz w:val="20"/>
        </w:rPr>
        <w:t xml:space="preserve"> D.h. es besteht kein Widerspruch zu den Prophezeiungen der Propheten über die Zukunft Israels.</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10</w:t>
      </w:r>
      <w:r w:rsidR="009A0D11" w:rsidRPr="00D166D1">
        <w:rPr>
          <w:rStyle w:val="WW-Absatz-Standardschriftart1111111"/>
          <w:rFonts w:ascii="Arial" w:hAnsi="Arial" w:cs="Arial"/>
          <w:sz w:val="20"/>
        </w:rPr>
        <w:t xml:space="preserve"> D.h. nach dem "zuerst" von V</w:t>
      </w:r>
      <w:r w:rsidR="00A7087A">
        <w:rPr>
          <w:rStyle w:val="WW-Absatz-Standardschriftart1111111"/>
          <w:rFonts w:ascii="Arial" w:hAnsi="Arial" w:cs="Arial"/>
          <w:sz w:val="20"/>
        </w:rPr>
        <w:t xml:space="preserve">ers </w:t>
      </w:r>
      <w:r w:rsidR="009A0D11" w:rsidRPr="00D166D1">
        <w:rPr>
          <w:rStyle w:val="WW-Absatz-Standardschriftart1111111"/>
          <w:rFonts w:ascii="Arial" w:hAnsi="Arial" w:cs="Arial"/>
          <w:sz w:val="20"/>
        </w:rPr>
        <w:t xml:space="preserve">14, nämlich der Sammlung der Nationen, die mit der Bekehrung des Kornelius begonnen hatte. Das Zitat aus der LXX wird von </w:t>
      </w:r>
      <w:r w:rsidR="00424C58">
        <w:rPr>
          <w:rStyle w:val="WW-Absatz-Standardschriftart1111111"/>
          <w:rFonts w:ascii="Arial" w:hAnsi="Arial" w:cs="Arial"/>
          <w:sz w:val="20"/>
        </w:rPr>
        <w:t>Jakobus</w:t>
      </w:r>
      <w:r w:rsidR="009A0D11" w:rsidRPr="00D166D1">
        <w:rPr>
          <w:rStyle w:val="WW-Absatz-Standardschriftart1111111"/>
          <w:rFonts w:ascii="Arial" w:hAnsi="Arial" w:cs="Arial"/>
          <w:sz w:val="20"/>
        </w:rPr>
        <w:t xml:space="preserve"> ziemlich frei auf das</w:t>
      </w:r>
      <w:r w:rsidR="005A1F6B">
        <w:rPr>
          <w:rStyle w:val="WW-Absatz-Standardschriftart1111111"/>
          <w:rFonts w:ascii="Arial" w:hAnsi="Arial" w:cs="Arial"/>
          <w:sz w:val="20"/>
        </w:rPr>
        <w:t>,</w:t>
      </w:r>
      <w:r w:rsidR="009A0D11" w:rsidRPr="00D166D1">
        <w:rPr>
          <w:rStyle w:val="WW-Absatz-Standardschriftart1111111"/>
          <w:rFonts w:ascii="Arial" w:hAnsi="Arial" w:cs="Arial"/>
          <w:sz w:val="20"/>
        </w:rPr>
        <w:t xml:space="preserve"> was er aussagen will</w:t>
      </w:r>
      <w:r w:rsidR="005A1F6B">
        <w:rPr>
          <w:rStyle w:val="WW-Absatz-Standardschriftart1111111"/>
          <w:rFonts w:ascii="Arial" w:hAnsi="Arial" w:cs="Arial"/>
          <w:sz w:val="20"/>
        </w:rPr>
        <w:t>,</w:t>
      </w:r>
      <w:r w:rsidR="009A0D11" w:rsidRPr="00D166D1">
        <w:rPr>
          <w:rStyle w:val="WW-Absatz-Standardschriftart1111111"/>
          <w:rFonts w:ascii="Arial" w:hAnsi="Arial" w:cs="Arial"/>
          <w:sz w:val="20"/>
        </w:rPr>
        <w:t xml:space="preserve"> angepasst.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11</w:t>
      </w:r>
      <w:r w:rsidR="009A0D11" w:rsidRPr="00D166D1">
        <w:rPr>
          <w:rStyle w:val="WW-Absatz-Standardschriftart1111111"/>
          <w:rFonts w:ascii="Arial" w:hAnsi="Arial" w:cs="Arial"/>
          <w:sz w:val="20"/>
        </w:rPr>
        <w:t xml:space="preserve"> Drückt Unsicherheit aus.</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12</w:t>
      </w:r>
      <w:r w:rsidR="009A0D11" w:rsidRPr="00D166D1">
        <w:rPr>
          <w:rStyle w:val="WW-Absatz-Standardschriftart1111111"/>
          <w:rFonts w:ascii="Arial" w:hAnsi="Arial" w:cs="Arial"/>
          <w:sz w:val="20"/>
        </w:rPr>
        <w:t xml:space="preserve"> Synonym für gottesfürchtige Heiden, der Name steht für den Besitzanspruch</w:t>
      </w:r>
      <w:r w:rsidR="00A7087A">
        <w:rPr>
          <w:rStyle w:val="WW-Absatz-Standardschriftart1111111"/>
          <w:rFonts w:ascii="Arial" w:hAnsi="Arial" w:cs="Arial"/>
          <w:sz w:val="20"/>
        </w:rPr>
        <w:t>. V</w:t>
      </w:r>
      <w:r w:rsidR="009A0D11" w:rsidRPr="00D166D1">
        <w:rPr>
          <w:rStyle w:val="WW-Absatz-Standardschriftart1111111"/>
          <w:rFonts w:ascii="Arial" w:hAnsi="Arial" w:cs="Arial"/>
          <w:sz w:val="20"/>
        </w:rPr>
        <w:t>gl. diese Heiden in Apg 13,48</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13</w:t>
      </w:r>
      <w:r w:rsidR="009A0D11" w:rsidRPr="00D166D1">
        <w:rPr>
          <w:rStyle w:val="WW-Absatz-Standardschriftart1111111"/>
          <w:rFonts w:ascii="Arial" w:hAnsi="Arial" w:cs="Arial"/>
          <w:sz w:val="20"/>
        </w:rPr>
        <w:t xml:space="preserve"> Hurerei</w:t>
      </w:r>
      <w:r w:rsidR="00D44D15" w:rsidRPr="00D166D1">
        <w:rPr>
          <w:rStyle w:val="WW-Absatz-Standardschriftart1111111"/>
          <w:rFonts w:ascii="Arial" w:hAnsi="Arial" w:cs="Arial"/>
          <w:sz w:val="20"/>
        </w:rPr>
        <w:t xml:space="preserve"> </w:t>
      </w:r>
      <w:r w:rsidR="009A0D11" w:rsidRPr="00D166D1">
        <w:rPr>
          <w:rStyle w:val="WW-Absatz-Standardschriftart1111111"/>
          <w:rFonts w:ascii="Arial" w:hAnsi="Arial" w:cs="Arial"/>
          <w:sz w:val="20"/>
        </w:rPr>
        <w:t xml:space="preserve">meint hier </w:t>
      </w:r>
      <w:r w:rsidR="005A1F6B">
        <w:rPr>
          <w:rStyle w:val="WW-Absatz-Standardschriftart1111111"/>
          <w:rFonts w:ascii="Arial" w:hAnsi="Arial" w:cs="Arial"/>
          <w:sz w:val="20"/>
        </w:rPr>
        <w:t xml:space="preserve">wahrscheinlich </w:t>
      </w:r>
      <w:r w:rsidR="009A0D11" w:rsidRPr="00D166D1">
        <w:rPr>
          <w:rStyle w:val="WW-Absatz-Standardschriftart1111111"/>
          <w:rFonts w:ascii="Arial" w:hAnsi="Arial" w:cs="Arial"/>
          <w:sz w:val="20"/>
        </w:rPr>
        <w:t xml:space="preserve">verbotene Verwandtschaftsehen (Inzest), </w:t>
      </w:r>
      <w:r w:rsidR="00B21315">
        <w:rPr>
          <w:rStyle w:val="WW-Absatz-Standardschriftart1111111"/>
          <w:rFonts w:ascii="Arial" w:hAnsi="Arial" w:cs="Arial"/>
          <w:sz w:val="20"/>
        </w:rPr>
        <w:t xml:space="preserve">also </w:t>
      </w:r>
      <w:r w:rsidR="009A0D11" w:rsidRPr="00D166D1">
        <w:rPr>
          <w:rStyle w:val="WW-Absatz-Standardschriftart1111111"/>
          <w:rFonts w:ascii="Arial" w:hAnsi="Arial" w:cs="Arial"/>
          <w:sz w:val="20"/>
        </w:rPr>
        <w:t xml:space="preserve">die Blutschande nach Lev 18,6-18 (38,II,729f), denn Hurerei </w:t>
      </w:r>
      <w:r w:rsidR="001F2CB3">
        <w:rPr>
          <w:rStyle w:val="WW-Absatz-Standardschriftart1111111"/>
          <w:rFonts w:ascii="Arial" w:hAnsi="Arial" w:cs="Arial"/>
          <w:sz w:val="20"/>
        </w:rPr>
        <w:t xml:space="preserve">im </w:t>
      </w:r>
      <w:r w:rsidR="005A1F6B">
        <w:rPr>
          <w:rStyle w:val="WW-Absatz-Standardschriftart1111111"/>
          <w:rFonts w:ascii="Arial" w:hAnsi="Arial" w:cs="Arial"/>
          <w:sz w:val="20"/>
        </w:rPr>
        <w:t>a</w:t>
      </w:r>
      <w:r w:rsidR="001F2CB3">
        <w:rPr>
          <w:rStyle w:val="WW-Absatz-Standardschriftart1111111"/>
          <w:rFonts w:ascii="Arial" w:hAnsi="Arial" w:cs="Arial"/>
          <w:sz w:val="20"/>
        </w:rPr>
        <w:t>llgemeinen</w:t>
      </w:r>
      <w:r w:rsidR="009A0D11" w:rsidRPr="00D166D1">
        <w:rPr>
          <w:rStyle w:val="WW-Absatz-Standardschriftart1111111"/>
          <w:rFonts w:ascii="Arial" w:hAnsi="Arial" w:cs="Arial"/>
          <w:sz w:val="20"/>
        </w:rPr>
        <w:t xml:space="preserve"> Sinn war ohnehin schon für alle Gläubigen verboten.</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14</w:t>
      </w:r>
      <w:r w:rsidR="009A0D11" w:rsidRPr="00D166D1">
        <w:rPr>
          <w:rStyle w:val="WW-Absatz-Standardschriftart1111111"/>
          <w:rFonts w:ascii="Arial" w:hAnsi="Arial" w:cs="Arial"/>
          <w:sz w:val="20"/>
        </w:rPr>
        <w:t xml:space="preserve"> Vgl. Gen 17,13</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15</w:t>
      </w:r>
      <w:r w:rsidR="009A0D11" w:rsidRPr="00D166D1">
        <w:rPr>
          <w:rStyle w:val="WW-Absatz-Standardschriftart1111111"/>
          <w:rFonts w:ascii="Arial" w:hAnsi="Arial" w:cs="Arial"/>
          <w:sz w:val="20"/>
        </w:rPr>
        <w:t xml:space="preserve"> Vgl. Lev 17,</w:t>
      </w:r>
      <w:r w:rsidR="006C2AB3">
        <w:rPr>
          <w:rStyle w:val="WW-Absatz-Standardschriftart1111111"/>
          <w:rFonts w:ascii="Arial" w:hAnsi="Arial" w:cs="Arial"/>
          <w:sz w:val="20"/>
        </w:rPr>
        <w:t>8</w:t>
      </w:r>
      <w:r w:rsidR="009A0D11" w:rsidRPr="00D166D1">
        <w:rPr>
          <w:rStyle w:val="WW-Absatz-Standardschriftart1111111"/>
          <w:rFonts w:ascii="Arial" w:hAnsi="Arial" w:cs="Arial"/>
          <w:sz w:val="20"/>
        </w:rPr>
        <w:t xml:space="preserve">: "Jedermann aus Israel </w:t>
      </w:r>
      <w:r w:rsidR="009A0D11" w:rsidRPr="000678EF">
        <w:rPr>
          <w:rStyle w:val="WW-Absatz-Standardschriftart1111111"/>
          <w:rFonts w:ascii="Arial" w:hAnsi="Arial" w:cs="Arial"/>
          <w:bCs/>
          <w:i/>
          <w:sz w:val="20"/>
        </w:rPr>
        <w:t>und von den Fremden</w:t>
      </w:r>
      <w:r w:rsidR="009A0D11" w:rsidRPr="00D166D1">
        <w:rPr>
          <w:rStyle w:val="WW-Absatz-Standardschriftart1111111"/>
          <w:rFonts w:ascii="Arial" w:hAnsi="Arial" w:cs="Arial"/>
          <w:sz w:val="20"/>
        </w:rPr>
        <w:t>..."</w:t>
      </w:r>
      <w:r w:rsidR="006C2AB3">
        <w:rPr>
          <w:rStyle w:val="WW-Absatz-Standardschriftart1111111"/>
          <w:rFonts w:ascii="Arial" w:hAnsi="Arial" w:cs="Arial"/>
          <w:sz w:val="20"/>
        </w:rPr>
        <w:t xml:space="preserve">, daher </w:t>
      </w:r>
      <w:r w:rsidR="009A0D11" w:rsidRPr="00D166D1">
        <w:rPr>
          <w:rStyle w:val="WW-Absatz-Standardschriftart1111111"/>
          <w:rFonts w:ascii="Arial" w:hAnsi="Arial" w:cs="Arial"/>
          <w:sz w:val="20"/>
        </w:rPr>
        <w:t xml:space="preserve">bezogen die Ältesten </w:t>
      </w:r>
      <w:r w:rsidR="006C2AB3">
        <w:rPr>
          <w:rStyle w:val="WW-Absatz-Standardschriftart1111111"/>
          <w:rFonts w:ascii="Arial" w:hAnsi="Arial" w:cs="Arial"/>
          <w:sz w:val="20"/>
        </w:rPr>
        <w:t xml:space="preserve">es auch </w:t>
      </w:r>
      <w:r w:rsidR="009A0D11" w:rsidRPr="00D166D1">
        <w:rPr>
          <w:rStyle w:val="WW-Absatz-Standardschriftart1111111"/>
          <w:rFonts w:ascii="Arial" w:hAnsi="Arial" w:cs="Arial"/>
          <w:sz w:val="20"/>
        </w:rPr>
        <w:t xml:space="preserve">auf die </w:t>
      </w:r>
      <w:r w:rsidR="007959CD">
        <w:rPr>
          <w:rStyle w:val="WW-Absatz-Standardschriftart1111111"/>
          <w:rFonts w:ascii="Arial" w:hAnsi="Arial" w:cs="Arial"/>
          <w:sz w:val="20"/>
        </w:rPr>
        <w:t>Heiden-Christen</w:t>
      </w:r>
      <w:r w:rsidR="005A1F6B">
        <w:rPr>
          <w:rStyle w:val="WW-Absatz-Standardschriftart1111111"/>
          <w:rFonts w:ascii="Arial" w:hAnsi="Arial" w:cs="Arial"/>
          <w:sz w:val="20"/>
        </w:rPr>
        <w:t>.</w:t>
      </w:r>
      <w:r w:rsidR="00422F20">
        <w:rPr>
          <w:rStyle w:val="WW-Absatz-Standardschriftart1111111"/>
          <w:rFonts w:ascii="Arial" w:hAnsi="Arial" w:cs="Arial"/>
          <w:sz w:val="20"/>
        </w:rPr>
        <w:t xml:space="preserve"> - </w:t>
      </w:r>
      <w:r w:rsidR="00B21315">
        <w:rPr>
          <w:rStyle w:val="WW-Absatz-Standardschriftart1111111"/>
          <w:rFonts w:ascii="Arial" w:hAnsi="Arial" w:cs="Arial"/>
          <w:sz w:val="20"/>
        </w:rPr>
        <w:t>Götzenopferfleisch ist d</w:t>
      </w:r>
      <w:r w:rsidR="009A0D11" w:rsidRPr="00D166D1">
        <w:rPr>
          <w:rStyle w:val="WW-Absatz-Standardschriftart1111111"/>
          <w:rFonts w:ascii="Arial" w:hAnsi="Arial" w:cs="Arial"/>
          <w:sz w:val="20"/>
        </w:rPr>
        <w:t>as Fleisch</w:t>
      </w:r>
      <w:r w:rsidR="00B21315">
        <w:rPr>
          <w:rStyle w:val="WW-Absatz-Standardschriftart1111111"/>
          <w:rFonts w:ascii="Arial" w:hAnsi="Arial" w:cs="Arial"/>
          <w:sz w:val="20"/>
        </w:rPr>
        <w:t>,</w:t>
      </w:r>
      <w:r w:rsidR="009A0D11" w:rsidRPr="00D166D1">
        <w:rPr>
          <w:rStyle w:val="WW-Absatz-Standardschriftart1111111"/>
          <w:rFonts w:ascii="Arial" w:hAnsi="Arial" w:cs="Arial"/>
          <w:sz w:val="20"/>
        </w:rPr>
        <w:t xml:space="preserve"> das </w:t>
      </w:r>
      <w:r w:rsidR="00B21315">
        <w:rPr>
          <w:rStyle w:val="WW-Absatz-Standardschriftart1111111"/>
          <w:rFonts w:ascii="Arial" w:hAnsi="Arial" w:cs="Arial"/>
          <w:sz w:val="20"/>
        </w:rPr>
        <w:t xml:space="preserve">nach der Opferung </w:t>
      </w:r>
      <w:r w:rsidR="009A0D11" w:rsidRPr="00D166D1">
        <w:rPr>
          <w:rStyle w:val="WW-Absatz-Standardschriftart1111111"/>
          <w:rFonts w:ascii="Arial" w:hAnsi="Arial" w:cs="Arial"/>
          <w:sz w:val="20"/>
        </w:rPr>
        <w:t xml:space="preserve">vom Götzenopfer </w:t>
      </w:r>
      <w:r w:rsidR="009A0D11" w:rsidRPr="00D166D1">
        <w:rPr>
          <w:rStyle w:val="WW-Absatz-Standardschriftart1111111"/>
          <w:rFonts w:ascii="Arial" w:hAnsi="Arial" w:cs="Arial"/>
          <w:sz w:val="20"/>
          <w:szCs w:val="20"/>
        </w:rPr>
        <w:t>übrigblieb. Dieses Wort konnte für Heiden nicht verwendet werden, weil für</w:t>
      </w:r>
      <w:r w:rsidR="009A0D11" w:rsidRPr="00D166D1">
        <w:rPr>
          <w:rFonts w:ascii="Arial" w:hAnsi="Arial" w:cs="Arial"/>
          <w:sz w:val="20"/>
          <w:szCs w:val="20"/>
        </w:rPr>
        <w:t xml:space="preserve"> sie ihre Götter keine Götzen waren. Es ist daher ein typisch jüdisches</w:t>
      </w:r>
      <w:r w:rsidR="009A0D11" w:rsidRPr="00D166D1">
        <w:rPr>
          <w:rStyle w:val="WW-Absatz-Standardschriftart1111111"/>
          <w:rFonts w:ascii="Arial" w:hAnsi="Arial" w:cs="Arial"/>
          <w:sz w:val="20"/>
          <w:szCs w:val="20"/>
        </w:rPr>
        <w:t xml:space="preserve"> Wort. Sonst nur noch in LXX 4Makk 5,2. D</w:t>
      </w:r>
      <w:r w:rsidR="00B21315">
        <w:rPr>
          <w:rStyle w:val="WW-Absatz-Standardschriftart1111111"/>
          <w:rFonts w:ascii="Arial" w:hAnsi="Arial" w:cs="Arial"/>
          <w:sz w:val="20"/>
          <w:szCs w:val="20"/>
        </w:rPr>
        <w:t>as übrigbleibende</w:t>
      </w:r>
      <w:r w:rsidR="009A0D11" w:rsidRPr="00D166D1">
        <w:rPr>
          <w:rStyle w:val="WW-Absatz-Standardschriftart1111111"/>
          <w:rFonts w:ascii="Arial" w:hAnsi="Arial" w:cs="Arial"/>
          <w:sz w:val="20"/>
          <w:szCs w:val="20"/>
        </w:rPr>
        <w:t xml:space="preserve"> Götzenopferfleisch wurde vom Opfernden mit seinen F</w:t>
      </w:r>
      <w:r w:rsidR="009A0D11" w:rsidRPr="00D166D1">
        <w:rPr>
          <w:rStyle w:val="WW-Absatz-Standardschriftart1111111"/>
          <w:rFonts w:ascii="Arial" w:hAnsi="Arial" w:cs="Arial"/>
          <w:sz w:val="20"/>
        </w:rPr>
        <w:t xml:space="preserve">reunden feierlich in einem Nebengebäude des Götzentempels verzehrt. Von den Ärmeren wurde es am Fleischmarkt verkauft und dann im Haushalt verwendet. Der Verzehr solchen Fleisches war für einen Juden verunreinigend und daher verboten (1,446). Paulus </w:t>
      </w:r>
      <w:r w:rsidR="00FE3F4E">
        <w:rPr>
          <w:rStyle w:val="WW-Absatz-Standardschriftart1111111"/>
          <w:rFonts w:ascii="Arial" w:hAnsi="Arial" w:cs="Arial"/>
          <w:sz w:val="20"/>
        </w:rPr>
        <w:t>wendet das Verbot</w:t>
      </w:r>
      <w:r w:rsidR="009A0D11" w:rsidRPr="00D166D1">
        <w:rPr>
          <w:rStyle w:val="WW-Absatz-Standardschriftart1111111"/>
          <w:rFonts w:ascii="Arial" w:hAnsi="Arial" w:cs="Arial"/>
          <w:sz w:val="20"/>
        </w:rPr>
        <w:t xml:space="preserve"> differenzierter</w:t>
      </w:r>
      <w:r w:rsidR="00FE3F4E">
        <w:rPr>
          <w:rStyle w:val="WW-Absatz-Standardschriftart1111111"/>
          <w:rFonts w:ascii="Arial" w:hAnsi="Arial" w:cs="Arial"/>
          <w:sz w:val="20"/>
        </w:rPr>
        <w:t xml:space="preserve"> an</w:t>
      </w:r>
      <w:r w:rsidR="009A0D11" w:rsidRPr="00D166D1">
        <w:rPr>
          <w:rStyle w:val="WW-Absatz-Standardschriftart1111111"/>
          <w:rFonts w:ascii="Arial" w:hAnsi="Arial" w:cs="Arial"/>
          <w:sz w:val="20"/>
        </w:rPr>
        <w:t xml:space="preserve">: das gemeinsame Mahl im Götzentempel verbietet er, den Verzehr von </w:t>
      </w:r>
      <w:r w:rsidR="00FE3F4E">
        <w:rPr>
          <w:rStyle w:val="WW-Absatz-Standardschriftart1111111"/>
          <w:rFonts w:ascii="Arial" w:hAnsi="Arial" w:cs="Arial"/>
          <w:sz w:val="20"/>
        </w:rPr>
        <w:t xml:space="preserve">übriggebliebenen </w:t>
      </w:r>
      <w:r w:rsidR="009A0D11" w:rsidRPr="00D166D1">
        <w:rPr>
          <w:rStyle w:val="WW-Absatz-Standardschriftart1111111"/>
          <w:rFonts w:ascii="Arial" w:hAnsi="Arial" w:cs="Arial"/>
          <w:sz w:val="20"/>
        </w:rPr>
        <w:t>Götzenopferfleisch</w:t>
      </w:r>
      <w:r w:rsidR="004A33B7">
        <w:rPr>
          <w:rStyle w:val="WW-Absatz-Standardschriftart1111111"/>
          <w:rFonts w:ascii="Arial" w:hAnsi="Arial" w:cs="Arial"/>
          <w:sz w:val="20"/>
        </w:rPr>
        <w:t>,</w:t>
      </w:r>
      <w:r w:rsidR="009A0D11" w:rsidRPr="00D166D1">
        <w:rPr>
          <w:rStyle w:val="WW-Absatz-Standardschriftart1111111"/>
          <w:rFonts w:ascii="Arial" w:hAnsi="Arial" w:cs="Arial"/>
          <w:sz w:val="20"/>
        </w:rPr>
        <w:t xml:space="preserve"> das am Markt gekauft wurde</w:t>
      </w:r>
      <w:r w:rsidR="00BC4A8A">
        <w:rPr>
          <w:rStyle w:val="WW-Absatz-Standardschriftart1111111"/>
          <w:rFonts w:ascii="Arial" w:hAnsi="Arial" w:cs="Arial"/>
          <w:sz w:val="20"/>
        </w:rPr>
        <w:t>,</w:t>
      </w:r>
      <w:r w:rsidR="009A0D11" w:rsidRPr="00D166D1">
        <w:rPr>
          <w:rStyle w:val="WW-Absatz-Standardschriftart1111111"/>
          <w:rFonts w:ascii="Arial" w:hAnsi="Arial" w:cs="Arial"/>
          <w:sz w:val="20"/>
        </w:rPr>
        <w:t xml:space="preserve"> erlaubt er solange es ohne Schaden für Dritte</w:t>
      </w:r>
      <w:r w:rsidR="00B21315">
        <w:rPr>
          <w:rStyle w:val="WW-Absatz-Standardschriftart1111111"/>
          <w:rFonts w:ascii="Arial" w:hAnsi="Arial" w:cs="Arial"/>
          <w:sz w:val="20"/>
        </w:rPr>
        <w:t xml:space="preserve"> ist</w:t>
      </w:r>
      <w:r w:rsidR="009A0D11" w:rsidRPr="00D166D1">
        <w:rPr>
          <w:rStyle w:val="WW-Absatz-Standardschriftart1111111"/>
          <w:rFonts w:ascii="Arial" w:hAnsi="Arial" w:cs="Arial"/>
          <w:sz w:val="20"/>
        </w:rPr>
        <w:t xml:space="preserve">, z.B. für </w:t>
      </w:r>
      <w:r w:rsidR="00BA3310">
        <w:rPr>
          <w:rStyle w:val="WW-Absatz-Standardschriftart1111111"/>
          <w:rFonts w:ascii="Arial" w:hAnsi="Arial" w:cs="Arial"/>
          <w:sz w:val="20"/>
        </w:rPr>
        <w:t>Juden-Christen</w:t>
      </w:r>
      <w:r w:rsidR="009A0D11" w:rsidRPr="00D166D1">
        <w:rPr>
          <w:rStyle w:val="WW-Absatz-Standardschriftart1111111"/>
          <w:rFonts w:ascii="Arial" w:hAnsi="Arial" w:cs="Arial"/>
          <w:sz w:val="20"/>
        </w:rPr>
        <w:t>. Vgl.: 1Kor 8,1-10; 10,19</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16</w:t>
      </w:r>
      <w:r w:rsidR="009A0D11" w:rsidRPr="00D166D1">
        <w:rPr>
          <w:rStyle w:val="WW-Absatz-Standardschriftart1111111"/>
          <w:rFonts w:ascii="Arial" w:hAnsi="Arial" w:cs="Arial"/>
          <w:sz w:val="20"/>
        </w:rPr>
        <w:t xml:space="preserve"> od.: "schon vor längerer Zeit..."; nämlich in Apg 10,9ff.</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17</w:t>
      </w:r>
      <w:r w:rsidR="009A0D11" w:rsidRPr="00D166D1">
        <w:rPr>
          <w:rStyle w:val="WW-Absatz-Standardschriftart1111111"/>
          <w:rFonts w:ascii="Arial" w:hAnsi="Arial" w:cs="Arial"/>
          <w:sz w:val="20"/>
        </w:rPr>
        <w:t xml:space="preserve"> "Ersticktes" und "Blut" beziehen sich auf den Genuss nicht geschächteter, d. h. beim Schlachten nicht ausgebluteter Tiere (vgl. 47,z.St.).</w:t>
      </w:r>
      <w:r w:rsidR="005A1F6B">
        <w:rPr>
          <w:rStyle w:val="WW-Absatz-Standardschriftart1111111"/>
          <w:rFonts w:ascii="Arial" w:hAnsi="Arial" w:cs="Arial"/>
          <w:sz w:val="20"/>
        </w:rPr>
        <w:t xml:space="preserve"> -</w:t>
      </w:r>
      <w:r w:rsidR="009A0D11" w:rsidRPr="00D166D1">
        <w:rPr>
          <w:rStyle w:val="WW-Absatz-Standardschriftart1111111"/>
          <w:rFonts w:ascii="Arial" w:hAnsi="Arial" w:cs="Arial"/>
          <w:sz w:val="20"/>
        </w:rPr>
        <w:t xml:space="preserve"> </w:t>
      </w:r>
      <w:r w:rsidR="005A1F6B" w:rsidRPr="00D166D1">
        <w:rPr>
          <w:rStyle w:val="WW-Absatz-Standardschriftart1111111"/>
          <w:rFonts w:ascii="Arial" w:hAnsi="Arial" w:cs="Arial"/>
          <w:sz w:val="20"/>
        </w:rPr>
        <w:t>D</w:t>
      </w:r>
      <w:r w:rsidR="005A1F6B">
        <w:rPr>
          <w:rStyle w:val="WW-Absatz-Standardschriftart1111111"/>
          <w:rFonts w:ascii="Arial" w:hAnsi="Arial" w:cs="Arial"/>
          <w:sz w:val="20"/>
        </w:rPr>
        <w:t>a d</w:t>
      </w:r>
      <w:r w:rsidR="005A1F6B" w:rsidRPr="00D166D1">
        <w:rPr>
          <w:rStyle w:val="WW-Absatz-Standardschriftart1111111"/>
          <w:rFonts w:ascii="Arial" w:hAnsi="Arial" w:cs="Arial"/>
          <w:sz w:val="20"/>
        </w:rPr>
        <w:t xml:space="preserve">ie Einhaltung dieser Vorschriften </w:t>
      </w:r>
      <w:r w:rsidR="005A1F6B">
        <w:rPr>
          <w:rStyle w:val="WW-Absatz-Standardschriftart1111111"/>
          <w:rFonts w:ascii="Arial" w:hAnsi="Arial" w:cs="Arial"/>
          <w:sz w:val="20"/>
        </w:rPr>
        <w:t xml:space="preserve">damals dazu </w:t>
      </w:r>
      <w:r w:rsidR="005A1F6B" w:rsidRPr="00D166D1">
        <w:rPr>
          <w:rStyle w:val="WW-Absatz-Standardschriftart1111111"/>
          <w:rFonts w:ascii="Arial" w:hAnsi="Arial" w:cs="Arial"/>
          <w:sz w:val="20"/>
        </w:rPr>
        <w:t xml:space="preserve">diente, den gesetzestreuen </w:t>
      </w:r>
      <w:r w:rsidR="005A1F6B">
        <w:rPr>
          <w:rStyle w:val="WW-Absatz-Standardschriftart1111111"/>
          <w:rFonts w:ascii="Arial" w:hAnsi="Arial" w:cs="Arial"/>
          <w:sz w:val="20"/>
        </w:rPr>
        <w:t>Juden-Christen</w:t>
      </w:r>
      <w:r w:rsidR="005A1F6B" w:rsidRPr="00D166D1">
        <w:rPr>
          <w:rStyle w:val="WW-Absatz-Standardschriftart1111111"/>
          <w:rFonts w:ascii="Arial" w:hAnsi="Arial" w:cs="Arial"/>
          <w:sz w:val="20"/>
        </w:rPr>
        <w:t xml:space="preserve"> den Umgang mit den Heiden</w:t>
      </w:r>
      <w:r w:rsidR="005A1F6B">
        <w:rPr>
          <w:rStyle w:val="WW-Absatz-Standardschriftart1111111"/>
          <w:rFonts w:ascii="Arial" w:hAnsi="Arial" w:cs="Arial"/>
          <w:sz w:val="20"/>
        </w:rPr>
        <w:t>-Christen</w:t>
      </w:r>
      <w:r w:rsidR="005A1F6B" w:rsidRPr="00D166D1">
        <w:rPr>
          <w:rStyle w:val="WW-Absatz-Standardschriftart1111111"/>
          <w:rFonts w:ascii="Arial" w:hAnsi="Arial" w:cs="Arial"/>
          <w:sz w:val="20"/>
        </w:rPr>
        <w:t xml:space="preserve"> zu ermöglichen, ohne in Gewissensnöte zu kommen</w:t>
      </w:r>
      <w:r w:rsidR="005A1F6B">
        <w:rPr>
          <w:rStyle w:val="WW-Absatz-Standardschriftart1111111"/>
          <w:rFonts w:ascii="Arial" w:hAnsi="Arial" w:cs="Arial"/>
          <w:sz w:val="20"/>
        </w:rPr>
        <w:t>, fragen sich manche, o</w:t>
      </w:r>
      <w:r w:rsidR="005A1F6B" w:rsidRPr="00D166D1">
        <w:rPr>
          <w:rStyle w:val="WW-Absatz-Standardschriftart1111111"/>
          <w:rFonts w:ascii="Arial" w:hAnsi="Arial" w:cs="Arial"/>
          <w:sz w:val="20"/>
        </w:rPr>
        <w:t xml:space="preserve">b diese Vorschriften daher auch noch heute für </w:t>
      </w:r>
      <w:r w:rsidR="005A1F6B">
        <w:rPr>
          <w:rStyle w:val="WW-Absatz-Standardschriftart1111111"/>
          <w:rFonts w:ascii="Arial" w:hAnsi="Arial" w:cs="Arial"/>
          <w:sz w:val="20"/>
        </w:rPr>
        <w:t>Heiden-Christen</w:t>
      </w:r>
      <w:r w:rsidR="005A1F6B" w:rsidRPr="00D166D1">
        <w:rPr>
          <w:rStyle w:val="WW-Absatz-Standardschriftart1111111"/>
          <w:rFonts w:ascii="Arial" w:hAnsi="Arial" w:cs="Arial"/>
          <w:sz w:val="20"/>
        </w:rPr>
        <w:t xml:space="preserve"> anzuwenden sind</w:t>
      </w:r>
      <w:r w:rsidR="005A1F6B">
        <w:rPr>
          <w:rStyle w:val="WW-Absatz-Standardschriftart1111111"/>
          <w:rFonts w:ascii="Arial" w:hAnsi="Arial" w:cs="Arial"/>
          <w:sz w:val="20"/>
        </w:rPr>
        <w:t>. Doch die Vorschrift sich von Blut und Ersticktem zu enthalten, findet sich schon im Bund Gottes mit Noah (Gen 9,4), und gilt daher für alle Nachkommen Noahs, d.h. für alle Menschen. Weiters fi</w:t>
      </w:r>
      <w:r w:rsidR="009A0D11" w:rsidRPr="00D166D1">
        <w:rPr>
          <w:rStyle w:val="WW-Absatz-Standardschriftart1111111"/>
          <w:rFonts w:ascii="Arial" w:hAnsi="Arial" w:cs="Arial"/>
          <w:sz w:val="20"/>
        </w:rPr>
        <w:t xml:space="preserve">nden sich </w:t>
      </w:r>
      <w:r w:rsidR="005A1F6B">
        <w:rPr>
          <w:rStyle w:val="WW-Absatz-Standardschriftart1111111"/>
          <w:rFonts w:ascii="Arial" w:hAnsi="Arial" w:cs="Arial"/>
          <w:sz w:val="20"/>
        </w:rPr>
        <w:t xml:space="preserve">diese Vorschriften </w:t>
      </w:r>
      <w:r w:rsidR="009A0D11" w:rsidRPr="00D166D1">
        <w:rPr>
          <w:rStyle w:val="WW-Absatz-Standardschriftart1111111"/>
          <w:rFonts w:ascii="Arial" w:hAnsi="Arial" w:cs="Arial"/>
          <w:sz w:val="20"/>
        </w:rPr>
        <w:t>in Lev 17,1</w:t>
      </w:r>
      <w:r w:rsidR="005A1F6B">
        <w:rPr>
          <w:rStyle w:val="WW-Absatz-Standardschriftart1111111"/>
          <w:rFonts w:ascii="Arial" w:hAnsi="Arial" w:cs="Arial"/>
          <w:sz w:val="20"/>
        </w:rPr>
        <w:t xml:space="preserve">0-16; </w:t>
      </w:r>
      <w:r w:rsidR="009A0D11" w:rsidRPr="00D166D1">
        <w:rPr>
          <w:rStyle w:val="WW-Absatz-Standardschriftart1111111"/>
          <w:rFonts w:ascii="Arial" w:hAnsi="Arial" w:cs="Arial"/>
          <w:sz w:val="20"/>
        </w:rPr>
        <w:t>18,</w:t>
      </w:r>
      <w:r w:rsidR="005A1F6B">
        <w:rPr>
          <w:rStyle w:val="WW-Absatz-Standardschriftart1111111"/>
          <w:rFonts w:ascii="Arial" w:hAnsi="Arial" w:cs="Arial"/>
          <w:sz w:val="20"/>
        </w:rPr>
        <w:t xml:space="preserve">6-18.26b, und </w:t>
      </w:r>
      <w:r w:rsidR="009A0D11" w:rsidRPr="00D166D1">
        <w:rPr>
          <w:rStyle w:val="WW-Absatz-Standardschriftart1111111"/>
          <w:rFonts w:ascii="Arial" w:hAnsi="Arial" w:cs="Arial"/>
          <w:sz w:val="20"/>
        </w:rPr>
        <w:t>galten damals auch explizit für den "Fremden" in Israels Mitte (Lev 17,</w:t>
      </w:r>
      <w:r w:rsidR="005A1F6B">
        <w:rPr>
          <w:rStyle w:val="WW-Absatz-Standardschriftart1111111"/>
          <w:rFonts w:ascii="Arial" w:hAnsi="Arial" w:cs="Arial"/>
          <w:sz w:val="20"/>
        </w:rPr>
        <w:t>10; 18,26b</w:t>
      </w:r>
      <w:r w:rsidR="009A0D11" w:rsidRPr="00D166D1">
        <w:rPr>
          <w:rStyle w:val="WW-Absatz-Standardschriftart1111111"/>
          <w:rFonts w:ascii="Arial" w:hAnsi="Arial" w:cs="Arial"/>
          <w:sz w:val="20"/>
        </w:rPr>
        <w:t>)</w:t>
      </w:r>
      <w:r w:rsidR="005A1F6B">
        <w:rPr>
          <w:rStyle w:val="WW-Absatz-Standardschriftart1111111"/>
          <w:rFonts w:ascii="Arial" w:hAnsi="Arial" w:cs="Arial"/>
          <w:sz w:val="20"/>
        </w:rPr>
        <w:t>. D</w:t>
      </w:r>
      <w:r w:rsidR="009A0D11" w:rsidRPr="00D166D1">
        <w:rPr>
          <w:rStyle w:val="WW-Absatz-Standardschriftart1111111"/>
          <w:rFonts w:ascii="Arial" w:hAnsi="Arial" w:cs="Arial"/>
          <w:sz w:val="20"/>
        </w:rPr>
        <w:t xml:space="preserve">aher ist es für Jakobus selbstverständlich, dass sie auch für die gläubig Gewordenen </w:t>
      </w:r>
      <w:r w:rsidR="007959CD">
        <w:rPr>
          <w:rStyle w:val="WW-Absatz-Standardschriftart1111111"/>
          <w:rFonts w:ascii="Arial" w:hAnsi="Arial" w:cs="Arial"/>
          <w:sz w:val="20"/>
        </w:rPr>
        <w:t>Heiden-Christen</w:t>
      </w:r>
      <w:r w:rsidR="009A0D11" w:rsidRPr="00D166D1">
        <w:rPr>
          <w:rStyle w:val="WW-Absatz-Standardschriftart1111111"/>
          <w:rFonts w:ascii="Arial" w:hAnsi="Arial" w:cs="Arial"/>
          <w:sz w:val="20"/>
        </w:rPr>
        <w:t xml:space="preserve"> gelten</w:t>
      </w:r>
      <w:r w:rsidR="006C2AB3">
        <w:rPr>
          <w:rStyle w:val="WW-Absatz-Standardschriftart1111111"/>
          <w:rFonts w:ascii="Arial" w:hAnsi="Arial" w:cs="Arial"/>
          <w:sz w:val="20"/>
        </w:rPr>
        <w:t xml:space="preserve"> (48,543)</w:t>
      </w:r>
      <w:r w:rsidR="009A0D11" w:rsidRPr="00D166D1">
        <w:rPr>
          <w:rStyle w:val="WW-Absatz-Standardschriftart1111111"/>
          <w:rFonts w:ascii="Arial" w:hAnsi="Arial" w:cs="Arial"/>
          <w:sz w:val="20"/>
        </w:rPr>
        <w:t xml:space="preserve">. </w:t>
      </w:r>
      <w:r w:rsidR="0043139B">
        <w:rPr>
          <w:rStyle w:val="WW-Absatz-Standardschriftart1111111"/>
          <w:rFonts w:ascii="Arial" w:hAnsi="Arial" w:cs="Arial"/>
          <w:sz w:val="20"/>
        </w:rPr>
        <w:t>Die Beschneidung gehörte aber nicht dazu</w:t>
      </w:r>
      <w:r w:rsidR="008809E5">
        <w:rPr>
          <w:rStyle w:val="WW-Absatz-Standardschriftart1111111"/>
          <w:rFonts w:ascii="Arial" w:hAnsi="Arial" w:cs="Arial"/>
          <w:sz w:val="20"/>
        </w:rPr>
        <w:t>.</w:t>
      </w:r>
      <w:r w:rsidR="0043139B">
        <w:rPr>
          <w:rStyle w:val="WW-Absatz-Standardschriftart1111111"/>
          <w:rFonts w:ascii="Arial" w:hAnsi="Arial" w:cs="Arial"/>
          <w:sz w:val="20"/>
        </w:rPr>
        <w:t xml:space="preserve"> </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18</w:t>
      </w:r>
      <w:r w:rsidR="009A0D11" w:rsidRPr="00D166D1">
        <w:rPr>
          <w:rStyle w:val="WW-Absatz-Standardschriftart1111111"/>
          <w:rFonts w:ascii="Arial" w:hAnsi="Arial" w:cs="Arial"/>
          <w:sz w:val="20"/>
        </w:rPr>
        <w:t xml:space="preserve"> Obwohl bei der Besprechung nur die Apostel und Ältesten zusammen waren (V.6), wurde hernach die Zustimmung der ganzen Gemeinde gesucht, bevor der Beschluss an die </w:t>
      </w:r>
      <w:r w:rsidR="007959CD">
        <w:rPr>
          <w:rStyle w:val="WW-Absatz-Standardschriftart1111111"/>
          <w:rFonts w:ascii="Arial" w:hAnsi="Arial" w:cs="Arial"/>
          <w:sz w:val="20"/>
        </w:rPr>
        <w:t>Heiden-Christen</w:t>
      </w:r>
      <w:r w:rsidR="009A0D11" w:rsidRPr="00D166D1">
        <w:rPr>
          <w:rStyle w:val="WW-Absatz-Standardschriftart1111111"/>
          <w:rFonts w:ascii="Arial" w:hAnsi="Arial" w:cs="Arial"/>
          <w:sz w:val="20"/>
        </w:rPr>
        <w:t xml:space="preserve"> übermittelt wurde</w:t>
      </w:r>
      <w:r w:rsidR="006C2AB3">
        <w:rPr>
          <w:rStyle w:val="WW-Absatz-Standardschriftart1111111"/>
          <w:rFonts w:ascii="Arial" w:hAnsi="Arial" w:cs="Arial"/>
          <w:sz w:val="20"/>
        </w:rPr>
        <w: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19</w:t>
      </w:r>
      <w:r w:rsidR="009A0D11" w:rsidRPr="00D166D1">
        <w:rPr>
          <w:rStyle w:val="WW-Absatz-Standardschriftart1111111"/>
          <w:rFonts w:ascii="Arial" w:hAnsi="Arial" w:cs="Arial"/>
          <w:sz w:val="20"/>
        </w:rPr>
        <w:t xml:space="preserve"> D.h. entw.: die genannten Vorschriften sind ohnehin schon überall in der Heidenwelt bekannt </w:t>
      </w:r>
      <w:r w:rsidR="000926F2">
        <w:rPr>
          <w:rStyle w:val="WW-Absatz-Standardschriftart1111111"/>
          <w:rFonts w:ascii="Arial" w:hAnsi="Arial" w:cs="Arial"/>
          <w:sz w:val="20"/>
        </w:rPr>
        <w:t>(2,z.St.)</w:t>
      </w:r>
      <w:r w:rsidR="009A0D11" w:rsidRPr="00D166D1">
        <w:rPr>
          <w:rStyle w:val="WW-Absatz-Standardschriftart1111111"/>
          <w:rFonts w:ascii="Arial" w:hAnsi="Arial" w:cs="Arial"/>
          <w:sz w:val="20"/>
        </w:rPr>
        <w:t>; od. besser: die jüdischen Religionsgebote werden in der Heidenwelt nicht in Vergessenheit geraten.</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20</w:t>
      </w:r>
      <w:r w:rsidR="009A0D11" w:rsidRPr="00D166D1">
        <w:rPr>
          <w:rStyle w:val="WW-Absatz-Standardschriftart1111111"/>
          <w:rFonts w:ascii="Arial" w:hAnsi="Arial" w:cs="Arial"/>
          <w:sz w:val="20"/>
        </w:rPr>
        <w:t xml:space="preserve"> Von 25 v.Chr. bis 72 n.Chr. waren Syrien und Ost-Zilizien zu einer einzigen römischen Provinz zusammengefasst </w:t>
      </w:r>
      <w:r w:rsidR="000926F2">
        <w:rPr>
          <w:rStyle w:val="WW-Absatz-Standardschriftart1111111"/>
          <w:rFonts w:ascii="Arial" w:hAnsi="Arial" w:cs="Arial"/>
          <w:sz w:val="20"/>
        </w:rPr>
        <w:t>(2,z.St.)</w:t>
      </w:r>
      <w:r w:rsidR="009A0D11" w:rsidRPr="00D166D1">
        <w:rPr>
          <w:rStyle w:val="WW-Absatz-Standardschriftart1111111"/>
          <w:rFonts w:ascii="Arial" w:hAnsi="Arial" w:cs="Arial"/>
          <w:sz w:val="20"/>
        </w:rPr>
        <w:t>.</w:t>
      </w:r>
      <w:r w:rsidR="00C84D09">
        <w:rPr>
          <w:rStyle w:val="WW-Absatz-Standardschriftart1111111"/>
          <w:rFonts w:ascii="Arial" w:hAnsi="Arial" w:cs="Arial"/>
          <w:sz w:val="20"/>
        </w:rPr>
        <w:t xml:space="preserve"> Es war die Heimatregion von Paulus, und in der Zwischenzeit mussten auch dort Gemeinden entstanden sein (54,z.St.).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21</w:t>
      </w:r>
      <w:r w:rsidR="009A0D11" w:rsidRPr="00D166D1">
        <w:rPr>
          <w:rStyle w:val="WW-Absatz-Standardschriftart1111111"/>
          <w:rFonts w:ascii="Arial" w:hAnsi="Arial" w:cs="Arial"/>
          <w:sz w:val="20"/>
        </w:rPr>
        <w:t xml:space="preserve"> Falls die Bedeutung "beschloss" hier zutrifft, dann bedeutet der Imp</w:t>
      </w:r>
      <w:r w:rsidR="00505089">
        <w:rPr>
          <w:rStyle w:val="WW-Absatz-Standardschriftart1111111"/>
          <w:rFonts w:ascii="Arial" w:hAnsi="Arial" w:cs="Arial"/>
          <w:sz w:val="20"/>
        </w:rPr>
        <w:t>erfekt</w:t>
      </w:r>
      <w:r w:rsidR="009A0D11" w:rsidRPr="00D166D1">
        <w:rPr>
          <w:rStyle w:val="WW-Absatz-Standardschriftart1111111"/>
          <w:rFonts w:ascii="Arial" w:hAnsi="Arial" w:cs="Arial"/>
          <w:sz w:val="20"/>
        </w:rPr>
        <w:t>, dass Barnabas das schon einige Zeit in Erwägung zog, ohne Paulus vorher gefragt zu haben.</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22</w:t>
      </w:r>
      <w:r w:rsidR="009A0D11" w:rsidRPr="00D166D1">
        <w:rPr>
          <w:rStyle w:val="WW-Absatz-Standardschriftart1111111"/>
          <w:rFonts w:ascii="Arial" w:hAnsi="Arial" w:cs="Arial"/>
          <w:sz w:val="20"/>
        </w:rPr>
        <w:t xml:space="preserve"> Impf. viell.: "Paulus aber hielt es schon längere Zeit für angemessen..."</w:t>
      </w:r>
      <w:r w:rsidR="00505089">
        <w:rPr>
          <w:rStyle w:val="WW-Absatz-Standardschriftart1111111"/>
          <w:rFonts w:ascii="Arial" w:hAnsi="Arial" w:cs="Arial"/>
          <w:sz w:val="20"/>
        </w:rPr>
        <w: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23</w:t>
      </w:r>
      <w:r w:rsidR="009A0D11" w:rsidRPr="00D166D1">
        <w:rPr>
          <w:rStyle w:val="WW-Absatz-Standardschriftart1111111"/>
          <w:rFonts w:ascii="Arial" w:hAnsi="Arial" w:cs="Arial"/>
          <w:sz w:val="20"/>
        </w:rPr>
        <w:t xml:space="preserve"> Die auf der ersten Missionsreise (Apg 14,19ff) entstanden waren.</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24</w:t>
      </w:r>
      <w:r w:rsidR="009A0D11" w:rsidRPr="00D166D1">
        <w:rPr>
          <w:rStyle w:val="WW-Absatz-Standardschriftart1111111"/>
          <w:rFonts w:ascii="Arial" w:hAnsi="Arial" w:cs="Arial"/>
          <w:sz w:val="20"/>
        </w:rPr>
        <w:t xml:space="preserve"> Zum Bericht des Lukas über das "Apostelkonzil" (vermutlich um 48/49 n.Chr.) v</w:t>
      </w:r>
      <w:r w:rsidR="00505089">
        <w:rPr>
          <w:rStyle w:val="WW-Absatz-Standardschriftart1111111"/>
          <w:rFonts w:ascii="Arial" w:hAnsi="Arial" w:cs="Arial"/>
          <w:sz w:val="20"/>
        </w:rPr>
        <w:t xml:space="preserve">ergleiche </w:t>
      </w:r>
      <w:r w:rsidR="00B21315">
        <w:rPr>
          <w:rStyle w:val="WW-Absatz-Standardschriftart1111111"/>
          <w:rFonts w:ascii="Arial" w:hAnsi="Arial" w:cs="Arial"/>
          <w:sz w:val="20"/>
        </w:rPr>
        <w:t xml:space="preserve">auch </w:t>
      </w:r>
      <w:r w:rsidR="009A0D11" w:rsidRPr="00D166D1">
        <w:rPr>
          <w:rStyle w:val="WW-Absatz-Standardschriftart1111111"/>
          <w:rFonts w:ascii="Arial" w:hAnsi="Arial" w:cs="Arial"/>
          <w:sz w:val="20"/>
        </w:rPr>
        <w:t xml:space="preserve">Gal 2,1-10. Die Frage, ob die </w:t>
      </w:r>
      <w:r w:rsidR="007959CD">
        <w:rPr>
          <w:rStyle w:val="WW-Absatz-Standardschriftart1111111"/>
          <w:rFonts w:ascii="Arial" w:hAnsi="Arial" w:cs="Arial"/>
          <w:sz w:val="20"/>
        </w:rPr>
        <w:t>Heiden-Christen</w:t>
      </w:r>
      <w:r w:rsidR="009A0D11" w:rsidRPr="00D166D1">
        <w:rPr>
          <w:rStyle w:val="WW-Absatz-Standardschriftart1111111"/>
          <w:rFonts w:ascii="Arial" w:hAnsi="Arial" w:cs="Arial"/>
          <w:sz w:val="20"/>
        </w:rPr>
        <w:t xml:space="preserve"> verpflichtet sind, das jüdische Gesetz zu halten, wurde auf diesem Konzil verneint</w:t>
      </w:r>
      <w:r w:rsidR="00505089">
        <w:rPr>
          <w:rStyle w:val="WW-Absatz-Standardschriftart1111111"/>
          <w:rFonts w:ascii="Arial" w:hAnsi="Arial" w:cs="Arial"/>
          <w:sz w:val="20"/>
        </w:rPr>
        <w:t>. V</w:t>
      </w:r>
      <w:r w:rsidR="009A0D11" w:rsidRPr="00D166D1">
        <w:rPr>
          <w:rStyle w:val="WW-Absatz-Standardschriftart1111111"/>
          <w:rFonts w:ascii="Arial" w:hAnsi="Arial" w:cs="Arial"/>
          <w:sz w:val="20"/>
        </w:rPr>
        <w:t>gl. besonders Apg 15,8-11 (47,z.St.).</w:t>
      </w:r>
      <w:r w:rsidR="00C4350F">
        <w:rPr>
          <w:rStyle w:val="WW-Absatz-Standardschriftart1111111"/>
          <w:rFonts w:ascii="Arial" w:hAnsi="Arial" w:cs="Arial"/>
          <w:sz w:val="20"/>
        </w:rPr>
        <w:br/>
      </w:r>
      <w:r w:rsidRPr="000F1AAF">
        <w:rPr>
          <w:rStyle w:val="WW-Absatz-Standardschriftart1111111"/>
          <w:rFonts w:ascii="Arial" w:hAnsi="Arial" w:cs="Arial"/>
          <w:b/>
          <w:vertAlign w:val="superscript"/>
        </w:rPr>
        <w:t>25</w:t>
      </w:r>
      <w:r w:rsidR="00650653" w:rsidRPr="00D166D1">
        <w:rPr>
          <w:rStyle w:val="WW-Absatz-Standardschriftart1111111"/>
          <w:rFonts w:ascii="Arial" w:hAnsi="Arial" w:cs="Arial"/>
          <w:sz w:val="20"/>
        </w:rPr>
        <w:t xml:space="preserve"> </w:t>
      </w:r>
      <w:r w:rsidR="000C11B3">
        <w:rPr>
          <w:rStyle w:val="WW-Absatz-Standardschriftart1111111"/>
          <w:rFonts w:ascii="Arial" w:hAnsi="Arial" w:cs="Arial"/>
          <w:sz w:val="20"/>
        </w:rPr>
        <w:t>Waren Judas und Silas führende Brüder unter den Ältesten</w:t>
      </w:r>
      <w:r w:rsidR="001B44B5">
        <w:rPr>
          <w:rStyle w:val="WW-Absatz-Standardschriftart1111111"/>
          <w:rFonts w:ascii="Arial" w:hAnsi="Arial" w:cs="Arial"/>
          <w:sz w:val="20"/>
        </w:rPr>
        <w:t>? O</w:t>
      </w:r>
      <w:r w:rsidR="000C11B3">
        <w:rPr>
          <w:rStyle w:val="WW-Absatz-Standardschriftart1111111"/>
          <w:rFonts w:ascii="Arial" w:hAnsi="Arial" w:cs="Arial"/>
          <w:sz w:val="20"/>
        </w:rPr>
        <w:t xml:space="preserve">der waren sie nur führende Brüder aus der Gemeinde? Der Satz lässt beide Erklärungen zu. </w:t>
      </w:r>
    </w:p>
    <w:p w14:paraId="56B8ED60"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0F776933" w14:textId="19E4A399"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16</w:t>
      </w:r>
    </w:p>
    <w:p w14:paraId="730B7D86"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5D88B30B" w14:textId="04C37DA1" w:rsidR="00FD3B81" w:rsidRDefault="000F1AAF" w:rsidP="00F41D91">
      <w:pPr>
        <w:pStyle w:val="VorformatierterText"/>
        <w:rPr>
          <w:rStyle w:val="Absatz-Standardschriftart1"/>
          <w:rFonts w:ascii="Arial" w:hAnsi="Arial" w:cs="Arial"/>
        </w:rPr>
      </w:pPr>
      <w:r w:rsidRPr="000F1AAF">
        <w:rPr>
          <w:rFonts w:ascii="Arial" w:hAnsi="Arial" w:cs="Arial"/>
          <w:b/>
          <w:sz w:val="24"/>
          <w:vertAlign w:val="superscript"/>
        </w:rPr>
        <w:t>1</w:t>
      </w:r>
      <w:r w:rsidR="009A0D11" w:rsidRPr="00FA7F07">
        <w:rPr>
          <w:rFonts w:ascii="Arial" w:hAnsi="Arial" w:cs="Arial"/>
        </w:rPr>
        <w:t xml:space="preserve"> D.h. sie hielt sich an den jüdischen Glauben, ohne jedoch zu konvertieren.</w:t>
      </w:r>
      <w:r w:rsidR="00C4350F">
        <w:rPr>
          <w:rFonts w:ascii="Arial" w:hAnsi="Arial" w:cs="Arial"/>
        </w:rPr>
        <w:br/>
      </w:r>
      <w:r w:rsidRPr="000F1AAF">
        <w:rPr>
          <w:rFonts w:ascii="Arial" w:hAnsi="Arial" w:cs="Arial"/>
          <w:b/>
          <w:sz w:val="24"/>
          <w:vertAlign w:val="superscript"/>
        </w:rPr>
        <w:t>2</w:t>
      </w:r>
      <w:r w:rsidR="009A0D11" w:rsidRPr="00FA7F07">
        <w:rPr>
          <w:rFonts w:ascii="Arial" w:hAnsi="Arial" w:cs="Arial"/>
        </w:rPr>
        <w:t xml:space="preserve"> Der Ausdruck "Haus" schließt</w:t>
      </w:r>
      <w:r w:rsidR="003574F5">
        <w:rPr>
          <w:rFonts w:ascii="Arial" w:hAnsi="Arial" w:cs="Arial"/>
        </w:rPr>
        <w:t xml:space="preserve"> </w:t>
      </w:r>
      <w:r w:rsidR="00394982">
        <w:rPr>
          <w:rFonts w:ascii="Arial" w:hAnsi="Arial" w:cs="Arial"/>
        </w:rPr>
        <w:t>nach</w:t>
      </w:r>
      <w:r w:rsidR="009A0D11" w:rsidRPr="00FA7F07">
        <w:rPr>
          <w:rFonts w:ascii="Arial" w:hAnsi="Arial" w:cs="Arial"/>
        </w:rPr>
        <w:t xml:space="preserve"> Num 16,32</w:t>
      </w:r>
      <w:r w:rsidR="009B1B6C">
        <w:rPr>
          <w:rFonts w:ascii="Arial" w:hAnsi="Arial" w:cs="Arial"/>
        </w:rPr>
        <w:t xml:space="preserve"> (hebr.: </w:t>
      </w:r>
      <w:r w:rsidR="009B1B6C" w:rsidRPr="00FA7F07">
        <w:rPr>
          <w:rFonts w:ascii="Arial" w:hAnsi="Arial" w:cs="Arial"/>
        </w:rPr>
        <w:t>"</w:t>
      </w:r>
      <w:r w:rsidR="009B1B6C">
        <w:rPr>
          <w:rFonts w:ascii="Arial" w:hAnsi="Arial" w:cs="Arial"/>
        </w:rPr>
        <w:t xml:space="preserve">sie und ihr </w:t>
      </w:r>
      <w:r w:rsidR="009B1B6C" w:rsidRPr="009B1B6C">
        <w:rPr>
          <w:rFonts w:ascii="Arial" w:hAnsi="Arial" w:cs="Arial"/>
          <w:i/>
          <w:iCs/>
        </w:rPr>
        <w:t>Haus</w:t>
      </w:r>
      <w:r w:rsidR="009B1B6C" w:rsidRPr="00FA7F07">
        <w:rPr>
          <w:rFonts w:ascii="Arial" w:hAnsi="Arial" w:cs="Arial"/>
        </w:rPr>
        <w:t>"</w:t>
      </w:r>
      <w:r w:rsidR="009B1B6C">
        <w:rPr>
          <w:rFonts w:ascii="Arial" w:hAnsi="Arial" w:cs="Arial"/>
        </w:rPr>
        <w:t>)</w:t>
      </w:r>
      <w:r w:rsidR="009A0D11" w:rsidRPr="00FA7F07">
        <w:rPr>
          <w:rFonts w:ascii="Arial" w:hAnsi="Arial" w:cs="Arial"/>
        </w:rPr>
        <w:t xml:space="preserve"> </w:t>
      </w:r>
      <w:r w:rsidR="00394982">
        <w:rPr>
          <w:rFonts w:ascii="Arial" w:hAnsi="Arial" w:cs="Arial"/>
        </w:rPr>
        <w:t xml:space="preserve">im Vergleich </w:t>
      </w:r>
      <w:r w:rsidR="009A0D11" w:rsidRPr="00FA7F07">
        <w:rPr>
          <w:rFonts w:ascii="Arial" w:hAnsi="Arial" w:cs="Arial"/>
        </w:rPr>
        <w:t>mit Num 26,11</w:t>
      </w:r>
      <w:r w:rsidR="00394982">
        <w:rPr>
          <w:rFonts w:ascii="Arial" w:hAnsi="Arial" w:cs="Arial"/>
        </w:rPr>
        <w:t xml:space="preserve">, Kinder </w:t>
      </w:r>
      <w:r w:rsidR="00394982" w:rsidRPr="00FA7F07">
        <w:rPr>
          <w:rFonts w:ascii="Arial" w:hAnsi="Arial" w:cs="Arial"/>
        </w:rPr>
        <w:t>nicht unbedingt mit ein</w:t>
      </w:r>
      <w:r w:rsidR="00D16805">
        <w:rPr>
          <w:rFonts w:ascii="Arial" w:hAnsi="Arial" w:cs="Arial"/>
        </w:rPr>
        <w:t>.</w:t>
      </w:r>
      <w:r w:rsidR="009A0D11" w:rsidRPr="00FA7F07">
        <w:rPr>
          <w:rFonts w:ascii="Arial" w:hAnsi="Arial" w:cs="Arial"/>
        </w:rPr>
        <w:t xml:space="preserve"> Eine Kindertaufe ist daher aus dieser Stelle nicht abzuleiten. Das "Haus" </w:t>
      </w:r>
      <w:r w:rsidR="00394982">
        <w:rPr>
          <w:rFonts w:ascii="Arial" w:hAnsi="Arial" w:cs="Arial"/>
        </w:rPr>
        <w:t>wird</w:t>
      </w:r>
      <w:r w:rsidR="009A0D11" w:rsidRPr="00FA7F07">
        <w:rPr>
          <w:rFonts w:ascii="Arial" w:hAnsi="Arial" w:cs="Arial"/>
        </w:rPr>
        <w:t xml:space="preserve"> hier den Haushalt mitsamt den Arbeitern im Betrieb bezeichnen. Da bei Lydia kein Ehemann erwähnt wird, dürfte sie alleinstehend gewesen sein und hätte somit gar keine Kinder gehabt. Beim Kerkermeister sind mit "Haus" solche gemeint, die sowohl aktiv zuhören (V.32), als auch jubeln und glauben (V.34) konnten.</w:t>
      </w:r>
      <w:r w:rsidR="00C4350F">
        <w:rPr>
          <w:rFonts w:ascii="Arial" w:hAnsi="Arial" w:cs="Arial"/>
        </w:rPr>
        <w:br/>
      </w:r>
      <w:r w:rsidRPr="000F1AAF">
        <w:rPr>
          <w:rFonts w:ascii="Arial" w:hAnsi="Arial" w:cs="Arial"/>
          <w:b/>
          <w:sz w:val="24"/>
          <w:vertAlign w:val="superscript"/>
        </w:rPr>
        <w:t>3</w:t>
      </w:r>
      <w:r w:rsidR="009A0D11" w:rsidRPr="00FA7F07">
        <w:rPr>
          <w:rFonts w:ascii="Arial" w:hAnsi="Arial" w:cs="Arial"/>
        </w:rPr>
        <w:t xml:space="preserve"> entw. konsekutiv: "sodass sie achtete auf..."; od. final: "damit sie achtete auf...".</w:t>
      </w:r>
      <w:r w:rsidR="00C4350F">
        <w:rPr>
          <w:rFonts w:ascii="Arial" w:hAnsi="Arial" w:cs="Arial"/>
        </w:rPr>
        <w:br/>
      </w:r>
      <w:r w:rsidR="009A0D11" w:rsidRPr="00FA7F07">
        <w:rPr>
          <w:rFonts w:ascii="Arial" w:hAnsi="Arial" w:cs="Arial"/>
        </w:rPr>
        <w:t xml:space="preserve"> In diesem Fall wäre es ein Beispiel für das Wirken Gottes an einem Erwählten, um zum Glauben zu kommen.</w:t>
      </w:r>
      <w:r w:rsidR="00C4350F">
        <w:rPr>
          <w:rFonts w:ascii="Arial" w:hAnsi="Arial" w:cs="Arial"/>
        </w:rPr>
        <w:br/>
      </w:r>
      <w:r w:rsidRPr="000F1AAF">
        <w:rPr>
          <w:rFonts w:ascii="Arial" w:hAnsi="Arial" w:cs="Arial"/>
          <w:b/>
          <w:sz w:val="24"/>
          <w:vertAlign w:val="superscript"/>
        </w:rPr>
        <w:t>4</w:t>
      </w:r>
      <w:r w:rsidR="009A0D11" w:rsidRPr="00FA7F07">
        <w:rPr>
          <w:rFonts w:ascii="Arial" w:hAnsi="Arial" w:cs="Arial"/>
        </w:rPr>
        <w:t xml:space="preserve"> Präs.: </w:t>
      </w:r>
      <w:r w:rsidR="00691E07" w:rsidRPr="00FA7F07">
        <w:rPr>
          <w:rFonts w:ascii="Arial" w:hAnsi="Arial" w:cs="Arial"/>
        </w:rPr>
        <w:t>" …</w:t>
      </w:r>
      <w:r w:rsidR="009A0D11" w:rsidRPr="00FA7F07">
        <w:rPr>
          <w:rFonts w:ascii="Arial" w:hAnsi="Arial" w:cs="Arial"/>
        </w:rPr>
        <w:t xml:space="preserve">(aufmerksam/genau?) </w:t>
      </w:r>
      <w:r w:rsidR="00325910">
        <w:rPr>
          <w:rFonts w:ascii="Arial" w:hAnsi="Arial" w:cs="Arial"/>
        </w:rPr>
        <w:t xml:space="preserve">zu </w:t>
      </w:r>
      <w:r w:rsidR="009A0D11" w:rsidRPr="00FA7F07">
        <w:rPr>
          <w:rFonts w:ascii="Arial" w:hAnsi="Arial" w:cs="Arial"/>
        </w:rPr>
        <w:t>achten auf</w:t>
      </w:r>
      <w:r w:rsidR="00691E07" w:rsidRPr="00FA7F07">
        <w:rPr>
          <w:rFonts w:ascii="Arial" w:hAnsi="Arial" w:cs="Arial"/>
        </w:rPr>
        <w:t>"</w:t>
      </w:r>
      <w:r w:rsidR="009A0D11" w:rsidRPr="00FA7F07">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5</w:t>
      </w:r>
      <w:r w:rsidR="009A0D11" w:rsidRPr="00FA7F07">
        <w:rPr>
          <w:rStyle w:val="Absatz-Standardschriftart1"/>
          <w:rFonts w:ascii="Arial" w:hAnsi="Arial" w:cs="Arial"/>
        </w:rPr>
        <w:t xml:space="preserve"> </w:t>
      </w:r>
      <w:r w:rsidR="00963C02" w:rsidRPr="00FA7F07">
        <w:rPr>
          <w:rStyle w:val="Absatz-Standardschriftart1"/>
          <w:rFonts w:ascii="Arial" w:hAnsi="Arial" w:cs="Arial"/>
        </w:rPr>
        <w:t xml:space="preserve">Das Plqpf. + Ind.Impf. </w:t>
      </w:r>
      <w:r w:rsidR="003A105E" w:rsidRPr="00FA7F07">
        <w:rPr>
          <w:rStyle w:val="Absatz-Standardschriftart1"/>
          <w:rFonts w:ascii="Arial" w:hAnsi="Arial" w:cs="Arial"/>
        </w:rPr>
        <w:t>könnte darauf hindeuten</w:t>
      </w:r>
      <w:r w:rsidR="00963C02" w:rsidRPr="00FA7F07">
        <w:rPr>
          <w:rStyle w:val="Absatz-Standardschriftart1"/>
          <w:rFonts w:ascii="Arial" w:hAnsi="Arial" w:cs="Arial"/>
        </w:rPr>
        <w:t>, dass sein Vater schon gestorben war (13,119).</w:t>
      </w:r>
      <w:r w:rsidR="002460FE" w:rsidRPr="00FA7F07">
        <w:rPr>
          <w:rStyle w:val="Absatz-Standardschriftart1"/>
          <w:rFonts w:ascii="Arial" w:hAnsi="Arial" w:cs="Arial"/>
        </w:rPr>
        <w:t xml:space="preserve"> Das könnte erklären, warum die Mutter von Timotius solche Freiheit hatte, den Timotius im Glauben zu erziehen</w:t>
      </w:r>
      <w:r w:rsidR="00ED3761" w:rsidRPr="00FA7F07">
        <w:rPr>
          <w:rStyle w:val="Absatz-Standardschriftart1"/>
          <w:rFonts w:ascii="Arial" w:hAnsi="Arial" w:cs="Arial"/>
        </w:rPr>
        <w:t xml:space="preserve"> (2Tim 1,5; 3,15)</w:t>
      </w:r>
      <w:r w:rsidR="002460FE" w:rsidRPr="00FA7F07">
        <w:rPr>
          <w:rStyle w:val="Absatz-Standardschriftart1"/>
          <w:rFonts w:ascii="Arial" w:hAnsi="Arial" w:cs="Arial"/>
        </w:rPr>
        <w:t>.</w:t>
      </w:r>
      <w:r w:rsidR="00963C02" w:rsidRPr="00FA7F07">
        <w:rPr>
          <w:rStyle w:val="Absatz-Standardschriftart1"/>
          <w:rFonts w:ascii="Arial" w:hAnsi="Arial" w:cs="Arial"/>
        </w:rPr>
        <w:t xml:space="preserve"> - </w:t>
      </w:r>
      <w:r w:rsidR="009A0D11" w:rsidRPr="00FA7F07">
        <w:rPr>
          <w:rStyle w:val="Absatz-Standardschriftart1"/>
          <w:rFonts w:ascii="Arial" w:hAnsi="Arial" w:cs="Arial"/>
        </w:rPr>
        <w:t xml:space="preserve">Da die Mutter von Timotius Jüdin war, galt auch er als Jude, und musste in den Augen der Juden beschnitten werden (vgl. Ex 4,24-26). Um seine Missionstätigkeit unter den Juden nicht zu gefährden, beschnitt Paulus den Timotius, obwohl er dies eigentlich für unnötig hielt. Dies zeigt die große Flexibilität von Paulus (vgl. 1Kor 9,19ff) um des Evangeliums willen, damit er alle gewinne, obwohl die Heiden-Christen ihm vorwerfen könnten, er sei inkonsequent in seiner Haltung in der Beschneidungsfrage, und die Juden-Christen könnten davon ein </w:t>
      </w:r>
      <w:r w:rsidR="00D55A00" w:rsidRPr="00FA7F07">
        <w:rPr>
          <w:rFonts w:ascii="Arial" w:hAnsi="Arial" w:cs="Arial"/>
        </w:rPr>
        <w:t>"</w:t>
      </w:r>
      <w:r w:rsidR="009A0D11" w:rsidRPr="00FA7F07">
        <w:rPr>
          <w:rStyle w:val="Absatz-Standardschriftart1"/>
          <w:rFonts w:ascii="Arial" w:hAnsi="Arial" w:cs="Arial"/>
        </w:rPr>
        <w:t>Umfallen</w:t>
      </w:r>
      <w:r w:rsidR="00FD2270" w:rsidRPr="00FA7F07">
        <w:rPr>
          <w:rFonts w:ascii="Arial" w:hAnsi="Arial" w:cs="Arial"/>
        </w:rPr>
        <w:t>"</w:t>
      </w:r>
      <w:r w:rsidR="009A0D11" w:rsidRPr="00FA7F07">
        <w:rPr>
          <w:rStyle w:val="Absatz-Standardschriftart1"/>
          <w:rFonts w:ascii="Arial" w:hAnsi="Arial" w:cs="Arial"/>
        </w:rPr>
        <w:t xml:space="preserve"> von seinen Prinzipien ableiten. Doch dies ist gemäß seiner Aussage in Gal 2,3 nicht der Fall.</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FA7F07">
        <w:rPr>
          <w:rStyle w:val="Absatz-Standardschriftart1"/>
          <w:rFonts w:ascii="Arial" w:hAnsi="Arial" w:cs="Arial"/>
        </w:rPr>
        <w:t xml:space="preserve"> D.h. Jesus selbst, durch den Heiligen Geist.</w:t>
      </w:r>
      <w:r w:rsidR="00E617F2">
        <w:rPr>
          <w:rStyle w:val="Absatz-Standardschriftart1"/>
          <w:rFonts w:ascii="Arial" w:hAnsi="Arial" w:cs="Arial"/>
        </w:rPr>
        <w:t xml:space="preserve"> </w:t>
      </w:r>
      <w:r w:rsidR="00E617F2" w:rsidRPr="00E617F2">
        <w:rPr>
          <w:rStyle w:val="Absatz-Standardschriftart1"/>
          <w:rFonts w:ascii="Arial" w:hAnsi="Arial" w:cs="Arial"/>
        </w:rPr>
        <w:t>Mysien</w:t>
      </w:r>
      <w:r w:rsidR="00E617F2">
        <w:rPr>
          <w:rStyle w:val="Absatz-Standardschriftart1"/>
          <w:rFonts w:ascii="Arial" w:hAnsi="Arial" w:cs="Arial"/>
        </w:rPr>
        <w:t xml:space="preserve"> war eine</w:t>
      </w:r>
      <w:r w:rsidR="00E617F2" w:rsidRPr="00E617F2">
        <w:rPr>
          <w:rStyle w:val="Absatz-Standardschriftart1"/>
          <w:rFonts w:ascii="Arial" w:hAnsi="Arial" w:cs="Arial"/>
        </w:rPr>
        <w:t xml:space="preserve"> Landschaft im Westen Kleinasiens</w:t>
      </w:r>
      <w:r w:rsidR="00E617F2">
        <w:rPr>
          <w:rStyle w:val="Absatz-Standardschriftart1"/>
          <w:rFonts w:ascii="Arial" w:hAnsi="Arial" w:cs="Arial"/>
        </w:rPr>
        <w:t xml:space="preserve"> und</w:t>
      </w:r>
      <w:r w:rsidR="00E617F2" w:rsidRPr="00E617F2">
        <w:rPr>
          <w:rStyle w:val="Absatz-Standardschriftart1"/>
          <w:rFonts w:ascii="Arial" w:hAnsi="Arial" w:cs="Arial"/>
        </w:rPr>
        <w:t xml:space="preserve"> Teil der</w:t>
      </w:r>
      <w:r w:rsidR="00E617F2">
        <w:rPr>
          <w:rStyle w:val="Absatz-Standardschriftart1"/>
          <w:rFonts w:ascii="Arial" w:hAnsi="Arial" w:cs="Arial"/>
        </w:rPr>
        <w:t xml:space="preserve"> </w:t>
      </w:r>
      <w:r w:rsidR="00E617F2" w:rsidRPr="00E617F2">
        <w:rPr>
          <w:rStyle w:val="Absatz-Standardschriftart1"/>
          <w:rFonts w:ascii="Arial" w:hAnsi="Arial" w:cs="Arial"/>
        </w:rPr>
        <w:t>Provinz Asia.</w:t>
      </w:r>
      <w:r w:rsidR="00E617F2">
        <w:rPr>
          <w:rStyle w:val="Absatz-Standardschriftart1"/>
          <w:rFonts w:ascii="Arial" w:hAnsi="Arial" w:cs="Arial"/>
        </w:rPr>
        <w:t xml:space="preserve"> </w:t>
      </w:r>
      <w:r w:rsidR="00E617F2" w:rsidRPr="00E617F2">
        <w:rPr>
          <w:rStyle w:val="Absatz-Standardschriftart1"/>
          <w:rFonts w:ascii="Arial" w:hAnsi="Arial" w:cs="Arial"/>
        </w:rPr>
        <w:t>Bithynien</w:t>
      </w:r>
      <w:r w:rsidR="00E617F2">
        <w:rPr>
          <w:rStyle w:val="Absatz-Standardschriftart1"/>
          <w:rFonts w:ascii="Arial" w:hAnsi="Arial" w:cs="Arial"/>
        </w:rPr>
        <w:t xml:space="preserve"> war ein</w:t>
      </w:r>
      <w:r w:rsidR="00E617F2" w:rsidRPr="00E617F2">
        <w:rPr>
          <w:rStyle w:val="Absatz-Standardschriftart1"/>
          <w:rFonts w:ascii="Arial" w:hAnsi="Arial" w:cs="Arial"/>
        </w:rPr>
        <w:t xml:space="preserve"> Gebiet im nördlichen Kleinasien, südlich</w:t>
      </w:r>
      <w:r w:rsidR="00E617F2">
        <w:rPr>
          <w:rStyle w:val="Absatz-Standardschriftart1"/>
          <w:rFonts w:ascii="Arial" w:hAnsi="Arial" w:cs="Arial"/>
        </w:rPr>
        <w:t xml:space="preserve"> </w:t>
      </w:r>
      <w:r w:rsidR="00E617F2" w:rsidRPr="00E617F2">
        <w:rPr>
          <w:rStyle w:val="Absatz-Standardschriftart1"/>
          <w:rFonts w:ascii="Arial" w:hAnsi="Arial" w:cs="Arial"/>
        </w:rPr>
        <w:t>des Schwarzen Meeres</w:t>
      </w:r>
      <w:r w:rsidR="00E617F2">
        <w:rPr>
          <w:rStyle w:val="Absatz-Standardschriftart1"/>
          <w:rFonts w:ascii="Arial" w:hAnsi="Arial" w:cs="Arial"/>
        </w:rPr>
        <w:t xml:space="preserve"> (54,z.St.)</w:t>
      </w:r>
      <w:r w:rsidR="00E617F2" w:rsidRPr="00E617F2">
        <w:rPr>
          <w:rStyle w:val="Absatz-Standardschriftart1"/>
          <w:rFonts w:ascii="Arial" w:hAnsi="Arial" w:cs="Arial"/>
        </w:rPr>
        <w:t>.</w:t>
      </w:r>
      <w:r w:rsidR="00AE3A88">
        <w:rPr>
          <w:rStyle w:val="Absatz-Standardschriftart1"/>
          <w:rFonts w:ascii="Arial" w:hAnsi="Arial" w:cs="Arial"/>
        </w:rPr>
        <w:t xml:space="preserve"> - Diese Gebiete zu missionieren, war nach Gottes Plan dem Petrus für später aufgehoben (1Pet 1,1).</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FA7F07">
        <w:rPr>
          <w:rStyle w:val="Absatz-Standardschriftart1"/>
          <w:rFonts w:ascii="Arial" w:hAnsi="Arial" w:cs="Arial"/>
        </w:rPr>
        <w:t xml:space="preserve"> </w:t>
      </w:r>
      <w:r w:rsidR="000678EF" w:rsidRPr="00FA7F07">
        <w:rPr>
          <w:rStyle w:val="Absatz-Standardschriftart1"/>
          <w:rFonts w:ascii="Arial" w:hAnsi="Arial" w:cs="Arial"/>
        </w:rPr>
        <w:t>Die ausgebaute Römerstraße</w:t>
      </w:r>
      <w:r w:rsidR="0026037F" w:rsidRPr="00FA7F07">
        <w:rPr>
          <w:rStyle w:val="Absatz-Standardschriftart1"/>
          <w:rFonts w:ascii="Arial" w:hAnsi="Arial" w:cs="Arial"/>
        </w:rPr>
        <w:t xml:space="preserve"> (Via Augusta)</w:t>
      </w:r>
      <w:r w:rsidR="000678EF" w:rsidRPr="00FA7F07">
        <w:rPr>
          <w:rStyle w:val="Absatz-Standardschriftart1"/>
          <w:rFonts w:ascii="Arial" w:hAnsi="Arial" w:cs="Arial"/>
        </w:rPr>
        <w:t xml:space="preserve"> auf der Paulus unterwegs war führte von Derbe, Lystra und I</w:t>
      </w:r>
      <w:r w:rsidR="005A61F5" w:rsidRPr="00FA7F07">
        <w:rPr>
          <w:rStyle w:val="Absatz-Standardschriftart1"/>
          <w:rFonts w:ascii="Arial" w:hAnsi="Arial" w:cs="Arial"/>
        </w:rPr>
        <w:t>k</w:t>
      </w:r>
      <w:r w:rsidR="000678EF" w:rsidRPr="00FA7F07">
        <w:rPr>
          <w:rStyle w:val="Absatz-Standardschriftart1"/>
          <w:rFonts w:ascii="Arial" w:hAnsi="Arial" w:cs="Arial"/>
        </w:rPr>
        <w:t xml:space="preserve">onium nach Antiochia in Pisidien, und </w:t>
      </w:r>
      <w:r w:rsidR="005A61F5" w:rsidRPr="00FA7F07">
        <w:rPr>
          <w:rStyle w:val="Absatz-Standardschriftart1"/>
          <w:rFonts w:ascii="Arial" w:hAnsi="Arial" w:cs="Arial"/>
        </w:rPr>
        <w:t xml:space="preserve">dann </w:t>
      </w:r>
      <w:r w:rsidR="000678EF" w:rsidRPr="00FA7F07">
        <w:rPr>
          <w:rStyle w:val="Absatz-Standardschriftart1"/>
          <w:rFonts w:ascii="Arial" w:hAnsi="Arial" w:cs="Arial"/>
        </w:rPr>
        <w:t>weiter über Laodizäa, Sardes und Pergamon, nach Troas</w:t>
      </w:r>
      <w:r w:rsidR="00DB0B82">
        <w:rPr>
          <w:rStyle w:val="Absatz-Standardschriftart1"/>
          <w:rFonts w:ascii="Arial" w:hAnsi="Arial" w:cs="Arial"/>
        </w:rPr>
        <w:t xml:space="preserve">, einem </w:t>
      </w:r>
      <w:r w:rsidR="00DB0B82" w:rsidRPr="00DB0B82">
        <w:rPr>
          <w:rStyle w:val="Absatz-Standardschriftart1"/>
          <w:rFonts w:ascii="Arial" w:hAnsi="Arial" w:cs="Arial"/>
        </w:rPr>
        <w:t>bedeutende</w:t>
      </w:r>
      <w:r w:rsidR="00DB0B82">
        <w:rPr>
          <w:rStyle w:val="Absatz-Standardschriftart1"/>
          <w:rFonts w:ascii="Arial" w:hAnsi="Arial" w:cs="Arial"/>
        </w:rPr>
        <w:t>n</w:t>
      </w:r>
      <w:r w:rsidR="00DB0B82" w:rsidRPr="00DB0B82">
        <w:rPr>
          <w:rStyle w:val="Absatz-Standardschriftart1"/>
          <w:rFonts w:ascii="Arial" w:hAnsi="Arial" w:cs="Arial"/>
        </w:rPr>
        <w:t xml:space="preserve"> Hafen im Nordwesten der</w:t>
      </w:r>
      <w:r w:rsidR="00DB0B82">
        <w:rPr>
          <w:rStyle w:val="Absatz-Standardschriftart1"/>
          <w:rFonts w:ascii="Arial" w:hAnsi="Arial" w:cs="Arial"/>
        </w:rPr>
        <w:t xml:space="preserve"> </w:t>
      </w:r>
      <w:r w:rsidR="00DB0B82" w:rsidRPr="00DB0B82">
        <w:rPr>
          <w:rStyle w:val="Absatz-Standardschriftart1"/>
          <w:rFonts w:ascii="Arial" w:hAnsi="Arial" w:cs="Arial"/>
        </w:rPr>
        <w:t>römischen Provinz Asia, 20 km südlich von Troja</w:t>
      </w:r>
      <w:r w:rsidR="00DB0B82">
        <w:rPr>
          <w:rStyle w:val="Absatz-Standardschriftart1"/>
          <w:rFonts w:ascii="Arial" w:hAnsi="Arial" w:cs="Arial"/>
        </w:rPr>
        <w:t xml:space="preserve"> gelegen</w:t>
      </w:r>
      <w:r w:rsidR="00D8390B">
        <w:rPr>
          <w:rStyle w:val="Absatz-Standardschriftart1"/>
          <w:rFonts w:ascii="Arial" w:hAnsi="Arial" w:cs="Arial"/>
        </w:rPr>
        <w:t xml:space="preserve"> (54,z.St.)</w:t>
      </w:r>
      <w:r w:rsidR="00DB0B82">
        <w:rPr>
          <w:rStyle w:val="Absatz-Standardschriftart1"/>
          <w:rFonts w:ascii="Arial" w:hAnsi="Arial" w:cs="Arial"/>
        </w:rPr>
        <w:t>. W</w:t>
      </w:r>
      <w:r w:rsidR="0026037F" w:rsidRPr="00FA7F07">
        <w:rPr>
          <w:rStyle w:val="Absatz-Standardschriftart1"/>
          <w:rFonts w:ascii="Arial" w:hAnsi="Arial" w:cs="Arial"/>
        </w:rPr>
        <w:t>er von Asien</w:t>
      </w:r>
      <w:r w:rsidR="00D8390B">
        <w:rPr>
          <w:rStyle w:val="Absatz-Standardschriftart1"/>
          <w:rFonts w:ascii="Arial" w:hAnsi="Arial" w:cs="Arial"/>
        </w:rPr>
        <w:t xml:space="preserve"> nach Mazedonien,</w:t>
      </w:r>
      <w:r w:rsidR="0026037F" w:rsidRPr="00FA7F07">
        <w:rPr>
          <w:rStyle w:val="Absatz-Standardschriftart1"/>
          <w:rFonts w:ascii="Arial" w:hAnsi="Arial" w:cs="Arial"/>
        </w:rPr>
        <w:t xml:space="preserve"> oder umgekehrt reisen wollte, musste durch Troas reisen. Damit war Troas eine strategisch wichtige Stadt für die Ausbreitung des Evangeliums.</w:t>
      </w:r>
      <w:r w:rsidR="000678EF" w:rsidRPr="00FA7F07">
        <w:rPr>
          <w:rStyle w:val="Absatz-Standardschriftart1"/>
          <w:rFonts w:ascii="Arial" w:hAnsi="Arial" w:cs="Arial"/>
        </w:rPr>
        <w:t xml:space="preserve"> </w:t>
      </w:r>
      <w:r w:rsidR="0026037F" w:rsidRPr="00FA7F07">
        <w:rPr>
          <w:rStyle w:val="Absatz-Standardschriftart1"/>
          <w:rFonts w:ascii="Arial" w:hAnsi="Arial" w:cs="Arial"/>
        </w:rPr>
        <w:t>Wir haben hier e</w:t>
      </w:r>
      <w:r w:rsidR="009A0D11" w:rsidRPr="00FA7F07">
        <w:rPr>
          <w:rStyle w:val="Absatz-Standardschriftart1"/>
          <w:rFonts w:ascii="Arial" w:hAnsi="Arial" w:cs="Arial"/>
        </w:rPr>
        <w:t xml:space="preserve">in schönes Beispiel wie Gott führt. Auf seinem Weg Richtung Westen, wollte Paulus zuerst die gut besiedelte Küstenregion Kleinasiens </w:t>
      </w:r>
      <w:r w:rsidR="00D8390B">
        <w:rPr>
          <w:rStyle w:val="Absatz-Standardschriftart1"/>
          <w:rFonts w:ascii="Arial" w:hAnsi="Arial" w:cs="Arial"/>
        </w:rPr>
        <w:t xml:space="preserve">mit der Hauptstadt Ephesus </w:t>
      </w:r>
      <w:r w:rsidR="009A0D11" w:rsidRPr="00FA7F07">
        <w:rPr>
          <w:rStyle w:val="Absatz-Standardschriftart1"/>
          <w:rFonts w:ascii="Arial" w:hAnsi="Arial" w:cs="Arial"/>
        </w:rPr>
        <w:t xml:space="preserve">evangelisieren. Als er vom Geist Gottes daran gehindert wurde, versuchte er in das nördlich gelegene Gebiet Mysiens vorzudringen. Als auch das scheiterte, zog er weiter </w:t>
      </w:r>
      <w:r w:rsidR="000678EF" w:rsidRPr="00FA7F07">
        <w:rPr>
          <w:rStyle w:val="Absatz-Standardschriftart1"/>
          <w:rFonts w:ascii="Arial" w:hAnsi="Arial" w:cs="Arial"/>
        </w:rPr>
        <w:t xml:space="preserve">geradeaus </w:t>
      </w:r>
      <w:r w:rsidR="009A0D11" w:rsidRPr="00FA7F07">
        <w:rPr>
          <w:rStyle w:val="Absatz-Standardschriftart1"/>
          <w:rFonts w:ascii="Arial" w:hAnsi="Arial" w:cs="Arial"/>
        </w:rPr>
        <w:t>nach Westen, wo ihm schließlich in Troas durch ein Gesicht von Gott sein eigentliches Ziel</w:t>
      </w:r>
      <w:r w:rsidR="000678EF" w:rsidRPr="00FA7F07">
        <w:rPr>
          <w:rStyle w:val="Absatz-Standardschriftart1"/>
          <w:rFonts w:ascii="Arial" w:hAnsi="Arial" w:cs="Arial"/>
        </w:rPr>
        <w:t>, Europa,</w:t>
      </w:r>
      <w:r w:rsidR="009A0D11" w:rsidRPr="00FA7F07">
        <w:rPr>
          <w:rStyle w:val="Absatz-Standardschriftart1"/>
          <w:rFonts w:ascii="Arial" w:hAnsi="Arial" w:cs="Arial"/>
        </w:rPr>
        <w:t xml:space="preserve"> gezeigt wurde.</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FA7F07">
        <w:rPr>
          <w:rStyle w:val="Absatz-Standardschriftart1"/>
          <w:rFonts w:ascii="Arial" w:hAnsi="Arial" w:cs="Arial"/>
        </w:rPr>
        <w:t xml:space="preserve"> Obwohl nur Paulus das Gesicht sah, traf nicht er allein, sondern das ganze Team die Entscheidung nach Mazedonien zu gehen. - Lukas dürfte in Troas zum Team gestoßen sein, denn er sagt: "...versuchten </w:t>
      </w:r>
      <w:r w:rsidR="009A0D11" w:rsidRPr="00FA7F07">
        <w:rPr>
          <w:rStyle w:val="Absatz-Standardschriftart1"/>
          <w:rFonts w:ascii="Arial" w:hAnsi="Arial" w:cs="Arial"/>
          <w:b/>
          <w:bCs/>
        </w:rPr>
        <w:t>wir</w:t>
      </w:r>
      <w:r w:rsidR="009A0D11" w:rsidRPr="00FA7F07">
        <w:rPr>
          <w:rStyle w:val="Absatz-Standardschriftart1"/>
          <w:rFonts w:ascii="Arial" w:hAnsi="Arial" w:cs="Arial"/>
        </w:rPr>
        <w:t>...".</w:t>
      </w:r>
      <w:r w:rsidR="00BB7D33">
        <w:rPr>
          <w:rStyle w:val="Absatz-Standardschriftart1"/>
          <w:rFonts w:ascii="Arial" w:hAnsi="Arial" w:cs="Arial"/>
        </w:rPr>
        <w:t xml:space="preserve"> Da er wieder in </w:t>
      </w:r>
      <w:r w:rsidR="003A3525">
        <w:rPr>
          <w:rStyle w:val="Absatz-Standardschriftart1"/>
          <w:rFonts w:ascii="Arial" w:hAnsi="Arial" w:cs="Arial"/>
        </w:rPr>
        <w:t>Philippi</w:t>
      </w:r>
      <w:r w:rsidR="00BB7D33">
        <w:rPr>
          <w:rStyle w:val="Absatz-Standardschriftart1"/>
          <w:rFonts w:ascii="Arial" w:hAnsi="Arial" w:cs="Arial"/>
        </w:rPr>
        <w:t xml:space="preserve"> zum Team stößt</w:t>
      </w:r>
      <w:r w:rsidR="003A3525">
        <w:rPr>
          <w:rStyle w:val="Absatz-Standardschriftart1"/>
          <w:rFonts w:ascii="Arial" w:hAnsi="Arial" w:cs="Arial"/>
        </w:rPr>
        <w:t xml:space="preserve"> (Apg 20,6)</w:t>
      </w:r>
      <w:r w:rsidR="00BB7D33">
        <w:rPr>
          <w:rStyle w:val="Absatz-Standardschriftart1"/>
          <w:rFonts w:ascii="Arial" w:hAnsi="Arial" w:cs="Arial"/>
        </w:rPr>
        <w:t xml:space="preserve">, wohnte er vielleicht </w:t>
      </w:r>
      <w:r w:rsidR="003A3525">
        <w:rPr>
          <w:rStyle w:val="Absatz-Standardschriftart1"/>
          <w:rFonts w:ascii="Arial" w:hAnsi="Arial" w:cs="Arial"/>
        </w:rPr>
        <w:t>dort</w:t>
      </w:r>
      <w:r w:rsidR="00E55682">
        <w:rPr>
          <w:rStyle w:val="Absatz-Standardschriftart1"/>
          <w:rFonts w:ascii="Arial" w:hAnsi="Arial" w:cs="Arial"/>
        </w:rPr>
        <w:t>,</w:t>
      </w:r>
      <w:r w:rsidR="003A3525">
        <w:rPr>
          <w:rStyle w:val="Absatz-Standardschriftart1"/>
          <w:rFonts w:ascii="Arial" w:hAnsi="Arial" w:cs="Arial"/>
        </w:rPr>
        <w:t xml:space="preserve"> oder in Troas</w:t>
      </w:r>
      <w:r w:rsidR="00BB7D3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FA7F07">
        <w:rPr>
          <w:rStyle w:val="Absatz-Standardschriftart1"/>
          <w:rFonts w:ascii="Arial" w:hAnsi="Arial" w:cs="Arial"/>
        </w:rPr>
        <w:t xml:space="preserve"> Manche </w:t>
      </w:r>
      <w:r w:rsidR="00617F6B">
        <w:rPr>
          <w:rStyle w:val="Absatz-Standardschriftart1"/>
          <w:rFonts w:ascii="Arial" w:hAnsi="Arial" w:cs="Arial"/>
        </w:rPr>
        <w:t>Hs.</w:t>
      </w:r>
      <w:r w:rsidR="009A0D11" w:rsidRPr="00FA7F07">
        <w:rPr>
          <w:rStyle w:val="Absatz-Standardschriftart1"/>
          <w:rFonts w:ascii="Arial" w:hAnsi="Arial" w:cs="Arial"/>
        </w:rPr>
        <w:t xml:space="preserve"> haben: "</w:t>
      </w:r>
      <w:r w:rsidR="005A61F5" w:rsidRPr="00FA7F07">
        <w:rPr>
          <w:rStyle w:val="Absatz-Standardschriftart1"/>
          <w:rFonts w:ascii="Arial" w:hAnsi="Arial" w:cs="Arial"/>
        </w:rPr>
        <w:t>…die</w:t>
      </w:r>
      <w:r w:rsidR="009A0D11" w:rsidRPr="00FA7F07">
        <w:rPr>
          <w:rStyle w:val="Absatz-Standardschriftart1"/>
          <w:rFonts w:ascii="Arial" w:hAnsi="Arial" w:cs="Arial"/>
        </w:rPr>
        <w:t xml:space="preserve"> eine führende Stadt im betreffenden Bezirk war" </w:t>
      </w:r>
      <w:r w:rsidR="000926F2">
        <w:rPr>
          <w:rStyle w:val="Absatz-Standardschriftart1"/>
          <w:rFonts w:ascii="Arial" w:hAnsi="Arial" w:cs="Arial"/>
        </w:rPr>
        <w:t>(2,z.St.)</w:t>
      </w:r>
      <w:r w:rsidR="009A0D11" w:rsidRPr="00FA7F07">
        <w:rPr>
          <w:rStyle w:val="Absatz-Standardschriftart1"/>
          <w:rFonts w:ascii="Arial" w:hAnsi="Arial" w:cs="Arial"/>
        </w:rPr>
        <w:t>. Philippi war seit 31 v.Chr. eine römische Kolonie, eine Ansiedlung vorwiegend von ausgedienten Soldaten und Beamten. Deshalb bezeichnen sich die Bewohner in Apg 16,21 als "Römer" (vgl. 47,z.St.).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FA7F07">
        <w:rPr>
          <w:rStyle w:val="Absatz-Standardschriftart1"/>
          <w:rFonts w:ascii="Arial" w:hAnsi="Arial" w:cs="Arial"/>
        </w:rPr>
        <w:t xml:space="preserve"> Präs.: "...dann bleibt für die restliche Zeit meine Gäste".</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FA7F07">
        <w:rPr>
          <w:rStyle w:val="Absatz-Standardschriftart1"/>
          <w:rFonts w:ascii="Arial" w:hAnsi="Arial" w:cs="Arial"/>
        </w:rPr>
        <w:t xml:space="preserve"> Πυθω war der Name einer Gegend am Südabhang des Panassos Massivs, </w:t>
      </w:r>
      <w:r w:rsidR="005A61F5" w:rsidRPr="00FA7F07">
        <w:rPr>
          <w:rStyle w:val="Absatz-Standardschriftart1"/>
          <w:rFonts w:ascii="Arial" w:hAnsi="Arial" w:cs="Arial"/>
        </w:rPr>
        <w:t>wo</w:t>
      </w:r>
      <w:r w:rsidR="009A0D11" w:rsidRPr="00FA7F07">
        <w:rPr>
          <w:rStyle w:val="Absatz-Standardschriftart1"/>
          <w:rFonts w:ascii="Arial" w:hAnsi="Arial" w:cs="Arial"/>
        </w:rPr>
        <w:t xml:space="preserve"> die Stadt Delphi mit dem Tempel und Orakel des Apollo lag. Python war der Legende nach, der in dieser Gegend hausende Schlangen-Drache, der von Apollo erlegt wurde. Πυθια war die Apollo-Priesterin</w:t>
      </w:r>
      <w:r w:rsidR="000678EF" w:rsidRPr="00FA7F07">
        <w:rPr>
          <w:rStyle w:val="Absatz-Standardschriftart1"/>
          <w:rFonts w:ascii="Arial" w:hAnsi="Arial" w:cs="Arial"/>
        </w:rPr>
        <w:t>,</w:t>
      </w:r>
      <w:r w:rsidR="009A0D11" w:rsidRPr="00FA7F07">
        <w:rPr>
          <w:rStyle w:val="Absatz-Standardschriftart1"/>
          <w:rFonts w:ascii="Arial" w:hAnsi="Arial" w:cs="Arial"/>
        </w:rPr>
        <w:t xml:space="preserve"> die in Delphi Orakelsprüche erteilte </w:t>
      </w:r>
      <w:r w:rsidR="000926F2">
        <w:rPr>
          <w:rStyle w:val="Absatz-Standardschriftart1"/>
          <w:rFonts w:ascii="Arial" w:hAnsi="Arial" w:cs="Arial"/>
        </w:rPr>
        <w:t>(2,z.St.)</w:t>
      </w:r>
      <w:r w:rsidR="009A0D11" w:rsidRPr="00FA7F07">
        <w:rPr>
          <w:rStyle w:val="Absatz-Standardschriftart1"/>
          <w:rFonts w:ascii="Arial" w:hAnsi="Arial" w:cs="Arial"/>
        </w:rPr>
        <w:t>. Nach Hesychios machte sich dieser Geist vielleicht durch Bauch-Rednerei bemerkbar. Hippokrates sprach davon, dass manche Symptome der Epilepsie</w:t>
      </w:r>
      <w:r w:rsidR="00691E07" w:rsidRPr="00FA7F07">
        <w:rPr>
          <w:rStyle w:val="Absatz-Standardschriftart1"/>
          <w:rFonts w:ascii="Arial" w:hAnsi="Arial" w:cs="Arial"/>
        </w:rPr>
        <w:t>,</w:t>
      </w:r>
      <w:r w:rsidR="009A0D11" w:rsidRPr="00FA7F07">
        <w:rPr>
          <w:rStyle w:val="Absatz-Standardschriftart1"/>
          <w:rFonts w:ascii="Arial" w:hAnsi="Arial" w:cs="Arial"/>
        </w:rPr>
        <w:t xml:space="preserve"> im Volksglauben als von Apollo ausgelöst betrachtet wurden (21,II,347).</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FA7F07">
        <w:rPr>
          <w:rStyle w:val="Absatz-Standardschriftart1"/>
          <w:rFonts w:ascii="Arial" w:hAnsi="Arial" w:cs="Arial"/>
        </w:rPr>
        <w:t xml:space="preserve"> Hier sind die römischen Magistratsbeamten der Stadt Philippi gemeint; sonst allg.: die obersten Behörden irgendeiner Stadt </w:t>
      </w:r>
      <w:r w:rsidR="000926F2">
        <w:rPr>
          <w:rStyle w:val="Absatz-Standardschriftart1"/>
          <w:rFonts w:ascii="Arial" w:hAnsi="Arial" w:cs="Arial"/>
        </w:rPr>
        <w:t>(2,z.St.)</w:t>
      </w:r>
      <w:r w:rsidR="009A0D11" w:rsidRPr="00FA7F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FA7F07">
        <w:rPr>
          <w:rStyle w:val="Absatz-Standardschriftart1"/>
          <w:rFonts w:ascii="Arial" w:hAnsi="Arial" w:cs="Arial"/>
        </w:rPr>
        <w:t xml:space="preserve"> Das waren die beiden obersten </w:t>
      </w:r>
      <w:r w:rsidR="00972262">
        <w:rPr>
          <w:rStyle w:val="Absatz-Standardschriftart1"/>
          <w:rFonts w:ascii="Arial" w:hAnsi="Arial" w:cs="Arial"/>
        </w:rPr>
        <w:t xml:space="preserve">römischen </w:t>
      </w:r>
      <w:r w:rsidR="009A0D11" w:rsidRPr="00FA7F07">
        <w:rPr>
          <w:rStyle w:val="Absatz-Standardschriftart1"/>
          <w:rFonts w:ascii="Arial" w:hAnsi="Arial" w:cs="Arial"/>
        </w:rPr>
        <w:t>Beamten (</w:t>
      </w:r>
      <w:r w:rsidR="009A0D11" w:rsidRPr="00714D9D">
        <w:rPr>
          <w:rStyle w:val="Absatz-Standardschriftart1"/>
          <w:rFonts w:ascii="Arial" w:hAnsi="Arial" w:cs="Arial"/>
          <w:i/>
          <w:iCs/>
        </w:rPr>
        <w:t>praetores = duumviri</w:t>
      </w:r>
      <w:r w:rsidR="009A0D11" w:rsidRPr="00FA7F07">
        <w:rPr>
          <w:rStyle w:val="Absatz-Standardschriftart1"/>
          <w:rFonts w:ascii="Arial" w:hAnsi="Arial" w:cs="Arial"/>
        </w:rPr>
        <w:t>) einer römischen Kolonie, und zugleich die Strafrichter.</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FA7F07">
        <w:rPr>
          <w:rStyle w:val="Absatz-Standardschriftart1"/>
          <w:rFonts w:ascii="Arial" w:hAnsi="Arial" w:cs="Arial"/>
        </w:rPr>
        <w:t xml:space="preserve"> Das ist die </w:t>
      </w:r>
      <w:r w:rsidR="009A0D11" w:rsidRPr="00F24374">
        <w:rPr>
          <w:rStyle w:val="Absatz-Standardschriftart1"/>
          <w:rFonts w:ascii="Arial" w:hAnsi="Arial" w:cs="Arial"/>
          <w:i/>
          <w:iCs/>
        </w:rPr>
        <w:t>verberatio</w:t>
      </w:r>
      <w:r w:rsidR="009A0D11" w:rsidRPr="00FA7F07">
        <w:rPr>
          <w:rStyle w:val="Absatz-Standardschriftart1"/>
          <w:rFonts w:ascii="Arial" w:hAnsi="Arial" w:cs="Arial"/>
        </w:rPr>
        <w:t>, die gerichtliche Strafe der Römer, die durch Stockhiebe oder mit der Peitsche ausgeführt wurde.</w:t>
      </w:r>
      <w:r w:rsidR="00691E07" w:rsidRPr="00FA7F07">
        <w:rPr>
          <w:rStyle w:val="Absatz-Standardschriftart1"/>
          <w:rFonts w:ascii="Arial" w:hAnsi="Arial" w:cs="Arial"/>
        </w:rPr>
        <w:t xml:space="preserve"> An einem römischen Bürger wie Paulus, durfte sie eigentlich nicht angewendet werden</w:t>
      </w:r>
      <w:r w:rsidR="000A5F64">
        <w:rPr>
          <w:rStyle w:val="Absatz-Standardschriftart1"/>
          <w:rFonts w:ascii="Arial" w:hAnsi="Arial" w:cs="Arial"/>
        </w:rPr>
        <w:t>, aber Paulus wehrt sich hier, im Gegensatz zu Apg. 22,23-25, nicht dagegen</w:t>
      </w:r>
      <w:r w:rsidR="00691E07" w:rsidRPr="00FA7F07">
        <w:rPr>
          <w:rStyle w:val="Absatz-Standardschriftart1"/>
          <w:rFonts w:ascii="Arial" w:hAnsi="Arial" w:cs="Arial"/>
        </w:rPr>
        <w:t>.</w:t>
      </w:r>
      <w:r w:rsidR="00357993">
        <w:rPr>
          <w:rStyle w:val="Absatz-Standardschriftart1"/>
          <w:rFonts w:ascii="Arial" w:hAnsi="Arial" w:cs="Arial"/>
        </w:rPr>
        <w:t xml:space="preserve"> War es eine Führung aufgrund der Vorsehung Gottes, damit der Kerkermeister das Evangelium hören und sich bekehren konnte?</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FA7F07">
        <w:rPr>
          <w:rStyle w:val="Absatz-Standardschriftart1"/>
          <w:rFonts w:ascii="Arial" w:hAnsi="Arial" w:cs="Arial"/>
        </w:rPr>
        <w:t xml:space="preserve"> Ein hölzernes Gerät, in dem die Füße der Gefangenen so eingespannt wurden, dass sie nicht aufstehen und fliehen konnten.</w:t>
      </w:r>
      <w:r w:rsidR="00FE1327">
        <w:rPr>
          <w:rStyle w:val="Absatz-Standardschriftart1"/>
          <w:rFonts w:ascii="Arial" w:hAnsi="Arial" w:cs="Arial"/>
        </w:rPr>
        <w:t xml:space="preserve"> Eine sehr unbequeme Lage in einem feuchten Gefängnis</w:t>
      </w:r>
      <w:r w:rsidR="003C209E">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FA7F07">
        <w:rPr>
          <w:rStyle w:val="Absatz-Standardschriftart1"/>
          <w:rFonts w:ascii="Arial" w:hAnsi="Arial" w:cs="Arial"/>
        </w:rPr>
        <w:t xml:space="preserve"> od. toleratives Pass.: ließ er sich taufen.</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FA7F07">
        <w:rPr>
          <w:rStyle w:val="Absatz-Standardschriftart1"/>
          <w:rFonts w:ascii="Arial" w:hAnsi="Arial" w:cs="Arial"/>
        </w:rPr>
        <w:t xml:space="preserve"> </w:t>
      </w:r>
      <w:r w:rsidR="00D77356">
        <w:rPr>
          <w:rStyle w:val="Absatz-Standardschriftart1"/>
          <w:rFonts w:ascii="Arial" w:hAnsi="Arial" w:cs="Arial"/>
        </w:rPr>
        <w:t>So zu übersetzen, wenn das Ptz.Pf. prädikativ ist (2,772</w:t>
      </w:r>
      <w:r w:rsidR="005E5695">
        <w:rPr>
          <w:rStyle w:val="Absatz-Standardschriftart1"/>
          <w:rFonts w:ascii="Arial" w:hAnsi="Arial" w:cs="Arial"/>
        </w:rPr>
        <w:t>; 44,106</w:t>
      </w:r>
      <w:r w:rsidR="00D77356">
        <w:rPr>
          <w:rStyle w:val="Absatz-Standardschriftart1"/>
          <w:rFonts w:ascii="Arial" w:hAnsi="Arial" w:cs="Arial"/>
        </w:rPr>
        <w:t xml:space="preserve">). </w:t>
      </w:r>
      <w:r w:rsidR="009A0D11" w:rsidRPr="00FA7F07">
        <w:rPr>
          <w:rStyle w:val="Absatz-Standardschriftart1"/>
          <w:rFonts w:ascii="Arial" w:hAnsi="Arial" w:cs="Arial"/>
        </w:rPr>
        <w:t>Grammatisch möglich wäre zwar auch die Übersetzung: "...und er jubelte mit seinem ganzen Haus, (weil) gläubig geworden an Gott". Aber diese Übersetzung ist tendenziös</w:t>
      </w:r>
      <w:r w:rsidR="00511B24">
        <w:rPr>
          <w:rStyle w:val="Absatz-Standardschriftart1"/>
          <w:rFonts w:ascii="Arial" w:hAnsi="Arial" w:cs="Arial"/>
        </w:rPr>
        <w:t xml:space="preserve"> (</w:t>
      </w:r>
      <w:r w:rsidR="00464C6B">
        <w:rPr>
          <w:rStyle w:val="Absatz-Standardschriftart1"/>
          <w:rFonts w:ascii="Arial" w:hAnsi="Arial" w:cs="Arial"/>
        </w:rPr>
        <w:t xml:space="preserve">so </w:t>
      </w:r>
      <w:r w:rsidR="00511B24">
        <w:rPr>
          <w:rStyle w:val="Absatz-Standardschriftart1"/>
          <w:rFonts w:ascii="Arial" w:hAnsi="Arial" w:cs="Arial"/>
        </w:rPr>
        <w:t>z.B. in 47,z.St.</w:t>
      </w:r>
      <w:r w:rsidR="00752571">
        <w:rPr>
          <w:rStyle w:val="Absatz-Standardschriftart1"/>
          <w:rFonts w:ascii="Arial" w:hAnsi="Arial" w:cs="Arial"/>
        </w:rPr>
        <w:t xml:space="preserve"> ua.</w:t>
      </w:r>
      <w:r w:rsidR="00511B24">
        <w:rPr>
          <w:rStyle w:val="Absatz-Standardschriftart1"/>
          <w:rFonts w:ascii="Arial" w:hAnsi="Arial" w:cs="Arial"/>
        </w:rPr>
        <w:t>)</w:t>
      </w:r>
      <w:r w:rsidR="009A0D11" w:rsidRPr="00FA7F07">
        <w:rPr>
          <w:rStyle w:val="Absatz-Standardschriftart1"/>
          <w:rFonts w:ascii="Arial" w:hAnsi="Arial" w:cs="Arial"/>
        </w:rPr>
        <w:t xml:space="preserve">, um eine Kindertaufe zu rechtfertigen. Warum sollten </w:t>
      </w:r>
      <w:r w:rsidR="009A0D11" w:rsidRPr="00FA7F07">
        <w:rPr>
          <w:rStyle w:val="Absatz-Standardschriftart1"/>
          <w:rFonts w:ascii="Arial" w:hAnsi="Arial" w:cs="Arial"/>
          <w:b/>
          <w:bCs/>
        </w:rPr>
        <w:t>alle</w:t>
      </w:r>
      <w:r w:rsidR="009A0D11" w:rsidRPr="00FA7F07">
        <w:rPr>
          <w:rStyle w:val="Absatz-Standardschriftart1"/>
          <w:rFonts w:ascii="Arial" w:hAnsi="Arial" w:cs="Arial"/>
        </w:rPr>
        <w:t xml:space="preserve"> in seinem Haus jubeln, wenn </w:t>
      </w:r>
      <w:r w:rsidR="009A0D11" w:rsidRPr="00FA7F07">
        <w:rPr>
          <w:rStyle w:val="Absatz-Standardschriftart1"/>
          <w:rFonts w:ascii="Arial" w:hAnsi="Arial" w:cs="Arial"/>
          <w:b/>
          <w:bCs/>
        </w:rPr>
        <w:t>nur er</w:t>
      </w:r>
      <w:r w:rsidR="009A0D11" w:rsidRPr="00FA7F07">
        <w:rPr>
          <w:rStyle w:val="Absatz-Standardschriftart1"/>
          <w:rFonts w:ascii="Arial" w:hAnsi="Arial" w:cs="Arial"/>
        </w:rPr>
        <w:t xml:space="preserve"> gläubig wurde?</w:t>
      </w:r>
      <w:r w:rsidR="00734B9F">
        <w:rPr>
          <w:rStyle w:val="Absatz-Standardschriftart1"/>
          <w:rFonts w:ascii="Arial" w:hAnsi="Arial" w:cs="Arial"/>
        </w:rPr>
        <w:t xml:space="preserve"> Falls er ein ausgedienter Soldat war, von denen es viele in Philippi gab, hatte er vielleicht gar keine Kinde</w:t>
      </w:r>
      <w:r w:rsidR="00714D9D">
        <w:rPr>
          <w:rStyle w:val="Absatz-Standardschriftart1"/>
          <w:rFonts w:ascii="Arial" w:hAnsi="Arial" w:cs="Arial"/>
        </w:rPr>
        <w:t>r</w:t>
      </w:r>
      <w:r w:rsidR="00734B9F">
        <w:rPr>
          <w:rStyle w:val="Absatz-Standardschriftart1"/>
          <w:rFonts w:ascii="Arial" w:hAnsi="Arial" w:cs="Arial"/>
        </w:rPr>
        <w:t>, denn Soldaten durften in ihrer aktiven Zeit nicht heiraten (65,II,95).</w:t>
      </w:r>
      <w:r w:rsidR="008341BE">
        <w:rPr>
          <w:rStyle w:val="Absatz-Standardschriftart1"/>
          <w:rFonts w:ascii="Arial" w:hAnsi="Arial" w:cs="Arial"/>
        </w:rPr>
        <w:t xml:space="preserve"> Vgl. auch die Anm.</w:t>
      </w:r>
      <w:r w:rsidR="008341BE" w:rsidRPr="008D6C58">
        <w:rPr>
          <w:rStyle w:val="Absatz-Standardschriftart1"/>
          <w:rFonts w:ascii="Arial" w:hAnsi="Arial" w:cs="Arial"/>
          <w:bCs/>
          <w:vertAlign w:val="superscript"/>
        </w:rPr>
        <w:t>2</w:t>
      </w:r>
      <w:r w:rsidR="008341BE">
        <w:rPr>
          <w:rStyle w:val="Absatz-Standardschriftart1"/>
          <w:rFonts w:ascii="Arial" w:hAnsi="Arial" w:cs="Arial"/>
        </w:rPr>
        <w:t xml:space="preserve"> zu Apg 16,15</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FA7F07">
        <w:rPr>
          <w:rStyle w:val="Absatz-Standardschriftart1"/>
          <w:rFonts w:ascii="Arial" w:hAnsi="Arial" w:cs="Arial"/>
        </w:rPr>
        <w:t xml:space="preserve"> Die öffentlichen Diener von höheren Beamten (Magistraten), die</w:t>
      </w:r>
      <w:r w:rsidR="009A0D11" w:rsidRPr="00FA7F07">
        <w:rPr>
          <w:rFonts w:ascii="Arial" w:hAnsi="Arial" w:cs="Arial"/>
        </w:rPr>
        <w:t xml:space="preserve"> mit den Ruten (lat.: </w:t>
      </w:r>
      <w:r w:rsidR="009A0D11" w:rsidRPr="00714D9D">
        <w:rPr>
          <w:rFonts w:ascii="Arial" w:hAnsi="Arial" w:cs="Arial"/>
          <w:i/>
          <w:iCs/>
        </w:rPr>
        <w:t>fasces</w:t>
      </w:r>
      <w:r w:rsidR="009A0D11" w:rsidRPr="00FA7F07">
        <w:rPr>
          <w:rFonts w:ascii="Arial" w:hAnsi="Arial" w:cs="Arial"/>
        </w:rPr>
        <w:t>) auf ihren Schultern hinter diesen hergingen, um den Weg für sie freizumachen, und, wenn erforderlich</w:t>
      </w:r>
      <w:r w:rsidR="009A0D11" w:rsidRPr="00FA7F07">
        <w:rPr>
          <w:rStyle w:val="Absatz-Standardschriftart1"/>
          <w:rFonts w:ascii="Arial" w:hAnsi="Arial" w:cs="Arial"/>
        </w:rPr>
        <w:t xml:space="preserve"> </w:t>
      </w:r>
      <w:r w:rsidR="005A61F5" w:rsidRPr="00FA7F07">
        <w:rPr>
          <w:rStyle w:val="Absatz-Standardschriftart1"/>
          <w:rFonts w:ascii="Arial" w:hAnsi="Arial" w:cs="Arial"/>
        </w:rPr>
        <w:t xml:space="preserve">sofort </w:t>
      </w:r>
      <w:r w:rsidR="009A0D11" w:rsidRPr="00FA7F07">
        <w:rPr>
          <w:rStyle w:val="Absatz-Standardschriftart1"/>
          <w:rFonts w:ascii="Arial" w:hAnsi="Arial" w:cs="Arial"/>
        </w:rPr>
        <w:t>Strafen auf deren Befehl hin</w:t>
      </w:r>
      <w:r w:rsidR="005A61F5" w:rsidRPr="00FA7F07">
        <w:rPr>
          <w:rStyle w:val="Absatz-Standardschriftart1"/>
          <w:rFonts w:ascii="Arial" w:hAnsi="Arial" w:cs="Arial"/>
        </w:rPr>
        <w:t xml:space="preserve"> </w:t>
      </w:r>
      <w:r w:rsidR="009A0D11" w:rsidRPr="00FA7F07">
        <w:rPr>
          <w:rStyle w:val="Absatz-Standardschriftart1"/>
          <w:rFonts w:ascii="Arial" w:hAnsi="Arial" w:cs="Arial"/>
        </w:rPr>
        <w:t>auszuführen.</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FA7F07">
        <w:rPr>
          <w:rStyle w:val="Absatz-Standardschriftart1"/>
          <w:rFonts w:ascii="Arial" w:hAnsi="Arial" w:cs="Arial"/>
        </w:rPr>
        <w:t xml:space="preserve"> Römische Bürger hatten ein Recht auf einen fairen Prozess und wurden normalerweise von der Prügelstrafe verschont. Paulus besaß von seinem Vater her das römische Bürgerrecht; vgl. Apg 22,25-29 (vgl. 47,z.St.).</w:t>
      </w:r>
      <w:r w:rsidR="00F41D91">
        <w:rPr>
          <w:rStyle w:val="Absatz-Standardschriftart1"/>
          <w:rFonts w:ascii="Arial" w:hAnsi="Arial" w:cs="Arial"/>
        </w:rPr>
        <w:t xml:space="preserve"> </w:t>
      </w:r>
      <w:r w:rsidR="002A16D3">
        <w:rPr>
          <w:rStyle w:val="Absatz-Standardschriftart1"/>
          <w:rFonts w:ascii="Arial" w:hAnsi="Arial" w:cs="Arial"/>
        </w:rPr>
        <w:t>Als</w:t>
      </w:r>
      <w:r w:rsidR="00F41D91" w:rsidRPr="00F41D91">
        <w:rPr>
          <w:rStyle w:val="Absatz-Standardschriftart1"/>
          <w:rFonts w:ascii="Arial" w:hAnsi="Arial" w:cs="Arial"/>
        </w:rPr>
        <w:t xml:space="preserve"> römischer Bürger hatte </w:t>
      </w:r>
      <w:r w:rsidR="002A16D3">
        <w:rPr>
          <w:rStyle w:val="Absatz-Standardschriftart1"/>
          <w:rFonts w:ascii="Arial" w:hAnsi="Arial" w:cs="Arial"/>
        </w:rPr>
        <w:t xml:space="preserve">er ein </w:t>
      </w:r>
      <w:r w:rsidR="00F41D91" w:rsidRPr="00F41D91">
        <w:rPr>
          <w:rStyle w:val="Absatz-Standardschriftart1"/>
          <w:rFonts w:ascii="Arial" w:hAnsi="Arial" w:cs="Arial"/>
        </w:rPr>
        <w:t>Anrecht auf ein besonderes</w:t>
      </w:r>
      <w:r w:rsidR="00F41D91">
        <w:rPr>
          <w:rStyle w:val="Absatz-Standardschriftart1"/>
          <w:rFonts w:ascii="Arial" w:hAnsi="Arial" w:cs="Arial"/>
        </w:rPr>
        <w:t xml:space="preserve"> </w:t>
      </w:r>
      <w:r w:rsidR="00F41D91" w:rsidRPr="00F41D91">
        <w:rPr>
          <w:rStyle w:val="Absatz-Standardschriftart1"/>
          <w:rFonts w:ascii="Arial" w:hAnsi="Arial" w:cs="Arial"/>
        </w:rPr>
        <w:t>Rechtsverfahren</w:t>
      </w:r>
      <w:r w:rsidR="00F41D91">
        <w:rPr>
          <w:rStyle w:val="Absatz-Standardschriftart1"/>
          <w:rFonts w:ascii="Arial" w:hAnsi="Arial" w:cs="Arial"/>
        </w:rPr>
        <w:t>. E</w:t>
      </w:r>
      <w:r w:rsidR="00F41D91" w:rsidRPr="00F41D91">
        <w:rPr>
          <w:rStyle w:val="Absatz-Standardschriftart1"/>
          <w:rFonts w:ascii="Arial" w:hAnsi="Arial" w:cs="Arial"/>
        </w:rPr>
        <w:t>r war gegen die Willkür der Provinzbehörden</w:t>
      </w:r>
      <w:r w:rsidR="00F41D91">
        <w:rPr>
          <w:rStyle w:val="Absatz-Standardschriftart1"/>
          <w:rFonts w:ascii="Arial" w:hAnsi="Arial" w:cs="Arial"/>
        </w:rPr>
        <w:t xml:space="preserve"> </w:t>
      </w:r>
      <w:r w:rsidR="00F41D91" w:rsidRPr="00F41D91">
        <w:rPr>
          <w:rStyle w:val="Absatz-Standardschriftart1"/>
          <w:rFonts w:ascii="Arial" w:hAnsi="Arial" w:cs="Arial"/>
        </w:rPr>
        <w:t>in mancher Hinsicht geschützt und konnte an</w:t>
      </w:r>
      <w:r w:rsidR="00F41D91">
        <w:rPr>
          <w:rStyle w:val="Absatz-Standardschriftart1"/>
          <w:rFonts w:ascii="Arial" w:hAnsi="Arial" w:cs="Arial"/>
        </w:rPr>
        <w:t xml:space="preserve"> </w:t>
      </w:r>
      <w:r w:rsidR="00F41D91" w:rsidRPr="00F41D91">
        <w:rPr>
          <w:rStyle w:val="Absatz-Standardschriftart1"/>
          <w:rFonts w:ascii="Arial" w:hAnsi="Arial" w:cs="Arial"/>
        </w:rPr>
        <w:t>den Kaiser als obersten Richter appellieren</w:t>
      </w:r>
      <w:r w:rsidR="004C05D8">
        <w:rPr>
          <w:rStyle w:val="Absatz-Standardschriftart1"/>
          <w:rFonts w:ascii="Arial" w:hAnsi="Arial" w:cs="Arial"/>
        </w:rPr>
        <w:t>,</w:t>
      </w:r>
      <w:r w:rsidR="00F41D91" w:rsidRPr="00F41D91">
        <w:rPr>
          <w:rStyle w:val="Absatz-Standardschriftart1"/>
          <w:rFonts w:ascii="Arial" w:hAnsi="Arial" w:cs="Arial"/>
        </w:rPr>
        <w:t xml:space="preserve"> </w:t>
      </w:r>
      <w:r w:rsidR="002A16D3">
        <w:rPr>
          <w:rStyle w:val="Absatz-Standardschriftart1"/>
          <w:rFonts w:ascii="Arial" w:hAnsi="Arial" w:cs="Arial"/>
        </w:rPr>
        <w:t xml:space="preserve">was er später auch tat </w:t>
      </w:r>
      <w:r w:rsidR="00F41D91" w:rsidRPr="00F41D91">
        <w:rPr>
          <w:rStyle w:val="Absatz-Standardschriftart1"/>
          <w:rFonts w:ascii="Arial" w:hAnsi="Arial" w:cs="Arial"/>
        </w:rPr>
        <w:t>(Apg 25,11).</w:t>
      </w:r>
      <w:r w:rsidR="00F41D91">
        <w:rPr>
          <w:rStyle w:val="Absatz-Standardschriftart1"/>
          <w:rFonts w:ascii="Arial" w:hAnsi="Arial" w:cs="Arial"/>
        </w:rPr>
        <w:t xml:space="preserve"> </w:t>
      </w:r>
      <w:r w:rsidR="00F41D91" w:rsidRPr="00F41D91">
        <w:rPr>
          <w:rStyle w:val="Absatz-Standardschriftart1"/>
          <w:rFonts w:ascii="Arial" w:hAnsi="Arial" w:cs="Arial"/>
        </w:rPr>
        <w:t xml:space="preserve">Das </w:t>
      </w:r>
      <w:r w:rsidR="0091107C">
        <w:rPr>
          <w:rStyle w:val="Absatz-Standardschriftart1"/>
          <w:rFonts w:ascii="Arial" w:hAnsi="Arial" w:cs="Arial"/>
        </w:rPr>
        <w:t xml:space="preserve">bewusste </w:t>
      </w:r>
      <w:r w:rsidR="00F41D91" w:rsidRPr="00F41D91">
        <w:rPr>
          <w:rStyle w:val="Absatz-Standardschriftart1"/>
          <w:rFonts w:ascii="Arial" w:hAnsi="Arial" w:cs="Arial"/>
        </w:rPr>
        <w:t>Auspeitschen eines römischen Bürgers galt als ein</w:t>
      </w:r>
      <w:r w:rsidR="00F41D91">
        <w:rPr>
          <w:rStyle w:val="Absatz-Standardschriftart1"/>
          <w:rFonts w:ascii="Arial" w:hAnsi="Arial" w:cs="Arial"/>
        </w:rPr>
        <w:t xml:space="preserve"> </w:t>
      </w:r>
      <w:r w:rsidR="00F41D91" w:rsidRPr="00F41D91">
        <w:rPr>
          <w:rStyle w:val="Absatz-Standardschriftart1"/>
          <w:rFonts w:ascii="Arial" w:hAnsi="Arial" w:cs="Arial"/>
        </w:rPr>
        <w:t>Verbrechen, das mit dem Tod bestraft wurde</w:t>
      </w:r>
      <w:r w:rsidR="00F41D91">
        <w:rPr>
          <w:rStyle w:val="Absatz-Standardschriftart1"/>
          <w:rFonts w:ascii="Arial" w:hAnsi="Arial" w:cs="Arial"/>
        </w:rPr>
        <w:t xml:space="preserve"> (54,z.St.)</w:t>
      </w:r>
      <w:r w:rsidR="00F41D91" w:rsidRPr="00F41D9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FA7F07">
        <w:rPr>
          <w:rStyle w:val="Absatz-Standardschriftart1"/>
          <w:rFonts w:ascii="Arial" w:hAnsi="Arial" w:cs="Arial"/>
        </w:rPr>
        <w:t xml:space="preserve"> Freier übersetzt: "Das kommt nicht in Frage". Falls Paulus dies nicht im Hinblick auf die Glaubwürdigkeit des Evangeliums und zum Schutz der Gläubigen in Philippi sagte, ist seine Motivation hier fraglich</w:t>
      </w:r>
      <w:r w:rsidR="008D114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9A0D11" w:rsidRPr="00FA7F07">
        <w:rPr>
          <w:rStyle w:val="Absatz-Standardschriftart1"/>
          <w:rFonts w:ascii="Arial" w:hAnsi="Arial" w:cs="Arial"/>
        </w:rPr>
        <w:t xml:space="preserve"> Denn bei Bekanntwerden dieses Vorfalls, mussten sie mit schwerwiegenden Konsequenzen rechnen.</w:t>
      </w:r>
      <w:r w:rsidR="005A61F5" w:rsidRPr="00FA7F07">
        <w:rPr>
          <w:rStyle w:val="Absatz-Standardschriftart1"/>
          <w:rFonts w:ascii="Arial" w:hAnsi="Arial" w:cs="Arial"/>
        </w:rPr>
        <w:t xml:space="preserve"> </w:t>
      </w:r>
      <w:r w:rsidR="009A0D11" w:rsidRPr="00FA7F07">
        <w:rPr>
          <w:rStyle w:val="Absatz-Standardschriftart1"/>
          <w:rFonts w:ascii="Arial" w:hAnsi="Arial" w:cs="Arial"/>
        </w:rPr>
        <w:t>Sie wären sicherlich degradiert worden</w:t>
      </w:r>
      <w:r w:rsidR="00DA2CA6">
        <w:rPr>
          <w:rStyle w:val="Absatz-Standardschriftart1"/>
          <w:rFonts w:ascii="Arial" w:hAnsi="Arial" w:cs="Arial"/>
        </w:rPr>
        <w:t>. Römische Bürger durften ohne Gerichtsverhandlung nicht gebunden oder gar ausgepeitscht werden</w:t>
      </w:r>
      <w:r w:rsidR="009A0D11" w:rsidRPr="00FA7F07">
        <w:rPr>
          <w:rStyle w:val="Absatz-Standardschriftart1"/>
          <w:rFonts w:ascii="Arial" w:hAnsi="Arial" w:cs="Arial"/>
        </w:rPr>
        <w:t xml:space="preserve"> (2,773; 21,II,354</w:t>
      </w:r>
      <w:r w:rsidR="00DA2CA6">
        <w:rPr>
          <w:rStyle w:val="Absatz-Standardschriftart1"/>
          <w:rFonts w:ascii="Arial" w:hAnsi="Arial" w:cs="Arial"/>
        </w:rPr>
        <w:t>; 65,II,96</w:t>
      </w:r>
      <w:r w:rsidR="009A0D11" w:rsidRPr="00FA7F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9A0D11" w:rsidRPr="00FA7F07">
        <w:rPr>
          <w:rStyle w:val="Absatz-Standardschriftart1"/>
          <w:rFonts w:ascii="Arial" w:hAnsi="Arial" w:cs="Arial"/>
        </w:rPr>
        <w:t xml:space="preserve"> </w:t>
      </w:r>
      <w:r w:rsidR="00F755C0" w:rsidRPr="00FA7F07">
        <w:rPr>
          <w:rStyle w:val="Absatz-Standardschriftart1"/>
          <w:rFonts w:ascii="Arial" w:hAnsi="Arial" w:cs="Arial"/>
        </w:rPr>
        <w:t xml:space="preserve">Nachdem sie </w:t>
      </w:r>
      <w:r w:rsidR="00794888">
        <w:rPr>
          <w:rStyle w:val="Absatz-Standardschriftart1"/>
          <w:rFonts w:ascii="Arial" w:hAnsi="Arial" w:cs="Arial"/>
        </w:rPr>
        <w:t xml:space="preserve">auf der Via Augusta </w:t>
      </w:r>
      <w:r w:rsidR="00F755C0" w:rsidRPr="00FA7F07">
        <w:rPr>
          <w:rStyle w:val="Absatz-Standardschriftart1"/>
          <w:rFonts w:ascii="Arial" w:hAnsi="Arial" w:cs="Arial"/>
        </w:rPr>
        <w:t xml:space="preserve">an der Wegkreuzung in Antiochien gehindert wurden in den Süden nach Ephesus zu reisen, wichen sie nach Norden aus, </w:t>
      </w:r>
      <w:r w:rsidR="009A0D11" w:rsidRPr="00FA7F07">
        <w:rPr>
          <w:rStyle w:val="Absatz-Standardschriftart1"/>
          <w:rFonts w:ascii="Arial" w:hAnsi="Arial" w:cs="Arial"/>
        </w:rPr>
        <w:t xml:space="preserve">wahrscheinlich </w:t>
      </w:r>
      <w:r w:rsidR="00F755C0" w:rsidRPr="00FA7F07">
        <w:rPr>
          <w:rStyle w:val="Absatz-Standardschriftart1"/>
          <w:rFonts w:ascii="Arial" w:hAnsi="Arial" w:cs="Arial"/>
        </w:rPr>
        <w:t xml:space="preserve">in den </w:t>
      </w:r>
      <w:r w:rsidR="009A0D11" w:rsidRPr="00FA7F07">
        <w:rPr>
          <w:rStyle w:val="Absatz-Standardschriftart1"/>
          <w:rFonts w:ascii="Arial" w:hAnsi="Arial" w:cs="Arial"/>
        </w:rPr>
        <w:t>phrygische</w:t>
      </w:r>
      <w:r w:rsidR="00F755C0" w:rsidRPr="00FA7F07">
        <w:rPr>
          <w:rStyle w:val="Absatz-Standardschriftart1"/>
          <w:rFonts w:ascii="Arial" w:hAnsi="Arial" w:cs="Arial"/>
        </w:rPr>
        <w:t>n</w:t>
      </w:r>
      <w:r w:rsidR="009A0D11" w:rsidRPr="00FA7F07">
        <w:rPr>
          <w:rStyle w:val="Absatz-Standardschriftart1"/>
          <w:rFonts w:ascii="Arial" w:hAnsi="Arial" w:cs="Arial"/>
        </w:rPr>
        <w:t xml:space="preserve"> Teil der römischen Provinz Galatia</w:t>
      </w:r>
      <w:r w:rsidR="00653AD1">
        <w:rPr>
          <w:rStyle w:val="Absatz-Standardschriftart1"/>
          <w:rFonts w:ascii="Arial" w:hAnsi="Arial" w:cs="Arial"/>
        </w:rPr>
        <w:t xml:space="preserve">, welche </w:t>
      </w:r>
      <w:r w:rsidR="00653AD1" w:rsidRPr="00653AD1">
        <w:rPr>
          <w:rStyle w:val="Absatz-Standardschriftart1"/>
          <w:rFonts w:ascii="Arial" w:hAnsi="Arial" w:cs="Arial"/>
        </w:rPr>
        <w:t>seit 25 v.Chr.</w:t>
      </w:r>
      <w:r w:rsidR="00653AD1">
        <w:rPr>
          <w:rStyle w:val="Absatz-Standardschriftart1"/>
          <w:rFonts w:ascii="Arial" w:hAnsi="Arial" w:cs="Arial"/>
        </w:rPr>
        <w:t xml:space="preserve"> </w:t>
      </w:r>
      <w:r w:rsidR="00653AD1" w:rsidRPr="00653AD1">
        <w:rPr>
          <w:rStyle w:val="Absatz-Standardschriftart1"/>
          <w:rFonts w:ascii="Arial" w:hAnsi="Arial" w:cs="Arial"/>
        </w:rPr>
        <w:t>den größten Teil des Königreichs Galatien in der zentralen</w:t>
      </w:r>
      <w:r w:rsidR="00653AD1">
        <w:rPr>
          <w:rStyle w:val="Absatz-Standardschriftart1"/>
          <w:rFonts w:ascii="Arial" w:hAnsi="Arial" w:cs="Arial"/>
        </w:rPr>
        <w:t xml:space="preserve"> </w:t>
      </w:r>
      <w:r w:rsidR="00653AD1" w:rsidRPr="00653AD1">
        <w:rPr>
          <w:rStyle w:val="Absatz-Standardschriftart1"/>
          <w:rFonts w:ascii="Arial" w:hAnsi="Arial" w:cs="Arial"/>
        </w:rPr>
        <w:t>Hochebene der heutigen Türkei ein</w:t>
      </w:r>
      <w:r w:rsidR="00653AD1">
        <w:rPr>
          <w:rStyle w:val="Absatz-Standardschriftart1"/>
          <w:rFonts w:ascii="Arial" w:hAnsi="Arial" w:cs="Arial"/>
        </w:rPr>
        <w:t>schloss</w:t>
      </w:r>
      <w:r w:rsidR="00653AD1" w:rsidRPr="00653AD1">
        <w:rPr>
          <w:rStyle w:val="Absatz-Standardschriftart1"/>
          <w:rFonts w:ascii="Arial" w:hAnsi="Arial" w:cs="Arial"/>
        </w:rPr>
        <w:t xml:space="preserve">, </w:t>
      </w:r>
      <w:r w:rsidR="00653AD1">
        <w:rPr>
          <w:rStyle w:val="Absatz-Standardschriftart1"/>
          <w:rFonts w:ascii="Arial" w:hAnsi="Arial" w:cs="Arial"/>
        </w:rPr>
        <w:t xml:space="preserve">und </w:t>
      </w:r>
      <w:r w:rsidR="00653AD1" w:rsidRPr="00653AD1">
        <w:rPr>
          <w:rStyle w:val="Absatz-Standardschriftart1"/>
          <w:rFonts w:ascii="Arial" w:hAnsi="Arial" w:cs="Arial"/>
        </w:rPr>
        <w:t>wozu auch die südlicher</w:t>
      </w:r>
      <w:r w:rsidR="00653AD1">
        <w:rPr>
          <w:rStyle w:val="Absatz-Standardschriftart1"/>
          <w:rFonts w:ascii="Arial" w:hAnsi="Arial" w:cs="Arial"/>
        </w:rPr>
        <w:t xml:space="preserve"> </w:t>
      </w:r>
      <w:r w:rsidR="00653AD1" w:rsidRPr="00653AD1">
        <w:rPr>
          <w:rStyle w:val="Absatz-Standardschriftart1"/>
          <w:rFonts w:ascii="Arial" w:hAnsi="Arial" w:cs="Arial"/>
        </w:rPr>
        <w:t>liegenden Landschaften Pisidien, Lykaonien und Teile</w:t>
      </w:r>
      <w:r w:rsidR="00653AD1">
        <w:rPr>
          <w:rStyle w:val="Absatz-Standardschriftart1"/>
          <w:rFonts w:ascii="Arial" w:hAnsi="Arial" w:cs="Arial"/>
        </w:rPr>
        <w:t xml:space="preserve"> </w:t>
      </w:r>
      <w:r w:rsidR="00653AD1" w:rsidRPr="00653AD1">
        <w:rPr>
          <w:rStyle w:val="Absatz-Standardschriftart1"/>
          <w:rFonts w:ascii="Arial" w:hAnsi="Arial" w:cs="Arial"/>
        </w:rPr>
        <w:t>von Phrygien gehörten</w:t>
      </w:r>
      <w:r w:rsidR="00653AD1">
        <w:rPr>
          <w:rStyle w:val="Absatz-Standardschriftart1"/>
          <w:rFonts w:ascii="Arial" w:hAnsi="Arial" w:cs="Arial"/>
        </w:rPr>
        <w:t xml:space="preserve"> </w:t>
      </w:r>
      <w:r w:rsidR="009A0D11" w:rsidRPr="00FA7F07">
        <w:rPr>
          <w:rStyle w:val="Absatz-Standardschriftart1"/>
          <w:rFonts w:ascii="Arial" w:hAnsi="Arial" w:cs="Arial"/>
        </w:rPr>
        <w:t>(</w:t>
      </w:r>
      <w:r w:rsidR="00F755C0" w:rsidRPr="00FA7F07">
        <w:rPr>
          <w:rStyle w:val="Absatz-Standardschriftart1"/>
          <w:rFonts w:ascii="Arial" w:hAnsi="Arial" w:cs="Arial"/>
        </w:rPr>
        <w:t xml:space="preserve">13,88; </w:t>
      </w:r>
      <w:r w:rsidR="009A0D11" w:rsidRPr="00FA7F07">
        <w:rPr>
          <w:rStyle w:val="Absatz-Standardschriftart1"/>
          <w:rFonts w:ascii="Arial" w:hAnsi="Arial" w:cs="Arial"/>
        </w:rPr>
        <w:t>40,405</w:t>
      </w:r>
      <w:r w:rsidR="00653AD1">
        <w:rPr>
          <w:rStyle w:val="Absatz-Standardschriftart1"/>
          <w:rFonts w:ascii="Arial" w:hAnsi="Arial" w:cs="Arial"/>
        </w:rPr>
        <w:t>, 54,z.St.</w:t>
      </w:r>
      <w:r w:rsidR="009A0D11" w:rsidRPr="00FA7F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9A0D11" w:rsidRPr="00FA7F07">
        <w:rPr>
          <w:rStyle w:val="Absatz-Standardschriftart1"/>
          <w:rFonts w:ascii="Arial" w:hAnsi="Arial" w:cs="Arial"/>
        </w:rPr>
        <w:t xml:space="preserve"> Damit wird klar, dass Magie keineswegs nur Einbildung oder Schauspielerei sei, sondern, dass dämonische Kräfte übernatürliches Wissen geben</w:t>
      </w:r>
      <w:r w:rsidR="000678EF" w:rsidRPr="00FA7F07">
        <w:rPr>
          <w:rStyle w:val="Absatz-Standardschriftart1"/>
          <w:rFonts w:ascii="Arial" w:hAnsi="Arial" w:cs="Arial"/>
        </w:rPr>
        <w:t>,</w:t>
      </w:r>
      <w:r w:rsidR="009A0D11" w:rsidRPr="00FA7F07">
        <w:rPr>
          <w:rStyle w:val="Absatz-Standardschriftart1"/>
          <w:rFonts w:ascii="Arial" w:hAnsi="Arial" w:cs="Arial"/>
        </w:rPr>
        <w:t xml:space="preserve"> mit dem man Geld verdienen kann.</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9A0D11" w:rsidRPr="00FA7F07">
        <w:rPr>
          <w:rStyle w:val="Absatz-Standardschriftart1"/>
          <w:rFonts w:ascii="Arial" w:hAnsi="Arial" w:cs="Arial"/>
        </w:rPr>
        <w:t xml:space="preserve"> Wie kam der Gefängniswärter zu so einer Frage? Vielleicht hörte er die Botschaft der Magd in Vers 17, und erinnerte sich jetzt daran.</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9A0D11" w:rsidRPr="00FA7F07">
        <w:rPr>
          <w:rStyle w:val="Absatz-Standardschriftart1"/>
          <w:rFonts w:ascii="Arial" w:hAnsi="Arial" w:cs="Arial"/>
        </w:rPr>
        <w:t xml:space="preserve"> D.h. der gleiche Weg zur Errettung</w:t>
      </w:r>
      <w:r w:rsidR="00714D9D">
        <w:rPr>
          <w:rStyle w:val="Absatz-Standardschriftart1"/>
          <w:rFonts w:ascii="Arial" w:hAnsi="Arial" w:cs="Arial"/>
        </w:rPr>
        <w:t xml:space="preserve"> -</w:t>
      </w:r>
      <w:r w:rsidR="009A0D11" w:rsidRPr="00FA7F07">
        <w:rPr>
          <w:rStyle w:val="Absatz-Standardschriftart1"/>
          <w:rFonts w:ascii="Arial" w:hAnsi="Arial" w:cs="Arial"/>
        </w:rPr>
        <w:t xml:space="preserve"> nämlich Glaube</w:t>
      </w:r>
      <w:r w:rsidR="00714D9D">
        <w:rPr>
          <w:rStyle w:val="Absatz-Standardschriftart1"/>
          <w:rFonts w:ascii="Arial" w:hAnsi="Arial" w:cs="Arial"/>
        </w:rPr>
        <w:t xml:space="preserve"> -</w:t>
      </w:r>
      <w:r w:rsidR="009A0D11" w:rsidRPr="00FA7F07">
        <w:rPr>
          <w:rStyle w:val="Absatz-Standardschriftart1"/>
          <w:rFonts w:ascii="Arial" w:hAnsi="Arial" w:cs="Arial"/>
        </w:rPr>
        <w:t xml:space="preserve"> ist auch für dein ganzes Haus offen (21,II,352).</w:t>
      </w:r>
      <w:r w:rsidR="00C4350F">
        <w:rPr>
          <w:rStyle w:val="Absatz-Standardschriftart1"/>
          <w:rFonts w:ascii="Arial" w:hAnsi="Arial" w:cs="Arial"/>
        </w:rPr>
        <w:br/>
      </w:r>
      <w:r w:rsidRPr="000F1AAF">
        <w:rPr>
          <w:rStyle w:val="Absatz-Standardschriftart1"/>
          <w:rFonts w:ascii="Arial" w:hAnsi="Arial" w:cs="Arial"/>
          <w:b/>
          <w:sz w:val="24"/>
          <w:vertAlign w:val="superscript"/>
        </w:rPr>
        <w:t>26</w:t>
      </w:r>
      <w:r w:rsidR="009A0D11" w:rsidRPr="00FA7F07">
        <w:rPr>
          <w:rStyle w:val="Absatz-Standardschriftart1"/>
          <w:rFonts w:ascii="Arial" w:hAnsi="Arial" w:cs="Arial"/>
        </w:rPr>
        <w:t xml:space="preserve"> Hier endet der </w:t>
      </w:r>
      <w:r w:rsidR="00D44D15" w:rsidRPr="00FA7F07">
        <w:rPr>
          <w:rStyle w:val="Absatz-Standardschriftart1"/>
          <w:rFonts w:ascii="Arial" w:hAnsi="Arial" w:cs="Arial"/>
        </w:rPr>
        <w:t>"</w:t>
      </w:r>
      <w:r w:rsidR="009A0D11" w:rsidRPr="00FA7F07">
        <w:rPr>
          <w:rStyle w:val="Absatz-Standardschriftart1"/>
          <w:rFonts w:ascii="Arial" w:hAnsi="Arial" w:cs="Arial"/>
        </w:rPr>
        <w:t>Wir-Bericht</w:t>
      </w:r>
      <w:r w:rsidR="00D44D15" w:rsidRPr="00FA7F07">
        <w:rPr>
          <w:rStyle w:val="Absatz-Standardschriftart1"/>
          <w:rFonts w:ascii="Arial" w:hAnsi="Arial" w:cs="Arial"/>
        </w:rPr>
        <w:t>"</w:t>
      </w:r>
      <w:r w:rsidR="005A61F5" w:rsidRPr="00FA7F07">
        <w:rPr>
          <w:rStyle w:val="Absatz-Standardschriftart1"/>
          <w:rFonts w:ascii="Arial" w:hAnsi="Arial" w:cs="Arial"/>
        </w:rPr>
        <w:t xml:space="preserve">, </w:t>
      </w:r>
      <w:r w:rsidR="009A0D11" w:rsidRPr="00FA7F07">
        <w:rPr>
          <w:rStyle w:val="Absatz-Standardschriftart1"/>
          <w:rFonts w:ascii="Arial" w:hAnsi="Arial" w:cs="Arial"/>
        </w:rPr>
        <w:t>in Apg 20,5 wird er wieder fortgeführt</w:t>
      </w:r>
      <w:r w:rsidR="005A61F5" w:rsidRPr="00FA7F07">
        <w:rPr>
          <w:rStyle w:val="Absatz-Standardschriftart1"/>
          <w:rFonts w:ascii="Arial" w:hAnsi="Arial" w:cs="Arial"/>
        </w:rPr>
        <w:t xml:space="preserve">. </w:t>
      </w:r>
      <w:r w:rsidR="009A0D11" w:rsidRPr="00FA7F07">
        <w:rPr>
          <w:rStyle w:val="Absatz-Standardschriftart1"/>
          <w:rFonts w:ascii="Arial" w:hAnsi="Arial" w:cs="Arial"/>
        </w:rPr>
        <w:t>Lukas blieb wahrscheinlich in Philippi zurück</w:t>
      </w:r>
      <w:r w:rsidR="00714D9D">
        <w:rPr>
          <w:rStyle w:val="Absatz-Standardschriftart1"/>
          <w:rFonts w:ascii="Arial" w:hAnsi="Arial" w:cs="Arial"/>
        </w:rPr>
        <w:t>, um die neugegründete Gemeinde zu stärken</w:t>
      </w:r>
      <w:r w:rsidR="009A0D11" w:rsidRPr="00FA7F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27</w:t>
      </w:r>
      <w:r w:rsidR="00CF39AF" w:rsidRPr="00FA7F07">
        <w:rPr>
          <w:rStyle w:val="Absatz-Standardschriftart1"/>
          <w:rFonts w:ascii="Arial" w:hAnsi="Arial" w:cs="Arial"/>
        </w:rPr>
        <w:t xml:space="preserve"> </w:t>
      </w:r>
      <w:r w:rsidR="00FA7F07" w:rsidRPr="00FA7F07">
        <w:rPr>
          <w:rFonts w:ascii="Arial" w:hAnsi="Arial" w:cs="Arial"/>
        </w:rPr>
        <w:t>Mazedonien</w:t>
      </w:r>
      <w:r w:rsidR="00FA7F07">
        <w:rPr>
          <w:rFonts w:ascii="Arial" w:hAnsi="Arial" w:cs="Arial"/>
        </w:rPr>
        <w:t xml:space="preserve"> war eine r</w:t>
      </w:r>
      <w:r w:rsidR="00FA7F07" w:rsidRPr="00FA7F07">
        <w:rPr>
          <w:rFonts w:ascii="Arial" w:hAnsi="Arial" w:cs="Arial"/>
        </w:rPr>
        <w:t>ömische Provinz (seit 148 v.Chr.)</w:t>
      </w:r>
      <w:r w:rsidR="00A061DF">
        <w:rPr>
          <w:rFonts w:ascii="Arial" w:hAnsi="Arial" w:cs="Arial"/>
        </w:rPr>
        <w:t xml:space="preserve"> und umfasste den nördlichen Teil </w:t>
      </w:r>
      <w:r w:rsidR="00DB3D75">
        <w:rPr>
          <w:rFonts w:ascii="Arial" w:hAnsi="Arial" w:cs="Arial"/>
        </w:rPr>
        <w:t>des heutigen Griechenlands</w:t>
      </w:r>
      <w:r w:rsidR="00C84DC4">
        <w:rPr>
          <w:rFonts w:ascii="Arial" w:hAnsi="Arial" w:cs="Arial"/>
        </w:rPr>
        <w:t>. Sie wurde v</w:t>
      </w:r>
      <w:r w:rsidR="00FA7F07" w:rsidRPr="00FA7F07">
        <w:rPr>
          <w:rFonts w:ascii="Arial" w:hAnsi="Arial" w:cs="Arial"/>
        </w:rPr>
        <w:t>on Augustus 27 v.Chr. neu</w:t>
      </w:r>
      <w:r w:rsidR="00FA7F07">
        <w:rPr>
          <w:rFonts w:ascii="Arial" w:hAnsi="Arial" w:cs="Arial"/>
        </w:rPr>
        <w:t xml:space="preserve"> g</w:t>
      </w:r>
      <w:r w:rsidR="00FA7F07" w:rsidRPr="00FA7F07">
        <w:rPr>
          <w:rFonts w:ascii="Arial" w:hAnsi="Arial" w:cs="Arial"/>
        </w:rPr>
        <w:t>eordnet</w:t>
      </w:r>
      <w:r w:rsidR="00C84DC4">
        <w:rPr>
          <w:rFonts w:ascii="Arial" w:hAnsi="Arial" w:cs="Arial"/>
        </w:rPr>
        <w:t xml:space="preserve"> und umfasste</w:t>
      </w:r>
      <w:r w:rsidR="00FA7F07" w:rsidRPr="00FA7F07">
        <w:rPr>
          <w:rFonts w:ascii="Arial" w:hAnsi="Arial" w:cs="Arial"/>
        </w:rPr>
        <w:t xml:space="preserve"> d</w:t>
      </w:r>
      <w:r w:rsidR="00FA7F07">
        <w:rPr>
          <w:rFonts w:ascii="Arial" w:hAnsi="Arial" w:cs="Arial"/>
        </w:rPr>
        <w:t xml:space="preserve">as </w:t>
      </w:r>
      <w:r w:rsidR="00FA7F07" w:rsidRPr="00FA7F07">
        <w:rPr>
          <w:rFonts w:ascii="Arial" w:hAnsi="Arial" w:cs="Arial"/>
        </w:rPr>
        <w:t>alte</w:t>
      </w:r>
      <w:r w:rsidR="00FA7F07">
        <w:rPr>
          <w:rFonts w:ascii="Arial" w:hAnsi="Arial" w:cs="Arial"/>
        </w:rPr>
        <w:t xml:space="preserve"> </w:t>
      </w:r>
      <w:r w:rsidR="00FA7F07" w:rsidRPr="00FA7F07">
        <w:rPr>
          <w:rFonts w:ascii="Arial" w:hAnsi="Arial" w:cs="Arial"/>
        </w:rPr>
        <w:t xml:space="preserve">Mazedonien sowie einen Teil von Thessalien. </w:t>
      </w:r>
      <w:r w:rsidR="00C84DC4">
        <w:rPr>
          <w:rFonts w:ascii="Arial" w:hAnsi="Arial" w:cs="Arial"/>
        </w:rPr>
        <w:t>Sie war b</w:t>
      </w:r>
      <w:r w:rsidR="00FA7F07" w:rsidRPr="00FA7F07">
        <w:rPr>
          <w:rFonts w:ascii="Arial" w:hAnsi="Arial" w:cs="Arial"/>
        </w:rPr>
        <w:t>erühmt für wertvolle Metalle.</w:t>
      </w:r>
      <w:r w:rsidR="00FA7F07">
        <w:rPr>
          <w:rFonts w:ascii="Arial" w:hAnsi="Arial" w:cs="Arial"/>
        </w:rPr>
        <w:t xml:space="preserve"> </w:t>
      </w:r>
      <w:r w:rsidR="00FA7F07" w:rsidRPr="00FA7F07">
        <w:rPr>
          <w:rFonts w:ascii="Arial" w:hAnsi="Arial" w:cs="Arial"/>
        </w:rPr>
        <w:t>Die</w:t>
      </w:r>
      <w:r w:rsidR="00FA7F07">
        <w:rPr>
          <w:rFonts w:ascii="Arial" w:hAnsi="Arial" w:cs="Arial"/>
        </w:rPr>
        <w:t xml:space="preserve"> </w:t>
      </w:r>
      <w:r w:rsidR="00FA7F07" w:rsidRPr="00FA7F07">
        <w:rPr>
          <w:rFonts w:ascii="Arial" w:hAnsi="Arial" w:cs="Arial"/>
        </w:rPr>
        <w:t xml:space="preserve">Römerstrasse </w:t>
      </w:r>
      <w:r w:rsidR="0038375D" w:rsidRPr="00FA7F07">
        <w:rPr>
          <w:rStyle w:val="Absatz-Standardschriftart1"/>
          <w:rFonts w:ascii="Arial" w:hAnsi="Arial" w:cs="Arial"/>
        </w:rPr>
        <w:t>"</w:t>
      </w:r>
      <w:r w:rsidR="00FA7F07" w:rsidRPr="00FA7F07">
        <w:rPr>
          <w:rFonts w:ascii="Arial" w:hAnsi="Arial" w:cs="Arial"/>
        </w:rPr>
        <w:t>Via Egnatia</w:t>
      </w:r>
      <w:r w:rsidR="0038375D" w:rsidRPr="00FA7F07">
        <w:rPr>
          <w:rStyle w:val="Absatz-Standardschriftart1"/>
          <w:rFonts w:ascii="Arial" w:hAnsi="Arial" w:cs="Arial"/>
        </w:rPr>
        <w:t>"</w:t>
      </w:r>
      <w:r w:rsidR="00FA7F07" w:rsidRPr="00FA7F07">
        <w:rPr>
          <w:rFonts w:ascii="Arial" w:hAnsi="Arial" w:cs="Arial"/>
        </w:rPr>
        <w:t>, die Rom mit dem Osten des Reiches verband, führte</w:t>
      </w:r>
      <w:r w:rsidR="00FA7F07">
        <w:rPr>
          <w:rFonts w:ascii="Arial" w:hAnsi="Arial" w:cs="Arial"/>
        </w:rPr>
        <w:t xml:space="preserve"> </w:t>
      </w:r>
      <w:r w:rsidR="00FA7F07" w:rsidRPr="00FA7F07">
        <w:rPr>
          <w:rFonts w:ascii="Arial" w:hAnsi="Arial" w:cs="Arial"/>
        </w:rPr>
        <w:t xml:space="preserve">durch Mazedonien </w:t>
      </w:r>
      <w:r w:rsidR="00A061DF">
        <w:rPr>
          <w:rFonts w:ascii="Arial" w:hAnsi="Arial" w:cs="Arial"/>
        </w:rPr>
        <w:t>(</w:t>
      </w:r>
      <w:r w:rsidR="00A061DF" w:rsidRPr="00FA7F07">
        <w:rPr>
          <w:rFonts w:ascii="Arial" w:hAnsi="Arial" w:cs="Arial"/>
        </w:rPr>
        <w:t>33,721</w:t>
      </w:r>
      <w:r w:rsidR="00A061DF">
        <w:rPr>
          <w:rFonts w:ascii="Arial" w:hAnsi="Arial" w:cs="Arial"/>
        </w:rPr>
        <w:t xml:space="preserve">; </w:t>
      </w:r>
      <w:r w:rsidR="00FA7F07" w:rsidRPr="00FA7F07">
        <w:rPr>
          <w:rFonts w:ascii="Arial" w:hAnsi="Arial" w:cs="Arial"/>
        </w:rPr>
        <w:t>65,II,89</w:t>
      </w:r>
      <w:r w:rsidR="00A061DF">
        <w:rPr>
          <w:rFonts w:ascii="Arial" w:hAnsi="Arial" w:cs="Arial"/>
        </w:rPr>
        <w:t>, 54,z.St.</w:t>
      </w:r>
      <w:r w:rsidR="00FA7F07" w:rsidRPr="00FA7F07">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28</w:t>
      </w:r>
      <w:r w:rsidR="002A2A7B" w:rsidRPr="00FA7F07">
        <w:rPr>
          <w:rStyle w:val="Absatz-Standardschriftart1"/>
          <w:rFonts w:ascii="Arial" w:hAnsi="Arial" w:cs="Arial"/>
        </w:rPr>
        <w:t xml:space="preserve"> </w:t>
      </w:r>
      <w:r w:rsidR="002A2A7B">
        <w:rPr>
          <w:rStyle w:val="Absatz-Standardschriftart1"/>
          <w:rFonts w:ascii="Arial" w:hAnsi="Arial" w:cs="Arial"/>
        </w:rPr>
        <w:t>Römische Bürger durften nicht ausgewiesen werden (65,II,96</w:t>
      </w:r>
      <w:r w:rsidR="00A061DF">
        <w:rPr>
          <w:rStyle w:val="Absatz-Standardschriftart1"/>
          <w:rFonts w:ascii="Arial" w:hAnsi="Arial" w:cs="Arial"/>
        </w:rPr>
        <w:t>.</w:t>
      </w:r>
      <w:r w:rsidR="002A2A7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29</w:t>
      </w:r>
      <w:r w:rsidR="007F5369" w:rsidRPr="00FA7F07">
        <w:rPr>
          <w:rStyle w:val="Absatz-Standardschriftart1"/>
          <w:rFonts w:ascii="Arial" w:hAnsi="Arial" w:cs="Arial"/>
        </w:rPr>
        <w:t xml:space="preserve"> </w:t>
      </w:r>
      <w:r w:rsidR="007F5369">
        <w:rPr>
          <w:rStyle w:val="Absatz-Standardschriftart1"/>
          <w:rFonts w:ascii="Arial" w:hAnsi="Arial" w:cs="Arial"/>
        </w:rPr>
        <w:t>Gemeint ist die röm</w:t>
      </w:r>
      <w:r w:rsidR="00D8390B">
        <w:rPr>
          <w:rStyle w:val="Absatz-Standardschriftart1"/>
          <w:rFonts w:ascii="Arial" w:hAnsi="Arial" w:cs="Arial"/>
        </w:rPr>
        <w:t>ische</w:t>
      </w:r>
      <w:r w:rsidR="007F5369">
        <w:rPr>
          <w:rStyle w:val="Absatz-Standardschriftart1"/>
          <w:rFonts w:ascii="Arial" w:hAnsi="Arial" w:cs="Arial"/>
        </w:rPr>
        <w:t xml:space="preserve"> Provinz Asia, im Westen Kleinasiens. Manchmal wurde darunter aber nur der südliche Teil Kleinasiens gemeint.</w:t>
      </w:r>
      <w:r w:rsidR="00115D4D">
        <w:rPr>
          <w:rStyle w:val="Absatz-Standardschriftart1"/>
          <w:rFonts w:ascii="Arial" w:hAnsi="Arial" w:cs="Arial"/>
        </w:rPr>
        <w:t xml:space="preserve"> Diese Gebiete zu missionieren, war nach Gottes Plan dem Paulus für später aufgehoben (Apg 19,1ff). Zuerst wollte der Heilige Geist, dass er das Evangelium nach Europa bringt.</w:t>
      </w:r>
      <w:r w:rsidR="00AE3A88">
        <w:rPr>
          <w:rStyle w:val="Absatz-Standardschriftart1"/>
          <w:rFonts w:ascii="Arial" w:hAnsi="Arial" w:cs="Arial"/>
        </w:rPr>
        <w:t xml:space="preserve"> Als Paulus erkennt, dass ihm </w:t>
      </w:r>
      <w:r w:rsidR="00AE3A88" w:rsidRPr="00AE3A88">
        <w:rPr>
          <w:rStyle w:val="Absatz-Standardschriftart1"/>
          <w:rFonts w:ascii="Arial" w:hAnsi="Arial" w:cs="Arial"/>
          <w:i/>
          <w:iCs/>
        </w:rPr>
        <w:t>der Heilige Geist</w:t>
      </w:r>
      <w:r w:rsidR="00AE3A88">
        <w:rPr>
          <w:rStyle w:val="Absatz-Standardschriftart1"/>
          <w:rFonts w:ascii="Arial" w:hAnsi="Arial" w:cs="Arial"/>
        </w:rPr>
        <w:t xml:space="preserve"> die Tür nach Asia verschließt, versucht er </w:t>
      </w:r>
      <w:r w:rsidR="00AE3A88" w:rsidRPr="00097CAC">
        <w:rPr>
          <w:rStyle w:val="Absatz-Standardschriftart1"/>
          <w:rFonts w:ascii="Arial" w:hAnsi="Arial" w:cs="Arial"/>
          <w:i/>
          <w:iCs/>
        </w:rPr>
        <w:t>keinen</w:t>
      </w:r>
      <w:r w:rsidR="00AE3A88">
        <w:rPr>
          <w:rStyle w:val="Absatz-Standardschriftart1"/>
          <w:rFonts w:ascii="Arial" w:hAnsi="Arial" w:cs="Arial"/>
        </w:rPr>
        <w:t xml:space="preserve"> zweiten Anlauf, als er aber später vom Satan gehindert wird, versucht er schon einen </w:t>
      </w:r>
      <w:r w:rsidR="00AE3A88" w:rsidRPr="00097CAC">
        <w:rPr>
          <w:rStyle w:val="Absatz-Standardschriftart1"/>
          <w:rFonts w:ascii="Arial" w:hAnsi="Arial" w:cs="Arial"/>
          <w:i/>
          <w:iCs/>
        </w:rPr>
        <w:t>zweiten</w:t>
      </w:r>
      <w:r w:rsidR="00AE3A88">
        <w:rPr>
          <w:rStyle w:val="Absatz-Standardschriftart1"/>
          <w:rFonts w:ascii="Arial" w:hAnsi="Arial" w:cs="Arial"/>
        </w:rPr>
        <w:t xml:space="preserve"> Anlauf (1Thes 2,18), denn dem Satan muss man widerstehen. </w:t>
      </w:r>
    </w:p>
    <w:p w14:paraId="34958560" w14:textId="11C1A5EC" w:rsidR="00CF4365" w:rsidRPr="00CF4365" w:rsidRDefault="00FD3B81" w:rsidP="00376656">
      <w:pPr>
        <w:pStyle w:val="VorformatierterText"/>
        <w:rPr>
          <w:rStyle w:val="Absatz-Standardschriftart1"/>
          <w:rFonts w:ascii="Arial" w:hAnsi="Arial" w:cs="Arial"/>
          <w:sz w:val="16"/>
          <w:szCs w:val="16"/>
        </w:rPr>
      </w:pPr>
      <w:r>
        <w:rPr>
          <w:rStyle w:val="Absatz-Standardschriftart1"/>
          <w:rFonts w:ascii="Arial" w:hAnsi="Arial" w:cs="Arial"/>
          <w:b/>
          <w:sz w:val="24"/>
          <w:vertAlign w:val="superscript"/>
        </w:rPr>
        <w:t>30</w:t>
      </w:r>
      <w:r w:rsidR="00376656" w:rsidRPr="00FA7F07">
        <w:rPr>
          <w:rStyle w:val="Absatz-Standardschriftart1"/>
          <w:rFonts w:ascii="Arial" w:hAnsi="Arial" w:cs="Arial"/>
        </w:rPr>
        <w:t xml:space="preserve"> </w:t>
      </w:r>
      <w:r w:rsidR="00376656">
        <w:rPr>
          <w:rStyle w:val="Absatz-Standardschriftart1"/>
          <w:rFonts w:ascii="Arial" w:hAnsi="Arial" w:cs="Arial"/>
        </w:rPr>
        <w:t>Neapolis (</w:t>
      </w:r>
      <w:r w:rsidR="00376656" w:rsidRPr="00376656">
        <w:rPr>
          <w:rStyle w:val="Absatz-Standardschriftart1"/>
          <w:rFonts w:ascii="Arial" w:hAnsi="Arial" w:cs="Arial"/>
        </w:rPr>
        <w:t>Neue Stadt</w:t>
      </w:r>
      <w:r w:rsidR="00376656">
        <w:rPr>
          <w:rStyle w:val="Absatz-Standardschriftart1"/>
          <w:rFonts w:ascii="Arial" w:hAnsi="Arial" w:cs="Arial"/>
        </w:rPr>
        <w:t>)</w:t>
      </w:r>
      <w:r w:rsidR="00376656" w:rsidRPr="00376656">
        <w:rPr>
          <w:rStyle w:val="Absatz-Standardschriftart1"/>
          <w:rFonts w:ascii="Arial" w:hAnsi="Arial" w:cs="Arial"/>
        </w:rPr>
        <w:t xml:space="preserve">, </w:t>
      </w:r>
      <w:r w:rsidR="00376656">
        <w:rPr>
          <w:rStyle w:val="Absatz-Standardschriftart1"/>
          <w:rFonts w:ascii="Arial" w:hAnsi="Arial" w:cs="Arial"/>
        </w:rPr>
        <w:t xml:space="preserve">war der </w:t>
      </w:r>
      <w:r w:rsidR="00376656" w:rsidRPr="00376656">
        <w:rPr>
          <w:rStyle w:val="Absatz-Standardschriftart1"/>
          <w:rFonts w:ascii="Arial" w:hAnsi="Arial" w:cs="Arial"/>
        </w:rPr>
        <w:t>Hafen von Philippi. Die</w:t>
      </w:r>
      <w:r w:rsidR="00376656">
        <w:rPr>
          <w:rStyle w:val="Absatz-Standardschriftart1"/>
          <w:rFonts w:ascii="Arial" w:hAnsi="Arial" w:cs="Arial"/>
        </w:rPr>
        <w:t xml:space="preserve"> </w:t>
      </w:r>
      <w:r w:rsidR="00376656" w:rsidRPr="00376656">
        <w:rPr>
          <w:rStyle w:val="Absatz-Standardschriftart1"/>
          <w:rFonts w:ascii="Arial" w:hAnsi="Arial" w:cs="Arial"/>
        </w:rPr>
        <w:t>Häuser der Stadt liegen wie ein Amphitheater in Felshängen.</w:t>
      </w:r>
      <w:r w:rsidR="00376656">
        <w:rPr>
          <w:rStyle w:val="Absatz-Standardschriftart1"/>
          <w:rFonts w:ascii="Arial" w:hAnsi="Arial" w:cs="Arial"/>
        </w:rPr>
        <w:t xml:space="preserve"> Es </w:t>
      </w:r>
      <w:r w:rsidR="00682FB8">
        <w:rPr>
          <w:rStyle w:val="Absatz-Standardschriftart1"/>
          <w:rFonts w:ascii="Arial" w:hAnsi="Arial" w:cs="Arial"/>
        </w:rPr>
        <w:t>ist</w:t>
      </w:r>
      <w:r w:rsidR="00376656">
        <w:rPr>
          <w:rStyle w:val="Absatz-Standardschriftart1"/>
          <w:rFonts w:ascii="Arial" w:hAnsi="Arial" w:cs="Arial"/>
        </w:rPr>
        <w:t xml:space="preserve"> das heutige </w:t>
      </w:r>
      <w:r w:rsidR="00376656" w:rsidRPr="00376656">
        <w:rPr>
          <w:rStyle w:val="Absatz-Standardschriftart1"/>
          <w:rFonts w:ascii="Arial" w:hAnsi="Arial" w:cs="Arial"/>
        </w:rPr>
        <w:t xml:space="preserve">Kavalla. Von hier aus konnten die </w:t>
      </w:r>
      <w:r w:rsidR="00376656">
        <w:rPr>
          <w:rStyle w:val="Absatz-Standardschriftart1"/>
          <w:rFonts w:ascii="Arial" w:hAnsi="Arial" w:cs="Arial"/>
        </w:rPr>
        <w:t xml:space="preserve">Apostel </w:t>
      </w:r>
      <w:r w:rsidR="00376656" w:rsidRPr="00376656">
        <w:rPr>
          <w:rStyle w:val="Absatz-Standardschriftart1"/>
          <w:rFonts w:ascii="Arial" w:hAnsi="Arial" w:cs="Arial"/>
        </w:rPr>
        <w:t xml:space="preserve">der berühmten Straße </w:t>
      </w:r>
      <w:r w:rsidR="00682FB8" w:rsidRPr="00FA7F07">
        <w:rPr>
          <w:rStyle w:val="Absatz-Standardschriftart1"/>
          <w:rFonts w:ascii="Arial" w:hAnsi="Arial" w:cs="Arial"/>
        </w:rPr>
        <w:t>"</w:t>
      </w:r>
      <w:r w:rsidR="00376656" w:rsidRPr="00376656">
        <w:rPr>
          <w:rStyle w:val="Absatz-Standardschriftart1"/>
          <w:rFonts w:ascii="Arial" w:hAnsi="Arial" w:cs="Arial"/>
        </w:rPr>
        <w:t>Via Egnatia</w:t>
      </w:r>
      <w:r w:rsidR="00682FB8" w:rsidRPr="00FA7F07">
        <w:rPr>
          <w:rStyle w:val="Absatz-Standardschriftart1"/>
          <w:rFonts w:ascii="Arial" w:hAnsi="Arial" w:cs="Arial"/>
        </w:rPr>
        <w:t>"</w:t>
      </w:r>
      <w:r w:rsidR="00376656" w:rsidRPr="00376656">
        <w:rPr>
          <w:rStyle w:val="Absatz-Standardschriftart1"/>
          <w:rFonts w:ascii="Arial" w:hAnsi="Arial" w:cs="Arial"/>
        </w:rPr>
        <w:t xml:space="preserve"> folgen, die sie über</w:t>
      </w:r>
      <w:r w:rsidR="00376656">
        <w:rPr>
          <w:rStyle w:val="Absatz-Standardschriftart1"/>
          <w:rFonts w:ascii="Arial" w:hAnsi="Arial" w:cs="Arial"/>
        </w:rPr>
        <w:t xml:space="preserve"> </w:t>
      </w:r>
      <w:r w:rsidR="00376656" w:rsidRPr="00376656">
        <w:rPr>
          <w:rStyle w:val="Absatz-Standardschriftart1"/>
          <w:rFonts w:ascii="Arial" w:hAnsi="Arial" w:cs="Arial"/>
        </w:rPr>
        <w:t>Philippi bis nach Thessalonich führte.</w:t>
      </w:r>
      <w:r w:rsidR="00376656">
        <w:rPr>
          <w:rStyle w:val="Absatz-Standardschriftart1"/>
          <w:rFonts w:ascii="Arial" w:hAnsi="Arial" w:cs="Arial"/>
        </w:rPr>
        <w:t xml:space="preserve"> </w:t>
      </w:r>
      <w:r w:rsidR="00376656" w:rsidRPr="00376656">
        <w:rPr>
          <w:rStyle w:val="Absatz-Standardschriftart1"/>
          <w:rFonts w:ascii="Arial" w:hAnsi="Arial" w:cs="Arial"/>
        </w:rPr>
        <w:t>Philippi</w:t>
      </w:r>
      <w:r w:rsidR="00376656">
        <w:rPr>
          <w:rStyle w:val="Absatz-Standardschriftart1"/>
          <w:rFonts w:ascii="Arial" w:hAnsi="Arial" w:cs="Arial"/>
        </w:rPr>
        <w:t xml:space="preserve"> lag</w:t>
      </w:r>
      <w:r w:rsidR="00376656" w:rsidRPr="00376656">
        <w:rPr>
          <w:rStyle w:val="Absatz-Standardschriftart1"/>
          <w:rFonts w:ascii="Arial" w:hAnsi="Arial" w:cs="Arial"/>
        </w:rPr>
        <w:t xml:space="preserve"> 16 Kilometer von Neapolis entfernt. In</w:t>
      </w:r>
      <w:r w:rsidR="00376656">
        <w:rPr>
          <w:rStyle w:val="Absatz-Standardschriftart1"/>
          <w:rFonts w:ascii="Arial" w:hAnsi="Arial" w:cs="Arial"/>
        </w:rPr>
        <w:t xml:space="preserve"> </w:t>
      </w:r>
      <w:r w:rsidR="00376656" w:rsidRPr="00376656">
        <w:rPr>
          <w:rStyle w:val="Absatz-Standardschriftart1"/>
          <w:rFonts w:ascii="Arial" w:hAnsi="Arial" w:cs="Arial"/>
        </w:rPr>
        <w:t>Erinnerung an seinen Sieg über die Cäsarmörder Brutus</w:t>
      </w:r>
      <w:r w:rsidR="00376656">
        <w:rPr>
          <w:rStyle w:val="Absatz-Standardschriftart1"/>
          <w:rFonts w:ascii="Arial" w:hAnsi="Arial" w:cs="Arial"/>
        </w:rPr>
        <w:t xml:space="preserve"> </w:t>
      </w:r>
      <w:r w:rsidR="00376656" w:rsidRPr="00376656">
        <w:rPr>
          <w:rStyle w:val="Absatz-Standardschriftart1"/>
          <w:rFonts w:ascii="Arial" w:hAnsi="Arial" w:cs="Arial"/>
        </w:rPr>
        <w:t>und Cassius hatte Augustus die Stadt zur Kolonie</w:t>
      </w:r>
      <w:r w:rsidR="00376656">
        <w:rPr>
          <w:rStyle w:val="Absatz-Standardschriftart1"/>
          <w:rFonts w:ascii="Arial" w:hAnsi="Arial" w:cs="Arial"/>
        </w:rPr>
        <w:t xml:space="preserve"> </w:t>
      </w:r>
      <w:r w:rsidR="00376656" w:rsidRPr="00376656">
        <w:rPr>
          <w:rStyle w:val="Absatz-Standardschriftart1"/>
          <w:rFonts w:ascii="Arial" w:hAnsi="Arial" w:cs="Arial"/>
        </w:rPr>
        <w:t>erhoben. Dort wurden ausgediente</w:t>
      </w:r>
      <w:r w:rsidR="00376656">
        <w:rPr>
          <w:rStyle w:val="Absatz-Standardschriftart1"/>
          <w:rFonts w:ascii="Arial" w:hAnsi="Arial" w:cs="Arial"/>
        </w:rPr>
        <w:t xml:space="preserve"> </w:t>
      </w:r>
      <w:r w:rsidR="004A76AD">
        <w:rPr>
          <w:rStyle w:val="Absatz-Standardschriftart1"/>
          <w:rFonts w:ascii="Arial" w:hAnsi="Arial" w:cs="Arial"/>
        </w:rPr>
        <w:t xml:space="preserve">römische </w:t>
      </w:r>
      <w:r w:rsidR="00376656" w:rsidRPr="00376656">
        <w:rPr>
          <w:rStyle w:val="Absatz-Standardschriftart1"/>
          <w:rFonts w:ascii="Arial" w:hAnsi="Arial" w:cs="Arial"/>
        </w:rPr>
        <w:t>Soldaten angesiedelt</w:t>
      </w:r>
      <w:r w:rsidR="00376656">
        <w:rPr>
          <w:rStyle w:val="Absatz-Standardschriftart1"/>
          <w:rFonts w:ascii="Arial" w:hAnsi="Arial" w:cs="Arial"/>
        </w:rPr>
        <w:t xml:space="preserve">. Sie </w:t>
      </w:r>
      <w:r w:rsidR="00376656" w:rsidRPr="00376656">
        <w:rPr>
          <w:rStyle w:val="Absatz-Standardschriftart1"/>
          <w:rFonts w:ascii="Arial" w:hAnsi="Arial" w:cs="Arial"/>
        </w:rPr>
        <w:t>erhielten Haus und Land als eine Art</w:t>
      </w:r>
      <w:r w:rsidR="00376656">
        <w:rPr>
          <w:rStyle w:val="Absatz-Standardschriftart1"/>
          <w:rFonts w:ascii="Arial" w:hAnsi="Arial" w:cs="Arial"/>
        </w:rPr>
        <w:t xml:space="preserve"> </w:t>
      </w:r>
      <w:r w:rsidR="00376656" w:rsidRPr="00376656">
        <w:rPr>
          <w:rStyle w:val="Absatz-Standardschriftart1"/>
          <w:rFonts w:ascii="Arial" w:hAnsi="Arial" w:cs="Arial"/>
        </w:rPr>
        <w:t>Pension. Die Stadt bekam das römische Bürgerrecht</w:t>
      </w:r>
      <w:r w:rsidR="004A76AD">
        <w:rPr>
          <w:rStyle w:val="Absatz-Standardschriftart1"/>
          <w:rFonts w:ascii="Arial" w:hAnsi="Arial" w:cs="Arial"/>
        </w:rPr>
        <w:t xml:space="preserve">, </w:t>
      </w:r>
      <w:r w:rsidR="0023062C">
        <w:rPr>
          <w:rStyle w:val="Absatz-Standardschriftart1"/>
          <w:rFonts w:ascii="Arial" w:hAnsi="Arial" w:cs="Arial"/>
        </w:rPr>
        <w:t xml:space="preserve">nach Vers 21 ebenso </w:t>
      </w:r>
      <w:r w:rsidR="004A76AD">
        <w:rPr>
          <w:rStyle w:val="Absatz-Standardschriftart1"/>
          <w:rFonts w:ascii="Arial" w:hAnsi="Arial" w:cs="Arial"/>
        </w:rPr>
        <w:t>ihre Bürger</w:t>
      </w:r>
      <w:r w:rsidR="00C73E7E">
        <w:rPr>
          <w:rStyle w:val="Absatz-Standardschriftart1"/>
          <w:rFonts w:ascii="Arial" w:hAnsi="Arial" w:cs="Arial"/>
        </w:rPr>
        <w:t xml:space="preserve"> (54,z.St.)</w:t>
      </w:r>
      <w:r w:rsidR="00376656">
        <w:rPr>
          <w:rStyle w:val="Absatz-Standardschriftart1"/>
          <w:rFonts w:ascii="Arial" w:hAnsi="Arial" w:cs="Arial"/>
        </w:rPr>
        <w:t>.</w:t>
      </w:r>
      <w:r w:rsidR="00376656" w:rsidRPr="00376656">
        <w:rPr>
          <w:rStyle w:val="Absatz-Standardschriftart1"/>
        </w:rPr>
        <w:br/>
      </w:r>
      <w:r w:rsidR="00376656">
        <w:rPr>
          <w:rStyle w:val="Absatz-Standardschriftart1"/>
          <w:rFonts w:ascii="Arial" w:hAnsi="Arial" w:cs="Arial"/>
          <w:b/>
          <w:sz w:val="24"/>
          <w:vertAlign w:val="superscript"/>
        </w:rPr>
        <w:t>31</w:t>
      </w:r>
      <w:r w:rsidR="00376656" w:rsidRPr="00FA7F07">
        <w:rPr>
          <w:rStyle w:val="Absatz-Standardschriftart1"/>
          <w:rFonts w:ascii="Arial" w:hAnsi="Arial" w:cs="Arial"/>
        </w:rPr>
        <w:t xml:space="preserve"> </w:t>
      </w:r>
      <w:r w:rsidR="00376656" w:rsidRPr="00376656">
        <w:rPr>
          <w:rStyle w:val="Absatz-Standardschriftart1"/>
          <w:rFonts w:ascii="Arial" w:hAnsi="Arial" w:cs="Arial"/>
        </w:rPr>
        <w:t>Thyatira</w:t>
      </w:r>
      <w:r w:rsidR="00376656">
        <w:rPr>
          <w:rStyle w:val="Absatz-Standardschriftart1"/>
          <w:rFonts w:ascii="Arial" w:hAnsi="Arial" w:cs="Arial"/>
        </w:rPr>
        <w:t>, eine</w:t>
      </w:r>
      <w:r w:rsidR="00376656" w:rsidRPr="00376656">
        <w:rPr>
          <w:rStyle w:val="Absatz-Standardschriftart1"/>
          <w:rFonts w:ascii="Arial" w:hAnsi="Arial" w:cs="Arial"/>
        </w:rPr>
        <w:t xml:space="preserve"> Stadt in der Provinz Asia, etwa 200 km</w:t>
      </w:r>
      <w:r w:rsidR="00376656">
        <w:rPr>
          <w:rStyle w:val="Absatz-Standardschriftart1"/>
          <w:rFonts w:ascii="Arial" w:hAnsi="Arial" w:cs="Arial"/>
        </w:rPr>
        <w:t xml:space="preserve"> </w:t>
      </w:r>
      <w:r w:rsidR="00376656" w:rsidRPr="00376656">
        <w:rPr>
          <w:rStyle w:val="Absatz-Standardschriftart1"/>
          <w:rFonts w:ascii="Arial" w:hAnsi="Arial" w:cs="Arial"/>
        </w:rPr>
        <w:t xml:space="preserve">südöstlich von Troas, </w:t>
      </w:r>
      <w:r w:rsidR="00376656">
        <w:rPr>
          <w:rStyle w:val="Absatz-Standardschriftart1"/>
          <w:rFonts w:ascii="Arial" w:hAnsi="Arial" w:cs="Arial"/>
        </w:rPr>
        <w:t xml:space="preserve">war </w:t>
      </w:r>
      <w:r w:rsidR="00376656" w:rsidRPr="00376656">
        <w:rPr>
          <w:rStyle w:val="Absatz-Standardschriftart1"/>
          <w:rFonts w:ascii="Arial" w:hAnsi="Arial" w:cs="Arial"/>
        </w:rPr>
        <w:t>Handelszentrum für Purpurstoffe.</w:t>
      </w:r>
      <w:r w:rsidR="00376656">
        <w:rPr>
          <w:rStyle w:val="Absatz-Standardschriftart1"/>
          <w:rFonts w:ascii="Arial" w:hAnsi="Arial" w:cs="Arial"/>
        </w:rPr>
        <w:t xml:space="preserve"> Es ist das heutige A</w:t>
      </w:r>
      <w:r w:rsidR="00376656" w:rsidRPr="00376656">
        <w:rPr>
          <w:rStyle w:val="Absatz-Standardschriftart1"/>
          <w:rFonts w:ascii="Arial" w:hAnsi="Arial" w:cs="Arial"/>
        </w:rPr>
        <w:t>khisar in der Türkei</w:t>
      </w:r>
      <w:r w:rsidR="00C73E7E">
        <w:rPr>
          <w:rStyle w:val="Absatz-Standardschriftart1"/>
          <w:rFonts w:ascii="Arial" w:hAnsi="Arial" w:cs="Arial"/>
        </w:rPr>
        <w:t xml:space="preserve"> (54,z.St.)</w:t>
      </w:r>
      <w:r w:rsidR="00376656" w:rsidRPr="00376656">
        <w:rPr>
          <w:rStyle w:val="Absatz-Standardschriftart1"/>
          <w:rFonts w:ascii="Arial" w:hAnsi="Arial" w:cs="Arial"/>
        </w:rPr>
        <w:t>.</w:t>
      </w:r>
    </w:p>
    <w:p w14:paraId="460EA19C" w14:textId="7ACD2FE0"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3A5AB796" w14:textId="59C2E8A6"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17</w:t>
      </w:r>
    </w:p>
    <w:p w14:paraId="4541CE22"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5BDA2F1F" w14:textId="30694244" w:rsidR="00E33C94" w:rsidRDefault="000F1AAF" w:rsidP="00751613">
      <w:pPr>
        <w:pStyle w:val="VorformatierterText"/>
        <w:rPr>
          <w:rFonts w:ascii="Arial" w:hAnsi="Arial" w:cs="Arial"/>
        </w:rPr>
      </w:pPr>
      <w:r w:rsidRPr="000F1AAF">
        <w:rPr>
          <w:rFonts w:ascii="Arial" w:hAnsi="Arial" w:cs="Arial"/>
          <w:b/>
          <w:sz w:val="24"/>
          <w:vertAlign w:val="superscript"/>
        </w:rPr>
        <w:t>1</w:t>
      </w:r>
      <w:r w:rsidR="009A0D11" w:rsidRPr="005E1BA9">
        <w:rPr>
          <w:rFonts w:ascii="Arial" w:hAnsi="Arial" w:cs="Arial"/>
        </w:rPr>
        <w:t xml:space="preserve"> D.h. die gerade da waren, also zufällig </w:t>
      </w:r>
      <w:r w:rsidR="00D9755A">
        <w:rPr>
          <w:rFonts w:ascii="Arial" w:hAnsi="Arial" w:cs="Arial"/>
        </w:rPr>
        <w:t>a</w:t>
      </w:r>
      <w:r w:rsidR="009A0D11" w:rsidRPr="005E1BA9">
        <w:rPr>
          <w:rFonts w:ascii="Arial" w:hAnsi="Arial" w:cs="Arial"/>
        </w:rPr>
        <w:t>nwesende. Solche die ihm (zufällig) gerade in den Weg k</w:t>
      </w:r>
      <w:r w:rsidR="007E1770" w:rsidRPr="005E1BA9">
        <w:rPr>
          <w:rFonts w:ascii="Arial" w:hAnsi="Arial" w:cs="Arial"/>
        </w:rPr>
        <w:t>amen</w:t>
      </w:r>
      <w:r w:rsidR="009A0D11" w:rsidRPr="005E1BA9">
        <w:rPr>
          <w:rFonts w:ascii="Arial" w:hAnsi="Arial" w:cs="Arial"/>
        </w:rPr>
        <w:t>.</w:t>
      </w:r>
      <w:r w:rsidR="00DC749C">
        <w:rPr>
          <w:rFonts w:ascii="Arial" w:hAnsi="Arial" w:cs="Arial"/>
        </w:rPr>
        <w:t xml:space="preserve"> Einfach</w:t>
      </w:r>
      <w:r w:rsidR="009A0D11" w:rsidRPr="005E1BA9">
        <w:rPr>
          <w:rFonts w:ascii="Arial" w:hAnsi="Arial" w:cs="Arial"/>
        </w:rPr>
        <w:t xml:space="preserve"> jeden beliebigen den Paulus antraf und ohne sich die Leute genau auszusuchen die er ansprach! Paulus tat</w:t>
      </w:r>
      <w:r w:rsidR="00BB6453">
        <w:rPr>
          <w:rFonts w:ascii="Arial" w:hAnsi="Arial" w:cs="Arial"/>
        </w:rPr>
        <w:t>,</w:t>
      </w:r>
      <w:r w:rsidR="009A0D11" w:rsidRPr="005E1BA9">
        <w:rPr>
          <w:rFonts w:ascii="Arial" w:hAnsi="Arial" w:cs="Arial"/>
        </w:rPr>
        <w:t xml:space="preserve"> was er tun konnte, er machte sich auf, um am Sabbat in der Synagoge das "Gastpredigerrecht" (vgl. Lk 4,16.17; Apg 13,15) zu gebrauchen und anhand der Schriften Jesus als den Messias zu verkünden. Doch es genügte ihm nicht nur am Sabbat die Religiösen zu erreichen, er wollte auch die Heiden evangelisieren, sie, die nie in eine Synagoge kamen. So ging er </w:t>
      </w:r>
      <w:r w:rsidR="009A0D11" w:rsidRPr="005E1BA9">
        <w:rPr>
          <w:rFonts w:ascii="Arial" w:hAnsi="Arial" w:cs="Arial"/>
          <w:bCs/>
          <w:i/>
        </w:rPr>
        <w:t>jeden Tag</w:t>
      </w:r>
      <w:r w:rsidR="009A0D11" w:rsidRPr="005E1BA9">
        <w:rPr>
          <w:rFonts w:ascii="Arial" w:hAnsi="Arial" w:cs="Arial"/>
        </w:rPr>
        <w:t xml:space="preserve"> (!) auf den Hauptplatz, dorthin also wo er die meisten Menschen antreffen konnte. Der große Apostel war sich nicht zu gut, wie ein Hausierer, auf jeden einzelnen</w:t>
      </w:r>
      <w:r w:rsidR="005E1BA9">
        <w:rPr>
          <w:rFonts w:ascii="Arial" w:hAnsi="Arial" w:cs="Arial"/>
        </w:rPr>
        <w:t>,</w:t>
      </w:r>
      <w:r w:rsidR="009A0D11" w:rsidRPr="005E1BA9">
        <w:rPr>
          <w:rFonts w:ascii="Arial" w:hAnsi="Arial" w:cs="Arial"/>
        </w:rPr>
        <w:t xml:space="preserve"> der ihm gerade zufällig über den Weg lief zuzugehen und ihn auf den Glauben an Jesus hin anzusprechen.</w:t>
      </w:r>
      <w:r w:rsidR="00C4350F">
        <w:rPr>
          <w:rFonts w:ascii="Arial" w:hAnsi="Arial" w:cs="Arial"/>
        </w:rPr>
        <w:br/>
      </w:r>
      <w:r w:rsidRPr="000F1AAF">
        <w:rPr>
          <w:rFonts w:ascii="Arial" w:hAnsi="Arial" w:cs="Arial"/>
          <w:b/>
          <w:sz w:val="24"/>
          <w:vertAlign w:val="superscript"/>
        </w:rPr>
        <w:t>2</w:t>
      </w:r>
      <w:r w:rsidR="009A0D11" w:rsidRPr="005E1BA9">
        <w:rPr>
          <w:rFonts w:ascii="Arial" w:hAnsi="Arial" w:cs="Arial"/>
        </w:rPr>
        <w:t xml:space="preserve"> Von einer Aufschrift auf einem Altar in Athen. Der Kreter Epimenides wurde nach Athen gerufen</w:t>
      </w:r>
      <w:r w:rsidR="000B1477" w:rsidRPr="005E1BA9">
        <w:rPr>
          <w:rFonts w:ascii="Arial" w:hAnsi="Arial" w:cs="Arial"/>
        </w:rPr>
        <w:t>,</w:t>
      </w:r>
      <w:r w:rsidR="009A0D11" w:rsidRPr="005E1BA9">
        <w:rPr>
          <w:rFonts w:ascii="Arial" w:hAnsi="Arial" w:cs="Arial"/>
        </w:rPr>
        <w:t xml:space="preserve"> um mit Hilfe der Götter die Pest zu bekämpfen. Er empfahl dem dafür zuständigen Gott zu opfern. Da die Athener aber nicht sicher waren welcher Gott zuständig war, bauten sie einen Altar mit der Aufschrift: "Dem unbekannten Gott" und opferten auf ihm, worauf die Seuche aufhörte (22,III,285); - vgl. Joh 4,22.</w:t>
      </w:r>
      <w:r w:rsidR="00C4350F">
        <w:rPr>
          <w:rFonts w:ascii="Arial" w:hAnsi="Arial" w:cs="Arial"/>
        </w:rPr>
        <w:br/>
      </w:r>
      <w:r w:rsidRPr="000F1AAF">
        <w:rPr>
          <w:rFonts w:ascii="Arial" w:hAnsi="Arial" w:cs="Arial"/>
          <w:b/>
          <w:sz w:val="24"/>
          <w:vertAlign w:val="superscript"/>
        </w:rPr>
        <w:t>3</w:t>
      </w:r>
      <w:r w:rsidR="009A0D11" w:rsidRPr="005E1BA9">
        <w:rPr>
          <w:rFonts w:ascii="Arial" w:hAnsi="Arial" w:cs="Arial"/>
        </w:rPr>
        <w:t xml:space="preserve"> Die von Gott bestimmten, gezogenen und festgesetzten Grenzen für die Völker. Das bedeutet, dass die heutige </w:t>
      </w:r>
      <w:r w:rsidR="007E1770" w:rsidRPr="005E1BA9">
        <w:rPr>
          <w:rFonts w:ascii="Arial" w:hAnsi="Arial" w:cs="Arial"/>
        </w:rPr>
        <w:t xml:space="preserve">multikulturelle </w:t>
      </w:r>
      <w:r w:rsidR="009A0D11" w:rsidRPr="005E1BA9">
        <w:rPr>
          <w:rFonts w:ascii="Arial" w:hAnsi="Arial" w:cs="Arial"/>
        </w:rPr>
        <w:t>Vermischung der Völker nicht nach Gottes Sinn ist!</w:t>
      </w:r>
      <w:r w:rsidR="00C4350F">
        <w:rPr>
          <w:rFonts w:ascii="Arial" w:hAnsi="Arial" w:cs="Arial"/>
        </w:rPr>
        <w:br/>
      </w:r>
      <w:r w:rsidRPr="000F1AAF">
        <w:rPr>
          <w:rFonts w:ascii="Arial" w:hAnsi="Arial" w:cs="Arial"/>
          <w:b/>
          <w:sz w:val="24"/>
          <w:vertAlign w:val="superscript"/>
        </w:rPr>
        <w:t>4</w:t>
      </w:r>
      <w:r w:rsidR="009A0D11" w:rsidRPr="005E1BA9">
        <w:rPr>
          <w:rFonts w:ascii="Arial" w:hAnsi="Arial" w:cs="Arial"/>
        </w:rPr>
        <w:t xml:space="preserve"> </w:t>
      </w:r>
      <w:r w:rsidR="00BE0BB9">
        <w:rPr>
          <w:rFonts w:ascii="Arial" w:hAnsi="Arial" w:cs="Arial"/>
        </w:rPr>
        <w:t xml:space="preserve">Im Haus von Jason versammelte sich offenbar die erste Hausgemeinde von Thessalonich. - </w:t>
      </w:r>
      <w:r w:rsidR="009A0D11" w:rsidRPr="005E1BA9">
        <w:rPr>
          <w:rFonts w:ascii="Arial" w:hAnsi="Arial" w:cs="Arial"/>
        </w:rPr>
        <w:t>Die</w:t>
      </w:r>
      <w:r w:rsidR="00BE0BB9">
        <w:rPr>
          <w:rFonts w:ascii="Arial" w:hAnsi="Arial" w:cs="Arial"/>
        </w:rPr>
        <w:t xml:space="preserve"> Politarchen waren die</w:t>
      </w:r>
      <w:r w:rsidR="009A0D11" w:rsidRPr="005E1BA9">
        <w:rPr>
          <w:rFonts w:ascii="Arial" w:hAnsi="Arial" w:cs="Arial"/>
        </w:rPr>
        <w:t xml:space="preserve"> Stadtpräfekten, die oberste Behörde in Thessalonich und auch in anderen mazedonischen Städten.</w:t>
      </w:r>
      <w:r w:rsidR="00011E0E">
        <w:rPr>
          <w:rFonts w:ascii="Arial" w:hAnsi="Arial" w:cs="Arial"/>
        </w:rPr>
        <w:t xml:space="preserve"> </w:t>
      </w:r>
      <w:r w:rsidR="009A0D11" w:rsidRPr="005E1BA9">
        <w:rPr>
          <w:rFonts w:ascii="Arial" w:hAnsi="Arial" w:cs="Arial"/>
        </w:rPr>
        <w:t xml:space="preserve">Es waren immer 5-6 </w:t>
      </w:r>
      <w:r w:rsidR="00071468">
        <w:rPr>
          <w:rFonts w:ascii="Arial" w:hAnsi="Arial" w:cs="Arial"/>
        </w:rPr>
        <w:t xml:space="preserve">einheimische </w:t>
      </w:r>
      <w:r w:rsidR="0079506B" w:rsidRPr="005E1BA9">
        <w:rPr>
          <w:rFonts w:ascii="Arial" w:hAnsi="Arial" w:cs="Arial"/>
        </w:rPr>
        <w:t>Männer</w:t>
      </w:r>
      <w:r w:rsidR="009A0D11" w:rsidRPr="005E1BA9">
        <w:rPr>
          <w:rFonts w:ascii="Arial" w:hAnsi="Arial" w:cs="Arial"/>
        </w:rPr>
        <w:t xml:space="preserve">. </w:t>
      </w:r>
      <w:bookmarkStart w:id="25" w:name="_Hlk528582536"/>
      <w:r w:rsidR="009A0D11" w:rsidRPr="005E1BA9">
        <w:rPr>
          <w:rFonts w:ascii="Arial" w:hAnsi="Arial" w:cs="Arial"/>
        </w:rPr>
        <w:t xml:space="preserve">Der Titel kommt in dieser Schreibweise im klassischen Griechisch zwar nirgendwo vor, sehr wohl aber in einer alten Inschrift auf einem Rundbogen der modernen Stadt Thessalonich. Dies bestätigt die absolute geschichtliche Genauigkeit von Lukas (1,1375; 21,II,360). </w:t>
      </w:r>
      <w:r w:rsidR="0079506B" w:rsidRPr="005E1BA9">
        <w:rPr>
          <w:rFonts w:ascii="Arial" w:hAnsi="Arial" w:cs="Arial"/>
        </w:rPr>
        <w:t xml:space="preserve">Im Unterschied zu einer römischen Kolonie-Stadt wie Philippi, waren dies hier </w:t>
      </w:r>
      <w:r w:rsidR="0079506B" w:rsidRPr="005E1BA9">
        <w:rPr>
          <w:rFonts w:ascii="Arial" w:hAnsi="Arial" w:cs="Arial"/>
          <w:i/>
        </w:rPr>
        <w:t>keine</w:t>
      </w:r>
      <w:r w:rsidR="0079506B" w:rsidRPr="005E1BA9">
        <w:rPr>
          <w:rFonts w:ascii="Arial" w:hAnsi="Arial" w:cs="Arial"/>
        </w:rPr>
        <w:t xml:space="preserve"> römischen Beamten, sondern eine einheimische Behörde (59,176).</w:t>
      </w:r>
      <w:r w:rsidR="00C4350F">
        <w:rPr>
          <w:rFonts w:ascii="Arial" w:hAnsi="Arial" w:cs="Arial"/>
        </w:rPr>
        <w:br/>
      </w:r>
      <w:bookmarkEnd w:id="25"/>
      <w:r w:rsidRPr="000F1AAF">
        <w:rPr>
          <w:rStyle w:val="Absatz-Standardschriftart1"/>
          <w:rFonts w:ascii="Arial" w:hAnsi="Arial" w:cs="Arial"/>
          <w:b/>
          <w:sz w:val="24"/>
          <w:vertAlign w:val="superscript"/>
        </w:rPr>
        <w:t>5</w:t>
      </w:r>
      <w:r w:rsidR="009A0D11" w:rsidRPr="005E1BA9">
        <w:rPr>
          <w:rStyle w:val="Absatz-Standardschriftart1"/>
          <w:rFonts w:ascii="Arial" w:hAnsi="Arial" w:cs="Arial"/>
        </w:rPr>
        <w:t xml:space="preserve"> </w:t>
      </w:r>
      <w:r w:rsidR="00D11326">
        <w:rPr>
          <w:rStyle w:val="Absatz-Standardschriftart1"/>
          <w:rFonts w:ascii="Arial" w:hAnsi="Arial" w:cs="Arial"/>
        </w:rPr>
        <w:t xml:space="preserve">D.h. sie versuchten eine </w:t>
      </w:r>
      <w:r w:rsidR="00D11326" w:rsidRPr="00D11326">
        <w:rPr>
          <w:rFonts w:ascii="Arial" w:hAnsi="Arial" w:cs="Arial"/>
        </w:rPr>
        <w:t>Bürgerversammlung</w:t>
      </w:r>
      <w:r w:rsidR="00D11326">
        <w:rPr>
          <w:rFonts w:ascii="Arial" w:hAnsi="Arial" w:cs="Arial"/>
        </w:rPr>
        <w:t xml:space="preserve"> einzuberufen</w:t>
      </w:r>
      <w:r w:rsidR="00D11326" w:rsidRPr="00D11326">
        <w:rPr>
          <w:rFonts w:ascii="Arial" w:hAnsi="Arial" w:cs="Arial"/>
        </w:rPr>
        <w:t xml:space="preserve">. </w:t>
      </w:r>
      <w:r w:rsidR="00D11326">
        <w:rPr>
          <w:rFonts w:ascii="Arial" w:hAnsi="Arial" w:cs="Arial"/>
        </w:rPr>
        <w:t>Da</w:t>
      </w:r>
      <w:r w:rsidR="00D11326" w:rsidRPr="00D11326">
        <w:rPr>
          <w:rFonts w:ascii="Arial" w:hAnsi="Arial" w:cs="Arial"/>
        </w:rPr>
        <w:t xml:space="preserve"> Thessalonich seit 42</w:t>
      </w:r>
      <w:r w:rsidR="00D11326">
        <w:rPr>
          <w:rFonts w:ascii="Arial" w:hAnsi="Arial" w:cs="Arial"/>
        </w:rPr>
        <w:t xml:space="preserve"> </w:t>
      </w:r>
      <w:r w:rsidR="00D11326" w:rsidRPr="00D11326">
        <w:rPr>
          <w:rFonts w:ascii="Arial" w:hAnsi="Arial" w:cs="Arial"/>
        </w:rPr>
        <w:t>v.Chr. eine freie Stadt war, hatte die Bürgerversammlung</w:t>
      </w:r>
      <w:r w:rsidR="00D11326">
        <w:rPr>
          <w:rFonts w:ascii="Arial" w:hAnsi="Arial" w:cs="Arial"/>
        </w:rPr>
        <w:t xml:space="preserve"> </w:t>
      </w:r>
      <w:r w:rsidR="00D11326" w:rsidRPr="00D11326">
        <w:rPr>
          <w:rFonts w:ascii="Arial" w:hAnsi="Arial" w:cs="Arial"/>
        </w:rPr>
        <w:t>gesetzgeberische und richterliche Kompetenz</w:t>
      </w:r>
      <w:r w:rsidR="00D11326">
        <w:rPr>
          <w:rFonts w:ascii="Arial" w:hAnsi="Arial" w:cs="Arial"/>
        </w:rPr>
        <w:t xml:space="preserve"> (54,z.St.)</w:t>
      </w:r>
      <w:r w:rsidR="00D11326" w:rsidRPr="00D11326">
        <w:rPr>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5E1BA9">
        <w:rPr>
          <w:rStyle w:val="Absatz-Standardschriftart1"/>
          <w:rFonts w:ascii="Arial" w:hAnsi="Arial" w:cs="Arial"/>
        </w:rPr>
        <w:t xml:space="preserve"> od.: "...von den Frauen der vornehmen Männer"; od. freier: "...viele Frauen aus vornehmen Kreisen"</w:t>
      </w:r>
      <w:r w:rsidR="00FB5F59"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5E1BA9">
        <w:rPr>
          <w:rStyle w:val="Absatz-Standardschriftart1"/>
          <w:rFonts w:ascii="Arial" w:hAnsi="Arial" w:cs="Arial"/>
        </w:rPr>
        <w:t xml:space="preserve"> Die Übersetzung: "völlig dem Götzendienst ergeben..." </w:t>
      </w:r>
      <w:r w:rsidR="009A0D11" w:rsidRPr="005E1BA9">
        <w:rPr>
          <w:rFonts w:ascii="Arial" w:hAnsi="Arial" w:cs="Arial"/>
        </w:rPr>
        <w:t>ist eher zu verwerfen (21,</w:t>
      </w:r>
      <w:r w:rsidR="007E1770" w:rsidRPr="005E1BA9">
        <w:rPr>
          <w:rFonts w:ascii="Arial" w:hAnsi="Arial" w:cs="Arial"/>
        </w:rPr>
        <w:t>II,</w:t>
      </w:r>
      <w:r w:rsidR="009A0D11" w:rsidRPr="005E1BA9">
        <w:rPr>
          <w:rFonts w:ascii="Arial" w:hAnsi="Arial" w:cs="Arial"/>
        </w:rPr>
        <w:t xml:space="preserve">364). </w:t>
      </w:r>
      <w:r w:rsidR="00FB5F59" w:rsidRPr="005E1BA9">
        <w:rPr>
          <w:rFonts w:ascii="Arial" w:hAnsi="Arial" w:cs="Arial"/>
        </w:rPr>
        <w:t xml:space="preserve">- </w:t>
      </w:r>
      <w:r w:rsidR="009A0D11" w:rsidRPr="005E1BA9">
        <w:rPr>
          <w:rFonts w:ascii="Arial" w:hAnsi="Arial" w:cs="Arial"/>
        </w:rPr>
        <w:t>Es wird berichtet, dass es damals in Athen an die 30.000 Götterstatuen gab! Scherzhaft wurde gesagt, man begegne in Athen leichter einem</w:t>
      </w:r>
      <w:r w:rsidR="009A0D11" w:rsidRPr="005E1BA9">
        <w:rPr>
          <w:rStyle w:val="Absatz-Standardschriftart1"/>
          <w:rFonts w:ascii="Arial" w:hAnsi="Arial" w:cs="Arial"/>
        </w:rPr>
        <w:t xml:space="preserve"> Götzen als einem Menschen.</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5E1BA9">
        <w:rPr>
          <w:rStyle w:val="Absatz-Standardschriftart1"/>
          <w:rFonts w:ascii="Arial" w:hAnsi="Arial" w:cs="Arial"/>
        </w:rPr>
        <w:t xml:space="preserve"> Im Athener Slang, von einem Obdachlosen</w:t>
      </w:r>
      <w:r w:rsidR="0079506B" w:rsidRPr="005E1BA9">
        <w:rPr>
          <w:rStyle w:val="Absatz-Standardschriftart1"/>
          <w:rFonts w:ascii="Arial" w:hAnsi="Arial" w:cs="Arial"/>
        </w:rPr>
        <w:t>,</w:t>
      </w:r>
      <w:r w:rsidR="009A0D11" w:rsidRPr="005E1BA9">
        <w:rPr>
          <w:rStyle w:val="Absatz-Standardschriftart1"/>
          <w:rFonts w:ascii="Arial" w:hAnsi="Arial" w:cs="Arial"/>
        </w:rPr>
        <w:t xml:space="preserve"> der am Markt Essensreste aufsammelt </w:t>
      </w:r>
      <w:r w:rsidR="009A0D11" w:rsidRPr="005E1BA9">
        <w:rPr>
          <w:rFonts w:ascii="Arial" w:hAnsi="Arial" w:cs="Arial"/>
        </w:rPr>
        <w:t>und von "der Hand in den Mund lebt</w:t>
      </w:r>
      <w:r w:rsidR="009E1F72">
        <w:rPr>
          <w:rFonts w:ascii="Arial" w:hAnsi="Arial" w:cs="Arial"/>
        </w:rPr>
        <w:t>,</w:t>
      </w:r>
      <w:r w:rsidR="000C444C">
        <w:rPr>
          <w:rFonts w:ascii="Arial" w:hAnsi="Arial" w:cs="Arial"/>
        </w:rPr>
        <w:t xml:space="preserve"> </w:t>
      </w:r>
      <w:r w:rsidR="009E1F72">
        <w:rPr>
          <w:rFonts w:ascii="Arial" w:hAnsi="Arial" w:cs="Arial"/>
        </w:rPr>
        <w:t xml:space="preserve">wörtlich: </w:t>
      </w:r>
      <w:r w:rsidR="000C444C">
        <w:rPr>
          <w:rFonts w:ascii="Arial" w:hAnsi="Arial" w:cs="Arial"/>
        </w:rPr>
        <w:t>ein Körnerpicker</w:t>
      </w:r>
      <w:r w:rsidR="000C444C" w:rsidRPr="005E1BA9">
        <w:rPr>
          <w:rFonts w:ascii="Arial" w:hAnsi="Arial" w:cs="Arial"/>
        </w:rPr>
        <w:t>"</w:t>
      </w:r>
      <w:r w:rsidR="009A0D11" w:rsidRPr="005E1BA9">
        <w:rPr>
          <w:rFonts w:ascii="Arial" w:hAnsi="Arial" w:cs="Arial"/>
        </w:rPr>
        <w:t xml:space="preserve">. Daraus entwickelte sich die Bedeutung: jemand der Informationen aufschnappt und sie weitererzählt, ohne mit der Sache wirklich vertraut zu sein (37,583). </w:t>
      </w:r>
      <w:r w:rsidR="007E1770" w:rsidRPr="005E1BA9">
        <w:rPr>
          <w:rFonts w:ascii="Arial" w:hAnsi="Arial" w:cs="Arial"/>
        </w:rPr>
        <w:t>Ü</w:t>
      </w:r>
      <w:r w:rsidR="009A0D11" w:rsidRPr="005E1BA9">
        <w:rPr>
          <w:rFonts w:ascii="Arial" w:hAnsi="Arial" w:cs="Arial"/>
        </w:rPr>
        <w:t xml:space="preserve">bertr.: </w:t>
      </w:r>
      <w:r w:rsidR="009E1F72">
        <w:rPr>
          <w:rFonts w:ascii="Arial" w:hAnsi="Arial" w:cs="Arial"/>
        </w:rPr>
        <w:t>ein</w:t>
      </w:r>
      <w:r w:rsidR="009A0D11" w:rsidRPr="005E1BA9">
        <w:rPr>
          <w:rFonts w:ascii="Arial" w:hAnsi="Arial" w:cs="Arial"/>
        </w:rPr>
        <w:t xml:space="preserve"> "Dampfplauderer", </w:t>
      </w:r>
      <w:r w:rsidR="009E1F72">
        <w:rPr>
          <w:rFonts w:ascii="Arial" w:hAnsi="Arial" w:cs="Arial"/>
        </w:rPr>
        <w:t>Schw</w:t>
      </w:r>
      <w:r w:rsidR="00E51BE0">
        <w:rPr>
          <w:rFonts w:ascii="Arial" w:hAnsi="Arial" w:cs="Arial"/>
        </w:rPr>
        <w:t>ä</w:t>
      </w:r>
      <w:r w:rsidR="009E1F72">
        <w:rPr>
          <w:rFonts w:ascii="Arial" w:hAnsi="Arial" w:cs="Arial"/>
        </w:rPr>
        <w:t xml:space="preserve">tzer, </w:t>
      </w:r>
      <w:r w:rsidR="009A0D11" w:rsidRPr="005E1BA9">
        <w:rPr>
          <w:rFonts w:ascii="Arial" w:hAnsi="Arial" w:cs="Arial"/>
        </w:rPr>
        <w:t>Plapperer</w:t>
      </w:r>
      <w:r w:rsidR="009E1F72">
        <w:rPr>
          <w:rFonts w:ascii="Arial" w:hAnsi="Arial" w:cs="Arial"/>
        </w:rPr>
        <w:t>;</w:t>
      </w:r>
      <w:r w:rsidR="009A0D11" w:rsidRPr="005E1BA9">
        <w:rPr>
          <w:rFonts w:ascii="Arial" w:hAnsi="Arial" w:cs="Arial"/>
        </w:rPr>
        <w:t xml:space="preserve"> ein Halbgebildeter</w:t>
      </w:r>
      <w:r w:rsidR="009E1F72">
        <w:rPr>
          <w:rFonts w:ascii="Arial" w:hAnsi="Arial" w:cs="Arial"/>
        </w:rPr>
        <w:t xml:space="preserve"> und </w:t>
      </w:r>
      <w:r w:rsidR="00E51BE0">
        <w:rPr>
          <w:rFonts w:ascii="Arial" w:hAnsi="Arial" w:cs="Arial"/>
        </w:rPr>
        <w:t xml:space="preserve">ein </w:t>
      </w:r>
      <w:r w:rsidR="000C444C">
        <w:rPr>
          <w:rFonts w:ascii="Arial" w:hAnsi="Arial" w:cs="Arial"/>
        </w:rPr>
        <w:t>Spatzenhirn</w:t>
      </w:r>
      <w:r w:rsidR="009A0D11" w:rsidRPr="005E1BA9">
        <w:rPr>
          <w:rFonts w:ascii="Arial" w:hAnsi="Arial" w:cs="Arial"/>
        </w:rPr>
        <w:t>. Welchen Eindruck musste der Apostel dort auf dem Markt, sowohl äußerlich als auch intellektuell, abgegeben haben, wenn er so eingestuft wurde. Er schämte sich</w:t>
      </w:r>
      <w:r w:rsidR="009A0D11" w:rsidRPr="005E1BA9">
        <w:rPr>
          <w:rStyle w:val="Absatz-Standardschriftart1"/>
          <w:rFonts w:ascii="Arial" w:hAnsi="Arial" w:cs="Arial"/>
        </w:rPr>
        <w:t xml:space="preserve"> nicht ein "Narr für Christus" zu werden!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5E1BA9">
        <w:rPr>
          <w:rStyle w:val="Absatz-Standardschriftart1"/>
          <w:rFonts w:ascii="Arial" w:hAnsi="Arial" w:cs="Arial"/>
        </w:rPr>
        <w:t xml:space="preserve"> Eine Felserhebung in der Stadt Athen, gegenüber dem westlichen Ende der Akropolis. Gleichzeitig auch der höchste Gerichtshof in Athen, wahrscheinlich auch zuständig für jede Art von Lehre und Unterricht, sowie die Bestrafung von Verbrechen. </w:t>
      </w:r>
      <w:r w:rsidR="00062F0C">
        <w:rPr>
          <w:rStyle w:val="Absatz-Standardschriftart1"/>
          <w:rFonts w:ascii="Arial" w:hAnsi="Arial" w:cs="Arial"/>
        </w:rPr>
        <w:t>Jahrhunderte zuvor, wurde Sokrates hier zum Tod verurteilt</w:t>
      </w:r>
      <w:r w:rsidR="00701250">
        <w:rPr>
          <w:rStyle w:val="Absatz-Standardschriftart1"/>
          <w:rFonts w:ascii="Arial" w:hAnsi="Arial" w:cs="Arial"/>
        </w:rPr>
        <w:t>.</w:t>
      </w:r>
      <w:r w:rsidR="00062F0C">
        <w:rPr>
          <w:rStyle w:val="Absatz-Standardschriftart1"/>
          <w:rFonts w:ascii="Arial" w:hAnsi="Arial" w:cs="Arial"/>
        </w:rPr>
        <w:t xml:space="preserve"> </w:t>
      </w:r>
      <w:r w:rsidR="009A0D11" w:rsidRPr="005E1BA9">
        <w:rPr>
          <w:rStyle w:val="Absatz-Standardschriftart1"/>
          <w:rFonts w:ascii="Arial" w:hAnsi="Arial" w:cs="Arial"/>
        </w:rPr>
        <w:t xml:space="preserve">Doch dieser </w:t>
      </w:r>
      <w:r w:rsidR="009A0D11" w:rsidRPr="005E1BA9">
        <w:rPr>
          <w:rFonts w:ascii="Arial" w:hAnsi="Arial" w:cs="Arial"/>
        </w:rPr>
        <w:t>"</w:t>
      </w:r>
      <w:r w:rsidR="009A0D11" w:rsidRPr="005E1BA9">
        <w:rPr>
          <w:rStyle w:val="Absatz-Standardschriftart1"/>
          <w:rFonts w:ascii="Arial" w:hAnsi="Arial" w:cs="Arial"/>
        </w:rPr>
        <w:t>Gerichtshof</w:t>
      </w:r>
      <w:r w:rsidR="009A0D11" w:rsidRPr="005E1BA9">
        <w:rPr>
          <w:rFonts w:ascii="Arial" w:hAnsi="Arial" w:cs="Arial"/>
        </w:rPr>
        <w:t>"</w:t>
      </w:r>
      <w:r w:rsidR="009A0D11" w:rsidRPr="005E1BA9">
        <w:rPr>
          <w:rStyle w:val="Absatz-Standardschriftart1"/>
          <w:rFonts w:ascii="Arial" w:hAnsi="Arial" w:cs="Arial"/>
        </w:rPr>
        <w:t xml:space="preserve">, musste sich nicht unbedingt auf dem </w:t>
      </w:r>
      <w:r w:rsidR="00701250">
        <w:rPr>
          <w:rStyle w:val="Absatz-Standardschriftart1"/>
          <w:rFonts w:ascii="Arial" w:hAnsi="Arial" w:cs="Arial"/>
        </w:rPr>
        <w:t xml:space="preserve">griechischen Kriegsgott Ares geweihten </w:t>
      </w:r>
      <w:r w:rsidR="009A0D11" w:rsidRPr="005E1BA9">
        <w:rPr>
          <w:rStyle w:val="Absatz-Standardschriftart1"/>
          <w:rFonts w:ascii="Arial" w:hAnsi="Arial" w:cs="Arial"/>
        </w:rPr>
        <w:t xml:space="preserve">Marshügel treffen. Es ist sogar sehr unwahrscheinlich, dass sie den </w:t>
      </w:r>
      <w:r w:rsidR="009A0D11" w:rsidRPr="005E1BA9">
        <w:rPr>
          <w:rFonts w:ascii="Arial" w:hAnsi="Arial" w:cs="Arial"/>
        </w:rPr>
        <w:t>"</w:t>
      </w:r>
      <w:r w:rsidR="009A0D11" w:rsidRPr="005E1BA9">
        <w:rPr>
          <w:rStyle w:val="Absatz-Standardschriftart1"/>
          <w:rFonts w:ascii="Arial" w:hAnsi="Arial" w:cs="Arial"/>
        </w:rPr>
        <w:t>hohlen Schwätzer</w:t>
      </w:r>
      <w:r w:rsidR="009A0D11" w:rsidRPr="005E1BA9">
        <w:rPr>
          <w:rFonts w:ascii="Arial" w:hAnsi="Arial" w:cs="Arial"/>
        </w:rPr>
        <w:t>"</w:t>
      </w:r>
      <w:r w:rsidR="009A0D11" w:rsidRPr="005E1BA9">
        <w:rPr>
          <w:rStyle w:val="Absatz-Standardschriftart1"/>
          <w:rFonts w:ascii="Arial" w:hAnsi="Arial" w:cs="Arial"/>
        </w:rPr>
        <w:t xml:space="preserve"> Paulus an einen für sie so heiligen Ort brachten</w:t>
      </w:r>
      <w:r w:rsidR="00062F0C">
        <w:rPr>
          <w:rStyle w:val="Absatz-Standardschriftart1"/>
          <w:rFonts w:ascii="Arial" w:hAnsi="Arial" w:cs="Arial"/>
        </w:rPr>
        <w:t>, denn zurzeit von Paulus tagte der Rat in der Stoa Basilikos auf der Agora</w:t>
      </w:r>
      <w:r w:rsidR="009C561D">
        <w:rPr>
          <w:rStyle w:val="Absatz-Standardschriftart1"/>
          <w:rFonts w:ascii="Arial" w:hAnsi="Arial" w:cs="Arial"/>
        </w:rPr>
        <w:t>,</w:t>
      </w:r>
      <w:r w:rsidR="00062F0C">
        <w:rPr>
          <w:rStyle w:val="Absatz-Standardschriftart1"/>
          <w:rFonts w:ascii="Arial" w:hAnsi="Arial" w:cs="Arial"/>
        </w:rPr>
        <w:t xml:space="preserve"> wo Paulus zuvor gepredigt hatte</w:t>
      </w:r>
      <w:r w:rsidR="009A0D11" w:rsidRPr="005E1BA9">
        <w:rPr>
          <w:rStyle w:val="Absatz-Standardschriftart1"/>
          <w:rFonts w:ascii="Arial" w:hAnsi="Arial" w:cs="Arial"/>
        </w:rPr>
        <w:t xml:space="preserve"> (21,II,368f</w:t>
      </w:r>
      <w:r w:rsidR="00062F0C">
        <w:rPr>
          <w:rStyle w:val="Absatz-Standardschriftart1"/>
          <w:rFonts w:ascii="Arial" w:hAnsi="Arial" w:cs="Arial"/>
        </w:rPr>
        <w:t>; 65,II,100</w:t>
      </w:r>
      <w:r w:rsidR="009A0D11" w:rsidRPr="005E1BA9">
        <w:rPr>
          <w:rStyle w:val="Absatz-Standardschriftart1"/>
          <w:rFonts w:ascii="Arial" w:hAnsi="Arial" w:cs="Arial"/>
        </w:rPr>
        <w:t xml:space="preserve">). </w:t>
      </w:r>
      <w:r w:rsidR="009A0D11" w:rsidRPr="005E1BA9">
        <w:rPr>
          <w:rStyle w:val="Absatz-Standardschriftart1"/>
          <w:rFonts w:ascii="Arial" w:hAnsi="Arial" w:cs="Arial"/>
          <w:lang w:val="en-US"/>
        </w:rPr>
        <w:t>"This hill belonged to (Ares) Mars and was called Mar's Hill, so</w:t>
      </w:r>
      <w:r w:rsidR="009A0D11" w:rsidRPr="005E1BA9">
        <w:rPr>
          <w:rFonts w:ascii="Arial" w:hAnsi="Arial" w:cs="Arial"/>
          <w:lang w:val="en-US"/>
        </w:rPr>
        <w:t xml:space="preserve"> called, because, as the story went, Mars, having slain Halirrhothius, son of Neptune, for the attempted violation of his daughter Alicippe, and was tried for the murder here before twelve gods as judges. This place was the location where the judges convened who, by appointment of Solon, had jurisdiction of capital offences, (as willful murder, arson, poisoning, malicious wounding, and breach of established religious usages). To that hill the apostle Paul was not led to defend himself before judges, but that he might set forth his opinions on divine subjects to a greater multitude of people, flocking together there and eager to hear</w:t>
      </w:r>
      <w:r w:rsidR="009A0D11" w:rsidRPr="005E1BA9">
        <w:rPr>
          <w:rStyle w:val="Absatz-Standardschriftart1"/>
          <w:rFonts w:ascii="Arial" w:hAnsi="Arial" w:cs="Arial"/>
          <w:lang w:val="en-US"/>
        </w:rPr>
        <w:t xml:space="preserve"> something new" (Online Bible Greek-Lexicon).</w:t>
      </w:r>
      <w:r w:rsidR="00C4350F">
        <w:rPr>
          <w:rStyle w:val="Absatz-Standardschriftart1"/>
          <w:rFonts w:ascii="Arial" w:hAnsi="Arial" w:cs="Arial"/>
          <w:lang w:val="en-US"/>
        </w:rPr>
        <w:br/>
      </w:r>
      <w:r w:rsidRPr="000F1AAF">
        <w:rPr>
          <w:rStyle w:val="Absatz-Standardschriftart1"/>
          <w:rFonts w:ascii="Arial" w:hAnsi="Arial" w:cs="Arial"/>
          <w:b/>
          <w:sz w:val="24"/>
          <w:vertAlign w:val="superscript"/>
        </w:rPr>
        <w:t>10</w:t>
      </w:r>
      <w:r w:rsidR="009A0D11" w:rsidRPr="005E1BA9">
        <w:rPr>
          <w:rStyle w:val="Absatz-Standardschriftart1"/>
          <w:rFonts w:ascii="Arial" w:hAnsi="Arial" w:cs="Arial"/>
        </w:rPr>
        <w:t xml:space="preserve"> Im anerkennenden oder zumindest neutralem Sinn: ungewöhnlich religiös,</w:t>
      </w:r>
      <w:r w:rsidR="00422F20" w:rsidRPr="005E1BA9">
        <w:rPr>
          <w:rStyle w:val="Absatz-Standardschriftart1"/>
          <w:rFonts w:ascii="Arial" w:hAnsi="Arial" w:cs="Arial"/>
        </w:rPr>
        <w:t xml:space="preserve"> - </w:t>
      </w:r>
      <w:r w:rsidR="009A0D11" w:rsidRPr="005E1BA9">
        <w:rPr>
          <w:rFonts w:ascii="Arial" w:hAnsi="Arial" w:cs="Arial"/>
        </w:rPr>
        <w:t xml:space="preserve">was aber doch keine rechte Verehrung ist (vgl. Strong Nr.: 2150). </w:t>
      </w:r>
      <w:r w:rsidR="000B1477" w:rsidRPr="005E1BA9">
        <w:rPr>
          <w:rFonts w:ascii="Arial" w:hAnsi="Arial" w:cs="Arial"/>
        </w:rPr>
        <w:t xml:space="preserve">Obwohl Paulus sich über die vielen Götzenbilder noch kurz zuvor erbitterte (Vers 16), macht er seinem Ärger in der Predigt nicht Luft, sondern möchte sie mit anerkennender Sprache für Christus gewinnen. </w:t>
      </w:r>
      <w:r w:rsidR="00BC21F7">
        <w:rPr>
          <w:rFonts w:ascii="Arial" w:hAnsi="Arial" w:cs="Arial"/>
        </w:rPr>
        <w:t xml:space="preserve">Wie damals </w:t>
      </w:r>
      <w:r w:rsidR="003A2155">
        <w:rPr>
          <w:rFonts w:ascii="Arial" w:hAnsi="Arial" w:cs="Arial"/>
        </w:rPr>
        <w:t>üblich</w:t>
      </w:r>
      <w:r w:rsidR="00BC21F7">
        <w:rPr>
          <w:rFonts w:ascii="Arial" w:hAnsi="Arial" w:cs="Arial"/>
        </w:rPr>
        <w:t xml:space="preserve">, spricht er sie in seiner Einleitung </w:t>
      </w:r>
      <w:r w:rsidR="003A2155">
        <w:rPr>
          <w:rFonts w:ascii="Arial" w:hAnsi="Arial" w:cs="Arial"/>
        </w:rPr>
        <w:t>m</w:t>
      </w:r>
      <w:r w:rsidR="00BC21F7">
        <w:rPr>
          <w:rFonts w:ascii="Arial" w:hAnsi="Arial" w:cs="Arial"/>
        </w:rPr>
        <w:t xml:space="preserve">it einem Kompliment an. </w:t>
      </w:r>
      <w:r w:rsidR="000B1477" w:rsidRPr="005E1BA9">
        <w:rPr>
          <w:rFonts w:ascii="Arial" w:hAnsi="Arial" w:cs="Arial"/>
        </w:rPr>
        <w:t xml:space="preserve">Für </w:t>
      </w:r>
      <w:r w:rsidR="009A0D11" w:rsidRPr="005E1BA9">
        <w:rPr>
          <w:rFonts w:ascii="Arial" w:hAnsi="Arial" w:cs="Arial"/>
        </w:rPr>
        <w:t>Paulus gibt ihre Haltung Hoffnung, dass sie den höchsten und alleinigen Gott annehmen, und dann auch so verehren könnten</w:t>
      </w:r>
      <w:r w:rsidR="009A0D11" w:rsidRPr="005E1BA9">
        <w:rPr>
          <w:rStyle w:val="Absatz-Standardschriftart1"/>
          <w:rFonts w:ascii="Arial" w:hAnsi="Arial" w:cs="Arial"/>
        </w:rPr>
        <w:t xml:space="preserve"> wie diesen unbekannten Gott. Die ganze folgende Predigt ist ein schönes Beispiel dafür, wie Paulus </w:t>
      </w:r>
      <w:r w:rsidR="00D55A00" w:rsidRPr="005E1BA9">
        <w:rPr>
          <w:rFonts w:ascii="Arial" w:hAnsi="Arial" w:cs="Arial"/>
        </w:rPr>
        <w:t>"</w:t>
      </w:r>
      <w:r w:rsidR="009A0D11" w:rsidRPr="005E1BA9">
        <w:rPr>
          <w:rStyle w:val="Absatz-Standardschriftart1"/>
          <w:rFonts w:ascii="Arial" w:hAnsi="Arial" w:cs="Arial"/>
        </w:rPr>
        <w:t>allen alles wird</w:t>
      </w:r>
      <w:r w:rsidR="00FD2270" w:rsidRPr="005E1BA9">
        <w:rPr>
          <w:rFonts w:ascii="Arial" w:hAnsi="Arial" w:cs="Arial"/>
        </w:rPr>
        <w:t>"</w:t>
      </w:r>
      <w:r w:rsidR="009A0D11" w:rsidRPr="005E1BA9">
        <w:rPr>
          <w:rStyle w:val="Absatz-Standardschriftart1"/>
          <w:rFonts w:ascii="Arial" w:hAnsi="Arial" w:cs="Arial"/>
        </w:rPr>
        <w:t>, - hier den Griechen ein Grieche, indem er ihre philosophischen Ideen aufgreift und in die richtigen Bahnen lenkt, was in (heidnischen) Missionssituationen auch</w:t>
      </w:r>
      <w:r w:rsidR="00FA3CC4">
        <w:rPr>
          <w:rStyle w:val="Absatz-Standardschriftart1"/>
          <w:rFonts w:ascii="Arial" w:hAnsi="Arial" w:cs="Arial"/>
        </w:rPr>
        <w:t xml:space="preserve"> für uns</w:t>
      </w:r>
      <w:r w:rsidR="009A0D11" w:rsidRPr="005E1BA9">
        <w:rPr>
          <w:rStyle w:val="Absatz-Standardschriftart1"/>
          <w:rFonts w:ascii="Arial" w:hAnsi="Arial" w:cs="Arial"/>
        </w:rPr>
        <w:t xml:space="preserve"> beispielhaft</w:t>
      </w:r>
      <w:r w:rsidR="00FA3CC4">
        <w:rPr>
          <w:rStyle w:val="Absatz-Standardschriftart1"/>
          <w:rFonts w:ascii="Arial" w:hAnsi="Arial" w:cs="Arial"/>
        </w:rPr>
        <w:t xml:space="preserve"> s</w:t>
      </w:r>
      <w:r w:rsidR="009A0D11" w:rsidRPr="005E1BA9">
        <w:rPr>
          <w:rStyle w:val="Absatz-Standardschriftart1"/>
          <w:rFonts w:ascii="Arial" w:hAnsi="Arial" w:cs="Arial"/>
        </w:rPr>
        <w:t>ein kann.</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5E1BA9">
        <w:rPr>
          <w:rStyle w:val="Absatz-Standardschriftart1"/>
          <w:rFonts w:ascii="Arial" w:hAnsi="Arial" w:cs="Arial"/>
        </w:rPr>
        <w:t xml:space="preserve"> Ps 50,9-12</w:t>
      </w:r>
      <w:r w:rsidR="002E2454">
        <w:rPr>
          <w:rStyle w:val="Absatz-Standardschriftart1"/>
          <w:rFonts w:ascii="Arial" w:hAnsi="Arial" w:cs="Arial"/>
        </w:rPr>
        <w:t>. Auch die Stoiker lehrten, dass Gott nichts bedürfe und gebrauchten dafür das gleiche Wort</w:t>
      </w:r>
      <w:r w:rsidR="006915F3">
        <w:rPr>
          <w:rStyle w:val="Absatz-Standardschriftart1"/>
          <w:rFonts w:ascii="Arial" w:hAnsi="Arial" w:cs="Arial"/>
        </w:rPr>
        <w:t xml:space="preserve"> (προσδεομαι) </w:t>
      </w:r>
      <w:r w:rsidR="002E2454">
        <w:rPr>
          <w:rStyle w:val="Absatz-Standardschriftart1"/>
          <w:rFonts w:ascii="Arial" w:hAnsi="Arial" w:cs="Arial"/>
        </w:rPr>
        <w:t>wie Paulus (65,II,102).</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5E1BA9">
        <w:rPr>
          <w:rStyle w:val="Absatz-Standardschriftart1"/>
          <w:rFonts w:ascii="Arial" w:hAnsi="Arial" w:cs="Arial"/>
        </w:rPr>
        <w:t xml:space="preserve"> Mask.Sg.: d.h. aus Adam</w:t>
      </w:r>
      <w:r w:rsidR="00595972">
        <w:rPr>
          <w:rStyle w:val="Absatz-Standardschriftart1"/>
          <w:rFonts w:ascii="Arial" w:hAnsi="Arial" w:cs="Arial"/>
        </w:rPr>
        <w:t xml:space="preserve"> (13,62)</w:t>
      </w:r>
      <w:r w:rsidR="009A0D11" w:rsidRPr="005E1BA9">
        <w:rPr>
          <w:rStyle w:val="Absatz-Standardschriftart1"/>
          <w:rFonts w:ascii="Arial" w:hAnsi="Arial" w:cs="Arial"/>
        </w:rPr>
        <w:t xml:space="preserve">. </w:t>
      </w:r>
      <w:r w:rsidR="00595972">
        <w:rPr>
          <w:rStyle w:val="Absatz-Standardschriftart1"/>
          <w:rFonts w:ascii="Arial" w:hAnsi="Arial" w:cs="Arial"/>
        </w:rPr>
        <w:t>V</w:t>
      </w:r>
      <w:r w:rsidR="009A0D11" w:rsidRPr="005E1BA9">
        <w:rPr>
          <w:rStyle w:val="Absatz-Standardschriftart1"/>
          <w:rFonts w:ascii="Arial" w:hAnsi="Arial" w:cs="Arial"/>
        </w:rPr>
        <w:t>gl. Röm 5,12ff; 1Kor 15,45ff.</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5E1BA9">
        <w:rPr>
          <w:rStyle w:val="Absatz-Standardschriftart1"/>
          <w:rFonts w:ascii="Arial" w:hAnsi="Arial" w:cs="Arial"/>
        </w:rPr>
        <w:t xml:space="preserve"> entw.: die festgelegten Zeiten ihres Bestehens, wie Apg 1,7; Lk 21,24; Gal 4,4; Eph 1,9; Tit 1,3, was gut in den Zusammenhang passen würde; od.: die Jahreszeiten (wie in Kap.14,17), was zwar am besten zu dem Ausdruck καιρος passen würde, aber sonst eher mit χρονος wiedergegeben wird (vgl. 2,783; 21,II,374).</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5E1BA9">
        <w:rPr>
          <w:rStyle w:val="Absatz-Standardschriftart1"/>
          <w:rFonts w:ascii="Arial" w:hAnsi="Arial" w:cs="Arial"/>
        </w:rPr>
        <w:t xml:space="preserve"> Sich trotz Schwierigkeiten bemühen etwas kennenzulernen, auch wenn die Erfolgsaussichten nicht groß sind. Oder, sich in der Dunkelheit zu etwas vortasten </w:t>
      </w:r>
      <w:r w:rsidR="000926F2">
        <w:rPr>
          <w:rStyle w:val="Absatz-Standardschriftart1"/>
          <w:rFonts w:ascii="Arial" w:hAnsi="Arial" w:cs="Arial"/>
        </w:rPr>
        <w:t>(2,z.St.)</w:t>
      </w:r>
      <w:r w:rsidR="009A0D11"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5E1BA9">
        <w:rPr>
          <w:rStyle w:val="Absatz-Standardschriftart1"/>
          <w:rFonts w:ascii="Arial" w:hAnsi="Arial" w:cs="Arial"/>
        </w:rPr>
        <w:t xml:space="preserve"> Dieser Ausspruch wird dem oben erwähnten griechischen Theologen und angeblichen Wundertäter Epimenides zugeschrieben</w:t>
      </w:r>
      <w:r w:rsidR="00F92586">
        <w:rPr>
          <w:rStyle w:val="Absatz-Standardschriftart1"/>
          <w:rFonts w:ascii="Arial" w:hAnsi="Arial" w:cs="Arial"/>
        </w:rPr>
        <w:t>, der im 6.Jhdt. v.Chr. lebte und auch in Athen wirkte</w:t>
      </w:r>
      <w:r w:rsidR="009A0D11" w:rsidRPr="005E1BA9">
        <w:rPr>
          <w:rStyle w:val="Absatz-Standardschriftart1"/>
          <w:rFonts w:ascii="Arial" w:hAnsi="Arial" w:cs="Arial"/>
        </w:rPr>
        <w:t xml:space="preserve"> (</w:t>
      </w:r>
      <w:r w:rsidR="00735546" w:rsidRPr="005E1BA9">
        <w:rPr>
          <w:rStyle w:val="Absatz-Standardschriftart1"/>
          <w:rFonts w:ascii="Arial" w:hAnsi="Arial" w:cs="Arial"/>
        </w:rPr>
        <w:t xml:space="preserve">Aratus, Phaenomena 5; vgl. </w:t>
      </w:r>
      <w:r w:rsidR="009A0D11" w:rsidRPr="005E1BA9">
        <w:rPr>
          <w:rStyle w:val="Absatz-Standardschriftart1"/>
          <w:rFonts w:ascii="Arial" w:hAnsi="Arial" w:cs="Arial"/>
        </w:rPr>
        <w:t>2,784</w:t>
      </w:r>
      <w:r w:rsidR="00735546" w:rsidRPr="005E1BA9">
        <w:rPr>
          <w:rStyle w:val="Absatz-Standardschriftart1"/>
          <w:rFonts w:ascii="Arial" w:hAnsi="Arial" w:cs="Arial"/>
        </w:rPr>
        <w:t>; 60,547</w:t>
      </w:r>
      <w:r w:rsidR="00F92586">
        <w:rPr>
          <w:rStyle w:val="Absatz-Standardschriftart1"/>
          <w:rFonts w:ascii="Arial" w:hAnsi="Arial" w:cs="Arial"/>
        </w:rPr>
        <w:t>; 54,z.St.</w:t>
      </w:r>
      <w:r w:rsidR="00735546" w:rsidRPr="005E1BA9">
        <w:rPr>
          <w:rStyle w:val="Absatz-Standardschriftart1"/>
          <w:rFonts w:ascii="Arial" w:hAnsi="Arial" w:cs="Arial"/>
        </w:rPr>
        <w:t>)</w:t>
      </w:r>
      <w:r w:rsidR="009A0D11"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5E1BA9">
        <w:rPr>
          <w:rStyle w:val="Absatz-Standardschriftart1"/>
          <w:rFonts w:ascii="Arial" w:hAnsi="Arial" w:cs="Arial"/>
        </w:rPr>
        <w:t xml:space="preserve"> Gemeint sind die beiden stoischen Dichter</w:t>
      </w:r>
      <w:r w:rsidR="00A21061">
        <w:rPr>
          <w:rStyle w:val="Absatz-Standardschriftart1"/>
          <w:rFonts w:ascii="Arial" w:hAnsi="Arial" w:cs="Arial"/>
        </w:rPr>
        <w:t xml:space="preserve">, </w:t>
      </w:r>
      <w:r w:rsidR="009A0D11" w:rsidRPr="005E1BA9">
        <w:rPr>
          <w:rStyle w:val="Absatz-Standardschriftart1"/>
          <w:rFonts w:ascii="Arial" w:hAnsi="Arial" w:cs="Arial"/>
        </w:rPr>
        <w:t xml:space="preserve">Aratus </w:t>
      </w:r>
      <w:r w:rsidR="00A21061">
        <w:rPr>
          <w:rStyle w:val="Absatz-Standardschriftart1"/>
          <w:rFonts w:ascii="Arial" w:hAnsi="Arial" w:cs="Arial"/>
        </w:rPr>
        <w:t xml:space="preserve">aus </w:t>
      </w:r>
      <w:r w:rsidR="00B51A33">
        <w:rPr>
          <w:rStyle w:val="Absatz-Standardschriftart1"/>
          <w:rFonts w:ascii="Arial" w:hAnsi="Arial" w:cs="Arial"/>
        </w:rPr>
        <w:t xml:space="preserve">Zilizien, </w:t>
      </w:r>
      <w:r w:rsidR="00A21061">
        <w:rPr>
          <w:rStyle w:val="Absatz-Standardschriftart1"/>
          <w:rFonts w:ascii="Arial" w:hAnsi="Arial" w:cs="Arial"/>
        </w:rPr>
        <w:t xml:space="preserve">der Heimat von Paulus, </w:t>
      </w:r>
      <w:r w:rsidR="00A21061" w:rsidRPr="005E1BA9">
        <w:rPr>
          <w:rStyle w:val="Absatz-Standardschriftart1"/>
          <w:rFonts w:ascii="Arial" w:hAnsi="Arial" w:cs="Arial"/>
        </w:rPr>
        <w:t>und Kleanthes</w:t>
      </w:r>
      <w:r w:rsidR="00A21061">
        <w:rPr>
          <w:rStyle w:val="Absatz-Standardschriftart1"/>
          <w:rFonts w:ascii="Arial" w:hAnsi="Arial" w:cs="Arial"/>
        </w:rPr>
        <w:t xml:space="preserve"> aus Assos in Kleinasien. F</w:t>
      </w:r>
      <w:r w:rsidR="009A0D11" w:rsidRPr="005E1BA9">
        <w:rPr>
          <w:rStyle w:val="Absatz-Standardschriftart1"/>
          <w:rFonts w:ascii="Arial" w:hAnsi="Arial" w:cs="Arial"/>
        </w:rPr>
        <w:t xml:space="preserve">ür </w:t>
      </w:r>
      <w:r w:rsidR="00A21061">
        <w:rPr>
          <w:rStyle w:val="Absatz-Standardschriftart1"/>
          <w:rFonts w:ascii="Arial" w:hAnsi="Arial" w:cs="Arial"/>
        </w:rPr>
        <w:t>sie war</w:t>
      </w:r>
      <w:r w:rsidR="00D44D15" w:rsidRPr="005E1BA9">
        <w:rPr>
          <w:rStyle w:val="Absatz-Standardschriftart1"/>
          <w:rFonts w:ascii="Arial" w:hAnsi="Arial" w:cs="Arial"/>
        </w:rPr>
        <w:t xml:space="preserve"> </w:t>
      </w:r>
      <w:r w:rsidR="009A0D11" w:rsidRPr="005E1BA9">
        <w:rPr>
          <w:rStyle w:val="Absatz-Standardschriftart1"/>
          <w:rFonts w:ascii="Arial" w:hAnsi="Arial" w:cs="Arial"/>
        </w:rPr>
        <w:t xml:space="preserve">Zeus der λογος bzw. das Weltprinzip, das alles beseelt. Paulus holt sie in ihrer Religion ab, </w:t>
      </w:r>
      <w:r w:rsidR="007E1770" w:rsidRPr="005E1BA9">
        <w:rPr>
          <w:rStyle w:val="Absatz-Standardschriftart1"/>
          <w:rFonts w:ascii="Arial" w:hAnsi="Arial" w:cs="Arial"/>
        </w:rPr>
        <w:t>indem er</w:t>
      </w:r>
      <w:r w:rsidR="009A0D11" w:rsidRPr="005E1BA9">
        <w:rPr>
          <w:rStyle w:val="Absatz-Standardschriftart1"/>
          <w:rFonts w:ascii="Arial" w:hAnsi="Arial" w:cs="Arial"/>
        </w:rPr>
        <w:t xml:space="preserve"> ihrem Gott Zeus, den persönlichen und wahren Schöpfer-Gott gegenüber</w:t>
      </w:r>
      <w:r w:rsidR="007E1770" w:rsidRPr="005E1BA9">
        <w:rPr>
          <w:rStyle w:val="Absatz-Standardschriftart1"/>
          <w:rFonts w:ascii="Arial" w:hAnsi="Arial" w:cs="Arial"/>
        </w:rPr>
        <w:t>stellt</w:t>
      </w:r>
      <w:r w:rsidR="009A0D11" w:rsidRPr="005E1BA9">
        <w:rPr>
          <w:rStyle w:val="Absatz-Standardschriftart1"/>
          <w:rFonts w:ascii="Arial" w:hAnsi="Arial" w:cs="Arial"/>
        </w:rPr>
        <w:t xml:space="preserve"> (vgl. 2,784</w:t>
      </w:r>
      <w:r w:rsidR="007C2810">
        <w:rPr>
          <w:rStyle w:val="Absatz-Standardschriftart1"/>
          <w:rFonts w:ascii="Arial" w:hAnsi="Arial" w:cs="Arial"/>
        </w:rPr>
        <w:t>, 54,z.St.</w:t>
      </w:r>
      <w:r w:rsidR="009A0D11"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5E1BA9">
        <w:rPr>
          <w:rStyle w:val="Absatz-Standardschriftart1"/>
          <w:rFonts w:ascii="Arial" w:hAnsi="Arial" w:cs="Arial"/>
        </w:rPr>
        <w:t xml:space="preserve"> Eine </w:t>
      </w:r>
      <w:r w:rsidR="009A0D11" w:rsidRPr="005E1BA9">
        <w:rPr>
          <w:rStyle w:val="Absatz-Standardschriftart1"/>
          <w:rFonts w:ascii="Arial" w:hAnsi="Arial" w:cs="Arial"/>
          <w:bCs/>
          <w:i/>
        </w:rPr>
        <w:t>körperliche</w:t>
      </w:r>
      <w:r w:rsidR="009A0D11" w:rsidRPr="005E1BA9">
        <w:rPr>
          <w:rStyle w:val="Absatz-Standardschriftart1"/>
          <w:rFonts w:ascii="Arial" w:hAnsi="Arial" w:cs="Arial"/>
        </w:rPr>
        <w:t xml:space="preserve"> Auferstehung war für die Griechen absurd, </w:t>
      </w:r>
      <w:r w:rsidR="009076D5">
        <w:rPr>
          <w:rStyle w:val="Absatz-Standardschriftart1"/>
          <w:rFonts w:ascii="Arial" w:hAnsi="Arial" w:cs="Arial"/>
        </w:rPr>
        <w:t xml:space="preserve">manche philosophischen Richtungen </w:t>
      </w:r>
      <w:r w:rsidR="009A0D11" w:rsidRPr="005E1BA9">
        <w:rPr>
          <w:rStyle w:val="Absatz-Standardschriftart1"/>
          <w:rFonts w:ascii="Arial" w:hAnsi="Arial" w:cs="Arial"/>
        </w:rPr>
        <w:t>glaubten nur an ein Weiterleben der Seele.</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5E1BA9">
        <w:rPr>
          <w:rStyle w:val="Absatz-Standardschriftart1"/>
          <w:rFonts w:ascii="Arial" w:hAnsi="Arial" w:cs="Arial"/>
        </w:rPr>
        <w:t xml:space="preserve"> </w:t>
      </w:r>
      <w:r w:rsidR="00624BF8" w:rsidRPr="00624BF8">
        <w:rPr>
          <w:rStyle w:val="Absatz-Standardschriftart1"/>
          <w:rFonts w:ascii="Arial" w:hAnsi="Arial" w:cs="Arial"/>
        </w:rPr>
        <w:t>Alle drei genannten Städte lagen an der</w:t>
      </w:r>
      <w:r w:rsidR="00624BF8">
        <w:rPr>
          <w:rStyle w:val="Absatz-Standardschriftart1"/>
          <w:rFonts w:ascii="Arial" w:hAnsi="Arial" w:cs="Arial"/>
        </w:rPr>
        <w:t xml:space="preserve"> </w:t>
      </w:r>
      <w:r w:rsidR="00624BF8" w:rsidRPr="00624BF8">
        <w:rPr>
          <w:rStyle w:val="Absatz-Standardschriftart1"/>
          <w:rFonts w:ascii="Arial" w:hAnsi="Arial" w:cs="Arial"/>
        </w:rPr>
        <w:t>römischen Straße „Via Egnatia“</w:t>
      </w:r>
      <w:r w:rsidR="00D11326">
        <w:rPr>
          <w:rStyle w:val="Absatz-Standardschriftart1"/>
          <w:rFonts w:ascii="Arial" w:hAnsi="Arial" w:cs="Arial"/>
        </w:rPr>
        <w:t xml:space="preserve"> </w:t>
      </w:r>
      <w:r w:rsidR="000926F2">
        <w:rPr>
          <w:rStyle w:val="Absatz-Standardschriftart1"/>
          <w:rFonts w:ascii="Arial" w:hAnsi="Arial" w:cs="Arial"/>
        </w:rPr>
        <w:t>(2,z.St.)</w:t>
      </w:r>
      <w:r w:rsidR="00624BF8" w:rsidRPr="00624BF8">
        <w:rPr>
          <w:rStyle w:val="Absatz-Standardschriftart1"/>
          <w:rFonts w:ascii="Arial" w:hAnsi="Arial" w:cs="Arial"/>
        </w:rPr>
        <w:t>. Amphipolis befand sich</w:t>
      </w:r>
      <w:r w:rsidR="00624BF8">
        <w:rPr>
          <w:rStyle w:val="Absatz-Standardschriftart1"/>
          <w:rFonts w:ascii="Arial" w:hAnsi="Arial" w:cs="Arial"/>
        </w:rPr>
        <w:t xml:space="preserve"> </w:t>
      </w:r>
      <w:r w:rsidR="00624BF8" w:rsidRPr="00624BF8">
        <w:rPr>
          <w:rStyle w:val="Absatz-Standardschriftart1"/>
          <w:rFonts w:ascii="Arial" w:hAnsi="Arial" w:cs="Arial"/>
        </w:rPr>
        <w:t>etwa 50 km südwestlich von Philippi. Es war die Hauptstadt</w:t>
      </w:r>
      <w:r w:rsidR="00624BF8">
        <w:rPr>
          <w:rStyle w:val="Absatz-Standardschriftart1"/>
          <w:rFonts w:ascii="Arial" w:hAnsi="Arial" w:cs="Arial"/>
        </w:rPr>
        <w:t xml:space="preserve"> </w:t>
      </w:r>
      <w:r w:rsidR="00624BF8" w:rsidRPr="00624BF8">
        <w:rPr>
          <w:rStyle w:val="Absatz-Standardschriftart1"/>
          <w:rFonts w:ascii="Arial" w:hAnsi="Arial" w:cs="Arial"/>
        </w:rPr>
        <w:t>des ersten Bezirks von Mazedonien, 5 km von der</w:t>
      </w:r>
      <w:r w:rsidR="00624BF8">
        <w:rPr>
          <w:rStyle w:val="Absatz-Standardschriftart1"/>
          <w:rFonts w:ascii="Arial" w:hAnsi="Arial" w:cs="Arial"/>
        </w:rPr>
        <w:t xml:space="preserve"> </w:t>
      </w:r>
      <w:r w:rsidR="00624BF8" w:rsidRPr="00624BF8">
        <w:rPr>
          <w:rStyle w:val="Absatz-Standardschriftart1"/>
          <w:rFonts w:ascii="Arial" w:hAnsi="Arial" w:cs="Arial"/>
        </w:rPr>
        <w:t>Strymonmündung entfernt. Der Fluss umströmte fast die</w:t>
      </w:r>
      <w:r w:rsidR="00624BF8">
        <w:rPr>
          <w:rStyle w:val="Absatz-Standardschriftart1"/>
          <w:rFonts w:ascii="Arial" w:hAnsi="Arial" w:cs="Arial"/>
        </w:rPr>
        <w:t xml:space="preserve"> </w:t>
      </w:r>
      <w:r w:rsidR="00624BF8" w:rsidRPr="00624BF8">
        <w:rPr>
          <w:rStyle w:val="Absatz-Standardschriftart1"/>
          <w:rFonts w:ascii="Arial" w:hAnsi="Arial" w:cs="Arial"/>
        </w:rPr>
        <w:t xml:space="preserve">ganze Stadt, von daher auch der Name. </w:t>
      </w:r>
      <w:r w:rsidR="00624BF8">
        <w:rPr>
          <w:rStyle w:val="Absatz-Standardschriftart1"/>
          <w:rFonts w:ascii="Arial" w:hAnsi="Arial" w:cs="Arial"/>
        </w:rPr>
        <w:t xml:space="preserve">Es ist das heutige </w:t>
      </w:r>
      <w:r w:rsidR="00624BF8" w:rsidRPr="00624BF8">
        <w:rPr>
          <w:rStyle w:val="Absatz-Standardschriftart1"/>
          <w:rFonts w:ascii="Arial" w:hAnsi="Arial" w:cs="Arial"/>
        </w:rPr>
        <w:t>Neochori.</w:t>
      </w:r>
      <w:r w:rsidR="00624BF8">
        <w:rPr>
          <w:rStyle w:val="Absatz-Standardschriftart1"/>
          <w:rFonts w:ascii="Arial" w:hAnsi="Arial" w:cs="Arial"/>
        </w:rPr>
        <w:t xml:space="preserve"> </w:t>
      </w:r>
      <w:r w:rsidR="00624BF8" w:rsidRPr="00624BF8">
        <w:rPr>
          <w:rStyle w:val="Absatz-Standardschriftart1"/>
          <w:rFonts w:ascii="Arial" w:hAnsi="Arial" w:cs="Arial"/>
        </w:rPr>
        <w:t>Apollonia</w:t>
      </w:r>
      <w:r w:rsidR="00624BF8">
        <w:rPr>
          <w:rStyle w:val="Absatz-Standardschriftart1"/>
          <w:rFonts w:ascii="Arial" w:hAnsi="Arial" w:cs="Arial"/>
        </w:rPr>
        <w:t xml:space="preserve"> w</w:t>
      </w:r>
      <w:r w:rsidR="00624BF8" w:rsidRPr="00624BF8">
        <w:rPr>
          <w:rStyle w:val="Absatz-Standardschriftart1"/>
          <w:rFonts w:ascii="Arial" w:hAnsi="Arial" w:cs="Arial"/>
        </w:rPr>
        <w:t>ar nach dem Sonnengott</w:t>
      </w:r>
      <w:r w:rsidR="00624BF8">
        <w:rPr>
          <w:rStyle w:val="Absatz-Standardschriftart1"/>
          <w:rFonts w:ascii="Arial" w:hAnsi="Arial" w:cs="Arial"/>
        </w:rPr>
        <w:t xml:space="preserve"> </w:t>
      </w:r>
      <w:r w:rsidR="00624BF8" w:rsidRPr="00624BF8">
        <w:rPr>
          <w:rStyle w:val="Absatz-Standardschriftart1"/>
          <w:rFonts w:ascii="Arial" w:hAnsi="Arial" w:cs="Arial"/>
        </w:rPr>
        <w:t>Apollos benannt und lag inmitten von Eichen-, Akazien</w:t>
      </w:r>
      <w:r w:rsidR="00624BF8">
        <w:rPr>
          <w:rStyle w:val="Absatz-Standardschriftart1"/>
          <w:rFonts w:ascii="Arial" w:hAnsi="Arial" w:cs="Arial"/>
        </w:rPr>
        <w:t xml:space="preserve">- </w:t>
      </w:r>
      <w:r w:rsidR="00624BF8" w:rsidRPr="00624BF8">
        <w:rPr>
          <w:rStyle w:val="Absatz-Standardschriftart1"/>
          <w:rFonts w:ascii="Arial" w:hAnsi="Arial" w:cs="Arial"/>
        </w:rPr>
        <w:t>und</w:t>
      </w:r>
      <w:r w:rsidR="00624BF8">
        <w:rPr>
          <w:rStyle w:val="Absatz-Standardschriftart1"/>
          <w:rFonts w:ascii="Arial" w:hAnsi="Arial" w:cs="Arial"/>
        </w:rPr>
        <w:t xml:space="preserve"> </w:t>
      </w:r>
      <w:r w:rsidR="00624BF8" w:rsidRPr="00624BF8">
        <w:rPr>
          <w:rStyle w:val="Absatz-Standardschriftart1"/>
          <w:rFonts w:ascii="Arial" w:hAnsi="Arial" w:cs="Arial"/>
        </w:rPr>
        <w:t>Kastanienwäldern, 44 km westlich von Amphipolis und</w:t>
      </w:r>
      <w:r w:rsidR="00624BF8">
        <w:rPr>
          <w:rStyle w:val="Absatz-Standardschriftart1"/>
          <w:rFonts w:ascii="Arial" w:hAnsi="Arial" w:cs="Arial"/>
        </w:rPr>
        <w:t xml:space="preserve"> </w:t>
      </w:r>
      <w:r w:rsidR="00624BF8" w:rsidRPr="00624BF8">
        <w:rPr>
          <w:rStyle w:val="Absatz-Standardschriftart1"/>
          <w:rFonts w:ascii="Arial" w:hAnsi="Arial" w:cs="Arial"/>
        </w:rPr>
        <w:t xml:space="preserve">56 km östlich von Thessalonich. </w:t>
      </w:r>
      <w:r w:rsidR="00624BF8">
        <w:rPr>
          <w:rStyle w:val="Absatz-Standardschriftart1"/>
          <w:rFonts w:ascii="Arial" w:hAnsi="Arial" w:cs="Arial"/>
        </w:rPr>
        <w:t>Es ist das heutige</w:t>
      </w:r>
      <w:r w:rsidR="00624BF8" w:rsidRPr="00624BF8">
        <w:rPr>
          <w:rStyle w:val="Absatz-Standardschriftart1"/>
          <w:rFonts w:ascii="Arial" w:hAnsi="Arial" w:cs="Arial"/>
        </w:rPr>
        <w:t xml:space="preserve"> Pollino</w:t>
      </w:r>
      <w:r w:rsidR="00624BF8">
        <w:rPr>
          <w:rStyle w:val="Absatz-Standardschriftart1"/>
          <w:rFonts w:ascii="Arial" w:hAnsi="Arial" w:cs="Arial"/>
        </w:rPr>
        <w:t xml:space="preserve"> (54,z.St.)</w:t>
      </w:r>
      <w:r w:rsidR="00624BF8" w:rsidRPr="00624BF8">
        <w:rPr>
          <w:rStyle w:val="Absatz-Standardschriftart1"/>
          <w:rFonts w:ascii="Arial" w:hAnsi="Arial" w:cs="Arial"/>
        </w:rPr>
        <w:t>.</w:t>
      </w:r>
      <w:r w:rsidR="00624BF8">
        <w:rPr>
          <w:rStyle w:val="Absatz-Standardschriftart1"/>
          <w:rFonts w:ascii="Arial" w:hAnsi="Arial" w:cs="Arial"/>
        </w:rPr>
        <w:t xml:space="preserve"> </w:t>
      </w:r>
      <w:r w:rsidR="007D09F5" w:rsidRPr="004D2989">
        <w:rPr>
          <w:rStyle w:val="Absatz-Standardschriftart1"/>
          <w:rFonts w:ascii="Arial" w:hAnsi="Arial" w:cs="Arial"/>
        </w:rPr>
        <w:t>Thessalonich</w:t>
      </w:r>
      <w:r w:rsidR="007D09F5">
        <w:rPr>
          <w:rStyle w:val="Absatz-Standardschriftart1"/>
          <w:rFonts w:ascii="Arial" w:hAnsi="Arial" w:cs="Arial"/>
        </w:rPr>
        <w:t xml:space="preserve"> war e</w:t>
      </w:r>
      <w:r w:rsidR="009A0D11" w:rsidRPr="005E1BA9">
        <w:rPr>
          <w:rStyle w:val="Absatz-Standardschriftart1"/>
          <w:rFonts w:ascii="Arial" w:hAnsi="Arial" w:cs="Arial"/>
        </w:rPr>
        <w:t xml:space="preserve">ine Stadt am thermaischen Meerbusen, im Altertum Therme genannt </w:t>
      </w:r>
      <w:r w:rsidR="009A0D11" w:rsidRPr="005E1BA9">
        <w:rPr>
          <w:rFonts w:ascii="Arial" w:hAnsi="Arial" w:cs="Arial"/>
        </w:rPr>
        <w:t xml:space="preserve">und von Antipaters Sohn Kassander zu Ehren seiner Frau Thessalonica in Thessalonich umbenannt. </w:t>
      </w:r>
      <w:r w:rsidR="00624BF8">
        <w:rPr>
          <w:rFonts w:ascii="Arial" w:hAnsi="Arial" w:cs="Arial"/>
        </w:rPr>
        <w:t xml:space="preserve">Sie hatte 200.000 Einwohner. </w:t>
      </w:r>
      <w:r w:rsidR="009A0D11" w:rsidRPr="005E1BA9">
        <w:rPr>
          <w:rFonts w:ascii="Arial" w:hAnsi="Arial" w:cs="Arial"/>
        </w:rPr>
        <w:t xml:space="preserve">In römischer Zeit war </w:t>
      </w:r>
      <w:r w:rsidR="007D09F5">
        <w:rPr>
          <w:rFonts w:ascii="Arial" w:hAnsi="Arial" w:cs="Arial"/>
        </w:rPr>
        <w:t>es die</w:t>
      </w:r>
      <w:r w:rsidR="009A0D11" w:rsidRPr="005E1BA9">
        <w:rPr>
          <w:rFonts w:ascii="Arial" w:hAnsi="Arial" w:cs="Arial"/>
        </w:rPr>
        <w:t xml:space="preserve"> Hauptstadt der Provinz Mazedonien</w:t>
      </w:r>
      <w:r w:rsidR="004749B1" w:rsidRPr="005E1BA9">
        <w:rPr>
          <w:rFonts w:ascii="Arial" w:hAnsi="Arial" w:cs="Arial"/>
        </w:rPr>
        <w:t xml:space="preserve"> mit dem größten Hafen Mazedoniens und damals Sitz des </w:t>
      </w:r>
      <w:r w:rsidR="008E4FBD" w:rsidRPr="008E4FBD">
        <w:rPr>
          <w:rFonts w:ascii="Arial" w:hAnsi="Arial" w:cs="Arial"/>
        </w:rPr>
        <w:t>Procurator</w:t>
      </w:r>
      <w:r w:rsidR="00624BF8">
        <w:rPr>
          <w:rFonts w:ascii="Arial" w:hAnsi="Arial" w:cs="Arial"/>
        </w:rPr>
        <w:t>s</w:t>
      </w:r>
      <w:r w:rsidR="009A0D11" w:rsidRPr="005E1BA9">
        <w:rPr>
          <w:rFonts w:ascii="Arial" w:hAnsi="Arial" w:cs="Arial"/>
        </w:rPr>
        <w:t xml:space="preserve">. Wegen ihrer günstigen Lage an der "Via Egnatia", die Rom mit </w:t>
      </w:r>
      <w:r w:rsidR="004749B1" w:rsidRPr="005E1BA9">
        <w:rPr>
          <w:rFonts w:ascii="Arial" w:hAnsi="Arial" w:cs="Arial"/>
        </w:rPr>
        <w:t>dem Osten des Reiches verband</w:t>
      </w:r>
      <w:r w:rsidR="009A0D11" w:rsidRPr="005E1BA9">
        <w:rPr>
          <w:rFonts w:ascii="Arial" w:hAnsi="Arial" w:cs="Arial"/>
        </w:rPr>
        <w:t xml:space="preserve">, und als Knotenpunkt der </w:t>
      </w:r>
      <w:r w:rsidR="004749B1" w:rsidRPr="005E1BA9">
        <w:rPr>
          <w:rFonts w:ascii="Arial" w:hAnsi="Arial" w:cs="Arial"/>
        </w:rPr>
        <w:t>Römer</w:t>
      </w:r>
      <w:r w:rsidR="009A0D11" w:rsidRPr="005E1BA9">
        <w:rPr>
          <w:rFonts w:ascii="Arial" w:hAnsi="Arial" w:cs="Arial"/>
        </w:rPr>
        <w:t>straße</w:t>
      </w:r>
      <w:r w:rsidR="004749B1" w:rsidRPr="005E1BA9">
        <w:rPr>
          <w:rFonts w:ascii="Arial" w:hAnsi="Arial" w:cs="Arial"/>
        </w:rPr>
        <w:t>,</w:t>
      </w:r>
      <w:r w:rsidR="009A0D11" w:rsidRPr="005E1BA9">
        <w:rPr>
          <w:rFonts w:ascii="Arial" w:hAnsi="Arial" w:cs="Arial"/>
        </w:rPr>
        <w:t xml:space="preserve"> die von der Ägäis zur Donau führte, war sie ein bedeutender </w:t>
      </w:r>
      <w:r w:rsidR="009A0D11" w:rsidRPr="005E1BA9">
        <w:rPr>
          <w:rStyle w:val="Absatz-Standardschriftart1"/>
          <w:rFonts w:ascii="Arial" w:hAnsi="Arial" w:cs="Arial"/>
        </w:rPr>
        <w:t xml:space="preserve">Handelsplatz. </w:t>
      </w:r>
      <w:r w:rsidR="00E87E5C" w:rsidRPr="005E1BA9">
        <w:rPr>
          <w:rStyle w:val="Absatz-Standardschriftart1"/>
          <w:rFonts w:ascii="Arial" w:hAnsi="Arial" w:cs="Arial"/>
        </w:rPr>
        <w:t xml:space="preserve">In Thessalonich war auch der ägyptische Kult von Serapis und Isis beheimatet. </w:t>
      </w:r>
      <w:r w:rsidR="009A0D11" w:rsidRPr="005E1BA9">
        <w:rPr>
          <w:rStyle w:val="Absatz-Standardschriftart1"/>
          <w:rFonts w:ascii="Arial" w:hAnsi="Arial" w:cs="Arial"/>
        </w:rPr>
        <w:t>Paulus gründete hier eine Gemeinde</w:t>
      </w:r>
      <w:r w:rsidR="00A65AD9">
        <w:rPr>
          <w:rStyle w:val="Absatz-Standardschriftart1"/>
          <w:rFonts w:ascii="Arial" w:hAnsi="Arial" w:cs="Arial"/>
        </w:rPr>
        <w:t>, die auch unter Verfolgungen treu blieb</w:t>
      </w:r>
      <w:r w:rsidR="00624BF8">
        <w:rPr>
          <w:rStyle w:val="Absatz-Standardschriftart1"/>
          <w:rFonts w:ascii="Arial" w:hAnsi="Arial" w:cs="Arial"/>
        </w:rPr>
        <w:t>. Es ist das heutige</w:t>
      </w:r>
      <w:r w:rsidR="009A0D11" w:rsidRPr="005E1BA9">
        <w:rPr>
          <w:rStyle w:val="Absatz-Standardschriftart1"/>
          <w:rFonts w:ascii="Arial" w:hAnsi="Arial" w:cs="Arial"/>
        </w:rPr>
        <w:t xml:space="preserve"> </w:t>
      </w:r>
      <w:r w:rsidR="00624BF8">
        <w:rPr>
          <w:rStyle w:val="Absatz-Standardschriftart1"/>
          <w:rFonts w:ascii="Arial" w:hAnsi="Arial" w:cs="Arial"/>
        </w:rPr>
        <w:t xml:space="preserve">Thessaloniki </w:t>
      </w:r>
      <w:r w:rsidR="009A0D11" w:rsidRPr="005E1BA9">
        <w:rPr>
          <w:rStyle w:val="Absatz-Standardschriftart1"/>
          <w:rFonts w:ascii="Arial" w:hAnsi="Arial" w:cs="Arial"/>
        </w:rPr>
        <w:t>(vgl. 33,1195</w:t>
      </w:r>
      <w:r w:rsidR="004749B1" w:rsidRPr="005E1BA9">
        <w:rPr>
          <w:rStyle w:val="Absatz-Standardschriftart1"/>
          <w:rFonts w:ascii="Arial" w:hAnsi="Arial" w:cs="Arial"/>
        </w:rPr>
        <w:t>; 65,II,96</w:t>
      </w:r>
      <w:r w:rsidR="009A0D11"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5E1BA9">
        <w:rPr>
          <w:rStyle w:val="Absatz-Standardschriftart1"/>
          <w:rFonts w:ascii="Arial" w:hAnsi="Arial" w:cs="Arial"/>
        </w:rPr>
        <w:t xml:space="preserve"> </w:t>
      </w:r>
      <w:r w:rsidR="009A0D11" w:rsidRPr="004D2989">
        <w:rPr>
          <w:rStyle w:val="Absatz-Standardschriftart1"/>
          <w:rFonts w:ascii="Arial" w:hAnsi="Arial" w:cs="Arial"/>
        </w:rPr>
        <w:t>Athen</w:t>
      </w:r>
      <w:r w:rsidR="00DE22B7">
        <w:rPr>
          <w:rStyle w:val="Absatz-Standardschriftart1"/>
          <w:rFonts w:ascii="Arial" w:hAnsi="Arial" w:cs="Arial"/>
        </w:rPr>
        <w:t xml:space="preserve"> lag etwa 350 km südlich von Beröa und</w:t>
      </w:r>
      <w:r w:rsidR="009A0D11" w:rsidRPr="005E1BA9">
        <w:rPr>
          <w:rStyle w:val="Absatz-Standardschriftart1"/>
          <w:rFonts w:ascii="Arial" w:hAnsi="Arial" w:cs="Arial"/>
        </w:rPr>
        <w:t xml:space="preserve"> war </w:t>
      </w:r>
      <w:r w:rsidR="001F2CB3" w:rsidRPr="005E1BA9">
        <w:rPr>
          <w:rStyle w:val="Absatz-Standardschriftart1"/>
          <w:rFonts w:ascii="Arial" w:hAnsi="Arial" w:cs="Arial"/>
        </w:rPr>
        <w:t>zurzeit</w:t>
      </w:r>
      <w:r w:rsidR="009A0D11" w:rsidRPr="005E1BA9">
        <w:rPr>
          <w:rStyle w:val="Absatz-Standardschriftart1"/>
          <w:rFonts w:ascii="Arial" w:hAnsi="Arial" w:cs="Arial"/>
        </w:rPr>
        <w:t xml:space="preserve"> des Paulus eine </w:t>
      </w:r>
      <w:r w:rsidR="009A0D11" w:rsidRPr="00F8323E">
        <w:rPr>
          <w:rStyle w:val="Absatz-Standardschriftart1"/>
          <w:rFonts w:ascii="Arial" w:hAnsi="Arial" w:cs="Arial"/>
          <w:i/>
          <w:iCs/>
        </w:rPr>
        <w:t>civitas foederata</w:t>
      </w:r>
      <w:r w:rsidR="009A0D11" w:rsidRPr="005E1BA9">
        <w:rPr>
          <w:rStyle w:val="Absatz-Standardschriftart1"/>
          <w:rFonts w:ascii="Arial" w:hAnsi="Arial" w:cs="Arial"/>
        </w:rPr>
        <w:t>, d.h. eine mit Rom verbundene</w:t>
      </w:r>
      <w:r w:rsidR="00DE22B7">
        <w:rPr>
          <w:rStyle w:val="Absatz-Standardschriftart1"/>
          <w:rFonts w:ascii="Arial" w:hAnsi="Arial" w:cs="Arial"/>
        </w:rPr>
        <w:t>, aber freie</w:t>
      </w:r>
      <w:r w:rsidR="009A0D11" w:rsidRPr="005E1BA9">
        <w:rPr>
          <w:rStyle w:val="Absatz-Standardschriftart1"/>
          <w:rFonts w:ascii="Arial" w:hAnsi="Arial" w:cs="Arial"/>
        </w:rPr>
        <w:t xml:space="preserve"> Stadt, völlig unabhängig vom römischen Prokonsul der Provinz Achaia, von Rom steuerbefreit und in seiner Gerichtsbarkeit autonom. Von den drei großen Universitätsstädten der damaligen Welt (Athen, Tarsus und Alexandria) war Athen </w:t>
      </w:r>
      <w:r w:rsidR="00915839">
        <w:rPr>
          <w:rStyle w:val="Absatz-Standardschriftart1"/>
          <w:rFonts w:ascii="Arial" w:hAnsi="Arial" w:cs="Arial"/>
        </w:rPr>
        <w:t>einstmals die</w:t>
      </w:r>
      <w:r w:rsidR="009A0D11" w:rsidRPr="005E1BA9">
        <w:rPr>
          <w:rStyle w:val="Absatz-Standardschriftart1"/>
          <w:rFonts w:ascii="Arial" w:hAnsi="Arial" w:cs="Arial"/>
        </w:rPr>
        <w:t xml:space="preserve"> berühmteste. </w:t>
      </w:r>
      <w:r w:rsidR="00915839">
        <w:rPr>
          <w:rStyle w:val="Absatz-Standardschriftart1"/>
          <w:rFonts w:ascii="Arial" w:hAnsi="Arial" w:cs="Arial"/>
        </w:rPr>
        <w:t xml:space="preserve">Zurzeit von Paulus hatte sie ihre Vormachtstellung als geistiges Zentrum aber bereits an Universitätsstädte wie Alexandria oder Tarsus abtreten müssen. </w:t>
      </w:r>
      <w:r w:rsidR="001E68A5" w:rsidRPr="005E1BA9">
        <w:rPr>
          <w:rStyle w:val="Absatz-Standardschriftart1"/>
          <w:rFonts w:ascii="Arial" w:hAnsi="Arial" w:cs="Arial"/>
        </w:rPr>
        <w:t xml:space="preserve">Ihre Philosophen galten </w:t>
      </w:r>
      <w:r w:rsidR="001E68A5">
        <w:rPr>
          <w:rStyle w:val="Absatz-Standardschriftart1"/>
          <w:rFonts w:ascii="Arial" w:hAnsi="Arial" w:cs="Arial"/>
        </w:rPr>
        <w:t>aber immer noch a</w:t>
      </w:r>
      <w:r w:rsidR="001E68A5" w:rsidRPr="005E1BA9">
        <w:rPr>
          <w:rStyle w:val="Absatz-Standardschriftart1"/>
          <w:rFonts w:ascii="Arial" w:hAnsi="Arial" w:cs="Arial"/>
        </w:rPr>
        <w:t xml:space="preserve">ls </w:t>
      </w:r>
      <w:r w:rsidR="001E68A5">
        <w:rPr>
          <w:rStyle w:val="Absatz-Standardschriftart1"/>
          <w:rFonts w:ascii="Arial" w:hAnsi="Arial" w:cs="Arial"/>
        </w:rPr>
        <w:t>die</w:t>
      </w:r>
      <w:r w:rsidR="001E68A5" w:rsidRPr="005E1BA9">
        <w:rPr>
          <w:rStyle w:val="Absatz-Standardschriftart1"/>
          <w:rFonts w:ascii="Arial" w:hAnsi="Arial" w:cs="Arial"/>
        </w:rPr>
        <w:t xml:space="preserve"> scharfsinnig</w:t>
      </w:r>
      <w:r w:rsidR="001E68A5">
        <w:rPr>
          <w:rStyle w:val="Absatz-Standardschriftart1"/>
          <w:rFonts w:ascii="Arial" w:hAnsi="Arial" w:cs="Arial"/>
        </w:rPr>
        <w:t>sten</w:t>
      </w:r>
      <w:r w:rsidR="001E68A5" w:rsidRPr="005E1BA9">
        <w:rPr>
          <w:rStyle w:val="Absatz-Standardschriftart1"/>
          <w:rFonts w:ascii="Arial" w:hAnsi="Arial" w:cs="Arial"/>
        </w:rPr>
        <w:t xml:space="preserve"> Denker</w:t>
      </w:r>
      <w:r w:rsidR="001E68A5">
        <w:rPr>
          <w:rStyle w:val="Absatz-Standardschriftart1"/>
          <w:rFonts w:ascii="Arial" w:hAnsi="Arial" w:cs="Arial"/>
        </w:rPr>
        <w:t>.</w:t>
      </w:r>
      <w:r w:rsidR="001E68A5" w:rsidRPr="005E1BA9">
        <w:rPr>
          <w:rStyle w:val="Absatz-Standardschriftart1"/>
          <w:rFonts w:ascii="Arial" w:hAnsi="Arial" w:cs="Arial"/>
        </w:rPr>
        <w:t xml:space="preserve"> </w:t>
      </w:r>
      <w:r w:rsidR="009A0D11" w:rsidRPr="005E1BA9">
        <w:rPr>
          <w:rStyle w:val="Absatz-Standardschriftart1"/>
          <w:rFonts w:ascii="Arial" w:hAnsi="Arial" w:cs="Arial"/>
        </w:rPr>
        <w:t xml:space="preserve">Die Stadt war berühmt für ihre vielen Tempel, </w:t>
      </w:r>
      <w:r w:rsidR="007C1687">
        <w:rPr>
          <w:rStyle w:val="Absatz-Standardschriftart1"/>
          <w:rFonts w:ascii="Arial" w:hAnsi="Arial" w:cs="Arial"/>
        </w:rPr>
        <w:t>Götter-S</w:t>
      </w:r>
      <w:r w:rsidR="009A0D11" w:rsidRPr="005E1BA9">
        <w:rPr>
          <w:rStyle w:val="Absatz-Standardschriftart1"/>
          <w:rFonts w:ascii="Arial" w:hAnsi="Arial" w:cs="Arial"/>
        </w:rPr>
        <w:t>tatuen</w:t>
      </w:r>
      <w:r w:rsidR="007C1687">
        <w:rPr>
          <w:rStyle w:val="Absatz-Standardschriftart1"/>
          <w:rFonts w:ascii="Arial" w:hAnsi="Arial" w:cs="Arial"/>
        </w:rPr>
        <w:t xml:space="preserve"> (etwa 3000)</w:t>
      </w:r>
      <w:r w:rsidR="00DE22B7">
        <w:rPr>
          <w:rStyle w:val="Absatz-Standardschriftart1"/>
          <w:rFonts w:ascii="Arial" w:hAnsi="Arial" w:cs="Arial"/>
        </w:rPr>
        <w:t>, Säulenhallen</w:t>
      </w:r>
      <w:r w:rsidR="009A0D11" w:rsidRPr="005E1BA9">
        <w:rPr>
          <w:rStyle w:val="Absatz-Standardschriftart1"/>
          <w:rFonts w:ascii="Arial" w:hAnsi="Arial" w:cs="Arial"/>
        </w:rPr>
        <w:t xml:space="preserve"> und Monumente. Obwohl die Athener sehr religiös waren</w:t>
      </w:r>
      <w:r w:rsidR="007E1770" w:rsidRPr="005E1BA9">
        <w:rPr>
          <w:rStyle w:val="Absatz-Standardschriftart1"/>
          <w:rFonts w:ascii="Arial" w:hAnsi="Arial" w:cs="Arial"/>
        </w:rPr>
        <w:t xml:space="preserve"> und</w:t>
      </w:r>
      <w:r w:rsidR="009A0D11" w:rsidRPr="005E1BA9">
        <w:rPr>
          <w:rStyle w:val="Absatz-Standardschriftart1"/>
          <w:rFonts w:ascii="Arial" w:hAnsi="Arial" w:cs="Arial"/>
        </w:rPr>
        <w:t xml:space="preserve"> begierig darauf über Religion zu diskutieren, war nach ihrem </w:t>
      </w:r>
      <w:r w:rsidR="007E1770" w:rsidRPr="005E1BA9">
        <w:rPr>
          <w:rStyle w:val="Absatz-Standardschriftart1"/>
          <w:rFonts w:ascii="Arial" w:hAnsi="Arial" w:cs="Arial"/>
        </w:rPr>
        <w:t xml:space="preserve">eigenen </w:t>
      </w:r>
      <w:r w:rsidR="009A0D11" w:rsidRPr="005E1BA9">
        <w:rPr>
          <w:rStyle w:val="Absatz-Standardschriftart1"/>
          <w:rFonts w:ascii="Arial" w:hAnsi="Arial" w:cs="Arial"/>
        </w:rPr>
        <w:t>Philosophen Apollonius, ihr geistliches und moralisches Niveau nicht sehr hoch. Er rügt sie für ihre lüsternen Tänze bei den Festfeiern zu Ehren des Gottes Dionysus und ihrer Vorliebe für blutrünstige Menschenopfer bei den Gladiatorenkämpfen (33,104</w:t>
      </w:r>
      <w:r w:rsidR="00915839">
        <w:rPr>
          <w:rStyle w:val="Absatz-Standardschriftart1"/>
          <w:rFonts w:ascii="Arial" w:hAnsi="Arial" w:cs="Arial"/>
        </w:rPr>
        <w:t>; 65,II,99</w:t>
      </w:r>
      <w:r w:rsidR="009A0D11" w:rsidRPr="005E1BA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5E1BA9">
        <w:rPr>
          <w:rStyle w:val="Absatz-Standardschriftart1"/>
          <w:rFonts w:ascii="Arial" w:hAnsi="Arial" w:cs="Arial"/>
        </w:rPr>
        <w:t xml:space="preserve"> Die beiden Optative bringen zum Ausdruck, dass dies möglich wäre aber noch nicht geschehen ist (21,II,375).</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FB5F59" w:rsidRPr="005E1BA9">
        <w:rPr>
          <w:rStyle w:val="Absatz-Standardschriftart1"/>
          <w:rFonts w:ascii="Arial" w:hAnsi="Arial" w:cs="Arial"/>
        </w:rPr>
        <w:t xml:space="preserve"> Paulus konnte seine Predigt wahrscheinlich nicht zu Ende führen, weil er unterbrochen w</w:t>
      </w:r>
      <w:r w:rsidR="00691E07" w:rsidRPr="005E1BA9">
        <w:rPr>
          <w:rStyle w:val="Absatz-Standardschriftart1"/>
          <w:rFonts w:ascii="Arial" w:hAnsi="Arial" w:cs="Arial"/>
        </w:rPr>
        <w:t>urde</w:t>
      </w:r>
      <w:r w:rsidR="00FB5F59" w:rsidRPr="005E1BA9">
        <w:rPr>
          <w:rStyle w:val="Absatz-Standardschriftart1"/>
          <w:rFonts w:ascii="Arial" w:hAnsi="Arial" w:cs="Arial"/>
        </w:rPr>
        <w:t>.</w:t>
      </w:r>
      <w:r w:rsidR="00A76AD8">
        <w:rPr>
          <w:rStyle w:val="Absatz-Standardschriftart1"/>
          <w:rFonts w:ascii="Arial" w:hAnsi="Arial" w:cs="Arial"/>
        </w:rPr>
        <w:t xml:space="preserve"> Doch seine Predigt war nicht ohne Frucht (Vers 34).</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5E1BA9" w:rsidRPr="005E1BA9">
        <w:rPr>
          <w:rStyle w:val="Absatz-Standardschriftart1"/>
          <w:rFonts w:ascii="Arial" w:hAnsi="Arial" w:cs="Arial"/>
        </w:rPr>
        <w:t xml:space="preserve"> Die</w:t>
      </w:r>
      <w:r w:rsidR="005E1BA9" w:rsidRPr="005E1BA9">
        <w:rPr>
          <w:rFonts w:ascii="Arial" w:hAnsi="Arial" w:cs="Arial"/>
        </w:rPr>
        <w:t xml:space="preserve"> Stadtpräfekten, oberste Behörde in mazedonischen</w:t>
      </w:r>
      <w:r w:rsidR="005E1BA9">
        <w:rPr>
          <w:rFonts w:ascii="Arial" w:hAnsi="Arial" w:cs="Arial"/>
        </w:rPr>
        <w:t xml:space="preserve"> </w:t>
      </w:r>
      <w:r w:rsidR="005E1BA9" w:rsidRPr="005E1BA9">
        <w:rPr>
          <w:rFonts w:ascii="Arial" w:hAnsi="Arial" w:cs="Arial"/>
        </w:rPr>
        <w:t>und auch anderen</w:t>
      </w:r>
      <w:r w:rsidR="005E1BA9">
        <w:rPr>
          <w:rFonts w:ascii="Arial" w:hAnsi="Arial" w:cs="Arial"/>
        </w:rPr>
        <w:t xml:space="preserve"> </w:t>
      </w:r>
      <w:r w:rsidR="005E1BA9" w:rsidRPr="005E1BA9">
        <w:rPr>
          <w:rFonts w:ascii="Arial" w:hAnsi="Arial" w:cs="Arial"/>
        </w:rPr>
        <w:t>Städten. Es waren immer 5-6</w:t>
      </w:r>
      <w:r w:rsidR="005E1BA9">
        <w:rPr>
          <w:rFonts w:ascii="Arial" w:hAnsi="Arial" w:cs="Arial"/>
        </w:rPr>
        <w:t xml:space="preserve"> </w:t>
      </w:r>
      <w:r w:rsidR="005E1BA9" w:rsidRPr="005E1BA9">
        <w:rPr>
          <w:rFonts w:ascii="Arial" w:hAnsi="Arial" w:cs="Arial"/>
        </w:rPr>
        <w:t>Männer. Im Unterschied zu einer römischen Kolonie-Stadt wie Philippi,</w:t>
      </w:r>
      <w:r w:rsidR="005E1BA9">
        <w:rPr>
          <w:rFonts w:ascii="Arial" w:hAnsi="Arial" w:cs="Arial"/>
        </w:rPr>
        <w:t xml:space="preserve"> </w:t>
      </w:r>
      <w:r w:rsidR="005E1BA9" w:rsidRPr="005E1BA9">
        <w:rPr>
          <w:rFonts w:ascii="Arial" w:hAnsi="Arial" w:cs="Arial"/>
        </w:rPr>
        <w:t>waren dies keine römischen Beamten, sondern</w:t>
      </w:r>
      <w:r w:rsidR="005E1BA9">
        <w:rPr>
          <w:rFonts w:ascii="Arial" w:hAnsi="Arial" w:cs="Arial"/>
        </w:rPr>
        <w:t xml:space="preserve"> </w:t>
      </w:r>
      <w:r w:rsidR="005E1BA9" w:rsidRPr="005E1BA9">
        <w:rPr>
          <w:rFonts w:ascii="Arial" w:hAnsi="Arial" w:cs="Arial"/>
        </w:rPr>
        <w:t>eine einheimische Behörde (59,176). Der Titel kommt in</w:t>
      </w:r>
      <w:r w:rsidR="005E1BA9">
        <w:rPr>
          <w:rFonts w:ascii="Arial" w:hAnsi="Arial" w:cs="Arial"/>
        </w:rPr>
        <w:t xml:space="preserve"> </w:t>
      </w:r>
      <w:r w:rsidR="005E1BA9" w:rsidRPr="005E1BA9">
        <w:rPr>
          <w:rFonts w:ascii="Arial" w:hAnsi="Arial" w:cs="Arial"/>
        </w:rPr>
        <w:t>dieser</w:t>
      </w:r>
      <w:r w:rsidR="005E1BA9">
        <w:rPr>
          <w:rFonts w:ascii="Arial" w:hAnsi="Arial" w:cs="Arial"/>
        </w:rPr>
        <w:t xml:space="preserve"> </w:t>
      </w:r>
      <w:r w:rsidR="005E1BA9" w:rsidRPr="005E1BA9">
        <w:rPr>
          <w:rFonts w:ascii="Arial" w:hAnsi="Arial" w:cs="Arial"/>
        </w:rPr>
        <w:t>Schreibweise im klassischen Griechisch zwar</w:t>
      </w:r>
      <w:r w:rsidR="005E1BA9">
        <w:rPr>
          <w:rFonts w:ascii="Arial" w:hAnsi="Arial" w:cs="Arial"/>
        </w:rPr>
        <w:t xml:space="preserve"> </w:t>
      </w:r>
      <w:r w:rsidR="005E1BA9" w:rsidRPr="005E1BA9">
        <w:rPr>
          <w:rFonts w:ascii="Arial" w:hAnsi="Arial" w:cs="Arial"/>
        </w:rPr>
        <w:t>nirgendwo vor, sehr wohl aber in einer alten Inschrift auf</w:t>
      </w:r>
      <w:r w:rsidR="005E1BA9">
        <w:rPr>
          <w:rFonts w:ascii="Arial" w:hAnsi="Arial" w:cs="Arial"/>
        </w:rPr>
        <w:t xml:space="preserve"> </w:t>
      </w:r>
      <w:r w:rsidR="005E1BA9" w:rsidRPr="005E1BA9">
        <w:rPr>
          <w:rFonts w:ascii="Arial" w:hAnsi="Arial" w:cs="Arial"/>
        </w:rPr>
        <w:t>einem</w:t>
      </w:r>
      <w:r w:rsidR="005E1BA9">
        <w:rPr>
          <w:rFonts w:ascii="Arial" w:hAnsi="Arial" w:cs="Arial"/>
        </w:rPr>
        <w:t xml:space="preserve"> </w:t>
      </w:r>
      <w:r w:rsidR="005E1BA9" w:rsidRPr="005E1BA9">
        <w:rPr>
          <w:rFonts w:ascii="Arial" w:hAnsi="Arial" w:cs="Arial"/>
        </w:rPr>
        <w:t>Rundbogen der modernen Stadt Thessalonich. Dies</w:t>
      </w:r>
      <w:r w:rsidR="005E1BA9">
        <w:rPr>
          <w:rFonts w:ascii="Arial" w:hAnsi="Arial" w:cs="Arial"/>
        </w:rPr>
        <w:t xml:space="preserve"> </w:t>
      </w:r>
      <w:r w:rsidR="005E1BA9" w:rsidRPr="005E1BA9">
        <w:rPr>
          <w:rFonts w:ascii="Arial" w:hAnsi="Arial" w:cs="Arial"/>
        </w:rPr>
        <w:t>bestätigt die geschichtliche Genauigkeit von</w:t>
      </w:r>
      <w:r w:rsidR="005E1BA9">
        <w:rPr>
          <w:rFonts w:ascii="Arial" w:hAnsi="Arial" w:cs="Arial"/>
        </w:rPr>
        <w:t xml:space="preserve"> </w:t>
      </w:r>
      <w:r w:rsidR="005E1BA9" w:rsidRPr="005E1BA9">
        <w:rPr>
          <w:rFonts w:ascii="Arial" w:hAnsi="Arial" w:cs="Arial"/>
        </w:rPr>
        <w:t>Lukas</w:t>
      </w:r>
      <w:r w:rsidR="005E1BA9">
        <w:rPr>
          <w:rFonts w:ascii="Arial" w:hAnsi="Arial" w:cs="Arial"/>
        </w:rPr>
        <w:t xml:space="preserve"> </w:t>
      </w:r>
      <w:r w:rsidR="005E1BA9" w:rsidRPr="005E1BA9">
        <w:rPr>
          <w:rFonts w:ascii="Arial" w:hAnsi="Arial" w:cs="Arial"/>
        </w:rPr>
        <w:t>(1,1375; 21,II,360).</w:t>
      </w:r>
      <w:r w:rsidR="00C4350F">
        <w:rPr>
          <w:rFonts w:ascii="Arial" w:hAnsi="Arial" w:cs="Arial"/>
        </w:rPr>
        <w:br/>
      </w:r>
      <w:r w:rsidRPr="000F1AAF">
        <w:rPr>
          <w:rStyle w:val="Absatz-Standardschriftart1"/>
          <w:rFonts w:ascii="Arial" w:hAnsi="Arial" w:cs="Arial"/>
          <w:b/>
          <w:sz w:val="24"/>
          <w:vertAlign w:val="superscript"/>
        </w:rPr>
        <w:t>23</w:t>
      </w:r>
      <w:r w:rsidR="004852B4" w:rsidRPr="005E1BA9">
        <w:rPr>
          <w:rStyle w:val="Absatz-Standardschriftart1"/>
          <w:rFonts w:ascii="Arial" w:hAnsi="Arial" w:cs="Arial"/>
        </w:rPr>
        <w:t xml:space="preserve"> </w:t>
      </w:r>
      <w:r w:rsidR="004852B4">
        <w:rPr>
          <w:rStyle w:val="Absatz-Standardschriftart1"/>
          <w:rFonts w:ascii="Arial" w:hAnsi="Arial" w:cs="Arial"/>
        </w:rPr>
        <w:t xml:space="preserve">Da das Wort </w:t>
      </w:r>
      <w:r w:rsidR="004E5454">
        <w:rPr>
          <w:rStyle w:val="Absatz-Standardschriftart1"/>
          <w:rFonts w:ascii="Arial" w:hAnsi="Arial" w:cs="Arial"/>
        </w:rPr>
        <w:t xml:space="preserve">Αναστασις (= Auferstehung) </w:t>
      </w:r>
      <w:r w:rsidR="004852B4">
        <w:rPr>
          <w:rStyle w:val="Absatz-Standardschriftart1"/>
          <w:rFonts w:ascii="Arial" w:hAnsi="Arial" w:cs="Arial"/>
        </w:rPr>
        <w:t>zugleich ein weiblicher Name war</w:t>
      </w:r>
      <w:r w:rsidR="00F8323E">
        <w:rPr>
          <w:rStyle w:val="Absatz-Standardschriftart1"/>
          <w:rFonts w:ascii="Arial" w:hAnsi="Arial" w:cs="Arial"/>
        </w:rPr>
        <w:t>,</w:t>
      </w:r>
      <w:r w:rsidR="004852B4">
        <w:rPr>
          <w:rStyle w:val="Absatz-Standardschriftart1"/>
          <w:rFonts w:ascii="Arial" w:hAnsi="Arial" w:cs="Arial"/>
        </w:rPr>
        <w:t xml:space="preserve"> und</w:t>
      </w:r>
      <w:r w:rsidR="00CC7F9F">
        <w:rPr>
          <w:rStyle w:val="Absatz-Standardschriftart1"/>
          <w:rFonts w:ascii="Arial" w:hAnsi="Arial" w:cs="Arial"/>
        </w:rPr>
        <w:t>, da</w:t>
      </w:r>
      <w:r w:rsidR="004852B4">
        <w:rPr>
          <w:rStyle w:val="Absatz-Standardschriftart1"/>
          <w:rFonts w:ascii="Arial" w:hAnsi="Arial" w:cs="Arial"/>
        </w:rPr>
        <w:t xml:space="preserve"> das Wort Gottheiten im Plural steht, dachten die Philosophen Paulus verkünde fremde Götter. Das z</w:t>
      </w:r>
      <w:r w:rsidR="004E5454">
        <w:rPr>
          <w:rStyle w:val="Absatz-Standardschriftart1"/>
          <w:rFonts w:ascii="Arial" w:hAnsi="Arial" w:cs="Arial"/>
        </w:rPr>
        <w:t>eigt</w:t>
      </w:r>
      <w:r w:rsidR="004852B4">
        <w:rPr>
          <w:rStyle w:val="Absatz-Standardschriftart1"/>
          <w:rFonts w:ascii="Arial" w:hAnsi="Arial" w:cs="Arial"/>
        </w:rPr>
        <w:t>, wie ungenau sie ihm zuhörten (65,II,101).</w:t>
      </w:r>
      <w:r w:rsidR="00C4350F">
        <w:rPr>
          <w:rStyle w:val="Absatz-Standardschriftart1"/>
          <w:rFonts w:ascii="Arial" w:hAnsi="Arial" w:cs="Arial"/>
        </w:rPr>
        <w:br/>
      </w:r>
      <w:r w:rsidRPr="000F1AAF">
        <w:rPr>
          <w:rStyle w:val="Absatz-Standardschriftart1"/>
          <w:rFonts w:ascii="Arial" w:hAnsi="Arial" w:cs="Arial"/>
          <w:b/>
          <w:sz w:val="24"/>
          <w:vertAlign w:val="superscript"/>
        </w:rPr>
        <w:t>24</w:t>
      </w:r>
      <w:r w:rsidR="003A2155" w:rsidRPr="005E1BA9">
        <w:rPr>
          <w:rStyle w:val="Absatz-Standardschriftart1"/>
          <w:rFonts w:ascii="Arial" w:hAnsi="Arial" w:cs="Arial"/>
        </w:rPr>
        <w:t xml:space="preserve"> </w:t>
      </w:r>
      <w:r w:rsidR="003A2155">
        <w:rPr>
          <w:rStyle w:val="Absatz-Standardschriftart1"/>
          <w:rFonts w:ascii="Arial" w:hAnsi="Arial" w:cs="Arial"/>
        </w:rPr>
        <w:t>Die Stoiker glaubten, dass Gott in allem sei, und deshalb nicht in einem Tempel wohnte (65,II,102).</w:t>
      </w:r>
      <w:r w:rsidR="00CC7F9F">
        <w:rPr>
          <w:rStyle w:val="Absatz-Standardschriftart1"/>
          <w:rFonts w:ascii="Arial" w:hAnsi="Arial" w:cs="Arial"/>
        </w:rPr>
        <w:t xml:space="preserve"> Er knüpft also bei ihrem Glauben an, obwohl dieser unrichtig war.</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BF6375" w:rsidRPr="005E1BA9">
        <w:rPr>
          <w:rStyle w:val="Absatz-Standardschriftart1"/>
          <w:rFonts w:ascii="Arial" w:hAnsi="Arial" w:cs="Arial"/>
        </w:rPr>
        <w:t xml:space="preserve"> </w:t>
      </w:r>
      <w:r w:rsidR="00BF6375">
        <w:rPr>
          <w:rStyle w:val="Absatz-Standardschriftart1"/>
          <w:rFonts w:ascii="Arial" w:hAnsi="Arial" w:cs="Arial"/>
        </w:rPr>
        <w:t xml:space="preserve">Als </w:t>
      </w:r>
      <w:r w:rsidR="00BF6375" w:rsidRPr="00B104DB">
        <w:rPr>
          <w:rFonts w:ascii="Arial" w:hAnsi="Arial" w:cs="Arial"/>
        </w:rPr>
        <w:t>subst.</w:t>
      </w:r>
      <w:r w:rsidR="00751613">
        <w:rPr>
          <w:rFonts w:ascii="Arial" w:hAnsi="Arial" w:cs="Arial"/>
        </w:rPr>
        <w:t xml:space="preserve"> </w:t>
      </w:r>
      <w:r w:rsidR="00BF6375">
        <w:rPr>
          <w:rFonts w:ascii="Arial" w:hAnsi="Arial" w:cs="Arial"/>
        </w:rPr>
        <w:t>Sg.Neut.</w:t>
      </w:r>
      <w:r w:rsidR="00BF6375" w:rsidRPr="00B104DB">
        <w:rPr>
          <w:rFonts w:ascii="Arial" w:hAnsi="Arial" w:cs="Arial"/>
        </w:rPr>
        <w:t>: d</w:t>
      </w:r>
      <w:r w:rsidR="00BF6375">
        <w:rPr>
          <w:rFonts w:ascii="Arial" w:hAnsi="Arial" w:cs="Arial"/>
        </w:rPr>
        <w:t>as</w:t>
      </w:r>
      <w:r w:rsidR="00BF6375" w:rsidRPr="00B104DB">
        <w:rPr>
          <w:rFonts w:ascii="Arial" w:hAnsi="Arial" w:cs="Arial"/>
        </w:rPr>
        <w:t xml:space="preserve"> göttliche</w:t>
      </w:r>
      <w:r w:rsidR="00BF6375">
        <w:rPr>
          <w:rFonts w:ascii="Arial" w:hAnsi="Arial" w:cs="Arial"/>
        </w:rPr>
        <w:t xml:space="preserve"> W</w:t>
      </w:r>
      <w:r w:rsidR="00BF6375" w:rsidRPr="00B104DB">
        <w:rPr>
          <w:rFonts w:ascii="Arial" w:hAnsi="Arial" w:cs="Arial"/>
        </w:rPr>
        <w:t>esen</w:t>
      </w:r>
      <w:r w:rsidR="00F85818">
        <w:rPr>
          <w:rFonts w:ascii="Arial" w:hAnsi="Arial" w:cs="Arial"/>
        </w:rPr>
        <w:t xml:space="preserve">. Vor allem von den </w:t>
      </w:r>
      <w:r w:rsidR="00BF6375" w:rsidRPr="00B104DB">
        <w:rPr>
          <w:rFonts w:ascii="Arial" w:hAnsi="Arial" w:cs="Arial"/>
        </w:rPr>
        <w:t>heidnischen Göttern. Paulus passt seine</w:t>
      </w:r>
      <w:r w:rsidR="00F85818">
        <w:rPr>
          <w:rFonts w:ascii="Arial" w:hAnsi="Arial" w:cs="Arial"/>
        </w:rPr>
        <w:t xml:space="preserve"> </w:t>
      </w:r>
      <w:r w:rsidR="00BF6375" w:rsidRPr="00B104DB">
        <w:rPr>
          <w:rFonts w:ascii="Arial" w:hAnsi="Arial" w:cs="Arial"/>
        </w:rPr>
        <w:t>Ausdrucksweise an seine heidnischen Zuhörer an</w:t>
      </w:r>
      <w:r w:rsidR="009628B2">
        <w:rPr>
          <w:rFonts w:ascii="Arial" w:hAnsi="Arial" w:cs="Arial"/>
        </w:rPr>
        <w:t>, um sie dort abzuholen</w:t>
      </w:r>
      <w:r w:rsidR="009359B7">
        <w:rPr>
          <w:rFonts w:ascii="Arial" w:hAnsi="Arial" w:cs="Arial"/>
        </w:rPr>
        <w:t>,</w:t>
      </w:r>
      <w:r w:rsidR="009628B2">
        <w:rPr>
          <w:rFonts w:ascii="Arial" w:hAnsi="Arial" w:cs="Arial"/>
        </w:rPr>
        <w:t xml:space="preserve"> wo sie </w:t>
      </w:r>
      <w:r w:rsidR="00062D6D">
        <w:rPr>
          <w:rFonts w:ascii="Arial" w:hAnsi="Arial" w:cs="Arial"/>
        </w:rPr>
        <w:t>religiös</w:t>
      </w:r>
      <w:r w:rsidR="009628B2">
        <w:rPr>
          <w:rFonts w:ascii="Arial" w:hAnsi="Arial" w:cs="Arial"/>
        </w:rPr>
        <w:t xml:space="preserve"> standen</w:t>
      </w:r>
      <w:r w:rsidR="00D9755A">
        <w:rPr>
          <w:rFonts w:ascii="Arial" w:hAnsi="Arial" w:cs="Arial"/>
        </w:rPr>
        <w:t>.</w:t>
      </w:r>
      <w:r w:rsidR="00751613" w:rsidRPr="00751613">
        <w:rPr>
          <w:rStyle w:val="Absatz-Standardschriftart1"/>
          <w:rFonts w:ascii="Arial" w:hAnsi="Arial" w:cs="Arial"/>
        </w:rPr>
        <w:t xml:space="preserve"> </w:t>
      </w:r>
      <w:r w:rsidR="00751613">
        <w:rPr>
          <w:rStyle w:val="Absatz-Standardschriftart1"/>
          <w:rFonts w:ascii="Arial" w:hAnsi="Arial" w:cs="Arial"/>
        </w:rPr>
        <w:br/>
      </w:r>
      <w:r w:rsidR="00751613" w:rsidRPr="000F1AAF">
        <w:rPr>
          <w:rStyle w:val="Absatz-Standardschriftart1"/>
          <w:rFonts w:ascii="Arial" w:hAnsi="Arial" w:cs="Arial"/>
          <w:b/>
          <w:sz w:val="24"/>
          <w:vertAlign w:val="superscript"/>
        </w:rPr>
        <w:t>2</w:t>
      </w:r>
      <w:r w:rsidR="00751613">
        <w:rPr>
          <w:rStyle w:val="Absatz-Standardschriftart1"/>
          <w:rFonts w:ascii="Arial" w:hAnsi="Arial" w:cs="Arial"/>
          <w:b/>
          <w:sz w:val="24"/>
          <w:vertAlign w:val="superscript"/>
        </w:rPr>
        <w:t>6</w:t>
      </w:r>
      <w:r w:rsidR="00751613" w:rsidRPr="005E1BA9">
        <w:rPr>
          <w:rStyle w:val="Absatz-Standardschriftart1"/>
          <w:rFonts w:ascii="Arial" w:hAnsi="Arial" w:cs="Arial"/>
        </w:rPr>
        <w:t xml:space="preserve"> </w:t>
      </w:r>
      <w:r w:rsidR="00751613" w:rsidRPr="00751613">
        <w:rPr>
          <w:rFonts w:ascii="Arial" w:hAnsi="Arial" w:cs="Arial"/>
        </w:rPr>
        <w:t>Beröa</w:t>
      </w:r>
      <w:r w:rsidR="00751613">
        <w:rPr>
          <w:rFonts w:ascii="Arial" w:hAnsi="Arial" w:cs="Arial"/>
        </w:rPr>
        <w:t xml:space="preserve"> war eine</w:t>
      </w:r>
      <w:r w:rsidR="00751613" w:rsidRPr="00751613">
        <w:rPr>
          <w:rFonts w:ascii="Arial" w:hAnsi="Arial" w:cs="Arial"/>
        </w:rPr>
        <w:t xml:space="preserve"> wohlhabende Stadt</w:t>
      </w:r>
      <w:r w:rsidR="00751613">
        <w:rPr>
          <w:rFonts w:ascii="Arial" w:hAnsi="Arial" w:cs="Arial"/>
        </w:rPr>
        <w:t>. Sie</w:t>
      </w:r>
      <w:r w:rsidR="00751613" w:rsidRPr="00751613">
        <w:rPr>
          <w:rFonts w:ascii="Arial" w:hAnsi="Arial" w:cs="Arial"/>
        </w:rPr>
        <w:t xml:space="preserve"> lag 80 km südwestlich</w:t>
      </w:r>
      <w:r w:rsidR="00751613">
        <w:rPr>
          <w:rFonts w:ascii="Arial" w:hAnsi="Arial" w:cs="Arial"/>
        </w:rPr>
        <w:t xml:space="preserve"> </w:t>
      </w:r>
      <w:r w:rsidR="00751613" w:rsidRPr="00751613">
        <w:rPr>
          <w:rFonts w:ascii="Arial" w:hAnsi="Arial" w:cs="Arial"/>
        </w:rPr>
        <w:t>von Thessalonich am Fuß des Berimos, 40 km vom</w:t>
      </w:r>
      <w:r w:rsidR="00751613">
        <w:rPr>
          <w:rFonts w:ascii="Arial" w:hAnsi="Arial" w:cs="Arial"/>
        </w:rPr>
        <w:t xml:space="preserve"> </w:t>
      </w:r>
      <w:r w:rsidR="00751613" w:rsidRPr="00751613">
        <w:rPr>
          <w:rFonts w:ascii="Arial" w:hAnsi="Arial" w:cs="Arial"/>
        </w:rPr>
        <w:t xml:space="preserve">Ägäischen Meer entfernt. </w:t>
      </w:r>
      <w:r w:rsidR="00751613">
        <w:rPr>
          <w:rFonts w:ascii="Arial" w:hAnsi="Arial" w:cs="Arial"/>
        </w:rPr>
        <w:t>Es ist das heutige</w:t>
      </w:r>
      <w:r w:rsidR="00751613" w:rsidRPr="00751613">
        <w:rPr>
          <w:rFonts w:ascii="Arial" w:hAnsi="Arial" w:cs="Arial"/>
        </w:rPr>
        <w:t xml:space="preserve"> Veria</w:t>
      </w:r>
      <w:r w:rsidR="00751613">
        <w:rPr>
          <w:rFonts w:ascii="Arial" w:hAnsi="Arial" w:cs="Arial"/>
        </w:rPr>
        <w:t xml:space="preserve"> (54,z.St.)</w:t>
      </w:r>
      <w:r w:rsidR="00751613" w:rsidRPr="00751613">
        <w:rPr>
          <w:rFonts w:ascii="Arial" w:hAnsi="Arial" w:cs="Arial"/>
        </w:rPr>
        <w:t>.</w:t>
      </w:r>
    </w:p>
    <w:p w14:paraId="01837B80" w14:textId="77777777" w:rsidR="009A0D11" w:rsidRDefault="00E33C94" w:rsidP="00751613">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7</w:t>
      </w:r>
      <w:r w:rsidRPr="005E1BA9">
        <w:rPr>
          <w:rStyle w:val="Absatz-Standardschriftart1"/>
          <w:rFonts w:ascii="Arial" w:hAnsi="Arial" w:cs="Arial"/>
        </w:rPr>
        <w:t xml:space="preserve"> </w:t>
      </w:r>
      <w:r>
        <w:rPr>
          <w:rStyle w:val="Absatz-Standardschriftart1"/>
          <w:rFonts w:ascii="Arial" w:hAnsi="Arial" w:cs="Arial"/>
        </w:rPr>
        <w:t xml:space="preserve">Die </w:t>
      </w:r>
      <w:r w:rsidRPr="00E33C94">
        <w:rPr>
          <w:rFonts w:ascii="Arial" w:hAnsi="Arial" w:cs="Arial"/>
        </w:rPr>
        <w:t>Epikureer.</w:t>
      </w:r>
      <w:r>
        <w:rPr>
          <w:rFonts w:ascii="Arial" w:hAnsi="Arial" w:cs="Arial"/>
        </w:rPr>
        <w:t>waren</w:t>
      </w:r>
      <w:r w:rsidRPr="00E33C94">
        <w:rPr>
          <w:rFonts w:ascii="Arial" w:hAnsi="Arial" w:cs="Arial"/>
        </w:rPr>
        <w:t xml:space="preserve"> Schüler des Epikur (341-270 v.Chr.),</w:t>
      </w:r>
      <w:r>
        <w:rPr>
          <w:rFonts w:ascii="Arial" w:hAnsi="Arial" w:cs="Arial"/>
        </w:rPr>
        <w:t xml:space="preserve"> </w:t>
      </w:r>
      <w:r w:rsidRPr="00E33C94">
        <w:rPr>
          <w:rFonts w:ascii="Arial" w:hAnsi="Arial" w:cs="Arial"/>
        </w:rPr>
        <w:t xml:space="preserve">dessen ethisches System Freude und </w:t>
      </w:r>
      <w:r>
        <w:rPr>
          <w:rFonts w:ascii="Arial" w:hAnsi="Arial" w:cs="Arial"/>
        </w:rPr>
        <w:t>A</w:t>
      </w:r>
      <w:r w:rsidRPr="00E33C94">
        <w:rPr>
          <w:rFonts w:ascii="Arial" w:hAnsi="Arial" w:cs="Arial"/>
        </w:rPr>
        <w:t>usgeglichenheit zum</w:t>
      </w:r>
      <w:r>
        <w:rPr>
          <w:rFonts w:ascii="Arial" w:hAnsi="Arial" w:cs="Arial"/>
        </w:rPr>
        <w:t xml:space="preserve"> </w:t>
      </w:r>
      <w:r w:rsidRPr="00E33C94">
        <w:rPr>
          <w:rFonts w:ascii="Arial" w:hAnsi="Arial" w:cs="Arial"/>
        </w:rPr>
        <w:t>Lebensziel erklärte und dessen Götter sich nicht um</w:t>
      </w:r>
      <w:r>
        <w:rPr>
          <w:rFonts w:ascii="Arial" w:hAnsi="Arial" w:cs="Arial"/>
        </w:rPr>
        <w:t xml:space="preserve"> </w:t>
      </w:r>
      <w:r w:rsidRPr="00E33C94">
        <w:rPr>
          <w:rFonts w:ascii="Arial" w:hAnsi="Arial" w:cs="Arial"/>
        </w:rPr>
        <w:t>menschliche Angelegenheiten kümmern würden.</w:t>
      </w:r>
      <w:r>
        <w:rPr>
          <w:rFonts w:ascii="Arial" w:hAnsi="Arial" w:cs="Arial"/>
        </w:rPr>
        <w:t xml:space="preserve"> Die </w:t>
      </w:r>
      <w:r w:rsidRPr="00E33C94">
        <w:rPr>
          <w:rFonts w:ascii="Arial" w:hAnsi="Arial" w:cs="Arial"/>
        </w:rPr>
        <w:t>Stoiker</w:t>
      </w:r>
      <w:r>
        <w:rPr>
          <w:rFonts w:ascii="Arial" w:hAnsi="Arial" w:cs="Arial"/>
        </w:rPr>
        <w:t xml:space="preserve"> waren</w:t>
      </w:r>
      <w:r w:rsidRPr="00E33C94">
        <w:rPr>
          <w:rFonts w:ascii="Arial" w:hAnsi="Arial" w:cs="Arial"/>
        </w:rPr>
        <w:t xml:space="preserve"> Schüler des Zenon von Kition (334-263</w:t>
      </w:r>
      <w:r>
        <w:rPr>
          <w:rFonts w:ascii="Arial" w:hAnsi="Arial" w:cs="Arial"/>
        </w:rPr>
        <w:t xml:space="preserve"> </w:t>
      </w:r>
      <w:r w:rsidRPr="00E33C94">
        <w:rPr>
          <w:rFonts w:ascii="Arial" w:hAnsi="Arial" w:cs="Arial"/>
        </w:rPr>
        <w:t>v.Chr.), die ihren Namen von ihrem Versammlungsort, der</w:t>
      </w:r>
      <w:r>
        <w:rPr>
          <w:rFonts w:ascii="Arial" w:hAnsi="Arial" w:cs="Arial"/>
        </w:rPr>
        <w:t xml:space="preserve"> </w:t>
      </w:r>
      <w:r w:rsidRPr="005E1BA9">
        <w:rPr>
          <w:rStyle w:val="Absatz-Standardschriftart1"/>
          <w:rFonts w:ascii="Arial" w:hAnsi="Arial" w:cs="Arial"/>
        </w:rPr>
        <w:t>"</w:t>
      </w:r>
      <w:r w:rsidRPr="00E33C94">
        <w:rPr>
          <w:rFonts w:ascii="Arial" w:hAnsi="Arial" w:cs="Arial"/>
        </w:rPr>
        <w:t>Stoa</w:t>
      </w:r>
      <w:r w:rsidRPr="005E1BA9">
        <w:rPr>
          <w:rStyle w:val="Absatz-Standardschriftart1"/>
          <w:rFonts w:ascii="Arial" w:hAnsi="Arial" w:cs="Arial"/>
        </w:rPr>
        <w:t>"</w:t>
      </w:r>
      <w:r w:rsidRPr="00E33C94">
        <w:rPr>
          <w:rFonts w:ascii="Arial" w:hAnsi="Arial" w:cs="Arial"/>
        </w:rPr>
        <w:t xml:space="preserve"> </w:t>
      </w:r>
      <w:r w:rsidR="00701250">
        <w:rPr>
          <w:rFonts w:ascii="Arial" w:hAnsi="Arial" w:cs="Arial"/>
        </w:rPr>
        <w:t xml:space="preserve">(= Halle) </w:t>
      </w:r>
      <w:r w:rsidRPr="00E33C94">
        <w:rPr>
          <w:rFonts w:ascii="Arial" w:hAnsi="Arial" w:cs="Arial"/>
        </w:rPr>
        <w:t>ableiteten. Sie lehrten, dass ein pantheistisch gedachter</w:t>
      </w:r>
      <w:r>
        <w:rPr>
          <w:rFonts w:ascii="Arial" w:hAnsi="Arial" w:cs="Arial"/>
        </w:rPr>
        <w:t xml:space="preserve"> </w:t>
      </w:r>
      <w:r w:rsidRPr="00E33C94">
        <w:rPr>
          <w:rFonts w:ascii="Arial" w:hAnsi="Arial" w:cs="Arial"/>
        </w:rPr>
        <w:t>Gott die Seele des Kosmos sei. Die Menschen sollten in</w:t>
      </w:r>
      <w:r>
        <w:rPr>
          <w:rFonts w:ascii="Arial" w:hAnsi="Arial" w:cs="Arial"/>
        </w:rPr>
        <w:t xml:space="preserve"> </w:t>
      </w:r>
      <w:r w:rsidRPr="00E33C94">
        <w:rPr>
          <w:rFonts w:ascii="Arial" w:hAnsi="Arial" w:cs="Arial"/>
        </w:rPr>
        <w:t>Harmonie mit der Natur leben, ihre eigene Unabhängigkeit</w:t>
      </w:r>
      <w:r>
        <w:rPr>
          <w:rFonts w:ascii="Arial" w:hAnsi="Arial" w:cs="Arial"/>
        </w:rPr>
        <w:t xml:space="preserve"> </w:t>
      </w:r>
      <w:r w:rsidRPr="00E33C94">
        <w:rPr>
          <w:rFonts w:ascii="Arial" w:hAnsi="Arial" w:cs="Arial"/>
        </w:rPr>
        <w:t>erkennen und jede Leidenschaft unterdrücken</w:t>
      </w:r>
      <w:r>
        <w:rPr>
          <w:rFonts w:ascii="Arial" w:hAnsi="Arial" w:cs="Arial"/>
        </w:rPr>
        <w:t xml:space="preserve"> (54,z.St.)</w:t>
      </w:r>
      <w:r w:rsidRPr="00E33C94">
        <w:rPr>
          <w:rFonts w:ascii="Arial" w:hAnsi="Arial" w:cs="Arial"/>
        </w:rPr>
        <w:t>.</w:t>
      </w:r>
    </w:p>
    <w:p w14:paraId="2E6DBB32" w14:textId="65A9A324" w:rsidR="00792FC8" w:rsidRDefault="00792FC8" w:rsidP="00751613">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8</w:t>
      </w:r>
      <w:r w:rsidRPr="005E1BA9">
        <w:rPr>
          <w:rStyle w:val="Absatz-Standardschriftart1"/>
          <w:rFonts w:ascii="Arial" w:hAnsi="Arial" w:cs="Arial"/>
        </w:rPr>
        <w:t xml:space="preserve"> </w:t>
      </w:r>
      <w:r>
        <w:rPr>
          <w:rStyle w:val="Absatz-Standardschriftart1"/>
          <w:rFonts w:ascii="Arial" w:hAnsi="Arial" w:cs="Arial"/>
        </w:rPr>
        <w:t xml:space="preserve">Die </w:t>
      </w:r>
      <w:r>
        <w:rPr>
          <w:rFonts w:ascii="Arial" w:hAnsi="Arial" w:cs="Arial"/>
        </w:rPr>
        <w:t xml:space="preserve">Juden haben den Titel </w:t>
      </w:r>
      <w:r w:rsidRPr="00792FC8">
        <w:rPr>
          <w:rFonts w:ascii="Arial" w:hAnsi="Arial" w:cs="Arial"/>
          <w:i/>
          <w:iCs/>
        </w:rPr>
        <w:t>König</w:t>
      </w:r>
      <w:r>
        <w:rPr>
          <w:rFonts w:ascii="Arial" w:hAnsi="Arial" w:cs="Arial"/>
        </w:rPr>
        <w:t xml:space="preserve"> in Bezug auf Jesus </w:t>
      </w:r>
      <w:r w:rsidR="00941103">
        <w:rPr>
          <w:rFonts w:ascii="Arial" w:hAnsi="Arial" w:cs="Arial"/>
        </w:rPr>
        <w:t xml:space="preserve">hier </w:t>
      </w:r>
      <w:r>
        <w:rPr>
          <w:rFonts w:ascii="Arial" w:hAnsi="Arial" w:cs="Arial"/>
        </w:rPr>
        <w:t>wissentlich politisch missbraucht</w:t>
      </w:r>
      <w:r w:rsidR="00941103">
        <w:rPr>
          <w:rFonts w:ascii="Arial" w:hAnsi="Arial" w:cs="Arial"/>
        </w:rPr>
        <w:t>, um die Apostel vor den Behörden anzuklagen</w:t>
      </w:r>
      <w:r>
        <w:rPr>
          <w:rFonts w:ascii="Arial" w:hAnsi="Arial" w:cs="Arial"/>
        </w:rPr>
        <w:t>. Vgl. auch Lk 23,2 und Joh 19,12.15</w:t>
      </w:r>
    </w:p>
    <w:p w14:paraId="3444D084" w14:textId="4F7E817C" w:rsidR="00792FC8" w:rsidRPr="00D166D1" w:rsidRDefault="00792FC8" w:rsidP="00751613">
      <w:pPr>
        <w:pStyle w:val="VorformatierterText"/>
        <w:rPr>
          <w:rFonts w:ascii="Arial" w:hAnsi="Arial" w:cs="Arial"/>
          <w:szCs w:val="21"/>
        </w:rPr>
        <w:sectPr w:rsidR="00792FC8" w:rsidRPr="00D166D1" w:rsidSect="004A6609">
          <w:type w:val="continuous"/>
          <w:pgSz w:w="11906" w:h="16838"/>
          <w:pgMar w:top="1134" w:right="1134" w:bottom="1134" w:left="1134" w:header="720" w:footer="720" w:gutter="0"/>
          <w:cols w:space="0"/>
        </w:sectPr>
      </w:pPr>
    </w:p>
    <w:p w14:paraId="4F003863" w14:textId="087C7993"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18</w:t>
      </w:r>
    </w:p>
    <w:p w14:paraId="567FFF09"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0FA94E8F" w14:textId="519B7A5A" w:rsidR="003E25E2" w:rsidRDefault="000F1AAF" w:rsidP="003E25E2">
      <w:pPr>
        <w:pStyle w:val="VorformatierterText"/>
        <w:rPr>
          <w:rFonts w:ascii="Arial" w:hAnsi="Arial" w:cs="Arial"/>
        </w:rPr>
      </w:pPr>
      <w:r w:rsidRPr="000F1AAF">
        <w:rPr>
          <w:rFonts w:ascii="Arial" w:hAnsi="Arial" w:cs="Arial"/>
          <w:b/>
          <w:sz w:val="24"/>
          <w:vertAlign w:val="superscript"/>
        </w:rPr>
        <w:t>1</w:t>
      </w:r>
      <w:r w:rsidR="009A0D11" w:rsidRPr="00315988">
        <w:rPr>
          <w:rFonts w:ascii="Arial" w:hAnsi="Arial" w:cs="Arial"/>
        </w:rPr>
        <w:t xml:space="preserve"> Beide dürften </w:t>
      </w:r>
      <w:r w:rsidR="00B10DC4">
        <w:rPr>
          <w:rFonts w:ascii="Arial" w:hAnsi="Arial" w:cs="Arial"/>
        </w:rPr>
        <w:t xml:space="preserve">zu diesem Zeitpunkt </w:t>
      </w:r>
      <w:r w:rsidR="009A0D11" w:rsidRPr="00315988">
        <w:rPr>
          <w:rFonts w:ascii="Arial" w:hAnsi="Arial" w:cs="Arial"/>
        </w:rPr>
        <w:t xml:space="preserve">schon gläubig gewesen sein, sonst hätte Lukas sicher ihre Bekehrung berichtet. </w:t>
      </w:r>
      <w:r w:rsidR="00B10DC4">
        <w:rPr>
          <w:rFonts w:ascii="Arial" w:hAnsi="Arial" w:cs="Arial"/>
        </w:rPr>
        <w:t xml:space="preserve">Wenn es um eine offizielle Sache geht, wie hier und in 1Kor 16,19, wird Aquila, der Mann, als erstes genannt, aber immer, wenn es um den Dienst geht, wird seine Frau Priscilla zuerst genannt, obwohl dies nach damaliger Sitte ungewöhnlich war. Es könnte </w:t>
      </w:r>
      <w:r w:rsidR="00882907">
        <w:rPr>
          <w:rFonts w:ascii="Arial" w:hAnsi="Arial" w:cs="Arial"/>
        </w:rPr>
        <w:t>darauf hin</w:t>
      </w:r>
      <w:r w:rsidR="00B10DC4">
        <w:rPr>
          <w:rFonts w:ascii="Arial" w:hAnsi="Arial" w:cs="Arial"/>
        </w:rPr>
        <w:t xml:space="preserve">deuten, dass Priscilla im Dienst aktiver war als ihr Mann. </w:t>
      </w:r>
      <w:r w:rsidR="009A0D11" w:rsidRPr="00315988">
        <w:rPr>
          <w:rFonts w:ascii="Arial" w:hAnsi="Arial" w:cs="Arial"/>
        </w:rPr>
        <w:t>Vgl. noch:</w:t>
      </w:r>
      <w:r w:rsidR="00065AFE">
        <w:rPr>
          <w:rFonts w:ascii="Arial" w:hAnsi="Arial" w:cs="Arial"/>
        </w:rPr>
        <w:t xml:space="preserve"> Apg</w:t>
      </w:r>
      <w:r w:rsidR="009A0D11" w:rsidRPr="00315988">
        <w:rPr>
          <w:rFonts w:ascii="Arial" w:hAnsi="Arial" w:cs="Arial"/>
        </w:rPr>
        <w:t xml:space="preserve"> 18,18.26; Röm 16,3; 2Tim 4,1</w:t>
      </w:r>
      <w:r w:rsidR="00B10DC4">
        <w:rPr>
          <w:rFonts w:ascii="Arial" w:hAnsi="Arial" w:cs="Arial"/>
        </w:rPr>
        <w:t>9</w:t>
      </w:r>
      <w:r w:rsidR="009A0D11" w:rsidRPr="00315988">
        <w:rPr>
          <w:rFonts w:ascii="Arial" w:hAnsi="Arial" w:cs="Arial"/>
        </w:rPr>
        <w:t>.</w:t>
      </w:r>
      <w:r w:rsidR="0093116B">
        <w:rPr>
          <w:rFonts w:ascii="Arial" w:hAnsi="Arial" w:cs="Arial"/>
        </w:rPr>
        <w:t xml:space="preserve"> Beide waren aus </w:t>
      </w:r>
      <w:r w:rsidR="0093116B" w:rsidRPr="0093116B">
        <w:rPr>
          <w:rFonts w:ascii="Arial" w:hAnsi="Arial" w:cs="Arial"/>
        </w:rPr>
        <w:t>Pontus</w:t>
      </w:r>
      <w:r w:rsidR="0093116B">
        <w:rPr>
          <w:rFonts w:ascii="Arial" w:hAnsi="Arial" w:cs="Arial"/>
        </w:rPr>
        <w:t>, einer</w:t>
      </w:r>
      <w:r w:rsidR="0093116B" w:rsidRPr="0093116B">
        <w:rPr>
          <w:rFonts w:ascii="Arial" w:hAnsi="Arial" w:cs="Arial"/>
        </w:rPr>
        <w:t xml:space="preserve"> Landschaft, die südlich an das Schwarze</w:t>
      </w:r>
      <w:r w:rsidR="0093116B">
        <w:rPr>
          <w:rFonts w:ascii="Arial" w:hAnsi="Arial" w:cs="Arial"/>
        </w:rPr>
        <w:t xml:space="preserve"> </w:t>
      </w:r>
      <w:r w:rsidR="0093116B" w:rsidRPr="0093116B">
        <w:rPr>
          <w:rFonts w:ascii="Arial" w:hAnsi="Arial" w:cs="Arial"/>
        </w:rPr>
        <w:t>Meer grenzt. Aus d</w:t>
      </w:r>
      <w:r w:rsidR="0093116B">
        <w:rPr>
          <w:rFonts w:ascii="Arial" w:hAnsi="Arial" w:cs="Arial"/>
        </w:rPr>
        <w:t>iesen</w:t>
      </w:r>
      <w:r w:rsidR="0093116B" w:rsidRPr="0093116B">
        <w:rPr>
          <w:rFonts w:ascii="Arial" w:hAnsi="Arial" w:cs="Arial"/>
        </w:rPr>
        <w:t xml:space="preserve"> Stadt</w:t>
      </w:r>
      <w:r w:rsidR="0093116B">
        <w:rPr>
          <w:rFonts w:ascii="Arial" w:hAnsi="Arial" w:cs="Arial"/>
        </w:rPr>
        <w:t>-S</w:t>
      </w:r>
      <w:r w:rsidR="0093116B" w:rsidRPr="0093116B">
        <w:rPr>
          <w:rFonts w:ascii="Arial" w:hAnsi="Arial" w:cs="Arial"/>
        </w:rPr>
        <w:t>taaten an der Küste zogen Juden</w:t>
      </w:r>
      <w:r w:rsidR="0093116B">
        <w:rPr>
          <w:rFonts w:ascii="Arial" w:hAnsi="Arial" w:cs="Arial"/>
        </w:rPr>
        <w:t xml:space="preserve"> </w:t>
      </w:r>
      <w:r w:rsidR="0093116B" w:rsidRPr="0093116B">
        <w:rPr>
          <w:rFonts w:ascii="Arial" w:hAnsi="Arial" w:cs="Arial"/>
        </w:rPr>
        <w:t>zum Pfingstfest nach Jerusalem</w:t>
      </w:r>
      <w:r w:rsidR="0093116B">
        <w:rPr>
          <w:rFonts w:ascii="Arial" w:hAnsi="Arial" w:cs="Arial"/>
        </w:rPr>
        <w:t xml:space="preserve"> wo manche gläubig wurden (54,z.St.)</w:t>
      </w:r>
      <w:r w:rsidR="0093116B" w:rsidRPr="0093116B">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315988">
        <w:rPr>
          <w:rFonts w:ascii="Arial" w:hAnsi="Arial" w:cs="Arial"/>
        </w:rPr>
        <w:t xml:space="preserve"> D.h. aus Thessalonich (Apg 17,14.15.16; 1Thes 3,1f). Wahrscheinlich brachten sie Gaben von der Gemeinde in Philippi mit (</w:t>
      </w:r>
      <w:r w:rsidR="002F3885" w:rsidRPr="00315988">
        <w:rPr>
          <w:rFonts w:ascii="Arial" w:hAnsi="Arial" w:cs="Arial"/>
        </w:rPr>
        <w:t>Php</w:t>
      </w:r>
      <w:r w:rsidR="009A0D11" w:rsidRPr="00315988">
        <w:rPr>
          <w:rFonts w:ascii="Arial" w:hAnsi="Arial" w:cs="Arial"/>
        </w:rPr>
        <w:t xml:space="preserve"> 4,10-18), sodass Paulus nicht mehr arbeiten musste!</w:t>
      </w:r>
      <w:r w:rsidR="00C4350F">
        <w:rPr>
          <w:rFonts w:ascii="Arial" w:hAnsi="Arial" w:cs="Arial"/>
        </w:rPr>
        <w:br/>
      </w:r>
      <w:r w:rsidRPr="000F1AAF">
        <w:rPr>
          <w:rFonts w:ascii="Arial" w:hAnsi="Arial" w:cs="Arial"/>
          <w:b/>
          <w:sz w:val="24"/>
          <w:vertAlign w:val="superscript"/>
        </w:rPr>
        <w:t>3</w:t>
      </w:r>
      <w:r w:rsidR="009A0D11" w:rsidRPr="00315988">
        <w:rPr>
          <w:rFonts w:ascii="Arial" w:hAnsi="Arial" w:cs="Arial"/>
        </w:rPr>
        <w:t xml:space="preserve"> Das tat er schon in Apg 14,22, hier aber das zweite Mal.</w:t>
      </w:r>
      <w:r w:rsidR="00C4350F">
        <w:rPr>
          <w:rFonts w:ascii="Arial" w:hAnsi="Arial" w:cs="Arial"/>
        </w:rPr>
        <w:br/>
      </w:r>
      <w:r w:rsidRPr="000F1AAF">
        <w:rPr>
          <w:rFonts w:ascii="Arial" w:hAnsi="Arial" w:cs="Arial"/>
          <w:b/>
          <w:sz w:val="24"/>
          <w:vertAlign w:val="superscript"/>
        </w:rPr>
        <w:t>4</w:t>
      </w:r>
      <w:r w:rsidR="009A0D11" w:rsidRPr="00315988">
        <w:rPr>
          <w:rFonts w:ascii="Arial" w:hAnsi="Arial" w:cs="Arial"/>
        </w:rPr>
        <w:t xml:space="preserve"> D.h. es gab schon </w:t>
      </w:r>
      <w:r w:rsidR="00A24816" w:rsidRPr="00315988">
        <w:rPr>
          <w:rFonts w:ascii="Arial" w:hAnsi="Arial" w:cs="Arial"/>
        </w:rPr>
        <w:t xml:space="preserve">mehrere Brüder und damit </w:t>
      </w:r>
      <w:r w:rsidR="009A0D11" w:rsidRPr="00315988">
        <w:rPr>
          <w:rFonts w:ascii="Arial" w:hAnsi="Arial" w:cs="Arial"/>
        </w:rPr>
        <w:t xml:space="preserve">eine kleine </w:t>
      </w:r>
      <w:r w:rsidR="00A24816" w:rsidRPr="00315988">
        <w:rPr>
          <w:rFonts w:ascii="Arial" w:hAnsi="Arial" w:cs="Arial"/>
        </w:rPr>
        <w:t>Hausg</w:t>
      </w:r>
      <w:r w:rsidR="009A0D11" w:rsidRPr="00315988">
        <w:rPr>
          <w:rFonts w:ascii="Arial" w:hAnsi="Arial" w:cs="Arial"/>
        </w:rPr>
        <w:t>emeinde</w:t>
      </w:r>
      <w:r w:rsidR="00A24816" w:rsidRPr="00315988">
        <w:rPr>
          <w:rFonts w:ascii="Arial" w:hAnsi="Arial" w:cs="Arial"/>
        </w:rPr>
        <w:t>, die w</w:t>
      </w:r>
      <w:r w:rsidR="000D565D" w:rsidRPr="00315988">
        <w:rPr>
          <w:rFonts w:ascii="Arial" w:hAnsi="Arial" w:cs="Arial"/>
        </w:rPr>
        <w:t xml:space="preserve">ahrscheinlich </w:t>
      </w:r>
      <w:r w:rsidR="009A0D11" w:rsidRPr="00315988">
        <w:rPr>
          <w:rFonts w:ascii="Arial" w:hAnsi="Arial" w:cs="Arial"/>
        </w:rPr>
        <w:t>von Aquila und Priscilla gegründet</w:t>
      </w:r>
      <w:r w:rsidR="00A24816" w:rsidRPr="00315988">
        <w:rPr>
          <w:rFonts w:ascii="Arial" w:hAnsi="Arial" w:cs="Arial"/>
        </w:rPr>
        <w:t xml:space="preserve"> wurde</w:t>
      </w:r>
      <w:r w:rsidR="00114DA8" w:rsidRPr="00315988">
        <w:rPr>
          <w:rFonts w:ascii="Arial" w:hAnsi="Arial" w:cs="Arial"/>
        </w:rPr>
        <w:t xml:space="preserve">, noch </w:t>
      </w:r>
      <w:r w:rsidR="00114DA8" w:rsidRPr="00D95039">
        <w:rPr>
          <w:rFonts w:ascii="Arial" w:hAnsi="Arial" w:cs="Arial"/>
          <w:i/>
          <w:iCs/>
        </w:rPr>
        <w:t>bevor</w:t>
      </w:r>
      <w:r w:rsidR="00114DA8" w:rsidRPr="00315988">
        <w:rPr>
          <w:rFonts w:ascii="Arial" w:hAnsi="Arial" w:cs="Arial"/>
        </w:rPr>
        <w:t xml:space="preserve"> Paulus nach Ephesus kam</w:t>
      </w:r>
      <w:r w:rsidR="000D565D" w:rsidRPr="00315988">
        <w:rPr>
          <w:rFonts w:ascii="Arial" w:hAnsi="Arial" w:cs="Arial"/>
        </w:rPr>
        <w:t>.</w:t>
      </w:r>
      <w:r w:rsidR="00114DA8" w:rsidRPr="00315988">
        <w:rPr>
          <w:rFonts w:ascii="Arial" w:hAnsi="Arial" w:cs="Arial"/>
        </w:rPr>
        <w:t xml:space="preserve"> Er hatte die Beiden als </w:t>
      </w:r>
      <w:r w:rsidR="00114DA8" w:rsidRPr="00315988">
        <w:rPr>
          <w:rStyle w:val="Absatz-Standardschriftart1"/>
          <w:rFonts w:ascii="Arial" w:hAnsi="Arial" w:cs="Arial"/>
        </w:rPr>
        <w:t>"</w:t>
      </w:r>
      <w:r w:rsidR="00114DA8" w:rsidRPr="00315988">
        <w:rPr>
          <w:rFonts w:ascii="Arial" w:hAnsi="Arial" w:cs="Arial"/>
        </w:rPr>
        <w:t>Brückenkopf</w:t>
      </w:r>
      <w:r w:rsidR="00114DA8" w:rsidRPr="00315988">
        <w:rPr>
          <w:rStyle w:val="Absatz-Standardschriftart1"/>
          <w:rFonts w:ascii="Arial" w:hAnsi="Arial" w:cs="Arial"/>
        </w:rPr>
        <w:t>"</w:t>
      </w:r>
      <w:r w:rsidR="00114DA8" w:rsidRPr="00315988">
        <w:rPr>
          <w:rFonts w:ascii="Arial" w:hAnsi="Arial" w:cs="Arial"/>
        </w:rPr>
        <w:t xml:space="preserve"> dort </w:t>
      </w:r>
      <w:r w:rsidR="00724B55" w:rsidRPr="00315988">
        <w:rPr>
          <w:rFonts w:ascii="Arial" w:hAnsi="Arial" w:cs="Arial"/>
        </w:rPr>
        <w:t>zurück</w:t>
      </w:r>
      <w:r w:rsidR="00114DA8" w:rsidRPr="00315988">
        <w:rPr>
          <w:rFonts w:ascii="Arial" w:hAnsi="Arial" w:cs="Arial"/>
        </w:rPr>
        <w:t>gelassen (Apg 18,19).</w:t>
      </w:r>
      <w:r w:rsidR="00C4350F">
        <w:rPr>
          <w:rFonts w:ascii="Arial" w:hAnsi="Arial" w:cs="Arial"/>
        </w:rPr>
        <w:br/>
      </w:r>
      <w:r w:rsidRPr="000F1AAF">
        <w:rPr>
          <w:rFonts w:ascii="Arial" w:hAnsi="Arial" w:cs="Arial"/>
          <w:b/>
          <w:sz w:val="24"/>
          <w:vertAlign w:val="superscript"/>
        </w:rPr>
        <w:t>5</w:t>
      </w:r>
      <w:r w:rsidR="009A0D11" w:rsidRPr="00315988">
        <w:rPr>
          <w:rFonts w:ascii="Arial" w:hAnsi="Arial" w:cs="Arial"/>
        </w:rPr>
        <w:t xml:space="preserve"> Achaia im engeren Sinn umfasst die Küstengegend des nördlichen Peloponnes. Im weiteren Sinn die römische Provinz Achaia</w:t>
      </w:r>
      <w:r w:rsidR="008E6B9E">
        <w:rPr>
          <w:rFonts w:ascii="Arial" w:hAnsi="Arial" w:cs="Arial"/>
        </w:rPr>
        <w:t xml:space="preserve">, die </w:t>
      </w:r>
      <w:r w:rsidR="009A0D11" w:rsidRPr="00315988">
        <w:rPr>
          <w:rFonts w:ascii="Arial" w:hAnsi="Arial" w:cs="Arial"/>
        </w:rPr>
        <w:t>seit 27 v.Chr.</w:t>
      </w:r>
      <w:r w:rsidR="008E6B9E">
        <w:rPr>
          <w:rFonts w:ascii="Arial" w:hAnsi="Arial" w:cs="Arial"/>
        </w:rPr>
        <w:t xml:space="preserve"> bis 15 n.Chr., und dann wieder ab 44 n.Chr. von einem Prokonsul regiert wurde (65,II,106</w:t>
      </w:r>
      <w:r w:rsidR="009A0D11" w:rsidRPr="00315988">
        <w:rPr>
          <w:rFonts w:ascii="Arial" w:hAnsi="Arial" w:cs="Arial"/>
        </w:rPr>
        <w:t>)</w:t>
      </w:r>
      <w:r w:rsidR="008E6B9E">
        <w:rPr>
          <w:rFonts w:ascii="Arial" w:hAnsi="Arial" w:cs="Arial"/>
        </w:rPr>
        <w:t>. Sie umfasste</w:t>
      </w:r>
      <w:r w:rsidR="009A0D11" w:rsidRPr="00315988">
        <w:rPr>
          <w:rFonts w:ascii="Arial" w:hAnsi="Arial" w:cs="Arial"/>
        </w:rPr>
        <w:t xml:space="preserve"> </w:t>
      </w:r>
      <w:r w:rsidR="005B7C6E">
        <w:rPr>
          <w:rFonts w:ascii="Arial" w:hAnsi="Arial" w:cs="Arial"/>
        </w:rPr>
        <w:t>den südlichen Teil</w:t>
      </w:r>
      <w:r w:rsidR="009A0D11" w:rsidRPr="00315988">
        <w:rPr>
          <w:rFonts w:ascii="Arial" w:hAnsi="Arial" w:cs="Arial"/>
        </w:rPr>
        <w:t xml:space="preserve"> Griechenland</w:t>
      </w:r>
      <w:r w:rsidR="005B7C6E">
        <w:rPr>
          <w:rFonts w:ascii="Arial" w:hAnsi="Arial" w:cs="Arial"/>
        </w:rPr>
        <w:t>s</w:t>
      </w:r>
      <w:r w:rsidR="009A0D11" w:rsidRPr="00315988">
        <w:rPr>
          <w:rFonts w:ascii="Arial" w:hAnsi="Arial" w:cs="Arial"/>
        </w:rPr>
        <w:t>, außer Thessalonich</w:t>
      </w:r>
      <w:r w:rsidR="008E6B9E">
        <w:rPr>
          <w:rFonts w:ascii="Arial" w:hAnsi="Arial" w:cs="Arial"/>
        </w:rPr>
        <w:t xml:space="preserve"> (</w:t>
      </w:r>
      <w:r w:rsidR="009A0D11" w:rsidRPr="00315988">
        <w:rPr>
          <w:rFonts w:ascii="Arial" w:hAnsi="Arial" w:cs="Arial"/>
        </w:rPr>
        <w:t>Apg 18,27; Röm 15,26; 1Kor 16,15 ua.</w:t>
      </w:r>
      <w:r w:rsidR="008E6B9E">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6</w:t>
      </w:r>
      <w:r w:rsidR="009A0D11" w:rsidRPr="00315988">
        <w:rPr>
          <w:rStyle w:val="Absatz-Standardschriftart1"/>
          <w:rFonts w:ascii="Arial" w:hAnsi="Arial" w:cs="Arial"/>
        </w:rPr>
        <w:t xml:space="preserve"> D.h. der Vorwurf bestand darin, Paulus verkünde eine Religionsausübung</w:t>
      </w:r>
      <w:r w:rsidR="00A25573" w:rsidRPr="00315988">
        <w:rPr>
          <w:rStyle w:val="Absatz-Standardschriftart1"/>
          <w:rFonts w:ascii="Arial" w:hAnsi="Arial" w:cs="Arial"/>
        </w:rPr>
        <w:t>,</w:t>
      </w:r>
      <w:r w:rsidR="009A0D11" w:rsidRPr="00315988">
        <w:rPr>
          <w:rStyle w:val="Absatz-Standardschriftart1"/>
          <w:rFonts w:ascii="Arial" w:hAnsi="Arial" w:cs="Arial"/>
        </w:rPr>
        <w:t xml:space="preserve"> die gegen das römische Gesetz sei, also eine verbotene Vereinigung, lat. ein </w:t>
      </w:r>
      <w:r w:rsidR="009A0D11" w:rsidRPr="00403DAD">
        <w:rPr>
          <w:rStyle w:val="Absatz-Standardschriftart1"/>
          <w:rFonts w:ascii="Arial" w:hAnsi="Arial" w:cs="Arial"/>
          <w:i/>
          <w:iCs/>
        </w:rPr>
        <w:t>collegium illicitum</w:t>
      </w:r>
      <w:r w:rsidR="009A0D11" w:rsidRPr="00315988">
        <w:rPr>
          <w:rStyle w:val="Absatz-Standardschriftart1"/>
          <w:rFonts w:ascii="Arial" w:hAnsi="Arial" w:cs="Arial"/>
        </w:rPr>
        <w:t xml:space="preserve"> </w:t>
      </w:r>
      <w:r w:rsidR="000926F2">
        <w:rPr>
          <w:rStyle w:val="Absatz-Standardschriftart1"/>
          <w:rFonts w:ascii="Arial" w:hAnsi="Arial" w:cs="Arial"/>
        </w:rPr>
        <w:t>(2,z.St.)</w:t>
      </w:r>
      <w:r w:rsidR="009A0D11" w:rsidRPr="00315988">
        <w:rPr>
          <w:rStyle w:val="Absatz-Standardschriftart1"/>
          <w:rFonts w:ascii="Arial" w:hAnsi="Arial" w:cs="Arial"/>
        </w:rPr>
        <w:t>. Damit machten sie Gallio für den Fall zuständig, doch er durchschaute die Sache.</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315988">
        <w:rPr>
          <w:rStyle w:val="Absatz-Standardschriftart1"/>
          <w:rFonts w:ascii="Arial" w:hAnsi="Arial" w:cs="Arial"/>
        </w:rPr>
        <w:t xml:space="preserve"> od.: "...über euer eigenes Gesetz".</w:t>
      </w:r>
      <w:r w:rsidR="00A52306">
        <w:rPr>
          <w:rStyle w:val="Absatz-Standardschriftart1"/>
          <w:rFonts w:ascii="Arial" w:hAnsi="Arial" w:cs="Arial"/>
        </w:rPr>
        <w:t xml:space="preserve"> Gallio stuft das Christentum also nicht als eine illegale Religion (lat.: </w:t>
      </w:r>
      <w:r w:rsidR="00A52306" w:rsidRPr="00403DAD">
        <w:rPr>
          <w:rStyle w:val="Absatz-Standardschriftart1"/>
          <w:rFonts w:ascii="Arial" w:hAnsi="Arial" w:cs="Arial"/>
          <w:i/>
          <w:iCs/>
        </w:rPr>
        <w:t>religio illicita</w:t>
      </w:r>
      <w:r w:rsidR="00A52306">
        <w:rPr>
          <w:rStyle w:val="Absatz-Standardschriftart1"/>
          <w:rFonts w:ascii="Arial" w:hAnsi="Arial" w:cs="Arial"/>
        </w:rPr>
        <w:t>) ein, sondern als eine Variante des Judentums, über die er nicht richten wollte (65,II,107).</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315988">
        <w:rPr>
          <w:rStyle w:val="Absatz-Standardschriftart1"/>
          <w:rFonts w:ascii="Arial" w:hAnsi="Arial" w:cs="Arial"/>
        </w:rPr>
        <w:t xml:space="preserve"> </w:t>
      </w:r>
      <w:r w:rsidR="00E42110" w:rsidRPr="004D2989">
        <w:rPr>
          <w:rStyle w:val="Absatz-Standardschriftart1"/>
          <w:rFonts w:ascii="Arial" w:hAnsi="Arial" w:cs="Arial"/>
        </w:rPr>
        <w:t>Kenchräa</w:t>
      </w:r>
      <w:r w:rsidR="00E42110">
        <w:rPr>
          <w:rStyle w:val="Absatz-Standardschriftart1"/>
          <w:rFonts w:ascii="Arial" w:hAnsi="Arial" w:cs="Arial"/>
        </w:rPr>
        <w:t xml:space="preserve"> ist</w:t>
      </w:r>
      <w:r w:rsidR="00CD02F8" w:rsidRPr="00315988">
        <w:rPr>
          <w:rStyle w:val="Absatz-Standardschriftart1"/>
          <w:rFonts w:ascii="Arial" w:hAnsi="Arial" w:cs="Arial"/>
        </w:rPr>
        <w:t xml:space="preserve"> de</w:t>
      </w:r>
      <w:r w:rsidR="009A0D11" w:rsidRPr="00315988">
        <w:rPr>
          <w:rStyle w:val="Absatz-Standardschriftart1"/>
          <w:rFonts w:ascii="Arial" w:hAnsi="Arial" w:cs="Arial"/>
        </w:rPr>
        <w:t>r östliche Hafen von Korinth</w:t>
      </w:r>
      <w:r w:rsidR="00E42110">
        <w:rPr>
          <w:rStyle w:val="Absatz-Standardschriftart1"/>
          <w:rFonts w:ascii="Arial" w:hAnsi="Arial" w:cs="Arial"/>
        </w:rPr>
        <w:t xml:space="preserve"> am Isthmus</w:t>
      </w:r>
      <w:r w:rsidR="00C05C4D">
        <w:rPr>
          <w:rStyle w:val="Absatz-Standardschriftart1"/>
          <w:rFonts w:ascii="Arial" w:hAnsi="Arial" w:cs="Arial"/>
        </w:rPr>
        <w:t>, etwa 7 km von Korinth entfernt</w:t>
      </w:r>
      <w:r w:rsidR="00E42110">
        <w:rPr>
          <w:rStyle w:val="Absatz-Standardschriftart1"/>
          <w:rFonts w:ascii="Arial" w:hAnsi="Arial" w:cs="Arial"/>
        </w:rPr>
        <w:t xml:space="preserve">. Hier standen die Tempel der Isis, </w:t>
      </w:r>
      <w:r w:rsidR="005E4B80">
        <w:rPr>
          <w:rStyle w:val="Absatz-Standardschriftart1"/>
          <w:rFonts w:ascii="Arial" w:hAnsi="Arial" w:cs="Arial"/>
        </w:rPr>
        <w:t xml:space="preserve">der </w:t>
      </w:r>
      <w:r w:rsidR="00E42110">
        <w:rPr>
          <w:rStyle w:val="Absatz-Standardschriftart1"/>
          <w:rFonts w:ascii="Arial" w:hAnsi="Arial" w:cs="Arial"/>
        </w:rPr>
        <w:t>Aertemis (= Diana), der Aphrodite, des Asclepius und des Poseidon (</w:t>
      </w:r>
      <w:r w:rsidR="0077079F">
        <w:rPr>
          <w:rStyle w:val="Absatz-Standardschriftart1"/>
          <w:rFonts w:ascii="Arial" w:hAnsi="Arial" w:cs="Arial"/>
        </w:rPr>
        <w:t xml:space="preserve">54,z.St.; </w:t>
      </w:r>
      <w:r w:rsidR="00E42110">
        <w:rPr>
          <w:rStyle w:val="Absatz-Standardschriftart1"/>
          <w:rFonts w:ascii="Arial" w:hAnsi="Arial" w:cs="Arial"/>
        </w:rPr>
        <w:t>65,II,107)</w:t>
      </w:r>
      <w:r w:rsidR="009A0D11" w:rsidRPr="0031598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315988">
        <w:rPr>
          <w:rStyle w:val="Absatz-Standardschriftart1"/>
          <w:rFonts w:ascii="Arial" w:hAnsi="Arial" w:cs="Arial"/>
        </w:rPr>
        <w:t xml:space="preserve"> </w:t>
      </w:r>
      <w:r w:rsidR="000D565D" w:rsidRPr="00C10BA4">
        <w:rPr>
          <w:rStyle w:val="Absatz-Standardschriftart1"/>
          <w:rFonts w:ascii="Arial" w:hAnsi="Arial" w:cs="Arial"/>
        </w:rPr>
        <w:t xml:space="preserve">Ephesus </w:t>
      </w:r>
      <w:r w:rsidR="000D565D" w:rsidRPr="00315988">
        <w:rPr>
          <w:rStyle w:val="Absatz-Standardschriftart1"/>
          <w:rFonts w:ascii="Arial" w:hAnsi="Arial" w:cs="Arial"/>
        </w:rPr>
        <w:t>war eine k</w:t>
      </w:r>
      <w:r w:rsidR="009A0D11" w:rsidRPr="00315988">
        <w:rPr>
          <w:rStyle w:val="Absatz-Standardschriftart1"/>
          <w:rFonts w:ascii="Arial" w:hAnsi="Arial" w:cs="Arial"/>
        </w:rPr>
        <w:t>leinasiatische Stadt in der Ebene des</w:t>
      </w:r>
      <w:r w:rsidR="00FA7276">
        <w:rPr>
          <w:rStyle w:val="Absatz-Standardschriftart1"/>
          <w:rFonts w:ascii="Arial" w:hAnsi="Arial" w:cs="Arial"/>
        </w:rPr>
        <w:t xml:space="preserve"> Flusses</w:t>
      </w:r>
      <w:r w:rsidR="009A0D11" w:rsidRPr="00315988">
        <w:rPr>
          <w:rStyle w:val="Absatz-Standardschriftart1"/>
          <w:rFonts w:ascii="Arial" w:hAnsi="Arial" w:cs="Arial"/>
        </w:rPr>
        <w:t xml:space="preserve"> Kaystros, </w:t>
      </w:r>
      <w:r w:rsidR="00FA7276">
        <w:rPr>
          <w:rStyle w:val="Absatz-Standardschriftart1"/>
          <w:rFonts w:ascii="Arial" w:hAnsi="Arial" w:cs="Arial"/>
        </w:rPr>
        <w:t xml:space="preserve">obwohl </w:t>
      </w:r>
      <w:r w:rsidR="00C05C4D">
        <w:rPr>
          <w:rStyle w:val="Absatz-Standardschriftart1"/>
          <w:rFonts w:ascii="Arial" w:hAnsi="Arial" w:cs="Arial"/>
        </w:rPr>
        <w:t xml:space="preserve">etwa 5 km vom Meer </w:t>
      </w:r>
      <w:r w:rsidR="00D95039">
        <w:rPr>
          <w:rStyle w:val="Absatz-Standardschriftart1"/>
          <w:rFonts w:ascii="Arial" w:hAnsi="Arial" w:cs="Arial"/>
        </w:rPr>
        <w:t>entfernt,</w:t>
      </w:r>
      <w:r w:rsidR="00C05C4D">
        <w:rPr>
          <w:rStyle w:val="Absatz-Standardschriftart1"/>
          <w:rFonts w:ascii="Arial" w:hAnsi="Arial" w:cs="Arial"/>
        </w:rPr>
        <w:t xml:space="preserve"> </w:t>
      </w:r>
      <w:r w:rsidR="00FA7276">
        <w:rPr>
          <w:rStyle w:val="Absatz-Standardschriftart1"/>
          <w:rFonts w:ascii="Arial" w:hAnsi="Arial" w:cs="Arial"/>
        </w:rPr>
        <w:t>konnte man auf dem Fluss praktisch bis in die Stadt segeln (54,z.St.) Die Stadt war</w:t>
      </w:r>
      <w:r w:rsidR="00C05C4D">
        <w:rPr>
          <w:rStyle w:val="Absatz-Standardschriftart1"/>
          <w:rFonts w:ascii="Arial" w:hAnsi="Arial" w:cs="Arial"/>
        </w:rPr>
        <w:t xml:space="preserve"> </w:t>
      </w:r>
      <w:r w:rsidR="009A0D11" w:rsidRPr="00315988">
        <w:rPr>
          <w:rStyle w:val="Absatz-Standardschriftart1"/>
          <w:rFonts w:ascii="Arial" w:hAnsi="Arial" w:cs="Arial"/>
        </w:rPr>
        <w:t>Hauptstapelplatz für den Handel ins Innere Kleinasiens</w:t>
      </w:r>
      <w:r w:rsidR="00FA7276">
        <w:rPr>
          <w:rStyle w:val="Absatz-Standardschriftart1"/>
          <w:rFonts w:ascii="Arial" w:hAnsi="Arial" w:cs="Arial"/>
        </w:rPr>
        <w:t>, und d</w:t>
      </w:r>
      <w:r w:rsidR="009A0D11" w:rsidRPr="00315988">
        <w:rPr>
          <w:rStyle w:val="Absatz-Standardschriftart1"/>
          <w:rFonts w:ascii="Arial" w:hAnsi="Arial" w:cs="Arial"/>
        </w:rPr>
        <w:t xml:space="preserve">amals die wichtigste, d.h. "erste" Stadt der römischen Provinz Asia, mit ca. 300.000 Einwohnern. Nach Rom und Alexandria war es wohl die drittgrößte Stadt im römischen Reich, und auch eine bedeutende Handelsstadt, weil es in Kleinasien der wichtigste und erste Anlegeplatz für Schiffe war. In ihr befand sich der große Tempel der Göttin Artemis (Diana), </w:t>
      </w:r>
      <w:r w:rsidR="00D95039" w:rsidRPr="00315988">
        <w:rPr>
          <w:rStyle w:val="Absatz-Standardschriftart1"/>
          <w:rFonts w:ascii="Arial" w:hAnsi="Arial" w:cs="Arial"/>
        </w:rPr>
        <w:t>von den kleinen, silbernen, fabrikmäßigen Nachbildungen</w:t>
      </w:r>
      <w:r w:rsidR="009A0D11" w:rsidRPr="00315988">
        <w:rPr>
          <w:rStyle w:val="Absatz-Standardschriftart1"/>
          <w:rFonts w:ascii="Arial" w:hAnsi="Arial" w:cs="Arial"/>
        </w:rPr>
        <w:t xml:space="preserve"> hergestellt und an Fremde verkauft wurden. Das Heiligtum war eines der sieben Weltwunder</w:t>
      </w:r>
      <w:r w:rsidR="000D565D" w:rsidRPr="00315988">
        <w:rPr>
          <w:rStyle w:val="Absatz-Standardschriftart1"/>
          <w:rFonts w:ascii="Arial" w:hAnsi="Arial" w:cs="Arial"/>
        </w:rPr>
        <w:t xml:space="preserve"> und</w:t>
      </w:r>
      <w:r w:rsidR="009A0D11" w:rsidRPr="00315988">
        <w:rPr>
          <w:rStyle w:val="Absatz-Standardschriftart1"/>
          <w:rFonts w:ascii="Arial" w:hAnsi="Arial" w:cs="Arial"/>
        </w:rPr>
        <w:t xml:space="preserve"> damit verbunden </w:t>
      </w:r>
      <w:r w:rsidR="000D565D" w:rsidRPr="00315988">
        <w:rPr>
          <w:rStyle w:val="Absatz-Standardschriftart1"/>
          <w:rFonts w:ascii="Arial" w:hAnsi="Arial" w:cs="Arial"/>
        </w:rPr>
        <w:t xml:space="preserve">war </w:t>
      </w:r>
      <w:r w:rsidR="009A0D11" w:rsidRPr="00315988">
        <w:rPr>
          <w:rStyle w:val="Absatz-Standardschriftart1"/>
          <w:rFonts w:ascii="Arial" w:hAnsi="Arial" w:cs="Arial"/>
        </w:rPr>
        <w:t>eine Menge Götzendienst (vgl. Apg 19). Die Stadt beherbergte drei Heiligtümer für den Kaiserkult, wo das jährliche Weihrauchopfer für den Kaiser von jedem Bürger dargebracht wurde. Sie war Zentrum der Zauberei ("Ephesische Schriften")</w:t>
      </w:r>
      <w:r w:rsidR="000D565D" w:rsidRPr="00315988">
        <w:rPr>
          <w:rStyle w:val="Absatz-Standardschriftart1"/>
          <w:rFonts w:ascii="Arial" w:hAnsi="Arial" w:cs="Arial"/>
        </w:rPr>
        <w:t xml:space="preserve"> und </w:t>
      </w:r>
      <w:r w:rsidR="009A0D11" w:rsidRPr="00315988">
        <w:rPr>
          <w:rStyle w:val="Absatz-Standardschriftart1"/>
          <w:rFonts w:ascii="Arial" w:hAnsi="Arial" w:cs="Arial"/>
        </w:rPr>
        <w:t xml:space="preserve">erlebte in ihrer Geschichte einige tiefgreifende Veränderungen, z.B. ein schweres Erdbeben </w:t>
      </w:r>
      <w:r w:rsidR="001F2CB3" w:rsidRPr="00315988">
        <w:rPr>
          <w:rStyle w:val="Absatz-Standardschriftart1"/>
          <w:rFonts w:ascii="Arial" w:hAnsi="Arial" w:cs="Arial"/>
        </w:rPr>
        <w:t>zurzeit</w:t>
      </w:r>
      <w:r w:rsidR="009A0D11" w:rsidRPr="00315988">
        <w:rPr>
          <w:rStyle w:val="Absatz-Standardschriftart1"/>
          <w:rFonts w:ascii="Arial" w:hAnsi="Arial" w:cs="Arial"/>
        </w:rPr>
        <w:t xml:space="preserve"> des Tiberius. Die allmähliche Versandung des Hafens durch die ständigen Sandablagerungen des Flusses Kaystros führte schließlich zum Niedergang der Stadt, weil sie dadurch einige Kilometer landeinwärts lag und die großen Handelsschiffe Ephesus nicht mehr anfuhren. Heute ist Ephesus </w:t>
      </w:r>
      <w:r w:rsidR="000D565D" w:rsidRPr="00315988">
        <w:rPr>
          <w:rStyle w:val="Absatz-Standardschriftart1"/>
          <w:rFonts w:ascii="Arial" w:hAnsi="Arial" w:cs="Arial"/>
        </w:rPr>
        <w:t xml:space="preserve">eine ausgegrabene Ruinenstadt, daneben liegt </w:t>
      </w:r>
      <w:r w:rsidR="009A0D11" w:rsidRPr="00315988">
        <w:rPr>
          <w:rStyle w:val="Absatz-Standardschriftart1"/>
          <w:rFonts w:ascii="Arial" w:hAnsi="Arial" w:cs="Arial"/>
        </w:rPr>
        <w:t>ein unbedeutendes Dorf.</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315988">
        <w:rPr>
          <w:rStyle w:val="Absatz-Standardschriftart1"/>
          <w:rFonts w:ascii="Arial" w:hAnsi="Arial" w:cs="Arial"/>
        </w:rPr>
        <w:t xml:space="preserve"> </w:t>
      </w:r>
      <w:r w:rsidR="006160E7">
        <w:rPr>
          <w:rStyle w:val="Absatz-Standardschriftart1"/>
          <w:rFonts w:ascii="Arial" w:hAnsi="Arial" w:cs="Arial"/>
        </w:rPr>
        <w:t>Eine gebirgige und große</w:t>
      </w:r>
      <w:r w:rsidR="009A0D11" w:rsidRPr="00315988">
        <w:rPr>
          <w:rStyle w:val="Absatz-Standardschriftart1"/>
          <w:rFonts w:ascii="Arial" w:hAnsi="Arial" w:cs="Arial"/>
        </w:rPr>
        <w:t xml:space="preserve"> kleinasiatische Landschaft im westlichen Teil des Landesinneren. Die </w:t>
      </w:r>
      <w:r w:rsidR="009A0D11" w:rsidRPr="00315988">
        <w:rPr>
          <w:rFonts w:ascii="Arial" w:hAnsi="Arial" w:cs="Arial"/>
        </w:rPr>
        <w:t>Grenzen waren zu verschiedenen Zeiten verschieden. Durch die Neueinteilung</w:t>
      </w:r>
      <w:r w:rsidR="00A76AD8" w:rsidRPr="00315988">
        <w:rPr>
          <w:rFonts w:ascii="Arial" w:hAnsi="Arial" w:cs="Arial"/>
        </w:rPr>
        <w:t>,</w:t>
      </w:r>
      <w:r w:rsidR="009A0D11" w:rsidRPr="00315988">
        <w:rPr>
          <w:rFonts w:ascii="Arial" w:hAnsi="Arial" w:cs="Arial"/>
        </w:rPr>
        <w:t xml:space="preserve"> die von den Römern ca. 130 v.Chr. vorgenommen wurde, kamen die östlichen und südlichen Teile Phrygiens zur Provinz</w:t>
      </w:r>
      <w:r w:rsidR="009A0D11" w:rsidRPr="00315988">
        <w:rPr>
          <w:rStyle w:val="Absatz-Standardschriftart1"/>
          <w:rFonts w:ascii="Arial" w:hAnsi="Arial" w:cs="Arial"/>
        </w:rPr>
        <w:t xml:space="preserve"> Galatia, die westlichen zur Provinz Asia. </w:t>
      </w:r>
      <w:r w:rsidR="003E1506" w:rsidRPr="003E1506">
        <w:rPr>
          <w:rFonts w:ascii="Arial" w:hAnsi="Arial" w:cs="Arial"/>
        </w:rPr>
        <w:t xml:space="preserve">Hier </w:t>
      </w:r>
      <w:r w:rsidR="003E1506">
        <w:rPr>
          <w:rFonts w:ascii="Arial" w:hAnsi="Arial" w:cs="Arial"/>
        </w:rPr>
        <w:t xml:space="preserve">ist </w:t>
      </w:r>
      <w:r w:rsidR="003E1506" w:rsidRPr="003E1506">
        <w:rPr>
          <w:rFonts w:ascii="Arial" w:hAnsi="Arial" w:cs="Arial"/>
        </w:rPr>
        <w:t>wahrscheinlich der von Phrygiern</w:t>
      </w:r>
      <w:r w:rsidR="003E1506">
        <w:rPr>
          <w:rFonts w:ascii="Arial" w:hAnsi="Arial" w:cs="Arial"/>
        </w:rPr>
        <w:t xml:space="preserve"> </w:t>
      </w:r>
      <w:r w:rsidR="003E1506" w:rsidRPr="003E1506">
        <w:rPr>
          <w:rFonts w:ascii="Arial" w:hAnsi="Arial" w:cs="Arial"/>
        </w:rPr>
        <w:t>bewohnte Teil der Provinz Asia</w:t>
      </w:r>
      <w:r w:rsidR="003E1506">
        <w:rPr>
          <w:rFonts w:ascii="Arial" w:hAnsi="Arial" w:cs="Arial"/>
        </w:rPr>
        <w:t xml:space="preserve"> gemeint</w:t>
      </w:r>
      <w:r w:rsidR="003E1506" w:rsidRPr="003E1506">
        <w:rPr>
          <w:rFonts w:ascii="Arial" w:hAnsi="Arial" w:cs="Arial"/>
        </w:rPr>
        <w:t xml:space="preserve">, eine </w:t>
      </w:r>
      <w:r w:rsidR="003E1506">
        <w:rPr>
          <w:rFonts w:ascii="Arial" w:hAnsi="Arial" w:cs="Arial"/>
        </w:rPr>
        <w:t>g</w:t>
      </w:r>
      <w:r w:rsidR="003E1506" w:rsidRPr="003E1506">
        <w:rPr>
          <w:rFonts w:ascii="Arial" w:hAnsi="Arial" w:cs="Arial"/>
        </w:rPr>
        <w:t>roße gebirgige Region,</w:t>
      </w:r>
      <w:r w:rsidR="003E1506">
        <w:rPr>
          <w:rFonts w:ascii="Arial" w:hAnsi="Arial" w:cs="Arial"/>
        </w:rPr>
        <w:t xml:space="preserve"> </w:t>
      </w:r>
      <w:r w:rsidR="003E1506" w:rsidRPr="003E1506">
        <w:rPr>
          <w:rFonts w:ascii="Arial" w:hAnsi="Arial" w:cs="Arial"/>
        </w:rPr>
        <w:t>deren bedeutendste Städte Laodizea, Kolossä und Hierapolis</w:t>
      </w:r>
      <w:r w:rsidR="003E1506">
        <w:rPr>
          <w:rFonts w:ascii="Arial" w:hAnsi="Arial" w:cs="Arial"/>
        </w:rPr>
        <w:t xml:space="preserve"> </w:t>
      </w:r>
      <w:r w:rsidR="003E1506" w:rsidRPr="003E1506">
        <w:rPr>
          <w:rFonts w:ascii="Arial" w:hAnsi="Arial" w:cs="Arial"/>
        </w:rPr>
        <w:t>waren</w:t>
      </w:r>
      <w:r w:rsidR="003E1506">
        <w:rPr>
          <w:rFonts w:ascii="Arial" w:hAnsi="Arial" w:cs="Arial"/>
        </w:rPr>
        <w:t xml:space="preserve"> (54,z.St.)</w:t>
      </w:r>
      <w:r w:rsidR="003E1506" w:rsidRPr="003E1506">
        <w:rPr>
          <w:rFonts w:ascii="Arial" w:hAnsi="Arial" w:cs="Arial"/>
        </w:rPr>
        <w:t>.</w:t>
      </w:r>
      <w:r w:rsidR="003E1506">
        <w:rPr>
          <w:rFonts w:ascii="Arial" w:hAnsi="Arial" w:cs="Arial"/>
        </w:rPr>
        <w:t xml:space="preserve"> </w:t>
      </w:r>
      <w:r w:rsidR="009A0D11" w:rsidRPr="00315988">
        <w:rPr>
          <w:rStyle w:val="Absatz-Standardschriftart1"/>
          <w:rFonts w:ascii="Arial" w:hAnsi="Arial" w:cs="Arial"/>
        </w:rPr>
        <w:t xml:space="preserve">Auf dieser Reise besuchte Paulus wahrscheinlich wieder die Gemeinden in Derbe, Lystra, Ikonion und Antiochien </w:t>
      </w:r>
      <w:r w:rsidR="000926F2">
        <w:rPr>
          <w:rStyle w:val="Absatz-Standardschriftart1"/>
          <w:rFonts w:ascii="Arial" w:hAnsi="Arial" w:cs="Arial"/>
        </w:rPr>
        <w:t>(2,z.St.)</w:t>
      </w:r>
      <w:r w:rsidR="009A0D11" w:rsidRPr="00315988">
        <w:rPr>
          <w:rStyle w:val="Absatz-Standardschriftart1"/>
          <w:rFonts w:ascii="Arial" w:hAnsi="Arial" w:cs="Arial"/>
        </w:rPr>
        <w:t>, und stärkte die Jünger.</w:t>
      </w:r>
      <w:r w:rsidR="0014737C">
        <w:rPr>
          <w:rStyle w:val="Absatz-Standardschriftart1"/>
          <w:rFonts w:ascii="Arial" w:hAnsi="Arial" w:cs="Arial"/>
        </w:rPr>
        <w:t xml:space="preserve"> Es war Spätfrühling, denn nur um diese Jahreszeit konnte man diesen Landweg passieren (65,II,108).</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315988">
        <w:rPr>
          <w:rStyle w:val="Absatz-Standardschriftart1"/>
          <w:rFonts w:ascii="Arial" w:hAnsi="Arial" w:cs="Arial"/>
        </w:rPr>
        <w:t xml:space="preserve"> od.: "...mit glühender Begeisterung"</w:t>
      </w:r>
      <w:r w:rsidR="00F04280">
        <w:rPr>
          <w:rStyle w:val="Absatz-Standardschriftart1"/>
          <w:rFonts w:ascii="Arial" w:hAnsi="Arial" w:cs="Arial"/>
        </w:rPr>
        <w:t>, jedenfalls ist sein menschlicher Geist gemeint (65,II,109).</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315988">
        <w:rPr>
          <w:rStyle w:val="Absatz-Standardschriftart1"/>
          <w:rFonts w:ascii="Arial" w:hAnsi="Arial" w:cs="Arial"/>
        </w:rPr>
        <w:t xml:space="preserve"> od. viell.: "...sie schrieben den Jüngern</w:t>
      </w:r>
      <w:r w:rsidR="00E56539">
        <w:rPr>
          <w:rStyle w:val="Absatz-Standardschriftart1"/>
          <w:rFonts w:ascii="Arial" w:hAnsi="Arial" w:cs="Arial"/>
        </w:rPr>
        <w:t>, - (nachdem ihn)</w:t>
      </w:r>
      <w:r w:rsidR="009A0D11" w:rsidRPr="00315988">
        <w:rPr>
          <w:rStyle w:val="Absatz-Standardschriftart1"/>
          <w:rFonts w:ascii="Arial" w:hAnsi="Arial" w:cs="Arial"/>
        </w:rPr>
        <w:t xml:space="preserve"> ermuntert</w:t>
      </w:r>
      <w:r w:rsidR="00E56539">
        <w:rPr>
          <w:rStyle w:val="Absatz-Standardschriftart1"/>
          <w:rFonts w:ascii="Arial" w:hAnsi="Arial" w:cs="Arial"/>
        </w:rPr>
        <w:t xml:space="preserve"> habend</w:t>
      </w:r>
      <w:r w:rsidR="009A0D11" w:rsidRPr="00315988">
        <w:rPr>
          <w:rStyle w:val="Absatz-Standardschriftart1"/>
          <w:rFonts w:ascii="Arial" w:hAnsi="Arial" w:cs="Arial"/>
        </w:rPr>
        <w:t>,</w:t>
      </w:r>
      <w:r w:rsidR="00E56539">
        <w:rPr>
          <w:rStyle w:val="Absatz-Standardschriftart1"/>
          <w:rFonts w:ascii="Arial" w:hAnsi="Arial" w:cs="Arial"/>
        </w:rPr>
        <w:t xml:space="preserve"> -</w:t>
      </w:r>
      <w:r w:rsidR="009A0D11" w:rsidRPr="00315988">
        <w:rPr>
          <w:rStyle w:val="Absatz-Standardschriftart1"/>
          <w:rFonts w:ascii="Arial" w:hAnsi="Arial" w:cs="Arial"/>
        </w:rPr>
        <w:t xml:space="preserve"> ihn aufzunehmen"</w:t>
      </w:r>
      <w:r w:rsidR="00E56539">
        <w:rPr>
          <w:rStyle w:val="Absatz-Standardschriftart1"/>
          <w:rFonts w:ascii="Arial" w:hAnsi="Arial" w:cs="Arial"/>
        </w:rPr>
        <w:t xml:space="preserve"> (13,86)</w:t>
      </w:r>
      <w:r w:rsidR="009A0D11" w:rsidRPr="0031598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315988">
        <w:rPr>
          <w:rStyle w:val="Absatz-Standardschriftart1"/>
          <w:rFonts w:ascii="Arial" w:hAnsi="Arial" w:cs="Arial"/>
        </w:rPr>
        <w:t xml:space="preserve"> entw. allg.: "...durch die Gnade Gottes"; od. speziell:  "...durch seine Gnadengabe".</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315988">
        <w:rPr>
          <w:rStyle w:val="Absatz-Standardschriftart1"/>
          <w:rFonts w:ascii="Arial" w:hAnsi="Arial" w:cs="Arial"/>
        </w:rPr>
        <w:t xml:space="preserve"> </w:t>
      </w:r>
      <w:r w:rsidR="00E3793E">
        <w:rPr>
          <w:rStyle w:val="Absatz-Standardschriftart1"/>
          <w:rFonts w:ascii="Arial" w:hAnsi="Arial" w:cs="Arial"/>
        </w:rPr>
        <w:t>Das Ehepaar wurde von Paulus als Brückenkopf in Ephesus zurückgelassen und evangeli</w:t>
      </w:r>
      <w:r w:rsidR="001D6FD0">
        <w:rPr>
          <w:rStyle w:val="Absatz-Standardschriftart1"/>
          <w:rFonts w:ascii="Arial" w:hAnsi="Arial" w:cs="Arial"/>
        </w:rPr>
        <w:t>si</w:t>
      </w:r>
      <w:r w:rsidR="00E3793E">
        <w:rPr>
          <w:rStyle w:val="Absatz-Standardschriftart1"/>
          <w:rFonts w:ascii="Arial" w:hAnsi="Arial" w:cs="Arial"/>
        </w:rPr>
        <w:t>erte erfo</w:t>
      </w:r>
      <w:r w:rsidR="00891C0C">
        <w:rPr>
          <w:rStyle w:val="Absatz-Standardschriftart1"/>
          <w:rFonts w:ascii="Arial" w:hAnsi="Arial" w:cs="Arial"/>
        </w:rPr>
        <w:t>l</w:t>
      </w:r>
      <w:r w:rsidR="00E3793E">
        <w:rPr>
          <w:rStyle w:val="Absatz-Standardschriftart1"/>
          <w:rFonts w:ascii="Arial" w:hAnsi="Arial" w:cs="Arial"/>
        </w:rPr>
        <w:t>greich dort</w:t>
      </w:r>
      <w:r w:rsidR="00891C0C">
        <w:rPr>
          <w:rStyle w:val="Absatz-Standardschriftart1"/>
          <w:rFonts w:ascii="Arial" w:hAnsi="Arial" w:cs="Arial"/>
        </w:rPr>
        <w:t xml:space="preserve"> (vgl. Anm.</w:t>
      </w:r>
      <w:r w:rsidRPr="00882907">
        <w:rPr>
          <w:rStyle w:val="Absatz-Standardschriftart1"/>
          <w:rFonts w:ascii="Arial" w:hAnsi="Arial" w:cs="Arial"/>
          <w:bCs/>
          <w:vertAlign w:val="superscript"/>
        </w:rPr>
        <w:t>4</w:t>
      </w:r>
      <w:r w:rsidR="00891C0C">
        <w:rPr>
          <w:rStyle w:val="Absatz-Standardschriftart1"/>
          <w:rFonts w:ascii="Arial" w:hAnsi="Arial" w:cs="Arial"/>
        </w:rPr>
        <w:t>)</w:t>
      </w:r>
      <w:r w:rsidR="00E3793E">
        <w:rPr>
          <w:rStyle w:val="Absatz-Standardschriftart1"/>
          <w:rFonts w:ascii="Arial" w:hAnsi="Arial" w:cs="Arial"/>
        </w:rPr>
        <w:t>. Hier haben wir e</w:t>
      </w:r>
      <w:r w:rsidR="009A0D11" w:rsidRPr="00315988">
        <w:rPr>
          <w:rStyle w:val="Absatz-Standardschriftart1"/>
          <w:rFonts w:ascii="Arial" w:hAnsi="Arial" w:cs="Arial"/>
        </w:rPr>
        <w:t xml:space="preserve">in schönes Beispiel, wie eine Frau im </w:t>
      </w:r>
      <w:r w:rsidR="009A0D11" w:rsidRPr="00315988">
        <w:rPr>
          <w:rStyle w:val="Absatz-Standardschriftart1"/>
          <w:rFonts w:ascii="Arial" w:hAnsi="Arial" w:cs="Arial"/>
          <w:bCs/>
          <w:i/>
        </w:rPr>
        <w:t>privaten Rahmen</w:t>
      </w:r>
      <w:r w:rsidR="009A0D11" w:rsidRPr="00315988">
        <w:rPr>
          <w:rStyle w:val="Absatz-Standardschriftart1"/>
          <w:rFonts w:ascii="Arial" w:hAnsi="Arial" w:cs="Arial"/>
        </w:rPr>
        <w:t xml:space="preserve"> und zusammen mit ihrem Mann, ihre Lehrgabe ausüben kann. Dass sie zuerst genannt wird, könnte darauf hinweisen, dass sie sogar das Wort führte</w:t>
      </w:r>
      <w:r w:rsidR="0088290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315988">
        <w:rPr>
          <w:rStyle w:val="Absatz-Standardschriftart1"/>
          <w:rFonts w:ascii="Arial" w:hAnsi="Arial" w:cs="Arial"/>
        </w:rPr>
        <w:t xml:space="preserve"> Es handelt sich dabei </w:t>
      </w:r>
      <w:r w:rsidR="005661CB" w:rsidRPr="00315988">
        <w:rPr>
          <w:rStyle w:val="Absatz-Standardschriftart1"/>
          <w:rFonts w:ascii="Arial" w:hAnsi="Arial" w:cs="Arial"/>
        </w:rPr>
        <w:t xml:space="preserve">wahrscheinlich </w:t>
      </w:r>
      <w:r w:rsidR="005661CB" w:rsidRPr="00315988">
        <w:rPr>
          <w:rStyle w:val="Absatz-Standardschriftart1"/>
          <w:rFonts w:ascii="Arial" w:hAnsi="Arial" w:cs="Arial"/>
          <w:i/>
        </w:rPr>
        <w:t>nicht</w:t>
      </w:r>
      <w:r w:rsidR="005661CB" w:rsidRPr="00315988">
        <w:rPr>
          <w:rStyle w:val="Absatz-Standardschriftart1"/>
          <w:rFonts w:ascii="Arial" w:hAnsi="Arial" w:cs="Arial"/>
        </w:rPr>
        <w:t xml:space="preserve"> </w:t>
      </w:r>
      <w:r w:rsidR="009A0D11" w:rsidRPr="00315988">
        <w:rPr>
          <w:rStyle w:val="Absatz-Standardschriftart1"/>
          <w:rFonts w:ascii="Arial" w:hAnsi="Arial" w:cs="Arial"/>
        </w:rPr>
        <w:t>um das sogenannte Nasiräer-Gelübde (vgl. Kap.</w:t>
      </w:r>
      <w:r w:rsidR="005661CB" w:rsidRPr="00315988">
        <w:rPr>
          <w:rStyle w:val="Absatz-Standardschriftart1"/>
          <w:rFonts w:ascii="Arial" w:hAnsi="Arial" w:cs="Arial"/>
        </w:rPr>
        <w:t xml:space="preserve"> </w:t>
      </w:r>
      <w:r w:rsidR="009A0D11" w:rsidRPr="00315988">
        <w:rPr>
          <w:rStyle w:val="Absatz-Standardschriftart1"/>
          <w:rFonts w:ascii="Arial" w:hAnsi="Arial" w:cs="Arial"/>
        </w:rPr>
        <w:t>21,23-26, das auf Num 6,1-21 zurückgeht</w:t>
      </w:r>
      <w:r w:rsidR="005661CB" w:rsidRPr="00315988">
        <w:rPr>
          <w:rStyle w:val="Absatz-Standardschriftart1"/>
          <w:rFonts w:ascii="Arial" w:hAnsi="Arial" w:cs="Arial"/>
        </w:rPr>
        <w:t xml:space="preserve">), sondern um ein privates Gelübde bei einer Krankheit in Korinth (vgl. Röm 16,2c), </w:t>
      </w:r>
      <w:r w:rsidR="000D565D" w:rsidRPr="00315988">
        <w:rPr>
          <w:rStyle w:val="Absatz-Standardschriftart1"/>
          <w:rFonts w:ascii="Arial" w:hAnsi="Arial" w:cs="Arial"/>
        </w:rPr>
        <w:t xml:space="preserve">verbunden </w:t>
      </w:r>
      <w:r w:rsidR="005661CB" w:rsidRPr="00315988">
        <w:rPr>
          <w:rStyle w:val="Absatz-Standardschriftart1"/>
          <w:rFonts w:ascii="Arial" w:hAnsi="Arial" w:cs="Arial"/>
        </w:rPr>
        <w:t xml:space="preserve">mit der Bitte um Genesung, damit er rechtzeitig zum </w:t>
      </w:r>
      <w:r w:rsidR="001E1A54">
        <w:rPr>
          <w:rStyle w:val="Absatz-Standardschriftart1"/>
          <w:rFonts w:ascii="Arial" w:hAnsi="Arial" w:cs="Arial"/>
        </w:rPr>
        <w:t>Passah</w:t>
      </w:r>
      <w:r w:rsidR="005661CB" w:rsidRPr="00315988">
        <w:rPr>
          <w:rStyle w:val="Absatz-Standardschriftart1"/>
          <w:rFonts w:ascii="Arial" w:hAnsi="Arial" w:cs="Arial"/>
        </w:rPr>
        <w:t xml:space="preserve"> in Jerusalem sein könne</w:t>
      </w:r>
      <w:r w:rsidR="009A0D11" w:rsidRPr="00315988">
        <w:rPr>
          <w:rStyle w:val="Absatz-Standardschriftart1"/>
          <w:rFonts w:ascii="Arial" w:hAnsi="Arial" w:cs="Arial"/>
        </w:rPr>
        <w:t xml:space="preserve">. </w:t>
      </w:r>
      <w:r w:rsidR="005661CB" w:rsidRPr="00315988">
        <w:rPr>
          <w:rStyle w:val="Absatz-Standardschriftart1"/>
          <w:rFonts w:ascii="Arial" w:hAnsi="Arial" w:cs="Arial"/>
        </w:rPr>
        <w:t>Das Gelübde wurde</w:t>
      </w:r>
      <w:r w:rsidR="009A0D11" w:rsidRPr="00315988">
        <w:rPr>
          <w:rStyle w:val="Absatz-Standardschriftart1"/>
          <w:rFonts w:ascii="Arial" w:hAnsi="Arial" w:cs="Arial"/>
        </w:rPr>
        <w:t xml:space="preserve"> </w:t>
      </w:r>
      <w:r w:rsidR="005661CB" w:rsidRPr="00315988">
        <w:rPr>
          <w:rStyle w:val="Absatz-Standardschriftart1"/>
          <w:rFonts w:ascii="Arial" w:hAnsi="Arial" w:cs="Arial"/>
        </w:rPr>
        <w:t>mit dem Abschneiden des Haares am Ende der Zeitspanne für die sich jemand verpflichtet hatte, eingelöst (21,II,392f).</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315988">
        <w:rPr>
          <w:rStyle w:val="Absatz-Standardschriftart1"/>
          <w:rFonts w:ascii="Arial" w:hAnsi="Arial" w:cs="Arial"/>
        </w:rPr>
        <w:t xml:space="preserve"> </w:t>
      </w:r>
      <w:r w:rsidR="00134D0F" w:rsidRPr="004D2989">
        <w:rPr>
          <w:rStyle w:val="Absatz-Standardschriftart1"/>
          <w:rFonts w:ascii="Arial" w:hAnsi="Arial" w:cs="Arial"/>
        </w:rPr>
        <w:t>Lucius Iunius Gallio</w:t>
      </w:r>
      <w:r w:rsidR="00134D0F" w:rsidRPr="00315988">
        <w:rPr>
          <w:rStyle w:val="Absatz-Standardschriftart1"/>
          <w:rFonts w:ascii="Arial" w:hAnsi="Arial" w:cs="Arial"/>
        </w:rPr>
        <w:t xml:space="preserve"> war der älteste Sohn des Rhetorikers Seneca und ein Bruder des </w:t>
      </w:r>
      <w:r w:rsidR="00EC105A">
        <w:rPr>
          <w:rStyle w:val="Absatz-Standardschriftart1"/>
          <w:rFonts w:ascii="Arial" w:hAnsi="Arial" w:cs="Arial"/>
        </w:rPr>
        <w:t xml:space="preserve">stoischen </w:t>
      </w:r>
      <w:r w:rsidR="00134D0F" w:rsidRPr="00315988">
        <w:rPr>
          <w:rStyle w:val="Absatz-Standardschriftart1"/>
          <w:rFonts w:ascii="Arial" w:hAnsi="Arial" w:cs="Arial"/>
        </w:rPr>
        <w:t xml:space="preserve">Philosophen Seneca, </w:t>
      </w:r>
      <w:r w:rsidR="00134D0F" w:rsidRPr="00315988">
        <w:rPr>
          <w:rFonts w:ascii="Arial" w:hAnsi="Arial" w:cs="Arial"/>
        </w:rPr>
        <w:t>der ebenso wie Lukas, nicht sehr positiv von ihm berichtet.</w:t>
      </w:r>
      <w:r w:rsidR="00134D0F" w:rsidRPr="00315988">
        <w:rPr>
          <w:rStyle w:val="Absatz-Standardschriftart1"/>
          <w:rFonts w:ascii="Arial" w:hAnsi="Arial" w:cs="Arial"/>
        </w:rPr>
        <w:t xml:space="preserve"> </w:t>
      </w:r>
      <w:r w:rsidR="00134D0F" w:rsidRPr="00315988">
        <w:rPr>
          <w:rFonts w:ascii="Arial" w:hAnsi="Arial" w:cs="Arial"/>
        </w:rPr>
        <w:t>Gallio war Prokonsul der Provinz Achaia vo</w:t>
      </w:r>
      <w:r w:rsidR="00EC105A">
        <w:rPr>
          <w:rFonts w:ascii="Arial" w:hAnsi="Arial" w:cs="Arial"/>
        </w:rPr>
        <w:t xml:space="preserve">m </w:t>
      </w:r>
      <w:r w:rsidR="00EC105A" w:rsidRPr="00315988">
        <w:rPr>
          <w:rFonts w:ascii="Arial" w:hAnsi="Arial" w:cs="Arial"/>
        </w:rPr>
        <w:t>51-52</w:t>
      </w:r>
      <w:r w:rsidR="00134D0F" w:rsidRPr="00315988">
        <w:rPr>
          <w:rFonts w:ascii="Arial" w:hAnsi="Arial" w:cs="Arial"/>
        </w:rPr>
        <w:t xml:space="preserve"> (od.:</w:t>
      </w:r>
      <w:r w:rsidR="00EC105A">
        <w:rPr>
          <w:rFonts w:ascii="Arial" w:hAnsi="Arial" w:cs="Arial"/>
        </w:rPr>
        <w:t xml:space="preserve"> </w:t>
      </w:r>
      <w:r w:rsidR="00EC105A" w:rsidRPr="00315988">
        <w:rPr>
          <w:rFonts w:ascii="Arial" w:hAnsi="Arial" w:cs="Arial"/>
        </w:rPr>
        <w:t>52-53</w:t>
      </w:r>
      <w:r w:rsidR="00134D0F" w:rsidRPr="00315988">
        <w:rPr>
          <w:rFonts w:ascii="Arial" w:hAnsi="Arial" w:cs="Arial"/>
        </w:rPr>
        <w:t>) n. Chr., wie aus der in Delphi gefundenen "Gallio-Inschrift" hervorgeht.</w:t>
      </w:r>
      <w:r w:rsidR="00134D0F" w:rsidRPr="00315988">
        <w:rPr>
          <w:rStyle w:val="Absatz-Standardschriftart1"/>
          <w:rFonts w:ascii="Arial" w:hAnsi="Arial" w:cs="Arial"/>
        </w:rPr>
        <w:t xml:space="preserve"> </w:t>
      </w:r>
      <w:r w:rsidR="00134D0F" w:rsidRPr="00315988">
        <w:rPr>
          <w:rFonts w:ascii="Arial" w:hAnsi="Arial" w:cs="Arial"/>
        </w:rPr>
        <w:t xml:space="preserve">Er soll lungenkrank gewesen sein. </w:t>
      </w:r>
      <w:r w:rsidR="00FA7276">
        <w:rPr>
          <w:rFonts w:ascii="Arial" w:hAnsi="Arial" w:cs="Arial"/>
        </w:rPr>
        <w:t xml:space="preserve">Der hier beschriebene Vorfall geschah wahrscheinlich am Anfang seiner Amtszeit (54,z.St.). </w:t>
      </w:r>
      <w:r w:rsidR="00134D0F" w:rsidRPr="00315988">
        <w:rPr>
          <w:rFonts w:ascii="Arial" w:hAnsi="Arial" w:cs="Arial"/>
        </w:rPr>
        <w:t xml:space="preserve">Im Jahr 65 n.Chr. fürchtete er die Hinrichtung </w:t>
      </w:r>
      <w:r w:rsidR="003C5357" w:rsidRPr="00315988">
        <w:rPr>
          <w:rFonts w:ascii="Arial" w:hAnsi="Arial" w:cs="Arial"/>
        </w:rPr>
        <w:t>durch</w:t>
      </w:r>
      <w:r w:rsidR="00134D0F" w:rsidRPr="00315988">
        <w:rPr>
          <w:rFonts w:ascii="Arial" w:hAnsi="Arial" w:cs="Arial"/>
        </w:rPr>
        <w:t xml:space="preserve"> Nero</w:t>
      </w:r>
      <w:r w:rsidR="00EC105A">
        <w:rPr>
          <w:rFonts w:ascii="Arial" w:hAnsi="Arial" w:cs="Arial"/>
        </w:rPr>
        <w:t>, der schon seinen Bruder Seneca töten ließ,</w:t>
      </w:r>
      <w:r w:rsidR="00134D0F" w:rsidRPr="00315988">
        <w:rPr>
          <w:rFonts w:ascii="Arial" w:hAnsi="Arial" w:cs="Arial"/>
        </w:rPr>
        <w:t xml:space="preserve"> und beging Selbstmord (vgl. 47,z.St.; 33,404; 52,II,686</w:t>
      </w:r>
      <w:r w:rsidR="00EC105A">
        <w:rPr>
          <w:rFonts w:ascii="Arial" w:hAnsi="Arial" w:cs="Arial"/>
        </w:rPr>
        <w:t>, 65,II,106</w:t>
      </w:r>
      <w:r w:rsidR="00134D0F" w:rsidRPr="00315988">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17</w:t>
      </w:r>
      <w:r w:rsidR="009A0D11" w:rsidRPr="00315988">
        <w:rPr>
          <w:rStyle w:val="Absatz-Standardschriftart1"/>
          <w:rFonts w:ascii="Arial" w:hAnsi="Arial" w:cs="Arial"/>
        </w:rPr>
        <w:t xml:space="preserve"> Paulus gründete in Athen keine Gemeinde, einerseits waren zu wenig Bekehrte</w:t>
      </w:r>
      <w:r w:rsidR="000D565D" w:rsidRPr="00315988">
        <w:rPr>
          <w:rStyle w:val="Absatz-Standardschriftart1"/>
          <w:rFonts w:ascii="Arial" w:hAnsi="Arial" w:cs="Arial"/>
        </w:rPr>
        <w:t xml:space="preserve"> da</w:t>
      </w:r>
      <w:r w:rsidR="009A0D11" w:rsidRPr="00315988">
        <w:rPr>
          <w:rStyle w:val="Absatz-Standardschriftart1"/>
          <w:rFonts w:ascii="Arial" w:hAnsi="Arial" w:cs="Arial"/>
        </w:rPr>
        <w:t xml:space="preserve">, andererseits war Athen zwar das Zentrum der Gelehrsamkeit in der Provinz Achaia, </w:t>
      </w:r>
      <w:r w:rsidR="009A0D11" w:rsidRPr="004D2989">
        <w:rPr>
          <w:rStyle w:val="Absatz-Standardschriftart1"/>
          <w:rFonts w:ascii="Arial" w:hAnsi="Arial" w:cs="Arial"/>
        </w:rPr>
        <w:t>Korinth</w:t>
      </w:r>
      <w:r w:rsidR="009A0D11" w:rsidRPr="00315988">
        <w:rPr>
          <w:rStyle w:val="Absatz-Standardschriftart1"/>
          <w:rFonts w:ascii="Arial" w:hAnsi="Arial" w:cs="Arial"/>
        </w:rPr>
        <w:t xml:space="preserve"> aber war die Hauptstadt von Achaia</w:t>
      </w:r>
      <w:r w:rsidR="003E25E2">
        <w:rPr>
          <w:rStyle w:val="Absatz-Standardschriftart1"/>
          <w:rFonts w:ascii="Arial" w:hAnsi="Arial" w:cs="Arial"/>
        </w:rPr>
        <w:t xml:space="preserve">, </w:t>
      </w:r>
      <w:r w:rsidR="003E25E2">
        <w:rPr>
          <w:rFonts w:ascii="Arial" w:hAnsi="Arial" w:cs="Arial"/>
        </w:rPr>
        <w:t>gegründet ca. 900 v.Chr.,</w:t>
      </w:r>
      <w:r w:rsidR="003E25E2" w:rsidRPr="00D166D1">
        <w:rPr>
          <w:rFonts w:ascii="Arial" w:hAnsi="Arial" w:cs="Arial"/>
        </w:rPr>
        <w:t xml:space="preserve"> </w:t>
      </w:r>
      <w:r w:rsidR="003E25E2">
        <w:rPr>
          <w:rFonts w:ascii="Arial" w:hAnsi="Arial" w:cs="Arial"/>
        </w:rPr>
        <w:t>lag</w:t>
      </w:r>
      <w:r w:rsidR="003E25E2" w:rsidRPr="00230A20">
        <w:rPr>
          <w:rFonts w:ascii="Arial" w:hAnsi="Arial" w:cs="Arial"/>
        </w:rPr>
        <w:t xml:space="preserve"> </w:t>
      </w:r>
      <w:r w:rsidR="003E25E2">
        <w:rPr>
          <w:rFonts w:ascii="Arial" w:hAnsi="Arial" w:cs="Arial"/>
        </w:rPr>
        <w:t xml:space="preserve">die Stadt </w:t>
      </w:r>
      <w:r w:rsidR="003E25E2" w:rsidRPr="00D166D1">
        <w:rPr>
          <w:rFonts w:ascii="Arial" w:hAnsi="Arial" w:cs="Arial"/>
        </w:rPr>
        <w:t>äußerst günstig</w:t>
      </w:r>
      <w:r w:rsidR="003E25E2">
        <w:rPr>
          <w:rFonts w:ascii="Arial" w:hAnsi="Arial" w:cs="Arial"/>
        </w:rPr>
        <w:t xml:space="preserve"> </w:t>
      </w:r>
      <w:r w:rsidR="003E25E2" w:rsidRPr="00D166D1">
        <w:rPr>
          <w:rFonts w:ascii="Arial" w:hAnsi="Arial" w:cs="Arial"/>
        </w:rPr>
        <w:t>auf de</w:t>
      </w:r>
      <w:r w:rsidR="003E25E2">
        <w:rPr>
          <w:rFonts w:ascii="Arial" w:hAnsi="Arial" w:cs="Arial"/>
        </w:rPr>
        <w:t>r</w:t>
      </w:r>
      <w:r w:rsidR="003E25E2" w:rsidRPr="00D166D1">
        <w:rPr>
          <w:rFonts w:ascii="Arial" w:hAnsi="Arial" w:cs="Arial"/>
        </w:rPr>
        <w:t xml:space="preserve"> den Peloponnes mit Attika verbindenden Landenge Isthmus</w:t>
      </w:r>
      <w:r w:rsidR="003E25E2">
        <w:rPr>
          <w:rFonts w:ascii="Arial" w:hAnsi="Arial" w:cs="Arial"/>
        </w:rPr>
        <w:t>, und gelangte</w:t>
      </w:r>
      <w:r w:rsidR="003E25E2" w:rsidRPr="00D166D1">
        <w:rPr>
          <w:rFonts w:ascii="Arial" w:hAnsi="Arial" w:cs="Arial"/>
        </w:rPr>
        <w:t xml:space="preserve"> als Handelsstadt</w:t>
      </w:r>
      <w:r w:rsidR="003E25E2" w:rsidRPr="00230A20">
        <w:rPr>
          <w:rFonts w:ascii="Arial" w:hAnsi="Arial" w:cs="Arial"/>
        </w:rPr>
        <w:t xml:space="preserve"> </w:t>
      </w:r>
      <w:r w:rsidR="003E25E2" w:rsidRPr="00D166D1">
        <w:rPr>
          <w:rFonts w:ascii="Arial" w:hAnsi="Arial" w:cs="Arial"/>
        </w:rPr>
        <w:t>daher zu großer Bedeutung</w:t>
      </w:r>
      <w:r w:rsidR="003E25E2">
        <w:rPr>
          <w:rFonts w:ascii="Arial" w:hAnsi="Arial" w:cs="Arial"/>
        </w:rPr>
        <w:t xml:space="preserve">. Sie war ca. 900 qkm groß und mit ca. 100.000 Einwohnern die zweitgrößte Stadt Griechenlands nach Athen. Korinth </w:t>
      </w:r>
      <w:r w:rsidR="003E25E2" w:rsidRPr="00D166D1">
        <w:rPr>
          <w:rFonts w:ascii="Arial" w:hAnsi="Arial" w:cs="Arial"/>
        </w:rPr>
        <w:t>hatte zwei Häfen, Lechaeum im Westen und Kenchräa im Osten der Stadt. Nach der Zerstörung durch Mummius (146 v.Chr.)</w:t>
      </w:r>
      <w:r w:rsidR="003E25E2">
        <w:rPr>
          <w:rFonts w:ascii="Arial" w:hAnsi="Arial" w:cs="Arial"/>
        </w:rPr>
        <w:t xml:space="preserve"> und deren Verödung für 100 Jahre,</w:t>
      </w:r>
      <w:r w:rsidR="003E25E2" w:rsidRPr="00D166D1">
        <w:rPr>
          <w:rFonts w:ascii="Arial" w:hAnsi="Arial" w:cs="Arial"/>
        </w:rPr>
        <w:t xml:space="preserve"> hatte Caesar 44 v.Chr. die Stadt wiederaufbauen lassen</w:t>
      </w:r>
      <w:r w:rsidR="003E25E2">
        <w:rPr>
          <w:rFonts w:ascii="Arial" w:hAnsi="Arial" w:cs="Arial"/>
        </w:rPr>
        <w:t xml:space="preserve"> und</w:t>
      </w:r>
      <w:r w:rsidR="003E25E2" w:rsidRPr="00D166D1">
        <w:rPr>
          <w:rFonts w:ascii="Arial" w:hAnsi="Arial" w:cs="Arial"/>
        </w:rPr>
        <w:t xml:space="preserve"> </w:t>
      </w:r>
      <w:r w:rsidR="003E25E2">
        <w:rPr>
          <w:rFonts w:ascii="Arial" w:hAnsi="Arial" w:cs="Arial"/>
        </w:rPr>
        <w:t xml:space="preserve">mit Freigelassenen Sklaven und ausgedienten Soldaten besiedelt. Danach kam sie </w:t>
      </w:r>
      <w:r w:rsidR="003E25E2" w:rsidRPr="00D166D1">
        <w:rPr>
          <w:rFonts w:ascii="Arial" w:hAnsi="Arial" w:cs="Arial"/>
        </w:rPr>
        <w:t xml:space="preserve">schnell wieder zu großer Blüte und wurde ein florierendes Handelszentrum für verschiedene Handwerke, besonders für Keramik. Als Sitz einer Universität und als Mittelpunkt reichen künstlerischen Lebens war sie ebenso berühmt wie durch den Luxus und die sprichwörtliche Sittenlosigkeit seiner </w:t>
      </w:r>
      <w:r w:rsidR="003E25E2">
        <w:rPr>
          <w:rFonts w:ascii="Arial" w:hAnsi="Arial" w:cs="Arial"/>
        </w:rPr>
        <w:t xml:space="preserve">stark multikulturell vermischten </w:t>
      </w:r>
      <w:r w:rsidR="003E25E2" w:rsidRPr="00D166D1">
        <w:rPr>
          <w:rFonts w:ascii="Arial" w:hAnsi="Arial" w:cs="Arial"/>
        </w:rPr>
        <w:t>Be</w:t>
      </w:r>
      <w:r w:rsidR="003E25E2">
        <w:rPr>
          <w:rFonts w:ascii="Arial" w:hAnsi="Arial" w:cs="Arial"/>
        </w:rPr>
        <w:t>völkerung</w:t>
      </w:r>
      <w:r w:rsidR="003E25E2" w:rsidRPr="00D166D1">
        <w:rPr>
          <w:rFonts w:ascii="Arial" w:hAnsi="Arial" w:cs="Arial"/>
        </w:rPr>
        <w:t xml:space="preserve">, die auch durch die Tempelprostitution im Heiligtum der Aphrodite gefördert wurde. </w:t>
      </w:r>
      <w:r w:rsidR="003E25E2">
        <w:rPr>
          <w:rFonts w:ascii="Arial" w:hAnsi="Arial" w:cs="Arial"/>
        </w:rPr>
        <w:t xml:space="preserve">Es gab viele ausländische Religionsgemeinschaften, auch ägyptische Sekten, die dann im 2.Jhdt. großen Zulauf hatten. </w:t>
      </w:r>
      <w:r w:rsidR="003E25E2" w:rsidRPr="00D166D1">
        <w:rPr>
          <w:rFonts w:ascii="Arial" w:hAnsi="Arial" w:cs="Arial"/>
        </w:rPr>
        <w:t>Augustus machte Korinth zur Haup</w:t>
      </w:r>
      <w:r w:rsidR="003E25E2">
        <w:rPr>
          <w:rFonts w:ascii="Arial" w:hAnsi="Arial" w:cs="Arial"/>
        </w:rPr>
        <w:t>t</w:t>
      </w:r>
      <w:r w:rsidR="003E25E2" w:rsidRPr="00D166D1">
        <w:rPr>
          <w:rFonts w:ascii="Arial" w:hAnsi="Arial" w:cs="Arial"/>
        </w:rPr>
        <w:t xml:space="preserve">stadt der neuen Provinz Achaia. Inschriften bestätigen, dass Gallio 51/52 n.Chr. Proconsul wurde und eine </w:t>
      </w:r>
      <w:r w:rsidR="003E25E2">
        <w:rPr>
          <w:rFonts w:ascii="Arial" w:hAnsi="Arial" w:cs="Arial"/>
        </w:rPr>
        <w:t xml:space="preserve">Inschrift </w:t>
      </w:r>
      <w:r w:rsidR="003E25E2" w:rsidRPr="00D166D1">
        <w:rPr>
          <w:rFonts w:ascii="Arial" w:hAnsi="Arial" w:cs="Arial"/>
        </w:rPr>
        <w:t>nennt einen Erastus als Schatzmeister; vgl. Röm 16,23. Paulus kam auf der zweiten Missionsreise im Jahr 50/51 n. Chr. nach Korinth</w:t>
      </w:r>
      <w:r w:rsidR="003E25E2">
        <w:rPr>
          <w:rFonts w:ascii="Arial" w:hAnsi="Arial" w:cs="Arial"/>
        </w:rPr>
        <w:t xml:space="preserve"> und blieb wahrscheinlich 1½ Jahre dort</w:t>
      </w:r>
      <w:r w:rsidR="003E25E2" w:rsidRPr="00D166D1">
        <w:rPr>
          <w:rFonts w:ascii="Arial" w:hAnsi="Arial" w:cs="Arial"/>
        </w:rPr>
        <w:t xml:space="preserve"> (Apg 18,1-18). </w:t>
      </w:r>
      <w:bookmarkStart w:id="26" w:name="_Hlk205231001"/>
      <w:r w:rsidR="003E25E2" w:rsidRPr="00D166D1">
        <w:rPr>
          <w:rFonts w:ascii="Arial" w:hAnsi="Arial" w:cs="Arial"/>
        </w:rPr>
        <w:t>Die dortige Gemeinde ist von ihm gegründet</w:t>
      </w:r>
      <w:r w:rsidR="003E25E2">
        <w:rPr>
          <w:rFonts w:ascii="Arial" w:hAnsi="Arial" w:cs="Arial"/>
        </w:rPr>
        <w:t xml:space="preserve"> und die beiden Korintherbriefe geben uns </w:t>
      </w:r>
      <w:r w:rsidR="003E25E2" w:rsidRPr="00315988">
        <w:rPr>
          <w:rStyle w:val="Absatz-Standardschriftart1"/>
          <w:rFonts w:ascii="Arial" w:hAnsi="Arial" w:cs="Arial"/>
        </w:rPr>
        <w:t xml:space="preserve">einen interessanten Einblick </w:t>
      </w:r>
      <w:r w:rsidR="003E25E2">
        <w:rPr>
          <w:rStyle w:val="Absatz-Standardschriftart1"/>
          <w:rFonts w:ascii="Arial" w:hAnsi="Arial" w:cs="Arial"/>
        </w:rPr>
        <w:t>in das Leben der Gemeinde</w:t>
      </w:r>
      <w:r w:rsidR="003E25E2" w:rsidRPr="00D166D1">
        <w:rPr>
          <w:rFonts w:ascii="Arial" w:hAnsi="Arial" w:cs="Arial"/>
        </w:rPr>
        <w:t xml:space="preserve">. </w:t>
      </w:r>
      <w:bookmarkEnd w:id="26"/>
      <w:r w:rsidR="003E25E2">
        <w:rPr>
          <w:rFonts w:ascii="Arial" w:hAnsi="Arial" w:cs="Arial"/>
        </w:rPr>
        <w:t xml:space="preserve">In der Stadt gab es extreme soziale Gegensätze zwischen arm und reich, was sich auch in der Gemeinde manifestierte, - </w:t>
      </w:r>
      <w:r w:rsidR="003E25E2" w:rsidRPr="00BC183E">
        <w:rPr>
          <w:rFonts w:ascii="Arial" w:hAnsi="Arial" w:cs="Arial"/>
        </w:rPr>
        <w:t>⅓</w:t>
      </w:r>
      <w:r w:rsidR="003E25E2">
        <w:rPr>
          <w:rFonts w:ascii="Arial" w:hAnsi="Arial" w:cs="Arial"/>
        </w:rPr>
        <w:t xml:space="preserve"> der Bevölkerung waren Sklaven. Korinth kannte nur eine Aristokratie, die des Reichtums, und nur eine Tradition, die des Geldmachens. </w:t>
      </w:r>
      <w:r w:rsidR="003E25E2" w:rsidRPr="00D166D1">
        <w:rPr>
          <w:rFonts w:ascii="Arial" w:hAnsi="Arial" w:cs="Arial"/>
        </w:rPr>
        <w:t>Nach seinem Wegzug blieb er mit der Gemeinde in persönlicher Verbindung</w:t>
      </w:r>
      <w:r w:rsidR="003E25E2">
        <w:rPr>
          <w:rFonts w:ascii="Arial" w:hAnsi="Arial" w:cs="Arial"/>
        </w:rPr>
        <w:t xml:space="preserve">. </w:t>
      </w:r>
    </w:p>
    <w:p w14:paraId="26972669" w14:textId="7AB41BFA" w:rsidR="003E25E2" w:rsidRDefault="003E25E2" w:rsidP="003E25E2">
      <w:pPr>
        <w:rPr>
          <w:rFonts w:ascii="Arial" w:hAnsi="Arial" w:cs="Arial"/>
        </w:rPr>
      </w:pPr>
      <w:r>
        <w:rPr>
          <w:rFonts w:ascii="Arial" w:hAnsi="Arial" w:cs="Arial"/>
          <w:sz w:val="20"/>
          <w:szCs w:val="20"/>
        </w:rPr>
        <w:t>W</w:t>
      </w:r>
      <w:r w:rsidRPr="00C61EFF">
        <w:rPr>
          <w:rFonts w:ascii="Arial" w:hAnsi="Arial" w:cs="Arial"/>
          <w:sz w:val="20"/>
          <w:szCs w:val="20"/>
        </w:rPr>
        <w:t>ährend der Invasion der Westgoten in Griechenland (395–396</w:t>
      </w:r>
      <w:r>
        <w:rPr>
          <w:rFonts w:ascii="Arial" w:hAnsi="Arial" w:cs="Arial"/>
          <w:sz w:val="20"/>
          <w:szCs w:val="20"/>
        </w:rPr>
        <w:t xml:space="preserve"> n.Chr.</w:t>
      </w:r>
      <w:r w:rsidRPr="00C61EFF">
        <w:rPr>
          <w:rFonts w:ascii="Arial" w:hAnsi="Arial" w:cs="Arial"/>
          <w:sz w:val="20"/>
          <w:szCs w:val="20"/>
        </w:rPr>
        <w:t xml:space="preserve">) </w:t>
      </w:r>
      <w:r>
        <w:rPr>
          <w:rFonts w:ascii="Arial" w:hAnsi="Arial" w:cs="Arial"/>
          <w:sz w:val="20"/>
          <w:szCs w:val="20"/>
        </w:rPr>
        <w:t xml:space="preserve">ließen sie die Stadt </w:t>
      </w:r>
      <w:r w:rsidRPr="00C61EFF">
        <w:rPr>
          <w:rFonts w:ascii="Arial" w:hAnsi="Arial" w:cs="Arial"/>
          <w:sz w:val="20"/>
          <w:szCs w:val="20"/>
        </w:rPr>
        <w:t>plündern und viele ihrer Bürger in die Sklaverei verkauf</w:t>
      </w:r>
      <w:r>
        <w:rPr>
          <w:rFonts w:ascii="Arial" w:hAnsi="Arial" w:cs="Arial"/>
          <w:sz w:val="20"/>
          <w:szCs w:val="20"/>
        </w:rPr>
        <w:t>en</w:t>
      </w:r>
      <w:r w:rsidRPr="00C61EFF">
        <w:rPr>
          <w:rFonts w:ascii="Arial" w:hAnsi="Arial" w:cs="Arial"/>
          <w:sz w:val="20"/>
          <w:szCs w:val="20"/>
        </w:rPr>
        <w:t>. Trotzdem konnte sich Korinth nochmals erholen. 521</w:t>
      </w:r>
      <w:r>
        <w:rPr>
          <w:rFonts w:ascii="Arial" w:hAnsi="Arial" w:cs="Arial"/>
          <w:sz w:val="20"/>
          <w:szCs w:val="20"/>
        </w:rPr>
        <w:t xml:space="preserve"> n.Chr.</w:t>
      </w:r>
      <w:r w:rsidRPr="00C61EFF">
        <w:rPr>
          <w:rFonts w:ascii="Arial" w:hAnsi="Arial" w:cs="Arial"/>
          <w:sz w:val="20"/>
          <w:szCs w:val="20"/>
        </w:rPr>
        <w:t xml:space="preserve"> wurde die Stadt infolge eines schweren Erdbebens stark zerstört</w:t>
      </w:r>
      <w:r>
        <w:rPr>
          <w:rFonts w:ascii="Arial" w:hAnsi="Arial" w:cs="Arial"/>
          <w:sz w:val="20"/>
          <w:szCs w:val="20"/>
        </w:rPr>
        <w:t>.</w:t>
      </w:r>
      <w:r w:rsidRPr="00C61EFF">
        <w:rPr>
          <w:rFonts w:ascii="Arial" w:hAnsi="Arial" w:cs="Arial"/>
          <w:sz w:val="20"/>
          <w:szCs w:val="20"/>
        </w:rPr>
        <w:t xml:space="preserve"> Kaiser</w:t>
      </w:r>
      <w:r>
        <w:rPr>
          <w:rFonts w:ascii="Arial" w:hAnsi="Arial" w:cs="Arial"/>
          <w:sz w:val="20"/>
          <w:szCs w:val="20"/>
        </w:rPr>
        <w:t xml:space="preserve"> Justian I. lie</w:t>
      </w:r>
      <w:r w:rsidRPr="00C61EFF">
        <w:rPr>
          <w:rFonts w:ascii="Arial" w:hAnsi="Arial" w:cs="Arial"/>
          <w:sz w:val="20"/>
          <w:szCs w:val="20"/>
        </w:rPr>
        <w:t>ß sie wieder aufbauen. Der Beginn der Slaweneinfälle (um 580</w:t>
      </w:r>
      <w:r>
        <w:rPr>
          <w:rFonts w:ascii="Arial" w:hAnsi="Arial" w:cs="Arial"/>
          <w:sz w:val="20"/>
          <w:szCs w:val="20"/>
        </w:rPr>
        <w:t xml:space="preserve"> n.Chr.</w:t>
      </w:r>
      <w:r w:rsidRPr="00C61EFF">
        <w:rPr>
          <w:rFonts w:ascii="Arial" w:hAnsi="Arial" w:cs="Arial"/>
          <w:sz w:val="20"/>
          <w:szCs w:val="20"/>
        </w:rPr>
        <w:t>) brachte das antike Leben in der Stadt fast vollständig zum Erliegen. Erst Jahrzehnte später gelang ein bescheidener wirtschaftlicher Wiederaufstieg</w:t>
      </w:r>
      <w:r>
        <w:rPr>
          <w:rFonts w:ascii="Arial" w:hAnsi="Arial" w:cs="Arial"/>
          <w:sz w:val="20"/>
          <w:szCs w:val="20"/>
        </w:rPr>
        <w:t xml:space="preserve">. </w:t>
      </w:r>
      <w:r w:rsidRPr="00187361">
        <w:rPr>
          <w:rFonts w:ascii="Arial" w:hAnsi="Arial" w:cs="Arial"/>
          <w:sz w:val="20"/>
          <w:szCs w:val="20"/>
        </w:rPr>
        <w:t>Am 21. Februar 1858 wurde das alte Korinth, das damals etwa 4000 Einwohner zählte, durch ein Erdbeben zerstört und danach sechs Kilometer nordöstlich wieder aufgebaut. Unmittelbar neben dem antiken Siedlungsgelände liegt das Dorf </w:t>
      </w:r>
      <w:hyperlink r:id="rId99" w:tooltip="Archea Korinthos (Seite nicht vorhanden)" w:history="1">
        <w:r w:rsidRPr="00187361">
          <w:rPr>
            <w:rStyle w:val="Hyperlink"/>
            <w:rFonts w:ascii="Arial" w:hAnsi="Arial" w:cs="Arial"/>
            <w:color w:val="auto"/>
            <w:sz w:val="20"/>
            <w:szCs w:val="20"/>
            <w:u w:val="none"/>
          </w:rPr>
          <w:t>Archea Korinthos</w:t>
        </w:r>
      </w:hyperlink>
      <w:r>
        <w:rPr>
          <w:rFonts w:ascii="Arial" w:hAnsi="Arial" w:cs="Arial"/>
          <w:sz w:val="20"/>
          <w:szCs w:val="20"/>
        </w:rPr>
        <w:t xml:space="preserve"> (33,229; 42,794; 52,III,301; Wikipädia)</w:t>
      </w:r>
      <w:r w:rsidRPr="00D166D1">
        <w:rPr>
          <w:rFonts w:ascii="Arial" w:hAnsi="Arial" w:cs="Arial"/>
          <w:sz w:val="20"/>
          <w:szCs w:val="20"/>
        </w:rPr>
        <w:t>.</w:t>
      </w:r>
    </w:p>
    <w:p w14:paraId="7E0E3E23" w14:textId="6AA24725" w:rsidR="00D9755A" w:rsidRDefault="000F1AAF" w:rsidP="00080DD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18</w:t>
      </w:r>
      <w:r w:rsidR="009A0D11" w:rsidRPr="00315988">
        <w:rPr>
          <w:rStyle w:val="Absatz-Standardschriftart1"/>
          <w:rFonts w:ascii="Arial" w:hAnsi="Arial" w:cs="Arial"/>
        </w:rPr>
        <w:t xml:space="preserve"> Kaiser Claudius ließ im Jahr 49/50 n. Chr., alle Juden aus Rom ausweisen, wegen Streitigkeiten bezüglich eines gewissen "Chrestus". </w:t>
      </w:r>
      <w:r w:rsidR="00A76AD8" w:rsidRPr="00315988">
        <w:rPr>
          <w:rStyle w:val="Absatz-Standardschriftart1"/>
          <w:rFonts w:ascii="Arial" w:hAnsi="Arial" w:cs="Arial"/>
        </w:rPr>
        <w:t>Nach dem Historiker Sueton handelte es sich w</w:t>
      </w:r>
      <w:r w:rsidR="009A0D11" w:rsidRPr="00315988">
        <w:rPr>
          <w:rStyle w:val="Absatz-Standardschriftart1"/>
          <w:rFonts w:ascii="Arial" w:hAnsi="Arial" w:cs="Arial"/>
        </w:rPr>
        <w:t>ahrscheinlich, aber nicht sicher, um eine Bezeichnung für Christus (33,215; 22,II,382</w:t>
      </w:r>
      <w:r w:rsidR="00A76AD8" w:rsidRPr="00315988">
        <w:rPr>
          <w:rStyle w:val="Absatz-Standardschriftart1"/>
          <w:rFonts w:ascii="Arial" w:hAnsi="Arial" w:cs="Arial"/>
        </w:rPr>
        <w:t>; 65,II,104</w:t>
      </w:r>
      <w:r w:rsidR="009A0D11" w:rsidRPr="0031598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315988">
        <w:rPr>
          <w:rStyle w:val="Absatz-Standardschriftart1"/>
          <w:rFonts w:ascii="Arial" w:hAnsi="Arial" w:cs="Arial"/>
        </w:rPr>
        <w:t xml:space="preserve"> Vgl. </w:t>
      </w:r>
      <w:r w:rsidR="00B17299" w:rsidRPr="00315988">
        <w:rPr>
          <w:rStyle w:val="Absatz-Standardschriftart1"/>
          <w:rFonts w:ascii="Arial" w:hAnsi="Arial" w:cs="Arial"/>
        </w:rPr>
        <w:t>Hes</w:t>
      </w:r>
      <w:r w:rsidR="009A0D11" w:rsidRPr="00315988">
        <w:rPr>
          <w:rStyle w:val="Absatz-Standardschriftart1"/>
          <w:rFonts w:ascii="Arial" w:hAnsi="Arial" w:cs="Arial"/>
        </w:rPr>
        <w:t xml:space="preserve"> 3,17ff.</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9A0D11" w:rsidRPr="00315988">
        <w:rPr>
          <w:rStyle w:val="Absatz-Standardschriftart1"/>
          <w:rFonts w:ascii="Arial" w:hAnsi="Arial" w:cs="Arial"/>
        </w:rPr>
        <w:t xml:space="preserve"> </w:t>
      </w:r>
      <w:r w:rsidR="00E12DAE">
        <w:rPr>
          <w:rStyle w:val="Absatz-Standardschriftart1"/>
          <w:rFonts w:ascii="Arial" w:hAnsi="Arial" w:cs="Arial"/>
        </w:rPr>
        <w:t xml:space="preserve">Krispus ist ein typisch römischer Name, vielleicht hatte auch er das römische Bürgerrecht (65,II,105). </w:t>
      </w:r>
      <w:r w:rsidR="009A0D11" w:rsidRPr="00315988">
        <w:rPr>
          <w:rStyle w:val="Absatz-Standardschriftart1"/>
          <w:rFonts w:ascii="Arial" w:hAnsi="Arial" w:cs="Arial"/>
        </w:rPr>
        <w:t>Der Ausdruck "</w:t>
      </w:r>
      <w:r w:rsidR="008014F8" w:rsidRPr="00316AFE">
        <w:rPr>
          <w:rStyle w:val="Absatz-Standardschriftart1"/>
          <w:rFonts w:ascii="Arial" w:hAnsi="Arial" w:cs="Arial"/>
          <w:i/>
          <w:iCs/>
        </w:rPr>
        <w:t>glaubte</w:t>
      </w:r>
      <w:r w:rsidR="008014F8">
        <w:rPr>
          <w:rStyle w:val="Absatz-Standardschriftart1"/>
          <w:rFonts w:ascii="Arial" w:hAnsi="Arial" w:cs="Arial"/>
        </w:rPr>
        <w:t xml:space="preserve"> </w:t>
      </w:r>
      <w:r w:rsidR="009A0D11" w:rsidRPr="00315988">
        <w:rPr>
          <w:rStyle w:val="Absatz-Standardschriftart1"/>
          <w:rFonts w:ascii="Arial" w:hAnsi="Arial" w:cs="Arial"/>
        </w:rPr>
        <w:t xml:space="preserve">mit seinem ganzen Haus" zeigt hier, dass es sich um Personen handelte, die </w:t>
      </w:r>
      <w:r w:rsidR="00316AFE">
        <w:rPr>
          <w:rStyle w:val="Absatz-Standardschriftart1"/>
          <w:rFonts w:ascii="Arial" w:hAnsi="Arial" w:cs="Arial"/>
        </w:rPr>
        <w:t xml:space="preserve">schon </w:t>
      </w:r>
      <w:r w:rsidR="009A0D11" w:rsidRPr="00315988">
        <w:rPr>
          <w:rStyle w:val="Absatz-Standardschriftart1"/>
          <w:rFonts w:ascii="Arial" w:hAnsi="Arial" w:cs="Arial"/>
        </w:rPr>
        <w:t>alt genug waren</w:t>
      </w:r>
      <w:r w:rsidR="00CD6BB4" w:rsidRPr="00315988">
        <w:rPr>
          <w:rStyle w:val="Absatz-Standardschriftart1"/>
          <w:rFonts w:ascii="Arial" w:hAnsi="Arial" w:cs="Arial"/>
        </w:rPr>
        <w:t>,</w:t>
      </w:r>
      <w:r w:rsidR="009A0D11" w:rsidRPr="00315988">
        <w:rPr>
          <w:rStyle w:val="Absatz-Standardschriftart1"/>
          <w:rFonts w:ascii="Arial" w:hAnsi="Arial" w:cs="Arial"/>
        </w:rPr>
        <w:t xml:space="preserve"> um </w:t>
      </w:r>
      <w:r w:rsidR="008014F8">
        <w:rPr>
          <w:rStyle w:val="Absatz-Standardschriftart1"/>
          <w:rFonts w:ascii="Arial" w:hAnsi="Arial" w:cs="Arial"/>
        </w:rPr>
        <w:t xml:space="preserve">persönlich </w:t>
      </w:r>
      <w:r w:rsidR="009A0D11" w:rsidRPr="00315988">
        <w:rPr>
          <w:rStyle w:val="Absatz-Standardschriftart1"/>
          <w:rFonts w:ascii="Arial" w:hAnsi="Arial" w:cs="Arial"/>
        </w:rPr>
        <w:t>zu glauben.</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9A0D11" w:rsidRPr="00315988">
        <w:rPr>
          <w:rStyle w:val="Absatz-Standardschriftart1"/>
          <w:rFonts w:ascii="Arial" w:hAnsi="Arial" w:cs="Arial"/>
        </w:rPr>
        <w:t xml:space="preserve"> War er der Nachfolger von Krispus, der sich ja bekehrt hatte?</w:t>
      </w:r>
      <w:r w:rsidR="00B532A9">
        <w:rPr>
          <w:rStyle w:val="Absatz-Standardschriftart1"/>
          <w:rFonts w:ascii="Arial" w:hAnsi="Arial" w:cs="Arial"/>
        </w:rPr>
        <w:t xml:space="preserve"> Warum sie ihn schlugen</w:t>
      </w:r>
      <w:r w:rsidR="008014F8">
        <w:rPr>
          <w:rStyle w:val="Absatz-Standardschriftart1"/>
          <w:rFonts w:ascii="Arial" w:hAnsi="Arial" w:cs="Arial"/>
        </w:rPr>
        <w:t>,</w:t>
      </w:r>
      <w:r w:rsidR="00B532A9">
        <w:rPr>
          <w:rStyle w:val="Absatz-Standardschriftart1"/>
          <w:rFonts w:ascii="Arial" w:hAnsi="Arial" w:cs="Arial"/>
        </w:rPr>
        <w:t xml:space="preserve"> bleibt im Dunkeln</w:t>
      </w:r>
      <w:r w:rsidR="00B05AC5">
        <w:rPr>
          <w:rStyle w:val="Absatz-Standardschriftart1"/>
          <w:rFonts w:ascii="Arial" w:hAnsi="Arial" w:cs="Arial"/>
        </w:rPr>
        <w:t xml:space="preserve">. Zu möglichen Erklärungen siehe: </w:t>
      </w:r>
      <w:r w:rsidR="00B532A9">
        <w:rPr>
          <w:rStyle w:val="Absatz-Standardschriftart1"/>
          <w:rFonts w:ascii="Arial" w:hAnsi="Arial" w:cs="Arial"/>
        </w:rPr>
        <w:t>65,II,107.</w:t>
      </w:r>
      <w:r w:rsidR="00C4350F">
        <w:rPr>
          <w:rStyle w:val="Absatz-Standardschriftart1"/>
          <w:rFonts w:ascii="Arial" w:hAnsi="Arial" w:cs="Arial"/>
        </w:rPr>
        <w:br/>
      </w:r>
      <w:r w:rsidRPr="000F1AAF">
        <w:rPr>
          <w:rStyle w:val="Absatz-Standardschriftart1"/>
          <w:rFonts w:ascii="Arial" w:hAnsi="Arial" w:cs="Arial"/>
          <w:b/>
          <w:sz w:val="24"/>
          <w:vertAlign w:val="superscript"/>
        </w:rPr>
        <w:t>22</w:t>
      </w:r>
      <w:r w:rsidR="009A0D11" w:rsidRPr="00315988">
        <w:rPr>
          <w:rStyle w:val="Absatz-Standardschriftart1"/>
          <w:rFonts w:ascii="Arial" w:hAnsi="Arial" w:cs="Arial"/>
        </w:rPr>
        <w:t xml:space="preserve"> In dieser Zeit wurden wahrscheinlich die beiden Briefe an die Thessalonicher geschrieben.</w:t>
      </w:r>
      <w:r w:rsidR="00C4350F">
        <w:rPr>
          <w:rStyle w:val="Absatz-Standardschriftart1"/>
          <w:rFonts w:ascii="Arial" w:hAnsi="Arial" w:cs="Arial"/>
        </w:rPr>
        <w:br/>
      </w:r>
      <w:r w:rsidRPr="000F1AAF">
        <w:rPr>
          <w:rStyle w:val="Absatz-Standardschriftart1"/>
          <w:rFonts w:ascii="Arial" w:hAnsi="Arial" w:cs="Arial"/>
          <w:b/>
          <w:sz w:val="24"/>
          <w:vertAlign w:val="superscript"/>
        </w:rPr>
        <w:t>23</w:t>
      </w:r>
      <w:r w:rsidR="00315988" w:rsidRPr="00315988">
        <w:rPr>
          <w:rStyle w:val="Absatz-Standardschriftart1"/>
          <w:rFonts w:ascii="Arial" w:hAnsi="Arial" w:cs="Arial"/>
        </w:rPr>
        <w:t xml:space="preserve"> </w:t>
      </w:r>
      <w:r w:rsidR="00315988">
        <w:rPr>
          <w:rStyle w:val="Absatz-Standardschriftart1"/>
          <w:rFonts w:ascii="Arial" w:hAnsi="Arial" w:cs="Arial"/>
        </w:rPr>
        <w:t>Allgemein von</w:t>
      </w:r>
      <w:r w:rsidR="00315988" w:rsidRPr="00315988">
        <w:rPr>
          <w:rFonts w:ascii="Arial" w:hAnsi="Arial" w:cs="Arial"/>
        </w:rPr>
        <w:t xml:space="preserve"> solchen d</w:t>
      </w:r>
      <w:r w:rsidR="00315988">
        <w:rPr>
          <w:rFonts w:ascii="Arial" w:hAnsi="Arial" w:cs="Arial"/>
        </w:rPr>
        <w:t>ie</w:t>
      </w:r>
      <w:r w:rsidR="00315988" w:rsidRPr="00315988">
        <w:rPr>
          <w:rFonts w:ascii="Arial" w:hAnsi="Arial" w:cs="Arial"/>
        </w:rPr>
        <w:t xml:space="preserve"> allerlei Ausrüstungsgegenstände</w:t>
      </w:r>
      <w:r w:rsidR="00315988">
        <w:rPr>
          <w:rFonts w:ascii="Arial" w:hAnsi="Arial" w:cs="Arial"/>
        </w:rPr>
        <w:t xml:space="preserve"> </w:t>
      </w:r>
      <w:r w:rsidR="00315988" w:rsidRPr="00315988">
        <w:rPr>
          <w:rFonts w:ascii="Arial" w:hAnsi="Arial" w:cs="Arial"/>
        </w:rPr>
        <w:t>für d</w:t>
      </w:r>
      <w:r w:rsidR="00315988">
        <w:rPr>
          <w:rFonts w:ascii="Arial" w:hAnsi="Arial" w:cs="Arial"/>
        </w:rPr>
        <w:t>as</w:t>
      </w:r>
      <w:r w:rsidR="00315988" w:rsidRPr="00315988">
        <w:rPr>
          <w:rFonts w:ascii="Arial" w:hAnsi="Arial" w:cs="Arial"/>
        </w:rPr>
        <w:t xml:space="preserve"> Theater</w:t>
      </w:r>
      <w:r w:rsidR="00315988">
        <w:rPr>
          <w:rFonts w:ascii="Arial" w:hAnsi="Arial" w:cs="Arial"/>
        </w:rPr>
        <w:t xml:space="preserve"> </w:t>
      </w:r>
      <w:r w:rsidR="00315988" w:rsidRPr="00315988">
        <w:rPr>
          <w:rFonts w:ascii="Arial" w:hAnsi="Arial" w:cs="Arial"/>
        </w:rPr>
        <w:t>herstell</w:t>
      </w:r>
      <w:r w:rsidR="00315988">
        <w:rPr>
          <w:rFonts w:ascii="Arial" w:hAnsi="Arial" w:cs="Arial"/>
        </w:rPr>
        <w:t>t</w:t>
      </w:r>
      <w:r w:rsidR="00315988" w:rsidRPr="00315988">
        <w:rPr>
          <w:rFonts w:ascii="Arial" w:hAnsi="Arial" w:cs="Arial"/>
        </w:rPr>
        <w:t>en, z.B. Kulissen</w:t>
      </w:r>
      <w:r w:rsidR="00315988">
        <w:rPr>
          <w:rFonts w:ascii="Arial" w:hAnsi="Arial" w:cs="Arial"/>
        </w:rPr>
        <w:t xml:space="preserve">, udgl., Kunsthandwerker also. Sie waren auch Lederverarbeiter und stellten </w:t>
      </w:r>
      <w:r w:rsidR="00315988" w:rsidRPr="00315988">
        <w:rPr>
          <w:rFonts w:ascii="Arial" w:hAnsi="Arial" w:cs="Arial"/>
        </w:rPr>
        <w:t>kleine und transportierbare Zelte aus Leder oder Stoff</w:t>
      </w:r>
      <w:r w:rsidR="00315988">
        <w:rPr>
          <w:rFonts w:ascii="Arial" w:hAnsi="Arial" w:cs="Arial"/>
        </w:rPr>
        <w:t xml:space="preserve"> </w:t>
      </w:r>
      <w:r w:rsidR="00315988" w:rsidRPr="00315988">
        <w:rPr>
          <w:rFonts w:ascii="Arial" w:hAnsi="Arial" w:cs="Arial"/>
        </w:rPr>
        <w:t>für Reisende her</w:t>
      </w:r>
      <w:r w:rsidR="00315988">
        <w:rPr>
          <w:rFonts w:ascii="Arial" w:hAnsi="Arial" w:cs="Arial"/>
        </w:rPr>
        <w:t>. Selbst waren sie sehr s</w:t>
      </w:r>
      <w:r w:rsidR="00315988" w:rsidRPr="00315988">
        <w:rPr>
          <w:rFonts w:ascii="Arial" w:hAnsi="Arial" w:cs="Arial"/>
        </w:rPr>
        <w:t>tolz auf</w:t>
      </w:r>
      <w:r w:rsidR="00315988">
        <w:rPr>
          <w:rFonts w:ascii="Arial" w:hAnsi="Arial" w:cs="Arial"/>
        </w:rPr>
        <w:t xml:space="preserve"> </w:t>
      </w:r>
      <w:r w:rsidR="00315988" w:rsidRPr="00315988">
        <w:rPr>
          <w:rFonts w:ascii="Arial" w:hAnsi="Arial" w:cs="Arial"/>
        </w:rPr>
        <w:t xml:space="preserve">ihren Beruf, aber in der Oberschicht nicht sehr angesehen. </w:t>
      </w:r>
      <w:r w:rsidR="00315988">
        <w:rPr>
          <w:rFonts w:ascii="Arial" w:hAnsi="Arial" w:cs="Arial"/>
        </w:rPr>
        <w:t>Es war ein</w:t>
      </w:r>
      <w:r w:rsidR="00315988" w:rsidRPr="00315988">
        <w:rPr>
          <w:rFonts w:ascii="Arial" w:hAnsi="Arial" w:cs="Arial"/>
        </w:rPr>
        <w:t xml:space="preserve"> sehr zeitintensiver Beruf, der aber viel Möglichkeit</w:t>
      </w:r>
      <w:r w:rsidR="00315988">
        <w:rPr>
          <w:rFonts w:ascii="Arial" w:hAnsi="Arial" w:cs="Arial"/>
        </w:rPr>
        <w:t xml:space="preserve"> </w:t>
      </w:r>
      <w:r w:rsidR="002F626A">
        <w:rPr>
          <w:rFonts w:ascii="Arial" w:hAnsi="Arial" w:cs="Arial"/>
        </w:rPr>
        <w:t xml:space="preserve">für lange </w:t>
      </w:r>
      <w:r w:rsidR="00315988" w:rsidRPr="00315988">
        <w:rPr>
          <w:rFonts w:ascii="Arial" w:hAnsi="Arial" w:cs="Arial"/>
        </w:rPr>
        <w:t>Gespräch</w:t>
      </w:r>
      <w:r w:rsidR="002F626A">
        <w:rPr>
          <w:rFonts w:ascii="Arial" w:hAnsi="Arial" w:cs="Arial"/>
        </w:rPr>
        <w:t>e</w:t>
      </w:r>
      <w:r w:rsidR="00315988" w:rsidRPr="00315988">
        <w:rPr>
          <w:rFonts w:ascii="Arial" w:hAnsi="Arial" w:cs="Arial"/>
        </w:rPr>
        <w:t xml:space="preserve"> während der Arbeit bot (</w:t>
      </w:r>
      <w:r w:rsidR="00315988">
        <w:rPr>
          <w:rFonts w:ascii="Arial" w:hAnsi="Arial" w:cs="Arial"/>
        </w:rPr>
        <w:t xml:space="preserve">1,1508; </w:t>
      </w:r>
      <w:r w:rsidR="00315988" w:rsidRPr="00315988">
        <w:rPr>
          <w:rFonts w:ascii="Arial" w:hAnsi="Arial" w:cs="Arial"/>
        </w:rPr>
        <w:t>65,II,104).</w:t>
      </w:r>
      <w:r w:rsidR="00C4350F">
        <w:rPr>
          <w:rFonts w:ascii="Arial" w:hAnsi="Arial" w:cs="Arial"/>
        </w:rPr>
        <w:br/>
      </w:r>
      <w:r w:rsidRPr="000F1AAF">
        <w:rPr>
          <w:rStyle w:val="Absatz-Standardschriftart1"/>
          <w:rFonts w:ascii="Arial" w:hAnsi="Arial" w:cs="Arial"/>
          <w:b/>
          <w:sz w:val="24"/>
          <w:vertAlign w:val="superscript"/>
        </w:rPr>
        <w:t>24</w:t>
      </w:r>
      <w:r w:rsidR="008D720B" w:rsidRPr="00315988">
        <w:rPr>
          <w:rStyle w:val="Absatz-Standardschriftart1"/>
          <w:rFonts w:ascii="Arial" w:hAnsi="Arial" w:cs="Arial"/>
        </w:rPr>
        <w:t xml:space="preserve"> </w:t>
      </w:r>
      <w:r w:rsidR="008D720B">
        <w:rPr>
          <w:rStyle w:val="Absatz-Standardschriftart1"/>
          <w:rFonts w:ascii="Arial" w:hAnsi="Arial" w:cs="Arial"/>
        </w:rPr>
        <w:t>Aufgrund seines Namens ein römischer Bürger. Sein erster Name war nach Röm 16,23 und 1Kor 1,14 vermutlich Gaius (</w:t>
      </w:r>
      <w:r w:rsidR="0030613A">
        <w:rPr>
          <w:rStyle w:val="Absatz-Standardschriftart1"/>
          <w:rFonts w:ascii="Arial" w:hAnsi="Arial" w:cs="Arial"/>
        </w:rPr>
        <w:t xml:space="preserve">33,399.649; </w:t>
      </w:r>
      <w:r w:rsidR="008D720B">
        <w:rPr>
          <w:rStyle w:val="Absatz-Standardschriftart1"/>
          <w:rFonts w:ascii="Arial" w:hAnsi="Arial" w:cs="Arial"/>
        </w:rPr>
        <w:t>65,II,105).</w:t>
      </w:r>
      <w:r w:rsidR="00C4350F">
        <w:rPr>
          <w:rStyle w:val="Absatz-Standardschriftart1"/>
          <w:rFonts w:ascii="Arial" w:hAnsi="Arial" w:cs="Arial"/>
        </w:rPr>
        <w:br/>
      </w:r>
      <w:r w:rsidRPr="000F1AAF">
        <w:rPr>
          <w:rStyle w:val="Absatz-Standardschriftart1"/>
          <w:rFonts w:ascii="Arial" w:hAnsi="Arial" w:cs="Arial"/>
          <w:b/>
          <w:sz w:val="24"/>
          <w:vertAlign w:val="superscript"/>
        </w:rPr>
        <w:t>25</w:t>
      </w:r>
      <w:r w:rsidR="009B735D" w:rsidRPr="00315988">
        <w:rPr>
          <w:rStyle w:val="Absatz-Standardschriftart1"/>
          <w:rFonts w:ascii="Arial" w:hAnsi="Arial" w:cs="Arial"/>
        </w:rPr>
        <w:t xml:space="preserve"> </w:t>
      </w:r>
      <w:r w:rsidR="00F04280">
        <w:rPr>
          <w:rStyle w:val="Absatz-Standardschriftart1"/>
          <w:rFonts w:ascii="Arial" w:hAnsi="Arial" w:cs="Arial"/>
        </w:rPr>
        <w:t xml:space="preserve">Alexandria </w:t>
      </w:r>
      <w:r w:rsidR="00482761">
        <w:rPr>
          <w:rStyle w:val="Absatz-Standardschriftart1"/>
          <w:rFonts w:ascii="Arial" w:hAnsi="Arial" w:cs="Arial"/>
        </w:rPr>
        <w:t>war d</w:t>
      </w:r>
      <w:r w:rsidR="00482761" w:rsidRPr="00482761">
        <w:rPr>
          <w:rStyle w:val="Absatz-Standardschriftart1"/>
          <w:rFonts w:ascii="Arial" w:hAnsi="Arial" w:cs="Arial"/>
        </w:rPr>
        <w:t>ie Kulturmetropole, die 331 v.Chr.</w:t>
      </w:r>
      <w:r w:rsidR="00482761">
        <w:rPr>
          <w:rStyle w:val="Absatz-Standardschriftart1"/>
          <w:rFonts w:ascii="Arial" w:hAnsi="Arial" w:cs="Arial"/>
        </w:rPr>
        <w:t xml:space="preserve"> </w:t>
      </w:r>
      <w:r w:rsidR="00482761" w:rsidRPr="00482761">
        <w:rPr>
          <w:rStyle w:val="Absatz-Standardschriftart1"/>
          <w:rFonts w:ascii="Arial" w:hAnsi="Arial" w:cs="Arial"/>
        </w:rPr>
        <w:t>von Alexander dem Großen im Nildelta gegründet wurde</w:t>
      </w:r>
      <w:r w:rsidR="00482761">
        <w:rPr>
          <w:rStyle w:val="Absatz-Standardschriftart1"/>
          <w:rFonts w:ascii="Arial" w:hAnsi="Arial" w:cs="Arial"/>
        </w:rPr>
        <w:t xml:space="preserve">. Sie </w:t>
      </w:r>
      <w:r w:rsidR="00482761" w:rsidRPr="00482761">
        <w:rPr>
          <w:rStyle w:val="Absatz-Standardschriftart1"/>
          <w:rFonts w:ascii="Arial" w:hAnsi="Arial" w:cs="Arial"/>
        </w:rPr>
        <w:t>hatte in ihrer Blütezeit 700.000 Einwohner. Hier entstand</w:t>
      </w:r>
      <w:r w:rsidR="00482761">
        <w:rPr>
          <w:rStyle w:val="Absatz-Standardschriftart1"/>
          <w:rFonts w:ascii="Arial" w:hAnsi="Arial" w:cs="Arial"/>
        </w:rPr>
        <w:t xml:space="preserve"> </w:t>
      </w:r>
      <w:r w:rsidR="00482761" w:rsidRPr="00482761">
        <w:rPr>
          <w:rStyle w:val="Absatz-Standardschriftart1"/>
          <w:rFonts w:ascii="Arial" w:hAnsi="Arial" w:cs="Arial"/>
        </w:rPr>
        <w:t>im 3. Jahrhundert v.Chr. die griechische Übersetzung des</w:t>
      </w:r>
      <w:r w:rsidR="00482761">
        <w:rPr>
          <w:rStyle w:val="Absatz-Standardschriftart1"/>
          <w:rFonts w:ascii="Arial" w:hAnsi="Arial" w:cs="Arial"/>
        </w:rPr>
        <w:t xml:space="preserve"> </w:t>
      </w:r>
      <w:r w:rsidR="00482761" w:rsidRPr="00482761">
        <w:rPr>
          <w:rStyle w:val="Absatz-Standardschriftart1"/>
          <w:rFonts w:ascii="Arial" w:hAnsi="Arial" w:cs="Arial"/>
        </w:rPr>
        <w:t>Alten Testaments, die sogenannte Septuaginta</w:t>
      </w:r>
      <w:r w:rsidR="00482761">
        <w:rPr>
          <w:rStyle w:val="Absatz-Standardschriftart1"/>
          <w:rFonts w:ascii="Arial" w:hAnsi="Arial" w:cs="Arial"/>
        </w:rPr>
        <w:t>. Alexandria h</w:t>
      </w:r>
      <w:r w:rsidR="00F04280">
        <w:rPr>
          <w:rStyle w:val="Absatz-Standardschriftart1"/>
          <w:rFonts w:ascii="Arial" w:hAnsi="Arial" w:cs="Arial"/>
        </w:rPr>
        <w:t>atte die größte jüdische Gemeinde im gesamten römischen Reich (</w:t>
      </w:r>
      <w:r w:rsidR="00482761">
        <w:rPr>
          <w:rStyle w:val="Absatz-Standardschriftart1"/>
          <w:rFonts w:ascii="Arial" w:hAnsi="Arial" w:cs="Arial"/>
        </w:rPr>
        <w:t xml:space="preserve">54,z.St.; </w:t>
      </w:r>
      <w:r w:rsidR="00F04280">
        <w:rPr>
          <w:rStyle w:val="Absatz-Standardschriftart1"/>
          <w:rFonts w:ascii="Arial" w:hAnsi="Arial" w:cs="Arial"/>
        </w:rPr>
        <w:t xml:space="preserve">65,II,108). </w:t>
      </w:r>
      <w:r w:rsidR="009B735D">
        <w:rPr>
          <w:rStyle w:val="Absatz-Standardschriftart1"/>
          <w:rFonts w:ascii="Arial" w:hAnsi="Arial" w:cs="Arial"/>
        </w:rPr>
        <w:t xml:space="preserve">Wahrscheinlich hatte </w:t>
      </w:r>
      <w:r w:rsidR="00482761">
        <w:rPr>
          <w:rStyle w:val="Absatz-Standardschriftart1"/>
          <w:rFonts w:ascii="Arial" w:hAnsi="Arial" w:cs="Arial"/>
        </w:rPr>
        <w:t>Apollos</w:t>
      </w:r>
      <w:r w:rsidR="009B735D">
        <w:rPr>
          <w:rStyle w:val="Absatz-Standardschriftart1"/>
          <w:rFonts w:ascii="Arial" w:hAnsi="Arial" w:cs="Arial"/>
        </w:rPr>
        <w:t xml:space="preserve"> eine Rhetorik</w:t>
      </w:r>
      <w:r w:rsidR="00B67444">
        <w:rPr>
          <w:rStyle w:val="Absatz-Standardschriftart1"/>
          <w:rFonts w:ascii="Arial" w:hAnsi="Arial" w:cs="Arial"/>
        </w:rPr>
        <w:t>-A</w:t>
      </w:r>
      <w:r w:rsidR="009B735D">
        <w:rPr>
          <w:rStyle w:val="Absatz-Standardschriftart1"/>
          <w:rFonts w:ascii="Arial" w:hAnsi="Arial" w:cs="Arial"/>
        </w:rPr>
        <w:t>usbildung</w:t>
      </w:r>
      <w:r w:rsidR="00C22B85">
        <w:rPr>
          <w:rStyle w:val="Absatz-Standardschriftart1"/>
          <w:rFonts w:ascii="Arial" w:hAnsi="Arial" w:cs="Arial"/>
        </w:rPr>
        <w:t>, was Paulus nicht hatte (</w:t>
      </w:r>
      <w:r w:rsidR="00585319">
        <w:rPr>
          <w:rStyle w:val="Absatz-Standardschriftart1"/>
          <w:rFonts w:ascii="Arial" w:hAnsi="Arial" w:cs="Arial"/>
        </w:rPr>
        <w:t xml:space="preserve">2Kor 11,6; </w:t>
      </w:r>
      <w:r w:rsidR="00C22B85">
        <w:rPr>
          <w:rStyle w:val="Absatz-Standardschriftart1"/>
          <w:rFonts w:ascii="Arial" w:hAnsi="Arial" w:cs="Arial"/>
        </w:rPr>
        <w:t>1Kor 2,4)</w:t>
      </w:r>
      <w:r w:rsidR="009B735D">
        <w:rPr>
          <w:rStyle w:val="Absatz-Standardschriftart1"/>
          <w:rFonts w:ascii="Arial" w:hAnsi="Arial" w:cs="Arial"/>
        </w:rPr>
        <w:t>.</w:t>
      </w:r>
    </w:p>
    <w:p w14:paraId="1D661A56" w14:textId="74A33A78"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2027BD93" w14:textId="093D0C5A" w:rsidR="009A0D11" w:rsidRPr="00D166D1" w:rsidRDefault="009A0D11" w:rsidP="009408E6">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19</w:t>
      </w:r>
    </w:p>
    <w:p w14:paraId="0D934730" w14:textId="31DA36D5" w:rsidR="00441ED1" w:rsidRPr="00441ED1" w:rsidRDefault="000F1AAF" w:rsidP="00441ED1">
      <w:pPr>
        <w:pStyle w:val="VorformatierterText"/>
        <w:rPr>
          <w:rFonts w:ascii="Arial" w:hAnsi="Arial" w:cs="Arial"/>
        </w:rPr>
      </w:pPr>
      <w:r w:rsidRPr="000F1AAF">
        <w:rPr>
          <w:rFonts w:ascii="Arial" w:hAnsi="Arial" w:cs="Arial"/>
          <w:b/>
          <w:sz w:val="24"/>
          <w:vertAlign w:val="superscript"/>
        </w:rPr>
        <w:t>1</w:t>
      </w:r>
      <w:r w:rsidR="009A0D11" w:rsidRPr="003240F1">
        <w:rPr>
          <w:rFonts w:ascii="Arial" w:hAnsi="Arial" w:cs="Arial"/>
        </w:rPr>
        <w:t xml:space="preserve"> </w:t>
      </w:r>
      <w:r w:rsidR="0007013D">
        <w:rPr>
          <w:rFonts w:ascii="Arial" w:hAnsi="Arial" w:cs="Arial"/>
        </w:rPr>
        <w:t>O</w:t>
      </w:r>
      <w:r w:rsidR="0092484C" w:rsidRPr="0092484C">
        <w:rPr>
          <w:rFonts w:ascii="Arial" w:hAnsi="Arial" w:cs="Arial"/>
        </w:rPr>
        <w:t>hne</w:t>
      </w:r>
      <w:r w:rsidR="009A0D11" w:rsidRPr="003240F1">
        <w:rPr>
          <w:rFonts w:ascii="Arial" w:hAnsi="Arial" w:cs="Arial"/>
        </w:rPr>
        <w:t xml:space="preserve"> Art.: die Kraft oder </w:t>
      </w:r>
      <w:r w:rsidR="0052058B">
        <w:rPr>
          <w:rFonts w:ascii="Arial" w:hAnsi="Arial" w:cs="Arial"/>
        </w:rPr>
        <w:t xml:space="preserve">die </w:t>
      </w:r>
      <w:r w:rsidR="009A0D11" w:rsidRPr="003240F1">
        <w:rPr>
          <w:rFonts w:ascii="Arial" w:hAnsi="Arial" w:cs="Arial"/>
        </w:rPr>
        <w:t xml:space="preserve">Gaben des Heiligen Geistes; viell. aber auch ohne </w:t>
      </w:r>
      <w:r w:rsidR="00B667EF" w:rsidRPr="003240F1">
        <w:rPr>
          <w:rFonts w:ascii="Arial" w:hAnsi="Arial" w:cs="Arial"/>
        </w:rPr>
        <w:t xml:space="preserve">Artikel </w:t>
      </w:r>
      <w:r w:rsidR="009A0D11" w:rsidRPr="003240F1">
        <w:rPr>
          <w:rFonts w:ascii="Arial" w:hAnsi="Arial" w:cs="Arial"/>
        </w:rPr>
        <w:t>bestimmt</w:t>
      </w:r>
      <w:r w:rsidR="0007013D">
        <w:rPr>
          <w:rFonts w:ascii="Arial" w:hAnsi="Arial" w:cs="Arial"/>
        </w:rPr>
        <w:t xml:space="preserve"> zu verstehen</w:t>
      </w:r>
      <w:r w:rsidR="009A0D11" w:rsidRPr="003240F1">
        <w:rPr>
          <w:rFonts w:ascii="Arial" w:hAnsi="Arial" w:cs="Arial"/>
        </w:rPr>
        <w:t>: "...</w:t>
      </w:r>
      <w:r w:rsidR="003A0DEF">
        <w:rPr>
          <w:rFonts w:ascii="Arial" w:hAnsi="Arial" w:cs="Arial"/>
        </w:rPr>
        <w:t>(</w:t>
      </w:r>
      <w:r w:rsidR="009A0D11" w:rsidRPr="003240F1">
        <w:rPr>
          <w:rFonts w:ascii="Arial" w:hAnsi="Arial" w:cs="Arial"/>
        </w:rPr>
        <w:t>den</w:t>
      </w:r>
      <w:r w:rsidR="003A0DEF">
        <w:rPr>
          <w:rFonts w:ascii="Arial" w:hAnsi="Arial" w:cs="Arial"/>
        </w:rPr>
        <w:t>)</w:t>
      </w:r>
      <w:r w:rsidR="009A0D11" w:rsidRPr="003240F1">
        <w:rPr>
          <w:rFonts w:ascii="Arial" w:hAnsi="Arial" w:cs="Arial"/>
        </w:rPr>
        <w:t xml:space="preserve"> Heiligen</w:t>
      </w:r>
      <w:r w:rsidR="00722C86">
        <w:rPr>
          <w:rFonts w:ascii="Arial" w:hAnsi="Arial" w:cs="Arial"/>
        </w:rPr>
        <w:t xml:space="preserve"> Geist</w:t>
      </w:r>
      <w:r w:rsidR="009A0D11" w:rsidRPr="003240F1">
        <w:rPr>
          <w:rFonts w:ascii="Arial" w:hAnsi="Arial" w:cs="Arial"/>
        </w:rPr>
        <w:t xml:space="preserve">" </w:t>
      </w:r>
      <w:r w:rsidR="000926F2">
        <w:rPr>
          <w:rFonts w:ascii="Arial" w:hAnsi="Arial" w:cs="Arial"/>
        </w:rPr>
        <w:t>(2,z.St.)</w:t>
      </w:r>
      <w:r w:rsidR="009A0D11" w:rsidRPr="003240F1">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3240F1">
        <w:rPr>
          <w:rFonts w:ascii="Arial" w:hAnsi="Arial" w:cs="Arial"/>
        </w:rPr>
        <w:t xml:space="preserve"> Ind.Aor. + Ptz.Aor bezeichnet meist die Gleichzeitigkeit des Geschehens (2,1393; 21,II,403).</w:t>
      </w:r>
      <w:r w:rsidR="00C4350F">
        <w:rPr>
          <w:rFonts w:ascii="Arial" w:hAnsi="Arial" w:cs="Arial"/>
        </w:rPr>
        <w:br/>
      </w:r>
      <w:r w:rsidRPr="000F1AAF">
        <w:rPr>
          <w:rFonts w:ascii="Arial" w:hAnsi="Arial" w:cs="Arial"/>
          <w:b/>
          <w:sz w:val="24"/>
          <w:vertAlign w:val="superscript"/>
        </w:rPr>
        <w:t>3</w:t>
      </w:r>
      <w:r w:rsidR="009A0D11" w:rsidRPr="003240F1">
        <w:rPr>
          <w:rFonts w:ascii="Arial" w:hAnsi="Arial" w:cs="Arial"/>
        </w:rPr>
        <w:t xml:space="preserve"> </w:t>
      </w:r>
      <w:r w:rsidR="004954A6">
        <w:rPr>
          <w:rFonts w:ascii="Arial" w:hAnsi="Arial" w:cs="Arial"/>
        </w:rPr>
        <w:t>Die Asiarchen waren die</w:t>
      </w:r>
      <w:r w:rsidR="009A0D11" w:rsidRPr="003240F1">
        <w:rPr>
          <w:rFonts w:ascii="Arial" w:hAnsi="Arial" w:cs="Arial"/>
        </w:rPr>
        <w:t xml:space="preserve"> 10 Abgeordneten des Landtags von Asia, der von den Städten der Provinz Asia gewählt wurde und in Ephesus zusammentrat</w:t>
      </w:r>
      <w:r w:rsidR="00CD6BB4" w:rsidRPr="003240F1">
        <w:rPr>
          <w:rFonts w:ascii="Arial" w:hAnsi="Arial" w:cs="Arial"/>
        </w:rPr>
        <w:t>. Im oblag</w:t>
      </w:r>
      <w:r w:rsidR="009A0D11" w:rsidRPr="003240F1">
        <w:rPr>
          <w:rFonts w:ascii="Arial" w:hAnsi="Arial" w:cs="Arial"/>
        </w:rPr>
        <w:t xml:space="preserve"> die Verpflichtung</w:t>
      </w:r>
      <w:r w:rsidR="00CD6BB4" w:rsidRPr="003240F1">
        <w:rPr>
          <w:rFonts w:ascii="Arial" w:hAnsi="Arial" w:cs="Arial"/>
        </w:rPr>
        <w:t xml:space="preserve">, </w:t>
      </w:r>
      <w:r w:rsidR="009A0D11" w:rsidRPr="003240F1">
        <w:rPr>
          <w:rFonts w:ascii="Arial" w:hAnsi="Arial" w:cs="Arial"/>
        </w:rPr>
        <w:t xml:space="preserve">aus eigenen Mitteln die öffentlichen Spiele, die beim Zusammentreten des Landestages jährlich stattfanden, zu veranstalten und zu sponsern (Abboth-Smith, A Manuel Greek Lexicon of the NT, Seite 64). </w:t>
      </w:r>
      <w:r w:rsidR="009A0D11" w:rsidRPr="003240F1">
        <w:rPr>
          <w:rStyle w:val="Absatz-Standardschriftart1"/>
          <w:rFonts w:ascii="Arial" w:hAnsi="Arial" w:cs="Arial"/>
        </w:rPr>
        <w:t xml:space="preserve">Außerdem waren sie so etwas wie Hohepriester und verantwortlich für die Förderung des Kaiserkults. Es ist erstaunlich, dass Paulus unter ihnen </w:t>
      </w:r>
      <w:r w:rsidR="00676A25" w:rsidRPr="003240F1">
        <w:rPr>
          <w:rFonts w:ascii="Arial" w:hAnsi="Arial" w:cs="Arial"/>
        </w:rPr>
        <w:t>"</w:t>
      </w:r>
      <w:r w:rsidR="009A0D11" w:rsidRPr="003240F1">
        <w:rPr>
          <w:rStyle w:val="Absatz-Standardschriftart1"/>
          <w:rFonts w:ascii="Arial" w:hAnsi="Arial" w:cs="Arial"/>
        </w:rPr>
        <w:t>Freunde</w:t>
      </w:r>
      <w:r w:rsidR="00676A25" w:rsidRPr="003240F1">
        <w:rPr>
          <w:rFonts w:ascii="Arial" w:hAnsi="Arial" w:cs="Arial"/>
        </w:rPr>
        <w:t>"</w:t>
      </w:r>
      <w:r w:rsidR="009A0D11" w:rsidRPr="003240F1">
        <w:rPr>
          <w:rStyle w:val="Absatz-Standardschriftart1"/>
          <w:rFonts w:ascii="Arial" w:hAnsi="Arial" w:cs="Arial"/>
        </w:rPr>
        <w:t xml:space="preserve"> hatte</w:t>
      </w:r>
      <w:r w:rsidR="0052058B">
        <w:rPr>
          <w:rStyle w:val="Absatz-Standardschriftart1"/>
          <w:rFonts w:ascii="Arial" w:hAnsi="Arial" w:cs="Arial"/>
        </w:rPr>
        <w:t>.</w:t>
      </w:r>
      <w:r w:rsidR="00C4350F">
        <w:rPr>
          <w:rStyle w:val="Absatz-Standardschriftart1"/>
          <w:rFonts w:ascii="Arial" w:hAnsi="Arial" w:cs="Arial"/>
        </w:rPr>
        <w:br/>
      </w:r>
      <w:r w:rsidRPr="000F1AAF">
        <w:rPr>
          <w:rFonts w:ascii="Arial" w:hAnsi="Arial" w:cs="Arial"/>
          <w:b/>
          <w:sz w:val="24"/>
          <w:vertAlign w:val="superscript"/>
        </w:rPr>
        <w:t>4</w:t>
      </w:r>
      <w:r w:rsidR="009A0D11" w:rsidRPr="003240F1">
        <w:rPr>
          <w:rFonts w:ascii="Arial" w:hAnsi="Arial" w:cs="Arial"/>
        </w:rPr>
        <w:t xml:space="preserve"> </w:t>
      </w:r>
      <w:r w:rsidR="00CD6BB4" w:rsidRPr="003240F1">
        <w:rPr>
          <w:rStyle w:val="Absatz-Standardschriftart1"/>
          <w:rFonts w:ascii="Arial" w:hAnsi="Arial" w:cs="Arial"/>
        </w:rPr>
        <w:t xml:space="preserve">Ephesus </w:t>
      </w:r>
      <w:r w:rsidR="009A0D11" w:rsidRPr="003240F1">
        <w:rPr>
          <w:rStyle w:val="Absatz-Standardschriftart1"/>
          <w:rFonts w:ascii="Arial" w:hAnsi="Arial" w:cs="Arial"/>
        </w:rPr>
        <w:t xml:space="preserve">war </w:t>
      </w:r>
      <w:r w:rsidR="004E694A">
        <w:rPr>
          <w:rStyle w:val="Absatz-Standardschriftart1"/>
          <w:rFonts w:ascii="Arial" w:hAnsi="Arial" w:cs="Arial"/>
        </w:rPr>
        <w:t xml:space="preserve">die Haupstadt der römischen Provinz </w:t>
      </w:r>
      <w:r w:rsidR="00687743">
        <w:rPr>
          <w:rStyle w:val="Absatz-Standardschriftart1"/>
          <w:rFonts w:ascii="Arial" w:hAnsi="Arial" w:cs="Arial"/>
        </w:rPr>
        <w:t>Asia</w:t>
      </w:r>
      <w:r w:rsidR="004E694A">
        <w:rPr>
          <w:rStyle w:val="Absatz-Standardschriftart1"/>
          <w:rFonts w:ascii="Arial" w:hAnsi="Arial" w:cs="Arial"/>
        </w:rPr>
        <w:t xml:space="preserve">, </w:t>
      </w:r>
      <w:r w:rsidR="009A0D11" w:rsidRPr="003240F1">
        <w:rPr>
          <w:rStyle w:val="Absatz-Standardschriftart1"/>
          <w:rFonts w:ascii="Arial" w:hAnsi="Arial" w:cs="Arial"/>
        </w:rPr>
        <w:t>Schmelztiegel vieler Völker, Tummelplatz vieler Religionen und Zentrum der Zauberei und magischer Kulte. Die okkulten "Ephesischen Schriften" von Ephesus waren in der ganzen damaligen Welt bekannt, und Inschriften belegen, dass die Bewohner der Stadt sehr abergläubisch gewesen sein müssen.</w:t>
      </w:r>
      <w:r w:rsidR="00422F20" w:rsidRPr="003240F1">
        <w:rPr>
          <w:rStyle w:val="Absatz-Standardschriftart1"/>
          <w:rFonts w:ascii="Arial" w:hAnsi="Arial" w:cs="Arial"/>
        </w:rPr>
        <w:t xml:space="preserve"> - </w:t>
      </w:r>
      <w:r w:rsidR="009A0D11" w:rsidRPr="003240F1">
        <w:rPr>
          <w:rFonts w:ascii="Arial" w:hAnsi="Arial" w:cs="Arial"/>
        </w:rPr>
        <w:t>Diese Summe war in etwa der Lohn für den ein Arbeiter 140 Jahre hätte arbeiten müssen</w:t>
      </w:r>
      <w:r w:rsidR="00565774">
        <w:rPr>
          <w:rFonts w:ascii="Arial" w:hAnsi="Arial" w:cs="Arial"/>
        </w:rPr>
        <w:t>.</w:t>
      </w:r>
      <w:r w:rsidR="009A0D11" w:rsidRPr="003240F1">
        <w:rPr>
          <w:rFonts w:ascii="Arial" w:hAnsi="Arial" w:cs="Arial"/>
        </w:rPr>
        <w:t xml:space="preserve"> Manche Dinge aus dem alten Leben kann man verkaufen, aber manche muss man vernichten. Es ist bemerkenswert, dass </w:t>
      </w:r>
      <w:r w:rsidR="009A0D11" w:rsidRPr="003240F1">
        <w:rPr>
          <w:rFonts w:ascii="Arial" w:hAnsi="Arial" w:cs="Arial"/>
          <w:i/>
        </w:rPr>
        <w:t>viele</w:t>
      </w:r>
      <w:r w:rsidR="009A0D11" w:rsidRPr="003240F1">
        <w:rPr>
          <w:rFonts w:ascii="Arial" w:hAnsi="Arial" w:cs="Arial"/>
        </w:rPr>
        <w:t xml:space="preserve"> der gläubig </w:t>
      </w:r>
      <w:r w:rsidR="0013593E" w:rsidRPr="003240F1">
        <w:rPr>
          <w:rFonts w:ascii="Arial" w:hAnsi="Arial" w:cs="Arial"/>
        </w:rPr>
        <w:t>G</w:t>
      </w:r>
      <w:r w:rsidR="009A0D11" w:rsidRPr="003240F1">
        <w:rPr>
          <w:rFonts w:ascii="Arial" w:hAnsi="Arial" w:cs="Arial"/>
        </w:rPr>
        <w:t xml:space="preserve">ewordenen sich bis dahin noch nicht vollständig von diesen Gegenständen gelöst hatten. Dennoch wird in keinerlei Weise angedeutet, dass sie noch eine spezielle </w:t>
      </w:r>
      <w:r w:rsidR="00410908" w:rsidRPr="003240F1">
        <w:rPr>
          <w:rStyle w:val="Absatz-Standardschriftart1"/>
          <w:rFonts w:ascii="Arial" w:hAnsi="Arial" w:cs="Arial"/>
        </w:rPr>
        <w:t>"</w:t>
      </w:r>
      <w:r w:rsidR="009A0D11" w:rsidRPr="003240F1">
        <w:rPr>
          <w:rFonts w:ascii="Arial" w:hAnsi="Arial" w:cs="Arial"/>
        </w:rPr>
        <w:t>Seelsorge</w:t>
      </w:r>
      <w:r w:rsidR="00410908" w:rsidRPr="003240F1">
        <w:rPr>
          <w:rStyle w:val="Absatz-Standardschriftart1"/>
          <w:rFonts w:ascii="Arial" w:hAnsi="Arial" w:cs="Arial"/>
        </w:rPr>
        <w:t>"</w:t>
      </w:r>
      <w:r w:rsidR="009A0D11" w:rsidRPr="003240F1">
        <w:rPr>
          <w:rFonts w:ascii="Arial" w:hAnsi="Arial" w:cs="Arial"/>
        </w:rPr>
        <w:t xml:space="preserve"> nötig hätten, um von ihren früheren Bindungen loszuwerden. Wen der Sohn frei macht, der ist wirklich frei (Joh 8,36). Die Buße über das vergangene Leben geschieht manchmal abrupt (Lk 19,8.9), oft aber auch stufenweise</w:t>
      </w:r>
      <w:r w:rsidR="0052058B">
        <w:rPr>
          <w:rFonts w:ascii="Arial" w:hAnsi="Arial" w:cs="Arial"/>
        </w:rPr>
        <w:t>.</w:t>
      </w:r>
      <w:r w:rsidR="009A0D11" w:rsidRPr="003240F1">
        <w:rPr>
          <w:rFonts w:ascii="Arial" w:hAnsi="Arial" w:cs="Arial"/>
        </w:rPr>
        <w:t xml:space="preserve"> </w:t>
      </w:r>
      <w:r w:rsidR="00EB6220" w:rsidRPr="003240F1">
        <w:rPr>
          <w:rFonts w:ascii="Arial" w:hAnsi="Arial" w:cs="Arial"/>
        </w:rPr>
        <w:t>Vgl. auch die Anm. bei Mt 12,29, bei Mt 18,19 und bei 1Joh 5,18b.</w:t>
      </w:r>
      <w:r w:rsidR="00C4350F">
        <w:rPr>
          <w:rFonts w:ascii="Arial" w:hAnsi="Arial" w:cs="Arial"/>
        </w:rPr>
        <w:br/>
      </w:r>
      <w:r w:rsidRPr="000F1AAF">
        <w:rPr>
          <w:rFonts w:ascii="Arial" w:hAnsi="Arial" w:cs="Arial"/>
          <w:b/>
          <w:sz w:val="24"/>
          <w:vertAlign w:val="superscript"/>
        </w:rPr>
        <w:t>5</w:t>
      </w:r>
      <w:r w:rsidR="009A0D11" w:rsidRPr="003240F1">
        <w:rPr>
          <w:rFonts w:ascii="Arial" w:hAnsi="Arial" w:cs="Arial"/>
        </w:rPr>
        <w:t xml:space="preserve"> Ein öffentliches Lehrgebäude, wo Unterricht in allen möglichen Dingen erteilt wurde. </w:t>
      </w:r>
      <w:r w:rsidR="00420F63" w:rsidRPr="00420F63">
        <w:rPr>
          <w:rFonts w:ascii="Arial" w:hAnsi="Arial" w:cs="Arial"/>
        </w:rPr>
        <w:t>Philosophen hielten ihre Vorlesungen</w:t>
      </w:r>
      <w:r w:rsidR="00420F63">
        <w:rPr>
          <w:rFonts w:ascii="Arial" w:hAnsi="Arial" w:cs="Arial"/>
        </w:rPr>
        <w:t xml:space="preserve"> </w:t>
      </w:r>
      <w:r w:rsidR="00420F63" w:rsidRPr="00420F63">
        <w:rPr>
          <w:rFonts w:ascii="Arial" w:hAnsi="Arial" w:cs="Arial"/>
        </w:rPr>
        <w:t>häufig in gemieteten Sälen. Gewöhnlich endeten sie gegen</w:t>
      </w:r>
      <w:r w:rsidR="00420F63">
        <w:rPr>
          <w:rFonts w:ascii="Arial" w:hAnsi="Arial" w:cs="Arial"/>
        </w:rPr>
        <w:t xml:space="preserve"> </w:t>
      </w:r>
      <w:r w:rsidR="00420F63" w:rsidRPr="00420F63">
        <w:rPr>
          <w:rFonts w:ascii="Arial" w:hAnsi="Arial" w:cs="Arial"/>
        </w:rPr>
        <w:t>Mittag. Deshalb ist der Zusatz in einem griechischen Manuskript,</w:t>
      </w:r>
      <w:r w:rsidR="00420F63">
        <w:rPr>
          <w:rFonts w:ascii="Arial" w:hAnsi="Arial" w:cs="Arial"/>
        </w:rPr>
        <w:t xml:space="preserve"> </w:t>
      </w:r>
      <w:r w:rsidR="00420F63" w:rsidRPr="00420F63">
        <w:rPr>
          <w:rFonts w:ascii="Arial" w:hAnsi="Arial" w:cs="Arial"/>
        </w:rPr>
        <w:t xml:space="preserve">dass Paulus täglich von 11 bis 16 Uhr lehrte, </w:t>
      </w:r>
      <w:r w:rsidR="00420F63">
        <w:rPr>
          <w:rFonts w:ascii="Arial" w:hAnsi="Arial" w:cs="Arial"/>
        </w:rPr>
        <w:t xml:space="preserve">- </w:t>
      </w:r>
      <w:r w:rsidR="00420F63" w:rsidRPr="003240F1">
        <w:rPr>
          <w:rFonts w:ascii="Arial" w:hAnsi="Arial" w:cs="Arial"/>
        </w:rPr>
        <w:t>wo wegen der Hitze keine anderen Veranstaltungen stattfanden</w:t>
      </w:r>
      <w:r w:rsidR="00420F63">
        <w:rPr>
          <w:rFonts w:ascii="Arial" w:hAnsi="Arial" w:cs="Arial"/>
        </w:rPr>
        <w:t>, -</w:t>
      </w:r>
      <w:r w:rsidR="00420F63" w:rsidRPr="003240F1">
        <w:rPr>
          <w:rFonts w:ascii="Arial" w:hAnsi="Arial" w:cs="Arial"/>
        </w:rPr>
        <w:t xml:space="preserve"> </w:t>
      </w:r>
      <w:r w:rsidR="00420F63" w:rsidRPr="00420F63">
        <w:rPr>
          <w:rFonts w:ascii="Arial" w:hAnsi="Arial" w:cs="Arial"/>
        </w:rPr>
        <w:t>durchaus</w:t>
      </w:r>
      <w:r w:rsidR="00420F63">
        <w:rPr>
          <w:rFonts w:ascii="Arial" w:hAnsi="Arial" w:cs="Arial"/>
        </w:rPr>
        <w:t xml:space="preserve"> </w:t>
      </w:r>
      <w:r w:rsidR="00420F63" w:rsidRPr="00420F63">
        <w:rPr>
          <w:rFonts w:ascii="Arial" w:hAnsi="Arial" w:cs="Arial"/>
        </w:rPr>
        <w:t>einleuchtend. Paulus wird die Jünger dort nicht nur</w:t>
      </w:r>
      <w:r w:rsidR="00420F63">
        <w:rPr>
          <w:rFonts w:ascii="Arial" w:hAnsi="Arial" w:cs="Arial"/>
        </w:rPr>
        <w:t xml:space="preserve"> </w:t>
      </w:r>
      <w:r w:rsidR="00420F63" w:rsidRPr="00420F63">
        <w:rPr>
          <w:rFonts w:ascii="Arial" w:hAnsi="Arial" w:cs="Arial"/>
        </w:rPr>
        <w:t>ausgebildet, sondern sie auch zum Verkündigungsdienst in</w:t>
      </w:r>
      <w:r w:rsidR="00420F63">
        <w:rPr>
          <w:rFonts w:ascii="Arial" w:hAnsi="Arial" w:cs="Arial"/>
        </w:rPr>
        <w:t xml:space="preserve"> </w:t>
      </w:r>
      <w:r w:rsidR="00420F63" w:rsidRPr="00420F63">
        <w:rPr>
          <w:rFonts w:ascii="Arial" w:hAnsi="Arial" w:cs="Arial"/>
        </w:rPr>
        <w:t>die Provinz geschickt haben</w:t>
      </w:r>
      <w:r w:rsidR="00B904FA">
        <w:rPr>
          <w:rFonts w:ascii="Arial" w:hAnsi="Arial" w:cs="Arial"/>
        </w:rPr>
        <w:t xml:space="preserve"> (54,z.St.)</w:t>
      </w:r>
      <w:r w:rsidR="00420F63" w:rsidRPr="00420F63">
        <w:rPr>
          <w:rFonts w:ascii="Arial" w:hAnsi="Arial" w:cs="Arial"/>
        </w:rPr>
        <w:t>.</w:t>
      </w:r>
      <w:r w:rsidR="00420F63">
        <w:rPr>
          <w:rFonts w:ascii="Arial" w:hAnsi="Arial" w:cs="Arial"/>
        </w:rPr>
        <w:t xml:space="preserve"> Er </w:t>
      </w:r>
      <w:r w:rsidR="009A0D11" w:rsidRPr="003240F1">
        <w:rPr>
          <w:rFonts w:ascii="Arial" w:hAnsi="Arial" w:cs="Arial"/>
        </w:rPr>
        <w:t xml:space="preserve">mietete diesen Raum </w:t>
      </w:r>
      <w:r w:rsidR="00420F63">
        <w:rPr>
          <w:rFonts w:ascii="Arial" w:hAnsi="Arial" w:cs="Arial"/>
        </w:rPr>
        <w:t>aber auch</w:t>
      </w:r>
      <w:r w:rsidR="009A0D11" w:rsidRPr="003240F1">
        <w:rPr>
          <w:rFonts w:ascii="Arial" w:hAnsi="Arial" w:cs="Arial"/>
        </w:rPr>
        <w:t xml:space="preserve"> für evangelistische Zwecke</w:t>
      </w:r>
      <w:r w:rsidR="00420F63">
        <w:rPr>
          <w:rFonts w:ascii="Arial" w:hAnsi="Arial" w:cs="Arial"/>
        </w:rPr>
        <w:t>.</w:t>
      </w:r>
      <w:r w:rsidR="00EC15D2" w:rsidRPr="003240F1">
        <w:rPr>
          <w:rFonts w:ascii="Arial" w:hAnsi="Arial" w:cs="Arial"/>
        </w:rPr>
        <w:t xml:space="preserve"> </w:t>
      </w:r>
      <w:r w:rsidR="009A0D11" w:rsidRPr="003240F1">
        <w:rPr>
          <w:rFonts w:ascii="Arial" w:hAnsi="Arial" w:cs="Arial"/>
        </w:rPr>
        <w:t>Dies zeigt, wie wenig die ersten Christen auf "religiöse Bauten" beschränkt waren, und, dass sie Ungläubige nicht einfach zu ihren gottesdienstlichen Versammlungen einluden, sondern in neutrale Räume</w:t>
      </w:r>
      <w:r w:rsidR="00E2578D">
        <w:rPr>
          <w:rFonts w:ascii="Arial" w:hAnsi="Arial" w:cs="Arial"/>
        </w:rPr>
        <w:t xml:space="preserve"> einluden</w:t>
      </w:r>
      <w:r w:rsidR="009A0D11" w:rsidRPr="003240F1">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6</w:t>
      </w:r>
      <w:r w:rsidR="009A0D11" w:rsidRPr="003240F1">
        <w:rPr>
          <w:rStyle w:val="Absatz-Standardschriftart1"/>
          <w:rFonts w:ascii="Arial" w:hAnsi="Arial" w:cs="Arial"/>
        </w:rPr>
        <w:t xml:space="preserve"> Wahrscheinlich ist gemeint, dass Paulus beim ersten Eindruck meinte, es handle sich um Jünger Jesu. Erst nach genauerem Hinterfragen merkte er, dass sie nur Jünger des Johannes waren.</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3240F1">
        <w:rPr>
          <w:rStyle w:val="Absatz-Standardschriftart1"/>
          <w:rFonts w:ascii="Arial" w:hAnsi="Arial" w:cs="Arial"/>
        </w:rPr>
        <w:t xml:space="preserve"> Johannes kündigte an, dass einer kommt der mit dem Heiligem Geist tauft. Diese Jünger verließen Palästina aber offenbar schon bevor Johannes</w:t>
      </w:r>
      <w:r w:rsidR="00E2578D">
        <w:rPr>
          <w:rStyle w:val="Absatz-Standardschriftart1"/>
          <w:rFonts w:ascii="Arial" w:hAnsi="Arial" w:cs="Arial"/>
        </w:rPr>
        <w:t>,</w:t>
      </w:r>
      <w:r w:rsidR="009A0D11" w:rsidRPr="003240F1">
        <w:rPr>
          <w:rStyle w:val="Absatz-Standardschriftart1"/>
          <w:rFonts w:ascii="Arial" w:hAnsi="Arial" w:cs="Arial"/>
        </w:rPr>
        <w:t xml:space="preserve"> Jesus als diesen kommenden Messias bezeugte</w:t>
      </w:r>
      <w:r w:rsidR="0052058B">
        <w:rPr>
          <w:rStyle w:val="Absatz-Standardschriftart1"/>
          <w:rFonts w:ascii="Arial" w:hAnsi="Arial" w:cs="Arial"/>
        </w:rPr>
        <w:t>. Sie</w:t>
      </w:r>
      <w:r w:rsidR="009A0D11" w:rsidRPr="003240F1">
        <w:rPr>
          <w:rStyle w:val="Absatz-Standardschriftart1"/>
          <w:rFonts w:ascii="Arial" w:hAnsi="Arial" w:cs="Arial"/>
        </w:rPr>
        <w:t xml:space="preserve"> wussten daher auch nicht, dass sich die Ankündigung des Johannes schon erfüllt hatte. Das erklärt ihre Antwort und macht für Paulus klar, dass sie noch gar nicht wiedergeborenen waren. Der ganze Dialog ist ein schönes Beispiel, wie man auch heute das Bekenntnis eines Menschen auf Echtheit prüfen kann und soll</w:t>
      </w:r>
      <w:r w:rsidR="0052058B">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3240F1">
        <w:rPr>
          <w:rStyle w:val="Absatz-Standardschriftart1"/>
          <w:rFonts w:ascii="Arial" w:hAnsi="Arial" w:cs="Arial"/>
        </w:rPr>
        <w:t xml:space="preserve"> od. toleratives Pass.: "ließen sie sich taufen".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3240F1">
        <w:rPr>
          <w:rStyle w:val="Absatz-Standardschriftart1"/>
          <w:rFonts w:ascii="Arial" w:hAnsi="Arial" w:cs="Arial"/>
        </w:rPr>
        <w:t xml:space="preserve"> Im Sinne einer Zugehörigkeit: </w:t>
      </w:r>
      <w:r w:rsidR="0052058B">
        <w:rPr>
          <w:rStyle w:val="Absatz-Standardschriftart1"/>
          <w:rFonts w:ascii="Arial" w:hAnsi="Arial" w:cs="Arial"/>
        </w:rPr>
        <w:t>m</w:t>
      </w:r>
      <w:r w:rsidR="009A0D11" w:rsidRPr="003240F1">
        <w:rPr>
          <w:rStyle w:val="Absatz-Standardschriftart1"/>
          <w:rFonts w:ascii="Arial" w:hAnsi="Arial" w:cs="Arial"/>
        </w:rPr>
        <w:t>an bekennt, dass man nun Jesus als seinen Herrn anerkennt.</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3240F1">
        <w:rPr>
          <w:rStyle w:val="Absatz-Standardschriftart1"/>
          <w:rFonts w:ascii="Arial" w:hAnsi="Arial" w:cs="Arial"/>
        </w:rPr>
        <w:t xml:space="preserve"> Mit dem Imperfekt wird angedeutet, dass dies einiger Überredung bedurfte.</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3240F1">
        <w:rPr>
          <w:rStyle w:val="Absatz-Standardschriftart1"/>
          <w:rFonts w:ascii="Arial" w:hAnsi="Arial" w:cs="Arial"/>
        </w:rPr>
        <w:t xml:space="preserve"> Ptz.Aor. + Ind.Aor. bedeutet, dass beide Handlungen gleichzeitig geschahen. Dass hier der Heilige Geist erst durch die Handauflegung des Apostels Paulus von Gott gegeben wurde, könnte zweierlei Gründe haben: (1.) Wie in Apg 8,17 handelt es sich hier heilsgeschichtlich um eine neue "Gruppe" (nämlich </w:t>
      </w:r>
      <w:r w:rsidR="009A0D11" w:rsidRPr="0052058B">
        <w:rPr>
          <w:rStyle w:val="Absatz-Standardschriftart1"/>
          <w:rFonts w:ascii="Arial" w:hAnsi="Arial" w:cs="Arial"/>
          <w:i/>
          <w:iCs/>
        </w:rPr>
        <w:t>Johannes</w:t>
      </w:r>
      <w:r w:rsidR="009A0D11" w:rsidRPr="003240F1">
        <w:rPr>
          <w:rStyle w:val="Absatz-Standardschriftart1"/>
          <w:rFonts w:ascii="Arial" w:hAnsi="Arial" w:cs="Arial"/>
        </w:rPr>
        <w:t>jünger), die zum Leib Christi hinzugetan wurden. Dies sollte wie bei dem ersten Bekehrten aus den Heiden (Apg 10,44</w:t>
      </w:r>
      <w:r w:rsidR="00196B18">
        <w:rPr>
          <w:rStyle w:val="Absatz-Standardschriftart1"/>
          <w:rFonts w:ascii="Arial" w:hAnsi="Arial" w:cs="Arial"/>
        </w:rPr>
        <w:t>-45</w:t>
      </w:r>
      <w:r w:rsidR="009A0D11" w:rsidRPr="003240F1">
        <w:rPr>
          <w:rStyle w:val="Absatz-Standardschriftart1"/>
          <w:rFonts w:ascii="Arial" w:hAnsi="Arial" w:cs="Arial"/>
        </w:rPr>
        <w:t xml:space="preserve">), zeichenhaft bestätigt werden. (2.) Indem Paulus das Gleiche tut wie die Apostel Petrus und Johannes in Apg 8,17, bestätigt Gott indirekt seine Apostelschaft. (3.) Die Taufe auf den Namen Jesu wird damit deutlich als die von Johannes angekündigte Taufe (Mt 3,11; Apg 1,5) bestätigt. Keinesfalls darf man davon eine Methode der Handauflegung zur Vermittlung des Heiligen Geistes für die heutige Zeit ableiten. Seit der Bekehrung des Heiden Kornelius (Apg 10,44; 11,15-17), ist die Tür für alle Menschen offen, und jeder der heutzutage auf Christus vertraut, empfängt bei seiner Wiedergeburt augenblicklich den Heiligen Geist und wird in den Leib Christi hineingetauft (1Kor 12,13 </w:t>
      </w:r>
      <w:r w:rsidR="00D55A00" w:rsidRPr="003240F1">
        <w:rPr>
          <w:rFonts w:ascii="Arial" w:hAnsi="Arial" w:cs="Arial"/>
        </w:rPr>
        <w:t>"</w:t>
      </w:r>
      <w:r w:rsidR="009A0D11" w:rsidRPr="003240F1">
        <w:rPr>
          <w:rStyle w:val="Absatz-Standardschriftart1"/>
          <w:rFonts w:ascii="Arial" w:hAnsi="Arial" w:cs="Arial"/>
        </w:rPr>
        <w:t xml:space="preserve">…sind wir </w:t>
      </w:r>
      <w:r w:rsidR="009A0D11" w:rsidRPr="003240F1">
        <w:rPr>
          <w:rStyle w:val="Absatz-Standardschriftart1"/>
          <w:rFonts w:ascii="Arial" w:hAnsi="Arial" w:cs="Arial"/>
          <w:b/>
        </w:rPr>
        <w:t>alle</w:t>
      </w:r>
      <w:r w:rsidR="009A0D11" w:rsidRPr="003240F1">
        <w:rPr>
          <w:rStyle w:val="Absatz-Standardschriftart1"/>
          <w:rFonts w:ascii="Arial" w:hAnsi="Arial" w:cs="Arial"/>
        </w:rPr>
        <w:t>…</w:t>
      </w:r>
      <w:r w:rsidR="00FD2270" w:rsidRPr="003240F1">
        <w:rPr>
          <w:rFonts w:ascii="Arial" w:hAnsi="Arial" w:cs="Arial"/>
        </w:rPr>
        <w:t>"</w:t>
      </w:r>
      <w:r w:rsidR="009A0D11" w:rsidRPr="003240F1">
        <w:rPr>
          <w:rStyle w:val="Absatz-Standardschriftart1"/>
          <w:rFonts w:ascii="Arial" w:hAnsi="Arial" w:cs="Arial"/>
        </w:rPr>
        <w:t>)</w:t>
      </w:r>
      <w:r w:rsidR="00CD6BB4" w:rsidRPr="003240F1">
        <w:rPr>
          <w:rStyle w:val="Absatz-Standardschriftart1"/>
          <w:rFonts w:ascii="Arial" w:hAnsi="Arial" w:cs="Arial"/>
        </w:rPr>
        <w:t>, sowie Kornelius damals</w:t>
      </w:r>
      <w:r w:rsidR="009A0D11" w:rsidRPr="003240F1">
        <w:rPr>
          <w:rStyle w:val="Absatz-Standardschriftart1"/>
          <w:rFonts w:ascii="Arial" w:hAnsi="Arial" w:cs="Arial"/>
        </w:rPr>
        <w:t xml:space="preserve">. </w:t>
      </w:r>
      <w:r w:rsidR="00196B18">
        <w:rPr>
          <w:rStyle w:val="Absatz-Standardschriftart1"/>
          <w:rFonts w:ascii="Arial" w:hAnsi="Arial" w:cs="Arial"/>
        </w:rPr>
        <w:t xml:space="preserve">Es ist unmöglich wiedergeboren zu sein, ohne dass der Heilige Geist in einem wohnt (Röm 8,9b). </w:t>
      </w:r>
      <w:r w:rsidR="009A0D11" w:rsidRPr="003240F1">
        <w:rPr>
          <w:rStyle w:val="Absatz-Standardschriftart1"/>
          <w:rFonts w:ascii="Arial" w:hAnsi="Arial" w:cs="Arial"/>
        </w:rPr>
        <w:t>Vgl. auch die Anm. bei Apg 6,6</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3240F1">
        <w:rPr>
          <w:rStyle w:val="Absatz-Standardschriftart1"/>
          <w:rFonts w:ascii="Arial" w:hAnsi="Arial" w:cs="Arial"/>
        </w:rPr>
        <w:t xml:space="preserve"> Zu den möglichen Deutungen vgl. 2,804</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3240F1">
        <w:rPr>
          <w:rStyle w:val="Absatz-Standardschriftart1"/>
          <w:rFonts w:ascii="Arial" w:hAnsi="Arial" w:cs="Arial"/>
        </w:rPr>
        <w:t xml:space="preserve"> Wahrscheinlich</w:t>
      </w:r>
      <w:r w:rsidR="00CD6BB4" w:rsidRPr="003240F1">
        <w:rPr>
          <w:rStyle w:val="Absatz-Standardschriftart1"/>
          <w:rFonts w:ascii="Arial" w:hAnsi="Arial" w:cs="Arial"/>
        </w:rPr>
        <w:t>,</w:t>
      </w:r>
      <w:r w:rsidR="009A0D11" w:rsidRPr="003240F1">
        <w:rPr>
          <w:rStyle w:val="Absatz-Standardschriftart1"/>
          <w:rFonts w:ascii="Arial" w:hAnsi="Arial" w:cs="Arial"/>
        </w:rPr>
        <w:t xml:space="preserve"> um die Juden damit von den angegriffenen Christen zu distanzieren </w:t>
      </w:r>
      <w:r w:rsidR="000926F2">
        <w:rPr>
          <w:rStyle w:val="Absatz-Standardschriftart1"/>
          <w:rFonts w:ascii="Arial" w:hAnsi="Arial" w:cs="Arial"/>
        </w:rPr>
        <w:t>(2,z.St.)</w:t>
      </w:r>
      <w:r w:rsidR="009A0D11" w:rsidRPr="003240F1">
        <w:rPr>
          <w:rStyle w:val="Absatz-Standardschriftart1"/>
          <w:rFonts w:ascii="Arial" w:hAnsi="Arial" w:cs="Arial"/>
        </w:rPr>
        <w:t>.</w:t>
      </w:r>
      <w:r w:rsidR="00E856FD">
        <w:rPr>
          <w:rStyle w:val="Absatz-Standardschriftart1"/>
          <w:rFonts w:ascii="Arial" w:hAnsi="Arial" w:cs="Arial"/>
        </w:rPr>
        <w:t xml:space="preserve"> Doch für die Massen gab es keinen Unterschied zwischen Juden und Christen. Dies erklärt vielleicht auch die darauffolgende Fei</w:t>
      </w:r>
      <w:r w:rsidR="003A7EB2">
        <w:rPr>
          <w:rStyle w:val="Absatz-Standardschriftart1"/>
          <w:rFonts w:ascii="Arial" w:hAnsi="Arial" w:cs="Arial"/>
        </w:rPr>
        <w:t>nd</w:t>
      </w:r>
      <w:r w:rsidR="00E856FD">
        <w:rPr>
          <w:rStyle w:val="Absatz-Standardschriftart1"/>
          <w:rFonts w:ascii="Arial" w:hAnsi="Arial" w:cs="Arial"/>
        </w:rPr>
        <w:t>seligkeit der Juden</w:t>
      </w:r>
      <w:r w:rsidR="003A7EB2">
        <w:rPr>
          <w:rStyle w:val="Absatz-Standardschriftart1"/>
          <w:rFonts w:ascii="Arial" w:hAnsi="Arial" w:cs="Arial"/>
        </w:rPr>
        <w:t xml:space="preserve"> aus Asien </w:t>
      </w:r>
      <w:r w:rsidR="00E856FD">
        <w:rPr>
          <w:rStyle w:val="Absatz-Standardschriftart1"/>
          <w:rFonts w:ascii="Arial" w:hAnsi="Arial" w:cs="Arial"/>
        </w:rPr>
        <w:t>in Apg 21,27</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3240F1">
        <w:rPr>
          <w:rStyle w:val="Absatz-Standardschriftart1"/>
          <w:rFonts w:ascii="Arial" w:hAnsi="Arial" w:cs="Arial"/>
          <w:vertAlign w:val="superscript"/>
        </w:rPr>
        <w:t xml:space="preserve"> </w:t>
      </w:r>
      <w:r w:rsidR="00687743" w:rsidRPr="000F6FE6">
        <w:rPr>
          <w:rFonts w:ascii="Arial" w:hAnsi="Arial" w:cs="Arial"/>
        </w:rPr>
        <w:t>Ephesus</w:t>
      </w:r>
      <w:r w:rsidR="00687743" w:rsidRPr="00D166D1">
        <w:rPr>
          <w:rFonts w:ascii="Arial" w:hAnsi="Arial" w:cs="Arial"/>
        </w:rPr>
        <w:t xml:space="preserve"> war eine wohlhabende kleinasiatische Stadt in der Mündungsebene am linken Ufer des schiffbaren Cayster Flusses, etwa 5 km vom Meer entfernt gelegen und Hauptstapelplatz für den Handel ins Innere Kleinasiens. Sie hatte schon eine lange Geschichte hinter sich, als sie 133 v.Chr. durch die Römer </w:t>
      </w:r>
      <w:r w:rsidR="00687743">
        <w:rPr>
          <w:rFonts w:ascii="Arial" w:hAnsi="Arial" w:cs="Arial"/>
        </w:rPr>
        <w:t xml:space="preserve">anstelle von Pergamon </w:t>
      </w:r>
      <w:r w:rsidR="00687743" w:rsidRPr="00D166D1">
        <w:rPr>
          <w:rFonts w:ascii="Arial" w:hAnsi="Arial" w:cs="Arial"/>
        </w:rPr>
        <w:t>zur Hauptstadt</w:t>
      </w:r>
      <w:r w:rsidR="00687743">
        <w:rPr>
          <w:rFonts w:ascii="Arial" w:hAnsi="Arial" w:cs="Arial"/>
        </w:rPr>
        <w:t>,</w:t>
      </w:r>
      <w:r w:rsidR="00687743" w:rsidRPr="00D166D1">
        <w:rPr>
          <w:rFonts w:ascii="Arial" w:hAnsi="Arial" w:cs="Arial"/>
        </w:rPr>
        <w:t xml:space="preserve"> und damit</w:t>
      </w:r>
      <w:r w:rsidR="00687743">
        <w:rPr>
          <w:rFonts w:ascii="Arial" w:hAnsi="Arial" w:cs="Arial"/>
        </w:rPr>
        <w:t xml:space="preserve"> zur</w:t>
      </w:r>
      <w:r w:rsidR="00687743" w:rsidRPr="00D166D1">
        <w:rPr>
          <w:rFonts w:ascii="Arial" w:hAnsi="Arial" w:cs="Arial"/>
        </w:rPr>
        <w:t xml:space="preserve"> wichtigsten Stadt der römischen Provinz Asia wurde. </w:t>
      </w:r>
      <w:r w:rsidR="00687743">
        <w:rPr>
          <w:rFonts w:ascii="Arial" w:hAnsi="Arial" w:cs="Arial"/>
        </w:rPr>
        <w:t xml:space="preserve">Die Stadt hatte ca. 300.000 Einwohner. </w:t>
      </w:r>
      <w:r w:rsidR="00687743" w:rsidRPr="00D166D1">
        <w:rPr>
          <w:rFonts w:ascii="Arial" w:hAnsi="Arial" w:cs="Arial"/>
        </w:rPr>
        <w:t xml:space="preserve">Nach Rom und Alexandria war </w:t>
      </w:r>
      <w:r w:rsidR="00687743">
        <w:rPr>
          <w:rFonts w:ascii="Arial" w:hAnsi="Arial" w:cs="Arial"/>
        </w:rPr>
        <w:t>sie</w:t>
      </w:r>
      <w:r w:rsidR="00687743" w:rsidRPr="00D166D1">
        <w:rPr>
          <w:rFonts w:ascii="Arial" w:hAnsi="Arial" w:cs="Arial"/>
        </w:rPr>
        <w:t xml:space="preserve"> mit ca. 300.000 Einwohnern</w:t>
      </w:r>
      <w:r w:rsidR="00687743">
        <w:rPr>
          <w:rFonts w:ascii="Arial" w:hAnsi="Arial" w:cs="Arial"/>
        </w:rPr>
        <w:t xml:space="preserve"> neben Antiochia</w:t>
      </w:r>
      <w:r w:rsidR="00687743" w:rsidRPr="00D166D1">
        <w:rPr>
          <w:rFonts w:ascii="Arial" w:hAnsi="Arial" w:cs="Arial"/>
        </w:rPr>
        <w:t xml:space="preserve"> die drittgrößte Stadt im römischen Reich, ebenso eine bedeutende Handelsstadt, weil es in Kleinasien der wichtigste und erste Anlegeplatz für Schiffe war. Alle wichtigen Handelsstraßen Kleinasiens führten nach Ephesus</w:t>
      </w:r>
      <w:r w:rsidR="00687743">
        <w:rPr>
          <w:rFonts w:ascii="Arial" w:hAnsi="Arial" w:cs="Arial"/>
        </w:rPr>
        <w:t>. S</w:t>
      </w:r>
      <w:r w:rsidR="00687743" w:rsidRPr="00D166D1">
        <w:rPr>
          <w:rFonts w:ascii="Arial" w:hAnsi="Arial" w:cs="Arial"/>
        </w:rPr>
        <w:t>trategisch gesehen war es für Paulus der beste Ort</w:t>
      </w:r>
      <w:r w:rsidR="00687743">
        <w:rPr>
          <w:rFonts w:ascii="Arial" w:hAnsi="Arial" w:cs="Arial"/>
        </w:rPr>
        <w:t>,</w:t>
      </w:r>
      <w:r w:rsidR="00687743" w:rsidRPr="00D166D1">
        <w:rPr>
          <w:rFonts w:ascii="Arial" w:hAnsi="Arial" w:cs="Arial"/>
        </w:rPr>
        <w:t xml:space="preserve"> um das Hinterland zu missionieren (Kolo</w:t>
      </w:r>
      <w:r w:rsidR="00687743">
        <w:rPr>
          <w:rFonts w:ascii="Arial" w:hAnsi="Arial" w:cs="Arial"/>
        </w:rPr>
        <w:t>s</w:t>
      </w:r>
      <w:r w:rsidR="00687743" w:rsidRPr="00D166D1">
        <w:rPr>
          <w:rFonts w:ascii="Arial" w:hAnsi="Arial" w:cs="Arial"/>
        </w:rPr>
        <w:t>sä, Laodizäa, Hierapolis, Philadelphia</w:t>
      </w:r>
      <w:r w:rsidR="00687743">
        <w:rPr>
          <w:rFonts w:ascii="Arial" w:hAnsi="Arial" w:cs="Arial"/>
        </w:rPr>
        <w:t>,</w:t>
      </w:r>
      <w:r w:rsidR="00687743" w:rsidRPr="00D166D1">
        <w:rPr>
          <w:rFonts w:ascii="Arial" w:hAnsi="Arial" w:cs="Arial"/>
        </w:rPr>
        <w:t xml:space="preserve"> </w:t>
      </w:r>
      <w:r w:rsidR="00687743">
        <w:rPr>
          <w:rFonts w:ascii="Arial" w:hAnsi="Arial" w:cs="Arial"/>
        </w:rPr>
        <w:t xml:space="preserve">Thyatira, </w:t>
      </w:r>
      <w:r w:rsidR="00687743" w:rsidRPr="00D166D1">
        <w:rPr>
          <w:rFonts w:ascii="Arial" w:hAnsi="Arial" w:cs="Arial"/>
        </w:rPr>
        <w:t xml:space="preserve">Sardes, Smyrna, Pergamon). Berühmt war sie auch durch ihren Tempel </w:t>
      </w:r>
      <w:r w:rsidR="00687743">
        <w:rPr>
          <w:rFonts w:ascii="Arial" w:hAnsi="Arial" w:cs="Arial"/>
        </w:rPr>
        <w:t>für die</w:t>
      </w:r>
      <w:r w:rsidR="00687743" w:rsidRPr="00D166D1">
        <w:rPr>
          <w:rFonts w:ascii="Arial" w:hAnsi="Arial" w:cs="Arial"/>
        </w:rPr>
        <w:t xml:space="preserve"> Fruchtbarkeitsgöttin Artemis (</w:t>
      </w:r>
      <w:r w:rsidR="00687743">
        <w:rPr>
          <w:rFonts w:ascii="Arial" w:hAnsi="Arial" w:cs="Arial"/>
        </w:rPr>
        <w:t>= die</w:t>
      </w:r>
      <w:r w:rsidR="00687743" w:rsidRPr="00D166D1">
        <w:rPr>
          <w:rFonts w:ascii="Arial" w:hAnsi="Arial" w:cs="Arial"/>
        </w:rPr>
        <w:t xml:space="preserve"> römische Göttin Diana), von der kleine, silberne, fabrikmäßige Nachbildungen hergestellt und an Fremde verkauft wurden. Dieser Tempel war eines der sieben Weltwunder und damit verbunden war eine Menge Götzendienst (vgl. Apg 19,24ff) und gesetzlich erlaubte Tempelprostitution. Eine 11 m breite</w:t>
      </w:r>
      <w:r w:rsidR="00687743">
        <w:rPr>
          <w:rFonts w:ascii="Arial" w:hAnsi="Arial" w:cs="Arial"/>
        </w:rPr>
        <w:t xml:space="preserve"> und</w:t>
      </w:r>
      <w:r w:rsidR="00687743" w:rsidRPr="00D166D1">
        <w:rPr>
          <w:rFonts w:ascii="Arial" w:hAnsi="Arial" w:cs="Arial"/>
        </w:rPr>
        <w:t xml:space="preserve"> von Säulen gesäumte Prachtstraße führte</w:t>
      </w:r>
      <w:r w:rsidR="00687743">
        <w:rPr>
          <w:rFonts w:ascii="Arial" w:hAnsi="Arial" w:cs="Arial"/>
        </w:rPr>
        <w:t xml:space="preserve"> vom Stadtzentrum bis </w:t>
      </w:r>
      <w:r w:rsidR="00687743" w:rsidRPr="00D166D1">
        <w:rPr>
          <w:rFonts w:ascii="Arial" w:hAnsi="Arial" w:cs="Arial"/>
        </w:rPr>
        <w:t xml:space="preserve">zum Hafen. Die Stadt beherbergte ein Amphitheater das 24.000 Plätze hatte, sowie eine Bibliothek und einen großen Marktplatz. </w:t>
      </w:r>
      <w:r w:rsidR="00687743">
        <w:rPr>
          <w:rFonts w:ascii="Arial" w:hAnsi="Arial" w:cs="Arial"/>
        </w:rPr>
        <w:t>Sie</w:t>
      </w:r>
      <w:r w:rsidR="00687743" w:rsidRPr="00D166D1">
        <w:rPr>
          <w:rFonts w:ascii="Arial" w:hAnsi="Arial" w:cs="Arial"/>
        </w:rPr>
        <w:t xml:space="preserve"> war Schmelztiegel vieler Völker, Tummelplatz vieler Religionen und Zentrum der Zauberei und magischer Kulte. Die okkulten "Ephesischen Schriften" von Ephesus (vgl. Apg 19,19) waren in der ganzen damaligen Welt bekannt</w:t>
      </w:r>
      <w:r w:rsidR="00687743">
        <w:rPr>
          <w:rFonts w:ascii="Arial" w:hAnsi="Arial" w:cs="Arial"/>
        </w:rPr>
        <w:t>. I</w:t>
      </w:r>
      <w:r w:rsidR="00687743" w:rsidRPr="00D166D1">
        <w:rPr>
          <w:rFonts w:ascii="Arial" w:hAnsi="Arial" w:cs="Arial"/>
        </w:rPr>
        <w:t xml:space="preserve">nschriften belegen, dass die Bewohner der Stadt sehr abergläubisch gewesen sein müssen. Durch ein Erdbeben in der Regierungszeit unter Kaiser Tiberius wurde die Stadt schwer heimgesucht. Paulus besuchte </w:t>
      </w:r>
      <w:r w:rsidR="00687743">
        <w:rPr>
          <w:rFonts w:ascii="Arial" w:hAnsi="Arial" w:cs="Arial"/>
        </w:rPr>
        <w:t>Ephesus</w:t>
      </w:r>
      <w:r w:rsidR="00687743" w:rsidRPr="00D166D1">
        <w:rPr>
          <w:rFonts w:ascii="Arial" w:hAnsi="Arial" w:cs="Arial"/>
        </w:rPr>
        <w:t xml:space="preserve"> mehrfach, einmal </w:t>
      </w:r>
      <w:r w:rsidR="00687743">
        <w:rPr>
          <w:rFonts w:ascii="Arial" w:hAnsi="Arial" w:cs="Arial"/>
        </w:rPr>
        <w:t xml:space="preserve">verbrachte er </w:t>
      </w:r>
      <w:r w:rsidR="00687743" w:rsidRPr="00D166D1">
        <w:rPr>
          <w:rFonts w:ascii="Arial" w:hAnsi="Arial" w:cs="Arial"/>
        </w:rPr>
        <w:t>drei</w:t>
      </w:r>
      <w:r w:rsidR="00687743">
        <w:rPr>
          <w:rFonts w:ascii="Arial" w:hAnsi="Arial" w:cs="Arial"/>
        </w:rPr>
        <w:t xml:space="preserve"> Jahre dort </w:t>
      </w:r>
      <w:r w:rsidR="00687743" w:rsidRPr="00D166D1">
        <w:rPr>
          <w:rFonts w:ascii="Arial" w:hAnsi="Arial" w:cs="Arial"/>
        </w:rPr>
        <w:t xml:space="preserve">und evangelisierte in dieser Zeit in der Schule des Tyrannus und mit seinen Mitarbeitern (z.B. Epaphroditus) auch das Hinterland Kleinasiens. Gegründet wurde die Gemeinde in Ephesus aber wahrscheinlich als Hausgemeinde von Aquila und Priscilla (Apg 18,19.27). Zur Zeit des Paulus wurde Ephesus von einem Senat und einer Volksversammlung verwaltet. In Ephesus entstand durch Kaiser Domitian der erste </w:t>
      </w:r>
      <w:r w:rsidR="00687743">
        <w:rPr>
          <w:rFonts w:ascii="Arial" w:hAnsi="Arial" w:cs="Arial"/>
        </w:rPr>
        <w:t xml:space="preserve">große </w:t>
      </w:r>
      <w:r w:rsidR="00687743" w:rsidRPr="00D166D1">
        <w:rPr>
          <w:rFonts w:ascii="Arial" w:hAnsi="Arial" w:cs="Arial"/>
        </w:rPr>
        <w:t xml:space="preserve">Tempel </w:t>
      </w:r>
      <w:r w:rsidR="00687743">
        <w:rPr>
          <w:rFonts w:ascii="Arial" w:hAnsi="Arial" w:cs="Arial"/>
        </w:rPr>
        <w:t xml:space="preserve">in Kleinasien </w:t>
      </w:r>
      <w:r w:rsidR="00687743" w:rsidRPr="00D166D1">
        <w:rPr>
          <w:rFonts w:ascii="Arial" w:hAnsi="Arial" w:cs="Arial"/>
        </w:rPr>
        <w:t>für den Kaiserkult</w:t>
      </w:r>
      <w:r w:rsidR="00687743">
        <w:rPr>
          <w:rFonts w:ascii="Arial" w:hAnsi="Arial" w:cs="Arial"/>
        </w:rPr>
        <w:t xml:space="preserve"> (</w:t>
      </w:r>
      <w:r w:rsidR="00687743" w:rsidRPr="00D166D1">
        <w:rPr>
          <w:rFonts w:ascii="Arial" w:hAnsi="Arial" w:cs="Arial"/>
        </w:rPr>
        <w:t>später noch zwei andere)</w:t>
      </w:r>
      <w:r w:rsidR="00687743">
        <w:rPr>
          <w:rFonts w:ascii="Arial" w:hAnsi="Arial" w:cs="Arial"/>
        </w:rPr>
        <w:t>. In diesem musste v</w:t>
      </w:r>
      <w:r w:rsidR="00687743" w:rsidRPr="00D166D1">
        <w:rPr>
          <w:rFonts w:ascii="Arial" w:hAnsi="Arial" w:cs="Arial"/>
        </w:rPr>
        <w:t>on jedem Bürger das jährliche Weihrauchopfer für den Kaiser dargebracht werden, was zur ersten größeren Christenverfolgung führte.</w:t>
      </w:r>
      <w:r w:rsidR="00687743">
        <w:rPr>
          <w:rFonts w:ascii="Arial" w:hAnsi="Arial" w:cs="Arial"/>
        </w:rPr>
        <w:t xml:space="preserve"> Domitian hatte der Stadt den Titel </w:t>
      </w:r>
      <w:r w:rsidR="00687743" w:rsidRPr="00D166D1">
        <w:rPr>
          <w:rFonts w:ascii="Arial" w:hAnsi="Arial" w:cs="Arial"/>
        </w:rPr>
        <w:t>"</w:t>
      </w:r>
      <w:r w:rsidR="00687743">
        <w:rPr>
          <w:rFonts w:ascii="Arial" w:hAnsi="Arial" w:cs="Arial"/>
        </w:rPr>
        <w:t>Wächterin seines Tempels</w:t>
      </w:r>
      <w:r w:rsidR="00687743" w:rsidRPr="00D166D1">
        <w:rPr>
          <w:rFonts w:ascii="Arial" w:hAnsi="Arial" w:cs="Arial"/>
        </w:rPr>
        <w:t>"</w:t>
      </w:r>
      <w:r w:rsidR="00687743">
        <w:rPr>
          <w:rFonts w:ascii="Arial" w:hAnsi="Arial" w:cs="Arial"/>
        </w:rPr>
        <w:t xml:space="preserve"> gegeben.</w:t>
      </w:r>
      <w:r w:rsidR="00687743" w:rsidRPr="00D166D1">
        <w:rPr>
          <w:rFonts w:ascii="Arial" w:hAnsi="Arial" w:cs="Arial"/>
        </w:rPr>
        <w:t xml:space="preserve"> Die allmähliche Versandung des Hafens durch die ständigen Sandablagerungen des Flusses Cayster führte</w:t>
      </w:r>
      <w:r w:rsidR="00687743">
        <w:rPr>
          <w:rFonts w:ascii="Arial" w:hAnsi="Arial" w:cs="Arial"/>
        </w:rPr>
        <w:t>n</w:t>
      </w:r>
      <w:r w:rsidR="00687743" w:rsidRPr="00D166D1">
        <w:rPr>
          <w:rFonts w:ascii="Arial" w:hAnsi="Arial" w:cs="Arial"/>
        </w:rPr>
        <w:t xml:space="preserve"> schließlich zum Niedergang der Stadt, weil sie dadurch einige Kilometer landeinwärts lag und die großen Handelsschiffe Ephesus nicht mehr anfuhren. Heute ist Ephesus nur mehr ein Ruinenfeld, daneben befindet sich ein unbedeutendes Dorf (vgl. 33,336f; 42,347f;</w:t>
      </w:r>
      <w:r w:rsidR="00687743">
        <w:rPr>
          <w:rFonts w:ascii="Arial" w:hAnsi="Arial" w:cs="Arial"/>
        </w:rPr>
        <w:t xml:space="preserve"> 52,II,293; 65,III,306;</w:t>
      </w:r>
      <w:r w:rsidR="00687743" w:rsidRPr="00D166D1">
        <w:rPr>
          <w:rFonts w:ascii="Arial" w:hAnsi="Arial" w:cs="Arial"/>
        </w:rPr>
        <w:t xml:space="preserve"> 47,z.St.).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3240F1">
        <w:rPr>
          <w:rStyle w:val="Absatz-Standardschriftart1"/>
          <w:rFonts w:ascii="Arial" w:hAnsi="Arial" w:cs="Arial"/>
          <w:vertAlign w:val="superscript"/>
        </w:rPr>
        <w:t xml:space="preserve"> </w:t>
      </w:r>
      <w:r w:rsidR="009A0D11" w:rsidRPr="003240F1">
        <w:rPr>
          <w:rFonts w:ascii="Arial" w:hAnsi="Arial" w:cs="Arial"/>
        </w:rPr>
        <w:t xml:space="preserve">Es ist kein Zufall, dass diese außergewöhnlichen Wunder gerade in Ephesus geschahen, wenn wir bedenken, dass in Ephesus okkulte Heilmethoden und Aberglauben sehr verbreitet waren. Daher gefiel es Gott diesen Aberglauben durch großartige Wunderkräfte seinerseits zu diskreditieren. Außerdem wollte Lukas </w:t>
      </w:r>
      <w:r w:rsidR="00CA1311">
        <w:rPr>
          <w:rFonts w:ascii="Arial" w:hAnsi="Arial" w:cs="Arial"/>
        </w:rPr>
        <w:t>eine</w:t>
      </w:r>
      <w:r w:rsidR="009A0D11" w:rsidRPr="003240F1">
        <w:rPr>
          <w:rFonts w:ascii="Arial" w:hAnsi="Arial" w:cs="Arial"/>
        </w:rPr>
        <w:t xml:space="preserve"> Parallele zu Petrus herstellen, der ähnliche Wundertaten vollbrachte (Apg 5,15</w:t>
      </w:r>
      <w:r w:rsidR="008B25B1">
        <w:rPr>
          <w:rFonts w:ascii="Arial" w:hAnsi="Arial" w:cs="Arial"/>
        </w:rPr>
        <w:t>-</w:t>
      </w:r>
      <w:r w:rsidR="009A0D11" w:rsidRPr="003240F1">
        <w:rPr>
          <w:rFonts w:ascii="Arial" w:hAnsi="Arial" w:cs="Arial"/>
        </w:rPr>
        <w:t xml:space="preserve">16). </w:t>
      </w:r>
      <w:r w:rsidR="00CA1311" w:rsidRPr="003240F1">
        <w:rPr>
          <w:rFonts w:ascii="Arial" w:hAnsi="Arial" w:cs="Arial"/>
        </w:rPr>
        <w:t xml:space="preserve">Ob Paulus </w:t>
      </w:r>
      <w:r w:rsidR="00CA1311">
        <w:rPr>
          <w:rFonts w:ascii="Arial" w:hAnsi="Arial" w:cs="Arial"/>
        </w:rPr>
        <w:t>von den ähnlichen Wundertaten des Petrus</w:t>
      </w:r>
      <w:r w:rsidR="00CA1311" w:rsidRPr="003240F1">
        <w:rPr>
          <w:rFonts w:ascii="Arial" w:hAnsi="Arial" w:cs="Arial"/>
        </w:rPr>
        <w:t xml:space="preserve"> wusste, steht nicht im Text</w:t>
      </w:r>
      <w:r w:rsidR="00CA1311">
        <w:rPr>
          <w:rFonts w:ascii="Arial" w:hAnsi="Arial" w:cs="Arial"/>
        </w:rPr>
        <w:t>. Jedenfalls tat a</w:t>
      </w:r>
      <w:r w:rsidR="009A0D11" w:rsidRPr="003240F1">
        <w:rPr>
          <w:rFonts w:ascii="Arial" w:hAnsi="Arial" w:cs="Arial"/>
        </w:rPr>
        <w:t xml:space="preserve">uch Paulus die </w:t>
      </w:r>
      <w:r w:rsidR="00D55A00" w:rsidRPr="003240F1">
        <w:rPr>
          <w:rFonts w:ascii="Arial" w:hAnsi="Arial" w:cs="Arial"/>
        </w:rPr>
        <w:t>"</w:t>
      </w:r>
      <w:r w:rsidR="009A0D11" w:rsidRPr="003240F1">
        <w:rPr>
          <w:rFonts w:ascii="Arial" w:hAnsi="Arial" w:cs="Arial"/>
        </w:rPr>
        <w:t>Zeichen des Apostels</w:t>
      </w:r>
      <w:r w:rsidR="00FD2270" w:rsidRPr="003240F1">
        <w:rPr>
          <w:rFonts w:ascii="Arial" w:hAnsi="Arial" w:cs="Arial"/>
        </w:rPr>
        <w:t>"</w:t>
      </w:r>
      <w:r w:rsidR="009A0D11" w:rsidRPr="003240F1">
        <w:rPr>
          <w:rFonts w:ascii="Arial" w:hAnsi="Arial" w:cs="Arial"/>
        </w:rPr>
        <w:t xml:space="preserve"> (2Kor 12,12).</w:t>
      </w:r>
      <w:r w:rsidR="00441ED1">
        <w:rPr>
          <w:rFonts w:ascii="Arial" w:hAnsi="Arial" w:cs="Arial"/>
        </w:rPr>
        <w:t xml:space="preserve"> – </w:t>
      </w:r>
      <w:r w:rsidR="00441ED1" w:rsidRPr="00441ED1">
        <w:rPr>
          <w:rFonts w:ascii="Arial" w:hAnsi="Arial" w:cs="Arial"/>
        </w:rPr>
        <w:t>Das</w:t>
      </w:r>
      <w:r w:rsidR="00441ED1">
        <w:rPr>
          <w:rFonts w:ascii="Arial" w:hAnsi="Arial" w:cs="Arial"/>
        </w:rPr>
        <w:t xml:space="preserve"> vorher genannte</w:t>
      </w:r>
      <w:r w:rsidR="00441ED1" w:rsidRPr="00441ED1">
        <w:rPr>
          <w:rFonts w:ascii="Arial" w:hAnsi="Arial" w:cs="Arial"/>
        </w:rPr>
        <w:t xml:space="preserve"> Schweißtuch</w:t>
      </w:r>
      <w:r w:rsidR="00441ED1" w:rsidRPr="00441ED1">
        <w:rPr>
          <w:rFonts w:ascii="Arial" w:hAnsi="Arial" w:cs="Arial"/>
          <w:i/>
          <w:iCs/>
        </w:rPr>
        <w:t xml:space="preserve"> </w:t>
      </w:r>
      <w:r w:rsidR="00441ED1" w:rsidRPr="00441ED1">
        <w:rPr>
          <w:rFonts w:ascii="Arial" w:hAnsi="Arial" w:cs="Arial"/>
        </w:rPr>
        <w:t>war eine Art großes Taschentuch,</w:t>
      </w:r>
    </w:p>
    <w:p w14:paraId="7137A104" w14:textId="5CCC09AC" w:rsidR="00930E3C" w:rsidRDefault="00441ED1" w:rsidP="00441ED1">
      <w:pPr>
        <w:pStyle w:val="VorformatierterText"/>
        <w:rPr>
          <w:rFonts w:ascii="Arial" w:hAnsi="Arial" w:cs="Arial"/>
        </w:rPr>
      </w:pPr>
      <w:r w:rsidRPr="00441ED1">
        <w:rPr>
          <w:rFonts w:ascii="Arial" w:hAnsi="Arial" w:cs="Arial"/>
        </w:rPr>
        <w:t>mit dem man sich den Schweiß vom Gesicht wischte</w:t>
      </w:r>
      <w:r>
        <w:rPr>
          <w:rFonts w:ascii="Arial" w:hAnsi="Arial" w:cs="Arial"/>
        </w:rPr>
        <w:t xml:space="preserve"> (54,z.St.)</w:t>
      </w:r>
      <w:r w:rsidRPr="00441ED1">
        <w:rPr>
          <w:rFonts w:ascii="Arial" w:hAnsi="Arial" w:cs="Arial"/>
        </w:rPr>
        <w:t>.</w:t>
      </w:r>
      <w:r w:rsidR="00F30A88" w:rsidRPr="003240F1">
        <w:rPr>
          <w:rFonts w:ascii="Arial" w:hAnsi="Arial" w:cs="Arial"/>
        </w:rPr>
        <w:t xml:space="preserve"> </w:t>
      </w:r>
      <w:r w:rsidR="00C4350F">
        <w:rPr>
          <w:rFonts w:ascii="Arial" w:hAnsi="Arial" w:cs="Arial"/>
        </w:rPr>
        <w:br/>
      </w:r>
      <w:r w:rsidR="000F1AAF" w:rsidRPr="000F1AAF">
        <w:rPr>
          <w:rStyle w:val="Absatz-Standardschriftart1"/>
          <w:rFonts w:ascii="Arial" w:hAnsi="Arial" w:cs="Arial"/>
          <w:b/>
          <w:sz w:val="24"/>
          <w:vertAlign w:val="superscript"/>
        </w:rPr>
        <w:t>16</w:t>
      </w:r>
      <w:r w:rsidR="009A0D11" w:rsidRPr="003240F1">
        <w:rPr>
          <w:rStyle w:val="Absatz-Standardschriftart1"/>
          <w:rFonts w:ascii="Arial" w:hAnsi="Arial" w:cs="Arial"/>
          <w:vertAlign w:val="superscript"/>
        </w:rPr>
        <w:t xml:space="preserve"> </w:t>
      </w:r>
      <w:r w:rsidR="009A0D11" w:rsidRPr="003240F1">
        <w:rPr>
          <w:rFonts w:ascii="Arial" w:hAnsi="Arial" w:cs="Arial"/>
        </w:rPr>
        <w:t xml:space="preserve">Das </w:t>
      </w:r>
      <w:r w:rsidR="008E432D">
        <w:rPr>
          <w:rFonts w:ascii="Arial" w:hAnsi="Arial" w:cs="Arial"/>
        </w:rPr>
        <w:t>Amphi-</w:t>
      </w:r>
      <w:r w:rsidR="00853D36">
        <w:rPr>
          <w:rFonts w:ascii="Arial" w:hAnsi="Arial" w:cs="Arial"/>
        </w:rPr>
        <w:t>Freiluftt</w:t>
      </w:r>
      <w:r w:rsidR="009A0D11" w:rsidRPr="003240F1">
        <w:rPr>
          <w:rFonts w:ascii="Arial" w:hAnsi="Arial" w:cs="Arial"/>
        </w:rPr>
        <w:t>heater von Ephesus war wahrscheinlich das größte der damaligen Welt und fasste an die 2</w:t>
      </w:r>
      <w:r w:rsidR="00853D36">
        <w:rPr>
          <w:rFonts w:ascii="Arial" w:hAnsi="Arial" w:cs="Arial"/>
        </w:rPr>
        <w:t xml:space="preserve">5.000 </w:t>
      </w:r>
      <w:r w:rsidR="009A0D11" w:rsidRPr="003240F1">
        <w:rPr>
          <w:rFonts w:ascii="Arial" w:hAnsi="Arial" w:cs="Arial"/>
        </w:rPr>
        <w:t>Personen. Es war direkt gegenüber dem Tempel der Artemis</w:t>
      </w:r>
      <w:r w:rsidR="00853D36">
        <w:rPr>
          <w:rFonts w:ascii="Arial" w:hAnsi="Arial" w:cs="Arial"/>
        </w:rPr>
        <w:t xml:space="preserve"> und mit vielen Götterstatuen geschmückt</w:t>
      </w:r>
      <w:r w:rsidR="009A0D11" w:rsidRPr="003240F1">
        <w:rPr>
          <w:rFonts w:ascii="Arial" w:hAnsi="Arial" w:cs="Arial"/>
        </w:rPr>
        <w:t xml:space="preserve"> (21,II,414</w:t>
      </w:r>
      <w:r w:rsidR="006303DA">
        <w:rPr>
          <w:rFonts w:ascii="Arial" w:hAnsi="Arial" w:cs="Arial"/>
        </w:rPr>
        <w:t>)</w:t>
      </w:r>
      <w:r w:rsidR="009A0D11" w:rsidRPr="003240F1">
        <w:rPr>
          <w:rFonts w:ascii="Arial" w:hAnsi="Arial" w:cs="Arial"/>
        </w:rPr>
        <w:t>.</w:t>
      </w:r>
      <w:r w:rsidR="00C4350F">
        <w:rPr>
          <w:rFonts w:ascii="Arial" w:hAnsi="Arial" w:cs="Arial"/>
        </w:rPr>
        <w:br/>
      </w:r>
      <w:r w:rsidR="000F1AAF" w:rsidRPr="000F1AAF">
        <w:rPr>
          <w:rStyle w:val="Absatz-Standardschriftart1"/>
          <w:rFonts w:ascii="Arial" w:hAnsi="Arial" w:cs="Arial"/>
          <w:b/>
          <w:sz w:val="24"/>
          <w:vertAlign w:val="superscript"/>
        </w:rPr>
        <w:t>17</w:t>
      </w:r>
      <w:r w:rsidR="009A0D11" w:rsidRPr="003240F1">
        <w:rPr>
          <w:rStyle w:val="Absatz-Standardschriftart1"/>
          <w:rFonts w:ascii="Arial" w:hAnsi="Arial" w:cs="Arial"/>
        </w:rPr>
        <w:t xml:space="preserve"> Berühmt war </w:t>
      </w:r>
      <w:r w:rsidR="007E0302">
        <w:rPr>
          <w:rStyle w:val="Absatz-Standardschriftart1"/>
          <w:rFonts w:ascii="Arial" w:hAnsi="Arial" w:cs="Arial"/>
        </w:rPr>
        <w:t>Ephesus</w:t>
      </w:r>
      <w:r w:rsidR="009A0D11" w:rsidRPr="003240F1">
        <w:rPr>
          <w:rStyle w:val="Absatz-Standardschriftart1"/>
          <w:rFonts w:ascii="Arial" w:hAnsi="Arial" w:cs="Arial"/>
        </w:rPr>
        <w:t xml:space="preserve"> auch durch ihren </w:t>
      </w:r>
      <w:r w:rsidR="007E0302">
        <w:rPr>
          <w:rStyle w:val="Absatz-Standardschriftart1"/>
          <w:rFonts w:ascii="Arial" w:hAnsi="Arial" w:cs="Arial"/>
        </w:rPr>
        <w:t>2 km nördlich gelegenen</w:t>
      </w:r>
      <w:r w:rsidR="0052058B">
        <w:rPr>
          <w:rStyle w:val="Absatz-Standardschriftart1"/>
          <w:rFonts w:ascii="Arial" w:hAnsi="Arial" w:cs="Arial"/>
        </w:rPr>
        <w:t xml:space="preserve"> </w:t>
      </w:r>
      <w:r w:rsidR="009A0D11" w:rsidRPr="003240F1">
        <w:rPr>
          <w:rStyle w:val="Absatz-Standardschriftart1"/>
          <w:rFonts w:ascii="Arial" w:hAnsi="Arial" w:cs="Arial"/>
        </w:rPr>
        <w:t xml:space="preserve">Tempel </w:t>
      </w:r>
      <w:r w:rsidR="00CD6BB4" w:rsidRPr="003240F1">
        <w:rPr>
          <w:rStyle w:val="Absatz-Standardschriftart1"/>
          <w:rFonts w:ascii="Arial" w:hAnsi="Arial" w:cs="Arial"/>
        </w:rPr>
        <w:t xml:space="preserve">für </w:t>
      </w:r>
      <w:r w:rsidR="009A0D11" w:rsidRPr="003240F1">
        <w:rPr>
          <w:rStyle w:val="Absatz-Standardschriftart1"/>
          <w:rFonts w:ascii="Arial" w:hAnsi="Arial" w:cs="Arial"/>
        </w:rPr>
        <w:t xml:space="preserve">Artemis (d.i. </w:t>
      </w:r>
      <w:r w:rsidR="0052058B">
        <w:rPr>
          <w:rStyle w:val="Absatz-Standardschriftart1"/>
          <w:rFonts w:ascii="Arial" w:hAnsi="Arial" w:cs="Arial"/>
        </w:rPr>
        <w:t xml:space="preserve">die </w:t>
      </w:r>
      <w:r w:rsidR="009A0D11" w:rsidRPr="003240F1">
        <w:rPr>
          <w:rStyle w:val="Absatz-Standardschriftart1"/>
          <w:rFonts w:ascii="Arial" w:hAnsi="Arial" w:cs="Arial"/>
        </w:rPr>
        <w:t>römische Göttin Diana),</w:t>
      </w:r>
      <w:r w:rsidR="009A0D11" w:rsidRPr="003240F1">
        <w:rPr>
          <w:rFonts w:ascii="Arial" w:hAnsi="Arial" w:cs="Arial"/>
        </w:rPr>
        <w:t xml:space="preserve"> </w:t>
      </w:r>
      <w:r w:rsidR="00565774">
        <w:rPr>
          <w:rFonts w:ascii="Arial" w:hAnsi="Arial" w:cs="Arial"/>
        </w:rPr>
        <w:t xml:space="preserve">die Göttin der Jagd und der Fruchtbarkeit, </w:t>
      </w:r>
      <w:r w:rsidR="009A0D11" w:rsidRPr="003240F1">
        <w:rPr>
          <w:rFonts w:ascii="Arial" w:hAnsi="Arial" w:cs="Arial"/>
        </w:rPr>
        <w:t xml:space="preserve">von der </w:t>
      </w:r>
      <w:r w:rsidR="0052058B" w:rsidRPr="003240F1">
        <w:rPr>
          <w:rFonts w:ascii="Arial" w:hAnsi="Arial" w:cs="Arial"/>
        </w:rPr>
        <w:t>fabrikmäßig</w:t>
      </w:r>
      <w:r w:rsidR="0052058B">
        <w:rPr>
          <w:rFonts w:ascii="Arial" w:hAnsi="Arial" w:cs="Arial"/>
        </w:rPr>
        <w:t>,</w:t>
      </w:r>
      <w:r w:rsidR="0052058B" w:rsidRPr="003240F1">
        <w:rPr>
          <w:rFonts w:ascii="Arial" w:hAnsi="Arial" w:cs="Arial"/>
        </w:rPr>
        <w:t xml:space="preserve"> </w:t>
      </w:r>
      <w:r w:rsidR="009A0D11" w:rsidRPr="003240F1">
        <w:rPr>
          <w:rFonts w:ascii="Arial" w:hAnsi="Arial" w:cs="Arial"/>
        </w:rPr>
        <w:t>kleine silberne</w:t>
      </w:r>
      <w:r w:rsidR="00410908" w:rsidRPr="003240F1">
        <w:rPr>
          <w:rFonts w:ascii="Arial" w:hAnsi="Arial" w:cs="Arial"/>
        </w:rPr>
        <w:t xml:space="preserve"> </w:t>
      </w:r>
      <w:r w:rsidR="009A0D11" w:rsidRPr="003240F1">
        <w:rPr>
          <w:rFonts w:ascii="Arial" w:hAnsi="Arial" w:cs="Arial"/>
        </w:rPr>
        <w:t>Nachbildungen hergestellt und an</w:t>
      </w:r>
      <w:r w:rsidR="009A0D11" w:rsidRPr="003240F1">
        <w:rPr>
          <w:rStyle w:val="Absatz-Standardschriftart1"/>
          <w:rFonts w:ascii="Arial" w:hAnsi="Arial" w:cs="Arial"/>
        </w:rPr>
        <w:t xml:space="preserve"> Fremde verkauft wurden. Dieser Tempel war eines der sieben Weltwunder</w:t>
      </w:r>
      <w:r w:rsidR="005761A7">
        <w:rPr>
          <w:rStyle w:val="Absatz-Standardschriftart1"/>
          <w:rFonts w:ascii="Arial" w:hAnsi="Arial" w:cs="Arial"/>
        </w:rPr>
        <w:t xml:space="preserve">. Er war 150 m lang und 50 m breit. Mit dem Tempel </w:t>
      </w:r>
      <w:r w:rsidR="009A0D11" w:rsidRPr="003240F1">
        <w:rPr>
          <w:rStyle w:val="Absatz-Standardschriftart1"/>
          <w:rFonts w:ascii="Arial" w:hAnsi="Arial" w:cs="Arial"/>
        </w:rPr>
        <w:t>verbunden war eine Menge Götzendienst und gesetzlich erlaubte Tempelprostitution.</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18</w:t>
      </w:r>
      <w:r w:rsidR="00AD5722" w:rsidRPr="003240F1">
        <w:rPr>
          <w:rStyle w:val="Absatz-Standardschriftart1"/>
          <w:rFonts w:ascii="Arial" w:hAnsi="Arial" w:cs="Arial"/>
        </w:rPr>
        <w:t xml:space="preserve"> </w:t>
      </w:r>
      <w:r w:rsidR="008E432D">
        <w:rPr>
          <w:rStyle w:val="Absatz-Standardschriftart1"/>
          <w:rFonts w:ascii="Arial" w:hAnsi="Arial" w:cs="Arial"/>
        </w:rPr>
        <w:t xml:space="preserve">Einer der höchsten Verwaltungsbeamten von Ephesus. </w:t>
      </w:r>
      <w:r w:rsidR="00AD5722" w:rsidRPr="003240F1">
        <w:rPr>
          <w:rStyle w:val="Absatz-Standardschriftart1"/>
          <w:rFonts w:ascii="Arial" w:hAnsi="Arial" w:cs="Arial"/>
        </w:rPr>
        <w:t>Seine Aufgabe war es unter anderem, die Volksversammlung der Stadt einzuberufen</w:t>
      </w:r>
      <w:r w:rsidR="00F012FC">
        <w:rPr>
          <w:rStyle w:val="Absatz-Standardschriftart1"/>
          <w:rFonts w:ascii="Arial" w:hAnsi="Arial" w:cs="Arial"/>
        </w:rPr>
        <w:t xml:space="preserve"> und die Stadt vor den in Ephesus residierenden römischen Provinzbeamten zu vertreten</w:t>
      </w:r>
      <w:r w:rsidR="003331AE">
        <w:rPr>
          <w:rStyle w:val="Absatz-Standardschriftart1"/>
          <w:rFonts w:ascii="Arial" w:hAnsi="Arial" w:cs="Arial"/>
        </w:rPr>
        <w:t>, die einen Aufruhr nicht dulden würden</w:t>
      </w:r>
      <w:r w:rsidR="00AD5722" w:rsidRPr="003240F1">
        <w:rPr>
          <w:rStyle w:val="Absatz-Standardschriftart1"/>
          <w:rFonts w:ascii="Arial" w:hAnsi="Arial" w:cs="Arial"/>
        </w:rPr>
        <w:t xml:space="preserve"> (</w:t>
      </w:r>
      <w:r w:rsidR="008E432D">
        <w:rPr>
          <w:rStyle w:val="Absatz-Standardschriftart1"/>
          <w:rFonts w:ascii="Arial" w:hAnsi="Arial" w:cs="Arial"/>
        </w:rPr>
        <w:t xml:space="preserve">54,z.St.; </w:t>
      </w:r>
      <w:r w:rsidR="00AD5722" w:rsidRPr="003240F1">
        <w:rPr>
          <w:rStyle w:val="Absatz-Standardschriftart1"/>
          <w:rFonts w:ascii="Arial" w:hAnsi="Arial" w:cs="Arial"/>
        </w:rPr>
        <w:t>59,181).</w:t>
      </w:r>
      <w:r w:rsidR="00C4350F">
        <w:rPr>
          <w:rStyle w:val="Absatz-Standardschriftart1"/>
          <w:rFonts w:ascii="Arial" w:hAnsi="Arial" w:cs="Arial"/>
          <w:vertAlign w:val="superscript"/>
        </w:rPr>
        <w:br/>
      </w:r>
      <w:r w:rsidR="000F1AAF" w:rsidRPr="000F1AAF">
        <w:rPr>
          <w:rStyle w:val="Absatz-Standardschriftart1"/>
          <w:rFonts w:ascii="Arial" w:hAnsi="Arial" w:cs="Arial"/>
          <w:b/>
          <w:sz w:val="24"/>
          <w:vertAlign w:val="superscript"/>
        </w:rPr>
        <w:t>19</w:t>
      </w:r>
      <w:r w:rsidR="0021567B" w:rsidRPr="003240F1">
        <w:rPr>
          <w:rStyle w:val="Absatz-Standardschriftart1"/>
          <w:rFonts w:ascii="Arial" w:hAnsi="Arial" w:cs="Arial"/>
        </w:rPr>
        <w:t xml:space="preserve"> Über 2 Jahre lang unterrichtete Paulus in der Schule des Tyrannus, aber im Gesamten war er drei Jahre in Ephesus (Apg 20,31).</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20</w:t>
      </w:r>
      <w:r w:rsidR="003240F1" w:rsidRPr="003240F1">
        <w:rPr>
          <w:rStyle w:val="Absatz-Standardschriftart1"/>
          <w:rFonts w:ascii="Arial" w:hAnsi="Arial" w:cs="Arial"/>
        </w:rPr>
        <w:t xml:space="preserve"> </w:t>
      </w:r>
      <w:r w:rsidR="003240F1" w:rsidRPr="003240F1">
        <w:rPr>
          <w:rFonts w:ascii="Arial" w:hAnsi="Arial" w:cs="Arial"/>
        </w:rPr>
        <w:t>Name eines angeblichen Hohenpriesters, eher wahrscheinlich eines Betrügers, der sich diesen Titel selbst</w:t>
      </w:r>
      <w:r w:rsidR="003240F1">
        <w:rPr>
          <w:rFonts w:ascii="Arial" w:hAnsi="Arial" w:cs="Arial"/>
        </w:rPr>
        <w:t xml:space="preserve"> </w:t>
      </w:r>
      <w:r w:rsidR="003240F1" w:rsidRPr="003240F1">
        <w:rPr>
          <w:rFonts w:ascii="Arial" w:hAnsi="Arial" w:cs="Arial"/>
        </w:rPr>
        <w:t>zulegte. Wir wissen</w:t>
      </w:r>
      <w:r w:rsidR="003240F1">
        <w:rPr>
          <w:rFonts w:ascii="Arial" w:hAnsi="Arial" w:cs="Arial"/>
        </w:rPr>
        <w:t xml:space="preserve"> </w:t>
      </w:r>
      <w:r w:rsidR="003240F1" w:rsidRPr="003240F1">
        <w:rPr>
          <w:rFonts w:ascii="Arial" w:hAnsi="Arial" w:cs="Arial"/>
        </w:rPr>
        <w:t xml:space="preserve">nichts </w:t>
      </w:r>
      <w:r w:rsidR="0052058B">
        <w:rPr>
          <w:rFonts w:ascii="Arial" w:hAnsi="Arial" w:cs="Arial"/>
        </w:rPr>
        <w:t>N</w:t>
      </w:r>
      <w:r w:rsidR="003240F1" w:rsidRPr="003240F1">
        <w:rPr>
          <w:rFonts w:ascii="Arial" w:hAnsi="Arial" w:cs="Arial"/>
        </w:rPr>
        <w:t>äheres von ihm (2,798; 21,II,407</w:t>
      </w:r>
      <w:r w:rsidR="00390CD2">
        <w:rPr>
          <w:rFonts w:ascii="Arial" w:hAnsi="Arial" w:cs="Arial"/>
        </w:rPr>
        <w:t>; 54,z.St.</w:t>
      </w:r>
      <w:r w:rsidR="003240F1" w:rsidRPr="003240F1">
        <w:rPr>
          <w:rFonts w:ascii="Arial" w:hAnsi="Arial" w:cs="Arial"/>
        </w:rPr>
        <w:t>).</w:t>
      </w:r>
      <w:r w:rsidR="00C4350F">
        <w:rPr>
          <w:rFonts w:ascii="Arial" w:hAnsi="Arial" w:cs="Arial"/>
        </w:rPr>
        <w:br/>
      </w:r>
      <w:r w:rsidR="000F1AAF" w:rsidRPr="000F1AAF">
        <w:rPr>
          <w:rStyle w:val="Absatz-Standardschriftart1"/>
          <w:rFonts w:ascii="Arial" w:hAnsi="Arial" w:cs="Arial"/>
          <w:b/>
          <w:sz w:val="24"/>
          <w:vertAlign w:val="superscript"/>
        </w:rPr>
        <w:t>21</w:t>
      </w:r>
      <w:r w:rsidR="003C6428" w:rsidRPr="003240F1">
        <w:rPr>
          <w:rStyle w:val="Absatz-Standardschriftart1"/>
          <w:rFonts w:ascii="Arial" w:hAnsi="Arial" w:cs="Arial"/>
        </w:rPr>
        <w:t xml:space="preserve"> </w:t>
      </w:r>
      <w:r w:rsidR="003C6428" w:rsidRPr="003240F1">
        <w:rPr>
          <w:rFonts w:ascii="Arial" w:hAnsi="Arial" w:cs="Arial"/>
        </w:rPr>
        <w:t>Na</w:t>
      </w:r>
      <w:r w:rsidR="003C6428">
        <w:rPr>
          <w:rFonts w:ascii="Arial" w:hAnsi="Arial" w:cs="Arial"/>
        </w:rPr>
        <w:t>ch Röm 16,23 hatte Erastus das Amt des Ädilen in Korinth inne, das war eine Art Polizeichef, der für die Veranstaltung der Isthmischen Spiele ve</w:t>
      </w:r>
      <w:r w:rsidR="0052058B">
        <w:rPr>
          <w:rFonts w:ascii="Arial" w:hAnsi="Arial" w:cs="Arial"/>
        </w:rPr>
        <w:t>r</w:t>
      </w:r>
      <w:r w:rsidR="003C6428">
        <w:rPr>
          <w:rFonts w:ascii="Arial" w:hAnsi="Arial" w:cs="Arial"/>
        </w:rPr>
        <w:t>antwortlich war</w:t>
      </w:r>
      <w:r w:rsidR="00A97EC1">
        <w:rPr>
          <w:rFonts w:ascii="Arial" w:hAnsi="Arial" w:cs="Arial"/>
        </w:rPr>
        <w:t xml:space="preserve"> (33,182; 65,II,112.341)</w:t>
      </w:r>
      <w:r w:rsidR="003C6428">
        <w:rPr>
          <w:rFonts w:ascii="Arial" w:hAnsi="Arial" w:cs="Arial"/>
        </w:rPr>
        <w:t xml:space="preserve">. Hier ist er nur der </w:t>
      </w:r>
      <w:r w:rsidR="00A97EC1">
        <w:rPr>
          <w:rFonts w:ascii="Arial" w:hAnsi="Arial" w:cs="Arial"/>
        </w:rPr>
        <w:t>Helfer</w:t>
      </w:r>
      <w:r w:rsidR="003C6428">
        <w:rPr>
          <w:rFonts w:ascii="Arial" w:hAnsi="Arial" w:cs="Arial"/>
        </w:rPr>
        <w:t xml:space="preserve"> von Paulus.</w:t>
      </w:r>
      <w:r w:rsidR="00323746">
        <w:rPr>
          <w:rFonts w:ascii="Arial" w:hAnsi="Arial" w:cs="Arial"/>
        </w:rPr>
        <w:t xml:space="preserve"> </w:t>
      </w:r>
      <w:r w:rsidR="00A97EC1" w:rsidRPr="00865F78">
        <w:rPr>
          <w:rFonts w:ascii="Arial" w:hAnsi="Arial" w:cs="Arial"/>
        </w:rPr>
        <w:t>Eine hohe Verantwortung in der Welt, macht noch lange keinen Karrieresprung in der Gemeinde.</w:t>
      </w:r>
      <w:r w:rsidR="00A97EC1">
        <w:rPr>
          <w:rFonts w:ascii="Arial" w:hAnsi="Arial" w:cs="Arial"/>
        </w:rPr>
        <w:t xml:space="preserve"> Aber ein Diener im Reich Gottes ist größer als eine hohe Stellung in der Welt.</w:t>
      </w:r>
      <w:r w:rsidR="00C4350F">
        <w:rPr>
          <w:rFonts w:ascii="Arial" w:hAnsi="Arial" w:cs="Arial"/>
        </w:rPr>
        <w:br/>
      </w:r>
      <w:r w:rsidR="000F1AAF" w:rsidRPr="000F1AAF">
        <w:rPr>
          <w:rStyle w:val="Absatz-Standardschriftart1"/>
          <w:rFonts w:ascii="Arial" w:hAnsi="Arial" w:cs="Arial"/>
          <w:b/>
          <w:sz w:val="24"/>
          <w:vertAlign w:val="superscript"/>
        </w:rPr>
        <w:t>22</w:t>
      </w:r>
      <w:r w:rsidR="00C01879" w:rsidRPr="003240F1">
        <w:rPr>
          <w:rStyle w:val="Absatz-Standardschriftart1"/>
          <w:rFonts w:ascii="Arial" w:hAnsi="Arial" w:cs="Arial"/>
        </w:rPr>
        <w:t xml:space="preserve"> </w:t>
      </w:r>
      <w:r w:rsidR="00C01879">
        <w:rPr>
          <w:rFonts w:ascii="Arial" w:hAnsi="Arial" w:cs="Arial"/>
        </w:rPr>
        <w:t xml:space="preserve">Der Tempel der Artemis war </w:t>
      </w:r>
      <w:r w:rsidR="00AC0AD9">
        <w:rPr>
          <w:rFonts w:ascii="Arial" w:hAnsi="Arial" w:cs="Arial"/>
        </w:rPr>
        <w:t xml:space="preserve">nicht </w:t>
      </w:r>
      <w:r w:rsidR="00C01879">
        <w:rPr>
          <w:rFonts w:ascii="Arial" w:hAnsi="Arial" w:cs="Arial"/>
        </w:rPr>
        <w:t>nur ein religiöser Wa</w:t>
      </w:r>
      <w:r w:rsidR="00AC0AD9">
        <w:rPr>
          <w:rFonts w:ascii="Arial" w:hAnsi="Arial" w:cs="Arial"/>
        </w:rPr>
        <w:t>l</w:t>
      </w:r>
      <w:r w:rsidR="00C01879">
        <w:rPr>
          <w:rFonts w:ascii="Arial" w:hAnsi="Arial" w:cs="Arial"/>
        </w:rPr>
        <w:t>lfa</w:t>
      </w:r>
      <w:r w:rsidR="00AC0AD9">
        <w:rPr>
          <w:rFonts w:ascii="Arial" w:hAnsi="Arial" w:cs="Arial"/>
        </w:rPr>
        <w:t>h</w:t>
      </w:r>
      <w:r w:rsidR="00C01879">
        <w:rPr>
          <w:rFonts w:ascii="Arial" w:hAnsi="Arial" w:cs="Arial"/>
        </w:rPr>
        <w:t>rtsort, sondern zugleich auch eine Bank, auf der Reiche ihr Geld hinterlegten (65,II,113).</w:t>
      </w:r>
      <w:r w:rsidR="00C4350F">
        <w:rPr>
          <w:rFonts w:ascii="Arial" w:hAnsi="Arial" w:cs="Arial"/>
        </w:rPr>
        <w:br/>
      </w:r>
      <w:r w:rsidR="000F1AAF" w:rsidRPr="000F1AAF">
        <w:rPr>
          <w:rStyle w:val="Absatz-Standardschriftart1"/>
          <w:rFonts w:ascii="Arial" w:hAnsi="Arial" w:cs="Arial"/>
          <w:b/>
          <w:sz w:val="24"/>
          <w:vertAlign w:val="superscript"/>
        </w:rPr>
        <w:t>23</w:t>
      </w:r>
      <w:r w:rsidR="00415B05" w:rsidRPr="003240F1">
        <w:rPr>
          <w:rStyle w:val="Absatz-Standardschriftart1"/>
          <w:rFonts w:ascii="Arial" w:hAnsi="Arial" w:cs="Arial"/>
        </w:rPr>
        <w:t xml:space="preserve"> </w:t>
      </w:r>
      <w:r w:rsidR="00415B05">
        <w:rPr>
          <w:rFonts w:ascii="Arial" w:hAnsi="Arial" w:cs="Arial"/>
        </w:rPr>
        <w:t xml:space="preserve">Im 2.Jhdt. n.Chr. trat genau dies ein. Durch die vielen Bekehrungen zum Christentum, gerieten die Tempel der Götter in Vergessenheit. Nachdem viele Christen verhaftet wurden, wurden </w:t>
      </w:r>
      <w:r w:rsidR="00930E3C">
        <w:rPr>
          <w:rFonts w:ascii="Arial" w:hAnsi="Arial" w:cs="Arial"/>
        </w:rPr>
        <w:t xml:space="preserve">dann </w:t>
      </w:r>
      <w:r w:rsidR="00415B05">
        <w:rPr>
          <w:rFonts w:ascii="Arial" w:hAnsi="Arial" w:cs="Arial"/>
        </w:rPr>
        <w:t>wieder mehr Opfertiere verkauft</w:t>
      </w:r>
      <w:r w:rsidR="00930E3C">
        <w:rPr>
          <w:rFonts w:ascii="Arial" w:hAnsi="Arial" w:cs="Arial"/>
        </w:rPr>
        <w:t xml:space="preserve"> und der Götzendienst erblühte neu</w:t>
      </w:r>
      <w:r w:rsidR="00415B05">
        <w:rPr>
          <w:rFonts w:ascii="Arial" w:hAnsi="Arial" w:cs="Arial"/>
        </w:rPr>
        <w:t xml:space="preserve"> (65,II,114).</w:t>
      </w:r>
      <w:r w:rsidR="00C4350F">
        <w:rPr>
          <w:rFonts w:ascii="Arial" w:hAnsi="Arial" w:cs="Arial"/>
        </w:rPr>
        <w:br/>
      </w:r>
      <w:r w:rsidR="000F1AAF" w:rsidRPr="000F1AAF">
        <w:rPr>
          <w:rStyle w:val="Absatz-Standardschriftart1"/>
          <w:rFonts w:ascii="Arial" w:hAnsi="Arial" w:cs="Arial"/>
          <w:b/>
          <w:sz w:val="24"/>
          <w:vertAlign w:val="superscript"/>
        </w:rPr>
        <w:t>24</w:t>
      </w:r>
      <w:r w:rsidR="005761A7" w:rsidRPr="003240F1">
        <w:rPr>
          <w:rStyle w:val="Absatz-Standardschriftart1"/>
          <w:rFonts w:ascii="Arial" w:hAnsi="Arial" w:cs="Arial"/>
        </w:rPr>
        <w:t xml:space="preserve"> </w:t>
      </w:r>
      <w:r w:rsidR="005761A7">
        <w:rPr>
          <w:rFonts w:ascii="Arial" w:hAnsi="Arial" w:cs="Arial"/>
        </w:rPr>
        <w:t>E</w:t>
      </w:r>
      <w:r w:rsidR="005761A7">
        <w:rPr>
          <w:rStyle w:val="Absatz-Standardschriftart1"/>
          <w:rFonts w:ascii="Arial" w:hAnsi="Arial" w:cs="Arial"/>
        </w:rPr>
        <w:t>s gab noch an 33 anderen Orten Kultstätten für Artemis (65,II,114).</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25</w:t>
      </w:r>
      <w:r w:rsidR="00EB760F" w:rsidRPr="003240F1">
        <w:rPr>
          <w:rStyle w:val="Absatz-Standardschriftart1"/>
          <w:rFonts w:ascii="Arial" w:hAnsi="Arial" w:cs="Arial"/>
        </w:rPr>
        <w:t xml:space="preserve"> In seinem Geist, oder durch Einfluss des </w:t>
      </w:r>
      <w:r w:rsidR="0052058B">
        <w:rPr>
          <w:rStyle w:val="Absatz-Standardschriftart1"/>
          <w:rFonts w:ascii="Arial" w:hAnsi="Arial" w:cs="Arial"/>
        </w:rPr>
        <w:t>H</w:t>
      </w:r>
      <w:r w:rsidR="00EB760F" w:rsidRPr="003240F1">
        <w:rPr>
          <w:rStyle w:val="Absatz-Standardschriftart1"/>
          <w:rFonts w:ascii="Arial" w:hAnsi="Arial" w:cs="Arial"/>
        </w:rPr>
        <w:t>eiligen Geistes?</w:t>
      </w:r>
      <w:r w:rsidR="00C4350F">
        <w:rPr>
          <w:rStyle w:val="Absatz-Standardschriftart1"/>
          <w:rFonts w:ascii="Arial" w:hAnsi="Arial" w:cs="Arial"/>
        </w:rPr>
        <w:br/>
      </w:r>
      <w:r w:rsidR="00930E3C" w:rsidRPr="000F1AAF">
        <w:rPr>
          <w:rStyle w:val="Absatz-Standardschriftart1"/>
          <w:rFonts w:ascii="Arial" w:hAnsi="Arial" w:cs="Arial"/>
          <w:b/>
          <w:sz w:val="24"/>
          <w:vertAlign w:val="superscript"/>
        </w:rPr>
        <w:t>2</w:t>
      </w:r>
      <w:r w:rsidR="00930E3C">
        <w:rPr>
          <w:rStyle w:val="Absatz-Standardschriftart1"/>
          <w:rFonts w:ascii="Arial" w:hAnsi="Arial" w:cs="Arial"/>
          <w:b/>
          <w:sz w:val="24"/>
          <w:vertAlign w:val="superscript"/>
        </w:rPr>
        <w:t>6</w:t>
      </w:r>
      <w:r w:rsidR="00930E3C" w:rsidRPr="003240F1">
        <w:rPr>
          <w:rStyle w:val="Absatz-Standardschriftart1"/>
          <w:rFonts w:ascii="Arial" w:hAnsi="Arial" w:cs="Arial"/>
        </w:rPr>
        <w:t xml:space="preserve"> </w:t>
      </w:r>
      <w:r w:rsidR="00930E3C">
        <w:rPr>
          <w:rStyle w:val="Absatz-Standardschriftart1"/>
          <w:rFonts w:ascii="Arial" w:hAnsi="Arial" w:cs="Arial"/>
        </w:rPr>
        <w:t>Damals zwei schlimme Verbrechen.</w:t>
      </w:r>
      <w:r w:rsidR="00930E3C">
        <w:rPr>
          <w:rFonts w:ascii="Arial" w:hAnsi="Arial" w:cs="Arial"/>
        </w:rPr>
        <w:t xml:space="preserve"> </w:t>
      </w:r>
    </w:p>
    <w:p w14:paraId="0DDB959C" w14:textId="22409D31" w:rsidR="001E1B3C" w:rsidRPr="001E1B3C" w:rsidRDefault="000F1AAF" w:rsidP="00080DD4">
      <w:pPr>
        <w:pStyle w:val="VorformatierterText"/>
        <w:rPr>
          <w:rStyle w:val="Absatz-Standardschriftart1"/>
          <w:rFonts w:ascii="Arial" w:hAnsi="Arial" w:cs="Arial"/>
          <w:sz w:val="16"/>
          <w:szCs w:val="16"/>
        </w:rPr>
      </w:pPr>
      <w:r w:rsidRPr="000F1AAF">
        <w:rPr>
          <w:rStyle w:val="Absatz-Standardschriftart1"/>
          <w:rFonts w:ascii="Arial" w:hAnsi="Arial" w:cs="Arial"/>
          <w:b/>
          <w:sz w:val="24"/>
          <w:vertAlign w:val="superscript"/>
        </w:rPr>
        <w:t>2</w:t>
      </w:r>
      <w:r w:rsidR="00930E3C">
        <w:rPr>
          <w:rStyle w:val="Absatz-Standardschriftart1"/>
          <w:rFonts w:ascii="Arial" w:hAnsi="Arial" w:cs="Arial"/>
          <w:b/>
          <w:sz w:val="24"/>
          <w:vertAlign w:val="superscript"/>
        </w:rPr>
        <w:t>7</w:t>
      </w:r>
      <w:r w:rsidR="00AA1EFE" w:rsidRPr="003240F1">
        <w:rPr>
          <w:rStyle w:val="Absatz-Standardschriftart1"/>
          <w:rFonts w:ascii="Arial" w:hAnsi="Arial" w:cs="Arial"/>
        </w:rPr>
        <w:t xml:space="preserve"> </w:t>
      </w:r>
      <w:r w:rsidR="00AA1EFE">
        <w:rPr>
          <w:rFonts w:ascii="Arial" w:hAnsi="Arial" w:cs="Arial"/>
        </w:rPr>
        <w:t xml:space="preserve">Der Prokonsul der Provinz </w:t>
      </w:r>
      <w:r w:rsidR="00F35DAE">
        <w:rPr>
          <w:rFonts w:ascii="Arial" w:hAnsi="Arial" w:cs="Arial"/>
        </w:rPr>
        <w:t>Asia</w:t>
      </w:r>
      <w:r w:rsidR="00B46E26">
        <w:rPr>
          <w:rFonts w:ascii="Arial" w:hAnsi="Arial" w:cs="Arial"/>
        </w:rPr>
        <w:t>, die dem römischen Senat unterstand,</w:t>
      </w:r>
      <w:r w:rsidR="00F35DAE">
        <w:rPr>
          <w:rFonts w:ascii="Arial" w:hAnsi="Arial" w:cs="Arial"/>
        </w:rPr>
        <w:t xml:space="preserve"> </w:t>
      </w:r>
      <w:r w:rsidR="00AA1EFE">
        <w:rPr>
          <w:rFonts w:ascii="Arial" w:hAnsi="Arial" w:cs="Arial"/>
        </w:rPr>
        <w:t xml:space="preserve">besuchte an bestimmten Tagen </w:t>
      </w:r>
      <w:r w:rsidR="00F35DAE">
        <w:rPr>
          <w:rFonts w:ascii="Arial" w:hAnsi="Arial" w:cs="Arial"/>
        </w:rPr>
        <w:t xml:space="preserve">reihum </w:t>
      </w:r>
      <w:r w:rsidR="00AA1EFE">
        <w:rPr>
          <w:rFonts w:ascii="Arial" w:hAnsi="Arial" w:cs="Arial"/>
        </w:rPr>
        <w:t>die Städte seiner Provinz</w:t>
      </w:r>
      <w:r w:rsidR="00F35DAE">
        <w:rPr>
          <w:rFonts w:ascii="Arial" w:hAnsi="Arial" w:cs="Arial"/>
        </w:rPr>
        <w:t>,</w:t>
      </w:r>
      <w:r w:rsidR="00AA1EFE">
        <w:rPr>
          <w:rFonts w:ascii="Arial" w:hAnsi="Arial" w:cs="Arial"/>
        </w:rPr>
        <w:t xml:space="preserve"> um Gerichtstage abzuhalten. </w:t>
      </w:r>
      <w:r w:rsidR="00496B3D">
        <w:rPr>
          <w:rFonts w:ascii="Arial" w:hAnsi="Arial" w:cs="Arial"/>
        </w:rPr>
        <w:t xml:space="preserve">Er war zuständig für die Aufrechterhaltung von Ruhe und Ordnung (54,z.St.). </w:t>
      </w:r>
      <w:r w:rsidR="00AA1EFE">
        <w:rPr>
          <w:rFonts w:ascii="Arial" w:hAnsi="Arial" w:cs="Arial"/>
        </w:rPr>
        <w:t xml:space="preserve">Da der Prokonsul von Asia um das Jahr 54 n.Chr. starb, wurden bis zur Ankunft des neuen Prokonsuls die Amtsgeschäfte von </w:t>
      </w:r>
      <w:r w:rsidR="00AA1EFE" w:rsidRPr="00CD69C1">
        <w:rPr>
          <w:rFonts w:ascii="Arial" w:hAnsi="Arial" w:cs="Arial"/>
          <w:i/>
          <w:iCs/>
        </w:rPr>
        <w:t>mehreren</w:t>
      </w:r>
      <w:r w:rsidR="00AA1EFE">
        <w:rPr>
          <w:rFonts w:ascii="Arial" w:hAnsi="Arial" w:cs="Arial"/>
        </w:rPr>
        <w:t xml:space="preserve"> Beamten übernommen (65,II,116). Daher vielleicht der Plural, was wiederum die geschichtliche Genauigkeit von Lukas bestätigen würde.</w:t>
      </w:r>
      <w:r w:rsidR="000D6AAB" w:rsidRPr="000D6AAB">
        <w:rPr>
          <w:rFonts w:ascii="Arial" w:hAnsi="Arial" w:cs="Arial"/>
        </w:rPr>
        <w:t xml:space="preserve"> </w:t>
      </w:r>
      <w:r w:rsidR="000D6AAB">
        <w:rPr>
          <w:rFonts w:ascii="Arial" w:hAnsi="Arial" w:cs="Arial"/>
        </w:rPr>
        <w:t>Oder vielleicht ein</w:t>
      </w:r>
      <w:r w:rsidR="000D6AAB" w:rsidRPr="00D166D1">
        <w:rPr>
          <w:rFonts w:ascii="Arial" w:hAnsi="Arial" w:cs="Arial"/>
        </w:rPr>
        <w:t xml:space="preserve"> r</w:t>
      </w:r>
      <w:r w:rsidR="000D6AAB">
        <w:rPr>
          <w:rFonts w:ascii="Arial" w:hAnsi="Arial" w:cs="Arial"/>
        </w:rPr>
        <w:t>h</w:t>
      </w:r>
      <w:r w:rsidR="000D6AAB" w:rsidRPr="00D166D1">
        <w:rPr>
          <w:rFonts w:ascii="Arial" w:hAnsi="Arial" w:cs="Arial"/>
        </w:rPr>
        <w:t>etorischer Plural</w:t>
      </w:r>
      <w:r w:rsidR="000D6AAB">
        <w:rPr>
          <w:rFonts w:ascii="Arial" w:hAnsi="Arial" w:cs="Arial"/>
        </w:rPr>
        <w:t>: die Behörden.</w:t>
      </w:r>
    </w:p>
    <w:p w14:paraId="422EBED2" w14:textId="3523EFE7"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165B5210" w14:textId="18402BB6"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20</w:t>
      </w:r>
    </w:p>
    <w:p w14:paraId="4867E623"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EB853A0" w14:textId="79446043" w:rsidR="008B1B77" w:rsidRPr="008B1B77" w:rsidRDefault="000F1AAF" w:rsidP="001D5870">
      <w:pPr>
        <w:pStyle w:val="VorformatierterText"/>
        <w:rPr>
          <w:rFonts w:ascii="Arial" w:hAnsi="Arial" w:cs="Arial"/>
          <w:sz w:val="16"/>
          <w:szCs w:val="16"/>
        </w:rPr>
      </w:pPr>
      <w:r w:rsidRPr="000F1AAF">
        <w:rPr>
          <w:rFonts w:ascii="Arial" w:hAnsi="Arial" w:cs="Arial"/>
          <w:b/>
          <w:sz w:val="24"/>
          <w:vertAlign w:val="superscript"/>
        </w:rPr>
        <w:t>1</w:t>
      </w:r>
      <w:r w:rsidR="009A0D11" w:rsidRPr="002C6D0F">
        <w:rPr>
          <w:rFonts w:ascii="Arial" w:hAnsi="Arial" w:cs="Arial"/>
        </w:rPr>
        <w:t xml:space="preserve"> Das Evangelium wurde öffentlich und in Privathäusern verkündigt, die Gemeindeversammlungen aber waren</w:t>
      </w:r>
      <w:r w:rsidR="001F0E7A">
        <w:rPr>
          <w:rFonts w:ascii="Arial" w:hAnsi="Arial" w:cs="Arial"/>
        </w:rPr>
        <w:t xml:space="preserve"> privat</w:t>
      </w:r>
      <w:r w:rsidR="009A0D11" w:rsidRPr="002C6D0F">
        <w:rPr>
          <w:rFonts w:ascii="Arial" w:hAnsi="Arial" w:cs="Arial"/>
        </w:rPr>
        <w:t xml:space="preserve"> (Apg </w:t>
      </w:r>
      <w:r w:rsidR="00832CAC">
        <w:rPr>
          <w:rFonts w:ascii="Arial" w:hAnsi="Arial" w:cs="Arial"/>
        </w:rPr>
        <w:t xml:space="preserve">2,46; </w:t>
      </w:r>
      <w:r w:rsidR="009A0D11" w:rsidRPr="002C6D0F">
        <w:rPr>
          <w:rFonts w:ascii="Arial" w:hAnsi="Arial" w:cs="Arial"/>
        </w:rPr>
        <w:t>5,13.42), und zur Erbauung der Gläubigen</w:t>
      </w:r>
      <w:r w:rsidR="002255B8">
        <w:rPr>
          <w:rFonts w:ascii="Arial" w:hAnsi="Arial" w:cs="Arial"/>
        </w:rPr>
        <w:t xml:space="preserve">. In </w:t>
      </w:r>
      <w:r w:rsidR="0066440D" w:rsidRPr="002C6D0F">
        <w:rPr>
          <w:rFonts w:ascii="Arial" w:hAnsi="Arial" w:cs="Arial"/>
        </w:rPr>
        <w:t xml:space="preserve">1Kor 14,23-25 </w:t>
      </w:r>
      <w:r w:rsidR="002255B8">
        <w:rPr>
          <w:rFonts w:ascii="Arial" w:hAnsi="Arial" w:cs="Arial"/>
        </w:rPr>
        <w:t>wird</w:t>
      </w:r>
      <w:r w:rsidR="0066440D" w:rsidRPr="002C6D0F">
        <w:rPr>
          <w:rFonts w:ascii="Arial" w:hAnsi="Arial" w:cs="Arial"/>
        </w:rPr>
        <w:t xml:space="preserve"> </w:t>
      </w:r>
      <w:r w:rsidR="00832CAC">
        <w:rPr>
          <w:rFonts w:ascii="Arial" w:hAnsi="Arial" w:cs="Arial"/>
        </w:rPr>
        <w:t xml:space="preserve">nur </w:t>
      </w:r>
      <w:r w:rsidR="0066440D" w:rsidRPr="002C6D0F">
        <w:rPr>
          <w:rFonts w:ascii="Arial" w:hAnsi="Arial" w:cs="Arial"/>
        </w:rPr>
        <w:t>eine</w:t>
      </w:r>
      <w:r w:rsidR="009A0D11" w:rsidRPr="002C6D0F">
        <w:rPr>
          <w:rFonts w:ascii="Arial" w:hAnsi="Arial" w:cs="Arial"/>
        </w:rPr>
        <w:t xml:space="preserve"> </w:t>
      </w:r>
      <w:r w:rsidR="009A0D11" w:rsidRPr="002C6D0F">
        <w:rPr>
          <w:rFonts w:ascii="Arial" w:hAnsi="Arial" w:cs="Arial"/>
          <w:i/>
        </w:rPr>
        <w:t>hypothetische</w:t>
      </w:r>
      <w:r w:rsidR="009A0D11" w:rsidRPr="002C6D0F">
        <w:rPr>
          <w:rFonts w:ascii="Arial" w:hAnsi="Arial" w:cs="Arial"/>
        </w:rPr>
        <w:t xml:space="preserve"> Ausnahmesituation</w:t>
      </w:r>
      <w:r w:rsidR="002255B8">
        <w:rPr>
          <w:rFonts w:ascii="Arial" w:hAnsi="Arial" w:cs="Arial"/>
        </w:rPr>
        <w:t xml:space="preserve"> beschrieben</w:t>
      </w:r>
      <w:r w:rsidR="009A0D11" w:rsidRPr="002C6D0F">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2C6D0F">
        <w:rPr>
          <w:rFonts w:ascii="Arial" w:hAnsi="Arial" w:cs="Arial"/>
        </w:rPr>
        <w:t xml:space="preserve"> </w:t>
      </w:r>
      <w:r w:rsidR="002F1584">
        <w:rPr>
          <w:rFonts w:ascii="Arial" w:hAnsi="Arial" w:cs="Arial"/>
        </w:rPr>
        <w:t>Ca. 55/56 n.Chr., also ein Jahr nach seiner Abreise von Ephesus.</w:t>
      </w:r>
      <w:r w:rsidR="00C4350F">
        <w:rPr>
          <w:rFonts w:ascii="Arial" w:hAnsi="Arial" w:cs="Arial"/>
        </w:rPr>
        <w:br/>
      </w:r>
      <w:r w:rsidRPr="000F1AAF">
        <w:rPr>
          <w:rFonts w:ascii="Arial" w:hAnsi="Arial" w:cs="Arial"/>
          <w:b/>
          <w:sz w:val="24"/>
          <w:vertAlign w:val="superscript"/>
        </w:rPr>
        <w:t>3</w:t>
      </w:r>
      <w:r w:rsidR="009A0D11" w:rsidRPr="002C6D0F">
        <w:rPr>
          <w:rFonts w:ascii="Arial" w:hAnsi="Arial" w:cs="Arial"/>
        </w:rPr>
        <w:t xml:space="preserve"> Hirte und Aufseher sind zwar zwei ähnliche</w:t>
      </w:r>
      <w:r w:rsidR="0066440D" w:rsidRPr="002C6D0F">
        <w:rPr>
          <w:rFonts w:ascii="Arial" w:hAnsi="Arial" w:cs="Arial"/>
        </w:rPr>
        <w:t>,</w:t>
      </w:r>
      <w:r w:rsidR="009A0D11" w:rsidRPr="002C6D0F">
        <w:rPr>
          <w:rFonts w:ascii="Arial" w:hAnsi="Arial" w:cs="Arial"/>
        </w:rPr>
        <w:t xml:space="preserve"> aber doch verschiedene Aufgaben (1Pet 2,25).</w:t>
      </w:r>
      <w:r w:rsidR="003A03CC">
        <w:rPr>
          <w:rFonts w:ascii="Arial" w:hAnsi="Arial" w:cs="Arial"/>
        </w:rPr>
        <w:t xml:space="preserve"> Der Hirte ist eine </w:t>
      </w:r>
      <w:r w:rsidR="002255B8">
        <w:rPr>
          <w:rFonts w:ascii="Arial" w:hAnsi="Arial" w:cs="Arial"/>
        </w:rPr>
        <w:t xml:space="preserve">überörtliche </w:t>
      </w:r>
      <w:r w:rsidR="003A03CC" w:rsidRPr="002255B8">
        <w:rPr>
          <w:rFonts w:ascii="Arial" w:hAnsi="Arial" w:cs="Arial"/>
          <w:i/>
          <w:iCs/>
        </w:rPr>
        <w:t>Gabe</w:t>
      </w:r>
      <w:r w:rsidR="003A03CC">
        <w:rPr>
          <w:rFonts w:ascii="Arial" w:hAnsi="Arial" w:cs="Arial"/>
        </w:rPr>
        <w:t xml:space="preserve"> an den </w:t>
      </w:r>
      <w:r w:rsidR="002255B8">
        <w:rPr>
          <w:rFonts w:ascii="Arial" w:hAnsi="Arial" w:cs="Arial"/>
        </w:rPr>
        <w:t xml:space="preserve">ganzen </w:t>
      </w:r>
      <w:r w:rsidR="003A03CC">
        <w:rPr>
          <w:rFonts w:ascii="Arial" w:hAnsi="Arial" w:cs="Arial"/>
        </w:rPr>
        <w:t xml:space="preserve">Leib Christi, der Aufseher ein </w:t>
      </w:r>
      <w:r w:rsidR="003A03CC" w:rsidRPr="002255B8">
        <w:rPr>
          <w:rFonts w:ascii="Arial" w:hAnsi="Arial" w:cs="Arial"/>
          <w:i/>
          <w:iCs/>
        </w:rPr>
        <w:t>Amt</w:t>
      </w:r>
      <w:r w:rsidR="003A03CC">
        <w:rPr>
          <w:rFonts w:ascii="Arial" w:hAnsi="Arial" w:cs="Arial"/>
        </w:rPr>
        <w:t xml:space="preserve"> in einer örtlichen Gemeinde.</w:t>
      </w:r>
      <w:r w:rsidR="00C4350F">
        <w:rPr>
          <w:rFonts w:ascii="Arial" w:hAnsi="Arial" w:cs="Arial"/>
        </w:rPr>
        <w:br/>
      </w:r>
      <w:r w:rsidRPr="000F1AAF">
        <w:rPr>
          <w:rFonts w:ascii="Arial" w:hAnsi="Arial" w:cs="Arial"/>
          <w:b/>
          <w:sz w:val="24"/>
          <w:vertAlign w:val="superscript"/>
        </w:rPr>
        <w:t>4</w:t>
      </w:r>
      <w:r w:rsidR="009A0D11" w:rsidRPr="002C6D0F">
        <w:rPr>
          <w:rFonts w:ascii="Arial" w:hAnsi="Arial" w:cs="Arial"/>
        </w:rPr>
        <w:t xml:space="preserve"> Welch eine Liebe kommt hier noch zum Ausdruck, doch nicht lange später war sie bei vielen abgeflaut (2Tim 1,15; Offb 2,4).</w:t>
      </w:r>
      <w:r w:rsidR="00C4350F">
        <w:rPr>
          <w:rFonts w:ascii="Arial" w:hAnsi="Arial" w:cs="Arial"/>
        </w:rPr>
        <w:br/>
      </w:r>
      <w:r w:rsidRPr="000F1AAF">
        <w:rPr>
          <w:rStyle w:val="Absatz-Standardschriftart1"/>
          <w:rFonts w:ascii="Arial" w:hAnsi="Arial" w:cs="Arial"/>
          <w:b/>
          <w:sz w:val="24"/>
          <w:vertAlign w:val="superscript"/>
        </w:rPr>
        <w:t>5</w:t>
      </w:r>
      <w:r w:rsidR="009A0D11" w:rsidRPr="002C6D0F">
        <w:rPr>
          <w:rStyle w:val="Absatz-Standardschriftart1"/>
          <w:rFonts w:ascii="Arial" w:hAnsi="Arial" w:cs="Arial"/>
        </w:rPr>
        <w:t xml:space="preserve"> D.h. </w:t>
      </w:r>
      <w:r w:rsidR="00A36906">
        <w:rPr>
          <w:rStyle w:val="Absatz-Standardschriftart1"/>
          <w:rFonts w:ascii="Arial" w:hAnsi="Arial" w:cs="Arial"/>
        </w:rPr>
        <w:t xml:space="preserve">zuerst </w:t>
      </w:r>
      <w:r w:rsidR="00662BA9">
        <w:rPr>
          <w:rStyle w:val="Absatz-Standardschriftart1"/>
          <w:rFonts w:ascii="Arial" w:hAnsi="Arial" w:cs="Arial"/>
        </w:rPr>
        <w:t xml:space="preserve">über </w:t>
      </w:r>
      <w:r w:rsidR="009A0D11" w:rsidRPr="002C6D0F">
        <w:rPr>
          <w:rStyle w:val="Absatz-Standardschriftart1"/>
          <w:rFonts w:ascii="Arial" w:hAnsi="Arial" w:cs="Arial"/>
        </w:rPr>
        <w:t>Troas</w:t>
      </w:r>
      <w:r w:rsidR="00662BA9">
        <w:rPr>
          <w:rStyle w:val="Absatz-Standardschriftart1"/>
          <w:rFonts w:ascii="Arial" w:hAnsi="Arial" w:cs="Arial"/>
        </w:rPr>
        <w:t xml:space="preserve"> nach Mazedonien</w:t>
      </w:r>
      <w:r w:rsidR="00A36906">
        <w:rPr>
          <w:rStyle w:val="Absatz-Standardschriftart1"/>
          <w:rFonts w:ascii="Arial" w:hAnsi="Arial" w:cs="Arial"/>
        </w:rPr>
        <w:t xml:space="preserve"> (</w:t>
      </w:r>
      <w:r w:rsidR="009A0D11" w:rsidRPr="002C6D0F">
        <w:rPr>
          <w:rStyle w:val="Absatz-Standardschriftart1"/>
          <w:rFonts w:ascii="Arial" w:hAnsi="Arial" w:cs="Arial"/>
        </w:rPr>
        <w:t>wohl im Winter 56/57 n.Chr.</w:t>
      </w:r>
      <w:r w:rsidR="00A36906">
        <w:rPr>
          <w:rStyle w:val="Absatz-Standardschriftart1"/>
          <w:rFonts w:ascii="Arial" w:hAnsi="Arial" w:cs="Arial"/>
        </w:rPr>
        <w:t xml:space="preserve">) und dann weiter </w:t>
      </w:r>
      <w:r w:rsidR="005004B1" w:rsidRPr="002C6D0F">
        <w:rPr>
          <w:rStyle w:val="Absatz-Standardschriftart1"/>
          <w:rFonts w:ascii="Arial" w:hAnsi="Arial" w:cs="Arial"/>
        </w:rPr>
        <w:t xml:space="preserve">auf der Via Egnatia durch Illyrien Richtung Griechenland, </w:t>
      </w:r>
      <w:r w:rsidR="004C25BB">
        <w:rPr>
          <w:rStyle w:val="Absatz-Standardschriftart1"/>
          <w:rFonts w:ascii="Arial" w:hAnsi="Arial" w:cs="Arial"/>
        </w:rPr>
        <w:t xml:space="preserve">und </w:t>
      </w:r>
      <w:r w:rsidR="00A36906">
        <w:rPr>
          <w:rStyle w:val="Absatz-Standardschriftart1"/>
          <w:rFonts w:ascii="Arial" w:hAnsi="Arial" w:cs="Arial"/>
        </w:rPr>
        <w:t>wieder zurück nach Philippi, Troas</w:t>
      </w:r>
      <w:r w:rsidR="004C25BB">
        <w:rPr>
          <w:rStyle w:val="Absatz-Standardschriftart1"/>
          <w:rFonts w:ascii="Arial" w:hAnsi="Arial" w:cs="Arial"/>
        </w:rPr>
        <w:t>,</w:t>
      </w:r>
      <w:r w:rsidR="00A36906">
        <w:rPr>
          <w:rStyle w:val="Absatz-Standardschriftart1"/>
          <w:rFonts w:ascii="Arial" w:hAnsi="Arial" w:cs="Arial"/>
        </w:rPr>
        <w:t xml:space="preserve"> mit dem Schiff nach </w:t>
      </w:r>
      <w:r w:rsidR="005004B1" w:rsidRPr="002C6D0F">
        <w:rPr>
          <w:rStyle w:val="Absatz-Standardschriftart1"/>
          <w:rFonts w:ascii="Arial" w:hAnsi="Arial" w:cs="Arial"/>
        </w:rPr>
        <w:t>Syrien und weiter nach Jerusalem, um die Kollekte für die armen Heiligen in Jerusalem zu überbringen (vgl. Röm 15,26; 1Kor 16,1.5; 2Kor 8-9 (65,II,116f).</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2C6D0F">
        <w:rPr>
          <w:rStyle w:val="Absatz-Standardschriftart1"/>
          <w:rFonts w:ascii="Arial" w:hAnsi="Arial" w:cs="Arial"/>
        </w:rPr>
        <w:t xml:space="preserve"> In dieser Zeit </w:t>
      </w:r>
      <w:r w:rsidR="00E5084E">
        <w:rPr>
          <w:rStyle w:val="Absatz-Standardschriftart1"/>
          <w:rFonts w:ascii="Arial" w:hAnsi="Arial" w:cs="Arial"/>
        </w:rPr>
        <w:t xml:space="preserve">(Winter 56-57 n.Chr.) </w:t>
      </w:r>
      <w:r w:rsidR="009A0D11" w:rsidRPr="002C6D0F">
        <w:rPr>
          <w:rStyle w:val="Absatz-Standardschriftart1"/>
          <w:rFonts w:ascii="Arial" w:hAnsi="Arial" w:cs="Arial"/>
        </w:rPr>
        <w:t xml:space="preserve">schrieb er wahrscheinlich den Römerbrief </w:t>
      </w:r>
      <w:r w:rsidR="000926F2">
        <w:rPr>
          <w:rStyle w:val="Absatz-Standardschriftart1"/>
          <w:rFonts w:ascii="Arial" w:hAnsi="Arial" w:cs="Arial"/>
        </w:rPr>
        <w:t>(2,z.St.)</w:t>
      </w:r>
      <w:r w:rsidR="009A0D11" w:rsidRPr="002C6D0F">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2C6D0F">
        <w:rPr>
          <w:rStyle w:val="Absatz-Standardschriftart1"/>
          <w:rFonts w:ascii="Arial" w:hAnsi="Arial" w:cs="Arial"/>
        </w:rPr>
        <w:t xml:space="preserve"> vgl. Apg 19,29; 27,2; Kol 4,10; Phm 1,24</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2C6D0F">
        <w:rPr>
          <w:rStyle w:val="Absatz-Standardschriftart1"/>
          <w:rFonts w:ascii="Arial" w:hAnsi="Arial" w:cs="Arial"/>
        </w:rPr>
        <w:t xml:space="preserve"> Bei diesen Begleitern handelte es sich wohl zumeist um Vertreter der Gemeinden (2Kor 8,23), die deren Spendenbeiträge zur Sammlung für die Not leidenden Christen in Jerusalem mitführten. </w:t>
      </w:r>
      <w:r w:rsidR="00D15048">
        <w:rPr>
          <w:rStyle w:val="Absatz-Standardschriftart1"/>
          <w:rFonts w:ascii="Arial" w:hAnsi="Arial" w:cs="Arial"/>
        </w:rPr>
        <w:t>V</w:t>
      </w:r>
      <w:r w:rsidR="009A0D11" w:rsidRPr="002C6D0F">
        <w:rPr>
          <w:rStyle w:val="Absatz-Standardschriftart1"/>
          <w:rFonts w:ascii="Arial" w:hAnsi="Arial" w:cs="Arial"/>
        </w:rPr>
        <w:t>gl. 1Kor 16,1-4; 2Kor 8,1</w:t>
      </w:r>
      <w:r w:rsidR="00422F20" w:rsidRPr="002C6D0F">
        <w:rPr>
          <w:rStyle w:val="Absatz-Standardschriftart1"/>
          <w:rFonts w:ascii="Arial" w:hAnsi="Arial" w:cs="Arial"/>
        </w:rPr>
        <w:t xml:space="preserve"> - </w:t>
      </w:r>
      <w:r w:rsidR="009A0D11" w:rsidRPr="002C6D0F">
        <w:rPr>
          <w:rStyle w:val="Absatz-Standardschriftart1"/>
          <w:rFonts w:ascii="Arial" w:hAnsi="Arial" w:cs="Arial"/>
        </w:rPr>
        <w:t xml:space="preserve">9,15; Röm 15,25-27; Apg 19,21; 24,17 </w:t>
      </w:r>
      <w:r w:rsidR="000926F2">
        <w:rPr>
          <w:rStyle w:val="Absatz-Standardschriftart1"/>
          <w:rFonts w:ascii="Arial" w:hAnsi="Arial" w:cs="Arial"/>
        </w:rPr>
        <w:t>(2,z.St.)</w:t>
      </w:r>
      <w:r w:rsidR="009A0D11" w:rsidRPr="002C6D0F">
        <w:rPr>
          <w:rStyle w:val="Absatz-Standardschriftart1"/>
          <w:rFonts w:ascii="Arial" w:hAnsi="Arial" w:cs="Arial"/>
        </w:rPr>
        <w:t>. Einige von ihnen wurden später Mitarbeiter des Paulus.</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2C6D0F">
        <w:rPr>
          <w:rStyle w:val="Absatz-Standardschriftart1"/>
          <w:rFonts w:ascii="Arial" w:hAnsi="Arial" w:cs="Arial"/>
        </w:rPr>
        <w:t xml:space="preserve"> Da Paulus an einem </w:t>
      </w:r>
      <w:r w:rsidR="00A661A4" w:rsidRPr="002C6D0F">
        <w:rPr>
          <w:rStyle w:val="Absatz-Standardschriftart1"/>
          <w:rFonts w:ascii="Arial" w:hAnsi="Arial" w:cs="Arial"/>
        </w:rPr>
        <w:t>Montag</w:t>
      </w:r>
      <w:r w:rsidR="009A0D11" w:rsidRPr="002C6D0F">
        <w:rPr>
          <w:rStyle w:val="Absatz-Standardschriftart1"/>
          <w:rFonts w:ascii="Arial" w:hAnsi="Arial" w:cs="Arial"/>
        </w:rPr>
        <w:t xml:space="preserve"> abfuhr</w:t>
      </w:r>
      <w:r w:rsidR="00A661A4" w:rsidRPr="002C6D0F">
        <w:rPr>
          <w:rStyle w:val="Absatz-Standardschriftart1"/>
          <w:rFonts w:ascii="Arial" w:hAnsi="Arial" w:cs="Arial"/>
        </w:rPr>
        <w:t xml:space="preserve"> (Apg 20,11)</w:t>
      </w:r>
      <w:r w:rsidR="009A0D11" w:rsidRPr="002C6D0F">
        <w:rPr>
          <w:rStyle w:val="Absatz-Standardschriftart1"/>
          <w:rFonts w:ascii="Arial" w:hAnsi="Arial" w:cs="Arial"/>
        </w:rPr>
        <w:t>, musste er also</w:t>
      </w:r>
      <w:r w:rsidR="00A661A4" w:rsidRPr="002C6D0F">
        <w:rPr>
          <w:rStyle w:val="Absatz-Standardschriftart1"/>
          <w:rFonts w:ascii="Arial" w:hAnsi="Arial" w:cs="Arial"/>
        </w:rPr>
        <w:t>, da sie sieben Tage in Troas blieben, auch</w:t>
      </w:r>
      <w:r w:rsidR="009A0D11" w:rsidRPr="002C6D0F">
        <w:rPr>
          <w:rStyle w:val="Absatz-Standardschriftart1"/>
          <w:rFonts w:ascii="Arial" w:hAnsi="Arial" w:cs="Arial"/>
        </w:rPr>
        <w:t xml:space="preserve"> a</w:t>
      </w:r>
      <w:r w:rsidR="00A661A4" w:rsidRPr="002C6D0F">
        <w:rPr>
          <w:rStyle w:val="Absatz-Standardschriftart1"/>
          <w:rFonts w:ascii="Arial" w:hAnsi="Arial" w:cs="Arial"/>
        </w:rPr>
        <w:t>m</w:t>
      </w:r>
      <w:r w:rsidR="009A0D11" w:rsidRPr="002C6D0F">
        <w:rPr>
          <w:rStyle w:val="Absatz-Standardschriftart1"/>
          <w:rFonts w:ascii="Arial" w:hAnsi="Arial" w:cs="Arial"/>
        </w:rPr>
        <w:t xml:space="preserve"> </w:t>
      </w:r>
      <w:r w:rsidR="00A661A4" w:rsidRPr="002C6D0F">
        <w:rPr>
          <w:rStyle w:val="Absatz-Standardschriftart1"/>
          <w:rFonts w:ascii="Arial" w:hAnsi="Arial" w:cs="Arial"/>
        </w:rPr>
        <w:t>Montag</w:t>
      </w:r>
      <w:r w:rsidR="009A0D11" w:rsidRPr="002C6D0F">
        <w:rPr>
          <w:rStyle w:val="Absatz-Standardschriftart1"/>
          <w:rFonts w:ascii="Arial" w:hAnsi="Arial" w:cs="Arial"/>
        </w:rPr>
        <w:t xml:space="preserve"> </w:t>
      </w:r>
      <w:r w:rsidR="00A661A4" w:rsidRPr="002C6D0F">
        <w:rPr>
          <w:rStyle w:val="Absatz-Standardschriftart1"/>
          <w:rFonts w:ascii="Arial" w:hAnsi="Arial" w:cs="Arial"/>
        </w:rPr>
        <w:t xml:space="preserve">davor </w:t>
      </w:r>
      <w:r w:rsidR="009A0D11" w:rsidRPr="002C6D0F">
        <w:rPr>
          <w:rStyle w:val="Absatz-Standardschriftart1"/>
          <w:rFonts w:ascii="Arial" w:hAnsi="Arial" w:cs="Arial"/>
        </w:rPr>
        <w:t>angekommen sein</w:t>
      </w:r>
      <w:r w:rsidR="00F23AD2">
        <w:rPr>
          <w:rStyle w:val="Absatz-Standardschriftart1"/>
          <w:rFonts w:ascii="Arial" w:hAnsi="Arial" w:cs="Arial"/>
        </w:rPr>
        <w:t xml:space="preserve"> (77,704f)</w:t>
      </w:r>
      <w:r w:rsidR="009A0D11" w:rsidRPr="002C6D0F">
        <w:rPr>
          <w:rStyle w:val="Absatz-Standardschriftart1"/>
          <w:rFonts w:ascii="Arial" w:hAnsi="Arial" w:cs="Arial"/>
        </w:rPr>
        <w:t>. Obwohl er in Eile war (V.16), wartete er a</w:t>
      </w:r>
      <w:r w:rsidR="00BF5351">
        <w:rPr>
          <w:rStyle w:val="Absatz-Standardschriftart1"/>
          <w:rFonts w:ascii="Arial" w:hAnsi="Arial" w:cs="Arial"/>
        </w:rPr>
        <w:t>lso</w:t>
      </w:r>
      <w:r w:rsidR="009A0D11" w:rsidRPr="002C6D0F">
        <w:rPr>
          <w:rStyle w:val="Absatz-Standardschriftart1"/>
          <w:rFonts w:ascii="Arial" w:hAnsi="Arial" w:cs="Arial"/>
        </w:rPr>
        <w:t xml:space="preserve"> mit seiner Abfahrt noch</w:t>
      </w:r>
      <w:r w:rsidR="00710456">
        <w:rPr>
          <w:rStyle w:val="Absatz-Standardschriftart1"/>
          <w:rFonts w:ascii="Arial" w:hAnsi="Arial" w:cs="Arial"/>
        </w:rPr>
        <w:t xml:space="preserve"> fast eine Woche</w:t>
      </w:r>
      <w:r w:rsidR="009A0D11" w:rsidRPr="002C6D0F">
        <w:rPr>
          <w:rStyle w:val="Absatz-Standardschriftart1"/>
          <w:rFonts w:ascii="Arial" w:hAnsi="Arial" w:cs="Arial"/>
        </w:rPr>
        <w:t xml:space="preserve">, </w:t>
      </w:r>
      <w:r w:rsidR="00BF5351">
        <w:rPr>
          <w:rStyle w:val="Absatz-Standardschriftart1"/>
          <w:rFonts w:ascii="Arial" w:hAnsi="Arial" w:cs="Arial"/>
        </w:rPr>
        <w:t>damit</w:t>
      </w:r>
      <w:r w:rsidR="009A0D11" w:rsidRPr="002C6D0F">
        <w:rPr>
          <w:rStyle w:val="Absatz-Standardschriftart1"/>
          <w:rFonts w:ascii="Arial" w:hAnsi="Arial" w:cs="Arial"/>
        </w:rPr>
        <w:t xml:space="preserve"> er am ersten Tag der Woche </w:t>
      </w:r>
      <w:r w:rsidR="00CD3C3B" w:rsidRPr="002C6D0F">
        <w:rPr>
          <w:rStyle w:val="Absatz-Standardschriftart1"/>
          <w:rFonts w:ascii="Arial" w:hAnsi="Arial" w:cs="Arial"/>
        </w:rPr>
        <w:t xml:space="preserve">(= Sonntag) </w:t>
      </w:r>
      <w:r w:rsidR="009A0D11" w:rsidRPr="002C6D0F">
        <w:rPr>
          <w:rStyle w:val="Absatz-Standardschriftart1"/>
          <w:rFonts w:ascii="Arial" w:hAnsi="Arial" w:cs="Arial"/>
        </w:rPr>
        <w:t>noch mit ihnen das Brot brechen konnte. Dies zeigt, dass der Tag für das Brotbrechen nicht ein beliebiger war, sondern</w:t>
      </w:r>
      <w:r w:rsidR="00D15048">
        <w:rPr>
          <w:rStyle w:val="Absatz-Standardschriftart1"/>
          <w:rFonts w:ascii="Arial" w:hAnsi="Arial" w:cs="Arial"/>
        </w:rPr>
        <w:t>, dass</w:t>
      </w:r>
      <w:r w:rsidR="009A0D11" w:rsidRPr="002C6D0F">
        <w:rPr>
          <w:rStyle w:val="Absatz-Standardschriftart1"/>
          <w:rFonts w:ascii="Arial" w:hAnsi="Arial" w:cs="Arial"/>
        </w:rPr>
        <w:t xml:space="preserve"> </w:t>
      </w:r>
      <w:r w:rsidR="00A923D4">
        <w:rPr>
          <w:rStyle w:val="Absatz-Standardschriftart1"/>
          <w:rFonts w:ascii="Arial" w:hAnsi="Arial" w:cs="Arial"/>
        </w:rPr>
        <w:t xml:space="preserve">dafür </w:t>
      </w:r>
      <w:r w:rsidR="009A0D11" w:rsidRPr="002C6D0F">
        <w:rPr>
          <w:rStyle w:val="Absatz-Standardschriftart1"/>
          <w:rFonts w:ascii="Arial" w:hAnsi="Arial" w:cs="Arial"/>
        </w:rPr>
        <w:t>der erste Tag der Woche</w:t>
      </w:r>
      <w:r w:rsidR="00A923D4">
        <w:rPr>
          <w:rStyle w:val="Absatz-Standardschriftart1"/>
          <w:rFonts w:ascii="Arial" w:hAnsi="Arial" w:cs="Arial"/>
        </w:rPr>
        <w:t xml:space="preserve"> als </w:t>
      </w:r>
      <w:r w:rsidR="00920B06">
        <w:rPr>
          <w:rStyle w:val="Absatz-Standardschriftart1"/>
          <w:rFonts w:ascii="Arial" w:hAnsi="Arial" w:cs="Arial"/>
        </w:rPr>
        <w:t>V</w:t>
      </w:r>
      <w:r w:rsidR="00A923D4">
        <w:rPr>
          <w:rStyle w:val="Absatz-Standardschriftart1"/>
          <w:rFonts w:ascii="Arial" w:hAnsi="Arial" w:cs="Arial"/>
        </w:rPr>
        <w:t>ersammlungstag festgelegt wurde</w:t>
      </w:r>
      <w:r w:rsidR="009A0D11" w:rsidRPr="002C6D0F">
        <w:rPr>
          <w:rStyle w:val="Absatz-Standardschriftart1"/>
          <w:rFonts w:ascii="Arial" w:hAnsi="Arial" w:cs="Arial"/>
        </w:rPr>
        <w:t>, d</w:t>
      </w:r>
      <w:r w:rsidR="00A923D4">
        <w:rPr>
          <w:rStyle w:val="Absatz-Standardschriftart1"/>
          <w:rFonts w:ascii="Arial" w:hAnsi="Arial" w:cs="Arial"/>
        </w:rPr>
        <w:t>a dies der</w:t>
      </w:r>
      <w:r w:rsidR="009A0D11" w:rsidRPr="002C6D0F">
        <w:rPr>
          <w:rStyle w:val="Absatz-Standardschriftart1"/>
          <w:rFonts w:ascii="Arial" w:hAnsi="Arial" w:cs="Arial"/>
        </w:rPr>
        <w:t xml:space="preserve"> Auferstehungstag Christi </w:t>
      </w:r>
      <w:r w:rsidR="00A923D4">
        <w:rPr>
          <w:rStyle w:val="Absatz-Standardschriftart1"/>
          <w:rFonts w:ascii="Arial" w:hAnsi="Arial" w:cs="Arial"/>
        </w:rPr>
        <w:t>war</w:t>
      </w:r>
      <w:r w:rsidR="009A0D11" w:rsidRPr="002C6D0F">
        <w:rPr>
          <w:rStyle w:val="Absatz-Standardschriftart1"/>
          <w:rFonts w:ascii="Arial" w:hAnsi="Arial" w:cs="Arial"/>
        </w:rPr>
        <w:t>.</w:t>
      </w:r>
      <w:r w:rsidR="00112F98" w:rsidRPr="002C6D0F">
        <w:rPr>
          <w:rStyle w:val="Absatz-Standardschriftart1"/>
          <w:rFonts w:ascii="Arial" w:hAnsi="Arial" w:cs="Arial"/>
        </w:rPr>
        <w:t xml:space="preserve"> Die Christen versammelten sich also an dem Tag, an dem Christus auferstand, und nicht am Sabbat</w:t>
      </w:r>
      <w:r w:rsidR="00A661A4" w:rsidRPr="002C6D0F">
        <w:rPr>
          <w:rStyle w:val="Absatz-Standardschriftart1"/>
          <w:rFonts w:ascii="Arial" w:hAnsi="Arial" w:cs="Arial"/>
        </w:rPr>
        <w:t>, oder am "Karfreitag"</w:t>
      </w:r>
      <w:r w:rsidR="00112F98" w:rsidRPr="002C6D0F">
        <w:rPr>
          <w:rStyle w:val="Absatz-Standardschriftart1"/>
          <w:rFonts w:ascii="Arial" w:hAnsi="Arial" w:cs="Arial"/>
        </w:rPr>
        <w:t>. D</w:t>
      </w:r>
      <w:r w:rsidR="00305F9D">
        <w:rPr>
          <w:rStyle w:val="Absatz-Standardschriftart1"/>
          <w:rFonts w:ascii="Arial" w:hAnsi="Arial" w:cs="Arial"/>
        </w:rPr>
        <w:t xml:space="preserve">ie Auferstehung Christi geschah </w:t>
      </w:r>
      <w:r w:rsidR="00F23AD2">
        <w:rPr>
          <w:rStyle w:val="Absatz-Standardschriftart1"/>
          <w:rFonts w:ascii="Arial" w:hAnsi="Arial" w:cs="Arial"/>
        </w:rPr>
        <w:t xml:space="preserve">nach Mt 28,1 und Mk 16,1 </w:t>
      </w:r>
      <w:r w:rsidR="00305F9D">
        <w:rPr>
          <w:rStyle w:val="Absatz-Standardschriftart1"/>
          <w:rFonts w:ascii="Arial" w:hAnsi="Arial" w:cs="Arial"/>
        </w:rPr>
        <w:t>irgendwann in der Nacht von Samstag (Sabbath) auf Sonntag</w:t>
      </w:r>
      <w:r w:rsidR="00E22AEA">
        <w:rPr>
          <w:rStyle w:val="Absatz-Standardschriftart1"/>
          <w:rFonts w:ascii="Arial" w:hAnsi="Arial" w:cs="Arial"/>
        </w:rPr>
        <w:t xml:space="preserve"> (</w:t>
      </w:r>
      <w:r w:rsidR="00F23AD2">
        <w:rPr>
          <w:rStyle w:val="Absatz-Standardschriftart1"/>
          <w:rFonts w:ascii="Arial" w:hAnsi="Arial" w:cs="Arial"/>
        </w:rPr>
        <w:t>36,709ff</w:t>
      </w:r>
      <w:r w:rsidR="00E22AEA">
        <w:rPr>
          <w:rStyle w:val="Absatz-Standardschriftart1"/>
          <w:rFonts w:ascii="Arial" w:hAnsi="Arial" w:cs="Arial"/>
        </w:rPr>
        <w:t>)</w:t>
      </w:r>
      <w:r w:rsidR="00305F9D">
        <w:rPr>
          <w:rStyle w:val="Absatz-Standardschriftart1"/>
          <w:rFonts w:ascii="Arial" w:hAnsi="Arial" w:cs="Arial"/>
        </w:rPr>
        <w:t>.</w:t>
      </w:r>
      <w:r w:rsidR="00F23AD2">
        <w:rPr>
          <w:rStyle w:val="Absatz-Standardschriftart1"/>
          <w:rFonts w:ascii="Arial" w:hAnsi="Arial" w:cs="Arial"/>
        </w:rPr>
        <w:t xml:space="preserve"> Diese Versammlung war wahrscheinlich nicht am </w:t>
      </w:r>
      <w:r w:rsidR="00112F98" w:rsidRPr="00076C57">
        <w:rPr>
          <w:rStyle w:val="Absatz-Standardschriftart1"/>
          <w:rFonts w:ascii="Arial" w:hAnsi="Arial" w:cs="Arial"/>
          <w:i/>
          <w:iCs/>
        </w:rPr>
        <w:t>Samstag</w:t>
      </w:r>
      <w:r w:rsidR="00D70868">
        <w:rPr>
          <w:rStyle w:val="Absatz-Standardschriftart1"/>
          <w:rFonts w:ascii="Arial" w:hAnsi="Arial" w:cs="Arial"/>
        </w:rPr>
        <w:t>a</w:t>
      </w:r>
      <w:r w:rsidR="00112F98" w:rsidRPr="002C6D0F">
        <w:rPr>
          <w:rStyle w:val="Absatz-Standardschriftart1"/>
          <w:rFonts w:ascii="Arial" w:hAnsi="Arial" w:cs="Arial"/>
        </w:rPr>
        <w:t>bend, wo nach jüdischer Tageseinteilung bereits der erste Tag der Woche beginnt</w:t>
      </w:r>
      <w:r w:rsidR="00F23AD2">
        <w:rPr>
          <w:rStyle w:val="Absatz-Standardschriftart1"/>
          <w:rFonts w:ascii="Arial" w:hAnsi="Arial" w:cs="Arial"/>
        </w:rPr>
        <w:t xml:space="preserve"> (so in: 33,207), sondern am </w:t>
      </w:r>
      <w:r w:rsidR="00F23AD2" w:rsidRPr="00076C57">
        <w:rPr>
          <w:rStyle w:val="Absatz-Standardschriftart1"/>
          <w:rFonts w:ascii="Arial" w:hAnsi="Arial" w:cs="Arial"/>
          <w:i/>
          <w:iCs/>
        </w:rPr>
        <w:t>Sonntag</w:t>
      </w:r>
      <w:r w:rsidR="00F23AD2">
        <w:rPr>
          <w:rStyle w:val="Absatz-Standardschriftart1"/>
          <w:rFonts w:ascii="Arial" w:hAnsi="Arial" w:cs="Arial"/>
        </w:rPr>
        <w:t>abend (</w:t>
      </w:r>
      <w:r w:rsidR="002255B8">
        <w:rPr>
          <w:rStyle w:val="Absatz-Standardschriftart1"/>
          <w:rFonts w:ascii="Arial" w:hAnsi="Arial" w:cs="Arial"/>
        </w:rPr>
        <w:t xml:space="preserve">so in: </w:t>
      </w:r>
      <w:r w:rsidR="00F23AD2">
        <w:rPr>
          <w:rStyle w:val="Absatz-Standardschriftart1"/>
          <w:rFonts w:ascii="Arial" w:hAnsi="Arial" w:cs="Arial"/>
        </w:rPr>
        <w:t>2,810; 77,705)</w:t>
      </w:r>
      <w:r w:rsidR="00112F98" w:rsidRPr="002C6D0F">
        <w:rPr>
          <w:rStyle w:val="Absatz-Standardschriftart1"/>
          <w:rFonts w:ascii="Arial" w:hAnsi="Arial" w:cs="Arial"/>
        </w:rPr>
        <w:t>. Nach Plinius dem Jüngeren versammelten sich die Christen im 1.Jhdt. am Sonntag zeitig in der frühe</w:t>
      </w:r>
      <w:r w:rsidR="00D15048">
        <w:rPr>
          <w:rStyle w:val="Absatz-Standardschriftart1"/>
          <w:rFonts w:ascii="Arial" w:hAnsi="Arial" w:cs="Arial"/>
        </w:rPr>
        <w:t>,</w:t>
      </w:r>
      <w:r w:rsidR="00112F98" w:rsidRPr="002C6D0F">
        <w:rPr>
          <w:rStyle w:val="Absatz-Standardschriftart1"/>
          <w:rFonts w:ascii="Arial" w:hAnsi="Arial" w:cs="Arial"/>
        </w:rPr>
        <w:t xml:space="preserve"> um Christus als ihrem Gott Loblieder zu singen und am </w:t>
      </w:r>
      <w:r w:rsidR="00F23AD2">
        <w:rPr>
          <w:rStyle w:val="Absatz-Standardschriftart1"/>
          <w:rFonts w:ascii="Arial" w:hAnsi="Arial" w:cs="Arial"/>
        </w:rPr>
        <w:t>Sonntaga</w:t>
      </w:r>
      <w:r w:rsidR="00112F98" w:rsidRPr="002C6D0F">
        <w:rPr>
          <w:rStyle w:val="Absatz-Standardschriftart1"/>
          <w:rFonts w:ascii="Arial" w:hAnsi="Arial" w:cs="Arial"/>
        </w:rPr>
        <w:t>bend zu einem unschuldigen Mahl. Da der erste Tag ein normaler Arbeitstag war, mussten sie tagsüber ja arbeiten.</w:t>
      </w:r>
      <w:r w:rsidR="00D70868">
        <w:rPr>
          <w:rStyle w:val="Absatz-Standardschriftart1"/>
          <w:rFonts w:ascii="Arial" w:hAnsi="Arial" w:cs="Arial"/>
        </w:rPr>
        <w:t xml:space="preserve"> </w:t>
      </w:r>
      <w:r w:rsidR="00D70868">
        <w:rPr>
          <w:rFonts w:ascii="Arial" w:hAnsi="Arial" w:cs="Arial"/>
        </w:rPr>
        <w:t>Der</w:t>
      </w:r>
      <w:r w:rsidR="00D70868" w:rsidRPr="00883A01">
        <w:rPr>
          <w:rFonts w:ascii="Arial" w:hAnsi="Arial" w:cs="Arial"/>
        </w:rPr>
        <w:t xml:space="preserve"> erste Tag der Woche nahm </w:t>
      </w:r>
      <w:r w:rsidR="00F23AD2">
        <w:rPr>
          <w:rFonts w:ascii="Arial" w:hAnsi="Arial" w:cs="Arial"/>
        </w:rPr>
        <w:t xml:space="preserve">nur </w:t>
      </w:r>
      <w:r w:rsidR="00F23AD2" w:rsidRPr="00883A01">
        <w:rPr>
          <w:rFonts w:ascii="Arial" w:hAnsi="Arial" w:cs="Arial"/>
        </w:rPr>
        <w:t xml:space="preserve">als Versammlungstag </w:t>
      </w:r>
      <w:r w:rsidR="00D70868" w:rsidRPr="00883A01">
        <w:rPr>
          <w:rFonts w:ascii="Arial" w:hAnsi="Arial" w:cs="Arial"/>
        </w:rPr>
        <w:t xml:space="preserve">die Stelle des Sabbaths ein, aber nicht als </w:t>
      </w:r>
      <w:r w:rsidR="00920B06">
        <w:rPr>
          <w:rFonts w:ascii="Arial" w:hAnsi="Arial" w:cs="Arial"/>
        </w:rPr>
        <w:t>Ruhetag</w:t>
      </w:r>
      <w:r w:rsidR="00D70868" w:rsidRPr="00883A01">
        <w:rPr>
          <w:rFonts w:ascii="Arial" w:hAnsi="Arial" w:cs="Arial"/>
        </w:rPr>
        <w:t xml:space="preserve">. </w:t>
      </w:r>
      <w:r w:rsidR="00D70868" w:rsidRPr="00883A01">
        <w:rPr>
          <w:rFonts w:ascii="Arial" w:hAnsi="Arial" w:cs="Arial"/>
          <w:shd w:val="clear" w:color="auto" w:fill="FFFFFF"/>
        </w:rPr>
        <w:t>Der</w:t>
      </w:r>
      <w:r w:rsidR="004775B8">
        <w:rPr>
          <w:rFonts w:ascii="Arial" w:hAnsi="Arial" w:cs="Arial"/>
          <w:shd w:val="clear" w:color="auto" w:fill="FFFFFF"/>
        </w:rPr>
        <w:t xml:space="preserve"> römische</w:t>
      </w:r>
      <w:r w:rsidR="00D70868">
        <w:rPr>
          <w:rFonts w:ascii="Arial" w:hAnsi="Arial" w:cs="Arial"/>
          <w:shd w:val="clear" w:color="auto" w:fill="FFFFFF"/>
        </w:rPr>
        <w:t xml:space="preserve"> </w:t>
      </w:r>
      <w:r w:rsidR="004775B8" w:rsidRPr="002C6D0F">
        <w:rPr>
          <w:rStyle w:val="Absatz-Standardschriftart1"/>
          <w:rFonts w:ascii="Arial" w:hAnsi="Arial" w:cs="Arial"/>
        </w:rPr>
        <w:t>"</w:t>
      </w:r>
      <w:r w:rsidR="00D70868">
        <w:rPr>
          <w:rFonts w:ascii="Arial" w:hAnsi="Arial" w:cs="Arial"/>
          <w:shd w:val="clear" w:color="auto" w:fill="FFFFFF"/>
        </w:rPr>
        <w:t>Sonntag</w:t>
      </w:r>
      <w:r w:rsidR="004775B8" w:rsidRPr="002C6D0F">
        <w:rPr>
          <w:rStyle w:val="Absatz-Standardschriftart1"/>
          <w:rFonts w:ascii="Arial" w:hAnsi="Arial" w:cs="Arial"/>
        </w:rPr>
        <w:t>"</w:t>
      </w:r>
      <w:r w:rsidR="00D70868">
        <w:rPr>
          <w:rFonts w:ascii="Arial" w:hAnsi="Arial" w:cs="Arial"/>
          <w:shd w:val="clear" w:color="auto" w:fill="FFFFFF"/>
        </w:rPr>
        <w:t>, der</w:t>
      </w:r>
      <w:r w:rsidR="00D70868" w:rsidRPr="00883A01">
        <w:rPr>
          <w:rFonts w:ascii="Arial" w:hAnsi="Arial" w:cs="Arial"/>
          <w:shd w:val="clear" w:color="auto" w:fill="FFFFFF"/>
        </w:rPr>
        <w:t xml:space="preserve"> ehrwürdige Tag der Sonne</w:t>
      </w:r>
      <w:r w:rsidR="00D70868">
        <w:rPr>
          <w:rFonts w:ascii="Arial" w:hAnsi="Arial" w:cs="Arial"/>
          <w:shd w:val="clear" w:color="auto" w:fill="FFFFFF"/>
        </w:rPr>
        <w:t xml:space="preserve"> </w:t>
      </w:r>
      <w:r w:rsidR="00D70868" w:rsidRPr="00883A01">
        <w:rPr>
          <w:rFonts w:ascii="Arial" w:hAnsi="Arial" w:cs="Arial"/>
        </w:rPr>
        <w:t xml:space="preserve">(lat.: </w:t>
      </w:r>
      <w:r w:rsidR="00D70868" w:rsidRPr="00883A01">
        <w:rPr>
          <w:rFonts w:ascii="Arial" w:hAnsi="Arial" w:cs="Arial"/>
          <w:i/>
          <w:iCs/>
        </w:rPr>
        <w:t>dies solis</w:t>
      </w:r>
      <w:r w:rsidR="00D70868" w:rsidRPr="00883A01">
        <w:rPr>
          <w:rFonts w:ascii="Arial" w:hAnsi="Arial" w:cs="Arial"/>
        </w:rPr>
        <w:t>),</w:t>
      </w:r>
      <w:r w:rsidR="00D70868" w:rsidRPr="00883A01">
        <w:rPr>
          <w:rFonts w:ascii="Arial" w:hAnsi="Arial" w:cs="Arial"/>
          <w:shd w:val="clear" w:color="auto" w:fill="FFFFFF"/>
        </w:rPr>
        <w:t xml:space="preserve"> der dem römischen Mithraskult geweiht war, wurde </w:t>
      </w:r>
      <w:r w:rsidR="00D70868" w:rsidRPr="00883A01">
        <w:rPr>
          <w:rFonts w:ascii="Arial" w:hAnsi="Arial" w:cs="Arial"/>
        </w:rPr>
        <w:t>erst durch Kaiser Konstantin im Jahr 321 n.Chr.</w:t>
      </w:r>
      <w:r w:rsidR="00D70868">
        <w:rPr>
          <w:rFonts w:ascii="Arial" w:hAnsi="Arial" w:cs="Arial"/>
        </w:rPr>
        <w:t xml:space="preserve"> </w:t>
      </w:r>
      <w:r w:rsidR="00D70868" w:rsidRPr="00883A01">
        <w:rPr>
          <w:rFonts w:ascii="Arial" w:hAnsi="Arial" w:cs="Arial"/>
          <w:shd w:val="clear" w:color="auto" w:fill="FFFFFF"/>
        </w:rPr>
        <w:t>zum Ruhetag im Römischen Reich bestimmt</w:t>
      </w:r>
      <w:r w:rsidR="00CF4074">
        <w:rPr>
          <w:rFonts w:ascii="Arial" w:hAnsi="Arial" w:cs="Arial"/>
          <w:shd w:val="clear" w:color="auto" w:fill="FFFFFF"/>
        </w:rPr>
        <w:t xml:space="preserve"> (31,II,248</w:t>
      </w:r>
      <w:r w:rsidR="00162FB9">
        <w:rPr>
          <w:rFonts w:ascii="Arial" w:hAnsi="Arial" w:cs="Arial"/>
          <w:shd w:val="clear" w:color="auto" w:fill="FFFFFF"/>
        </w:rPr>
        <w:t>; 41,1168</w:t>
      </w:r>
      <w:r w:rsidR="00CF4074">
        <w:rPr>
          <w:rFonts w:ascii="Arial" w:hAnsi="Arial" w:cs="Arial"/>
          <w:shd w:val="clear" w:color="auto" w:fill="FFFFFF"/>
        </w:rPr>
        <w:t>)</w:t>
      </w:r>
      <w:r w:rsidR="00D70868" w:rsidRPr="00883A01">
        <w:rPr>
          <w:rFonts w:ascii="Arial" w:hAnsi="Arial" w:cs="Arial"/>
          <w:shd w:val="clear" w:color="auto" w:fill="FFFFFF"/>
        </w:rPr>
        <w:t>.</w:t>
      </w:r>
      <w:r w:rsidR="00751DFC">
        <w:rPr>
          <w:rFonts w:ascii="Arial" w:hAnsi="Arial" w:cs="Arial"/>
          <w:shd w:val="clear" w:color="auto" w:fill="FFFFFF"/>
        </w:rPr>
        <w:t xml:space="preserve"> Ein biblischer </w:t>
      </w:r>
      <w:r w:rsidR="00751DFC" w:rsidRPr="00751DFC">
        <w:rPr>
          <w:rFonts w:ascii="Arial" w:hAnsi="Arial" w:cs="Arial"/>
          <w:b/>
          <w:bCs/>
          <w:shd w:val="clear" w:color="auto" w:fill="FFFFFF"/>
        </w:rPr>
        <w:t>Ruhetag</w:t>
      </w:r>
      <w:r w:rsidR="00751DFC">
        <w:rPr>
          <w:rFonts w:ascii="Arial" w:hAnsi="Arial" w:cs="Arial"/>
          <w:shd w:val="clear" w:color="auto" w:fill="FFFFFF"/>
        </w:rPr>
        <w:t xml:space="preserve"> anstelle des Sabbats ist der Sonntag daher nicht.</w:t>
      </w:r>
      <w:r w:rsidR="00C4350F">
        <w:rPr>
          <w:rFonts w:ascii="Arial" w:hAnsi="Arial" w:cs="Arial"/>
          <w:shd w:val="clear" w:color="auto" w:fill="FFFFFF"/>
        </w:rPr>
        <w:br/>
      </w:r>
      <w:r w:rsidRPr="000F1AAF">
        <w:rPr>
          <w:rStyle w:val="Absatz-Standardschriftart1"/>
          <w:rFonts w:ascii="Arial" w:hAnsi="Arial" w:cs="Arial"/>
          <w:b/>
          <w:sz w:val="24"/>
          <w:vertAlign w:val="superscript"/>
        </w:rPr>
        <w:t>10</w:t>
      </w:r>
      <w:r w:rsidR="009A0D11" w:rsidRPr="002C6D0F">
        <w:rPr>
          <w:rStyle w:val="Absatz-Standardschriftart1"/>
          <w:rFonts w:ascii="Arial" w:hAnsi="Arial" w:cs="Arial"/>
        </w:rPr>
        <w:t xml:space="preserve"> Die Verkündigung in den ersten Gemeinden, war kein Monolog des Predigers, sondern ein Austausch, wo auch Fragen gestellt (1Kor 14,34</w:t>
      </w:r>
      <w:r w:rsidR="00D15048">
        <w:rPr>
          <w:rStyle w:val="Absatz-Standardschriftart1"/>
          <w:rFonts w:ascii="Arial" w:hAnsi="Arial" w:cs="Arial"/>
        </w:rPr>
        <w:t>-35</w:t>
      </w:r>
      <w:r w:rsidR="009A0D11" w:rsidRPr="002C6D0F">
        <w:rPr>
          <w:rStyle w:val="Absatz-Standardschriftart1"/>
          <w:rFonts w:ascii="Arial" w:hAnsi="Arial" w:cs="Arial"/>
        </w:rPr>
        <w:t>) und Einwürfe gemacht werden konnten (1Kor 14,29b).</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2C6D0F">
        <w:rPr>
          <w:rStyle w:val="Absatz-Standardschriftart1"/>
          <w:rFonts w:ascii="Arial" w:hAnsi="Arial" w:cs="Arial"/>
        </w:rPr>
        <w:t xml:space="preserve"> D.h. ohne zu schlafen.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2C6D0F">
        <w:rPr>
          <w:rStyle w:val="Absatz-Standardschriftart1"/>
          <w:rFonts w:ascii="Arial" w:hAnsi="Arial" w:cs="Arial"/>
        </w:rPr>
        <w:t xml:space="preserve"> entw.: weil es der Heilige Geist mir so gesagt hat und ich gehorsam bin; od.: die zu erwartende Gefangenschaft andeutend; od.</w:t>
      </w:r>
      <w:r w:rsidR="00D15048">
        <w:rPr>
          <w:rStyle w:val="Absatz-Standardschriftart1"/>
          <w:rFonts w:ascii="Arial" w:hAnsi="Arial" w:cs="Arial"/>
        </w:rPr>
        <w:t>, aber</w:t>
      </w:r>
      <w:r w:rsidR="009A0D11" w:rsidRPr="002C6D0F">
        <w:rPr>
          <w:rStyle w:val="Absatz-Standardschriftart1"/>
          <w:rFonts w:ascii="Arial" w:hAnsi="Arial" w:cs="Arial"/>
        </w:rPr>
        <w:t xml:space="preserve"> eher unwahrscheinlich: innerlich getrieben durch meinen Geist (21,II,431; 2,814).</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2C6D0F">
        <w:rPr>
          <w:rStyle w:val="Absatz-Standardschriftart1"/>
          <w:rFonts w:ascii="Arial" w:hAnsi="Arial" w:cs="Arial"/>
        </w:rPr>
        <w:t xml:space="preserve"> Sprachlich genauso möglich: "... durch sein eigenes Blut" (vgl. 2,816).</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2C6D0F">
        <w:rPr>
          <w:rStyle w:val="Absatz-Standardschriftart1"/>
          <w:rFonts w:ascii="Arial" w:hAnsi="Arial" w:cs="Arial"/>
        </w:rPr>
        <w:t xml:space="preserve"> Nicht unbedingt nur aus der Mitte der Ältesten, da das "zu euch" in V.16 die ganze Gemeinde bezeichnet. Daher auch möglich: "...aus der Mitte der Gemeinde".</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2C6D0F">
        <w:rPr>
          <w:rStyle w:val="Absatz-Standardschriftart1"/>
          <w:rFonts w:ascii="Arial" w:hAnsi="Arial" w:cs="Arial"/>
        </w:rPr>
        <w:t xml:space="preserve"> Vielleicht zeigte ihnen Paulus dabei seine mit Schwielen bedeckten Hände</w:t>
      </w:r>
      <w:r w:rsidR="00D15048">
        <w:rPr>
          <w:rStyle w:val="Absatz-Standardschriftart1"/>
          <w:rFonts w:ascii="Arial" w:hAnsi="Arial" w:cs="Arial"/>
        </w:rPr>
        <w:t>.</w:t>
      </w:r>
      <w:r w:rsidR="00D24A1B">
        <w:rPr>
          <w:rStyle w:val="Absatz-Standardschriftart1"/>
          <w:rFonts w:ascii="Arial" w:hAnsi="Arial" w:cs="Arial"/>
        </w:rPr>
        <w:t xml:space="preserve"> Wer sich mit seinen Händen den Lebensunterhalt verdienen müsste, war </w:t>
      </w:r>
      <w:r w:rsidR="00AB5D4B">
        <w:rPr>
          <w:rStyle w:val="Absatz-Standardschriftart1"/>
          <w:rFonts w:ascii="Arial" w:hAnsi="Arial" w:cs="Arial"/>
        </w:rPr>
        <w:t xml:space="preserve">damals </w:t>
      </w:r>
      <w:r w:rsidR="00D24A1B">
        <w:rPr>
          <w:rStyle w:val="Absatz-Standardschriftart1"/>
          <w:rFonts w:ascii="Arial" w:hAnsi="Arial" w:cs="Arial"/>
        </w:rPr>
        <w:t>bei der Oberschicht verachtet</w:t>
      </w:r>
      <w:r w:rsidR="00AB5D4B">
        <w:rPr>
          <w:rStyle w:val="Absatz-Standardschriftart1"/>
          <w:rFonts w:ascii="Arial" w:hAnsi="Arial" w:cs="Arial"/>
        </w:rPr>
        <w:t>. Manche Philosophen zogen es vor, bei den Reichen zu schmarotzen und ihnen nach dem Mund zu reden</w:t>
      </w:r>
      <w:r w:rsidR="00D24A1B">
        <w:rPr>
          <w:rStyle w:val="Absatz-Standardschriftart1"/>
          <w:rFonts w:ascii="Arial" w:hAnsi="Arial" w:cs="Arial"/>
        </w:rPr>
        <w:t xml:space="preserve"> (65,II,121).</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2C6D0F">
        <w:rPr>
          <w:rStyle w:val="Absatz-Standardschriftart1"/>
          <w:rFonts w:ascii="Arial" w:hAnsi="Arial" w:cs="Arial"/>
        </w:rPr>
        <w:t xml:space="preserve"> D.h. "ebenso wie ich"; od.: "sowie ihr es hier an meinen Händen seht". Dies ist zu den </w:t>
      </w:r>
      <w:r w:rsidR="009A0D11" w:rsidRPr="00BF5351">
        <w:rPr>
          <w:rStyle w:val="Absatz-Standardschriftart1"/>
          <w:rFonts w:ascii="Arial" w:hAnsi="Arial" w:cs="Arial"/>
          <w:i/>
          <w:iCs/>
        </w:rPr>
        <w:t>Ältesten</w:t>
      </w:r>
      <w:r w:rsidR="009A0D11" w:rsidRPr="002C6D0F">
        <w:rPr>
          <w:rStyle w:val="Absatz-Standardschriftart1"/>
          <w:rFonts w:ascii="Arial" w:hAnsi="Arial" w:cs="Arial"/>
        </w:rPr>
        <w:t xml:space="preserve"> gesagt, d.h. sie sollen sich im Normalfall ihren Lebensunterhalt selbst verdienen</w:t>
      </w:r>
      <w:r w:rsidR="003F646F">
        <w:rPr>
          <w:rStyle w:val="Absatz-Standardschriftart1"/>
          <w:rFonts w:ascii="Arial" w:hAnsi="Arial" w:cs="Arial"/>
        </w:rPr>
        <w:t>.</w:t>
      </w:r>
      <w:r w:rsidR="009A0D11" w:rsidRPr="002C6D0F">
        <w:rPr>
          <w:rStyle w:val="Absatz-Standardschriftart1"/>
          <w:rFonts w:ascii="Arial" w:hAnsi="Arial" w:cs="Arial"/>
        </w:rPr>
        <w:t xml:space="preserve"> Das selbstverständliche </w:t>
      </w:r>
      <w:r w:rsidR="00410908" w:rsidRPr="002C6D0F">
        <w:rPr>
          <w:rStyle w:val="Absatz-Standardschriftart1"/>
          <w:rFonts w:ascii="Arial" w:hAnsi="Arial" w:cs="Arial"/>
        </w:rPr>
        <w:t>"</w:t>
      </w:r>
      <w:r w:rsidR="009A0D11" w:rsidRPr="002C6D0F">
        <w:rPr>
          <w:rStyle w:val="Absatz-Standardschriftart1"/>
          <w:rFonts w:ascii="Arial" w:hAnsi="Arial" w:cs="Arial"/>
        </w:rPr>
        <w:t>Pastorengehalt</w:t>
      </w:r>
      <w:r w:rsidR="00410908" w:rsidRPr="002C6D0F">
        <w:rPr>
          <w:rStyle w:val="Absatz-Standardschriftart1"/>
          <w:rFonts w:ascii="Arial" w:hAnsi="Arial" w:cs="Arial"/>
        </w:rPr>
        <w:t>"</w:t>
      </w:r>
      <w:r w:rsidR="009A0D11" w:rsidRPr="002C6D0F">
        <w:rPr>
          <w:rStyle w:val="Absatz-Standardschriftart1"/>
          <w:rFonts w:ascii="Arial" w:hAnsi="Arial" w:cs="Arial"/>
        </w:rPr>
        <w:t xml:space="preserve"> in den (Frei)Kirchen ist eine negative </w:t>
      </w:r>
      <w:r w:rsidR="003F646F">
        <w:rPr>
          <w:rStyle w:val="Absatz-Standardschriftart1"/>
          <w:rFonts w:ascii="Arial" w:hAnsi="Arial" w:cs="Arial"/>
        </w:rPr>
        <w:t xml:space="preserve">unbiblische </w:t>
      </w:r>
      <w:r w:rsidR="009A0D11" w:rsidRPr="002C6D0F">
        <w:rPr>
          <w:rStyle w:val="Absatz-Standardschriftart1"/>
          <w:rFonts w:ascii="Arial" w:hAnsi="Arial" w:cs="Arial"/>
        </w:rPr>
        <w:t>Entwicklung.</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2C6D0F">
        <w:rPr>
          <w:rStyle w:val="Absatz-Standardschriftart1"/>
          <w:rFonts w:ascii="Arial" w:hAnsi="Arial" w:cs="Arial"/>
        </w:rPr>
        <w:t xml:space="preserve"> Impf.</w:t>
      </w:r>
      <w:r w:rsidR="0066440D" w:rsidRPr="002C6D0F">
        <w:rPr>
          <w:rStyle w:val="Absatz-Standardschriftart1"/>
          <w:rFonts w:ascii="Arial" w:hAnsi="Arial" w:cs="Arial"/>
        </w:rPr>
        <w:t>, d.h. e</w:t>
      </w:r>
      <w:r w:rsidR="009A0D11" w:rsidRPr="002C6D0F">
        <w:rPr>
          <w:rStyle w:val="Absatz-Standardschriftart1"/>
          <w:rFonts w:ascii="Arial" w:hAnsi="Arial" w:cs="Arial"/>
        </w:rPr>
        <w:t>iner nach dem anderen. Man sollte bedenken, dass dies die Ältesten waren</w:t>
      </w:r>
      <w:r w:rsidR="00D1504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2C6D0F">
        <w:rPr>
          <w:rStyle w:val="Absatz-Standardschriftart1"/>
          <w:rFonts w:ascii="Arial" w:hAnsi="Arial" w:cs="Arial"/>
        </w:rPr>
        <w:t xml:space="preserve"> Dadurch wurde dem Raum Sauerstoff entzogen, was dazu geführt haben könnte, dass der junge Mann dann einschlief, - und nicht etwa, weil die Predigt des Paulus so fade oder </w:t>
      </w:r>
      <w:r w:rsidR="002255B8">
        <w:rPr>
          <w:rStyle w:val="Absatz-Standardschriftart1"/>
          <w:rFonts w:ascii="Arial" w:hAnsi="Arial" w:cs="Arial"/>
        </w:rPr>
        <w:t xml:space="preserve">so </w:t>
      </w:r>
      <w:r w:rsidR="009A0D11" w:rsidRPr="002C6D0F">
        <w:rPr>
          <w:rStyle w:val="Absatz-Standardschriftart1"/>
          <w:rFonts w:ascii="Arial" w:hAnsi="Arial" w:cs="Arial"/>
        </w:rPr>
        <w:t>lange war</w:t>
      </w:r>
      <w:r w:rsidR="00BF5351">
        <w:rPr>
          <w:rStyle w:val="Absatz-Standardschriftart1"/>
          <w:rFonts w:ascii="Arial" w:hAnsi="Arial" w:cs="Arial"/>
        </w:rPr>
        <w:t>.</w:t>
      </w:r>
      <w:r w:rsidR="00C4350F">
        <w:rPr>
          <w:rStyle w:val="Absatz-Standardschriftart1"/>
          <w:rFonts w:ascii="Arial" w:hAnsi="Arial" w:cs="Arial"/>
        </w:rPr>
        <w:br/>
      </w:r>
      <w:r w:rsidRPr="000F1AAF">
        <w:rPr>
          <w:rFonts w:ascii="Arial" w:hAnsi="Arial" w:cs="Arial"/>
          <w:b/>
          <w:sz w:val="24"/>
          <w:vertAlign w:val="superscript"/>
        </w:rPr>
        <w:t>19</w:t>
      </w:r>
      <w:r w:rsidR="009A0D11" w:rsidRPr="002C6D0F">
        <w:rPr>
          <w:rFonts w:ascii="Arial" w:hAnsi="Arial" w:cs="Arial"/>
        </w:rPr>
        <w:t xml:space="preserve"> D</w:t>
      </w:r>
      <w:r w:rsidR="001E1B3C">
        <w:rPr>
          <w:rFonts w:ascii="Arial" w:hAnsi="Arial" w:cs="Arial"/>
        </w:rPr>
        <w:t xml:space="preserve">a Paulus beinahe drei Jahre in Ephesus war und sicherlich selbst </w:t>
      </w:r>
      <w:r w:rsidR="00F379BA">
        <w:rPr>
          <w:rFonts w:ascii="Arial" w:hAnsi="Arial" w:cs="Arial"/>
        </w:rPr>
        <w:t xml:space="preserve">die </w:t>
      </w:r>
      <w:r w:rsidR="001E1B3C">
        <w:rPr>
          <w:rFonts w:ascii="Arial" w:hAnsi="Arial" w:cs="Arial"/>
        </w:rPr>
        <w:t>Älteste</w:t>
      </w:r>
      <w:r w:rsidR="00F379BA">
        <w:rPr>
          <w:rFonts w:ascii="Arial" w:hAnsi="Arial" w:cs="Arial"/>
        </w:rPr>
        <w:t>n</w:t>
      </w:r>
      <w:r w:rsidR="001E1B3C">
        <w:rPr>
          <w:rFonts w:ascii="Arial" w:hAnsi="Arial" w:cs="Arial"/>
        </w:rPr>
        <w:t xml:space="preserve"> einsetzte, könnte der Hinweis, dass dies durch den Heiligen Geist geschah, auf eine Einsetzung aufgrund von</w:t>
      </w:r>
      <w:r w:rsidR="009A0D11" w:rsidRPr="002C6D0F">
        <w:rPr>
          <w:rFonts w:ascii="Arial" w:hAnsi="Arial" w:cs="Arial"/>
        </w:rPr>
        <w:t xml:space="preserve"> Weissagung</w:t>
      </w:r>
      <w:r w:rsidR="00376313">
        <w:rPr>
          <w:rFonts w:ascii="Arial" w:hAnsi="Arial" w:cs="Arial"/>
        </w:rPr>
        <w:t>, wie in</w:t>
      </w:r>
      <w:r w:rsidR="009A0D11" w:rsidRPr="002C6D0F">
        <w:rPr>
          <w:rFonts w:ascii="Arial" w:hAnsi="Arial" w:cs="Arial"/>
        </w:rPr>
        <w:t xml:space="preserve"> Apg 13,2.4</w:t>
      </w:r>
      <w:r w:rsidR="00376313">
        <w:rPr>
          <w:rFonts w:ascii="Arial" w:hAnsi="Arial" w:cs="Arial"/>
        </w:rPr>
        <w:t xml:space="preserve"> und</w:t>
      </w:r>
      <w:r w:rsidR="009A0D11" w:rsidRPr="002C6D0F">
        <w:rPr>
          <w:rFonts w:ascii="Arial" w:hAnsi="Arial" w:cs="Arial"/>
        </w:rPr>
        <w:t xml:space="preserve"> 1Tim 4,14</w:t>
      </w:r>
      <w:r w:rsidR="00376313">
        <w:rPr>
          <w:rFonts w:ascii="Arial" w:hAnsi="Arial" w:cs="Arial"/>
        </w:rPr>
        <w:t>a</w:t>
      </w:r>
      <w:r w:rsidR="001E1B3C">
        <w:rPr>
          <w:rFonts w:ascii="Arial" w:hAnsi="Arial" w:cs="Arial"/>
        </w:rPr>
        <w:t xml:space="preserve"> hinweisen. </w:t>
      </w:r>
      <w:r w:rsidR="00076C57">
        <w:rPr>
          <w:rFonts w:ascii="Arial" w:hAnsi="Arial" w:cs="Arial"/>
        </w:rPr>
        <w:t xml:space="preserve">Jedenfalls hat auch Paulus nur Männer als Älteste eingesetzt, von denen er erkannte, dass sie vom Heiligen Geist dazu auserkoren waren. </w:t>
      </w:r>
      <w:r w:rsidR="001E1B3C">
        <w:rPr>
          <w:rFonts w:ascii="Arial" w:hAnsi="Arial" w:cs="Arial"/>
        </w:rPr>
        <w:t>Dies wäre dann das Muster für heute: der Gemeindegründer oder die Gemeinde soll erkennen, wen der Heilige Geist als Ältesten bestimmt hat und diese dann anerkennen</w:t>
      </w:r>
      <w:r w:rsidR="00F379BA">
        <w:rPr>
          <w:rFonts w:ascii="Arial" w:hAnsi="Arial" w:cs="Arial"/>
        </w:rPr>
        <w:t xml:space="preserve"> (1Thes 5,12)</w:t>
      </w:r>
      <w:r w:rsidR="001E1B3C">
        <w:rPr>
          <w:rFonts w:ascii="Arial" w:hAnsi="Arial" w:cs="Arial"/>
        </w:rPr>
        <w:t>.</w:t>
      </w:r>
      <w:r w:rsidR="00C4350F">
        <w:rPr>
          <w:rFonts w:ascii="Arial" w:hAnsi="Arial" w:cs="Arial"/>
        </w:rPr>
        <w:br/>
      </w:r>
      <w:r w:rsidRPr="000F1AAF">
        <w:rPr>
          <w:rFonts w:ascii="Arial" w:hAnsi="Arial" w:cs="Arial"/>
          <w:b/>
          <w:sz w:val="24"/>
          <w:vertAlign w:val="superscript"/>
        </w:rPr>
        <w:t>20</w:t>
      </w:r>
      <w:r w:rsidR="009A0D11" w:rsidRPr="002C6D0F">
        <w:rPr>
          <w:rFonts w:ascii="Arial" w:hAnsi="Arial" w:cs="Arial"/>
        </w:rPr>
        <w:t xml:space="preserve"> </w:t>
      </w:r>
      <w:r w:rsidR="002255B8">
        <w:rPr>
          <w:rFonts w:ascii="Arial" w:hAnsi="Arial" w:cs="Arial"/>
        </w:rPr>
        <w:t>Paulus kam tatsächlich nicht mehr nach Ephesus, denn bei seiner Rückreise fuhr er an Ephesus vorbei und ließ die Ältesten von Ephesus nach Milet kommen (Apg 20,16-17).</w:t>
      </w:r>
      <w:r w:rsidR="00C4350F">
        <w:rPr>
          <w:rFonts w:ascii="Arial" w:hAnsi="Arial" w:cs="Arial"/>
        </w:rPr>
        <w:br/>
      </w:r>
      <w:r w:rsidRPr="000F1AAF">
        <w:rPr>
          <w:rFonts w:ascii="Arial" w:hAnsi="Arial" w:cs="Arial"/>
          <w:b/>
          <w:sz w:val="24"/>
          <w:vertAlign w:val="superscript"/>
        </w:rPr>
        <w:t>21</w:t>
      </w:r>
      <w:r w:rsidR="00FC221F" w:rsidRPr="002C6D0F">
        <w:rPr>
          <w:rFonts w:ascii="Arial" w:hAnsi="Arial" w:cs="Arial"/>
        </w:rPr>
        <w:t xml:space="preserve"> Die sechs Präsensformen bezeichnen immer andauernde Handlungen: </w:t>
      </w:r>
      <w:r w:rsidR="00FC221F" w:rsidRPr="002C6D0F">
        <w:rPr>
          <w:rStyle w:val="Absatz-Standardschriftart1"/>
          <w:rFonts w:ascii="Arial" w:hAnsi="Arial" w:cs="Arial"/>
        </w:rPr>
        <w:t>"</w:t>
      </w:r>
      <w:r w:rsidR="00757BC9">
        <w:rPr>
          <w:rStyle w:val="Absatz-Standardschriftart1"/>
          <w:rFonts w:ascii="Arial" w:hAnsi="Arial" w:cs="Arial"/>
        </w:rPr>
        <w:t>s</w:t>
      </w:r>
      <w:r w:rsidR="00FC221F" w:rsidRPr="002C6D0F">
        <w:rPr>
          <w:rFonts w:ascii="Arial" w:hAnsi="Arial" w:cs="Arial"/>
        </w:rPr>
        <w:t xml:space="preserve">ich </w:t>
      </w:r>
      <w:r w:rsidR="00FC221F" w:rsidRPr="002C6D0F">
        <w:rPr>
          <w:rFonts w:ascii="Arial" w:hAnsi="Arial" w:cs="Arial"/>
          <w:i/>
        </w:rPr>
        <w:t>beständig</w:t>
      </w:r>
      <w:r w:rsidR="00FC221F" w:rsidRPr="002C6D0F">
        <w:rPr>
          <w:rFonts w:ascii="Arial" w:hAnsi="Arial" w:cs="Arial"/>
        </w:rPr>
        <w:t xml:space="preserve"> abmühend, … als </w:t>
      </w:r>
      <w:r w:rsidR="00FC221F" w:rsidRPr="002C6D0F">
        <w:rPr>
          <w:rFonts w:ascii="Arial" w:hAnsi="Arial" w:cs="Arial"/>
          <w:i/>
        </w:rPr>
        <w:t>immer</w:t>
      </w:r>
      <w:r w:rsidR="00FC221F" w:rsidRPr="002C6D0F">
        <w:rPr>
          <w:rFonts w:ascii="Arial" w:hAnsi="Arial" w:cs="Arial"/>
        </w:rPr>
        <w:t xml:space="preserve"> zu nehmen</w:t>
      </w:r>
      <w:r w:rsidR="00FC221F" w:rsidRPr="002C6D0F">
        <w:rPr>
          <w:rStyle w:val="Absatz-Standardschriftart1"/>
          <w:rFonts w:ascii="Arial" w:hAnsi="Arial" w:cs="Arial"/>
        </w:rPr>
        <w:t>".</w:t>
      </w:r>
      <w:r w:rsidR="000D58AD">
        <w:rPr>
          <w:rStyle w:val="Absatz-Standardschriftart1"/>
          <w:rFonts w:ascii="Arial" w:hAnsi="Arial" w:cs="Arial"/>
        </w:rPr>
        <w:t xml:space="preserve"> - E</w:t>
      </w:r>
      <w:r w:rsidR="000D58AD" w:rsidRPr="000D58AD">
        <w:rPr>
          <w:rFonts w:ascii="Arial" w:hAnsi="Arial" w:cs="Arial"/>
        </w:rPr>
        <w:t>s handelt sich offenbar um einen mündlich überlieferten</w:t>
      </w:r>
      <w:r w:rsidR="000D58AD">
        <w:rPr>
          <w:rFonts w:ascii="Arial" w:hAnsi="Arial" w:cs="Arial"/>
        </w:rPr>
        <w:t xml:space="preserve"> </w:t>
      </w:r>
      <w:r w:rsidR="000D58AD" w:rsidRPr="000D58AD">
        <w:rPr>
          <w:rFonts w:ascii="Arial" w:hAnsi="Arial" w:cs="Arial"/>
        </w:rPr>
        <w:t>Ausspruch des Herrn, der nicht in den Evangelien</w:t>
      </w:r>
      <w:r w:rsidR="000D58AD">
        <w:rPr>
          <w:rFonts w:ascii="Arial" w:hAnsi="Arial" w:cs="Arial"/>
        </w:rPr>
        <w:t xml:space="preserve"> </w:t>
      </w:r>
      <w:r w:rsidR="000D58AD" w:rsidRPr="000D58AD">
        <w:rPr>
          <w:rFonts w:ascii="Arial" w:hAnsi="Arial" w:cs="Arial"/>
        </w:rPr>
        <w:t>enthalten ist, man vergleiche aber L</w:t>
      </w:r>
      <w:r w:rsidR="000D58AD">
        <w:rPr>
          <w:rFonts w:ascii="Arial" w:hAnsi="Arial" w:cs="Arial"/>
        </w:rPr>
        <w:t>k</w:t>
      </w:r>
      <w:r w:rsidR="000D58AD" w:rsidRPr="000D58AD">
        <w:rPr>
          <w:rFonts w:ascii="Arial" w:hAnsi="Arial" w:cs="Arial"/>
        </w:rPr>
        <w:t xml:space="preserve"> 6,38; 11,9</w:t>
      </w:r>
      <w:r w:rsidR="000D58AD">
        <w:rPr>
          <w:rFonts w:ascii="Arial" w:hAnsi="Arial" w:cs="Arial"/>
        </w:rPr>
        <w:t xml:space="preserve"> und</w:t>
      </w:r>
      <w:r w:rsidR="000D58AD" w:rsidRPr="000D58AD">
        <w:rPr>
          <w:rFonts w:ascii="Arial" w:hAnsi="Arial" w:cs="Arial"/>
        </w:rPr>
        <w:t xml:space="preserve"> Joh</w:t>
      </w:r>
      <w:r w:rsidR="000D58AD">
        <w:rPr>
          <w:rFonts w:ascii="Arial" w:hAnsi="Arial" w:cs="Arial"/>
        </w:rPr>
        <w:t xml:space="preserve"> </w:t>
      </w:r>
      <w:r w:rsidR="000D58AD" w:rsidRPr="000D58AD">
        <w:rPr>
          <w:rFonts w:ascii="Arial" w:hAnsi="Arial" w:cs="Arial"/>
        </w:rPr>
        <w:t>13,34</w:t>
      </w:r>
      <w:r w:rsidR="000D58AD">
        <w:rPr>
          <w:rFonts w:ascii="Arial" w:hAnsi="Arial" w:cs="Arial"/>
        </w:rPr>
        <w:t xml:space="preserve"> (54,z.St.)</w:t>
      </w:r>
      <w:r w:rsidR="000D58AD" w:rsidRPr="000D58AD">
        <w:rPr>
          <w:rFonts w:ascii="Arial" w:hAnsi="Arial" w:cs="Arial"/>
        </w:rPr>
        <w:t>.</w:t>
      </w:r>
      <w:r w:rsidR="00C4350F">
        <w:rPr>
          <w:rStyle w:val="Absatz-Standardschriftart1"/>
          <w:rFonts w:ascii="Arial" w:hAnsi="Arial" w:cs="Arial"/>
        </w:rPr>
        <w:br/>
      </w:r>
      <w:r w:rsidRPr="000F1AAF">
        <w:rPr>
          <w:rFonts w:ascii="Arial" w:hAnsi="Arial" w:cs="Arial"/>
          <w:b/>
          <w:sz w:val="24"/>
          <w:vertAlign w:val="superscript"/>
        </w:rPr>
        <w:t>22</w:t>
      </w:r>
      <w:r w:rsidR="00691E07" w:rsidRPr="002C6D0F">
        <w:rPr>
          <w:rFonts w:ascii="Arial" w:hAnsi="Arial" w:cs="Arial"/>
        </w:rPr>
        <w:t xml:space="preserve"> Vgl. </w:t>
      </w:r>
      <w:r w:rsidR="00B17299" w:rsidRPr="002C6D0F">
        <w:rPr>
          <w:rFonts w:ascii="Arial" w:hAnsi="Arial" w:cs="Arial"/>
        </w:rPr>
        <w:t>Hes</w:t>
      </w:r>
      <w:r w:rsidR="00691E07" w:rsidRPr="002C6D0F">
        <w:rPr>
          <w:rFonts w:ascii="Arial" w:hAnsi="Arial" w:cs="Arial"/>
        </w:rPr>
        <w:t xml:space="preserve"> </w:t>
      </w:r>
      <w:r w:rsidR="00667606" w:rsidRPr="002C6D0F">
        <w:rPr>
          <w:rFonts w:ascii="Arial" w:hAnsi="Arial" w:cs="Arial"/>
        </w:rPr>
        <w:t>3,</w:t>
      </w:r>
      <w:r w:rsidR="00F71F46" w:rsidRPr="002C6D0F">
        <w:rPr>
          <w:rFonts w:ascii="Arial" w:hAnsi="Arial" w:cs="Arial"/>
        </w:rPr>
        <w:t>17-</w:t>
      </w:r>
      <w:r w:rsidR="00667606" w:rsidRPr="002C6D0F">
        <w:rPr>
          <w:rFonts w:ascii="Arial" w:hAnsi="Arial" w:cs="Arial"/>
        </w:rPr>
        <w:t>19</w:t>
      </w:r>
      <w:r w:rsidR="00F71F46" w:rsidRPr="002C6D0F">
        <w:rPr>
          <w:rFonts w:ascii="Arial" w:hAnsi="Arial" w:cs="Arial"/>
        </w:rPr>
        <w:t>; 33,6-9; vgl. auch: Dtn 21,1-9.</w:t>
      </w:r>
      <w:r w:rsidR="002619B1" w:rsidRPr="002C6D0F">
        <w:rPr>
          <w:rFonts w:ascii="Arial" w:hAnsi="Arial" w:cs="Arial"/>
        </w:rPr>
        <w:t xml:space="preserve"> Paulus versteht seinen apostolischen Verkündigungsdienst als ein Wächteramt. Nicht jeder Gläubige hat so eine universelle Verantwortung wie der Apostel, und doch hat auch ein jeder Gläubige spezielle </w:t>
      </w:r>
      <w:r w:rsidR="002619B1" w:rsidRPr="002C6D0F">
        <w:rPr>
          <w:rStyle w:val="Absatz-Standardschriftart1"/>
          <w:rFonts w:ascii="Arial" w:hAnsi="Arial" w:cs="Arial"/>
        </w:rPr>
        <w:t>"</w:t>
      </w:r>
      <w:r w:rsidR="002619B1" w:rsidRPr="002C6D0F">
        <w:rPr>
          <w:rFonts w:ascii="Arial" w:hAnsi="Arial" w:cs="Arial"/>
        </w:rPr>
        <w:t>Blutsverantwortung</w:t>
      </w:r>
      <w:r w:rsidR="002619B1" w:rsidRPr="002C6D0F">
        <w:rPr>
          <w:rStyle w:val="Absatz-Standardschriftart1"/>
          <w:rFonts w:ascii="Arial" w:hAnsi="Arial" w:cs="Arial"/>
        </w:rPr>
        <w:t>"</w:t>
      </w:r>
      <w:r w:rsidR="002619B1" w:rsidRPr="002C6D0F">
        <w:rPr>
          <w:rFonts w:ascii="Arial" w:hAnsi="Arial" w:cs="Arial"/>
        </w:rPr>
        <w:t xml:space="preserve"> für die Menschen seines näheren Umfelds. Er muss </w:t>
      </w:r>
      <w:r w:rsidR="000B6E13" w:rsidRPr="002C6D0F">
        <w:rPr>
          <w:rFonts w:ascii="Arial" w:hAnsi="Arial" w:cs="Arial"/>
        </w:rPr>
        <w:t>sie vor dem Gericht warnen und</w:t>
      </w:r>
      <w:r w:rsidR="002C6D0F">
        <w:rPr>
          <w:rFonts w:ascii="Arial" w:hAnsi="Arial" w:cs="Arial"/>
        </w:rPr>
        <w:t xml:space="preserve"> </w:t>
      </w:r>
      <w:r w:rsidR="002619B1" w:rsidRPr="002C6D0F">
        <w:rPr>
          <w:rFonts w:ascii="Arial" w:hAnsi="Arial" w:cs="Arial"/>
        </w:rPr>
        <w:t>ihnen das Evangelium anbieten!</w:t>
      </w:r>
      <w:r w:rsidR="00C4350F">
        <w:rPr>
          <w:rFonts w:ascii="Arial" w:hAnsi="Arial" w:cs="Arial"/>
        </w:rPr>
        <w:br/>
      </w:r>
      <w:r w:rsidRPr="000F1AAF">
        <w:rPr>
          <w:rFonts w:ascii="Arial" w:hAnsi="Arial" w:cs="Arial"/>
          <w:b/>
          <w:sz w:val="24"/>
          <w:vertAlign w:val="superscript"/>
        </w:rPr>
        <w:t>23</w:t>
      </w:r>
      <w:r w:rsidR="003A16EC" w:rsidRPr="002C6D0F">
        <w:rPr>
          <w:rFonts w:ascii="Arial" w:hAnsi="Arial" w:cs="Arial"/>
        </w:rPr>
        <w:t xml:space="preserve"> Buße und Vertrauen mit nur </w:t>
      </w:r>
      <w:r w:rsidR="003A16EC" w:rsidRPr="00BF5351">
        <w:rPr>
          <w:rFonts w:ascii="Arial" w:hAnsi="Arial" w:cs="Arial"/>
          <w:i/>
          <w:iCs/>
        </w:rPr>
        <w:t>einem</w:t>
      </w:r>
      <w:r w:rsidR="003A16EC" w:rsidRPr="002C6D0F">
        <w:rPr>
          <w:rFonts w:ascii="Arial" w:hAnsi="Arial" w:cs="Arial"/>
        </w:rPr>
        <w:t xml:space="preserve"> Artikel bedeutet, </w:t>
      </w:r>
      <w:r w:rsidR="00224EE2">
        <w:rPr>
          <w:rFonts w:ascii="Arial" w:hAnsi="Arial" w:cs="Arial"/>
        </w:rPr>
        <w:t xml:space="preserve">dass </w:t>
      </w:r>
      <w:r w:rsidR="003A16EC" w:rsidRPr="002C6D0F">
        <w:rPr>
          <w:rFonts w:ascii="Arial" w:hAnsi="Arial" w:cs="Arial"/>
        </w:rPr>
        <w:t>Buße und Vertrauen eine Einheit</w:t>
      </w:r>
      <w:r w:rsidR="00224EE2">
        <w:rPr>
          <w:rFonts w:ascii="Arial" w:hAnsi="Arial" w:cs="Arial"/>
        </w:rPr>
        <w:t xml:space="preserve"> bilden</w:t>
      </w:r>
      <w:r w:rsidR="003A16EC" w:rsidRPr="002C6D0F">
        <w:rPr>
          <w:rFonts w:ascii="Arial" w:hAnsi="Arial" w:cs="Arial"/>
        </w:rPr>
        <w:t>, nämlich die Bekehrung (13,60).</w:t>
      </w:r>
      <w:r w:rsidR="00720154">
        <w:rPr>
          <w:rFonts w:ascii="Arial" w:hAnsi="Arial" w:cs="Arial"/>
        </w:rPr>
        <w:t xml:space="preserve"> Ohne Buße ist kein echter Glaube möglich, wie </w:t>
      </w:r>
      <w:r w:rsidR="004B0C85">
        <w:rPr>
          <w:rFonts w:ascii="Arial" w:hAnsi="Arial" w:cs="Arial"/>
        </w:rPr>
        <w:t>etliche</w:t>
      </w:r>
      <w:r w:rsidR="00720154">
        <w:rPr>
          <w:rFonts w:ascii="Arial" w:hAnsi="Arial" w:cs="Arial"/>
        </w:rPr>
        <w:t xml:space="preserve"> Bibelstellen im NT bezeugen</w:t>
      </w:r>
      <w:r w:rsidR="004B0C85">
        <w:rPr>
          <w:rFonts w:ascii="Arial" w:hAnsi="Arial" w:cs="Arial"/>
        </w:rPr>
        <w:t xml:space="preserve"> (z.B. Apg 2,38; 3,19; 11,18; 17,30; 2Pet 2,9 ua.)</w:t>
      </w:r>
      <w:r w:rsidR="00720154">
        <w:rPr>
          <w:rFonts w:ascii="Arial" w:hAnsi="Arial" w:cs="Arial"/>
        </w:rPr>
        <w:t>. - Buße ist aber auch für Gläubige nötig, wenn sie sündigen (2Kor 7,9-10; 12,21; 2Tim 2,25; Offb 2,5.16.21.22; 3,3.19).</w:t>
      </w:r>
      <w:r w:rsidR="00C4350F">
        <w:rPr>
          <w:rFonts w:ascii="Arial" w:hAnsi="Arial" w:cs="Arial"/>
        </w:rPr>
        <w:br/>
      </w:r>
      <w:r w:rsidRPr="000F1AAF">
        <w:rPr>
          <w:rFonts w:ascii="Arial" w:hAnsi="Arial" w:cs="Arial"/>
          <w:b/>
          <w:sz w:val="24"/>
          <w:vertAlign w:val="superscript"/>
        </w:rPr>
        <w:t>24</w:t>
      </w:r>
      <w:r w:rsidR="003928ED" w:rsidRPr="002C6D0F">
        <w:rPr>
          <w:rFonts w:ascii="Arial" w:hAnsi="Arial" w:cs="Arial"/>
        </w:rPr>
        <w:t xml:space="preserve"> </w:t>
      </w:r>
      <w:r w:rsidR="00BB7D33" w:rsidRPr="002C6D0F">
        <w:rPr>
          <w:rFonts w:ascii="Arial" w:hAnsi="Arial" w:cs="Arial"/>
        </w:rPr>
        <w:t>Hier</w:t>
      </w:r>
      <w:r w:rsidR="003928ED" w:rsidRPr="002C6D0F">
        <w:rPr>
          <w:rFonts w:ascii="Arial" w:hAnsi="Arial" w:cs="Arial"/>
        </w:rPr>
        <w:t xml:space="preserve"> beginnt </w:t>
      </w:r>
      <w:r w:rsidR="00BB7D33" w:rsidRPr="002C6D0F">
        <w:rPr>
          <w:rFonts w:ascii="Arial" w:hAnsi="Arial" w:cs="Arial"/>
        </w:rPr>
        <w:t>der</w:t>
      </w:r>
      <w:r w:rsidR="00D03F0A" w:rsidRPr="002C6D0F">
        <w:rPr>
          <w:rFonts w:ascii="Arial" w:hAnsi="Arial" w:cs="Arial"/>
        </w:rPr>
        <w:t xml:space="preserve"> zweite</w:t>
      </w:r>
      <w:r w:rsidR="003928ED" w:rsidRPr="002C6D0F">
        <w:rPr>
          <w:rFonts w:ascii="Arial" w:hAnsi="Arial" w:cs="Arial"/>
        </w:rPr>
        <w:t xml:space="preserve"> </w:t>
      </w:r>
      <w:r w:rsidR="003928ED" w:rsidRPr="002C6D0F">
        <w:rPr>
          <w:rStyle w:val="Absatz-Standardschriftart1"/>
          <w:rFonts w:ascii="Arial" w:hAnsi="Arial" w:cs="Arial"/>
        </w:rPr>
        <w:t>"</w:t>
      </w:r>
      <w:r w:rsidR="003928ED" w:rsidRPr="002C6D0F">
        <w:rPr>
          <w:rFonts w:ascii="Arial" w:hAnsi="Arial" w:cs="Arial"/>
        </w:rPr>
        <w:t>Wir-Bericht</w:t>
      </w:r>
      <w:r w:rsidR="003928ED" w:rsidRPr="002C6D0F">
        <w:rPr>
          <w:rStyle w:val="Absatz-Standardschriftart1"/>
          <w:rFonts w:ascii="Arial" w:hAnsi="Arial" w:cs="Arial"/>
        </w:rPr>
        <w:t>"</w:t>
      </w:r>
      <w:r w:rsidR="00D03F0A" w:rsidRPr="002C6D0F">
        <w:rPr>
          <w:rStyle w:val="Absatz-Standardschriftart1"/>
          <w:rFonts w:ascii="Arial" w:hAnsi="Arial" w:cs="Arial"/>
        </w:rPr>
        <w:t xml:space="preserve"> (in Apg 16,10 </w:t>
      </w:r>
      <w:r w:rsidR="00224EE2">
        <w:rPr>
          <w:rStyle w:val="Absatz-Standardschriftart1"/>
          <w:rFonts w:ascii="Arial" w:hAnsi="Arial" w:cs="Arial"/>
        </w:rPr>
        <w:t xml:space="preserve">war </w:t>
      </w:r>
      <w:r w:rsidR="00D03F0A" w:rsidRPr="002C6D0F">
        <w:rPr>
          <w:rStyle w:val="Absatz-Standardschriftart1"/>
          <w:rFonts w:ascii="Arial" w:hAnsi="Arial" w:cs="Arial"/>
        </w:rPr>
        <w:t xml:space="preserve">der erste). </w:t>
      </w:r>
      <w:r w:rsidR="00BB7D33" w:rsidRPr="002C6D0F">
        <w:rPr>
          <w:rStyle w:val="Absatz-Standardschriftart1"/>
          <w:rFonts w:ascii="Arial" w:hAnsi="Arial" w:cs="Arial"/>
        </w:rPr>
        <w:t xml:space="preserve">Lukas </w:t>
      </w:r>
      <w:r w:rsidR="00D03F0A" w:rsidRPr="002C6D0F">
        <w:rPr>
          <w:rStyle w:val="Absatz-Standardschriftart1"/>
          <w:rFonts w:ascii="Arial" w:hAnsi="Arial" w:cs="Arial"/>
        </w:rPr>
        <w:t xml:space="preserve">dürfte in Philippi </w:t>
      </w:r>
      <w:r w:rsidR="00BB7D33" w:rsidRPr="002C6D0F">
        <w:rPr>
          <w:rStyle w:val="Absatz-Standardschriftart1"/>
          <w:rFonts w:ascii="Arial" w:hAnsi="Arial" w:cs="Arial"/>
        </w:rPr>
        <w:t>zurück</w:t>
      </w:r>
      <w:r w:rsidR="00D03F0A" w:rsidRPr="002C6D0F">
        <w:rPr>
          <w:rStyle w:val="Absatz-Standardschriftart1"/>
          <w:rFonts w:ascii="Arial" w:hAnsi="Arial" w:cs="Arial"/>
        </w:rPr>
        <w:t>ge</w:t>
      </w:r>
      <w:r w:rsidR="00BB7D33" w:rsidRPr="002C6D0F">
        <w:rPr>
          <w:rStyle w:val="Absatz-Standardschriftart1"/>
          <w:rFonts w:ascii="Arial" w:hAnsi="Arial" w:cs="Arial"/>
        </w:rPr>
        <w:t>blieb</w:t>
      </w:r>
      <w:r w:rsidR="00D03F0A" w:rsidRPr="002C6D0F">
        <w:rPr>
          <w:rStyle w:val="Absatz-Standardschriftart1"/>
          <w:rFonts w:ascii="Arial" w:hAnsi="Arial" w:cs="Arial"/>
        </w:rPr>
        <w:t xml:space="preserve">en sein, denn in Apg 20,6 wird er dort </w:t>
      </w:r>
      <w:r w:rsidR="00D03F0A" w:rsidRPr="002C6D0F">
        <w:rPr>
          <w:rFonts w:ascii="Arial" w:hAnsi="Arial" w:cs="Arial"/>
        </w:rPr>
        <w:t xml:space="preserve">wieder ein Begleiter des Paulus. In </w:t>
      </w:r>
      <w:r w:rsidR="00F86664" w:rsidRPr="002C6D0F">
        <w:rPr>
          <w:rStyle w:val="Absatz-Standardschriftart1"/>
          <w:rFonts w:ascii="Arial" w:hAnsi="Arial" w:cs="Arial"/>
        </w:rPr>
        <w:t>Apg 27,1ff</w:t>
      </w:r>
      <w:r w:rsidR="00BB7D33" w:rsidRPr="002C6D0F">
        <w:rPr>
          <w:rStyle w:val="Absatz-Standardschriftart1"/>
          <w:rFonts w:ascii="Arial" w:hAnsi="Arial" w:cs="Arial"/>
        </w:rPr>
        <w:t xml:space="preserve"> </w:t>
      </w:r>
      <w:r w:rsidR="00D03F0A" w:rsidRPr="002C6D0F">
        <w:rPr>
          <w:rStyle w:val="Absatz-Standardschriftart1"/>
          <w:rFonts w:ascii="Arial" w:hAnsi="Arial" w:cs="Arial"/>
        </w:rPr>
        <w:t>folgt dann der dritte "Wir-Bericht".</w:t>
      </w:r>
      <w:r w:rsidR="003928ED" w:rsidRPr="002C6D0F">
        <w:rPr>
          <w:rFonts w:ascii="Arial" w:hAnsi="Arial" w:cs="Arial"/>
        </w:rPr>
        <w:t xml:space="preserve"> In den Kapiteln 20 und 27 kann man anhand der Genauigkeit der Ortsangaben und der Beschreibung der wechselnden Windrichtungen den Augenzeugenbericht erkennen.</w:t>
      </w:r>
      <w:r w:rsidR="00C4350F">
        <w:rPr>
          <w:rFonts w:ascii="Arial" w:hAnsi="Arial" w:cs="Arial"/>
        </w:rPr>
        <w:br/>
      </w:r>
      <w:r w:rsidRPr="000F1AAF">
        <w:rPr>
          <w:rFonts w:ascii="Arial" w:hAnsi="Arial" w:cs="Arial"/>
          <w:b/>
          <w:sz w:val="24"/>
          <w:vertAlign w:val="superscript"/>
        </w:rPr>
        <w:t>25</w:t>
      </w:r>
      <w:r w:rsidR="00415C45" w:rsidRPr="002C6D0F">
        <w:rPr>
          <w:rFonts w:ascii="Arial" w:hAnsi="Arial" w:cs="Arial"/>
        </w:rPr>
        <w:t xml:space="preserve"> </w:t>
      </w:r>
      <w:r w:rsidR="00415C45">
        <w:rPr>
          <w:rFonts w:ascii="Arial" w:hAnsi="Arial" w:cs="Arial"/>
        </w:rPr>
        <w:t>Auch zusätzliche Kleidung gehörte im Orient zum Vermögen (65,II,121).</w:t>
      </w:r>
      <w:r w:rsidR="00C4350F">
        <w:rPr>
          <w:rFonts w:ascii="Arial" w:hAnsi="Arial" w:cs="Arial"/>
        </w:rPr>
        <w:br/>
      </w:r>
      <w:r w:rsidRPr="000F1AAF">
        <w:rPr>
          <w:rFonts w:ascii="Arial" w:hAnsi="Arial" w:cs="Arial"/>
          <w:b/>
          <w:sz w:val="24"/>
          <w:vertAlign w:val="superscript"/>
        </w:rPr>
        <w:t>26</w:t>
      </w:r>
      <w:r w:rsidR="002F1584" w:rsidRPr="002C6D0F">
        <w:rPr>
          <w:rFonts w:ascii="Arial" w:hAnsi="Arial" w:cs="Arial"/>
        </w:rPr>
        <w:t xml:space="preserve"> </w:t>
      </w:r>
      <w:r w:rsidR="002F1584">
        <w:rPr>
          <w:rFonts w:ascii="Arial" w:hAnsi="Arial" w:cs="Arial"/>
        </w:rPr>
        <w:t>I</w:t>
      </w:r>
      <w:r w:rsidR="002F1584" w:rsidRPr="002C6D0F">
        <w:rPr>
          <w:rFonts w:ascii="Arial" w:hAnsi="Arial" w:cs="Arial"/>
        </w:rPr>
        <w:t>n Athen wurden d</w:t>
      </w:r>
      <w:r w:rsidR="002F1584">
        <w:rPr>
          <w:rFonts w:ascii="Arial" w:hAnsi="Arial" w:cs="Arial"/>
        </w:rPr>
        <w:t>ie</w:t>
      </w:r>
      <w:r w:rsidR="002F1584" w:rsidRPr="002C6D0F">
        <w:rPr>
          <w:rFonts w:ascii="Arial" w:hAnsi="Arial" w:cs="Arial"/>
        </w:rPr>
        <w:t xml:space="preserve"> Inspektoren für Staatsangelegenheiten</w:t>
      </w:r>
      <w:r w:rsidR="002F1584">
        <w:rPr>
          <w:rFonts w:ascii="Arial" w:hAnsi="Arial" w:cs="Arial"/>
        </w:rPr>
        <w:t xml:space="preserve"> </w:t>
      </w:r>
      <w:r w:rsidR="0072005F">
        <w:rPr>
          <w:rFonts w:ascii="Arial" w:hAnsi="Arial" w:cs="Arial"/>
        </w:rPr>
        <w:t>Aufseher</w:t>
      </w:r>
      <w:r w:rsidR="002F1584" w:rsidRPr="002C6D0F">
        <w:rPr>
          <w:rFonts w:ascii="Arial" w:hAnsi="Arial" w:cs="Arial"/>
        </w:rPr>
        <w:t xml:space="preserve"> genannt</w:t>
      </w:r>
      <w:r w:rsidR="002F1584">
        <w:rPr>
          <w:rFonts w:ascii="Arial" w:hAnsi="Arial" w:cs="Arial"/>
        </w:rPr>
        <w:t xml:space="preserve">, ebenso die </w:t>
      </w:r>
      <w:r w:rsidR="002F1584" w:rsidRPr="002C6D0F">
        <w:rPr>
          <w:rFonts w:ascii="Arial" w:hAnsi="Arial" w:cs="Arial"/>
        </w:rPr>
        <w:t>fünf Beamten d</w:t>
      </w:r>
      <w:r w:rsidR="002F1584">
        <w:rPr>
          <w:rFonts w:ascii="Arial" w:hAnsi="Arial" w:cs="Arial"/>
        </w:rPr>
        <w:t>er</w:t>
      </w:r>
      <w:r w:rsidR="002F1584" w:rsidRPr="002C6D0F">
        <w:rPr>
          <w:rFonts w:ascii="Arial" w:hAnsi="Arial" w:cs="Arial"/>
        </w:rPr>
        <w:t xml:space="preserve"> Kommunalverwaltung</w:t>
      </w:r>
      <w:r w:rsidR="002F1584">
        <w:rPr>
          <w:rFonts w:ascii="Arial" w:hAnsi="Arial" w:cs="Arial"/>
        </w:rPr>
        <w:t xml:space="preserve"> </w:t>
      </w:r>
      <w:r w:rsidR="002F1584" w:rsidRPr="002C6D0F">
        <w:rPr>
          <w:rFonts w:ascii="Arial" w:hAnsi="Arial" w:cs="Arial"/>
        </w:rPr>
        <w:t xml:space="preserve">in Rhodos als </w:t>
      </w:r>
      <w:r w:rsidR="002F1584">
        <w:rPr>
          <w:rFonts w:ascii="Arial" w:hAnsi="Arial" w:cs="Arial"/>
        </w:rPr>
        <w:t xml:space="preserve">ein gemeinsames </w:t>
      </w:r>
      <w:r w:rsidR="002F1584" w:rsidRPr="002C6D0F">
        <w:rPr>
          <w:rFonts w:ascii="Arial" w:hAnsi="Arial" w:cs="Arial"/>
        </w:rPr>
        <w:t>leitendes Gremium</w:t>
      </w:r>
      <w:r w:rsidR="002F1584">
        <w:rPr>
          <w:rFonts w:ascii="Arial" w:hAnsi="Arial" w:cs="Arial"/>
        </w:rPr>
        <w:t xml:space="preserve">. Es war auch ein </w:t>
      </w:r>
      <w:r w:rsidR="002F1584" w:rsidRPr="002C6D0F">
        <w:rPr>
          <w:rFonts w:ascii="Arial" w:hAnsi="Arial" w:cs="Arial"/>
        </w:rPr>
        <w:t>Titel für religiöse</w:t>
      </w:r>
      <w:r w:rsidR="002F1584">
        <w:rPr>
          <w:rFonts w:ascii="Arial" w:hAnsi="Arial" w:cs="Arial"/>
        </w:rPr>
        <w:t xml:space="preserve"> (</w:t>
      </w:r>
      <w:r w:rsidR="002F1584" w:rsidRPr="002C6D0F">
        <w:rPr>
          <w:rFonts w:ascii="Arial" w:hAnsi="Arial" w:cs="Arial"/>
        </w:rPr>
        <w:t>Kult)Beamte (52,II,323)</w:t>
      </w:r>
      <w:r w:rsidR="002F1584">
        <w:rPr>
          <w:rFonts w:ascii="Arial" w:hAnsi="Arial" w:cs="Arial"/>
        </w:rPr>
        <w:t xml:space="preserve"> und </w:t>
      </w:r>
      <w:r w:rsidR="002F1584" w:rsidRPr="002C6D0F">
        <w:rPr>
          <w:rFonts w:ascii="Arial" w:hAnsi="Arial" w:cs="Arial"/>
        </w:rPr>
        <w:t>ein Begriff aus dem Militärwesen</w:t>
      </w:r>
      <w:r w:rsidR="002F1584">
        <w:rPr>
          <w:rFonts w:ascii="Arial" w:hAnsi="Arial" w:cs="Arial"/>
        </w:rPr>
        <w:t xml:space="preserve"> </w:t>
      </w:r>
      <w:r w:rsidR="002F1584" w:rsidRPr="002C6D0F">
        <w:rPr>
          <w:rFonts w:ascii="Arial" w:hAnsi="Arial" w:cs="Arial"/>
        </w:rPr>
        <w:t>(65,II,121)</w:t>
      </w:r>
      <w:r w:rsidR="002F1584">
        <w:rPr>
          <w:rFonts w:ascii="Arial" w:hAnsi="Arial" w:cs="Arial"/>
        </w:rPr>
        <w:t xml:space="preserve">. In einer allgemeinen Bedeutung: </w:t>
      </w:r>
      <w:r w:rsidR="002F1584" w:rsidRPr="002C6D0F">
        <w:rPr>
          <w:rFonts w:ascii="Arial" w:hAnsi="Arial" w:cs="Arial"/>
        </w:rPr>
        <w:t>Ein Beschützer für j</w:t>
      </w:r>
      <w:r w:rsidR="002F1584">
        <w:rPr>
          <w:rFonts w:ascii="Arial" w:hAnsi="Arial" w:cs="Arial"/>
        </w:rPr>
        <w:t>emanden,</w:t>
      </w:r>
      <w:r w:rsidR="002F1584" w:rsidRPr="002C6D0F">
        <w:rPr>
          <w:rFonts w:ascii="Arial" w:hAnsi="Arial" w:cs="Arial"/>
        </w:rPr>
        <w:t xml:space="preserve"> indem er spähend Ausschau hält, um vor einem eventuellen Feind zu schützen. Er ist mit der Pflicht und Verantwortung betraut, darauf zu schauen, dass andere ihre Aufgaben ordentlich ausführen. Im NT immer mehrere und mit den Ältesten gleichzusetzen. vgl. V.17 mit V.28. Der Aufseher ist allein Gott verantwortlich (Heb 13,17; Lk 12,42ff), notfalls muss er auch gegen den Willen einer Mehrheit in der Gemeinde darauf pochen, dass die Anweisungen der Schrift befolgt werden. Er muss sich allerdings auch vor der ganzen Gemeinde verantworten, falls er sündigt (1Tim 5,19</w:t>
      </w:r>
      <w:r w:rsidR="00F379BA">
        <w:rPr>
          <w:rFonts w:ascii="Arial" w:hAnsi="Arial" w:cs="Arial"/>
        </w:rPr>
        <w:t>-</w:t>
      </w:r>
      <w:r w:rsidR="002F1584" w:rsidRPr="002C6D0F">
        <w:rPr>
          <w:rFonts w:ascii="Arial" w:hAnsi="Arial" w:cs="Arial"/>
        </w:rPr>
        <w:t>20; Gal 2,14). - Auch Christus ist der Aufseher über seine Herde die Gemeinde (1Pet 2,25).</w:t>
      </w:r>
      <w:r w:rsidR="006F02E9" w:rsidRPr="006F02E9">
        <w:rPr>
          <w:rFonts w:ascii="Arial" w:hAnsi="Arial" w:cs="Arial"/>
        </w:rPr>
        <w:t xml:space="preserve"> </w:t>
      </w:r>
      <w:r w:rsidR="006F02E9">
        <w:rPr>
          <w:rFonts w:ascii="Arial" w:hAnsi="Arial" w:cs="Arial"/>
        </w:rPr>
        <w:br/>
      </w:r>
      <w:r w:rsidR="006F02E9" w:rsidRPr="000F1AAF">
        <w:rPr>
          <w:rFonts w:ascii="Arial" w:hAnsi="Arial" w:cs="Arial"/>
          <w:b/>
          <w:sz w:val="24"/>
          <w:vertAlign w:val="superscript"/>
        </w:rPr>
        <w:t>2</w:t>
      </w:r>
      <w:r w:rsidR="006F02E9">
        <w:rPr>
          <w:rFonts w:ascii="Arial" w:hAnsi="Arial" w:cs="Arial"/>
          <w:b/>
          <w:sz w:val="24"/>
          <w:vertAlign w:val="superscript"/>
        </w:rPr>
        <w:t>7</w:t>
      </w:r>
      <w:r w:rsidR="006F02E9" w:rsidRPr="002C6D0F">
        <w:rPr>
          <w:rFonts w:ascii="Arial" w:hAnsi="Arial" w:cs="Arial"/>
        </w:rPr>
        <w:t xml:space="preserve"> </w:t>
      </w:r>
      <w:r w:rsidR="006F02E9" w:rsidRPr="006F02E9">
        <w:rPr>
          <w:rFonts w:ascii="Arial" w:hAnsi="Arial" w:cs="Arial"/>
        </w:rPr>
        <w:t>Assos</w:t>
      </w:r>
      <w:r w:rsidR="006F02E9">
        <w:rPr>
          <w:rFonts w:ascii="Arial" w:hAnsi="Arial" w:cs="Arial"/>
        </w:rPr>
        <w:t xml:space="preserve"> war eine</w:t>
      </w:r>
      <w:r w:rsidR="006F02E9" w:rsidRPr="006F02E9">
        <w:rPr>
          <w:rFonts w:ascii="Arial" w:hAnsi="Arial" w:cs="Arial"/>
        </w:rPr>
        <w:t xml:space="preserve"> kleine Hafenstadt </w:t>
      </w:r>
      <w:r w:rsidR="006F02E9">
        <w:rPr>
          <w:rFonts w:ascii="Arial" w:hAnsi="Arial" w:cs="Arial"/>
        </w:rPr>
        <w:t xml:space="preserve">und </w:t>
      </w:r>
      <w:r w:rsidR="006F02E9" w:rsidRPr="006F02E9">
        <w:rPr>
          <w:rFonts w:ascii="Arial" w:hAnsi="Arial" w:cs="Arial"/>
        </w:rPr>
        <w:t>lag am Golf von</w:t>
      </w:r>
      <w:r w:rsidR="006F02E9">
        <w:rPr>
          <w:rFonts w:ascii="Arial" w:hAnsi="Arial" w:cs="Arial"/>
        </w:rPr>
        <w:t xml:space="preserve"> </w:t>
      </w:r>
      <w:r w:rsidR="006F02E9" w:rsidRPr="006F02E9">
        <w:rPr>
          <w:rFonts w:ascii="Arial" w:hAnsi="Arial" w:cs="Arial"/>
        </w:rPr>
        <w:t>Adramyttion (</w:t>
      </w:r>
      <w:r w:rsidR="006F02E9">
        <w:rPr>
          <w:rFonts w:ascii="Arial" w:hAnsi="Arial" w:cs="Arial"/>
        </w:rPr>
        <w:t xml:space="preserve">das </w:t>
      </w:r>
      <w:r w:rsidR="006F02E9" w:rsidRPr="006F02E9">
        <w:rPr>
          <w:rFonts w:ascii="Arial" w:hAnsi="Arial" w:cs="Arial"/>
        </w:rPr>
        <w:t>heut</w:t>
      </w:r>
      <w:r w:rsidR="006F02E9">
        <w:rPr>
          <w:rFonts w:ascii="Arial" w:hAnsi="Arial" w:cs="Arial"/>
        </w:rPr>
        <w:t xml:space="preserve">ige </w:t>
      </w:r>
      <w:r w:rsidR="006F02E9" w:rsidRPr="006F02E9">
        <w:rPr>
          <w:rFonts w:ascii="Arial" w:hAnsi="Arial" w:cs="Arial"/>
        </w:rPr>
        <w:t>Edremit)</w:t>
      </w:r>
      <w:r w:rsidR="006F02E9">
        <w:rPr>
          <w:rFonts w:ascii="Arial" w:hAnsi="Arial" w:cs="Arial"/>
        </w:rPr>
        <w:t>,</w:t>
      </w:r>
      <w:r w:rsidR="006F02E9" w:rsidRPr="006F02E9">
        <w:rPr>
          <w:rFonts w:ascii="Arial" w:hAnsi="Arial" w:cs="Arial"/>
        </w:rPr>
        <w:t xml:space="preserve"> am Hang eines vulkanischen</w:t>
      </w:r>
      <w:r w:rsidR="006F02E9">
        <w:rPr>
          <w:rFonts w:ascii="Arial" w:hAnsi="Arial" w:cs="Arial"/>
        </w:rPr>
        <w:t xml:space="preserve"> </w:t>
      </w:r>
      <w:r w:rsidR="006F02E9" w:rsidRPr="006F02E9">
        <w:rPr>
          <w:rFonts w:ascii="Arial" w:hAnsi="Arial" w:cs="Arial"/>
        </w:rPr>
        <w:t>Felsens. Das heutige Behramköy liegt etwa 25 Kilometer</w:t>
      </w:r>
      <w:r w:rsidR="006F02E9">
        <w:rPr>
          <w:rFonts w:ascii="Arial" w:hAnsi="Arial" w:cs="Arial"/>
        </w:rPr>
        <w:t xml:space="preserve"> </w:t>
      </w:r>
      <w:r w:rsidR="006F02E9" w:rsidRPr="006F02E9">
        <w:rPr>
          <w:rFonts w:ascii="Arial" w:hAnsi="Arial" w:cs="Arial"/>
        </w:rPr>
        <w:t>von Troas entfernt.</w:t>
      </w:r>
      <w:r w:rsidR="006F02E9">
        <w:rPr>
          <w:rFonts w:ascii="Arial" w:hAnsi="Arial" w:cs="Arial"/>
        </w:rPr>
        <w:t xml:space="preserve"> </w:t>
      </w:r>
      <w:r w:rsidR="006F02E9" w:rsidRPr="006F02E9">
        <w:rPr>
          <w:rFonts w:ascii="Arial" w:hAnsi="Arial" w:cs="Arial"/>
        </w:rPr>
        <w:t>Mitylene</w:t>
      </w:r>
      <w:r w:rsidR="006F02E9">
        <w:rPr>
          <w:rFonts w:ascii="Arial" w:hAnsi="Arial" w:cs="Arial"/>
        </w:rPr>
        <w:t xml:space="preserve"> war die</w:t>
      </w:r>
      <w:r w:rsidR="006F02E9" w:rsidRPr="006F02E9">
        <w:rPr>
          <w:rFonts w:ascii="Arial" w:hAnsi="Arial" w:cs="Arial"/>
        </w:rPr>
        <w:t xml:space="preserve"> Hauptstadt der Insel Lesbos mit einem</w:t>
      </w:r>
      <w:r w:rsidR="006F02E9">
        <w:rPr>
          <w:rFonts w:ascii="Arial" w:hAnsi="Arial" w:cs="Arial"/>
        </w:rPr>
        <w:t xml:space="preserve"> </w:t>
      </w:r>
      <w:r w:rsidR="006F02E9" w:rsidRPr="006F02E9">
        <w:rPr>
          <w:rFonts w:ascii="Arial" w:hAnsi="Arial" w:cs="Arial"/>
        </w:rPr>
        <w:t xml:space="preserve">großen Hafen. Die Insel </w:t>
      </w:r>
      <w:r w:rsidR="006F02E9">
        <w:rPr>
          <w:rFonts w:ascii="Arial" w:hAnsi="Arial" w:cs="Arial"/>
        </w:rPr>
        <w:t xml:space="preserve">Chios </w:t>
      </w:r>
      <w:r w:rsidR="006F02E9" w:rsidRPr="006F02E9">
        <w:rPr>
          <w:rFonts w:ascii="Arial" w:hAnsi="Arial" w:cs="Arial"/>
        </w:rPr>
        <w:t>liegt westlich von Smyrna. Der</w:t>
      </w:r>
      <w:r w:rsidR="006F02E9">
        <w:rPr>
          <w:rFonts w:ascii="Arial" w:hAnsi="Arial" w:cs="Arial"/>
        </w:rPr>
        <w:t xml:space="preserve"> Haupts</w:t>
      </w:r>
      <w:r w:rsidR="006F02E9" w:rsidRPr="006F02E9">
        <w:rPr>
          <w:rFonts w:ascii="Arial" w:hAnsi="Arial" w:cs="Arial"/>
        </w:rPr>
        <w:t>tadt Chios hatte Herodes d</w:t>
      </w:r>
      <w:r w:rsidR="006F02E9">
        <w:rPr>
          <w:rFonts w:ascii="Arial" w:hAnsi="Arial" w:cs="Arial"/>
        </w:rPr>
        <w:t>er</w:t>
      </w:r>
      <w:r w:rsidR="006F02E9" w:rsidRPr="006F02E9">
        <w:rPr>
          <w:rFonts w:ascii="Arial" w:hAnsi="Arial" w:cs="Arial"/>
        </w:rPr>
        <w:t xml:space="preserve"> Gr</w:t>
      </w:r>
      <w:r w:rsidR="006F02E9">
        <w:rPr>
          <w:rFonts w:ascii="Arial" w:hAnsi="Arial" w:cs="Arial"/>
        </w:rPr>
        <w:t>oße</w:t>
      </w:r>
      <w:r w:rsidR="006F02E9" w:rsidRPr="006F02E9">
        <w:rPr>
          <w:rFonts w:ascii="Arial" w:hAnsi="Arial" w:cs="Arial"/>
        </w:rPr>
        <w:t xml:space="preserve"> einmal eine Spende zur</w:t>
      </w:r>
      <w:r w:rsidR="006F02E9">
        <w:rPr>
          <w:rFonts w:ascii="Arial" w:hAnsi="Arial" w:cs="Arial"/>
        </w:rPr>
        <w:t xml:space="preserve"> </w:t>
      </w:r>
      <w:r w:rsidR="006F02E9" w:rsidRPr="006F02E9">
        <w:rPr>
          <w:rFonts w:ascii="Arial" w:hAnsi="Arial" w:cs="Arial"/>
        </w:rPr>
        <w:t>Erneuerung der Säulengänge gegeben.</w:t>
      </w:r>
      <w:r w:rsidR="006F02E9">
        <w:rPr>
          <w:rFonts w:ascii="Arial" w:hAnsi="Arial" w:cs="Arial"/>
        </w:rPr>
        <w:t xml:space="preserve"> </w:t>
      </w:r>
      <w:r w:rsidR="006F02E9" w:rsidRPr="006F02E9">
        <w:rPr>
          <w:rFonts w:ascii="Arial" w:hAnsi="Arial" w:cs="Arial"/>
        </w:rPr>
        <w:t>Samos</w:t>
      </w:r>
      <w:r w:rsidR="006F02E9">
        <w:rPr>
          <w:rFonts w:ascii="Arial" w:hAnsi="Arial" w:cs="Arial"/>
        </w:rPr>
        <w:t xml:space="preserve"> ist eine</w:t>
      </w:r>
      <w:r w:rsidR="006F02E9" w:rsidRPr="006F02E9">
        <w:rPr>
          <w:rFonts w:ascii="Arial" w:hAnsi="Arial" w:cs="Arial"/>
        </w:rPr>
        <w:t xml:space="preserve"> Insel im ägäischen Meer, südwestlich von</w:t>
      </w:r>
      <w:r w:rsidR="006F02E9">
        <w:rPr>
          <w:rFonts w:ascii="Arial" w:hAnsi="Arial" w:cs="Arial"/>
        </w:rPr>
        <w:t xml:space="preserve"> </w:t>
      </w:r>
      <w:r w:rsidR="006F02E9" w:rsidRPr="006F02E9">
        <w:rPr>
          <w:rFonts w:ascii="Arial" w:hAnsi="Arial" w:cs="Arial"/>
        </w:rPr>
        <w:t>Ephesus</w:t>
      </w:r>
      <w:r w:rsidR="006F02E9">
        <w:rPr>
          <w:rFonts w:ascii="Arial" w:hAnsi="Arial" w:cs="Arial"/>
        </w:rPr>
        <w:t xml:space="preserve"> gelegen. </w:t>
      </w:r>
      <w:r w:rsidR="006F02E9" w:rsidRPr="006F02E9">
        <w:rPr>
          <w:rFonts w:ascii="Arial" w:hAnsi="Arial" w:cs="Arial"/>
        </w:rPr>
        <w:t>Milet</w:t>
      </w:r>
      <w:r w:rsidR="006F02E9">
        <w:rPr>
          <w:rFonts w:ascii="Arial" w:hAnsi="Arial" w:cs="Arial"/>
        </w:rPr>
        <w:t xml:space="preserve"> ist eine a</w:t>
      </w:r>
      <w:r w:rsidR="006F02E9" w:rsidRPr="006F02E9">
        <w:rPr>
          <w:rFonts w:ascii="Arial" w:hAnsi="Arial" w:cs="Arial"/>
        </w:rPr>
        <w:t>lte griechische Hafenstadt, 48 km südlich</w:t>
      </w:r>
      <w:r w:rsidR="006F02E9">
        <w:rPr>
          <w:rFonts w:ascii="Arial" w:hAnsi="Arial" w:cs="Arial"/>
        </w:rPr>
        <w:t xml:space="preserve"> </w:t>
      </w:r>
      <w:r w:rsidR="006F02E9" w:rsidRPr="006F02E9">
        <w:rPr>
          <w:rFonts w:ascii="Arial" w:hAnsi="Arial" w:cs="Arial"/>
        </w:rPr>
        <w:t>von Ephesus</w:t>
      </w:r>
      <w:r w:rsidR="006F02E9">
        <w:rPr>
          <w:rFonts w:ascii="Arial" w:hAnsi="Arial" w:cs="Arial"/>
        </w:rPr>
        <w:t xml:space="preserve"> gelegen</w:t>
      </w:r>
      <w:r w:rsidR="006F02E9" w:rsidRPr="006F02E9">
        <w:rPr>
          <w:rFonts w:ascii="Arial" w:hAnsi="Arial" w:cs="Arial"/>
        </w:rPr>
        <w:t>. Vor der Zeit des Paulus war es die bedeutendste</w:t>
      </w:r>
      <w:r w:rsidR="006F02E9">
        <w:rPr>
          <w:rFonts w:ascii="Arial" w:hAnsi="Arial" w:cs="Arial"/>
        </w:rPr>
        <w:t xml:space="preserve"> </w:t>
      </w:r>
      <w:r w:rsidR="006F02E9" w:rsidRPr="006F02E9">
        <w:rPr>
          <w:rFonts w:ascii="Arial" w:hAnsi="Arial" w:cs="Arial"/>
        </w:rPr>
        <w:t>Stadt Ioniens, von der aus 80 Kolonien gegründet</w:t>
      </w:r>
      <w:r w:rsidR="006F02E9">
        <w:rPr>
          <w:rFonts w:ascii="Arial" w:hAnsi="Arial" w:cs="Arial"/>
        </w:rPr>
        <w:t xml:space="preserve"> </w:t>
      </w:r>
      <w:r w:rsidR="006F02E9" w:rsidRPr="006F02E9">
        <w:rPr>
          <w:rFonts w:ascii="Arial" w:hAnsi="Arial" w:cs="Arial"/>
        </w:rPr>
        <w:t xml:space="preserve">wurden, und </w:t>
      </w:r>
      <w:r w:rsidR="006F02E9">
        <w:rPr>
          <w:rFonts w:ascii="Arial" w:hAnsi="Arial" w:cs="Arial"/>
        </w:rPr>
        <w:t xml:space="preserve">die </w:t>
      </w:r>
      <w:r w:rsidR="006F02E9" w:rsidRPr="006F02E9">
        <w:rPr>
          <w:rFonts w:ascii="Arial" w:hAnsi="Arial" w:cs="Arial"/>
        </w:rPr>
        <w:t>Heimatstadt einiger bekannter Philosophen.</w:t>
      </w:r>
      <w:r w:rsidR="006F02E9">
        <w:rPr>
          <w:rFonts w:ascii="Arial" w:hAnsi="Arial" w:cs="Arial"/>
        </w:rPr>
        <w:t xml:space="preserve"> </w:t>
      </w:r>
      <w:r w:rsidR="006F02E9" w:rsidRPr="006F02E9">
        <w:rPr>
          <w:rFonts w:ascii="Arial" w:hAnsi="Arial" w:cs="Arial"/>
        </w:rPr>
        <w:t xml:space="preserve">Inzwischen </w:t>
      </w:r>
      <w:r w:rsidR="006F02E9">
        <w:rPr>
          <w:rFonts w:ascii="Arial" w:hAnsi="Arial" w:cs="Arial"/>
        </w:rPr>
        <w:t xml:space="preserve">aber </w:t>
      </w:r>
      <w:r w:rsidR="006F02E9" w:rsidRPr="006F02E9">
        <w:rPr>
          <w:rFonts w:ascii="Arial" w:hAnsi="Arial" w:cs="Arial"/>
        </w:rPr>
        <w:t>war Ephesus die wichtigste Stadt. Heute ist Milet</w:t>
      </w:r>
      <w:r w:rsidR="006F02E9">
        <w:rPr>
          <w:rFonts w:ascii="Arial" w:hAnsi="Arial" w:cs="Arial"/>
        </w:rPr>
        <w:t xml:space="preserve"> </w:t>
      </w:r>
      <w:r w:rsidR="006F02E9" w:rsidRPr="006F02E9">
        <w:rPr>
          <w:rFonts w:ascii="Arial" w:hAnsi="Arial" w:cs="Arial"/>
        </w:rPr>
        <w:t>nur noch ein Dorf</w:t>
      </w:r>
      <w:r w:rsidR="006F02E9">
        <w:rPr>
          <w:rFonts w:ascii="Arial" w:hAnsi="Arial" w:cs="Arial"/>
        </w:rPr>
        <w:t xml:space="preserve"> (54,z.St.)</w:t>
      </w:r>
      <w:r w:rsidR="006F02E9" w:rsidRPr="006F02E9">
        <w:rPr>
          <w:rFonts w:ascii="Arial" w:hAnsi="Arial" w:cs="Arial"/>
        </w:rPr>
        <w:t>.</w:t>
      </w:r>
    </w:p>
    <w:p w14:paraId="53D1E5B1" w14:textId="52D77535"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21</w:t>
      </w:r>
    </w:p>
    <w:p w14:paraId="3665AC31"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13CD83E3" w14:textId="56A2FFEC" w:rsidR="00392D94" w:rsidRDefault="000F1AAF" w:rsidP="00080DD4">
      <w:pPr>
        <w:pStyle w:val="VorformatierterText"/>
        <w:rPr>
          <w:rFonts w:ascii="Arial" w:hAnsi="Arial" w:cs="Arial"/>
        </w:rPr>
      </w:pPr>
      <w:r w:rsidRPr="000F1AAF">
        <w:rPr>
          <w:rFonts w:ascii="Arial" w:hAnsi="Arial" w:cs="Arial"/>
          <w:b/>
          <w:sz w:val="24"/>
          <w:vertAlign w:val="superscript"/>
        </w:rPr>
        <w:t>1</w:t>
      </w:r>
      <w:r w:rsidR="009A0D11" w:rsidRPr="001206C3">
        <w:rPr>
          <w:rFonts w:ascii="Arial" w:hAnsi="Arial" w:cs="Arial"/>
        </w:rPr>
        <w:t xml:space="preserve"> Paulus hatte über einige von ihnen eine andere Meinung, denn in Gal 2,4 nennt er sie eingeschlichene</w:t>
      </w:r>
      <w:r w:rsidR="0038167A">
        <w:rPr>
          <w:rFonts w:ascii="Arial" w:hAnsi="Arial" w:cs="Arial"/>
        </w:rPr>
        <w:t xml:space="preserve"> Brüder. </w:t>
      </w:r>
      <w:r w:rsidR="009A0D11" w:rsidRPr="001206C3">
        <w:rPr>
          <w:rFonts w:ascii="Arial" w:hAnsi="Arial" w:cs="Arial"/>
        </w:rPr>
        <w:t>Vgl. auch Apg 15,24</w:t>
      </w:r>
      <w:r w:rsidR="00C4350F">
        <w:rPr>
          <w:rFonts w:ascii="Arial" w:hAnsi="Arial" w:cs="Arial"/>
        </w:rPr>
        <w:br/>
      </w:r>
      <w:r w:rsidRPr="000F1AAF">
        <w:rPr>
          <w:rStyle w:val="Absatz-Standardschriftart1"/>
          <w:rFonts w:ascii="Arial" w:hAnsi="Arial" w:cs="Arial"/>
          <w:b/>
          <w:sz w:val="24"/>
          <w:vertAlign w:val="superscript"/>
        </w:rPr>
        <w:t>2</w:t>
      </w:r>
      <w:r w:rsidR="009A0D11" w:rsidRPr="001206C3">
        <w:rPr>
          <w:rStyle w:val="Absatz-Standardschriftart1"/>
          <w:rFonts w:ascii="Arial" w:hAnsi="Arial" w:cs="Arial"/>
        </w:rPr>
        <w:t xml:space="preserve"> </w:t>
      </w:r>
      <w:r w:rsidR="00312929" w:rsidRPr="001206C3">
        <w:rPr>
          <w:rStyle w:val="Absatz-Standardschriftart1"/>
          <w:rFonts w:ascii="Arial" w:hAnsi="Arial" w:cs="Arial"/>
        </w:rPr>
        <w:t>Zypern war e</w:t>
      </w:r>
      <w:r w:rsidR="009A0D11" w:rsidRPr="001206C3">
        <w:rPr>
          <w:rStyle w:val="Absatz-Standardschriftart1"/>
          <w:rFonts w:ascii="Arial" w:hAnsi="Arial" w:cs="Arial"/>
        </w:rPr>
        <w:t>ine Insel, in der von der Südküste Kleinasiens und der syrischen Küste</w:t>
      </w:r>
      <w:r w:rsidR="009A0D11" w:rsidRPr="001206C3">
        <w:rPr>
          <w:rFonts w:ascii="Arial" w:hAnsi="Arial" w:cs="Arial"/>
        </w:rPr>
        <w:t xml:space="preserve"> gebildeten Bucht liegend, fruchtbar und reich an Metallen, und vortreffliches Schiffsbauholz liefernd. 58 v.Chr. von den Römern annektiert, seit 30 v.Chr. römische Provinz, von 22 v.Chr. an senatorische Provinz, unter der Verwaltung von Proprätoren, die den Titel Prokonsul führten. Von Paulus</w:t>
      </w:r>
      <w:r w:rsidR="00312929" w:rsidRPr="001206C3">
        <w:rPr>
          <w:rFonts w:ascii="Arial" w:hAnsi="Arial" w:cs="Arial"/>
        </w:rPr>
        <w:t xml:space="preserve"> wurde sie </w:t>
      </w:r>
      <w:r w:rsidR="009A0D11" w:rsidRPr="001206C3">
        <w:rPr>
          <w:rFonts w:ascii="Arial" w:hAnsi="Arial" w:cs="Arial"/>
        </w:rPr>
        <w:t xml:space="preserve">auf der ersten Missionsreise besucht. Das Christentum war jedoch bereits </w:t>
      </w:r>
      <w:r w:rsidR="00312929" w:rsidRPr="001206C3">
        <w:rPr>
          <w:rFonts w:ascii="Arial" w:hAnsi="Arial" w:cs="Arial"/>
        </w:rPr>
        <w:t xml:space="preserve">vorher </w:t>
      </w:r>
      <w:r w:rsidR="009A0D11" w:rsidRPr="001206C3">
        <w:rPr>
          <w:rFonts w:ascii="Arial" w:hAnsi="Arial" w:cs="Arial"/>
        </w:rPr>
        <w:t xml:space="preserve">durch Flüchtlinge aus der Gemeinde </w:t>
      </w:r>
      <w:r w:rsidR="009A0D11" w:rsidRPr="001206C3">
        <w:rPr>
          <w:rStyle w:val="Absatz-Standardschriftart1"/>
          <w:rFonts w:ascii="Arial" w:hAnsi="Arial" w:cs="Arial"/>
        </w:rPr>
        <w:t>Jerusalem dorthin gebracht worden.</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1206C3">
        <w:rPr>
          <w:rStyle w:val="Absatz-Standardschriftart1"/>
          <w:rFonts w:ascii="Arial" w:hAnsi="Arial" w:cs="Arial"/>
        </w:rPr>
        <w:t xml:space="preserve"> </w:t>
      </w:r>
      <w:r w:rsidR="00757BC9">
        <w:rPr>
          <w:rStyle w:val="Absatz-Standardschriftart1"/>
          <w:rFonts w:ascii="Arial" w:hAnsi="Arial" w:cs="Arial"/>
        </w:rPr>
        <w:t xml:space="preserve">Von Patara bis Tyros waren es ca. 650 km über das offene Meer (54,z.St.). </w:t>
      </w:r>
      <w:r w:rsidR="00312929" w:rsidRPr="001206C3">
        <w:rPr>
          <w:rStyle w:val="Absatz-Standardschriftart1"/>
          <w:rFonts w:ascii="Arial" w:hAnsi="Arial" w:cs="Arial"/>
        </w:rPr>
        <w:t>Tyros war ur</w:t>
      </w:r>
      <w:r w:rsidR="009A0D11" w:rsidRPr="001206C3">
        <w:rPr>
          <w:rStyle w:val="Absatz-Standardschriftart1"/>
          <w:rFonts w:ascii="Arial" w:hAnsi="Arial" w:cs="Arial"/>
        </w:rPr>
        <w:t>sprünglich eine phönizische Hafenstadt mit reichem Seehandel und blühender Industrie</w:t>
      </w:r>
      <w:r w:rsidR="00904CF0">
        <w:rPr>
          <w:rStyle w:val="Absatz-Standardschriftart1"/>
          <w:rFonts w:ascii="Arial" w:hAnsi="Arial" w:cs="Arial"/>
        </w:rPr>
        <w:t>. Es war</w:t>
      </w:r>
      <w:r w:rsidR="009A0D11" w:rsidRPr="001206C3">
        <w:rPr>
          <w:rStyle w:val="Absatz-Standardschriftart1"/>
          <w:rFonts w:ascii="Arial" w:hAnsi="Arial" w:cs="Arial"/>
        </w:rPr>
        <w:t xml:space="preserve"> auch zur Römerzeit noch bedeutend. Zur Zeit des Paulus </w:t>
      </w:r>
      <w:r w:rsidR="00904CF0">
        <w:rPr>
          <w:rStyle w:val="Absatz-Standardschriftart1"/>
          <w:rFonts w:ascii="Arial" w:hAnsi="Arial" w:cs="Arial"/>
        </w:rPr>
        <w:t xml:space="preserve">war es </w:t>
      </w:r>
      <w:r w:rsidR="009A0D11" w:rsidRPr="001206C3">
        <w:rPr>
          <w:rFonts w:ascii="Arial" w:hAnsi="Arial" w:cs="Arial"/>
        </w:rPr>
        <w:t xml:space="preserve">eine freie Stadt in der römischen Provinz Syria. </w:t>
      </w:r>
      <w:r w:rsidR="009A0D11" w:rsidRPr="001206C3">
        <w:rPr>
          <w:rStyle w:val="Absatz-Standardschriftart1"/>
          <w:rFonts w:ascii="Arial" w:hAnsi="Arial" w:cs="Arial"/>
        </w:rPr>
        <w:t>Heute ist der ursprüngliche Ort, wie Hesekiel es prophezeite, ein kahler Felsen, wo die Fischer ihre Netze zum Trocknen auslegen.</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1206C3">
        <w:rPr>
          <w:rStyle w:val="Absatz-Standardschriftart1"/>
          <w:rFonts w:ascii="Arial" w:hAnsi="Arial" w:cs="Arial"/>
        </w:rPr>
        <w:t xml:space="preserve"> Obwohl Paulus in Eile war, blieb er volle sieben Tage (vgl. Apg 20,6.7), vielleicht um noch mit ihnen Brot zu brechen? - </w:t>
      </w:r>
      <w:r w:rsidR="00B67E26" w:rsidRPr="001206C3">
        <w:rPr>
          <w:rStyle w:val="Absatz-Standardschriftart1"/>
          <w:rFonts w:ascii="Arial" w:hAnsi="Arial" w:cs="Arial"/>
        </w:rPr>
        <w:t xml:space="preserve">Die Gastfreundschaft der Gläubigen war für umherreisende Brüder sehr wichtig, da sie dadurch nicht auf die Rasthäuser angewiesen waren, in denen es meist auch gleich Bordelle gab (65,II,123). - </w:t>
      </w:r>
      <w:r w:rsidR="009A0D11" w:rsidRPr="001206C3">
        <w:rPr>
          <w:rStyle w:val="Absatz-Standardschriftart1"/>
          <w:rFonts w:ascii="Arial" w:hAnsi="Arial" w:cs="Arial"/>
        </w:rPr>
        <w:t>Da der Heilige Geist dem Paulus schon wiederholt, und so auch hier, gesagt hatte, dass in Jerusalem Leiden auf ihn warten, baten ihn die Jünger, es gut meinend, von der Reise Abstand zu nehmen. Aber Paulus scheute die Leiden nicht, er wusste, dass es Gottes Wille war</w:t>
      </w:r>
      <w:r w:rsidR="00103B25" w:rsidRPr="001206C3">
        <w:rPr>
          <w:rStyle w:val="Absatz-Standardschriftart1"/>
          <w:rFonts w:ascii="Arial" w:hAnsi="Arial" w:cs="Arial"/>
        </w:rPr>
        <w:t xml:space="preserve"> (Apg 20,22-23)</w:t>
      </w:r>
      <w:r w:rsidR="009A0D11" w:rsidRPr="001206C3">
        <w:rPr>
          <w:rStyle w:val="Absatz-Standardschriftart1"/>
          <w:rFonts w:ascii="Arial" w:hAnsi="Arial" w:cs="Arial"/>
        </w:rPr>
        <w:t xml:space="preserve"> nach Jerusalem zu ziehen, um die Geldsammlung für die Heiligen abzuliefern.</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1206C3">
        <w:rPr>
          <w:rStyle w:val="Absatz-Standardschriftart1"/>
          <w:rFonts w:ascii="Arial" w:hAnsi="Arial" w:cs="Arial"/>
        </w:rPr>
        <w:t xml:space="preserve"> Das Wort trägt oft den Gedanken der Originalität</w:t>
      </w:r>
      <w:r w:rsidR="009A0D11" w:rsidRPr="001206C3">
        <w:rPr>
          <w:rFonts w:ascii="Arial" w:hAnsi="Arial" w:cs="Arial"/>
        </w:rPr>
        <w:t xml:space="preserve"> und der Ehrwürdigkeit in sich. Mnason war nicht unbedingt ein Jünger alt an Jahren (vielleicht, ja sogar wahrscheinlich, war er das auch), sondern einer der seit Anfang an, d.h. seit Pfingsten oder noch früher,</w:t>
      </w:r>
      <w:r w:rsidR="009A0D11" w:rsidRPr="001206C3">
        <w:rPr>
          <w:rStyle w:val="Absatz-Standardschriftart1"/>
          <w:rFonts w:ascii="Arial" w:hAnsi="Arial" w:cs="Arial"/>
        </w:rPr>
        <w:t xml:space="preserve"> Jesus nachfolgte.</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1206C3">
        <w:rPr>
          <w:rStyle w:val="Absatz-Standardschriftart1"/>
          <w:rFonts w:ascii="Arial" w:hAnsi="Arial" w:cs="Arial"/>
        </w:rPr>
        <w:t xml:space="preserve"> </w:t>
      </w:r>
      <w:r w:rsidR="005912AB">
        <w:rPr>
          <w:rStyle w:val="Absatz-Standardschriftart1"/>
          <w:rFonts w:ascii="Arial" w:hAnsi="Arial" w:cs="Arial"/>
        </w:rPr>
        <w:t>Da die Reise nach</w:t>
      </w:r>
      <w:r w:rsidR="009A0D11" w:rsidRPr="001206C3">
        <w:rPr>
          <w:rStyle w:val="Absatz-Standardschriftart1"/>
          <w:rFonts w:ascii="Arial" w:hAnsi="Arial" w:cs="Arial"/>
        </w:rPr>
        <w:t xml:space="preserve"> Jerusalem</w:t>
      </w:r>
      <w:r w:rsidR="005912AB">
        <w:rPr>
          <w:rStyle w:val="Absatz-Standardschriftart1"/>
          <w:rFonts w:ascii="Arial" w:hAnsi="Arial" w:cs="Arial"/>
        </w:rPr>
        <w:t xml:space="preserve"> zwei Tage dauerte, übernachteten sie im Haus von Mnason</w:t>
      </w:r>
      <w:r w:rsidR="00146620">
        <w:rPr>
          <w:rStyle w:val="Absatz-Standardschriftart1"/>
          <w:rFonts w:ascii="Arial" w:hAnsi="Arial" w:cs="Arial"/>
        </w:rPr>
        <w:t xml:space="preserve">. Auch die mitreisenden </w:t>
      </w:r>
      <w:r w:rsidR="007959CD">
        <w:rPr>
          <w:rStyle w:val="Absatz-Standardschriftart1"/>
          <w:rFonts w:ascii="Arial" w:hAnsi="Arial" w:cs="Arial"/>
        </w:rPr>
        <w:t>Heiden-Christen</w:t>
      </w:r>
      <w:r w:rsidR="00146620">
        <w:rPr>
          <w:rStyle w:val="Absatz-Standardschriftart1"/>
          <w:rFonts w:ascii="Arial" w:hAnsi="Arial" w:cs="Arial"/>
        </w:rPr>
        <w:t xml:space="preserve"> waren willkommen</w:t>
      </w:r>
      <w:r w:rsidR="005912AB">
        <w:rPr>
          <w:rStyle w:val="Absatz-Standardschriftart1"/>
          <w:rFonts w:ascii="Arial" w:hAnsi="Arial" w:cs="Arial"/>
        </w:rPr>
        <w:t xml:space="preserve"> (65,II,124)</w:t>
      </w:r>
      <w:r w:rsidR="009A0D11" w:rsidRPr="001206C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1206C3">
        <w:rPr>
          <w:rStyle w:val="Absatz-Standardschriftart1"/>
          <w:rFonts w:ascii="Arial" w:hAnsi="Arial" w:cs="Arial"/>
        </w:rPr>
        <w:t xml:space="preserve"> Petrus war nicht mehr in Jerusalem, auch die anderen Apostel dürften schon hinausgezogen sein, um ihren weltweiten Auftrag auszuführen. Daher dürfte Jakobus die Position des Petrus in der Gemeinde in Jerusalem eingenommen haben. Da der Herr auch ihm persönlich erschienen war (1Kor 15,7), wurde auch er zu den Aposteln gezählt (vgl. Gal 2,9).</w:t>
      </w:r>
      <w:r w:rsidR="00CC7B29">
        <w:rPr>
          <w:rStyle w:val="Absatz-Standardschriftart1"/>
          <w:rFonts w:ascii="Arial" w:hAnsi="Arial" w:cs="Arial"/>
        </w:rPr>
        <w:t xml:space="preserve"> Bei dieser Gelegenheit lieferte Paulus sicherlich auch die mitgeführte Kollekte ab</w:t>
      </w:r>
      <w:r w:rsidR="00B63C4B">
        <w:rPr>
          <w:rStyle w:val="Absatz-Standardschriftart1"/>
          <w:rFonts w:ascii="Arial" w:hAnsi="Arial" w:cs="Arial"/>
        </w:rPr>
        <w:t>. Dieser Jakobus wurde einige Jahre später von der prorömischen jüdischen Oberschicht gesteinigt. Er war aber bei den Juden so geachtet, dass sie erfolgreich die Amtsenthebung der Mörder beantragten</w:t>
      </w:r>
      <w:r w:rsidR="00CC7B29">
        <w:rPr>
          <w:rStyle w:val="Absatz-Standardschriftart1"/>
          <w:rFonts w:ascii="Arial" w:hAnsi="Arial" w:cs="Arial"/>
        </w:rPr>
        <w:t xml:space="preserve"> (65,II,125).</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1206C3">
        <w:rPr>
          <w:rStyle w:val="Absatz-Standardschriftart1"/>
          <w:rFonts w:ascii="Arial" w:hAnsi="Arial" w:cs="Arial"/>
        </w:rPr>
        <w:t xml:space="preserve"> Num 6,1ff (vgl. 2,825). </w:t>
      </w:r>
      <w:r w:rsidR="0031616E" w:rsidRPr="001206C3">
        <w:rPr>
          <w:rStyle w:val="Absatz-Standardschriftart1"/>
          <w:rFonts w:ascii="Arial" w:hAnsi="Arial" w:cs="Arial"/>
        </w:rPr>
        <w:t>Es handelt sich dabei um das sogenannte Nasiräer-Gelübde (vgl. auch Kap.21,23-26), das auf Num 6,1-21 zurückgeht (vgl. auch 1Makk 3,49). Es war zeitlich begrenzt und wurde durch ein Opfer eingelöst, bei dem das geschorene Haar mitverbrannt wurde (vgl. 47,z.St.).</w:t>
      </w:r>
      <w:r w:rsidR="001A13B4">
        <w:rPr>
          <w:rStyle w:val="Absatz-Standardschriftart1"/>
          <w:rFonts w:ascii="Arial" w:hAnsi="Arial" w:cs="Arial"/>
        </w:rPr>
        <w:t xml:space="preserve"> Dass auch </w:t>
      </w:r>
      <w:r w:rsidR="00BA3310">
        <w:rPr>
          <w:rStyle w:val="Absatz-Standardschriftart1"/>
          <w:rFonts w:ascii="Arial" w:hAnsi="Arial" w:cs="Arial"/>
        </w:rPr>
        <w:t>Juden-Christen</w:t>
      </w:r>
      <w:r w:rsidR="001A13B4">
        <w:rPr>
          <w:rStyle w:val="Absatz-Standardschriftart1"/>
          <w:rFonts w:ascii="Arial" w:hAnsi="Arial" w:cs="Arial"/>
        </w:rPr>
        <w:t xml:space="preserve"> noch ein solches Gelübde ablegten zeigt, wie wenig sie sich noch vom Gesetz gelöst hatten.</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1206C3">
        <w:rPr>
          <w:rStyle w:val="Absatz-Standardschriftart1"/>
          <w:rFonts w:ascii="Arial" w:hAnsi="Arial" w:cs="Arial"/>
        </w:rPr>
        <w:t xml:space="preserve"> Ob dieser Rat vom Heiligen Geist eingegeben war ist fraglich.</w:t>
      </w:r>
      <w:r w:rsidR="001A13B4">
        <w:rPr>
          <w:rStyle w:val="Absatz-Standardschriftart1"/>
          <w:rFonts w:ascii="Arial" w:hAnsi="Arial" w:cs="Arial"/>
        </w:rPr>
        <w:t xml:space="preserve"> Paulus geht nur darauf ein, weil er allen alles werden will (1Kor 9,20).</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1206C3">
        <w:rPr>
          <w:rStyle w:val="Absatz-Standardschriftart1"/>
          <w:rFonts w:ascii="Arial" w:hAnsi="Arial" w:cs="Arial"/>
        </w:rPr>
        <w:t xml:space="preserve"> </w:t>
      </w:r>
      <w:r w:rsidR="006B2D83">
        <w:rPr>
          <w:rStyle w:val="Absatz-Standardschriftart1"/>
          <w:rFonts w:ascii="Arial" w:hAnsi="Arial" w:cs="Arial"/>
        </w:rPr>
        <w:t xml:space="preserve">Die Barriere zwischen dem äußeren Tempelhof und dem Frauenhof war ca. einen Meter hoch und mit Tafeln versehen auf denen </w:t>
      </w:r>
      <w:r w:rsidR="006B2D83" w:rsidRPr="001206C3">
        <w:rPr>
          <w:rStyle w:val="Absatz-Standardschriftart1"/>
          <w:rFonts w:ascii="Arial" w:hAnsi="Arial" w:cs="Arial"/>
        </w:rPr>
        <w:t>Nichtjuden</w:t>
      </w:r>
      <w:r w:rsidR="009A0D11" w:rsidRPr="001206C3">
        <w:rPr>
          <w:rStyle w:val="Absatz-Standardschriftart1"/>
          <w:rFonts w:ascii="Arial" w:hAnsi="Arial" w:cs="Arial"/>
        </w:rPr>
        <w:t xml:space="preserve"> in Griechisch und Lateinisch </w:t>
      </w:r>
      <w:r w:rsidR="006B2D83">
        <w:rPr>
          <w:rStyle w:val="Absatz-Standardschriftart1"/>
          <w:rFonts w:ascii="Arial" w:hAnsi="Arial" w:cs="Arial"/>
        </w:rPr>
        <w:t>davor ge</w:t>
      </w:r>
      <w:r w:rsidR="009A0D11" w:rsidRPr="001206C3">
        <w:rPr>
          <w:rStyle w:val="Absatz-Standardschriftart1"/>
          <w:rFonts w:ascii="Arial" w:hAnsi="Arial" w:cs="Arial"/>
        </w:rPr>
        <w:t>warnt</w:t>
      </w:r>
      <w:r w:rsidR="006B2D83">
        <w:rPr>
          <w:rStyle w:val="Absatz-Standardschriftart1"/>
          <w:rFonts w:ascii="Arial" w:hAnsi="Arial" w:cs="Arial"/>
        </w:rPr>
        <w:t xml:space="preserve"> wurden</w:t>
      </w:r>
      <w:r w:rsidR="009A0D11" w:rsidRPr="001206C3">
        <w:rPr>
          <w:rStyle w:val="Absatz-Standardschriftart1"/>
          <w:rFonts w:ascii="Arial" w:hAnsi="Arial" w:cs="Arial"/>
        </w:rPr>
        <w:t>, den inneren Vorhof des Heiligtums zu betreten, - dies war bei Todesstrafe verboten. Selbst römische Bürger wurden dafür mit dem Tod bestraft (21,II,452).</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1206C3">
        <w:rPr>
          <w:rStyle w:val="Absatz-Standardschriftart1"/>
          <w:rFonts w:ascii="Arial" w:hAnsi="Arial" w:cs="Arial"/>
        </w:rPr>
        <w:t xml:space="preserve"> Eine Lynchjustiz wurde in einem solchen Fall von der zuständigen Tempelbehörde und den Römern geduldet (2,827</w:t>
      </w:r>
      <w:r w:rsidR="00730446" w:rsidRPr="001206C3">
        <w:rPr>
          <w:rStyle w:val="Absatz-Standardschriftart1"/>
          <w:rFonts w:ascii="Arial" w:hAnsi="Arial" w:cs="Arial"/>
        </w:rPr>
        <w:t>; 46,306</w:t>
      </w:r>
      <w:r w:rsidR="009A0D11" w:rsidRPr="001206C3">
        <w:rPr>
          <w:rStyle w:val="Absatz-Standardschriftart1"/>
          <w:rFonts w:ascii="Arial" w:hAnsi="Arial" w:cs="Arial"/>
        </w:rPr>
        <w:t>). Allerdings woll</w:t>
      </w:r>
      <w:r w:rsidR="00D66FF8" w:rsidRPr="001206C3">
        <w:rPr>
          <w:rStyle w:val="Absatz-Standardschriftart1"/>
          <w:rFonts w:ascii="Arial" w:hAnsi="Arial" w:cs="Arial"/>
        </w:rPr>
        <w:t>t</w:t>
      </w:r>
      <w:r w:rsidR="009A0D11" w:rsidRPr="001206C3">
        <w:rPr>
          <w:rStyle w:val="Absatz-Standardschriftart1"/>
          <w:rFonts w:ascii="Arial" w:hAnsi="Arial" w:cs="Arial"/>
        </w:rPr>
        <w:t xml:space="preserve">en sie </w:t>
      </w:r>
      <w:r w:rsidR="0039794A">
        <w:rPr>
          <w:rStyle w:val="Absatz-Standardschriftart1"/>
          <w:rFonts w:ascii="Arial" w:hAnsi="Arial" w:cs="Arial"/>
        </w:rPr>
        <w:t xml:space="preserve">den Juden </w:t>
      </w:r>
      <w:r w:rsidR="009A0D11" w:rsidRPr="001206C3">
        <w:rPr>
          <w:rStyle w:val="Absatz-Standardschriftart1"/>
          <w:rFonts w:ascii="Arial" w:hAnsi="Arial" w:cs="Arial"/>
        </w:rPr>
        <w:t xml:space="preserve">Paulus töten und nicht </w:t>
      </w:r>
      <w:r w:rsidR="0039794A">
        <w:rPr>
          <w:rStyle w:val="Absatz-Standardschriftart1"/>
          <w:rFonts w:ascii="Arial" w:hAnsi="Arial" w:cs="Arial"/>
        </w:rPr>
        <w:t xml:space="preserve">den Heiden </w:t>
      </w:r>
      <w:r w:rsidR="009A0D11" w:rsidRPr="001206C3">
        <w:rPr>
          <w:rStyle w:val="Absatz-Standardschriftart1"/>
          <w:rFonts w:ascii="Arial" w:hAnsi="Arial" w:cs="Arial"/>
        </w:rPr>
        <w:t>Trophimus, dieser war nämlich gar nicht anwesend!</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1206C3">
        <w:rPr>
          <w:rStyle w:val="Absatz-Standardschriftart1"/>
          <w:rFonts w:ascii="Arial" w:hAnsi="Arial" w:cs="Arial"/>
        </w:rPr>
        <w:t xml:space="preserve"> Das ist die Burg Antonia in Jerusalem, direkt neben den Tempelgebäuden.</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A0D11" w:rsidRPr="001206C3">
        <w:rPr>
          <w:rStyle w:val="Absatz-Standardschriftart1"/>
          <w:rFonts w:ascii="Arial" w:hAnsi="Arial" w:cs="Arial"/>
        </w:rPr>
        <w:t xml:space="preserve"> Eine spezielle Art von </w:t>
      </w:r>
      <w:r w:rsidR="00F25207">
        <w:rPr>
          <w:rStyle w:val="Absatz-Standardschriftart1"/>
          <w:rFonts w:ascii="Arial" w:hAnsi="Arial" w:cs="Arial"/>
        </w:rPr>
        <w:t xml:space="preserve">jüdischen Nationalisten und </w:t>
      </w:r>
      <w:r w:rsidR="009A0D11" w:rsidRPr="001206C3">
        <w:rPr>
          <w:rStyle w:val="Absatz-Standardschriftart1"/>
          <w:rFonts w:ascii="Arial" w:hAnsi="Arial" w:cs="Arial"/>
        </w:rPr>
        <w:t>politischem Meuchelmörder</w:t>
      </w:r>
      <w:r w:rsidR="00F25207">
        <w:rPr>
          <w:rStyle w:val="Absatz-Standardschriftart1"/>
          <w:rFonts w:ascii="Arial" w:hAnsi="Arial" w:cs="Arial"/>
        </w:rPr>
        <w:t>n</w:t>
      </w:r>
      <w:r w:rsidR="009A0D11" w:rsidRPr="001206C3">
        <w:rPr>
          <w:rStyle w:val="Absatz-Standardschriftart1"/>
          <w:rFonts w:ascii="Arial" w:hAnsi="Arial" w:cs="Arial"/>
        </w:rPr>
        <w:t xml:space="preserve"> (bei den Römern oft</w:t>
      </w:r>
      <w:r w:rsidR="009A0D11" w:rsidRPr="001206C3">
        <w:rPr>
          <w:rFonts w:ascii="Arial" w:hAnsi="Arial" w:cs="Arial"/>
        </w:rPr>
        <w:t xml:space="preserve"> für </w:t>
      </w:r>
      <w:r w:rsidR="00AC41AC">
        <w:rPr>
          <w:rFonts w:ascii="Arial" w:hAnsi="Arial" w:cs="Arial"/>
        </w:rPr>
        <w:t>ihre</w:t>
      </w:r>
      <w:r w:rsidR="009A0D11" w:rsidRPr="001206C3">
        <w:rPr>
          <w:rFonts w:ascii="Arial" w:hAnsi="Arial" w:cs="Arial"/>
        </w:rPr>
        <w:t xml:space="preserve"> Machenschaften angeheuert und bezahlt)</w:t>
      </w:r>
      <w:r w:rsidR="00AC41AC">
        <w:rPr>
          <w:rFonts w:ascii="Arial" w:hAnsi="Arial" w:cs="Arial"/>
        </w:rPr>
        <w:t>. M</w:t>
      </w:r>
      <w:r w:rsidR="009A0D11" w:rsidRPr="001206C3">
        <w:rPr>
          <w:rFonts w:ascii="Arial" w:hAnsi="Arial" w:cs="Arial"/>
        </w:rPr>
        <w:t xml:space="preserve">it einem kurzen Dolch, </w:t>
      </w:r>
      <w:r w:rsidR="00312929" w:rsidRPr="001206C3">
        <w:rPr>
          <w:rFonts w:ascii="Arial" w:hAnsi="Arial" w:cs="Arial"/>
        </w:rPr>
        <w:t>den</w:t>
      </w:r>
      <w:r w:rsidR="009A0D11" w:rsidRPr="001206C3">
        <w:rPr>
          <w:rFonts w:ascii="Arial" w:hAnsi="Arial" w:cs="Arial"/>
        </w:rPr>
        <w:t xml:space="preserve"> </w:t>
      </w:r>
      <w:r w:rsidR="00AC41AC">
        <w:rPr>
          <w:rFonts w:ascii="Arial" w:hAnsi="Arial" w:cs="Arial"/>
        </w:rPr>
        <w:t>sie</w:t>
      </w:r>
      <w:r w:rsidR="009A0D11" w:rsidRPr="001206C3">
        <w:rPr>
          <w:rFonts w:ascii="Arial" w:hAnsi="Arial" w:cs="Arial"/>
        </w:rPr>
        <w:t xml:space="preserve"> unter </w:t>
      </w:r>
      <w:r w:rsidR="00AC41AC">
        <w:rPr>
          <w:rFonts w:ascii="Arial" w:hAnsi="Arial" w:cs="Arial"/>
        </w:rPr>
        <w:t>ihren</w:t>
      </w:r>
      <w:r w:rsidR="009A0D11" w:rsidRPr="001206C3">
        <w:rPr>
          <w:rFonts w:ascii="Arial" w:hAnsi="Arial" w:cs="Arial"/>
        </w:rPr>
        <w:t xml:space="preserve"> Gew</w:t>
      </w:r>
      <w:r w:rsidR="00AC41AC">
        <w:rPr>
          <w:rFonts w:ascii="Arial" w:hAnsi="Arial" w:cs="Arial"/>
        </w:rPr>
        <w:t>ä</w:t>
      </w:r>
      <w:r w:rsidR="009A0D11" w:rsidRPr="001206C3">
        <w:rPr>
          <w:rFonts w:ascii="Arial" w:hAnsi="Arial" w:cs="Arial"/>
        </w:rPr>
        <w:t>nd</w:t>
      </w:r>
      <w:r w:rsidR="00AC41AC">
        <w:rPr>
          <w:rFonts w:ascii="Arial" w:hAnsi="Arial" w:cs="Arial"/>
        </w:rPr>
        <w:t>ern</w:t>
      </w:r>
      <w:r w:rsidR="009A0D11" w:rsidRPr="001206C3">
        <w:rPr>
          <w:rFonts w:ascii="Arial" w:hAnsi="Arial" w:cs="Arial"/>
        </w:rPr>
        <w:t xml:space="preserve"> verborgen h</w:t>
      </w:r>
      <w:r w:rsidR="00AC41AC">
        <w:rPr>
          <w:rFonts w:ascii="Arial" w:hAnsi="Arial" w:cs="Arial"/>
        </w:rPr>
        <w:t xml:space="preserve">ielten, </w:t>
      </w:r>
      <w:r w:rsidR="009A0D11" w:rsidRPr="001206C3">
        <w:rPr>
          <w:rFonts w:ascii="Arial" w:hAnsi="Arial" w:cs="Arial"/>
        </w:rPr>
        <w:t xml:space="preserve">mischten sie sich bei den großen Festen unauffällig unter die Volksmenge, erstachen </w:t>
      </w:r>
      <w:r w:rsidR="00904CF0">
        <w:rPr>
          <w:rFonts w:ascii="Arial" w:hAnsi="Arial" w:cs="Arial"/>
        </w:rPr>
        <w:t xml:space="preserve">Leute aus der </w:t>
      </w:r>
      <w:r w:rsidR="00F25207">
        <w:rPr>
          <w:rFonts w:ascii="Arial" w:hAnsi="Arial" w:cs="Arial"/>
        </w:rPr>
        <w:t xml:space="preserve">römerfreundlichen jüdischen </w:t>
      </w:r>
      <w:r w:rsidR="00904CF0">
        <w:rPr>
          <w:rFonts w:ascii="Arial" w:hAnsi="Arial" w:cs="Arial"/>
        </w:rPr>
        <w:t>Oberschicht</w:t>
      </w:r>
      <w:r w:rsidR="009A0D11" w:rsidRPr="001206C3">
        <w:rPr>
          <w:rFonts w:ascii="Arial" w:hAnsi="Arial" w:cs="Arial"/>
        </w:rPr>
        <w:t xml:space="preserve"> meuchelmörderisch und versteckt von hinten, um dann unerkannt in der Menge unterzutauchen. Sie schreckten nicht davor zurück auch </w:t>
      </w:r>
      <w:r w:rsidR="00AC41AC">
        <w:rPr>
          <w:rFonts w:ascii="Arial" w:hAnsi="Arial" w:cs="Arial"/>
        </w:rPr>
        <w:t>ö</w:t>
      </w:r>
      <w:r w:rsidR="009A0D11" w:rsidRPr="001206C3">
        <w:rPr>
          <w:rFonts w:ascii="Arial" w:hAnsi="Arial" w:cs="Arial"/>
        </w:rPr>
        <w:t>ffentlich einen Mord zu begehen, vergleichbar mit einem heutigen "Terroristen</w:t>
      </w:r>
      <w:r w:rsidR="00AC41AC">
        <w:rPr>
          <w:rFonts w:ascii="Arial" w:hAnsi="Arial" w:cs="Arial"/>
        </w:rPr>
        <w:t>.</w:t>
      </w:r>
      <w:r w:rsidR="009A0D11" w:rsidRPr="001206C3">
        <w:rPr>
          <w:rFonts w:ascii="Arial" w:hAnsi="Arial" w:cs="Arial"/>
        </w:rPr>
        <w:t xml:space="preserve">" </w:t>
      </w:r>
      <w:r w:rsidR="00312929" w:rsidRPr="001206C3">
        <w:rPr>
          <w:rFonts w:ascii="Arial" w:hAnsi="Arial" w:cs="Arial"/>
        </w:rPr>
        <w:t>Es</w:t>
      </w:r>
      <w:r w:rsidR="009A0D11" w:rsidRPr="001206C3">
        <w:rPr>
          <w:rFonts w:ascii="Arial" w:hAnsi="Arial" w:cs="Arial"/>
        </w:rPr>
        <w:t xml:space="preserve"> war die fanatischste jüdische Nationalpartei</w:t>
      </w:r>
      <w:r w:rsidR="00312929" w:rsidRPr="001206C3">
        <w:rPr>
          <w:rFonts w:ascii="Arial" w:hAnsi="Arial" w:cs="Arial"/>
        </w:rPr>
        <w:t>, die</w:t>
      </w:r>
      <w:r w:rsidR="009A0D11" w:rsidRPr="001206C3">
        <w:rPr>
          <w:rFonts w:ascii="Arial" w:hAnsi="Arial" w:cs="Arial"/>
        </w:rPr>
        <w:t xml:space="preserve"> einen Partisanenkampf gegen die </w:t>
      </w:r>
      <w:r w:rsidR="00D66FF8" w:rsidRPr="001206C3">
        <w:rPr>
          <w:rFonts w:ascii="Arial" w:hAnsi="Arial" w:cs="Arial"/>
        </w:rPr>
        <w:t>r</w:t>
      </w:r>
      <w:r w:rsidR="009A0D11" w:rsidRPr="001206C3">
        <w:rPr>
          <w:rFonts w:ascii="Arial" w:hAnsi="Arial" w:cs="Arial"/>
        </w:rPr>
        <w:t>ömischen Besatzer und alle ihre Kollaborateure</w:t>
      </w:r>
      <w:r w:rsidR="00312929" w:rsidRPr="001206C3">
        <w:rPr>
          <w:rFonts w:ascii="Arial" w:hAnsi="Arial" w:cs="Arial"/>
        </w:rPr>
        <w:t xml:space="preserve"> führte</w:t>
      </w:r>
      <w:r w:rsidR="009A0D11" w:rsidRPr="001206C3">
        <w:rPr>
          <w:rFonts w:ascii="Arial" w:hAnsi="Arial" w:cs="Arial"/>
        </w:rPr>
        <w:t xml:space="preserve">, wobei sie eben auch vor politischen </w:t>
      </w:r>
      <w:r w:rsidR="009A0D11" w:rsidRPr="001206C3">
        <w:rPr>
          <w:rStyle w:val="Absatz-Standardschriftart1"/>
          <w:rFonts w:ascii="Arial" w:hAnsi="Arial" w:cs="Arial"/>
        </w:rPr>
        <w:t>Morden nicht zurückschreckten</w:t>
      </w:r>
      <w:r w:rsidR="00CA39B2" w:rsidRPr="001206C3">
        <w:rPr>
          <w:rStyle w:val="Absatz-Standardschriftart1"/>
          <w:rFonts w:ascii="Arial" w:hAnsi="Arial" w:cs="Arial"/>
        </w:rPr>
        <w:t>,</w:t>
      </w:r>
      <w:r w:rsidR="009A0D11" w:rsidRPr="001206C3">
        <w:rPr>
          <w:rStyle w:val="Absatz-Standardschriftart1"/>
          <w:rFonts w:ascii="Arial" w:hAnsi="Arial" w:cs="Arial"/>
        </w:rPr>
        <w:t xml:space="preserve"> um ihre Ziele zu erreichen (2,1500; 1,1500).</w:t>
      </w:r>
      <w:r w:rsidR="00904CF0">
        <w:rPr>
          <w:rStyle w:val="Absatz-Standardschriftart1"/>
          <w:rFonts w:ascii="Arial" w:hAnsi="Arial" w:cs="Arial"/>
        </w:rPr>
        <w:t xml:space="preserve"> Einige Jahre später entführten sie Menschen, um die Freilassung ihrer Kumpanen zu erpressen. Im Jahr 73 n.Chr. wurden sie in Massada </w:t>
      </w:r>
      <w:r w:rsidR="00DB34E0">
        <w:rPr>
          <w:rStyle w:val="Absatz-Standardschriftart1"/>
          <w:rFonts w:ascii="Arial" w:hAnsi="Arial" w:cs="Arial"/>
        </w:rPr>
        <w:t>endgültig</w:t>
      </w:r>
      <w:r w:rsidR="00904CF0">
        <w:rPr>
          <w:rStyle w:val="Absatz-Standardschriftart1"/>
          <w:rFonts w:ascii="Arial" w:hAnsi="Arial" w:cs="Arial"/>
        </w:rPr>
        <w:t xml:space="preserve"> von den Römern vernichtet (65,II,129).</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A0D11" w:rsidRPr="001206C3">
        <w:rPr>
          <w:rStyle w:val="Absatz-Standardschriftart1"/>
          <w:rFonts w:ascii="Arial" w:hAnsi="Arial" w:cs="Arial"/>
        </w:rPr>
        <w:t xml:space="preserve"> Nach Flavius Josephus (</w:t>
      </w:r>
      <w:r w:rsidR="000B0531" w:rsidRPr="001206C3">
        <w:rPr>
          <w:rStyle w:val="Absatz-Standardschriftart1"/>
          <w:rFonts w:ascii="Arial" w:hAnsi="Arial" w:cs="Arial"/>
        </w:rPr>
        <w:t>De b</w:t>
      </w:r>
      <w:r w:rsidR="009A0D11" w:rsidRPr="001206C3">
        <w:rPr>
          <w:rStyle w:val="Absatz-Standardschriftart1"/>
          <w:rFonts w:ascii="Arial" w:hAnsi="Arial" w:cs="Arial"/>
        </w:rPr>
        <w:t>ell</w:t>
      </w:r>
      <w:r w:rsidR="000B0531" w:rsidRPr="001206C3">
        <w:rPr>
          <w:rStyle w:val="Absatz-Standardschriftart1"/>
          <w:rFonts w:ascii="Arial" w:hAnsi="Arial" w:cs="Arial"/>
        </w:rPr>
        <w:t>a</w:t>
      </w:r>
      <w:r w:rsidR="009A0D11" w:rsidRPr="001206C3">
        <w:rPr>
          <w:rStyle w:val="Absatz-Standardschriftart1"/>
          <w:rFonts w:ascii="Arial" w:hAnsi="Arial" w:cs="Arial"/>
        </w:rPr>
        <w:t xml:space="preserve"> Judaicum </w:t>
      </w:r>
      <w:r w:rsidR="00EB3DFA" w:rsidRPr="001206C3">
        <w:rPr>
          <w:rStyle w:val="Absatz-Standardschriftart1"/>
          <w:rFonts w:ascii="Arial" w:hAnsi="Arial" w:cs="Arial"/>
        </w:rPr>
        <w:t>II</w:t>
      </w:r>
      <w:r w:rsidR="009A0D11" w:rsidRPr="001206C3">
        <w:rPr>
          <w:rStyle w:val="Absatz-Standardschriftart1"/>
          <w:rFonts w:ascii="Arial" w:hAnsi="Arial" w:cs="Arial"/>
        </w:rPr>
        <w:t>,261ff.), kam während der Amtszeit des Statthalters Felix ein falscher Prophet aus Ägypten nach Jerusalem. Er führte eine Menschenmenge zum Ölberg und versprach, die Mauern Jerusalems würden auf seinen Befehl hin</w:t>
      </w:r>
      <w:r w:rsidR="00312929" w:rsidRPr="001206C3">
        <w:rPr>
          <w:rStyle w:val="Absatz-Standardschriftart1"/>
          <w:rFonts w:ascii="Arial" w:hAnsi="Arial" w:cs="Arial"/>
        </w:rPr>
        <w:t xml:space="preserve"> </w:t>
      </w:r>
      <w:r w:rsidR="009A0D11" w:rsidRPr="001206C3">
        <w:rPr>
          <w:rStyle w:val="Absatz-Standardschriftart1"/>
          <w:rFonts w:ascii="Arial" w:hAnsi="Arial" w:cs="Arial"/>
        </w:rPr>
        <w:t>einstürzen, damit er und seine Männer ungehindert in die Stadt einmarschieren könnten und die Römer überwältigen würden. Doch Felix schickte seine Truppen und ließ alle Rebellen töten, nur ihr Anführer konnte entkommen. Diesen Anführer meinte der Heerführer nun vor sich zu haben (2,830; 21,II,454</w:t>
      </w:r>
      <w:r w:rsidR="000670C8">
        <w:rPr>
          <w:rStyle w:val="Absatz-Standardschriftart1"/>
          <w:rFonts w:ascii="Arial" w:hAnsi="Arial" w:cs="Arial"/>
        </w:rPr>
        <w:t>; 65,II,128</w:t>
      </w:r>
      <w:r w:rsidR="009A0D11" w:rsidRPr="001206C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1206C3">
        <w:rPr>
          <w:rStyle w:val="Absatz-Standardschriftart1"/>
          <w:rFonts w:ascii="Arial" w:hAnsi="Arial" w:cs="Arial"/>
        </w:rPr>
        <w:t xml:space="preserve"> Es ist interessant, dass der Herr diese Botschaft durch Agabus mitteilen ließ, und nicht durch die ebenfalls prophezeienden Töchter des Philippus.</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1206C3">
        <w:rPr>
          <w:rStyle w:val="Absatz-Standardschriftart1"/>
          <w:rFonts w:ascii="Arial" w:hAnsi="Arial" w:cs="Arial"/>
        </w:rPr>
        <w:t xml:space="preserve"> Der Strand an beiden Seiten des alten Tyros war </w:t>
      </w:r>
      <w:r w:rsidR="00312929" w:rsidRPr="001206C3">
        <w:rPr>
          <w:rStyle w:val="Absatz-Standardschriftart1"/>
          <w:rFonts w:ascii="Arial" w:hAnsi="Arial" w:cs="Arial"/>
        </w:rPr>
        <w:t xml:space="preserve">ein </w:t>
      </w:r>
      <w:r w:rsidR="009A0D11" w:rsidRPr="001206C3">
        <w:rPr>
          <w:rStyle w:val="Absatz-Standardschriftart1"/>
          <w:rFonts w:ascii="Arial" w:hAnsi="Arial" w:cs="Arial"/>
        </w:rPr>
        <w:t>Sand</w:t>
      </w:r>
      <w:r w:rsidR="00312929" w:rsidRPr="001206C3">
        <w:rPr>
          <w:rStyle w:val="Absatz-Standardschriftart1"/>
          <w:rFonts w:ascii="Arial" w:hAnsi="Arial" w:cs="Arial"/>
        </w:rPr>
        <w:t>strand</w:t>
      </w:r>
      <w:r w:rsidR="009A0D11" w:rsidRPr="001206C3">
        <w:rPr>
          <w:rStyle w:val="Absatz-Standardschriftart1"/>
          <w:rFonts w:ascii="Arial" w:hAnsi="Arial" w:cs="Arial"/>
        </w:rPr>
        <w:t>. Ein Beweis für die Glaubwürdigkeit von Lukas</w:t>
      </w:r>
      <w:r w:rsidR="00312929" w:rsidRPr="001206C3">
        <w:rPr>
          <w:rStyle w:val="Absatz-Standardschriftart1"/>
          <w:rFonts w:ascii="Arial" w:hAnsi="Arial" w:cs="Arial"/>
        </w:rPr>
        <w:t>, der ja damals ein Augenzeuge war</w:t>
      </w:r>
      <w:r w:rsidR="009A0D11" w:rsidRPr="001206C3">
        <w:rPr>
          <w:rStyle w:val="Absatz-Standardschriftart1"/>
          <w:rFonts w:ascii="Arial" w:hAnsi="Arial" w:cs="Arial"/>
        </w:rPr>
        <w:t xml:space="preserve"> (21,II,443</w:t>
      </w:r>
      <w:r w:rsidR="001206C3" w:rsidRPr="001206C3">
        <w:rPr>
          <w:rStyle w:val="Absatz-Standardschriftart1"/>
          <w:rFonts w:ascii="Arial" w:hAnsi="Arial" w:cs="Arial"/>
        </w:rPr>
        <w:t>; 65,II,123</w:t>
      </w:r>
      <w:r w:rsidR="009A0D11" w:rsidRPr="001206C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1206C3">
        <w:rPr>
          <w:rStyle w:val="Absatz-Standardschriftart1"/>
          <w:rFonts w:ascii="Arial" w:hAnsi="Arial" w:cs="Arial"/>
        </w:rPr>
        <w:t xml:space="preserve"> Nach Eph 4,11 eine Gabe des Geistes an den gesamten Leib Christi und als solche nicht an eine Ortsgemeinde gebunden. Von Philippus dürfte Lukas seine direkten Informationen über die Evangelisierung Samarias und des Kämmerers haben.</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1206C3">
        <w:rPr>
          <w:rStyle w:val="Absatz-Standardschriftart1"/>
          <w:rFonts w:ascii="Arial" w:hAnsi="Arial" w:cs="Arial"/>
        </w:rPr>
        <w:t xml:space="preserve"> Sie übten ihre Gabe offensichtlich bei diesem privaten Treffen aus (1Kor 11,5), nicht jedoch in der Gemeindeversammlung (1Kor 14,34).</w:t>
      </w:r>
      <w:r w:rsidR="00C4350F">
        <w:rPr>
          <w:rStyle w:val="Absatz-Standardschriftart1"/>
          <w:rFonts w:ascii="Arial" w:hAnsi="Arial" w:cs="Arial"/>
        </w:rPr>
        <w:br/>
      </w:r>
      <w:r w:rsidRPr="000F1AAF">
        <w:rPr>
          <w:rStyle w:val="Absatz-Standardschriftart1"/>
          <w:rFonts w:ascii="Arial" w:hAnsi="Arial" w:cs="Arial"/>
          <w:b/>
          <w:sz w:val="24"/>
          <w:vertAlign w:val="superscript"/>
        </w:rPr>
        <w:t>19</w:t>
      </w:r>
      <w:r w:rsidR="009A0D11" w:rsidRPr="001206C3">
        <w:rPr>
          <w:rStyle w:val="Absatz-Standardschriftart1"/>
          <w:rFonts w:ascii="Arial" w:hAnsi="Arial" w:cs="Arial"/>
        </w:rPr>
        <w:t xml:space="preserve"> Anstatt möglichst schnell dieser unangenehmen Situation zu entfliehen, bittet Paulus zum Volk predigen zu dürfen. Das zeigt seine Liebe zu seinem Volk.</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D75E34" w:rsidRPr="001206C3">
        <w:rPr>
          <w:rStyle w:val="Absatz-Standardschriftart1"/>
          <w:rFonts w:ascii="Arial" w:hAnsi="Arial" w:cs="Arial"/>
        </w:rPr>
        <w:t xml:space="preserve"> Wegen der unberechenbaren Winde legten Schiffe immer an jedem Hafen an. Dies war </w:t>
      </w:r>
      <w:r w:rsidR="00076C57">
        <w:rPr>
          <w:rStyle w:val="Absatz-Standardschriftart1"/>
          <w:rFonts w:ascii="Arial" w:hAnsi="Arial" w:cs="Arial"/>
        </w:rPr>
        <w:t xml:space="preserve">mühsam </w:t>
      </w:r>
      <w:r w:rsidR="00D75E34" w:rsidRPr="001206C3">
        <w:rPr>
          <w:rStyle w:val="Absatz-Standardschriftart1"/>
          <w:rFonts w:ascii="Arial" w:hAnsi="Arial" w:cs="Arial"/>
        </w:rPr>
        <w:t>für Reisende die es eilig hatten, daher wechselten Paulus und seine Begleiter auf ein anderes Schiff, das</w:t>
      </w:r>
      <w:r w:rsidR="00FF6794" w:rsidRPr="001206C3">
        <w:rPr>
          <w:rStyle w:val="Absatz-Standardschriftart1"/>
          <w:rFonts w:ascii="Arial" w:hAnsi="Arial" w:cs="Arial"/>
        </w:rPr>
        <w:t xml:space="preserve"> Zypern nicht anlief, sondern</w:t>
      </w:r>
      <w:r w:rsidR="00D75E34" w:rsidRPr="001206C3">
        <w:rPr>
          <w:rStyle w:val="Absatz-Standardschriftart1"/>
          <w:rFonts w:ascii="Arial" w:hAnsi="Arial" w:cs="Arial"/>
        </w:rPr>
        <w:t xml:space="preserve"> direkt nach Phönizien segelte</w:t>
      </w:r>
      <w:r w:rsidR="00431DFA" w:rsidRPr="001206C3">
        <w:rPr>
          <w:rStyle w:val="Absatz-Standardschriftart1"/>
          <w:rFonts w:ascii="Arial" w:hAnsi="Arial" w:cs="Arial"/>
        </w:rPr>
        <w:t>. Paulus hatte es eilig, denn er wollte zu Pfingsten in Jerusalem sein</w:t>
      </w:r>
      <w:r w:rsidR="00D75E34" w:rsidRPr="001206C3">
        <w:rPr>
          <w:rStyle w:val="Absatz-Standardschriftart1"/>
          <w:rFonts w:ascii="Arial" w:hAnsi="Arial" w:cs="Arial"/>
        </w:rPr>
        <w:t xml:space="preserve"> (65,II,122).</w:t>
      </w:r>
      <w:r w:rsidR="00C4350F">
        <w:rPr>
          <w:rStyle w:val="Absatz-Standardschriftart1"/>
          <w:rFonts w:ascii="Arial" w:hAnsi="Arial" w:cs="Arial"/>
        </w:rPr>
        <w:br/>
      </w:r>
      <w:r w:rsidRPr="000F1AAF">
        <w:rPr>
          <w:rStyle w:val="Absatz-Standardschriftart1"/>
          <w:rFonts w:ascii="Arial" w:hAnsi="Arial" w:cs="Arial"/>
          <w:b/>
          <w:sz w:val="24"/>
          <w:vertAlign w:val="superscript"/>
        </w:rPr>
        <w:t>21</w:t>
      </w:r>
      <w:r w:rsidR="001206C3" w:rsidRPr="001206C3">
        <w:rPr>
          <w:rStyle w:val="Absatz-Standardschriftart1"/>
          <w:rFonts w:ascii="Arial" w:hAnsi="Arial" w:cs="Arial"/>
        </w:rPr>
        <w:t xml:space="preserve"> </w:t>
      </w:r>
      <w:r w:rsidR="001206C3" w:rsidRPr="001206C3">
        <w:rPr>
          <w:rFonts w:ascii="Arial" w:hAnsi="Arial" w:cs="Arial"/>
        </w:rPr>
        <w:t>Das einstige Akko war eine</w:t>
      </w:r>
      <w:r w:rsidR="001206C3">
        <w:rPr>
          <w:rFonts w:ascii="Arial" w:hAnsi="Arial" w:cs="Arial"/>
        </w:rPr>
        <w:t xml:space="preserve"> </w:t>
      </w:r>
      <w:r w:rsidR="001206C3" w:rsidRPr="001206C3">
        <w:rPr>
          <w:rFonts w:ascii="Arial" w:hAnsi="Arial" w:cs="Arial"/>
        </w:rPr>
        <w:t>wichtige phönizische Hafenstadt,</w:t>
      </w:r>
      <w:r w:rsidR="001206C3">
        <w:rPr>
          <w:rFonts w:ascii="Arial" w:hAnsi="Arial" w:cs="Arial"/>
        </w:rPr>
        <w:t xml:space="preserve"> </w:t>
      </w:r>
      <w:r w:rsidR="009652A4">
        <w:rPr>
          <w:rFonts w:ascii="Arial" w:hAnsi="Arial" w:cs="Arial"/>
        </w:rPr>
        <w:t xml:space="preserve">am Nordende der Bucht von Haifa, etwa 50 km südlich von Tyros. Die Stadt wurde </w:t>
      </w:r>
      <w:r w:rsidR="001206C3" w:rsidRPr="001206C3">
        <w:rPr>
          <w:rFonts w:ascii="Arial" w:hAnsi="Arial" w:cs="Arial"/>
        </w:rPr>
        <w:t>von Ptolemäus II. (Lathyrus) wiederaufgebaut und nach ihm</w:t>
      </w:r>
      <w:r w:rsidR="001206C3">
        <w:rPr>
          <w:rFonts w:ascii="Arial" w:hAnsi="Arial" w:cs="Arial"/>
        </w:rPr>
        <w:t xml:space="preserve"> </w:t>
      </w:r>
      <w:r w:rsidR="001206C3" w:rsidRPr="001206C3">
        <w:rPr>
          <w:rFonts w:ascii="Arial" w:hAnsi="Arial" w:cs="Arial"/>
        </w:rPr>
        <w:t>umbenannt. Es</w:t>
      </w:r>
      <w:r w:rsidR="001206C3">
        <w:rPr>
          <w:rFonts w:ascii="Arial" w:hAnsi="Arial" w:cs="Arial"/>
        </w:rPr>
        <w:t xml:space="preserve"> </w:t>
      </w:r>
      <w:r w:rsidR="001206C3" w:rsidRPr="001206C3">
        <w:rPr>
          <w:rFonts w:ascii="Arial" w:hAnsi="Arial" w:cs="Arial"/>
        </w:rPr>
        <w:t>war eine starke Festung und eine römische</w:t>
      </w:r>
      <w:r w:rsidR="001206C3">
        <w:rPr>
          <w:rFonts w:ascii="Arial" w:hAnsi="Arial" w:cs="Arial"/>
        </w:rPr>
        <w:t xml:space="preserve"> </w:t>
      </w:r>
      <w:r w:rsidR="001206C3" w:rsidRPr="001206C3">
        <w:rPr>
          <w:rFonts w:ascii="Arial" w:hAnsi="Arial" w:cs="Arial"/>
        </w:rPr>
        <w:t>Kolonie (</w:t>
      </w:r>
      <w:r w:rsidR="009652A4">
        <w:rPr>
          <w:rFonts w:ascii="Arial" w:hAnsi="Arial" w:cs="Arial"/>
        </w:rPr>
        <w:t xml:space="preserve">54,z.St.; </w:t>
      </w:r>
      <w:r w:rsidR="001206C3" w:rsidRPr="001206C3">
        <w:rPr>
          <w:rFonts w:ascii="Arial" w:hAnsi="Arial" w:cs="Arial"/>
        </w:rPr>
        <w:t>65,II,123). Noch heute ist es eine namhafte Stadt</w:t>
      </w:r>
      <w:r w:rsidR="001206C3">
        <w:rPr>
          <w:rFonts w:ascii="Arial" w:hAnsi="Arial" w:cs="Arial"/>
        </w:rPr>
        <w:t xml:space="preserve"> </w:t>
      </w:r>
      <w:r w:rsidR="001206C3" w:rsidRPr="001206C3">
        <w:rPr>
          <w:rFonts w:ascii="Arial" w:hAnsi="Arial" w:cs="Arial"/>
        </w:rPr>
        <w:t>mit ca.</w:t>
      </w:r>
      <w:r w:rsidR="001206C3">
        <w:rPr>
          <w:rFonts w:ascii="Arial" w:hAnsi="Arial" w:cs="Arial"/>
        </w:rPr>
        <w:t xml:space="preserve"> </w:t>
      </w:r>
      <w:r w:rsidR="001206C3" w:rsidRPr="001206C3">
        <w:rPr>
          <w:rFonts w:ascii="Arial" w:hAnsi="Arial" w:cs="Arial"/>
        </w:rPr>
        <w:t>12.000 Einwohnern und einem lebhafte</w:t>
      </w:r>
      <w:r w:rsidR="001206C3">
        <w:rPr>
          <w:rFonts w:ascii="Arial" w:hAnsi="Arial" w:cs="Arial"/>
        </w:rPr>
        <w:t>n</w:t>
      </w:r>
      <w:r w:rsidR="001206C3" w:rsidRPr="001206C3">
        <w:rPr>
          <w:rFonts w:ascii="Arial" w:hAnsi="Arial" w:cs="Arial"/>
        </w:rPr>
        <w:t xml:space="preserve"> Handel.</w:t>
      </w:r>
      <w:r w:rsidR="00C4350F">
        <w:rPr>
          <w:rFonts w:ascii="Arial" w:hAnsi="Arial" w:cs="Arial"/>
        </w:rPr>
        <w:br/>
      </w:r>
      <w:r w:rsidRPr="000F1AAF">
        <w:rPr>
          <w:rStyle w:val="Absatz-Standardschriftart1"/>
          <w:rFonts w:ascii="Arial" w:hAnsi="Arial" w:cs="Arial"/>
          <w:b/>
          <w:sz w:val="24"/>
          <w:vertAlign w:val="superscript"/>
        </w:rPr>
        <w:t>22</w:t>
      </w:r>
      <w:r w:rsidR="004F60DD" w:rsidRPr="001206C3">
        <w:rPr>
          <w:rStyle w:val="Absatz-Standardschriftart1"/>
          <w:rFonts w:ascii="Arial" w:hAnsi="Arial" w:cs="Arial"/>
        </w:rPr>
        <w:t xml:space="preserve"> </w:t>
      </w:r>
      <w:r w:rsidR="004F60DD">
        <w:rPr>
          <w:rFonts w:ascii="Arial" w:hAnsi="Arial" w:cs="Arial"/>
        </w:rPr>
        <w:t xml:space="preserve">Aufruhre, egal von welcher Richtung sie ausgingen, wurden von den Römern streng geahndet. </w:t>
      </w:r>
      <w:r w:rsidR="006114C6">
        <w:rPr>
          <w:rFonts w:ascii="Arial" w:hAnsi="Arial" w:cs="Arial"/>
        </w:rPr>
        <w:t xml:space="preserve">Als </w:t>
      </w:r>
      <w:r w:rsidR="00406B9F">
        <w:rPr>
          <w:rFonts w:ascii="Arial" w:hAnsi="Arial" w:cs="Arial"/>
        </w:rPr>
        <w:t xml:space="preserve">einige Jahre davor </w:t>
      </w:r>
      <w:r w:rsidR="006114C6">
        <w:rPr>
          <w:rFonts w:ascii="Arial" w:hAnsi="Arial" w:cs="Arial"/>
        </w:rPr>
        <w:t>Ventidius</w:t>
      </w:r>
      <w:r w:rsidR="004F60DD">
        <w:rPr>
          <w:rFonts w:ascii="Arial" w:hAnsi="Arial" w:cs="Arial"/>
        </w:rPr>
        <w:t xml:space="preserve"> Cumanus</w:t>
      </w:r>
      <w:r w:rsidR="00406B9F">
        <w:rPr>
          <w:rFonts w:ascii="Arial" w:hAnsi="Arial" w:cs="Arial"/>
        </w:rPr>
        <w:t xml:space="preserve"> von 48</w:t>
      </w:r>
      <w:r w:rsidR="0016268E">
        <w:rPr>
          <w:rFonts w:ascii="Arial" w:hAnsi="Arial" w:cs="Arial"/>
        </w:rPr>
        <w:t xml:space="preserve"> </w:t>
      </w:r>
      <w:r w:rsidR="00406B9F">
        <w:rPr>
          <w:rFonts w:ascii="Arial" w:hAnsi="Arial" w:cs="Arial"/>
        </w:rPr>
        <w:t>-</w:t>
      </w:r>
      <w:r w:rsidR="0016268E">
        <w:rPr>
          <w:rFonts w:ascii="Arial" w:hAnsi="Arial" w:cs="Arial"/>
        </w:rPr>
        <w:t xml:space="preserve"> </w:t>
      </w:r>
      <w:r w:rsidR="00406B9F">
        <w:rPr>
          <w:rFonts w:ascii="Arial" w:hAnsi="Arial" w:cs="Arial"/>
        </w:rPr>
        <w:t>52 n.Chr.</w:t>
      </w:r>
      <w:r w:rsidR="004F60DD">
        <w:rPr>
          <w:rFonts w:ascii="Arial" w:hAnsi="Arial" w:cs="Arial"/>
        </w:rPr>
        <w:t xml:space="preserve"> </w:t>
      </w:r>
      <w:r w:rsidR="006114C6">
        <w:rPr>
          <w:rFonts w:ascii="Arial" w:hAnsi="Arial" w:cs="Arial"/>
        </w:rPr>
        <w:t xml:space="preserve">als </w:t>
      </w:r>
      <w:r w:rsidR="003B7E57">
        <w:rPr>
          <w:rFonts w:ascii="Arial" w:hAnsi="Arial" w:cs="Arial"/>
        </w:rPr>
        <w:t>Prokurator</w:t>
      </w:r>
      <w:r w:rsidR="006114C6">
        <w:rPr>
          <w:rFonts w:ascii="Arial" w:hAnsi="Arial" w:cs="Arial"/>
        </w:rPr>
        <w:t xml:space="preserve"> in Judäa amtierte</w:t>
      </w:r>
      <w:r w:rsidR="004F60DD">
        <w:rPr>
          <w:rFonts w:ascii="Arial" w:hAnsi="Arial" w:cs="Arial"/>
        </w:rPr>
        <w:t>, entblö</w:t>
      </w:r>
      <w:r w:rsidR="000153DA">
        <w:rPr>
          <w:rFonts w:ascii="Arial" w:hAnsi="Arial" w:cs="Arial"/>
        </w:rPr>
        <w:t>ß</w:t>
      </w:r>
      <w:r w:rsidR="004F60DD">
        <w:rPr>
          <w:rFonts w:ascii="Arial" w:hAnsi="Arial" w:cs="Arial"/>
        </w:rPr>
        <w:t>te sich einmal ein römischer Soldat im Tempelbereich, was zu einem Aufruhr der Juden führte</w:t>
      </w:r>
      <w:r w:rsidR="00593573">
        <w:rPr>
          <w:rFonts w:ascii="Arial" w:hAnsi="Arial" w:cs="Arial"/>
        </w:rPr>
        <w:t>,</w:t>
      </w:r>
      <w:r w:rsidR="004F60DD">
        <w:rPr>
          <w:rFonts w:ascii="Arial" w:hAnsi="Arial" w:cs="Arial"/>
        </w:rPr>
        <w:t xml:space="preserve"> bei dem laut Josephus 10.000 Menschen umkamen. Als ein anderer Soldat einmal eine Thorarolle verbrannte, gab Cumanus der Forderung der Juden nach und ließ ihn hinrichten</w:t>
      </w:r>
      <w:r w:rsidR="006114C6">
        <w:rPr>
          <w:rFonts w:ascii="Arial" w:hAnsi="Arial" w:cs="Arial"/>
        </w:rPr>
        <w:t xml:space="preserve"> (Josephus, Bella Judaica, 2,247 und Antiquitates 20,137)</w:t>
      </w:r>
      <w:r w:rsidR="004F60DD">
        <w:rPr>
          <w:rFonts w:ascii="Arial" w:hAnsi="Arial" w:cs="Arial"/>
        </w:rPr>
        <w:t xml:space="preserve">. </w:t>
      </w:r>
      <w:r w:rsidR="00406B9F">
        <w:rPr>
          <w:rFonts w:ascii="Arial" w:hAnsi="Arial" w:cs="Arial"/>
        </w:rPr>
        <w:t xml:space="preserve">Etliche </w:t>
      </w:r>
      <w:r w:rsidR="004F60DD">
        <w:rPr>
          <w:rFonts w:ascii="Arial" w:hAnsi="Arial" w:cs="Arial"/>
        </w:rPr>
        <w:t>Jahre später</w:t>
      </w:r>
      <w:r w:rsidR="00593573">
        <w:rPr>
          <w:rFonts w:ascii="Arial" w:hAnsi="Arial" w:cs="Arial"/>
        </w:rPr>
        <w:t xml:space="preserve"> (66 n.Chr.)</w:t>
      </w:r>
      <w:r w:rsidR="004F60DD">
        <w:rPr>
          <w:rFonts w:ascii="Arial" w:hAnsi="Arial" w:cs="Arial"/>
        </w:rPr>
        <w:t xml:space="preserve"> kam es zu mehreren Aufständen und Massakern, wo z.B. in Cäsarea</w:t>
      </w:r>
      <w:r w:rsidR="006114C6">
        <w:rPr>
          <w:rFonts w:ascii="Arial" w:hAnsi="Arial" w:cs="Arial"/>
        </w:rPr>
        <w:t xml:space="preserve">, </w:t>
      </w:r>
      <w:r w:rsidR="004F60DD">
        <w:rPr>
          <w:rFonts w:ascii="Arial" w:hAnsi="Arial" w:cs="Arial"/>
        </w:rPr>
        <w:t>innerhalb einer Stunde 20.000 Juden umgebracht wurden (65,II,126).</w:t>
      </w:r>
    </w:p>
    <w:p w14:paraId="00F37FE4" w14:textId="77777777" w:rsidR="009652A4" w:rsidRDefault="00392D94" w:rsidP="00392D94">
      <w:pPr>
        <w:pStyle w:val="VorformatierterText"/>
        <w:rPr>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3</w:t>
      </w:r>
      <w:r w:rsidRPr="001206C3">
        <w:rPr>
          <w:rStyle w:val="Absatz-Standardschriftart1"/>
          <w:rFonts w:ascii="Arial" w:hAnsi="Arial" w:cs="Arial"/>
        </w:rPr>
        <w:t xml:space="preserve"> </w:t>
      </w:r>
      <w:r>
        <w:rPr>
          <w:rFonts w:ascii="Arial" w:hAnsi="Arial" w:cs="Arial"/>
        </w:rPr>
        <w:t>Die Insel  Ko</w:t>
      </w:r>
      <w:r w:rsidRPr="00392D94">
        <w:rPr>
          <w:rFonts w:ascii="Arial" w:hAnsi="Arial" w:cs="Arial"/>
        </w:rPr>
        <w:t>s liegt 150 km südlich von Ephesus,</w:t>
      </w:r>
      <w:r>
        <w:rPr>
          <w:rFonts w:ascii="Arial" w:hAnsi="Arial" w:cs="Arial"/>
        </w:rPr>
        <w:t xml:space="preserve"> </w:t>
      </w:r>
      <w:r w:rsidRPr="00392D94">
        <w:rPr>
          <w:rFonts w:ascii="Arial" w:hAnsi="Arial" w:cs="Arial"/>
        </w:rPr>
        <w:t>nordwestlich von Knidos. Sie war berühmt durch das Heiligtum</w:t>
      </w:r>
      <w:r>
        <w:rPr>
          <w:rFonts w:ascii="Arial" w:hAnsi="Arial" w:cs="Arial"/>
        </w:rPr>
        <w:t xml:space="preserve"> </w:t>
      </w:r>
      <w:r w:rsidRPr="00392D94">
        <w:rPr>
          <w:rFonts w:ascii="Arial" w:hAnsi="Arial" w:cs="Arial"/>
        </w:rPr>
        <w:t>des Asklepios, des Gottes der Heilkunst.</w:t>
      </w:r>
      <w:r>
        <w:rPr>
          <w:rFonts w:ascii="Arial" w:hAnsi="Arial" w:cs="Arial"/>
        </w:rPr>
        <w:t xml:space="preserve"> </w:t>
      </w:r>
      <w:r w:rsidRPr="00392D94">
        <w:rPr>
          <w:rFonts w:ascii="Arial" w:hAnsi="Arial" w:cs="Arial"/>
        </w:rPr>
        <w:t>Rhodos</w:t>
      </w:r>
      <w:r>
        <w:rPr>
          <w:rFonts w:ascii="Arial" w:hAnsi="Arial" w:cs="Arial"/>
        </w:rPr>
        <w:t>, eine w</w:t>
      </w:r>
      <w:r w:rsidRPr="00392D94">
        <w:rPr>
          <w:rFonts w:ascii="Arial" w:hAnsi="Arial" w:cs="Arial"/>
        </w:rPr>
        <w:t>asser- und waldreiche Insel</w:t>
      </w:r>
      <w:r>
        <w:rPr>
          <w:rFonts w:ascii="Arial" w:hAnsi="Arial" w:cs="Arial"/>
        </w:rPr>
        <w:t>,</w:t>
      </w:r>
      <w:r w:rsidRPr="00392D94">
        <w:rPr>
          <w:rFonts w:ascii="Arial" w:hAnsi="Arial" w:cs="Arial"/>
        </w:rPr>
        <w:t xml:space="preserve"> liegt 150</w:t>
      </w:r>
      <w:r>
        <w:rPr>
          <w:rFonts w:ascii="Arial" w:hAnsi="Arial" w:cs="Arial"/>
        </w:rPr>
        <w:t xml:space="preserve"> </w:t>
      </w:r>
      <w:r w:rsidRPr="00392D94">
        <w:rPr>
          <w:rFonts w:ascii="Arial" w:hAnsi="Arial" w:cs="Arial"/>
        </w:rPr>
        <w:t>km südöstlich von Kos und ist selbst etwa 80 km lang und</w:t>
      </w:r>
      <w:r>
        <w:rPr>
          <w:rFonts w:ascii="Arial" w:hAnsi="Arial" w:cs="Arial"/>
        </w:rPr>
        <w:t xml:space="preserve"> </w:t>
      </w:r>
      <w:r w:rsidRPr="00392D94">
        <w:rPr>
          <w:rFonts w:ascii="Arial" w:hAnsi="Arial" w:cs="Arial"/>
        </w:rPr>
        <w:t>bis zu 30 km breit. Die Hafenstadt Rhodos liegt an der</w:t>
      </w:r>
      <w:r>
        <w:rPr>
          <w:rFonts w:ascii="Arial" w:hAnsi="Arial" w:cs="Arial"/>
        </w:rPr>
        <w:t xml:space="preserve"> </w:t>
      </w:r>
      <w:r w:rsidRPr="00392D94">
        <w:rPr>
          <w:rFonts w:ascii="Arial" w:hAnsi="Arial" w:cs="Arial"/>
        </w:rPr>
        <w:t>nördlichen Inselspitze. Der berühmte Koloss von Rhodos,</w:t>
      </w:r>
      <w:r>
        <w:rPr>
          <w:rFonts w:ascii="Arial" w:hAnsi="Arial" w:cs="Arial"/>
        </w:rPr>
        <w:t xml:space="preserve"> </w:t>
      </w:r>
      <w:r w:rsidRPr="00392D94">
        <w:rPr>
          <w:rFonts w:ascii="Arial" w:hAnsi="Arial" w:cs="Arial"/>
        </w:rPr>
        <w:t>der wohl als Leuchtturm an der Hafeneinfahrt diente, war</w:t>
      </w:r>
      <w:r>
        <w:rPr>
          <w:rFonts w:ascii="Arial" w:hAnsi="Arial" w:cs="Arial"/>
        </w:rPr>
        <w:t xml:space="preserve"> </w:t>
      </w:r>
      <w:r w:rsidRPr="00392D94">
        <w:rPr>
          <w:rFonts w:ascii="Arial" w:hAnsi="Arial" w:cs="Arial"/>
        </w:rPr>
        <w:t>allerdings schon im Jahr 85 v.Chr. durch ein Erdbeben zerstört</w:t>
      </w:r>
      <w:r>
        <w:rPr>
          <w:rFonts w:ascii="Arial" w:hAnsi="Arial" w:cs="Arial"/>
        </w:rPr>
        <w:t xml:space="preserve"> </w:t>
      </w:r>
      <w:r w:rsidRPr="00392D94">
        <w:rPr>
          <w:rFonts w:ascii="Arial" w:hAnsi="Arial" w:cs="Arial"/>
        </w:rPr>
        <w:t>worden.</w:t>
      </w:r>
      <w:r>
        <w:rPr>
          <w:rFonts w:ascii="Arial" w:hAnsi="Arial" w:cs="Arial"/>
        </w:rPr>
        <w:t xml:space="preserve"> </w:t>
      </w:r>
      <w:r w:rsidRPr="00392D94">
        <w:rPr>
          <w:rFonts w:ascii="Arial" w:hAnsi="Arial" w:cs="Arial"/>
        </w:rPr>
        <w:t xml:space="preserve">Patara war eine </w:t>
      </w:r>
      <w:r>
        <w:rPr>
          <w:rFonts w:ascii="Arial" w:hAnsi="Arial" w:cs="Arial"/>
        </w:rPr>
        <w:t>b</w:t>
      </w:r>
      <w:r w:rsidRPr="00392D94">
        <w:rPr>
          <w:rFonts w:ascii="Arial" w:hAnsi="Arial" w:cs="Arial"/>
        </w:rPr>
        <w:t>edeutende Hafenstadt im Südwesten</w:t>
      </w:r>
      <w:r>
        <w:rPr>
          <w:rFonts w:ascii="Arial" w:hAnsi="Arial" w:cs="Arial"/>
        </w:rPr>
        <w:t xml:space="preserve"> </w:t>
      </w:r>
      <w:r w:rsidRPr="00392D94">
        <w:rPr>
          <w:rFonts w:ascii="Arial" w:hAnsi="Arial" w:cs="Arial"/>
        </w:rPr>
        <w:t>von Kleinasien, etwa 100 km von Rhodos entfernt</w:t>
      </w:r>
      <w:r>
        <w:rPr>
          <w:rFonts w:ascii="Arial" w:hAnsi="Arial" w:cs="Arial"/>
        </w:rPr>
        <w:t xml:space="preserve"> (54,z.St.)</w:t>
      </w:r>
      <w:r w:rsidRPr="00392D94">
        <w:rPr>
          <w:rFonts w:ascii="Arial" w:hAnsi="Arial" w:cs="Arial"/>
        </w:rPr>
        <w:t>.</w:t>
      </w:r>
    </w:p>
    <w:p w14:paraId="2FD71D7C" w14:textId="0348EF2C" w:rsidR="0056495D" w:rsidRPr="001206C3" w:rsidRDefault="009652A4" w:rsidP="009652A4">
      <w:pPr>
        <w:pStyle w:val="VorformatierterText"/>
        <w:rPr>
          <w:rStyle w:val="Absatz-Standardschriftart1"/>
          <w:rFonts w:ascii="Arial" w:hAnsi="Arial" w:cs="Arial"/>
        </w:rPr>
      </w:pPr>
      <w:r w:rsidRPr="000F1AAF">
        <w:rPr>
          <w:rStyle w:val="Absatz-Standardschriftart1"/>
          <w:rFonts w:ascii="Arial" w:hAnsi="Arial" w:cs="Arial"/>
          <w:b/>
          <w:sz w:val="24"/>
          <w:vertAlign w:val="superscript"/>
        </w:rPr>
        <w:t>2</w:t>
      </w:r>
      <w:r>
        <w:rPr>
          <w:rStyle w:val="Absatz-Standardschriftart1"/>
          <w:rFonts w:ascii="Arial" w:hAnsi="Arial" w:cs="Arial"/>
          <w:b/>
          <w:sz w:val="24"/>
          <w:vertAlign w:val="superscript"/>
        </w:rPr>
        <w:t>4</w:t>
      </w:r>
      <w:r w:rsidRPr="001206C3">
        <w:rPr>
          <w:rStyle w:val="Absatz-Standardschriftart1"/>
          <w:rFonts w:ascii="Arial" w:hAnsi="Arial" w:cs="Arial"/>
        </w:rPr>
        <w:t xml:space="preserve"> </w:t>
      </w:r>
      <w:r>
        <w:rPr>
          <w:rFonts w:ascii="Arial" w:hAnsi="Arial" w:cs="Arial"/>
        </w:rPr>
        <w:t>Cä</w:t>
      </w:r>
      <w:r w:rsidRPr="009652A4">
        <w:rPr>
          <w:rFonts w:ascii="Arial" w:hAnsi="Arial" w:cs="Arial"/>
        </w:rPr>
        <w:t>sarea</w:t>
      </w:r>
      <w:r>
        <w:rPr>
          <w:rFonts w:ascii="Arial" w:hAnsi="Arial" w:cs="Arial"/>
        </w:rPr>
        <w:t xml:space="preserve"> war </w:t>
      </w:r>
      <w:r w:rsidR="007D607B">
        <w:rPr>
          <w:rFonts w:ascii="Arial" w:hAnsi="Arial" w:cs="Arial"/>
        </w:rPr>
        <w:t>ca.</w:t>
      </w:r>
      <w:r w:rsidRPr="009652A4">
        <w:rPr>
          <w:rFonts w:ascii="Arial" w:hAnsi="Arial" w:cs="Arial"/>
        </w:rPr>
        <w:t xml:space="preserve"> 60 km von Akko entfernt (Ap</w:t>
      </w:r>
      <w:r>
        <w:rPr>
          <w:rFonts w:ascii="Arial" w:hAnsi="Arial" w:cs="Arial"/>
        </w:rPr>
        <w:t>g 8,</w:t>
      </w:r>
      <w:r w:rsidRPr="009652A4">
        <w:rPr>
          <w:rFonts w:ascii="Arial" w:hAnsi="Arial" w:cs="Arial"/>
        </w:rPr>
        <w:t>40).</w:t>
      </w:r>
    </w:p>
    <w:p w14:paraId="5C6CD200" w14:textId="69B571E7"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568" w:left="1134" w:header="720" w:footer="720" w:gutter="0"/>
          <w:cols w:space="0"/>
        </w:sectPr>
      </w:pPr>
    </w:p>
    <w:p w14:paraId="55C13572" w14:textId="4C9859C2"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22</w:t>
      </w:r>
    </w:p>
    <w:p w14:paraId="702C4262"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6265DCAF" w14:textId="12C3BB80" w:rsidR="009A0D11" w:rsidRDefault="000F1AAF" w:rsidP="00080DD4">
      <w:pPr>
        <w:pStyle w:val="Textbody"/>
        <w:rPr>
          <w:rStyle w:val="Absatz-Standardschriftart1"/>
          <w:rFonts w:ascii="Arial" w:hAnsi="Arial" w:cs="Arial"/>
          <w:sz w:val="20"/>
        </w:rPr>
      </w:pPr>
      <w:r w:rsidRPr="000F1AAF">
        <w:rPr>
          <w:rFonts w:ascii="Arial" w:hAnsi="Arial" w:cs="Arial"/>
          <w:b/>
          <w:vertAlign w:val="superscript"/>
        </w:rPr>
        <w:t>1</w:t>
      </w:r>
      <w:r w:rsidR="009A0D11" w:rsidRPr="00D166D1">
        <w:rPr>
          <w:rFonts w:ascii="Arial" w:hAnsi="Arial" w:cs="Arial"/>
          <w:sz w:val="20"/>
        </w:rPr>
        <w:t xml:space="preserve"> Griech.: </w:t>
      </w:r>
      <w:r w:rsidR="009A0D11" w:rsidRPr="00D166D1">
        <w:rPr>
          <w:rFonts w:ascii="Arial" w:eastAsia="Times New Roman" w:hAnsi="Arial" w:cs="Arial"/>
          <w:sz w:val="20"/>
        </w:rPr>
        <w:t>αποστελλω;</w:t>
      </w:r>
      <w:r w:rsidR="009A0D11" w:rsidRPr="00D166D1">
        <w:rPr>
          <w:rFonts w:ascii="Arial" w:hAnsi="Arial" w:cs="Arial"/>
          <w:sz w:val="20"/>
        </w:rPr>
        <w:t xml:space="preserve"> damit berief er ihn hier zum Apostel. vgl. 1Kor 15,8</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w:t>
      </w:r>
      <w:r w:rsidR="00672BA4">
        <w:rPr>
          <w:rFonts w:ascii="Arial" w:hAnsi="Arial" w:cs="Arial"/>
          <w:sz w:val="20"/>
        </w:rPr>
        <w:t>Wahrscheinlich ein</w:t>
      </w:r>
      <w:r w:rsidR="00BD6C67">
        <w:rPr>
          <w:rFonts w:ascii="Arial" w:hAnsi="Arial" w:cs="Arial"/>
          <w:sz w:val="20"/>
        </w:rPr>
        <w:t xml:space="preserve"> temporales Partizip</w:t>
      </w:r>
      <w:r w:rsidR="00672BA4">
        <w:rPr>
          <w:rFonts w:ascii="Arial" w:hAnsi="Arial" w:cs="Arial"/>
          <w:sz w:val="20"/>
        </w:rPr>
        <w:t xml:space="preserve"> Aorist</w:t>
      </w:r>
      <w:r w:rsidR="00BD6C67">
        <w:rPr>
          <w:rFonts w:ascii="Arial" w:hAnsi="Arial" w:cs="Arial"/>
          <w:sz w:val="20"/>
        </w:rPr>
        <w:t xml:space="preserve"> der Vorzeitigkeit</w:t>
      </w:r>
      <w:r w:rsidR="00F2470E">
        <w:rPr>
          <w:rFonts w:ascii="Arial" w:hAnsi="Arial" w:cs="Arial"/>
          <w:sz w:val="20"/>
        </w:rPr>
        <w:t xml:space="preserve">: </w:t>
      </w:r>
      <w:r w:rsidR="00BD6C67" w:rsidRPr="00D166D1">
        <w:rPr>
          <w:rStyle w:val="Absatz-Standardschriftart1"/>
          <w:rFonts w:ascii="Arial" w:hAnsi="Arial" w:cs="Arial"/>
          <w:sz w:val="20"/>
        </w:rPr>
        <w:t>"</w:t>
      </w:r>
      <w:r w:rsidR="00BD6C67">
        <w:rPr>
          <w:rStyle w:val="Absatz-Standardschriftart1"/>
          <w:rFonts w:ascii="Arial" w:hAnsi="Arial" w:cs="Arial"/>
          <w:sz w:val="20"/>
        </w:rPr>
        <w:t>…</w:t>
      </w:r>
      <w:r w:rsidR="00BD6C67" w:rsidRPr="00BD6C67">
        <w:rPr>
          <w:rFonts w:ascii="Arial" w:hAnsi="Arial" w:cs="Arial"/>
          <w:i/>
          <w:sz w:val="20"/>
        </w:rPr>
        <w:t>nachdem</w:t>
      </w:r>
      <w:r w:rsidR="00BD6C67">
        <w:rPr>
          <w:rFonts w:ascii="Arial" w:hAnsi="Arial" w:cs="Arial"/>
          <w:sz w:val="20"/>
        </w:rPr>
        <w:t xml:space="preserve"> angerufen habend</w:t>
      </w:r>
      <w:r w:rsidR="00BD6C67" w:rsidRPr="00D166D1">
        <w:rPr>
          <w:rStyle w:val="Absatz-Standardschriftart1"/>
          <w:rFonts w:ascii="Arial" w:hAnsi="Arial" w:cs="Arial"/>
          <w:sz w:val="20"/>
        </w:rPr>
        <w:t>"</w:t>
      </w:r>
      <w:r w:rsidR="00F2470E">
        <w:rPr>
          <w:rStyle w:val="Absatz-Standardschriftart1"/>
          <w:rFonts w:ascii="Arial" w:hAnsi="Arial" w:cs="Arial"/>
          <w:sz w:val="20"/>
        </w:rPr>
        <w:t xml:space="preserve"> (7,z.St.</w:t>
      </w:r>
      <w:r w:rsidR="00BD6C67">
        <w:rPr>
          <w:rFonts w:ascii="Arial" w:hAnsi="Arial" w:cs="Arial"/>
          <w:sz w:val="20"/>
        </w:rPr>
        <w:t>)</w:t>
      </w:r>
      <w:r w:rsidR="007C6228">
        <w:rPr>
          <w:rFonts w:ascii="Arial" w:hAnsi="Arial" w:cs="Arial"/>
          <w:sz w:val="20"/>
        </w:rPr>
        <w:t xml:space="preserve">. </w:t>
      </w:r>
      <w:r w:rsidR="00672BA4">
        <w:rPr>
          <w:rFonts w:ascii="Arial" w:hAnsi="Arial" w:cs="Arial"/>
          <w:sz w:val="20"/>
        </w:rPr>
        <w:t>Möglich wäre auch ein modales</w:t>
      </w:r>
      <w:r w:rsidR="00672BA4" w:rsidRPr="00D166D1">
        <w:rPr>
          <w:rFonts w:ascii="Arial" w:hAnsi="Arial" w:cs="Arial"/>
          <w:sz w:val="20"/>
        </w:rPr>
        <w:t xml:space="preserve"> P</w:t>
      </w:r>
      <w:r w:rsidR="00672BA4">
        <w:rPr>
          <w:rFonts w:ascii="Arial" w:hAnsi="Arial" w:cs="Arial"/>
          <w:sz w:val="20"/>
        </w:rPr>
        <w:t>artizip der G</w:t>
      </w:r>
      <w:r w:rsidR="00672BA4" w:rsidRPr="00D166D1">
        <w:rPr>
          <w:rFonts w:ascii="Arial" w:hAnsi="Arial" w:cs="Arial"/>
          <w:sz w:val="20"/>
        </w:rPr>
        <w:t>leichzeitig</w:t>
      </w:r>
      <w:r w:rsidR="00672BA4">
        <w:rPr>
          <w:rFonts w:ascii="Arial" w:hAnsi="Arial" w:cs="Arial"/>
          <w:sz w:val="20"/>
        </w:rPr>
        <w:t xml:space="preserve">keit: </w:t>
      </w:r>
      <w:r w:rsidR="00672BA4" w:rsidRPr="00D166D1">
        <w:rPr>
          <w:rStyle w:val="Absatz-Standardschriftart1"/>
          <w:rFonts w:ascii="Arial" w:hAnsi="Arial" w:cs="Arial"/>
          <w:sz w:val="20"/>
        </w:rPr>
        <w:t>"</w:t>
      </w:r>
      <w:r w:rsidR="00672BA4">
        <w:rPr>
          <w:rStyle w:val="Absatz-Standardschriftart1"/>
          <w:rFonts w:ascii="Arial" w:hAnsi="Arial" w:cs="Arial"/>
          <w:sz w:val="20"/>
        </w:rPr>
        <w:t>…</w:t>
      </w:r>
      <w:r w:rsidR="00672BA4">
        <w:rPr>
          <w:rFonts w:ascii="Arial" w:hAnsi="Arial" w:cs="Arial"/>
          <w:i/>
          <w:sz w:val="20"/>
        </w:rPr>
        <w:t>wobei</w:t>
      </w:r>
      <w:r w:rsidR="00672BA4">
        <w:rPr>
          <w:rFonts w:ascii="Arial" w:hAnsi="Arial" w:cs="Arial"/>
          <w:sz w:val="20"/>
        </w:rPr>
        <w:t xml:space="preserve"> angerufen habend</w:t>
      </w:r>
      <w:r w:rsidR="00672BA4" w:rsidRPr="00D166D1">
        <w:rPr>
          <w:rStyle w:val="Absatz-Standardschriftart1"/>
          <w:rFonts w:ascii="Arial" w:hAnsi="Arial" w:cs="Arial"/>
          <w:sz w:val="20"/>
        </w:rPr>
        <w:t>"</w:t>
      </w:r>
      <w:r w:rsidR="009A057C">
        <w:rPr>
          <w:rStyle w:val="Absatz-Standardschriftart1"/>
          <w:rFonts w:ascii="Arial" w:hAnsi="Arial" w:cs="Arial"/>
          <w:sz w:val="20"/>
        </w:rPr>
        <w:t xml:space="preserve"> </w:t>
      </w:r>
      <w:r w:rsidR="000926F2">
        <w:rPr>
          <w:rStyle w:val="Absatz-Standardschriftart1"/>
          <w:rFonts w:ascii="Arial" w:hAnsi="Arial" w:cs="Arial"/>
          <w:sz w:val="20"/>
        </w:rPr>
        <w:t>(2,z.St.)</w:t>
      </w:r>
      <w:r w:rsidR="009A057C">
        <w:rPr>
          <w:rStyle w:val="Absatz-Standardschriftart1"/>
          <w:rFonts w:ascii="Arial" w:hAnsi="Arial" w:cs="Arial"/>
          <w:sz w:val="20"/>
        </w:rPr>
        <w:t xml:space="preserve">, aber sicherlich nicht </w:t>
      </w:r>
      <w:r w:rsidR="009A057C" w:rsidRPr="00D166D1">
        <w:rPr>
          <w:rStyle w:val="Absatz-Standardschriftart1"/>
          <w:rFonts w:ascii="Arial" w:hAnsi="Arial" w:cs="Arial"/>
          <w:sz w:val="20"/>
        </w:rPr>
        <w:t>"</w:t>
      </w:r>
      <w:r w:rsidR="009A057C">
        <w:rPr>
          <w:rStyle w:val="Absatz-Standardschriftart1"/>
          <w:rFonts w:ascii="Arial" w:hAnsi="Arial" w:cs="Arial"/>
          <w:sz w:val="20"/>
        </w:rPr>
        <w:t>…</w:t>
      </w:r>
      <w:r w:rsidR="009A057C">
        <w:rPr>
          <w:rFonts w:ascii="Arial" w:hAnsi="Arial" w:cs="Arial"/>
          <w:i/>
          <w:sz w:val="20"/>
        </w:rPr>
        <w:t>indem</w:t>
      </w:r>
      <w:r w:rsidR="009A057C">
        <w:rPr>
          <w:rFonts w:ascii="Arial" w:hAnsi="Arial" w:cs="Arial"/>
          <w:sz w:val="20"/>
        </w:rPr>
        <w:t xml:space="preserve"> du seinen Namen anrufst</w:t>
      </w:r>
      <w:r w:rsidR="009A057C" w:rsidRPr="00D166D1">
        <w:rPr>
          <w:rStyle w:val="Absatz-Standardschriftart1"/>
          <w:rFonts w:ascii="Arial" w:hAnsi="Arial" w:cs="Arial"/>
          <w:sz w:val="20"/>
        </w:rPr>
        <w:t>"</w:t>
      </w:r>
      <w:r w:rsidR="009A057C">
        <w:rPr>
          <w:rStyle w:val="Absatz-Standardschriftart1"/>
          <w:rFonts w:ascii="Arial" w:hAnsi="Arial" w:cs="Arial"/>
          <w:sz w:val="20"/>
        </w:rPr>
        <w:t xml:space="preserve"> (so 9,z.St.</w:t>
      </w:r>
      <w:r w:rsidR="009A057C">
        <w:rPr>
          <w:rFonts w:ascii="Arial" w:hAnsi="Arial" w:cs="Arial"/>
          <w:sz w:val="20"/>
        </w:rPr>
        <w:t xml:space="preserve">). </w:t>
      </w:r>
      <w:r w:rsidR="007C6228">
        <w:rPr>
          <w:rFonts w:ascii="Arial" w:hAnsi="Arial" w:cs="Arial"/>
          <w:sz w:val="20"/>
        </w:rPr>
        <w:t>D</w:t>
      </w:r>
      <w:r w:rsidR="009A0D11" w:rsidRPr="00D166D1">
        <w:rPr>
          <w:rFonts w:ascii="Arial" w:hAnsi="Arial" w:cs="Arial"/>
          <w:sz w:val="20"/>
        </w:rPr>
        <w:t xml:space="preserve">araus geht hervor, dass der Täufling entweder vor oder beim Taufakt den Namen Jesu anrief. Vgl. </w:t>
      </w:r>
      <w:r w:rsidR="006C6483">
        <w:rPr>
          <w:rFonts w:ascii="Arial" w:hAnsi="Arial" w:cs="Arial"/>
          <w:sz w:val="20"/>
        </w:rPr>
        <w:t xml:space="preserve">Röm 10,14 und </w:t>
      </w:r>
      <w:r w:rsidR="009A0D11" w:rsidRPr="00D166D1">
        <w:rPr>
          <w:rFonts w:ascii="Arial" w:hAnsi="Arial" w:cs="Arial"/>
          <w:sz w:val="20"/>
        </w:rPr>
        <w:t>Anm. in Apg 2,38.</w:t>
      </w:r>
      <w:r w:rsidR="00C4350F">
        <w:rPr>
          <w:rFonts w:ascii="Arial" w:hAnsi="Arial" w:cs="Arial"/>
          <w:sz w:val="20"/>
        </w:rPr>
        <w:br/>
      </w:r>
      <w:r w:rsidRPr="000F1AAF">
        <w:rPr>
          <w:rFonts w:ascii="Arial" w:hAnsi="Arial" w:cs="Arial"/>
          <w:b/>
          <w:vertAlign w:val="superscript"/>
        </w:rPr>
        <w:t>3</w:t>
      </w:r>
      <w:r w:rsidR="009A0D11" w:rsidRPr="00D166D1">
        <w:rPr>
          <w:rFonts w:ascii="Arial" w:hAnsi="Arial" w:cs="Arial"/>
          <w:sz w:val="20"/>
        </w:rPr>
        <w:t xml:space="preserve"> Die Lederstreifen</w:t>
      </w:r>
      <w:r w:rsidR="006961DC">
        <w:rPr>
          <w:rFonts w:ascii="Arial" w:hAnsi="Arial" w:cs="Arial"/>
          <w:sz w:val="20"/>
        </w:rPr>
        <w:t>,</w:t>
      </w:r>
      <w:r w:rsidR="009A0D11" w:rsidRPr="00D166D1">
        <w:rPr>
          <w:rFonts w:ascii="Arial" w:hAnsi="Arial" w:cs="Arial"/>
          <w:sz w:val="20"/>
        </w:rPr>
        <w:t xml:space="preserve"> mit denen ein Verbrecher für die Bestrafung angebunden wurde; oder: mit welchen er ausgepeitscht wurde. Beides war bei einem römischen Bürger wie Paulus ohne Gerichtsurteil nicht erlaubt!</w:t>
      </w:r>
      <w:r w:rsidR="006F67D1">
        <w:rPr>
          <w:rFonts w:ascii="Arial" w:hAnsi="Arial" w:cs="Arial"/>
          <w:sz w:val="20"/>
        </w:rPr>
        <w:t xml:space="preserve"> Paulus wartet bis zum Binden, wie in Apg 16,37, denn nun kann er auf die Unrechtmäßigkeit dieser Handlung hinweisen.</w:t>
      </w:r>
      <w:r w:rsidR="00C4350F">
        <w:rPr>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Vgl. die Anm. bei Apg 9,3</w:t>
      </w:r>
      <w:r w:rsidR="008819BE">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Impf.: "...von da an für einige Zeit".</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Sie warfen die Kleider hin, als Vorbereitung für seine Steinigung (vgl. V.20).</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entw.: "Ist dir klar, was du da tun willst"?  od. viell.: "Was willst du nun tun?"</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9A0D11" w:rsidRPr="00D166D1">
        <w:rPr>
          <w:rStyle w:val="Absatz-Standardschriftart1"/>
          <w:rFonts w:ascii="Arial" w:hAnsi="Arial" w:cs="Arial"/>
          <w:sz w:val="20"/>
        </w:rPr>
        <w:t xml:space="preserve"> Es handelt sich um Gamaliel I., den Älteren, ein angesehener jüdischer Rechtsgelehrter. Er war der Erste von sieben Rabbis, der den Titel "Rabban" erhielt. Als ein Enkel von Rabbi Hillel gehörte er zum liberaleren Flügel der Pharisäerpartei. Er wird in der Mischna als religiöse Autorität genannt und starb 57/58 n.Chr. Sein Enkel Gamaliel II. schloss die </w:t>
      </w:r>
      <w:r w:rsidR="00BA3310">
        <w:rPr>
          <w:rStyle w:val="Absatz-Standardschriftart1"/>
          <w:rFonts w:ascii="Arial" w:hAnsi="Arial" w:cs="Arial"/>
          <w:sz w:val="20"/>
        </w:rPr>
        <w:t>Juden-Christen</w:t>
      </w:r>
      <w:r w:rsidR="009A0D11" w:rsidRPr="00D166D1">
        <w:rPr>
          <w:rStyle w:val="Absatz-Standardschriftart1"/>
          <w:rFonts w:ascii="Arial" w:hAnsi="Arial" w:cs="Arial"/>
          <w:sz w:val="20"/>
        </w:rPr>
        <w:t xml:space="preserve"> endgültig aus der Synagoge aus (52,II,688).</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1210BD" w:rsidRPr="00D166D1">
        <w:rPr>
          <w:rStyle w:val="Absatz-Standardschriftart1"/>
          <w:rFonts w:ascii="Arial" w:hAnsi="Arial" w:cs="Arial"/>
          <w:sz w:val="20"/>
        </w:rPr>
        <w:t xml:space="preserve"> </w:t>
      </w:r>
      <w:r w:rsidR="00F2470E">
        <w:rPr>
          <w:rStyle w:val="Absatz-Standardschriftart1"/>
          <w:rFonts w:ascii="Arial" w:hAnsi="Arial" w:cs="Arial"/>
          <w:sz w:val="20"/>
        </w:rPr>
        <w:t xml:space="preserve">Beide Partizipien im Medium, d.h. etwas </w:t>
      </w:r>
      <w:r w:rsidR="00F2470E" w:rsidRPr="00F2470E">
        <w:rPr>
          <w:rStyle w:val="Absatz-Standardschriftart1"/>
          <w:rFonts w:ascii="Arial" w:hAnsi="Arial" w:cs="Arial"/>
          <w:i/>
          <w:iCs/>
          <w:sz w:val="20"/>
        </w:rPr>
        <w:t>an sich</w:t>
      </w:r>
      <w:r w:rsidR="00F2470E">
        <w:rPr>
          <w:rStyle w:val="Absatz-Standardschriftart1"/>
          <w:rFonts w:ascii="Arial" w:hAnsi="Arial" w:cs="Arial"/>
          <w:sz w:val="20"/>
        </w:rPr>
        <w:t xml:space="preserve"> und </w:t>
      </w:r>
      <w:r w:rsidR="00F2470E" w:rsidRPr="00F2470E">
        <w:rPr>
          <w:rStyle w:val="Absatz-Standardschriftart1"/>
          <w:rFonts w:ascii="Arial" w:hAnsi="Arial" w:cs="Arial"/>
          <w:i/>
          <w:iCs/>
          <w:sz w:val="20"/>
        </w:rPr>
        <w:t>für sich</w:t>
      </w:r>
      <w:r w:rsidR="00F2470E">
        <w:rPr>
          <w:rStyle w:val="Absatz-Standardschriftart1"/>
          <w:rFonts w:ascii="Arial" w:hAnsi="Arial" w:cs="Arial"/>
          <w:sz w:val="20"/>
        </w:rPr>
        <w:t xml:space="preserve"> geschehen lassen (21,II,459). </w:t>
      </w:r>
      <w:r w:rsidR="001210BD">
        <w:rPr>
          <w:rStyle w:val="Absatz-Standardschriftart1"/>
          <w:rFonts w:ascii="Arial" w:hAnsi="Arial" w:cs="Arial"/>
          <w:sz w:val="20"/>
        </w:rPr>
        <w:t>Es stellt sich die Frage, wann Paulus wiedergeboren wurde</w:t>
      </w:r>
      <w:r w:rsidR="0063342B">
        <w:rPr>
          <w:rStyle w:val="Absatz-Standardschriftart1"/>
          <w:rFonts w:ascii="Arial" w:hAnsi="Arial" w:cs="Arial"/>
          <w:sz w:val="20"/>
        </w:rPr>
        <w:t>.</w:t>
      </w:r>
      <w:r w:rsidR="00051D6D">
        <w:rPr>
          <w:rStyle w:val="Absatz-Standardschriftart1"/>
          <w:rFonts w:ascii="Arial" w:hAnsi="Arial" w:cs="Arial"/>
          <w:sz w:val="20"/>
        </w:rPr>
        <w:t xml:space="preserve"> </w:t>
      </w:r>
      <w:r w:rsidR="001210BD">
        <w:rPr>
          <w:rStyle w:val="Absatz-Standardschriftart1"/>
          <w:rFonts w:ascii="Arial" w:hAnsi="Arial" w:cs="Arial"/>
          <w:sz w:val="20"/>
        </w:rPr>
        <w:t xml:space="preserve">Als er das Licht vor Damaskus sah, oder erst drei Tage später, als Hananias ihm die Hände auflegte und er wieder sehend wurde? </w:t>
      </w:r>
      <w:r w:rsidR="00A0196B">
        <w:rPr>
          <w:rStyle w:val="Absatz-Standardschriftart1"/>
          <w:rFonts w:ascii="Arial" w:hAnsi="Arial" w:cs="Arial"/>
          <w:sz w:val="20"/>
        </w:rPr>
        <w:t>Apg 9,</w:t>
      </w:r>
      <w:r w:rsidR="001210BD">
        <w:rPr>
          <w:rStyle w:val="Absatz-Standardschriftart1"/>
          <w:rFonts w:ascii="Arial" w:hAnsi="Arial" w:cs="Arial"/>
          <w:sz w:val="20"/>
        </w:rPr>
        <w:t>17</w:t>
      </w:r>
      <w:r w:rsidR="002937DB">
        <w:rPr>
          <w:rStyle w:val="Absatz-Standardschriftart1"/>
          <w:rFonts w:ascii="Arial" w:hAnsi="Arial" w:cs="Arial"/>
          <w:sz w:val="20"/>
        </w:rPr>
        <w:t>.18</w:t>
      </w:r>
      <w:r w:rsidR="001210BD">
        <w:rPr>
          <w:rStyle w:val="Absatz-Standardschriftart1"/>
          <w:rFonts w:ascii="Arial" w:hAnsi="Arial" w:cs="Arial"/>
          <w:sz w:val="20"/>
        </w:rPr>
        <w:t xml:space="preserve"> gibt eine eindeutige Antwort: erst als Hananias ihm die Hände auflegte, wurde er wieder sehend und mit </w:t>
      </w:r>
      <w:r w:rsidR="00CA40E6">
        <w:rPr>
          <w:rStyle w:val="Absatz-Standardschriftart1"/>
          <w:rFonts w:ascii="Arial" w:hAnsi="Arial" w:cs="Arial"/>
          <w:sz w:val="20"/>
        </w:rPr>
        <w:t>dem H</w:t>
      </w:r>
      <w:r w:rsidR="001210BD">
        <w:rPr>
          <w:rStyle w:val="Absatz-Standardschriftart1"/>
          <w:rFonts w:ascii="Arial" w:hAnsi="Arial" w:cs="Arial"/>
          <w:sz w:val="20"/>
        </w:rPr>
        <w:t>eiligem Geist erfüllt.</w:t>
      </w:r>
      <w:r w:rsidR="001210BD" w:rsidRPr="00830533">
        <w:rPr>
          <w:rStyle w:val="Absatz-Standardschriftart1"/>
          <w:rFonts w:ascii="Arial" w:hAnsi="Arial" w:cs="Arial"/>
          <w:sz w:val="20"/>
        </w:rPr>
        <w:t xml:space="preserve"> </w:t>
      </w:r>
      <w:r w:rsidR="00A0196B">
        <w:rPr>
          <w:rStyle w:val="Absatz-Standardschriftart1"/>
          <w:rFonts w:ascii="Arial" w:hAnsi="Arial" w:cs="Arial"/>
          <w:sz w:val="20"/>
        </w:rPr>
        <w:t xml:space="preserve">Die drei Tage der buchstäblichen Blindheit, symbolisieren auch seine geistliche Blindheit </w:t>
      </w:r>
      <w:r w:rsidR="0007014A">
        <w:rPr>
          <w:rStyle w:val="Absatz-Standardschriftart1"/>
          <w:rFonts w:ascii="Arial" w:hAnsi="Arial" w:cs="Arial"/>
          <w:sz w:val="20"/>
        </w:rPr>
        <w:t>während dieser</w:t>
      </w:r>
      <w:r w:rsidR="00A0196B">
        <w:rPr>
          <w:rStyle w:val="Absatz-Standardschriftart1"/>
          <w:rFonts w:ascii="Arial" w:hAnsi="Arial" w:cs="Arial"/>
          <w:sz w:val="20"/>
        </w:rPr>
        <w:t xml:space="preserve"> Tage.</w:t>
      </w:r>
      <w:r w:rsidR="001210BD">
        <w:rPr>
          <w:rStyle w:val="Absatz-Standardschriftart1"/>
          <w:rFonts w:ascii="Arial" w:hAnsi="Arial" w:cs="Arial"/>
          <w:sz w:val="20"/>
        </w:rPr>
        <w:t xml:space="preserve"> </w:t>
      </w:r>
      <w:r w:rsidR="002937DB">
        <w:rPr>
          <w:rStyle w:val="Absatz-Standardschriftart1"/>
          <w:rFonts w:ascii="Arial" w:hAnsi="Arial" w:cs="Arial"/>
          <w:sz w:val="20"/>
        </w:rPr>
        <w:t xml:space="preserve">Natürlich war es nicht der äußerliche Taufakt, durch den seine Sünden abgewaschen wurden, sondern </w:t>
      </w:r>
      <w:r w:rsidR="00854AF8">
        <w:rPr>
          <w:rStyle w:val="Absatz-Standardschriftart1"/>
          <w:rFonts w:ascii="Arial" w:hAnsi="Arial" w:cs="Arial"/>
          <w:sz w:val="20"/>
        </w:rPr>
        <w:t>durch das Blut Jesu (Offb 1,5) aufgrund seines</w:t>
      </w:r>
      <w:r w:rsidR="00977ECD">
        <w:rPr>
          <w:rStyle w:val="Absatz-Standardschriftart1"/>
          <w:rFonts w:ascii="Arial" w:hAnsi="Arial" w:cs="Arial"/>
          <w:sz w:val="20"/>
        </w:rPr>
        <w:t xml:space="preserve"> </w:t>
      </w:r>
      <w:r w:rsidR="002937DB">
        <w:rPr>
          <w:rStyle w:val="Absatz-Standardschriftart1"/>
          <w:rFonts w:ascii="Arial" w:hAnsi="Arial" w:cs="Arial"/>
          <w:sz w:val="20"/>
        </w:rPr>
        <w:t>Glaube</w:t>
      </w:r>
      <w:r w:rsidR="00977ECD">
        <w:rPr>
          <w:rStyle w:val="Absatz-Standardschriftart1"/>
          <w:rFonts w:ascii="Arial" w:hAnsi="Arial" w:cs="Arial"/>
          <w:sz w:val="20"/>
        </w:rPr>
        <w:t>n</w:t>
      </w:r>
      <w:r w:rsidR="00854AF8">
        <w:rPr>
          <w:rStyle w:val="Absatz-Standardschriftart1"/>
          <w:rFonts w:ascii="Arial" w:hAnsi="Arial" w:cs="Arial"/>
          <w:sz w:val="20"/>
        </w:rPr>
        <w:t>s</w:t>
      </w:r>
      <w:r w:rsidR="002937DB">
        <w:rPr>
          <w:rStyle w:val="Absatz-Standardschriftart1"/>
          <w:rFonts w:ascii="Arial" w:hAnsi="Arial" w:cs="Arial"/>
          <w:sz w:val="20"/>
        </w:rPr>
        <w:t xml:space="preserve"> im Herzen</w:t>
      </w:r>
      <w:r w:rsidR="00854AF8">
        <w:rPr>
          <w:rStyle w:val="Absatz-Standardschriftart1"/>
          <w:rFonts w:ascii="Arial" w:hAnsi="Arial" w:cs="Arial"/>
          <w:sz w:val="20"/>
        </w:rPr>
        <w:t xml:space="preserve"> (</w:t>
      </w:r>
      <w:r w:rsidR="00977ECD">
        <w:rPr>
          <w:rStyle w:val="Absatz-Standardschriftart1"/>
          <w:rFonts w:ascii="Arial" w:hAnsi="Arial" w:cs="Arial"/>
          <w:sz w:val="20"/>
        </w:rPr>
        <w:t>Apg 15,9)</w:t>
      </w:r>
      <w:r w:rsidR="002937DB">
        <w:rPr>
          <w:rStyle w:val="Absatz-Standardschriftart1"/>
          <w:rFonts w:ascii="Arial" w:hAnsi="Arial" w:cs="Arial"/>
          <w:sz w:val="20"/>
        </w:rPr>
        <w:t>. Aber da die Taufe immer unmittelbar nach der Bekehrung erfolgte, ist e</w:t>
      </w:r>
      <w:r w:rsidR="00977ECD">
        <w:rPr>
          <w:rStyle w:val="Absatz-Standardschriftart1"/>
          <w:rFonts w:ascii="Arial" w:hAnsi="Arial" w:cs="Arial"/>
          <w:sz w:val="20"/>
        </w:rPr>
        <w:t>s nach hebräischen Sprachgebrauch ganz natürlich das äußerliche Wasser der Taufe mit der inneren Abwaschung der Sünden</w:t>
      </w:r>
      <w:r w:rsidR="00F2470E">
        <w:rPr>
          <w:rStyle w:val="Absatz-Standardschriftart1"/>
          <w:rFonts w:ascii="Arial" w:hAnsi="Arial" w:cs="Arial"/>
          <w:sz w:val="20"/>
        </w:rPr>
        <w:t xml:space="preserve"> (vgl. Eph 5,26</w:t>
      </w:r>
      <w:r w:rsidR="008500FD">
        <w:rPr>
          <w:rStyle w:val="Absatz-Standardschriftart1"/>
          <w:rFonts w:ascii="Arial" w:hAnsi="Arial" w:cs="Arial"/>
          <w:sz w:val="20"/>
        </w:rPr>
        <w:t>; Tit 3,5</w:t>
      </w:r>
      <w:r w:rsidR="00F2470E">
        <w:rPr>
          <w:rStyle w:val="Absatz-Standardschriftart1"/>
          <w:rFonts w:ascii="Arial" w:hAnsi="Arial" w:cs="Arial"/>
          <w:sz w:val="20"/>
        </w:rPr>
        <w:t>)</w:t>
      </w:r>
      <w:r w:rsidR="00977ECD">
        <w:rPr>
          <w:rStyle w:val="Absatz-Standardschriftart1"/>
          <w:rFonts w:ascii="Arial" w:hAnsi="Arial" w:cs="Arial"/>
          <w:sz w:val="20"/>
        </w:rPr>
        <w:t xml:space="preserve"> gleichzusetzen</w:t>
      </w:r>
      <w:r w:rsidR="000035EB">
        <w:rPr>
          <w:rStyle w:val="Absatz-Standardschriftart1"/>
          <w:rFonts w:ascii="Arial" w:hAnsi="Arial" w:cs="Arial"/>
          <w:sz w:val="20"/>
        </w:rPr>
        <w:t>, obwohl diese schon vorher geschehen ist</w:t>
      </w:r>
      <w:r w:rsidR="002937DB">
        <w:rPr>
          <w:rStyle w:val="Absatz-Standardschriftart1"/>
          <w:rFonts w:ascii="Arial" w:hAnsi="Arial" w:cs="Arial"/>
          <w:sz w:val="20"/>
        </w:rPr>
        <w:t>.</w:t>
      </w:r>
      <w:r w:rsidR="00CA40E6">
        <w:rPr>
          <w:rStyle w:val="Absatz-Standardschriftart1"/>
          <w:rFonts w:ascii="Arial" w:hAnsi="Arial" w:cs="Arial"/>
          <w:sz w:val="20"/>
        </w:rPr>
        <w:t xml:space="preserve"> - So wie alle anderen Gläubigen im NT wurde auch Paulus unmittelbar nach seiner Bekehrung getauft. Immer wenn man im NT sehen kann, wann jemand getauft wird, wird er unmittelbar nach seiner Bekehrung </w:t>
      </w:r>
      <w:r w:rsidR="00DE18E9">
        <w:rPr>
          <w:rStyle w:val="Absatz-Standardschriftart1"/>
          <w:rFonts w:ascii="Arial" w:hAnsi="Arial" w:cs="Arial"/>
          <w:sz w:val="20"/>
        </w:rPr>
        <w:t xml:space="preserve">an Ort und Stelle </w:t>
      </w:r>
      <w:r w:rsidR="00CA40E6">
        <w:rPr>
          <w:rStyle w:val="Absatz-Standardschriftart1"/>
          <w:rFonts w:ascii="Arial" w:hAnsi="Arial" w:cs="Arial"/>
          <w:sz w:val="20"/>
        </w:rPr>
        <w:t>getauft</w:t>
      </w:r>
      <w:r w:rsidR="000035EB">
        <w:rPr>
          <w:rStyle w:val="Absatz-Standardschriftart1"/>
          <w:rFonts w:ascii="Arial" w:hAnsi="Arial" w:cs="Arial"/>
          <w:sz w:val="20"/>
        </w:rPr>
        <w:t xml:space="preserve"> (vgl. Apg 2,41; 8,36-39; 9,18-19; 10,47-48; 16,14-15; 19,5)</w:t>
      </w:r>
      <w:r w:rsidR="00DE18E9">
        <w:rPr>
          <w:rStyle w:val="Absatz-Standardschriftart1"/>
          <w:rFonts w:ascii="Arial" w:hAnsi="Arial" w:cs="Arial"/>
          <w:sz w:val="20"/>
        </w:rPr>
        <w:t>, einmal sogar noch mitten in der Nacht</w:t>
      </w:r>
      <w:r w:rsidR="00CA40E6">
        <w:rPr>
          <w:rStyle w:val="Absatz-Standardschriftart1"/>
          <w:rFonts w:ascii="Arial" w:hAnsi="Arial" w:cs="Arial"/>
          <w:sz w:val="20"/>
        </w:rPr>
        <w:t xml:space="preserve"> (</w:t>
      </w:r>
      <w:r w:rsidR="00DE18E9">
        <w:rPr>
          <w:rStyle w:val="Absatz-Standardschriftart1"/>
          <w:rFonts w:ascii="Arial" w:hAnsi="Arial" w:cs="Arial"/>
          <w:sz w:val="20"/>
        </w:rPr>
        <w:t>Apg</w:t>
      </w:r>
      <w:r w:rsidR="000035EB">
        <w:rPr>
          <w:rStyle w:val="Absatz-Standardschriftart1"/>
          <w:rFonts w:ascii="Arial" w:hAnsi="Arial" w:cs="Arial"/>
          <w:sz w:val="20"/>
        </w:rPr>
        <w:t xml:space="preserve"> </w:t>
      </w:r>
      <w:r w:rsidR="00DE18E9">
        <w:rPr>
          <w:rStyle w:val="Absatz-Standardschriftart1"/>
          <w:rFonts w:ascii="Arial" w:hAnsi="Arial" w:cs="Arial"/>
          <w:sz w:val="20"/>
        </w:rPr>
        <w:t>16,</w:t>
      </w:r>
      <w:r w:rsidR="000035EB">
        <w:rPr>
          <w:rStyle w:val="Absatz-Standardschriftart1"/>
          <w:rFonts w:ascii="Arial" w:hAnsi="Arial" w:cs="Arial"/>
          <w:sz w:val="20"/>
        </w:rPr>
        <w:t xml:space="preserve"> </w:t>
      </w:r>
      <w:r w:rsidR="00DE18E9">
        <w:rPr>
          <w:rStyle w:val="Absatz-Standardschriftart1"/>
          <w:rFonts w:ascii="Arial" w:hAnsi="Arial" w:cs="Arial"/>
          <w:sz w:val="20"/>
        </w:rPr>
        <w:t>33</w:t>
      </w:r>
      <w:r w:rsidR="00CA40E6">
        <w:rPr>
          <w:rStyle w:val="Absatz-Standardschriftart1"/>
          <w:rFonts w:ascii="Arial" w:hAnsi="Arial" w:cs="Arial"/>
          <w:sz w:val="20"/>
        </w:rPr>
        <w:t>). So wie eine Münze zwei Seiten hat, so auch eine Bekehrung. Die innere Seite ist die Wiedergeburt, die äußere Seite ist die Taufe.</w:t>
      </w:r>
      <w:r w:rsidR="002800A6">
        <w:rPr>
          <w:rStyle w:val="Absatz-Standardschriftart1"/>
          <w:rFonts w:ascii="Arial" w:hAnsi="Arial" w:cs="Arial"/>
          <w:sz w:val="20"/>
        </w:rPr>
        <w:t xml:space="preserve"> In der Urgemeinde gab es keine ungetauften Gläubige</w:t>
      </w:r>
      <w:r w:rsidR="00672BA4">
        <w:rPr>
          <w:rStyle w:val="Absatz-Standardschriftart1"/>
          <w:rFonts w:ascii="Arial" w:hAnsi="Arial" w:cs="Arial"/>
          <w:sz w:val="20"/>
        </w:rPr>
        <w:t>n in den Gemeinden</w:t>
      </w:r>
      <w:r w:rsidR="002800A6">
        <w:rPr>
          <w:rStyle w:val="Absatz-Standardschriftart1"/>
          <w:rFonts w:ascii="Arial" w:hAnsi="Arial" w:cs="Arial"/>
          <w:sz w:val="20"/>
        </w:rPr>
        <w:t xml:space="preserve"> (vgl. Röm 6,3 </w:t>
      </w:r>
      <w:r w:rsidR="002800A6" w:rsidRPr="00D166D1">
        <w:rPr>
          <w:rStyle w:val="Absatz-Standardschriftart1"/>
          <w:rFonts w:ascii="Arial" w:hAnsi="Arial" w:cs="Arial"/>
          <w:sz w:val="20"/>
        </w:rPr>
        <w:t>"</w:t>
      </w:r>
      <w:r w:rsidR="002800A6">
        <w:rPr>
          <w:rStyle w:val="Absatz-Standardschriftart1"/>
          <w:rFonts w:ascii="Arial" w:hAnsi="Arial" w:cs="Arial"/>
          <w:sz w:val="20"/>
        </w:rPr>
        <w:t xml:space="preserve">…wir </w:t>
      </w:r>
      <w:r w:rsidR="002800A6" w:rsidRPr="002800A6">
        <w:rPr>
          <w:rStyle w:val="Absatz-Standardschriftart1"/>
          <w:rFonts w:ascii="Arial" w:hAnsi="Arial" w:cs="Arial"/>
          <w:b/>
          <w:bCs/>
          <w:sz w:val="20"/>
        </w:rPr>
        <w:t>alle</w:t>
      </w:r>
      <w:r w:rsidR="002800A6">
        <w:rPr>
          <w:rStyle w:val="Absatz-Standardschriftart1"/>
          <w:rFonts w:ascii="Arial" w:hAnsi="Arial" w:cs="Arial"/>
          <w:sz w:val="20"/>
        </w:rPr>
        <w:t>, die wir auf Christus getauft wurden</w:t>
      </w:r>
      <w:r w:rsidR="002800A6" w:rsidRPr="00D166D1">
        <w:rPr>
          <w:rStyle w:val="Absatz-Standardschriftart1"/>
          <w:rFonts w:ascii="Arial" w:hAnsi="Arial" w:cs="Arial"/>
          <w:sz w:val="20"/>
        </w:rPr>
        <w:t>"</w:t>
      </w:r>
      <w:r w:rsidR="006C6483">
        <w:rPr>
          <w:rStyle w:val="Absatz-Standardschriftart1"/>
          <w:rFonts w:ascii="Arial" w:hAnsi="Arial" w:cs="Arial"/>
          <w:sz w:val="20"/>
        </w:rPr>
        <w:t>)</w:t>
      </w:r>
      <w:r w:rsidR="002800A6">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10</w:t>
      </w:r>
      <w:r w:rsidR="008C7E35">
        <w:rPr>
          <w:rStyle w:val="Absatz-Standardschriftart1"/>
          <w:rFonts w:ascii="Arial" w:hAnsi="Arial" w:cs="Arial"/>
          <w:sz w:val="20"/>
          <w:vertAlign w:val="superscript"/>
        </w:rPr>
        <w:t xml:space="preserve"> </w:t>
      </w:r>
      <w:r w:rsidR="008C7E35">
        <w:rPr>
          <w:rFonts w:ascii="Arial" w:hAnsi="Arial" w:cs="Arial"/>
          <w:sz w:val="20"/>
        </w:rPr>
        <w:t>entw. ein i</w:t>
      </w:r>
      <w:r w:rsidR="008C7E35" w:rsidRPr="00D166D1">
        <w:rPr>
          <w:rFonts w:ascii="Arial" w:hAnsi="Arial" w:cs="Arial"/>
          <w:sz w:val="20"/>
        </w:rPr>
        <w:t>mperativisches Ptz</w:t>
      </w:r>
      <w:r w:rsidR="008C7E35">
        <w:rPr>
          <w:rFonts w:ascii="Arial" w:hAnsi="Arial" w:cs="Arial"/>
          <w:sz w:val="20"/>
        </w:rPr>
        <w:t xml:space="preserve">.: </w:t>
      </w:r>
      <w:r w:rsidR="008C7E35" w:rsidRPr="00D166D1">
        <w:rPr>
          <w:rStyle w:val="Absatz-Standardschriftart1"/>
          <w:rFonts w:ascii="Arial" w:hAnsi="Arial" w:cs="Arial"/>
          <w:sz w:val="20"/>
        </w:rPr>
        <w:t>"</w:t>
      </w:r>
      <w:r w:rsidR="008C7E35">
        <w:rPr>
          <w:rFonts w:ascii="Arial" w:hAnsi="Arial" w:cs="Arial"/>
          <w:sz w:val="20"/>
        </w:rPr>
        <w:t>Steh auf und…</w:t>
      </w:r>
      <w:r w:rsidR="008C7E35" w:rsidRPr="00D166D1">
        <w:rPr>
          <w:rStyle w:val="Absatz-Standardschriftart1"/>
          <w:rFonts w:ascii="Arial" w:hAnsi="Arial" w:cs="Arial"/>
          <w:sz w:val="20"/>
        </w:rPr>
        <w:t>"</w:t>
      </w:r>
      <w:r w:rsidR="00F2470E">
        <w:rPr>
          <w:rStyle w:val="Absatz-Standardschriftart1"/>
          <w:rFonts w:ascii="Arial" w:hAnsi="Arial" w:cs="Arial"/>
          <w:sz w:val="20"/>
        </w:rPr>
        <w:t xml:space="preserve"> </w:t>
      </w:r>
      <w:r w:rsidR="00E439D0">
        <w:rPr>
          <w:rStyle w:val="Absatz-Standardschriftart1"/>
          <w:rFonts w:ascii="Arial" w:hAnsi="Arial" w:cs="Arial"/>
          <w:sz w:val="20"/>
        </w:rPr>
        <w:t>(44,z.St.)</w:t>
      </w:r>
      <w:r w:rsidR="008C7E35">
        <w:rPr>
          <w:rStyle w:val="Absatz-Standardschriftart1"/>
          <w:rFonts w:ascii="Arial" w:hAnsi="Arial" w:cs="Arial"/>
          <w:sz w:val="20"/>
        </w:rPr>
        <w:t>; od</w:t>
      </w:r>
      <w:r w:rsidR="006C6483">
        <w:rPr>
          <w:rStyle w:val="Absatz-Standardschriftart1"/>
          <w:rFonts w:ascii="Arial" w:hAnsi="Arial" w:cs="Arial"/>
          <w:sz w:val="20"/>
        </w:rPr>
        <w:t>er ein</w:t>
      </w:r>
      <w:r w:rsidR="008C7E35">
        <w:rPr>
          <w:rStyle w:val="Absatz-Standardschriftart1"/>
          <w:rFonts w:ascii="Arial" w:hAnsi="Arial" w:cs="Arial"/>
          <w:sz w:val="20"/>
        </w:rPr>
        <w:t xml:space="preserve"> participium graphicum </w:t>
      </w:r>
      <w:r w:rsidR="000926F2">
        <w:rPr>
          <w:rStyle w:val="Absatz-Standardschriftart1"/>
          <w:rFonts w:ascii="Arial" w:hAnsi="Arial" w:cs="Arial"/>
          <w:sz w:val="20"/>
        </w:rPr>
        <w:t>(2,z.St.)</w:t>
      </w:r>
      <w:r w:rsidR="008C7E35">
        <w:rPr>
          <w:rStyle w:val="Absatz-Standardschriftart1"/>
          <w:rFonts w:ascii="Arial" w:hAnsi="Arial" w:cs="Arial"/>
          <w:sz w:val="20"/>
        </w:rPr>
        <w:t>.</w:t>
      </w:r>
      <w:r w:rsidR="00C4350F">
        <w:rPr>
          <w:rStyle w:val="Absatz-Standardschriftart1"/>
          <w:rFonts w:ascii="Arial" w:hAnsi="Arial" w:cs="Arial"/>
          <w:sz w:val="20"/>
        </w:rPr>
        <w:br/>
      </w:r>
      <w:r w:rsidRPr="000F1AAF">
        <w:rPr>
          <w:rStyle w:val="Absatz-Standardschriftart1"/>
          <w:rFonts w:ascii="Arial" w:hAnsi="Arial" w:cs="Arial"/>
          <w:b/>
          <w:vertAlign w:val="superscript"/>
        </w:rPr>
        <w:t>11</w:t>
      </w:r>
      <w:r w:rsidR="0001508D" w:rsidRPr="00D166D1">
        <w:rPr>
          <w:rStyle w:val="Absatz-Standardschriftart1"/>
          <w:rFonts w:ascii="Arial" w:hAnsi="Arial" w:cs="Arial"/>
          <w:sz w:val="20"/>
        </w:rPr>
        <w:t xml:space="preserve"> </w:t>
      </w:r>
      <w:r w:rsidR="0001508D">
        <w:rPr>
          <w:rStyle w:val="Absatz-Standardschriftart1"/>
          <w:rFonts w:ascii="Arial" w:hAnsi="Arial" w:cs="Arial"/>
          <w:sz w:val="20"/>
        </w:rPr>
        <w:t>Der vermeintliche Widerspruch zu Apg 9,7 lässt sich folgendermaßen auflösen: die Begleiter des Paulus hörten zwar ein Geräusch, aber es war für sie keine Stimme eines Sprechers, der etwas Verständliches sagte. Sie sahen zwar ein Licht, aber keine Person. Paulus hingegen wusste, dass es Jesus war der zu ihm deutlich sprach (13,25).</w:t>
      </w:r>
      <w:r w:rsidR="008C7E35">
        <w:rPr>
          <w:rStyle w:val="Absatz-Standardschriftart1"/>
          <w:rFonts w:ascii="Arial" w:hAnsi="Arial" w:cs="Arial"/>
          <w:sz w:val="20"/>
        </w:rPr>
        <w:t xml:space="preserve"> </w:t>
      </w:r>
      <w:r w:rsidR="008C7E35" w:rsidRPr="00D166D1">
        <w:rPr>
          <w:rFonts w:ascii="Arial" w:hAnsi="Arial" w:cs="Arial"/>
        </w:rPr>
        <w:t xml:space="preserve"> </w:t>
      </w:r>
      <w:r w:rsidR="001210BD">
        <w:rPr>
          <w:rStyle w:val="Absatz-Standardschriftart1"/>
          <w:rFonts w:ascii="Arial" w:hAnsi="Arial" w:cs="Arial"/>
          <w:sz w:val="20"/>
        </w:rPr>
        <w:t xml:space="preserve">  </w:t>
      </w:r>
    </w:p>
    <w:p w14:paraId="0C9F5B3F" w14:textId="3538E2E9" w:rsidR="00DB0A1C" w:rsidRPr="00D166D1" w:rsidRDefault="00DB0A1C" w:rsidP="00080DD4">
      <w:pPr>
        <w:pStyle w:val="Textbody"/>
        <w:rPr>
          <w:rFonts w:ascii="Arial" w:hAnsi="Arial" w:cs="Arial"/>
          <w:szCs w:val="21"/>
        </w:rPr>
        <w:sectPr w:rsidR="00DB0A1C" w:rsidRPr="00D166D1" w:rsidSect="004A6609">
          <w:type w:val="continuous"/>
          <w:pgSz w:w="11906" w:h="16838"/>
          <w:pgMar w:top="1134" w:right="1134" w:bottom="1134" w:left="1134" w:header="720" w:footer="720" w:gutter="0"/>
          <w:cols w:space="0"/>
        </w:sectPr>
      </w:pPr>
    </w:p>
    <w:p w14:paraId="2D8AD6DB" w14:textId="081E2D07" w:rsidR="009A0D11" w:rsidRPr="00D166D1" w:rsidRDefault="009A0D11" w:rsidP="009F6F10">
      <w:pPr>
        <w:pStyle w:val="berschrift1"/>
        <w:tabs>
          <w:tab w:val="left" w:pos="0"/>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23</w:t>
      </w:r>
    </w:p>
    <w:p w14:paraId="0B66B536" w14:textId="77777777" w:rsidR="004A652C" w:rsidRDefault="000F1AAF" w:rsidP="00492EFF">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9A0D11" w:rsidRPr="009632C1">
        <w:rPr>
          <w:rStyle w:val="Absatz-Standardschriftart1"/>
          <w:rFonts w:ascii="Arial" w:hAnsi="Arial" w:cs="Arial"/>
        </w:rPr>
        <w:t xml:space="preserve"> </w:t>
      </w:r>
      <w:r w:rsidR="00DC63C8" w:rsidRPr="004B7452">
        <w:rPr>
          <w:rStyle w:val="Absatz-Standardschriftart1"/>
          <w:rFonts w:ascii="Arial" w:hAnsi="Arial" w:cs="Arial"/>
        </w:rPr>
        <w:t>Hananias II.,</w:t>
      </w:r>
      <w:r w:rsidR="00DC63C8">
        <w:rPr>
          <w:rStyle w:val="Absatz-Standardschriftart1"/>
          <w:rFonts w:ascii="Arial" w:hAnsi="Arial" w:cs="Arial"/>
        </w:rPr>
        <w:t xml:space="preserve"> </w:t>
      </w:r>
      <w:r w:rsidR="009A0D11" w:rsidRPr="009632C1">
        <w:rPr>
          <w:rStyle w:val="Absatz-Standardschriftart1"/>
          <w:rFonts w:ascii="Arial" w:hAnsi="Arial" w:cs="Arial"/>
        </w:rPr>
        <w:t>der Sohn des Nebedäus</w:t>
      </w:r>
      <w:r w:rsidR="00DC63C8">
        <w:rPr>
          <w:rStyle w:val="Absatz-Standardschriftart1"/>
          <w:rFonts w:ascii="Arial" w:hAnsi="Arial" w:cs="Arial"/>
        </w:rPr>
        <w:t xml:space="preserve"> (n</w:t>
      </w:r>
      <w:r w:rsidR="00DC63C8" w:rsidRPr="009632C1">
        <w:rPr>
          <w:rStyle w:val="Absatz-Standardschriftart1"/>
          <w:rFonts w:ascii="Arial" w:hAnsi="Arial" w:cs="Arial"/>
        </w:rPr>
        <w:t xml:space="preserve">icht der Hananias von </w:t>
      </w:r>
      <w:r w:rsidR="00DC63C8">
        <w:rPr>
          <w:rStyle w:val="Absatz-Standardschriftart1"/>
          <w:rFonts w:ascii="Arial" w:hAnsi="Arial" w:cs="Arial"/>
        </w:rPr>
        <w:t xml:space="preserve">Lk 3,2; </w:t>
      </w:r>
      <w:r w:rsidR="00DC63C8" w:rsidRPr="009632C1">
        <w:rPr>
          <w:rStyle w:val="Absatz-Standardschriftart1"/>
          <w:rFonts w:ascii="Arial" w:hAnsi="Arial" w:cs="Arial"/>
        </w:rPr>
        <w:t>Joh 18,13</w:t>
      </w:r>
      <w:r w:rsidR="00DC63C8">
        <w:rPr>
          <w:rStyle w:val="Absatz-Standardschriftart1"/>
          <w:rFonts w:ascii="Arial" w:hAnsi="Arial" w:cs="Arial"/>
        </w:rPr>
        <w:t xml:space="preserve"> und </w:t>
      </w:r>
      <w:r w:rsidR="00DC63C8" w:rsidRPr="009632C1">
        <w:rPr>
          <w:rStyle w:val="Absatz-Standardschriftart1"/>
          <w:rFonts w:ascii="Arial" w:hAnsi="Arial" w:cs="Arial"/>
        </w:rPr>
        <w:t>Apg 4,7</w:t>
      </w:r>
      <w:r w:rsidR="00DC63C8">
        <w:rPr>
          <w:rStyle w:val="Absatz-Standardschriftart1"/>
          <w:rFonts w:ascii="Arial" w:hAnsi="Arial" w:cs="Arial"/>
        </w:rPr>
        <w:t>)</w:t>
      </w:r>
      <w:r w:rsidR="009A0D11" w:rsidRPr="009632C1">
        <w:rPr>
          <w:rStyle w:val="Absatz-Standardschriftart1"/>
          <w:rFonts w:ascii="Arial" w:hAnsi="Arial" w:cs="Arial"/>
        </w:rPr>
        <w:t>. Er wurde von</w:t>
      </w:r>
      <w:r w:rsidR="00502D20">
        <w:rPr>
          <w:rStyle w:val="Absatz-Standardschriftart1"/>
          <w:rFonts w:ascii="Arial" w:hAnsi="Arial" w:cs="Arial"/>
        </w:rPr>
        <w:t xml:space="preserve"> Herodes</w:t>
      </w:r>
      <w:r w:rsidR="009A0D11" w:rsidRPr="009632C1">
        <w:rPr>
          <w:rStyle w:val="Absatz-Standardschriftart1"/>
          <w:rFonts w:ascii="Arial" w:hAnsi="Arial" w:cs="Arial"/>
        </w:rPr>
        <w:t xml:space="preserve"> von Chalcis eingesetzt und amtierte von 47-59 n.Chr., war aber auch danach noch recht einflussreich, und als besonders brutal und habgierig bekannt (Josephus, Ant</w:t>
      </w:r>
      <w:r w:rsidR="00EB3DFA" w:rsidRPr="009632C1">
        <w:rPr>
          <w:rStyle w:val="Absatz-Standardschriftart1"/>
          <w:rFonts w:ascii="Arial" w:hAnsi="Arial" w:cs="Arial"/>
        </w:rPr>
        <w:t>iquitates</w:t>
      </w:r>
      <w:r w:rsidR="009A0D11" w:rsidRPr="009632C1">
        <w:rPr>
          <w:rStyle w:val="Absatz-Standardschriftart1"/>
          <w:rFonts w:ascii="Arial" w:hAnsi="Arial" w:cs="Arial"/>
        </w:rPr>
        <w:t xml:space="preserve"> XX,9</w:t>
      </w:r>
      <w:r w:rsidR="00835592">
        <w:rPr>
          <w:rStyle w:val="Absatz-Standardschriftart1"/>
          <w:rFonts w:ascii="Arial" w:hAnsi="Arial" w:cs="Arial"/>
        </w:rPr>
        <w:t>.</w:t>
      </w:r>
      <w:r w:rsidR="009A0D11" w:rsidRPr="009632C1">
        <w:rPr>
          <w:rStyle w:val="Absatz-Standardschriftart1"/>
          <w:rFonts w:ascii="Arial" w:hAnsi="Arial" w:cs="Arial"/>
        </w:rPr>
        <w:t>2; 2</w:t>
      </w:r>
      <w:r w:rsidR="00835592">
        <w:rPr>
          <w:rStyle w:val="Absatz-Standardschriftart1"/>
          <w:rFonts w:ascii="Arial" w:hAnsi="Arial" w:cs="Arial"/>
        </w:rPr>
        <w:t>.</w:t>
      </w:r>
      <w:r w:rsidR="009A0D11" w:rsidRPr="009632C1">
        <w:rPr>
          <w:rStyle w:val="Absatz-Standardschriftart1"/>
          <w:rFonts w:ascii="Arial" w:hAnsi="Arial" w:cs="Arial"/>
        </w:rPr>
        <w:t xml:space="preserve">839). Im Jahr 66 n.Chr. wurde er von Zeloten, wegen seiner Sympathie für die Römer, ermordet (Josephus, </w:t>
      </w:r>
      <w:r w:rsidR="000B0531">
        <w:rPr>
          <w:rStyle w:val="Absatz-Standardschriftart1"/>
          <w:rFonts w:ascii="Arial" w:hAnsi="Arial" w:cs="Arial"/>
        </w:rPr>
        <w:t>De b</w:t>
      </w:r>
      <w:r w:rsidR="009A0D11" w:rsidRPr="009632C1">
        <w:rPr>
          <w:rStyle w:val="Absatz-Standardschriftart1"/>
          <w:rFonts w:ascii="Arial" w:hAnsi="Arial" w:cs="Arial"/>
        </w:rPr>
        <w:t>ella Jud</w:t>
      </w:r>
      <w:r w:rsidR="00E60CC7">
        <w:rPr>
          <w:rStyle w:val="Absatz-Standardschriftart1"/>
          <w:rFonts w:ascii="Arial" w:hAnsi="Arial" w:cs="Arial"/>
        </w:rPr>
        <w:t>aicum</w:t>
      </w:r>
      <w:r w:rsidR="00A3122F">
        <w:rPr>
          <w:rStyle w:val="Absatz-Standardschriftart1"/>
          <w:rFonts w:ascii="Arial" w:hAnsi="Arial" w:cs="Arial"/>
        </w:rPr>
        <w:t>,</w:t>
      </w:r>
      <w:r w:rsidR="00EB3DFA" w:rsidRPr="009632C1">
        <w:rPr>
          <w:rStyle w:val="Absatz-Standardschriftart1"/>
          <w:rFonts w:ascii="Arial" w:hAnsi="Arial" w:cs="Arial"/>
        </w:rPr>
        <w:t xml:space="preserve"> </w:t>
      </w:r>
      <w:r w:rsidR="009A0D11" w:rsidRPr="009632C1">
        <w:rPr>
          <w:rStyle w:val="Absatz-Standardschriftart1"/>
          <w:rFonts w:ascii="Arial" w:hAnsi="Arial" w:cs="Arial"/>
        </w:rPr>
        <w:t>II,17,9; 33,35).</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9632C1">
        <w:rPr>
          <w:rStyle w:val="Absatz-Standardschriftart1"/>
          <w:rFonts w:ascii="Arial" w:hAnsi="Arial" w:cs="Arial"/>
        </w:rPr>
        <w:t xml:space="preserve"> Hauswände wurden in Palästina weißgetüncht</w:t>
      </w:r>
      <w:r w:rsidR="00E60CC7">
        <w:rPr>
          <w:rStyle w:val="Absatz-Standardschriftart1"/>
          <w:rFonts w:ascii="Arial" w:hAnsi="Arial" w:cs="Arial"/>
        </w:rPr>
        <w:t>,</w:t>
      </w:r>
      <w:r w:rsidR="009A0D11" w:rsidRPr="009632C1">
        <w:rPr>
          <w:rStyle w:val="Absatz-Standardschriftart1"/>
          <w:rFonts w:ascii="Arial" w:hAnsi="Arial" w:cs="Arial"/>
        </w:rPr>
        <w:t xml:space="preserve"> um die Hitze zurückzustrahlen. </w:t>
      </w:r>
      <w:r w:rsidR="0092266B">
        <w:rPr>
          <w:rStyle w:val="Absatz-Standardschriftart1"/>
          <w:rFonts w:ascii="Arial" w:hAnsi="Arial" w:cs="Arial"/>
        </w:rPr>
        <w:t>Bildlich ü</w:t>
      </w:r>
      <w:r w:rsidR="009A0D11" w:rsidRPr="009632C1">
        <w:rPr>
          <w:rStyle w:val="Absatz-Standardschriftart1"/>
          <w:rFonts w:ascii="Arial" w:hAnsi="Arial" w:cs="Arial"/>
        </w:rPr>
        <w:t>bertragen als eine Schmähung für einen Heuchler, wofür Paulus sich aber entschuldigen musste</w:t>
      </w:r>
      <w:r w:rsidR="009E3549">
        <w:rPr>
          <w:rStyle w:val="Absatz-Standardschriftart1"/>
          <w:rFonts w:ascii="Arial" w:hAnsi="Arial" w:cs="Arial"/>
        </w:rPr>
        <w:t>, weil ihm sein Temperament durchgegangen war</w:t>
      </w:r>
      <w:r w:rsidR="009A0D11" w:rsidRPr="009632C1">
        <w:rPr>
          <w:rStyle w:val="Absatz-Standardschriftart1"/>
          <w:rFonts w:ascii="Arial" w:hAnsi="Arial" w:cs="Arial"/>
        </w:rPr>
        <w:t>. V</w:t>
      </w:r>
      <w:r w:rsidR="0092266B">
        <w:rPr>
          <w:rStyle w:val="Absatz-Standardschriftart1"/>
          <w:rFonts w:ascii="Arial" w:hAnsi="Arial" w:cs="Arial"/>
        </w:rPr>
        <w:t>ergleiche</w:t>
      </w:r>
      <w:r w:rsidR="009A0D11" w:rsidRPr="009632C1">
        <w:rPr>
          <w:rStyle w:val="Absatz-Standardschriftart1"/>
          <w:rFonts w:ascii="Arial" w:hAnsi="Arial" w:cs="Arial"/>
        </w:rPr>
        <w:t xml:space="preserve"> im G</w:t>
      </w:r>
      <w:r w:rsidR="00E60CC7">
        <w:rPr>
          <w:rStyle w:val="Absatz-Standardschriftart1"/>
          <w:rFonts w:ascii="Arial" w:hAnsi="Arial" w:cs="Arial"/>
        </w:rPr>
        <w:t>egensatz</w:t>
      </w:r>
      <w:r w:rsidR="009A0D11" w:rsidRPr="009632C1">
        <w:rPr>
          <w:rStyle w:val="Absatz-Standardschriftart1"/>
          <w:rFonts w:ascii="Arial" w:hAnsi="Arial" w:cs="Arial"/>
        </w:rPr>
        <w:t xml:space="preserve"> dazu die </w:t>
      </w:r>
      <w:r w:rsidR="00E60CC7">
        <w:rPr>
          <w:rStyle w:val="Absatz-Standardschriftart1"/>
          <w:rFonts w:ascii="Arial" w:hAnsi="Arial" w:cs="Arial"/>
        </w:rPr>
        <w:t xml:space="preserve">sanftmütige </w:t>
      </w:r>
      <w:r w:rsidR="009A0D11" w:rsidRPr="009632C1">
        <w:rPr>
          <w:rStyle w:val="Absatz-Standardschriftart1"/>
          <w:rFonts w:ascii="Arial" w:hAnsi="Arial" w:cs="Arial"/>
        </w:rPr>
        <w:t>Reaktion des Herrn Jesus in einer ähnlichen Situation (Joh 18,23). Allerdings könnte man in dem durch ein Attentat erfolgten gewaltsamen Tod des Hananias im Jahr 66 n.Chr., auch eine Erfüllung dieses Ausspruchs sehen (vgl. 2,839).</w:t>
      </w:r>
      <w:r w:rsidR="003F3883">
        <w:rPr>
          <w:rStyle w:val="Absatz-Standardschriftart1"/>
          <w:rFonts w:ascii="Arial" w:hAnsi="Arial" w:cs="Arial"/>
        </w:rPr>
        <w:t xml:space="preserve"> </w:t>
      </w:r>
    </w:p>
    <w:p w14:paraId="4F62F01D" w14:textId="7F3B77B4" w:rsidR="002D4021" w:rsidRDefault="000F1AAF" w:rsidP="00492EFF">
      <w:pPr>
        <w:pStyle w:val="VorformatierterText"/>
        <w:rPr>
          <w:rFonts w:ascii="Arial" w:hAnsi="Arial" w:cs="Arial"/>
        </w:rPr>
      </w:pPr>
      <w:r w:rsidRPr="000F1AAF">
        <w:rPr>
          <w:rStyle w:val="Absatz-Standardschriftart1"/>
          <w:rFonts w:ascii="Arial" w:hAnsi="Arial" w:cs="Arial"/>
          <w:b/>
          <w:sz w:val="24"/>
          <w:vertAlign w:val="superscript"/>
        </w:rPr>
        <w:t>3</w:t>
      </w:r>
      <w:r w:rsidR="009A0D11" w:rsidRPr="009632C1">
        <w:rPr>
          <w:rStyle w:val="Absatz-Standardschriftart1"/>
          <w:rFonts w:ascii="Arial" w:hAnsi="Arial" w:cs="Arial"/>
        </w:rPr>
        <w:t xml:space="preserve"> </w:t>
      </w:r>
      <w:r w:rsidR="00A504C3">
        <w:rPr>
          <w:rStyle w:val="Absatz-Standardschriftart1"/>
          <w:rFonts w:ascii="Arial" w:hAnsi="Arial" w:cs="Arial"/>
        </w:rPr>
        <w:t>Entweder</w:t>
      </w:r>
      <w:r w:rsidR="009A0D11" w:rsidRPr="009632C1">
        <w:rPr>
          <w:rStyle w:val="Absatz-Standardschriftart1"/>
          <w:rFonts w:ascii="Arial" w:hAnsi="Arial" w:cs="Arial"/>
        </w:rPr>
        <w:t xml:space="preserve"> Paulus wusste, aufgrund seiner langen Abwesenheit von Jerusalem, </w:t>
      </w:r>
      <w:r w:rsidR="006F67D1">
        <w:rPr>
          <w:rStyle w:val="Absatz-Standardschriftart1"/>
          <w:rFonts w:ascii="Arial" w:hAnsi="Arial" w:cs="Arial"/>
        </w:rPr>
        <w:t xml:space="preserve">wirklich </w:t>
      </w:r>
      <w:r w:rsidR="009A0D11" w:rsidRPr="009632C1">
        <w:rPr>
          <w:rStyle w:val="Absatz-Standardschriftart1"/>
          <w:rFonts w:ascii="Arial" w:hAnsi="Arial" w:cs="Arial"/>
        </w:rPr>
        <w:t>nicht, dass Hananias seit einem Jahr nicht mehr Hohepriester war. Oder er wusste es schon und will ihm das ironisch zu verstehen geben</w:t>
      </w:r>
      <w:r w:rsidR="006F67D1">
        <w:rPr>
          <w:rStyle w:val="Absatz-Standardschriftart1"/>
          <w:rFonts w:ascii="Arial" w:hAnsi="Arial" w:cs="Arial"/>
        </w:rPr>
        <w:t>:</w:t>
      </w:r>
      <w:r w:rsidR="009A0D11" w:rsidRPr="009632C1">
        <w:rPr>
          <w:rStyle w:val="Absatz-Standardschriftart1"/>
          <w:rFonts w:ascii="Arial" w:hAnsi="Arial" w:cs="Arial"/>
        </w:rPr>
        <w:t xml:space="preserve"> </w:t>
      </w:r>
      <w:r w:rsidR="006F67D1" w:rsidRPr="00D166D1">
        <w:rPr>
          <w:rStyle w:val="Absatz-Standardschriftart1"/>
          <w:rFonts w:ascii="Arial" w:hAnsi="Arial" w:cs="Arial"/>
        </w:rPr>
        <w:t>"</w:t>
      </w:r>
      <w:r w:rsidR="009A0D11" w:rsidRPr="009632C1">
        <w:rPr>
          <w:rStyle w:val="Absatz-Standardschriftart1"/>
          <w:rFonts w:ascii="Arial" w:hAnsi="Arial" w:cs="Arial"/>
        </w:rPr>
        <w:t>Du spielst dich zwar als Hohepriester auf, aber du handelst nicht wie ein Hohepriester</w:t>
      </w:r>
      <w:r w:rsidR="006F67D1" w:rsidRPr="00D166D1">
        <w:rPr>
          <w:rStyle w:val="Absatz-Standardschriftart1"/>
          <w:rFonts w:ascii="Arial" w:hAnsi="Arial" w:cs="Arial"/>
        </w:rPr>
        <w:t>"</w:t>
      </w:r>
      <w:r w:rsidR="00A05A93">
        <w:rPr>
          <w:rStyle w:val="Absatz-Standardschriftart1"/>
          <w:rFonts w:ascii="Arial" w:hAnsi="Arial" w:cs="Arial"/>
        </w:rPr>
        <w:t xml:space="preserve"> (64,572</w:t>
      </w:r>
      <w:r w:rsidR="006F67D1">
        <w:rPr>
          <w:rStyle w:val="Absatz-Standardschriftart1"/>
          <w:rFonts w:ascii="Arial" w:hAnsi="Arial" w:cs="Arial"/>
        </w:rPr>
        <w:t>; 65,II,134</w:t>
      </w:r>
      <w:r w:rsidR="00A05A93">
        <w:rPr>
          <w:rStyle w:val="Absatz-Standardschriftart1"/>
          <w:rFonts w:ascii="Arial" w:hAnsi="Arial" w:cs="Arial"/>
        </w:rPr>
        <w:t>)</w:t>
      </w:r>
      <w:r w:rsidR="009A0D11" w:rsidRPr="009632C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9632C1">
        <w:rPr>
          <w:rStyle w:val="Absatz-Standardschriftart1"/>
          <w:rFonts w:ascii="Arial" w:hAnsi="Arial" w:cs="Arial"/>
        </w:rPr>
        <w:t xml:space="preserve"> Ex 22,27</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9632C1">
        <w:rPr>
          <w:rStyle w:val="Absatz-Standardschriftart1"/>
          <w:rFonts w:ascii="Arial" w:hAnsi="Arial" w:cs="Arial"/>
        </w:rPr>
        <w:t xml:space="preserve"> Das impliziert die Bitte an Gott, </w:t>
      </w:r>
      <w:r w:rsidR="00DD1AA3">
        <w:rPr>
          <w:rStyle w:val="Absatz-Standardschriftart1"/>
          <w:rFonts w:ascii="Arial" w:hAnsi="Arial" w:cs="Arial"/>
        </w:rPr>
        <w:t xml:space="preserve">dass Gott </w:t>
      </w:r>
      <w:r w:rsidR="009A0D11" w:rsidRPr="009632C1">
        <w:rPr>
          <w:rStyle w:val="Absatz-Standardschriftart1"/>
          <w:rFonts w:ascii="Arial" w:hAnsi="Arial" w:cs="Arial"/>
        </w:rPr>
        <w:t>sie verfluch</w:t>
      </w:r>
      <w:r w:rsidR="00DD1AA3">
        <w:rPr>
          <w:rStyle w:val="Absatz-Standardschriftart1"/>
          <w:rFonts w:ascii="Arial" w:hAnsi="Arial" w:cs="Arial"/>
        </w:rPr>
        <w:t>en möge</w:t>
      </w:r>
      <w:r w:rsidR="009A0D11" w:rsidRPr="009632C1">
        <w:rPr>
          <w:rStyle w:val="Absatz-Standardschriftart1"/>
          <w:rFonts w:ascii="Arial" w:hAnsi="Arial" w:cs="Arial"/>
        </w:rPr>
        <w:t>, wenn sie den Eid nicht erfüllen sollten.</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9632C1">
        <w:rPr>
          <w:rStyle w:val="Absatz-Standardschriftart1"/>
          <w:rFonts w:ascii="Arial" w:hAnsi="Arial" w:cs="Arial"/>
        </w:rPr>
        <w:t xml:space="preserve"> </w:t>
      </w:r>
      <w:r w:rsidR="00A75827" w:rsidRPr="00F10412">
        <w:rPr>
          <w:rStyle w:val="Absatz-Standardschriftart1"/>
          <w:rFonts w:ascii="Arial" w:hAnsi="Arial" w:cs="Arial"/>
        </w:rPr>
        <w:t>Felix</w:t>
      </w:r>
      <w:r w:rsidR="00A75827" w:rsidRPr="00A75827">
        <w:rPr>
          <w:rStyle w:val="Absatz-Standardschriftart1"/>
          <w:rFonts w:ascii="Arial" w:hAnsi="Arial" w:cs="Arial"/>
        </w:rPr>
        <w:t xml:space="preserve"> </w:t>
      </w:r>
      <w:r w:rsidR="00FA6A7F">
        <w:rPr>
          <w:rStyle w:val="Absatz-Standardschriftart1"/>
          <w:rFonts w:ascii="Arial" w:hAnsi="Arial" w:cs="Arial"/>
        </w:rPr>
        <w:t>(</w:t>
      </w:r>
      <w:r w:rsidR="00FA6A7F" w:rsidRPr="00A75827">
        <w:rPr>
          <w:rStyle w:val="Absatz-Standardschriftart1"/>
          <w:rFonts w:ascii="Arial" w:hAnsi="Arial" w:cs="Arial"/>
        </w:rPr>
        <w:t>Antonius</w:t>
      </w:r>
      <w:r w:rsidR="00FA6A7F">
        <w:rPr>
          <w:rStyle w:val="Absatz-Standardschriftart1"/>
          <w:rFonts w:ascii="Arial" w:hAnsi="Arial" w:cs="Arial"/>
        </w:rPr>
        <w:t>?/C</w:t>
      </w:r>
      <w:r w:rsidR="00FA6A7F" w:rsidRPr="00A75827">
        <w:rPr>
          <w:rStyle w:val="Absatz-Standardschriftart1"/>
          <w:rFonts w:ascii="Arial" w:hAnsi="Arial" w:cs="Arial"/>
        </w:rPr>
        <w:t xml:space="preserve">laudius?) </w:t>
      </w:r>
      <w:r w:rsidR="00A75827" w:rsidRPr="00A75827">
        <w:rPr>
          <w:rStyle w:val="Absatz-Standardschriftart1"/>
          <w:rFonts w:ascii="Arial" w:hAnsi="Arial" w:cs="Arial"/>
        </w:rPr>
        <w:t>war</w:t>
      </w:r>
      <w:r w:rsidR="00A75827" w:rsidRPr="00DC63C8">
        <w:rPr>
          <w:rStyle w:val="Absatz-Standardschriftart1"/>
          <w:rFonts w:ascii="Arial" w:hAnsi="Arial" w:cs="Arial"/>
        </w:rPr>
        <w:t xml:space="preserve"> ein </w:t>
      </w:r>
      <w:r w:rsidR="00B34300">
        <w:rPr>
          <w:rStyle w:val="Absatz-Standardschriftart1"/>
          <w:rFonts w:ascii="Arial" w:hAnsi="Arial" w:cs="Arial"/>
        </w:rPr>
        <w:t xml:space="preserve">ehemaliger Sklave und </w:t>
      </w:r>
      <w:r w:rsidR="00A75827" w:rsidRPr="00DC63C8">
        <w:rPr>
          <w:rStyle w:val="Absatz-Standardschriftart1"/>
          <w:rFonts w:ascii="Arial" w:hAnsi="Arial" w:cs="Arial"/>
        </w:rPr>
        <w:t xml:space="preserve">Freigelassener des Kaisers Claudius </w:t>
      </w:r>
      <w:r w:rsidR="00A75827" w:rsidRPr="00DC63C8">
        <w:rPr>
          <w:rFonts w:ascii="Arial" w:hAnsi="Arial" w:cs="Arial"/>
        </w:rPr>
        <w:t xml:space="preserve">und Bruder von Pallas, des allmächtigen Günstlings von Kaiser Nero. Er wurde zuerst 49 n.Chr. </w:t>
      </w:r>
      <w:r w:rsidR="003B7E57">
        <w:rPr>
          <w:rFonts w:ascii="Arial" w:hAnsi="Arial" w:cs="Arial"/>
        </w:rPr>
        <w:t>Prokurator</w:t>
      </w:r>
      <w:r w:rsidR="00A75827" w:rsidRPr="00DC63C8">
        <w:rPr>
          <w:rFonts w:ascii="Arial" w:hAnsi="Arial" w:cs="Arial"/>
        </w:rPr>
        <w:t xml:space="preserve"> von </w:t>
      </w:r>
      <w:r w:rsidR="00A75827">
        <w:rPr>
          <w:rFonts w:ascii="Arial" w:hAnsi="Arial" w:cs="Arial"/>
        </w:rPr>
        <w:t>Samaria</w:t>
      </w:r>
      <w:r w:rsidR="00A75827" w:rsidRPr="00DC63C8">
        <w:rPr>
          <w:rFonts w:ascii="Arial" w:hAnsi="Arial" w:cs="Arial"/>
        </w:rPr>
        <w:t>, dann</w:t>
      </w:r>
      <w:r w:rsidR="00B34300">
        <w:rPr>
          <w:rFonts w:ascii="Arial" w:hAnsi="Arial" w:cs="Arial"/>
        </w:rPr>
        <w:t xml:space="preserve"> von</w:t>
      </w:r>
      <w:r w:rsidR="00A75827" w:rsidRPr="00DC63C8">
        <w:rPr>
          <w:rFonts w:ascii="Arial" w:hAnsi="Arial" w:cs="Arial"/>
        </w:rPr>
        <w:t xml:space="preserve"> 52</w:t>
      </w:r>
      <w:r w:rsidR="00B34300">
        <w:rPr>
          <w:rFonts w:ascii="Arial" w:hAnsi="Arial" w:cs="Arial"/>
        </w:rPr>
        <w:t xml:space="preserve"> - </w:t>
      </w:r>
      <w:r w:rsidR="00DA4557">
        <w:rPr>
          <w:rFonts w:ascii="Arial" w:hAnsi="Arial" w:cs="Arial"/>
        </w:rPr>
        <w:t>59</w:t>
      </w:r>
      <w:r w:rsidR="00B34300">
        <w:rPr>
          <w:rFonts w:ascii="Arial" w:hAnsi="Arial" w:cs="Arial"/>
        </w:rPr>
        <w:t>/60</w:t>
      </w:r>
      <w:r w:rsidR="00DA4557">
        <w:rPr>
          <w:rFonts w:ascii="Arial" w:hAnsi="Arial" w:cs="Arial"/>
        </w:rPr>
        <w:t xml:space="preserve"> </w:t>
      </w:r>
      <w:r w:rsidR="00A75827" w:rsidRPr="00DC63C8">
        <w:rPr>
          <w:rFonts w:ascii="Arial" w:hAnsi="Arial" w:cs="Arial"/>
        </w:rPr>
        <w:t xml:space="preserve">n.Chr. </w:t>
      </w:r>
      <w:r w:rsidR="00A75827">
        <w:rPr>
          <w:rFonts w:ascii="Arial" w:hAnsi="Arial" w:cs="Arial"/>
        </w:rPr>
        <w:t xml:space="preserve">auch </w:t>
      </w:r>
      <w:r w:rsidR="00A75827" w:rsidRPr="00DC63C8">
        <w:rPr>
          <w:rFonts w:ascii="Arial" w:hAnsi="Arial" w:cs="Arial"/>
        </w:rPr>
        <w:t>von Judäa</w:t>
      </w:r>
      <w:r w:rsidR="00A75827">
        <w:rPr>
          <w:rFonts w:ascii="Arial" w:hAnsi="Arial" w:cs="Arial"/>
        </w:rPr>
        <w:t>, Galiläa und Peräa.</w:t>
      </w:r>
      <w:r w:rsidR="00A75827" w:rsidRPr="00DC63C8">
        <w:rPr>
          <w:rFonts w:ascii="Arial" w:hAnsi="Arial" w:cs="Arial"/>
        </w:rPr>
        <w:t xml:space="preserve"> </w:t>
      </w:r>
      <w:r w:rsidR="002B6541">
        <w:rPr>
          <w:rFonts w:ascii="Arial" w:hAnsi="Arial" w:cs="Arial"/>
        </w:rPr>
        <w:t xml:space="preserve">Als er sein Amt als </w:t>
      </w:r>
      <w:r w:rsidR="003B7E57">
        <w:rPr>
          <w:rFonts w:ascii="Arial" w:hAnsi="Arial" w:cs="Arial"/>
        </w:rPr>
        <w:t>Prokurator</w:t>
      </w:r>
      <w:r w:rsidR="002B6541">
        <w:rPr>
          <w:rFonts w:ascii="Arial" w:hAnsi="Arial" w:cs="Arial"/>
        </w:rPr>
        <w:t xml:space="preserve"> antrat, überredete er seine Geli</w:t>
      </w:r>
      <w:r w:rsidR="007C4B65">
        <w:rPr>
          <w:rFonts w:ascii="Arial" w:hAnsi="Arial" w:cs="Arial"/>
        </w:rPr>
        <w:t>e</w:t>
      </w:r>
      <w:r w:rsidR="002B6541">
        <w:rPr>
          <w:rFonts w:ascii="Arial" w:hAnsi="Arial" w:cs="Arial"/>
        </w:rPr>
        <w:t>bte Drusill</w:t>
      </w:r>
      <w:r w:rsidR="007C4B65">
        <w:rPr>
          <w:rFonts w:ascii="Arial" w:hAnsi="Arial" w:cs="Arial"/>
        </w:rPr>
        <w:t>a</w:t>
      </w:r>
      <w:r w:rsidR="002B6541">
        <w:rPr>
          <w:rFonts w:ascii="Arial" w:hAnsi="Arial" w:cs="Arial"/>
        </w:rPr>
        <w:t xml:space="preserve">, sich von ihrem Mann scheiden zu lassen und ihn zu heiraten. </w:t>
      </w:r>
      <w:r w:rsidR="007C4B65">
        <w:rPr>
          <w:rFonts w:ascii="Arial" w:hAnsi="Arial" w:cs="Arial"/>
        </w:rPr>
        <w:t>Sie war seine dritte Ehefrau, auch seine beiden vorigen Ehefrauen waren aus Königshäusern</w:t>
      </w:r>
      <w:r w:rsidR="00A504C3">
        <w:rPr>
          <w:rFonts w:ascii="Arial" w:hAnsi="Arial" w:cs="Arial"/>
        </w:rPr>
        <w:t>.</w:t>
      </w:r>
      <w:r w:rsidR="007C4B65">
        <w:rPr>
          <w:rFonts w:ascii="Arial" w:hAnsi="Arial" w:cs="Arial"/>
        </w:rPr>
        <w:t xml:space="preserve"> </w:t>
      </w:r>
      <w:r w:rsidR="00A75827">
        <w:rPr>
          <w:rFonts w:ascii="Arial" w:hAnsi="Arial" w:cs="Arial"/>
        </w:rPr>
        <w:t>Berüchtigt war er</w:t>
      </w:r>
      <w:r w:rsidR="00A75827" w:rsidRPr="00DC63C8">
        <w:rPr>
          <w:rFonts w:ascii="Arial" w:hAnsi="Arial" w:cs="Arial"/>
        </w:rPr>
        <w:t xml:space="preserve"> wegen der schlechten Art seiner Verwaltung, durch die ein großer </w:t>
      </w:r>
      <w:r w:rsidR="00A504C3">
        <w:rPr>
          <w:rFonts w:ascii="Arial" w:hAnsi="Arial" w:cs="Arial"/>
        </w:rPr>
        <w:t xml:space="preserve">jüdischer </w:t>
      </w:r>
      <w:r w:rsidR="00A75827" w:rsidRPr="00DC63C8">
        <w:rPr>
          <w:rFonts w:ascii="Arial" w:hAnsi="Arial" w:cs="Arial"/>
        </w:rPr>
        <w:t>Aufstand wesentlich vorbereitet wurde. Nach dem Historiker Tacitus (Hist. 5,9) übte er sein Amt in königlicher Macht mit der Sinnesart eines</w:t>
      </w:r>
      <w:r w:rsidR="00A75827" w:rsidRPr="00DC63C8">
        <w:rPr>
          <w:rStyle w:val="Absatz-Standardschriftart1"/>
          <w:rFonts w:ascii="Arial" w:hAnsi="Arial" w:cs="Arial"/>
        </w:rPr>
        <w:t xml:space="preserve"> Sklaven aus, </w:t>
      </w:r>
      <w:r w:rsidR="00A75827" w:rsidRPr="00DC63C8">
        <w:rPr>
          <w:rFonts w:ascii="Arial" w:hAnsi="Arial" w:cs="Arial"/>
        </w:rPr>
        <w:t>wobei</w:t>
      </w:r>
      <w:r w:rsidR="00A75827">
        <w:rPr>
          <w:rFonts w:ascii="Arial" w:hAnsi="Arial" w:cs="Arial"/>
        </w:rPr>
        <w:t xml:space="preserve"> </w:t>
      </w:r>
      <w:r w:rsidR="00A75827" w:rsidRPr="00DC63C8">
        <w:rPr>
          <w:rFonts w:ascii="Arial" w:hAnsi="Arial" w:cs="Arial"/>
        </w:rPr>
        <w:t>jeder Art von Grausamkeit und Lüsternheit frönend</w:t>
      </w:r>
      <w:r w:rsidR="00A75827">
        <w:rPr>
          <w:rFonts w:ascii="Arial" w:hAnsi="Arial" w:cs="Arial"/>
        </w:rPr>
        <w:t>.</w:t>
      </w:r>
      <w:r w:rsidR="00A75827" w:rsidRPr="00DC63C8">
        <w:rPr>
          <w:rStyle w:val="Absatz-Standardschriftart1"/>
          <w:rFonts w:ascii="Arial" w:hAnsi="Arial" w:cs="Arial"/>
        </w:rPr>
        <w:t xml:space="preserve"> </w:t>
      </w:r>
      <w:r w:rsidR="00A75827">
        <w:rPr>
          <w:rStyle w:val="Absatz-Standardschriftart1"/>
          <w:rFonts w:ascii="Arial" w:hAnsi="Arial" w:cs="Arial"/>
        </w:rPr>
        <w:t xml:space="preserve">Jegliche Opposition unterdrückte er gnadenlos. Im Jahr 55 n.Chr. zerschlug er eine von Ägypten ausgehende messianische Bewegung (vgl. Apg 21,38), wobei ihr Anführer aber entkam. </w:t>
      </w:r>
      <w:r w:rsidR="00A75827" w:rsidRPr="00DC63C8">
        <w:rPr>
          <w:rStyle w:val="Absatz-Standardschriftart1"/>
          <w:rFonts w:ascii="Arial" w:hAnsi="Arial" w:cs="Arial"/>
        </w:rPr>
        <w:t xml:space="preserve">Er scheute </w:t>
      </w:r>
      <w:r w:rsidR="00A75827">
        <w:rPr>
          <w:rStyle w:val="Absatz-Standardschriftart1"/>
          <w:rFonts w:ascii="Arial" w:hAnsi="Arial" w:cs="Arial"/>
        </w:rPr>
        <w:t xml:space="preserve">auch </w:t>
      </w:r>
      <w:r w:rsidR="00A75827" w:rsidRPr="00DC63C8">
        <w:rPr>
          <w:rStyle w:val="Absatz-Standardschriftart1"/>
          <w:rFonts w:ascii="Arial" w:hAnsi="Arial" w:cs="Arial"/>
        </w:rPr>
        <w:t xml:space="preserve">nicht davor zurück, die berüchtigten </w:t>
      </w:r>
      <w:r w:rsidR="00A75827" w:rsidRPr="00D166D1">
        <w:rPr>
          <w:rStyle w:val="Absatz-Standardschriftart1"/>
          <w:rFonts w:ascii="Arial" w:hAnsi="Arial" w:cs="Arial"/>
        </w:rPr>
        <w:t>"</w:t>
      </w:r>
      <w:r w:rsidR="00A75827" w:rsidRPr="00DC63C8">
        <w:rPr>
          <w:rStyle w:val="Absatz-Standardschriftart1"/>
          <w:rFonts w:ascii="Arial" w:hAnsi="Arial" w:cs="Arial"/>
        </w:rPr>
        <w:t>sicarii</w:t>
      </w:r>
      <w:r w:rsidR="00A75827" w:rsidRPr="00D166D1">
        <w:rPr>
          <w:rStyle w:val="Absatz-Standardschriftart1"/>
          <w:rFonts w:ascii="Arial" w:hAnsi="Arial" w:cs="Arial"/>
        </w:rPr>
        <w:t>"</w:t>
      </w:r>
      <w:r w:rsidR="00A75827" w:rsidRPr="00DC63C8">
        <w:rPr>
          <w:rStyle w:val="Absatz-Standardschriftart1"/>
          <w:rFonts w:ascii="Arial" w:hAnsi="Arial" w:cs="Arial"/>
        </w:rPr>
        <w:t xml:space="preserve"> (Dolchmänner) anzuheuern, um den Hohepriester Jonathan umzubringen, weil dieser ihn wegen seiner Amtsführung gerügt hatte. Und das</w:t>
      </w:r>
      <w:r w:rsidR="004B7452">
        <w:rPr>
          <w:rStyle w:val="Absatz-Standardschriftart1"/>
          <w:rFonts w:ascii="Arial" w:hAnsi="Arial" w:cs="Arial"/>
        </w:rPr>
        <w:t>s</w:t>
      </w:r>
      <w:r w:rsidR="00A75827" w:rsidRPr="00DC63C8">
        <w:rPr>
          <w:rStyle w:val="Absatz-Standardschriftart1"/>
          <w:rFonts w:ascii="Arial" w:hAnsi="Arial" w:cs="Arial"/>
        </w:rPr>
        <w:t xml:space="preserve">, obwohl Jonathan sich einige Jahre davor beim Kaiser für </w:t>
      </w:r>
      <w:r w:rsidR="00A75827">
        <w:rPr>
          <w:rStyle w:val="Absatz-Standardschriftart1"/>
          <w:rFonts w:ascii="Arial" w:hAnsi="Arial" w:cs="Arial"/>
        </w:rPr>
        <w:t xml:space="preserve">ihn </w:t>
      </w:r>
      <w:r w:rsidR="00A75827" w:rsidRPr="00DC63C8">
        <w:rPr>
          <w:rStyle w:val="Absatz-Standardschriftart1"/>
          <w:rFonts w:ascii="Arial" w:hAnsi="Arial" w:cs="Arial"/>
        </w:rPr>
        <w:t xml:space="preserve">eingesetzt hatte, dass </w:t>
      </w:r>
      <w:r w:rsidR="00A75827">
        <w:rPr>
          <w:rStyle w:val="Absatz-Standardschriftart1"/>
          <w:rFonts w:ascii="Arial" w:hAnsi="Arial" w:cs="Arial"/>
        </w:rPr>
        <w:t>er</w:t>
      </w:r>
      <w:r w:rsidR="00A75827" w:rsidRPr="00DC63C8">
        <w:rPr>
          <w:rStyle w:val="Absatz-Standardschriftart1"/>
          <w:rFonts w:ascii="Arial" w:hAnsi="Arial" w:cs="Arial"/>
        </w:rPr>
        <w:t xml:space="preserve"> der Nachfolger des </w:t>
      </w:r>
      <w:r w:rsidR="008E4FBD" w:rsidRPr="008E4FBD">
        <w:rPr>
          <w:rStyle w:val="Absatz-Standardschriftart1"/>
          <w:rFonts w:ascii="Arial" w:hAnsi="Arial" w:cs="Arial"/>
        </w:rPr>
        <w:t>Procurator</w:t>
      </w:r>
      <w:r w:rsidR="00A75827" w:rsidRPr="00DC63C8">
        <w:rPr>
          <w:rStyle w:val="Absatz-Standardschriftart1"/>
          <w:rFonts w:ascii="Arial" w:hAnsi="Arial" w:cs="Arial"/>
        </w:rPr>
        <w:t>s Cumanus werden soll</w:t>
      </w:r>
      <w:r w:rsidR="00A75827">
        <w:rPr>
          <w:rStyle w:val="Absatz-Standardschriftart1"/>
          <w:rFonts w:ascii="Arial" w:hAnsi="Arial" w:cs="Arial"/>
        </w:rPr>
        <w:t xml:space="preserve">. </w:t>
      </w:r>
      <w:r w:rsidR="00A75827">
        <w:rPr>
          <w:rFonts w:ascii="Arial" w:hAnsi="Arial" w:cs="Arial"/>
        </w:rPr>
        <w:t>Im Jahr</w:t>
      </w:r>
      <w:r w:rsidR="00A75827" w:rsidRPr="00DC63C8">
        <w:rPr>
          <w:rFonts w:ascii="Arial" w:hAnsi="Arial" w:cs="Arial"/>
        </w:rPr>
        <w:t xml:space="preserve"> 5</w:t>
      </w:r>
      <w:r w:rsidR="00A75827">
        <w:rPr>
          <w:rFonts w:ascii="Arial" w:hAnsi="Arial" w:cs="Arial"/>
        </w:rPr>
        <w:t>9</w:t>
      </w:r>
      <w:r w:rsidR="00A75827" w:rsidRPr="00DC63C8">
        <w:rPr>
          <w:rFonts w:ascii="Arial" w:hAnsi="Arial" w:cs="Arial"/>
        </w:rPr>
        <w:t xml:space="preserve"> n.Chr. </w:t>
      </w:r>
      <w:r w:rsidR="00A75827">
        <w:rPr>
          <w:rFonts w:ascii="Arial" w:hAnsi="Arial" w:cs="Arial"/>
        </w:rPr>
        <w:t xml:space="preserve">wurde er auf Bitte der Juden </w:t>
      </w:r>
      <w:r w:rsidR="00A75827" w:rsidRPr="00DC63C8">
        <w:rPr>
          <w:rFonts w:ascii="Arial" w:hAnsi="Arial" w:cs="Arial"/>
        </w:rPr>
        <w:t>durch Kaiser Nero abberufen und durch Porcius Festus ersetzt, - nur durch den Einfluss von Pallas wurde seine Verurteilung abgewendet</w:t>
      </w:r>
      <w:r w:rsidR="00A75827" w:rsidRPr="00DC63C8">
        <w:rPr>
          <w:rStyle w:val="Absatz-Standardschriftart1"/>
          <w:rFonts w:ascii="Arial" w:hAnsi="Arial" w:cs="Arial"/>
        </w:rPr>
        <w:t xml:space="preserve"> (</w:t>
      </w:r>
      <w:r w:rsidR="00A75827">
        <w:rPr>
          <w:rStyle w:val="Absatz-Standardschriftart1"/>
          <w:rFonts w:ascii="Arial" w:hAnsi="Arial" w:cs="Arial"/>
        </w:rPr>
        <w:t xml:space="preserve">33,376; </w:t>
      </w:r>
      <w:r w:rsidR="00A75827" w:rsidRPr="00DC63C8">
        <w:rPr>
          <w:rStyle w:val="Absatz-Standardschriftart1"/>
          <w:rFonts w:ascii="Arial" w:hAnsi="Arial" w:cs="Arial"/>
        </w:rPr>
        <w:t>21,II,477.480</w:t>
      </w:r>
      <w:r w:rsidR="00A75827">
        <w:rPr>
          <w:rStyle w:val="Absatz-Standardschriftart1"/>
          <w:rFonts w:ascii="Arial" w:hAnsi="Arial" w:cs="Arial"/>
        </w:rPr>
        <w:t>; 52,I,413</w:t>
      </w:r>
      <w:r w:rsidR="002B6541">
        <w:rPr>
          <w:rStyle w:val="Absatz-Standardschriftart1"/>
          <w:rFonts w:ascii="Arial" w:hAnsi="Arial" w:cs="Arial"/>
        </w:rPr>
        <w:t>; 65,II,137</w:t>
      </w:r>
      <w:r w:rsidR="00A75827" w:rsidRPr="00DC63C8">
        <w:rPr>
          <w:rStyle w:val="Absatz-Standardschriftart1"/>
          <w:rFonts w:ascii="Arial" w:hAnsi="Arial" w:cs="Arial"/>
        </w:rPr>
        <w:t>).</w:t>
      </w:r>
      <w:r w:rsidR="009A0D11" w:rsidRPr="009632C1">
        <w:rPr>
          <w:rStyle w:val="Absatz-Standardschriftart1"/>
          <w:rFonts w:ascii="Arial" w:hAnsi="Arial" w:cs="Arial"/>
        </w:rPr>
        <w:t xml:space="preserve"> Vor so einem Mann</w:t>
      </w:r>
      <w:r w:rsidR="009632C1">
        <w:rPr>
          <w:rStyle w:val="Absatz-Standardschriftart1"/>
          <w:rFonts w:ascii="Arial" w:hAnsi="Arial" w:cs="Arial"/>
        </w:rPr>
        <w:t xml:space="preserve"> also,</w:t>
      </w:r>
      <w:r w:rsidR="009A0D11" w:rsidRPr="009632C1">
        <w:rPr>
          <w:rStyle w:val="Absatz-Standardschriftart1"/>
          <w:rFonts w:ascii="Arial" w:hAnsi="Arial" w:cs="Arial"/>
        </w:rPr>
        <w:t xml:space="preserve"> musste sich Paulus nun verteidigen</w:t>
      </w:r>
      <w:r w:rsidR="00DA4557">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E60CC7">
        <w:rPr>
          <w:rStyle w:val="Absatz-Standardschriftart1"/>
          <w:rFonts w:ascii="Arial" w:hAnsi="Arial" w:cs="Arial"/>
        </w:rPr>
        <w:t xml:space="preserve"> </w:t>
      </w:r>
      <w:r w:rsidR="009A0D11" w:rsidRPr="004B7452">
        <w:rPr>
          <w:rStyle w:val="Absatz-Standardschriftart1"/>
          <w:rFonts w:ascii="Arial" w:hAnsi="Arial" w:cs="Arial"/>
        </w:rPr>
        <w:t>Claudius Lysias</w:t>
      </w:r>
      <w:r w:rsidR="009A0D11" w:rsidRPr="009632C1">
        <w:rPr>
          <w:rStyle w:val="Absatz-Standardschriftart1"/>
          <w:rFonts w:ascii="Arial" w:hAnsi="Arial" w:cs="Arial"/>
        </w:rPr>
        <w:t xml:space="preserve"> </w:t>
      </w:r>
      <w:r w:rsidR="006E7945">
        <w:rPr>
          <w:rStyle w:val="Absatz-Standardschriftart1"/>
          <w:rFonts w:ascii="Arial" w:hAnsi="Arial" w:cs="Arial"/>
        </w:rPr>
        <w:t xml:space="preserve">war </w:t>
      </w:r>
      <w:r w:rsidR="009A0D11" w:rsidRPr="009632C1">
        <w:rPr>
          <w:rStyle w:val="Absatz-Standardschriftart1"/>
          <w:rFonts w:ascii="Arial" w:hAnsi="Arial" w:cs="Arial"/>
        </w:rPr>
        <w:t xml:space="preserve">ein römischer Tribun und </w:t>
      </w:r>
      <w:r w:rsidR="006E7945">
        <w:rPr>
          <w:rStyle w:val="Absatz-Standardschriftart1"/>
          <w:rFonts w:ascii="Arial" w:hAnsi="Arial" w:cs="Arial"/>
        </w:rPr>
        <w:t xml:space="preserve">der </w:t>
      </w:r>
      <w:r w:rsidR="009A0D11" w:rsidRPr="009632C1">
        <w:rPr>
          <w:rStyle w:val="Absatz-Standardschriftart1"/>
          <w:rFonts w:ascii="Arial" w:hAnsi="Arial" w:cs="Arial"/>
        </w:rPr>
        <w:t>Kommandant der Garnison in der Burg Antonia in Jerusalem</w:t>
      </w:r>
      <w:r w:rsidR="006E7945">
        <w:rPr>
          <w:rStyle w:val="Absatz-Standardschriftart1"/>
          <w:rFonts w:ascii="Arial" w:hAnsi="Arial" w:cs="Arial"/>
        </w:rPr>
        <w:t>, z</w:t>
      </w:r>
      <w:r w:rsidR="006E7945" w:rsidRPr="009632C1">
        <w:rPr>
          <w:rStyle w:val="Absatz-Standardschriftart1"/>
          <w:rFonts w:ascii="Arial" w:hAnsi="Arial" w:cs="Arial"/>
        </w:rPr>
        <w:t>urzeit als Paulus verhaftet wurde</w:t>
      </w:r>
      <w:r w:rsidR="009A0D11" w:rsidRPr="009632C1">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6961DC" w:rsidRPr="009632C1">
        <w:rPr>
          <w:rStyle w:val="Absatz-Standardschriftart1"/>
          <w:rFonts w:ascii="Arial" w:hAnsi="Arial" w:cs="Arial"/>
        </w:rPr>
        <w:t xml:space="preserve"> </w:t>
      </w:r>
      <w:r w:rsidR="006961DC" w:rsidRPr="009632C1">
        <w:rPr>
          <w:rFonts w:ascii="Arial" w:hAnsi="Arial" w:cs="Arial"/>
        </w:rPr>
        <w:t xml:space="preserve">Der Palast des Herodes in Cäsarea am Mittelmeer, </w:t>
      </w:r>
      <w:r w:rsidR="009718F6">
        <w:rPr>
          <w:rFonts w:ascii="Arial" w:hAnsi="Arial" w:cs="Arial"/>
        </w:rPr>
        <w:t xml:space="preserve">war </w:t>
      </w:r>
      <w:r w:rsidR="006961DC" w:rsidRPr="009632C1">
        <w:rPr>
          <w:rFonts w:ascii="Arial" w:hAnsi="Arial" w:cs="Arial"/>
        </w:rPr>
        <w:t xml:space="preserve">der offizielle Sitz des römischen </w:t>
      </w:r>
      <w:r w:rsidR="008E4FBD" w:rsidRPr="008E4FBD">
        <w:rPr>
          <w:rFonts w:ascii="Arial" w:hAnsi="Arial" w:cs="Arial"/>
        </w:rPr>
        <w:t>Procurator</w:t>
      </w:r>
      <w:r w:rsidR="006961DC" w:rsidRPr="009632C1">
        <w:rPr>
          <w:rFonts w:ascii="Arial" w:hAnsi="Arial" w:cs="Arial"/>
        </w:rPr>
        <w:t>s (59,393).</w:t>
      </w:r>
      <w:r w:rsidR="00C4350F">
        <w:rPr>
          <w:rFonts w:ascii="Arial" w:hAnsi="Arial" w:cs="Arial"/>
        </w:rPr>
        <w:br/>
      </w:r>
      <w:r w:rsidRPr="000F1AAF">
        <w:rPr>
          <w:rStyle w:val="Absatz-Standardschriftart1"/>
          <w:rFonts w:ascii="Arial" w:hAnsi="Arial" w:cs="Arial"/>
          <w:b/>
          <w:sz w:val="24"/>
          <w:vertAlign w:val="superscript"/>
        </w:rPr>
        <w:t>9</w:t>
      </w:r>
      <w:r w:rsidR="0058110E" w:rsidRPr="009632C1">
        <w:rPr>
          <w:rStyle w:val="Absatz-Standardschriftart1"/>
          <w:rFonts w:ascii="Arial" w:hAnsi="Arial" w:cs="Arial"/>
        </w:rPr>
        <w:t xml:space="preserve"> </w:t>
      </w:r>
      <w:r w:rsidR="0058110E">
        <w:rPr>
          <w:rFonts w:ascii="Arial" w:hAnsi="Arial" w:cs="Arial"/>
        </w:rPr>
        <w:t>Eigentlich hätte er den Fall an den syrischen Legaten abschieben können, aber d</w:t>
      </w:r>
      <w:r w:rsidR="00A1774E">
        <w:rPr>
          <w:rFonts w:ascii="Arial" w:hAnsi="Arial" w:cs="Arial"/>
        </w:rPr>
        <w:t>ieser</w:t>
      </w:r>
      <w:r w:rsidR="0058110E">
        <w:rPr>
          <w:rFonts w:ascii="Arial" w:hAnsi="Arial" w:cs="Arial"/>
        </w:rPr>
        <w:t xml:space="preserve"> war viel zu beschäftigt</w:t>
      </w:r>
      <w:r w:rsidR="00A1774E">
        <w:rPr>
          <w:rFonts w:ascii="Arial" w:hAnsi="Arial" w:cs="Arial"/>
        </w:rPr>
        <w:t>,</w:t>
      </w:r>
      <w:r w:rsidR="0058110E">
        <w:rPr>
          <w:rFonts w:ascii="Arial" w:hAnsi="Arial" w:cs="Arial"/>
        </w:rPr>
        <w:t xml:space="preserve"> </w:t>
      </w:r>
      <w:r w:rsidR="00A1774E">
        <w:rPr>
          <w:rFonts w:ascii="Arial" w:hAnsi="Arial" w:cs="Arial"/>
        </w:rPr>
        <w:t xml:space="preserve">um </w:t>
      </w:r>
      <w:r w:rsidR="0058110E">
        <w:rPr>
          <w:rFonts w:ascii="Arial" w:hAnsi="Arial" w:cs="Arial"/>
        </w:rPr>
        <w:t>sich solche Kleinigkeiten zu kümmern (65,II,138).</w:t>
      </w:r>
      <w:r w:rsidR="00DA4557" w:rsidRPr="00DA4557">
        <w:rPr>
          <w:rStyle w:val="Absatz-Standardschriftart1"/>
          <w:rFonts w:ascii="Arial" w:hAnsi="Arial" w:cs="Arial"/>
        </w:rPr>
        <w:t xml:space="preserve"> </w:t>
      </w:r>
      <w:r w:rsidR="00492EFF">
        <w:rPr>
          <w:rStyle w:val="Absatz-Standardschriftart1"/>
          <w:rFonts w:ascii="Arial" w:hAnsi="Arial" w:cs="Arial"/>
        </w:rPr>
        <w:br/>
      </w:r>
      <w:r w:rsidR="00492EFF">
        <w:rPr>
          <w:rStyle w:val="Absatz-Standardschriftart1"/>
          <w:rFonts w:ascii="Arial" w:hAnsi="Arial" w:cs="Arial"/>
          <w:b/>
          <w:sz w:val="24"/>
          <w:vertAlign w:val="superscript"/>
        </w:rPr>
        <w:t>10</w:t>
      </w:r>
      <w:r w:rsidR="00492EFF" w:rsidRPr="009632C1">
        <w:rPr>
          <w:rStyle w:val="Absatz-Standardschriftart1"/>
          <w:rFonts w:ascii="Arial" w:hAnsi="Arial" w:cs="Arial"/>
        </w:rPr>
        <w:t xml:space="preserve"> </w:t>
      </w:r>
      <w:r w:rsidR="00492EFF" w:rsidRPr="00492EFF">
        <w:rPr>
          <w:rFonts w:ascii="Arial" w:hAnsi="Arial" w:cs="Arial"/>
        </w:rPr>
        <w:t>Die Stadt liegt etwa 55 km von Jerusalem</w:t>
      </w:r>
      <w:r w:rsidR="00492EFF">
        <w:rPr>
          <w:rFonts w:ascii="Arial" w:hAnsi="Arial" w:cs="Arial"/>
        </w:rPr>
        <w:t xml:space="preserve"> </w:t>
      </w:r>
      <w:r w:rsidR="00492EFF" w:rsidRPr="00492EFF">
        <w:rPr>
          <w:rFonts w:ascii="Arial" w:hAnsi="Arial" w:cs="Arial"/>
        </w:rPr>
        <w:t>entfernt. Herodes d</w:t>
      </w:r>
      <w:r w:rsidR="00492EFF">
        <w:rPr>
          <w:rFonts w:ascii="Arial" w:hAnsi="Arial" w:cs="Arial"/>
        </w:rPr>
        <w:t>er Große</w:t>
      </w:r>
      <w:r w:rsidR="00492EFF" w:rsidRPr="00492EFF">
        <w:rPr>
          <w:rFonts w:ascii="Arial" w:hAnsi="Arial" w:cs="Arial"/>
        </w:rPr>
        <w:t xml:space="preserve"> baute sie anstelle des alten</w:t>
      </w:r>
      <w:r w:rsidR="00492EFF">
        <w:rPr>
          <w:rFonts w:ascii="Arial" w:hAnsi="Arial" w:cs="Arial"/>
        </w:rPr>
        <w:t xml:space="preserve"> </w:t>
      </w:r>
      <w:r w:rsidR="00492EFF" w:rsidRPr="00492EFF">
        <w:rPr>
          <w:rFonts w:ascii="Arial" w:hAnsi="Arial" w:cs="Arial"/>
        </w:rPr>
        <w:t>Afek als wichtigen Militärstützpunkt aus und nannte sie</w:t>
      </w:r>
      <w:r w:rsidR="00492EFF">
        <w:rPr>
          <w:rFonts w:ascii="Arial" w:hAnsi="Arial" w:cs="Arial"/>
        </w:rPr>
        <w:t xml:space="preserve"> </w:t>
      </w:r>
      <w:r w:rsidR="00492EFF" w:rsidRPr="00492EFF">
        <w:rPr>
          <w:rFonts w:ascii="Arial" w:hAnsi="Arial" w:cs="Arial"/>
        </w:rPr>
        <w:t>nach seinem Vater Antipater</w:t>
      </w:r>
      <w:r w:rsidR="00492EFF">
        <w:rPr>
          <w:rFonts w:ascii="Arial" w:hAnsi="Arial" w:cs="Arial"/>
        </w:rPr>
        <w:t xml:space="preserve"> (54,z.St.)</w:t>
      </w:r>
      <w:r w:rsidR="00492EFF" w:rsidRPr="00492EFF">
        <w:rPr>
          <w:rFonts w:ascii="Arial" w:hAnsi="Arial" w:cs="Arial"/>
        </w:rPr>
        <w:t>.</w:t>
      </w:r>
    </w:p>
    <w:p w14:paraId="6F5A5D9D" w14:textId="019C899B" w:rsidR="00E3160A" w:rsidRDefault="002D4021" w:rsidP="002D4021">
      <w:pPr>
        <w:pStyle w:val="VorformatierterText"/>
        <w:rPr>
          <w:rFonts w:ascii="Arial" w:hAnsi="Arial" w:cs="Arial"/>
        </w:rPr>
      </w:pPr>
      <w:r>
        <w:rPr>
          <w:rStyle w:val="Absatz-Standardschriftart1"/>
          <w:rFonts w:ascii="Arial" w:hAnsi="Arial" w:cs="Arial"/>
          <w:b/>
          <w:sz w:val="24"/>
          <w:vertAlign w:val="superscript"/>
        </w:rPr>
        <w:t>11</w:t>
      </w:r>
      <w:r w:rsidRPr="009632C1">
        <w:rPr>
          <w:rStyle w:val="Absatz-Standardschriftart1"/>
          <w:rFonts w:ascii="Arial" w:hAnsi="Arial" w:cs="Arial"/>
        </w:rPr>
        <w:t xml:space="preserve"> </w:t>
      </w:r>
      <w:r w:rsidRPr="002D4021">
        <w:rPr>
          <w:rFonts w:ascii="Arial" w:hAnsi="Arial" w:cs="Arial"/>
        </w:rPr>
        <w:t>Zilizien und Syrien</w:t>
      </w:r>
      <w:r w:rsidR="00224B4B">
        <w:rPr>
          <w:rFonts w:ascii="Arial" w:hAnsi="Arial" w:cs="Arial"/>
        </w:rPr>
        <w:t xml:space="preserve">, </w:t>
      </w:r>
      <w:r w:rsidRPr="002D4021">
        <w:rPr>
          <w:rFonts w:ascii="Arial" w:hAnsi="Arial" w:cs="Arial"/>
        </w:rPr>
        <w:t>wozu auch Israel gehörte</w:t>
      </w:r>
      <w:r w:rsidR="00224B4B">
        <w:rPr>
          <w:rFonts w:ascii="Arial" w:hAnsi="Arial" w:cs="Arial"/>
        </w:rPr>
        <w:t>,</w:t>
      </w:r>
      <w:r>
        <w:rPr>
          <w:rFonts w:ascii="Arial" w:hAnsi="Arial" w:cs="Arial"/>
        </w:rPr>
        <w:t xml:space="preserve"> </w:t>
      </w:r>
      <w:r w:rsidRPr="002D4021">
        <w:rPr>
          <w:rFonts w:ascii="Arial" w:hAnsi="Arial" w:cs="Arial"/>
        </w:rPr>
        <w:t>bildeten damals zusammen eine römische Provinz, sodass</w:t>
      </w:r>
      <w:r>
        <w:rPr>
          <w:rFonts w:ascii="Arial" w:hAnsi="Arial" w:cs="Arial"/>
        </w:rPr>
        <w:t xml:space="preserve"> </w:t>
      </w:r>
      <w:r w:rsidRPr="002D4021">
        <w:rPr>
          <w:rFonts w:ascii="Arial" w:hAnsi="Arial" w:cs="Arial"/>
        </w:rPr>
        <w:t>auch ein Unter</w:t>
      </w:r>
      <w:r w:rsidR="00F47370">
        <w:rPr>
          <w:rFonts w:ascii="Arial" w:hAnsi="Arial" w:cs="Arial"/>
        </w:rPr>
        <w:t>-S</w:t>
      </w:r>
      <w:r w:rsidRPr="002D4021">
        <w:rPr>
          <w:rFonts w:ascii="Arial" w:hAnsi="Arial" w:cs="Arial"/>
        </w:rPr>
        <w:t>tatthalter wie Felix befugt war, diesen</w:t>
      </w:r>
      <w:r>
        <w:rPr>
          <w:rFonts w:ascii="Arial" w:hAnsi="Arial" w:cs="Arial"/>
        </w:rPr>
        <w:t xml:space="preserve"> </w:t>
      </w:r>
      <w:r w:rsidRPr="002D4021">
        <w:rPr>
          <w:rFonts w:ascii="Arial" w:hAnsi="Arial" w:cs="Arial"/>
        </w:rPr>
        <w:t>Rechtsfall zu entscheiden</w:t>
      </w:r>
      <w:r>
        <w:rPr>
          <w:rFonts w:ascii="Arial" w:hAnsi="Arial" w:cs="Arial"/>
        </w:rPr>
        <w:t xml:space="preserve"> (54,z.St.)</w:t>
      </w:r>
      <w:r w:rsidRPr="002D4021">
        <w:rPr>
          <w:rFonts w:ascii="Arial" w:hAnsi="Arial" w:cs="Arial"/>
        </w:rPr>
        <w:t>.</w:t>
      </w:r>
    </w:p>
    <w:p w14:paraId="7CCE7983" w14:textId="346BE257" w:rsidR="00B34300" w:rsidRDefault="00E3160A" w:rsidP="002D4021">
      <w:pPr>
        <w:pStyle w:val="VorformatierterText"/>
        <w:rPr>
          <w:rFonts w:ascii="Arial" w:hAnsi="Arial" w:cs="Arial"/>
        </w:rPr>
      </w:pPr>
      <w:r>
        <w:rPr>
          <w:rStyle w:val="Absatz-Standardschriftart1"/>
          <w:rFonts w:ascii="Arial" w:hAnsi="Arial" w:cs="Arial"/>
          <w:b/>
          <w:sz w:val="24"/>
          <w:vertAlign w:val="superscript"/>
        </w:rPr>
        <w:t>12</w:t>
      </w:r>
      <w:r w:rsidRPr="009632C1">
        <w:rPr>
          <w:rStyle w:val="Absatz-Standardschriftart1"/>
          <w:rFonts w:ascii="Arial" w:hAnsi="Arial" w:cs="Arial"/>
        </w:rPr>
        <w:t xml:space="preserve"> </w:t>
      </w:r>
      <w:r>
        <w:rPr>
          <w:rFonts w:ascii="Arial" w:hAnsi="Arial" w:cs="Arial"/>
        </w:rPr>
        <w:t xml:space="preserve">Das Gewissen ist </w:t>
      </w:r>
      <w:r w:rsidRPr="00E3160A">
        <w:rPr>
          <w:rFonts w:ascii="Arial" w:hAnsi="Arial" w:cs="Arial"/>
          <w:b/>
          <w:bCs/>
        </w:rPr>
        <w:t>kein</w:t>
      </w:r>
      <w:r>
        <w:rPr>
          <w:rFonts w:ascii="Arial" w:hAnsi="Arial" w:cs="Arial"/>
        </w:rPr>
        <w:t xml:space="preserve"> unfehlbarer Maßstab für Richtig und Falsch.</w:t>
      </w:r>
      <w:r w:rsidR="00C95797">
        <w:rPr>
          <w:rFonts w:ascii="Arial" w:hAnsi="Arial" w:cs="Arial"/>
        </w:rPr>
        <w:t xml:space="preserve"> Vgl. die Anm. zu Röm 2,15</w:t>
      </w:r>
      <w:r w:rsidR="00B34300">
        <w:rPr>
          <w:rFonts w:ascii="Arial" w:hAnsi="Arial" w:cs="Arial"/>
        </w:rPr>
        <w:t>-16</w:t>
      </w:r>
    </w:p>
    <w:p w14:paraId="350E2F62" w14:textId="77777777" w:rsidR="009105FF" w:rsidRPr="009105FF" w:rsidRDefault="009105FF" w:rsidP="002D4021">
      <w:pPr>
        <w:pStyle w:val="VorformatierterText"/>
        <w:rPr>
          <w:rFonts w:ascii="Arial" w:hAnsi="Arial" w:cs="Arial"/>
          <w:b/>
          <w:sz w:val="16"/>
          <w:szCs w:val="16"/>
        </w:rPr>
      </w:pPr>
    </w:p>
    <w:p w14:paraId="11733127" w14:textId="5865A8D1" w:rsidR="009A0D11" w:rsidRPr="00D166D1" w:rsidRDefault="009A0D11" w:rsidP="00532742">
      <w:pPr>
        <w:pStyle w:val="Textbody"/>
        <w:spacing w:after="0"/>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D166D1">
        <w:rPr>
          <w:rFonts w:ascii="Arial" w:hAnsi="Arial" w:cs="Arial"/>
          <w:b/>
          <w:sz w:val="28"/>
        </w:rPr>
        <w:t>Apostelgeschichte</w:t>
      </w:r>
      <w:r w:rsidRPr="00D166D1">
        <w:rPr>
          <w:rFonts w:ascii="Arial" w:hAnsi="Arial" w:cs="Arial"/>
          <w:b/>
        </w:rPr>
        <w:t xml:space="preserve"> </w:t>
      </w:r>
      <w:r w:rsidRPr="00D166D1">
        <w:rPr>
          <w:rFonts w:ascii="Arial" w:hAnsi="Arial" w:cs="Arial"/>
          <w:b/>
          <w:sz w:val="28"/>
        </w:rPr>
        <w:t>24</w:t>
      </w:r>
    </w:p>
    <w:p w14:paraId="7DEEF173" w14:textId="558AECBF" w:rsidR="009A0D11" w:rsidRPr="00D166D1" w:rsidRDefault="000F1AAF" w:rsidP="00096F10">
      <w:pPr>
        <w:pStyle w:val="VorformatierterText"/>
        <w:rPr>
          <w:rStyle w:val="Absatz-Standardschriftart1"/>
          <w:rFonts w:ascii="Arial" w:hAnsi="Arial" w:cs="Arial"/>
        </w:rPr>
      </w:pPr>
      <w:r w:rsidRPr="000F1AAF">
        <w:rPr>
          <w:rStyle w:val="Internetlink"/>
          <w:rFonts w:ascii="Arial" w:hAnsi="Arial" w:cs="Arial"/>
          <w:b/>
          <w:color w:val="000000"/>
          <w:sz w:val="24"/>
          <w:u w:val="none"/>
          <w:vertAlign w:val="superscript"/>
        </w:rPr>
        <w:t>1</w:t>
      </w:r>
      <w:r w:rsidR="009A0D11" w:rsidRPr="00C73E89">
        <w:rPr>
          <w:rStyle w:val="Absatz-Standardschriftart1"/>
          <w:rFonts w:ascii="Arial" w:hAnsi="Arial" w:cs="Arial"/>
        </w:rPr>
        <w:t xml:space="preserve"> V</w:t>
      </w:r>
      <w:r w:rsidR="00D9755A">
        <w:rPr>
          <w:rStyle w:val="Absatz-Standardschriftart1"/>
          <w:rFonts w:ascii="Arial" w:hAnsi="Arial" w:cs="Arial"/>
        </w:rPr>
        <w:t xml:space="preserve">erse </w:t>
      </w:r>
      <w:r w:rsidR="009A0D11" w:rsidRPr="00C73E89">
        <w:rPr>
          <w:rStyle w:val="Absatz-Standardschriftart1"/>
          <w:rFonts w:ascii="Arial" w:hAnsi="Arial" w:cs="Arial"/>
        </w:rPr>
        <w:t xml:space="preserve">6b-8a fehlen in den wichtigsten </w:t>
      </w:r>
      <w:r w:rsidR="00617F6B">
        <w:rPr>
          <w:rStyle w:val="Absatz-Standardschriftart1"/>
          <w:rFonts w:ascii="Arial" w:hAnsi="Arial" w:cs="Arial"/>
        </w:rPr>
        <w:t>Hs.</w:t>
      </w:r>
      <w:r w:rsidR="009A0D11" w:rsidRPr="00C73E89">
        <w:rPr>
          <w:rStyle w:val="Absatz-Standardschriftart1"/>
          <w:rFonts w:ascii="Arial" w:hAnsi="Arial" w:cs="Arial"/>
        </w:rPr>
        <w:t xml:space="preserve"> Einige </w:t>
      </w:r>
      <w:r w:rsidR="00617F6B">
        <w:rPr>
          <w:rStyle w:val="Absatz-Standardschriftart1"/>
          <w:rFonts w:ascii="Arial" w:hAnsi="Arial" w:cs="Arial"/>
        </w:rPr>
        <w:t>Hs.</w:t>
      </w:r>
      <w:r w:rsidR="009A0D11" w:rsidRPr="00C73E89">
        <w:rPr>
          <w:rStyle w:val="Absatz-Standardschriftart1"/>
          <w:rFonts w:ascii="Arial" w:hAnsi="Arial" w:cs="Arial"/>
        </w:rPr>
        <w:t xml:space="preserve"> fügen hier ein: "...und nach unserem Gesetz richten</w:t>
      </w:r>
      <w:r w:rsidR="00265B44">
        <w:rPr>
          <w:rStyle w:val="Absatz-Standardschriftart1"/>
          <w:rFonts w:ascii="Arial" w:hAnsi="Arial" w:cs="Arial"/>
        </w:rPr>
        <w:t xml:space="preserve"> wollen</w:t>
      </w:r>
      <w:r w:rsidR="009A0D11" w:rsidRPr="00C73E89">
        <w:rPr>
          <w:rStyle w:val="Absatz-Standardschriftart1"/>
          <w:rFonts w:ascii="Arial" w:hAnsi="Arial" w:cs="Arial"/>
        </w:rPr>
        <w:t>. Aber der Oberst Lysias kam herzu und entriss ihn mit Gewalt unseren Händen und befahl, dass seine Ankläger zu dir kommen sollen"</w:t>
      </w:r>
      <w:r w:rsidR="00041FBA">
        <w:rPr>
          <w:rStyle w:val="Absatz-Standardschriftart1"/>
          <w:rFonts w:ascii="Arial" w:hAnsi="Arial" w:cs="Arial"/>
        </w:rPr>
        <w:t xml:space="preserve"> (</w:t>
      </w:r>
      <w:r w:rsidR="000728AC">
        <w:rPr>
          <w:rStyle w:val="Absatz-Standardschriftart1"/>
          <w:rFonts w:ascii="Arial" w:hAnsi="Arial" w:cs="Arial"/>
        </w:rPr>
        <w:t xml:space="preserve">27,490; </w:t>
      </w:r>
      <w:r w:rsidR="00041FBA">
        <w:rPr>
          <w:rStyle w:val="Absatz-Standardschriftart1"/>
          <w:rFonts w:ascii="Arial" w:hAnsi="Arial" w:cs="Arial"/>
        </w:rPr>
        <w:t>54,z.St.)</w:t>
      </w:r>
      <w:r w:rsidR="009A0D11" w:rsidRPr="00C73E8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C73E89">
        <w:rPr>
          <w:rStyle w:val="Absatz-Standardschriftart1"/>
          <w:rFonts w:ascii="Arial" w:hAnsi="Arial" w:cs="Arial"/>
        </w:rPr>
        <w:t xml:space="preserve"> od. konativ.: "</w:t>
      </w:r>
      <w:r w:rsidR="006A436A">
        <w:rPr>
          <w:rStyle w:val="Absatz-Standardschriftart1"/>
          <w:rFonts w:ascii="Arial" w:hAnsi="Arial" w:cs="Arial"/>
        </w:rPr>
        <w:t>…</w:t>
      </w:r>
      <w:r w:rsidR="002621DF">
        <w:rPr>
          <w:rStyle w:val="Absatz-Standardschriftart1"/>
          <w:rFonts w:ascii="Arial" w:hAnsi="Arial" w:cs="Arial"/>
        </w:rPr>
        <w:t xml:space="preserve">, </w:t>
      </w:r>
      <w:r w:rsidR="009A0D11" w:rsidRPr="00C73E89">
        <w:rPr>
          <w:rStyle w:val="Absatz-Standardschriftart1"/>
          <w:rFonts w:ascii="Arial" w:hAnsi="Arial" w:cs="Arial"/>
        </w:rPr>
        <w:t>weil er ganz genau wissen wollte...", vgl. V.24.</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C73E89">
        <w:rPr>
          <w:rStyle w:val="Absatz-Standardschriftart1"/>
          <w:rFonts w:ascii="Arial" w:hAnsi="Arial" w:cs="Arial"/>
        </w:rPr>
        <w:t xml:space="preserve"> </w:t>
      </w:r>
      <w:r w:rsidR="00334DF1">
        <w:rPr>
          <w:rStyle w:val="Absatz-Standardschriftart1"/>
          <w:rFonts w:ascii="Arial" w:hAnsi="Arial" w:cs="Arial"/>
        </w:rPr>
        <w:t xml:space="preserve">Drusilla wurde </w:t>
      </w:r>
      <w:r w:rsidR="009A0D11" w:rsidRPr="00C73E89">
        <w:rPr>
          <w:rStyle w:val="Absatz-Standardschriftart1"/>
          <w:rFonts w:ascii="Arial" w:hAnsi="Arial" w:cs="Arial"/>
        </w:rPr>
        <w:t>38 n.Chr. als jüngste Tochter d</w:t>
      </w:r>
      <w:r w:rsidR="00334DF1">
        <w:rPr>
          <w:rStyle w:val="Absatz-Standardschriftart1"/>
          <w:rFonts w:ascii="Arial" w:hAnsi="Arial" w:cs="Arial"/>
        </w:rPr>
        <w:t>es</w:t>
      </w:r>
      <w:r w:rsidR="009A0D11" w:rsidRPr="00C73E89">
        <w:rPr>
          <w:rStyle w:val="Absatz-Standardschriftart1"/>
          <w:rFonts w:ascii="Arial" w:hAnsi="Arial" w:cs="Arial"/>
        </w:rPr>
        <w:t xml:space="preserve"> Herodes Agrippa I. </w:t>
      </w:r>
      <w:r w:rsidR="00334DF1">
        <w:rPr>
          <w:rStyle w:val="Absatz-Standardschriftart1"/>
          <w:rFonts w:ascii="Arial" w:hAnsi="Arial" w:cs="Arial"/>
        </w:rPr>
        <w:t>geboren. I</w:t>
      </w:r>
      <w:r w:rsidR="009A0D11" w:rsidRPr="00C73E89">
        <w:rPr>
          <w:rStyle w:val="Absatz-Standardschriftart1"/>
          <w:rFonts w:ascii="Arial" w:hAnsi="Arial" w:cs="Arial"/>
        </w:rPr>
        <w:t>hre älteren Schwestern waren Bernice und Mariamne</w:t>
      </w:r>
      <w:r w:rsidR="00791CD6">
        <w:rPr>
          <w:rStyle w:val="Absatz-Standardschriftart1"/>
          <w:rFonts w:ascii="Arial" w:hAnsi="Arial" w:cs="Arial"/>
        </w:rPr>
        <w:t xml:space="preserve"> und ihr Bruder war Herodes Agrippa II.</w:t>
      </w:r>
      <w:r w:rsidR="009A0D11" w:rsidRPr="00C73E89">
        <w:rPr>
          <w:rStyle w:val="Absatz-Standardschriftart1"/>
          <w:rFonts w:ascii="Arial" w:hAnsi="Arial" w:cs="Arial"/>
        </w:rPr>
        <w:t xml:space="preserve"> Als Kind wurde sie mit Antiochius Epiphanes von Kommagene verlobt, den sie jedoch nicht heiratete. Mit 14 Jahren</w:t>
      </w:r>
      <w:r w:rsidR="00634C5D">
        <w:rPr>
          <w:rStyle w:val="Absatz-Standardschriftart1"/>
          <w:rFonts w:ascii="Arial" w:hAnsi="Arial" w:cs="Arial"/>
        </w:rPr>
        <w:t xml:space="preserve">, </w:t>
      </w:r>
      <w:r w:rsidR="009A0D11" w:rsidRPr="00C73E89">
        <w:rPr>
          <w:rStyle w:val="Absatz-Standardschriftart1"/>
          <w:rFonts w:ascii="Arial" w:hAnsi="Arial" w:cs="Arial"/>
        </w:rPr>
        <w:t xml:space="preserve">ca. 53 n.Chr., </w:t>
      </w:r>
      <w:r w:rsidR="00634C5D" w:rsidRPr="00C73E89">
        <w:rPr>
          <w:rStyle w:val="Absatz-Standardschriftart1"/>
          <w:rFonts w:ascii="Arial" w:hAnsi="Arial" w:cs="Arial"/>
        </w:rPr>
        <w:t xml:space="preserve">nahm sie </w:t>
      </w:r>
      <w:r w:rsidR="009A0D11" w:rsidRPr="00C73E89">
        <w:rPr>
          <w:rStyle w:val="Absatz-Standardschriftart1"/>
          <w:rFonts w:ascii="Arial" w:hAnsi="Arial" w:cs="Arial"/>
        </w:rPr>
        <w:t>der syrische König Apipus von Emesa</w:t>
      </w:r>
      <w:r w:rsidR="008E1E9D">
        <w:rPr>
          <w:rStyle w:val="Absatz-Standardschriftart1"/>
          <w:rFonts w:ascii="Arial" w:hAnsi="Arial" w:cs="Arial"/>
        </w:rPr>
        <w:t xml:space="preserve"> in Syrien</w:t>
      </w:r>
      <w:r w:rsidR="009A0D11" w:rsidRPr="00C73E89">
        <w:rPr>
          <w:rStyle w:val="Absatz-Standardschriftart1"/>
          <w:rFonts w:ascii="Arial" w:hAnsi="Arial" w:cs="Arial"/>
        </w:rPr>
        <w:t xml:space="preserve"> zur Ehefrau, aber es war eine unglückliche Ehe. Aufgrund ihrer Schönheit verführte sie der </w:t>
      </w:r>
      <w:r w:rsidR="003B7E57">
        <w:rPr>
          <w:rStyle w:val="Absatz-Standardschriftart1"/>
          <w:rFonts w:ascii="Arial" w:hAnsi="Arial" w:cs="Arial"/>
        </w:rPr>
        <w:t>Prokurator</w:t>
      </w:r>
      <w:r w:rsidR="009A0D11" w:rsidRPr="00C73E89">
        <w:rPr>
          <w:rStyle w:val="Absatz-Standardschriftart1"/>
          <w:rFonts w:ascii="Arial" w:hAnsi="Arial" w:cs="Arial"/>
        </w:rPr>
        <w:t xml:space="preserve"> Felix und überredete sie, sich </w:t>
      </w:r>
      <w:r w:rsidR="006908F5">
        <w:rPr>
          <w:rStyle w:val="Absatz-Standardschriftart1"/>
          <w:rFonts w:ascii="Arial" w:hAnsi="Arial" w:cs="Arial"/>
        </w:rPr>
        <w:t xml:space="preserve">mit 16 Jahren </w:t>
      </w:r>
      <w:r w:rsidR="009A0D11" w:rsidRPr="00C73E89">
        <w:rPr>
          <w:rStyle w:val="Absatz-Standardschriftart1"/>
          <w:rFonts w:ascii="Arial" w:hAnsi="Arial" w:cs="Arial"/>
        </w:rPr>
        <w:t>scheiden zu lassen und ihn zu heiraten. Sie gebar ihm einen Sohn</w:t>
      </w:r>
      <w:r w:rsidR="00401195" w:rsidRPr="00C73E89">
        <w:rPr>
          <w:rStyle w:val="Absatz-Standardschriftart1"/>
          <w:rFonts w:ascii="Arial" w:hAnsi="Arial" w:cs="Arial"/>
        </w:rPr>
        <w:t>,</w:t>
      </w:r>
      <w:r w:rsidR="009A0D11" w:rsidRPr="00C73E89">
        <w:rPr>
          <w:rStyle w:val="Absatz-Standardschriftart1"/>
          <w:rFonts w:ascii="Arial" w:hAnsi="Arial" w:cs="Arial"/>
        </w:rPr>
        <w:t xml:space="preserve"> den sie Agrippa nannten, </w:t>
      </w:r>
      <w:r w:rsidR="00D80130">
        <w:rPr>
          <w:rStyle w:val="Absatz-Standardschriftart1"/>
          <w:rFonts w:ascii="Arial" w:hAnsi="Arial" w:cs="Arial"/>
        </w:rPr>
        <w:t>welcher</w:t>
      </w:r>
      <w:r w:rsidR="009A0D11" w:rsidRPr="00C73E89">
        <w:rPr>
          <w:rStyle w:val="Absatz-Standardschriftart1"/>
          <w:rFonts w:ascii="Arial" w:hAnsi="Arial" w:cs="Arial"/>
        </w:rPr>
        <w:t xml:space="preserve"> beim Ausbruch des Vesuv 79 n.Chr. (vielleicht auch zusammen mit ihr) den Tod fand (33,291; 21,II,486f; 52,II,170</w:t>
      </w:r>
      <w:r w:rsidR="006908F5">
        <w:rPr>
          <w:rStyle w:val="Absatz-Standardschriftart1"/>
          <w:rFonts w:ascii="Arial" w:hAnsi="Arial" w:cs="Arial"/>
        </w:rPr>
        <w:t>; 65,II,143</w:t>
      </w:r>
      <w:r w:rsidR="009A0D11" w:rsidRPr="00C73E89">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C73E89">
        <w:rPr>
          <w:rStyle w:val="Absatz-Standardschriftart1"/>
          <w:rFonts w:ascii="Arial" w:hAnsi="Arial" w:cs="Arial"/>
        </w:rPr>
        <w:t xml:space="preserve"> Zwar pointiert, aber es ging nicht über das Gerichtsurteil über Paulus, sondern über Gottes letztes Gericht über alle Menschen, auch über den korrupten Felix! Vgl. Mk 6,20.</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C73E89">
        <w:rPr>
          <w:rStyle w:val="Absatz-Standardschriftart1"/>
          <w:rFonts w:ascii="Arial" w:hAnsi="Arial" w:cs="Arial"/>
        </w:rPr>
        <w:t xml:space="preserve"> </w:t>
      </w:r>
      <w:r w:rsidR="009A0D11" w:rsidRPr="004B7452">
        <w:rPr>
          <w:rStyle w:val="Absatz-Standardschriftart1"/>
          <w:rFonts w:ascii="Arial" w:hAnsi="Arial" w:cs="Arial"/>
        </w:rPr>
        <w:t>Porcius Festus,</w:t>
      </w:r>
      <w:r w:rsidR="009A0D11" w:rsidRPr="00C73E89">
        <w:rPr>
          <w:rStyle w:val="Absatz-Standardschriftart1"/>
          <w:rFonts w:ascii="Arial" w:hAnsi="Arial" w:cs="Arial"/>
        </w:rPr>
        <w:t xml:space="preserve"> </w:t>
      </w:r>
      <w:r w:rsidR="00AA1FCC">
        <w:rPr>
          <w:rStyle w:val="Absatz-Standardschriftart1"/>
          <w:rFonts w:ascii="Arial" w:hAnsi="Arial" w:cs="Arial"/>
        </w:rPr>
        <w:t xml:space="preserve">56 </w:t>
      </w:r>
      <w:r w:rsidR="00AD5228">
        <w:rPr>
          <w:rStyle w:val="Absatz-Standardschriftart1"/>
          <w:rFonts w:ascii="Arial" w:hAnsi="Arial" w:cs="Arial"/>
        </w:rPr>
        <w:t>–</w:t>
      </w:r>
      <w:r w:rsidR="00AA1FCC">
        <w:rPr>
          <w:rStyle w:val="Absatz-Standardschriftart1"/>
          <w:rFonts w:ascii="Arial" w:hAnsi="Arial" w:cs="Arial"/>
        </w:rPr>
        <w:t xml:space="preserve"> 60 n.Chr. </w:t>
      </w:r>
      <w:r w:rsidR="004D1664">
        <w:rPr>
          <w:rStyle w:val="Absatz-Standardschriftart1"/>
          <w:rFonts w:ascii="Arial" w:hAnsi="Arial" w:cs="Arial"/>
        </w:rPr>
        <w:t xml:space="preserve">römischer </w:t>
      </w:r>
      <w:r w:rsidR="003B7E57">
        <w:rPr>
          <w:rStyle w:val="Absatz-Standardschriftart1"/>
          <w:rFonts w:ascii="Arial" w:hAnsi="Arial" w:cs="Arial"/>
        </w:rPr>
        <w:t>Prokurator</w:t>
      </w:r>
      <w:r w:rsidR="004D1664" w:rsidRPr="000F71FC">
        <w:rPr>
          <w:rStyle w:val="Absatz-Standardschriftart1"/>
          <w:rFonts w:ascii="Arial" w:hAnsi="Arial" w:cs="Arial"/>
        </w:rPr>
        <w:t xml:space="preserve"> von Judäa und Nachfolger des Felix,</w:t>
      </w:r>
      <w:r w:rsidR="004D1664" w:rsidRPr="000F71FC">
        <w:rPr>
          <w:rFonts w:ascii="Arial" w:hAnsi="Arial" w:cs="Arial"/>
        </w:rPr>
        <w:t xml:space="preserve"> bis zu seinem Tod </w:t>
      </w:r>
      <w:r w:rsidR="004D1664">
        <w:rPr>
          <w:rFonts w:ascii="Arial" w:hAnsi="Arial" w:cs="Arial"/>
        </w:rPr>
        <w:t xml:space="preserve">im Jahr </w:t>
      </w:r>
      <w:r w:rsidR="004D1664" w:rsidRPr="000F71FC">
        <w:rPr>
          <w:rFonts w:ascii="Arial" w:hAnsi="Arial" w:cs="Arial"/>
        </w:rPr>
        <w:t xml:space="preserve">60 n.Chr. Von ihm wurde Paulus auf eigenen Antrag nach Rom vor das kaiserliche Gericht gesandt. Er war </w:t>
      </w:r>
      <w:r w:rsidR="004D1664">
        <w:rPr>
          <w:rFonts w:ascii="Arial" w:hAnsi="Arial" w:cs="Arial"/>
        </w:rPr>
        <w:t xml:space="preserve">laut Josephus (Antiquates </w:t>
      </w:r>
      <w:r w:rsidR="00404FF3">
        <w:rPr>
          <w:rFonts w:ascii="Arial" w:hAnsi="Arial" w:cs="Arial"/>
        </w:rPr>
        <w:t>XX</w:t>
      </w:r>
      <w:r w:rsidR="004D1664">
        <w:rPr>
          <w:rFonts w:ascii="Arial" w:hAnsi="Arial" w:cs="Arial"/>
        </w:rPr>
        <w:t xml:space="preserve">,182ff) </w:t>
      </w:r>
      <w:r w:rsidR="004D1664" w:rsidRPr="000F71FC">
        <w:rPr>
          <w:rFonts w:ascii="Arial" w:hAnsi="Arial" w:cs="Arial"/>
        </w:rPr>
        <w:t>von besserem Charakter als</w:t>
      </w:r>
      <w:r w:rsidR="004D1664" w:rsidRPr="000F71FC">
        <w:rPr>
          <w:rStyle w:val="Absatz-Standardschriftart1"/>
          <w:rFonts w:ascii="Arial" w:hAnsi="Arial" w:cs="Arial"/>
        </w:rPr>
        <w:t xml:space="preserve"> sein Vorgänger Felix</w:t>
      </w:r>
      <w:r w:rsidR="004D1664">
        <w:rPr>
          <w:rStyle w:val="Absatz-Standardschriftart1"/>
          <w:rFonts w:ascii="Arial" w:hAnsi="Arial" w:cs="Arial"/>
        </w:rPr>
        <w:t xml:space="preserve"> und sein Nachfolger Albinus</w:t>
      </w:r>
      <w:r w:rsidR="00334DF1">
        <w:rPr>
          <w:rStyle w:val="Absatz-Standardschriftart1"/>
          <w:rFonts w:ascii="Arial" w:hAnsi="Arial" w:cs="Arial"/>
        </w:rPr>
        <w:t>, der gegen Bestechung jeden Gefangenen freiließ, sogar wenn er ein Revolutionär war</w:t>
      </w:r>
      <w:r w:rsidR="004D1664" w:rsidRPr="000F71FC">
        <w:rPr>
          <w:rStyle w:val="Absatz-Standardschriftart1"/>
          <w:rFonts w:ascii="Arial" w:hAnsi="Arial" w:cs="Arial"/>
        </w:rPr>
        <w:t>.</w:t>
      </w:r>
      <w:r w:rsidR="004D1664">
        <w:rPr>
          <w:rStyle w:val="Absatz-Standardschriftart1"/>
          <w:rFonts w:ascii="Arial" w:hAnsi="Arial" w:cs="Arial"/>
        </w:rPr>
        <w:t xml:space="preserve"> Später setzte sich </w:t>
      </w:r>
      <w:r w:rsidR="00334DF1">
        <w:rPr>
          <w:rStyle w:val="Absatz-Standardschriftart1"/>
          <w:rFonts w:ascii="Arial" w:hAnsi="Arial" w:cs="Arial"/>
        </w:rPr>
        <w:t xml:space="preserve">Festus </w:t>
      </w:r>
      <w:r w:rsidR="004D1664">
        <w:rPr>
          <w:rStyle w:val="Absatz-Standardschriftart1"/>
          <w:rFonts w:ascii="Arial" w:hAnsi="Arial" w:cs="Arial"/>
        </w:rPr>
        <w:t>zusammen mit den jüdischen Führern erfolgreich bei Nero, gegen Angriffe des Herodes Agrippa II., auf die Unberührbarkeit des Tempels, ein.</w:t>
      </w:r>
      <w:r w:rsidR="004D1664" w:rsidRPr="000F71FC">
        <w:rPr>
          <w:rStyle w:val="Absatz-Standardschriftart1"/>
          <w:rFonts w:ascii="Arial" w:hAnsi="Arial" w:cs="Arial"/>
        </w:rPr>
        <w:t xml:space="preserve"> </w:t>
      </w:r>
      <w:r w:rsidR="004D1664">
        <w:rPr>
          <w:rStyle w:val="Absatz-Standardschriftart1"/>
          <w:rFonts w:ascii="Arial" w:hAnsi="Arial" w:cs="Arial"/>
        </w:rPr>
        <w:t>D</w:t>
      </w:r>
      <w:r w:rsidR="004D1664" w:rsidRPr="000F71FC">
        <w:rPr>
          <w:rStyle w:val="Absatz-Standardschriftart1"/>
          <w:rFonts w:ascii="Arial" w:hAnsi="Arial" w:cs="Arial"/>
        </w:rPr>
        <w:t xml:space="preserve">urch sein ungeschicktes Verhalten </w:t>
      </w:r>
      <w:r w:rsidR="004D1664">
        <w:rPr>
          <w:rStyle w:val="Absatz-Standardschriftart1"/>
          <w:rFonts w:ascii="Arial" w:hAnsi="Arial" w:cs="Arial"/>
        </w:rPr>
        <w:t xml:space="preserve">provozierte er allerdings </w:t>
      </w:r>
      <w:r w:rsidR="004D1664" w:rsidRPr="000F71FC">
        <w:rPr>
          <w:rStyle w:val="Absatz-Standardschriftart1"/>
          <w:rFonts w:ascii="Arial" w:hAnsi="Arial" w:cs="Arial"/>
        </w:rPr>
        <w:t>den späteren Aufstand der Juden (58,275)</w:t>
      </w:r>
      <w:r w:rsidR="004D1664">
        <w:rPr>
          <w:rStyle w:val="Absatz-Standardschriftart1"/>
          <w:rFonts w:ascii="Arial" w:hAnsi="Arial" w:cs="Arial"/>
        </w:rPr>
        <w:t xml:space="preserve">. </w:t>
      </w:r>
      <w:r w:rsidR="004D1664" w:rsidRPr="000F71FC">
        <w:rPr>
          <w:rFonts w:ascii="Arial" w:hAnsi="Arial" w:cs="Arial"/>
        </w:rPr>
        <w:t xml:space="preserve">Nach seinem Tod blieb das Amt des </w:t>
      </w:r>
      <w:r w:rsidR="008E4FBD" w:rsidRPr="008E4FBD">
        <w:rPr>
          <w:rFonts w:ascii="Arial" w:hAnsi="Arial" w:cs="Arial"/>
        </w:rPr>
        <w:t>Procurator</w:t>
      </w:r>
      <w:r w:rsidR="004D1664" w:rsidRPr="000F71FC">
        <w:rPr>
          <w:rFonts w:ascii="Arial" w:hAnsi="Arial" w:cs="Arial"/>
        </w:rPr>
        <w:t xml:space="preserve">s </w:t>
      </w:r>
      <w:r w:rsidR="004D1664" w:rsidRPr="00D166D1">
        <w:rPr>
          <w:rStyle w:val="Absatz-Standardschriftart1"/>
          <w:rFonts w:ascii="Arial" w:hAnsi="Arial" w:cs="Arial"/>
        </w:rPr>
        <w:t>bis zum Amtsantritt</w:t>
      </w:r>
      <w:r w:rsidR="004D1664">
        <w:rPr>
          <w:rStyle w:val="Absatz-Standardschriftart1"/>
          <w:rFonts w:ascii="Arial" w:hAnsi="Arial" w:cs="Arial"/>
        </w:rPr>
        <w:t xml:space="preserve"> (</w:t>
      </w:r>
      <w:r w:rsidR="004D1664" w:rsidRPr="000F71FC">
        <w:rPr>
          <w:rFonts w:ascii="Arial" w:hAnsi="Arial" w:cs="Arial"/>
        </w:rPr>
        <w:t>62 n.Chr.</w:t>
      </w:r>
      <w:r w:rsidR="004D1664">
        <w:rPr>
          <w:rFonts w:ascii="Arial" w:hAnsi="Arial" w:cs="Arial"/>
        </w:rPr>
        <w:t>)</w:t>
      </w:r>
      <w:r w:rsidR="004D1664" w:rsidRPr="000F71FC">
        <w:rPr>
          <w:rFonts w:ascii="Arial" w:hAnsi="Arial" w:cs="Arial"/>
        </w:rPr>
        <w:t xml:space="preserve"> </w:t>
      </w:r>
      <w:r w:rsidR="004D1664" w:rsidRPr="00D166D1">
        <w:rPr>
          <w:rStyle w:val="Absatz-Standardschriftart1"/>
          <w:rFonts w:ascii="Arial" w:hAnsi="Arial" w:cs="Arial"/>
        </w:rPr>
        <w:t xml:space="preserve">des </w:t>
      </w:r>
      <w:r w:rsidR="004D1664">
        <w:rPr>
          <w:rStyle w:val="Absatz-Standardschriftart1"/>
          <w:rFonts w:ascii="Arial" w:hAnsi="Arial" w:cs="Arial"/>
        </w:rPr>
        <w:t xml:space="preserve">neuen </w:t>
      </w:r>
      <w:r w:rsidR="008E4FBD" w:rsidRPr="008E4FBD">
        <w:rPr>
          <w:rStyle w:val="Absatz-Standardschriftart1"/>
          <w:rFonts w:ascii="Arial" w:hAnsi="Arial" w:cs="Arial"/>
        </w:rPr>
        <w:t>Procurator</w:t>
      </w:r>
      <w:r w:rsidR="004D1664" w:rsidRPr="00D166D1">
        <w:rPr>
          <w:rStyle w:val="Absatz-Standardschriftart1"/>
          <w:rFonts w:ascii="Arial" w:hAnsi="Arial" w:cs="Arial"/>
        </w:rPr>
        <w:t>s</w:t>
      </w:r>
      <w:r w:rsidR="004D1664">
        <w:rPr>
          <w:rStyle w:val="Absatz-Standardschriftart1"/>
          <w:rFonts w:ascii="Arial" w:hAnsi="Arial" w:cs="Arial"/>
        </w:rPr>
        <w:t xml:space="preserve"> </w:t>
      </w:r>
      <w:r w:rsidR="004D1664" w:rsidRPr="00D166D1">
        <w:rPr>
          <w:rStyle w:val="Absatz-Standardschriftart1"/>
          <w:rFonts w:ascii="Arial" w:hAnsi="Arial" w:cs="Arial"/>
        </w:rPr>
        <w:t>Lucceius Albinus</w:t>
      </w:r>
      <w:r w:rsidR="004D1664">
        <w:rPr>
          <w:rStyle w:val="Absatz-Standardschriftart1"/>
          <w:rFonts w:ascii="Arial" w:hAnsi="Arial" w:cs="Arial"/>
        </w:rPr>
        <w:t xml:space="preserve"> </w:t>
      </w:r>
      <w:r w:rsidR="004D1664" w:rsidRPr="000F71FC">
        <w:rPr>
          <w:rFonts w:ascii="Arial" w:hAnsi="Arial" w:cs="Arial"/>
        </w:rPr>
        <w:t xml:space="preserve">unbesetzt. Dieses </w:t>
      </w:r>
      <w:r w:rsidR="004D1664">
        <w:rPr>
          <w:rFonts w:ascii="Arial" w:hAnsi="Arial" w:cs="Arial"/>
        </w:rPr>
        <w:t xml:space="preserve">zweijährige </w:t>
      </w:r>
      <w:r w:rsidR="004D1664" w:rsidRPr="000F71FC">
        <w:rPr>
          <w:rFonts w:ascii="Arial" w:hAnsi="Arial" w:cs="Arial"/>
        </w:rPr>
        <w:t>Machtvakuum nützten die Juden wohl aus und steinigten den Herrenbruder Jakobus in Jerusalem (33,376; 52,IV,1059).</w:t>
      </w:r>
      <w:r w:rsidR="00C4350F">
        <w:rPr>
          <w:rFonts w:ascii="Arial" w:hAnsi="Arial" w:cs="Arial"/>
        </w:rPr>
        <w:br/>
      </w:r>
      <w:r w:rsidRPr="000F1AAF">
        <w:rPr>
          <w:rStyle w:val="Absatz-Standardschriftart1"/>
          <w:rFonts w:ascii="Arial" w:hAnsi="Arial" w:cs="Arial"/>
          <w:b/>
          <w:sz w:val="24"/>
          <w:vertAlign w:val="superscript"/>
        </w:rPr>
        <w:t>6</w:t>
      </w:r>
      <w:r w:rsidR="009A0D11" w:rsidRPr="00C73E89">
        <w:rPr>
          <w:rStyle w:val="Absatz-Standardschriftart1"/>
          <w:rFonts w:ascii="Arial" w:hAnsi="Arial" w:cs="Arial"/>
        </w:rPr>
        <w:t xml:space="preserve"> Der im römischen Recht bewanderte Berater der Anklagepartei. Das Gegenteil von συνδικος = der Anwalt der Verteidigung (21,II,476).</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C73E89">
        <w:rPr>
          <w:rStyle w:val="Absatz-Standardschriftart1"/>
          <w:rFonts w:ascii="Arial" w:hAnsi="Arial" w:cs="Arial"/>
        </w:rPr>
        <w:t xml:space="preserve"> Damit bekennt sich Paulus zur Inspiration und Autorität des gesamten AT.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7A5021" w:rsidRPr="00C73E89">
        <w:rPr>
          <w:rStyle w:val="Absatz-Standardschriftart1"/>
          <w:rFonts w:ascii="Arial" w:hAnsi="Arial" w:cs="Arial"/>
        </w:rPr>
        <w:t xml:space="preserve"> D</w:t>
      </w:r>
      <w:r w:rsidR="007A5021">
        <w:rPr>
          <w:rStyle w:val="Absatz-Standardschriftart1"/>
          <w:rFonts w:ascii="Arial" w:hAnsi="Arial" w:cs="Arial"/>
        </w:rPr>
        <w:t xml:space="preserve">iese Zeitangabe bezieht sich wahrscheinlich nicht auf die Länge von Paulus Gefangenschaft, sondern auf die Amtszeit des </w:t>
      </w:r>
      <w:r w:rsidR="008E4FBD" w:rsidRPr="008E4FBD">
        <w:rPr>
          <w:rStyle w:val="Absatz-Standardschriftart1"/>
          <w:rFonts w:ascii="Arial" w:hAnsi="Arial" w:cs="Arial"/>
        </w:rPr>
        <w:t>Procurator</w:t>
      </w:r>
      <w:r w:rsidR="007A5021">
        <w:rPr>
          <w:rStyle w:val="Absatz-Standardschriftart1"/>
          <w:rFonts w:ascii="Arial" w:hAnsi="Arial" w:cs="Arial"/>
        </w:rPr>
        <w:t>s Felix (52,IV,1059).</w:t>
      </w:r>
      <w:r w:rsidR="005E5E12">
        <w:rPr>
          <w:rStyle w:val="Absatz-Standardschriftart1"/>
          <w:rFonts w:ascii="Arial" w:hAnsi="Arial" w:cs="Arial"/>
        </w:rPr>
        <w:t xml:space="preserve"> Oder es waren die </w:t>
      </w:r>
      <w:r w:rsidR="005E5E12" w:rsidRPr="005E5E12">
        <w:rPr>
          <w:rStyle w:val="Absatz-Standardschriftart1"/>
          <w:rFonts w:ascii="Arial" w:hAnsi="Arial" w:cs="Arial"/>
        </w:rPr>
        <w:t>zwei Jahre</w:t>
      </w:r>
      <w:r w:rsidR="005E5E12">
        <w:rPr>
          <w:rStyle w:val="Absatz-Standardschriftart1"/>
          <w:rFonts w:ascii="Arial" w:hAnsi="Arial" w:cs="Arial"/>
        </w:rPr>
        <w:t>, als er</w:t>
      </w:r>
      <w:r w:rsidR="005E5E12" w:rsidRPr="005E5E12">
        <w:rPr>
          <w:rStyle w:val="Absatz-Standardschriftart1"/>
          <w:rFonts w:ascii="Arial" w:hAnsi="Arial" w:cs="Arial"/>
        </w:rPr>
        <w:t xml:space="preserve"> sich in Rom wegen</w:t>
      </w:r>
      <w:r w:rsidR="005E5E12">
        <w:rPr>
          <w:rStyle w:val="Absatz-Standardschriftart1"/>
          <w:rFonts w:ascii="Arial" w:hAnsi="Arial" w:cs="Arial"/>
        </w:rPr>
        <w:t xml:space="preserve"> </w:t>
      </w:r>
      <w:r w:rsidR="005E5E12" w:rsidRPr="005E5E12">
        <w:rPr>
          <w:rStyle w:val="Absatz-Standardschriftart1"/>
          <w:rFonts w:ascii="Arial" w:hAnsi="Arial" w:cs="Arial"/>
        </w:rPr>
        <w:t>Aufruhr und Unregelmäßigkeiten in seiner Herrschaft verantworten</w:t>
      </w:r>
      <w:r w:rsidR="005E5E12">
        <w:rPr>
          <w:rStyle w:val="Absatz-Standardschriftart1"/>
          <w:rFonts w:ascii="Arial" w:hAnsi="Arial" w:cs="Arial"/>
        </w:rPr>
        <w:t xml:space="preserve"> musste (54,z.St.)</w:t>
      </w:r>
      <w:r w:rsidR="005E5E12" w:rsidRPr="005E5E1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2D1521" w:rsidRPr="00C73E89">
        <w:rPr>
          <w:rStyle w:val="Absatz-Standardschriftart1"/>
          <w:rFonts w:ascii="Arial" w:hAnsi="Arial" w:cs="Arial"/>
        </w:rPr>
        <w:t xml:space="preserve"> </w:t>
      </w:r>
      <w:r w:rsidR="002D1521">
        <w:rPr>
          <w:rStyle w:val="Absatz-Standardschriftart1"/>
          <w:rFonts w:ascii="Arial" w:hAnsi="Arial" w:cs="Arial"/>
        </w:rPr>
        <w:t>Es war üblich, Anklagen mit einer Schmeichelei zu beginnen, um den Richter für sich zu gewinnen (65,II,139).</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0722C7" w:rsidRPr="00C73E89">
        <w:rPr>
          <w:rStyle w:val="Absatz-Standardschriftart1"/>
          <w:rFonts w:ascii="Arial" w:hAnsi="Arial" w:cs="Arial"/>
        </w:rPr>
        <w:t xml:space="preserve"> </w:t>
      </w:r>
      <w:r w:rsidR="000722C7">
        <w:rPr>
          <w:rStyle w:val="Absatz-Standardschriftart1"/>
          <w:rFonts w:ascii="Arial" w:hAnsi="Arial" w:cs="Arial"/>
        </w:rPr>
        <w:t xml:space="preserve">Paulus verzichtet auf eine lange schmeichelnde Einleitung. Seine Verteidigungsrede ist genauso aufgebaut, wie dies bei Rhetorikern und Rechtsgelehrten damals üblich war: (1.) </w:t>
      </w:r>
      <w:r w:rsidR="006908F5">
        <w:rPr>
          <w:rStyle w:val="Absatz-Standardschriftart1"/>
          <w:rFonts w:ascii="Arial" w:hAnsi="Arial" w:cs="Arial"/>
        </w:rPr>
        <w:t>die</w:t>
      </w:r>
      <w:r w:rsidR="000722C7">
        <w:rPr>
          <w:rStyle w:val="Absatz-Standardschriftart1"/>
          <w:rFonts w:ascii="Arial" w:hAnsi="Arial" w:cs="Arial"/>
        </w:rPr>
        <w:t xml:space="preserve"> </w:t>
      </w:r>
      <w:r w:rsidR="000722C7" w:rsidRPr="000722C7">
        <w:rPr>
          <w:rStyle w:val="Absatz-Standardschriftart1"/>
          <w:rFonts w:ascii="Arial" w:hAnsi="Arial" w:cs="Arial"/>
          <w:i/>
          <w:iCs/>
        </w:rPr>
        <w:t>naratio</w:t>
      </w:r>
      <w:r w:rsidR="000722C7">
        <w:rPr>
          <w:rStyle w:val="Absatz-Standardschriftart1"/>
          <w:rFonts w:ascii="Arial" w:hAnsi="Arial" w:cs="Arial"/>
        </w:rPr>
        <w:t xml:space="preserve">, eine kurze Zusammenfassung der Fakten. (2.) </w:t>
      </w:r>
      <w:r w:rsidR="006908F5">
        <w:rPr>
          <w:rStyle w:val="Absatz-Standardschriftart1"/>
          <w:rFonts w:ascii="Arial" w:hAnsi="Arial" w:cs="Arial"/>
        </w:rPr>
        <w:t>die</w:t>
      </w:r>
      <w:r w:rsidR="000722C7">
        <w:rPr>
          <w:rStyle w:val="Absatz-Standardschriftart1"/>
          <w:rFonts w:ascii="Arial" w:hAnsi="Arial" w:cs="Arial"/>
        </w:rPr>
        <w:t xml:space="preserve"> </w:t>
      </w:r>
      <w:r w:rsidR="000722C7" w:rsidRPr="000722C7">
        <w:rPr>
          <w:rStyle w:val="Absatz-Standardschriftart1"/>
          <w:rFonts w:ascii="Arial" w:hAnsi="Arial" w:cs="Arial"/>
          <w:i/>
          <w:iCs/>
        </w:rPr>
        <w:t>positio</w:t>
      </w:r>
      <w:r w:rsidR="000722C7">
        <w:rPr>
          <w:rStyle w:val="Absatz-Standardschriftart1"/>
          <w:rFonts w:ascii="Arial" w:hAnsi="Arial" w:cs="Arial"/>
        </w:rPr>
        <w:t>, eine kurze Schilderung der Tatsachen. (3.)</w:t>
      </w:r>
      <w:r w:rsidR="00CD1A0D">
        <w:rPr>
          <w:rStyle w:val="Absatz-Standardschriftart1"/>
          <w:rFonts w:ascii="Arial" w:hAnsi="Arial" w:cs="Arial"/>
        </w:rPr>
        <w:t xml:space="preserve"> die </w:t>
      </w:r>
      <w:r w:rsidR="00CD1A0D" w:rsidRPr="00CD1A0D">
        <w:rPr>
          <w:rStyle w:val="Absatz-Standardschriftart1"/>
          <w:rFonts w:ascii="Arial" w:hAnsi="Arial" w:cs="Arial"/>
          <w:i/>
          <w:iCs/>
        </w:rPr>
        <w:t>argumentatio</w:t>
      </w:r>
      <w:r w:rsidR="00CD1A0D">
        <w:rPr>
          <w:rStyle w:val="Absatz-Standardschriftart1"/>
          <w:rFonts w:ascii="Arial" w:hAnsi="Arial" w:cs="Arial"/>
        </w:rPr>
        <w:t xml:space="preserve">, eine kurze Beweisführung in der Paulus beweist, </w:t>
      </w:r>
      <w:r w:rsidR="000722C7">
        <w:rPr>
          <w:rStyle w:val="Absatz-Standardschriftart1"/>
          <w:rFonts w:ascii="Arial" w:hAnsi="Arial" w:cs="Arial"/>
        </w:rPr>
        <w:t>dass er keines Verbrechens schuldig war, welches die römische Justiz a</w:t>
      </w:r>
      <w:r w:rsidR="00096F10">
        <w:rPr>
          <w:rStyle w:val="Absatz-Standardschriftart1"/>
          <w:rFonts w:ascii="Arial" w:hAnsi="Arial" w:cs="Arial"/>
        </w:rPr>
        <w:t>h</w:t>
      </w:r>
      <w:r w:rsidR="000722C7">
        <w:rPr>
          <w:rStyle w:val="Absatz-Standardschriftart1"/>
          <w:rFonts w:ascii="Arial" w:hAnsi="Arial" w:cs="Arial"/>
        </w:rPr>
        <w:t>nden würde, - und er bekennt auch noch seinen Glauben an die Auferstehung der Toten.</w:t>
      </w:r>
      <w:r w:rsidR="00E93C5F">
        <w:rPr>
          <w:rStyle w:val="Absatz-Standardschriftart1"/>
          <w:rFonts w:ascii="Arial" w:hAnsi="Arial" w:cs="Arial"/>
        </w:rPr>
        <w:t xml:space="preserve"> Den Namen Jesus erwähnt er hier </w:t>
      </w:r>
      <w:r w:rsidR="00DE42F6">
        <w:rPr>
          <w:rStyle w:val="Absatz-Standardschriftart1"/>
          <w:rFonts w:ascii="Arial" w:hAnsi="Arial" w:cs="Arial"/>
        </w:rPr>
        <w:t xml:space="preserve">aus Klugheit </w:t>
      </w:r>
      <w:r w:rsidR="00E93C5F">
        <w:rPr>
          <w:rStyle w:val="Absatz-Standardschriftart1"/>
          <w:rFonts w:ascii="Arial" w:hAnsi="Arial" w:cs="Arial"/>
        </w:rPr>
        <w:t>nicht</w:t>
      </w:r>
      <w:r w:rsidR="00096F10">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A32AC3" w:rsidRPr="00C73E89">
        <w:rPr>
          <w:rStyle w:val="Absatz-Standardschriftart1"/>
          <w:rFonts w:ascii="Arial" w:hAnsi="Arial" w:cs="Arial"/>
        </w:rPr>
        <w:t xml:space="preserve"> </w:t>
      </w:r>
      <w:r w:rsidR="00A32AC3">
        <w:rPr>
          <w:rStyle w:val="Absatz-Standardschriftart1"/>
          <w:rFonts w:ascii="Arial" w:hAnsi="Arial" w:cs="Arial"/>
        </w:rPr>
        <w:t xml:space="preserve">Felix hatte allen Grund sich bei den Juden Gunst zu erhaschen. Im Sommer des Jahre 59 n.Chr. reisten führende Juden </w:t>
      </w:r>
      <w:r w:rsidR="00FE5B96">
        <w:rPr>
          <w:rStyle w:val="Absatz-Standardschriftart1"/>
          <w:rFonts w:ascii="Arial" w:hAnsi="Arial" w:cs="Arial"/>
        </w:rPr>
        <w:t xml:space="preserve">von Cäsarea </w:t>
      </w:r>
      <w:r w:rsidR="00A32AC3">
        <w:rPr>
          <w:rStyle w:val="Absatz-Standardschriftart1"/>
          <w:rFonts w:ascii="Arial" w:hAnsi="Arial" w:cs="Arial"/>
        </w:rPr>
        <w:t>nach Rom, um sich über Felix zu beklagen. Nur sein mächtiger Bruder Pallas konnte ihn durch Fürsprache beim Kaiser vor der Hinrichtung bewahren (65,II,144).</w:t>
      </w:r>
      <w:r w:rsidR="000F6FA7" w:rsidRPr="000F6FA7">
        <w:rPr>
          <w:rStyle w:val="Absatz-Standardschriftart1"/>
          <w:rFonts w:ascii="Arial" w:hAnsi="Arial" w:cs="Arial"/>
        </w:rPr>
        <w:t xml:space="preserve"> </w:t>
      </w:r>
      <w:r w:rsidR="000F6FA7">
        <w:rPr>
          <w:rStyle w:val="Absatz-Standardschriftart1"/>
          <w:rFonts w:ascii="Arial" w:hAnsi="Arial" w:cs="Arial"/>
        </w:rPr>
        <w:br/>
      </w:r>
      <w:r w:rsidR="00A504C3" w:rsidRPr="000F1AAF">
        <w:rPr>
          <w:rStyle w:val="Absatz-Standardschriftart1"/>
          <w:rFonts w:ascii="Arial" w:hAnsi="Arial" w:cs="Arial"/>
          <w:b/>
          <w:sz w:val="24"/>
          <w:vertAlign w:val="superscript"/>
        </w:rPr>
        <w:t>1</w:t>
      </w:r>
      <w:r w:rsidR="00A504C3">
        <w:rPr>
          <w:rStyle w:val="Absatz-Standardschriftart1"/>
          <w:rFonts w:ascii="Arial" w:hAnsi="Arial" w:cs="Arial"/>
          <w:b/>
          <w:sz w:val="24"/>
          <w:vertAlign w:val="superscript"/>
        </w:rPr>
        <w:t>2</w:t>
      </w:r>
      <w:r w:rsidR="00A504C3" w:rsidRPr="00C73E89">
        <w:rPr>
          <w:rStyle w:val="Absatz-Standardschriftart1"/>
          <w:rFonts w:ascii="Arial" w:hAnsi="Arial" w:cs="Arial"/>
        </w:rPr>
        <w:t xml:space="preserve"> </w:t>
      </w:r>
      <w:r w:rsidR="00A504C3">
        <w:rPr>
          <w:rFonts w:ascii="Arial" w:hAnsi="Arial" w:cs="Arial"/>
        </w:rPr>
        <w:t>Das Subst</w:t>
      </w:r>
      <w:r w:rsidR="00096F10">
        <w:rPr>
          <w:rFonts w:ascii="Arial" w:hAnsi="Arial" w:cs="Arial"/>
        </w:rPr>
        <w:t>antiv</w:t>
      </w:r>
      <w:r w:rsidR="00A504C3">
        <w:rPr>
          <w:rFonts w:ascii="Arial" w:hAnsi="Arial" w:cs="Arial"/>
        </w:rPr>
        <w:t xml:space="preserve"> ασκησις bedeutet eig</w:t>
      </w:r>
      <w:r w:rsidR="00096F10">
        <w:rPr>
          <w:rFonts w:ascii="Arial" w:hAnsi="Arial" w:cs="Arial"/>
        </w:rPr>
        <w:t>entlich,</w:t>
      </w:r>
      <w:r w:rsidR="00A504C3" w:rsidRPr="00B104DB">
        <w:rPr>
          <w:rFonts w:ascii="Arial" w:hAnsi="Arial" w:cs="Arial"/>
        </w:rPr>
        <w:t xml:space="preserve"> für d</w:t>
      </w:r>
      <w:r w:rsidR="00A96B6A">
        <w:rPr>
          <w:rFonts w:ascii="Arial" w:hAnsi="Arial" w:cs="Arial"/>
        </w:rPr>
        <w:t>en</w:t>
      </w:r>
      <w:r w:rsidR="00A504C3" w:rsidRPr="00B104DB">
        <w:rPr>
          <w:rFonts w:ascii="Arial" w:hAnsi="Arial" w:cs="Arial"/>
        </w:rPr>
        <w:t xml:space="preserve"> athletischen Kampf üben</w:t>
      </w:r>
      <w:r w:rsidR="00A504C3">
        <w:rPr>
          <w:rFonts w:ascii="Arial" w:hAnsi="Arial" w:cs="Arial"/>
        </w:rPr>
        <w:t xml:space="preserve"> </w:t>
      </w:r>
      <w:r w:rsidR="00A504C3" w:rsidRPr="00B104DB">
        <w:rPr>
          <w:rFonts w:ascii="Arial" w:hAnsi="Arial" w:cs="Arial"/>
        </w:rPr>
        <w:t>und</w:t>
      </w:r>
      <w:r w:rsidR="00A504C3">
        <w:rPr>
          <w:rFonts w:ascii="Arial" w:hAnsi="Arial" w:cs="Arial"/>
        </w:rPr>
        <w:t xml:space="preserve"> mühevoll t</w:t>
      </w:r>
      <w:r w:rsidR="00A504C3" w:rsidRPr="00B104DB">
        <w:rPr>
          <w:rFonts w:ascii="Arial" w:hAnsi="Arial" w:cs="Arial"/>
        </w:rPr>
        <w:t>rainieren</w:t>
      </w:r>
      <w:r w:rsidR="00A504C3">
        <w:rPr>
          <w:rFonts w:ascii="Arial" w:hAnsi="Arial" w:cs="Arial"/>
        </w:rPr>
        <w:t xml:space="preserve"> (1,1,233).</w:t>
      </w:r>
      <w:r w:rsidR="00096F10">
        <w:rPr>
          <w:rFonts w:ascii="Arial" w:hAnsi="Arial" w:cs="Arial"/>
        </w:rPr>
        <w:t xml:space="preserve"> Und im Talmud:</w:t>
      </w:r>
      <w:r w:rsidR="00096F10" w:rsidRPr="00B104DB">
        <w:rPr>
          <w:rFonts w:ascii="Arial" w:hAnsi="Arial" w:cs="Arial"/>
        </w:rPr>
        <w:t xml:space="preserve"> sich mit etw</w:t>
      </w:r>
      <w:r w:rsidR="00A96B6A">
        <w:rPr>
          <w:rFonts w:ascii="Arial" w:hAnsi="Arial" w:cs="Arial"/>
        </w:rPr>
        <w:t>as</w:t>
      </w:r>
      <w:r w:rsidR="00096F10" w:rsidRPr="00B104DB">
        <w:rPr>
          <w:rFonts w:ascii="Arial" w:hAnsi="Arial" w:cs="Arial"/>
        </w:rPr>
        <w:t xml:space="preserve"> beschäftigen</w:t>
      </w:r>
      <w:r w:rsidR="00A96B6A">
        <w:rPr>
          <w:rFonts w:ascii="Arial" w:hAnsi="Arial" w:cs="Arial"/>
        </w:rPr>
        <w:t>,</w:t>
      </w:r>
      <w:r w:rsidR="00096F10">
        <w:rPr>
          <w:rFonts w:ascii="Arial" w:hAnsi="Arial" w:cs="Arial"/>
        </w:rPr>
        <w:t xml:space="preserve"> </w:t>
      </w:r>
      <w:r w:rsidR="00096F10" w:rsidRPr="00B104DB">
        <w:rPr>
          <w:rFonts w:ascii="Arial" w:hAnsi="Arial" w:cs="Arial"/>
        </w:rPr>
        <w:t>sich</w:t>
      </w:r>
      <w:r w:rsidR="00096F10">
        <w:rPr>
          <w:rFonts w:ascii="Arial" w:hAnsi="Arial" w:cs="Arial"/>
        </w:rPr>
        <w:t xml:space="preserve"> b</w:t>
      </w:r>
      <w:r w:rsidR="00096F10" w:rsidRPr="00B104DB">
        <w:rPr>
          <w:rFonts w:ascii="Arial" w:hAnsi="Arial" w:cs="Arial"/>
        </w:rPr>
        <w:t xml:space="preserve">emühen bzw. befleißigen (37,85).  </w:t>
      </w:r>
      <w:r w:rsidR="00C4350F">
        <w:rPr>
          <w:rStyle w:val="Absatz-Standardschriftart1"/>
          <w:rFonts w:ascii="Arial" w:hAnsi="Arial" w:cs="Arial"/>
        </w:rPr>
        <w:br/>
      </w:r>
    </w:p>
    <w:p w14:paraId="52B1B51F" w14:textId="731C5E4A" w:rsidR="009A0D11" w:rsidRDefault="009A0D11" w:rsidP="00080DD4">
      <w:pPr>
        <w:pStyle w:val="Textbody"/>
        <w:rPr>
          <w:rFonts w:ascii="Arial" w:hAnsi="Arial" w:cs="Arial"/>
          <w:b/>
          <w:sz w:val="28"/>
        </w:rPr>
      </w:pPr>
      <w:r w:rsidRPr="00D166D1">
        <w:rPr>
          <w:rFonts w:ascii="Arial" w:hAnsi="Arial" w:cs="Arial"/>
          <w:b/>
          <w:sz w:val="28"/>
        </w:rPr>
        <w:t>Apostelgeschichte</w:t>
      </w:r>
      <w:r w:rsidRPr="00D166D1">
        <w:rPr>
          <w:rFonts w:ascii="Arial" w:hAnsi="Arial" w:cs="Arial"/>
          <w:b/>
        </w:rPr>
        <w:t xml:space="preserve"> </w:t>
      </w:r>
      <w:r w:rsidRPr="00D166D1">
        <w:rPr>
          <w:rFonts w:ascii="Arial" w:hAnsi="Arial" w:cs="Arial"/>
          <w:b/>
          <w:sz w:val="28"/>
        </w:rPr>
        <w:t>25</w:t>
      </w:r>
    </w:p>
    <w:p w14:paraId="067E5948"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1576F69B" w14:textId="7279BD88" w:rsidR="00103CAD" w:rsidRDefault="000F1AAF" w:rsidP="00080DD4">
      <w:pPr>
        <w:pStyle w:val="VorformatierterText"/>
        <w:rPr>
          <w:rFonts w:ascii="Arial" w:hAnsi="Arial" w:cs="Arial"/>
        </w:rPr>
      </w:pPr>
      <w:r w:rsidRPr="000F1AAF">
        <w:rPr>
          <w:rFonts w:ascii="Arial" w:hAnsi="Arial" w:cs="Arial"/>
          <w:b/>
          <w:sz w:val="24"/>
          <w:vertAlign w:val="superscript"/>
        </w:rPr>
        <w:t>1</w:t>
      </w:r>
      <w:r w:rsidR="009A0D11" w:rsidRPr="00FE411A">
        <w:rPr>
          <w:rFonts w:ascii="Arial" w:hAnsi="Arial" w:cs="Arial"/>
        </w:rPr>
        <w:t xml:space="preserve"> </w:t>
      </w:r>
      <w:r w:rsidR="009A0D11" w:rsidRPr="004B7452">
        <w:rPr>
          <w:rFonts w:ascii="Arial" w:hAnsi="Arial" w:cs="Arial"/>
        </w:rPr>
        <w:t>Agrippa II.,</w:t>
      </w:r>
      <w:r w:rsidR="009A0D11" w:rsidRPr="00FE411A">
        <w:rPr>
          <w:rFonts w:ascii="Arial" w:hAnsi="Arial" w:cs="Arial"/>
        </w:rPr>
        <w:t xml:space="preserve"> ein Sohn von Agrippa I. (der den Apostel Jakobus mit dem Schwert enthaupten ließ: vgl. Apg</w:t>
      </w:r>
      <w:r w:rsidR="00B36F09">
        <w:rPr>
          <w:rFonts w:ascii="Arial" w:hAnsi="Arial" w:cs="Arial"/>
        </w:rPr>
        <w:t xml:space="preserve"> 12,1</w:t>
      </w:r>
      <w:r w:rsidR="009A0D11" w:rsidRPr="00FE411A">
        <w:rPr>
          <w:rFonts w:ascii="Arial" w:hAnsi="Arial" w:cs="Arial"/>
        </w:rPr>
        <w:t>), geboren im Jahr 27 n.Chr. Als sein Vater plötzlich starb (Apg 12,23), war er erst 17 Jahre und noch zu jung, um das Königreich zu übernehmen. Später jedoch erhielt er von Kaiser Claudius den Königstitel und erbte 50 n.Chr. das kleine Königreich Chalcis</w:t>
      </w:r>
      <w:r w:rsidR="00A542AD">
        <w:rPr>
          <w:rFonts w:ascii="Arial" w:hAnsi="Arial" w:cs="Arial"/>
        </w:rPr>
        <w:t>, nord-nordöstlich vom See Genezareth</w:t>
      </w:r>
      <w:r w:rsidR="009A0D11" w:rsidRPr="00FE411A">
        <w:rPr>
          <w:rFonts w:ascii="Arial" w:hAnsi="Arial" w:cs="Arial"/>
        </w:rPr>
        <w:t xml:space="preserve">. Im Jahr 53 n.Chr. wurde ihm durch Kaiser Nero sein Königreich ausgeweitet. Er hatte die </w:t>
      </w:r>
      <w:r w:rsidR="00A542AD">
        <w:rPr>
          <w:rFonts w:ascii="Arial" w:hAnsi="Arial" w:cs="Arial"/>
        </w:rPr>
        <w:t>Obera</w:t>
      </w:r>
      <w:r w:rsidR="009A0D11" w:rsidRPr="00FE411A">
        <w:rPr>
          <w:rFonts w:ascii="Arial" w:hAnsi="Arial" w:cs="Arial"/>
        </w:rPr>
        <w:t>ufsicht über den Jerusalemer Tempel und von 48</w:t>
      </w:r>
      <w:r w:rsidR="00A542AD">
        <w:rPr>
          <w:rFonts w:ascii="Arial" w:hAnsi="Arial" w:cs="Arial"/>
        </w:rPr>
        <w:t xml:space="preserve"> </w:t>
      </w:r>
      <w:r w:rsidR="009A0D11" w:rsidRPr="00FE411A">
        <w:rPr>
          <w:rFonts w:ascii="Arial" w:hAnsi="Arial" w:cs="Arial"/>
        </w:rPr>
        <w:t>-</w:t>
      </w:r>
      <w:r w:rsidR="00A542AD">
        <w:rPr>
          <w:rFonts w:ascii="Arial" w:hAnsi="Arial" w:cs="Arial"/>
        </w:rPr>
        <w:t xml:space="preserve"> </w:t>
      </w:r>
      <w:r w:rsidR="009A0D11" w:rsidRPr="00FE411A">
        <w:rPr>
          <w:rFonts w:ascii="Arial" w:hAnsi="Arial" w:cs="Arial"/>
        </w:rPr>
        <w:t>66 n.Chr. auch das Recht, die jüdischen Hohepriester zu ernennen, die er des Öfteren absetzte und durch neue ersetzte, was ihm die Missgunst der Juden einbrachte. Zwar tat er sein Bestes</w:t>
      </w:r>
      <w:r w:rsidR="009A3C51" w:rsidRPr="00FE411A">
        <w:rPr>
          <w:rFonts w:ascii="Arial" w:hAnsi="Arial" w:cs="Arial"/>
        </w:rPr>
        <w:t>,</w:t>
      </w:r>
      <w:r w:rsidR="009A0D11" w:rsidRPr="00FE411A">
        <w:rPr>
          <w:rFonts w:ascii="Arial" w:hAnsi="Arial" w:cs="Arial"/>
        </w:rPr>
        <w:t xml:space="preserve"> um den Ausbruch der jüdischen Revolte im Jahr 66 n.Chr. gegen Rom zu verhindern</w:t>
      </w:r>
      <w:r w:rsidR="00A542AD">
        <w:rPr>
          <w:rFonts w:ascii="Arial" w:hAnsi="Arial" w:cs="Arial"/>
        </w:rPr>
        <w:t>. A</w:t>
      </w:r>
      <w:r w:rsidR="009A0D11" w:rsidRPr="00FE411A">
        <w:rPr>
          <w:rFonts w:ascii="Arial" w:hAnsi="Arial" w:cs="Arial"/>
        </w:rPr>
        <w:t>ls seine Bemühungen jedoch scheiterten</w:t>
      </w:r>
      <w:r w:rsidR="007E7E08" w:rsidRPr="00FE411A">
        <w:rPr>
          <w:rFonts w:ascii="Arial" w:hAnsi="Arial" w:cs="Arial"/>
        </w:rPr>
        <w:t>,</w:t>
      </w:r>
      <w:r w:rsidR="009A0D11" w:rsidRPr="00FE411A">
        <w:rPr>
          <w:rFonts w:ascii="Arial" w:hAnsi="Arial" w:cs="Arial"/>
        </w:rPr>
        <w:t xml:space="preserve"> stand er als treuer römischer Vasall im darauffolgenden jüdisch-römischen Krieg auf Seiten Roms </w:t>
      </w:r>
      <w:r w:rsidR="000926F2">
        <w:rPr>
          <w:rFonts w:ascii="Arial" w:hAnsi="Arial" w:cs="Arial"/>
        </w:rPr>
        <w:t>(2,z.St.)</w:t>
      </w:r>
      <w:r w:rsidR="00A13B4A">
        <w:rPr>
          <w:rFonts w:ascii="Arial" w:hAnsi="Arial" w:cs="Arial"/>
        </w:rPr>
        <w:t xml:space="preserve">. Nach der Zerstörung Jerusalems begleitete er Titus zusammen mit Bernice nach Rom. </w:t>
      </w:r>
      <w:r w:rsidR="007E7E08" w:rsidRPr="00FE411A">
        <w:rPr>
          <w:rFonts w:ascii="Arial" w:hAnsi="Arial" w:cs="Arial"/>
        </w:rPr>
        <w:t xml:space="preserve">Nach dem Sieg Roms über die Juden ließ er im Jahr 89 n.Chr. eine Gedenkmünze prägen, auf </w:t>
      </w:r>
      <w:r w:rsidR="00A542AD">
        <w:rPr>
          <w:rFonts w:ascii="Arial" w:hAnsi="Arial" w:cs="Arial"/>
        </w:rPr>
        <w:t>welcher</w:t>
      </w:r>
      <w:r w:rsidR="007E7E08" w:rsidRPr="00FE411A">
        <w:rPr>
          <w:rFonts w:ascii="Arial" w:hAnsi="Arial" w:cs="Arial"/>
        </w:rPr>
        <w:t xml:space="preserve"> der Sieg Roms verewigt sein sollte. </w:t>
      </w:r>
      <w:r w:rsidR="0021029E">
        <w:rPr>
          <w:rStyle w:val="Absatz-Standardschriftart1"/>
          <w:rFonts w:ascii="Arial" w:hAnsi="Arial" w:cs="Arial"/>
        </w:rPr>
        <w:t>Er war es auch, der die Christen die 70 n.Chr. aus Jerusalem flüchteten in Pella freundlich aufnahm.</w:t>
      </w:r>
      <w:r w:rsidR="0021029E">
        <w:rPr>
          <w:rFonts w:ascii="Arial" w:hAnsi="Arial" w:cs="Arial"/>
        </w:rPr>
        <w:t xml:space="preserve"> </w:t>
      </w:r>
      <w:r w:rsidR="009A0D11" w:rsidRPr="00FE411A">
        <w:rPr>
          <w:rFonts w:ascii="Arial" w:hAnsi="Arial" w:cs="Arial"/>
        </w:rPr>
        <w:t>Er war unverheiratet, lebte aber mit seiner älteren Schwester Berenice</w:t>
      </w:r>
      <w:r w:rsidR="002152C5" w:rsidRPr="00FE411A">
        <w:rPr>
          <w:rFonts w:ascii="Arial" w:hAnsi="Arial" w:cs="Arial"/>
        </w:rPr>
        <w:t xml:space="preserve"> (</w:t>
      </w:r>
      <w:r w:rsidR="009A0D11" w:rsidRPr="00FE411A">
        <w:rPr>
          <w:rFonts w:ascii="Arial" w:hAnsi="Arial" w:cs="Arial"/>
        </w:rPr>
        <w:t>im Inzest</w:t>
      </w:r>
      <w:r w:rsidR="002152C5" w:rsidRPr="00FE411A">
        <w:rPr>
          <w:rFonts w:ascii="Arial" w:hAnsi="Arial" w:cs="Arial"/>
        </w:rPr>
        <w:t>?)</w:t>
      </w:r>
      <w:r w:rsidR="009A0D11" w:rsidRPr="00FE411A">
        <w:rPr>
          <w:rFonts w:ascii="Arial" w:hAnsi="Arial" w:cs="Arial"/>
        </w:rPr>
        <w:t xml:space="preserve"> zusammen</w:t>
      </w:r>
      <w:r w:rsidR="0001322E">
        <w:rPr>
          <w:rFonts w:ascii="Arial" w:hAnsi="Arial" w:cs="Arial"/>
        </w:rPr>
        <w:t>, die aber gleichzeitig auch die Mätresse von Kaiser Vespasian und seinem Sohn Titus war. Herodes Agrippa II.</w:t>
      </w:r>
      <w:r w:rsidR="009A0D11" w:rsidRPr="00FE411A">
        <w:rPr>
          <w:rFonts w:ascii="Arial" w:hAnsi="Arial" w:cs="Arial"/>
        </w:rPr>
        <w:t xml:space="preserve"> starb ca. 100 n.Chr. kinderlos (33,481; </w:t>
      </w:r>
      <w:r w:rsidR="0001322E">
        <w:rPr>
          <w:rFonts w:ascii="Arial" w:hAnsi="Arial" w:cs="Arial"/>
        </w:rPr>
        <w:t xml:space="preserve">42,591; </w:t>
      </w:r>
      <w:r w:rsidR="00A542AD">
        <w:rPr>
          <w:rFonts w:ascii="Arial" w:hAnsi="Arial" w:cs="Arial"/>
        </w:rPr>
        <w:t>47,z.St.; 54</w:t>
      </w:r>
      <w:r w:rsidR="009A0D11" w:rsidRPr="00FE411A">
        <w:rPr>
          <w:rFonts w:ascii="Arial" w:hAnsi="Arial" w:cs="Arial"/>
        </w:rPr>
        <w:t>,z.St.</w:t>
      </w:r>
      <w:r w:rsidR="00A13B4A">
        <w:rPr>
          <w:rFonts w:ascii="Arial" w:hAnsi="Arial" w:cs="Arial"/>
        </w:rPr>
        <w:t xml:space="preserve">; </w:t>
      </w:r>
      <w:r w:rsidR="00A13B4A">
        <w:rPr>
          <w:rStyle w:val="Absatz-Standardschriftart1"/>
          <w:rFonts w:ascii="Arial" w:hAnsi="Arial" w:cs="Arial"/>
        </w:rPr>
        <w:t xml:space="preserve">58,275; </w:t>
      </w:r>
      <w:r w:rsidR="00A13B4A" w:rsidRPr="00FE411A">
        <w:rPr>
          <w:rFonts w:ascii="Arial" w:hAnsi="Arial" w:cs="Arial"/>
        </w:rPr>
        <w:t>65,II,146</w:t>
      </w:r>
      <w:r w:rsidR="009A0D11" w:rsidRPr="00FE411A">
        <w:rPr>
          <w:rFonts w:ascii="Arial" w:hAnsi="Arial" w:cs="Arial"/>
        </w:rPr>
        <w:t>).</w:t>
      </w:r>
      <w:r w:rsidR="00C4350F">
        <w:rPr>
          <w:rFonts w:ascii="Arial" w:hAnsi="Arial" w:cs="Arial"/>
        </w:rPr>
        <w:br/>
      </w:r>
      <w:r w:rsidRPr="000F1AAF">
        <w:rPr>
          <w:rFonts w:ascii="Arial" w:hAnsi="Arial" w:cs="Arial"/>
          <w:b/>
          <w:sz w:val="24"/>
          <w:vertAlign w:val="superscript"/>
        </w:rPr>
        <w:t>2</w:t>
      </w:r>
      <w:r w:rsidR="009A0D11" w:rsidRPr="00FE411A">
        <w:rPr>
          <w:rFonts w:ascii="Arial" w:hAnsi="Arial" w:cs="Arial"/>
        </w:rPr>
        <w:t xml:space="preserve"> </w:t>
      </w:r>
      <w:r w:rsidR="009A3C51" w:rsidRPr="004B7452">
        <w:rPr>
          <w:rFonts w:ascii="Arial" w:hAnsi="Arial" w:cs="Arial"/>
        </w:rPr>
        <w:t>Bernice</w:t>
      </w:r>
      <w:r w:rsidR="00ED5D33" w:rsidRPr="00FE411A">
        <w:rPr>
          <w:rFonts w:ascii="Arial" w:hAnsi="Arial" w:cs="Arial"/>
        </w:rPr>
        <w:t xml:space="preserve">, geb. 28 n.Chr, </w:t>
      </w:r>
      <w:r w:rsidR="009A3C51" w:rsidRPr="00FE411A">
        <w:rPr>
          <w:rFonts w:ascii="Arial" w:hAnsi="Arial" w:cs="Arial"/>
        </w:rPr>
        <w:t>war d</w:t>
      </w:r>
      <w:r w:rsidR="009A0D11" w:rsidRPr="00FE411A">
        <w:rPr>
          <w:rFonts w:ascii="Arial" w:hAnsi="Arial" w:cs="Arial"/>
        </w:rPr>
        <w:t>ie älteste Tochter von Herodes Agrippa I.</w:t>
      </w:r>
      <w:r w:rsidR="00ED5D33" w:rsidRPr="00FE411A">
        <w:rPr>
          <w:rFonts w:ascii="Arial" w:hAnsi="Arial" w:cs="Arial"/>
        </w:rPr>
        <w:t xml:space="preserve">, </w:t>
      </w:r>
      <w:r w:rsidR="003F315C">
        <w:rPr>
          <w:rFonts w:ascii="Arial" w:hAnsi="Arial" w:cs="Arial"/>
        </w:rPr>
        <w:t xml:space="preserve">und </w:t>
      </w:r>
      <w:r w:rsidR="009A3C51" w:rsidRPr="00FE411A">
        <w:rPr>
          <w:rFonts w:ascii="Arial" w:hAnsi="Arial" w:cs="Arial"/>
        </w:rPr>
        <w:t xml:space="preserve">eine </w:t>
      </w:r>
      <w:r w:rsidR="009A0D11" w:rsidRPr="00FE411A">
        <w:rPr>
          <w:rFonts w:ascii="Arial" w:hAnsi="Arial" w:cs="Arial"/>
        </w:rPr>
        <w:t>Schwester von Drusilla</w:t>
      </w:r>
      <w:r w:rsidR="003F315C">
        <w:rPr>
          <w:rFonts w:ascii="Arial" w:hAnsi="Arial" w:cs="Arial"/>
        </w:rPr>
        <w:t xml:space="preserve"> und Herodes Agrippa II.</w:t>
      </w:r>
      <w:r w:rsidR="009A0D11" w:rsidRPr="00FE411A">
        <w:rPr>
          <w:rFonts w:ascii="Arial" w:hAnsi="Arial" w:cs="Arial"/>
        </w:rPr>
        <w:t xml:space="preserve"> </w:t>
      </w:r>
      <w:r w:rsidR="00321A84">
        <w:rPr>
          <w:rFonts w:ascii="Arial" w:hAnsi="Arial" w:cs="Arial"/>
        </w:rPr>
        <w:t xml:space="preserve">Berühmt war sie für ihre Schönheit. </w:t>
      </w:r>
      <w:r w:rsidR="009A0D11" w:rsidRPr="00FE411A">
        <w:rPr>
          <w:rFonts w:ascii="Arial" w:hAnsi="Arial" w:cs="Arial"/>
        </w:rPr>
        <w:t xml:space="preserve">Sie wurde schon im Kindesalter mit Marcus, dem Sohn von Alexander, dem Albarchen von Alexandria, verlobt, es kam jedoch nie zu einer Heirat. Im Alter von 13 Jahren wurde sie dann mit ihrem Onkel Herodes von Chalcis vermählt. Nach dessen Tod (48 n.Chr.) </w:t>
      </w:r>
      <w:r w:rsidR="00301944">
        <w:rPr>
          <w:rFonts w:ascii="Arial" w:hAnsi="Arial" w:cs="Arial"/>
        </w:rPr>
        <w:t xml:space="preserve">war sie mit 20 Jahren Witwe und </w:t>
      </w:r>
      <w:r w:rsidR="009A0D11" w:rsidRPr="00FE411A">
        <w:rPr>
          <w:rFonts w:ascii="Arial" w:hAnsi="Arial" w:cs="Arial"/>
        </w:rPr>
        <w:t>lebte im Haus ihres Bruder</w:t>
      </w:r>
      <w:r w:rsidR="009A3C51" w:rsidRPr="00FE411A">
        <w:rPr>
          <w:rFonts w:ascii="Arial" w:hAnsi="Arial" w:cs="Arial"/>
        </w:rPr>
        <w:t>s</w:t>
      </w:r>
      <w:r w:rsidR="009A0D11" w:rsidRPr="00FE411A">
        <w:rPr>
          <w:rFonts w:ascii="Arial" w:hAnsi="Arial" w:cs="Arial"/>
        </w:rPr>
        <w:t xml:space="preserve"> Herodes Agrippa II. Um Gerüchte über ein angebliches Inzest-Verhältnis zu ihrem Bruder zu zerstreuen, heiratete sie König Polemon von Zilizien, den sie aber bald wieder verließ, um wieder mit ihrem Bruder Herodes Agrippa II.</w:t>
      </w:r>
      <w:r w:rsidR="009A3C51" w:rsidRPr="00FE411A">
        <w:rPr>
          <w:rFonts w:ascii="Arial" w:hAnsi="Arial" w:cs="Arial"/>
        </w:rPr>
        <w:t xml:space="preserve">, </w:t>
      </w:r>
      <w:r w:rsidR="00FE411A" w:rsidRPr="00FE411A">
        <w:rPr>
          <w:rFonts w:ascii="Arial" w:hAnsi="Arial" w:cs="Arial"/>
        </w:rPr>
        <w:t xml:space="preserve">(im Inzest?) </w:t>
      </w:r>
      <w:r w:rsidR="009A0D11" w:rsidRPr="00FE411A">
        <w:rPr>
          <w:rFonts w:ascii="Arial" w:hAnsi="Arial" w:cs="Arial"/>
        </w:rPr>
        <w:t xml:space="preserve">zusammenzuleben. Beide besuchten Festus ca. 60 n.Chr. zu Ehren </w:t>
      </w:r>
      <w:r w:rsidR="00FE411A">
        <w:rPr>
          <w:rFonts w:ascii="Arial" w:hAnsi="Arial" w:cs="Arial"/>
        </w:rPr>
        <w:t>seiner</w:t>
      </w:r>
      <w:r w:rsidR="009A0D11" w:rsidRPr="00FE411A">
        <w:rPr>
          <w:rFonts w:ascii="Arial" w:hAnsi="Arial" w:cs="Arial"/>
        </w:rPr>
        <w:t xml:space="preserve"> Amtseinsetzung in Cäsarea (vgl. Apg 25,23; 26,30). </w:t>
      </w:r>
      <w:r w:rsidR="00300CCB" w:rsidRPr="00FE411A">
        <w:rPr>
          <w:rFonts w:ascii="Arial" w:hAnsi="Arial" w:cs="Arial"/>
        </w:rPr>
        <w:t>Paulus</w:t>
      </w:r>
      <w:r w:rsidR="00300CCB">
        <w:rPr>
          <w:rFonts w:ascii="Arial" w:hAnsi="Arial" w:cs="Arial"/>
        </w:rPr>
        <w:t xml:space="preserve"> </w:t>
      </w:r>
      <w:r w:rsidR="00300CCB" w:rsidRPr="00FE411A">
        <w:rPr>
          <w:rFonts w:ascii="Arial" w:hAnsi="Arial" w:cs="Arial"/>
        </w:rPr>
        <w:t>verteidigt sich vor ihr und</w:t>
      </w:r>
      <w:r w:rsidR="00300CCB">
        <w:rPr>
          <w:rFonts w:ascii="Arial" w:hAnsi="Arial" w:cs="Arial"/>
        </w:rPr>
        <w:t xml:space="preserve"> </w:t>
      </w:r>
      <w:r w:rsidR="00300CCB" w:rsidRPr="00FE411A">
        <w:rPr>
          <w:rFonts w:ascii="Arial" w:hAnsi="Arial" w:cs="Arial"/>
        </w:rPr>
        <w:t>Agrippa, ohne auch nur im Geringsten</w:t>
      </w:r>
      <w:r w:rsidR="00300CCB">
        <w:rPr>
          <w:rFonts w:ascii="Arial" w:hAnsi="Arial" w:cs="Arial"/>
        </w:rPr>
        <w:t xml:space="preserve"> </w:t>
      </w:r>
      <w:r w:rsidR="00300CCB" w:rsidRPr="00FE411A">
        <w:rPr>
          <w:rFonts w:ascii="Arial" w:hAnsi="Arial" w:cs="Arial"/>
        </w:rPr>
        <w:t>ihr fragwürdiges Verhältnis anzusprechen</w:t>
      </w:r>
      <w:r w:rsidR="003F315C">
        <w:rPr>
          <w:rFonts w:ascii="Arial" w:hAnsi="Arial" w:cs="Arial"/>
        </w:rPr>
        <w:t>.</w:t>
      </w:r>
      <w:r w:rsidR="00300CCB" w:rsidRPr="00FE411A">
        <w:rPr>
          <w:rFonts w:ascii="Arial" w:hAnsi="Arial" w:cs="Arial"/>
        </w:rPr>
        <w:t xml:space="preserve"> </w:t>
      </w:r>
      <w:r w:rsidR="009A0D11" w:rsidRPr="00FE411A">
        <w:rPr>
          <w:rFonts w:ascii="Arial" w:hAnsi="Arial" w:cs="Arial"/>
        </w:rPr>
        <w:t>Josephus berichtet (</w:t>
      </w:r>
      <w:r w:rsidR="000B0531" w:rsidRPr="00FE411A">
        <w:rPr>
          <w:rFonts w:ascii="Arial" w:hAnsi="Arial" w:cs="Arial"/>
        </w:rPr>
        <w:t>De b</w:t>
      </w:r>
      <w:r w:rsidR="009A0D11" w:rsidRPr="00FE411A">
        <w:rPr>
          <w:rFonts w:ascii="Arial" w:hAnsi="Arial" w:cs="Arial"/>
        </w:rPr>
        <w:t>ella Jud</w:t>
      </w:r>
      <w:r w:rsidR="009A3C51" w:rsidRPr="00FE411A">
        <w:rPr>
          <w:rFonts w:ascii="Arial" w:hAnsi="Arial" w:cs="Arial"/>
        </w:rPr>
        <w:t>aicum</w:t>
      </w:r>
      <w:r w:rsidR="009A0D11" w:rsidRPr="00FE411A">
        <w:rPr>
          <w:rFonts w:ascii="Arial" w:hAnsi="Arial" w:cs="Arial"/>
        </w:rPr>
        <w:t xml:space="preserve"> </w:t>
      </w:r>
      <w:r w:rsidR="00EB3DFA" w:rsidRPr="00FE411A">
        <w:rPr>
          <w:rFonts w:ascii="Arial" w:hAnsi="Arial" w:cs="Arial"/>
        </w:rPr>
        <w:t>II</w:t>
      </w:r>
      <w:r w:rsidR="009A0D11" w:rsidRPr="00FE411A">
        <w:rPr>
          <w:rFonts w:ascii="Arial" w:hAnsi="Arial" w:cs="Arial"/>
        </w:rPr>
        <w:t xml:space="preserve">,309-314), dass sich Bernice tapfer für die Juden in Jerusalem einsetzte, als der </w:t>
      </w:r>
      <w:r w:rsidR="003B7E57">
        <w:rPr>
          <w:rFonts w:ascii="Arial" w:hAnsi="Arial" w:cs="Arial"/>
        </w:rPr>
        <w:t>Prokurator</w:t>
      </w:r>
      <w:r w:rsidR="009A0D11" w:rsidRPr="00FE411A">
        <w:rPr>
          <w:rFonts w:ascii="Arial" w:hAnsi="Arial" w:cs="Arial"/>
        </w:rPr>
        <w:t xml:space="preserve"> Florus ein Massaker unter ihnen anrichten wollte. Als die jüdische Bevölkerung aber danach ihren Pal</w:t>
      </w:r>
      <w:r w:rsidR="00ED5D33" w:rsidRPr="00FE411A">
        <w:rPr>
          <w:rFonts w:ascii="Arial" w:hAnsi="Arial" w:cs="Arial"/>
        </w:rPr>
        <w:t>a</w:t>
      </w:r>
      <w:r w:rsidR="009A0D11" w:rsidRPr="00FE411A">
        <w:rPr>
          <w:rFonts w:ascii="Arial" w:hAnsi="Arial" w:cs="Arial"/>
        </w:rPr>
        <w:t>st anzündete, wurde sie eine Anhängerin Roms</w:t>
      </w:r>
      <w:r w:rsidR="00FE411A">
        <w:rPr>
          <w:rFonts w:ascii="Arial" w:hAnsi="Arial" w:cs="Arial"/>
        </w:rPr>
        <w:t>,</w:t>
      </w:r>
      <w:r w:rsidR="009A0D11" w:rsidRPr="00FE411A">
        <w:rPr>
          <w:rFonts w:ascii="Arial" w:hAnsi="Arial" w:cs="Arial"/>
        </w:rPr>
        <w:t xml:space="preserve"> und später die Mätresse von </w:t>
      </w:r>
      <w:r w:rsidR="003F315C">
        <w:rPr>
          <w:rFonts w:ascii="Arial" w:hAnsi="Arial" w:cs="Arial"/>
        </w:rPr>
        <w:t xml:space="preserve">Kaiser </w:t>
      </w:r>
      <w:r w:rsidR="009A0D11" w:rsidRPr="00FE411A">
        <w:rPr>
          <w:rFonts w:ascii="Arial" w:hAnsi="Arial" w:cs="Arial"/>
        </w:rPr>
        <w:t xml:space="preserve">Vespasian und </w:t>
      </w:r>
      <w:r w:rsidR="003F315C">
        <w:rPr>
          <w:rFonts w:ascii="Arial" w:hAnsi="Arial" w:cs="Arial"/>
        </w:rPr>
        <w:t xml:space="preserve">seinem Sohn </w:t>
      </w:r>
      <w:r w:rsidR="009A0D11" w:rsidRPr="00FE411A">
        <w:rPr>
          <w:rFonts w:ascii="Arial" w:hAnsi="Arial" w:cs="Arial"/>
        </w:rPr>
        <w:t>Titus</w:t>
      </w:r>
      <w:r w:rsidR="00ED5D33" w:rsidRPr="00FE411A">
        <w:rPr>
          <w:rFonts w:ascii="Arial" w:hAnsi="Arial" w:cs="Arial"/>
        </w:rPr>
        <w:t xml:space="preserve">. Letzterer ließ sie allerdings fallen, als er Kaiser wurde. Sie war </w:t>
      </w:r>
      <w:r w:rsidR="00982A2D" w:rsidRPr="00FE411A">
        <w:rPr>
          <w:rFonts w:ascii="Arial" w:hAnsi="Arial" w:cs="Arial"/>
        </w:rPr>
        <w:t xml:space="preserve">dadurch </w:t>
      </w:r>
      <w:r w:rsidR="00ED5D33" w:rsidRPr="00FE411A">
        <w:rPr>
          <w:rFonts w:ascii="Arial" w:hAnsi="Arial" w:cs="Arial"/>
        </w:rPr>
        <w:t xml:space="preserve">tief gekränkt und starb 79 n.Chr im Alter von </w:t>
      </w:r>
      <w:r w:rsidR="00982A2D" w:rsidRPr="00FE411A">
        <w:rPr>
          <w:rFonts w:ascii="Arial" w:hAnsi="Arial" w:cs="Arial"/>
        </w:rPr>
        <w:t>51 Jahren</w:t>
      </w:r>
      <w:r w:rsidR="00ED5D33" w:rsidRPr="00FE411A">
        <w:rPr>
          <w:rFonts w:ascii="Arial" w:hAnsi="Arial" w:cs="Arial"/>
        </w:rPr>
        <w:t xml:space="preserve"> </w:t>
      </w:r>
      <w:r w:rsidR="00BB3C42">
        <w:rPr>
          <w:rFonts w:ascii="Arial" w:hAnsi="Arial" w:cs="Arial"/>
        </w:rPr>
        <w:t>an</w:t>
      </w:r>
      <w:r w:rsidR="00ED5D33" w:rsidRPr="00FE411A">
        <w:rPr>
          <w:rFonts w:ascii="Arial" w:hAnsi="Arial" w:cs="Arial"/>
        </w:rPr>
        <w:t xml:space="preserve"> gebrochenem Herzen</w:t>
      </w:r>
      <w:r w:rsidR="009A0D11" w:rsidRPr="00FE411A">
        <w:rPr>
          <w:rFonts w:ascii="Arial" w:hAnsi="Arial" w:cs="Arial"/>
        </w:rPr>
        <w:t xml:space="preserve"> (21,II,495; 33,132</w:t>
      </w:r>
      <w:r w:rsidR="00ED5D33" w:rsidRPr="00FE411A">
        <w:rPr>
          <w:rFonts w:ascii="Arial" w:hAnsi="Arial" w:cs="Arial"/>
        </w:rPr>
        <w:t xml:space="preserve">; </w:t>
      </w:r>
      <w:r w:rsidR="00321A84">
        <w:rPr>
          <w:rFonts w:ascii="Arial" w:hAnsi="Arial" w:cs="Arial"/>
        </w:rPr>
        <w:t xml:space="preserve">42,206; </w:t>
      </w:r>
      <w:r w:rsidR="00ED5D33" w:rsidRPr="00FE411A">
        <w:rPr>
          <w:rFonts w:ascii="Arial" w:hAnsi="Arial" w:cs="Arial"/>
        </w:rPr>
        <w:t>65,II,146</w:t>
      </w:r>
      <w:r w:rsidR="009A0D11" w:rsidRPr="00FE411A">
        <w:rPr>
          <w:rFonts w:ascii="Arial" w:hAnsi="Arial" w:cs="Arial"/>
        </w:rPr>
        <w:t>).</w:t>
      </w:r>
      <w:r w:rsidR="00C4350F">
        <w:rPr>
          <w:rFonts w:ascii="Arial" w:hAnsi="Arial" w:cs="Arial"/>
        </w:rPr>
        <w:br/>
      </w:r>
      <w:r w:rsidRPr="000F1AAF">
        <w:rPr>
          <w:rFonts w:ascii="Arial" w:hAnsi="Arial" w:cs="Arial"/>
          <w:b/>
          <w:sz w:val="24"/>
          <w:vertAlign w:val="superscript"/>
        </w:rPr>
        <w:t>3</w:t>
      </w:r>
      <w:r w:rsidR="009A0D11" w:rsidRPr="00FE411A">
        <w:rPr>
          <w:rFonts w:ascii="Arial" w:hAnsi="Arial" w:cs="Arial"/>
        </w:rPr>
        <w:t xml:space="preserve"> Aus heidnischer Sicht war die Auseinandersetzung zwischen den Juden und Paulus nur eine Debatte um die rechte Art der Religion bzw. der Götterverehrung,</w:t>
      </w:r>
      <w:r w:rsidR="00422F20" w:rsidRPr="00FE411A">
        <w:rPr>
          <w:rFonts w:ascii="Arial" w:hAnsi="Arial" w:cs="Arial"/>
        </w:rPr>
        <w:t xml:space="preserve"> - </w:t>
      </w:r>
      <w:r w:rsidR="009A0D11" w:rsidRPr="00FE411A">
        <w:rPr>
          <w:rFonts w:ascii="Arial" w:hAnsi="Arial" w:cs="Arial"/>
        </w:rPr>
        <w:t>viell</w:t>
      </w:r>
      <w:r w:rsidR="00300CCB">
        <w:rPr>
          <w:rFonts w:ascii="Arial" w:hAnsi="Arial" w:cs="Arial"/>
        </w:rPr>
        <w:t>eicht</w:t>
      </w:r>
      <w:r w:rsidR="009A0D11" w:rsidRPr="00FE411A">
        <w:rPr>
          <w:rFonts w:ascii="Arial" w:hAnsi="Arial" w:cs="Arial"/>
        </w:rPr>
        <w:t xml:space="preserve"> mit dem ironischen Unterton des Übertreibens.</w:t>
      </w:r>
      <w:r w:rsidR="00C4350F">
        <w:rPr>
          <w:rFonts w:ascii="Arial" w:hAnsi="Arial" w:cs="Arial"/>
        </w:rPr>
        <w:br/>
      </w:r>
      <w:r w:rsidRPr="000F1AAF">
        <w:rPr>
          <w:rFonts w:ascii="Arial" w:hAnsi="Arial" w:cs="Arial"/>
          <w:b/>
          <w:sz w:val="24"/>
          <w:vertAlign w:val="superscript"/>
        </w:rPr>
        <w:t>4</w:t>
      </w:r>
      <w:r w:rsidR="009A0D11" w:rsidRPr="00FE411A">
        <w:rPr>
          <w:rFonts w:ascii="Arial" w:hAnsi="Arial" w:cs="Arial"/>
        </w:rPr>
        <w:t xml:space="preserve"> Griech.: </w:t>
      </w:r>
      <w:r w:rsidR="009A0D11" w:rsidRPr="00FE411A">
        <w:rPr>
          <w:rStyle w:val="Absatz-Standardschriftart1"/>
          <w:rFonts w:ascii="Arial" w:hAnsi="Arial" w:cs="Arial"/>
        </w:rPr>
        <w:t>ΚΥΡΙΟΣ</w:t>
      </w:r>
      <w:r w:rsidR="009A0D11" w:rsidRPr="00FE411A">
        <w:rPr>
          <w:rFonts w:ascii="Arial" w:hAnsi="Arial" w:cs="Arial"/>
        </w:rPr>
        <w:t xml:space="preserve">, </w:t>
      </w:r>
      <w:r w:rsidR="00A31949" w:rsidRPr="00FE411A">
        <w:rPr>
          <w:rFonts w:ascii="Arial" w:hAnsi="Arial" w:cs="Arial"/>
        </w:rPr>
        <w:t xml:space="preserve">außerhalb Roms </w:t>
      </w:r>
      <w:r w:rsidR="009A0D11" w:rsidRPr="00FE411A">
        <w:rPr>
          <w:rFonts w:ascii="Arial" w:hAnsi="Arial" w:cs="Arial"/>
        </w:rPr>
        <w:t xml:space="preserve">ein göttlicher Titel für den Kaiser, den die beiden Kaiser Augustus und Tiberius aber ablehnten, weil er ihrer Meinung nach nur für einen Gott passend war. </w:t>
      </w:r>
      <w:r w:rsidR="00A31949" w:rsidRPr="00FE411A">
        <w:rPr>
          <w:rFonts w:ascii="Arial" w:hAnsi="Arial" w:cs="Arial"/>
        </w:rPr>
        <w:t xml:space="preserve">Zurzeit von Paulus </w:t>
      </w:r>
      <w:r w:rsidR="00300CCB">
        <w:rPr>
          <w:rFonts w:ascii="Arial" w:hAnsi="Arial" w:cs="Arial"/>
        </w:rPr>
        <w:t>hätte</w:t>
      </w:r>
      <w:r w:rsidR="00A31949" w:rsidRPr="00FE411A">
        <w:rPr>
          <w:rFonts w:ascii="Arial" w:hAnsi="Arial" w:cs="Arial"/>
        </w:rPr>
        <w:t xml:space="preserve"> kein Römer den Kaiser als Gott an</w:t>
      </w:r>
      <w:r w:rsidR="00300CCB">
        <w:rPr>
          <w:rFonts w:ascii="Arial" w:hAnsi="Arial" w:cs="Arial"/>
        </w:rPr>
        <w:t>ge</w:t>
      </w:r>
      <w:r w:rsidR="00A31949" w:rsidRPr="00FE411A">
        <w:rPr>
          <w:rFonts w:ascii="Arial" w:hAnsi="Arial" w:cs="Arial"/>
        </w:rPr>
        <w:t>spr</w:t>
      </w:r>
      <w:r w:rsidR="00300CCB">
        <w:rPr>
          <w:rFonts w:ascii="Arial" w:hAnsi="Arial" w:cs="Arial"/>
        </w:rPr>
        <w:t>o</w:t>
      </w:r>
      <w:r w:rsidR="00A31949" w:rsidRPr="00FE411A">
        <w:rPr>
          <w:rFonts w:ascii="Arial" w:hAnsi="Arial" w:cs="Arial"/>
        </w:rPr>
        <w:t>chen. Später jedoch</w:t>
      </w:r>
      <w:r w:rsidR="005D2A6E">
        <w:rPr>
          <w:rFonts w:ascii="Arial" w:hAnsi="Arial" w:cs="Arial"/>
        </w:rPr>
        <w:t>,</w:t>
      </w:r>
      <w:r w:rsidR="00A31949" w:rsidRPr="00FE411A">
        <w:rPr>
          <w:rFonts w:ascii="Arial" w:hAnsi="Arial" w:cs="Arial"/>
        </w:rPr>
        <w:t xml:space="preserve"> anfangend v</w:t>
      </w:r>
      <w:r w:rsidR="009A0D11" w:rsidRPr="00FE411A">
        <w:rPr>
          <w:rFonts w:ascii="Arial" w:hAnsi="Arial" w:cs="Arial"/>
        </w:rPr>
        <w:t>on Kaiser Caligula, übernahmen die nachfolgenden Kaiser</w:t>
      </w:r>
      <w:r w:rsidR="005D2A6E">
        <w:rPr>
          <w:rFonts w:ascii="Arial" w:hAnsi="Arial" w:cs="Arial"/>
        </w:rPr>
        <w:t xml:space="preserve"> </w:t>
      </w:r>
      <w:r w:rsidR="005D2A6E" w:rsidRPr="00FE411A">
        <w:rPr>
          <w:rFonts w:ascii="Arial" w:hAnsi="Arial" w:cs="Arial"/>
        </w:rPr>
        <w:t>d</w:t>
      </w:r>
      <w:r w:rsidR="005D2A6E">
        <w:rPr>
          <w:rFonts w:ascii="Arial" w:hAnsi="Arial" w:cs="Arial"/>
        </w:rPr>
        <w:t>iesen</w:t>
      </w:r>
      <w:r w:rsidR="005D2A6E" w:rsidRPr="00FE411A">
        <w:rPr>
          <w:rFonts w:ascii="Arial" w:hAnsi="Arial" w:cs="Arial"/>
        </w:rPr>
        <w:t xml:space="preserve"> Titel</w:t>
      </w:r>
      <w:r w:rsidR="00A31949" w:rsidRPr="00FE411A">
        <w:rPr>
          <w:rFonts w:ascii="Arial" w:hAnsi="Arial" w:cs="Arial"/>
        </w:rPr>
        <w:t>,</w:t>
      </w:r>
      <w:r w:rsidR="009A0D11" w:rsidRPr="00FE411A">
        <w:rPr>
          <w:rFonts w:ascii="Arial" w:hAnsi="Arial" w:cs="Arial"/>
        </w:rPr>
        <w:t xml:space="preserve"> bis</w:t>
      </w:r>
      <w:r w:rsidR="00A31949" w:rsidRPr="00FE411A">
        <w:rPr>
          <w:rFonts w:ascii="Arial" w:hAnsi="Arial" w:cs="Arial"/>
        </w:rPr>
        <w:t xml:space="preserve"> ihn</w:t>
      </w:r>
      <w:r w:rsidR="009A0D11" w:rsidRPr="00FE411A">
        <w:rPr>
          <w:rFonts w:ascii="Arial" w:hAnsi="Arial" w:cs="Arial"/>
        </w:rPr>
        <w:t xml:space="preserve"> Alexander Severus</w:t>
      </w:r>
      <w:r w:rsidR="009A3C51" w:rsidRPr="00FE411A">
        <w:rPr>
          <w:rFonts w:ascii="Arial" w:hAnsi="Arial" w:cs="Arial"/>
        </w:rPr>
        <w:t>,</w:t>
      </w:r>
      <w:r w:rsidR="009A0D11" w:rsidRPr="00FE411A">
        <w:rPr>
          <w:rFonts w:ascii="Arial" w:hAnsi="Arial" w:cs="Arial"/>
        </w:rPr>
        <w:t xml:space="preserve"> der ihn vehement ablehnte</w:t>
      </w:r>
      <w:r w:rsidR="009A3C51" w:rsidRPr="00FE411A">
        <w:rPr>
          <w:rFonts w:ascii="Arial" w:hAnsi="Arial" w:cs="Arial"/>
        </w:rPr>
        <w:t>,</w:t>
      </w:r>
      <w:r w:rsidR="009A0D11" w:rsidRPr="00FE411A">
        <w:rPr>
          <w:rFonts w:ascii="Arial" w:hAnsi="Arial" w:cs="Arial"/>
        </w:rPr>
        <w:t xml:space="preserve"> verb</w:t>
      </w:r>
      <w:r w:rsidR="009A3C51" w:rsidRPr="00FE411A">
        <w:rPr>
          <w:rFonts w:ascii="Arial" w:hAnsi="Arial" w:cs="Arial"/>
        </w:rPr>
        <w:t>oten hat</w:t>
      </w:r>
      <w:r w:rsidR="009A0D11" w:rsidRPr="00FE411A">
        <w:rPr>
          <w:rFonts w:ascii="Arial" w:hAnsi="Arial" w:cs="Arial"/>
        </w:rPr>
        <w:t xml:space="preserve"> (21,II,499).</w:t>
      </w:r>
      <w:r w:rsidR="00C4350F">
        <w:rPr>
          <w:rFonts w:ascii="Arial" w:hAnsi="Arial" w:cs="Arial"/>
        </w:rPr>
        <w:br/>
      </w:r>
      <w:r w:rsidRPr="000F1AAF">
        <w:rPr>
          <w:rFonts w:ascii="Arial" w:hAnsi="Arial" w:cs="Arial"/>
          <w:b/>
          <w:sz w:val="24"/>
          <w:vertAlign w:val="superscript"/>
        </w:rPr>
        <w:t>5</w:t>
      </w:r>
      <w:r w:rsidR="009A0D11" w:rsidRPr="00FE411A">
        <w:rPr>
          <w:rFonts w:ascii="Arial" w:hAnsi="Arial" w:cs="Arial"/>
        </w:rPr>
        <w:t xml:space="preserve"> D.h.: Ich weiß gar nicht welche Anklagepunkte ich überhaupt schriftlich gegen ihn vorbringen soll.</w:t>
      </w:r>
      <w:r w:rsidR="00C4350F">
        <w:rPr>
          <w:rFonts w:ascii="Arial" w:hAnsi="Arial" w:cs="Arial"/>
        </w:rPr>
        <w:br/>
      </w:r>
      <w:r w:rsidRPr="000F1AAF">
        <w:rPr>
          <w:rFonts w:ascii="Arial" w:hAnsi="Arial" w:cs="Arial"/>
          <w:b/>
          <w:sz w:val="24"/>
          <w:vertAlign w:val="superscript"/>
        </w:rPr>
        <w:t>6</w:t>
      </w:r>
      <w:r w:rsidR="009A0D11" w:rsidRPr="00FE411A">
        <w:rPr>
          <w:rFonts w:ascii="Arial" w:hAnsi="Arial" w:cs="Arial"/>
        </w:rPr>
        <w:t xml:space="preserve"> Festus dachte vielleicht an die Anstiftung zu einem Aufruhr, wie er erst kurze Zeit davor zwischen Juden und Griechen in den Straßen Cäsareas stattgefunden hatte (21,II,496).</w:t>
      </w:r>
      <w:r w:rsidR="00C4350F">
        <w:rPr>
          <w:rFonts w:ascii="Arial" w:hAnsi="Arial" w:cs="Arial"/>
        </w:rPr>
        <w:br/>
      </w:r>
      <w:r w:rsidRPr="000F1AAF">
        <w:rPr>
          <w:rFonts w:ascii="Arial" w:hAnsi="Arial" w:cs="Arial"/>
          <w:b/>
          <w:sz w:val="24"/>
          <w:vertAlign w:val="superscript"/>
        </w:rPr>
        <w:t>7</w:t>
      </w:r>
      <w:r w:rsidR="00401195" w:rsidRPr="00FE411A">
        <w:rPr>
          <w:rFonts w:ascii="Arial" w:hAnsi="Arial" w:cs="Arial"/>
        </w:rPr>
        <w:t xml:space="preserve"> Dieser </w:t>
      </w:r>
      <w:r w:rsidR="00401195" w:rsidRPr="00FE411A">
        <w:rPr>
          <w:rStyle w:val="Absatz-Standardschriftart1"/>
          <w:rFonts w:ascii="Arial" w:hAnsi="Arial" w:cs="Arial"/>
        </w:rPr>
        <w:t xml:space="preserve">Kaiser war </w:t>
      </w:r>
      <w:r w:rsidR="00401195" w:rsidRPr="004B7452">
        <w:rPr>
          <w:rStyle w:val="Absatz-Standardschriftart1"/>
          <w:rFonts w:ascii="Arial" w:hAnsi="Arial" w:cs="Arial"/>
        </w:rPr>
        <w:t>Nero</w:t>
      </w:r>
      <w:r w:rsidR="00401195" w:rsidRPr="00FE411A">
        <w:rPr>
          <w:rStyle w:val="Absatz-Standardschriftart1"/>
          <w:rFonts w:ascii="Arial" w:hAnsi="Arial" w:cs="Arial"/>
        </w:rPr>
        <w:t xml:space="preserve">, </w:t>
      </w:r>
      <w:r w:rsidR="00D60125" w:rsidRPr="00FE411A">
        <w:rPr>
          <w:rStyle w:val="Absatz-Standardschriftart1"/>
          <w:rFonts w:ascii="Arial" w:hAnsi="Arial" w:cs="Arial"/>
        </w:rPr>
        <w:t xml:space="preserve">ein Sohn von Agrippina, der vierten Frau von Kaiser Claudius, der von Claudius adoptiert wurde. Claudius zog Nero, seinem eigenen Sohn Britannicus aus dritter Ehe aber immer vor. Neros Erzieher war der Philosoph Seneca, der anfangs einen guten Einfluss auf ihn ausübte. Als Agrippina ihren Mann Kaiser Claudius vergiften ließ, damit Nero, ihr Sohn aus erster Ehe, Kaiser werden könne, wusste Nero von dem Mord. Doch als </w:t>
      </w:r>
      <w:r w:rsidR="005D2A6E">
        <w:rPr>
          <w:rStyle w:val="Absatz-Standardschriftart1"/>
          <w:rFonts w:ascii="Arial" w:hAnsi="Arial" w:cs="Arial"/>
        </w:rPr>
        <w:t xml:space="preserve">er </w:t>
      </w:r>
      <w:r w:rsidR="00D60125" w:rsidRPr="00FE411A">
        <w:rPr>
          <w:rStyle w:val="Absatz-Standardschriftart1"/>
          <w:rFonts w:ascii="Arial" w:hAnsi="Arial" w:cs="Arial"/>
        </w:rPr>
        <w:t>dann selbst zum Kaiser ausgerufen wurde, hielt er noch heuchlerisch die Leichenrede für seinen Ziehvater Claudius. Nero ließ Britannicus später vergiften, einige Zeit später auch seine eigene Mutter Agrippina. Von seiner Frau Octavia ließ er sich scheiden, schickte sie in die Verbannung</w:t>
      </w:r>
      <w:r w:rsidR="00D9755A">
        <w:rPr>
          <w:rStyle w:val="Absatz-Standardschriftart1"/>
          <w:rFonts w:ascii="Arial" w:hAnsi="Arial" w:cs="Arial"/>
        </w:rPr>
        <w:t xml:space="preserve">, </w:t>
      </w:r>
      <w:r w:rsidR="00D60125" w:rsidRPr="00FE411A">
        <w:rPr>
          <w:rStyle w:val="Absatz-Standardschriftart1"/>
          <w:rFonts w:ascii="Arial" w:hAnsi="Arial" w:cs="Arial"/>
        </w:rPr>
        <w:t xml:space="preserve">wo sie starb, und heiratete seine Geliebte Poppaea Sabina, die sich zur Schutzherrin der Juden machte. Im Jahr 64 n.Chr. wurde Rom durch einen schrecklichen Brand verwüstet. Da die Güter Neros und seines angeblichen homosexuellen Freundes Tigellinus unbeschädigt blieben, geriet Nero in den Verdacht, den Brand selbst gelegt zu haben, damit er Rom neu aufbauen lassen könne. Nero beschuldigte </w:t>
      </w:r>
      <w:r w:rsidR="005D2A6E">
        <w:rPr>
          <w:rStyle w:val="Absatz-Standardschriftart1"/>
          <w:rFonts w:ascii="Arial" w:hAnsi="Arial" w:cs="Arial"/>
        </w:rPr>
        <w:t xml:space="preserve">daher </w:t>
      </w:r>
      <w:r w:rsidR="00D60125" w:rsidRPr="00FE411A">
        <w:rPr>
          <w:rStyle w:val="Absatz-Standardschriftart1"/>
          <w:rFonts w:ascii="Arial" w:hAnsi="Arial" w:cs="Arial"/>
        </w:rPr>
        <w:t xml:space="preserve">die verhassten Christen als die Brandleger und ließ sie als Sündenböcke verfolgen. Nach Aussage von Tacitus ließ er etliche von ihnen mit Pech übergießen und nachts als lebendige Fackeln in </w:t>
      </w:r>
      <w:r w:rsidR="005D2A6E">
        <w:rPr>
          <w:rStyle w:val="Absatz-Standardschriftart1"/>
          <w:rFonts w:ascii="Arial" w:hAnsi="Arial" w:cs="Arial"/>
        </w:rPr>
        <w:t>seinen</w:t>
      </w:r>
      <w:r w:rsidR="00D60125" w:rsidRPr="00FE411A">
        <w:rPr>
          <w:rStyle w:val="Absatz-Standardschriftart1"/>
          <w:rFonts w:ascii="Arial" w:hAnsi="Arial" w:cs="Arial"/>
        </w:rPr>
        <w:t xml:space="preserve"> kaiserlichen Gärten anzünden. Andere wurden bei den Spielen im </w:t>
      </w:r>
      <w:r w:rsidR="00514100">
        <w:rPr>
          <w:rStyle w:val="Absatz-Standardschriftart1"/>
          <w:rFonts w:ascii="Arial" w:hAnsi="Arial" w:cs="Arial"/>
        </w:rPr>
        <w:t xml:space="preserve">Kolosseum </w:t>
      </w:r>
      <w:r w:rsidR="00D60125" w:rsidRPr="00FE411A">
        <w:rPr>
          <w:rStyle w:val="Absatz-Standardschriftart1"/>
          <w:rFonts w:ascii="Arial" w:hAnsi="Arial" w:cs="Arial"/>
        </w:rPr>
        <w:t xml:space="preserve"> an die wilden Tieren verfüttert. Nero verfiel mehr und mehr einem zügellosen Lebenswandel und einem künstlerischen Wahn. Eine aufgedeckte Verschwörung kostete seinem Mentor Seneca und auch seiner hochschwangeren Frau Poppaea das Leben, die er in einem Anfall von Raserei zu Tode trampelte (65,II,161). Ein Jahr später heiratete er wieder und begab sich auf eine Künstlertournee nach Griechenland, wo er selbst als Schauspieler auftrat. Wahrscheinlich wurde unter seiner Regierungszeit der Apostel Johannes auf die Insel Patmos verbannt. Durch den Aufstand einiger Feldherren und der Prätorianergarde, wurde er schließlich in den Selbstmord getrieben. Das römische Reich stürzte daraufhin in eine große Krise und vier Feldherren stritten sich ein Jahr lang um die Nachfolge</w:t>
      </w:r>
      <w:r w:rsidR="005D2A6E">
        <w:rPr>
          <w:rStyle w:val="Absatz-Standardschriftart1"/>
          <w:rFonts w:ascii="Arial" w:hAnsi="Arial" w:cs="Arial"/>
        </w:rPr>
        <w:t>, worauf Vespasian schließlich als neuer Kaiser hervorging</w:t>
      </w:r>
      <w:r w:rsidR="00D60125" w:rsidRPr="00FE411A">
        <w:rPr>
          <w:rStyle w:val="Absatz-Standardschriftart1"/>
          <w:rFonts w:ascii="Arial" w:hAnsi="Arial" w:cs="Arial"/>
        </w:rPr>
        <w:t xml:space="preserve"> (52,IV,71ff; 65,III,116.414).</w:t>
      </w:r>
      <w:r w:rsidR="00C4350F">
        <w:rPr>
          <w:rStyle w:val="Absatz-Standardschriftart1"/>
          <w:rFonts w:ascii="Arial" w:hAnsi="Arial" w:cs="Arial"/>
        </w:rPr>
        <w:br/>
      </w:r>
      <w:r w:rsidRPr="000F1AAF">
        <w:rPr>
          <w:rFonts w:ascii="Arial" w:hAnsi="Arial" w:cs="Arial"/>
          <w:b/>
          <w:sz w:val="24"/>
          <w:vertAlign w:val="superscript"/>
        </w:rPr>
        <w:t>8</w:t>
      </w:r>
      <w:r w:rsidR="00BD1E05" w:rsidRPr="00FE411A">
        <w:rPr>
          <w:rFonts w:ascii="Arial" w:hAnsi="Arial" w:cs="Arial"/>
        </w:rPr>
        <w:t xml:space="preserve"> Da sich Festus auf den </w:t>
      </w:r>
      <w:r w:rsidR="00BD1E05" w:rsidRPr="00FE411A">
        <w:rPr>
          <w:rFonts w:ascii="Arial" w:hAnsi="Arial" w:cs="Arial"/>
          <w:i/>
          <w:iCs/>
        </w:rPr>
        <w:t>pro tribunale</w:t>
      </w:r>
      <w:r w:rsidR="00BD1E05" w:rsidRPr="00FE411A">
        <w:rPr>
          <w:rFonts w:ascii="Arial" w:hAnsi="Arial" w:cs="Arial"/>
        </w:rPr>
        <w:t xml:space="preserve"> setzte, handelte es sich um eine öffentliche Anhörung (65,II,145).</w:t>
      </w:r>
      <w:r w:rsidR="00C4350F">
        <w:rPr>
          <w:rFonts w:ascii="Arial" w:hAnsi="Arial" w:cs="Arial"/>
        </w:rPr>
        <w:br/>
      </w:r>
      <w:r w:rsidRPr="000F1AAF">
        <w:rPr>
          <w:rFonts w:ascii="Arial" w:hAnsi="Arial" w:cs="Arial"/>
          <w:b/>
          <w:sz w:val="24"/>
          <w:vertAlign w:val="superscript"/>
        </w:rPr>
        <w:t>9</w:t>
      </w:r>
      <w:r w:rsidR="003D4FC7" w:rsidRPr="00FE411A">
        <w:rPr>
          <w:rFonts w:ascii="Arial" w:hAnsi="Arial" w:cs="Arial"/>
        </w:rPr>
        <w:t xml:space="preserve"> Festus war ein gerechter </w:t>
      </w:r>
      <w:r w:rsidR="003B7E57">
        <w:rPr>
          <w:rFonts w:ascii="Arial" w:hAnsi="Arial" w:cs="Arial"/>
        </w:rPr>
        <w:t>Prokurator</w:t>
      </w:r>
      <w:r w:rsidR="003D4FC7" w:rsidRPr="00FE411A">
        <w:rPr>
          <w:rFonts w:ascii="Arial" w:hAnsi="Arial" w:cs="Arial"/>
        </w:rPr>
        <w:t>, aber er wollte mit den Juden ein gutes Verhältnis haben.</w:t>
      </w:r>
      <w:r w:rsidR="00C4350F">
        <w:rPr>
          <w:rFonts w:ascii="Arial" w:hAnsi="Arial" w:cs="Arial"/>
        </w:rPr>
        <w:br/>
      </w:r>
      <w:r w:rsidRPr="000F1AAF">
        <w:rPr>
          <w:rFonts w:ascii="Arial" w:hAnsi="Arial" w:cs="Arial"/>
          <w:b/>
          <w:sz w:val="24"/>
          <w:vertAlign w:val="superscript"/>
        </w:rPr>
        <w:t>10</w:t>
      </w:r>
      <w:r w:rsidR="001C4696" w:rsidRPr="00FE411A">
        <w:rPr>
          <w:rFonts w:ascii="Arial" w:hAnsi="Arial" w:cs="Arial"/>
        </w:rPr>
        <w:t xml:space="preserve"> Nur römische Bürger hatten das Recht, sich an den Kaiser zu wenden. Der Kaiser delegierte kleinere Fälle wie diesen allerdings an einen seiner Beamten, im Fall von Paulus wahrscheinlich an den eingangs erwähnten "Hochedlen Theophilus".</w:t>
      </w:r>
    </w:p>
    <w:p w14:paraId="46D87E54" w14:textId="5F6534E7" w:rsidR="00401195" w:rsidRPr="00D166D1" w:rsidRDefault="00103CAD" w:rsidP="00103CAD">
      <w:pPr>
        <w:pStyle w:val="VorformatierterText"/>
        <w:rPr>
          <w:rFonts w:ascii="Arial" w:hAnsi="Arial" w:cs="Arial"/>
          <w:szCs w:val="21"/>
        </w:rPr>
        <w:sectPr w:rsidR="00401195" w:rsidRPr="00D166D1" w:rsidSect="004A6609">
          <w:type w:val="continuous"/>
          <w:pgSz w:w="11906" w:h="16838"/>
          <w:pgMar w:top="1134" w:right="1134" w:bottom="1134" w:left="1134" w:header="720" w:footer="720" w:gutter="0"/>
          <w:cols w:space="0"/>
        </w:sectPr>
      </w:pPr>
      <w:r w:rsidRPr="000F1AAF">
        <w:rPr>
          <w:rFonts w:ascii="Arial" w:hAnsi="Arial" w:cs="Arial"/>
          <w:b/>
          <w:sz w:val="24"/>
          <w:vertAlign w:val="superscript"/>
        </w:rPr>
        <w:t>1</w:t>
      </w:r>
      <w:r>
        <w:rPr>
          <w:rFonts w:ascii="Arial" w:hAnsi="Arial" w:cs="Arial"/>
          <w:b/>
          <w:sz w:val="24"/>
          <w:vertAlign w:val="superscript"/>
        </w:rPr>
        <w:t>1</w:t>
      </w:r>
      <w:r w:rsidRPr="00FE411A">
        <w:rPr>
          <w:rFonts w:ascii="Arial" w:hAnsi="Arial" w:cs="Arial"/>
        </w:rPr>
        <w:t xml:space="preserve"> </w:t>
      </w:r>
      <w:r>
        <w:rPr>
          <w:rFonts w:ascii="Arial" w:hAnsi="Arial" w:cs="Arial"/>
        </w:rPr>
        <w:t>Laut</w:t>
      </w:r>
      <w:r w:rsidRPr="00103CAD">
        <w:rPr>
          <w:rFonts w:ascii="Arial" w:hAnsi="Arial" w:cs="Arial"/>
        </w:rPr>
        <w:t xml:space="preserve"> Josephus gab es fünf Kohorten in</w:t>
      </w:r>
      <w:r>
        <w:rPr>
          <w:rFonts w:ascii="Arial" w:hAnsi="Arial" w:cs="Arial"/>
        </w:rPr>
        <w:t xml:space="preserve"> </w:t>
      </w:r>
      <w:r w:rsidRPr="00103CAD">
        <w:rPr>
          <w:rFonts w:ascii="Arial" w:hAnsi="Arial" w:cs="Arial"/>
        </w:rPr>
        <w:t>Cäsarea, jede unter dem Kommando eines Chiliarchen</w:t>
      </w:r>
      <w:r>
        <w:rPr>
          <w:rFonts w:ascii="Arial" w:hAnsi="Arial" w:cs="Arial"/>
        </w:rPr>
        <w:t xml:space="preserve"> </w:t>
      </w:r>
      <w:r w:rsidRPr="00103CAD">
        <w:rPr>
          <w:rFonts w:ascii="Arial" w:hAnsi="Arial" w:cs="Arial"/>
        </w:rPr>
        <w:t>(</w:t>
      </w:r>
      <w:r>
        <w:rPr>
          <w:rFonts w:ascii="Arial" w:hAnsi="Arial" w:cs="Arial"/>
        </w:rPr>
        <w:t>54,z.St.)</w:t>
      </w:r>
      <w:r w:rsidRPr="00103CAD">
        <w:rPr>
          <w:rStyle w:val="Absatz-Standardschriftart1"/>
          <w:rFonts w:ascii="Arial" w:hAnsi="Arial" w:cs="Arial"/>
        </w:rPr>
        <w:t xml:space="preserve"> </w:t>
      </w:r>
      <w:r w:rsidR="008D5BEA">
        <w:rPr>
          <w:rStyle w:val="Absatz-Standardschriftart1"/>
          <w:rFonts w:ascii="Arial" w:hAnsi="Arial" w:cs="Arial"/>
        </w:rPr>
        <w:t>Ein Chiliarch (</w:t>
      </w:r>
      <w:r w:rsidR="008D5BEA" w:rsidRPr="008D5BEA">
        <w:rPr>
          <w:rStyle w:val="Absatz-Standardschriftart1"/>
          <w:rFonts w:ascii="Arial" w:hAnsi="Arial" w:cs="Arial"/>
          <w:i/>
          <w:iCs/>
        </w:rPr>
        <w:t>tribunus militum</w:t>
      </w:r>
      <w:r w:rsidR="008D5BEA">
        <w:rPr>
          <w:rStyle w:val="Absatz-Standardschriftart1"/>
          <w:rFonts w:ascii="Arial" w:hAnsi="Arial" w:cs="Arial"/>
        </w:rPr>
        <w:t>) war der Kommandant von 1000 Soldaten</w:t>
      </w:r>
      <w:r w:rsidR="00EE3C67">
        <w:rPr>
          <w:rStyle w:val="Absatz-Standardschriftart1"/>
          <w:rFonts w:ascii="Arial" w:hAnsi="Arial" w:cs="Arial"/>
        </w:rPr>
        <w:t>.</w:t>
      </w:r>
      <w:r>
        <w:rPr>
          <w:rFonts w:ascii="Arial" w:hAnsi="Arial" w:cs="Arial"/>
        </w:rPr>
        <w:t xml:space="preserve"> </w:t>
      </w:r>
    </w:p>
    <w:p w14:paraId="7A73469C" w14:textId="28C6A55B"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26</w:t>
      </w:r>
    </w:p>
    <w:p w14:paraId="3368D6AB"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2B7FEEBC" w14:textId="4484C466" w:rsidR="009A0D11" w:rsidRPr="00D166D1" w:rsidRDefault="000F1AAF" w:rsidP="00776509">
      <w:pPr>
        <w:pStyle w:val="Textbody"/>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9A0D11" w:rsidRPr="00D166D1">
        <w:rPr>
          <w:rFonts w:ascii="Arial" w:hAnsi="Arial" w:cs="Arial"/>
          <w:sz w:val="20"/>
        </w:rPr>
        <w:t xml:space="preserve"> od. als Frage mit konativem Präs.: </w:t>
      </w:r>
      <w:r w:rsidR="008B2345" w:rsidRPr="00D166D1">
        <w:rPr>
          <w:rFonts w:ascii="Arial" w:hAnsi="Arial" w:cs="Arial"/>
          <w:sz w:val="20"/>
        </w:rPr>
        <w:t>"</w:t>
      </w:r>
      <w:r w:rsidR="009A0D11" w:rsidRPr="00D166D1">
        <w:rPr>
          <w:rFonts w:ascii="Arial" w:hAnsi="Arial" w:cs="Arial"/>
          <w:sz w:val="20"/>
        </w:rPr>
        <w:t>In so kurzer Zeit, versuchst du mich zu einem Christen zu machen</w:t>
      </w:r>
      <w:r w:rsidR="008B2345" w:rsidRPr="00D166D1">
        <w:rPr>
          <w:rFonts w:ascii="Arial" w:hAnsi="Arial" w:cs="Arial"/>
          <w:sz w:val="20"/>
        </w:rPr>
        <w:t>"</w:t>
      </w:r>
      <w:r w:rsidR="009A0D11" w:rsidRPr="00D166D1">
        <w:rPr>
          <w:rFonts w:ascii="Arial" w:hAnsi="Arial" w:cs="Arial"/>
          <w:sz w:val="20"/>
        </w:rPr>
        <w:t>?</w:t>
      </w:r>
      <w:r w:rsidR="008B2345">
        <w:rPr>
          <w:rFonts w:ascii="Arial" w:hAnsi="Arial" w:cs="Arial"/>
          <w:sz w:val="20"/>
        </w:rPr>
        <w:t xml:space="preserve"> </w:t>
      </w:r>
      <w:r w:rsidR="009A0D11" w:rsidRPr="00D166D1">
        <w:rPr>
          <w:rFonts w:ascii="Arial" w:hAnsi="Arial" w:cs="Arial"/>
          <w:sz w:val="20"/>
        </w:rPr>
        <w:t xml:space="preserve">od. viell.: </w:t>
      </w:r>
      <w:r w:rsidR="008B2345" w:rsidRPr="00D166D1">
        <w:rPr>
          <w:rFonts w:ascii="Arial" w:hAnsi="Arial" w:cs="Arial"/>
          <w:sz w:val="20"/>
        </w:rPr>
        <w:t>"</w:t>
      </w:r>
      <w:r w:rsidR="009A0D11" w:rsidRPr="00D166D1">
        <w:rPr>
          <w:rFonts w:ascii="Arial" w:hAnsi="Arial" w:cs="Arial"/>
          <w:sz w:val="20"/>
        </w:rPr>
        <w:t>Mit so wenig Aufwand glaubst du mich zu einem Christen machen zu können</w:t>
      </w:r>
      <w:r w:rsidR="008B2345" w:rsidRPr="00D166D1">
        <w:rPr>
          <w:rFonts w:ascii="Arial" w:hAnsi="Arial" w:cs="Arial"/>
          <w:sz w:val="20"/>
        </w:rPr>
        <w:t>"</w:t>
      </w:r>
      <w:r w:rsidR="009A0D11" w:rsidRPr="00D166D1">
        <w:rPr>
          <w:rFonts w:ascii="Arial" w:hAnsi="Arial" w:cs="Arial"/>
          <w:sz w:val="20"/>
        </w:rPr>
        <w:t xml:space="preserve"> (2,873f)</w:t>
      </w:r>
      <w:r w:rsidR="0049441D">
        <w:rPr>
          <w:rFonts w:ascii="Arial" w:hAnsi="Arial" w:cs="Arial"/>
          <w:sz w:val="20"/>
        </w:rPr>
        <w:t xml:space="preserve">; </w:t>
      </w:r>
      <w:r w:rsidR="00782E5F">
        <w:rPr>
          <w:rFonts w:ascii="Arial" w:hAnsi="Arial" w:cs="Arial"/>
          <w:sz w:val="20"/>
        </w:rPr>
        <w:t xml:space="preserve">od.: </w:t>
      </w:r>
      <w:r w:rsidR="008B2345" w:rsidRPr="00D166D1">
        <w:rPr>
          <w:rFonts w:ascii="Arial" w:hAnsi="Arial" w:cs="Arial"/>
          <w:sz w:val="20"/>
        </w:rPr>
        <w:t>"</w:t>
      </w:r>
      <w:r w:rsidR="00782E5F">
        <w:rPr>
          <w:rFonts w:ascii="Arial" w:hAnsi="Arial" w:cs="Arial"/>
          <w:sz w:val="20"/>
        </w:rPr>
        <w:t>In kurzem erreichst du durch Überzeugung mich zu einem Christen zu machen</w:t>
      </w:r>
      <w:r w:rsidR="008B2345" w:rsidRPr="00D166D1">
        <w:rPr>
          <w:rFonts w:ascii="Arial" w:hAnsi="Arial" w:cs="Arial"/>
          <w:sz w:val="20"/>
        </w:rPr>
        <w:t>"</w:t>
      </w:r>
      <w:r w:rsidR="00782E5F">
        <w:rPr>
          <w:rFonts w:ascii="Arial" w:hAnsi="Arial" w:cs="Arial"/>
          <w:sz w:val="20"/>
        </w:rPr>
        <w:t xml:space="preserve"> (7,z.St.); </w:t>
      </w:r>
      <w:r w:rsidR="0049441D">
        <w:rPr>
          <w:rFonts w:ascii="Arial" w:hAnsi="Arial" w:cs="Arial"/>
          <w:sz w:val="20"/>
        </w:rPr>
        <w:t>od.</w:t>
      </w:r>
      <w:r w:rsidR="008D5A86">
        <w:rPr>
          <w:rFonts w:ascii="Arial" w:hAnsi="Arial" w:cs="Arial"/>
          <w:sz w:val="20"/>
        </w:rPr>
        <w:t xml:space="preserve"> ohne Subjektwechsel</w:t>
      </w:r>
      <w:r w:rsidR="00782E5F">
        <w:rPr>
          <w:rFonts w:ascii="Arial" w:hAnsi="Arial" w:cs="Arial"/>
          <w:sz w:val="20"/>
        </w:rPr>
        <w:t>, als Feststellung oder ironische Frage</w:t>
      </w:r>
      <w:r w:rsidR="0049441D">
        <w:rPr>
          <w:rFonts w:ascii="Arial" w:hAnsi="Arial" w:cs="Arial"/>
          <w:sz w:val="20"/>
        </w:rPr>
        <w:t xml:space="preserve">: </w:t>
      </w:r>
      <w:r w:rsidR="008B2345" w:rsidRPr="00D166D1">
        <w:rPr>
          <w:rFonts w:ascii="Arial" w:hAnsi="Arial" w:cs="Arial"/>
          <w:sz w:val="20"/>
        </w:rPr>
        <w:t>"</w:t>
      </w:r>
      <w:r w:rsidR="0049441D">
        <w:rPr>
          <w:rFonts w:ascii="Arial" w:hAnsi="Arial" w:cs="Arial"/>
          <w:sz w:val="20"/>
        </w:rPr>
        <w:t xml:space="preserve">Du </w:t>
      </w:r>
      <w:r w:rsidR="00011D9A">
        <w:rPr>
          <w:rFonts w:ascii="Arial" w:hAnsi="Arial" w:cs="Arial"/>
          <w:sz w:val="20"/>
        </w:rPr>
        <w:t xml:space="preserve">willst mich </w:t>
      </w:r>
      <w:r w:rsidR="0049441D">
        <w:rPr>
          <w:rFonts w:ascii="Arial" w:hAnsi="Arial" w:cs="Arial"/>
          <w:sz w:val="20"/>
        </w:rPr>
        <w:t>überzeug</w:t>
      </w:r>
      <w:r w:rsidR="00011D9A">
        <w:rPr>
          <w:rFonts w:ascii="Arial" w:hAnsi="Arial" w:cs="Arial"/>
          <w:sz w:val="20"/>
        </w:rPr>
        <w:t>en</w:t>
      </w:r>
      <w:r w:rsidR="0049441D">
        <w:rPr>
          <w:rFonts w:ascii="Arial" w:hAnsi="Arial" w:cs="Arial"/>
          <w:sz w:val="20"/>
        </w:rPr>
        <w:t xml:space="preserve">, damit du mich zu einem Christen </w:t>
      </w:r>
      <w:r w:rsidR="00011D9A">
        <w:rPr>
          <w:rFonts w:ascii="Arial" w:hAnsi="Arial" w:cs="Arial"/>
          <w:sz w:val="20"/>
        </w:rPr>
        <w:t>ge</w:t>
      </w:r>
      <w:r w:rsidR="0049441D">
        <w:rPr>
          <w:rFonts w:ascii="Arial" w:hAnsi="Arial" w:cs="Arial"/>
          <w:sz w:val="20"/>
        </w:rPr>
        <w:t>macht</w:t>
      </w:r>
      <w:r w:rsidR="00011D9A">
        <w:rPr>
          <w:rFonts w:ascii="Arial" w:hAnsi="Arial" w:cs="Arial"/>
          <w:sz w:val="20"/>
        </w:rPr>
        <w:t xml:space="preserve"> hast</w:t>
      </w:r>
      <w:r w:rsidR="008B2345" w:rsidRPr="00D166D1">
        <w:rPr>
          <w:rFonts w:ascii="Arial" w:hAnsi="Arial" w:cs="Arial"/>
          <w:sz w:val="20"/>
        </w:rPr>
        <w:t>"</w:t>
      </w:r>
      <w:r w:rsidR="0049441D">
        <w:rPr>
          <w:rFonts w:ascii="Arial" w:hAnsi="Arial" w:cs="Arial"/>
          <w:sz w:val="20"/>
        </w:rPr>
        <w:t xml:space="preserve"> (13,136)</w:t>
      </w:r>
      <w:r w:rsidR="00E77BB2">
        <w:rPr>
          <w:rFonts w:ascii="Arial" w:hAnsi="Arial" w:cs="Arial"/>
          <w:sz w:val="20"/>
        </w:rPr>
        <w:t xml:space="preserve">; od.: </w:t>
      </w:r>
      <w:r w:rsidR="008B2345" w:rsidRPr="00D166D1">
        <w:rPr>
          <w:rFonts w:ascii="Arial" w:hAnsi="Arial" w:cs="Arial"/>
          <w:sz w:val="20"/>
        </w:rPr>
        <w:t>"</w:t>
      </w:r>
      <w:r w:rsidR="00E77BB2">
        <w:rPr>
          <w:rFonts w:ascii="Arial" w:hAnsi="Arial" w:cs="Arial"/>
          <w:sz w:val="20"/>
        </w:rPr>
        <w:t>Du warst so überzeugend, dass es dir beinahe gelungen ist, mich zu einem Christen zu machen</w:t>
      </w:r>
      <w:r w:rsidR="008B2345" w:rsidRPr="00D166D1">
        <w:rPr>
          <w:rFonts w:ascii="Arial" w:hAnsi="Arial" w:cs="Arial"/>
          <w:sz w:val="20"/>
        </w:rPr>
        <w:t>"</w:t>
      </w:r>
      <w:r w:rsidR="00E77BB2">
        <w:rPr>
          <w:rFonts w:ascii="Arial" w:hAnsi="Arial" w:cs="Arial"/>
          <w:sz w:val="20"/>
        </w:rPr>
        <w:t xml:space="preserve"> (65,II,151</w:t>
      </w:r>
      <w:r w:rsidR="00D947FA">
        <w:rPr>
          <w:rFonts w:ascii="Arial" w:hAnsi="Arial" w:cs="Arial"/>
          <w:sz w:val="20"/>
        </w:rPr>
        <w:t>)</w:t>
      </w:r>
      <w:r w:rsidR="00E77BB2">
        <w:rPr>
          <w:rFonts w:ascii="Arial" w:hAnsi="Arial" w:cs="Arial"/>
          <w:sz w:val="20"/>
        </w:rPr>
        <w:t>.</w:t>
      </w:r>
      <w:r w:rsidR="00C4350F">
        <w:rPr>
          <w:rFonts w:ascii="Arial" w:hAnsi="Arial" w:cs="Arial"/>
          <w:sz w:val="20"/>
        </w:rPr>
        <w:br/>
      </w:r>
      <w:r w:rsidRPr="000F1AAF">
        <w:rPr>
          <w:rFonts w:ascii="Arial" w:hAnsi="Arial" w:cs="Arial"/>
          <w:b/>
          <w:vertAlign w:val="superscript"/>
        </w:rPr>
        <w:t>2</w:t>
      </w:r>
      <w:r w:rsidR="009A0D11" w:rsidRPr="00D166D1">
        <w:rPr>
          <w:rFonts w:ascii="Arial" w:hAnsi="Arial" w:cs="Arial"/>
          <w:sz w:val="20"/>
        </w:rPr>
        <w:t xml:space="preserve"> Die zwölf Stämme kollektiv gesehen: das zwölfstämmige Volk Israel. Das AT zeigt, dass schon </w:t>
      </w:r>
      <w:r w:rsidR="009A0D11" w:rsidRPr="004151E5">
        <w:rPr>
          <w:rFonts w:ascii="Arial" w:hAnsi="Arial" w:cs="Arial"/>
          <w:bCs/>
          <w:i/>
          <w:sz w:val="20"/>
        </w:rPr>
        <w:t>vor</w:t>
      </w:r>
      <w:r w:rsidR="009A0D11" w:rsidRPr="00D166D1">
        <w:rPr>
          <w:rFonts w:ascii="Arial" w:hAnsi="Arial" w:cs="Arial"/>
          <w:sz w:val="20"/>
        </w:rPr>
        <w:t xml:space="preserve"> der babylonischen Gefangenschaft Juden aus </w:t>
      </w:r>
      <w:r w:rsidR="009A0D11" w:rsidRPr="004151E5">
        <w:rPr>
          <w:rFonts w:ascii="Arial" w:hAnsi="Arial" w:cs="Arial"/>
          <w:bCs/>
          <w:i/>
          <w:sz w:val="20"/>
        </w:rPr>
        <w:t>allen</w:t>
      </w:r>
      <w:r w:rsidR="009A0D11" w:rsidRPr="00D166D1">
        <w:rPr>
          <w:rFonts w:ascii="Arial" w:hAnsi="Arial" w:cs="Arial"/>
          <w:sz w:val="20"/>
        </w:rPr>
        <w:t xml:space="preserve"> Stämmen ins Südreich Juda überliefen und daher der Überrest</w:t>
      </w:r>
      <w:r w:rsidR="00A01195">
        <w:rPr>
          <w:rFonts w:ascii="Arial" w:hAnsi="Arial" w:cs="Arial"/>
          <w:sz w:val="20"/>
        </w:rPr>
        <w:t>,</w:t>
      </w:r>
      <w:r w:rsidR="009A0D11" w:rsidRPr="00D166D1">
        <w:rPr>
          <w:rFonts w:ascii="Arial" w:hAnsi="Arial" w:cs="Arial"/>
          <w:sz w:val="20"/>
        </w:rPr>
        <w:t xml:space="preserve"> der aus der Gefangenschaft in Babylon zurückkehrte und dann im Land lebte, aus Juden von </w:t>
      </w:r>
      <w:r w:rsidR="009A0D11" w:rsidRPr="004151E5">
        <w:rPr>
          <w:rFonts w:ascii="Arial" w:hAnsi="Arial" w:cs="Arial"/>
          <w:bCs/>
          <w:i/>
          <w:sz w:val="20"/>
        </w:rPr>
        <w:t>allen</w:t>
      </w:r>
      <w:r w:rsidR="009A0D11" w:rsidRPr="00D166D1">
        <w:rPr>
          <w:rFonts w:ascii="Arial" w:hAnsi="Arial" w:cs="Arial"/>
          <w:sz w:val="20"/>
        </w:rPr>
        <w:t xml:space="preserve"> zwölf Stämmen bestand. Deshalb braucht man nicht nach "zehn verlorenen Stämmen" zu suchen</w:t>
      </w:r>
      <w:r w:rsidR="00B9408F">
        <w:rPr>
          <w:rFonts w:ascii="Arial" w:hAnsi="Arial" w:cs="Arial"/>
          <w:sz w:val="20"/>
        </w:rPr>
        <w:t>. V</w:t>
      </w:r>
      <w:r w:rsidR="009A0D11" w:rsidRPr="00D166D1">
        <w:rPr>
          <w:rFonts w:ascii="Arial" w:hAnsi="Arial" w:cs="Arial"/>
          <w:sz w:val="20"/>
        </w:rPr>
        <w:t>gl. die Anm</w:t>
      </w:r>
      <w:r w:rsidR="00870157">
        <w:rPr>
          <w:rFonts w:ascii="Arial" w:hAnsi="Arial" w:cs="Arial"/>
          <w:sz w:val="20"/>
        </w:rPr>
        <w:t>erkung</w:t>
      </w:r>
      <w:r w:rsidR="009A0D11" w:rsidRPr="00D166D1">
        <w:rPr>
          <w:rFonts w:ascii="Arial" w:hAnsi="Arial" w:cs="Arial"/>
          <w:sz w:val="20"/>
        </w:rPr>
        <w:t xml:space="preserve"> zu 2Kön 17,23 in der Scofield Bibel</w:t>
      </w:r>
      <w:r w:rsidR="00B9408F">
        <w:rPr>
          <w:rFonts w:ascii="Arial" w:hAnsi="Arial" w:cs="Arial"/>
          <w:sz w:val="20"/>
        </w:rPr>
        <w:t>, und z.B. 2Chr 30,1.5.11.18</w:t>
      </w:r>
      <w:r w:rsidR="00D12FAC">
        <w:rPr>
          <w:rFonts w:ascii="Arial" w:hAnsi="Arial" w:cs="Arial"/>
          <w:sz w:val="20"/>
        </w:rPr>
        <w:t>.25b</w:t>
      </w:r>
      <w:r w:rsidR="00B9408F">
        <w:rPr>
          <w:rFonts w:ascii="Arial" w:hAnsi="Arial" w:cs="Arial"/>
          <w:sz w:val="20"/>
        </w:rPr>
        <w:t>; 31,6</w:t>
      </w:r>
      <w:r w:rsidR="00940AE2">
        <w:rPr>
          <w:rFonts w:ascii="Arial" w:hAnsi="Arial" w:cs="Arial"/>
          <w:sz w:val="20"/>
        </w:rPr>
        <w:t>; Lk 2,36; Mt 24,30</w:t>
      </w:r>
      <w:r w:rsidR="00B9408F">
        <w:rPr>
          <w:rFonts w:ascii="Arial" w:hAnsi="Arial" w:cs="Arial"/>
          <w:sz w:val="20"/>
        </w:rPr>
        <w:t xml:space="preserve"> ua.</w:t>
      </w:r>
      <w:r w:rsidR="00C4350F">
        <w:rPr>
          <w:rFonts w:ascii="Arial" w:hAnsi="Arial" w:cs="Arial"/>
          <w:sz w:val="20"/>
        </w:rPr>
        <w:br/>
      </w:r>
      <w:r w:rsidRPr="000F1AAF">
        <w:rPr>
          <w:rStyle w:val="Absatz-Standardschriftart1"/>
          <w:rFonts w:ascii="Arial" w:hAnsi="Arial" w:cs="Arial"/>
          <w:b/>
          <w:vertAlign w:val="superscript"/>
        </w:rPr>
        <w:t>3</w:t>
      </w:r>
      <w:r w:rsidR="009A0D11" w:rsidRPr="00D166D1">
        <w:rPr>
          <w:rStyle w:val="Absatz-Standardschriftart1"/>
          <w:rFonts w:ascii="Arial" w:hAnsi="Arial" w:cs="Arial"/>
          <w:sz w:val="20"/>
        </w:rPr>
        <w:t xml:space="preserve"> Durch das tägliche Morgen- und Abendopfer mitsamt seinen vorgeschriebenen Gebeten?</w:t>
      </w:r>
      <w:r w:rsidR="00C4350F">
        <w:rPr>
          <w:rStyle w:val="Absatz-Standardschriftart1"/>
          <w:rFonts w:ascii="Arial" w:hAnsi="Arial" w:cs="Arial"/>
          <w:sz w:val="20"/>
        </w:rPr>
        <w:br/>
      </w:r>
      <w:r w:rsidRPr="000F1AAF">
        <w:rPr>
          <w:rStyle w:val="Absatz-Standardschriftart1"/>
          <w:rFonts w:ascii="Arial" w:hAnsi="Arial" w:cs="Arial"/>
          <w:b/>
          <w:vertAlign w:val="superscript"/>
        </w:rPr>
        <w:t>4</w:t>
      </w:r>
      <w:r w:rsidR="009A0D11" w:rsidRPr="00D166D1">
        <w:rPr>
          <w:rStyle w:val="Absatz-Standardschriftart1"/>
          <w:rFonts w:ascii="Arial" w:hAnsi="Arial" w:cs="Arial"/>
          <w:sz w:val="20"/>
        </w:rPr>
        <w:t xml:space="preserve"> Es muss offenbleiben, ob dieser Ausdruck im speziellen Sinn zu verstehen ist</w:t>
      </w:r>
      <w:r w:rsidR="00D947FA">
        <w:rPr>
          <w:rStyle w:val="Absatz-Standardschriftart1"/>
          <w:rFonts w:ascii="Arial" w:hAnsi="Arial" w:cs="Arial"/>
          <w:sz w:val="20"/>
        </w:rPr>
        <w:t>, nämlich,</w:t>
      </w:r>
      <w:r w:rsidR="009A0D11" w:rsidRPr="00D166D1">
        <w:rPr>
          <w:rStyle w:val="Absatz-Standardschriftart1"/>
          <w:rFonts w:ascii="Arial" w:hAnsi="Arial" w:cs="Arial"/>
          <w:sz w:val="20"/>
        </w:rPr>
        <w:t xml:space="preserve"> durch Abgabe eines Stimmsteins abzustimmen</w:t>
      </w:r>
      <w:r w:rsidR="00056A35">
        <w:rPr>
          <w:rStyle w:val="Absatz-Standardschriftart1"/>
          <w:rFonts w:ascii="Arial" w:hAnsi="Arial" w:cs="Arial"/>
          <w:sz w:val="20"/>
        </w:rPr>
        <w:t>. D</w:t>
      </w:r>
      <w:r w:rsidR="009A0D11" w:rsidRPr="00D166D1">
        <w:rPr>
          <w:rStyle w:val="Absatz-Standardschriftart1"/>
          <w:rFonts w:ascii="Arial" w:hAnsi="Arial" w:cs="Arial"/>
          <w:sz w:val="20"/>
        </w:rPr>
        <w:t xml:space="preserve">ies würde eine offizielle Verhandlung, z.B. bei der Steinigung des Stephanus, voraussetzen. Oder im allg. Sinn: sich mit etwas einverstanden erklären (vgl. 2,868). Dass Paulus Mitglied </w:t>
      </w:r>
      <w:r w:rsidR="00776509" w:rsidRPr="00D166D1">
        <w:rPr>
          <w:rStyle w:val="Absatz-Standardschriftart1"/>
          <w:rFonts w:ascii="Arial" w:hAnsi="Arial" w:cs="Arial"/>
          <w:sz w:val="20"/>
        </w:rPr>
        <w:t>des Sanhedrins</w:t>
      </w:r>
      <w:r w:rsidR="009A0D11" w:rsidRPr="00D166D1">
        <w:rPr>
          <w:rStyle w:val="Absatz-Standardschriftart1"/>
          <w:rFonts w:ascii="Arial" w:hAnsi="Arial" w:cs="Arial"/>
          <w:sz w:val="20"/>
        </w:rPr>
        <w:t xml:space="preserve"> war, kann man angesichts seines jungen Alters</w:t>
      </w:r>
      <w:r w:rsidR="008B2345">
        <w:rPr>
          <w:rStyle w:val="Absatz-Standardschriftart1"/>
          <w:rFonts w:ascii="Arial" w:hAnsi="Arial" w:cs="Arial"/>
          <w:sz w:val="20"/>
        </w:rPr>
        <w:t>, seiner Ehelosigkeit</w:t>
      </w:r>
      <w:r w:rsidR="009A0D11" w:rsidRPr="00D166D1">
        <w:rPr>
          <w:rStyle w:val="Absatz-Standardschriftart1"/>
          <w:rFonts w:ascii="Arial" w:hAnsi="Arial" w:cs="Arial"/>
          <w:sz w:val="20"/>
        </w:rPr>
        <w:t xml:space="preserve"> und seiner nichtaristokratischen Abstammung ausschließen (21,II,503f).</w:t>
      </w:r>
      <w:r w:rsidR="00C4350F">
        <w:rPr>
          <w:rStyle w:val="Absatz-Standardschriftart1"/>
          <w:rFonts w:ascii="Arial" w:hAnsi="Arial" w:cs="Arial"/>
          <w:sz w:val="20"/>
        </w:rPr>
        <w:br/>
      </w:r>
      <w:r w:rsidRPr="000F1AAF">
        <w:rPr>
          <w:rStyle w:val="Absatz-Standardschriftart1"/>
          <w:rFonts w:ascii="Arial" w:hAnsi="Arial" w:cs="Arial"/>
          <w:b/>
          <w:vertAlign w:val="superscript"/>
        </w:rPr>
        <w:t>5</w:t>
      </w:r>
      <w:r w:rsidR="009A0D11" w:rsidRPr="00D166D1">
        <w:rPr>
          <w:rStyle w:val="Absatz-Standardschriftart1"/>
          <w:rFonts w:ascii="Arial" w:hAnsi="Arial" w:cs="Arial"/>
          <w:sz w:val="20"/>
        </w:rPr>
        <w:t xml:space="preserve"> Konativer Impf.: versuchte ich sie zu nötigen.</w:t>
      </w:r>
      <w:r w:rsidR="00C4350F">
        <w:rPr>
          <w:rStyle w:val="Absatz-Standardschriftart1"/>
          <w:rFonts w:ascii="Arial" w:hAnsi="Arial" w:cs="Arial"/>
          <w:sz w:val="20"/>
        </w:rPr>
        <w:br/>
      </w:r>
      <w:r w:rsidRPr="000F1AAF">
        <w:rPr>
          <w:rStyle w:val="Absatz-Standardschriftart1"/>
          <w:rFonts w:ascii="Arial" w:hAnsi="Arial" w:cs="Arial"/>
          <w:b/>
          <w:vertAlign w:val="superscript"/>
        </w:rPr>
        <w:t>6</w:t>
      </w:r>
      <w:r w:rsidR="009A0D11" w:rsidRPr="00D166D1">
        <w:rPr>
          <w:rStyle w:val="Absatz-Standardschriftart1"/>
          <w:rFonts w:ascii="Arial" w:hAnsi="Arial" w:cs="Arial"/>
          <w:sz w:val="20"/>
        </w:rPr>
        <w:t xml:space="preserve"> D.h. entweder dem Glauben abzuschwören; od.: Jesus zu verfluchen (vgl. 1Kor 12,3).</w:t>
      </w:r>
      <w:r w:rsidR="00C4350F">
        <w:rPr>
          <w:rStyle w:val="Absatz-Standardschriftart1"/>
          <w:rFonts w:ascii="Arial" w:hAnsi="Arial" w:cs="Arial"/>
          <w:sz w:val="20"/>
        </w:rPr>
        <w:br/>
      </w:r>
      <w:r w:rsidRPr="000F1AAF">
        <w:rPr>
          <w:rStyle w:val="Absatz-Standardschriftart1"/>
          <w:rFonts w:ascii="Arial" w:hAnsi="Arial" w:cs="Arial"/>
          <w:b/>
          <w:vertAlign w:val="superscript"/>
        </w:rPr>
        <w:t>7</w:t>
      </w:r>
      <w:r w:rsidR="009A0D11" w:rsidRPr="00D166D1">
        <w:rPr>
          <w:rStyle w:val="Absatz-Standardschriftart1"/>
          <w:rFonts w:ascii="Arial" w:hAnsi="Arial" w:cs="Arial"/>
          <w:sz w:val="20"/>
        </w:rPr>
        <w:t xml:space="preserve"> vgl. Jes 42,7; 49,8</w:t>
      </w:r>
      <w:r w:rsidR="00C4350F">
        <w:rPr>
          <w:rStyle w:val="Absatz-Standardschriftart1"/>
          <w:rFonts w:ascii="Arial" w:hAnsi="Arial" w:cs="Arial"/>
          <w:sz w:val="20"/>
        </w:rPr>
        <w:br/>
      </w:r>
      <w:r w:rsidRPr="000F1AAF">
        <w:rPr>
          <w:rStyle w:val="Absatz-Standardschriftart1"/>
          <w:rFonts w:ascii="Arial" w:hAnsi="Arial" w:cs="Arial"/>
          <w:b/>
          <w:vertAlign w:val="superscript"/>
        </w:rPr>
        <w:t>8</w:t>
      </w:r>
      <w:r w:rsidR="004151E5" w:rsidRPr="00D166D1">
        <w:rPr>
          <w:rStyle w:val="Absatz-Standardschriftart1"/>
          <w:rFonts w:ascii="Arial" w:hAnsi="Arial" w:cs="Arial"/>
          <w:sz w:val="20"/>
        </w:rPr>
        <w:t xml:space="preserve"> </w:t>
      </w:r>
      <w:r w:rsidR="006766F8">
        <w:rPr>
          <w:rStyle w:val="Absatz-Standardschriftart1"/>
          <w:rFonts w:ascii="Arial" w:hAnsi="Arial" w:cs="Arial"/>
          <w:sz w:val="20"/>
        </w:rPr>
        <w:t>D.h. auszuschlagen w</w:t>
      </w:r>
      <w:r w:rsidR="004151E5">
        <w:rPr>
          <w:rStyle w:val="Absatz-Standardschriftart1"/>
          <w:rFonts w:ascii="Arial" w:hAnsi="Arial" w:cs="Arial"/>
          <w:sz w:val="20"/>
        </w:rPr>
        <w:t>ie ein störrisches Zugtier.</w:t>
      </w:r>
      <w:r w:rsidR="006766F8">
        <w:rPr>
          <w:rStyle w:val="Absatz-Standardschriftart1"/>
          <w:rFonts w:ascii="Arial" w:hAnsi="Arial" w:cs="Arial"/>
          <w:sz w:val="20"/>
        </w:rPr>
        <w:t xml:space="preserve"> </w:t>
      </w:r>
      <w:r w:rsidR="006766F8" w:rsidRPr="006766F8">
        <w:rPr>
          <w:rStyle w:val="Absatz-Standardschriftart1"/>
          <w:rFonts w:ascii="Arial" w:hAnsi="Arial" w:cs="Arial"/>
          <w:sz w:val="20"/>
        </w:rPr>
        <w:t>Zum Antreiben der Rinder gebrauchte</w:t>
      </w:r>
      <w:r w:rsidR="006766F8">
        <w:rPr>
          <w:rStyle w:val="Absatz-Standardschriftart1"/>
          <w:rFonts w:ascii="Arial" w:hAnsi="Arial" w:cs="Arial"/>
          <w:sz w:val="20"/>
        </w:rPr>
        <w:t xml:space="preserve"> </w:t>
      </w:r>
      <w:r w:rsidR="006766F8" w:rsidRPr="006766F8">
        <w:rPr>
          <w:rStyle w:val="Absatz-Standardschriftart1"/>
          <w:rFonts w:ascii="Arial" w:hAnsi="Arial" w:cs="Arial"/>
          <w:sz w:val="20"/>
        </w:rPr>
        <w:t>man einen St</w:t>
      </w:r>
      <w:r w:rsidR="006766F8">
        <w:rPr>
          <w:rStyle w:val="Absatz-Standardschriftart1"/>
          <w:rFonts w:ascii="Arial" w:hAnsi="Arial" w:cs="Arial"/>
          <w:sz w:val="20"/>
        </w:rPr>
        <w:t>ock</w:t>
      </w:r>
      <w:r w:rsidR="006766F8" w:rsidRPr="006766F8">
        <w:rPr>
          <w:rStyle w:val="Absatz-Standardschriftart1"/>
          <w:rFonts w:ascii="Arial" w:hAnsi="Arial" w:cs="Arial"/>
          <w:sz w:val="20"/>
        </w:rPr>
        <w:t xml:space="preserve"> mit einer scharfen Spitze</w:t>
      </w:r>
      <w:r w:rsidR="006766F8">
        <w:rPr>
          <w:rStyle w:val="Absatz-Standardschriftart1"/>
          <w:rFonts w:ascii="Arial" w:hAnsi="Arial" w:cs="Arial"/>
          <w:sz w:val="20"/>
        </w:rPr>
        <w:t xml:space="preserve"> (54,z.St.).</w:t>
      </w:r>
      <w:r w:rsidR="00C4350F">
        <w:rPr>
          <w:rStyle w:val="Absatz-Standardschriftart1"/>
          <w:rFonts w:ascii="Arial" w:hAnsi="Arial" w:cs="Arial"/>
          <w:sz w:val="20"/>
        </w:rPr>
        <w:br/>
      </w:r>
      <w:r w:rsidRPr="000F1AAF">
        <w:rPr>
          <w:rStyle w:val="Absatz-Standardschriftart1"/>
          <w:rFonts w:ascii="Arial" w:hAnsi="Arial" w:cs="Arial"/>
          <w:b/>
          <w:vertAlign w:val="superscript"/>
        </w:rPr>
        <w:t>9</w:t>
      </w:r>
      <w:r w:rsidR="003B7E49" w:rsidRPr="00D166D1">
        <w:rPr>
          <w:rStyle w:val="Absatz-Standardschriftart1"/>
          <w:rFonts w:ascii="Arial" w:hAnsi="Arial" w:cs="Arial"/>
          <w:sz w:val="20"/>
        </w:rPr>
        <w:t xml:space="preserve"> </w:t>
      </w:r>
      <w:r w:rsidR="00400C44">
        <w:rPr>
          <w:rStyle w:val="Absatz-Standardschriftart1"/>
          <w:rFonts w:ascii="Arial" w:hAnsi="Arial" w:cs="Arial"/>
          <w:sz w:val="20"/>
        </w:rPr>
        <w:t xml:space="preserve">Die adverbielle </w:t>
      </w:r>
      <w:r w:rsidR="007019F8">
        <w:rPr>
          <w:rStyle w:val="Absatz-Standardschriftart1"/>
          <w:rFonts w:ascii="Arial" w:hAnsi="Arial" w:cs="Arial"/>
          <w:sz w:val="20"/>
        </w:rPr>
        <w:t xml:space="preserve">modale </w:t>
      </w:r>
      <w:r w:rsidR="00400C44">
        <w:rPr>
          <w:rStyle w:val="Absatz-Standardschriftart1"/>
          <w:rFonts w:ascii="Arial" w:hAnsi="Arial" w:cs="Arial"/>
          <w:sz w:val="20"/>
        </w:rPr>
        <w:t>Auflösung des Partizips mit:</w:t>
      </w:r>
      <w:r w:rsidR="008B7127">
        <w:rPr>
          <w:rStyle w:val="Absatz-Standardschriftart1"/>
          <w:rFonts w:ascii="Arial" w:hAnsi="Arial" w:cs="Arial"/>
          <w:sz w:val="20"/>
        </w:rPr>
        <w:t xml:space="preserve"> </w:t>
      </w:r>
      <w:r w:rsidR="008B7127" w:rsidRPr="008B7127">
        <w:rPr>
          <w:rStyle w:val="Absatz-Standardschriftart1"/>
          <w:rFonts w:ascii="Arial" w:hAnsi="Arial" w:cs="Arial"/>
          <w:sz w:val="20"/>
          <w:szCs w:val="20"/>
        </w:rPr>
        <w:t>"</w:t>
      </w:r>
      <w:r w:rsidR="00400C44" w:rsidRPr="00400C44">
        <w:rPr>
          <w:rStyle w:val="Absatz-Standardschriftart1"/>
          <w:rFonts w:ascii="Arial" w:hAnsi="Arial" w:cs="Arial"/>
          <w:i/>
          <w:iCs/>
          <w:sz w:val="20"/>
        </w:rPr>
        <w:t>indem</w:t>
      </w:r>
      <w:r w:rsidR="00400C44">
        <w:rPr>
          <w:rStyle w:val="Absatz-Standardschriftart1"/>
          <w:rFonts w:ascii="Arial" w:hAnsi="Arial" w:cs="Arial"/>
          <w:sz w:val="20"/>
        </w:rPr>
        <w:t xml:space="preserve"> sie der Buße würdige Werke tun</w:t>
      </w:r>
      <w:r w:rsidR="00400C44" w:rsidRPr="008B7127">
        <w:rPr>
          <w:rStyle w:val="Absatz-Standardschriftart1"/>
          <w:rFonts w:ascii="Arial" w:hAnsi="Arial" w:cs="Arial"/>
          <w:sz w:val="20"/>
          <w:szCs w:val="20"/>
        </w:rPr>
        <w:t>",</w:t>
      </w:r>
      <w:r w:rsidR="00400C44">
        <w:rPr>
          <w:rStyle w:val="Absatz-Standardschriftart1"/>
          <w:rFonts w:ascii="Arial" w:hAnsi="Arial" w:cs="Arial"/>
          <w:sz w:val="20"/>
        </w:rPr>
        <w:t xml:space="preserve"> ist sicher falsch (vgl. 2,871</w:t>
      </w:r>
      <w:r w:rsidR="008B7127">
        <w:rPr>
          <w:rStyle w:val="Absatz-Standardschriftart1"/>
          <w:rFonts w:ascii="Arial" w:hAnsi="Arial" w:cs="Arial"/>
          <w:sz w:val="20"/>
        </w:rPr>
        <w:t>)</w:t>
      </w:r>
      <w:r w:rsidR="00400C44">
        <w:rPr>
          <w:rStyle w:val="Absatz-Standardschriftart1"/>
          <w:rFonts w:ascii="Arial" w:hAnsi="Arial" w:cs="Arial"/>
          <w:sz w:val="20"/>
        </w:rPr>
        <w:t>.</w:t>
      </w:r>
      <w:r w:rsidR="003B7E49">
        <w:rPr>
          <w:rStyle w:val="Absatz-Standardschriftart1"/>
          <w:rFonts w:ascii="Arial" w:hAnsi="Arial" w:cs="Arial"/>
          <w:sz w:val="20"/>
        </w:rPr>
        <w:t xml:space="preserve"> </w:t>
      </w:r>
      <w:r w:rsidR="00707822">
        <w:rPr>
          <w:rStyle w:val="Absatz-Standardschriftart1"/>
          <w:rFonts w:ascii="Arial" w:hAnsi="Arial" w:cs="Arial"/>
          <w:sz w:val="20"/>
        </w:rPr>
        <w:t>Dies würde auf eine Art Werksgerechtigkeit hinauslaufen. In</w:t>
      </w:r>
      <w:r w:rsidR="00400C44">
        <w:rPr>
          <w:rStyle w:val="Absatz-Standardschriftart1"/>
          <w:rFonts w:ascii="Arial" w:hAnsi="Arial" w:cs="Arial"/>
          <w:sz w:val="20"/>
        </w:rPr>
        <w:t xml:space="preserve"> Apg 2,38.41 gesch</w:t>
      </w:r>
      <w:r w:rsidR="00707822">
        <w:rPr>
          <w:rStyle w:val="Absatz-Standardschriftart1"/>
          <w:rFonts w:ascii="Arial" w:hAnsi="Arial" w:cs="Arial"/>
          <w:sz w:val="20"/>
        </w:rPr>
        <w:t>ah</w:t>
      </w:r>
      <w:r w:rsidR="00400C44">
        <w:rPr>
          <w:rStyle w:val="Absatz-Standardschriftart1"/>
          <w:rFonts w:ascii="Arial" w:hAnsi="Arial" w:cs="Arial"/>
          <w:sz w:val="20"/>
        </w:rPr>
        <w:t xml:space="preserve"> </w:t>
      </w:r>
      <w:r w:rsidR="00EA737E">
        <w:rPr>
          <w:rStyle w:val="Absatz-Standardschriftart1"/>
          <w:rFonts w:ascii="Arial" w:hAnsi="Arial" w:cs="Arial"/>
          <w:sz w:val="20"/>
        </w:rPr>
        <w:t xml:space="preserve">die </w:t>
      </w:r>
      <w:r w:rsidR="00400C44">
        <w:rPr>
          <w:rStyle w:val="Absatz-Standardschriftart1"/>
          <w:rFonts w:ascii="Arial" w:hAnsi="Arial" w:cs="Arial"/>
          <w:sz w:val="20"/>
        </w:rPr>
        <w:t xml:space="preserve">Buße und Umkehr im Herzen, worauf unmittelbar am gleichen Tag die Taufe erfolgte. Eine Probezeit vor der Taufe, in der man prüft, ob der Buße würdige Werke hervorgebracht werden, war in der Urgemeinde unbekannt. </w:t>
      </w:r>
      <w:r w:rsidR="007019F8">
        <w:rPr>
          <w:rStyle w:val="Absatz-Standardschriftart1"/>
          <w:rFonts w:ascii="Arial" w:hAnsi="Arial" w:cs="Arial"/>
          <w:sz w:val="20"/>
        </w:rPr>
        <w:t xml:space="preserve">Auch Johannes taufte die Leute unmittelbar nach ihrem Sündenbekenntnis (Mt 3,6) </w:t>
      </w:r>
      <w:r w:rsidR="00400C44">
        <w:rPr>
          <w:rStyle w:val="Absatz-Standardschriftart1"/>
          <w:rFonts w:ascii="Arial" w:hAnsi="Arial" w:cs="Arial"/>
          <w:sz w:val="20"/>
        </w:rPr>
        <w:t>Die Werke folgen einer echten Bekehrung, falls das nicht der Fall ist, war die Bekehrung nicht echt (Jak 2,26).</w:t>
      </w:r>
    </w:p>
    <w:p w14:paraId="65F6620F" w14:textId="1448BACB" w:rsidR="009A0D11" w:rsidRDefault="009A0D11" w:rsidP="00080DD4">
      <w:pPr>
        <w:pStyle w:val="berschrift1"/>
        <w:tabs>
          <w:tab w:val="left" w:pos="0"/>
        </w:tabs>
        <w:rPr>
          <w:rFonts w:ascii="Arial" w:hAnsi="Arial" w:cs="Arial"/>
          <w:sz w:val="28"/>
        </w:rPr>
      </w:pPr>
      <w:r w:rsidRPr="00D166D1">
        <w:rPr>
          <w:rFonts w:ascii="Arial" w:hAnsi="Arial" w:cs="Arial"/>
          <w:sz w:val="28"/>
        </w:rPr>
        <w:t>Apostelgeschichte</w:t>
      </w:r>
      <w:r w:rsidRPr="00D166D1">
        <w:rPr>
          <w:rFonts w:ascii="Arial" w:hAnsi="Arial" w:cs="Arial"/>
        </w:rPr>
        <w:t xml:space="preserve"> </w:t>
      </w:r>
      <w:r w:rsidRPr="00D166D1">
        <w:rPr>
          <w:rFonts w:ascii="Arial" w:hAnsi="Arial" w:cs="Arial"/>
          <w:sz w:val="28"/>
        </w:rPr>
        <w:t>27</w:t>
      </w:r>
    </w:p>
    <w:p w14:paraId="381CC965" w14:textId="77777777" w:rsidR="009A0D11" w:rsidRPr="00D166D1" w:rsidRDefault="009A0D11" w:rsidP="00080DD4">
      <w:pPr>
        <w:rPr>
          <w:rFonts w:ascii="Arial" w:hAnsi="Arial" w:cs="Arial"/>
          <w:szCs w:val="21"/>
        </w:rPr>
        <w:sectPr w:rsidR="009A0D11" w:rsidRPr="00D166D1" w:rsidSect="004A6609">
          <w:type w:val="continuous"/>
          <w:pgSz w:w="11906" w:h="16838"/>
          <w:pgMar w:top="1134" w:right="1134" w:bottom="1134" w:left="1134" w:header="720" w:footer="720" w:gutter="0"/>
          <w:cols w:space="0"/>
        </w:sectPr>
      </w:pPr>
    </w:p>
    <w:p w14:paraId="6DA5DBD3" w14:textId="63CB8D31" w:rsidR="00215CFB" w:rsidRPr="00215CFB" w:rsidRDefault="000F1AAF" w:rsidP="00215CFB">
      <w:pPr>
        <w:pStyle w:val="VorformatierterText"/>
        <w:rPr>
          <w:rFonts w:ascii="Arial" w:hAnsi="Arial" w:cs="Arial"/>
        </w:rPr>
      </w:pPr>
      <w:r w:rsidRPr="000F1AAF">
        <w:rPr>
          <w:rFonts w:ascii="Arial" w:hAnsi="Arial" w:cs="Arial"/>
          <w:b/>
          <w:sz w:val="24"/>
          <w:vertAlign w:val="superscript"/>
        </w:rPr>
        <w:t>1</w:t>
      </w:r>
      <w:r w:rsidR="009A0D11" w:rsidRPr="00B670E6">
        <w:rPr>
          <w:rFonts w:ascii="Arial" w:hAnsi="Arial" w:cs="Arial"/>
        </w:rPr>
        <w:t xml:space="preserve"> Von einem manövrierunfähigen Schiff (Strong Nr.: 4143). Es könnte auch sein, dass Lukas an eine Stelle in</w:t>
      </w:r>
      <w:r w:rsidR="008E7261">
        <w:rPr>
          <w:rFonts w:ascii="Arial" w:hAnsi="Arial" w:cs="Arial"/>
        </w:rPr>
        <w:t xml:space="preserve"> Homer</w:t>
      </w:r>
      <w:r w:rsidR="009A0D11" w:rsidRPr="00B670E6">
        <w:rPr>
          <w:rFonts w:ascii="Arial" w:hAnsi="Arial" w:cs="Arial"/>
        </w:rPr>
        <w:t xml:space="preserve"> dachte und deswegen dieses Wort statt πλοιον (Strong Nr.: 4143) verwendet (21,II,535).</w:t>
      </w:r>
      <w:r w:rsidR="00C4350F">
        <w:rPr>
          <w:rFonts w:ascii="Arial" w:hAnsi="Arial" w:cs="Arial"/>
        </w:rPr>
        <w:br/>
      </w:r>
      <w:r w:rsidRPr="000F1AAF">
        <w:rPr>
          <w:rStyle w:val="Absatz-Standardschriftart1"/>
          <w:rFonts w:ascii="Arial" w:hAnsi="Arial" w:cs="Arial"/>
          <w:b/>
          <w:sz w:val="24"/>
          <w:vertAlign w:val="superscript"/>
        </w:rPr>
        <w:t>2</w:t>
      </w:r>
      <w:r w:rsidR="009A0D11" w:rsidRPr="00B670E6">
        <w:rPr>
          <w:rStyle w:val="Absatz-Standardschriftart1"/>
          <w:rFonts w:ascii="Arial" w:hAnsi="Arial" w:cs="Arial"/>
        </w:rPr>
        <w:t xml:space="preserve"> </w:t>
      </w:r>
      <w:r w:rsidR="00FD6395" w:rsidRPr="00B670E6">
        <w:rPr>
          <w:rStyle w:val="Absatz-Standardschriftart1"/>
          <w:rFonts w:ascii="Arial" w:hAnsi="Arial" w:cs="Arial"/>
        </w:rPr>
        <w:t>Hier beginnt der dritte "Wir-Bericht"</w:t>
      </w:r>
      <w:r w:rsidR="002D6C69" w:rsidRPr="00B670E6">
        <w:rPr>
          <w:rStyle w:val="Absatz-Standardschriftart1"/>
          <w:rFonts w:ascii="Arial" w:hAnsi="Arial" w:cs="Arial"/>
        </w:rPr>
        <w:t>. Es ist</w:t>
      </w:r>
      <w:r w:rsidR="00FD6395" w:rsidRPr="00B670E6">
        <w:rPr>
          <w:rStyle w:val="Absatz-Standardschriftart1"/>
          <w:rFonts w:ascii="Arial" w:hAnsi="Arial" w:cs="Arial"/>
        </w:rPr>
        <w:t xml:space="preserve"> </w:t>
      </w:r>
      <w:r w:rsidR="002D6C69" w:rsidRPr="00B670E6">
        <w:rPr>
          <w:rStyle w:val="Absatz-Standardschriftart1"/>
          <w:rFonts w:ascii="Arial" w:hAnsi="Arial" w:cs="Arial"/>
        </w:rPr>
        <w:t xml:space="preserve">ein eindeutiger Augenzeugenbericht, </w:t>
      </w:r>
      <w:r w:rsidR="00FD6395" w:rsidRPr="00B670E6">
        <w:rPr>
          <w:rStyle w:val="Absatz-Standardschriftart1"/>
          <w:rFonts w:ascii="Arial" w:hAnsi="Arial" w:cs="Arial"/>
        </w:rPr>
        <w:t>d</w:t>
      </w:r>
      <w:r w:rsidR="009A0D11" w:rsidRPr="00B670E6">
        <w:rPr>
          <w:rStyle w:val="Absatz-Standardschriftart1"/>
          <w:rFonts w:ascii="Arial" w:hAnsi="Arial" w:cs="Arial"/>
        </w:rPr>
        <w:t>.h. Lukas ist wieder dabei.</w:t>
      </w:r>
      <w:r w:rsidR="003928ED" w:rsidRPr="00B670E6">
        <w:rPr>
          <w:rStyle w:val="Absatz-Standardschriftart1"/>
          <w:rFonts w:ascii="Arial" w:hAnsi="Arial" w:cs="Arial"/>
        </w:rPr>
        <w:t xml:space="preserve"> Vgl. auch Apg 20,5</w:t>
      </w:r>
      <w:r w:rsidR="00F86664" w:rsidRPr="00B670E6">
        <w:rPr>
          <w:rStyle w:val="Absatz-Standardschriftart1"/>
          <w:rFonts w:ascii="Arial" w:hAnsi="Arial" w:cs="Arial"/>
        </w:rPr>
        <w:t>ff</w:t>
      </w:r>
      <w:r w:rsidR="003928ED" w:rsidRPr="00B670E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B670E6">
        <w:rPr>
          <w:rStyle w:val="Absatz-Standardschriftart1"/>
          <w:rFonts w:ascii="Arial" w:hAnsi="Arial" w:cs="Arial"/>
        </w:rPr>
        <w:t xml:space="preserve"> Vielleicht sind </w:t>
      </w:r>
      <w:r w:rsidR="00EA2362" w:rsidRPr="00B670E6">
        <w:rPr>
          <w:rStyle w:val="Absatz-Standardschriftart1"/>
          <w:rFonts w:ascii="Arial" w:hAnsi="Arial" w:cs="Arial"/>
        </w:rPr>
        <w:t xml:space="preserve">hier </w:t>
      </w:r>
      <w:r w:rsidR="009A0D11" w:rsidRPr="00B670E6">
        <w:rPr>
          <w:rStyle w:val="Absatz-Standardschriftart1"/>
          <w:rFonts w:ascii="Arial" w:hAnsi="Arial" w:cs="Arial"/>
        </w:rPr>
        <w:t xml:space="preserve">im Unterschied zum Synonym δεσμιος (Strong Nr. 1198) zum Tod verurteilte Gefangene gemeint, denn ετερους bedeutet </w:t>
      </w:r>
      <w:r w:rsidR="009A0D11" w:rsidRPr="00B670E6">
        <w:rPr>
          <w:rStyle w:val="Absatz-Standardschriftart1"/>
          <w:rFonts w:ascii="Arial" w:hAnsi="Arial" w:cs="Arial"/>
          <w:bCs/>
          <w:i/>
        </w:rPr>
        <w:t>andersartige</w:t>
      </w:r>
      <w:r w:rsidR="009A0D11" w:rsidRPr="00B670E6">
        <w:rPr>
          <w:rStyle w:val="Absatz-Standardschriftart1"/>
          <w:rFonts w:ascii="Arial" w:hAnsi="Arial" w:cs="Arial"/>
        </w:rPr>
        <w:t xml:space="preserve"> Gefangene als Paulus, </w:t>
      </w:r>
      <w:r w:rsidR="00EA2362" w:rsidRPr="00B670E6">
        <w:rPr>
          <w:rStyle w:val="Absatz-Standardschriftart1"/>
          <w:rFonts w:ascii="Arial" w:hAnsi="Arial" w:cs="Arial"/>
        </w:rPr>
        <w:t>eben</w:t>
      </w:r>
      <w:r w:rsidR="009A0D11" w:rsidRPr="00B670E6">
        <w:rPr>
          <w:rStyle w:val="Absatz-Standardschriftart1"/>
          <w:rFonts w:ascii="Arial" w:hAnsi="Arial" w:cs="Arial"/>
        </w:rPr>
        <w:t xml:space="preserve"> solche, die bereits verurteil waren.</w:t>
      </w:r>
      <w:r w:rsidR="002A10FB" w:rsidRPr="00B670E6">
        <w:rPr>
          <w:rStyle w:val="Absatz-Standardschriftart1"/>
          <w:rFonts w:ascii="Arial" w:hAnsi="Arial" w:cs="Arial"/>
        </w:rPr>
        <w:t xml:space="preserve"> Dafür spräche auch das Vorhaben der Soldaten in Apg 27,42. </w:t>
      </w:r>
      <w:r w:rsidR="008E35CF" w:rsidRPr="00B670E6">
        <w:rPr>
          <w:rStyle w:val="Absatz-Standardschriftart1"/>
          <w:rFonts w:ascii="Arial" w:hAnsi="Arial" w:cs="Arial"/>
        </w:rPr>
        <w:t xml:space="preserve">Diese Gefangenen, soweit sie nichjt römische Bürger waren, waren für die Gladiatorenspiele im römischen </w:t>
      </w:r>
      <w:r w:rsidR="00514100">
        <w:rPr>
          <w:rStyle w:val="Absatz-Standardschriftart1"/>
          <w:rFonts w:ascii="Arial" w:hAnsi="Arial" w:cs="Arial"/>
        </w:rPr>
        <w:t xml:space="preserve">Kolosseum </w:t>
      </w:r>
      <w:r w:rsidR="008E35CF" w:rsidRPr="00B670E6">
        <w:rPr>
          <w:rStyle w:val="Absatz-Standardschriftart1"/>
          <w:rFonts w:ascii="Arial" w:hAnsi="Arial" w:cs="Arial"/>
        </w:rPr>
        <w:t xml:space="preserve"> bestimmt (65,II,152).</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B670E6">
        <w:rPr>
          <w:rStyle w:val="Absatz-Standardschriftart1"/>
          <w:rFonts w:ascii="Arial" w:hAnsi="Arial" w:cs="Arial"/>
        </w:rPr>
        <w:t xml:space="preserve"> D.h. nicht den direkten Weg</w:t>
      </w:r>
      <w:r w:rsidR="00DA42C0" w:rsidRPr="00B670E6">
        <w:rPr>
          <w:rStyle w:val="Absatz-Standardschriftart1"/>
          <w:rFonts w:ascii="Arial" w:hAnsi="Arial" w:cs="Arial"/>
        </w:rPr>
        <w:t xml:space="preserve"> übers Meer</w:t>
      </w:r>
      <w:r w:rsidR="009A0D11" w:rsidRPr="00B670E6">
        <w:rPr>
          <w:rStyle w:val="Absatz-Standardschriftart1"/>
          <w:rFonts w:ascii="Arial" w:hAnsi="Arial" w:cs="Arial"/>
        </w:rPr>
        <w:t>, sondern entlang der Ost-Nord</w:t>
      </w:r>
      <w:r w:rsidR="00DA42C0" w:rsidRPr="00B670E6">
        <w:rPr>
          <w:rStyle w:val="Absatz-Standardschriftart1"/>
          <w:rFonts w:ascii="Arial" w:hAnsi="Arial" w:cs="Arial"/>
        </w:rPr>
        <w:t>küste</w:t>
      </w:r>
      <w:r w:rsidR="009A0D11" w:rsidRPr="00B670E6">
        <w:rPr>
          <w:rStyle w:val="Absatz-Standardschriftart1"/>
          <w:rFonts w:ascii="Arial" w:hAnsi="Arial" w:cs="Arial"/>
        </w:rPr>
        <w:t xml:space="preserve">, zum Schutz vor den sommerlichen Nordwestwinden </w:t>
      </w:r>
      <w:r w:rsidR="000926F2">
        <w:rPr>
          <w:rStyle w:val="Absatz-Standardschriftart1"/>
          <w:rFonts w:ascii="Arial" w:hAnsi="Arial" w:cs="Arial"/>
        </w:rPr>
        <w:t>(2,z.St.)</w:t>
      </w:r>
      <w:r w:rsidR="009A0D11" w:rsidRPr="00B670E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B670E6">
        <w:rPr>
          <w:rStyle w:val="Absatz-Standardschriftart1"/>
          <w:rFonts w:ascii="Arial" w:hAnsi="Arial" w:cs="Arial"/>
        </w:rPr>
        <w:t xml:space="preserve"> Der typische starke Nordwestwind machte dem Schiff offenbar zu schaffen </w:t>
      </w:r>
      <w:r w:rsidR="000926F2">
        <w:rPr>
          <w:rStyle w:val="Absatz-Standardschriftart1"/>
          <w:rFonts w:ascii="Arial" w:hAnsi="Arial" w:cs="Arial"/>
        </w:rPr>
        <w:t>(2,z.St.)</w:t>
      </w:r>
      <w:r w:rsidR="009A0D11" w:rsidRPr="00B670E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B670E6">
        <w:rPr>
          <w:rStyle w:val="Absatz-Standardschriftart1"/>
          <w:rFonts w:ascii="Arial" w:hAnsi="Arial" w:cs="Arial"/>
        </w:rPr>
        <w:t xml:space="preserve"> Hier ist wahrscheinlich das Herbstfasten am großen Versöhnungstag</w:t>
      </w:r>
      <w:r w:rsidR="00B65786">
        <w:rPr>
          <w:rStyle w:val="Absatz-Standardschriftart1"/>
          <w:rFonts w:ascii="Arial" w:hAnsi="Arial" w:cs="Arial"/>
        </w:rPr>
        <w:t xml:space="preserve"> Jom Kippur </w:t>
      </w:r>
      <w:r w:rsidR="009A0D11" w:rsidRPr="00B670E6">
        <w:rPr>
          <w:rStyle w:val="Absatz-Standardschriftart1"/>
          <w:rFonts w:ascii="Arial" w:hAnsi="Arial" w:cs="Arial"/>
        </w:rPr>
        <w:t>(Lev 23,26ff) gemeint, wo die stürmische Zeit auf hoher See begann, was Paulus aus mehrmaliger eigener Erfahrung wusste (vgl. 2,879). Im Jahr 58 n.Chr. fiel der große Versöhnungstag in etwa auf den 15. September. Vom 14. September bis 11. November</w:t>
      </w:r>
      <w:r w:rsidR="0038475F" w:rsidRPr="00B670E6">
        <w:rPr>
          <w:rStyle w:val="Absatz-Standardschriftart1"/>
          <w:rFonts w:ascii="Arial" w:hAnsi="Arial" w:cs="Arial"/>
        </w:rPr>
        <w:t>, und von März bis Ende Mai,</w:t>
      </w:r>
      <w:r w:rsidR="009A0D11" w:rsidRPr="00B670E6">
        <w:rPr>
          <w:rStyle w:val="Absatz-Standardschriftart1"/>
          <w:rFonts w:ascii="Arial" w:hAnsi="Arial" w:cs="Arial"/>
        </w:rPr>
        <w:t xml:space="preserve"> galt die Schifffahrt schon als unsicher, und ab dem 11. November bis zum 5. März wurde sie überhaupt ganz eingestellt (21,II,520</w:t>
      </w:r>
      <w:r w:rsidR="0038475F" w:rsidRPr="00B670E6">
        <w:rPr>
          <w:rStyle w:val="Absatz-Standardschriftart1"/>
          <w:rFonts w:ascii="Arial" w:hAnsi="Arial" w:cs="Arial"/>
        </w:rPr>
        <w:t>; 65,II,153</w:t>
      </w:r>
      <w:r w:rsidR="009A0D11" w:rsidRPr="00B670E6">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B670E6">
        <w:rPr>
          <w:rStyle w:val="Absatz-Standardschriftart1"/>
          <w:rFonts w:ascii="Arial" w:hAnsi="Arial" w:cs="Arial"/>
        </w:rPr>
        <w:t xml:space="preserve"> </w:t>
      </w:r>
      <w:r w:rsidR="00215CFB">
        <w:rPr>
          <w:rStyle w:val="Absatz-Standardschriftart1"/>
          <w:rFonts w:ascii="Arial" w:hAnsi="Arial" w:cs="Arial"/>
        </w:rPr>
        <w:t xml:space="preserve">Mit dem </w:t>
      </w:r>
      <w:r w:rsidR="00215CFB" w:rsidRPr="00215CFB">
        <w:rPr>
          <w:rFonts w:ascii="Arial" w:hAnsi="Arial" w:cs="Arial"/>
          <w:i/>
          <w:iCs/>
        </w:rPr>
        <w:t>Hafen Kreta</w:t>
      </w:r>
      <w:r w:rsidR="00215CFB" w:rsidRPr="00215CFB">
        <w:rPr>
          <w:rFonts w:ascii="Arial" w:hAnsi="Arial" w:cs="Arial"/>
        </w:rPr>
        <w:t xml:space="preserve"> ist kein Hafen </w:t>
      </w:r>
      <w:r w:rsidR="00215CFB" w:rsidRPr="00215CFB">
        <w:rPr>
          <w:rFonts w:ascii="Arial" w:hAnsi="Arial" w:cs="Arial"/>
          <w:i/>
          <w:iCs/>
        </w:rPr>
        <w:t xml:space="preserve">auf </w:t>
      </w:r>
      <w:r w:rsidR="00215CFB" w:rsidRPr="00215CFB">
        <w:rPr>
          <w:rFonts w:ascii="Arial" w:hAnsi="Arial" w:cs="Arial"/>
        </w:rPr>
        <w:t>Kreta</w:t>
      </w:r>
      <w:r w:rsidR="00215CFB">
        <w:rPr>
          <w:rFonts w:ascii="Arial" w:hAnsi="Arial" w:cs="Arial"/>
        </w:rPr>
        <w:t xml:space="preserve"> </w:t>
      </w:r>
      <w:r w:rsidR="00215CFB" w:rsidRPr="00215CFB">
        <w:rPr>
          <w:rFonts w:ascii="Arial" w:hAnsi="Arial" w:cs="Arial"/>
        </w:rPr>
        <w:t>gemeint (man wollte Kreta ja verlassen, wie Paulus Vers 21</w:t>
      </w:r>
    </w:p>
    <w:p w14:paraId="40DEDE2C" w14:textId="0B61124C" w:rsidR="001839B6" w:rsidRDefault="00215CFB" w:rsidP="00215CFB">
      <w:pPr>
        <w:pStyle w:val="VorformatierterText"/>
        <w:rPr>
          <w:rFonts w:ascii="Arial" w:hAnsi="Arial" w:cs="Arial"/>
        </w:rPr>
      </w:pPr>
      <w:r w:rsidRPr="00215CFB">
        <w:rPr>
          <w:rFonts w:ascii="Arial" w:hAnsi="Arial" w:cs="Arial"/>
        </w:rPr>
        <w:t>sagt), sondern ein Hafen für den Seeverkehr von und nach</w:t>
      </w:r>
      <w:r>
        <w:rPr>
          <w:rFonts w:ascii="Arial" w:hAnsi="Arial" w:cs="Arial"/>
        </w:rPr>
        <w:t xml:space="preserve"> </w:t>
      </w:r>
      <w:r w:rsidRPr="00215CFB">
        <w:rPr>
          <w:rFonts w:ascii="Arial" w:hAnsi="Arial" w:cs="Arial"/>
        </w:rPr>
        <w:t>Kreta. Wahrscheinlich handelt es sich um den Hafen von</w:t>
      </w:r>
      <w:r>
        <w:rPr>
          <w:rFonts w:ascii="Arial" w:hAnsi="Arial" w:cs="Arial"/>
        </w:rPr>
        <w:t xml:space="preserve"> </w:t>
      </w:r>
      <w:r w:rsidRPr="00215CFB">
        <w:rPr>
          <w:rFonts w:ascii="Arial" w:hAnsi="Arial" w:cs="Arial"/>
        </w:rPr>
        <w:t>Phönikus an der Südspitze von Messenien. Das ist die westlichste</w:t>
      </w:r>
      <w:r>
        <w:rPr>
          <w:rFonts w:ascii="Arial" w:hAnsi="Arial" w:cs="Arial"/>
        </w:rPr>
        <w:t xml:space="preserve"> </w:t>
      </w:r>
      <w:r w:rsidRPr="00215CFB">
        <w:rPr>
          <w:rFonts w:ascii="Arial" w:hAnsi="Arial" w:cs="Arial"/>
        </w:rPr>
        <w:t>der drei Südspitzen der</w:t>
      </w:r>
      <w:r>
        <w:rPr>
          <w:rFonts w:ascii="Arial" w:hAnsi="Arial" w:cs="Arial"/>
        </w:rPr>
        <w:t xml:space="preserve"> </w:t>
      </w:r>
      <w:r w:rsidRPr="00215CFB">
        <w:rPr>
          <w:rFonts w:ascii="Arial" w:hAnsi="Arial" w:cs="Arial"/>
        </w:rPr>
        <w:t>griechischen Halbinsel Peloponnes</w:t>
      </w:r>
      <w:r>
        <w:rPr>
          <w:rFonts w:ascii="Arial" w:hAnsi="Arial" w:cs="Arial"/>
        </w:rPr>
        <w:t xml:space="preserve">, ca. </w:t>
      </w:r>
      <w:r w:rsidRPr="00215CFB">
        <w:rPr>
          <w:rFonts w:ascii="Arial" w:hAnsi="Arial" w:cs="Arial"/>
        </w:rPr>
        <w:t>170 km südwestlich von Korinth</w:t>
      </w:r>
      <w:r>
        <w:rPr>
          <w:rFonts w:ascii="Arial" w:hAnsi="Arial" w:cs="Arial"/>
        </w:rPr>
        <w:t xml:space="preserve"> (54,z.St.</w:t>
      </w:r>
      <w:r w:rsidRPr="00215CFB">
        <w:rPr>
          <w:rFonts w:ascii="Arial" w:hAnsi="Arial" w:cs="Arial"/>
        </w:rPr>
        <w:t>).</w:t>
      </w:r>
      <w:r>
        <w:rPr>
          <w:rFonts w:ascii="Arial" w:hAnsi="Arial" w:cs="Arial"/>
        </w:rPr>
        <w:t xml:space="preserve"> </w:t>
      </w:r>
      <w:r w:rsidR="009A0D11" w:rsidRPr="00B670E6">
        <w:rPr>
          <w:rStyle w:val="Absatz-Standardschriftart1"/>
          <w:rFonts w:ascii="Arial" w:hAnsi="Arial" w:cs="Arial"/>
        </w:rPr>
        <w:t xml:space="preserve">Diese Hafenbucht </w:t>
      </w:r>
      <w:r w:rsidR="00474A2D">
        <w:rPr>
          <w:rStyle w:val="Absatz-Standardschriftart1"/>
          <w:rFonts w:ascii="Arial" w:hAnsi="Arial" w:cs="Arial"/>
        </w:rPr>
        <w:t>an der Südwestküste Kretas, wahrscheinlich beim felsigen Vorsprung Kap Mour</w:t>
      </w:r>
      <w:r w:rsidR="000C498C">
        <w:rPr>
          <w:rStyle w:val="Absatz-Standardschriftart1"/>
          <w:rFonts w:ascii="Arial" w:hAnsi="Arial" w:cs="Arial"/>
        </w:rPr>
        <w:t>o</w:t>
      </w:r>
      <w:r w:rsidR="00474A2D">
        <w:rPr>
          <w:rStyle w:val="Absatz-Standardschriftart1"/>
          <w:rFonts w:ascii="Arial" w:hAnsi="Arial" w:cs="Arial"/>
        </w:rPr>
        <w:t xml:space="preserve">s, </w:t>
      </w:r>
      <w:r w:rsidR="009A0D11" w:rsidRPr="00B670E6">
        <w:rPr>
          <w:rStyle w:val="Absatz-Standardschriftart1"/>
          <w:rFonts w:ascii="Arial" w:hAnsi="Arial" w:cs="Arial"/>
        </w:rPr>
        <w:t>war damals über zwei schmale, geschützte Zugänge mit dem Meer verbunden, von denen der eine nach Südwesten, der andere nach Nordwesten offen war</w:t>
      </w:r>
      <w:r w:rsidR="00800D32">
        <w:rPr>
          <w:rStyle w:val="Absatz-Standardschriftart1"/>
          <w:rFonts w:ascii="Arial" w:hAnsi="Arial" w:cs="Arial"/>
        </w:rPr>
        <w:t>, und damit zum Überwintern geeignet gewesen wäre</w:t>
      </w:r>
      <w:r w:rsidR="009A0D11" w:rsidRPr="00B670E6">
        <w:rPr>
          <w:rStyle w:val="Absatz-Standardschriftart1"/>
          <w:rFonts w:ascii="Arial" w:hAnsi="Arial" w:cs="Arial"/>
        </w:rPr>
        <w:t xml:space="preserve"> </w:t>
      </w:r>
      <w:r w:rsidR="000926F2">
        <w:rPr>
          <w:rStyle w:val="Absatz-Standardschriftart1"/>
          <w:rFonts w:ascii="Arial" w:hAnsi="Arial" w:cs="Arial"/>
        </w:rPr>
        <w:t>(2,z.St.)</w:t>
      </w:r>
      <w:r w:rsidR="009A0D11" w:rsidRPr="00B670E6">
        <w:rPr>
          <w:rStyle w:val="Absatz-Standardschriftart1"/>
          <w:rFonts w:ascii="Arial" w:hAnsi="Arial" w:cs="Arial"/>
        </w:rPr>
        <w:t>.</w:t>
      </w:r>
      <w:r w:rsidR="00F92E8A">
        <w:rPr>
          <w:rStyle w:val="Absatz-Standardschriftart1"/>
          <w:rFonts w:ascii="Arial" w:hAnsi="Arial" w:cs="Arial"/>
        </w:rPr>
        <w:t xml:space="preserve"> </w:t>
      </w:r>
      <w:r w:rsidR="00AD3E84">
        <w:rPr>
          <w:rStyle w:val="Absatz-Standardschriftart1"/>
          <w:rFonts w:ascii="Arial" w:hAnsi="Arial" w:cs="Arial"/>
        </w:rPr>
        <w:t>Aber</w:t>
      </w:r>
      <w:r w:rsidR="00F92E8A">
        <w:rPr>
          <w:rStyle w:val="Absatz-Standardschriftart1"/>
          <w:rFonts w:ascii="Arial" w:hAnsi="Arial" w:cs="Arial"/>
        </w:rPr>
        <w:t xml:space="preserve"> durch das darauffolgende </w:t>
      </w:r>
      <w:r w:rsidR="00AD3E84">
        <w:rPr>
          <w:rStyle w:val="Absatz-Standardschriftart1"/>
          <w:rFonts w:ascii="Arial" w:hAnsi="Arial" w:cs="Arial"/>
        </w:rPr>
        <w:t xml:space="preserve">spontane </w:t>
      </w:r>
      <w:r w:rsidR="00F92E8A">
        <w:rPr>
          <w:rStyle w:val="Absatz-Standardschriftart1"/>
          <w:rFonts w:ascii="Arial" w:hAnsi="Arial" w:cs="Arial"/>
        </w:rPr>
        <w:t>Auslaufen, bei dem sie vom Sturm abgetrieben wurden, wurde dieser Plan vereitelt und sie trieben auf das offene Meer</w:t>
      </w:r>
      <w:r w:rsidR="007A67C6">
        <w:rPr>
          <w:rStyle w:val="Absatz-Standardschriftart1"/>
          <w:rFonts w:ascii="Arial" w:hAnsi="Arial" w:cs="Arial"/>
        </w:rPr>
        <w:t xml:space="preserve"> (Verse 13-15)</w:t>
      </w:r>
      <w:r w:rsidR="00F92E8A">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8</w:t>
      </w:r>
      <w:r w:rsidR="009A0D11" w:rsidRPr="00B670E6">
        <w:rPr>
          <w:rStyle w:val="Absatz-Standardschriftart1"/>
          <w:rFonts w:ascii="Arial" w:hAnsi="Arial" w:cs="Arial"/>
        </w:rPr>
        <w:t xml:space="preserve"> Inf.Perf.: "sie hätten ihr Vorhaben schon so gut wie erreicht".</w:t>
      </w:r>
      <w:r w:rsidR="008851E1" w:rsidRPr="00B670E6">
        <w:rPr>
          <w:rStyle w:val="Absatz-Standardschriftart1"/>
          <w:rFonts w:ascii="Arial" w:hAnsi="Arial" w:cs="Arial"/>
        </w:rPr>
        <w:t xml:space="preserve"> Ein Südwestwind war genau das</w:t>
      </w:r>
      <w:r w:rsidR="00243CD4">
        <w:rPr>
          <w:rStyle w:val="Absatz-Standardschriftart1"/>
          <w:rFonts w:ascii="Arial" w:hAnsi="Arial" w:cs="Arial"/>
        </w:rPr>
        <w:t>s,</w:t>
      </w:r>
      <w:r w:rsidR="008851E1" w:rsidRPr="00B670E6">
        <w:rPr>
          <w:rStyle w:val="Absatz-Standardschriftart1"/>
          <w:rFonts w:ascii="Arial" w:hAnsi="Arial" w:cs="Arial"/>
        </w:rPr>
        <w:t xml:space="preserve"> was sie brauchten, um sie in einigen Stunden nach Phönix zu bringen. Doch der Wind wechselt ganz unvermittelt in einen Nordwind und treibt sie aufs offene Meer (</w:t>
      </w:r>
      <w:r w:rsidR="0018297A">
        <w:rPr>
          <w:rStyle w:val="Absatz-Standardschriftart1"/>
          <w:rFonts w:ascii="Arial" w:hAnsi="Arial" w:cs="Arial"/>
        </w:rPr>
        <w:t xml:space="preserve">2,880; </w:t>
      </w:r>
      <w:r w:rsidR="008851E1" w:rsidRPr="00B670E6">
        <w:rPr>
          <w:rStyle w:val="Absatz-Standardschriftart1"/>
          <w:rFonts w:ascii="Arial" w:hAnsi="Arial" w:cs="Arial"/>
        </w:rPr>
        <w:t>65,II,154).</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9</w:t>
      </w:r>
      <w:r w:rsidR="009A0D11" w:rsidRPr="00B670E6">
        <w:rPr>
          <w:rStyle w:val="Absatz-Standardschriftart1"/>
          <w:rFonts w:ascii="Arial" w:hAnsi="Arial" w:cs="Arial"/>
        </w:rPr>
        <w:t xml:space="preserve"> Das ist ein gefürchteter, vom </w:t>
      </w:r>
      <w:r w:rsidR="00147345">
        <w:rPr>
          <w:rStyle w:val="Absatz-Standardschriftart1"/>
          <w:rFonts w:ascii="Arial" w:hAnsi="Arial" w:cs="Arial"/>
        </w:rPr>
        <w:t>Berg Ida</w:t>
      </w:r>
      <w:r w:rsidR="009A0D11" w:rsidRPr="00B670E6">
        <w:rPr>
          <w:rStyle w:val="Absatz-Standardschriftart1"/>
          <w:rFonts w:ascii="Arial" w:hAnsi="Arial" w:cs="Arial"/>
        </w:rPr>
        <w:t xml:space="preserve"> der Insel Kreta herabfallender Ost-Nord-Ost-Wind, der für ein Schiff eine tödliche Gefahr war</w:t>
      </w:r>
      <w:r w:rsidR="00530EF1">
        <w:rPr>
          <w:rStyle w:val="Absatz-Standardschriftart1"/>
          <w:rFonts w:ascii="Arial" w:hAnsi="Arial" w:cs="Arial"/>
        </w:rPr>
        <w:t>, zu kentern oder in die große Syrte abgetrieben zu werden</w:t>
      </w:r>
      <w:r w:rsidR="00147345">
        <w:rPr>
          <w:rStyle w:val="Absatz-Standardschriftart1"/>
          <w:rFonts w:ascii="Arial" w:hAnsi="Arial" w:cs="Arial"/>
        </w:rPr>
        <w:t xml:space="preserve"> </w:t>
      </w:r>
      <w:r w:rsidR="000926F2">
        <w:rPr>
          <w:rStyle w:val="Absatz-Standardschriftart1"/>
          <w:rFonts w:ascii="Arial" w:hAnsi="Arial" w:cs="Arial"/>
        </w:rPr>
        <w:t>(2,z.St.)</w:t>
      </w:r>
      <w:r w:rsidR="009A0D11" w:rsidRPr="00B670E6">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10</w:t>
      </w:r>
      <w:r w:rsidR="009A0D11" w:rsidRPr="00B670E6">
        <w:rPr>
          <w:rStyle w:val="Absatz-Standardschriftart1"/>
          <w:rFonts w:ascii="Arial" w:hAnsi="Arial" w:cs="Arial"/>
        </w:rPr>
        <w:t xml:space="preserve"> Wahrscheinlich hatten sie das Rettungsboot bis dahin </w:t>
      </w:r>
      <w:r w:rsidR="00D071CF">
        <w:rPr>
          <w:rStyle w:val="Absatz-Standardschriftart1"/>
          <w:rFonts w:ascii="Arial" w:hAnsi="Arial" w:cs="Arial"/>
        </w:rPr>
        <w:t>im Schlepptau</w:t>
      </w:r>
      <w:r w:rsidR="009A0D11" w:rsidRPr="00B670E6">
        <w:rPr>
          <w:rStyle w:val="Absatz-Standardschriftart1"/>
          <w:rFonts w:ascii="Arial" w:hAnsi="Arial" w:cs="Arial"/>
        </w:rPr>
        <w:t>, und wollten es jetzt, da es voll Wasser war, ins Schiff holen, um es später zur Rettung zur Verfügung zu haben</w:t>
      </w:r>
      <w:r w:rsidR="00887B54" w:rsidRPr="00B670E6">
        <w:rPr>
          <w:rStyle w:val="Absatz-Standardschriftart1"/>
          <w:rFonts w:ascii="Arial" w:hAnsi="Arial" w:cs="Arial"/>
        </w:rPr>
        <w:t xml:space="preserve"> (65,II,154)</w:t>
      </w:r>
      <w:r w:rsidR="009A0D11" w:rsidRPr="00B670E6">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11</w:t>
      </w:r>
      <w:r w:rsidR="009A0D11" w:rsidRPr="00B670E6">
        <w:rPr>
          <w:rStyle w:val="Absatz-Standardschriftart1"/>
          <w:rFonts w:ascii="Arial" w:hAnsi="Arial" w:cs="Arial"/>
        </w:rPr>
        <w:t xml:space="preserve"> Nautischer t.t.: Gurte</w:t>
      </w:r>
      <w:r w:rsidR="004151E5" w:rsidRPr="00B670E6">
        <w:rPr>
          <w:rStyle w:val="Absatz-Standardschriftart1"/>
          <w:rFonts w:ascii="Arial" w:hAnsi="Arial" w:cs="Arial"/>
        </w:rPr>
        <w:t>,</w:t>
      </w:r>
      <w:r w:rsidR="009A0D11" w:rsidRPr="00B670E6">
        <w:rPr>
          <w:rStyle w:val="Absatz-Standardschriftart1"/>
          <w:rFonts w:ascii="Arial" w:hAnsi="Arial" w:cs="Arial"/>
        </w:rPr>
        <w:t xml:space="preserve"> die um den Schiffskörper herumgelegt wurden, um ihm bei heftigem Sturm größere Festigkeit zu verleihen (1,288).</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12</w:t>
      </w:r>
      <w:r w:rsidR="009A0D11" w:rsidRPr="00B670E6">
        <w:rPr>
          <w:rStyle w:val="Absatz-Standardschriftart1"/>
          <w:rFonts w:ascii="Arial" w:hAnsi="Arial" w:cs="Arial"/>
        </w:rPr>
        <w:t xml:space="preserve"> Das ist, da </w:t>
      </w:r>
      <w:r w:rsidR="004A7844" w:rsidRPr="00B670E6">
        <w:rPr>
          <w:rStyle w:val="Absatz-Standardschriftart1"/>
          <w:rFonts w:ascii="Arial" w:hAnsi="Arial" w:cs="Arial"/>
        </w:rPr>
        <w:t xml:space="preserve">der </w:t>
      </w:r>
      <w:r w:rsidR="009A0D11" w:rsidRPr="00B670E6">
        <w:rPr>
          <w:rStyle w:val="Absatz-Standardschriftart1"/>
          <w:rFonts w:ascii="Arial" w:hAnsi="Arial" w:cs="Arial"/>
        </w:rPr>
        <w:t>S</w:t>
      </w:r>
      <w:r w:rsidR="004A7844" w:rsidRPr="00B670E6">
        <w:rPr>
          <w:rStyle w:val="Absatz-Standardschriftart1"/>
          <w:rFonts w:ascii="Arial" w:hAnsi="Arial" w:cs="Arial"/>
        </w:rPr>
        <w:t>ingular</w:t>
      </w:r>
      <w:r w:rsidR="009A0D11" w:rsidRPr="00B670E6">
        <w:rPr>
          <w:rStyle w:val="Absatz-Standardschriftart1"/>
          <w:rFonts w:ascii="Arial" w:hAnsi="Arial" w:cs="Arial"/>
        </w:rPr>
        <w:t xml:space="preserve">, </w:t>
      </w:r>
      <w:r w:rsidR="004151E5" w:rsidRPr="00B670E6">
        <w:rPr>
          <w:rStyle w:val="Absatz-Standardschriftart1"/>
          <w:rFonts w:ascii="Arial" w:hAnsi="Arial" w:cs="Arial"/>
        </w:rPr>
        <w:t>wahrscheinlich</w:t>
      </w:r>
      <w:r w:rsidR="009A0D11" w:rsidRPr="00B670E6">
        <w:rPr>
          <w:rStyle w:val="Absatz-Standardschriftart1"/>
          <w:rFonts w:ascii="Arial" w:hAnsi="Arial" w:cs="Arial"/>
        </w:rPr>
        <w:t xml:space="preserve"> der Treibanker, um die Fahrt des Schiffes zu verlangsamen. </w:t>
      </w:r>
      <w:r w:rsidR="004151E5" w:rsidRPr="00B670E6">
        <w:rPr>
          <w:rStyle w:val="Absatz-Standardschriftart1"/>
          <w:rFonts w:ascii="Arial" w:hAnsi="Arial" w:cs="Arial"/>
        </w:rPr>
        <w:t xml:space="preserve">Der Treibanker bestand aus einer großen Holzplanke, die quer zur Fahrtrichtung liegt und, durch Gewichte an der einen Kante und eine Tonne an der anderen im Wasser aufrechtgehalten, die Fahrtgeschwindigkeit des Schiffes abbremste. </w:t>
      </w:r>
      <w:r w:rsidR="00601681">
        <w:rPr>
          <w:rStyle w:val="Absatz-Standardschriftart1"/>
          <w:rFonts w:ascii="Arial" w:hAnsi="Arial" w:cs="Arial"/>
        </w:rPr>
        <w:t>Möglich auch:</w:t>
      </w:r>
      <w:r w:rsidR="004151E5" w:rsidRPr="00B670E6">
        <w:rPr>
          <w:rStyle w:val="Absatz-Standardschriftart1"/>
          <w:rFonts w:ascii="Arial" w:hAnsi="Arial" w:cs="Arial"/>
        </w:rPr>
        <w:t xml:space="preserve"> das entbehrliche Takelwerk</w:t>
      </w:r>
      <w:r w:rsidR="00601681">
        <w:rPr>
          <w:rStyle w:val="Absatz-Standardschriftart1"/>
          <w:rFonts w:ascii="Arial" w:hAnsi="Arial" w:cs="Arial"/>
        </w:rPr>
        <w:t>; o</w:t>
      </w:r>
      <w:r w:rsidR="004151E5" w:rsidRPr="00B670E6">
        <w:rPr>
          <w:rStyle w:val="Absatz-Standardschriftart1"/>
          <w:rFonts w:ascii="Arial" w:hAnsi="Arial" w:cs="Arial"/>
        </w:rPr>
        <w:t>der das Hauptsegel, wofür es allerdings reichlich spät gewesen wäre (</w:t>
      </w:r>
      <w:r w:rsidR="00135769">
        <w:rPr>
          <w:rStyle w:val="Absatz-Standardschriftart1"/>
          <w:rFonts w:ascii="Arial" w:hAnsi="Arial" w:cs="Arial"/>
        </w:rPr>
        <w:t xml:space="preserve">54,z.St.; </w:t>
      </w:r>
      <w:r w:rsidR="004151E5" w:rsidRPr="00B670E6">
        <w:rPr>
          <w:rStyle w:val="Absatz-Standardschriftart1"/>
          <w:rFonts w:ascii="Arial" w:hAnsi="Arial" w:cs="Arial"/>
        </w:rPr>
        <w:t>59,191; 2,882).</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13</w:t>
      </w:r>
      <w:r w:rsidR="009A0D11" w:rsidRPr="00B670E6">
        <w:rPr>
          <w:rStyle w:val="Absatz-Standardschriftart1"/>
          <w:rFonts w:ascii="Arial" w:hAnsi="Arial" w:cs="Arial"/>
        </w:rPr>
        <w:t xml:space="preserve"> od.: "...sie hissten das Vorsegel in den wehenden Wind, und..."</w:t>
      </w:r>
      <w:r w:rsidR="00774EB9" w:rsidRPr="00B670E6">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14</w:t>
      </w:r>
      <w:r w:rsidR="009A0D11" w:rsidRPr="00B670E6">
        <w:rPr>
          <w:rStyle w:val="Absatz-Standardschriftart1"/>
          <w:rFonts w:ascii="Arial" w:hAnsi="Arial" w:cs="Arial"/>
        </w:rPr>
        <w:t xml:space="preserve"> </w:t>
      </w:r>
      <w:r w:rsidR="003F58B0">
        <w:rPr>
          <w:rStyle w:val="Absatz-Standardschriftart1"/>
          <w:rFonts w:ascii="Arial" w:hAnsi="Arial" w:cs="Arial"/>
        </w:rPr>
        <w:t xml:space="preserve">Griechisch </w:t>
      </w:r>
      <w:r w:rsidR="009A0D11" w:rsidRPr="00B670E6">
        <w:rPr>
          <w:rStyle w:val="Absatz-Standardschriftart1"/>
          <w:rFonts w:ascii="Arial" w:hAnsi="Arial" w:cs="Arial"/>
        </w:rPr>
        <w:t>w.: "...eine Stelle zwischen zwei Meeren gelegen"</w:t>
      </w:r>
      <w:r w:rsidR="003F58B0">
        <w:rPr>
          <w:rStyle w:val="Absatz-Standardschriftart1"/>
          <w:rFonts w:ascii="Arial" w:hAnsi="Arial" w:cs="Arial"/>
        </w:rPr>
        <w:t xml:space="preserve">, also </w:t>
      </w:r>
      <w:r w:rsidR="003F58B0" w:rsidRPr="003F58B0">
        <w:rPr>
          <w:rStyle w:val="Absatz-Standardschriftart1"/>
          <w:rFonts w:ascii="Arial" w:hAnsi="Arial" w:cs="Arial"/>
        </w:rPr>
        <w:t>eine auf</w:t>
      </w:r>
      <w:r w:rsidR="003F58B0">
        <w:rPr>
          <w:rStyle w:val="Absatz-Standardschriftart1"/>
          <w:rFonts w:ascii="Arial" w:hAnsi="Arial" w:cs="Arial"/>
        </w:rPr>
        <w:t xml:space="preserve"> </w:t>
      </w:r>
      <w:r w:rsidR="003F58B0" w:rsidRPr="003F58B0">
        <w:rPr>
          <w:rStyle w:val="Absatz-Standardschriftart1"/>
          <w:rFonts w:ascii="Arial" w:hAnsi="Arial" w:cs="Arial"/>
        </w:rPr>
        <w:t>beiden Seiten vom Meer umspülte Stelle</w:t>
      </w:r>
      <w:r w:rsidR="009A0D11" w:rsidRPr="00B670E6">
        <w:rPr>
          <w:rStyle w:val="Absatz-Standardschriftart1"/>
          <w:rFonts w:ascii="Arial" w:hAnsi="Arial" w:cs="Arial"/>
        </w:rPr>
        <w:t xml:space="preserve">. </w:t>
      </w:r>
      <w:r w:rsidR="003F58B0">
        <w:rPr>
          <w:rStyle w:val="Absatz-Standardschriftart1"/>
          <w:rFonts w:ascii="Arial" w:hAnsi="Arial" w:cs="Arial"/>
        </w:rPr>
        <w:t>Eine s</w:t>
      </w:r>
      <w:r w:rsidR="003F58B0" w:rsidRPr="003F58B0">
        <w:rPr>
          <w:rStyle w:val="Absatz-Standardschriftart1"/>
          <w:rFonts w:ascii="Arial" w:hAnsi="Arial" w:cs="Arial"/>
        </w:rPr>
        <w:t>andige Landzunge zwischen dem</w:t>
      </w:r>
      <w:r w:rsidR="003F58B0">
        <w:rPr>
          <w:rStyle w:val="Absatz-Standardschriftart1"/>
          <w:rFonts w:ascii="Arial" w:hAnsi="Arial" w:cs="Arial"/>
        </w:rPr>
        <w:t xml:space="preserve"> </w:t>
      </w:r>
      <w:r w:rsidR="003F58B0" w:rsidRPr="003F58B0">
        <w:rPr>
          <w:rStyle w:val="Absatz-Standardschriftart1"/>
          <w:rFonts w:ascii="Arial" w:hAnsi="Arial" w:cs="Arial"/>
        </w:rPr>
        <w:t xml:space="preserve">Ufer und </w:t>
      </w:r>
      <w:r w:rsidR="003F58B0">
        <w:rPr>
          <w:rStyle w:val="Absatz-Standardschriftart1"/>
          <w:rFonts w:ascii="Arial" w:hAnsi="Arial" w:cs="Arial"/>
        </w:rPr>
        <w:t>e</w:t>
      </w:r>
      <w:r w:rsidR="003F58B0" w:rsidRPr="003F58B0">
        <w:rPr>
          <w:rStyle w:val="Absatz-Standardschriftart1"/>
          <w:rFonts w:ascii="Arial" w:hAnsi="Arial" w:cs="Arial"/>
        </w:rPr>
        <w:t>inem aufragenden Felsenriff, die teilweise überspült</w:t>
      </w:r>
      <w:r w:rsidR="003F58B0">
        <w:rPr>
          <w:rStyle w:val="Absatz-Standardschriftart1"/>
          <w:rFonts w:ascii="Arial" w:hAnsi="Arial" w:cs="Arial"/>
        </w:rPr>
        <w:t xml:space="preserve"> </w:t>
      </w:r>
      <w:r w:rsidR="003F58B0" w:rsidRPr="003F58B0">
        <w:rPr>
          <w:rStyle w:val="Absatz-Standardschriftart1"/>
          <w:rFonts w:ascii="Arial" w:hAnsi="Arial" w:cs="Arial"/>
        </w:rPr>
        <w:t>wurde. Solch eine Stelle</w:t>
      </w:r>
      <w:r w:rsidR="003F58B0">
        <w:rPr>
          <w:rStyle w:val="Absatz-Standardschriftart1"/>
          <w:rFonts w:ascii="Arial" w:hAnsi="Arial" w:cs="Arial"/>
        </w:rPr>
        <w:t xml:space="preserve"> </w:t>
      </w:r>
      <w:r w:rsidR="003F58B0" w:rsidRPr="003F58B0">
        <w:rPr>
          <w:rStyle w:val="Absatz-Standardschriftart1"/>
          <w:rFonts w:ascii="Arial" w:hAnsi="Arial" w:cs="Arial"/>
        </w:rPr>
        <w:t>befindet sich im Livadi-Golf von Kephallenia</w:t>
      </w:r>
      <w:r w:rsidR="003F58B0">
        <w:rPr>
          <w:rStyle w:val="Absatz-Standardschriftart1"/>
          <w:rFonts w:ascii="Arial" w:hAnsi="Arial" w:cs="Arial"/>
        </w:rPr>
        <w:t xml:space="preserve"> (54,z.St.)</w:t>
      </w:r>
      <w:r w:rsidR="003F58B0" w:rsidRPr="003F58B0">
        <w:rPr>
          <w:rStyle w:val="Absatz-Standardschriftart1"/>
          <w:rFonts w:ascii="Arial" w:hAnsi="Arial" w:cs="Arial"/>
        </w:rPr>
        <w:t>.</w:t>
      </w:r>
      <w:r w:rsidR="003F58B0">
        <w:rPr>
          <w:rStyle w:val="Absatz-Standardschriftart1"/>
          <w:rFonts w:ascii="Arial" w:hAnsi="Arial" w:cs="Arial"/>
        </w:rPr>
        <w:t xml:space="preserve"> </w:t>
      </w:r>
      <w:r w:rsidR="009A0D11" w:rsidRPr="00B670E6">
        <w:rPr>
          <w:rStyle w:val="Absatz-Standardschriftart1"/>
          <w:rFonts w:ascii="Arial" w:hAnsi="Arial" w:cs="Arial"/>
        </w:rPr>
        <w:t xml:space="preserve">Es handelt sich wahrscheinlich um den </w:t>
      </w:r>
      <w:r w:rsidR="0089450B" w:rsidRPr="00B670E6">
        <w:rPr>
          <w:rStyle w:val="Absatz-Standardschriftart1"/>
          <w:rFonts w:ascii="Arial" w:hAnsi="Arial" w:cs="Arial"/>
        </w:rPr>
        <w:t xml:space="preserve">300 Meter </w:t>
      </w:r>
      <w:r w:rsidR="009A0D11" w:rsidRPr="00B670E6">
        <w:rPr>
          <w:rStyle w:val="Absatz-Standardschriftart1"/>
          <w:rFonts w:ascii="Arial" w:hAnsi="Arial" w:cs="Arial"/>
        </w:rPr>
        <w:t xml:space="preserve">schmalen Korridor zwischen Malta und der Insel Salmonetta, der vor und hinter sich tieferes Wasser hatte </w:t>
      </w:r>
      <w:r w:rsidR="000926F2">
        <w:rPr>
          <w:rStyle w:val="Absatz-Standardschriftart1"/>
          <w:rFonts w:ascii="Arial" w:hAnsi="Arial" w:cs="Arial"/>
        </w:rPr>
        <w:t>(2,z.St.)</w:t>
      </w:r>
      <w:r w:rsidR="009A0D11" w:rsidRPr="00B670E6">
        <w:rPr>
          <w:rStyle w:val="Absatz-Standardschriftart1"/>
          <w:rFonts w:ascii="Arial" w:hAnsi="Arial" w:cs="Arial"/>
        </w:rPr>
        <w:t>.</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15</w:t>
      </w:r>
      <w:r w:rsidR="009A0D11" w:rsidRPr="00B670E6">
        <w:rPr>
          <w:rStyle w:val="Absatz-Standardschriftart1"/>
          <w:rFonts w:ascii="Arial" w:hAnsi="Arial" w:cs="Arial"/>
        </w:rPr>
        <w:t xml:space="preserve"> od. durativer Impf.: "brach allmählich auseinander".</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16</w:t>
      </w:r>
      <w:r w:rsidR="009A0D11" w:rsidRPr="00B670E6">
        <w:rPr>
          <w:rStyle w:val="Absatz-Standardschriftart1"/>
          <w:rFonts w:ascii="Arial" w:hAnsi="Arial" w:cs="Arial"/>
        </w:rPr>
        <w:t xml:space="preserve"> Ein schönes Beispiel dafür, wie Vorausbestimmung (Vers 22</w:t>
      </w:r>
      <w:r w:rsidR="00F91343">
        <w:rPr>
          <w:rStyle w:val="Absatz-Standardschriftart1"/>
          <w:rFonts w:ascii="Arial" w:hAnsi="Arial" w:cs="Arial"/>
        </w:rPr>
        <w:t>-</w:t>
      </w:r>
      <w:r w:rsidR="009A0D11" w:rsidRPr="00B670E6">
        <w:rPr>
          <w:rStyle w:val="Absatz-Standardschriftart1"/>
          <w:rFonts w:ascii="Arial" w:hAnsi="Arial" w:cs="Arial"/>
        </w:rPr>
        <w:t>23) und menschliche Verantwortung (Vers 31) zusammenkommen müssen.</w:t>
      </w:r>
      <w:r w:rsidR="0089450B" w:rsidRPr="00B670E6">
        <w:rPr>
          <w:rStyle w:val="Absatz-Standardschriftart1"/>
          <w:rFonts w:ascii="Arial" w:hAnsi="Arial" w:cs="Arial"/>
        </w:rPr>
        <w:t xml:space="preserve"> Die Soldaten hätten freilich die Pflicht gehabt, keinen Gefangenen entwischen zu lassen.</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17</w:t>
      </w:r>
      <w:r w:rsidR="009A0D11" w:rsidRPr="00B670E6">
        <w:rPr>
          <w:rStyle w:val="Absatz-Standardschriftart1"/>
          <w:rFonts w:ascii="Arial" w:hAnsi="Arial" w:cs="Arial"/>
          <w:vertAlign w:val="superscript"/>
        </w:rPr>
        <w:t xml:space="preserve"> </w:t>
      </w:r>
      <w:r w:rsidR="009A0D11" w:rsidRPr="00B670E6">
        <w:rPr>
          <w:rStyle w:val="Absatz-Standardschriftart1"/>
          <w:rFonts w:ascii="Arial" w:hAnsi="Arial" w:cs="Arial"/>
        </w:rPr>
        <w:t>Καλοι Λιμηνες, w.: Gut</w:t>
      </w:r>
      <w:r w:rsidR="006D7F49">
        <w:rPr>
          <w:rStyle w:val="Absatz-Standardschriftart1"/>
          <w:rFonts w:ascii="Arial" w:hAnsi="Arial" w:cs="Arial"/>
        </w:rPr>
        <w:t>e</w:t>
      </w:r>
      <w:r w:rsidR="009A0D11" w:rsidRPr="00B670E6">
        <w:rPr>
          <w:rStyle w:val="Absatz-Standardschriftart1"/>
          <w:rFonts w:ascii="Arial" w:hAnsi="Arial" w:cs="Arial"/>
        </w:rPr>
        <w:t>-H</w:t>
      </w:r>
      <w:r w:rsidR="006D7F49">
        <w:rPr>
          <w:rStyle w:val="Absatz-Standardschriftart1"/>
          <w:rFonts w:ascii="Arial" w:hAnsi="Arial" w:cs="Arial"/>
        </w:rPr>
        <w:t>ä</w:t>
      </w:r>
      <w:r w:rsidR="009A0D11" w:rsidRPr="00B670E6">
        <w:rPr>
          <w:rStyle w:val="Absatz-Standardschriftart1"/>
          <w:rFonts w:ascii="Arial" w:hAnsi="Arial" w:cs="Arial"/>
        </w:rPr>
        <w:t>fen. Es handelt sich dabei um eine</w:t>
      </w:r>
      <w:r w:rsidR="006D7F49">
        <w:rPr>
          <w:rStyle w:val="Absatz-Standardschriftart1"/>
          <w:rFonts w:ascii="Arial" w:hAnsi="Arial" w:cs="Arial"/>
        </w:rPr>
        <w:t xml:space="preserve"> kleine bogenförmige</w:t>
      </w:r>
      <w:r w:rsidR="009A0D11" w:rsidRPr="00B670E6">
        <w:rPr>
          <w:rStyle w:val="Absatz-Standardschriftart1"/>
          <w:rFonts w:ascii="Arial" w:hAnsi="Arial" w:cs="Arial"/>
        </w:rPr>
        <w:t xml:space="preserve"> Bucht an der felsigen Küste bei der Stadt Lasäa, die nach Osten hin offen war</w:t>
      </w:r>
      <w:r w:rsidR="006D7F49">
        <w:rPr>
          <w:rStyle w:val="Absatz-Standardschriftart1"/>
          <w:rFonts w:ascii="Arial" w:hAnsi="Arial" w:cs="Arial"/>
        </w:rPr>
        <w:t xml:space="preserve">. Sie galt als der beste Naturhafen Südkretas, ist aber den </w:t>
      </w:r>
      <w:r w:rsidR="006D7F49" w:rsidRPr="006D7F49">
        <w:rPr>
          <w:rStyle w:val="Absatz-Standardschriftart1"/>
          <w:rFonts w:ascii="Arial" w:hAnsi="Arial" w:cs="Arial"/>
        </w:rPr>
        <w:t>Stürmen</w:t>
      </w:r>
      <w:r w:rsidR="006D7F49">
        <w:rPr>
          <w:rStyle w:val="Absatz-Standardschriftart1"/>
          <w:rFonts w:ascii="Arial" w:hAnsi="Arial" w:cs="Arial"/>
        </w:rPr>
        <w:t xml:space="preserve"> </w:t>
      </w:r>
      <w:r w:rsidR="006D7F49" w:rsidRPr="006D7F49">
        <w:rPr>
          <w:rStyle w:val="Absatz-Standardschriftart1"/>
          <w:rFonts w:ascii="Arial" w:hAnsi="Arial" w:cs="Arial"/>
        </w:rPr>
        <w:t>aus östlicher Richtung schutzlos preisgegeben</w:t>
      </w:r>
      <w:r w:rsidR="006D7F49">
        <w:rPr>
          <w:rStyle w:val="Absatz-Standardschriftart1"/>
          <w:rFonts w:ascii="Arial" w:hAnsi="Arial" w:cs="Arial"/>
        </w:rPr>
        <w:t xml:space="preserve"> (</w:t>
      </w:r>
      <w:r w:rsidR="009A0D11" w:rsidRPr="00B670E6">
        <w:rPr>
          <w:rStyle w:val="Absatz-Standardschriftart1"/>
          <w:rFonts w:ascii="Arial" w:hAnsi="Arial" w:cs="Arial"/>
        </w:rPr>
        <w:t>vgl. 47,z.St.</w:t>
      </w:r>
      <w:r w:rsidR="006D7F49">
        <w:rPr>
          <w:rStyle w:val="Absatz-Standardschriftart1"/>
          <w:rFonts w:ascii="Arial" w:hAnsi="Arial" w:cs="Arial"/>
        </w:rPr>
        <w:t>; 54,z.St.</w:t>
      </w:r>
      <w:r w:rsidR="009A0D11" w:rsidRPr="00B670E6">
        <w:rPr>
          <w:rStyle w:val="Absatz-Standardschriftart1"/>
          <w:rFonts w:ascii="Arial" w:hAnsi="Arial" w:cs="Arial"/>
        </w:rPr>
        <w:t>).</w:t>
      </w:r>
      <w:r w:rsidR="00C60C12" w:rsidRPr="00B670E6">
        <w:rPr>
          <w:rStyle w:val="Absatz-Standardschriftart1"/>
          <w:rFonts w:ascii="Arial" w:hAnsi="Arial" w:cs="Arial"/>
        </w:rPr>
        <w:t xml:space="preserve"> Von dort weg musste das Schiff ins offene Meer Richtung Sizilien fahren und war den starken Nordwestwinden ausgesetzt (65,II,153).</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18</w:t>
      </w:r>
      <w:r w:rsidR="009A0D11" w:rsidRPr="00B670E6">
        <w:rPr>
          <w:rStyle w:val="Absatz-Standardschriftart1"/>
          <w:rFonts w:ascii="Arial" w:hAnsi="Arial" w:cs="Arial"/>
          <w:vertAlign w:val="superscript"/>
        </w:rPr>
        <w:t xml:space="preserve"> </w:t>
      </w:r>
      <w:r w:rsidR="001839B6">
        <w:rPr>
          <w:rStyle w:val="Absatz-Standardschriftart1"/>
          <w:rFonts w:ascii="Arial" w:hAnsi="Arial" w:cs="Arial"/>
        </w:rPr>
        <w:t>Naut. t.t.: 1</w:t>
      </w:r>
      <w:r w:rsidR="009A0D11" w:rsidRPr="00B670E6">
        <w:rPr>
          <w:rStyle w:val="Absatz-Standardschriftart1"/>
          <w:rFonts w:ascii="Arial" w:hAnsi="Arial" w:cs="Arial"/>
        </w:rPr>
        <w:t xml:space="preserve"> Faden entsprach der Länge des ausgestreckten Arms von ca. 1,8</w:t>
      </w:r>
      <w:r w:rsidR="008A15CB" w:rsidRPr="00B670E6">
        <w:rPr>
          <w:rStyle w:val="Absatz-Standardschriftart1"/>
          <w:rFonts w:ascii="Arial" w:hAnsi="Arial" w:cs="Arial"/>
        </w:rPr>
        <w:t>5</w:t>
      </w:r>
      <w:r w:rsidR="009A0D11" w:rsidRPr="00B670E6">
        <w:rPr>
          <w:rStyle w:val="Absatz-Standardschriftart1"/>
          <w:rFonts w:ascii="Arial" w:hAnsi="Arial" w:cs="Arial"/>
        </w:rPr>
        <w:t xml:space="preserve"> m (33,1249).</w:t>
      </w:r>
      <w:r w:rsidR="00F072A3" w:rsidRPr="00B670E6">
        <w:rPr>
          <w:rStyle w:val="Absatz-Standardschriftart1"/>
          <w:rFonts w:ascii="Arial" w:hAnsi="Arial" w:cs="Arial"/>
        </w:rPr>
        <w:t xml:space="preserve"> Sie befanden sich in der Nähe </w:t>
      </w:r>
      <w:r w:rsidR="001839B6">
        <w:rPr>
          <w:rStyle w:val="Absatz-Standardschriftart1"/>
          <w:rFonts w:ascii="Arial" w:hAnsi="Arial" w:cs="Arial"/>
        </w:rPr>
        <w:t>des</w:t>
      </w:r>
      <w:r w:rsidR="00F072A3" w:rsidRPr="00B670E6">
        <w:rPr>
          <w:rStyle w:val="Absatz-Standardschriftart1"/>
          <w:rFonts w:ascii="Arial" w:hAnsi="Arial" w:cs="Arial"/>
        </w:rPr>
        <w:t xml:space="preserve"> Koura</w:t>
      </w:r>
      <w:r w:rsidR="001839B6">
        <w:rPr>
          <w:rStyle w:val="Absatz-Standardschriftart1"/>
          <w:rFonts w:ascii="Arial" w:hAnsi="Arial" w:cs="Arial"/>
        </w:rPr>
        <w:t>-Felsens</w:t>
      </w:r>
      <w:r w:rsidR="00F072A3" w:rsidRPr="00B670E6">
        <w:rPr>
          <w:rStyle w:val="Absatz-Standardschriftart1"/>
          <w:rFonts w:ascii="Arial" w:hAnsi="Arial" w:cs="Arial"/>
        </w:rPr>
        <w:t>, im Osten Maltas</w:t>
      </w:r>
      <w:r w:rsidR="001839B6">
        <w:rPr>
          <w:rStyle w:val="Absatz-Standardschriftart1"/>
          <w:rFonts w:ascii="Arial" w:hAnsi="Arial" w:cs="Arial"/>
        </w:rPr>
        <w:t>, wo man diese Tiefe messen konnte</w:t>
      </w:r>
      <w:r w:rsidR="00F072A3" w:rsidRPr="00B670E6">
        <w:rPr>
          <w:rStyle w:val="Absatz-Standardschriftart1"/>
          <w:rFonts w:ascii="Arial" w:hAnsi="Arial" w:cs="Arial"/>
        </w:rPr>
        <w:t xml:space="preserve"> (</w:t>
      </w:r>
      <w:r w:rsidR="001839B6">
        <w:rPr>
          <w:rStyle w:val="Absatz-Standardschriftart1"/>
          <w:rFonts w:ascii="Arial" w:hAnsi="Arial" w:cs="Arial"/>
        </w:rPr>
        <w:t xml:space="preserve">2,885; </w:t>
      </w:r>
      <w:r w:rsidR="00F072A3" w:rsidRPr="00B670E6">
        <w:rPr>
          <w:rStyle w:val="Absatz-Standardschriftart1"/>
          <w:rFonts w:ascii="Arial" w:hAnsi="Arial" w:cs="Arial"/>
        </w:rPr>
        <w:t>65,II,156).</w:t>
      </w:r>
      <w:r w:rsidR="00C4350F">
        <w:rPr>
          <w:rStyle w:val="Absatz-Standardschriftart1"/>
          <w:rFonts w:ascii="Arial" w:hAnsi="Arial" w:cs="Arial"/>
        </w:rPr>
        <w:br/>
      </w:r>
      <w:r w:rsidR="000F1AAF" w:rsidRPr="000F1AAF">
        <w:rPr>
          <w:rStyle w:val="Absatz-Standardschriftart1"/>
          <w:rFonts w:ascii="Arial" w:hAnsi="Arial" w:cs="Arial"/>
          <w:b/>
          <w:sz w:val="24"/>
          <w:vertAlign w:val="superscript"/>
        </w:rPr>
        <w:t>19</w:t>
      </w:r>
      <w:r w:rsidR="00D500F1" w:rsidRPr="00B670E6">
        <w:rPr>
          <w:rStyle w:val="Absatz-Standardschriftart1"/>
          <w:rFonts w:ascii="Arial" w:hAnsi="Arial" w:cs="Arial"/>
          <w:vertAlign w:val="superscript"/>
        </w:rPr>
        <w:t xml:space="preserve"> </w:t>
      </w:r>
      <w:r w:rsidR="00D500F1" w:rsidRPr="00B670E6">
        <w:rPr>
          <w:rStyle w:val="Absatz-Standardschriftart1"/>
          <w:rFonts w:ascii="Arial" w:hAnsi="Arial" w:cs="Arial"/>
        </w:rPr>
        <w:t>D</w:t>
      </w:r>
      <w:r w:rsidR="00D500F1" w:rsidRPr="00B670E6">
        <w:rPr>
          <w:rFonts w:ascii="Arial" w:hAnsi="Arial" w:cs="Arial"/>
        </w:rPr>
        <w:t>.h. sie konnten nur mit großer Mühe an der Insel Kreta (oder dem Kap Salmone?) vorbeisegeln</w:t>
      </w:r>
      <w:r w:rsidR="004A7844" w:rsidRPr="00B670E6">
        <w:rPr>
          <w:rFonts w:ascii="Arial" w:hAnsi="Arial" w:cs="Arial"/>
        </w:rPr>
        <w:t>,</w:t>
      </w:r>
      <w:r w:rsidR="00D500F1" w:rsidRPr="00B670E6">
        <w:rPr>
          <w:rFonts w:ascii="Arial" w:hAnsi="Arial" w:cs="Arial"/>
        </w:rPr>
        <w:t xml:space="preserve"> ohne aufzulaufen oder an den Klippen zu zerschellen.</w:t>
      </w:r>
      <w:r w:rsidR="00C4350F">
        <w:rPr>
          <w:rFonts w:ascii="Arial" w:hAnsi="Arial" w:cs="Arial"/>
        </w:rPr>
        <w:br/>
      </w:r>
      <w:r w:rsidR="000F1AAF" w:rsidRPr="000F1AAF">
        <w:rPr>
          <w:rStyle w:val="Absatz-Standardschriftart1"/>
          <w:rFonts w:ascii="Arial" w:hAnsi="Arial" w:cs="Arial"/>
          <w:b/>
          <w:sz w:val="24"/>
          <w:vertAlign w:val="superscript"/>
        </w:rPr>
        <w:t>20</w:t>
      </w:r>
      <w:r w:rsidR="00A54C84" w:rsidRPr="00B670E6">
        <w:rPr>
          <w:rStyle w:val="Absatz-Standardschriftart1"/>
          <w:rFonts w:ascii="Arial" w:hAnsi="Arial" w:cs="Arial"/>
          <w:vertAlign w:val="superscript"/>
        </w:rPr>
        <w:t xml:space="preserve"> </w:t>
      </w:r>
      <w:r w:rsidR="008E35CF" w:rsidRPr="00B670E6">
        <w:rPr>
          <w:rFonts w:ascii="Arial" w:hAnsi="Arial" w:cs="Arial"/>
        </w:rPr>
        <w:t>Das war der Ehrentitel (l</w:t>
      </w:r>
      <w:r w:rsidR="00A54C84" w:rsidRPr="00B670E6">
        <w:rPr>
          <w:rFonts w:ascii="Arial" w:hAnsi="Arial" w:cs="Arial"/>
        </w:rPr>
        <w:t xml:space="preserve">at.: </w:t>
      </w:r>
      <w:r w:rsidR="00A54C84" w:rsidRPr="00C0294F">
        <w:rPr>
          <w:rFonts w:ascii="Arial" w:hAnsi="Arial" w:cs="Arial"/>
          <w:i/>
          <w:iCs/>
        </w:rPr>
        <w:t>cohors augusta</w:t>
      </w:r>
      <w:r w:rsidR="00A54C84" w:rsidRPr="00B670E6">
        <w:rPr>
          <w:rFonts w:ascii="Arial" w:hAnsi="Arial" w:cs="Arial"/>
        </w:rPr>
        <w:t>)</w:t>
      </w:r>
      <w:r w:rsidR="008E35CF" w:rsidRPr="00B670E6">
        <w:rPr>
          <w:rFonts w:ascii="Arial" w:hAnsi="Arial" w:cs="Arial"/>
        </w:rPr>
        <w:t xml:space="preserve"> einer Kohorte, die vor und nach diesen Ereignissen in Palästina stationiert war</w:t>
      </w:r>
      <w:r w:rsidR="00FF2D15">
        <w:rPr>
          <w:rFonts w:ascii="Arial" w:hAnsi="Arial" w:cs="Arial"/>
        </w:rPr>
        <w:t>. Es waren syrische Hilfstruppen von etwa 500 - 1000 Mann</w:t>
      </w:r>
      <w:r w:rsidR="008E35CF" w:rsidRPr="00B670E6">
        <w:rPr>
          <w:rFonts w:ascii="Arial" w:hAnsi="Arial" w:cs="Arial"/>
        </w:rPr>
        <w:t xml:space="preserve">. Der Hauptmann hatte wahrscheinlich </w:t>
      </w:r>
      <w:r w:rsidR="00FF2D15">
        <w:rPr>
          <w:rFonts w:ascii="Arial" w:hAnsi="Arial" w:cs="Arial"/>
        </w:rPr>
        <w:t>s</w:t>
      </w:r>
      <w:r w:rsidR="008E35CF" w:rsidRPr="00B670E6">
        <w:rPr>
          <w:rFonts w:ascii="Arial" w:hAnsi="Arial" w:cs="Arial"/>
        </w:rPr>
        <w:t>eine ganze Truppe von 80 Soldaten mit sich (</w:t>
      </w:r>
      <w:r w:rsidR="00FF2D15">
        <w:rPr>
          <w:rFonts w:ascii="Arial" w:hAnsi="Arial" w:cs="Arial"/>
        </w:rPr>
        <w:t xml:space="preserve">54,z.St.; </w:t>
      </w:r>
      <w:r w:rsidR="008E35CF" w:rsidRPr="00B670E6">
        <w:rPr>
          <w:rFonts w:ascii="Arial" w:hAnsi="Arial" w:cs="Arial"/>
        </w:rPr>
        <w:t>65,II,152).</w:t>
      </w:r>
      <w:r w:rsidR="00C4350F">
        <w:rPr>
          <w:rFonts w:ascii="Arial" w:hAnsi="Arial" w:cs="Arial"/>
        </w:rPr>
        <w:br/>
      </w:r>
      <w:r w:rsidR="000F1AAF" w:rsidRPr="000F1AAF">
        <w:rPr>
          <w:rStyle w:val="Absatz-Standardschriftart1"/>
          <w:rFonts w:ascii="Arial" w:hAnsi="Arial" w:cs="Arial"/>
          <w:b/>
          <w:sz w:val="24"/>
          <w:vertAlign w:val="superscript"/>
        </w:rPr>
        <w:t>21</w:t>
      </w:r>
      <w:r w:rsidR="00883052" w:rsidRPr="00B670E6">
        <w:rPr>
          <w:rStyle w:val="Absatz-Standardschriftart1"/>
          <w:rFonts w:ascii="Arial" w:hAnsi="Arial" w:cs="Arial"/>
          <w:vertAlign w:val="superscript"/>
        </w:rPr>
        <w:t xml:space="preserve"> </w:t>
      </w:r>
      <w:r w:rsidR="00556F42">
        <w:rPr>
          <w:rFonts w:ascii="Arial" w:hAnsi="Arial" w:cs="Arial"/>
        </w:rPr>
        <w:t xml:space="preserve">Adramytion war ein </w:t>
      </w:r>
      <w:r w:rsidR="00556F42" w:rsidRPr="00556F42">
        <w:rPr>
          <w:rFonts w:ascii="Arial" w:hAnsi="Arial" w:cs="Arial"/>
        </w:rPr>
        <w:t>Seehafen in der Ägäis, etwa 50 km</w:t>
      </w:r>
      <w:r w:rsidR="00556F42">
        <w:rPr>
          <w:rFonts w:ascii="Arial" w:hAnsi="Arial" w:cs="Arial"/>
        </w:rPr>
        <w:t xml:space="preserve"> </w:t>
      </w:r>
      <w:r w:rsidR="00556F42" w:rsidRPr="00556F42">
        <w:rPr>
          <w:rFonts w:ascii="Arial" w:hAnsi="Arial" w:cs="Arial"/>
        </w:rPr>
        <w:t>nördlich von Pergamon</w:t>
      </w:r>
      <w:r w:rsidR="00556F42">
        <w:rPr>
          <w:rFonts w:ascii="Arial" w:hAnsi="Arial" w:cs="Arial"/>
        </w:rPr>
        <w:t xml:space="preserve"> (54,z.St.). </w:t>
      </w:r>
      <w:r w:rsidR="00883052" w:rsidRPr="00B670E6">
        <w:rPr>
          <w:rFonts w:ascii="Arial" w:hAnsi="Arial" w:cs="Arial"/>
        </w:rPr>
        <w:t>Die</w:t>
      </w:r>
      <w:r w:rsidR="0009275C" w:rsidRPr="00B670E6">
        <w:rPr>
          <w:rFonts w:ascii="Arial" w:hAnsi="Arial" w:cs="Arial"/>
        </w:rPr>
        <w:t xml:space="preserve"> adramy</w:t>
      </w:r>
      <w:r w:rsidR="00556F42">
        <w:rPr>
          <w:rFonts w:ascii="Arial" w:hAnsi="Arial" w:cs="Arial"/>
        </w:rPr>
        <w:t>t</w:t>
      </w:r>
      <w:r w:rsidR="0009275C" w:rsidRPr="00B670E6">
        <w:rPr>
          <w:rFonts w:ascii="Arial" w:hAnsi="Arial" w:cs="Arial"/>
        </w:rPr>
        <w:t>ischen</w:t>
      </w:r>
      <w:r w:rsidR="00883052" w:rsidRPr="00B670E6">
        <w:rPr>
          <w:rFonts w:ascii="Arial" w:hAnsi="Arial" w:cs="Arial"/>
        </w:rPr>
        <w:t xml:space="preserve"> Schiffe</w:t>
      </w:r>
      <w:r w:rsidR="00340229" w:rsidRPr="00B670E6">
        <w:rPr>
          <w:rFonts w:ascii="Arial" w:hAnsi="Arial" w:cs="Arial"/>
        </w:rPr>
        <w:t xml:space="preserve">, </w:t>
      </w:r>
      <w:r w:rsidR="0083764C" w:rsidRPr="00B670E6">
        <w:rPr>
          <w:rFonts w:ascii="Arial" w:hAnsi="Arial" w:cs="Arial"/>
        </w:rPr>
        <w:t xml:space="preserve">die nur </w:t>
      </w:r>
      <w:r w:rsidR="00340229" w:rsidRPr="00B670E6">
        <w:rPr>
          <w:rFonts w:ascii="Arial" w:hAnsi="Arial" w:cs="Arial"/>
        </w:rPr>
        <w:t>die Küste</w:t>
      </w:r>
      <w:r w:rsidR="0083764C" w:rsidRPr="00B670E6">
        <w:rPr>
          <w:rFonts w:ascii="Arial" w:hAnsi="Arial" w:cs="Arial"/>
        </w:rPr>
        <w:t xml:space="preserve"> befuhren</w:t>
      </w:r>
      <w:r w:rsidR="00340229" w:rsidRPr="00B670E6">
        <w:rPr>
          <w:rFonts w:ascii="Arial" w:hAnsi="Arial" w:cs="Arial"/>
        </w:rPr>
        <w:t>,</w:t>
      </w:r>
      <w:r w:rsidR="00883052" w:rsidRPr="00B670E6">
        <w:rPr>
          <w:rFonts w:ascii="Arial" w:hAnsi="Arial" w:cs="Arial"/>
        </w:rPr>
        <w:t xml:space="preserve"> fassten meist </w:t>
      </w:r>
      <w:r w:rsidR="0009275C" w:rsidRPr="00B670E6">
        <w:rPr>
          <w:rFonts w:ascii="Arial" w:hAnsi="Arial" w:cs="Arial"/>
        </w:rPr>
        <w:t xml:space="preserve">nur </w:t>
      </w:r>
      <w:r w:rsidR="00883052" w:rsidRPr="00B670E6">
        <w:rPr>
          <w:rFonts w:ascii="Arial" w:hAnsi="Arial" w:cs="Arial"/>
        </w:rPr>
        <w:t>bis zu 500 Tonnen Fracht</w:t>
      </w:r>
      <w:r w:rsidR="0009275C" w:rsidRPr="00B670E6">
        <w:rPr>
          <w:rFonts w:ascii="Arial" w:hAnsi="Arial" w:cs="Arial"/>
        </w:rPr>
        <w:t xml:space="preserve">, die alexandrinischen Kornfrachter hingegen oft über 800 Tonnen. Sie </w:t>
      </w:r>
      <w:r w:rsidR="00340229" w:rsidRPr="00B670E6">
        <w:rPr>
          <w:rFonts w:ascii="Arial" w:hAnsi="Arial" w:cs="Arial"/>
        </w:rPr>
        <w:t xml:space="preserve">lieferten Korn von Ägypten nach Rom und </w:t>
      </w:r>
      <w:r w:rsidR="0009275C" w:rsidRPr="00B670E6">
        <w:rPr>
          <w:rFonts w:ascii="Arial" w:hAnsi="Arial" w:cs="Arial"/>
        </w:rPr>
        <w:t>waren der schnellste Transportweg nach Rom</w:t>
      </w:r>
      <w:r w:rsidR="001C0B64" w:rsidRPr="00B670E6">
        <w:rPr>
          <w:rFonts w:ascii="Arial" w:hAnsi="Arial" w:cs="Arial"/>
        </w:rPr>
        <w:t>, wenn man im Hafen von Myra zustieg</w:t>
      </w:r>
      <w:r w:rsidR="00883052" w:rsidRPr="00B670E6">
        <w:rPr>
          <w:rFonts w:ascii="Arial" w:hAnsi="Arial" w:cs="Arial"/>
        </w:rPr>
        <w:t xml:space="preserve"> (65,II,152).</w:t>
      </w:r>
      <w:r w:rsidR="00FB782A">
        <w:rPr>
          <w:rFonts w:ascii="Arial" w:hAnsi="Arial" w:cs="Arial"/>
        </w:rPr>
        <w:t xml:space="preserve"> </w:t>
      </w:r>
      <w:r w:rsidR="00FB782A" w:rsidRPr="00FB782A">
        <w:rPr>
          <w:rFonts w:ascii="Arial" w:hAnsi="Arial" w:cs="Arial"/>
        </w:rPr>
        <w:t>Myra</w:t>
      </w:r>
      <w:r w:rsidR="00FB782A">
        <w:rPr>
          <w:rFonts w:ascii="Arial" w:hAnsi="Arial" w:cs="Arial"/>
        </w:rPr>
        <w:t xml:space="preserve"> war ein w</w:t>
      </w:r>
      <w:r w:rsidR="00FB782A" w:rsidRPr="00FB782A">
        <w:rPr>
          <w:rFonts w:ascii="Arial" w:hAnsi="Arial" w:cs="Arial"/>
        </w:rPr>
        <w:t>ichtiger Umschlaghafen der Getreideflotte</w:t>
      </w:r>
      <w:r w:rsidR="00FB782A">
        <w:rPr>
          <w:rFonts w:ascii="Arial" w:hAnsi="Arial" w:cs="Arial"/>
        </w:rPr>
        <w:t xml:space="preserve"> </w:t>
      </w:r>
      <w:r w:rsidR="00FB782A" w:rsidRPr="00FB782A">
        <w:rPr>
          <w:rFonts w:ascii="Arial" w:hAnsi="Arial" w:cs="Arial"/>
        </w:rPr>
        <w:t>von Alexandria in Ägypten. Das dazugehörige Küstengebiet</w:t>
      </w:r>
      <w:r w:rsidR="00FB782A">
        <w:rPr>
          <w:rFonts w:ascii="Arial" w:hAnsi="Arial" w:cs="Arial"/>
        </w:rPr>
        <w:t xml:space="preserve"> </w:t>
      </w:r>
      <w:r w:rsidR="00FB782A" w:rsidRPr="00FB782A">
        <w:rPr>
          <w:rFonts w:ascii="Arial" w:hAnsi="Arial" w:cs="Arial"/>
        </w:rPr>
        <w:t>hieß Lycien und grenzte westlich an Pamphylien</w:t>
      </w:r>
      <w:r w:rsidR="00FB782A">
        <w:rPr>
          <w:rFonts w:ascii="Arial" w:hAnsi="Arial" w:cs="Arial"/>
        </w:rPr>
        <w:t xml:space="preserve"> (54,z.St.)</w:t>
      </w:r>
      <w:r w:rsidR="00FB782A" w:rsidRPr="00FB782A">
        <w:rPr>
          <w:rFonts w:ascii="Arial" w:hAnsi="Arial" w:cs="Arial"/>
        </w:rPr>
        <w:t>.</w:t>
      </w:r>
      <w:r w:rsidR="00C4350F">
        <w:rPr>
          <w:rFonts w:ascii="Arial" w:hAnsi="Arial" w:cs="Arial"/>
        </w:rPr>
        <w:br/>
      </w:r>
      <w:r w:rsidR="000F1AAF" w:rsidRPr="000F1AAF">
        <w:rPr>
          <w:rStyle w:val="Absatz-Standardschriftart1"/>
          <w:rFonts w:ascii="Arial" w:hAnsi="Arial" w:cs="Arial"/>
          <w:b/>
          <w:sz w:val="24"/>
          <w:vertAlign w:val="superscript"/>
        </w:rPr>
        <w:t>22</w:t>
      </w:r>
      <w:r w:rsidR="005A2B8D" w:rsidRPr="00B670E6">
        <w:rPr>
          <w:rStyle w:val="Absatz-Standardschriftart1"/>
          <w:rFonts w:ascii="Arial" w:hAnsi="Arial" w:cs="Arial"/>
          <w:vertAlign w:val="superscript"/>
        </w:rPr>
        <w:t xml:space="preserve"> </w:t>
      </w:r>
      <w:r w:rsidR="00474A2D">
        <w:rPr>
          <w:rFonts w:ascii="Arial" w:hAnsi="Arial" w:cs="Arial"/>
        </w:rPr>
        <w:t xml:space="preserve">Oder: </w:t>
      </w:r>
      <w:r w:rsidR="00474A2D" w:rsidRPr="00B670E6">
        <w:rPr>
          <w:rStyle w:val="Absatz-Standardschriftart1"/>
          <w:rFonts w:ascii="Arial" w:hAnsi="Arial" w:cs="Arial"/>
        </w:rPr>
        <w:t>"</w:t>
      </w:r>
      <w:r w:rsidR="00474A2D">
        <w:rPr>
          <w:rFonts w:ascii="Arial" w:hAnsi="Arial" w:cs="Arial"/>
        </w:rPr>
        <w:t>um zu sehen ob sie vielleicht…</w:t>
      </w:r>
      <w:r w:rsidR="00474A2D" w:rsidRPr="00B670E6">
        <w:rPr>
          <w:rStyle w:val="Absatz-Standardschriftart1"/>
          <w:rFonts w:ascii="Arial" w:hAnsi="Arial" w:cs="Arial"/>
        </w:rPr>
        <w:t>"</w:t>
      </w:r>
      <w:r w:rsidR="00474A2D">
        <w:rPr>
          <w:rStyle w:val="Absatz-Standardschriftart1"/>
          <w:rFonts w:ascii="Arial" w:hAnsi="Arial" w:cs="Arial"/>
        </w:rPr>
        <w:t>. D</w:t>
      </w:r>
      <w:r w:rsidR="00E3002D">
        <w:rPr>
          <w:rFonts w:ascii="Arial" w:hAnsi="Arial" w:cs="Arial"/>
        </w:rPr>
        <w:t>enn n</w:t>
      </w:r>
      <w:r w:rsidR="005A2B8D" w:rsidRPr="00B670E6">
        <w:rPr>
          <w:rFonts w:ascii="Arial" w:hAnsi="Arial" w:cs="Arial"/>
        </w:rPr>
        <w:t>och bis nach Italien zu gelangen, war um diese Jahreszeit völlig ausgeschlossen.</w:t>
      </w:r>
      <w:r w:rsidR="00C4350F">
        <w:rPr>
          <w:rFonts w:ascii="Arial" w:hAnsi="Arial" w:cs="Arial"/>
        </w:rPr>
        <w:br/>
      </w:r>
      <w:r w:rsidR="000F1AAF" w:rsidRPr="000F1AAF">
        <w:rPr>
          <w:rStyle w:val="Absatz-Standardschriftart1"/>
          <w:rFonts w:ascii="Arial" w:hAnsi="Arial" w:cs="Arial"/>
          <w:b/>
          <w:sz w:val="24"/>
          <w:vertAlign w:val="superscript"/>
        </w:rPr>
        <w:t>23</w:t>
      </w:r>
      <w:r w:rsidR="001A207F" w:rsidRPr="00B670E6">
        <w:rPr>
          <w:rStyle w:val="Absatz-Standardschriftart1"/>
          <w:rFonts w:ascii="Arial" w:hAnsi="Arial" w:cs="Arial"/>
          <w:vertAlign w:val="superscript"/>
        </w:rPr>
        <w:t xml:space="preserve"> </w:t>
      </w:r>
      <w:r w:rsidR="001A207F" w:rsidRPr="00B670E6">
        <w:rPr>
          <w:rFonts w:ascii="Arial" w:hAnsi="Arial" w:cs="Arial"/>
        </w:rPr>
        <w:t>Kauda</w:t>
      </w:r>
      <w:r w:rsidR="00CE5FF5">
        <w:rPr>
          <w:rFonts w:ascii="Arial" w:hAnsi="Arial" w:cs="Arial"/>
        </w:rPr>
        <w:t xml:space="preserve">, </w:t>
      </w:r>
      <w:r w:rsidR="00D071CF">
        <w:rPr>
          <w:rFonts w:ascii="Arial" w:hAnsi="Arial" w:cs="Arial"/>
        </w:rPr>
        <w:t xml:space="preserve">das heutige Gaudos, </w:t>
      </w:r>
      <w:r w:rsidR="00CE5FF5">
        <w:rPr>
          <w:rFonts w:ascii="Arial" w:hAnsi="Arial" w:cs="Arial"/>
        </w:rPr>
        <w:t>eine k</w:t>
      </w:r>
      <w:r w:rsidR="00CE5FF5" w:rsidRPr="00CE5FF5">
        <w:rPr>
          <w:rFonts w:ascii="Arial" w:hAnsi="Arial" w:cs="Arial"/>
        </w:rPr>
        <w:t>leine Insel, etwa 60 km westlich von</w:t>
      </w:r>
      <w:r w:rsidR="00CE5FF5">
        <w:rPr>
          <w:rFonts w:ascii="Arial" w:hAnsi="Arial" w:cs="Arial"/>
        </w:rPr>
        <w:t xml:space="preserve"> </w:t>
      </w:r>
      <w:r w:rsidR="00CE5FF5" w:rsidRPr="00CE5FF5">
        <w:rPr>
          <w:rFonts w:ascii="Arial" w:hAnsi="Arial" w:cs="Arial"/>
        </w:rPr>
        <w:t>Kaloi Limenes und 50 km südlich der Küstenlinie von Kreta</w:t>
      </w:r>
      <w:r w:rsidR="00CE5FF5">
        <w:rPr>
          <w:rFonts w:ascii="Arial" w:hAnsi="Arial" w:cs="Arial"/>
        </w:rPr>
        <w:t xml:space="preserve">, </w:t>
      </w:r>
      <w:r w:rsidR="001A207F" w:rsidRPr="00B670E6">
        <w:rPr>
          <w:rFonts w:ascii="Arial" w:hAnsi="Arial" w:cs="Arial"/>
        </w:rPr>
        <w:t>war der einzige Hafen bei Kreta, an dem sie noch hätten ankern können (65,II,154).</w:t>
      </w:r>
      <w:r w:rsidR="00C4350F">
        <w:rPr>
          <w:rFonts w:ascii="Arial" w:hAnsi="Arial" w:cs="Arial"/>
        </w:rPr>
        <w:br/>
      </w:r>
      <w:r w:rsidR="000F1AAF" w:rsidRPr="000F1AAF">
        <w:rPr>
          <w:rStyle w:val="Absatz-Standardschriftart1"/>
          <w:rFonts w:ascii="Arial" w:hAnsi="Arial" w:cs="Arial"/>
          <w:b/>
          <w:sz w:val="24"/>
          <w:vertAlign w:val="superscript"/>
        </w:rPr>
        <w:t>24</w:t>
      </w:r>
      <w:r w:rsidR="00467A34" w:rsidRPr="00B670E6">
        <w:rPr>
          <w:rStyle w:val="Absatz-Standardschriftart1"/>
          <w:rFonts w:ascii="Arial" w:hAnsi="Arial" w:cs="Arial"/>
          <w:vertAlign w:val="superscript"/>
        </w:rPr>
        <w:t xml:space="preserve"> </w:t>
      </w:r>
      <w:r w:rsidR="00467A34" w:rsidRPr="00B670E6">
        <w:rPr>
          <w:rFonts w:ascii="Arial" w:hAnsi="Arial" w:cs="Arial"/>
        </w:rPr>
        <w:t>D</w:t>
      </w:r>
      <w:r w:rsidR="00A142DD">
        <w:rPr>
          <w:rFonts w:ascii="Arial" w:hAnsi="Arial" w:cs="Arial"/>
        </w:rPr>
        <w:t xml:space="preserve">ie große Syrte, </w:t>
      </w:r>
      <w:r w:rsidR="00467A34" w:rsidRPr="00B670E6">
        <w:rPr>
          <w:rFonts w:ascii="Arial" w:hAnsi="Arial" w:cs="Arial"/>
        </w:rPr>
        <w:t xml:space="preserve">der Golf von </w:t>
      </w:r>
      <w:r w:rsidR="004864D3" w:rsidRPr="00B670E6">
        <w:rPr>
          <w:rFonts w:ascii="Arial" w:hAnsi="Arial" w:cs="Arial"/>
        </w:rPr>
        <w:t>Sidra</w:t>
      </w:r>
      <w:r w:rsidR="00767A3E">
        <w:rPr>
          <w:rFonts w:ascii="Arial" w:hAnsi="Arial" w:cs="Arial"/>
        </w:rPr>
        <w:t xml:space="preserve"> (der heutige Golf von Be</w:t>
      </w:r>
      <w:r w:rsidR="00C62297">
        <w:rPr>
          <w:rFonts w:ascii="Arial" w:hAnsi="Arial" w:cs="Arial"/>
        </w:rPr>
        <w:t>n</w:t>
      </w:r>
      <w:r w:rsidR="00767A3E">
        <w:rPr>
          <w:rFonts w:ascii="Arial" w:hAnsi="Arial" w:cs="Arial"/>
        </w:rPr>
        <w:t>gasi)</w:t>
      </w:r>
      <w:r w:rsidR="00467A34" w:rsidRPr="00B670E6">
        <w:rPr>
          <w:rFonts w:ascii="Arial" w:hAnsi="Arial" w:cs="Arial"/>
        </w:rPr>
        <w:t xml:space="preserve">, </w:t>
      </w:r>
      <w:r w:rsidR="00382657" w:rsidRPr="00B670E6">
        <w:rPr>
          <w:rFonts w:ascii="Arial" w:hAnsi="Arial" w:cs="Arial"/>
        </w:rPr>
        <w:t>westlich von Kyrene</w:t>
      </w:r>
      <w:r w:rsidR="006A3701" w:rsidRPr="00B670E6">
        <w:rPr>
          <w:rFonts w:ascii="Arial" w:hAnsi="Arial" w:cs="Arial"/>
        </w:rPr>
        <w:t xml:space="preserve"> (</w:t>
      </w:r>
      <w:r w:rsidR="00C62297">
        <w:rPr>
          <w:rFonts w:ascii="Arial" w:hAnsi="Arial" w:cs="Arial"/>
        </w:rPr>
        <w:t xml:space="preserve">in </w:t>
      </w:r>
      <w:r w:rsidR="006A3701" w:rsidRPr="00B670E6">
        <w:rPr>
          <w:rFonts w:ascii="Arial" w:hAnsi="Arial" w:cs="Arial"/>
        </w:rPr>
        <w:t>Lybien)</w:t>
      </w:r>
      <w:r w:rsidR="00382657" w:rsidRPr="00B670E6">
        <w:rPr>
          <w:rFonts w:ascii="Arial" w:hAnsi="Arial" w:cs="Arial"/>
        </w:rPr>
        <w:t>, in de</w:t>
      </w:r>
      <w:r w:rsidR="004864D3" w:rsidRPr="00B670E6">
        <w:rPr>
          <w:rFonts w:ascii="Arial" w:hAnsi="Arial" w:cs="Arial"/>
        </w:rPr>
        <w:t>m</w:t>
      </w:r>
      <w:r w:rsidR="00382657" w:rsidRPr="00B670E6">
        <w:rPr>
          <w:rFonts w:ascii="Arial" w:hAnsi="Arial" w:cs="Arial"/>
        </w:rPr>
        <w:t xml:space="preserve"> </w:t>
      </w:r>
      <w:r w:rsidR="00767A3E">
        <w:rPr>
          <w:rFonts w:ascii="Arial" w:hAnsi="Arial" w:cs="Arial"/>
        </w:rPr>
        <w:t>unberechenbare Strömungen waren, sowie g</w:t>
      </w:r>
      <w:r w:rsidR="00382657" w:rsidRPr="00B670E6">
        <w:rPr>
          <w:rFonts w:ascii="Arial" w:hAnsi="Arial" w:cs="Arial"/>
        </w:rPr>
        <w:t>efürchtete</w:t>
      </w:r>
      <w:r w:rsidR="00767A3E">
        <w:rPr>
          <w:rFonts w:ascii="Arial" w:hAnsi="Arial" w:cs="Arial"/>
        </w:rPr>
        <w:t xml:space="preserve"> wandernde </w:t>
      </w:r>
      <w:r w:rsidR="00382657" w:rsidRPr="00B670E6">
        <w:rPr>
          <w:rFonts w:ascii="Arial" w:hAnsi="Arial" w:cs="Arial"/>
        </w:rPr>
        <w:t>Sandb</w:t>
      </w:r>
      <w:r w:rsidR="00767A3E">
        <w:rPr>
          <w:rFonts w:ascii="Arial" w:hAnsi="Arial" w:cs="Arial"/>
        </w:rPr>
        <w:t>ä</w:t>
      </w:r>
      <w:r w:rsidR="00382657" w:rsidRPr="00B670E6">
        <w:rPr>
          <w:rFonts w:ascii="Arial" w:hAnsi="Arial" w:cs="Arial"/>
        </w:rPr>
        <w:t>nk</w:t>
      </w:r>
      <w:r w:rsidR="00767A3E">
        <w:rPr>
          <w:rFonts w:ascii="Arial" w:hAnsi="Arial" w:cs="Arial"/>
        </w:rPr>
        <w:t>e</w:t>
      </w:r>
      <w:r w:rsidR="00382657" w:rsidRPr="00B670E6">
        <w:rPr>
          <w:rFonts w:ascii="Arial" w:hAnsi="Arial" w:cs="Arial"/>
        </w:rPr>
        <w:t>, an de</w:t>
      </w:r>
      <w:r w:rsidR="00767A3E">
        <w:rPr>
          <w:rFonts w:ascii="Arial" w:hAnsi="Arial" w:cs="Arial"/>
        </w:rPr>
        <w:t>nen</w:t>
      </w:r>
      <w:r w:rsidR="00382657" w:rsidRPr="00B670E6">
        <w:rPr>
          <w:rFonts w:ascii="Arial" w:hAnsi="Arial" w:cs="Arial"/>
        </w:rPr>
        <w:t xml:space="preserve"> </w:t>
      </w:r>
      <w:r w:rsidR="00370657" w:rsidRPr="00B670E6">
        <w:rPr>
          <w:rFonts w:ascii="Arial" w:hAnsi="Arial" w:cs="Arial"/>
        </w:rPr>
        <w:t>abge</w:t>
      </w:r>
      <w:r w:rsidR="006A3701" w:rsidRPr="00B670E6">
        <w:rPr>
          <w:rFonts w:ascii="Arial" w:hAnsi="Arial" w:cs="Arial"/>
        </w:rPr>
        <w:t>tri</w:t>
      </w:r>
      <w:r w:rsidR="00370657" w:rsidRPr="00B670E6">
        <w:rPr>
          <w:rFonts w:ascii="Arial" w:hAnsi="Arial" w:cs="Arial"/>
        </w:rPr>
        <w:t xml:space="preserve">ebene </w:t>
      </w:r>
      <w:r w:rsidR="00382657" w:rsidRPr="00B670E6">
        <w:rPr>
          <w:rFonts w:ascii="Arial" w:hAnsi="Arial" w:cs="Arial"/>
        </w:rPr>
        <w:t>Schiffe oft zerschellten (65,II,154).</w:t>
      </w:r>
      <w:r w:rsidR="00C4350F">
        <w:rPr>
          <w:rFonts w:ascii="Arial" w:hAnsi="Arial" w:cs="Arial"/>
        </w:rPr>
        <w:br/>
      </w:r>
      <w:r w:rsidR="000F1AAF" w:rsidRPr="000F1AAF">
        <w:rPr>
          <w:rStyle w:val="Absatz-Standardschriftart1"/>
          <w:rFonts w:ascii="Arial" w:hAnsi="Arial" w:cs="Arial"/>
          <w:b/>
          <w:sz w:val="24"/>
          <w:vertAlign w:val="superscript"/>
        </w:rPr>
        <w:t>25</w:t>
      </w:r>
      <w:r w:rsidR="007B56BD" w:rsidRPr="00B670E6">
        <w:rPr>
          <w:rStyle w:val="Absatz-Standardschriftart1"/>
          <w:rFonts w:ascii="Arial" w:hAnsi="Arial" w:cs="Arial"/>
          <w:vertAlign w:val="superscript"/>
        </w:rPr>
        <w:t xml:space="preserve"> </w:t>
      </w:r>
      <w:r w:rsidR="007B56BD" w:rsidRPr="00B670E6">
        <w:rPr>
          <w:rFonts w:ascii="Arial" w:hAnsi="Arial" w:cs="Arial"/>
        </w:rPr>
        <w:t>Wahrscheinlich die Rah, der Hauptmast des Schiffes, der so lang war wie das ganze Schiff (44,449; 65,II,155). Vielleicht auch die ganze entbehrliche Ausrüstung (7,z.St.; 2,882).</w:t>
      </w:r>
      <w:r w:rsidR="00C4350F">
        <w:rPr>
          <w:rFonts w:ascii="Arial" w:hAnsi="Arial" w:cs="Arial"/>
        </w:rPr>
        <w:br/>
      </w:r>
      <w:r w:rsidR="000F1AAF" w:rsidRPr="000F1AAF">
        <w:rPr>
          <w:rStyle w:val="Absatz-Standardschriftart1"/>
          <w:rFonts w:ascii="Arial" w:hAnsi="Arial" w:cs="Arial"/>
          <w:b/>
          <w:sz w:val="24"/>
          <w:vertAlign w:val="superscript"/>
        </w:rPr>
        <w:t>26</w:t>
      </w:r>
      <w:r w:rsidR="006B057E" w:rsidRPr="00B670E6">
        <w:rPr>
          <w:rStyle w:val="Absatz-Standardschriftart1"/>
          <w:rFonts w:ascii="Arial" w:hAnsi="Arial" w:cs="Arial"/>
          <w:vertAlign w:val="superscript"/>
        </w:rPr>
        <w:t xml:space="preserve"> </w:t>
      </w:r>
      <w:r w:rsidR="006B057E" w:rsidRPr="00B670E6">
        <w:rPr>
          <w:rFonts w:ascii="Arial" w:hAnsi="Arial" w:cs="Arial"/>
        </w:rPr>
        <w:t>Dies war kein blindes Vertrauen, sondern stützte sich auf Gottes Zusage in Apg 23,11.</w:t>
      </w:r>
      <w:r w:rsidR="00C4350F">
        <w:rPr>
          <w:rFonts w:ascii="Arial" w:hAnsi="Arial" w:cs="Arial"/>
        </w:rPr>
        <w:br/>
      </w:r>
      <w:r w:rsidR="000F1AAF" w:rsidRPr="000F1AAF">
        <w:rPr>
          <w:rStyle w:val="Absatz-Standardschriftart1"/>
          <w:rFonts w:ascii="Arial" w:hAnsi="Arial" w:cs="Arial"/>
          <w:b/>
          <w:sz w:val="24"/>
          <w:vertAlign w:val="superscript"/>
        </w:rPr>
        <w:t>27</w:t>
      </w:r>
      <w:r w:rsidR="00F53869" w:rsidRPr="00B670E6">
        <w:rPr>
          <w:rStyle w:val="Absatz-Standardschriftart1"/>
          <w:rFonts w:ascii="Arial" w:hAnsi="Arial" w:cs="Arial"/>
          <w:vertAlign w:val="superscript"/>
        </w:rPr>
        <w:t xml:space="preserve"> </w:t>
      </w:r>
      <w:r w:rsidR="00F53869" w:rsidRPr="00B670E6">
        <w:rPr>
          <w:rFonts w:ascii="Arial" w:hAnsi="Arial" w:cs="Arial"/>
        </w:rPr>
        <w:t>Die alexandrinischen Kornschiffe beförderten oft einige hundert Personen (65,II,157).</w:t>
      </w:r>
      <w:r w:rsidR="007508C0" w:rsidRPr="007508C0">
        <w:rPr>
          <w:rFonts w:ascii="Arial" w:hAnsi="Arial" w:cs="Arial"/>
        </w:rPr>
        <w:t xml:space="preserve"> </w:t>
      </w:r>
      <w:r w:rsidR="00BB3D7D">
        <w:rPr>
          <w:rFonts w:ascii="Arial" w:hAnsi="Arial" w:cs="Arial"/>
        </w:rPr>
        <w:t>Diese exakte Zahlenangabe</w:t>
      </w:r>
      <w:r w:rsidR="00D563DD">
        <w:rPr>
          <w:rFonts w:ascii="Arial" w:hAnsi="Arial" w:cs="Arial"/>
        </w:rPr>
        <w:t xml:space="preserve"> zeigt wieder die historische Genauigkeit von Lukas</w:t>
      </w:r>
      <w:r w:rsidR="00BC0EAF">
        <w:rPr>
          <w:rFonts w:ascii="Arial" w:hAnsi="Arial" w:cs="Arial"/>
        </w:rPr>
        <w:t>, und, dass er seine Informationen von einem Augenzeugen hatte</w:t>
      </w:r>
      <w:r w:rsidR="00D563DD">
        <w:rPr>
          <w:rFonts w:ascii="Arial" w:hAnsi="Arial" w:cs="Arial"/>
        </w:rPr>
        <w:t>.</w:t>
      </w:r>
      <w:r w:rsidR="007508C0">
        <w:rPr>
          <w:rFonts w:ascii="Arial" w:hAnsi="Arial" w:cs="Arial"/>
        </w:rPr>
        <w:br/>
      </w:r>
      <w:r w:rsidR="000D3DA8" w:rsidRPr="000F1AAF">
        <w:rPr>
          <w:rStyle w:val="Absatz-Standardschriftart1"/>
          <w:rFonts w:ascii="Arial" w:hAnsi="Arial" w:cs="Arial"/>
          <w:b/>
          <w:sz w:val="24"/>
          <w:vertAlign w:val="superscript"/>
        </w:rPr>
        <w:t>2</w:t>
      </w:r>
      <w:r w:rsidR="000D3DA8">
        <w:rPr>
          <w:rStyle w:val="Absatz-Standardschriftart1"/>
          <w:rFonts w:ascii="Arial" w:hAnsi="Arial" w:cs="Arial"/>
          <w:b/>
          <w:sz w:val="24"/>
          <w:vertAlign w:val="superscript"/>
        </w:rPr>
        <w:t>8</w:t>
      </w:r>
      <w:r w:rsidR="000D3DA8" w:rsidRPr="00B670E6">
        <w:rPr>
          <w:rStyle w:val="Absatz-Standardschriftart1"/>
          <w:rFonts w:ascii="Arial" w:hAnsi="Arial" w:cs="Arial"/>
          <w:vertAlign w:val="superscript"/>
        </w:rPr>
        <w:t xml:space="preserve"> </w:t>
      </w:r>
      <w:r w:rsidR="000D3DA8" w:rsidRPr="000D3DA8">
        <w:rPr>
          <w:rFonts w:ascii="Arial" w:hAnsi="Arial" w:cs="Arial"/>
        </w:rPr>
        <w:t>Knidos</w:t>
      </w:r>
      <w:r w:rsidR="000D3DA8">
        <w:rPr>
          <w:rFonts w:ascii="Arial" w:hAnsi="Arial" w:cs="Arial"/>
        </w:rPr>
        <w:t xml:space="preserve"> war eine</w:t>
      </w:r>
      <w:r w:rsidR="000D3DA8" w:rsidRPr="000D3DA8">
        <w:rPr>
          <w:rFonts w:ascii="Arial" w:hAnsi="Arial" w:cs="Arial"/>
        </w:rPr>
        <w:t xml:space="preserve"> Stadt am Ende der weit vorspringenden</w:t>
      </w:r>
      <w:r w:rsidR="000D3DA8">
        <w:rPr>
          <w:rFonts w:ascii="Arial" w:hAnsi="Arial" w:cs="Arial"/>
        </w:rPr>
        <w:t xml:space="preserve"> </w:t>
      </w:r>
      <w:r w:rsidR="000D3DA8" w:rsidRPr="000D3DA8">
        <w:rPr>
          <w:rFonts w:ascii="Arial" w:hAnsi="Arial" w:cs="Arial"/>
        </w:rPr>
        <w:t>Südwestspitze Kleinasiens mit zwei guten Häfen.</w:t>
      </w:r>
      <w:r w:rsidR="000D3DA8">
        <w:rPr>
          <w:rFonts w:ascii="Arial" w:hAnsi="Arial" w:cs="Arial"/>
        </w:rPr>
        <w:t xml:space="preserve"> </w:t>
      </w:r>
      <w:r w:rsidR="000D3DA8" w:rsidRPr="000D3DA8">
        <w:rPr>
          <w:rFonts w:ascii="Arial" w:hAnsi="Arial" w:cs="Arial"/>
        </w:rPr>
        <w:t>Kap Salmone</w:t>
      </w:r>
      <w:r w:rsidR="000D3DA8">
        <w:rPr>
          <w:rFonts w:ascii="Arial" w:hAnsi="Arial" w:cs="Arial"/>
        </w:rPr>
        <w:t xml:space="preserve"> (das heutige </w:t>
      </w:r>
      <w:r w:rsidR="000D3DA8" w:rsidRPr="000D3DA8">
        <w:rPr>
          <w:rFonts w:ascii="Arial" w:hAnsi="Arial" w:cs="Arial"/>
        </w:rPr>
        <w:t>Kap Sideron</w:t>
      </w:r>
      <w:r w:rsidR="000D3DA8">
        <w:rPr>
          <w:rFonts w:ascii="Arial" w:hAnsi="Arial" w:cs="Arial"/>
        </w:rPr>
        <w:t>)</w:t>
      </w:r>
      <w:r w:rsidR="000D3DA8" w:rsidRPr="000D3DA8">
        <w:rPr>
          <w:rFonts w:ascii="Arial" w:hAnsi="Arial" w:cs="Arial"/>
        </w:rPr>
        <w:t xml:space="preserve"> </w:t>
      </w:r>
      <w:r w:rsidR="000D3DA8">
        <w:rPr>
          <w:rFonts w:ascii="Arial" w:hAnsi="Arial" w:cs="Arial"/>
        </w:rPr>
        <w:t xml:space="preserve">war </w:t>
      </w:r>
      <w:r w:rsidR="000D3DA8" w:rsidRPr="000D3DA8">
        <w:rPr>
          <w:rFonts w:ascii="Arial" w:hAnsi="Arial" w:cs="Arial"/>
        </w:rPr>
        <w:t>an der Nordostspitze</w:t>
      </w:r>
      <w:r w:rsidR="000D3DA8">
        <w:rPr>
          <w:rFonts w:ascii="Arial" w:hAnsi="Arial" w:cs="Arial"/>
        </w:rPr>
        <w:t xml:space="preserve"> </w:t>
      </w:r>
      <w:r w:rsidR="000D3DA8" w:rsidRPr="000D3DA8">
        <w:rPr>
          <w:rFonts w:ascii="Arial" w:hAnsi="Arial" w:cs="Arial"/>
        </w:rPr>
        <w:t>der Insel Kreta</w:t>
      </w:r>
      <w:r w:rsidR="000D3DA8">
        <w:rPr>
          <w:rFonts w:ascii="Arial" w:hAnsi="Arial" w:cs="Arial"/>
        </w:rPr>
        <w:t xml:space="preserve"> (54,z.St.).</w:t>
      </w:r>
      <w:r w:rsidR="007508C0" w:rsidRPr="007508C0">
        <w:rPr>
          <w:rFonts w:ascii="Arial" w:hAnsi="Arial" w:cs="Arial"/>
        </w:rPr>
        <w:t xml:space="preserve"> </w:t>
      </w:r>
      <w:r w:rsidR="007508C0">
        <w:rPr>
          <w:rFonts w:ascii="Arial" w:hAnsi="Arial" w:cs="Arial"/>
        </w:rPr>
        <w:br/>
      </w:r>
      <w:r w:rsidR="007508C0" w:rsidRPr="000F1AAF">
        <w:rPr>
          <w:rStyle w:val="Absatz-Standardschriftart1"/>
          <w:rFonts w:ascii="Arial" w:hAnsi="Arial" w:cs="Arial"/>
          <w:b/>
          <w:sz w:val="24"/>
          <w:vertAlign w:val="superscript"/>
        </w:rPr>
        <w:t>2</w:t>
      </w:r>
      <w:r w:rsidR="007508C0">
        <w:rPr>
          <w:rStyle w:val="Absatz-Standardschriftart1"/>
          <w:rFonts w:ascii="Arial" w:hAnsi="Arial" w:cs="Arial"/>
          <w:b/>
          <w:sz w:val="24"/>
          <w:vertAlign w:val="superscript"/>
        </w:rPr>
        <w:t>9</w:t>
      </w:r>
      <w:r w:rsidR="007508C0" w:rsidRPr="00B670E6">
        <w:rPr>
          <w:rStyle w:val="Absatz-Standardschriftart1"/>
          <w:rFonts w:ascii="Arial" w:hAnsi="Arial" w:cs="Arial"/>
          <w:vertAlign w:val="superscript"/>
        </w:rPr>
        <w:t xml:space="preserve"> </w:t>
      </w:r>
      <w:r w:rsidR="007508C0">
        <w:rPr>
          <w:rFonts w:ascii="Arial" w:hAnsi="Arial" w:cs="Arial"/>
        </w:rPr>
        <w:t xml:space="preserve">Dies </w:t>
      </w:r>
      <w:r w:rsidR="007508C0" w:rsidRPr="007508C0">
        <w:rPr>
          <w:rFonts w:ascii="Arial" w:hAnsi="Arial" w:cs="Arial"/>
        </w:rPr>
        <w:t xml:space="preserve">war </w:t>
      </w:r>
      <w:r w:rsidR="007508C0">
        <w:rPr>
          <w:rFonts w:ascii="Arial" w:hAnsi="Arial" w:cs="Arial"/>
        </w:rPr>
        <w:t xml:space="preserve">vielleicht </w:t>
      </w:r>
      <w:r w:rsidR="00282A09">
        <w:rPr>
          <w:rFonts w:ascii="Arial" w:hAnsi="Arial" w:cs="Arial"/>
        </w:rPr>
        <w:t xml:space="preserve">ein Teil </w:t>
      </w:r>
      <w:r w:rsidR="00282A09" w:rsidRPr="007508C0">
        <w:rPr>
          <w:rFonts w:ascii="Arial" w:hAnsi="Arial" w:cs="Arial"/>
        </w:rPr>
        <w:t>(vgl. Vers 38)</w:t>
      </w:r>
      <w:r w:rsidR="00282A09">
        <w:rPr>
          <w:rFonts w:ascii="Arial" w:hAnsi="Arial" w:cs="Arial"/>
        </w:rPr>
        <w:t xml:space="preserve"> des </w:t>
      </w:r>
      <w:r w:rsidR="007508C0" w:rsidRPr="007508C0">
        <w:rPr>
          <w:rFonts w:ascii="Arial" w:hAnsi="Arial" w:cs="Arial"/>
        </w:rPr>
        <w:t>Getreide</w:t>
      </w:r>
      <w:r w:rsidR="00282A09">
        <w:rPr>
          <w:rFonts w:ascii="Arial" w:hAnsi="Arial" w:cs="Arial"/>
        </w:rPr>
        <w:t>s</w:t>
      </w:r>
      <w:r w:rsidR="007508C0" w:rsidRPr="007508C0">
        <w:rPr>
          <w:rFonts w:ascii="Arial" w:hAnsi="Arial" w:cs="Arial"/>
        </w:rPr>
        <w:t>, das durch</w:t>
      </w:r>
      <w:r w:rsidR="007508C0">
        <w:rPr>
          <w:rFonts w:ascii="Arial" w:hAnsi="Arial" w:cs="Arial"/>
        </w:rPr>
        <w:t xml:space="preserve"> </w:t>
      </w:r>
      <w:r w:rsidR="007508C0" w:rsidRPr="007508C0">
        <w:rPr>
          <w:rFonts w:ascii="Arial" w:hAnsi="Arial" w:cs="Arial"/>
        </w:rPr>
        <w:t xml:space="preserve">die zunehmende Feuchtigkeit im Laderaum </w:t>
      </w:r>
      <w:r w:rsidR="007508C0">
        <w:rPr>
          <w:rFonts w:ascii="Arial" w:hAnsi="Arial" w:cs="Arial"/>
        </w:rPr>
        <w:t>a</w:t>
      </w:r>
      <w:r w:rsidR="007508C0" w:rsidRPr="007508C0">
        <w:rPr>
          <w:rFonts w:ascii="Arial" w:hAnsi="Arial" w:cs="Arial"/>
        </w:rPr>
        <w:t>ufquellen und</w:t>
      </w:r>
      <w:r w:rsidR="007508C0">
        <w:rPr>
          <w:rFonts w:ascii="Arial" w:hAnsi="Arial" w:cs="Arial"/>
        </w:rPr>
        <w:t xml:space="preserve"> </w:t>
      </w:r>
      <w:r w:rsidR="007508C0" w:rsidRPr="007508C0">
        <w:rPr>
          <w:rFonts w:ascii="Arial" w:hAnsi="Arial" w:cs="Arial"/>
        </w:rPr>
        <w:t>den Rumpf bersten lassen könnte</w:t>
      </w:r>
      <w:r w:rsidR="007508C0">
        <w:rPr>
          <w:rFonts w:ascii="Arial" w:hAnsi="Arial" w:cs="Arial"/>
        </w:rPr>
        <w:t xml:space="preserve"> (54,z.St.)</w:t>
      </w:r>
      <w:r w:rsidR="007508C0" w:rsidRPr="007508C0">
        <w:rPr>
          <w:rFonts w:ascii="Arial" w:hAnsi="Arial" w:cs="Arial"/>
        </w:rPr>
        <w:t xml:space="preserve">. </w:t>
      </w:r>
      <w:r w:rsidR="007508C0">
        <w:rPr>
          <w:rFonts w:ascii="Arial" w:hAnsi="Arial" w:cs="Arial"/>
        </w:rPr>
        <w:br/>
      </w:r>
      <w:r w:rsidR="003F58B0" w:rsidRPr="003F58B0">
        <w:rPr>
          <w:rStyle w:val="Absatz-Standardschriftart1"/>
          <w:rFonts w:ascii="Arial" w:hAnsi="Arial" w:cs="Arial"/>
          <w:b/>
          <w:sz w:val="24"/>
          <w:szCs w:val="24"/>
          <w:vertAlign w:val="superscript"/>
        </w:rPr>
        <w:t>30</w:t>
      </w:r>
      <w:r w:rsidR="003F58B0" w:rsidRPr="00B670E6">
        <w:rPr>
          <w:rStyle w:val="Absatz-Standardschriftart1"/>
          <w:rFonts w:ascii="Arial" w:hAnsi="Arial" w:cs="Arial"/>
          <w:vertAlign w:val="superscript"/>
        </w:rPr>
        <w:t xml:space="preserve"> </w:t>
      </w:r>
      <w:r w:rsidR="007508C0" w:rsidRPr="007508C0">
        <w:rPr>
          <w:rFonts w:ascii="Arial" w:hAnsi="Arial" w:cs="Arial"/>
        </w:rPr>
        <w:t>Im Spätherbst entwickelten sich im östlichen Mittelmeer</w:t>
      </w:r>
      <w:r w:rsidR="003F58B0">
        <w:rPr>
          <w:rFonts w:ascii="Arial" w:hAnsi="Arial" w:cs="Arial"/>
        </w:rPr>
        <w:t xml:space="preserve"> </w:t>
      </w:r>
      <w:r w:rsidR="007508C0" w:rsidRPr="007508C0">
        <w:rPr>
          <w:rFonts w:ascii="Arial" w:hAnsi="Arial" w:cs="Arial"/>
        </w:rPr>
        <w:t>Tiefdruckwirbel mit großer Gewalt, die eine dichte</w:t>
      </w:r>
      <w:r w:rsidR="003F58B0">
        <w:rPr>
          <w:rFonts w:ascii="Arial" w:hAnsi="Arial" w:cs="Arial"/>
        </w:rPr>
        <w:t xml:space="preserve"> </w:t>
      </w:r>
      <w:r w:rsidR="007508C0" w:rsidRPr="007508C0">
        <w:rPr>
          <w:rFonts w:ascii="Arial" w:hAnsi="Arial" w:cs="Arial"/>
        </w:rPr>
        <w:t>Wolkenhülle mit sich brachten und alle Landmarken verschleierten.</w:t>
      </w:r>
      <w:r w:rsidR="003F58B0">
        <w:rPr>
          <w:rFonts w:ascii="Arial" w:hAnsi="Arial" w:cs="Arial"/>
        </w:rPr>
        <w:t xml:space="preserve"> </w:t>
      </w:r>
      <w:r w:rsidR="007508C0" w:rsidRPr="007508C0">
        <w:rPr>
          <w:rFonts w:ascii="Arial" w:hAnsi="Arial" w:cs="Arial"/>
        </w:rPr>
        <w:t xml:space="preserve">Zusammen mit dem peitschenden </w:t>
      </w:r>
      <w:r w:rsidR="003F58B0">
        <w:rPr>
          <w:rFonts w:ascii="Arial" w:hAnsi="Arial" w:cs="Arial"/>
        </w:rPr>
        <w:t>R</w:t>
      </w:r>
      <w:r w:rsidR="007508C0" w:rsidRPr="007508C0">
        <w:rPr>
          <w:rFonts w:ascii="Arial" w:hAnsi="Arial" w:cs="Arial"/>
        </w:rPr>
        <w:t>egen und</w:t>
      </w:r>
      <w:r w:rsidR="003F58B0">
        <w:rPr>
          <w:rFonts w:ascii="Arial" w:hAnsi="Arial" w:cs="Arial"/>
        </w:rPr>
        <w:t xml:space="preserve"> </w:t>
      </w:r>
      <w:r w:rsidR="007508C0" w:rsidRPr="007508C0">
        <w:rPr>
          <w:rFonts w:ascii="Arial" w:hAnsi="Arial" w:cs="Arial"/>
        </w:rPr>
        <w:t>der Verdüsterung des Tageslichts machten sie eine Orientierung</w:t>
      </w:r>
      <w:r w:rsidR="003F58B0">
        <w:rPr>
          <w:rFonts w:ascii="Arial" w:hAnsi="Arial" w:cs="Arial"/>
        </w:rPr>
        <w:t xml:space="preserve"> </w:t>
      </w:r>
      <w:r w:rsidR="007508C0" w:rsidRPr="007508C0">
        <w:rPr>
          <w:rFonts w:ascii="Arial" w:hAnsi="Arial" w:cs="Arial"/>
        </w:rPr>
        <w:t>unmöglich</w:t>
      </w:r>
      <w:r w:rsidR="003F58B0">
        <w:rPr>
          <w:rFonts w:ascii="Arial" w:hAnsi="Arial" w:cs="Arial"/>
        </w:rPr>
        <w:t xml:space="preserve"> (54,z.St.)</w:t>
      </w:r>
      <w:r w:rsidR="007508C0" w:rsidRPr="007508C0">
        <w:rPr>
          <w:rFonts w:ascii="Arial" w:hAnsi="Arial" w:cs="Arial"/>
        </w:rPr>
        <w:t xml:space="preserve">. </w:t>
      </w:r>
      <w:r w:rsidR="007508C0">
        <w:rPr>
          <w:rFonts w:ascii="Arial" w:hAnsi="Arial" w:cs="Arial"/>
        </w:rPr>
        <w:br/>
      </w:r>
      <w:r w:rsidR="003F58B0">
        <w:rPr>
          <w:rStyle w:val="Absatz-Standardschriftart1"/>
          <w:rFonts w:ascii="Arial" w:hAnsi="Arial" w:cs="Arial"/>
          <w:b/>
          <w:sz w:val="24"/>
          <w:vertAlign w:val="superscript"/>
        </w:rPr>
        <w:t>31</w:t>
      </w:r>
      <w:r w:rsidR="003F58B0" w:rsidRPr="00B670E6">
        <w:rPr>
          <w:rStyle w:val="Absatz-Standardschriftart1"/>
          <w:rFonts w:ascii="Arial" w:hAnsi="Arial" w:cs="Arial"/>
          <w:vertAlign w:val="superscript"/>
        </w:rPr>
        <w:t xml:space="preserve"> </w:t>
      </w:r>
      <w:r w:rsidR="007508C0" w:rsidRPr="007508C0">
        <w:rPr>
          <w:rFonts w:ascii="Arial" w:hAnsi="Arial" w:cs="Arial"/>
        </w:rPr>
        <w:t>Entgegen der Befürchtung der</w:t>
      </w:r>
      <w:r w:rsidR="003F58B0">
        <w:rPr>
          <w:rFonts w:ascii="Arial" w:hAnsi="Arial" w:cs="Arial"/>
        </w:rPr>
        <w:t xml:space="preserve"> </w:t>
      </w:r>
      <w:r w:rsidR="007508C0" w:rsidRPr="007508C0">
        <w:rPr>
          <w:rFonts w:ascii="Arial" w:hAnsi="Arial" w:cs="Arial"/>
        </w:rPr>
        <w:t>Seeleute war das Schiff nicht südwärts in die Syrte getrieben,</w:t>
      </w:r>
      <w:r w:rsidR="003F58B0">
        <w:rPr>
          <w:rFonts w:ascii="Arial" w:hAnsi="Arial" w:cs="Arial"/>
        </w:rPr>
        <w:t xml:space="preserve"> </w:t>
      </w:r>
      <w:r w:rsidR="007508C0" w:rsidRPr="007508C0">
        <w:rPr>
          <w:rFonts w:ascii="Arial" w:hAnsi="Arial" w:cs="Arial"/>
        </w:rPr>
        <w:t>sondern nordwärts Richtung Adria</w:t>
      </w:r>
      <w:r w:rsidR="003F58B0">
        <w:rPr>
          <w:rFonts w:ascii="Arial" w:hAnsi="Arial" w:cs="Arial"/>
        </w:rPr>
        <w:t xml:space="preserve"> (54,z.St.)</w:t>
      </w:r>
      <w:r w:rsidR="007508C0" w:rsidRPr="007508C0">
        <w:rPr>
          <w:rFonts w:ascii="Arial" w:hAnsi="Arial" w:cs="Arial"/>
        </w:rPr>
        <w:t xml:space="preserve">. </w:t>
      </w:r>
      <w:r w:rsidR="007508C0">
        <w:rPr>
          <w:rFonts w:ascii="Arial" w:hAnsi="Arial" w:cs="Arial"/>
        </w:rPr>
        <w:br/>
      </w:r>
      <w:r w:rsidR="003F58B0">
        <w:rPr>
          <w:rStyle w:val="Absatz-Standardschriftart1"/>
          <w:rFonts w:ascii="Arial" w:hAnsi="Arial" w:cs="Arial"/>
          <w:b/>
          <w:sz w:val="24"/>
          <w:vertAlign w:val="superscript"/>
        </w:rPr>
        <w:t>32</w:t>
      </w:r>
      <w:r w:rsidR="003F58B0" w:rsidRPr="00B670E6">
        <w:rPr>
          <w:rStyle w:val="Absatz-Standardschriftart1"/>
          <w:rFonts w:ascii="Arial" w:hAnsi="Arial" w:cs="Arial"/>
          <w:vertAlign w:val="superscript"/>
        </w:rPr>
        <w:t xml:space="preserve"> </w:t>
      </w:r>
      <w:r w:rsidR="007508C0" w:rsidRPr="007508C0">
        <w:rPr>
          <w:rFonts w:ascii="Arial" w:hAnsi="Arial" w:cs="Arial"/>
        </w:rPr>
        <w:t>Untiefen machen sich bei bewegter</w:t>
      </w:r>
      <w:r w:rsidR="003F58B0">
        <w:rPr>
          <w:rFonts w:ascii="Arial" w:hAnsi="Arial" w:cs="Arial"/>
        </w:rPr>
        <w:t xml:space="preserve"> </w:t>
      </w:r>
      <w:r w:rsidR="007508C0" w:rsidRPr="007508C0">
        <w:rPr>
          <w:rFonts w:ascii="Arial" w:hAnsi="Arial" w:cs="Arial"/>
        </w:rPr>
        <w:t>See durch eine Krone weißer Brandung und deren Geräusch</w:t>
      </w:r>
      <w:r w:rsidR="003F58B0">
        <w:rPr>
          <w:rFonts w:ascii="Arial" w:hAnsi="Arial" w:cs="Arial"/>
        </w:rPr>
        <w:t xml:space="preserve"> bemerkbar</w:t>
      </w:r>
      <w:r w:rsidR="00BA6B0E">
        <w:rPr>
          <w:rFonts w:ascii="Arial" w:hAnsi="Arial" w:cs="Arial"/>
        </w:rPr>
        <w:t xml:space="preserve"> (54,z.St.)</w:t>
      </w:r>
      <w:r w:rsidR="003F58B0">
        <w:rPr>
          <w:rFonts w:ascii="Arial" w:hAnsi="Arial" w:cs="Arial"/>
        </w:rPr>
        <w:t>. Deshalb vermuteten die Matrosen, dass sie sich einer Küste nähern</w:t>
      </w:r>
      <w:r w:rsidR="002732AB">
        <w:rPr>
          <w:rFonts w:ascii="Arial" w:hAnsi="Arial" w:cs="Arial"/>
        </w:rPr>
        <w:t xml:space="preserve">. Hier könnte es sich um die wild schäumende Brandung des Kaura-Felsens handeln, den jedes aus dem Osten kommende Schiff in einigen Hundert Metern Abstand passieren musste </w:t>
      </w:r>
      <w:r w:rsidR="000926F2">
        <w:rPr>
          <w:rFonts w:ascii="Arial" w:hAnsi="Arial" w:cs="Arial"/>
        </w:rPr>
        <w:t>(2,z.St.)</w:t>
      </w:r>
      <w:r w:rsidR="002732AB">
        <w:rPr>
          <w:rFonts w:ascii="Arial" w:hAnsi="Arial" w:cs="Arial"/>
        </w:rPr>
        <w:t>.</w:t>
      </w:r>
    </w:p>
    <w:p w14:paraId="0144C300" w14:textId="10F1B5AE" w:rsidR="00A54C84" w:rsidRDefault="001839B6" w:rsidP="007508C0">
      <w:pPr>
        <w:pStyle w:val="VorformatierterText"/>
        <w:rPr>
          <w:rFonts w:ascii="Arial" w:hAnsi="Arial" w:cs="Arial"/>
        </w:rPr>
      </w:pPr>
      <w:r>
        <w:rPr>
          <w:rStyle w:val="Absatz-Standardschriftart1"/>
          <w:rFonts w:ascii="Arial" w:hAnsi="Arial" w:cs="Arial"/>
          <w:b/>
          <w:sz w:val="24"/>
          <w:vertAlign w:val="superscript"/>
        </w:rPr>
        <w:t>33</w:t>
      </w:r>
      <w:r w:rsidRPr="00B670E6">
        <w:rPr>
          <w:rStyle w:val="Absatz-Standardschriftart1"/>
          <w:rFonts w:ascii="Arial" w:hAnsi="Arial" w:cs="Arial"/>
          <w:vertAlign w:val="superscript"/>
        </w:rPr>
        <w:t xml:space="preserve"> </w:t>
      </w:r>
      <w:r>
        <w:rPr>
          <w:rFonts w:ascii="Arial" w:hAnsi="Arial" w:cs="Arial"/>
        </w:rPr>
        <w:t xml:space="preserve">Die Anker vom Heck auszuwerfen, war damals wie heute eigentlich unüblich, aber in der speziellen Situation die einzig richtige Notmaßnahme </w:t>
      </w:r>
      <w:r w:rsidR="000926F2">
        <w:rPr>
          <w:rFonts w:ascii="Arial" w:hAnsi="Arial" w:cs="Arial"/>
        </w:rPr>
        <w:t>(2,z.St.)</w:t>
      </w:r>
      <w:r>
        <w:rPr>
          <w:rFonts w:ascii="Arial" w:hAnsi="Arial" w:cs="Arial"/>
        </w:rPr>
        <w:t>.</w:t>
      </w:r>
      <w:r w:rsidR="00891048">
        <w:rPr>
          <w:rFonts w:ascii="Arial" w:hAnsi="Arial" w:cs="Arial"/>
        </w:rPr>
        <w:br/>
      </w:r>
    </w:p>
    <w:p w14:paraId="0F75AE0D" w14:textId="58B5323D" w:rsidR="009A0D11" w:rsidRPr="00D166D1" w:rsidRDefault="009A0D11" w:rsidP="00532742">
      <w:pPr>
        <w:pStyle w:val="Textbody"/>
        <w:tabs>
          <w:tab w:val="left" w:pos="8931"/>
        </w:tabs>
        <w:rPr>
          <w:rFonts w:ascii="Arial" w:hAnsi="Arial" w:cs="Arial"/>
          <w:szCs w:val="21"/>
        </w:rPr>
        <w:sectPr w:rsidR="009A0D11" w:rsidRPr="00D166D1" w:rsidSect="004A6609">
          <w:type w:val="continuous"/>
          <w:pgSz w:w="11906" w:h="16838"/>
          <w:pgMar w:top="1134" w:right="1134" w:bottom="1134" w:left="1134" w:header="720" w:footer="720" w:gutter="0"/>
          <w:cols w:space="0"/>
        </w:sectPr>
      </w:pPr>
      <w:r w:rsidRPr="00A54C84">
        <w:rPr>
          <w:rFonts w:ascii="Arial" w:hAnsi="Arial" w:cs="Arial"/>
          <w:b/>
          <w:bCs/>
          <w:sz w:val="28"/>
        </w:rPr>
        <w:t>Apostelgeschichte</w:t>
      </w:r>
      <w:r w:rsidRPr="00A54C84">
        <w:rPr>
          <w:rFonts w:ascii="Arial" w:hAnsi="Arial" w:cs="Arial"/>
          <w:b/>
          <w:bCs/>
        </w:rPr>
        <w:t xml:space="preserve"> </w:t>
      </w:r>
      <w:r w:rsidRPr="00A54C84">
        <w:rPr>
          <w:rFonts w:ascii="Arial" w:hAnsi="Arial" w:cs="Arial"/>
          <w:b/>
          <w:bCs/>
          <w:sz w:val="28"/>
        </w:rPr>
        <w:t>28</w:t>
      </w:r>
    </w:p>
    <w:p w14:paraId="6822CE7B" w14:textId="34615A3F" w:rsidR="003A4ECA" w:rsidRPr="003A4ECA" w:rsidRDefault="000F1AAF" w:rsidP="003A4ECA">
      <w:pPr>
        <w:pStyle w:val="VorformatierterText"/>
      </w:pPr>
      <w:r w:rsidRPr="000F1AAF">
        <w:rPr>
          <w:rStyle w:val="Internetlink"/>
          <w:rFonts w:ascii="Arial" w:hAnsi="Arial" w:cs="Arial"/>
          <w:b/>
          <w:color w:val="000000"/>
          <w:sz w:val="24"/>
          <w:u w:val="none"/>
          <w:vertAlign w:val="superscript"/>
        </w:rPr>
        <w:t>1</w:t>
      </w:r>
      <w:r w:rsidR="009A0D11" w:rsidRPr="000E1142">
        <w:rPr>
          <w:rStyle w:val="Absatz-Standardschriftart1"/>
          <w:rFonts w:ascii="Arial" w:hAnsi="Arial" w:cs="Arial"/>
        </w:rPr>
        <w:t xml:space="preserve"> Wahrscheinlich eine Sandviper. Heute gibt es in Malta nur mehr ungiftige Schlangen</w:t>
      </w:r>
      <w:r w:rsidR="00716276">
        <w:rPr>
          <w:rStyle w:val="Absatz-Standardschriftart1"/>
          <w:rFonts w:ascii="Arial" w:hAnsi="Arial" w:cs="Arial"/>
        </w:rPr>
        <w:t>.</w:t>
      </w:r>
      <w:r w:rsidR="009A0D11" w:rsidRPr="000E1142">
        <w:rPr>
          <w:rStyle w:val="Absatz-Standardschriftart1"/>
          <w:rFonts w:ascii="Arial" w:hAnsi="Arial" w:cs="Arial"/>
        </w:rPr>
        <w:t xml:space="preserve"> Ob dies durch ein</w:t>
      </w:r>
      <w:r w:rsidR="00B92E37">
        <w:rPr>
          <w:rStyle w:val="Absatz-Standardschriftart1"/>
          <w:rFonts w:ascii="Arial" w:hAnsi="Arial" w:cs="Arial"/>
        </w:rPr>
        <w:t xml:space="preserve"> wunderbares</w:t>
      </w:r>
      <w:r w:rsidR="009A0D11" w:rsidRPr="000E1142">
        <w:rPr>
          <w:rStyle w:val="Absatz-Standardschriftart1"/>
          <w:rFonts w:ascii="Arial" w:hAnsi="Arial" w:cs="Arial"/>
        </w:rPr>
        <w:t xml:space="preserve"> Eingreifen Gottes aufgrund dieses Vorfalls so ist, oder ob sie, so wie in Irland, im Laufe der Jahrhunderte ausgerottet wurden, muss offenbleiben. Ein Reisender glaubte </w:t>
      </w:r>
      <w:r w:rsidR="00E04921">
        <w:rPr>
          <w:rStyle w:val="Absatz-Standardschriftart1"/>
          <w:rFonts w:ascii="Arial" w:hAnsi="Arial" w:cs="Arial"/>
        </w:rPr>
        <w:t xml:space="preserve">zwar </w:t>
      </w:r>
      <w:r w:rsidR="009A0D11" w:rsidRPr="000E1142">
        <w:rPr>
          <w:rStyle w:val="Absatz-Standardschriftart1"/>
          <w:rFonts w:ascii="Arial" w:hAnsi="Arial" w:cs="Arial"/>
        </w:rPr>
        <w:t>noch im Jahr 1853 eine Viper in der Nähe der Paulus-Bucht gesehen zu haben (21,II,539)</w:t>
      </w:r>
      <w:r w:rsidR="00E04921">
        <w:rPr>
          <w:rStyle w:val="Absatz-Standardschriftart1"/>
          <w:rFonts w:ascii="Arial" w:hAnsi="Arial" w:cs="Arial"/>
        </w:rPr>
        <w:t xml:space="preserve">, doch nach anderen gab es schon im Altertum nur ungiftige Schlangen auf Malta. </w:t>
      </w:r>
      <w:r w:rsidR="00D545AF">
        <w:rPr>
          <w:rStyle w:val="Absatz-Standardschriftart1"/>
          <w:rFonts w:ascii="Arial" w:hAnsi="Arial" w:cs="Arial"/>
        </w:rPr>
        <w:t>Dies könnte für</w:t>
      </w:r>
      <w:r w:rsidR="00E04921">
        <w:rPr>
          <w:rStyle w:val="Absatz-Standardschriftart1"/>
          <w:rFonts w:ascii="Arial" w:hAnsi="Arial" w:cs="Arial"/>
        </w:rPr>
        <w:t xml:space="preserve"> Kephallenia statt Malta sprechen (54,z.St.)</w:t>
      </w:r>
      <w:r w:rsidR="009A0D11" w:rsidRPr="000E114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2</w:t>
      </w:r>
      <w:r w:rsidR="009A0D11" w:rsidRPr="000E1142">
        <w:rPr>
          <w:rStyle w:val="Absatz-Standardschriftart1"/>
          <w:rFonts w:ascii="Arial" w:hAnsi="Arial" w:cs="Arial"/>
        </w:rPr>
        <w:t xml:space="preserve"> w.: die gerechte Strafe. Hier personifiziert als ΔΙΚΗ, die Göttin der Rache und der Vergeltung (= lat. "</w:t>
      </w:r>
      <w:r w:rsidR="009A0D11" w:rsidRPr="00C0294F">
        <w:rPr>
          <w:rStyle w:val="Absatz-Standardschriftart1"/>
          <w:rFonts w:ascii="Arial" w:hAnsi="Arial" w:cs="Arial"/>
          <w:i/>
          <w:iCs/>
        </w:rPr>
        <w:t>Justitia</w:t>
      </w:r>
      <w:r w:rsidR="009A0D11" w:rsidRPr="000E114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3</w:t>
      </w:r>
      <w:r w:rsidR="009A0D11" w:rsidRPr="000E1142">
        <w:rPr>
          <w:rStyle w:val="Absatz-Standardschriftart1"/>
          <w:rFonts w:ascii="Arial" w:hAnsi="Arial" w:cs="Arial"/>
        </w:rPr>
        <w:t xml:space="preserve"> Nach Inschriften: Der </w:t>
      </w:r>
      <w:r w:rsidR="003B7E57">
        <w:rPr>
          <w:rStyle w:val="Absatz-Standardschriftart1"/>
          <w:rFonts w:ascii="Arial" w:hAnsi="Arial" w:cs="Arial"/>
        </w:rPr>
        <w:t>Prokurator</w:t>
      </w:r>
      <w:r w:rsidR="00432584">
        <w:rPr>
          <w:rStyle w:val="Absatz-Standardschriftart1"/>
          <w:rFonts w:ascii="Arial" w:hAnsi="Arial" w:cs="Arial"/>
        </w:rPr>
        <w:t xml:space="preserve"> der Insel und der </w:t>
      </w:r>
      <w:r w:rsidR="009A0D11" w:rsidRPr="000E1142">
        <w:rPr>
          <w:rStyle w:val="Absatz-Standardschriftart1"/>
          <w:rFonts w:ascii="Arial" w:hAnsi="Arial" w:cs="Arial"/>
        </w:rPr>
        <w:t>oberste römische Beamte Maltas</w:t>
      </w:r>
      <w:r w:rsidR="00432584">
        <w:rPr>
          <w:rStyle w:val="Absatz-Standardschriftart1"/>
          <w:rFonts w:ascii="Arial" w:hAnsi="Arial" w:cs="Arial"/>
        </w:rPr>
        <w:t xml:space="preserve">. Er stand unter der </w:t>
      </w:r>
      <w:r w:rsidR="009A0D11" w:rsidRPr="000E1142">
        <w:rPr>
          <w:rStyle w:val="Absatz-Standardschriftart1"/>
          <w:rFonts w:ascii="Arial" w:hAnsi="Arial" w:cs="Arial"/>
        </w:rPr>
        <w:t>Autorität des Prätors der Provinz Sicilia</w:t>
      </w:r>
      <w:r w:rsidR="00432584">
        <w:rPr>
          <w:rStyle w:val="Absatz-Standardschriftart1"/>
          <w:rFonts w:ascii="Arial" w:hAnsi="Arial" w:cs="Arial"/>
        </w:rPr>
        <w:t xml:space="preserve"> und </w:t>
      </w:r>
      <w:r w:rsidR="009A0D11" w:rsidRPr="000E1142">
        <w:rPr>
          <w:rStyle w:val="Absatz-Standardschriftart1"/>
          <w:rFonts w:ascii="Arial" w:hAnsi="Arial" w:cs="Arial"/>
        </w:rPr>
        <w:t>residierte in der alten Hauptstadt Civita Vecchia. Der Tradition nach wurde er der erste Älteste der Gemeinde in Malta (2,891; 21,II,540).</w:t>
      </w:r>
      <w:r w:rsidR="00C4350F">
        <w:rPr>
          <w:rStyle w:val="Absatz-Standardschriftart1"/>
          <w:rFonts w:ascii="Arial" w:hAnsi="Arial" w:cs="Arial"/>
        </w:rPr>
        <w:br/>
      </w:r>
      <w:r w:rsidRPr="000F1AAF">
        <w:rPr>
          <w:rStyle w:val="Absatz-Standardschriftart1"/>
          <w:rFonts w:ascii="Arial" w:hAnsi="Arial" w:cs="Arial"/>
          <w:b/>
          <w:sz w:val="24"/>
          <w:vertAlign w:val="superscript"/>
        </w:rPr>
        <w:t>4</w:t>
      </w:r>
      <w:r w:rsidR="009A0D11" w:rsidRPr="000E1142">
        <w:rPr>
          <w:rStyle w:val="Absatz-Standardschriftart1"/>
          <w:rFonts w:ascii="Arial" w:hAnsi="Arial" w:cs="Arial"/>
        </w:rPr>
        <w:t xml:space="preserve"> Das war wahrscheinlich im Frühjahr</w:t>
      </w:r>
      <w:r w:rsidR="00DD6019">
        <w:rPr>
          <w:rStyle w:val="Absatz-Standardschriftart1"/>
          <w:rFonts w:ascii="Arial" w:hAnsi="Arial" w:cs="Arial"/>
        </w:rPr>
        <w:t xml:space="preserve"> zwischen dem 8.Februar und dem 10.März </w:t>
      </w:r>
      <w:r w:rsidR="009A0D11" w:rsidRPr="000E1142">
        <w:rPr>
          <w:rStyle w:val="Absatz-Standardschriftart1"/>
          <w:rFonts w:ascii="Arial" w:hAnsi="Arial" w:cs="Arial"/>
        </w:rPr>
        <w:t>des Jahres 60 n.Chr., da am 10.März die offizielle Schifffahrtssaison begann, - bei gutem Wetter (d.h. den milden Westwinden) und wirtschaftlichen Überlegungen auch schon früher (2,892</w:t>
      </w:r>
      <w:r w:rsidR="00DD6019">
        <w:rPr>
          <w:rStyle w:val="Absatz-Standardschriftart1"/>
          <w:rFonts w:ascii="Arial" w:hAnsi="Arial" w:cs="Arial"/>
        </w:rPr>
        <w:t>; 65,II,159</w:t>
      </w:r>
      <w:r w:rsidR="009A0D11" w:rsidRPr="000E1142">
        <w:rPr>
          <w:rStyle w:val="Absatz-Standardschriftart1"/>
          <w:rFonts w:ascii="Arial" w:hAnsi="Arial" w:cs="Arial"/>
        </w:rPr>
        <w:t>).</w:t>
      </w:r>
      <w:r w:rsidR="000335F8">
        <w:rPr>
          <w:rStyle w:val="Absatz-Standardschriftart1"/>
          <w:rFonts w:ascii="Arial" w:hAnsi="Arial" w:cs="Arial"/>
        </w:rPr>
        <w:t xml:space="preserve"> Nach anderen war es </w:t>
      </w:r>
      <w:r w:rsidR="000335F8" w:rsidRPr="000335F8">
        <w:rPr>
          <w:rStyle w:val="Absatz-Standardschriftart1"/>
          <w:rFonts w:ascii="Arial" w:hAnsi="Arial" w:cs="Arial"/>
        </w:rPr>
        <w:t>Mitte Januar. Um diese</w:t>
      </w:r>
      <w:r w:rsidR="000335F8">
        <w:rPr>
          <w:rStyle w:val="Absatz-Standardschriftart1"/>
          <w:rFonts w:ascii="Arial" w:hAnsi="Arial" w:cs="Arial"/>
        </w:rPr>
        <w:t xml:space="preserve"> </w:t>
      </w:r>
      <w:r w:rsidR="000335F8" w:rsidRPr="000335F8">
        <w:rPr>
          <w:rStyle w:val="Absatz-Standardschriftart1"/>
          <w:rFonts w:ascii="Arial" w:hAnsi="Arial" w:cs="Arial"/>
        </w:rPr>
        <w:t>Zeit, mitten im Winter, pflegt sich im kephallenischen</w:t>
      </w:r>
      <w:r w:rsidR="000335F8">
        <w:rPr>
          <w:rStyle w:val="Absatz-Standardschriftart1"/>
          <w:rFonts w:ascii="Arial" w:hAnsi="Arial" w:cs="Arial"/>
        </w:rPr>
        <w:t xml:space="preserve"> </w:t>
      </w:r>
      <w:r w:rsidR="000335F8" w:rsidRPr="000335F8">
        <w:rPr>
          <w:rStyle w:val="Absatz-Standardschriftart1"/>
          <w:rFonts w:ascii="Arial" w:hAnsi="Arial" w:cs="Arial"/>
        </w:rPr>
        <w:t>Raum eine Periode schöner freundlicher Tage einzustellen,</w:t>
      </w:r>
      <w:r w:rsidR="000335F8">
        <w:rPr>
          <w:rStyle w:val="Absatz-Standardschriftart1"/>
          <w:rFonts w:ascii="Arial" w:hAnsi="Arial" w:cs="Arial"/>
        </w:rPr>
        <w:t xml:space="preserve"> </w:t>
      </w:r>
      <w:r w:rsidR="000335F8" w:rsidRPr="000335F8">
        <w:rPr>
          <w:rStyle w:val="Absatz-Standardschriftart1"/>
          <w:rFonts w:ascii="Arial" w:hAnsi="Arial" w:cs="Arial"/>
        </w:rPr>
        <w:t>die man die Eisvogeltage nannte, und die der Kapitän für</w:t>
      </w:r>
      <w:r w:rsidR="000335F8">
        <w:rPr>
          <w:rStyle w:val="Absatz-Standardschriftart1"/>
          <w:rFonts w:ascii="Arial" w:hAnsi="Arial" w:cs="Arial"/>
        </w:rPr>
        <w:t xml:space="preserve"> </w:t>
      </w:r>
      <w:r w:rsidR="000335F8" w:rsidRPr="000335F8">
        <w:rPr>
          <w:rStyle w:val="Absatz-Standardschriftart1"/>
          <w:rFonts w:ascii="Arial" w:hAnsi="Arial" w:cs="Arial"/>
        </w:rPr>
        <w:t>die Überquerung des Ionisch-sizilischen Meeres nutzte</w:t>
      </w:r>
      <w:r w:rsidR="000335F8">
        <w:rPr>
          <w:rStyle w:val="Absatz-Standardschriftart1"/>
          <w:rFonts w:ascii="Arial" w:hAnsi="Arial" w:cs="Arial"/>
        </w:rPr>
        <w:t xml:space="preserve"> (54,z.St.).</w:t>
      </w:r>
      <w:r w:rsidR="00C4350F">
        <w:rPr>
          <w:rStyle w:val="Absatz-Standardschriftart1"/>
          <w:rFonts w:ascii="Arial" w:hAnsi="Arial" w:cs="Arial"/>
        </w:rPr>
        <w:br/>
      </w:r>
      <w:r w:rsidRPr="000F1AAF">
        <w:rPr>
          <w:rStyle w:val="Absatz-Standardschriftart1"/>
          <w:rFonts w:ascii="Arial" w:hAnsi="Arial" w:cs="Arial"/>
          <w:b/>
          <w:sz w:val="24"/>
          <w:vertAlign w:val="superscript"/>
        </w:rPr>
        <w:t>5</w:t>
      </w:r>
      <w:r w:rsidR="009A0D11" w:rsidRPr="000E1142">
        <w:rPr>
          <w:rStyle w:val="Absatz-Standardschriftart1"/>
          <w:rFonts w:ascii="Arial" w:hAnsi="Arial" w:cs="Arial"/>
        </w:rPr>
        <w:t xml:space="preserve"> Dies waren Gallionsfiguren am Bug und zugleich die Schutzpatrone de</w:t>
      </w:r>
      <w:r w:rsidR="00E32773" w:rsidRPr="000E1142">
        <w:rPr>
          <w:rStyle w:val="Absatz-Standardschriftart1"/>
          <w:rFonts w:ascii="Arial" w:hAnsi="Arial" w:cs="Arial"/>
        </w:rPr>
        <w:t>s</w:t>
      </w:r>
      <w:r w:rsidR="009A0D11" w:rsidRPr="000E1142">
        <w:rPr>
          <w:rStyle w:val="Absatz-Standardschriftart1"/>
          <w:rFonts w:ascii="Arial" w:hAnsi="Arial" w:cs="Arial"/>
        </w:rPr>
        <w:t xml:space="preserve"> Schiff</w:t>
      </w:r>
      <w:r w:rsidR="00E32773" w:rsidRPr="000E1142">
        <w:rPr>
          <w:rStyle w:val="Absatz-Standardschriftart1"/>
          <w:rFonts w:ascii="Arial" w:hAnsi="Arial" w:cs="Arial"/>
        </w:rPr>
        <w:t>es</w:t>
      </w:r>
      <w:r w:rsidR="00DD6019">
        <w:rPr>
          <w:rStyle w:val="Absatz-Standardschriftart1"/>
          <w:rFonts w:ascii="Arial" w:hAnsi="Arial" w:cs="Arial"/>
        </w:rPr>
        <w:t xml:space="preserve">. </w:t>
      </w:r>
      <w:r w:rsidR="009A0D11" w:rsidRPr="000E1142">
        <w:rPr>
          <w:rStyle w:val="Absatz-Standardschriftart1"/>
          <w:rFonts w:ascii="Arial" w:hAnsi="Arial" w:cs="Arial"/>
        </w:rPr>
        <w:t>Kastor und Pollux, die Söhne des Zeus</w:t>
      </w:r>
      <w:r w:rsidR="00E32773" w:rsidRPr="000E1142">
        <w:rPr>
          <w:rStyle w:val="Absatz-Standardschriftart1"/>
          <w:rFonts w:ascii="Arial" w:hAnsi="Arial" w:cs="Arial"/>
        </w:rPr>
        <w:t xml:space="preserve">, waren die </w:t>
      </w:r>
      <w:r w:rsidR="00B8763E" w:rsidRPr="000E1142">
        <w:rPr>
          <w:rStyle w:val="Absatz-Standardschriftart1"/>
          <w:rFonts w:ascii="Arial" w:hAnsi="Arial" w:cs="Arial"/>
        </w:rPr>
        <w:t>Schutzp</w:t>
      </w:r>
      <w:r w:rsidR="00E32773" w:rsidRPr="000E1142">
        <w:rPr>
          <w:rStyle w:val="Absatz-Standardschriftart1"/>
          <w:rFonts w:ascii="Arial" w:hAnsi="Arial" w:cs="Arial"/>
        </w:rPr>
        <w:t>atrone der Schifffahrt</w:t>
      </w:r>
      <w:r w:rsidR="0053021F">
        <w:rPr>
          <w:rStyle w:val="Absatz-Standardschriftart1"/>
          <w:rFonts w:ascii="Arial" w:hAnsi="Arial" w:cs="Arial"/>
        </w:rPr>
        <w:t xml:space="preserve"> (54,z.St.)</w:t>
      </w:r>
      <w:r w:rsidR="009A0D11" w:rsidRPr="000E1142">
        <w:rPr>
          <w:rStyle w:val="Absatz-Standardschriftart1"/>
          <w:rFonts w:ascii="Arial" w:hAnsi="Arial" w:cs="Arial"/>
        </w:rPr>
        <w:t xml:space="preserve">. Paulus hatte offenbar kein Problem, mit einem solchen Schiff zu fahren (es hätte ihm freilich auch nichts genützt, denn er war ja ein Gefangener), und Lukas hatte keine Bedenken dies extra zu erwähnen. Gläubige halten sich zwar </w:t>
      </w:r>
      <w:r w:rsidR="009A0D11" w:rsidRPr="000E1142">
        <w:rPr>
          <w:rStyle w:val="Absatz-Standardschriftart1"/>
          <w:rFonts w:ascii="Arial" w:hAnsi="Arial" w:cs="Arial"/>
          <w:bCs/>
          <w:i/>
        </w:rPr>
        <w:t>persönlich</w:t>
      </w:r>
      <w:r w:rsidR="009A0D11" w:rsidRPr="000E1142">
        <w:rPr>
          <w:rStyle w:val="Absatz-Standardschriftart1"/>
          <w:rFonts w:ascii="Arial" w:hAnsi="Arial" w:cs="Arial"/>
        </w:rPr>
        <w:t xml:space="preserve"> von allem Götzendienst fern, sie haben aber auch keine abergläubische Angst vor den Götzen</w:t>
      </w:r>
      <w:r w:rsidR="000335F8">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6</w:t>
      </w:r>
      <w:r w:rsidR="009A0D11" w:rsidRPr="000E1142">
        <w:rPr>
          <w:rStyle w:val="Absatz-Standardschriftart1"/>
          <w:rFonts w:ascii="Arial" w:hAnsi="Arial" w:cs="Arial"/>
        </w:rPr>
        <w:t xml:space="preserve"> Die Hafenstadt der bedeutendsten römischen Kolonie, gegründet bereits 733 v.Chr. </w:t>
      </w:r>
      <w:r w:rsidR="000063B3" w:rsidRPr="000063B3">
        <w:rPr>
          <w:rStyle w:val="Absatz-Standardschriftart1"/>
          <w:rFonts w:ascii="Arial" w:hAnsi="Arial" w:cs="Arial"/>
        </w:rPr>
        <w:t>an der Ostküste Siziliens</w:t>
      </w:r>
      <w:r w:rsidR="000063B3">
        <w:rPr>
          <w:rStyle w:val="Absatz-Standardschriftart1"/>
          <w:rFonts w:ascii="Arial" w:hAnsi="Arial" w:cs="Arial"/>
        </w:rPr>
        <w:t xml:space="preserve"> </w:t>
      </w:r>
      <w:r w:rsidR="009A0D11" w:rsidRPr="000E1142">
        <w:rPr>
          <w:rStyle w:val="Absatz-Standardschriftart1"/>
          <w:rFonts w:ascii="Arial" w:hAnsi="Arial" w:cs="Arial"/>
        </w:rPr>
        <w:t>und Hauptstadt der römischen Provinz Si</w:t>
      </w:r>
      <w:r w:rsidR="00B8763E" w:rsidRPr="000E1142">
        <w:rPr>
          <w:rStyle w:val="Absatz-Standardschriftart1"/>
          <w:rFonts w:ascii="Arial" w:hAnsi="Arial" w:cs="Arial"/>
        </w:rPr>
        <w:t>cilia</w:t>
      </w:r>
      <w:r w:rsidR="009A0D11" w:rsidRPr="000E1142">
        <w:rPr>
          <w:rStyle w:val="Absatz-Standardschriftart1"/>
          <w:rFonts w:ascii="Arial" w:hAnsi="Arial" w:cs="Arial"/>
        </w:rPr>
        <w:t xml:space="preserve">. </w:t>
      </w:r>
      <w:r w:rsidR="00D93820" w:rsidRPr="000E1142">
        <w:rPr>
          <w:rStyle w:val="Absatz-Standardschriftart1"/>
          <w:rFonts w:ascii="Arial" w:hAnsi="Arial" w:cs="Arial"/>
        </w:rPr>
        <w:t>Der Tradition nach</w:t>
      </w:r>
      <w:r w:rsidR="00AA2CB3" w:rsidRPr="000E1142">
        <w:rPr>
          <w:rStyle w:val="Absatz-Standardschriftart1"/>
          <w:rFonts w:ascii="Arial" w:hAnsi="Arial" w:cs="Arial"/>
        </w:rPr>
        <w:t xml:space="preserve"> gründete Paulus die dortige Gemeinde</w:t>
      </w:r>
      <w:r w:rsidR="00AA2CB3">
        <w:rPr>
          <w:rStyle w:val="Absatz-Standardschriftart1"/>
          <w:rFonts w:ascii="Arial" w:hAnsi="Arial" w:cs="Arial"/>
        </w:rPr>
        <w:t xml:space="preserve"> </w:t>
      </w:r>
      <w:r w:rsidR="00AA2CB3" w:rsidRPr="000E1142">
        <w:rPr>
          <w:rStyle w:val="Absatz-Standardschriftart1"/>
          <w:rFonts w:ascii="Arial" w:hAnsi="Arial" w:cs="Arial"/>
        </w:rPr>
        <w:t>(2,893; 21,II,543).</w:t>
      </w:r>
      <w:r w:rsidR="007F20F9" w:rsidRPr="007F20F9">
        <w:rPr>
          <w:rStyle w:val="Absatz-Standardschriftart1"/>
          <w:rFonts w:ascii="Arial" w:hAnsi="Arial" w:cs="Arial"/>
        </w:rPr>
        <w:t xml:space="preserve"> </w:t>
      </w:r>
      <w:r w:rsidR="007F20F9">
        <w:rPr>
          <w:rStyle w:val="Absatz-Standardschriftart1"/>
          <w:rFonts w:ascii="Arial" w:hAnsi="Arial" w:cs="Arial"/>
        </w:rPr>
        <w:br/>
      </w:r>
      <w:r w:rsidRPr="000F1AAF">
        <w:rPr>
          <w:rStyle w:val="Absatz-Standardschriftart1"/>
          <w:rFonts w:ascii="Arial" w:hAnsi="Arial" w:cs="Arial"/>
          <w:b/>
          <w:sz w:val="24"/>
          <w:vertAlign w:val="superscript"/>
        </w:rPr>
        <w:t>7</w:t>
      </w:r>
      <w:r w:rsidR="009A0D11" w:rsidRPr="000E1142">
        <w:rPr>
          <w:rStyle w:val="Absatz-Standardschriftart1"/>
          <w:rFonts w:ascii="Arial" w:hAnsi="Arial" w:cs="Arial"/>
        </w:rPr>
        <w:t xml:space="preserve"> Publius bot ihnen </w:t>
      </w:r>
      <w:r w:rsidR="009A0D11" w:rsidRPr="000E1142">
        <w:rPr>
          <w:rStyle w:val="Absatz-Standardschriftart1"/>
          <w:rFonts w:ascii="Arial" w:hAnsi="Arial" w:cs="Arial"/>
          <w:bCs/>
          <w:i/>
        </w:rPr>
        <w:t>drei</w:t>
      </w:r>
      <w:r w:rsidR="009A0D11" w:rsidRPr="000E1142">
        <w:rPr>
          <w:rStyle w:val="Absatz-Standardschriftart1"/>
          <w:rFonts w:ascii="Arial" w:hAnsi="Arial" w:cs="Arial"/>
        </w:rPr>
        <w:t xml:space="preserve"> Tage Gastfreundschaft, die Gläubigen </w:t>
      </w:r>
      <w:r w:rsidR="009A0D11" w:rsidRPr="000E1142">
        <w:rPr>
          <w:rStyle w:val="Absatz-Standardschriftart1"/>
          <w:rFonts w:ascii="Arial" w:hAnsi="Arial" w:cs="Arial"/>
          <w:bCs/>
          <w:i/>
        </w:rPr>
        <w:t>sieben</w:t>
      </w:r>
      <w:r w:rsidR="009A0D11" w:rsidRPr="000E1142">
        <w:rPr>
          <w:rStyle w:val="Absatz-Standardschriftart1"/>
          <w:rFonts w:ascii="Arial" w:hAnsi="Arial" w:cs="Arial"/>
        </w:rPr>
        <w:t xml:space="preserve"> Tage</w:t>
      </w:r>
      <w:r w:rsidR="00C91BBF">
        <w:rPr>
          <w:rStyle w:val="Absatz-Standardschriftart1"/>
          <w:rFonts w:ascii="Arial" w:hAnsi="Arial" w:cs="Arial"/>
        </w:rPr>
        <w:t>, und d</w:t>
      </w:r>
      <w:r w:rsidR="00C65B8E">
        <w:rPr>
          <w:rStyle w:val="Absatz-Standardschriftart1"/>
          <w:rFonts w:ascii="Arial" w:hAnsi="Arial" w:cs="Arial"/>
        </w:rPr>
        <w:t>ies</w:t>
      </w:r>
      <w:r w:rsidR="00C91BBF">
        <w:rPr>
          <w:rStyle w:val="Absatz-Standardschriftart1"/>
          <w:rFonts w:ascii="Arial" w:hAnsi="Arial" w:cs="Arial"/>
        </w:rPr>
        <w:t xml:space="preserve"> auch </w:t>
      </w:r>
      <w:r w:rsidR="00C65B8E">
        <w:rPr>
          <w:rStyle w:val="Absatz-Standardschriftart1"/>
          <w:rFonts w:ascii="Arial" w:hAnsi="Arial" w:cs="Arial"/>
        </w:rPr>
        <w:t xml:space="preserve">den </w:t>
      </w:r>
      <w:r w:rsidR="00760DA2">
        <w:rPr>
          <w:rStyle w:val="Absatz-Standardschriftart1"/>
          <w:rFonts w:ascii="Arial" w:hAnsi="Arial" w:cs="Arial"/>
        </w:rPr>
        <w:t xml:space="preserve">Gefangenen und </w:t>
      </w:r>
      <w:r w:rsidR="00C91BBF">
        <w:rPr>
          <w:rStyle w:val="Absatz-Standardschriftart1"/>
          <w:rFonts w:ascii="Arial" w:hAnsi="Arial" w:cs="Arial"/>
        </w:rPr>
        <w:t>den römischen Soldaten</w:t>
      </w:r>
      <w:r w:rsidR="00C65B8E">
        <w:rPr>
          <w:rStyle w:val="Absatz-Standardschriftart1"/>
          <w:rFonts w:ascii="Arial" w:hAnsi="Arial" w:cs="Arial"/>
        </w:rPr>
        <w:t>,</w:t>
      </w:r>
      <w:r w:rsidR="00760DA2">
        <w:rPr>
          <w:rStyle w:val="Absatz-Standardschriftart1"/>
          <w:rFonts w:ascii="Arial" w:hAnsi="Arial" w:cs="Arial"/>
        </w:rPr>
        <w:t xml:space="preserve"> d</w:t>
      </w:r>
      <w:r w:rsidR="00C91BBF">
        <w:rPr>
          <w:rStyle w:val="Absatz-Standardschriftart1"/>
          <w:rFonts w:ascii="Arial" w:hAnsi="Arial" w:cs="Arial"/>
        </w:rPr>
        <w:t xml:space="preserve">ie </w:t>
      </w:r>
      <w:r w:rsidR="00760DA2">
        <w:rPr>
          <w:rStyle w:val="Absatz-Standardschriftart1"/>
          <w:rFonts w:ascii="Arial" w:hAnsi="Arial" w:cs="Arial"/>
        </w:rPr>
        <w:t xml:space="preserve">ja </w:t>
      </w:r>
      <w:r w:rsidR="00C91BBF">
        <w:rPr>
          <w:rStyle w:val="Absatz-Standardschriftart1"/>
          <w:rFonts w:ascii="Arial" w:hAnsi="Arial" w:cs="Arial"/>
        </w:rPr>
        <w:t>Heiden waren</w:t>
      </w:r>
      <w:r w:rsidR="00AA2CB3">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8</w:t>
      </w:r>
      <w:r w:rsidR="009A0D11" w:rsidRPr="000E1142">
        <w:rPr>
          <w:rStyle w:val="Absatz-Standardschriftart1"/>
          <w:rFonts w:ascii="Arial" w:hAnsi="Arial" w:cs="Arial"/>
        </w:rPr>
        <w:t xml:space="preserve"> Seit Kaiser Claudius ließ man die Passagiere bereits in Puteoli aussteigen, während die Fracht nach Ostia, den neuen Frachthafen der Stadt Rom, weitergeführt wurde </w:t>
      </w:r>
      <w:r w:rsidR="000926F2">
        <w:rPr>
          <w:rStyle w:val="Absatz-Standardschriftart1"/>
          <w:rFonts w:ascii="Arial" w:hAnsi="Arial" w:cs="Arial"/>
        </w:rPr>
        <w:t>(2,z.St.)</w:t>
      </w:r>
      <w:r w:rsidR="009A0D11" w:rsidRPr="000E114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9</w:t>
      </w:r>
      <w:r w:rsidR="009A0D11" w:rsidRPr="000E1142">
        <w:rPr>
          <w:rStyle w:val="Absatz-Standardschriftart1"/>
          <w:rFonts w:ascii="Arial" w:hAnsi="Arial" w:cs="Arial"/>
          <w:vertAlign w:val="superscript"/>
        </w:rPr>
        <w:t xml:space="preserve"> </w:t>
      </w:r>
      <w:r w:rsidR="009A0D11" w:rsidRPr="000E1142">
        <w:rPr>
          <w:rStyle w:val="Absatz-Standardschriftart1"/>
          <w:rFonts w:ascii="Arial" w:hAnsi="Arial" w:cs="Arial"/>
        </w:rPr>
        <w:t xml:space="preserve">Das </w:t>
      </w:r>
      <w:r w:rsidR="009A0D11" w:rsidRPr="000E1142">
        <w:rPr>
          <w:rFonts w:ascii="Arial" w:hAnsi="Arial" w:cs="Arial"/>
        </w:rPr>
        <w:t>Entgegenkommen bzw. Entgegengehen, um jemanden zu begegnen und ihn dann dorthin zu begleiten</w:t>
      </w:r>
      <w:r w:rsidR="007076FB">
        <w:rPr>
          <w:rFonts w:ascii="Arial" w:hAnsi="Arial" w:cs="Arial"/>
        </w:rPr>
        <w:t>,</w:t>
      </w:r>
      <w:r w:rsidR="009A0D11" w:rsidRPr="000E1142">
        <w:rPr>
          <w:rFonts w:ascii="Arial" w:hAnsi="Arial" w:cs="Arial"/>
        </w:rPr>
        <w:t xml:space="preserve"> von woher man selbst gekommen ist. Cicero wurde bei seiner Rückkehr aus dem Exil vom römischen Senat auch auf diese Weise </w:t>
      </w:r>
      <w:r w:rsidR="00D55A00" w:rsidRPr="000E1142">
        <w:rPr>
          <w:rFonts w:ascii="Arial" w:hAnsi="Arial" w:cs="Arial"/>
        </w:rPr>
        <w:t>"</w:t>
      </w:r>
      <w:r w:rsidR="009A0D11" w:rsidRPr="000E1142">
        <w:rPr>
          <w:rFonts w:ascii="Arial" w:hAnsi="Arial" w:cs="Arial"/>
        </w:rPr>
        <w:t>heimgeholt</w:t>
      </w:r>
      <w:r w:rsidR="00FD2270" w:rsidRPr="000E1142">
        <w:rPr>
          <w:rFonts w:ascii="Arial" w:hAnsi="Arial" w:cs="Arial"/>
        </w:rPr>
        <w:t>"</w:t>
      </w:r>
      <w:r w:rsidR="009A0D11" w:rsidRPr="000E1142">
        <w:rPr>
          <w:rFonts w:ascii="Arial" w:hAnsi="Arial" w:cs="Arial"/>
        </w:rPr>
        <w:t xml:space="preserve"> (21,II,545).</w:t>
      </w:r>
      <w:r w:rsidR="00C4350F">
        <w:rPr>
          <w:rStyle w:val="Absatz-Standardschriftart1"/>
          <w:rFonts w:ascii="Arial" w:hAnsi="Arial" w:cs="Arial"/>
        </w:rPr>
        <w:br/>
      </w:r>
      <w:r w:rsidRPr="000F1AAF">
        <w:rPr>
          <w:rStyle w:val="Absatz-Standardschriftart1"/>
          <w:rFonts w:ascii="Arial" w:hAnsi="Arial" w:cs="Arial"/>
          <w:b/>
          <w:sz w:val="24"/>
          <w:vertAlign w:val="superscript"/>
        </w:rPr>
        <w:t>10</w:t>
      </w:r>
      <w:r w:rsidR="009A0D11" w:rsidRPr="000E1142">
        <w:rPr>
          <w:rStyle w:val="Absatz-Standardschriftart1"/>
          <w:rFonts w:ascii="Arial" w:hAnsi="Arial" w:cs="Arial"/>
        </w:rPr>
        <w:t xml:space="preserve"> D.h. dem Paulus wurde erlaubt unter Hausarrest in einer eigenen Mietwohnung zu wohnen, wobei er Tag und Nacht mit seiner rechten Hand mittels einer leichten Handschelle an die linke Hand eines </w:t>
      </w:r>
      <w:r w:rsidR="000226BE">
        <w:rPr>
          <w:rStyle w:val="Absatz-Standardschriftart1"/>
          <w:rFonts w:ascii="Arial" w:hAnsi="Arial" w:cs="Arial"/>
        </w:rPr>
        <w:t>Prätoriane</w:t>
      </w:r>
      <w:r w:rsidR="00716276">
        <w:rPr>
          <w:rStyle w:val="Absatz-Standardschriftart1"/>
          <w:rFonts w:ascii="Arial" w:hAnsi="Arial" w:cs="Arial"/>
        </w:rPr>
        <w:t>r</w:t>
      </w:r>
      <w:r w:rsidR="000226BE">
        <w:rPr>
          <w:rStyle w:val="Absatz-Standardschriftart1"/>
          <w:rFonts w:ascii="Arial" w:hAnsi="Arial" w:cs="Arial"/>
        </w:rPr>
        <w:t>-</w:t>
      </w:r>
      <w:r w:rsidR="009A0D11" w:rsidRPr="000E1142">
        <w:rPr>
          <w:rStyle w:val="Absatz-Standardschriftart1"/>
          <w:rFonts w:ascii="Arial" w:hAnsi="Arial" w:cs="Arial"/>
        </w:rPr>
        <w:t xml:space="preserve">Soldaten angekettet war (lat.: </w:t>
      </w:r>
      <w:r w:rsidR="009A0D11" w:rsidRPr="00C0294F">
        <w:rPr>
          <w:rStyle w:val="Absatz-Standardschriftart1"/>
          <w:rFonts w:ascii="Arial" w:hAnsi="Arial" w:cs="Arial"/>
          <w:i/>
          <w:iCs/>
        </w:rPr>
        <w:t>custodia militaris tradere</w:t>
      </w:r>
      <w:r w:rsidR="009A0D11" w:rsidRPr="000E1142">
        <w:rPr>
          <w:rStyle w:val="Absatz-Standardschriftart1"/>
          <w:rFonts w:ascii="Arial" w:hAnsi="Arial" w:cs="Arial"/>
        </w:rPr>
        <w:t xml:space="preserve">). Die Soldaten wurden dabei täglich ausgewechselt. Das erklärt vielleicht auch die Bemerkung in </w:t>
      </w:r>
      <w:r w:rsidR="002F3885" w:rsidRPr="000E1142">
        <w:rPr>
          <w:rStyle w:val="Absatz-Standardschriftart1"/>
          <w:rFonts w:ascii="Arial" w:hAnsi="Arial" w:cs="Arial"/>
        </w:rPr>
        <w:t>Php</w:t>
      </w:r>
      <w:r w:rsidR="009A0D11" w:rsidRPr="000E1142">
        <w:rPr>
          <w:rStyle w:val="Absatz-Standardschriftart1"/>
          <w:rFonts w:ascii="Arial" w:hAnsi="Arial" w:cs="Arial"/>
        </w:rPr>
        <w:t xml:space="preserve"> 1,12f, - falls der Philipperbrief aus diesem Hausarrest geschrieben wurde.</w:t>
      </w:r>
      <w:r w:rsidR="00C4350F">
        <w:rPr>
          <w:rStyle w:val="Absatz-Standardschriftart1"/>
          <w:rFonts w:ascii="Arial" w:hAnsi="Arial" w:cs="Arial"/>
        </w:rPr>
        <w:br/>
      </w:r>
      <w:r w:rsidRPr="000F1AAF">
        <w:rPr>
          <w:rStyle w:val="Absatz-Standardschriftart1"/>
          <w:rFonts w:ascii="Arial" w:hAnsi="Arial" w:cs="Arial"/>
          <w:b/>
          <w:sz w:val="24"/>
          <w:vertAlign w:val="superscript"/>
        </w:rPr>
        <w:t>11</w:t>
      </w:r>
      <w:r w:rsidR="009A0D11" w:rsidRPr="000E1142">
        <w:rPr>
          <w:rStyle w:val="Absatz-Standardschriftart1"/>
          <w:rFonts w:ascii="Arial" w:hAnsi="Arial" w:cs="Arial"/>
        </w:rPr>
        <w:t xml:space="preserve"> Konatives Präs.: "indem versuchend sie zu überzeugen".</w:t>
      </w:r>
      <w:r w:rsidR="00C4350F">
        <w:rPr>
          <w:rStyle w:val="Absatz-Standardschriftart1"/>
          <w:rFonts w:ascii="Arial" w:hAnsi="Arial" w:cs="Arial"/>
        </w:rPr>
        <w:br/>
      </w:r>
      <w:r w:rsidRPr="000F1AAF">
        <w:rPr>
          <w:rStyle w:val="Absatz-Standardschriftart1"/>
          <w:rFonts w:ascii="Arial" w:hAnsi="Arial" w:cs="Arial"/>
          <w:b/>
          <w:sz w:val="24"/>
          <w:vertAlign w:val="superscript"/>
        </w:rPr>
        <w:t>12</w:t>
      </w:r>
      <w:r w:rsidR="009A0D11" w:rsidRPr="000E1142">
        <w:rPr>
          <w:rStyle w:val="Absatz-Standardschriftart1"/>
          <w:rFonts w:ascii="Arial" w:hAnsi="Arial" w:cs="Arial"/>
        </w:rPr>
        <w:t xml:space="preserve"> Entweder wie hebr. infinitus absolutus zur Intensivierung des Verbinhalts: "Ihr werdet immerfort hören..."; od. imperativisch: "Hören sollt ihr, ja hören..." </w:t>
      </w:r>
      <w:r w:rsidR="000926F2">
        <w:rPr>
          <w:rStyle w:val="Absatz-Standardschriftart1"/>
          <w:rFonts w:ascii="Arial" w:hAnsi="Arial" w:cs="Arial"/>
        </w:rPr>
        <w:t>(2,z.St.)</w:t>
      </w:r>
      <w:r w:rsidR="009A0D11" w:rsidRPr="000E1142">
        <w:rPr>
          <w:rStyle w:val="Absatz-Standardschriftart1"/>
          <w:rFonts w:ascii="Arial" w:hAnsi="Arial" w:cs="Arial"/>
        </w:rPr>
        <w:t>; od.: "Mit dem Gehör/trotz Anhören werdet/sollt ihr hören, doch keinesfalls...".</w:t>
      </w:r>
      <w:r w:rsidR="00C4350F">
        <w:rPr>
          <w:rStyle w:val="Absatz-Standardschriftart1"/>
          <w:rFonts w:ascii="Arial" w:hAnsi="Arial" w:cs="Arial"/>
        </w:rPr>
        <w:br/>
      </w:r>
      <w:r w:rsidRPr="000F1AAF">
        <w:rPr>
          <w:rStyle w:val="Absatz-Standardschriftart1"/>
          <w:rFonts w:ascii="Arial" w:hAnsi="Arial" w:cs="Arial"/>
          <w:b/>
          <w:sz w:val="24"/>
          <w:vertAlign w:val="superscript"/>
        </w:rPr>
        <w:t>13</w:t>
      </w:r>
      <w:r w:rsidR="00913B50" w:rsidRPr="00913B50">
        <w:rPr>
          <w:rStyle w:val="Absatz-Standardschriftart1"/>
          <w:rFonts w:ascii="Arial" w:hAnsi="Arial" w:cs="Arial"/>
        </w:rPr>
        <w:t xml:space="preserve"> </w:t>
      </w:r>
      <w:r w:rsidR="00913B50" w:rsidRPr="000E1142">
        <w:rPr>
          <w:rStyle w:val="Absatz-Standardschriftart1"/>
          <w:rFonts w:ascii="Arial" w:hAnsi="Arial" w:cs="Arial"/>
        </w:rPr>
        <w:t xml:space="preserve">Das Fut. ist hier ziemlich sicher als Konj.Aor. zu verstehen </w:t>
      </w:r>
      <w:r w:rsidR="000926F2">
        <w:rPr>
          <w:rStyle w:val="Absatz-Standardschriftart1"/>
          <w:rFonts w:ascii="Arial" w:hAnsi="Arial" w:cs="Arial"/>
        </w:rPr>
        <w:t>(2,z.St.)</w:t>
      </w:r>
      <w:r w:rsidR="00913B50" w:rsidRPr="000E114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14</w:t>
      </w:r>
      <w:r w:rsidR="00913B50" w:rsidRPr="000E1142">
        <w:rPr>
          <w:rStyle w:val="Absatz-Standardschriftart1"/>
          <w:rFonts w:ascii="Arial" w:hAnsi="Arial" w:cs="Arial"/>
        </w:rPr>
        <w:t xml:space="preserve"> Jes 6,9</w:t>
      </w:r>
      <w:r w:rsidR="008E0F85">
        <w:rPr>
          <w:rStyle w:val="Absatz-Standardschriftart1"/>
          <w:rFonts w:ascii="Arial" w:hAnsi="Arial" w:cs="Arial"/>
        </w:rPr>
        <w:t>-10</w:t>
      </w:r>
      <w:r w:rsidR="00913B50" w:rsidRPr="000E1142">
        <w:rPr>
          <w:rStyle w:val="Absatz-Standardschriftart1"/>
          <w:rFonts w:ascii="Arial" w:hAnsi="Arial" w:cs="Arial"/>
        </w:rPr>
        <w:t xml:space="preserve"> (LXX)</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9A0D11" w:rsidRPr="000E1142">
        <w:rPr>
          <w:rStyle w:val="Absatz-Standardschriftart1"/>
          <w:rFonts w:ascii="Arial" w:hAnsi="Arial" w:cs="Arial"/>
        </w:rPr>
        <w:t xml:space="preserve"> V</w:t>
      </w:r>
      <w:r w:rsidR="00B8763E" w:rsidRPr="000E1142">
        <w:rPr>
          <w:rStyle w:val="Absatz-Standardschriftart1"/>
          <w:rFonts w:ascii="Arial" w:hAnsi="Arial" w:cs="Arial"/>
        </w:rPr>
        <w:t xml:space="preserve">ers </w:t>
      </w:r>
      <w:r w:rsidR="009A0D11" w:rsidRPr="000E1142">
        <w:rPr>
          <w:rStyle w:val="Absatz-Standardschriftart1"/>
          <w:rFonts w:ascii="Arial" w:hAnsi="Arial" w:cs="Arial"/>
        </w:rPr>
        <w:t xml:space="preserve">29 fehlt in den wichtigsten </w:t>
      </w:r>
      <w:r w:rsidR="00617F6B">
        <w:rPr>
          <w:rStyle w:val="Absatz-Standardschriftart1"/>
          <w:rFonts w:ascii="Arial" w:hAnsi="Arial" w:cs="Arial"/>
        </w:rPr>
        <w:t>Hs.</w:t>
      </w:r>
      <w:r w:rsidR="009A0D11" w:rsidRPr="000E1142">
        <w:rPr>
          <w:rStyle w:val="Absatz-Standardschriftart1"/>
          <w:rFonts w:ascii="Arial" w:hAnsi="Arial" w:cs="Arial"/>
        </w:rPr>
        <w:t xml:space="preserve"> Einzelne </w:t>
      </w:r>
      <w:r w:rsidR="00617F6B">
        <w:rPr>
          <w:rStyle w:val="Absatz-Standardschriftart1"/>
          <w:rFonts w:ascii="Arial" w:hAnsi="Arial" w:cs="Arial"/>
        </w:rPr>
        <w:t>Hs.</w:t>
      </w:r>
      <w:r w:rsidR="009A0D11" w:rsidRPr="000E1142">
        <w:rPr>
          <w:rStyle w:val="Absatz-Standardschriftart1"/>
          <w:rFonts w:ascii="Arial" w:hAnsi="Arial" w:cs="Arial"/>
        </w:rPr>
        <w:t xml:space="preserve"> fügen hier hinzu: "Als er das gesagt hatte, gingen die Juden weg und stritten noch lange miteinander"</w:t>
      </w:r>
      <w:r w:rsidR="008E0F85">
        <w:rPr>
          <w:rStyle w:val="Absatz-Standardschriftart1"/>
          <w:rFonts w:ascii="Arial" w:hAnsi="Arial" w:cs="Arial"/>
        </w:rPr>
        <w:t xml:space="preserve"> (27,502)</w:t>
      </w:r>
      <w:r w:rsidR="009A0D11" w:rsidRPr="000E1142">
        <w:rPr>
          <w:rStyle w:val="Absatz-Standardschriftart1"/>
          <w:rFonts w:ascii="Arial" w:hAnsi="Arial" w:cs="Arial"/>
        </w:rPr>
        <w:t>.</w:t>
      </w:r>
      <w:r w:rsidR="00C4350F">
        <w:rPr>
          <w:rStyle w:val="Absatz-Standardschriftart1"/>
          <w:rFonts w:ascii="Arial" w:hAnsi="Arial" w:cs="Arial"/>
        </w:rPr>
        <w:br/>
      </w:r>
      <w:r w:rsidRPr="000F1AAF">
        <w:rPr>
          <w:rStyle w:val="Absatz-Standardschriftart1"/>
          <w:rFonts w:ascii="Arial" w:hAnsi="Arial" w:cs="Arial"/>
          <w:b/>
          <w:sz w:val="24"/>
          <w:vertAlign w:val="superscript"/>
        </w:rPr>
        <w:t>16</w:t>
      </w:r>
      <w:r w:rsidR="009A0D11" w:rsidRPr="000E1142">
        <w:rPr>
          <w:rStyle w:val="Absatz-Standardschriftart1"/>
          <w:rFonts w:ascii="Arial" w:hAnsi="Arial" w:cs="Arial"/>
          <w:vertAlign w:val="superscript"/>
        </w:rPr>
        <w:t xml:space="preserve"> </w:t>
      </w:r>
      <w:r w:rsidR="00432CA1">
        <w:rPr>
          <w:rStyle w:val="Absatz-Standardschriftart1"/>
          <w:rFonts w:ascii="Arial" w:hAnsi="Arial" w:cs="Arial"/>
        </w:rPr>
        <w:t>Fo</w:t>
      </w:r>
      <w:r w:rsidR="00432CA1" w:rsidRPr="00432CA1">
        <w:rPr>
          <w:rStyle w:val="Absatz-Standardschriftart1"/>
          <w:rFonts w:ascii="Arial" w:hAnsi="Arial" w:cs="Arial"/>
        </w:rPr>
        <w:t>rum Apii</w:t>
      </w:r>
      <w:r w:rsidR="00432CA1">
        <w:rPr>
          <w:rStyle w:val="Absatz-Standardschriftart1"/>
          <w:rFonts w:ascii="Arial" w:hAnsi="Arial" w:cs="Arial"/>
        </w:rPr>
        <w:t xml:space="preserve"> (</w:t>
      </w:r>
      <w:r w:rsidR="001E3917">
        <w:rPr>
          <w:rStyle w:val="Absatz-Standardschriftart1"/>
          <w:rFonts w:ascii="Arial" w:hAnsi="Arial" w:cs="Arial"/>
        </w:rPr>
        <w:t xml:space="preserve">d.h. </w:t>
      </w:r>
      <w:r w:rsidR="00432CA1" w:rsidRPr="00432CA1">
        <w:rPr>
          <w:rStyle w:val="Absatz-Standardschriftart1"/>
          <w:rFonts w:ascii="Arial" w:hAnsi="Arial" w:cs="Arial"/>
        </w:rPr>
        <w:t>Appiusmarkt</w:t>
      </w:r>
      <w:r w:rsidR="00432CA1">
        <w:rPr>
          <w:rStyle w:val="Absatz-Standardschriftart1"/>
          <w:rFonts w:ascii="Arial" w:hAnsi="Arial" w:cs="Arial"/>
        </w:rPr>
        <w:t>) war ein</w:t>
      </w:r>
      <w:r w:rsidR="00432CA1" w:rsidRPr="00432CA1">
        <w:rPr>
          <w:rStyle w:val="Absatz-Standardschriftart1"/>
          <w:rFonts w:ascii="Arial" w:hAnsi="Arial" w:cs="Arial"/>
        </w:rPr>
        <w:t xml:space="preserve"> Marktflecken an der Via Appia</w:t>
      </w:r>
      <w:r w:rsidR="00832950">
        <w:rPr>
          <w:rStyle w:val="Absatz-Standardschriftart1"/>
          <w:rFonts w:ascii="Arial" w:hAnsi="Arial" w:cs="Arial"/>
        </w:rPr>
        <w:t>, 64 km südlich von Rom</w:t>
      </w:r>
      <w:r w:rsidR="00432CA1" w:rsidRPr="00432CA1">
        <w:rPr>
          <w:rStyle w:val="Absatz-Standardschriftart1"/>
          <w:rFonts w:ascii="Arial" w:hAnsi="Arial" w:cs="Arial"/>
        </w:rPr>
        <w:t>.</w:t>
      </w:r>
      <w:r w:rsidR="00432CA1">
        <w:rPr>
          <w:rStyle w:val="Absatz-Standardschriftart1"/>
          <w:rFonts w:ascii="Arial" w:hAnsi="Arial" w:cs="Arial"/>
        </w:rPr>
        <w:t xml:space="preserve"> </w:t>
      </w:r>
      <w:r w:rsidR="00482177" w:rsidRPr="00482177">
        <w:rPr>
          <w:rStyle w:val="Absatz-Standardschriftart1"/>
          <w:rFonts w:ascii="Arial" w:hAnsi="Arial" w:cs="Arial"/>
        </w:rPr>
        <w:t>Tres Tabernae</w:t>
      </w:r>
      <w:r w:rsidR="00482177">
        <w:rPr>
          <w:rStyle w:val="Absatz-Standardschriftart1"/>
          <w:rFonts w:ascii="Arial" w:hAnsi="Arial" w:cs="Arial"/>
        </w:rPr>
        <w:t xml:space="preserve"> ist eine </w:t>
      </w:r>
      <w:r w:rsidR="0034638C">
        <w:rPr>
          <w:rStyle w:val="Absatz-Standardschriftart1"/>
          <w:rFonts w:ascii="Arial" w:hAnsi="Arial" w:cs="Arial"/>
        </w:rPr>
        <w:t>Tavernen-</w:t>
      </w:r>
      <w:r w:rsidR="00482177">
        <w:rPr>
          <w:rStyle w:val="Absatz-Standardschriftart1"/>
          <w:rFonts w:ascii="Arial" w:hAnsi="Arial" w:cs="Arial"/>
        </w:rPr>
        <w:t xml:space="preserve">Station an der </w:t>
      </w:r>
      <w:r w:rsidR="00482177" w:rsidRPr="00482177">
        <w:rPr>
          <w:rStyle w:val="Absatz-Standardschriftart1"/>
          <w:rFonts w:ascii="Arial" w:hAnsi="Arial" w:cs="Arial"/>
        </w:rPr>
        <w:t>Via Appia, der Straße, die von</w:t>
      </w:r>
      <w:r w:rsidR="00482177">
        <w:rPr>
          <w:rStyle w:val="Absatz-Standardschriftart1"/>
          <w:rFonts w:ascii="Arial" w:hAnsi="Arial" w:cs="Arial"/>
        </w:rPr>
        <w:t xml:space="preserve"> </w:t>
      </w:r>
      <w:r w:rsidR="00482177" w:rsidRPr="00482177">
        <w:rPr>
          <w:rStyle w:val="Absatz-Standardschriftart1"/>
          <w:rFonts w:ascii="Arial" w:hAnsi="Arial" w:cs="Arial"/>
        </w:rPr>
        <w:t>Rom bis nach Capua führt</w:t>
      </w:r>
      <w:r w:rsidR="00482177">
        <w:rPr>
          <w:rStyle w:val="Absatz-Standardschriftart1"/>
          <w:rFonts w:ascii="Arial" w:hAnsi="Arial" w:cs="Arial"/>
        </w:rPr>
        <w:t xml:space="preserve">, </w:t>
      </w:r>
      <w:r w:rsidR="00432CA1">
        <w:rPr>
          <w:rStyle w:val="Absatz-Standardschriftart1"/>
          <w:rFonts w:ascii="Arial" w:hAnsi="Arial" w:cs="Arial"/>
        </w:rPr>
        <w:t>welches</w:t>
      </w:r>
      <w:r w:rsidR="00482177" w:rsidRPr="00482177">
        <w:rPr>
          <w:rStyle w:val="Absatz-Standardschriftart1"/>
          <w:rFonts w:ascii="Arial" w:hAnsi="Arial" w:cs="Arial"/>
        </w:rPr>
        <w:t xml:space="preserve"> 30 km nördlich von Puteoli</w:t>
      </w:r>
      <w:r w:rsidR="00482177">
        <w:rPr>
          <w:rStyle w:val="Absatz-Standardschriftart1"/>
          <w:rFonts w:ascii="Arial" w:hAnsi="Arial" w:cs="Arial"/>
        </w:rPr>
        <w:t xml:space="preserve"> liegt (54,z.St.). </w:t>
      </w:r>
      <w:r w:rsidR="009A0D11" w:rsidRPr="000E1142">
        <w:rPr>
          <w:rStyle w:val="Absatz-Standardschriftart1"/>
          <w:rFonts w:ascii="Arial" w:hAnsi="Arial" w:cs="Arial"/>
        </w:rPr>
        <w:t>Da Forum Appii 64 km, Tres Tabernae (</w:t>
      </w:r>
      <w:r w:rsidR="001E3917">
        <w:rPr>
          <w:rStyle w:val="Absatz-Standardschriftart1"/>
          <w:rFonts w:ascii="Arial" w:hAnsi="Arial" w:cs="Arial"/>
        </w:rPr>
        <w:t xml:space="preserve">d,h, </w:t>
      </w:r>
      <w:r w:rsidR="009A0D11" w:rsidRPr="000E1142">
        <w:rPr>
          <w:rStyle w:val="Absatz-Standardschriftart1"/>
          <w:rFonts w:ascii="Arial" w:hAnsi="Arial" w:cs="Arial"/>
        </w:rPr>
        <w:t>Drei Tavernen) aber nur 49 km von Rom entfernt ist, und manche Reisegruppen auch Boote auf dem danebenfließenden Kanal für die Reise nach Rom benützten, wussten die Brüder vielleicht nicht, wo sie Paulus erwarten sollten (21,II,545).</w:t>
      </w:r>
      <w:r w:rsidR="0038036A" w:rsidRPr="0038036A">
        <w:rPr>
          <w:rStyle w:val="Absatz-Standardschriftart1"/>
          <w:rFonts w:ascii="Arial" w:hAnsi="Arial" w:cs="Arial"/>
        </w:rPr>
        <w:t xml:space="preserve"> </w:t>
      </w:r>
      <w:r w:rsidR="0038036A">
        <w:rPr>
          <w:rStyle w:val="Absatz-Standardschriftart1"/>
          <w:rFonts w:ascii="Arial" w:hAnsi="Arial" w:cs="Arial"/>
        </w:rPr>
        <w:br/>
      </w:r>
      <w:r w:rsidRPr="000F1AAF">
        <w:rPr>
          <w:rStyle w:val="Absatz-Standardschriftart1"/>
          <w:rFonts w:ascii="Arial" w:hAnsi="Arial" w:cs="Arial"/>
          <w:b/>
          <w:sz w:val="24"/>
          <w:vertAlign w:val="superscript"/>
        </w:rPr>
        <w:t>17</w:t>
      </w:r>
      <w:r w:rsidR="009A0D11" w:rsidRPr="000E1142">
        <w:rPr>
          <w:rStyle w:val="Absatz-Standardschriftart1"/>
          <w:rFonts w:ascii="Arial" w:hAnsi="Arial" w:cs="Arial"/>
          <w:vertAlign w:val="superscript"/>
        </w:rPr>
        <w:t xml:space="preserve"> </w:t>
      </w:r>
      <w:r w:rsidR="001A658A" w:rsidRPr="001A658A">
        <w:rPr>
          <w:rStyle w:val="Absatz-Standardschriftart1"/>
          <w:rFonts w:ascii="Arial" w:hAnsi="Arial" w:cs="Arial"/>
        </w:rPr>
        <w:t>Rhegion</w:t>
      </w:r>
      <w:r w:rsidR="00AA2CB3">
        <w:rPr>
          <w:rStyle w:val="Absatz-Standardschriftart1"/>
          <w:rFonts w:ascii="Arial" w:hAnsi="Arial" w:cs="Arial"/>
        </w:rPr>
        <w:t xml:space="preserve"> (das heutige Reggio di Calabria)</w:t>
      </w:r>
      <w:r w:rsidR="001A658A">
        <w:rPr>
          <w:rStyle w:val="Absatz-Standardschriftart1"/>
          <w:rFonts w:ascii="Arial" w:hAnsi="Arial" w:cs="Arial"/>
        </w:rPr>
        <w:t xml:space="preserve"> war ein</w:t>
      </w:r>
      <w:r w:rsidR="001A658A" w:rsidRPr="001A658A">
        <w:rPr>
          <w:rStyle w:val="Absatz-Standardschriftart1"/>
          <w:rFonts w:ascii="Arial" w:hAnsi="Arial" w:cs="Arial"/>
        </w:rPr>
        <w:t xml:space="preserve"> Hafen an der südlichen </w:t>
      </w:r>
      <w:r w:rsidR="001A658A" w:rsidRPr="000E1142">
        <w:rPr>
          <w:rStyle w:val="Absatz-Standardschriftart1"/>
          <w:rFonts w:ascii="Arial" w:hAnsi="Arial" w:cs="Arial"/>
        </w:rPr>
        <w:t>"</w:t>
      </w:r>
      <w:r w:rsidR="001A658A" w:rsidRPr="001A658A">
        <w:rPr>
          <w:rStyle w:val="Absatz-Standardschriftart1"/>
          <w:rFonts w:ascii="Arial" w:hAnsi="Arial" w:cs="Arial"/>
        </w:rPr>
        <w:t>Stiefelspitze</w:t>
      </w:r>
      <w:r w:rsidR="001A658A" w:rsidRPr="000E1142">
        <w:rPr>
          <w:rStyle w:val="Absatz-Standardschriftart1"/>
          <w:rFonts w:ascii="Arial" w:hAnsi="Arial" w:cs="Arial"/>
        </w:rPr>
        <w:t>"</w:t>
      </w:r>
      <w:r w:rsidR="001A658A">
        <w:rPr>
          <w:rStyle w:val="Absatz-Standardschriftart1"/>
          <w:rFonts w:ascii="Arial" w:hAnsi="Arial" w:cs="Arial"/>
        </w:rPr>
        <w:t xml:space="preserve"> </w:t>
      </w:r>
      <w:r w:rsidR="001A658A" w:rsidRPr="001A658A">
        <w:rPr>
          <w:rStyle w:val="Absatz-Standardschriftart1"/>
          <w:rFonts w:ascii="Arial" w:hAnsi="Arial" w:cs="Arial"/>
        </w:rPr>
        <w:t>Italiens, 120 km von Syrakus entfernt.</w:t>
      </w:r>
      <w:r w:rsidR="001A658A">
        <w:rPr>
          <w:rStyle w:val="Absatz-Standardschriftart1"/>
          <w:rFonts w:ascii="Arial" w:hAnsi="Arial" w:cs="Arial"/>
        </w:rPr>
        <w:t xml:space="preserve"> </w:t>
      </w:r>
      <w:r w:rsidR="001A658A" w:rsidRPr="001A658A">
        <w:rPr>
          <w:rStyle w:val="Absatz-Standardschriftart1"/>
          <w:rFonts w:ascii="Arial" w:hAnsi="Arial" w:cs="Arial"/>
        </w:rPr>
        <w:t>Puteoli</w:t>
      </w:r>
      <w:r w:rsidR="001A658A">
        <w:rPr>
          <w:rStyle w:val="Absatz-Standardschriftart1"/>
          <w:rFonts w:ascii="Arial" w:hAnsi="Arial" w:cs="Arial"/>
        </w:rPr>
        <w:t xml:space="preserve"> </w:t>
      </w:r>
      <w:r w:rsidR="00AA2CB3">
        <w:rPr>
          <w:rStyle w:val="Absatz-Standardschriftart1"/>
          <w:rFonts w:ascii="Arial" w:hAnsi="Arial" w:cs="Arial"/>
        </w:rPr>
        <w:t xml:space="preserve">war </w:t>
      </w:r>
      <w:r w:rsidR="001A658A">
        <w:rPr>
          <w:rStyle w:val="Absatz-Standardschriftart1"/>
          <w:rFonts w:ascii="Arial" w:hAnsi="Arial" w:cs="Arial"/>
        </w:rPr>
        <w:t>eine</w:t>
      </w:r>
      <w:r w:rsidR="001A658A" w:rsidRPr="001A658A">
        <w:rPr>
          <w:rStyle w:val="Absatz-Standardschriftart1"/>
          <w:rFonts w:ascii="Arial" w:hAnsi="Arial" w:cs="Arial"/>
        </w:rPr>
        <w:t xml:space="preserve"> Hafenstadt in der Bucht von Neapel, 350</w:t>
      </w:r>
      <w:r w:rsidR="001A658A">
        <w:rPr>
          <w:rStyle w:val="Absatz-Standardschriftart1"/>
          <w:rFonts w:ascii="Arial" w:hAnsi="Arial" w:cs="Arial"/>
        </w:rPr>
        <w:t xml:space="preserve"> </w:t>
      </w:r>
      <w:r w:rsidR="001A658A" w:rsidRPr="001A658A">
        <w:rPr>
          <w:rStyle w:val="Absatz-Standardschriftart1"/>
          <w:rFonts w:ascii="Arial" w:hAnsi="Arial" w:cs="Arial"/>
        </w:rPr>
        <w:t>km von Rhegion entfernt</w:t>
      </w:r>
      <w:r w:rsidR="00AA2CB3">
        <w:rPr>
          <w:rStyle w:val="Absatz-Standardschriftart1"/>
          <w:rFonts w:ascii="Arial" w:hAnsi="Arial" w:cs="Arial"/>
        </w:rPr>
        <w:t xml:space="preserve">, ein </w:t>
      </w:r>
      <w:r w:rsidR="00406EC9">
        <w:rPr>
          <w:rStyle w:val="Absatz-Standardschriftart1"/>
          <w:rFonts w:ascii="Arial" w:hAnsi="Arial" w:cs="Arial"/>
        </w:rPr>
        <w:t xml:space="preserve">Sammelbecken für ägyptische und phönizische Kulte, und </w:t>
      </w:r>
      <w:r w:rsidR="00AA2CB3">
        <w:rPr>
          <w:rStyle w:val="Absatz-Standardschriftart1"/>
          <w:rFonts w:ascii="Arial" w:hAnsi="Arial" w:cs="Arial"/>
        </w:rPr>
        <w:t xml:space="preserve">seit Augustus </w:t>
      </w:r>
      <w:r w:rsidR="009A0D11" w:rsidRPr="000E1142">
        <w:rPr>
          <w:rStyle w:val="Absatz-Standardschriftart1"/>
          <w:rFonts w:ascii="Arial" w:hAnsi="Arial" w:cs="Arial"/>
        </w:rPr>
        <w:t>der wichtigste Hafen für Schiffe aus Alexandria und Syria</w:t>
      </w:r>
      <w:r w:rsidR="00B8763E" w:rsidRPr="000E1142">
        <w:rPr>
          <w:rStyle w:val="Absatz-Standardschriftart1"/>
          <w:rFonts w:ascii="Arial" w:hAnsi="Arial" w:cs="Arial"/>
        </w:rPr>
        <w:t>. N</w:t>
      </w:r>
      <w:r w:rsidR="009A0D11" w:rsidRPr="000E1142">
        <w:rPr>
          <w:rStyle w:val="Absatz-Standardschriftart1"/>
          <w:rFonts w:ascii="Arial" w:hAnsi="Arial" w:cs="Arial"/>
        </w:rPr>
        <w:t>ach</w:t>
      </w:r>
      <w:r w:rsidR="00B8763E" w:rsidRPr="000E1142">
        <w:rPr>
          <w:rStyle w:val="Absatz-Standardschriftart1"/>
          <w:rFonts w:ascii="Arial" w:hAnsi="Arial" w:cs="Arial"/>
        </w:rPr>
        <w:t xml:space="preserve"> Rom </w:t>
      </w:r>
      <w:r w:rsidR="00406EC9">
        <w:rPr>
          <w:rStyle w:val="Absatz-Standardschriftart1"/>
          <w:rFonts w:ascii="Arial" w:hAnsi="Arial" w:cs="Arial"/>
        </w:rPr>
        <w:t xml:space="preserve">war </w:t>
      </w:r>
      <w:r w:rsidR="001E3917">
        <w:rPr>
          <w:rStyle w:val="Absatz-Standardschriftart1"/>
          <w:rFonts w:ascii="Arial" w:hAnsi="Arial" w:cs="Arial"/>
        </w:rPr>
        <w:t>Puetoli</w:t>
      </w:r>
      <w:r w:rsidR="00406EC9">
        <w:rPr>
          <w:rStyle w:val="Absatz-Standardschriftart1"/>
          <w:rFonts w:ascii="Arial" w:hAnsi="Arial" w:cs="Arial"/>
        </w:rPr>
        <w:t xml:space="preserve"> </w:t>
      </w:r>
      <w:r w:rsidR="00B8763E" w:rsidRPr="000E1142">
        <w:rPr>
          <w:rStyle w:val="Absatz-Standardschriftart1"/>
          <w:rFonts w:ascii="Arial" w:hAnsi="Arial" w:cs="Arial"/>
        </w:rPr>
        <w:t>wahrscheinlich</w:t>
      </w:r>
      <w:r w:rsidR="009A0D11" w:rsidRPr="000E1142">
        <w:rPr>
          <w:rStyle w:val="Absatz-Standardschriftart1"/>
          <w:rFonts w:ascii="Arial" w:hAnsi="Arial" w:cs="Arial"/>
        </w:rPr>
        <w:t xml:space="preserve"> die Stadt, wo es schon seit dem Tod von Herodes (4 v.Chr.) eine der ältesten jüdischen Kolonien gab. Es ist daher nicht verwunderlich, dass es dort auch schon eine christliche Gemeinde gab </w:t>
      </w:r>
      <w:r w:rsidR="001A658A">
        <w:rPr>
          <w:rStyle w:val="Absatz-Standardschriftart1"/>
          <w:rFonts w:ascii="Arial" w:hAnsi="Arial" w:cs="Arial"/>
        </w:rPr>
        <w:t>(</w:t>
      </w:r>
      <w:r w:rsidR="00AA2CB3">
        <w:rPr>
          <w:rStyle w:val="Absatz-Standardschriftart1"/>
          <w:rFonts w:ascii="Arial" w:hAnsi="Arial" w:cs="Arial"/>
        </w:rPr>
        <w:t xml:space="preserve">2,893; </w:t>
      </w:r>
      <w:r w:rsidR="001A658A">
        <w:rPr>
          <w:rStyle w:val="Absatz-Standardschriftart1"/>
          <w:rFonts w:ascii="Arial" w:hAnsi="Arial" w:cs="Arial"/>
        </w:rPr>
        <w:t xml:space="preserve">54,z.St.; </w:t>
      </w:r>
      <w:r w:rsidR="009A0D11" w:rsidRPr="000E1142">
        <w:rPr>
          <w:rStyle w:val="Absatz-Standardschriftart1"/>
          <w:rFonts w:ascii="Arial" w:hAnsi="Arial" w:cs="Arial"/>
        </w:rPr>
        <w:t>21,II,544).</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9A0D11" w:rsidRPr="000E1142">
        <w:rPr>
          <w:rStyle w:val="Absatz-Standardschriftart1"/>
          <w:rFonts w:ascii="Arial" w:hAnsi="Arial" w:cs="Arial"/>
          <w:vertAlign w:val="superscript"/>
        </w:rPr>
        <w:t xml:space="preserve"> </w:t>
      </w:r>
      <w:r w:rsidR="009A0D11" w:rsidRPr="000E1142">
        <w:rPr>
          <w:rStyle w:val="Absatz-Standardschriftart1"/>
          <w:rFonts w:ascii="Arial" w:hAnsi="Arial" w:cs="Arial"/>
        </w:rPr>
        <w:t>Der Aorist macht deutlich, dass er am Ende dieser zwei Jahre freigelassen wurde (21,II,552)</w:t>
      </w:r>
      <w:r w:rsidR="00B27AC2" w:rsidRPr="000E1142">
        <w:rPr>
          <w:rStyle w:val="Absatz-Standardschriftart1"/>
          <w:rFonts w:ascii="Arial" w:hAnsi="Arial" w:cs="Arial"/>
        </w:rPr>
        <w:t>,</w:t>
      </w:r>
      <w:r w:rsidR="00B8763E" w:rsidRPr="000E1142">
        <w:rPr>
          <w:rStyle w:val="Absatz-Standardschriftart1"/>
          <w:rFonts w:ascii="Arial" w:hAnsi="Arial" w:cs="Arial"/>
        </w:rPr>
        <w:t xml:space="preserve"> und Lukas seinen Bericht an den römischen Beamten Theophilus damit auch beenden kann.</w:t>
      </w:r>
      <w:r w:rsidR="00874203">
        <w:rPr>
          <w:rStyle w:val="Absatz-Standardschriftart1"/>
          <w:rFonts w:ascii="Arial" w:hAnsi="Arial" w:cs="Arial"/>
        </w:rPr>
        <w:t xml:space="preserve"> </w:t>
      </w:r>
      <w:r w:rsidR="005E1732">
        <w:rPr>
          <w:rStyle w:val="Absatz-Standardschriftart1"/>
          <w:rFonts w:ascii="Arial" w:hAnsi="Arial" w:cs="Arial"/>
        </w:rPr>
        <w:t>Nach römischem Recht</w:t>
      </w:r>
      <w:r w:rsidR="00874203">
        <w:rPr>
          <w:rStyle w:val="Absatz-Standardschriftart1"/>
          <w:rFonts w:ascii="Arial" w:hAnsi="Arial" w:cs="Arial"/>
        </w:rPr>
        <w:t xml:space="preserve"> durfte man einen Angeklagten nicht länger als zwei Jahre festhalten, wenn seine Ankläger nicht erschienen</w:t>
      </w:r>
      <w:r w:rsidR="0057123E">
        <w:rPr>
          <w:rStyle w:val="Absatz-Standardschriftart1"/>
          <w:rFonts w:ascii="Arial" w:hAnsi="Arial" w:cs="Arial"/>
        </w:rPr>
        <w:t xml:space="preserve">. </w:t>
      </w:r>
      <w:r w:rsidR="0057123E">
        <w:rPr>
          <w:rFonts w:ascii="Arial" w:hAnsi="Arial" w:cs="Arial"/>
        </w:rPr>
        <w:t xml:space="preserve">Kaiser Nero hatte in der Regel kein besonderes Interesse an rechtlichen Problemen. Im Jahr 62 n.Chr. schenkte er einigen jüdischen Geiseln, die ihm der </w:t>
      </w:r>
      <w:r w:rsidR="003B7E57">
        <w:rPr>
          <w:rFonts w:ascii="Arial" w:hAnsi="Arial" w:cs="Arial"/>
        </w:rPr>
        <w:t>Prokurator</w:t>
      </w:r>
      <w:r w:rsidR="0057123E">
        <w:rPr>
          <w:rFonts w:ascii="Arial" w:hAnsi="Arial" w:cs="Arial"/>
        </w:rPr>
        <w:t xml:space="preserve"> Felix übersandt hatte, die Freiheit. Etwa um diese Zeit wurde auch Paulus freigesprochen</w:t>
      </w:r>
      <w:r w:rsidR="0030304E">
        <w:rPr>
          <w:rFonts w:ascii="Arial" w:hAnsi="Arial" w:cs="Arial"/>
        </w:rPr>
        <w:t xml:space="preserve">. Einige Jahre später jedoch, wurde Paulus unter Nero hingerichtet </w:t>
      </w:r>
      <w:r w:rsidR="0057123E">
        <w:rPr>
          <w:rFonts w:ascii="Arial" w:hAnsi="Arial" w:cs="Arial"/>
        </w:rPr>
        <w:t>(65,II,161.417).</w:t>
      </w:r>
      <w:r w:rsidR="00C4350F">
        <w:rPr>
          <w:rFonts w:ascii="Arial" w:hAnsi="Arial" w:cs="Arial"/>
        </w:rPr>
        <w:br/>
      </w:r>
      <w:r w:rsidRPr="000F1AAF">
        <w:rPr>
          <w:rStyle w:val="Absatz-Standardschriftart1"/>
          <w:rFonts w:ascii="Arial" w:hAnsi="Arial" w:cs="Arial"/>
          <w:b/>
          <w:sz w:val="24"/>
          <w:vertAlign w:val="superscript"/>
        </w:rPr>
        <w:t>19</w:t>
      </w:r>
      <w:r w:rsidR="00774EB9" w:rsidRPr="000E1142">
        <w:rPr>
          <w:rStyle w:val="Absatz-Standardschriftart1"/>
          <w:rFonts w:ascii="Arial" w:hAnsi="Arial" w:cs="Arial"/>
          <w:vertAlign w:val="superscript"/>
        </w:rPr>
        <w:t xml:space="preserve"> </w:t>
      </w:r>
      <w:r w:rsidR="00774EB9" w:rsidRPr="000E1142">
        <w:rPr>
          <w:rStyle w:val="Absatz-Standardschriftart1"/>
          <w:rFonts w:ascii="Arial" w:hAnsi="Arial" w:cs="Arial"/>
        </w:rPr>
        <w:t>Das sind die letzten Wunder, die uns von Paulus und überhaupt im NT berichtet werden. Im Laufe der Zeit nahmen die Zeichen und Wunder immer mehr ab.</w:t>
      </w:r>
      <w:r w:rsidR="00C4350F">
        <w:rPr>
          <w:rStyle w:val="Absatz-Standardschriftart1"/>
          <w:rFonts w:ascii="Arial" w:hAnsi="Arial" w:cs="Arial"/>
        </w:rPr>
        <w:br/>
      </w:r>
      <w:r w:rsidRPr="000F1AAF">
        <w:rPr>
          <w:rStyle w:val="Absatz-Standardschriftart1"/>
          <w:rFonts w:ascii="Arial" w:hAnsi="Arial" w:cs="Arial"/>
          <w:b/>
          <w:sz w:val="24"/>
          <w:vertAlign w:val="superscript"/>
        </w:rPr>
        <w:t>20</w:t>
      </w:r>
      <w:r w:rsidR="00B670E6" w:rsidRPr="000E1142">
        <w:rPr>
          <w:rStyle w:val="Absatz-Standardschriftart1"/>
          <w:rFonts w:ascii="Arial" w:hAnsi="Arial" w:cs="Arial"/>
          <w:vertAlign w:val="superscript"/>
        </w:rPr>
        <w:t xml:space="preserve"> </w:t>
      </w:r>
      <w:r w:rsidR="000E1142">
        <w:rPr>
          <w:rFonts w:ascii="Arial" w:hAnsi="Arial" w:cs="Arial"/>
        </w:rPr>
        <w:t>Die Malteser waren phönizischer Abstammung</w:t>
      </w:r>
      <w:r w:rsidR="002F722F">
        <w:rPr>
          <w:rFonts w:ascii="Arial" w:hAnsi="Arial" w:cs="Arial"/>
        </w:rPr>
        <w:t xml:space="preserve">, die einfachen Leute sprachen nicht Griechisch. </w:t>
      </w:r>
      <w:r w:rsidR="000E1142">
        <w:rPr>
          <w:rFonts w:ascii="Arial" w:hAnsi="Arial" w:cs="Arial"/>
        </w:rPr>
        <w:t>Es lebten aber auch Römer und ausgediente Soldaten auf der Insel</w:t>
      </w:r>
      <w:r w:rsidR="00BE1098">
        <w:rPr>
          <w:rFonts w:ascii="Arial" w:hAnsi="Arial" w:cs="Arial"/>
        </w:rPr>
        <w:t xml:space="preserve"> Malta</w:t>
      </w:r>
      <w:r w:rsidR="000E1142">
        <w:rPr>
          <w:rFonts w:ascii="Arial" w:hAnsi="Arial" w:cs="Arial"/>
        </w:rPr>
        <w:t xml:space="preserve">. Als Barbaren wurden ganz allgemein alle bezeichnet, die </w:t>
      </w:r>
      <w:r w:rsidR="000E1142" w:rsidRPr="000E1142">
        <w:rPr>
          <w:rFonts w:ascii="Arial" w:hAnsi="Arial" w:cs="Arial"/>
        </w:rPr>
        <w:t xml:space="preserve">nicht Griechisch </w:t>
      </w:r>
      <w:r w:rsidR="000E1142">
        <w:rPr>
          <w:rFonts w:ascii="Arial" w:hAnsi="Arial" w:cs="Arial"/>
        </w:rPr>
        <w:t>sprachen</w:t>
      </w:r>
      <w:r w:rsidR="00BE1098">
        <w:rPr>
          <w:rFonts w:ascii="Arial" w:hAnsi="Arial" w:cs="Arial"/>
        </w:rPr>
        <w:t xml:space="preserve"> bzw</w:t>
      </w:r>
      <w:r w:rsidR="002F722F">
        <w:rPr>
          <w:rFonts w:ascii="Arial" w:hAnsi="Arial" w:cs="Arial"/>
        </w:rPr>
        <w:t>.</w:t>
      </w:r>
      <w:r w:rsidR="00BE1098">
        <w:rPr>
          <w:rFonts w:ascii="Arial" w:hAnsi="Arial" w:cs="Arial"/>
        </w:rPr>
        <w:t xml:space="preserve"> einen niedrigen Bildungsstand hatten</w:t>
      </w:r>
      <w:r w:rsidR="000E1142">
        <w:rPr>
          <w:rFonts w:ascii="Arial" w:hAnsi="Arial" w:cs="Arial"/>
        </w:rPr>
        <w:t xml:space="preserve">. </w:t>
      </w:r>
      <w:r w:rsidR="00BE1098" w:rsidRPr="00BE1098">
        <w:rPr>
          <w:rFonts w:ascii="Arial" w:hAnsi="Arial" w:cs="Arial"/>
        </w:rPr>
        <w:t>Auch alle westgriechischen Volksstämme</w:t>
      </w:r>
      <w:r w:rsidR="00BE1098">
        <w:rPr>
          <w:rFonts w:ascii="Arial" w:hAnsi="Arial" w:cs="Arial"/>
        </w:rPr>
        <w:t xml:space="preserve"> </w:t>
      </w:r>
      <w:r w:rsidR="00BE1098" w:rsidRPr="00BE1098">
        <w:rPr>
          <w:rFonts w:ascii="Arial" w:hAnsi="Arial" w:cs="Arial"/>
        </w:rPr>
        <w:t xml:space="preserve">wurden damals so bezeichnet. </w:t>
      </w:r>
      <w:r w:rsidR="00BE1098">
        <w:rPr>
          <w:rFonts w:ascii="Arial" w:hAnsi="Arial" w:cs="Arial"/>
        </w:rPr>
        <w:t>D</w:t>
      </w:r>
      <w:r w:rsidR="00BE1098" w:rsidRPr="00BE1098">
        <w:rPr>
          <w:rFonts w:ascii="Arial" w:hAnsi="Arial" w:cs="Arial"/>
        </w:rPr>
        <w:t>ie Wasserstraße östlich von</w:t>
      </w:r>
      <w:r w:rsidR="00BE1098">
        <w:rPr>
          <w:rFonts w:ascii="Arial" w:hAnsi="Arial" w:cs="Arial"/>
        </w:rPr>
        <w:t xml:space="preserve"> </w:t>
      </w:r>
      <w:r w:rsidR="00BE1098" w:rsidRPr="00BE1098">
        <w:rPr>
          <w:rFonts w:ascii="Arial" w:hAnsi="Arial" w:cs="Arial"/>
        </w:rPr>
        <w:t>Kephallenia bildete die Grenze zwischen Barbaren und Hellenen</w:t>
      </w:r>
      <w:r w:rsidR="00BE1098">
        <w:rPr>
          <w:rFonts w:ascii="Arial" w:hAnsi="Arial" w:cs="Arial"/>
        </w:rPr>
        <w:t xml:space="preserve"> (</w:t>
      </w:r>
      <w:r w:rsidR="002F722F">
        <w:rPr>
          <w:rFonts w:ascii="Arial" w:hAnsi="Arial" w:cs="Arial"/>
        </w:rPr>
        <w:t xml:space="preserve">2,890; </w:t>
      </w:r>
      <w:r w:rsidR="00BE1098">
        <w:rPr>
          <w:rFonts w:ascii="Arial" w:hAnsi="Arial" w:cs="Arial"/>
        </w:rPr>
        <w:t>54,z.St.)</w:t>
      </w:r>
      <w:r w:rsidR="00BE1098" w:rsidRPr="00BE1098">
        <w:rPr>
          <w:rFonts w:ascii="Arial" w:hAnsi="Arial" w:cs="Arial"/>
        </w:rPr>
        <w:t>.</w:t>
      </w:r>
      <w:r w:rsidR="00BE1098">
        <w:rPr>
          <w:rFonts w:ascii="Arial" w:hAnsi="Arial" w:cs="Arial"/>
        </w:rPr>
        <w:t xml:space="preserve"> </w:t>
      </w:r>
      <w:r w:rsidR="000E1142">
        <w:rPr>
          <w:rFonts w:ascii="Arial" w:hAnsi="Arial" w:cs="Arial"/>
        </w:rPr>
        <w:t xml:space="preserve">Seit den Perserkriegen </w:t>
      </w:r>
      <w:r w:rsidR="00BE1098">
        <w:rPr>
          <w:rFonts w:ascii="Arial" w:hAnsi="Arial" w:cs="Arial"/>
        </w:rPr>
        <w:t xml:space="preserve">hatte die Bezeichnung Barbaren </w:t>
      </w:r>
      <w:r w:rsidR="000E1142">
        <w:rPr>
          <w:rFonts w:ascii="Arial" w:hAnsi="Arial" w:cs="Arial"/>
        </w:rPr>
        <w:t xml:space="preserve">auch </w:t>
      </w:r>
      <w:r w:rsidR="00BE1098">
        <w:rPr>
          <w:rFonts w:ascii="Arial" w:hAnsi="Arial" w:cs="Arial"/>
        </w:rPr>
        <w:t>den</w:t>
      </w:r>
      <w:r w:rsidR="000E1142">
        <w:rPr>
          <w:rFonts w:ascii="Arial" w:hAnsi="Arial" w:cs="Arial"/>
        </w:rPr>
        <w:t xml:space="preserve"> </w:t>
      </w:r>
      <w:r w:rsidR="000E1142" w:rsidRPr="000E1142">
        <w:rPr>
          <w:rFonts w:ascii="Arial" w:hAnsi="Arial" w:cs="Arial"/>
        </w:rPr>
        <w:t>zusätzlichen Sinn: brutal</w:t>
      </w:r>
      <w:r w:rsidR="000E1142">
        <w:rPr>
          <w:rFonts w:ascii="Arial" w:hAnsi="Arial" w:cs="Arial"/>
        </w:rPr>
        <w:t>e</w:t>
      </w:r>
      <w:r w:rsidR="000E1142" w:rsidRPr="000E1142">
        <w:rPr>
          <w:rFonts w:ascii="Arial" w:hAnsi="Arial" w:cs="Arial"/>
        </w:rPr>
        <w:t xml:space="preserve"> und roh</w:t>
      </w:r>
      <w:r w:rsidR="000E1142">
        <w:rPr>
          <w:rFonts w:ascii="Arial" w:hAnsi="Arial" w:cs="Arial"/>
        </w:rPr>
        <w:t>e Menschen</w:t>
      </w:r>
      <w:r w:rsidR="00A61393">
        <w:rPr>
          <w:rFonts w:ascii="Arial" w:hAnsi="Arial" w:cs="Arial"/>
        </w:rPr>
        <w:t>, ein Vorurteil, dass sich bei diesen Einwohnern nicht bestätigte</w:t>
      </w:r>
      <w:r w:rsidR="000E1142" w:rsidRPr="000E1142">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21</w:t>
      </w:r>
      <w:r w:rsidR="009428E6" w:rsidRPr="000E1142">
        <w:rPr>
          <w:rStyle w:val="Absatz-Standardschriftart1"/>
          <w:rFonts w:ascii="Arial" w:hAnsi="Arial" w:cs="Arial"/>
          <w:vertAlign w:val="superscript"/>
        </w:rPr>
        <w:t xml:space="preserve"> </w:t>
      </w:r>
      <w:r w:rsidR="009428E6">
        <w:rPr>
          <w:rFonts w:ascii="Arial" w:hAnsi="Arial" w:cs="Arial"/>
        </w:rPr>
        <w:t xml:space="preserve">Die hier beschriebenen Symptome ähneln </w:t>
      </w:r>
      <w:r w:rsidR="000F1AE1">
        <w:rPr>
          <w:rFonts w:ascii="Arial" w:hAnsi="Arial" w:cs="Arial"/>
        </w:rPr>
        <w:t xml:space="preserve">aber auch </w:t>
      </w:r>
      <w:r w:rsidR="00EB2408">
        <w:rPr>
          <w:rFonts w:ascii="Arial" w:hAnsi="Arial" w:cs="Arial"/>
        </w:rPr>
        <w:t xml:space="preserve">denen </w:t>
      </w:r>
      <w:r w:rsidR="009428E6">
        <w:rPr>
          <w:rFonts w:ascii="Arial" w:hAnsi="Arial" w:cs="Arial"/>
        </w:rPr>
        <w:t>der Malaria.</w:t>
      </w:r>
      <w:r w:rsidR="003A4ECA" w:rsidRPr="003A4ECA">
        <w:rPr>
          <w:rFonts w:ascii="Arial" w:hAnsi="Arial" w:cs="Arial"/>
        </w:rPr>
        <w:t xml:space="preserve"> </w:t>
      </w:r>
      <w:r w:rsidR="003A4ECA">
        <w:rPr>
          <w:rFonts w:ascii="Arial" w:hAnsi="Arial" w:cs="Arial"/>
        </w:rPr>
        <w:br/>
      </w:r>
      <w:r w:rsidR="003A4ECA" w:rsidRPr="000F1AAF">
        <w:rPr>
          <w:rStyle w:val="Absatz-Standardschriftart1"/>
          <w:rFonts w:ascii="Arial" w:hAnsi="Arial" w:cs="Arial"/>
          <w:b/>
          <w:sz w:val="24"/>
          <w:vertAlign w:val="superscript"/>
        </w:rPr>
        <w:t>2</w:t>
      </w:r>
      <w:r w:rsidR="003A4ECA">
        <w:rPr>
          <w:rStyle w:val="Absatz-Standardschriftart1"/>
          <w:rFonts w:ascii="Arial" w:hAnsi="Arial" w:cs="Arial"/>
          <w:b/>
          <w:sz w:val="24"/>
          <w:vertAlign w:val="superscript"/>
        </w:rPr>
        <w:t>2</w:t>
      </w:r>
      <w:r w:rsidR="003A4ECA" w:rsidRPr="000E1142">
        <w:rPr>
          <w:rStyle w:val="Absatz-Standardschriftart1"/>
          <w:rFonts w:ascii="Arial" w:hAnsi="Arial" w:cs="Arial"/>
          <w:vertAlign w:val="superscript"/>
        </w:rPr>
        <w:t xml:space="preserve"> </w:t>
      </w:r>
      <w:r w:rsidR="003A4ECA">
        <w:rPr>
          <w:rFonts w:ascii="Arial" w:hAnsi="Arial" w:cs="Arial"/>
        </w:rPr>
        <w:t xml:space="preserve">Am wahrscheinlichsten ist damit Malta gemeint </w:t>
      </w:r>
      <w:r w:rsidR="000926F2">
        <w:rPr>
          <w:rFonts w:ascii="Arial" w:hAnsi="Arial" w:cs="Arial"/>
        </w:rPr>
        <w:t>(2,z.St.)</w:t>
      </w:r>
      <w:r w:rsidR="003A4ECA">
        <w:rPr>
          <w:rFonts w:ascii="Arial" w:hAnsi="Arial" w:cs="Arial"/>
        </w:rPr>
        <w:t xml:space="preserve">. Doch andere meinen es sei </w:t>
      </w:r>
      <w:r w:rsidR="003A4ECA" w:rsidRPr="003A4ECA">
        <w:rPr>
          <w:rFonts w:ascii="Arial" w:hAnsi="Arial" w:cs="Arial"/>
        </w:rPr>
        <w:t>der südliche</w:t>
      </w:r>
      <w:r w:rsidR="003A4ECA">
        <w:rPr>
          <w:rFonts w:ascii="Arial" w:hAnsi="Arial" w:cs="Arial"/>
        </w:rPr>
        <w:t xml:space="preserve"> </w:t>
      </w:r>
      <w:r w:rsidR="003A4ECA" w:rsidRPr="003A4ECA">
        <w:rPr>
          <w:rFonts w:ascii="Arial" w:hAnsi="Arial" w:cs="Arial"/>
        </w:rPr>
        <w:t>Rumpf der westgriechischen Insel Kephallenia gemeint, der</w:t>
      </w:r>
      <w:r w:rsidR="003A4ECA">
        <w:rPr>
          <w:rFonts w:ascii="Arial" w:hAnsi="Arial" w:cs="Arial"/>
        </w:rPr>
        <w:t xml:space="preserve"> </w:t>
      </w:r>
      <w:r w:rsidR="003A4ECA" w:rsidRPr="003A4ECA">
        <w:rPr>
          <w:rFonts w:ascii="Arial" w:hAnsi="Arial" w:cs="Arial"/>
        </w:rPr>
        <w:t>bis in die Neuzeit hinein den Namen Melite trug</w:t>
      </w:r>
      <w:r w:rsidR="003A4ECA">
        <w:rPr>
          <w:rFonts w:ascii="Arial" w:hAnsi="Arial" w:cs="Arial"/>
        </w:rPr>
        <w:t xml:space="preserve"> (54,z.St.).</w:t>
      </w:r>
      <w:r w:rsidR="003A4ECA" w:rsidRPr="003A4ECA">
        <w:rPr>
          <w:rFonts w:ascii="Arial" w:hAnsi="Arial" w:cs="Arial"/>
        </w:rPr>
        <w:t xml:space="preserve"> </w:t>
      </w:r>
      <w:r w:rsidR="003A4ECA">
        <w:rPr>
          <w:rFonts w:ascii="Arial" w:hAnsi="Arial" w:cs="Arial"/>
        </w:rPr>
        <w:br/>
      </w:r>
    </w:p>
    <w:p w14:paraId="42C315A1" w14:textId="77777777" w:rsidR="00580DF8" w:rsidRPr="00D166D1" w:rsidRDefault="00580DF8" w:rsidP="00F940D9">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Römern</w:t>
      </w:r>
    </w:p>
    <w:p w14:paraId="188756DB" w14:textId="2807FEB0" w:rsidR="00ED1737" w:rsidRPr="00D166D1" w:rsidRDefault="00580DF8" w:rsidP="00DE1887">
      <w:pPr>
        <w:keepNext/>
        <w:tabs>
          <w:tab w:val="left" w:pos="0"/>
        </w:tabs>
        <w:spacing w:before="240" w:after="120"/>
        <w:outlineLvl w:val="0"/>
        <w:rPr>
          <w:rFonts w:ascii="Arial" w:hAnsi="Arial" w:cs="Arial"/>
          <w:szCs w:val="21"/>
        </w:rPr>
        <w:sectPr w:rsidR="00ED1737"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w:t>
      </w:r>
    </w:p>
    <w:p w14:paraId="48EA058C" w14:textId="5081169E" w:rsidR="005C2BFC" w:rsidRDefault="000F1AAF" w:rsidP="00080DD4">
      <w:pPr>
        <w:rPr>
          <w:rFonts w:ascii="Arial" w:hAnsi="Arial" w:cs="Arial"/>
          <w:color w:val="000000"/>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Paulus war</w:t>
      </w:r>
      <w:r w:rsidR="00143FA8">
        <w:rPr>
          <w:rFonts w:ascii="Arial" w:hAnsi="Arial" w:cs="Arial"/>
          <w:color w:val="000000"/>
          <w:sz w:val="20"/>
        </w:rPr>
        <w:t xml:space="preserve"> nach den Zwölfen und Jakobus (1Kor 15,7), </w:t>
      </w:r>
      <w:r w:rsidR="00580DF8" w:rsidRPr="00D166D1">
        <w:rPr>
          <w:rFonts w:ascii="Arial" w:hAnsi="Arial" w:cs="Arial"/>
          <w:color w:val="000000"/>
          <w:sz w:val="20"/>
        </w:rPr>
        <w:t xml:space="preserve">der </w:t>
      </w:r>
      <w:r w:rsidR="00580DF8" w:rsidRPr="005F5433">
        <w:rPr>
          <w:rFonts w:ascii="Arial" w:hAnsi="Arial" w:cs="Arial"/>
          <w:b/>
          <w:iCs/>
          <w:color w:val="000000"/>
          <w:sz w:val="20"/>
        </w:rPr>
        <w:t>letzte</w:t>
      </w:r>
      <w:r w:rsidR="00580DF8" w:rsidRPr="00D166D1">
        <w:rPr>
          <w:rFonts w:ascii="Arial" w:hAnsi="Arial" w:cs="Arial"/>
          <w:color w:val="000000"/>
          <w:sz w:val="20"/>
        </w:rPr>
        <w:t xml:space="preserve"> Apostel</w:t>
      </w:r>
      <w:r w:rsidR="004F2D50">
        <w:rPr>
          <w:rFonts w:ascii="Arial" w:hAnsi="Arial" w:cs="Arial"/>
          <w:color w:val="000000"/>
          <w:sz w:val="20"/>
        </w:rPr>
        <w:t>,</w:t>
      </w:r>
      <w:r w:rsidR="00580DF8" w:rsidRPr="00D166D1">
        <w:rPr>
          <w:rFonts w:ascii="Arial" w:hAnsi="Arial" w:cs="Arial"/>
          <w:color w:val="000000"/>
          <w:sz w:val="20"/>
        </w:rPr>
        <w:t xml:space="preserve"> den der auferstandene Herr persönlich berufen hat</w:t>
      </w:r>
      <w:r w:rsidR="00D81491">
        <w:rPr>
          <w:rFonts w:ascii="Arial" w:hAnsi="Arial" w:cs="Arial"/>
          <w:color w:val="000000"/>
          <w:sz w:val="20"/>
        </w:rPr>
        <w:t xml:space="preserve"> (</w:t>
      </w:r>
      <w:r w:rsidR="00580DF8" w:rsidRPr="00D166D1">
        <w:rPr>
          <w:rFonts w:ascii="Arial" w:hAnsi="Arial" w:cs="Arial"/>
          <w:color w:val="000000"/>
          <w:sz w:val="20"/>
        </w:rPr>
        <w:t>1Kor 15,8</w:t>
      </w:r>
      <w:r w:rsidR="00434A57">
        <w:rPr>
          <w:rFonts w:ascii="Arial" w:hAnsi="Arial" w:cs="Arial"/>
          <w:color w:val="000000"/>
          <w:sz w:val="20"/>
        </w:rPr>
        <w:t>-</w:t>
      </w:r>
      <w:r w:rsidR="00580DF8" w:rsidRPr="00D166D1">
        <w:rPr>
          <w:rFonts w:ascii="Arial" w:hAnsi="Arial" w:cs="Arial"/>
          <w:color w:val="000000"/>
          <w:sz w:val="20"/>
        </w:rPr>
        <w:t>9</w:t>
      </w:r>
      <w:r w:rsidR="00D81491">
        <w:rPr>
          <w:rFonts w:ascii="Arial" w:hAnsi="Arial" w:cs="Arial"/>
          <w:color w:val="000000"/>
          <w:sz w:val="20"/>
        </w:rPr>
        <w:t>), damit er ein Gesandter Christi im Sinne von 2Kor 5,20 ist</w:t>
      </w:r>
      <w:r w:rsidR="007651A6">
        <w:rPr>
          <w:rFonts w:ascii="Arial" w:hAnsi="Arial" w:cs="Arial"/>
          <w:color w:val="000000"/>
          <w:sz w:val="20"/>
        </w:rPr>
        <w:t>. Seither gibt es Apostel nur mehr im weiteren Sinn des Wortes, nämlich Gesandte</w:t>
      </w:r>
      <w:r w:rsidR="00B53D54">
        <w:rPr>
          <w:rFonts w:ascii="Arial" w:hAnsi="Arial" w:cs="Arial"/>
          <w:color w:val="000000"/>
          <w:sz w:val="20"/>
        </w:rPr>
        <w:t xml:space="preserve"> des Heiligen Geistes</w:t>
      </w:r>
      <w:r w:rsidR="007651A6">
        <w:rPr>
          <w:rFonts w:ascii="Arial" w:hAnsi="Arial" w:cs="Arial"/>
          <w:color w:val="000000"/>
          <w:sz w:val="20"/>
        </w:rPr>
        <w:t xml:space="preserve"> (</w:t>
      </w:r>
      <w:r w:rsidR="00B53D54">
        <w:rPr>
          <w:rFonts w:ascii="Arial" w:hAnsi="Arial" w:cs="Arial"/>
          <w:color w:val="000000"/>
          <w:sz w:val="20"/>
        </w:rPr>
        <w:t xml:space="preserve">vgl. </w:t>
      </w:r>
      <w:r w:rsidR="00B62382">
        <w:rPr>
          <w:rFonts w:ascii="Arial" w:hAnsi="Arial" w:cs="Arial"/>
          <w:color w:val="000000"/>
          <w:sz w:val="20"/>
        </w:rPr>
        <w:t xml:space="preserve">Apg 13,4: </w:t>
      </w:r>
      <w:r w:rsidR="00B62382" w:rsidRPr="00D166D1">
        <w:rPr>
          <w:rFonts w:ascii="Arial" w:hAnsi="Arial" w:cs="Arial"/>
          <w:color w:val="000000"/>
          <w:sz w:val="20"/>
        </w:rPr>
        <w:t>"</w:t>
      </w:r>
      <w:r w:rsidR="00B62382">
        <w:rPr>
          <w:rFonts w:ascii="Arial" w:hAnsi="Arial" w:cs="Arial"/>
          <w:color w:val="000000"/>
          <w:sz w:val="20"/>
        </w:rPr>
        <w:t>…</w:t>
      </w:r>
      <w:r w:rsidR="007651A6">
        <w:rPr>
          <w:rFonts w:ascii="Arial" w:hAnsi="Arial" w:cs="Arial"/>
          <w:color w:val="000000"/>
          <w:sz w:val="20"/>
        </w:rPr>
        <w:t>απο</w:t>
      </w:r>
      <w:r w:rsidR="00434A57">
        <w:rPr>
          <w:rFonts w:ascii="Arial" w:hAnsi="Arial" w:cs="Arial"/>
          <w:color w:val="000000"/>
          <w:sz w:val="20"/>
        </w:rPr>
        <w:t>-</w:t>
      </w:r>
      <w:r w:rsidR="007651A6">
        <w:rPr>
          <w:rFonts w:ascii="Arial" w:hAnsi="Arial" w:cs="Arial"/>
          <w:color w:val="000000"/>
          <w:sz w:val="20"/>
        </w:rPr>
        <w:t>στελλω</w:t>
      </w:r>
      <w:r w:rsidR="00B62382" w:rsidRPr="00D166D1">
        <w:rPr>
          <w:rFonts w:ascii="Arial" w:hAnsi="Arial" w:cs="Arial"/>
          <w:color w:val="000000"/>
          <w:sz w:val="20"/>
        </w:rPr>
        <w:t>"</w:t>
      </w:r>
      <w:r w:rsidR="007651A6">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t>
      </w:r>
      <w:r w:rsidR="00F6363F">
        <w:rPr>
          <w:rFonts w:ascii="Arial" w:hAnsi="Arial" w:cs="Arial"/>
          <w:color w:val="000000"/>
          <w:sz w:val="20"/>
        </w:rPr>
        <w:t>D.h. in den heiligen Schriften des AT, z</w:t>
      </w:r>
      <w:r w:rsidR="00580DF8" w:rsidRPr="00D166D1">
        <w:rPr>
          <w:rFonts w:ascii="Arial" w:hAnsi="Arial" w:cs="Arial"/>
          <w:color w:val="000000"/>
          <w:sz w:val="20"/>
        </w:rPr>
        <w:t>.B. in: Jes 11,1ff; 42,1ff; 49,1-6; 50,4-6; 53,1ff; Jer 31,31ff; Dan 9,26; Joel 3,1ff; Sach 3,8</w:t>
      </w:r>
      <w:r w:rsidR="00522413">
        <w:rPr>
          <w:rFonts w:ascii="Arial" w:hAnsi="Arial" w:cs="Arial"/>
          <w:color w:val="000000"/>
          <w:sz w:val="20"/>
        </w:rPr>
        <w:t>-9</w:t>
      </w:r>
      <w:r w:rsidR="00580DF8" w:rsidRPr="00D166D1">
        <w:rPr>
          <w:rFonts w:ascii="Arial" w:hAnsi="Arial" w:cs="Arial"/>
          <w:color w:val="000000"/>
          <w:sz w:val="20"/>
        </w:rPr>
        <w:t>; 6,12</w:t>
      </w:r>
      <w:r w:rsidR="00522413">
        <w:rPr>
          <w:rFonts w:ascii="Arial" w:hAnsi="Arial" w:cs="Arial"/>
          <w:color w:val="000000"/>
          <w:sz w:val="20"/>
        </w:rPr>
        <w:t>-13</w:t>
      </w:r>
      <w:r w:rsidR="00580DF8" w:rsidRPr="00D166D1">
        <w:rPr>
          <w:rFonts w:ascii="Arial" w:hAnsi="Arial" w:cs="Arial"/>
          <w:color w:val="000000"/>
          <w:sz w:val="20"/>
        </w:rPr>
        <w:t>; 9,9</w:t>
      </w:r>
      <w:r w:rsidR="00216618">
        <w:rPr>
          <w:rFonts w:ascii="Arial" w:hAnsi="Arial" w:cs="Arial"/>
          <w:color w:val="000000"/>
          <w:sz w:val="20"/>
        </w:rPr>
        <w:t xml:space="preserve"> ua</w:t>
      </w:r>
      <w:r w:rsidR="00580DF8" w:rsidRPr="00D166D1">
        <w:rPr>
          <w:rFonts w:ascii="Arial" w:hAnsi="Arial" w:cs="Arial"/>
          <w:color w:val="000000"/>
          <w:sz w:val="20"/>
        </w:rPr>
        <w:t xml:space="preserve">. </w:t>
      </w:r>
      <w:r w:rsidR="00E31CB9" w:rsidRPr="00D166D1">
        <w:rPr>
          <w:rFonts w:ascii="Arial" w:hAnsi="Arial" w:cs="Arial"/>
          <w:color w:val="000000"/>
          <w:sz w:val="20"/>
        </w:rPr>
        <w:t>"</w:t>
      </w:r>
      <w:r w:rsidR="00580DF8" w:rsidRPr="00D166D1">
        <w:rPr>
          <w:rFonts w:ascii="Arial" w:hAnsi="Arial" w:cs="Arial"/>
          <w:color w:val="000000"/>
          <w:sz w:val="20"/>
        </w:rPr>
        <w:t xml:space="preserve">…in </w:t>
      </w:r>
      <w:r w:rsidR="00580DF8" w:rsidRPr="00F6363F">
        <w:rPr>
          <w:rFonts w:ascii="Arial" w:hAnsi="Arial" w:cs="Arial"/>
          <w:i/>
          <w:iCs/>
          <w:color w:val="000000"/>
          <w:sz w:val="20"/>
        </w:rPr>
        <w:t>heiligen</w:t>
      </w:r>
      <w:r w:rsidR="00580DF8" w:rsidRPr="00D166D1">
        <w:rPr>
          <w:rFonts w:ascii="Arial" w:hAnsi="Arial" w:cs="Arial"/>
          <w:color w:val="000000"/>
          <w:sz w:val="20"/>
        </w:rPr>
        <w:t xml:space="preserve"> Schriften</w:t>
      </w:r>
      <w:r w:rsidR="00E31CB9" w:rsidRPr="00D166D1">
        <w:rPr>
          <w:rFonts w:ascii="Arial" w:hAnsi="Arial" w:cs="Arial"/>
          <w:color w:val="000000"/>
          <w:sz w:val="20"/>
        </w:rPr>
        <w:t>"</w:t>
      </w:r>
      <w:r w:rsidR="00580DF8" w:rsidRPr="00D166D1">
        <w:rPr>
          <w:rFonts w:ascii="Arial" w:hAnsi="Arial" w:cs="Arial"/>
          <w:color w:val="000000"/>
          <w:sz w:val="20"/>
        </w:rPr>
        <w:t>,</w:t>
      </w:r>
      <w:r w:rsidR="00AE33C8">
        <w:rPr>
          <w:rFonts w:ascii="Arial" w:hAnsi="Arial" w:cs="Arial"/>
          <w:color w:val="000000"/>
          <w:sz w:val="20"/>
        </w:rPr>
        <w:t xml:space="preserve"> </w:t>
      </w:r>
      <w:r w:rsidR="00AE33C8" w:rsidRPr="00F6363F">
        <w:rPr>
          <w:rFonts w:ascii="Arial" w:hAnsi="Arial" w:cs="Arial"/>
          <w:i/>
          <w:iCs/>
          <w:color w:val="000000"/>
          <w:sz w:val="20"/>
        </w:rPr>
        <w:t>heilige</w:t>
      </w:r>
      <w:r w:rsidR="00AE33C8">
        <w:rPr>
          <w:rFonts w:ascii="Arial" w:hAnsi="Arial" w:cs="Arial"/>
          <w:color w:val="000000"/>
          <w:sz w:val="20"/>
        </w:rPr>
        <w:t xml:space="preserve"> Schriften</w:t>
      </w:r>
      <w:r w:rsidR="00580DF8" w:rsidRPr="00D166D1">
        <w:rPr>
          <w:rFonts w:ascii="Arial" w:hAnsi="Arial" w:cs="Arial"/>
          <w:color w:val="000000"/>
          <w:sz w:val="20"/>
        </w:rPr>
        <w:t xml:space="preserve"> </w:t>
      </w:r>
      <w:r w:rsidR="0092484C" w:rsidRPr="0092484C">
        <w:rPr>
          <w:rFonts w:ascii="Arial" w:hAnsi="Arial" w:cs="Arial"/>
          <w:color w:val="000000"/>
          <w:sz w:val="20"/>
        </w:rPr>
        <w:t>ohne</w:t>
      </w:r>
      <w:r w:rsidR="00580DF8" w:rsidRPr="00D166D1">
        <w:rPr>
          <w:rFonts w:ascii="Arial" w:hAnsi="Arial" w:cs="Arial"/>
          <w:color w:val="000000"/>
          <w:sz w:val="20"/>
        </w:rPr>
        <w:t xml:space="preserve"> </w:t>
      </w:r>
      <w:r w:rsidR="00B667EF">
        <w:rPr>
          <w:rFonts w:ascii="Arial" w:hAnsi="Arial" w:cs="Arial"/>
          <w:color w:val="000000"/>
          <w:sz w:val="20"/>
        </w:rPr>
        <w:t xml:space="preserve">Artikel </w:t>
      </w:r>
      <w:r w:rsidR="00580DF8" w:rsidRPr="00D166D1">
        <w:rPr>
          <w:rFonts w:ascii="Arial" w:hAnsi="Arial" w:cs="Arial"/>
          <w:color w:val="000000"/>
          <w:sz w:val="20"/>
        </w:rPr>
        <w:t>bedeutet: heilig</w:t>
      </w:r>
      <w:r w:rsidR="00C317B1">
        <w:rPr>
          <w:rFonts w:ascii="Arial" w:hAnsi="Arial" w:cs="Arial"/>
          <w:color w:val="000000"/>
          <w:sz w:val="20"/>
        </w:rPr>
        <w:t>e Schriften</w:t>
      </w:r>
      <w:r w:rsidR="00580DF8" w:rsidRPr="00D166D1">
        <w:rPr>
          <w:rFonts w:ascii="Arial" w:hAnsi="Arial" w:cs="Arial"/>
          <w:color w:val="000000"/>
          <w:sz w:val="20"/>
        </w:rPr>
        <w:t xml:space="preserve"> im Gegensatz zu anderen</w:t>
      </w:r>
      <w:r w:rsidR="00143FA8">
        <w:rPr>
          <w:rFonts w:ascii="Arial" w:hAnsi="Arial" w:cs="Arial"/>
          <w:color w:val="000000"/>
          <w:sz w:val="20"/>
        </w:rPr>
        <w:t>, nichtinspirierten</w:t>
      </w:r>
      <w:r w:rsidR="00580DF8" w:rsidRPr="00D166D1">
        <w:rPr>
          <w:rFonts w:ascii="Arial" w:hAnsi="Arial" w:cs="Arial"/>
          <w:color w:val="000000"/>
          <w:sz w:val="20"/>
        </w:rPr>
        <w:t xml:space="preserve"> Schriften.</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Dieser "gute Weg" war dann</w:t>
      </w:r>
      <w:r w:rsidR="00553896">
        <w:rPr>
          <w:rFonts w:ascii="Arial" w:hAnsi="Arial" w:cs="Arial"/>
          <w:color w:val="000000"/>
          <w:sz w:val="20"/>
        </w:rPr>
        <w:t xml:space="preserve"> </w:t>
      </w:r>
      <w:r w:rsidR="00553896" w:rsidRPr="007169B9">
        <w:rPr>
          <w:rFonts w:ascii="Arial" w:hAnsi="Arial" w:cs="Arial"/>
          <w:i/>
          <w:iCs/>
          <w:color w:val="000000"/>
          <w:sz w:val="20"/>
        </w:rPr>
        <w:t>nach Gottes Wille</w:t>
      </w:r>
      <w:r w:rsidR="00C317B1" w:rsidRPr="007169B9">
        <w:rPr>
          <w:rFonts w:ascii="Arial" w:hAnsi="Arial" w:cs="Arial"/>
          <w:i/>
          <w:iCs/>
          <w:color w:val="000000"/>
          <w:sz w:val="20"/>
        </w:rPr>
        <w:t>n</w:t>
      </w:r>
      <w:r w:rsidR="00553896">
        <w:rPr>
          <w:rFonts w:ascii="Arial" w:hAnsi="Arial" w:cs="Arial"/>
          <w:color w:val="000000"/>
          <w:sz w:val="20"/>
        </w:rPr>
        <w:t xml:space="preserve"> </w:t>
      </w:r>
      <w:r w:rsidR="00580DF8" w:rsidRPr="00D166D1">
        <w:rPr>
          <w:rFonts w:ascii="Arial" w:hAnsi="Arial" w:cs="Arial"/>
          <w:color w:val="000000"/>
          <w:sz w:val="20"/>
        </w:rPr>
        <w:t>seine Reise als Gefangener nach Rom</w:t>
      </w:r>
      <w:r w:rsidR="000F259C">
        <w:rPr>
          <w:rFonts w:ascii="Arial" w:hAnsi="Arial" w:cs="Arial"/>
          <w:color w:val="000000"/>
          <w:sz w:val="20"/>
        </w:rPr>
        <w:t>.</w:t>
      </w:r>
      <w:r w:rsidR="00C07B87">
        <w:rPr>
          <w:rFonts w:ascii="Arial" w:hAnsi="Arial" w:cs="Arial"/>
          <w:color w:val="000000"/>
          <w:sz w:val="20"/>
        </w:rPr>
        <w:t xml:space="preserve"> </w:t>
      </w:r>
      <w:r w:rsidR="00DC1210">
        <w:rPr>
          <w:rFonts w:ascii="Arial" w:hAnsi="Arial" w:cs="Arial"/>
          <w:color w:val="000000"/>
          <w:sz w:val="20"/>
        </w:rPr>
        <w:t xml:space="preserve">Das hätte er sich </w:t>
      </w:r>
      <w:r w:rsidR="007169B9">
        <w:rPr>
          <w:rFonts w:ascii="Arial" w:hAnsi="Arial" w:cs="Arial"/>
          <w:color w:val="000000"/>
          <w:sz w:val="20"/>
        </w:rPr>
        <w:t xml:space="preserve">selbst </w:t>
      </w:r>
      <w:r w:rsidR="00DC1210">
        <w:rPr>
          <w:rFonts w:ascii="Arial" w:hAnsi="Arial" w:cs="Arial"/>
          <w:color w:val="000000"/>
          <w:sz w:val="20"/>
        </w:rPr>
        <w:t>wahrscheinlich anders vorgestellt.</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sz w:val="20"/>
        </w:rPr>
        <w:t xml:space="preserve"> </w:t>
      </w:r>
      <w:r w:rsidR="00716152">
        <w:rPr>
          <w:rFonts w:ascii="Arial" w:hAnsi="Arial" w:cs="Arial"/>
          <w:sz w:val="20"/>
        </w:rPr>
        <w:t>Gen.subj.: d</w:t>
      </w:r>
      <w:r w:rsidR="00580DF8" w:rsidRPr="00D166D1">
        <w:rPr>
          <w:rFonts w:ascii="Arial" w:hAnsi="Arial" w:cs="Arial"/>
          <w:sz w:val="20"/>
        </w:rPr>
        <w:t>.h. die Gerechtigkeit</w:t>
      </w:r>
      <w:r w:rsidR="004F2D50">
        <w:rPr>
          <w:rFonts w:ascii="Arial" w:hAnsi="Arial" w:cs="Arial"/>
          <w:sz w:val="20"/>
        </w:rPr>
        <w:t>,</w:t>
      </w:r>
      <w:r w:rsidR="00580DF8" w:rsidRPr="00D166D1">
        <w:rPr>
          <w:rFonts w:ascii="Arial" w:hAnsi="Arial" w:cs="Arial"/>
          <w:sz w:val="20"/>
        </w:rPr>
        <w:t xml:space="preserve"> die</w:t>
      </w:r>
      <w:r w:rsidR="00E63CFB">
        <w:rPr>
          <w:rFonts w:ascii="Arial" w:hAnsi="Arial" w:cs="Arial"/>
          <w:sz w:val="20"/>
        </w:rPr>
        <w:t xml:space="preserve"> von Gott kommt</w:t>
      </w:r>
      <w:r w:rsidR="00716152">
        <w:rPr>
          <w:rFonts w:ascii="Arial" w:hAnsi="Arial" w:cs="Arial"/>
          <w:sz w:val="20"/>
        </w:rPr>
        <w:t>, durch ihn bewirkt wird</w:t>
      </w:r>
      <w:r w:rsidR="00E63CFB">
        <w:rPr>
          <w:rFonts w:ascii="Arial" w:hAnsi="Arial" w:cs="Arial"/>
          <w:sz w:val="20"/>
        </w:rPr>
        <w:t xml:space="preserve"> und </w:t>
      </w:r>
      <w:r w:rsidR="00580DF8" w:rsidRPr="00D166D1">
        <w:rPr>
          <w:rFonts w:ascii="Arial" w:hAnsi="Arial" w:cs="Arial"/>
          <w:sz w:val="20"/>
        </w:rPr>
        <w:t xml:space="preserve">vor </w:t>
      </w:r>
      <w:r w:rsidR="00716152">
        <w:rPr>
          <w:rFonts w:ascii="Arial" w:hAnsi="Arial" w:cs="Arial"/>
          <w:sz w:val="20"/>
        </w:rPr>
        <w:t>ihm</w:t>
      </w:r>
      <w:r w:rsidR="00580DF8" w:rsidRPr="00D166D1">
        <w:rPr>
          <w:rFonts w:ascii="Arial" w:hAnsi="Arial" w:cs="Arial"/>
          <w:sz w:val="20"/>
        </w:rPr>
        <w:t xml:space="preserve"> gilt, </w:t>
      </w:r>
      <w:r w:rsidR="00973AAB">
        <w:rPr>
          <w:rFonts w:ascii="Arial" w:hAnsi="Arial" w:cs="Arial"/>
          <w:sz w:val="20"/>
        </w:rPr>
        <w:t>d</w:t>
      </w:r>
      <w:r w:rsidR="00580DF8" w:rsidRPr="00D166D1">
        <w:rPr>
          <w:rFonts w:ascii="Arial" w:hAnsi="Arial" w:cs="Arial"/>
          <w:sz w:val="20"/>
        </w:rPr>
        <w:t>as bedeutet: (1</w:t>
      </w:r>
      <w:r w:rsidR="00E63CFB">
        <w:rPr>
          <w:rFonts w:ascii="Arial" w:hAnsi="Arial" w:cs="Arial"/>
          <w:sz w:val="20"/>
        </w:rPr>
        <w:t>.</w:t>
      </w:r>
      <w:r w:rsidR="00580DF8" w:rsidRPr="00D166D1">
        <w:rPr>
          <w:rFonts w:ascii="Arial" w:hAnsi="Arial" w:cs="Arial"/>
          <w:sz w:val="20"/>
        </w:rPr>
        <w:t>) Gottes eigene Gerechtigkeit (und nicht des Menschen eigene Gerechtigkeit), die er jedem schenkt, der auf das stellvertretende Sühneopfer Jesu vertraut</w:t>
      </w:r>
      <w:r w:rsidR="0080171B">
        <w:rPr>
          <w:rFonts w:ascii="Arial" w:hAnsi="Arial" w:cs="Arial"/>
          <w:sz w:val="20"/>
        </w:rPr>
        <w:t xml:space="preserve">; </w:t>
      </w:r>
      <w:r w:rsidR="00580DF8" w:rsidRPr="00D166D1">
        <w:rPr>
          <w:rFonts w:ascii="Arial" w:hAnsi="Arial" w:cs="Arial"/>
          <w:sz w:val="20"/>
        </w:rPr>
        <w:t xml:space="preserve">Ps 98,2; Röm 10,3; </w:t>
      </w:r>
      <w:r w:rsidR="002F3885">
        <w:rPr>
          <w:rFonts w:ascii="Arial" w:hAnsi="Arial" w:cs="Arial"/>
          <w:sz w:val="20"/>
        </w:rPr>
        <w:t>Php</w:t>
      </w:r>
      <w:r w:rsidR="00580DF8" w:rsidRPr="00D166D1">
        <w:rPr>
          <w:rFonts w:ascii="Arial" w:hAnsi="Arial" w:cs="Arial"/>
          <w:sz w:val="20"/>
        </w:rPr>
        <w:t xml:space="preserve"> 3,9 </w:t>
      </w:r>
      <w:r w:rsidR="00E63CFB">
        <w:rPr>
          <w:rFonts w:ascii="Arial" w:hAnsi="Arial" w:cs="Arial"/>
          <w:sz w:val="20"/>
        </w:rPr>
        <w:t xml:space="preserve"> </w:t>
      </w:r>
      <w:r w:rsidR="00580DF8" w:rsidRPr="00D166D1">
        <w:rPr>
          <w:rFonts w:ascii="Arial" w:hAnsi="Arial" w:cs="Arial"/>
          <w:sz w:val="20"/>
        </w:rPr>
        <w:t xml:space="preserve">(2.) </w:t>
      </w:r>
      <w:r w:rsidR="005D7924">
        <w:rPr>
          <w:rFonts w:ascii="Arial" w:hAnsi="Arial" w:cs="Arial"/>
          <w:sz w:val="20"/>
        </w:rPr>
        <w:t>E</w:t>
      </w:r>
      <w:r w:rsidR="00580DF8" w:rsidRPr="00D166D1">
        <w:rPr>
          <w:rFonts w:ascii="Arial" w:hAnsi="Arial" w:cs="Arial"/>
          <w:sz w:val="20"/>
        </w:rPr>
        <w:t>r bleibt gerecht</w:t>
      </w:r>
      <w:r w:rsidR="005D7924">
        <w:rPr>
          <w:rFonts w:ascii="Arial" w:hAnsi="Arial" w:cs="Arial"/>
          <w:sz w:val="20"/>
        </w:rPr>
        <w:t>,</w:t>
      </w:r>
      <w:r w:rsidR="00580DF8" w:rsidRPr="00D166D1">
        <w:rPr>
          <w:rFonts w:ascii="Arial" w:hAnsi="Arial" w:cs="Arial"/>
          <w:sz w:val="20"/>
        </w:rPr>
        <w:t xml:space="preserve"> wenn er dem Sünder vergibt, weil Jesus</w:t>
      </w:r>
      <w:r w:rsidR="00C317B1">
        <w:rPr>
          <w:rFonts w:ascii="Arial" w:hAnsi="Arial" w:cs="Arial"/>
          <w:sz w:val="20"/>
        </w:rPr>
        <w:t xml:space="preserve"> Christus</w:t>
      </w:r>
      <w:r w:rsidR="00580DF8" w:rsidRPr="00D166D1">
        <w:rPr>
          <w:rFonts w:ascii="Arial" w:hAnsi="Arial" w:cs="Arial"/>
          <w:sz w:val="20"/>
        </w:rPr>
        <w:t xml:space="preserve"> </w:t>
      </w:r>
      <w:r w:rsidR="00987003">
        <w:rPr>
          <w:rFonts w:ascii="Arial" w:hAnsi="Arial" w:cs="Arial"/>
          <w:sz w:val="20"/>
        </w:rPr>
        <w:t xml:space="preserve">für ihn </w:t>
      </w:r>
      <w:r w:rsidR="00580DF8" w:rsidRPr="00D166D1">
        <w:rPr>
          <w:rFonts w:ascii="Arial" w:hAnsi="Arial" w:cs="Arial"/>
          <w:sz w:val="20"/>
        </w:rPr>
        <w:t>gesühnt hat</w:t>
      </w:r>
      <w:r w:rsidR="0080171B">
        <w:rPr>
          <w:rFonts w:ascii="Arial" w:hAnsi="Arial" w:cs="Arial"/>
          <w:sz w:val="20"/>
        </w:rPr>
        <w:t xml:space="preserve">; </w:t>
      </w:r>
      <w:r w:rsidR="00580DF8" w:rsidRPr="00D166D1">
        <w:rPr>
          <w:rFonts w:ascii="Arial" w:hAnsi="Arial" w:cs="Arial"/>
          <w:sz w:val="20"/>
        </w:rPr>
        <w:t>Röm 3,</w:t>
      </w:r>
      <w:r w:rsidR="00AC16AA">
        <w:rPr>
          <w:rFonts w:ascii="Arial" w:hAnsi="Arial" w:cs="Arial"/>
          <w:sz w:val="20"/>
        </w:rPr>
        <w:t>25</w:t>
      </w:r>
      <w:r w:rsidR="00B96C7B">
        <w:rPr>
          <w:rFonts w:ascii="Arial" w:hAnsi="Arial" w:cs="Arial"/>
          <w:sz w:val="20"/>
        </w:rPr>
        <w:t>-</w:t>
      </w:r>
      <w:r w:rsidR="00580DF8" w:rsidRPr="00D166D1">
        <w:rPr>
          <w:rFonts w:ascii="Arial" w:hAnsi="Arial" w:cs="Arial"/>
          <w:sz w:val="20"/>
        </w:rPr>
        <w:t>26</w:t>
      </w:r>
      <w:r w:rsidR="00E63CFB">
        <w:rPr>
          <w:rFonts w:ascii="Arial" w:hAnsi="Arial" w:cs="Arial"/>
          <w:sz w:val="20"/>
        </w:rPr>
        <w:t xml:space="preserve"> </w:t>
      </w:r>
      <w:r w:rsidR="00580DF8" w:rsidRPr="00D166D1">
        <w:rPr>
          <w:rFonts w:ascii="Arial" w:hAnsi="Arial" w:cs="Arial"/>
          <w:sz w:val="20"/>
        </w:rPr>
        <w:t xml:space="preserve"> (3.) </w:t>
      </w:r>
      <w:r w:rsidR="005D7924">
        <w:rPr>
          <w:rFonts w:ascii="Arial" w:hAnsi="Arial" w:cs="Arial"/>
          <w:sz w:val="20"/>
        </w:rPr>
        <w:t>D</w:t>
      </w:r>
      <w:r w:rsidR="00580DF8" w:rsidRPr="00D166D1">
        <w:rPr>
          <w:rFonts w:ascii="Arial" w:hAnsi="Arial" w:cs="Arial"/>
          <w:sz w:val="20"/>
        </w:rPr>
        <w:t>er vollkommene gerechte Zustand der Gläubigen schon hier und jetzt</w:t>
      </w:r>
      <w:r w:rsidR="0080171B">
        <w:rPr>
          <w:rFonts w:ascii="Arial" w:hAnsi="Arial" w:cs="Arial"/>
          <w:sz w:val="20"/>
        </w:rPr>
        <w:t xml:space="preserve">; </w:t>
      </w:r>
      <w:r w:rsidR="00580DF8" w:rsidRPr="00D166D1">
        <w:rPr>
          <w:rFonts w:ascii="Arial" w:hAnsi="Arial" w:cs="Arial"/>
          <w:sz w:val="20"/>
        </w:rPr>
        <w:t>2Kor 5,21</w:t>
      </w:r>
      <w:r w:rsidR="0080171B">
        <w:rPr>
          <w:rFonts w:ascii="Arial" w:hAnsi="Arial" w:cs="Arial"/>
          <w:sz w:val="20"/>
        </w:rPr>
        <w:t>.</w:t>
      </w:r>
      <w:r w:rsidR="00E04E5A">
        <w:rPr>
          <w:rFonts w:ascii="Arial" w:hAnsi="Arial" w:cs="Arial"/>
          <w:sz w:val="20"/>
        </w:rPr>
        <w:t xml:space="preserve"> </w:t>
      </w:r>
      <w:r w:rsidR="00C317B1">
        <w:rPr>
          <w:rFonts w:ascii="Arial" w:hAnsi="Arial" w:cs="Arial"/>
          <w:sz w:val="20"/>
        </w:rPr>
        <w:t xml:space="preserve">- </w:t>
      </w:r>
      <w:r w:rsidR="00E04E5A">
        <w:rPr>
          <w:rFonts w:ascii="Arial" w:hAnsi="Arial" w:cs="Arial"/>
          <w:sz w:val="20"/>
        </w:rPr>
        <w:t>Diese Gerechtigkeit Gottes wird nun durch das Evangelium verkündigt und so allen offenbart.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Hab 2,4</w:t>
      </w:r>
      <w:r w:rsidR="00C317B1">
        <w:rPr>
          <w:rFonts w:ascii="Arial" w:hAnsi="Arial" w:cs="Arial"/>
          <w:sz w:val="20"/>
        </w:rPr>
        <w:t xml:space="preserve"> (MT)</w:t>
      </w:r>
      <w:r w:rsidR="00B649C3">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2F7E56">
        <w:rPr>
          <w:rFonts w:ascii="Arial" w:hAnsi="Arial" w:cs="Arial"/>
          <w:sz w:val="20"/>
        </w:rPr>
        <w:t xml:space="preserve">Wie in Vers 17a ein </w:t>
      </w:r>
      <w:r w:rsidR="00580DF8" w:rsidRPr="00D166D1">
        <w:rPr>
          <w:rFonts w:ascii="Arial" w:hAnsi="Arial" w:cs="Arial"/>
          <w:sz w:val="20"/>
        </w:rPr>
        <w:t>Präs</w:t>
      </w:r>
      <w:r w:rsidR="00973AAB">
        <w:rPr>
          <w:rFonts w:ascii="Arial" w:hAnsi="Arial" w:cs="Arial"/>
          <w:sz w:val="20"/>
        </w:rPr>
        <w:t>ens</w:t>
      </w:r>
      <w:r w:rsidR="00580DF8" w:rsidRPr="00D166D1">
        <w:rPr>
          <w:rFonts w:ascii="Arial" w:hAnsi="Arial" w:cs="Arial"/>
          <w:sz w:val="20"/>
        </w:rPr>
        <w:t xml:space="preserve"> und nicht </w:t>
      </w:r>
      <w:r w:rsidR="00C62D51">
        <w:rPr>
          <w:rFonts w:ascii="Arial" w:hAnsi="Arial" w:cs="Arial"/>
          <w:sz w:val="20"/>
        </w:rPr>
        <w:t xml:space="preserve">ein </w:t>
      </w:r>
      <w:r w:rsidR="00580DF8" w:rsidRPr="00D166D1">
        <w:rPr>
          <w:rFonts w:ascii="Arial" w:hAnsi="Arial" w:cs="Arial"/>
          <w:sz w:val="20"/>
        </w:rPr>
        <w:t>Fut</w:t>
      </w:r>
      <w:r w:rsidR="00973AAB">
        <w:rPr>
          <w:rFonts w:ascii="Arial" w:hAnsi="Arial" w:cs="Arial"/>
          <w:sz w:val="20"/>
        </w:rPr>
        <w:t>ur</w:t>
      </w:r>
      <w:r w:rsidR="002F7E56">
        <w:rPr>
          <w:rFonts w:ascii="Arial" w:hAnsi="Arial" w:cs="Arial"/>
          <w:sz w:val="20"/>
        </w:rPr>
        <w:t>. Manche meinen, es handle sich hier so wie in 1Kor 3,13 um ein futuristisches Präsens</w:t>
      </w:r>
      <w:r w:rsidR="00580DF8" w:rsidRPr="00D166D1">
        <w:rPr>
          <w:rFonts w:ascii="Arial" w:hAnsi="Arial" w:cs="Arial"/>
          <w:sz w:val="20"/>
        </w:rPr>
        <w:t xml:space="preserve">, </w:t>
      </w:r>
      <w:r w:rsidR="002F7E56">
        <w:rPr>
          <w:rFonts w:ascii="Arial" w:hAnsi="Arial" w:cs="Arial"/>
          <w:sz w:val="20"/>
        </w:rPr>
        <w:t>und demnach um den Zorn Gottes</w:t>
      </w:r>
      <w:r w:rsidR="004F2D50">
        <w:rPr>
          <w:rFonts w:ascii="Arial" w:hAnsi="Arial" w:cs="Arial"/>
          <w:sz w:val="20"/>
        </w:rPr>
        <w:t>,</w:t>
      </w:r>
      <w:r w:rsidR="002F7E56">
        <w:rPr>
          <w:rFonts w:ascii="Arial" w:hAnsi="Arial" w:cs="Arial"/>
          <w:sz w:val="20"/>
        </w:rPr>
        <w:t xml:space="preserve"> der in der Zukunft über die Menschheit ausgegossen wird. Doch die bewusste Gegenüberstellung zu Vers 17a spricht dagegen</w:t>
      </w:r>
      <w:r w:rsidR="0080171B">
        <w:rPr>
          <w:rFonts w:ascii="Arial" w:hAnsi="Arial" w:cs="Arial"/>
          <w:sz w:val="20"/>
        </w:rPr>
        <w:t>. I</w:t>
      </w:r>
      <w:r w:rsidR="002F7E56">
        <w:rPr>
          <w:rFonts w:ascii="Arial" w:hAnsi="Arial" w:cs="Arial"/>
          <w:sz w:val="20"/>
        </w:rPr>
        <w:t xml:space="preserve">m Evangelium wird denen die glauben Gottes Gerechtigkeit geoffenbart, denen aber die nicht glauben wird </w:t>
      </w:r>
      <w:r w:rsidR="002F7E56" w:rsidRPr="00AE75C8">
        <w:rPr>
          <w:rFonts w:ascii="Arial" w:hAnsi="Arial" w:cs="Arial"/>
          <w:i/>
          <w:sz w:val="20"/>
        </w:rPr>
        <w:t>schon hier und jetzt</w:t>
      </w:r>
      <w:r w:rsidR="002F7E56">
        <w:rPr>
          <w:rFonts w:ascii="Arial" w:hAnsi="Arial" w:cs="Arial"/>
          <w:sz w:val="20"/>
        </w:rPr>
        <w:t xml:space="preserve"> Gottes Zorn geoffenbart, und zwar in der Weise, wie es in den Versen 19.21.24.26 und </w:t>
      </w:r>
      <w:r w:rsidR="00182CD7">
        <w:rPr>
          <w:rFonts w:ascii="Arial" w:hAnsi="Arial" w:cs="Arial"/>
          <w:sz w:val="20"/>
        </w:rPr>
        <w:t xml:space="preserve">Vers </w:t>
      </w:r>
      <w:r w:rsidR="002F7E56">
        <w:rPr>
          <w:rFonts w:ascii="Arial" w:hAnsi="Arial" w:cs="Arial"/>
          <w:sz w:val="20"/>
        </w:rPr>
        <w:t>28 beschrieben wird (</w:t>
      </w:r>
      <w:r w:rsidR="002F7E56" w:rsidRPr="00D166D1">
        <w:rPr>
          <w:rFonts w:ascii="Arial" w:hAnsi="Arial" w:cs="Arial"/>
          <w:color w:val="000000"/>
          <w:sz w:val="20"/>
        </w:rPr>
        <w:t>"</w:t>
      </w:r>
      <w:r w:rsidR="002F7E56">
        <w:rPr>
          <w:rFonts w:ascii="Arial" w:hAnsi="Arial" w:cs="Arial"/>
          <w:sz w:val="20"/>
        </w:rPr>
        <w:t>deshalb…</w:t>
      </w:r>
      <w:r w:rsidR="002F7E56" w:rsidRPr="00D166D1">
        <w:rPr>
          <w:rFonts w:ascii="Arial" w:hAnsi="Arial" w:cs="Arial"/>
          <w:color w:val="000000"/>
          <w:sz w:val="20"/>
        </w:rPr>
        <w:t>"</w:t>
      </w:r>
      <w:r w:rsidR="002F7E56">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7</w:t>
      </w:r>
      <w:r w:rsidR="00580DF8" w:rsidRPr="00D166D1">
        <w:rPr>
          <w:rFonts w:ascii="Arial" w:hAnsi="Arial" w:cs="Arial"/>
          <w:sz w:val="20"/>
        </w:rPr>
        <w:t xml:space="preserve"> </w:t>
      </w:r>
      <w:r w:rsidR="00376DCD">
        <w:rPr>
          <w:rFonts w:ascii="Arial" w:hAnsi="Arial" w:cs="Arial"/>
          <w:sz w:val="20"/>
        </w:rPr>
        <w:t xml:space="preserve">Für Paulus stellt sich die Entstehung von Homosexualität bei Männern </w:t>
      </w:r>
      <w:r w:rsidR="004B68EC">
        <w:rPr>
          <w:rFonts w:ascii="Arial" w:hAnsi="Arial" w:cs="Arial"/>
          <w:sz w:val="20"/>
        </w:rPr>
        <w:t xml:space="preserve">offenbar </w:t>
      </w:r>
      <w:r w:rsidR="00376DCD">
        <w:rPr>
          <w:rFonts w:ascii="Arial" w:hAnsi="Arial" w:cs="Arial"/>
          <w:sz w:val="20"/>
        </w:rPr>
        <w:t xml:space="preserve">folgendermaßen dar: (1.) Männer verlassen den </w:t>
      </w:r>
      <w:r w:rsidR="00376DCD" w:rsidRPr="00376DCD">
        <w:rPr>
          <w:rFonts w:ascii="Arial" w:hAnsi="Arial" w:cs="Arial"/>
          <w:i/>
          <w:iCs/>
          <w:sz w:val="20"/>
        </w:rPr>
        <w:t>natürlichen</w:t>
      </w:r>
      <w:r w:rsidR="00376DCD">
        <w:rPr>
          <w:rFonts w:ascii="Arial" w:hAnsi="Arial" w:cs="Arial"/>
          <w:sz w:val="20"/>
        </w:rPr>
        <w:t xml:space="preserve"> (d.h. vaginalen?) Geschlechtsverkehr mit der Frau</w:t>
      </w:r>
      <w:r w:rsidR="00F009F4">
        <w:rPr>
          <w:rFonts w:ascii="Arial" w:hAnsi="Arial" w:cs="Arial"/>
          <w:sz w:val="20"/>
        </w:rPr>
        <w:t xml:space="preserve"> </w:t>
      </w:r>
      <w:r w:rsidR="00376DCD">
        <w:rPr>
          <w:rFonts w:ascii="Arial" w:hAnsi="Arial" w:cs="Arial"/>
          <w:sz w:val="20"/>
        </w:rPr>
        <w:t xml:space="preserve">(z.B. durch den auch damals schon praktizierten Oral- und Analverkehr?).  (2.) Damit finden sie Gefallen an Sexualpraktiken, </w:t>
      </w:r>
      <w:r w:rsidR="00CB7B34">
        <w:rPr>
          <w:rFonts w:ascii="Arial" w:hAnsi="Arial" w:cs="Arial"/>
          <w:sz w:val="20"/>
        </w:rPr>
        <w:t xml:space="preserve">die ihre Frauen vielleicht ablehnen, </w:t>
      </w:r>
      <w:r w:rsidR="00376DCD">
        <w:rPr>
          <w:rFonts w:ascii="Arial" w:hAnsi="Arial" w:cs="Arial"/>
          <w:sz w:val="20"/>
        </w:rPr>
        <w:t xml:space="preserve">die sie </w:t>
      </w:r>
      <w:r w:rsidR="00CB7B34">
        <w:rPr>
          <w:rFonts w:ascii="Arial" w:hAnsi="Arial" w:cs="Arial"/>
          <w:sz w:val="20"/>
        </w:rPr>
        <w:t xml:space="preserve">aber </w:t>
      </w:r>
      <w:r w:rsidR="00376DCD">
        <w:rPr>
          <w:rFonts w:ascii="Arial" w:hAnsi="Arial" w:cs="Arial"/>
          <w:sz w:val="20"/>
        </w:rPr>
        <w:t xml:space="preserve">auch mit Männern praktizieren können, und werden deshalb homosexuell.  (3.) </w:t>
      </w:r>
      <w:r w:rsidR="00CB7B34">
        <w:rPr>
          <w:rFonts w:ascii="Arial" w:hAnsi="Arial" w:cs="Arial"/>
          <w:sz w:val="20"/>
        </w:rPr>
        <w:t xml:space="preserve">Sie bekommen dadurch </w:t>
      </w:r>
      <w:r w:rsidR="00580DF8" w:rsidRPr="00D166D1">
        <w:rPr>
          <w:rFonts w:ascii="Arial" w:hAnsi="Arial" w:cs="Arial"/>
          <w:sz w:val="20"/>
        </w:rPr>
        <w:t>Geschlechtskrankheiten</w:t>
      </w:r>
      <w:r w:rsidR="00CB7B34">
        <w:rPr>
          <w:rFonts w:ascii="Arial" w:hAnsi="Arial" w:cs="Arial"/>
          <w:sz w:val="20"/>
        </w:rPr>
        <w:t xml:space="preserve">, die hauptsächlich durch homosexuellen Geschlechtsverkehr mit Männern entstehen (heute: </w:t>
      </w:r>
      <w:r w:rsidR="001C1631">
        <w:rPr>
          <w:rFonts w:ascii="Arial" w:hAnsi="Arial" w:cs="Arial"/>
          <w:sz w:val="20"/>
        </w:rPr>
        <w:t xml:space="preserve">psychische Krankheiten, </w:t>
      </w:r>
      <w:r w:rsidR="00CB7B34">
        <w:rPr>
          <w:rFonts w:ascii="Arial" w:hAnsi="Arial" w:cs="Arial"/>
          <w:sz w:val="20"/>
        </w:rPr>
        <w:t xml:space="preserve">HIV, </w:t>
      </w:r>
      <w:r w:rsidR="001C1631">
        <w:rPr>
          <w:rFonts w:ascii="Arial" w:hAnsi="Arial" w:cs="Arial"/>
          <w:sz w:val="20"/>
        </w:rPr>
        <w:t xml:space="preserve">Chlamydien, </w:t>
      </w:r>
      <w:r w:rsidR="001C1631" w:rsidRPr="001C1631">
        <w:rPr>
          <w:rFonts w:ascii="Arial" w:hAnsi="Arial" w:cs="Arial"/>
          <w:sz w:val="20"/>
        </w:rPr>
        <w:t>Gonorrhöe</w:t>
      </w:r>
      <w:r w:rsidR="001C1631">
        <w:rPr>
          <w:rFonts w:ascii="Arial" w:hAnsi="Arial" w:cs="Arial"/>
          <w:sz w:val="20"/>
        </w:rPr>
        <w:t xml:space="preserve">, Syphilis, </w:t>
      </w:r>
      <w:r w:rsidR="00CB7B34">
        <w:rPr>
          <w:rFonts w:ascii="Arial" w:hAnsi="Arial" w:cs="Arial"/>
          <w:sz w:val="20"/>
        </w:rPr>
        <w:t>Hepatitis, Kehlkopfkrebs, usw.).</w:t>
      </w:r>
      <w:r w:rsidR="00A846C0">
        <w:rPr>
          <w:rFonts w:ascii="Arial" w:hAnsi="Arial" w:cs="Arial"/>
          <w:sz w:val="20"/>
        </w:rPr>
        <w:t xml:space="preserve"> - </w:t>
      </w:r>
      <w:r w:rsidR="00A846C0" w:rsidRPr="00D166D1">
        <w:rPr>
          <w:rFonts w:ascii="Arial" w:hAnsi="Arial" w:cs="Arial"/>
          <w:sz w:val="20"/>
        </w:rPr>
        <w:t>"</w:t>
      </w:r>
      <w:r w:rsidR="00A846C0">
        <w:rPr>
          <w:rFonts w:ascii="Arial" w:hAnsi="Arial" w:cs="Arial"/>
          <w:sz w:val="20"/>
        </w:rPr>
        <w:t>…entbrannten sie</w:t>
      </w:r>
      <w:r w:rsidR="00A846C0" w:rsidRPr="00D166D1">
        <w:rPr>
          <w:rFonts w:ascii="Arial" w:hAnsi="Arial" w:cs="Arial"/>
          <w:sz w:val="20"/>
        </w:rPr>
        <w:t>"</w:t>
      </w:r>
      <w:r w:rsidR="00A846C0">
        <w:rPr>
          <w:rFonts w:ascii="Arial" w:hAnsi="Arial" w:cs="Arial"/>
          <w:sz w:val="20"/>
        </w:rPr>
        <w:t>, ist ein ingressiver Aorist Passiv</w:t>
      </w:r>
      <w:r w:rsidR="00A201C0">
        <w:rPr>
          <w:rFonts w:ascii="Arial" w:hAnsi="Arial" w:cs="Arial"/>
          <w:sz w:val="20"/>
        </w:rPr>
        <w:t>, d.h.</w:t>
      </w:r>
      <w:r w:rsidR="00E52538">
        <w:rPr>
          <w:rFonts w:ascii="Arial" w:hAnsi="Arial" w:cs="Arial"/>
          <w:sz w:val="20"/>
        </w:rPr>
        <w:t xml:space="preserve"> sie wurden zu Männern sexuell hingezogen.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580DF8" w:rsidRPr="00D166D1">
        <w:rPr>
          <w:rFonts w:ascii="Arial" w:eastAsia="Times New Roman" w:hAnsi="Arial" w:cs="Arial"/>
          <w:sz w:val="20"/>
        </w:rPr>
        <w:t xml:space="preserve">κακια </w:t>
      </w:r>
      <w:r w:rsidR="00DF7077">
        <w:rPr>
          <w:rFonts w:ascii="Arial" w:eastAsia="Times New Roman" w:hAnsi="Arial" w:cs="Arial"/>
          <w:sz w:val="20"/>
        </w:rPr>
        <w:t xml:space="preserve">(Übelhaftigkeit) </w:t>
      </w:r>
      <w:r w:rsidR="00580DF8" w:rsidRPr="00D166D1">
        <w:rPr>
          <w:rFonts w:ascii="Arial" w:hAnsi="Arial" w:cs="Arial"/>
          <w:sz w:val="20"/>
        </w:rPr>
        <w:t xml:space="preserve">ist die Neigung selbst, </w:t>
      </w:r>
      <w:r w:rsidR="00580DF8" w:rsidRPr="00D166D1">
        <w:rPr>
          <w:rFonts w:ascii="Arial" w:eastAsia="Times New Roman" w:hAnsi="Arial" w:cs="Arial"/>
          <w:sz w:val="20"/>
        </w:rPr>
        <w:t>πονηρια</w:t>
      </w:r>
      <w:r w:rsidR="00580DF8" w:rsidRPr="00D166D1">
        <w:rPr>
          <w:rFonts w:ascii="Arial" w:hAnsi="Arial" w:cs="Arial"/>
          <w:sz w:val="20"/>
        </w:rPr>
        <w:t xml:space="preserve"> </w:t>
      </w:r>
      <w:r w:rsidR="00DF7077">
        <w:rPr>
          <w:rFonts w:ascii="Arial" w:hAnsi="Arial" w:cs="Arial"/>
          <w:sz w:val="20"/>
        </w:rPr>
        <w:t xml:space="preserve">(Bosheit) </w:t>
      </w:r>
      <w:r w:rsidR="00580DF8" w:rsidRPr="00D166D1">
        <w:rPr>
          <w:rFonts w:ascii="Arial" w:hAnsi="Arial" w:cs="Arial"/>
          <w:sz w:val="20"/>
        </w:rPr>
        <w:t>die Ausübung dieser Neigung.</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Ohne die natürliche und familiäre Liebe, Zuneigung und Herzlichkeit, wie sie unter Verwandten normal ist; allg.: lieblos. Vgl. 2Tim 3,3</w:t>
      </w:r>
      <w:r w:rsidR="00C4350F">
        <w:rPr>
          <w:rFonts w:ascii="Arial" w:hAnsi="Arial" w:cs="Arial"/>
          <w:sz w:val="20"/>
        </w:rPr>
        <w:br/>
      </w:r>
      <w:r w:rsidRPr="000F1AAF">
        <w:rPr>
          <w:rFonts w:ascii="Arial" w:hAnsi="Arial" w:cs="Arial"/>
          <w:b/>
          <w:color w:val="000000"/>
          <w:vertAlign w:val="superscript"/>
        </w:rPr>
        <w:t>10</w:t>
      </w:r>
      <w:r w:rsidR="00580DF8" w:rsidRPr="00D166D1">
        <w:rPr>
          <w:rFonts w:ascii="Arial" w:hAnsi="Arial" w:cs="Arial"/>
          <w:color w:val="000000"/>
          <w:sz w:val="20"/>
        </w:rPr>
        <w:t xml:space="preserve"> </w:t>
      </w:r>
      <w:r w:rsidR="00C26687">
        <w:rPr>
          <w:rFonts w:ascii="Arial" w:hAnsi="Arial" w:cs="Arial"/>
          <w:color w:val="000000"/>
          <w:sz w:val="20"/>
        </w:rPr>
        <w:t xml:space="preserve">Die Reihenfolge </w:t>
      </w:r>
      <w:r w:rsidR="00C26687" w:rsidRPr="00D166D1">
        <w:rPr>
          <w:rFonts w:ascii="Arial" w:hAnsi="Arial" w:cs="Arial"/>
          <w:b/>
          <w:color w:val="000000"/>
          <w:sz w:val="20"/>
        </w:rPr>
        <w:t>Christ</w:t>
      </w:r>
      <w:r w:rsidR="00C26687">
        <w:rPr>
          <w:rFonts w:ascii="Arial" w:hAnsi="Arial" w:cs="Arial"/>
          <w:b/>
          <w:color w:val="000000"/>
          <w:sz w:val="20"/>
        </w:rPr>
        <w:t>us</w:t>
      </w:r>
      <w:r w:rsidR="00C26687" w:rsidRPr="00D166D1">
        <w:rPr>
          <w:rFonts w:ascii="Arial" w:hAnsi="Arial" w:cs="Arial"/>
          <w:color w:val="000000"/>
          <w:sz w:val="20"/>
        </w:rPr>
        <w:t xml:space="preserve"> Jesu</w:t>
      </w:r>
      <w:r w:rsidR="00C26687">
        <w:rPr>
          <w:rFonts w:ascii="Arial" w:hAnsi="Arial" w:cs="Arial"/>
          <w:color w:val="000000"/>
          <w:sz w:val="20"/>
        </w:rPr>
        <w:t>s</w:t>
      </w:r>
      <w:r w:rsidR="00C26687" w:rsidRPr="00D166D1">
        <w:rPr>
          <w:rFonts w:ascii="Arial" w:hAnsi="Arial" w:cs="Arial"/>
          <w:color w:val="000000"/>
          <w:sz w:val="20"/>
        </w:rPr>
        <w:t xml:space="preserve"> </w:t>
      </w:r>
      <w:r w:rsidR="00C26687">
        <w:rPr>
          <w:rFonts w:ascii="Arial" w:hAnsi="Arial" w:cs="Arial"/>
          <w:color w:val="000000"/>
          <w:sz w:val="20"/>
        </w:rPr>
        <w:t>ist</w:t>
      </w:r>
      <w:r w:rsidR="00C26687" w:rsidRPr="00D166D1">
        <w:rPr>
          <w:rFonts w:ascii="Arial" w:hAnsi="Arial" w:cs="Arial"/>
          <w:color w:val="000000"/>
          <w:sz w:val="20"/>
        </w:rPr>
        <w:t xml:space="preserve"> amtlich</w:t>
      </w:r>
      <w:r w:rsidR="00C26687">
        <w:rPr>
          <w:rFonts w:ascii="Arial" w:hAnsi="Arial" w:cs="Arial"/>
          <w:color w:val="000000"/>
          <w:sz w:val="20"/>
        </w:rPr>
        <w:t>, d.h.</w:t>
      </w:r>
      <w:r w:rsidR="00C26687" w:rsidRPr="00D166D1">
        <w:rPr>
          <w:rFonts w:ascii="Arial" w:hAnsi="Arial" w:cs="Arial"/>
          <w:color w:val="000000"/>
          <w:sz w:val="20"/>
        </w:rPr>
        <w:t xml:space="preserve"> der </w:t>
      </w:r>
      <w:r w:rsidR="00C26687" w:rsidRPr="00D166D1">
        <w:rPr>
          <w:rFonts w:ascii="Arial" w:hAnsi="Arial" w:cs="Arial"/>
          <w:b/>
          <w:bCs/>
          <w:color w:val="000000"/>
          <w:sz w:val="20"/>
        </w:rPr>
        <w:t>Messias</w:t>
      </w:r>
      <w:r w:rsidR="00C26687" w:rsidRPr="00D166D1">
        <w:rPr>
          <w:rFonts w:ascii="Arial" w:hAnsi="Arial" w:cs="Arial"/>
          <w:color w:val="000000"/>
          <w:sz w:val="20"/>
        </w:rPr>
        <w:t xml:space="preserve"> Jesus von Nazareth.</w:t>
      </w:r>
      <w:r w:rsidR="00C26687">
        <w:rPr>
          <w:rFonts w:ascii="Arial" w:hAnsi="Arial" w:cs="Arial"/>
          <w:color w:val="000000"/>
          <w:sz w:val="20"/>
        </w:rPr>
        <w:t xml:space="preserve"> </w:t>
      </w:r>
      <w:r w:rsidR="005C2BFC">
        <w:rPr>
          <w:rFonts w:ascii="Arial" w:hAnsi="Arial" w:cs="Arial"/>
          <w:color w:val="000000"/>
          <w:sz w:val="20"/>
        </w:rPr>
        <w:t>D</w:t>
      </w:r>
      <w:r w:rsidR="00AE75C8">
        <w:rPr>
          <w:rFonts w:ascii="Arial" w:hAnsi="Arial" w:cs="Arial"/>
          <w:color w:val="000000"/>
          <w:sz w:val="20"/>
        </w:rPr>
        <w:t>ie Reihenfolge</w:t>
      </w:r>
      <w:r w:rsidR="00580DF8" w:rsidRPr="00D166D1">
        <w:rPr>
          <w:rFonts w:ascii="Arial" w:hAnsi="Arial" w:cs="Arial"/>
          <w:color w:val="000000"/>
          <w:sz w:val="20"/>
        </w:rPr>
        <w:t xml:space="preserve"> </w:t>
      </w:r>
      <w:r w:rsidR="00580DF8" w:rsidRPr="00D166D1">
        <w:rPr>
          <w:rFonts w:ascii="Arial" w:hAnsi="Arial" w:cs="Arial"/>
          <w:b/>
          <w:color w:val="000000"/>
          <w:sz w:val="20"/>
        </w:rPr>
        <w:t>Jesus</w:t>
      </w:r>
      <w:r w:rsidR="00580DF8" w:rsidRPr="00D166D1">
        <w:rPr>
          <w:rFonts w:ascii="Arial" w:hAnsi="Arial" w:cs="Arial"/>
          <w:color w:val="000000"/>
          <w:sz w:val="20"/>
        </w:rPr>
        <w:t xml:space="preserve"> Christus</w:t>
      </w:r>
      <w:r w:rsidR="005C2BFC">
        <w:rPr>
          <w:rFonts w:ascii="Arial" w:hAnsi="Arial" w:cs="Arial"/>
          <w:color w:val="000000"/>
          <w:sz w:val="20"/>
        </w:rPr>
        <w:t xml:space="preserve"> </w:t>
      </w:r>
      <w:r w:rsidR="00C26687">
        <w:rPr>
          <w:rFonts w:ascii="Arial" w:hAnsi="Arial" w:cs="Arial"/>
          <w:color w:val="000000"/>
          <w:sz w:val="20"/>
        </w:rPr>
        <w:t xml:space="preserve">hingegen, </w:t>
      </w:r>
      <w:r w:rsidR="005C2BFC">
        <w:rPr>
          <w:rFonts w:ascii="Arial" w:hAnsi="Arial" w:cs="Arial"/>
          <w:color w:val="000000"/>
          <w:sz w:val="20"/>
        </w:rPr>
        <w:t>ist</w:t>
      </w:r>
      <w:r w:rsidR="00580DF8" w:rsidRPr="00D166D1">
        <w:rPr>
          <w:rFonts w:ascii="Arial" w:hAnsi="Arial" w:cs="Arial"/>
          <w:color w:val="000000"/>
          <w:sz w:val="20"/>
        </w:rPr>
        <w:t xml:space="preserve"> fast wie ein Eigenname</w:t>
      </w:r>
      <w:r w:rsidR="00D45201">
        <w:rPr>
          <w:rFonts w:ascii="Arial" w:hAnsi="Arial" w:cs="Arial"/>
          <w:color w:val="000000"/>
          <w:sz w:val="20"/>
        </w:rPr>
        <w:t xml:space="preserve"> zu verstehen</w:t>
      </w:r>
      <w:r w:rsidR="00973AAB">
        <w:rPr>
          <w:rFonts w:ascii="Arial" w:hAnsi="Arial" w:cs="Arial"/>
          <w:color w:val="000000"/>
          <w:sz w:val="20"/>
        </w:rPr>
        <w:t>, d.h.</w:t>
      </w:r>
      <w:r w:rsidR="00580DF8" w:rsidRPr="00D166D1">
        <w:rPr>
          <w:rFonts w:ascii="Arial" w:hAnsi="Arial" w:cs="Arial"/>
          <w:color w:val="000000"/>
          <w:sz w:val="20"/>
        </w:rPr>
        <w:t xml:space="preserve"> </w:t>
      </w:r>
      <w:r w:rsidR="00580DF8" w:rsidRPr="00AE75C8">
        <w:rPr>
          <w:rFonts w:ascii="Arial" w:hAnsi="Arial" w:cs="Arial"/>
          <w:color w:val="000000"/>
          <w:sz w:val="20"/>
        </w:rPr>
        <w:t>der</w:t>
      </w:r>
      <w:r w:rsidR="00580DF8" w:rsidRPr="00D166D1">
        <w:rPr>
          <w:rFonts w:ascii="Arial" w:hAnsi="Arial" w:cs="Arial"/>
          <w:color w:val="000000"/>
          <w:sz w:val="20"/>
        </w:rPr>
        <w:t xml:space="preserve"> </w:t>
      </w:r>
      <w:r w:rsidR="00580DF8" w:rsidRPr="00D166D1">
        <w:rPr>
          <w:rFonts w:ascii="Arial" w:hAnsi="Arial" w:cs="Arial"/>
          <w:b/>
          <w:bCs/>
          <w:color w:val="000000"/>
          <w:sz w:val="20"/>
        </w:rPr>
        <w:t>Mensch</w:t>
      </w:r>
      <w:r w:rsidR="00580DF8" w:rsidRPr="00D166D1">
        <w:rPr>
          <w:rFonts w:ascii="Arial" w:hAnsi="Arial" w:cs="Arial"/>
          <w:color w:val="000000"/>
          <w:sz w:val="20"/>
        </w:rPr>
        <w:t xml:space="preserve"> Jesus Christus.</w:t>
      </w:r>
      <w:r w:rsidR="005C2BFC">
        <w:rPr>
          <w:rFonts w:ascii="Arial" w:hAnsi="Arial" w:cs="Arial"/>
          <w:color w:val="000000"/>
          <w:sz w:val="20"/>
        </w:rPr>
        <w:t xml:space="preserve"> </w:t>
      </w:r>
    </w:p>
    <w:p w14:paraId="6A8FE7C4" w14:textId="11DF4C42" w:rsidR="001B0CC5" w:rsidRDefault="000F1AAF" w:rsidP="00080DD4">
      <w:pPr>
        <w:rPr>
          <w:rFonts w:ascii="Arial" w:hAnsi="Arial" w:cs="Arial"/>
          <w:color w:val="000000"/>
          <w:sz w:val="20"/>
        </w:rPr>
      </w:pPr>
      <w:r w:rsidRPr="000F1AAF">
        <w:rPr>
          <w:rFonts w:ascii="Arial" w:hAnsi="Arial" w:cs="Arial"/>
          <w:b/>
          <w:color w:val="000000"/>
          <w:vertAlign w:val="superscript"/>
        </w:rPr>
        <w:t>11</w:t>
      </w:r>
      <w:r w:rsidR="00580DF8" w:rsidRPr="00D166D1">
        <w:rPr>
          <w:rFonts w:ascii="Arial" w:hAnsi="Arial" w:cs="Arial"/>
          <w:color w:val="000000"/>
          <w:sz w:val="20"/>
        </w:rPr>
        <w:t xml:space="preserve"> Sohn Gottes ist hier ein messianischer Titel, den der auferstandene Herr von Gott bekommt (vgl. Ps 2,7; </w:t>
      </w:r>
      <w:r w:rsidR="00E75474">
        <w:rPr>
          <w:rFonts w:ascii="Arial" w:hAnsi="Arial" w:cs="Arial"/>
          <w:color w:val="000000"/>
          <w:sz w:val="20"/>
        </w:rPr>
        <w:t>Mt 26,63;</w:t>
      </w:r>
      <w:r w:rsidR="00D81491">
        <w:rPr>
          <w:rFonts w:ascii="Arial" w:hAnsi="Arial" w:cs="Arial"/>
          <w:color w:val="000000"/>
          <w:sz w:val="20"/>
        </w:rPr>
        <w:t xml:space="preserve"> Joh 1,34;</w:t>
      </w:r>
      <w:r w:rsidR="00E75474">
        <w:rPr>
          <w:rFonts w:ascii="Arial" w:hAnsi="Arial" w:cs="Arial"/>
          <w:color w:val="000000"/>
          <w:sz w:val="20"/>
        </w:rPr>
        <w:t xml:space="preserve"> </w:t>
      </w:r>
      <w:r w:rsidR="00580DF8" w:rsidRPr="00D166D1">
        <w:rPr>
          <w:rFonts w:ascii="Arial" w:hAnsi="Arial" w:cs="Arial"/>
          <w:color w:val="000000"/>
          <w:sz w:val="20"/>
        </w:rPr>
        <w:t>Apg 13,33)</w:t>
      </w:r>
      <w:r w:rsidR="00AE75C8">
        <w:rPr>
          <w:rFonts w:ascii="Arial" w:hAnsi="Arial" w:cs="Arial"/>
          <w:color w:val="000000"/>
          <w:sz w:val="20"/>
        </w:rPr>
        <w:t xml:space="preserve">, </w:t>
      </w:r>
      <w:r w:rsidR="00D45201">
        <w:rPr>
          <w:rFonts w:ascii="Arial" w:hAnsi="Arial" w:cs="Arial"/>
          <w:color w:val="000000"/>
          <w:sz w:val="20"/>
        </w:rPr>
        <w:t>er ist</w:t>
      </w:r>
      <w:r w:rsidR="00AE75C8">
        <w:rPr>
          <w:rFonts w:ascii="Arial" w:hAnsi="Arial" w:cs="Arial"/>
          <w:color w:val="000000"/>
          <w:sz w:val="20"/>
        </w:rPr>
        <w:t xml:space="preserve"> der</w:t>
      </w:r>
      <w:r w:rsidR="004577FD">
        <w:rPr>
          <w:rFonts w:ascii="Arial" w:hAnsi="Arial" w:cs="Arial"/>
          <w:color w:val="000000"/>
          <w:sz w:val="20"/>
        </w:rPr>
        <w:t xml:space="preserve"> Messias, der</w:t>
      </w:r>
      <w:r w:rsidR="00D45201">
        <w:rPr>
          <w:rFonts w:ascii="Arial" w:hAnsi="Arial" w:cs="Arial"/>
          <w:color w:val="000000"/>
          <w:sz w:val="20"/>
        </w:rPr>
        <w:t xml:space="preserve"> verheißene</w:t>
      </w:r>
      <w:r w:rsidR="00AE75C8">
        <w:rPr>
          <w:rFonts w:ascii="Arial" w:hAnsi="Arial" w:cs="Arial"/>
          <w:color w:val="000000"/>
          <w:sz w:val="20"/>
        </w:rPr>
        <w:t xml:space="preserve"> </w:t>
      </w:r>
      <w:r w:rsidR="00AE75C8" w:rsidRPr="00AE75C8">
        <w:rPr>
          <w:rFonts w:ascii="Arial" w:hAnsi="Arial" w:cs="Arial"/>
          <w:i/>
          <w:color w:val="000000"/>
          <w:sz w:val="20"/>
        </w:rPr>
        <w:t>Sohn</w:t>
      </w:r>
      <w:r w:rsidR="00AE75C8">
        <w:rPr>
          <w:rFonts w:ascii="Arial" w:hAnsi="Arial" w:cs="Arial"/>
          <w:color w:val="000000"/>
          <w:sz w:val="20"/>
        </w:rPr>
        <w:t xml:space="preserve"> Davids. </w:t>
      </w:r>
      <w:r w:rsidR="00580DF8" w:rsidRPr="00D166D1">
        <w:rPr>
          <w:rFonts w:ascii="Arial" w:hAnsi="Arial" w:cs="Arial"/>
          <w:color w:val="000000"/>
          <w:sz w:val="20"/>
        </w:rPr>
        <w:t>Der präexistente Christus</w:t>
      </w:r>
      <w:r w:rsidR="00D45201">
        <w:rPr>
          <w:rFonts w:ascii="Arial" w:hAnsi="Arial" w:cs="Arial"/>
          <w:color w:val="000000"/>
          <w:sz w:val="20"/>
        </w:rPr>
        <w:t xml:space="preserve"> hingegen</w:t>
      </w:r>
      <w:r w:rsidR="00580DF8" w:rsidRPr="00D166D1">
        <w:rPr>
          <w:rFonts w:ascii="Arial" w:hAnsi="Arial" w:cs="Arial"/>
          <w:color w:val="000000"/>
          <w:sz w:val="20"/>
        </w:rPr>
        <w:t xml:space="preserve"> </w:t>
      </w:r>
      <w:r w:rsidR="007E25BC" w:rsidRPr="00D166D1">
        <w:rPr>
          <w:rFonts w:ascii="Arial" w:hAnsi="Arial" w:cs="Arial"/>
          <w:color w:val="000000"/>
          <w:sz w:val="20"/>
        </w:rPr>
        <w:t>war,</w:t>
      </w:r>
      <w:r w:rsidR="00580DF8" w:rsidRPr="00D166D1">
        <w:rPr>
          <w:rFonts w:ascii="Arial" w:hAnsi="Arial" w:cs="Arial"/>
          <w:color w:val="000000"/>
          <w:sz w:val="20"/>
        </w:rPr>
        <w:t xml:space="preserve"> als das ewige Wort Gottes schon vor seiner Menschwerdung der </w:t>
      </w:r>
      <w:r w:rsidR="00580DF8" w:rsidRPr="004D1B94">
        <w:rPr>
          <w:rFonts w:ascii="Arial" w:hAnsi="Arial" w:cs="Arial"/>
          <w:i/>
          <w:iCs/>
          <w:color w:val="000000"/>
          <w:sz w:val="20"/>
        </w:rPr>
        <w:t>ewige</w:t>
      </w:r>
      <w:r w:rsidR="00580DF8" w:rsidRPr="00D166D1">
        <w:rPr>
          <w:rFonts w:ascii="Arial" w:hAnsi="Arial" w:cs="Arial"/>
          <w:color w:val="000000"/>
          <w:sz w:val="20"/>
        </w:rPr>
        <w:t xml:space="preserve"> Sohn Gottes (Mic</w:t>
      </w:r>
      <w:r w:rsidR="0083215A">
        <w:rPr>
          <w:rFonts w:ascii="Arial" w:hAnsi="Arial" w:cs="Arial"/>
          <w:color w:val="000000"/>
          <w:sz w:val="20"/>
        </w:rPr>
        <w:t>ha</w:t>
      </w:r>
      <w:r w:rsidR="00580DF8" w:rsidRPr="00D166D1">
        <w:rPr>
          <w:rFonts w:ascii="Arial" w:hAnsi="Arial" w:cs="Arial"/>
          <w:color w:val="000000"/>
          <w:sz w:val="20"/>
        </w:rPr>
        <w:t xml:space="preserve"> 5,1; Mt 16,16</w:t>
      </w:r>
      <w:r w:rsidR="00357264">
        <w:rPr>
          <w:rFonts w:ascii="Arial" w:hAnsi="Arial" w:cs="Arial"/>
          <w:color w:val="000000"/>
          <w:sz w:val="20"/>
        </w:rPr>
        <w:t>), - was auch Paulus bezeugt (</w:t>
      </w:r>
      <w:r w:rsidR="00580DF8" w:rsidRPr="00D166D1">
        <w:rPr>
          <w:rFonts w:ascii="Arial" w:hAnsi="Arial" w:cs="Arial"/>
          <w:color w:val="000000"/>
          <w:sz w:val="20"/>
        </w:rPr>
        <w:t xml:space="preserve">Eph 4,13; Gal 4,4), </w:t>
      </w:r>
      <w:r w:rsidR="00357264">
        <w:rPr>
          <w:rFonts w:ascii="Arial" w:hAnsi="Arial" w:cs="Arial"/>
          <w:color w:val="000000"/>
          <w:sz w:val="20"/>
        </w:rPr>
        <w:t xml:space="preserve">- </w:t>
      </w:r>
      <w:r w:rsidR="00580DF8" w:rsidRPr="00D166D1">
        <w:rPr>
          <w:rFonts w:ascii="Arial" w:hAnsi="Arial" w:cs="Arial"/>
          <w:color w:val="000000"/>
          <w:sz w:val="20"/>
        </w:rPr>
        <w:t xml:space="preserve">denn wenn Gott ein </w:t>
      </w:r>
      <w:r w:rsidR="00580DF8" w:rsidRPr="004D1B94">
        <w:rPr>
          <w:rFonts w:ascii="Arial" w:hAnsi="Arial" w:cs="Arial"/>
          <w:i/>
          <w:iCs/>
          <w:color w:val="000000"/>
          <w:sz w:val="20"/>
        </w:rPr>
        <w:t>ewiger</w:t>
      </w:r>
      <w:r w:rsidR="00580DF8" w:rsidRPr="00D166D1">
        <w:rPr>
          <w:rFonts w:ascii="Arial" w:hAnsi="Arial" w:cs="Arial"/>
          <w:color w:val="000000"/>
          <w:sz w:val="20"/>
        </w:rPr>
        <w:t xml:space="preserve"> Vater ist (Jes 9,5), hat er auch einen </w:t>
      </w:r>
      <w:r w:rsidR="00580DF8" w:rsidRPr="004D1B94">
        <w:rPr>
          <w:rFonts w:ascii="Arial" w:hAnsi="Arial" w:cs="Arial"/>
          <w:i/>
          <w:iCs/>
          <w:color w:val="000000"/>
          <w:sz w:val="20"/>
        </w:rPr>
        <w:t>ewigen</w:t>
      </w:r>
      <w:r w:rsidR="00580DF8" w:rsidRPr="00D166D1">
        <w:rPr>
          <w:rFonts w:ascii="Arial" w:hAnsi="Arial" w:cs="Arial"/>
          <w:color w:val="000000"/>
          <w:sz w:val="20"/>
        </w:rPr>
        <w:t xml:space="preserve"> Sohn.</w:t>
      </w:r>
      <w:r w:rsidR="00C4350F">
        <w:rPr>
          <w:rFonts w:ascii="Arial" w:hAnsi="Arial" w:cs="Arial"/>
          <w:color w:val="000000"/>
          <w:sz w:val="20"/>
        </w:rPr>
        <w:br/>
      </w:r>
      <w:r w:rsidRPr="000F1AAF">
        <w:rPr>
          <w:rFonts w:ascii="Arial" w:hAnsi="Arial" w:cs="Arial"/>
          <w:b/>
          <w:color w:val="000000"/>
          <w:vertAlign w:val="superscript"/>
        </w:rPr>
        <w:t>12</w:t>
      </w:r>
      <w:r w:rsidR="00580DF8" w:rsidRPr="00D166D1">
        <w:rPr>
          <w:rFonts w:ascii="Arial" w:hAnsi="Arial" w:cs="Arial"/>
          <w:color w:val="000000"/>
          <w:sz w:val="20"/>
        </w:rPr>
        <w:t xml:space="preserve"> Wahrscheinlich durch anderweitige Missionsarbeit (21,II,588).</w:t>
      </w:r>
      <w:r w:rsidR="00C4350F">
        <w:rPr>
          <w:rFonts w:ascii="Arial" w:hAnsi="Arial" w:cs="Arial"/>
          <w:color w:val="000000"/>
          <w:sz w:val="20"/>
        </w:rPr>
        <w:br/>
      </w:r>
      <w:r w:rsidRPr="005A07BB">
        <w:rPr>
          <w:rFonts w:ascii="Arial" w:hAnsi="Arial" w:cs="Arial"/>
          <w:b/>
          <w:color w:val="000000"/>
          <w:vertAlign w:val="superscript"/>
        </w:rPr>
        <w:t>13</w:t>
      </w:r>
      <w:r w:rsidR="00580DF8" w:rsidRPr="00D166D1">
        <w:rPr>
          <w:rFonts w:ascii="Arial" w:hAnsi="Arial" w:cs="Arial"/>
          <w:color w:val="000000"/>
          <w:sz w:val="20"/>
        </w:rPr>
        <w:t xml:space="preserve"> Entweder </w:t>
      </w:r>
      <w:r w:rsidR="00B33C82">
        <w:rPr>
          <w:rFonts w:ascii="Arial" w:hAnsi="Arial" w:cs="Arial"/>
          <w:color w:val="000000"/>
          <w:sz w:val="20"/>
        </w:rPr>
        <w:t xml:space="preserve">meint er </w:t>
      </w:r>
      <w:r w:rsidR="00580DF8" w:rsidRPr="00D166D1">
        <w:rPr>
          <w:rFonts w:ascii="Arial" w:hAnsi="Arial" w:cs="Arial"/>
          <w:color w:val="000000"/>
          <w:sz w:val="20"/>
        </w:rPr>
        <w:t xml:space="preserve">Bekehrte, </w:t>
      </w:r>
      <w:r w:rsidR="004430FC">
        <w:rPr>
          <w:rFonts w:ascii="Arial" w:hAnsi="Arial" w:cs="Arial"/>
          <w:color w:val="000000"/>
          <w:sz w:val="20"/>
        </w:rPr>
        <w:t xml:space="preserve">wofür der größere Kontext von Vers 9 und </w:t>
      </w:r>
      <w:r w:rsidR="00B8514C">
        <w:rPr>
          <w:rFonts w:ascii="Arial" w:hAnsi="Arial" w:cs="Arial"/>
          <w:color w:val="000000"/>
          <w:sz w:val="20"/>
        </w:rPr>
        <w:t xml:space="preserve">die </w:t>
      </w:r>
      <w:r w:rsidR="004D1B94">
        <w:rPr>
          <w:rFonts w:ascii="Arial" w:hAnsi="Arial" w:cs="Arial"/>
          <w:color w:val="000000"/>
          <w:sz w:val="20"/>
        </w:rPr>
        <w:t xml:space="preserve">Verse </w:t>
      </w:r>
      <w:r w:rsidR="004430FC">
        <w:rPr>
          <w:rFonts w:ascii="Arial" w:hAnsi="Arial" w:cs="Arial"/>
          <w:color w:val="000000"/>
          <w:sz w:val="20"/>
        </w:rPr>
        <w:t>14-17 sprechen würde</w:t>
      </w:r>
      <w:r w:rsidR="00B8514C">
        <w:rPr>
          <w:rFonts w:ascii="Arial" w:hAnsi="Arial" w:cs="Arial"/>
          <w:color w:val="000000"/>
          <w:sz w:val="20"/>
        </w:rPr>
        <w:t>n</w:t>
      </w:r>
      <w:r w:rsidR="004430FC">
        <w:rPr>
          <w:rFonts w:ascii="Arial" w:hAnsi="Arial" w:cs="Arial"/>
          <w:color w:val="000000"/>
          <w:sz w:val="20"/>
        </w:rPr>
        <w:t>. D</w:t>
      </w:r>
      <w:r w:rsidR="00580DF8" w:rsidRPr="00D166D1">
        <w:rPr>
          <w:rFonts w:ascii="Arial" w:hAnsi="Arial" w:cs="Arial"/>
          <w:color w:val="000000"/>
          <w:sz w:val="20"/>
        </w:rPr>
        <w:t xml:space="preserve">a aber der Ausdruck </w:t>
      </w:r>
      <w:r w:rsidR="00D55A00" w:rsidRPr="00D166D1">
        <w:rPr>
          <w:rFonts w:ascii="Arial" w:hAnsi="Arial" w:cs="Arial"/>
          <w:sz w:val="20"/>
        </w:rPr>
        <w:t>"</w:t>
      </w:r>
      <w:r w:rsidR="00580DF8" w:rsidRPr="00D166D1">
        <w:rPr>
          <w:rFonts w:ascii="Arial" w:hAnsi="Arial" w:cs="Arial"/>
          <w:color w:val="000000"/>
          <w:sz w:val="20"/>
        </w:rPr>
        <w:t>Frucht bringen</w:t>
      </w:r>
      <w:r w:rsidR="00FD2270" w:rsidRPr="00D166D1">
        <w:rPr>
          <w:rFonts w:ascii="Arial" w:hAnsi="Arial" w:cs="Arial"/>
          <w:sz w:val="20"/>
          <w:szCs w:val="20"/>
        </w:rPr>
        <w:t>"</w:t>
      </w:r>
      <w:r w:rsidR="00580DF8" w:rsidRPr="00D166D1">
        <w:rPr>
          <w:rFonts w:ascii="Arial" w:hAnsi="Arial" w:cs="Arial"/>
          <w:color w:val="000000"/>
          <w:sz w:val="20"/>
        </w:rPr>
        <w:t xml:space="preserve"> im </w:t>
      </w:r>
      <w:r w:rsidR="004430FC">
        <w:rPr>
          <w:rFonts w:ascii="Arial" w:hAnsi="Arial" w:cs="Arial"/>
          <w:color w:val="000000"/>
          <w:sz w:val="20"/>
        </w:rPr>
        <w:t xml:space="preserve">übrigen </w:t>
      </w:r>
      <w:r w:rsidR="00580DF8" w:rsidRPr="00D166D1">
        <w:rPr>
          <w:rFonts w:ascii="Arial" w:hAnsi="Arial" w:cs="Arial"/>
          <w:color w:val="000000"/>
          <w:sz w:val="20"/>
        </w:rPr>
        <w:t>NT nicht in Bezug auf Bekehrungen gebraucht wird</w:t>
      </w:r>
      <w:r w:rsidR="00B33C82">
        <w:rPr>
          <w:rFonts w:ascii="Arial" w:hAnsi="Arial" w:cs="Arial"/>
          <w:color w:val="000000"/>
          <w:sz w:val="20"/>
        </w:rPr>
        <w:t xml:space="preserve"> </w:t>
      </w:r>
      <w:r w:rsidR="00B33C82" w:rsidRPr="00D166D1">
        <w:rPr>
          <w:rFonts w:ascii="Arial" w:hAnsi="Arial" w:cs="Arial"/>
          <w:color w:val="000000"/>
          <w:sz w:val="20"/>
        </w:rPr>
        <w:t>(außer in Kol 1,6</w:t>
      </w:r>
      <w:r w:rsidR="004D1B94">
        <w:rPr>
          <w:rFonts w:ascii="Arial" w:hAnsi="Arial" w:cs="Arial"/>
          <w:color w:val="000000"/>
          <w:sz w:val="20"/>
        </w:rPr>
        <w:t>, aber dort ist es das Evangelium, das von sich selbst aus Frucht bringt</w:t>
      </w:r>
      <w:r w:rsidR="00B33C82" w:rsidRPr="00D166D1">
        <w:rPr>
          <w:rFonts w:ascii="Arial" w:hAnsi="Arial" w:cs="Arial"/>
          <w:color w:val="000000"/>
          <w:sz w:val="20"/>
        </w:rPr>
        <w:t>)</w:t>
      </w:r>
      <w:r w:rsidR="00580DF8" w:rsidRPr="00D166D1">
        <w:rPr>
          <w:rFonts w:ascii="Arial" w:hAnsi="Arial" w:cs="Arial"/>
          <w:color w:val="000000"/>
          <w:sz w:val="20"/>
        </w:rPr>
        <w:t xml:space="preserve">, </w:t>
      </w:r>
      <w:r w:rsidR="004B7792">
        <w:rPr>
          <w:rFonts w:ascii="Arial" w:hAnsi="Arial" w:cs="Arial"/>
          <w:color w:val="000000"/>
          <w:sz w:val="20"/>
        </w:rPr>
        <w:t xml:space="preserve">meint er </w:t>
      </w:r>
      <w:r w:rsidR="004430FC">
        <w:rPr>
          <w:rFonts w:ascii="Arial" w:hAnsi="Arial" w:cs="Arial"/>
          <w:color w:val="000000"/>
          <w:sz w:val="20"/>
        </w:rPr>
        <w:t xml:space="preserve">vielleicht </w:t>
      </w:r>
      <w:r w:rsidR="00580DF8" w:rsidRPr="00D166D1">
        <w:rPr>
          <w:rFonts w:ascii="Arial" w:hAnsi="Arial" w:cs="Arial"/>
          <w:color w:val="000000"/>
          <w:sz w:val="20"/>
        </w:rPr>
        <w:t>eher geistliches Wachstum bei ihnen durch seine Lehrtätigkeit</w:t>
      </w:r>
      <w:r w:rsidR="004430FC">
        <w:rPr>
          <w:rFonts w:ascii="Arial" w:hAnsi="Arial" w:cs="Arial"/>
          <w:color w:val="000000"/>
          <w:sz w:val="20"/>
        </w:rPr>
        <w:t xml:space="preserve">, wofür </w:t>
      </w:r>
      <w:r w:rsidR="004D1B94">
        <w:rPr>
          <w:rFonts w:ascii="Arial" w:hAnsi="Arial" w:cs="Arial"/>
          <w:color w:val="000000"/>
          <w:sz w:val="20"/>
        </w:rPr>
        <w:t xml:space="preserve">der unmittelbare Kontext </w:t>
      </w:r>
      <w:r w:rsidR="004430FC">
        <w:rPr>
          <w:rFonts w:ascii="Arial" w:hAnsi="Arial" w:cs="Arial"/>
          <w:color w:val="000000"/>
          <w:sz w:val="20"/>
        </w:rPr>
        <w:t>Vers 11</w:t>
      </w:r>
      <w:r w:rsidR="004D1B94">
        <w:rPr>
          <w:rFonts w:ascii="Arial" w:hAnsi="Arial" w:cs="Arial"/>
          <w:color w:val="000000"/>
          <w:sz w:val="20"/>
        </w:rPr>
        <w:t>a</w:t>
      </w:r>
      <w:r w:rsidR="004430FC">
        <w:rPr>
          <w:rFonts w:ascii="Arial" w:hAnsi="Arial" w:cs="Arial"/>
          <w:color w:val="000000"/>
          <w:sz w:val="20"/>
        </w:rPr>
        <w:t xml:space="preserve"> sprechen würde</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14</w:t>
      </w:r>
      <w:r w:rsidR="00580DF8" w:rsidRPr="00D166D1">
        <w:rPr>
          <w:rFonts w:ascii="Arial" w:hAnsi="Arial" w:cs="Arial"/>
          <w:color w:val="000000"/>
          <w:sz w:val="20"/>
        </w:rPr>
        <w:t xml:space="preserve"> So in der </w:t>
      </w:r>
      <w:r w:rsidR="001F450A">
        <w:rPr>
          <w:rFonts w:ascii="Arial" w:hAnsi="Arial" w:cs="Arial"/>
          <w:color w:val="000000"/>
          <w:sz w:val="20"/>
        </w:rPr>
        <w:t>buddhistischen</w:t>
      </w:r>
      <w:r w:rsidR="003A5144">
        <w:rPr>
          <w:rFonts w:ascii="Arial" w:hAnsi="Arial" w:cs="Arial"/>
          <w:color w:val="000000"/>
          <w:sz w:val="20"/>
        </w:rPr>
        <w:t>,</w:t>
      </w:r>
      <w:r w:rsidR="001F450A">
        <w:rPr>
          <w:rFonts w:ascii="Arial" w:hAnsi="Arial" w:cs="Arial"/>
          <w:color w:val="000000"/>
          <w:sz w:val="20"/>
        </w:rPr>
        <w:t xml:space="preserve"> </w:t>
      </w:r>
      <w:r w:rsidR="00580DF8" w:rsidRPr="00D166D1">
        <w:rPr>
          <w:rFonts w:ascii="Arial" w:hAnsi="Arial" w:cs="Arial"/>
          <w:color w:val="000000"/>
          <w:sz w:val="20"/>
        </w:rPr>
        <w:t>griechischen</w:t>
      </w:r>
      <w:r w:rsidR="003A5144">
        <w:rPr>
          <w:rFonts w:ascii="Arial" w:hAnsi="Arial" w:cs="Arial"/>
          <w:color w:val="000000"/>
          <w:sz w:val="20"/>
        </w:rPr>
        <w:t xml:space="preserve"> und römischen</w:t>
      </w:r>
      <w:r w:rsidR="00580DF8" w:rsidRPr="00D166D1">
        <w:rPr>
          <w:rFonts w:ascii="Arial" w:hAnsi="Arial" w:cs="Arial"/>
          <w:color w:val="000000"/>
          <w:sz w:val="20"/>
        </w:rPr>
        <w:t xml:space="preserve"> Religion.</w:t>
      </w:r>
      <w:r w:rsidR="00C4350F">
        <w:rPr>
          <w:rFonts w:ascii="Arial" w:hAnsi="Arial" w:cs="Arial"/>
          <w:color w:val="000000"/>
          <w:sz w:val="20"/>
        </w:rPr>
        <w:br/>
      </w:r>
      <w:r w:rsidRPr="000F1AAF">
        <w:rPr>
          <w:rFonts w:ascii="Arial" w:hAnsi="Arial" w:cs="Arial"/>
          <w:b/>
          <w:color w:val="000000"/>
          <w:vertAlign w:val="superscript"/>
        </w:rPr>
        <w:t>15</w:t>
      </w:r>
      <w:r w:rsidR="00580DF8" w:rsidRPr="00D166D1">
        <w:rPr>
          <w:rFonts w:ascii="Arial" w:hAnsi="Arial" w:cs="Arial"/>
          <w:color w:val="000000"/>
          <w:sz w:val="20"/>
        </w:rPr>
        <w:t xml:space="preserve"> So in der ägyptischen</w:t>
      </w:r>
      <w:r w:rsidR="008E3AA6">
        <w:rPr>
          <w:rFonts w:ascii="Arial" w:hAnsi="Arial" w:cs="Arial"/>
          <w:color w:val="000000"/>
          <w:sz w:val="20"/>
        </w:rPr>
        <w:t>, der assyrischen, der babylonischen</w:t>
      </w:r>
      <w:r w:rsidR="00580DF8" w:rsidRPr="00D166D1">
        <w:rPr>
          <w:rFonts w:ascii="Arial" w:hAnsi="Arial" w:cs="Arial"/>
          <w:color w:val="000000"/>
          <w:sz w:val="20"/>
        </w:rPr>
        <w:t xml:space="preserve"> und in </w:t>
      </w:r>
      <w:r w:rsidR="008E3AA6">
        <w:rPr>
          <w:rFonts w:ascii="Arial" w:hAnsi="Arial" w:cs="Arial"/>
          <w:color w:val="000000"/>
          <w:sz w:val="20"/>
        </w:rPr>
        <w:t xml:space="preserve">den </w:t>
      </w:r>
      <w:r w:rsidR="00580DF8" w:rsidRPr="00D166D1">
        <w:rPr>
          <w:rFonts w:ascii="Arial" w:hAnsi="Arial" w:cs="Arial"/>
          <w:color w:val="000000"/>
          <w:sz w:val="20"/>
        </w:rPr>
        <w:t>heidnischen Religionen.</w:t>
      </w:r>
      <w:r w:rsidR="00C4350F">
        <w:rPr>
          <w:rFonts w:ascii="Arial" w:hAnsi="Arial" w:cs="Arial"/>
          <w:color w:val="000000"/>
          <w:sz w:val="20"/>
        </w:rPr>
        <w:br/>
      </w:r>
      <w:r w:rsidRPr="000F1AAF">
        <w:rPr>
          <w:rFonts w:ascii="Arial" w:hAnsi="Arial" w:cs="Arial"/>
          <w:b/>
          <w:color w:val="000000"/>
          <w:vertAlign w:val="superscript"/>
        </w:rPr>
        <w:t>16</w:t>
      </w:r>
      <w:r w:rsidR="00580DF8" w:rsidRPr="00D166D1">
        <w:rPr>
          <w:rFonts w:ascii="Arial" w:hAnsi="Arial" w:cs="Arial"/>
          <w:color w:val="000000"/>
          <w:sz w:val="20"/>
        </w:rPr>
        <w:t xml:space="preserve"> Gott </w:t>
      </w:r>
      <w:r w:rsidR="00B8624E" w:rsidRPr="00D166D1">
        <w:rPr>
          <w:rFonts w:ascii="Arial" w:hAnsi="Arial" w:cs="Arial"/>
          <w:sz w:val="20"/>
          <w:szCs w:val="20"/>
        </w:rPr>
        <w:t>"</w:t>
      </w:r>
      <w:r w:rsidR="00B8624E">
        <w:rPr>
          <w:rFonts w:ascii="Arial" w:hAnsi="Arial" w:cs="Arial"/>
          <w:color w:val="000000"/>
          <w:sz w:val="20"/>
        </w:rPr>
        <w:t>über</w:t>
      </w:r>
      <w:r w:rsidR="00580DF8" w:rsidRPr="00D166D1">
        <w:rPr>
          <w:rFonts w:ascii="Arial" w:hAnsi="Arial" w:cs="Arial"/>
          <w:color w:val="000000"/>
          <w:sz w:val="20"/>
        </w:rPr>
        <w:t>gibt</w:t>
      </w:r>
      <w:r w:rsidR="00B8624E" w:rsidRPr="00D166D1">
        <w:rPr>
          <w:rFonts w:ascii="Arial" w:hAnsi="Arial" w:cs="Arial"/>
          <w:sz w:val="20"/>
          <w:szCs w:val="20"/>
        </w:rPr>
        <w:t>"</w:t>
      </w:r>
      <w:r w:rsidR="00580DF8" w:rsidRPr="00D166D1">
        <w:rPr>
          <w:rFonts w:ascii="Arial" w:hAnsi="Arial" w:cs="Arial"/>
          <w:color w:val="000000"/>
          <w:sz w:val="20"/>
        </w:rPr>
        <w:t xml:space="preserve"> die Menschen</w:t>
      </w:r>
      <w:r w:rsidR="005905FE">
        <w:rPr>
          <w:rFonts w:ascii="Arial" w:hAnsi="Arial" w:cs="Arial"/>
          <w:color w:val="000000"/>
          <w:sz w:val="20"/>
        </w:rPr>
        <w:t>, dem Bösen in ihrem Herzen nachzugehen</w:t>
      </w:r>
      <w:r w:rsidR="005A07BB">
        <w:rPr>
          <w:rFonts w:ascii="Arial" w:hAnsi="Arial" w:cs="Arial"/>
          <w:color w:val="000000"/>
          <w:sz w:val="20"/>
        </w:rPr>
        <w:t>, d.h. er hält sie nicht mehr zurück</w:t>
      </w:r>
      <w:r w:rsidR="005905FE">
        <w:rPr>
          <w:rFonts w:ascii="Arial" w:hAnsi="Arial" w:cs="Arial"/>
          <w:color w:val="000000"/>
          <w:sz w:val="20"/>
        </w:rPr>
        <w:t xml:space="preserve">. </w:t>
      </w:r>
      <w:r w:rsidR="00580DF8" w:rsidRPr="00D166D1">
        <w:rPr>
          <w:rFonts w:ascii="Arial" w:hAnsi="Arial" w:cs="Arial"/>
          <w:color w:val="000000"/>
          <w:sz w:val="20"/>
        </w:rPr>
        <w:t xml:space="preserve">Schritt für Schritt </w:t>
      </w:r>
      <w:r w:rsidR="005905FE">
        <w:rPr>
          <w:rFonts w:ascii="Arial" w:hAnsi="Arial" w:cs="Arial"/>
          <w:color w:val="000000"/>
          <w:sz w:val="20"/>
        </w:rPr>
        <w:t xml:space="preserve">übergibt er sie </w:t>
      </w:r>
      <w:r w:rsidR="00B8624E">
        <w:rPr>
          <w:rFonts w:ascii="Arial" w:hAnsi="Arial" w:cs="Arial"/>
          <w:color w:val="000000"/>
          <w:sz w:val="20"/>
        </w:rPr>
        <w:t>ihrem Schicksal</w:t>
      </w:r>
      <w:r w:rsidR="00817603">
        <w:rPr>
          <w:rFonts w:ascii="Arial" w:hAnsi="Arial" w:cs="Arial"/>
          <w:color w:val="000000"/>
          <w:sz w:val="20"/>
        </w:rPr>
        <w:t xml:space="preserve"> (Vers 24.26.28)</w:t>
      </w:r>
      <w:r w:rsidR="00580DF8" w:rsidRPr="00D166D1">
        <w:rPr>
          <w:rFonts w:ascii="Arial" w:hAnsi="Arial" w:cs="Arial"/>
          <w:color w:val="000000"/>
          <w:sz w:val="20"/>
        </w:rPr>
        <w:t xml:space="preserve">, weil sie bewusst das Wahre mit dem Falschen </w:t>
      </w:r>
      <w:r w:rsidR="00B8624E" w:rsidRPr="00D166D1">
        <w:rPr>
          <w:rFonts w:ascii="Arial" w:hAnsi="Arial" w:cs="Arial"/>
          <w:sz w:val="20"/>
          <w:szCs w:val="20"/>
        </w:rPr>
        <w:t>"</w:t>
      </w:r>
      <w:r w:rsidR="00580DF8" w:rsidRPr="00D166D1">
        <w:rPr>
          <w:rFonts w:ascii="Arial" w:hAnsi="Arial" w:cs="Arial"/>
          <w:color w:val="000000"/>
          <w:sz w:val="20"/>
        </w:rPr>
        <w:t>vertauschen</w:t>
      </w:r>
      <w:r w:rsidR="00B8624E" w:rsidRPr="00D166D1">
        <w:rPr>
          <w:rFonts w:ascii="Arial" w:hAnsi="Arial" w:cs="Arial"/>
          <w:sz w:val="20"/>
          <w:szCs w:val="20"/>
        </w:rPr>
        <w:t>"</w:t>
      </w:r>
      <w:r w:rsidR="00817603">
        <w:rPr>
          <w:rFonts w:ascii="Arial" w:hAnsi="Arial" w:cs="Arial"/>
          <w:color w:val="000000"/>
          <w:sz w:val="20"/>
        </w:rPr>
        <w:t xml:space="preserve"> (Vers 23.25.26)</w:t>
      </w:r>
      <w:r w:rsidR="00580DF8" w:rsidRPr="00D166D1">
        <w:rPr>
          <w:rFonts w:ascii="Arial" w:hAnsi="Arial" w:cs="Arial"/>
          <w:color w:val="000000"/>
          <w:sz w:val="20"/>
        </w:rPr>
        <w:t>.</w:t>
      </w:r>
      <w:r w:rsidR="005905FE">
        <w:rPr>
          <w:rFonts w:ascii="Arial" w:hAnsi="Arial" w:cs="Arial"/>
          <w:color w:val="000000"/>
          <w:sz w:val="20"/>
        </w:rPr>
        <w:t xml:space="preserve"> </w:t>
      </w:r>
      <w:r w:rsidR="00580DF8" w:rsidRPr="00D166D1">
        <w:rPr>
          <w:rFonts w:ascii="Arial" w:hAnsi="Arial" w:cs="Arial"/>
          <w:color w:val="000000"/>
          <w:sz w:val="20"/>
        </w:rPr>
        <w:t xml:space="preserve">Dieser Prozess des religiösen und moralischen Niedergangs ist in der Geschichte nicht nur bei Einzelpersonen zu beobachten, sondern auch bei ganzen Völkern und Weltreichen, die schließlich </w:t>
      </w:r>
      <w:r w:rsidR="002813C2">
        <w:rPr>
          <w:rFonts w:ascii="Arial" w:hAnsi="Arial" w:cs="Arial"/>
          <w:color w:val="000000"/>
          <w:sz w:val="20"/>
        </w:rPr>
        <w:t xml:space="preserve">allesamt </w:t>
      </w:r>
      <w:r w:rsidR="00580DF8" w:rsidRPr="00D166D1">
        <w:rPr>
          <w:rFonts w:ascii="Arial" w:hAnsi="Arial" w:cs="Arial"/>
          <w:color w:val="000000"/>
          <w:sz w:val="20"/>
        </w:rPr>
        <w:t>untergegangen sind (z.B. die Inkas,</w:t>
      </w:r>
      <w:r w:rsidR="00973AAB">
        <w:rPr>
          <w:rFonts w:ascii="Arial" w:hAnsi="Arial" w:cs="Arial"/>
          <w:color w:val="000000"/>
          <w:sz w:val="20"/>
        </w:rPr>
        <w:t xml:space="preserve"> Mayas,</w:t>
      </w:r>
      <w:r w:rsidR="00580DF8" w:rsidRPr="00D166D1">
        <w:rPr>
          <w:rFonts w:ascii="Arial" w:hAnsi="Arial" w:cs="Arial"/>
          <w:color w:val="000000"/>
          <w:sz w:val="20"/>
        </w:rPr>
        <w:t xml:space="preserve"> Assyrien, </w:t>
      </w:r>
      <w:r w:rsidR="005A07BB" w:rsidRPr="00D166D1">
        <w:rPr>
          <w:rFonts w:ascii="Arial" w:hAnsi="Arial" w:cs="Arial"/>
          <w:color w:val="000000"/>
          <w:sz w:val="20"/>
        </w:rPr>
        <w:t xml:space="preserve">Ägypten, </w:t>
      </w:r>
      <w:r w:rsidR="005A07BB">
        <w:rPr>
          <w:rFonts w:ascii="Arial" w:hAnsi="Arial" w:cs="Arial"/>
          <w:color w:val="000000"/>
          <w:sz w:val="20"/>
        </w:rPr>
        <w:t>B</w:t>
      </w:r>
      <w:r w:rsidR="00580DF8" w:rsidRPr="00D166D1">
        <w:rPr>
          <w:rFonts w:ascii="Arial" w:hAnsi="Arial" w:cs="Arial"/>
          <w:color w:val="000000"/>
          <w:sz w:val="20"/>
        </w:rPr>
        <w:t xml:space="preserve">abylonien, </w:t>
      </w:r>
      <w:r w:rsidR="005A07BB">
        <w:rPr>
          <w:rFonts w:ascii="Arial" w:hAnsi="Arial" w:cs="Arial"/>
          <w:color w:val="000000"/>
          <w:sz w:val="20"/>
        </w:rPr>
        <w:t xml:space="preserve">Medo-Persien, </w:t>
      </w:r>
      <w:r w:rsidR="00580DF8" w:rsidRPr="00D166D1">
        <w:rPr>
          <w:rFonts w:ascii="Arial" w:hAnsi="Arial" w:cs="Arial"/>
          <w:color w:val="000000"/>
          <w:sz w:val="20"/>
        </w:rPr>
        <w:t>Griechenland, Rom, u.a.).</w:t>
      </w:r>
      <w:r w:rsidR="00B8624E">
        <w:rPr>
          <w:rFonts w:ascii="Arial" w:hAnsi="Arial" w:cs="Arial"/>
          <w:color w:val="000000"/>
          <w:sz w:val="20"/>
        </w:rPr>
        <w:t xml:space="preserve"> </w:t>
      </w:r>
      <w:r w:rsidR="000C18F1">
        <w:rPr>
          <w:rFonts w:ascii="Arial" w:hAnsi="Arial" w:cs="Arial"/>
          <w:color w:val="000000"/>
          <w:sz w:val="20"/>
        </w:rPr>
        <w:t xml:space="preserve">- </w:t>
      </w:r>
      <w:r w:rsidR="00B8624E">
        <w:rPr>
          <w:rFonts w:ascii="Arial" w:hAnsi="Arial" w:cs="Arial"/>
          <w:color w:val="000000"/>
          <w:sz w:val="20"/>
        </w:rPr>
        <w:t>In den Versen 26-27 ist die Homosexualität gemeint</w:t>
      </w:r>
      <w:r w:rsidR="006C61E3">
        <w:rPr>
          <w:rFonts w:ascii="Arial" w:hAnsi="Arial" w:cs="Arial"/>
          <w:color w:val="000000"/>
          <w:sz w:val="20"/>
        </w:rPr>
        <w:t xml:space="preserve">. Man kann nicht behaupten, Paulus wäre </w:t>
      </w:r>
      <w:r w:rsidR="00617DFA">
        <w:rPr>
          <w:rFonts w:ascii="Arial" w:hAnsi="Arial" w:cs="Arial"/>
          <w:color w:val="000000"/>
          <w:sz w:val="20"/>
        </w:rPr>
        <w:t xml:space="preserve">deswegen </w:t>
      </w:r>
      <w:r w:rsidR="006C61E3">
        <w:rPr>
          <w:rFonts w:ascii="Arial" w:hAnsi="Arial" w:cs="Arial"/>
          <w:color w:val="000000"/>
          <w:sz w:val="20"/>
        </w:rPr>
        <w:t xml:space="preserve">gegen die Homosexualität gewesen, weil sie damals verpönt war, </w:t>
      </w:r>
      <w:r w:rsidR="00D351E0">
        <w:rPr>
          <w:rFonts w:ascii="Arial" w:hAnsi="Arial" w:cs="Arial"/>
          <w:color w:val="000000"/>
          <w:sz w:val="20"/>
        </w:rPr>
        <w:t xml:space="preserve">ganz im Gegenteil, </w:t>
      </w:r>
      <w:r w:rsidR="006C61E3">
        <w:rPr>
          <w:rFonts w:ascii="Arial" w:hAnsi="Arial" w:cs="Arial"/>
          <w:color w:val="000000"/>
          <w:sz w:val="20"/>
        </w:rPr>
        <w:t>sie war</w:t>
      </w:r>
      <w:r w:rsidR="00B8624E">
        <w:rPr>
          <w:rFonts w:ascii="Arial" w:hAnsi="Arial" w:cs="Arial"/>
          <w:color w:val="000000"/>
          <w:sz w:val="20"/>
        </w:rPr>
        <w:t xml:space="preserve"> bei den Griechen sehr verbreitet</w:t>
      </w:r>
      <w:r w:rsidR="00441595">
        <w:rPr>
          <w:rFonts w:ascii="Arial" w:hAnsi="Arial" w:cs="Arial"/>
          <w:color w:val="000000"/>
          <w:sz w:val="20"/>
        </w:rPr>
        <w:t xml:space="preserve"> und bei den Nichtjuden allgemein akzeptiert</w:t>
      </w:r>
      <w:r w:rsidR="00B8624E">
        <w:rPr>
          <w:rFonts w:ascii="Arial" w:hAnsi="Arial" w:cs="Arial"/>
          <w:color w:val="000000"/>
          <w:sz w:val="20"/>
        </w:rPr>
        <w:t xml:space="preserve">. Fast alle griechischen Männer waren </w:t>
      </w:r>
      <w:r w:rsidR="00441595">
        <w:rPr>
          <w:rFonts w:ascii="Arial" w:hAnsi="Arial" w:cs="Arial"/>
          <w:color w:val="000000"/>
          <w:sz w:val="20"/>
        </w:rPr>
        <w:t>bi</w:t>
      </w:r>
      <w:r w:rsidR="00B8624E">
        <w:rPr>
          <w:rFonts w:ascii="Arial" w:hAnsi="Arial" w:cs="Arial"/>
          <w:color w:val="000000"/>
          <w:sz w:val="20"/>
        </w:rPr>
        <w:t xml:space="preserve">sexuell. </w:t>
      </w:r>
      <w:r w:rsidR="00D351E0">
        <w:rPr>
          <w:rFonts w:ascii="Arial" w:hAnsi="Arial" w:cs="Arial"/>
          <w:color w:val="000000"/>
          <w:sz w:val="20"/>
        </w:rPr>
        <w:t>Nur von</w:t>
      </w:r>
      <w:r w:rsidR="00B8624E">
        <w:rPr>
          <w:rFonts w:ascii="Arial" w:hAnsi="Arial" w:cs="Arial"/>
          <w:color w:val="000000"/>
          <w:sz w:val="20"/>
        </w:rPr>
        <w:t xml:space="preserve"> den römischen Moralphilosophen wurde sie verabscheut und als </w:t>
      </w:r>
      <w:r w:rsidR="00B8624E" w:rsidRPr="00D166D1">
        <w:rPr>
          <w:rFonts w:ascii="Arial" w:hAnsi="Arial" w:cs="Arial"/>
          <w:color w:val="000000"/>
          <w:sz w:val="20"/>
        </w:rPr>
        <w:t>"</w:t>
      </w:r>
      <w:r w:rsidR="00B8624E">
        <w:rPr>
          <w:rFonts w:ascii="Arial" w:hAnsi="Arial" w:cs="Arial"/>
          <w:color w:val="000000"/>
          <w:sz w:val="20"/>
        </w:rPr>
        <w:t>wider die Natur</w:t>
      </w:r>
      <w:r w:rsidR="00B8624E" w:rsidRPr="00D166D1">
        <w:rPr>
          <w:rFonts w:ascii="Arial" w:hAnsi="Arial" w:cs="Arial"/>
          <w:color w:val="000000"/>
          <w:sz w:val="20"/>
        </w:rPr>
        <w:t>"</w:t>
      </w:r>
      <w:r w:rsidR="00B8624E">
        <w:rPr>
          <w:rFonts w:ascii="Arial" w:hAnsi="Arial" w:cs="Arial"/>
          <w:color w:val="000000"/>
          <w:sz w:val="20"/>
        </w:rPr>
        <w:t xml:space="preserve"> bezeichnet (65,II,175).</w:t>
      </w:r>
      <w:r w:rsidR="006C61E3">
        <w:rPr>
          <w:rFonts w:ascii="Arial" w:hAnsi="Arial" w:cs="Arial"/>
          <w:color w:val="000000"/>
          <w:sz w:val="20"/>
        </w:rPr>
        <w:t xml:space="preserve"> Die Ablehnung von Paulus gründet sich wahrscheinlich auf das AT (</w:t>
      </w:r>
      <w:r w:rsidR="007A4054">
        <w:rPr>
          <w:rFonts w:ascii="Arial" w:hAnsi="Arial" w:cs="Arial"/>
          <w:color w:val="000000"/>
          <w:sz w:val="20"/>
        </w:rPr>
        <w:t>Lev 18,22; 20,13; Rich 19,22-23).</w:t>
      </w:r>
      <w:r w:rsidR="00405D08">
        <w:rPr>
          <w:rFonts w:ascii="Arial" w:hAnsi="Arial" w:cs="Arial"/>
          <w:color w:val="000000"/>
          <w:sz w:val="20"/>
        </w:rPr>
        <w:t xml:space="preserve"> </w:t>
      </w:r>
      <w:r w:rsidR="00593958">
        <w:rPr>
          <w:rFonts w:ascii="Arial" w:hAnsi="Arial" w:cs="Arial"/>
          <w:color w:val="000000"/>
          <w:sz w:val="20"/>
        </w:rPr>
        <w:t>-</w:t>
      </w:r>
      <w:r w:rsidR="00405D08">
        <w:rPr>
          <w:rFonts w:ascii="Arial" w:hAnsi="Arial" w:cs="Arial"/>
          <w:color w:val="000000"/>
          <w:sz w:val="20"/>
        </w:rPr>
        <w:t xml:space="preserve"> </w:t>
      </w:r>
      <w:r w:rsidR="00593958">
        <w:rPr>
          <w:rFonts w:ascii="Arial" w:hAnsi="Arial" w:cs="Arial"/>
          <w:color w:val="000000"/>
          <w:sz w:val="20"/>
        </w:rPr>
        <w:t xml:space="preserve">Paulus geht davon aus, dass Homosexualität entsteht, weil man etwas </w:t>
      </w:r>
      <w:r w:rsidR="00593958" w:rsidRPr="00D166D1">
        <w:rPr>
          <w:rFonts w:ascii="Arial" w:hAnsi="Arial" w:cs="Arial"/>
          <w:sz w:val="20"/>
          <w:szCs w:val="20"/>
        </w:rPr>
        <w:t>"</w:t>
      </w:r>
      <w:r w:rsidR="00593958">
        <w:rPr>
          <w:rFonts w:ascii="Arial" w:hAnsi="Arial" w:cs="Arial"/>
          <w:color w:val="000000"/>
          <w:sz w:val="20"/>
        </w:rPr>
        <w:t>vertauscht</w:t>
      </w:r>
      <w:r w:rsidR="00593958" w:rsidRPr="00D166D1">
        <w:rPr>
          <w:rFonts w:ascii="Arial" w:hAnsi="Arial" w:cs="Arial"/>
          <w:sz w:val="20"/>
          <w:szCs w:val="20"/>
        </w:rPr>
        <w:t>"</w:t>
      </w:r>
      <w:r w:rsidR="00593958">
        <w:rPr>
          <w:rFonts w:ascii="Arial" w:hAnsi="Arial" w:cs="Arial"/>
          <w:sz w:val="20"/>
          <w:szCs w:val="20"/>
        </w:rPr>
        <w:t>, und nicht, weil es angeboren ist</w:t>
      </w:r>
      <w:r w:rsidR="00593958">
        <w:rPr>
          <w:rFonts w:ascii="Arial" w:hAnsi="Arial" w:cs="Arial"/>
          <w:color w:val="000000"/>
          <w:sz w:val="20"/>
        </w:rPr>
        <w:t xml:space="preserve">. </w:t>
      </w:r>
      <w:r w:rsidR="00405D08">
        <w:rPr>
          <w:rFonts w:ascii="Arial" w:hAnsi="Arial" w:cs="Arial"/>
          <w:color w:val="000000"/>
          <w:sz w:val="20"/>
        </w:rPr>
        <w:t xml:space="preserve">Bei den Frauen die lesbisch wurden, meint Paulus vielleicht solche, die von ihren Männern sexuell vernachlässigt wurden, weil </w:t>
      </w:r>
      <w:r w:rsidR="00593958">
        <w:rPr>
          <w:rFonts w:ascii="Arial" w:hAnsi="Arial" w:cs="Arial"/>
          <w:color w:val="000000"/>
          <w:sz w:val="20"/>
        </w:rPr>
        <w:t>diese</w:t>
      </w:r>
      <w:r w:rsidR="00405D08">
        <w:rPr>
          <w:rFonts w:ascii="Arial" w:hAnsi="Arial" w:cs="Arial"/>
          <w:color w:val="000000"/>
          <w:sz w:val="20"/>
        </w:rPr>
        <w:t xml:space="preserve"> eine jüngere Geliebte hatten. Auch heute sind manche Frauen die lesbisch wurden, vorher von Männern enttäuscht worden.</w:t>
      </w:r>
      <w:r w:rsidR="00C4350F">
        <w:rPr>
          <w:rFonts w:ascii="Arial" w:hAnsi="Arial" w:cs="Arial"/>
          <w:color w:val="000000"/>
          <w:sz w:val="20"/>
        </w:rPr>
        <w:br/>
      </w:r>
      <w:r w:rsidRPr="000F1AAF">
        <w:rPr>
          <w:rFonts w:ascii="Arial" w:hAnsi="Arial" w:cs="Arial"/>
          <w:b/>
          <w:color w:val="000000"/>
          <w:vertAlign w:val="superscript"/>
        </w:rPr>
        <w:t>17</w:t>
      </w:r>
      <w:r w:rsidR="00580DF8" w:rsidRPr="00D166D1">
        <w:rPr>
          <w:rFonts w:ascii="Arial" w:hAnsi="Arial" w:cs="Arial"/>
          <w:color w:val="000000"/>
          <w:sz w:val="20"/>
        </w:rPr>
        <w:t xml:space="preserve"> </w:t>
      </w:r>
      <w:r w:rsidR="00661EF0">
        <w:rPr>
          <w:rFonts w:ascii="Arial" w:hAnsi="Arial" w:cs="Arial"/>
          <w:color w:val="000000"/>
          <w:sz w:val="20"/>
        </w:rPr>
        <w:t xml:space="preserve">Er schreibt nicht wie sonst </w:t>
      </w:r>
      <w:r w:rsidR="00661EF0" w:rsidRPr="00D166D1">
        <w:rPr>
          <w:rFonts w:ascii="Arial" w:hAnsi="Arial" w:cs="Arial"/>
          <w:sz w:val="20"/>
          <w:szCs w:val="20"/>
        </w:rPr>
        <w:t>"</w:t>
      </w:r>
      <w:r w:rsidR="00661EF0">
        <w:rPr>
          <w:rFonts w:ascii="Arial" w:hAnsi="Arial" w:cs="Arial"/>
          <w:color w:val="000000"/>
          <w:sz w:val="20"/>
        </w:rPr>
        <w:t xml:space="preserve">an die </w:t>
      </w:r>
      <w:r w:rsidR="00661EF0" w:rsidRPr="00225A02">
        <w:rPr>
          <w:rFonts w:ascii="Arial" w:hAnsi="Arial" w:cs="Arial"/>
          <w:i/>
          <w:iCs/>
          <w:color w:val="000000"/>
          <w:sz w:val="20"/>
        </w:rPr>
        <w:t>Gemeinde</w:t>
      </w:r>
      <w:r w:rsidR="00661EF0">
        <w:rPr>
          <w:rFonts w:ascii="Arial" w:hAnsi="Arial" w:cs="Arial"/>
          <w:color w:val="000000"/>
          <w:sz w:val="20"/>
        </w:rPr>
        <w:t xml:space="preserve"> in Rom</w:t>
      </w:r>
      <w:r w:rsidR="00661EF0" w:rsidRPr="00D166D1">
        <w:rPr>
          <w:rFonts w:ascii="Arial" w:hAnsi="Arial" w:cs="Arial"/>
          <w:sz w:val="20"/>
          <w:szCs w:val="20"/>
        </w:rPr>
        <w:t>"</w:t>
      </w:r>
      <w:r w:rsidR="00661EF0">
        <w:rPr>
          <w:rFonts w:ascii="Arial" w:hAnsi="Arial" w:cs="Arial"/>
          <w:color w:val="000000"/>
          <w:sz w:val="20"/>
        </w:rPr>
        <w:t>, sondern an a</w:t>
      </w:r>
      <w:r w:rsidR="00B31522">
        <w:rPr>
          <w:rFonts w:ascii="Arial" w:hAnsi="Arial" w:cs="Arial"/>
          <w:color w:val="000000"/>
          <w:sz w:val="20"/>
        </w:rPr>
        <w:t>lle Gläubigen</w:t>
      </w:r>
      <w:r w:rsidR="003C7D12">
        <w:rPr>
          <w:rFonts w:ascii="Arial" w:hAnsi="Arial" w:cs="Arial"/>
          <w:color w:val="000000"/>
          <w:sz w:val="20"/>
        </w:rPr>
        <w:t xml:space="preserve"> in Rom</w:t>
      </w:r>
      <w:r w:rsidR="00661EF0">
        <w:rPr>
          <w:rFonts w:ascii="Arial" w:hAnsi="Arial" w:cs="Arial"/>
          <w:color w:val="000000"/>
          <w:sz w:val="20"/>
        </w:rPr>
        <w:t xml:space="preserve">, die sich </w:t>
      </w:r>
      <w:r w:rsidR="00B31522">
        <w:rPr>
          <w:rFonts w:ascii="Arial" w:hAnsi="Arial" w:cs="Arial"/>
          <w:color w:val="000000"/>
          <w:sz w:val="20"/>
        </w:rPr>
        <w:t>in den einzelnen Hausgemeinden</w:t>
      </w:r>
      <w:r w:rsidR="00661EF0">
        <w:rPr>
          <w:rFonts w:ascii="Arial" w:hAnsi="Arial" w:cs="Arial"/>
          <w:color w:val="000000"/>
          <w:sz w:val="20"/>
        </w:rPr>
        <w:t xml:space="preserve"> versammelten</w:t>
      </w:r>
      <w:r w:rsidR="00B31522">
        <w:rPr>
          <w:rFonts w:ascii="Arial" w:hAnsi="Arial" w:cs="Arial"/>
          <w:color w:val="000000"/>
          <w:sz w:val="20"/>
        </w:rPr>
        <w:t xml:space="preserve"> (vgl. Röm 16,5ff.14</w:t>
      </w:r>
      <w:r w:rsidR="00E276C7">
        <w:rPr>
          <w:rFonts w:ascii="Arial" w:hAnsi="Arial" w:cs="Arial"/>
          <w:color w:val="000000"/>
          <w:sz w:val="20"/>
        </w:rPr>
        <w:t>-</w:t>
      </w:r>
      <w:r w:rsidR="00B31522">
        <w:rPr>
          <w:rFonts w:ascii="Arial" w:hAnsi="Arial" w:cs="Arial"/>
          <w:color w:val="000000"/>
          <w:sz w:val="20"/>
        </w:rPr>
        <w:t xml:space="preserve">15; 1Kor 16,19). Dennoch war es nur </w:t>
      </w:r>
      <w:r w:rsidR="00B31522" w:rsidRPr="00B31522">
        <w:rPr>
          <w:rFonts w:ascii="Arial" w:hAnsi="Arial" w:cs="Arial"/>
          <w:i/>
          <w:color w:val="000000"/>
          <w:sz w:val="20"/>
        </w:rPr>
        <w:t>eine</w:t>
      </w:r>
      <w:r w:rsidR="00B31522">
        <w:rPr>
          <w:rFonts w:ascii="Arial" w:hAnsi="Arial" w:cs="Arial"/>
          <w:color w:val="000000"/>
          <w:sz w:val="20"/>
        </w:rPr>
        <w:t xml:space="preserve"> Gemeinde in Rom</w:t>
      </w:r>
      <w:r w:rsidR="00617DFA">
        <w:rPr>
          <w:rFonts w:ascii="Arial" w:hAnsi="Arial" w:cs="Arial"/>
          <w:color w:val="000000"/>
          <w:sz w:val="20"/>
        </w:rPr>
        <w:t xml:space="preserve"> mit </w:t>
      </w:r>
      <w:r w:rsidR="00617DFA" w:rsidRPr="00617DFA">
        <w:rPr>
          <w:rFonts w:ascii="Arial" w:hAnsi="Arial" w:cs="Arial"/>
          <w:i/>
          <w:iCs/>
          <w:color w:val="000000"/>
          <w:sz w:val="20"/>
        </w:rPr>
        <w:t>einer</w:t>
      </w:r>
      <w:r w:rsidR="00617DFA">
        <w:rPr>
          <w:rFonts w:ascii="Arial" w:hAnsi="Arial" w:cs="Arial"/>
          <w:color w:val="000000"/>
          <w:sz w:val="20"/>
        </w:rPr>
        <w:t xml:space="preserve"> Ältestenschaft (Apg 15,4.6.22)</w:t>
      </w:r>
      <w:r w:rsidR="00B31522">
        <w:rPr>
          <w:rFonts w:ascii="Arial" w:hAnsi="Arial" w:cs="Arial"/>
          <w:color w:val="000000"/>
          <w:sz w:val="20"/>
        </w:rPr>
        <w:t>.</w:t>
      </w:r>
      <w:r w:rsidR="00225A02">
        <w:rPr>
          <w:rFonts w:ascii="Arial" w:hAnsi="Arial" w:cs="Arial"/>
          <w:color w:val="000000"/>
          <w:sz w:val="20"/>
        </w:rPr>
        <w:t xml:space="preserve"> Rom war zu dieser Zeit eine Stadt mit mehr als 1 Million Einwohnern und </w:t>
      </w:r>
      <w:r w:rsidR="00B13D21">
        <w:rPr>
          <w:rFonts w:ascii="Arial" w:hAnsi="Arial" w:cs="Arial"/>
          <w:color w:val="000000"/>
          <w:sz w:val="20"/>
        </w:rPr>
        <w:t xml:space="preserve">mit seinen Vororten </w:t>
      </w:r>
      <w:r w:rsidR="00225A02">
        <w:rPr>
          <w:rFonts w:ascii="Arial" w:hAnsi="Arial" w:cs="Arial"/>
          <w:color w:val="000000"/>
          <w:sz w:val="20"/>
        </w:rPr>
        <w:t xml:space="preserve">flächenmäßig etwa so groß wie das heutige Berlin. Die vielen Christen konnten sich unmöglich an einem Platz gleichzeitig versammeln, sondern waren - so wie auch in Jerusalem - auf einzelne Hausgemeinden aufgeteilt. </w:t>
      </w:r>
      <w:r w:rsidR="00B31522">
        <w:rPr>
          <w:rFonts w:ascii="Arial" w:hAnsi="Arial" w:cs="Arial"/>
          <w:color w:val="000000"/>
          <w:sz w:val="20"/>
        </w:rPr>
        <w:t xml:space="preserve">- </w:t>
      </w:r>
      <w:r w:rsidR="006625E3">
        <w:rPr>
          <w:rFonts w:ascii="Arial" w:hAnsi="Arial" w:cs="Arial"/>
          <w:color w:val="000000"/>
          <w:sz w:val="20"/>
        </w:rPr>
        <w:t xml:space="preserve">Der Titel </w:t>
      </w:r>
      <w:r w:rsidR="00661EF0" w:rsidRPr="00D166D1">
        <w:rPr>
          <w:rFonts w:ascii="Arial" w:hAnsi="Arial" w:cs="Arial"/>
          <w:sz w:val="20"/>
          <w:szCs w:val="20"/>
        </w:rPr>
        <w:t>"</w:t>
      </w:r>
      <w:r w:rsidR="006625E3">
        <w:rPr>
          <w:rFonts w:ascii="Arial" w:hAnsi="Arial" w:cs="Arial"/>
          <w:color w:val="000000"/>
          <w:sz w:val="20"/>
        </w:rPr>
        <w:t>Heiliger</w:t>
      </w:r>
      <w:r w:rsidR="00661EF0" w:rsidRPr="00D166D1">
        <w:rPr>
          <w:rFonts w:ascii="Arial" w:hAnsi="Arial" w:cs="Arial"/>
          <w:sz w:val="20"/>
          <w:szCs w:val="20"/>
        </w:rPr>
        <w:t>"</w:t>
      </w:r>
      <w:r w:rsidR="006625E3">
        <w:rPr>
          <w:rFonts w:ascii="Arial" w:hAnsi="Arial" w:cs="Arial"/>
          <w:color w:val="000000"/>
          <w:sz w:val="20"/>
        </w:rPr>
        <w:t xml:space="preserve"> wird im</w:t>
      </w:r>
      <w:r w:rsidR="00580DF8" w:rsidRPr="00D166D1">
        <w:rPr>
          <w:rFonts w:ascii="Arial" w:hAnsi="Arial" w:cs="Arial"/>
          <w:color w:val="000000"/>
          <w:sz w:val="20"/>
        </w:rPr>
        <w:t xml:space="preserve"> NT nie auf eine</w:t>
      </w:r>
      <w:r w:rsidR="00661EF0">
        <w:rPr>
          <w:rFonts w:ascii="Arial" w:hAnsi="Arial" w:cs="Arial"/>
          <w:color w:val="000000"/>
          <w:sz w:val="20"/>
        </w:rPr>
        <w:t>n</w:t>
      </w:r>
      <w:r w:rsidR="00580DF8" w:rsidRPr="00D166D1">
        <w:rPr>
          <w:rFonts w:ascii="Arial" w:hAnsi="Arial" w:cs="Arial"/>
          <w:color w:val="000000"/>
          <w:sz w:val="20"/>
        </w:rPr>
        <w:t xml:space="preserve"> einzelne</w:t>
      </w:r>
      <w:r w:rsidR="00661EF0">
        <w:rPr>
          <w:rFonts w:ascii="Arial" w:hAnsi="Arial" w:cs="Arial"/>
          <w:color w:val="000000"/>
          <w:sz w:val="20"/>
        </w:rPr>
        <w:t>n Menschen</w:t>
      </w:r>
      <w:r w:rsidR="00580DF8" w:rsidRPr="00D166D1">
        <w:rPr>
          <w:rFonts w:ascii="Arial" w:hAnsi="Arial" w:cs="Arial"/>
          <w:color w:val="000000"/>
          <w:sz w:val="20"/>
        </w:rPr>
        <w:t xml:space="preserve"> angewendet, sondern immer gemeinschaftlich auf alle Gläubigen (21,II,587).</w:t>
      </w:r>
    </w:p>
    <w:p w14:paraId="7B6DFB92" w14:textId="56A64708" w:rsidR="00C36185" w:rsidRDefault="000F1AAF" w:rsidP="00080DD4">
      <w:pPr>
        <w:rPr>
          <w:rFonts w:ascii="Arial" w:hAnsi="Arial" w:cs="Arial"/>
          <w:sz w:val="20"/>
          <w:szCs w:val="20"/>
        </w:rPr>
      </w:pPr>
      <w:r w:rsidRPr="000F1AAF">
        <w:rPr>
          <w:rFonts w:ascii="Arial" w:hAnsi="Arial" w:cs="Arial"/>
          <w:b/>
          <w:color w:val="000000"/>
          <w:vertAlign w:val="superscript"/>
        </w:rPr>
        <w:t>18</w:t>
      </w:r>
      <w:r w:rsidR="00580DF8" w:rsidRPr="00D166D1">
        <w:rPr>
          <w:rFonts w:ascii="Arial" w:hAnsi="Arial" w:cs="Arial"/>
          <w:color w:val="000000"/>
          <w:sz w:val="20"/>
        </w:rPr>
        <w:t xml:space="preserve"> Das Evangelium ist nicht bloß eine Wahrheit, oder eine großartige Weltanschauung, sondern eine leben</w:t>
      </w:r>
      <w:r w:rsidR="006625E3">
        <w:rPr>
          <w:rFonts w:ascii="Arial" w:hAnsi="Arial" w:cs="Arial"/>
          <w:color w:val="000000"/>
          <w:sz w:val="20"/>
        </w:rPr>
        <w:t>s</w:t>
      </w:r>
      <w:r w:rsidR="00580DF8" w:rsidRPr="00D166D1">
        <w:rPr>
          <w:rFonts w:ascii="Arial" w:hAnsi="Arial" w:cs="Arial"/>
          <w:color w:val="000000"/>
          <w:sz w:val="20"/>
        </w:rPr>
        <w:t xml:space="preserve">verändernde göttliche </w:t>
      </w:r>
      <w:r w:rsidR="00C05B88">
        <w:rPr>
          <w:rFonts w:ascii="Arial" w:hAnsi="Arial" w:cs="Arial"/>
          <w:color w:val="000000"/>
          <w:sz w:val="20"/>
        </w:rPr>
        <w:t>Macht</w:t>
      </w:r>
      <w:r w:rsidR="00580DF8" w:rsidRPr="00D166D1">
        <w:rPr>
          <w:rFonts w:ascii="Arial" w:hAnsi="Arial" w:cs="Arial"/>
          <w:color w:val="000000"/>
          <w:sz w:val="20"/>
        </w:rPr>
        <w:t xml:space="preserve">, die </w:t>
      </w:r>
      <w:r w:rsidR="006625E3">
        <w:rPr>
          <w:rFonts w:ascii="Arial" w:hAnsi="Arial" w:cs="Arial"/>
          <w:color w:val="000000"/>
          <w:sz w:val="20"/>
        </w:rPr>
        <w:t>die Gläubigen fortwährend und</w:t>
      </w:r>
      <w:r w:rsidR="00580DF8" w:rsidRPr="00D166D1">
        <w:rPr>
          <w:rFonts w:ascii="Arial" w:hAnsi="Arial" w:cs="Arial"/>
          <w:color w:val="000000"/>
          <w:sz w:val="20"/>
        </w:rPr>
        <w:t xml:space="preserve"> auf immer verändert</w:t>
      </w:r>
      <w:r w:rsidR="00A318DE">
        <w:rPr>
          <w:rFonts w:ascii="Arial" w:hAnsi="Arial" w:cs="Arial"/>
          <w:color w:val="000000"/>
          <w:sz w:val="20"/>
        </w:rPr>
        <w:t xml:space="preserve">, - </w:t>
      </w:r>
      <w:r w:rsidR="00FD0178">
        <w:rPr>
          <w:rFonts w:ascii="Arial" w:hAnsi="Arial" w:cs="Arial"/>
          <w:color w:val="000000"/>
          <w:sz w:val="20"/>
        </w:rPr>
        <w:t>d</w:t>
      </w:r>
      <w:r w:rsidR="00716152">
        <w:rPr>
          <w:rFonts w:ascii="Arial" w:hAnsi="Arial" w:cs="Arial"/>
          <w:color w:val="000000"/>
          <w:sz w:val="20"/>
        </w:rPr>
        <w:t>as ist</w:t>
      </w:r>
      <w:r w:rsidR="006625E3">
        <w:rPr>
          <w:rFonts w:ascii="Arial" w:hAnsi="Arial" w:cs="Arial"/>
          <w:color w:val="000000"/>
          <w:sz w:val="20"/>
        </w:rPr>
        <w:t xml:space="preserve"> </w:t>
      </w:r>
      <w:r w:rsidR="00A318DE">
        <w:rPr>
          <w:rFonts w:ascii="Arial" w:hAnsi="Arial" w:cs="Arial"/>
          <w:color w:val="000000"/>
          <w:sz w:val="20"/>
        </w:rPr>
        <w:t xml:space="preserve">die </w:t>
      </w:r>
      <w:r w:rsidR="006625E3">
        <w:rPr>
          <w:rFonts w:ascii="Arial" w:hAnsi="Arial" w:cs="Arial"/>
          <w:color w:val="000000"/>
          <w:sz w:val="20"/>
        </w:rPr>
        <w:t>Heiligung</w:t>
      </w:r>
      <w:r w:rsidR="00A318DE">
        <w:rPr>
          <w:rFonts w:ascii="Arial" w:hAnsi="Arial" w:cs="Arial"/>
          <w:color w:val="000000"/>
          <w:sz w:val="20"/>
        </w:rPr>
        <w:t xml:space="preserve"> durch den Heiligen Geist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19</w:t>
      </w:r>
      <w:r w:rsidR="00357264" w:rsidRPr="00D166D1">
        <w:rPr>
          <w:rFonts w:ascii="Arial" w:hAnsi="Arial" w:cs="Arial"/>
          <w:color w:val="000000"/>
          <w:sz w:val="20"/>
        </w:rPr>
        <w:t xml:space="preserve"> </w:t>
      </w:r>
      <w:r w:rsidR="00357264">
        <w:rPr>
          <w:rFonts w:ascii="Arial" w:hAnsi="Arial" w:cs="Arial"/>
          <w:color w:val="000000"/>
          <w:sz w:val="20"/>
        </w:rPr>
        <w:t>Es handelt sich um das geheiligte Leben</w:t>
      </w:r>
      <w:r w:rsidR="006625E3">
        <w:rPr>
          <w:rFonts w:ascii="Arial" w:hAnsi="Arial" w:cs="Arial"/>
          <w:color w:val="000000"/>
          <w:sz w:val="20"/>
        </w:rPr>
        <w:t xml:space="preserve"> Jesu</w:t>
      </w:r>
      <w:r w:rsidR="00357264">
        <w:rPr>
          <w:rFonts w:ascii="Arial" w:hAnsi="Arial" w:cs="Arial"/>
          <w:color w:val="000000"/>
          <w:sz w:val="20"/>
        </w:rPr>
        <w:t>, das der Heilige Geist während seines irdischen Lebens in ihm ausübte (26,</w:t>
      </w:r>
      <w:r w:rsidR="0068270A">
        <w:rPr>
          <w:rFonts w:ascii="Arial" w:hAnsi="Arial" w:cs="Arial"/>
          <w:color w:val="000000"/>
          <w:sz w:val="20"/>
        </w:rPr>
        <w:t>II,</w:t>
      </w:r>
      <w:r w:rsidR="00357264">
        <w:rPr>
          <w:rFonts w:ascii="Arial" w:hAnsi="Arial" w:cs="Arial"/>
          <w:color w:val="000000"/>
          <w:sz w:val="20"/>
        </w:rPr>
        <w:t>86</w:t>
      </w:r>
      <w:r w:rsidR="006625E3">
        <w:rPr>
          <w:rFonts w:ascii="Arial" w:hAnsi="Arial" w:cs="Arial"/>
          <w:color w:val="000000"/>
          <w:sz w:val="20"/>
        </w:rPr>
        <w:t>)</w:t>
      </w:r>
      <w:r w:rsidR="002E617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20</w:t>
      </w:r>
      <w:r w:rsidR="002E6171" w:rsidRPr="00D166D1">
        <w:rPr>
          <w:rFonts w:ascii="Arial" w:hAnsi="Arial" w:cs="Arial"/>
          <w:color w:val="000000"/>
          <w:sz w:val="20"/>
        </w:rPr>
        <w:t xml:space="preserve"> </w:t>
      </w:r>
      <w:r w:rsidR="00A318DE">
        <w:rPr>
          <w:rFonts w:ascii="Arial" w:hAnsi="Arial" w:cs="Arial"/>
          <w:color w:val="000000"/>
          <w:sz w:val="20"/>
        </w:rPr>
        <w:t>E</w:t>
      </w:r>
      <w:r w:rsidR="00D45201">
        <w:rPr>
          <w:rFonts w:ascii="Arial" w:hAnsi="Arial" w:cs="Arial"/>
          <w:color w:val="000000"/>
          <w:sz w:val="20"/>
        </w:rPr>
        <w:t>in e</w:t>
      </w:r>
      <w:r w:rsidR="00E92A1A">
        <w:rPr>
          <w:rFonts w:ascii="Arial" w:hAnsi="Arial" w:cs="Arial"/>
          <w:color w:val="000000"/>
          <w:sz w:val="20"/>
        </w:rPr>
        <w:t>pexegetischer Genitiv</w:t>
      </w:r>
      <w:r w:rsidR="00A318DE">
        <w:rPr>
          <w:rFonts w:ascii="Arial" w:hAnsi="Arial" w:cs="Arial"/>
          <w:color w:val="000000"/>
          <w:sz w:val="20"/>
        </w:rPr>
        <w:t>,</w:t>
      </w:r>
      <w:r w:rsidR="00E92A1A">
        <w:rPr>
          <w:rFonts w:ascii="Arial" w:hAnsi="Arial" w:cs="Arial"/>
          <w:color w:val="000000"/>
          <w:sz w:val="20"/>
        </w:rPr>
        <w:t xml:space="preserve"> und viell. auch </w:t>
      </w:r>
      <w:r w:rsidR="002F50F1">
        <w:rPr>
          <w:rFonts w:ascii="Arial" w:hAnsi="Arial" w:cs="Arial"/>
          <w:color w:val="000000"/>
          <w:sz w:val="20"/>
        </w:rPr>
        <w:t xml:space="preserve">ein </w:t>
      </w:r>
      <w:r w:rsidR="00E92A1A">
        <w:rPr>
          <w:rFonts w:ascii="Arial" w:hAnsi="Arial" w:cs="Arial"/>
          <w:color w:val="000000"/>
          <w:sz w:val="20"/>
        </w:rPr>
        <w:t xml:space="preserve">Gen.auctoris, d.h. </w:t>
      </w:r>
      <w:r w:rsidR="002F50F1">
        <w:rPr>
          <w:rFonts w:ascii="Arial" w:hAnsi="Arial" w:cs="Arial"/>
          <w:color w:val="000000"/>
          <w:sz w:val="20"/>
        </w:rPr>
        <w:t xml:space="preserve">einen </w:t>
      </w:r>
      <w:r w:rsidR="00E92A1A">
        <w:rPr>
          <w:rFonts w:ascii="Arial" w:hAnsi="Arial" w:cs="Arial"/>
          <w:color w:val="000000"/>
          <w:sz w:val="20"/>
        </w:rPr>
        <w:t xml:space="preserve">Glaube zu bewirken der zum Gehorsam führt und sich im Gehorsam zeigt (vgl. 2,900). </w:t>
      </w:r>
      <w:r w:rsidR="002E6171">
        <w:rPr>
          <w:rFonts w:ascii="Arial" w:hAnsi="Arial" w:cs="Arial"/>
          <w:color w:val="000000"/>
          <w:sz w:val="20"/>
        </w:rPr>
        <w:t>Das Evangelium muss nicht nur</w:t>
      </w:r>
      <w:r w:rsidR="00F306F5">
        <w:rPr>
          <w:rFonts w:ascii="Arial" w:hAnsi="Arial" w:cs="Arial"/>
          <w:color w:val="000000"/>
          <w:sz w:val="20"/>
        </w:rPr>
        <w:t xml:space="preserve"> mit Verstand und Herz</w:t>
      </w:r>
      <w:r w:rsidR="002E6171">
        <w:rPr>
          <w:rFonts w:ascii="Arial" w:hAnsi="Arial" w:cs="Arial"/>
          <w:color w:val="000000"/>
          <w:sz w:val="20"/>
        </w:rPr>
        <w:t xml:space="preserve"> </w:t>
      </w:r>
      <w:r w:rsidR="002E6171" w:rsidRPr="00E92A1A">
        <w:rPr>
          <w:rFonts w:ascii="Arial" w:hAnsi="Arial" w:cs="Arial"/>
          <w:i/>
          <w:iCs/>
          <w:color w:val="000000"/>
          <w:sz w:val="20"/>
        </w:rPr>
        <w:t>geglaubt</w:t>
      </w:r>
      <w:r w:rsidR="002E6171">
        <w:rPr>
          <w:rFonts w:ascii="Arial" w:hAnsi="Arial" w:cs="Arial"/>
          <w:color w:val="000000"/>
          <w:sz w:val="20"/>
        </w:rPr>
        <w:t xml:space="preserve"> werden, es folgt daraus </w:t>
      </w:r>
      <w:r w:rsidR="002F50F1">
        <w:rPr>
          <w:rFonts w:ascii="Arial" w:hAnsi="Arial" w:cs="Arial"/>
          <w:color w:val="000000"/>
          <w:sz w:val="20"/>
        </w:rPr>
        <w:t>aufgrund der Wiedergeburt</w:t>
      </w:r>
      <w:r w:rsidR="002E6171">
        <w:rPr>
          <w:rFonts w:ascii="Arial" w:hAnsi="Arial" w:cs="Arial"/>
          <w:color w:val="000000"/>
          <w:sz w:val="20"/>
        </w:rPr>
        <w:t xml:space="preserve"> auch der </w:t>
      </w:r>
      <w:r w:rsidR="002E6171" w:rsidRPr="00E92A1A">
        <w:rPr>
          <w:rFonts w:ascii="Arial" w:hAnsi="Arial" w:cs="Arial"/>
          <w:i/>
          <w:iCs/>
          <w:color w:val="000000"/>
          <w:sz w:val="20"/>
        </w:rPr>
        <w:t>Gehorsam</w:t>
      </w:r>
      <w:r w:rsidR="002E6171">
        <w:rPr>
          <w:rFonts w:ascii="Arial" w:hAnsi="Arial" w:cs="Arial"/>
          <w:color w:val="000000"/>
          <w:sz w:val="20"/>
        </w:rPr>
        <w:t xml:space="preserve"> (vgl. Mt </w:t>
      </w:r>
      <w:r w:rsidR="00312643">
        <w:rPr>
          <w:rFonts w:ascii="Arial" w:hAnsi="Arial" w:cs="Arial"/>
          <w:color w:val="000000"/>
          <w:sz w:val="20"/>
        </w:rPr>
        <w:t>7,24ff; Jak 2,26 u</w:t>
      </w:r>
      <w:r w:rsidR="00D45201">
        <w:rPr>
          <w:rFonts w:ascii="Arial" w:hAnsi="Arial" w:cs="Arial"/>
          <w:color w:val="000000"/>
          <w:sz w:val="20"/>
        </w:rPr>
        <w:t>v</w:t>
      </w:r>
      <w:r w:rsidR="00312643">
        <w:rPr>
          <w:rFonts w:ascii="Arial" w:hAnsi="Arial" w:cs="Arial"/>
          <w:color w:val="000000"/>
          <w:sz w:val="20"/>
        </w:rPr>
        <w:t>a.)</w:t>
      </w:r>
      <w:r w:rsidR="00720514">
        <w:rPr>
          <w:rFonts w:ascii="Arial" w:hAnsi="Arial" w:cs="Arial"/>
          <w:color w:val="000000"/>
          <w:sz w:val="20"/>
        </w:rPr>
        <w:t xml:space="preserve">. </w:t>
      </w:r>
      <w:r w:rsidR="002F50F1">
        <w:rPr>
          <w:rFonts w:ascii="Arial" w:hAnsi="Arial" w:cs="Arial"/>
          <w:color w:val="000000"/>
          <w:sz w:val="20"/>
        </w:rPr>
        <w:t xml:space="preserve">Der Römerbrief beginnt mit </w:t>
      </w:r>
      <w:r w:rsidR="002F50F1" w:rsidRPr="002F50F1">
        <w:rPr>
          <w:rFonts w:ascii="Arial" w:hAnsi="Arial" w:cs="Arial"/>
          <w:i/>
          <w:iCs/>
          <w:color w:val="000000"/>
          <w:sz w:val="20"/>
        </w:rPr>
        <w:t>Glaubensgehorsam</w:t>
      </w:r>
      <w:r w:rsidR="002F50F1">
        <w:rPr>
          <w:rFonts w:ascii="Arial" w:hAnsi="Arial" w:cs="Arial"/>
          <w:color w:val="000000"/>
          <w:sz w:val="20"/>
        </w:rPr>
        <w:t xml:space="preserve"> und endet mit </w:t>
      </w:r>
      <w:r w:rsidR="002F50F1" w:rsidRPr="002F50F1">
        <w:rPr>
          <w:rFonts w:ascii="Arial" w:hAnsi="Arial" w:cs="Arial"/>
          <w:i/>
          <w:iCs/>
          <w:color w:val="000000"/>
          <w:sz w:val="20"/>
        </w:rPr>
        <w:t>Glaubensgehorsam</w:t>
      </w:r>
      <w:r w:rsidR="002F50F1">
        <w:rPr>
          <w:rFonts w:ascii="Arial" w:hAnsi="Arial" w:cs="Arial"/>
          <w:color w:val="000000"/>
          <w:sz w:val="20"/>
        </w:rPr>
        <w:t xml:space="preserve"> (</w:t>
      </w:r>
      <w:r w:rsidR="00AC7675" w:rsidRPr="00AC7675">
        <w:rPr>
          <w:rFonts w:ascii="Arial" w:hAnsi="Arial" w:cs="Arial"/>
          <w:sz w:val="20"/>
          <w:szCs w:val="20"/>
        </w:rPr>
        <w:t>Röm 16,26</w:t>
      </w:r>
      <w:r w:rsidR="002F50F1">
        <w:rPr>
          <w:rFonts w:ascii="Arial" w:hAnsi="Arial" w:cs="Arial"/>
          <w:sz w:val="20"/>
          <w:szCs w:val="20"/>
        </w:rPr>
        <w:t>)</w:t>
      </w:r>
      <w:r w:rsidR="00FD144F">
        <w:rPr>
          <w:rFonts w:ascii="Arial" w:hAnsi="Arial" w:cs="Arial"/>
          <w:sz w:val="20"/>
          <w:szCs w:val="20"/>
        </w:rPr>
        <w:t>.</w:t>
      </w:r>
      <w:r w:rsidR="002F50F1">
        <w:rPr>
          <w:rFonts w:ascii="Arial" w:hAnsi="Arial" w:cs="Arial"/>
          <w:sz w:val="20"/>
          <w:szCs w:val="20"/>
        </w:rPr>
        <w:t xml:space="preserve"> Ein Glaube, der nicht zum Gehorsam führt, ist ein toter Glaube (Jak 2,20.26). Und ein Gehorsam, der nicht aus Glauben geschieht, ist Werksgerechtigkeit (Röm 9,32; Joh 6,29).</w:t>
      </w:r>
      <w:r w:rsidR="00C4350F">
        <w:rPr>
          <w:rFonts w:ascii="Arial" w:hAnsi="Arial" w:cs="Arial"/>
          <w:sz w:val="20"/>
          <w:szCs w:val="20"/>
        </w:rPr>
        <w:br/>
      </w:r>
      <w:r w:rsidRPr="000F1AAF">
        <w:rPr>
          <w:rFonts w:ascii="Arial" w:hAnsi="Arial" w:cs="Arial"/>
          <w:b/>
          <w:color w:val="000000"/>
          <w:vertAlign w:val="superscript"/>
        </w:rPr>
        <w:t>21</w:t>
      </w:r>
      <w:r w:rsidR="00720514" w:rsidRPr="00D166D1">
        <w:rPr>
          <w:rFonts w:ascii="Arial" w:hAnsi="Arial" w:cs="Arial"/>
          <w:color w:val="000000"/>
          <w:sz w:val="20"/>
        </w:rPr>
        <w:t xml:space="preserve"> </w:t>
      </w:r>
      <w:r w:rsidR="00720514">
        <w:rPr>
          <w:rFonts w:ascii="Arial" w:hAnsi="Arial" w:cs="Arial"/>
          <w:color w:val="000000"/>
          <w:sz w:val="20"/>
        </w:rPr>
        <w:t xml:space="preserve">Es geht hier </w:t>
      </w:r>
      <w:r w:rsidR="005638C3">
        <w:rPr>
          <w:rFonts w:ascii="Arial" w:hAnsi="Arial" w:cs="Arial"/>
          <w:color w:val="000000"/>
          <w:sz w:val="20"/>
        </w:rPr>
        <w:t xml:space="preserve">aber </w:t>
      </w:r>
      <w:r w:rsidR="00720514">
        <w:rPr>
          <w:rFonts w:ascii="Arial" w:hAnsi="Arial" w:cs="Arial"/>
          <w:color w:val="000000"/>
          <w:sz w:val="20"/>
        </w:rPr>
        <w:t>nicht darum, dass sie fleißig evangelisiert hätten, was auch l</w:t>
      </w:r>
      <w:r w:rsidR="003F500E">
        <w:rPr>
          <w:rFonts w:ascii="Arial" w:hAnsi="Arial" w:cs="Arial"/>
          <w:color w:val="000000"/>
          <w:sz w:val="20"/>
        </w:rPr>
        <w:t>obenswert</w:t>
      </w:r>
      <w:r w:rsidR="00720514">
        <w:rPr>
          <w:rFonts w:ascii="Arial" w:hAnsi="Arial" w:cs="Arial"/>
          <w:color w:val="000000"/>
          <w:sz w:val="20"/>
        </w:rPr>
        <w:t xml:space="preserve"> wäre (</w:t>
      </w:r>
      <w:r w:rsidR="005638C3">
        <w:rPr>
          <w:rFonts w:ascii="Arial" w:hAnsi="Arial" w:cs="Arial"/>
          <w:color w:val="000000"/>
          <w:sz w:val="20"/>
        </w:rPr>
        <w:t xml:space="preserve">wie </w:t>
      </w:r>
      <w:r w:rsidR="00D45201">
        <w:rPr>
          <w:rFonts w:ascii="Arial" w:hAnsi="Arial" w:cs="Arial"/>
          <w:color w:val="000000"/>
          <w:sz w:val="20"/>
        </w:rPr>
        <w:t xml:space="preserve">in </w:t>
      </w:r>
      <w:r w:rsidR="0039128F">
        <w:rPr>
          <w:rFonts w:ascii="Arial" w:hAnsi="Arial" w:cs="Arial"/>
          <w:color w:val="000000"/>
          <w:sz w:val="20"/>
        </w:rPr>
        <w:t>1Thes 1,8</w:t>
      </w:r>
      <w:r w:rsidR="00720514">
        <w:rPr>
          <w:rFonts w:ascii="Arial" w:hAnsi="Arial" w:cs="Arial"/>
          <w:color w:val="000000"/>
          <w:sz w:val="20"/>
        </w:rPr>
        <w:t>), sondern um das praktische Lebenszeugnis ihres Glaubens</w:t>
      </w:r>
      <w:r w:rsidR="005C473C">
        <w:rPr>
          <w:rFonts w:ascii="Arial" w:hAnsi="Arial" w:cs="Arial"/>
          <w:color w:val="000000"/>
          <w:sz w:val="20"/>
        </w:rPr>
        <w:t xml:space="preserve"> (Röm 16,19)</w:t>
      </w:r>
      <w:r w:rsidR="00225A02">
        <w:rPr>
          <w:rFonts w:ascii="Arial" w:hAnsi="Arial" w:cs="Arial"/>
          <w:color w:val="000000"/>
          <w:sz w:val="20"/>
        </w:rPr>
        <w:t>, welches über die Grenzen Roms hinaus bekannt wurde</w:t>
      </w:r>
      <w:r w:rsidR="00720514">
        <w:rPr>
          <w:rFonts w:ascii="Arial" w:hAnsi="Arial" w:cs="Arial"/>
          <w:color w:val="000000"/>
          <w:sz w:val="20"/>
        </w:rPr>
        <w:t xml:space="preserve">. Dies beeindruckt die Unbekehrten oft </w:t>
      </w:r>
      <w:r w:rsidR="00D0294A">
        <w:rPr>
          <w:rFonts w:ascii="Arial" w:hAnsi="Arial" w:cs="Arial"/>
          <w:color w:val="000000"/>
          <w:sz w:val="20"/>
        </w:rPr>
        <w:t xml:space="preserve">viel </w:t>
      </w:r>
      <w:r w:rsidR="00720514">
        <w:rPr>
          <w:rFonts w:ascii="Arial" w:hAnsi="Arial" w:cs="Arial"/>
          <w:color w:val="000000"/>
          <w:sz w:val="20"/>
        </w:rPr>
        <w:t xml:space="preserve">mehr als viele </w:t>
      </w:r>
      <w:r w:rsidR="0039128F">
        <w:rPr>
          <w:rFonts w:ascii="Arial" w:hAnsi="Arial" w:cs="Arial"/>
          <w:color w:val="000000"/>
          <w:sz w:val="20"/>
        </w:rPr>
        <w:t xml:space="preserve">fromme </w:t>
      </w:r>
      <w:r w:rsidR="00720514">
        <w:rPr>
          <w:rFonts w:ascii="Arial" w:hAnsi="Arial" w:cs="Arial"/>
          <w:color w:val="000000"/>
          <w:sz w:val="20"/>
        </w:rPr>
        <w:t>Worte.</w:t>
      </w:r>
      <w:r w:rsidR="00C4350F">
        <w:rPr>
          <w:rFonts w:ascii="Arial" w:hAnsi="Arial" w:cs="Arial"/>
          <w:color w:val="000000"/>
          <w:sz w:val="20"/>
        </w:rPr>
        <w:br/>
      </w:r>
      <w:r w:rsidRPr="000F1AAF">
        <w:rPr>
          <w:rFonts w:ascii="Arial" w:hAnsi="Arial" w:cs="Arial"/>
          <w:b/>
          <w:color w:val="000000"/>
          <w:vertAlign w:val="superscript"/>
        </w:rPr>
        <w:t>22</w:t>
      </w:r>
      <w:r w:rsidR="00BE01F3" w:rsidRPr="00D166D1">
        <w:rPr>
          <w:rFonts w:ascii="Arial" w:hAnsi="Arial" w:cs="Arial"/>
          <w:color w:val="000000"/>
          <w:sz w:val="20"/>
        </w:rPr>
        <w:t xml:space="preserve"> </w:t>
      </w:r>
      <w:r w:rsidR="00BE01F3">
        <w:rPr>
          <w:rFonts w:ascii="Arial" w:hAnsi="Arial" w:cs="Arial"/>
          <w:color w:val="000000"/>
          <w:sz w:val="20"/>
        </w:rPr>
        <w:t xml:space="preserve">od.: </w:t>
      </w:r>
      <w:r w:rsidR="00BE01F3" w:rsidRPr="00D166D1">
        <w:rPr>
          <w:rFonts w:ascii="Arial" w:hAnsi="Arial" w:cs="Arial"/>
          <w:color w:val="000000"/>
          <w:sz w:val="20"/>
        </w:rPr>
        <w:t>"</w:t>
      </w:r>
      <w:r w:rsidR="00BE01F3">
        <w:rPr>
          <w:rFonts w:ascii="Arial" w:hAnsi="Arial" w:cs="Arial"/>
          <w:color w:val="000000"/>
          <w:sz w:val="20"/>
        </w:rPr>
        <w:t>die</w:t>
      </w:r>
      <w:r w:rsidR="00D0294A">
        <w:rPr>
          <w:rFonts w:ascii="Arial" w:hAnsi="Arial" w:cs="Arial"/>
          <w:color w:val="000000"/>
          <w:sz w:val="20"/>
        </w:rPr>
        <w:t xml:space="preserve"> die</w:t>
      </w:r>
      <w:r w:rsidR="00BE01F3">
        <w:rPr>
          <w:rFonts w:ascii="Arial" w:hAnsi="Arial" w:cs="Arial"/>
          <w:color w:val="000000"/>
          <w:sz w:val="20"/>
        </w:rPr>
        <w:t xml:space="preserve"> Wahrheit</w:t>
      </w:r>
      <w:r w:rsidR="00D45201">
        <w:rPr>
          <w:rFonts w:ascii="Arial" w:hAnsi="Arial" w:cs="Arial"/>
          <w:color w:val="000000"/>
          <w:sz w:val="20"/>
        </w:rPr>
        <w:t xml:space="preserve"> </w:t>
      </w:r>
      <w:r w:rsidR="00BE01F3">
        <w:rPr>
          <w:rFonts w:ascii="Arial" w:hAnsi="Arial" w:cs="Arial"/>
          <w:color w:val="000000"/>
          <w:sz w:val="20"/>
        </w:rPr>
        <w:t>Unterdrückenden</w:t>
      </w:r>
      <w:r w:rsidR="002F50F1">
        <w:rPr>
          <w:rFonts w:ascii="Arial" w:hAnsi="Arial" w:cs="Arial"/>
          <w:color w:val="000000"/>
          <w:sz w:val="20"/>
        </w:rPr>
        <w:t xml:space="preserve"> (od.: </w:t>
      </w:r>
      <w:r w:rsidR="00281B0D">
        <w:rPr>
          <w:rFonts w:ascii="Arial" w:hAnsi="Arial" w:cs="Arial"/>
          <w:color w:val="000000"/>
          <w:sz w:val="20"/>
        </w:rPr>
        <w:t>Niederhaltenden</w:t>
      </w:r>
      <w:r w:rsidR="002F50F1">
        <w:rPr>
          <w:rFonts w:ascii="Arial" w:hAnsi="Arial" w:cs="Arial"/>
          <w:color w:val="000000"/>
          <w:sz w:val="20"/>
        </w:rPr>
        <w:t>)</w:t>
      </w:r>
      <w:r w:rsidR="00FD0662">
        <w:rPr>
          <w:rFonts w:ascii="Arial" w:hAnsi="Arial" w:cs="Arial"/>
          <w:color w:val="000000"/>
          <w:sz w:val="20"/>
        </w:rPr>
        <w:t>.</w:t>
      </w:r>
      <w:r w:rsidR="00BE01F3" w:rsidRPr="00D166D1">
        <w:rPr>
          <w:rFonts w:ascii="Arial" w:hAnsi="Arial" w:cs="Arial"/>
          <w:color w:val="000000"/>
          <w:sz w:val="20"/>
        </w:rPr>
        <w:t>"</w:t>
      </w:r>
      <w:r w:rsidR="00BE01F3">
        <w:rPr>
          <w:rFonts w:ascii="Arial" w:hAnsi="Arial" w:cs="Arial"/>
          <w:color w:val="000000"/>
          <w:sz w:val="20"/>
        </w:rPr>
        <w:t xml:space="preserve"> Die Heiden haben die</w:t>
      </w:r>
      <w:r w:rsidR="008C1D97">
        <w:rPr>
          <w:rFonts w:ascii="Arial" w:hAnsi="Arial" w:cs="Arial"/>
          <w:color w:val="000000"/>
          <w:sz w:val="20"/>
        </w:rPr>
        <w:t>se</w:t>
      </w:r>
      <w:r w:rsidR="00BE01F3">
        <w:rPr>
          <w:rFonts w:ascii="Arial" w:hAnsi="Arial" w:cs="Arial"/>
          <w:color w:val="000000"/>
          <w:sz w:val="20"/>
        </w:rPr>
        <w:t xml:space="preserve"> Erkenntnis der Wahrheit</w:t>
      </w:r>
      <w:r w:rsidR="008C1D97">
        <w:rPr>
          <w:rFonts w:ascii="Arial" w:hAnsi="Arial" w:cs="Arial"/>
          <w:color w:val="000000"/>
          <w:sz w:val="20"/>
        </w:rPr>
        <w:t xml:space="preserve"> </w:t>
      </w:r>
      <w:r w:rsidR="00155BE3">
        <w:rPr>
          <w:rFonts w:ascii="Arial" w:hAnsi="Arial" w:cs="Arial"/>
          <w:color w:val="000000"/>
          <w:sz w:val="20"/>
        </w:rPr>
        <w:t>erstens</w:t>
      </w:r>
      <w:r w:rsidR="008C1D97">
        <w:rPr>
          <w:rFonts w:ascii="Arial" w:hAnsi="Arial" w:cs="Arial"/>
          <w:color w:val="000000"/>
          <w:sz w:val="20"/>
        </w:rPr>
        <w:t xml:space="preserve"> in ihrem Gewissen (Kap. 2,15</w:t>
      </w:r>
      <w:r w:rsidR="00C1027E">
        <w:rPr>
          <w:rFonts w:ascii="Arial" w:hAnsi="Arial" w:cs="Arial"/>
          <w:color w:val="000000"/>
          <w:sz w:val="20"/>
        </w:rPr>
        <w:t>-</w:t>
      </w:r>
      <w:r w:rsidR="008C1D97">
        <w:rPr>
          <w:rFonts w:ascii="Arial" w:hAnsi="Arial" w:cs="Arial"/>
          <w:color w:val="000000"/>
          <w:sz w:val="20"/>
        </w:rPr>
        <w:t xml:space="preserve">16), </w:t>
      </w:r>
      <w:r w:rsidR="00155BE3">
        <w:rPr>
          <w:rFonts w:ascii="Arial" w:hAnsi="Arial" w:cs="Arial"/>
          <w:color w:val="000000"/>
          <w:sz w:val="20"/>
        </w:rPr>
        <w:t>zweitens</w:t>
      </w:r>
      <w:r w:rsidR="008C1D97">
        <w:rPr>
          <w:rFonts w:ascii="Arial" w:hAnsi="Arial" w:cs="Arial"/>
          <w:color w:val="000000"/>
          <w:sz w:val="20"/>
        </w:rPr>
        <w:t xml:space="preserve"> können sie diese in </w:t>
      </w:r>
      <w:r w:rsidR="00BE01F3">
        <w:rPr>
          <w:rFonts w:ascii="Arial" w:hAnsi="Arial" w:cs="Arial"/>
          <w:color w:val="000000"/>
          <w:sz w:val="20"/>
        </w:rPr>
        <w:t>der Schöpfung sehen (Vers 19ff)</w:t>
      </w:r>
      <w:r w:rsidR="008C1D97">
        <w:rPr>
          <w:rFonts w:ascii="Arial" w:hAnsi="Arial" w:cs="Arial"/>
          <w:color w:val="000000"/>
          <w:sz w:val="20"/>
        </w:rPr>
        <w:t>. Du</w:t>
      </w:r>
      <w:r w:rsidR="00A60A86">
        <w:rPr>
          <w:rFonts w:ascii="Arial" w:hAnsi="Arial" w:cs="Arial"/>
          <w:color w:val="000000"/>
          <w:sz w:val="20"/>
        </w:rPr>
        <w:t xml:space="preserve">rch die Liebe zum Bösen </w:t>
      </w:r>
      <w:r w:rsidR="008C1D97">
        <w:rPr>
          <w:rFonts w:ascii="Arial" w:hAnsi="Arial" w:cs="Arial"/>
          <w:color w:val="000000"/>
          <w:sz w:val="20"/>
        </w:rPr>
        <w:t xml:space="preserve">haben sie die Wahrheit aber </w:t>
      </w:r>
      <w:r w:rsidR="00BE01F3">
        <w:rPr>
          <w:rFonts w:ascii="Arial" w:hAnsi="Arial" w:cs="Arial"/>
          <w:color w:val="000000"/>
          <w:sz w:val="20"/>
        </w:rPr>
        <w:t xml:space="preserve">bewusst zurückgehalten, ja </w:t>
      </w:r>
      <w:r w:rsidR="00887FBD">
        <w:rPr>
          <w:rFonts w:ascii="Arial" w:hAnsi="Arial" w:cs="Arial"/>
          <w:color w:val="000000"/>
          <w:sz w:val="20"/>
        </w:rPr>
        <w:t xml:space="preserve">sogar </w:t>
      </w:r>
      <w:r w:rsidR="00BE01F3">
        <w:rPr>
          <w:rFonts w:ascii="Arial" w:hAnsi="Arial" w:cs="Arial"/>
          <w:color w:val="000000"/>
          <w:sz w:val="20"/>
        </w:rPr>
        <w:t xml:space="preserve">unterdrückt, und sind deshalb in ihrer </w:t>
      </w:r>
      <w:r w:rsidR="00EE1ECB">
        <w:rPr>
          <w:rFonts w:ascii="Arial" w:hAnsi="Arial" w:cs="Arial"/>
          <w:color w:val="000000"/>
          <w:sz w:val="20"/>
        </w:rPr>
        <w:t>Finsternis</w:t>
      </w:r>
      <w:r w:rsidR="00BE01F3">
        <w:rPr>
          <w:rFonts w:ascii="Arial" w:hAnsi="Arial" w:cs="Arial"/>
          <w:color w:val="000000"/>
          <w:sz w:val="20"/>
        </w:rPr>
        <w:t xml:space="preserve"> geblieben (26,</w:t>
      </w:r>
      <w:r w:rsidR="0068270A">
        <w:rPr>
          <w:rFonts w:ascii="Arial" w:hAnsi="Arial" w:cs="Arial"/>
          <w:color w:val="000000"/>
          <w:sz w:val="20"/>
        </w:rPr>
        <w:t>I,</w:t>
      </w:r>
      <w:r w:rsidR="00BE01F3">
        <w:rPr>
          <w:rFonts w:ascii="Arial" w:hAnsi="Arial" w:cs="Arial"/>
          <w:color w:val="000000"/>
          <w:sz w:val="20"/>
        </w:rPr>
        <w:t>109).</w:t>
      </w:r>
      <w:r w:rsidR="007D52EA">
        <w:rPr>
          <w:rFonts w:ascii="Arial" w:hAnsi="Arial" w:cs="Arial"/>
          <w:color w:val="000000"/>
          <w:sz w:val="20"/>
        </w:rPr>
        <w:t xml:space="preserve"> Obwohl sie weniger Licht haben als die, welche das Evangelium hören, ist ihr Verdammungsurteil </w:t>
      </w:r>
      <w:r w:rsidR="002F50F1">
        <w:rPr>
          <w:rFonts w:ascii="Arial" w:hAnsi="Arial" w:cs="Arial"/>
          <w:color w:val="000000"/>
          <w:sz w:val="20"/>
        </w:rPr>
        <w:t xml:space="preserve">deswegen </w:t>
      </w:r>
      <w:r w:rsidR="00B35FF3">
        <w:rPr>
          <w:rFonts w:ascii="Arial" w:hAnsi="Arial" w:cs="Arial"/>
          <w:color w:val="000000"/>
          <w:sz w:val="20"/>
        </w:rPr>
        <w:t>dennoch</w:t>
      </w:r>
      <w:r w:rsidR="007D52EA">
        <w:rPr>
          <w:rFonts w:ascii="Arial" w:hAnsi="Arial" w:cs="Arial"/>
          <w:color w:val="000000"/>
          <w:sz w:val="20"/>
        </w:rPr>
        <w:t xml:space="preserve"> gerecht.</w:t>
      </w:r>
      <w:r w:rsidR="00C4350F">
        <w:rPr>
          <w:rFonts w:ascii="Arial" w:hAnsi="Arial" w:cs="Arial"/>
          <w:color w:val="000000"/>
          <w:sz w:val="20"/>
        </w:rPr>
        <w:br/>
      </w:r>
      <w:r w:rsidRPr="000F1AAF">
        <w:rPr>
          <w:rFonts w:ascii="Arial" w:hAnsi="Arial" w:cs="Arial"/>
          <w:b/>
          <w:color w:val="000000"/>
          <w:vertAlign w:val="superscript"/>
        </w:rPr>
        <w:t>23</w:t>
      </w:r>
      <w:r w:rsidR="009D5CE1" w:rsidRPr="00D166D1">
        <w:rPr>
          <w:rFonts w:ascii="Arial" w:hAnsi="Arial" w:cs="Arial"/>
          <w:color w:val="000000"/>
          <w:sz w:val="20"/>
        </w:rPr>
        <w:t xml:space="preserve"> </w:t>
      </w:r>
      <w:r w:rsidR="008C6137">
        <w:rPr>
          <w:rFonts w:ascii="Arial" w:hAnsi="Arial" w:cs="Arial"/>
          <w:color w:val="000000"/>
          <w:sz w:val="20"/>
        </w:rPr>
        <w:t>Pl</w:t>
      </w:r>
      <w:r w:rsidR="00C1027E">
        <w:rPr>
          <w:rFonts w:ascii="Arial" w:hAnsi="Arial" w:cs="Arial"/>
          <w:color w:val="000000"/>
          <w:sz w:val="20"/>
        </w:rPr>
        <w:t>.</w:t>
      </w:r>
      <w:r w:rsidR="008C6137">
        <w:rPr>
          <w:rFonts w:ascii="Arial" w:hAnsi="Arial" w:cs="Arial"/>
          <w:color w:val="000000"/>
          <w:sz w:val="20"/>
        </w:rPr>
        <w:t xml:space="preserve">Neut.: </w:t>
      </w:r>
      <w:r w:rsidR="009D5CE1">
        <w:rPr>
          <w:rFonts w:ascii="Arial" w:hAnsi="Arial" w:cs="Arial"/>
          <w:color w:val="000000"/>
          <w:sz w:val="20"/>
        </w:rPr>
        <w:t>Das sind seine Wesenszüge, die man mit den körperlichen Sinnen (Sehen, Hören, usw.) nicht erfassen kann (21,II,592).</w:t>
      </w:r>
      <w:r w:rsidR="00C4350F">
        <w:rPr>
          <w:rFonts w:ascii="Arial" w:hAnsi="Arial" w:cs="Arial"/>
          <w:color w:val="000000"/>
          <w:sz w:val="20"/>
        </w:rPr>
        <w:br/>
      </w:r>
      <w:r w:rsidRPr="000F1AAF">
        <w:rPr>
          <w:rFonts w:ascii="Arial" w:hAnsi="Arial" w:cs="Arial"/>
          <w:b/>
          <w:color w:val="000000"/>
          <w:vertAlign w:val="superscript"/>
        </w:rPr>
        <w:t>24</w:t>
      </w:r>
      <w:r w:rsidR="00E33760" w:rsidRPr="00D166D1">
        <w:rPr>
          <w:rFonts w:ascii="Arial" w:hAnsi="Arial" w:cs="Arial"/>
          <w:color w:val="000000"/>
          <w:sz w:val="20"/>
        </w:rPr>
        <w:t xml:space="preserve"> </w:t>
      </w:r>
      <w:r w:rsidR="00E33760">
        <w:rPr>
          <w:rFonts w:ascii="Arial" w:hAnsi="Arial" w:cs="Arial"/>
          <w:color w:val="000000"/>
          <w:sz w:val="20"/>
        </w:rPr>
        <w:t>Nämlich in der Schöpfung</w:t>
      </w:r>
      <w:r w:rsidR="002741A1">
        <w:rPr>
          <w:rFonts w:ascii="Arial" w:hAnsi="Arial" w:cs="Arial"/>
          <w:color w:val="000000"/>
          <w:sz w:val="20"/>
        </w:rPr>
        <w:t xml:space="preserve"> (vgl. Ps 19,1-5)</w:t>
      </w:r>
      <w:r w:rsidR="00E33760">
        <w:rPr>
          <w:rFonts w:ascii="Arial" w:hAnsi="Arial" w:cs="Arial"/>
          <w:color w:val="000000"/>
          <w:sz w:val="20"/>
        </w:rPr>
        <w:t>.</w:t>
      </w:r>
      <w:r w:rsidR="001D3430">
        <w:rPr>
          <w:rFonts w:ascii="Arial" w:hAnsi="Arial" w:cs="Arial"/>
          <w:color w:val="000000"/>
          <w:sz w:val="20"/>
        </w:rPr>
        <w:t xml:space="preserve"> Doch in der </w:t>
      </w:r>
      <w:r w:rsidR="001D3430" w:rsidRPr="001D3430">
        <w:rPr>
          <w:rFonts w:ascii="Arial" w:hAnsi="Arial" w:cs="Arial"/>
          <w:i/>
          <w:color w:val="000000"/>
          <w:sz w:val="20"/>
        </w:rPr>
        <w:t>gefallenen</w:t>
      </w:r>
      <w:r w:rsidR="001D3430">
        <w:rPr>
          <w:rFonts w:ascii="Arial" w:hAnsi="Arial" w:cs="Arial"/>
          <w:color w:val="000000"/>
          <w:sz w:val="20"/>
        </w:rPr>
        <w:t xml:space="preserve"> Schöpfung kann man nicht </w:t>
      </w:r>
      <w:r w:rsidR="001D3430" w:rsidRPr="002741A1">
        <w:rPr>
          <w:rFonts w:ascii="Arial" w:hAnsi="Arial" w:cs="Arial"/>
          <w:i/>
          <w:iCs/>
          <w:color w:val="000000"/>
          <w:sz w:val="20"/>
        </w:rPr>
        <w:t>alle</w:t>
      </w:r>
      <w:r w:rsidR="001D3430">
        <w:rPr>
          <w:rFonts w:ascii="Arial" w:hAnsi="Arial" w:cs="Arial"/>
          <w:color w:val="000000"/>
          <w:sz w:val="20"/>
        </w:rPr>
        <w:t xml:space="preserve"> Wesen</w:t>
      </w:r>
      <w:r w:rsidR="002F50F1">
        <w:rPr>
          <w:rFonts w:ascii="Arial" w:hAnsi="Arial" w:cs="Arial"/>
          <w:color w:val="000000"/>
          <w:sz w:val="20"/>
        </w:rPr>
        <w:t>szüge</w:t>
      </w:r>
      <w:r w:rsidR="001D3430">
        <w:rPr>
          <w:rFonts w:ascii="Arial" w:hAnsi="Arial" w:cs="Arial"/>
          <w:color w:val="000000"/>
          <w:sz w:val="20"/>
        </w:rPr>
        <w:t xml:space="preserve"> Gottes erkennen, </w:t>
      </w:r>
      <w:r w:rsidR="002F50F1">
        <w:rPr>
          <w:rFonts w:ascii="Arial" w:hAnsi="Arial" w:cs="Arial"/>
          <w:color w:val="000000"/>
          <w:sz w:val="20"/>
        </w:rPr>
        <w:t xml:space="preserve">- </w:t>
      </w:r>
      <w:r w:rsidR="001D3430">
        <w:rPr>
          <w:rFonts w:ascii="Arial" w:hAnsi="Arial" w:cs="Arial"/>
          <w:color w:val="000000"/>
          <w:sz w:val="20"/>
        </w:rPr>
        <w:t>z.B. weder seine Liebe noch seine Barmherzigkeit</w:t>
      </w:r>
      <w:r w:rsidR="00170BE9">
        <w:rPr>
          <w:rFonts w:ascii="Arial" w:hAnsi="Arial" w:cs="Arial"/>
          <w:color w:val="000000"/>
          <w:sz w:val="20"/>
        </w:rPr>
        <w:t>,</w:t>
      </w:r>
      <w:r w:rsidR="002F50F1">
        <w:rPr>
          <w:rFonts w:ascii="Arial" w:hAnsi="Arial" w:cs="Arial"/>
          <w:color w:val="000000"/>
          <w:sz w:val="20"/>
        </w:rPr>
        <w:t xml:space="preserve"> -</w:t>
      </w:r>
      <w:r w:rsidR="00170BE9">
        <w:rPr>
          <w:rFonts w:ascii="Arial" w:hAnsi="Arial" w:cs="Arial"/>
          <w:color w:val="000000"/>
          <w:sz w:val="20"/>
        </w:rPr>
        <w:t xml:space="preserve"> denn die </w:t>
      </w:r>
      <w:r w:rsidR="00F05F2F">
        <w:rPr>
          <w:rFonts w:ascii="Arial" w:hAnsi="Arial" w:cs="Arial"/>
          <w:color w:val="000000"/>
          <w:sz w:val="20"/>
        </w:rPr>
        <w:t xml:space="preserve">gefallene Natur </w:t>
      </w:r>
      <w:r w:rsidR="00170BE9">
        <w:rPr>
          <w:rFonts w:ascii="Arial" w:hAnsi="Arial" w:cs="Arial"/>
          <w:color w:val="000000"/>
          <w:sz w:val="20"/>
        </w:rPr>
        <w:t>ist grausam</w:t>
      </w:r>
      <w:r w:rsidR="001D3430">
        <w:rPr>
          <w:rFonts w:ascii="Arial" w:hAnsi="Arial" w:cs="Arial"/>
          <w:color w:val="000000"/>
          <w:sz w:val="20"/>
        </w:rPr>
        <w:t xml:space="preserve">. Nur in </w:t>
      </w:r>
      <w:r w:rsidR="00170BE9">
        <w:rPr>
          <w:rFonts w:ascii="Arial" w:hAnsi="Arial" w:cs="Arial"/>
          <w:color w:val="000000"/>
          <w:sz w:val="20"/>
        </w:rPr>
        <w:t>Jesus</w:t>
      </w:r>
      <w:r w:rsidR="001D3430">
        <w:rPr>
          <w:rFonts w:ascii="Arial" w:hAnsi="Arial" w:cs="Arial"/>
          <w:color w:val="000000"/>
          <w:sz w:val="20"/>
        </w:rPr>
        <w:t xml:space="preserve">, der das </w:t>
      </w:r>
      <w:r w:rsidR="00182CD7">
        <w:rPr>
          <w:rFonts w:ascii="Arial" w:hAnsi="Arial" w:cs="Arial"/>
          <w:color w:val="000000"/>
          <w:sz w:val="20"/>
        </w:rPr>
        <w:t xml:space="preserve">vollkommene </w:t>
      </w:r>
      <w:r w:rsidR="001D3430">
        <w:rPr>
          <w:rFonts w:ascii="Arial" w:hAnsi="Arial" w:cs="Arial"/>
          <w:color w:val="000000"/>
          <w:sz w:val="20"/>
        </w:rPr>
        <w:t>Bild Gottes ist, wird Gott</w:t>
      </w:r>
      <w:r w:rsidR="004E054A">
        <w:rPr>
          <w:rFonts w:ascii="Arial" w:hAnsi="Arial" w:cs="Arial"/>
          <w:color w:val="000000"/>
          <w:sz w:val="20"/>
        </w:rPr>
        <w:t>es Wesen</w:t>
      </w:r>
      <w:r w:rsidR="001D3430">
        <w:rPr>
          <w:rFonts w:ascii="Arial" w:hAnsi="Arial" w:cs="Arial"/>
          <w:color w:val="000000"/>
          <w:sz w:val="20"/>
        </w:rPr>
        <w:t xml:space="preserve"> völlig erkennbar</w:t>
      </w:r>
      <w:r w:rsidR="00A1193C">
        <w:rPr>
          <w:rFonts w:ascii="Arial" w:hAnsi="Arial" w:cs="Arial"/>
          <w:color w:val="000000"/>
          <w:sz w:val="20"/>
        </w:rPr>
        <w:t xml:space="preserve"> (Joh 14,6-10</w:t>
      </w:r>
      <w:r w:rsidR="002D2F78">
        <w:rPr>
          <w:rFonts w:ascii="Arial" w:hAnsi="Arial" w:cs="Arial"/>
          <w:color w:val="000000"/>
          <w:sz w:val="20"/>
        </w:rPr>
        <w:t>; Kol 1,15 ua.</w:t>
      </w:r>
      <w:r w:rsidR="00A1193C">
        <w:rPr>
          <w:rFonts w:ascii="Arial" w:hAnsi="Arial" w:cs="Arial"/>
          <w:color w:val="000000"/>
          <w:sz w:val="20"/>
        </w:rPr>
        <w:t>)</w:t>
      </w:r>
      <w:r w:rsidR="001D343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25</w:t>
      </w:r>
      <w:r w:rsidR="00C0166E" w:rsidRPr="00D166D1">
        <w:rPr>
          <w:rFonts w:ascii="Arial" w:hAnsi="Arial" w:cs="Arial"/>
          <w:color w:val="000000"/>
          <w:sz w:val="20"/>
        </w:rPr>
        <w:t xml:space="preserve"> </w:t>
      </w:r>
      <w:r w:rsidR="00DF54D3" w:rsidRPr="00D166D1">
        <w:rPr>
          <w:rFonts w:ascii="Arial" w:hAnsi="Arial" w:cs="Arial"/>
          <w:color w:val="000000"/>
          <w:sz w:val="20"/>
        </w:rPr>
        <w:t>"</w:t>
      </w:r>
      <w:r w:rsidR="00DF54D3">
        <w:rPr>
          <w:rFonts w:ascii="Arial" w:hAnsi="Arial" w:cs="Arial"/>
          <w:color w:val="000000"/>
          <w:sz w:val="20"/>
        </w:rPr>
        <w:t xml:space="preserve">…aus Glauben zu </w:t>
      </w:r>
      <w:r w:rsidR="00DF54D3">
        <w:rPr>
          <w:rFonts w:ascii="Arial" w:hAnsi="Arial" w:cs="Arial"/>
          <w:i/>
          <w:color w:val="000000"/>
          <w:sz w:val="20"/>
        </w:rPr>
        <w:t>Glauben</w:t>
      </w:r>
      <w:r w:rsidR="00DF54D3" w:rsidRPr="00D166D1">
        <w:rPr>
          <w:rFonts w:ascii="Arial" w:hAnsi="Arial" w:cs="Arial"/>
          <w:color w:val="000000"/>
          <w:sz w:val="20"/>
        </w:rPr>
        <w:t>"</w:t>
      </w:r>
      <w:r w:rsidR="00DF54D3">
        <w:rPr>
          <w:rFonts w:ascii="Arial" w:hAnsi="Arial" w:cs="Arial"/>
          <w:color w:val="000000"/>
          <w:sz w:val="20"/>
        </w:rPr>
        <w:t>, u</w:t>
      </w:r>
      <w:r w:rsidR="00C0166E">
        <w:rPr>
          <w:rFonts w:ascii="Arial" w:hAnsi="Arial" w:cs="Arial"/>
          <w:color w:val="000000"/>
          <w:sz w:val="20"/>
        </w:rPr>
        <w:t>nd nicht:</w:t>
      </w:r>
      <w:r w:rsidR="0029148F">
        <w:rPr>
          <w:rFonts w:ascii="Arial" w:hAnsi="Arial" w:cs="Arial"/>
          <w:color w:val="000000"/>
          <w:sz w:val="20"/>
        </w:rPr>
        <w:t xml:space="preserve"> </w:t>
      </w:r>
      <w:r w:rsidR="0022440E">
        <w:rPr>
          <w:rFonts w:ascii="Arial" w:hAnsi="Arial" w:cs="Arial"/>
          <w:color w:val="000000"/>
          <w:sz w:val="20"/>
        </w:rPr>
        <w:t xml:space="preserve"> </w:t>
      </w:r>
      <w:r w:rsidR="00C0166E" w:rsidRPr="00D166D1">
        <w:rPr>
          <w:rFonts w:ascii="Arial" w:hAnsi="Arial" w:cs="Arial"/>
          <w:color w:val="000000"/>
          <w:sz w:val="20"/>
        </w:rPr>
        <w:t>"</w:t>
      </w:r>
      <w:r w:rsidR="00C0166E">
        <w:rPr>
          <w:rFonts w:ascii="Arial" w:hAnsi="Arial" w:cs="Arial"/>
          <w:color w:val="000000"/>
          <w:sz w:val="20"/>
        </w:rPr>
        <w:t xml:space="preserve">…aus Glauben zu </w:t>
      </w:r>
      <w:r w:rsidR="00C0166E" w:rsidRPr="00C0166E">
        <w:rPr>
          <w:rFonts w:ascii="Arial" w:hAnsi="Arial" w:cs="Arial"/>
          <w:i/>
          <w:color w:val="000000"/>
          <w:sz w:val="20"/>
        </w:rPr>
        <w:t>Werken</w:t>
      </w:r>
      <w:r w:rsidR="00C0166E" w:rsidRPr="00D166D1">
        <w:rPr>
          <w:rFonts w:ascii="Arial" w:hAnsi="Arial" w:cs="Arial"/>
          <w:color w:val="000000"/>
          <w:sz w:val="20"/>
        </w:rPr>
        <w:t>"</w:t>
      </w:r>
      <w:r w:rsidR="00F856A4">
        <w:rPr>
          <w:rFonts w:ascii="Arial" w:hAnsi="Arial" w:cs="Arial"/>
          <w:color w:val="000000"/>
          <w:sz w:val="20"/>
        </w:rPr>
        <w:t xml:space="preserve"> (vgl</w:t>
      </w:r>
      <w:r w:rsidR="001F6669">
        <w:rPr>
          <w:rFonts w:ascii="Arial" w:hAnsi="Arial" w:cs="Arial"/>
          <w:color w:val="000000"/>
          <w:sz w:val="20"/>
        </w:rPr>
        <w:t>.</w:t>
      </w:r>
      <w:r w:rsidR="00F856A4">
        <w:rPr>
          <w:rFonts w:ascii="Arial" w:hAnsi="Arial" w:cs="Arial"/>
          <w:color w:val="000000"/>
          <w:sz w:val="20"/>
        </w:rPr>
        <w:t xml:space="preserve"> Gal 3,3)</w:t>
      </w:r>
      <w:r w:rsidR="00C0166E">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26</w:t>
      </w:r>
      <w:r w:rsidR="00FD144F" w:rsidRPr="00D166D1">
        <w:rPr>
          <w:rFonts w:ascii="Arial" w:hAnsi="Arial" w:cs="Arial"/>
          <w:color w:val="000000"/>
          <w:sz w:val="20"/>
        </w:rPr>
        <w:t xml:space="preserve"> </w:t>
      </w:r>
      <w:r w:rsidR="00FD144F">
        <w:rPr>
          <w:rFonts w:ascii="Arial" w:hAnsi="Arial" w:cs="Arial"/>
          <w:color w:val="000000"/>
          <w:sz w:val="20"/>
        </w:rPr>
        <w:t xml:space="preserve">od. </w:t>
      </w:r>
      <w:r w:rsidR="008B498A">
        <w:rPr>
          <w:rFonts w:ascii="Arial" w:hAnsi="Arial" w:cs="Arial"/>
          <w:color w:val="000000"/>
          <w:sz w:val="20"/>
        </w:rPr>
        <w:t>instrumental</w:t>
      </w:r>
      <w:r w:rsidR="00FD144F">
        <w:rPr>
          <w:rFonts w:ascii="Arial" w:hAnsi="Arial" w:cs="Arial"/>
          <w:color w:val="000000"/>
          <w:sz w:val="20"/>
        </w:rPr>
        <w:t xml:space="preserve">: </w:t>
      </w:r>
      <w:r w:rsidR="00FD144F" w:rsidRPr="00D166D1">
        <w:rPr>
          <w:rFonts w:ascii="Arial" w:hAnsi="Arial" w:cs="Arial"/>
          <w:color w:val="000000"/>
          <w:sz w:val="20"/>
        </w:rPr>
        <w:t>"</w:t>
      </w:r>
      <w:r w:rsidR="008B498A">
        <w:rPr>
          <w:rFonts w:ascii="Arial" w:hAnsi="Arial" w:cs="Arial"/>
          <w:color w:val="000000"/>
          <w:sz w:val="20"/>
        </w:rPr>
        <w:t>durch</w:t>
      </w:r>
      <w:r w:rsidR="00FD144F">
        <w:rPr>
          <w:rFonts w:ascii="Arial" w:hAnsi="Arial" w:cs="Arial"/>
          <w:color w:val="000000"/>
          <w:sz w:val="20"/>
        </w:rPr>
        <w:t>…</w:t>
      </w:r>
      <w:r w:rsidR="00FD144F" w:rsidRPr="00D166D1">
        <w:rPr>
          <w:rFonts w:ascii="Arial" w:hAnsi="Arial" w:cs="Arial"/>
          <w:color w:val="000000"/>
          <w:sz w:val="20"/>
        </w:rPr>
        <w:t>"</w:t>
      </w:r>
      <w:r w:rsidR="00FD144F">
        <w:rPr>
          <w:rFonts w:ascii="Arial" w:hAnsi="Arial" w:cs="Arial"/>
          <w:color w:val="000000"/>
          <w:sz w:val="20"/>
        </w:rPr>
        <w:t xml:space="preserve">; eventuell temporal: </w:t>
      </w:r>
      <w:r w:rsidR="00FD144F" w:rsidRPr="00D166D1">
        <w:rPr>
          <w:rFonts w:ascii="Arial" w:hAnsi="Arial" w:cs="Arial"/>
          <w:color w:val="000000"/>
          <w:sz w:val="20"/>
        </w:rPr>
        <w:t>"</w:t>
      </w:r>
      <w:r w:rsidR="00FD144F">
        <w:rPr>
          <w:rFonts w:ascii="Arial" w:hAnsi="Arial" w:cs="Arial"/>
          <w:color w:val="000000"/>
          <w:sz w:val="20"/>
        </w:rPr>
        <w:t>seit…</w:t>
      </w:r>
      <w:r w:rsidR="00FD144F" w:rsidRPr="00D166D1">
        <w:rPr>
          <w:rFonts w:ascii="Arial" w:hAnsi="Arial" w:cs="Arial"/>
          <w:color w:val="000000"/>
          <w:sz w:val="20"/>
        </w:rPr>
        <w:t>"</w:t>
      </w:r>
      <w:r w:rsidR="00FD144F">
        <w:rPr>
          <w:rFonts w:ascii="Arial" w:hAnsi="Arial" w:cs="Arial"/>
          <w:color w:val="000000"/>
          <w:sz w:val="20"/>
        </w:rPr>
        <w:t xml:space="preserve"> </w:t>
      </w:r>
      <w:r w:rsidR="00F05F2F">
        <w:rPr>
          <w:rFonts w:ascii="Arial" w:hAnsi="Arial" w:cs="Arial"/>
          <w:color w:val="000000"/>
          <w:sz w:val="20"/>
        </w:rPr>
        <w:t>-</w:t>
      </w:r>
      <w:r w:rsidR="003F500E">
        <w:rPr>
          <w:rFonts w:ascii="Arial" w:hAnsi="Arial" w:cs="Arial"/>
          <w:color w:val="000000"/>
          <w:sz w:val="20"/>
        </w:rPr>
        <w:t xml:space="preserve"> </w:t>
      </w:r>
      <w:r w:rsidR="00FD144F">
        <w:rPr>
          <w:rFonts w:ascii="Arial" w:hAnsi="Arial" w:cs="Arial"/>
          <w:color w:val="000000"/>
          <w:sz w:val="20"/>
        </w:rPr>
        <w:t xml:space="preserve">Auferstehung </w:t>
      </w:r>
      <w:r w:rsidR="0092484C" w:rsidRPr="0092484C">
        <w:rPr>
          <w:rFonts w:ascii="Arial" w:hAnsi="Arial" w:cs="Arial"/>
          <w:color w:val="000000"/>
          <w:sz w:val="20"/>
        </w:rPr>
        <w:t>ohne</w:t>
      </w:r>
      <w:r w:rsidR="00FD144F">
        <w:rPr>
          <w:rFonts w:ascii="Arial" w:hAnsi="Arial" w:cs="Arial"/>
          <w:color w:val="000000"/>
          <w:sz w:val="20"/>
        </w:rPr>
        <w:t xml:space="preserve"> Artikel ist entweder unbestimmt: </w:t>
      </w:r>
      <w:r w:rsidR="00FD144F" w:rsidRPr="00F05F2F">
        <w:rPr>
          <w:rFonts w:ascii="Arial" w:hAnsi="Arial" w:cs="Arial"/>
          <w:color w:val="000000"/>
          <w:sz w:val="20"/>
        </w:rPr>
        <w:t>"…</w:t>
      </w:r>
      <w:r w:rsidR="00F05F2F" w:rsidRPr="00F05F2F">
        <w:rPr>
          <w:rFonts w:ascii="Arial" w:hAnsi="Arial" w:cs="Arial"/>
          <w:color w:val="000000"/>
          <w:sz w:val="20"/>
        </w:rPr>
        <w:t>(</w:t>
      </w:r>
      <w:r w:rsidR="00FD144F" w:rsidRPr="00F05F2F">
        <w:rPr>
          <w:rFonts w:ascii="Arial" w:hAnsi="Arial" w:cs="Arial"/>
          <w:color w:val="000000"/>
          <w:sz w:val="20"/>
        </w:rPr>
        <w:t>einer</w:t>
      </w:r>
      <w:r w:rsidR="00F05F2F" w:rsidRPr="00F05F2F">
        <w:rPr>
          <w:rFonts w:ascii="Arial" w:hAnsi="Arial" w:cs="Arial"/>
          <w:color w:val="000000"/>
          <w:sz w:val="20"/>
        </w:rPr>
        <w:t>)</w:t>
      </w:r>
      <w:r w:rsidR="00FD144F">
        <w:rPr>
          <w:rFonts w:ascii="Arial" w:hAnsi="Arial" w:cs="Arial"/>
          <w:color w:val="000000"/>
          <w:sz w:val="20"/>
        </w:rPr>
        <w:t xml:space="preserve"> Auferstehung</w:t>
      </w:r>
      <w:r w:rsidR="00FD144F" w:rsidRPr="00D166D1">
        <w:rPr>
          <w:rFonts w:ascii="Arial" w:hAnsi="Arial" w:cs="Arial"/>
          <w:color w:val="000000"/>
          <w:sz w:val="20"/>
        </w:rPr>
        <w:t>"</w:t>
      </w:r>
      <w:r w:rsidR="00FD144F">
        <w:rPr>
          <w:rFonts w:ascii="Arial" w:hAnsi="Arial" w:cs="Arial"/>
          <w:color w:val="000000"/>
          <w:sz w:val="20"/>
        </w:rPr>
        <w:t xml:space="preserve">; oder vielleicht doch bestimmt: </w:t>
      </w:r>
      <w:r w:rsidR="00FD144F" w:rsidRPr="00D166D1">
        <w:rPr>
          <w:rFonts w:ascii="Arial" w:hAnsi="Arial" w:cs="Arial"/>
          <w:color w:val="000000"/>
          <w:sz w:val="20"/>
        </w:rPr>
        <w:t>"</w:t>
      </w:r>
      <w:r w:rsidR="00FD144F">
        <w:rPr>
          <w:rFonts w:ascii="Arial" w:hAnsi="Arial" w:cs="Arial"/>
          <w:color w:val="000000"/>
          <w:sz w:val="20"/>
        </w:rPr>
        <w:t>…</w:t>
      </w:r>
      <w:r w:rsidR="00F05F2F">
        <w:rPr>
          <w:rFonts w:ascii="Arial" w:hAnsi="Arial" w:cs="Arial"/>
          <w:color w:val="000000"/>
          <w:sz w:val="20"/>
        </w:rPr>
        <w:t>(der)</w:t>
      </w:r>
      <w:r w:rsidR="00FD144F">
        <w:rPr>
          <w:rFonts w:ascii="Arial" w:hAnsi="Arial" w:cs="Arial"/>
          <w:color w:val="000000"/>
          <w:sz w:val="20"/>
        </w:rPr>
        <w:t xml:space="preserve"> Auferstehung</w:t>
      </w:r>
      <w:r w:rsidR="00FD144F" w:rsidRPr="00D166D1">
        <w:rPr>
          <w:rFonts w:ascii="Arial" w:hAnsi="Arial" w:cs="Arial"/>
          <w:color w:val="000000"/>
          <w:sz w:val="20"/>
        </w:rPr>
        <w:t>"</w:t>
      </w:r>
      <w:r w:rsidR="00FD144F">
        <w:rPr>
          <w:rFonts w:ascii="Arial" w:hAnsi="Arial" w:cs="Arial"/>
          <w:color w:val="000000"/>
          <w:sz w:val="20"/>
        </w:rPr>
        <w:t xml:space="preserve"> (2,900; 26,86).</w:t>
      </w:r>
      <w:r w:rsidR="00C4350F">
        <w:rPr>
          <w:rFonts w:ascii="Arial" w:hAnsi="Arial" w:cs="Arial"/>
          <w:color w:val="000000"/>
          <w:sz w:val="20"/>
        </w:rPr>
        <w:br/>
      </w:r>
      <w:r w:rsidRPr="000F1AAF">
        <w:rPr>
          <w:rFonts w:ascii="Arial" w:hAnsi="Arial" w:cs="Arial"/>
          <w:b/>
          <w:color w:val="000000"/>
          <w:vertAlign w:val="superscript"/>
        </w:rPr>
        <w:t>27</w:t>
      </w:r>
      <w:r w:rsidR="009B58C2" w:rsidRPr="00D166D1">
        <w:rPr>
          <w:rFonts w:ascii="Arial" w:hAnsi="Arial" w:cs="Arial"/>
          <w:color w:val="000000"/>
          <w:sz w:val="20"/>
        </w:rPr>
        <w:t xml:space="preserve"> </w:t>
      </w:r>
      <w:r w:rsidR="009B58C2">
        <w:rPr>
          <w:rFonts w:ascii="Arial" w:hAnsi="Arial" w:cs="Arial"/>
          <w:color w:val="000000"/>
          <w:sz w:val="20"/>
        </w:rPr>
        <w:t xml:space="preserve">Die Größe Gottes die in der Schöpfung von jedem Menschen gesehen wird, ist eine Verpflichtung für jeden Menschen, diesen unsichtbaren Gott </w:t>
      </w:r>
      <w:r w:rsidR="00CA2DCF">
        <w:rPr>
          <w:rFonts w:ascii="Arial" w:hAnsi="Arial" w:cs="Arial"/>
          <w:color w:val="000000"/>
          <w:sz w:val="20"/>
        </w:rPr>
        <w:t xml:space="preserve">wie ein Blinder tastend </w:t>
      </w:r>
      <w:r w:rsidR="009B58C2">
        <w:rPr>
          <w:rFonts w:ascii="Arial" w:hAnsi="Arial" w:cs="Arial"/>
          <w:color w:val="000000"/>
          <w:sz w:val="20"/>
        </w:rPr>
        <w:t>zu suchen</w:t>
      </w:r>
      <w:r w:rsidR="008E1FFB">
        <w:rPr>
          <w:rFonts w:ascii="Arial" w:hAnsi="Arial" w:cs="Arial"/>
          <w:color w:val="000000"/>
          <w:sz w:val="20"/>
        </w:rPr>
        <w:t>,</w:t>
      </w:r>
      <w:r w:rsidR="009B58C2">
        <w:rPr>
          <w:rFonts w:ascii="Arial" w:hAnsi="Arial" w:cs="Arial"/>
          <w:color w:val="000000"/>
          <w:sz w:val="20"/>
        </w:rPr>
        <w:t xml:space="preserve"> und </w:t>
      </w:r>
      <w:r w:rsidR="009B58C2" w:rsidRPr="009B58C2">
        <w:rPr>
          <w:rFonts w:ascii="Arial" w:hAnsi="Arial" w:cs="Arial"/>
          <w:b/>
          <w:color w:val="000000"/>
          <w:sz w:val="20"/>
        </w:rPr>
        <w:t>ihn</w:t>
      </w:r>
      <w:r w:rsidR="009B58C2">
        <w:rPr>
          <w:rFonts w:ascii="Arial" w:hAnsi="Arial" w:cs="Arial"/>
          <w:color w:val="000000"/>
          <w:sz w:val="20"/>
        </w:rPr>
        <w:t xml:space="preserve"> zu verherrlichen</w:t>
      </w:r>
      <w:r w:rsidR="00114720">
        <w:rPr>
          <w:rFonts w:ascii="Arial" w:hAnsi="Arial" w:cs="Arial"/>
          <w:color w:val="000000"/>
          <w:sz w:val="20"/>
        </w:rPr>
        <w:t>,</w:t>
      </w:r>
      <w:r w:rsidR="009B58C2">
        <w:rPr>
          <w:rFonts w:ascii="Arial" w:hAnsi="Arial" w:cs="Arial"/>
          <w:color w:val="000000"/>
          <w:sz w:val="20"/>
        </w:rPr>
        <w:t xml:space="preserve"> und </w:t>
      </w:r>
      <w:r w:rsidR="009B58C2" w:rsidRPr="009B58C2">
        <w:rPr>
          <w:rFonts w:ascii="Arial" w:hAnsi="Arial" w:cs="Arial"/>
          <w:b/>
          <w:color w:val="000000"/>
          <w:sz w:val="20"/>
        </w:rPr>
        <w:t>nicht</w:t>
      </w:r>
      <w:r w:rsidR="009B58C2">
        <w:rPr>
          <w:rFonts w:ascii="Arial" w:hAnsi="Arial" w:cs="Arial"/>
          <w:color w:val="000000"/>
          <w:sz w:val="20"/>
        </w:rPr>
        <w:t xml:space="preserve"> die Schöpfung.</w:t>
      </w:r>
      <w:r w:rsidR="00111724">
        <w:rPr>
          <w:rFonts w:ascii="Arial" w:hAnsi="Arial" w:cs="Arial"/>
          <w:color w:val="000000"/>
          <w:sz w:val="20"/>
        </w:rPr>
        <w:t xml:space="preserve"> </w:t>
      </w:r>
      <w:r w:rsidR="005E1732">
        <w:rPr>
          <w:rFonts w:ascii="Arial" w:hAnsi="Arial" w:cs="Arial"/>
          <w:color w:val="000000"/>
          <w:sz w:val="20"/>
        </w:rPr>
        <w:t xml:space="preserve">Wer dies tut, von dem lässt sich Gott aus Gnade finden, was aber kein Verdienst dieses Menschen ist (vgl. Apg 14,17; 17,27-28; Röm 2,7; 1Kor 1,21). </w:t>
      </w:r>
      <w:r w:rsidR="00111724">
        <w:rPr>
          <w:rFonts w:ascii="Arial" w:hAnsi="Arial" w:cs="Arial"/>
          <w:color w:val="000000"/>
          <w:sz w:val="20"/>
        </w:rPr>
        <w:t>Vgl. auch die Anm. zu Röm 2,7</w:t>
      </w:r>
      <w:r w:rsidR="00C4350F">
        <w:rPr>
          <w:rFonts w:ascii="Arial" w:hAnsi="Arial" w:cs="Arial"/>
          <w:color w:val="000000"/>
          <w:sz w:val="20"/>
        </w:rPr>
        <w:br/>
      </w:r>
      <w:r w:rsidRPr="000F1AAF">
        <w:rPr>
          <w:rFonts w:ascii="Arial" w:hAnsi="Arial" w:cs="Arial"/>
          <w:b/>
          <w:color w:val="000000"/>
          <w:vertAlign w:val="superscript"/>
        </w:rPr>
        <w:t>28</w:t>
      </w:r>
      <w:r w:rsidR="0010290F" w:rsidRPr="00D166D1">
        <w:rPr>
          <w:rFonts w:ascii="Arial" w:hAnsi="Arial" w:cs="Arial"/>
          <w:color w:val="000000"/>
          <w:sz w:val="20"/>
        </w:rPr>
        <w:t xml:space="preserve"> </w:t>
      </w:r>
      <w:r w:rsidR="004C718E">
        <w:rPr>
          <w:rFonts w:ascii="Arial" w:hAnsi="Arial" w:cs="Arial"/>
          <w:color w:val="000000"/>
          <w:sz w:val="20"/>
        </w:rPr>
        <w:t>Wahrscheinlich</w:t>
      </w:r>
      <w:r w:rsidR="00D45201">
        <w:rPr>
          <w:rFonts w:ascii="Arial" w:hAnsi="Arial" w:cs="Arial"/>
          <w:color w:val="000000"/>
          <w:sz w:val="20"/>
        </w:rPr>
        <w:t xml:space="preserve">: wir </w:t>
      </w:r>
      <w:r w:rsidR="00D45201">
        <w:rPr>
          <w:rFonts w:ascii="Arial" w:hAnsi="Arial" w:cs="Arial"/>
          <w:sz w:val="20"/>
          <w:szCs w:val="20"/>
        </w:rPr>
        <w:t>Apostel; o</w:t>
      </w:r>
      <w:r w:rsidR="007D1257">
        <w:rPr>
          <w:rFonts w:ascii="Arial" w:hAnsi="Arial" w:cs="Arial"/>
          <w:color w:val="000000"/>
          <w:sz w:val="20"/>
        </w:rPr>
        <w:t>d</w:t>
      </w:r>
      <w:r w:rsidR="00D45201">
        <w:rPr>
          <w:rFonts w:ascii="Arial" w:hAnsi="Arial" w:cs="Arial"/>
          <w:color w:val="000000"/>
          <w:sz w:val="20"/>
        </w:rPr>
        <w:t>er ein</w:t>
      </w:r>
      <w:r w:rsidR="007D1257">
        <w:rPr>
          <w:rFonts w:ascii="Arial" w:hAnsi="Arial" w:cs="Arial"/>
          <w:color w:val="000000"/>
          <w:sz w:val="20"/>
        </w:rPr>
        <w:t xml:space="preserve"> </w:t>
      </w:r>
      <w:r w:rsidR="00126377">
        <w:rPr>
          <w:rFonts w:ascii="Arial" w:hAnsi="Arial" w:cs="Arial"/>
          <w:color w:val="000000"/>
          <w:sz w:val="20"/>
        </w:rPr>
        <w:t>s</w:t>
      </w:r>
      <w:r w:rsidR="00993503">
        <w:rPr>
          <w:rFonts w:ascii="Arial" w:hAnsi="Arial" w:cs="Arial"/>
          <w:color w:val="000000"/>
          <w:sz w:val="20"/>
        </w:rPr>
        <w:t>chriftstellerischer</w:t>
      </w:r>
      <w:r w:rsidR="0010290F">
        <w:rPr>
          <w:rFonts w:ascii="Arial" w:hAnsi="Arial" w:cs="Arial"/>
          <w:color w:val="000000"/>
          <w:sz w:val="20"/>
        </w:rPr>
        <w:t xml:space="preserve"> Plural (13,4</w:t>
      </w:r>
      <w:r w:rsidR="00993503">
        <w:rPr>
          <w:rFonts w:ascii="Arial" w:hAnsi="Arial" w:cs="Arial"/>
          <w:color w:val="000000"/>
          <w:sz w:val="20"/>
        </w:rPr>
        <w:t>; 2,900</w:t>
      </w:r>
      <w:r w:rsidR="0010290F">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29</w:t>
      </w:r>
      <w:r w:rsidR="004F2D50" w:rsidRPr="00D166D1">
        <w:rPr>
          <w:rFonts w:ascii="Arial" w:hAnsi="Arial" w:cs="Arial"/>
          <w:color w:val="000000"/>
          <w:sz w:val="20"/>
        </w:rPr>
        <w:t xml:space="preserve"> </w:t>
      </w:r>
      <w:r w:rsidR="00393D07" w:rsidRPr="00393D07">
        <w:rPr>
          <w:rFonts w:ascii="Arial" w:hAnsi="Arial" w:cs="Arial"/>
          <w:sz w:val="20"/>
          <w:szCs w:val="20"/>
        </w:rPr>
        <w:t>Ein Sklave ist ein Mensch, der rechtlich</w:t>
      </w:r>
      <w:r w:rsidR="00393D07">
        <w:rPr>
          <w:rFonts w:ascii="Arial" w:hAnsi="Arial" w:cs="Arial"/>
          <w:sz w:val="20"/>
          <w:szCs w:val="20"/>
        </w:rPr>
        <w:t xml:space="preserve"> </w:t>
      </w:r>
      <w:r w:rsidR="00393D07" w:rsidRPr="00393D07">
        <w:rPr>
          <w:rFonts w:ascii="Arial" w:hAnsi="Arial" w:cs="Arial"/>
          <w:sz w:val="20"/>
          <w:szCs w:val="20"/>
        </w:rPr>
        <w:t>und wirtschaftlich Eigentum eines anderen Menschen ist.</w:t>
      </w:r>
      <w:r w:rsidR="00393D07">
        <w:rPr>
          <w:rFonts w:ascii="Arial" w:hAnsi="Arial" w:cs="Arial"/>
          <w:sz w:val="20"/>
          <w:szCs w:val="20"/>
        </w:rPr>
        <w:t xml:space="preserve"> </w:t>
      </w:r>
      <w:r w:rsidR="00393D07" w:rsidRPr="00393D07">
        <w:rPr>
          <w:rFonts w:ascii="Arial" w:hAnsi="Arial" w:cs="Arial"/>
          <w:sz w:val="20"/>
          <w:szCs w:val="20"/>
        </w:rPr>
        <w:t>Christen verstanden sich als Sklaven von Jesus Christus,</w:t>
      </w:r>
      <w:r w:rsidR="00393D07">
        <w:rPr>
          <w:rFonts w:ascii="Arial" w:hAnsi="Arial" w:cs="Arial"/>
          <w:sz w:val="20"/>
          <w:szCs w:val="20"/>
        </w:rPr>
        <w:t xml:space="preserve"> </w:t>
      </w:r>
      <w:r w:rsidR="00393D07" w:rsidRPr="00393D07">
        <w:rPr>
          <w:rFonts w:ascii="Arial" w:hAnsi="Arial" w:cs="Arial"/>
          <w:sz w:val="20"/>
          <w:szCs w:val="20"/>
        </w:rPr>
        <w:t>weil dieser sie aus der Sklaverei der Sünde „freigekauft“</w:t>
      </w:r>
      <w:r w:rsidR="00393D07">
        <w:rPr>
          <w:rFonts w:ascii="Arial" w:hAnsi="Arial" w:cs="Arial"/>
          <w:sz w:val="20"/>
          <w:szCs w:val="20"/>
        </w:rPr>
        <w:t xml:space="preserve"> </w:t>
      </w:r>
      <w:r w:rsidR="00393D07" w:rsidRPr="00393D07">
        <w:rPr>
          <w:rFonts w:ascii="Arial" w:hAnsi="Arial" w:cs="Arial"/>
          <w:sz w:val="20"/>
          <w:szCs w:val="20"/>
        </w:rPr>
        <w:t>hatte, und betrachteten diesen Titel als Auszeichnung</w:t>
      </w:r>
      <w:r w:rsidR="00393D07">
        <w:rPr>
          <w:rFonts w:ascii="Arial" w:hAnsi="Arial" w:cs="Arial"/>
          <w:sz w:val="20"/>
          <w:szCs w:val="20"/>
        </w:rPr>
        <w:t xml:space="preserve"> (54.z.St.)</w:t>
      </w:r>
      <w:r w:rsidR="00393D07" w:rsidRPr="00393D07">
        <w:rPr>
          <w:rFonts w:ascii="Arial" w:hAnsi="Arial" w:cs="Arial"/>
          <w:sz w:val="20"/>
          <w:szCs w:val="20"/>
        </w:rPr>
        <w:t>.</w:t>
      </w:r>
      <w:r w:rsidR="00393D07">
        <w:rPr>
          <w:rFonts w:ascii="Arial" w:hAnsi="Arial" w:cs="Arial"/>
          <w:sz w:val="20"/>
          <w:szCs w:val="20"/>
        </w:rPr>
        <w:t xml:space="preserve"> </w:t>
      </w:r>
      <w:r w:rsidR="004F2D50">
        <w:rPr>
          <w:rFonts w:ascii="Arial" w:hAnsi="Arial" w:cs="Arial"/>
          <w:color w:val="000000"/>
          <w:sz w:val="20"/>
        </w:rPr>
        <w:t>Jeder Mensch wird als Sklave der Sünde geboren (</w:t>
      </w:r>
      <w:r w:rsidR="00F82EA1">
        <w:rPr>
          <w:rFonts w:ascii="Arial" w:hAnsi="Arial" w:cs="Arial"/>
          <w:color w:val="000000"/>
          <w:sz w:val="20"/>
        </w:rPr>
        <w:t>Joh 8,34; 2Pet 2,19 ua.</w:t>
      </w:r>
      <w:r w:rsidR="004F2D50">
        <w:rPr>
          <w:rFonts w:ascii="Arial" w:hAnsi="Arial" w:cs="Arial"/>
          <w:color w:val="000000"/>
          <w:sz w:val="20"/>
        </w:rPr>
        <w:t xml:space="preserve">). Durch die Bekehrung </w:t>
      </w:r>
      <w:r w:rsidR="005D3B63">
        <w:rPr>
          <w:rFonts w:ascii="Arial" w:hAnsi="Arial" w:cs="Arial"/>
          <w:color w:val="000000"/>
          <w:sz w:val="20"/>
        </w:rPr>
        <w:t>wurde</w:t>
      </w:r>
      <w:r w:rsidR="004F2D50">
        <w:rPr>
          <w:rFonts w:ascii="Arial" w:hAnsi="Arial" w:cs="Arial"/>
          <w:color w:val="000000"/>
          <w:sz w:val="20"/>
        </w:rPr>
        <w:t xml:space="preserve"> man von Christus losgekauft </w:t>
      </w:r>
      <w:r w:rsidR="00F82EA1">
        <w:rPr>
          <w:rFonts w:ascii="Arial" w:hAnsi="Arial" w:cs="Arial"/>
          <w:color w:val="000000"/>
          <w:sz w:val="20"/>
        </w:rPr>
        <w:t>aus</w:t>
      </w:r>
      <w:r w:rsidR="004F2D50">
        <w:rPr>
          <w:rFonts w:ascii="Arial" w:hAnsi="Arial" w:cs="Arial"/>
          <w:color w:val="000000"/>
          <w:sz w:val="20"/>
        </w:rPr>
        <w:t xml:space="preserve"> dieser Sklaverei und</w:t>
      </w:r>
      <w:r w:rsidR="005D3B63">
        <w:rPr>
          <w:rFonts w:ascii="Arial" w:hAnsi="Arial" w:cs="Arial"/>
          <w:color w:val="000000"/>
          <w:sz w:val="20"/>
        </w:rPr>
        <w:t xml:space="preserve"> ist damit</w:t>
      </w:r>
      <w:r w:rsidR="004F2D50">
        <w:rPr>
          <w:rFonts w:ascii="Arial" w:hAnsi="Arial" w:cs="Arial"/>
          <w:color w:val="000000"/>
          <w:sz w:val="20"/>
        </w:rPr>
        <w:t xml:space="preserve"> </w:t>
      </w:r>
      <w:r w:rsidR="004F2D50" w:rsidRPr="00F91BBC">
        <w:rPr>
          <w:rFonts w:ascii="Arial" w:hAnsi="Arial" w:cs="Arial"/>
          <w:b/>
          <w:bCs/>
          <w:color w:val="000000"/>
          <w:sz w:val="20"/>
        </w:rPr>
        <w:t>sein</w:t>
      </w:r>
      <w:r w:rsidR="004F2D50">
        <w:rPr>
          <w:rFonts w:ascii="Arial" w:hAnsi="Arial" w:cs="Arial"/>
          <w:color w:val="000000"/>
          <w:sz w:val="20"/>
        </w:rPr>
        <w:t xml:space="preserve"> Sklave geworden</w:t>
      </w:r>
      <w:r w:rsidR="00F82EA1">
        <w:rPr>
          <w:rFonts w:ascii="Arial" w:hAnsi="Arial" w:cs="Arial"/>
          <w:color w:val="000000"/>
          <w:sz w:val="20"/>
        </w:rPr>
        <w:t xml:space="preserve">, weil er für uns mit seinem Tod das Lösegeld bezahlt hat (Röm 6,16-18). </w:t>
      </w:r>
      <w:r w:rsidR="00D577BE">
        <w:rPr>
          <w:rFonts w:ascii="Arial" w:hAnsi="Arial" w:cs="Arial"/>
          <w:color w:val="000000"/>
          <w:sz w:val="20"/>
        </w:rPr>
        <w:t>Es</w:t>
      </w:r>
      <w:r w:rsidR="00F82EA1">
        <w:rPr>
          <w:rFonts w:ascii="Arial" w:hAnsi="Arial" w:cs="Arial"/>
          <w:color w:val="000000"/>
          <w:sz w:val="20"/>
        </w:rPr>
        <w:t xml:space="preserve"> ist eine Ehre</w:t>
      </w:r>
      <w:r w:rsidR="00D577BE">
        <w:rPr>
          <w:rFonts w:ascii="Arial" w:hAnsi="Arial" w:cs="Arial"/>
          <w:color w:val="000000"/>
          <w:sz w:val="20"/>
        </w:rPr>
        <w:t xml:space="preserve"> </w:t>
      </w:r>
      <w:r w:rsidR="00DF025B">
        <w:rPr>
          <w:rFonts w:ascii="Arial" w:hAnsi="Arial" w:cs="Arial"/>
          <w:color w:val="000000"/>
          <w:sz w:val="20"/>
        </w:rPr>
        <w:t>ein</w:t>
      </w:r>
      <w:r w:rsidR="00D577BE">
        <w:rPr>
          <w:rFonts w:ascii="Arial" w:hAnsi="Arial" w:cs="Arial"/>
          <w:color w:val="000000"/>
          <w:sz w:val="20"/>
        </w:rPr>
        <w:t xml:space="preserve"> Sklave</w:t>
      </w:r>
      <w:r w:rsidR="00DF025B">
        <w:rPr>
          <w:rFonts w:ascii="Arial" w:hAnsi="Arial" w:cs="Arial"/>
          <w:color w:val="000000"/>
          <w:sz w:val="20"/>
        </w:rPr>
        <w:t xml:space="preserve"> Jesu Christi</w:t>
      </w:r>
      <w:r w:rsidR="00D577BE">
        <w:rPr>
          <w:rFonts w:ascii="Arial" w:hAnsi="Arial" w:cs="Arial"/>
          <w:color w:val="000000"/>
          <w:sz w:val="20"/>
        </w:rPr>
        <w:t xml:space="preserve"> zu sein</w:t>
      </w:r>
      <w:r w:rsidR="00F82EA1">
        <w:rPr>
          <w:rFonts w:ascii="Arial" w:hAnsi="Arial" w:cs="Arial"/>
          <w:color w:val="000000"/>
          <w:sz w:val="20"/>
        </w:rPr>
        <w:t xml:space="preserve">. In der antiken Welt hatte der Sklave einer hochgestellten Persönlichkeit, </w:t>
      </w:r>
      <w:r w:rsidR="00393D07">
        <w:rPr>
          <w:rFonts w:ascii="Arial" w:hAnsi="Arial" w:cs="Arial"/>
          <w:color w:val="000000"/>
          <w:sz w:val="20"/>
        </w:rPr>
        <w:t xml:space="preserve">sogar </w:t>
      </w:r>
      <w:r w:rsidR="00F82EA1">
        <w:rPr>
          <w:rFonts w:ascii="Arial" w:hAnsi="Arial" w:cs="Arial"/>
          <w:color w:val="000000"/>
          <w:sz w:val="20"/>
        </w:rPr>
        <w:t xml:space="preserve">einen höheren Status, größere Vollmacht und mehr Freiheiten als ein freier Bürger. Sklaven </w:t>
      </w:r>
      <w:r w:rsidR="00304530">
        <w:rPr>
          <w:rFonts w:ascii="Arial" w:hAnsi="Arial" w:cs="Arial"/>
          <w:color w:val="000000"/>
          <w:sz w:val="20"/>
        </w:rPr>
        <w:t>des Kaisers</w:t>
      </w:r>
      <w:r w:rsidR="00F82EA1">
        <w:rPr>
          <w:rFonts w:ascii="Arial" w:hAnsi="Arial" w:cs="Arial"/>
          <w:color w:val="000000"/>
          <w:sz w:val="20"/>
        </w:rPr>
        <w:t xml:space="preserve"> waren seine Beamten und rangierten sogar unter den Vornehmsten im ganzen Reich (65,II,170).</w:t>
      </w:r>
      <w:r w:rsidR="00C4350F">
        <w:rPr>
          <w:rFonts w:ascii="Arial" w:hAnsi="Arial" w:cs="Arial"/>
          <w:color w:val="000000"/>
          <w:sz w:val="20"/>
        </w:rPr>
        <w:br/>
      </w:r>
      <w:r w:rsidR="007E25BC" w:rsidRPr="000F1AAF">
        <w:rPr>
          <w:rFonts w:ascii="Arial" w:hAnsi="Arial" w:cs="Arial"/>
          <w:b/>
          <w:color w:val="000000"/>
          <w:vertAlign w:val="superscript"/>
        </w:rPr>
        <w:t>30</w:t>
      </w:r>
      <w:r w:rsidR="00563F20" w:rsidRPr="00D166D1">
        <w:rPr>
          <w:rFonts w:ascii="Arial" w:hAnsi="Arial" w:cs="Arial"/>
          <w:color w:val="000000"/>
          <w:sz w:val="20"/>
        </w:rPr>
        <w:t xml:space="preserve"> </w:t>
      </w:r>
      <w:r w:rsidR="00563F20">
        <w:rPr>
          <w:rFonts w:ascii="Arial" w:hAnsi="Arial" w:cs="Arial"/>
          <w:color w:val="000000"/>
          <w:sz w:val="20"/>
        </w:rPr>
        <w:t xml:space="preserve">Dass seine Allmacht </w:t>
      </w:r>
      <w:r w:rsidR="00563F20" w:rsidRPr="00563F20">
        <w:rPr>
          <w:rFonts w:ascii="Arial" w:hAnsi="Arial" w:cs="Arial"/>
          <w:i/>
          <w:iCs/>
          <w:color w:val="000000"/>
          <w:sz w:val="20"/>
        </w:rPr>
        <w:t>immerwährend</w:t>
      </w:r>
      <w:r w:rsidR="00563F20">
        <w:rPr>
          <w:rFonts w:ascii="Arial" w:hAnsi="Arial" w:cs="Arial"/>
          <w:color w:val="000000"/>
          <w:sz w:val="20"/>
        </w:rPr>
        <w:t xml:space="preserve"> ist</w:t>
      </w:r>
      <w:r w:rsidR="00182CD7">
        <w:rPr>
          <w:rFonts w:ascii="Arial" w:hAnsi="Arial" w:cs="Arial"/>
          <w:color w:val="000000"/>
          <w:sz w:val="20"/>
        </w:rPr>
        <w:t>,</w:t>
      </w:r>
      <w:r w:rsidR="00563F20">
        <w:rPr>
          <w:rFonts w:ascii="Arial" w:hAnsi="Arial" w:cs="Arial"/>
          <w:color w:val="000000"/>
          <w:sz w:val="20"/>
        </w:rPr>
        <w:t xml:space="preserve"> kann man in der Schöpfung z.B. im konstanten Lauf der Sterne sehen, in den immer wiederkehrenden Abfolgen von Sonne und Regen, von Saat und Ernte, usw.</w:t>
      </w:r>
      <w:r w:rsidR="00BE5FB7">
        <w:rPr>
          <w:rFonts w:ascii="Arial" w:hAnsi="Arial" w:cs="Arial"/>
          <w:color w:val="000000"/>
          <w:sz w:val="20"/>
        </w:rPr>
        <w:t xml:space="preserve"> Jeder der in der Natur lebt und sie beobachtet, kann dies erkennen.</w:t>
      </w:r>
      <w:r w:rsidR="00C4350F">
        <w:rPr>
          <w:rFonts w:ascii="Arial" w:hAnsi="Arial" w:cs="Arial"/>
          <w:color w:val="000000"/>
          <w:sz w:val="20"/>
        </w:rPr>
        <w:br/>
      </w:r>
      <w:r w:rsidRPr="000F1AAF">
        <w:rPr>
          <w:rFonts w:ascii="Arial" w:hAnsi="Arial" w:cs="Arial"/>
          <w:b/>
          <w:color w:val="000000"/>
          <w:vertAlign w:val="superscript"/>
        </w:rPr>
        <w:t>31</w:t>
      </w:r>
      <w:r w:rsidR="00356B86" w:rsidRPr="00D166D1">
        <w:rPr>
          <w:rFonts w:ascii="Arial" w:hAnsi="Arial" w:cs="Arial"/>
          <w:color w:val="000000"/>
          <w:sz w:val="20"/>
        </w:rPr>
        <w:t xml:space="preserve"> </w:t>
      </w:r>
      <w:r w:rsidR="00356B86">
        <w:rPr>
          <w:rFonts w:ascii="Arial" w:hAnsi="Arial" w:cs="Arial"/>
          <w:color w:val="000000"/>
          <w:sz w:val="20"/>
        </w:rPr>
        <w:t xml:space="preserve">Gemeint ist hier die Erkenntnis, dass dieser unsichtbare Schöpfer nicht menschlich, sondern göttlich </w:t>
      </w:r>
      <w:r w:rsidR="00BC4716">
        <w:rPr>
          <w:rFonts w:ascii="Arial" w:hAnsi="Arial" w:cs="Arial"/>
          <w:color w:val="000000"/>
          <w:sz w:val="20"/>
        </w:rPr>
        <w:t>sein muss, a</w:t>
      </w:r>
      <w:r w:rsidR="00356B86">
        <w:rPr>
          <w:rFonts w:ascii="Arial" w:hAnsi="Arial" w:cs="Arial"/>
          <w:color w:val="000000"/>
          <w:sz w:val="20"/>
        </w:rPr>
        <w:t xml:space="preserve">lso genau das </w:t>
      </w:r>
      <w:r w:rsidR="00BC4716">
        <w:rPr>
          <w:rFonts w:ascii="Arial" w:hAnsi="Arial" w:cs="Arial"/>
          <w:color w:val="000000"/>
          <w:sz w:val="20"/>
        </w:rPr>
        <w:t>G</w:t>
      </w:r>
      <w:r w:rsidR="00356B86">
        <w:rPr>
          <w:rFonts w:ascii="Arial" w:hAnsi="Arial" w:cs="Arial"/>
          <w:color w:val="000000"/>
          <w:sz w:val="20"/>
        </w:rPr>
        <w:t>egenteil von dem, was die Heiden daraus gemacht haben (z.B. die griechischen Götter mit ihren menschlichen Zügen).</w:t>
      </w:r>
      <w:r w:rsidR="00C4350F">
        <w:rPr>
          <w:rFonts w:ascii="Arial" w:hAnsi="Arial" w:cs="Arial"/>
          <w:color w:val="000000"/>
          <w:sz w:val="20"/>
        </w:rPr>
        <w:br/>
      </w:r>
      <w:r w:rsidRPr="000F1AAF">
        <w:rPr>
          <w:rFonts w:ascii="Arial" w:hAnsi="Arial" w:cs="Arial"/>
          <w:b/>
          <w:color w:val="000000"/>
          <w:vertAlign w:val="superscript"/>
        </w:rPr>
        <w:t>32</w:t>
      </w:r>
      <w:r w:rsidR="00E51DEC" w:rsidRPr="00D166D1">
        <w:rPr>
          <w:rFonts w:ascii="Arial" w:hAnsi="Arial" w:cs="Arial"/>
          <w:color w:val="000000"/>
          <w:sz w:val="20"/>
        </w:rPr>
        <w:t xml:space="preserve"> </w:t>
      </w:r>
      <w:r w:rsidR="00E51DEC">
        <w:rPr>
          <w:rFonts w:ascii="Arial" w:hAnsi="Arial" w:cs="Arial"/>
          <w:sz w:val="20"/>
          <w:szCs w:val="20"/>
        </w:rPr>
        <w:t>Es ist die Erkenntnis in Röm 1,19.21 gemeint</w:t>
      </w:r>
      <w:r w:rsidR="00DC32C4">
        <w:rPr>
          <w:rFonts w:ascii="Arial" w:hAnsi="Arial" w:cs="Arial"/>
          <w:sz w:val="20"/>
          <w:szCs w:val="20"/>
        </w:rPr>
        <w:t>, d</w:t>
      </w:r>
      <w:r w:rsidR="000F2CE3">
        <w:rPr>
          <w:rFonts w:ascii="Arial" w:hAnsi="Arial" w:cs="Arial"/>
          <w:sz w:val="20"/>
          <w:szCs w:val="20"/>
        </w:rPr>
        <w:t>as</w:t>
      </w:r>
      <w:r w:rsidR="001B2D3B">
        <w:rPr>
          <w:rFonts w:ascii="Arial" w:hAnsi="Arial" w:cs="Arial"/>
          <w:sz w:val="20"/>
          <w:szCs w:val="20"/>
        </w:rPr>
        <w:t>,</w:t>
      </w:r>
      <w:r w:rsidR="000F2CE3">
        <w:rPr>
          <w:rFonts w:ascii="Arial" w:hAnsi="Arial" w:cs="Arial"/>
          <w:sz w:val="20"/>
          <w:szCs w:val="20"/>
        </w:rPr>
        <w:t xml:space="preserve"> was </w:t>
      </w:r>
      <w:r w:rsidR="00DC32C4">
        <w:rPr>
          <w:rFonts w:ascii="Arial" w:hAnsi="Arial" w:cs="Arial"/>
          <w:sz w:val="20"/>
          <w:szCs w:val="20"/>
        </w:rPr>
        <w:t>jeder aus der Schöpfung erkennen kann</w:t>
      </w:r>
      <w:r w:rsidR="00E51DEC">
        <w:rPr>
          <w:rFonts w:ascii="Arial" w:hAnsi="Arial" w:cs="Arial"/>
          <w:sz w:val="20"/>
          <w:szCs w:val="20"/>
        </w:rPr>
        <w:t>.</w:t>
      </w:r>
      <w:r w:rsidR="000F2CE3">
        <w:rPr>
          <w:rFonts w:ascii="Arial" w:hAnsi="Arial" w:cs="Arial"/>
          <w:sz w:val="20"/>
          <w:szCs w:val="20"/>
        </w:rPr>
        <w:t xml:space="preserve"> Wer dieses Licht zurückweist, geht in die Finsternis (</w:t>
      </w:r>
      <w:r w:rsidR="00EC0AE6">
        <w:rPr>
          <w:rFonts w:ascii="Arial" w:hAnsi="Arial" w:cs="Arial"/>
          <w:sz w:val="20"/>
          <w:szCs w:val="20"/>
        </w:rPr>
        <w:t>Joh 3,19-21</w:t>
      </w:r>
      <w:r w:rsidR="000F2CE3">
        <w:rPr>
          <w:rFonts w:ascii="Arial" w:hAnsi="Arial" w:cs="Arial"/>
          <w:sz w:val="20"/>
          <w:szCs w:val="20"/>
        </w:rPr>
        <w:t>).</w:t>
      </w:r>
      <w:r w:rsidR="00C4350F">
        <w:rPr>
          <w:rFonts w:ascii="Arial" w:hAnsi="Arial" w:cs="Arial"/>
          <w:sz w:val="20"/>
          <w:szCs w:val="20"/>
        </w:rPr>
        <w:br/>
      </w:r>
      <w:r w:rsidRPr="000F1AAF">
        <w:rPr>
          <w:rFonts w:ascii="Arial" w:hAnsi="Arial" w:cs="Arial"/>
          <w:b/>
          <w:color w:val="000000"/>
          <w:vertAlign w:val="superscript"/>
        </w:rPr>
        <w:t>33</w:t>
      </w:r>
      <w:r w:rsidR="00F51833" w:rsidRPr="00D166D1">
        <w:rPr>
          <w:rFonts w:ascii="Arial" w:hAnsi="Arial" w:cs="Arial"/>
          <w:color w:val="000000"/>
          <w:sz w:val="20"/>
        </w:rPr>
        <w:t xml:space="preserve"> </w:t>
      </w:r>
      <w:r w:rsidR="00F51833">
        <w:rPr>
          <w:rFonts w:ascii="Arial" w:hAnsi="Arial" w:cs="Arial"/>
          <w:sz w:val="20"/>
          <w:szCs w:val="20"/>
        </w:rPr>
        <w:t>Damit widerspricht Paulus der herkömmlichen religionsgeschichtlichen Sicht, dass sich aus einem ursprünglichen Mehrgott</w:t>
      </w:r>
      <w:r w:rsidR="00AE4218">
        <w:rPr>
          <w:rFonts w:ascii="Arial" w:hAnsi="Arial" w:cs="Arial"/>
          <w:sz w:val="20"/>
          <w:szCs w:val="20"/>
        </w:rPr>
        <w:t>-G</w:t>
      </w:r>
      <w:r w:rsidR="00F51833">
        <w:rPr>
          <w:rFonts w:ascii="Arial" w:hAnsi="Arial" w:cs="Arial"/>
          <w:sz w:val="20"/>
          <w:szCs w:val="20"/>
        </w:rPr>
        <w:t>lauben bei den Israeliten im Laufe der Jahrhunderte eine monotheistische Verehrung des Gottes Jahwe herauskristallisierte</w:t>
      </w:r>
      <w:r w:rsidR="00AE4218">
        <w:rPr>
          <w:rFonts w:ascii="Arial" w:hAnsi="Arial" w:cs="Arial"/>
          <w:sz w:val="20"/>
          <w:szCs w:val="20"/>
        </w:rPr>
        <w:t xml:space="preserve"> (Gen 4,26b)</w:t>
      </w:r>
      <w:r w:rsidR="00F51833">
        <w:rPr>
          <w:rFonts w:ascii="Arial" w:hAnsi="Arial" w:cs="Arial"/>
          <w:sz w:val="20"/>
          <w:szCs w:val="20"/>
        </w:rPr>
        <w:t>. Die Wahrheit der Bibel ist jedoch, dass sich aus der ursprünglichen Verehrung des einen Gottes</w:t>
      </w:r>
      <w:r w:rsidR="00182CD7">
        <w:rPr>
          <w:rFonts w:ascii="Arial" w:hAnsi="Arial" w:cs="Arial"/>
          <w:sz w:val="20"/>
          <w:szCs w:val="20"/>
        </w:rPr>
        <w:t>,</w:t>
      </w:r>
      <w:r w:rsidR="00F51833">
        <w:rPr>
          <w:rFonts w:ascii="Arial" w:hAnsi="Arial" w:cs="Arial"/>
          <w:sz w:val="20"/>
          <w:szCs w:val="20"/>
        </w:rPr>
        <w:t xml:space="preserve"> durch religiöse und moralische Degeneration die Verehrung vieler verschiedener Götter, die Bibel nennt sie verächtlich Götzen (w.: Nichtse), entwickelte.</w:t>
      </w:r>
      <w:r w:rsidR="00C4350F">
        <w:rPr>
          <w:rFonts w:ascii="Arial" w:hAnsi="Arial" w:cs="Arial"/>
          <w:sz w:val="20"/>
          <w:szCs w:val="20"/>
        </w:rPr>
        <w:br/>
      </w:r>
      <w:r w:rsidRPr="000F1AAF">
        <w:rPr>
          <w:rFonts w:ascii="Arial" w:hAnsi="Arial" w:cs="Arial"/>
          <w:b/>
          <w:color w:val="000000"/>
          <w:vertAlign w:val="superscript"/>
        </w:rPr>
        <w:t>34</w:t>
      </w:r>
      <w:r w:rsidR="005B4514" w:rsidRPr="00D166D1">
        <w:rPr>
          <w:rFonts w:ascii="Arial" w:hAnsi="Arial" w:cs="Arial"/>
          <w:color w:val="000000"/>
          <w:sz w:val="20"/>
        </w:rPr>
        <w:t xml:space="preserve"> </w:t>
      </w:r>
      <w:r w:rsidR="005234BF">
        <w:rPr>
          <w:rFonts w:ascii="Arial" w:hAnsi="Arial" w:cs="Arial"/>
          <w:color w:val="000000"/>
          <w:sz w:val="20"/>
        </w:rPr>
        <w:t xml:space="preserve">Eine Ableitung von </w:t>
      </w:r>
      <w:r w:rsidR="005B4514">
        <w:rPr>
          <w:rFonts w:ascii="Arial" w:hAnsi="Arial" w:cs="Arial"/>
          <w:color w:val="000000"/>
          <w:sz w:val="20"/>
        </w:rPr>
        <w:t xml:space="preserve">μωρια </w:t>
      </w:r>
      <w:r w:rsidR="005234BF">
        <w:rPr>
          <w:rFonts w:ascii="Arial" w:hAnsi="Arial" w:cs="Arial"/>
          <w:sz w:val="20"/>
          <w:szCs w:val="20"/>
        </w:rPr>
        <w:t>(Strong Nr. 3472), was</w:t>
      </w:r>
      <w:r w:rsidR="005B4514">
        <w:rPr>
          <w:rFonts w:ascii="Arial" w:hAnsi="Arial" w:cs="Arial"/>
          <w:color w:val="000000"/>
          <w:sz w:val="20"/>
        </w:rPr>
        <w:t xml:space="preserve"> ein </w:t>
      </w:r>
      <w:r w:rsidR="0005420F">
        <w:rPr>
          <w:rFonts w:ascii="Arial" w:hAnsi="Arial" w:cs="Arial"/>
          <w:color w:val="000000"/>
          <w:sz w:val="20"/>
        </w:rPr>
        <w:t xml:space="preserve">noch </w:t>
      </w:r>
      <w:r w:rsidR="007874FE">
        <w:rPr>
          <w:rFonts w:ascii="Arial" w:hAnsi="Arial" w:cs="Arial"/>
          <w:sz w:val="20"/>
          <w:szCs w:val="20"/>
        </w:rPr>
        <w:t>verächtlicher</w:t>
      </w:r>
      <w:r w:rsidR="0005420F">
        <w:rPr>
          <w:rFonts w:ascii="Arial" w:hAnsi="Arial" w:cs="Arial"/>
          <w:sz w:val="20"/>
          <w:szCs w:val="20"/>
        </w:rPr>
        <w:t>er</w:t>
      </w:r>
      <w:r w:rsidR="007874FE">
        <w:rPr>
          <w:rFonts w:ascii="Arial" w:hAnsi="Arial" w:cs="Arial"/>
          <w:sz w:val="20"/>
          <w:szCs w:val="20"/>
        </w:rPr>
        <w:t xml:space="preserve"> </w:t>
      </w:r>
      <w:r w:rsidR="005B4514">
        <w:rPr>
          <w:rFonts w:ascii="Arial" w:hAnsi="Arial" w:cs="Arial"/>
          <w:sz w:val="20"/>
          <w:szCs w:val="20"/>
        </w:rPr>
        <w:t>Ausdruck als ρακα (Strong Nr. 4469)</w:t>
      </w:r>
      <w:r w:rsidR="005234BF">
        <w:rPr>
          <w:rFonts w:ascii="Arial" w:hAnsi="Arial" w:cs="Arial"/>
          <w:sz w:val="20"/>
          <w:szCs w:val="20"/>
        </w:rPr>
        <w:t xml:space="preserve"> ist</w:t>
      </w:r>
      <w:r w:rsidR="005B4514">
        <w:rPr>
          <w:rFonts w:ascii="Arial" w:hAnsi="Arial" w:cs="Arial"/>
          <w:sz w:val="20"/>
          <w:szCs w:val="20"/>
        </w:rPr>
        <w:t xml:space="preserve">. </w:t>
      </w:r>
      <w:r w:rsidR="00EC700F">
        <w:rPr>
          <w:rFonts w:ascii="Arial" w:hAnsi="Arial" w:cs="Arial"/>
          <w:sz w:val="20"/>
          <w:szCs w:val="20"/>
        </w:rPr>
        <w:t>E</w:t>
      </w:r>
      <w:r w:rsidR="00182CD7">
        <w:rPr>
          <w:rFonts w:ascii="Arial" w:hAnsi="Arial" w:cs="Arial"/>
          <w:sz w:val="20"/>
          <w:szCs w:val="20"/>
        </w:rPr>
        <w:t xml:space="preserve">s </w:t>
      </w:r>
      <w:r w:rsidR="00182CD7" w:rsidRPr="00BC13CF">
        <w:rPr>
          <w:rFonts w:ascii="Arial" w:hAnsi="Arial" w:cs="Arial"/>
          <w:sz w:val="20"/>
          <w:szCs w:val="20"/>
        </w:rPr>
        <w:t>beschreibt ei</w:t>
      </w:r>
      <w:r w:rsidR="00EC700F" w:rsidRPr="00BC13CF">
        <w:rPr>
          <w:rFonts w:ascii="Arial" w:hAnsi="Arial" w:cs="Arial"/>
          <w:sz w:val="20"/>
          <w:szCs w:val="20"/>
        </w:rPr>
        <w:t xml:space="preserve">n Denken, Reden und Handeln, </w:t>
      </w:r>
      <w:r w:rsidR="004807F5" w:rsidRPr="00BC13CF">
        <w:rPr>
          <w:rFonts w:ascii="Arial" w:hAnsi="Arial" w:cs="Arial"/>
          <w:sz w:val="20"/>
          <w:szCs w:val="20"/>
        </w:rPr>
        <w:t>welches</w:t>
      </w:r>
      <w:r w:rsidR="00EC700F" w:rsidRPr="00BC13CF">
        <w:rPr>
          <w:rFonts w:ascii="Arial" w:hAnsi="Arial" w:cs="Arial"/>
          <w:sz w:val="20"/>
          <w:szCs w:val="20"/>
        </w:rPr>
        <w:t xml:space="preserve"> unsachgemäß und unsinnig ist. In der Gräz. auch für den Zustand der Geistesverwirrung</w:t>
      </w:r>
      <w:r w:rsidR="004807F5" w:rsidRPr="00BC13CF">
        <w:rPr>
          <w:rFonts w:ascii="Arial" w:hAnsi="Arial" w:cs="Arial"/>
          <w:sz w:val="20"/>
          <w:szCs w:val="20"/>
        </w:rPr>
        <w:t xml:space="preserve"> durch Einwirkung einer anderen Macht</w:t>
      </w:r>
      <w:r w:rsidR="00EC700F" w:rsidRPr="00BC13CF">
        <w:rPr>
          <w:rFonts w:ascii="Arial" w:hAnsi="Arial" w:cs="Arial"/>
          <w:sz w:val="20"/>
          <w:szCs w:val="20"/>
        </w:rPr>
        <w:t xml:space="preserve"> (11,II,1373). </w:t>
      </w:r>
      <w:r w:rsidR="005B4514" w:rsidRPr="00BC13CF">
        <w:rPr>
          <w:rFonts w:ascii="Arial" w:hAnsi="Arial" w:cs="Arial"/>
          <w:sz w:val="20"/>
          <w:szCs w:val="20"/>
        </w:rPr>
        <w:t xml:space="preserve">Vulgär fast: </w:t>
      </w:r>
      <w:r w:rsidR="00C033FA" w:rsidRPr="00BC13CF">
        <w:rPr>
          <w:rFonts w:ascii="Arial" w:hAnsi="Arial" w:cs="Arial"/>
          <w:sz w:val="20"/>
          <w:szCs w:val="20"/>
        </w:rPr>
        <w:t xml:space="preserve">(gottloser) Narr, </w:t>
      </w:r>
      <w:r w:rsidR="005B4514" w:rsidRPr="00BC13CF">
        <w:rPr>
          <w:rFonts w:ascii="Arial" w:hAnsi="Arial" w:cs="Arial"/>
          <w:sz w:val="20"/>
          <w:szCs w:val="20"/>
        </w:rPr>
        <w:t>Idiot</w:t>
      </w:r>
      <w:r w:rsidR="007874FE">
        <w:rPr>
          <w:rFonts w:ascii="Arial" w:hAnsi="Arial" w:cs="Arial"/>
          <w:sz w:val="20"/>
          <w:szCs w:val="20"/>
        </w:rPr>
        <w:t xml:space="preserve"> oder</w:t>
      </w:r>
      <w:r w:rsidR="005B4514" w:rsidRPr="00BC13CF">
        <w:rPr>
          <w:rFonts w:ascii="Arial" w:hAnsi="Arial" w:cs="Arial"/>
          <w:sz w:val="20"/>
          <w:szCs w:val="20"/>
        </w:rPr>
        <w:t xml:space="preserve"> Trottel.</w:t>
      </w:r>
      <w:r w:rsidR="00C4350F">
        <w:rPr>
          <w:rFonts w:ascii="Arial" w:hAnsi="Arial" w:cs="Arial"/>
          <w:sz w:val="20"/>
          <w:szCs w:val="20"/>
        </w:rPr>
        <w:br/>
      </w:r>
      <w:r w:rsidRPr="000F1AAF">
        <w:rPr>
          <w:rFonts w:ascii="Arial" w:hAnsi="Arial" w:cs="Arial"/>
          <w:b/>
          <w:color w:val="000000"/>
          <w:vertAlign w:val="superscript"/>
        </w:rPr>
        <w:t>35</w:t>
      </w:r>
      <w:r w:rsidR="00BC13CF" w:rsidRPr="00D166D1">
        <w:rPr>
          <w:rFonts w:ascii="Arial" w:hAnsi="Arial" w:cs="Arial"/>
          <w:color w:val="000000"/>
          <w:sz w:val="20"/>
        </w:rPr>
        <w:t xml:space="preserve"> </w:t>
      </w:r>
      <w:r w:rsidR="00BC13CF" w:rsidRPr="00BC13CF">
        <w:rPr>
          <w:rFonts w:ascii="Arial" w:hAnsi="Arial" w:cs="Arial"/>
          <w:sz w:val="20"/>
          <w:szCs w:val="20"/>
        </w:rPr>
        <w:t xml:space="preserve">Sein </w:t>
      </w:r>
      <w:r w:rsidR="004A0FCE">
        <w:rPr>
          <w:rFonts w:ascii="Arial" w:hAnsi="Arial" w:cs="Arial"/>
          <w:sz w:val="20"/>
          <w:szCs w:val="20"/>
        </w:rPr>
        <w:t xml:space="preserve">ursprünglicher </w:t>
      </w:r>
      <w:r w:rsidR="00BC13CF" w:rsidRPr="00BC13CF">
        <w:rPr>
          <w:rFonts w:ascii="Arial" w:hAnsi="Arial" w:cs="Arial"/>
          <w:sz w:val="20"/>
          <w:szCs w:val="20"/>
        </w:rPr>
        <w:t xml:space="preserve">hebräischer </w:t>
      </w:r>
      <w:r w:rsidR="007874FE">
        <w:rPr>
          <w:rFonts w:ascii="Arial" w:hAnsi="Arial" w:cs="Arial"/>
          <w:sz w:val="20"/>
          <w:szCs w:val="20"/>
        </w:rPr>
        <w:t>N</w:t>
      </w:r>
      <w:r w:rsidR="00BC13CF" w:rsidRPr="00BC13CF">
        <w:rPr>
          <w:rFonts w:ascii="Arial" w:hAnsi="Arial" w:cs="Arial"/>
          <w:sz w:val="20"/>
          <w:szCs w:val="20"/>
        </w:rPr>
        <w:t>ame war Saul (= erbeten, d.h. von Gott), aber kurz nach der 1.Missionsreise (Apg 13,9) nimmt er den römischen Namen Paulos (</w:t>
      </w:r>
      <w:r w:rsidR="004A0FCE">
        <w:rPr>
          <w:rFonts w:ascii="Arial" w:hAnsi="Arial" w:cs="Arial"/>
          <w:sz w:val="20"/>
          <w:szCs w:val="20"/>
        </w:rPr>
        <w:t>= l</w:t>
      </w:r>
      <w:r w:rsidR="004A0FCE" w:rsidRPr="00BC13CF">
        <w:rPr>
          <w:rFonts w:ascii="Arial" w:hAnsi="Arial" w:cs="Arial"/>
          <w:sz w:val="20"/>
          <w:szCs w:val="20"/>
        </w:rPr>
        <w:t>ateinisch: der Kleine, Geringe oder Winzige</w:t>
      </w:r>
      <w:r w:rsidR="00BC13CF" w:rsidRPr="00BC13CF">
        <w:rPr>
          <w:rFonts w:ascii="Arial" w:hAnsi="Arial" w:cs="Arial"/>
          <w:sz w:val="20"/>
          <w:szCs w:val="20"/>
        </w:rPr>
        <w:t>) an, entweder, weil er endgültig von seiner jüdischen Vergangenheit Abschied genommen hat, eher aber</w:t>
      </w:r>
      <w:r w:rsidR="009A54CF">
        <w:rPr>
          <w:rFonts w:ascii="Arial" w:hAnsi="Arial" w:cs="Arial"/>
          <w:sz w:val="20"/>
          <w:szCs w:val="20"/>
        </w:rPr>
        <w:t>,</w:t>
      </w:r>
      <w:r w:rsidR="00BC13CF" w:rsidRPr="00BC13CF">
        <w:rPr>
          <w:rFonts w:ascii="Arial" w:hAnsi="Arial" w:cs="Arial"/>
          <w:sz w:val="20"/>
          <w:szCs w:val="20"/>
        </w:rPr>
        <w:t xml:space="preserve"> weil er nun aus evangelistisch</w:t>
      </w:r>
      <w:r w:rsidR="006C58F5">
        <w:rPr>
          <w:rFonts w:ascii="Arial" w:hAnsi="Arial" w:cs="Arial"/>
          <w:sz w:val="20"/>
          <w:szCs w:val="20"/>
        </w:rPr>
        <w:t>-strategischen</w:t>
      </w:r>
      <w:r w:rsidR="00BC13CF" w:rsidRPr="00BC13CF">
        <w:rPr>
          <w:rFonts w:ascii="Arial" w:hAnsi="Arial" w:cs="Arial"/>
          <w:sz w:val="20"/>
          <w:szCs w:val="20"/>
        </w:rPr>
        <w:t xml:space="preserve"> Gründen sein römisches Bürgerrecht nützen will</w:t>
      </w:r>
      <w:r w:rsidR="004A0FCE">
        <w:rPr>
          <w:rFonts w:ascii="Arial" w:hAnsi="Arial" w:cs="Arial"/>
          <w:sz w:val="20"/>
          <w:szCs w:val="20"/>
        </w:rPr>
        <w:t xml:space="preserve">, wobei zusätzlich durch diese Namenswahl </w:t>
      </w:r>
      <w:r w:rsidR="006C58F5">
        <w:rPr>
          <w:rFonts w:ascii="Arial" w:hAnsi="Arial" w:cs="Arial"/>
          <w:sz w:val="20"/>
          <w:szCs w:val="20"/>
        </w:rPr>
        <w:t xml:space="preserve">aber auch </w:t>
      </w:r>
      <w:r w:rsidR="004A0FCE">
        <w:rPr>
          <w:rFonts w:ascii="Arial" w:hAnsi="Arial" w:cs="Arial"/>
          <w:sz w:val="20"/>
          <w:szCs w:val="20"/>
        </w:rPr>
        <w:t>seine demütige Haltung zum Ausdruck kommt</w:t>
      </w:r>
      <w:r w:rsidR="00BC13CF" w:rsidRPr="00BC13CF">
        <w:rPr>
          <w:rFonts w:ascii="Arial" w:hAnsi="Arial" w:cs="Arial"/>
          <w:sz w:val="20"/>
          <w:szCs w:val="20"/>
        </w:rPr>
        <w:t>.</w:t>
      </w:r>
      <w:r w:rsidR="00C4350F">
        <w:rPr>
          <w:rFonts w:ascii="Arial" w:hAnsi="Arial" w:cs="Arial"/>
          <w:sz w:val="20"/>
          <w:szCs w:val="20"/>
        </w:rPr>
        <w:br/>
      </w:r>
      <w:r w:rsidRPr="000F1AAF">
        <w:rPr>
          <w:rFonts w:ascii="Arial" w:hAnsi="Arial" w:cs="Arial"/>
          <w:b/>
          <w:color w:val="000000"/>
          <w:vertAlign w:val="superscript"/>
        </w:rPr>
        <w:t>36</w:t>
      </w:r>
      <w:r w:rsidR="005140A1" w:rsidRPr="00D166D1">
        <w:rPr>
          <w:rFonts w:ascii="Arial" w:hAnsi="Arial" w:cs="Arial"/>
          <w:color w:val="000000"/>
          <w:sz w:val="20"/>
        </w:rPr>
        <w:t xml:space="preserve"> </w:t>
      </w:r>
      <w:r w:rsidR="005140A1">
        <w:rPr>
          <w:rFonts w:ascii="Arial" w:hAnsi="Arial" w:cs="Arial"/>
          <w:sz w:val="20"/>
          <w:szCs w:val="20"/>
        </w:rPr>
        <w:t xml:space="preserve">od.: </w:t>
      </w:r>
      <w:r w:rsidR="009F5690">
        <w:rPr>
          <w:rFonts w:ascii="Arial" w:hAnsi="Arial" w:cs="Arial"/>
          <w:sz w:val="20"/>
          <w:szCs w:val="20"/>
        </w:rPr>
        <w:t xml:space="preserve">Ich schäme mich nicht </w:t>
      </w:r>
      <w:r w:rsidR="005140A1">
        <w:rPr>
          <w:rFonts w:ascii="Arial" w:hAnsi="Arial" w:cs="Arial"/>
          <w:sz w:val="20"/>
          <w:szCs w:val="20"/>
        </w:rPr>
        <w:t>das Evangelium (zu verkünden).</w:t>
      </w:r>
      <w:r w:rsidR="00C4350F">
        <w:rPr>
          <w:rFonts w:ascii="Arial" w:hAnsi="Arial" w:cs="Arial"/>
          <w:sz w:val="20"/>
          <w:szCs w:val="20"/>
        </w:rPr>
        <w:br/>
      </w:r>
      <w:r w:rsidRPr="000F1AAF">
        <w:rPr>
          <w:rFonts w:ascii="Arial" w:hAnsi="Arial" w:cs="Arial"/>
          <w:b/>
          <w:color w:val="000000"/>
          <w:vertAlign w:val="superscript"/>
        </w:rPr>
        <w:t>37</w:t>
      </w:r>
      <w:r w:rsidR="00FB7657" w:rsidRPr="00D166D1">
        <w:rPr>
          <w:rFonts w:ascii="Arial" w:hAnsi="Arial" w:cs="Arial"/>
          <w:color w:val="000000"/>
          <w:sz w:val="20"/>
        </w:rPr>
        <w:t xml:space="preserve"> </w:t>
      </w:r>
      <w:r w:rsidR="00FB7657">
        <w:rPr>
          <w:rFonts w:ascii="Arial" w:hAnsi="Arial" w:cs="Arial"/>
          <w:sz w:val="20"/>
          <w:szCs w:val="20"/>
        </w:rPr>
        <w:t>Dieses Sündenregister enthält interessante Parallelen</w:t>
      </w:r>
      <w:r w:rsidR="007874FE">
        <w:rPr>
          <w:rFonts w:ascii="Arial" w:hAnsi="Arial" w:cs="Arial"/>
          <w:sz w:val="20"/>
          <w:szCs w:val="20"/>
        </w:rPr>
        <w:t>, aber auch</w:t>
      </w:r>
      <w:r w:rsidR="00FB7657">
        <w:rPr>
          <w:rFonts w:ascii="Arial" w:hAnsi="Arial" w:cs="Arial"/>
          <w:sz w:val="20"/>
          <w:szCs w:val="20"/>
        </w:rPr>
        <w:t xml:space="preserve"> Unterschiede zum Sündenregister in 2Tim 3,1-5.</w:t>
      </w:r>
      <w:r w:rsidR="00285E58">
        <w:rPr>
          <w:rFonts w:ascii="Arial" w:hAnsi="Arial" w:cs="Arial"/>
          <w:sz w:val="20"/>
          <w:szCs w:val="20"/>
        </w:rPr>
        <w:t xml:space="preserve"> So finden sich in beiden Aufzählungen: Prahler, den Eltern Ungehorsame, Verleumder, ohne natürliche Liebe. </w:t>
      </w:r>
      <w:r w:rsidR="00FB7657">
        <w:rPr>
          <w:rFonts w:ascii="Arial" w:hAnsi="Arial" w:cs="Arial"/>
          <w:sz w:val="20"/>
          <w:szCs w:val="20"/>
        </w:rPr>
        <w:t xml:space="preserve"> </w:t>
      </w:r>
      <w:r w:rsidR="00285E58">
        <w:rPr>
          <w:rFonts w:ascii="Arial" w:hAnsi="Arial" w:cs="Arial"/>
          <w:sz w:val="20"/>
          <w:szCs w:val="20"/>
        </w:rPr>
        <w:t xml:space="preserve">Hier sind allerdings auch schwerere Sünden (vgl. Vers 32 </w:t>
      </w:r>
      <w:r w:rsidR="00285E58" w:rsidRPr="00F05F2F">
        <w:rPr>
          <w:rFonts w:ascii="Arial" w:hAnsi="Arial" w:cs="Arial"/>
          <w:color w:val="000000"/>
          <w:sz w:val="20"/>
        </w:rPr>
        <w:t>"</w:t>
      </w:r>
      <w:r w:rsidR="00285E58">
        <w:rPr>
          <w:rFonts w:ascii="Arial" w:hAnsi="Arial" w:cs="Arial"/>
          <w:color w:val="000000"/>
          <w:sz w:val="20"/>
        </w:rPr>
        <w:t>…</w:t>
      </w:r>
      <w:r w:rsidR="00285E58">
        <w:rPr>
          <w:rFonts w:ascii="Arial" w:hAnsi="Arial" w:cs="Arial"/>
          <w:sz w:val="20"/>
          <w:szCs w:val="20"/>
        </w:rPr>
        <w:t>des Todes würdig</w:t>
      </w:r>
      <w:r w:rsidR="00285E58" w:rsidRPr="00F05F2F">
        <w:rPr>
          <w:rFonts w:ascii="Arial" w:hAnsi="Arial" w:cs="Arial"/>
          <w:color w:val="000000"/>
          <w:sz w:val="20"/>
        </w:rPr>
        <w:t>"</w:t>
      </w:r>
      <w:r w:rsidR="00285E58">
        <w:rPr>
          <w:rFonts w:ascii="Arial" w:hAnsi="Arial" w:cs="Arial"/>
          <w:sz w:val="20"/>
          <w:szCs w:val="20"/>
        </w:rPr>
        <w:t>) aufgezählt, z.B. Mord, Habsucht, Gottverhasste, Gewalttäter, Unbarmherzige</w:t>
      </w:r>
      <w:r w:rsidR="00DF54D3">
        <w:rPr>
          <w:rFonts w:ascii="Arial" w:hAnsi="Arial" w:cs="Arial"/>
          <w:sz w:val="20"/>
          <w:szCs w:val="20"/>
        </w:rPr>
        <w:t>, Frevler</w:t>
      </w:r>
      <w:r w:rsidR="00285E58">
        <w:rPr>
          <w:rFonts w:ascii="Arial" w:hAnsi="Arial" w:cs="Arial"/>
          <w:sz w:val="20"/>
          <w:szCs w:val="20"/>
        </w:rPr>
        <w:t>. Der Grund ist, dass hier die von Gott abgefallene Menschheit beschrieben wird, in 2Tim 3,1-5 aber, die abgefallene Christenheit in den letzten Tagen vor dem Kommen des Herrn.</w:t>
      </w:r>
      <w:r w:rsidR="00F006A8">
        <w:rPr>
          <w:rFonts w:ascii="Arial" w:hAnsi="Arial" w:cs="Arial"/>
          <w:sz w:val="20"/>
          <w:szCs w:val="20"/>
        </w:rPr>
        <w:t xml:space="preserve"> - Zu anderen </w:t>
      </w:r>
      <w:r w:rsidR="00F006A8" w:rsidRPr="00D166D1">
        <w:rPr>
          <w:rFonts w:ascii="Arial" w:hAnsi="Arial" w:cs="Arial"/>
          <w:sz w:val="20"/>
        </w:rPr>
        <w:t xml:space="preserve">Sündenregistern </w:t>
      </w:r>
      <w:r w:rsidR="00F006A8">
        <w:rPr>
          <w:rFonts w:ascii="Arial" w:hAnsi="Arial" w:cs="Arial"/>
          <w:sz w:val="20"/>
        </w:rPr>
        <w:t>vgl. noch</w:t>
      </w:r>
      <w:r w:rsidR="00F006A8" w:rsidRPr="00D166D1">
        <w:rPr>
          <w:rFonts w:ascii="Arial" w:hAnsi="Arial" w:cs="Arial"/>
          <w:sz w:val="20"/>
        </w:rPr>
        <w:t xml:space="preserve"> Mk 7,21</w:t>
      </w:r>
      <w:r w:rsidR="00F006A8">
        <w:rPr>
          <w:rFonts w:ascii="Arial" w:hAnsi="Arial" w:cs="Arial"/>
          <w:sz w:val="20"/>
        </w:rPr>
        <w:t>-</w:t>
      </w:r>
      <w:r w:rsidR="00F006A8" w:rsidRPr="00D166D1">
        <w:rPr>
          <w:rFonts w:ascii="Arial" w:hAnsi="Arial" w:cs="Arial"/>
          <w:sz w:val="20"/>
        </w:rPr>
        <w:t xml:space="preserve">22; </w:t>
      </w:r>
      <w:r w:rsidR="00F006A8">
        <w:rPr>
          <w:rFonts w:ascii="Arial" w:hAnsi="Arial" w:cs="Arial"/>
          <w:sz w:val="20"/>
        </w:rPr>
        <w:t>1Kor 5,11; 1Kor 6,9f. und 1Tim 1,9-10.</w:t>
      </w:r>
      <w:r w:rsidR="0038036A" w:rsidRPr="0038036A">
        <w:rPr>
          <w:rStyle w:val="Absatz-Standardschriftart1"/>
          <w:rFonts w:ascii="Arial" w:hAnsi="Arial" w:cs="Arial"/>
        </w:rPr>
        <w:t xml:space="preserve"> </w:t>
      </w:r>
      <w:r w:rsidR="0038036A">
        <w:rPr>
          <w:rStyle w:val="Absatz-Standardschriftart1"/>
          <w:rFonts w:ascii="Arial" w:hAnsi="Arial" w:cs="Arial"/>
        </w:rPr>
        <w:br/>
      </w:r>
      <w:r w:rsidR="00F8137D" w:rsidRPr="000F1AAF">
        <w:rPr>
          <w:rFonts w:ascii="Arial" w:hAnsi="Arial" w:cs="Arial"/>
          <w:b/>
          <w:color w:val="000000"/>
          <w:vertAlign w:val="superscript"/>
        </w:rPr>
        <w:t>3</w:t>
      </w:r>
      <w:r w:rsidR="00F8137D">
        <w:rPr>
          <w:rFonts w:ascii="Arial" w:hAnsi="Arial" w:cs="Arial"/>
          <w:b/>
          <w:color w:val="000000"/>
          <w:vertAlign w:val="superscript"/>
        </w:rPr>
        <w:t>8</w:t>
      </w:r>
      <w:r w:rsidR="00F8137D" w:rsidRPr="00D166D1">
        <w:rPr>
          <w:rFonts w:ascii="Arial" w:hAnsi="Arial" w:cs="Arial"/>
          <w:color w:val="000000"/>
          <w:sz w:val="20"/>
        </w:rPr>
        <w:t xml:space="preserve"> </w:t>
      </w:r>
      <w:r w:rsidR="00F8137D">
        <w:rPr>
          <w:rFonts w:ascii="Arial" w:hAnsi="Arial" w:cs="Arial"/>
          <w:sz w:val="20"/>
          <w:szCs w:val="20"/>
        </w:rPr>
        <w:t xml:space="preserve">Es mag überraschen, dass Ungehorsam gegenüber den Eltern in einer Liste zusammen mit Mord, Verleumdung, Niedertracht, udgl. steht, und noch dazu am Ende alle diese Verfehlungen als todeswürdig (Vers 32) bezeichnet werden. Doch schon im AT finden wir </w:t>
      </w:r>
      <w:r w:rsidR="00FA7705">
        <w:rPr>
          <w:rFonts w:ascii="Arial" w:hAnsi="Arial" w:cs="Arial"/>
          <w:sz w:val="20"/>
          <w:szCs w:val="20"/>
        </w:rPr>
        <w:t xml:space="preserve">bei Rebellion gegenüber den Eltern </w:t>
      </w:r>
      <w:r w:rsidR="00F8137D">
        <w:rPr>
          <w:rFonts w:ascii="Arial" w:hAnsi="Arial" w:cs="Arial"/>
          <w:sz w:val="20"/>
          <w:szCs w:val="20"/>
        </w:rPr>
        <w:t>die gleiche Strenge (Dtn 21,18-21).</w:t>
      </w:r>
    </w:p>
    <w:p w14:paraId="1B1BD060" w14:textId="466F15B9" w:rsidR="00580DF8" w:rsidRPr="00BC13CF" w:rsidRDefault="00C36185" w:rsidP="00080DD4">
      <w:pPr>
        <w:rPr>
          <w:rFonts w:ascii="Arial" w:hAnsi="Arial" w:cs="Arial"/>
          <w:color w:val="000000"/>
          <w:sz w:val="20"/>
          <w:szCs w:val="20"/>
        </w:rPr>
      </w:pPr>
      <w:r w:rsidRPr="000F1AAF">
        <w:rPr>
          <w:rFonts w:ascii="Arial" w:hAnsi="Arial" w:cs="Arial"/>
          <w:b/>
          <w:color w:val="000000"/>
          <w:vertAlign w:val="superscript"/>
        </w:rPr>
        <w:t>3</w:t>
      </w:r>
      <w:r>
        <w:rPr>
          <w:rFonts w:ascii="Arial" w:hAnsi="Arial" w:cs="Arial"/>
          <w:b/>
          <w:color w:val="000000"/>
          <w:vertAlign w:val="superscript"/>
        </w:rPr>
        <w:t>9</w:t>
      </w:r>
      <w:r w:rsidRPr="00D166D1">
        <w:rPr>
          <w:rFonts w:ascii="Arial" w:hAnsi="Arial" w:cs="Arial"/>
          <w:color w:val="000000"/>
          <w:sz w:val="20"/>
        </w:rPr>
        <w:t xml:space="preserve"> </w:t>
      </w:r>
      <w:r>
        <w:rPr>
          <w:rFonts w:ascii="Arial" w:hAnsi="Arial" w:cs="Arial"/>
          <w:sz w:val="20"/>
          <w:szCs w:val="20"/>
        </w:rPr>
        <w:t>Damit bestätigt Paulus das Recht der Obrigkeit, die Todesstrafe anzuwenden. Es kann sich hier nicht um eine allgemeine Aussage handeln, dass der Lohn der Sünde der Tod sei, den dieser Tod gebührt auf alle Sünden, nicht nur auf die in dieser Liste aufgezählten.</w:t>
      </w:r>
      <w:r w:rsidR="002213A7">
        <w:rPr>
          <w:rFonts w:ascii="Arial" w:hAnsi="Arial" w:cs="Arial"/>
          <w:sz w:val="20"/>
          <w:szCs w:val="20"/>
        </w:rPr>
        <w:t xml:space="preserve"> Vgl. auch die Anm. zu Röm 13,4</w:t>
      </w:r>
    </w:p>
    <w:p w14:paraId="74641468" w14:textId="1FC41CF4" w:rsidR="00580DF8" w:rsidRPr="00D166D1" w:rsidRDefault="00580DF8" w:rsidP="00DE1887">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2</w:t>
      </w:r>
    </w:p>
    <w:p w14:paraId="3E6FD0FE" w14:textId="1B8852EA"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Spr 24,12; Ps 62,13</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Jes 52,5</w:t>
      </w:r>
      <w:r w:rsidR="00017D50">
        <w:rPr>
          <w:rFonts w:ascii="Arial" w:hAnsi="Arial" w:cs="Arial"/>
          <w:sz w:val="20"/>
        </w:rPr>
        <w:t xml:space="preserve"> (LXX); siehe auch: Hes 36,20-23</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Bezieht sich entweder begründend auf Röm 1,18</w:t>
      </w:r>
      <w:r w:rsidR="00AF5CA8">
        <w:rPr>
          <w:rFonts w:ascii="Arial" w:hAnsi="Arial" w:cs="Arial"/>
          <w:sz w:val="20"/>
        </w:rPr>
        <w:t>,</w:t>
      </w:r>
      <w:r w:rsidR="00580DF8" w:rsidRPr="00D166D1">
        <w:rPr>
          <w:rFonts w:ascii="Arial" w:hAnsi="Arial" w:cs="Arial"/>
          <w:sz w:val="20"/>
        </w:rPr>
        <w:t xml:space="preserve"> </w:t>
      </w:r>
      <w:r w:rsidR="005017E9">
        <w:rPr>
          <w:rFonts w:ascii="Arial" w:hAnsi="Arial" w:cs="Arial"/>
          <w:sz w:val="20"/>
        </w:rPr>
        <w:t xml:space="preserve">oder </w:t>
      </w:r>
      <w:r w:rsidR="00580DF8" w:rsidRPr="00D166D1">
        <w:rPr>
          <w:rFonts w:ascii="Arial" w:hAnsi="Arial" w:cs="Arial"/>
          <w:sz w:val="20"/>
        </w:rPr>
        <w:t>auf Röm 1,32</w:t>
      </w:r>
      <w:r w:rsidR="00AF5CA8">
        <w:rPr>
          <w:rFonts w:ascii="Arial" w:hAnsi="Arial" w:cs="Arial"/>
          <w:sz w:val="20"/>
        </w:rPr>
        <w:t>,</w:t>
      </w:r>
      <w:r w:rsidR="00580DF8" w:rsidRPr="00D166D1">
        <w:rPr>
          <w:rFonts w:ascii="Arial" w:hAnsi="Arial" w:cs="Arial"/>
          <w:sz w:val="20"/>
        </w:rPr>
        <w:t xml:space="preserve"> oder </w:t>
      </w:r>
      <w:r w:rsidR="00BB50A0">
        <w:rPr>
          <w:rFonts w:ascii="Arial" w:hAnsi="Arial" w:cs="Arial"/>
          <w:sz w:val="20"/>
        </w:rPr>
        <w:t>voraus</w:t>
      </w:r>
      <w:r w:rsidR="00FF0F14">
        <w:rPr>
          <w:rFonts w:ascii="Arial" w:hAnsi="Arial" w:cs="Arial"/>
          <w:sz w:val="20"/>
        </w:rPr>
        <w:t>schauend</w:t>
      </w:r>
      <w:r w:rsidR="00BB50A0">
        <w:rPr>
          <w:rFonts w:ascii="Arial" w:hAnsi="Arial" w:cs="Arial"/>
          <w:sz w:val="20"/>
        </w:rPr>
        <w:t xml:space="preserve"> </w:t>
      </w:r>
      <w:r w:rsidR="00580DF8" w:rsidRPr="00D166D1">
        <w:rPr>
          <w:rFonts w:ascii="Arial" w:hAnsi="Arial" w:cs="Arial"/>
          <w:sz w:val="20"/>
        </w:rPr>
        <w:t>auf das Folgende.</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Den andersartigen, weil </w:t>
      </w:r>
      <w:r w:rsidR="00561310">
        <w:rPr>
          <w:rFonts w:ascii="Arial" w:hAnsi="Arial" w:cs="Arial"/>
          <w:sz w:val="20"/>
        </w:rPr>
        <w:t xml:space="preserve">damit </w:t>
      </w:r>
      <w:r w:rsidR="00580DF8" w:rsidRPr="00D166D1">
        <w:rPr>
          <w:rFonts w:ascii="Arial" w:hAnsi="Arial" w:cs="Arial"/>
          <w:sz w:val="20"/>
        </w:rPr>
        <w:t>die Heiden von Röm 1,26ff gemeint sind?</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D754D5">
        <w:rPr>
          <w:rFonts w:ascii="Arial" w:hAnsi="Arial" w:cs="Arial"/>
          <w:sz w:val="20"/>
        </w:rPr>
        <w:t>D</w:t>
      </w:r>
      <w:r w:rsidR="00D754D5" w:rsidRPr="00D166D1">
        <w:rPr>
          <w:rFonts w:ascii="Arial" w:hAnsi="Arial" w:cs="Arial"/>
          <w:sz w:val="20"/>
        </w:rPr>
        <w:t>.h. die moralischen Forderungen</w:t>
      </w:r>
      <w:r w:rsidR="00D754D5">
        <w:rPr>
          <w:rFonts w:ascii="Arial" w:hAnsi="Arial" w:cs="Arial"/>
          <w:sz w:val="20"/>
        </w:rPr>
        <w:t xml:space="preserve"> des Gesetzes.</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93420E">
        <w:rPr>
          <w:rFonts w:ascii="Arial" w:hAnsi="Arial" w:cs="Arial"/>
          <w:sz w:val="20"/>
        </w:rPr>
        <w:t xml:space="preserve">Nachdem im 1.Kapitel die </w:t>
      </w:r>
      <w:r w:rsidR="0093420E" w:rsidRPr="00FF0F14">
        <w:rPr>
          <w:rFonts w:ascii="Arial" w:hAnsi="Arial" w:cs="Arial"/>
          <w:i/>
          <w:iCs/>
          <w:sz w:val="20"/>
        </w:rPr>
        <w:t>gottlosen</w:t>
      </w:r>
      <w:r w:rsidR="0093420E">
        <w:rPr>
          <w:rFonts w:ascii="Arial" w:hAnsi="Arial" w:cs="Arial"/>
          <w:sz w:val="20"/>
        </w:rPr>
        <w:t xml:space="preserve"> </w:t>
      </w:r>
      <w:r w:rsidR="00ED4D5D">
        <w:rPr>
          <w:rFonts w:ascii="Arial" w:hAnsi="Arial" w:cs="Arial"/>
          <w:sz w:val="20"/>
        </w:rPr>
        <w:t>H</w:t>
      </w:r>
      <w:r w:rsidR="0093420E">
        <w:rPr>
          <w:rFonts w:ascii="Arial" w:hAnsi="Arial" w:cs="Arial"/>
          <w:sz w:val="20"/>
        </w:rPr>
        <w:t xml:space="preserve">eiden beschrieben wurden, wendet sich Paulus nun </w:t>
      </w:r>
      <w:r w:rsidR="00C22A4E">
        <w:rPr>
          <w:rFonts w:ascii="Arial" w:hAnsi="Arial" w:cs="Arial"/>
          <w:sz w:val="20"/>
        </w:rPr>
        <w:t>an die</w:t>
      </w:r>
      <w:r w:rsidR="0093420E">
        <w:rPr>
          <w:rFonts w:ascii="Arial" w:hAnsi="Arial" w:cs="Arial"/>
          <w:sz w:val="20"/>
        </w:rPr>
        <w:t xml:space="preserve"> </w:t>
      </w:r>
      <w:r w:rsidR="00580DF8" w:rsidRPr="00FF0F14">
        <w:rPr>
          <w:rFonts w:ascii="Arial" w:hAnsi="Arial" w:cs="Arial"/>
          <w:i/>
          <w:iCs/>
          <w:sz w:val="20"/>
        </w:rPr>
        <w:t>selbstgerechten</w:t>
      </w:r>
      <w:r w:rsidR="00580DF8" w:rsidRPr="00D166D1">
        <w:rPr>
          <w:rFonts w:ascii="Arial" w:hAnsi="Arial" w:cs="Arial"/>
          <w:sz w:val="20"/>
        </w:rPr>
        <w:t xml:space="preserve"> Juden (vgl. V.17)</w:t>
      </w:r>
      <w:r w:rsidR="0093420E">
        <w:rPr>
          <w:rFonts w:ascii="Arial" w:hAnsi="Arial" w:cs="Arial"/>
          <w:sz w:val="20"/>
        </w:rPr>
        <w:t>,</w:t>
      </w:r>
      <w:r w:rsidR="00580DF8" w:rsidRPr="00D166D1">
        <w:rPr>
          <w:rFonts w:ascii="Arial" w:hAnsi="Arial" w:cs="Arial"/>
          <w:sz w:val="20"/>
        </w:rPr>
        <w:t xml:space="preserve"> und ganz allgemein </w:t>
      </w:r>
      <w:r w:rsidR="00C22A4E">
        <w:rPr>
          <w:rFonts w:ascii="Arial" w:hAnsi="Arial" w:cs="Arial"/>
          <w:sz w:val="20"/>
        </w:rPr>
        <w:t xml:space="preserve">an </w:t>
      </w:r>
      <w:r w:rsidR="00580DF8" w:rsidRPr="00D166D1">
        <w:rPr>
          <w:rFonts w:ascii="Arial" w:hAnsi="Arial" w:cs="Arial"/>
          <w:sz w:val="20"/>
        </w:rPr>
        <w:t>alle</w:t>
      </w:r>
      <w:r w:rsidR="009C6A6C">
        <w:rPr>
          <w:rFonts w:ascii="Arial" w:hAnsi="Arial" w:cs="Arial"/>
          <w:sz w:val="20"/>
        </w:rPr>
        <w:t xml:space="preserve"> selbstgerechten</w:t>
      </w:r>
      <w:r w:rsidR="00580DF8" w:rsidRPr="00D166D1">
        <w:rPr>
          <w:rFonts w:ascii="Arial" w:hAnsi="Arial" w:cs="Arial"/>
          <w:sz w:val="20"/>
        </w:rPr>
        <w:t xml:space="preserve"> religiösen Menschen.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E967A4" w:rsidRPr="00E967A4">
        <w:rPr>
          <w:rFonts w:ascii="Arial" w:hAnsi="Arial" w:cs="Arial"/>
          <w:b/>
          <w:bCs/>
          <w:sz w:val="20"/>
        </w:rPr>
        <w:t>Jeder</w:t>
      </w:r>
      <w:r w:rsidR="00E967A4">
        <w:rPr>
          <w:rFonts w:ascii="Arial" w:hAnsi="Arial" w:cs="Arial"/>
          <w:sz w:val="20"/>
        </w:rPr>
        <w:t xml:space="preserve"> Mensch erhält </w:t>
      </w:r>
      <w:r w:rsidR="001A2752">
        <w:rPr>
          <w:rFonts w:ascii="Arial" w:hAnsi="Arial" w:cs="Arial"/>
          <w:sz w:val="20"/>
        </w:rPr>
        <w:t>durch die Schöpfung</w:t>
      </w:r>
      <w:r w:rsidR="00185652">
        <w:rPr>
          <w:rFonts w:ascii="Arial" w:hAnsi="Arial" w:cs="Arial"/>
          <w:sz w:val="20"/>
        </w:rPr>
        <w:t xml:space="preserve">, </w:t>
      </w:r>
      <w:r w:rsidR="00DB46EB">
        <w:rPr>
          <w:rFonts w:ascii="Arial" w:hAnsi="Arial" w:cs="Arial"/>
          <w:sz w:val="20"/>
        </w:rPr>
        <w:t xml:space="preserve">durch </w:t>
      </w:r>
      <w:r w:rsidR="001A2752">
        <w:rPr>
          <w:rFonts w:ascii="Arial" w:hAnsi="Arial" w:cs="Arial"/>
          <w:sz w:val="20"/>
        </w:rPr>
        <w:t>sein Gewissen</w:t>
      </w:r>
      <w:r w:rsidR="00185652">
        <w:rPr>
          <w:rFonts w:ascii="Arial" w:hAnsi="Arial" w:cs="Arial"/>
          <w:sz w:val="20"/>
        </w:rPr>
        <w:t xml:space="preserve"> und durch die Geschichte</w:t>
      </w:r>
      <w:r w:rsidR="001A2752">
        <w:rPr>
          <w:rFonts w:ascii="Arial" w:hAnsi="Arial" w:cs="Arial"/>
          <w:sz w:val="20"/>
        </w:rPr>
        <w:t xml:space="preserve"> </w:t>
      </w:r>
      <w:r w:rsidR="00E967A4">
        <w:rPr>
          <w:rFonts w:ascii="Arial" w:hAnsi="Arial" w:cs="Arial"/>
          <w:sz w:val="20"/>
        </w:rPr>
        <w:t>genügend Licht (Joh 1,9</w:t>
      </w:r>
      <w:r w:rsidR="00223A9E">
        <w:rPr>
          <w:rFonts w:ascii="Arial" w:hAnsi="Arial" w:cs="Arial"/>
          <w:sz w:val="20"/>
        </w:rPr>
        <w:t>; Röm 1,20-21; 2,15-16</w:t>
      </w:r>
      <w:r w:rsidR="00E967A4">
        <w:rPr>
          <w:rFonts w:ascii="Arial" w:hAnsi="Arial" w:cs="Arial"/>
          <w:sz w:val="20"/>
        </w:rPr>
        <w:t>), um den unsichtbaren Gott</w:t>
      </w:r>
      <w:r w:rsidR="00223A9E">
        <w:rPr>
          <w:rFonts w:ascii="Arial" w:hAnsi="Arial" w:cs="Arial"/>
          <w:sz w:val="20"/>
        </w:rPr>
        <w:t xml:space="preserve">, </w:t>
      </w:r>
      <w:r w:rsidR="00223A9E" w:rsidRPr="00D166D1">
        <w:rPr>
          <w:rFonts w:ascii="Arial" w:hAnsi="Arial" w:cs="Arial"/>
          <w:sz w:val="20"/>
        </w:rPr>
        <w:t>"</w:t>
      </w:r>
      <w:r w:rsidR="00223A9E">
        <w:rPr>
          <w:rFonts w:ascii="Arial" w:hAnsi="Arial" w:cs="Arial"/>
          <w:sz w:val="20"/>
        </w:rPr>
        <w:t>mit einem</w:t>
      </w:r>
      <w:r w:rsidR="00BF7867">
        <w:rPr>
          <w:rFonts w:ascii="Arial" w:hAnsi="Arial" w:cs="Arial"/>
          <w:sz w:val="20"/>
        </w:rPr>
        <w:t xml:space="preserve"> redlichen und</w:t>
      </w:r>
      <w:r w:rsidR="00223A9E">
        <w:rPr>
          <w:rFonts w:ascii="Arial" w:hAnsi="Arial" w:cs="Arial"/>
          <w:sz w:val="20"/>
        </w:rPr>
        <w:t xml:space="preserve"> guten Herzen</w:t>
      </w:r>
      <w:r w:rsidR="00223A9E" w:rsidRPr="00D166D1">
        <w:rPr>
          <w:rFonts w:ascii="Arial" w:hAnsi="Arial" w:cs="Arial"/>
          <w:sz w:val="20"/>
        </w:rPr>
        <w:t>"</w:t>
      </w:r>
      <w:r w:rsidR="00223A9E">
        <w:rPr>
          <w:rFonts w:ascii="Arial" w:hAnsi="Arial" w:cs="Arial"/>
          <w:sz w:val="20"/>
        </w:rPr>
        <w:t xml:space="preserve"> (Lk 8,15),</w:t>
      </w:r>
      <w:r w:rsidR="00E967A4">
        <w:rPr>
          <w:rFonts w:ascii="Arial" w:hAnsi="Arial" w:cs="Arial"/>
          <w:sz w:val="20"/>
        </w:rPr>
        <w:t xml:space="preserve"> tastend wie ein Blinder</w:t>
      </w:r>
      <w:r w:rsidR="00223A9E">
        <w:rPr>
          <w:rFonts w:ascii="Arial" w:hAnsi="Arial" w:cs="Arial"/>
          <w:sz w:val="20"/>
        </w:rPr>
        <w:t>,</w:t>
      </w:r>
      <w:r w:rsidR="00E967A4">
        <w:rPr>
          <w:rFonts w:ascii="Arial" w:hAnsi="Arial" w:cs="Arial"/>
          <w:sz w:val="20"/>
        </w:rPr>
        <w:t xml:space="preserve"> zu suchen</w:t>
      </w:r>
      <w:r w:rsidR="00C22A4E">
        <w:rPr>
          <w:rFonts w:ascii="Arial" w:hAnsi="Arial" w:cs="Arial"/>
          <w:sz w:val="20"/>
        </w:rPr>
        <w:t xml:space="preserve"> (</w:t>
      </w:r>
      <w:r w:rsidR="005723F1">
        <w:rPr>
          <w:rFonts w:ascii="Arial" w:hAnsi="Arial" w:cs="Arial"/>
          <w:sz w:val="20"/>
        </w:rPr>
        <w:t xml:space="preserve">z.B. Apg 8,26-40; </w:t>
      </w:r>
      <w:r w:rsidR="00033DB6">
        <w:rPr>
          <w:rFonts w:ascii="Arial" w:hAnsi="Arial" w:cs="Arial"/>
          <w:color w:val="000000"/>
          <w:sz w:val="20"/>
        </w:rPr>
        <w:t>14,17; 17,27-28; Röm 2,7; 1Kor 1,21</w:t>
      </w:r>
      <w:r w:rsidR="00C22A4E">
        <w:rPr>
          <w:rFonts w:ascii="Arial" w:hAnsi="Arial" w:cs="Arial"/>
          <w:sz w:val="20"/>
        </w:rPr>
        <w:t>)</w:t>
      </w:r>
      <w:r w:rsidR="00E967A4">
        <w:rPr>
          <w:rFonts w:ascii="Arial" w:hAnsi="Arial" w:cs="Arial"/>
          <w:sz w:val="20"/>
        </w:rPr>
        <w:t xml:space="preserve">. </w:t>
      </w:r>
      <w:r w:rsidR="00185652">
        <w:rPr>
          <w:rFonts w:ascii="Arial" w:hAnsi="Arial" w:cs="Arial"/>
          <w:sz w:val="20"/>
        </w:rPr>
        <w:t xml:space="preserve">Es ist dies </w:t>
      </w:r>
      <w:r w:rsidR="00AE296E">
        <w:rPr>
          <w:rFonts w:ascii="Arial" w:hAnsi="Arial" w:cs="Arial"/>
          <w:sz w:val="20"/>
        </w:rPr>
        <w:t>ein</w:t>
      </w:r>
      <w:r w:rsidR="00185652">
        <w:rPr>
          <w:rFonts w:ascii="Arial" w:hAnsi="Arial" w:cs="Arial"/>
          <w:sz w:val="20"/>
        </w:rPr>
        <w:t xml:space="preserve"> ewige</w:t>
      </w:r>
      <w:r w:rsidR="00AE296E">
        <w:rPr>
          <w:rFonts w:ascii="Arial" w:hAnsi="Arial" w:cs="Arial"/>
          <w:sz w:val="20"/>
        </w:rPr>
        <w:t>s</w:t>
      </w:r>
      <w:r w:rsidR="00185652">
        <w:rPr>
          <w:rFonts w:ascii="Arial" w:hAnsi="Arial" w:cs="Arial"/>
          <w:sz w:val="20"/>
        </w:rPr>
        <w:t xml:space="preserve"> Evangelium</w:t>
      </w:r>
      <w:r w:rsidR="00AE296E">
        <w:rPr>
          <w:rFonts w:ascii="Arial" w:hAnsi="Arial" w:cs="Arial"/>
          <w:sz w:val="20"/>
        </w:rPr>
        <w:t xml:space="preserve"> (</w:t>
      </w:r>
      <w:r w:rsidR="00185652">
        <w:rPr>
          <w:rFonts w:ascii="Arial" w:hAnsi="Arial" w:cs="Arial"/>
          <w:sz w:val="20"/>
        </w:rPr>
        <w:t>Offb 14,6-7</w:t>
      </w:r>
      <w:r w:rsidR="00AE296E">
        <w:rPr>
          <w:rFonts w:ascii="Arial" w:hAnsi="Arial" w:cs="Arial"/>
          <w:sz w:val="20"/>
        </w:rPr>
        <w:t>)</w:t>
      </w:r>
      <w:r w:rsidR="00185652">
        <w:rPr>
          <w:rFonts w:ascii="Arial" w:hAnsi="Arial" w:cs="Arial"/>
          <w:sz w:val="20"/>
        </w:rPr>
        <w:t xml:space="preserve">. </w:t>
      </w:r>
      <w:r w:rsidR="008841A4">
        <w:rPr>
          <w:rFonts w:ascii="Arial" w:hAnsi="Arial" w:cs="Arial"/>
          <w:sz w:val="20"/>
        </w:rPr>
        <w:t xml:space="preserve">Darum ist </w:t>
      </w:r>
      <w:r w:rsidR="008841A4" w:rsidRPr="008841A4">
        <w:rPr>
          <w:rFonts w:ascii="Arial" w:hAnsi="Arial" w:cs="Arial"/>
          <w:b/>
          <w:bCs/>
          <w:sz w:val="20"/>
        </w:rPr>
        <w:t>kein</w:t>
      </w:r>
      <w:r w:rsidR="008841A4">
        <w:rPr>
          <w:rFonts w:ascii="Arial" w:hAnsi="Arial" w:cs="Arial"/>
          <w:sz w:val="20"/>
        </w:rPr>
        <w:t xml:space="preserve"> Mensch ohne Entschuldigung. </w:t>
      </w:r>
      <w:r w:rsidR="00E967A4">
        <w:rPr>
          <w:rFonts w:ascii="Arial" w:hAnsi="Arial" w:cs="Arial"/>
          <w:sz w:val="20"/>
        </w:rPr>
        <w:t xml:space="preserve">Es ist aber nicht so, dass </w:t>
      </w:r>
      <w:r w:rsidR="001A2752">
        <w:rPr>
          <w:rFonts w:ascii="Arial" w:hAnsi="Arial" w:cs="Arial"/>
          <w:sz w:val="20"/>
        </w:rPr>
        <w:t>jemand</w:t>
      </w:r>
      <w:r w:rsidR="00E967A4">
        <w:rPr>
          <w:rFonts w:ascii="Arial" w:hAnsi="Arial" w:cs="Arial"/>
          <w:sz w:val="20"/>
        </w:rPr>
        <w:t xml:space="preserve"> Gott finde</w:t>
      </w:r>
      <w:r w:rsidR="001A2752">
        <w:rPr>
          <w:rFonts w:ascii="Arial" w:hAnsi="Arial" w:cs="Arial"/>
          <w:sz w:val="20"/>
        </w:rPr>
        <w:t>t</w:t>
      </w:r>
      <w:r w:rsidR="00E967A4">
        <w:rPr>
          <w:rFonts w:ascii="Arial" w:hAnsi="Arial" w:cs="Arial"/>
          <w:sz w:val="20"/>
        </w:rPr>
        <w:t xml:space="preserve">, weil </w:t>
      </w:r>
      <w:r w:rsidR="001A2752">
        <w:rPr>
          <w:rFonts w:ascii="Arial" w:hAnsi="Arial" w:cs="Arial"/>
          <w:sz w:val="20"/>
        </w:rPr>
        <w:t>er</w:t>
      </w:r>
      <w:r w:rsidR="00E967A4">
        <w:rPr>
          <w:rFonts w:ascii="Arial" w:hAnsi="Arial" w:cs="Arial"/>
          <w:sz w:val="20"/>
        </w:rPr>
        <w:t xml:space="preserve"> ihn so eifrig such</w:t>
      </w:r>
      <w:r w:rsidR="001A2752">
        <w:rPr>
          <w:rFonts w:ascii="Arial" w:hAnsi="Arial" w:cs="Arial"/>
          <w:sz w:val="20"/>
        </w:rPr>
        <w:t>t</w:t>
      </w:r>
      <w:r w:rsidR="00223A9E">
        <w:rPr>
          <w:rFonts w:ascii="Arial" w:hAnsi="Arial" w:cs="Arial"/>
          <w:sz w:val="20"/>
        </w:rPr>
        <w:t xml:space="preserve"> (Röm 3,11)</w:t>
      </w:r>
      <w:r w:rsidR="00E967A4">
        <w:rPr>
          <w:rFonts w:ascii="Arial" w:hAnsi="Arial" w:cs="Arial"/>
          <w:sz w:val="20"/>
        </w:rPr>
        <w:t xml:space="preserve">, sondern Gott lässt sich in Gnade von </w:t>
      </w:r>
      <w:r w:rsidR="001A2752">
        <w:rPr>
          <w:rFonts w:ascii="Arial" w:hAnsi="Arial" w:cs="Arial"/>
          <w:sz w:val="20"/>
        </w:rPr>
        <w:t>Suchenden</w:t>
      </w:r>
      <w:r w:rsidR="00E967A4">
        <w:rPr>
          <w:rFonts w:ascii="Arial" w:hAnsi="Arial" w:cs="Arial"/>
          <w:sz w:val="20"/>
        </w:rPr>
        <w:t xml:space="preserve"> finden</w:t>
      </w:r>
      <w:r w:rsidR="001A2752">
        <w:rPr>
          <w:rFonts w:ascii="Arial" w:hAnsi="Arial" w:cs="Arial"/>
          <w:sz w:val="20"/>
        </w:rPr>
        <w:t xml:space="preserve"> (Am 5,4b)</w:t>
      </w:r>
      <w:r w:rsidR="00033DB6">
        <w:rPr>
          <w:rFonts w:ascii="Arial" w:hAnsi="Arial" w:cs="Arial"/>
          <w:sz w:val="20"/>
        </w:rPr>
        <w:t>, ja er lässt sich sogar von solchen finden, die nicht nach ihm suchten</w:t>
      </w:r>
      <w:r w:rsidR="00B866D9">
        <w:rPr>
          <w:rFonts w:ascii="Arial" w:hAnsi="Arial" w:cs="Arial"/>
          <w:sz w:val="20"/>
        </w:rPr>
        <w:t xml:space="preserve"> (Jes 65,1; Röm 10,20)</w:t>
      </w:r>
      <w:r w:rsidR="00E967A4">
        <w:rPr>
          <w:rFonts w:ascii="Arial" w:hAnsi="Arial" w:cs="Arial"/>
          <w:sz w:val="20"/>
        </w:rPr>
        <w:t xml:space="preserve">. </w:t>
      </w:r>
      <w:r w:rsidR="0089429D">
        <w:rPr>
          <w:rFonts w:ascii="Arial" w:hAnsi="Arial" w:cs="Arial"/>
          <w:sz w:val="20"/>
        </w:rPr>
        <w:t>In allen Kulturen</w:t>
      </w:r>
      <w:r w:rsidR="000C5C05">
        <w:rPr>
          <w:rFonts w:ascii="Arial" w:hAnsi="Arial" w:cs="Arial"/>
          <w:sz w:val="20"/>
        </w:rPr>
        <w:t xml:space="preserve"> und zu allen Zeiten</w:t>
      </w:r>
      <w:r w:rsidR="00AF3B4D">
        <w:rPr>
          <w:rFonts w:ascii="Arial" w:hAnsi="Arial" w:cs="Arial"/>
          <w:sz w:val="20"/>
        </w:rPr>
        <w:t xml:space="preserve"> gab und</w:t>
      </w:r>
      <w:r w:rsidR="0089429D">
        <w:rPr>
          <w:rFonts w:ascii="Arial" w:hAnsi="Arial" w:cs="Arial"/>
          <w:sz w:val="20"/>
        </w:rPr>
        <w:t xml:space="preserve"> gibt es solche Menschen</w:t>
      </w:r>
      <w:r w:rsidR="000C5C05">
        <w:rPr>
          <w:rFonts w:ascii="Arial" w:hAnsi="Arial" w:cs="Arial"/>
          <w:sz w:val="20"/>
        </w:rPr>
        <w:t>, die</w:t>
      </w:r>
      <w:r w:rsidR="007E48A7">
        <w:rPr>
          <w:rFonts w:ascii="Arial" w:hAnsi="Arial" w:cs="Arial"/>
          <w:sz w:val="20"/>
        </w:rPr>
        <w:t xml:space="preserve"> das Evangelium nie gehört haben, aber</w:t>
      </w:r>
      <w:r w:rsidR="0089429D">
        <w:rPr>
          <w:rFonts w:ascii="Arial" w:hAnsi="Arial" w:cs="Arial"/>
          <w:sz w:val="20"/>
        </w:rPr>
        <w:t xml:space="preserve"> </w:t>
      </w:r>
      <w:r w:rsidR="00BB50A0">
        <w:rPr>
          <w:rFonts w:ascii="Arial" w:hAnsi="Arial" w:cs="Arial"/>
          <w:sz w:val="20"/>
        </w:rPr>
        <w:t>in ihrem Gutes</w:t>
      </w:r>
      <w:r w:rsidR="00D87707">
        <w:rPr>
          <w:rFonts w:ascii="Arial" w:hAnsi="Arial" w:cs="Arial"/>
          <w:sz w:val="20"/>
        </w:rPr>
        <w:t xml:space="preserve"> </w:t>
      </w:r>
      <w:r w:rsidR="00BB50A0">
        <w:rPr>
          <w:rFonts w:ascii="Arial" w:hAnsi="Arial" w:cs="Arial"/>
          <w:sz w:val="20"/>
        </w:rPr>
        <w:t xml:space="preserve">tun </w:t>
      </w:r>
      <w:r w:rsidR="000C5C05">
        <w:rPr>
          <w:rFonts w:ascii="Arial" w:hAnsi="Arial" w:cs="Arial"/>
          <w:sz w:val="20"/>
        </w:rPr>
        <w:t>Unverweslichkeit</w:t>
      </w:r>
      <w:r w:rsidR="00F5304C">
        <w:rPr>
          <w:rFonts w:ascii="Arial" w:hAnsi="Arial" w:cs="Arial"/>
          <w:sz w:val="20"/>
        </w:rPr>
        <w:t xml:space="preserve"> (</w:t>
      </w:r>
      <w:r w:rsidR="00E4761D">
        <w:rPr>
          <w:rFonts w:ascii="Arial" w:hAnsi="Arial" w:cs="Arial"/>
          <w:sz w:val="20"/>
        </w:rPr>
        <w:t>d.h.</w:t>
      </w:r>
      <w:r w:rsidR="00F5304C">
        <w:rPr>
          <w:rFonts w:ascii="Arial" w:hAnsi="Arial" w:cs="Arial"/>
          <w:sz w:val="20"/>
        </w:rPr>
        <w:t xml:space="preserve"> ewiges Leben)</w:t>
      </w:r>
      <w:r w:rsidR="0089429D">
        <w:rPr>
          <w:rFonts w:ascii="Arial" w:hAnsi="Arial" w:cs="Arial"/>
          <w:sz w:val="20"/>
        </w:rPr>
        <w:t xml:space="preserve"> </w:t>
      </w:r>
      <w:r w:rsidR="0089429D" w:rsidRPr="004B5634">
        <w:rPr>
          <w:rFonts w:ascii="Arial" w:hAnsi="Arial" w:cs="Arial"/>
          <w:i/>
          <w:sz w:val="20"/>
        </w:rPr>
        <w:t>suchen</w:t>
      </w:r>
      <w:r w:rsidR="00380965">
        <w:rPr>
          <w:rFonts w:ascii="Arial" w:hAnsi="Arial" w:cs="Arial"/>
          <w:i/>
          <w:sz w:val="20"/>
        </w:rPr>
        <w:t xml:space="preserve"> </w:t>
      </w:r>
      <w:r w:rsidR="00380965" w:rsidRPr="00380965">
        <w:rPr>
          <w:rFonts w:ascii="Arial" w:hAnsi="Arial" w:cs="Arial"/>
          <w:iCs/>
          <w:sz w:val="20"/>
        </w:rPr>
        <w:t>(Zeph 2,3)</w:t>
      </w:r>
      <w:r w:rsidR="0089429D" w:rsidRPr="00380965">
        <w:rPr>
          <w:rFonts w:ascii="Arial" w:hAnsi="Arial" w:cs="Arial"/>
          <w:iCs/>
          <w:sz w:val="20"/>
        </w:rPr>
        <w:t>,</w:t>
      </w:r>
      <w:r w:rsidR="0089429D">
        <w:rPr>
          <w:rFonts w:ascii="Arial" w:hAnsi="Arial" w:cs="Arial"/>
          <w:sz w:val="20"/>
        </w:rPr>
        <w:t xml:space="preserve"> </w:t>
      </w:r>
      <w:r w:rsidR="004B5634">
        <w:rPr>
          <w:rFonts w:ascii="Arial" w:hAnsi="Arial" w:cs="Arial"/>
          <w:sz w:val="20"/>
        </w:rPr>
        <w:t>sich d</w:t>
      </w:r>
      <w:r w:rsidR="009C6A6C">
        <w:rPr>
          <w:rFonts w:ascii="Arial" w:hAnsi="Arial" w:cs="Arial"/>
          <w:sz w:val="20"/>
        </w:rPr>
        <w:t>as ewige Leben</w:t>
      </w:r>
      <w:r w:rsidR="00264B71">
        <w:rPr>
          <w:rFonts w:ascii="Arial" w:hAnsi="Arial" w:cs="Arial"/>
          <w:sz w:val="20"/>
        </w:rPr>
        <w:t xml:space="preserve"> aber</w:t>
      </w:r>
      <w:r w:rsidR="004B5634">
        <w:rPr>
          <w:rFonts w:ascii="Arial" w:hAnsi="Arial" w:cs="Arial"/>
          <w:sz w:val="20"/>
        </w:rPr>
        <w:t xml:space="preserve"> </w:t>
      </w:r>
      <w:r w:rsidR="00BB50A0">
        <w:rPr>
          <w:rFonts w:ascii="Arial" w:hAnsi="Arial" w:cs="Arial"/>
          <w:sz w:val="20"/>
        </w:rPr>
        <w:t xml:space="preserve">nicht </w:t>
      </w:r>
      <w:r w:rsidR="004B5634">
        <w:rPr>
          <w:rFonts w:ascii="Arial" w:hAnsi="Arial" w:cs="Arial"/>
          <w:sz w:val="20"/>
        </w:rPr>
        <w:t xml:space="preserve">selbstgerecht </w:t>
      </w:r>
      <w:r w:rsidR="00BB50A0" w:rsidRPr="004B5634">
        <w:rPr>
          <w:rFonts w:ascii="Arial" w:hAnsi="Arial" w:cs="Arial"/>
          <w:i/>
          <w:sz w:val="20"/>
        </w:rPr>
        <w:t>erarbeiten</w:t>
      </w:r>
      <w:r w:rsidR="00BB50A0">
        <w:rPr>
          <w:rFonts w:ascii="Arial" w:hAnsi="Arial" w:cs="Arial"/>
          <w:sz w:val="20"/>
        </w:rPr>
        <w:t xml:space="preserve"> wollen, weil sie sich ihrer Sündhaftigkeit</w:t>
      </w:r>
      <w:r w:rsidR="00F5304C">
        <w:rPr>
          <w:rFonts w:ascii="Arial" w:hAnsi="Arial" w:cs="Arial"/>
          <w:sz w:val="20"/>
        </w:rPr>
        <w:t>, aufgrund ihres Gewissens,</w:t>
      </w:r>
      <w:r w:rsidR="00BB50A0">
        <w:rPr>
          <w:rFonts w:ascii="Arial" w:hAnsi="Arial" w:cs="Arial"/>
          <w:sz w:val="20"/>
        </w:rPr>
        <w:t xml:space="preserve"> durchaus bewusst sind</w:t>
      </w:r>
      <w:r w:rsidR="00E4761D">
        <w:rPr>
          <w:rFonts w:ascii="Arial" w:hAnsi="Arial" w:cs="Arial"/>
          <w:sz w:val="20"/>
        </w:rPr>
        <w:t xml:space="preserve"> (Röm 2,15)</w:t>
      </w:r>
      <w:r w:rsidR="00FF0F14">
        <w:rPr>
          <w:rFonts w:ascii="Arial" w:hAnsi="Arial" w:cs="Arial"/>
          <w:sz w:val="20"/>
        </w:rPr>
        <w:t>,</w:t>
      </w:r>
      <w:r w:rsidR="00AF3B4D">
        <w:rPr>
          <w:rFonts w:ascii="Arial" w:hAnsi="Arial" w:cs="Arial"/>
          <w:sz w:val="20"/>
        </w:rPr>
        <w:t xml:space="preserve"> </w:t>
      </w:r>
      <w:r w:rsidR="00E967A4">
        <w:rPr>
          <w:rFonts w:ascii="Arial" w:hAnsi="Arial" w:cs="Arial"/>
          <w:sz w:val="20"/>
        </w:rPr>
        <w:t xml:space="preserve">- </w:t>
      </w:r>
      <w:r w:rsidR="0089429D">
        <w:rPr>
          <w:rFonts w:ascii="Arial" w:hAnsi="Arial" w:cs="Arial"/>
          <w:sz w:val="20"/>
        </w:rPr>
        <w:t xml:space="preserve">angefangen von Abel, Set, Henoch, </w:t>
      </w:r>
      <w:r w:rsidR="000C5C05">
        <w:rPr>
          <w:rFonts w:ascii="Arial" w:hAnsi="Arial" w:cs="Arial"/>
          <w:sz w:val="20"/>
        </w:rPr>
        <w:t xml:space="preserve">Abraham, </w:t>
      </w:r>
      <w:r w:rsidR="0089429D">
        <w:rPr>
          <w:rFonts w:ascii="Arial" w:hAnsi="Arial" w:cs="Arial"/>
          <w:sz w:val="20"/>
        </w:rPr>
        <w:t xml:space="preserve">später </w:t>
      </w:r>
      <w:r w:rsidR="00AF3B4D">
        <w:rPr>
          <w:rFonts w:ascii="Arial" w:hAnsi="Arial" w:cs="Arial"/>
          <w:sz w:val="20"/>
        </w:rPr>
        <w:t xml:space="preserve">der Kämmerer aus Äthiopien, </w:t>
      </w:r>
      <w:r w:rsidR="0089429D">
        <w:rPr>
          <w:rFonts w:ascii="Arial" w:hAnsi="Arial" w:cs="Arial"/>
          <w:sz w:val="20"/>
        </w:rPr>
        <w:t>Kornelius, u</w:t>
      </w:r>
      <w:r w:rsidR="00E4761D">
        <w:rPr>
          <w:rFonts w:ascii="Arial" w:hAnsi="Arial" w:cs="Arial"/>
          <w:sz w:val="20"/>
        </w:rPr>
        <w:t>a</w:t>
      </w:r>
      <w:r w:rsidR="0089429D">
        <w:rPr>
          <w:rFonts w:ascii="Arial" w:hAnsi="Arial" w:cs="Arial"/>
          <w:sz w:val="20"/>
        </w:rPr>
        <w:t xml:space="preserve">. (vgl. </w:t>
      </w:r>
      <w:r w:rsidR="007E48A7">
        <w:rPr>
          <w:rFonts w:ascii="Arial" w:hAnsi="Arial" w:cs="Arial"/>
          <w:sz w:val="20"/>
        </w:rPr>
        <w:t xml:space="preserve">Röm 3,25-26; </w:t>
      </w:r>
      <w:r w:rsidR="0089429D">
        <w:rPr>
          <w:rFonts w:ascii="Arial" w:hAnsi="Arial" w:cs="Arial"/>
          <w:sz w:val="20"/>
        </w:rPr>
        <w:t>Apg</w:t>
      </w:r>
      <w:r w:rsidR="00AF3B4D">
        <w:rPr>
          <w:rFonts w:ascii="Arial" w:hAnsi="Arial" w:cs="Arial"/>
          <w:sz w:val="20"/>
        </w:rPr>
        <w:t xml:space="preserve"> 8,26ff; </w:t>
      </w:r>
      <w:r w:rsidR="0089429D">
        <w:rPr>
          <w:rFonts w:ascii="Arial" w:hAnsi="Arial" w:cs="Arial"/>
          <w:sz w:val="20"/>
        </w:rPr>
        <w:t>10,1-4.34</w:t>
      </w:r>
      <w:r w:rsidR="00AF6E39">
        <w:rPr>
          <w:rFonts w:ascii="Arial" w:hAnsi="Arial" w:cs="Arial"/>
          <w:sz w:val="20"/>
        </w:rPr>
        <w:t>-</w:t>
      </w:r>
      <w:r w:rsidR="0089429D">
        <w:rPr>
          <w:rFonts w:ascii="Arial" w:hAnsi="Arial" w:cs="Arial"/>
          <w:sz w:val="20"/>
        </w:rPr>
        <w:t>35</w:t>
      </w:r>
      <w:r w:rsidR="00C10C0E">
        <w:rPr>
          <w:rFonts w:ascii="Arial" w:hAnsi="Arial" w:cs="Arial"/>
          <w:sz w:val="20"/>
        </w:rPr>
        <w:t>;</w:t>
      </w:r>
      <w:r w:rsidR="007E48A7">
        <w:rPr>
          <w:rFonts w:ascii="Arial" w:hAnsi="Arial" w:cs="Arial"/>
          <w:sz w:val="20"/>
        </w:rPr>
        <w:t xml:space="preserve"> </w:t>
      </w:r>
      <w:r w:rsidR="00C10C0E">
        <w:rPr>
          <w:rFonts w:ascii="Arial" w:hAnsi="Arial" w:cs="Arial"/>
          <w:sz w:val="20"/>
        </w:rPr>
        <w:t xml:space="preserve">Joh 3,21; </w:t>
      </w:r>
      <w:r w:rsidR="00E510E7">
        <w:rPr>
          <w:rFonts w:ascii="Arial" w:hAnsi="Arial" w:cs="Arial"/>
          <w:sz w:val="20"/>
        </w:rPr>
        <w:t>Mt 25,34ff</w:t>
      </w:r>
      <w:r w:rsidR="0089429D">
        <w:rPr>
          <w:rFonts w:ascii="Arial" w:hAnsi="Arial" w:cs="Arial"/>
          <w:sz w:val="20"/>
        </w:rPr>
        <w:t>).</w:t>
      </w:r>
      <w:r w:rsidR="006B50E0">
        <w:rPr>
          <w:rFonts w:ascii="Arial" w:hAnsi="Arial" w:cs="Arial"/>
          <w:sz w:val="20"/>
        </w:rPr>
        <w:t xml:space="preserve"> </w:t>
      </w:r>
      <w:r w:rsidR="00AF6E39">
        <w:rPr>
          <w:rFonts w:ascii="Arial" w:hAnsi="Arial" w:cs="Arial"/>
          <w:sz w:val="20"/>
        </w:rPr>
        <w:t xml:space="preserve">- </w:t>
      </w:r>
      <w:r w:rsidR="006B50E0">
        <w:rPr>
          <w:rFonts w:ascii="Arial" w:hAnsi="Arial" w:cs="Arial"/>
          <w:sz w:val="20"/>
        </w:rPr>
        <w:t xml:space="preserve">Vgl. die gleichen Ausdrücke </w:t>
      </w:r>
      <w:r w:rsidR="006B50E0" w:rsidRPr="00D166D1">
        <w:rPr>
          <w:rFonts w:ascii="Arial" w:hAnsi="Arial" w:cs="Arial"/>
          <w:sz w:val="20"/>
        </w:rPr>
        <w:t>"</w:t>
      </w:r>
      <w:r w:rsidR="006B50E0">
        <w:rPr>
          <w:rFonts w:ascii="Arial" w:hAnsi="Arial" w:cs="Arial"/>
          <w:sz w:val="20"/>
        </w:rPr>
        <w:t>Herrlichkeit</w:t>
      </w:r>
      <w:r w:rsidR="006B50E0" w:rsidRPr="00D166D1">
        <w:rPr>
          <w:rFonts w:ascii="Arial" w:hAnsi="Arial" w:cs="Arial"/>
          <w:sz w:val="20"/>
        </w:rPr>
        <w:t>"</w:t>
      </w:r>
      <w:r w:rsidR="006B50E0">
        <w:rPr>
          <w:rFonts w:ascii="Arial" w:hAnsi="Arial" w:cs="Arial"/>
          <w:sz w:val="20"/>
        </w:rPr>
        <w:t xml:space="preserve"> und </w:t>
      </w:r>
      <w:r w:rsidR="006B50E0" w:rsidRPr="00D166D1">
        <w:rPr>
          <w:rFonts w:ascii="Arial" w:hAnsi="Arial" w:cs="Arial"/>
          <w:sz w:val="20"/>
        </w:rPr>
        <w:t>"</w:t>
      </w:r>
      <w:r w:rsidR="006B50E0">
        <w:rPr>
          <w:rFonts w:ascii="Arial" w:hAnsi="Arial" w:cs="Arial"/>
          <w:sz w:val="20"/>
        </w:rPr>
        <w:t>Unverweslichkeit</w:t>
      </w:r>
      <w:r w:rsidR="006B50E0" w:rsidRPr="00D166D1">
        <w:rPr>
          <w:rFonts w:ascii="Arial" w:hAnsi="Arial" w:cs="Arial"/>
          <w:sz w:val="20"/>
        </w:rPr>
        <w:t>"</w:t>
      </w:r>
      <w:r w:rsidR="006B50E0">
        <w:rPr>
          <w:rFonts w:ascii="Arial" w:hAnsi="Arial" w:cs="Arial"/>
          <w:sz w:val="20"/>
        </w:rPr>
        <w:t xml:space="preserve"> in Röm 1,20.23.</w:t>
      </w:r>
      <w:r w:rsidR="00AF3B4D">
        <w:rPr>
          <w:rFonts w:ascii="Arial" w:hAnsi="Arial" w:cs="Arial"/>
          <w:sz w:val="20"/>
        </w:rPr>
        <w:t xml:space="preserve"> Nach de</w:t>
      </w:r>
      <w:r w:rsidR="007E48A7">
        <w:rPr>
          <w:rFonts w:ascii="Arial" w:hAnsi="Arial" w:cs="Arial"/>
          <w:sz w:val="20"/>
        </w:rPr>
        <w:t>n</w:t>
      </w:r>
      <w:r w:rsidR="00AF3B4D">
        <w:rPr>
          <w:rFonts w:ascii="Arial" w:hAnsi="Arial" w:cs="Arial"/>
          <w:sz w:val="20"/>
        </w:rPr>
        <w:t xml:space="preserve"> Aussagen des NT wird der</w:t>
      </w:r>
      <w:r w:rsidR="00DB46EB">
        <w:rPr>
          <w:rFonts w:ascii="Arial" w:hAnsi="Arial" w:cs="Arial"/>
          <w:sz w:val="20"/>
        </w:rPr>
        <w:t>jenige</w:t>
      </w:r>
      <w:r w:rsidR="00AF3B4D">
        <w:rPr>
          <w:rFonts w:ascii="Arial" w:hAnsi="Arial" w:cs="Arial"/>
          <w:sz w:val="20"/>
        </w:rPr>
        <w:t xml:space="preserve"> verdammt, der </w:t>
      </w:r>
      <w:r w:rsidR="00AF3B4D" w:rsidRPr="007E48A7">
        <w:rPr>
          <w:rFonts w:ascii="Arial" w:hAnsi="Arial" w:cs="Arial"/>
          <w:i/>
          <w:iCs/>
          <w:sz w:val="20"/>
        </w:rPr>
        <w:t>nicht glaubt</w:t>
      </w:r>
      <w:r w:rsidR="00AF3B4D">
        <w:rPr>
          <w:rFonts w:ascii="Arial" w:hAnsi="Arial" w:cs="Arial"/>
          <w:sz w:val="20"/>
        </w:rPr>
        <w:t>, aber nicht der</w:t>
      </w:r>
      <w:r w:rsidR="00DB46EB">
        <w:rPr>
          <w:rFonts w:ascii="Arial" w:hAnsi="Arial" w:cs="Arial"/>
          <w:sz w:val="20"/>
        </w:rPr>
        <w:t>jenige</w:t>
      </w:r>
      <w:r w:rsidR="00AF3B4D">
        <w:rPr>
          <w:rFonts w:ascii="Arial" w:hAnsi="Arial" w:cs="Arial"/>
          <w:sz w:val="20"/>
        </w:rPr>
        <w:t>, der gar nicht die Gelegenheit bekommt</w:t>
      </w:r>
      <w:r w:rsidR="00E967A4">
        <w:rPr>
          <w:rFonts w:ascii="Arial" w:hAnsi="Arial" w:cs="Arial"/>
          <w:sz w:val="20"/>
        </w:rPr>
        <w:t>,</w:t>
      </w:r>
      <w:r w:rsidR="00AF3B4D">
        <w:rPr>
          <w:rFonts w:ascii="Arial" w:hAnsi="Arial" w:cs="Arial"/>
          <w:sz w:val="20"/>
        </w:rPr>
        <w:t xml:space="preserve"> </w:t>
      </w:r>
      <w:r w:rsidR="00FF0F14">
        <w:rPr>
          <w:rFonts w:ascii="Arial" w:hAnsi="Arial" w:cs="Arial"/>
          <w:sz w:val="20"/>
        </w:rPr>
        <w:t xml:space="preserve">um </w:t>
      </w:r>
      <w:r w:rsidR="00235D71">
        <w:rPr>
          <w:rFonts w:ascii="Arial" w:hAnsi="Arial" w:cs="Arial"/>
          <w:sz w:val="20"/>
        </w:rPr>
        <w:t xml:space="preserve">an das Evangelium </w:t>
      </w:r>
      <w:r w:rsidR="00AF3B4D">
        <w:rPr>
          <w:rFonts w:ascii="Arial" w:hAnsi="Arial" w:cs="Arial"/>
          <w:sz w:val="20"/>
        </w:rPr>
        <w:t>zu glauben oder nicht zu glauben</w:t>
      </w:r>
      <w:r w:rsidR="007E48A7">
        <w:rPr>
          <w:rFonts w:ascii="Arial" w:hAnsi="Arial" w:cs="Arial"/>
          <w:sz w:val="20"/>
        </w:rPr>
        <w:t xml:space="preserve"> (Joh 3,18.36)</w:t>
      </w:r>
      <w:r w:rsidR="00AF3B4D">
        <w:rPr>
          <w:rFonts w:ascii="Arial" w:hAnsi="Arial" w:cs="Arial"/>
          <w:sz w:val="20"/>
        </w:rPr>
        <w:t>.</w:t>
      </w:r>
      <w:r w:rsidR="00F977D6">
        <w:rPr>
          <w:rFonts w:ascii="Arial" w:hAnsi="Arial" w:cs="Arial"/>
          <w:sz w:val="20"/>
        </w:rPr>
        <w:t xml:space="preserve"> </w:t>
      </w:r>
      <w:r w:rsidR="004B5634">
        <w:rPr>
          <w:rFonts w:ascii="Arial" w:hAnsi="Arial" w:cs="Arial"/>
          <w:sz w:val="20"/>
        </w:rPr>
        <w:t xml:space="preserve">- </w:t>
      </w:r>
      <w:r w:rsidR="0092179F">
        <w:rPr>
          <w:rFonts w:ascii="Arial" w:hAnsi="Arial" w:cs="Arial"/>
          <w:sz w:val="20"/>
        </w:rPr>
        <w:t>Viele</w:t>
      </w:r>
      <w:r w:rsidR="004B5634">
        <w:rPr>
          <w:rFonts w:ascii="Arial" w:hAnsi="Arial" w:cs="Arial"/>
          <w:sz w:val="20"/>
        </w:rPr>
        <w:t xml:space="preserve"> beziehen diesen Vers aber auf die</w:t>
      </w:r>
      <w:r w:rsidR="00264B71">
        <w:rPr>
          <w:rFonts w:ascii="Arial" w:hAnsi="Arial" w:cs="Arial"/>
          <w:sz w:val="20"/>
        </w:rPr>
        <w:t>, die schon g</w:t>
      </w:r>
      <w:r w:rsidR="004B5634">
        <w:rPr>
          <w:rFonts w:ascii="Arial" w:hAnsi="Arial" w:cs="Arial"/>
          <w:sz w:val="20"/>
        </w:rPr>
        <w:t>läubig</w:t>
      </w:r>
      <w:r w:rsidR="00264B71">
        <w:rPr>
          <w:rFonts w:ascii="Arial" w:hAnsi="Arial" w:cs="Arial"/>
          <w:sz w:val="20"/>
        </w:rPr>
        <w:t xml:space="preserve"> sind</w:t>
      </w:r>
      <w:r w:rsidR="004B5634">
        <w:rPr>
          <w:rFonts w:ascii="Arial" w:hAnsi="Arial" w:cs="Arial"/>
          <w:sz w:val="20"/>
        </w:rPr>
        <w:t xml:space="preserve"> (</w:t>
      </w:r>
      <w:r w:rsidR="00366155">
        <w:rPr>
          <w:rFonts w:ascii="Arial" w:hAnsi="Arial" w:cs="Arial"/>
          <w:sz w:val="20"/>
        </w:rPr>
        <w:t xml:space="preserve">z.B. </w:t>
      </w:r>
      <w:r w:rsidR="004B5634">
        <w:rPr>
          <w:rFonts w:ascii="Arial" w:hAnsi="Arial" w:cs="Arial"/>
          <w:sz w:val="20"/>
        </w:rPr>
        <w:t xml:space="preserve">48,609), doch diese </w:t>
      </w:r>
      <w:r w:rsidR="004B5634" w:rsidRPr="004B5634">
        <w:rPr>
          <w:rFonts w:ascii="Arial" w:hAnsi="Arial" w:cs="Arial"/>
          <w:i/>
          <w:sz w:val="20"/>
        </w:rPr>
        <w:t>suchen</w:t>
      </w:r>
      <w:r w:rsidR="004B5634">
        <w:rPr>
          <w:rFonts w:ascii="Arial" w:hAnsi="Arial" w:cs="Arial"/>
          <w:sz w:val="20"/>
        </w:rPr>
        <w:t xml:space="preserve"> nicht ewiges Leben, </w:t>
      </w:r>
      <w:r w:rsidR="007F570F">
        <w:rPr>
          <w:rFonts w:ascii="Arial" w:hAnsi="Arial" w:cs="Arial"/>
          <w:sz w:val="20"/>
        </w:rPr>
        <w:t xml:space="preserve">da </w:t>
      </w:r>
      <w:r w:rsidR="004B5634">
        <w:rPr>
          <w:rFonts w:ascii="Arial" w:hAnsi="Arial" w:cs="Arial"/>
          <w:sz w:val="20"/>
        </w:rPr>
        <w:t xml:space="preserve">sie </w:t>
      </w:r>
      <w:r w:rsidR="007F570F">
        <w:rPr>
          <w:rFonts w:ascii="Arial" w:hAnsi="Arial" w:cs="Arial"/>
          <w:sz w:val="20"/>
        </w:rPr>
        <w:t xml:space="preserve">ja </w:t>
      </w:r>
      <w:r w:rsidR="004B5634">
        <w:rPr>
          <w:rFonts w:ascii="Arial" w:hAnsi="Arial" w:cs="Arial"/>
          <w:sz w:val="20"/>
        </w:rPr>
        <w:t>wissen, dass sie es bereits haben</w:t>
      </w:r>
      <w:r w:rsidR="0071622F">
        <w:rPr>
          <w:rFonts w:ascii="Arial" w:hAnsi="Arial" w:cs="Arial"/>
          <w:sz w:val="20"/>
        </w:rPr>
        <w:t xml:space="preserve"> (1Joh 5,13)</w:t>
      </w:r>
      <w:r w:rsidR="004B5634">
        <w:rPr>
          <w:rFonts w:ascii="Arial" w:hAnsi="Arial" w:cs="Arial"/>
          <w:sz w:val="20"/>
        </w:rPr>
        <w:t>.</w:t>
      </w:r>
      <w:r w:rsidR="009C6A6C">
        <w:rPr>
          <w:rFonts w:ascii="Arial" w:hAnsi="Arial" w:cs="Arial"/>
          <w:sz w:val="20"/>
        </w:rPr>
        <w:t xml:space="preserve"> </w:t>
      </w:r>
      <w:r w:rsidR="00D754D5">
        <w:rPr>
          <w:rFonts w:ascii="Arial" w:hAnsi="Arial" w:cs="Arial"/>
          <w:sz w:val="20"/>
        </w:rPr>
        <w:t>Außerdem spricht Paulus im ganzen Kapitel von Ungläubigen</w:t>
      </w:r>
      <w:r w:rsidR="008841A4">
        <w:rPr>
          <w:rFonts w:ascii="Arial" w:hAnsi="Arial" w:cs="Arial"/>
          <w:sz w:val="20"/>
        </w:rPr>
        <w:t xml:space="preserve"> und d</w:t>
      </w:r>
      <w:r w:rsidR="00235D71">
        <w:rPr>
          <w:rFonts w:ascii="Arial" w:hAnsi="Arial" w:cs="Arial"/>
          <w:sz w:val="20"/>
        </w:rPr>
        <w:t>er</w:t>
      </w:r>
      <w:r w:rsidR="008841A4">
        <w:rPr>
          <w:rFonts w:ascii="Arial" w:hAnsi="Arial" w:cs="Arial"/>
          <w:sz w:val="20"/>
        </w:rPr>
        <w:t xml:space="preserve"> </w:t>
      </w:r>
      <w:r w:rsidR="00235D71">
        <w:rPr>
          <w:rFonts w:ascii="Arial" w:hAnsi="Arial" w:cs="Arial"/>
          <w:sz w:val="20"/>
        </w:rPr>
        <w:t>plötzliche W</w:t>
      </w:r>
      <w:r w:rsidR="007F17B3">
        <w:rPr>
          <w:rFonts w:ascii="Arial" w:hAnsi="Arial" w:cs="Arial"/>
          <w:sz w:val="20"/>
        </w:rPr>
        <w:t>echsel</w:t>
      </w:r>
      <w:r w:rsidR="00235D71">
        <w:rPr>
          <w:rFonts w:ascii="Arial" w:hAnsi="Arial" w:cs="Arial"/>
          <w:sz w:val="20"/>
        </w:rPr>
        <w:t xml:space="preserve"> </w:t>
      </w:r>
      <w:r w:rsidR="008841A4">
        <w:rPr>
          <w:rFonts w:ascii="Arial" w:hAnsi="Arial" w:cs="Arial"/>
          <w:sz w:val="20"/>
        </w:rPr>
        <w:t xml:space="preserve">auf Gläubige würde </w:t>
      </w:r>
      <w:r w:rsidR="00A13F25">
        <w:rPr>
          <w:rFonts w:ascii="Arial" w:hAnsi="Arial" w:cs="Arial"/>
          <w:sz w:val="20"/>
        </w:rPr>
        <w:t xml:space="preserve">hier </w:t>
      </w:r>
      <w:r w:rsidR="008841A4">
        <w:rPr>
          <w:rFonts w:ascii="Arial" w:hAnsi="Arial" w:cs="Arial"/>
          <w:sz w:val="20"/>
        </w:rPr>
        <w:t>eine Art von Werksgerechtigkeit suggerieren.</w:t>
      </w:r>
      <w:r w:rsidR="00235D7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205690">
        <w:rPr>
          <w:rFonts w:ascii="Arial" w:hAnsi="Arial" w:cs="Arial"/>
          <w:sz w:val="20"/>
        </w:rPr>
        <w:t>Nicht in guten Werk</w:t>
      </w:r>
      <w:r w:rsidR="00205690" w:rsidRPr="004B7452">
        <w:rPr>
          <w:rFonts w:ascii="Arial" w:hAnsi="Arial" w:cs="Arial"/>
          <w:b/>
          <w:bCs/>
          <w:sz w:val="20"/>
        </w:rPr>
        <w:t>en</w:t>
      </w:r>
      <w:r w:rsidR="00205690">
        <w:rPr>
          <w:rFonts w:ascii="Arial" w:hAnsi="Arial" w:cs="Arial"/>
          <w:sz w:val="20"/>
        </w:rPr>
        <w:t xml:space="preserve"> (Plural)</w:t>
      </w:r>
      <w:r w:rsidR="00DB46EB">
        <w:rPr>
          <w:rFonts w:ascii="Arial" w:hAnsi="Arial" w:cs="Arial"/>
          <w:sz w:val="20"/>
        </w:rPr>
        <w:t>,</w:t>
      </w:r>
      <w:r w:rsidR="00205690">
        <w:rPr>
          <w:rFonts w:ascii="Arial" w:hAnsi="Arial" w:cs="Arial"/>
          <w:sz w:val="20"/>
        </w:rPr>
        <w:t xml:space="preserve"> sondern im </w:t>
      </w:r>
      <w:r w:rsidR="00366155" w:rsidRPr="00794E55">
        <w:rPr>
          <w:rFonts w:ascii="Arial" w:hAnsi="Arial" w:cs="Arial"/>
          <w:i/>
          <w:iCs/>
          <w:sz w:val="20"/>
        </w:rPr>
        <w:t>nicht berechnenden</w:t>
      </w:r>
      <w:r w:rsidR="00366155">
        <w:rPr>
          <w:rFonts w:ascii="Arial" w:hAnsi="Arial" w:cs="Arial"/>
          <w:sz w:val="20"/>
        </w:rPr>
        <w:t xml:space="preserve"> </w:t>
      </w:r>
      <w:r w:rsidR="00205690">
        <w:rPr>
          <w:rFonts w:ascii="Arial" w:hAnsi="Arial" w:cs="Arial"/>
          <w:sz w:val="20"/>
        </w:rPr>
        <w:t>Gutes</w:t>
      </w:r>
      <w:r w:rsidR="00794E55">
        <w:rPr>
          <w:rFonts w:ascii="Arial" w:hAnsi="Arial" w:cs="Arial"/>
          <w:sz w:val="20"/>
        </w:rPr>
        <w:t>-</w:t>
      </w:r>
      <w:r w:rsidR="00205690">
        <w:rPr>
          <w:rFonts w:ascii="Arial" w:hAnsi="Arial" w:cs="Arial"/>
          <w:sz w:val="20"/>
        </w:rPr>
        <w:t>tun (</w:t>
      </w:r>
      <w:r w:rsidR="00F5304C">
        <w:rPr>
          <w:rFonts w:ascii="Arial" w:hAnsi="Arial" w:cs="Arial"/>
          <w:sz w:val="20"/>
        </w:rPr>
        <w:t xml:space="preserve">kollektiver </w:t>
      </w:r>
      <w:r w:rsidR="00205690">
        <w:rPr>
          <w:rFonts w:ascii="Arial" w:hAnsi="Arial" w:cs="Arial"/>
          <w:sz w:val="20"/>
        </w:rPr>
        <w:t xml:space="preserve">Singular) an sich. </w:t>
      </w:r>
      <w:r w:rsidR="00580DF8" w:rsidRPr="00D166D1">
        <w:rPr>
          <w:rFonts w:ascii="Arial" w:hAnsi="Arial" w:cs="Arial"/>
          <w:sz w:val="20"/>
        </w:rPr>
        <w:t xml:space="preserve">Wie sie dieses ewige Leben erhalten, wird </w:t>
      </w:r>
      <w:r w:rsidR="00747DE1">
        <w:rPr>
          <w:rFonts w:ascii="Arial" w:hAnsi="Arial" w:cs="Arial"/>
          <w:sz w:val="20"/>
        </w:rPr>
        <w:t xml:space="preserve">erst </w:t>
      </w:r>
      <w:r w:rsidR="00580DF8" w:rsidRPr="00D166D1">
        <w:rPr>
          <w:rFonts w:ascii="Arial" w:hAnsi="Arial" w:cs="Arial"/>
          <w:sz w:val="20"/>
        </w:rPr>
        <w:t>später dargelegt</w:t>
      </w:r>
      <w:r w:rsidR="000C5C05">
        <w:rPr>
          <w:rFonts w:ascii="Arial" w:hAnsi="Arial" w:cs="Arial"/>
          <w:sz w:val="20"/>
        </w:rPr>
        <w:t xml:space="preserve"> </w:t>
      </w:r>
      <w:r w:rsidR="000C5C05" w:rsidRPr="00D166D1">
        <w:rPr>
          <w:rFonts w:ascii="Arial" w:hAnsi="Arial" w:cs="Arial"/>
          <w:sz w:val="20"/>
        </w:rPr>
        <w:t>(3,20ff)</w:t>
      </w:r>
      <w:r w:rsidR="00580DF8" w:rsidRPr="00D166D1">
        <w:rPr>
          <w:rFonts w:ascii="Arial" w:hAnsi="Arial" w:cs="Arial"/>
          <w:sz w:val="20"/>
        </w:rPr>
        <w:t>, nämlich durch Buße</w:t>
      </w:r>
      <w:r w:rsidR="00107239">
        <w:rPr>
          <w:rFonts w:ascii="Arial" w:hAnsi="Arial" w:cs="Arial"/>
          <w:sz w:val="20"/>
        </w:rPr>
        <w:t xml:space="preserve"> über ihre Sünden</w:t>
      </w:r>
      <w:r w:rsidR="00580DF8" w:rsidRPr="00D166D1">
        <w:rPr>
          <w:rFonts w:ascii="Arial" w:hAnsi="Arial" w:cs="Arial"/>
          <w:sz w:val="20"/>
        </w:rPr>
        <w:t xml:space="preserve"> und Glauben</w:t>
      </w:r>
      <w:r w:rsidR="006C0577">
        <w:rPr>
          <w:rFonts w:ascii="Arial" w:hAnsi="Arial" w:cs="Arial"/>
          <w:sz w:val="20"/>
        </w:rPr>
        <w:t xml:space="preserve"> an das, was Gott ihnen</w:t>
      </w:r>
      <w:r w:rsidR="00E967A4">
        <w:rPr>
          <w:rFonts w:ascii="Arial" w:hAnsi="Arial" w:cs="Arial"/>
          <w:sz w:val="20"/>
        </w:rPr>
        <w:t xml:space="preserve"> an Licht</w:t>
      </w:r>
      <w:r w:rsidR="006C0577">
        <w:rPr>
          <w:rFonts w:ascii="Arial" w:hAnsi="Arial" w:cs="Arial"/>
          <w:sz w:val="20"/>
        </w:rPr>
        <w:t xml:space="preserve"> </w:t>
      </w:r>
      <w:r w:rsidR="00747DE1">
        <w:rPr>
          <w:rFonts w:ascii="Arial" w:hAnsi="Arial" w:cs="Arial"/>
          <w:sz w:val="20"/>
        </w:rPr>
        <w:t>ge</w:t>
      </w:r>
      <w:r w:rsidR="006C0577">
        <w:rPr>
          <w:rFonts w:ascii="Arial" w:hAnsi="Arial" w:cs="Arial"/>
          <w:sz w:val="20"/>
        </w:rPr>
        <w:t>offenbart hat</w:t>
      </w:r>
      <w:r w:rsidR="000C5C05">
        <w:rPr>
          <w:rFonts w:ascii="Arial" w:hAnsi="Arial" w:cs="Arial"/>
          <w:sz w:val="20"/>
        </w:rPr>
        <w:t xml:space="preserve"> (26,</w:t>
      </w:r>
      <w:r w:rsidR="0068270A">
        <w:rPr>
          <w:rFonts w:ascii="Arial" w:hAnsi="Arial" w:cs="Arial"/>
          <w:sz w:val="20"/>
        </w:rPr>
        <w:t>I,</w:t>
      </w:r>
      <w:r w:rsidR="000C5C05">
        <w:rPr>
          <w:rFonts w:ascii="Arial" w:hAnsi="Arial" w:cs="Arial"/>
          <w:sz w:val="20"/>
        </w:rPr>
        <w:t>130)</w:t>
      </w:r>
      <w:r w:rsidR="00366155">
        <w:rPr>
          <w:rFonts w:ascii="Arial" w:hAnsi="Arial" w:cs="Arial"/>
          <w:sz w:val="20"/>
        </w:rPr>
        <w:t xml:space="preserve">, und, wegen </w:t>
      </w:r>
      <w:r w:rsidR="00366155" w:rsidRPr="00D166D1">
        <w:rPr>
          <w:rFonts w:ascii="Arial" w:hAnsi="Arial" w:cs="Arial"/>
          <w:sz w:val="20"/>
        </w:rPr>
        <w:t>"</w:t>
      </w:r>
      <w:r w:rsidR="00366155">
        <w:rPr>
          <w:rFonts w:ascii="Arial" w:hAnsi="Arial" w:cs="Arial"/>
          <w:sz w:val="20"/>
        </w:rPr>
        <w:t>des Hingehen</w:t>
      </w:r>
      <w:r w:rsidR="00496833">
        <w:rPr>
          <w:rFonts w:ascii="Arial" w:hAnsi="Arial" w:cs="Arial"/>
          <w:sz w:val="20"/>
        </w:rPr>
        <w:t>-L</w:t>
      </w:r>
      <w:r w:rsidR="00366155">
        <w:rPr>
          <w:rFonts w:ascii="Arial" w:hAnsi="Arial" w:cs="Arial"/>
          <w:sz w:val="20"/>
        </w:rPr>
        <w:t xml:space="preserve">assens der </w:t>
      </w:r>
      <w:r w:rsidR="00747DE1">
        <w:rPr>
          <w:rFonts w:ascii="Arial" w:hAnsi="Arial" w:cs="Arial"/>
          <w:sz w:val="20"/>
        </w:rPr>
        <w:t>vorher g</w:t>
      </w:r>
      <w:r w:rsidR="00366155">
        <w:rPr>
          <w:rFonts w:ascii="Arial" w:hAnsi="Arial" w:cs="Arial"/>
          <w:sz w:val="20"/>
        </w:rPr>
        <w:t>eschehen Sünden unter der Nachsicht Gottes</w:t>
      </w:r>
      <w:r w:rsidR="00366155" w:rsidRPr="00D166D1">
        <w:rPr>
          <w:rFonts w:ascii="Arial" w:hAnsi="Arial" w:cs="Arial"/>
          <w:sz w:val="20"/>
        </w:rPr>
        <w:t>"</w:t>
      </w:r>
      <w:r w:rsidR="00366155">
        <w:rPr>
          <w:rFonts w:ascii="Arial" w:hAnsi="Arial" w:cs="Arial"/>
          <w:sz w:val="20"/>
        </w:rPr>
        <w:t xml:space="preserve"> (Röm 3,25b)</w:t>
      </w:r>
      <w:r w:rsidR="000C5C05">
        <w:rPr>
          <w:rFonts w:ascii="Arial" w:hAnsi="Arial" w:cs="Arial"/>
          <w:sz w:val="20"/>
        </w:rPr>
        <w:t>.</w:t>
      </w:r>
      <w:r w:rsidR="00366155">
        <w:rPr>
          <w:rFonts w:ascii="Arial" w:hAnsi="Arial" w:cs="Arial"/>
          <w:sz w:val="20"/>
        </w:rPr>
        <w:t xml:space="preserve"> Denn gerechtfertigt werden kann nur </w:t>
      </w:r>
      <w:r w:rsidR="00E4761D">
        <w:rPr>
          <w:rFonts w:ascii="Arial" w:hAnsi="Arial" w:cs="Arial"/>
          <w:sz w:val="20"/>
        </w:rPr>
        <w:t>derjenige</w:t>
      </w:r>
      <w:r w:rsidR="00366155">
        <w:rPr>
          <w:rFonts w:ascii="Arial" w:hAnsi="Arial" w:cs="Arial"/>
          <w:sz w:val="20"/>
        </w:rPr>
        <w:t>, dem Gott das stellvertretende Sühneopfer Christi anrechnet. Das gilt auch für die Gerechtfertigten vor Jesus (z.B. Abel, Abraham, usw.).</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Wann?</w:t>
      </w:r>
      <w:r w:rsidR="00BA5FF0">
        <w:rPr>
          <w:rFonts w:ascii="Arial" w:hAnsi="Arial" w:cs="Arial"/>
          <w:sz w:val="20"/>
        </w:rPr>
        <w:t xml:space="preserve"> </w:t>
      </w:r>
      <w:r w:rsidR="00D754D5" w:rsidRPr="00D166D1">
        <w:rPr>
          <w:rFonts w:ascii="Arial" w:hAnsi="Arial" w:cs="Arial"/>
          <w:sz w:val="20"/>
          <w:szCs w:val="20"/>
        </w:rPr>
        <w:t xml:space="preserve">→ </w:t>
      </w:r>
      <w:r w:rsidR="00BA5FF0">
        <w:rPr>
          <w:rFonts w:ascii="Arial" w:hAnsi="Arial" w:cs="Arial"/>
          <w:sz w:val="20"/>
        </w:rPr>
        <w:t>Fortsetzung in</w:t>
      </w:r>
      <w:r w:rsidR="006B672B">
        <w:rPr>
          <w:rFonts w:ascii="Arial" w:hAnsi="Arial" w:cs="Arial"/>
          <w:sz w:val="20"/>
        </w:rPr>
        <w:t xml:space="preserve"> </w:t>
      </w:r>
      <w:r w:rsidR="00580DF8" w:rsidRPr="00D166D1">
        <w:rPr>
          <w:rFonts w:ascii="Arial" w:hAnsi="Arial" w:cs="Arial"/>
          <w:sz w:val="20"/>
        </w:rPr>
        <w:t>V</w:t>
      </w:r>
      <w:r w:rsidR="006B672B">
        <w:rPr>
          <w:rFonts w:ascii="Arial" w:hAnsi="Arial" w:cs="Arial"/>
          <w:sz w:val="20"/>
        </w:rPr>
        <w:t xml:space="preserve">ers </w:t>
      </w:r>
      <w:r w:rsidR="00580DF8" w:rsidRPr="00D166D1">
        <w:rPr>
          <w:rFonts w:ascii="Arial" w:hAnsi="Arial" w:cs="Arial"/>
          <w:sz w:val="20"/>
        </w:rPr>
        <w:t>16</w:t>
      </w:r>
      <w:r w:rsidR="006B672B">
        <w:rPr>
          <w:rFonts w:ascii="Arial" w:hAnsi="Arial" w:cs="Arial"/>
          <w:sz w:val="20"/>
        </w:rPr>
        <w:t>.</w:t>
      </w:r>
      <w:r w:rsidR="00DD4103">
        <w:rPr>
          <w:rFonts w:ascii="Arial" w:hAnsi="Arial" w:cs="Arial"/>
          <w:sz w:val="20"/>
        </w:rPr>
        <w:t xml:space="preserve"> Vers 13-15 ist ein</w:t>
      </w:r>
      <w:r w:rsidR="00B43149">
        <w:rPr>
          <w:rFonts w:ascii="Arial" w:hAnsi="Arial" w:cs="Arial"/>
          <w:sz w:val="20"/>
        </w:rPr>
        <w:t xml:space="preserve"> begründender</w:t>
      </w:r>
      <w:r w:rsidR="00DD4103">
        <w:rPr>
          <w:rFonts w:ascii="Arial" w:hAnsi="Arial" w:cs="Arial"/>
          <w:sz w:val="20"/>
        </w:rPr>
        <w:t xml:space="preserve"> Einschub</w:t>
      </w:r>
      <w:r w:rsidR="00825AD0">
        <w:rPr>
          <w:rFonts w:ascii="Arial" w:hAnsi="Arial" w:cs="Arial"/>
          <w:sz w:val="20"/>
        </w:rPr>
        <w:t xml:space="preserve"> (26,I,138)</w:t>
      </w:r>
      <w:r w:rsidR="00DD4103">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747DE1">
        <w:rPr>
          <w:rFonts w:ascii="Arial" w:hAnsi="Arial" w:cs="Arial"/>
          <w:sz w:val="20"/>
        </w:rPr>
        <w:t>A</w:t>
      </w:r>
      <w:r w:rsidR="00580DF8" w:rsidRPr="00D166D1">
        <w:rPr>
          <w:rFonts w:ascii="Arial" w:hAnsi="Arial" w:cs="Arial"/>
          <w:sz w:val="20"/>
        </w:rPr>
        <w:t>llg.: ein Sakrileg verüben, sich am Tempel vergehen, Heiliges verunehren, sich gegenüber dem Tempel ehrfurchtslos verhalten; spez.: den Tempelschatz plündern, vielleicht indem man Gott das vorenthält</w:t>
      </w:r>
      <w:r w:rsidR="000637C8">
        <w:rPr>
          <w:rFonts w:ascii="Arial" w:hAnsi="Arial" w:cs="Arial"/>
          <w:sz w:val="20"/>
        </w:rPr>
        <w:t>,</w:t>
      </w:r>
      <w:r w:rsidR="00580DF8" w:rsidRPr="00D166D1">
        <w:rPr>
          <w:rFonts w:ascii="Arial" w:hAnsi="Arial" w:cs="Arial"/>
          <w:sz w:val="20"/>
        </w:rPr>
        <w:t xml:space="preserve"> was ihm eigentlich gebührt</w:t>
      </w:r>
      <w:r w:rsidR="00F75B65">
        <w:rPr>
          <w:rFonts w:ascii="Arial" w:hAnsi="Arial" w:cs="Arial"/>
          <w:sz w:val="20"/>
        </w:rPr>
        <w:t>,</w:t>
      </w:r>
      <w:r w:rsidR="00CB6A65">
        <w:rPr>
          <w:rFonts w:ascii="Arial" w:hAnsi="Arial" w:cs="Arial"/>
          <w:sz w:val="20"/>
        </w:rPr>
        <w:t xml:space="preserve"> oder </w:t>
      </w:r>
      <w:r w:rsidR="00F75B65">
        <w:rPr>
          <w:rFonts w:ascii="Arial" w:hAnsi="Arial" w:cs="Arial"/>
          <w:sz w:val="20"/>
        </w:rPr>
        <w:t xml:space="preserve">wenn man </w:t>
      </w:r>
      <w:r w:rsidR="00CB6A65">
        <w:rPr>
          <w:rFonts w:ascii="Arial" w:hAnsi="Arial" w:cs="Arial"/>
          <w:sz w:val="20"/>
        </w:rPr>
        <w:t>fehlerhafte Opfer darbringt (vgl. Mal 1,8).</w:t>
      </w:r>
      <w:r w:rsidR="00580DF8" w:rsidRPr="00D166D1">
        <w:rPr>
          <w:rFonts w:ascii="Arial" w:hAnsi="Arial" w:cs="Arial"/>
          <w:sz w:val="20"/>
        </w:rPr>
        <w:t xml:space="preserve"> Oder handelt es sich vielleicht gar um die Beraubung der heidnischen Heiligtümer? Götterbilder und Kultstätten der Heiden galten den Juden nicht als heilig. Diese Auffassung führte, wie es scheint, gelegentlich zu Übergriffen, </w:t>
      </w:r>
      <w:r w:rsidR="006B672B">
        <w:rPr>
          <w:rFonts w:ascii="Arial" w:hAnsi="Arial" w:cs="Arial"/>
          <w:sz w:val="20"/>
        </w:rPr>
        <w:t>eben</w:t>
      </w:r>
      <w:r w:rsidR="00580DF8" w:rsidRPr="00D166D1">
        <w:rPr>
          <w:rFonts w:ascii="Arial" w:hAnsi="Arial" w:cs="Arial"/>
          <w:sz w:val="20"/>
        </w:rPr>
        <w:t xml:space="preserve"> </w:t>
      </w:r>
      <w:r w:rsidR="00107239">
        <w:rPr>
          <w:rFonts w:ascii="Arial" w:hAnsi="Arial" w:cs="Arial"/>
          <w:sz w:val="20"/>
        </w:rPr>
        <w:t xml:space="preserve">zu </w:t>
      </w:r>
      <w:r w:rsidR="00580DF8" w:rsidRPr="00D166D1">
        <w:rPr>
          <w:rFonts w:ascii="Arial" w:hAnsi="Arial" w:cs="Arial"/>
          <w:sz w:val="20"/>
        </w:rPr>
        <w:t>Tempelraub</w:t>
      </w:r>
      <w:r w:rsidR="00B86E29">
        <w:rPr>
          <w:rFonts w:ascii="Arial" w:hAnsi="Arial" w:cs="Arial"/>
          <w:sz w:val="20"/>
        </w:rPr>
        <w:t xml:space="preserve">, damals </w:t>
      </w:r>
      <w:r w:rsidR="00F75B65">
        <w:rPr>
          <w:rFonts w:ascii="Arial" w:hAnsi="Arial" w:cs="Arial"/>
          <w:sz w:val="20"/>
        </w:rPr>
        <w:t xml:space="preserve">in den Augen der Heiden </w:t>
      </w:r>
      <w:r w:rsidR="00B86E29">
        <w:rPr>
          <w:rFonts w:ascii="Arial" w:hAnsi="Arial" w:cs="Arial"/>
          <w:sz w:val="20"/>
        </w:rPr>
        <w:t>eines der schlimmsten Verbrechen überhaupt</w:t>
      </w:r>
      <w:r w:rsidR="00F75B65">
        <w:rPr>
          <w:rFonts w:ascii="Arial" w:hAnsi="Arial" w:cs="Arial"/>
          <w:sz w:val="20"/>
        </w:rPr>
        <w:t>. V</w:t>
      </w:r>
      <w:r w:rsidR="00580DF8" w:rsidRPr="00D166D1">
        <w:rPr>
          <w:rFonts w:ascii="Arial" w:hAnsi="Arial" w:cs="Arial"/>
          <w:sz w:val="20"/>
        </w:rPr>
        <w:t>gl. auch Apg 19,37 (47,z.St.</w:t>
      </w:r>
      <w:r w:rsidR="00B86E29">
        <w:rPr>
          <w:rFonts w:ascii="Arial" w:hAnsi="Arial" w:cs="Arial"/>
          <w:sz w:val="20"/>
        </w:rPr>
        <w:t xml:space="preserve">; </w:t>
      </w:r>
      <w:r w:rsidR="009638E4">
        <w:rPr>
          <w:rFonts w:ascii="Arial" w:hAnsi="Arial" w:cs="Arial"/>
          <w:sz w:val="20"/>
        </w:rPr>
        <w:t xml:space="preserve">26,I,142; </w:t>
      </w:r>
      <w:r w:rsidR="00B86E29">
        <w:rPr>
          <w:rFonts w:ascii="Arial" w:hAnsi="Arial" w:cs="Arial"/>
          <w:sz w:val="20"/>
        </w:rPr>
        <w:t>65,II,178</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vertAlign w:val="superscript"/>
        </w:rPr>
        <w:t xml:space="preserve"> </w:t>
      </w:r>
      <w:r w:rsidR="00580DF8" w:rsidRPr="00D166D1">
        <w:rPr>
          <w:rFonts w:ascii="Arial" w:hAnsi="Arial" w:cs="Arial"/>
          <w:sz w:val="20"/>
        </w:rPr>
        <w:t>Zum Gegensatz von "Geist" und "Buchstaben" vgl. auch Röm 7,6 und 2Kor 3,6</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vertAlign w:val="superscript"/>
        </w:rPr>
        <w:t xml:space="preserve"> </w:t>
      </w:r>
      <w:r w:rsidR="00580DF8" w:rsidRPr="00D166D1">
        <w:rPr>
          <w:rFonts w:ascii="Arial" w:hAnsi="Arial" w:cs="Arial"/>
          <w:sz w:val="20"/>
        </w:rPr>
        <w:t xml:space="preserve">Wahrscheinlich ein vom </w:t>
      </w:r>
      <w:r w:rsidR="005E2D94">
        <w:rPr>
          <w:rFonts w:ascii="Arial" w:hAnsi="Arial" w:cs="Arial"/>
          <w:sz w:val="20"/>
        </w:rPr>
        <w:t xml:space="preserve">zukünftigen </w:t>
      </w:r>
      <w:r w:rsidR="00580DF8" w:rsidRPr="00D166D1">
        <w:rPr>
          <w:rFonts w:ascii="Arial" w:hAnsi="Arial" w:cs="Arial"/>
          <w:sz w:val="20"/>
        </w:rPr>
        <w:t>Gerichtstag zurückblickender historischer Aorist (21,II,597).</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vertAlign w:val="superscript"/>
        </w:rPr>
        <w:t xml:space="preserve"> </w:t>
      </w:r>
      <w:r w:rsidR="00101686">
        <w:rPr>
          <w:rFonts w:ascii="Arial" w:hAnsi="Arial" w:cs="Arial"/>
          <w:sz w:val="20"/>
        </w:rPr>
        <w:t>Ein Gedanke, der schon im AT vertreten wird. V</w:t>
      </w:r>
      <w:r w:rsidR="00580DF8" w:rsidRPr="00D166D1">
        <w:rPr>
          <w:rFonts w:ascii="Arial" w:hAnsi="Arial" w:cs="Arial"/>
          <w:sz w:val="20"/>
        </w:rPr>
        <w:t>gl. Dtn 10,16; 30,6; Jer 4,4.</w:t>
      </w:r>
      <w:r w:rsidR="00C4350F">
        <w:rPr>
          <w:rFonts w:ascii="Arial" w:hAnsi="Arial" w:cs="Arial"/>
          <w:sz w:val="20"/>
        </w:rPr>
        <w:br/>
      </w:r>
      <w:r w:rsidRPr="000F1AAF">
        <w:rPr>
          <w:rFonts w:ascii="Arial" w:hAnsi="Arial" w:cs="Arial"/>
          <w:b/>
          <w:vertAlign w:val="superscript"/>
        </w:rPr>
        <w:t>14</w:t>
      </w:r>
      <w:r w:rsidR="0009658B" w:rsidRPr="00D166D1">
        <w:rPr>
          <w:rFonts w:ascii="Arial" w:hAnsi="Arial" w:cs="Arial"/>
          <w:sz w:val="20"/>
          <w:vertAlign w:val="superscript"/>
        </w:rPr>
        <w:t xml:space="preserve"> </w:t>
      </w:r>
      <w:r w:rsidR="0009658B">
        <w:rPr>
          <w:rFonts w:ascii="Arial" w:hAnsi="Arial" w:cs="Arial"/>
          <w:sz w:val="20"/>
        </w:rPr>
        <w:t>Paulus bedient sich des diatribischen Stils, wie er bei den Philosophen sehr beliebt war. Er führt einen imaginären Gegner ein, um dessen etwaige Argumente zu widerlegen (65,II,176).</w:t>
      </w:r>
      <w:r w:rsidR="00C4350F">
        <w:rPr>
          <w:rFonts w:ascii="Arial" w:hAnsi="Arial" w:cs="Arial"/>
          <w:sz w:val="20"/>
        </w:rPr>
        <w:br/>
      </w:r>
      <w:r w:rsidRPr="000F1AAF">
        <w:rPr>
          <w:rFonts w:ascii="Arial" w:hAnsi="Arial" w:cs="Arial"/>
          <w:b/>
          <w:vertAlign w:val="superscript"/>
        </w:rPr>
        <w:t>15</w:t>
      </w:r>
      <w:r w:rsidR="00C41078" w:rsidRPr="00D166D1">
        <w:rPr>
          <w:rFonts w:ascii="Arial" w:hAnsi="Arial" w:cs="Arial"/>
          <w:sz w:val="20"/>
          <w:vertAlign w:val="superscript"/>
        </w:rPr>
        <w:t xml:space="preserve"> </w:t>
      </w:r>
      <w:r w:rsidR="00C41078">
        <w:rPr>
          <w:rFonts w:ascii="Arial" w:hAnsi="Arial" w:cs="Arial"/>
          <w:sz w:val="20"/>
        </w:rPr>
        <w:t xml:space="preserve">Das ist der Grund, warum Gott </w:t>
      </w:r>
      <w:r w:rsidR="0082275F">
        <w:rPr>
          <w:rFonts w:ascii="Arial" w:hAnsi="Arial" w:cs="Arial"/>
          <w:sz w:val="20"/>
        </w:rPr>
        <w:t xml:space="preserve">die </w:t>
      </w:r>
      <w:r w:rsidR="00C41078">
        <w:rPr>
          <w:rFonts w:ascii="Arial" w:hAnsi="Arial" w:cs="Arial"/>
          <w:sz w:val="20"/>
        </w:rPr>
        <w:t>Gottlose</w:t>
      </w:r>
      <w:r w:rsidR="0082275F">
        <w:rPr>
          <w:rFonts w:ascii="Arial" w:hAnsi="Arial" w:cs="Arial"/>
          <w:sz w:val="20"/>
        </w:rPr>
        <w:t>n</w:t>
      </w:r>
      <w:r w:rsidR="00C41078">
        <w:rPr>
          <w:rFonts w:ascii="Arial" w:hAnsi="Arial" w:cs="Arial"/>
          <w:sz w:val="20"/>
        </w:rPr>
        <w:t xml:space="preserve"> so lange gewähren lässt</w:t>
      </w:r>
      <w:r w:rsidR="0082275F">
        <w:rPr>
          <w:rFonts w:ascii="Arial" w:hAnsi="Arial" w:cs="Arial"/>
          <w:sz w:val="20"/>
        </w:rPr>
        <w:t xml:space="preserve"> (vgl. Ps 73,3ff)</w:t>
      </w:r>
      <w:r w:rsidR="00C41078">
        <w:rPr>
          <w:rFonts w:ascii="Arial" w:hAnsi="Arial" w:cs="Arial"/>
          <w:sz w:val="20"/>
        </w:rPr>
        <w:t>. Natürlich will er auch, dass alle zur Buße kommen</w:t>
      </w:r>
      <w:r w:rsidR="0082275F">
        <w:rPr>
          <w:rFonts w:ascii="Arial" w:hAnsi="Arial" w:cs="Arial"/>
          <w:sz w:val="20"/>
        </w:rPr>
        <w:t xml:space="preserve"> (Vers 4)</w:t>
      </w:r>
      <w:r w:rsidR="00C41078">
        <w:rPr>
          <w:rFonts w:ascii="Arial" w:hAnsi="Arial" w:cs="Arial"/>
          <w:sz w:val="20"/>
        </w:rPr>
        <w:t xml:space="preserve">, doch wenn der Gottlose nicht Buße tun will, </w:t>
      </w:r>
      <w:r w:rsidR="00C41078" w:rsidRPr="00C41078">
        <w:rPr>
          <w:rFonts w:ascii="Arial" w:hAnsi="Arial" w:cs="Arial"/>
          <w:i/>
          <w:iCs/>
          <w:sz w:val="20"/>
        </w:rPr>
        <w:t>sammelt er Zorn an</w:t>
      </w:r>
      <w:r w:rsidR="00C41078">
        <w:rPr>
          <w:rFonts w:ascii="Arial" w:hAnsi="Arial" w:cs="Arial"/>
          <w:sz w:val="20"/>
        </w:rPr>
        <w:t xml:space="preserve">, damit Gottes </w:t>
      </w:r>
      <w:r w:rsidR="0082275F">
        <w:rPr>
          <w:rFonts w:ascii="Arial" w:hAnsi="Arial" w:cs="Arial"/>
          <w:sz w:val="20"/>
        </w:rPr>
        <w:t xml:space="preserve">gerechtes </w:t>
      </w:r>
      <w:r w:rsidR="00C41078">
        <w:rPr>
          <w:rFonts w:ascii="Arial" w:hAnsi="Arial" w:cs="Arial"/>
          <w:sz w:val="20"/>
        </w:rPr>
        <w:t>Gericht für ihn umso heftiger ausfällt.</w:t>
      </w:r>
      <w:r w:rsidR="00827921">
        <w:rPr>
          <w:rFonts w:ascii="Arial" w:hAnsi="Arial" w:cs="Arial"/>
          <w:sz w:val="20"/>
        </w:rPr>
        <w:t xml:space="preserve"> Hier geht es nicht um </w:t>
      </w:r>
      <w:r w:rsidR="00827921" w:rsidRPr="00D166D1">
        <w:rPr>
          <w:rFonts w:ascii="Arial" w:hAnsi="Arial" w:cs="Arial"/>
          <w:sz w:val="20"/>
        </w:rPr>
        <w:t>"</w:t>
      </w:r>
      <w:r w:rsidR="00827921">
        <w:rPr>
          <w:rFonts w:ascii="Arial" w:hAnsi="Arial" w:cs="Arial"/>
          <w:sz w:val="20"/>
        </w:rPr>
        <w:t>die Gefäße des Zorns</w:t>
      </w:r>
      <w:r w:rsidR="00827921" w:rsidRPr="00D166D1">
        <w:rPr>
          <w:rFonts w:ascii="Arial" w:hAnsi="Arial" w:cs="Arial"/>
          <w:sz w:val="20"/>
        </w:rPr>
        <w:t>"</w:t>
      </w:r>
      <w:r w:rsidR="00827921">
        <w:rPr>
          <w:rFonts w:ascii="Arial" w:hAnsi="Arial" w:cs="Arial"/>
          <w:sz w:val="20"/>
        </w:rPr>
        <w:t xml:space="preserve"> </w:t>
      </w:r>
      <w:r w:rsidR="00C56F46">
        <w:rPr>
          <w:rFonts w:ascii="Arial" w:hAnsi="Arial" w:cs="Arial"/>
          <w:sz w:val="20"/>
        </w:rPr>
        <w:t>von</w:t>
      </w:r>
      <w:r w:rsidR="00827921">
        <w:rPr>
          <w:rFonts w:ascii="Arial" w:hAnsi="Arial" w:cs="Arial"/>
          <w:sz w:val="20"/>
        </w:rPr>
        <w:t xml:space="preserve"> Röm 9,22, </w:t>
      </w:r>
      <w:r w:rsidR="002347AC">
        <w:rPr>
          <w:rFonts w:ascii="Arial" w:hAnsi="Arial" w:cs="Arial"/>
          <w:sz w:val="20"/>
        </w:rPr>
        <w:t xml:space="preserve">wo </w:t>
      </w:r>
      <w:r w:rsidR="00827921">
        <w:rPr>
          <w:rFonts w:ascii="Arial" w:hAnsi="Arial" w:cs="Arial"/>
          <w:sz w:val="20"/>
        </w:rPr>
        <w:t xml:space="preserve">die </w:t>
      </w:r>
      <w:r w:rsidR="00827921" w:rsidRPr="00827921">
        <w:rPr>
          <w:rFonts w:ascii="Arial" w:hAnsi="Arial" w:cs="Arial"/>
          <w:i/>
          <w:iCs/>
          <w:sz w:val="20"/>
        </w:rPr>
        <w:t xml:space="preserve">ungläubigen </w:t>
      </w:r>
      <w:r w:rsidR="002347AC">
        <w:rPr>
          <w:rFonts w:ascii="Arial" w:hAnsi="Arial" w:cs="Arial"/>
          <w:i/>
          <w:iCs/>
          <w:sz w:val="20"/>
        </w:rPr>
        <w:t xml:space="preserve">Juden </w:t>
      </w:r>
      <w:r w:rsidR="002347AC" w:rsidRPr="002347AC">
        <w:rPr>
          <w:rFonts w:ascii="Arial" w:hAnsi="Arial" w:cs="Arial"/>
          <w:sz w:val="20"/>
        </w:rPr>
        <w:t>gemeint sind</w:t>
      </w:r>
      <w:r w:rsidR="0082792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16</w:t>
      </w:r>
      <w:r w:rsidR="0079332B" w:rsidRPr="00D166D1">
        <w:rPr>
          <w:rFonts w:ascii="Arial" w:hAnsi="Arial" w:cs="Arial"/>
          <w:sz w:val="20"/>
          <w:vertAlign w:val="superscript"/>
        </w:rPr>
        <w:t xml:space="preserve"> </w:t>
      </w:r>
      <w:r w:rsidR="00B20703">
        <w:rPr>
          <w:rFonts w:ascii="Arial" w:hAnsi="Arial" w:cs="Arial"/>
          <w:sz w:val="20"/>
        </w:rPr>
        <w:t xml:space="preserve">Paulus scheint hier seiner übrigen Rechtfertigungs-Lehre zu widersprechen (vgl. Röm 3,20; Gal 3,11-14; ua.). Aber er will an dieser Stelle seiner Argumentationskette folgendes sagen: keiner ist dadurch gerecht, dass er das Gesetz bloß hört oder kennt. Nur wer sich auch daran hält </w:t>
      </w:r>
      <w:r w:rsidR="001971F7">
        <w:rPr>
          <w:rFonts w:ascii="Arial" w:hAnsi="Arial" w:cs="Arial"/>
          <w:sz w:val="20"/>
        </w:rPr>
        <w:t>wäre</w:t>
      </w:r>
      <w:r w:rsidR="00B20703">
        <w:rPr>
          <w:rFonts w:ascii="Arial" w:hAnsi="Arial" w:cs="Arial"/>
          <w:sz w:val="20"/>
        </w:rPr>
        <w:t xml:space="preserve"> gerecht. Später wird Paulus klarstellen (Röm 3,10ff.), dass sich niemand immer an das Gesetz hält und daher das Gesetz nicht dazu taugt, einen Menschen vor Gott gerecht zu machen. Dafür hat Gott es auch nicht gegeben (1Tim 1,8-11).</w:t>
      </w:r>
      <w:r w:rsidR="00C4350F">
        <w:rPr>
          <w:rFonts w:ascii="Arial" w:hAnsi="Arial" w:cs="Arial"/>
          <w:sz w:val="20"/>
        </w:rPr>
        <w:br/>
      </w:r>
      <w:r w:rsidRPr="000F1AAF">
        <w:rPr>
          <w:rFonts w:ascii="Arial" w:hAnsi="Arial" w:cs="Arial"/>
          <w:b/>
          <w:vertAlign w:val="superscript"/>
        </w:rPr>
        <w:t>17</w:t>
      </w:r>
      <w:r w:rsidR="001D4E3B" w:rsidRPr="00D166D1">
        <w:rPr>
          <w:rFonts w:ascii="Arial" w:hAnsi="Arial" w:cs="Arial"/>
          <w:sz w:val="20"/>
          <w:vertAlign w:val="superscript"/>
        </w:rPr>
        <w:t xml:space="preserve"> </w:t>
      </w:r>
      <w:r w:rsidR="00C205A2">
        <w:rPr>
          <w:rFonts w:ascii="Arial" w:hAnsi="Arial" w:cs="Arial"/>
          <w:sz w:val="20"/>
        </w:rPr>
        <w:t xml:space="preserve">Die Juden teilten die Menschheit in Beschnittene und Unbeschnittene ein. Die </w:t>
      </w:r>
      <w:r w:rsidR="00866B88">
        <w:rPr>
          <w:rFonts w:ascii="Arial" w:hAnsi="Arial" w:cs="Arial"/>
          <w:sz w:val="20"/>
        </w:rPr>
        <w:t>b</w:t>
      </w:r>
      <w:r w:rsidR="00C205A2">
        <w:rPr>
          <w:rFonts w:ascii="Arial" w:hAnsi="Arial" w:cs="Arial"/>
          <w:sz w:val="20"/>
        </w:rPr>
        <w:t>eschnitten</w:t>
      </w:r>
      <w:r w:rsidR="00646098">
        <w:rPr>
          <w:rFonts w:ascii="Arial" w:hAnsi="Arial" w:cs="Arial"/>
          <w:sz w:val="20"/>
        </w:rPr>
        <w:t>en</w:t>
      </w:r>
      <w:r w:rsidR="00C205A2">
        <w:rPr>
          <w:rFonts w:ascii="Arial" w:hAnsi="Arial" w:cs="Arial"/>
          <w:sz w:val="20"/>
        </w:rPr>
        <w:t xml:space="preserve"> Juden waren Gerettete, die </w:t>
      </w:r>
      <w:r w:rsidR="00866B88">
        <w:rPr>
          <w:rFonts w:ascii="Arial" w:hAnsi="Arial" w:cs="Arial"/>
          <w:sz w:val="20"/>
        </w:rPr>
        <w:t>u</w:t>
      </w:r>
      <w:r w:rsidR="00C205A2">
        <w:rPr>
          <w:rFonts w:ascii="Arial" w:hAnsi="Arial" w:cs="Arial"/>
          <w:sz w:val="20"/>
        </w:rPr>
        <w:t>nbeschnittenen</w:t>
      </w:r>
      <w:r w:rsidR="00866B88">
        <w:rPr>
          <w:rFonts w:ascii="Arial" w:hAnsi="Arial" w:cs="Arial"/>
          <w:sz w:val="20"/>
        </w:rPr>
        <w:t xml:space="preserve"> Heiden</w:t>
      </w:r>
      <w:r w:rsidR="00C205A2">
        <w:rPr>
          <w:rFonts w:ascii="Arial" w:hAnsi="Arial" w:cs="Arial"/>
          <w:sz w:val="20"/>
        </w:rPr>
        <w:t xml:space="preserve"> Verdammte</w:t>
      </w:r>
      <w:r w:rsidR="00646098">
        <w:rPr>
          <w:rFonts w:ascii="Arial" w:hAnsi="Arial" w:cs="Arial"/>
          <w:sz w:val="20"/>
        </w:rPr>
        <w:t>. Für die Juden war es selbstverständlich, dass jeder Jude ins Reich Gottes kommt, und dass jeder Heide der nicht Jude wird, verloren ist</w:t>
      </w:r>
      <w:r w:rsidR="00866B88">
        <w:rPr>
          <w:rFonts w:ascii="Arial" w:hAnsi="Arial" w:cs="Arial"/>
          <w:sz w:val="20"/>
        </w:rPr>
        <w:t xml:space="preserve"> (26,I,129).</w:t>
      </w:r>
      <w:r w:rsidR="00C4350F">
        <w:rPr>
          <w:rFonts w:ascii="Arial" w:hAnsi="Arial" w:cs="Arial"/>
          <w:sz w:val="20"/>
        </w:rPr>
        <w:br/>
      </w:r>
      <w:r w:rsidRPr="000F1AAF">
        <w:rPr>
          <w:rFonts w:ascii="Arial" w:hAnsi="Arial" w:cs="Arial"/>
          <w:b/>
          <w:vertAlign w:val="superscript"/>
        </w:rPr>
        <w:t>18</w:t>
      </w:r>
      <w:r w:rsidR="006D517D" w:rsidRPr="00D166D1">
        <w:rPr>
          <w:rFonts w:ascii="Arial" w:hAnsi="Arial" w:cs="Arial"/>
          <w:sz w:val="20"/>
          <w:vertAlign w:val="superscript"/>
        </w:rPr>
        <w:t xml:space="preserve"> </w:t>
      </w:r>
      <w:r w:rsidR="006D517D">
        <w:rPr>
          <w:rFonts w:ascii="Arial" w:hAnsi="Arial" w:cs="Arial"/>
          <w:sz w:val="20"/>
        </w:rPr>
        <w:t>Wahrscheinlich sind die Betrügereien beim Geschäftemachen und der Wucherzins gegenüber den Heiden gemeint.</w:t>
      </w:r>
      <w:r w:rsidR="00C4350F">
        <w:rPr>
          <w:rFonts w:ascii="Arial" w:hAnsi="Arial" w:cs="Arial"/>
          <w:sz w:val="20"/>
        </w:rPr>
        <w:br/>
      </w:r>
      <w:r w:rsidRPr="000F1AAF">
        <w:rPr>
          <w:rFonts w:ascii="Arial" w:hAnsi="Arial" w:cs="Arial"/>
          <w:b/>
          <w:vertAlign w:val="superscript"/>
        </w:rPr>
        <w:t>19</w:t>
      </w:r>
      <w:r w:rsidR="006D517D" w:rsidRPr="00D166D1">
        <w:rPr>
          <w:rFonts w:ascii="Arial" w:hAnsi="Arial" w:cs="Arial"/>
          <w:sz w:val="20"/>
          <w:vertAlign w:val="superscript"/>
        </w:rPr>
        <w:t xml:space="preserve"> </w:t>
      </w:r>
      <w:r w:rsidR="006D517D">
        <w:rPr>
          <w:rFonts w:ascii="Arial" w:hAnsi="Arial" w:cs="Arial"/>
          <w:sz w:val="20"/>
        </w:rPr>
        <w:t>Den drei berühmtesten Rabbis Akiba, Mehir und Eleazer wird im Talmud Ehebruch nachgewiesen (26,I,142).</w:t>
      </w:r>
      <w:r w:rsidR="00C4350F">
        <w:rPr>
          <w:rFonts w:ascii="Arial" w:hAnsi="Arial" w:cs="Arial"/>
          <w:sz w:val="20"/>
        </w:rPr>
        <w:br/>
      </w:r>
      <w:r w:rsidRPr="000F1AAF">
        <w:rPr>
          <w:rFonts w:ascii="Arial" w:hAnsi="Arial" w:cs="Arial"/>
          <w:b/>
          <w:vertAlign w:val="superscript"/>
        </w:rPr>
        <w:t>20</w:t>
      </w:r>
      <w:r w:rsidR="00DE7C76" w:rsidRPr="00D166D1">
        <w:rPr>
          <w:rFonts w:ascii="Arial" w:hAnsi="Arial" w:cs="Arial"/>
          <w:sz w:val="20"/>
          <w:vertAlign w:val="superscript"/>
        </w:rPr>
        <w:t xml:space="preserve"> </w:t>
      </w:r>
      <w:r w:rsidR="00DE7C76">
        <w:rPr>
          <w:rFonts w:ascii="Arial" w:hAnsi="Arial" w:cs="Arial"/>
          <w:sz w:val="20"/>
        </w:rPr>
        <w:t xml:space="preserve">Ein Wortspiel, denn der hebräische Name Juda bedeutet </w:t>
      </w:r>
      <w:r w:rsidR="00DE7C76" w:rsidRPr="00D166D1">
        <w:rPr>
          <w:rFonts w:ascii="Arial" w:hAnsi="Arial" w:cs="Arial"/>
          <w:sz w:val="20"/>
        </w:rPr>
        <w:t>"</w:t>
      </w:r>
      <w:r w:rsidR="00DE7C76">
        <w:rPr>
          <w:rFonts w:ascii="Arial" w:hAnsi="Arial" w:cs="Arial"/>
          <w:sz w:val="20"/>
        </w:rPr>
        <w:t>Lobpreis</w:t>
      </w:r>
      <w:r w:rsidR="00DE7C76" w:rsidRPr="00D166D1">
        <w:rPr>
          <w:rFonts w:ascii="Arial" w:hAnsi="Arial" w:cs="Arial"/>
          <w:sz w:val="20"/>
        </w:rPr>
        <w:t>"</w:t>
      </w:r>
      <w:r w:rsidR="00DE7C76">
        <w:rPr>
          <w:rFonts w:ascii="Arial" w:hAnsi="Arial" w:cs="Arial"/>
          <w:sz w:val="20"/>
        </w:rPr>
        <w:t xml:space="preserve"> (</w:t>
      </w:r>
      <w:r w:rsidR="00C75644">
        <w:rPr>
          <w:rFonts w:ascii="Arial" w:hAnsi="Arial" w:cs="Arial"/>
          <w:sz w:val="20"/>
        </w:rPr>
        <w:t xml:space="preserve">nämlich </w:t>
      </w:r>
      <w:r w:rsidR="00DE7C76">
        <w:rPr>
          <w:rFonts w:ascii="Arial" w:hAnsi="Arial" w:cs="Arial"/>
          <w:sz w:val="20"/>
        </w:rPr>
        <w:t>für Gott).</w:t>
      </w:r>
      <w:r w:rsidR="00C4350F">
        <w:rPr>
          <w:rFonts w:ascii="Arial" w:hAnsi="Arial" w:cs="Arial"/>
          <w:sz w:val="20"/>
        </w:rPr>
        <w:br/>
      </w:r>
      <w:r w:rsidRPr="000F1AAF">
        <w:rPr>
          <w:rFonts w:ascii="Arial" w:hAnsi="Arial" w:cs="Arial"/>
          <w:b/>
          <w:vertAlign w:val="superscript"/>
        </w:rPr>
        <w:t>21</w:t>
      </w:r>
      <w:r w:rsidR="009C4496" w:rsidRPr="00D166D1">
        <w:rPr>
          <w:rFonts w:ascii="Arial" w:hAnsi="Arial" w:cs="Arial"/>
          <w:sz w:val="20"/>
          <w:vertAlign w:val="superscript"/>
        </w:rPr>
        <w:t xml:space="preserve"> </w:t>
      </w:r>
      <w:r w:rsidR="009C4496">
        <w:rPr>
          <w:rFonts w:ascii="Arial" w:hAnsi="Arial" w:cs="Arial"/>
          <w:sz w:val="20"/>
        </w:rPr>
        <w:t>Bei religiösen Menschen vielleicht im Sinne der Bergpredigt (Mt 5,21 - 6,18) gemeint.</w:t>
      </w:r>
    </w:p>
    <w:p w14:paraId="1B2C7EE4" w14:textId="64D6DA5F" w:rsidR="00161F10" w:rsidRDefault="00161F10" w:rsidP="00080DD4">
      <w:pPr>
        <w:rPr>
          <w:rFonts w:ascii="Arial" w:hAnsi="Arial" w:cs="Arial"/>
          <w:sz w:val="20"/>
        </w:rPr>
      </w:pPr>
      <w:r w:rsidRPr="000F1AAF">
        <w:rPr>
          <w:rFonts w:ascii="Arial" w:hAnsi="Arial" w:cs="Arial"/>
          <w:b/>
          <w:vertAlign w:val="superscript"/>
        </w:rPr>
        <w:t>2</w:t>
      </w:r>
      <w:r>
        <w:rPr>
          <w:rFonts w:ascii="Arial" w:hAnsi="Arial" w:cs="Arial"/>
          <w:b/>
          <w:vertAlign w:val="superscript"/>
        </w:rPr>
        <w:t>2</w:t>
      </w:r>
      <w:r w:rsidRPr="00D166D1">
        <w:rPr>
          <w:rFonts w:ascii="Arial" w:hAnsi="Arial" w:cs="Arial"/>
          <w:sz w:val="20"/>
          <w:vertAlign w:val="superscript"/>
        </w:rPr>
        <w:t xml:space="preserve"> </w:t>
      </w:r>
      <w:r>
        <w:rPr>
          <w:rFonts w:ascii="Arial" w:hAnsi="Arial" w:cs="Arial"/>
          <w:sz w:val="20"/>
        </w:rPr>
        <w:t xml:space="preserve">Das Gewissen ist, entgegen der Ansicht vieler, </w:t>
      </w:r>
      <w:r w:rsidRPr="00161F10">
        <w:rPr>
          <w:rFonts w:ascii="Arial" w:hAnsi="Arial" w:cs="Arial"/>
          <w:b/>
          <w:bCs/>
          <w:sz w:val="20"/>
        </w:rPr>
        <w:t>kein</w:t>
      </w:r>
      <w:r>
        <w:rPr>
          <w:rFonts w:ascii="Arial" w:hAnsi="Arial" w:cs="Arial"/>
          <w:sz w:val="20"/>
        </w:rPr>
        <w:t xml:space="preserve"> unfehlbarer Maßstab für Richtig und Falsch. Es zeigt nur an, ob meine Handlungen mit meinen Überzeugungen übereinstimmen, - doch meine Überzeugungen können falsch sein. </w:t>
      </w:r>
      <w:r w:rsidR="00A562B0">
        <w:rPr>
          <w:rFonts w:ascii="Arial" w:hAnsi="Arial" w:cs="Arial"/>
          <w:sz w:val="20"/>
        </w:rPr>
        <w:t xml:space="preserve">Das Gewissen kann schwach (1Kor 8,7), oder falsch geeicht sein. </w:t>
      </w:r>
      <w:r>
        <w:rPr>
          <w:rFonts w:ascii="Arial" w:hAnsi="Arial" w:cs="Arial"/>
          <w:sz w:val="20"/>
        </w:rPr>
        <w:t>Daher muss das Gewissen immer wieder an Gottes Wort geeicht werden. Dennoch ist es gefährlich, sein Gewissen einfach zu übergehen, weil es dann verhärtet (1Tim 4,2).</w:t>
      </w:r>
    </w:p>
    <w:p w14:paraId="62B179D0" w14:textId="77777777" w:rsidR="00580DF8" w:rsidRPr="00D166D1" w:rsidRDefault="00580DF8" w:rsidP="00080DD4">
      <w:pPr>
        <w:rPr>
          <w:rFonts w:ascii="Arial" w:hAnsi="Arial" w:cs="Arial"/>
          <w:sz w:val="20"/>
        </w:rPr>
      </w:pPr>
    </w:p>
    <w:p w14:paraId="4D9AFCB9" w14:textId="2D04012E" w:rsidR="00580DF8" w:rsidRDefault="00580DF8" w:rsidP="00080DD4">
      <w:pPr>
        <w:keepNext/>
        <w:tabs>
          <w:tab w:val="left" w:pos="0"/>
        </w:tabs>
        <w:outlineLvl w:val="0"/>
        <w:rPr>
          <w:rFonts w:ascii="Arial" w:hAnsi="Arial" w:cs="Arial"/>
          <w:b/>
          <w:sz w:val="28"/>
          <w:szCs w:val="28"/>
        </w:r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3</w:t>
      </w:r>
    </w:p>
    <w:p w14:paraId="4DDE2F1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CFBA40B" w14:textId="1A4CB659" w:rsidR="005518ED" w:rsidRDefault="000F1AAF" w:rsidP="00080DD4">
      <w:pPr>
        <w:rPr>
          <w:rFonts w:ascii="Arial" w:hAnsi="Arial" w:cs="Arial"/>
          <w:sz w:val="20"/>
        </w:rPr>
      </w:pPr>
      <w:r w:rsidRPr="000F1AAF">
        <w:rPr>
          <w:rFonts w:ascii="Arial" w:hAnsi="Arial" w:cs="Arial"/>
          <w:b/>
          <w:color w:val="000000"/>
          <w:vertAlign w:val="superscript"/>
          <w:lang w:val="de-DE"/>
        </w:rPr>
        <w:t>1</w:t>
      </w:r>
      <w:r w:rsidR="00580DF8" w:rsidRPr="00D166D1">
        <w:rPr>
          <w:rFonts w:ascii="Arial" w:hAnsi="Arial" w:cs="Arial"/>
          <w:sz w:val="20"/>
          <w:lang w:val="de-DE"/>
        </w:rPr>
        <w:t xml:space="preserve"> Ps 116,11; 51,6 (LXX). Hinter diesem Gedanken steht die Vorstellung vom Rechtsstreit Gottes mit den Menschen, bei dem sich sein Recht erweisen und durchsetzen wird; z. B. Jes 1,18-20 (47,z.St.).</w:t>
      </w:r>
      <w:r w:rsidR="00C4350F">
        <w:rPr>
          <w:rFonts w:ascii="Arial" w:hAnsi="Arial" w:cs="Arial"/>
          <w:sz w:val="20"/>
          <w:lang w:val="de-DE"/>
        </w:rPr>
        <w:br/>
      </w:r>
      <w:r w:rsidRPr="000F1AAF">
        <w:rPr>
          <w:rFonts w:ascii="Arial" w:hAnsi="Arial" w:cs="Arial"/>
          <w:b/>
          <w:vertAlign w:val="superscript"/>
        </w:rPr>
        <w:t>2</w:t>
      </w:r>
      <w:r w:rsidR="00334085" w:rsidRPr="00BB740E">
        <w:rPr>
          <w:rFonts w:ascii="Arial" w:hAnsi="Arial" w:cs="Arial"/>
          <w:sz w:val="20"/>
          <w:vertAlign w:val="superscript"/>
        </w:rPr>
        <w:t xml:space="preserve"> </w:t>
      </w:r>
      <w:r w:rsidR="00580DF8" w:rsidRPr="00BB740E">
        <w:rPr>
          <w:rFonts w:ascii="Arial" w:hAnsi="Arial" w:cs="Arial"/>
          <w:sz w:val="20"/>
        </w:rPr>
        <w:t>Pred 7,20</w:t>
      </w:r>
      <w:r w:rsidR="00C4350F">
        <w:rPr>
          <w:rFonts w:ascii="Arial" w:hAnsi="Arial" w:cs="Arial"/>
          <w:sz w:val="20"/>
        </w:rPr>
        <w:br/>
      </w:r>
      <w:r w:rsidRPr="000F1AAF">
        <w:rPr>
          <w:rFonts w:ascii="Arial" w:hAnsi="Arial" w:cs="Arial"/>
          <w:b/>
          <w:vertAlign w:val="superscript"/>
        </w:rPr>
        <w:t>3</w:t>
      </w:r>
      <w:r w:rsidR="00580DF8" w:rsidRPr="00BB740E">
        <w:rPr>
          <w:rFonts w:ascii="Arial" w:hAnsi="Arial" w:cs="Arial"/>
          <w:sz w:val="20"/>
        </w:rPr>
        <w:t xml:space="preserve"> Ps 14,1-3</w:t>
      </w:r>
      <w:r w:rsidR="00C4350F">
        <w:rPr>
          <w:rFonts w:ascii="Arial" w:hAnsi="Arial" w:cs="Arial"/>
          <w:sz w:val="20"/>
        </w:rPr>
        <w:br/>
      </w:r>
      <w:r w:rsidRPr="000F1AAF">
        <w:rPr>
          <w:rFonts w:ascii="Arial" w:hAnsi="Arial" w:cs="Arial"/>
          <w:b/>
          <w:color w:val="000000"/>
          <w:vertAlign w:val="superscript"/>
        </w:rPr>
        <w:t>4</w:t>
      </w:r>
      <w:r w:rsidR="00BB740E">
        <w:rPr>
          <w:rFonts w:ascii="Arial" w:hAnsi="Arial" w:cs="Arial"/>
          <w:sz w:val="20"/>
        </w:rPr>
        <w:t xml:space="preserve"> </w:t>
      </w:r>
      <w:r w:rsidR="00BB740E">
        <w:rPr>
          <w:rFonts w:ascii="Arial" w:hAnsi="Arial" w:cs="Arial"/>
          <w:sz w:val="20"/>
          <w:szCs w:val="20"/>
        </w:rPr>
        <w:t>D.h. unter der Herrschaft der Sünde zu sein (2,909; 26,I,155).</w:t>
      </w:r>
      <w:r w:rsidR="00C4350F">
        <w:rPr>
          <w:rFonts w:ascii="Arial" w:hAnsi="Arial" w:cs="Arial"/>
          <w:sz w:val="20"/>
          <w:szCs w:val="20"/>
        </w:rPr>
        <w:br/>
      </w:r>
      <w:r w:rsidRPr="000F1AAF">
        <w:rPr>
          <w:rFonts w:ascii="Arial" w:hAnsi="Arial" w:cs="Arial"/>
          <w:b/>
          <w:vertAlign w:val="superscript"/>
        </w:rPr>
        <w:t>5</w:t>
      </w:r>
      <w:r w:rsidR="00580DF8" w:rsidRPr="007E71B6">
        <w:rPr>
          <w:rFonts w:ascii="Arial" w:hAnsi="Arial" w:cs="Arial"/>
          <w:sz w:val="20"/>
        </w:rPr>
        <w:t xml:space="preserve"> Ps 5,10 (LXX); Ps 140,4 (LXX)</w:t>
      </w:r>
      <w:r w:rsidR="00B25AEC" w:rsidRPr="007E71B6">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7E71B6">
        <w:rPr>
          <w:rFonts w:ascii="Arial" w:hAnsi="Arial" w:cs="Arial"/>
          <w:sz w:val="20"/>
        </w:rPr>
        <w:t xml:space="preserve"> Ps 10,7</w:t>
      </w:r>
      <w:r w:rsidR="00C4350F">
        <w:rPr>
          <w:rFonts w:ascii="Arial" w:hAnsi="Arial" w:cs="Arial"/>
          <w:sz w:val="20"/>
        </w:rPr>
        <w:br/>
      </w:r>
      <w:r w:rsidRPr="000F1AAF">
        <w:rPr>
          <w:rFonts w:ascii="Arial" w:hAnsi="Arial" w:cs="Arial"/>
          <w:b/>
          <w:vertAlign w:val="superscript"/>
        </w:rPr>
        <w:t>7</w:t>
      </w:r>
      <w:r w:rsidR="00580DF8" w:rsidRPr="007E71B6">
        <w:rPr>
          <w:rFonts w:ascii="Arial" w:hAnsi="Arial" w:cs="Arial"/>
          <w:sz w:val="20"/>
          <w:vertAlign w:val="superscript"/>
        </w:rPr>
        <w:t xml:space="preserve"> </w:t>
      </w:r>
      <w:r w:rsidR="007E71B6" w:rsidRPr="007E71B6">
        <w:rPr>
          <w:rFonts w:ascii="Arial" w:hAnsi="Arial" w:cs="Arial"/>
          <w:sz w:val="20"/>
        </w:rPr>
        <w:t>Spr 1,16</w:t>
      </w:r>
      <w:r w:rsidR="00C4350F">
        <w:rPr>
          <w:rFonts w:ascii="Arial" w:hAnsi="Arial" w:cs="Arial"/>
          <w:sz w:val="20"/>
        </w:rPr>
        <w:br/>
      </w:r>
      <w:r w:rsidRPr="000F1AAF">
        <w:rPr>
          <w:rFonts w:ascii="Arial" w:hAnsi="Arial" w:cs="Arial"/>
          <w:b/>
          <w:color w:val="000000"/>
          <w:vertAlign w:val="superscript"/>
        </w:rPr>
        <w:t>8</w:t>
      </w:r>
      <w:r w:rsidR="007E71B6">
        <w:rPr>
          <w:rFonts w:ascii="Arial" w:hAnsi="Arial" w:cs="Arial"/>
          <w:sz w:val="20"/>
        </w:rPr>
        <w:t xml:space="preserve"> </w:t>
      </w:r>
      <w:r w:rsidR="007E71B6">
        <w:rPr>
          <w:rFonts w:ascii="Arial" w:hAnsi="Arial" w:cs="Arial"/>
          <w:color w:val="000000"/>
          <w:sz w:val="20"/>
        </w:rPr>
        <w:t xml:space="preserve">Vgl. 1Tim 1,8.9; Joh 16,8. - </w:t>
      </w:r>
      <w:r w:rsidR="007E71B6">
        <w:rPr>
          <w:rFonts w:ascii="Arial" w:hAnsi="Arial" w:cs="Arial"/>
          <w:sz w:val="20"/>
        </w:rPr>
        <w:t>Obwohl das Wort Sünde hier im Singular steht, dürfte es dennoch die allgemeine Bedeutung Verfehlung haben, und noch nicht die spezielle Bedeutung von der Sünde als Macht, ein Thema, welches erst ab Röm 5,12ff (vgl. besonders Röm 7,17) eingeführt wird (26,I,160).</w:t>
      </w:r>
      <w:r w:rsidR="00C4350F">
        <w:rPr>
          <w:rFonts w:ascii="Arial" w:hAnsi="Arial" w:cs="Arial"/>
          <w:sz w:val="20"/>
        </w:rPr>
        <w:br/>
      </w:r>
      <w:r w:rsidRPr="000F1AAF">
        <w:rPr>
          <w:rFonts w:ascii="Arial" w:hAnsi="Arial" w:cs="Arial"/>
          <w:b/>
          <w:vertAlign w:val="superscript"/>
        </w:rPr>
        <w:t>9</w:t>
      </w:r>
      <w:r w:rsidR="00580DF8" w:rsidRPr="00CE2B4F">
        <w:rPr>
          <w:rFonts w:ascii="Arial" w:hAnsi="Arial" w:cs="Arial"/>
          <w:sz w:val="20"/>
        </w:rPr>
        <w:t xml:space="preserve"> Jes 59,7</w:t>
      </w:r>
      <w:r w:rsidR="00A645B2" w:rsidRPr="00033CD8">
        <w:rPr>
          <w:rFonts w:ascii="Arial" w:hAnsi="Arial" w:cs="Arial"/>
          <w:sz w:val="20"/>
        </w:rPr>
        <w:t>-8</w:t>
      </w:r>
      <w:r w:rsidR="00C4350F">
        <w:rPr>
          <w:rFonts w:ascii="Arial" w:hAnsi="Arial" w:cs="Arial"/>
          <w:sz w:val="20"/>
        </w:rPr>
        <w:br/>
      </w:r>
      <w:r w:rsidRPr="000F1AAF">
        <w:rPr>
          <w:rFonts w:ascii="Arial" w:hAnsi="Arial" w:cs="Arial"/>
          <w:b/>
          <w:color w:val="000000"/>
          <w:vertAlign w:val="superscript"/>
        </w:rPr>
        <w:t>10</w:t>
      </w:r>
      <w:r w:rsidR="00580DF8" w:rsidRPr="00033CD8">
        <w:rPr>
          <w:rFonts w:ascii="Arial" w:hAnsi="Arial" w:cs="Arial"/>
          <w:sz w:val="20"/>
        </w:rPr>
        <w:t xml:space="preserve"> Ps 36,2 (LXX)</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Gen.subj.: die Gerechtigkeit</w:t>
      </w:r>
      <w:r w:rsidR="00E31CB9" w:rsidRPr="00D166D1">
        <w:rPr>
          <w:rFonts w:ascii="Arial" w:hAnsi="Arial" w:cs="Arial"/>
          <w:sz w:val="20"/>
        </w:rPr>
        <w:t>,</w:t>
      </w:r>
      <w:r w:rsidR="00580DF8" w:rsidRPr="00D166D1">
        <w:rPr>
          <w:rFonts w:ascii="Arial" w:hAnsi="Arial" w:cs="Arial"/>
          <w:sz w:val="20"/>
        </w:rPr>
        <w:t xml:space="preserve"> die Gott schafft und nicht die eigene; vgl. Anm. </w:t>
      </w:r>
      <w:r w:rsidR="00307A47">
        <w:rPr>
          <w:rFonts w:ascii="Arial" w:hAnsi="Arial" w:cs="Arial"/>
          <w:sz w:val="20"/>
        </w:rPr>
        <w:t>bei</w:t>
      </w:r>
      <w:r w:rsidR="00580DF8" w:rsidRPr="00D166D1">
        <w:rPr>
          <w:rFonts w:ascii="Arial" w:hAnsi="Arial" w:cs="Arial"/>
          <w:sz w:val="20"/>
        </w:rPr>
        <w:t xml:space="preserve"> Röm 1,17</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9F5CF2">
        <w:rPr>
          <w:rFonts w:ascii="Arial" w:hAnsi="Arial" w:cs="Arial"/>
          <w:sz w:val="20"/>
        </w:rPr>
        <w:t>V</w:t>
      </w:r>
      <w:r w:rsidR="00580DF8" w:rsidRPr="00D166D1">
        <w:rPr>
          <w:rFonts w:ascii="Arial" w:hAnsi="Arial" w:cs="Arial"/>
          <w:sz w:val="20"/>
        </w:rPr>
        <w:t>gl. Ex 25,16; Lev 16,2.14; Heb 4,16</w:t>
      </w:r>
      <w:r w:rsidR="00E31CB9" w:rsidRPr="00D166D1">
        <w:rPr>
          <w:rFonts w:ascii="Arial" w:hAnsi="Arial" w:cs="Arial"/>
          <w:sz w:val="20"/>
        </w:rPr>
        <w:t>. A</w:t>
      </w:r>
      <w:r w:rsidR="00580DF8" w:rsidRPr="00D166D1">
        <w:rPr>
          <w:rFonts w:ascii="Arial" w:hAnsi="Arial" w:cs="Arial"/>
          <w:sz w:val="20"/>
        </w:rPr>
        <w:t>uf den Sühnedeckel wurde das Blut des Opfers gesprengt</w:t>
      </w:r>
      <w:r w:rsidR="00B25AEC">
        <w:rPr>
          <w:rFonts w:ascii="Arial" w:hAnsi="Arial" w:cs="Arial"/>
          <w:sz w:val="20"/>
        </w:rPr>
        <w:t>,</w:t>
      </w:r>
      <w:r w:rsidR="00580DF8" w:rsidRPr="00D166D1">
        <w:rPr>
          <w:rFonts w:ascii="Arial" w:hAnsi="Arial" w:cs="Arial"/>
          <w:sz w:val="20"/>
        </w:rPr>
        <w:t xml:space="preserve"> um Sühnung für das Volk zu erwirken</w:t>
      </w:r>
      <w:r w:rsidR="00BA43B5">
        <w:rPr>
          <w:rFonts w:ascii="Arial" w:hAnsi="Arial" w:cs="Arial"/>
          <w:sz w:val="20"/>
        </w:rPr>
        <w:t xml:space="preserve">. Manche </w:t>
      </w:r>
      <w:r w:rsidR="00433025">
        <w:rPr>
          <w:rFonts w:ascii="Arial" w:hAnsi="Arial" w:cs="Arial"/>
          <w:sz w:val="20"/>
        </w:rPr>
        <w:t>übersetzen</w:t>
      </w:r>
      <w:r w:rsidR="00BA43B5">
        <w:rPr>
          <w:rFonts w:ascii="Arial" w:hAnsi="Arial" w:cs="Arial"/>
          <w:sz w:val="20"/>
        </w:rPr>
        <w:t xml:space="preserve"> daher</w:t>
      </w:r>
      <w:r w:rsidR="00580DF8" w:rsidRPr="00D166D1">
        <w:rPr>
          <w:rFonts w:ascii="Arial" w:hAnsi="Arial" w:cs="Arial"/>
          <w:sz w:val="20"/>
        </w:rPr>
        <w:t xml:space="preserve">: </w:t>
      </w:r>
      <w:r w:rsidR="00E31CB9" w:rsidRPr="00D166D1">
        <w:rPr>
          <w:rFonts w:ascii="Arial" w:hAnsi="Arial" w:cs="Arial"/>
          <w:color w:val="000000"/>
          <w:sz w:val="20"/>
        </w:rPr>
        <w:t>"</w:t>
      </w:r>
      <w:r w:rsidR="00BA43B5">
        <w:rPr>
          <w:rFonts w:ascii="Arial" w:hAnsi="Arial" w:cs="Arial"/>
          <w:color w:val="000000"/>
          <w:sz w:val="20"/>
        </w:rPr>
        <w:t>…</w:t>
      </w:r>
      <w:r w:rsidR="00580DF8" w:rsidRPr="00D166D1">
        <w:rPr>
          <w:rFonts w:ascii="Arial" w:hAnsi="Arial" w:cs="Arial"/>
          <w:sz w:val="20"/>
        </w:rPr>
        <w:t>als Sühnedeckel</w:t>
      </w:r>
      <w:r w:rsidR="00E31CB9" w:rsidRPr="00D166D1">
        <w:rPr>
          <w:rFonts w:ascii="Arial" w:hAnsi="Arial" w:cs="Arial"/>
          <w:color w:val="000000"/>
          <w:sz w:val="20"/>
        </w:rPr>
        <w:t>"</w:t>
      </w:r>
      <w:r w:rsidR="00BA43B5">
        <w:rPr>
          <w:rFonts w:ascii="Arial" w:hAnsi="Arial" w:cs="Arial"/>
          <w:color w:val="000000"/>
          <w:sz w:val="20"/>
        </w:rPr>
        <w:t>, was aber sehr unwahrscheinlich ist, denn dann müsste der Artikel vor dem Wort stehen (26,</w:t>
      </w:r>
      <w:r w:rsidR="0068270A">
        <w:rPr>
          <w:rFonts w:ascii="Arial" w:hAnsi="Arial" w:cs="Arial"/>
          <w:color w:val="000000"/>
          <w:sz w:val="20"/>
        </w:rPr>
        <w:t>I,</w:t>
      </w:r>
      <w:r w:rsidR="00BA43B5">
        <w:rPr>
          <w:rFonts w:ascii="Arial" w:hAnsi="Arial" w:cs="Arial"/>
          <w:color w:val="000000"/>
          <w:sz w:val="20"/>
        </w:rPr>
        <w:t>168)</w:t>
      </w:r>
      <w:r w:rsidR="00580DF8" w:rsidRPr="00D166D1">
        <w:rPr>
          <w:rFonts w:ascii="Arial" w:hAnsi="Arial" w:cs="Arial"/>
          <w:sz w:val="20"/>
        </w:rPr>
        <w:t xml:space="preserve">; </w:t>
      </w:r>
      <w:r w:rsidR="00EE4F3B">
        <w:rPr>
          <w:rFonts w:ascii="Arial" w:hAnsi="Arial" w:cs="Arial"/>
          <w:sz w:val="20"/>
        </w:rPr>
        <w:t>daher</w:t>
      </w:r>
      <w:r w:rsidR="00580DF8" w:rsidRPr="00D166D1">
        <w:rPr>
          <w:rFonts w:ascii="Arial" w:hAnsi="Arial" w:cs="Arial"/>
          <w:sz w:val="20"/>
        </w:rPr>
        <w:t xml:space="preserve"> viell</w:t>
      </w:r>
      <w:r w:rsidR="00EE4F3B">
        <w:rPr>
          <w:rFonts w:ascii="Arial" w:hAnsi="Arial" w:cs="Arial"/>
          <w:sz w:val="20"/>
        </w:rPr>
        <w:t>eicht</w:t>
      </w:r>
      <w:r w:rsidR="00580DF8" w:rsidRPr="00D166D1">
        <w:rPr>
          <w:rFonts w:ascii="Arial" w:hAnsi="Arial" w:cs="Arial"/>
          <w:sz w:val="20"/>
        </w:rPr>
        <w:t xml:space="preserve"> das Sündopfer selbst: </w:t>
      </w:r>
      <w:r w:rsidR="00E31CB9" w:rsidRPr="00D166D1">
        <w:rPr>
          <w:rFonts w:ascii="Arial" w:hAnsi="Arial" w:cs="Arial"/>
          <w:color w:val="000000"/>
          <w:sz w:val="20"/>
        </w:rPr>
        <w:t>"…</w:t>
      </w:r>
      <w:r w:rsidR="00580DF8" w:rsidRPr="00D166D1">
        <w:rPr>
          <w:rFonts w:ascii="Arial" w:hAnsi="Arial" w:cs="Arial"/>
          <w:sz w:val="20"/>
        </w:rPr>
        <w:t>als Sühneopfer</w:t>
      </w:r>
      <w:r w:rsidR="00E31CB9" w:rsidRPr="00D166D1">
        <w:rPr>
          <w:rFonts w:ascii="Arial" w:hAnsi="Arial" w:cs="Arial"/>
          <w:color w:val="000000"/>
          <w:sz w:val="20"/>
        </w:rPr>
        <w:t>"</w:t>
      </w:r>
      <w:r w:rsidR="00EE4F3B">
        <w:rPr>
          <w:rFonts w:ascii="Arial" w:hAnsi="Arial" w:cs="Arial"/>
          <w:color w:val="000000"/>
          <w:sz w:val="20"/>
        </w:rPr>
        <w:t xml:space="preserve">; od. eben allg.: </w:t>
      </w:r>
      <w:r w:rsidR="00EE4F3B" w:rsidRPr="00D166D1">
        <w:rPr>
          <w:rFonts w:ascii="Arial" w:hAnsi="Arial" w:cs="Arial"/>
          <w:color w:val="000000"/>
          <w:sz w:val="20"/>
        </w:rPr>
        <w:t>"…</w:t>
      </w:r>
      <w:r w:rsidR="00EE4F3B" w:rsidRPr="00D166D1">
        <w:rPr>
          <w:rFonts w:ascii="Arial" w:hAnsi="Arial" w:cs="Arial"/>
          <w:sz w:val="20"/>
        </w:rPr>
        <w:t>als Sühne</w:t>
      </w:r>
      <w:r w:rsidR="00EE4F3B">
        <w:rPr>
          <w:rFonts w:ascii="Arial" w:hAnsi="Arial" w:cs="Arial"/>
          <w:sz w:val="20"/>
        </w:rPr>
        <w:t>mittel</w:t>
      </w:r>
      <w:r w:rsidR="00EE4F3B" w:rsidRPr="00D166D1">
        <w:rPr>
          <w:rFonts w:ascii="Arial" w:hAnsi="Arial" w:cs="Arial"/>
          <w:color w:val="000000"/>
          <w:sz w:val="20"/>
        </w:rPr>
        <w:t>"</w:t>
      </w:r>
      <w:r w:rsidR="00825075">
        <w:rPr>
          <w:rFonts w:ascii="Arial" w:hAnsi="Arial" w:cs="Arial"/>
          <w:color w:val="000000"/>
          <w:sz w:val="20"/>
        </w:rPr>
        <w:t xml:space="preserve"> </w:t>
      </w:r>
      <w:r w:rsidR="000926F2">
        <w:rPr>
          <w:rFonts w:ascii="Arial" w:hAnsi="Arial" w:cs="Arial"/>
          <w:color w:val="000000"/>
          <w:sz w:val="20"/>
        </w:rPr>
        <w:t>(2,z.St.)</w:t>
      </w:r>
      <w:r w:rsidR="00825075">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13</w:t>
      </w:r>
      <w:r w:rsidR="00580DF8" w:rsidRPr="00D166D1">
        <w:rPr>
          <w:rFonts w:ascii="Arial" w:hAnsi="Arial" w:cs="Arial"/>
          <w:sz w:val="20"/>
        </w:rPr>
        <w:t xml:space="preserve"> Das Außerachtlassen von Sünden, d.h. das nachsichtige Übergehen der Übertretungen unter dem alten Bund</w:t>
      </w:r>
      <w:r w:rsidR="00963D93">
        <w:rPr>
          <w:rFonts w:ascii="Arial" w:hAnsi="Arial" w:cs="Arial"/>
          <w:sz w:val="20"/>
        </w:rPr>
        <w:t xml:space="preserve"> (Ex 12,13)</w:t>
      </w:r>
      <w:r w:rsidR="00580DF8" w:rsidRPr="00D166D1">
        <w:rPr>
          <w:rFonts w:ascii="Arial" w:hAnsi="Arial" w:cs="Arial"/>
          <w:sz w:val="20"/>
        </w:rPr>
        <w:t xml:space="preserve">. Es ist der vorläufige Aufschub der gerechten Strafe für die Sünden der </w:t>
      </w:r>
      <w:r w:rsidR="00580DF8" w:rsidRPr="00E45CAA">
        <w:rPr>
          <w:rFonts w:ascii="Arial" w:hAnsi="Arial" w:cs="Arial"/>
          <w:bCs/>
          <w:i/>
          <w:sz w:val="20"/>
        </w:rPr>
        <w:t>Ungläubigen</w:t>
      </w:r>
      <w:r w:rsidR="00580DF8" w:rsidRPr="00D166D1">
        <w:rPr>
          <w:rFonts w:ascii="Arial" w:hAnsi="Arial" w:cs="Arial"/>
          <w:sz w:val="20"/>
        </w:rPr>
        <w:t xml:space="preserve"> in der Zeit des Alten Bundes</w:t>
      </w:r>
      <w:r w:rsidR="00BB35C1">
        <w:rPr>
          <w:rFonts w:ascii="Arial" w:hAnsi="Arial" w:cs="Arial"/>
          <w:sz w:val="20"/>
        </w:rPr>
        <w:t xml:space="preserve"> (vgl. Apg 17,30.31)</w:t>
      </w:r>
      <w:r w:rsidR="00580DF8" w:rsidRPr="00D166D1">
        <w:rPr>
          <w:rFonts w:ascii="Arial" w:hAnsi="Arial" w:cs="Arial"/>
          <w:sz w:val="20"/>
        </w:rPr>
        <w:t xml:space="preserve">, nicht aber der </w:t>
      </w:r>
      <w:r w:rsidR="00580DF8" w:rsidRPr="00B25AEC">
        <w:rPr>
          <w:rFonts w:ascii="Arial" w:hAnsi="Arial" w:cs="Arial"/>
          <w:i/>
          <w:sz w:val="20"/>
        </w:rPr>
        <w:t>Gläubigen</w:t>
      </w:r>
      <w:r w:rsidR="00580DF8" w:rsidRPr="00D166D1">
        <w:rPr>
          <w:rFonts w:ascii="Arial" w:hAnsi="Arial" w:cs="Arial"/>
          <w:sz w:val="20"/>
        </w:rPr>
        <w:t xml:space="preserve"> des Neuen Bundes, denn diese sind nun vollständig gesühnt und erlassen (vgl. Strong Nr.: 859).</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Es sind zwei Bedeutungen möglich: (1.) in der Bedeutung eines intransitiven Aktivs: einen Vorteil, Vorrang oder Vorzug vor </w:t>
      </w:r>
      <w:r w:rsidR="008C0CE4">
        <w:rPr>
          <w:rFonts w:ascii="Arial" w:hAnsi="Arial" w:cs="Arial"/>
          <w:sz w:val="20"/>
        </w:rPr>
        <w:t>jemandem</w:t>
      </w:r>
      <w:r w:rsidR="00580DF8" w:rsidRPr="00D166D1">
        <w:rPr>
          <w:rFonts w:ascii="Arial" w:hAnsi="Arial" w:cs="Arial"/>
          <w:sz w:val="20"/>
        </w:rPr>
        <w:t xml:space="preserve"> haben. Dann zu übersetzen mit: "Haben wir Juden (nämlich gegenüber den Heiden) einen Vorteil (dem gerechten Zorn Gottes zu entfliehen)?"  (2.) als Med.: sich etw</w:t>
      </w:r>
      <w:r w:rsidR="00622414">
        <w:rPr>
          <w:rFonts w:ascii="Arial" w:hAnsi="Arial" w:cs="Arial"/>
          <w:sz w:val="20"/>
        </w:rPr>
        <w:t>as</w:t>
      </w:r>
      <w:r w:rsidR="00580DF8" w:rsidRPr="00D166D1">
        <w:rPr>
          <w:rFonts w:ascii="Arial" w:hAnsi="Arial" w:cs="Arial"/>
          <w:sz w:val="20"/>
        </w:rPr>
        <w:t xml:space="preserve"> zum Schutz vorhalten, d.h. Ausflüchte machen, etw</w:t>
      </w:r>
      <w:r w:rsidR="00622414">
        <w:rPr>
          <w:rFonts w:ascii="Arial" w:hAnsi="Arial" w:cs="Arial"/>
          <w:sz w:val="20"/>
        </w:rPr>
        <w:t>as</w:t>
      </w:r>
      <w:r w:rsidR="00580DF8" w:rsidRPr="00D166D1">
        <w:rPr>
          <w:rFonts w:ascii="Arial" w:hAnsi="Arial" w:cs="Arial"/>
          <w:sz w:val="20"/>
        </w:rPr>
        <w:t xml:space="preserve"> vorschützen</w:t>
      </w:r>
      <w:r w:rsidR="008C0CE4">
        <w:rPr>
          <w:rFonts w:ascii="Arial" w:hAnsi="Arial" w:cs="Arial"/>
          <w:sz w:val="20"/>
        </w:rPr>
        <w:t>. D</w:t>
      </w:r>
      <w:r w:rsidR="00580DF8" w:rsidRPr="00D166D1">
        <w:rPr>
          <w:rFonts w:ascii="Arial" w:hAnsi="Arial" w:cs="Arial"/>
          <w:sz w:val="20"/>
        </w:rPr>
        <w:t>ann</w:t>
      </w:r>
      <w:r w:rsidR="008C0CE4">
        <w:rPr>
          <w:rFonts w:ascii="Arial" w:hAnsi="Arial" w:cs="Arial"/>
          <w:sz w:val="20"/>
        </w:rPr>
        <w:t xml:space="preserve"> wäre</w:t>
      </w:r>
      <w:r w:rsidR="00580DF8" w:rsidRPr="00D166D1">
        <w:rPr>
          <w:rFonts w:ascii="Arial" w:hAnsi="Arial" w:cs="Arial"/>
          <w:sz w:val="20"/>
        </w:rPr>
        <w:t xml:space="preserve"> zu übersetzen mit: "Mache ich etwa Ausflüchte"? (nämlich gegenüber dem gedachten Gegner in V</w:t>
      </w:r>
      <w:r w:rsidR="00B25AEC">
        <w:rPr>
          <w:rFonts w:ascii="Arial" w:hAnsi="Arial" w:cs="Arial"/>
          <w:sz w:val="20"/>
        </w:rPr>
        <w:t xml:space="preserve">ers </w:t>
      </w:r>
      <w:r w:rsidR="00580DF8" w:rsidRPr="00D166D1">
        <w:rPr>
          <w:rFonts w:ascii="Arial" w:hAnsi="Arial" w:cs="Arial"/>
          <w:sz w:val="20"/>
        </w:rPr>
        <w:t>7 + 8, und dem ganzen Argument von V</w:t>
      </w:r>
      <w:r w:rsidR="00B25AEC">
        <w:rPr>
          <w:rFonts w:ascii="Arial" w:hAnsi="Arial" w:cs="Arial"/>
          <w:sz w:val="20"/>
        </w:rPr>
        <w:t xml:space="preserve">ers </w:t>
      </w:r>
      <w:r w:rsidR="00580DF8" w:rsidRPr="00D166D1">
        <w:rPr>
          <w:rFonts w:ascii="Arial" w:hAnsi="Arial" w:cs="Arial"/>
          <w:sz w:val="20"/>
        </w:rPr>
        <w:t>1-8) (1,1413; 21,II,605); od.</w:t>
      </w:r>
      <w:r w:rsidR="00B54140">
        <w:rPr>
          <w:rFonts w:ascii="Arial" w:hAnsi="Arial" w:cs="Arial"/>
          <w:sz w:val="20"/>
        </w:rPr>
        <w:t xml:space="preserve"> viell.</w:t>
      </w:r>
      <w:r w:rsidR="00580DF8" w:rsidRPr="00D166D1">
        <w:rPr>
          <w:rFonts w:ascii="Arial" w:hAnsi="Arial" w:cs="Arial"/>
          <w:sz w:val="20"/>
        </w:rPr>
        <w:t xml:space="preserve">: </w:t>
      </w:r>
      <w:r w:rsidR="00E31CB9" w:rsidRPr="00D166D1">
        <w:rPr>
          <w:rFonts w:ascii="Arial" w:hAnsi="Arial" w:cs="Arial"/>
          <w:color w:val="000000"/>
          <w:sz w:val="20"/>
        </w:rPr>
        <w:t>"</w:t>
      </w:r>
      <w:r w:rsidR="00580DF8" w:rsidRPr="00D166D1">
        <w:rPr>
          <w:rFonts w:ascii="Arial" w:hAnsi="Arial" w:cs="Arial"/>
          <w:sz w:val="20"/>
        </w:rPr>
        <w:t>Können wir uns in Sicherheit wiegen?</w:t>
      </w:r>
      <w:r w:rsidR="00E31CB9" w:rsidRPr="00D166D1">
        <w:rPr>
          <w:rFonts w:ascii="Arial" w:hAnsi="Arial" w:cs="Arial"/>
          <w:color w:val="000000"/>
          <w:sz w:val="20"/>
        </w:rPr>
        <w:t>"</w:t>
      </w:r>
      <w:r w:rsidR="00580DF8" w:rsidRPr="00D166D1">
        <w:rPr>
          <w:rFonts w:ascii="Arial" w:hAnsi="Arial" w:cs="Arial"/>
          <w:sz w:val="20"/>
        </w:rPr>
        <w:t xml:space="preserve"> (26,</w:t>
      </w:r>
      <w:r w:rsidR="0068270A">
        <w:rPr>
          <w:rFonts w:ascii="Arial" w:hAnsi="Arial" w:cs="Arial"/>
          <w:sz w:val="20"/>
        </w:rPr>
        <w:t>I,</w:t>
      </w:r>
      <w:r w:rsidR="00580DF8" w:rsidRPr="00D166D1">
        <w:rPr>
          <w:rFonts w:ascii="Arial" w:hAnsi="Arial" w:cs="Arial"/>
          <w:sz w:val="20"/>
        </w:rPr>
        <w:t>154).</w:t>
      </w:r>
    </w:p>
    <w:p w14:paraId="473B63EB" w14:textId="64001CD3" w:rsidR="00B25AEC" w:rsidRDefault="000F1AAF" w:rsidP="00080DD4">
      <w:pPr>
        <w:rPr>
          <w:rFonts w:ascii="Arial" w:hAnsi="Arial" w:cs="Arial"/>
          <w:sz w:val="20"/>
        </w:rPr>
      </w:pPr>
      <w:r w:rsidRPr="000F1AAF">
        <w:rPr>
          <w:rFonts w:ascii="Arial" w:hAnsi="Arial" w:cs="Arial"/>
          <w:b/>
          <w:vertAlign w:val="superscript"/>
        </w:rPr>
        <w:t>15</w:t>
      </w:r>
      <w:r w:rsidR="00580DF8" w:rsidRPr="00D166D1">
        <w:rPr>
          <w:rFonts w:ascii="Arial" w:hAnsi="Arial" w:cs="Arial"/>
          <w:sz w:val="20"/>
        </w:rPr>
        <w:t xml:space="preserve"> Der Gedankengang wird </w:t>
      </w:r>
      <w:r w:rsidR="00EE4F3B">
        <w:rPr>
          <w:rFonts w:ascii="Arial" w:hAnsi="Arial" w:cs="Arial"/>
          <w:sz w:val="20"/>
        </w:rPr>
        <w:t xml:space="preserve">dann </w:t>
      </w:r>
      <w:r w:rsidR="00580DF8" w:rsidRPr="00D166D1">
        <w:rPr>
          <w:rFonts w:ascii="Arial" w:hAnsi="Arial" w:cs="Arial"/>
          <w:sz w:val="20"/>
        </w:rPr>
        <w:t>in V.24 weitergeführt.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vertAlign w:val="superscript"/>
        </w:rPr>
        <w:t xml:space="preserve"> </w:t>
      </w:r>
      <w:r w:rsidR="00580DF8" w:rsidRPr="00D166D1">
        <w:rPr>
          <w:rFonts w:ascii="Arial" w:hAnsi="Arial" w:cs="Arial"/>
          <w:sz w:val="20"/>
        </w:rPr>
        <w:t>Gesetz und Glaube stehen zueinander in Gegensatz, wenn das Gesetz als Weg zum Heil angesehen wird. Zum Heil kann nach der Offenbarung Gottes in Jesus Christus nur der Glaube führen. Das Gesetz wird gleichwohl aufgerichtet, das heißt seine Forderung wird erfüllt durch den "Glauben, der in der Liebe wirksam ist"; vgl. Gal 5,6; Röm 13,8-10 (vgl. 47,z.St.).</w:t>
      </w:r>
      <w:r w:rsidR="00C4350F">
        <w:rPr>
          <w:rFonts w:ascii="Arial" w:hAnsi="Arial" w:cs="Arial"/>
          <w:sz w:val="20"/>
        </w:rPr>
        <w:br/>
      </w:r>
      <w:r w:rsidRPr="000F1AAF">
        <w:rPr>
          <w:rFonts w:ascii="Arial" w:hAnsi="Arial" w:cs="Arial"/>
          <w:b/>
          <w:color w:val="000000"/>
          <w:vertAlign w:val="superscript"/>
        </w:rPr>
        <w:t>17</w:t>
      </w:r>
      <w:r w:rsidR="00580DF8" w:rsidRPr="00D166D1">
        <w:rPr>
          <w:rFonts w:ascii="Arial" w:hAnsi="Arial" w:cs="Arial"/>
          <w:color w:val="000000"/>
          <w:sz w:val="20"/>
        </w:rPr>
        <w:t xml:space="preserve"> </w:t>
      </w:r>
      <w:r w:rsidR="00580DF8" w:rsidRPr="00B25AEC">
        <w:rPr>
          <w:rFonts w:ascii="Arial" w:hAnsi="Arial" w:cs="Arial"/>
          <w:b/>
          <w:color w:val="000000"/>
          <w:sz w:val="20"/>
        </w:rPr>
        <w:t>Jesus</w:t>
      </w:r>
      <w:r w:rsidR="00580DF8" w:rsidRPr="00D166D1">
        <w:rPr>
          <w:rFonts w:ascii="Arial" w:hAnsi="Arial" w:cs="Arial"/>
          <w:color w:val="000000"/>
          <w:sz w:val="20"/>
        </w:rPr>
        <w:t xml:space="preserve"> Christus = fast wie ein Eigenname</w:t>
      </w:r>
      <w:r w:rsidR="00B25AEC">
        <w:rPr>
          <w:rFonts w:ascii="Arial" w:hAnsi="Arial" w:cs="Arial"/>
          <w:color w:val="000000"/>
          <w:sz w:val="20"/>
        </w:rPr>
        <w:t>, d.h.</w:t>
      </w:r>
      <w:r w:rsidR="00580DF8" w:rsidRPr="00D166D1">
        <w:rPr>
          <w:rFonts w:ascii="Arial" w:hAnsi="Arial" w:cs="Arial"/>
          <w:color w:val="000000"/>
          <w:sz w:val="20"/>
        </w:rPr>
        <w:t xml:space="preserve"> der </w:t>
      </w:r>
      <w:r w:rsidR="00580DF8" w:rsidRPr="00B25AEC">
        <w:rPr>
          <w:rFonts w:ascii="Arial" w:hAnsi="Arial" w:cs="Arial"/>
          <w:b/>
          <w:color w:val="000000"/>
          <w:sz w:val="20"/>
        </w:rPr>
        <w:t>Mensch</w:t>
      </w:r>
      <w:r w:rsidR="00580DF8" w:rsidRPr="00D166D1">
        <w:rPr>
          <w:rFonts w:ascii="Arial" w:hAnsi="Arial" w:cs="Arial"/>
          <w:color w:val="000000"/>
          <w:sz w:val="20"/>
        </w:rPr>
        <w:t xml:space="preserve"> Jesus Christus. Dagegen: </w:t>
      </w:r>
      <w:r w:rsidR="00580DF8" w:rsidRPr="00B25AEC">
        <w:rPr>
          <w:rFonts w:ascii="Arial" w:hAnsi="Arial" w:cs="Arial"/>
          <w:b/>
          <w:color w:val="000000"/>
          <w:sz w:val="20"/>
        </w:rPr>
        <w:t>Christus</w:t>
      </w:r>
      <w:r w:rsidR="00580DF8" w:rsidRPr="00D166D1">
        <w:rPr>
          <w:rFonts w:ascii="Arial" w:hAnsi="Arial" w:cs="Arial"/>
          <w:color w:val="000000"/>
          <w:sz w:val="20"/>
        </w:rPr>
        <w:t xml:space="preserve"> Jesus = der </w:t>
      </w:r>
      <w:r w:rsidR="00580DF8" w:rsidRPr="00B25AEC">
        <w:rPr>
          <w:rFonts w:ascii="Arial" w:hAnsi="Arial" w:cs="Arial"/>
          <w:b/>
          <w:color w:val="000000"/>
          <w:sz w:val="20"/>
        </w:rPr>
        <w:t>Messias</w:t>
      </w:r>
      <w:r w:rsidR="00580DF8" w:rsidRPr="00D166D1">
        <w:rPr>
          <w:rFonts w:ascii="Arial" w:hAnsi="Arial" w:cs="Arial"/>
          <w:color w:val="000000"/>
          <w:sz w:val="20"/>
        </w:rPr>
        <w:t xml:space="preserve"> Jesus von Nazareth.</w:t>
      </w:r>
      <w:r w:rsidR="00C4350F">
        <w:rPr>
          <w:rFonts w:ascii="Arial" w:hAnsi="Arial" w:cs="Arial"/>
          <w:color w:val="000000"/>
          <w:sz w:val="20"/>
        </w:rPr>
        <w:br/>
      </w:r>
      <w:r w:rsidRPr="000F1AAF">
        <w:rPr>
          <w:rFonts w:ascii="Arial" w:hAnsi="Arial" w:cs="Arial"/>
          <w:b/>
          <w:color w:val="000000"/>
          <w:vertAlign w:val="superscript"/>
        </w:rPr>
        <w:t>18</w:t>
      </w:r>
      <w:r w:rsidR="00E45CAA" w:rsidRPr="00D166D1">
        <w:rPr>
          <w:rFonts w:ascii="Arial" w:hAnsi="Arial" w:cs="Arial"/>
          <w:color w:val="000000"/>
          <w:sz w:val="20"/>
        </w:rPr>
        <w:t xml:space="preserve"> </w:t>
      </w:r>
      <w:r w:rsidR="00E45CAA" w:rsidRPr="00D166D1">
        <w:rPr>
          <w:rFonts w:ascii="Arial" w:hAnsi="Arial" w:cs="Arial"/>
          <w:sz w:val="20"/>
        </w:rPr>
        <w:t>Eine kleine, aber sehr giftige Schlange deren Biss tö</w:t>
      </w:r>
      <w:r w:rsidR="00622414">
        <w:rPr>
          <w:rFonts w:ascii="Arial" w:hAnsi="Arial" w:cs="Arial"/>
          <w:sz w:val="20"/>
        </w:rPr>
        <w:t>d</w:t>
      </w:r>
      <w:r w:rsidR="00E45CAA" w:rsidRPr="00D166D1">
        <w:rPr>
          <w:rFonts w:ascii="Arial" w:hAnsi="Arial" w:cs="Arial"/>
          <w:sz w:val="20"/>
        </w:rPr>
        <w:t>lich ist, es sei denn, das Fleisch um die Bisswunde wird sofort ausgeschnitten. Möglich ist aber auch die ganz allgemeine Bedeutung: eine Giftschlange jeglicher Art.</w:t>
      </w:r>
      <w:r w:rsidR="00C4350F">
        <w:rPr>
          <w:rFonts w:ascii="Arial" w:hAnsi="Arial" w:cs="Arial"/>
          <w:sz w:val="20"/>
        </w:rPr>
        <w:br/>
      </w:r>
      <w:r w:rsidRPr="000F1AAF">
        <w:rPr>
          <w:rFonts w:ascii="Arial" w:hAnsi="Arial" w:cs="Arial"/>
          <w:b/>
          <w:color w:val="000000"/>
          <w:vertAlign w:val="superscript"/>
        </w:rPr>
        <w:t>19</w:t>
      </w:r>
      <w:r w:rsidR="005C4D79" w:rsidRPr="00D166D1">
        <w:rPr>
          <w:rFonts w:ascii="Arial" w:hAnsi="Arial" w:cs="Arial"/>
          <w:color w:val="000000"/>
          <w:sz w:val="20"/>
        </w:rPr>
        <w:t xml:space="preserve"> </w:t>
      </w:r>
      <w:r w:rsidR="005C4D79">
        <w:rPr>
          <w:rFonts w:ascii="Arial" w:hAnsi="Arial" w:cs="Arial"/>
          <w:sz w:val="20"/>
        </w:rPr>
        <w:t xml:space="preserve">od.: </w:t>
      </w:r>
      <w:r w:rsidR="005C4D79" w:rsidRPr="00D166D1">
        <w:rPr>
          <w:rFonts w:ascii="Arial" w:hAnsi="Arial" w:cs="Arial"/>
          <w:sz w:val="20"/>
        </w:rPr>
        <w:t>"</w:t>
      </w:r>
      <w:r w:rsidR="005C4D79">
        <w:rPr>
          <w:rFonts w:ascii="Arial" w:hAnsi="Arial" w:cs="Arial"/>
          <w:sz w:val="20"/>
        </w:rPr>
        <w:t>…als Sühnemittel, …, durch sein Blut</w:t>
      </w:r>
      <w:r w:rsidR="005C4D79" w:rsidRPr="00D166D1">
        <w:rPr>
          <w:rFonts w:ascii="Arial" w:hAnsi="Arial" w:cs="Arial"/>
          <w:sz w:val="20"/>
        </w:rPr>
        <w:t>"</w:t>
      </w:r>
      <w:r w:rsidR="005C4D79">
        <w:rPr>
          <w:rFonts w:ascii="Arial" w:hAnsi="Arial" w:cs="Arial"/>
          <w:sz w:val="20"/>
        </w:rPr>
        <w:t xml:space="preserve"> (26,</w:t>
      </w:r>
      <w:r w:rsidR="0068270A">
        <w:rPr>
          <w:rFonts w:ascii="Arial" w:hAnsi="Arial" w:cs="Arial"/>
          <w:sz w:val="20"/>
        </w:rPr>
        <w:t>I,</w:t>
      </w:r>
      <w:r w:rsidR="005C4D79">
        <w:rPr>
          <w:rFonts w:ascii="Arial" w:hAnsi="Arial" w:cs="Arial"/>
          <w:sz w:val="20"/>
        </w:rPr>
        <w:t>170).</w:t>
      </w:r>
      <w:r w:rsidR="00C4350F">
        <w:rPr>
          <w:rFonts w:ascii="Arial" w:hAnsi="Arial" w:cs="Arial"/>
          <w:sz w:val="20"/>
        </w:rPr>
        <w:br/>
      </w:r>
      <w:r w:rsidRPr="000F1AAF">
        <w:rPr>
          <w:rFonts w:ascii="Arial" w:hAnsi="Arial" w:cs="Arial"/>
          <w:b/>
          <w:color w:val="000000"/>
          <w:vertAlign w:val="superscript"/>
        </w:rPr>
        <w:t>20</w:t>
      </w:r>
      <w:r w:rsidR="005B22F3" w:rsidRPr="00D166D1">
        <w:rPr>
          <w:rFonts w:ascii="Arial" w:hAnsi="Arial" w:cs="Arial"/>
          <w:color w:val="000000"/>
          <w:sz w:val="20"/>
        </w:rPr>
        <w:t xml:space="preserve"> </w:t>
      </w:r>
      <w:r w:rsidR="005B22F3">
        <w:rPr>
          <w:rFonts w:ascii="Arial" w:hAnsi="Arial" w:cs="Arial"/>
          <w:sz w:val="20"/>
        </w:rPr>
        <w:t xml:space="preserve">Die logische Argumentation </w:t>
      </w:r>
      <w:r w:rsidR="003D2605">
        <w:rPr>
          <w:rFonts w:ascii="Arial" w:hAnsi="Arial" w:cs="Arial"/>
          <w:sz w:val="20"/>
        </w:rPr>
        <w:t>im</w:t>
      </w:r>
      <w:r w:rsidR="005B22F3">
        <w:rPr>
          <w:rFonts w:ascii="Arial" w:hAnsi="Arial" w:cs="Arial"/>
          <w:sz w:val="20"/>
        </w:rPr>
        <w:t xml:space="preserve"> folgenden Abschnitt ist folgende: </w:t>
      </w:r>
      <w:r w:rsidR="003D2605">
        <w:rPr>
          <w:rFonts w:ascii="Arial" w:hAnsi="Arial" w:cs="Arial"/>
          <w:sz w:val="20"/>
        </w:rPr>
        <w:t xml:space="preserve"> </w:t>
      </w:r>
      <w:r w:rsidR="005B22F3">
        <w:rPr>
          <w:rFonts w:ascii="Arial" w:hAnsi="Arial" w:cs="Arial"/>
          <w:sz w:val="20"/>
        </w:rPr>
        <w:t xml:space="preserve">(1.) Wenn der Jude genauso gerichtet wird, wie der Heide, welchen Vorzug hat </w:t>
      </w:r>
      <w:r w:rsidR="000F1578">
        <w:rPr>
          <w:rFonts w:ascii="Arial" w:hAnsi="Arial" w:cs="Arial"/>
          <w:sz w:val="20"/>
        </w:rPr>
        <w:t xml:space="preserve">das jüdische Volk </w:t>
      </w:r>
      <w:r w:rsidR="005B22F3">
        <w:rPr>
          <w:rFonts w:ascii="Arial" w:hAnsi="Arial" w:cs="Arial"/>
          <w:sz w:val="20"/>
        </w:rPr>
        <w:t>dann? Antwort: Den Besitz der göttlichen Offenbarungen</w:t>
      </w:r>
      <w:r w:rsidR="007959FE">
        <w:rPr>
          <w:rFonts w:ascii="Arial" w:hAnsi="Arial" w:cs="Arial"/>
          <w:sz w:val="20"/>
        </w:rPr>
        <w:t>, -</w:t>
      </w:r>
      <w:r w:rsidR="003D2605">
        <w:rPr>
          <w:rFonts w:ascii="Arial" w:hAnsi="Arial" w:cs="Arial"/>
          <w:sz w:val="20"/>
        </w:rPr>
        <w:t xml:space="preserve"> Vers 1-2</w:t>
      </w:r>
      <w:r w:rsidR="005B22F3">
        <w:rPr>
          <w:rFonts w:ascii="Arial" w:hAnsi="Arial" w:cs="Arial"/>
          <w:sz w:val="20"/>
        </w:rPr>
        <w:t>.  (2.) Wenn dies</w:t>
      </w:r>
      <w:r w:rsidR="003D2605">
        <w:rPr>
          <w:rFonts w:ascii="Arial" w:hAnsi="Arial" w:cs="Arial"/>
          <w:sz w:val="20"/>
        </w:rPr>
        <w:t>e</w:t>
      </w:r>
      <w:r w:rsidR="005B22F3">
        <w:rPr>
          <w:rFonts w:ascii="Arial" w:hAnsi="Arial" w:cs="Arial"/>
          <w:sz w:val="20"/>
        </w:rPr>
        <w:t xml:space="preserve"> aber </w:t>
      </w:r>
      <w:r w:rsidR="007959FE">
        <w:rPr>
          <w:rFonts w:ascii="Arial" w:hAnsi="Arial" w:cs="Arial"/>
          <w:sz w:val="20"/>
        </w:rPr>
        <w:t>ihren</w:t>
      </w:r>
      <w:r w:rsidR="005B22F3">
        <w:rPr>
          <w:rFonts w:ascii="Arial" w:hAnsi="Arial" w:cs="Arial"/>
          <w:sz w:val="20"/>
        </w:rPr>
        <w:t xml:space="preserve"> Zweck</w:t>
      </w:r>
      <w:r w:rsidR="007959FE">
        <w:rPr>
          <w:rFonts w:ascii="Arial" w:hAnsi="Arial" w:cs="Arial"/>
          <w:sz w:val="20"/>
        </w:rPr>
        <w:t xml:space="preserve"> nicht erreicht haben, nämlich</w:t>
      </w:r>
      <w:r w:rsidR="005B22F3">
        <w:rPr>
          <w:rFonts w:ascii="Arial" w:hAnsi="Arial" w:cs="Arial"/>
          <w:sz w:val="20"/>
        </w:rPr>
        <w:t xml:space="preserve"> an</w:t>
      </w:r>
      <w:r w:rsidR="007959FE">
        <w:rPr>
          <w:rFonts w:ascii="Arial" w:hAnsi="Arial" w:cs="Arial"/>
          <w:sz w:val="20"/>
        </w:rPr>
        <w:t xml:space="preserve"> </w:t>
      </w:r>
      <w:r w:rsidR="005B22F3">
        <w:rPr>
          <w:rFonts w:ascii="Arial" w:hAnsi="Arial" w:cs="Arial"/>
          <w:sz w:val="20"/>
        </w:rPr>
        <w:t xml:space="preserve">den Messias </w:t>
      </w:r>
      <w:r w:rsidR="007959FE">
        <w:rPr>
          <w:rFonts w:ascii="Arial" w:hAnsi="Arial" w:cs="Arial"/>
          <w:sz w:val="20"/>
        </w:rPr>
        <w:t>zu glauben</w:t>
      </w:r>
      <w:r w:rsidR="005B22F3">
        <w:rPr>
          <w:rFonts w:ascii="Arial" w:hAnsi="Arial" w:cs="Arial"/>
          <w:sz w:val="20"/>
        </w:rPr>
        <w:t xml:space="preserve">, ist dann </w:t>
      </w:r>
      <w:r w:rsidR="003D2605">
        <w:rPr>
          <w:rFonts w:ascii="Arial" w:hAnsi="Arial" w:cs="Arial"/>
          <w:sz w:val="20"/>
        </w:rPr>
        <w:t xml:space="preserve">nicht </w:t>
      </w:r>
      <w:r w:rsidR="005B22F3">
        <w:rPr>
          <w:rFonts w:ascii="Arial" w:hAnsi="Arial" w:cs="Arial"/>
          <w:sz w:val="20"/>
        </w:rPr>
        <w:t xml:space="preserve">Gottes Treue gegenüber </w:t>
      </w:r>
      <w:r w:rsidR="000F1578">
        <w:rPr>
          <w:rFonts w:ascii="Arial" w:hAnsi="Arial" w:cs="Arial"/>
          <w:sz w:val="20"/>
        </w:rPr>
        <w:t xml:space="preserve">dem Volk </w:t>
      </w:r>
      <w:r w:rsidR="005B22F3">
        <w:rPr>
          <w:rFonts w:ascii="Arial" w:hAnsi="Arial" w:cs="Arial"/>
          <w:sz w:val="20"/>
        </w:rPr>
        <w:t xml:space="preserve">Israel aufgehoben? Antwort: Keineswegs, sie wird dadurch sogar </w:t>
      </w:r>
      <w:r w:rsidR="003D2605">
        <w:rPr>
          <w:rFonts w:ascii="Arial" w:hAnsi="Arial" w:cs="Arial"/>
          <w:sz w:val="20"/>
        </w:rPr>
        <w:t xml:space="preserve">noch </w:t>
      </w:r>
      <w:r w:rsidR="005B22F3">
        <w:rPr>
          <w:rFonts w:ascii="Arial" w:hAnsi="Arial" w:cs="Arial"/>
          <w:sz w:val="20"/>
        </w:rPr>
        <w:t>verherrlicht</w:t>
      </w:r>
      <w:r w:rsidR="007959FE">
        <w:rPr>
          <w:rFonts w:ascii="Arial" w:hAnsi="Arial" w:cs="Arial"/>
          <w:sz w:val="20"/>
        </w:rPr>
        <w:t>, denn</w:t>
      </w:r>
      <w:r w:rsidR="000F1578">
        <w:rPr>
          <w:rFonts w:ascii="Arial" w:hAnsi="Arial" w:cs="Arial"/>
          <w:sz w:val="20"/>
        </w:rPr>
        <w:t xml:space="preserve"> Gott hat seine Treue dem Volk nicht entzogen, weil einige untreu waren. Damit wird gezeigt,</w:t>
      </w:r>
      <w:r w:rsidR="007959FE">
        <w:rPr>
          <w:rFonts w:ascii="Arial" w:hAnsi="Arial" w:cs="Arial"/>
          <w:sz w:val="20"/>
        </w:rPr>
        <w:t xml:space="preserve"> dass Gott wahrhaftig</w:t>
      </w:r>
      <w:r w:rsidR="000F1578">
        <w:rPr>
          <w:rFonts w:ascii="Arial" w:hAnsi="Arial" w:cs="Arial"/>
          <w:sz w:val="20"/>
        </w:rPr>
        <w:t xml:space="preserve"> und treu</w:t>
      </w:r>
      <w:r w:rsidR="007959FE">
        <w:rPr>
          <w:rFonts w:ascii="Arial" w:hAnsi="Arial" w:cs="Arial"/>
          <w:sz w:val="20"/>
        </w:rPr>
        <w:t xml:space="preserve"> ist, der Mensch aber ein Lügner, - Ve</w:t>
      </w:r>
      <w:r w:rsidR="003D2605">
        <w:rPr>
          <w:rFonts w:ascii="Arial" w:hAnsi="Arial" w:cs="Arial"/>
          <w:sz w:val="20"/>
        </w:rPr>
        <w:t>rs 3-4</w:t>
      </w:r>
      <w:r w:rsidR="005B22F3">
        <w:rPr>
          <w:rFonts w:ascii="Arial" w:hAnsi="Arial" w:cs="Arial"/>
          <w:sz w:val="20"/>
        </w:rPr>
        <w:t xml:space="preserve">.  (3.) </w:t>
      </w:r>
      <w:r w:rsidR="003D2605">
        <w:rPr>
          <w:rFonts w:ascii="Arial" w:hAnsi="Arial" w:cs="Arial"/>
          <w:sz w:val="20"/>
        </w:rPr>
        <w:t>Wenn Gott aber die Sünde</w:t>
      </w:r>
      <w:r w:rsidR="00433025">
        <w:rPr>
          <w:rFonts w:ascii="Arial" w:hAnsi="Arial" w:cs="Arial"/>
          <w:sz w:val="20"/>
        </w:rPr>
        <w:t xml:space="preserve"> Israels (d.h. ihren Unglauben)</w:t>
      </w:r>
      <w:r w:rsidR="003D2605">
        <w:rPr>
          <w:rFonts w:ascii="Arial" w:hAnsi="Arial" w:cs="Arial"/>
          <w:sz w:val="20"/>
        </w:rPr>
        <w:t xml:space="preserve"> zu seiner Verherrlichung benützt, wie kann er dann die Sünder verurteilen? Antwort: Wenn Gott aus der Sünde des Menschen</w:t>
      </w:r>
      <w:r w:rsidR="008E6032" w:rsidRPr="008E6032">
        <w:rPr>
          <w:rFonts w:ascii="Arial" w:hAnsi="Arial" w:cs="Arial"/>
          <w:sz w:val="20"/>
        </w:rPr>
        <w:t xml:space="preserve"> </w:t>
      </w:r>
      <w:r w:rsidR="008E6032" w:rsidRPr="003D2605">
        <w:rPr>
          <w:rFonts w:ascii="Arial" w:hAnsi="Arial" w:cs="Arial"/>
          <w:i/>
          <w:sz w:val="20"/>
        </w:rPr>
        <w:t>Gute</w:t>
      </w:r>
      <w:r w:rsidR="008E6032">
        <w:rPr>
          <w:rFonts w:ascii="Arial" w:hAnsi="Arial" w:cs="Arial"/>
          <w:i/>
          <w:sz w:val="20"/>
        </w:rPr>
        <w:t>s</w:t>
      </w:r>
      <w:r w:rsidR="003D2605">
        <w:rPr>
          <w:rFonts w:ascii="Arial" w:hAnsi="Arial" w:cs="Arial"/>
          <w:sz w:val="20"/>
        </w:rPr>
        <w:t xml:space="preserve"> zieht, hindert ihn das nicht, den Sünder </w:t>
      </w:r>
      <w:r w:rsidR="00433025">
        <w:rPr>
          <w:rFonts w:ascii="Arial" w:hAnsi="Arial" w:cs="Arial"/>
          <w:sz w:val="20"/>
        </w:rPr>
        <w:t>den</w:t>
      </w:r>
      <w:r w:rsidR="008E6032">
        <w:rPr>
          <w:rFonts w:ascii="Arial" w:hAnsi="Arial" w:cs="Arial"/>
          <w:sz w:val="20"/>
        </w:rPr>
        <w:t>n</w:t>
      </w:r>
      <w:r w:rsidR="00433025">
        <w:rPr>
          <w:rFonts w:ascii="Arial" w:hAnsi="Arial" w:cs="Arial"/>
          <w:sz w:val="20"/>
        </w:rPr>
        <w:t xml:space="preserve">och </w:t>
      </w:r>
      <w:r w:rsidR="003D2605">
        <w:rPr>
          <w:rFonts w:ascii="Arial" w:hAnsi="Arial" w:cs="Arial"/>
          <w:sz w:val="20"/>
        </w:rPr>
        <w:t xml:space="preserve">im Endgericht für das </w:t>
      </w:r>
      <w:r w:rsidR="003D2605" w:rsidRPr="003D2605">
        <w:rPr>
          <w:rFonts w:ascii="Arial" w:hAnsi="Arial" w:cs="Arial"/>
          <w:i/>
          <w:sz w:val="20"/>
        </w:rPr>
        <w:t>Böse</w:t>
      </w:r>
      <w:r w:rsidR="003D2605">
        <w:rPr>
          <w:rFonts w:ascii="Arial" w:hAnsi="Arial" w:cs="Arial"/>
          <w:sz w:val="20"/>
        </w:rPr>
        <w:t xml:space="preserve"> zu bestrafen</w:t>
      </w:r>
      <w:r w:rsidR="007959FE">
        <w:rPr>
          <w:rFonts w:ascii="Arial" w:hAnsi="Arial" w:cs="Arial"/>
          <w:sz w:val="20"/>
        </w:rPr>
        <w:t>, -</w:t>
      </w:r>
      <w:r w:rsidR="00830777">
        <w:rPr>
          <w:rFonts w:ascii="Arial" w:hAnsi="Arial" w:cs="Arial"/>
          <w:sz w:val="20"/>
        </w:rPr>
        <w:t xml:space="preserve"> </w:t>
      </w:r>
      <w:r w:rsidR="003D2605">
        <w:rPr>
          <w:rFonts w:ascii="Arial" w:hAnsi="Arial" w:cs="Arial"/>
          <w:sz w:val="20"/>
        </w:rPr>
        <w:t>Vers 5-8. (siehe: 26,</w:t>
      </w:r>
      <w:r w:rsidR="00332A9A">
        <w:rPr>
          <w:rFonts w:ascii="Arial" w:hAnsi="Arial" w:cs="Arial"/>
          <w:sz w:val="20"/>
        </w:rPr>
        <w:t>I,</w:t>
      </w:r>
      <w:r w:rsidR="003D2605">
        <w:rPr>
          <w:rFonts w:ascii="Arial" w:hAnsi="Arial" w:cs="Arial"/>
          <w:sz w:val="20"/>
        </w:rPr>
        <w:t>145).</w:t>
      </w:r>
      <w:r w:rsidR="00C4350F">
        <w:rPr>
          <w:rFonts w:ascii="Arial" w:hAnsi="Arial" w:cs="Arial"/>
          <w:sz w:val="20"/>
        </w:rPr>
        <w:br/>
      </w:r>
      <w:r w:rsidRPr="000F1AAF">
        <w:rPr>
          <w:rFonts w:ascii="Arial" w:hAnsi="Arial" w:cs="Arial"/>
          <w:b/>
          <w:color w:val="000000"/>
          <w:vertAlign w:val="superscript"/>
        </w:rPr>
        <w:t>21</w:t>
      </w:r>
      <w:r w:rsidR="008C0CE4" w:rsidRPr="00D166D1">
        <w:rPr>
          <w:rFonts w:ascii="Arial" w:hAnsi="Arial" w:cs="Arial"/>
          <w:color w:val="000000"/>
          <w:sz w:val="20"/>
        </w:rPr>
        <w:t xml:space="preserve"> </w:t>
      </w:r>
      <w:r w:rsidR="008C0CE4">
        <w:rPr>
          <w:rFonts w:ascii="Arial" w:hAnsi="Arial" w:cs="Arial"/>
          <w:sz w:val="20"/>
        </w:rPr>
        <w:t>D</w:t>
      </w:r>
      <w:r w:rsidR="008C0CE4">
        <w:rPr>
          <w:rFonts w:ascii="Arial" w:hAnsi="Arial" w:cs="Arial"/>
          <w:sz w:val="20"/>
          <w:szCs w:val="20"/>
        </w:rPr>
        <w:t xml:space="preserve">.h. die im Geltungsbereich des Gesetzes </w:t>
      </w:r>
      <w:r w:rsidR="006A7C2C">
        <w:rPr>
          <w:rFonts w:ascii="Arial" w:hAnsi="Arial" w:cs="Arial"/>
          <w:sz w:val="20"/>
          <w:szCs w:val="20"/>
        </w:rPr>
        <w:t>leben</w:t>
      </w:r>
      <w:r w:rsidR="008C0CE4">
        <w:rPr>
          <w:rFonts w:ascii="Arial" w:hAnsi="Arial" w:cs="Arial"/>
          <w:sz w:val="20"/>
          <w:szCs w:val="20"/>
        </w:rPr>
        <w:t xml:space="preserve"> </w:t>
      </w:r>
      <w:r w:rsidR="000926F2">
        <w:rPr>
          <w:rFonts w:ascii="Arial" w:hAnsi="Arial" w:cs="Arial"/>
          <w:sz w:val="20"/>
          <w:szCs w:val="20"/>
        </w:rPr>
        <w:t>(2,z.St.)</w:t>
      </w:r>
      <w:r w:rsidR="008C0CE4">
        <w:rPr>
          <w:rFonts w:ascii="Arial" w:hAnsi="Arial" w:cs="Arial"/>
          <w:sz w:val="20"/>
          <w:szCs w:val="20"/>
        </w:rPr>
        <w:t>, das sind die Juden.</w:t>
      </w:r>
      <w:r w:rsidR="00C4350F">
        <w:rPr>
          <w:rFonts w:ascii="Arial" w:hAnsi="Arial" w:cs="Arial"/>
          <w:sz w:val="20"/>
          <w:szCs w:val="20"/>
        </w:rPr>
        <w:br/>
      </w:r>
      <w:r w:rsidRPr="000F1AAF">
        <w:rPr>
          <w:rFonts w:ascii="Arial" w:hAnsi="Arial" w:cs="Arial"/>
          <w:b/>
          <w:color w:val="000000"/>
          <w:vertAlign w:val="superscript"/>
        </w:rPr>
        <w:t>22</w:t>
      </w:r>
      <w:r w:rsidR="006A7C2C" w:rsidRPr="00D166D1">
        <w:rPr>
          <w:rFonts w:ascii="Arial" w:hAnsi="Arial" w:cs="Arial"/>
          <w:color w:val="000000"/>
          <w:sz w:val="20"/>
        </w:rPr>
        <w:t xml:space="preserve"> </w:t>
      </w:r>
      <w:r w:rsidR="006A7C2C">
        <w:rPr>
          <w:rFonts w:ascii="Arial" w:hAnsi="Arial" w:cs="Arial"/>
          <w:sz w:val="20"/>
        </w:rPr>
        <w:t>Gesetzeswerke sind für Paulus nicht bloß gute Werke, sondern die Einhaltung der mosaischen Gesetze, um damit vor Gott gerecht zu werden.</w:t>
      </w:r>
      <w:r w:rsidR="00C4350F">
        <w:rPr>
          <w:rFonts w:ascii="Arial" w:hAnsi="Arial" w:cs="Arial"/>
          <w:sz w:val="20"/>
        </w:rPr>
        <w:br/>
      </w:r>
      <w:r w:rsidRPr="000F1AAF">
        <w:rPr>
          <w:rFonts w:ascii="Arial" w:hAnsi="Arial" w:cs="Arial"/>
          <w:b/>
          <w:color w:val="000000"/>
          <w:vertAlign w:val="superscript"/>
        </w:rPr>
        <w:t>23</w:t>
      </w:r>
      <w:r w:rsidR="00145C19" w:rsidRPr="00D166D1">
        <w:rPr>
          <w:rFonts w:ascii="Arial" w:hAnsi="Arial" w:cs="Arial"/>
          <w:color w:val="000000"/>
          <w:sz w:val="20"/>
        </w:rPr>
        <w:t xml:space="preserve"> </w:t>
      </w:r>
      <w:r w:rsidR="00145C19">
        <w:rPr>
          <w:rFonts w:ascii="Arial" w:hAnsi="Arial" w:cs="Arial"/>
          <w:sz w:val="20"/>
        </w:rPr>
        <w:t xml:space="preserve">od.: </w:t>
      </w:r>
      <w:r w:rsidR="000664D6" w:rsidRPr="00D166D1">
        <w:rPr>
          <w:rFonts w:ascii="Arial" w:hAnsi="Arial" w:cs="Arial"/>
          <w:sz w:val="20"/>
        </w:rPr>
        <w:t>"</w:t>
      </w:r>
      <w:r w:rsidR="00145C19">
        <w:rPr>
          <w:rFonts w:ascii="Arial" w:hAnsi="Arial" w:cs="Arial"/>
          <w:sz w:val="20"/>
        </w:rPr>
        <w:t>Vielmehr soll Gott als wahrhaftig erwiesen werden, jeder Mensch aber als Lügner</w:t>
      </w:r>
      <w:r w:rsidR="000664D6" w:rsidRPr="00D166D1">
        <w:rPr>
          <w:rFonts w:ascii="Arial" w:hAnsi="Arial" w:cs="Arial"/>
          <w:sz w:val="20"/>
        </w:rPr>
        <w:t>"</w:t>
      </w:r>
      <w:r w:rsidR="00145C19">
        <w:rPr>
          <w:rFonts w:ascii="Arial" w:hAnsi="Arial" w:cs="Arial"/>
          <w:sz w:val="20"/>
        </w:rPr>
        <w:t>.</w:t>
      </w:r>
      <w:r w:rsidR="00C4350F">
        <w:rPr>
          <w:rFonts w:ascii="Arial" w:hAnsi="Arial" w:cs="Arial"/>
          <w:sz w:val="20"/>
        </w:rPr>
        <w:br/>
      </w:r>
      <w:r w:rsidRPr="000F1AAF">
        <w:rPr>
          <w:rFonts w:ascii="Arial" w:hAnsi="Arial" w:cs="Arial"/>
          <w:b/>
          <w:color w:val="000000"/>
          <w:vertAlign w:val="superscript"/>
        </w:rPr>
        <w:t>24</w:t>
      </w:r>
      <w:r w:rsidR="00255D93" w:rsidRPr="00D166D1">
        <w:rPr>
          <w:rFonts w:ascii="Arial" w:hAnsi="Arial" w:cs="Arial"/>
          <w:color w:val="000000"/>
          <w:sz w:val="20"/>
        </w:rPr>
        <w:t xml:space="preserve"> </w:t>
      </w:r>
      <w:r w:rsidR="00F82F22">
        <w:rPr>
          <w:rFonts w:ascii="Arial" w:hAnsi="Arial" w:cs="Arial"/>
          <w:sz w:val="20"/>
        </w:rPr>
        <w:t>Dieser Ausdruck wurde auch vor Gericht gebraucht, wenn jemand nichts mehr zu seiner Verteidigung vorbringen konnte (65,II,181).</w:t>
      </w:r>
    </w:p>
    <w:p w14:paraId="64B46EF1" w14:textId="77777777" w:rsidR="00463D15" w:rsidRDefault="00463D15" w:rsidP="00463D15">
      <w:pPr>
        <w:pStyle w:val="VorformatierterText"/>
        <w:rPr>
          <w:rFonts w:ascii="Arial" w:hAnsi="Arial" w:cs="Arial"/>
        </w:rPr>
      </w:pPr>
      <w:r w:rsidRPr="00463D15">
        <w:rPr>
          <w:rFonts w:ascii="Arial" w:hAnsi="Arial" w:cs="Arial"/>
          <w:b/>
          <w:color w:val="000000"/>
          <w:sz w:val="24"/>
          <w:szCs w:val="24"/>
          <w:vertAlign w:val="superscript"/>
        </w:rPr>
        <w:t>25</w:t>
      </w:r>
      <w:r w:rsidRPr="00D166D1">
        <w:rPr>
          <w:rFonts w:ascii="Arial" w:hAnsi="Arial" w:cs="Arial"/>
          <w:color w:val="000000"/>
        </w:rPr>
        <w:t xml:space="preserve"> </w:t>
      </w:r>
      <w:r>
        <w:rPr>
          <w:rFonts w:ascii="Arial" w:hAnsi="Arial" w:cs="Arial"/>
        </w:rPr>
        <w:t>Dies ist</w:t>
      </w:r>
      <w:r w:rsidRPr="00B104DB">
        <w:rPr>
          <w:rFonts w:ascii="Arial" w:hAnsi="Arial" w:cs="Arial"/>
        </w:rPr>
        <w:t xml:space="preserve"> vollständige und </w:t>
      </w:r>
      <w:r>
        <w:rPr>
          <w:rFonts w:ascii="Arial" w:hAnsi="Arial" w:cs="Arial"/>
        </w:rPr>
        <w:t>endgültige</w:t>
      </w:r>
      <w:r w:rsidRPr="00B104DB">
        <w:rPr>
          <w:rFonts w:ascii="Arial" w:hAnsi="Arial" w:cs="Arial"/>
        </w:rPr>
        <w:t xml:space="preserve"> Erlösung</w:t>
      </w:r>
      <w:r>
        <w:rPr>
          <w:rFonts w:ascii="Arial" w:hAnsi="Arial" w:cs="Arial"/>
        </w:rPr>
        <w:t>,</w:t>
      </w:r>
      <w:r w:rsidRPr="00B104DB">
        <w:rPr>
          <w:rFonts w:ascii="Arial" w:hAnsi="Arial" w:cs="Arial"/>
        </w:rPr>
        <w:t xml:space="preserve"> die nicht wieder in irgendeine</w:t>
      </w:r>
      <w:r>
        <w:rPr>
          <w:rFonts w:ascii="Arial" w:hAnsi="Arial" w:cs="Arial"/>
        </w:rPr>
        <w:t xml:space="preserve"> </w:t>
      </w:r>
      <w:r w:rsidRPr="00B104DB">
        <w:rPr>
          <w:rFonts w:ascii="Arial" w:hAnsi="Arial" w:cs="Arial"/>
        </w:rPr>
        <w:t xml:space="preserve">Gefangenschaft oder </w:t>
      </w:r>
      <w:r>
        <w:rPr>
          <w:rFonts w:ascii="Arial" w:hAnsi="Arial" w:cs="Arial"/>
        </w:rPr>
        <w:t>A</w:t>
      </w:r>
      <w:r w:rsidRPr="00B104DB">
        <w:rPr>
          <w:rFonts w:ascii="Arial" w:hAnsi="Arial" w:cs="Arial"/>
        </w:rPr>
        <w:t>bhängigkeit führt. Eine Befreiung aus</w:t>
      </w:r>
      <w:r>
        <w:rPr>
          <w:rFonts w:ascii="Arial" w:hAnsi="Arial" w:cs="Arial"/>
        </w:rPr>
        <w:t xml:space="preserve"> der Sklaverei der Sünde</w:t>
      </w:r>
      <w:r w:rsidRPr="00B104DB">
        <w:rPr>
          <w:rFonts w:ascii="Arial" w:hAnsi="Arial" w:cs="Arial"/>
        </w:rPr>
        <w:t xml:space="preserve"> </w:t>
      </w:r>
      <w:r>
        <w:rPr>
          <w:rFonts w:ascii="Arial" w:hAnsi="Arial" w:cs="Arial"/>
        </w:rPr>
        <w:t>durch die Anbietung und</w:t>
      </w:r>
      <w:r w:rsidRPr="00B104DB">
        <w:rPr>
          <w:rFonts w:ascii="Arial" w:hAnsi="Arial" w:cs="Arial"/>
        </w:rPr>
        <w:t xml:space="preserve"> Bezahlung</w:t>
      </w:r>
      <w:r>
        <w:rPr>
          <w:rFonts w:ascii="Arial" w:hAnsi="Arial" w:cs="Arial"/>
        </w:rPr>
        <w:t xml:space="preserve"> </w:t>
      </w:r>
      <w:r w:rsidRPr="00B104DB">
        <w:rPr>
          <w:rFonts w:ascii="Arial" w:hAnsi="Arial" w:cs="Arial"/>
        </w:rPr>
        <w:t>eines</w:t>
      </w:r>
      <w:r>
        <w:rPr>
          <w:rFonts w:ascii="Arial" w:hAnsi="Arial" w:cs="Arial"/>
        </w:rPr>
        <w:t xml:space="preserve"> </w:t>
      </w:r>
      <w:r w:rsidRPr="00B104DB">
        <w:rPr>
          <w:rFonts w:ascii="Arial" w:hAnsi="Arial" w:cs="Arial"/>
        </w:rPr>
        <w:t>Lösegeldes. Dieses</w:t>
      </w:r>
      <w:r>
        <w:rPr>
          <w:rFonts w:ascii="Arial" w:hAnsi="Arial" w:cs="Arial"/>
        </w:rPr>
        <w:t xml:space="preserve"> </w:t>
      </w:r>
      <w:r w:rsidRPr="00B104DB">
        <w:rPr>
          <w:rFonts w:ascii="Arial" w:hAnsi="Arial" w:cs="Arial"/>
        </w:rPr>
        <w:t>Lösegeld ist der freiwillige Opfertod</w:t>
      </w:r>
      <w:r>
        <w:rPr>
          <w:rFonts w:ascii="Arial" w:hAnsi="Arial" w:cs="Arial"/>
        </w:rPr>
        <w:t xml:space="preserve"> </w:t>
      </w:r>
      <w:r w:rsidRPr="00B104DB">
        <w:rPr>
          <w:rFonts w:ascii="Arial" w:hAnsi="Arial" w:cs="Arial"/>
        </w:rPr>
        <w:t xml:space="preserve">Christi am Kreuz. </w:t>
      </w:r>
      <w:r>
        <w:rPr>
          <w:rFonts w:ascii="Arial" w:hAnsi="Arial" w:cs="Arial"/>
        </w:rPr>
        <w:t>D</w:t>
      </w:r>
      <w:r w:rsidRPr="006D0FA2">
        <w:rPr>
          <w:rFonts w:ascii="Arial" w:hAnsi="Arial" w:cs="Arial"/>
        </w:rPr>
        <w:t>ie Grundlage</w:t>
      </w:r>
      <w:r>
        <w:rPr>
          <w:rFonts w:ascii="Arial" w:hAnsi="Arial" w:cs="Arial"/>
        </w:rPr>
        <w:t xml:space="preserve"> </w:t>
      </w:r>
      <w:r w:rsidRPr="006D0FA2">
        <w:rPr>
          <w:rFonts w:ascii="Arial" w:hAnsi="Arial" w:cs="Arial"/>
        </w:rPr>
        <w:t>für Versöhnung</w:t>
      </w:r>
      <w:r>
        <w:rPr>
          <w:rFonts w:ascii="Arial" w:hAnsi="Arial" w:cs="Arial"/>
        </w:rPr>
        <w:t xml:space="preserve"> </w:t>
      </w:r>
      <w:r w:rsidRPr="006D0FA2">
        <w:rPr>
          <w:rFonts w:ascii="Arial" w:hAnsi="Arial" w:cs="Arial"/>
        </w:rPr>
        <w:t>Erlösung</w:t>
      </w:r>
      <w:r>
        <w:rPr>
          <w:rFonts w:ascii="Arial" w:hAnsi="Arial" w:cs="Arial"/>
        </w:rPr>
        <w:t xml:space="preserve"> und Sündenvergebung ist Sühne</w:t>
      </w:r>
      <w:r w:rsidRPr="006D0FA2">
        <w:rPr>
          <w:rFonts w:ascii="Arial" w:hAnsi="Arial" w:cs="Arial"/>
        </w:rPr>
        <w:t>.</w:t>
      </w:r>
      <w:r>
        <w:rPr>
          <w:rFonts w:ascii="Arial" w:hAnsi="Arial" w:cs="Arial"/>
        </w:rPr>
        <w:t xml:space="preserve"> </w:t>
      </w:r>
      <w:r w:rsidRPr="006D0FA2">
        <w:rPr>
          <w:rFonts w:ascii="Arial" w:hAnsi="Arial" w:cs="Arial"/>
        </w:rPr>
        <w:t>Versöhnung und Erlösung können</w:t>
      </w:r>
      <w:r>
        <w:rPr>
          <w:rFonts w:ascii="Arial" w:hAnsi="Arial" w:cs="Arial"/>
        </w:rPr>
        <w:t xml:space="preserve"> </w:t>
      </w:r>
      <w:r w:rsidRPr="006D0FA2">
        <w:rPr>
          <w:rFonts w:ascii="Arial" w:hAnsi="Arial" w:cs="Arial"/>
        </w:rPr>
        <w:t>erst aufgrund eines</w:t>
      </w:r>
      <w:r>
        <w:rPr>
          <w:rFonts w:ascii="Arial" w:hAnsi="Arial" w:cs="Arial"/>
        </w:rPr>
        <w:t xml:space="preserve"> st</w:t>
      </w:r>
      <w:r w:rsidRPr="006D0FA2">
        <w:rPr>
          <w:rFonts w:ascii="Arial" w:hAnsi="Arial" w:cs="Arial"/>
        </w:rPr>
        <w:t xml:space="preserve">ellvertretenden </w:t>
      </w:r>
      <w:r>
        <w:rPr>
          <w:rFonts w:ascii="Arial" w:hAnsi="Arial" w:cs="Arial"/>
        </w:rPr>
        <w:t>Sühneopfers</w:t>
      </w:r>
      <w:r w:rsidRPr="006D0FA2">
        <w:rPr>
          <w:rFonts w:ascii="Arial" w:hAnsi="Arial" w:cs="Arial"/>
        </w:rPr>
        <w:t xml:space="preserve"> angeboten</w:t>
      </w:r>
      <w:r>
        <w:rPr>
          <w:rFonts w:ascii="Arial" w:hAnsi="Arial" w:cs="Arial"/>
        </w:rPr>
        <w:t xml:space="preserve"> </w:t>
      </w:r>
      <w:r w:rsidRPr="006D0FA2">
        <w:rPr>
          <w:rFonts w:ascii="Arial" w:hAnsi="Arial" w:cs="Arial"/>
        </w:rPr>
        <w:t>werden. Die Schuld des Sünders musste</w:t>
      </w:r>
      <w:r>
        <w:rPr>
          <w:rFonts w:ascii="Arial" w:hAnsi="Arial" w:cs="Arial"/>
        </w:rPr>
        <w:t xml:space="preserve"> </w:t>
      </w:r>
      <w:r w:rsidRPr="006D0FA2">
        <w:rPr>
          <w:rFonts w:ascii="Arial" w:hAnsi="Arial" w:cs="Arial"/>
        </w:rPr>
        <w:t>gesühnt sein bevor</w:t>
      </w:r>
      <w:r>
        <w:rPr>
          <w:rFonts w:ascii="Arial" w:hAnsi="Arial" w:cs="Arial"/>
        </w:rPr>
        <w:t xml:space="preserve">  </w:t>
      </w:r>
      <w:r w:rsidRPr="006D0FA2">
        <w:rPr>
          <w:rFonts w:ascii="Arial" w:hAnsi="Arial" w:cs="Arial"/>
        </w:rPr>
        <w:t>Erlösung angeboten</w:t>
      </w:r>
      <w:r>
        <w:rPr>
          <w:rFonts w:ascii="Arial" w:hAnsi="Arial" w:cs="Arial"/>
        </w:rPr>
        <w:t xml:space="preserve"> </w:t>
      </w:r>
      <w:r w:rsidRPr="006D0FA2">
        <w:rPr>
          <w:rFonts w:ascii="Arial" w:hAnsi="Arial" w:cs="Arial"/>
        </w:rPr>
        <w:t>werden</w:t>
      </w:r>
      <w:r>
        <w:rPr>
          <w:rFonts w:ascii="Arial" w:hAnsi="Arial" w:cs="Arial"/>
        </w:rPr>
        <w:t xml:space="preserve"> kann</w:t>
      </w:r>
      <w:r w:rsidRPr="006D0FA2">
        <w:rPr>
          <w:rFonts w:ascii="Arial" w:hAnsi="Arial" w:cs="Arial"/>
        </w:rPr>
        <w:t>. Nur wer</w:t>
      </w:r>
      <w:r>
        <w:rPr>
          <w:rFonts w:ascii="Arial" w:hAnsi="Arial" w:cs="Arial"/>
        </w:rPr>
        <w:t xml:space="preserve"> </w:t>
      </w:r>
      <w:r w:rsidRPr="006D0FA2">
        <w:rPr>
          <w:rFonts w:ascii="Arial" w:hAnsi="Arial" w:cs="Arial"/>
        </w:rPr>
        <w:t>die Erlösung durch Christi stellvertretenden Opfertod für sich</w:t>
      </w:r>
      <w:r>
        <w:rPr>
          <w:rFonts w:ascii="Arial" w:hAnsi="Arial" w:cs="Arial"/>
        </w:rPr>
        <w:t xml:space="preserve"> persönlich </w:t>
      </w:r>
      <w:r w:rsidRPr="006D0FA2">
        <w:rPr>
          <w:rFonts w:ascii="Arial" w:hAnsi="Arial" w:cs="Arial"/>
        </w:rPr>
        <w:t>annimmt, bekommt Sündenvergebung.</w:t>
      </w:r>
      <w:r>
        <w:rPr>
          <w:rFonts w:ascii="Arial" w:hAnsi="Arial" w:cs="Arial"/>
        </w:rPr>
        <w:t xml:space="preserve"> Vgl. auch die Anm. bei 1Joh 2,2; Röm 3,25 und 2Kor 2,19-21</w:t>
      </w:r>
    </w:p>
    <w:p w14:paraId="5F846DD6" w14:textId="254BB6E6" w:rsidR="007E71B6" w:rsidRPr="00D166D1" w:rsidRDefault="00463D15" w:rsidP="00463D15">
      <w:pPr>
        <w:pStyle w:val="VorformatierterText"/>
        <w:rPr>
          <w:rFonts w:ascii="Arial" w:hAnsi="Arial" w:cs="Arial"/>
        </w:rPr>
      </w:pPr>
      <w:r>
        <w:rPr>
          <w:rFonts w:ascii="Arial" w:hAnsi="Arial" w:cs="Arial"/>
        </w:rPr>
        <w:t xml:space="preserve"> </w:t>
      </w:r>
    </w:p>
    <w:p w14:paraId="4A5F0483" w14:textId="6EC70A4B"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rPr>
        <w:t>Römer</w:t>
      </w:r>
      <w:r w:rsidRPr="00D166D1">
        <w:rPr>
          <w:rFonts w:ascii="Arial" w:hAnsi="Arial" w:cs="Arial"/>
          <w:b/>
          <w:sz w:val="48"/>
        </w:rPr>
        <w:t xml:space="preserve"> </w:t>
      </w:r>
      <w:r w:rsidRPr="00D166D1">
        <w:rPr>
          <w:rFonts w:ascii="Arial" w:hAnsi="Arial" w:cs="Arial"/>
          <w:b/>
          <w:sz w:val="28"/>
        </w:rPr>
        <w:t>4</w:t>
      </w:r>
    </w:p>
    <w:p w14:paraId="18851D68" w14:textId="0C43748C" w:rsidR="007259A1" w:rsidRDefault="000F1AAF" w:rsidP="00080DD4">
      <w:pPr>
        <w:rPr>
          <w:rFonts w:ascii="Arial" w:hAnsi="Arial" w:cs="Arial"/>
          <w:sz w:val="20"/>
        </w:rPr>
      </w:pPr>
      <w:r w:rsidRPr="000F1AAF">
        <w:rPr>
          <w:rFonts w:ascii="Arial" w:hAnsi="Arial" w:cs="Arial"/>
          <w:b/>
          <w:color w:val="000000"/>
          <w:vertAlign w:val="superscript"/>
        </w:rPr>
        <w:t>1</w:t>
      </w:r>
      <w:r w:rsidR="00562A41" w:rsidRPr="00D166D1">
        <w:rPr>
          <w:rFonts w:ascii="Arial" w:hAnsi="Arial" w:cs="Arial"/>
          <w:sz w:val="20"/>
        </w:rPr>
        <w:t xml:space="preserve"> </w:t>
      </w:r>
      <w:r w:rsidR="00562A41">
        <w:rPr>
          <w:rFonts w:ascii="Arial" w:hAnsi="Arial" w:cs="Arial"/>
          <w:sz w:val="20"/>
        </w:rPr>
        <w:t xml:space="preserve">In </w:t>
      </w:r>
      <w:r w:rsidR="00562A41" w:rsidRPr="00D166D1">
        <w:rPr>
          <w:rFonts w:ascii="Arial" w:hAnsi="Arial" w:cs="Arial"/>
          <w:sz w:val="20"/>
        </w:rPr>
        <w:t>Gen 15,6 (LXX)</w:t>
      </w:r>
      <w:r w:rsidR="00562A41">
        <w:rPr>
          <w:rFonts w:ascii="Arial" w:hAnsi="Arial" w:cs="Arial"/>
          <w:sz w:val="20"/>
        </w:rPr>
        <w:t xml:space="preserve"> wurde Abraham allein aus Glaube</w:t>
      </w:r>
      <w:r w:rsidR="00F42B8F">
        <w:rPr>
          <w:rFonts w:ascii="Arial" w:hAnsi="Arial" w:cs="Arial"/>
          <w:sz w:val="20"/>
        </w:rPr>
        <w:t>,</w:t>
      </w:r>
      <w:r w:rsidR="00562A41">
        <w:rPr>
          <w:rFonts w:ascii="Arial" w:hAnsi="Arial" w:cs="Arial"/>
          <w:sz w:val="20"/>
        </w:rPr>
        <w:t xml:space="preserve"> vor Gott gerechtfertigt, und zwar </w:t>
      </w:r>
      <w:r w:rsidR="00562A41" w:rsidRPr="00BD71DD">
        <w:rPr>
          <w:rFonts w:ascii="Arial" w:hAnsi="Arial" w:cs="Arial"/>
          <w:i/>
          <w:sz w:val="20"/>
        </w:rPr>
        <w:t>bevor</w:t>
      </w:r>
      <w:r w:rsidR="00562A41">
        <w:rPr>
          <w:rFonts w:ascii="Arial" w:hAnsi="Arial" w:cs="Arial"/>
          <w:sz w:val="20"/>
        </w:rPr>
        <w:t xml:space="preserve"> er irgendein Werk tat (Gal 3,6). Jakobus hingegen streicht</w:t>
      </w:r>
      <w:r w:rsidR="00DB0643">
        <w:rPr>
          <w:rFonts w:ascii="Arial" w:hAnsi="Arial" w:cs="Arial"/>
          <w:sz w:val="20"/>
        </w:rPr>
        <w:t xml:space="preserve"> bei seinem Zitat aus Gen 15,6 </w:t>
      </w:r>
      <w:r w:rsidR="00562A41">
        <w:rPr>
          <w:rFonts w:ascii="Arial" w:hAnsi="Arial" w:cs="Arial"/>
          <w:sz w:val="20"/>
        </w:rPr>
        <w:t>heraus, dass sich dieser Glaube in dem Glaubens</w:t>
      </w:r>
      <w:r w:rsidR="00562A41" w:rsidRPr="00307A47">
        <w:rPr>
          <w:rFonts w:ascii="Arial" w:hAnsi="Arial" w:cs="Arial"/>
          <w:i/>
          <w:sz w:val="20"/>
        </w:rPr>
        <w:t>werk</w:t>
      </w:r>
      <w:r w:rsidR="00562A41">
        <w:rPr>
          <w:rFonts w:ascii="Arial" w:hAnsi="Arial" w:cs="Arial"/>
          <w:sz w:val="20"/>
        </w:rPr>
        <w:t xml:space="preserve"> der Opferung Isaaks </w:t>
      </w:r>
      <w:r w:rsidR="00562A41" w:rsidRPr="00BD71DD">
        <w:rPr>
          <w:rFonts w:ascii="Arial" w:hAnsi="Arial" w:cs="Arial"/>
          <w:i/>
          <w:sz w:val="20"/>
        </w:rPr>
        <w:t>vollendete</w:t>
      </w:r>
      <w:r w:rsidR="00562A41">
        <w:rPr>
          <w:rFonts w:ascii="Arial" w:hAnsi="Arial" w:cs="Arial"/>
          <w:sz w:val="20"/>
        </w:rPr>
        <w:t>, und damit als echt erwies (</w:t>
      </w:r>
      <w:r w:rsidR="00562A41" w:rsidRPr="00D166D1">
        <w:rPr>
          <w:rFonts w:ascii="Arial" w:hAnsi="Arial" w:cs="Arial"/>
          <w:sz w:val="20"/>
        </w:rPr>
        <w:t>Jak 2,23</w:t>
      </w:r>
      <w:r w:rsidR="00562A41">
        <w:rPr>
          <w:rFonts w:ascii="Arial" w:hAnsi="Arial" w:cs="Arial"/>
          <w:sz w:val="20"/>
        </w:rPr>
        <w:t>). Paulus und Jakobus stehen nicht im Widerspruch zueinander, sondern ergänzen sich in ihrer Auslegung von Gen 15,6.</w:t>
      </w:r>
      <w:r w:rsidR="00C4350F">
        <w:rPr>
          <w:rFonts w:ascii="Arial" w:hAnsi="Arial" w:cs="Arial"/>
          <w:sz w:val="20"/>
        </w:rPr>
        <w:br/>
      </w:r>
      <w:r w:rsidRPr="000F1AAF">
        <w:rPr>
          <w:rFonts w:ascii="Arial" w:hAnsi="Arial" w:cs="Arial"/>
          <w:b/>
          <w:vertAlign w:val="superscript"/>
        </w:rPr>
        <w:t>2</w:t>
      </w:r>
      <w:r w:rsidR="008E6AB9">
        <w:rPr>
          <w:rFonts w:ascii="Arial" w:hAnsi="Arial" w:cs="Arial"/>
          <w:sz w:val="20"/>
          <w:vertAlign w:val="superscript"/>
        </w:rPr>
        <w:t xml:space="preserve"> </w:t>
      </w:r>
      <w:r w:rsidR="00562A41" w:rsidRPr="00D166D1">
        <w:rPr>
          <w:rFonts w:ascii="Arial" w:hAnsi="Arial" w:cs="Arial"/>
          <w:sz w:val="20"/>
        </w:rPr>
        <w:t>Ps 32,1 (LXX)</w:t>
      </w:r>
      <w:r w:rsidR="00C4350F">
        <w:rPr>
          <w:rFonts w:ascii="Arial" w:hAnsi="Arial" w:cs="Arial"/>
          <w:sz w:val="20"/>
        </w:rPr>
        <w:br/>
      </w:r>
      <w:r w:rsidRPr="000F1AAF">
        <w:rPr>
          <w:rFonts w:ascii="Arial" w:hAnsi="Arial" w:cs="Arial"/>
          <w:b/>
          <w:vertAlign w:val="superscript"/>
        </w:rPr>
        <w:t>3</w:t>
      </w:r>
      <w:r w:rsidR="00CE2B4F" w:rsidRPr="00D166D1">
        <w:rPr>
          <w:rFonts w:ascii="Arial" w:hAnsi="Arial" w:cs="Arial"/>
          <w:sz w:val="20"/>
        </w:rPr>
        <w:t xml:space="preserve"> Ps 32,</w:t>
      </w:r>
      <w:r w:rsidR="00CE2B4F">
        <w:rPr>
          <w:rFonts w:ascii="Arial" w:hAnsi="Arial" w:cs="Arial"/>
          <w:sz w:val="20"/>
        </w:rPr>
        <w:t>2</w:t>
      </w:r>
      <w:r w:rsidR="00CE2B4F" w:rsidRPr="00D166D1">
        <w:rPr>
          <w:rFonts w:ascii="Arial" w:hAnsi="Arial" w:cs="Arial"/>
          <w:sz w:val="20"/>
        </w:rPr>
        <w:t xml:space="preserve"> (LXX)</w:t>
      </w:r>
      <w:r w:rsidR="00C4350F">
        <w:rPr>
          <w:rFonts w:ascii="Arial" w:hAnsi="Arial" w:cs="Arial"/>
          <w:sz w:val="20"/>
        </w:rPr>
        <w:br/>
      </w:r>
      <w:r w:rsidRPr="000F1AAF">
        <w:rPr>
          <w:rFonts w:ascii="Arial" w:hAnsi="Arial" w:cs="Arial"/>
          <w:b/>
          <w:vertAlign w:val="superscript"/>
        </w:rPr>
        <w:t>4</w:t>
      </w:r>
      <w:r w:rsidR="00562A41" w:rsidRPr="00D166D1">
        <w:rPr>
          <w:rFonts w:ascii="Arial" w:hAnsi="Arial" w:cs="Arial"/>
          <w:sz w:val="20"/>
        </w:rPr>
        <w:t xml:space="preserve"> Gen 17,5 (LXX)</w:t>
      </w:r>
      <w:r w:rsidR="00354C5D">
        <w:rPr>
          <w:rFonts w:ascii="Arial" w:hAnsi="Arial" w:cs="Arial"/>
          <w:sz w:val="20"/>
        </w:rPr>
        <w:t>.</w:t>
      </w:r>
      <w:r w:rsidR="008E6AB9">
        <w:rPr>
          <w:rFonts w:ascii="Arial" w:hAnsi="Arial" w:cs="Arial"/>
          <w:sz w:val="20"/>
        </w:rPr>
        <w:t xml:space="preserve"> </w:t>
      </w:r>
      <w:r w:rsidR="00354C5D">
        <w:rPr>
          <w:rFonts w:ascii="Arial" w:hAnsi="Arial" w:cs="Arial"/>
          <w:sz w:val="20"/>
        </w:rPr>
        <w:t xml:space="preserve">Das </w:t>
      </w:r>
      <w:r w:rsidR="008E6AB9">
        <w:rPr>
          <w:rFonts w:ascii="Arial" w:hAnsi="Arial" w:cs="Arial"/>
          <w:sz w:val="20"/>
        </w:rPr>
        <w:t xml:space="preserve">Perfekt bedeutet, </w:t>
      </w:r>
      <w:r w:rsidR="00307A47">
        <w:rPr>
          <w:rFonts w:ascii="Arial" w:hAnsi="Arial" w:cs="Arial"/>
          <w:sz w:val="20"/>
        </w:rPr>
        <w:t xml:space="preserve">dass </w:t>
      </w:r>
      <w:r w:rsidR="008E6AB9">
        <w:rPr>
          <w:rFonts w:ascii="Arial" w:hAnsi="Arial" w:cs="Arial"/>
          <w:sz w:val="20"/>
        </w:rPr>
        <w:t>der Glaube Abrahams schon vorweg</w:t>
      </w:r>
      <w:r w:rsidR="00307A47">
        <w:rPr>
          <w:rFonts w:ascii="Arial" w:hAnsi="Arial" w:cs="Arial"/>
          <w:sz w:val="20"/>
        </w:rPr>
        <w:t>nimmt</w:t>
      </w:r>
      <w:r w:rsidR="008E6AB9">
        <w:rPr>
          <w:rFonts w:ascii="Arial" w:hAnsi="Arial" w:cs="Arial"/>
          <w:sz w:val="20"/>
        </w:rPr>
        <w:t>, was Gott erst in Zukunft tun wird (26,</w:t>
      </w:r>
      <w:r w:rsidR="0068270A">
        <w:rPr>
          <w:rFonts w:ascii="Arial" w:hAnsi="Arial" w:cs="Arial"/>
          <w:sz w:val="20"/>
        </w:rPr>
        <w:t>I,</w:t>
      </w:r>
      <w:r w:rsidR="008E6AB9">
        <w:rPr>
          <w:rFonts w:ascii="Arial" w:hAnsi="Arial" w:cs="Arial"/>
          <w:sz w:val="20"/>
        </w:rPr>
        <w:t>200).</w:t>
      </w:r>
      <w:r w:rsidR="00C4350F">
        <w:rPr>
          <w:rFonts w:ascii="Arial" w:hAnsi="Arial" w:cs="Arial"/>
          <w:sz w:val="20"/>
        </w:rPr>
        <w:br/>
      </w:r>
      <w:r w:rsidRPr="000F1AAF">
        <w:rPr>
          <w:rFonts w:ascii="Arial" w:hAnsi="Arial" w:cs="Arial"/>
          <w:b/>
          <w:vertAlign w:val="superscript"/>
        </w:rPr>
        <w:t>5</w:t>
      </w:r>
      <w:r w:rsidR="00562A41" w:rsidRPr="00D166D1">
        <w:rPr>
          <w:rFonts w:ascii="Arial" w:hAnsi="Arial" w:cs="Arial"/>
          <w:sz w:val="20"/>
        </w:rPr>
        <w:t xml:space="preserve"> Gen 15,5 (LXX)</w:t>
      </w:r>
      <w:r w:rsidR="00C4350F">
        <w:rPr>
          <w:rFonts w:ascii="Arial" w:hAnsi="Arial" w:cs="Arial"/>
          <w:sz w:val="20"/>
        </w:rPr>
        <w:br/>
      </w:r>
      <w:r w:rsidRPr="000F1AAF">
        <w:rPr>
          <w:rFonts w:ascii="Arial" w:hAnsi="Arial" w:cs="Arial"/>
          <w:b/>
          <w:vertAlign w:val="superscript"/>
        </w:rPr>
        <w:t>6</w:t>
      </w:r>
      <w:r w:rsidR="00562A41" w:rsidRPr="00D166D1">
        <w:rPr>
          <w:rFonts w:ascii="Arial" w:hAnsi="Arial" w:cs="Arial"/>
          <w:sz w:val="20"/>
        </w:rPr>
        <w:t xml:space="preserve"> Gen 15,6 (LXX)</w:t>
      </w:r>
      <w:r w:rsidR="00C4350F">
        <w:rPr>
          <w:rFonts w:ascii="Arial" w:hAnsi="Arial" w:cs="Arial"/>
          <w:sz w:val="20"/>
        </w:rPr>
        <w:br/>
      </w:r>
      <w:r w:rsidRPr="000F1AAF">
        <w:rPr>
          <w:rFonts w:ascii="Arial" w:hAnsi="Arial" w:cs="Arial"/>
          <w:b/>
          <w:vertAlign w:val="superscript"/>
        </w:rPr>
        <w:t>7</w:t>
      </w:r>
      <w:r w:rsidR="00562A41" w:rsidRPr="00D166D1">
        <w:rPr>
          <w:rFonts w:ascii="Arial" w:hAnsi="Arial" w:cs="Arial"/>
          <w:sz w:val="20"/>
        </w:rPr>
        <w:t xml:space="preserve"> </w:t>
      </w:r>
      <w:r w:rsidR="005B4953">
        <w:rPr>
          <w:rFonts w:ascii="Arial" w:hAnsi="Arial" w:cs="Arial"/>
          <w:sz w:val="20"/>
        </w:rPr>
        <w:t xml:space="preserve">Vgl. die Verheißung in Gen 18,18 die dem Abraham noch vor der Beschneidung gegeben wurde. - </w:t>
      </w:r>
      <w:r w:rsidR="00562A41">
        <w:rPr>
          <w:rFonts w:ascii="Arial" w:hAnsi="Arial" w:cs="Arial"/>
          <w:sz w:val="20"/>
        </w:rPr>
        <w:t xml:space="preserve">Das hebräische Wort in </w:t>
      </w:r>
      <w:r w:rsidR="00562A41" w:rsidRPr="00D166D1">
        <w:rPr>
          <w:rFonts w:ascii="Arial" w:hAnsi="Arial" w:cs="Arial"/>
          <w:sz w:val="20"/>
        </w:rPr>
        <w:t>G</w:t>
      </w:r>
      <w:r w:rsidR="00562A41">
        <w:rPr>
          <w:rFonts w:ascii="Arial" w:hAnsi="Arial" w:cs="Arial"/>
          <w:sz w:val="20"/>
        </w:rPr>
        <w:t xml:space="preserve">en 12,7 bedeutet sowohl </w:t>
      </w:r>
      <w:r w:rsidR="00562A41" w:rsidRPr="001A2110">
        <w:rPr>
          <w:rFonts w:ascii="Arial" w:hAnsi="Arial" w:cs="Arial"/>
          <w:sz w:val="20"/>
          <w:szCs w:val="20"/>
        </w:rPr>
        <w:t>"</w:t>
      </w:r>
      <w:r w:rsidR="00562A41">
        <w:rPr>
          <w:rFonts w:ascii="Arial" w:hAnsi="Arial" w:cs="Arial"/>
          <w:sz w:val="20"/>
        </w:rPr>
        <w:t>Land</w:t>
      </w:r>
      <w:r w:rsidR="00562A41" w:rsidRPr="001A2110">
        <w:rPr>
          <w:rFonts w:ascii="Arial" w:hAnsi="Arial" w:cs="Arial"/>
          <w:sz w:val="20"/>
          <w:szCs w:val="20"/>
        </w:rPr>
        <w:t>"</w:t>
      </w:r>
      <w:r w:rsidR="00562A41">
        <w:rPr>
          <w:rFonts w:ascii="Arial" w:hAnsi="Arial" w:cs="Arial"/>
          <w:sz w:val="20"/>
        </w:rPr>
        <w:t xml:space="preserve"> als auch </w:t>
      </w:r>
      <w:r w:rsidR="00562A41" w:rsidRPr="001A2110">
        <w:rPr>
          <w:rFonts w:ascii="Arial" w:hAnsi="Arial" w:cs="Arial"/>
          <w:sz w:val="20"/>
          <w:szCs w:val="20"/>
        </w:rPr>
        <w:t>"</w:t>
      </w:r>
      <w:r w:rsidR="00562A41">
        <w:rPr>
          <w:rFonts w:ascii="Arial" w:hAnsi="Arial" w:cs="Arial"/>
          <w:sz w:val="20"/>
        </w:rPr>
        <w:t>Erde</w:t>
      </w:r>
      <w:r w:rsidR="005B4953">
        <w:rPr>
          <w:rFonts w:ascii="Arial" w:hAnsi="Arial" w:cs="Arial"/>
          <w:sz w:val="20"/>
        </w:rPr>
        <w:t xml:space="preserve"> bzw. Welt</w:t>
      </w:r>
      <w:r w:rsidR="00562A41" w:rsidRPr="001A2110">
        <w:rPr>
          <w:rFonts w:ascii="Arial" w:hAnsi="Arial" w:cs="Arial"/>
          <w:sz w:val="20"/>
          <w:szCs w:val="20"/>
        </w:rPr>
        <w:t>"</w:t>
      </w:r>
      <w:r w:rsidR="00562A41">
        <w:rPr>
          <w:rFonts w:ascii="Arial" w:hAnsi="Arial" w:cs="Arial"/>
          <w:sz w:val="20"/>
        </w:rPr>
        <w:t xml:space="preserve"> (59,198).</w:t>
      </w:r>
      <w:r w:rsidR="00C4350F">
        <w:rPr>
          <w:rFonts w:ascii="Arial" w:hAnsi="Arial" w:cs="Arial"/>
          <w:sz w:val="20"/>
        </w:rPr>
        <w:br/>
      </w:r>
      <w:r w:rsidRPr="000F1AAF">
        <w:rPr>
          <w:rFonts w:ascii="Arial" w:hAnsi="Arial" w:cs="Arial"/>
          <w:b/>
          <w:vertAlign w:val="superscript"/>
        </w:rPr>
        <w:t>8</w:t>
      </w:r>
      <w:r w:rsidR="00562A41" w:rsidRPr="00D166D1">
        <w:rPr>
          <w:rFonts w:ascii="Arial" w:hAnsi="Arial" w:cs="Arial"/>
          <w:sz w:val="20"/>
        </w:rPr>
        <w:t xml:space="preserve"> </w:t>
      </w:r>
      <w:r w:rsidR="00562A41">
        <w:rPr>
          <w:rFonts w:ascii="Arial" w:hAnsi="Arial" w:cs="Arial"/>
          <w:sz w:val="20"/>
        </w:rPr>
        <w:t>D.h. aufgrund von menschlichem Zutun</w:t>
      </w:r>
      <w:r w:rsidR="00F42B8F">
        <w:rPr>
          <w:rFonts w:ascii="Arial" w:hAnsi="Arial" w:cs="Arial"/>
          <w:sz w:val="20"/>
        </w:rPr>
        <w:t xml:space="preserve"> durch Werke</w:t>
      </w:r>
      <w:r w:rsidR="00562A4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62A41" w:rsidRPr="00D166D1">
        <w:rPr>
          <w:rFonts w:ascii="Arial" w:hAnsi="Arial" w:cs="Arial"/>
          <w:sz w:val="20"/>
        </w:rPr>
        <w:t xml:space="preserve"> </w:t>
      </w:r>
      <w:r w:rsidR="001A3888">
        <w:rPr>
          <w:rFonts w:ascii="Arial" w:hAnsi="Arial" w:cs="Arial"/>
          <w:sz w:val="20"/>
        </w:rPr>
        <w:t>Antwort:</w:t>
      </w:r>
      <w:r w:rsidR="00562A41">
        <w:rPr>
          <w:rFonts w:ascii="Arial" w:hAnsi="Arial" w:cs="Arial"/>
          <w:sz w:val="20"/>
        </w:rPr>
        <w:t xml:space="preserve"> als Unbeschnittener und damit den</w:t>
      </w:r>
      <w:r w:rsidR="009A0F43">
        <w:rPr>
          <w:rFonts w:ascii="Arial" w:hAnsi="Arial" w:cs="Arial"/>
          <w:sz w:val="20"/>
        </w:rPr>
        <w:t xml:space="preserve"> </w:t>
      </w:r>
      <w:r w:rsidR="00562A41">
        <w:rPr>
          <w:rFonts w:ascii="Arial" w:hAnsi="Arial" w:cs="Arial"/>
          <w:sz w:val="20"/>
        </w:rPr>
        <w:t>Heiden(</w:t>
      </w:r>
      <w:r w:rsidR="00354C5D">
        <w:rPr>
          <w:rFonts w:ascii="Arial" w:hAnsi="Arial" w:cs="Arial"/>
          <w:sz w:val="20"/>
        </w:rPr>
        <w:t>C</w:t>
      </w:r>
      <w:r w:rsidR="00562A41">
        <w:rPr>
          <w:rFonts w:ascii="Arial" w:hAnsi="Arial" w:cs="Arial"/>
          <w:sz w:val="20"/>
        </w:rPr>
        <w:t>hristen) ähnlich.</w:t>
      </w:r>
      <w:r w:rsidR="001A3888">
        <w:rPr>
          <w:rFonts w:ascii="Arial" w:hAnsi="Arial" w:cs="Arial"/>
          <w:sz w:val="20"/>
        </w:rPr>
        <w:t xml:space="preserve"> E</w:t>
      </w:r>
      <w:r w:rsidR="00307A47">
        <w:rPr>
          <w:rFonts w:ascii="Arial" w:hAnsi="Arial" w:cs="Arial"/>
          <w:sz w:val="20"/>
        </w:rPr>
        <w:t>r wurde e</w:t>
      </w:r>
      <w:r w:rsidR="001A3888">
        <w:rPr>
          <w:rFonts w:ascii="Arial" w:hAnsi="Arial" w:cs="Arial"/>
          <w:sz w:val="20"/>
        </w:rPr>
        <w:t>rst 17 Jahre später</w:t>
      </w:r>
      <w:r w:rsidR="00307A47">
        <w:rPr>
          <w:rFonts w:ascii="Arial" w:hAnsi="Arial" w:cs="Arial"/>
          <w:sz w:val="20"/>
        </w:rPr>
        <w:t xml:space="preserve"> </w:t>
      </w:r>
      <w:r w:rsidR="001A3888">
        <w:rPr>
          <w:rFonts w:ascii="Arial" w:hAnsi="Arial" w:cs="Arial"/>
          <w:sz w:val="20"/>
        </w:rPr>
        <w:t>beschnitten!</w:t>
      </w:r>
      <w:r w:rsidR="00C4350F">
        <w:rPr>
          <w:rFonts w:ascii="Arial" w:hAnsi="Arial" w:cs="Arial"/>
          <w:sz w:val="20"/>
        </w:rPr>
        <w:br/>
      </w:r>
      <w:r w:rsidRPr="000F1AAF">
        <w:rPr>
          <w:rFonts w:ascii="Arial" w:hAnsi="Arial" w:cs="Arial"/>
          <w:b/>
          <w:vertAlign w:val="superscript"/>
        </w:rPr>
        <w:t>10</w:t>
      </w:r>
      <w:r w:rsidR="00B0001B" w:rsidRPr="00D166D1">
        <w:rPr>
          <w:rFonts w:ascii="Arial" w:hAnsi="Arial" w:cs="Arial"/>
          <w:sz w:val="20"/>
        </w:rPr>
        <w:t xml:space="preserve"> </w:t>
      </w:r>
      <w:r w:rsidR="00B0001B">
        <w:rPr>
          <w:rFonts w:ascii="Arial" w:hAnsi="Arial" w:cs="Arial"/>
          <w:sz w:val="20"/>
        </w:rPr>
        <w:t xml:space="preserve">Denn die Verheißung einer weltweiten Nachkommenschaft, wurde dem Abraham schon Jahrhunderte </w:t>
      </w:r>
      <w:r w:rsidR="00B0001B" w:rsidRPr="00B0001B">
        <w:rPr>
          <w:rFonts w:ascii="Arial" w:hAnsi="Arial" w:cs="Arial"/>
          <w:i/>
          <w:sz w:val="20"/>
        </w:rPr>
        <w:t>vor</w:t>
      </w:r>
      <w:r w:rsidR="00B0001B">
        <w:rPr>
          <w:rFonts w:ascii="Arial" w:hAnsi="Arial" w:cs="Arial"/>
          <w:sz w:val="20"/>
        </w:rPr>
        <w:t xml:space="preserve"> dem Gesetz am Sinai gegeben (Gen 15,1ff).</w:t>
      </w:r>
      <w:r w:rsidR="00C4350F">
        <w:rPr>
          <w:rFonts w:ascii="Arial" w:hAnsi="Arial" w:cs="Arial"/>
          <w:sz w:val="20"/>
        </w:rPr>
        <w:br/>
      </w:r>
      <w:r w:rsidRPr="000F1AAF">
        <w:rPr>
          <w:rFonts w:ascii="Arial" w:hAnsi="Arial" w:cs="Arial"/>
          <w:b/>
          <w:vertAlign w:val="superscript"/>
        </w:rPr>
        <w:t>11</w:t>
      </w:r>
      <w:r w:rsidR="000A2D5E" w:rsidRPr="00D166D1">
        <w:rPr>
          <w:rFonts w:ascii="Arial" w:hAnsi="Arial" w:cs="Arial"/>
          <w:sz w:val="20"/>
        </w:rPr>
        <w:t xml:space="preserve"> </w:t>
      </w:r>
      <w:r w:rsidR="0027233F">
        <w:rPr>
          <w:rFonts w:ascii="Arial" w:hAnsi="Arial" w:cs="Arial"/>
          <w:sz w:val="20"/>
        </w:rPr>
        <w:t>Sein</w:t>
      </w:r>
      <w:r w:rsidR="000A2D5E">
        <w:rPr>
          <w:rFonts w:ascii="Arial" w:hAnsi="Arial" w:cs="Arial"/>
          <w:sz w:val="20"/>
        </w:rPr>
        <w:t xml:space="preserve"> schwach werdende</w:t>
      </w:r>
      <w:r w:rsidR="0027233F">
        <w:rPr>
          <w:rFonts w:ascii="Arial" w:hAnsi="Arial" w:cs="Arial"/>
          <w:sz w:val="20"/>
        </w:rPr>
        <w:t>r</w:t>
      </w:r>
      <w:r w:rsidR="000A2D5E">
        <w:rPr>
          <w:rFonts w:ascii="Arial" w:hAnsi="Arial" w:cs="Arial"/>
          <w:sz w:val="20"/>
        </w:rPr>
        <w:t xml:space="preserve"> Glaube in Gen </w:t>
      </w:r>
      <w:r w:rsidR="0027233F">
        <w:rPr>
          <w:rFonts w:ascii="Arial" w:hAnsi="Arial" w:cs="Arial"/>
          <w:sz w:val="20"/>
        </w:rPr>
        <w:t xml:space="preserve">16,1-4 und </w:t>
      </w:r>
      <w:r w:rsidR="00306AEF">
        <w:rPr>
          <w:rFonts w:ascii="Arial" w:hAnsi="Arial" w:cs="Arial"/>
          <w:sz w:val="20"/>
        </w:rPr>
        <w:t xml:space="preserve">Gen </w:t>
      </w:r>
      <w:r w:rsidR="0027233F">
        <w:rPr>
          <w:rFonts w:ascii="Arial" w:hAnsi="Arial" w:cs="Arial"/>
          <w:sz w:val="20"/>
        </w:rPr>
        <w:t xml:space="preserve">17,17-19 </w:t>
      </w:r>
      <w:r w:rsidR="000A2D5E">
        <w:rPr>
          <w:rFonts w:ascii="Arial" w:hAnsi="Arial" w:cs="Arial"/>
          <w:sz w:val="20"/>
        </w:rPr>
        <w:t>wird stillschweigend und gnädig übergangen.</w:t>
      </w:r>
    </w:p>
    <w:p w14:paraId="391EF386" w14:textId="77777777" w:rsidR="00A208C1" w:rsidRPr="00A208C1" w:rsidRDefault="00A208C1" w:rsidP="00080DD4">
      <w:pPr>
        <w:rPr>
          <w:rFonts w:ascii="Arial" w:hAnsi="Arial" w:cs="Arial"/>
          <w:sz w:val="16"/>
          <w:szCs w:val="16"/>
        </w:rPr>
      </w:pPr>
    </w:p>
    <w:p w14:paraId="502A1014" w14:textId="45C5D87A" w:rsidR="00580DF8" w:rsidRDefault="00580DF8" w:rsidP="00080DD4">
      <w:pPr>
        <w:rPr>
          <w:rFonts w:ascii="Arial" w:hAnsi="Arial" w:cs="Arial"/>
          <w:b/>
          <w:sz w:val="28"/>
          <w:szCs w:val="28"/>
        </w:r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5</w:t>
      </w:r>
    </w:p>
    <w:p w14:paraId="78B7B23E"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77A1A12" w14:textId="1570F28E" w:rsidR="00580DF8" w:rsidRPr="00D166D1" w:rsidRDefault="000F1AAF" w:rsidP="00080DD4">
      <w:pPr>
        <w:tabs>
          <w:tab w:val="left" w:pos="0"/>
        </w:tabs>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Die zukünftige Errettung</w:t>
      </w:r>
      <w:r w:rsidR="004F7250">
        <w:rPr>
          <w:rFonts w:ascii="Arial" w:hAnsi="Arial" w:cs="Arial"/>
          <w:sz w:val="20"/>
        </w:rPr>
        <w:t xml:space="preserve"> ist gemeint</w:t>
      </w:r>
      <w:r w:rsidR="00580DF8" w:rsidRPr="00D166D1">
        <w:rPr>
          <w:rFonts w:ascii="Arial" w:hAnsi="Arial" w:cs="Arial"/>
          <w:sz w:val="20"/>
        </w:rPr>
        <w:t>; vgl. 1Pet 1,9</w:t>
      </w:r>
      <w:r w:rsidR="00C507AB">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580DF8" w:rsidRPr="004B7452">
        <w:rPr>
          <w:rFonts w:ascii="Arial" w:hAnsi="Arial" w:cs="Arial"/>
          <w:sz w:val="20"/>
        </w:rPr>
        <w:t>Mit</w:t>
      </w:r>
      <w:r w:rsidR="00580DF8" w:rsidRPr="00D166D1">
        <w:rPr>
          <w:rFonts w:ascii="Arial" w:hAnsi="Arial" w:cs="Arial"/>
          <w:sz w:val="20"/>
        </w:rPr>
        <w:t xml:space="preserve"> </w:t>
      </w:r>
      <w:r w:rsidR="00B667EF">
        <w:rPr>
          <w:rFonts w:ascii="Arial" w:hAnsi="Arial" w:cs="Arial"/>
          <w:sz w:val="20"/>
        </w:rPr>
        <w:t xml:space="preserve">Artikel </w:t>
      </w:r>
      <w:r w:rsidR="00580DF8" w:rsidRPr="00D166D1">
        <w:rPr>
          <w:rFonts w:ascii="Arial" w:hAnsi="Arial" w:cs="Arial"/>
          <w:sz w:val="20"/>
        </w:rPr>
        <w:t xml:space="preserve">bedeutet </w:t>
      </w:r>
      <w:r w:rsidR="00580DF8" w:rsidRPr="00D166D1">
        <w:rPr>
          <w:rFonts w:ascii="Arial" w:eastAsia="Times New Roman" w:hAnsi="Arial" w:cs="Arial"/>
          <w:b/>
          <w:bCs/>
          <w:sz w:val="20"/>
        </w:rPr>
        <w:t>οι</w:t>
      </w:r>
      <w:r w:rsidR="00580DF8" w:rsidRPr="00D166D1">
        <w:rPr>
          <w:rFonts w:ascii="Arial" w:eastAsia="Times New Roman" w:hAnsi="Arial" w:cs="Arial"/>
          <w:sz w:val="20"/>
        </w:rPr>
        <w:t xml:space="preserve"> πολλοι</w:t>
      </w:r>
      <w:r w:rsidR="00580DF8" w:rsidRPr="00D166D1">
        <w:rPr>
          <w:rFonts w:ascii="Arial" w:hAnsi="Arial" w:cs="Arial"/>
          <w:sz w:val="20"/>
        </w:rPr>
        <w:t>: die Vielen</w:t>
      </w:r>
      <w:r w:rsidR="005B6015">
        <w:rPr>
          <w:rFonts w:ascii="Arial" w:hAnsi="Arial" w:cs="Arial"/>
          <w:sz w:val="20"/>
        </w:rPr>
        <w:t>. E</w:t>
      </w:r>
      <w:r w:rsidR="00580DF8" w:rsidRPr="00D166D1">
        <w:rPr>
          <w:rFonts w:ascii="Arial" w:hAnsi="Arial" w:cs="Arial"/>
          <w:sz w:val="20"/>
        </w:rPr>
        <w:t xml:space="preserve">s bedeutet aber </w:t>
      </w:r>
      <w:r w:rsidR="00580DF8" w:rsidRPr="000859DE">
        <w:rPr>
          <w:rFonts w:ascii="Arial" w:hAnsi="Arial" w:cs="Arial"/>
          <w:b/>
          <w:sz w:val="20"/>
        </w:rPr>
        <w:t>nie</w:t>
      </w:r>
      <w:r w:rsidR="00580DF8" w:rsidRPr="00D166D1">
        <w:rPr>
          <w:rFonts w:ascii="Arial" w:hAnsi="Arial" w:cs="Arial"/>
          <w:sz w:val="20"/>
        </w:rPr>
        <w:t>: alle</w:t>
      </w:r>
      <w:r w:rsidR="000859DE">
        <w:rPr>
          <w:rFonts w:ascii="Arial" w:hAnsi="Arial" w:cs="Arial"/>
          <w:sz w:val="20"/>
        </w:rPr>
        <w:t xml:space="preserve">, denn </w:t>
      </w:r>
      <w:r w:rsidR="00AD7351">
        <w:rPr>
          <w:rFonts w:ascii="Arial" w:hAnsi="Arial" w:cs="Arial"/>
          <w:sz w:val="20"/>
        </w:rPr>
        <w:t>das wäre</w:t>
      </w:r>
      <w:r w:rsidR="00580DF8" w:rsidRPr="00D166D1">
        <w:rPr>
          <w:rFonts w:ascii="Arial" w:hAnsi="Arial" w:cs="Arial"/>
          <w:sz w:val="20"/>
        </w:rPr>
        <w:t xml:space="preserve"> </w:t>
      </w:r>
      <w:r w:rsidR="00580DF8" w:rsidRPr="00D166D1">
        <w:rPr>
          <w:rFonts w:ascii="Arial" w:eastAsia="Times New Roman" w:hAnsi="Arial" w:cs="Arial"/>
          <w:sz w:val="20"/>
        </w:rPr>
        <w:t>παντες</w:t>
      </w:r>
      <w:r w:rsidR="00580DF8" w:rsidRPr="00D166D1">
        <w:rPr>
          <w:rFonts w:ascii="Arial" w:hAnsi="Arial" w:cs="Arial"/>
          <w:sz w:val="20"/>
        </w:rPr>
        <w:t>. Es wird immer eine Mehrheit im Gegensatz zu wenigen, zumindest aber zu einem einzelnen, gesehen. Vgl. auch: Jes 53,11</w:t>
      </w:r>
      <w:r w:rsidR="00A208C1">
        <w:rPr>
          <w:rFonts w:ascii="Arial" w:hAnsi="Arial" w:cs="Arial"/>
          <w:sz w:val="20"/>
        </w:rPr>
        <w:t>-</w:t>
      </w:r>
      <w:r w:rsidR="00580DF8" w:rsidRPr="00D166D1">
        <w:rPr>
          <w:rFonts w:ascii="Arial" w:hAnsi="Arial" w:cs="Arial"/>
          <w:sz w:val="20"/>
        </w:rPr>
        <w:t>12; Mt 24,12; Mk 9,26; Röm 12,5; 1Kor 10,17.33; 2Kor 2,17.</w:t>
      </w:r>
      <w:r w:rsidR="00C507AB">
        <w:rPr>
          <w:rFonts w:ascii="Arial" w:hAnsi="Arial" w:cs="Arial"/>
          <w:sz w:val="20"/>
        </w:rPr>
        <w:t xml:space="preserve"> </w:t>
      </w:r>
      <w:r w:rsidR="002C58DD">
        <w:rPr>
          <w:rFonts w:ascii="Arial" w:hAnsi="Arial" w:cs="Arial"/>
          <w:sz w:val="20"/>
        </w:rPr>
        <w:t>Hier sind mit den Vielen</w:t>
      </w:r>
      <w:r w:rsidR="005B6015">
        <w:rPr>
          <w:rFonts w:ascii="Arial" w:hAnsi="Arial" w:cs="Arial"/>
          <w:sz w:val="20"/>
        </w:rPr>
        <w:t>,</w:t>
      </w:r>
      <w:r w:rsidR="002C58DD">
        <w:rPr>
          <w:rFonts w:ascii="Arial" w:hAnsi="Arial" w:cs="Arial"/>
          <w:sz w:val="20"/>
        </w:rPr>
        <w:t xml:space="preserve"> zuerst alle Nachkommen Adams gemeint und </w:t>
      </w:r>
      <w:r w:rsidR="00453074">
        <w:rPr>
          <w:rFonts w:ascii="Arial" w:hAnsi="Arial" w:cs="Arial"/>
          <w:sz w:val="20"/>
        </w:rPr>
        <w:t>dann</w:t>
      </w:r>
      <w:r w:rsidR="002C58DD">
        <w:rPr>
          <w:rFonts w:ascii="Arial" w:hAnsi="Arial" w:cs="Arial"/>
          <w:sz w:val="20"/>
        </w:rPr>
        <w:t xml:space="preserve"> </w:t>
      </w:r>
      <w:r w:rsidR="005B6015">
        <w:rPr>
          <w:rFonts w:ascii="Arial" w:hAnsi="Arial" w:cs="Arial"/>
          <w:sz w:val="20"/>
        </w:rPr>
        <w:t xml:space="preserve">zweitens </w:t>
      </w:r>
      <w:r w:rsidR="002C58DD">
        <w:rPr>
          <w:rFonts w:ascii="Arial" w:hAnsi="Arial" w:cs="Arial"/>
          <w:sz w:val="20"/>
        </w:rPr>
        <w:t>alle die durch die Wiedergeburt zu Nachkommen Christi wurden</w:t>
      </w:r>
      <w:r w:rsidR="00C1384D">
        <w:rPr>
          <w:rFonts w:ascii="Arial" w:hAnsi="Arial" w:cs="Arial"/>
          <w:sz w:val="20"/>
        </w:rPr>
        <w:t xml:space="preserve"> (vgl. Jes 53,11)</w:t>
      </w:r>
      <w:r w:rsidR="002C58DD">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Diese Versöhnung ist ganz und gar von Gott ausgegangen, sie muss allerdings vom Sünder beansprucht werden, um </w:t>
      </w:r>
      <w:r w:rsidR="00580DF8" w:rsidRPr="008C02B0">
        <w:rPr>
          <w:rFonts w:ascii="Arial" w:hAnsi="Arial" w:cs="Arial"/>
          <w:i/>
          <w:sz w:val="20"/>
        </w:rPr>
        <w:t>für ihn</w:t>
      </w:r>
      <w:r w:rsidR="00580DF8" w:rsidRPr="00D166D1">
        <w:rPr>
          <w:rFonts w:ascii="Arial" w:hAnsi="Arial" w:cs="Arial"/>
          <w:sz w:val="20"/>
        </w:rPr>
        <w:t xml:space="preserve"> wirksam zu werden (2Kor 5,20).</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Das Futurum bezeichnet hier die logische Folge: durch den Glauben an Christus </w:t>
      </w:r>
      <w:r w:rsidR="000859DE">
        <w:rPr>
          <w:rFonts w:ascii="Arial" w:hAnsi="Arial" w:cs="Arial"/>
          <w:sz w:val="20"/>
        </w:rPr>
        <w:t>werden</w:t>
      </w:r>
      <w:r w:rsidR="00580DF8" w:rsidRPr="00D166D1">
        <w:rPr>
          <w:rFonts w:ascii="Arial" w:hAnsi="Arial" w:cs="Arial"/>
          <w:sz w:val="20"/>
        </w:rPr>
        <w:t xml:space="preserve"> wir schon jetzt als Gerechte vor Gott</w:t>
      </w:r>
      <w:r w:rsidR="00767E9E">
        <w:rPr>
          <w:rFonts w:ascii="Arial" w:hAnsi="Arial" w:cs="Arial"/>
          <w:sz w:val="20"/>
        </w:rPr>
        <w:t xml:space="preserve"> gesehen</w:t>
      </w:r>
      <w:r w:rsidR="00580DF8" w:rsidRPr="00D166D1">
        <w:rPr>
          <w:rFonts w:ascii="Arial" w:hAnsi="Arial" w:cs="Arial"/>
          <w:sz w:val="20"/>
        </w:rPr>
        <w:t xml:space="preserve"> (21,II,630), wenngleich diese Gerechtigkeit erst in unserer zukünftigen Vollendung</w:t>
      </w:r>
      <w:r w:rsidR="00AD7351">
        <w:rPr>
          <w:rFonts w:ascii="Arial" w:hAnsi="Arial" w:cs="Arial"/>
          <w:sz w:val="20"/>
        </w:rPr>
        <w:t xml:space="preserve"> und Verherrlichung</w:t>
      </w:r>
      <w:r w:rsidR="00580DF8" w:rsidRPr="00D166D1">
        <w:rPr>
          <w:rFonts w:ascii="Arial" w:hAnsi="Arial" w:cs="Arial"/>
          <w:sz w:val="20"/>
        </w:rPr>
        <w:t xml:space="preserve"> vollends ihr Ziel erreicht haben wird.</w:t>
      </w:r>
      <w:r w:rsidR="00C4350F">
        <w:rPr>
          <w:rFonts w:ascii="Arial" w:hAnsi="Arial" w:cs="Arial"/>
          <w:sz w:val="20"/>
        </w:rPr>
        <w:br/>
      </w:r>
      <w:r w:rsidRPr="000F1AAF">
        <w:rPr>
          <w:rFonts w:ascii="Arial" w:hAnsi="Arial" w:cs="Arial"/>
          <w:b/>
          <w:vertAlign w:val="superscript"/>
        </w:rPr>
        <w:t>5</w:t>
      </w:r>
      <w:r w:rsidR="000C0B29" w:rsidRPr="00D166D1">
        <w:rPr>
          <w:rFonts w:ascii="Arial" w:hAnsi="Arial" w:cs="Arial"/>
          <w:sz w:val="20"/>
        </w:rPr>
        <w:t xml:space="preserve"> Gen.obj.: d.h. die</w:t>
      </w:r>
      <w:r w:rsidR="000C0B29">
        <w:rPr>
          <w:rFonts w:ascii="Arial" w:hAnsi="Arial" w:cs="Arial"/>
          <w:sz w:val="20"/>
        </w:rPr>
        <w:t xml:space="preserve"> Herrlichkeit</w:t>
      </w:r>
      <w:r w:rsidR="000C0B29" w:rsidRPr="00D166D1">
        <w:rPr>
          <w:rFonts w:ascii="Arial" w:hAnsi="Arial" w:cs="Arial"/>
          <w:sz w:val="20"/>
        </w:rPr>
        <w:t xml:space="preserve">, </w:t>
      </w:r>
      <w:r w:rsidR="000C0B29">
        <w:rPr>
          <w:rFonts w:ascii="Arial" w:hAnsi="Arial" w:cs="Arial"/>
          <w:sz w:val="20"/>
        </w:rPr>
        <w:t>die</w:t>
      </w:r>
      <w:r w:rsidR="000C0B29" w:rsidRPr="00D166D1">
        <w:rPr>
          <w:rFonts w:ascii="Arial" w:hAnsi="Arial" w:cs="Arial"/>
          <w:sz w:val="20"/>
        </w:rPr>
        <w:t xml:space="preserve"> </w:t>
      </w:r>
      <w:r w:rsidR="000C0B29">
        <w:rPr>
          <w:rFonts w:ascii="Arial" w:hAnsi="Arial" w:cs="Arial"/>
          <w:sz w:val="20"/>
        </w:rPr>
        <w:t>dem Gläubigen als Sünder fehlte (Röm 3,23), die ihm G</w:t>
      </w:r>
      <w:r w:rsidR="000C0B29" w:rsidRPr="00D166D1">
        <w:rPr>
          <w:rFonts w:ascii="Arial" w:hAnsi="Arial" w:cs="Arial"/>
          <w:sz w:val="20"/>
        </w:rPr>
        <w:t xml:space="preserve">ott </w:t>
      </w:r>
      <w:r w:rsidR="000C0B29">
        <w:rPr>
          <w:rFonts w:ascii="Arial" w:hAnsi="Arial" w:cs="Arial"/>
          <w:sz w:val="20"/>
        </w:rPr>
        <w:t>aber jetzt verspricht</w:t>
      </w:r>
      <w:r w:rsidR="00C43AF4">
        <w:rPr>
          <w:rFonts w:ascii="Arial" w:hAnsi="Arial" w:cs="Arial"/>
          <w:sz w:val="20"/>
        </w:rPr>
        <w:t xml:space="preserve"> und auch geben wird</w:t>
      </w:r>
      <w:r w:rsidR="000C0B29">
        <w:rPr>
          <w:rFonts w:ascii="Arial" w:hAnsi="Arial" w:cs="Arial"/>
          <w:sz w:val="20"/>
        </w:rPr>
        <w:t xml:space="preserve"> (Röm 8,17-21</w:t>
      </w:r>
      <w:r w:rsidR="0023255F">
        <w:rPr>
          <w:rFonts w:ascii="Arial" w:hAnsi="Arial" w:cs="Arial"/>
          <w:sz w:val="20"/>
        </w:rPr>
        <w:t>.</w:t>
      </w:r>
      <w:r w:rsidR="000C0B29">
        <w:rPr>
          <w:rFonts w:ascii="Arial" w:hAnsi="Arial" w:cs="Arial"/>
          <w:sz w:val="20"/>
        </w:rPr>
        <w:t>30).</w:t>
      </w:r>
      <w:r w:rsidR="00C4350F">
        <w:rPr>
          <w:rFonts w:ascii="Arial" w:hAnsi="Arial" w:cs="Arial"/>
          <w:sz w:val="20"/>
        </w:rPr>
        <w:br/>
      </w:r>
      <w:r w:rsidRPr="000F1AAF">
        <w:rPr>
          <w:rFonts w:ascii="Arial" w:hAnsi="Arial" w:cs="Arial"/>
          <w:b/>
          <w:vertAlign w:val="superscript"/>
        </w:rPr>
        <w:t>6</w:t>
      </w:r>
      <w:r w:rsidR="002E0149" w:rsidRPr="00D166D1">
        <w:rPr>
          <w:rFonts w:ascii="Arial" w:hAnsi="Arial" w:cs="Arial"/>
          <w:sz w:val="20"/>
        </w:rPr>
        <w:t xml:space="preserve"> </w:t>
      </w:r>
      <w:r w:rsidR="002E0149">
        <w:rPr>
          <w:rFonts w:ascii="Arial" w:hAnsi="Arial" w:cs="Arial"/>
          <w:sz w:val="20"/>
        </w:rPr>
        <w:t xml:space="preserve">od.: </w:t>
      </w:r>
      <w:r w:rsidR="002E0149" w:rsidRPr="00D166D1">
        <w:rPr>
          <w:rFonts w:ascii="Arial" w:hAnsi="Arial" w:cs="Arial"/>
          <w:sz w:val="20"/>
          <w:szCs w:val="20"/>
        </w:rPr>
        <w:t>"</w:t>
      </w:r>
      <w:r w:rsidR="002E0149">
        <w:rPr>
          <w:rFonts w:ascii="Arial" w:hAnsi="Arial" w:cs="Arial"/>
          <w:sz w:val="20"/>
        </w:rPr>
        <w:t>Den</w:t>
      </w:r>
      <w:r w:rsidR="000859DE">
        <w:rPr>
          <w:rFonts w:ascii="Arial" w:hAnsi="Arial" w:cs="Arial"/>
          <w:sz w:val="20"/>
        </w:rPr>
        <w:t>n</w:t>
      </w:r>
      <w:r w:rsidR="002E0149">
        <w:rPr>
          <w:rFonts w:ascii="Arial" w:hAnsi="Arial" w:cs="Arial"/>
          <w:sz w:val="20"/>
        </w:rPr>
        <w:t xml:space="preserve"> Christus ist, als wir noch schwach waren, noch zum rechten Zeitpunkt…</w:t>
      </w:r>
      <w:r w:rsidR="002E0149" w:rsidRPr="00D166D1">
        <w:rPr>
          <w:rFonts w:ascii="Arial" w:hAnsi="Arial" w:cs="Arial"/>
          <w:sz w:val="20"/>
          <w:szCs w:val="20"/>
        </w:rPr>
        <w:t>"</w:t>
      </w:r>
      <w:r w:rsidR="00675E5D">
        <w:rPr>
          <w:rFonts w:ascii="Arial" w:hAnsi="Arial" w:cs="Arial"/>
          <w:sz w:val="20"/>
          <w:szCs w:val="20"/>
        </w:rPr>
        <w:t xml:space="preserve">; od.: </w:t>
      </w:r>
      <w:r w:rsidR="00675E5D" w:rsidRPr="00D166D1">
        <w:rPr>
          <w:rFonts w:ascii="Arial" w:hAnsi="Arial" w:cs="Arial"/>
          <w:sz w:val="20"/>
          <w:szCs w:val="20"/>
        </w:rPr>
        <w:t>"</w:t>
      </w:r>
      <w:r w:rsidR="00675E5D">
        <w:rPr>
          <w:rFonts w:ascii="Arial" w:hAnsi="Arial" w:cs="Arial"/>
          <w:sz w:val="20"/>
          <w:szCs w:val="20"/>
        </w:rPr>
        <w:t>…für damals noch Ehrfurchtslose gestorben.</w:t>
      </w:r>
      <w:r w:rsidR="00675E5D" w:rsidRPr="00D166D1">
        <w:rPr>
          <w:rFonts w:ascii="Arial" w:hAnsi="Arial" w:cs="Arial"/>
          <w:sz w:val="20"/>
          <w:szCs w:val="20"/>
        </w:rPr>
        <w:t>"</w:t>
      </w:r>
      <w:r w:rsidR="00675E5D">
        <w:rPr>
          <w:rFonts w:ascii="Arial" w:hAnsi="Arial" w:cs="Arial"/>
          <w:sz w:val="20"/>
          <w:szCs w:val="20"/>
        </w:rPr>
        <w:t xml:space="preserve"> </w:t>
      </w:r>
      <w:r w:rsidR="002E0149">
        <w:rPr>
          <w:rFonts w:ascii="Arial" w:hAnsi="Arial" w:cs="Arial"/>
          <w:sz w:val="20"/>
        </w:rPr>
        <w:t>(</w:t>
      </w:r>
      <w:r w:rsidR="0010113C">
        <w:rPr>
          <w:rFonts w:ascii="Arial" w:hAnsi="Arial" w:cs="Arial"/>
          <w:sz w:val="20"/>
        </w:rPr>
        <w:t xml:space="preserve">vgl. </w:t>
      </w:r>
      <w:r w:rsidR="00675E5D">
        <w:rPr>
          <w:rFonts w:ascii="Arial" w:hAnsi="Arial" w:cs="Arial"/>
          <w:sz w:val="20"/>
        </w:rPr>
        <w:t>7,z.St.</w:t>
      </w:r>
      <w:r w:rsidR="0010113C">
        <w:rPr>
          <w:rFonts w:ascii="Arial" w:hAnsi="Arial" w:cs="Arial"/>
          <w:sz w:val="20"/>
        </w:rPr>
        <w:t xml:space="preserve">; </w:t>
      </w:r>
      <w:r w:rsidR="007D3F36">
        <w:rPr>
          <w:rFonts w:ascii="Arial" w:hAnsi="Arial" w:cs="Arial"/>
          <w:sz w:val="20"/>
        </w:rPr>
        <w:t xml:space="preserve">2,915; </w:t>
      </w:r>
      <w:r w:rsidR="0010113C">
        <w:rPr>
          <w:rFonts w:ascii="Arial" w:hAnsi="Arial" w:cs="Arial"/>
          <w:sz w:val="20"/>
        </w:rPr>
        <w:t>27,512</w:t>
      </w:r>
      <w:r w:rsidR="002E0149">
        <w:rPr>
          <w:rFonts w:ascii="Arial" w:hAnsi="Arial" w:cs="Arial"/>
          <w:sz w:val="20"/>
        </w:rPr>
        <w:t>).</w:t>
      </w:r>
      <w:r w:rsidR="00C4350F">
        <w:rPr>
          <w:rFonts w:ascii="Arial" w:hAnsi="Arial" w:cs="Arial"/>
          <w:sz w:val="20"/>
        </w:rPr>
        <w:br/>
      </w:r>
      <w:r w:rsidRPr="000F1AAF">
        <w:rPr>
          <w:rFonts w:ascii="Arial" w:hAnsi="Arial" w:cs="Arial"/>
          <w:b/>
          <w:vertAlign w:val="superscript"/>
        </w:rPr>
        <w:t>7</w:t>
      </w:r>
      <w:r w:rsidR="001D6599" w:rsidRPr="00D166D1">
        <w:rPr>
          <w:rFonts w:ascii="Arial" w:hAnsi="Arial" w:cs="Arial"/>
          <w:sz w:val="20"/>
        </w:rPr>
        <w:t xml:space="preserve"> </w:t>
      </w:r>
      <w:r w:rsidR="003D6558">
        <w:rPr>
          <w:rFonts w:ascii="Arial" w:hAnsi="Arial" w:cs="Arial"/>
          <w:sz w:val="20"/>
        </w:rPr>
        <w:t xml:space="preserve">Mit </w:t>
      </w:r>
      <w:r w:rsidR="00AA556F">
        <w:rPr>
          <w:rFonts w:ascii="Arial" w:hAnsi="Arial" w:cs="Arial"/>
          <w:sz w:val="20"/>
        </w:rPr>
        <w:t>Röm 5,12</w:t>
      </w:r>
      <w:r w:rsidR="003D6558">
        <w:rPr>
          <w:rFonts w:ascii="Arial" w:hAnsi="Arial" w:cs="Arial"/>
          <w:sz w:val="20"/>
        </w:rPr>
        <w:t xml:space="preserve"> beginnt der </w:t>
      </w:r>
      <w:r w:rsidR="001D6599">
        <w:rPr>
          <w:rFonts w:ascii="Arial" w:hAnsi="Arial" w:cs="Arial"/>
          <w:sz w:val="20"/>
        </w:rPr>
        <w:t>2.Teil</w:t>
      </w:r>
      <w:r w:rsidR="00B47D93">
        <w:rPr>
          <w:rFonts w:ascii="Arial" w:hAnsi="Arial" w:cs="Arial"/>
          <w:sz w:val="20"/>
        </w:rPr>
        <w:t xml:space="preserve"> </w:t>
      </w:r>
      <w:r w:rsidR="00B47D93" w:rsidRPr="00D166D1">
        <w:rPr>
          <w:rFonts w:ascii="Arial" w:hAnsi="Arial" w:cs="Arial"/>
          <w:sz w:val="20"/>
          <w:szCs w:val="20"/>
        </w:rPr>
        <w:t>(Röm 5,12</w:t>
      </w:r>
      <w:r w:rsidR="00B47D93">
        <w:rPr>
          <w:rFonts w:ascii="Arial" w:hAnsi="Arial" w:cs="Arial"/>
          <w:sz w:val="20"/>
          <w:szCs w:val="20"/>
        </w:rPr>
        <w:t xml:space="preserve"> - </w:t>
      </w:r>
      <w:r w:rsidR="00B47D93" w:rsidRPr="00D166D1">
        <w:rPr>
          <w:rFonts w:ascii="Arial" w:hAnsi="Arial" w:cs="Arial"/>
          <w:sz w:val="20"/>
          <w:szCs w:val="20"/>
        </w:rPr>
        <w:t>8,39)</w:t>
      </w:r>
      <w:r w:rsidR="001D6599">
        <w:rPr>
          <w:rFonts w:ascii="Arial" w:hAnsi="Arial" w:cs="Arial"/>
          <w:sz w:val="20"/>
        </w:rPr>
        <w:t xml:space="preserve"> des lehrmäßigen Abschnitts im Römerbrief, das Thema der</w:t>
      </w:r>
      <w:r w:rsidR="001D6599" w:rsidRPr="001D6599">
        <w:rPr>
          <w:rFonts w:ascii="Arial" w:hAnsi="Arial" w:cs="Arial"/>
          <w:b/>
          <w:bCs/>
          <w:sz w:val="20"/>
          <w:szCs w:val="20"/>
        </w:rPr>
        <w:t xml:space="preserve"> </w:t>
      </w:r>
      <w:r w:rsidR="001D6599" w:rsidRPr="00D166D1">
        <w:rPr>
          <w:rFonts w:ascii="Arial" w:hAnsi="Arial" w:cs="Arial"/>
          <w:b/>
          <w:bCs/>
          <w:sz w:val="20"/>
          <w:szCs w:val="20"/>
        </w:rPr>
        <w:t>Befreiung</w:t>
      </w:r>
      <w:r w:rsidR="001D6599" w:rsidRPr="00D166D1">
        <w:rPr>
          <w:rFonts w:ascii="Arial" w:hAnsi="Arial" w:cs="Arial"/>
          <w:sz w:val="20"/>
          <w:szCs w:val="20"/>
        </w:rPr>
        <w:t xml:space="preserve"> von der </w:t>
      </w:r>
      <w:r w:rsidR="001D6599" w:rsidRPr="001F4E44">
        <w:rPr>
          <w:rFonts w:ascii="Arial" w:hAnsi="Arial" w:cs="Arial"/>
          <w:b/>
          <w:bCs/>
          <w:sz w:val="20"/>
          <w:szCs w:val="20"/>
        </w:rPr>
        <w:t>Macht</w:t>
      </w:r>
      <w:r w:rsidR="001D6599" w:rsidRPr="00D166D1">
        <w:rPr>
          <w:rFonts w:ascii="Arial" w:hAnsi="Arial" w:cs="Arial"/>
          <w:sz w:val="20"/>
          <w:szCs w:val="20"/>
        </w:rPr>
        <w:t xml:space="preserve"> der Sünd</w:t>
      </w:r>
      <w:r w:rsidR="001D6599" w:rsidRPr="004B7452">
        <w:rPr>
          <w:rFonts w:ascii="Arial" w:hAnsi="Arial" w:cs="Arial"/>
          <w:b/>
          <w:bCs/>
          <w:sz w:val="20"/>
          <w:szCs w:val="20"/>
        </w:rPr>
        <w:t>e</w:t>
      </w:r>
      <w:r w:rsidR="001D6599" w:rsidRPr="001D6599">
        <w:rPr>
          <w:rFonts w:ascii="Arial" w:hAnsi="Arial" w:cs="Arial"/>
          <w:sz w:val="20"/>
          <w:szCs w:val="20"/>
        </w:rPr>
        <w:t>.</w:t>
      </w:r>
      <w:r w:rsidR="001D6599" w:rsidRPr="00D166D1">
        <w:rPr>
          <w:rFonts w:ascii="Arial" w:hAnsi="Arial" w:cs="Arial"/>
          <w:sz w:val="20"/>
          <w:szCs w:val="20"/>
        </w:rPr>
        <w:t xml:space="preserve"> </w:t>
      </w:r>
      <w:r w:rsidR="001D6599">
        <w:rPr>
          <w:rFonts w:ascii="Arial" w:hAnsi="Arial" w:cs="Arial"/>
          <w:sz w:val="20"/>
          <w:szCs w:val="20"/>
        </w:rPr>
        <w:t>Das Wort Sünde im Singular</w:t>
      </w:r>
      <w:r w:rsidR="00151B67">
        <w:rPr>
          <w:rFonts w:ascii="Arial" w:hAnsi="Arial" w:cs="Arial"/>
          <w:sz w:val="20"/>
          <w:szCs w:val="20"/>
        </w:rPr>
        <w:t xml:space="preserve"> kommt</w:t>
      </w:r>
      <w:r w:rsidR="001D6599">
        <w:rPr>
          <w:rFonts w:ascii="Arial" w:hAnsi="Arial" w:cs="Arial"/>
          <w:sz w:val="20"/>
          <w:szCs w:val="20"/>
        </w:rPr>
        <w:t xml:space="preserve"> ab hier </w:t>
      </w:r>
      <w:r w:rsidR="001D6599" w:rsidRPr="00D166D1">
        <w:rPr>
          <w:rFonts w:ascii="Arial" w:hAnsi="Arial" w:cs="Arial"/>
          <w:sz w:val="20"/>
          <w:szCs w:val="20"/>
        </w:rPr>
        <w:t>39x</w:t>
      </w:r>
      <w:r w:rsidR="001D6599">
        <w:rPr>
          <w:rFonts w:ascii="Arial" w:hAnsi="Arial" w:cs="Arial"/>
          <w:sz w:val="20"/>
          <w:szCs w:val="20"/>
        </w:rPr>
        <w:t xml:space="preserve"> vor. Es geht</w:t>
      </w:r>
      <w:r w:rsidR="001F4E44">
        <w:rPr>
          <w:rFonts w:ascii="Arial" w:hAnsi="Arial" w:cs="Arial"/>
          <w:sz w:val="20"/>
          <w:szCs w:val="20"/>
        </w:rPr>
        <w:t xml:space="preserve"> in diesem Abschnitt</w:t>
      </w:r>
      <w:r w:rsidR="001D6599">
        <w:rPr>
          <w:rFonts w:ascii="Arial" w:hAnsi="Arial" w:cs="Arial"/>
          <w:sz w:val="20"/>
          <w:szCs w:val="20"/>
        </w:rPr>
        <w:t xml:space="preserve"> um die Befreiung von der Macht der Sünde d</w:t>
      </w:r>
      <w:r w:rsidR="001D6599" w:rsidRPr="00D166D1">
        <w:rPr>
          <w:rFonts w:ascii="Arial" w:hAnsi="Arial" w:cs="Arial"/>
          <w:sz w:val="20"/>
          <w:szCs w:val="20"/>
        </w:rPr>
        <w:t>urch Christi T</w:t>
      </w:r>
      <w:r w:rsidR="001D6599">
        <w:rPr>
          <w:rFonts w:ascii="Arial" w:hAnsi="Arial" w:cs="Arial"/>
          <w:sz w:val="20"/>
          <w:szCs w:val="20"/>
        </w:rPr>
        <w:t>od</w:t>
      </w:r>
      <w:r w:rsidR="001D6599" w:rsidRPr="00D166D1">
        <w:rPr>
          <w:rFonts w:ascii="Arial" w:hAnsi="Arial" w:cs="Arial"/>
          <w:sz w:val="20"/>
          <w:szCs w:val="20"/>
        </w:rPr>
        <w:t xml:space="preserve">, indem wir </w:t>
      </w:r>
      <w:r w:rsidR="005B6015">
        <w:rPr>
          <w:rFonts w:ascii="Arial" w:hAnsi="Arial" w:cs="Arial"/>
          <w:sz w:val="20"/>
          <w:szCs w:val="20"/>
        </w:rPr>
        <w:t xml:space="preserve">auf geistliche Weise </w:t>
      </w:r>
      <w:r w:rsidR="001D6599" w:rsidRPr="00D166D1">
        <w:rPr>
          <w:rFonts w:ascii="Arial" w:hAnsi="Arial" w:cs="Arial"/>
          <w:sz w:val="20"/>
          <w:szCs w:val="20"/>
        </w:rPr>
        <w:t>mit ihm</w:t>
      </w:r>
      <w:r w:rsidR="001D6599">
        <w:rPr>
          <w:rFonts w:ascii="Arial" w:hAnsi="Arial" w:cs="Arial"/>
          <w:sz w:val="20"/>
          <w:szCs w:val="20"/>
        </w:rPr>
        <w:t xml:space="preserve"> </w:t>
      </w:r>
      <w:r w:rsidR="001D6599" w:rsidRPr="00AA556F">
        <w:rPr>
          <w:rFonts w:ascii="Arial" w:hAnsi="Arial" w:cs="Arial"/>
          <w:b/>
          <w:sz w:val="20"/>
          <w:szCs w:val="20"/>
        </w:rPr>
        <w:t>mit</w:t>
      </w:r>
      <w:r w:rsidR="001D6599" w:rsidRPr="00D166D1">
        <w:rPr>
          <w:rFonts w:ascii="Arial" w:hAnsi="Arial" w:cs="Arial"/>
          <w:sz w:val="20"/>
          <w:szCs w:val="20"/>
        </w:rPr>
        <w:t>gestorben,</w:t>
      </w:r>
      <w:r w:rsidR="001D6599">
        <w:rPr>
          <w:rFonts w:ascii="Arial" w:hAnsi="Arial" w:cs="Arial"/>
          <w:sz w:val="20"/>
          <w:szCs w:val="20"/>
        </w:rPr>
        <w:t xml:space="preserve"> </w:t>
      </w:r>
      <w:r w:rsidR="001D6599" w:rsidRPr="00AA556F">
        <w:rPr>
          <w:rFonts w:ascii="Arial" w:hAnsi="Arial" w:cs="Arial"/>
          <w:b/>
          <w:sz w:val="20"/>
          <w:szCs w:val="20"/>
        </w:rPr>
        <w:t>mit</w:t>
      </w:r>
      <w:r w:rsidR="001D6599" w:rsidRPr="00D166D1">
        <w:rPr>
          <w:rFonts w:ascii="Arial" w:hAnsi="Arial" w:cs="Arial"/>
          <w:sz w:val="20"/>
          <w:szCs w:val="20"/>
        </w:rPr>
        <w:t xml:space="preserve">begraben und </w:t>
      </w:r>
      <w:r w:rsidR="001D6599" w:rsidRPr="00AA556F">
        <w:rPr>
          <w:rFonts w:ascii="Arial" w:hAnsi="Arial" w:cs="Arial"/>
          <w:b/>
          <w:sz w:val="20"/>
          <w:szCs w:val="20"/>
        </w:rPr>
        <w:t>mit</w:t>
      </w:r>
      <w:r w:rsidR="001D6599" w:rsidRPr="00D166D1">
        <w:rPr>
          <w:rFonts w:ascii="Arial" w:hAnsi="Arial" w:cs="Arial"/>
          <w:sz w:val="20"/>
          <w:szCs w:val="20"/>
        </w:rPr>
        <w:t>auferstanden</w:t>
      </w:r>
      <w:r w:rsidR="001D6599">
        <w:rPr>
          <w:rFonts w:ascii="Arial" w:hAnsi="Arial" w:cs="Arial"/>
          <w:sz w:val="20"/>
          <w:szCs w:val="20"/>
        </w:rPr>
        <w:t xml:space="preserve"> sind.</w:t>
      </w:r>
      <w:r w:rsidR="00AA556F">
        <w:rPr>
          <w:rFonts w:ascii="Arial" w:hAnsi="Arial" w:cs="Arial"/>
          <w:sz w:val="20"/>
          <w:szCs w:val="20"/>
        </w:rPr>
        <w:t xml:space="preserve"> - </w:t>
      </w:r>
      <w:r w:rsidR="00386125">
        <w:rPr>
          <w:rFonts w:ascii="Arial" w:hAnsi="Arial" w:cs="Arial"/>
          <w:sz w:val="20"/>
          <w:szCs w:val="20"/>
        </w:rPr>
        <w:t>Der Hauptsatz wird</w:t>
      </w:r>
      <w:r w:rsidR="00AA556F">
        <w:rPr>
          <w:rFonts w:ascii="Arial" w:hAnsi="Arial" w:cs="Arial"/>
          <w:sz w:val="20"/>
          <w:szCs w:val="20"/>
        </w:rPr>
        <w:t xml:space="preserve"> dann</w:t>
      </w:r>
      <w:r w:rsidR="00386125">
        <w:rPr>
          <w:rFonts w:ascii="Arial" w:hAnsi="Arial" w:cs="Arial"/>
          <w:sz w:val="20"/>
          <w:szCs w:val="20"/>
        </w:rPr>
        <w:t xml:space="preserve"> in Vers 18 wieder aufgenommen: </w:t>
      </w:r>
      <w:r w:rsidR="00386125" w:rsidRPr="00D166D1">
        <w:rPr>
          <w:rFonts w:ascii="Arial" w:hAnsi="Arial" w:cs="Arial"/>
          <w:sz w:val="20"/>
          <w:szCs w:val="20"/>
        </w:rPr>
        <w:t>"</w:t>
      </w:r>
      <w:r w:rsidR="00386125">
        <w:rPr>
          <w:rFonts w:ascii="Arial" w:hAnsi="Arial" w:cs="Arial"/>
          <w:sz w:val="20"/>
          <w:szCs w:val="20"/>
        </w:rPr>
        <w:t xml:space="preserve">Deswegen, … wie es </w:t>
      </w:r>
      <w:r w:rsidR="001F4E44">
        <w:rPr>
          <w:rFonts w:ascii="Arial" w:hAnsi="Arial" w:cs="Arial"/>
          <w:sz w:val="20"/>
          <w:szCs w:val="20"/>
        </w:rPr>
        <w:t xml:space="preserve">folglich </w:t>
      </w:r>
      <w:r w:rsidR="00386125">
        <w:rPr>
          <w:rFonts w:ascii="Arial" w:hAnsi="Arial" w:cs="Arial"/>
          <w:sz w:val="20"/>
          <w:szCs w:val="20"/>
        </w:rPr>
        <w:t>durch einen Fehltritt…</w:t>
      </w:r>
      <w:r w:rsidR="00386125" w:rsidRPr="00D166D1">
        <w:rPr>
          <w:rFonts w:ascii="Arial" w:hAnsi="Arial" w:cs="Arial"/>
          <w:sz w:val="20"/>
          <w:szCs w:val="20"/>
        </w:rPr>
        <w:t>"</w:t>
      </w:r>
      <w:r w:rsidR="00386125">
        <w:rPr>
          <w:rFonts w:ascii="Arial" w:hAnsi="Arial" w:cs="Arial"/>
          <w:sz w:val="20"/>
          <w:szCs w:val="20"/>
        </w:rPr>
        <w:t xml:space="preserve"> (26,</w:t>
      </w:r>
      <w:r w:rsidR="0068270A">
        <w:rPr>
          <w:rFonts w:ascii="Arial" w:hAnsi="Arial" w:cs="Arial"/>
          <w:sz w:val="20"/>
          <w:szCs w:val="20"/>
        </w:rPr>
        <w:t>I,</w:t>
      </w:r>
      <w:r w:rsidR="00386125">
        <w:rPr>
          <w:rFonts w:ascii="Arial" w:hAnsi="Arial" w:cs="Arial"/>
          <w:sz w:val="20"/>
          <w:szCs w:val="20"/>
        </w:rPr>
        <w:t>228).</w:t>
      </w:r>
      <w:r w:rsidR="00C4350F">
        <w:rPr>
          <w:rFonts w:ascii="Arial" w:hAnsi="Arial" w:cs="Arial"/>
          <w:sz w:val="20"/>
          <w:szCs w:val="20"/>
        </w:rPr>
        <w:br/>
      </w:r>
      <w:r w:rsidRPr="000F1AAF">
        <w:rPr>
          <w:rFonts w:ascii="Arial" w:hAnsi="Arial" w:cs="Arial"/>
          <w:b/>
          <w:vertAlign w:val="superscript"/>
        </w:rPr>
        <w:t>8</w:t>
      </w:r>
      <w:r w:rsidR="00B8597D" w:rsidRPr="00D166D1">
        <w:rPr>
          <w:rFonts w:ascii="Arial" w:hAnsi="Arial" w:cs="Arial"/>
          <w:sz w:val="20"/>
        </w:rPr>
        <w:t xml:space="preserve"> </w:t>
      </w:r>
      <w:r w:rsidR="00B8597D">
        <w:rPr>
          <w:rFonts w:ascii="Arial" w:hAnsi="Arial" w:cs="Arial"/>
          <w:sz w:val="20"/>
        </w:rPr>
        <w:t xml:space="preserve">Ein </w:t>
      </w:r>
      <w:r w:rsidR="00B8597D" w:rsidRPr="00D166D1">
        <w:rPr>
          <w:rFonts w:ascii="Arial" w:hAnsi="Arial" w:cs="Arial"/>
          <w:sz w:val="20"/>
        </w:rPr>
        <w:t xml:space="preserve">kaufmännischer t.t.: </w:t>
      </w:r>
      <w:r w:rsidR="00B8597D" w:rsidRPr="00D166D1">
        <w:rPr>
          <w:rFonts w:ascii="Arial" w:hAnsi="Arial" w:cs="Arial"/>
          <w:sz w:val="20"/>
          <w:szCs w:val="20"/>
        </w:rPr>
        <w:t>"</w:t>
      </w:r>
      <w:r w:rsidR="00B8597D">
        <w:rPr>
          <w:rFonts w:ascii="Arial" w:hAnsi="Arial" w:cs="Arial"/>
          <w:sz w:val="20"/>
          <w:szCs w:val="20"/>
        </w:rPr>
        <w:t>…</w:t>
      </w:r>
      <w:r w:rsidR="00B8597D" w:rsidRPr="00D166D1">
        <w:rPr>
          <w:rFonts w:ascii="Arial" w:hAnsi="Arial" w:cs="Arial"/>
          <w:sz w:val="20"/>
        </w:rPr>
        <w:t>in Rechnung gestellt</w:t>
      </w:r>
      <w:r w:rsidR="00B719EC">
        <w:rPr>
          <w:rFonts w:ascii="Arial" w:hAnsi="Arial" w:cs="Arial"/>
          <w:sz w:val="20"/>
        </w:rPr>
        <w:t>.</w:t>
      </w:r>
      <w:r w:rsidR="00B8597D" w:rsidRPr="00D166D1">
        <w:rPr>
          <w:rFonts w:ascii="Arial" w:hAnsi="Arial" w:cs="Arial"/>
          <w:sz w:val="20"/>
          <w:szCs w:val="20"/>
        </w:rPr>
        <w:t>"</w:t>
      </w:r>
      <w:r w:rsidR="00C4350F">
        <w:rPr>
          <w:rFonts w:ascii="Arial" w:hAnsi="Arial" w:cs="Arial"/>
          <w:sz w:val="20"/>
        </w:rPr>
        <w:br/>
      </w:r>
      <w:r w:rsidRPr="000F1AAF">
        <w:rPr>
          <w:rFonts w:ascii="Arial" w:hAnsi="Arial" w:cs="Arial"/>
          <w:b/>
          <w:vertAlign w:val="superscript"/>
        </w:rPr>
        <w:t>9</w:t>
      </w:r>
      <w:r w:rsidR="00DD6FDB" w:rsidRPr="00D166D1">
        <w:rPr>
          <w:rFonts w:ascii="Arial" w:hAnsi="Arial" w:cs="Arial"/>
          <w:sz w:val="20"/>
        </w:rPr>
        <w:t xml:space="preserve"> </w:t>
      </w:r>
      <w:r w:rsidR="00151B67">
        <w:rPr>
          <w:rFonts w:ascii="Arial" w:hAnsi="Arial" w:cs="Arial"/>
          <w:sz w:val="20"/>
        </w:rPr>
        <w:t xml:space="preserve">Dieser </w:t>
      </w:r>
      <w:r w:rsidR="00DD6FDB" w:rsidRPr="00D166D1">
        <w:rPr>
          <w:rFonts w:ascii="Arial" w:hAnsi="Arial" w:cs="Arial"/>
          <w:b/>
          <w:bCs/>
          <w:sz w:val="20"/>
        </w:rPr>
        <w:t>eine</w:t>
      </w:r>
      <w:r w:rsidR="00151B67">
        <w:rPr>
          <w:rFonts w:ascii="Arial" w:hAnsi="Arial" w:cs="Arial"/>
          <w:b/>
          <w:bCs/>
          <w:sz w:val="20"/>
        </w:rPr>
        <w:t xml:space="preserve"> </w:t>
      </w:r>
      <w:r w:rsidR="00151B67">
        <w:rPr>
          <w:rFonts w:ascii="Arial" w:hAnsi="Arial" w:cs="Arial"/>
          <w:bCs/>
          <w:sz w:val="20"/>
        </w:rPr>
        <w:t>war</w:t>
      </w:r>
      <w:r w:rsidR="00DD6FDB" w:rsidRPr="00DD6FDB">
        <w:rPr>
          <w:rFonts w:ascii="Arial" w:hAnsi="Arial" w:cs="Arial"/>
          <w:bCs/>
          <w:sz w:val="20"/>
        </w:rPr>
        <w:t xml:space="preserve"> Adam</w:t>
      </w:r>
      <w:r w:rsidR="00151B67">
        <w:rPr>
          <w:rFonts w:ascii="Arial" w:hAnsi="Arial" w:cs="Arial"/>
          <w:bCs/>
          <w:sz w:val="20"/>
        </w:rPr>
        <w:t>.</w:t>
      </w:r>
      <w:r w:rsidR="00C4350F">
        <w:rPr>
          <w:rFonts w:ascii="Arial" w:hAnsi="Arial" w:cs="Arial"/>
          <w:bCs/>
          <w:sz w:val="20"/>
        </w:rPr>
        <w:br/>
      </w:r>
      <w:r w:rsidRPr="000F1AAF">
        <w:rPr>
          <w:rFonts w:ascii="Arial" w:hAnsi="Arial" w:cs="Arial"/>
          <w:b/>
          <w:vertAlign w:val="superscript"/>
        </w:rPr>
        <w:t>10</w:t>
      </w:r>
      <w:r w:rsidR="000859DE" w:rsidRPr="00D166D1">
        <w:rPr>
          <w:rFonts w:ascii="Arial" w:hAnsi="Arial" w:cs="Arial"/>
          <w:sz w:val="20"/>
        </w:rPr>
        <w:t xml:space="preserve"> </w:t>
      </w:r>
      <w:r w:rsidR="000859DE">
        <w:rPr>
          <w:rFonts w:ascii="Arial" w:hAnsi="Arial" w:cs="Arial"/>
          <w:sz w:val="20"/>
        </w:rPr>
        <w:t>D.h. durch die Teilhaftigkeit an seinem Auferstehungsleben</w:t>
      </w:r>
      <w:r w:rsidR="001A295F">
        <w:rPr>
          <w:rFonts w:ascii="Arial" w:hAnsi="Arial" w:cs="Arial"/>
          <w:sz w:val="20"/>
        </w:rPr>
        <w:t xml:space="preserve"> </w:t>
      </w:r>
      <w:r w:rsidR="000926F2">
        <w:rPr>
          <w:rFonts w:ascii="Arial" w:hAnsi="Arial" w:cs="Arial"/>
          <w:sz w:val="20"/>
        </w:rPr>
        <w:t>(2,z.St.)</w:t>
      </w:r>
      <w:r w:rsidR="000859DE">
        <w:rPr>
          <w:rFonts w:ascii="Arial" w:hAnsi="Arial" w:cs="Arial"/>
          <w:sz w:val="20"/>
        </w:rPr>
        <w:t>, das durch die Wiedergeburt in uns wohnt und</w:t>
      </w:r>
      <w:r w:rsidR="001A295F">
        <w:rPr>
          <w:rFonts w:ascii="Arial" w:hAnsi="Arial" w:cs="Arial"/>
          <w:sz w:val="20"/>
        </w:rPr>
        <w:t xml:space="preserve"> nun in uns</w:t>
      </w:r>
      <w:r w:rsidR="000859DE">
        <w:rPr>
          <w:rFonts w:ascii="Arial" w:hAnsi="Arial" w:cs="Arial"/>
          <w:sz w:val="20"/>
        </w:rPr>
        <w:t xml:space="preserve"> die Heiligung bewirkt, ohne die niemand den Herrn schauen wird (Heb 12,14).</w:t>
      </w:r>
      <w:r w:rsidR="00C4350F">
        <w:rPr>
          <w:rFonts w:ascii="Arial" w:hAnsi="Arial" w:cs="Arial"/>
          <w:sz w:val="20"/>
        </w:rPr>
        <w:br/>
      </w:r>
      <w:r w:rsidRPr="000F1AAF">
        <w:rPr>
          <w:rFonts w:ascii="Arial" w:hAnsi="Arial" w:cs="Arial"/>
          <w:b/>
          <w:vertAlign w:val="superscript"/>
        </w:rPr>
        <w:t>11</w:t>
      </w:r>
      <w:r w:rsidR="00482D54" w:rsidRPr="00D166D1">
        <w:rPr>
          <w:rFonts w:ascii="Arial" w:hAnsi="Arial" w:cs="Arial"/>
          <w:sz w:val="20"/>
        </w:rPr>
        <w:t xml:space="preserve"> </w:t>
      </w:r>
      <w:r w:rsidR="001A295F">
        <w:rPr>
          <w:rFonts w:ascii="Arial" w:hAnsi="Arial" w:cs="Arial"/>
          <w:sz w:val="20"/>
        </w:rPr>
        <w:t>entw. kausativ</w:t>
      </w:r>
      <w:r w:rsidR="00482D54">
        <w:rPr>
          <w:rFonts w:ascii="Arial" w:hAnsi="Arial" w:cs="Arial"/>
          <w:sz w:val="20"/>
        </w:rPr>
        <w:t xml:space="preserve">.: </w:t>
      </w:r>
      <w:r w:rsidR="00582C18" w:rsidRPr="00D166D1">
        <w:rPr>
          <w:rFonts w:ascii="Arial" w:hAnsi="Arial" w:cs="Arial"/>
          <w:sz w:val="20"/>
          <w:szCs w:val="20"/>
        </w:rPr>
        <w:t>"</w:t>
      </w:r>
      <w:r w:rsidR="00582C18">
        <w:rPr>
          <w:rFonts w:ascii="Arial" w:hAnsi="Arial" w:cs="Arial"/>
          <w:sz w:val="20"/>
          <w:szCs w:val="20"/>
        </w:rPr>
        <w:t>…</w:t>
      </w:r>
      <w:r w:rsidR="00582C18" w:rsidRPr="00C13D6C">
        <w:rPr>
          <w:rFonts w:ascii="Arial" w:hAnsi="Arial" w:cs="Arial"/>
          <w:i/>
          <w:sz w:val="20"/>
        </w:rPr>
        <w:t xml:space="preserve">auf Grund </w:t>
      </w:r>
      <w:r w:rsidR="00582C18" w:rsidRPr="00C13D6C">
        <w:rPr>
          <w:rFonts w:ascii="Arial" w:hAnsi="Arial" w:cs="Arial"/>
          <w:sz w:val="20"/>
        </w:rPr>
        <w:t xml:space="preserve">dessen, </w:t>
      </w:r>
      <w:r w:rsidR="00582C18" w:rsidRPr="00C13D6C">
        <w:rPr>
          <w:rFonts w:ascii="Arial" w:hAnsi="Arial" w:cs="Arial"/>
          <w:i/>
          <w:sz w:val="20"/>
        </w:rPr>
        <w:t>dass</w:t>
      </w:r>
      <w:r w:rsidR="00582C18">
        <w:rPr>
          <w:rFonts w:ascii="Arial" w:hAnsi="Arial" w:cs="Arial"/>
          <w:sz w:val="20"/>
        </w:rPr>
        <w:t xml:space="preserve"> sie alle</w:t>
      </w:r>
      <w:r w:rsidR="00C13D6C">
        <w:rPr>
          <w:rFonts w:ascii="Arial" w:hAnsi="Arial" w:cs="Arial"/>
          <w:sz w:val="20"/>
        </w:rPr>
        <w:t xml:space="preserve"> (schon in Adam?</w:t>
      </w:r>
      <w:r w:rsidR="00B307B4">
        <w:rPr>
          <w:rFonts w:ascii="Arial" w:hAnsi="Arial" w:cs="Arial"/>
          <w:sz w:val="20"/>
        </w:rPr>
        <w:t xml:space="preserve"> / </w:t>
      </w:r>
      <w:r w:rsidR="001A295F">
        <w:rPr>
          <w:rFonts w:ascii="Arial" w:hAnsi="Arial" w:cs="Arial"/>
          <w:sz w:val="20"/>
        </w:rPr>
        <w:t xml:space="preserve">und </w:t>
      </w:r>
      <w:r w:rsidR="00B307B4">
        <w:rPr>
          <w:rFonts w:ascii="Arial" w:hAnsi="Arial" w:cs="Arial"/>
          <w:sz w:val="20"/>
        </w:rPr>
        <w:t>auch selbst?</w:t>
      </w:r>
      <w:r w:rsidR="00C13D6C">
        <w:rPr>
          <w:rFonts w:ascii="Arial" w:hAnsi="Arial" w:cs="Arial"/>
          <w:sz w:val="20"/>
        </w:rPr>
        <w:t>)</w:t>
      </w:r>
      <w:r w:rsidR="00582C18">
        <w:rPr>
          <w:rFonts w:ascii="Arial" w:hAnsi="Arial" w:cs="Arial"/>
          <w:sz w:val="20"/>
        </w:rPr>
        <w:t xml:space="preserve"> sündigten</w:t>
      </w:r>
      <w:r w:rsidR="00582C18" w:rsidRPr="00D166D1">
        <w:rPr>
          <w:rFonts w:ascii="Arial" w:hAnsi="Arial" w:cs="Arial"/>
          <w:sz w:val="20"/>
          <w:szCs w:val="20"/>
        </w:rPr>
        <w:t>"</w:t>
      </w:r>
      <w:r w:rsidR="00582C18">
        <w:rPr>
          <w:rFonts w:ascii="Arial" w:hAnsi="Arial" w:cs="Arial"/>
          <w:sz w:val="20"/>
          <w:szCs w:val="20"/>
        </w:rPr>
        <w:t>; od.</w:t>
      </w:r>
      <w:r w:rsidR="00F75B2A">
        <w:rPr>
          <w:rFonts w:ascii="Arial" w:hAnsi="Arial" w:cs="Arial"/>
          <w:sz w:val="20"/>
          <w:szCs w:val="20"/>
        </w:rPr>
        <w:t xml:space="preserve"> </w:t>
      </w:r>
      <w:r w:rsidR="001A295F">
        <w:rPr>
          <w:rFonts w:ascii="Arial" w:hAnsi="Arial" w:cs="Arial"/>
          <w:sz w:val="20"/>
          <w:szCs w:val="20"/>
        </w:rPr>
        <w:t xml:space="preserve">konsekutiv </w:t>
      </w:r>
      <w:r w:rsidR="00F75B2A">
        <w:rPr>
          <w:rFonts w:ascii="Arial" w:hAnsi="Arial" w:cs="Arial"/>
          <w:sz w:val="20"/>
          <w:szCs w:val="20"/>
        </w:rPr>
        <w:t>im Sinne einer Folge</w:t>
      </w:r>
      <w:r w:rsidR="00582C18">
        <w:rPr>
          <w:rFonts w:ascii="Arial" w:hAnsi="Arial" w:cs="Arial"/>
          <w:sz w:val="20"/>
          <w:szCs w:val="20"/>
        </w:rPr>
        <w:t xml:space="preserve">: </w:t>
      </w:r>
      <w:r w:rsidR="00482D54" w:rsidRPr="00D166D1">
        <w:rPr>
          <w:rFonts w:ascii="Arial" w:hAnsi="Arial" w:cs="Arial"/>
          <w:sz w:val="20"/>
          <w:szCs w:val="20"/>
        </w:rPr>
        <w:t>"</w:t>
      </w:r>
      <w:r w:rsidR="00482D54">
        <w:rPr>
          <w:rFonts w:ascii="Arial" w:hAnsi="Arial" w:cs="Arial"/>
          <w:sz w:val="20"/>
          <w:szCs w:val="20"/>
        </w:rPr>
        <w:t>…</w:t>
      </w:r>
      <w:r w:rsidR="00482D54" w:rsidRPr="00C13D6C">
        <w:rPr>
          <w:rFonts w:ascii="Arial" w:hAnsi="Arial" w:cs="Arial"/>
          <w:i/>
          <w:sz w:val="20"/>
        </w:rPr>
        <w:t>woraufhin</w:t>
      </w:r>
      <w:r w:rsidR="00482D54">
        <w:rPr>
          <w:rFonts w:ascii="Arial" w:hAnsi="Arial" w:cs="Arial"/>
          <w:sz w:val="20"/>
        </w:rPr>
        <w:t xml:space="preserve"> alle </w:t>
      </w:r>
      <w:r w:rsidR="00C13D6C">
        <w:rPr>
          <w:rFonts w:ascii="Arial" w:hAnsi="Arial" w:cs="Arial"/>
          <w:sz w:val="20"/>
        </w:rPr>
        <w:t xml:space="preserve">(auch selbst?) </w:t>
      </w:r>
      <w:r w:rsidR="00482D54">
        <w:rPr>
          <w:rFonts w:ascii="Arial" w:hAnsi="Arial" w:cs="Arial"/>
          <w:sz w:val="20"/>
        </w:rPr>
        <w:t>sündigten</w:t>
      </w:r>
      <w:r w:rsidR="00482D54" w:rsidRPr="00D166D1">
        <w:rPr>
          <w:rFonts w:ascii="Arial" w:hAnsi="Arial" w:cs="Arial"/>
          <w:sz w:val="20"/>
          <w:szCs w:val="20"/>
        </w:rPr>
        <w:t>"</w:t>
      </w:r>
      <w:r w:rsidR="00482D54">
        <w:rPr>
          <w:rFonts w:ascii="Arial" w:hAnsi="Arial" w:cs="Arial"/>
          <w:sz w:val="20"/>
          <w:szCs w:val="20"/>
        </w:rPr>
        <w:t>.</w:t>
      </w:r>
      <w:r w:rsidR="00725CFB">
        <w:rPr>
          <w:rFonts w:ascii="Arial" w:hAnsi="Arial" w:cs="Arial"/>
          <w:sz w:val="20"/>
          <w:szCs w:val="20"/>
        </w:rPr>
        <w:t xml:space="preserve"> Zu den verschiedenen Auslegungen vgl. </w:t>
      </w:r>
      <w:r w:rsidR="00313A9D">
        <w:rPr>
          <w:rFonts w:ascii="Arial" w:hAnsi="Arial" w:cs="Arial"/>
          <w:sz w:val="20"/>
          <w:szCs w:val="20"/>
        </w:rPr>
        <w:t xml:space="preserve">F. </w:t>
      </w:r>
      <w:r w:rsidR="00725CFB">
        <w:rPr>
          <w:rFonts w:ascii="Arial" w:hAnsi="Arial" w:cs="Arial"/>
          <w:sz w:val="20"/>
          <w:szCs w:val="20"/>
        </w:rPr>
        <w:t>Godet (26,</w:t>
      </w:r>
      <w:r w:rsidR="00332A9A">
        <w:rPr>
          <w:rFonts w:ascii="Arial" w:hAnsi="Arial" w:cs="Arial"/>
          <w:sz w:val="20"/>
          <w:szCs w:val="20"/>
        </w:rPr>
        <w:t>I,</w:t>
      </w:r>
      <w:r w:rsidR="00725CFB">
        <w:rPr>
          <w:rFonts w:ascii="Arial" w:hAnsi="Arial" w:cs="Arial"/>
          <w:sz w:val="20"/>
          <w:szCs w:val="20"/>
        </w:rPr>
        <w:t>232ff).</w:t>
      </w:r>
      <w:r w:rsidR="00C13D6C">
        <w:rPr>
          <w:rFonts w:ascii="Arial" w:hAnsi="Arial" w:cs="Arial"/>
          <w:sz w:val="20"/>
          <w:szCs w:val="20"/>
        </w:rPr>
        <w:t xml:space="preserve"> Wahrscheinlich will Paulus sagen, dass im Sündenfall Adams alle seine Nachkommen </w:t>
      </w:r>
      <w:r w:rsidR="00076F0F">
        <w:rPr>
          <w:rFonts w:ascii="Arial" w:hAnsi="Arial" w:cs="Arial"/>
          <w:sz w:val="20"/>
          <w:szCs w:val="20"/>
        </w:rPr>
        <w:t>mit</w:t>
      </w:r>
      <w:r w:rsidR="00C13D6C">
        <w:rPr>
          <w:rFonts w:ascii="Arial" w:hAnsi="Arial" w:cs="Arial"/>
          <w:sz w:val="20"/>
          <w:szCs w:val="20"/>
        </w:rPr>
        <w:t>eingeschlossen waren, obwohl sie nicht in der gleichen Weise wie Adam sündigten. Dies ist nicht ungerecht, denn</w:t>
      </w:r>
      <w:r w:rsidR="00920D09">
        <w:rPr>
          <w:rFonts w:ascii="Arial" w:hAnsi="Arial" w:cs="Arial"/>
          <w:sz w:val="20"/>
          <w:szCs w:val="20"/>
        </w:rPr>
        <w:t xml:space="preserve"> erstens haben sie alle auch selbst gesündigt, und zweitens können sie</w:t>
      </w:r>
      <w:r w:rsidR="00C13D6C">
        <w:rPr>
          <w:rFonts w:ascii="Arial" w:hAnsi="Arial" w:cs="Arial"/>
          <w:sz w:val="20"/>
          <w:szCs w:val="20"/>
        </w:rPr>
        <w:t xml:space="preserve"> alle durch die Aneignung des Sühnetodes Jesu</w:t>
      </w:r>
      <w:r w:rsidR="000C3DF2">
        <w:rPr>
          <w:rFonts w:ascii="Arial" w:hAnsi="Arial" w:cs="Arial"/>
          <w:sz w:val="20"/>
          <w:szCs w:val="20"/>
        </w:rPr>
        <w:t>,</w:t>
      </w:r>
      <w:r w:rsidR="00C13D6C">
        <w:rPr>
          <w:rFonts w:ascii="Arial" w:hAnsi="Arial" w:cs="Arial"/>
          <w:sz w:val="20"/>
          <w:szCs w:val="20"/>
        </w:rPr>
        <w:t xml:space="preserve"> seine Gerechtigkeit erben und so in die Stellung von Gerechten gesetzt werden (Röm 5,18</w:t>
      </w:r>
      <w:r w:rsidR="00A208C1">
        <w:rPr>
          <w:rFonts w:ascii="Arial" w:hAnsi="Arial" w:cs="Arial"/>
          <w:sz w:val="20"/>
          <w:szCs w:val="20"/>
        </w:rPr>
        <w:t>-</w:t>
      </w:r>
      <w:r w:rsidR="00C13D6C">
        <w:rPr>
          <w:rFonts w:ascii="Arial" w:hAnsi="Arial" w:cs="Arial"/>
          <w:sz w:val="20"/>
          <w:szCs w:val="20"/>
        </w:rPr>
        <w:t xml:space="preserve">19). Wenn z.B. Eltern </w:t>
      </w:r>
      <w:r w:rsidR="00370C12">
        <w:rPr>
          <w:rFonts w:ascii="Arial" w:hAnsi="Arial" w:cs="Arial"/>
          <w:sz w:val="20"/>
          <w:szCs w:val="20"/>
        </w:rPr>
        <w:t xml:space="preserve">in ein tristes Land </w:t>
      </w:r>
      <w:r w:rsidR="00C13D6C">
        <w:rPr>
          <w:rFonts w:ascii="Arial" w:hAnsi="Arial" w:cs="Arial"/>
          <w:sz w:val="20"/>
          <w:szCs w:val="20"/>
        </w:rPr>
        <w:t>auswandern, werden ihre Kinder automatisch in d</w:t>
      </w:r>
      <w:r w:rsidR="00370C12">
        <w:rPr>
          <w:rFonts w:ascii="Arial" w:hAnsi="Arial" w:cs="Arial"/>
          <w:sz w:val="20"/>
          <w:szCs w:val="20"/>
        </w:rPr>
        <w:t xml:space="preserve">iesem </w:t>
      </w:r>
      <w:r w:rsidR="00B307B4">
        <w:rPr>
          <w:rFonts w:ascii="Arial" w:hAnsi="Arial" w:cs="Arial"/>
          <w:sz w:val="20"/>
          <w:szCs w:val="20"/>
        </w:rPr>
        <w:t>tristen</w:t>
      </w:r>
      <w:r w:rsidR="00C13D6C">
        <w:rPr>
          <w:rFonts w:ascii="Arial" w:hAnsi="Arial" w:cs="Arial"/>
          <w:sz w:val="20"/>
          <w:szCs w:val="20"/>
        </w:rPr>
        <w:t xml:space="preserve"> Land geboren. Doch sie können sich dann entscheiden, aus diesem Land wieder auszuwandern</w:t>
      </w:r>
      <w:r w:rsidR="00B719EC">
        <w:rPr>
          <w:rFonts w:ascii="Arial" w:hAnsi="Arial" w:cs="Arial"/>
          <w:sz w:val="20"/>
          <w:szCs w:val="20"/>
        </w:rPr>
        <w:t>,</w:t>
      </w:r>
      <w:r w:rsidR="00391022">
        <w:rPr>
          <w:rFonts w:ascii="Arial" w:hAnsi="Arial" w:cs="Arial"/>
          <w:sz w:val="20"/>
          <w:szCs w:val="20"/>
        </w:rPr>
        <w:t xml:space="preserve"> u</w:t>
      </w:r>
      <w:r w:rsidR="00762B8F">
        <w:rPr>
          <w:rFonts w:ascii="Arial" w:hAnsi="Arial" w:cs="Arial"/>
          <w:sz w:val="20"/>
          <w:szCs w:val="20"/>
        </w:rPr>
        <w:t>m</w:t>
      </w:r>
      <w:r w:rsidR="00391022">
        <w:rPr>
          <w:rFonts w:ascii="Arial" w:hAnsi="Arial" w:cs="Arial"/>
          <w:sz w:val="20"/>
          <w:szCs w:val="20"/>
        </w:rPr>
        <w:t xml:space="preserve"> ihr Schicksal </w:t>
      </w:r>
      <w:r w:rsidR="00762B8F">
        <w:rPr>
          <w:rFonts w:ascii="Arial" w:hAnsi="Arial" w:cs="Arial"/>
          <w:sz w:val="20"/>
          <w:szCs w:val="20"/>
        </w:rPr>
        <w:t xml:space="preserve">zu </w:t>
      </w:r>
      <w:r w:rsidR="00391022">
        <w:rPr>
          <w:rFonts w:ascii="Arial" w:hAnsi="Arial" w:cs="Arial"/>
          <w:sz w:val="20"/>
          <w:szCs w:val="20"/>
        </w:rPr>
        <w:t>ändern</w:t>
      </w:r>
      <w:r w:rsidR="00C13D6C">
        <w:rPr>
          <w:rFonts w:ascii="Arial" w:hAnsi="Arial" w:cs="Arial"/>
          <w:sz w:val="20"/>
          <w:szCs w:val="20"/>
        </w:rPr>
        <w:t xml:space="preserve"> (vgl.</w:t>
      </w:r>
      <w:r w:rsidR="00B076AD">
        <w:rPr>
          <w:rFonts w:ascii="Arial" w:hAnsi="Arial" w:cs="Arial"/>
          <w:sz w:val="20"/>
          <w:szCs w:val="20"/>
        </w:rPr>
        <w:t xml:space="preserve"> die Erklärung in</w:t>
      </w:r>
      <w:r w:rsidR="00C13D6C">
        <w:rPr>
          <w:rFonts w:ascii="Arial" w:hAnsi="Arial" w:cs="Arial"/>
          <w:sz w:val="20"/>
          <w:szCs w:val="20"/>
        </w:rPr>
        <w:t xml:space="preserve"> 48,628ff).</w:t>
      </w:r>
      <w:r w:rsidR="00C4350F">
        <w:rPr>
          <w:rFonts w:ascii="Arial" w:hAnsi="Arial" w:cs="Arial"/>
          <w:sz w:val="20"/>
          <w:szCs w:val="20"/>
        </w:rPr>
        <w:br/>
      </w:r>
      <w:r w:rsidRPr="000F1AAF">
        <w:rPr>
          <w:rFonts w:ascii="Arial" w:hAnsi="Arial" w:cs="Arial"/>
          <w:b/>
          <w:vertAlign w:val="superscript"/>
        </w:rPr>
        <w:t>12</w:t>
      </w:r>
      <w:r w:rsidR="00986C4C" w:rsidRPr="00D166D1">
        <w:rPr>
          <w:rFonts w:ascii="Arial" w:hAnsi="Arial" w:cs="Arial"/>
          <w:sz w:val="20"/>
        </w:rPr>
        <w:t xml:space="preserve"> </w:t>
      </w:r>
      <w:r w:rsidR="004B3694">
        <w:rPr>
          <w:rFonts w:ascii="Arial" w:hAnsi="Arial" w:cs="Arial"/>
          <w:sz w:val="20"/>
        </w:rPr>
        <w:t xml:space="preserve">Das Bewusstsein der </w:t>
      </w:r>
      <w:r w:rsidR="00865BF1">
        <w:rPr>
          <w:rFonts w:ascii="Arial" w:hAnsi="Arial" w:cs="Arial"/>
          <w:sz w:val="20"/>
        </w:rPr>
        <w:t xml:space="preserve">ständigen </w:t>
      </w:r>
      <w:r w:rsidR="004B3694">
        <w:rPr>
          <w:rFonts w:ascii="Arial" w:hAnsi="Arial" w:cs="Arial"/>
          <w:sz w:val="20"/>
        </w:rPr>
        <w:t>Liebe</w:t>
      </w:r>
      <w:r w:rsidR="00DA3A2E">
        <w:rPr>
          <w:rFonts w:ascii="Arial" w:hAnsi="Arial" w:cs="Arial"/>
          <w:sz w:val="20"/>
        </w:rPr>
        <w:t>,</w:t>
      </w:r>
      <w:r w:rsidR="004B3694">
        <w:rPr>
          <w:rFonts w:ascii="Arial" w:hAnsi="Arial" w:cs="Arial"/>
          <w:sz w:val="20"/>
        </w:rPr>
        <w:t xml:space="preserve"> </w:t>
      </w:r>
      <w:r w:rsidR="0025542B">
        <w:rPr>
          <w:rFonts w:ascii="Arial" w:hAnsi="Arial" w:cs="Arial"/>
          <w:sz w:val="20"/>
        </w:rPr>
        <w:t xml:space="preserve">die </w:t>
      </w:r>
      <w:r w:rsidR="004B3694">
        <w:rPr>
          <w:rFonts w:ascii="Arial" w:hAnsi="Arial" w:cs="Arial"/>
          <w:sz w:val="20"/>
        </w:rPr>
        <w:t>Gott zu uns</w:t>
      </w:r>
      <w:r w:rsidR="0025542B">
        <w:rPr>
          <w:rFonts w:ascii="Arial" w:hAnsi="Arial" w:cs="Arial"/>
          <w:sz w:val="20"/>
        </w:rPr>
        <w:t xml:space="preserve"> </w:t>
      </w:r>
      <w:r w:rsidR="0025542B" w:rsidRPr="00D166D1">
        <w:rPr>
          <w:rFonts w:ascii="Arial" w:hAnsi="Arial" w:cs="Arial"/>
          <w:sz w:val="20"/>
          <w:szCs w:val="20"/>
        </w:rPr>
        <w:t>(</w:t>
      </w:r>
      <w:r w:rsidR="0025542B">
        <w:rPr>
          <w:rFonts w:ascii="Arial" w:hAnsi="Arial" w:cs="Arial"/>
          <w:sz w:val="20"/>
          <w:szCs w:val="20"/>
        </w:rPr>
        <w:t>Gen.subj.) hat</w:t>
      </w:r>
      <w:r w:rsidR="004B3694">
        <w:rPr>
          <w:rFonts w:ascii="Arial" w:hAnsi="Arial" w:cs="Arial"/>
          <w:sz w:val="20"/>
        </w:rPr>
        <w:t xml:space="preserve">, </w:t>
      </w:r>
      <w:r w:rsidR="0025542B">
        <w:rPr>
          <w:rFonts w:ascii="Arial" w:hAnsi="Arial" w:cs="Arial"/>
          <w:sz w:val="20"/>
        </w:rPr>
        <w:t xml:space="preserve">und </w:t>
      </w:r>
      <w:r w:rsidR="004B3694">
        <w:rPr>
          <w:rFonts w:ascii="Arial" w:hAnsi="Arial" w:cs="Arial"/>
          <w:sz w:val="20"/>
        </w:rPr>
        <w:t>die seit unserer Bekehrung in uns wohnt</w:t>
      </w:r>
      <w:r w:rsidR="00DF7E8F">
        <w:rPr>
          <w:rFonts w:ascii="Arial" w:hAnsi="Arial" w:cs="Arial"/>
          <w:sz w:val="20"/>
        </w:rPr>
        <w:t>. Sie</w:t>
      </w:r>
      <w:r w:rsidR="004B3694">
        <w:rPr>
          <w:rFonts w:ascii="Arial" w:hAnsi="Arial" w:cs="Arial"/>
          <w:sz w:val="20"/>
        </w:rPr>
        <w:t xml:space="preserve"> </w:t>
      </w:r>
      <w:r w:rsidR="00865BF1">
        <w:rPr>
          <w:rFonts w:ascii="Arial" w:hAnsi="Arial" w:cs="Arial"/>
          <w:sz w:val="20"/>
        </w:rPr>
        <w:t xml:space="preserve">bestärkt uns darin, </w:t>
      </w:r>
      <w:r w:rsidR="004B3694">
        <w:rPr>
          <w:rFonts w:ascii="Arial" w:hAnsi="Arial" w:cs="Arial"/>
          <w:sz w:val="20"/>
        </w:rPr>
        <w:t>dass unsere Hoffnung auf die Herrlichkeit nicht vergeblich sein wird</w:t>
      </w:r>
      <w:r w:rsidR="00B47D93">
        <w:rPr>
          <w:rFonts w:ascii="Arial" w:hAnsi="Arial" w:cs="Arial"/>
          <w:sz w:val="20"/>
        </w:rPr>
        <w:t xml:space="preserve"> (Vers 9b)</w:t>
      </w:r>
      <w:r w:rsidR="004B3694">
        <w:rPr>
          <w:rFonts w:ascii="Arial" w:hAnsi="Arial" w:cs="Arial"/>
          <w:sz w:val="20"/>
        </w:rPr>
        <w:t>.</w:t>
      </w:r>
      <w:r w:rsidR="003D3DF0">
        <w:rPr>
          <w:rFonts w:ascii="Arial" w:hAnsi="Arial" w:cs="Arial"/>
          <w:sz w:val="20"/>
        </w:rPr>
        <w:t xml:space="preserve"> </w:t>
      </w:r>
      <w:r w:rsidR="00A208C1">
        <w:rPr>
          <w:rFonts w:ascii="Arial" w:hAnsi="Arial" w:cs="Arial"/>
          <w:sz w:val="20"/>
        </w:rPr>
        <w:t>Die</w:t>
      </w:r>
      <w:r w:rsidR="003D3DF0">
        <w:rPr>
          <w:rFonts w:ascii="Arial" w:hAnsi="Arial" w:cs="Arial"/>
          <w:sz w:val="20"/>
        </w:rPr>
        <w:t xml:space="preserve"> </w:t>
      </w:r>
      <w:r w:rsidR="001A295F">
        <w:rPr>
          <w:rFonts w:ascii="Arial" w:hAnsi="Arial" w:cs="Arial"/>
          <w:sz w:val="20"/>
        </w:rPr>
        <w:t xml:space="preserve">richtige </w:t>
      </w:r>
      <w:r w:rsidR="003D3DF0">
        <w:rPr>
          <w:rFonts w:ascii="Arial" w:hAnsi="Arial" w:cs="Arial"/>
          <w:sz w:val="20"/>
        </w:rPr>
        <w:t>Übersetzung</w:t>
      </w:r>
      <w:r w:rsidR="00A208C1">
        <w:rPr>
          <w:rFonts w:ascii="Arial" w:hAnsi="Arial" w:cs="Arial"/>
          <w:sz w:val="20"/>
        </w:rPr>
        <w:t xml:space="preserve"> ist:</w:t>
      </w:r>
      <w:r w:rsidR="00986C4C">
        <w:rPr>
          <w:rFonts w:ascii="Arial" w:hAnsi="Arial" w:cs="Arial"/>
          <w:sz w:val="20"/>
        </w:rPr>
        <w:t xml:space="preserve"> </w:t>
      </w:r>
      <w:r w:rsidR="00C22588" w:rsidRPr="00D166D1">
        <w:rPr>
          <w:rFonts w:ascii="Arial" w:hAnsi="Arial" w:cs="Arial"/>
          <w:sz w:val="20"/>
          <w:szCs w:val="20"/>
        </w:rPr>
        <w:t>"</w:t>
      </w:r>
      <w:r w:rsidR="00DF7E8F">
        <w:rPr>
          <w:rFonts w:ascii="Arial" w:hAnsi="Arial" w:cs="Arial"/>
          <w:sz w:val="20"/>
          <w:szCs w:val="20"/>
        </w:rPr>
        <w:t xml:space="preserve">… </w:t>
      </w:r>
      <w:r w:rsidR="003D3DF0">
        <w:rPr>
          <w:rFonts w:ascii="Arial" w:hAnsi="Arial" w:cs="Arial"/>
          <w:sz w:val="20"/>
          <w:szCs w:val="20"/>
        </w:rPr>
        <w:t>a</w:t>
      </w:r>
      <w:r w:rsidR="00C22588">
        <w:rPr>
          <w:rFonts w:ascii="Arial" w:hAnsi="Arial" w:cs="Arial"/>
          <w:sz w:val="20"/>
        </w:rPr>
        <w:t>usgegossen</w:t>
      </w:r>
      <w:r w:rsidR="001A295F">
        <w:rPr>
          <w:rFonts w:ascii="Arial" w:hAnsi="Arial" w:cs="Arial"/>
          <w:sz w:val="20"/>
        </w:rPr>
        <w:t xml:space="preserve"> in unsere</w:t>
      </w:r>
      <w:r w:rsidR="001A295F" w:rsidRPr="001A295F">
        <w:rPr>
          <w:rFonts w:ascii="Arial" w:hAnsi="Arial" w:cs="Arial"/>
          <w:b/>
          <w:bCs/>
          <w:sz w:val="20"/>
        </w:rPr>
        <w:t>n</w:t>
      </w:r>
      <w:r w:rsidR="001A295F">
        <w:rPr>
          <w:rFonts w:ascii="Arial" w:hAnsi="Arial" w:cs="Arial"/>
          <w:sz w:val="20"/>
        </w:rPr>
        <w:t xml:space="preserve"> Herzen</w:t>
      </w:r>
      <w:r w:rsidR="001A295F" w:rsidRPr="00D166D1">
        <w:rPr>
          <w:rFonts w:ascii="Arial" w:hAnsi="Arial" w:cs="Arial"/>
          <w:sz w:val="20"/>
          <w:szCs w:val="20"/>
        </w:rPr>
        <w:t>"</w:t>
      </w:r>
      <w:r w:rsidR="001A295F">
        <w:rPr>
          <w:rFonts w:ascii="Arial" w:hAnsi="Arial" w:cs="Arial"/>
          <w:sz w:val="20"/>
          <w:szCs w:val="20"/>
        </w:rPr>
        <w:t xml:space="preserve"> (</w:t>
      </w:r>
      <w:r w:rsidR="00C22588" w:rsidRPr="003D3DF0">
        <w:rPr>
          <w:rFonts w:ascii="Arial" w:hAnsi="Arial" w:cs="Arial"/>
          <w:b/>
          <w:bCs/>
          <w:sz w:val="20"/>
        </w:rPr>
        <w:t>εν</w:t>
      </w:r>
      <w:r w:rsidR="00C22588">
        <w:rPr>
          <w:rFonts w:ascii="Arial" w:hAnsi="Arial" w:cs="Arial"/>
          <w:sz w:val="20"/>
        </w:rPr>
        <w:t xml:space="preserve"> </w:t>
      </w:r>
      <w:r w:rsidR="003D3DF0">
        <w:rPr>
          <w:rFonts w:ascii="Arial" w:hAnsi="Arial" w:cs="Arial"/>
          <w:sz w:val="20"/>
        </w:rPr>
        <w:t>mit Dativ der Ruhe</w:t>
      </w:r>
      <w:r w:rsidR="001A295F">
        <w:rPr>
          <w:rFonts w:ascii="Arial" w:hAnsi="Arial" w:cs="Arial"/>
          <w:sz w:val="20"/>
        </w:rPr>
        <w:t>)</w:t>
      </w:r>
      <w:r w:rsidR="001A295F">
        <w:rPr>
          <w:rFonts w:ascii="Arial" w:hAnsi="Arial" w:cs="Arial"/>
          <w:sz w:val="20"/>
          <w:szCs w:val="20"/>
        </w:rPr>
        <w:t>,</w:t>
      </w:r>
      <w:r w:rsidR="00C22588">
        <w:rPr>
          <w:rFonts w:ascii="Arial" w:hAnsi="Arial" w:cs="Arial"/>
          <w:sz w:val="20"/>
        </w:rPr>
        <w:t xml:space="preserve"> und nicht</w:t>
      </w:r>
      <w:r w:rsidR="00331D80">
        <w:rPr>
          <w:rFonts w:ascii="Arial" w:hAnsi="Arial" w:cs="Arial"/>
          <w:sz w:val="20"/>
        </w:rPr>
        <w:t>:</w:t>
      </w:r>
      <w:r w:rsidR="003D3DF0">
        <w:rPr>
          <w:rFonts w:ascii="Arial" w:hAnsi="Arial" w:cs="Arial"/>
          <w:sz w:val="20"/>
        </w:rPr>
        <w:t xml:space="preserve"> </w:t>
      </w:r>
      <w:r w:rsidR="003D3DF0" w:rsidRPr="00D166D1">
        <w:rPr>
          <w:rFonts w:ascii="Arial" w:hAnsi="Arial" w:cs="Arial"/>
          <w:sz w:val="20"/>
          <w:szCs w:val="20"/>
        </w:rPr>
        <w:t>"</w:t>
      </w:r>
      <w:r w:rsidR="00DF7E8F">
        <w:rPr>
          <w:rFonts w:ascii="Arial" w:hAnsi="Arial" w:cs="Arial"/>
          <w:sz w:val="20"/>
          <w:szCs w:val="20"/>
        </w:rPr>
        <w:t xml:space="preserve">… </w:t>
      </w:r>
      <w:r w:rsidR="003D3DF0">
        <w:rPr>
          <w:rFonts w:ascii="Arial" w:hAnsi="Arial" w:cs="Arial"/>
          <w:sz w:val="20"/>
          <w:szCs w:val="20"/>
        </w:rPr>
        <w:t>a</w:t>
      </w:r>
      <w:r w:rsidR="003D3DF0">
        <w:rPr>
          <w:rFonts w:ascii="Arial" w:hAnsi="Arial" w:cs="Arial"/>
          <w:sz w:val="20"/>
        </w:rPr>
        <w:t>usgegossen</w:t>
      </w:r>
      <w:r w:rsidR="001A295F">
        <w:rPr>
          <w:rFonts w:ascii="Arial" w:hAnsi="Arial" w:cs="Arial"/>
          <w:sz w:val="20"/>
        </w:rPr>
        <w:t xml:space="preserve"> in unser</w:t>
      </w:r>
      <w:r w:rsidR="001A295F" w:rsidRPr="001A295F">
        <w:rPr>
          <w:rFonts w:ascii="Arial" w:hAnsi="Arial" w:cs="Arial"/>
          <w:b/>
          <w:bCs/>
          <w:sz w:val="20"/>
        </w:rPr>
        <w:t>e</w:t>
      </w:r>
      <w:r w:rsidR="001A295F">
        <w:rPr>
          <w:rFonts w:ascii="Arial" w:hAnsi="Arial" w:cs="Arial"/>
          <w:sz w:val="20"/>
        </w:rPr>
        <w:t xml:space="preserve"> Herzen</w:t>
      </w:r>
      <w:r w:rsidR="001A295F" w:rsidRPr="00D166D1">
        <w:rPr>
          <w:rFonts w:ascii="Arial" w:hAnsi="Arial" w:cs="Arial"/>
          <w:sz w:val="20"/>
          <w:szCs w:val="20"/>
        </w:rPr>
        <w:t>"</w:t>
      </w:r>
      <w:r w:rsidR="001A295F">
        <w:rPr>
          <w:rFonts w:ascii="Arial" w:hAnsi="Arial" w:cs="Arial"/>
          <w:sz w:val="20"/>
          <w:szCs w:val="20"/>
        </w:rPr>
        <w:t xml:space="preserve"> (das wäre </w:t>
      </w:r>
      <w:r w:rsidR="00C22588" w:rsidRPr="003D3DF0">
        <w:rPr>
          <w:rFonts w:ascii="Arial" w:hAnsi="Arial" w:cs="Arial"/>
          <w:b/>
          <w:bCs/>
          <w:sz w:val="20"/>
        </w:rPr>
        <w:t>εις</w:t>
      </w:r>
      <w:r w:rsidR="003D3DF0">
        <w:rPr>
          <w:rFonts w:ascii="Arial" w:hAnsi="Arial" w:cs="Arial"/>
          <w:sz w:val="20"/>
        </w:rPr>
        <w:t xml:space="preserve"> mit Akkusativ der Bewegung</w:t>
      </w:r>
      <w:r w:rsidR="001A295F">
        <w:rPr>
          <w:rFonts w:ascii="Arial" w:hAnsi="Arial" w:cs="Arial"/>
          <w:sz w:val="20"/>
        </w:rPr>
        <w:t>).</w:t>
      </w:r>
      <w:r w:rsidR="003D3DF0">
        <w:rPr>
          <w:rFonts w:ascii="Arial" w:hAnsi="Arial" w:cs="Arial"/>
          <w:sz w:val="20"/>
        </w:rPr>
        <w:t xml:space="preserve"> Daher </w:t>
      </w:r>
      <w:r w:rsidR="001A295F">
        <w:rPr>
          <w:rFonts w:ascii="Arial" w:hAnsi="Arial" w:cs="Arial"/>
          <w:sz w:val="20"/>
        </w:rPr>
        <w:t>ist</w:t>
      </w:r>
      <w:r w:rsidR="003D3DF0">
        <w:rPr>
          <w:rFonts w:ascii="Arial" w:hAnsi="Arial" w:cs="Arial"/>
          <w:sz w:val="20"/>
        </w:rPr>
        <w:t xml:space="preserve"> die Übersetzung </w:t>
      </w:r>
      <w:r w:rsidR="003D3DF0" w:rsidRPr="00D166D1">
        <w:rPr>
          <w:rFonts w:ascii="Arial" w:hAnsi="Arial" w:cs="Arial"/>
          <w:sz w:val="20"/>
          <w:szCs w:val="20"/>
        </w:rPr>
        <w:t>"</w:t>
      </w:r>
      <w:r w:rsidR="003D3DF0">
        <w:rPr>
          <w:rFonts w:ascii="Arial" w:hAnsi="Arial" w:cs="Arial"/>
          <w:sz w:val="20"/>
        </w:rPr>
        <w:t>in unser</w:t>
      </w:r>
      <w:r w:rsidR="003D3DF0" w:rsidRPr="001A295F">
        <w:rPr>
          <w:rFonts w:ascii="Arial" w:hAnsi="Arial" w:cs="Arial"/>
          <w:b/>
          <w:bCs/>
          <w:sz w:val="20"/>
        </w:rPr>
        <w:t>e</w:t>
      </w:r>
      <w:r w:rsidR="003D3DF0">
        <w:rPr>
          <w:rFonts w:ascii="Arial" w:hAnsi="Arial" w:cs="Arial"/>
          <w:sz w:val="20"/>
        </w:rPr>
        <w:t xml:space="preserve"> Herzen</w:t>
      </w:r>
      <w:r w:rsidR="003D3DF0" w:rsidRPr="00D166D1">
        <w:rPr>
          <w:rFonts w:ascii="Arial" w:hAnsi="Arial" w:cs="Arial"/>
          <w:sz w:val="20"/>
          <w:szCs w:val="20"/>
        </w:rPr>
        <w:t>"</w:t>
      </w:r>
      <w:r w:rsidR="003D3DF0">
        <w:rPr>
          <w:rFonts w:ascii="Arial" w:hAnsi="Arial" w:cs="Arial"/>
          <w:sz w:val="20"/>
        </w:rPr>
        <w:t xml:space="preserve"> nicht korrekt (falsch in: 7,z.St.</w:t>
      </w:r>
      <w:r w:rsidR="00C62104">
        <w:rPr>
          <w:rFonts w:ascii="Arial" w:hAnsi="Arial" w:cs="Arial"/>
          <w:sz w:val="20"/>
        </w:rPr>
        <w:t xml:space="preserve"> und</w:t>
      </w:r>
      <w:r w:rsidR="003D3DF0">
        <w:rPr>
          <w:rFonts w:ascii="Arial" w:hAnsi="Arial" w:cs="Arial"/>
          <w:sz w:val="20"/>
        </w:rPr>
        <w:t xml:space="preserve"> 9,z.St.; und richtig in: 8,z.St.; 26,I,212; 13,33).</w:t>
      </w:r>
      <w:r w:rsidR="00C4350F">
        <w:rPr>
          <w:rFonts w:ascii="Arial" w:hAnsi="Arial" w:cs="Arial"/>
          <w:sz w:val="20"/>
        </w:rPr>
        <w:br/>
      </w:r>
      <w:r w:rsidRPr="000F1AAF">
        <w:rPr>
          <w:rFonts w:ascii="Arial" w:hAnsi="Arial" w:cs="Arial"/>
          <w:b/>
          <w:vertAlign w:val="superscript"/>
        </w:rPr>
        <w:t>13</w:t>
      </w:r>
      <w:r w:rsidR="00B63E97" w:rsidRPr="00D166D1">
        <w:rPr>
          <w:rFonts w:ascii="Arial" w:hAnsi="Arial" w:cs="Arial"/>
          <w:sz w:val="20"/>
        </w:rPr>
        <w:t xml:space="preserve"> </w:t>
      </w:r>
      <w:r w:rsidR="00B63E97">
        <w:rPr>
          <w:rFonts w:ascii="Arial" w:hAnsi="Arial" w:cs="Arial"/>
          <w:sz w:val="20"/>
        </w:rPr>
        <w:t>Wahrscheinlich ist gemeint, Feinde seiten</w:t>
      </w:r>
      <w:r w:rsidR="001A295F">
        <w:rPr>
          <w:rFonts w:ascii="Arial" w:hAnsi="Arial" w:cs="Arial"/>
          <w:sz w:val="20"/>
        </w:rPr>
        <w:t>s</w:t>
      </w:r>
      <w:r w:rsidR="00B63E97">
        <w:rPr>
          <w:rFonts w:ascii="Arial" w:hAnsi="Arial" w:cs="Arial"/>
          <w:sz w:val="20"/>
        </w:rPr>
        <w:t xml:space="preserve"> Gottes, d.h., dass Gott unser Feind wurde, weil wir durch unsere Sünden seinen heiligen Zorn entfacht haben. Dementsprechend ist es auch </w:t>
      </w:r>
      <w:r w:rsidR="00B63E97" w:rsidRPr="00B63E97">
        <w:rPr>
          <w:rFonts w:ascii="Arial" w:hAnsi="Arial" w:cs="Arial"/>
          <w:b/>
          <w:bCs/>
          <w:sz w:val="20"/>
        </w:rPr>
        <w:t>er</w:t>
      </w:r>
      <w:r w:rsidR="00B63E97">
        <w:rPr>
          <w:rFonts w:ascii="Arial" w:hAnsi="Arial" w:cs="Arial"/>
          <w:sz w:val="20"/>
        </w:rPr>
        <w:t>, der uns von sich aus versöhnt hat (26,I,218ff).</w:t>
      </w:r>
      <w:r w:rsidR="00C4350F">
        <w:rPr>
          <w:rFonts w:ascii="Arial" w:hAnsi="Arial" w:cs="Arial"/>
          <w:sz w:val="20"/>
        </w:rPr>
        <w:br/>
      </w:r>
      <w:r w:rsidRPr="000F1AAF">
        <w:rPr>
          <w:rFonts w:ascii="Arial" w:hAnsi="Arial" w:cs="Arial"/>
          <w:b/>
          <w:vertAlign w:val="superscript"/>
        </w:rPr>
        <w:t>14</w:t>
      </w:r>
      <w:r w:rsidR="00A423DB" w:rsidRPr="00D166D1">
        <w:rPr>
          <w:rFonts w:ascii="Arial" w:hAnsi="Arial" w:cs="Arial"/>
          <w:sz w:val="20"/>
        </w:rPr>
        <w:t xml:space="preserve"> </w:t>
      </w:r>
      <w:r w:rsidR="00A423DB">
        <w:rPr>
          <w:rFonts w:ascii="Arial" w:hAnsi="Arial" w:cs="Arial"/>
          <w:sz w:val="20"/>
        </w:rPr>
        <w:t>Wir dürfen uns rühmen bzw. triumphieren: (1.) in der Hoffnung auf die Herrlichkeit Gottes (2.) in den Bedrängnissen</w:t>
      </w:r>
      <w:r w:rsidR="00DA3A2E">
        <w:rPr>
          <w:rFonts w:ascii="Arial" w:hAnsi="Arial" w:cs="Arial"/>
          <w:sz w:val="20"/>
        </w:rPr>
        <w:t>,</w:t>
      </w:r>
      <w:r w:rsidR="00A423DB">
        <w:rPr>
          <w:rFonts w:ascii="Arial" w:hAnsi="Arial" w:cs="Arial"/>
          <w:sz w:val="20"/>
        </w:rPr>
        <w:t xml:space="preserve"> die wir bis dahin erdulden, und (3.) schließlich sogar in Gott</w:t>
      </w:r>
      <w:r w:rsidR="00DA3A2E">
        <w:rPr>
          <w:rFonts w:ascii="Arial" w:hAnsi="Arial" w:cs="Arial"/>
          <w:sz w:val="20"/>
        </w:rPr>
        <w:t>,</w:t>
      </w:r>
      <w:r w:rsidR="00A423DB">
        <w:rPr>
          <w:rFonts w:ascii="Arial" w:hAnsi="Arial" w:cs="Arial"/>
          <w:sz w:val="20"/>
        </w:rPr>
        <w:t xml:space="preserve"> der alles bewirkt hat (26,I,221).</w:t>
      </w:r>
    </w:p>
    <w:p w14:paraId="0B8D9EE7" w14:textId="1CA3EEC6" w:rsidR="00580DF8" w:rsidRPr="00D166D1" w:rsidRDefault="00580DF8" w:rsidP="008B20AE">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6</w:t>
      </w:r>
    </w:p>
    <w:p w14:paraId="148FA2FA" w14:textId="4309442E" w:rsidR="007259A1" w:rsidRPr="00D166D1" w:rsidRDefault="000F1AAF" w:rsidP="00080DD4">
      <w:pPr>
        <w:spacing w:after="120"/>
        <w:rPr>
          <w:rFonts w:ascii="Arial" w:hAnsi="Arial" w:cs="Arial"/>
          <w:szCs w:val="21"/>
        </w:rPr>
        <w:sectPr w:rsidR="007259A1"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Perfekt = jetziger Zustand</w:t>
      </w:r>
      <w:r w:rsidR="00F80216">
        <w:rPr>
          <w:rFonts w:ascii="Arial" w:hAnsi="Arial" w:cs="Arial"/>
          <w:sz w:val="20"/>
        </w:rPr>
        <w:t>.</w:t>
      </w:r>
      <w:r w:rsidR="00580DF8" w:rsidRPr="00D166D1">
        <w:rPr>
          <w:rFonts w:ascii="Arial" w:hAnsi="Arial" w:cs="Arial"/>
          <w:sz w:val="20"/>
        </w:rPr>
        <w:t xml:space="preserve"> Futurum = zukünftiger Zustand im Auferstehungs</w:t>
      </w:r>
      <w:r w:rsidR="00764087">
        <w:rPr>
          <w:rFonts w:ascii="Arial" w:hAnsi="Arial" w:cs="Arial"/>
          <w:sz w:val="20"/>
        </w:rPr>
        <w:t>-L</w:t>
      </w:r>
      <w:r w:rsidR="00580DF8" w:rsidRPr="00D166D1">
        <w:rPr>
          <w:rFonts w:ascii="Arial" w:hAnsi="Arial" w:cs="Arial"/>
          <w:sz w:val="20"/>
        </w:rPr>
        <w:t>eib</w:t>
      </w:r>
      <w:r w:rsidR="00764087">
        <w:rPr>
          <w:rFonts w:ascii="Arial" w:hAnsi="Arial" w:cs="Arial"/>
          <w:sz w:val="20"/>
        </w:rPr>
        <w:t xml:space="preserve"> in dem wir nicht mehr sündigen können</w:t>
      </w:r>
      <w:r w:rsidR="00F80216">
        <w:rPr>
          <w:rFonts w:ascii="Arial" w:hAnsi="Arial" w:cs="Arial"/>
          <w:sz w:val="20"/>
        </w:rPr>
        <w:t xml:space="preserve"> (</w:t>
      </w:r>
      <w:r w:rsidR="00580DF8" w:rsidRPr="00D166D1">
        <w:rPr>
          <w:rFonts w:ascii="Arial" w:hAnsi="Arial" w:cs="Arial"/>
          <w:sz w:val="20"/>
        </w:rPr>
        <w:t>vgl. 1Kor 15,49</w:t>
      </w:r>
      <w:r w:rsidR="00F80216">
        <w:rPr>
          <w:rFonts w:ascii="Arial" w:hAnsi="Arial" w:cs="Arial"/>
          <w:sz w:val="20"/>
        </w:rPr>
        <w:t>)</w:t>
      </w:r>
      <w:r w:rsidR="008B5B46">
        <w:rPr>
          <w:rFonts w:ascii="Arial" w:hAnsi="Arial" w:cs="Arial"/>
          <w:sz w:val="20"/>
        </w:rPr>
        <w:t>.</w:t>
      </w:r>
      <w:r w:rsidR="00764087">
        <w:rPr>
          <w:rFonts w:ascii="Arial" w:hAnsi="Arial" w:cs="Arial"/>
          <w:sz w:val="20"/>
        </w:rPr>
        <w:t xml:space="preserve"> Dazwischen leben wir jetzt im Kampf gegen die Sünde. Wir </w:t>
      </w:r>
      <w:r w:rsidR="00764087" w:rsidRPr="00F80216">
        <w:rPr>
          <w:rFonts w:ascii="Arial" w:hAnsi="Arial" w:cs="Arial"/>
          <w:i/>
          <w:iCs/>
          <w:sz w:val="20"/>
        </w:rPr>
        <w:t>müssen</w:t>
      </w:r>
      <w:r w:rsidR="00764087">
        <w:rPr>
          <w:rFonts w:ascii="Arial" w:hAnsi="Arial" w:cs="Arial"/>
          <w:sz w:val="20"/>
        </w:rPr>
        <w:t xml:space="preserve"> nicht mehr sündigen</w:t>
      </w:r>
      <w:r w:rsidR="006C46EA">
        <w:rPr>
          <w:rFonts w:ascii="Arial" w:hAnsi="Arial" w:cs="Arial"/>
          <w:sz w:val="20"/>
        </w:rPr>
        <w:t xml:space="preserve"> (1Joh 3,6a.9)</w:t>
      </w:r>
      <w:r w:rsidR="00DC5635">
        <w:rPr>
          <w:rFonts w:ascii="Arial" w:hAnsi="Arial" w:cs="Arial"/>
          <w:sz w:val="20"/>
        </w:rPr>
        <w:t xml:space="preserve">, aber wir </w:t>
      </w:r>
      <w:r w:rsidR="00DC5635" w:rsidRPr="00F80216">
        <w:rPr>
          <w:rFonts w:ascii="Arial" w:hAnsi="Arial" w:cs="Arial"/>
          <w:i/>
          <w:iCs/>
          <w:sz w:val="20"/>
        </w:rPr>
        <w:t>können</w:t>
      </w:r>
      <w:r w:rsidR="00DC5635">
        <w:rPr>
          <w:rFonts w:ascii="Arial" w:hAnsi="Arial" w:cs="Arial"/>
          <w:sz w:val="20"/>
        </w:rPr>
        <w:t xml:space="preserve"> noch sündigen</w:t>
      </w:r>
      <w:r w:rsidR="006C46EA">
        <w:rPr>
          <w:rFonts w:ascii="Arial" w:hAnsi="Arial" w:cs="Arial"/>
          <w:sz w:val="20"/>
        </w:rPr>
        <w:t xml:space="preserve"> (1Joh 1,9; 2,1)</w:t>
      </w:r>
      <w:r w:rsidR="00764087">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580DF8" w:rsidRPr="004B7452">
        <w:rPr>
          <w:rFonts w:ascii="Arial" w:hAnsi="Arial" w:cs="Arial"/>
          <w:sz w:val="20"/>
        </w:rPr>
        <w:t>Ohne</w:t>
      </w:r>
      <w:r w:rsidR="00580DF8" w:rsidRPr="00D166D1">
        <w:rPr>
          <w:rFonts w:ascii="Arial" w:hAnsi="Arial" w:cs="Arial"/>
          <w:sz w:val="20"/>
        </w:rPr>
        <w:t xml:space="preserve"> Art., daher viell</w:t>
      </w:r>
      <w:r w:rsidR="009D7B92">
        <w:rPr>
          <w:rFonts w:ascii="Arial" w:hAnsi="Arial" w:cs="Arial"/>
          <w:sz w:val="20"/>
        </w:rPr>
        <w:t>eicht</w:t>
      </w:r>
      <w:r w:rsidR="00580DF8" w:rsidRPr="00D166D1">
        <w:rPr>
          <w:rFonts w:ascii="Arial" w:hAnsi="Arial" w:cs="Arial"/>
          <w:sz w:val="20"/>
        </w:rPr>
        <w:t xml:space="preserve"> geistlicher oder ewiger Tod? Oder beide</w:t>
      </w:r>
      <w:r w:rsidR="003065DE">
        <w:rPr>
          <w:rFonts w:ascii="Arial" w:hAnsi="Arial" w:cs="Arial"/>
          <w:sz w:val="20"/>
        </w:rPr>
        <w:t>s</w:t>
      </w:r>
      <w:r w:rsidR="00580DF8" w:rsidRPr="00D166D1">
        <w:rPr>
          <w:rFonts w:ascii="Arial" w:hAnsi="Arial" w:cs="Arial"/>
          <w:sz w:val="20"/>
        </w:rPr>
        <w:t>?</w:t>
      </w:r>
      <w:r w:rsidR="003065DE">
        <w:rPr>
          <w:rFonts w:ascii="Arial" w:hAnsi="Arial" w:cs="Arial"/>
          <w:sz w:val="20"/>
        </w:rPr>
        <w:t xml:space="preserve"> - Auch Sklaven bekamen einen Sold (65,II,191).</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Der Gedankengang ist wahrscheinlich dieser: </w:t>
      </w:r>
      <w:r w:rsidR="006924CA">
        <w:rPr>
          <w:rFonts w:ascii="Arial" w:hAnsi="Arial" w:cs="Arial"/>
          <w:sz w:val="20"/>
        </w:rPr>
        <w:t>E</w:t>
      </w:r>
      <w:r w:rsidR="00580DF8" w:rsidRPr="00D166D1">
        <w:rPr>
          <w:rFonts w:ascii="Arial" w:hAnsi="Arial" w:cs="Arial"/>
          <w:sz w:val="20"/>
        </w:rPr>
        <w:t xml:space="preserve">in </w:t>
      </w:r>
      <w:r w:rsidR="00580DF8" w:rsidRPr="00D166D1">
        <w:rPr>
          <w:rFonts w:ascii="Arial" w:hAnsi="Arial" w:cs="Arial"/>
          <w:b/>
          <w:bCs/>
          <w:sz w:val="20"/>
        </w:rPr>
        <w:t>gestorbener</w:t>
      </w:r>
      <w:r w:rsidR="00580DF8" w:rsidRPr="00D166D1">
        <w:rPr>
          <w:rFonts w:ascii="Arial" w:hAnsi="Arial" w:cs="Arial"/>
          <w:sz w:val="20"/>
        </w:rPr>
        <w:t xml:space="preserve"> Sklave kann nicht mehr zum Dienst (an der Sünde) herangezogen werden, und daher auch nicht mehr für Sünde zur Rechenschaft gezogen werden (26,II,20).</w:t>
      </w:r>
      <w:r w:rsidR="008B5B46">
        <w:rPr>
          <w:rFonts w:ascii="Arial" w:hAnsi="Arial" w:cs="Arial"/>
          <w:sz w:val="20"/>
        </w:rPr>
        <w:t xml:space="preserve"> </w:t>
      </w:r>
      <w:r w:rsidR="00253C76">
        <w:rPr>
          <w:rFonts w:ascii="Arial" w:hAnsi="Arial" w:cs="Arial"/>
          <w:sz w:val="20"/>
        </w:rPr>
        <w:t xml:space="preserve">Interessant ist in diesem Zusammenhang, dass, wenn ein </w:t>
      </w:r>
      <w:r w:rsidR="00253C76" w:rsidRPr="00962453">
        <w:rPr>
          <w:rFonts w:ascii="Arial" w:hAnsi="Arial" w:cs="Arial"/>
          <w:i/>
          <w:iCs/>
          <w:sz w:val="20"/>
        </w:rPr>
        <w:t>nicht-jüdischer</w:t>
      </w:r>
      <w:r w:rsidR="00253C76">
        <w:rPr>
          <w:rFonts w:ascii="Arial" w:hAnsi="Arial" w:cs="Arial"/>
          <w:sz w:val="20"/>
        </w:rPr>
        <w:t xml:space="preserve"> Sklave seinem </w:t>
      </w:r>
      <w:r w:rsidR="00253C76" w:rsidRPr="00962453">
        <w:rPr>
          <w:rFonts w:ascii="Arial" w:hAnsi="Arial" w:cs="Arial"/>
          <w:i/>
          <w:iCs/>
          <w:sz w:val="20"/>
        </w:rPr>
        <w:t>jüdischen</w:t>
      </w:r>
      <w:r w:rsidR="00253C76">
        <w:rPr>
          <w:rFonts w:ascii="Arial" w:hAnsi="Arial" w:cs="Arial"/>
          <w:sz w:val="20"/>
        </w:rPr>
        <w:t xml:space="preserve"> Herrn davonlief, und dann durch die Proselytentaufe zum Judentum übertrat, frei war</w:t>
      </w:r>
      <w:r w:rsidR="006924CA">
        <w:rPr>
          <w:rFonts w:ascii="Arial" w:hAnsi="Arial" w:cs="Arial"/>
          <w:sz w:val="20"/>
        </w:rPr>
        <w:t>. D</w:t>
      </w:r>
      <w:r w:rsidR="00253C76">
        <w:rPr>
          <w:rFonts w:ascii="Arial" w:hAnsi="Arial" w:cs="Arial"/>
          <w:sz w:val="20"/>
        </w:rPr>
        <w:t xml:space="preserve">enn nach jüdischem Gesetz war er durch diesen Übertritt ein </w:t>
      </w:r>
      <w:r w:rsidR="00253C76" w:rsidRPr="00D166D1">
        <w:rPr>
          <w:rFonts w:ascii="Arial" w:hAnsi="Arial" w:cs="Arial"/>
          <w:sz w:val="20"/>
        </w:rPr>
        <w:t>"</w:t>
      </w:r>
      <w:r w:rsidR="00253C76">
        <w:rPr>
          <w:rFonts w:ascii="Arial" w:hAnsi="Arial" w:cs="Arial"/>
          <w:sz w:val="20"/>
        </w:rPr>
        <w:t>neuer Mensch</w:t>
      </w:r>
      <w:r w:rsidR="00253C76" w:rsidRPr="00D166D1">
        <w:rPr>
          <w:rFonts w:ascii="Arial" w:hAnsi="Arial" w:cs="Arial"/>
          <w:sz w:val="20"/>
        </w:rPr>
        <w:t>"</w:t>
      </w:r>
      <w:r w:rsidR="00253C76">
        <w:rPr>
          <w:rFonts w:ascii="Arial" w:hAnsi="Arial" w:cs="Arial"/>
          <w:sz w:val="20"/>
        </w:rPr>
        <w:t xml:space="preserve"> geworden (65,II,190).</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130908">
        <w:rPr>
          <w:rFonts w:ascii="Arial" w:hAnsi="Arial" w:cs="Arial"/>
          <w:sz w:val="20"/>
        </w:rPr>
        <w:t>Der verneinte I</w:t>
      </w:r>
      <w:r w:rsidR="00580DF8" w:rsidRPr="00D166D1">
        <w:rPr>
          <w:rFonts w:ascii="Arial" w:hAnsi="Arial" w:cs="Arial"/>
          <w:sz w:val="20"/>
        </w:rPr>
        <w:t>mp.Präs. entw.: "</w:t>
      </w:r>
      <w:r w:rsidR="00130908">
        <w:rPr>
          <w:rFonts w:ascii="Arial" w:hAnsi="Arial" w:cs="Arial"/>
          <w:sz w:val="20"/>
        </w:rPr>
        <w:t xml:space="preserve">stellt nicht </w:t>
      </w:r>
      <w:r w:rsidR="00580DF8" w:rsidRPr="00D166D1">
        <w:rPr>
          <w:rFonts w:ascii="Arial" w:hAnsi="Arial" w:cs="Arial"/>
          <w:sz w:val="20"/>
        </w:rPr>
        <w:t>weiterhin</w:t>
      </w:r>
      <w:r w:rsidR="00130908">
        <w:rPr>
          <w:rFonts w:ascii="Arial" w:hAnsi="Arial" w:cs="Arial"/>
          <w:sz w:val="20"/>
        </w:rPr>
        <w:t>/fortwährend</w:t>
      </w:r>
      <w:r w:rsidR="00A40EE2">
        <w:rPr>
          <w:rFonts w:ascii="Arial" w:hAnsi="Arial" w:cs="Arial"/>
          <w:sz w:val="20"/>
        </w:rPr>
        <w:t>…</w:t>
      </w:r>
      <w:r w:rsidR="00580DF8" w:rsidRPr="00D166D1">
        <w:rPr>
          <w:rFonts w:ascii="Arial" w:hAnsi="Arial" w:cs="Arial"/>
          <w:sz w:val="20"/>
        </w:rPr>
        <w:t>"; od.: "hört damit auf..."</w:t>
      </w:r>
      <w:r w:rsidR="00130908">
        <w:rPr>
          <w:rFonts w:ascii="Arial" w:hAnsi="Arial" w:cs="Arial"/>
          <w:sz w:val="20"/>
        </w:rPr>
        <w:t xml:space="preserve">. Der Imp.Aor.: entw. als die normale Befehlsform; od. ingressiv: </w:t>
      </w:r>
      <w:r w:rsidR="00130908" w:rsidRPr="00D166D1">
        <w:rPr>
          <w:rFonts w:ascii="Arial" w:hAnsi="Arial" w:cs="Arial"/>
          <w:sz w:val="20"/>
        </w:rPr>
        <w:t>"</w:t>
      </w:r>
      <w:r w:rsidR="00130908">
        <w:rPr>
          <w:rFonts w:ascii="Arial" w:hAnsi="Arial" w:cs="Arial"/>
          <w:sz w:val="20"/>
        </w:rPr>
        <w:t>fangt an, euch…</w:t>
      </w:r>
      <w:r w:rsidR="00130908" w:rsidRPr="00D166D1">
        <w:rPr>
          <w:rFonts w:ascii="Arial" w:hAnsi="Arial" w:cs="Arial"/>
          <w:sz w:val="20"/>
        </w:rPr>
        <w:t>"</w:t>
      </w:r>
      <w:r w:rsidR="00130908">
        <w:rPr>
          <w:rFonts w:ascii="Arial" w:hAnsi="Arial" w:cs="Arial"/>
          <w:sz w:val="20"/>
        </w:rPr>
        <w:t>. -</w:t>
      </w:r>
      <w:r w:rsidR="00110A08">
        <w:rPr>
          <w:rFonts w:ascii="Arial" w:hAnsi="Arial" w:cs="Arial"/>
          <w:sz w:val="20"/>
        </w:rPr>
        <w:t xml:space="preserve"> Vielleicht </w:t>
      </w:r>
      <w:r w:rsidR="00130908">
        <w:rPr>
          <w:rFonts w:ascii="Arial" w:hAnsi="Arial" w:cs="Arial"/>
          <w:sz w:val="20"/>
        </w:rPr>
        <w:t xml:space="preserve">handelt es sich um </w:t>
      </w:r>
      <w:r w:rsidR="00110A08">
        <w:rPr>
          <w:rFonts w:ascii="Arial" w:hAnsi="Arial" w:cs="Arial"/>
          <w:sz w:val="20"/>
        </w:rPr>
        <w:t>eine Anspielung an den römischen Heeres</w:t>
      </w:r>
      <w:r w:rsidR="00557F48">
        <w:rPr>
          <w:rFonts w:ascii="Arial" w:hAnsi="Arial" w:cs="Arial"/>
          <w:sz w:val="20"/>
        </w:rPr>
        <w:t>-Ap</w:t>
      </w:r>
      <w:r w:rsidR="00110A08">
        <w:rPr>
          <w:rFonts w:ascii="Arial" w:hAnsi="Arial" w:cs="Arial"/>
          <w:sz w:val="20"/>
        </w:rPr>
        <w:t>pell vor der Schlacht</w:t>
      </w:r>
      <w:r w:rsidR="00E35A14">
        <w:rPr>
          <w:rFonts w:ascii="Arial" w:hAnsi="Arial" w:cs="Arial"/>
          <w:sz w:val="20"/>
        </w:rPr>
        <w:t xml:space="preserve">: </w:t>
      </w:r>
      <w:r w:rsidR="00E35A14" w:rsidRPr="00D166D1">
        <w:rPr>
          <w:rFonts w:ascii="Arial" w:hAnsi="Arial" w:cs="Arial"/>
          <w:sz w:val="20"/>
        </w:rPr>
        <w:t>"</w:t>
      </w:r>
      <w:r w:rsidR="00E35A14">
        <w:rPr>
          <w:rFonts w:ascii="Arial" w:hAnsi="Arial" w:cs="Arial"/>
          <w:sz w:val="20"/>
        </w:rPr>
        <w:t>Stellt euch zur Verfügung</w:t>
      </w:r>
      <w:r w:rsidR="00E35A14" w:rsidRPr="00D166D1">
        <w:rPr>
          <w:rFonts w:ascii="Arial" w:hAnsi="Arial" w:cs="Arial"/>
          <w:sz w:val="20"/>
        </w:rPr>
        <w:t>"</w:t>
      </w:r>
      <w:r w:rsidR="00110A08">
        <w:rPr>
          <w:rFonts w:ascii="Arial" w:hAnsi="Arial" w:cs="Arial"/>
          <w:sz w:val="20"/>
        </w:rPr>
        <w:t xml:space="preserve"> (65,II,190)</w:t>
      </w:r>
      <w:r w:rsidR="004E1214">
        <w:rPr>
          <w:rFonts w:ascii="Arial" w:hAnsi="Arial" w:cs="Arial"/>
          <w:sz w:val="20"/>
        </w:rPr>
        <w:t xml:space="preserve">, wofür auch der Ausdruck </w:t>
      </w:r>
      <w:r w:rsidR="004E1214" w:rsidRPr="00D166D1">
        <w:rPr>
          <w:rFonts w:ascii="Arial" w:hAnsi="Arial" w:cs="Arial"/>
          <w:sz w:val="20"/>
        </w:rPr>
        <w:t>"</w:t>
      </w:r>
      <w:r w:rsidR="004E1214">
        <w:rPr>
          <w:rFonts w:ascii="Arial" w:hAnsi="Arial" w:cs="Arial"/>
          <w:sz w:val="20"/>
        </w:rPr>
        <w:t>Waffen</w:t>
      </w:r>
      <w:r w:rsidR="004E1214" w:rsidRPr="00D166D1">
        <w:rPr>
          <w:rFonts w:ascii="Arial" w:hAnsi="Arial" w:cs="Arial"/>
          <w:sz w:val="20"/>
        </w:rPr>
        <w:t>"</w:t>
      </w:r>
      <w:r w:rsidR="004E1214">
        <w:rPr>
          <w:rFonts w:ascii="Arial" w:hAnsi="Arial" w:cs="Arial"/>
          <w:sz w:val="20"/>
        </w:rPr>
        <w:t xml:space="preserve"> sprechen könnte</w:t>
      </w:r>
      <w:r w:rsidR="00110A08">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Iteratives Präs</w:t>
      </w:r>
      <w:r w:rsidR="007F12A5">
        <w:rPr>
          <w:rFonts w:ascii="Arial" w:hAnsi="Arial" w:cs="Arial"/>
          <w:sz w:val="20"/>
        </w:rPr>
        <w:t>ens</w:t>
      </w:r>
      <w:r w:rsidR="00580DF8" w:rsidRPr="00D166D1">
        <w:rPr>
          <w:rFonts w:ascii="Arial" w:hAnsi="Arial" w:cs="Arial"/>
          <w:sz w:val="20"/>
        </w:rPr>
        <w:t>: immer wieder erkennen, d.h. immer dann, wenn die Versuchung zu sündigen</w:t>
      </w:r>
      <w:r w:rsidR="00A40EE2">
        <w:rPr>
          <w:rFonts w:ascii="Arial" w:hAnsi="Arial" w:cs="Arial"/>
          <w:sz w:val="20"/>
        </w:rPr>
        <w:t>,</w:t>
      </w:r>
      <w:r w:rsidR="00580DF8" w:rsidRPr="00D166D1">
        <w:rPr>
          <w:rFonts w:ascii="Arial" w:hAnsi="Arial" w:cs="Arial"/>
          <w:sz w:val="20"/>
        </w:rPr>
        <w:t xml:space="preserve"> an uns herantritt</w:t>
      </w:r>
      <w:r w:rsidR="00880813">
        <w:rPr>
          <w:rFonts w:ascii="Arial" w:hAnsi="Arial" w:cs="Arial"/>
          <w:sz w:val="20"/>
        </w:rPr>
        <w:t>, erkennen wir, dass wir nicht mehr sündigen müssen</w:t>
      </w:r>
      <w:r w:rsidR="00580DF8" w:rsidRPr="00D166D1">
        <w:rPr>
          <w:rFonts w:ascii="Arial" w:hAnsi="Arial" w:cs="Arial"/>
          <w:sz w:val="20"/>
        </w:rPr>
        <w:t>.</w:t>
      </w:r>
      <w:r w:rsidR="00290BEB">
        <w:rPr>
          <w:rFonts w:ascii="Arial" w:hAnsi="Arial" w:cs="Arial"/>
          <w:sz w:val="20"/>
        </w:rPr>
        <w:t xml:space="preserve"> - Es sind sieben Schritte nötig, um die Versuchung zum Sündigen siegreich abzuwehren: (1.) erkennen, dass wir mit Christus </w:t>
      </w:r>
      <w:r w:rsidR="00926F51">
        <w:rPr>
          <w:rFonts w:ascii="Arial" w:hAnsi="Arial" w:cs="Arial"/>
          <w:sz w:val="20"/>
        </w:rPr>
        <w:t>mit</w:t>
      </w:r>
      <w:r w:rsidR="00290BEB">
        <w:rPr>
          <w:rFonts w:ascii="Arial" w:hAnsi="Arial" w:cs="Arial"/>
          <w:sz w:val="20"/>
        </w:rPr>
        <w:t>gestorben sind; Vers 6</w:t>
      </w:r>
      <w:r w:rsidR="0028242F">
        <w:rPr>
          <w:rFonts w:ascii="Arial" w:hAnsi="Arial" w:cs="Arial"/>
          <w:sz w:val="20"/>
        </w:rPr>
        <w:t>-7</w:t>
      </w:r>
      <w:r w:rsidR="00290BEB">
        <w:rPr>
          <w:rFonts w:ascii="Arial" w:hAnsi="Arial" w:cs="Arial"/>
          <w:sz w:val="20"/>
        </w:rPr>
        <w:t>.</w:t>
      </w:r>
      <w:r w:rsidR="00C81A4F">
        <w:rPr>
          <w:rFonts w:ascii="Arial" w:hAnsi="Arial" w:cs="Arial"/>
          <w:sz w:val="20"/>
        </w:rPr>
        <w:t xml:space="preserve"> -</w:t>
      </w:r>
      <w:r w:rsidR="00290BEB">
        <w:rPr>
          <w:rFonts w:ascii="Arial" w:hAnsi="Arial" w:cs="Arial"/>
          <w:sz w:val="20"/>
        </w:rPr>
        <w:t xml:space="preserve"> (2.) wissen, dass wir mit Christus </w:t>
      </w:r>
      <w:r w:rsidR="00926F51">
        <w:rPr>
          <w:rFonts w:ascii="Arial" w:hAnsi="Arial" w:cs="Arial"/>
          <w:sz w:val="20"/>
        </w:rPr>
        <w:t>mit</w:t>
      </w:r>
      <w:r w:rsidR="00290BEB">
        <w:rPr>
          <w:rFonts w:ascii="Arial" w:hAnsi="Arial" w:cs="Arial"/>
          <w:sz w:val="20"/>
        </w:rPr>
        <w:t xml:space="preserve">auferstanden sind; Vers </w:t>
      </w:r>
      <w:r w:rsidR="0028242F">
        <w:rPr>
          <w:rFonts w:ascii="Arial" w:hAnsi="Arial" w:cs="Arial"/>
          <w:sz w:val="20"/>
        </w:rPr>
        <w:t>8-10</w:t>
      </w:r>
      <w:r w:rsidR="00290BEB">
        <w:rPr>
          <w:rFonts w:ascii="Arial" w:hAnsi="Arial" w:cs="Arial"/>
          <w:sz w:val="20"/>
        </w:rPr>
        <w:t>.</w:t>
      </w:r>
      <w:r w:rsidR="00C81A4F">
        <w:rPr>
          <w:rFonts w:ascii="Arial" w:hAnsi="Arial" w:cs="Arial"/>
          <w:sz w:val="20"/>
        </w:rPr>
        <w:t xml:space="preserve"> -</w:t>
      </w:r>
      <w:r w:rsidR="00290BEB">
        <w:rPr>
          <w:rFonts w:ascii="Arial" w:hAnsi="Arial" w:cs="Arial"/>
          <w:sz w:val="20"/>
        </w:rPr>
        <w:t xml:space="preserve"> (3.) sich </w:t>
      </w:r>
      <w:r w:rsidR="007E3F48">
        <w:rPr>
          <w:rFonts w:ascii="Arial" w:hAnsi="Arial" w:cs="Arial"/>
          <w:sz w:val="20"/>
        </w:rPr>
        <w:t xml:space="preserve">der Sünde </w:t>
      </w:r>
      <w:r w:rsidR="00290BEB">
        <w:rPr>
          <w:rFonts w:ascii="Arial" w:hAnsi="Arial" w:cs="Arial"/>
          <w:sz w:val="20"/>
        </w:rPr>
        <w:t>für tot halten; Vers 11</w:t>
      </w:r>
      <w:r w:rsidR="0028242F">
        <w:rPr>
          <w:rFonts w:ascii="Arial" w:hAnsi="Arial" w:cs="Arial"/>
          <w:sz w:val="20"/>
        </w:rPr>
        <w:t>a</w:t>
      </w:r>
      <w:r w:rsidR="00290BEB">
        <w:rPr>
          <w:rFonts w:ascii="Arial" w:hAnsi="Arial" w:cs="Arial"/>
          <w:sz w:val="20"/>
        </w:rPr>
        <w:t>.</w:t>
      </w:r>
      <w:r w:rsidR="00C81A4F">
        <w:rPr>
          <w:rFonts w:ascii="Arial" w:hAnsi="Arial" w:cs="Arial"/>
          <w:sz w:val="20"/>
        </w:rPr>
        <w:t xml:space="preserve"> -</w:t>
      </w:r>
      <w:r w:rsidR="00290BEB">
        <w:rPr>
          <w:rFonts w:ascii="Arial" w:hAnsi="Arial" w:cs="Arial"/>
          <w:sz w:val="20"/>
        </w:rPr>
        <w:t xml:space="preserve"> (4.) sich </w:t>
      </w:r>
      <w:r w:rsidR="007E3F48">
        <w:rPr>
          <w:rFonts w:ascii="Arial" w:hAnsi="Arial" w:cs="Arial"/>
          <w:sz w:val="20"/>
        </w:rPr>
        <w:t xml:space="preserve">Gott </w:t>
      </w:r>
      <w:r w:rsidR="00926F51">
        <w:rPr>
          <w:rFonts w:ascii="Arial" w:hAnsi="Arial" w:cs="Arial"/>
          <w:sz w:val="20"/>
        </w:rPr>
        <w:t xml:space="preserve">für </w:t>
      </w:r>
      <w:r w:rsidR="00290BEB">
        <w:rPr>
          <w:rFonts w:ascii="Arial" w:hAnsi="Arial" w:cs="Arial"/>
          <w:sz w:val="20"/>
        </w:rPr>
        <w:t>lebend halten; Vers 11</w:t>
      </w:r>
      <w:r w:rsidR="0028242F">
        <w:rPr>
          <w:rFonts w:ascii="Arial" w:hAnsi="Arial" w:cs="Arial"/>
          <w:sz w:val="20"/>
        </w:rPr>
        <w:t>b</w:t>
      </w:r>
      <w:r w:rsidR="00290BEB">
        <w:rPr>
          <w:rFonts w:ascii="Arial" w:hAnsi="Arial" w:cs="Arial"/>
          <w:sz w:val="20"/>
        </w:rPr>
        <w:t>.</w:t>
      </w:r>
      <w:r w:rsidR="00C81A4F">
        <w:rPr>
          <w:rFonts w:ascii="Arial" w:hAnsi="Arial" w:cs="Arial"/>
          <w:sz w:val="20"/>
        </w:rPr>
        <w:t xml:space="preserve"> -</w:t>
      </w:r>
      <w:r w:rsidR="00290BEB">
        <w:rPr>
          <w:rFonts w:ascii="Arial" w:hAnsi="Arial" w:cs="Arial"/>
          <w:sz w:val="20"/>
        </w:rPr>
        <w:t xml:space="preserve"> (5.) </w:t>
      </w:r>
      <w:r w:rsidR="007843DA">
        <w:rPr>
          <w:rFonts w:ascii="Arial" w:hAnsi="Arial" w:cs="Arial"/>
          <w:sz w:val="20"/>
        </w:rPr>
        <w:t xml:space="preserve">die </w:t>
      </w:r>
      <w:r w:rsidR="00290BEB">
        <w:rPr>
          <w:rFonts w:ascii="Arial" w:hAnsi="Arial" w:cs="Arial"/>
          <w:sz w:val="20"/>
        </w:rPr>
        <w:t xml:space="preserve">Sünde nicht </w:t>
      </w:r>
      <w:r w:rsidR="00C81A4F">
        <w:rPr>
          <w:rFonts w:ascii="Arial" w:hAnsi="Arial" w:cs="Arial"/>
          <w:sz w:val="20"/>
        </w:rPr>
        <w:t xml:space="preserve">über uns </w:t>
      </w:r>
      <w:r w:rsidR="00290BEB">
        <w:rPr>
          <w:rFonts w:ascii="Arial" w:hAnsi="Arial" w:cs="Arial"/>
          <w:sz w:val="20"/>
        </w:rPr>
        <w:t>herrschen lassen; Vers 12.</w:t>
      </w:r>
      <w:r w:rsidR="00C81A4F">
        <w:rPr>
          <w:rFonts w:ascii="Arial" w:hAnsi="Arial" w:cs="Arial"/>
          <w:sz w:val="20"/>
        </w:rPr>
        <w:t xml:space="preserve"> -</w:t>
      </w:r>
      <w:r w:rsidR="00290BEB">
        <w:rPr>
          <w:rFonts w:ascii="Arial" w:hAnsi="Arial" w:cs="Arial"/>
          <w:sz w:val="20"/>
        </w:rPr>
        <w:t xml:space="preserve"> (6.) </w:t>
      </w:r>
      <w:r w:rsidR="0028242F">
        <w:rPr>
          <w:rFonts w:ascii="Arial" w:hAnsi="Arial" w:cs="Arial"/>
          <w:sz w:val="20"/>
        </w:rPr>
        <w:t>unseren Körper</w:t>
      </w:r>
      <w:r w:rsidR="00290BEB">
        <w:rPr>
          <w:rFonts w:ascii="Arial" w:hAnsi="Arial" w:cs="Arial"/>
          <w:sz w:val="20"/>
        </w:rPr>
        <w:t xml:space="preserve"> nicht der Sünde zur Verfügung stellen; Vers 13</w:t>
      </w:r>
      <w:r w:rsidR="0028242F">
        <w:rPr>
          <w:rFonts w:ascii="Arial" w:hAnsi="Arial" w:cs="Arial"/>
          <w:sz w:val="20"/>
        </w:rPr>
        <w:t>a</w:t>
      </w:r>
      <w:r w:rsidR="00290BEB">
        <w:rPr>
          <w:rFonts w:ascii="Arial" w:hAnsi="Arial" w:cs="Arial"/>
          <w:sz w:val="20"/>
        </w:rPr>
        <w:t>.</w:t>
      </w:r>
      <w:r w:rsidR="00C81A4F">
        <w:rPr>
          <w:rFonts w:ascii="Arial" w:hAnsi="Arial" w:cs="Arial"/>
          <w:sz w:val="20"/>
        </w:rPr>
        <w:t xml:space="preserve"> -</w:t>
      </w:r>
      <w:r w:rsidR="00290BEB">
        <w:rPr>
          <w:rFonts w:ascii="Arial" w:hAnsi="Arial" w:cs="Arial"/>
          <w:sz w:val="20"/>
        </w:rPr>
        <w:t xml:space="preserve"> (7.) sondern sich Gott zur Verfügung stellen; Vers 13</w:t>
      </w:r>
      <w:r w:rsidR="0028242F">
        <w:rPr>
          <w:rFonts w:ascii="Arial" w:hAnsi="Arial" w:cs="Arial"/>
          <w:sz w:val="20"/>
        </w:rPr>
        <w:t>b</w:t>
      </w:r>
      <w:r w:rsidR="00290BEB">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Argument würde an Stichhaltigkeit verlieren, wenn nicht auch </w:t>
      </w:r>
      <w:r w:rsidR="00580DF8" w:rsidRPr="001A03F5">
        <w:rPr>
          <w:rFonts w:ascii="Arial" w:hAnsi="Arial" w:cs="Arial"/>
          <w:b/>
          <w:bCs/>
          <w:sz w:val="20"/>
        </w:rPr>
        <w:t>alle</w:t>
      </w:r>
      <w:r w:rsidR="00580DF8" w:rsidRPr="00D166D1">
        <w:rPr>
          <w:rFonts w:ascii="Arial" w:hAnsi="Arial" w:cs="Arial"/>
          <w:sz w:val="20"/>
        </w:rPr>
        <w:t xml:space="preserve"> Christen getauft wären (21,II,632). Im NT findet man keine ungetauften Christen</w:t>
      </w:r>
      <w:r w:rsidR="00744B80">
        <w:rPr>
          <w:rFonts w:ascii="Arial" w:hAnsi="Arial" w:cs="Arial"/>
          <w:sz w:val="20"/>
        </w:rPr>
        <w:t xml:space="preserve"> in den Gemeinden. J</w:t>
      </w:r>
      <w:r w:rsidR="00580DF8" w:rsidRPr="00D166D1">
        <w:rPr>
          <w:rFonts w:ascii="Arial" w:hAnsi="Arial" w:cs="Arial"/>
          <w:sz w:val="20"/>
        </w:rPr>
        <w:t>eder der sich bekehrte wurde</w:t>
      </w:r>
      <w:r w:rsidR="001A03F5">
        <w:rPr>
          <w:rFonts w:ascii="Arial" w:hAnsi="Arial" w:cs="Arial"/>
          <w:sz w:val="20"/>
        </w:rPr>
        <w:t xml:space="preserve"> aufgrund des Befehls Jesu</w:t>
      </w:r>
      <w:r w:rsidR="00580DF8" w:rsidRPr="00D166D1">
        <w:rPr>
          <w:rFonts w:ascii="Arial" w:hAnsi="Arial" w:cs="Arial"/>
          <w:sz w:val="20"/>
        </w:rPr>
        <w:t xml:space="preserve"> unverzüglich</w:t>
      </w:r>
      <w:r w:rsidR="0081569B">
        <w:rPr>
          <w:rFonts w:ascii="Arial" w:hAnsi="Arial" w:cs="Arial"/>
          <w:sz w:val="20"/>
        </w:rPr>
        <w:t xml:space="preserve"> noch am gleichen Tag</w:t>
      </w:r>
      <w:r w:rsidR="00580DF8" w:rsidRPr="00D166D1">
        <w:rPr>
          <w:rFonts w:ascii="Arial" w:hAnsi="Arial" w:cs="Arial"/>
          <w:sz w:val="20"/>
        </w:rPr>
        <w:t xml:space="preserve"> getauft</w:t>
      </w:r>
      <w:r w:rsidR="00D404CB">
        <w:rPr>
          <w:rFonts w:ascii="Arial" w:hAnsi="Arial" w:cs="Arial"/>
          <w:sz w:val="20"/>
        </w:rPr>
        <w:t xml:space="preserve">, und erst danach der örtlichen Gemeinde hinzugetan </w:t>
      </w:r>
      <w:r w:rsidR="001A03F5">
        <w:rPr>
          <w:rFonts w:ascii="Arial" w:hAnsi="Arial" w:cs="Arial"/>
          <w:sz w:val="20"/>
        </w:rPr>
        <w:t>(Mt 28,19;</w:t>
      </w:r>
      <w:r w:rsidR="0034503A">
        <w:rPr>
          <w:rFonts w:ascii="Arial" w:hAnsi="Arial" w:cs="Arial"/>
          <w:sz w:val="20"/>
        </w:rPr>
        <w:t xml:space="preserve"> Mk 16,16;</w:t>
      </w:r>
      <w:r w:rsidR="001A03F5">
        <w:rPr>
          <w:rFonts w:ascii="Arial" w:hAnsi="Arial" w:cs="Arial"/>
          <w:sz w:val="20"/>
        </w:rPr>
        <w:t xml:space="preserve"> Apg 2,41</w:t>
      </w:r>
      <w:r w:rsidR="00047801">
        <w:rPr>
          <w:rFonts w:ascii="Arial" w:hAnsi="Arial" w:cs="Arial"/>
          <w:sz w:val="20"/>
        </w:rPr>
        <w:t>; Röm 6,3; Gal 3,27</w:t>
      </w:r>
      <w:r w:rsidR="001A03F5">
        <w:rPr>
          <w:rFonts w:ascii="Arial" w:hAnsi="Arial" w:cs="Arial"/>
          <w:sz w:val="20"/>
        </w:rPr>
        <w:t xml:space="preserve"> ua.)</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Der </w:t>
      </w:r>
      <w:r w:rsidR="00D55A00" w:rsidRPr="00D166D1">
        <w:rPr>
          <w:rFonts w:ascii="Arial" w:hAnsi="Arial" w:cs="Arial"/>
          <w:sz w:val="20"/>
        </w:rPr>
        <w:t>"</w:t>
      </w:r>
      <w:r w:rsidR="00580DF8" w:rsidRPr="00D166D1">
        <w:rPr>
          <w:rFonts w:ascii="Arial" w:hAnsi="Arial" w:cs="Arial"/>
          <w:sz w:val="20"/>
        </w:rPr>
        <w:t>alte Mensch</w:t>
      </w:r>
      <w:r w:rsidR="00FD2270" w:rsidRPr="00D166D1">
        <w:rPr>
          <w:rFonts w:ascii="Arial" w:hAnsi="Arial" w:cs="Arial"/>
          <w:sz w:val="20"/>
          <w:szCs w:val="20"/>
        </w:rPr>
        <w:t>"</w:t>
      </w:r>
      <w:r w:rsidR="00580DF8" w:rsidRPr="00D166D1">
        <w:rPr>
          <w:rFonts w:ascii="Arial" w:hAnsi="Arial" w:cs="Arial"/>
          <w:sz w:val="20"/>
        </w:rPr>
        <w:t xml:space="preserve"> ist all das, was der Gläubige vor seiner Bekehrung war</w:t>
      </w:r>
      <w:r w:rsidR="00B068CC">
        <w:rPr>
          <w:rFonts w:ascii="Arial" w:hAnsi="Arial" w:cs="Arial"/>
          <w:sz w:val="20"/>
        </w:rPr>
        <w:t>. E</w:t>
      </w:r>
      <w:r w:rsidR="00580DF8" w:rsidRPr="00D166D1">
        <w:rPr>
          <w:rFonts w:ascii="Arial" w:hAnsi="Arial" w:cs="Arial"/>
          <w:sz w:val="20"/>
        </w:rPr>
        <w:t>in Sklave der Sünde</w:t>
      </w:r>
      <w:r w:rsidR="007E4233">
        <w:rPr>
          <w:rFonts w:ascii="Arial" w:hAnsi="Arial" w:cs="Arial"/>
          <w:sz w:val="20"/>
        </w:rPr>
        <w:t xml:space="preserve">, der </w:t>
      </w:r>
      <w:r w:rsidR="007E3F48">
        <w:rPr>
          <w:rFonts w:ascii="Arial" w:hAnsi="Arial" w:cs="Arial"/>
          <w:sz w:val="20"/>
        </w:rPr>
        <w:t xml:space="preserve">auf Dauer </w:t>
      </w:r>
      <w:r w:rsidR="007E4233">
        <w:rPr>
          <w:rFonts w:ascii="Arial" w:hAnsi="Arial" w:cs="Arial"/>
          <w:sz w:val="20"/>
        </w:rPr>
        <w:t>gar nicht anders konnte als zu sündigen</w:t>
      </w:r>
      <w:r w:rsidR="00580DF8" w:rsidRPr="00D166D1">
        <w:rPr>
          <w:rFonts w:ascii="Arial" w:hAnsi="Arial" w:cs="Arial"/>
          <w:sz w:val="20"/>
        </w:rPr>
        <w:t xml:space="preserve">. Der Wiedergeborene ist </w:t>
      </w:r>
      <w:r w:rsidR="00580DF8" w:rsidRPr="00D166D1">
        <w:rPr>
          <w:rFonts w:ascii="Arial" w:hAnsi="Arial" w:cs="Arial"/>
          <w:b/>
          <w:bCs/>
          <w:sz w:val="20"/>
        </w:rPr>
        <w:t>kein</w:t>
      </w:r>
      <w:r w:rsidR="00580DF8" w:rsidRPr="00D166D1">
        <w:rPr>
          <w:rFonts w:ascii="Arial" w:hAnsi="Arial" w:cs="Arial"/>
          <w:sz w:val="20"/>
        </w:rPr>
        <w:t xml:space="preserve"> Sklave der Sünde mehr, und er wird es auch nie wieder sein (Joh 8,34.36).</w:t>
      </w:r>
      <w:r w:rsidR="004570DA">
        <w:rPr>
          <w:rFonts w:ascii="Arial" w:hAnsi="Arial" w:cs="Arial"/>
          <w:sz w:val="20"/>
        </w:rPr>
        <w:t xml:space="preserve"> Der </w:t>
      </w:r>
      <w:r w:rsidR="004570DA" w:rsidRPr="00D166D1">
        <w:rPr>
          <w:rFonts w:ascii="Arial" w:hAnsi="Arial" w:cs="Arial"/>
          <w:color w:val="000000"/>
          <w:sz w:val="20"/>
        </w:rPr>
        <w:t>"</w:t>
      </w:r>
      <w:r w:rsidR="004570DA">
        <w:rPr>
          <w:rFonts w:ascii="Arial" w:hAnsi="Arial" w:cs="Arial"/>
          <w:sz w:val="20"/>
        </w:rPr>
        <w:t>alte Mensch</w:t>
      </w:r>
      <w:r w:rsidR="004570DA" w:rsidRPr="00D166D1">
        <w:rPr>
          <w:rFonts w:ascii="Arial" w:hAnsi="Arial" w:cs="Arial"/>
          <w:color w:val="000000"/>
          <w:sz w:val="20"/>
        </w:rPr>
        <w:t>"</w:t>
      </w:r>
      <w:r w:rsidR="004570DA">
        <w:rPr>
          <w:rFonts w:ascii="Arial" w:hAnsi="Arial" w:cs="Arial"/>
          <w:sz w:val="20"/>
        </w:rPr>
        <w:t xml:space="preserve"> ist ein für alle</w:t>
      </w:r>
      <w:r w:rsidR="006924CA">
        <w:rPr>
          <w:rFonts w:ascii="Arial" w:hAnsi="Arial" w:cs="Arial"/>
          <w:sz w:val="20"/>
        </w:rPr>
        <w:t xml:space="preserve"> M</w:t>
      </w:r>
      <w:r w:rsidR="004570DA">
        <w:rPr>
          <w:rFonts w:ascii="Arial" w:hAnsi="Arial" w:cs="Arial"/>
          <w:sz w:val="20"/>
        </w:rPr>
        <w:t xml:space="preserve">al </w:t>
      </w:r>
      <w:r w:rsidR="00117342">
        <w:rPr>
          <w:rFonts w:ascii="Arial" w:hAnsi="Arial" w:cs="Arial"/>
          <w:sz w:val="20"/>
        </w:rPr>
        <w:t xml:space="preserve">gekreuzigt, </w:t>
      </w:r>
      <w:r w:rsidR="004570DA">
        <w:rPr>
          <w:rFonts w:ascii="Arial" w:hAnsi="Arial" w:cs="Arial"/>
          <w:sz w:val="20"/>
        </w:rPr>
        <w:t>gestorben und begraben.</w:t>
      </w:r>
      <w:r w:rsidR="00117342">
        <w:rPr>
          <w:rFonts w:ascii="Arial" w:hAnsi="Arial" w:cs="Arial"/>
          <w:sz w:val="20"/>
        </w:rPr>
        <w:t xml:space="preserve"> Was uns allerdings noch bleibt, ist die alte Natur, die wir von Adam geerbt haben.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Iteratives Präs.</w:t>
      </w:r>
      <w:r w:rsidR="00454B76">
        <w:rPr>
          <w:rFonts w:ascii="Arial" w:hAnsi="Arial" w:cs="Arial"/>
          <w:sz w:val="20"/>
        </w:rPr>
        <w:t xml:space="preserve"> </w:t>
      </w:r>
      <w:r w:rsidR="005829DE">
        <w:rPr>
          <w:rFonts w:ascii="Arial" w:hAnsi="Arial" w:cs="Arial"/>
          <w:sz w:val="20"/>
        </w:rPr>
        <w:t>f</w:t>
      </w:r>
      <w:r w:rsidR="00454B76">
        <w:rPr>
          <w:rFonts w:ascii="Arial" w:hAnsi="Arial" w:cs="Arial"/>
          <w:sz w:val="20"/>
        </w:rPr>
        <w:t>rei übersetzt</w:t>
      </w:r>
      <w:r w:rsidR="00580DF8" w:rsidRPr="00D166D1">
        <w:rPr>
          <w:rFonts w:ascii="Arial" w:hAnsi="Arial" w:cs="Arial"/>
          <w:sz w:val="20"/>
        </w:rPr>
        <w:t xml:space="preserve">: </w:t>
      </w:r>
      <w:r w:rsidR="00D55A00" w:rsidRPr="00D166D1">
        <w:rPr>
          <w:rFonts w:ascii="Arial" w:hAnsi="Arial" w:cs="Arial"/>
          <w:sz w:val="20"/>
        </w:rPr>
        <w:t>"</w:t>
      </w:r>
      <w:r w:rsidR="00580DF8" w:rsidRPr="00D166D1">
        <w:rPr>
          <w:rFonts w:ascii="Arial" w:hAnsi="Arial" w:cs="Arial"/>
          <w:sz w:val="20"/>
        </w:rPr>
        <w:t>Rechnet immer wieder damit, wenn die Versuchung an euch herantritt</w:t>
      </w:r>
      <w:r w:rsidR="0051134F">
        <w:rPr>
          <w:rFonts w:ascii="Arial" w:hAnsi="Arial" w:cs="Arial"/>
          <w:sz w:val="20"/>
        </w:rPr>
        <w:t xml:space="preserve">, dass ihr für die Sünde </w:t>
      </w:r>
      <w:r w:rsidR="007E3F48">
        <w:rPr>
          <w:rFonts w:ascii="Arial" w:hAnsi="Arial" w:cs="Arial"/>
          <w:sz w:val="20"/>
        </w:rPr>
        <w:t xml:space="preserve">gestorben und daher </w:t>
      </w:r>
      <w:r w:rsidR="0051134F">
        <w:rPr>
          <w:rFonts w:ascii="Arial" w:hAnsi="Arial" w:cs="Arial"/>
          <w:sz w:val="20"/>
        </w:rPr>
        <w:t>tot seid</w:t>
      </w:r>
      <w:r w:rsidR="00B719EC">
        <w:rPr>
          <w:rFonts w:ascii="Arial" w:hAnsi="Arial" w:cs="Arial"/>
          <w:sz w:val="20"/>
        </w:rPr>
        <w:t>.</w:t>
      </w:r>
      <w:r w:rsidR="00FD2270" w:rsidRPr="00D166D1">
        <w:rPr>
          <w:rFonts w:ascii="Arial" w:hAnsi="Arial" w:cs="Arial"/>
          <w:sz w:val="20"/>
          <w:szCs w:val="20"/>
        </w:rPr>
        <w:t>"</w:t>
      </w:r>
      <w:r w:rsidR="00B664E7">
        <w:rPr>
          <w:rFonts w:ascii="Arial" w:hAnsi="Arial" w:cs="Arial"/>
          <w:sz w:val="20"/>
          <w:szCs w:val="20"/>
        </w:rPr>
        <w:t xml:space="preserve"> Ein Toter kann nicht mehr sündigen.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Die beiden Aoriste bezeichnen den Zeitpunkt der Bekehrung</w:t>
      </w:r>
      <w:r w:rsidR="007E709A">
        <w:rPr>
          <w:rFonts w:ascii="Arial" w:hAnsi="Arial" w:cs="Arial"/>
          <w:sz w:val="20"/>
        </w:rPr>
        <w:t>,</w:t>
      </w:r>
      <w:r w:rsidR="00580DF8" w:rsidRPr="00D166D1">
        <w:rPr>
          <w:rFonts w:ascii="Arial" w:hAnsi="Arial" w:cs="Arial"/>
          <w:sz w:val="20"/>
        </w:rPr>
        <w:t xml:space="preserve"> und</w:t>
      </w:r>
      <w:r w:rsidR="007E709A">
        <w:rPr>
          <w:rFonts w:ascii="Arial" w:hAnsi="Arial" w:cs="Arial"/>
          <w:sz w:val="20"/>
        </w:rPr>
        <w:t xml:space="preserve"> vielleicht </w:t>
      </w:r>
      <w:r w:rsidR="007F441B">
        <w:rPr>
          <w:rFonts w:ascii="Arial" w:hAnsi="Arial" w:cs="Arial"/>
          <w:sz w:val="20"/>
        </w:rPr>
        <w:t xml:space="preserve">auch </w:t>
      </w:r>
      <w:r w:rsidR="007E709A">
        <w:rPr>
          <w:rFonts w:ascii="Arial" w:hAnsi="Arial" w:cs="Arial"/>
          <w:sz w:val="20"/>
        </w:rPr>
        <w:t>der</w:t>
      </w:r>
      <w:r w:rsidR="00580DF8" w:rsidRPr="00D166D1">
        <w:rPr>
          <w:rFonts w:ascii="Arial" w:hAnsi="Arial" w:cs="Arial"/>
          <w:sz w:val="20"/>
        </w:rPr>
        <w:t xml:space="preserve"> Taufe (21,II,637).</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580DF8" w:rsidRPr="00D166D1">
        <w:rPr>
          <w:rFonts w:ascii="Arial" w:hAnsi="Arial" w:cs="Arial"/>
          <w:sz w:val="20"/>
          <w:szCs w:val="20"/>
        </w:rPr>
        <w:t xml:space="preserve">Tertullian übersetzt an dieser Stelle mit lat. </w:t>
      </w:r>
      <w:r w:rsidR="00580DF8" w:rsidRPr="00C0294F">
        <w:rPr>
          <w:rFonts w:ascii="Arial" w:hAnsi="Arial" w:cs="Arial"/>
          <w:i/>
          <w:iCs/>
          <w:sz w:val="20"/>
          <w:szCs w:val="20"/>
        </w:rPr>
        <w:t>donativum</w:t>
      </w:r>
      <w:r w:rsidR="00580DF8" w:rsidRPr="00D166D1">
        <w:rPr>
          <w:rFonts w:ascii="Arial" w:hAnsi="Arial" w:cs="Arial"/>
          <w:sz w:val="20"/>
          <w:szCs w:val="20"/>
        </w:rPr>
        <w:t xml:space="preserve">, das ist das großzügige Geschenk, dass der Kaiser den Soldaten am Neujahrstag oder an ihrem Geburtstag gab (21,II,637). Diese Bedeutung ist sehr einleuchtend, weil das Wort </w:t>
      </w:r>
      <w:r w:rsidR="00D55A00" w:rsidRPr="00D166D1">
        <w:rPr>
          <w:rFonts w:ascii="Arial" w:hAnsi="Arial" w:cs="Arial"/>
          <w:sz w:val="20"/>
        </w:rPr>
        <w:t>"</w:t>
      </w:r>
      <w:r w:rsidR="00580DF8" w:rsidRPr="00D166D1">
        <w:rPr>
          <w:rFonts w:ascii="Arial" w:hAnsi="Arial" w:cs="Arial"/>
          <w:sz w:val="20"/>
          <w:szCs w:val="20"/>
        </w:rPr>
        <w:t>Sold</w:t>
      </w:r>
      <w:r w:rsidR="00FD2270" w:rsidRPr="00D166D1">
        <w:rPr>
          <w:rFonts w:ascii="Arial" w:hAnsi="Arial" w:cs="Arial"/>
          <w:sz w:val="20"/>
          <w:szCs w:val="20"/>
        </w:rPr>
        <w:t>"</w:t>
      </w:r>
      <w:r w:rsidR="00580DF8" w:rsidRPr="00D166D1">
        <w:rPr>
          <w:rFonts w:ascii="Arial" w:hAnsi="Arial" w:cs="Arial"/>
          <w:sz w:val="20"/>
          <w:szCs w:val="20"/>
        </w:rPr>
        <w:t xml:space="preserve"> ebenfalls ein militärischer Begriff ist.</w:t>
      </w:r>
      <w:r w:rsidR="00C4350F">
        <w:rPr>
          <w:rFonts w:ascii="Arial" w:hAnsi="Arial" w:cs="Arial"/>
          <w:sz w:val="20"/>
          <w:szCs w:val="20"/>
        </w:rPr>
        <w:br/>
      </w:r>
      <w:r w:rsidRPr="000F1AAF">
        <w:rPr>
          <w:rFonts w:ascii="Arial" w:hAnsi="Arial" w:cs="Arial"/>
          <w:b/>
          <w:vertAlign w:val="superscript"/>
        </w:rPr>
        <w:t>11</w:t>
      </w:r>
      <w:r w:rsidR="00580DF8" w:rsidRPr="00D166D1">
        <w:rPr>
          <w:rFonts w:ascii="Arial" w:hAnsi="Arial" w:cs="Arial"/>
          <w:sz w:val="20"/>
        </w:rPr>
        <w:t xml:space="preserve"> </w:t>
      </w:r>
      <w:r w:rsidR="00580DF8" w:rsidRPr="00D166D1">
        <w:rPr>
          <w:rFonts w:ascii="Arial" w:hAnsi="Arial" w:cs="Arial"/>
          <w:sz w:val="20"/>
          <w:szCs w:val="20"/>
        </w:rPr>
        <w:t>Welche praktische Auswirkung es hat, wenn wir verinnerlichen, dass wir mit Christus mitgestorben, mitbegraben und mitauferweckt sind, könnte folgendes Beispiel klarmachen. Nehmen wir an, wir wären einer der führenden Personen in einem Mafia</w:t>
      </w:r>
      <w:r w:rsidR="00A40EE2">
        <w:rPr>
          <w:rFonts w:ascii="Arial" w:hAnsi="Arial" w:cs="Arial"/>
          <w:sz w:val="20"/>
          <w:szCs w:val="20"/>
        </w:rPr>
        <w:t>-</w:t>
      </w:r>
      <w:r w:rsidR="00580DF8" w:rsidRPr="00D166D1">
        <w:rPr>
          <w:rFonts w:ascii="Arial" w:hAnsi="Arial" w:cs="Arial"/>
          <w:sz w:val="20"/>
          <w:szCs w:val="20"/>
        </w:rPr>
        <w:t xml:space="preserve">Clan und wollen aussteigen. Die </w:t>
      </w:r>
      <w:r w:rsidR="00EF3724">
        <w:rPr>
          <w:rFonts w:ascii="Arial" w:hAnsi="Arial" w:cs="Arial"/>
          <w:sz w:val="20"/>
          <w:szCs w:val="20"/>
        </w:rPr>
        <w:t>a</w:t>
      </w:r>
      <w:r w:rsidR="00580DF8" w:rsidRPr="00D166D1">
        <w:rPr>
          <w:rFonts w:ascii="Arial" w:hAnsi="Arial" w:cs="Arial"/>
          <w:sz w:val="20"/>
          <w:szCs w:val="20"/>
        </w:rPr>
        <w:t xml:space="preserve">nderen würden uns </w:t>
      </w:r>
      <w:r w:rsidR="00E31CB9" w:rsidRPr="00D166D1">
        <w:rPr>
          <w:rFonts w:ascii="Arial" w:hAnsi="Arial" w:cs="Arial"/>
          <w:color w:val="000000"/>
          <w:sz w:val="20"/>
        </w:rPr>
        <w:t>"</w:t>
      </w:r>
      <w:r w:rsidR="00580DF8" w:rsidRPr="00D166D1">
        <w:rPr>
          <w:rFonts w:ascii="Arial" w:hAnsi="Arial" w:cs="Arial"/>
          <w:sz w:val="20"/>
          <w:szCs w:val="20"/>
        </w:rPr>
        <w:t>umlegen</w:t>
      </w:r>
      <w:r w:rsidR="00E31CB9" w:rsidRPr="00D166D1">
        <w:rPr>
          <w:rFonts w:ascii="Arial" w:hAnsi="Arial" w:cs="Arial"/>
          <w:color w:val="000000"/>
          <w:sz w:val="20"/>
        </w:rPr>
        <w:t>"</w:t>
      </w:r>
      <w:r w:rsidR="007F12A5">
        <w:rPr>
          <w:rFonts w:ascii="Arial" w:hAnsi="Arial" w:cs="Arial"/>
          <w:color w:val="000000"/>
          <w:sz w:val="20"/>
        </w:rPr>
        <w:t>,</w:t>
      </w:r>
      <w:r w:rsidR="00580DF8" w:rsidRPr="00D166D1">
        <w:rPr>
          <w:rFonts w:ascii="Arial" w:hAnsi="Arial" w:cs="Arial"/>
          <w:sz w:val="20"/>
          <w:szCs w:val="20"/>
        </w:rPr>
        <w:t xml:space="preserve"> sobald sie könn</w:t>
      </w:r>
      <w:r w:rsidR="007E3F48">
        <w:rPr>
          <w:rFonts w:ascii="Arial" w:hAnsi="Arial" w:cs="Arial"/>
          <w:sz w:val="20"/>
          <w:szCs w:val="20"/>
        </w:rPr>
        <w:t>t</w:t>
      </w:r>
      <w:r w:rsidR="00580DF8" w:rsidRPr="00D166D1">
        <w:rPr>
          <w:rFonts w:ascii="Arial" w:hAnsi="Arial" w:cs="Arial"/>
          <w:sz w:val="20"/>
          <w:szCs w:val="20"/>
        </w:rPr>
        <w:t>en, denn wir wissen zu</w:t>
      </w:r>
      <w:r w:rsidR="006849A2">
        <w:rPr>
          <w:rFonts w:ascii="Arial" w:hAnsi="Arial" w:cs="Arial"/>
          <w:sz w:val="20"/>
          <w:szCs w:val="20"/>
        </w:rPr>
        <w:t xml:space="preserve"> </w:t>
      </w:r>
      <w:r w:rsidR="00580DF8" w:rsidRPr="00D166D1">
        <w:rPr>
          <w:rFonts w:ascii="Arial" w:hAnsi="Arial" w:cs="Arial"/>
          <w:sz w:val="20"/>
          <w:szCs w:val="20"/>
        </w:rPr>
        <w:t>viel. Wir gehen also zum Staatsanwalt und bieten ihm an auszupacken, wenn er uns in</w:t>
      </w:r>
      <w:r w:rsidR="00DC5635">
        <w:rPr>
          <w:rFonts w:ascii="Arial" w:hAnsi="Arial" w:cs="Arial"/>
          <w:sz w:val="20"/>
          <w:szCs w:val="20"/>
        </w:rPr>
        <w:t xml:space="preserve"> ein</w:t>
      </w:r>
      <w:r w:rsidR="00580DF8" w:rsidRPr="00D166D1">
        <w:rPr>
          <w:rFonts w:ascii="Arial" w:hAnsi="Arial" w:cs="Arial"/>
          <w:sz w:val="20"/>
          <w:szCs w:val="20"/>
        </w:rPr>
        <w:t xml:space="preserve"> Zeugenschutzprogramm </w:t>
      </w:r>
      <w:r w:rsidR="008B5B46">
        <w:rPr>
          <w:rFonts w:ascii="Arial" w:hAnsi="Arial" w:cs="Arial"/>
          <w:sz w:val="20"/>
          <w:szCs w:val="20"/>
        </w:rPr>
        <w:t>auf</w:t>
      </w:r>
      <w:r w:rsidR="00580DF8" w:rsidRPr="00D166D1">
        <w:rPr>
          <w:rFonts w:ascii="Arial" w:hAnsi="Arial" w:cs="Arial"/>
          <w:sz w:val="20"/>
          <w:szCs w:val="20"/>
        </w:rPr>
        <w:t xml:space="preserve">nimmt und wir eine neue Identität bekommen könnten. Er stimmt zu, ein Autounfall wird inszeniert bei dem wir </w:t>
      </w:r>
      <w:r w:rsidR="00E31CB9" w:rsidRPr="00D166D1">
        <w:rPr>
          <w:rFonts w:ascii="Arial" w:hAnsi="Arial" w:cs="Arial"/>
          <w:color w:val="000000"/>
          <w:sz w:val="20"/>
        </w:rPr>
        <w:t>"</w:t>
      </w:r>
      <w:r w:rsidR="00580DF8" w:rsidRPr="00D166D1">
        <w:rPr>
          <w:rFonts w:ascii="Arial" w:hAnsi="Arial" w:cs="Arial"/>
          <w:sz w:val="20"/>
          <w:szCs w:val="20"/>
        </w:rPr>
        <w:t>sterben</w:t>
      </w:r>
      <w:r w:rsidR="00E31CB9" w:rsidRPr="00D166D1">
        <w:rPr>
          <w:rFonts w:ascii="Arial" w:hAnsi="Arial" w:cs="Arial"/>
          <w:color w:val="000000"/>
          <w:sz w:val="20"/>
        </w:rPr>
        <w:t>"</w:t>
      </w:r>
      <w:r w:rsidR="00580DF8" w:rsidRPr="00D166D1">
        <w:rPr>
          <w:rFonts w:ascii="Arial" w:hAnsi="Arial" w:cs="Arial"/>
          <w:sz w:val="20"/>
          <w:szCs w:val="20"/>
        </w:rPr>
        <w:t xml:space="preserve"> und danach ein offizielles Begräbnis bekommen. Der Sarg fährt ins Krematorium, aber er ist leer, doch nur die Behörden wissen das. Eine Sterbeurkunde wird für uns aufgesetzt und wir sind offiziell tot. Dann bekommen wir eine neue Geburtsurkunde, eine neue Staatsbürgerschaft</w:t>
      </w:r>
      <w:r w:rsidR="00857A65">
        <w:rPr>
          <w:rFonts w:ascii="Arial" w:hAnsi="Arial" w:cs="Arial"/>
          <w:sz w:val="20"/>
          <w:szCs w:val="20"/>
        </w:rPr>
        <w:t>,</w:t>
      </w:r>
      <w:r w:rsidR="00580DF8" w:rsidRPr="00D166D1">
        <w:rPr>
          <w:rFonts w:ascii="Arial" w:hAnsi="Arial" w:cs="Arial"/>
          <w:sz w:val="20"/>
          <w:szCs w:val="20"/>
        </w:rPr>
        <w:t xml:space="preserve"> einen neuen Lebenslauf</w:t>
      </w:r>
      <w:r w:rsidR="00857A65">
        <w:rPr>
          <w:rFonts w:ascii="Arial" w:hAnsi="Arial" w:cs="Arial"/>
          <w:sz w:val="20"/>
          <w:szCs w:val="20"/>
        </w:rPr>
        <w:t xml:space="preserve"> und eine Gesichtsoperation</w:t>
      </w:r>
      <w:r w:rsidR="00580DF8" w:rsidRPr="00D166D1">
        <w:rPr>
          <w:rFonts w:ascii="Arial" w:hAnsi="Arial" w:cs="Arial"/>
          <w:sz w:val="20"/>
          <w:szCs w:val="20"/>
        </w:rPr>
        <w:t xml:space="preserve">, </w:t>
      </w:r>
      <w:r w:rsidR="00857A65">
        <w:rPr>
          <w:rFonts w:ascii="Arial" w:hAnsi="Arial" w:cs="Arial"/>
          <w:sz w:val="20"/>
          <w:szCs w:val="20"/>
        </w:rPr>
        <w:t xml:space="preserve">- </w:t>
      </w:r>
      <w:r w:rsidR="00580DF8" w:rsidRPr="00D166D1">
        <w:rPr>
          <w:rFonts w:ascii="Arial" w:hAnsi="Arial" w:cs="Arial"/>
          <w:sz w:val="20"/>
          <w:szCs w:val="20"/>
        </w:rPr>
        <w:t xml:space="preserve">eben eine neue Identität. </w:t>
      </w:r>
      <w:r w:rsidR="00857A65">
        <w:rPr>
          <w:rFonts w:ascii="Arial" w:hAnsi="Arial" w:cs="Arial"/>
          <w:sz w:val="20"/>
          <w:szCs w:val="20"/>
        </w:rPr>
        <w:t>Wir ziehen woanders hin und werden uns n</w:t>
      </w:r>
      <w:r w:rsidR="00580DF8" w:rsidRPr="00D166D1">
        <w:rPr>
          <w:rFonts w:ascii="Arial" w:hAnsi="Arial" w:cs="Arial"/>
          <w:sz w:val="20"/>
          <w:szCs w:val="20"/>
        </w:rPr>
        <w:t>un peinlichst bemühen, der neuen Identität entsprechend zu leben, und alles zu vermeiden, was an unsere frühere Identität erinnern könnte. Genau so sollten wir unser</w:t>
      </w:r>
      <w:r w:rsidR="00AD6EE6">
        <w:rPr>
          <w:rFonts w:ascii="Arial" w:hAnsi="Arial" w:cs="Arial"/>
          <w:sz w:val="20"/>
          <w:szCs w:val="20"/>
        </w:rPr>
        <w:t>en</w:t>
      </w:r>
      <w:r w:rsidR="00580DF8" w:rsidRPr="00D166D1">
        <w:rPr>
          <w:rFonts w:ascii="Arial" w:hAnsi="Arial" w:cs="Arial"/>
          <w:sz w:val="20"/>
          <w:szCs w:val="20"/>
        </w:rPr>
        <w:t xml:space="preserve"> Leben</w:t>
      </w:r>
      <w:r w:rsidR="00AD6EE6">
        <w:rPr>
          <w:rFonts w:ascii="Arial" w:hAnsi="Arial" w:cs="Arial"/>
          <w:sz w:val="20"/>
          <w:szCs w:val="20"/>
        </w:rPr>
        <w:t>swandel</w:t>
      </w:r>
      <w:r w:rsidR="00580DF8" w:rsidRPr="00D166D1">
        <w:rPr>
          <w:rFonts w:ascii="Arial" w:hAnsi="Arial" w:cs="Arial"/>
          <w:sz w:val="20"/>
          <w:szCs w:val="20"/>
        </w:rPr>
        <w:t xml:space="preserve"> als Wiedergeborene führen</w:t>
      </w:r>
      <w:r w:rsidR="00857A65">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12</w:t>
      </w:r>
      <w:r w:rsidR="00E56371" w:rsidRPr="00D166D1">
        <w:rPr>
          <w:rFonts w:ascii="Arial" w:hAnsi="Arial" w:cs="Arial"/>
          <w:sz w:val="20"/>
        </w:rPr>
        <w:t xml:space="preserve"> </w:t>
      </w:r>
      <w:r w:rsidR="00E56371" w:rsidRPr="00D166D1">
        <w:rPr>
          <w:rFonts w:ascii="Arial" w:hAnsi="Arial" w:cs="Arial"/>
          <w:sz w:val="20"/>
          <w:szCs w:val="20"/>
        </w:rPr>
        <w:t>W</w:t>
      </w:r>
      <w:r w:rsidR="00E56371">
        <w:rPr>
          <w:rFonts w:ascii="Arial" w:hAnsi="Arial" w:cs="Arial"/>
          <w:sz w:val="20"/>
          <w:szCs w:val="20"/>
        </w:rPr>
        <w:t xml:space="preserve">ie könnte ein Gläubiger überhaupt auf so eine Schlussfolgerung kommen? Nun, es wäre </w:t>
      </w:r>
      <w:r w:rsidR="00894CFF">
        <w:rPr>
          <w:rFonts w:ascii="Arial" w:hAnsi="Arial" w:cs="Arial"/>
          <w:sz w:val="20"/>
          <w:szCs w:val="20"/>
        </w:rPr>
        <w:t>die</w:t>
      </w:r>
      <w:r w:rsidR="00E56371">
        <w:rPr>
          <w:rFonts w:ascii="Arial" w:hAnsi="Arial" w:cs="Arial"/>
          <w:sz w:val="20"/>
          <w:szCs w:val="20"/>
        </w:rPr>
        <w:t xml:space="preserve"> logische Schlussfolgerung von dem, was Paulus davor in Röm 5,20 gesagt hat: Wenn</w:t>
      </w:r>
      <w:r w:rsidR="007E3F48">
        <w:rPr>
          <w:rFonts w:ascii="Arial" w:hAnsi="Arial" w:cs="Arial"/>
          <w:sz w:val="20"/>
          <w:szCs w:val="20"/>
        </w:rPr>
        <w:t xml:space="preserve"> das </w:t>
      </w:r>
      <w:r w:rsidR="00E56371" w:rsidRPr="00D166D1">
        <w:rPr>
          <w:rFonts w:ascii="Arial" w:hAnsi="Arial" w:cs="Arial"/>
          <w:sz w:val="20"/>
          <w:szCs w:val="20"/>
        </w:rPr>
        <w:t>"</w:t>
      </w:r>
      <w:r w:rsidR="00894CFF">
        <w:rPr>
          <w:rFonts w:ascii="Arial" w:hAnsi="Arial" w:cs="Arial"/>
          <w:sz w:val="20"/>
          <w:szCs w:val="20"/>
        </w:rPr>
        <w:t>Z</w:t>
      </w:r>
      <w:r w:rsidR="007E3F48">
        <w:rPr>
          <w:rFonts w:ascii="Arial" w:hAnsi="Arial" w:cs="Arial"/>
          <w:sz w:val="20"/>
          <w:szCs w:val="20"/>
        </w:rPr>
        <w:t>unehmen der Sünde</w:t>
      </w:r>
      <w:r w:rsidR="00E56371" w:rsidRPr="00D166D1">
        <w:rPr>
          <w:rFonts w:ascii="Arial" w:hAnsi="Arial" w:cs="Arial"/>
          <w:sz w:val="20"/>
          <w:szCs w:val="20"/>
        </w:rPr>
        <w:t>"</w:t>
      </w:r>
      <w:r w:rsidR="00E56371">
        <w:rPr>
          <w:rFonts w:ascii="Arial" w:hAnsi="Arial" w:cs="Arial"/>
          <w:sz w:val="20"/>
          <w:szCs w:val="20"/>
        </w:rPr>
        <w:t xml:space="preserve"> zu </w:t>
      </w:r>
      <w:r w:rsidR="00E56371" w:rsidRPr="00D166D1">
        <w:rPr>
          <w:rFonts w:ascii="Arial" w:hAnsi="Arial" w:cs="Arial"/>
          <w:sz w:val="20"/>
          <w:szCs w:val="20"/>
        </w:rPr>
        <w:t>"</w:t>
      </w:r>
      <w:r w:rsidR="007E3F48">
        <w:rPr>
          <w:rFonts w:ascii="Arial" w:hAnsi="Arial" w:cs="Arial"/>
          <w:sz w:val="20"/>
          <w:szCs w:val="20"/>
        </w:rPr>
        <w:t xml:space="preserve">überfließender </w:t>
      </w:r>
      <w:r w:rsidR="00E56371">
        <w:rPr>
          <w:rFonts w:ascii="Arial" w:hAnsi="Arial" w:cs="Arial"/>
          <w:sz w:val="20"/>
          <w:szCs w:val="20"/>
        </w:rPr>
        <w:t>Gnade</w:t>
      </w:r>
      <w:r w:rsidR="00E56371" w:rsidRPr="00D166D1">
        <w:rPr>
          <w:rFonts w:ascii="Arial" w:hAnsi="Arial" w:cs="Arial"/>
          <w:sz w:val="20"/>
          <w:szCs w:val="20"/>
        </w:rPr>
        <w:t>"</w:t>
      </w:r>
      <w:r w:rsidR="00E56371">
        <w:rPr>
          <w:rFonts w:ascii="Arial" w:hAnsi="Arial" w:cs="Arial"/>
          <w:sz w:val="20"/>
          <w:szCs w:val="20"/>
        </w:rPr>
        <w:t xml:space="preserve"> führt, </w:t>
      </w:r>
      <w:r w:rsidR="007F12A5">
        <w:rPr>
          <w:rFonts w:ascii="Arial" w:hAnsi="Arial" w:cs="Arial"/>
          <w:sz w:val="20"/>
          <w:szCs w:val="20"/>
        </w:rPr>
        <w:t xml:space="preserve">dann </w:t>
      </w:r>
      <w:r w:rsidR="00E56371">
        <w:rPr>
          <w:rFonts w:ascii="Arial" w:hAnsi="Arial" w:cs="Arial"/>
          <w:sz w:val="20"/>
          <w:szCs w:val="20"/>
        </w:rPr>
        <w:t>gebe</w:t>
      </w:r>
      <w:r w:rsidR="007E3F48">
        <w:rPr>
          <w:rFonts w:ascii="Arial" w:hAnsi="Arial" w:cs="Arial"/>
          <w:sz w:val="20"/>
          <w:szCs w:val="20"/>
        </w:rPr>
        <w:t xml:space="preserve"> doch</w:t>
      </w:r>
      <w:r w:rsidR="00E56371">
        <w:rPr>
          <w:rFonts w:ascii="Arial" w:hAnsi="Arial" w:cs="Arial"/>
          <w:sz w:val="20"/>
          <w:szCs w:val="20"/>
        </w:rPr>
        <w:t xml:space="preserve"> das Verharren in der Sünde Gott die Gelegenheit</w:t>
      </w:r>
      <w:r w:rsidR="007F12A5">
        <w:rPr>
          <w:rFonts w:ascii="Arial" w:hAnsi="Arial" w:cs="Arial"/>
          <w:sz w:val="20"/>
          <w:szCs w:val="20"/>
        </w:rPr>
        <w:t>,</w:t>
      </w:r>
      <w:r w:rsidR="00E56371">
        <w:rPr>
          <w:rFonts w:ascii="Arial" w:hAnsi="Arial" w:cs="Arial"/>
          <w:sz w:val="20"/>
          <w:szCs w:val="20"/>
        </w:rPr>
        <w:t xml:space="preserve"> noch mehr Gnade walten zu lassen. Doch diese Schlussfolgerung wäre verwerflich, denn Gott </w:t>
      </w:r>
      <w:r w:rsidR="0096061E">
        <w:rPr>
          <w:rFonts w:ascii="Arial" w:hAnsi="Arial" w:cs="Arial"/>
          <w:sz w:val="20"/>
          <w:szCs w:val="20"/>
        </w:rPr>
        <w:t xml:space="preserve">will unsere Heiligung und er </w:t>
      </w:r>
      <w:r w:rsidR="00E56371">
        <w:rPr>
          <w:rFonts w:ascii="Arial" w:hAnsi="Arial" w:cs="Arial"/>
          <w:sz w:val="20"/>
          <w:szCs w:val="20"/>
        </w:rPr>
        <w:t>züchtigt seine Kinder für Sünde (</w:t>
      </w:r>
      <w:r w:rsidR="0096061E">
        <w:rPr>
          <w:rFonts w:ascii="Arial" w:hAnsi="Arial" w:cs="Arial"/>
          <w:sz w:val="20"/>
          <w:szCs w:val="20"/>
        </w:rPr>
        <w:t>Heb 10,26</w:t>
      </w:r>
      <w:r w:rsidR="00E5740D">
        <w:rPr>
          <w:rFonts w:ascii="Arial" w:hAnsi="Arial" w:cs="Arial"/>
          <w:sz w:val="20"/>
          <w:szCs w:val="20"/>
        </w:rPr>
        <w:t>-</w:t>
      </w:r>
      <w:r w:rsidR="0096061E">
        <w:rPr>
          <w:rFonts w:ascii="Arial" w:hAnsi="Arial" w:cs="Arial"/>
          <w:sz w:val="20"/>
          <w:szCs w:val="20"/>
        </w:rPr>
        <w:t>27</w:t>
      </w:r>
      <w:r w:rsidR="00E5740D">
        <w:rPr>
          <w:rFonts w:ascii="Arial" w:hAnsi="Arial" w:cs="Arial"/>
          <w:sz w:val="20"/>
          <w:szCs w:val="20"/>
        </w:rPr>
        <w:t>.30-31</w:t>
      </w:r>
      <w:r w:rsidR="0093625D">
        <w:rPr>
          <w:rFonts w:ascii="Arial" w:hAnsi="Arial" w:cs="Arial"/>
          <w:sz w:val="20"/>
          <w:szCs w:val="20"/>
        </w:rPr>
        <w:t>; siehe auch die dortige</w:t>
      </w:r>
      <w:r w:rsidR="00AF1942">
        <w:rPr>
          <w:rFonts w:ascii="Arial" w:hAnsi="Arial" w:cs="Arial"/>
          <w:sz w:val="20"/>
          <w:szCs w:val="20"/>
        </w:rPr>
        <w:t>n</w:t>
      </w:r>
      <w:r w:rsidR="0093625D">
        <w:rPr>
          <w:rFonts w:ascii="Arial" w:hAnsi="Arial" w:cs="Arial"/>
          <w:sz w:val="20"/>
          <w:szCs w:val="20"/>
        </w:rPr>
        <w:t xml:space="preserve"> Anm</w:t>
      </w:r>
      <w:r w:rsidR="00B14A63">
        <w:rPr>
          <w:rFonts w:ascii="Arial" w:hAnsi="Arial" w:cs="Arial"/>
          <w:sz w:val="20"/>
          <w:szCs w:val="20"/>
        </w:rPr>
        <w:t>erkungen</w:t>
      </w:r>
      <w:r w:rsidR="0096061E">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13</w:t>
      </w:r>
      <w:r w:rsidR="00C53DBE" w:rsidRPr="00D166D1">
        <w:rPr>
          <w:rFonts w:ascii="Arial" w:hAnsi="Arial" w:cs="Arial"/>
          <w:sz w:val="20"/>
        </w:rPr>
        <w:t xml:space="preserve"> </w:t>
      </w:r>
      <w:r w:rsidR="00C53DBE">
        <w:rPr>
          <w:rFonts w:ascii="Arial" w:hAnsi="Arial" w:cs="Arial"/>
          <w:sz w:val="20"/>
        </w:rPr>
        <w:t>D</w:t>
      </w:r>
      <w:r w:rsidR="00481FB2">
        <w:rPr>
          <w:rFonts w:ascii="Arial" w:hAnsi="Arial" w:cs="Arial"/>
          <w:sz w:val="20"/>
        </w:rPr>
        <w:t>er Körper</w:t>
      </w:r>
      <w:r w:rsidR="006627E4">
        <w:rPr>
          <w:rFonts w:ascii="Arial" w:hAnsi="Arial" w:cs="Arial"/>
          <w:sz w:val="20"/>
        </w:rPr>
        <w:t>,</w:t>
      </w:r>
      <w:r w:rsidR="00481FB2">
        <w:rPr>
          <w:rFonts w:ascii="Arial" w:hAnsi="Arial" w:cs="Arial"/>
          <w:sz w:val="20"/>
        </w:rPr>
        <w:t xml:space="preserve"> der beim </w:t>
      </w:r>
      <w:r w:rsidR="00481FB2" w:rsidRPr="00D166D1">
        <w:rPr>
          <w:rFonts w:ascii="Arial" w:hAnsi="Arial" w:cs="Arial"/>
          <w:sz w:val="20"/>
          <w:szCs w:val="20"/>
        </w:rPr>
        <w:t>"</w:t>
      </w:r>
      <w:r w:rsidR="00481FB2">
        <w:rPr>
          <w:rFonts w:ascii="Arial" w:hAnsi="Arial" w:cs="Arial"/>
          <w:sz w:val="20"/>
        </w:rPr>
        <w:t>alten Menschen</w:t>
      </w:r>
      <w:r w:rsidR="00481FB2" w:rsidRPr="00D166D1">
        <w:rPr>
          <w:rFonts w:ascii="Arial" w:hAnsi="Arial" w:cs="Arial"/>
          <w:sz w:val="20"/>
          <w:szCs w:val="20"/>
        </w:rPr>
        <w:t>"</w:t>
      </w:r>
      <w:r w:rsidR="00C53DBE">
        <w:rPr>
          <w:rFonts w:ascii="Arial" w:hAnsi="Arial" w:cs="Arial"/>
          <w:sz w:val="20"/>
        </w:rPr>
        <w:t xml:space="preserve"> von der Sünde </w:t>
      </w:r>
      <w:r w:rsidR="00C53DBE" w:rsidRPr="00D166D1">
        <w:rPr>
          <w:rFonts w:ascii="Arial" w:hAnsi="Arial" w:cs="Arial"/>
          <w:sz w:val="20"/>
        </w:rPr>
        <w:t xml:space="preserve">gesteuert </w:t>
      </w:r>
      <w:r w:rsidR="00C53DBE">
        <w:rPr>
          <w:rFonts w:ascii="Arial" w:hAnsi="Arial" w:cs="Arial"/>
          <w:sz w:val="20"/>
        </w:rPr>
        <w:t>war</w:t>
      </w:r>
      <w:r w:rsidR="00DE6584">
        <w:rPr>
          <w:rFonts w:ascii="Arial" w:hAnsi="Arial" w:cs="Arial"/>
          <w:sz w:val="20"/>
        </w:rPr>
        <w:t>, weil er ein Sklave der Sünde war</w:t>
      </w:r>
      <w:r w:rsidR="00C53DBE">
        <w:rPr>
          <w:rFonts w:ascii="Arial" w:hAnsi="Arial" w:cs="Arial"/>
          <w:sz w:val="20"/>
        </w:rPr>
        <w:t>.</w:t>
      </w:r>
    </w:p>
    <w:p w14:paraId="3104871B" w14:textId="4E6DAC1C" w:rsidR="00580DF8" w:rsidRPr="00D166D1" w:rsidRDefault="00580DF8" w:rsidP="009126FA">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7</w:t>
      </w:r>
    </w:p>
    <w:p w14:paraId="15BFEE07" w14:textId="4851E4DD" w:rsidR="00580DF8" w:rsidRDefault="000F1AAF" w:rsidP="00080DD4">
      <w:pPr>
        <w:spacing w:after="120"/>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Ex 20,17; Dtn 5,21 (LXX)</w:t>
      </w:r>
      <w:r w:rsidR="008632BB">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580DF8" w:rsidRPr="004B7452">
        <w:rPr>
          <w:rFonts w:ascii="Arial" w:hAnsi="Arial" w:cs="Arial"/>
          <w:sz w:val="20"/>
        </w:rPr>
        <w:t>Ohne</w:t>
      </w:r>
      <w:r w:rsidR="00580DF8" w:rsidRPr="00D166D1">
        <w:rPr>
          <w:rFonts w:ascii="Arial" w:hAnsi="Arial" w:cs="Arial"/>
          <w:sz w:val="20"/>
        </w:rPr>
        <w:t xml:space="preserve"> Art.: hier </w:t>
      </w:r>
      <w:r w:rsidR="00600AFD">
        <w:rPr>
          <w:rFonts w:ascii="Arial" w:hAnsi="Arial" w:cs="Arial"/>
          <w:sz w:val="20"/>
        </w:rPr>
        <w:t>könnte das</w:t>
      </w:r>
      <w:r w:rsidR="00580DF8" w:rsidRPr="00D166D1">
        <w:rPr>
          <w:rFonts w:ascii="Arial" w:hAnsi="Arial" w:cs="Arial"/>
          <w:sz w:val="20"/>
        </w:rPr>
        <w:t xml:space="preserve"> Gesetz ganz allgemein gemeint</w:t>
      </w:r>
      <w:r w:rsidR="00867442">
        <w:rPr>
          <w:rFonts w:ascii="Arial" w:hAnsi="Arial" w:cs="Arial"/>
          <w:sz w:val="20"/>
        </w:rPr>
        <w:t xml:space="preserve"> sein</w:t>
      </w:r>
      <w:r w:rsidR="00580DF8" w:rsidRPr="00D166D1">
        <w:rPr>
          <w:rFonts w:ascii="Arial" w:hAnsi="Arial" w:cs="Arial"/>
          <w:sz w:val="20"/>
        </w:rPr>
        <w:t xml:space="preserve"> (z.B. auch das römische Gesetz) und nicht nur das mosaische Gesetz. </w:t>
      </w:r>
      <w:r w:rsidR="00580DF8" w:rsidRPr="00D166D1">
        <w:rPr>
          <w:rFonts w:ascii="Arial" w:hAnsi="Arial" w:cs="Arial"/>
          <w:sz w:val="20"/>
          <w:szCs w:val="20"/>
        </w:rPr>
        <w:t xml:space="preserve">In diesem Abschnitt geht es um die Beziehung zwischen unserem inneren </w:t>
      </w:r>
      <w:r w:rsidR="00580DF8" w:rsidRPr="000C5674">
        <w:rPr>
          <w:rFonts w:ascii="Arial" w:hAnsi="Arial" w:cs="Arial"/>
          <w:b/>
          <w:bCs/>
          <w:sz w:val="20"/>
          <w:szCs w:val="20"/>
        </w:rPr>
        <w:t>I</w:t>
      </w:r>
      <w:r w:rsidR="001A2110" w:rsidRPr="000C5674">
        <w:rPr>
          <w:rFonts w:ascii="Arial" w:hAnsi="Arial" w:cs="Arial"/>
          <w:b/>
          <w:bCs/>
          <w:sz w:val="20"/>
          <w:szCs w:val="20"/>
        </w:rPr>
        <w:t>ch</w:t>
      </w:r>
      <w:r w:rsidR="00580DF8" w:rsidRPr="00D166D1">
        <w:rPr>
          <w:rFonts w:ascii="Arial" w:hAnsi="Arial" w:cs="Arial"/>
          <w:sz w:val="20"/>
          <w:szCs w:val="20"/>
        </w:rPr>
        <w:t xml:space="preserve"> und dem </w:t>
      </w:r>
      <w:r w:rsidR="00580DF8" w:rsidRPr="000C5674">
        <w:rPr>
          <w:rFonts w:ascii="Arial" w:hAnsi="Arial" w:cs="Arial"/>
          <w:b/>
          <w:bCs/>
          <w:sz w:val="20"/>
          <w:szCs w:val="20"/>
        </w:rPr>
        <w:t>Gesetz</w:t>
      </w:r>
      <w:r w:rsidR="00580DF8" w:rsidRPr="00D166D1">
        <w:rPr>
          <w:rFonts w:ascii="Arial" w:hAnsi="Arial" w:cs="Arial"/>
          <w:sz w:val="20"/>
          <w:szCs w:val="20"/>
        </w:rPr>
        <w:t xml:space="preserve"> Gottes. Das Wort </w:t>
      </w:r>
      <w:r w:rsidR="00E31CB9" w:rsidRPr="00D166D1">
        <w:rPr>
          <w:rFonts w:ascii="Arial" w:hAnsi="Arial" w:cs="Arial"/>
          <w:color w:val="000000"/>
          <w:sz w:val="20"/>
        </w:rPr>
        <w:t>"</w:t>
      </w:r>
      <w:r w:rsidR="00580DF8" w:rsidRPr="00D166D1">
        <w:rPr>
          <w:rFonts w:ascii="Arial" w:hAnsi="Arial" w:cs="Arial"/>
          <w:sz w:val="20"/>
          <w:szCs w:val="20"/>
        </w:rPr>
        <w:t>Gesetz</w:t>
      </w:r>
      <w:r w:rsidR="00E31CB9" w:rsidRPr="00D166D1">
        <w:rPr>
          <w:rFonts w:ascii="Arial" w:hAnsi="Arial" w:cs="Arial"/>
          <w:color w:val="000000"/>
          <w:sz w:val="20"/>
        </w:rPr>
        <w:t>"</w:t>
      </w:r>
      <w:r w:rsidR="00580DF8" w:rsidRPr="00D166D1">
        <w:rPr>
          <w:rFonts w:ascii="Arial" w:hAnsi="Arial" w:cs="Arial"/>
          <w:sz w:val="20"/>
          <w:szCs w:val="20"/>
        </w:rPr>
        <w:t xml:space="preserve"> kommt</w:t>
      </w:r>
      <w:r w:rsidR="0052181B">
        <w:rPr>
          <w:rFonts w:ascii="Arial" w:hAnsi="Arial" w:cs="Arial"/>
          <w:sz w:val="20"/>
          <w:szCs w:val="20"/>
        </w:rPr>
        <w:t xml:space="preserve"> </w:t>
      </w:r>
      <w:r w:rsidR="00497557">
        <w:rPr>
          <w:rFonts w:ascii="Arial" w:hAnsi="Arial" w:cs="Arial"/>
          <w:sz w:val="20"/>
          <w:szCs w:val="20"/>
        </w:rPr>
        <w:t xml:space="preserve">allein </w:t>
      </w:r>
      <w:r w:rsidR="0052181B">
        <w:rPr>
          <w:rFonts w:ascii="Arial" w:hAnsi="Arial" w:cs="Arial"/>
          <w:sz w:val="20"/>
          <w:szCs w:val="20"/>
        </w:rPr>
        <w:t>in diesem Kapitel</w:t>
      </w:r>
      <w:r w:rsidR="00580DF8" w:rsidRPr="00D166D1">
        <w:rPr>
          <w:rFonts w:ascii="Arial" w:hAnsi="Arial" w:cs="Arial"/>
          <w:sz w:val="20"/>
          <w:szCs w:val="20"/>
        </w:rPr>
        <w:t xml:space="preserve"> 22</w:t>
      </w:r>
      <w:r w:rsidR="000C5674">
        <w:rPr>
          <w:rFonts w:ascii="Arial" w:hAnsi="Arial" w:cs="Arial"/>
          <w:sz w:val="20"/>
          <w:szCs w:val="20"/>
        </w:rPr>
        <w:t>-m</w:t>
      </w:r>
      <w:r w:rsidR="00580DF8" w:rsidRPr="00D166D1">
        <w:rPr>
          <w:rFonts w:ascii="Arial" w:hAnsi="Arial" w:cs="Arial"/>
          <w:sz w:val="20"/>
          <w:szCs w:val="20"/>
        </w:rPr>
        <w:t xml:space="preserve">al und die Worte </w:t>
      </w:r>
      <w:r w:rsidR="00E31CB9" w:rsidRPr="00D166D1">
        <w:rPr>
          <w:rFonts w:ascii="Arial" w:hAnsi="Arial" w:cs="Arial"/>
          <w:color w:val="000000"/>
          <w:sz w:val="20"/>
        </w:rPr>
        <w:t>"</w:t>
      </w:r>
      <w:r w:rsidR="00580DF8" w:rsidRPr="00D166D1">
        <w:rPr>
          <w:rFonts w:ascii="Arial" w:hAnsi="Arial" w:cs="Arial"/>
          <w:sz w:val="20"/>
          <w:szCs w:val="20"/>
        </w:rPr>
        <w:t>ich</w:t>
      </w:r>
      <w:r w:rsidR="00E31CB9" w:rsidRPr="00D166D1">
        <w:rPr>
          <w:rFonts w:ascii="Arial" w:hAnsi="Arial" w:cs="Arial"/>
          <w:color w:val="000000"/>
          <w:sz w:val="20"/>
        </w:rPr>
        <w:t>"</w:t>
      </w:r>
      <w:r w:rsidR="00580DF8" w:rsidRPr="00D166D1">
        <w:rPr>
          <w:rFonts w:ascii="Arial" w:hAnsi="Arial" w:cs="Arial"/>
          <w:sz w:val="20"/>
          <w:szCs w:val="20"/>
        </w:rPr>
        <w:t xml:space="preserve">, </w:t>
      </w:r>
      <w:r w:rsidR="00E31CB9" w:rsidRPr="00D166D1">
        <w:rPr>
          <w:rFonts w:ascii="Arial" w:hAnsi="Arial" w:cs="Arial"/>
          <w:color w:val="000000"/>
          <w:sz w:val="20"/>
        </w:rPr>
        <w:t>"</w:t>
      </w:r>
      <w:r w:rsidR="00580DF8" w:rsidRPr="00D166D1">
        <w:rPr>
          <w:rFonts w:ascii="Arial" w:hAnsi="Arial" w:cs="Arial"/>
          <w:sz w:val="20"/>
          <w:szCs w:val="20"/>
        </w:rPr>
        <w:t>meiner</w:t>
      </w:r>
      <w:r w:rsidR="00E31CB9" w:rsidRPr="00D166D1">
        <w:rPr>
          <w:rFonts w:ascii="Arial" w:hAnsi="Arial" w:cs="Arial"/>
          <w:color w:val="000000"/>
          <w:sz w:val="20"/>
        </w:rPr>
        <w:t>"</w:t>
      </w:r>
      <w:r w:rsidR="00580DF8" w:rsidRPr="00D166D1">
        <w:rPr>
          <w:rFonts w:ascii="Arial" w:hAnsi="Arial" w:cs="Arial"/>
          <w:sz w:val="20"/>
          <w:szCs w:val="20"/>
        </w:rPr>
        <w:t xml:space="preserve">, </w:t>
      </w:r>
      <w:r w:rsidR="00E31CB9" w:rsidRPr="00D166D1">
        <w:rPr>
          <w:rFonts w:ascii="Arial" w:hAnsi="Arial" w:cs="Arial"/>
          <w:color w:val="000000"/>
          <w:sz w:val="20"/>
        </w:rPr>
        <w:t>"</w:t>
      </w:r>
      <w:r w:rsidR="00580DF8" w:rsidRPr="00D166D1">
        <w:rPr>
          <w:rFonts w:ascii="Arial" w:hAnsi="Arial" w:cs="Arial"/>
          <w:sz w:val="20"/>
          <w:szCs w:val="20"/>
        </w:rPr>
        <w:t>mir</w:t>
      </w:r>
      <w:r w:rsidR="00E31CB9" w:rsidRPr="00D166D1">
        <w:rPr>
          <w:rFonts w:ascii="Arial" w:hAnsi="Arial" w:cs="Arial"/>
          <w:color w:val="000000"/>
          <w:sz w:val="20"/>
        </w:rPr>
        <w:t>"</w:t>
      </w:r>
      <w:r w:rsidR="00497557">
        <w:rPr>
          <w:rFonts w:ascii="Arial" w:hAnsi="Arial" w:cs="Arial"/>
          <w:color w:val="000000"/>
          <w:sz w:val="20"/>
        </w:rPr>
        <w:t>,</w:t>
      </w:r>
      <w:r w:rsidR="00580DF8" w:rsidRPr="00D166D1">
        <w:rPr>
          <w:rFonts w:ascii="Arial" w:hAnsi="Arial" w:cs="Arial"/>
          <w:sz w:val="20"/>
          <w:szCs w:val="20"/>
        </w:rPr>
        <w:t xml:space="preserve"> 48</w:t>
      </w:r>
      <w:r w:rsidR="000C5674">
        <w:rPr>
          <w:rFonts w:ascii="Arial" w:hAnsi="Arial" w:cs="Arial"/>
          <w:sz w:val="20"/>
          <w:szCs w:val="20"/>
        </w:rPr>
        <w:t>-mal</w:t>
      </w:r>
      <w:r w:rsidR="00580DF8" w:rsidRPr="00D166D1">
        <w:rPr>
          <w:rFonts w:ascii="Arial" w:hAnsi="Arial" w:cs="Arial"/>
          <w:sz w:val="20"/>
          <w:szCs w:val="20"/>
        </w:rPr>
        <w:t xml:space="preserve"> vor! Wenn </w:t>
      </w:r>
      <w:r w:rsidR="00580DF8" w:rsidRPr="00D166D1">
        <w:rPr>
          <w:rFonts w:ascii="Arial" w:hAnsi="Arial" w:cs="Arial"/>
          <w:b/>
          <w:bCs/>
          <w:sz w:val="20"/>
          <w:szCs w:val="20"/>
        </w:rPr>
        <w:t>ich</w:t>
      </w:r>
      <w:r w:rsidR="00580DF8" w:rsidRPr="00D166D1">
        <w:rPr>
          <w:rFonts w:ascii="Arial" w:hAnsi="Arial" w:cs="Arial"/>
          <w:sz w:val="20"/>
          <w:szCs w:val="20"/>
        </w:rPr>
        <w:t xml:space="preserve">, sei es als Unbekehrter oder als Gläubiger, das </w:t>
      </w:r>
      <w:r w:rsidR="00580DF8" w:rsidRPr="00D166D1">
        <w:rPr>
          <w:rFonts w:ascii="Arial" w:hAnsi="Arial" w:cs="Arial"/>
          <w:b/>
          <w:sz w:val="20"/>
          <w:szCs w:val="20"/>
        </w:rPr>
        <w:t>Gesetz</w:t>
      </w:r>
      <w:r w:rsidR="00580DF8" w:rsidRPr="00D166D1">
        <w:rPr>
          <w:rFonts w:ascii="Arial" w:hAnsi="Arial" w:cs="Arial"/>
          <w:sz w:val="20"/>
          <w:szCs w:val="20"/>
        </w:rPr>
        <w:t xml:space="preserve"> Gottes halten will, werde ich unweigerlich scheitern. Nur wenn ich als Gläubiger</w:t>
      </w:r>
      <w:r w:rsidR="000C5674">
        <w:rPr>
          <w:rFonts w:ascii="Arial" w:hAnsi="Arial" w:cs="Arial"/>
          <w:sz w:val="20"/>
          <w:szCs w:val="20"/>
        </w:rPr>
        <w:t>,</w:t>
      </w:r>
      <w:r w:rsidR="00580DF8" w:rsidRPr="00D166D1">
        <w:rPr>
          <w:rFonts w:ascii="Arial" w:hAnsi="Arial" w:cs="Arial"/>
          <w:sz w:val="20"/>
          <w:szCs w:val="20"/>
        </w:rPr>
        <w:t xml:space="preserve"> durch das </w:t>
      </w:r>
      <w:r w:rsidR="005416AC">
        <w:rPr>
          <w:rFonts w:ascii="Arial" w:hAnsi="Arial" w:cs="Arial"/>
          <w:sz w:val="20"/>
          <w:szCs w:val="20"/>
        </w:rPr>
        <w:t xml:space="preserve">stärkere </w:t>
      </w:r>
      <w:r w:rsidR="00580DF8" w:rsidRPr="00D166D1">
        <w:rPr>
          <w:rFonts w:ascii="Arial" w:hAnsi="Arial" w:cs="Arial"/>
          <w:sz w:val="20"/>
          <w:szCs w:val="20"/>
        </w:rPr>
        <w:t xml:space="preserve">Gesetz des Geistes das </w:t>
      </w:r>
      <w:r w:rsidR="005416AC">
        <w:rPr>
          <w:rFonts w:ascii="Arial" w:hAnsi="Arial" w:cs="Arial"/>
          <w:sz w:val="20"/>
          <w:szCs w:val="20"/>
        </w:rPr>
        <w:t xml:space="preserve">schwächere </w:t>
      </w:r>
      <w:r w:rsidR="00580DF8" w:rsidRPr="00D166D1">
        <w:rPr>
          <w:rFonts w:ascii="Arial" w:hAnsi="Arial" w:cs="Arial"/>
          <w:sz w:val="20"/>
          <w:szCs w:val="20"/>
        </w:rPr>
        <w:t>Gesetz der Sünde in meinen Gliedern überwinde (vgl. Röm 8,2ff), werde ich ein Gott wohlgefälliges Leben führen können.</w:t>
      </w:r>
      <w:r w:rsidR="005416AC">
        <w:rPr>
          <w:rFonts w:ascii="Arial" w:hAnsi="Arial" w:cs="Arial"/>
          <w:sz w:val="20"/>
          <w:szCs w:val="20"/>
        </w:rPr>
        <w:t xml:space="preserve"> Vergleich</w:t>
      </w:r>
      <w:r w:rsidR="00350FEF">
        <w:rPr>
          <w:rFonts w:ascii="Arial" w:hAnsi="Arial" w:cs="Arial"/>
          <w:sz w:val="20"/>
          <w:szCs w:val="20"/>
        </w:rPr>
        <w:t>sweise ist das</w:t>
      </w:r>
      <w:r w:rsidR="005416AC">
        <w:rPr>
          <w:rFonts w:ascii="Arial" w:hAnsi="Arial" w:cs="Arial"/>
          <w:sz w:val="20"/>
          <w:szCs w:val="20"/>
        </w:rPr>
        <w:t xml:space="preserve"> etwa so, wie das Gesetz des Auftriebs das Gesetz der Schwerkraft</w:t>
      </w:r>
      <w:r w:rsidR="00867442">
        <w:rPr>
          <w:rFonts w:ascii="Arial" w:hAnsi="Arial" w:cs="Arial"/>
          <w:sz w:val="20"/>
          <w:szCs w:val="20"/>
        </w:rPr>
        <w:t xml:space="preserve"> überwinden kann</w:t>
      </w:r>
      <w:r w:rsidR="005416AC">
        <w:rPr>
          <w:rFonts w:ascii="Arial" w:hAnsi="Arial" w:cs="Arial"/>
          <w:sz w:val="20"/>
          <w:szCs w:val="20"/>
        </w:rPr>
        <w:t xml:space="preserve"> (</w:t>
      </w:r>
      <w:r w:rsidR="00350FEF">
        <w:rPr>
          <w:rFonts w:ascii="Arial" w:hAnsi="Arial" w:cs="Arial"/>
          <w:sz w:val="20"/>
          <w:szCs w:val="20"/>
        </w:rPr>
        <w:t xml:space="preserve">z.B. </w:t>
      </w:r>
      <w:r w:rsidR="005416AC">
        <w:rPr>
          <w:rFonts w:ascii="Arial" w:hAnsi="Arial" w:cs="Arial"/>
          <w:sz w:val="20"/>
          <w:szCs w:val="20"/>
        </w:rPr>
        <w:t xml:space="preserve">bei </w:t>
      </w:r>
      <w:r w:rsidR="00867442">
        <w:rPr>
          <w:rFonts w:ascii="Arial" w:hAnsi="Arial" w:cs="Arial"/>
          <w:sz w:val="20"/>
          <w:szCs w:val="20"/>
        </w:rPr>
        <w:t>Gasb</w:t>
      </w:r>
      <w:r w:rsidR="005416AC">
        <w:rPr>
          <w:rFonts w:ascii="Arial" w:hAnsi="Arial" w:cs="Arial"/>
          <w:sz w:val="20"/>
          <w:szCs w:val="20"/>
        </w:rPr>
        <w:t>allons, Flugzeugen, usw.).</w:t>
      </w:r>
      <w:r w:rsidR="00C4350F">
        <w:rPr>
          <w:rFonts w:ascii="Arial" w:hAnsi="Arial" w:cs="Arial"/>
          <w:sz w:val="20"/>
          <w:szCs w:val="20"/>
        </w:rPr>
        <w:br/>
      </w:r>
      <w:r w:rsidRPr="000F1AAF">
        <w:rPr>
          <w:rFonts w:ascii="Arial" w:hAnsi="Arial" w:cs="Arial"/>
          <w:b/>
          <w:vertAlign w:val="superscript"/>
        </w:rPr>
        <w:t>3</w:t>
      </w:r>
      <w:r w:rsidR="00580DF8" w:rsidRPr="00D166D1">
        <w:rPr>
          <w:rFonts w:ascii="Arial" w:hAnsi="Arial" w:cs="Arial"/>
          <w:sz w:val="20"/>
        </w:rPr>
        <w:t xml:space="preserve"> </w:t>
      </w:r>
      <w:r w:rsidR="006B03C8">
        <w:rPr>
          <w:rFonts w:ascii="Arial" w:hAnsi="Arial" w:cs="Arial"/>
          <w:sz w:val="20"/>
        </w:rPr>
        <w:t xml:space="preserve">Die jüdische Frau hatte kein Recht, sich </w:t>
      </w:r>
      <w:r w:rsidR="00812F77">
        <w:rPr>
          <w:rFonts w:ascii="Arial" w:hAnsi="Arial" w:cs="Arial"/>
          <w:sz w:val="20"/>
        </w:rPr>
        <w:t xml:space="preserve">ohne die Zustimmung ihres Mannes </w:t>
      </w:r>
      <w:r w:rsidR="006B03C8">
        <w:rPr>
          <w:rFonts w:ascii="Arial" w:hAnsi="Arial" w:cs="Arial"/>
          <w:sz w:val="20"/>
        </w:rPr>
        <w:t xml:space="preserve">scheiden zu lassen. Nur der Mann hatte das Recht zur Scheidung. </w:t>
      </w:r>
      <w:r w:rsidR="00032588">
        <w:rPr>
          <w:rFonts w:ascii="Arial" w:hAnsi="Arial" w:cs="Arial"/>
          <w:sz w:val="20"/>
        </w:rPr>
        <w:t xml:space="preserve">Paulus nimmt die Ehe hier nur als Vergleich für die Beziehung des Gläubigen zum Gesetz und zu Christus. </w:t>
      </w:r>
      <w:r w:rsidR="00A447C4">
        <w:rPr>
          <w:rFonts w:ascii="Arial" w:hAnsi="Arial" w:cs="Arial"/>
          <w:sz w:val="20"/>
        </w:rPr>
        <w:t>Folglich argumentiert er vom Idealzustand der Ehe, nämlich einer lebenslangen Beziehung zwischen einem Mann und einer Frau, die nur der Tod scheiden kann. Paulus</w:t>
      </w:r>
      <w:r w:rsidR="00032588">
        <w:rPr>
          <w:rFonts w:ascii="Arial" w:hAnsi="Arial" w:cs="Arial"/>
          <w:sz w:val="20"/>
        </w:rPr>
        <w:t xml:space="preserve"> will hier keine spezielle Lehraussage über Scheidung und Wiederheirat machen, denn dann würde er sich </w:t>
      </w:r>
      <w:r w:rsidR="005416AC">
        <w:rPr>
          <w:rFonts w:ascii="Arial" w:hAnsi="Arial" w:cs="Arial"/>
          <w:sz w:val="20"/>
        </w:rPr>
        <w:t xml:space="preserve">ja </w:t>
      </w:r>
      <w:r w:rsidR="00032588">
        <w:rPr>
          <w:rFonts w:ascii="Arial" w:hAnsi="Arial" w:cs="Arial"/>
          <w:sz w:val="20"/>
        </w:rPr>
        <w:t>selbst widersprechen (vgl. 1Kor 7,11-15). Auch die anderen Aussagen über Ehe, Scheidung und Wiederheirat in Mt 5,32</w:t>
      </w:r>
      <w:r w:rsidR="00A447C4">
        <w:rPr>
          <w:rFonts w:ascii="Arial" w:hAnsi="Arial" w:cs="Arial"/>
          <w:sz w:val="20"/>
        </w:rPr>
        <w:t xml:space="preserve"> und</w:t>
      </w:r>
      <w:r w:rsidR="00032588">
        <w:rPr>
          <w:rFonts w:ascii="Arial" w:hAnsi="Arial" w:cs="Arial"/>
          <w:sz w:val="20"/>
        </w:rPr>
        <w:t xml:space="preserve"> </w:t>
      </w:r>
      <w:r w:rsidR="00A447C4">
        <w:rPr>
          <w:rFonts w:ascii="Arial" w:hAnsi="Arial" w:cs="Arial"/>
          <w:sz w:val="20"/>
        </w:rPr>
        <w:t xml:space="preserve">Mt </w:t>
      </w:r>
      <w:r w:rsidR="00032588">
        <w:rPr>
          <w:rFonts w:ascii="Arial" w:hAnsi="Arial" w:cs="Arial"/>
          <w:sz w:val="20"/>
        </w:rPr>
        <w:t>19,9 sind zu beachten.</w:t>
      </w:r>
      <w:r w:rsidR="000C5674">
        <w:rPr>
          <w:rFonts w:ascii="Arial" w:hAnsi="Arial" w:cs="Arial"/>
          <w:sz w:val="20"/>
        </w:rPr>
        <w:t xml:space="preserve"> - Aus der Herrschaft des Gesetzes entkommt man nur, indem man mit Christus mitgestorben und mitauferstanden ist (Röm 6,4f). Danach kann man mit Christus als seine </w:t>
      </w:r>
      <w:r w:rsidR="000C5674" w:rsidRPr="00D166D1">
        <w:rPr>
          <w:rFonts w:ascii="Arial" w:hAnsi="Arial" w:cs="Arial"/>
          <w:sz w:val="20"/>
        </w:rPr>
        <w:t>"</w:t>
      </w:r>
      <w:r w:rsidR="000C5674">
        <w:rPr>
          <w:rFonts w:ascii="Arial" w:hAnsi="Arial" w:cs="Arial"/>
          <w:sz w:val="20"/>
        </w:rPr>
        <w:t>Braut</w:t>
      </w:r>
      <w:r w:rsidR="000C5674" w:rsidRPr="00D166D1">
        <w:rPr>
          <w:rFonts w:ascii="Arial" w:hAnsi="Arial" w:cs="Arial"/>
          <w:sz w:val="20"/>
        </w:rPr>
        <w:t>"</w:t>
      </w:r>
      <w:r w:rsidR="000C5674">
        <w:rPr>
          <w:rFonts w:ascii="Arial" w:hAnsi="Arial" w:cs="Arial"/>
          <w:sz w:val="20"/>
        </w:rPr>
        <w:t xml:space="preserve"> in eine neue </w:t>
      </w:r>
      <w:r w:rsidR="000C5674" w:rsidRPr="00D166D1">
        <w:rPr>
          <w:rFonts w:ascii="Arial" w:hAnsi="Arial" w:cs="Arial"/>
          <w:sz w:val="20"/>
        </w:rPr>
        <w:t>"</w:t>
      </w:r>
      <w:r w:rsidR="000C5674">
        <w:rPr>
          <w:rFonts w:ascii="Arial" w:hAnsi="Arial" w:cs="Arial"/>
          <w:sz w:val="20"/>
        </w:rPr>
        <w:t>Ehe</w:t>
      </w:r>
      <w:r w:rsidR="000C5674" w:rsidRPr="00D166D1">
        <w:rPr>
          <w:rFonts w:ascii="Arial" w:hAnsi="Arial" w:cs="Arial"/>
          <w:sz w:val="20"/>
        </w:rPr>
        <w:t>"</w:t>
      </w:r>
      <w:r w:rsidR="000C5674">
        <w:rPr>
          <w:rFonts w:ascii="Arial" w:hAnsi="Arial" w:cs="Arial"/>
          <w:sz w:val="20"/>
        </w:rPr>
        <w:t xml:space="preserve"> eintreten.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982C9D">
        <w:rPr>
          <w:rFonts w:ascii="Arial" w:hAnsi="Arial" w:cs="Arial"/>
          <w:sz w:val="20"/>
        </w:rPr>
        <w:t>Impf: d</w:t>
      </w:r>
      <w:r w:rsidR="00580DF8" w:rsidRPr="00D166D1">
        <w:rPr>
          <w:rFonts w:ascii="Arial" w:hAnsi="Arial" w:cs="Arial"/>
          <w:sz w:val="20"/>
        </w:rPr>
        <w:t xml:space="preserve">amit ist der </w:t>
      </w:r>
      <w:r w:rsidR="00662706" w:rsidRPr="00982C9D">
        <w:rPr>
          <w:rFonts w:ascii="Arial" w:hAnsi="Arial" w:cs="Arial"/>
          <w:i/>
          <w:sz w:val="20"/>
        </w:rPr>
        <w:t>Zustand</w:t>
      </w:r>
      <w:r w:rsidR="00662706">
        <w:rPr>
          <w:rFonts w:ascii="Arial" w:hAnsi="Arial" w:cs="Arial"/>
          <w:sz w:val="20"/>
        </w:rPr>
        <w:t xml:space="preserve"> des </w:t>
      </w:r>
      <w:r w:rsidR="00580DF8" w:rsidRPr="00D166D1">
        <w:rPr>
          <w:rFonts w:ascii="Arial" w:hAnsi="Arial" w:cs="Arial"/>
          <w:sz w:val="20"/>
        </w:rPr>
        <w:t>alte</w:t>
      </w:r>
      <w:r w:rsidR="00662706">
        <w:rPr>
          <w:rFonts w:ascii="Arial" w:hAnsi="Arial" w:cs="Arial"/>
          <w:sz w:val="20"/>
        </w:rPr>
        <w:t>n</w:t>
      </w:r>
      <w:r w:rsidR="00580DF8" w:rsidRPr="00D166D1">
        <w:rPr>
          <w:rFonts w:ascii="Arial" w:hAnsi="Arial" w:cs="Arial"/>
          <w:sz w:val="20"/>
        </w:rPr>
        <w:t xml:space="preserve"> Mensch</w:t>
      </w:r>
      <w:r w:rsidR="00662706">
        <w:rPr>
          <w:rFonts w:ascii="Arial" w:hAnsi="Arial" w:cs="Arial"/>
          <w:sz w:val="20"/>
        </w:rPr>
        <w:t xml:space="preserve">en als Sklave der Sünde </w:t>
      </w:r>
      <w:r w:rsidR="00580DF8" w:rsidRPr="00D166D1">
        <w:rPr>
          <w:rFonts w:ascii="Arial" w:hAnsi="Arial" w:cs="Arial"/>
          <w:sz w:val="20"/>
        </w:rPr>
        <w:t>gemeint. vgl. Röm 6,6</w:t>
      </w:r>
      <w:r w:rsidR="008632BB">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D14669">
        <w:rPr>
          <w:rFonts w:ascii="Arial" w:hAnsi="Arial" w:cs="Arial"/>
          <w:sz w:val="20"/>
        </w:rPr>
        <w:t xml:space="preserve">Der Ausdruck nach dem Geist und nicht nach dem Buschstaben wird manchmal missverstanden. So als ob die, die sich nach dem Wort Gottes richten wollen, </w:t>
      </w:r>
      <w:r w:rsidR="00D14669" w:rsidRPr="00D166D1">
        <w:rPr>
          <w:rFonts w:ascii="Arial" w:hAnsi="Arial" w:cs="Arial"/>
          <w:color w:val="000000"/>
          <w:sz w:val="20"/>
        </w:rPr>
        <w:t>"</w:t>
      </w:r>
      <w:r w:rsidR="00D14669">
        <w:rPr>
          <w:rFonts w:ascii="Arial" w:hAnsi="Arial" w:cs="Arial"/>
          <w:sz w:val="20"/>
        </w:rPr>
        <w:t>am Buchstaben kleben</w:t>
      </w:r>
      <w:r w:rsidR="00D14669" w:rsidRPr="00D166D1">
        <w:rPr>
          <w:rFonts w:ascii="Arial" w:hAnsi="Arial" w:cs="Arial"/>
          <w:color w:val="000000"/>
          <w:sz w:val="20"/>
        </w:rPr>
        <w:t>"</w:t>
      </w:r>
      <w:r w:rsidR="00D14669">
        <w:rPr>
          <w:rFonts w:ascii="Arial" w:hAnsi="Arial" w:cs="Arial"/>
          <w:color w:val="000000"/>
          <w:sz w:val="20"/>
        </w:rPr>
        <w:t xml:space="preserve"> und alles zu genau nehmen, während nach dem Geist zu leben bedeuten solle, alles nicht so genau zu nehmen, und freier und liberaler zu sein</w:t>
      </w:r>
      <w:r w:rsidR="00D14669">
        <w:rPr>
          <w:rFonts w:ascii="Arial" w:hAnsi="Arial" w:cs="Arial"/>
          <w:sz w:val="20"/>
        </w:rPr>
        <w:t>.</w:t>
      </w:r>
      <w:r w:rsidR="008935E4">
        <w:rPr>
          <w:rFonts w:ascii="Arial" w:hAnsi="Arial" w:cs="Arial"/>
          <w:sz w:val="20"/>
        </w:rPr>
        <w:t xml:space="preserve"> Doch nach dem Geist zu leben bedeutet, durch die Kraft des Heiligen Geistes das in </w:t>
      </w:r>
      <w:r w:rsidR="008935E4" w:rsidRPr="008935E4">
        <w:rPr>
          <w:rFonts w:ascii="Arial" w:hAnsi="Arial" w:cs="Arial"/>
          <w:i/>
          <w:iCs/>
          <w:sz w:val="20"/>
        </w:rPr>
        <w:t>unsere Herzen geschriebene Gesetz</w:t>
      </w:r>
      <w:r w:rsidR="008935E4">
        <w:rPr>
          <w:rFonts w:ascii="Arial" w:hAnsi="Arial" w:cs="Arial"/>
          <w:sz w:val="20"/>
        </w:rPr>
        <w:t xml:space="preserve"> zu erfüllen (vgl. Röm</w:t>
      </w:r>
      <w:r w:rsidR="00CB5600">
        <w:rPr>
          <w:rFonts w:ascii="Arial" w:hAnsi="Arial" w:cs="Arial"/>
          <w:sz w:val="20"/>
        </w:rPr>
        <w:t xml:space="preserve"> 2,29; </w:t>
      </w:r>
      <w:r w:rsidR="008935E4">
        <w:rPr>
          <w:rFonts w:ascii="Arial" w:hAnsi="Arial" w:cs="Arial"/>
          <w:sz w:val="20"/>
        </w:rPr>
        <w:t>8,4; 2Kor 3,4-6).</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bedeutet wohl, dass unser alter Mensch </w:t>
      </w:r>
      <w:r w:rsidR="00662706">
        <w:rPr>
          <w:rFonts w:ascii="Arial" w:hAnsi="Arial" w:cs="Arial"/>
          <w:sz w:val="20"/>
        </w:rPr>
        <w:t xml:space="preserve">bei der Bekehrung </w:t>
      </w:r>
      <w:r w:rsidR="00580DF8" w:rsidRPr="00D166D1">
        <w:rPr>
          <w:rFonts w:ascii="Arial" w:hAnsi="Arial" w:cs="Arial"/>
          <w:sz w:val="20"/>
        </w:rPr>
        <w:t>geistlicher</w:t>
      </w:r>
      <w:r w:rsidR="00317B45">
        <w:rPr>
          <w:rFonts w:ascii="Arial" w:hAnsi="Arial" w:cs="Arial"/>
          <w:sz w:val="20"/>
        </w:rPr>
        <w:t xml:space="preserve"> W</w:t>
      </w:r>
      <w:r w:rsidR="00580DF8" w:rsidRPr="00D166D1">
        <w:rPr>
          <w:rFonts w:ascii="Arial" w:hAnsi="Arial" w:cs="Arial"/>
          <w:sz w:val="20"/>
        </w:rPr>
        <w:t>eise mit Christus mitgestorben ist.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entw.: "die Leidenschaften die zur Sünde führen"; od. wie ein Gen.qual.: "die sündhaften Leidenschaften"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Damit ist die alte Natur gemeint, die der Gläubige noch bis zu seiner Verwandlung bei der Entrückung (1Kor 15,49-53) besitzt, und die sich dann manifestiert, wenn er mit den Gliedern seines Körpers sündigt.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Damit ist die neue Natur gemeint, die der Gläubige bei der Wiedergeburt empfangen hat (2Kor 5,17).</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Nämlich das Gesetz der Sünde und des Todes (Röm </w:t>
      </w:r>
      <w:r w:rsidR="00801D5C">
        <w:rPr>
          <w:rFonts w:ascii="Arial" w:hAnsi="Arial" w:cs="Arial"/>
          <w:sz w:val="20"/>
        </w:rPr>
        <w:t xml:space="preserve">7,21-23; </w:t>
      </w:r>
      <w:r w:rsidR="00580DF8" w:rsidRPr="00D166D1">
        <w:rPr>
          <w:rFonts w:ascii="Arial" w:hAnsi="Arial" w:cs="Arial"/>
          <w:sz w:val="20"/>
        </w:rPr>
        <w:t>8,2).</w:t>
      </w:r>
      <w:r w:rsidR="007008F9">
        <w:rPr>
          <w:rFonts w:ascii="Arial" w:hAnsi="Arial" w:cs="Arial"/>
          <w:sz w:val="20"/>
        </w:rPr>
        <w:t xml:space="preserve"> Mit Gesetz ist hier nicht das Gesetz Gottes gemeint, sondern eine Gesetzmäßigkeit, die so wirkt wie ein Naturgesetz.</w:t>
      </w:r>
      <w:r w:rsidR="00FF1117">
        <w:rPr>
          <w:rFonts w:ascii="Arial" w:hAnsi="Arial" w:cs="Arial"/>
          <w:sz w:val="20"/>
        </w:rPr>
        <w:t xml:space="preserve"> Vgl. die Anm. zu Röm 8,2</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Der Gedankengang wird in Röm 8,1ff wieder</w:t>
      </w:r>
      <w:r w:rsidR="005416AC">
        <w:rPr>
          <w:rFonts w:ascii="Arial" w:hAnsi="Arial" w:cs="Arial"/>
          <w:sz w:val="20"/>
        </w:rPr>
        <w:t xml:space="preserve"> </w:t>
      </w:r>
      <w:r w:rsidR="00580DF8" w:rsidRPr="00D166D1">
        <w:rPr>
          <w:rFonts w:ascii="Arial" w:hAnsi="Arial" w:cs="Arial"/>
          <w:sz w:val="20"/>
        </w:rPr>
        <w:t>aufgenommen.</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Nicht nur gestorben, sondern rechtmäßig hingerichtet.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Paulus spricht ab hier in der 1.Person nicht (nur) von seiner eigenen Erfahrung (vor seiner Bekehrung), sondern von der Erfahrung die jeder Mensch, sowohl vor als auch nach seiner Bekehrung macht</w:t>
      </w:r>
      <w:r w:rsidR="00B3094C">
        <w:rPr>
          <w:rFonts w:ascii="Arial" w:hAnsi="Arial" w:cs="Arial"/>
          <w:sz w:val="20"/>
        </w:rPr>
        <w:t xml:space="preserve">, wenn er </w:t>
      </w:r>
      <w:r w:rsidR="00B3094C" w:rsidRPr="00D166D1">
        <w:rPr>
          <w:rFonts w:ascii="Arial" w:hAnsi="Arial" w:cs="Arial"/>
          <w:sz w:val="20"/>
        </w:rPr>
        <w:t>"</w:t>
      </w:r>
      <w:r w:rsidR="00B3094C">
        <w:rPr>
          <w:rFonts w:ascii="Arial" w:hAnsi="Arial" w:cs="Arial"/>
          <w:sz w:val="20"/>
        </w:rPr>
        <w:t>das Gute</w:t>
      </w:r>
      <w:r w:rsidR="00B3094C" w:rsidRPr="00D166D1">
        <w:rPr>
          <w:rFonts w:ascii="Arial" w:hAnsi="Arial" w:cs="Arial"/>
          <w:sz w:val="20"/>
        </w:rPr>
        <w:t>"</w:t>
      </w:r>
      <w:r w:rsidR="00B3094C">
        <w:rPr>
          <w:rFonts w:ascii="Arial" w:hAnsi="Arial" w:cs="Arial"/>
          <w:sz w:val="20"/>
        </w:rPr>
        <w:t xml:space="preserve"> tun will</w:t>
      </w:r>
      <w:r w:rsidR="00580DF8" w:rsidRPr="00D166D1">
        <w:rPr>
          <w:rFonts w:ascii="Arial" w:hAnsi="Arial" w:cs="Arial"/>
          <w:sz w:val="20"/>
        </w:rPr>
        <w:t xml:space="preserve"> (21,II,639). Es ist die allgemeine Gesetzmäßigkeit und Erfahrung, </w:t>
      </w:r>
      <w:r w:rsidR="005416AC">
        <w:rPr>
          <w:rFonts w:ascii="Arial" w:hAnsi="Arial" w:cs="Arial"/>
          <w:sz w:val="20"/>
        </w:rPr>
        <w:t>dass</w:t>
      </w:r>
      <w:r w:rsidR="00580DF8" w:rsidRPr="00D166D1">
        <w:rPr>
          <w:rFonts w:ascii="Arial" w:hAnsi="Arial" w:cs="Arial"/>
          <w:sz w:val="20"/>
        </w:rPr>
        <w:t xml:space="preserve"> ein Verbot die Lust zur Sünde erst so richtig provoziert</w:t>
      </w:r>
      <w:r w:rsidR="005416AC">
        <w:rPr>
          <w:rFonts w:ascii="Arial" w:hAnsi="Arial" w:cs="Arial"/>
          <w:sz w:val="20"/>
        </w:rPr>
        <w:t>, vergleichbar mit der Warnung einer Mutter vor Weihnachten an den kleinen Hansi, sich ja nicht an die Keksdose am Kasten ranzumachen</w:t>
      </w:r>
      <w:r w:rsidR="00982C9D">
        <w:rPr>
          <w:rFonts w:ascii="Arial" w:hAnsi="Arial" w:cs="Arial"/>
          <w:sz w:val="20"/>
        </w:rPr>
        <w:t xml:space="preserve">, was diesen erst auf die Idee bringt, genau das zu </w:t>
      </w:r>
      <w:r w:rsidR="00597742">
        <w:rPr>
          <w:rFonts w:ascii="Arial" w:hAnsi="Arial" w:cs="Arial"/>
          <w:sz w:val="20"/>
        </w:rPr>
        <w:t>tun</w:t>
      </w:r>
      <w:r w:rsidR="005416AC">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V</w:t>
      </w:r>
      <w:r w:rsidR="00580DF8" w:rsidRPr="00D166D1">
        <w:rPr>
          <w:rFonts w:ascii="Arial" w:hAnsi="Arial" w:cs="Arial"/>
          <w:sz w:val="20"/>
          <w:szCs w:val="20"/>
        </w:rPr>
        <w:t>gl. Röm 4,15; 1Kor 15,56; Jak 1,14</w:t>
      </w:r>
      <w:r w:rsidR="00047801">
        <w:rPr>
          <w:rFonts w:ascii="Arial" w:hAnsi="Arial" w:cs="Arial"/>
          <w:sz w:val="20"/>
          <w:szCs w:val="20"/>
        </w:rPr>
        <w:t>-</w:t>
      </w:r>
      <w:r w:rsidR="00580DF8" w:rsidRPr="00D166D1">
        <w:rPr>
          <w:rFonts w:ascii="Arial" w:hAnsi="Arial" w:cs="Arial"/>
          <w:sz w:val="20"/>
          <w:szCs w:val="20"/>
        </w:rPr>
        <w:t>15</w:t>
      </w:r>
      <w:r w:rsidR="00C4350F">
        <w:rPr>
          <w:rFonts w:ascii="Arial" w:hAnsi="Arial" w:cs="Arial"/>
          <w:sz w:val="20"/>
          <w:szCs w:val="20"/>
        </w:rPr>
        <w:br/>
      </w:r>
      <w:r w:rsidRPr="000F1AAF">
        <w:rPr>
          <w:rFonts w:ascii="Arial" w:hAnsi="Arial" w:cs="Arial"/>
          <w:b/>
          <w:vertAlign w:val="superscript"/>
        </w:rPr>
        <w:t>15</w:t>
      </w:r>
      <w:r w:rsidR="00580DF8" w:rsidRPr="00D166D1">
        <w:rPr>
          <w:rFonts w:ascii="Arial" w:hAnsi="Arial" w:cs="Arial"/>
          <w:sz w:val="20"/>
        </w:rPr>
        <w:t xml:space="preserve"> V</w:t>
      </w:r>
      <w:r w:rsidR="00580DF8" w:rsidRPr="00D166D1">
        <w:rPr>
          <w:rFonts w:ascii="Arial" w:hAnsi="Arial" w:cs="Arial"/>
          <w:sz w:val="20"/>
          <w:szCs w:val="20"/>
        </w:rPr>
        <w:t xml:space="preserve">gl. im Gegensatz dazu </w:t>
      </w:r>
      <w:r w:rsidR="002F3885">
        <w:rPr>
          <w:rFonts w:ascii="Arial" w:hAnsi="Arial" w:cs="Arial"/>
          <w:sz w:val="20"/>
          <w:szCs w:val="20"/>
        </w:rPr>
        <w:t>Php</w:t>
      </w:r>
      <w:r w:rsidR="00580DF8" w:rsidRPr="00D166D1">
        <w:rPr>
          <w:rFonts w:ascii="Arial" w:hAnsi="Arial" w:cs="Arial"/>
          <w:sz w:val="20"/>
          <w:szCs w:val="20"/>
        </w:rPr>
        <w:t xml:space="preserve"> 2,13</w:t>
      </w:r>
      <w:r w:rsidR="00C4350F">
        <w:rPr>
          <w:rFonts w:ascii="Arial" w:hAnsi="Arial" w:cs="Arial"/>
          <w:sz w:val="20"/>
          <w:szCs w:val="20"/>
        </w:rPr>
        <w:br/>
      </w:r>
      <w:r w:rsidRPr="000F1AAF">
        <w:rPr>
          <w:rFonts w:ascii="Arial" w:hAnsi="Arial" w:cs="Arial"/>
          <w:b/>
          <w:vertAlign w:val="superscript"/>
        </w:rPr>
        <w:t>16</w:t>
      </w:r>
      <w:r w:rsidR="008824BE" w:rsidRPr="00D166D1">
        <w:rPr>
          <w:rFonts w:ascii="Arial" w:hAnsi="Arial" w:cs="Arial"/>
          <w:sz w:val="20"/>
        </w:rPr>
        <w:t xml:space="preserve"> </w:t>
      </w:r>
      <w:r w:rsidR="008824BE">
        <w:rPr>
          <w:rFonts w:ascii="Arial" w:hAnsi="Arial" w:cs="Arial"/>
          <w:sz w:val="20"/>
        </w:rPr>
        <w:t xml:space="preserve">Paulus macht hier </w:t>
      </w:r>
      <w:r w:rsidR="008824BE" w:rsidRPr="008824BE">
        <w:rPr>
          <w:rFonts w:ascii="Arial" w:hAnsi="Arial" w:cs="Arial"/>
          <w:i/>
          <w:sz w:val="20"/>
        </w:rPr>
        <w:t>keine</w:t>
      </w:r>
      <w:r w:rsidR="008824BE">
        <w:rPr>
          <w:rFonts w:ascii="Arial" w:hAnsi="Arial" w:cs="Arial"/>
          <w:sz w:val="20"/>
        </w:rPr>
        <w:t xml:space="preserve"> umfassende Lehraussage über das Thema Scheidung und Wiederheirat.</w:t>
      </w:r>
      <w:r w:rsidR="008824BE" w:rsidRPr="00D166D1">
        <w:rPr>
          <w:rStyle w:val="Absatz-Standardschriftart1"/>
          <w:rFonts w:ascii="Arial" w:hAnsi="Arial" w:cs="Arial"/>
          <w:sz w:val="20"/>
        </w:rPr>
        <w:t xml:space="preserve"> </w:t>
      </w:r>
      <w:r w:rsidR="008824BE">
        <w:rPr>
          <w:rStyle w:val="Absatz-Standardschriftart1"/>
          <w:rFonts w:ascii="Arial" w:hAnsi="Arial" w:cs="Arial"/>
          <w:sz w:val="20"/>
        </w:rPr>
        <w:t xml:space="preserve">Siehe dazu die </w:t>
      </w:r>
      <w:r w:rsidR="008824BE" w:rsidRPr="00D166D1">
        <w:rPr>
          <w:rStyle w:val="Absatz-Standardschriftart1"/>
          <w:rFonts w:ascii="Arial" w:hAnsi="Arial" w:cs="Arial"/>
          <w:sz w:val="20"/>
        </w:rPr>
        <w:t xml:space="preserve">Anm. </w:t>
      </w:r>
      <w:r w:rsidR="008824BE">
        <w:rPr>
          <w:rStyle w:val="Absatz-Standardschriftart1"/>
          <w:rFonts w:ascii="Arial" w:hAnsi="Arial" w:cs="Arial"/>
          <w:sz w:val="20"/>
        </w:rPr>
        <w:t>bei</w:t>
      </w:r>
      <w:r w:rsidR="008824BE" w:rsidRPr="00D166D1">
        <w:rPr>
          <w:rStyle w:val="Absatz-Standardschriftart1"/>
          <w:rFonts w:ascii="Arial" w:hAnsi="Arial" w:cs="Arial"/>
          <w:sz w:val="20"/>
        </w:rPr>
        <w:t xml:space="preserve"> Mt 5,32</w:t>
      </w:r>
      <w:r w:rsidR="00C4350F">
        <w:rPr>
          <w:rStyle w:val="Absatz-Standardschriftart1"/>
          <w:rFonts w:ascii="Arial" w:hAnsi="Arial" w:cs="Arial"/>
          <w:sz w:val="20"/>
        </w:rPr>
        <w:br/>
      </w:r>
      <w:r w:rsidRPr="000F1AAF">
        <w:rPr>
          <w:rFonts w:ascii="Arial" w:hAnsi="Arial" w:cs="Arial"/>
          <w:b/>
          <w:vertAlign w:val="superscript"/>
        </w:rPr>
        <w:t>17</w:t>
      </w:r>
      <w:r w:rsidR="00600AFD" w:rsidRPr="00D166D1">
        <w:rPr>
          <w:rFonts w:ascii="Arial" w:hAnsi="Arial" w:cs="Arial"/>
          <w:sz w:val="20"/>
        </w:rPr>
        <w:t xml:space="preserve"> </w:t>
      </w:r>
      <w:r w:rsidR="00317B45">
        <w:rPr>
          <w:rFonts w:ascii="Arial" w:hAnsi="Arial" w:cs="Arial"/>
          <w:sz w:val="20"/>
        </w:rPr>
        <w:t>Die Anrede Brüder hatte Paulus seit Kap. 1,13 nicht mehr benützt</w:t>
      </w:r>
      <w:r w:rsidR="00C63AE3">
        <w:rPr>
          <w:rFonts w:ascii="Arial" w:hAnsi="Arial" w:cs="Arial"/>
          <w:sz w:val="20"/>
        </w:rPr>
        <w:t xml:space="preserve"> (26,</w:t>
      </w:r>
      <w:r w:rsidR="0068270A">
        <w:rPr>
          <w:rFonts w:ascii="Arial" w:hAnsi="Arial" w:cs="Arial"/>
          <w:sz w:val="20"/>
        </w:rPr>
        <w:t>II,</w:t>
      </w:r>
      <w:r w:rsidR="00C63AE3">
        <w:rPr>
          <w:rFonts w:ascii="Arial" w:hAnsi="Arial" w:cs="Arial"/>
          <w:sz w:val="20"/>
        </w:rPr>
        <w:t>40)</w:t>
      </w:r>
      <w:r w:rsidR="00317B45">
        <w:rPr>
          <w:rFonts w:ascii="Arial" w:hAnsi="Arial" w:cs="Arial"/>
          <w:sz w:val="20"/>
        </w:rPr>
        <w:t>. Man k</w:t>
      </w:r>
      <w:r w:rsidR="00C63AE3">
        <w:rPr>
          <w:rFonts w:ascii="Arial" w:hAnsi="Arial" w:cs="Arial"/>
          <w:sz w:val="20"/>
        </w:rPr>
        <w:t xml:space="preserve">önnte </w:t>
      </w:r>
      <w:r w:rsidR="00317B45">
        <w:rPr>
          <w:rFonts w:ascii="Arial" w:hAnsi="Arial" w:cs="Arial"/>
          <w:sz w:val="20"/>
        </w:rPr>
        <w:t xml:space="preserve">daraus schließen, dass der folgende Abschnitt von Gläubigen spricht, und </w:t>
      </w:r>
      <w:r w:rsidR="00303394">
        <w:rPr>
          <w:rFonts w:ascii="Arial" w:hAnsi="Arial" w:cs="Arial"/>
          <w:sz w:val="20"/>
        </w:rPr>
        <w:t>weder</w:t>
      </w:r>
      <w:r w:rsidR="00317B45">
        <w:rPr>
          <w:rFonts w:ascii="Arial" w:hAnsi="Arial" w:cs="Arial"/>
          <w:sz w:val="20"/>
        </w:rPr>
        <w:t xml:space="preserve"> von Ungläubigen </w:t>
      </w:r>
      <w:r w:rsidR="00303394">
        <w:rPr>
          <w:rFonts w:ascii="Arial" w:hAnsi="Arial" w:cs="Arial"/>
          <w:sz w:val="20"/>
        </w:rPr>
        <w:t>noch</w:t>
      </w:r>
      <w:r w:rsidR="00317B45">
        <w:rPr>
          <w:rFonts w:ascii="Arial" w:hAnsi="Arial" w:cs="Arial"/>
          <w:sz w:val="20"/>
        </w:rPr>
        <w:t xml:space="preserve"> von der Zeit als Paulus noch nicht bekehrt war.</w:t>
      </w:r>
      <w:r w:rsidR="00C4350F">
        <w:rPr>
          <w:rFonts w:ascii="Arial" w:hAnsi="Arial" w:cs="Arial"/>
          <w:sz w:val="20"/>
        </w:rPr>
        <w:br/>
      </w:r>
      <w:r w:rsidRPr="000F1AAF">
        <w:rPr>
          <w:rFonts w:ascii="Arial" w:hAnsi="Arial" w:cs="Arial"/>
          <w:b/>
          <w:vertAlign w:val="superscript"/>
        </w:rPr>
        <w:t>18</w:t>
      </w:r>
      <w:r w:rsidR="00271492">
        <w:rPr>
          <w:rFonts w:ascii="Arial" w:hAnsi="Arial" w:cs="Arial"/>
          <w:sz w:val="20"/>
          <w:vertAlign w:val="superscript"/>
        </w:rPr>
        <w:t xml:space="preserve"> </w:t>
      </w:r>
      <w:r w:rsidR="00271492">
        <w:rPr>
          <w:rFonts w:ascii="Arial" w:hAnsi="Arial" w:cs="Arial"/>
          <w:sz w:val="20"/>
        </w:rPr>
        <w:t xml:space="preserve">Gen.qual., </w:t>
      </w:r>
      <w:r w:rsidR="00271492" w:rsidRPr="00D166D1">
        <w:rPr>
          <w:rFonts w:ascii="Arial" w:hAnsi="Arial" w:cs="Arial"/>
          <w:sz w:val="20"/>
        </w:rPr>
        <w:t xml:space="preserve">d.h. </w:t>
      </w:r>
      <w:r w:rsidR="00271492">
        <w:rPr>
          <w:rFonts w:ascii="Arial" w:hAnsi="Arial" w:cs="Arial"/>
          <w:sz w:val="20"/>
        </w:rPr>
        <w:t>diesem sterblichen Körper, welcher der Sünde, im Sinne von Röm 6,6 und Röm 7,5b, unterworfen ist (2,922; 44,475</w:t>
      </w:r>
      <w:r w:rsidR="00271492" w:rsidRPr="00D166D1">
        <w:rPr>
          <w:rFonts w:ascii="Arial" w:hAnsi="Arial" w:cs="Arial"/>
          <w:sz w:val="20"/>
        </w:rPr>
        <w:t>)</w:t>
      </w:r>
      <w:r w:rsidR="00271492">
        <w:rPr>
          <w:rFonts w:ascii="Arial" w:hAnsi="Arial" w:cs="Arial"/>
          <w:sz w:val="20"/>
        </w:rPr>
        <w:t>. Die Antwort auf diese Frage gibt Kap. 8,1ff.</w:t>
      </w:r>
      <w:r w:rsidR="00C4350F">
        <w:rPr>
          <w:rFonts w:ascii="Arial" w:hAnsi="Arial" w:cs="Arial"/>
          <w:sz w:val="20"/>
        </w:rPr>
        <w:br/>
      </w:r>
      <w:r w:rsidRPr="000F1AAF">
        <w:rPr>
          <w:rFonts w:ascii="Arial" w:hAnsi="Arial" w:cs="Arial"/>
          <w:b/>
          <w:vertAlign w:val="superscript"/>
        </w:rPr>
        <w:t>19</w:t>
      </w:r>
      <w:r w:rsidR="002A6A45" w:rsidRPr="00D166D1">
        <w:rPr>
          <w:rFonts w:ascii="Arial" w:hAnsi="Arial" w:cs="Arial"/>
          <w:sz w:val="20"/>
        </w:rPr>
        <w:t xml:space="preserve"> </w:t>
      </w:r>
      <w:r w:rsidR="00271492">
        <w:rPr>
          <w:rFonts w:ascii="Arial" w:hAnsi="Arial" w:cs="Arial"/>
          <w:sz w:val="20"/>
        </w:rPr>
        <w:t>Die Danksagung bezieht sich auf das, was Paulus in Röm 8,1ff. darlegen wird, nämlich auf die Befreiung von der Macht der Sünde durch das stärkere Gesetz des Geistes (26,II,73f).</w:t>
      </w:r>
      <w:r w:rsidR="003461E5" w:rsidRPr="003461E5">
        <w:rPr>
          <w:rFonts w:ascii="Arial" w:hAnsi="Arial" w:cs="Arial"/>
          <w:sz w:val="20"/>
        </w:rPr>
        <w:t xml:space="preserve"> </w:t>
      </w:r>
      <w:r w:rsidR="003461E5">
        <w:rPr>
          <w:rFonts w:ascii="Arial" w:hAnsi="Arial" w:cs="Arial"/>
          <w:sz w:val="20"/>
        </w:rPr>
        <w:br/>
      </w:r>
      <w:r w:rsidR="003461E5">
        <w:rPr>
          <w:rFonts w:ascii="Arial" w:hAnsi="Arial" w:cs="Arial"/>
          <w:b/>
          <w:vertAlign w:val="superscript"/>
        </w:rPr>
        <w:t>20</w:t>
      </w:r>
      <w:r w:rsidR="003461E5" w:rsidRPr="00D166D1">
        <w:rPr>
          <w:rFonts w:ascii="Arial" w:hAnsi="Arial" w:cs="Arial"/>
          <w:sz w:val="20"/>
        </w:rPr>
        <w:t xml:space="preserve"> </w:t>
      </w:r>
      <w:r w:rsidR="004B614D">
        <w:rPr>
          <w:rFonts w:ascii="Arial" w:hAnsi="Arial" w:cs="Arial"/>
          <w:sz w:val="20"/>
        </w:rPr>
        <w:t>Vg</w:t>
      </w:r>
      <w:r w:rsidR="007008F9">
        <w:rPr>
          <w:rFonts w:ascii="Arial" w:hAnsi="Arial" w:cs="Arial"/>
          <w:sz w:val="20"/>
        </w:rPr>
        <w:t>l</w:t>
      </w:r>
      <w:r w:rsidR="004B614D">
        <w:rPr>
          <w:rFonts w:ascii="Arial" w:hAnsi="Arial" w:cs="Arial"/>
          <w:sz w:val="20"/>
        </w:rPr>
        <w:t>. 2Kor 10,5</w:t>
      </w:r>
    </w:p>
    <w:p w14:paraId="0E9F4DD0" w14:textId="64A73C43" w:rsidR="00580DF8" w:rsidRPr="00D166D1" w:rsidRDefault="00580DF8" w:rsidP="002C3EB4">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8</w:t>
      </w:r>
    </w:p>
    <w:p w14:paraId="58DECC37" w14:textId="3A7776E9" w:rsidR="00EF3724" w:rsidRDefault="000F1AAF" w:rsidP="00080DD4">
      <w:pPr>
        <w:rPr>
          <w:rFonts w:ascii="Arial" w:hAnsi="Arial" w:cs="Arial"/>
          <w:color w:val="000000"/>
          <w:sz w:val="20"/>
        </w:rPr>
      </w:pPr>
      <w:r w:rsidRPr="000F1AAF">
        <w:rPr>
          <w:rFonts w:ascii="Arial" w:hAnsi="Arial" w:cs="Arial"/>
          <w:b/>
          <w:color w:val="000000"/>
          <w:vertAlign w:val="superscript"/>
        </w:rPr>
        <w:t>1</w:t>
      </w:r>
      <w:r w:rsidR="00580DF8" w:rsidRPr="00D166D1">
        <w:rPr>
          <w:rFonts w:ascii="Arial" w:hAnsi="Arial" w:cs="Arial"/>
          <w:sz w:val="20"/>
        </w:rPr>
        <w:t xml:space="preserve"> </w:t>
      </w:r>
      <w:r w:rsidR="00A0046D">
        <w:rPr>
          <w:rFonts w:ascii="Arial" w:hAnsi="Arial" w:cs="Arial"/>
          <w:color w:val="000000"/>
          <w:sz w:val="20"/>
        </w:rPr>
        <w:t>Hiermit beginnt d</w:t>
      </w:r>
      <w:r w:rsidR="00E12C82">
        <w:rPr>
          <w:rFonts w:ascii="Arial" w:hAnsi="Arial" w:cs="Arial"/>
          <w:color w:val="000000"/>
          <w:sz w:val="20"/>
        </w:rPr>
        <w:t xml:space="preserve">ie </w:t>
      </w:r>
      <w:r w:rsidR="00580DF8" w:rsidRPr="00D166D1">
        <w:rPr>
          <w:rFonts w:ascii="Arial" w:hAnsi="Arial" w:cs="Arial"/>
          <w:color w:val="000000"/>
          <w:sz w:val="20"/>
        </w:rPr>
        <w:t>Fortführung des Gedankenganges von Röm 7,6</w:t>
      </w:r>
      <w:r w:rsidR="00B402AB">
        <w:rPr>
          <w:rFonts w:ascii="Arial" w:hAnsi="Arial" w:cs="Arial"/>
          <w:color w:val="000000"/>
          <w:sz w:val="20"/>
        </w:rPr>
        <w:t>.</w:t>
      </w:r>
      <w:r w:rsidR="00BB0CA1">
        <w:rPr>
          <w:rFonts w:ascii="Arial" w:hAnsi="Arial" w:cs="Arial"/>
          <w:color w:val="000000"/>
          <w:sz w:val="20"/>
        </w:rPr>
        <w:t xml:space="preserve"> Dieses Kapitel beginnt mit </w:t>
      </w:r>
      <w:r w:rsidR="00BB0CA1" w:rsidRPr="00D166D1">
        <w:rPr>
          <w:rFonts w:ascii="Arial" w:hAnsi="Arial" w:cs="Arial"/>
          <w:color w:val="000000"/>
          <w:sz w:val="20"/>
        </w:rPr>
        <w:t>"</w:t>
      </w:r>
      <w:r w:rsidR="00BB0CA1">
        <w:rPr>
          <w:rFonts w:ascii="Arial" w:hAnsi="Arial" w:cs="Arial"/>
          <w:color w:val="000000"/>
          <w:sz w:val="20"/>
        </w:rPr>
        <w:t xml:space="preserve">keine </w:t>
      </w:r>
      <w:r w:rsidR="00BB0CA1" w:rsidRPr="00BB0CA1">
        <w:rPr>
          <w:rFonts w:ascii="Arial" w:hAnsi="Arial" w:cs="Arial"/>
          <w:i/>
          <w:iCs/>
          <w:color w:val="000000"/>
          <w:sz w:val="20"/>
        </w:rPr>
        <w:t>Verdammnis</w:t>
      </w:r>
      <w:r w:rsidR="00BB0CA1">
        <w:rPr>
          <w:rFonts w:ascii="Arial" w:hAnsi="Arial" w:cs="Arial"/>
          <w:color w:val="000000"/>
          <w:sz w:val="20"/>
        </w:rPr>
        <w:t xml:space="preserve"> mehr in Christus Jesus</w:t>
      </w:r>
      <w:r w:rsidR="00BB0CA1" w:rsidRPr="00D166D1">
        <w:rPr>
          <w:rFonts w:ascii="Arial" w:hAnsi="Arial" w:cs="Arial"/>
          <w:color w:val="000000"/>
          <w:sz w:val="20"/>
        </w:rPr>
        <w:t>"</w:t>
      </w:r>
      <w:r w:rsidR="00BB0CA1">
        <w:rPr>
          <w:rFonts w:ascii="Arial" w:hAnsi="Arial" w:cs="Arial"/>
          <w:color w:val="000000"/>
          <w:sz w:val="20"/>
        </w:rPr>
        <w:t xml:space="preserve"> und endet in Vers 39 mit: nicht mehr getrennt von der Gottes Liebe Gottes in Christus Jesus (26,II,78</w:t>
      </w:r>
      <w:r w:rsidR="00CB4B95">
        <w:rPr>
          <w:rFonts w:ascii="Arial" w:hAnsi="Arial" w:cs="Arial"/>
          <w:color w:val="000000"/>
          <w:sz w:val="20"/>
        </w:rPr>
        <w:t>f</w:t>
      </w:r>
      <w:r w:rsidR="00BB0CA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w:t>
      </w:r>
      <w:r w:rsidR="00DE44C0" w:rsidRPr="00D166D1">
        <w:rPr>
          <w:rFonts w:ascii="Arial" w:hAnsi="Arial" w:cs="Arial"/>
          <w:sz w:val="20"/>
        </w:rPr>
        <w:t xml:space="preserve"> </w:t>
      </w:r>
      <w:r w:rsidR="00DE44C0">
        <w:rPr>
          <w:rFonts w:ascii="Arial" w:hAnsi="Arial" w:cs="Arial"/>
          <w:color w:val="000000"/>
          <w:sz w:val="20"/>
        </w:rPr>
        <w:t>Nach römischen Recht musste eine Adoption von mindestens zwei Zeugen bestätigt werden (65,II,199). Kindschaft und Sohnschaft sind im NT nicht dasselbe. Ein Kind Gottes wird man durch göttliche Zeugung bei der Wiedergeburt (Jak 1,18; 1Pet 1,23). Als Folge empfängt man göttliches, ewiges Leben. Die Sohnschaft ist die Adoption der Kinder Gottes als Söhne Gottes. Als Folge davon w</w:t>
      </w:r>
      <w:r w:rsidR="00A0046D">
        <w:rPr>
          <w:rFonts w:ascii="Arial" w:hAnsi="Arial" w:cs="Arial"/>
          <w:color w:val="000000"/>
          <w:sz w:val="20"/>
        </w:rPr>
        <w:t>erden wir</w:t>
      </w:r>
      <w:r w:rsidR="00DE44C0">
        <w:rPr>
          <w:rFonts w:ascii="Arial" w:hAnsi="Arial" w:cs="Arial"/>
          <w:color w:val="000000"/>
          <w:sz w:val="20"/>
        </w:rPr>
        <w:t xml:space="preserve"> auch Miterben mit Christus sein (Röm 8,23; Gal 4,5-7).</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Im Gegensatz zu</w:t>
      </w:r>
      <w:r w:rsidR="00B56CD7">
        <w:rPr>
          <w:rFonts w:ascii="Arial" w:hAnsi="Arial" w:cs="Arial"/>
          <w:color w:val="000000"/>
          <w:sz w:val="20"/>
        </w:rPr>
        <w:t>r Zeit vor unserer Wiedergeburt</w:t>
      </w:r>
      <w:r w:rsidR="00A73275">
        <w:rPr>
          <w:rFonts w:ascii="Arial" w:hAnsi="Arial" w:cs="Arial"/>
          <w:color w:val="000000"/>
          <w:sz w:val="20"/>
        </w:rPr>
        <w:t xml:space="preserve"> (21,II,644)</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4</w:t>
      </w:r>
      <w:r w:rsidR="00580DF8" w:rsidRPr="00D166D1">
        <w:rPr>
          <w:rFonts w:ascii="Arial" w:hAnsi="Arial" w:cs="Arial"/>
          <w:color w:val="000000"/>
          <w:sz w:val="20"/>
        </w:rPr>
        <w:t xml:space="preserve"> </w:t>
      </w:r>
      <w:r w:rsidR="00810326">
        <w:rPr>
          <w:rFonts w:ascii="Arial" w:hAnsi="Arial" w:cs="Arial"/>
          <w:color w:val="000000"/>
          <w:sz w:val="20"/>
        </w:rPr>
        <w:t>Entweder allgemein:</w:t>
      </w:r>
      <w:r w:rsidR="00580DF8" w:rsidRPr="00D166D1">
        <w:rPr>
          <w:rFonts w:ascii="Arial" w:hAnsi="Arial" w:cs="Arial"/>
          <w:color w:val="000000"/>
          <w:sz w:val="20"/>
        </w:rPr>
        <w:t xml:space="preserve"> wegen der Macht der Sünde, die sie durch den Leib ausübt</w:t>
      </w:r>
      <w:r w:rsidR="00810326">
        <w:rPr>
          <w:rFonts w:ascii="Arial" w:hAnsi="Arial" w:cs="Arial"/>
          <w:color w:val="000000"/>
          <w:sz w:val="20"/>
        </w:rPr>
        <w:t>. V</w:t>
      </w:r>
      <w:r w:rsidR="00580DF8" w:rsidRPr="00D166D1">
        <w:rPr>
          <w:rFonts w:ascii="Arial" w:hAnsi="Arial" w:cs="Arial"/>
          <w:color w:val="000000"/>
          <w:sz w:val="20"/>
        </w:rPr>
        <w:t>iell</w:t>
      </w:r>
      <w:r w:rsidR="007A0B1C">
        <w:rPr>
          <w:rFonts w:ascii="Arial" w:hAnsi="Arial" w:cs="Arial"/>
          <w:color w:val="000000"/>
          <w:sz w:val="20"/>
        </w:rPr>
        <w:t>eicht</w:t>
      </w:r>
      <w:r w:rsidR="00580DF8" w:rsidRPr="00D166D1">
        <w:rPr>
          <w:rFonts w:ascii="Arial" w:hAnsi="Arial" w:cs="Arial"/>
          <w:color w:val="000000"/>
          <w:sz w:val="20"/>
        </w:rPr>
        <w:t xml:space="preserve"> aber auch </w:t>
      </w:r>
      <w:r w:rsidR="00810326">
        <w:rPr>
          <w:rFonts w:ascii="Arial" w:hAnsi="Arial" w:cs="Arial"/>
          <w:color w:val="000000"/>
          <w:sz w:val="20"/>
        </w:rPr>
        <w:t xml:space="preserve">speziell </w:t>
      </w:r>
      <w:r w:rsidR="00580DF8" w:rsidRPr="00D166D1">
        <w:rPr>
          <w:rFonts w:ascii="Arial" w:hAnsi="Arial" w:cs="Arial"/>
          <w:color w:val="000000"/>
          <w:sz w:val="20"/>
        </w:rPr>
        <w:t xml:space="preserve">wie </w:t>
      </w:r>
      <w:r w:rsidR="00810326">
        <w:rPr>
          <w:rFonts w:ascii="Arial" w:hAnsi="Arial" w:cs="Arial"/>
          <w:color w:val="000000"/>
          <w:sz w:val="20"/>
        </w:rPr>
        <w:t xml:space="preserve">in der </w:t>
      </w:r>
      <w:r w:rsidR="00580DF8" w:rsidRPr="00D166D1">
        <w:rPr>
          <w:rFonts w:ascii="Arial" w:hAnsi="Arial" w:cs="Arial"/>
          <w:color w:val="000000"/>
          <w:sz w:val="20"/>
        </w:rPr>
        <w:t xml:space="preserve">LXX wo </w:t>
      </w:r>
      <w:r w:rsidR="00580DF8" w:rsidRPr="00D166D1">
        <w:rPr>
          <w:rFonts w:ascii="Arial" w:eastAsia="Times New Roman" w:hAnsi="Arial" w:cs="Arial"/>
          <w:color w:val="000000"/>
          <w:sz w:val="20"/>
        </w:rPr>
        <w:t>περι αμαρτιας</w:t>
      </w:r>
      <w:r w:rsidR="00580DF8" w:rsidRPr="00D166D1">
        <w:rPr>
          <w:rFonts w:ascii="Arial" w:hAnsi="Arial" w:cs="Arial"/>
          <w:color w:val="000000"/>
          <w:sz w:val="20"/>
        </w:rPr>
        <w:t xml:space="preserve"> bedeutet: "...als Sündopfer</w:t>
      </w:r>
      <w:r w:rsidR="003A5204" w:rsidRPr="00D166D1">
        <w:rPr>
          <w:rFonts w:ascii="Arial" w:hAnsi="Arial" w:cs="Arial"/>
          <w:color w:val="000000"/>
          <w:sz w:val="20"/>
        </w:rPr>
        <w:t>"</w:t>
      </w:r>
      <w:r w:rsidR="007A0B1C">
        <w:rPr>
          <w:rFonts w:ascii="Arial" w:hAnsi="Arial" w:cs="Arial"/>
          <w:color w:val="000000"/>
          <w:sz w:val="20"/>
        </w:rPr>
        <w:t xml:space="preserve"> (in Unterschied zum </w:t>
      </w:r>
      <w:r w:rsidR="00580DF8" w:rsidRPr="007A0B1C">
        <w:rPr>
          <w:rFonts w:ascii="Arial" w:hAnsi="Arial" w:cs="Arial"/>
          <w:b/>
          <w:bCs/>
          <w:color w:val="000000"/>
          <w:sz w:val="20"/>
        </w:rPr>
        <w:t>Schuld</w:t>
      </w:r>
      <w:r w:rsidR="00580DF8" w:rsidRPr="00D166D1">
        <w:rPr>
          <w:rFonts w:ascii="Arial" w:hAnsi="Arial" w:cs="Arial"/>
          <w:color w:val="000000"/>
          <w:sz w:val="20"/>
        </w:rPr>
        <w:t>opfer</w:t>
      </w:r>
      <w:r w:rsidR="007A0B1C">
        <w:rPr>
          <w:rFonts w:ascii="Arial" w:hAnsi="Arial" w:cs="Arial"/>
          <w:color w:val="000000"/>
          <w:sz w:val="20"/>
        </w:rPr>
        <w:t>)</w:t>
      </w:r>
      <w:r w:rsidR="00580DF8" w:rsidRPr="00D166D1">
        <w:rPr>
          <w:rFonts w:ascii="Arial" w:hAnsi="Arial" w:cs="Arial"/>
          <w:color w:val="000000"/>
          <w:sz w:val="20"/>
        </w:rPr>
        <w:t xml:space="preserve">. </w:t>
      </w:r>
      <w:r w:rsidR="001A0C40">
        <w:rPr>
          <w:rFonts w:ascii="Arial" w:hAnsi="Arial" w:cs="Arial"/>
          <w:color w:val="000000"/>
          <w:sz w:val="20"/>
        </w:rPr>
        <w:t>V</w:t>
      </w:r>
      <w:r w:rsidR="00580DF8" w:rsidRPr="00D166D1">
        <w:rPr>
          <w:rFonts w:ascii="Arial" w:hAnsi="Arial" w:cs="Arial"/>
          <w:color w:val="000000"/>
          <w:sz w:val="20"/>
        </w:rPr>
        <w:t xml:space="preserve">gl. </w:t>
      </w:r>
      <w:r w:rsidR="00F10FE6">
        <w:rPr>
          <w:rFonts w:ascii="Arial" w:hAnsi="Arial" w:cs="Arial"/>
          <w:color w:val="000000"/>
          <w:sz w:val="20"/>
        </w:rPr>
        <w:t xml:space="preserve">Lev 4,33; 2Chr 29,24; </w:t>
      </w:r>
      <w:r w:rsidR="00580DF8" w:rsidRPr="00D166D1">
        <w:rPr>
          <w:rFonts w:ascii="Arial" w:hAnsi="Arial" w:cs="Arial"/>
          <w:color w:val="000000"/>
          <w:sz w:val="20"/>
        </w:rPr>
        <w:t>Heb 10,6</w:t>
      </w:r>
      <w:r w:rsidR="00F10FE6">
        <w:rPr>
          <w:rFonts w:ascii="Arial" w:hAnsi="Arial" w:cs="Arial"/>
          <w:color w:val="000000"/>
          <w:sz w:val="20"/>
        </w:rPr>
        <w:t>.</w:t>
      </w:r>
      <w:r w:rsidR="00580DF8" w:rsidRPr="00D166D1">
        <w:rPr>
          <w:rFonts w:ascii="Arial" w:hAnsi="Arial" w:cs="Arial"/>
          <w:color w:val="000000"/>
          <w:sz w:val="20"/>
        </w:rPr>
        <w:t>8</w:t>
      </w:r>
      <w:r w:rsidR="00F10FE6">
        <w:rPr>
          <w:rFonts w:ascii="Arial" w:hAnsi="Arial" w:cs="Arial"/>
          <w:color w:val="000000"/>
          <w:sz w:val="20"/>
        </w:rPr>
        <w:t>.</w:t>
      </w:r>
      <w:r w:rsidR="00810326">
        <w:rPr>
          <w:rFonts w:ascii="Arial" w:hAnsi="Arial" w:cs="Arial"/>
          <w:color w:val="000000"/>
          <w:sz w:val="20"/>
        </w:rPr>
        <w:t xml:space="preserve"> Aber hätten die </w:t>
      </w:r>
      <w:r w:rsidR="007959CD">
        <w:rPr>
          <w:rFonts w:ascii="Arial" w:hAnsi="Arial" w:cs="Arial"/>
          <w:i/>
          <w:iCs/>
          <w:color w:val="000000"/>
          <w:sz w:val="20"/>
        </w:rPr>
        <w:t>Heiden-Christen</w:t>
      </w:r>
      <w:r w:rsidR="00810326">
        <w:rPr>
          <w:rFonts w:ascii="Arial" w:hAnsi="Arial" w:cs="Arial"/>
          <w:color w:val="000000"/>
          <w:sz w:val="20"/>
        </w:rPr>
        <w:t xml:space="preserve"> in Rom diese spezielle Bedeutung verstanden?</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D</w:t>
      </w:r>
      <w:r w:rsidR="00B06F35">
        <w:rPr>
          <w:rFonts w:ascii="Arial" w:hAnsi="Arial" w:cs="Arial"/>
          <w:color w:val="000000"/>
          <w:sz w:val="20"/>
        </w:rPr>
        <w:t xml:space="preserve">as Fleisch ist </w:t>
      </w:r>
      <w:r w:rsidR="00595D73">
        <w:rPr>
          <w:rFonts w:ascii="Arial" w:hAnsi="Arial" w:cs="Arial"/>
          <w:color w:val="000000"/>
          <w:sz w:val="20"/>
        </w:rPr>
        <w:t xml:space="preserve">hier </w:t>
      </w:r>
      <w:r w:rsidR="00B06F35">
        <w:rPr>
          <w:rFonts w:ascii="Arial" w:hAnsi="Arial" w:cs="Arial"/>
          <w:color w:val="000000"/>
          <w:sz w:val="20"/>
        </w:rPr>
        <w:t xml:space="preserve">der </w:t>
      </w:r>
      <w:r w:rsidR="00580DF8" w:rsidRPr="00D166D1">
        <w:rPr>
          <w:rFonts w:ascii="Arial" w:hAnsi="Arial" w:cs="Arial"/>
          <w:color w:val="000000"/>
          <w:sz w:val="20"/>
        </w:rPr>
        <w:t xml:space="preserve">Herrschaftsbereich der Sünde, </w:t>
      </w:r>
      <w:r w:rsidR="00C056F2">
        <w:rPr>
          <w:rFonts w:ascii="Arial" w:hAnsi="Arial" w:cs="Arial"/>
          <w:color w:val="000000"/>
          <w:sz w:val="20"/>
        </w:rPr>
        <w:t xml:space="preserve">also </w:t>
      </w:r>
      <w:r w:rsidR="00580DF8" w:rsidRPr="00D166D1">
        <w:rPr>
          <w:rFonts w:ascii="Arial" w:hAnsi="Arial" w:cs="Arial"/>
          <w:color w:val="000000"/>
          <w:sz w:val="20"/>
        </w:rPr>
        <w:t>dort wo sie ihre Macht ausübt</w:t>
      </w:r>
      <w:r w:rsidR="003A5204">
        <w:rPr>
          <w:rFonts w:ascii="Arial" w:hAnsi="Arial" w:cs="Arial"/>
          <w:color w:val="000000"/>
          <w:sz w:val="20"/>
        </w:rPr>
        <w:t>, nämlich im</w:t>
      </w:r>
      <w:r w:rsidR="00900B29">
        <w:rPr>
          <w:rFonts w:ascii="Arial" w:hAnsi="Arial" w:cs="Arial"/>
          <w:color w:val="000000"/>
          <w:sz w:val="20"/>
        </w:rPr>
        <w:t xml:space="preserve"> menschlichen</w:t>
      </w:r>
      <w:r w:rsidR="003A5204">
        <w:rPr>
          <w:rFonts w:ascii="Arial" w:hAnsi="Arial" w:cs="Arial"/>
          <w:color w:val="000000"/>
          <w:sz w:val="20"/>
        </w:rPr>
        <w:t xml:space="preserve"> </w:t>
      </w:r>
      <w:r w:rsidR="003A5204" w:rsidRPr="003A5204">
        <w:rPr>
          <w:rFonts w:ascii="Arial" w:hAnsi="Arial" w:cs="Arial"/>
          <w:i/>
          <w:color w:val="000000"/>
          <w:sz w:val="20"/>
        </w:rPr>
        <w:t>Körper</w:t>
      </w:r>
      <w:r w:rsidR="00595D73">
        <w:rPr>
          <w:rFonts w:ascii="Arial" w:hAnsi="Arial" w:cs="Arial"/>
          <w:i/>
          <w:color w:val="000000"/>
          <w:sz w:val="20"/>
        </w:rPr>
        <w:t xml:space="preserve"> mit seinen Gliedmaßen</w:t>
      </w:r>
      <w:r w:rsidR="00C056F2">
        <w:rPr>
          <w:rFonts w:ascii="Arial" w:hAnsi="Arial" w:cs="Arial"/>
          <w:color w:val="000000"/>
          <w:sz w:val="20"/>
        </w:rPr>
        <w:t xml:space="preserve">. </w:t>
      </w:r>
      <w:r w:rsidR="00F42C3F">
        <w:rPr>
          <w:rFonts w:ascii="Arial" w:hAnsi="Arial" w:cs="Arial"/>
          <w:color w:val="000000"/>
          <w:sz w:val="20"/>
        </w:rPr>
        <w:t xml:space="preserve">Der ewige Sohn Gottes nahm </w:t>
      </w:r>
      <w:r w:rsidR="00AC0FAF">
        <w:rPr>
          <w:rFonts w:ascii="Arial" w:hAnsi="Arial" w:cs="Arial"/>
          <w:color w:val="000000"/>
          <w:sz w:val="20"/>
        </w:rPr>
        <w:t xml:space="preserve">daher </w:t>
      </w:r>
      <w:r w:rsidR="00F42C3F">
        <w:rPr>
          <w:rFonts w:ascii="Arial" w:hAnsi="Arial" w:cs="Arial"/>
          <w:color w:val="000000"/>
          <w:sz w:val="20"/>
        </w:rPr>
        <w:t xml:space="preserve">bei seiner Menschwerdung, den gleichen </w:t>
      </w:r>
      <w:r w:rsidR="00F42C3F" w:rsidRPr="00900B29">
        <w:rPr>
          <w:rFonts w:ascii="Arial" w:hAnsi="Arial" w:cs="Arial"/>
          <w:color w:val="000000"/>
          <w:sz w:val="20"/>
        </w:rPr>
        <w:t>Körper</w:t>
      </w:r>
      <w:r w:rsidR="00F42C3F">
        <w:rPr>
          <w:rFonts w:ascii="Arial" w:hAnsi="Arial" w:cs="Arial"/>
          <w:color w:val="000000"/>
          <w:sz w:val="20"/>
        </w:rPr>
        <w:t xml:space="preserve"> an wie wir ihn haben. Aber er lebte in diesem </w:t>
      </w:r>
      <w:r w:rsidR="00AC0FAF">
        <w:rPr>
          <w:rFonts w:ascii="Arial" w:hAnsi="Arial" w:cs="Arial"/>
          <w:color w:val="000000"/>
          <w:sz w:val="20"/>
        </w:rPr>
        <w:t xml:space="preserve">gleichen </w:t>
      </w:r>
      <w:r w:rsidR="00F42C3F">
        <w:rPr>
          <w:rFonts w:ascii="Arial" w:hAnsi="Arial" w:cs="Arial"/>
          <w:color w:val="000000"/>
          <w:sz w:val="20"/>
        </w:rPr>
        <w:t xml:space="preserve">Körper, ohne </w:t>
      </w:r>
      <w:r w:rsidR="00DC00E7">
        <w:rPr>
          <w:rFonts w:ascii="Arial" w:hAnsi="Arial" w:cs="Arial"/>
          <w:color w:val="000000"/>
          <w:sz w:val="20"/>
        </w:rPr>
        <w:t xml:space="preserve">je </w:t>
      </w:r>
      <w:r w:rsidR="00F42C3F">
        <w:rPr>
          <w:rFonts w:ascii="Arial" w:hAnsi="Arial" w:cs="Arial"/>
          <w:color w:val="000000"/>
          <w:sz w:val="20"/>
        </w:rPr>
        <w:t xml:space="preserve">zu sündigen. </w:t>
      </w:r>
      <w:r w:rsidR="00C056F2">
        <w:rPr>
          <w:rFonts w:ascii="Arial" w:hAnsi="Arial" w:cs="Arial"/>
          <w:color w:val="000000"/>
          <w:sz w:val="20"/>
        </w:rPr>
        <w:t>D</w:t>
      </w:r>
      <w:r w:rsidR="00900B29">
        <w:rPr>
          <w:rFonts w:ascii="Arial" w:hAnsi="Arial" w:cs="Arial"/>
          <w:color w:val="000000"/>
          <w:sz w:val="20"/>
        </w:rPr>
        <w:t xml:space="preserve">aher konnte er unser </w:t>
      </w:r>
      <w:r w:rsidR="00900B29" w:rsidRPr="00900B29">
        <w:rPr>
          <w:rFonts w:ascii="Arial" w:hAnsi="Arial" w:cs="Arial"/>
          <w:i/>
          <w:iCs/>
          <w:color w:val="000000"/>
          <w:sz w:val="20"/>
        </w:rPr>
        <w:t>fehlerloses</w:t>
      </w:r>
      <w:r w:rsidR="00900B29">
        <w:rPr>
          <w:rFonts w:ascii="Arial" w:hAnsi="Arial" w:cs="Arial"/>
          <w:color w:val="000000"/>
          <w:sz w:val="20"/>
        </w:rPr>
        <w:t xml:space="preserve"> Opferlamm werden, und </w:t>
      </w:r>
      <w:r w:rsidR="00B47592">
        <w:rPr>
          <w:rFonts w:ascii="Arial" w:hAnsi="Arial" w:cs="Arial"/>
          <w:color w:val="000000"/>
          <w:sz w:val="20"/>
        </w:rPr>
        <w:t xml:space="preserve">Gott </w:t>
      </w:r>
      <w:r w:rsidR="00350A35">
        <w:rPr>
          <w:rFonts w:ascii="Arial" w:hAnsi="Arial" w:cs="Arial"/>
          <w:color w:val="000000"/>
          <w:sz w:val="20"/>
        </w:rPr>
        <w:t xml:space="preserve">konnte </w:t>
      </w:r>
      <w:r w:rsidR="00F42C3F">
        <w:rPr>
          <w:rFonts w:ascii="Arial" w:hAnsi="Arial" w:cs="Arial"/>
          <w:color w:val="000000"/>
          <w:sz w:val="20"/>
        </w:rPr>
        <w:t>die Sünde</w:t>
      </w:r>
      <w:r w:rsidR="003A5204">
        <w:rPr>
          <w:rFonts w:ascii="Arial" w:hAnsi="Arial" w:cs="Arial"/>
          <w:color w:val="000000"/>
          <w:sz w:val="20"/>
        </w:rPr>
        <w:t xml:space="preserve"> </w:t>
      </w:r>
      <w:r w:rsidR="00580DF8" w:rsidRPr="00D166D1">
        <w:rPr>
          <w:rFonts w:ascii="Arial" w:hAnsi="Arial" w:cs="Arial"/>
          <w:color w:val="000000"/>
          <w:sz w:val="20"/>
        </w:rPr>
        <w:t xml:space="preserve">im </w:t>
      </w:r>
      <w:r w:rsidR="003A5204" w:rsidRPr="003A5204">
        <w:rPr>
          <w:rFonts w:ascii="Arial" w:hAnsi="Arial" w:cs="Arial"/>
          <w:i/>
          <w:color w:val="000000"/>
          <w:sz w:val="20"/>
        </w:rPr>
        <w:t>Körper</w:t>
      </w:r>
      <w:r w:rsidR="003A5204" w:rsidRPr="00D166D1">
        <w:rPr>
          <w:rFonts w:ascii="Arial" w:hAnsi="Arial" w:cs="Arial"/>
          <w:color w:val="000000"/>
          <w:sz w:val="20"/>
        </w:rPr>
        <w:t xml:space="preserve"> </w:t>
      </w:r>
      <w:r w:rsidR="00580DF8" w:rsidRPr="00D166D1">
        <w:rPr>
          <w:rFonts w:ascii="Arial" w:hAnsi="Arial" w:cs="Arial"/>
          <w:color w:val="000000"/>
          <w:sz w:val="20"/>
        </w:rPr>
        <w:t>Jesu</w:t>
      </w:r>
      <w:r w:rsidR="003A5204">
        <w:rPr>
          <w:rFonts w:ascii="Arial" w:hAnsi="Arial" w:cs="Arial"/>
          <w:color w:val="000000"/>
          <w:sz w:val="20"/>
        </w:rPr>
        <w:t xml:space="preserve"> richte</w:t>
      </w:r>
      <w:r w:rsidR="00350A35">
        <w:rPr>
          <w:rFonts w:ascii="Arial" w:hAnsi="Arial" w:cs="Arial"/>
          <w:color w:val="000000"/>
          <w:sz w:val="20"/>
        </w:rPr>
        <w:t>n</w:t>
      </w:r>
      <w:r w:rsidR="00580DF8" w:rsidRPr="00D166D1">
        <w:rPr>
          <w:rFonts w:ascii="Arial" w:hAnsi="Arial" w:cs="Arial"/>
          <w:color w:val="000000"/>
          <w:sz w:val="20"/>
        </w:rPr>
        <w:t xml:space="preserve">, indem er </w:t>
      </w:r>
      <w:r w:rsidR="00350A35">
        <w:rPr>
          <w:rFonts w:ascii="Arial" w:hAnsi="Arial" w:cs="Arial"/>
          <w:color w:val="000000"/>
          <w:sz w:val="20"/>
        </w:rPr>
        <w:t xml:space="preserve">von Gott </w:t>
      </w:r>
      <w:r w:rsidR="00580DF8" w:rsidRPr="00D166D1">
        <w:rPr>
          <w:rFonts w:ascii="Arial" w:hAnsi="Arial" w:cs="Arial"/>
          <w:color w:val="000000"/>
          <w:sz w:val="20"/>
        </w:rPr>
        <w:t>an unserer Stelle</w:t>
      </w:r>
      <w:r w:rsidR="00DC00E7">
        <w:rPr>
          <w:rFonts w:ascii="Arial" w:hAnsi="Arial" w:cs="Arial"/>
          <w:color w:val="000000"/>
          <w:sz w:val="20"/>
        </w:rPr>
        <w:t xml:space="preserve"> </w:t>
      </w:r>
      <w:r w:rsidR="00DC00E7" w:rsidRPr="00D166D1">
        <w:rPr>
          <w:rFonts w:ascii="Arial" w:hAnsi="Arial" w:cs="Arial"/>
          <w:color w:val="000000"/>
          <w:sz w:val="20"/>
        </w:rPr>
        <w:t>bestraft wurde</w:t>
      </w:r>
      <w:r w:rsidR="00595D73">
        <w:rPr>
          <w:rFonts w:ascii="Arial" w:hAnsi="Arial" w:cs="Arial"/>
          <w:color w:val="000000"/>
          <w:sz w:val="20"/>
        </w:rPr>
        <w:t>, weil er unsere Sündhaftigkeit auf sich nahm</w:t>
      </w:r>
      <w:r w:rsidR="00350A35">
        <w:rPr>
          <w:rFonts w:ascii="Arial" w:hAnsi="Arial" w:cs="Arial"/>
          <w:color w:val="000000"/>
          <w:sz w:val="20"/>
        </w:rPr>
        <w:t>. V</w:t>
      </w:r>
      <w:r w:rsidR="00580DF8" w:rsidRPr="00D166D1">
        <w:rPr>
          <w:rFonts w:ascii="Arial" w:hAnsi="Arial" w:cs="Arial"/>
          <w:color w:val="000000"/>
          <w:sz w:val="20"/>
        </w:rPr>
        <w:t>gl. 2Kor 5,21</w:t>
      </w:r>
      <w:r w:rsidR="00350A35">
        <w:rPr>
          <w:rFonts w:ascii="Arial" w:hAnsi="Arial" w:cs="Arial"/>
          <w:color w:val="000000"/>
          <w:sz w:val="20"/>
        </w:rPr>
        <w:t xml:space="preserve"> und</w:t>
      </w:r>
      <w:r w:rsidR="00580DF8" w:rsidRPr="00D166D1">
        <w:rPr>
          <w:rFonts w:ascii="Arial" w:hAnsi="Arial" w:cs="Arial"/>
          <w:color w:val="000000"/>
          <w:sz w:val="20"/>
        </w:rPr>
        <w:t xml:space="preserve"> Joh 3,14</w:t>
      </w:r>
      <w:r w:rsidR="00C106FA">
        <w:rPr>
          <w:rFonts w:ascii="Arial" w:hAnsi="Arial" w:cs="Arial"/>
          <w:color w:val="000000"/>
          <w:sz w:val="20"/>
        </w:rPr>
        <w:t xml:space="preserve"> (</w:t>
      </w:r>
      <w:r w:rsidR="00900B29">
        <w:rPr>
          <w:rFonts w:ascii="Arial" w:hAnsi="Arial" w:cs="Arial"/>
          <w:color w:val="000000"/>
          <w:sz w:val="20"/>
        </w:rPr>
        <w:t xml:space="preserve">Jesus vergleicht sich mit der </w:t>
      </w:r>
      <w:r w:rsidR="00C106FA">
        <w:rPr>
          <w:rFonts w:ascii="Arial" w:hAnsi="Arial" w:cs="Arial"/>
          <w:color w:val="000000"/>
          <w:sz w:val="20"/>
        </w:rPr>
        <w:t>Schlange)</w:t>
      </w:r>
      <w:r w:rsidR="005912C0">
        <w:rPr>
          <w:rFonts w:ascii="Arial" w:hAnsi="Arial" w:cs="Arial"/>
          <w:color w:val="000000"/>
          <w:sz w:val="20"/>
        </w:rPr>
        <w:t>.</w:t>
      </w:r>
      <w:r w:rsidR="002B5B8B">
        <w:rPr>
          <w:rFonts w:ascii="Arial" w:hAnsi="Arial" w:cs="Arial"/>
          <w:color w:val="000000"/>
          <w:sz w:val="20"/>
        </w:rPr>
        <w:t xml:space="preserve"> Vgl. zur Sache auch Röm 7,18</w:t>
      </w:r>
      <w:r w:rsidR="00B47592">
        <w:rPr>
          <w:rFonts w:ascii="Arial" w:hAnsi="Arial" w:cs="Arial"/>
          <w:color w:val="000000"/>
          <w:sz w:val="20"/>
        </w:rPr>
        <w:t xml:space="preserve"> (21,II,644ff)</w:t>
      </w:r>
      <w:r w:rsidR="002B5B8B">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w:t>
      </w:r>
      <w:r w:rsidR="006C3929">
        <w:rPr>
          <w:rFonts w:ascii="Arial" w:hAnsi="Arial" w:cs="Arial"/>
          <w:color w:val="000000"/>
          <w:sz w:val="20"/>
        </w:rPr>
        <w:t xml:space="preserve">Sowohl </w:t>
      </w:r>
      <w:r w:rsidR="006C3929" w:rsidRPr="006C3929">
        <w:rPr>
          <w:rFonts w:ascii="Arial" w:hAnsi="Arial" w:cs="Arial"/>
          <w:i/>
          <w:iCs/>
          <w:color w:val="000000"/>
          <w:sz w:val="20"/>
        </w:rPr>
        <w:t>sterben</w:t>
      </w:r>
      <w:r w:rsidR="006C3929">
        <w:rPr>
          <w:rFonts w:ascii="Arial" w:hAnsi="Arial" w:cs="Arial"/>
          <w:color w:val="000000"/>
          <w:sz w:val="20"/>
        </w:rPr>
        <w:t xml:space="preserve"> als auch </w:t>
      </w:r>
      <w:r w:rsidR="006C3929" w:rsidRPr="006C3929">
        <w:rPr>
          <w:rFonts w:ascii="Arial" w:hAnsi="Arial" w:cs="Arial"/>
          <w:i/>
          <w:iCs/>
          <w:color w:val="000000"/>
          <w:sz w:val="20"/>
        </w:rPr>
        <w:t>leben</w:t>
      </w:r>
      <w:r w:rsidR="006C3929">
        <w:rPr>
          <w:rFonts w:ascii="Arial" w:hAnsi="Arial" w:cs="Arial"/>
          <w:color w:val="000000"/>
          <w:sz w:val="20"/>
        </w:rPr>
        <w:t xml:space="preserve"> sind hier</w:t>
      </w:r>
      <w:r w:rsidR="00580DF8" w:rsidRPr="00D166D1">
        <w:rPr>
          <w:rFonts w:ascii="Arial" w:hAnsi="Arial" w:cs="Arial"/>
          <w:color w:val="000000"/>
          <w:sz w:val="20"/>
        </w:rPr>
        <w:t xml:space="preserve"> im </w:t>
      </w:r>
      <w:r w:rsidR="00900B29">
        <w:rPr>
          <w:rFonts w:ascii="Arial" w:hAnsi="Arial" w:cs="Arial"/>
          <w:color w:val="000000"/>
          <w:sz w:val="20"/>
        </w:rPr>
        <w:t>ü</w:t>
      </w:r>
      <w:r w:rsidR="00580DF8" w:rsidRPr="00D166D1">
        <w:rPr>
          <w:rFonts w:ascii="Arial" w:hAnsi="Arial" w:cs="Arial"/>
          <w:color w:val="000000"/>
          <w:sz w:val="20"/>
        </w:rPr>
        <w:t>bertr</w:t>
      </w:r>
      <w:r w:rsidR="00E12C82">
        <w:rPr>
          <w:rFonts w:ascii="Arial" w:hAnsi="Arial" w:cs="Arial"/>
          <w:color w:val="000000"/>
          <w:sz w:val="20"/>
        </w:rPr>
        <w:t>agenen</w:t>
      </w:r>
      <w:r w:rsidR="00580DF8" w:rsidRPr="00D166D1">
        <w:rPr>
          <w:rFonts w:ascii="Arial" w:hAnsi="Arial" w:cs="Arial"/>
          <w:color w:val="000000"/>
          <w:sz w:val="20"/>
        </w:rPr>
        <w:t xml:space="preserve"> geistlichen Sinn</w:t>
      </w:r>
      <w:r w:rsidR="006C3929">
        <w:rPr>
          <w:rFonts w:ascii="Arial" w:hAnsi="Arial" w:cs="Arial"/>
          <w:color w:val="000000"/>
          <w:sz w:val="20"/>
        </w:rPr>
        <w:t xml:space="preserve"> zu verstehen</w:t>
      </w:r>
      <w:r w:rsidR="00580DF8" w:rsidRPr="00D166D1">
        <w:rPr>
          <w:rFonts w:ascii="Arial" w:hAnsi="Arial" w:cs="Arial"/>
          <w:color w:val="000000"/>
          <w:sz w:val="20"/>
        </w:rPr>
        <w:t>, daher auch der Inf.</w:t>
      </w:r>
      <w:r w:rsidR="00580DF8" w:rsidRPr="00D166D1">
        <w:rPr>
          <w:rFonts w:ascii="Arial" w:hAnsi="Arial" w:cs="Arial"/>
          <w:b/>
          <w:bCs/>
          <w:color w:val="000000"/>
          <w:sz w:val="20"/>
        </w:rPr>
        <w:t>Präs</w:t>
      </w:r>
      <w:r w:rsidR="00580DF8" w:rsidRPr="00D166D1">
        <w:rPr>
          <w:rFonts w:ascii="Arial" w:hAnsi="Arial" w:cs="Arial"/>
          <w:color w:val="000000"/>
          <w:sz w:val="20"/>
        </w:rPr>
        <w:t>.</w:t>
      </w:r>
      <w:r w:rsidR="006C3929">
        <w:rPr>
          <w:rFonts w:ascii="Arial" w:hAnsi="Arial" w:cs="Arial"/>
          <w:color w:val="000000"/>
          <w:sz w:val="20"/>
        </w:rPr>
        <w:t xml:space="preserve"> bei </w:t>
      </w:r>
      <w:r w:rsidR="006C3929" w:rsidRPr="006C3929">
        <w:rPr>
          <w:rFonts w:ascii="Arial" w:hAnsi="Arial" w:cs="Arial"/>
          <w:i/>
          <w:iCs/>
          <w:color w:val="000000"/>
          <w:sz w:val="20"/>
        </w:rPr>
        <w:t>sterben</w:t>
      </w:r>
      <w:r w:rsidR="00BB46C2">
        <w:rPr>
          <w:rFonts w:ascii="Arial" w:hAnsi="Arial" w:cs="Arial"/>
          <w:color w:val="000000"/>
          <w:sz w:val="20"/>
        </w:rPr>
        <w:t>;</w:t>
      </w:r>
      <w:r w:rsidR="00580DF8" w:rsidRPr="00D166D1">
        <w:rPr>
          <w:rFonts w:ascii="Arial" w:hAnsi="Arial" w:cs="Arial"/>
          <w:color w:val="000000"/>
          <w:sz w:val="20"/>
        </w:rPr>
        <w:t xml:space="preserve"> </w:t>
      </w:r>
      <w:r w:rsidR="006C3929">
        <w:rPr>
          <w:rFonts w:ascii="Arial" w:hAnsi="Arial" w:cs="Arial"/>
          <w:color w:val="000000"/>
          <w:sz w:val="20"/>
        </w:rPr>
        <w:t>vgl.</w:t>
      </w:r>
      <w:r w:rsidR="00580DF8" w:rsidRPr="00D166D1">
        <w:rPr>
          <w:rFonts w:ascii="Arial" w:hAnsi="Arial" w:cs="Arial"/>
          <w:color w:val="000000"/>
          <w:sz w:val="20"/>
        </w:rPr>
        <w:t xml:space="preserve"> Offb 3,</w:t>
      </w:r>
      <w:r w:rsidR="0060594A">
        <w:rPr>
          <w:rFonts w:ascii="Arial" w:hAnsi="Arial" w:cs="Arial"/>
          <w:color w:val="000000"/>
          <w:sz w:val="20"/>
        </w:rPr>
        <w:t>1b.</w:t>
      </w:r>
      <w:r w:rsidR="00580DF8" w:rsidRPr="00D166D1">
        <w:rPr>
          <w:rFonts w:ascii="Arial" w:hAnsi="Arial" w:cs="Arial"/>
          <w:color w:val="000000"/>
          <w:sz w:val="20"/>
        </w:rPr>
        <w:t>2</w:t>
      </w:r>
      <w:r w:rsidR="00B402AB">
        <w:rPr>
          <w:rFonts w:ascii="Arial" w:hAnsi="Arial" w:cs="Arial"/>
          <w:color w:val="000000"/>
          <w:sz w:val="20"/>
        </w:rPr>
        <w:t>.</w:t>
      </w:r>
      <w:r w:rsidR="00A269D4">
        <w:rPr>
          <w:rFonts w:ascii="Arial" w:hAnsi="Arial" w:cs="Arial"/>
          <w:color w:val="000000"/>
          <w:sz w:val="20"/>
        </w:rPr>
        <w:t xml:space="preserve"> Die Begriffe leben </w:t>
      </w:r>
      <w:r w:rsidR="00D0089D" w:rsidRPr="00D166D1">
        <w:rPr>
          <w:rFonts w:ascii="Arial" w:hAnsi="Arial" w:cs="Arial"/>
          <w:sz w:val="20"/>
          <w:szCs w:val="20"/>
        </w:rPr>
        <w:t>→</w:t>
      </w:r>
      <w:r w:rsidR="00A269D4">
        <w:rPr>
          <w:rFonts w:ascii="Arial" w:hAnsi="Arial" w:cs="Arial"/>
          <w:color w:val="000000"/>
          <w:sz w:val="20"/>
        </w:rPr>
        <w:t xml:space="preserve"> sterben und töten </w:t>
      </w:r>
      <w:r w:rsidR="00D0089D" w:rsidRPr="00D166D1">
        <w:rPr>
          <w:rFonts w:ascii="Arial" w:hAnsi="Arial" w:cs="Arial"/>
          <w:sz w:val="20"/>
          <w:szCs w:val="20"/>
        </w:rPr>
        <w:t>→</w:t>
      </w:r>
      <w:r w:rsidR="00D0089D">
        <w:rPr>
          <w:rFonts w:ascii="Arial" w:hAnsi="Arial" w:cs="Arial"/>
          <w:sz w:val="20"/>
          <w:szCs w:val="20"/>
        </w:rPr>
        <w:t xml:space="preserve"> </w:t>
      </w:r>
      <w:r w:rsidR="00A269D4">
        <w:rPr>
          <w:rFonts w:ascii="Arial" w:hAnsi="Arial" w:cs="Arial"/>
          <w:color w:val="000000"/>
          <w:sz w:val="20"/>
        </w:rPr>
        <w:t>leben stehen hier als Wortspiel im bewussten Gegensatz</w:t>
      </w:r>
      <w:r w:rsidR="007B689E">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w:t>
      </w:r>
      <w:r w:rsidR="00300BBF">
        <w:rPr>
          <w:rFonts w:ascii="Arial" w:hAnsi="Arial" w:cs="Arial"/>
          <w:color w:val="000000"/>
          <w:sz w:val="20"/>
        </w:rPr>
        <w:t xml:space="preserve">Hier nicht von denen die Gott liebt, sondern diejenigen die </w:t>
      </w:r>
      <w:r w:rsidR="00300BBF" w:rsidRPr="00707E3F">
        <w:rPr>
          <w:rFonts w:ascii="Arial" w:hAnsi="Arial" w:cs="Arial"/>
          <w:b/>
          <w:bCs/>
          <w:color w:val="000000"/>
          <w:sz w:val="20"/>
        </w:rPr>
        <w:t>Gott</w:t>
      </w:r>
      <w:r w:rsidR="00300BBF">
        <w:rPr>
          <w:rFonts w:ascii="Arial" w:hAnsi="Arial" w:cs="Arial"/>
          <w:color w:val="000000"/>
          <w:sz w:val="20"/>
        </w:rPr>
        <w:t xml:space="preserve"> </w:t>
      </w:r>
      <w:r w:rsidR="00707E3F">
        <w:rPr>
          <w:rFonts w:ascii="Arial" w:hAnsi="Arial" w:cs="Arial"/>
          <w:color w:val="000000"/>
          <w:sz w:val="20"/>
        </w:rPr>
        <w:t xml:space="preserve">(im Griech. betont) </w:t>
      </w:r>
      <w:r w:rsidR="00300BBF">
        <w:rPr>
          <w:rFonts w:ascii="Arial" w:hAnsi="Arial" w:cs="Arial"/>
          <w:color w:val="000000"/>
          <w:sz w:val="20"/>
        </w:rPr>
        <w:t>ausdauernd lieben</w:t>
      </w:r>
      <w:r w:rsidR="00707E3F">
        <w:rPr>
          <w:rFonts w:ascii="Arial" w:hAnsi="Arial" w:cs="Arial"/>
          <w:color w:val="000000"/>
          <w:sz w:val="20"/>
        </w:rPr>
        <w:t xml:space="preserve"> - und nicht die Welt -</w:t>
      </w:r>
      <w:r w:rsidR="00BE3647">
        <w:rPr>
          <w:rFonts w:ascii="Arial" w:hAnsi="Arial" w:cs="Arial"/>
          <w:color w:val="000000"/>
          <w:sz w:val="20"/>
        </w:rPr>
        <w:t xml:space="preserve"> und seine Gebote halten, </w:t>
      </w:r>
      <w:r w:rsidR="00300BBF">
        <w:rPr>
          <w:rFonts w:ascii="Arial" w:hAnsi="Arial" w:cs="Arial"/>
          <w:color w:val="000000"/>
          <w:sz w:val="20"/>
        </w:rPr>
        <w:t>wie</w:t>
      </w:r>
      <w:r w:rsidR="00BE3647">
        <w:rPr>
          <w:rFonts w:ascii="Arial" w:hAnsi="Arial" w:cs="Arial"/>
          <w:color w:val="000000"/>
          <w:sz w:val="20"/>
        </w:rPr>
        <w:t xml:space="preserve"> in</w:t>
      </w:r>
      <w:r w:rsidR="00300BBF">
        <w:rPr>
          <w:rFonts w:ascii="Arial" w:hAnsi="Arial" w:cs="Arial"/>
          <w:color w:val="000000"/>
          <w:sz w:val="20"/>
        </w:rPr>
        <w:t xml:space="preserve"> Joh 14,21a; 15,10.23; 1Joh 2,5; 5,3</w:t>
      </w:r>
      <w:r w:rsidR="00012C02">
        <w:rPr>
          <w:rFonts w:ascii="Arial" w:hAnsi="Arial" w:cs="Arial"/>
          <w:color w:val="000000"/>
          <w:sz w:val="20"/>
        </w:rPr>
        <w:t xml:space="preserve">. Ihnen müssen </w:t>
      </w:r>
      <w:r w:rsidR="00012C02" w:rsidRPr="002E5F3D">
        <w:rPr>
          <w:rFonts w:ascii="Arial" w:hAnsi="Arial" w:cs="Arial"/>
          <w:b/>
          <w:bCs/>
          <w:color w:val="000000"/>
          <w:sz w:val="20"/>
        </w:rPr>
        <w:t>alle Dinge</w:t>
      </w:r>
      <w:r w:rsidR="00012C02">
        <w:rPr>
          <w:rFonts w:ascii="Arial" w:hAnsi="Arial" w:cs="Arial"/>
          <w:color w:val="000000"/>
          <w:sz w:val="20"/>
        </w:rPr>
        <w:t xml:space="preserve"> zum Guten mitwirken, sogar die Folgen ihrer Sünden, denn die Züchtigungen Gottes dienen letztlich auch zu unserer Heiligung</w:t>
      </w:r>
      <w:r w:rsidR="002E5F3D">
        <w:rPr>
          <w:rFonts w:ascii="Arial" w:hAnsi="Arial" w:cs="Arial"/>
          <w:color w:val="000000"/>
          <w:sz w:val="20"/>
        </w:rPr>
        <w:t xml:space="preserve"> (Heb 12,10; vgl. 21,II,111)</w:t>
      </w:r>
      <w:r w:rsidR="00012C02">
        <w:rPr>
          <w:rFonts w:ascii="Arial" w:hAnsi="Arial" w:cs="Arial"/>
          <w:color w:val="000000"/>
          <w:sz w:val="20"/>
        </w:rPr>
        <w:t>.</w:t>
      </w:r>
      <w:r w:rsidR="00300BBF">
        <w:rPr>
          <w:rFonts w:ascii="Arial" w:hAnsi="Arial" w:cs="Arial"/>
          <w:color w:val="000000"/>
          <w:sz w:val="20"/>
        </w:rPr>
        <w:t xml:space="preserve"> - </w:t>
      </w:r>
      <w:r w:rsidR="00580DF8" w:rsidRPr="00D166D1">
        <w:rPr>
          <w:rFonts w:ascii="Arial" w:hAnsi="Arial" w:cs="Arial"/>
          <w:color w:val="000000"/>
          <w:sz w:val="20"/>
        </w:rPr>
        <w:t>Der unumstößliche göttliche Beschluss, also das</w:t>
      </w:r>
      <w:r w:rsidR="00AE52F1">
        <w:rPr>
          <w:rFonts w:ascii="Arial" w:hAnsi="Arial" w:cs="Arial"/>
          <w:color w:val="000000"/>
          <w:sz w:val="20"/>
        </w:rPr>
        <w:t>s,</w:t>
      </w:r>
      <w:r w:rsidR="00580DF8" w:rsidRPr="00D166D1">
        <w:rPr>
          <w:rFonts w:ascii="Arial" w:hAnsi="Arial" w:cs="Arial"/>
          <w:color w:val="000000"/>
          <w:sz w:val="20"/>
        </w:rPr>
        <w:t xml:space="preserve"> was </w:t>
      </w:r>
      <w:r w:rsidR="00147C81">
        <w:rPr>
          <w:rFonts w:ascii="Arial" w:hAnsi="Arial" w:cs="Arial"/>
          <w:color w:val="000000"/>
          <w:sz w:val="20"/>
        </w:rPr>
        <w:t xml:space="preserve">sich </w:t>
      </w:r>
      <w:r w:rsidR="00580DF8" w:rsidRPr="00D166D1">
        <w:rPr>
          <w:rFonts w:ascii="Arial" w:hAnsi="Arial" w:cs="Arial"/>
          <w:color w:val="000000"/>
          <w:sz w:val="20"/>
        </w:rPr>
        <w:t>Gott vornimmt und auch ausführt</w:t>
      </w:r>
      <w:r w:rsidR="00592C3E">
        <w:rPr>
          <w:rFonts w:ascii="Arial" w:hAnsi="Arial" w:cs="Arial"/>
          <w:color w:val="000000"/>
          <w:sz w:val="20"/>
        </w:rPr>
        <w:t>. S</w:t>
      </w:r>
      <w:r w:rsidR="00580DF8" w:rsidRPr="00D166D1">
        <w:rPr>
          <w:rFonts w:ascii="Arial" w:hAnsi="Arial" w:cs="Arial"/>
          <w:color w:val="000000"/>
          <w:sz w:val="20"/>
        </w:rPr>
        <w:t>o auch in Röm 9,11; Eph 1,11; 3,11</w:t>
      </w:r>
      <w:r w:rsidR="00397840">
        <w:rPr>
          <w:rFonts w:ascii="Arial" w:hAnsi="Arial" w:cs="Arial"/>
          <w:color w:val="000000"/>
          <w:sz w:val="20"/>
        </w:rPr>
        <w:t xml:space="preserve"> und</w:t>
      </w:r>
      <w:r w:rsidR="00580DF8" w:rsidRPr="00D166D1">
        <w:rPr>
          <w:rFonts w:ascii="Arial" w:hAnsi="Arial" w:cs="Arial"/>
          <w:color w:val="000000"/>
          <w:sz w:val="20"/>
        </w:rPr>
        <w:t xml:space="preserve"> 2Tim 1,9</w:t>
      </w:r>
      <w:r w:rsidR="00C4350F">
        <w:rPr>
          <w:rFonts w:ascii="Arial" w:hAnsi="Arial" w:cs="Arial"/>
          <w:color w:val="000000"/>
          <w:sz w:val="20"/>
        </w:rPr>
        <w:br/>
      </w:r>
      <w:r w:rsidRPr="000F1AAF">
        <w:rPr>
          <w:rFonts w:ascii="Arial" w:hAnsi="Arial" w:cs="Arial"/>
          <w:b/>
          <w:color w:val="000000"/>
          <w:vertAlign w:val="superscript"/>
        </w:rPr>
        <w:t>8</w:t>
      </w:r>
      <w:r w:rsidR="00580DF8" w:rsidRPr="00D166D1">
        <w:rPr>
          <w:rFonts w:ascii="Arial" w:hAnsi="Arial" w:cs="Arial"/>
          <w:color w:val="000000"/>
          <w:sz w:val="20"/>
        </w:rPr>
        <w:t xml:space="preserve"> </w:t>
      </w:r>
      <w:r w:rsidR="00633311">
        <w:rPr>
          <w:rFonts w:ascii="Arial" w:hAnsi="Arial" w:cs="Arial"/>
          <w:color w:val="000000"/>
          <w:sz w:val="20"/>
        </w:rPr>
        <w:t xml:space="preserve">Mit dem Akkusativ </w:t>
      </w:r>
      <w:r w:rsidR="00633311" w:rsidRPr="00925AB7">
        <w:rPr>
          <w:rFonts w:ascii="Arial" w:hAnsi="Arial" w:cs="Arial"/>
          <w:i/>
          <w:iCs/>
          <w:color w:val="000000"/>
          <w:sz w:val="20"/>
        </w:rPr>
        <w:t>der Person</w:t>
      </w:r>
      <w:r w:rsidR="00633311">
        <w:rPr>
          <w:rFonts w:ascii="Arial" w:hAnsi="Arial" w:cs="Arial"/>
          <w:color w:val="000000"/>
          <w:sz w:val="20"/>
        </w:rPr>
        <w:t xml:space="preserve"> </w:t>
      </w:r>
      <w:r w:rsidR="006F005C">
        <w:rPr>
          <w:rFonts w:ascii="Arial" w:hAnsi="Arial" w:cs="Arial"/>
          <w:color w:val="000000"/>
          <w:sz w:val="20"/>
        </w:rPr>
        <w:t>bedeutet der Begriff,</w:t>
      </w:r>
      <w:r w:rsidR="00580DF8" w:rsidRPr="00D166D1">
        <w:rPr>
          <w:rFonts w:ascii="Arial" w:hAnsi="Arial" w:cs="Arial"/>
          <w:color w:val="000000"/>
          <w:sz w:val="20"/>
        </w:rPr>
        <w:t xml:space="preserve"> jemanden </w:t>
      </w:r>
      <w:r w:rsidR="00DA40BA">
        <w:rPr>
          <w:rFonts w:ascii="Arial" w:hAnsi="Arial" w:cs="Arial"/>
          <w:color w:val="000000"/>
          <w:sz w:val="20"/>
        </w:rPr>
        <w:t xml:space="preserve">aus Liebe </w:t>
      </w:r>
      <w:r w:rsidR="00580DF8" w:rsidRPr="00D166D1">
        <w:rPr>
          <w:rFonts w:ascii="Arial" w:hAnsi="Arial" w:cs="Arial"/>
          <w:color w:val="000000"/>
          <w:sz w:val="20"/>
        </w:rPr>
        <w:t>im Vorhinein zu etwas ausersehen und daraufhin für sich</w:t>
      </w:r>
      <w:r w:rsidR="00925AB7">
        <w:rPr>
          <w:rFonts w:ascii="Arial" w:hAnsi="Arial" w:cs="Arial"/>
          <w:color w:val="000000"/>
          <w:sz w:val="20"/>
        </w:rPr>
        <w:t xml:space="preserve"> </w:t>
      </w:r>
      <w:r w:rsidR="00580DF8" w:rsidRPr="00D166D1">
        <w:rPr>
          <w:rFonts w:ascii="Arial" w:hAnsi="Arial" w:cs="Arial"/>
          <w:color w:val="000000"/>
          <w:sz w:val="20"/>
        </w:rPr>
        <w:t>aus</w:t>
      </w:r>
      <w:r w:rsidR="00925AB7">
        <w:rPr>
          <w:rFonts w:ascii="Arial" w:hAnsi="Arial" w:cs="Arial"/>
          <w:color w:val="000000"/>
          <w:sz w:val="20"/>
        </w:rPr>
        <w:t>zu</w:t>
      </w:r>
      <w:r w:rsidR="00580DF8" w:rsidRPr="00D166D1">
        <w:rPr>
          <w:rFonts w:ascii="Arial" w:hAnsi="Arial" w:cs="Arial"/>
          <w:color w:val="000000"/>
          <w:sz w:val="20"/>
        </w:rPr>
        <w:t>wählen</w:t>
      </w:r>
      <w:r w:rsidR="00731AF0">
        <w:rPr>
          <w:rFonts w:ascii="Arial" w:hAnsi="Arial" w:cs="Arial"/>
          <w:color w:val="000000"/>
          <w:sz w:val="20"/>
        </w:rPr>
        <w:t xml:space="preserve"> (78,418)</w:t>
      </w:r>
      <w:r w:rsidR="00925AB7">
        <w:rPr>
          <w:rFonts w:ascii="Arial" w:hAnsi="Arial" w:cs="Arial"/>
          <w:color w:val="000000"/>
          <w:sz w:val="20"/>
        </w:rPr>
        <w:t xml:space="preserve">. Vergleiche </w:t>
      </w:r>
      <w:r w:rsidR="00172F84">
        <w:rPr>
          <w:rFonts w:ascii="Arial" w:hAnsi="Arial" w:cs="Arial"/>
          <w:color w:val="000000"/>
          <w:sz w:val="20"/>
        </w:rPr>
        <w:t>das Sprichwort:</w:t>
      </w:r>
      <w:r w:rsidR="00580DF8" w:rsidRPr="00D166D1">
        <w:rPr>
          <w:rFonts w:ascii="Arial" w:hAnsi="Arial" w:cs="Arial"/>
          <w:color w:val="000000"/>
          <w:sz w:val="20"/>
        </w:rPr>
        <w:t xml:space="preserve"> "Liebe auf den ersten Blick". </w:t>
      </w:r>
      <w:r w:rsidR="000F262F">
        <w:rPr>
          <w:rFonts w:ascii="Arial" w:hAnsi="Arial" w:cs="Arial"/>
          <w:color w:val="000000"/>
          <w:sz w:val="20"/>
        </w:rPr>
        <w:t>Das</w:t>
      </w:r>
      <w:r w:rsidR="0028003B">
        <w:rPr>
          <w:rFonts w:ascii="Arial" w:hAnsi="Arial" w:cs="Arial"/>
          <w:color w:val="000000"/>
          <w:sz w:val="20"/>
        </w:rPr>
        <w:t xml:space="preserve"> Simplex </w:t>
      </w:r>
      <w:r w:rsidR="0028003B" w:rsidRPr="00D166D1">
        <w:rPr>
          <w:rFonts w:ascii="Arial" w:eastAsia="Times New Roman" w:hAnsi="Arial" w:cs="Arial"/>
          <w:sz w:val="20"/>
        </w:rPr>
        <w:t>γινοσκω</w:t>
      </w:r>
      <w:r w:rsidR="0028003B">
        <w:rPr>
          <w:rFonts w:ascii="Arial" w:hAnsi="Arial" w:cs="Arial"/>
          <w:color w:val="000000"/>
          <w:sz w:val="20"/>
        </w:rPr>
        <w:t xml:space="preserve"> </w:t>
      </w:r>
      <w:r w:rsidR="000F262F">
        <w:rPr>
          <w:rFonts w:ascii="Arial" w:hAnsi="Arial" w:cs="Arial"/>
          <w:color w:val="000000"/>
          <w:sz w:val="20"/>
        </w:rPr>
        <w:t xml:space="preserve">findet sich </w:t>
      </w:r>
      <w:r w:rsidR="0028003B">
        <w:rPr>
          <w:rFonts w:ascii="Arial" w:hAnsi="Arial" w:cs="Arial"/>
          <w:color w:val="000000"/>
          <w:sz w:val="20"/>
        </w:rPr>
        <w:t>in</w:t>
      </w:r>
      <w:r w:rsidR="00586A04">
        <w:rPr>
          <w:rFonts w:ascii="Arial" w:hAnsi="Arial" w:cs="Arial"/>
          <w:color w:val="000000"/>
          <w:sz w:val="20"/>
        </w:rPr>
        <w:t xml:space="preserve"> dieser speziellen Bedeutung</w:t>
      </w:r>
      <w:r w:rsidR="00397840">
        <w:rPr>
          <w:rFonts w:ascii="Arial" w:hAnsi="Arial" w:cs="Arial"/>
          <w:color w:val="000000"/>
          <w:sz w:val="20"/>
        </w:rPr>
        <w:t xml:space="preserve"> </w:t>
      </w:r>
      <w:r w:rsidR="00925AB7">
        <w:rPr>
          <w:rFonts w:ascii="Arial" w:hAnsi="Arial" w:cs="Arial"/>
          <w:color w:val="000000"/>
          <w:sz w:val="20"/>
        </w:rPr>
        <w:t xml:space="preserve">in </w:t>
      </w:r>
      <w:r w:rsidR="00397840">
        <w:rPr>
          <w:rFonts w:ascii="Arial" w:hAnsi="Arial" w:cs="Arial"/>
          <w:color w:val="000000"/>
          <w:sz w:val="20"/>
        </w:rPr>
        <w:t>der LXX</w:t>
      </w:r>
      <w:r w:rsidR="00925AB7">
        <w:rPr>
          <w:rFonts w:ascii="Arial" w:hAnsi="Arial" w:cs="Arial"/>
          <w:color w:val="000000"/>
          <w:sz w:val="20"/>
        </w:rPr>
        <w:t xml:space="preserve"> in Amos 3,2, und</w:t>
      </w:r>
      <w:r w:rsidR="00586A04">
        <w:rPr>
          <w:rFonts w:ascii="Arial" w:hAnsi="Arial" w:cs="Arial"/>
          <w:color w:val="000000"/>
          <w:sz w:val="20"/>
        </w:rPr>
        <w:t xml:space="preserve"> </w:t>
      </w:r>
      <w:r w:rsidR="000F262F">
        <w:rPr>
          <w:rFonts w:ascii="Arial" w:hAnsi="Arial" w:cs="Arial"/>
          <w:color w:val="000000"/>
          <w:sz w:val="20"/>
        </w:rPr>
        <w:t xml:space="preserve">auch </w:t>
      </w:r>
      <w:r w:rsidR="00586A04">
        <w:rPr>
          <w:rFonts w:ascii="Arial" w:hAnsi="Arial" w:cs="Arial"/>
          <w:color w:val="000000"/>
          <w:sz w:val="20"/>
        </w:rPr>
        <w:t>in</w:t>
      </w:r>
      <w:r w:rsidR="00580DF8" w:rsidRPr="00D166D1">
        <w:rPr>
          <w:rFonts w:ascii="Arial" w:hAnsi="Arial" w:cs="Arial"/>
          <w:color w:val="000000"/>
          <w:sz w:val="20"/>
        </w:rPr>
        <w:t xml:space="preserve"> Joh 10,14</w:t>
      </w:r>
      <w:r w:rsidR="00DB1F46">
        <w:rPr>
          <w:rFonts w:ascii="Arial" w:hAnsi="Arial" w:cs="Arial"/>
          <w:color w:val="000000"/>
          <w:sz w:val="20"/>
        </w:rPr>
        <w:t>-</w:t>
      </w:r>
      <w:r w:rsidR="00580DF8" w:rsidRPr="00D166D1">
        <w:rPr>
          <w:rFonts w:ascii="Arial" w:hAnsi="Arial" w:cs="Arial"/>
          <w:color w:val="000000"/>
          <w:sz w:val="20"/>
        </w:rPr>
        <w:t>15.27</w:t>
      </w:r>
      <w:r w:rsidR="00592C3E">
        <w:rPr>
          <w:rFonts w:ascii="Arial" w:hAnsi="Arial" w:cs="Arial"/>
          <w:color w:val="000000"/>
          <w:sz w:val="20"/>
        </w:rPr>
        <w:t xml:space="preserve"> und</w:t>
      </w:r>
      <w:r w:rsidR="00580DF8" w:rsidRPr="00D166D1">
        <w:rPr>
          <w:rFonts w:ascii="Arial" w:hAnsi="Arial" w:cs="Arial"/>
          <w:color w:val="000000"/>
          <w:sz w:val="20"/>
        </w:rPr>
        <w:t xml:space="preserve"> Gal 4,9</w:t>
      </w:r>
      <w:r w:rsidR="005046CE">
        <w:rPr>
          <w:rFonts w:ascii="Arial" w:hAnsi="Arial" w:cs="Arial"/>
          <w:color w:val="000000"/>
          <w:sz w:val="20"/>
        </w:rPr>
        <w:t xml:space="preserve">. </w:t>
      </w:r>
      <w:r w:rsidR="00D25147">
        <w:rPr>
          <w:rFonts w:ascii="Arial" w:hAnsi="Arial" w:cs="Arial"/>
          <w:color w:val="000000"/>
          <w:sz w:val="20"/>
        </w:rPr>
        <w:t xml:space="preserve">- </w:t>
      </w:r>
      <w:r w:rsidR="005046CE">
        <w:rPr>
          <w:rFonts w:ascii="Arial" w:hAnsi="Arial" w:cs="Arial"/>
          <w:color w:val="000000"/>
          <w:sz w:val="20"/>
        </w:rPr>
        <w:t>Zur Sache</w:t>
      </w:r>
      <w:r w:rsidR="00C21B2E">
        <w:rPr>
          <w:rFonts w:ascii="Arial" w:hAnsi="Arial" w:cs="Arial"/>
          <w:color w:val="000000"/>
          <w:sz w:val="20"/>
        </w:rPr>
        <w:t xml:space="preserve"> und zum alttestamentlichen </w:t>
      </w:r>
      <w:r w:rsidR="00C21B2E" w:rsidRPr="00633311">
        <w:rPr>
          <w:rFonts w:ascii="Arial" w:hAnsi="Arial" w:cs="Arial"/>
          <w:color w:val="000000"/>
          <w:sz w:val="20"/>
          <w:szCs w:val="20"/>
        </w:rPr>
        <w:t>Begriff</w:t>
      </w:r>
      <w:r w:rsidR="00633311" w:rsidRPr="00633311">
        <w:rPr>
          <w:rFonts w:ascii="Arial" w:hAnsi="Arial" w:cs="Arial"/>
          <w:sz w:val="20"/>
          <w:szCs w:val="20"/>
          <w:rtl/>
          <w:lang w:bidi="he-IL"/>
        </w:rPr>
        <w:t>רךע</w:t>
      </w:r>
      <w:r w:rsidR="00633311" w:rsidRPr="00633311">
        <w:rPr>
          <w:rFonts w:ascii="Arial" w:hAnsi="Arial" w:cs="Arial" w:hint="cs"/>
          <w:sz w:val="20"/>
          <w:szCs w:val="20"/>
          <w:rtl/>
          <w:lang w:bidi="he-IL"/>
        </w:rPr>
        <w:t xml:space="preserve"> </w:t>
      </w:r>
      <w:r w:rsidR="00633311" w:rsidRPr="00633311">
        <w:rPr>
          <w:rFonts w:ascii="Arial" w:hAnsi="Arial" w:cs="Arial"/>
          <w:sz w:val="20"/>
          <w:szCs w:val="20"/>
          <w:lang w:bidi="he-IL"/>
        </w:rPr>
        <w:t xml:space="preserve"> (</w:t>
      </w:r>
      <w:r w:rsidR="00633311" w:rsidRPr="00633311">
        <w:rPr>
          <w:rFonts w:ascii="Arial" w:hAnsi="Arial" w:cs="Arial"/>
          <w:i/>
          <w:iCs/>
          <w:sz w:val="20"/>
          <w:szCs w:val="20"/>
        </w:rPr>
        <w:t>yada</w:t>
      </w:r>
      <w:r w:rsidR="00C21B2E" w:rsidRPr="00633311">
        <w:rPr>
          <w:rFonts w:ascii="Arial" w:hAnsi="Arial" w:cs="Arial"/>
          <w:color w:val="000000"/>
          <w:sz w:val="20"/>
          <w:szCs w:val="20"/>
        </w:rPr>
        <w:t xml:space="preserve"> </w:t>
      </w:r>
      <w:r w:rsidR="00633311">
        <w:rPr>
          <w:rFonts w:ascii="Arial" w:hAnsi="Arial" w:cs="Arial"/>
          <w:color w:val="000000"/>
          <w:sz w:val="20"/>
          <w:szCs w:val="20"/>
        </w:rPr>
        <w:t xml:space="preserve">= </w:t>
      </w:r>
      <w:r w:rsidR="00C21B2E" w:rsidRPr="00633311">
        <w:rPr>
          <w:rFonts w:ascii="Arial" w:hAnsi="Arial" w:cs="Arial"/>
          <w:color w:val="000000"/>
          <w:sz w:val="20"/>
          <w:szCs w:val="20"/>
        </w:rPr>
        <w:t>erkennen</w:t>
      </w:r>
      <w:r w:rsidR="00633311">
        <w:rPr>
          <w:rFonts w:ascii="Arial" w:hAnsi="Arial" w:cs="Arial"/>
          <w:color w:val="000000"/>
          <w:sz w:val="20"/>
          <w:szCs w:val="20"/>
        </w:rPr>
        <w:t>)</w:t>
      </w:r>
      <w:r w:rsidR="00C21B2E">
        <w:rPr>
          <w:rFonts w:ascii="Arial" w:hAnsi="Arial" w:cs="Arial"/>
          <w:color w:val="000000"/>
          <w:sz w:val="20"/>
        </w:rPr>
        <w:t xml:space="preserve">, </w:t>
      </w:r>
      <w:r w:rsidR="00580DF8" w:rsidRPr="00D166D1">
        <w:rPr>
          <w:rFonts w:ascii="Arial" w:hAnsi="Arial" w:cs="Arial"/>
          <w:color w:val="000000"/>
          <w:sz w:val="20"/>
        </w:rPr>
        <w:t xml:space="preserve">vgl. auch </w:t>
      </w:r>
      <w:r w:rsidR="00C21B2E">
        <w:rPr>
          <w:rFonts w:ascii="Arial" w:hAnsi="Arial" w:cs="Arial"/>
          <w:color w:val="000000"/>
          <w:sz w:val="20"/>
        </w:rPr>
        <w:t>Gen 4,1; 18,19</w:t>
      </w:r>
      <w:r w:rsidR="000F262F">
        <w:rPr>
          <w:rFonts w:ascii="Arial" w:hAnsi="Arial" w:cs="Arial"/>
          <w:color w:val="000000"/>
          <w:sz w:val="20"/>
        </w:rPr>
        <w:t>; Ex 2,25 (</w:t>
      </w:r>
      <w:r w:rsidR="00397840">
        <w:rPr>
          <w:rFonts w:ascii="Arial" w:hAnsi="Arial" w:cs="Arial"/>
          <w:color w:val="000000"/>
          <w:sz w:val="20"/>
        </w:rPr>
        <w:t xml:space="preserve">im </w:t>
      </w:r>
      <w:r w:rsidR="000F262F">
        <w:rPr>
          <w:rFonts w:ascii="Arial" w:hAnsi="Arial" w:cs="Arial"/>
          <w:color w:val="000000"/>
          <w:sz w:val="20"/>
        </w:rPr>
        <w:t>hebr.)</w:t>
      </w:r>
      <w:r w:rsidR="00C21B2E">
        <w:rPr>
          <w:rFonts w:ascii="Arial" w:hAnsi="Arial" w:cs="Arial"/>
          <w:color w:val="000000"/>
          <w:sz w:val="20"/>
        </w:rPr>
        <w:t xml:space="preserve"> und </w:t>
      </w:r>
      <w:r w:rsidR="00580DF8" w:rsidRPr="00D166D1">
        <w:rPr>
          <w:rFonts w:ascii="Arial" w:hAnsi="Arial" w:cs="Arial"/>
          <w:color w:val="000000"/>
          <w:sz w:val="20"/>
        </w:rPr>
        <w:t>Jer 1,5</w:t>
      </w:r>
      <w:r w:rsidR="00E43B3C">
        <w:rPr>
          <w:rFonts w:ascii="Arial" w:hAnsi="Arial" w:cs="Arial"/>
          <w:color w:val="000000"/>
          <w:sz w:val="20"/>
        </w:rPr>
        <w:t xml:space="preserve"> (16,130; 33,667)</w:t>
      </w:r>
      <w:r w:rsidR="00580DF8" w:rsidRPr="00D166D1">
        <w:rPr>
          <w:rFonts w:ascii="Arial" w:hAnsi="Arial" w:cs="Arial"/>
          <w:color w:val="000000"/>
          <w:sz w:val="20"/>
        </w:rPr>
        <w:t xml:space="preserve">. </w:t>
      </w:r>
      <w:r w:rsidR="00E43B3C">
        <w:rPr>
          <w:rFonts w:ascii="Arial" w:hAnsi="Arial" w:cs="Arial"/>
          <w:color w:val="000000"/>
          <w:sz w:val="20"/>
        </w:rPr>
        <w:t xml:space="preserve">Besonders in Gen 18,19 kommt die vorherbestimmende Bedeutung des Wortes klar zum Ausdruck: Es heißt dort nämlich </w:t>
      </w:r>
      <w:r w:rsidR="00E43B3C" w:rsidRPr="00E43B3C">
        <w:rPr>
          <w:rFonts w:ascii="Arial" w:hAnsi="Arial" w:cs="Arial"/>
          <w:b/>
          <w:bCs/>
          <w:color w:val="000000"/>
          <w:sz w:val="20"/>
        </w:rPr>
        <w:t>nicht</w:t>
      </w:r>
      <w:r w:rsidR="00E43B3C">
        <w:rPr>
          <w:rFonts w:ascii="Arial" w:hAnsi="Arial" w:cs="Arial"/>
          <w:color w:val="000000"/>
          <w:sz w:val="20"/>
        </w:rPr>
        <w:t xml:space="preserve">: </w:t>
      </w:r>
      <w:r w:rsidR="00E43B3C" w:rsidRPr="00D166D1">
        <w:rPr>
          <w:rFonts w:ascii="Arial" w:hAnsi="Arial" w:cs="Arial"/>
          <w:color w:val="000000"/>
          <w:sz w:val="20"/>
        </w:rPr>
        <w:t>"</w:t>
      </w:r>
      <w:r w:rsidR="00E43B3C">
        <w:rPr>
          <w:rFonts w:ascii="Arial" w:hAnsi="Arial" w:cs="Arial"/>
          <w:color w:val="000000"/>
          <w:sz w:val="20"/>
        </w:rPr>
        <w:t>Denn ich habe (vorher) erkannt</w:t>
      </w:r>
      <w:r w:rsidR="00DA40BA">
        <w:rPr>
          <w:rFonts w:ascii="Arial" w:hAnsi="Arial" w:cs="Arial"/>
          <w:color w:val="000000"/>
          <w:sz w:val="20"/>
        </w:rPr>
        <w:t xml:space="preserve"> (bzw. gewusst)</w:t>
      </w:r>
      <w:r w:rsidR="00E43B3C">
        <w:rPr>
          <w:rFonts w:ascii="Arial" w:hAnsi="Arial" w:cs="Arial"/>
          <w:color w:val="000000"/>
          <w:sz w:val="20"/>
        </w:rPr>
        <w:t xml:space="preserve">, </w:t>
      </w:r>
      <w:r w:rsidR="00E43B3C" w:rsidRPr="00E43B3C">
        <w:rPr>
          <w:rFonts w:ascii="Arial" w:hAnsi="Arial" w:cs="Arial"/>
          <w:b/>
          <w:bCs/>
          <w:color w:val="000000"/>
          <w:sz w:val="20"/>
        </w:rPr>
        <w:t>dass</w:t>
      </w:r>
      <w:r w:rsidR="00E43B3C">
        <w:rPr>
          <w:rFonts w:ascii="Arial" w:hAnsi="Arial" w:cs="Arial"/>
          <w:color w:val="000000"/>
          <w:sz w:val="20"/>
        </w:rPr>
        <w:t xml:space="preserve"> er…</w:t>
      </w:r>
      <w:r w:rsidR="00E43B3C" w:rsidRPr="00D166D1">
        <w:rPr>
          <w:rFonts w:ascii="Arial" w:hAnsi="Arial" w:cs="Arial"/>
          <w:color w:val="000000"/>
          <w:sz w:val="20"/>
        </w:rPr>
        <w:t>"</w:t>
      </w:r>
      <w:r w:rsidR="00E43B3C">
        <w:rPr>
          <w:rFonts w:ascii="Arial" w:hAnsi="Arial" w:cs="Arial"/>
          <w:color w:val="000000"/>
          <w:sz w:val="20"/>
        </w:rPr>
        <w:t xml:space="preserve">, sondern: </w:t>
      </w:r>
      <w:r w:rsidR="00E43B3C" w:rsidRPr="00D166D1">
        <w:rPr>
          <w:rFonts w:ascii="Arial" w:hAnsi="Arial" w:cs="Arial"/>
          <w:color w:val="000000"/>
          <w:sz w:val="20"/>
        </w:rPr>
        <w:t>"</w:t>
      </w:r>
      <w:r w:rsidR="00E43B3C">
        <w:rPr>
          <w:rFonts w:ascii="Arial" w:hAnsi="Arial" w:cs="Arial"/>
          <w:color w:val="000000"/>
          <w:sz w:val="20"/>
        </w:rPr>
        <w:t xml:space="preserve">Denn ich habe </w:t>
      </w:r>
      <w:r w:rsidR="00E43B3C" w:rsidRPr="00E43B3C">
        <w:rPr>
          <w:rFonts w:ascii="Arial" w:hAnsi="Arial" w:cs="Arial"/>
          <w:b/>
          <w:bCs/>
          <w:color w:val="000000"/>
          <w:sz w:val="20"/>
        </w:rPr>
        <w:t>ihn</w:t>
      </w:r>
      <w:r w:rsidR="00E43B3C">
        <w:rPr>
          <w:rFonts w:ascii="Arial" w:hAnsi="Arial" w:cs="Arial"/>
          <w:color w:val="000000"/>
          <w:sz w:val="20"/>
        </w:rPr>
        <w:t xml:space="preserve"> erkannt, </w:t>
      </w:r>
      <w:r w:rsidR="00E43B3C" w:rsidRPr="00E43B3C">
        <w:rPr>
          <w:rFonts w:ascii="Arial" w:hAnsi="Arial" w:cs="Arial"/>
          <w:b/>
          <w:bCs/>
          <w:color w:val="000000"/>
          <w:sz w:val="20"/>
        </w:rPr>
        <w:t>damit</w:t>
      </w:r>
      <w:r w:rsidR="00E43B3C">
        <w:rPr>
          <w:rFonts w:ascii="Arial" w:hAnsi="Arial" w:cs="Arial"/>
          <w:color w:val="000000"/>
          <w:sz w:val="20"/>
        </w:rPr>
        <w:t xml:space="preserve"> er…</w:t>
      </w:r>
      <w:r w:rsidR="00E43B3C" w:rsidRPr="00D166D1">
        <w:rPr>
          <w:rFonts w:ascii="Arial" w:hAnsi="Arial" w:cs="Arial"/>
          <w:color w:val="000000"/>
          <w:sz w:val="20"/>
        </w:rPr>
        <w:t>"</w:t>
      </w:r>
      <w:r w:rsidR="00E43B3C">
        <w:rPr>
          <w:rFonts w:ascii="Arial" w:hAnsi="Arial" w:cs="Arial"/>
          <w:color w:val="000000"/>
          <w:sz w:val="20"/>
        </w:rPr>
        <w:t xml:space="preserve">. Das Wort hat dort also eine vorherbestimmende Bedeutung, ebenso in Jer 1,5. - </w:t>
      </w:r>
      <w:r w:rsidR="008D4A6C">
        <w:rPr>
          <w:rFonts w:ascii="Arial" w:hAnsi="Arial" w:cs="Arial"/>
          <w:color w:val="000000"/>
          <w:sz w:val="20"/>
        </w:rPr>
        <w:t>Hätte</w:t>
      </w:r>
      <w:r w:rsidR="00580DF8" w:rsidRPr="00D166D1">
        <w:rPr>
          <w:rFonts w:ascii="Arial" w:hAnsi="Arial" w:cs="Arial"/>
          <w:color w:val="000000"/>
          <w:sz w:val="20"/>
        </w:rPr>
        <w:t xml:space="preserve"> Paulus </w:t>
      </w:r>
      <w:r w:rsidR="00E43B3C">
        <w:rPr>
          <w:rFonts w:ascii="Arial" w:hAnsi="Arial" w:cs="Arial"/>
          <w:color w:val="000000"/>
          <w:sz w:val="20"/>
        </w:rPr>
        <w:t>in Röm 8,29</w:t>
      </w:r>
      <w:r w:rsidR="00580DF8" w:rsidRPr="00D166D1">
        <w:rPr>
          <w:rFonts w:ascii="Arial" w:hAnsi="Arial" w:cs="Arial"/>
          <w:color w:val="000000"/>
          <w:sz w:val="20"/>
        </w:rPr>
        <w:t xml:space="preserve"> die </w:t>
      </w:r>
      <w:r w:rsidR="0070732B">
        <w:rPr>
          <w:rFonts w:ascii="Arial" w:hAnsi="Arial" w:cs="Arial"/>
          <w:color w:val="000000"/>
          <w:sz w:val="20"/>
        </w:rPr>
        <w:t>andere</w:t>
      </w:r>
      <w:r w:rsidR="00580DF8" w:rsidRPr="00D166D1">
        <w:rPr>
          <w:rFonts w:ascii="Arial" w:hAnsi="Arial" w:cs="Arial"/>
          <w:color w:val="000000"/>
          <w:sz w:val="20"/>
        </w:rPr>
        <w:t xml:space="preserve"> </w:t>
      </w:r>
      <w:r w:rsidR="00027873">
        <w:rPr>
          <w:rFonts w:ascii="Arial" w:hAnsi="Arial" w:cs="Arial"/>
          <w:color w:val="000000"/>
          <w:sz w:val="20"/>
        </w:rPr>
        <w:t xml:space="preserve">lexikalische </w:t>
      </w:r>
      <w:r w:rsidR="00580DF8" w:rsidRPr="00D166D1">
        <w:rPr>
          <w:rFonts w:ascii="Arial" w:hAnsi="Arial" w:cs="Arial"/>
          <w:color w:val="000000"/>
          <w:sz w:val="20"/>
        </w:rPr>
        <w:t>Bedeutung des Wortes</w:t>
      </w:r>
      <w:r w:rsidR="003A5204">
        <w:rPr>
          <w:rFonts w:ascii="Arial" w:hAnsi="Arial" w:cs="Arial"/>
          <w:color w:val="000000"/>
          <w:sz w:val="20"/>
        </w:rPr>
        <w:t xml:space="preserve"> </w:t>
      </w:r>
      <w:r w:rsidR="008D4A6C">
        <w:rPr>
          <w:rFonts w:ascii="Arial" w:hAnsi="Arial" w:cs="Arial"/>
          <w:color w:val="000000"/>
          <w:sz w:val="20"/>
        </w:rPr>
        <w:t>ge</w:t>
      </w:r>
      <w:r w:rsidR="003A5204">
        <w:rPr>
          <w:rFonts w:ascii="Arial" w:hAnsi="Arial" w:cs="Arial"/>
          <w:color w:val="000000"/>
          <w:sz w:val="20"/>
        </w:rPr>
        <w:t>meint</w:t>
      </w:r>
      <w:r w:rsidR="00580DF8" w:rsidRPr="00D166D1">
        <w:rPr>
          <w:rFonts w:ascii="Arial" w:hAnsi="Arial" w:cs="Arial"/>
          <w:color w:val="000000"/>
          <w:sz w:val="20"/>
        </w:rPr>
        <w:t xml:space="preserve">, </w:t>
      </w:r>
      <w:r w:rsidR="003A5204">
        <w:rPr>
          <w:rFonts w:ascii="Arial" w:hAnsi="Arial" w:cs="Arial"/>
          <w:color w:val="000000"/>
          <w:sz w:val="20"/>
        </w:rPr>
        <w:t xml:space="preserve">nämlich </w:t>
      </w:r>
      <w:r w:rsidR="00580DF8" w:rsidRPr="00D166D1">
        <w:rPr>
          <w:rFonts w:ascii="Arial" w:hAnsi="Arial" w:cs="Arial"/>
          <w:color w:val="000000"/>
          <w:sz w:val="20"/>
        </w:rPr>
        <w:t xml:space="preserve">etwas im Vorhinein </w:t>
      </w:r>
      <w:r w:rsidR="003A5204">
        <w:rPr>
          <w:rFonts w:ascii="Arial" w:hAnsi="Arial" w:cs="Arial"/>
          <w:color w:val="000000"/>
          <w:sz w:val="20"/>
        </w:rPr>
        <w:t xml:space="preserve">zu </w:t>
      </w:r>
      <w:r w:rsidR="00580DF8" w:rsidRPr="00D166D1">
        <w:rPr>
          <w:rFonts w:ascii="Arial" w:hAnsi="Arial" w:cs="Arial"/>
          <w:color w:val="000000"/>
          <w:sz w:val="20"/>
        </w:rPr>
        <w:t xml:space="preserve">wissen, </w:t>
      </w:r>
      <w:r w:rsidR="00CD1FF0">
        <w:rPr>
          <w:rFonts w:ascii="Arial" w:hAnsi="Arial" w:cs="Arial"/>
          <w:color w:val="000000"/>
          <w:sz w:val="20"/>
        </w:rPr>
        <w:t xml:space="preserve">hätte er den Akkusativ </w:t>
      </w:r>
      <w:r w:rsidR="00CD1FF0" w:rsidRPr="00925AB7">
        <w:rPr>
          <w:rFonts w:ascii="Arial" w:hAnsi="Arial" w:cs="Arial"/>
          <w:i/>
          <w:iCs/>
          <w:color w:val="000000"/>
          <w:sz w:val="20"/>
        </w:rPr>
        <w:t>der Sache</w:t>
      </w:r>
      <w:r w:rsidR="00CD1FF0">
        <w:rPr>
          <w:rFonts w:ascii="Arial" w:hAnsi="Arial" w:cs="Arial"/>
          <w:color w:val="000000"/>
          <w:sz w:val="20"/>
        </w:rPr>
        <w:t xml:space="preserve"> gewählt</w:t>
      </w:r>
      <w:r w:rsidR="00897464">
        <w:rPr>
          <w:rFonts w:ascii="Arial" w:hAnsi="Arial" w:cs="Arial"/>
          <w:color w:val="000000"/>
          <w:sz w:val="20"/>
        </w:rPr>
        <w:t xml:space="preserve">. Die Ansicht, dass Gottes Erwählung und Vorherbestimmung aufgrund dessen geschah, dass </w:t>
      </w:r>
      <w:r w:rsidR="00925AB7">
        <w:rPr>
          <w:rFonts w:ascii="Arial" w:hAnsi="Arial" w:cs="Arial"/>
          <w:color w:val="000000"/>
          <w:sz w:val="20"/>
        </w:rPr>
        <w:t>Gott schon</w:t>
      </w:r>
      <w:r w:rsidR="00CD1FF0">
        <w:rPr>
          <w:rFonts w:ascii="Arial" w:hAnsi="Arial" w:cs="Arial"/>
          <w:color w:val="000000"/>
          <w:sz w:val="20"/>
        </w:rPr>
        <w:t xml:space="preserve"> im Vorhinein gewusst</w:t>
      </w:r>
      <w:r w:rsidR="00897464">
        <w:rPr>
          <w:rFonts w:ascii="Arial" w:hAnsi="Arial" w:cs="Arial"/>
          <w:color w:val="000000"/>
          <w:sz w:val="20"/>
        </w:rPr>
        <w:t xml:space="preserve"> hat</w:t>
      </w:r>
      <w:r w:rsidR="00CD1FF0">
        <w:rPr>
          <w:rFonts w:ascii="Arial" w:hAnsi="Arial" w:cs="Arial"/>
          <w:color w:val="000000"/>
          <w:sz w:val="20"/>
        </w:rPr>
        <w:t xml:space="preserve"> wer glauben wird und wer nicht</w:t>
      </w:r>
      <w:r w:rsidR="00027873">
        <w:rPr>
          <w:rFonts w:ascii="Arial" w:hAnsi="Arial" w:cs="Arial"/>
          <w:color w:val="000000"/>
          <w:sz w:val="20"/>
        </w:rPr>
        <w:t xml:space="preserve"> (so: 26,II,113ff.</w:t>
      </w:r>
      <w:r w:rsidR="00EF0739">
        <w:rPr>
          <w:rFonts w:ascii="Arial" w:hAnsi="Arial" w:cs="Arial"/>
          <w:color w:val="000000"/>
          <w:sz w:val="20"/>
        </w:rPr>
        <w:t>; im Ggs. zu</w:t>
      </w:r>
      <w:r w:rsidR="00A33DA0">
        <w:rPr>
          <w:rFonts w:ascii="Arial" w:hAnsi="Arial" w:cs="Arial"/>
          <w:color w:val="000000"/>
          <w:sz w:val="20"/>
        </w:rPr>
        <w:t xml:space="preserve"> </w:t>
      </w:r>
      <w:r w:rsidR="00EF0739">
        <w:rPr>
          <w:rFonts w:ascii="Arial" w:hAnsi="Arial" w:cs="Arial"/>
          <w:color w:val="000000"/>
          <w:sz w:val="20"/>
        </w:rPr>
        <w:t>78,418)</w:t>
      </w:r>
      <w:r w:rsidR="00CD1FF0">
        <w:rPr>
          <w:rFonts w:ascii="Arial" w:hAnsi="Arial" w:cs="Arial"/>
          <w:color w:val="000000"/>
          <w:sz w:val="20"/>
        </w:rPr>
        <w:t xml:space="preserve">, </w:t>
      </w:r>
      <w:r w:rsidR="00897464">
        <w:rPr>
          <w:rFonts w:ascii="Arial" w:hAnsi="Arial" w:cs="Arial"/>
          <w:color w:val="000000"/>
          <w:sz w:val="20"/>
        </w:rPr>
        <w:t>- was natürlich auf Grund seiner Allwissenheit der Fall ist, - ist zwar lexikalisch möglich, aber aufgrund andere</w:t>
      </w:r>
      <w:r w:rsidR="00925AB7">
        <w:rPr>
          <w:rFonts w:ascii="Arial" w:hAnsi="Arial" w:cs="Arial"/>
          <w:color w:val="000000"/>
          <w:sz w:val="20"/>
        </w:rPr>
        <w:t>r</w:t>
      </w:r>
      <w:r w:rsidR="00897464">
        <w:rPr>
          <w:rFonts w:ascii="Arial" w:hAnsi="Arial" w:cs="Arial"/>
          <w:color w:val="000000"/>
          <w:sz w:val="20"/>
        </w:rPr>
        <w:t xml:space="preserve"> Schriftstellen über die Erwählung </w:t>
      </w:r>
      <w:r w:rsidR="00154791">
        <w:rPr>
          <w:rFonts w:ascii="Arial" w:hAnsi="Arial" w:cs="Arial"/>
          <w:color w:val="000000"/>
          <w:sz w:val="20"/>
        </w:rPr>
        <w:t xml:space="preserve">und Vorherbestimmung </w:t>
      </w:r>
      <w:r w:rsidR="00897464">
        <w:rPr>
          <w:rFonts w:ascii="Arial" w:hAnsi="Arial" w:cs="Arial"/>
          <w:color w:val="000000"/>
          <w:sz w:val="20"/>
        </w:rPr>
        <w:t xml:space="preserve">unwahrscheinlich. </w:t>
      </w:r>
      <w:r w:rsidR="00D25147">
        <w:rPr>
          <w:rFonts w:ascii="Arial" w:hAnsi="Arial" w:cs="Arial"/>
          <w:color w:val="000000"/>
          <w:sz w:val="20"/>
        </w:rPr>
        <w:t>Das griechische Wort προ</w:t>
      </w:r>
      <w:r w:rsidR="00925168">
        <w:rPr>
          <w:rFonts w:ascii="Arial" w:hAnsi="Arial" w:cs="Arial"/>
          <w:color w:val="000000"/>
          <w:sz w:val="20"/>
        </w:rPr>
        <w:t>-</w:t>
      </w:r>
      <w:r w:rsidR="00D25147">
        <w:rPr>
          <w:rFonts w:ascii="Arial" w:hAnsi="Arial" w:cs="Arial"/>
          <w:color w:val="000000"/>
          <w:sz w:val="20"/>
        </w:rPr>
        <w:t>γ</w:t>
      </w:r>
      <w:r w:rsidR="00A33DA0">
        <w:rPr>
          <w:rFonts w:ascii="Arial" w:hAnsi="Arial" w:cs="Arial"/>
          <w:color w:val="000000"/>
          <w:sz w:val="20"/>
        </w:rPr>
        <w:t>ι</w:t>
      </w:r>
      <w:r w:rsidR="00D25147">
        <w:rPr>
          <w:rFonts w:ascii="Arial" w:hAnsi="Arial" w:cs="Arial"/>
          <w:color w:val="000000"/>
          <w:sz w:val="20"/>
        </w:rPr>
        <w:t>ν</w:t>
      </w:r>
      <w:r w:rsidR="00A33DA0">
        <w:rPr>
          <w:rFonts w:ascii="Arial" w:hAnsi="Arial" w:cs="Arial"/>
          <w:color w:val="000000"/>
          <w:sz w:val="20"/>
        </w:rPr>
        <w:t>ωσκ</w:t>
      </w:r>
      <w:r w:rsidR="00D25147">
        <w:rPr>
          <w:rFonts w:ascii="Arial" w:hAnsi="Arial" w:cs="Arial"/>
          <w:color w:val="000000"/>
          <w:sz w:val="20"/>
        </w:rPr>
        <w:t>ω hier</w:t>
      </w:r>
      <w:r w:rsidR="00925AB7">
        <w:rPr>
          <w:rFonts w:ascii="Arial" w:hAnsi="Arial" w:cs="Arial"/>
          <w:color w:val="000000"/>
          <w:sz w:val="20"/>
        </w:rPr>
        <w:t xml:space="preserve"> nur </w:t>
      </w:r>
      <w:r w:rsidR="00D25147">
        <w:rPr>
          <w:rFonts w:ascii="Arial" w:hAnsi="Arial" w:cs="Arial"/>
          <w:color w:val="000000"/>
          <w:sz w:val="20"/>
        </w:rPr>
        <w:t>im Sinne von vorherwissen zu verstehen</w:t>
      </w:r>
      <w:r w:rsidR="00CD1FF0">
        <w:rPr>
          <w:rFonts w:ascii="Arial" w:hAnsi="Arial" w:cs="Arial"/>
          <w:color w:val="000000"/>
          <w:sz w:val="20"/>
        </w:rPr>
        <w:t xml:space="preserve"> (</w:t>
      </w:r>
      <w:r w:rsidR="00925AB7">
        <w:rPr>
          <w:rFonts w:ascii="Arial" w:hAnsi="Arial" w:cs="Arial"/>
          <w:color w:val="000000"/>
          <w:sz w:val="20"/>
        </w:rPr>
        <w:t>wie</w:t>
      </w:r>
      <w:r w:rsidR="00CD1FF0">
        <w:rPr>
          <w:rFonts w:ascii="Arial" w:hAnsi="Arial" w:cs="Arial"/>
          <w:color w:val="000000"/>
          <w:sz w:val="20"/>
        </w:rPr>
        <w:t xml:space="preserve"> </w:t>
      </w:r>
      <w:r w:rsidR="00925168">
        <w:rPr>
          <w:rFonts w:ascii="Arial" w:hAnsi="Arial" w:cs="Arial"/>
          <w:color w:val="000000"/>
          <w:sz w:val="20"/>
        </w:rPr>
        <w:t xml:space="preserve">in </w:t>
      </w:r>
      <w:r w:rsidR="00CD1FF0">
        <w:rPr>
          <w:rFonts w:ascii="Arial" w:hAnsi="Arial" w:cs="Arial"/>
          <w:color w:val="000000"/>
          <w:sz w:val="20"/>
        </w:rPr>
        <w:t>2Pet 3,17)</w:t>
      </w:r>
      <w:r w:rsidR="00D25147">
        <w:rPr>
          <w:rFonts w:ascii="Arial" w:hAnsi="Arial" w:cs="Arial"/>
          <w:color w:val="000000"/>
          <w:sz w:val="20"/>
        </w:rPr>
        <w:t xml:space="preserve">, - nämlich, dass Gott alles </w:t>
      </w:r>
      <w:r w:rsidR="00580DF8" w:rsidRPr="00D166D1">
        <w:rPr>
          <w:rFonts w:ascii="Arial" w:hAnsi="Arial" w:cs="Arial"/>
          <w:color w:val="000000"/>
          <w:sz w:val="20"/>
        </w:rPr>
        <w:t>im Vorhinein weiß</w:t>
      </w:r>
      <w:r w:rsidR="00586A04">
        <w:rPr>
          <w:rFonts w:ascii="Arial" w:hAnsi="Arial" w:cs="Arial"/>
          <w:color w:val="000000"/>
          <w:sz w:val="20"/>
        </w:rPr>
        <w:t>,</w:t>
      </w:r>
      <w:r w:rsidR="00580DF8" w:rsidRPr="00D166D1">
        <w:rPr>
          <w:rFonts w:ascii="Arial" w:hAnsi="Arial" w:cs="Arial"/>
          <w:color w:val="000000"/>
          <w:sz w:val="20"/>
        </w:rPr>
        <w:t xml:space="preserve"> </w:t>
      </w:r>
      <w:r w:rsidR="00D25147">
        <w:rPr>
          <w:rFonts w:ascii="Arial" w:hAnsi="Arial" w:cs="Arial"/>
          <w:color w:val="000000"/>
          <w:sz w:val="20"/>
        </w:rPr>
        <w:t xml:space="preserve">- </w:t>
      </w:r>
      <w:r w:rsidR="00580DF8" w:rsidRPr="00D166D1">
        <w:rPr>
          <w:rFonts w:ascii="Arial" w:hAnsi="Arial" w:cs="Arial"/>
          <w:color w:val="000000"/>
          <w:sz w:val="20"/>
        </w:rPr>
        <w:t>ist zu selbstverständlich</w:t>
      </w:r>
      <w:r w:rsidR="003A5204">
        <w:rPr>
          <w:rFonts w:ascii="Arial" w:hAnsi="Arial" w:cs="Arial"/>
          <w:color w:val="000000"/>
          <w:sz w:val="20"/>
        </w:rPr>
        <w:t>,</w:t>
      </w:r>
      <w:r w:rsidR="00580DF8" w:rsidRPr="00D166D1">
        <w:rPr>
          <w:rFonts w:ascii="Arial" w:hAnsi="Arial" w:cs="Arial"/>
          <w:color w:val="000000"/>
          <w:sz w:val="20"/>
        </w:rPr>
        <w:t xml:space="preserve"> um es in diesem theologischen Zusammenhang </w:t>
      </w:r>
      <w:r w:rsidR="00592C3E">
        <w:rPr>
          <w:rFonts w:ascii="Arial" w:hAnsi="Arial" w:cs="Arial"/>
          <w:color w:val="000000"/>
          <w:sz w:val="20"/>
        </w:rPr>
        <w:t>hervorzuheben</w:t>
      </w:r>
      <w:r w:rsidR="00580DF8" w:rsidRPr="00D166D1">
        <w:rPr>
          <w:rFonts w:ascii="Arial" w:hAnsi="Arial" w:cs="Arial"/>
          <w:color w:val="000000"/>
          <w:sz w:val="20"/>
        </w:rPr>
        <w:t xml:space="preserve">. Vgl. auch die Anm. zu </w:t>
      </w:r>
      <w:r w:rsidR="00FC17D7">
        <w:rPr>
          <w:rStyle w:val="Absatz-Standardschriftart1"/>
          <w:rFonts w:ascii="Arial" w:hAnsi="Arial" w:cs="Arial"/>
          <w:sz w:val="20"/>
        </w:rPr>
        <w:t xml:space="preserve">Joh </w:t>
      </w:r>
      <w:r w:rsidR="00FC17D7" w:rsidRPr="00D166D1">
        <w:rPr>
          <w:rStyle w:val="Absatz-Standardschriftart1"/>
          <w:rFonts w:ascii="Arial" w:hAnsi="Arial" w:cs="Arial"/>
          <w:sz w:val="20"/>
        </w:rPr>
        <w:t>6,37</w:t>
      </w:r>
      <w:r w:rsidR="00FC17D7">
        <w:rPr>
          <w:rStyle w:val="Absatz-Standardschriftart1"/>
          <w:rFonts w:ascii="Arial" w:hAnsi="Arial" w:cs="Arial"/>
          <w:sz w:val="20"/>
        </w:rPr>
        <w:t>.39</w:t>
      </w:r>
      <w:r w:rsidR="00FC17D7" w:rsidRPr="00D166D1">
        <w:rPr>
          <w:rStyle w:val="Absatz-Standardschriftart1"/>
          <w:rFonts w:ascii="Arial" w:hAnsi="Arial" w:cs="Arial"/>
          <w:sz w:val="20"/>
        </w:rPr>
        <w:t xml:space="preserve">; </w:t>
      </w:r>
      <w:r w:rsidR="00FC17D7">
        <w:rPr>
          <w:rStyle w:val="Absatz-Standardschriftart1"/>
          <w:rFonts w:ascii="Arial" w:hAnsi="Arial" w:cs="Arial"/>
          <w:sz w:val="20"/>
        </w:rPr>
        <w:t xml:space="preserve">10,3.26; Röm 11,2; </w:t>
      </w:r>
      <w:r w:rsidR="00FC17D7" w:rsidRPr="00D166D1">
        <w:rPr>
          <w:rStyle w:val="Absatz-Standardschriftart1"/>
          <w:rFonts w:ascii="Arial" w:hAnsi="Arial" w:cs="Arial"/>
          <w:sz w:val="20"/>
        </w:rPr>
        <w:t>2Tim 1,9; 2,10; Tit 1,1-3</w:t>
      </w:r>
      <w:r w:rsidR="00FC17D7">
        <w:rPr>
          <w:rStyle w:val="Absatz-Standardschriftart1"/>
          <w:rFonts w:ascii="Arial" w:hAnsi="Arial" w:cs="Arial"/>
          <w:sz w:val="20"/>
        </w:rPr>
        <w:t xml:space="preserve"> und</w:t>
      </w:r>
      <w:r w:rsidR="00FC17D7" w:rsidRPr="00D166D1">
        <w:rPr>
          <w:rStyle w:val="Absatz-Standardschriftart1"/>
          <w:rFonts w:ascii="Arial" w:hAnsi="Arial" w:cs="Arial"/>
          <w:sz w:val="20"/>
        </w:rPr>
        <w:t xml:space="preserve"> </w:t>
      </w:r>
      <w:r w:rsidR="00FC17D7">
        <w:rPr>
          <w:rStyle w:val="Absatz-Standardschriftart1"/>
          <w:rFonts w:ascii="Arial" w:hAnsi="Arial" w:cs="Arial"/>
          <w:sz w:val="20"/>
        </w:rPr>
        <w:t>1Pet 1,1</w:t>
      </w:r>
      <w:r w:rsidR="00580DF8" w:rsidRPr="00D166D1">
        <w:rPr>
          <w:rFonts w:ascii="Arial" w:hAnsi="Arial" w:cs="Arial"/>
          <w:color w:val="000000"/>
          <w:sz w:val="20"/>
        </w:rPr>
        <w:t>.</w:t>
      </w:r>
      <w:r w:rsidR="00F663DB">
        <w:rPr>
          <w:rFonts w:ascii="Arial" w:hAnsi="Arial" w:cs="Arial"/>
          <w:color w:val="000000"/>
          <w:sz w:val="20"/>
        </w:rPr>
        <w:t xml:space="preserve"> - Bemerkenswert</w:t>
      </w:r>
      <w:r w:rsidR="005912C0">
        <w:rPr>
          <w:rFonts w:ascii="Arial" w:hAnsi="Arial" w:cs="Arial"/>
          <w:color w:val="000000"/>
          <w:sz w:val="20"/>
        </w:rPr>
        <w:t xml:space="preserve"> </w:t>
      </w:r>
      <w:r w:rsidR="00F663DB">
        <w:rPr>
          <w:rFonts w:ascii="Arial" w:hAnsi="Arial" w:cs="Arial"/>
          <w:color w:val="000000"/>
          <w:sz w:val="20"/>
        </w:rPr>
        <w:t>in der darauffolgenden Reihenfolge</w:t>
      </w:r>
      <w:r w:rsidR="00633311">
        <w:rPr>
          <w:rFonts w:ascii="Arial" w:hAnsi="Arial" w:cs="Arial"/>
          <w:color w:val="000000"/>
          <w:sz w:val="20"/>
        </w:rPr>
        <w:t xml:space="preserve"> ist</w:t>
      </w:r>
      <w:r w:rsidR="009C35CB">
        <w:rPr>
          <w:rFonts w:ascii="Arial" w:hAnsi="Arial" w:cs="Arial"/>
          <w:color w:val="000000"/>
          <w:sz w:val="20"/>
        </w:rPr>
        <w:t>,</w:t>
      </w:r>
      <w:r w:rsidR="00F663DB">
        <w:rPr>
          <w:rFonts w:ascii="Arial" w:hAnsi="Arial" w:cs="Arial"/>
          <w:color w:val="000000"/>
          <w:sz w:val="20"/>
        </w:rPr>
        <w:t xml:space="preserve"> </w:t>
      </w:r>
      <w:r w:rsidR="00633311">
        <w:rPr>
          <w:rFonts w:ascii="Arial" w:hAnsi="Arial" w:cs="Arial"/>
          <w:color w:val="000000"/>
          <w:sz w:val="20"/>
        </w:rPr>
        <w:t xml:space="preserve">dass </w:t>
      </w:r>
      <w:r w:rsidR="009C35CB">
        <w:rPr>
          <w:rFonts w:ascii="Arial" w:hAnsi="Arial" w:cs="Arial"/>
          <w:color w:val="000000"/>
          <w:sz w:val="20"/>
        </w:rPr>
        <w:t>zwischen berufen und gerecht</w:t>
      </w:r>
      <w:r w:rsidR="00586A04">
        <w:rPr>
          <w:rFonts w:ascii="Arial" w:hAnsi="Arial" w:cs="Arial"/>
          <w:color w:val="000000"/>
          <w:sz w:val="20"/>
        </w:rPr>
        <w:t>-</w:t>
      </w:r>
      <w:r w:rsidR="009C35CB">
        <w:rPr>
          <w:rFonts w:ascii="Arial" w:hAnsi="Arial" w:cs="Arial"/>
          <w:color w:val="000000"/>
          <w:sz w:val="20"/>
        </w:rPr>
        <w:t>sprechen,</w:t>
      </w:r>
      <w:r w:rsidR="00F663DB">
        <w:rPr>
          <w:rFonts w:ascii="Arial" w:hAnsi="Arial" w:cs="Arial"/>
          <w:color w:val="000000"/>
          <w:sz w:val="20"/>
        </w:rPr>
        <w:t xml:space="preserve"> d</w:t>
      </w:r>
      <w:r w:rsidR="00397840">
        <w:rPr>
          <w:rFonts w:ascii="Arial" w:hAnsi="Arial" w:cs="Arial"/>
          <w:color w:val="000000"/>
          <w:sz w:val="20"/>
        </w:rPr>
        <w:t>ie Buße und der</w:t>
      </w:r>
      <w:r w:rsidR="00F663DB">
        <w:rPr>
          <w:rFonts w:ascii="Arial" w:hAnsi="Arial" w:cs="Arial"/>
          <w:color w:val="000000"/>
          <w:sz w:val="20"/>
        </w:rPr>
        <w:t xml:space="preserve"> Glaube ausgelassen </w:t>
      </w:r>
      <w:r w:rsidR="00397840">
        <w:rPr>
          <w:rFonts w:ascii="Arial" w:hAnsi="Arial" w:cs="Arial"/>
          <w:color w:val="000000"/>
          <w:sz w:val="20"/>
        </w:rPr>
        <w:t>sind</w:t>
      </w:r>
      <w:r w:rsidR="00F663DB">
        <w:rPr>
          <w:rFonts w:ascii="Arial" w:hAnsi="Arial" w:cs="Arial"/>
          <w:color w:val="000000"/>
          <w:sz w:val="20"/>
        </w:rPr>
        <w:t xml:space="preserve">, denn </w:t>
      </w:r>
      <w:r w:rsidR="00397840">
        <w:rPr>
          <w:rFonts w:ascii="Arial" w:hAnsi="Arial" w:cs="Arial"/>
          <w:color w:val="000000"/>
          <w:sz w:val="20"/>
        </w:rPr>
        <w:t>Buße zu tun und zu</w:t>
      </w:r>
      <w:r w:rsidR="00F663DB">
        <w:rPr>
          <w:rFonts w:ascii="Arial" w:hAnsi="Arial" w:cs="Arial"/>
          <w:color w:val="000000"/>
          <w:sz w:val="20"/>
        </w:rPr>
        <w:t xml:space="preserve"> glauben ist die Verantwortung jedes Einzelnen</w:t>
      </w:r>
      <w:r w:rsidR="00397840">
        <w:rPr>
          <w:rFonts w:ascii="Arial" w:hAnsi="Arial" w:cs="Arial"/>
          <w:color w:val="000000"/>
          <w:sz w:val="20"/>
        </w:rPr>
        <w:t xml:space="preserve"> (Mt 3,2; Apg 2,38; 17,30; 20,21; 26,20 ua.)</w:t>
      </w:r>
      <w:r w:rsidR="00F663DB">
        <w:rPr>
          <w:rFonts w:ascii="Arial" w:hAnsi="Arial" w:cs="Arial"/>
          <w:color w:val="000000"/>
          <w:sz w:val="20"/>
        </w:rPr>
        <w:t xml:space="preserve">. Dies spricht gegen die Lehre von der </w:t>
      </w:r>
      <w:r w:rsidR="00F663DB" w:rsidRPr="00D166D1">
        <w:rPr>
          <w:rFonts w:ascii="Arial" w:hAnsi="Arial" w:cs="Arial"/>
          <w:color w:val="000000"/>
          <w:sz w:val="20"/>
        </w:rPr>
        <w:t>"</w:t>
      </w:r>
      <w:r w:rsidR="00F663DB">
        <w:rPr>
          <w:rFonts w:ascii="Arial" w:hAnsi="Arial" w:cs="Arial"/>
          <w:color w:val="000000"/>
          <w:sz w:val="20"/>
        </w:rPr>
        <w:t>unwiderstehlichen Gnade</w:t>
      </w:r>
      <w:r w:rsidR="00F663DB" w:rsidRPr="00D166D1">
        <w:rPr>
          <w:rFonts w:ascii="Arial" w:hAnsi="Arial" w:cs="Arial"/>
          <w:color w:val="000000"/>
          <w:sz w:val="20"/>
        </w:rPr>
        <w:t>"</w:t>
      </w:r>
      <w:r w:rsidR="00F663DB">
        <w:rPr>
          <w:rFonts w:ascii="Arial" w:hAnsi="Arial" w:cs="Arial"/>
          <w:color w:val="000000"/>
          <w:sz w:val="20"/>
        </w:rPr>
        <w:t>.</w:t>
      </w:r>
      <w:r w:rsidR="00C4197E">
        <w:rPr>
          <w:rFonts w:ascii="Arial" w:hAnsi="Arial" w:cs="Arial"/>
          <w:color w:val="000000"/>
          <w:sz w:val="20"/>
        </w:rPr>
        <w:t xml:space="preserve"> Ob Gottes Vorherwissen, dass bestimmte Menschen sein Heilsangebot ablehnen werden</w:t>
      </w:r>
      <w:r w:rsidR="00CD1FF0">
        <w:rPr>
          <w:rFonts w:ascii="Arial" w:hAnsi="Arial" w:cs="Arial"/>
          <w:color w:val="000000"/>
          <w:sz w:val="20"/>
        </w:rPr>
        <w:t>,</w:t>
      </w:r>
      <w:r w:rsidR="00C4197E">
        <w:rPr>
          <w:rFonts w:ascii="Arial" w:hAnsi="Arial" w:cs="Arial"/>
          <w:color w:val="000000"/>
          <w:sz w:val="20"/>
        </w:rPr>
        <w:t xml:space="preserve"> in seine</w:t>
      </w:r>
      <w:r w:rsidR="00CD1FF0">
        <w:rPr>
          <w:rFonts w:ascii="Arial" w:hAnsi="Arial" w:cs="Arial"/>
          <w:color w:val="000000"/>
          <w:sz w:val="20"/>
        </w:rPr>
        <w:t xml:space="preserve"> Erwählung </w:t>
      </w:r>
      <w:r w:rsidR="00C4197E">
        <w:rPr>
          <w:rFonts w:ascii="Arial" w:hAnsi="Arial" w:cs="Arial"/>
          <w:color w:val="000000"/>
          <w:sz w:val="20"/>
        </w:rPr>
        <w:t xml:space="preserve">und Vorherbestimmung eingeflossen ist, </w:t>
      </w:r>
      <w:r w:rsidR="00925AB7">
        <w:rPr>
          <w:rFonts w:ascii="Arial" w:hAnsi="Arial" w:cs="Arial"/>
          <w:color w:val="000000"/>
          <w:sz w:val="20"/>
        </w:rPr>
        <w:t xml:space="preserve">- und er diese Menschen daher bewusst übergangen und gar nicht erwählt hat, - </w:t>
      </w:r>
      <w:r w:rsidR="00C4197E">
        <w:rPr>
          <w:rFonts w:ascii="Arial" w:hAnsi="Arial" w:cs="Arial"/>
          <w:color w:val="000000"/>
          <w:sz w:val="20"/>
        </w:rPr>
        <w:t xml:space="preserve">ist eine rein philosophische Überlegung, die keine </w:t>
      </w:r>
      <w:r w:rsidR="00EF0739">
        <w:rPr>
          <w:rFonts w:ascii="Arial" w:hAnsi="Arial" w:cs="Arial"/>
          <w:color w:val="000000"/>
          <w:sz w:val="20"/>
        </w:rPr>
        <w:t>Beweis-</w:t>
      </w:r>
      <w:r w:rsidR="00C4197E">
        <w:rPr>
          <w:rFonts w:ascii="Arial" w:hAnsi="Arial" w:cs="Arial"/>
          <w:color w:val="000000"/>
          <w:sz w:val="20"/>
        </w:rPr>
        <w:t xml:space="preserve">Grundlage in der Schrift hat. </w:t>
      </w:r>
      <w:r w:rsidR="00C4350F">
        <w:rPr>
          <w:rFonts w:ascii="Arial" w:hAnsi="Arial" w:cs="Arial"/>
          <w:color w:val="000000"/>
          <w:sz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Das Erst</w:t>
      </w:r>
      <w:r w:rsidR="00D91FF8">
        <w:rPr>
          <w:rFonts w:ascii="Arial" w:hAnsi="Arial" w:cs="Arial"/>
          <w:color w:val="000000"/>
          <w:sz w:val="20"/>
        </w:rPr>
        <w:t>e und B</w:t>
      </w:r>
      <w:r w:rsidR="00580DF8" w:rsidRPr="00D166D1">
        <w:rPr>
          <w:rFonts w:ascii="Arial" w:hAnsi="Arial" w:cs="Arial"/>
          <w:color w:val="000000"/>
          <w:sz w:val="20"/>
        </w:rPr>
        <w:t xml:space="preserve">este </w:t>
      </w:r>
      <w:r w:rsidR="0083006B">
        <w:rPr>
          <w:rFonts w:ascii="Arial" w:hAnsi="Arial" w:cs="Arial"/>
          <w:color w:val="000000"/>
          <w:sz w:val="20"/>
        </w:rPr>
        <w:t>der neuen Ernte</w:t>
      </w:r>
      <w:r w:rsidR="00580DF8" w:rsidRPr="00D166D1">
        <w:rPr>
          <w:rFonts w:ascii="Arial" w:hAnsi="Arial" w:cs="Arial"/>
          <w:color w:val="000000"/>
          <w:sz w:val="20"/>
        </w:rPr>
        <w:t>. Die Gabe des Geistes für die Gläubigen</w:t>
      </w:r>
      <w:r w:rsidR="00592C3E">
        <w:rPr>
          <w:rFonts w:ascii="Arial" w:hAnsi="Arial" w:cs="Arial"/>
          <w:color w:val="000000"/>
          <w:sz w:val="20"/>
        </w:rPr>
        <w:t xml:space="preserve"> der Gemeinde</w:t>
      </w:r>
      <w:r w:rsidR="00580DF8" w:rsidRPr="00D166D1">
        <w:rPr>
          <w:rFonts w:ascii="Arial" w:hAnsi="Arial" w:cs="Arial"/>
          <w:color w:val="000000"/>
          <w:sz w:val="20"/>
        </w:rPr>
        <w:t xml:space="preserve"> ist nur eine "Erstlingsgabe"</w:t>
      </w:r>
      <w:r w:rsidR="00592C3E">
        <w:rPr>
          <w:rFonts w:ascii="Arial" w:hAnsi="Arial" w:cs="Arial"/>
          <w:color w:val="000000"/>
          <w:sz w:val="20"/>
        </w:rPr>
        <w:t xml:space="preserve"> im Sinne eines</w:t>
      </w:r>
      <w:r w:rsidR="00580DF8" w:rsidRPr="00D166D1">
        <w:rPr>
          <w:rFonts w:ascii="Arial" w:hAnsi="Arial" w:cs="Arial"/>
          <w:color w:val="000000"/>
          <w:sz w:val="20"/>
        </w:rPr>
        <w:t xml:space="preserve"> "Vorgeschmack</w:t>
      </w:r>
      <w:r w:rsidR="00592C3E">
        <w:rPr>
          <w:rFonts w:ascii="Arial" w:hAnsi="Arial" w:cs="Arial"/>
          <w:color w:val="000000"/>
          <w:sz w:val="20"/>
        </w:rPr>
        <w:t>s</w:t>
      </w:r>
      <w:r w:rsidR="00580DF8" w:rsidRPr="00D166D1">
        <w:rPr>
          <w:rFonts w:ascii="Arial" w:hAnsi="Arial" w:cs="Arial"/>
          <w:color w:val="000000"/>
          <w:sz w:val="20"/>
        </w:rPr>
        <w:t xml:space="preserve">" für die zukünftige Ausgießung des Geistes auf den ganzen Überrest Israels. </w:t>
      </w:r>
      <w:r w:rsidR="00592C3E">
        <w:rPr>
          <w:rFonts w:ascii="Arial" w:hAnsi="Arial" w:cs="Arial"/>
          <w:color w:val="000000"/>
          <w:sz w:val="20"/>
        </w:rPr>
        <w:t>V</w:t>
      </w:r>
      <w:r w:rsidR="00580DF8" w:rsidRPr="00D166D1">
        <w:rPr>
          <w:rFonts w:ascii="Arial" w:hAnsi="Arial" w:cs="Arial"/>
          <w:color w:val="000000"/>
          <w:sz w:val="20"/>
        </w:rPr>
        <w:t>gl. Joel 3,1ff mit Apg 2,16ff</w:t>
      </w:r>
      <w:r w:rsidR="005912C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10</w:t>
      </w:r>
      <w:r w:rsidR="00580DF8" w:rsidRPr="00D166D1">
        <w:rPr>
          <w:rFonts w:ascii="Arial" w:hAnsi="Arial" w:cs="Arial"/>
          <w:color w:val="000000"/>
          <w:sz w:val="20"/>
        </w:rPr>
        <w:t xml:space="preserve"> Griechisch: </w:t>
      </w:r>
      <w:r w:rsidR="00580DF8" w:rsidRPr="00D166D1">
        <w:rPr>
          <w:rFonts w:ascii="Arial" w:eastAsia="Times New Roman" w:hAnsi="Arial" w:cs="Arial"/>
          <w:color w:val="000000"/>
          <w:sz w:val="20"/>
        </w:rPr>
        <w:t xml:space="preserve">εν ομοιωματι </w:t>
      </w:r>
      <w:r w:rsidR="00580DF8" w:rsidRPr="00D166D1">
        <w:rPr>
          <w:rFonts w:ascii="Arial" w:hAnsi="Arial" w:cs="Arial"/>
          <w:color w:val="000000"/>
          <w:sz w:val="20"/>
        </w:rPr>
        <w:t>"in Fast-Gleichheit", oder: "im Gleichgestelltsein"? Dass, was Nahe an Identität oder Gleichheit herankommt. Der ewige Gottessohn wurde ganz Mensch und in diesem Sinn den Menschen völlig gleich. Er blieb jedoch gleichzeitig wahrer Gott und war in diesem Sinn</w:t>
      </w:r>
      <w:r w:rsidR="00D91FF8">
        <w:rPr>
          <w:rFonts w:ascii="Arial" w:hAnsi="Arial" w:cs="Arial"/>
          <w:color w:val="000000"/>
          <w:sz w:val="20"/>
        </w:rPr>
        <w:t>e</w:t>
      </w:r>
      <w:r w:rsidR="00580DF8" w:rsidRPr="00D166D1">
        <w:rPr>
          <w:rFonts w:ascii="Arial" w:hAnsi="Arial" w:cs="Arial"/>
          <w:color w:val="000000"/>
          <w:sz w:val="20"/>
        </w:rPr>
        <w:t xml:space="preserve"> den Menschen nur "fast-gleich"</w:t>
      </w:r>
      <w:r w:rsidR="00F17D76">
        <w:rPr>
          <w:rFonts w:ascii="Arial" w:hAnsi="Arial" w:cs="Arial"/>
          <w:color w:val="000000"/>
          <w:sz w:val="20"/>
        </w:rPr>
        <w:t xml:space="preserve"> (Php 2,7)</w:t>
      </w:r>
      <w:r w:rsidR="00580DF8" w:rsidRPr="00D166D1">
        <w:rPr>
          <w:rFonts w:ascii="Arial" w:hAnsi="Arial" w:cs="Arial"/>
          <w:color w:val="000000"/>
          <w:sz w:val="20"/>
        </w:rPr>
        <w:t xml:space="preserve">. Paulus gebraucht wohl absichtlich diesen zweideutigen Ausdruck und nicht </w:t>
      </w:r>
      <w:r w:rsidR="00580DF8" w:rsidRPr="00D166D1">
        <w:rPr>
          <w:rFonts w:ascii="Arial" w:eastAsia="Times New Roman" w:hAnsi="Arial" w:cs="Arial"/>
          <w:color w:val="000000"/>
          <w:sz w:val="20"/>
        </w:rPr>
        <w:t>ισοτης</w:t>
      </w:r>
      <w:r w:rsidR="00580DF8" w:rsidRPr="00D166D1">
        <w:rPr>
          <w:rFonts w:ascii="Arial" w:hAnsi="Arial" w:cs="Arial"/>
          <w:color w:val="000000"/>
          <w:sz w:val="20"/>
        </w:rPr>
        <w:t xml:space="preserve"> = Identheit (Strong Nr.: 2471), um damit auszudrücken, dass Jesus </w:t>
      </w:r>
      <w:r w:rsidR="00580DF8" w:rsidRPr="00D166D1">
        <w:rPr>
          <w:rFonts w:ascii="Arial" w:hAnsi="Arial" w:cs="Arial"/>
          <w:b/>
          <w:bCs/>
          <w:color w:val="000000"/>
          <w:sz w:val="20"/>
        </w:rPr>
        <w:t>wahrer Gott</w:t>
      </w:r>
      <w:r w:rsidR="00580DF8" w:rsidRPr="00D166D1">
        <w:rPr>
          <w:rFonts w:ascii="Arial" w:hAnsi="Arial" w:cs="Arial"/>
          <w:color w:val="000000"/>
          <w:sz w:val="20"/>
        </w:rPr>
        <w:t xml:space="preserve"> blieb als er </w:t>
      </w:r>
      <w:r w:rsidR="00580DF8" w:rsidRPr="00D166D1">
        <w:rPr>
          <w:rFonts w:ascii="Arial" w:hAnsi="Arial" w:cs="Arial"/>
          <w:b/>
          <w:bCs/>
          <w:color w:val="000000"/>
          <w:sz w:val="20"/>
        </w:rPr>
        <w:t>wahrer Mensch</w:t>
      </w:r>
      <w:r w:rsidR="00580DF8" w:rsidRPr="00D166D1">
        <w:rPr>
          <w:rFonts w:ascii="Arial" w:hAnsi="Arial" w:cs="Arial"/>
          <w:color w:val="000000"/>
          <w:sz w:val="20"/>
        </w:rPr>
        <w:t xml:space="preserve"> wurde</w:t>
      </w:r>
      <w:r w:rsidR="00F42C3F">
        <w:rPr>
          <w:rFonts w:ascii="Arial" w:hAnsi="Arial" w:cs="Arial"/>
          <w:color w:val="000000"/>
          <w:sz w:val="20"/>
        </w:rPr>
        <w:t>.</w:t>
      </w:r>
      <w:r w:rsidR="00580DF8" w:rsidRPr="00D166D1">
        <w:rPr>
          <w:rFonts w:ascii="Arial" w:hAnsi="Arial" w:cs="Arial"/>
          <w:color w:val="000000"/>
          <w:sz w:val="20"/>
        </w:rPr>
        <w:t xml:space="preserve"> In Php 2,6 jedoch, wo es sich um die völlige und wesensmäßige Identität mit Gott handelt, verwendet er das Wort </w:t>
      </w:r>
      <w:r w:rsidR="00580DF8" w:rsidRPr="00D166D1">
        <w:rPr>
          <w:rFonts w:ascii="Arial" w:eastAsia="Times New Roman" w:hAnsi="Arial" w:cs="Arial"/>
          <w:color w:val="000000"/>
          <w:sz w:val="20"/>
        </w:rPr>
        <w:t>ισος</w:t>
      </w:r>
      <w:r w:rsidR="00580DF8" w:rsidRPr="00D166D1">
        <w:rPr>
          <w:rFonts w:ascii="Arial" w:hAnsi="Arial" w:cs="Arial"/>
          <w:color w:val="000000"/>
          <w:sz w:val="20"/>
        </w:rPr>
        <w:t xml:space="preserve"> = ident (Strong Nr.: 2470).</w:t>
      </w:r>
    </w:p>
    <w:p w14:paraId="113A2BFE" w14:textId="26154E72" w:rsidR="00246488" w:rsidRDefault="000F1AAF" w:rsidP="00246488">
      <w:pPr>
        <w:rPr>
          <w:rStyle w:val="Absatz-Standardschriftart1"/>
          <w:rFonts w:ascii="Arial" w:hAnsi="Arial" w:cs="Arial"/>
        </w:rPr>
      </w:pPr>
      <w:r w:rsidRPr="000F1AAF">
        <w:rPr>
          <w:rFonts w:ascii="Arial" w:hAnsi="Arial" w:cs="Arial"/>
          <w:b/>
          <w:color w:val="000000"/>
          <w:vertAlign w:val="superscript"/>
        </w:rPr>
        <w:t>11</w:t>
      </w:r>
      <w:r w:rsidR="00580DF8" w:rsidRPr="00D166D1">
        <w:rPr>
          <w:rFonts w:ascii="Arial" w:hAnsi="Arial" w:cs="Arial"/>
          <w:color w:val="000000"/>
          <w:sz w:val="20"/>
        </w:rPr>
        <w:t xml:space="preserve"> Das Anbrechen des zukünftigen Zeitalters, d.h. des tausendjährigen Reiches, wird mit einer </w:t>
      </w:r>
      <w:r w:rsidR="00580DF8" w:rsidRPr="00D37CE7">
        <w:rPr>
          <w:rFonts w:ascii="Arial" w:hAnsi="Arial" w:cs="Arial"/>
          <w:i/>
          <w:iCs/>
          <w:color w:val="000000"/>
          <w:sz w:val="20"/>
        </w:rPr>
        <w:t>Geburt</w:t>
      </w:r>
      <w:r w:rsidR="00580DF8" w:rsidRPr="00D166D1">
        <w:rPr>
          <w:rFonts w:ascii="Arial" w:hAnsi="Arial" w:cs="Arial"/>
          <w:color w:val="000000"/>
          <w:sz w:val="20"/>
        </w:rPr>
        <w:t xml:space="preserve"> verglichen, weshalb auch die Drangsale vor dem Kommen des Herrn mit </w:t>
      </w:r>
      <w:r w:rsidR="00D37CE7">
        <w:rPr>
          <w:rFonts w:ascii="Arial" w:hAnsi="Arial" w:cs="Arial"/>
          <w:i/>
          <w:iCs/>
          <w:color w:val="000000"/>
          <w:sz w:val="20"/>
        </w:rPr>
        <w:t>Geburtsw</w:t>
      </w:r>
      <w:r w:rsidR="00580DF8" w:rsidRPr="00D37CE7">
        <w:rPr>
          <w:rFonts w:ascii="Arial" w:hAnsi="Arial" w:cs="Arial"/>
          <w:i/>
          <w:iCs/>
          <w:color w:val="000000"/>
          <w:sz w:val="20"/>
        </w:rPr>
        <w:t>ehen</w:t>
      </w:r>
      <w:r w:rsidR="00580DF8" w:rsidRPr="00D166D1">
        <w:rPr>
          <w:rFonts w:ascii="Arial" w:hAnsi="Arial" w:cs="Arial"/>
          <w:color w:val="000000"/>
          <w:sz w:val="20"/>
        </w:rPr>
        <w:t xml:space="preserve"> verglichen werden.</w:t>
      </w:r>
      <w:r w:rsidR="00C4350F">
        <w:rPr>
          <w:rFonts w:ascii="Arial" w:hAnsi="Arial" w:cs="Arial"/>
          <w:color w:val="000000"/>
          <w:sz w:val="20"/>
        </w:rPr>
        <w:br/>
      </w:r>
      <w:r w:rsidRPr="000F1AAF">
        <w:rPr>
          <w:rFonts w:ascii="Arial" w:hAnsi="Arial" w:cs="Arial"/>
          <w:b/>
          <w:color w:val="000000"/>
          <w:vertAlign w:val="superscript"/>
        </w:rPr>
        <w:t>12</w:t>
      </w:r>
      <w:r w:rsidR="00580DF8" w:rsidRPr="00D166D1">
        <w:rPr>
          <w:rFonts w:ascii="Arial" w:hAnsi="Arial" w:cs="Arial"/>
          <w:color w:val="000000"/>
          <w:sz w:val="20"/>
        </w:rPr>
        <w:t xml:space="preserve"> Die Vorherbestimmung ist nicht eine </w:t>
      </w:r>
      <w:r w:rsidR="003A5204">
        <w:rPr>
          <w:rFonts w:ascii="Arial" w:hAnsi="Arial" w:cs="Arial"/>
          <w:color w:val="000000"/>
          <w:sz w:val="20"/>
        </w:rPr>
        <w:t xml:space="preserve">Vorherbestimmung </w:t>
      </w:r>
      <w:r w:rsidR="00580DF8" w:rsidRPr="00D166D1">
        <w:rPr>
          <w:rFonts w:ascii="Arial" w:hAnsi="Arial" w:cs="Arial"/>
          <w:color w:val="000000"/>
          <w:sz w:val="20"/>
        </w:rPr>
        <w:t xml:space="preserve">zum Glauben, </w:t>
      </w:r>
      <w:r w:rsidR="001215CF">
        <w:rPr>
          <w:rFonts w:ascii="Arial" w:hAnsi="Arial" w:cs="Arial"/>
          <w:color w:val="000000"/>
          <w:sz w:val="20"/>
        </w:rPr>
        <w:t xml:space="preserve">denn </w:t>
      </w:r>
      <w:r w:rsidR="00012C02">
        <w:rPr>
          <w:rFonts w:ascii="Arial" w:hAnsi="Arial" w:cs="Arial"/>
          <w:color w:val="000000"/>
          <w:sz w:val="20"/>
        </w:rPr>
        <w:t>zu glauben</w:t>
      </w:r>
      <w:r w:rsidR="002902CB">
        <w:rPr>
          <w:rFonts w:ascii="Arial" w:hAnsi="Arial" w:cs="Arial"/>
          <w:color w:val="000000"/>
          <w:sz w:val="20"/>
        </w:rPr>
        <w:t xml:space="preserve"> ist die Verantwortung des Menschen,</w:t>
      </w:r>
      <w:r w:rsidR="003A5204">
        <w:rPr>
          <w:rFonts w:ascii="Arial" w:hAnsi="Arial" w:cs="Arial"/>
          <w:color w:val="000000"/>
          <w:sz w:val="20"/>
        </w:rPr>
        <w:t xml:space="preserve"> </w:t>
      </w:r>
      <w:r w:rsidR="00580DF8" w:rsidRPr="00D166D1">
        <w:rPr>
          <w:rFonts w:ascii="Arial" w:hAnsi="Arial" w:cs="Arial"/>
          <w:color w:val="000000"/>
          <w:sz w:val="20"/>
        </w:rPr>
        <w:t>sondern</w:t>
      </w:r>
      <w:r w:rsidR="003A5204">
        <w:rPr>
          <w:rFonts w:ascii="Arial" w:hAnsi="Arial" w:cs="Arial"/>
          <w:color w:val="000000"/>
          <w:sz w:val="20"/>
        </w:rPr>
        <w:t xml:space="preserve"> eine Vorherbestimmung</w:t>
      </w:r>
      <w:r w:rsidR="00580DF8" w:rsidRPr="00D166D1">
        <w:rPr>
          <w:rFonts w:ascii="Arial" w:hAnsi="Arial" w:cs="Arial"/>
          <w:color w:val="000000"/>
          <w:sz w:val="20"/>
        </w:rPr>
        <w:t xml:space="preserve"> </w:t>
      </w:r>
      <w:r w:rsidR="00580DF8" w:rsidRPr="00012C02">
        <w:rPr>
          <w:rFonts w:ascii="Arial" w:hAnsi="Arial" w:cs="Arial"/>
          <w:i/>
          <w:iCs/>
          <w:color w:val="000000"/>
          <w:sz w:val="20"/>
        </w:rPr>
        <w:t>zur Vollendung</w:t>
      </w:r>
      <w:r w:rsidR="00580DF8" w:rsidRPr="00D166D1">
        <w:rPr>
          <w:rFonts w:ascii="Arial" w:hAnsi="Arial" w:cs="Arial"/>
          <w:color w:val="000000"/>
          <w:sz w:val="20"/>
        </w:rPr>
        <w:t xml:space="preserve"> der Glaubenden.</w:t>
      </w:r>
      <w:r w:rsidR="003A5204">
        <w:rPr>
          <w:rFonts w:ascii="Arial" w:hAnsi="Arial" w:cs="Arial"/>
          <w:color w:val="000000"/>
          <w:sz w:val="20"/>
        </w:rPr>
        <w:t xml:space="preserve"> </w:t>
      </w:r>
      <w:r w:rsidR="001215CF">
        <w:rPr>
          <w:rFonts w:ascii="Arial" w:hAnsi="Arial" w:cs="Arial"/>
          <w:color w:val="000000"/>
          <w:sz w:val="20"/>
        </w:rPr>
        <w:t>Es heißt nicht,</w:t>
      </w:r>
      <w:r w:rsidR="003C4FBC">
        <w:rPr>
          <w:rFonts w:ascii="Arial" w:hAnsi="Arial" w:cs="Arial"/>
          <w:color w:val="000000"/>
          <w:sz w:val="20"/>
        </w:rPr>
        <w:t xml:space="preserve"> </w:t>
      </w:r>
      <w:r w:rsidR="003C4FBC" w:rsidRPr="00D166D1">
        <w:rPr>
          <w:rFonts w:ascii="Arial" w:hAnsi="Arial" w:cs="Arial"/>
          <w:color w:val="000000"/>
          <w:sz w:val="20"/>
        </w:rPr>
        <w:t>"</w:t>
      </w:r>
      <w:r w:rsidR="003C4FBC">
        <w:rPr>
          <w:rFonts w:ascii="Arial" w:hAnsi="Arial" w:cs="Arial"/>
          <w:color w:val="000000"/>
          <w:sz w:val="20"/>
        </w:rPr>
        <w:t>gleichgestaltet seinem Sohn</w:t>
      </w:r>
      <w:r w:rsidR="003C4FBC" w:rsidRPr="00D166D1">
        <w:rPr>
          <w:rFonts w:ascii="Arial" w:hAnsi="Arial" w:cs="Arial"/>
          <w:color w:val="000000"/>
          <w:sz w:val="20"/>
        </w:rPr>
        <w:t>"</w:t>
      </w:r>
      <w:r w:rsidR="003C4FBC">
        <w:rPr>
          <w:rFonts w:ascii="Arial" w:hAnsi="Arial" w:cs="Arial"/>
          <w:color w:val="000000"/>
          <w:sz w:val="20"/>
        </w:rPr>
        <w:t xml:space="preserve">, sondern </w:t>
      </w:r>
      <w:r w:rsidR="003C4FBC" w:rsidRPr="00D166D1">
        <w:rPr>
          <w:rFonts w:ascii="Arial" w:hAnsi="Arial" w:cs="Arial"/>
          <w:color w:val="000000"/>
          <w:sz w:val="20"/>
        </w:rPr>
        <w:t>"</w:t>
      </w:r>
      <w:r w:rsidR="003C4FBC">
        <w:rPr>
          <w:rFonts w:ascii="Arial" w:hAnsi="Arial" w:cs="Arial"/>
          <w:color w:val="000000"/>
          <w:sz w:val="20"/>
        </w:rPr>
        <w:t xml:space="preserve">gleichgestaltet </w:t>
      </w:r>
      <w:r w:rsidR="003C4FBC" w:rsidRPr="003C4FBC">
        <w:rPr>
          <w:rFonts w:ascii="Arial" w:hAnsi="Arial" w:cs="Arial"/>
          <w:i/>
          <w:iCs/>
          <w:color w:val="000000"/>
          <w:sz w:val="20"/>
        </w:rPr>
        <w:t>dem Bild</w:t>
      </w:r>
      <w:r w:rsidR="003C4FBC">
        <w:rPr>
          <w:rFonts w:ascii="Arial" w:hAnsi="Arial" w:cs="Arial"/>
          <w:color w:val="000000"/>
          <w:sz w:val="20"/>
        </w:rPr>
        <w:t xml:space="preserve"> seines Sohnes</w:t>
      </w:r>
      <w:r w:rsidR="00B719EC">
        <w:rPr>
          <w:rFonts w:ascii="Arial" w:hAnsi="Arial" w:cs="Arial"/>
          <w:color w:val="000000"/>
          <w:sz w:val="20"/>
        </w:rPr>
        <w:t>.</w:t>
      </w:r>
      <w:r w:rsidR="003C4FBC" w:rsidRPr="00D166D1">
        <w:rPr>
          <w:rFonts w:ascii="Arial" w:hAnsi="Arial" w:cs="Arial"/>
          <w:color w:val="000000"/>
          <w:sz w:val="20"/>
        </w:rPr>
        <w:t>"</w:t>
      </w:r>
      <w:r w:rsidR="003C4FBC">
        <w:rPr>
          <w:rFonts w:ascii="Arial" w:hAnsi="Arial" w:cs="Arial"/>
          <w:color w:val="000000"/>
          <w:sz w:val="20"/>
        </w:rPr>
        <w:t xml:space="preserve"> Wir werden dem verherrlichten Christus nie </w:t>
      </w:r>
      <w:r w:rsidR="003C4FBC" w:rsidRPr="003C4FBC">
        <w:rPr>
          <w:rFonts w:ascii="Arial" w:hAnsi="Arial" w:cs="Arial"/>
          <w:b/>
          <w:bCs/>
          <w:color w:val="000000"/>
          <w:sz w:val="20"/>
        </w:rPr>
        <w:t>ganz</w:t>
      </w:r>
      <w:r w:rsidR="003C4FBC">
        <w:rPr>
          <w:rFonts w:ascii="Arial" w:hAnsi="Arial" w:cs="Arial"/>
          <w:color w:val="000000"/>
          <w:sz w:val="20"/>
        </w:rPr>
        <w:t xml:space="preserve"> gleich sein, wohl aber seinem Bild, d.h. seinem vollkommenen Charakter. In diesem Sinn werden wir </w:t>
      </w:r>
      <w:r w:rsidR="003C4FBC" w:rsidRPr="00D166D1">
        <w:rPr>
          <w:rFonts w:ascii="Arial" w:hAnsi="Arial" w:cs="Arial"/>
          <w:color w:val="000000"/>
          <w:sz w:val="20"/>
        </w:rPr>
        <w:t>"</w:t>
      </w:r>
      <w:r w:rsidR="003C4FBC">
        <w:rPr>
          <w:rFonts w:ascii="Arial" w:hAnsi="Arial" w:cs="Arial"/>
          <w:color w:val="000000"/>
          <w:sz w:val="20"/>
        </w:rPr>
        <w:t>sein wie er</w:t>
      </w:r>
      <w:r w:rsidR="003C4FBC" w:rsidRPr="00D166D1">
        <w:rPr>
          <w:rFonts w:ascii="Arial" w:hAnsi="Arial" w:cs="Arial"/>
          <w:color w:val="000000"/>
          <w:sz w:val="20"/>
        </w:rPr>
        <w:t>"</w:t>
      </w:r>
      <w:r w:rsidR="003C4FBC">
        <w:rPr>
          <w:rFonts w:ascii="Arial" w:hAnsi="Arial" w:cs="Arial"/>
          <w:color w:val="000000"/>
          <w:sz w:val="20"/>
        </w:rPr>
        <w:t xml:space="preserve"> (1Joh 3,2b). </w:t>
      </w:r>
      <w:r w:rsidR="002902CB">
        <w:rPr>
          <w:rFonts w:ascii="Arial" w:hAnsi="Arial" w:cs="Arial"/>
          <w:color w:val="000000"/>
          <w:sz w:val="20"/>
        </w:rPr>
        <w:t xml:space="preserve">- </w:t>
      </w:r>
      <w:r w:rsidR="00580DF8" w:rsidRPr="00D166D1">
        <w:rPr>
          <w:rFonts w:ascii="Arial" w:hAnsi="Arial" w:cs="Arial"/>
          <w:color w:val="000000"/>
          <w:sz w:val="20"/>
        </w:rPr>
        <w:t xml:space="preserve">Mit dem Begriff "Bild" ist auf die neue, verklärte Leiblichkeit des auferstandenen Christus Bezug genommen, woran die Erlösten in der Vollendung teilhaben werden. Denn der Sohn ist </w:t>
      </w:r>
      <w:r w:rsidR="00580DF8" w:rsidRPr="00D166D1">
        <w:rPr>
          <w:rFonts w:ascii="Arial" w:hAnsi="Arial" w:cs="Arial"/>
          <w:b/>
          <w:bCs/>
          <w:color w:val="000000"/>
          <w:sz w:val="20"/>
        </w:rPr>
        <w:t>das</w:t>
      </w:r>
      <w:r w:rsidR="00580DF8" w:rsidRPr="00D166D1">
        <w:rPr>
          <w:rFonts w:ascii="Arial" w:hAnsi="Arial" w:cs="Arial"/>
          <w:color w:val="000000"/>
          <w:sz w:val="20"/>
        </w:rPr>
        <w:t xml:space="preserve"> Bild Gottes schlechthin. Im Hintergrund steht der Gedanke der erneuerten Gott-Ebenbildlichkeit (vgl. Gen 1,26</w:t>
      </w:r>
      <w:r w:rsidR="00012C02">
        <w:rPr>
          <w:rFonts w:ascii="Arial" w:hAnsi="Arial" w:cs="Arial"/>
          <w:color w:val="000000"/>
          <w:sz w:val="20"/>
        </w:rPr>
        <w:t>-27</w:t>
      </w:r>
      <w:r w:rsidR="00580DF8" w:rsidRPr="00D166D1">
        <w:rPr>
          <w:rFonts w:ascii="Arial" w:hAnsi="Arial" w:cs="Arial"/>
          <w:color w:val="000000"/>
          <w:sz w:val="20"/>
        </w:rPr>
        <w:t>). Zum Gedanken</w:t>
      </w:r>
      <w:r w:rsidR="002902CB">
        <w:rPr>
          <w:rFonts w:ascii="Arial" w:hAnsi="Arial" w:cs="Arial"/>
          <w:color w:val="000000"/>
          <w:sz w:val="20"/>
        </w:rPr>
        <w:t>, dass</w:t>
      </w:r>
      <w:r w:rsidR="00580DF8" w:rsidRPr="00D166D1">
        <w:rPr>
          <w:rFonts w:ascii="Arial" w:hAnsi="Arial" w:cs="Arial"/>
          <w:color w:val="000000"/>
          <w:sz w:val="20"/>
        </w:rPr>
        <w:t xml:space="preserve"> Christus </w:t>
      </w:r>
      <w:r w:rsidR="002902CB">
        <w:rPr>
          <w:rFonts w:ascii="Arial" w:hAnsi="Arial" w:cs="Arial"/>
          <w:color w:val="000000"/>
          <w:sz w:val="20"/>
        </w:rPr>
        <w:t>das</w:t>
      </w:r>
      <w:r w:rsidR="00580DF8" w:rsidRPr="00D166D1">
        <w:rPr>
          <w:rFonts w:ascii="Arial" w:hAnsi="Arial" w:cs="Arial"/>
          <w:color w:val="000000"/>
          <w:sz w:val="20"/>
        </w:rPr>
        <w:t xml:space="preserve"> Bild Gottes</w:t>
      </w:r>
      <w:r w:rsidR="002902CB">
        <w:rPr>
          <w:rFonts w:ascii="Arial" w:hAnsi="Arial" w:cs="Arial"/>
          <w:color w:val="000000"/>
          <w:sz w:val="20"/>
        </w:rPr>
        <w:t xml:space="preserve"> ist</w:t>
      </w:r>
      <w:r w:rsidR="003A5204">
        <w:rPr>
          <w:rFonts w:ascii="Arial" w:hAnsi="Arial" w:cs="Arial"/>
          <w:color w:val="000000"/>
          <w:sz w:val="20"/>
        </w:rPr>
        <w:t>,</w:t>
      </w:r>
      <w:r w:rsidR="00580DF8" w:rsidRPr="00D166D1">
        <w:rPr>
          <w:rFonts w:ascii="Arial" w:hAnsi="Arial" w:cs="Arial"/>
          <w:color w:val="000000"/>
          <w:sz w:val="20"/>
        </w:rPr>
        <w:t xml:space="preserve"> vgl. </w:t>
      </w:r>
      <w:r w:rsidR="00D91FF8">
        <w:rPr>
          <w:rFonts w:ascii="Arial" w:hAnsi="Arial" w:cs="Arial"/>
          <w:color w:val="000000"/>
          <w:sz w:val="20"/>
        </w:rPr>
        <w:t xml:space="preserve">auch </w:t>
      </w:r>
      <w:r w:rsidR="00580DF8" w:rsidRPr="00D166D1">
        <w:rPr>
          <w:rFonts w:ascii="Arial" w:hAnsi="Arial" w:cs="Arial"/>
          <w:color w:val="000000"/>
          <w:sz w:val="20"/>
        </w:rPr>
        <w:t>2 Kor 4,6; Kol 1,15; Hebr 1,3 (vgl. 47,z.St.).</w:t>
      </w:r>
      <w:r w:rsidR="00C4350F">
        <w:rPr>
          <w:rFonts w:ascii="Arial" w:hAnsi="Arial" w:cs="Arial"/>
          <w:color w:val="000000"/>
          <w:sz w:val="20"/>
        </w:rPr>
        <w:br/>
      </w:r>
      <w:r w:rsidRPr="000F1AAF">
        <w:rPr>
          <w:rFonts w:ascii="Arial" w:hAnsi="Arial" w:cs="Arial"/>
          <w:b/>
          <w:color w:val="000000"/>
          <w:vertAlign w:val="superscript"/>
        </w:rPr>
        <w:t>13</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 xml:space="preserve">Die </w:t>
      </w:r>
      <w:r w:rsidR="00E31CB9" w:rsidRPr="00D166D1">
        <w:rPr>
          <w:rFonts w:ascii="Arial" w:hAnsi="Arial" w:cs="Arial"/>
          <w:color w:val="000000"/>
          <w:sz w:val="20"/>
        </w:rPr>
        <w:t>"</w:t>
      </w:r>
      <w:r w:rsidR="00580DF8" w:rsidRPr="00D166D1">
        <w:rPr>
          <w:rFonts w:ascii="Arial" w:hAnsi="Arial" w:cs="Arial"/>
          <w:color w:val="000000"/>
          <w:sz w:val="20"/>
        </w:rPr>
        <w:t>Rechtsforderung des Gesetzes</w:t>
      </w:r>
      <w:r w:rsidR="00E31CB9" w:rsidRPr="00D166D1">
        <w:rPr>
          <w:rFonts w:ascii="Arial" w:hAnsi="Arial" w:cs="Arial"/>
          <w:color w:val="000000"/>
          <w:sz w:val="20"/>
        </w:rPr>
        <w:t>"</w:t>
      </w:r>
      <w:r w:rsidR="00580DF8" w:rsidRPr="00D166D1">
        <w:rPr>
          <w:rFonts w:ascii="Arial" w:hAnsi="Arial" w:cs="Arial"/>
          <w:color w:val="000000"/>
          <w:sz w:val="20"/>
        </w:rPr>
        <w:t xml:space="preserve"> bedeutet</w:t>
      </w:r>
      <w:r w:rsidR="00D91FF8">
        <w:rPr>
          <w:rFonts w:ascii="Arial" w:hAnsi="Arial" w:cs="Arial"/>
          <w:color w:val="000000"/>
          <w:sz w:val="20"/>
        </w:rPr>
        <w:t>,</w:t>
      </w:r>
      <w:r w:rsidR="00580DF8" w:rsidRPr="00D166D1">
        <w:rPr>
          <w:rFonts w:ascii="Arial" w:hAnsi="Arial" w:cs="Arial"/>
          <w:color w:val="000000"/>
          <w:sz w:val="20"/>
        </w:rPr>
        <w:t xml:space="preserve"> ein </w:t>
      </w:r>
      <w:r w:rsidR="00580DF8" w:rsidRPr="00D166D1">
        <w:rPr>
          <w:rFonts w:ascii="Arial" w:hAnsi="Arial" w:cs="Arial"/>
          <w:color w:val="000000"/>
          <w:sz w:val="20"/>
          <w:szCs w:val="20"/>
        </w:rPr>
        <w:t>gerechtes Leben zu führen.</w:t>
      </w:r>
      <w:r w:rsidR="00FE6724">
        <w:rPr>
          <w:rFonts w:ascii="Arial" w:hAnsi="Arial" w:cs="Arial"/>
          <w:color w:val="000000"/>
          <w:sz w:val="20"/>
          <w:szCs w:val="20"/>
        </w:rPr>
        <w:t xml:space="preserve"> D</w:t>
      </w:r>
      <w:r w:rsidR="005E0ED4">
        <w:rPr>
          <w:rFonts w:ascii="Arial" w:hAnsi="Arial" w:cs="Arial"/>
          <w:color w:val="000000"/>
          <w:sz w:val="20"/>
          <w:szCs w:val="20"/>
        </w:rPr>
        <w:t xml:space="preserve">as können wir nur tun, wenn wir </w:t>
      </w:r>
      <w:r w:rsidR="005E0ED4" w:rsidRPr="00D166D1">
        <w:rPr>
          <w:rFonts w:ascii="Arial" w:hAnsi="Arial" w:cs="Arial"/>
          <w:color w:val="000000"/>
          <w:sz w:val="20"/>
        </w:rPr>
        <w:t>"</w:t>
      </w:r>
      <w:r w:rsidR="005E0ED4">
        <w:rPr>
          <w:rFonts w:ascii="Arial" w:hAnsi="Arial" w:cs="Arial"/>
          <w:color w:val="000000"/>
          <w:sz w:val="20"/>
          <w:szCs w:val="20"/>
        </w:rPr>
        <w:t>nach dem Geist</w:t>
      </w:r>
      <w:r w:rsidR="005E0ED4" w:rsidRPr="00D166D1">
        <w:rPr>
          <w:rFonts w:ascii="Arial" w:hAnsi="Arial" w:cs="Arial"/>
          <w:color w:val="000000"/>
          <w:sz w:val="20"/>
        </w:rPr>
        <w:t>"</w:t>
      </w:r>
      <w:r w:rsidR="005E0ED4">
        <w:rPr>
          <w:rFonts w:ascii="Arial" w:hAnsi="Arial" w:cs="Arial"/>
          <w:color w:val="000000"/>
          <w:sz w:val="20"/>
        </w:rPr>
        <w:t xml:space="preserve"> </w:t>
      </w:r>
      <w:r w:rsidR="005E0ED4">
        <w:rPr>
          <w:rFonts w:ascii="Arial" w:hAnsi="Arial" w:cs="Arial"/>
          <w:color w:val="000000"/>
          <w:sz w:val="20"/>
          <w:szCs w:val="20"/>
        </w:rPr>
        <w:t>leben.</w:t>
      </w:r>
      <w:r w:rsidR="00580DF8" w:rsidRPr="00D166D1">
        <w:rPr>
          <w:rFonts w:ascii="Arial" w:hAnsi="Arial" w:cs="Arial"/>
          <w:color w:val="000000"/>
          <w:sz w:val="20"/>
          <w:szCs w:val="20"/>
        </w:rPr>
        <w:t xml:space="preserve"> Dieses Leben</w:t>
      </w:r>
      <w:r w:rsidR="00580DF8" w:rsidRPr="00D166D1">
        <w:rPr>
          <w:rFonts w:ascii="Arial" w:hAnsi="Arial" w:cs="Arial"/>
          <w:color w:val="000000"/>
          <w:sz w:val="20"/>
        </w:rPr>
        <w:t xml:space="preserve"> "nach dem Geist" ist hier einem Leben "nach dem Fleisch" gegenübergestellt. "Fleisch" bezeichnet in </w:t>
      </w:r>
      <w:r w:rsidR="0038691A">
        <w:rPr>
          <w:rFonts w:ascii="Arial" w:hAnsi="Arial" w:cs="Arial"/>
          <w:color w:val="000000"/>
          <w:sz w:val="20"/>
        </w:rPr>
        <w:t>der Bibel</w:t>
      </w:r>
      <w:r w:rsidR="00580DF8" w:rsidRPr="00D166D1">
        <w:rPr>
          <w:rFonts w:ascii="Arial" w:hAnsi="Arial" w:cs="Arial"/>
          <w:color w:val="000000"/>
          <w:sz w:val="20"/>
        </w:rPr>
        <w:t xml:space="preserve"> das Irdische und Vergängliche, das, worauf man sich nicht verlassen darf, wenn man nicht der Sünde verfallen will. Deshalb kann das Wort "Fleisch" auch den Menschen bezeichnen, der von der Sünde beherrscht wird (vgl. 47,z.St.). Vgl. Gal 5,19-22</w:t>
      </w:r>
      <w:r w:rsidR="00C4350F">
        <w:rPr>
          <w:rFonts w:ascii="Arial" w:hAnsi="Arial" w:cs="Arial"/>
          <w:color w:val="000000"/>
          <w:sz w:val="20"/>
        </w:rPr>
        <w:br/>
      </w:r>
      <w:r w:rsidRPr="000F1AAF">
        <w:rPr>
          <w:rFonts w:ascii="Arial" w:hAnsi="Arial" w:cs="Arial"/>
          <w:b/>
          <w:color w:val="000000"/>
          <w:vertAlign w:val="superscript"/>
        </w:rPr>
        <w:t>14</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 xml:space="preserve">Andere </w:t>
      </w:r>
      <w:r w:rsidR="00617F6B">
        <w:rPr>
          <w:rFonts w:ascii="Arial" w:hAnsi="Arial" w:cs="Arial"/>
          <w:color w:val="000000"/>
          <w:sz w:val="20"/>
        </w:rPr>
        <w:t>Hs.</w:t>
      </w:r>
      <w:r w:rsidR="00580DF8" w:rsidRPr="00D166D1">
        <w:rPr>
          <w:rFonts w:ascii="Arial" w:hAnsi="Arial" w:cs="Arial"/>
          <w:color w:val="000000"/>
          <w:sz w:val="20"/>
        </w:rPr>
        <w:t xml:space="preserve"> lesen: "...dich" Es ist </w:t>
      </w:r>
      <w:r w:rsidR="00985F89">
        <w:rPr>
          <w:rFonts w:ascii="Arial" w:hAnsi="Arial" w:cs="Arial"/>
          <w:color w:val="000000"/>
          <w:sz w:val="20"/>
        </w:rPr>
        <w:t xml:space="preserve">zwar </w:t>
      </w:r>
      <w:r w:rsidR="00580DF8" w:rsidRPr="00D166D1">
        <w:rPr>
          <w:rFonts w:ascii="Arial" w:hAnsi="Arial" w:cs="Arial"/>
          <w:color w:val="000000"/>
          <w:sz w:val="20"/>
        </w:rPr>
        <w:t>schwer zu beurteilen, welche Lesart die ursprüngliche ist (vgl. 27,516)</w:t>
      </w:r>
      <w:r w:rsidR="00985F89">
        <w:rPr>
          <w:rFonts w:ascii="Arial" w:hAnsi="Arial" w:cs="Arial"/>
          <w:color w:val="000000"/>
          <w:sz w:val="20"/>
        </w:rPr>
        <w:t xml:space="preserve">, doch scheint </w:t>
      </w:r>
      <w:r w:rsidR="00985F89" w:rsidRPr="00D166D1">
        <w:rPr>
          <w:rFonts w:ascii="Arial" w:hAnsi="Arial" w:cs="Arial"/>
          <w:color w:val="000000"/>
          <w:sz w:val="20"/>
        </w:rPr>
        <w:t>"...</w:t>
      </w:r>
      <w:r w:rsidR="00985F89">
        <w:rPr>
          <w:rFonts w:ascii="Arial" w:hAnsi="Arial" w:cs="Arial"/>
          <w:color w:val="000000"/>
          <w:sz w:val="20"/>
        </w:rPr>
        <w:t>m</w:t>
      </w:r>
      <w:r w:rsidR="00985F89" w:rsidRPr="00D166D1">
        <w:rPr>
          <w:rFonts w:ascii="Arial" w:hAnsi="Arial" w:cs="Arial"/>
          <w:color w:val="000000"/>
          <w:sz w:val="20"/>
        </w:rPr>
        <w:t>ich</w:t>
      </w:r>
      <w:r w:rsidR="00985F89">
        <w:rPr>
          <w:rFonts w:ascii="Arial" w:hAnsi="Arial" w:cs="Arial"/>
          <w:color w:val="000000"/>
          <w:sz w:val="20"/>
        </w:rPr>
        <w:t>…</w:t>
      </w:r>
      <w:r w:rsidR="00985F89" w:rsidRPr="00D166D1">
        <w:rPr>
          <w:rFonts w:ascii="Arial" w:hAnsi="Arial" w:cs="Arial"/>
          <w:color w:val="000000"/>
          <w:sz w:val="20"/>
        </w:rPr>
        <w:t>"</w:t>
      </w:r>
      <w:r w:rsidR="00985F89">
        <w:rPr>
          <w:rFonts w:ascii="Arial" w:hAnsi="Arial" w:cs="Arial"/>
          <w:color w:val="000000"/>
          <w:sz w:val="20"/>
        </w:rPr>
        <w:t xml:space="preserve"> die ursprüngliche</w:t>
      </w:r>
      <w:r w:rsidR="00961F01">
        <w:rPr>
          <w:rFonts w:ascii="Arial" w:hAnsi="Arial" w:cs="Arial"/>
          <w:color w:val="000000"/>
          <w:sz w:val="20"/>
        </w:rPr>
        <w:t xml:space="preserve"> Lesart</w:t>
      </w:r>
      <w:r w:rsidR="00985F89">
        <w:rPr>
          <w:rFonts w:ascii="Arial" w:hAnsi="Arial" w:cs="Arial"/>
          <w:color w:val="000000"/>
          <w:sz w:val="20"/>
        </w:rPr>
        <w:t xml:space="preserve"> zu sein (26,II,80)</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15</w:t>
      </w:r>
      <w:r w:rsidR="00580DF8" w:rsidRPr="00D166D1">
        <w:rPr>
          <w:rFonts w:ascii="Arial" w:hAnsi="Arial" w:cs="Arial"/>
          <w:color w:val="000000"/>
          <w:sz w:val="20"/>
          <w:vertAlign w:val="superscript"/>
        </w:rPr>
        <w:t xml:space="preserve"> </w:t>
      </w:r>
      <w:r w:rsidR="00C1413B">
        <w:rPr>
          <w:rFonts w:ascii="Arial" w:hAnsi="Arial" w:cs="Arial"/>
          <w:color w:val="000000"/>
          <w:sz w:val="20"/>
        </w:rPr>
        <w:t>Entweder pass</w:t>
      </w:r>
      <w:r w:rsidR="00580DF8" w:rsidRPr="00D166D1">
        <w:rPr>
          <w:rFonts w:ascii="Arial" w:hAnsi="Arial" w:cs="Arial"/>
          <w:color w:val="000000"/>
          <w:sz w:val="20"/>
        </w:rPr>
        <w:t>.: "</w:t>
      </w:r>
      <w:r w:rsidR="00C056F2">
        <w:rPr>
          <w:rFonts w:ascii="Arial" w:hAnsi="Arial" w:cs="Arial"/>
          <w:color w:val="000000"/>
          <w:sz w:val="20"/>
        </w:rPr>
        <w:t>D</w:t>
      </w:r>
      <w:r w:rsidR="00580DF8" w:rsidRPr="00D166D1">
        <w:rPr>
          <w:rFonts w:ascii="Arial" w:hAnsi="Arial" w:cs="Arial"/>
          <w:color w:val="000000"/>
          <w:sz w:val="20"/>
        </w:rPr>
        <w:t xml:space="preserve">enn was dem Gesetz Mose unmöglich war (nämlich zu erretten), </w:t>
      </w:r>
      <w:r w:rsidR="00961F01">
        <w:rPr>
          <w:rFonts w:ascii="Arial" w:hAnsi="Arial" w:cs="Arial"/>
          <w:color w:val="000000"/>
          <w:sz w:val="20"/>
        </w:rPr>
        <w:t xml:space="preserve">- </w:t>
      </w:r>
      <w:r w:rsidR="00580DF8" w:rsidRPr="00D166D1">
        <w:rPr>
          <w:rFonts w:ascii="Arial" w:hAnsi="Arial" w:cs="Arial"/>
          <w:color w:val="000000"/>
          <w:sz w:val="20"/>
        </w:rPr>
        <w:t>weil...</w:t>
      </w:r>
      <w:r w:rsidR="002D390C">
        <w:rPr>
          <w:rFonts w:ascii="Arial" w:hAnsi="Arial" w:cs="Arial"/>
          <w:color w:val="000000"/>
          <w:sz w:val="20"/>
        </w:rPr>
        <w:t>es schwach war</w:t>
      </w:r>
      <w:r w:rsidR="00580DF8" w:rsidRPr="00D166D1">
        <w:rPr>
          <w:rFonts w:ascii="Arial" w:hAnsi="Arial" w:cs="Arial"/>
          <w:color w:val="000000"/>
          <w:sz w:val="20"/>
        </w:rPr>
        <w:t>,</w:t>
      </w:r>
      <w:r w:rsidR="00961F01">
        <w:rPr>
          <w:rFonts w:ascii="Arial" w:hAnsi="Arial" w:cs="Arial"/>
          <w:color w:val="000000"/>
          <w:sz w:val="20"/>
        </w:rPr>
        <w:t xml:space="preserve"> -</w:t>
      </w:r>
      <w:r w:rsidR="00580DF8" w:rsidRPr="00D166D1">
        <w:rPr>
          <w:rFonts w:ascii="Arial" w:hAnsi="Arial" w:cs="Arial"/>
          <w:color w:val="000000"/>
          <w:sz w:val="20"/>
        </w:rPr>
        <w:t xml:space="preserve"> </w:t>
      </w:r>
      <w:r w:rsidR="00C1413B">
        <w:rPr>
          <w:rFonts w:ascii="Arial" w:hAnsi="Arial" w:cs="Arial"/>
          <w:color w:val="000000"/>
          <w:sz w:val="20"/>
        </w:rPr>
        <w:t>(</w:t>
      </w:r>
      <w:r w:rsidR="00580DF8" w:rsidRPr="00D166D1">
        <w:rPr>
          <w:rFonts w:ascii="Arial" w:hAnsi="Arial" w:cs="Arial"/>
          <w:color w:val="000000"/>
          <w:sz w:val="20"/>
        </w:rPr>
        <w:t>das tat</w:t>
      </w:r>
      <w:r w:rsidR="00C1413B">
        <w:rPr>
          <w:rFonts w:ascii="Arial" w:hAnsi="Arial" w:cs="Arial"/>
          <w:color w:val="000000"/>
          <w:sz w:val="20"/>
        </w:rPr>
        <w:t>)</w:t>
      </w:r>
      <w:r w:rsidR="00580DF8" w:rsidRPr="00D166D1">
        <w:rPr>
          <w:rFonts w:ascii="Arial" w:hAnsi="Arial" w:cs="Arial"/>
          <w:color w:val="000000"/>
          <w:sz w:val="20"/>
        </w:rPr>
        <w:t xml:space="preserve"> Gott</w:t>
      </w:r>
      <w:r w:rsidR="00C1413B">
        <w:rPr>
          <w:rFonts w:ascii="Arial" w:hAnsi="Arial" w:cs="Arial"/>
          <w:color w:val="000000"/>
          <w:sz w:val="20"/>
        </w:rPr>
        <w:t>, indem er</w:t>
      </w:r>
      <w:r w:rsidR="00580DF8" w:rsidRPr="00D166D1">
        <w:rPr>
          <w:rFonts w:ascii="Arial" w:hAnsi="Arial" w:cs="Arial"/>
          <w:color w:val="000000"/>
          <w:sz w:val="20"/>
        </w:rPr>
        <w:t>..." (2,923; 26,</w:t>
      </w:r>
      <w:r w:rsidR="0068270A">
        <w:rPr>
          <w:rFonts w:ascii="Arial" w:hAnsi="Arial" w:cs="Arial"/>
          <w:color w:val="000000"/>
          <w:sz w:val="20"/>
        </w:rPr>
        <w:t>II,</w:t>
      </w:r>
      <w:r w:rsidR="00580DF8" w:rsidRPr="00D166D1">
        <w:rPr>
          <w:rFonts w:ascii="Arial" w:hAnsi="Arial" w:cs="Arial"/>
          <w:color w:val="000000"/>
          <w:sz w:val="20"/>
        </w:rPr>
        <w:t>81); od.</w:t>
      </w:r>
      <w:r w:rsidR="00C1413B">
        <w:rPr>
          <w:rFonts w:ascii="Arial" w:hAnsi="Arial" w:cs="Arial"/>
          <w:color w:val="000000"/>
          <w:sz w:val="20"/>
        </w:rPr>
        <w:t xml:space="preserve"> akt.</w:t>
      </w:r>
      <w:r w:rsidR="00580DF8" w:rsidRPr="00D166D1">
        <w:rPr>
          <w:rFonts w:ascii="Arial" w:hAnsi="Arial" w:cs="Arial"/>
          <w:color w:val="000000"/>
          <w:sz w:val="20"/>
        </w:rPr>
        <w:t xml:space="preserve">: </w:t>
      </w:r>
      <w:r w:rsidR="00E31CB9" w:rsidRPr="00D166D1">
        <w:rPr>
          <w:rFonts w:ascii="Arial" w:hAnsi="Arial" w:cs="Arial"/>
          <w:color w:val="000000"/>
          <w:sz w:val="20"/>
        </w:rPr>
        <w:t>"</w:t>
      </w:r>
      <w:r w:rsidR="00C056F2">
        <w:rPr>
          <w:rFonts w:ascii="Arial" w:hAnsi="Arial" w:cs="Arial"/>
          <w:color w:val="000000"/>
          <w:sz w:val="20"/>
        </w:rPr>
        <w:t>D</w:t>
      </w:r>
      <w:r w:rsidR="00580DF8" w:rsidRPr="00D166D1">
        <w:rPr>
          <w:rFonts w:ascii="Arial" w:hAnsi="Arial" w:cs="Arial"/>
          <w:color w:val="000000"/>
          <w:sz w:val="20"/>
        </w:rPr>
        <w:t>enn die Ohnmacht des Gesetzes, welches durch das Fleisch schwach war, (beseitigte</w:t>
      </w:r>
      <w:r w:rsidR="00C1413B">
        <w:rPr>
          <w:rFonts w:ascii="Arial" w:hAnsi="Arial" w:cs="Arial"/>
          <w:color w:val="000000"/>
          <w:sz w:val="20"/>
        </w:rPr>
        <w:t>)</w:t>
      </w:r>
      <w:r w:rsidR="00580DF8" w:rsidRPr="00D166D1">
        <w:rPr>
          <w:rFonts w:ascii="Arial" w:hAnsi="Arial" w:cs="Arial"/>
          <w:color w:val="000000"/>
          <w:sz w:val="20"/>
        </w:rPr>
        <w:t xml:space="preserve"> Gott</w:t>
      </w:r>
      <w:r w:rsidR="00C1413B">
        <w:rPr>
          <w:rFonts w:ascii="Arial" w:hAnsi="Arial" w:cs="Arial"/>
          <w:color w:val="000000"/>
          <w:sz w:val="20"/>
        </w:rPr>
        <w:t>,</w:t>
      </w:r>
      <w:r w:rsidR="00580DF8" w:rsidRPr="00D166D1">
        <w:rPr>
          <w:rFonts w:ascii="Arial" w:hAnsi="Arial" w:cs="Arial"/>
          <w:color w:val="000000"/>
          <w:sz w:val="20"/>
        </w:rPr>
        <w:t xml:space="preserve"> indem er...</w:t>
      </w:r>
      <w:r w:rsidR="00E31CB9" w:rsidRPr="00D166D1">
        <w:rPr>
          <w:rFonts w:ascii="Arial" w:hAnsi="Arial" w:cs="Arial"/>
          <w:color w:val="000000"/>
          <w:sz w:val="20"/>
        </w:rPr>
        <w:t xml:space="preserve"> "</w:t>
      </w:r>
      <w:r w:rsidR="00011146">
        <w:rPr>
          <w:rFonts w:ascii="Arial" w:hAnsi="Arial" w:cs="Arial"/>
          <w:color w:val="000000"/>
          <w:sz w:val="20"/>
        </w:rPr>
        <w:t xml:space="preserve"> (21,II,644)</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16</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w:t>
      </w:r>
      <w:r w:rsidR="00580DF8" w:rsidRPr="00961F01">
        <w:rPr>
          <w:rFonts w:ascii="Arial" w:hAnsi="Arial" w:cs="Arial"/>
          <w:i/>
          <w:iCs/>
          <w:color w:val="000000"/>
          <w:sz w:val="20"/>
        </w:rPr>
        <w:t>im</w:t>
      </w:r>
      <w:r w:rsidR="00580DF8" w:rsidRPr="00D166D1">
        <w:rPr>
          <w:rFonts w:ascii="Arial" w:hAnsi="Arial" w:cs="Arial"/>
          <w:color w:val="000000"/>
          <w:sz w:val="20"/>
        </w:rPr>
        <w:t xml:space="preserve"> Fleisch sein" bedeutet den Geist nicht zu haben und daher nicht </w:t>
      </w:r>
      <w:r w:rsidR="00D63FEC">
        <w:rPr>
          <w:rFonts w:ascii="Arial" w:hAnsi="Arial" w:cs="Arial"/>
          <w:color w:val="000000"/>
          <w:sz w:val="20"/>
        </w:rPr>
        <w:t>wiedergeboren</w:t>
      </w:r>
      <w:r w:rsidR="00580DF8" w:rsidRPr="00D166D1">
        <w:rPr>
          <w:rFonts w:ascii="Arial" w:hAnsi="Arial" w:cs="Arial"/>
          <w:color w:val="000000"/>
          <w:sz w:val="20"/>
        </w:rPr>
        <w:t xml:space="preserve"> zu sein. Ein </w:t>
      </w:r>
      <w:r w:rsidR="00D63FEC">
        <w:rPr>
          <w:rFonts w:ascii="Arial" w:hAnsi="Arial" w:cs="Arial"/>
          <w:color w:val="000000"/>
          <w:sz w:val="20"/>
        </w:rPr>
        <w:t>Wiedergeborener</w:t>
      </w:r>
      <w:r w:rsidR="00FE6724">
        <w:rPr>
          <w:rFonts w:ascii="Arial" w:hAnsi="Arial" w:cs="Arial"/>
          <w:color w:val="000000"/>
          <w:sz w:val="20"/>
        </w:rPr>
        <w:t xml:space="preserve"> ist nicht mehr </w:t>
      </w:r>
      <w:r w:rsidR="00FE6724" w:rsidRPr="00D166D1">
        <w:rPr>
          <w:rFonts w:ascii="Arial" w:hAnsi="Arial" w:cs="Arial"/>
          <w:color w:val="000000"/>
          <w:sz w:val="20"/>
        </w:rPr>
        <w:t>"</w:t>
      </w:r>
      <w:r w:rsidR="00FE6724" w:rsidRPr="00961F01">
        <w:rPr>
          <w:rFonts w:ascii="Arial" w:hAnsi="Arial" w:cs="Arial"/>
          <w:i/>
          <w:iCs/>
          <w:color w:val="000000"/>
          <w:sz w:val="20"/>
        </w:rPr>
        <w:t>im</w:t>
      </w:r>
      <w:r w:rsidR="00FE6724" w:rsidRPr="00D166D1">
        <w:rPr>
          <w:rFonts w:ascii="Arial" w:hAnsi="Arial" w:cs="Arial"/>
          <w:color w:val="000000"/>
          <w:sz w:val="20"/>
        </w:rPr>
        <w:t xml:space="preserve"> Fleisch"</w:t>
      </w:r>
      <w:r w:rsidR="00FE6724">
        <w:rPr>
          <w:rFonts w:ascii="Arial" w:hAnsi="Arial" w:cs="Arial"/>
          <w:color w:val="000000"/>
          <w:sz w:val="20"/>
        </w:rPr>
        <w:t>, sondern</w:t>
      </w:r>
      <w:r w:rsidR="00961F01">
        <w:rPr>
          <w:rFonts w:ascii="Arial" w:hAnsi="Arial" w:cs="Arial"/>
          <w:color w:val="000000"/>
          <w:sz w:val="20"/>
        </w:rPr>
        <w:t xml:space="preserve"> </w:t>
      </w:r>
      <w:r w:rsidR="00580DF8" w:rsidRPr="00D166D1">
        <w:rPr>
          <w:rFonts w:ascii="Arial" w:hAnsi="Arial" w:cs="Arial"/>
          <w:color w:val="000000"/>
          <w:sz w:val="20"/>
        </w:rPr>
        <w:t>"</w:t>
      </w:r>
      <w:r w:rsidR="00580DF8" w:rsidRPr="00ED1DD6">
        <w:rPr>
          <w:rFonts w:ascii="Arial" w:hAnsi="Arial" w:cs="Arial"/>
          <w:i/>
          <w:color w:val="000000"/>
          <w:sz w:val="20"/>
        </w:rPr>
        <w:t>im</w:t>
      </w:r>
      <w:r w:rsidR="00580DF8" w:rsidRPr="00D166D1">
        <w:rPr>
          <w:rFonts w:ascii="Arial" w:hAnsi="Arial" w:cs="Arial"/>
          <w:color w:val="000000"/>
          <w:sz w:val="20"/>
        </w:rPr>
        <w:t xml:space="preserve"> Geist"</w:t>
      </w:r>
      <w:r w:rsidR="00FE6724">
        <w:rPr>
          <w:rFonts w:ascii="Arial" w:hAnsi="Arial" w:cs="Arial"/>
          <w:color w:val="000000"/>
          <w:sz w:val="20"/>
        </w:rPr>
        <w:t>. Dennoch kann er noch</w:t>
      </w:r>
      <w:r w:rsidR="00580DF8" w:rsidRPr="00D166D1">
        <w:rPr>
          <w:rFonts w:ascii="Arial" w:hAnsi="Arial" w:cs="Arial"/>
          <w:color w:val="000000"/>
          <w:sz w:val="20"/>
        </w:rPr>
        <w:t xml:space="preserve"> "</w:t>
      </w:r>
      <w:r w:rsidR="00580DF8" w:rsidRPr="00ED1DD6">
        <w:rPr>
          <w:rFonts w:ascii="Arial" w:hAnsi="Arial" w:cs="Arial"/>
          <w:i/>
          <w:color w:val="000000"/>
          <w:sz w:val="20"/>
        </w:rPr>
        <w:t>nach</w:t>
      </w:r>
      <w:r w:rsidR="00580DF8" w:rsidRPr="00D166D1">
        <w:rPr>
          <w:rFonts w:ascii="Arial" w:hAnsi="Arial" w:cs="Arial"/>
          <w:color w:val="000000"/>
          <w:sz w:val="20"/>
        </w:rPr>
        <w:t xml:space="preserve"> dem Fleisch sinnen", ja sogar "</w:t>
      </w:r>
      <w:r w:rsidR="00580DF8" w:rsidRPr="00ED1DD6">
        <w:rPr>
          <w:rFonts w:ascii="Arial" w:hAnsi="Arial" w:cs="Arial"/>
          <w:i/>
          <w:color w:val="000000"/>
          <w:sz w:val="20"/>
        </w:rPr>
        <w:t>nach</w:t>
      </w:r>
      <w:r w:rsidR="00580DF8" w:rsidRPr="00D166D1">
        <w:rPr>
          <w:rFonts w:ascii="Arial" w:hAnsi="Arial" w:cs="Arial"/>
          <w:color w:val="000000"/>
          <w:sz w:val="20"/>
        </w:rPr>
        <w:t xml:space="preserve"> dem Fleisch leben".</w:t>
      </w:r>
      <w:r w:rsidR="00C4350F">
        <w:rPr>
          <w:rFonts w:ascii="Arial" w:hAnsi="Arial" w:cs="Arial"/>
          <w:color w:val="000000"/>
          <w:sz w:val="20"/>
        </w:rPr>
        <w:br/>
      </w:r>
      <w:r w:rsidRPr="000F1AAF">
        <w:rPr>
          <w:rFonts w:ascii="Arial" w:hAnsi="Arial" w:cs="Arial"/>
          <w:b/>
          <w:color w:val="000000"/>
          <w:vertAlign w:val="superscript"/>
        </w:rPr>
        <w:t>17</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 xml:space="preserve">Gesetz hat hier die Bedeutung </w:t>
      </w:r>
      <w:r w:rsidR="00E31CB9" w:rsidRPr="00D166D1">
        <w:rPr>
          <w:rFonts w:ascii="Arial" w:hAnsi="Arial" w:cs="Arial"/>
          <w:color w:val="000000"/>
          <w:sz w:val="20"/>
        </w:rPr>
        <w:t>"</w:t>
      </w:r>
      <w:r w:rsidR="00580DF8" w:rsidRPr="00D166D1">
        <w:rPr>
          <w:rFonts w:ascii="Arial" w:hAnsi="Arial" w:cs="Arial"/>
          <w:color w:val="000000"/>
          <w:sz w:val="20"/>
        </w:rPr>
        <w:t>Gesetzmäßigkeit</w:t>
      </w:r>
      <w:r w:rsidR="00E31CB9" w:rsidRPr="00D166D1">
        <w:rPr>
          <w:rFonts w:ascii="Arial" w:hAnsi="Arial" w:cs="Arial"/>
          <w:color w:val="000000"/>
          <w:sz w:val="20"/>
        </w:rPr>
        <w:t>"</w:t>
      </w:r>
      <w:r w:rsidR="00C1413B">
        <w:rPr>
          <w:rFonts w:ascii="Arial" w:hAnsi="Arial" w:cs="Arial"/>
          <w:color w:val="000000"/>
          <w:sz w:val="20"/>
        </w:rPr>
        <w:t>, v</w:t>
      </w:r>
      <w:r w:rsidR="00580DF8" w:rsidRPr="00D166D1">
        <w:rPr>
          <w:rFonts w:ascii="Arial" w:hAnsi="Arial" w:cs="Arial"/>
          <w:color w:val="000000"/>
          <w:sz w:val="20"/>
        </w:rPr>
        <w:t>ergleichbar mit dem Naturgesetz der Schwerkraft, das nach unten zieht</w:t>
      </w:r>
      <w:r w:rsidR="00961F01">
        <w:rPr>
          <w:rFonts w:ascii="Arial" w:hAnsi="Arial" w:cs="Arial"/>
          <w:color w:val="000000"/>
          <w:sz w:val="20"/>
        </w:rPr>
        <w:t>,</w:t>
      </w:r>
      <w:r w:rsidR="00580DF8" w:rsidRPr="00D166D1">
        <w:rPr>
          <w:rFonts w:ascii="Arial" w:hAnsi="Arial" w:cs="Arial"/>
          <w:color w:val="000000"/>
          <w:sz w:val="20"/>
        </w:rPr>
        <w:t xml:space="preserve"> und dem </w:t>
      </w:r>
      <w:r w:rsidR="00114004">
        <w:rPr>
          <w:rFonts w:ascii="Arial" w:hAnsi="Arial" w:cs="Arial"/>
          <w:color w:val="000000"/>
          <w:sz w:val="20"/>
        </w:rPr>
        <w:t>Naturg</w:t>
      </w:r>
      <w:r w:rsidR="00580DF8" w:rsidRPr="00D166D1">
        <w:rPr>
          <w:rFonts w:ascii="Arial" w:hAnsi="Arial" w:cs="Arial"/>
          <w:color w:val="000000"/>
          <w:sz w:val="20"/>
        </w:rPr>
        <w:t>esetz des Auftriebs, das nach oben zieht</w:t>
      </w:r>
      <w:r w:rsidR="003A5204">
        <w:rPr>
          <w:rFonts w:ascii="Arial" w:hAnsi="Arial" w:cs="Arial"/>
          <w:color w:val="000000"/>
          <w:sz w:val="20"/>
        </w:rPr>
        <w:t xml:space="preserve">. </w:t>
      </w:r>
      <w:r w:rsidR="00124AF9">
        <w:rPr>
          <w:rFonts w:ascii="Arial" w:hAnsi="Arial" w:cs="Arial"/>
          <w:color w:val="000000"/>
          <w:sz w:val="20"/>
        </w:rPr>
        <w:t>Genaus</w:t>
      </w:r>
      <w:r w:rsidR="00580DF8" w:rsidRPr="00D166D1">
        <w:rPr>
          <w:rFonts w:ascii="Arial" w:hAnsi="Arial" w:cs="Arial"/>
          <w:color w:val="000000"/>
          <w:sz w:val="20"/>
        </w:rPr>
        <w:t>o zieht das Gesetz der Sünde nach unten</w:t>
      </w:r>
      <w:r w:rsidR="00961F01">
        <w:rPr>
          <w:rFonts w:ascii="Arial" w:hAnsi="Arial" w:cs="Arial"/>
          <w:color w:val="000000"/>
          <w:sz w:val="20"/>
        </w:rPr>
        <w:t xml:space="preserve"> zum Sündigen</w:t>
      </w:r>
      <w:r w:rsidR="00580DF8" w:rsidRPr="00D166D1">
        <w:rPr>
          <w:rFonts w:ascii="Arial" w:hAnsi="Arial" w:cs="Arial"/>
          <w:color w:val="000000"/>
          <w:sz w:val="20"/>
        </w:rPr>
        <w:t>, das Gesetz des Geistes aber zieht nach oben</w:t>
      </w:r>
      <w:r w:rsidR="00961F01">
        <w:rPr>
          <w:rFonts w:ascii="Arial" w:hAnsi="Arial" w:cs="Arial"/>
          <w:color w:val="000000"/>
          <w:sz w:val="20"/>
        </w:rPr>
        <w:t xml:space="preserve"> </w:t>
      </w:r>
      <w:r w:rsidR="00114004">
        <w:rPr>
          <w:rFonts w:ascii="Arial" w:hAnsi="Arial" w:cs="Arial"/>
          <w:color w:val="000000"/>
          <w:sz w:val="20"/>
        </w:rPr>
        <w:t xml:space="preserve">und befähigt </w:t>
      </w:r>
      <w:r w:rsidR="00961F01">
        <w:rPr>
          <w:rFonts w:ascii="Arial" w:hAnsi="Arial" w:cs="Arial"/>
          <w:color w:val="000000"/>
          <w:sz w:val="20"/>
        </w:rPr>
        <w:t>zum gerechten Tun</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18</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Wie in 2Thes 1,6</w:t>
      </w:r>
      <w:r w:rsidR="00C4350F">
        <w:rPr>
          <w:rFonts w:ascii="Arial" w:hAnsi="Arial" w:cs="Arial"/>
          <w:color w:val="000000"/>
          <w:sz w:val="20"/>
        </w:rPr>
        <w:br/>
      </w:r>
      <w:r w:rsidRPr="000F1AAF">
        <w:rPr>
          <w:rFonts w:ascii="Arial" w:hAnsi="Arial" w:cs="Arial"/>
          <w:b/>
          <w:color w:val="000000"/>
          <w:vertAlign w:val="superscript"/>
        </w:rPr>
        <w:t>19</w:t>
      </w:r>
      <w:r w:rsidR="002902CB" w:rsidRPr="00D166D1">
        <w:rPr>
          <w:rFonts w:ascii="Arial" w:hAnsi="Arial" w:cs="Arial"/>
          <w:color w:val="000000"/>
          <w:sz w:val="20"/>
          <w:vertAlign w:val="superscript"/>
        </w:rPr>
        <w:t xml:space="preserve"> </w:t>
      </w:r>
      <w:r w:rsidR="002902CB">
        <w:rPr>
          <w:rFonts w:ascii="Arial" w:hAnsi="Arial" w:cs="Arial"/>
          <w:color w:val="000000"/>
          <w:sz w:val="20"/>
        </w:rPr>
        <w:t xml:space="preserve">Dies soll keine Unsicherheit </w:t>
      </w:r>
      <w:r w:rsidR="003A5204">
        <w:rPr>
          <w:rFonts w:ascii="Arial" w:hAnsi="Arial" w:cs="Arial"/>
          <w:color w:val="000000"/>
          <w:sz w:val="20"/>
        </w:rPr>
        <w:t xml:space="preserve">in Bezug auf die Adressaten </w:t>
      </w:r>
      <w:r w:rsidR="002902CB">
        <w:rPr>
          <w:rFonts w:ascii="Arial" w:hAnsi="Arial" w:cs="Arial"/>
          <w:color w:val="000000"/>
          <w:sz w:val="20"/>
        </w:rPr>
        <w:t>ausdrücken</w:t>
      </w:r>
      <w:r w:rsidR="006A26AC">
        <w:rPr>
          <w:rFonts w:ascii="Arial" w:hAnsi="Arial" w:cs="Arial"/>
          <w:color w:val="000000"/>
          <w:sz w:val="20"/>
        </w:rPr>
        <w:t xml:space="preserve">, </w:t>
      </w:r>
      <w:r w:rsidR="00DE4867">
        <w:rPr>
          <w:rFonts w:ascii="Arial" w:hAnsi="Arial" w:cs="Arial"/>
          <w:color w:val="000000"/>
          <w:sz w:val="20"/>
        </w:rPr>
        <w:t xml:space="preserve">sondern eine feste Annahme, </w:t>
      </w:r>
      <w:r w:rsidR="006A26AC">
        <w:rPr>
          <w:rFonts w:ascii="Arial" w:hAnsi="Arial" w:cs="Arial"/>
          <w:color w:val="000000"/>
          <w:sz w:val="20"/>
        </w:rPr>
        <w:t>daher</w:t>
      </w:r>
      <w:r w:rsidR="002902CB">
        <w:rPr>
          <w:rFonts w:ascii="Arial" w:hAnsi="Arial" w:cs="Arial"/>
          <w:sz w:val="20"/>
          <w:szCs w:val="20"/>
        </w:rPr>
        <w:t xml:space="preserve">: </w:t>
      </w:r>
      <w:r w:rsidR="002902CB" w:rsidRPr="00D166D1">
        <w:rPr>
          <w:rFonts w:ascii="Arial" w:hAnsi="Arial" w:cs="Arial"/>
          <w:color w:val="000000"/>
          <w:sz w:val="20"/>
        </w:rPr>
        <w:t>"</w:t>
      </w:r>
      <w:r w:rsidR="002902CB">
        <w:rPr>
          <w:rFonts w:ascii="Arial" w:hAnsi="Arial" w:cs="Arial"/>
          <w:color w:val="000000"/>
          <w:sz w:val="20"/>
        </w:rPr>
        <w:t>…</w:t>
      </w:r>
      <w:r w:rsidR="002902CB" w:rsidRPr="00D166D1">
        <w:rPr>
          <w:rFonts w:ascii="Arial" w:hAnsi="Arial" w:cs="Arial"/>
          <w:sz w:val="20"/>
          <w:szCs w:val="20"/>
        </w:rPr>
        <w:t xml:space="preserve">wie es ja gewiss </w:t>
      </w:r>
      <w:r w:rsidR="003A5204">
        <w:rPr>
          <w:rFonts w:ascii="Arial" w:hAnsi="Arial" w:cs="Arial"/>
          <w:sz w:val="20"/>
          <w:szCs w:val="20"/>
        </w:rPr>
        <w:t xml:space="preserve">bei euch </w:t>
      </w:r>
      <w:r w:rsidR="002902CB" w:rsidRPr="00D166D1">
        <w:rPr>
          <w:rFonts w:ascii="Arial" w:hAnsi="Arial" w:cs="Arial"/>
          <w:sz w:val="20"/>
          <w:szCs w:val="20"/>
        </w:rPr>
        <w:t>der Fall ist</w:t>
      </w:r>
      <w:r w:rsidR="002902CB" w:rsidRPr="00D166D1">
        <w:rPr>
          <w:rFonts w:ascii="Arial" w:hAnsi="Arial" w:cs="Arial"/>
          <w:color w:val="000000"/>
          <w:sz w:val="20"/>
        </w:rPr>
        <w:t>"</w:t>
      </w:r>
      <w:r w:rsidR="006A26AC">
        <w:rPr>
          <w:rFonts w:ascii="Arial" w:hAnsi="Arial" w:cs="Arial"/>
          <w:color w:val="000000"/>
          <w:sz w:val="20"/>
        </w:rPr>
        <w:t xml:space="preserve"> (2,923.1403)</w:t>
      </w:r>
      <w:r w:rsidR="002902CB">
        <w:rPr>
          <w:rFonts w:ascii="Arial" w:hAnsi="Arial" w:cs="Arial"/>
          <w:sz w:val="20"/>
          <w:szCs w:val="20"/>
        </w:rPr>
        <w:t>.</w:t>
      </w:r>
      <w:r w:rsidR="003A5204">
        <w:rPr>
          <w:rFonts w:ascii="Arial" w:hAnsi="Arial" w:cs="Arial"/>
          <w:sz w:val="20"/>
          <w:szCs w:val="20"/>
        </w:rPr>
        <w:t xml:space="preserve"> Andererseits spricht er im nächsten Satz auch gleich </w:t>
      </w:r>
      <w:r w:rsidR="006C3929">
        <w:rPr>
          <w:rFonts w:ascii="Arial" w:hAnsi="Arial" w:cs="Arial"/>
          <w:sz w:val="20"/>
          <w:szCs w:val="20"/>
        </w:rPr>
        <w:t xml:space="preserve">die Ermahnung </w:t>
      </w:r>
      <w:r w:rsidR="003A5204">
        <w:rPr>
          <w:rFonts w:ascii="Arial" w:hAnsi="Arial" w:cs="Arial"/>
          <w:sz w:val="20"/>
          <w:szCs w:val="20"/>
        </w:rPr>
        <w:t xml:space="preserve">aus, dass jemand nur dann ein echter Gläubiger ist, wenn der Geist </w:t>
      </w:r>
      <w:r w:rsidR="006A26AC">
        <w:rPr>
          <w:rFonts w:ascii="Arial" w:hAnsi="Arial" w:cs="Arial"/>
          <w:sz w:val="20"/>
          <w:szCs w:val="20"/>
        </w:rPr>
        <w:t>Christi</w:t>
      </w:r>
      <w:r w:rsidR="003A5204">
        <w:rPr>
          <w:rFonts w:ascii="Arial" w:hAnsi="Arial" w:cs="Arial"/>
          <w:sz w:val="20"/>
          <w:szCs w:val="20"/>
        </w:rPr>
        <w:t xml:space="preserve"> in ihm wohnt. Diese Beweisführung zieht sich auch durch die nächsten Verse </w:t>
      </w:r>
      <w:r w:rsidR="002E2571">
        <w:rPr>
          <w:rFonts w:ascii="Arial" w:hAnsi="Arial" w:cs="Arial"/>
          <w:sz w:val="20"/>
          <w:szCs w:val="20"/>
        </w:rPr>
        <w:t xml:space="preserve">in </w:t>
      </w:r>
      <w:r w:rsidR="006A26AC">
        <w:rPr>
          <w:rFonts w:ascii="Arial" w:hAnsi="Arial" w:cs="Arial"/>
          <w:sz w:val="20"/>
          <w:szCs w:val="20"/>
        </w:rPr>
        <w:t>Röm 9,</w:t>
      </w:r>
      <w:r w:rsidR="003A5204">
        <w:rPr>
          <w:rFonts w:ascii="Arial" w:hAnsi="Arial" w:cs="Arial"/>
          <w:sz w:val="20"/>
          <w:szCs w:val="20"/>
        </w:rPr>
        <w:t>10-17 (26,</w:t>
      </w:r>
      <w:r w:rsidR="0068270A">
        <w:rPr>
          <w:rFonts w:ascii="Arial" w:hAnsi="Arial" w:cs="Arial"/>
          <w:sz w:val="20"/>
          <w:szCs w:val="20"/>
        </w:rPr>
        <w:t>II,</w:t>
      </w:r>
      <w:r w:rsidR="003A5204">
        <w:rPr>
          <w:rFonts w:ascii="Arial" w:hAnsi="Arial" w:cs="Arial"/>
          <w:sz w:val="20"/>
          <w:szCs w:val="20"/>
        </w:rPr>
        <w:t>89).</w:t>
      </w:r>
      <w:r w:rsidR="00C4350F">
        <w:rPr>
          <w:rFonts w:ascii="Arial" w:hAnsi="Arial" w:cs="Arial"/>
          <w:sz w:val="20"/>
          <w:szCs w:val="20"/>
        </w:rPr>
        <w:br/>
      </w:r>
      <w:r w:rsidRPr="000F1AAF">
        <w:rPr>
          <w:rFonts w:ascii="Arial" w:hAnsi="Arial" w:cs="Arial"/>
          <w:b/>
          <w:color w:val="000000"/>
          <w:vertAlign w:val="superscript"/>
        </w:rPr>
        <w:t>20</w:t>
      </w:r>
      <w:r w:rsidR="0065512D" w:rsidRPr="00D166D1">
        <w:rPr>
          <w:rFonts w:ascii="Arial" w:hAnsi="Arial" w:cs="Arial"/>
          <w:color w:val="000000"/>
          <w:sz w:val="20"/>
          <w:vertAlign w:val="superscript"/>
        </w:rPr>
        <w:t xml:space="preserve"> </w:t>
      </w:r>
      <w:r w:rsidR="0065512D">
        <w:rPr>
          <w:rFonts w:ascii="Arial" w:hAnsi="Arial" w:cs="Arial"/>
          <w:color w:val="000000"/>
          <w:sz w:val="20"/>
        </w:rPr>
        <w:t xml:space="preserve">Mit Tod ist </w:t>
      </w:r>
      <w:r w:rsidR="0074425B">
        <w:rPr>
          <w:rFonts w:ascii="Arial" w:hAnsi="Arial" w:cs="Arial"/>
          <w:color w:val="000000"/>
          <w:sz w:val="20"/>
        </w:rPr>
        <w:t xml:space="preserve">im übertragenen Sinn </w:t>
      </w:r>
      <w:r w:rsidR="0065512D">
        <w:rPr>
          <w:rFonts w:ascii="Arial" w:hAnsi="Arial" w:cs="Arial"/>
          <w:color w:val="000000"/>
          <w:sz w:val="20"/>
        </w:rPr>
        <w:t>der geistliche Tod gemeint</w:t>
      </w:r>
      <w:r w:rsidR="0074425B">
        <w:rPr>
          <w:rFonts w:ascii="Arial" w:hAnsi="Arial" w:cs="Arial"/>
          <w:color w:val="000000"/>
          <w:sz w:val="20"/>
        </w:rPr>
        <w:t xml:space="preserve"> (Röm 6,23)</w:t>
      </w:r>
      <w:r w:rsidR="006125A3">
        <w:rPr>
          <w:rFonts w:ascii="Arial" w:hAnsi="Arial" w:cs="Arial"/>
          <w:color w:val="000000"/>
          <w:sz w:val="20"/>
        </w:rPr>
        <w:t>, also</w:t>
      </w:r>
      <w:r w:rsidR="0074425B">
        <w:rPr>
          <w:rFonts w:ascii="Arial" w:hAnsi="Arial" w:cs="Arial"/>
          <w:color w:val="000000"/>
          <w:sz w:val="20"/>
        </w:rPr>
        <w:t xml:space="preserve"> das</w:t>
      </w:r>
      <w:r w:rsidR="00243CD4">
        <w:rPr>
          <w:rFonts w:ascii="Arial" w:hAnsi="Arial" w:cs="Arial"/>
          <w:color w:val="000000"/>
          <w:sz w:val="20"/>
        </w:rPr>
        <w:t>s,</w:t>
      </w:r>
      <w:r w:rsidR="0074425B">
        <w:rPr>
          <w:rFonts w:ascii="Arial" w:hAnsi="Arial" w:cs="Arial"/>
          <w:color w:val="000000"/>
          <w:sz w:val="20"/>
        </w:rPr>
        <w:t xml:space="preserve"> was vor Gott wertlos ist</w:t>
      </w:r>
      <w:r w:rsidR="006125A3">
        <w:rPr>
          <w:rFonts w:ascii="Arial" w:hAnsi="Arial" w:cs="Arial"/>
          <w:color w:val="000000"/>
          <w:sz w:val="20"/>
        </w:rPr>
        <w:t>. Es ist die</w:t>
      </w:r>
      <w:r w:rsidR="0065512D">
        <w:rPr>
          <w:rFonts w:ascii="Arial" w:hAnsi="Arial" w:cs="Arial"/>
          <w:color w:val="000000"/>
          <w:sz w:val="20"/>
        </w:rPr>
        <w:t xml:space="preserve"> Trennung von Gott</w:t>
      </w:r>
      <w:r w:rsidR="00C10B3E">
        <w:rPr>
          <w:rFonts w:ascii="Arial" w:hAnsi="Arial" w:cs="Arial"/>
          <w:color w:val="000000"/>
          <w:sz w:val="20"/>
        </w:rPr>
        <w:t>, die im ewigen Verderben endet. Mit Leben</w:t>
      </w:r>
      <w:r w:rsidR="0074425B">
        <w:rPr>
          <w:rFonts w:ascii="Arial" w:hAnsi="Arial" w:cs="Arial"/>
          <w:color w:val="000000"/>
          <w:sz w:val="20"/>
        </w:rPr>
        <w:t xml:space="preserve"> ist </w:t>
      </w:r>
      <w:r w:rsidR="000122DB">
        <w:rPr>
          <w:rFonts w:ascii="Arial" w:hAnsi="Arial" w:cs="Arial"/>
          <w:color w:val="000000"/>
          <w:sz w:val="20"/>
        </w:rPr>
        <w:t xml:space="preserve">hier </w:t>
      </w:r>
      <w:r w:rsidR="0074425B">
        <w:rPr>
          <w:rFonts w:ascii="Arial" w:hAnsi="Arial" w:cs="Arial"/>
          <w:color w:val="000000"/>
          <w:sz w:val="20"/>
        </w:rPr>
        <w:t>im übertragenen Sinn</w:t>
      </w:r>
      <w:r w:rsidR="00C10B3E">
        <w:rPr>
          <w:rFonts w:ascii="Arial" w:hAnsi="Arial" w:cs="Arial"/>
          <w:color w:val="000000"/>
          <w:sz w:val="20"/>
        </w:rPr>
        <w:t xml:space="preserve"> das geistliche</w:t>
      </w:r>
      <w:r w:rsidR="0074425B">
        <w:rPr>
          <w:rFonts w:ascii="Arial" w:hAnsi="Arial" w:cs="Arial"/>
          <w:color w:val="000000"/>
          <w:sz w:val="20"/>
        </w:rPr>
        <w:t xml:space="preserve"> Leben gemeint</w:t>
      </w:r>
      <w:r w:rsidR="006125A3">
        <w:rPr>
          <w:rFonts w:ascii="Arial" w:hAnsi="Arial" w:cs="Arial"/>
          <w:color w:val="000000"/>
          <w:sz w:val="20"/>
        </w:rPr>
        <w:t>, also</w:t>
      </w:r>
      <w:r w:rsidR="0074425B">
        <w:rPr>
          <w:rFonts w:ascii="Arial" w:hAnsi="Arial" w:cs="Arial"/>
          <w:color w:val="000000"/>
          <w:sz w:val="20"/>
        </w:rPr>
        <w:t xml:space="preserve"> das</w:t>
      </w:r>
      <w:r w:rsidR="00243CD4">
        <w:rPr>
          <w:rFonts w:ascii="Arial" w:hAnsi="Arial" w:cs="Arial"/>
          <w:color w:val="000000"/>
          <w:sz w:val="20"/>
        </w:rPr>
        <w:t>s,</w:t>
      </w:r>
      <w:r w:rsidR="0074425B">
        <w:rPr>
          <w:rFonts w:ascii="Arial" w:hAnsi="Arial" w:cs="Arial"/>
          <w:color w:val="000000"/>
          <w:sz w:val="20"/>
        </w:rPr>
        <w:t xml:space="preserve"> was vor Gott Bestand hat</w:t>
      </w:r>
      <w:r w:rsidR="00C10B3E">
        <w:rPr>
          <w:rFonts w:ascii="Arial" w:hAnsi="Arial" w:cs="Arial"/>
          <w:color w:val="000000"/>
          <w:sz w:val="20"/>
        </w:rPr>
        <w:t xml:space="preserve">, </w:t>
      </w:r>
      <w:r w:rsidR="0074425B">
        <w:rPr>
          <w:rFonts w:ascii="Arial" w:hAnsi="Arial" w:cs="Arial"/>
          <w:color w:val="000000"/>
          <w:sz w:val="20"/>
        </w:rPr>
        <w:t>bleibende Frucht.</w:t>
      </w:r>
      <w:r w:rsidR="00C4350F">
        <w:rPr>
          <w:rFonts w:ascii="Arial" w:hAnsi="Arial" w:cs="Arial"/>
          <w:color w:val="000000"/>
          <w:sz w:val="20"/>
        </w:rPr>
        <w:br/>
      </w:r>
      <w:r w:rsidRPr="000F1AAF">
        <w:rPr>
          <w:rFonts w:ascii="Arial" w:hAnsi="Arial" w:cs="Arial"/>
          <w:b/>
          <w:color w:val="000000"/>
          <w:vertAlign w:val="superscript"/>
        </w:rPr>
        <w:t>21</w:t>
      </w:r>
      <w:r w:rsidR="00DE44C0" w:rsidRPr="00D166D1">
        <w:rPr>
          <w:rFonts w:ascii="Arial" w:hAnsi="Arial" w:cs="Arial"/>
          <w:color w:val="000000"/>
          <w:sz w:val="20"/>
          <w:vertAlign w:val="superscript"/>
        </w:rPr>
        <w:t xml:space="preserve"> </w:t>
      </w:r>
      <w:r w:rsidR="00DE44C0" w:rsidRPr="00D166D1">
        <w:rPr>
          <w:rFonts w:ascii="Arial" w:hAnsi="Arial" w:cs="Arial"/>
          <w:color w:val="000000"/>
          <w:sz w:val="20"/>
        </w:rPr>
        <w:t>Ps 44,23 (LXX)</w:t>
      </w:r>
      <w:r w:rsidR="00DE44C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22</w:t>
      </w:r>
      <w:r w:rsidR="00811F00" w:rsidRPr="00D166D1">
        <w:rPr>
          <w:rFonts w:ascii="Arial" w:hAnsi="Arial" w:cs="Arial"/>
          <w:color w:val="000000"/>
          <w:sz w:val="20"/>
          <w:vertAlign w:val="superscript"/>
        </w:rPr>
        <w:t xml:space="preserve"> </w:t>
      </w:r>
      <w:r w:rsidR="00811F00">
        <w:rPr>
          <w:rFonts w:ascii="Arial" w:hAnsi="Arial" w:cs="Arial"/>
          <w:color w:val="000000"/>
          <w:sz w:val="20"/>
        </w:rPr>
        <w:t>Knüpft an Vers 9a an.</w:t>
      </w:r>
      <w:r w:rsidR="00C4350F">
        <w:rPr>
          <w:rFonts w:ascii="Arial" w:hAnsi="Arial" w:cs="Arial"/>
          <w:color w:val="000000"/>
          <w:sz w:val="20"/>
        </w:rPr>
        <w:br/>
      </w:r>
      <w:r w:rsidRPr="000F1AAF">
        <w:rPr>
          <w:rFonts w:ascii="Arial" w:hAnsi="Arial" w:cs="Arial"/>
          <w:b/>
          <w:color w:val="000000"/>
          <w:vertAlign w:val="superscript"/>
        </w:rPr>
        <w:t>23</w:t>
      </w:r>
      <w:r w:rsidR="007930FA" w:rsidRPr="00D166D1">
        <w:rPr>
          <w:rFonts w:ascii="Arial" w:hAnsi="Arial" w:cs="Arial"/>
          <w:color w:val="000000"/>
          <w:sz w:val="20"/>
          <w:vertAlign w:val="superscript"/>
        </w:rPr>
        <w:t xml:space="preserve"> </w:t>
      </w:r>
      <w:r w:rsidR="007930FA">
        <w:rPr>
          <w:rFonts w:ascii="Arial" w:eastAsia="Times New Roman" w:hAnsi="Arial" w:cs="Arial"/>
          <w:color w:val="000000"/>
          <w:sz w:val="20"/>
          <w:szCs w:val="20"/>
        </w:rPr>
        <w:t xml:space="preserve">Hier bezieht sich die Sohnschaft auf jeden einzelnen Gläubigen, in Röm 9,4 </w:t>
      </w:r>
      <w:r w:rsidR="005D49AA">
        <w:rPr>
          <w:rFonts w:ascii="Arial" w:eastAsia="Times New Roman" w:hAnsi="Arial" w:cs="Arial"/>
          <w:color w:val="000000"/>
          <w:sz w:val="20"/>
          <w:szCs w:val="20"/>
        </w:rPr>
        <w:t xml:space="preserve">dagegen </w:t>
      </w:r>
      <w:r w:rsidR="007930FA">
        <w:rPr>
          <w:rFonts w:ascii="Arial" w:eastAsia="Times New Roman" w:hAnsi="Arial" w:cs="Arial"/>
          <w:color w:val="000000"/>
          <w:sz w:val="20"/>
          <w:szCs w:val="20"/>
        </w:rPr>
        <w:t>kollektiv auf das ganze Volk Israel.</w:t>
      </w:r>
      <w:r w:rsidR="00C4350F">
        <w:rPr>
          <w:rFonts w:ascii="Arial" w:eastAsia="Times New Roman" w:hAnsi="Arial" w:cs="Arial"/>
          <w:color w:val="000000"/>
          <w:sz w:val="20"/>
          <w:szCs w:val="20"/>
        </w:rPr>
        <w:br/>
      </w:r>
      <w:r w:rsidRPr="000F1AAF">
        <w:rPr>
          <w:rFonts w:ascii="Arial" w:hAnsi="Arial" w:cs="Arial"/>
          <w:b/>
          <w:color w:val="000000"/>
          <w:vertAlign w:val="superscript"/>
        </w:rPr>
        <w:t>24</w:t>
      </w:r>
      <w:r w:rsidR="0030389B" w:rsidRPr="00D166D1">
        <w:rPr>
          <w:rFonts w:ascii="Arial" w:hAnsi="Arial" w:cs="Arial"/>
          <w:color w:val="000000"/>
          <w:sz w:val="20"/>
          <w:vertAlign w:val="superscript"/>
        </w:rPr>
        <w:t xml:space="preserve"> </w:t>
      </w:r>
      <w:r w:rsidR="0030389B">
        <w:rPr>
          <w:rFonts w:ascii="Arial" w:eastAsia="Times New Roman" w:hAnsi="Arial" w:cs="Arial"/>
          <w:color w:val="000000"/>
          <w:sz w:val="20"/>
          <w:szCs w:val="20"/>
        </w:rPr>
        <w:t>Dass Paulus hier den Aorist und nicht das Futurum verwendet, spricht für seine Naherwartung.</w:t>
      </w:r>
      <w:r w:rsidR="00246488" w:rsidRPr="00246488">
        <w:rPr>
          <w:rFonts w:ascii="Arial" w:hAnsi="Arial" w:cs="Arial"/>
          <w:color w:val="000000"/>
          <w:sz w:val="20"/>
        </w:rPr>
        <w:t xml:space="preserve"> </w:t>
      </w:r>
      <w:r w:rsidR="00246488">
        <w:rPr>
          <w:rFonts w:ascii="Arial" w:hAnsi="Arial" w:cs="Arial"/>
          <w:color w:val="000000"/>
          <w:sz w:val="20"/>
        </w:rPr>
        <w:br/>
      </w:r>
      <w:r w:rsidR="00246488" w:rsidRPr="00246488">
        <w:rPr>
          <w:rFonts w:ascii="Arial" w:hAnsi="Arial" w:cs="Arial"/>
          <w:b/>
          <w:color w:val="000000"/>
          <w:vertAlign w:val="superscript"/>
        </w:rPr>
        <w:t>25</w:t>
      </w:r>
      <w:r w:rsidR="00246488" w:rsidRPr="00D166D1">
        <w:rPr>
          <w:rFonts w:ascii="Arial" w:hAnsi="Arial" w:cs="Arial"/>
          <w:color w:val="000000"/>
          <w:sz w:val="20"/>
          <w:vertAlign w:val="superscript"/>
        </w:rPr>
        <w:t xml:space="preserve"> </w:t>
      </w:r>
      <w:r w:rsidR="00246488" w:rsidRPr="00246488">
        <w:rPr>
          <w:rFonts w:ascii="Arial" w:hAnsi="Arial" w:cs="Arial"/>
          <w:sz w:val="20"/>
          <w:szCs w:val="20"/>
        </w:rPr>
        <w:t>Im Aramäischen als Anrede im Familienkreis gebraucht, um innige Verbundenheit auszudrücken. D</w:t>
      </w:r>
      <w:r w:rsidR="00246488" w:rsidRPr="00246488">
        <w:rPr>
          <w:rStyle w:val="Absatz-Standardschriftart1"/>
          <w:rFonts w:ascii="Arial" w:hAnsi="Arial" w:cs="Arial"/>
          <w:sz w:val="20"/>
          <w:szCs w:val="20"/>
        </w:rPr>
        <w:t xml:space="preserve">ie vertrauliche Form, mit der man den Familienvater anredete (vgl. 47,z.St.). Diese Anrede war bei den Juden für Gott </w:t>
      </w:r>
      <w:r w:rsidR="00246488" w:rsidRPr="00246488">
        <w:rPr>
          <w:rStyle w:val="Absatz-Standardschriftart1"/>
          <w:rFonts w:ascii="Arial" w:hAnsi="Arial" w:cs="Arial"/>
          <w:b/>
          <w:bCs/>
          <w:sz w:val="20"/>
          <w:szCs w:val="20"/>
        </w:rPr>
        <w:t xml:space="preserve">nicht </w:t>
      </w:r>
      <w:r w:rsidR="00246488" w:rsidRPr="00246488">
        <w:rPr>
          <w:rStyle w:val="Absatz-Standardschriftart1"/>
          <w:rFonts w:ascii="Arial" w:hAnsi="Arial" w:cs="Arial"/>
          <w:sz w:val="20"/>
          <w:szCs w:val="20"/>
        </w:rPr>
        <w:t>üblich (1,1; 65,I,281).</w:t>
      </w:r>
      <w:r w:rsidR="00246488">
        <w:rPr>
          <w:rStyle w:val="Absatz-Standardschriftart1"/>
          <w:rFonts w:ascii="Arial" w:hAnsi="Arial" w:cs="Arial"/>
        </w:rPr>
        <w:t xml:space="preserve"> </w:t>
      </w:r>
      <w:r w:rsidR="00246488">
        <w:rPr>
          <w:rFonts w:ascii="Arial" w:hAnsi="Arial" w:cs="Arial"/>
          <w:color w:val="000000"/>
          <w:sz w:val="20"/>
        </w:rPr>
        <w:br/>
      </w:r>
    </w:p>
    <w:p w14:paraId="0E18FE4D" w14:textId="2425601C" w:rsidR="00580DF8" w:rsidRPr="00D166D1" w:rsidRDefault="00580DF8" w:rsidP="005E54DC">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9</w:t>
      </w:r>
    </w:p>
    <w:p w14:paraId="6FE08611" w14:textId="0D74E1F2" w:rsidR="00580DF8" w:rsidRDefault="000F1AAF" w:rsidP="00080DD4">
      <w:pPr>
        <w:rPr>
          <w:rFonts w:ascii="Arial" w:eastAsia="Times New Roman" w:hAnsi="Arial" w:cs="Arial"/>
          <w:color w:val="000000"/>
          <w:sz w:val="20"/>
          <w:szCs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Gen 21,12 (LXX)</w:t>
      </w:r>
      <w:r w:rsidR="00E21260">
        <w:rPr>
          <w:rFonts w:ascii="Arial" w:hAnsi="Arial" w:cs="Arial"/>
          <w:color w:val="000000"/>
          <w:sz w:val="20"/>
        </w:rPr>
        <w:t xml:space="preserve">. Betont: in </w:t>
      </w:r>
      <w:r w:rsidR="00E21260" w:rsidRPr="00941499">
        <w:rPr>
          <w:rFonts w:ascii="Arial" w:hAnsi="Arial" w:cs="Arial"/>
          <w:b/>
          <w:bCs/>
          <w:iCs/>
          <w:color w:val="000000"/>
          <w:sz w:val="20"/>
        </w:rPr>
        <w:t>Isaak</w:t>
      </w:r>
      <w:r w:rsidR="001E7124">
        <w:rPr>
          <w:rFonts w:ascii="Arial" w:hAnsi="Arial" w:cs="Arial"/>
          <w:color w:val="000000"/>
          <w:sz w:val="20"/>
        </w:rPr>
        <w:t xml:space="preserve">, </w:t>
      </w:r>
      <w:r w:rsidR="00E21260">
        <w:rPr>
          <w:rFonts w:ascii="Arial" w:hAnsi="Arial" w:cs="Arial"/>
          <w:color w:val="000000"/>
          <w:sz w:val="20"/>
        </w:rPr>
        <w:t>und nicht in Ismael.</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Gen 18,10.14</w:t>
      </w:r>
      <w:r w:rsidR="00ED6FB1">
        <w:rPr>
          <w:rFonts w:ascii="Arial" w:hAnsi="Arial" w:cs="Arial"/>
          <w:color w:val="000000"/>
          <w:sz w:val="20"/>
        </w:rPr>
        <w:t>, Die Verheißung lag also auf Isaak und nicht auf Ismael.</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Gen 25,23 (LXX)</w:t>
      </w:r>
      <w:r w:rsidR="003118DD">
        <w:rPr>
          <w:rFonts w:ascii="Arial" w:hAnsi="Arial" w:cs="Arial"/>
          <w:color w:val="000000"/>
          <w:sz w:val="20"/>
        </w:rPr>
        <w:t xml:space="preserve">. </w:t>
      </w:r>
      <w:r w:rsidR="003B468D">
        <w:rPr>
          <w:rFonts w:ascii="Arial" w:hAnsi="Arial" w:cs="Arial"/>
          <w:color w:val="000000"/>
          <w:sz w:val="20"/>
        </w:rPr>
        <w:t xml:space="preserve">Dem Zitat gehen die Worte voraus: </w:t>
      </w:r>
      <w:r w:rsidR="003B468D" w:rsidRPr="00D166D1">
        <w:rPr>
          <w:rFonts w:ascii="Arial" w:hAnsi="Arial" w:cs="Arial"/>
          <w:color w:val="000000"/>
          <w:sz w:val="20"/>
        </w:rPr>
        <w:t>"</w:t>
      </w:r>
      <w:r w:rsidR="003B468D">
        <w:rPr>
          <w:rFonts w:ascii="Arial" w:hAnsi="Arial" w:cs="Arial"/>
          <w:color w:val="000000"/>
          <w:sz w:val="20"/>
        </w:rPr>
        <w:t xml:space="preserve">Zwei </w:t>
      </w:r>
      <w:r w:rsidR="003B468D" w:rsidRPr="003B468D">
        <w:rPr>
          <w:rFonts w:ascii="Arial" w:hAnsi="Arial" w:cs="Arial"/>
          <w:i/>
          <w:iCs/>
          <w:color w:val="000000"/>
          <w:sz w:val="20"/>
        </w:rPr>
        <w:t>Nationen</w:t>
      </w:r>
      <w:r w:rsidR="003B468D">
        <w:rPr>
          <w:rFonts w:ascii="Arial" w:hAnsi="Arial" w:cs="Arial"/>
          <w:color w:val="000000"/>
          <w:sz w:val="20"/>
        </w:rPr>
        <w:t xml:space="preserve"> sind in deinem Leib…</w:t>
      </w:r>
      <w:r w:rsidR="003B468D" w:rsidRPr="00D166D1">
        <w:rPr>
          <w:rFonts w:ascii="Arial" w:hAnsi="Arial" w:cs="Arial"/>
          <w:color w:val="000000"/>
          <w:sz w:val="20"/>
        </w:rPr>
        <w:t>"</w:t>
      </w:r>
      <w:r w:rsidR="003B468D">
        <w:rPr>
          <w:rFonts w:ascii="Arial" w:hAnsi="Arial" w:cs="Arial"/>
          <w:color w:val="000000"/>
          <w:sz w:val="20"/>
        </w:rPr>
        <w:t xml:space="preserve">. </w:t>
      </w:r>
      <w:r w:rsidR="003118DD" w:rsidRPr="00D166D1">
        <w:rPr>
          <w:rFonts w:ascii="Arial" w:hAnsi="Arial" w:cs="Arial"/>
          <w:color w:val="000000"/>
          <w:sz w:val="20"/>
        </w:rPr>
        <w:t xml:space="preserve">Esau </w:t>
      </w:r>
      <w:r w:rsidR="003118DD">
        <w:rPr>
          <w:rFonts w:ascii="Arial" w:hAnsi="Arial" w:cs="Arial"/>
          <w:color w:val="000000"/>
          <w:sz w:val="20"/>
        </w:rPr>
        <w:t xml:space="preserve">persönlich </w:t>
      </w:r>
      <w:r w:rsidR="003118DD" w:rsidRPr="00D166D1">
        <w:rPr>
          <w:rFonts w:ascii="Arial" w:hAnsi="Arial" w:cs="Arial"/>
          <w:color w:val="000000"/>
          <w:sz w:val="20"/>
        </w:rPr>
        <w:t xml:space="preserve">hatte Jakob niemals gedient, </w:t>
      </w:r>
      <w:r w:rsidR="00CB6008">
        <w:rPr>
          <w:rFonts w:ascii="Arial" w:hAnsi="Arial" w:cs="Arial"/>
          <w:color w:val="000000"/>
          <w:sz w:val="20"/>
        </w:rPr>
        <w:t>- Jakob nannte Esau sogar seinen Herrn und sich selbst Esaus Knecht (Gen 32,5-6.19-21; 33,6-8.14-15). S</w:t>
      </w:r>
      <w:r w:rsidR="003118DD" w:rsidRPr="00D166D1">
        <w:rPr>
          <w:rFonts w:ascii="Arial" w:hAnsi="Arial" w:cs="Arial"/>
          <w:color w:val="000000"/>
          <w:sz w:val="20"/>
        </w:rPr>
        <w:t xml:space="preserve">ehr wohl aber mussten </w:t>
      </w:r>
      <w:r w:rsidR="00CB6008">
        <w:rPr>
          <w:rFonts w:ascii="Arial" w:hAnsi="Arial" w:cs="Arial"/>
          <w:color w:val="000000"/>
          <w:sz w:val="20"/>
        </w:rPr>
        <w:t>Esaus</w:t>
      </w:r>
      <w:r w:rsidR="003118DD">
        <w:rPr>
          <w:rFonts w:ascii="Arial" w:hAnsi="Arial" w:cs="Arial"/>
          <w:color w:val="000000"/>
          <w:sz w:val="20"/>
        </w:rPr>
        <w:t xml:space="preserve"> Nachkommen, </w:t>
      </w:r>
      <w:r w:rsidR="003118DD" w:rsidRPr="00D166D1">
        <w:rPr>
          <w:rFonts w:ascii="Arial" w:hAnsi="Arial" w:cs="Arial"/>
          <w:color w:val="000000"/>
          <w:sz w:val="20"/>
        </w:rPr>
        <w:t xml:space="preserve">die </w:t>
      </w:r>
      <w:r w:rsidR="00ED6FB1">
        <w:rPr>
          <w:rFonts w:ascii="Arial" w:hAnsi="Arial" w:cs="Arial"/>
          <w:color w:val="000000"/>
          <w:sz w:val="20"/>
        </w:rPr>
        <w:t xml:space="preserve">Nation der </w:t>
      </w:r>
      <w:r w:rsidR="003118DD" w:rsidRPr="00D166D1">
        <w:rPr>
          <w:rFonts w:ascii="Arial" w:hAnsi="Arial" w:cs="Arial"/>
          <w:color w:val="000000"/>
          <w:sz w:val="20"/>
        </w:rPr>
        <w:t>Edomiter</w:t>
      </w:r>
      <w:r w:rsidR="003118DD">
        <w:rPr>
          <w:rFonts w:ascii="Arial" w:hAnsi="Arial" w:cs="Arial"/>
          <w:color w:val="000000"/>
          <w:sz w:val="20"/>
        </w:rPr>
        <w:t>,</w:t>
      </w:r>
      <w:r w:rsidR="003118DD" w:rsidRPr="00D166D1">
        <w:rPr>
          <w:rFonts w:ascii="Arial" w:hAnsi="Arial" w:cs="Arial"/>
          <w:color w:val="000000"/>
          <w:sz w:val="20"/>
        </w:rPr>
        <w:t xml:space="preserve"> </w:t>
      </w:r>
      <w:r w:rsidR="00CB6008">
        <w:rPr>
          <w:rFonts w:ascii="Arial" w:hAnsi="Arial" w:cs="Arial"/>
          <w:color w:val="000000"/>
          <w:sz w:val="20"/>
        </w:rPr>
        <w:t>Jakobs Nachkommen, den</w:t>
      </w:r>
      <w:r w:rsidR="003118DD" w:rsidRPr="00D166D1">
        <w:rPr>
          <w:rFonts w:ascii="Arial" w:hAnsi="Arial" w:cs="Arial"/>
          <w:color w:val="000000"/>
          <w:sz w:val="20"/>
        </w:rPr>
        <w:t xml:space="preserve"> Israel</w:t>
      </w:r>
      <w:r w:rsidR="00CB6008">
        <w:rPr>
          <w:rFonts w:ascii="Arial" w:hAnsi="Arial" w:cs="Arial"/>
          <w:color w:val="000000"/>
          <w:sz w:val="20"/>
        </w:rPr>
        <w:t>iten,</w:t>
      </w:r>
      <w:r w:rsidR="003118DD" w:rsidRPr="00D166D1">
        <w:rPr>
          <w:rFonts w:ascii="Arial" w:hAnsi="Arial" w:cs="Arial"/>
          <w:color w:val="000000"/>
          <w:sz w:val="20"/>
        </w:rPr>
        <w:t xml:space="preserve"> dienen (1Sam 14,47; 2Sam 8,14; 1Kön 11,15; 2Chr 25,19).</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w:t>
      </w:r>
      <w:r w:rsidR="00D7364B">
        <w:rPr>
          <w:rFonts w:ascii="Arial" w:hAnsi="Arial" w:cs="Arial"/>
          <w:color w:val="000000"/>
          <w:sz w:val="20"/>
        </w:rPr>
        <w:t xml:space="preserve">Diese Worte aus </w:t>
      </w:r>
      <w:r w:rsidR="00580DF8" w:rsidRPr="00D166D1">
        <w:rPr>
          <w:rFonts w:ascii="Arial" w:hAnsi="Arial" w:cs="Arial"/>
          <w:color w:val="000000"/>
          <w:sz w:val="20"/>
        </w:rPr>
        <w:t>Mal 1,2f (LXX)</w:t>
      </w:r>
      <w:r w:rsidR="00D7364B">
        <w:rPr>
          <w:rFonts w:ascii="Arial" w:hAnsi="Arial" w:cs="Arial"/>
          <w:color w:val="000000"/>
          <w:sz w:val="20"/>
        </w:rPr>
        <w:t xml:space="preserve">, </w:t>
      </w:r>
      <w:r w:rsidR="00580DF8" w:rsidRPr="00D166D1">
        <w:rPr>
          <w:rFonts w:ascii="Arial" w:hAnsi="Arial" w:cs="Arial"/>
          <w:color w:val="000000"/>
          <w:sz w:val="20"/>
        </w:rPr>
        <w:t>wurde</w:t>
      </w:r>
      <w:r w:rsidR="00D7364B">
        <w:rPr>
          <w:rFonts w:ascii="Arial" w:hAnsi="Arial" w:cs="Arial"/>
          <w:color w:val="000000"/>
          <w:sz w:val="20"/>
        </w:rPr>
        <w:t>n</w:t>
      </w:r>
      <w:r w:rsidR="00580DF8" w:rsidRPr="00D166D1">
        <w:rPr>
          <w:rFonts w:ascii="Arial" w:hAnsi="Arial" w:cs="Arial"/>
          <w:color w:val="000000"/>
          <w:sz w:val="20"/>
        </w:rPr>
        <w:t xml:space="preserve"> erst Jahrhunderte </w:t>
      </w:r>
      <w:r w:rsidR="00B04829">
        <w:rPr>
          <w:rFonts w:ascii="Arial" w:hAnsi="Arial" w:cs="Arial"/>
          <w:color w:val="000000"/>
          <w:sz w:val="20"/>
        </w:rPr>
        <w:t>nach Jakob und Esau</w:t>
      </w:r>
      <w:r w:rsidR="00580DF8" w:rsidRPr="00D166D1">
        <w:rPr>
          <w:rFonts w:ascii="Arial" w:hAnsi="Arial" w:cs="Arial"/>
          <w:color w:val="000000"/>
          <w:sz w:val="20"/>
        </w:rPr>
        <w:t xml:space="preserve"> </w:t>
      </w:r>
      <w:r w:rsidR="00D7364B">
        <w:rPr>
          <w:rFonts w:ascii="Arial" w:hAnsi="Arial" w:cs="Arial"/>
          <w:color w:val="000000"/>
          <w:sz w:val="20"/>
        </w:rPr>
        <w:t>ausgesprochen</w:t>
      </w:r>
      <w:r w:rsidR="00580DF8" w:rsidRPr="00D166D1">
        <w:rPr>
          <w:rFonts w:ascii="Arial" w:hAnsi="Arial" w:cs="Arial"/>
          <w:color w:val="000000"/>
          <w:sz w:val="20"/>
        </w:rPr>
        <w:t xml:space="preserve">, daher sind </w:t>
      </w:r>
      <w:r w:rsidR="00DF73C0">
        <w:rPr>
          <w:rFonts w:ascii="Arial" w:hAnsi="Arial" w:cs="Arial"/>
          <w:color w:val="000000"/>
          <w:sz w:val="20"/>
        </w:rPr>
        <w:t xml:space="preserve">in Maleachi </w:t>
      </w:r>
      <w:r w:rsidR="00580DF8" w:rsidRPr="00D166D1">
        <w:rPr>
          <w:rFonts w:ascii="Arial" w:hAnsi="Arial" w:cs="Arial"/>
          <w:color w:val="000000"/>
          <w:sz w:val="20"/>
        </w:rPr>
        <w:t xml:space="preserve">die Nachkommen Jakobs, das Volk Israel, und die Nachkommen Esaus, die Edomiter, gemeint. Damit wird klar, dass Paulus in Röm 9 - 11 nicht von </w:t>
      </w:r>
      <w:r w:rsidR="003118DD">
        <w:rPr>
          <w:rFonts w:ascii="Arial" w:hAnsi="Arial" w:cs="Arial"/>
          <w:color w:val="000000"/>
          <w:sz w:val="20"/>
        </w:rPr>
        <w:t xml:space="preserve">der </w:t>
      </w:r>
      <w:r w:rsidR="00580DF8" w:rsidRPr="00D166D1">
        <w:rPr>
          <w:rFonts w:ascii="Arial" w:hAnsi="Arial" w:cs="Arial"/>
          <w:color w:val="000000"/>
          <w:sz w:val="20"/>
        </w:rPr>
        <w:t>Erwählung</w:t>
      </w:r>
      <w:r w:rsidR="00D7364B">
        <w:rPr>
          <w:rFonts w:ascii="Arial" w:hAnsi="Arial" w:cs="Arial"/>
          <w:color w:val="000000"/>
          <w:sz w:val="20"/>
        </w:rPr>
        <w:t xml:space="preserve"> und Verwerfung</w:t>
      </w:r>
      <w:r w:rsidR="003118DD">
        <w:rPr>
          <w:rFonts w:ascii="Arial" w:hAnsi="Arial" w:cs="Arial"/>
          <w:color w:val="000000"/>
          <w:sz w:val="20"/>
        </w:rPr>
        <w:t xml:space="preserve"> </w:t>
      </w:r>
      <w:r w:rsidR="003118DD" w:rsidRPr="003118DD">
        <w:rPr>
          <w:rFonts w:ascii="Arial" w:hAnsi="Arial" w:cs="Arial"/>
          <w:i/>
          <w:iCs/>
          <w:color w:val="000000"/>
          <w:sz w:val="20"/>
        </w:rPr>
        <w:t>von Personen</w:t>
      </w:r>
      <w:r w:rsidR="00580DF8" w:rsidRPr="00D166D1">
        <w:rPr>
          <w:rFonts w:ascii="Arial" w:hAnsi="Arial" w:cs="Arial"/>
          <w:color w:val="000000"/>
          <w:sz w:val="20"/>
        </w:rPr>
        <w:t xml:space="preserve"> spricht, sondern von der Erwählung und Verwerfung </w:t>
      </w:r>
      <w:r w:rsidR="00580DF8" w:rsidRPr="00D7364B">
        <w:rPr>
          <w:rFonts w:ascii="Arial" w:hAnsi="Arial" w:cs="Arial"/>
          <w:i/>
          <w:color w:val="000000"/>
          <w:sz w:val="20"/>
        </w:rPr>
        <w:t>von Völkern</w:t>
      </w:r>
      <w:r w:rsidR="00580DF8" w:rsidRPr="00D166D1">
        <w:rPr>
          <w:rFonts w:ascii="Arial" w:hAnsi="Arial" w:cs="Arial"/>
          <w:color w:val="000000"/>
          <w:sz w:val="20"/>
        </w:rPr>
        <w:t xml:space="preserve">. Allerdings enthalten diese Kapitel allgemeine Charakteristiken für Gottes Erwählung: (1.) seine </w:t>
      </w:r>
      <w:r w:rsidR="00F31608">
        <w:rPr>
          <w:rFonts w:ascii="Arial" w:hAnsi="Arial" w:cs="Arial"/>
          <w:color w:val="000000"/>
          <w:sz w:val="20"/>
        </w:rPr>
        <w:t xml:space="preserve">absolute </w:t>
      </w:r>
      <w:r w:rsidR="00580DF8" w:rsidRPr="00D166D1">
        <w:rPr>
          <w:rFonts w:ascii="Arial" w:hAnsi="Arial" w:cs="Arial"/>
          <w:color w:val="000000"/>
          <w:sz w:val="20"/>
        </w:rPr>
        <w:t>So</w:t>
      </w:r>
      <w:r w:rsidR="00D7364B">
        <w:rPr>
          <w:rFonts w:ascii="Arial" w:hAnsi="Arial" w:cs="Arial"/>
          <w:color w:val="000000"/>
          <w:sz w:val="20"/>
        </w:rPr>
        <w:t>u</w:t>
      </w:r>
      <w:r w:rsidR="00580DF8" w:rsidRPr="00D166D1">
        <w:rPr>
          <w:rFonts w:ascii="Arial" w:hAnsi="Arial" w:cs="Arial"/>
          <w:color w:val="000000"/>
          <w:sz w:val="20"/>
        </w:rPr>
        <w:t>ver</w:t>
      </w:r>
      <w:r w:rsidR="00D7364B">
        <w:rPr>
          <w:rFonts w:ascii="Arial" w:hAnsi="Arial" w:cs="Arial"/>
          <w:color w:val="000000"/>
          <w:sz w:val="20"/>
        </w:rPr>
        <w:t>ä</w:t>
      </w:r>
      <w:r w:rsidR="00580DF8" w:rsidRPr="00D166D1">
        <w:rPr>
          <w:rFonts w:ascii="Arial" w:hAnsi="Arial" w:cs="Arial"/>
          <w:color w:val="000000"/>
          <w:sz w:val="20"/>
        </w:rPr>
        <w:t>nität</w:t>
      </w:r>
      <w:r w:rsidR="00B655D5">
        <w:rPr>
          <w:rFonts w:ascii="Arial" w:hAnsi="Arial" w:cs="Arial"/>
          <w:color w:val="000000"/>
          <w:sz w:val="20"/>
        </w:rPr>
        <w:t xml:space="preserve"> bei der Auswahl</w:t>
      </w:r>
      <w:r w:rsidR="00B04829">
        <w:rPr>
          <w:rFonts w:ascii="Arial" w:hAnsi="Arial" w:cs="Arial"/>
          <w:color w:val="000000"/>
          <w:sz w:val="20"/>
        </w:rPr>
        <w:t>;</w:t>
      </w:r>
      <w:r w:rsidR="00580DF8" w:rsidRPr="00D166D1">
        <w:rPr>
          <w:rFonts w:ascii="Arial" w:hAnsi="Arial" w:cs="Arial"/>
          <w:color w:val="000000"/>
          <w:sz w:val="20"/>
        </w:rPr>
        <w:t xml:space="preserve"> (2</w:t>
      </w:r>
      <w:r w:rsidR="00D7364B">
        <w:rPr>
          <w:rFonts w:ascii="Arial" w:hAnsi="Arial" w:cs="Arial"/>
          <w:color w:val="000000"/>
          <w:sz w:val="20"/>
        </w:rPr>
        <w:t>.</w:t>
      </w:r>
      <w:r w:rsidR="00580DF8" w:rsidRPr="00D166D1">
        <w:rPr>
          <w:rFonts w:ascii="Arial" w:hAnsi="Arial" w:cs="Arial"/>
          <w:color w:val="000000"/>
          <w:sz w:val="20"/>
        </w:rPr>
        <w:t>) Gottes Erwählung</w:t>
      </w:r>
      <w:r w:rsidR="00ED6FB1">
        <w:rPr>
          <w:rFonts w:ascii="Arial" w:hAnsi="Arial" w:cs="Arial"/>
          <w:color w:val="000000"/>
          <w:sz w:val="20"/>
        </w:rPr>
        <w:t xml:space="preserve"> </w:t>
      </w:r>
      <w:r w:rsidR="00ED6FB1" w:rsidRPr="00D166D1">
        <w:rPr>
          <w:rFonts w:ascii="Arial" w:hAnsi="Arial" w:cs="Arial"/>
          <w:color w:val="000000"/>
          <w:sz w:val="20"/>
        </w:rPr>
        <w:t>geschieht</w:t>
      </w:r>
      <w:r w:rsidR="00580DF8" w:rsidRPr="00D166D1">
        <w:rPr>
          <w:rFonts w:ascii="Arial" w:hAnsi="Arial" w:cs="Arial"/>
          <w:color w:val="000000"/>
          <w:sz w:val="20"/>
        </w:rPr>
        <w:t xml:space="preserve"> immer aufgrund seines Vorsatzes und seiner Gnade, sowohl bei Israel als auch bei einzelnen Menschen</w:t>
      </w:r>
      <w:r w:rsidR="00D7364B">
        <w:rPr>
          <w:rFonts w:ascii="Arial" w:hAnsi="Arial" w:cs="Arial"/>
          <w:color w:val="000000"/>
          <w:sz w:val="20"/>
        </w:rPr>
        <w:t>, und nicht aufgrund dessen, was ein Mensch tut oder noch tun wird</w:t>
      </w:r>
      <w:r w:rsidR="00F31608">
        <w:rPr>
          <w:rFonts w:ascii="Arial" w:hAnsi="Arial" w:cs="Arial"/>
          <w:color w:val="000000"/>
          <w:sz w:val="20"/>
        </w:rPr>
        <w:t>, obwohl Gott dies bereits im Voraus weiß</w:t>
      </w:r>
      <w:r w:rsidR="00D7364B">
        <w:rPr>
          <w:rFonts w:ascii="Arial" w:hAnsi="Arial" w:cs="Arial"/>
          <w:color w:val="000000"/>
          <w:sz w:val="20"/>
        </w:rPr>
        <w:t>.</w:t>
      </w:r>
      <w:r w:rsidR="00942236">
        <w:rPr>
          <w:rFonts w:ascii="Arial" w:hAnsi="Arial" w:cs="Arial"/>
          <w:color w:val="000000"/>
          <w:sz w:val="20"/>
        </w:rPr>
        <w:t xml:space="preserve"> </w:t>
      </w:r>
      <w:r w:rsidR="00FC17D7">
        <w:rPr>
          <w:rFonts w:ascii="Arial" w:hAnsi="Arial" w:cs="Arial"/>
          <w:color w:val="000000"/>
          <w:sz w:val="20"/>
        </w:rPr>
        <w:t>-</w:t>
      </w:r>
      <w:r w:rsidR="00CC1BF5">
        <w:rPr>
          <w:rFonts w:ascii="Arial" w:hAnsi="Arial" w:cs="Arial"/>
          <w:color w:val="000000"/>
          <w:sz w:val="20"/>
        </w:rPr>
        <w:t xml:space="preserve"> </w:t>
      </w:r>
      <w:r w:rsidR="0044720A">
        <w:rPr>
          <w:rFonts w:ascii="Arial" w:hAnsi="Arial" w:cs="Arial"/>
          <w:color w:val="000000"/>
          <w:sz w:val="20"/>
        </w:rPr>
        <w:t xml:space="preserve">Vgl. </w:t>
      </w:r>
      <w:r w:rsidR="00661BC4" w:rsidRPr="00D166D1">
        <w:rPr>
          <w:rStyle w:val="Absatz-Standardschriftart1"/>
          <w:rFonts w:ascii="Arial" w:hAnsi="Arial" w:cs="Arial"/>
          <w:sz w:val="20"/>
        </w:rPr>
        <w:t xml:space="preserve">auch </w:t>
      </w:r>
      <w:r w:rsidR="00661BC4">
        <w:rPr>
          <w:rStyle w:val="Absatz-Standardschriftart1"/>
          <w:rFonts w:ascii="Arial" w:hAnsi="Arial" w:cs="Arial"/>
          <w:sz w:val="20"/>
        </w:rPr>
        <w:t xml:space="preserve">die Anm. bei Joh </w:t>
      </w:r>
      <w:r w:rsidR="00661BC4" w:rsidRPr="00D166D1">
        <w:rPr>
          <w:rStyle w:val="Absatz-Standardschriftart1"/>
          <w:rFonts w:ascii="Arial" w:hAnsi="Arial" w:cs="Arial"/>
          <w:sz w:val="20"/>
        </w:rPr>
        <w:t>6,37</w:t>
      </w:r>
      <w:r w:rsidR="00661BC4">
        <w:rPr>
          <w:rStyle w:val="Absatz-Standardschriftart1"/>
          <w:rFonts w:ascii="Arial" w:hAnsi="Arial" w:cs="Arial"/>
          <w:sz w:val="20"/>
        </w:rPr>
        <w:t>.39</w:t>
      </w:r>
      <w:r w:rsidR="00661BC4" w:rsidRPr="00D166D1">
        <w:rPr>
          <w:rStyle w:val="Absatz-Standardschriftart1"/>
          <w:rFonts w:ascii="Arial" w:hAnsi="Arial" w:cs="Arial"/>
          <w:sz w:val="20"/>
        </w:rPr>
        <w:t xml:space="preserve">; </w:t>
      </w:r>
      <w:r w:rsidR="00661BC4">
        <w:rPr>
          <w:rStyle w:val="Absatz-Standardschriftart1"/>
          <w:rFonts w:ascii="Arial" w:hAnsi="Arial" w:cs="Arial"/>
          <w:sz w:val="20"/>
        </w:rPr>
        <w:t xml:space="preserve">10,3.26; Röm 8,28-30; </w:t>
      </w:r>
      <w:r w:rsidR="00661BC4" w:rsidRPr="00D166D1">
        <w:rPr>
          <w:rStyle w:val="Absatz-Standardschriftart1"/>
          <w:rFonts w:ascii="Arial" w:hAnsi="Arial" w:cs="Arial"/>
          <w:sz w:val="20"/>
        </w:rPr>
        <w:t>2Tim 1,9; 2,10; Tit 1,1-3</w:t>
      </w:r>
      <w:r w:rsidR="00661BC4">
        <w:rPr>
          <w:rStyle w:val="Absatz-Standardschriftart1"/>
          <w:rFonts w:ascii="Arial" w:hAnsi="Arial" w:cs="Arial"/>
          <w:sz w:val="20"/>
        </w:rPr>
        <w:t>;</w:t>
      </w:r>
      <w:r w:rsidR="00661BC4" w:rsidRPr="00D166D1">
        <w:rPr>
          <w:rStyle w:val="Absatz-Standardschriftart1"/>
          <w:rFonts w:ascii="Arial" w:hAnsi="Arial" w:cs="Arial"/>
          <w:sz w:val="20"/>
        </w:rPr>
        <w:t xml:space="preserve"> </w:t>
      </w:r>
      <w:r w:rsidR="00661BC4">
        <w:rPr>
          <w:rStyle w:val="Absatz-Standardschriftart1"/>
          <w:rFonts w:ascii="Arial" w:hAnsi="Arial" w:cs="Arial"/>
          <w:sz w:val="20"/>
        </w:rPr>
        <w:t>1Pet 1,1-2</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Ex 33,19 (LXX)</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Ex 9,16</w:t>
      </w:r>
      <w:r w:rsidR="00DF73C0">
        <w:rPr>
          <w:rFonts w:ascii="Arial" w:hAnsi="Arial" w:cs="Arial"/>
          <w:color w:val="000000"/>
          <w:sz w:val="20"/>
        </w:rPr>
        <w:t>;</w:t>
      </w:r>
      <w:r w:rsidR="00580DF8" w:rsidRPr="00D166D1">
        <w:rPr>
          <w:rFonts w:ascii="Arial" w:hAnsi="Arial" w:cs="Arial"/>
          <w:color w:val="000000"/>
          <w:sz w:val="20"/>
        </w:rPr>
        <w:t xml:space="preserve"> MT und LXX lesen: "...habe ich dich am Leben erhalten". </w:t>
      </w:r>
      <w:r w:rsidR="00467F91">
        <w:rPr>
          <w:rFonts w:ascii="Arial" w:hAnsi="Arial" w:cs="Arial"/>
          <w:color w:val="000000"/>
          <w:sz w:val="20"/>
        </w:rPr>
        <w:t xml:space="preserve">Zur Frage bezüglich der Verantwortlichkeit </w:t>
      </w:r>
      <w:r w:rsidR="00D749BD">
        <w:rPr>
          <w:rFonts w:ascii="Arial" w:hAnsi="Arial" w:cs="Arial"/>
          <w:color w:val="000000"/>
          <w:sz w:val="20"/>
        </w:rPr>
        <w:t>des Pharaos</w:t>
      </w:r>
      <w:r w:rsidR="00467F91">
        <w:rPr>
          <w:rFonts w:ascii="Arial" w:hAnsi="Arial" w:cs="Arial"/>
          <w:color w:val="000000"/>
          <w:sz w:val="20"/>
        </w:rPr>
        <w:t xml:space="preserve"> für seine Rebellion, vgl.: 60,497ff.</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Jes 29,16 (LXX)</w:t>
      </w:r>
      <w:r w:rsidR="00541B6C">
        <w:rPr>
          <w:rFonts w:ascii="Arial" w:hAnsi="Arial" w:cs="Arial"/>
          <w:color w:val="000000"/>
          <w:sz w:val="20"/>
        </w:rPr>
        <w:t>.</w:t>
      </w:r>
      <w:r w:rsidR="00A94C89">
        <w:rPr>
          <w:rFonts w:ascii="Arial" w:hAnsi="Arial" w:cs="Arial"/>
          <w:color w:val="000000"/>
          <w:sz w:val="20"/>
        </w:rPr>
        <w:t xml:space="preserve"> Der Kontext in Jesaja (Verse 9-26) zeigt, dass es bei dem Lehm um das Volk Israel, und um die einzelnen Israeliten (= Gefäße) geht.</w:t>
      </w:r>
      <w:r w:rsidR="00C4350F">
        <w:rPr>
          <w:rFonts w:ascii="Arial" w:hAnsi="Arial" w:cs="Arial"/>
          <w:color w:val="000000"/>
          <w:sz w:val="20"/>
        </w:rPr>
        <w:br/>
      </w:r>
      <w:r w:rsidRPr="000F1AAF">
        <w:rPr>
          <w:rFonts w:ascii="Arial" w:hAnsi="Arial" w:cs="Arial"/>
          <w:b/>
          <w:color w:val="000000"/>
          <w:vertAlign w:val="superscript"/>
        </w:rPr>
        <w:t>8</w:t>
      </w:r>
      <w:r w:rsidR="00580DF8" w:rsidRPr="00D166D1">
        <w:rPr>
          <w:rFonts w:ascii="Arial" w:hAnsi="Arial" w:cs="Arial"/>
          <w:color w:val="000000"/>
          <w:sz w:val="20"/>
        </w:rPr>
        <w:t xml:space="preserve"> Hos</w:t>
      </w:r>
      <w:r w:rsidR="00F27F42">
        <w:rPr>
          <w:rFonts w:ascii="Arial" w:hAnsi="Arial" w:cs="Arial"/>
          <w:color w:val="000000"/>
          <w:sz w:val="20"/>
        </w:rPr>
        <w:t xml:space="preserve"> </w:t>
      </w:r>
      <w:r w:rsidR="00580DF8" w:rsidRPr="00D166D1">
        <w:rPr>
          <w:rFonts w:ascii="Arial" w:hAnsi="Arial" w:cs="Arial"/>
          <w:color w:val="000000"/>
          <w:sz w:val="20"/>
        </w:rPr>
        <w:t>2,25. D</w:t>
      </w:r>
      <w:r w:rsidR="00580DF8" w:rsidRPr="00D166D1">
        <w:rPr>
          <w:rFonts w:ascii="Arial" w:eastAsia="Times New Roman" w:hAnsi="Arial" w:cs="Arial"/>
          <w:color w:val="000000"/>
          <w:sz w:val="20"/>
          <w:szCs w:val="20"/>
        </w:rPr>
        <w:t>iese Bibelstelle</w:t>
      </w:r>
      <w:r w:rsidR="006521FC">
        <w:rPr>
          <w:rFonts w:ascii="Arial" w:eastAsia="Times New Roman" w:hAnsi="Arial" w:cs="Arial"/>
          <w:color w:val="000000"/>
          <w:sz w:val="20"/>
          <w:szCs w:val="20"/>
        </w:rPr>
        <w:t xml:space="preserve"> bezieht sich in</w:t>
      </w:r>
      <w:r w:rsidR="00580DF8" w:rsidRPr="00D166D1">
        <w:rPr>
          <w:rFonts w:ascii="Arial" w:eastAsia="Times New Roman" w:hAnsi="Arial" w:cs="Arial"/>
          <w:color w:val="000000"/>
          <w:sz w:val="20"/>
          <w:szCs w:val="20"/>
        </w:rPr>
        <w:t xml:space="preserve"> Hosea auf eine zukünftige Wiederherstellung eines Überrests aus Israel, und </w:t>
      </w:r>
      <w:r w:rsidR="00580DF8" w:rsidRPr="006521FC">
        <w:rPr>
          <w:rFonts w:ascii="Arial" w:eastAsia="Times New Roman" w:hAnsi="Arial" w:cs="Arial"/>
          <w:b/>
          <w:color w:val="000000"/>
          <w:sz w:val="20"/>
          <w:szCs w:val="20"/>
        </w:rPr>
        <w:t>nicht</w:t>
      </w:r>
      <w:r w:rsidR="00580DF8" w:rsidRPr="00D166D1">
        <w:rPr>
          <w:rFonts w:ascii="Arial" w:eastAsia="Times New Roman" w:hAnsi="Arial" w:cs="Arial"/>
          <w:color w:val="000000"/>
          <w:sz w:val="20"/>
          <w:szCs w:val="20"/>
        </w:rPr>
        <w:t xml:space="preserve"> auf die Nationen</w:t>
      </w:r>
      <w:r w:rsidR="00DF73C0">
        <w:rPr>
          <w:rFonts w:ascii="Arial" w:eastAsia="Times New Roman" w:hAnsi="Arial" w:cs="Arial"/>
          <w:color w:val="000000"/>
          <w:sz w:val="20"/>
          <w:szCs w:val="20"/>
        </w:rPr>
        <w:t>, wie auch das Zitat aus Jesaja</w:t>
      </w:r>
      <w:r w:rsidR="00F31608">
        <w:rPr>
          <w:rFonts w:ascii="Arial" w:eastAsia="Times New Roman" w:hAnsi="Arial" w:cs="Arial"/>
          <w:color w:val="000000"/>
          <w:sz w:val="20"/>
          <w:szCs w:val="20"/>
        </w:rPr>
        <w:t xml:space="preserve"> 10,22</w:t>
      </w:r>
      <w:r w:rsidR="00C46F5F">
        <w:rPr>
          <w:rFonts w:ascii="Arial" w:eastAsia="Times New Roman" w:hAnsi="Arial" w:cs="Arial"/>
          <w:color w:val="000000"/>
          <w:sz w:val="20"/>
          <w:szCs w:val="20"/>
        </w:rPr>
        <w:t>-23</w:t>
      </w:r>
      <w:r w:rsidR="00DF73C0">
        <w:rPr>
          <w:rFonts w:ascii="Arial" w:eastAsia="Times New Roman" w:hAnsi="Arial" w:cs="Arial"/>
          <w:color w:val="000000"/>
          <w:sz w:val="20"/>
          <w:szCs w:val="20"/>
        </w:rPr>
        <w:t xml:space="preserve"> i</w:t>
      </w:r>
      <w:r w:rsidR="00477D95">
        <w:rPr>
          <w:rFonts w:ascii="Arial" w:eastAsia="Times New Roman" w:hAnsi="Arial" w:cs="Arial"/>
          <w:color w:val="000000"/>
          <w:sz w:val="20"/>
          <w:szCs w:val="20"/>
        </w:rPr>
        <w:t>n Röm 9,</w:t>
      </w:r>
      <w:r w:rsidR="00DF73C0">
        <w:rPr>
          <w:rFonts w:ascii="Arial" w:eastAsia="Times New Roman" w:hAnsi="Arial" w:cs="Arial"/>
          <w:color w:val="000000"/>
          <w:sz w:val="20"/>
          <w:szCs w:val="20"/>
        </w:rPr>
        <w:t>27</w:t>
      </w:r>
      <w:r w:rsidR="00477D95">
        <w:rPr>
          <w:rFonts w:ascii="Arial" w:eastAsia="Times New Roman" w:hAnsi="Arial" w:cs="Arial"/>
          <w:color w:val="000000"/>
          <w:sz w:val="20"/>
          <w:szCs w:val="20"/>
        </w:rPr>
        <w:t>.</w:t>
      </w:r>
      <w:r w:rsidR="00DF73C0">
        <w:rPr>
          <w:rFonts w:ascii="Arial" w:eastAsia="Times New Roman" w:hAnsi="Arial" w:cs="Arial"/>
          <w:color w:val="000000"/>
          <w:sz w:val="20"/>
          <w:szCs w:val="20"/>
        </w:rPr>
        <w:t>29</w:t>
      </w:r>
      <w:r w:rsidR="006521FC">
        <w:rPr>
          <w:rFonts w:ascii="Arial" w:eastAsia="Times New Roman" w:hAnsi="Arial" w:cs="Arial"/>
          <w:color w:val="000000"/>
          <w:sz w:val="20"/>
          <w:szCs w:val="20"/>
        </w:rPr>
        <w:t>, und in 1Pet 2,10</w:t>
      </w:r>
      <w:r w:rsidR="00DF73C0">
        <w:rPr>
          <w:rFonts w:ascii="Arial" w:eastAsia="Times New Roman" w:hAnsi="Arial" w:cs="Arial"/>
          <w:color w:val="000000"/>
          <w:sz w:val="20"/>
          <w:szCs w:val="20"/>
        </w:rPr>
        <w:t xml:space="preserve"> zeigt</w:t>
      </w:r>
      <w:r w:rsidR="00F27F42">
        <w:rPr>
          <w:rFonts w:ascii="Arial" w:eastAsia="Times New Roman" w:hAnsi="Arial" w:cs="Arial"/>
          <w:color w:val="000000"/>
          <w:sz w:val="20"/>
          <w:szCs w:val="20"/>
        </w:rPr>
        <w:t xml:space="preserve"> (78,465),</w:t>
      </w:r>
      <w:r w:rsidR="00F31608">
        <w:rPr>
          <w:rFonts w:ascii="Arial" w:eastAsia="Times New Roman" w:hAnsi="Arial" w:cs="Arial"/>
          <w:color w:val="000000"/>
          <w:sz w:val="20"/>
          <w:szCs w:val="20"/>
        </w:rPr>
        <w:t>.</w:t>
      </w:r>
      <w:r w:rsidR="002F216C">
        <w:rPr>
          <w:rFonts w:ascii="Arial" w:eastAsia="Times New Roman" w:hAnsi="Arial" w:cs="Arial"/>
          <w:color w:val="000000"/>
          <w:sz w:val="20"/>
          <w:szCs w:val="20"/>
        </w:rPr>
        <w:t xml:space="preserve"> </w:t>
      </w:r>
      <w:r w:rsidR="00727F19">
        <w:rPr>
          <w:rFonts w:ascii="Arial" w:eastAsia="Times New Roman" w:hAnsi="Arial" w:cs="Arial"/>
          <w:color w:val="000000"/>
          <w:sz w:val="20"/>
          <w:szCs w:val="20"/>
        </w:rPr>
        <w:t>Auch Paulus wendet es hier</w:t>
      </w:r>
      <w:r w:rsidR="00EC4925">
        <w:rPr>
          <w:rFonts w:ascii="Arial" w:eastAsia="Times New Roman" w:hAnsi="Arial" w:cs="Arial"/>
          <w:color w:val="000000"/>
          <w:sz w:val="20"/>
          <w:szCs w:val="20"/>
        </w:rPr>
        <w:t>, im Anschluss an Vers 22,</w:t>
      </w:r>
      <w:r w:rsidR="00727F19">
        <w:rPr>
          <w:rFonts w:ascii="Arial" w:eastAsia="Times New Roman" w:hAnsi="Arial" w:cs="Arial"/>
          <w:color w:val="000000"/>
          <w:sz w:val="20"/>
          <w:szCs w:val="20"/>
        </w:rPr>
        <w:t xml:space="preserve"> auf</w:t>
      </w:r>
      <w:r w:rsidR="00EC4925">
        <w:rPr>
          <w:rFonts w:ascii="Arial" w:eastAsia="Times New Roman" w:hAnsi="Arial" w:cs="Arial"/>
          <w:color w:val="000000"/>
          <w:sz w:val="20"/>
          <w:szCs w:val="20"/>
        </w:rPr>
        <w:t xml:space="preserve"> die gläubig</w:t>
      </w:r>
      <w:r w:rsidR="006521FC">
        <w:rPr>
          <w:rFonts w:ascii="Arial" w:eastAsia="Times New Roman" w:hAnsi="Arial" w:cs="Arial"/>
          <w:color w:val="000000"/>
          <w:sz w:val="20"/>
          <w:szCs w:val="20"/>
        </w:rPr>
        <w:t xml:space="preserve"> gewordenen</w:t>
      </w:r>
      <w:r w:rsidR="00EC4925">
        <w:rPr>
          <w:rFonts w:ascii="Arial" w:eastAsia="Times New Roman" w:hAnsi="Arial" w:cs="Arial"/>
          <w:color w:val="000000"/>
          <w:sz w:val="20"/>
          <w:szCs w:val="20"/>
        </w:rPr>
        <w:t xml:space="preserve"> </w:t>
      </w:r>
      <w:r w:rsidR="00BA3310">
        <w:rPr>
          <w:rFonts w:ascii="Arial" w:eastAsia="Times New Roman" w:hAnsi="Arial" w:cs="Arial"/>
          <w:color w:val="000000"/>
          <w:sz w:val="20"/>
          <w:szCs w:val="20"/>
        </w:rPr>
        <w:t>Juden-Christen</w:t>
      </w:r>
      <w:r w:rsidR="00727F19">
        <w:rPr>
          <w:rFonts w:ascii="Arial" w:eastAsia="Times New Roman" w:hAnsi="Arial" w:cs="Arial"/>
          <w:color w:val="000000"/>
          <w:sz w:val="20"/>
          <w:szCs w:val="20"/>
        </w:rPr>
        <w:t xml:space="preserve"> an.</w:t>
      </w:r>
      <w:r w:rsidR="006521FC">
        <w:rPr>
          <w:rFonts w:ascii="Arial" w:eastAsia="Times New Roman" w:hAnsi="Arial" w:cs="Arial"/>
          <w:color w:val="000000"/>
          <w:sz w:val="20"/>
          <w:szCs w:val="20"/>
        </w:rPr>
        <w:t xml:space="preserve"> Sie sind sozusagen schon eine Erstlingsfrucht des zukünftigen Überrestes.</w:t>
      </w:r>
      <w:r w:rsidR="00C4350F">
        <w:rPr>
          <w:rFonts w:ascii="Arial" w:eastAsia="Times New Roman" w:hAnsi="Arial" w:cs="Arial"/>
          <w:color w:val="000000"/>
          <w:sz w:val="20"/>
          <w:szCs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Hos 2,1 (LXX)</w:t>
      </w:r>
      <w:r w:rsidR="00A136EE">
        <w:rPr>
          <w:rFonts w:ascii="Arial" w:hAnsi="Arial" w:cs="Arial"/>
          <w:color w:val="000000"/>
          <w:sz w:val="20"/>
        </w:rPr>
        <w:t xml:space="preserve">. </w:t>
      </w:r>
      <w:r w:rsidR="00515191">
        <w:rPr>
          <w:rFonts w:ascii="Arial" w:hAnsi="Arial" w:cs="Arial"/>
          <w:color w:val="000000"/>
          <w:sz w:val="20"/>
        </w:rPr>
        <w:t>Indem</w:t>
      </w:r>
      <w:r w:rsidR="00A136EE">
        <w:rPr>
          <w:rFonts w:ascii="Arial" w:hAnsi="Arial" w:cs="Arial"/>
          <w:color w:val="000000"/>
          <w:sz w:val="20"/>
        </w:rPr>
        <w:t xml:space="preserve"> Paulus das Zitat in der </w:t>
      </w:r>
      <w:r w:rsidR="00A136EE" w:rsidRPr="00A136EE">
        <w:rPr>
          <w:rFonts w:ascii="Arial" w:hAnsi="Arial" w:cs="Arial"/>
          <w:color w:val="000000"/>
          <w:sz w:val="20"/>
          <w:szCs w:val="20"/>
        </w:rPr>
        <w:t>Zukunftsform (</w:t>
      </w:r>
      <w:r w:rsidR="00A136EE" w:rsidRPr="00A136EE">
        <w:rPr>
          <w:rFonts w:ascii="Arial" w:hAnsi="Arial" w:cs="Arial"/>
          <w:sz w:val="20"/>
          <w:szCs w:val="20"/>
        </w:rPr>
        <w:t>"</w:t>
      </w:r>
      <w:r w:rsidR="00A136EE">
        <w:rPr>
          <w:rFonts w:ascii="Arial" w:hAnsi="Arial" w:cs="Arial"/>
          <w:sz w:val="20"/>
          <w:szCs w:val="20"/>
        </w:rPr>
        <w:t>…</w:t>
      </w:r>
      <w:r w:rsidR="00A136EE" w:rsidRPr="00A136EE">
        <w:rPr>
          <w:rFonts w:ascii="Arial" w:hAnsi="Arial" w:cs="Arial"/>
          <w:b/>
          <w:bCs/>
          <w:sz w:val="20"/>
          <w:szCs w:val="20"/>
        </w:rPr>
        <w:t>werden</w:t>
      </w:r>
      <w:r w:rsidR="00A136EE" w:rsidRPr="00A136EE">
        <w:rPr>
          <w:rFonts w:ascii="Arial" w:hAnsi="Arial" w:cs="Arial"/>
          <w:sz w:val="20"/>
          <w:szCs w:val="20"/>
        </w:rPr>
        <w:t xml:space="preserve"> sie Söhne des lebendigen</w:t>
      </w:r>
      <w:r w:rsidR="00A136EE">
        <w:rPr>
          <w:rFonts w:ascii="Arial" w:hAnsi="Arial" w:cs="Arial"/>
          <w:sz w:val="20"/>
          <w:szCs w:val="20"/>
        </w:rPr>
        <w:t xml:space="preserve"> </w:t>
      </w:r>
      <w:r w:rsidR="00A136EE" w:rsidRPr="00A136EE">
        <w:rPr>
          <w:rFonts w:ascii="Arial" w:hAnsi="Arial" w:cs="Arial"/>
          <w:sz w:val="20"/>
          <w:szCs w:val="20"/>
        </w:rPr>
        <w:t>Gottes gerufen</w:t>
      </w:r>
      <w:r w:rsidR="00A136EE">
        <w:rPr>
          <w:rFonts w:ascii="Arial" w:hAnsi="Arial" w:cs="Arial"/>
          <w:sz w:val="20"/>
          <w:szCs w:val="20"/>
        </w:rPr>
        <w:t xml:space="preserve"> </w:t>
      </w:r>
      <w:r w:rsidR="00A136EE" w:rsidRPr="00A136EE">
        <w:rPr>
          <w:rFonts w:ascii="Arial" w:hAnsi="Arial" w:cs="Arial"/>
          <w:sz w:val="20"/>
          <w:szCs w:val="20"/>
        </w:rPr>
        <w:t>werden."</w:t>
      </w:r>
      <w:r w:rsidR="00A136EE" w:rsidRPr="00A136EE">
        <w:rPr>
          <w:rFonts w:ascii="Arial" w:hAnsi="Arial" w:cs="Arial"/>
          <w:color w:val="000000"/>
          <w:sz w:val="20"/>
          <w:szCs w:val="20"/>
        </w:rPr>
        <w:t>) wiedergibt</w:t>
      </w:r>
      <w:r w:rsidR="00A136EE">
        <w:rPr>
          <w:rFonts w:ascii="Arial" w:hAnsi="Arial" w:cs="Arial"/>
          <w:color w:val="000000"/>
          <w:sz w:val="20"/>
          <w:szCs w:val="20"/>
        </w:rPr>
        <w:t>, und nicht in d</w:t>
      </w:r>
      <w:r w:rsidR="00515191">
        <w:rPr>
          <w:rFonts w:ascii="Arial" w:hAnsi="Arial" w:cs="Arial"/>
          <w:color w:val="000000"/>
          <w:sz w:val="20"/>
          <w:szCs w:val="20"/>
        </w:rPr>
        <w:t>ie</w:t>
      </w:r>
      <w:r w:rsidR="00A136EE">
        <w:rPr>
          <w:rFonts w:ascii="Arial" w:hAnsi="Arial" w:cs="Arial"/>
          <w:color w:val="000000"/>
          <w:sz w:val="20"/>
          <w:szCs w:val="20"/>
        </w:rPr>
        <w:t xml:space="preserve"> Vergangenheitsform</w:t>
      </w:r>
      <w:r w:rsidR="00515191">
        <w:rPr>
          <w:rFonts w:ascii="Arial" w:hAnsi="Arial" w:cs="Arial"/>
          <w:color w:val="000000"/>
          <w:sz w:val="20"/>
          <w:szCs w:val="20"/>
        </w:rPr>
        <w:t xml:space="preserve"> setzt</w:t>
      </w:r>
      <w:r w:rsidR="00A136EE">
        <w:rPr>
          <w:rFonts w:ascii="Arial" w:hAnsi="Arial" w:cs="Arial"/>
          <w:color w:val="000000"/>
          <w:sz w:val="20"/>
          <w:szCs w:val="20"/>
        </w:rPr>
        <w:t xml:space="preserve"> </w:t>
      </w:r>
      <w:r w:rsidR="00A136EE" w:rsidRPr="00A136EE">
        <w:rPr>
          <w:rFonts w:ascii="Arial" w:hAnsi="Arial" w:cs="Arial"/>
          <w:color w:val="000000"/>
          <w:sz w:val="20"/>
          <w:szCs w:val="20"/>
        </w:rPr>
        <w:t>(</w:t>
      </w:r>
      <w:r w:rsidR="00A136EE" w:rsidRPr="00A136EE">
        <w:rPr>
          <w:rFonts w:ascii="Arial" w:hAnsi="Arial" w:cs="Arial"/>
          <w:sz w:val="20"/>
          <w:szCs w:val="20"/>
        </w:rPr>
        <w:t>"</w:t>
      </w:r>
      <w:r w:rsidR="00A136EE">
        <w:rPr>
          <w:rFonts w:ascii="Arial" w:hAnsi="Arial" w:cs="Arial"/>
          <w:sz w:val="20"/>
          <w:szCs w:val="20"/>
        </w:rPr>
        <w:t>…</w:t>
      </w:r>
      <w:r w:rsidR="00A136EE" w:rsidRPr="00A136EE">
        <w:rPr>
          <w:rFonts w:ascii="Arial" w:hAnsi="Arial" w:cs="Arial"/>
          <w:b/>
          <w:bCs/>
          <w:sz w:val="20"/>
          <w:szCs w:val="20"/>
        </w:rPr>
        <w:t>w</w:t>
      </w:r>
      <w:r w:rsidR="00A136EE">
        <w:rPr>
          <w:rFonts w:ascii="Arial" w:hAnsi="Arial" w:cs="Arial"/>
          <w:b/>
          <w:bCs/>
          <w:sz w:val="20"/>
          <w:szCs w:val="20"/>
        </w:rPr>
        <w:t xml:space="preserve">urden </w:t>
      </w:r>
      <w:r w:rsidR="00A136EE" w:rsidRPr="00A136EE">
        <w:rPr>
          <w:rFonts w:ascii="Arial" w:hAnsi="Arial" w:cs="Arial"/>
          <w:sz w:val="20"/>
          <w:szCs w:val="20"/>
        </w:rPr>
        <w:t>sie Söhne des</w:t>
      </w:r>
      <w:r w:rsidR="00A136EE">
        <w:rPr>
          <w:rFonts w:ascii="Arial" w:hAnsi="Arial" w:cs="Arial"/>
          <w:sz w:val="20"/>
          <w:szCs w:val="20"/>
        </w:rPr>
        <w:t xml:space="preserve"> </w:t>
      </w:r>
      <w:r w:rsidR="00A136EE" w:rsidRPr="00A136EE">
        <w:rPr>
          <w:rFonts w:ascii="Arial" w:hAnsi="Arial" w:cs="Arial"/>
          <w:sz w:val="20"/>
          <w:szCs w:val="20"/>
        </w:rPr>
        <w:t>lebendigen</w:t>
      </w:r>
      <w:r w:rsidR="00A136EE">
        <w:rPr>
          <w:rFonts w:ascii="Arial" w:hAnsi="Arial" w:cs="Arial"/>
          <w:sz w:val="20"/>
          <w:szCs w:val="20"/>
        </w:rPr>
        <w:t xml:space="preserve"> </w:t>
      </w:r>
      <w:r w:rsidR="00A136EE" w:rsidRPr="00A136EE">
        <w:rPr>
          <w:rFonts w:ascii="Arial" w:hAnsi="Arial" w:cs="Arial"/>
          <w:sz w:val="20"/>
          <w:szCs w:val="20"/>
        </w:rPr>
        <w:t>Gottes gerufen."</w:t>
      </w:r>
      <w:r w:rsidR="00A136EE" w:rsidRPr="00A136EE">
        <w:rPr>
          <w:rFonts w:ascii="Arial" w:hAnsi="Arial" w:cs="Arial"/>
          <w:color w:val="000000"/>
          <w:sz w:val="20"/>
          <w:szCs w:val="20"/>
        </w:rPr>
        <w:t xml:space="preserve">) </w:t>
      </w:r>
      <w:r w:rsidR="00A136EE">
        <w:rPr>
          <w:rFonts w:ascii="Arial" w:hAnsi="Arial" w:cs="Arial"/>
          <w:color w:val="000000"/>
          <w:sz w:val="20"/>
          <w:szCs w:val="20"/>
        </w:rPr>
        <w:t xml:space="preserve"> macht er klar, dass diese Prophezeiung sich mit der Rückkehr des Volkes aus der babylonischen Gefangenschaft noch nicht erfüllt hatte.</w:t>
      </w:r>
      <w:r w:rsidR="00C4350F" w:rsidRPr="00A136EE">
        <w:rPr>
          <w:rFonts w:ascii="Arial" w:hAnsi="Arial" w:cs="Arial"/>
          <w:color w:val="000000"/>
          <w:sz w:val="20"/>
          <w:szCs w:val="20"/>
        </w:rPr>
        <w:br/>
      </w:r>
      <w:r w:rsidRPr="000F1AAF">
        <w:rPr>
          <w:rFonts w:ascii="Arial" w:hAnsi="Arial" w:cs="Arial"/>
          <w:b/>
          <w:color w:val="000000"/>
          <w:vertAlign w:val="superscript"/>
        </w:rPr>
        <w:t>10</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rPr>
        <w:t>Jes 10,22</w:t>
      </w:r>
      <w:r w:rsidR="00AE0437">
        <w:rPr>
          <w:rFonts w:ascii="Arial" w:hAnsi="Arial" w:cs="Arial"/>
          <w:color w:val="000000"/>
          <w:sz w:val="20"/>
        </w:rPr>
        <w:t>-23;</w:t>
      </w:r>
      <w:r w:rsidR="00580DF8" w:rsidRPr="00D166D1">
        <w:rPr>
          <w:rFonts w:ascii="Arial" w:hAnsi="Arial" w:cs="Arial"/>
          <w:color w:val="000000"/>
          <w:sz w:val="20"/>
        </w:rPr>
        <w:t xml:space="preserve"> Hos 2,1</w:t>
      </w:r>
      <w:r w:rsidR="00B40DC2">
        <w:rPr>
          <w:rFonts w:ascii="Arial" w:hAnsi="Arial" w:cs="Arial"/>
          <w:color w:val="000000"/>
          <w:sz w:val="20"/>
        </w:rPr>
        <w:t>b</w:t>
      </w:r>
      <w:r w:rsidR="00580DF8" w:rsidRPr="00D166D1">
        <w:rPr>
          <w:rFonts w:ascii="Arial" w:hAnsi="Arial" w:cs="Arial"/>
          <w:color w:val="000000"/>
          <w:sz w:val="20"/>
        </w:rPr>
        <w:t xml:space="preserve"> (LXX)</w:t>
      </w:r>
      <w:r w:rsidR="00C4350F">
        <w:rPr>
          <w:rFonts w:ascii="Arial" w:hAnsi="Arial" w:cs="Arial"/>
          <w:color w:val="000000"/>
          <w:sz w:val="20"/>
        </w:rPr>
        <w:br/>
      </w:r>
      <w:r w:rsidRPr="000F1AAF">
        <w:rPr>
          <w:rFonts w:ascii="Arial" w:hAnsi="Arial" w:cs="Arial"/>
          <w:b/>
          <w:color w:val="000000"/>
          <w:vertAlign w:val="superscript"/>
        </w:rPr>
        <w:t>11</w:t>
      </w:r>
      <w:r w:rsidR="004A56CF" w:rsidRPr="00D166D1">
        <w:rPr>
          <w:rFonts w:ascii="Arial" w:hAnsi="Arial" w:cs="Arial"/>
          <w:color w:val="000000"/>
          <w:sz w:val="20"/>
        </w:rPr>
        <w:t xml:space="preserve"> </w:t>
      </w:r>
      <w:r w:rsidR="00580DF8" w:rsidRPr="00D166D1">
        <w:rPr>
          <w:rFonts w:ascii="Arial" w:hAnsi="Arial" w:cs="Arial"/>
          <w:color w:val="000000"/>
          <w:sz w:val="20"/>
        </w:rPr>
        <w:t xml:space="preserve">Gemeint ist </w:t>
      </w:r>
      <w:r w:rsidR="00D12201">
        <w:rPr>
          <w:rFonts w:ascii="Arial" w:hAnsi="Arial" w:cs="Arial"/>
          <w:color w:val="000000"/>
          <w:sz w:val="20"/>
        </w:rPr>
        <w:t>vielleicht</w:t>
      </w:r>
      <w:r w:rsidR="00580DF8" w:rsidRPr="00D166D1">
        <w:rPr>
          <w:rFonts w:ascii="Arial" w:hAnsi="Arial" w:cs="Arial"/>
          <w:color w:val="000000"/>
          <w:sz w:val="20"/>
        </w:rPr>
        <w:t xml:space="preserve">, dass Gott seine Verheißungen für Israel </w:t>
      </w:r>
      <w:r w:rsidR="00F31608">
        <w:rPr>
          <w:rFonts w:ascii="Arial" w:hAnsi="Arial" w:cs="Arial"/>
          <w:color w:val="000000"/>
          <w:sz w:val="20"/>
        </w:rPr>
        <w:t xml:space="preserve">zwar </w:t>
      </w:r>
      <w:r w:rsidR="00580DF8" w:rsidRPr="00D166D1">
        <w:rPr>
          <w:rFonts w:ascii="Arial" w:hAnsi="Arial" w:cs="Arial"/>
          <w:color w:val="000000"/>
          <w:sz w:val="20"/>
        </w:rPr>
        <w:t xml:space="preserve">erfüllt, sie </w:t>
      </w:r>
      <w:r w:rsidR="00DF73C0">
        <w:rPr>
          <w:rFonts w:ascii="Arial" w:hAnsi="Arial" w:cs="Arial"/>
          <w:color w:val="000000"/>
          <w:sz w:val="20"/>
        </w:rPr>
        <w:t xml:space="preserve">aber </w:t>
      </w:r>
      <w:r w:rsidR="00580DF8" w:rsidRPr="00D166D1">
        <w:rPr>
          <w:rFonts w:ascii="Arial" w:hAnsi="Arial" w:cs="Arial"/>
          <w:color w:val="000000"/>
          <w:sz w:val="20"/>
        </w:rPr>
        <w:t xml:space="preserve">zugleich </w:t>
      </w:r>
      <w:r w:rsidR="00DF73C0">
        <w:rPr>
          <w:rFonts w:ascii="Arial" w:hAnsi="Arial" w:cs="Arial"/>
          <w:color w:val="000000"/>
          <w:sz w:val="20"/>
        </w:rPr>
        <w:t xml:space="preserve">auch </w:t>
      </w:r>
      <w:r w:rsidR="00580DF8" w:rsidRPr="00D166D1">
        <w:rPr>
          <w:rFonts w:ascii="Arial" w:hAnsi="Arial" w:cs="Arial"/>
          <w:color w:val="000000"/>
          <w:sz w:val="20"/>
        </w:rPr>
        <w:t xml:space="preserve">verkürzt, indem </w:t>
      </w:r>
      <w:r w:rsidR="00D12201">
        <w:rPr>
          <w:rFonts w:ascii="Arial" w:hAnsi="Arial" w:cs="Arial"/>
          <w:color w:val="000000"/>
          <w:sz w:val="20"/>
        </w:rPr>
        <w:t xml:space="preserve">der </w:t>
      </w:r>
      <w:r w:rsidR="00B04829">
        <w:rPr>
          <w:rFonts w:ascii="Arial" w:hAnsi="Arial" w:cs="Arial"/>
          <w:color w:val="000000"/>
          <w:sz w:val="20"/>
        </w:rPr>
        <w:t>ungläubige Teil</w:t>
      </w:r>
      <w:r w:rsidR="00D12201">
        <w:rPr>
          <w:rFonts w:ascii="Arial" w:hAnsi="Arial" w:cs="Arial"/>
          <w:color w:val="000000"/>
          <w:sz w:val="20"/>
        </w:rPr>
        <w:t xml:space="preserve"> des Volkes verworfen wird, und sie</w:t>
      </w:r>
      <w:r w:rsidR="00580DF8" w:rsidRPr="00D166D1">
        <w:rPr>
          <w:rFonts w:ascii="Arial" w:hAnsi="Arial" w:cs="Arial"/>
          <w:color w:val="000000"/>
          <w:sz w:val="20"/>
        </w:rPr>
        <w:t xml:space="preserve"> nur dem gläubigen Überrest zugutekommen (21,II,666)</w:t>
      </w:r>
      <w:r w:rsidR="00D12201">
        <w:rPr>
          <w:rFonts w:ascii="Arial" w:hAnsi="Arial" w:cs="Arial"/>
          <w:color w:val="000000"/>
          <w:sz w:val="20"/>
        </w:rPr>
        <w:t xml:space="preserve">; od.: </w:t>
      </w:r>
      <w:r w:rsidR="00D12201" w:rsidRPr="00D166D1">
        <w:rPr>
          <w:rFonts w:ascii="Arial" w:hAnsi="Arial" w:cs="Arial"/>
          <w:color w:val="000000"/>
          <w:sz w:val="20"/>
        </w:rPr>
        <w:t>"</w:t>
      </w:r>
      <w:r w:rsidR="00D12201">
        <w:rPr>
          <w:rFonts w:ascii="Arial" w:hAnsi="Arial" w:cs="Arial"/>
          <w:color w:val="000000"/>
          <w:sz w:val="20"/>
        </w:rPr>
        <w:t>Der Herr wird auf Erden kurz und summarisch Abrechnung halten</w:t>
      </w:r>
      <w:r w:rsidR="00D12201" w:rsidRPr="00D166D1">
        <w:rPr>
          <w:rFonts w:ascii="Arial" w:hAnsi="Arial" w:cs="Arial"/>
          <w:color w:val="000000"/>
          <w:sz w:val="20"/>
        </w:rPr>
        <w:t>"</w:t>
      </w:r>
      <w:r w:rsidR="00D12201">
        <w:rPr>
          <w:rFonts w:ascii="Arial" w:hAnsi="Arial" w:cs="Arial"/>
          <w:color w:val="000000"/>
          <w:sz w:val="20"/>
        </w:rPr>
        <w:t xml:space="preserve"> (26,II,162).</w:t>
      </w:r>
      <w:r w:rsidR="00C4350F">
        <w:rPr>
          <w:rFonts w:ascii="Arial" w:hAnsi="Arial" w:cs="Arial"/>
          <w:color w:val="000000"/>
          <w:sz w:val="20"/>
        </w:rPr>
        <w:br/>
      </w:r>
      <w:r w:rsidRPr="000F1AAF">
        <w:rPr>
          <w:rFonts w:ascii="Arial" w:hAnsi="Arial" w:cs="Arial"/>
          <w:b/>
          <w:color w:val="000000"/>
          <w:vertAlign w:val="superscript"/>
        </w:rPr>
        <w:t>12</w:t>
      </w:r>
      <w:r w:rsidR="00580DF8" w:rsidRPr="00D166D1">
        <w:rPr>
          <w:rFonts w:ascii="Arial" w:hAnsi="Arial" w:cs="Arial"/>
          <w:color w:val="000000"/>
          <w:sz w:val="20"/>
        </w:rPr>
        <w:t xml:space="preserve"> Jes 1,9 (LXX)</w:t>
      </w:r>
      <w:r w:rsidR="00DF73C0">
        <w:rPr>
          <w:rFonts w:ascii="Arial" w:hAnsi="Arial" w:cs="Arial"/>
          <w:color w:val="000000"/>
          <w:sz w:val="20"/>
        </w:rPr>
        <w:t>.</w:t>
      </w:r>
      <w:r w:rsidR="00580DF8" w:rsidRPr="00D166D1">
        <w:rPr>
          <w:rFonts w:ascii="Arial" w:hAnsi="Arial" w:cs="Arial"/>
          <w:color w:val="000000"/>
          <w:sz w:val="20"/>
        </w:rPr>
        <w:t xml:space="preserve"> </w:t>
      </w:r>
      <w:r w:rsidR="00DF73C0">
        <w:rPr>
          <w:rFonts w:ascii="Arial" w:hAnsi="Arial" w:cs="Arial"/>
          <w:color w:val="000000"/>
          <w:sz w:val="20"/>
        </w:rPr>
        <w:t xml:space="preserve">Ein Irrealis, d.h. Gott hat aus Israel eben doch einen Überrest </w:t>
      </w:r>
      <w:r w:rsidR="00661BC4">
        <w:rPr>
          <w:rFonts w:ascii="Arial" w:hAnsi="Arial" w:cs="Arial"/>
          <w:color w:val="000000"/>
          <w:sz w:val="20"/>
        </w:rPr>
        <w:t>übrig</w:t>
      </w:r>
      <w:r w:rsidR="00DF73C0">
        <w:rPr>
          <w:rFonts w:ascii="Arial" w:hAnsi="Arial" w:cs="Arial"/>
          <w:color w:val="000000"/>
          <w:sz w:val="20"/>
        </w:rPr>
        <w:t xml:space="preserve">gelassen, darum sind sie </w:t>
      </w:r>
      <w:r w:rsidR="00DF73C0" w:rsidRPr="00DF73C0">
        <w:rPr>
          <w:rFonts w:ascii="Arial" w:hAnsi="Arial" w:cs="Arial"/>
          <w:i/>
          <w:color w:val="000000"/>
          <w:sz w:val="20"/>
        </w:rPr>
        <w:t>nicht</w:t>
      </w:r>
      <w:r w:rsidR="00DF73C0">
        <w:rPr>
          <w:rFonts w:ascii="Arial" w:hAnsi="Arial" w:cs="Arial"/>
          <w:color w:val="000000"/>
          <w:sz w:val="20"/>
        </w:rPr>
        <w:t xml:space="preserve"> wie Sodom und Gomorra ge</w:t>
      </w:r>
      <w:r w:rsidR="00F31608">
        <w:rPr>
          <w:rFonts w:ascii="Arial" w:hAnsi="Arial" w:cs="Arial"/>
          <w:color w:val="000000"/>
          <w:sz w:val="20"/>
        </w:rPr>
        <w:t xml:space="preserve">richtet </w:t>
      </w:r>
      <w:r w:rsidR="00DF73C0">
        <w:rPr>
          <w:rFonts w:ascii="Arial" w:hAnsi="Arial" w:cs="Arial"/>
          <w:color w:val="000000"/>
          <w:sz w:val="20"/>
        </w:rPr>
        <w:t>worden</w:t>
      </w:r>
      <w:r w:rsidR="000B589D">
        <w:rPr>
          <w:rFonts w:ascii="Arial" w:hAnsi="Arial" w:cs="Arial"/>
          <w:color w:val="000000"/>
          <w:sz w:val="20"/>
        </w:rPr>
        <w:t>, obwohl sie das verdient hätten</w:t>
      </w:r>
      <w:r w:rsidR="00DF73C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13</w:t>
      </w:r>
      <w:r w:rsidR="00580DF8" w:rsidRPr="00D166D1">
        <w:rPr>
          <w:rFonts w:ascii="Arial" w:hAnsi="Arial" w:cs="Arial"/>
          <w:color w:val="000000"/>
          <w:sz w:val="20"/>
        </w:rPr>
        <w:t xml:space="preserve"> Jes 28,16; 8,14</w:t>
      </w:r>
      <w:r w:rsidR="00DF73C0">
        <w:rPr>
          <w:rFonts w:ascii="Arial" w:hAnsi="Arial" w:cs="Arial"/>
          <w:color w:val="000000"/>
          <w:sz w:val="20"/>
        </w:rPr>
        <w:t>. Dieser Stein des Anstoßes ist Jesus als Israels Messias. Wer von den Juden ihn ablehnte, wurde zuschanden, wer aber auf ihn vertraute, wurde gerettet.</w:t>
      </w:r>
      <w:r w:rsidR="00C4350F">
        <w:rPr>
          <w:rFonts w:ascii="Arial" w:hAnsi="Arial" w:cs="Arial"/>
          <w:color w:val="000000"/>
          <w:sz w:val="20"/>
        </w:rPr>
        <w:br/>
      </w:r>
      <w:r w:rsidRPr="000F1AAF">
        <w:rPr>
          <w:rFonts w:ascii="Arial" w:hAnsi="Arial" w:cs="Arial"/>
          <w:b/>
          <w:color w:val="000000"/>
          <w:vertAlign w:val="superscript"/>
        </w:rPr>
        <w:t>14</w:t>
      </w:r>
      <w:r w:rsidR="00580DF8" w:rsidRPr="00D166D1">
        <w:rPr>
          <w:rFonts w:ascii="Arial" w:hAnsi="Arial" w:cs="Arial"/>
          <w:color w:val="000000"/>
          <w:sz w:val="20"/>
        </w:rPr>
        <w:t xml:space="preserve"> Als Gegenstück dazu, dass Jesus der Messias </w:t>
      </w:r>
      <w:r w:rsidR="00D55A00" w:rsidRPr="00D166D1">
        <w:rPr>
          <w:rFonts w:ascii="Arial" w:hAnsi="Arial" w:cs="Arial"/>
          <w:sz w:val="20"/>
        </w:rPr>
        <w:t>"</w:t>
      </w:r>
      <w:r w:rsidR="00580DF8" w:rsidRPr="00D166D1">
        <w:rPr>
          <w:rFonts w:ascii="Arial" w:hAnsi="Arial" w:cs="Arial"/>
          <w:color w:val="000000"/>
          <w:sz w:val="20"/>
        </w:rPr>
        <w:t>nach dem Fleisch</w:t>
      </w:r>
      <w:r w:rsidR="00FD2270" w:rsidRPr="00D166D1">
        <w:rPr>
          <w:rFonts w:ascii="Arial" w:hAnsi="Arial" w:cs="Arial"/>
          <w:sz w:val="20"/>
          <w:szCs w:val="20"/>
        </w:rPr>
        <w:t>"</w:t>
      </w:r>
      <w:r w:rsidR="00580DF8" w:rsidRPr="00D166D1">
        <w:rPr>
          <w:rFonts w:ascii="Arial" w:hAnsi="Arial" w:cs="Arial"/>
          <w:color w:val="000000"/>
          <w:sz w:val="20"/>
        </w:rPr>
        <w:t xml:space="preserve"> ist, könnte da</w:t>
      </w:r>
      <w:r w:rsidR="009E028A">
        <w:rPr>
          <w:rFonts w:ascii="Arial" w:hAnsi="Arial" w:cs="Arial"/>
          <w:color w:val="000000"/>
          <w:sz w:val="20"/>
        </w:rPr>
        <w:t xml:space="preserve">raufhin </w:t>
      </w:r>
      <w:r w:rsidR="00580DF8" w:rsidRPr="00D166D1">
        <w:rPr>
          <w:rFonts w:ascii="Arial" w:hAnsi="Arial" w:cs="Arial"/>
          <w:color w:val="000000"/>
          <w:sz w:val="20"/>
        </w:rPr>
        <w:t>seine Gottheit herausgestrichen sein</w:t>
      </w:r>
      <w:r w:rsidR="009A6703">
        <w:rPr>
          <w:rFonts w:ascii="Arial" w:hAnsi="Arial" w:cs="Arial"/>
          <w:color w:val="000000"/>
          <w:sz w:val="20"/>
        </w:rPr>
        <w:t xml:space="preserve">, </w:t>
      </w:r>
      <w:r w:rsidR="00580DF8" w:rsidRPr="00D166D1">
        <w:rPr>
          <w:rFonts w:ascii="Arial" w:hAnsi="Arial" w:cs="Arial"/>
          <w:color w:val="000000"/>
          <w:sz w:val="20"/>
        </w:rPr>
        <w:t>da Gott ohne Artikel steht, was sonst kaum der Fall ist. Damit wäre die Gottheit Christi von Paulus bezeugt, wie auch an anderen Stellen</w:t>
      </w:r>
      <w:r w:rsidR="00DF73C0">
        <w:rPr>
          <w:rFonts w:ascii="Arial" w:hAnsi="Arial" w:cs="Arial"/>
          <w:color w:val="000000"/>
          <w:sz w:val="20"/>
        </w:rPr>
        <w:t xml:space="preserve"> im NT</w:t>
      </w:r>
      <w:r w:rsidR="00580DF8" w:rsidRPr="00D166D1">
        <w:rPr>
          <w:rFonts w:ascii="Arial" w:hAnsi="Arial" w:cs="Arial"/>
          <w:color w:val="000000"/>
          <w:sz w:val="20"/>
        </w:rPr>
        <w:t>: Joh 1,18; 8,58; 10,30-39; 20,28; Tit 2,13; 2Pet 1,1. Vielleicht ist aber auch Gott der Vater gemeint, dann</w:t>
      </w:r>
      <w:r w:rsidR="006F2ECD">
        <w:rPr>
          <w:rFonts w:ascii="Arial" w:hAnsi="Arial" w:cs="Arial"/>
          <w:color w:val="000000"/>
          <w:sz w:val="20"/>
        </w:rPr>
        <w:t xml:space="preserve"> wäre zu übersetzen</w:t>
      </w:r>
      <w:r w:rsidR="00580DF8" w:rsidRPr="00D166D1">
        <w:rPr>
          <w:rFonts w:ascii="Arial" w:hAnsi="Arial" w:cs="Arial"/>
          <w:color w:val="000000"/>
          <w:sz w:val="20"/>
        </w:rPr>
        <w:t>: "...</w:t>
      </w:r>
      <w:r w:rsidR="0019291E">
        <w:rPr>
          <w:rFonts w:ascii="Arial" w:hAnsi="Arial" w:cs="Arial"/>
          <w:color w:val="000000"/>
          <w:sz w:val="20"/>
        </w:rPr>
        <w:t>nach dem Fleisch. D</w:t>
      </w:r>
      <w:r w:rsidR="00580DF8" w:rsidRPr="00D166D1">
        <w:rPr>
          <w:rFonts w:ascii="Arial" w:hAnsi="Arial" w:cs="Arial"/>
          <w:color w:val="000000"/>
          <w:sz w:val="20"/>
        </w:rPr>
        <w:t>er über</w:t>
      </w:r>
      <w:r w:rsidR="0019291E">
        <w:rPr>
          <w:rFonts w:ascii="Arial" w:hAnsi="Arial" w:cs="Arial"/>
          <w:color w:val="000000"/>
          <w:sz w:val="20"/>
        </w:rPr>
        <w:t xml:space="preserve"> </w:t>
      </w:r>
      <w:r w:rsidR="00580DF8" w:rsidRPr="00D166D1">
        <w:rPr>
          <w:rFonts w:ascii="Arial" w:hAnsi="Arial" w:cs="Arial"/>
          <w:color w:val="000000"/>
          <w:sz w:val="20"/>
        </w:rPr>
        <w:t>alle</w:t>
      </w:r>
      <w:r w:rsidR="0019291E">
        <w:rPr>
          <w:rFonts w:ascii="Arial" w:hAnsi="Arial" w:cs="Arial"/>
          <w:color w:val="000000"/>
          <w:sz w:val="20"/>
        </w:rPr>
        <w:t>m Seiende</w:t>
      </w:r>
      <w:r w:rsidR="00580DF8" w:rsidRPr="00D166D1">
        <w:rPr>
          <w:rFonts w:ascii="Arial" w:hAnsi="Arial" w:cs="Arial"/>
          <w:color w:val="000000"/>
          <w:sz w:val="20"/>
        </w:rPr>
        <w:t xml:space="preserve"> Gott, (</w:t>
      </w:r>
      <w:r w:rsidR="009E028A">
        <w:rPr>
          <w:rFonts w:ascii="Arial" w:hAnsi="Arial" w:cs="Arial"/>
          <w:color w:val="000000"/>
          <w:sz w:val="20"/>
        </w:rPr>
        <w:t xml:space="preserve">er </w:t>
      </w:r>
      <w:r w:rsidR="00580DF8" w:rsidRPr="00D166D1">
        <w:rPr>
          <w:rFonts w:ascii="Arial" w:hAnsi="Arial" w:cs="Arial"/>
          <w:color w:val="000000"/>
          <w:sz w:val="20"/>
        </w:rPr>
        <w:t>sei) gepriesen..."</w:t>
      </w:r>
      <w:r w:rsidR="00020AA6">
        <w:rPr>
          <w:rFonts w:ascii="Arial" w:hAnsi="Arial" w:cs="Arial"/>
          <w:color w:val="000000"/>
          <w:sz w:val="20"/>
        </w:rPr>
        <w:t xml:space="preserve">; od.: </w:t>
      </w:r>
      <w:r w:rsidR="00020AA6" w:rsidRPr="00D166D1">
        <w:rPr>
          <w:rFonts w:ascii="Arial" w:hAnsi="Arial" w:cs="Arial"/>
          <w:color w:val="000000"/>
          <w:sz w:val="20"/>
        </w:rPr>
        <w:t>"...</w:t>
      </w:r>
      <w:r w:rsidR="009E028A">
        <w:rPr>
          <w:rFonts w:ascii="Arial" w:hAnsi="Arial" w:cs="Arial"/>
          <w:color w:val="000000"/>
          <w:sz w:val="20"/>
        </w:rPr>
        <w:t xml:space="preserve">der Messis </w:t>
      </w:r>
      <w:r w:rsidR="00020AA6">
        <w:rPr>
          <w:rFonts w:ascii="Arial" w:hAnsi="Arial" w:cs="Arial"/>
          <w:color w:val="000000"/>
          <w:sz w:val="20"/>
        </w:rPr>
        <w:t>nach dem Fleisch, d</w:t>
      </w:r>
      <w:r w:rsidR="00020AA6" w:rsidRPr="00D166D1">
        <w:rPr>
          <w:rFonts w:ascii="Arial" w:hAnsi="Arial" w:cs="Arial"/>
          <w:color w:val="000000"/>
          <w:sz w:val="20"/>
        </w:rPr>
        <w:t>er über</w:t>
      </w:r>
      <w:r w:rsidR="00020AA6">
        <w:rPr>
          <w:rFonts w:ascii="Arial" w:hAnsi="Arial" w:cs="Arial"/>
          <w:color w:val="000000"/>
          <w:sz w:val="20"/>
        </w:rPr>
        <w:t xml:space="preserve"> </w:t>
      </w:r>
      <w:r w:rsidR="00020AA6" w:rsidRPr="00D166D1">
        <w:rPr>
          <w:rFonts w:ascii="Arial" w:hAnsi="Arial" w:cs="Arial"/>
          <w:color w:val="000000"/>
          <w:sz w:val="20"/>
        </w:rPr>
        <w:t>alle</w:t>
      </w:r>
      <w:r w:rsidR="00020AA6">
        <w:rPr>
          <w:rFonts w:ascii="Arial" w:hAnsi="Arial" w:cs="Arial"/>
          <w:color w:val="000000"/>
          <w:sz w:val="20"/>
        </w:rPr>
        <w:t>m Seiende.</w:t>
      </w:r>
      <w:r w:rsidR="00020AA6" w:rsidRPr="00D166D1">
        <w:rPr>
          <w:rFonts w:ascii="Arial" w:hAnsi="Arial" w:cs="Arial"/>
          <w:color w:val="000000"/>
          <w:sz w:val="20"/>
        </w:rPr>
        <w:t xml:space="preserve"> Gott (sei) gepriesen..."</w:t>
      </w:r>
      <w:r w:rsidR="00580DF8" w:rsidRPr="00D166D1">
        <w:rPr>
          <w:rFonts w:ascii="Arial" w:hAnsi="Arial" w:cs="Arial"/>
          <w:color w:val="000000"/>
          <w:sz w:val="20"/>
        </w:rPr>
        <w:t xml:space="preserve"> (</w:t>
      </w:r>
      <w:r w:rsidR="00DF73C0">
        <w:rPr>
          <w:rFonts w:ascii="Arial" w:hAnsi="Arial" w:cs="Arial"/>
          <w:color w:val="000000"/>
          <w:sz w:val="20"/>
        </w:rPr>
        <w:t xml:space="preserve">27,520ff; </w:t>
      </w:r>
      <w:r w:rsidR="00580DF8" w:rsidRPr="00D166D1">
        <w:rPr>
          <w:rFonts w:ascii="Arial" w:hAnsi="Arial" w:cs="Arial"/>
          <w:color w:val="000000"/>
          <w:sz w:val="20"/>
        </w:rPr>
        <w:t>21,II,658f</w:t>
      </w:r>
      <w:r w:rsidR="00FA1982">
        <w:rPr>
          <w:rFonts w:ascii="Arial" w:hAnsi="Arial" w:cs="Arial"/>
          <w:color w:val="000000"/>
          <w:sz w:val="20"/>
        </w:rPr>
        <w:t xml:space="preserve">; </w:t>
      </w:r>
      <w:r w:rsidR="009E028A">
        <w:rPr>
          <w:rFonts w:ascii="Arial" w:hAnsi="Arial" w:cs="Arial"/>
          <w:color w:val="000000"/>
          <w:sz w:val="20"/>
        </w:rPr>
        <w:t xml:space="preserve">26,II,134; </w:t>
      </w:r>
      <w:r w:rsidR="00FA1982">
        <w:rPr>
          <w:rFonts w:ascii="Arial" w:hAnsi="Arial" w:cs="Arial"/>
          <w:color w:val="000000"/>
          <w:sz w:val="20"/>
        </w:rPr>
        <w:t>78,433ff</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15</w:t>
      </w:r>
      <w:r w:rsidR="00580DF8" w:rsidRPr="00D166D1">
        <w:rPr>
          <w:rFonts w:ascii="Arial" w:hAnsi="Arial" w:cs="Arial"/>
          <w:color w:val="000000"/>
          <w:sz w:val="20"/>
        </w:rPr>
        <w:t xml:space="preserve"> </w:t>
      </w:r>
      <w:r w:rsidR="003138A0">
        <w:rPr>
          <w:rFonts w:ascii="Arial" w:hAnsi="Arial" w:cs="Arial"/>
          <w:color w:val="000000"/>
          <w:sz w:val="20"/>
        </w:rPr>
        <w:t xml:space="preserve">Es soll wohl der </w:t>
      </w:r>
      <w:r w:rsidR="00580DF8" w:rsidRPr="00D166D1">
        <w:rPr>
          <w:rFonts w:ascii="Arial" w:hAnsi="Arial" w:cs="Arial"/>
          <w:color w:val="000000"/>
          <w:sz w:val="20"/>
        </w:rPr>
        <w:t>Gegensatz zu Abraham</w:t>
      </w:r>
      <w:r w:rsidR="003138A0">
        <w:rPr>
          <w:rFonts w:ascii="Arial" w:hAnsi="Arial" w:cs="Arial"/>
          <w:color w:val="000000"/>
          <w:sz w:val="20"/>
        </w:rPr>
        <w:t xml:space="preserve"> hervorgehoben werden, </w:t>
      </w:r>
      <w:r w:rsidR="00580DF8" w:rsidRPr="00D166D1">
        <w:rPr>
          <w:rFonts w:ascii="Arial" w:hAnsi="Arial" w:cs="Arial"/>
          <w:color w:val="000000"/>
          <w:sz w:val="20"/>
        </w:rPr>
        <w:t xml:space="preserve">der von </w:t>
      </w:r>
      <w:r w:rsidR="00580DF8" w:rsidRPr="001A2110">
        <w:rPr>
          <w:rFonts w:ascii="Arial" w:hAnsi="Arial" w:cs="Arial"/>
          <w:i/>
          <w:color w:val="000000"/>
          <w:sz w:val="20"/>
        </w:rPr>
        <w:t>zwei</w:t>
      </w:r>
      <w:r w:rsidR="00580DF8" w:rsidRPr="00D166D1">
        <w:rPr>
          <w:rFonts w:ascii="Arial" w:hAnsi="Arial" w:cs="Arial"/>
          <w:color w:val="000000"/>
          <w:sz w:val="20"/>
        </w:rPr>
        <w:t xml:space="preserve"> Frauen zwei Söhne hatte. Isaak dagegen hatte nur von </w:t>
      </w:r>
      <w:r w:rsidR="00580DF8" w:rsidRPr="001A2110">
        <w:rPr>
          <w:rFonts w:ascii="Arial" w:hAnsi="Arial" w:cs="Arial"/>
          <w:i/>
          <w:color w:val="000000"/>
          <w:sz w:val="20"/>
        </w:rPr>
        <w:t>einer</w:t>
      </w:r>
      <w:r w:rsidR="00580DF8" w:rsidRPr="00D166D1">
        <w:rPr>
          <w:rFonts w:ascii="Arial" w:hAnsi="Arial" w:cs="Arial"/>
          <w:color w:val="000000"/>
          <w:sz w:val="20"/>
        </w:rPr>
        <w:t xml:space="preserve"> Frau zwei Söhne, </w:t>
      </w:r>
      <w:r w:rsidR="00B35FF3">
        <w:rPr>
          <w:rFonts w:ascii="Arial" w:hAnsi="Arial" w:cs="Arial"/>
          <w:color w:val="000000"/>
          <w:sz w:val="20"/>
        </w:rPr>
        <w:t>dennoch</w:t>
      </w:r>
      <w:r w:rsidR="00580DF8" w:rsidRPr="00D166D1">
        <w:rPr>
          <w:rFonts w:ascii="Arial" w:hAnsi="Arial" w:cs="Arial"/>
          <w:color w:val="000000"/>
          <w:sz w:val="20"/>
        </w:rPr>
        <w:t xml:space="preserve"> erwählte Gott den </w:t>
      </w:r>
      <w:r w:rsidR="00580DF8" w:rsidRPr="006F2ECD">
        <w:rPr>
          <w:rFonts w:ascii="Arial" w:hAnsi="Arial" w:cs="Arial"/>
          <w:b/>
          <w:color w:val="000000"/>
          <w:sz w:val="20"/>
        </w:rPr>
        <w:t>Zweit</w:t>
      </w:r>
      <w:r w:rsidR="00580DF8" w:rsidRPr="00D166D1">
        <w:rPr>
          <w:rFonts w:ascii="Arial" w:hAnsi="Arial" w:cs="Arial"/>
          <w:color w:val="000000"/>
          <w:sz w:val="20"/>
        </w:rPr>
        <w:t>geborenen</w:t>
      </w:r>
      <w:r w:rsidR="007F4A62">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16</w:t>
      </w:r>
      <w:r w:rsidR="00580DF8" w:rsidRPr="00D166D1">
        <w:rPr>
          <w:rFonts w:ascii="Arial" w:hAnsi="Arial" w:cs="Arial"/>
          <w:color w:val="000000"/>
          <w:sz w:val="20"/>
        </w:rPr>
        <w:t xml:space="preserve"> </w:t>
      </w:r>
      <w:r w:rsidR="004F49F6">
        <w:rPr>
          <w:rFonts w:ascii="Arial" w:hAnsi="Arial" w:cs="Arial"/>
          <w:color w:val="000000"/>
          <w:sz w:val="20"/>
        </w:rPr>
        <w:t>V</w:t>
      </w:r>
      <w:r w:rsidR="00580DF8" w:rsidRPr="00D166D1">
        <w:rPr>
          <w:rFonts w:ascii="Arial" w:hAnsi="Arial" w:cs="Arial"/>
          <w:color w:val="000000"/>
          <w:sz w:val="20"/>
        </w:rPr>
        <w:t xml:space="preserve">gl. Jer 18,3-6. Bei dem aus der alttestamentlichen Prophetie aufgegriffenen Töpfergleichnis, geht es </w:t>
      </w:r>
      <w:r w:rsidR="00F32A25">
        <w:rPr>
          <w:rFonts w:ascii="Arial" w:hAnsi="Arial" w:cs="Arial"/>
          <w:color w:val="000000"/>
          <w:sz w:val="20"/>
        </w:rPr>
        <w:t xml:space="preserve">nicht um </w:t>
      </w:r>
      <w:r w:rsidR="00F32A25" w:rsidRPr="00F32A25">
        <w:rPr>
          <w:rFonts w:ascii="Arial" w:hAnsi="Arial" w:cs="Arial"/>
          <w:i/>
          <w:iCs/>
          <w:color w:val="000000"/>
          <w:sz w:val="20"/>
        </w:rPr>
        <w:t>Einzelpersonen</w:t>
      </w:r>
      <w:r w:rsidR="00F32A25">
        <w:rPr>
          <w:rFonts w:ascii="Arial" w:hAnsi="Arial" w:cs="Arial"/>
          <w:color w:val="000000"/>
          <w:sz w:val="20"/>
        </w:rPr>
        <w:t xml:space="preserve">, sondern um </w:t>
      </w:r>
      <w:r w:rsidR="00F32A25" w:rsidRPr="00F32A25">
        <w:rPr>
          <w:rFonts w:ascii="Arial" w:hAnsi="Arial" w:cs="Arial"/>
          <w:i/>
          <w:iCs/>
          <w:color w:val="000000"/>
          <w:sz w:val="20"/>
        </w:rPr>
        <w:t>Völker</w:t>
      </w:r>
      <w:r w:rsidR="00F32A25">
        <w:rPr>
          <w:rFonts w:ascii="Arial" w:hAnsi="Arial" w:cs="Arial"/>
          <w:color w:val="000000"/>
          <w:sz w:val="20"/>
        </w:rPr>
        <w:t xml:space="preserve"> (Jer 18,7-9). Ebenso in Röm 9,9-13, siehe Anm. dort. Für </w:t>
      </w:r>
      <w:r w:rsidR="00580DF8" w:rsidRPr="00D166D1">
        <w:rPr>
          <w:rFonts w:ascii="Arial" w:hAnsi="Arial" w:cs="Arial"/>
          <w:color w:val="000000"/>
          <w:sz w:val="20"/>
        </w:rPr>
        <w:t xml:space="preserve">Paulus </w:t>
      </w:r>
      <w:r w:rsidR="00F32A25">
        <w:rPr>
          <w:rFonts w:ascii="Arial" w:hAnsi="Arial" w:cs="Arial"/>
          <w:color w:val="000000"/>
          <w:sz w:val="20"/>
        </w:rPr>
        <w:t xml:space="preserve">geht es </w:t>
      </w:r>
      <w:r w:rsidR="00580DF8" w:rsidRPr="00D166D1">
        <w:rPr>
          <w:rFonts w:ascii="Arial" w:hAnsi="Arial" w:cs="Arial"/>
          <w:color w:val="000000"/>
          <w:sz w:val="20"/>
        </w:rPr>
        <w:t>vor allem um die Langmut Gottes mit den "Gefäßen des Zorns" (= d</w:t>
      </w:r>
      <w:r w:rsidR="00B04829">
        <w:rPr>
          <w:rFonts w:ascii="Arial" w:hAnsi="Arial" w:cs="Arial"/>
          <w:color w:val="000000"/>
          <w:sz w:val="20"/>
        </w:rPr>
        <w:t>er ungläubige Teil im</w:t>
      </w:r>
      <w:r w:rsidR="00580DF8" w:rsidRPr="00D166D1">
        <w:rPr>
          <w:rFonts w:ascii="Arial" w:hAnsi="Arial" w:cs="Arial"/>
          <w:color w:val="000000"/>
          <w:sz w:val="20"/>
        </w:rPr>
        <w:t xml:space="preserve"> Volk Israel), die zur Umkehr führen soll (Röm 2,4). Es handelt sich also nicht um eine Vorherbestimmung zur Verdammnis von </w:t>
      </w:r>
      <w:r w:rsidR="00580DF8" w:rsidRPr="00F32A25">
        <w:rPr>
          <w:rFonts w:ascii="Arial" w:hAnsi="Arial" w:cs="Arial"/>
          <w:b/>
          <w:bCs/>
          <w:color w:val="000000"/>
          <w:sz w:val="20"/>
        </w:rPr>
        <w:t>Einzelpersonen</w:t>
      </w:r>
      <w:r w:rsidR="00580DF8" w:rsidRPr="00D166D1">
        <w:rPr>
          <w:rFonts w:ascii="Arial" w:hAnsi="Arial" w:cs="Arial"/>
          <w:color w:val="000000"/>
          <w:sz w:val="20"/>
        </w:rPr>
        <w:t xml:space="preserve">, sondern um die </w:t>
      </w:r>
      <w:r w:rsidR="00580DF8" w:rsidRPr="002F5AAA">
        <w:rPr>
          <w:rFonts w:ascii="Arial" w:hAnsi="Arial" w:cs="Arial"/>
          <w:i/>
          <w:iCs/>
          <w:color w:val="000000"/>
          <w:sz w:val="20"/>
        </w:rPr>
        <w:t>temporäre</w:t>
      </w:r>
      <w:r w:rsidR="00580DF8" w:rsidRPr="00D166D1">
        <w:rPr>
          <w:rFonts w:ascii="Arial" w:hAnsi="Arial" w:cs="Arial"/>
          <w:color w:val="000000"/>
          <w:sz w:val="20"/>
        </w:rPr>
        <w:t xml:space="preserve"> Verwerfung Israels als Volk Gottes (z.B. Hos 8,8 ua.). Aber diese Verwerfung Israels ist </w:t>
      </w:r>
      <w:r w:rsidR="00421CF6">
        <w:rPr>
          <w:rFonts w:ascii="Arial" w:hAnsi="Arial" w:cs="Arial"/>
          <w:color w:val="000000"/>
          <w:sz w:val="20"/>
        </w:rPr>
        <w:t xml:space="preserve">eben </w:t>
      </w:r>
      <w:r w:rsidR="00580DF8" w:rsidRPr="00D166D1">
        <w:rPr>
          <w:rFonts w:ascii="Arial" w:hAnsi="Arial" w:cs="Arial"/>
          <w:color w:val="000000"/>
          <w:sz w:val="20"/>
        </w:rPr>
        <w:t xml:space="preserve">nur </w:t>
      </w:r>
      <w:r w:rsidR="00580DF8" w:rsidRPr="00421CF6">
        <w:rPr>
          <w:rFonts w:ascii="Arial" w:hAnsi="Arial" w:cs="Arial"/>
          <w:i/>
          <w:color w:val="000000"/>
          <w:sz w:val="20"/>
        </w:rPr>
        <w:t>temporär</w:t>
      </w:r>
      <w:r w:rsidR="00580DF8" w:rsidRPr="00D166D1">
        <w:rPr>
          <w:rFonts w:ascii="Arial" w:hAnsi="Arial" w:cs="Arial"/>
          <w:color w:val="000000"/>
          <w:sz w:val="20"/>
        </w:rPr>
        <w:t>, denn wenn die Gemeinde aus Juden und Heiden</w:t>
      </w:r>
      <w:r w:rsidR="00421CF6">
        <w:rPr>
          <w:rFonts w:ascii="Arial" w:hAnsi="Arial" w:cs="Arial"/>
          <w:color w:val="000000"/>
          <w:sz w:val="20"/>
        </w:rPr>
        <w:t>,</w:t>
      </w:r>
      <w:r w:rsidR="00580DF8" w:rsidRPr="00D166D1">
        <w:rPr>
          <w:rFonts w:ascii="Arial" w:hAnsi="Arial" w:cs="Arial"/>
          <w:color w:val="000000"/>
          <w:sz w:val="20"/>
        </w:rPr>
        <w:t xml:space="preserve"> als </w:t>
      </w:r>
      <w:r w:rsidR="00D55A00" w:rsidRPr="00D166D1">
        <w:rPr>
          <w:rFonts w:ascii="Arial" w:hAnsi="Arial" w:cs="Arial"/>
          <w:sz w:val="20"/>
        </w:rPr>
        <w:t>"</w:t>
      </w:r>
      <w:r w:rsidR="00580DF8" w:rsidRPr="00D166D1">
        <w:rPr>
          <w:rFonts w:ascii="Arial" w:hAnsi="Arial" w:cs="Arial"/>
          <w:color w:val="000000"/>
          <w:sz w:val="20"/>
        </w:rPr>
        <w:t>die Vollzahl der Nationen eingegangen sein wird</w:t>
      </w:r>
      <w:r w:rsidR="00FD2270" w:rsidRPr="00D166D1">
        <w:rPr>
          <w:rFonts w:ascii="Arial" w:hAnsi="Arial" w:cs="Arial"/>
          <w:sz w:val="20"/>
          <w:szCs w:val="20"/>
        </w:rPr>
        <w:t>"</w:t>
      </w:r>
      <w:r w:rsidR="00580DF8" w:rsidRPr="00D166D1">
        <w:rPr>
          <w:rFonts w:ascii="Arial" w:hAnsi="Arial" w:cs="Arial"/>
          <w:color w:val="000000"/>
          <w:sz w:val="20"/>
        </w:rPr>
        <w:t xml:space="preserve"> (Röm 11,25), </w:t>
      </w:r>
      <w:r w:rsidR="00421CF6">
        <w:rPr>
          <w:rFonts w:ascii="Arial" w:hAnsi="Arial" w:cs="Arial"/>
          <w:color w:val="000000"/>
          <w:sz w:val="20"/>
        </w:rPr>
        <w:t xml:space="preserve">dann </w:t>
      </w:r>
      <w:r w:rsidR="00580DF8" w:rsidRPr="00D166D1">
        <w:rPr>
          <w:rFonts w:ascii="Arial" w:hAnsi="Arial" w:cs="Arial"/>
          <w:color w:val="000000"/>
          <w:sz w:val="20"/>
        </w:rPr>
        <w:t xml:space="preserve">wird </w:t>
      </w:r>
      <w:r w:rsidR="00DF73C0">
        <w:rPr>
          <w:rFonts w:ascii="Arial" w:hAnsi="Arial" w:cs="Arial"/>
          <w:color w:val="000000"/>
          <w:sz w:val="20"/>
        </w:rPr>
        <w:t>Gott</w:t>
      </w:r>
      <w:r w:rsidR="00580DF8" w:rsidRPr="00D166D1">
        <w:rPr>
          <w:rFonts w:ascii="Arial" w:hAnsi="Arial" w:cs="Arial"/>
          <w:color w:val="000000"/>
          <w:sz w:val="20"/>
        </w:rPr>
        <w:t xml:space="preserve"> sich wieder seinem irdischen Volk Israel zuwenden, und einen Überrest aus Gnade für sich erwählen</w:t>
      </w:r>
      <w:r w:rsidR="00421CF6">
        <w:rPr>
          <w:rFonts w:ascii="Arial" w:hAnsi="Arial" w:cs="Arial"/>
          <w:color w:val="000000"/>
          <w:sz w:val="20"/>
        </w:rPr>
        <w:t xml:space="preserve"> und erretten</w:t>
      </w:r>
      <w:r w:rsidR="00580DF8" w:rsidRPr="00D166D1">
        <w:rPr>
          <w:rFonts w:ascii="Arial" w:hAnsi="Arial" w:cs="Arial"/>
          <w:color w:val="000000"/>
          <w:sz w:val="20"/>
        </w:rPr>
        <w:t xml:space="preserve"> (vgl. Lev 26,44</w:t>
      </w:r>
      <w:r w:rsidR="00F32A25">
        <w:rPr>
          <w:rFonts w:ascii="Arial" w:hAnsi="Arial" w:cs="Arial"/>
          <w:color w:val="000000"/>
          <w:sz w:val="20"/>
        </w:rPr>
        <w:t>-45</w:t>
      </w:r>
      <w:r w:rsidR="00580DF8" w:rsidRPr="00D166D1">
        <w:rPr>
          <w:rFonts w:ascii="Arial" w:hAnsi="Arial" w:cs="Arial"/>
          <w:color w:val="000000"/>
          <w:sz w:val="20"/>
        </w:rPr>
        <w:t xml:space="preserve">; Dtn 30,1ff; </w:t>
      </w:r>
      <w:r w:rsidR="003138A0">
        <w:rPr>
          <w:rFonts w:ascii="Arial" w:hAnsi="Arial" w:cs="Arial"/>
          <w:color w:val="000000"/>
          <w:sz w:val="20"/>
        </w:rPr>
        <w:t>Jer 30,7-11;</w:t>
      </w:r>
      <w:r w:rsidR="00B04829">
        <w:rPr>
          <w:rFonts w:ascii="Arial" w:hAnsi="Arial" w:cs="Arial"/>
          <w:color w:val="000000"/>
          <w:sz w:val="20"/>
        </w:rPr>
        <w:t xml:space="preserve"> Sach 12,9-12a;</w:t>
      </w:r>
      <w:r w:rsidR="003138A0">
        <w:rPr>
          <w:rFonts w:ascii="Arial" w:hAnsi="Arial" w:cs="Arial"/>
          <w:color w:val="000000"/>
          <w:sz w:val="20"/>
        </w:rPr>
        <w:t xml:space="preserve"> </w:t>
      </w:r>
      <w:r w:rsidR="00580DF8" w:rsidRPr="00D166D1">
        <w:rPr>
          <w:rFonts w:ascii="Arial" w:hAnsi="Arial" w:cs="Arial"/>
          <w:color w:val="000000"/>
          <w:sz w:val="20"/>
        </w:rPr>
        <w:t>Röm 11,1-26).</w:t>
      </w:r>
      <w:r w:rsidR="00C4350F">
        <w:rPr>
          <w:rFonts w:ascii="Arial" w:hAnsi="Arial" w:cs="Arial"/>
          <w:color w:val="000000"/>
          <w:sz w:val="20"/>
        </w:rPr>
        <w:br/>
      </w:r>
      <w:r w:rsidRPr="000F1AAF">
        <w:rPr>
          <w:rFonts w:ascii="Arial" w:hAnsi="Arial" w:cs="Arial"/>
          <w:b/>
          <w:color w:val="000000"/>
          <w:vertAlign w:val="superscript"/>
        </w:rPr>
        <w:t>17</w:t>
      </w:r>
      <w:r w:rsidR="00580DF8" w:rsidRPr="00D166D1">
        <w:rPr>
          <w:rFonts w:ascii="Arial" w:hAnsi="Arial" w:cs="Arial"/>
          <w:color w:val="000000"/>
          <w:sz w:val="20"/>
        </w:rPr>
        <w:t xml:space="preserve"> So wie z.B. den Pharao</w:t>
      </w:r>
      <w:r w:rsidR="00B9044E">
        <w:rPr>
          <w:rFonts w:ascii="Arial" w:hAnsi="Arial" w:cs="Arial"/>
          <w:color w:val="000000"/>
          <w:sz w:val="20"/>
        </w:rPr>
        <w:t>, den Gott</w:t>
      </w:r>
      <w:r w:rsidR="00580DF8" w:rsidRPr="00D166D1">
        <w:rPr>
          <w:rFonts w:ascii="Arial" w:hAnsi="Arial" w:cs="Arial"/>
          <w:color w:val="000000"/>
          <w:sz w:val="20"/>
        </w:rPr>
        <w:t xml:space="preserve"> längere Zeit ertrug, obwohl er bereits von Anfang an </w:t>
      </w:r>
      <w:r w:rsidR="00580DF8" w:rsidRPr="001A2110">
        <w:rPr>
          <w:rFonts w:ascii="Arial" w:hAnsi="Arial" w:cs="Arial"/>
          <w:bCs/>
          <w:i/>
          <w:color w:val="000000"/>
          <w:sz w:val="20"/>
        </w:rPr>
        <w:t>wusste</w:t>
      </w:r>
      <w:r w:rsidR="00580DF8" w:rsidRPr="00D166D1">
        <w:rPr>
          <w:rFonts w:ascii="Arial" w:hAnsi="Arial" w:cs="Arial"/>
          <w:color w:val="000000"/>
          <w:sz w:val="20"/>
        </w:rPr>
        <w:t>, dass dieser sich ihm widersetzen würde</w:t>
      </w:r>
      <w:r w:rsidR="00B9044E">
        <w:rPr>
          <w:rFonts w:ascii="Arial" w:hAnsi="Arial" w:cs="Arial"/>
          <w:color w:val="000000"/>
          <w:sz w:val="20"/>
        </w:rPr>
        <w:t xml:space="preserve"> (</w:t>
      </w:r>
      <w:r w:rsidR="00580DF8" w:rsidRPr="00D166D1">
        <w:rPr>
          <w:rFonts w:ascii="Arial" w:hAnsi="Arial" w:cs="Arial"/>
          <w:color w:val="000000"/>
          <w:sz w:val="20"/>
        </w:rPr>
        <w:t>Ex 3,19</w:t>
      </w:r>
      <w:r w:rsidR="00B9044E">
        <w:rPr>
          <w:rFonts w:ascii="Arial" w:hAnsi="Arial" w:cs="Arial"/>
          <w:color w:val="000000"/>
          <w:sz w:val="20"/>
        </w:rPr>
        <w:t>)</w:t>
      </w:r>
      <w:r w:rsidR="00DF73C0">
        <w:rPr>
          <w:rFonts w:ascii="Arial" w:hAnsi="Arial" w:cs="Arial"/>
          <w:color w:val="000000"/>
          <w:sz w:val="20"/>
        </w:rPr>
        <w:t>.</w:t>
      </w:r>
      <w:r w:rsidR="002F216C">
        <w:rPr>
          <w:rFonts w:ascii="Arial" w:hAnsi="Arial" w:cs="Arial"/>
          <w:color w:val="000000"/>
          <w:sz w:val="20"/>
        </w:rPr>
        <w:t xml:space="preserve"> </w:t>
      </w:r>
      <w:r w:rsidR="00746749">
        <w:rPr>
          <w:rFonts w:ascii="Arial" w:hAnsi="Arial" w:cs="Arial"/>
          <w:color w:val="000000"/>
          <w:sz w:val="20"/>
        </w:rPr>
        <w:t>Hier</w:t>
      </w:r>
      <w:r w:rsidR="00610E77">
        <w:rPr>
          <w:rFonts w:ascii="Arial" w:hAnsi="Arial" w:cs="Arial"/>
          <w:color w:val="000000"/>
          <w:sz w:val="20"/>
        </w:rPr>
        <w:t xml:space="preserve"> wird</w:t>
      </w:r>
      <w:r w:rsidR="00A12E39">
        <w:rPr>
          <w:rFonts w:ascii="Arial" w:hAnsi="Arial" w:cs="Arial"/>
          <w:color w:val="000000"/>
          <w:sz w:val="20"/>
        </w:rPr>
        <w:t xml:space="preserve"> </w:t>
      </w:r>
      <w:r w:rsidR="00610E77">
        <w:rPr>
          <w:rFonts w:ascii="Arial" w:hAnsi="Arial" w:cs="Arial"/>
          <w:color w:val="000000"/>
          <w:sz w:val="20"/>
        </w:rPr>
        <w:t>nicht ausdrücklich gesagt, wer sie zubereitete</w:t>
      </w:r>
      <w:r w:rsidR="00A12E39">
        <w:rPr>
          <w:rFonts w:ascii="Arial" w:hAnsi="Arial" w:cs="Arial"/>
          <w:color w:val="000000"/>
          <w:sz w:val="20"/>
        </w:rPr>
        <w:t>, - im Gegensatz zu Vers 23</w:t>
      </w:r>
      <w:r w:rsidR="009D2AA8">
        <w:rPr>
          <w:rFonts w:ascii="Arial" w:hAnsi="Arial" w:cs="Arial"/>
          <w:color w:val="000000"/>
          <w:sz w:val="20"/>
        </w:rPr>
        <w:t>,</w:t>
      </w:r>
      <w:r w:rsidR="00A12E39">
        <w:rPr>
          <w:rFonts w:ascii="Arial" w:hAnsi="Arial" w:cs="Arial"/>
          <w:color w:val="000000"/>
          <w:sz w:val="20"/>
        </w:rPr>
        <w:t xml:space="preserve"> </w:t>
      </w:r>
      <w:r w:rsidR="009D2AA8">
        <w:rPr>
          <w:rFonts w:ascii="Arial" w:hAnsi="Arial" w:cs="Arial"/>
          <w:color w:val="000000"/>
          <w:sz w:val="20"/>
        </w:rPr>
        <w:t xml:space="preserve">wo steht </w:t>
      </w:r>
      <w:r w:rsidR="00A12E39" w:rsidRPr="00D166D1">
        <w:rPr>
          <w:rFonts w:ascii="Arial" w:hAnsi="Arial" w:cs="Arial"/>
          <w:color w:val="000000"/>
          <w:sz w:val="20"/>
        </w:rPr>
        <w:t>"</w:t>
      </w:r>
      <w:r w:rsidR="00A12E39">
        <w:rPr>
          <w:rFonts w:ascii="Arial" w:hAnsi="Arial" w:cs="Arial"/>
          <w:color w:val="000000"/>
          <w:sz w:val="20"/>
        </w:rPr>
        <w:t xml:space="preserve">…die </w:t>
      </w:r>
      <w:r w:rsidR="00A12E39" w:rsidRPr="00A12E39">
        <w:rPr>
          <w:rFonts w:ascii="Arial" w:hAnsi="Arial" w:cs="Arial"/>
          <w:b/>
          <w:bCs/>
          <w:color w:val="000000"/>
          <w:sz w:val="20"/>
        </w:rPr>
        <w:t>er</w:t>
      </w:r>
      <w:r w:rsidR="00A12E39">
        <w:rPr>
          <w:rFonts w:ascii="Arial" w:hAnsi="Arial" w:cs="Arial"/>
          <w:color w:val="000000"/>
          <w:sz w:val="20"/>
        </w:rPr>
        <w:t xml:space="preserve"> vorher bereitete</w:t>
      </w:r>
      <w:r w:rsidR="00A12E39" w:rsidRPr="00D166D1">
        <w:rPr>
          <w:rFonts w:ascii="Arial" w:hAnsi="Arial" w:cs="Arial"/>
          <w:color w:val="000000"/>
          <w:sz w:val="20"/>
        </w:rPr>
        <w:t>"</w:t>
      </w:r>
      <w:r w:rsidR="00610E77">
        <w:rPr>
          <w:rFonts w:ascii="Arial" w:hAnsi="Arial" w:cs="Arial"/>
          <w:color w:val="000000"/>
          <w:sz w:val="20"/>
        </w:rPr>
        <w:t xml:space="preserve">. </w:t>
      </w:r>
      <w:r w:rsidR="00A12E39">
        <w:rPr>
          <w:rFonts w:ascii="Arial" w:hAnsi="Arial" w:cs="Arial"/>
          <w:color w:val="000000"/>
          <w:sz w:val="20"/>
        </w:rPr>
        <w:t>D</w:t>
      </w:r>
      <w:r w:rsidR="0051093F">
        <w:rPr>
          <w:rFonts w:ascii="Arial" w:hAnsi="Arial" w:cs="Arial"/>
          <w:color w:val="000000"/>
          <w:sz w:val="20"/>
        </w:rPr>
        <w:t>as Partizip Perfekt</w:t>
      </w:r>
      <w:r w:rsidR="00BD175C">
        <w:rPr>
          <w:rFonts w:ascii="Arial" w:hAnsi="Arial" w:cs="Arial"/>
          <w:color w:val="000000"/>
          <w:sz w:val="20"/>
        </w:rPr>
        <w:t xml:space="preserve"> Passiv </w:t>
      </w:r>
      <w:r w:rsidR="0051093F">
        <w:rPr>
          <w:rFonts w:ascii="Arial" w:hAnsi="Arial" w:cs="Arial"/>
          <w:color w:val="000000"/>
          <w:sz w:val="20"/>
        </w:rPr>
        <w:t>bezeichnet einen gegenwärtigen Zustand, der sich in früherer Zeit gebildet hat, und i</w:t>
      </w:r>
      <w:r w:rsidR="00610E77">
        <w:rPr>
          <w:rFonts w:ascii="Arial" w:hAnsi="Arial" w:cs="Arial"/>
          <w:color w:val="000000"/>
          <w:sz w:val="20"/>
        </w:rPr>
        <w:t>n 1Thes 2,15-16 wird gesagt, dass die</w:t>
      </w:r>
      <w:r w:rsidR="0051093F">
        <w:rPr>
          <w:rFonts w:ascii="Arial" w:hAnsi="Arial" w:cs="Arial"/>
          <w:color w:val="000000"/>
          <w:sz w:val="20"/>
        </w:rPr>
        <w:t xml:space="preserve"> ungläubigen</w:t>
      </w:r>
      <w:r w:rsidR="00610E77">
        <w:rPr>
          <w:rFonts w:ascii="Arial" w:hAnsi="Arial" w:cs="Arial"/>
          <w:color w:val="000000"/>
          <w:sz w:val="20"/>
        </w:rPr>
        <w:t xml:space="preserve"> Juden selbst zu </w:t>
      </w:r>
      <w:r w:rsidR="0051093F">
        <w:rPr>
          <w:rFonts w:ascii="Arial" w:hAnsi="Arial" w:cs="Arial"/>
          <w:color w:val="000000"/>
          <w:sz w:val="20"/>
        </w:rPr>
        <w:t xml:space="preserve">diesem Zustand </w:t>
      </w:r>
      <w:r w:rsidR="00BD175C">
        <w:rPr>
          <w:rFonts w:ascii="Arial" w:hAnsi="Arial" w:cs="Arial"/>
          <w:color w:val="000000"/>
          <w:sz w:val="20"/>
        </w:rPr>
        <w:t>beigetragen</w:t>
      </w:r>
      <w:r w:rsidR="00610E77">
        <w:rPr>
          <w:rFonts w:ascii="Arial" w:hAnsi="Arial" w:cs="Arial"/>
          <w:color w:val="000000"/>
          <w:sz w:val="20"/>
        </w:rPr>
        <w:t xml:space="preserve"> haben.</w:t>
      </w:r>
      <w:r w:rsidR="0017685C">
        <w:rPr>
          <w:rFonts w:ascii="Arial" w:hAnsi="Arial" w:cs="Arial"/>
          <w:color w:val="000000"/>
          <w:sz w:val="20"/>
        </w:rPr>
        <w:t xml:space="preserve"> Die 40-jährige Langmut Gottes</w:t>
      </w:r>
      <w:r w:rsidR="00831233">
        <w:rPr>
          <w:rFonts w:ascii="Arial" w:hAnsi="Arial" w:cs="Arial"/>
          <w:color w:val="000000"/>
          <w:sz w:val="20"/>
        </w:rPr>
        <w:t xml:space="preserve"> bis zur Zerstörung des Tempels </w:t>
      </w:r>
      <w:r w:rsidR="00B9044E">
        <w:rPr>
          <w:rFonts w:ascii="Arial" w:hAnsi="Arial" w:cs="Arial"/>
          <w:color w:val="000000"/>
          <w:sz w:val="20"/>
        </w:rPr>
        <w:t xml:space="preserve">im Jahr </w:t>
      </w:r>
      <w:r w:rsidR="00831233">
        <w:rPr>
          <w:rFonts w:ascii="Arial" w:hAnsi="Arial" w:cs="Arial"/>
          <w:color w:val="000000"/>
          <w:sz w:val="20"/>
        </w:rPr>
        <w:t>70 n.Chr.,</w:t>
      </w:r>
      <w:r w:rsidR="0017685C">
        <w:rPr>
          <w:rFonts w:ascii="Arial" w:hAnsi="Arial" w:cs="Arial"/>
          <w:color w:val="000000"/>
          <w:sz w:val="20"/>
        </w:rPr>
        <w:t xml:space="preserve"> ermöglichte es einigen Juden durch den Glauben an Christus dem Zorn zu entfliehen (26,II,156)</w:t>
      </w:r>
      <w:r w:rsidR="00A94C89">
        <w:rPr>
          <w:rFonts w:ascii="Arial" w:hAnsi="Arial" w:cs="Arial"/>
          <w:color w:val="000000"/>
          <w:sz w:val="20"/>
        </w:rPr>
        <w:t>, doch die Mehrheit des Volkes verhärtete sich</w:t>
      </w:r>
      <w:r w:rsidR="00773524">
        <w:rPr>
          <w:rFonts w:ascii="Arial" w:hAnsi="Arial" w:cs="Arial"/>
          <w:color w:val="000000"/>
          <w:sz w:val="20"/>
        </w:rPr>
        <w:t xml:space="preserve"> (Apg 13,45-50; 14,2; 18,6</w:t>
      </w:r>
      <w:r w:rsidR="00831233">
        <w:rPr>
          <w:rFonts w:ascii="Arial" w:hAnsi="Arial" w:cs="Arial"/>
          <w:color w:val="000000"/>
          <w:sz w:val="20"/>
        </w:rPr>
        <w:t xml:space="preserve"> ua.)</w:t>
      </w:r>
      <w:r w:rsidR="008C17C7">
        <w:rPr>
          <w:rFonts w:ascii="Arial" w:hAnsi="Arial" w:cs="Arial"/>
          <w:color w:val="000000"/>
          <w:sz w:val="20"/>
        </w:rPr>
        <w:t>,</w:t>
      </w:r>
      <w:r w:rsidR="00831233">
        <w:rPr>
          <w:rFonts w:ascii="Arial" w:hAnsi="Arial" w:cs="Arial"/>
          <w:color w:val="000000"/>
          <w:sz w:val="20"/>
        </w:rPr>
        <w:t xml:space="preserve"> </w:t>
      </w:r>
      <w:r w:rsidR="00A94C89">
        <w:rPr>
          <w:rFonts w:ascii="Arial" w:hAnsi="Arial" w:cs="Arial"/>
          <w:color w:val="000000"/>
          <w:sz w:val="20"/>
        </w:rPr>
        <w:t>und wurde dann</w:t>
      </w:r>
      <w:r w:rsidR="00831233">
        <w:rPr>
          <w:rFonts w:ascii="Arial" w:hAnsi="Arial" w:cs="Arial"/>
          <w:color w:val="000000"/>
          <w:sz w:val="20"/>
        </w:rPr>
        <w:t>, so wie einst der Pharao,</w:t>
      </w:r>
      <w:r w:rsidR="00A94C89">
        <w:rPr>
          <w:rFonts w:ascii="Arial" w:hAnsi="Arial" w:cs="Arial"/>
          <w:color w:val="000000"/>
          <w:sz w:val="20"/>
        </w:rPr>
        <w:t xml:space="preserve"> auch </w:t>
      </w:r>
      <w:r w:rsidR="00831233">
        <w:rPr>
          <w:rFonts w:ascii="Arial" w:hAnsi="Arial" w:cs="Arial"/>
          <w:color w:val="000000"/>
          <w:sz w:val="20"/>
        </w:rPr>
        <w:t xml:space="preserve">noch </w:t>
      </w:r>
      <w:r w:rsidR="00A94C89">
        <w:rPr>
          <w:rFonts w:ascii="Arial" w:hAnsi="Arial" w:cs="Arial"/>
          <w:color w:val="000000"/>
          <w:sz w:val="20"/>
        </w:rPr>
        <w:t>von Gott selbst verhärtet</w:t>
      </w:r>
      <w:r w:rsidR="00831233">
        <w:rPr>
          <w:rFonts w:ascii="Arial" w:hAnsi="Arial" w:cs="Arial"/>
          <w:color w:val="000000"/>
          <w:sz w:val="20"/>
        </w:rPr>
        <w:t xml:space="preserve"> (Röm 11,7b.-10.25; 2Kor 3,14)</w:t>
      </w:r>
      <w:r w:rsidR="0017685C">
        <w:rPr>
          <w:rFonts w:ascii="Arial" w:hAnsi="Arial" w:cs="Arial"/>
          <w:color w:val="000000"/>
          <w:sz w:val="20"/>
        </w:rPr>
        <w:t>.</w:t>
      </w:r>
      <w:r w:rsidR="00831233">
        <w:rPr>
          <w:rFonts w:ascii="Arial" w:hAnsi="Arial" w:cs="Arial"/>
          <w:color w:val="000000"/>
          <w:sz w:val="20"/>
        </w:rPr>
        <w:t xml:space="preserve"> </w:t>
      </w:r>
      <w:r w:rsidR="008C17C7">
        <w:rPr>
          <w:rFonts w:ascii="Arial" w:hAnsi="Arial" w:cs="Arial"/>
          <w:color w:val="000000"/>
          <w:sz w:val="20"/>
        </w:rPr>
        <w:t>So</w:t>
      </w:r>
      <w:r w:rsidR="00831233">
        <w:rPr>
          <w:rFonts w:ascii="Arial" w:hAnsi="Arial" w:cs="Arial"/>
          <w:color w:val="000000"/>
          <w:sz w:val="20"/>
        </w:rPr>
        <w:t xml:space="preserve"> konnte Gott sich den Heiden zuwenden </w:t>
      </w:r>
      <w:r w:rsidR="00B9044E">
        <w:rPr>
          <w:rFonts w:ascii="Arial" w:hAnsi="Arial" w:cs="Arial"/>
          <w:color w:val="000000"/>
          <w:sz w:val="20"/>
        </w:rPr>
        <w:t xml:space="preserve">- </w:t>
      </w:r>
      <w:r w:rsidR="00831233">
        <w:rPr>
          <w:rFonts w:ascii="Arial" w:hAnsi="Arial" w:cs="Arial"/>
          <w:color w:val="000000"/>
          <w:sz w:val="20"/>
        </w:rPr>
        <w:t>bis deren Vollzahl errettet sein wird</w:t>
      </w:r>
      <w:r w:rsidR="00B9044E">
        <w:rPr>
          <w:rFonts w:ascii="Arial" w:hAnsi="Arial" w:cs="Arial"/>
          <w:color w:val="000000"/>
          <w:sz w:val="20"/>
        </w:rPr>
        <w:t xml:space="preserve"> -</w:t>
      </w:r>
      <w:r w:rsidR="00831233">
        <w:rPr>
          <w:rFonts w:ascii="Arial" w:hAnsi="Arial" w:cs="Arial"/>
          <w:color w:val="000000"/>
          <w:sz w:val="20"/>
        </w:rPr>
        <w:t xml:space="preserve"> und Israel dadurch eifersüchtig machen</w:t>
      </w:r>
      <w:r w:rsidR="007F4A62">
        <w:rPr>
          <w:rFonts w:ascii="Arial" w:hAnsi="Arial" w:cs="Arial"/>
          <w:color w:val="000000"/>
          <w:sz w:val="20"/>
        </w:rPr>
        <w:t xml:space="preserve">, was </w:t>
      </w:r>
      <w:r w:rsidR="00704B19">
        <w:rPr>
          <w:rFonts w:ascii="Arial" w:hAnsi="Arial" w:cs="Arial"/>
          <w:color w:val="000000"/>
          <w:sz w:val="20"/>
        </w:rPr>
        <w:t xml:space="preserve">in der Zukunft </w:t>
      </w:r>
      <w:r w:rsidR="007F4A62">
        <w:rPr>
          <w:rFonts w:ascii="Arial" w:hAnsi="Arial" w:cs="Arial"/>
          <w:color w:val="000000"/>
          <w:sz w:val="20"/>
        </w:rPr>
        <w:t>zu einer Bekehrung eines Überrestes führen wird</w:t>
      </w:r>
      <w:r w:rsidR="00831233">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18</w:t>
      </w:r>
      <w:r w:rsidR="00580DF8" w:rsidRPr="00D166D1">
        <w:rPr>
          <w:rFonts w:ascii="Arial" w:hAnsi="Arial" w:cs="Arial"/>
          <w:color w:val="000000"/>
          <w:sz w:val="20"/>
        </w:rPr>
        <w:t xml:space="preserve"> Paulus lässt </w:t>
      </w:r>
      <w:r w:rsidR="00B04829">
        <w:rPr>
          <w:rFonts w:ascii="Arial" w:hAnsi="Arial" w:cs="Arial"/>
          <w:color w:val="000000"/>
          <w:sz w:val="20"/>
        </w:rPr>
        <w:t xml:space="preserve">die Wörter </w:t>
      </w:r>
      <w:r w:rsidR="00580DF8" w:rsidRPr="00D166D1">
        <w:rPr>
          <w:rFonts w:ascii="Arial" w:hAnsi="Arial" w:cs="Arial"/>
          <w:color w:val="000000"/>
          <w:sz w:val="20"/>
        </w:rPr>
        <w:t>"ihre Zwillinge" weg, vielleicht, weil er andeuten wollte, dass Gott in Gen 25,23 von Völkern sprach</w:t>
      </w:r>
      <w:r w:rsidR="00B04829">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19</w:t>
      </w:r>
      <w:r w:rsidR="00580DF8" w:rsidRPr="00D166D1">
        <w:rPr>
          <w:rFonts w:ascii="Arial" w:hAnsi="Arial" w:cs="Arial"/>
          <w:color w:val="000000"/>
          <w:sz w:val="20"/>
        </w:rPr>
        <w:t xml:space="preserve"> "</w:t>
      </w:r>
      <w:r w:rsidR="00580DF8" w:rsidRPr="00D166D1">
        <w:rPr>
          <w:rFonts w:ascii="Arial" w:eastAsia="Times New Roman" w:hAnsi="Arial" w:cs="Arial"/>
          <w:color w:val="000000"/>
          <w:sz w:val="20"/>
        </w:rPr>
        <w:t>εν τω τοπω..."</w:t>
      </w:r>
      <w:r w:rsidR="00EC4925">
        <w:rPr>
          <w:rFonts w:ascii="Arial" w:eastAsia="Times New Roman" w:hAnsi="Arial" w:cs="Arial"/>
          <w:color w:val="000000"/>
          <w:sz w:val="20"/>
        </w:rPr>
        <w:t>; d.h.:</w:t>
      </w:r>
      <w:r w:rsidR="00580DF8" w:rsidRPr="00D166D1">
        <w:rPr>
          <w:rFonts w:ascii="Arial" w:eastAsia="Times New Roman" w:hAnsi="Arial" w:cs="Arial"/>
          <w:color w:val="000000"/>
          <w:sz w:val="20"/>
        </w:rPr>
        <w:t xml:space="preserve"> </w:t>
      </w:r>
      <w:r w:rsidR="00580DF8" w:rsidRPr="00D166D1">
        <w:rPr>
          <w:rFonts w:ascii="Arial" w:hAnsi="Arial" w:cs="Arial"/>
          <w:color w:val="000000"/>
          <w:sz w:val="20"/>
        </w:rPr>
        <w:t>"...an dem Ort</w:t>
      </w:r>
      <w:r w:rsidR="00541B6C">
        <w:rPr>
          <w:rFonts w:ascii="Arial" w:hAnsi="Arial" w:cs="Arial"/>
          <w:color w:val="000000"/>
          <w:sz w:val="20"/>
        </w:rPr>
        <w:t xml:space="preserve"> wo</w:t>
      </w:r>
      <w:r w:rsidR="00580DF8" w:rsidRPr="00D166D1">
        <w:rPr>
          <w:rFonts w:ascii="Arial" w:hAnsi="Arial" w:cs="Arial"/>
          <w:color w:val="000000"/>
          <w:sz w:val="20"/>
        </w:rPr>
        <w:t xml:space="preserve"> (d.h. in </w:t>
      </w:r>
      <w:r w:rsidR="00441B21">
        <w:rPr>
          <w:rFonts w:ascii="Arial" w:hAnsi="Arial" w:cs="Arial"/>
          <w:color w:val="000000"/>
          <w:sz w:val="20"/>
        </w:rPr>
        <w:t>Israel</w:t>
      </w:r>
      <w:r w:rsidR="00580DF8" w:rsidRPr="00D166D1">
        <w:rPr>
          <w:rFonts w:ascii="Arial" w:hAnsi="Arial" w:cs="Arial"/>
          <w:color w:val="000000"/>
          <w:sz w:val="20"/>
        </w:rPr>
        <w:t>)"</w:t>
      </w:r>
      <w:r w:rsidR="00531BDA">
        <w:rPr>
          <w:rFonts w:ascii="Arial" w:hAnsi="Arial" w:cs="Arial"/>
          <w:color w:val="000000"/>
          <w:sz w:val="20"/>
        </w:rPr>
        <w:t xml:space="preserve">. </w:t>
      </w:r>
      <w:r w:rsidR="00580DF8" w:rsidRPr="00D166D1">
        <w:rPr>
          <w:rFonts w:ascii="Arial" w:hAnsi="Arial" w:cs="Arial"/>
          <w:color w:val="000000"/>
          <w:sz w:val="20"/>
        </w:rPr>
        <w:t xml:space="preserve">Paulus </w:t>
      </w:r>
      <w:r w:rsidR="00531BDA">
        <w:rPr>
          <w:rFonts w:ascii="Arial" w:hAnsi="Arial" w:cs="Arial"/>
          <w:color w:val="000000"/>
          <w:sz w:val="20"/>
        </w:rPr>
        <w:t xml:space="preserve">zitiert </w:t>
      </w:r>
      <w:r w:rsidR="00580DF8" w:rsidRPr="00D166D1">
        <w:rPr>
          <w:rFonts w:ascii="Arial" w:hAnsi="Arial" w:cs="Arial"/>
          <w:color w:val="000000"/>
          <w:sz w:val="20"/>
        </w:rPr>
        <w:t>hier aus der LXX Hos 2,1</w:t>
      </w:r>
      <w:r w:rsidR="00531BDA">
        <w:rPr>
          <w:rFonts w:ascii="Arial" w:hAnsi="Arial" w:cs="Arial"/>
          <w:color w:val="000000"/>
          <w:sz w:val="20"/>
        </w:rPr>
        <w:t xml:space="preserve"> und</w:t>
      </w:r>
      <w:r w:rsidR="00580DF8" w:rsidRPr="00D166D1">
        <w:rPr>
          <w:rFonts w:ascii="Arial" w:hAnsi="Arial" w:cs="Arial"/>
          <w:color w:val="000000"/>
          <w:sz w:val="20"/>
        </w:rPr>
        <w:t xml:space="preserve"> </w:t>
      </w:r>
      <w:r w:rsidR="00531BDA">
        <w:rPr>
          <w:rFonts w:ascii="Arial" w:hAnsi="Arial" w:cs="Arial"/>
          <w:color w:val="000000"/>
          <w:sz w:val="20"/>
        </w:rPr>
        <w:t xml:space="preserve">fügt </w:t>
      </w:r>
      <w:r w:rsidR="00580DF8" w:rsidRPr="00D166D1">
        <w:rPr>
          <w:rFonts w:ascii="Arial" w:hAnsi="Arial" w:cs="Arial"/>
          <w:color w:val="000000"/>
          <w:sz w:val="20"/>
        </w:rPr>
        <w:t xml:space="preserve">extra das Wörtchen </w:t>
      </w:r>
      <w:r w:rsidR="00580DF8" w:rsidRPr="00D166D1">
        <w:rPr>
          <w:rFonts w:ascii="Arial" w:eastAsia="Times New Roman" w:hAnsi="Arial" w:cs="Arial"/>
          <w:color w:val="000000"/>
          <w:sz w:val="20"/>
        </w:rPr>
        <w:t>εκει</w:t>
      </w:r>
      <w:r w:rsidR="00580DF8" w:rsidRPr="00D166D1">
        <w:rPr>
          <w:rFonts w:ascii="Arial" w:hAnsi="Arial" w:cs="Arial"/>
          <w:color w:val="000000"/>
          <w:sz w:val="20"/>
        </w:rPr>
        <w:t xml:space="preserve"> (= dort) </w:t>
      </w:r>
      <w:r w:rsidR="00531BDA">
        <w:rPr>
          <w:rFonts w:ascii="Arial" w:hAnsi="Arial" w:cs="Arial"/>
          <w:color w:val="000000"/>
          <w:sz w:val="20"/>
        </w:rPr>
        <w:t xml:space="preserve">in </w:t>
      </w:r>
      <w:r w:rsidR="00580DF8" w:rsidRPr="00D166D1">
        <w:rPr>
          <w:rFonts w:ascii="Arial" w:hAnsi="Arial" w:cs="Arial"/>
          <w:color w:val="000000"/>
          <w:sz w:val="20"/>
        </w:rPr>
        <w:t>sein Zitat ein</w:t>
      </w:r>
      <w:r w:rsidR="00531BDA">
        <w:rPr>
          <w:rFonts w:ascii="Arial" w:hAnsi="Arial" w:cs="Arial"/>
          <w:color w:val="000000"/>
          <w:sz w:val="20"/>
        </w:rPr>
        <w:t>.</w:t>
      </w:r>
      <w:r w:rsidR="00580DF8" w:rsidRPr="00D166D1">
        <w:rPr>
          <w:rFonts w:ascii="Arial" w:hAnsi="Arial" w:cs="Arial"/>
          <w:color w:val="000000"/>
          <w:sz w:val="20"/>
        </w:rPr>
        <w:t xml:space="preserve"> Das bedeute</w:t>
      </w:r>
      <w:r w:rsidR="00531BDA">
        <w:rPr>
          <w:rFonts w:ascii="Arial" w:hAnsi="Arial" w:cs="Arial"/>
          <w:color w:val="000000"/>
          <w:sz w:val="20"/>
        </w:rPr>
        <w:t>t</w:t>
      </w:r>
      <w:r w:rsidR="00580DF8" w:rsidRPr="00D166D1">
        <w:rPr>
          <w:rFonts w:ascii="Arial" w:hAnsi="Arial" w:cs="Arial"/>
          <w:color w:val="000000"/>
          <w:sz w:val="20"/>
        </w:rPr>
        <w:t>, dass an dem gleichen Ort wo Gott Israel als sein Volk verwarf, nämlich i</w:t>
      </w:r>
      <w:r w:rsidR="00441B21">
        <w:rPr>
          <w:rFonts w:ascii="Arial" w:hAnsi="Arial" w:cs="Arial"/>
          <w:color w:val="000000"/>
          <w:sz w:val="20"/>
        </w:rPr>
        <w:t>m Land Israel</w:t>
      </w:r>
      <w:r w:rsidR="00580DF8" w:rsidRPr="00D166D1">
        <w:rPr>
          <w:rFonts w:ascii="Arial" w:hAnsi="Arial" w:cs="Arial"/>
          <w:color w:val="000000"/>
          <w:sz w:val="20"/>
        </w:rPr>
        <w:t xml:space="preserve">, dass er sie auch genau </w:t>
      </w:r>
      <w:r w:rsidR="00580DF8" w:rsidRPr="00531BDA">
        <w:rPr>
          <w:rFonts w:ascii="Arial" w:hAnsi="Arial" w:cs="Arial"/>
          <w:b/>
          <w:iCs/>
          <w:color w:val="000000"/>
          <w:sz w:val="20"/>
        </w:rPr>
        <w:t>dort</w:t>
      </w:r>
      <w:r w:rsidR="00580DF8" w:rsidRPr="00D166D1">
        <w:rPr>
          <w:rFonts w:ascii="Arial" w:hAnsi="Arial" w:cs="Arial"/>
          <w:color w:val="000000"/>
          <w:sz w:val="20"/>
        </w:rPr>
        <w:t xml:space="preserve"> als sein Volk annehmen wird, und zwar, nachdem er sie wieder ins Land gebracht hat</w:t>
      </w:r>
      <w:r w:rsidR="00EC4925">
        <w:rPr>
          <w:rFonts w:ascii="Arial" w:hAnsi="Arial" w:cs="Arial"/>
          <w:color w:val="000000"/>
          <w:sz w:val="20"/>
        </w:rPr>
        <w:t xml:space="preserve"> (daher Futur: </w:t>
      </w:r>
      <w:r w:rsidR="00EC4925" w:rsidRPr="00D166D1">
        <w:rPr>
          <w:rFonts w:ascii="Arial" w:hAnsi="Arial" w:cs="Arial"/>
          <w:color w:val="000000"/>
          <w:sz w:val="20"/>
        </w:rPr>
        <w:t>"</w:t>
      </w:r>
      <w:r w:rsidR="00EC4925">
        <w:rPr>
          <w:rFonts w:ascii="Arial" w:hAnsi="Arial" w:cs="Arial"/>
          <w:color w:val="000000"/>
          <w:sz w:val="20"/>
        </w:rPr>
        <w:t>Und es wird sein…</w:t>
      </w:r>
      <w:r w:rsidR="00EC4925" w:rsidRPr="00D166D1">
        <w:rPr>
          <w:rFonts w:ascii="Arial" w:hAnsi="Arial" w:cs="Arial"/>
          <w:color w:val="000000"/>
          <w:sz w:val="20"/>
        </w:rPr>
        <w:t>"</w:t>
      </w:r>
      <w:r w:rsidR="00EC4925">
        <w:rPr>
          <w:rFonts w:ascii="Arial" w:hAnsi="Arial" w:cs="Arial"/>
          <w:color w:val="000000"/>
          <w:sz w:val="20"/>
        </w:rPr>
        <w:t>)</w:t>
      </w:r>
      <w:r w:rsidR="00580DF8" w:rsidRPr="00D166D1">
        <w:rPr>
          <w:rFonts w:ascii="Arial" w:hAnsi="Arial" w:cs="Arial"/>
          <w:color w:val="000000"/>
          <w:sz w:val="20"/>
        </w:rPr>
        <w:t>; vgl. Hos 2,23.</w:t>
      </w:r>
      <w:r w:rsidR="00EC4925" w:rsidRPr="00EC4925">
        <w:rPr>
          <w:rFonts w:ascii="Arial" w:hAnsi="Arial" w:cs="Arial"/>
          <w:color w:val="000000"/>
          <w:sz w:val="20"/>
        </w:rPr>
        <w:t xml:space="preserve"> </w:t>
      </w:r>
      <w:r w:rsidR="00EC4925">
        <w:rPr>
          <w:rFonts w:ascii="Arial" w:hAnsi="Arial" w:cs="Arial"/>
          <w:color w:val="000000"/>
          <w:sz w:val="20"/>
        </w:rPr>
        <w:t>V</w:t>
      </w:r>
      <w:r w:rsidR="00EC4925" w:rsidRPr="00D166D1">
        <w:rPr>
          <w:rFonts w:ascii="Arial" w:hAnsi="Arial" w:cs="Arial"/>
          <w:color w:val="000000"/>
          <w:sz w:val="20"/>
        </w:rPr>
        <w:t>iell.</w:t>
      </w:r>
      <w:r w:rsidR="00EC4925">
        <w:rPr>
          <w:rFonts w:ascii="Arial" w:hAnsi="Arial" w:cs="Arial"/>
          <w:color w:val="000000"/>
          <w:sz w:val="20"/>
        </w:rPr>
        <w:t xml:space="preserve"> aber</w:t>
      </w:r>
      <w:r w:rsidR="00EC4925" w:rsidRPr="00D166D1">
        <w:rPr>
          <w:rFonts w:ascii="Arial" w:hAnsi="Arial" w:cs="Arial"/>
          <w:color w:val="000000"/>
          <w:sz w:val="20"/>
        </w:rPr>
        <w:t>: "stattdessen, dass..." (1,1641)</w:t>
      </w:r>
      <w:r w:rsidR="00EC4925">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20</w:t>
      </w:r>
      <w:r w:rsidR="00580DF8" w:rsidRPr="00D166D1">
        <w:rPr>
          <w:rFonts w:ascii="Arial" w:hAnsi="Arial" w:cs="Arial"/>
          <w:color w:val="000000"/>
          <w:sz w:val="20"/>
        </w:rPr>
        <w:t xml:space="preserve"> </w:t>
      </w:r>
      <w:r w:rsidR="005C63C0">
        <w:rPr>
          <w:rFonts w:ascii="Arial" w:eastAsia="Times New Roman" w:hAnsi="Arial" w:cs="Arial"/>
          <w:color w:val="000000"/>
          <w:sz w:val="20"/>
        </w:rPr>
        <w:t xml:space="preserve">In diesen drei Kapiteln geht es um das Volk Israel. Das sieht man auch darin, dass von den 72 Stellen, in denen der Ausdruck Israel und Israeliten in den 260 Kapiteln des NT vorkommt, er allein 13-mal </w:t>
      </w:r>
      <w:r w:rsidR="00D1642A">
        <w:rPr>
          <w:rFonts w:ascii="Arial" w:eastAsia="Times New Roman" w:hAnsi="Arial" w:cs="Arial"/>
          <w:color w:val="000000"/>
          <w:sz w:val="20"/>
        </w:rPr>
        <w:t xml:space="preserve">nur </w:t>
      </w:r>
      <w:r w:rsidR="005C63C0">
        <w:rPr>
          <w:rFonts w:ascii="Arial" w:eastAsia="Times New Roman" w:hAnsi="Arial" w:cs="Arial"/>
          <w:color w:val="000000"/>
          <w:sz w:val="20"/>
        </w:rPr>
        <w:t xml:space="preserve">in diesen 3 Kapiteln vorkommt. Und in keinem anderen Teil des NT kommen geballt so viele Zitate und Anspielungen auf das AT vor, wie in diesen 3 Kapiteln. </w:t>
      </w:r>
      <w:r w:rsidR="00580DF8" w:rsidRPr="00D166D1">
        <w:rPr>
          <w:rFonts w:ascii="Arial" w:hAnsi="Arial" w:cs="Arial"/>
          <w:color w:val="000000"/>
          <w:sz w:val="20"/>
        </w:rPr>
        <w:t xml:space="preserve">Die Notwendigkeit </w:t>
      </w:r>
      <w:r w:rsidR="005C63C0">
        <w:rPr>
          <w:rFonts w:ascii="Arial" w:hAnsi="Arial" w:cs="Arial"/>
          <w:color w:val="000000"/>
          <w:sz w:val="20"/>
        </w:rPr>
        <w:t xml:space="preserve">für den Einschub </w:t>
      </w:r>
      <w:r w:rsidR="00580DF8" w:rsidRPr="00D166D1">
        <w:rPr>
          <w:rFonts w:ascii="Arial" w:hAnsi="Arial" w:cs="Arial"/>
          <w:color w:val="000000"/>
          <w:sz w:val="20"/>
        </w:rPr>
        <w:t>von Kapitel 9</w:t>
      </w:r>
      <w:r w:rsidR="00422F20">
        <w:rPr>
          <w:rFonts w:ascii="Arial" w:hAnsi="Arial" w:cs="Arial"/>
          <w:color w:val="000000"/>
          <w:sz w:val="20"/>
        </w:rPr>
        <w:t xml:space="preserve"> - </w:t>
      </w:r>
      <w:r w:rsidR="00580DF8" w:rsidRPr="00D166D1">
        <w:rPr>
          <w:rFonts w:ascii="Arial" w:hAnsi="Arial" w:cs="Arial"/>
          <w:color w:val="000000"/>
          <w:sz w:val="20"/>
        </w:rPr>
        <w:t>11 ergibt sich aus</w:t>
      </w:r>
      <w:r w:rsidR="002E0CF5">
        <w:rPr>
          <w:rFonts w:ascii="Arial" w:hAnsi="Arial" w:cs="Arial"/>
          <w:color w:val="000000"/>
          <w:sz w:val="20"/>
        </w:rPr>
        <w:t xml:space="preserve"> dem</w:t>
      </w:r>
      <w:r w:rsidR="00580DF8" w:rsidRPr="00D166D1">
        <w:rPr>
          <w:rFonts w:ascii="Arial" w:hAnsi="Arial" w:cs="Arial"/>
          <w:color w:val="000000"/>
          <w:sz w:val="20"/>
        </w:rPr>
        <w:t>, w</w:t>
      </w:r>
      <w:r w:rsidR="002E0CF5">
        <w:rPr>
          <w:rFonts w:ascii="Arial" w:hAnsi="Arial" w:cs="Arial"/>
          <w:color w:val="000000"/>
          <w:sz w:val="20"/>
        </w:rPr>
        <w:t>as</w:t>
      </w:r>
      <w:r w:rsidR="00580DF8" w:rsidRPr="00D166D1">
        <w:rPr>
          <w:rFonts w:ascii="Arial" w:hAnsi="Arial" w:cs="Arial"/>
          <w:color w:val="000000"/>
          <w:sz w:val="20"/>
        </w:rPr>
        <w:t xml:space="preserve"> Paulus bisher dargelegt hat, </w:t>
      </w:r>
      <w:r w:rsidR="002E0CF5">
        <w:rPr>
          <w:rFonts w:ascii="Arial" w:hAnsi="Arial" w:cs="Arial"/>
          <w:color w:val="000000"/>
          <w:sz w:val="20"/>
        </w:rPr>
        <w:t xml:space="preserve">nämlich, </w:t>
      </w:r>
      <w:r w:rsidR="00580DF8" w:rsidRPr="00D166D1">
        <w:rPr>
          <w:rFonts w:ascii="Arial" w:hAnsi="Arial" w:cs="Arial"/>
          <w:color w:val="000000"/>
          <w:sz w:val="20"/>
        </w:rPr>
        <w:t xml:space="preserve">dass sowohl Juden als auch Heiden auf der gleichen Grundlage </w:t>
      </w:r>
      <w:r w:rsidR="0050664C">
        <w:rPr>
          <w:rFonts w:ascii="Arial" w:hAnsi="Arial" w:cs="Arial"/>
          <w:color w:val="000000"/>
          <w:sz w:val="20"/>
        </w:rPr>
        <w:t xml:space="preserve">und ohne Unterschied </w:t>
      </w:r>
      <w:r w:rsidR="00580DF8" w:rsidRPr="00D166D1">
        <w:rPr>
          <w:rFonts w:ascii="Arial" w:hAnsi="Arial" w:cs="Arial"/>
          <w:color w:val="000000"/>
          <w:sz w:val="20"/>
        </w:rPr>
        <w:t>gerechtfertigt werden</w:t>
      </w:r>
      <w:r w:rsidR="0008186C">
        <w:rPr>
          <w:rFonts w:ascii="Arial" w:hAnsi="Arial" w:cs="Arial"/>
          <w:color w:val="000000"/>
          <w:sz w:val="20"/>
        </w:rPr>
        <w:t>, nämlich</w:t>
      </w:r>
      <w:r w:rsidR="002E0CF5">
        <w:rPr>
          <w:rFonts w:ascii="Arial" w:hAnsi="Arial" w:cs="Arial"/>
          <w:color w:val="000000"/>
          <w:sz w:val="20"/>
        </w:rPr>
        <w:t xml:space="preserve"> </w:t>
      </w:r>
      <w:r w:rsidR="00580DF8" w:rsidRPr="00D166D1">
        <w:rPr>
          <w:rFonts w:ascii="Arial" w:hAnsi="Arial" w:cs="Arial"/>
          <w:color w:val="000000"/>
          <w:sz w:val="20"/>
        </w:rPr>
        <w:t>aus Gnade durch Glauben. Für die Juden</w:t>
      </w:r>
      <w:r w:rsidR="005253D3">
        <w:rPr>
          <w:rFonts w:ascii="Arial" w:hAnsi="Arial" w:cs="Arial"/>
          <w:color w:val="000000"/>
          <w:sz w:val="20"/>
        </w:rPr>
        <w:t xml:space="preserve"> und Juden-</w:t>
      </w:r>
      <w:r w:rsidR="00F31608">
        <w:rPr>
          <w:rFonts w:ascii="Arial" w:hAnsi="Arial" w:cs="Arial"/>
          <w:color w:val="000000"/>
          <w:sz w:val="20"/>
        </w:rPr>
        <w:t>C</w:t>
      </w:r>
      <w:r w:rsidR="00580DF8" w:rsidRPr="00D166D1">
        <w:rPr>
          <w:rFonts w:ascii="Arial" w:hAnsi="Arial" w:cs="Arial"/>
          <w:color w:val="000000"/>
          <w:sz w:val="20"/>
        </w:rPr>
        <w:t>hristen erh</w:t>
      </w:r>
      <w:r w:rsidR="00D1642A">
        <w:rPr>
          <w:rFonts w:ascii="Arial" w:hAnsi="Arial" w:cs="Arial"/>
          <w:color w:val="000000"/>
          <w:sz w:val="20"/>
        </w:rPr>
        <w:t>ob</w:t>
      </w:r>
      <w:r w:rsidR="00580DF8" w:rsidRPr="00D166D1">
        <w:rPr>
          <w:rFonts w:ascii="Arial" w:hAnsi="Arial" w:cs="Arial"/>
          <w:color w:val="000000"/>
          <w:sz w:val="20"/>
        </w:rPr>
        <w:t xml:space="preserve"> sich damit die Frage, welche </w:t>
      </w:r>
      <w:r w:rsidR="00DF73C0">
        <w:rPr>
          <w:rFonts w:ascii="Arial" w:hAnsi="Arial" w:cs="Arial"/>
          <w:color w:val="000000"/>
          <w:sz w:val="20"/>
        </w:rPr>
        <w:t>Vorrechte</w:t>
      </w:r>
      <w:r w:rsidR="00580DF8" w:rsidRPr="00D166D1">
        <w:rPr>
          <w:rFonts w:ascii="Arial" w:hAnsi="Arial" w:cs="Arial"/>
          <w:color w:val="000000"/>
          <w:sz w:val="20"/>
        </w:rPr>
        <w:t xml:space="preserve"> sie als Gottes auserwähltes Volk dann noch haben.</w:t>
      </w:r>
      <w:r w:rsidR="00580DF8" w:rsidRPr="00D166D1">
        <w:rPr>
          <w:rFonts w:ascii="Arial" w:eastAsia="Times New Roman" w:hAnsi="Arial" w:cs="Arial"/>
          <w:color w:val="000000"/>
          <w:sz w:val="20"/>
        </w:rPr>
        <w:t xml:space="preserve"> Darauf gibt Paulus nun in Kapitel 9</w:t>
      </w:r>
      <w:r w:rsidR="00422F20">
        <w:rPr>
          <w:rFonts w:ascii="Arial" w:eastAsia="Times New Roman" w:hAnsi="Arial" w:cs="Arial"/>
          <w:color w:val="000000"/>
          <w:sz w:val="20"/>
        </w:rPr>
        <w:t xml:space="preserve"> - </w:t>
      </w:r>
      <w:r w:rsidR="00580DF8" w:rsidRPr="00D166D1">
        <w:rPr>
          <w:rFonts w:ascii="Arial" w:eastAsia="Times New Roman" w:hAnsi="Arial" w:cs="Arial"/>
          <w:color w:val="000000"/>
          <w:sz w:val="20"/>
        </w:rPr>
        <w:t xml:space="preserve">11 eine </w:t>
      </w:r>
      <w:r w:rsidR="005253D3">
        <w:rPr>
          <w:rFonts w:ascii="Arial" w:eastAsia="Times New Roman" w:hAnsi="Arial" w:cs="Arial"/>
          <w:color w:val="000000"/>
          <w:sz w:val="20"/>
        </w:rPr>
        <w:t xml:space="preserve">dreifache </w:t>
      </w:r>
      <w:r w:rsidR="00580DF8" w:rsidRPr="00D166D1">
        <w:rPr>
          <w:rFonts w:ascii="Arial" w:eastAsia="Times New Roman" w:hAnsi="Arial" w:cs="Arial"/>
          <w:color w:val="000000"/>
          <w:sz w:val="20"/>
        </w:rPr>
        <w:t>Antwort</w:t>
      </w:r>
      <w:r w:rsidR="001C475D">
        <w:rPr>
          <w:rFonts w:ascii="Arial" w:eastAsia="Times New Roman" w:hAnsi="Arial" w:cs="Arial"/>
          <w:color w:val="000000"/>
          <w:sz w:val="20"/>
        </w:rPr>
        <w:t>:</w:t>
      </w:r>
      <w:r w:rsidR="00580DF8" w:rsidRPr="00D166D1">
        <w:rPr>
          <w:rFonts w:ascii="Arial" w:eastAsia="Times New Roman" w:hAnsi="Arial" w:cs="Arial"/>
          <w:color w:val="000000"/>
          <w:sz w:val="20"/>
        </w:rPr>
        <w:t xml:space="preserve"> </w:t>
      </w:r>
      <w:r w:rsidR="00A2144A" w:rsidRPr="00A2144A">
        <w:rPr>
          <w:rFonts w:ascii="Arial" w:eastAsia="Times New Roman" w:hAnsi="Arial" w:cs="Arial"/>
          <w:color w:val="000000"/>
          <w:sz w:val="20"/>
        </w:rPr>
        <w:t>(1.)</w:t>
      </w:r>
      <w:r w:rsidR="001C475D">
        <w:rPr>
          <w:rFonts w:ascii="Arial" w:eastAsia="Times New Roman" w:hAnsi="Arial" w:cs="Arial"/>
          <w:color w:val="000000"/>
          <w:sz w:val="20"/>
        </w:rPr>
        <w:t xml:space="preserve"> Israel hat sehr wohl noch Vorrechte</w:t>
      </w:r>
      <w:r w:rsidR="00C75644">
        <w:rPr>
          <w:rFonts w:ascii="Arial" w:eastAsia="Times New Roman" w:hAnsi="Arial" w:cs="Arial"/>
          <w:color w:val="000000"/>
          <w:sz w:val="20"/>
        </w:rPr>
        <w:t xml:space="preserve"> (vgl. Röm 3,1-2)</w:t>
      </w:r>
      <w:r w:rsidR="001C475D">
        <w:rPr>
          <w:rFonts w:ascii="Arial" w:eastAsia="Times New Roman" w:hAnsi="Arial" w:cs="Arial"/>
          <w:color w:val="000000"/>
          <w:sz w:val="20"/>
        </w:rPr>
        <w:t xml:space="preserve">, </w:t>
      </w:r>
      <w:r w:rsidR="005253D3">
        <w:rPr>
          <w:rFonts w:ascii="Arial" w:eastAsia="Times New Roman" w:hAnsi="Arial" w:cs="Arial"/>
          <w:color w:val="000000"/>
          <w:sz w:val="20"/>
        </w:rPr>
        <w:t>welche</w:t>
      </w:r>
      <w:r w:rsidR="001C475D">
        <w:rPr>
          <w:rFonts w:ascii="Arial" w:eastAsia="Times New Roman" w:hAnsi="Arial" w:cs="Arial"/>
          <w:color w:val="000000"/>
          <w:sz w:val="20"/>
        </w:rPr>
        <w:t xml:space="preserve"> die </w:t>
      </w:r>
      <w:r w:rsidR="007959CD">
        <w:rPr>
          <w:rFonts w:ascii="Arial" w:eastAsia="Times New Roman" w:hAnsi="Arial" w:cs="Arial"/>
          <w:color w:val="000000"/>
          <w:sz w:val="20"/>
        </w:rPr>
        <w:t>Heiden-Christen</w:t>
      </w:r>
      <w:r w:rsidR="001C475D">
        <w:rPr>
          <w:rFonts w:ascii="Arial" w:eastAsia="Times New Roman" w:hAnsi="Arial" w:cs="Arial"/>
          <w:color w:val="000000"/>
          <w:sz w:val="20"/>
        </w:rPr>
        <w:t xml:space="preserve"> nicht haben; </w:t>
      </w:r>
      <w:r w:rsidR="005253D3">
        <w:rPr>
          <w:rFonts w:ascii="Arial" w:eastAsia="Times New Roman" w:hAnsi="Arial" w:cs="Arial"/>
          <w:color w:val="000000"/>
          <w:sz w:val="20"/>
        </w:rPr>
        <w:t xml:space="preserve">siehe </w:t>
      </w:r>
      <w:r w:rsidR="003C35B6">
        <w:rPr>
          <w:rFonts w:ascii="Arial" w:eastAsia="Times New Roman" w:hAnsi="Arial" w:cs="Arial"/>
          <w:color w:val="000000"/>
          <w:sz w:val="20"/>
        </w:rPr>
        <w:t>Röm 9,</w:t>
      </w:r>
      <w:r w:rsidR="001C475D">
        <w:rPr>
          <w:rFonts w:ascii="Arial" w:eastAsia="Times New Roman" w:hAnsi="Arial" w:cs="Arial"/>
          <w:color w:val="000000"/>
          <w:sz w:val="20"/>
        </w:rPr>
        <w:t xml:space="preserve">4-5. - </w:t>
      </w:r>
      <w:r w:rsidR="00A2144A" w:rsidRPr="00A2144A">
        <w:rPr>
          <w:rFonts w:ascii="Arial" w:eastAsia="Times New Roman" w:hAnsi="Arial" w:cs="Arial"/>
          <w:color w:val="000000"/>
          <w:sz w:val="20"/>
        </w:rPr>
        <w:t>(2.)</w:t>
      </w:r>
      <w:r w:rsidR="001C475D">
        <w:rPr>
          <w:rFonts w:ascii="Arial" w:eastAsia="Times New Roman" w:hAnsi="Arial" w:cs="Arial"/>
          <w:color w:val="000000"/>
          <w:sz w:val="20"/>
        </w:rPr>
        <w:t xml:space="preserve"> Nicht jeder Jude ist durch seine natürliche Abstammung von Abraham, </w:t>
      </w:r>
      <w:r w:rsidR="003C35B6">
        <w:rPr>
          <w:rFonts w:ascii="Arial" w:eastAsia="Times New Roman" w:hAnsi="Arial" w:cs="Arial"/>
          <w:color w:val="000000"/>
          <w:sz w:val="20"/>
        </w:rPr>
        <w:t xml:space="preserve">automatisch </w:t>
      </w:r>
      <w:r w:rsidR="001C475D">
        <w:rPr>
          <w:rFonts w:ascii="Arial" w:eastAsia="Times New Roman" w:hAnsi="Arial" w:cs="Arial"/>
          <w:color w:val="000000"/>
          <w:sz w:val="20"/>
        </w:rPr>
        <w:t>auch ein wahrer Jude</w:t>
      </w:r>
      <w:r w:rsidR="00C75644">
        <w:rPr>
          <w:rFonts w:ascii="Arial" w:eastAsia="Times New Roman" w:hAnsi="Arial" w:cs="Arial"/>
          <w:color w:val="000000"/>
          <w:sz w:val="20"/>
        </w:rPr>
        <w:t>, an dem</w:t>
      </w:r>
      <w:r w:rsidR="001C475D">
        <w:rPr>
          <w:rFonts w:ascii="Arial" w:eastAsia="Times New Roman" w:hAnsi="Arial" w:cs="Arial"/>
          <w:color w:val="000000"/>
          <w:sz w:val="20"/>
        </w:rPr>
        <w:t xml:space="preserve"> Gott </w:t>
      </w:r>
      <w:r w:rsidR="00C75644">
        <w:rPr>
          <w:rFonts w:ascii="Arial" w:eastAsia="Times New Roman" w:hAnsi="Arial" w:cs="Arial"/>
          <w:color w:val="000000"/>
          <w:sz w:val="20"/>
        </w:rPr>
        <w:t>Wohlgefallen hat</w:t>
      </w:r>
      <w:r w:rsidR="001C475D">
        <w:rPr>
          <w:rFonts w:ascii="Arial" w:eastAsia="Times New Roman" w:hAnsi="Arial" w:cs="Arial"/>
          <w:color w:val="000000"/>
          <w:sz w:val="20"/>
        </w:rPr>
        <w:t>. Die Juden zurzeit Jesu ruhten sich auf ihrer natürlichen Abstammung von Abraham aus und waren sich sicher, dadurch in den Himmel zu kommen</w:t>
      </w:r>
      <w:r w:rsidR="005253D3">
        <w:rPr>
          <w:rFonts w:ascii="Arial" w:eastAsia="Times New Roman" w:hAnsi="Arial" w:cs="Arial"/>
          <w:color w:val="000000"/>
          <w:sz w:val="20"/>
        </w:rPr>
        <w:t>. Doch dies war ein Trugschluss.</w:t>
      </w:r>
      <w:r w:rsidR="00477B92">
        <w:rPr>
          <w:rFonts w:ascii="Arial" w:eastAsia="Times New Roman" w:hAnsi="Arial" w:cs="Arial"/>
          <w:color w:val="000000"/>
          <w:sz w:val="20"/>
        </w:rPr>
        <w:t xml:space="preserve"> </w:t>
      </w:r>
      <w:r w:rsidR="005253D3">
        <w:rPr>
          <w:rFonts w:ascii="Arial" w:eastAsia="Times New Roman" w:hAnsi="Arial" w:cs="Arial"/>
          <w:color w:val="000000"/>
          <w:sz w:val="20"/>
        </w:rPr>
        <w:t>V</w:t>
      </w:r>
      <w:r w:rsidR="001C475D">
        <w:rPr>
          <w:rFonts w:ascii="Arial" w:eastAsia="Times New Roman" w:hAnsi="Arial" w:cs="Arial"/>
          <w:color w:val="000000"/>
          <w:sz w:val="20"/>
        </w:rPr>
        <w:t xml:space="preserve">gl. Mt 3,9; Joh 8,39ff; Röm 2,28-29. - </w:t>
      </w:r>
      <w:r w:rsidR="00A2144A" w:rsidRPr="00A2144A">
        <w:rPr>
          <w:rFonts w:ascii="Arial" w:eastAsia="Times New Roman" w:hAnsi="Arial" w:cs="Arial"/>
          <w:color w:val="000000"/>
          <w:sz w:val="20"/>
        </w:rPr>
        <w:t>(3.)</w:t>
      </w:r>
      <w:r w:rsidR="001C475D">
        <w:rPr>
          <w:rFonts w:ascii="Arial" w:eastAsia="Times New Roman" w:hAnsi="Arial" w:cs="Arial"/>
          <w:color w:val="000000"/>
          <w:sz w:val="20"/>
        </w:rPr>
        <w:t xml:space="preserve"> </w:t>
      </w:r>
      <w:r w:rsidR="0050664C">
        <w:rPr>
          <w:rFonts w:ascii="Arial" w:eastAsia="Times New Roman" w:hAnsi="Arial" w:cs="Arial"/>
          <w:color w:val="000000"/>
          <w:sz w:val="20"/>
        </w:rPr>
        <w:t xml:space="preserve">Gott erwählte Israel zu seinem besonderen Volk, </w:t>
      </w:r>
      <w:r w:rsidR="00A81897">
        <w:rPr>
          <w:rFonts w:ascii="Arial" w:eastAsia="Times New Roman" w:hAnsi="Arial" w:cs="Arial"/>
          <w:color w:val="000000"/>
          <w:sz w:val="20"/>
        </w:rPr>
        <w:t xml:space="preserve">aber </w:t>
      </w:r>
      <w:r w:rsidR="0050664C">
        <w:rPr>
          <w:rFonts w:ascii="Arial" w:eastAsia="Times New Roman" w:hAnsi="Arial" w:cs="Arial"/>
          <w:color w:val="000000"/>
          <w:sz w:val="20"/>
        </w:rPr>
        <w:t>nicht</w:t>
      </w:r>
      <w:r w:rsidR="009A6703">
        <w:rPr>
          <w:rFonts w:ascii="Arial" w:eastAsia="Times New Roman" w:hAnsi="Arial" w:cs="Arial"/>
          <w:color w:val="000000"/>
          <w:sz w:val="20"/>
        </w:rPr>
        <w:t>,</w:t>
      </w:r>
      <w:r w:rsidR="0050664C">
        <w:rPr>
          <w:rFonts w:ascii="Arial" w:eastAsia="Times New Roman" w:hAnsi="Arial" w:cs="Arial"/>
          <w:color w:val="000000"/>
          <w:sz w:val="20"/>
        </w:rPr>
        <w:t xml:space="preserve"> weil sie besser waren als die anderen Völker, sondern aus reiner Gnade</w:t>
      </w:r>
      <w:r w:rsidR="00A81897">
        <w:rPr>
          <w:rFonts w:ascii="Arial" w:eastAsia="Times New Roman" w:hAnsi="Arial" w:cs="Arial"/>
          <w:color w:val="000000"/>
          <w:sz w:val="20"/>
        </w:rPr>
        <w:t xml:space="preserve"> (Dtn 7,6-8)</w:t>
      </w:r>
      <w:r w:rsidR="0050664C">
        <w:rPr>
          <w:rFonts w:ascii="Arial" w:eastAsia="Times New Roman" w:hAnsi="Arial" w:cs="Arial"/>
          <w:color w:val="000000"/>
          <w:sz w:val="20"/>
        </w:rPr>
        <w:t xml:space="preserve">. Nachdem </w:t>
      </w:r>
      <w:r w:rsidR="009A6703">
        <w:rPr>
          <w:rFonts w:ascii="Arial" w:eastAsia="Times New Roman" w:hAnsi="Arial" w:cs="Arial"/>
          <w:color w:val="000000"/>
          <w:sz w:val="20"/>
        </w:rPr>
        <w:t xml:space="preserve">aber </w:t>
      </w:r>
      <w:r w:rsidR="0050664C">
        <w:rPr>
          <w:rFonts w:ascii="Arial" w:eastAsia="Times New Roman" w:hAnsi="Arial" w:cs="Arial"/>
          <w:color w:val="000000"/>
          <w:sz w:val="20"/>
        </w:rPr>
        <w:t xml:space="preserve">Israel </w:t>
      </w:r>
      <w:r w:rsidR="009A6703">
        <w:rPr>
          <w:rFonts w:ascii="Arial" w:eastAsia="Times New Roman" w:hAnsi="Arial" w:cs="Arial"/>
          <w:color w:val="000000"/>
          <w:sz w:val="20"/>
        </w:rPr>
        <w:t>Jesus als Messias</w:t>
      </w:r>
      <w:r w:rsidR="0050664C">
        <w:rPr>
          <w:rFonts w:ascii="Arial" w:eastAsia="Times New Roman" w:hAnsi="Arial" w:cs="Arial"/>
          <w:color w:val="000000"/>
          <w:sz w:val="20"/>
        </w:rPr>
        <w:t xml:space="preserve"> ablehnte, setzte </w:t>
      </w:r>
      <w:r w:rsidR="009A6703">
        <w:rPr>
          <w:rFonts w:ascii="Arial" w:eastAsia="Times New Roman" w:hAnsi="Arial" w:cs="Arial"/>
          <w:color w:val="000000"/>
          <w:sz w:val="20"/>
        </w:rPr>
        <w:t>Gott</w:t>
      </w:r>
      <w:r w:rsidR="0050664C">
        <w:rPr>
          <w:rFonts w:ascii="Arial" w:eastAsia="Times New Roman" w:hAnsi="Arial" w:cs="Arial"/>
          <w:color w:val="000000"/>
          <w:sz w:val="20"/>
        </w:rPr>
        <w:t xml:space="preserve"> Israel auf die Seite</w:t>
      </w:r>
      <w:r w:rsidR="00A81897">
        <w:rPr>
          <w:rFonts w:ascii="Arial" w:eastAsia="Times New Roman" w:hAnsi="Arial" w:cs="Arial"/>
          <w:color w:val="000000"/>
          <w:sz w:val="20"/>
        </w:rPr>
        <w:t xml:space="preserve">, - aber er </w:t>
      </w:r>
      <w:r w:rsidR="005C63C0">
        <w:rPr>
          <w:rFonts w:ascii="Arial" w:eastAsia="Times New Roman" w:hAnsi="Arial" w:cs="Arial"/>
          <w:color w:val="000000"/>
          <w:sz w:val="20"/>
        </w:rPr>
        <w:t>hat</w:t>
      </w:r>
      <w:r w:rsidR="00A81897">
        <w:rPr>
          <w:rFonts w:ascii="Arial" w:eastAsia="Times New Roman" w:hAnsi="Arial" w:cs="Arial"/>
          <w:color w:val="000000"/>
          <w:sz w:val="20"/>
        </w:rPr>
        <w:t xml:space="preserve"> sie nicht</w:t>
      </w:r>
      <w:r w:rsidR="005C63C0">
        <w:rPr>
          <w:rFonts w:ascii="Arial" w:eastAsia="Times New Roman" w:hAnsi="Arial" w:cs="Arial"/>
          <w:color w:val="000000"/>
          <w:sz w:val="20"/>
        </w:rPr>
        <w:t xml:space="preserve"> endgültig verstoßen</w:t>
      </w:r>
      <w:r w:rsidR="00A81897">
        <w:rPr>
          <w:rFonts w:ascii="Arial" w:eastAsia="Times New Roman" w:hAnsi="Arial" w:cs="Arial"/>
          <w:color w:val="000000"/>
          <w:sz w:val="20"/>
        </w:rPr>
        <w:t xml:space="preserve"> (Röm 11,2), -</w:t>
      </w:r>
      <w:r w:rsidR="0050664C">
        <w:rPr>
          <w:rFonts w:ascii="Arial" w:eastAsia="Times New Roman" w:hAnsi="Arial" w:cs="Arial"/>
          <w:color w:val="000000"/>
          <w:sz w:val="20"/>
        </w:rPr>
        <w:t xml:space="preserve"> und wandte sich den Heiden zu, um </w:t>
      </w:r>
      <w:r w:rsidR="00A81897">
        <w:rPr>
          <w:rFonts w:ascii="Arial" w:eastAsia="Times New Roman" w:hAnsi="Arial" w:cs="Arial"/>
          <w:color w:val="000000"/>
          <w:sz w:val="20"/>
        </w:rPr>
        <w:t>sie zu erretten</w:t>
      </w:r>
      <w:r w:rsidR="001C475D">
        <w:rPr>
          <w:rFonts w:ascii="Arial" w:eastAsia="Times New Roman" w:hAnsi="Arial" w:cs="Arial"/>
          <w:color w:val="000000"/>
          <w:sz w:val="20"/>
        </w:rPr>
        <w:t>,</w:t>
      </w:r>
      <w:r w:rsidR="00A81897">
        <w:rPr>
          <w:rFonts w:ascii="Arial" w:eastAsia="Times New Roman" w:hAnsi="Arial" w:cs="Arial"/>
          <w:color w:val="000000"/>
          <w:sz w:val="20"/>
        </w:rPr>
        <w:t xml:space="preserve"> und gleichzeitig sein Volk </w:t>
      </w:r>
      <w:r w:rsidR="0050664C">
        <w:rPr>
          <w:rFonts w:ascii="Arial" w:eastAsia="Times New Roman" w:hAnsi="Arial" w:cs="Arial"/>
          <w:color w:val="000000"/>
          <w:sz w:val="20"/>
        </w:rPr>
        <w:t>Israel eifersüchtig zu machen</w:t>
      </w:r>
      <w:r w:rsidR="00A81897">
        <w:rPr>
          <w:rFonts w:ascii="Arial" w:eastAsia="Times New Roman" w:hAnsi="Arial" w:cs="Arial"/>
          <w:color w:val="000000"/>
          <w:sz w:val="20"/>
        </w:rPr>
        <w:t xml:space="preserve"> (Röm 11,11)</w:t>
      </w:r>
      <w:r w:rsidR="0050664C">
        <w:rPr>
          <w:rFonts w:ascii="Arial" w:eastAsia="Times New Roman" w:hAnsi="Arial" w:cs="Arial"/>
          <w:color w:val="000000"/>
          <w:sz w:val="20"/>
        </w:rPr>
        <w:t xml:space="preserve">. </w:t>
      </w:r>
      <w:r w:rsidR="007804F3">
        <w:rPr>
          <w:rFonts w:ascii="Arial" w:eastAsia="Times New Roman" w:hAnsi="Arial" w:cs="Arial"/>
          <w:color w:val="000000"/>
          <w:sz w:val="20"/>
        </w:rPr>
        <w:t xml:space="preserve">Wenn sich die Vollzahl </w:t>
      </w:r>
      <w:r w:rsidR="00F31608">
        <w:rPr>
          <w:rFonts w:ascii="Arial" w:eastAsia="Times New Roman" w:hAnsi="Arial" w:cs="Arial"/>
          <w:color w:val="000000"/>
          <w:sz w:val="20"/>
        </w:rPr>
        <w:t xml:space="preserve">(d.h. </w:t>
      </w:r>
      <w:r w:rsidR="00D1642A">
        <w:rPr>
          <w:rFonts w:ascii="Arial" w:eastAsia="Times New Roman" w:hAnsi="Arial" w:cs="Arial"/>
          <w:color w:val="000000"/>
          <w:sz w:val="20"/>
        </w:rPr>
        <w:t>alle</w:t>
      </w:r>
      <w:r w:rsidR="00F31608">
        <w:rPr>
          <w:rFonts w:ascii="Arial" w:eastAsia="Times New Roman" w:hAnsi="Arial" w:cs="Arial"/>
          <w:color w:val="000000"/>
          <w:sz w:val="20"/>
        </w:rPr>
        <w:t xml:space="preserve"> Auserwählten) </w:t>
      </w:r>
      <w:r w:rsidR="007804F3">
        <w:rPr>
          <w:rFonts w:ascii="Arial" w:eastAsia="Times New Roman" w:hAnsi="Arial" w:cs="Arial"/>
          <w:color w:val="000000"/>
          <w:sz w:val="20"/>
        </w:rPr>
        <w:t>der Heiden bekehrt hat</w:t>
      </w:r>
      <w:r w:rsidR="005C63C0">
        <w:rPr>
          <w:rFonts w:ascii="Arial" w:eastAsia="Times New Roman" w:hAnsi="Arial" w:cs="Arial"/>
          <w:color w:val="000000"/>
          <w:sz w:val="20"/>
        </w:rPr>
        <w:t xml:space="preserve"> und der Gemeinde hinzugetan wurde</w:t>
      </w:r>
      <w:r w:rsidR="007804F3">
        <w:rPr>
          <w:rFonts w:ascii="Arial" w:eastAsia="Times New Roman" w:hAnsi="Arial" w:cs="Arial"/>
          <w:color w:val="000000"/>
          <w:sz w:val="20"/>
        </w:rPr>
        <w:t xml:space="preserve">, wird sich Gott wieder seinem Volk Israel zuwenden und einen Überrest erretten. - </w:t>
      </w:r>
      <w:r w:rsidR="00580DF8" w:rsidRPr="00D166D1">
        <w:rPr>
          <w:rFonts w:ascii="Arial" w:eastAsia="Times New Roman" w:hAnsi="Arial" w:cs="Arial"/>
          <w:color w:val="000000"/>
          <w:sz w:val="20"/>
        </w:rPr>
        <w:t xml:space="preserve">Daher geht es in diesen Kapiteln auch nicht um die </w:t>
      </w:r>
      <w:r w:rsidR="002E0CF5">
        <w:rPr>
          <w:rFonts w:ascii="Arial" w:eastAsia="Times New Roman" w:hAnsi="Arial" w:cs="Arial"/>
          <w:color w:val="000000"/>
          <w:sz w:val="20"/>
        </w:rPr>
        <w:t xml:space="preserve">persönliche </w:t>
      </w:r>
      <w:r w:rsidR="00580DF8" w:rsidRPr="00D166D1">
        <w:rPr>
          <w:rFonts w:ascii="Arial" w:eastAsia="Times New Roman" w:hAnsi="Arial" w:cs="Arial"/>
          <w:color w:val="000000"/>
          <w:sz w:val="20"/>
        </w:rPr>
        <w:t>Erwählung</w:t>
      </w:r>
      <w:r w:rsidR="00A81897">
        <w:rPr>
          <w:rFonts w:ascii="Arial" w:eastAsia="Times New Roman" w:hAnsi="Arial" w:cs="Arial"/>
          <w:color w:val="000000"/>
          <w:sz w:val="20"/>
        </w:rPr>
        <w:t xml:space="preserve"> oder Verwerfung</w:t>
      </w:r>
      <w:r w:rsidR="00580DF8" w:rsidRPr="00D166D1">
        <w:rPr>
          <w:rFonts w:ascii="Arial" w:eastAsia="Times New Roman" w:hAnsi="Arial" w:cs="Arial"/>
          <w:color w:val="000000"/>
          <w:sz w:val="20"/>
        </w:rPr>
        <w:t xml:space="preserve"> von einzel</w:t>
      </w:r>
      <w:r w:rsidR="00E21260">
        <w:rPr>
          <w:rFonts w:ascii="Arial" w:eastAsia="Times New Roman" w:hAnsi="Arial" w:cs="Arial"/>
          <w:color w:val="000000"/>
          <w:sz w:val="20"/>
        </w:rPr>
        <w:t>n</w:t>
      </w:r>
      <w:r w:rsidR="00580DF8" w:rsidRPr="00D166D1">
        <w:rPr>
          <w:rFonts w:ascii="Arial" w:eastAsia="Times New Roman" w:hAnsi="Arial" w:cs="Arial"/>
          <w:color w:val="000000"/>
          <w:sz w:val="20"/>
        </w:rPr>
        <w:t>en Menschen, sondern um die Erwählung</w:t>
      </w:r>
      <w:r w:rsidR="005253D3">
        <w:rPr>
          <w:rFonts w:ascii="Arial" w:eastAsia="Times New Roman" w:hAnsi="Arial" w:cs="Arial"/>
          <w:color w:val="000000"/>
          <w:sz w:val="20"/>
        </w:rPr>
        <w:t xml:space="preserve"> von Völkern, und um die</w:t>
      </w:r>
      <w:r w:rsidR="00A81897">
        <w:rPr>
          <w:rFonts w:ascii="Arial" w:eastAsia="Times New Roman" w:hAnsi="Arial" w:cs="Arial"/>
          <w:color w:val="000000"/>
          <w:sz w:val="20"/>
        </w:rPr>
        <w:t xml:space="preserve"> Beiseitesetzung </w:t>
      </w:r>
      <w:r w:rsidR="00580DF8" w:rsidRPr="00D166D1">
        <w:rPr>
          <w:rFonts w:ascii="Arial" w:eastAsia="Times New Roman" w:hAnsi="Arial" w:cs="Arial"/>
          <w:color w:val="000000"/>
          <w:sz w:val="20"/>
        </w:rPr>
        <w:t>Israels</w:t>
      </w:r>
      <w:r w:rsidR="002E0CF5">
        <w:rPr>
          <w:rFonts w:ascii="Arial" w:eastAsia="Times New Roman" w:hAnsi="Arial" w:cs="Arial"/>
          <w:color w:val="000000"/>
          <w:sz w:val="20"/>
        </w:rPr>
        <w:t xml:space="preserve"> als Gottes Volk</w:t>
      </w:r>
      <w:r w:rsidR="00580DF8" w:rsidRPr="00D166D1">
        <w:rPr>
          <w:rFonts w:ascii="Arial" w:eastAsia="Times New Roman" w:hAnsi="Arial" w:cs="Arial"/>
          <w:color w:val="000000"/>
          <w:sz w:val="20"/>
        </w:rPr>
        <w:t>.</w:t>
      </w:r>
      <w:r w:rsidR="00C4350F">
        <w:rPr>
          <w:rFonts w:ascii="Arial" w:eastAsia="Times New Roman" w:hAnsi="Arial" w:cs="Arial"/>
          <w:color w:val="000000"/>
          <w:sz w:val="20"/>
        </w:rPr>
        <w:br/>
      </w:r>
      <w:r w:rsidRPr="000F1AAF">
        <w:rPr>
          <w:rFonts w:ascii="Arial" w:eastAsia="Times New Roman" w:hAnsi="Arial" w:cs="Arial"/>
          <w:b/>
          <w:color w:val="000000"/>
          <w:vertAlign w:val="superscript"/>
        </w:rPr>
        <w:t>21</w:t>
      </w:r>
      <w:r w:rsidR="00580DF8" w:rsidRPr="00D166D1">
        <w:rPr>
          <w:rFonts w:ascii="Arial" w:eastAsia="Times New Roman" w:hAnsi="Arial" w:cs="Arial"/>
          <w:color w:val="000000"/>
          <w:sz w:val="20"/>
        </w:rPr>
        <w:t xml:space="preserve"> Der Vorsatz Gottes geschieht aufgrund von Erwählung, d.h. er unterscheidet zwischen Volk und Volk (</w:t>
      </w:r>
      <w:r w:rsidR="00D1642A">
        <w:rPr>
          <w:rFonts w:ascii="Arial" w:eastAsia="Times New Roman" w:hAnsi="Arial" w:cs="Arial"/>
          <w:color w:val="000000"/>
          <w:sz w:val="20"/>
        </w:rPr>
        <w:t xml:space="preserve">Jakob </w:t>
      </w:r>
      <w:r w:rsidR="00FA2A67">
        <w:rPr>
          <w:rFonts w:ascii="Arial" w:eastAsia="Times New Roman" w:hAnsi="Arial" w:cs="Arial"/>
          <w:color w:val="000000"/>
          <w:sz w:val="20"/>
        </w:rPr>
        <w:t>steht für</w:t>
      </w:r>
      <w:r w:rsidR="00D1642A">
        <w:rPr>
          <w:rFonts w:ascii="Arial" w:eastAsia="Times New Roman" w:hAnsi="Arial" w:cs="Arial"/>
          <w:color w:val="000000"/>
          <w:sz w:val="20"/>
        </w:rPr>
        <w:t xml:space="preserve"> </w:t>
      </w:r>
      <w:r w:rsidR="00580DF8" w:rsidRPr="00D166D1">
        <w:rPr>
          <w:rFonts w:ascii="Arial" w:eastAsia="Times New Roman" w:hAnsi="Arial" w:cs="Arial"/>
          <w:color w:val="000000"/>
          <w:sz w:val="20"/>
        </w:rPr>
        <w:t xml:space="preserve">Israel und </w:t>
      </w:r>
      <w:r w:rsidR="00D1642A">
        <w:rPr>
          <w:rFonts w:ascii="Arial" w:eastAsia="Times New Roman" w:hAnsi="Arial" w:cs="Arial"/>
          <w:color w:val="000000"/>
          <w:sz w:val="20"/>
        </w:rPr>
        <w:t xml:space="preserve">Esau </w:t>
      </w:r>
      <w:r w:rsidR="00FA2A67">
        <w:rPr>
          <w:rFonts w:ascii="Arial" w:eastAsia="Times New Roman" w:hAnsi="Arial" w:cs="Arial"/>
          <w:color w:val="000000"/>
          <w:sz w:val="20"/>
        </w:rPr>
        <w:t>für</w:t>
      </w:r>
      <w:r w:rsidR="00D1642A">
        <w:rPr>
          <w:rFonts w:ascii="Arial" w:eastAsia="Times New Roman" w:hAnsi="Arial" w:cs="Arial"/>
          <w:color w:val="000000"/>
          <w:sz w:val="20"/>
        </w:rPr>
        <w:t xml:space="preserve"> </w:t>
      </w:r>
      <w:r w:rsidR="00580DF8" w:rsidRPr="00D166D1">
        <w:rPr>
          <w:rFonts w:ascii="Arial" w:eastAsia="Times New Roman" w:hAnsi="Arial" w:cs="Arial"/>
          <w:color w:val="000000"/>
          <w:sz w:val="20"/>
        </w:rPr>
        <w:t xml:space="preserve">Edom), und zwar ohne Rücksicht darauf was dieses Volk </w:t>
      </w:r>
      <w:r w:rsidR="00026071">
        <w:rPr>
          <w:rFonts w:ascii="Arial" w:eastAsia="Times New Roman" w:hAnsi="Arial" w:cs="Arial"/>
          <w:color w:val="000000"/>
          <w:sz w:val="20"/>
        </w:rPr>
        <w:t>getan hat</w:t>
      </w:r>
      <w:r w:rsidR="00DF73C0">
        <w:rPr>
          <w:rFonts w:ascii="Arial" w:eastAsia="Times New Roman" w:hAnsi="Arial" w:cs="Arial"/>
          <w:color w:val="000000"/>
          <w:sz w:val="20"/>
        </w:rPr>
        <w:t xml:space="preserve"> oder noch tun wird</w:t>
      </w:r>
      <w:r w:rsidR="00580DF8" w:rsidRPr="00D166D1">
        <w:rPr>
          <w:rFonts w:ascii="Arial" w:eastAsia="Times New Roman" w:hAnsi="Arial" w:cs="Arial"/>
          <w:color w:val="000000"/>
          <w:sz w:val="20"/>
        </w:rPr>
        <w:t xml:space="preserve"> (21,II,661).</w:t>
      </w:r>
      <w:r w:rsidR="00C4350F">
        <w:rPr>
          <w:rFonts w:ascii="Arial" w:eastAsia="Times New Roman" w:hAnsi="Arial" w:cs="Arial"/>
          <w:color w:val="000000"/>
          <w:sz w:val="20"/>
        </w:rPr>
        <w:br/>
      </w:r>
      <w:r w:rsidRPr="000F1AAF">
        <w:rPr>
          <w:rFonts w:ascii="Arial" w:eastAsia="Times New Roman" w:hAnsi="Arial" w:cs="Arial"/>
          <w:b/>
          <w:color w:val="000000"/>
          <w:vertAlign w:val="superscript"/>
        </w:rPr>
        <w:t>22</w:t>
      </w:r>
      <w:r w:rsidR="00580DF8" w:rsidRPr="00D166D1">
        <w:rPr>
          <w:rFonts w:ascii="Arial" w:eastAsia="Times New Roman" w:hAnsi="Arial" w:cs="Arial"/>
          <w:color w:val="000000"/>
          <w:sz w:val="20"/>
        </w:rPr>
        <w:t xml:space="preserve"> </w:t>
      </w:r>
      <w:r w:rsidR="00580DF8" w:rsidRPr="00D166D1">
        <w:rPr>
          <w:rFonts w:ascii="Arial" w:eastAsia="Times New Roman" w:hAnsi="Arial" w:cs="Arial"/>
          <w:color w:val="000000"/>
          <w:sz w:val="20"/>
          <w:szCs w:val="20"/>
        </w:rPr>
        <w:t xml:space="preserve">Stärker als ελεεω (= erbarmen, </w:t>
      </w:r>
      <w:r w:rsidR="00580DF8" w:rsidRPr="00D166D1">
        <w:rPr>
          <w:rFonts w:ascii="Arial" w:hAnsi="Arial" w:cs="Arial"/>
          <w:sz w:val="20"/>
          <w:szCs w:val="20"/>
        </w:rPr>
        <w:t>Strong Nr. 1656), denn es betont mehr die Gefühlsbewegung</w:t>
      </w:r>
      <w:r w:rsidR="001A2110">
        <w:rPr>
          <w:rFonts w:ascii="Arial" w:hAnsi="Arial" w:cs="Arial"/>
          <w:sz w:val="20"/>
          <w:szCs w:val="20"/>
        </w:rPr>
        <w:t>,</w:t>
      </w:r>
      <w:r w:rsidR="00580DF8" w:rsidRPr="00D166D1">
        <w:rPr>
          <w:rFonts w:ascii="Arial" w:hAnsi="Arial" w:cs="Arial"/>
          <w:sz w:val="20"/>
          <w:szCs w:val="20"/>
        </w:rPr>
        <w:t xml:space="preserve"> die</w:t>
      </w:r>
      <w:r w:rsidR="00580DF8" w:rsidRPr="00D166D1">
        <w:rPr>
          <w:rFonts w:ascii="Arial" w:eastAsia="Times New Roman" w:hAnsi="Arial" w:cs="Arial"/>
          <w:color w:val="000000"/>
          <w:sz w:val="20"/>
          <w:szCs w:val="20"/>
        </w:rPr>
        <w:t xml:space="preserve"> aus dem Erbarmen entspringt.</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23</w:t>
      </w:r>
      <w:r w:rsidR="00580DF8" w:rsidRPr="00D166D1">
        <w:rPr>
          <w:rFonts w:ascii="Arial" w:eastAsia="Times New Roman" w:hAnsi="Arial" w:cs="Arial"/>
          <w:color w:val="000000"/>
          <w:sz w:val="20"/>
          <w:szCs w:val="20"/>
        </w:rPr>
        <w:t xml:space="preserve"> Gott </w:t>
      </w:r>
      <w:r w:rsidR="00580DF8" w:rsidRPr="00DF73C0">
        <w:rPr>
          <w:rFonts w:ascii="Arial" w:eastAsia="Times New Roman" w:hAnsi="Arial" w:cs="Arial"/>
          <w:i/>
          <w:color w:val="000000"/>
          <w:sz w:val="20"/>
          <w:szCs w:val="20"/>
        </w:rPr>
        <w:t>wusste</w:t>
      </w:r>
      <w:r w:rsidR="00580DF8" w:rsidRPr="00D166D1">
        <w:rPr>
          <w:rFonts w:ascii="Arial" w:eastAsia="Times New Roman" w:hAnsi="Arial" w:cs="Arial"/>
          <w:color w:val="000000"/>
          <w:sz w:val="20"/>
          <w:szCs w:val="20"/>
        </w:rPr>
        <w:t xml:space="preserve"> von Anfang an, dass sich der Pharao selbst verhärten wird (Ex 3,19). </w:t>
      </w:r>
      <w:r w:rsidR="00580DF8" w:rsidRPr="00C92947">
        <w:rPr>
          <w:rFonts w:ascii="Arial" w:eastAsia="Times New Roman" w:hAnsi="Arial" w:cs="Arial"/>
          <w:i/>
          <w:iCs/>
          <w:color w:val="000000"/>
          <w:sz w:val="20"/>
          <w:szCs w:val="20"/>
        </w:rPr>
        <w:t>Zuerst</w:t>
      </w:r>
      <w:r w:rsidR="00580DF8" w:rsidRPr="00D166D1">
        <w:rPr>
          <w:rFonts w:ascii="Arial" w:eastAsia="Times New Roman" w:hAnsi="Arial" w:cs="Arial"/>
          <w:color w:val="000000"/>
          <w:sz w:val="20"/>
          <w:szCs w:val="20"/>
        </w:rPr>
        <w:t xml:space="preserve"> verhärtete der Pharao </w:t>
      </w:r>
      <w:r w:rsidR="00580DF8" w:rsidRPr="00DF73C0">
        <w:rPr>
          <w:rFonts w:ascii="Arial" w:eastAsia="Times New Roman" w:hAnsi="Arial" w:cs="Arial"/>
          <w:i/>
          <w:color w:val="000000"/>
          <w:sz w:val="20"/>
          <w:szCs w:val="20"/>
        </w:rPr>
        <w:t>selbst</w:t>
      </w:r>
      <w:r w:rsidR="00580DF8" w:rsidRPr="00D166D1">
        <w:rPr>
          <w:rFonts w:ascii="Arial" w:eastAsia="Times New Roman" w:hAnsi="Arial" w:cs="Arial"/>
          <w:color w:val="000000"/>
          <w:sz w:val="20"/>
          <w:szCs w:val="20"/>
        </w:rPr>
        <w:t xml:space="preserve"> sein Herz (Ex 7,</w:t>
      </w:r>
      <w:r w:rsidR="00026071">
        <w:rPr>
          <w:rFonts w:ascii="Arial" w:eastAsia="Times New Roman" w:hAnsi="Arial" w:cs="Arial"/>
          <w:color w:val="000000"/>
          <w:sz w:val="20"/>
          <w:szCs w:val="20"/>
        </w:rPr>
        <w:t>13</w:t>
      </w:r>
      <w:r w:rsidR="003C35B6">
        <w:rPr>
          <w:rFonts w:ascii="Arial" w:eastAsia="Times New Roman" w:hAnsi="Arial" w:cs="Arial"/>
          <w:color w:val="000000"/>
          <w:sz w:val="20"/>
          <w:szCs w:val="20"/>
        </w:rPr>
        <w:t>-</w:t>
      </w:r>
      <w:r w:rsidR="00580DF8" w:rsidRPr="00D166D1">
        <w:rPr>
          <w:rFonts w:ascii="Arial" w:eastAsia="Times New Roman" w:hAnsi="Arial" w:cs="Arial"/>
          <w:color w:val="000000"/>
          <w:sz w:val="20"/>
          <w:szCs w:val="20"/>
        </w:rPr>
        <w:t>14.22</w:t>
      </w:r>
      <w:r w:rsidR="003C35B6">
        <w:rPr>
          <w:rFonts w:ascii="Arial" w:eastAsia="Times New Roman" w:hAnsi="Arial" w:cs="Arial"/>
          <w:color w:val="000000"/>
          <w:sz w:val="20"/>
          <w:szCs w:val="20"/>
        </w:rPr>
        <w:t>-</w:t>
      </w:r>
      <w:r w:rsidR="00580DF8" w:rsidRPr="00D166D1">
        <w:rPr>
          <w:rFonts w:ascii="Arial" w:eastAsia="Times New Roman" w:hAnsi="Arial" w:cs="Arial"/>
          <w:color w:val="000000"/>
          <w:sz w:val="20"/>
          <w:szCs w:val="20"/>
        </w:rPr>
        <w:t xml:space="preserve">23; 8,11.15.28; 9,7.35), </w:t>
      </w:r>
      <w:r w:rsidR="00580DF8" w:rsidRPr="00DF73C0">
        <w:rPr>
          <w:rFonts w:ascii="Arial" w:eastAsia="Times New Roman" w:hAnsi="Arial" w:cs="Arial"/>
          <w:i/>
          <w:color w:val="000000"/>
          <w:sz w:val="20"/>
          <w:szCs w:val="20"/>
        </w:rPr>
        <w:t>erst danach</w:t>
      </w:r>
      <w:r w:rsidR="00580DF8" w:rsidRPr="00D166D1">
        <w:rPr>
          <w:rFonts w:ascii="Arial" w:eastAsia="Times New Roman" w:hAnsi="Arial" w:cs="Arial"/>
          <w:color w:val="000000"/>
          <w:sz w:val="20"/>
          <w:szCs w:val="20"/>
        </w:rPr>
        <w:t xml:space="preserve"> verstockte auch der Herr sein </w:t>
      </w:r>
      <w:r w:rsidR="00ED6FB1">
        <w:rPr>
          <w:rFonts w:ascii="Arial" w:eastAsia="Times New Roman" w:hAnsi="Arial" w:cs="Arial"/>
          <w:color w:val="000000"/>
          <w:sz w:val="20"/>
          <w:szCs w:val="20"/>
        </w:rPr>
        <w:t xml:space="preserve">verhärtetes </w:t>
      </w:r>
      <w:r w:rsidR="00580DF8" w:rsidRPr="00D166D1">
        <w:rPr>
          <w:rFonts w:ascii="Arial" w:eastAsia="Times New Roman" w:hAnsi="Arial" w:cs="Arial"/>
          <w:color w:val="000000"/>
          <w:sz w:val="20"/>
          <w:szCs w:val="20"/>
        </w:rPr>
        <w:t xml:space="preserve">Herz (Ex 9,12; 10,20.27; 11,10; 14,4.8.17), damit er alle seine Wunder an Ägypten bis zuletzt tun konnte. Der Pharao wäre sonst schon vorher </w:t>
      </w:r>
      <w:r w:rsidR="008D0383" w:rsidRPr="00D166D1">
        <w:rPr>
          <w:rFonts w:ascii="Arial" w:hAnsi="Arial" w:cs="Arial"/>
          <w:color w:val="000000"/>
          <w:sz w:val="20"/>
        </w:rPr>
        <w:t>"</w:t>
      </w:r>
      <w:r w:rsidR="00580DF8" w:rsidRPr="00D166D1">
        <w:rPr>
          <w:rFonts w:ascii="Arial" w:eastAsia="Times New Roman" w:hAnsi="Arial" w:cs="Arial"/>
          <w:color w:val="000000"/>
          <w:sz w:val="20"/>
          <w:szCs w:val="20"/>
        </w:rPr>
        <w:t>in die Knie gegangen</w:t>
      </w:r>
      <w:r w:rsidR="008D0383" w:rsidRPr="00D166D1">
        <w:rPr>
          <w:rFonts w:ascii="Arial" w:hAnsi="Arial" w:cs="Arial"/>
          <w:color w:val="000000"/>
          <w:sz w:val="20"/>
        </w:rPr>
        <w:t>"</w:t>
      </w:r>
      <w:r w:rsidR="00580DF8" w:rsidRPr="00D166D1">
        <w:rPr>
          <w:rFonts w:ascii="Arial" w:eastAsia="Times New Roman" w:hAnsi="Arial" w:cs="Arial"/>
          <w:color w:val="000000"/>
          <w:sz w:val="20"/>
          <w:szCs w:val="20"/>
        </w:rPr>
        <w:t xml:space="preserve"> (Ex 9,15-16)</w:t>
      </w:r>
      <w:r w:rsidR="00A6425C">
        <w:rPr>
          <w:rFonts w:ascii="Arial" w:eastAsia="Times New Roman" w:hAnsi="Arial" w:cs="Arial"/>
          <w:color w:val="000000"/>
          <w:sz w:val="20"/>
          <w:szCs w:val="20"/>
        </w:rPr>
        <w:t>.</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24</w:t>
      </w:r>
      <w:r w:rsidR="00580DF8" w:rsidRPr="00D166D1">
        <w:rPr>
          <w:rFonts w:ascii="Arial" w:eastAsia="Times New Roman" w:hAnsi="Arial" w:cs="Arial"/>
          <w:color w:val="000000"/>
          <w:sz w:val="20"/>
          <w:szCs w:val="20"/>
        </w:rPr>
        <w:t xml:space="preserve"> Damit sind zuerst einmal die Juden</w:t>
      </w:r>
      <w:r w:rsidR="008079F1">
        <w:rPr>
          <w:rFonts w:ascii="Arial" w:eastAsia="Times New Roman" w:hAnsi="Arial" w:cs="Arial"/>
          <w:color w:val="000000"/>
          <w:sz w:val="20"/>
          <w:szCs w:val="20"/>
        </w:rPr>
        <w:t>-C</w:t>
      </w:r>
      <w:r w:rsidR="00580DF8" w:rsidRPr="00D166D1">
        <w:rPr>
          <w:rFonts w:ascii="Arial" w:eastAsia="Times New Roman" w:hAnsi="Arial" w:cs="Arial"/>
          <w:color w:val="000000"/>
          <w:sz w:val="20"/>
          <w:szCs w:val="20"/>
        </w:rPr>
        <w:t>hristen als erwählter Teil des gesamten jüdischen Volkes gemeint, denn die darauffolgende Stelle aus Hos 2,25 bezieht sich auf die Wiederherstellung eines Überrests aus Israel</w:t>
      </w:r>
      <w:r w:rsidR="000B589D">
        <w:rPr>
          <w:rFonts w:ascii="Arial" w:eastAsia="Times New Roman" w:hAnsi="Arial" w:cs="Arial"/>
          <w:color w:val="000000"/>
          <w:sz w:val="20"/>
          <w:szCs w:val="20"/>
        </w:rPr>
        <w:t xml:space="preserve"> (65,II,206)</w:t>
      </w:r>
      <w:r w:rsidR="00580DF8" w:rsidRPr="00D166D1">
        <w:rPr>
          <w:rFonts w:ascii="Arial" w:eastAsia="Times New Roman" w:hAnsi="Arial" w:cs="Arial"/>
          <w:color w:val="000000"/>
          <w:sz w:val="20"/>
          <w:szCs w:val="20"/>
        </w:rPr>
        <w:t xml:space="preserve">. Aber im Zwischensatz wird es natürlich gleich darauf auch auf die </w:t>
      </w:r>
      <w:r w:rsidR="007959CD">
        <w:rPr>
          <w:rFonts w:ascii="Arial" w:eastAsia="Times New Roman" w:hAnsi="Arial" w:cs="Arial"/>
          <w:color w:val="000000"/>
          <w:sz w:val="20"/>
          <w:szCs w:val="20"/>
        </w:rPr>
        <w:t>Heiden-Christen</w:t>
      </w:r>
      <w:r w:rsidR="00580DF8" w:rsidRPr="00D166D1">
        <w:rPr>
          <w:rFonts w:ascii="Arial" w:eastAsia="Times New Roman" w:hAnsi="Arial" w:cs="Arial"/>
          <w:color w:val="000000"/>
          <w:sz w:val="20"/>
          <w:szCs w:val="20"/>
        </w:rPr>
        <w:t xml:space="preserve"> angewandt</w:t>
      </w:r>
      <w:r w:rsidR="005253D3">
        <w:rPr>
          <w:rFonts w:ascii="Arial" w:eastAsia="Times New Roman" w:hAnsi="Arial" w:cs="Arial"/>
          <w:color w:val="000000"/>
          <w:sz w:val="20"/>
          <w:szCs w:val="20"/>
        </w:rPr>
        <w:t>, die Gott in der Zwischenzeit zu sich ruft</w:t>
      </w:r>
      <w:r w:rsidR="00580DF8" w:rsidRPr="00D166D1">
        <w:rPr>
          <w:rFonts w:ascii="Arial" w:eastAsia="Times New Roman" w:hAnsi="Arial" w:cs="Arial"/>
          <w:color w:val="000000"/>
          <w:sz w:val="20"/>
          <w:szCs w:val="20"/>
        </w:rPr>
        <w:t>.</w:t>
      </w:r>
      <w:r w:rsidR="00AE48A6">
        <w:rPr>
          <w:rFonts w:ascii="Arial" w:eastAsia="Times New Roman" w:hAnsi="Arial" w:cs="Arial"/>
          <w:color w:val="000000"/>
          <w:sz w:val="20"/>
          <w:szCs w:val="20"/>
        </w:rPr>
        <w:t xml:space="preserve"> Beide zusammen bilden das neue Volk Gottes, die Gemeinde</w:t>
      </w:r>
      <w:r w:rsidR="0044720A">
        <w:rPr>
          <w:rFonts w:ascii="Arial" w:eastAsia="Times New Roman" w:hAnsi="Arial" w:cs="Arial"/>
          <w:color w:val="000000"/>
          <w:sz w:val="20"/>
          <w:szCs w:val="20"/>
        </w:rPr>
        <w:t xml:space="preserve">, die aber Israel nicht ersetzt, denn Israel wird in der Zukunft wieder </w:t>
      </w:r>
      <w:r w:rsidR="0044720A" w:rsidRPr="00D166D1">
        <w:rPr>
          <w:rFonts w:ascii="Arial" w:hAnsi="Arial" w:cs="Arial"/>
          <w:color w:val="000000"/>
          <w:sz w:val="20"/>
        </w:rPr>
        <w:t>"</w:t>
      </w:r>
      <w:r w:rsidR="0044720A">
        <w:rPr>
          <w:rFonts w:ascii="Arial" w:eastAsia="Times New Roman" w:hAnsi="Arial" w:cs="Arial"/>
          <w:color w:val="000000"/>
          <w:sz w:val="20"/>
          <w:szCs w:val="20"/>
        </w:rPr>
        <w:t>sein Volk</w:t>
      </w:r>
      <w:r w:rsidR="0044720A" w:rsidRPr="00D166D1">
        <w:rPr>
          <w:rFonts w:ascii="Arial" w:hAnsi="Arial" w:cs="Arial"/>
          <w:color w:val="000000"/>
          <w:sz w:val="20"/>
        </w:rPr>
        <w:t>"</w:t>
      </w:r>
      <w:r w:rsidR="0044720A">
        <w:rPr>
          <w:rFonts w:ascii="Arial" w:eastAsia="Times New Roman" w:hAnsi="Arial" w:cs="Arial"/>
          <w:color w:val="000000"/>
          <w:sz w:val="20"/>
          <w:szCs w:val="20"/>
        </w:rPr>
        <w:t xml:space="preserve"> sein (Hos 2,1b; Röm 9,26)</w:t>
      </w:r>
      <w:r w:rsidR="00AE48A6">
        <w:rPr>
          <w:rFonts w:ascii="Arial" w:eastAsia="Times New Roman" w:hAnsi="Arial" w:cs="Arial"/>
          <w:color w:val="000000"/>
          <w:sz w:val="20"/>
          <w:szCs w:val="20"/>
        </w:rPr>
        <w:t>.</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25</w:t>
      </w:r>
      <w:r w:rsidR="008B30A1" w:rsidRPr="00D166D1">
        <w:rPr>
          <w:rFonts w:ascii="Arial" w:eastAsia="Times New Roman" w:hAnsi="Arial" w:cs="Arial"/>
          <w:color w:val="000000"/>
          <w:sz w:val="20"/>
          <w:szCs w:val="20"/>
        </w:rPr>
        <w:t xml:space="preserve"> D</w:t>
      </w:r>
      <w:r w:rsidR="008B30A1">
        <w:rPr>
          <w:rFonts w:ascii="Arial" w:eastAsia="Times New Roman" w:hAnsi="Arial" w:cs="Arial"/>
          <w:color w:val="000000"/>
          <w:sz w:val="20"/>
          <w:szCs w:val="20"/>
        </w:rPr>
        <w:t>er Indikativ Imperfekt bezeichnet hier einen unerfüllbaren Wunsch (26,II,131).</w:t>
      </w:r>
      <w:r w:rsidR="00EA3B4B">
        <w:rPr>
          <w:rFonts w:ascii="Arial" w:eastAsia="Times New Roman" w:hAnsi="Arial" w:cs="Arial"/>
          <w:color w:val="000000"/>
          <w:sz w:val="20"/>
          <w:szCs w:val="20"/>
        </w:rPr>
        <w:t xml:space="preserve"> </w:t>
      </w:r>
      <w:r w:rsidR="00045FFB" w:rsidRPr="00D166D1">
        <w:rPr>
          <w:rFonts w:ascii="Arial" w:hAnsi="Arial" w:cs="Arial"/>
          <w:sz w:val="20"/>
          <w:szCs w:val="20"/>
        </w:rPr>
        <w:t>Mose</w:t>
      </w:r>
      <w:r w:rsidR="00045FFB">
        <w:rPr>
          <w:rFonts w:ascii="Arial" w:hAnsi="Arial" w:cs="Arial"/>
          <w:sz w:val="20"/>
          <w:szCs w:val="20"/>
        </w:rPr>
        <w:t xml:space="preserve"> äußerte den gleichen Wunsch</w:t>
      </w:r>
      <w:r w:rsidR="00045FFB" w:rsidRPr="00D166D1">
        <w:rPr>
          <w:rFonts w:ascii="Arial" w:hAnsi="Arial" w:cs="Arial"/>
          <w:sz w:val="20"/>
          <w:szCs w:val="20"/>
        </w:rPr>
        <w:t xml:space="preserve"> in </w:t>
      </w:r>
      <w:r w:rsidR="00EA3B4B">
        <w:rPr>
          <w:rFonts w:ascii="Arial" w:eastAsia="Times New Roman" w:hAnsi="Arial" w:cs="Arial"/>
          <w:color w:val="000000"/>
          <w:sz w:val="20"/>
          <w:szCs w:val="20"/>
        </w:rPr>
        <w:t>Ex 32,3</w:t>
      </w:r>
      <w:r w:rsidR="00045FFB">
        <w:rPr>
          <w:rFonts w:ascii="Arial" w:eastAsia="Times New Roman" w:hAnsi="Arial" w:cs="Arial"/>
          <w:color w:val="000000"/>
          <w:sz w:val="20"/>
          <w:szCs w:val="20"/>
        </w:rPr>
        <w:t>2</w:t>
      </w:r>
      <w:r w:rsidR="00EA3B4B">
        <w:rPr>
          <w:rFonts w:ascii="Arial" w:eastAsia="Times New Roman" w:hAnsi="Arial" w:cs="Arial"/>
          <w:color w:val="000000"/>
          <w:sz w:val="20"/>
          <w:szCs w:val="20"/>
        </w:rPr>
        <w:t>-34</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26</w:t>
      </w:r>
      <w:r w:rsidR="00D17C87" w:rsidRPr="00D166D1">
        <w:rPr>
          <w:rFonts w:ascii="Arial" w:eastAsia="Times New Roman" w:hAnsi="Arial" w:cs="Arial"/>
          <w:color w:val="000000"/>
          <w:sz w:val="20"/>
          <w:szCs w:val="20"/>
        </w:rPr>
        <w:t xml:space="preserve"> </w:t>
      </w:r>
      <w:r w:rsidR="00C92947">
        <w:rPr>
          <w:rFonts w:ascii="Arial" w:eastAsia="Times New Roman" w:hAnsi="Arial" w:cs="Arial"/>
          <w:color w:val="000000"/>
          <w:sz w:val="20"/>
          <w:szCs w:val="20"/>
        </w:rPr>
        <w:t>M</w:t>
      </w:r>
      <w:r w:rsidR="002F6AE5">
        <w:rPr>
          <w:rFonts w:ascii="Arial" w:eastAsia="Times New Roman" w:hAnsi="Arial" w:cs="Arial"/>
          <w:color w:val="000000"/>
          <w:sz w:val="20"/>
          <w:szCs w:val="20"/>
        </w:rPr>
        <w:t xml:space="preserve">it Gen.: </w:t>
      </w:r>
      <w:r w:rsidR="00D17C87" w:rsidRPr="00D166D1">
        <w:rPr>
          <w:rFonts w:ascii="Arial" w:hAnsi="Arial" w:cs="Arial"/>
          <w:sz w:val="20"/>
          <w:szCs w:val="20"/>
        </w:rPr>
        <w:t>zugunsten</w:t>
      </w:r>
      <w:r w:rsidR="002F6AE5">
        <w:rPr>
          <w:rFonts w:ascii="Arial" w:hAnsi="Arial" w:cs="Arial"/>
          <w:sz w:val="20"/>
          <w:szCs w:val="20"/>
        </w:rPr>
        <w:t>/im Interesse</w:t>
      </w:r>
      <w:r w:rsidR="00D17C87" w:rsidRPr="00D166D1">
        <w:rPr>
          <w:rFonts w:ascii="Arial" w:hAnsi="Arial" w:cs="Arial"/>
          <w:sz w:val="20"/>
          <w:szCs w:val="20"/>
        </w:rPr>
        <w:t xml:space="preserve"> von...</w:t>
      </w:r>
      <w:r w:rsidR="00D17C87">
        <w:rPr>
          <w:rFonts w:ascii="Arial" w:hAnsi="Arial" w:cs="Arial"/>
          <w:sz w:val="20"/>
          <w:szCs w:val="20"/>
        </w:rPr>
        <w:t xml:space="preserve"> (</w:t>
      </w:r>
      <w:r w:rsidR="002F6AE5">
        <w:rPr>
          <w:rFonts w:ascii="Arial" w:hAnsi="Arial" w:cs="Arial"/>
          <w:sz w:val="20"/>
          <w:szCs w:val="20"/>
        </w:rPr>
        <w:t>1,1672</w:t>
      </w:r>
      <w:r w:rsidR="00D17C87" w:rsidRPr="00D166D1">
        <w:rPr>
          <w:rFonts w:ascii="Arial" w:hAnsi="Arial" w:cs="Arial"/>
          <w:sz w:val="20"/>
          <w:szCs w:val="20"/>
        </w:rPr>
        <w:t>)</w:t>
      </w:r>
      <w:r w:rsidR="00D17C87">
        <w:rPr>
          <w:rFonts w:ascii="Arial" w:hAnsi="Arial" w:cs="Arial"/>
          <w:sz w:val="20"/>
          <w:szCs w:val="20"/>
        </w:rPr>
        <w:t>.</w:t>
      </w:r>
      <w:r w:rsidR="00C4350F">
        <w:rPr>
          <w:rFonts w:ascii="Arial" w:hAnsi="Arial" w:cs="Arial"/>
          <w:sz w:val="20"/>
          <w:szCs w:val="20"/>
        </w:rPr>
        <w:br/>
      </w:r>
      <w:r w:rsidRPr="000F1AAF">
        <w:rPr>
          <w:rFonts w:ascii="Arial" w:eastAsia="Times New Roman" w:hAnsi="Arial" w:cs="Arial"/>
          <w:b/>
          <w:color w:val="000000"/>
          <w:szCs w:val="20"/>
          <w:vertAlign w:val="superscript"/>
        </w:rPr>
        <w:t>27</w:t>
      </w:r>
      <w:r w:rsidR="007930FA" w:rsidRPr="00D166D1">
        <w:rPr>
          <w:rFonts w:ascii="Arial" w:eastAsia="Times New Roman" w:hAnsi="Arial" w:cs="Arial"/>
          <w:color w:val="000000"/>
          <w:sz w:val="20"/>
          <w:szCs w:val="20"/>
        </w:rPr>
        <w:t xml:space="preserve"> </w:t>
      </w:r>
      <w:r w:rsidR="007930FA">
        <w:rPr>
          <w:rFonts w:ascii="Arial" w:eastAsia="Times New Roman" w:hAnsi="Arial" w:cs="Arial"/>
          <w:color w:val="000000"/>
          <w:sz w:val="20"/>
          <w:szCs w:val="20"/>
        </w:rPr>
        <w:t>In Röm 8,15 bezieht sich die Sohnschaft auf jeden einzelnen Gläubigen, hier kollektiv auf das ganze Volk Israel. Vgl. Ex 4,32 und Hos 11,1</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28</w:t>
      </w:r>
      <w:r w:rsidR="008079F1" w:rsidRPr="00D166D1">
        <w:rPr>
          <w:rFonts w:ascii="Arial" w:eastAsia="Times New Roman" w:hAnsi="Arial" w:cs="Arial"/>
          <w:color w:val="000000"/>
          <w:sz w:val="20"/>
          <w:szCs w:val="20"/>
        </w:rPr>
        <w:t xml:space="preserve"> </w:t>
      </w:r>
      <w:r w:rsidR="00274C73">
        <w:rPr>
          <w:rFonts w:ascii="Arial" w:eastAsia="Times New Roman" w:hAnsi="Arial" w:cs="Arial"/>
          <w:color w:val="000000"/>
          <w:sz w:val="20"/>
          <w:szCs w:val="20"/>
        </w:rPr>
        <w:t>Wäre Paulus der Meinung gewesen, dass die Verheißungen Israels im AT</w:t>
      </w:r>
      <w:r w:rsidR="00B322D4">
        <w:rPr>
          <w:rFonts w:ascii="Arial" w:eastAsia="Times New Roman" w:hAnsi="Arial" w:cs="Arial"/>
          <w:color w:val="000000"/>
          <w:sz w:val="20"/>
          <w:szCs w:val="20"/>
        </w:rPr>
        <w:t>,</w:t>
      </w:r>
      <w:r w:rsidR="00274C73">
        <w:rPr>
          <w:rFonts w:ascii="Arial" w:eastAsia="Times New Roman" w:hAnsi="Arial" w:cs="Arial"/>
          <w:color w:val="000000"/>
          <w:sz w:val="20"/>
          <w:szCs w:val="20"/>
        </w:rPr>
        <w:t xml:space="preserve"> nun vergeistigt auf die Gemeinde</w:t>
      </w:r>
      <w:r w:rsidR="00195C0B">
        <w:rPr>
          <w:rFonts w:ascii="Arial" w:eastAsia="Times New Roman" w:hAnsi="Arial" w:cs="Arial"/>
          <w:color w:val="000000"/>
          <w:sz w:val="20"/>
          <w:szCs w:val="20"/>
        </w:rPr>
        <w:t xml:space="preserve"> </w:t>
      </w:r>
      <w:r w:rsidR="00274C73">
        <w:rPr>
          <w:rFonts w:ascii="Arial" w:eastAsia="Times New Roman" w:hAnsi="Arial" w:cs="Arial"/>
          <w:color w:val="000000"/>
          <w:sz w:val="20"/>
          <w:szCs w:val="20"/>
        </w:rPr>
        <w:t xml:space="preserve">angewendet werden müssen, weil die Gemeinde das </w:t>
      </w:r>
      <w:r w:rsidR="00AE48A6" w:rsidRPr="00D166D1">
        <w:rPr>
          <w:rFonts w:ascii="Arial" w:hAnsi="Arial" w:cs="Arial"/>
          <w:color w:val="000000"/>
          <w:sz w:val="20"/>
        </w:rPr>
        <w:t>"</w:t>
      </w:r>
      <w:r w:rsidR="00274C73">
        <w:rPr>
          <w:rFonts w:ascii="Arial" w:eastAsia="Times New Roman" w:hAnsi="Arial" w:cs="Arial"/>
          <w:color w:val="000000"/>
          <w:sz w:val="20"/>
          <w:szCs w:val="20"/>
        </w:rPr>
        <w:t>Israel</w:t>
      </w:r>
      <w:r w:rsidR="00AE48A6">
        <w:rPr>
          <w:rFonts w:ascii="Arial" w:eastAsia="Times New Roman" w:hAnsi="Arial" w:cs="Arial"/>
          <w:color w:val="000000"/>
          <w:sz w:val="20"/>
          <w:szCs w:val="20"/>
        </w:rPr>
        <w:t xml:space="preserve"> Gottes</w:t>
      </w:r>
      <w:r w:rsidR="00AE48A6" w:rsidRPr="00D166D1">
        <w:rPr>
          <w:rFonts w:ascii="Arial" w:hAnsi="Arial" w:cs="Arial"/>
          <w:color w:val="000000"/>
          <w:sz w:val="20"/>
        </w:rPr>
        <w:t>"</w:t>
      </w:r>
      <w:r w:rsidR="00274C73">
        <w:rPr>
          <w:rFonts w:ascii="Arial" w:eastAsia="Times New Roman" w:hAnsi="Arial" w:cs="Arial"/>
          <w:color w:val="000000"/>
          <w:sz w:val="20"/>
          <w:szCs w:val="20"/>
        </w:rPr>
        <w:t xml:space="preserve"> ist, könnte er wohl nicht so sprechen wie hier. </w:t>
      </w:r>
      <w:r w:rsidR="008079F1">
        <w:rPr>
          <w:rFonts w:ascii="Arial" w:eastAsia="Times New Roman" w:hAnsi="Arial" w:cs="Arial"/>
          <w:color w:val="000000"/>
          <w:sz w:val="20"/>
          <w:szCs w:val="20"/>
        </w:rPr>
        <w:t>Vgl. auch die Anm. bei Gal 6,16</w:t>
      </w:r>
      <w:r w:rsidR="00C4350F">
        <w:rPr>
          <w:rFonts w:ascii="Arial" w:eastAsia="Times New Roman" w:hAnsi="Arial" w:cs="Arial"/>
          <w:color w:val="000000"/>
          <w:sz w:val="20"/>
          <w:szCs w:val="20"/>
        </w:rPr>
        <w:br/>
      </w:r>
      <w:r w:rsidRPr="000F1AAF">
        <w:rPr>
          <w:rFonts w:ascii="Arial" w:eastAsia="Times New Roman" w:hAnsi="Arial" w:cs="Arial"/>
          <w:b/>
          <w:color w:val="000000"/>
          <w:szCs w:val="20"/>
          <w:vertAlign w:val="superscript"/>
        </w:rPr>
        <w:t>29</w:t>
      </w:r>
      <w:r w:rsidR="00C656A4" w:rsidRPr="00D166D1">
        <w:rPr>
          <w:rFonts w:ascii="Arial" w:eastAsia="Times New Roman" w:hAnsi="Arial" w:cs="Arial"/>
          <w:color w:val="000000"/>
          <w:sz w:val="20"/>
          <w:szCs w:val="20"/>
        </w:rPr>
        <w:t xml:space="preserve"> </w:t>
      </w:r>
      <w:r w:rsidR="00C656A4">
        <w:rPr>
          <w:rFonts w:ascii="Arial" w:eastAsia="Times New Roman" w:hAnsi="Arial" w:cs="Arial"/>
          <w:color w:val="000000"/>
          <w:sz w:val="20"/>
          <w:szCs w:val="20"/>
        </w:rPr>
        <w:t xml:space="preserve">Der Ausdruck </w:t>
      </w:r>
      <w:r w:rsidR="00C656A4" w:rsidRPr="00D166D1">
        <w:rPr>
          <w:rFonts w:ascii="Arial" w:hAnsi="Arial" w:cs="Arial"/>
          <w:color w:val="000000"/>
          <w:sz w:val="20"/>
        </w:rPr>
        <w:t>"</w:t>
      </w:r>
      <w:r w:rsidR="00C656A4" w:rsidRPr="005C63C0">
        <w:rPr>
          <w:rFonts w:ascii="Arial" w:eastAsia="Times New Roman" w:hAnsi="Arial" w:cs="Arial"/>
          <w:i/>
          <w:iCs/>
          <w:color w:val="000000"/>
          <w:sz w:val="20"/>
          <w:szCs w:val="20"/>
        </w:rPr>
        <w:t>nach</w:t>
      </w:r>
      <w:r w:rsidR="00C656A4">
        <w:rPr>
          <w:rFonts w:ascii="Arial" w:eastAsia="Times New Roman" w:hAnsi="Arial" w:cs="Arial"/>
          <w:color w:val="000000"/>
          <w:sz w:val="20"/>
          <w:szCs w:val="20"/>
        </w:rPr>
        <w:t xml:space="preserve"> dem Fleisch</w:t>
      </w:r>
      <w:r w:rsidR="00C656A4" w:rsidRPr="00D166D1">
        <w:rPr>
          <w:rFonts w:ascii="Arial" w:hAnsi="Arial" w:cs="Arial"/>
          <w:color w:val="000000"/>
          <w:sz w:val="20"/>
        </w:rPr>
        <w:t>"</w:t>
      </w:r>
      <w:r w:rsidR="00C656A4">
        <w:rPr>
          <w:rFonts w:ascii="Arial" w:eastAsia="Times New Roman" w:hAnsi="Arial" w:cs="Arial"/>
          <w:color w:val="000000"/>
          <w:sz w:val="20"/>
          <w:szCs w:val="20"/>
        </w:rPr>
        <w:t xml:space="preserve"> bezieht sich hier und an weiteren Stellen auf die natürliche Abstammung von jemandem.</w:t>
      </w:r>
      <w:r w:rsidR="00045FFB">
        <w:rPr>
          <w:rFonts w:ascii="Arial" w:hAnsi="Arial" w:cs="Arial"/>
          <w:sz w:val="20"/>
          <w:szCs w:val="20"/>
        </w:rPr>
        <w:t xml:space="preserve">  </w:t>
      </w:r>
    </w:p>
    <w:p w14:paraId="3901CF8C" w14:textId="77980D61" w:rsidR="00580DF8" w:rsidRPr="00C95797" w:rsidRDefault="00580DF8" w:rsidP="001F3D77">
      <w:pPr>
        <w:keepNext/>
        <w:spacing w:before="240" w:after="120"/>
        <w:outlineLvl w:val="0"/>
        <w:rPr>
          <w:rFonts w:ascii="Arial" w:hAnsi="Arial" w:cs="Arial"/>
          <w:szCs w:val="21"/>
          <w:lang w:val="en-US"/>
        </w:rPr>
        <w:sectPr w:rsidR="00580DF8" w:rsidRPr="00C95797" w:rsidSect="004A6609">
          <w:type w:val="continuous"/>
          <w:pgSz w:w="11906" w:h="16838"/>
          <w:pgMar w:top="1134" w:right="1134" w:bottom="1134" w:left="1134" w:header="720" w:footer="720" w:gutter="0"/>
          <w:cols w:space="0"/>
        </w:sectPr>
      </w:pPr>
      <w:r w:rsidRPr="00C95797">
        <w:rPr>
          <w:rFonts w:ascii="Arial" w:hAnsi="Arial" w:cs="Arial"/>
          <w:b/>
          <w:sz w:val="28"/>
          <w:szCs w:val="28"/>
          <w:lang w:val="en-US"/>
        </w:rPr>
        <w:t>Römer</w:t>
      </w:r>
      <w:r w:rsidRPr="00C95797">
        <w:rPr>
          <w:rFonts w:ascii="Arial" w:hAnsi="Arial" w:cs="Arial"/>
          <w:b/>
          <w:sz w:val="48"/>
          <w:szCs w:val="28"/>
          <w:lang w:val="en-US"/>
        </w:rPr>
        <w:t xml:space="preserve"> </w:t>
      </w:r>
      <w:r w:rsidRPr="00C95797">
        <w:rPr>
          <w:rFonts w:ascii="Arial" w:hAnsi="Arial" w:cs="Arial"/>
          <w:b/>
          <w:sz w:val="28"/>
          <w:szCs w:val="28"/>
          <w:lang w:val="en-US"/>
        </w:rPr>
        <w:t>10</w:t>
      </w:r>
    </w:p>
    <w:p w14:paraId="30238456" w14:textId="2717FA98" w:rsidR="00887418" w:rsidRDefault="000F1AAF" w:rsidP="00080DD4">
      <w:pPr>
        <w:rPr>
          <w:rFonts w:ascii="Arial" w:hAnsi="Arial" w:cs="Arial"/>
          <w:sz w:val="20"/>
        </w:rPr>
      </w:pPr>
      <w:r w:rsidRPr="00C95797">
        <w:rPr>
          <w:rFonts w:ascii="Arial" w:hAnsi="Arial" w:cs="Arial"/>
          <w:b/>
          <w:color w:val="000000"/>
          <w:vertAlign w:val="superscript"/>
          <w:lang w:val="en-US"/>
        </w:rPr>
        <w:t>1</w:t>
      </w:r>
      <w:r w:rsidR="00580DF8" w:rsidRPr="00C95797">
        <w:rPr>
          <w:rFonts w:ascii="Arial" w:hAnsi="Arial" w:cs="Arial"/>
          <w:sz w:val="20"/>
          <w:lang w:val="en-US"/>
        </w:rPr>
        <w:t xml:space="preserve"> Lev 18,5</w:t>
      </w:r>
      <w:r w:rsidR="00C4350F" w:rsidRPr="00C95797">
        <w:rPr>
          <w:rFonts w:ascii="Arial" w:hAnsi="Arial" w:cs="Arial"/>
          <w:sz w:val="20"/>
          <w:lang w:val="en-US"/>
        </w:rPr>
        <w:br/>
      </w:r>
      <w:r w:rsidRPr="00C95797">
        <w:rPr>
          <w:rFonts w:ascii="Arial" w:hAnsi="Arial" w:cs="Arial"/>
          <w:b/>
          <w:vertAlign w:val="superscript"/>
          <w:lang w:val="en-US"/>
        </w:rPr>
        <w:t>2</w:t>
      </w:r>
      <w:r w:rsidR="00580DF8" w:rsidRPr="00C95797">
        <w:rPr>
          <w:rFonts w:ascii="Arial" w:hAnsi="Arial" w:cs="Arial"/>
          <w:sz w:val="20"/>
          <w:lang w:val="en-US"/>
        </w:rPr>
        <w:t xml:space="preserve"> Dtn 9,4</w:t>
      </w:r>
      <w:r w:rsidR="005837BC" w:rsidRPr="00C95797">
        <w:rPr>
          <w:rFonts w:ascii="Arial" w:hAnsi="Arial" w:cs="Arial"/>
          <w:sz w:val="20"/>
          <w:lang w:val="en-US"/>
        </w:rPr>
        <w:t>a</w:t>
      </w:r>
      <w:r w:rsidR="00580DF8" w:rsidRPr="00C95797">
        <w:rPr>
          <w:rFonts w:ascii="Arial" w:hAnsi="Arial" w:cs="Arial"/>
          <w:sz w:val="20"/>
          <w:lang w:val="en-US"/>
        </w:rPr>
        <w:t>; 30,12ff</w:t>
      </w:r>
      <w:r w:rsidR="00F00197" w:rsidRPr="00C95797">
        <w:rPr>
          <w:rFonts w:ascii="Arial" w:hAnsi="Arial" w:cs="Arial"/>
          <w:sz w:val="20"/>
          <w:lang w:val="en-US"/>
        </w:rPr>
        <w:t>.</w:t>
      </w:r>
      <w:r w:rsidR="005837BC" w:rsidRPr="00C95797">
        <w:rPr>
          <w:rFonts w:ascii="Arial" w:hAnsi="Arial" w:cs="Arial"/>
          <w:sz w:val="20"/>
          <w:lang w:val="en-US"/>
        </w:rPr>
        <w:t xml:space="preserve"> </w:t>
      </w:r>
      <w:r w:rsidR="005837BC">
        <w:rPr>
          <w:rFonts w:ascii="Arial" w:hAnsi="Arial" w:cs="Arial"/>
          <w:sz w:val="20"/>
        </w:rPr>
        <w:t xml:space="preserve">Aufgrund des </w:t>
      </w:r>
      <w:r w:rsidR="0019028E">
        <w:rPr>
          <w:rFonts w:ascii="Arial" w:hAnsi="Arial" w:cs="Arial"/>
          <w:sz w:val="20"/>
        </w:rPr>
        <w:t>Kontextes</w:t>
      </w:r>
      <w:r w:rsidR="005837BC">
        <w:rPr>
          <w:rFonts w:ascii="Arial" w:hAnsi="Arial" w:cs="Arial"/>
          <w:sz w:val="20"/>
        </w:rPr>
        <w:t xml:space="preserve"> in</w:t>
      </w:r>
      <w:r w:rsidR="005837BC" w:rsidRPr="005837BC">
        <w:rPr>
          <w:rFonts w:ascii="Arial" w:hAnsi="Arial" w:cs="Arial"/>
          <w:sz w:val="20"/>
        </w:rPr>
        <w:t xml:space="preserve"> beiden </w:t>
      </w:r>
      <w:r w:rsidR="005837BC">
        <w:rPr>
          <w:rFonts w:ascii="Arial" w:hAnsi="Arial" w:cs="Arial"/>
          <w:sz w:val="20"/>
        </w:rPr>
        <w:t>Zitaten will Paulus folgendes sagen: Die</w:t>
      </w:r>
      <w:r w:rsidR="002C79C7">
        <w:rPr>
          <w:rFonts w:ascii="Arial" w:hAnsi="Arial" w:cs="Arial"/>
          <w:sz w:val="20"/>
        </w:rPr>
        <w:t xml:space="preserve"> Gerechtigkeit vor Gott braucht nicht durch die</w:t>
      </w:r>
      <w:r w:rsidR="005837BC">
        <w:rPr>
          <w:rFonts w:ascii="Arial" w:hAnsi="Arial" w:cs="Arial"/>
          <w:sz w:val="20"/>
        </w:rPr>
        <w:t xml:space="preserve"> eigene Gerechtigkeit durch</w:t>
      </w:r>
      <w:r w:rsidR="0002149B">
        <w:rPr>
          <w:rFonts w:ascii="Arial" w:hAnsi="Arial" w:cs="Arial"/>
          <w:sz w:val="20"/>
        </w:rPr>
        <w:t xml:space="preserve"> da</w:t>
      </w:r>
      <w:r w:rsidR="005837BC">
        <w:rPr>
          <w:rFonts w:ascii="Arial" w:hAnsi="Arial" w:cs="Arial"/>
          <w:sz w:val="20"/>
        </w:rPr>
        <w:t>s Gesetz</w:t>
      </w:r>
      <w:r w:rsidR="0019028E">
        <w:rPr>
          <w:rFonts w:ascii="Arial" w:hAnsi="Arial" w:cs="Arial"/>
          <w:sz w:val="20"/>
        </w:rPr>
        <w:t>,</w:t>
      </w:r>
      <w:r w:rsidR="005837BC">
        <w:rPr>
          <w:rFonts w:ascii="Arial" w:hAnsi="Arial" w:cs="Arial"/>
          <w:sz w:val="20"/>
        </w:rPr>
        <w:t xml:space="preserve"> vom Himmel herabgeholt zu werden, denn sie ist in Christus</w:t>
      </w:r>
      <w:r w:rsidR="00F31608">
        <w:rPr>
          <w:rFonts w:ascii="Arial" w:hAnsi="Arial" w:cs="Arial"/>
          <w:sz w:val="20"/>
        </w:rPr>
        <w:t>, der von den Toten auferstanden ist,</w:t>
      </w:r>
      <w:r w:rsidR="005837BC">
        <w:rPr>
          <w:rFonts w:ascii="Arial" w:hAnsi="Arial" w:cs="Arial"/>
          <w:sz w:val="20"/>
        </w:rPr>
        <w:t xml:space="preserve"> schon gekommen (Sp</w:t>
      </w:r>
      <w:r w:rsidR="005837BC" w:rsidRPr="005837BC">
        <w:rPr>
          <w:rFonts w:ascii="Arial" w:hAnsi="Arial" w:cs="Arial"/>
          <w:sz w:val="20"/>
        </w:rPr>
        <w:t>r 30,4</w:t>
      </w:r>
      <w:r w:rsidR="005837BC">
        <w:rPr>
          <w:rFonts w:ascii="Arial" w:hAnsi="Arial" w:cs="Arial"/>
          <w:sz w:val="20"/>
        </w:rPr>
        <w:t>).</w:t>
      </w:r>
      <w:r w:rsidR="002C79C7">
        <w:rPr>
          <w:rFonts w:ascii="Arial" w:hAnsi="Arial" w:cs="Arial"/>
          <w:sz w:val="20"/>
        </w:rPr>
        <w:t xml:space="preserve"> Man empfängt sie durch den Glauben den Paulus predigt (Vers 8).</w:t>
      </w:r>
      <w:r w:rsidR="00C4350F">
        <w:rPr>
          <w:rFonts w:ascii="Arial" w:hAnsi="Arial" w:cs="Arial"/>
          <w:sz w:val="20"/>
        </w:rPr>
        <w:br/>
      </w:r>
      <w:r w:rsidRPr="000F1AAF">
        <w:rPr>
          <w:rFonts w:ascii="Arial" w:hAnsi="Arial" w:cs="Arial"/>
          <w:b/>
          <w:vertAlign w:val="superscript"/>
        </w:rPr>
        <w:t>3</w:t>
      </w:r>
      <w:r w:rsidR="00580DF8" w:rsidRPr="005837BC">
        <w:rPr>
          <w:rFonts w:ascii="Arial" w:hAnsi="Arial" w:cs="Arial"/>
          <w:sz w:val="20"/>
        </w:rPr>
        <w:t xml:space="preserve"> Ps 107,26</w:t>
      </w:r>
      <w:r w:rsidR="00C4350F">
        <w:rPr>
          <w:rFonts w:ascii="Arial" w:hAnsi="Arial" w:cs="Arial"/>
          <w:sz w:val="20"/>
        </w:rPr>
        <w:br/>
      </w:r>
      <w:r w:rsidRPr="000F1AAF">
        <w:rPr>
          <w:rFonts w:ascii="Arial" w:hAnsi="Arial" w:cs="Arial"/>
          <w:b/>
          <w:vertAlign w:val="superscript"/>
        </w:rPr>
        <w:t>4</w:t>
      </w:r>
      <w:r w:rsidR="00580DF8" w:rsidRPr="005837BC">
        <w:rPr>
          <w:rFonts w:ascii="Arial" w:hAnsi="Arial" w:cs="Arial"/>
          <w:sz w:val="20"/>
        </w:rPr>
        <w:t xml:space="preserve"> Dtn 30,14</w:t>
      </w:r>
      <w:r w:rsidR="00C4350F">
        <w:rPr>
          <w:rFonts w:ascii="Arial" w:hAnsi="Arial" w:cs="Arial"/>
          <w:sz w:val="20"/>
        </w:rPr>
        <w:br/>
      </w:r>
      <w:r w:rsidRPr="000F1AAF">
        <w:rPr>
          <w:rFonts w:ascii="Arial" w:hAnsi="Arial" w:cs="Arial"/>
          <w:b/>
          <w:vertAlign w:val="superscript"/>
        </w:rPr>
        <w:t>5</w:t>
      </w:r>
      <w:r w:rsidR="00580DF8" w:rsidRPr="005837BC">
        <w:rPr>
          <w:rFonts w:ascii="Arial" w:hAnsi="Arial" w:cs="Arial"/>
          <w:sz w:val="20"/>
        </w:rPr>
        <w:t xml:space="preserve"> Jes 28,16</w:t>
      </w:r>
      <w:r w:rsidR="00C4350F">
        <w:rPr>
          <w:rFonts w:ascii="Arial" w:hAnsi="Arial" w:cs="Arial"/>
          <w:sz w:val="20"/>
        </w:rPr>
        <w:br/>
      </w:r>
      <w:r w:rsidRPr="000F1AAF">
        <w:rPr>
          <w:rFonts w:ascii="Arial" w:hAnsi="Arial" w:cs="Arial"/>
          <w:b/>
          <w:vertAlign w:val="superscript"/>
        </w:rPr>
        <w:t>6</w:t>
      </w:r>
      <w:r w:rsidR="00580DF8" w:rsidRPr="005837BC">
        <w:rPr>
          <w:rFonts w:ascii="Arial" w:hAnsi="Arial" w:cs="Arial"/>
          <w:sz w:val="20"/>
        </w:rPr>
        <w:t xml:space="preserve"> Joel 3,5 (LXX)</w:t>
      </w:r>
      <w:r w:rsidR="00572A54">
        <w:rPr>
          <w:rFonts w:ascii="Arial" w:hAnsi="Arial" w:cs="Arial"/>
          <w:sz w:val="20"/>
        </w:rPr>
        <w:t>. Um gerettet zu werden, muss man also im Herzen auf das stellvertretende Sühneopfer Jesu vertrauen</w:t>
      </w:r>
      <w:r w:rsidR="00BE615C">
        <w:rPr>
          <w:rFonts w:ascii="Arial" w:hAnsi="Arial" w:cs="Arial"/>
          <w:sz w:val="20"/>
        </w:rPr>
        <w:t xml:space="preserve"> (Vers 10-11)</w:t>
      </w:r>
      <w:r w:rsidR="00572A54">
        <w:rPr>
          <w:rFonts w:ascii="Arial" w:hAnsi="Arial" w:cs="Arial"/>
          <w:sz w:val="20"/>
        </w:rPr>
        <w:t xml:space="preserve"> und daraufhin ihn als Retter anrufen. Ein bloßes für wahr halten des Evangeliums reicht nicht.  </w:t>
      </w:r>
      <w:r w:rsidR="00C4350F">
        <w:rPr>
          <w:rFonts w:ascii="Arial" w:hAnsi="Arial" w:cs="Arial"/>
          <w:sz w:val="20"/>
        </w:rPr>
        <w:br/>
      </w:r>
      <w:r w:rsidRPr="000F1AAF">
        <w:rPr>
          <w:rFonts w:ascii="Arial" w:hAnsi="Arial" w:cs="Arial"/>
          <w:b/>
          <w:vertAlign w:val="superscript"/>
        </w:rPr>
        <w:t>7</w:t>
      </w:r>
      <w:r w:rsidR="00580DF8" w:rsidRPr="005837BC">
        <w:rPr>
          <w:rFonts w:ascii="Arial" w:hAnsi="Arial" w:cs="Arial"/>
          <w:sz w:val="20"/>
        </w:rPr>
        <w:t xml:space="preserve"> Jes 52,7; Nah 2,1</w:t>
      </w:r>
      <w:r w:rsidR="00C4350F">
        <w:rPr>
          <w:rFonts w:ascii="Arial" w:hAnsi="Arial" w:cs="Arial"/>
          <w:sz w:val="20"/>
        </w:rPr>
        <w:br/>
      </w:r>
      <w:r w:rsidRPr="000F1AAF">
        <w:rPr>
          <w:rFonts w:ascii="Arial" w:hAnsi="Arial" w:cs="Arial"/>
          <w:b/>
          <w:vertAlign w:val="superscript"/>
        </w:rPr>
        <w:t>8</w:t>
      </w:r>
      <w:r w:rsidR="00580DF8" w:rsidRPr="005837BC">
        <w:rPr>
          <w:rFonts w:ascii="Arial" w:hAnsi="Arial" w:cs="Arial"/>
          <w:sz w:val="20"/>
        </w:rPr>
        <w:t xml:space="preserve"> Jes 53,1 (LXX)</w:t>
      </w:r>
      <w:r w:rsidR="00C4350F">
        <w:rPr>
          <w:rFonts w:ascii="Arial" w:hAnsi="Arial" w:cs="Arial"/>
          <w:sz w:val="20"/>
        </w:rPr>
        <w:br/>
      </w:r>
      <w:r w:rsidRPr="000F1AAF">
        <w:rPr>
          <w:rFonts w:ascii="Arial" w:hAnsi="Arial" w:cs="Arial"/>
          <w:b/>
          <w:vertAlign w:val="superscript"/>
        </w:rPr>
        <w:t>9</w:t>
      </w:r>
      <w:r w:rsidR="00580DF8" w:rsidRPr="005837BC">
        <w:rPr>
          <w:rFonts w:ascii="Arial" w:hAnsi="Arial" w:cs="Arial"/>
          <w:sz w:val="20"/>
        </w:rPr>
        <w:t xml:space="preserve"> Ps 19,</w:t>
      </w:r>
      <w:r w:rsidR="006379A7">
        <w:rPr>
          <w:rFonts w:ascii="Arial" w:hAnsi="Arial" w:cs="Arial"/>
          <w:sz w:val="20"/>
        </w:rPr>
        <w:t>1-</w:t>
      </w:r>
      <w:r w:rsidR="00580DF8" w:rsidRPr="005837BC">
        <w:rPr>
          <w:rFonts w:ascii="Arial" w:hAnsi="Arial" w:cs="Arial"/>
          <w:sz w:val="20"/>
        </w:rPr>
        <w:t>5 (LXX)</w:t>
      </w:r>
      <w:r w:rsidR="008139DB" w:rsidRPr="005837BC">
        <w:rPr>
          <w:rFonts w:ascii="Arial" w:hAnsi="Arial" w:cs="Arial"/>
          <w:sz w:val="20"/>
        </w:rPr>
        <w:t xml:space="preserve">. </w:t>
      </w:r>
      <w:r w:rsidR="00283BB6">
        <w:rPr>
          <w:rFonts w:ascii="Arial" w:hAnsi="Arial" w:cs="Arial"/>
          <w:sz w:val="20"/>
        </w:rPr>
        <w:t>Mit diesem Zitat beweist Paulus, dass i</w:t>
      </w:r>
      <w:r w:rsidR="00A6425C">
        <w:rPr>
          <w:rFonts w:ascii="Arial" w:hAnsi="Arial" w:cs="Arial"/>
          <w:sz w:val="20"/>
        </w:rPr>
        <w:t>n der Schöp</w:t>
      </w:r>
      <w:r w:rsidR="00F31608">
        <w:rPr>
          <w:rFonts w:ascii="Arial" w:hAnsi="Arial" w:cs="Arial"/>
          <w:sz w:val="20"/>
        </w:rPr>
        <w:t>f</w:t>
      </w:r>
      <w:r w:rsidR="00A6425C">
        <w:rPr>
          <w:rFonts w:ascii="Arial" w:hAnsi="Arial" w:cs="Arial"/>
          <w:sz w:val="20"/>
        </w:rPr>
        <w:t>ung alle Menschen eine Botschaft Gottes</w:t>
      </w:r>
      <w:r w:rsidR="00283BB6">
        <w:rPr>
          <w:rFonts w:ascii="Arial" w:hAnsi="Arial" w:cs="Arial"/>
          <w:sz w:val="20"/>
        </w:rPr>
        <w:t xml:space="preserve"> hören </w:t>
      </w:r>
      <w:r w:rsidR="0008186C">
        <w:rPr>
          <w:rFonts w:ascii="Arial" w:hAnsi="Arial" w:cs="Arial"/>
          <w:sz w:val="20"/>
        </w:rPr>
        <w:t xml:space="preserve">und </w:t>
      </w:r>
      <w:r w:rsidR="005C7E60">
        <w:rPr>
          <w:rFonts w:ascii="Arial" w:hAnsi="Arial" w:cs="Arial"/>
          <w:sz w:val="20"/>
        </w:rPr>
        <w:t xml:space="preserve">sehen </w:t>
      </w:r>
      <w:r w:rsidR="00283BB6">
        <w:rPr>
          <w:rFonts w:ascii="Arial" w:hAnsi="Arial" w:cs="Arial"/>
          <w:sz w:val="20"/>
        </w:rPr>
        <w:t>können</w:t>
      </w:r>
      <w:r w:rsidR="00A6425C">
        <w:rPr>
          <w:rFonts w:ascii="Arial" w:hAnsi="Arial" w:cs="Arial"/>
          <w:sz w:val="20"/>
        </w:rPr>
        <w:t>, aufgrund der sie verantwortlich sind den unsichtbaren Gott zu suchen und zu ehre</w:t>
      </w:r>
      <w:r w:rsidR="00283BB6">
        <w:rPr>
          <w:rFonts w:ascii="Arial" w:hAnsi="Arial" w:cs="Arial"/>
          <w:sz w:val="20"/>
        </w:rPr>
        <w:t>n</w:t>
      </w:r>
      <w:r w:rsidR="00A6425C">
        <w:rPr>
          <w:rFonts w:ascii="Arial" w:hAnsi="Arial" w:cs="Arial"/>
          <w:sz w:val="20"/>
        </w:rPr>
        <w:t xml:space="preserve"> (Röm 1,19-21</w:t>
      </w:r>
      <w:r w:rsidR="00706C8F">
        <w:rPr>
          <w:rFonts w:ascii="Arial" w:hAnsi="Arial" w:cs="Arial"/>
          <w:sz w:val="20"/>
        </w:rPr>
        <w:t>; Apg 17,26-27</w:t>
      </w:r>
      <w:r w:rsidR="00A6425C">
        <w:rPr>
          <w:rFonts w:ascii="Arial" w:hAnsi="Arial" w:cs="Arial"/>
          <w:sz w:val="20"/>
        </w:rPr>
        <w:t>).</w:t>
      </w:r>
      <w:r w:rsidR="00706C8F">
        <w:rPr>
          <w:rFonts w:ascii="Arial" w:hAnsi="Arial" w:cs="Arial"/>
          <w:sz w:val="20"/>
        </w:rPr>
        <w:t xml:space="preserve"> Darüber hinaus hat auch noch jeder Mensch das Gewissen, dass ihn anklagt, gegenüber diesem unsichtbaren Gott schuldig zu sein (Röm 2,15-16).</w:t>
      </w:r>
      <w:r w:rsidR="00A6425C">
        <w:rPr>
          <w:rFonts w:ascii="Arial" w:hAnsi="Arial" w:cs="Arial"/>
          <w:sz w:val="20"/>
        </w:rPr>
        <w:t xml:space="preserve"> Darüber</w:t>
      </w:r>
      <w:r w:rsidR="00F31608">
        <w:rPr>
          <w:rFonts w:ascii="Arial" w:hAnsi="Arial" w:cs="Arial"/>
          <w:sz w:val="20"/>
        </w:rPr>
        <w:t xml:space="preserve"> </w:t>
      </w:r>
      <w:r w:rsidR="00A6425C">
        <w:rPr>
          <w:rFonts w:ascii="Arial" w:hAnsi="Arial" w:cs="Arial"/>
          <w:sz w:val="20"/>
        </w:rPr>
        <w:t xml:space="preserve">hinaus meint </w:t>
      </w:r>
      <w:r w:rsidR="008139DB">
        <w:rPr>
          <w:rFonts w:ascii="Arial" w:hAnsi="Arial" w:cs="Arial"/>
          <w:sz w:val="20"/>
        </w:rPr>
        <w:t xml:space="preserve">Paulus </w:t>
      </w:r>
      <w:r w:rsidR="00A6425C">
        <w:rPr>
          <w:rFonts w:ascii="Arial" w:hAnsi="Arial" w:cs="Arial"/>
          <w:sz w:val="20"/>
        </w:rPr>
        <w:t>vielleicht auch</w:t>
      </w:r>
      <w:r w:rsidR="008139DB">
        <w:rPr>
          <w:rFonts w:ascii="Arial" w:hAnsi="Arial" w:cs="Arial"/>
          <w:sz w:val="20"/>
        </w:rPr>
        <w:t xml:space="preserve"> die Predigt des Evangeliums</w:t>
      </w:r>
      <w:r w:rsidR="00E721C3">
        <w:rPr>
          <w:rFonts w:ascii="Arial" w:hAnsi="Arial" w:cs="Arial"/>
          <w:sz w:val="20"/>
        </w:rPr>
        <w:t xml:space="preserve"> zu den Juden</w:t>
      </w:r>
      <w:r w:rsidR="008139DB">
        <w:rPr>
          <w:rFonts w:ascii="Arial" w:hAnsi="Arial" w:cs="Arial"/>
          <w:sz w:val="20"/>
        </w:rPr>
        <w:t xml:space="preserve"> in allen </w:t>
      </w:r>
      <w:r w:rsidR="00A71D73">
        <w:rPr>
          <w:rFonts w:ascii="Arial" w:hAnsi="Arial" w:cs="Arial"/>
          <w:sz w:val="20"/>
        </w:rPr>
        <w:t xml:space="preserve">ihren </w:t>
      </w:r>
      <w:r w:rsidR="008139DB">
        <w:rPr>
          <w:rFonts w:ascii="Arial" w:hAnsi="Arial" w:cs="Arial"/>
          <w:sz w:val="20"/>
        </w:rPr>
        <w:t>Synagogen (26,II,187).</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Dtn 32,21 (LXX)</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Jes 65,1 (LXX); od. viell.: </w:t>
      </w:r>
      <w:r w:rsidR="008D0383" w:rsidRPr="00D166D1">
        <w:rPr>
          <w:rFonts w:ascii="Arial" w:hAnsi="Arial" w:cs="Arial"/>
          <w:color w:val="000000"/>
          <w:sz w:val="20"/>
        </w:rPr>
        <w:t>"</w:t>
      </w:r>
      <w:r w:rsidR="00580DF8" w:rsidRPr="00D166D1">
        <w:rPr>
          <w:rFonts w:ascii="Arial" w:hAnsi="Arial" w:cs="Arial"/>
          <w:sz w:val="20"/>
        </w:rPr>
        <w:t>nicht nach mir Fragenden</w:t>
      </w:r>
      <w:r w:rsidR="008D0383" w:rsidRPr="00D166D1">
        <w:rPr>
          <w:rFonts w:ascii="Arial" w:hAnsi="Arial" w:cs="Arial"/>
          <w:color w:val="000000"/>
          <w:sz w:val="20"/>
        </w:rPr>
        <w:t>"</w:t>
      </w:r>
      <w:r w:rsidR="00580DF8" w:rsidRPr="00D166D1">
        <w:rPr>
          <w:rFonts w:ascii="Arial" w:hAnsi="Arial" w:cs="Arial"/>
          <w:sz w:val="20"/>
        </w:rPr>
        <w:t>.</w:t>
      </w:r>
      <w:r w:rsidR="00973990">
        <w:rPr>
          <w:rFonts w:ascii="Arial" w:hAnsi="Arial" w:cs="Arial"/>
          <w:sz w:val="20"/>
        </w:rPr>
        <w:t xml:space="preserve"> Gemeint sind (sowohl von Jesaja als auch von Paulus) die Heiden, die das Evangelium annahmen (26,II,189).</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Jes 65,2 (LXX)</w:t>
      </w:r>
      <w:r w:rsidR="00F0194B">
        <w:rPr>
          <w:rFonts w:ascii="Arial" w:hAnsi="Arial" w:cs="Arial"/>
          <w:sz w:val="20"/>
        </w:rPr>
        <w:t>. Während Jesaja im Vers 1 von den Heiden (</w:t>
      </w:r>
      <w:r w:rsidR="00EF34DC" w:rsidRPr="00D166D1">
        <w:rPr>
          <w:rFonts w:ascii="Arial" w:hAnsi="Arial" w:cs="Arial"/>
          <w:color w:val="000000"/>
          <w:sz w:val="20"/>
        </w:rPr>
        <w:t>"</w:t>
      </w:r>
      <w:r w:rsidR="00F0194B">
        <w:rPr>
          <w:rFonts w:ascii="Arial" w:hAnsi="Arial" w:cs="Arial"/>
          <w:sz w:val="20"/>
        </w:rPr>
        <w:t xml:space="preserve">einer </w:t>
      </w:r>
      <w:r w:rsidR="00F0194B" w:rsidRPr="00F0194B">
        <w:rPr>
          <w:rFonts w:ascii="Arial" w:hAnsi="Arial" w:cs="Arial"/>
          <w:i/>
          <w:sz w:val="20"/>
        </w:rPr>
        <w:t>Nation</w:t>
      </w:r>
      <w:r w:rsidR="00EF34DC" w:rsidRPr="00EF34DC">
        <w:rPr>
          <w:rFonts w:ascii="Arial" w:hAnsi="Arial" w:cs="Arial"/>
          <w:color w:val="000000"/>
          <w:sz w:val="20"/>
        </w:rPr>
        <w:t>"</w:t>
      </w:r>
      <w:r w:rsidR="00F0194B">
        <w:rPr>
          <w:rFonts w:ascii="Arial" w:hAnsi="Arial" w:cs="Arial"/>
          <w:sz w:val="20"/>
        </w:rPr>
        <w:t xml:space="preserve">) spricht, spricht er im Vers 2 von seinem </w:t>
      </w:r>
      <w:r w:rsidR="00F0194B" w:rsidRPr="00F0194B">
        <w:rPr>
          <w:rFonts w:ascii="Arial" w:hAnsi="Arial" w:cs="Arial"/>
          <w:i/>
          <w:sz w:val="20"/>
        </w:rPr>
        <w:t>Volk</w:t>
      </w:r>
      <w:r w:rsidR="00F0194B">
        <w:rPr>
          <w:rFonts w:ascii="Arial" w:hAnsi="Arial" w:cs="Arial"/>
          <w:sz w:val="20"/>
        </w:rPr>
        <w:t xml:space="preserve"> Israel</w:t>
      </w:r>
      <w:r w:rsidR="00727EFA">
        <w:rPr>
          <w:rFonts w:ascii="Arial" w:hAnsi="Arial" w:cs="Arial"/>
          <w:sz w:val="20"/>
        </w:rPr>
        <w:t>, was auch Paulus so versteht und anwendet</w:t>
      </w:r>
      <w:r w:rsidR="00F0194B">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Plural: d.h. die Vorschriften des Gesetzes.</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Bei der Taufe? vgl. Apg 22,16</w:t>
      </w:r>
      <w:r w:rsidR="00FD5B9B">
        <w:rPr>
          <w:rFonts w:ascii="Arial" w:hAnsi="Arial" w:cs="Arial"/>
          <w:sz w:val="20"/>
        </w:rPr>
        <w:t xml:space="preserve"> und</w:t>
      </w:r>
      <w:r w:rsidR="00580DF8" w:rsidRPr="00D166D1">
        <w:rPr>
          <w:rFonts w:ascii="Arial" w:hAnsi="Arial" w:cs="Arial"/>
          <w:sz w:val="20"/>
        </w:rPr>
        <w:t xml:space="preserve"> Jak 2,7</w:t>
      </w:r>
      <w:r w:rsidR="008E4251">
        <w:rPr>
          <w:rFonts w:ascii="Arial" w:hAnsi="Arial" w:cs="Arial"/>
          <w:sz w:val="20"/>
        </w:rPr>
        <w:t xml:space="preserve"> -</w:t>
      </w:r>
      <w:r w:rsidR="00580DF8" w:rsidRPr="00D166D1">
        <w:rPr>
          <w:rFonts w:ascii="Arial" w:hAnsi="Arial" w:cs="Arial"/>
          <w:sz w:val="20"/>
        </w:rPr>
        <w:t xml:space="preserve"> </w:t>
      </w:r>
      <w:r w:rsidR="008E4251">
        <w:rPr>
          <w:rFonts w:ascii="Arial" w:hAnsi="Arial" w:cs="Arial"/>
          <w:sz w:val="20"/>
        </w:rPr>
        <w:t xml:space="preserve">Das Zitat aus Joel 3,5 wird hier von Paulus auf Christus angewendet. Mit </w:t>
      </w:r>
      <w:r w:rsidR="00580DF8" w:rsidRPr="00D166D1">
        <w:rPr>
          <w:rFonts w:ascii="Arial" w:hAnsi="Arial" w:cs="Arial"/>
          <w:sz w:val="20"/>
        </w:rPr>
        <w:t xml:space="preserve">HERR ist hier </w:t>
      </w:r>
      <w:r w:rsidR="008E4251">
        <w:rPr>
          <w:rFonts w:ascii="Arial" w:hAnsi="Arial" w:cs="Arial"/>
          <w:sz w:val="20"/>
        </w:rPr>
        <w:t xml:space="preserve">also </w:t>
      </w:r>
      <w:r w:rsidR="00580DF8" w:rsidRPr="00D166D1">
        <w:rPr>
          <w:rFonts w:ascii="Arial" w:hAnsi="Arial" w:cs="Arial"/>
          <w:sz w:val="20"/>
        </w:rPr>
        <w:t xml:space="preserve">Christus gemeint, wie Vers </w:t>
      </w:r>
      <w:r w:rsidR="00464E5F">
        <w:rPr>
          <w:rFonts w:ascii="Arial" w:hAnsi="Arial" w:cs="Arial"/>
          <w:sz w:val="20"/>
        </w:rPr>
        <w:t xml:space="preserve">9 und </w:t>
      </w:r>
      <w:r w:rsidR="00580DF8" w:rsidRPr="00D166D1">
        <w:rPr>
          <w:rFonts w:ascii="Arial" w:hAnsi="Arial" w:cs="Arial"/>
          <w:sz w:val="20"/>
        </w:rPr>
        <w:t>12 beweis</w:t>
      </w:r>
      <w:r w:rsidR="00464E5F">
        <w:rPr>
          <w:rFonts w:ascii="Arial" w:hAnsi="Arial" w:cs="Arial"/>
          <w:sz w:val="20"/>
        </w:rPr>
        <w:t>en</w:t>
      </w:r>
      <w:r w:rsidR="00FD5B9B">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Wahrscheinlich </w:t>
      </w:r>
      <w:r w:rsidR="00133594">
        <w:rPr>
          <w:rFonts w:ascii="Arial" w:hAnsi="Arial" w:cs="Arial"/>
          <w:sz w:val="20"/>
        </w:rPr>
        <w:t xml:space="preserve">ein </w:t>
      </w:r>
      <w:r w:rsidR="00580DF8" w:rsidRPr="00D166D1">
        <w:rPr>
          <w:rFonts w:ascii="Arial" w:hAnsi="Arial" w:cs="Arial"/>
          <w:sz w:val="20"/>
        </w:rPr>
        <w:t>Gen.obj.</w:t>
      </w:r>
      <w:r w:rsidR="00AC1F95">
        <w:rPr>
          <w:rFonts w:ascii="Arial" w:hAnsi="Arial" w:cs="Arial"/>
          <w:sz w:val="20"/>
        </w:rPr>
        <w:t>, wie in Vers 8</w:t>
      </w:r>
      <w:r w:rsidR="00580DF8" w:rsidRPr="00D166D1">
        <w:rPr>
          <w:rFonts w:ascii="Arial" w:hAnsi="Arial" w:cs="Arial"/>
          <w:sz w:val="20"/>
        </w:rPr>
        <w:t>: "...durch die Verkündigung über Christus"</w:t>
      </w:r>
      <w:r w:rsidR="00286ADC">
        <w:rPr>
          <w:rFonts w:ascii="Arial" w:hAnsi="Arial" w:cs="Arial"/>
          <w:sz w:val="20"/>
        </w:rPr>
        <w:t>; oder ein</w:t>
      </w:r>
      <w:r w:rsidR="0019028E">
        <w:rPr>
          <w:rFonts w:ascii="Arial" w:hAnsi="Arial" w:cs="Arial"/>
          <w:sz w:val="20"/>
          <w:szCs w:val="20"/>
        </w:rPr>
        <w:t xml:space="preserve"> </w:t>
      </w:r>
      <w:r w:rsidR="0019028E" w:rsidRPr="00D166D1">
        <w:rPr>
          <w:rFonts w:ascii="Arial" w:hAnsi="Arial" w:cs="Arial"/>
          <w:sz w:val="20"/>
        </w:rPr>
        <w:t>Gen.subj</w:t>
      </w:r>
      <w:r w:rsidR="0019028E">
        <w:rPr>
          <w:rFonts w:ascii="Arial" w:hAnsi="Arial" w:cs="Arial"/>
          <w:sz w:val="20"/>
        </w:rPr>
        <w:t xml:space="preserve">.: </w:t>
      </w:r>
      <w:r w:rsidR="00133594" w:rsidRPr="00133594">
        <w:rPr>
          <w:rFonts w:ascii="Arial" w:hAnsi="Arial" w:cs="Arial"/>
          <w:sz w:val="20"/>
          <w:szCs w:val="20"/>
        </w:rPr>
        <w:t xml:space="preserve">"…Ausspruch </w:t>
      </w:r>
      <w:r w:rsidR="00334E2E">
        <w:rPr>
          <w:rFonts w:ascii="Arial" w:hAnsi="Arial" w:cs="Arial"/>
          <w:iCs/>
          <w:sz w:val="20"/>
          <w:szCs w:val="20"/>
        </w:rPr>
        <w:t>Christi</w:t>
      </w:r>
      <w:r w:rsidR="00133594" w:rsidRPr="00133594">
        <w:rPr>
          <w:rFonts w:ascii="Arial" w:hAnsi="Arial" w:cs="Arial"/>
          <w:sz w:val="20"/>
          <w:szCs w:val="20"/>
        </w:rPr>
        <w:t>"</w:t>
      </w:r>
      <w:r w:rsidR="00133594">
        <w:rPr>
          <w:rFonts w:ascii="Arial" w:hAnsi="Arial" w:cs="Arial"/>
          <w:sz w:val="20"/>
          <w:szCs w:val="20"/>
        </w:rPr>
        <w:t xml:space="preserve">, </w:t>
      </w:r>
      <w:r w:rsidR="0019028E">
        <w:rPr>
          <w:rFonts w:ascii="Arial" w:hAnsi="Arial" w:cs="Arial"/>
          <w:sz w:val="20"/>
          <w:szCs w:val="20"/>
        </w:rPr>
        <w:t xml:space="preserve">d.h. </w:t>
      </w:r>
      <w:r w:rsidR="00580DF8" w:rsidRPr="00D166D1">
        <w:rPr>
          <w:rFonts w:ascii="Arial" w:hAnsi="Arial" w:cs="Arial"/>
          <w:sz w:val="20"/>
        </w:rPr>
        <w:t>"...durch einen Ausspruch</w:t>
      </w:r>
      <w:r w:rsidR="00F80B41">
        <w:rPr>
          <w:rFonts w:ascii="Arial" w:hAnsi="Arial" w:cs="Arial"/>
          <w:sz w:val="20"/>
        </w:rPr>
        <w:t xml:space="preserve">, </w:t>
      </w:r>
      <w:r w:rsidR="007F51DB">
        <w:rPr>
          <w:rFonts w:ascii="Arial" w:hAnsi="Arial" w:cs="Arial"/>
          <w:sz w:val="20"/>
        </w:rPr>
        <w:t xml:space="preserve">nämlich </w:t>
      </w:r>
      <w:r w:rsidR="00334E2E">
        <w:rPr>
          <w:rFonts w:ascii="Arial" w:hAnsi="Arial" w:cs="Arial"/>
          <w:sz w:val="20"/>
        </w:rPr>
        <w:t>den Missions-</w:t>
      </w:r>
      <w:r w:rsidR="00580DF8" w:rsidRPr="00D166D1">
        <w:rPr>
          <w:rFonts w:ascii="Arial" w:hAnsi="Arial" w:cs="Arial"/>
          <w:sz w:val="20"/>
        </w:rPr>
        <w:t>Befehl</w:t>
      </w:r>
      <w:r w:rsidR="00F80B41">
        <w:rPr>
          <w:rFonts w:ascii="Arial" w:hAnsi="Arial" w:cs="Arial"/>
          <w:sz w:val="20"/>
        </w:rPr>
        <w:t>,</w:t>
      </w:r>
      <w:r w:rsidR="00133594">
        <w:rPr>
          <w:rFonts w:ascii="Arial" w:hAnsi="Arial" w:cs="Arial"/>
          <w:sz w:val="20"/>
        </w:rPr>
        <w:t xml:space="preserve"> </w:t>
      </w:r>
      <w:r w:rsidR="00334E2E">
        <w:rPr>
          <w:rFonts w:ascii="Arial" w:hAnsi="Arial" w:cs="Arial"/>
          <w:sz w:val="20"/>
        </w:rPr>
        <w:t>von Christus</w:t>
      </w:r>
      <w:r w:rsidR="00133594" w:rsidRPr="00133594">
        <w:rPr>
          <w:rFonts w:ascii="Arial" w:hAnsi="Arial" w:cs="Arial"/>
          <w:sz w:val="20"/>
          <w:szCs w:val="20"/>
        </w:rPr>
        <w:t>"</w:t>
      </w:r>
      <w:r w:rsidR="00133594">
        <w:rPr>
          <w:rFonts w:ascii="Arial" w:hAnsi="Arial" w:cs="Arial"/>
          <w:sz w:val="20"/>
        </w:rPr>
        <w:t xml:space="preserve"> (26,</w:t>
      </w:r>
      <w:r w:rsidR="0068270A">
        <w:rPr>
          <w:rFonts w:ascii="Arial" w:hAnsi="Arial" w:cs="Arial"/>
          <w:sz w:val="20"/>
        </w:rPr>
        <w:t>II,</w:t>
      </w:r>
      <w:r w:rsidR="00133594">
        <w:rPr>
          <w:rFonts w:ascii="Arial" w:hAnsi="Arial" w:cs="Arial"/>
          <w:sz w:val="20"/>
        </w:rPr>
        <w:t>187)</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w:t>
      </w:r>
      <w:r w:rsidR="00B83886">
        <w:rPr>
          <w:rFonts w:ascii="Arial" w:hAnsi="Arial" w:cs="Arial"/>
          <w:sz w:val="20"/>
        </w:rPr>
        <w:t>V</w:t>
      </w:r>
      <w:r w:rsidR="00CA6103">
        <w:rPr>
          <w:rFonts w:ascii="Arial" w:hAnsi="Arial" w:cs="Arial"/>
          <w:sz w:val="20"/>
        </w:rPr>
        <w:t>ielleicht bedeutet</w:t>
      </w:r>
      <w:r w:rsidR="00580DF8" w:rsidRPr="00D166D1">
        <w:rPr>
          <w:rFonts w:ascii="Arial" w:hAnsi="Arial" w:cs="Arial"/>
          <w:sz w:val="20"/>
        </w:rPr>
        <w:t xml:space="preserve"> εις </w:t>
      </w:r>
      <w:r w:rsidR="00CA6103">
        <w:rPr>
          <w:rFonts w:ascii="Arial" w:hAnsi="Arial" w:cs="Arial"/>
          <w:sz w:val="20"/>
        </w:rPr>
        <w:t>hier</w:t>
      </w:r>
      <w:r w:rsidR="00580DF8" w:rsidRPr="00D166D1">
        <w:rPr>
          <w:rFonts w:ascii="Arial" w:hAnsi="Arial" w:cs="Arial"/>
          <w:sz w:val="20"/>
        </w:rPr>
        <w:t xml:space="preserve">: </w:t>
      </w:r>
      <w:r w:rsidR="008D0383" w:rsidRPr="00D166D1">
        <w:rPr>
          <w:rFonts w:ascii="Arial" w:hAnsi="Arial" w:cs="Arial"/>
          <w:color w:val="000000"/>
          <w:sz w:val="20"/>
        </w:rPr>
        <w:t>"</w:t>
      </w:r>
      <w:r w:rsidR="00580DF8" w:rsidRPr="00D166D1">
        <w:rPr>
          <w:rFonts w:ascii="Arial" w:hAnsi="Arial" w:cs="Arial"/>
          <w:sz w:val="20"/>
        </w:rPr>
        <w:t>...</w:t>
      </w:r>
      <w:r w:rsidR="00580DF8" w:rsidRPr="001A2110">
        <w:rPr>
          <w:rFonts w:ascii="Arial" w:hAnsi="Arial" w:cs="Arial"/>
          <w:i/>
          <w:sz w:val="20"/>
        </w:rPr>
        <w:t>aufgrund</w:t>
      </w:r>
      <w:r w:rsidR="00580DF8" w:rsidRPr="00D166D1">
        <w:rPr>
          <w:rFonts w:ascii="Arial" w:hAnsi="Arial" w:cs="Arial"/>
          <w:sz w:val="20"/>
        </w:rPr>
        <w:t xml:space="preserve"> von Errettung</w:t>
      </w:r>
      <w:r w:rsidR="008D0383" w:rsidRPr="00D166D1">
        <w:rPr>
          <w:rFonts w:ascii="Arial" w:hAnsi="Arial" w:cs="Arial"/>
          <w:color w:val="000000"/>
          <w:sz w:val="20"/>
        </w:rPr>
        <w:t>"</w:t>
      </w:r>
      <w:r w:rsidR="00580DF8" w:rsidRPr="00D166D1">
        <w:rPr>
          <w:rFonts w:ascii="Arial" w:hAnsi="Arial" w:cs="Arial"/>
          <w:sz w:val="20"/>
        </w:rPr>
        <w:t xml:space="preserve">, wie </w:t>
      </w:r>
      <w:r w:rsidR="00A51FA3">
        <w:rPr>
          <w:rFonts w:ascii="Arial" w:hAnsi="Arial" w:cs="Arial"/>
          <w:sz w:val="20"/>
        </w:rPr>
        <w:t xml:space="preserve">in </w:t>
      </w:r>
      <w:r w:rsidR="00580DF8" w:rsidRPr="00D166D1">
        <w:rPr>
          <w:rFonts w:ascii="Arial" w:hAnsi="Arial" w:cs="Arial"/>
          <w:sz w:val="20"/>
        </w:rPr>
        <w:t>Mt 3,11; 10,41; 12,41; Apg 2,38</w:t>
      </w:r>
      <w:r w:rsidR="005E07BF">
        <w:rPr>
          <w:rFonts w:ascii="Arial" w:hAnsi="Arial" w:cs="Arial"/>
          <w:sz w:val="20"/>
        </w:rPr>
        <w:t>. D</w:t>
      </w:r>
      <w:r w:rsidR="00887418">
        <w:rPr>
          <w:rFonts w:ascii="Arial" w:hAnsi="Arial" w:cs="Arial"/>
          <w:sz w:val="20"/>
        </w:rPr>
        <w:t xml:space="preserve">och ein Bedeutungswechsel vom vorigen </w:t>
      </w:r>
      <w:r w:rsidR="00887418" w:rsidRPr="00D166D1">
        <w:rPr>
          <w:rFonts w:ascii="Arial" w:hAnsi="Arial" w:cs="Arial"/>
          <w:sz w:val="20"/>
        </w:rPr>
        <w:t>εις</w:t>
      </w:r>
      <w:r w:rsidR="00887418">
        <w:rPr>
          <w:rFonts w:ascii="Arial" w:hAnsi="Arial" w:cs="Arial"/>
          <w:sz w:val="20"/>
        </w:rPr>
        <w:t xml:space="preserve"> im gleichen Satz, ist fraglich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6E3A0E" w:rsidRPr="00D166D1">
        <w:rPr>
          <w:rFonts w:ascii="Arial" w:hAnsi="Arial" w:cs="Arial"/>
          <w:sz w:val="20"/>
        </w:rPr>
        <w:t xml:space="preserve"> </w:t>
      </w:r>
      <w:r w:rsidR="006E3A0E">
        <w:rPr>
          <w:rFonts w:ascii="Arial" w:hAnsi="Arial" w:cs="Arial"/>
          <w:sz w:val="20"/>
        </w:rPr>
        <w:t xml:space="preserve">Denn das Gesetz sagt: </w:t>
      </w:r>
      <w:r w:rsidR="006E3A0E" w:rsidRPr="00D166D1">
        <w:rPr>
          <w:rFonts w:ascii="Arial" w:hAnsi="Arial" w:cs="Arial"/>
          <w:sz w:val="20"/>
        </w:rPr>
        <w:t>"</w:t>
      </w:r>
      <w:r w:rsidR="002B4B2A">
        <w:rPr>
          <w:rFonts w:ascii="Arial" w:hAnsi="Arial" w:cs="Arial"/>
          <w:sz w:val="20"/>
        </w:rPr>
        <w:t xml:space="preserve">Wer diese Dinge </w:t>
      </w:r>
      <w:r w:rsidR="002B4B2A" w:rsidRPr="0019028E">
        <w:rPr>
          <w:rFonts w:ascii="Arial" w:hAnsi="Arial" w:cs="Arial"/>
          <w:b/>
          <w:bCs/>
          <w:iCs/>
          <w:sz w:val="20"/>
        </w:rPr>
        <w:t>getan</w:t>
      </w:r>
      <w:r w:rsidR="002B4B2A">
        <w:rPr>
          <w:rFonts w:ascii="Arial" w:hAnsi="Arial" w:cs="Arial"/>
          <w:sz w:val="20"/>
        </w:rPr>
        <w:t xml:space="preserve"> hat, wird durch sie leben</w:t>
      </w:r>
      <w:r w:rsidR="006E3A0E" w:rsidRPr="00133594">
        <w:rPr>
          <w:rFonts w:ascii="Arial" w:hAnsi="Arial" w:cs="Arial"/>
          <w:sz w:val="20"/>
          <w:szCs w:val="20"/>
        </w:rPr>
        <w:t>"</w:t>
      </w:r>
      <w:r w:rsidR="002B4B2A">
        <w:rPr>
          <w:rFonts w:ascii="Arial" w:hAnsi="Arial" w:cs="Arial"/>
          <w:sz w:val="20"/>
          <w:szCs w:val="20"/>
        </w:rPr>
        <w:t xml:space="preserve"> (Lev 18,5</w:t>
      </w:r>
      <w:r w:rsidR="00B322D4">
        <w:rPr>
          <w:rFonts w:ascii="Arial" w:hAnsi="Arial" w:cs="Arial"/>
          <w:sz w:val="20"/>
          <w:szCs w:val="20"/>
        </w:rPr>
        <w:t>; Gal 3,12</w:t>
      </w:r>
      <w:r w:rsidR="002B4B2A">
        <w:rPr>
          <w:rFonts w:ascii="Arial" w:hAnsi="Arial" w:cs="Arial"/>
          <w:sz w:val="20"/>
          <w:szCs w:val="20"/>
        </w:rPr>
        <w:t xml:space="preserve">). Wer aber zum Glauben an Christus kommt, wird nicht durch das </w:t>
      </w:r>
      <w:r w:rsidR="002B4B2A" w:rsidRPr="0019028E">
        <w:rPr>
          <w:rFonts w:ascii="Arial" w:hAnsi="Arial" w:cs="Arial"/>
          <w:b/>
          <w:bCs/>
          <w:iCs/>
          <w:sz w:val="20"/>
          <w:szCs w:val="20"/>
        </w:rPr>
        <w:t>Tun</w:t>
      </w:r>
      <w:r w:rsidR="002B4B2A">
        <w:rPr>
          <w:rFonts w:ascii="Arial" w:hAnsi="Arial" w:cs="Arial"/>
          <w:sz w:val="20"/>
          <w:szCs w:val="20"/>
        </w:rPr>
        <w:t xml:space="preserve"> des Gesetzes gerechtfertigt, sondern aus Gnade.</w:t>
      </w:r>
      <w:r w:rsidR="00234D58">
        <w:rPr>
          <w:rFonts w:ascii="Arial" w:hAnsi="Arial" w:cs="Arial"/>
          <w:sz w:val="20"/>
          <w:szCs w:val="20"/>
        </w:rPr>
        <w:t xml:space="preserve"> - </w:t>
      </w:r>
      <w:r w:rsidR="00B322D4">
        <w:rPr>
          <w:rFonts w:ascii="Arial" w:hAnsi="Arial" w:cs="Arial"/>
          <w:sz w:val="20"/>
          <w:szCs w:val="20"/>
        </w:rPr>
        <w:t>Da</w:t>
      </w:r>
      <w:r w:rsidR="00D749BD">
        <w:rPr>
          <w:rFonts w:ascii="Arial" w:hAnsi="Arial" w:cs="Arial"/>
          <w:sz w:val="20"/>
          <w:szCs w:val="20"/>
        </w:rPr>
        <w:t>s Wort</w:t>
      </w:r>
      <w:r w:rsidR="00B322D4">
        <w:rPr>
          <w:rFonts w:ascii="Arial" w:hAnsi="Arial" w:cs="Arial"/>
          <w:sz w:val="20"/>
          <w:szCs w:val="20"/>
        </w:rPr>
        <w:t xml:space="preserve"> </w:t>
      </w:r>
      <w:r w:rsidR="006B23A1">
        <w:rPr>
          <w:rFonts w:ascii="Arial" w:hAnsi="Arial" w:cs="Arial"/>
          <w:sz w:val="20"/>
          <w:szCs w:val="20"/>
        </w:rPr>
        <w:t xml:space="preserve">τελος </w:t>
      </w:r>
      <w:r w:rsidR="00D749BD">
        <w:rPr>
          <w:rFonts w:ascii="Arial" w:hAnsi="Arial" w:cs="Arial"/>
          <w:sz w:val="20"/>
          <w:szCs w:val="20"/>
        </w:rPr>
        <w:t>bedeutet Ziel und Ende</w:t>
      </w:r>
      <w:r w:rsidR="00D66F84">
        <w:rPr>
          <w:rFonts w:ascii="Arial" w:hAnsi="Arial" w:cs="Arial"/>
          <w:sz w:val="20"/>
          <w:szCs w:val="20"/>
        </w:rPr>
        <w:t xml:space="preserve"> (1,1618)</w:t>
      </w:r>
      <w:r w:rsidR="00D749BD">
        <w:rPr>
          <w:rFonts w:ascii="Arial" w:hAnsi="Arial" w:cs="Arial"/>
          <w:sz w:val="20"/>
          <w:szCs w:val="20"/>
        </w:rPr>
        <w:t xml:space="preserve">. </w:t>
      </w:r>
      <w:r w:rsidR="00B322D4">
        <w:rPr>
          <w:rFonts w:ascii="Arial" w:hAnsi="Arial" w:cs="Arial"/>
          <w:sz w:val="20"/>
          <w:szCs w:val="20"/>
        </w:rPr>
        <w:t xml:space="preserve">Christus </w:t>
      </w:r>
      <w:r w:rsidR="00D749BD">
        <w:rPr>
          <w:rFonts w:ascii="Arial" w:hAnsi="Arial" w:cs="Arial"/>
          <w:sz w:val="20"/>
          <w:szCs w:val="20"/>
        </w:rPr>
        <w:t>ist</w:t>
      </w:r>
      <w:r w:rsidR="00B322D4">
        <w:rPr>
          <w:rFonts w:ascii="Arial" w:hAnsi="Arial" w:cs="Arial"/>
          <w:sz w:val="20"/>
          <w:szCs w:val="20"/>
        </w:rPr>
        <w:t xml:space="preserve"> das </w:t>
      </w:r>
      <w:r w:rsidR="00B322D4" w:rsidRPr="00646D45">
        <w:rPr>
          <w:rFonts w:ascii="Arial" w:hAnsi="Arial" w:cs="Arial"/>
          <w:i/>
          <w:iCs/>
          <w:sz w:val="20"/>
          <w:szCs w:val="20"/>
        </w:rPr>
        <w:t>Ziel</w:t>
      </w:r>
      <w:r w:rsidR="00B322D4">
        <w:rPr>
          <w:rFonts w:ascii="Arial" w:hAnsi="Arial" w:cs="Arial"/>
          <w:sz w:val="20"/>
          <w:szCs w:val="20"/>
        </w:rPr>
        <w:t xml:space="preserve"> des Gesetzes, we</w:t>
      </w:r>
      <w:r w:rsidR="0019028E">
        <w:rPr>
          <w:rFonts w:ascii="Arial" w:hAnsi="Arial" w:cs="Arial"/>
          <w:sz w:val="20"/>
          <w:szCs w:val="20"/>
        </w:rPr>
        <w:t>il dieses</w:t>
      </w:r>
      <w:r w:rsidR="00B322D4">
        <w:rPr>
          <w:rFonts w:ascii="Arial" w:hAnsi="Arial" w:cs="Arial"/>
          <w:sz w:val="20"/>
          <w:szCs w:val="20"/>
        </w:rPr>
        <w:t xml:space="preserve"> nur ein Zuchtmeister </w:t>
      </w:r>
      <w:r w:rsidR="00B322D4" w:rsidRPr="003006E5">
        <w:rPr>
          <w:rFonts w:ascii="Arial" w:hAnsi="Arial" w:cs="Arial"/>
          <w:i/>
          <w:iCs/>
          <w:sz w:val="20"/>
          <w:szCs w:val="20"/>
        </w:rPr>
        <w:t>auf Christus hin</w:t>
      </w:r>
      <w:r w:rsidR="00B322D4">
        <w:rPr>
          <w:rFonts w:ascii="Arial" w:hAnsi="Arial" w:cs="Arial"/>
          <w:sz w:val="20"/>
          <w:szCs w:val="20"/>
        </w:rPr>
        <w:t xml:space="preserve"> war (vgl. Gal 3,21-25)</w:t>
      </w:r>
      <w:r w:rsidR="00234D58">
        <w:rPr>
          <w:rFonts w:ascii="Arial" w:hAnsi="Arial" w:cs="Arial"/>
          <w:sz w:val="20"/>
          <w:szCs w:val="20"/>
        </w:rPr>
        <w:t>. Außerdem haben</w:t>
      </w:r>
      <w:r w:rsidR="00D749BD">
        <w:rPr>
          <w:rFonts w:ascii="Arial" w:hAnsi="Arial" w:cs="Arial"/>
          <w:sz w:val="20"/>
          <w:szCs w:val="20"/>
        </w:rPr>
        <w:t xml:space="preserve"> sich i</w:t>
      </w:r>
      <w:r w:rsidR="00B21066">
        <w:rPr>
          <w:rFonts w:ascii="Arial" w:hAnsi="Arial" w:cs="Arial"/>
          <w:sz w:val="20"/>
          <w:szCs w:val="20"/>
        </w:rPr>
        <w:t xml:space="preserve">n Christus alle </w:t>
      </w:r>
      <w:r w:rsidR="00B21066" w:rsidRPr="00D749BD">
        <w:rPr>
          <w:rFonts w:ascii="Arial" w:hAnsi="Arial" w:cs="Arial"/>
          <w:i/>
          <w:iCs/>
          <w:sz w:val="20"/>
          <w:szCs w:val="20"/>
        </w:rPr>
        <w:t>messianischen</w:t>
      </w:r>
      <w:r w:rsidR="00B21066">
        <w:rPr>
          <w:rFonts w:ascii="Arial" w:hAnsi="Arial" w:cs="Arial"/>
          <w:sz w:val="20"/>
          <w:szCs w:val="20"/>
        </w:rPr>
        <w:t xml:space="preserve"> Voraussagen und alle </w:t>
      </w:r>
      <w:r w:rsidR="00B21066" w:rsidRPr="00D749BD">
        <w:rPr>
          <w:rFonts w:ascii="Arial" w:hAnsi="Arial" w:cs="Arial"/>
          <w:i/>
          <w:iCs/>
          <w:sz w:val="20"/>
          <w:szCs w:val="20"/>
        </w:rPr>
        <w:t>moralischen</w:t>
      </w:r>
      <w:r w:rsidR="00B21066">
        <w:rPr>
          <w:rFonts w:ascii="Arial" w:hAnsi="Arial" w:cs="Arial"/>
          <w:sz w:val="20"/>
          <w:szCs w:val="20"/>
        </w:rPr>
        <w:t xml:space="preserve"> </w:t>
      </w:r>
      <w:r w:rsidR="00D749BD">
        <w:rPr>
          <w:rFonts w:ascii="Arial" w:hAnsi="Arial" w:cs="Arial"/>
          <w:sz w:val="20"/>
          <w:szCs w:val="20"/>
        </w:rPr>
        <w:t>Anf</w:t>
      </w:r>
      <w:r w:rsidR="00B21066">
        <w:rPr>
          <w:rFonts w:ascii="Arial" w:hAnsi="Arial" w:cs="Arial"/>
          <w:sz w:val="20"/>
          <w:szCs w:val="20"/>
        </w:rPr>
        <w:t xml:space="preserve">orderungen des Gesetzes erfüllt und somit ihr </w:t>
      </w:r>
      <w:r w:rsidR="00B21066" w:rsidRPr="00B21066">
        <w:rPr>
          <w:rFonts w:ascii="Arial" w:hAnsi="Arial" w:cs="Arial"/>
          <w:i/>
          <w:iCs/>
          <w:sz w:val="20"/>
          <w:szCs w:val="20"/>
        </w:rPr>
        <w:t>Ziel</w:t>
      </w:r>
      <w:r w:rsidR="00B21066">
        <w:rPr>
          <w:rFonts w:ascii="Arial" w:hAnsi="Arial" w:cs="Arial"/>
          <w:sz w:val="20"/>
          <w:szCs w:val="20"/>
        </w:rPr>
        <w:t xml:space="preserve"> erreicht</w:t>
      </w:r>
      <w:r w:rsidR="00234D58">
        <w:rPr>
          <w:rFonts w:ascii="Arial" w:hAnsi="Arial" w:cs="Arial"/>
          <w:sz w:val="20"/>
          <w:szCs w:val="20"/>
        </w:rPr>
        <w:t xml:space="preserve"> (Mt 5,17)</w:t>
      </w:r>
      <w:r w:rsidR="00B21066">
        <w:rPr>
          <w:rFonts w:ascii="Arial" w:hAnsi="Arial" w:cs="Arial"/>
          <w:sz w:val="20"/>
          <w:szCs w:val="20"/>
        </w:rPr>
        <w:t>.</w:t>
      </w:r>
      <w:r w:rsidR="00FD5B9B" w:rsidRPr="00FD5B9B">
        <w:rPr>
          <w:rFonts w:ascii="Arial" w:hAnsi="Arial" w:cs="Arial"/>
          <w:sz w:val="20"/>
        </w:rPr>
        <w:t xml:space="preserve"> </w:t>
      </w:r>
      <w:r w:rsidR="00D749BD">
        <w:rPr>
          <w:rFonts w:ascii="Arial" w:hAnsi="Arial" w:cs="Arial"/>
          <w:sz w:val="20"/>
          <w:szCs w:val="20"/>
        </w:rPr>
        <w:t xml:space="preserve">Christus ist aber auch das </w:t>
      </w:r>
      <w:r w:rsidR="00D749BD" w:rsidRPr="00D66F84">
        <w:rPr>
          <w:rFonts w:ascii="Arial" w:hAnsi="Arial" w:cs="Arial"/>
          <w:i/>
          <w:iCs/>
          <w:sz w:val="20"/>
          <w:szCs w:val="20"/>
        </w:rPr>
        <w:t>Ende</w:t>
      </w:r>
      <w:r w:rsidR="00D749BD">
        <w:rPr>
          <w:rFonts w:ascii="Arial" w:hAnsi="Arial" w:cs="Arial"/>
          <w:sz w:val="20"/>
          <w:szCs w:val="20"/>
        </w:rPr>
        <w:t xml:space="preserve"> des Gesetzes als einem Weg, der zur Rechtfertigung vor Gott führen könnte (vgl. Vers 5), was ja nicht möglich ist. Er ist damit jedem Glaubenden zur Gerechtigkeit geworden (vgl. 1Kor 1,30; Röm 8,1).</w:t>
      </w:r>
    </w:p>
    <w:p w14:paraId="63170E7A" w14:textId="7435F57B" w:rsidR="008041E7" w:rsidRDefault="00887418"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8</w:t>
      </w:r>
      <w:r w:rsidRPr="00D166D1">
        <w:rPr>
          <w:rFonts w:ascii="Arial" w:hAnsi="Arial" w:cs="Arial"/>
          <w:sz w:val="20"/>
        </w:rPr>
        <w:t xml:space="preserve"> </w:t>
      </w:r>
      <w:r>
        <w:rPr>
          <w:rFonts w:ascii="Arial" w:hAnsi="Arial" w:cs="Arial"/>
          <w:sz w:val="20"/>
        </w:rPr>
        <w:t>Die Verwendung der Passiva hier ist auffällig. Will Paulus damit die</w:t>
      </w:r>
      <w:r w:rsidR="00B616E0">
        <w:rPr>
          <w:rFonts w:ascii="Arial" w:hAnsi="Arial" w:cs="Arial"/>
          <w:sz w:val="20"/>
        </w:rPr>
        <w:t xml:space="preserve"> völlige Verdienstlosigkeit des Menschen (26,II,182), und die </w:t>
      </w:r>
      <w:r w:rsidR="00FC1BA6">
        <w:rPr>
          <w:rFonts w:ascii="Arial" w:hAnsi="Arial" w:cs="Arial"/>
          <w:sz w:val="20"/>
        </w:rPr>
        <w:t>Mitw</w:t>
      </w:r>
      <w:r>
        <w:rPr>
          <w:rFonts w:ascii="Arial" w:hAnsi="Arial" w:cs="Arial"/>
          <w:sz w:val="20"/>
        </w:rPr>
        <w:t>irkung Gottes zum Glauben und</w:t>
      </w:r>
      <w:r w:rsidR="00FC1BA6">
        <w:rPr>
          <w:rFonts w:ascii="Arial" w:hAnsi="Arial" w:cs="Arial"/>
          <w:sz w:val="20"/>
        </w:rPr>
        <w:t xml:space="preserve"> zum</w:t>
      </w:r>
      <w:r>
        <w:rPr>
          <w:rFonts w:ascii="Arial" w:hAnsi="Arial" w:cs="Arial"/>
          <w:sz w:val="20"/>
        </w:rPr>
        <w:t xml:space="preserve"> Bekennen</w:t>
      </w:r>
      <w:r w:rsidR="0096339B">
        <w:rPr>
          <w:rFonts w:ascii="Arial" w:hAnsi="Arial" w:cs="Arial"/>
          <w:sz w:val="20"/>
        </w:rPr>
        <w:t xml:space="preserve"> ausdrücken? W</w:t>
      </w:r>
      <w:r>
        <w:rPr>
          <w:rFonts w:ascii="Arial" w:hAnsi="Arial" w:cs="Arial"/>
          <w:sz w:val="20"/>
        </w:rPr>
        <w:t>ie in Eph 2,8</w:t>
      </w:r>
    </w:p>
    <w:p w14:paraId="2B672800" w14:textId="1764CD5C" w:rsidR="00A90D6E" w:rsidRDefault="008041E7"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9</w:t>
      </w:r>
      <w:r w:rsidRPr="00D166D1">
        <w:rPr>
          <w:rFonts w:ascii="Arial" w:hAnsi="Arial" w:cs="Arial"/>
          <w:sz w:val="20"/>
        </w:rPr>
        <w:t xml:space="preserve"> </w:t>
      </w:r>
      <w:r>
        <w:rPr>
          <w:rFonts w:ascii="Arial" w:hAnsi="Arial" w:cs="Arial"/>
          <w:sz w:val="20"/>
        </w:rPr>
        <w:t xml:space="preserve">Kann es wirklich sein, dass der Gott der </w:t>
      </w:r>
      <w:r w:rsidR="00B25997" w:rsidRPr="00D166D1">
        <w:rPr>
          <w:rFonts w:ascii="Arial" w:hAnsi="Arial" w:cs="Arial"/>
          <w:color w:val="000000"/>
          <w:sz w:val="20"/>
        </w:rPr>
        <w:t>"</w:t>
      </w:r>
      <w:r>
        <w:rPr>
          <w:rFonts w:ascii="Arial" w:hAnsi="Arial" w:cs="Arial"/>
          <w:sz w:val="20"/>
        </w:rPr>
        <w:t xml:space="preserve">will, dass alle Menschen </w:t>
      </w:r>
      <w:r w:rsidR="00E647B1">
        <w:rPr>
          <w:rFonts w:ascii="Arial" w:hAnsi="Arial" w:cs="Arial"/>
          <w:sz w:val="20"/>
        </w:rPr>
        <w:t>er</w:t>
      </w:r>
      <w:r>
        <w:rPr>
          <w:rFonts w:ascii="Arial" w:hAnsi="Arial" w:cs="Arial"/>
          <w:sz w:val="20"/>
        </w:rPr>
        <w:t>rettet werden</w:t>
      </w:r>
      <w:r w:rsidR="00B25997" w:rsidRPr="00D166D1">
        <w:rPr>
          <w:rFonts w:ascii="Arial" w:hAnsi="Arial" w:cs="Arial"/>
          <w:color w:val="000000"/>
          <w:sz w:val="20"/>
        </w:rPr>
        <w:t>"</w:t>
      </w:r>
      <w:r w:rsidR="00B25997">
        <w:rPr>
          <w:rFonts w:ascii="Arial" w:hAnsi="Arial" w:cs="Arial"/>
          <w:sz w:val="20"/>
        </w:rPr>
        <w:t xml:space="preserve"> (1Tim 2,4; 2Pet 3,9; Hes 18,23)</w:t>
      </w:r>
      <w:r>
        <w:rPr>
          <w:rFonts w:ascii="Arial" w:hAnsi="Arial" w:cs="Arial"/>
          <w:sz w:val="20"/>
        </w:rPr>
        <w:t>, jemanden verdammt, der nicht an Jesus glauben konnte, weil er nie von ihm gehört hat?</w:t>
      </w:r>
      <w:r w:rsidR="00D7448A">
        <w:rPr>
          <w:rFonts w:ascii="Arial" w:hAnsi="Arial" w:cs="Arial"/>
          <w:sz w:val="20"/>
        </w:rPr>
        <w:t xml:space="preserve"> </w:t>
      </w:r>
      <w:r w:rsidR="009E0075">
        <w:rPr>
          <w:rFonts w:ascii="Arial" w:hAnsi="Arial" w:cs="Arial"/>
          <w:sz w:val="20"/>
        </w:rPr>
        <w:t xml:space="preserve">Denn es gibt nachweislich entlegene Gebiete auf dieser Erde, wo das Evangelium erst im 20.Jhdt. gepredigt wurde. </w:t>
      </w:r>
      <w:r w:rsidR="00D7448A">
        <w:rPr>
          <w:rFonts w:ascii="Arial" w:hAnsi="Arial" w:cs="Arial"/>
          <w:sz w:val="20"/>
        </w:rPr>
        <w:t>Vgl. dazu auch die Anmerkungen bei Röm 2,7 und Mt 25,32.40</w:t>
      </w:r>
    </w:p>
    <w:p w14:paraId="6C632015" w14:textId="115FD245" w:rsidR="008041E7" w:rsidRDefault="00A90D6E" w:rsidP="00080DD4">
      <w:pPr>
        <w:rPr>
          <w:rFonts w:ascii="Arial" w:hAnsi="Arial" w:cs="Arial"/>
          <w:sz w:val="20"/>
        </w:rPr>
      </w:pPr>
      <w:r>
        <w:rPr>
          <w:rFonts w:ascii="Arial" w:hAnsi="Arial" w:cs="Arial"/>
          <w:b/>
          <w:vertAlign w:val="superscript"/>
        </w:rPr>
        <w:t>20</w:t>
      </w:r>
      <w:r w:rsidRPr="00D166D1">
        <w:rPr>
          <w:rFonts w:ascii="Arial" w:hAnsi="Arial" w:cs="Arial"/>
          <w:sz w:val="20"/>
        </w:rPr>
        <w:t xml:space="preserve"> </w:t>
      </w:r>
      <w:r>
        <w:rPr>
          <w:rFonts w:ascii="Arial" w:hAnsi="Arial" w:cs="Arial"/>
          <w:sz w:val="20"/>
        </w:rPr>
        <w:t xml:space="preserve">Es geht also nicht darum, dass sich Freiwillige für die Mission melden, wie es heute in der modernen Mission </w:t>
      </w:r>
      <w:r w:rsidR="006D3727">
        <w:rPr>
          <w:rFonts w:ascii="Arial" w:hAnsi="Arial" w:cs="Arial"/>
          <w:sz w:val="20"/>
        </w:rPr>
        <w:t xml:space="preserve">oft durch Anwerbung </w:t>
      </w:r>
      <w:r>
        <w:rPr>
          <w:rFonts w:ascii="Arial" w:hAnsi="Arial" w:cs="Arial"/>
          <w:sz w:val="20"/>
        </w:rPr>
        <w:t xml:space="preserve">der Fall ist, sondern Gott selbst sucht sich seine Werkzeuge aus und sendet dann diese aus (Mt 9,37-38; Mk 3,13 </w:t>
      </w:r>
      <w:r w:rsidR="006379A7">
        <w:rPr>
          <w:rFonts w:ascii="Arial" w:hAnsi="Arial" w:cs="Arial"/>
          <w:sz w:val="16"/>
          <w:szCs w:val="20"/>
        </w:rPr>
        <w:t>[</w:t>
      </w:r>
      <w:r w:rsidRPr="00D166D1">
        <w:rPr>
          <w:rFonts w:ascii="Arial" w:hAnsi="Arial" w:cs="Arial"/>
          <w:color w:val="000000"/>
          <w:sz w:val="20"/>
        </w:rPr>
        <w:t>"</w:t>
      </w:r>
      <w:r>
        <w:rPr>
          <w:rFonts w:ascii="Arial" w:hAnsi="Arial" w:cs="Arial"/>
          <w:sz w:val="20"/>
        </w:rPr>
        <w:t xml:space="preserve">die </w:t>
      </w:r>
      <w:r w:rsidRPr="00A90D6E">
        <w:rPr>
          <w:rFonts w:ascii="Arial" w:hAnsi="Arial" w:cs="Arial"/>
          <w:b/>
          <w:bCs/>
          <w:sz w:val="20"/>
        </w:rPr>
        <w:t>er</w:t>
      </w:r>
      <w:r>
        <w:rPr>
          <w:rFonts w:ascii="Arial" w:hAnsi="Arial" w:cs="Arial"/>
          <w:sz w:val="20"/>
        </w:rPr>
        <w:t xml:space="preserve"> wollte</w:t>
      </w:r>
      <w:r w:rsidRPr="00D166D1">
        <w:rPr>
          <w:rFonts w:ascii="Arial" w:hAnsi="Arial" w:cs="Arial"/>
          <w:color w:val="000000"/>
          <w:sz w:val="20"/>
        </w:rPr>
        <w:t>"</w:t>
      </w:r>
      <w:r w:rsidR="006379A7">
        <w:rPr>
          <w:rFonts w:ascii="Arial" w:hAnsi="Arial" w:cs="Arial"/>
          <w:sz w:val="20"/>
        </w:rPr>
        <w:t>]</w:t>
      </w:r>
      <w:r>
        <w:rPr>
          <w:rFonts w:ascii="Arial" w:hAnsi="Arial" w:cs="Arial"/>
          <w:sz w:val="20"/>
        </w:rPr>
        <w:t>; Apg</w:t>
      </w:r>
      <w:r w:rsidR="00D7448A">
        <w:rPr>
          <w:rFonts w:ascii="Arial" w:hAnsi="Arial" w:cs="Arial"/>
          <w:sz w:val="20"/>
        </w:rPr>
        <w:t xml:space="preserve"> </w:t>
      </w:r>
      <w:r>
        <w:rPr>
          <w:rFonts w:ascii="Arial" w:hAnsi="Arial" w:cs="Arial"/>
          <w:sz w:val="20"/>
        </w:rPr>
        <w:t>13,2.4a). In der Kirchengeschichte ha</w:t>
      </w:r>
      <w:r w:rsidR="006E1243">
        <w:rPr>
          <w:rFonts w:ascii="Arial" w:hAnsi="Arial" w:cs="Arial"/>
          <w:sz w:val="20"/>
        </w:rPr>
        <w:t xml:space="preserve">ben </w:t>
      </w:r>
      <w:r>
        <w:rPr>
          <w:rFonts w:ascii="Arial" w:hAnsi="Arial" w:cs="Arial"/>
          <w:sz w:val="20"/>
        </w:rPr>
        <w:t xml:space="preserve">solche </w:t>
      </w:r>
      <w:r w:rsidR="006E1243">
        <w:rPr>
          <w:rFonts w:ascii="Arial" w:hAnsi="Arial" w:cs="Arial"/>
          <w:sz w:val="20"/>
        </w:rPr>
        <w:t>Männer und Frauen</w:t>
      </w:r>
      <w:r>
        <w:rPr>
          <w:rFonts w:ascii="Arial" w:hAnsi="Arial" w:cs="Arial"/>
          <w:sz w:val="20"/>
        </w:rPr>
        <w:t xml:space="preserve"> mehr für das Reich Gottes erreicht als die große Schar von freiwilligen Missionaren, die manchmal nur die Mühen des </w:t>
      </w:r>
      <w:r w:rsidRPr="00D166D1">
        <w:rPr>
          <w:rFonts w:ascii="Arial" w:hAnsi="Arial" w:cs="Arial"/>
          <w:color w:val="000000"/>
          <w:sz w:val="20"/>
        </w:rPr>
        <w:t>"</w:t>
      </w:r>
      <w:r>
        <w:rPr>
          <w:rFonts w:ascii="Arial" w:hAnsi="Arial" w:cs="Arial"/>
          <w:sz w:val="20"/>
        </w:rPr>
        <w:t>normalen</w:t>
      </w:r>
      <w:r w:rsidRPr="00D166D1">
        <w:rPr>
          <w:rFonts w:ascii="Arial" w:hAnsi="Arial" w:cs="Arial"/>
          <w:color w:val="000000"/>
          <w:sz w:val="20"/>
        </w:rPr>
        <w:t>"</w:t>
      </w:r>
      <w:r>
        <w:rPr>
          <w:rFonts w:ascii="Arial" w:hAnsi="Arial" w:cs="Arial"/>
          <w:sz w:val="20"/>
        </w:rPr>
        <w:t xml:space="preserve"> Christenlebens</w:t>
      </w:r>
      <w:r w:rsidR="0065480B">
        <w:rPr>
          <w:rFonts w:ascii="Arial" w:hAnsi="Arial" w:cs="Arial"/>
          <w:sz w:val="20"/>
        </w:rPr>
        <w:t xml:space="preserve"> in der Heimat</w:t>
      </w:r>
      <w:r>
        <w:rPr>
          <w:rFonts w:ascii="Arial" w:hAnsi="Arial" w:cs="Arial"/>
          <w:sz w:val="20"/>
        </w:rPr>
        <w:t xml:space="preserve"> scheuen und in den Missionsdienst fliehen</w:t>
      </w:r>
      <w:r w:rsidR="008575E4">
        <w:rPr>
          <w:rFonts w:ascii="Arial" w:hAnsi="Arial" w:cs="Arial"/>
          <w:sz w:val="20"/>
        </w:rPr>
        <w:t>, wo sie durch Spendengelder versorgt werden</w:t>
      </w:r>
      <w:r w:rsidR="006379A7">
        <w:rPr>
          <w:rFonts w:ascii="Arial" w:hAnsi="Arial" w:cs="Arial"/>
          <w:sz w:val="20"/>
        </w:rPr>
        <w:t>.</w:t>
      </w:r>
    </w:p>
    <w:p w14:paraId="7F76B45B" w14:textId="77777777" w:rsidR="0017082B" w:rsidRPr="0017082B" w:rsidRDefault="0017082B" w:rsidP="00080DD4">
      <w:pPr>
        <w:rPr>
          <w:rFonts w:ascii="Arial" w:hAnsi="Arial" w:cs="Arial"/>
          <w:b/>
          <w:sz w:val="16"/>
          <w:szCs w:val="16"/>
        </w:rPr>
      </w:pPr>
    </w:p>
    <w:p w14:paraId="7D52ADE4" w14:textId="5C5AB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11</w:t>
      </w:r>
    </w:p>
    <w:p w14:paraId="67E5FBF0" w14:textId="26E81633" w:rsidR="00580DF8"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873E16">
        <w:rPr>
          <w:rFonts w:ascii="Arial" w:hAnsi="Arial" w:cs="Arial"/>
          <w:color w:val="000000"/>
          <w:vertAlign w:val="superscript"/>
        </w:rPr>
        <w:t xml:space="preserve"> </w:t>
      </w:r>
      <w:r w:rsidR="00580DF8" w:rsidRPr="000546FE">
        <w:rPr>
          <w:rFonts w:ascii="Arial" w:hAnsi="Arial" w:cs="Arial"/>
        </w:rPr>
        <w:t>1Sam 12,22; Ps 94,14</w:t>
      </w:r>
      <w:r w:rsidR="00CF2253">
        <w:rPr>
          <w:rFonts w:ascii="Arial" w:hAnsi="Arial" w:cs="Arial"/>
        </w:rPr>
        <w:t xml:space="preserve">. Das Thema dieses ganzen Kapitels ist die </w:t>
      </w:r>
      <w:r w:rsidR="00CF2253" w:rsidRPr="00CF2253">
        <w:rPr>
          <w:rFonts w:ascii="Arial" w:hAnsi="Arial" w:cs="Arial"/>
          <w:i/>
          <w:iCs/>
        </w:rPr>
        <w:t>zeitweilige</w:t>
      </w:r>
      <w:r w:rsidR="00CF2253">
        <w:rPr>
          <w:rFonts w:ascii="Arial" w:hAnsi="Arial" w:cs="Arial"/>
        </w:rPr>
        <w:t xml:space="preserve"> </w:t>
      </w:r>
      <w:r w:rsidR="00F614D7">
        <w:rPr>
          <w:rFonts w:ascii="Arial" w:hAnsi="Arial" w:cs="Arial"/>
        </w:rPr>
        <w:t>Verwerfung</w:t>
      </w:r>
      <w:r w:rsidR="00CF2253">
        <w:rPr>
          <w:rFonts w:ascii="Arial" w:hAnsi="Arial" w:cs="Arial"/>
        </w:rPr>
        <w:t xml:space="preserve"> des ungläubigen Teils von Israel, und die </w:t>
      </w:r>
      <w:r w:rsidR="007E7565">
        <w:rPr>
          <w:rFonts w:ascii="Arial" w:hAnsi="Arial" w:cs="Arial"/>
        </w:rPr>
        <w:t>darauffolgende</w:t>
      </w:r>
      <w:r w:rsidR="00CF2253">
        <w:rPr>
          <w:rFonts w:ascii="Arial" w:hAnsi="Arial" w:cs="Arial"/>
        </w:rPr>
        <w:t xml:space="preserve"> Berufung der Heiden zum Heil. Zusammen mit dem gläubigen Überrest der Juden, die sich ab Pfingsten bekehrten, bilden </w:t>
      </w:r>
      <w:r w:rsidR="008575E4">
        <w:rPr>
          <w:rFonts w:ascii="Arial" w:hAnsi="Arial" w:cs="Arial"/>
        </w:rPr>
        <w:t>die bekehrten Heiden</w:t>
      </w:r>
      <w:r w:rsidR="00CF2253">
        <w:rPr>
          <w:rFonts w:ascii="Arial" w:hAnsi="Arial" w:cs="Arial"/>
        </w:rPr>
        <w:t xml:space="preserve"> dann Gottes </w:t>
      </w:r>
      <w:r w:rsidR="00F614D7">
        <w:rPr>
          <w:rFonts w:ascii="Arial" w:hAnsi="Arial" w:cs="Arial"/>
        </w:rPr>
        <w:t xml:space="preserve">neues </w:t>
      </w:r>
      <w:r w:rsidR="00CF2253">
        <w:rPr>
          <w:rFonts w:ascii="Arial" w:hAnsi="Arial" w:cs="Arial"/>
        </w:rPr>
        <w:t xml:space="preserve">Volk die Gemeinde, was aber nicht bedeutet, dass Israel als Gottes Volk endgültig verstoßen wird. Nachdem sich alle auserwählten Heiden bekehrt haben, wird Gott </w:t>
      </w:r>
      <w:r w:rsidR="003A09F5">
        <w:rPr>
          <w:rFonts w:ascii="Arial" w:hAnsi="Arial" w:cs="Arial"/>
        </w:rPr>
        <w:t xml:space="preserve">in der Zukunft </w:t>
      </w:r>
      <w:r w:rsidR="00CF2253">
        <w:rPr>
          <w:rFonts w:ascii="Arial" w:hAnsi="Arial" w:cs="Arial"/>
        </w:rPr>
        <w:t>aus den Juden einen auserwählten Überrest erretten</w:t>
      </w:r>
      <w:r w:rsidR="003C6944">
        <w:rPr>
          <w:rFonts w:ascii="Arial" w:hAnsi="Arial" w:cs="Arial"/>
        </w:rPr>
        <w:t xml:space="preserve"> (Röm 11,25-26</w:t>
      </w:r>
      <w:r w:rsidR="00894FC2">
        <w:rPr>
          <w:rFonts w:ascii="Arial" w:hAnsi="Arial" w:cs="Arial"/>
        </w:rPr>
        <w:t xml:space="preserve"> ua.</w:t>
      </w:r>
      <w:r w:rsidR="003C6944">
        <w:rPr>
          <w:rFonts w:ascii="Arial" w:hAnsi="Arial" w:cs="Arial"/>
        </w:rPr>
        <w:t>)</w:t>
      </w:r>
      <w:r w:rsidR="00CF2253">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0546FE">
        <w:rPr>
          <w:rFonts w:ascii="Arial" w:hAnsi="Arial" w:cs="Arial"/>
        </w:rPr>
        <w:t xml:space="preserve"> 1Kön 19,10.14</w:t>
      </w:r>
      <w:r w:rsidR="00C4350F">
        <w:rPr>
          <w:rFonts w:ascii="Arial" w:hAnsi="Arial" w:cs="Arial"/>
        </w:rPr>
        <w:br/>
      </w:r>
      <w:r w:rsidRPr="000F1AAF">
        <w:rPr>
          <w:rFonts w:ascii="Arial" w:hAnsi="Arial" w:cs="Arial"/>
          <w:b/>
          <w:sz w:val="24"/>
          <w:vertAlign w:val="superscript"/>
        </w:rPr>
        <w:t>3</w:t>
      </w:r>
      <w:r w:rsidR="00580DF8" w:rsidRPr="000546FE">
        <w:rPr>
          <w:rFonts w:ascii="Arial" w:hAnsi="Arial" w:cs="Arial"/>
        </w:rPr>
        <w:t xml:space="preserve"> 1Kön 19,18</w:t>
      </w:r>
      <w:r w:rsidR="00C4350F">
        <w:rPr>
          <w:rFonts w:ascii="Arial" w:hAnsi="Arial" w:cs="Arial"/>
        </w:rPr>
        <w:br/>
      </w:r>
      <w:r w:rsidRPr="000F1AAF">
        <w:rPr>
          <w:rFonts w:ascii="Arial" w:hAnsi="Arial" w:cs="Arial"/>
          <w:b/>
          <w:sz w:val="24"/>
          <w:vertAlign w:val="superscript"/>
        </w:rPr>
        <w:t>4</w:t>
      </w:r>
      <w:r w:rsidR="00580DF8" w:rsidRPr="000546FE">
        <w:rPr>
          <w:rFonts w:ascii="Arial" w:hAnsi="Arial" w:cs="Arial"/>
        </w:rPr>
        <w:t xml:space="preserve"> Dtn 29,3; Jes 29,10</w:t>
      </w:r>
      <w:r w:rsidR="00C4350F">
        <w:rPr>
          <w:rFonts w:ascii="Arial" w:hAnsi="Arial" w:cs="Arial"/>
        </w:rPr>
        <w:br/>
      </w:r>
      <w:r w:rsidRPr="000F1AAF">
        <w:rPr>
          <w:rFonts w:ascii="Arial" w:hAnsi="Arial" w:cs="Arial"/>
          <w:b/>
          <w:sz w:val="24"/>
          <w:vertAlign w:val="superscript"/>
        </w:rPr>
        <w:t>5</w:t>
      </w:r>
      <w:r w:rsidR="00580DF8" w:rsidRPr="000546FE">
        <w:rPr>
          <w:rFonts w:ascii="Arial" w:hAnsi="Arial" w:cs="Arial"/>
        </w:rPr>
        <w:t xml:space="preserve"> Ps 69,23</w:t>
      </w:r>
      <w:r w:rsidR="00FA6AFA">
        <w:rPr>
          <w:rFonts w:ascii="Arial" w:hAnsi="Arial" w:cs="Arial"/>
        </w:rPr>
        <w:t>-24</w:t>
      </w:r>
      <w:r w:rsidR="00580DF8" w:rsidRPr="000546FE">
        <w:rPr>
          <w:rFonts w:ascii="Arial" w:hAnsi="Arial" w:cs="Arial"/>
        </w:rPr>
        <w:t xml:space="preserve"> (LXX)</w:t>
      </w:r>
      <w:r w:rsidR="001A2110" w:rsidRPr="000546FE">
        <w:rPr>
          <w:rFonts w:ascii="Arial" w:hAnsi="Arial" w:cs="Arial"/>
        </w:rPr>
        <w:t>. Mit</w:t>
      </w:r>
      <w:r w:rsidR="00AD2F66">
        <w:rPr>
          <w:rFonts w:ascii="Arial" w:hAnsi="Arial" w:cs="Arial"/>
        </w:rPr>
        <w:t xml:space="preserve"> </w:t>
      </w:r>
      <w:r w:rsidR="00AD2F66" w:rsidRPr="000546FE">
        <w:rPr>
          <w:rFonts w:ascii="Arial" w:hAnsi="Arial" w:cs="Arial"/>
        </w:rPr>
        <w:t>"</w:t>
      </w:r>
      <w:r w:rsidR="00AD2F66">
        <w:rPr>
          <w:rFonts w:ascii="Arial" w:hAnsi="Arial" w:cs="Arial"/>
        </w:rPr>
        <w:t>Tisch</w:t>
      </w:r>
      <w:r w:rsidR="00AD2F66" w:rsidRPr="000546FE">
        <w:rPr>
          <w:rFonts w:ascii="Arial" w:hAnsi="Arial" w:cs="Arial"/>
        </w:rPr>
        <w:t>"</w:t>
      </w:r>
      <w:r w:rsidR="001A2110" w:rsidRPr="000546FE">
        <w:rPr>
          <w:rFonts w:ascii="Arial" w:hAnsi="Arial" w:cs="Arial"/>
        </w:rPr>
        <w:t xml:space="preserve"> ist vielleicht der Brandopferaltar im Tempel mit seinen Opfern gemeint</w:t>
      </w:r>
      <w:r w:rsidR="008F49C9" w:rsidRPr="000546FE">
        <w:rPr>
          <w:rFonts w:ascii="Arial" w:hAnsi="Arial" w:cs="Arial"/>
        </w:rPr>
        <w:t>. Dieser hat</w:t>
      </w:r>
      <w:r w:rsidR="001A2110" w:rsidRPr="000546FE">
        <w:rPr>
          <w:rFonts w:ascii="Arial" w:hAnsi="Arial" w:cs="Arial"/>
        </w:rPr>
        <w:t xml:space="preserve"> durch den Opfertod Jesu </w:t>
      </w:r>
      <w:r w:rsidR="008F49C9" w:rsidRPr="000546FE">
        <w:rPr>
          <w:rFonts w:ascii="Arial" w:hAnsi="Arial" w:cs="Arial"/>
        </w:rPr>
        <w:t>jetzt seinen</w:t>
      </w:r>
      <w:r w:rsidR="001A2110" w:rsidRPr="000546FE">
        <w:rPr>
          <w:rFonts w:ascii="Arial" w:hAnsi="Arial" w:cs="Arial"/>
        </w:rPr>
        <w:t xml:space="preserve"> </w:t>
      </w:r>
      <w:r w:rsidR="009B7A2F">
        <w:rPr>
          <w:rFonts w:ascii="Arial" w:hAnsi="Arial" w:cs="Arial"/>
        </w:rPr>
        <w:t>Zweck</w:t>
      </w:r>
      <w:r w:rsidR="001A2110" w:rsidRPr="000546FE">
        <w:rPr>
          <w:rFonts w:ascii="Arial" w:hAnsi="Arial" w:cs="Arial"/>
        </w:rPr>
        <w:t xml:space="preserve"> verloren (59,207).</w:t>
      </w:r>
      <w:r w:rsidR="00C4350F">
        <w:rPr>
          <w:rFonts w:ascii="Arial" w:hAnsi="Arial" w:cs="Arial"/>
        </w:rPr>
        <w:br/>
      </w:r>
      <w:r w:rsidRPr="000F1AAF">
        <w:rPr>
          <w:rStyle w:val="Absatz-Standardschriftart1"/>
          <w:rFonts w:ascii="Arial" w:hAnsi="Arial" w:cs="Arial"/>
          <w:b/>
          <w:sz w:val="24"/>
          <w:vertAlign w:val="superscript"/>
        </w:rPr>
        <w:t>6</w:t>
      </w:r>
      <w:r w:rsidR="002D1D49" w:rsidRPr="000546FE">
        <w:rPr>
          <w:rFonts w:ascii="Arial" w:hAnsi="Arial" w:cs="Arial"/>
        </w:rPr>
        <w:t xml:space="preserve"> </w:t>
      </w:r>
      <w:r w:rsidR="002D1D49">
        <w:rPr>
          <w:rFonts w:ascii="Arial" w:hAnsi="Arial" w:cs="Arial"/>
        </w:rPr>
        <w:t xml:space="preserve">Manchmal wurden bei einem kultivierten Ölbaum der kaum mehr Früchte trug, Zweige eines wilden Ölbaums aufgepfropft, um ihn zu retten. Zu diesem Zweck wurden die unproduktiven ursprünglichen Zweige vorher ausgebrochen. Diese Art von Aufpfropfung galt als </w:t>
      </w:r>
      <w:r w:rsidR="002D1D49" w:rsidRPr="000546FE">
        <w:rPr>
          <w:rFonts w:ascii="Arial" w:hAnsi="Arial" w:cs="Arial"/>
        </w:rPr>
        <w:t>"</w:t>
      </w:r>
      <w:r w:rsidR="002D1D49">
        <w:rPr>
          <w:rFonts w:ascii="Arial" w:hAnsi="Arial" w:cs="Arial"/>
        </w:rPr>
        <w:t>wider die Natur</w:t>
      </w:r>
      <w:r w:rsidR="002D1D49" w:rsidRPr="000546FE">
        <w:rPr>
          <w:rFonts w:ascii="Arial" w:hAnsi="Arial" w:cs="Arial"/>
        </w:rPr>
        <w:t>"</w:t>
      </w:r>
      <w:r w:rsidR="002D1D49">
        <w:rPr>
          <w:rFonts w:ascii="Arial" w:hAnsi="Arial" w:cs="Arial"/>
        </w:rPr>
        <w:t xml:space="preserve"> (65,II,212).</w:t>
      </w:r>
      <w:r w:rsidR="00C4350F">
        <w:rPr>
          <w:rFonts w:ascii="Arial" w:hAnsi="Arial" w:cs="Arial"/>
        </w:rPr>
        <w:br/>
      </w:r>
      <w:r w:rsidRPr="000F1AAF">
        <w:rPr>
          <w:rFonts w:ascii="Arial" w:hAnsi="Arial" w:cs="Arial"/>
          <w:b/>
          <w:sz w:val="24"/>
          <w:vertAlign w:val="superscript"/>
        </w:rPr>
        <w:t>7</w:t>
      </w:r>
      <w:r w:rsidR="00580DF8" w:rsidRPr="000546FE">
        <w:rPr>
          <w:rFonts w:ascii="Arial" w:hAnsi="Arial" w:cs="Arial"/>
        </w:rPr>
        <w:t xml:space="preserve"> </w:t>
      </w:r>
      <w:r w:rsidR="00B6134B">
        <w:rPr>
          <w:rFonts w:ascii="Arial" w:hAnsi="Arial" w:cs="Arial"/>
        </w:rPr>
        <w:t>Das Zitat fügt sich zusammen aus</w:t>
      </w:r>
      <w:r w:rsidR="00BC3E29">
        <w:rPr>
          <w:rFonts w:ascii="Arial" w:hAnsi="Arial" w:cs="Arial"/>
        </w:rPr>
        <w:t xml:space="preserve"> LXX</w:t>
      </w:r>
      <w:r w:rsidR="00B6134B">
        <w:rPr>
          <w:rFonts w:ascii="Arial" w:hAnsi="Arial" w:cs="Arial"/>
        </w:rPr>
        <w:t xml:space="preserve">: </w:t>
      </w:r>
      <w:r w:rsidR="00580DF8" w:rsidRPr="000546FE">
        <w:rPr>
          <w:rFonts w:ascii="Arial" w:hAnsi="Arial" w:cs="Arial"/>
        </w:rPr>
        <w:t>Jes 59,20</w:t>
      </w:r>
      <w:r w:rsidR="00FA6AFA">
        <w:rPr>
          <w:rFonts w:ascii="Arial" w:hAnsi="Arial" w:cs="Arial"/>
        </w:rPr>
        <w:t>-21</w:t>
      </w:r>
      <w:r w:rsidR="007E3FB7">
        <w:rPr>
          <w:rFonts w:ascii="Arial" w:hAnsi="Arial" w:cs="Arial"/>
        </w:rPr>
        <w:t xml:space="preserve">; </w:t>
      </w:r>
      <w:r w:rsidR="00B6134B">
        <w:rPr>
          <w:rFonts w:ascii="Arial" w:hAnsi="Arial" w:cs="Arial"/>
        </w:rPr>
        <w:t xml:space="preserve">Jes </w:t>
      </w:r>
      <w:r w:rsidR="007E3FB7">
        <w:rPr>
          <w:rFonts w:ascii="Arial" w:hAnsi="Arial" w:cs="Arial"/>
        </w:rPr>
        <w:t>27,9</w:t>
      </w:r>
      <w:r w:rsidR="00B6134B">
        <w:rPr>
          <w:rFonts w:ascii="Arial" w:hAnsi="Arial" w:cs="Arial"/>
        </w:rPr>
        <w:t xml:space="preserve"> und vielleicht</w:t>
      </w:r>
      <w:r w:rsidR="00AF413D">
        <w:rPr>
          <w:rFonts w:ascii="Arial" w:hAnsi="Arial" w:cs="Arial"/>
        </w:rPr>
        <w:t xml:space="preserve"> Ps 110,2</w:t>
      </w:r>
      <w:r w:rsidR="007E3FB7">
        <w:rPr>
          <w:rFonts w:ascii="Arial" w:hAnsi="Arial" w:cs="Arial"/>
        </w:rPr>
        <w:t xml:space="preserve"> -</w:t>
      </w:r>
      <w:r w:rsidR="00580DF8" w:rsidRPr="000546FE">
        <w:rPr>
          <w:rFonts w:ascii="Arial" w:hAnsi="Arial" w:cs="Arial"/>
        </w:rPr>
        <w:t xml:space="preserve"> </w:t>
      </w:r>
      <w:r w:rsidR="007E3FB7">
        <w:rPr>
          <w:rFonts w:ascii="Arial" w:hAnsi="Arial" w:cs="Arial"/>
        </w:rPr>
        <w:t xml:space="preserve">Also bekehrt sich </w:t>
      </w:r>
      <w:r w:rsidR="00580DF8" w:rsidRPr="000546FE">
        <w:rPr>
          <w:rFonts w:ascii="Arial" w:hAnsi="Arial" w:cs="Arial"/>
        </w:rPr>
        <w:t xml:space="preserve">der Überrest erst bei der Wiederkunft </w:t>
      </w:r>
      <w:r w:rsidR="008575E4">
        <w:rPr>
          <w:rFonts w:ascii="Arial" w:hAnsi="Arial" w:cs="Arial"/>
        </w:rPr>
        <w:t>Christi</w:t>
      </w:r>
      <w:r w:rsidR="00580DF8" w:rsidRPr="000546FE">
        <w:rPr>
          <w:rFonts w:ascii="Arial" w:hAnsi="Arial" w:cs="Arial"/>
        </w:rPr>
        <w:t>, wenn er am Ölberg ankommt</w:t>
      </w:r>
      <w:r w:rsidR="009B7A2F">
        <w:rPr>
          <w:rFonts w:ascii="Arial" w:hAnsi="Arial" w:cs="Arial"/>
        </w:rPr>
        <w:t xml:space="preserve"> und sie ihn als ihren Messias erkennen</w:t>
      </w:r>
      <w:r w:rsidR="00580DF8" w:rsidRPr="000546FE">
        <w:rPr>
          <w:rFonts w:ascii="Arial" w:hAnsi="Arial" w:cs="Arial"/>
        </w:rPr>
        <w:t>, wie auch Sach 12,10</w:t>
      </w:r>
      <w:r w:rsidR="00E145E1">
        <w:rPr>
          <w:rFonts w:ascii="Arial" w:hAnsi="Arial" w:cs="Arial"/>
        </w:rPr>
        <w:t>-14</w:t>
      </w:r>
      <w:r w:rsidR="00580DF8" w:rsidRPr="000546FE">
        <w:rPr>
          <w:rFonts w:ascii="Arial" w:hAnsi="Arial" w:cs="Arial"/>
        </w:rPr>
        <w:t xml:space="preserve"> zeigt.</w:t>
      </w:r>
      <w:r w:rsidR="00C57A8C">
        <w:rPr>
          <w:rFonts w:ascii="Arial" w:hAnsi="Arial" w:cs="Arial"/>
        </w:rPr>
        <w:t xml:space="preserve"> Dieses Wehklagen des Überrestes bei Christi Wiederkunft wird auch in Mt 24,30 und Offb 1,7 (</w:t>
      </w:r>
      <w:r w:rsidR="00C57A8C" w:rsidRPr="000546FE">
        <w:rPr>
          <w:rFonts w:ascii="Arial" w:hAnsi="Arial" w:cs="Arial"/>
        </w:rPr>
        <w:t>"</w:t>
      </w:r>
      <w:r w:rsidR="00C57A8C">
        <w:rPr>
          <w:rFonts w:ascii="Arial" w:hAnsi="Arial" w:cs="Arial"/>
        </w:rPr>
        <w:t>…alle Stämme des Landes [Israel]</w:t>
      </w:r>
      <w:r w:rsidR="00C57A8C" w:rsidRPr="000546FE">
        <w:rPr>
          <w:rFonts w:ascii="Arial" w:hAnsi="Arial" w:cs="Arial"/>
        </w:rPr>
        <w:t>"</w:t>
      </w:r>
      <w:r w:rsidR="00C57A8C">
        <w:rPr>
          <w:rFonts w:ascii="Arial" w:hAnsi="Arial" w:cs="Arial"/>
        </w:rPr>
        <w:t>) zum Ausdruck gebracht</w:t>
      </w:r>
      <w:r w:rsidR="0010460F">
        <w:rPr>
          <w:rFonts w:ascii="Arial" w:hAnsi="Arial" w:cs="Arial"/>
        </w:rPr>
        <w:t xml:space="preserve"> (26,II,215)</w:t>
      </w:r>
      <w:r w:rsidR="00C57A8C">
        <w:rPr>
          <w:rFonts w:ascii="Arial" w:hAnsi="Arial" w:cs="Arial"/>
        </w:rPr>
        <w:t>.</w:t>
      </w:r>
      <w:r w:rsidR="00C4350F">
        <w:rPr>
          <w:rFonts w:ascii="Arial" w:hAnsi="Arial" w:cs="Arial"/>
        </w:rPr>
        <w:br/>
      </w:r>
      <w:r w:rsidRPr="000F1AAF">
        <w:rPr>
          <w:rFonts w:ascii="Arial" w:hAnsi="Arial" w:cs="Arial"/>
          <w:b/>
          <w:sz w:val="24"/>
          <w:vertAlign w:val="superscript"/>
        </w:rPr>
        <w:t>8</w:t>
      </w:r>
      <w:r w:rsidR="00580DF8" w:rsidRPr="000546FE">
        <w:rPr>
          <w:rFonts w:ascii="Arial" w:hAnsi="Arial" w:cs="Arial"/>
        </w:rPr>
        <w:t xml:space="preserve"> Jes 27,9</w:t>
      </w:r>
      <w:r w:rsidR="00C4350F">
        <w:rPr>
          <w:rFonts w:ascii="Arial" w:hAnsi="Arial" w:cs="Arial"/>
        </w:rPr>
        <w:br/>
      </w:r>
      <w:r w:rsidRPr="000F1AAF">
        <w:rPr>
          <w:rFonts w:ascii="Arial" w:hAnsi="Arial" w:cs="Arial"/>
          <w:b/>
          <w:sz w:val="24"/>
          <w:vertAlign w:val="superscript"/>
        </w:rPr>
        <w:t>9</w:t>
      </w:r>
      <w:r w:rsidR="00580DF8" w:rsidRPr="000546FE">
        <w:rPr>
          <w:rFonts w:ascii="Arial" w:hAnsi="Arial" w:cs="Arial"/>
        </w:rPr>
        <w:t xml:space="preserve"> Jes 40,13 (LXX)</w:t>
      </w:r>
      <w:r w:rsidR="00C4350F">
        <w:rPr>
          <w:rFonts w:ascii="Arial" w:hAnsi="Arial" w:cs="Arial"/>
        </w:rPr>
        <w:br/>
      </w:r>
      <w:r w:rsidRPr="000F1AAF">
        <w:rPr>
          <w:rFonts w:ascii="Arial" w:hAnsi="Arial" w:cs="Arial"/>
          <w:b/>
          <w:sz w:val="24"/>
          <w:vertAlign w:val="superscript"/>
        </w:rPr>
        <w:t>10</w:t>
      </w:r>
      <w:r w:rsidR="00580DF8" w:rsidRPr="000546FE">
        <w:rPr>
          <w:rFonts w:ascii="Arial" w:hAnsi="Arial" w:cs="Arial"/>
        </w:rPr>
        <w:t xml:space="preserve"> Hiob 41,3</w:t>
      </w:r>
      <w:r w:rsidR="00C4350F">
        <w:rPr>
          <w:rFonts w:ascii="Arial" w:hAnsi="Arial" w:cs="Arial"/>
        </w:rPr>
        <w:br/>
      </w:r>
      <w:r w:rsidRPr="000F1AAF">
        <w:rPr>
          <w:rFonts w:ascii="Arial" w:hAnsi="Arial" w:cs="Arial"/>
          <w:b/>
          <w:sz w:val="24"/>
          <w:vertAlign w:val="superscript"/>
        </w:rPr>
        <w:t>11</w:t>
      </w:r>
      <w:r w:rsidR="00580DF8" w:rsidRPr="000546FE">
        <w:rPr>
          <w:rFonts w:ascii="Arial" w:hAnsi="Arial" w:cs="Arial"/>
        </w:rPr>
        <w:t xml:space="preserve"> entw.: "unter dieser Voraussetzung..."; vgl. Apg 9,20; od.: "dann erst...", vgl. Apg 17,33; 20,11; 27,17; od.: "nur auf diese Weise...", d.h. indem die Heiden zuerst gerettet werden; vgl. Apg 15,14ff.</w:t>
      </w:r>
      <w:r w:rsidR="00C4350F">
        <w:rPr>
          <w:rFonts w:ascii="Arial" w:hAnsi="Arial" w:cs="Arial"/>
        </w:rPr>
        <w:br/>
      </w:r>
      <w:r w:rsidRPr="000F1AAF">
        <w:rPr>
          <w:rFonts w:ascii="Arial" w:hAnsi="Arial" w:cs="Arial"/>
          <w:b/>
          <w:sz w:val="24"/>
          <w:vertAlign w:val="superscript"/>
        </w:rPr>
        <w:t>12</w:t>
      </w:r>
      <w:r w:rsidR="00580DF8" w:rsidRPr="000546FE">
        <w:rPr>
          <w:rFonts w:ascii="Arial" w:hAnsi="Arial" w:cs="Arial"/>
        </w:rPr>
        <w:t xml:space="preserve"> </w:t>
      </w:r>
      <w:r w:rsidR="00351BC1">
        <w:rPr>
          <w:rFonts w:ascii="Arial" w:hAnsi="Arial" w:cs="Arial"/>
        </w:rPr>
        <w:t xml:space="preserve">Der Ausdruck bedeutet nur, dass Israel als </w:t>
      </w:r>
      <w:r w:rsidR="00351BC1" w:rsidRPr="00894FC2">
        <w:rPr>
          <w:rFonts w:ascii="Arial" w:hAnsi="Arial" w:cs="Arial"/>
          <w:i/>
          <w:iCs/>
        </w:rPr>
        <w:t>G</w:t>
      </w:r>
      <w:r w:rsidR="00926911" w:rsidRPr="00894FC2">
        <w:rPr>
          <w:rFonts w:ascii="Arial" w:hAnsi="Arial" w:cs="Arial"/>
          <w:i/>
          <w:iCs/>
        </w:rPr>
        <w:t>esamtheit</w:t>
      </w:r>
      <w:r w:rsidR="00926911">
        <w:rPr>
          <w:rFonts w:ascii="Arial" w:hAnsi="Arial" w:cs="Arial"/>
        </w:rPr>
        <w:t xml:space="preserve"> </w:t>
      </w:r>
      <w:r w:rsidR="00351BC1">
        <w:rPr>
          <w:rFonts w:ascii="Arial" w:hAnsi="Arial" w:cs="Arial"/>
        </w:rPr>
        <w:t>gerettet wird, aber nicht unbedingt jeder Einzelne (65,II,213</w:t>
      </w:r>
      <w:r w:rsidR="004541DE">
        <w:rPr>
          <w:rFonts w:ascii="Arial" w:hAnsi="Arial" w:cs="Arial"/>
        </w:rPr>
        <w:t>; 26,II,214</w:t>
      </w:r>
      <w:r w:rsidR="00351BC1">
        <w:rPr>
          <w:rFonts w:ascii="Arial" w:hAnsi="Arial" w:cs="Arial"/>
        </w:rPr>
        <w:t>)</w:t>
      </w:r>
      <w:r w:rsidR="005046CE">
        <w:rPr>
          <w:rFonts w:ascii="Arial" w:hAnsi="Arial" w:cs="Arial"/>
        </w:rPr>
        <w:t xml:space="preserve">. </w:t>
      </w:r>
      <w:r w:rsidR="00D4361E">
        <w:rPr>
          <w:rFonts w:ascii="Arial" w:hAnsi="Arial" w:cs="Arial"/>
        </w:rPr>
        <w:t xml:space="preserve">Also </w:t>
      </w:r>
      <w:r w:rsidR="00351BC1">
        <w:rPr>
          <w:rFonts w:ascii="Arial" w:hAnsi="Arial" w:cs="Arial"/>
        </w:rPr>
        <w:t xml:space="preserve">zuerst </w:t>
      </w:r>
      <w:r w:rsidR="00580DF8" w:rsidRPr="000546FE">
        <w:rPr>
          <w:rFonts w:ascii="Arial" w:hAnsi="Arial" w:cs="Arial"/>
        </w:rPr>
        <w:t xml:space="preserve">die </w:t>
      </w:r>
      <w:r w:rsidR="00117CA4">
        <w:rPr>
          <w:rFonts w:ascii="Arial" w:hAnsi="Arial" w:cs="Arial"/>
        </w:rPr>
        <w:t xml:space="preserve">Gläubigen des AT, dann die </w:t>
      </w:r>
      <w:r w:rsidR="00580DF8" w:rsidRPr="000546FE">
        <w:rPr>
          <w:rFonts w:ascii="Arial" w:hAnsi="Arial" w:cs="Arial"/>
        </w:rPr>
        <w:t xml:space="preserve">Erstlinge aus den Juden zu Pfingsten und später der </w:t>
      </w:r>
      <w:r w:rsidR="00220105" w:rsidRPr="000546FE">
        <w:rPr>
          <w:rFonts w:ascii="Arial" w:hAnsi="Arial" w:cs="Arial"/>
        </w:rPr>
        <w:t xml:space="preserve">jüdische </w:t>
      </w:r>
      <w:r w:rsidR="00580DF8" w:rsidRPr="000546FE">
        <w:rPr>
          <w:rFonts w:ascii="Arial" w:hAnsi="Arial" w:cs="Arial"/>
        </w:rPr>
        <w:t>Überrest</w:t>
      </w:r>
      <w:r w:rsidR="00220105" w:rsidRPr="000546FE">
        <w:rPr>
          <w:rFonts w:ascii="Arial" w:hAnsi="Arial" w:cs="Arial"/>
        </w:rPr>
        <w:t xml:space="preserve"> in der Endzeit (Offb </w:t>
      </w:r>
      <w:r w:rsidR="00D95A83" w:rsidRPr="000546FE">
        <w:rPr>
          <w:rFonts w:ascii="Arial" w:hAnsi="Arial" w:cs="Arial"/>
        </w:rPr>
        <w:t>7,1-8)</w:t>
      </w:r>
      <w:r w:rsidR="00351BC1">
        <w:rPr>
          <w:rFonts w:ascii="Arial" w:hAnsi="Arial" w:cs="Arial"/>
        </w:rPr>
        <w:t>. Z</w:t>
      </w:r>
      <w:r w:rsidR="005E4701" w:rsidRPr="000546FE">
        <w:rPr>
          <w:rFonts w:ascii="Arial" w:hAnsi="Arial" w:cs="Arial"/>
        </w:rPr>
        <w:t xml:space="preserve">usammen ergeben </w:t>
      </w:r>
      <w:r w:rsidR="00351BC1">
        <w:rPr>
          <w:rFonts w:ascii="Arial" w:hAnsi="Arial" w:cs="Arial"/>
        </w:rPr>
        <w:t>sie</w:t>
      </w:r>
      <w:r w:rsidR="005046CE">
        <w:rPr>
          <w:rFonts w:ascii="Arial" w:hAnsi="Arial" w:cs="Arial"/>
        </w:rPr>
        <w:t xml:space="preserve"> dann</w:t>
      </w:r>
      <w:r w:rsidR="00351BC1">
        <w:rPr>
          <w:rFonts w:ascii="Arial" w:hAnsi="Arial" w:cs="Arial"/>
        </w:rPr>
        <w:t xml:space="preserve"> </w:t>
      </w:r>
      <w:r w:rsidR="005E4701" w:rsidRPr="000546FE">
        <w:rPr>
          <w:rFonts w:ascii="Arial" w:hAnsi="Arial" w:cs="Arial"/>
        </w:rPr>
        <w:t xml:space="preserve">die </w:t>
      </w:r>
      <w:r w:rsidR="00DB787F" w:rsidRPr="000546FE">
        <w:rPr>
          <w:rFonts w:ascii="Arial" w:hAnsi="Arial" w:cs="Arial"/>
        </w:rPr>
        <w:t>Voll</w:t>
      </w:r>
      <w:r w:rsidR="00DB787F">
        <w:rPr>
          <w:rFonts w:ascii="Arial" w:hAnsi="Arial" w:cs="Arial"/>
        </w:rPr>
        <w:t>z</w:t>
      </w:r>
      <w:r w:rsidR="00DB787F" w:rsidRPr="000546FE">
        <w:rPr>
          <w:rFonts w:ascii="Arial" w:hAnsi="Arial" w:cs="Arial"/>
        </w:rPr>
        <w:t>ahl</w:t>
      </w:r>
      <w:r w:rsidR="00FC4BFC">
        <w:rPr>
          <w:rFonts w:ascii="Arial" w:hAnsi="Arial" w:cs="Arial"/>
        </w:rPr>
        <w:t xml:space="preserve"> der Aus</w:t>
      </w:r>
      <w:r w:rsidR="00D4361E">
        <w:rPr>
          <w:rFonts w:ascii="Arial" w:hAnsi="Arial" w:cs="Arial"/>
        </w:rPr>
        <w:t>erwählten</w:t>
      </w:r>
      <w:r w:rsidR="00FC4BFC">
        <w:rPr>
          <w:rFonts w:ascii="Arial" w:hAnsi="Arial" w:cs="Arial"/>
        </w:rPr>
        <w:t xml:space="preserve"> (V</w:t>
      </w:r>
      <w:r w:rsidR="002B7EE3">
        <w:rPr>
          <w:rFonts w:ascii="Arial" w:hAnsi="Arial" w:cs="Arial"/>
        </w:rPr>
        <w:t xml:space="preserve">ers </w:t>
      </w:r>
      <w:r w:rsidR="00FC4BFC">
        <w:rPr>
          <w:rFonts w:ascii="Arial" w:hAnsi="Arial" w:cs="Arial"/>
        </w:rPr>
        <w:t>7</w:t>
      </w:r>
      <w:r w:rsidR="002B7EE3">
        <w:rPr>
          <w:rFonts w:ascii="Arial" w:hAnsi="Arial" w:cs="Arial"/>
        </w:rPr>
        <w:t xml:space="preserve"> und </w:t>
      </w:r>
      <w:r w:rsidR="00FC4BFC">
        <w:rPr>
          <w:rFonts w:ascii="Arial" w:hAnsi="Arial" w:cs="Arial"/>
        </w:rPr>
        <w:t>28)</w:t>
      </w:r>
      <w:r w:rsidR="00580DF8" w:rsidRPr="000546FE">
        <w:rPr>
          <w:rFonts w:ascii="Arial" w:hAnsi="Arial" w:cs="Arial"/>
        </w:rPr>
        <w:t xml:space="preserve"> und somit "ganz Israel"</w:t>
      </w:r>
      <w:r w:rsidR="00FC4BFC">
        <w:rPr>
          <w:rFonts w:ascii="Arial" w:hAnsi="Arial" w:cs="Arial"/>
        </w:rPr>
        <w:t>. V</w:t>
      </w:r>
      <w:r w:rsidR="00580DF8" w:rsidRPr="000546FE">
        <w:rPr>
          <w:rFonts w:ascii="Arial" w:hAnsi="Arial" w:cs="Arial"/>
        </w:rPr>
        <w:t>gl. 2Sam 5,5; 2Chr 12,1</w:t>
      </w:r>
      <w:r w:rsidR="000016AF">
        <w:rPr>
          <w:rFonts w:ascii="Arial" w:hAnsi="Arial" w:cs="Arial"/>
        </w:rPr>
        <w:t>; Hes 37,11</w:t>
      </w:r>
      <w:r w:rsidR="00B855D4">
        <w:rPr>
          <w:rFonts w:ascii="Arial" w:hAnsi="Arial" w:cs="Arial"/>
        </w:rPr>
        <w:t>; Apg 2,36</w:t>
      </w:r>
      <w:r w:rsidR="00C4350F">
        <w:rPr>
          <w:rFonts w:ascii="Arial" w:hAnsi="Arial" w:cs="Arial"/>
        </w:rPr>
        <w:br/>
      </w:r>
      <w:r w:rsidRPr="000F1AAF">
        <w:rPr>
          <w:rFonts w:ascii="Arial" w:hAnsi="Arial" w:cs="Arial"/>
          <w:b/>
          <w:sz w:val="24"/>
          <w:vertAlign w:val="superscript"/>
        </w:rPr>
        <w:t>13</w:t>
      </w:r>
      <w:r w:rsidR="00580DF8" w:rsidRPr="000546FE">
        <w:rPr>
          <w:rFonts w:ascii="Arial" w:hAnsi="Arial" w:cs="Arial"/>
        </w:rPr>
        <w:t xml:space="preserve"> Eine </w:t>
      </w:r>
      <w:r w:rsidR="008B40AA">
        <w:rPr>
          <w:rFonts w:ascii="Arial" w:hAnsi="Arial" w:cs="Arial"/>
        </w:rPr>
        <w:t xml:space="preserve">eindeutige </w:t>
      </w:r>
      <w:r w:rsidR="00580DF8" w:rsidRPr="000546FE">
        <w:rPr>
          <w:rFonts w:ascii="Arial" w:hAnsi="Arial" w:cs="Arial"/>
        </w:rPr>
        <w:t>Anspielung auf Am 3,2</w:t>
      </w:r>
      <w:r w:rsidR="006A70FC" w:rsidRPr="000546FE">
        <w:rPr>
          <w:rFonts w:ascii="Arial" w:hAnsi="Arial" w:cs="Arial"/>
        </w:rPr>
        <w:t xml:space="preserve"> </w:t>
      </w:r>
      <w:r w:rsidR="008B40AA">
        <w:rPr>
          <w:rFonts w:ascii="Arial" w:hAnsi="Arial" w:cs="Arial"/>
        </w:rPr>
        <w:t>i</w:t>
      </w:r>
      <w:r w:rsidR="00D4361E">
        <w:rPr>
          <w:rFonts w:ascii="Arial" w:hAnsi="Arial" w:cs="Arial"/>
        </w:rPr>
        <w:t>m Text der</w:t>
      </w:r>
      <w:r w:rsidR="008B40AA">
        <w:rPr>
          <w:rFonts w:ascii="Arial" w:hAnsi="Arial" w:cs="Arial"/>
        </w:rPr>
        <w:t xml:space="preserve"> </w:t>
      </w:r>
      <w:r w:rsidR="00580DF8" w:rsidRPr="000546FE">
        <w:rPr>
          <w:rFonts w:ascii="Arial" w:hAnsi="Arial" w:cs="Arial"/>
        </w:rPr>
        <w:t xml:space="preserve">LXX: </w:t>
      </w:r>
      <w:r w:rsidR="00D55A00" w:rsidRPr="000546FE">
        <w:rPr>
          <w:rFonts w:ascii="Arial" w:hAnsi="Arial" w:cs="Arial"/>
        </w:rPr>
        <w:t>"</w:t>
      </w:r>
      <w:r w:rsidR="00580DF8" w:rsidRPr="000546FE">
        <w:rPr>
          <w:rFonts w:ascii="Arial" w:hAnsi="Arial" w:cs="Arial"/>
        </w:rPr>
        <w:t xml:space="preserve">Nur euch habe ich von allen Geschlechtern der Erde </w:t>
      </w:r>
      <w:r w:rsidR="00580DF8" w:rsidRPr="000546FE">
        <w:rPr>
          <w:rFonts w:ascii="Arial" w:hAnsi="Arial" w:cs="Arial"/>
          <w:i/>
        </w:rPr>
        <w:t>erkannt</w:t>
      </w:r>
      <w:r w:rsidR="00D95A83" w:rsidRPr="000546FE">
        <w:rPr>
          <w:rFonts w:ascii="Arial" w:hAnsi="Arial" w:cs="Arial"/>
        </w:rPr>
        <w:t>"</w:t>
      </w:r>
      <w:r w:rsidR="00580DF8" w:rsidRPr="000546FE">
        <w:rPr>
          <w:rFonts w:ascii="Arial" w:hAnsi="Arial" w:cs="Arial"/>
        </w:rPr>
        <w:t xml:space="preserve"> (wo aber </w:t>
      </w:r>
      <w:r w:rsidR="008B40AA">
        <w:rPr>
          <w:rFonts w:ascii="Arial" w:hAnsi="Arial" w:cs="Arial"/>
        </w:rPr>
        <w:t xml:space="preserve">in der LXX </w:t>
      </w:r>
      <w:r w:rsidR="00580DF8" w:rsidRPr="000546FE">
        <w:rPr>
          <w:rFonts w:ascii="Arial" w:hAnsi="Arial" w:cs="Arial"/>
        </w:rPr>
        <w:t xml:space="preserve">nicht </w:t>
      </w:r>
      <w:r w:rsidR="00580DF8" w:rsidRPr="006F005C">
        <w:rPr>
          <w:rFonts w:ascii="Arial" w:hAnsi="Arial" w:cs="Arial"/>
        </w:rPr>
        <w:t>προ-</w:t>
      </w:r>
      <w:r w:rsidR="00580DF8" w:rsidRPr="000546FE">
        <w:rPr>
          <w:rFonts w:ascii="Arial" w:hAnsi="Arial" w:cs="Arial"/>
        </w:rPr>
        <w:t>γινοσκω</w:t>
      </w:r>
      <w:r w:rsidR="005046CE">
        <w:rPr>
          <w:rFonts w:ascii="Arial" w:hAnsi="Arial" w:cs="Arial"/>
        </w:rPr>
        <w:t>,</w:t>
      </w:r>
      <w:r w:rsidR="00580DF8" w:rsidRPr="000546FE">
        <w:rPr>
          <w:rFonts w:ascii="Arial" w:hAnsi="Arial" w:cs="Arial"/>
        </w:rPr>
        <w:t xml:space="preserve"> sondern </w:t>
      </w:r>
      <w:r w:rsidR="00C21B2E">
        <w:rPr>
          <w:rFonts w:ascii="Arial" w:hAnsi="Arial" w:cs="Arial"/>
        </w:rPr>
        <w:t>das Simplex</w:t>
      </w:r>
      <w:r w:rsidR="00580DF8" w:rsidRPr="000546FE">
        <w:rPr>
          <w:rFonts w:ascii="Arial" w:hAnsi="Arial" w:cs="Arial"/>
        </w:rPr>
        <w:t xml:space="preserve"> γινοσκω steht)</w:t>
      </w:r>
      <w:r w:rsidR="009B3135">
        <w:rPr>
          <w:rFonts w:ascii="Arial" w:hAnsi="Arial" w:cs="Arial"/>
        </w:rPr>
        <w:t xml:space="preserve">, und </w:t>
      </w:r>
      <w:r w:rsidR="008B40AA">
        <w:rPr>
          <w:rFonts w:ascii="Arial" w:hAnsi="Arial" w:cs="Arial"/>
        </w:rPr>
        <w:t xml:space="preserve">auf </w:t>
      </w:r>
      <w:r w:rsidR="009B3135">
        <w:rPr>
          <w:rFonts w:ascii="Arial" w:hAnsi="Arial" w:cs="Arial"/>
        </w:rPr>
        <w:t>Dtn 10,15</w:t>
      </w:r>
      <w:r w:rsidR="00580DF8" w:rsidRPr="000546FE">
        <w:rPr>
          <w:rFonts w:ascii="Arial" w:hAnsi="Arial" w:cs="Arial"/>
        </w:rPr>
        <w:t xml:space="preserve">. In Amos 3,2 kann mit γινοσκω aber </w:t>
      </w:r>
      <w:r w:rsidR="00580DF8" w:rsidRPr="000546FE">
        <w:rPr>
          <w:rFonts w:ascii="Arial" w:hAnsi="Arial" w:cs="Arial"/>
          <w:b/>
          <w:bCs/>
        </w:rPr>
        <w:t>nicht</w:t>
      </w:r>
      <w:r w:rsidR="00580DF8" w:rsidRPr="000546FE">
        <w:rPr>
          <w:rFonts w:ascii="Arial" w:hAnsi="Arial" w:cs="Arial"/>
        </w:rPr>
        <w:t xml:space="preserve"> gemeint sein</w:t>
      </w:r>
      <w:r w:rsidR="006F005C">
        <w:rPr>
          <w:rFonts w:ascii="Arial" w:hAnsi="Arial" w:cs="Arial"/>
        </w:rPr>
        <w:t>,</w:t>
      </w:r>
      <w:r w:rsidR="00580DF8" w:rsidRPr="000546FE">
        <w:rPr>
          <w:rFonts w:ascii="Arial" w:hAnsi="Arial" w:cs="Arial"/>
        </w:rPr>
        <w:t xml:space="preserve"> jemanden bloß </w:t>
      </w:r>
      <w:r w:rsidR="006D664F">
        <w:rPr>
          <w:rFonts w:ascii="Arial" w:hAnsi="Arial" w:cs="Arial"/>
        </w:rPr>
        <w:t xml:space="preserve">zu </w:t>
      </w:r>
      <w:r w:rsidR="00580DF8" w:rsidRPr="000546FE">
        <w:rPr>
          <w:rFonts w:ascii="Arial" w:hAnsi="Arial" w:cs="Arial"/>
        </w:rPr>
        <w:t>kennen</w:t>
      </w:r>
      <w:r w:rsidR="006A70FC" w:rsidRPr="000546FE">
        <w:rPr>
          <w:rFonts w:ascii="Arial" w:hAnsi="Arial" w:cs="Arial"/>
        </w:rPr>
        <w:t xml:space="preserve">, </w:t>
      </w:r>
      <w:r w:rsidR="006D664F">
        <w:rPr>
          <w:rFonts w:ascii="Arial" w:hAnsi="Arial" w:cs="Arial"/>
        </w:rPr>
        <w:t xml:space="preserve">zu </w:t>
      </w:r>
      <w:r w:rsidR="00580DF8" w:rsidRPr="000546FE">
        <w:rPr>
          <w:rFonts w:ascii="Arial" w:hAnsi="Arial" w:cs="Arial"/>
        </w:rPr>
        <w:t>durchschauen</w:t>
      </w:r>
      <w:r w:rsidR="006A70FC" w:rsidRPr="000546FE">
        <w:rPr>
          <w:rFonts w:ascii="Arial" w:hAnsi="Arial" w:cs="Arial"/>
        </w:rPr>
        <w:t xml:space="preserve"> oder im Vorhinein </w:t>
      </w:r>
      <w:r w:rsidR="006D664F">
        <w:rPr>
          <w:rFonts w:ascii="Arial" w:hAnsi="Arial" w:cs="Arial"/>
        </w:rPr>
        <w:t xml:space="preserve">zu </w:t>
      </w:r>
      <w:r w:rsidR="006A70FC" w:rsidRPr="000546FE">
        <w:rPr>
          <w:rFonts w:ascii="Arial" w:hAnsi="Arial" w:cs="Arial"/>
        </w:rPr>
        <w:t>wissen</w:t>
      </w:r>
      <w:r w:rsidR="009B3135">
        <w:rPr>
          <w:rFonts w:ascii="Arial" w:hAnsi="Arial" w:cs="Arial"/>
        </w:rPr>
        <w:t>,</w:t>
      </w:r>
      <w:r w:rsidR="006A70FC" w:rsidRPr="000546FE">
        <w:rPr>
          <w:rFonts w:ascii="Arial" w:hAnsi="Arial" w:cs="Arial"/>
        </w:rPr>
        <w:t xml:space="preserve"> was er tun wird</w:t>
      </w:r>
      <w:r w:rsidR="00580DF8" w:rsidRPr="000546FE">
        <w:rPr>
          <w:rFonts w:ascii="Arial" w:hAnsi="Arial" w:cs="Arial"/>
        </w:rPr>
        <w:t xml:space="preserve">, denn </w:t>
      </w:r>
      <w:r w:rsidR="008B40AA">
        <w:rPr>
          <w:rFonts w:ascii="Arial" w:hAnsi="Arial" w:cs="Arial"/>
        </w:rPr>
        <w:t xml:space="preserve">wenn Gott das nur von Israel wüsste, </w:t>
      </w:r>
      <w:r w:rsidR="00580DF8" w:rsidRPr="000546FE">
        <w:rPr>
          <w:rFonts w:ascii="Arial" w:hAnsi="Arial" w:cs="Arial"/>
        </w:rPr>
        <w:t xml:space="preserve">würde </w:t>
      </w:r>
      <w:r w:rsidR="008B40AA">
        <w:rPr>
          <w:rFonts w:ascii="Arial" w:hAnsi="Arial" w:cs="Arial"/>
        </w:rPr>
        <w:t xml:space="preserve">es </w:t>
      </w:r>
      <w:r w:rsidR="00580DF8" w:rsidRPr="000546FE">
        <w:rPr>
          <w:rFonts w:ascii="Arial" w:hAnsi="Arial" w:cs="Arial"/>
        </w:rPr>
        <w:t>die Allwissenheit Gottes einschränken</w:t>
      </w:r>
      <w:r w:rsidR="00F614D7">
        <w:rPr>
          <w:rFonts w:ascii="Arial" w:hAnsi="Arial" w:cs="Arial"/>
        </w:rPr>
        <w:t xml:space="preserve">. </w:t>
      </w:r>
      <w:r w:rsidR="008B40AA">
        <w:rPr>
          <w:rFonts w:ascii="Arial" w:hAnsi="Arial" w:cs="Arial"/>
        </w:rPr>
        <w:t>Gott</w:t>
      </w:r>
      <w:r w:rsidR="00580DF8" w:rsidRPr="000546FE">
        <w:rPr>
          <w:rFonts w:ascii="Arial" w:hAnsi="Arial" w:cs="Arial"/>
        </w:rPr>
        <w:t xml:space="preserve"> </w:t>
      </w:r>
      <w:r w:rsidR="00F614D7">
        <w:rPr>
          <w:rFonts w:ascii="Arial" w:hAnsi="Arial" w:cs="Arial"/>
        </w:rPr>
        <w:t xml:space="preserve">erkannte </w:t>
      </w:r>
      <w:r w:rsidR="00C21B2E" w:rsidRPr="000546FE">
        <w:rPr>
          <w:rFonts w:ascii="Arial" w:hAnsi="Arial" w:cs="Arial"/>
        </w:rPr>
        <w:t xml:space="preserve">nämlich </w:t>
      </w:r>
      <w:r w:rsidR="008B40AA">
        <w:rPr>
          <w:rFonts w:ascii="Arial" w:hAnsi="Arial" w:cs="Arial"/>
        </w:rPr>
        <w:t xml:space="preserve">von </w:t>
      </w:r>
      <w:r w:rsidR="00C21B2E" w:rsidRPr="000546FE">
        <w:rPr>
          <w:rFonts w:ascii="Arial" w:hAnsi="Arial" w:cs="Arial"/>
        </w:rPr>
        <w:t>alle</w:t>
      </w:r>
      <w:r w:rsidR="008B40AA">
        <w:rPr>
          <w:rFonts w:ascii="Arial" w:hAnsi="Arial" w:cs="Arial"/>
        </w:rPr>
        <w:t>n</w:t>
      </w:r>
      <w:r w:rsidR="00C21B2E" w:rsidRPr="000546FE">
        <w:rPr>
          <w:rFonts w:ascii="Arial" w:hAnsi="Arial" w:cs="Arial"/>
        </w:rPr>
        <w:t xml:space="preserve"> </w:t>
      </w:r>
      <w:r w:rsidR="008B40AA">
        <w:rPr>
          <w:rFonts w:ascii="Arial" w:hAnsi="Arial" w:cs="Arial"/>
        </w:rPr>
        <w:t>Völkern alles im Voraus</w:t>
      </w:r>
      <w:r w:rsidR="00C21B2E" w:rsidRPr="000546FE">
        <w:rPr>
          <w:rFonts w:ascii="Arial" w:hAnsi="Arial" w:cs="Arial"/>
        </w:rPr>
        <w:t xml:space="preserve">, </w:t>
      </w:r>
      <w:r w:rsidR="00C21B2E">
        <w:rPr>
          <w:rFonts w:ascii="Arial" w:hAnsi="Arial" w:cs="Arial"/>
        </w:rPr>
        <w:t xml:space="preserve">und </w:t>
      </w:r>
      <w:r w:rsidR="00C21B2E" w:rsidRPr="000546FE">
        <w:rPr>
          <w:rFonts w:ascii="Arial" w:hAnsi="Arial" w:cs="Arial"/>
        </w:rPr>
        <w:t xml:space="preserve">nicht nur </w:t>
      </w:r>
      <w:r w:rsidR="008B40AA">
        <w:rPr>
          <w:rFonts w:ascii="Arial" w:hAnsi="Arial" w:cs="Arial"/>
        </w:rPr>
        <w:t xml:space="preserve">von </w:t>
      </w:r>
      <w:r w:rsidR="00C21B2E" w:rsidRPr="000546FE">
        <w:rPr>
          <w:rFonts w:ascii="Arial" w:hAnsi="Arial" w:cs="Arial"/>
        </w:rPr>
        <w:t>Israel</w:t>
      </w:r>
      <w:r w:rsidR="00580DF8" w:rsidRPr="000546FE">
        <w:rPr>
          <w:rFonts w:ascii="Arial" w:hAnsi="Arial" w:cs="Arial"/>
        </w:rPr>
        <w:t xml:space="preserve">. Daher liegt </w:t>
      </w:r>
      <w:r w:rsidR="006A70FC" w:rsidRPr="000546FE">
        <w:rPr>
          <w:rFonts w:ascii="Arial" w:hAnsi="Arial" w:cs="Arial"/>
        </w:rPr>
        <w:t>in Amos 3,2</w:t>
      </w:r>
      <w:r w:rsidR="00580DF8" w:rsidRPr="000546FE">
        <w:rPr>
          <w:rFonts w:ascii="Arial" w:hAnsi="Arial" w:cs="Arial"/>
        </w:rPr>
        <w:t xml:space="preserve"> die </w:t>
      </w:r>
      <w:r w:rsidR="005046CE">
        <w:rPr>
          <w:rFonts w:ascii="Arial" w:hAnsi="Arial" w:cs="Arial"/>
        </w:rPr>
        <w:t xml:space="preserve">spezielle </w:t>
      </w:r>
      <w:r w:rsidR="00894FC2">
        <w:rPr>
          <w:rFonts w:ascii="Arial" w:hAnsi="Arial" w:cs="Arial"/>
        </w:rPr>
        <w:t xml:space="preserve">hebräische </w:t>
      </w:r>
      <w:r w:rsidR="00580DF8" w:rsidRPr="000546FE">
        <w:rPr>
          <w:rFonts w:ascii="Arial" w:hAnsi="Arial" w:cs="Arial"/>
        </w:rPr>
        <w:t>Bedeutung des zugrundeliegenden hebräischen Wortes</w:t>
      </w:r>
      <w:r w:rsidR="007E7A49">
        <w:rPr>
          <w:rFonts w:ascii="Arial" w:hAnsi="Arial" w:cs="Arial"/>
        </w:rPr>
        <w:t xml:space="preserve"> </w:t>
      </w:r>
      <w:r w:rsidR="0069141D">
        <w:rPr>
          <w:rFonts w:ascii="Arial" w:hAnsi="Arial" w:cs="Arial"/>
          <w:rtl/>
          <w:lang w:bidi="he-IL"/>
        </w:rPr>
        <w:t>רךע</w:t>
      </w:r>
      <w:r w:rsidR="0069141D">
        <w:rPr>
          <w:rFonts w:ascii="Arial" w:hAnsi="Arial" w:cs="Arial" w:hint="cs"/>
          <w:rtl/>
          <w:lang w:bidi="he-IL"/>
        </w:rPr>
        <w:t xml:space="preserve"> </w:t>
      </w:r>
      <w:r w:rsidR="0069141D">
        <w:rPr>
          <w:rFonts w:ascii="Arial" w:hAnsi="Arial" w:cs="Arial"/>
          <w:lang w:bidi="he-IL"/>
        </w:rPr>
        <w:t xml:space="preserve"> (</w:t>
      </w:r>
      <w:r w:rsidR="004B645F" w:rsidRPr="0069141D">
        <w:rPr>
          <w:rFonts w:ascii="Arial" w:hAnsi="Arial" w:cs="Arial"/>
          <w:i/>
          <w:iCs/>
        </w:rPr>
        <w:t>yada</w:t>
      </w:r>
      <w:r w:rsidR="00A22D54" w:rsidRPr="000546FE">
        <w:rPr>
          <w:rFonts w:ascii="Arial" w:hAnsi="Arial" w:cs="Arial"/>
        </w:rPr>
        <w:t xml:space="preserve"> </w:t>
      </w:r>
      <w:r w:rsidR="00F4723C" w:rsidRPr="000546FE">
        <w:rPr>
          <w:rFonts w:ascii="Arial" w:hAnsi="Arial" w:cs="Arial"/>
        </w:rPr>
        <w:t xml:space="preserve">= kennen; </w:t>
      </w:r>
      <w:r w:rsidR="006B6B40">
        <w:rPr>
          <w:rFonts w:ascii="Arial" w:hAnsi="Arial" w:cs="Arial"/>
        </w:rPr>
        <w:t xml:space="preserve">hebr. </w:t>
      </w:r>
      <w:r w:rsidR="00580DF8" w:rsidRPr="000546FE">
        <w:rPr>
          <w:rFonts w:ascii="Arial" w:hAnsi="Arial" w:cs="Arial"/>
        </w:rPr>
        <w:t>Strong Nr.: 03045) vor</w:t>
      </w:r>
      <w:r w:rsidR="002C4936">
        <w:rPr>
          <w:rFonts w:ascii="Arial" w:hAnsi="Arial" w:cs="Arial"/>
        </w:rPr>
        <w:t>.</w:t>
      </w:r>
      <w:r w:rsidR="00580DF8" w:rsidRPr="000546FE">
        <w:rPr>
          <w:rFonts w:ascii="Arial" w:hAnsi="Arial" w:cs="Arial"/>
        </w:rPr>
        <w:t xml:space="preserve"> Gott </w:t>
      </w:r>
      <w:r w:rsidR="00894FC2">
        <w:rPr>
          <w:rFonts w:ascii="Arial" w:hAnsi="Arial" w:cs="Arial"/>
        </w:rPr>
        <w:t>hat</w:t>
      </w:r>
      <w:r w:rsidR="00580DF8" w:rsidRPr="000546FE">
        <w:rPr>
          <w:rFonts w:ascii="Arial" w:hAnsi="Arial" w:cs="Arial"/>
        </w:rPr>
        <w:t xml:space="preserve"> </w:t>
      </w:r>
      <w:r w:rsidR="00894FC2">
        <w:rPr>
          <w:rFonts w:ascii="Arial" w:hAnsi="Arial" w:cs="Arial"/>
        </w:rPr>
        <w:t xml:space="preserve">sich </w:t>
      </w:r>
      <w:r w:rsidR="00580DF8" w:rsidRPr="000546FE">
        <w:rPr>
          <w:rFonts w:ascii="Arial" w:hAnsi="Arial" w:cs="Arial"/>
        </w:rPr>
        <w:t xml:space="preserve">schon in </w:t>
      </w:r>
      <w:r w:rsidR="00114F5B" w:rsidRPr="000546FE">
        <w:rPr>
          <w:rFonts w:ascii="Arial" w:hAnsi="Arial" w:cs="Arial"/>
        </w:rPr>
        <w:t xml:space="preserve">der </w:t>
      </w:r>
      <w:r w:rsidR="00580DF8" w:rsidRPr="000546FE">
        <w:rPr>
          <w:rFonts w:ascii="Arial" w:hAnsi="Arial" w:cs="Arial"/>
        </w:rPr>
        <w:t xml:space="preserve">Ewigkeit </w:t>
      </w:r>
      <w:r w:rsidR="00AD1BC3">
        <w:rPr>
          <w:rFonts w:ascii="Arial" w:hAnsi="Arial" w:cs="Arial"/>
        </w:rPr>
        <w:t xml:space="preserve">aus Liebe </w:t>
      </w:r>
      <w:r w:rsidR="00894FC2">
        <w:rPr>
          <w:rFonts w:ascii="Arial" w:hAnsi="Arial" w:cs="Arial"/>
        </w:rPr>
        <w:t>Israel für sich ausersehen</w:t>
      </w:r>
      <w:r w:rsidR="00580DF8" w:rsidRPr="000546FE">
        <w:rPr>
          <w:rFonts w:ascii="Arial" w:hAnsi="Arial" w:cs="Arial"/>
        </w:rPr>
        <w:t xml:space="preserve"> </w:t>
      </w:r>
      <w:r w:rsidR="00AD1BC3">
        <w:rPr>
          <w:rFonts w:ascii="Arial" w:hAnsi="Arial" w:cs="Arial"/>
        </w:rPr>
        <w:t>(Dtn 10,15),</w:t>
      </w:r>
      <w:r w:rsidR="00580DF8" w:rsidRPr="000546FE">
        <w:rPr>
          <w:rFonts w:ascii="Arial" w:hAnsi="Arial" w:cs="Arial"/>
        </w:rPr>
        <w:t xml:space="preserve"> und darum verstößt er sein Volk auch nicht</w:t>
      </w:r>
      <w:r w:rsidR="00DB787F">
        <w:rPr>
          <w:rFonts w:ascii="Arial" w:hAnsi="Arial" w:cs="Arial"/>
        </w:rPr>
        <w:t>,</w:t>
      </w:r>
      <w:r w:rsidR="00580DF8" w:rsidRPr="000546FE">
        <w:rPr>
          <w:rFonts w:ascii="Arial" w:hAnsi="Arial" w:cs="Arial"/>
        </w:rPr>
        <w:t xml:space="preserve"> wenn sie ungehorsam sind, sondern er züchtigt sie und errettet auf jeden Fall in der Zukunft einen Überrest aus dem Volk</w:t>
      </w:r>
      <w:r w:rsidR="00DB787F">
        <w:rPr>
          <w:rFonts w:ascii="Arial" w:hAnsi="Arial" w:cs="Arial"/>
        </w:rPr>
        <w:t xml:space="preserve"> (vgl. Jer 30,7.11)</w:t>
      </w:r>
      <w:r w:rsidR="005046CE">
        <w:rPr>
          <w:rFonts w:ascii="Arial" w:hAnsi="Arial" w:cs="Arial"/>
        </w:rPr>
        <w:t>.</w:t>
      </w:r>
      <w:r w:rsidR="006D664F">
        <w:rPr>
          <w:rFonts w:ascii="Arial" w:hAnsi="Arial" w:cs="Arial"/>
        </w:rPr>
        <w:t xml:space="preserve"> </w:t>
      </w:r>
      <w:r w:rsidR="00293122">
        <w:rPr>
          <w:rFonts w:ascii="Arial" w:hAnsi="Arial" w:cs="Arial"/>
        </w:rPr>
        <w:t>D</w:t>
      </w:r>
      <w:r w:rsidR="00384052">
        <w:rPr>
          <w:rFonts w:ascii="Arial" w:hAnsi="Arial" w:cs="Arial"/>
        </w:rPr>
        <w:t xml:space="preserve">as gleiche hebr. Wort </w:t>
      </w:r>
      <w:r w:rsidR="00293122">
        <w:rPr>
          <w:rFonts w:ascii="Arial" w:hAnsi="Arial" w:cs="Arial"/>
        </w:rPr>
        <w:t xml:space="preserve">finden wir </w:t>
      </w:r>
      <w:r w:rsidR="00384052">
        <w:rPr>
          <w:rFonts w:ascii="Arial" w:hAnsi="Arial" w:cs="Arial"/>
        </w:rPr>
        <w:t xml:space="preserve">zuerst in Gen 4,1 und </w:t>
      </w:r>
      <w:r w:rsidR="00293122">
        <w:rPr>
          <w:rFonts w:ascii="Arial" w:hAnsi="Arial" w:cs="Arial"/>
        </w:rPr>
        <w:t>in Ex 2,25</w:t>
      </w:r>
      <w:r w:rsidR="009557E0">
        <w:rPr>
          <w:rFonts w:ascii="Arial" w:hAnsi="Arial" w:cs="Arial"/>
        </w:rPr>
        <w:t>b</w:t>
      </w:r>
      <w:r w:rsidR="00293122">
        <w:rPr>
          <w:rFonts w:ascii="Arial" w:hAnsi="Arial" w:cs="Arial"/>
        </w:rPr>
        <w:t xml:space="preserve"> im hebr. Grundtext</w:t>
      </w:r>
      <w:r w:rsidR="00097DF3">
        <w:rPr>
          <w:rFonts w:ascii="Arial" w:hAnsi="Arial" w:cs="Arial"/>
        </w:rPr>
        <w:t>, sowie in</w:t>
      </w:r>
      <w:r w:rsidR="00384052">
        <w:rPr>
          <w:rFonts w:ascii="Arial" w:hAnsi="Arial" w:cs="Arial"/>
        </w:rPr>
        <w:t xml:space="preserve"> Hos 5,3 und 13,5. Besonders klar wird die übertragene Bedeutung in Gen 18,19, wo Gott über Abraham sagt: </w:t>
      </w:r>
      <w:r w:rsidR="00384052" w:rsidRPr="000546FE">
        <w:rPr>
          <w:rFonts w:ascii="Arial" w:hAnsi="Arial" w:cs="Arial"/>
        </w:rPr>
        <w:t>"</w:t>
      </w:r>
      <w:r w:rsidR="00384052">
        <w:rPr>
          <w:rFonts w:ascii="Arial" w:hAnsi="Arial" w:cs="Arial"/>
        </w:rPr>
        <w:t xml:space="preserve">Ich habe </w:t>
      </w:r>
      <w:r w:rsidR="00384052" w:rsidRPr="00FA6AFA">
        <w:rPr>
          <w:rFonts w:ascii="Arial" w:hAnsi="Arial" w:cs="Arial"/>
          <w:b/>
          <w:bCs/>
        </w:rPr>
        <w:t>ihn</w:t>
      </w:r>
      <w:r w:rsidR="00384052">
        <w:rPr>
          <w:rFonts w:ascii="Arial" w:hAnsi="Arial" w:cs="Arial"/>
        </w:rPr>
        <w:t xml:space="preserve"> </w:t>
      </w:r>
      <w:r w:rsidR="00384052" w:rsidRPr="00384052">
        <w:rPr>
          <w:rFonts w:ascii="Arial" w:hAnsi="Arial" w:cs="Arial"/>
          <w:i/>
          <w:iCs/>
        </w:rPr>
        <w:t>erkannt</w:t>
      </w:r>
      <w:r w:rsidR="00384052">
        <w:rPr>
          <w:rFonts w:ascii="Arial" w:hAnsi="Arial" w:cs="Arial"/>
        </w:rPr>
        <w:t xml:space="preserve">, </w:t>
      </w:r>
      <w:r w:rsidR="00384052" w:rsidRPr="00384052">
        <w:rPr>
          <w:rFonts w:ascii="Arial" w:hAnsi="Arial" w:cs="Arial"/>
          <w:b/>
          <w:bCs/>
        </w:rPr>
        <w:t>damit</w:t>
      </w:r>
      <w:r w:rsidR="00384052">
        <w:rPr>
          <w:rFonts w:ascii="Arial" w:hAnsi="Arial" w:cs="Arial"/>
          <w:b/>
          <w:bCs/>
        </w:rPr>
        <w:t xml:space="preserve"> </w:t>
      </w:r>
      <w:r w:rsidR="00384052" w:rsidRPr="00384052">
        <w:rPr>
          <w:rFonts w:ascii="Arial" w:hAnsi="Arial" w:cs="Arial"/>
        </w:rPr>
        <w:t>er…",</w:t>
      </w:r>
      <w:r w:rsidR="00384052">
        <w:rPr>
          <w:rFonts w:ascii="Arial" w:hAnsi="Arial" w:cs="Arial"/>
        </w:rPr>
        <w:t xml:space="preserve"> und nicht: </w:t>
      </w:r>
      <w:r w:rsidR="00384052" w:rsidRPr="000546FE">
        <w:rPr>
          <w:rFonts w:ascii="Arial" w:hAnsi="Arial" w:cs="Arial"/>
        </w:rPr>
        <w:t>"</w:t>
      </w:r>
      <w:r w:rsidR="00384052">
        <w:rPr>
          <w:rFonts w:ascii="Arial" w:hAnsi="Arial" w:cs="Arial"/>
        </w:rPr>
        <w:t xml:space="preserve">Ich habe </w:t>
      </w:r>
      <w:r w:rsidR="00384052" w:rsidRPr="00384052">
        <w:rPr>
          <w:rFonts w:ascii="Arial" w:hAnsi="Arial" w:cs="Arial"/>
          <w:i/>
          <w:iCs/>
        </w:rPr>
        <w:t>erkannt</w:t>
      </w:r>
      <w:r w:rsidR="00384052">
        <w:rPr>
          <w:rFonts w:ascii="Arial" w:hAnsi="Arial" w:cs="Arial"/>
        </w:rPr>
        <w:t xml:space="preserve">, </w:t>
      </w:r>
      <w:r w:rsidR="00384052" w:rsidRPr="00384052">
        <w:rPr>
          <w:rFonts w:ascii="Arial" w:hAnsi="Arial" w:cs="Arial"/>
          <w:b/>
          <w:bCs/>
        </w:rPr>
        <w:t>dass</w:t>
      </w:r>
      <w:r w:rsidR="00384052">
        <w:rPr>
          <w:rFonts w:ascii="Arial" w:hAnsi="Arial" w:cs="Arial"/>
          <w:b/>
          <w:bCs/>
        </w:rPr>
        <w:t xml:space="preserve"> </w:t>
      </w:r>
      <w:r w:rsidR="00384052">
        <w:rPr>
          <w:rFonts w:ascii="Arial" w:hAnsi="Arial" w:cs="Arial"/>
        </w:rPr>
        <w:t>er…</w:t>
      </w:r>
      <w:r w:rsidR="00384052" w:rsidRPr="000546FE">
        <w:rPr>
          <w:rFonts w:ascii="Arial" w:hAnsi="Arial" w:cs="Arial"/>
        </w:rPr>
        <w:t>"</w:t>
      </w:r>
      <w:r w:rsidR="00384052">
        <w:rPr>
          <w:rFonts w:ascii="Arial" w:hAnsi="Arial" w:cs="Arial"/>
        </w:rPr>
        <w:t xml:space="preserve">. Das persönliche Erkennen führt also zu einer persönlichen Vorherbestimmung. </w:t>
      </w:r>
      <w:r w:rsidR="00D0521A">
        <w:rPr>
          <w:rFonts w:ascii="Arial" w:hAnsi="Arial" w:cs="Arial"/>
        </w:rPr>
        <w:t xml:space="preserve">- </w:t>
      </w:r>
      <w:r w:rsidR="00DB787F">
        <w:rPr>
          <w:rFonts w:ascii="Arial" w:hAnsi="Arial" w:cs="Arial"/>
        </w:rPr>
        <w:t>A</w:t>
      </w:r>
      <w:r w:rsidR="006D664F">
        <w:rPr>
          <w:rFonts w:ascii="Arial" w:hAnsi="Arial" w:cs="Arial"/>
        </w:rPr>
        <w:t>uch jeder Wiedergeborene</w:t>
      </w:r>
      <w:r w:rsidR="00DB787F">
        <w:rPr>
          <w:rFonts w:ascii="Arial" w:hAnsi="Arial" w:cs="Arial"/>
        </w:rPr>
        <w:t xml:space="preserve"> ist in diesem Sinn</w:t>
      </w:r>
      <w:r w:rsidR="00C53CA0">
        <w:rPr>
          <w:rFonts w:ascii="Arial" w:hAnsi="Arial" w:cs="Arial"/>
        </w:rPr>
        <w:t>,</w:t>
      </w:r>
      <w:r w:rsidR="00DB787F">
        <w:rPr>
          <w:rFonts w:ascii="Arial" w:hAnsi="Arial" w:cs="Arial"/>
        </w:rPr>
        <w:t xml:space="preserve"> </w:t>
      </w:r>
      <w:r w:rsidR="00C53CA0">
        <w:rPr>
          <w:rFonts w:ascii="Arial" w:hAnsi="Arial" w:cs="Arial"/>
        </w:rPr>
        <w:t xml:space="preserve">aufgrund von Gottes souveränen Willen und Vorsatz, </w:t>
      </w:r>
      <w:r w:rsidR="006D664F">
        <w:rPr>
          <w:rFonts w:ascii="Arial" w:hAnsi="Arial" w:cs="Arial"/>
        </w:rPr>
        <w:t xml:space="preserve">von Gott </w:t>
      </w:r>
      <w:r w:rsidR="002C4936">
        <w:rPr>
          <w:rFonts w:ascii="Arial" w:hAnsi="Arial" w:cs="Arial"/>
        </w:rPr>
        <w:t xml:space="preserve">persönlich </w:t>
      </w:r>
      <w:r w:rsidR="00CB00B2">
        <w:rPr>
          <w:rFonts w:ascii="Arial" w:hAnsi="Arial" w:cs="Arial"/>
        </w:rPr>
        <w:t>im Vor</w:t>
      </w:r>
      <w:r w:rsidR="00894FC2">
        <w:rPr>
          <w:rFonts w:ascii="Arial" w:hAnsi="Arial" w:cs="Arial"/>
        </w:rPr>
        <w:t>aus</w:t>
      </w:r>
      <w:r w:rsidR="00CB00B2">
        <w:rPr>
          <w:rFonts w:ascii="Arial" w:hAnsi="Arial" w:cs="Arial"/>
        </w:rPr>
        <w:t xml:space="preserve"> ausersehen</w:t>
      </w:r>
      <w:r w:rsidR="006D664F">
        <w:rPr>
          <w:rFonts w:ascii="Arial" w:hAnsi="Arial" w:cs="Arial"/>
        </w:rPr>
        <w:t xml:space="preserve">, erwählt und </w:t>
      </w:r>
      <w:r w:rsidR="00DB787F">
        <w:rPr>
          <w:rFonts w:ascii="Arial" w:hAnsi="Arial" w:cs="Arial"/>
        </w:rPr>
        <w:t xml:space="preserve">dazu </w:t>
      </w:r>
      <w:r w:rsidR="006D664F">
        <w:rPr>
          <w:rFonts w:ascii="Arial" w:hAnsi="Arial" w:cs="Arial"/>
        </w:rPr>
        <w:t>vorherbestimmt</w:t>
      </w:r>
      <w:r w:rsidR="00C21B2E">
        <w:rPr>
          <w:rFonts w:ascii="Arial" w:hAnsi="Arial" w:cs="Arial"/>
        </w:rPr>
        <w:t xml:space="preserve"> in den Himmel zu kommen</w:t>
      </w:r>
      <w:r w:rsidR="006D664F">
        <w:rPr>
          <w:rFonts w:ascii="Arial" w:hAnsi="Arial" w:cs="Arial"/>
        </w:rPr>
        <w:t>.</w:t>
      </w:r>
      <w:r w:rsidR="005046CE">
        <w:rPr>
          <w:rFonts w:ascii="Arial" w:hAnsi="Arial" w:cs="Arial"/>
        </w:rPr>
        <w:t xml:space="preserve"> Vgl. auch die Anm. bei Röm 8,29</w:t>
      </w:r>
      <w:r w:rsidR="00C4350F">
        <w:rPr>
          <w:rFonts w:ascii="Arial" w:hAnsi="Arial" w:cs="Arial"/>
        </w:rPr>
        <w:br/>
      </w:r>
      <w:r w:rsidRPr="000F1AAF">
        <w:rPr>
          <w:rFonts w:ascii="Arial" w:hAnsi="Arial" w:cs="Arial"/>
          <w:b/>
          <w:sz w:val="24"/>
          <w:vertAlign w:val="superscript"/>
        </w:rPr>
        <w:t>14</w:t>
      </w:r>
      <w:r w:rsidR="00580DF8" w:rsidRPr="000546FE">
        <w:rPr>
          <w:rFonts w:ascii="Arial" w:hAnsi="Arial" w:cs="Arial"/>
        </w:rPr>
        <w:t xml:space="preserve"> Das ist die </w:t>
      </w:r>
      <w:r w:rsidR="00C13EF1">
        <w:rPr>
          <w:rFonts w:ascii="Arial" w:hAnsi="Arial" w:cs="Arial"/>
        </w:rPr>
        <w:t>Gesamtheit</w:t>
      </w:r>
      <w:r w:rsidR="00580DF8" w:rsidRPr="000546FE">
        <w:rPr>
          <w:rFonts w:ascii="Arial" w:hAnsi="Arial" w:cs="Arial"/>
        </w:rPr>
        <w:t xml:space="preserve"> der Auserwählten aus den </w:t>
      </w:r>
      <w:r w:rsidR="00580DF8" w:rsidRPr="008316C3">
        <w:rPr>
          <w:rFonts w:ascii="Arial" w:hAnsi="Arial" w:cs="Arial"/>
          <w:i/>
        </w:rPr>
        <w:t>Nationen</w:t>
      </w:r>
      <w:r w:rsidR="009026AC">
        <w:rPr>
          <w:rFonts w:ascii="Arial" w:hAnsi="Arial" w:cs="Arial"/>
        </w:rPr>
        <w:t xml:space="preserve">, die in den </w:t>
      </w:r>
      <w:r w:rsidR="009026AC" w:rsidRPr="000546FE">
        <w:rPr>
          <w:rFonts w:ascii="Arial" w:hAnsi="Arial" w:cs="Arial"/>
        </w:rPr>
        <w:t>"</w:t>
      </w:r>
      <w:r w:rsidR="009026AC" w:rsidRPr="008316C3">
        <w:rPr>
          <w:rFonts w:ascii="Arial" w:hAnsi="Arial" w:cs="Arial"/>
          <w:i/>
        </w:rPr>
        <w:t>Zeiten der Nationen</w:t>
      </w:r>
      <w:r w:rsidR="009026AC" w:rsidRPr="000546FE">
        <w:rPr>
          <w:rFonts w:ascii="Arial" w:hAnsi="Arial" w:cs="Arial"/>
        </w:rPr>
        <w:t>"</w:t>
      </w:r>
      <w:r w:rsidR="009026AC">
        <w:rPr>
          <w:rFonts w:ascii="Arial" w:hAnsi="Arial" w:cs="Arial"/>
        </w:rPr>
        <w:t xml:space="preserve"> (Lk 21,24)</w:t>
      </w:r>
      <w:r w:rsidR="008316C3" w:rsidRPr="008316C3">
        <w:rPr>
          <w:rFonts w:ascii="Arial" w:hAnsi="Arial" w:cs="Arial"/>
        </w:rPr>
        <w:t xml:space="preserve"> </w:t>
      </w:r>
      <w:r w:rsidR="008316C3" w:rsidRPr="000546FE">
        <w:rPr>
          <w:rFonts w:ascii="Arial" w:hAnsi="Arial" w:cs="Arial"/>
        </w:rPr>
        <w:t>b</w:t>
      </w:r>
      <w:r w:rsidR="008316C3">
        <w:rPr>
          <w:rFonts w:ascii="Arial" w:hAnsi="Arial" w:cs="Arial"/>
        </w:rPr>
        <w:t>is zur</w:t>
      </w:r>
      <w:r w:rsidR="008316C3" w:rsidRPr="000546FE">
        <w:rPr>
          <w:rFonts w:ascii="Arial" w:hAnsi="Arial" w:cs="Arial"/>
        </w:rPr>
        <w:t xml:space="preserve"> Entrückung</w:t>
      </w:r>
      <w:r w:rsidR="00411E6E">
        <w:rPr>
          <w:rFonts w:ascii="Arial" w:hAnsi="Arial" w:cs="Arial"/>
        </w:rPr>
        <w:t xml:space="preserve"> der Gemeinde </w:t>
      </w:r>
      <w:r w:rsidR="009026AC">
        <w:rPr>
          <w:rFonts w:ascii="Arial" w:hAnsi="Arial" w:cs="Arial"/>
        </w:rPr>
        <w:t>gläubig wurde</w:t>
      </w:r>
      <w:r w:rsidR="006F005C">
        <w:rPr>
          <w:rFonts w:ascii="Arial" w:hAnsi="Arial" w:cs="Arial"/>
        </w:rPr>
        <w:t>n</w:t>
      </w:r>
      <w:r w:rsidR="009026AC">
        <w:rPr>
          <w:rFonts w:ascii="Arial" w:hAnsi="Arial" w:cs="Arial"/>
        </w:rPr>
        <w:t>.</w:t>
      </w:r>
      <w:r w:rsidR="00C4350F">
        <w:rPr>
          <w:rFonts w:ascii="Arial" w:hAnsi="Arial" w:cs="Arial"/>
        </w:rPr>
        <w:br/>
      </w:r>
      <w:r w:rsidRPr="000F1AAF">
        <w:rPr>
          <w:rFonts w:ascii="Arial" w:hAnsi="Arial" w:cs="Arial"/>
          <w:b/>
          <w:sz w:val="24"/>
          <w:vertAlign w:val="superscript"/>
        </w:rPr>
        <w:t>15</w:t>
      </w:r>
      <w:r w:rsidR="00580DF8" w:rsidRPr="000546FE">
        <w:rPr>
          <w:rFonts w:ascii="Arial" w:hAnsi="Arial" w:cs="Arial"/>
        </w:rPr>
        <w:t xml:space="preserve"> od.: "...er hat alle (d.h. Juden und Heiden) in den Ungehorsam (wie in einem Gefängnis) eingeschlossen" </w:t>
      </w:r>
      <w:r w:rsidR="000926F2">
        <w:rPr>
          <w:rFonts w:ascii="Arial" w:hAnsi="Arial" w:cs="Arial"/>
        </w:rPr>
        <w:t>(2,z.St.)</w:t>
      </w:r>
      <w:r w:rsidR="00580DF8" w:rsidRPr="000546FE">
        <w:rPr>
          <w:rFonts w:ascii="Arial" w:hAnsi="Arial" w:cs="Arial"/>
        </w:rPr>
        <w:t>.</w:t>
      </w:r>
      <w:r w:rsidR="00C4350F">
        <w:rPr>
          <w:rFonts w:ascii="Arial" w:hAnsi="Arial" w:cs="Arial"/>
        </w:rPr>
        <w:br/>
      </w:r>
      <w:r w:rsidRPr="000F1AAF">
        <w:rPr>
          <w:rFonts w:ascii="Arial" w:hAnsi="Arial" w:cs="Arial"/>
          <w:b/>
          <w:sz w:val="24"/>
          <w:vertAlign w:val="superscript"/>
        </w:rPr>
        <w:t>16</w:t>
      </w:r>
      <w:r w:rsidR="001346D7" w:rsidRPr="000546FE">
        <w:rPr>
          <w:rFonts w:ascii="Arial" w:hAnsi="Arial" w:cs="Arial"/>
        </w:rPr>
        <w:t xml:space="preserve"> Diese Auswahl </w:t>
      </w:r>
      <w:r w:rsidR="006A70FC" w:rsidRPr="000546FE">
        <w:rPr>
          <w:rFonts w:ascii="Arial" w:hAnsi="Arial" w:cs="Arial"/>
        </w:rPr>
        <w:t>waren</w:t>
      </w:r>
      <w:r w:rsidR="001346D7" w:rsidRPr="000546FE">
        <w:rPr>
          <w:rFonts w:ascii="Arial" w:hAnsi="Arial" w:cs="Arial"/>
        </w:rPr>
        <w:t xml:space="preserve"> zur damaligen Zeit die </w:t>
      </w:r>
      <w:r w:rsidR="00BA3310">
        <w:rPr>
          <w:rFonts w:ascii="Arial" w:hAnsi="Arial" w:cs="Arial"/>
        </w:rPr>
        <w:t>Juden-Christen</w:t>
      </w:r>
      <w:r w:rsidR="004775D1">
        <w:rPr>
          <w:rFonts w:ascii="Arial" w:hAnsi="Arial" w:cs="Arial"/>
        </w:rPr>
        <w:t xml:space="preserve"> (Röm 9,27) und nicht die Gemeinde</w:t>
      </w:r>
      <w:r w:rsidR="001346D7" w:rsidRPr="000546FE">
        <w:rPr>
          <w:rFonts w:ascii="Arial" w:hAnsi="Arial" w:cs="Arial"/>
        </w:rPr>
        <w:t xml:space="preserve">. Die ersten Bekehrten in der Urgemeinde waren </w:t>
      </w:r>
      <w:r w:rsidR="008316C3">
        <w:rPr>
          <w:rFonts w:ascii="Arial" w:hAnsi="Arial" w:cs="Arial"/>
        </w:rPr>
        <w:t xml:space="preserve">ja </w:t>
      </w:r>
      <w:r w:rsidR="001346D7" w:rsidRPr="000546FE">
        <w:rPr>
          <w:rFonts w:ascii="Arial" w:hAnsi="Arial" w:cs="Arial"/>
        </w:rPr>
        <w:t>bis zu Kornelius (vgl. Apg 11,18b) nur Juden</w:t>
      </w:r>
      <w:r w:rsidR="00B1064C">
        <w:rPr>
          <w:rFonts w:ascii="Arial" w:hAnsi="Arial" w:cs="Arial"/>
        </w:rPr>
        <w:t>.</w:t>
      </w:r>
      <w:r w:rsidR="001346D7" w:rsidRPr="000546FE">
        <w:rPr>
          <w:rFonts w:ascii="Arial" w:hAnsi="Arial" w:cs="Arial"/>
        </w:rPr>
        <w:t xml:space="preserve"> Vgl. auch die Anm. bei Mt 16,19</w:t>
      </w:r>
      <w:r w:rsidR="00C4350F">
        <w:rPr>
          <w:rFonts w:ascii="Arial" w:hAnsi="Arial" w:cs="Arial"/>
        </w:rPr>
        <w:br/>
      </w:r>
      <w:r w:rsidRPr="000F1AAF">
        <w:rPr>
          <w:rStyle w:val="Absatz-Standardschriftart1"/>
          <w:rFonts w:ascii="Arial" w:hAnsi="Arial" w:cs="Arial"/>
          <w:b/>
          <w:sz w:val="24"/>
          <w:vertAlign w:val="superscript"/>
        </w:rPr>
        <w:t>17</w:t>
      </w:r>
      <w:r w:rsidR="004453C3" w:rsidRPr="000546FE">
        <w:rPr>
          <w:rStyle w:val="Absatz-Standardschriftart1"/>
          <w:rFonts w:ascii="Arial" w:hAnsi="Arial" w:cs="Arial"/>
        </w:rPr>
        <w:t xml:space="preserve"> </w:t>
      </w:r>
      <w:r w:rsidR="004453C3" w:rsidRPr="000546FE">
        <w:rPr>
          <w:rFonts w:ascii="Arial" w:hAnsi="Arial" w:cs="Arial"/>
        </w:rPr>
        <w:t xml:space="preserve">Es gibt acht Geheimnisse Gottes, die im AT noch verborgen waren und </w:t>
      </w:r>
      <w:r w:rsidR="008316C3">
        <w:rPr>
          <w:rFonts w:ascii="Arial" w:hAnsi="Arial" w:cs="Arial"/>
        </w:rPr>
        <w:t xml:space="preserve">erst </w:t>
      </w:r>
      <w:r w:rsidR="004453C3" w:rsidRPr="000546FE">
        <w:rPr>
          <w:rFonts w:ascii="Arial" w:hAnsi="Arial" w:cs="Arial"/>
        </w:rPr>
        <w:t>im NT geoffenbart w</w:t>
      </w:r>
      <w:r w:rsidR="00C15771">
        <w:rPr>
          <w:rFonts w:ascii="Arial" w:hAnsi="Arial" w:cs="Arial"/>
        </w:rPr>
        <w:t>u</w:t>
      </w:r>
      <w:r w:rsidR="004453C3" w:rsidRPr="000546FE">
        <w:rPr>
          <w:rFonts w:ascii="Arial" w:hAnsi="Arial" w:cs="Arial"/>
        </w:rPr>
        <w:t>rden.</w:t>
      </w:r>
      <w:r w:rsidR="004453C3" w:rsidRPr="000546FE">
        <w:rPr>
          <w:rStyle w:val="Absatz-Standardschriftart1"/>
          <w:rFonts w:ascii="Arial" w:hAnsi="Arial" w:cs="Arial"/>
        </w:rPr>
        <w:t xml:space="preserve"> Vgl. </w:t>
      </w:r>
      <w:r w:rsidR="008316C3">
        <w:rPr>
          <w:rStyle w:val="Absatz-Standardschriftart1"/>
          <w:rFonts w:ascii="Arial" w:hAnsi="Arial" w:cs="Arial"/>
        </w:rPr>
        <w:t xml:space="preserve">dazu </w:t>
      </w:r>
      <w:r w:rsidR="004453C3" w:rsidRPr="000546FE">
        <w:rPr>
          <w:rStyle w:val="Absatz-Standardschriftart1"/>
          <w:rFonts w:ascii="Arial" w:hAnsi="Arial" w:cs="Arial"/>
        </w:rPr>
        <w:t>die Anm. bei 1Kor 2,7</w:t>
      </w:r>
      <w:r w:rsidR="00C4350F">
        <w:rPr>
          <w:rStyle w:val="Absatz-Standardschriftart1"/>
          <w:rFonts w:ascii="Arial" w:hAnsi="Arial" w:cs="Arial"/>
        </w:rPr>
        <w:br/>
      </w:r>
      <w:r w:rsidRPr="000F1AAF">
        <w:rPr>
          <w:rStyle w:val="Absatz-Standardschriftart1"/>
          <w:rFonts w:ascii="Arial" w:hAnsi="Arial" w:cs="Arial"/>
          <w:b/>
          <w:sz w:val="24"/>
          <w:vertAlign w:val="superscript"/>
        </w:rPr>
        <w:t>18</w:t>
      </w:r>
      <w:r w:rsidR="00EF6651" w:rsidRPr="000546FE">
        <w:rPr>
          <w:rFonts w:ascii="Arial" w:hAnsi="Arial" w:cs="Arial"/>
        </w:rPr>
        <w:t xml:space="preserve"> D.h. so wie Pharao</w:t>
      </w:r>
      <w:r w:rsidR="00C145ED">
        <w:rPr>
          <w:rFonts w:ascii="Arial" w:hAnsi="Arial" w:cs="Arial"/>
        </w:rPr>
        <w:t>,</w:t>
      </w:r>
      <w:r w:rsidR="00803836">
        <w:rPr>
          <w:rFonts w:ascii="Arial" w:hAnsi="Arial" w:cs="Arial"/>
        </w:rPr>
        <w:t xml:space="preserve"> wurden sie </w:t>
      </w:r>
      <w:r w:rsidR="00EF6651" w:rsidRPr="000546FE">
        <w:rPr>
          <w:rFonts w:ascii="Arial" w:hAnsi="Arial" w:cs="Arial"/>
        </w:rPr>
        <w:t>in ihrem selbstgewählten Unglauben</w:t>
      </w:r>
      <w:r w:rsidR="004775D1">
        <w:rPr>
          <w:rFonts w:ascii="Arial" w:hAnsi="Arial" w:cs="Arial"/>
        </w:rPr>
        <w:t xml:space="preserve"> und</w:t>
      </w:r>
      <w:r w:rsidR="00C13EF1">
        <w:rPr>
          <w:rFonts w:ascii="Arial" w:hAnsi="Arial" w:cs="Arial"/>
        </w:rPr>
        <w:t xml:space="preserve"> in</w:t>
      </w:r>
      <w:r w:rsidR="004775D1">
        <w:rPr>
          <w:rFonts w:ascii="Arial" w:hAnsi="Arial" w:cs="Arial"/>
        </w:rPr>
        <w:t xml:space="preserve"> ihrer Verhärtung</w:t>
      </w:r>
      <w:r w:rsidR="00803836">
        <w:rPr>
          <w:rFonts w:ascii="Arial" w:hAnsi="Arial" w:cs="Arial"/>
        </w:rPr>
        <w:t xml:space="preserve"> von Gott verstockt</w:t>
      </w:r>
      <w:r w:rsidR="004775D1">
        <w:rPr>
          <w:rFonts w:ascii="Arial" w:hAnsi="Arial" w:cs="Arial"/>
        </w:rPr>
        <w:t xml:space="preserve"> (Röm 11,25; 2Kor 3,14)</w:t>
      </w:r>
      <w:r w:rsidR="00EF6651" w:rsidRPr="000546FE">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19</w:t>
      </w:r>
      <w:r w:rsidR="000546FE" w:rsidRPr="000546FE">
        <w:rPr>
          <w:rFonts w:ascii="Arial" w:hAnsi="Arial" w:cs="Arial"/>
        </w:rPr>
        <w:t xml:space="preserve"> </w:t>
      </w:r>
      <w:r w:rsidR="00736788">
        <w:rPr>
          <w:rFonts w:ascii="Arial" w:hAnsi="Arial" w:cs="Arial"/>
        </w:rPr>
        <w:t>Damit sind sicherlich die Erstbekehrten aus den Juden ab Pfingsten gemeint</w:t>
      </w:r>
      <w:r w:rsidR="00E41FAF">
        <w:rPr>
          <w:rFonts w:ascii="Arial" w:hAnsi="Arial" w:cs="Arial"/>
        </w:rPr>
        <w:t>. M</w:t>
      </w:r>
      <w:r w:rsidR="00736788">
        <w:rPr>
          <w:rFonts w:ascii="Arial" w:hAnsi="Arial" w:cs="Arial"/>
        </w:rPr>
        <w:t xml:space="preserve">it dem restlichen Teig dann der jüdische Überrest der sich in der Zukunft bekehren wird. </w:t>
      </w:r>
      <w:r w:rsidR="00E41FAF">
        <w:rPr>
          <w:rFonts w:ascii="Arial" w:hAnsi="Arial" w:cs="Arial"/>
        </w:rPr>
        <w:t xml:space="preserve">- </w:t>
      </w:r>
      <w:r w:rsidR="00736788">
        <w:rPr>
          <w:rFonts w:ascii="Arial" w:hAnsi="Arial" w:cs="Arial"/>
        </w:rPr>
        <w:t>Das Bild ergibt sich aus</w:t>
      </w:r>
      <w:r w:rsidR="000546FE" w:rsidRPr="000546FE">
        <w:rPr>
          <w:rFonts w:ascii="Arial" w:hAnsi="Arial" w:cs="Arial"/>
        </w:rPr>
        <w:t xml:space="preserve"> Num 15</w:t>
      </w:r>
      <w:r w:rsidR="002A5999">
        <w:rPr>
          <w:rFonts w:ascii="Arial" w:hAnsi="Arial" w:cs="Arial"/>
        </w:rPr>
        <w:t>,</w:t>
      </w:r>
      <w:r w:rsidR="000546FE" w:rsidRPr="000546FE">
        <w:rPr>
          <w:rFonts w:ascii="Arial" w:hAnsi="Arial" w:cs="Arial"/>
        </w:rPr>
        <w:t>18-21</w:t>
      </w:r>
      <w:r w:rsidR="00736788">
        <w:rPr>
          <w:rFonts w:ascii="Arial" w:hAnsi="Arial" w:cs="Arial"/>
        </w:rPr>
        <w:t>. D</w:t>
      </w:r>
      <w:r w:rsidR="000546FE" w:rsidRPr="000546FE">
        <w:rPr>
          <w:rFonts w:ascii="Arial" w:hAnsi="Arial" w:cs="Arial"/>
        </w:rPr>
        <w:t xml:space="preserve">ie Israeliten </w:t>
      </w:r>
      <w:r w:rsidR="00736788" w:rsidRPr="000546FE">
        <w:rPr>
          <w:rFonts w:ascii="Arial" w:hAnsi="Arial" w:cs="Arial"/>
        </w:rPr>
        <w:t>mussten</w:t>
      </w:r>
      <w:r w:rsidR="00E41FAF">
        <w:rPr>
          <w:rFonts w:ascii="Arial" w:hAnsi="Arial" w:cs="Arial"/>
        </w:rPr>
        <w:t>,</w:t>
      </w:r>
      <w:r w:rsidR="00736788" w:rsidRPr="000546FE">
        <w:rPr>
          <w:rFonts w:ascii="Arial" w:hAnsi="Arial" w:cs="Arial"/>
        </w:rPr>
        <w:t xml:space="preserve"> </w:t>
      </w:r>
      <w:r w:rsidR="000546FE" w:rsidRPr="000546FE">
        <w:rPr>
          <w:rFonts w:ascii="Arial" w:hAnsi="Arial" w:cs="Arial"/>
        </w:rPr>
        <w:t>sooft sie vom Brot des Landes</w:t>
      </w:r>
      <w:r w:rsidR="002A5999">
        <w:rPr>
          <w:rFonts w:ascii="Arial" w:hAnsi="Arial" w:cs="Arial"/>
        </w:rPr>
        <w:t xml:space="preserve"> </w:t>
      </w:r>
      <w:r w:rsidR="000546FE" w:rsidRPr="000546FE">
        <w:rPr>
          <w:rFonts w:ascii="Arial" w:hAnsi="Arial" w:cs="Arial"/>
        </w:rPr>
        <w:t>aßen, vorher einen Teil des Teiges auf die Seite legen, woraus dann ein Kuchen für die Priester gemacht</w:t>
      </w:r>
      <w:r w:rsidR="002A5999">
        <w:rPr>
          <w:rFonts w:ascii="Arial" w:hAnsi="Arial" w:cs="Arial"/>
        </w:rPr>
        <w:t xml:space="preserve"> </w:t>
      </w:r>
      <w:r w:rsidR="000546FE" w:rsidRPr="000546FE">
        <w:rPr>
          <w:rFonts w:ascii="Arial" w:hAnsi="Arial" w:cs="Arial"/>
        </w:rPr>
        <w:t>wurde</w:t>
      </w:r>
      <w:r w:rsidR="006D2A9C">
        <w:rPr>
          <w:rFonts w:ascii="Arial" w:hAnsi="Arial" w:cs="Arial"/>
        </w:rPr>
        <w:t>. Dieser erste Teil wurde</w:t>
      </w:r>
      <w:r w:rsidR="000546FE" w:rsidRPr="000546FE">
        <w:rPr>
          <w:rFonts w:ascii="Arial" w:hAnsi="Arial" w:cs="Arial"/>
        </w:rPr>
        <w:t xml:space="preserve"> απ-αρχη genannt (26,II,207).</w:t>
      </w:r>
      <w:r w:rsidR="00C4350F">
        <w:rPr>
          <w:rFonts w:ascii="Arial" w:hAnsi="Arial" w:cs="Arial"/>
        </w:rPr>
        <w:br/>
      </w:r>
      <w:r w:rsidRPr="000F1AAF">
        <w:rPr>
          <w:rStyle w:val="Absatz-Standardschriftart1"/>
          <w:rFonts w:ascii="Arial" w:hAnsi="Arial" w:cs="Arial"/>
          <w:b/>
          <w:sz w:val="24"/>
          <w:vertAlign w:val="superscript"/>
        </w:rPr>
        <w:t>20</w:t>
      </w:r>
      <w:r w:rsidR="009E3769" w:rsidRPr="000546FE">
        <w:rPr>
          <w:rFonts w:ascii="Arial" w:hAnsi="Arial" w:cs="Arial"/>
        </w:rPr>
        <w:t xml:space="preserve"> </w:t>
      </w:r>
      <w:r w:rsidR="009E3769">
        <w:rPr>
          <w:rFonts w:ascii="Arial" w:hAnsi="Arial" w:cs="Arial"/>
        </w:rPr>
        <w:t>D.h.</w:t>
      </w:r>
      <w:r w:rsidR="009E3769" w:rsidRPr="009E3769">
        <w:rPr>
          <w:rFonts w:ascii="Arial" w:hAnsi="Arial" w:cs="Arial"/>
        </w:rPr>
        <w:t xml:space="preserve"> sämtliche im G</w:t>
      </w:r>
      <w:r w:rsidR="009E3769">
        <w:rPr>
          <w:rFonts w:ascii="Arial" w:hAnsi="Arial" w:cs="Arial"/>
        </w:rPr>
        <w:t>egensatz</w:t>
      </w:r>
      <w:r w:rsidR="009E3769" w:rsidRPr="009E3769">
        <w:rPr>
          <w:rFonts w:ascii="Arial" w:hAnsi="Arial" w:cs="Arial"/>
        </w:rPr>
        <w:t xml:space="preserve"> zu </w:t>
      </w:r>
      <w:r w:rsidR="009E3769">
        <w:rPr>
          <w:rFonts w:ascii="Arial" w:hAnsi="Arial" w:cs="Arial"/>
        </w:rPr>
        <w:t xml:space="preserve">nur </w:t>
      </w:r>
      <w:r w:rsidR="009E3769" w:rsidRPr="009E3769">
        <w:rPr>
          <w:rFonts w:ascii="Arial" w:hAnsi="Arial" w:cs="Arial"/>
        </w:rPr>
        <w:t>einem Teil</w:t>
      </w:r>
      <w:r w:rsidR="009E3769">
        <w:rPr>
          <w:rFonts w:ascii="Arial" w:hAnsi="Arial" w:cs="Arial"/>
        </w:rPr>
        <w:t xml:space="preserve"> (1,1277</w:t>
      </w:r>
      <w:r w:rsidR="009E3769" w:rsidRPr="009E3769">
        <w:rPr>
          <w:rFonts w:ascii="Arial" w:hAnsi="Arial" w:cs="Arial"/>
        </w:rPr>
        <w:t>)</w:t>
      </w:r>
      <w:r w:rsidR="009E3769">
        <w:rPr>
          <w:rFonts w:ascii="Arial" w:hAnsi="Arial" w:cs="Arial"/>
        </w:rPr>
        <w:t>.</w:t>
      </w:r>
      <w:r w:rsidR="00C4350F">
        <w:rPr>
          <w:rFonts w:ascii="Arial" w:hAnsi="Arial" w:cs="Arial"/>
        </w:rPr>
        <w:br/>
      </w:r>
      <w:r w:rsidRPr="000F1AAF">
        <w:rPr>
          <w:rStyle w:val="Absatz-Standardschriftart1"/>
          <w:rFonts w:ascii="Arial" w:hAnsi="Arial" w:cs="Arial"/>
          <w:b/>
          <w:sz w:val="24"/>
          <w:vertAlign w:val="superscript"/>
        </w:rPr>
        <w:t>21</w:t>
      </w:r>
      <w:r w:rsidR="006D2A9C" w:rsidRPr="000546FE">
        <w:rPr>
          <w:rFonts w:ascii="Arial" w:hAnsi="Arial" w:cs="Arial"/>
        </w:rPr>
        <w:t xml:space="preserve"> </w:t>
      </w:r>
      <w:r w:rsidR="006D2A9C">
        <w:rPr>
          <w:rFonts w:ascii="Arial" w:hAnsi="Arial" w:cs="Arial"/>
        </w:rPr>
        <w:t>Mit dem</w:t>
      </w:r>
      <w:r w:rsidR="0068767F">
        <w:rPr>
          <w:rFonts w:ascii="Arial" w:hAnsi="Arial" w:cs="Arial"/>
        </w:rPr>
        <w:t xml:space="preserve"> </w:t>
      </w:r>
      <w:r w:rsidR="0068767F" w:rsidRPr="000546FE">
        <w:rPr>
          <w:rFonts w:ascii="Arial" w:hAnsi="Arial" w:cs="Arial"/>
        </w:rPr>
        <w:t>"</w:t>
      </w:r>
      <w:r w:rsidR="006D2A9C" w:rsidRPr="006D2A9C">
        <w:rPr>
          <w:rFonts w:ascii="Arial" w:hAnsi="Arial" w:cs="Arial"/>
          <w:b/>
          <w:bCs/>
        </w:rPr>
        <w:t>du</w:t>
      </w:r>
      <w:r w:rsidR="0068767F" w:rsidRPr="000546FE">
        <w:rPr>
          <w:rFonts w:ascii="Arial" w:hAnsi="Arial" w:cs="Arial"/>
        </w:rPr>
        <w:t>"</w:t>
      </w:r>
      <w:r w:rsidR="006D2A9C">
        <w:rPr>
          <w:rFonts w:ascii="Arial" w:hAnsi="Arial" w:cs="Arial"/>
        </w:rPr>
        <w:t xml:space="preserve"> ist </w:t>
      </w:r>
      <w:r w:rsidR="006D2A9C" w:rsidRPr="004541DE">
        <w:rPr>
          <w:rFonts w:ascii="Arial" w:hAnsi="Arial" w:cs="Arial"/>
          <w:b/>
          <w:bCs/>
        </w:rPr>
        <w:t>nicht</w:t>
      </w:r>
      <w:r w:rsidR="006D2A9C">
        <w:rPr>
          <w:rFonts w:ascii="Arial" w:hAnsi="Arial" w:cs="Arial"/>
        </w:rPr>
        <w:t xml:space="preserve"> der Einzelne Gläubige gemeint, sondern verallgemeinernd</w:t>
      </w:r>
      <w:r w:rsidR="003867D1">
        <w:rPr>
          <w:rFonts w:ascii="Arial" w:hAnsi="Arial" w:cs="Arial"/>
        </w:rPr>
        <w:t xml:space="preserve"> </w:t>
      </w:r>
      <w:r w:rsidR="006D2A9C">
        <w:rPr>
          <w:rFonts w:ascii="Arial" w:hAnsi="Arial" w:cs="Arial"/>
        </w:rPr>
        <w:t>der Gläubige</w:t>
      </w:r>
      <w:r w:rsidR="00130976">
        <w:rPr>
          <w:rFonts w:ascii="Arial" w:hAnsi="Arial" w:cs="Arial"/>
        </w:rPr>
        <w:t xml:space="preserve"> in seiner Eigenschaft als einer</w:t>
      </w:r>
      <w:r w:rsidR="006D2A9C">
        <w:rPr>
          <w:rFonts w:ascii="Arial" w:hAnsi="Arial" w:cs="Arial"/>
        </w:rPr>
        <w:t xml:space="preserve"> aus den Nationen. Es unterstützt daher nicht die Lehre von der Verlierbarkeit des Heils</w:t>
      </w:r>
      <w:r w:rsidR="00DE273E">
        <w:rPr>
          <w:rFonts w:ascii="Arial" w:hAnsi="Arial" w:cs="Arial"/>
        </w:rPr>
        <w:t xml:space="preserve"> (26,II,211)</w:t>
      </w:r>
      <w:r w:rsidR="006D2A9C">
        <w:rPr>
          <w:rFonts w:ascii="Arial" w:hAnsi="Arial" w:cs="Arial"/>
        </w:rPr>
        <w:t>.</w:t>
      </w:r>
    </w:p>
    <w:p w14:paraId="302F4F47" w14:textId="778D867A" w:rsidR="00580DF8" w:rsidRPr="00D166D1" w:rsidRDefault="00580DF8" w:rsidP="00E26DB9">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12</w:t>
      </w:r>
    </w:p>
    <w:p w14:paraId="22012565" w14:textId="5D8B0ACC"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Dtn 32,35</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Spr 25,21</w:t>
      </w:r>
      <w:r w:rsidR="0017082B">
        <w:rPr>
          <w:rFonts w:ascii="Arial" w:hAnsi="Arial" w:cs="Arial"/>
          <w:sz w:val="20"/>
        </w:rPr>
        <w:t>-22</w:t>
      </w:r>
      <w:r w:rsidR="00580DF8" w:rsidRPr="00D166D1">
        <w:rPr>
          <w:rFonts w:ascii="Arial" w:hAnsi="Arial" w:cs="Arial"/>
          <w:sz w:val="20"/>
        </w:rPr>
        <w:t xml:space="preserve">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vertAlign w:val="superscript"/>
        </w:rPr>
        <w:t xml:space="preserve"> </w:t>
      </w:r>
      <w:r w:rsidR="00D8795C">
        <w:rPr>
          <w:rFonts w:ascii="Arial" w:hAnsi="Arial" w:cs="Arial"/>
          <w:sz w:val="20"/>
        </w:rPr>
        <w:t>Vernünftig</w:t>
      </w:r>
      <w:r w:rsidR="009212B5">
        <w:rPr>
          <w:rFonts w:ascii="Arial" w:hAnsi="Arial" w:cs="Arial"/>
          <w:sz w:val="20"/>
        </w:rPr>
        <w:t>,</w:t>
      </w:r>
      <w:r w:rsidR="00D8795C">
        <w:rPr>
          <w:rFonts w:ascii="Arial" w:hAnsi="Arial" w:cs="Arial"/>
          <w:sz w:val="20"/>
        </w:rPr>
        <w:t xml:space="preserve"> im Gegensatz zu</w:t>
      </w:r>
      <w:r w:rsidR="00A569F7">
        <w:rPr>
          <w:rFonts w:ascii="Arial" w:hAnsi="Arial" w:cs="Arial"/>
          <w:sz w:val="20"/>
        </w:rPr>
        <w:t>m</w:t>
      </w:r>
      <w:r w:rsidR="00D8795C">
        <w:rPr>
          <w:rFonts w:ascii="Arial" w:hAnsi="Arial" w:cs="Arial"/>
          <w:sz w:val="20"/>
        </w:rPr>
        <w:t xml:space="preserve"> mechanisch</w:t>
      </w:r>
      <w:r w:rsidR="00A569F7">
        <w:rPr>
          <w:rFonts w:ascii="Arial" w:hAnsi="Arial" w:cs="Arial"/>
          <w:sz w:val="20"/>
        </w:rPr>
        <w:t>en Gottesdienst des AT</w:t>
      </w:r>
      <w:r w:rsidR="00D8795C">
        <w:rPr>
          <w:rFonts w:ascii="Arial" w:hAnsi="Arial" w:cs="Arial"/>
          <w:sz w:val="20"/>
        </w:rPr>
        <w:t xml:space="preserve"> </w:t>
      </w:r>
      <w:r w:rsidR="00E439D0">
        <w:rPr>
          <w:rFonts w:ascii="Arial" w:hAnsi="Arial" w:cs="Arial"/>
          <w:sz w:val="20"/>
        </w:rPr>
        <w:t>(44,z.St.)</w:t>
      </w:r>
      <w:r w:rsidR="00D8795C">
        <w:rPr>
          <w:rFonts w:ascii="Arial" w:hAnsi="Arial" w:cs="Arial"/>
          <w:sz w:val="20"/>
        </w:rPr>
        <w:t>.</w:t>
      </w:r>
      <w:r w:rsidR="00E9124E">
        <w:rPr>
          <w:rFonts w:ascii="Arial" w:hAnsi="Arial" w:cs="Arial"/>
          <w:sz w:val="20"/>
        </w:rPr>
        <w:t xml:space="preserve"> Möglich wären auch die Bedeutungen: </w:t>
      </w:r>
      <w:r w:rsidR="00E9124E" w:rsidRPr="00D166D1">
        <w:rPr>
          <w:rFonts w:ascii="Arial" w:hAnsi="Arial" w:cs="Arial"/>
          <w:sz w:val="20"/>
        </w:rPr>
        <w:t>wirkliche</w:t>
      </w:r>
      <w:r w:rsidR="00E9124E">
        <w:rPr>
          <w:rFonts w:ascii="Arial" w:hAnsi="Arial" w:cs="Arial"/>
          <w:sz w:val="20"/>
        </w:rPr>
        <w:t>r, oder geistlicher</w:t>
      </w:r>
      <w:r w:rsidR="000E2880">
        <w:rPr>
          <w:rFonts w:ascii="Arial" w:hAnsi="Arial" w:cs="Arial"/>
          <w:sz w:val="20"/>
        </w:rPr>
        <w:t xml:space="preserve"> Gottesdienst, </w:t>
      </w:r>
      <w:r w:rsidR="005A2C09">
        <w:rPr>
          <w:rFonts w:ascii="Arial" w:hAnsi="Arial" w:cs="Arial"/>
          <w:sz w:val="20"/>
        </w:rPr>
        <w:t xml:space="preserve">jedenfalls immer </w:t>
      </w:r>
      <w:r w:rsidR="000E2880">
        <w:rPr>
          <w:rFonts w:ascii="Arial" w:hAnsi="Arial" w:cs="Arial"/>
          <w:sz w:val="20"/>
        </w:rPr>
        <w:t>im Gegensatz zum buchstäblichen</w:t>
      </w:r>
      <w:r w:rsidR="005A2C09">
        <w:rPr>
          <w:rFonts w:ascii="Arial" w:hAnsi="Arial" w:cs="Arial"/>
          <w:sz w:val="20"/>
        </w:rPr>
        <w:t xml:space="preserve"> Gottesdienst</w:t>
      </w:r>
      <w:r w:rsidR="000E2880">
        <w:rPr>
          <w:rFonts w:ascii="Arial" w:hAnsi="Arial" w:cs="Arial"/>
          <w:sz w:val="20"/>
        </w:rPr>
        <w:t xml:space="preserve"> im AT</w:t>
      </w:r>
      <w:r w:rsidR="005A2C09">
        <w:rPr>
          <w:rFonts w:ascii="Arial" w:hAnsi="Arial" w:cs="Arial"/>
          <w:sz w:val="20"/>
        </w:rPr>
        <w:t>. O</w:t>
      </w:r>
      <w:r w:rsidR="00E9124E">
        <w:rPr>
          <w:rFonts w:ascii="Arial" w:hAnsi="Arial" w:cs="Arial"/>
          <w:sz w:val="20"/>
        </w:rPr>
        <w:t>der</w:t>
      </w:r>
      <w:r w:rsidR="000E2880">
        <w:rPr>
          <w:rFonts w:ascii="Arial" w:hAnsi="Arial" w:cs="Arial"/>
          <w:sz w:val="20"/>
        </w:rPr>
        <w:t>: euer</w:t>
      </w:r>
      <w:r w:rsidR="00E9124E">
        <w:rPr>
          <w:rFonts w:ascii="Arial" w:hAnsi="Arial" w:cs="Arial"/>
          <w:sz w:val="20"/>
        </w:rPr>
        <w:t xml:space="preserve"> wortgemäßer Gottesdienst.</w:t>
      </w:r>
      <w:r w:rsidR="00FE4F15">
        <w:rPr>
          <w:rFonts w:ascii="Arial" w:hAnsi="Arial" w:cs="Arial"/>
          <w:sz w:val="20"/>
        </w:rPr>
        <w:t xml:space="preserve"> Die völlige Auslieferung und Hingabe unseres Körpers, ja unseres ganzen Seins, an Gott, ist die Voraussetzung für jede weitere Art von </w:t>
      </w:r>
      <w:r w:rsidR="00FE4F15" w:rsidRPr="00D166D1">
        <w:rPr>
          <w:rFonts w:ascii="Arial" w:hAnsi="Arial" w:cs="Arial"/>
          <w:color w:val="000000"/>
          <w:sz w:val="20"/>
        </w:rPr>
        <w:t>"</w:t>
      </w:r>
      <w:r w:rsidR="00FE4F15">
        <w:rPr>
          <w:rFonts w:ascii="Arial" w:hAnsi="Arial" w:cs="Arial"/>
          <w:sz w:val="20"/>
        </w:rPr>
        <w:t>Gottesdienst</w:t>
      </w:r>
      <w:r w:rsidR="00FE4F15" w:rsidRPr="00D166D1">
        <w:rPr>
          <w:rFonts w:ascii="Arial" w:hAnsi="Arial" w:cs="Arial"/>
          <w:color w:val="000000"/>
          <w:sz w:val="20"/>
        </w:rPr>
        <w:t>"</w:t>
      </w:r>
      <w:r w:rsidR="00FE4F15">
        <w:rPr>
          <w:rFonts w:ascii="Arial" w:hAnsi="Arial" w:cs="Arial"/>
          <w:sz w:val="20"/>
        </w:rPr>
        <w:t xml:space="preserve"> (z.B. Versammlung</w:t>
      </w:r>
      <w:r w:rsidR="005A2C09">
        <w:rPr>
          <w:rFonts w:ascii="Arial" w:hAnsi="Arial" w:cs="Arial"/>
          <w:sz w:val="20"/>
        </w:rPr>
        <w:t>en</w:t>
      </w:r>
      <w:r w:rsidR="00FE4F15">
        <w:rPr>
          <w:rFonts w:ascii="Arial" w:hAnsi="Arial" w:cs="Arial"/>
          <w:sz w:val="20"/>
        </w:rPr>
        <w:t>, Mission, Almosen, Hilfeleistungen, usw.). Diese Hingabe bewahrt uns vor eigenwilligem Gottesdienst.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vertAlign w:val="superscript"/>
        </w:rPr>
        <w:t xml:space="preserve"> </w:t>
      </w:r>
      <w:r w:rsidR="008835DD">
        <w:rPr>
          <w:rFonts w:ascii="Arial" w:hAnsi="Arial" w:cs="Arial"/>
          <w:sz w:val="20"/>
        </w:rPr>
        <w:t>Im Gegensatz zu den</w:t>
      </w:r>
      <w:r w:rsidR="00580DF8" w:rsidRPr="00D166D1">
        <w:rPr>
          <w:rFonts w:ascii="Arial" w:hAnsi="Arial" w:cs="Arial"/>
          <w:sz w:val="20"/>
        </w:rPr>
        <w:t xml:space="preserve"> Opfer</w:t>
      </w:r>
      <w:r w:rsidR="008835DD">
        <w:rPr>
          <w:rFonts w:ascii="Arial" w:hAnsi="Arial" w:cs="Arial"/>
          <w:sz w:val="20"/>
        </w:rPr>
        <w:t>n</w:t>
      </w:r>
      <w:r w:rsidR="00580DF8" w:rsidRPr="00D166D1">
        <w:rPr>
          <w:rFonts w:ascii="Arial" w:hAnsi="Arial" w:cs="Arial"/>
          <w:sz w:val="20"/>
        </w:rPr>
        <w:t xml:space="preserve"> im AT</w:t>
      </w:r>
      <w:r w:rsidR="008835DD">
        <w:rPr>
          <w:rFonts w:ascii="Arial" w:hAnsi="Arial" w:cs="Arial"/>
          <w:sz w:val="20"/>
        </w:rPr>
        <w:t xml:space="preserve">, die ja tot </w:t>
      </w:r>
      <w:r w:rsidR="00580DF8" w:rsidRPr="00D166D1">
        <w:rPr>
          <w:rFonts w:ascii="Arial" w:hAnsi="Arial" w:cs="Arial"/>
          <w:sz w:val="20"/>
        </w:rPr>
        <w:t>waren</w:t>
      </w:r>
      <w:r w:rsidR="008835DD">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CB6008">
        <w:rPr>
          <w:rFonts w:ascii="Arial" w:hAnsi="Arial" w:cs="Arial"/>
          <w:sz w:val="20"/>
        </w:rPr>
        <w:t>Wahrscheinlich</w:t>
      </w:r>
      <w:r w:rsidR="00413390">
        <w:rPr>
          <w:rFonts w:ascii="Arial" w:hAnsi="Arial" w:cs="Arial"/>
          <w:sz w:val="20"/>
        </w:rPr>
        <w:t xml:space="preserve"> </w:t>
      </w:r>
      <w:r w:rsidR="00580DF8" w:rsidRPr="00D166D1">
        <w:rPr>
          <w:rFonts w:ascii="Arial" w:hAnsi="Arial" w:cs="Arial"/>
          <w:sz w:val="20"/>
        </w:rPr>
        <w:t xml:space="preserve">als </w:t>
      </w:r>
      <w:r w:rsidR="00580DF8" w:rsidRPr="0047252B">
        <w:rPr>
          <w:rFonts w:ascii="Arial" w:hAnsi="Arial" w:cs="Arial"/>
          <w:i/>
          <w:iCs/>
          <w:sz w:val="20"/>
        </w:rPr>
        <w:t>tolerative</w:t>
      </w:r>
      <w:r w:rsidR="00413390">
        <w:rPr>
          <w:rFonts w:ascii="Arial" w:hAnsi="Arial" w:cs="Arial"/>
          <w:i/>
          <w:iCs/>
          <w:sz w:val="20"/>
        </w:rPr>
        <w:t>s</w:t>
      </w:r>
      <w:r w:rsidR="00580DF8" w:rsidRPr="00D166D1">
        <w:rPr>
          <w:rFonts w:ascii="Arial" w:hAnsi="Arial" w:cs="Arial"/>
          <w:sz w:val="20"/>
        </w:rPr>
        <w:t xml:space="preserve"> Imp.</w:t>
      </w:r>
      <w:r w:rsidR="00580DF8" w:rsidRPr="00D36C4B">
        <w:rPr>
          <w:rFonts w:ascii="Arial" w:hAnsi="Arial" w:cs="Arial"/>
          <w:b/>
          <w:bCs/>
          <w:sz w:val="20"/>
        </w:rPr>
        <w:t>Präs</w:t>
      </w:r>
      <w:r w:rsidR="00580DF8" w:rsidRPr="00D166D1">
        <w:rPr>
          <w:rFonts w:ascii="Arial" w:hAnsi="Arial" w:cs="Arial"/>
          <w:sz w:val="20"/>
        </w:rPr>
        <w:t xml:space="preserve">.Pass.: </w:t>
      </w:r>
      <w:r w:rsidR="008D0383" w:rsidRPr="00D166D1">
        <w:rPr>
          <w:rFonts w:ascii="Arial" w:hAnsi="Arial" w:cs="Arial"/>
          <w:color w:val="000000"/>
          <w:sz w:val="20"/>
        </w:rPr>
        <w:t>"</w:t>
      </w:r>
      <w:r w:rsidR="00580DF8" w:rsidRPr="0047252B">
        <w:rPr>
          <w:rFonts w:ascii="Arial" w:hAnsi="Arial" w:cs="Arial"/>
          <w:i/>
          <w:iCs/>
          <w:sz w:val="20"/>
        </w:rPr>
        <w:t>lasst euch</w:t>
      </w:r>
      <w:r w:rsidR="00580DF8" w:rsidRPr="00D166D1">
        <w:rPr>
          <w:rFonts w:ascii="Arial" w:hAnsi="Arial" w:cs="Arial"/>
          <w:sz w:val="20"/>
        </w:rPr>
        <w:t xml:space="preserve"> nicht </w:t>
      </w:r>
      <w:r w:rsidR="00580DF8" w:rsidRPr="00D36C4B">
        <w:rPr>
          <w:rFonts w:ascii="Arial" w:hAnsi="Arial" w:cs="Arial"/>
          <w:b/>
          <w:bCs/>
          <w:sz w:val="20"/>
        </w:rPr>
        <w:t>fortwährend</w:t>
      </w:r>
      <w:r w:rsidR="00580DF8" w:rsidRPr="00D166D1">
        <w:rPr>
          <w:rFonts w:ascii="Arial" w:hAnsi="Arial" w:cs="Arial"/>
          <w:sz w:val="20"/>
        </w:rPr>
        <w:t xml:space="preserve"> äußerlich anpassen (bzw. prägen)</w:t>
      </w:r>
      <w:r w:rsidR="008D0383" w:rsidRPr="00D166D1">
        <w:rPr>
          <w:rFonts w:ascii="Arial" w:hAnsi="Arial" w:cs="Arial"/>
          <w:color w:val="000000"/>
          <w:sz w:val="20"/>
        </w:rPr>
        <w:t>"</w:t>
      </w:r>
      <w:r w:rsidR="00CB6008">
        <w:rPr>
          <w:rFonts w:ascii="Arial" w:hAnsi="Arial" w:cs="Arial"/>
          <w:color w:val="000000"/>
          <w:sz w:val="20"/>
        </w:rPr>
        <w:t xml:space="preserve">; od. viell. als Med.: </w:t>
      </w:r>
      <w:r w:rsidR="00CB6008" w:rsidRPr="00D166D1">
        <w:rPr>
          <w:rFonts w:ascii="Arial" w:hAnsi="Arial" w:cs="Arial"/>
          <w:color w:val="000000"/>
          <w:sz w:val="20"/>
        </w:rPr>
        <w:t>"</w:t>
      </w:r>
      <w:r w:rsidR="00CB6008">
        <w:rPr>
          <w:rFonts w:ascii="Arial" w:hAnsi="Arial" w:cs="Arial"/>
          <w:color w:val="000000"/>
          <w:sz w:val="20"/>
        </w:rPr>
        <w:t>passt euch nicht…</w:t>
      </w:r>
      <w:r w:rsidR="00CB6008" w:rsidRPr="00D166D1">
        <w:rPr>
          <w:rFonts w:ascii="Arial" w:hAnsi="Arial" w:cs="Arial"/>
          <w:color w:val="000000"/>
          <w:sz w:val="20"/>
        </w:rPr>
        <w:t>"</w:t>
      </w:r>
      <w:r w:rsidR="00413390">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6</w:t>
      </w:r>
      <w:r w:rsidR="00413390" w:rsidRPr="00D166D1">
        <w:rPr>
          <w:rFonts w:ascii="Arial" w:hAnsi="Arial" w:cs="Arial"/>
          <w:sz w:val="20"/>
          <w:vertAlign w:val="superscript"/>
        </w:rPr>
        <w:t xml:space="preserve"> </w:t>
      </w:r>
      <w:r w:rsidR="00033F52">
        <w:rPr>
          <w:rFonts w:ascii="Arial" w:hAnsi="Arial" w:cs="Arial"/>
          <w:sz w:val="20"/>
        </w:rPr>
        <w:t xml:space="preserve">od.: </w:t>
      </w:r>
      <w:r w:rsidR="00033F52" w:rsidRPr="00033F52">
        <w:rPr>
          <w:rFonts w:ascii="Arial" w:hAnsi="Arial" w:cs="Arial"/>
          <w:i/>
          <w:iCs/>
          <w:sz w:val="20"/>
        </w:rPr>
        <w:t>tol</w:t>
      </w:r>
      <w:r w:rsidR="00033F52" w:rsidRPr="0047252B">
        <w:rPr>
          <w:rFonts w:ascii="Arial" w:hAnsi="Arial" w:cs="Arial"/>
          <w:i/>
          <w:iCs/>
          <w:sz w:val="20"/>
        </w:rPr>
        <w:t>erative</w:t>
      </w:r>
      <w:r w:rsidR="00033F52">
        <w:rPr>
          <w:rFonts w:ascii="Arial" w:hAnsi="Arial" w:cs="Arial"/>
          <w:i/>
          <w:iCs/>
          <w:sz w:val="20"/>
        </w:rPr>
        <w:t>s</w:t>
      </w:r>
      <w:r w:rsidR="00033F52" w:rsidRPr="00D166D1">
        <w:rPr>
          <w:rFonts w:ascii="Arial" w:hAnsi="Arial" w:cs="Arial"/>
          <w:sz w:val="20"/>
        </w:rPr>
        <w:t xml:space="preserve"> Imp.</w:t>
      </w:r>
      <w:r w:rsidR="00033F52" w:rsidRPr="00D36C4B">
        <w:rPr>
          <w:rFonts w:ascii="Arial" w:hAnsi="Arial" w:cs="Arial"/>
          <w:b/>
          <w:bCs/>
          <w:sz w:val="20"/>
        </w:rPr>
        <w:t>Präs</w:t>
      </w:r>
      <w:r w:rsidR="00033F52" w:rsidRPr="00D166D1">
        <w:rPr>
          <w:rFonts w:ascii="Arial" w:hAnsi="Arial" w:cs="Arial"/>
          <w:sz w:val="20"/>
        </w:rPr>
        <w:t>.Pass</w:t>
      </w:r>
      <w:r w:rsidR="00413390">
        <w:rPr>
          <w:rFonts w:ascii="Arial" w:hAnsi="Arial" w:cs="Arial"/>
          <w:color w:val="000000"/>
          <w:sz w:val="20"/>
        </w:rPr>
        <w:t>.:</w:t>
      </w:r>
      <w:r w:rsidR="00580DF8" w:rsidRPr="00D166D1">
        <w:rPr>
          <w:rFonts w:ascii="Arial" w:hAnsi="Arial" w:cs="Arial"/>
          <w:sz w:val="20"/>
        </w:rPr>
        <w:t xml:space="preserve"> </w:t>
      </w:r>
      <w:r w:rsidR="008D0383" w:rsidRPr="00D166D1">
        <w:rPr>
          <w:rFonts w:ascii="Arial" w:hAnsi="Arial" w:cs="Arial"/>
          <w:color w:val="000000"/>
          <w:sz w:val="20"/>
        </w:rPr>
        <w:t>"</w:t>
      </w:r>
      <w:r w:rsidR="00413390">
        <w:rPr>
          <w:rFonts w:ascii="Arial" w:hAnsi="Arial" w:cs="Arial"/>
          <w:color w:val="000000"/>
          <w:sz w:val="20"/>
        </w:rPr>
        <w:t xml:space="preserve">sondern </w:t>
      </w:r>
      <w:r w:rsidR="00580DF8" w:rsidRPr="0047252B">
        <w:rPr>
          <w:rFonts w:ascii="Arial" w:hAnsi="Arial" w:cs="Arial"/>
          <w:i/>
          <w:iCs/>
          <w:sz w:val="20"/>
        </w:rPr>
        <w:t>lasst euch</w:t>
      </w:r>
      <w:r w:rsidR="00580DF8" w:rsidRPr="00D166D1">
        <w:rPr>
          <w:rFonts w:ascii="Arial" w:hAnsi="Arial" w:cs="Arial"/>
          <w:sz w:val="20"/>
        </w:rPr>
        <w:t xml:space="preserve"> </w:t>
      </w:r>
      <w:r w:rsidR="00580DF8" w:rsidRPr="00D36C4B">
        <w:rPr>
          <w:rFonts w:ascii="Arial" w:hAnsi="Arial" w:cs="Arial"/>
          <w:b/>
          <w:bCs/>
          <w:sz w:val="20"/>
        </w:rPr>
        <w:t>fortwährend</w:t>
      </w:r>
      <w:r w:rsidR="00580DF8" w:rsidRPr="00D166D1">
        <w:rPr>
          <w:rFonts w:ascii="Arial" w:hAnsi="Arial" w:cs="Arial"/>
          <w:sz w:val="20"/>
        </w:rPr>
        <w:t xml:space="preserve"> von innen her umgestalten</w:t>
      </w:r>
      <w:r w:rsidR="008D0383" w:rsidRPr="00D166D1">
        <w:rPr>
          <w:rFonts w:ascii="Arial" w:hAnsi="Arial" w:cs="Arial"/>
          <w:color w:val="000000"/>
          <w:sz w:val="20"/>
        </w:rPr>
        <w:t>"</w:t>
      </w:r>
      <w:r w:rsidR="000D40BE">
        <w:rPr>
          <w:rFonts w:ascii="Arial" w:hAnsi="Arial" w:cs="Arial"/>
          <w:color w:val="000000"/>
          <w:sz w:val="20"/>
        </w:rPr>
        <w:t xml:space="preserve"> (26,II,233)</w:t>
      </w:r>
      <w:r w:rsidR="00A9659F">
        <w:rPr>
          <w:rFonts w:ascii="Arial" w:hAnsi="Arial" w:cs="Arial"/>
          <w:color w:val="000000"/>
          <w:sz w:val="20"/>
        </w:rPr>
        <w:t>.</w:t>
      </w:r>
      <w:r w:rsidR="0039706D">
        <w:rPr>
          <w:rFonts w:ascii="Arial" w:hAnsi="Arial" w:cs="Arial"/>
          <w:color w:val="000000"/>
          <w:sz w:val="20"/>
        </w:rPr>
        <w:t xml:space="preserve"> </w:t>
      </w:r>
      <w:r w:rsidR="00CB6008">
        <w:rPr>
          <w:rFonts w:ascii="Arial" w:hAnsi="Arial" w:cs="Arial"/>
          <w:color w:val="000000"/>
          <w:sz w:val="20"/>
        </w:rPr>
        <w:t xml:space="preserve">- </w:t>
      </w:r>
      <w:r w:rsidR="00A547FF">
        <w:rPr>
          <w:rFonts w:ascii="Arial" w:hAnsi="Arial" w:cs="Arial"/>
          <w:color w:val="000000"/>
          <w:sz w:val="20"/>
        </w:rPr>
        <w:t xml:space="preserve">Die Welt will den Gläubigen von </w:t>
      </w:r>
      <w:r w:rsidR="00A547FF" w:rsidRPr="00A547FF">
        <w:rPr>
          <w:rFonts w:ascii="Arial" w:hAnsi="Arial" w:cs="Arial"/>
          <w:i/>
          <w:iCs/>
          <w:color w:val="000000"/>
          <w:sz w:val="20"/>
        </w:rPr>
        <w:t>außen nach innen</w:t>
      </w:r>
      <w:r w:rsidR="00A547FF">
        <w:rPr>
          <w:rFonts w:ascii="Arial" w:hAnsi="Arial" w:cs="Arial"/>
          <w:color w:val="000000"/>
          <w:sz w:val="20"/>
        </w:rPr>
        <w:t xml:space="preserve"> prägend verändern, Gott aber will uns durch den innewohnenden Heiligen Geist von </w:t>
      </w:r>
      <w:r w:rsidR="00A547FF" w:rsidRPr="00A547FF">
        <w:rPr>
          <w:rFonts w:ascii="Arial" w:hAnsi="Arial" w:cs="Arial"/>
          <w:i/>
          <w:iCs/>
          <w:color w:val="000000"/>
          <w:sz w:val="20"/>
        </w:rPr>
        <w:t>innen nach außen</w:t>
      </w:r>
      <w:r w:rsidR="00A547FF">
        <w:rPr>
          <w:rFonts w:ascii="Arial" w:hAnsi="Arial" w:cs="Arial"/>
          <w:color w:val="000000"/>
          <w:sz w:val="20"/>
        </w:rPr>
        <w:t xml:space="preserve"> umgestalten</w:t>
      </w:r>
      <w:r w:rsidR="00033F52">
        <w:rPr>
          <w:rFonts w:ascii="Arial" w:hAnsi="Arial" w:cs="Arial"/>
          <w:color w:val="000000"/>
          <w:sz w:val="20"/>
        </w:rPr>
        <w:t xml:space="preserve"> und heiligen</w:t>
      </w:r>
      <w:r w:rsidR="00A547FF">
        <w:rPr>
          <w:rFonts w:ascii="Arial" w:hAnsi="Arial" w:cs="Arial"/>
          <w:color w:val="000000"/>
          <w:sz w:val="20"/>
        </w:rPr>
        <w:t xml:space="preserve"> (vgl. auch 1Pet 1,14</w:t>
      </w:r>
      <w:r w:rsidR="00EF00A5">
        <w:rPr>
          <w:rFonts w:ascii="Arial" w:hAnsi="Arial" w:cs="Arial"/>
          <w:color w:val="000000"/>
          <w:sz w:val="20"/>
        </w:rPr>
        <w:t>-</w:t>
      </w:r>
      <w:r w:rsidR="00A547FF">
        <w:rPr>
          <w:rFonts w:ascii="Arial" w:hAnsi="Arial" w:cs="Arial"/>
          <w:color w:val="000000"/>
          <w:sz w:val="20"/>
        </w:rPr>
        <w:t>15).</w:t>
      </w:r>
      <w:r w:rsidR="00C4350F">
        <w:rPr>
          <w:rFonts w:ascii="Arial" w:hAnsi="Arial" w:cs="Arial"/>
          <w:color w:val="000000"/>
          <w:sz w:val="20"/>
        </w:rPr>
        <w:br/>
      </w:r>
      <w:r w:rsidRPr="000F1AAF">
        <w:rPr>
          <w:rFonts w:ascii="Arial" w:hAnsi="Arial" w:cs="Arial"/>
          <w:b/>
          <w:vertAlign w:val="superscript"/>
        </w:rPr>
        <w:t>7</w:t>
      </w:r>
      <w:r w:rsidR="00B77699" w:rsidRPr="00D166D1">
        <w:rPr>
          <w:rFonts w:ascii="Arial" w:hAnsi="Arial" w:cs="Arial"/>
          <w:sz w:val="20"/>
          <w:vertAlign w:val="superscript"/>
        </w:rPr>
        <w:t xml:space="preserve"> </w:t>
      </w:r>
      <w:r w:rsidR="00B77699">
        <w:rPr>
          <w:rFonts w:ascii="Arial" w:hAnsi="Arial" w:cs="Arial"/>
          <w:sz w:val="20"/>
        </w:rPr>
        <w:t xml:space="preserve">Mit </w:t>
      </w:r>
      <w:r w:rsidR="003E01B2" w:rsidRPr="00D166D1">
        <w:rPr>
          <w:rFonts w:ascii="Arial" w:hAnsi="Arial" w:cs="Arial"/>
          <w:color w:val="000000"/>
          <w:sz w:val="20"/>
        </w:rPr>
        <w:t>"</w:t>
      </w:r>
      <w:r w:rsidR="00B77699">
        <w:rPr>
          <w:rFonts w:ascii="Arial" w:hAnsi="Arial" w:cs="Arial"/>
          <w:sz w:val="20"/>
        </w:rPr>
        <w:t>dem Maß des Glaubens</w:t>
      </w:r>
      <w:r w:rsidR="003E01B2" w:rsidRPr="00D166D1">
        <w:rPr>
          <w:rFonts w:ascii="Arial" w:hAnsi="Arial" w:cs="Arial"/>
          <w:color w:val="000000"/>
          <w:sz w:val="20"/>
        </w:rPr>
        <w:t>"</w:t>
      </w:r>
      <w:r w:rsidR="00B77699">
        <w:rPr>
          <w:rFonts w:ascii="Arial" w:hAnsi="Arial" w:cs="Arial"/>
          <w:sz w:val="20"/>
        </w:rPr>
        <w:t xml:space="preserve"> dürfte die Gnadengabe(n) gemeint sein, die Gott jedem Gläubigen schenkt</w:t>
      </w:r>
      <w:r w:rsidR="00E0580D">
        <w:rPr>
          <w:rFonts w:ascii="Arial" w:hAnsi="Arial" w:cs="Arial"/>
          <w:sz w:val="20"/>
        </w:rPr>
        <w:t>, um damit in der Gemeinde zu dienen (vgl. Vers 6-8)</w:t>
      </w:r>
      <w:r w:rsidR="00B77699">
        <w:rPr>
          <w:rFonts w:ascii="Arial" w:hAnsi="Arial" w:cs="Arial"/>
          <w:sz w:val="20"/>
        </w:rPr>
        <w:t xml:space="preserve">. </w:t>
      </w:r>
      <w:r w:rsidR="00B77699" w:rsidRPr="00B16EA1">
        <w:rPr>
          <w:rFonts w:ascii="Arial" w:hAnsi="Arial" w:cs="Arial"/>
          <w:i/>
          <w:sz w:val="20"/>
        </w:rPr>
        <w:t>Diese</w:t>
      </w:r>
      <w:r w:rsidR="00B77699">
        <w:rPr>
          <w:rFonts w:ascii="Arial" w:hAnsi="Arial" w:cs="Arial"/>
          <w:sz w:val="20"/>
        </w:rPr>
        <w:t xml:space="preserve"> soll er treu ausführen, und nicht auf Dinge sinnen, die Gott ihm nicht gegeben hat</w:t>
      </w:r>
      <w:r w:rsidR="00120C7E">
        <w:rPr>
          <w:rFonts w:ascii="Arial" w:hAnsi="Arial" w:cs="Arial"/>
          <w:sz w:val="20"/>
        </w:rPr>
        <w:t xml:space="preserve"> (26,II,236)</w:t>
      </w:r>
      <w:r w:rsidR="00B77699">
        <w:rPr>
          <w:rFonts w:ascii="Arial" w:hAnsi="Arial" w:cs="Arial"/>
          <w:sz w:val="20"/>
        </w:rPr>
        <w:t xml:space="preserve">. </w:t>
      </w:r>
      <w:r w:rsidR="00936350">
        <w:rPr>
          <w:rFonts w:ascii="Arial" w:hAnsi="Arial" w:cs="Arial"/>
          <w:sz w:val="20"/>
        </w:rPr>
        <w:t>Dennoch</w:t>
      </w:r>
      <w:r w:rsidR="00B77699">
        <w:rPr>
          <w:rFonts w:ascii="Arial" w:hAnsi="Arial" w:cs="Arial"/>
          <w:sz w:val="20"/>
        </w:rPr>
        <w:t xml:space="preserve"> darf jeder auch nach weiteren Gnadengaben trachten</w:t>
      </w:r>
      <w:r w:rsidR="00333ED6">
        <w:rPr>
          <w:rFonts w:ascii="Arial" w:hAnsi="Arial" w:cs="Arial"/>
          <w:sz w:val="20"/>
        </w:rPr>
        <w:t xml:space="preserve"> (1Kor 14,13)</w:t>
      </w:r>
      <w:r w:rsidR="000016AF">
        <w:rPr>
          <w:rFonts w:ascii="Arial" w:hAnsi="Arial" w:cs="Arial"/>
          <w:sz w:val="20"/>
        </w:rPr>
        <w:t>. O</w:t>
      </w:r>
      <w:r w:rsidR="00B77699">
        <w:rPr>
          <w:rFonts w:ascii="Arial" w:hAnsi="Arial" w:cs="Arial"/>
          <w:sz w:val="20"/>
        </w:rPr>
        <w:t xml:space="preserve">b </w:t>
      </w:r>
      <w:r w:rsidR="00B16EA1">
        <w:rPr>
          <w:rFonts w:ascii="Arial" w:hAnsi="Arial" w:cs="Arial"/>
          <w:sz w:val="20"/>
        </w:rPr>
        <w:t xml:space="preserve">der Heilige Geist </w:t>
      </w:r>
      <w:r w:rsidR="00B77699">
        <w:rPr>
          <w:rFonts w:ascii="Arial" w:hAnsi="Arial" w:cs="Arial"/>
          <w:sz w:val="20"/>
        </w:rPr>
        <w:t>sie ihm gibt, entscheidet aber Gott allein</w:t>
      </w:r>
      <w:r w:rsidR="00B6286F">
        <w:rPr>
          <w:rFonts w:ascii="Arial" w:hAnsi="Arial" w:cs="Arial"/>
          <w:sz w:val="20"/>
        </w:rPr>
        <w:t xml:space="preserve"> (1Kor 12,11)</w:t>
      </w:r>
      <w:r w:rsidR="00B77699">
        <w:rPr>
          <w:rFonts w:ascii="Arial" w:hAnsi="Arial" w:cs="Arial"/>
          <w:sz w:val="20"/>
        </w:rPr>
        <w:t>.</w:t>
      </w:r>
      <w:r w:rsidR="00C4350F">
        <w:rPr>
          <w:rFonts w:ascii="Arial" w:hAnsi="Arial" w:cs="Arial"/>
          <w:sz w:val="20"/>
        </w:rPr>
        <w:br/>
      </w:r>
      <w:r w:rsidRPr="000F1AAF">
        <w:rPr>
          <w:rFonts w:ascii="Arial" w:hAnsi="Arial" w:cs="Arial"/>
          <w:b/>
          <w:vertAlign w:val="superscript"/>
        </w:rPr>
        <w:t>8</w:t>
      </w:r>
      <w:r w:rsidR="00DF3BEC" w:rsidRPr="00D166D1">
        <w:rPr>
          <w:rFonts w:ascii="Arial" w:hAnsi="Arial" w:cs="Arial"/>
          <w:sz w:val="20"/>
          <w:vertAlign w:val="superscript"/>
        </w:rPr>
        <w:t xml:space="preserve"> </w:t>
      </w:r>
      <w:r w:rsidR="00DF3BEC">
        <w:rPr>
          <w:rFonts w:ascii="Arial" w:hAnsi="Arial" w:cs="Arial"/>
          <w:sz w:val="20"/>
        </w:rPr>
        <w:t>Die folgenden Partizipien</w:t>
      </w:r>
      <w:r w:rsidR="00E72CB9">
        <w:rPr>
          <w:rFonts w:ascii="Arial" w:hAnsi="Arial" w:cs="Arial"/>
          <w:sz w:val="20"/>
        </w:rPr>
        <w:t xml:space="preserve"> und Infinitive</w:t>
      </w:r>
      <w:r w:rsidR="00DF3BEC">
        <w:rPr>
          <w:rFonts w:ascii="Arial" w:hAnsi="Arial" w:cs="Arial"/>
          <w:sz w:val="20"/>
        </w:rPr>
        <w:t xml:space="preserve"> von Vers 10-</w:t>
      </w:r>
      <w:r w:rsidR="0047252B">
        <w:rPr>
          <w:rFonts w:ascii="Arial" w:hAnsi="Arial" w:cs="Arial"/>
          <w:sz w:val="20"/>
        </w:rPr>
        <w:t>13 und 16-</w:t>
      </w:r>
      <w:r w:rsidR="00DF3BEC">
        <w:rPr>
          <w:rFonts w:ascii="Arial" w:hAnsi="Arial" w:cs="Arial"/>
          <w:sz w:val="20"/>
        </w:rPr>
        <w:t>1</w:t>
      </w:r>
      <w:r w:rsidR="00E72CB9">
        <w:rPr>
          <w:rFonts w:ascii="Arial" w:hAnsi="Arial" w:cs="Arial"/>
          <w:sz w:val="20"/>
        </w:rPr>
        <w:t>9</w:t>
      </w:r>
      <w:r w:rsidR="00B16EA1">
        <w:rPr>
          <w:rFonts w:ascii="Arial" w:hAnsi="Arial" w:cs="Arial"/>
          <w:sz w:val="20"/>
        </w:rPr>
        <w:t>,</w:t>
      </w:r>
      <w:r w:rsidR="00DF3BEC">
        <w:rPr>
          <w:rFonts w:ascii="Arial" w:hAnsi="Arial" w:cs="Arial"/>
          <w:sz w:val="20"/>
        </w:rPr>
        <w:t xml:space="preserve"> sind wahrscheinlich imperativische Partizipien</w:t>
      </w:r>
      <w:r w:rsidR="00E72CB9">
        <w:rPr>
          <w:rFonts w:ascii="Arial" w:hAnsi="Arial" w:cs="Arial"/>
          <w:sz w:val="20"/>
        </w:rPr>
        <w:t xml:space="preserve"> und Infinitive</w:t>
      </w:r>
      <w:r w:rsidR="00B30835">
        <w:rPr>
          <w:rFonts w:ascii="Arial" w:hAnsi="Arial" w:cs="Arial"/>
          <w:sz w:val="20"/>
        </w:rPr>
        <w:t xml:space="preserve">, wobei mehr unsere Eigenschaften hervorgehoben werden sollen, im Gegensatz zu den </w:t>
      </w:r>
      <w:r w:rsidR="007B3CEB">
        <w:rPr>
          <w:rFonts w:ascii="Arial" w:hAnsi="Arial" w:cs="Arial"/>
          <w:sz w:val="20"/>
        </w:rPr>
        <w:t>Imper</w:t>
      </w:r>
      <w:r w:rsidR="003E1274">
        <w:rPr>
          <w:rFonts w:ascii="Arial" w:hAnsi="Arial" w:cs="Arial"/>
          <w:sz w:val="20"/>
        </w:rPr>
        <w:t>a</w:t>
      </w:r>
      <w:r w:rsidR="007B3CEB">
        <w:rPr>
          <w:rFonts w:ascii="Arial" w:hAnsi="Arial" w:cs="Arial"/>
          <w:sz w:val="20"/>
        </w:rPr>
        <w:t>tiven</w:t>
      </w:r>
      <w:r w:rsidR="00B30835">
        <w:rPr>
          <w:rFonts w:ascii="Arial" w:hAnsi="Arial" w:cs="Arial"/>
          <w:sz w:val="20"/>
        </w:rPr>
        <w:t xml:space="preserve"> </w:t>
      </w:r>
      <w:r w:rsidR="0047252B">
        <w:rPr>
          <w:rFonts w:ascii="Arial" w:hAnsi="Arial" w:cs="Arial"/>
          <w:sz w:val="20"/>
        </w:rPr>
        <w:t>in</w:t>
      </w:r>
      <w:r w:rsidR="00B30835">
        <w:rPr>
          <w:rFonts w:ascii="Arial" w:hAnsi="Arial" w:cs="Arial"/>
          <w:sz w:val="20"/>
        </w:rPr>
        <w:t xml:space="preserve"> Vers 14</w:t>
      </w:r>
      <w:r w:rsidR="0047252B">
        <w:rPr>
          <w:rFonts w:ascii="Arial" w:hAnsi="Arial" w:cs="Arial"/>
          <w:sz w:val="20"/>
        </w:rPr>
        <w:t xml:space="preserve"> und 15</w:t>
      </w:r>
      <w:r w:rsidR="00DF3BEC">
        <w:rPr>
          <w:rFonts w:ascii="Arial" w:hAnsi="Arial" w:cs="Arial"/>
          <w:sz w:val="20"/>
        </w:rPr>
        <w:t xml:space="preserve"> (2,940</w:t>
      </w:r>
      <w:r w:rsidR="00B30835">
        <w:rPr>
          <w:rFonts w:ascii="Arial" w:hAnsi="Arial" w:cs="Arial"/>
          <w:sz w:val="20"/>
        </w:rPr>
        <w:t>; 13,129</w:t>
      </w:r>
      <w:r w:rsidR="00DF3BEC">
        <w:rPr>
          <w:rFonts w:ascii="Arial" w:hAnsi="Arial" w:cs="Arial"/>
          <w:sz w:val="20"/>
        </w:rPr>
        <w:t>).</w:t>
      </w:r>
      <w:r w:rsidR="00C4350F">
        <w:rPr>
          <w:rFonts w:ascii="Arial" w:hAnsi="Arial" w:cs="Arial"/>
          <w:sz w:val="20"/>
        </w:rPr>
        <w:br/>
      </w:r>
      <w:r w:rsidRPr="000F1AAF">
        <w:rPr>
          <w:rFonts w:ascii="Arial" w:hAnsi="Arial" w:cs="Arial"/>
          <w:b/>
          <w:vertAlign w:val="superscript"/>
        </w:rPr>
        <w:t>9</w:t>
      </w:r>
      <w:r w:rsidR="00656150" w:rsidRPr="00D166D1">
        <w:rPr>
          <w:rFonts w:ascii="Arial" w:hAnsi="Arial" w:cs="Arial"/>
          <w:sz w:val="20"/>
          <w:vertAlign w:val="superscript"/>
        </w:rPr>
        <w:t xml:space="preserve"> </w:t>
      </w:r>
      <w:bookmarkStart w:id="27" w:name="_Hlk24384046"/>
      <w:r w:rsidR="00A569F7">
        <w:rPr>
          <w:rFonts w:ascii="Arial" w:hAnsi="Arial" w:cs="Arial"/>
          <w:sz w:val="20"/>
        </w:rPr>
        <w:t>Hier</w:t>
      </w:r>
      <w:r w:rsidR="00A569F7" w:rsidRPr="00D166D1">
        <w:rPr>
          <w:rFonts w:ascii="Arial" w:hAnsi="Arial" w:cs="Arial"/>
          <w:sz w:val="20"/>
        </w:rPr>
        <w:t xml:space="preserve"> beginnt der dritte Teil des Römerbriefs. Er handelt von der rechten Lebensführung der Gl</w:t>
      </w:r>
      <w:r w:rsidR="00574D37">
        <w:rPr>
          <w:rFonts w:ascii="Arial" w:hAnsi="Arial" w:cs="Arial"/>
          <w:sz w:val="20"/>
        </w:rPr>
        <w:t>äubigen</w:t>
      </w:r>
      <w:r w:rsidR="00A569F7" w:rsidRPr="00D166D1">
        <w:rPr>
          <w:rFonts w:ascii="Arial" w:hAnsi="Arial" w:cs="Arial"/>
          <w:sz w:val="20"/>
        </w:rPr>
        <w:t xml:space="preserve">. Der rechte, </w:t>
      </w:r>
      <w:r w:rsidR="00A569F7">
        <w:rPr>
          <w:rFonts w:ascii="Arial" w:hAnsi="Arial" w:cs="Arial"/>
          <w:sz w:val="20"/>
        </w:rPr>
        <w:t xml:space="preserve">vernünftige </w:t>
      </w:r>
      <w:r w:rsidR="00A569F7" w:rsidRPr="00D166D1">
        <w:rPr>
          <w:rFonts w:ascii="Arial" w:hAnsi="Arial" w:cs="Arial"/>
          <w:sz w:val="20"/>
        </w:rPr>
        <w:t xml:space="preserve">Gottesdienst verwirklicht sich nicht allein in </w:t>
      </w:r>
      <w:r w:rsidR="00A569F7">
        <w:rPr>
          <w:rFonts w:ascii="Arial" w:hAnsi="Arial" w:cs="Arial"/>
          <w:sz w:val="20"/>
        </w:rPr>
        <w:t>den</w:t>
      </w:r>
      <w:r w:rsidR="00A569F7" w:rsidRPr="00D166D1">
        <w:rPr>
          <w:rFonts w:ascii="Arial" w:hAnsi="Arial" w:cs="Arial"/>
          <w:sz w:val="20"/>
        </w:rPr>
        <w:t xml:space="preserve"> gottesdienstlichen Versammlung</w:t>
      </w:r>
      <w:r w:rsidR="00A569F7">
        <w:rPr>
          <w:rFonts w:ascii="Arial" w:hAnsi="Arial" w:cs="Arial"/>
          <w:sz w:val="20"/>
        </w:rPr>
        <w:t>en</w:t>
      </w:r>
      <w:r w:rsidR="00A569F7" w:rsidRPr="00D166D1">
        <w:rPr>
          <w:rFonts w:ascii="Arial" w:hAnsi="Arial" w:cs="Arial"/>
          <w:sz w:val="20"/>
        </w:rPr>
        <w:t>, sondern umfasst das ganze Leben</w:t>
      </w:r>
      <w:r w:rsidR="00A569F7">
        <w:rPr>
          <w:rFonts w:ascii="Arial" w:hAnsi="Arial" w:cs="Arial"/>
          <w:sz w:val="20"/>
        </w:rPr>
        <w:t xml:space="preserve"> </w:t>
      </w:r>
      <w:r w:rsidR="00A569F7" w:rsidRPr="00D166D1">
        <w:rPr>
          <w:rFonts w:ascii="Arial" w:hAnsi="Arial" w:cs="Arial"/>
          <w:sz w:val="20"/>
        </w:rPr>
        <w:t>(vgl. 47,z.St.)</w:t>
      </w:r>
      <w:r w:rsidR="00A569F7">
        <w:rPr>
          <w:rFonts w:ascii="Arial" w:hAnsi="Arial" w:cs="Arial"/>
          <w:sz w:val="20"/>
        </w:rPr>
        <w:t>. Jeder Tag bis zum Lebensende soll dazu dienen, sich für Gott</w:t>
      </w:r>
      <w:r w:rsidR="0047252B">
        <w:rPr>
          <w:rFonts w:ascii="Arial" w:hAnsi="Arial" w:cs="Arial"/>
          <w:sz w:val="20"/>
        </w:rPr>
        <w:t xml:space="preserve"> aufzuopfern</w:t>
      </w:r>
      <w:r w:rsidR="00A569F7">
        <w:rPr>
          <w:rFonts w:ascii="Arial" w:hAnsi="Arial" w:cs="Arial"/>
          <w:sz w:val="20"/>
        </w:rPr>
        <w:t>. Wie bei einer Kerze, die, um zu leuchten, sich immer mehr verzehrt</w:t>
      </w:r>
      <w:r w:rsidR="00A569F7" w:rsidRPr="00D166D1">
        <w:rPr>
          <w:rFonts w:ascii="Arial" w:hAnsi="Arial" w:cs="Arial"/>
          <w:sz w:val="20"/>
        </w:rPr>
        <w:t>.</w:t>
      </w:r>
      <w:r w:rsidR="00A569F7">
        <w:rPr>
          <w:rFonts w:ascii="Arial" w:hAnsi="Arial" w:cs="Arial"/>
          <w:sz w:val="20"/>
        </w:rPr>
        <w:t xml:space="preserve"> - </w:t>
      </w:r>
      <w:r w:rsidR="00656150">
        <w:rPr>
          <w:rFonts w:ascii="Arial" w:hAnsi="Arial" w:cs="Arial"/>
          <w:sz w:val="20"/>
        </w:rPr>
        <w:t>Die Ermahnung war die mildeste Form der Korrektur</w:t>
      </w:r>
      <w:r w:rsidR="005176C5">
        <w:rPr>
          <w:rFonts w:ascii="Arial" w:hAnsi="Arial" w:cs="Arial"/>
          <w:sz w:val="20"/>
        </w:rPr>
        <w:t xml:space="preserve"> und entspricht nicht der Strenge, die in dem deutschen Begriff ermahnen steckt.</w:t>
      </w:r>
      <w:bookmarkEnd w:id="27"/>
      <w:r w:rsidR="008835DD">
        <w:rPr>
          <w:rFonts w:ascii="Arial" w:hAnsi="Arial" w:cs="Arial"/>
          <w:sz w:val="20"/>
        </w:rPr>
        <w:t xml:space="preserve"> Sie beinhaltet immer auch eine Ermunterung</w:t>
      </w:r>
      <w:r w:rsidR="00147105">
        <w:rPr>
          <w:rFonts w:ascii="Arial" w:hAnsi="Arial" w:cs="Arial"/>
          <w:sz w:val="20"/>
        </w:rPr>
        <w:t>,</w:t>
      </w:r>
      <w:r w:rsidR="008835DD">
        <w:rPr>
          <w:rFonts w:ascii="Arial" w:hAnsi="Arial" w:cs="Arial"/>
          <w:sz w:val="20"/>
        </w:rPr>
        <w:t xml:space="preserve"> etwas zum Guten zu verändern und so Segen zu bekommen.</w:t>
      </w:r>
      <w:r w:rsidR="002976E4">
        <w:rPr>
          <w:rFonts w:ascii="Arial" w:hAnsi="Arial" w:cs="Arial"/>
          <w:sz w:val="20"/>
        </w:rPr>
        <w:t xml:space="preserve"> </w:t>
      </w:r>
      <w:r w:rsidR="001530B0">
        <w:rPr>
          <w:rFonts w:ascii="Arial" w:hAnsi="Arial" w:cs="Arial"/>
          <w:sz w:val="20"/>
        </w:rPr>
        <w:t xml:space="preserve">- </w:t>
      </w:r>
      <w:r w:rsidR="002976E4">
        <w:rPr>
          <w:rFonts w:ascii="Arial" w:hAnsi="Arial" w:cs="Arial"/>
          <w:sz w:val="20"/>
        </w:rPr>
        <w:t>Zur Struktur des Satzes</w:t>
      </w:r>
      <w:r w:rsidR="001478D4">
        <w:rPr>
          <w:rFonts w:ascii="Arial" w:hAnsi="Arial" w:cs="Arial"/>
          <w:sz w:val="20"/>
        </w:rPr>
        <w:t xml:space="preserve"> siehe die Grafik</w:t>
      </w:r>
      <w:r w:rsidR="002976E4">
        <w:rPr>
          <w:rFonts w:ascii="Arial" w:hAnsi="Arial" w:cs="Arial"/>
          <w:sz w:val="20"/>
        </w:rPr>
        <w:t xml:space="preserve">: </w:t>
      </w:r>
      <w:hyperlink r:id="rId100" w:history="1">
        <w:r w:rsidR="00A62785" w:rsidRPr="00A62785">
          <w:rPr>
            <w:rStyle w:val="Hyperlink"/>
            <w:rFonts w:ascii="Arial" w:hAnsi="Arial" w:cs="Arial"/>
            <w:sz w:val="16"/>
            <w:szCs w:val="16"/>
          </w:rPr>
          <w:t>https://drive.google.com/file/d/16RO2ypXwjig9VkSN95-2l2AbCH2ieWkC/view?usp=sharing</w:t>
        </w:r>
      </w:hyperlink>
      <w:r w:rsidR="00643724" w:rsidRPr="00643724">
        <w:rPr>
          <w:rStyle w:val="Hyperlink"/>
          <w:rFonts w:ascii="Arial" w:hAnsi="Arial" w:cs="Arial"/>
          <w:sz w:val="20"/>
          <w:szCs w:val="20"/>
          <w:u w:val="none"/>
        </w:rPr>
        <w:t>.</w:t>
      </w:r>
      <w:r w:rsidR="00C4350F">
        <w:rPr>
          <w:rStyle w:val="Hyperlink"/>
          <w:rFonts w:ascii="Arial" w:hAnsi="Arial" w:cs="Arial"/>
          <w:sz w:val="20"/>
          <w:szCs w:val="20"/>
          <w:u w:val="none"/>
        </w:rPr>
        <w:br/>
      </w:r>
      <w:r w:rsidRPr="000F1AAF">
        <w:rPr>
          <w:rFonts w:ascii="Arial" w:hAnsi="Arial" w:cs="Arial"/>
          <w:b/>
          <w:szCs w:val="20"/>
          <w:vertAlign w:val="superscript"/>
        </w:rPr>
        <w:t>10</w:t>
      </w:r>
      <w:r w:rsidR="00643724" w:rsidRPr="00C05E90">
        <w:rPr>
          <w:rFonts w:ascii="Arial" w:hAnsi="Arial" w:cs="Arial"/>
          <w:sz w:val="20"/>
          <w:szCs w:val="20"/>
          <w:vertAlign w:val="superscript"/>
        </w:rPr>
        <w:t xml:space="preserve"> </w:t>
      </w:r>
      <w:r w:rsidR="008835DD" w:rsidRPr="00C05E90">
        <w:rPr>
          <w:rFonts w:ascii="Arial" w:hAnsi="Arial" w:cs="Arial"/>
          <w:sz w:val="20"/>
          <w:szCs w:val="20"/>
        </w:rPr>
        <w:t>Die</w:t>
      </w:r>
      <w:r w:rsidR="008835DD" w:rsidRPr="00C05E90">
        <w:rPr>
          <w:rStyle w:val="Hyperlink"/>
          <w:rFonts w:ascii="Arial" w:hAnsi="Arial" w:cs="Arial"/>
          <w:color w:val="auto"/>
          <w:sz w:val="20"/>
          <w:szCs w:val="20"/>
          <w:u w:val="none"/>
        </w:rPr>
        <w:t xml:space="preserve"> </w:t>
      </w:r>
      <w:r w:rsidR="008835DD">
        <w:rPr>
          <w:rStyle w:val="Hyperlink"/>
          <w:rFonts w:ascii="Arial" w:hAnsi="Arial" w:cs="Arial"/>
          <w:color w:val="auto"/>
          <w:sz w:val="20"/>
          <w:szCs w:val="20"/>
          <w:u w:val="none"/>
        </w:rPr>
        <w:t xml:space="preserve">nun </w:t>
      </w:r>
      <w:r w:rsidR="008835DD" w:rsidRPr="00C05E90">
        <w:rPr>
          <w:rStyle w:val="Hyperlink"/>
          <w:rFonts w:ascii="Arial" w:hAnsi="Arial" w:cs="Arial"/>
          <w:color w:val="auto"/>
          <w:sz w:val="20"/>
          <w:szCs w:val="20"/>
          <w:u w:val="none"/>
        </w:rPr>
        <w:t>folgenden</w:t>
      </w:r>
      <w:r w:rsidR="008835DD">
        <w:rPr>
          <w:rStyle w:val="Hyperlink"/>
          <w:rFonts w:ascii="Arial" w:hAnsi="Arial" w:cs="Arial"/>
          <w:color w:val="auto"/>
          <w:sz w:val="20"/>
          <w:szCs w:val="20"/>
          <w:u w:val="none"/>
        </w:rPr>
        <w:t xml:space="preserve"> </w:t>
      </w:r>
      <w:r w:rsidR="008835DD" w:rsidRPr="00C05E90">
        <w:rPr>
          <w:rFonts w:ascii="Arial" w:hAnsi="Arial" w:cs="Arial"/>
          <w:sz w:val="20"/>
          <w:szCs w:val="20"/>
        </w:rPr>
        <w:t>Kapitel 12-15</w:t>
      </w:r>
      <w:r w:rsidR="008835DD">
        <w:rPr>
          <w:rFonts w:ascii="Arial" w:hAnsi="Arial" w:cs="Arial"/>
          <w:sz w:val="20"/>
        </w:rPr>
        <w:t xml:space="preserve"> sind die </w:t>
      </w:r>
      <w:r w:rsidR="008835DD" w:rsidRPr="00E95213">
        <w:rPr>
          <w:rFonts w:ascii="Arial" w:hAnsi="Arial" w:cs="Arial"/>
          <w:b/>
          <w:bCs/>
          <w:sz w:val="20"/>
        </w:rPr>
        <w:t>praktische</w:t>
      </w:r>
      <w:r w:rsidR="008835DD">
        <w:rPr>
          <w:rFonts w:ascii="Arial" w:hAnsi="Arial" w:cs="Arial"/>
          <w:sz w:val="20"/>
        </w:rPr>
        <w:t xml:space="preserve"> Fortsetzung der vorigen Kapitel (wie in Eph 4,1).</w:t>
      </w:r>
      <w:r w:rsidR="00C4350F">
        <w:rPr>
          <w:rFonts w:ascii="Arial" w:hAnsi="Arial" w:cs="Arial"/>
          <w:sz w:val="20"/>
        </w:rPr>
        <w:br/>
      </w:r>
      <w:r w:rsidRPr="000F1AAF">
        <w:rPr>
          <w:rFonts w:ascii="Arial" w:hAnsi="Arial" w:cs="Arial"/>
          <w:b/>
          <w:szCs w:val="20"/>
          <w:vertAlign w:val="superscript"/>
        </w:rPr>
        <w:t>11</w:t>
      </w:r>
      <w:r w:rsidR="008838CC" w:rsidRPr="00C05E90">
        <w:rPr>
          <w:rFonts w:ascii="Arial" w:hAnsi="Arial" w:cs="Arial"/>
          <w:sz w:val="20"/>
          <w:szCs w:val="20"/>
          <w:vertAlign w:val="superscript"/>
        </w:rPr>
        <w:t xml:space="preserve"> </w:t>
      </w:r>
      <w:r w:rsidR="00A50AC0">
        <w:rPr>
          <w:rFonts w:ascii="Arial" w:hAnsi="Arial" w:cs="Arial"/>
          <w:sz w:val="20"/>
        </w:rPr>
        <w:t>Mit dem Plural</w:t>
      </w:r>
      <w:r w:rsidR="008835DD">
        <w:rPr>
          <w:rFonts w:ascii="Arial" w:hAnsi="Arial" w:cs="Arial"/>
          <w:sz w:val="20"/>
        </w:rPr>
        <w:t xml:space="preserve"> Barmherzigkeit</w:t>
      </w:r>
      <w:r w:rsidR="008835DD" w:rsidRPr="003C76E0">
        <w:rPr>
          <w:rFonts w:ascii="Arial" w:hAnsi="Arial" w:cs="Arial"/>
          <w:b/>
          <w:bCs/>
          <w:sz w:val="20"/>
        </w:rPr>
        <w:t>en</w:t>
      </w:r>
      <w:r w:rsidR="008835DD">
        <w:rPr>
          <w:rFonts w:ascii="Arial" w:hAnsi="Arial" w:cs="Arial"/>
          <w:sz w:val="20"/>
        </w:rPr>
        <w:t xml:space="preserve"> sind all jene Gütigkeiten Gottes</w:t>
      </w:r>
      <w:r w:rsidR="00147105">
        <w:rPr>
          <w:rFonts w:ascii="Arial" w:hAnsi="Arial" w:cs="Arial"/>
          <w:sz w:val="20"/>
        </w:rPr>
        <w:t xml:space="preserve"> gemeint</w:t>
      </w:r>
      <w:r w:rsidR="008835DD">
        <w:rPr>
          <w:rFonts w:ascii="Arial" w:hAnsi="Arial" w:cs="Arial"/>
          <w:sz w:val="20"/>
        </w:rPr>
        <w:t>, welche Paulus in den vorigen Kapiteln genannt hat (26,II,230ff)</w:t>
      </w:r>
      <w:r w:rsidR="00574D37">
        <w:rPr>
          <w:rFonts w:ascii="Arial" w:hAnsi="Arial" w:cs="Arial"/>
          <w:sz w:val="20"/>
        </w:rPr>
        <w:t>,</w:t>
      </w:r>
      <w:r w:rsidR="0063741F">
        <w:rPr>
          <w:rFonts w:ascii="Arial" w:hAnsi="Arial" w:cs="Arial"/>
          <w:sz w:val="20"/>
        </w:rPr>
        <w:t xml:space="preserve"> und die wir als Gläubige täglich von Gott erfahren</w:t>
      </w:r>
      <w:r w:rsidR="008835DD">
        <w:rPr>
          <w:rFonts w:ascii="Arial" w:hAnsi="Arial" w:cs="Arial"/>
          <w:sz w:val="20"/>
        </w:rPr>
        <w:t>.</w:t>
      </w:r>
      <w:r w:rsidR="00CB6008">
        <w:rPr>
          <w:rFonts w:ascii="Arial" w:hAnsi="Arial" w:cs="Arial"/>
          <w:sz w:val="20"/>
        </w:rPr>
        <w:t xml:space="preserve"> Mit dem hebr</w:t>
      </w:r>
      <w:r w:rsidR="00147105">
        <w:rPr>
          <w:rFonts w:ascii="Arial" w:hAnsi="Arial" w:cs="Arial"/>
          <w:sz w:val="20"/>
        </w:rPr>
        <w:t>äischen</w:t>
      </w:r>
      <w:r w:rsidR="00CB6008">
        <w:rPr>
          <w:rFonts w:ascii="Arial" w:hAnsi="Arial" w:cs="Arial"/>
          <w:sz w:val="20"/>
        </w:rPr>
        <w:t xml:space="preserve"> Abstraktionsplural werden sie hier in der Bedeutung eines Singulars zusammengefasst </w:t>
      </w:r>
      <w:r w:rsidR="000926F2">
        <w:rPr>
          <w:rFonts w:ascii="Arial" w:hAnsi="Arial" w:cs="Arial"/>
          <w:sz w:val="20"/>
        </w:rPr>
        <w:t>(2,z.St.)</w:t>
      </w:r>
      <w:r w:rsidR="00CB6008">
        <w:rPr>
          <w:rFonts w:ascii="Arial" w:hAnsi="Arial" w:cs="Arial"/>
          <w:sz w:val="20"/>
        </w:rPr>
        <w:t>.</w:t>
      </w:r>
      <w:r w:rsidR="00C4350F">
        <w:rPr>
          <w:rFonts w:ascii="Arial" w:hAnsi="Arial" w:cs="Arial"/>
          <w:sz w:val="20"/>
        </w:rPr>
        <w:br/>
      </w:r>
      <w:r w:rsidRPr="000F1AAF">
        <w:rPr>
          <w:rFonts w:ascii="Arial" w:hAnsi="Arial" w:cs="Arial"/>
          <w:b/>
          <w:szCs w:val="20"/>
          <w:vertAlign w:val="superscript"/>
        </w:rPr>
        <w:t>12</w:t>
      </w:r>
      <w:r w:rsidR="008835DD" w:rsidRPr="00C05E90">
        <w:rPr>
          <w:rFonts w:ascii="Arial" w:hAnsi="Arial" w:cs="Arial"/>
          <w:sz w:val="20"/>
          <w:szCs w:val="20"/>
          <w:vertAlign w:val="superscript"/>
        </w:rPr>
        <w:t xml:space="preserve"> </w:t>
      </w:r>
      <w:r w:rsidR="00C82678">
        <w:rPr>
          <w:rFonts w:ascii="Arial" w:hAnsi="Arial" w:cs="Arial"/>
          <w:sz w:val="20"/>
          <w:szCs w:val="20"/>
        </w:rPr>
        <w:t>Das</w:t>
      </w:r>
      <w:r w:rsidR="00074EF4">
        <w:rPr>
          <w:rFonts w:ascii="Arial" w:hAnsi="Arial" w:cs="Arial"/>
          <w:sz w:val="20"/>
          <w:szCs w:val="20"/>
        </w:rPr>
        <w:t xml:space="preserve"> Wort </w:t>
      </w:r>
      <w:r w:rsidR="00637984">
        <w:rPr>
          <w:rFonts w:ascii="Arial" w:hAnsi="Arial" w:cs="Arial"/>
          <w:sz w:val="20"/>
          <w:szCs w:val="20"/>
        </w:rPr>
        <w:t xml:space="preserve">ist </w:t>
      </w:r>
      <w:r w:rsidR="00074EF4">
        <w:rPr>
          <w:rFonts w:ascii="Arial" w:hAnsi="Arial" w:cs="Arial"/>
          <w:sz w:val="20"/>
          <w:szCs w:val="20"/>
        </w:rPr>
        <w:t xml:space="preserve">auch </w:t>
      </w:r>
      <w:r w:rsidR="00637984">
        <w:rPr>
          <w:rFonts w:ascii="Arial" w:hAnsi="Arial" w:cs="Arial"/>
          <w:sz w:val="20"/>
          <w:szCs w:val="20"/>
        </w:rPr>
        <w:t>ein t.t. der Opfersprache</w:t>
      </w:r>
      <w:r w:rsidR="00074EF4">
        <w:rPr>
          <w:rFonts w:ascii="Arial" w:hAnsi="Arial" w:cs="Arial"/>
          <w:sz w:val="20"/>
          <w:szCs w:val="20"/>
        </w:rPr>
        <w:t xml:space="preserve"> (vgl. Lk 2,22)</w:t>
      </w:r>
      <w:r w:rsidR="00637984">
        <w:rPr>
          <w:rFonts w:ascii="Arial" w:hAnsi="Arial" w:cs="Arial"/>
          <w:sz w:val="20"/>
          <w:szCs w:val="20"/>
        </w:rPr>
        <w:t>. Der Sünder musste zuerst dem Priester</w:t>
      </w:r>
      <w:r w:rsidR="00C471DA">
        <w:rPr>
          <w:rFonts w:ascii="Arial" w:hAnsi="Arial" w:cs="Arial"/>
          <w:sz w:val="20"/>
          <w:szCs w:val="20"/>
        </w:rPr>
        <w:t>, und damit Gott,</w:t>
      </w:r>
      <w:r w:rsidR="00637984">
        <w:rPr>
          <w:rFonts w:ascii="Arial" w:hAnsi="Arial" w:cs="Arial"/>
          <w:sz w:val="20"/>
          <w:szCs w:val="20"/>
        </w:rPr>
        <w:t xml:space="preserve"> sein fehlerfreies Opfertier </w:t>
      </w:r>
      <w:r w:rsidR="00637984" w:rsidRPr="00730FA1">
        <w:rPr>
          <w:rFonts w:ascii="Arial" w:hAnsi="Arial" w:cs="Arial"/>
          <w:i/>
          <w:iCs/>
          <w:sz w:val="20"/>
          <w:szCs w:val="20"/>
        </w:rPr>
        <w:t>darstellen</w:t>
      </w:r>
      <w:r w:rsidR="00637984">
        <w:rPr>
          <w:rFonts w:ascii="Arial" w:hAnsi="Arial" w:cs="Arial"/>
          <w:sz w:val="20"/>
          <w:szCs w:val="20"/>
        </w:rPr>
        <w:t>. Erst nachdem der Priester es begutachtet hatte, durfte der Opfernde es schlachten</w:t>
      </w:r>
      <w:r w:rsidR="003E300A">
        <w:rPr>
          <w:rFonts w:ascii="Arial" w:hAnsi="Arial" w:cs="Arial"/>
          <w:sz w:val="20"/>
          <w:szCs w:val="20"/>
        </w:rPr>
        <w:t xml:space="preserve">, danach wurde es Gott am Brandopferaltar </w:t>
      </w:r>
      <w:r w:rsidR="003E300A" w:rsidRPr="003E300A">
        <w:rPr>
          <w:rFonts w:ascii="Arial" w:hAnsi="Arial" w:cs="Arial"/>
          <w:i/>
          <w:iCs/>
          <w:sz w:val="20"/>
          <w:szCs w:val="20"/>
        </w:rPr>
        <w:t>dargebracht</w:t>
      </w:r>
      <w:r w:rsidR="00637984">
        <w:rPr>
          <w:rFonts w:ascii="Arial" w:hAnsi="Arial" w:cs="Arial"/>
          <w:sz w:val="20"/>
          <w:szCs w:val="20"/>
        </w:rPr>
        <w:t>.</w:t>
      </w:r>
      <w:r w:rsidR="00730FA1">
        <w:rPr>
          <w:rFonts w:ascii="Arial" w:hAnsi="Arial" w:cs="Arial"/>
          <w:sz w:val="20"/>
          <w:szCs w:val="20"/>
        </w:rPr>
        <w:t xml:space="preserve"> </w:t>
      </w:r>
      <w:r w:rsidR="00730FA1" w:rsidRPr="00730FA1">
        <w:rPr>
          <w:rFonts w:ascii="Arial" w:hAnsi="Arial" w:cs="Arial"/>
          <w:b/>
          <w:bCs/>
          <w:sz w:val="20"/>
          <w:szCs w:val="20"/>
        </w:rPr>
        <w:t>Bevor</w:t>
      </w:r>
      <w:r w:rsidR="00730FA1">
        <w:rPr>
          <w:rFonts w:ascii="Arial" w:hAnsi="Arial" w:cs="Arial"/>
          <w:sz w:val="20"/>
          <w:szCs w:val="20"/>
        </w:rPr>
        <w:t xml:space="preserve"> wir also Gott mit unseren Gaben dienen können</w:t>
      </w:r>
      <w:r w:rsidR="00F9634C">
        <w:rPr>
          <w:rFonts w:ascii="Arial" w:hAnsi="Arial" w:cs="Arial"/>
          <w:sz w:val="20"/>
          <w:szCs w:val="20"/>
        </w:rPr>
        <w:t xml:space="preserve"> (Verse 4ff.)</w:t>
      </w:r>
      <w:r w:rsidR="00730FA1">
        <w:rPr>
          <w:rFonts w:ascii="Arial" w:hAnsi="Arial" w:cs="Arial"/>
          <w:sz w:val="20"/>
          <w:szCs w:val="20"/>
        </w:rPr>
        <w:t xml:space="preserve">, sollen wir </w:t>
      </w:r>
      <w:r w:rsidR="00074EF4">
        <w:rPr>
          <w:rFonts w:ascii="Arial" w:hAnsi="Arial" w:cs="Arial"/>
          <w:sz w:val="20"/>
          <w:szCs w:val="20"/>
        </w:rPr>
        <w:t xml:space="preserve">ihm </w:t>
      </w:r>
      <w:r w:rsidR="00730FA1">
        <w:rPr>
          <w:rFonts w:ascii="Arial" w:hAnsi="Arial" w:cs="Arial"/>
          <w:sz w:val="20"/>
          <w:szCs w:val="20"/>
        </w:rPr>
        <w:t>uns</w:t>
      </w:r>
      <w:r w:rsidR="00074EF4">
        <w:rPr>
          <w:rFonts w:ascii="Arial" w:hAnsi="Arial" w:cs="Arial"/>
          <w:sz w:val="20"/>
          <w:szCs w:val="20"/>
        </w:rPr>
        <w:t xml:space="preserve">eren Körper vorbehaltslos </w:t>
      </w:r>
      <w:r w:rsidR="00730FA1" w:rsidRPr="003E300A">
        <w:rPr>
          <w:rFonts w:ascii="Arial" w:hAnsi="Arial" w:cs="Arial"/>
          <w:i/>
          <w:iCs/>
          <w:sz w:val="20"/>
          <w:szCs w:val="20"/>
        </w:rPr>
        <w:t>zur Verfügung stellen</w:t>
      </w:r>
      <w:r w:rsidR="00730FA1">
        <w:rPr>
          <w:rFonts w:ascii="Arial" w:hAnsi="Arial" w:cs="Arial"/>
          <w:sz w:val="20"/>
          <w:szCs w:val="20"/>
        </w:rPr>
        <w:t>, damit er mit uns machen kann</w:t>
      </w:r>
      <w:r w:rsidR="003B0B50">
        <w:rPr>
          <w:rFonts w:ascii="Arial" w:hAnsi="Arial" w:cs="Arial"/>
          <w:sz w:val="20"/>
          <w:szCs w:val="20"/>
        </w:rPr>
        <w:t>,</w:t>
      </w:r>
      <w:r w:rsidR="00730FA1">
        <w:rPr>
          <w:rFonts w:ascii="Arial" w:hAnsi="Arial" w:cs="Arial"/>
          <w:sz w:val="20"/>
          <w:szCs w:val="20"/>
        </w:rPr>
        <w:t xml:space="preserve"> was </w:t>
      </w:r>
      <w:r w:rsidR="00730FA1" w:rsidRPr="00730FA1">
        <w:rPr>
          <w:rFonts w:ascii="Arial" w:hAnsi="Arial" w:cs="Arial"/>
          <w:b/>
          <w:bCs/>
          <w:sz w:val="20"/>
          <w:szCs w:val="20"/>
        </w:rPr>
        <w:t>er</w:t>
      </w:r>
      <w:r w:rsidR="00730FA1">
        <w:rPr>
          <w:rFonts w:ascii="Arial" w:hAnsi="Arial" w:cs="Arial"/>
          <w:sz w:val="20"/>
          <w:szCs w:val="20"/>
        </w:rPr>
        <w:t xml:space="preserve"> will</w:t>
      </w:r>
      <w:r w:rsidR="00A569F7">
        <w:rPr>
          <w:rFonts w:ascii="Arial" w:hAnsi="Arial" w:cs="Arial"/>
          <w:sz w:val="20"/>
          <w:szCs w:val="20"/>
        </w:rPr>
        <w:t xml:space="preserve"> (Röm 6,19)</w:t>
      </w:r>
      <w:r w:rsidR="00730FA1">
        <w:rPr>
          <w:rFonts w:ascii="Arial" w:hAnsi="Arial" w:cs="Arial"/>
          <w:sz w:val="20"/>
          <w:szCs w:val="20"/>
        </w:rPr>
        <w:t>.</w:t>
      </w:r>
      <w:r w:rsidR="005D2346">
        <w:rPr>
          <w:rFonts w:ascii="Arial" w:hAnsi="Arial" w:cs="Arial"/>
          <w:sz w:val="20"/>
          <w:szCs w:val="20"/>
        </w:rPr>
        <w:t xml:space="preserve"> Da wir durch die Rechtfertigung schon </w:t>
      </w:r>
      <w:r w:rsidR="005D2346" w:rsidRPr="00A569F7">
        <w:rPr>
          <w:rFonts w:ascii="Arial" w:hAnsi="Arial" w:cs="Arial"/>
          <w:i/>
          <w:iCs/>
          <w:sz w:val="20"/>
          <w:szCs w:val="20"/>
        </w:rPr>
        <w:t>geheiligt</w:t>
      </w:r>
      <w:r w:rsidR="005D2346">
        <w:rPr>
          <w:rFonts w:ascii="Arial" w:hAnsi="Arial" w:cs="Arial"/>
          <w:sz w:val="20"/>
          <w:szCs w:val="20"/>
        </w:rPr>
        <w:t xml:space="preserve"> sind</w:t>
      </w:r>
      <w:r w:rsidR="00A569F7">
        <w:rPr>
          <w:rFonts w:ascii="Arial" w:hAnsi="Arial" w:cs="Arial"/>
          <w:sz w:val="20"/>
          <w:szCs w:val="20"/>
        </w:rPr>
        <w:t xml:space="preserve"> (1Kor 1,30 ua.)</w:t>
      </w:r>
      <w:r w:rsidR="005D2346">
        <w:rPr>
          <w:rFonts w:ascii="Arial" w:hAnsi="Arial" w:cs="Arial"/>
          <w:sz w:val="20"/>
          <w:szCs w:val="20"/>
        </w:rPr>
        <w:t xml:space="preserve">, können wir auch ein </w:t>
      </w:r>
      <w:r w:rsidR="005D2346" w:rsidRPr="00A569F7">
        <w:rPr>
          <w:rFonts w:ascii="Arial" w:hAnsi="Arial" w:cs="Arial"/>
          <w:i/>
          <w:iCs/>
          <w:sz w:val="20"/>
          <w:szCs w:val="20"/>
        </w:rPr>
        <w:t>heiliges</w:t>
      </w:r>
      <w:r w:rsidR="005D2346">
        <w:rPr>
          <w:rFonts w:ascii="Arial" w:hAnsi="Arial" w:cs="Arial"/>
          <w:sz w:val="20"/>
          <w:szCs w:val="20"/>
        </w:rPr>
        <w:t>, Gott wohlgefälliges Opfer sein. Dies soll unser Dienst dann auch widerspiegeln.</w:t>
      </w:r>
      <w:r w:rsidR="008835DD">
        <w:rPr>
          <w:rFonts w:ascii="Arial" w:hAnsi="Arial" w:cs="Arial"/>
          <w:sz w:val="20"/>
          <w:szCs w:val="20"/>
        </w:rPr>
        <w:t xml:space="preserve"> Der Inf.</w:t>
      </w:r>
      <w:r w:rsidR="008835DD" w:rsidRPr="00C82678">
        <w:rPr>
          <w:rFonts w:ascii="Arial" w:hAnsi="Arial" w:cs="Arial"/>
          <w:b/>
          <w:bCs/>
          <w:sz w:val="20"/>
          <w:szCs w:val="20"/>
        </w:rPr>
        <w:t>Aor</w:t>
      </w:r>
      <w:r w:rsidR="008835DD">
        <w:rPr>
          <w:rFonts w:ascii="Arial" w:hAnsi="Arial" w:cs="Arial"/>
          <w:sz w:val="20"/>
          <w:szCs w:val="20"/>
        </w:rPr>
        <w:t>. drückt aus, dass dieses sich zur Verfügung stellen, eine grundsätzliche und einmalige Hingabe ist (26,II,233), die sich aber Tag für Tag beweisen muss.</w:t>
      </w:r>
      <w:r w:rsidR="00C4350F">
        <w:rPr>
          <w:rFonts w:ascii="Arial" w:hAnsi="Arial" w:cs="Arial"/>
          <w:sz w:val="20"/>
          <w:szCs w:val="20"/>
        </w:rPr>
        <w:br/>
      </w:r>
      <w:r w:rsidRPr="000F1AAF">
        <w:rPr>
          <w:rFonts w:ascii="Arial" w:hAnsi="Arial" w:cs="Arial"/>
          <w:b/>
          <w:szCs w:val="20"/>
          <w:vertAlign w:val="superscript"/>
        </w:rPr>
        <w:t>13</w:t>
      </w:r>
      <w:r w:rsidR="008835DD">
        <w:rPr>
          <w:rFonts w:ascii="Arial" w:hAnsi="Arial" w:cs="Arial"/>
          <w:sz w:val="20"/>
          <w:szCs w:val="20"/>
          <w:vertAlign w:val="superscript"/>
        </w:rPr>
        <w:t xml:space="preserve"> </w:t>
      </w:r>
      <w:r w:rsidR="008835DD">
        <w:rPr>
          <w:rFonts w:ascii="Arial" w:hAnsi="Arial" w:cs="Arial"/>
          <w:sz w:val="20"/>
          <w:szCs w:val="20"/>
        </w:rPr>
        <w:t xml:space="preserve">Es könnte sein, dass Paulus damit speziell an das Brandopfer denkt, nachdem er in den Kapiteln 1-8 gezeigt hat, dass Christus unser Schuld- und Sündopfer geworden ist. Denn wir geben unseren Körper </w:t>
      </w:r>
      <w:r w:rsidR="008835DD" w:rsidRPr="00574D37">
        <w:rPr>
          <w:rFonts w:ascii="Arial" w:hAnsi="Arial" w:cs="Arial"/>
          <w:b/>
          <w:bCs/>
          <w:sz w:val="20"/>
          <w:szCs w:val="20"/>
        </w:rPr>
        <w:t>keinesfalls</w:t>
      </w:r>
      <w:r w:rsidR="008835DD">
        <w:rPr>
          <w:rFonts w:ascii="Arial" w:hAnsi="Arial" w:cs="Arial"/>
          <w:sz w:val="20"/>
          <w:szCs w:val="20"/>
        </w:rPr>
        <w:t xml:space="preserve"> als Sünd</w:t>
      </w:r>
      <w:r w:rsidR="00147105">
        <w:rPr>
          <w:rFonts w:ascii="Arial" w:hAnsi="Arial" w:cs="Arial"/>
          <w:sz w:val="20"/>
          <w:szCs w:val="20"/>
        </w:rPr>
        <w:t>opfer</w:t>
      </w:r>
      <w:r w:rsidR="008835DD">
        <w:rPr>
          <w:rFonts w:ascii="Arial" w:hAnsi="Arial" w:cs="Arial"/>
          <w:sz w:val="20"/>
          <w:szCs w:val="20"/>
        </w:rPr>
        <w:t xml:space="preserve"> oder </w:t>
      </w:r>
      <w:r w:rsidR="00147105">
        <w:rPr>
          <w:rFonts w:ascii="Arial" w:hAnsi="Arial" w:cs="Arial"/>
          <w:sz w:val="20"/>
          <w:szCs w:val="20"/>
        </w:rPr>
        <w:t xml:space="preserve">als </w:t>
      </w:r>
      <w:r w:rsidR="008835DD">
        <w:rPr>
          <w:rFonts w:ascii="Arial" w:hAnsi="Arial" w:cs="Arial"/>
          <w:sz w:val="20"/>
          <w:szCs w:val="20"/>
        </w:rPr>
        <w:t xml:space="preserve">Schuldopfer hin (26,II,230). Was aber dagegensprechen würde ist, dass das spezielle Wort für Brandopfer ολοκαυτωμα </w:t>
      </w:r>
      <w:r w:rsidR="00574D37">
        <w:rPr>
          <w:rFonts w:ascii="Arial" w:hAnsi="Arial" w:cs="Arial"/>
          <w:sz w:val="20"/>
          <w:szCs w:val="20"/>
        </w:rPr>
        <w:t xml:space="preserve">ist </w:t>
      </w:r>
      <w:r w:rsidR="008835DD">
        <w:rPr>
          <w:rFonts w:ascii="Arial" w:hAnsi="Arial" w:cs="Arial"/>
          <w:sz w:val="20"/>
          <w:szCs w:val="20"/>
        </w:rPr>
        <w:t>(</w:t>
      </w:r>
      <w:r w:rsidR="00147105">
        <w:rPr>
          <w:rFonts w:ascii="Arial" w:hAnsi="Arial" w:cs="Arial"/>
          <w:sz w:val="20"/>
          <w:szCs w:val="20"/>
        </w:rPr>
        <w:t xml:space="preserve">z.B. </w:t>
      </w:r>
      <w:r w:rsidR="008835DD">
        <w:rPr>
          <w:rFonts w:ascii="Arial" w:hAnsi="Arial" w:cs="Arial"/>
          <w:sz w:val="20"/>
          <w:szCs w:val="20"/>
        </w:rPr>
        <w:t>Mk 12,33; Heb 10,6.8), und hier nicht Christus das Brandopfer wäre, sondern wir</w:t>
      </w:r>
      <w:r w:rsidR="00A50AC0">
        <w:rPr>
          <w:rFonts w:ascii="Arial" w:hAnsi="Arial" w:cs="Arial"/>
          <w:sz w:val="20"/>
          <w:szCs w:val="20"/>
        </w:rPr>
        <w:t>.</w:t>
      </w:r>
      <w:r w:rsidR="008835DD">
        <w:rPr>
          <w:rFonts w:ascii="Arial" w:hAnsi="Arial" w:cs="Arial"/>
          <w:sz w:val="20"/>
          <w:szCs w:val="20"/>
        </w:rPr>
        <w:t xml:space="preserve"> Jedenfalls aber ist der Gedanke unserer völligen Hingabe an Gott damit ausgedrückt, - wie es beim Brandopfer </w:t>
      </w:r>
      <w:r w:rsidR="00574D37">
        <w:rPr>
          <w:rFonts w:ascii="Arial" w:hAnsi="Arial" w:cs="Arial"/>
          <w:sz w:val="20"/>
          <w:szCs w:val="20"/>
        </w:rPr>
        <w:t xml:space="preserve">ja </w:t>
      </w:r>
      <w:r w:rsidR="008835DD">
        <w:rPr>
          <w:rFonts w:ascii="Arial" w:hAnsi="Arial" w:cs="Arial"/>
          <w:sz w:val="20"/>
          <w:szCs w:val="20"/>
        </w:rPr>
        <w:t>auch der Fall ist.</w:t>
      </w:r>
      <w:r w:rsidR="00C4350F">
        <w:rPr>
          <w:rFonts w:ascii="Arial" w:hAnsi="Arial" w:cs="Arial"/>
          <w:sz w:val="20"/>
          <w:szCs w:val="20"/>
        </w:rPr>
        <w:br/>
      </w:r>
      <w:r w:rsidRPr="000F1AAF">
        <w:rPr>
          <w:rFonts w:ascii="Arial" w:hAnsi="Arial" w:cs="Arial"/>
          <w:b/>
          <w:vertAlign w:val="superscript"/>
        </w:rPr>
        <w:t>14</w:t>
      </w:r>
      <w:r w:rsidR="008835DD" w:rsidRPr="00D166D1">
        <w:rPr>
          <w:rFonts w:ascii="Arial" w:hAnsi="Arial" w:cs="Arial"/>
          <w:sz w:val="20"/>
          <w:vertAlign w:val="superscript"/>
        </w:rPr>
        <w:t xml:space="preserve"> </w:t>
      </w:r>
      <w:r w:rsidR="008835DD">
        <w:rPr>
          <w:rFonts w:ascii="Arial" w:hAnsi="Arial" w:cs="Arial"/>
          <w:sz w:val="20"/>
        </w:rPr>
        <w:t>Bezüglich der Gabe der Prophezeiung bzw. Weissagung siehe die Anm. bei 1Kor 14,3</w:t>
      </w:r>
      <w:r w:rsidR="00C4350F">
        <w:rPr>
          <w:rFonts w:ascii="Arial" w:hAnsi="Arial" w:cs="Arial"/>
          <w:sz w:val="20"/>
        </w:rPr>
        <w:br/>
      </w:r>
      <w:r w:rsidRPr="000F1AAF">
        <w:rPr>
          <w:rFonts w:ascii="Arial" w:hAnsi="Arial" w:cs="Arial"/>
          <w:b/>
          <w:vertAlign w:val="superscript"/>
        </w:rPr>
        <w:t>15</w:t>
      </w:r>
      <w:r w:rsidR="00CB6008" w:rsidRPr="00D166D1">
        <w:rPr>
          <w:rFonts w:ascii="Arial" w:hAnsi="Arial" w:cs="Arial"/>
          <w:sz w:val="20"/>
          <w:vertAlign w:val="superscript"/>
        </w:rPr>
        <w:t xml:space="preserve"> </w:t>
      </w:r>
      <w:r w:rsidR="00CB6008">
        <w:rPr>
          <w:rFonts w:ascii="Arial" w:hAnsi="Arial" w:cs="Arial"/>
          <w:sz w:val="20"/>
        </w:rPr>
        <w:t xml:space="preserve">δια mit Gen. drückt die Dringlichkeit der Bitte aus </w:t>
      </w:r>
      <w:r w:rsidR="000926F2">
        <w:rPr>
          <w:rFonts w:ascii="Arial" w:hAnsi="Arial" w:cs="Arial"/>
          <w:sz w:val="20"/>
        </w:rPr>
        <w:t>(2,z.St.)</w:t>
      </w:r>
      <w:r w:rsidR="00CB6008">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52D51" w:rsidRPr="00D166D1">
        <w:rPr>
          <w:rFonts w:ascii="Arial" w:hAnsi="Arial" w:cs="Arial"/>
          <w:sz w:val="20"/>
          <w:vertAlign w:val="superscript"/>
        </w:rPr>
        <w:t xml:space="preserve"> </w:t>
      </w:r>
      <w:r w:rsidR="000F4203">
        <w:rPr>
          <w:rFonts w:ascii="Arial" w:hAnsi="Arial" w:cs="Arial"/>
          <w:sz w:val="20"/>
        </w:rPr>
        <w:t xml:space="preserve">Nun beginnt Paulus zu erklären, worin der vernünftige Gottesdienst besteht. Und zwar zuerst in Bezug auf die Gemeinde (Röm 12,3-8), </w:t>
      </w:r>
      <w:r w:rsidR="00147105">
        <w:rPr>
          <w:rFonts w:ascii="Arial" w:hAnsi="Arial" w:cs="Arial"/>
          <w:sz w:val="20"/>
        </w:rPr>
        <w:t xml:space="preserve">dann </w:t>
      </w:r>
      <w:r w:rsidR="000F4203">
        <w:rPr>
          <w:rFonts w:ascii="Arial" w:hAnsi="Arial" w:cs="Arial"/>
          <w:sz w:val="20"/>
        </w:rPr>
        <w:t>in Bezug auf unsere Mitgläubigen und Mitmenschen (Röm 12,9-21)</w:t>
      </w:r>
      <w:r w:rsidR="00323B9D">
        <w:rPr>
          <w:rFonts w:ascii="Arial" w:hAnsi="Arial" w:cs="Arial"/>
          <w:sz w:val="20"/>
        </w:rPr>
        <w:t xml:space="preserve">, </w:t>
      </w:r>
      <w:r w:rsidR="000F4203">
        <w:rPr>
          <w:rFonts w:ascii="Arial" w:hAnsi="Arial" w:cs="Arial"/>
          <w:sz w:val="20"/>
        </w:rPr>
        <w:t xml:space="preserve">in Bezug auf die Obrigkeit </w:t>
      </w:r>
      <w:r w:rsidR="00323B9D">
        <w:rPr>
          <w:rFonts w:ascii="Arial" w:hAnsi="Arial" w:cs="Arial"/>
          <w:sz w:val="20"/>
        </w:rPr>
        <w:t xml:space="preserve">(Röm 13,1-7) </w:t>
      </w:r>
      <w:r w:rsidR="000F4203">
        <w:rPr>
          <w:rFonts w:ascii="Arial" w:hAnsi="Arial" w:cs="Arial"/>
          <w:sz w:val="20"/>
        </w:rPr>
        <w:t xml:space="preserve">und </w:t>
      </w:r>
      <w:r w:rsidR="00147105">
        <w:rPr>
          <w:rFonts w:ascii="Arial" w:hAnsi="Arial" w:cs="Arial"/>
          <w:sz w:val="20"/>
        </w:rPr>
        <w:t xml:space="preserve">schließlich </w:t>
      </w:r>
      <w:r w:rsidR="00323B9D">
        <w:rPr>
          <w:rFonts w:ascii="Arial" w:hAnsi="Arial" w:cs="Arial"/>
          <w:sz w:val="20"/>
        </w:rPr>
        <w:t xml:space="preserve">in Bezug auf </w:t>
      </w:r>
      <w:r w:rsidR="000F4203">
        <w:rPr>
          <w:rFonts w:ascii="Arial" w:hAnsi="Arial" w:cs="Arial"/>
          <w:sz w:val="20"/>
        </w:rPr>
        <w:t>die Gesellschaft (Röm 13,1-14)</w:t>
      </w:r>
      <w:r w:rsidR="002931A2">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0F4203" w:rsidRPr="00D166D1">
        <w:rPr>
          <w:rFonts w:ascii="Arial" w:hAnsi="Arial" w:cs="Arial"/>
          <w:sz w:val="20"/>
          <w:vertAlign w:val="superscript"/>
        </w:rPr>
        <w:t xml:space="preserve"> </w:t>
      </w:r>
      <w:r w:rsidR="000F4203">
        <w:rPr>
          <w:rFonts w:ascii="Arial" w:hAnsi="Arial" w:cs="Arial"/>
          <w:sz w:val="20"/>
        </w:rPr>
        <w:t>Das Wort Gaube mit Artikel, bezeichnet oft die Glaubenslehre (z.B. Röm 1,5; Gal 1,23; 3,23-25; 1Tim 1,19; 4,1.6; 6,10; 2Tim 2,18; Jud 1,3.20). Das würde hier gut passen. Andere aber verstehen hier den Glauben des Propheten, mit dem er im Sinne von Vers 3 seine Gabe ausüben soll. Er soll nicht etwas sagen, was ihm Gott nicht gezeigt hat, und was eigenmächtig wäre (26,II,236; 78,544). Auch diese Auslegung passt gut zum Kontext.</w:t>
      </w:r>
      <w:r w:rsidR="00656150">
        <w:rPr>
          <w:rFonts w:ascii="Arial" w:hAnsi="Arial" w:cs="Arial"/>
          <w:sz w:val="20"/>
        </w:rPr>
        <w:t xml:space="preserve"> </w:t>
      </w:r>
    </w:p>
    <w:p w14:paraId="0EF3EC99" w14:textId="39846ECE" w:rsidR="00580DF8" w:rsidRPr="00D166D1" w:rsidRDefault="00580DF8" w:rsidP="007402CF">
      <w:pPr>
        <w:keepNext/>
        <w:tabs>
          <w:tab w:val="left" w:pos="882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13</w:t>
      </w:r>
    </w:p>
    <w:p w14:paraId="3EC8629A" w14:textId="7DA68E8A"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Ex 20,13-17 (LXX); Dtn 5,17-21</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Lev 19,18</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"Justitia"</w:t>
      </w:r>
      <w:r w:rsidR="00BB0C51">
        <w:rPr>
          <w:rFonts w:ascii="Arial" w:hAnsi="Arial" w:cs="Arial"/>
          <w:sz w:val="20"/>
        </w:rPr>
        <w:t>, d</w:t>
      </w:r>
      <w:r w:rsidR="00BB0C51" w:rsidRPr="00D166D1">
        <w:rPr>
          <w:rFonts w:ascii="Arial" w:hAnsi="Arial" w:cs="Arial"/>
          <w:sz w:val="20"/>
        </w:rPr>
        <w:t>ie römische Göttin des Rechts</w:t>
      </w:r>
      <w:r w:rsidR="00BB0C51">
        <w:rPr>
          <w:rFonts w:ascii="Arial" w:hAnsi="Arial" w:cs="Arial"/>
          <w:sz w:val="20"/>
        </w:rPr>
        <w:t>,</w:t>
      </w:r>
      <w:r w:rsidR="00580DF8" w:rsidRPr="00D166D1">
        <w:rPr>
          <w:rFonts w:ascii="Arial" w:hAnsi="Arial" w:cs="Arial"/>
          <w:sz w:val="20"/>
        </w:rPr>
        <w:t xml:space="preserve"> wird </w:t>
      </w:r>
      <w:r w:rsidR="009B01CF">
        <w:rPr>
          <w:rFonts w:ascii="Arial" w:hAnsi="Arial" w:cs="Arial"/>
          <w:sz w:val="20"/>
        </w:rPr>
        <w:t xml:space="preserve">in Statuen </w:t>
      </w:r>
      <w:r w:rsidR="00580DF8" w:rsidRPr="00D166D1">
        <w:rPr>
          <w:rFonts w:ascii="Arial" w:hAnsi="Arial" w:cs="Arial"/>
          <w:sz w:val="20"/>
        </w:rPr>
        <w:t>folgendermaßen dargestellt: sie legt ihre linke Hand auf das "</w:t>
      </w:r>
      <w:r w:rsidR="00580DF8" w:rsidRPr="00466537">
        <w:rPr>
          <w:rFonts w:ascii="Arial" w:hAnsi="Arial" w:cs="Arial"/>
          <w:i/>
          <w:iCs/>
          <w:sz w:val="20"/>
        </w:rPr>
        <w:t>lex romanum</w:t>
      </w:r>
      <w:r w:rsidR="00580DF8" w:rsidRPr="00D166D1">
        <w:rPr>
          <w:rFonts w:ascii="Arial" w:hAnsi="Arial" w:cs="Arial"/>
          <w:sz w:val="20"/>
        </w:rPr>
        <w:t>"</w:t>
      </w:r>
      <w:r w:rsidR="00BB0C51">
        <w:rPr>
          <w:rFonts w:ascii="Arial" w:hAnsi="Arial" w:cs="Arial"/>
          <w:sz w:val="20"/>
        </w:rPr>
        <w:t xml:space="preserve"> (= das römische Gesetz)</w:t>
      </w:r>
      <w:r w:rsidR="00580DF8" w:rsidRPr="00D166D1">
        <w:rPr>
          <w:rFonts w:ascii="Arial" w:hAnsi="Arial" w:cs="Arial"/>
          <w:sz w:val="20"/>
        </w:rPr>
        <w:t xml:space="preserve">, in ihrer rechten Hand hält sie das Schwert mit dem bei </w:t>
      </w:r>
      <w:r w:rsidR="00B43ADF">
        <w:rPr>
          <w:rFonts w:ascii="Arial" w:hAnsi="Arial" w:cs="Arial"/>
          <w:sz w:val="20"/>
        </w:rPr>
        <w:t>schweren V</w:t>
      </w:r>
      <w:r w:rsidR="00B43ADF" w:rsidRPr="00D166D1">
        <w:rPr>
          <w:rFonts w:ascii="Arial" w:hAnsi="Arial" w:cs="Arial"/>
          <w:sz w:val="20"/>
        </w:rPr>
        <w:t>erbrechen die Todesstrafe ausgeführt wurde</w:t>
      </w:r>
      <w:r w:rsidR="00767598">
        <w:rPr>
          <w:rFonts w:ascii="Arial" w:hAnsi="Arial" w:cs="Arial"/>
          <w:sz w:val="20"/>
        </w:rPr>
        <w:t xml:space="preserve"> (65,III,383)</w:t>
      </w:r>
      <w:r w:rsidR="00B43ADF" w:rsidRPr="00D166D1">
        <w:rPr>
          <w:rFonts w:ascii="Arial" w:hAnsi="Arial" w:cs="Arial"/>
          <w:sz w:val="20"/>
        </w:rPr>
        <w:t xml:space="preserve">. </w:t>
      </w:r>
      <w:r w:rsidR="007B12E4">
        <w:rPr>
          <w:rFonts w:ascii="Arial" w:hAnsi="Arial" w:cs="Arial"/>
          <w:sz w:val="20"/>
        </w:rPr>
        <w:t xml:space="preserve">Auch der Kaiser und sein </w:t>
      </w:r>
      <w:r w:rsidR="007B12E4" w:rsidRPr="007B12E4">
        <w:rPr>
          <w:rFonts w:ascii="Arial" w:hAnsi="Arial" w:cs="Arial"/>
          <w:i/>
          <w:iCs/>
          <w:sz w:val="20"/>
        </w:rPr>
        <w:t>praefectus praetorio</w:t>
      </w:r>
      <w:r w:rsidR="007B12E4">
        <w:rPr>
          <w:rFonts w:ascii="Arial" w:hAnsi="Arial" w:cs="Arial"/>
          <w:sz w:val="20"/>
        </w:rPr>
        <w:t xml:space="preserve">, sowie die höchsten Behörden in den Provinzen, trugen bei öffentlichen Aufzügen das Schwert als Symbol für die Autorität die Todesstrafe zu verhängen (26,II,253). </w:t>
      </w:r>
      <w:r w:rsidR="00792BCA">
        <w:rPr>
          <w:rFonts w:ascii="Arial" w:hAnsi="Arial" w:cs="Arial"/>
          <w:sz w:val="20"/>
        </w:rPr>
        <w:t>In Joh 19,10-11</w:t>
      </w:r>
      <w:r w:rsidR="00D67D5E">
        <w:rPr>
          <w:rFonts w:ascii="Arial" w:hAnsi="Arial" w:cs="Arial"/>
          <w:sz w:val="20"/>
        </w:rPr>
        <w:t>; Mt 22,7; Lk 19,27; 20,14-16,</w:t>
      </w:r>
      <w:r w:rsidR="00792BCA">
        <w:rPr>
          <w:rFonts w:ascii="Arial" w:hAnsi="Arial" w:cs="Arial"/>
          <w:sz w:val="20"/>
        </w:rPr>
        <w:t xml:space="preserve"> anerkennt auch Jesus indirekt, dass die Obrigkeit die Autorität hat, die Todesstrafe auszuführen. Auch Pa</w:t>
      </w:r>
      <w:r w:rsidR="00B43ADF" w:rsidRPr="00D166D1">
        <w:rPr>
          <w:rFonts w:ascii="Arial" w:hAnsi="Arial" w:cs="Arial"/>
          <w:sz w:val="20"/>
        </w:rPr>
        <w:t xml:space="preserve">ulus </w:t>
      </w:r>
      <w:r w:rsidR="002213A7">
        <w:rPr>
          <w:rFonts w:ascii="Arial" w:hAnsi="Arial" w:cs="Arial"/>
          <w:sz w:val="20"/>
        </w:rPr>
        <w:t>und Petrus sind</w:t>
      </w:r>
      <w:r w:rsidR="00B43ADF" w:rsidRPr="00D166D1">
        <w:rPr>
          <w:rFonts w:ascii="Arial" w:hAnsi="Arial" w:cs="Arial"/>
          <w:sz w:val="20"/>
        </w:rPr>
        <w:t xml:space="preserve"> nicht gegen die Todesstrafe (Apg 25,11</w:t>
      </w:r>
      <w:r w:rsidR="00B43ADF">
        <w:rPr>
          <w:rFonts w:ascii="Arial" w:hAnsi="Arial" w:cs="Arial"/>
          <w:sz w:val="20"/>
        </w:rPr>
        <w:t xml:space="preserve">; </w:t>
      </w:r>
      <w:r w:rsidR="002213A7">
        <w:rPr>
          <w:rFonts w:ascii="Arial" w:hAnsi="Arial" w:cs="Arial"/>
          <w:sz w:val="20"/>
        </w:rPr>
        <w:t xml:space="preserve">Röm 1,32; </w:t>
      </w:r>
      <w:r w:rsidR="00B43ADF">
        <w:rPr>
          <w:rFonts w:ascii="Arial" w:hAnsi="Arial" w:cs="Arial"/>
          <w:sz w:val="20"/>
        </w:rPr>
        <w:t>1Pet 2,14</w:t>
      </w:r>
      <w:r w:rsidR="00B43ADF" w:rsidRPr="00D166D1">
        <w:rPr>
          <w:rFonts w:ascii="Arial" w:hAnsi="Arial" w:cs="Arial"/>
          <w:sz w:val="20"/>
        </w:rPr>
        <w:t>)</w:t>
      </w:r>
      <w:r w:rsidR="00BB5C84">
        <w:rPr>
          <w:rFonts w:ascii="Arial" w:hAnsi="Arial" w:cs="Arial"/>
          <w:sz w:val="20"/>
        </w:rPr>
        <w:t>. U</w:t>
      </w:r>
      <w:r w:rsidR="00B43ADF" w:rsidRPr="00D166D1">
        <w:rPr>
          <w:rFonts w:ascii="Arial" w:hAnsi="Arial" w:cs="Arial"/>
          <w:sz w:val="20"/>
        </w:rPr>
        <w:t>ngerechtfertigterweise erlitt</w:t>
      </w:r>
      <w:r w:rsidR="002213A7">
        <w:rPr>
          <w:rFonts w:ascii="Arial" w:hAnsi="Arial" w:cs="Arial"/>
          <w:sz w:val="20"/>
        </w:rPr>
        <w:t>en sie diese</w:t>
      </w:r>
      <w:r w:rsidR="00B43ADF" w:rsidRPr="00D166D1">
        <w:rPr>
          <w:rFonts w:ascii="Arial" w:hAnsi="Arial" w:cs="Arial"/>
          <w:sz w:val="20"/>
        </w:rPr>
        <w:t xml:space="preserve"> allerdings später selbst durch die römische Obrigkeit</w:t>
      </w:r>
      <w:r w:rsidR="000956B4">
        <w:rPr>
          <w:rFonts w:ascii="Arial" w:hAnsi="Arial" w:cs="Arial"/>
          <w:sz w:val="20"/>
        </w:rPr>
        <w:t>, und es ist im Laufe der Menschheitsgeschichte bis heute immer wieder zu Missbrauch der Todesstrafe und zu Fehlurteilen gekommen.</w:t>
      </w:r>
      <w:r w:rsidR="00B43ADF">
        <w:rPr>
          <w:rFonts w:ascii="Arial" w:hAnsi="Arial" w:cs="Arial"/>
          <w:sz w:val="20"/>
        </w:rPr>
        <w:t xml:space="preserve"> </w:t>
      </w:r>
      <w:r w:rsidR="00466537">
        <w:rPr>
          <w:rFonts w:ascii="Arial" w:hAnsi="Arial" w:cs="Arial"/>
          <w:sz w:val="20"/>
        </w:rPr>
        <w:t>Seit</w:t>
      </w:r>
      <w:r w:rsidR="00B43ADF">
        <w:rPr>
          <w:rFonts w:ascii="Arial" w:hAnsi="Arial" w:cs="Arial"/>
          <w:sz w:val="20"/>
        </w:rPr>
        <w:t xml:space="preserve"> dem Bund den Gott mit Noah geschlossen hat (</w:t>
      </w:r>
      <w:r w:rsidR="00B43ADF" w:rsidRPr="00D166D1">
        <w:rPr>
          <w:rFonts w:ascii="Arial" w:hAnsi="Arial" w:cs="Arial"/>
          <w:sz w:val="20"/>
        </w:rPr>
        <w:t>Gen 9,6</w:t>
      </w:r>
      <w:r w:rsidR="00B43ADF">
        <w:rPr>
          <w:rFonts w:ascii="Arial" w:hAnsi="Arial" w:cs="Arial"/>
          <w:sz w:val="20"/>
        </w:rPr>
        <w:t xml:space="preserve">), </w:t>
      </w:r>
      <w:r w:rsidR="00466537">
        <w:rPr>
          <w:rFonts w:ascii="Arial" w:hAnsi="Arial" w:cs="Arial"/>
          <w:sz w:val="20"/>
        </w:rPr>
        <w:t xml:space="preserve">ist es </w:t>
      </w:r>
      <w:r w:rsidR="0017082B">
        <w:rPr>
          <w:rFonts w:ascii="Arial" w:hAnsi="Arial" w:cs="Arial"/>
          <w:sz w:val="20"/>
        </w:rPr>
        <w:t xml:space="preserve">aber </w:t>
      </w:r>
      <w:r w:rsidR="00B43ADF">
        <w:rPr>
          <w:rFonts w:ascii="Arial" w:hAnsi="Arial" w:cs="Arial"/>
          <w:sz w:val="20"/>
        </w:rPr>
        <w:t xml:space="preserve">das Recht und die Aufgabe der Obrigkeit </w:t>
      </w:r>
      <w:r w:rsidR="00BB5204">
        <w:rPr>
          <w:rFonts w:ascii="Arial" w:hAnsi="Arial" w:cs="Arial"/>
          <w:sz w:val="20"/>
        </w:rPr>
        <w:t xml:space="preserve">als Dienerin Gottes </w:t>
      </w:r>
      <w:r w:rsidR="00B43ADF">
        <w:rPr>
          <w:rFonts w:ascii="Arial" w:hAnsi="Arial" w:cs="Arial"/>
          <w:sz w:val="20"/>
        </w:rPr>
        <w:t>bei Mord die Todesstrafe auszuführen</w:t>
      </w:r>
      <w:r w:rsidR="00730F3F">
        <w:rPr>
          <w:rFonts w:ascii="Arial" w:hAnsi="Arial" w:cs="Arial"/>
          <w:sz w:val="20"/>
        </w:rPr>
        <w:t xml:space="preserve"> (26,II,253f</w:t>
      </w:r>
      <w:r w:rsidR="0083597A">
        <w:rPr>
          <w:rFonts w:ascii="Arial" w:hAnsi="Arial" w:cs="Arial"/>
          <w:sz w:val="20"/>
        </w:rPr>
        <w:t>; 60,</w:t>
      </w:r>
      <w:r w:rsidR="00D67D5E">
        <w:rPr>
          <w:rFonts w:ascii="Arial" w:hAnsi="Arial" w:cs="Arial"/>
          <w:sz w:val="20"/>
        </w:rPr>
        <w:t>438-442.</w:t>
      </w:r>
      <w:r w:rsidR="0083597A">
        <w:rPr>
          <w:rFonts w:ascii="Arial" w:hAnsi="Arial" w:cs="Arial"/>
          <w:sz w:val="20"/>
        </w:rPr>
        <w:t>477f</w:t>
      </w:r>
      <w:r w:rsidR="00730F3F">
        <w:rPr>
          <w:rFonts w:ascii="Arial" w:hAnsi="Arial" w:cs="Arial"/>
          <w:sz w:val="20"/>
        </w:rPr>
        <w:t>)</w:t>
      </w:r>
      <w:r w:rsidR="00B43ADF">
        <w:rPr>
          <w:rFonts w:ascii="Arial" w:hAnsi="Arial" w:cs="Arial"/>
          <w:sz w:val="20"/>
        </w:rPr>
        <w:t xml:space="preserve">. Im </w:t>
      </w:r>
      <w:r w:rsidR="00466537">
        <w:rPr>
          <w:rFonts w:ascii="Arial" w:hAnsi="Arial" w:cs="Arial"/>
          <w:sz w:val="20"/>
        </w:rPr>
        <w:t>Gesetz Mose wurden auch noch andere Vergehen mit dem Tod bestraft und</w:t>
      </w:r>
      <w:r w:rsidR="00AF7CF2">
        <w:rPr>
          <w:rFonts w:ascii="Arial" w:hAnsi="Arial" w:cs="Arial"/>
          <w:sz w:val="20"/>
        </w:rPr>
        <w:t xml:space="preserve"> im tausendjährigen </w:t>
      </w:r>
      <w:r w:rsidR="00B43ADF">
        <w:rPr>
          <w:rFonts w:ascii="Arial" w:hAnsi="Arial" w:cs="Arial"/>
          <w:sz w:val="20"/>
        </w:rPr>
        <w:t xml:space="preserve">Reich wird unter der Regierung des Königs Jesus Christus sogar </w:t>
      </w:r>
      <w:r w:rsidR="00B43ADF" w:rsidRPr="0046243B">
        <w:rPr>
          <w:rFonts w:ascii="Arial" w:hAnsi="Arial" w:cs="Arial"/>
          <w:b/>
          <w:bCs/>
          <w:sz w:val="20"/>
        </w:rPr>
        <w:t>jede</w:t>
      </w:r>
      <w:r w:rsidR="00B43ADF">
        <w:rPr>
          <w:rFonts w:ascii="Arial" w:hAnsi="Arial" w:cs="Arial"/>
          <w:sz w:val="20"/>
        </w:rPr>
        <w:t xml:space="preserve"> Sünde mit dem</w:t>
      </w:r>
      <w:r w:rsidR="001B14F2">
        <w:rPr>
          <w:rFonts w:ascii="Arial" w:hAnsi="Arial" w:cs="Arial"/>
          <w:sz w:val="20"/>
        </w:rPr>
        <w:t xml:space="preserve"> sofortigen</w:t>
      </w:r>
      <w:r w:rsidR="00B43ADF">
        <w:rPr>
          <w:rFonts w:ascii="Arial" w:hAnsi="Arial" w:cs="Arial"/>
          <w:sz w:val="20"/>
        </w:rPr>
        <w:t xml:space="preserve"> Tod bestraft werden (Jes 66,24</w:t>
      </w:r>
      <w:r w:rsidR="001B14F2">
        <w:rPr>
          <w:rFonts w:ascii="Arial" w:hAnsi="Arial" w:cs="Arial"/>
          <w:sz w:val="20"/>
        </w:rPr>
        <w:t>; Ps 101,8a</w:t>
      </w:r>
      <w:r w:rsidR="00B43ADF">
        <w:rPr>
          <w:rFonts w:ascii="Arial" w:hAnsi="Arial" w:cs="Arial"/>
          <w:sz w:val="20"/>
        </w:rPr>
        <w:t xml:space="preserve">). Es ist </w:t>
      </w:r>
      <w:r w:rsidR="008167F4">
        <w:rPr>
          <w:rFonts w:ascii="Arial" w:hAnsi="Arial" w:cs="Arial"/>
          <w:sz w:val="20"/>
        </w:rPr>
        <w:t xml:space="preserve">aber </w:t>
      </w:r>
      <w:r w:rsidR="00B43ADF">
        <w:rPr>
          <w:rFonts w:ascii="Arial" w:hAnsi="Arial" w:cs="Arial"/>
          <w:sz w:val="20"/>
        </w:rPr>
        <w:t>weder die Aufgabe der Gläubigen die Einführung der Todesstrafe von der Obrigkeit zu fordern noch dagegen zu protestieren</w:t>
      </w:r>
      <w:r w:rsidR="0046243B">
        <w:rPr>
          <w:rFonts w:ascii="Arial" w:hAnsi="Arial" w:cs="Arial"/>
          <w:sz w:val="20"/>
        </w:rPr>
        <w:t xml:space="preserve">. </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Die Kopfsteuer</w:t>
      </w:r>
      <w:r w:rsidR="00BD4387">
        <w:rPr>
          <w:rFonts w:ascii="Arial" w:hAnsi="Arial" w:cs="Arial"/>
          <w:sz w:val="20"/>
        </w:rPr>
        <w:t xml:space="preserve"> (lat.: </w:t>
      </w:r>
      <w:r w:rsidR="00BD4387" w:rsidRPr="00BD4387">
        <w:rPr>
          <w:rFonts w:ascii="Arial" w:hAnsi="Arial" w:cs="Arial"/>
          <w:i/>
          <w:iCs/>
          <w:sz w:val="20"/>
        </w:rPr>
        <w:t>tributum</w:t>
      </w:r>
      <w:r w:rsidR="00BD4387">
        <w:rPr>
          <w:rFonts w:ascii="Arial" w:hAnsi="Arial" w:cs="Arial"/>
          <w:sz w:val="20"/>
        </w:rPr>
        <w:t>) war</w:t>
      </w:r>
      <w:r w:rsidR="008167F4">
        <w:rPr>
          <w:rFonts w:ascii="Arial" w:hAnsi="Arial" w:cs="Arial"/>
          <w:sz w:val="20"/>
        </w:rPr>
        <w:t xml:space="preserve"> eine</w:t>
      </w:r>
      <w:r w:rsidR="00580DF8" w:rsidRPr="00D166D1">
        <w:rPr>
          <w:rFonts w:ascii="Arial" w:hAnsi="Arial" w:cs="Arial"/>
          <w:sz w:val="20"/>
        </w:rPr>
        <w:t xml:space="preserve"> Abgabe</w:t>
      </w:r>
      <w:r w:rsidR="00466537">
        <w:rPr>
          <w:rFonts w:ascii="Arial" w:hAnsi="Arial" w:cs="Arial"/>
          <w:sz w:val="20"/>
        </w:rPr>
        <w:t>,</w:t>
      </w:r>
      <w:r w:rsidR="00580DF8" w:rsidRPr="00D166D1">
        <w:rPr>
          <w:rFonts w:ascii="Arial" w:hAnsi="Arial" w:cs="Arial"/>
          <w:sz w:val="20"/>
        </w:rPr>
        <w:t xml:space="preserve"> die von jeder Person in den von den Römern okkupierten Ländern an Rom gezahlt werden musste</w:t>
      </w:r>
      <w:r w:rsidR="00470DE8">
        <w:rPr>
          <w:rFonts w:ascii="Arial" w:hAnsi="Arial" w:cs="Arial"/>
          <w:sz w:val="20"/>
        </w:rPr>
        <w:t>, entsprechend den heutigen Steuerabgaben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3E4CDF" w:rsidRPr="00D166D1">
        <w:rPr>
          <w:rFonts w:ascii="Arial" w:hAnsi="Arial" w:cs="Arial"/>
          <w:sz w:val="20"/>
        </w:rPr>
        <w:t xml:space="preserve"> </w:t>
      </w:r>
      <w:r w:rsidR="003E4CDF">
        <w:rPr>
          <w:rFonts w:ascii="Arial" w:hAnsi="Arial" w:cs="Arial"/>
          <w:sz w:val="20"/>
        </w:rPr>
        <w:t xml:space="preserve">Mit dem Plural </w:t>
      </w:r>
      <w:r w:rsidR="003E4CDF" w:rsidRPr="00D166D1">
        <w:rPr>
          <w:rFonts w:ascii="Arial" w:hAnsi="Arial" w:cs="Arial"/>
          <w:sz w:val="20"/>
        </w:rPr>
        <w:t>"</w:t>
      </w:r>
      <w:r w:rsidR="003E4CDF">
        <w:rPr>
          <w:rFonts w:ascii="Arial" w:hAnsi="Arial" w:cs="Arial"/>
          <w:sz w:val="20"/>
        </w:rPr>
        <w:t>Autorität</w:t>
      </w:r>
      <w:r w:rsidR="003E4CDF" w:rsidRPr="003E4CDF">
        <w:rPr>
          <w:rFonts w:ascii="Arial" w:hAnsi="Arial" w:cs="Arial"/>
          <w:b/>
          <w:sz w:val="20"/>
        </w:rPr>
        <w:t>en</w:t>
      </w:r>
      <w:r w:rsidR="003E4CDF" w:rsidRPr="00D166D1">
        <w:rPr>
          <w:rFonts w:ascii="Arial" w:hAnsi="Arial" w:cs="Arial"/>
          <w:sz w:val="20"/>
        </w:rPr>
        <w:t>"</w:t>
      </w:r>
      <w:r w:rsidR="003E4CDF">
        <w:rPr>
          <w:rFonts w:ascii="Arial" w:hAnsi="Arial" w:cs="Arial"/>
          <w:sz w:val="20"/>
        </w:rPr>
        <w:t xml:space="preserve"> sind die </w:t>
      </w:r>
      <w:r w:rsidR="00D34EF2">
        <w:rPr>
          <w:rFonts w:ascii="Arial" w:hAnsi="Arial" w:cs="Arial"/>
          <w:sz w:val="20"/>
        </w:rPr>
        <w:t>Institutionen</w:t>
      </w:r>
      <w:r w:rsidR="003E4CDF">
        <w:rPr>
          <w:rFonts w:ascii="Arial" w:hAnsi="Arial" w:cs="Arial"/>
          <w:sz w:val="20"/>
        </w:rPr>
        <w:t xml:space="preserve"> der stattlichen Behörden von </w:t>
      </w:r>
      <w:r w:rsidR="00D96793">
        <w:rPr>
          <w:rFonts w:ascii="Arial" w:hAnsi="Arial" w:cs="Arial"/>
          <w:sz w:val="20"/>
        </w:rPr>
        <w:t xml:space="preserve">der </w:t>
      </w:r>
      <w:r w:rsidR="003E4CDF">
        <w:rPr>
          <w:rFonts w:ascii="Arial" w:hAnsi="Arial" w:cs="Arial"/>
          <w:sz w:val="20"/>
        </w:rPr>
        <w:t>oberste</w:t>
      </w:r>
      <w:r w:rsidR="00D96793">
        <w:rPr>
          <w:rFonts w:ascii="Arial" w:hAnsi="Arial" w:cs="Arial"/>
          <w:sz w:val="20"/>
        </w:rPr>
        <w:t>n</w:t>
      </w:r>
      <w:r w:rsidR="00A50AC0">
        <w:rPr>
          <w:rFonts w:ascii="Arial" w:hAnsi="Arial" w:cs="Arial"/>
          <w:sz w:val="20"/>
        </w:rPr>
        <w:t xml:space="preserve"> (Kaiser, König,</w:t>
      </w:r>
      <w:r w:rsidR="00C97D89">
        <w:rPr>
          <w:rFonts w:ascii="Arial" w:hAnsi="Arial" w:cs="Arial"/>
          <w:sz w:val="20"/>
        </w:rPr>
        <w:t xml:space="preserve"> Sultan,</w:t>
      </w:r>
      <w:r w:rsidR="00A50AC0">
        <w:rPr>
          <w:rFonts w:ascii="Arial" w:hAnsi="Arial" w:cs="Arial"/>
          <w:sz w:val="20"/>
        </w:rPr>
        <w:t xml:space="preserve"> Diktator, Präsident, </w:t>
      </w:r>
      <w:r w:rsidR="0017082B">
        <w:rPr>
          <w:rFonts w:ascii="Arial" w:hAnsi="Arial" w:cs="Arial"/>
          <w:sz w:val="20"/>
        </w:rPr>
        <w:t xml:space="preserve">Ministerpräsident, </w:t>
      </w:r>
      <w:r w:rsidR="00A50AC0">
        <w:rPr>
          <w:rFonts w:ascii="Arial" w:hAnsi="Arial" w:cs="Arial"/>
          <w:sz w:val="20"/>
        </w:rPr>
        <w:t>Kanzler</w:t>
      </w:r>
      <w:r w:rsidR="003A41D0">
        <w:rPr>
          <w:rFonts w:ascii="Arial" w:hAnsi="Arial" w:cs="Arial"/>
          <w:sz w:val="20"/>
        </w:rPr>
        <w:t>,</w:t>
      </w:r>
      <w:r w:rsidR="00A50AC0">
        <w:rPr>
          <w:rFonts w:ascii="Arial" w:hAnsi="Arial" w:cs="Arial"/>
          <w:sz w:val="20"/>
        </w:rPr>
        <w:t xml:space="preserve"> udgl.)</w:t>
      </w:r>
      <w:r w:rsidR="003E4CDF">
        <w:rPr>
          <w:rFonts w:ascii="Arial" w:hAnsi="Arial" w:cs="Arial"/>
          <w:sz w:val="20"/>
        </w:rPr>
        <w:t xml:space="preserve"> bis </w:t>
      </w:r>
      <w:r w:rsidR="00D96793">
        <w:rPr>
          <w:rFonts w:ascii="Arial" w:hAnsi="Arial" w:cs="Arial"/>
          <w:sz w:val="20"/>
        </w:rPr>
        <w:t xml:space="preserve">zur </w:t>
      </w:r>
      <w:r w:rsidR="003E4CDF">
        <w:rPr>
          <w:rFonts w:ascii="Arial" w:hAnsi="Arial" w:cs="Arial"/>
          <w:sz w:val="20"/>
        </w:rPr>
        <w:t>niedrigste</w:t>
      </w:r>
      <w:r w:rsidR="00D96793">
        <w:rPr>
          <w:rFonts w:ascii="Arial" w:hAnsi="Arial" w:cs="Arial"/>
          <w:sz w:val="20"/>
        </w:rPr>
        <w:t>n</w:t>
      </w:r>
      <w:r w:rsidR="003E4CDF">
        <w:rPr>
          <w:rFonts w:ascii="Arial" w:hAnsi="Arial" w:cs="Arial"/>
          <w:sz w:val="20"/>
        </w:rPr>
        <w:t xml:space="preserve"> Instanz</w:t>
      </w:r>
      <w:r w:rsidR="00A50AC0">
        <w:rPr>
          <w:rFonts w:ascii="Arial" w:hAnsi="Arial" w:cs="Arial"/>
          <w:sz w:val="20"/>
        </w:rPr>
        <w:t xml:space="preserve"> (Beamte, Polizei, </w:t>
      </w:r>
      <w:r w:rsidR="00C97D89">
        <w:rPr>
          <w:rFonts w:ascii="Arial" w:hAnsi="Arial" w:cs="Arial"/>
          <w:sz w:val="20"/>
        </w:rPr>
        <w:t xml:space="preserve">Lehrer, </w:t>
      </w:r>
      <w:r w:rsidR="00863D07">
        <w:rPr>
          <w:rFonts w:ascii="Arial" w:hAnsi="Arial" w:cs="Arial"/>
          <w:sz w:val="20"/>
        </w:rPr>
        <w:t xml:space="preserve">Notare, </w:t>
      </w:r>
      <w:r w:rsidR="00A50AC0">
        <w:rPr>
          <w:rFonts w:ascii="Arial" w:hAnsi="Arial" w:cs="Arial"/>
          <w:sz w:val="20"/>
        </w:rPr>
        <w:t>usw.)</w:t>
      </w:r>
      <w:r w:rsidR="003E4CDF">
        <w:rPr>
          <w:rFonts w:ascii="Arial" w:hAnsi="Arial" w:cs="Arial"/>
          <w:sz w:val="20"/>
        </w:rPr>
        <w:t xml:space="preserve"> gemeint</w:t>
      </w:r>
      <w:r w:rsidR="00A50AC0">
        <w:rPr>
          <w:rFonts w:ascii="Arial" w:hAnsi="Arial" w:cs="Arial"/>
          <w:sz w:val="20"/>
        </w:rPr>
        <w:t>. M</w:t>
      </w:r>
      <w:r w:rsidR="003E4CDF">
        <w:rPr>
          <w:rFonts w:ascii="Arial" w:hAnsi="Arial" w:cs="Arial"/>
          <w:sz w:val="20"/>
        </w:rPr>
        <w:t xml:space="preserve">it dem Singular </w:t>
      </w:r>
      <w:r w:rsidR="003E4CDF" w:rsidRPr="00D166D1">
        <w:rPr>
          <w:rFonts w:ascii="Arial" w:hAnsi="Arial" w:cs="Arial"/>
          <w:sz w:val="20"/>
        </w:rPr>
        <w:t>"</w:t>
      </w:r>
      <w:r w:rsidR="003E4CDF">
        <w:rPr>
          <w:rFonts w:ascii="Arial" w:hAnsi="Arial" w:cs="Arial"/>
          <w:sz w:val="20"/>
        </w:rPr>
        <w:t>Autorität</w:t>
      </w:r>
      <w:r w:rsidR="003E4CDF" w:rsidRPr="00D166D1">
        <w:rPr>
          <w:rFonts w:ascii="Arial" w:hAnsi="Arial" w:cs="Arial"/>
          <w:sz w:val="20"/>
        </w:rPr>
        <w:t>"</w:t>
      </w:r>
      <w:r w:rsidR="003E4CDF">
        <w:rPr>
          <w:rFonts w:ascii="Arial" w:hAnsi="Arial" w:cs="Arial"/>
          <w:sz w:val="20"/>
        </w:rPr>
        <w:t xml:space="preserve"> </w:t>
      </w:r>
      <w:r w:rsidR="00A50AC0">
        <w:rPr>
          <w:rFonts w:ascii="Arial" w:hAnsi="Arial" w:cs="Arial"/>
          <w:sz w:val="20"/>
        </w:rPr>
        <w:t xml:space="preserve">ist </w:t>
      </w:r>
      <w:r w:rsidR="00C97D89">
        <w:rPr>
          <w:rFonts w:ascii="Arial" w:hAnsi="Arial" w:cs="Arial"/>
          <w:sz w:val="20"/>
        </w:rPr>
        <w:t>dagegen</w:t>
      </w:r>
      <w:r w:rsidR="00A50AC0">
        <w:rPr>
          <w:rFonts w:ascii="Arial" w:hAnsi="Arial" w:cs="Arial"/>
          <w:sz w:val="20"/>
        </w:rPr>
        <w:t xml:space="preserve"> </w:t>
      </w:r>
      <w:r w:rsidR="003E4CDF">
        <w:rPr>
          <w:rFonts w:ascii="Arial" w:hAnsi="Arial" w:cs="Arial"/>
          <w:sz w:val="20"/>
        </w:rPr>
        <w:t>das Prinzip der staatlichen Autorität an sich</w:t>
      </w:r>
      <w:r w:rsidR="00A50AC0">
        <w:rPr>
          <w:rFonts w:ascii="Arial" w:hAnsi="Arial" w:cs="Arial"/>
          <w:sz w:val="20"/>
        </w:rPr>
        <w:t xml:space="preserve"> gemeint</w:t>
      </w:r>
      <w:r w:rsidR="003E4CDF">
        <w:rPr>
          <w:rFonts w:ascii="Arial" w:hAnsi="Arial" w:cs="Arial"/>
          <w:sz w:val="20"/>
        </w:rPr>
        <w:t xml:space="preserve">, </w:t>
      </w:r>
      <w:r w:rsidR="009746DF">
        <w:rPr>
          <w:rFonts w:ascii="Arial" w:hAnsi="Arial" w:cs="Arial"/>
          <w:sz w:val="20"/>
        </w:rPr>
        <w:t xml:space="preserve">dass von Gott selbst eingesetzt ist (Ge 9,6 ua.), </w:t>
      </w:r>
      <w:r w:rsidR="003E4CDF">
        <w:rPr>
          <w:rFonts w:ascii="Arial" w:hAnsi="Arial" w:cs="Arial"/>
          <w:sz w:val="20"/>
        </w:rPr>
        <w:t>egal von welcher Art</w:t>
      </w:r>
      <w:r w:rsidR="009746DF">
        <w:rPr>
          <w:rFonts w:ascii="Arial" w:hAnsi="Arial" w:cs="Arial"/>
          <w:sz w:val="20"/>
        </w:rPr>
        <w:t xml:space="preserve">, </w:t>
      </w:r>
      <w:r w:rsidR="003E4CDF">
        <w:rPr>
          <w:rFonts w:ascii="Arial" w:hAnsi="Arial" w:cs="Arial"/>
          <w:sz w:val="20"/>
        </w:rPr>
        <w:t>z.B. Monarchie, Demokratie, ja sogar die römische Kaiserdiktatur unter Nero ist für Paulus darin eingeschlossen</w:t>
      </w:r>
      <w:r w:rsidR="009746DF">
        <w:rPr>
          <w:rFonts w:ascii="Arial" w:hAnsi="Arial" w:cs="Arial"/>
          <w:sz w:val="20"/>
        </w:rPr>
        <w:t>. V</w:t>
      </w:r>
      <w:r w:rsidR="00C97D89">
        <w:rPr>
          <w:rFonts w:ascii="Arial" w:hAnsi="Arial" w:cs="Arial"/>
          <w:sz w:val="20"/>
        </w:rPr>
        <w:t>g</w:t>
      </w:r>
      <w:r w:rsidR="000A487A">
        <w:rPr>
          <w:rFonts w:ascii="Arial" w:hAnsi="Arial" w:cs="Arial"/>
          <w:sz w:val="20"/>
        </w:rPr>
        <w:t xml:space="preserve">l. auch 1Pet 2,13-17. </w:t>
      </w:r>
      <w:r w:rsidR="007156AE">
        <w:rPr>
          <w:rFonts w:ascii="Arial" w:hAnsi="Arial" w:cs="Arial"/>
          <w:sz w:val="20"/>
        </w:rPr>
        <w:t>Zur Frage wie man sich in Diktaturen gegenüber der Obrigkeit verhalten soll siehe</w:t>
      </w:r>
      <w:r w:rsidR="00B52C25">
        <w:rPr>
          <w:rFonts w:ascii="Arial" w:hAnsi="Arial" w:cs="Arial"/>
          <w:sz w:val="20"/>
        </w:rPr>
        <w:t xml:space="preserve"> Apg </w:t>
      </w:r>
      <w:r w:rsidR="00C97D89">
        <w:rPr>
          <w:rFonts w:ascii="Arial" w:hAnsi="Arial" w:cs="Arial"/>
          <w:sz w:val="20"/>
        </w:rPr>
        <w:t xml:space="preserve">4,18-20 und Apg </w:t>
      </w:r>
      <w:r w:rsidR="00B52C25">
        <w:rPr>
          <w:rFonts w:ascii="Arial" w:hAnsi="Arial" w:cs="Arial"/>
          <w:sz w:val="20"/>
        </w:rPr>
        <w:t>5,29.40</w:t>
      </w:r>
      <w:r w:rsidR="00341D22">
        <w:rPr>
          <w:rFonts w:ascii="Arial" w:hAnsi="Arial" w:cs="Arial"/>
          <w:sz w:val="20"/>
        </w:rPr>
        <w:t>.</w:t>
      </w:r>
      <w:r w:rsidR="00B52C25">
        <w:rPr>
          <w:rFonts w:ascii="Arial" w:hAnsi="Arial" w:cs="Arial"/>
          <w:sz w:val="20"/>
        </w:rPr>
        <w:t xml:space="preserve">42 </w:t>
      </w:r>
      <w:r w:rsidR="00B9611E">
        <w:rPr>
          <w:rFonts w:ascii="Arial" w:hAnsi="Arial" w:cs="Arial"/>
          <w:sz w:val="20"/>
        </w:rPr>
        <w:t>(</w:t>
      </w:r>
      <w:r w:rsidR="007156AE">
        <w:rPr>
          <w:rFonts w:ascii="Arial" w:hAnsi="Arial" w:cs="Arial"/>
          <w:sz w:val="20"/>
        </w:rPr>
        <w:t>26,II,25</w:t>
      </w:r>
      <w:r w:rsidR="00177393">
        <w:rPr>
          <w:rFonts w:ascii="Arial" w:hAnsi="Arial" w:cs="Arial"/>
          <w:sz w:val="20"/>
        </w:rPr>
        <w:t>0</w:t>
      </w:r>
      <w:r w:rsidR="00A50AC0">
        <w:rPr>
          <w:rFonts w:ascii="Arial" w:hAnsi="Arial" w:cs="Arial"/>
          <w:sz w:val="20"/>
        </w:rPr>
        <w:t>ff</w:t>
      </w:r>
      <w:r w:rsidR="00B9611E">
        <w:rPr>
          <w:rFonts w:ascii="Arial" w:hAnsi="Arial" w:cs="Arial"/>
          <w:sz w:val="20"/>
        </w:rPr>
        <w:t>,</w:t>
      </w:r>
      <w:r w:rsidR="00B52C25">
        <w:rPr>
          <w:rFonts w:ascii="Arial" w:hAnsi="Arial" w:cs="Arial"/>
          <w:sz w:val="20"/>
        </w:rPr>
        <w:t xml:space="preserve"> sowie 48,672</w:t>
      </w:r>
      <w:r w:rsidR="00B9611E">
        <w:rPr>
          <w:rFonts w:ascii="Arial" w:hAnsi="Arial" w:cs="Arial"/>
          <w:sz w:val="20"/>
        </w:rPr>
        <w:t>)</w:t>
      </w:r>
      <w:r w:rsidR="00B52C25">
        <w:rPr>
          <w:rFonts w:ascii="Arial" w:hAnsi="Arial" w:cs="Arial"/>
          <w:sz w:val="20"/>
        </w:rPr>
        <w:t>.</w:t>
      </w:r>
      <w:r w:rsidR="002C5787">
        <w:rPr>
          <w:rFonts w:ascii="Arial" w:hAnsi="Arial" w:cs="Arial"/>
          <w:sz w:val="20"/>
        </w:rPr>
        <w:t xml:space="preserve"> Das Gegenteil jeder Art von Obrigkeit wäre Anarchie und Chaos. Daher ist der </w:t>
      </w:r>
      <w:r w:rsidR="002C5787" w:rsidRPr="00D166D1">
        <w:rPr>
          <w:rFonts w:ascii="Arial" w:hAnsi="Arial" w:cs="Arial"/>
          <w:sz w:val="20"/>
        </w:rPr>
        <w:t>"</w:t>
      </w:r>
      <w:r w:rsidR="002C5787">
        <w:rPr>
          <w:rFonts w:ascii="Arial" w:hAnsi="Arial" w:cs="Arial"/>
          <w:sz w:val="20"/>
        </w:rPr>
        <w:t>Tyrannenmord</w:t>
      </w:r>
      <w:r w:rsidR="002C5787" w:rsidRPr="00D166D1">
        <w:rPr>
          <w:rFonts w:ascii="Arial" w:hAnsi="Arial" w:cs="Arial"/>
          <w:sz w:val="20"/>
        </w:rPr>
        <w:t>"</w:t>
      </w:r>
      <w:r w:rsidR="002C5787">
        <w:rPr>
          <w:rFonts w:ascii="Arial" w:hAnsi="Arial" w:cs="Arial"/>
          <w:sz w:val="20"/>
        </w:rPr>
        <w:t xml:space="preserve"> kein biblisches Vorgehen.</w:t>
      </w:r>
      <w:r w:rsidR="00282598">
        <w:rPr>
          <w:rFonts w:ascii="Arial" w:hAnsi="Arial" w:cs="Arial"/>
          <w:sz w:val="20"/>
        </w:rPr>
        <w:t xml:space="preserve"> Gott selbst wird </w:t>
      </w:r>
      <w:r w:rsidR="00C97D89">
        <w:rPr>
          <w:rFonts w:ascii="Arial" w:hAnsi="Arial" w:cs="Arial"/>
          <w:sz w:val="20"/>
        </w:rPr>
        <w:t xml:space="preserve">Weltreiche, </w:t>
      </w:r>
      <w:r w:rsidR="00282598">
        <w:rPr>
          <w:rFonts w:ascii="Arial" w:hAnsi="Arial" w:cs="Arial"/>
          <w:sz w:val="20"/>
        </w:rPr>
        <w:t>Regime</w:t>
      </w:r>
      <w:r w:rsidR="00C97D89">
        <w:rPr>
          <w:rFonts w:ascii="Arial" w:hAnsi="Arial" w:cs="Arial"/>
          <w:sz w:val="20"/>
        </w:rPr>
        <w:t xml:space="preserve"> und Machthaber</w:t>
      </w:r>
      <w:r w:rsidR="00AC1F0C">
        <w:rPr>
          <w:rFonts w:ascii="Arial" w:hAnsi="Arial" w:cs="Arial"/>
          <w:sz w:val="20"/>
        </w:rPr>
        <w:t>,</w:t>
      </w:r>
      <w:r w:rsidR="00282598">
        <w:rPr>
          <w:rFonts w:ascii="Arial" w:hAnsi="Arial" w:cs="Arial"/>
          <w:sz w:val="20"/>
        </w:rPr>
        <w:t xml:space="preserve"> die nicht seinen Willen ausführen</w:t>
      </w:r>
      <w:r w:rsidR="009D0868">
        <w:rPr>
          <w:rFonts w:ascii="Arial" w:hAnsi="Arial" w:cs="Arial"/>
          <w:sz w:val="20"/>
        </w:rPr>
        <w:t>,</w:t>
      </w:r>
      <w:r w:rsidR="00282598">
        <w:rPr>
          <w:rFonts w:ascii="Arial" w:hAnsi="Arial" w:cs="Arial"/>
          <w:sz w:val="20"/>
        </w:rPr>
        <w:t xml:space="preserve"> </w:t>
      </w:r>
      <w:r w:rsidR="00282598" w:rsidRPr="0017082B">
        <w:rPr>
          <w:rFonts w:ascii="Arial" w:hAnsi="Arial" w:cs="Arial"/>
          <w:i/>
          <w:iCs/>
          <w:sz w:val="20"/>
        </w:rPr>
        <w:t>zu seiner Zeit</w:t>
      </w:r>
      <w:r w:rsidR="00282598">
        <w:rPr>
          <w:rFonts w:ascii="Arial" w:hAnsi="Arial" w:cs="Arial"/>
          <w:sz w:val="20"/>
        </w:rPr>
        <w:t xml:space="preserve"> absetzen</w:t>
      </w:r>
      <w:r w:rsidR="00466537">
        <w:rPr>
          <w:rFonts w:ascii="Arial" w:hAnsi="Arial" w:cs="Arial"/>
          <w:sz w:val="20"/>
        </w:rPr>
        <w:t xml:space="preserve"> (Dan 4,14.22.29)</w:t>
      </w:r>
      <w:r w:rsidR="00282598">
        <w:rPr>
          <w:rFonts w:ascii="Arial" w:hAnsi="Arial" w:cs="Arial"/>
          <w:sz w:val="20"/>
        </w:rPr>
        <w:t xml:space="preserve">. Dies </w:t>
      </w:r>
      <w:r w:rsidR="009D0868">
        <w:rPr>
          <w:rFonts w:ascii="Arial" w:hAnsi="Arial" w:cs="Arial"/>
          <w:sz w:val="20"/>
        </w:rPr>
        <w:t>beweist</w:t>
      </w:r>
      <w:r w:rsidR="00282598">
        <w:rPr>
          <w:rFonts w:ascii="Arial" w:hAnsi="Arial" w:cs="Arial"/>
          <w:sz w:val="20"/>
        </w:rPr>
        <w:t xml:space="preserve"> auch die Geschichte</w:t>
      </w:r>
      <w:r w:rsidR="00466537">
        <w:rPr>
          <w:rFonts w:ascii="Arial" w:hAnsi="Arial" w:cs="Arial"/>
          <w:sz w:val="20"/>
        </w:rPr>
        <w:t xml:space="preserve"> (z.B. </w:t>
      </w:r>
      <w:r w:rsidR="003A41D0">
        <w:rPr>
          <w:rFonts w:ascii="Arial" w:hAnsi="Arial" w:cs="Arial"/>
          <w:sz w:val="20"/>
        </w:rPr>
        <w:t xml:space="preserve">bei </w:t>
      </w:r>
      <w:r w:rsidR="00466537">
        <w:rPr>
          <w:rFonts w:ascii="Arial" w:hAnsi="Arial" w:cs="Arial"/>
          <w:sz w:val="20"/>
        </w:rPr>
        <w:t xml:space="preserve">Nero, </w:t>
      </w:r>
      <w:r w:rsidR="00D96793">
        <w:rPr>
          <w:rFonts w:ascii="Arial" w:hAnsi="Arial" w:cs="Arial"/>
          <w:sz w:val="20"/>
        </w:rPr>
        <w:t xml:space="preserve">Domitian, </w:t>
      </w:r>
      <w:r w:rsidR="00466537">
        <w:rPr>
          <w:rFonts w:ascii="Arial" w:hAnsi="Arial" w:cs="Arial"/>
          <w:sz w:val="20"/>
        </w:rPr>
        <w:t>Napoleon, Heinrich de</w:t>
      </w:r>
      <w:r w:rsidR="003A41D0">
        <w:rPr>
          <w:rFonts w:ascii="Arial" w:hAnsi="Arial" w:cs="Arial"/>
          <w:sz w:val="20"/>
        </w:rPr>
        <w:t>m</w:t>
      </w:r>
      <w:r w:rsidR="00466537">
        <w:rPr>
          <w:rFonts w:ascii="Arial" w:hAnsi="Arial" w:cs="Arial"/>
          <w:sz w:val="20"/>
        </w:rPr>
        <w:t xml:space="preserve"> VIII, Hitler, Stalin</w:t>
      </w:r>
      <w:r w:rsidR="002C5FC8">
        <w:rPr>
          <w:rFonts w:ascii="Arial" w:hAnsi="Arial" w:cs="Arial"/>
          <w:sz w:val="20"/>
        </w:rPr>
        <w:t>,</w:t>
      </w:r>
      <w:r w:rsidR="00466537">
        <w:rPr>
          <w:rFonts w:ascii="Arial" w:hAnsi="Arial" w:cs="Arial"/>
          <w:sz w:val="20"/>
        </w:rPr>
        <w:t xml:space="preserve"> u</w:t>
      </w:r>
      <w:r w:rsidR="009E64D0">
        <w:rPr>
          <w:rFonts w:ascii="Arial" w:hAnsi="Arial" w:cs="Arial"/>
          <w:sz w:val="20"/>
        </w:rPr>
        <w:t>v</w:t>
      </w:r>
      <w:r w:rsidR="00466537">
        <w:rPr>
          <w:rFonts w:ascii="Arial" w:hAnsi="Arial" w:cs="Arial"/>
          <w:sz w:val="20"/>
        </w:rPr>
        <w:t>a.)</w:t>
      </w:r>
      <w:r w:rsidR="00282598">
        <w:rPr>
          <w:rFonts w:ascii="Arial" w:hAnsi="Arial" w:cs="Arial"/>
          <w:sz w:val="20"/>
        </w:rPr>
        <w:t>.</w:t>
      </w:r>
      <w:r w:rsidR="00BC2E2E">
        <w:rPr>
          <w:rFonts w:ascii="Arial" w:hAnsi="Arial" w:cs="Arial"/>
          <w:sz w:val="20"/>
        </w:rPr>
        <w:t xml:space="preserve"> Zur Frage wie man sich verhalten soll, wenn Obrigkeiten einen Gehorsam verlangen der Gottes Willen </w:t>
      </w:r>
      <w:r w:rsidR="00BC2E2E" w:rsidRPr="00BC2E2E">
        <w:rPr>
          <w:rFonts w:ascii="Arial" w:hAnsi="Arial" w:cs="Arial"/>
          <w:i/>
          <w:iCs/>
          <w:sz w:val="20"/>
        </w:rPr>
        <w:t>widerspricht</w:t>
      </w:r>
      <w:r w:rsidR="00BC2E2E">
        <w:rPr>
          <w:rFonts w:ascii="Arial" w:hAnsi="Arial" w:cs="Arial"/>
          <w:sz w:val="20"/>
        </w:rPr>
        <w:t>, siehe die Anm. zu Gal 2,5</w:t>
      </w:r>
      <w:r w:rsidR="00C4350F">
        <w:rPr>
          <w:rFonts w:ascii="Arial" w:hAnsi="Arial" w:cs="Arial"/>
          <w:sz w:val="20"/>
        </w:rPr>
        <w:br/>
      </w:r>
      <w:r w:rsidRPr="000F1AAF">
        <w:rPr>
          <w:rFonts w:ascii="Arial" w:hAnsi="Arial" w:cs="Arial"/>
          <w:b/>
          <w:vertAlign w:val="superscript"/>
        </w:rPr>
        <w:t>6</w:t>
      </w:r>
      <w:r w:rsidR="001A27B3" w:rsidRPr="00D166D1">
        <w:rPr>
          <w:rFonts w:ascii="Arial" w:hAnsi="Arial" w:cs="Arial"/>
          <w:sz w:val="20"/>
        </w:rPr>
        <w:t xml:space="preserve"> </w:t>
      </w:r>
      <w:r w:rsidR="00554523">
        <w:rPr>
          <w:rFonts w:ascii="Arial" w:hAnsi="Arial" w:cs="Arial"/>
          <w:sz w:val="20"/>
        </w:rPr>
        <w:t xml:space="preserve">Auch bei den Moralisten zur Zeit des Paulus war Schulden machen verpönt (65,II,220). </w:t>
      </w:r>
      <w:r w:rsidR="001A27B3">
        <w:rPr>
          <w:rFonts w:ascii="Arial" w:hAnsi="Arial" w:cs="Arial"/>
          <w:sz w:val="20"/>
        </w:rPr>
        <w:t>Das moderne Schuldenmachen ist sehr zu hinterfragen</w:t>
      </w:r>
      <w:r w:rsidR="00466537">
        <w:rPr>
          <w:rFonts w:ascii="Arial" w:hAnsi="Arial" w:cs="Arial"/>
          <w:sz w:val="20"/>
        </w:rPr>
        <w:t>, besonders wenn kein wirklicher Gegenwert</w:t>
      </w:r>
      <w:r w:rsidR="00D96793">
        <w:rPr>
          <w:rFonts w:ascii="Arial" w:hAnsi="Arial" w:cs="Arial"/>
          <w:sz w:val="20"/>
        </w:rPr>
        <w:t xml:space="preserve"> zu den Schulden</w:t>
      </w:r>
      <w:r w:rsidR="00466537">
        <w:rPr>
          <w:rFonts w:ascii="Arial" w:hAnsi="Arial" w:cs="Arial"/>
          <w:sz w:val="20"/>
        </w:rPr>
        <w:t xml:space="preserve"> (z.B. eine </w:t>
      </w:r>
      <w:r w:rsidR="00857828">
        <w:rPr>
          <w:rFonts w:ascii="Arial" w:hAnsi="Arial" w:cs="Arial"/>
          <w:sz w:val="20"/>
        </w:rPr>
        <w:t>Grundstücksh</w:t>
      </w:r>
      <w:r w:rsidR="00466537">
        <w:rPr>
          <w:rFonts w:ascii="Arial" w:hAnsi="Arial" w:cs="Arial"/>
          <w:sz w:val="20"/>
        </w:rPr>
        <w:t>ypothek) vorhanden ist</w:t>
      </w:r>
      <w:r w:rsidR="001A27B3">
        <w:rPr>
          <w:rFonts w:ascii="Arial" w:hAnsi="Arial" w:cs="Arial"/>
          <w:sz w:val="20"/>
        </w:rPr>
        <w:t>. Besser ist es</w:t>
      </w:r>
      <w:r w:rsidR="003A41D0">
        <w:rPr>
          <w:rFonts w:ascii="Arial" w:hAnsi="Arial" w:cs="Arial"/>
          <w:sz w:val="20"/>
        </w:rPr>
        <w:t>,</w:t>
      </w:r>
      <w:r w:rsidR="001A27B3">
        <w:rPr>
          <w:rFonts w:ascii="Arial" w:hAnsi="Arial" w:cs="Arial"/>
          <w:sz w:val="20"/>
        </w:rPr>
        <w:t xml:space="preserve"> sich an </w:t>
      </w:r>
      <w:r w:rsidR="00466537">
        <w:rPr>
          <w:rFonts w:ascii="Arial" w:hAnsi="Arial" w:cs="Arial"/>
          <w:sz w:val="20"/>
        </w:rPr>
        <w:t>1Tim 6,8; H</w:t>
      </w:r>
      <w:r w:rsidR="001A27B3">
        <w:rPr>
          <w:rFonts w:ascii="Arial" w:hAnsi="Arial" w:cs="Arial"/>
          <w:sz w:val="20"/>
        </w:rPr>
        <w:t>eb 13,5</w:t>
      </w:r>
      <w:r w:rsidR="003047E2">
        <w:rPr>
          <w:rFonts w:ascii="Arial" w:hAnsi="Arial" w:cs="Arial"/>
          <w:sz w:val="20"/>
        </w:rPr>
        <w:t xml:space="preserve"> </w:t>
      </w:r>
      <w:r w:rsidR="00466537">
        <w:rPr>
          <w:rFonts w:ascii="Arial" w:hAnsi="Arial" w:cs="Arial"/>
          <w:sz w:val="20"/>
        </w:rPr>
        <w:t>(siehe</w:t>
      </w:r>
      <w:r w:rsidR="003A41D0">
        <w:rPr>
          <w:rFonts w:ascii="Arial" w:hAnsi="Arial" w:cs="Arial"/>
          <w:sz w:val="20"/>
        </w:rPr>
        <w:t xml:space="preserve"> die </w:t>
      </w:r>
      <w:r w:rsidR="00466537">
        <w:rPr>
          <w:rFonts w:ascii="Arial" w:hAnsi="Arial" w:cs="Arial"/>
          <w:sz w:val="20"/>
        </w:rPr>
        <w:t xml:space="preserve">Anm. dort) </w:t>
      </w:r>
      <w:r w:rsidR="003047E2">
        <w:rPr>
          <w:rFonts w:ascii="Arial" w:hAnsi="Arial" w:cs="Arial"/>
          <w:sz w:val="20"/>
        </w:rPr>
        <w:t>und die Warnung in Spr 22,7b</w:t>
      </w:r>
      <w:r w:rsidR="00AF7CF2">
        <w:rPr>
          <w:rFonts w:ascii="Arial" w:hAnsi="Arial" w:cs="Arial"/>
          <w:sz w:val="20"/>
        </w:rPr>
        <w:t>.</w:t>
      </w:r>
      <w:r w:rsidR="00BF62CE">
        <w:rPr>
          <w:rFonts w:ascii="Arial" w:hAnsi="Arial" w:cs="Arial"/>
          <w:sz w:val="20"/>
        </w:rPr>
        <w:t>27b</w:t>
      </w:r>
      <w:r w:rsidR="001A27B3">
        <w:rPr>
          <w:rFonts w:ascii="Arial" w:hAnsi="Arial" w:cs="Arial"/>
          <w:sz w:val="20"/>
        </w:rPr>
        <w:t xml:space="preserve"> zu halten.</w:t>
      </w:r>
      <w:r w:rsidR="00C4350F">
        <w:rPr>
          <w:rFonts w:ascii="Arial" w:hAnsi="Arial" w:cs="Arial"/>
          <w:sz w:val="20"/>
        </w:rPr>
        <w:br/>
      </w:r>
      <w:r w:rsidRPr="000F1AAF">
        <w:rPr>
          <w:rFonts w:ascii="Arial" w:hAnsi="Arial" w:cs="Arial"/>
          <w:b/>
          <w:vertAlign w:val="superscript"/>
        </w:rPr>
        <w:t>7</w:t>
      </w:r>
      <w:r w:rsidR="00AC1F0C" w:rsidRPr="00D166D1">
        <w:rPr>
          <w:rFonts w:ascii="Arial" w:hAnsi="Arial" w:cs="Arial"/>
          <w:sz w:val="20"/>
        </w:rPr>
        <w:t xml:space="preserve"> </w:t>
      </w:r>
      <w:r w:rsidR="00AC1F0C">
        <w:rPr>
          <w:rFonts w:ascii="Arial" w:hAnsi="Arial" w:cs="Arial"/>
          <w:sz w:val="20"/>
        </w:rPr>
        <w:t>Mt 22,21</w:t>
      </w:r>
      <w:r w:rsidR="00C2421F">
        <w:rPr>
          <w:rFonts w:ascii="Arial" w:hAnsi="Arial" w:cs="Arial"/>
          <w:sz w:val="20"/>
        </w:rPr>
        <w:t>. Die Ehrerbietung, d.h. der Respekt</w:t>
      </w:r>
      <w:r w:rsidR="00F97763">
        <w:rPr>
          <w:rFonts w:ascii="Arial" w:hAnsi="Arial" w:cs="Arial"/>
          <w:sz w:val="20"/>
        </w:rPr>
        <w:t xml:space="preserve"> und die Achtung</w:t>
      </w:r>
      <w:r w:rsidR="00C2421F">
        <w:rPr>
          <w:rFonts w:ascii="Arial" w:hAnsi="Arial" w:cs="Arial"/>
          <w:sz w:val="20"/>
        </w:rPr>
        <w:t>, gebührt den Repräsentanten der Obrigkeit, die Furcht aber nur allein Gott (1Pet 2,17).</w:t>
      </w:r>
      <w:r w:rsidR="00C4350F">
        <w:rPr>
          <w:rFonts w:ascii="Arial" w:hAnsi="Arial" w:cs="Arial"/>
          <w:sz w:val="20"/>
        </w:rPr>
        <w:br/>
      </w:r>
      <w:r w:rsidRPr="000F1AAF">
        <w:rPr>
          <w:rFonts w:ascii="Arial" w:hAnsi="Arial" w:cs="Arial"/>
          <w:b/>
          <w:vertAlign w:val="superscript"/>
        </w:rPr>
        <w:t>8</w:t>
      </w:r>
      <w:r w:rsidR="00554523" w:rsidRPr="00D166D1">
        <w:rPr>
          <w:rFonts w:ascii="Arial" w:hAnsi="Arial" w:cs="Arial"/>
          <w:sz w:val="20"/>
          <w:vertAlign w:val="superscript"/>
        </w:rPr>
        <w:t xml:space="preserve"> </w:t>
      </w:r>
      <w:r w:rsidR="00554523">
        <w:rPr>
          <w:rFonts w:ascii="Arial" w:hAnsi="Arial" w:cs="Arial"/>
          <w:sz w:val="20"/>
        </w:rPr>
        <w:t>Die Orgien der Heiden fanden meist nachts statt (65,II,221).</w:t>
      </w:r>
      <w:r w:rsidR="00C4350F">
        <w:rPr>
          <w:rFonts w:ascii="Arial" w:hAnsi="Arial" w:cs="Arial"/>
          <w:sz w:val="20"/>
        </w:rPr>
        <w:br/>
      </w:r>
      <w:r w:rsidRPr="000F1AAF">
        <w:rPr>
          <w:rFonts w:ascii="Arial" w:hAnsi="Arial" w:cs="Arial"/>
          <w:b/>
          <w:vertAlign w:val="superscript"/>
        </w:rPr>
        <w:t>9</w:t>
      </w:r>
      <w:r w:rsidR="0056155D" w:rsidRPr="00D166D1">
        <w:rPr>
          <w:rFonts w:ascii="Arial" w:hAnsi="Arial" w:cs="Arial"/>
          <w:sz w:val="20"/>
          <w:vertAlign w:val="superscript"/>
        </w:rPr>
        <w:t xml:space="preserve"> </w:t>
      </w:r>
      <w:r w:rsidR="003A41D0">
        <w:rPr>
          <w:rFonts w:ascii="Arial" w:hAnsi="Arial" w:cs="Arial"/>
          <w:sz w:val="20"/>
        </w:rPr>
        <w:t>E</w:t>
      </w:r>
      <w:r w:rsidR="0056155D">
        <w:rPr>
          <w:rFonts w:ascii="Arial" w:hAnsi="Arial" w:cs="Arial"/>
          <w:sz w:val="20"/>
        </w:rPr>
        <w:t xml:space="preserve">ntw.: </w:t>
      </w:r>
      <w:r w:rsidR="0056155D" w:rsidRPr="00D166D1">
        <w:rPr>
          <w:rFonts w:ascii="Arial" w:hAnsi="Arial" w:cs="Arial"/>
          <w:sz w:val="20"/>
        </w:rPr>
        <w:t>"</w:t>
      </w:r>
      <w:r w:rsidR="0056155D">
        <w:rPr>
          <w:rFonts w:ascii="Arial" w:hAnsi="Arial" w:cs="Arial"/>
          <w:sz w:val="20"/>
        </w:rPr>
        <w:t xml:space="preserve">sodass Begierden </w:t>
      </w:r>
      <w:r w:rsidR="0056155D" w:rsidRPr="00D166D1">
        <w:rPr>
          <w:rFonts w:ascii="Arial" w:hAnsi="Arial" w:cs="Arial"/>
          <w:sz w:val="20"/>
        </w:rPr>
        <w:t>erst erwachen"</w:t>
      </w:r>
      <w:r w:rsidR="0056155D">
        <w:rPr>
          <w:rFonts w:ascii="Arial" w:hAnsi="Arial" w:cs="Arial"/>
          <w:sz w:val="20"/>
        </w:rPr>
        <w:t xml:space="preserve">; od.: </w:t>
      </w:r>
      <w:r w:rsidR="0056155D" w:rsidRPr="00D166D1">
        <w:rPr>
          <w:rFonts w:ascii="Arial" w:hAnsi="Arial" w:cs="Arial"/>
          <w:sz w:val="20"/>
        </w:rPr>
        <w:t>"</w:t>
      </w:r>
      <w:r w:rsidR="0056155D">
        <w:rPr>
          <w:rFonts w:ascii="Arial" w:hAnsi="Arial" w:cs="Arial"/>
          <w:sz w:val="20"/>
        </w:rPr>
        <w:t>um Begierden zu befriedigen</w:t>
      </w:r>
      <w:r w:rsidR="0056155D" w:rsidRPr="00D166D1">
        <w:rPr>
          <w:rFonts w:ascii="Arial" w:hAnsi="Arial" w:cs="Arial"/>
          <w:sz w:val="20"/>
        </w:rPr>
        <w:t>"</w:t>
      </w:r>
      <w:r w:rsidR="0056155D">
        <w:rPr>
          <w:rFonts w:ascii="Arial" w:hAnsi="Arial" w:cs="Arial"/>
          <w:sz w:val="20"/>
        </w:rPr>
        <w:t xml:space="preserve"> (2,943</w:t>
      </w:r>
      <w:r w:rsidR="002C462B">
        <w:rPr>
          <w:rFonts w:ascii="Arial" w:hAnsi="Arial" w:cs="Arial"/>
          <w:sz w:val="20"/>
        </w:rPr>
        <w:t>; 26,II,262</w:t>
      </w:r>
      <w:r w:rsidR="0056155D">
        <w:rPr>
          <w:rFonts w:ascii="Arial" w:hAnsi="Arial" w:cs="Arial"/>
          <w:sz w:val="20"/>
        </w:rPr>
        <w:t>).</w:t>
      </w:r>
      <w:r w:rsidR="00C4350F">
        <w:rPr>
          <w:rFonts w:ascii="Arial" w:hAnsi="Arial" w:cs="Arial"/>
          <w:sz w:val="20"/>
        </w:rPr>
        <w:br/>
      </w:r>
      <w:r w:rsidRPr="000F1AAF">
        <w:rPr>
          <w:rFonts w:ascii="Arial" w:hAnsi="Arial" w:cs="Arial"/>
          <w:b/>
          <w:color w:val="000000"/>
          <w:vertAlign w:val="superscript"/>
        </w:rPr>
        <w:t>10</w:t>
      </w:r>
      <w:r w:rsidR="008E3EC9">
        <w:rPr>
          <w:rFonts w:ascii="Arial" w:hAnsi="Arial" w:cs="Arial"/>
          <w:sz w:val="20"/>
        </w:rPr>
        <w:t xml:space="preserve"> Das Gewissen ist ein von Gott gegebenes Instrument (Röm 2,15</w:t>
      </w:r>
      <w:r w:rsidR="00AF7CF2">
        <w:rPr>
          <w:rFonts w:ascii="Arial" w:hAnsi="Arial" w:cs="Arial"/>
          <w:sz w:val="20"/>
        </w:rPr>
        <w:t>-</w:t>
      </w:r>
      <w:r w:rsidR="008E3EC9">
        <w:rPr>
          <w:rFonts w:ascii="Arial" w:hAnsi="Arial" w:cs="Arial"/>
          <w:sz w:val="20"/>
        </w:rPr>
        <w:t>16), das nicht verletzt werden soll, da es sonst verhärtet</w:t>
      </w:r>
      <w:r w:rsidR="00F97763">
        <w:rPr>
          <w:rFonts w:ascii="Arial" w:hAnsi="Arial" w:cs="Arial"/>
          <w:sz w:val="20"/>
        </w:rPr>
        <w:t xml:space="preserve"> und seine Kontrollfunktion verliert</w:t>
      </w:r>
      <w:r w:rsidR="008E3EC9">
        <w:rPr>
          <w:rFonts w:ascii="Arial" w:hAnsi="Arial" w:cs="Arial"/>
          <w:sz w:val="20"/>
        </w:rPr>
        <w:t xml:space="preserve"> (1Tim 1,5.19).</w:t>
      </w:r>
      <w:r w:rsidR="00C4350F">
        <w:rPr>
          <w:rFonts w:ascii="Arial" w:hAnsi="Arial" w:cs="Arial"/>
          <w:sz w:val="20"/>
        </w:rPr>
        <w:br/>
      </w:r>
      <w:r w:rsidRPr="000F1AAF">
        <w:rPr>
          <w:rFonts w:ascii="Arial" w:hAnsi="Arial" w:cs="Arial"/>
          <w:b/>
          <w:color w:val="000000"/>
          <w:vertAlign w:val="superscript"/>
        </w:rPr>
        <w:t>11</w:t>
      </w:r>
      <w:r w:rsidR="00105A5A">
        <w:rPr>
          <w:rFonts w:ascii="Arial" w:hAnsi="Arial" w:cs="Arial"/>
          <w:sz w:val="20"/>
        </w:rPr>
        <w:t xml:space="preserve"> Wahrscheinlich ist hier der </w:t>
      </w:r>
      <w:r w:rsidR="00105A5A" w:rsidRPr="00A50AC0">
        <w:rPr>
          <w:rFonts w:ascii="Arial" w:hAnsi="Arial" w:cs="Arial"/>
          <w:i/>
          <w:iCs/>
          <w:sz w:val="20"/>
        </w:rPr>
        <w:t>geistliche</w:t>
      </w:r>
      <w:r w:rsidR="00105A5A">
        <w:rPr>
          <w:rFonts w:ascii="Arial" w:hAnsi="Arial" w:cs="Arial"/>
          <w:sz w:val="20"/>
        </w:rPr>
        <w:t xml:space="preserve"> Schlaf der Gläubigen gemeint (wie Mt 25,5; Mk 13,36; 1Thes 5,5-7).</w:t>
      </w:r>
      <w:r w:rsidR="00C4350F">
        <w:rPr>
          <w:rFonts w:ascii="Arial" w:hAnsi="Arial" w:cs="Arial"/>
          <w:sz w:val="20"/>
        </w:rPr>
        <w:br/>
      </w:r>
      <w:r w:rsidRPr="000F1AAF">
        <w:rPr>
          <w:rFonts w:ascii="Arial" w:hAnsi="Arial" w:cs="Arial"/>
          <w:b/>
          <w:color w:val="000000"/>
          <w:vertAlign w:val="superscript"/>
        </w:rPr>
        <w:t>12</w:t>
      </w:r>
      <w:r w:rsidR="00E048FA">
        <w:rPr>
          <w:rFonts w:ascii="Arial" w:hAnsi="Arial" w:cs="Arial"/>
          <w:sz w:val="20"/>
        </w:rPr>
        <w:t xml:space="preserve"> Gemeint ist hier die zukünftige und endgültige Errettung, wie in 1Pet 1,5</w:t>
      </w:r>
      <w:r w:rsidR="00C4350F">
        <w:rPr>
          <w:rFonts w:ascii="Arial" w:hAnsi="Arial" w:cs="Arial"/>
          <w:sz w:val="20"/>
        </w:rPr>
        <w:br/>
      </w:r>
      <w:r w:rsidRPr="000F1AAF">
        <w:rPr>
          <w:rFonts w:ascii="Arial" w:hAnsi="Arial" w:cs="Arial"/>
          <w:b/>
          <w:color w:val="000000"/>
          <w:vertAlign w:val="superscript"/>
        </w:rPr>
        <w:t>13</w:t>
      </w:r>
      <w:r w:rsidR="00A50AC0">
        <w:rPr>
          <w:rFonts w:ascii="Arial" w:hAnsi="Arial" w:cs="Arial"/>
          <w:sz w:val="20"/>
        </w:rPr>
        <w:t xml:space="preserve"> Mit den Regierend</w:t>
      </w:r>
      <w:r w:rsidR="00A50AC0" w:rsidRPr="0017082B">
        <w:rPr>
          <w:rFonts w:ascii="Arial" w:hAnsi="Arial" w:cs="Arial"/>
          <w:sz w:val="20"/>
        </w:rPr>
        <w:t>en</w:t>
      </w:r>
      <w:r w:rsidR="00A50AC0">
        <w:rPr>
          <w:rFonts w:ascii="Arial" w:hAnsi="Arial" w:cs="Arial"/>
          <w:sz w:val="20"/>
        </w:rPr>
        <w:t xml:space="preserve"> sind die </w:t>
      </w:r>
      <w:r w:rsidR="00A50AC0" w:rsidRPr="00D17411">
        <w:rPr>
          <w:rFonts w:ascii="Arial" w:hAnsi="Arial" w:cs="Arial"/>
          <w:i/>
          <w:iCs/>
          <w:sz w:val="20"/>
        </w:rPr>
        <w:t>Personen</w:t>
      </w:r>
      <w:r w:rsidR="00A50AC0">
        <w:rPr>
          <w:rFonts w:ascii="Arial" w:hAnsi="Arial" w:cs="Arial"/>
          <w:sz w:val="20"/>
        </w:rPr>
        <w:t xml:space="preserve"> gemeint, </w:t>
      </w:r>
      <w:r w:rsidR="00D17411">
        <w:rPr>
          <w:rFonts w:ascii="Arial" w:hAnsi="Arial" w:cs="Arial"/>
          <w:sz w:val="20"/>
        </w:rPr>
        <w:t>welche d</w:t>
      </w:r>
      <w:r w:rsidR="00A50AC0">
        <w:rPr>
          <w:rFonts w:ascii="Arial" w:hAnsi="Arial" w:cs="Arial"/>
          <w:sz w:val="20"/>
        </w:rPr>
        <w:t xml:space="preserve">ie staatliche Autorität </w:t>
      </w:r>
      <w:r w:rsidR="0017082B">
        <w:rPr>
          <w:rFonts w:ascii="Arial" w:hAnsi="Arial" w:cs="Arial"/>
          <w:sz w:val="20"/>
        </w:rPr>
        <w:t xml:space="preserve">repräsentieren und </w:t>
      </w:r>
      <w:r w:rsidR="00A50AC0">
        <w:rPr>
          <w:rFonts w:ascii="Arial" w:hAnsi="Arial" w:cs="Arial"/>
          <w:sz w:val="20"/>
        </w:rPr>
        <w:t>ausüben.</w:t>
      </w:r>
    </w:p>
    <w:p w14:paraId="7F177914" w14:textId="085A4194" w:rsidR="006A7225" w:rsidRDefault="006A7225" w:rsidP="00080DD4">
      <w:pPr>
        <w:rPr>
          <w:rFonts w:ascii="Arial" w:hAnsi="Arial" w:cs="Arial"/>
          <w:sz w:val="20"/>
        </w:rPr>
      </w:pPr>
      <w:r w:rsidRPr="000F1AAF">
        <w:rPr>
          <w:rFonts w:ascii="Arial" w:hAnsi="Arial" w:cs="Arial"/>
          <w:b/>
          <w:color w:val="000000"/>
          <w:vertAlign w:val="superscript"/>
        </w:rPr>
        <w:t>1</w:t>
      </w:r>
      <w:r>
        <w:rPr>
          <w:rFonts w:ascii="Arial" w:hAnsi="Arial" w:cs="Arial"/>
          <w:b/>
          <w:color w:val="000000"/>
          <w:vertAlign w:val="superscript"/>
        </w:rPr>
        <w:t>4</w:t>
      </w:r>
      <w:r>
        <w:rPr>
          <w:rFonts w:ascii="Arial" w:hAnsi="Arial" w:cs="Arial"/>
          <w:sz w:val="20"/>
        </w:rPr>
        <w:t xml:space="preserve"> Der Ind.Präs. + Ptz.Perf. ist ein umschriebene</w:t>
      </w:r>
      <w:r w:rsidR="00A530B6">
        <w:rPr>
          <w:rFonts w:ascii="Arial" w:hAnsi="Arial" w:cs="Arial"/>
          <w:sz w:val="20"/>
        </w:rPr>
        <w:t>s Perfekt oder</w:t>
      </w:r>
      <w:r>
        <w:rPr>
          <w:rFonts w:ascii="Arial" w:hAnsi="Arial" w:cs="Arial"/>
          <w:sz w:val="20"/>
        </w:rPr>
        <w:t xml:space="preserve"> Plusquamperfekt</w:t>
      </w:r>
      <w:r w:rsidR="00A530B6">
        <w:rPr>
          <w:rFonts w:ascii="Arial" w:hAnsi="Arial" w:cs="Arial"/>
          <w:sz w:val="20"/>
        </w:rPr>
        <w:t xml:space="preserve"> (2,1388)</w:t>
      </w:r>
      <w:r>
        <w:rPr>
          <w:rFonts w:ascii="Arial" w:hAnsi="Arial" w:cs="Arial"/>
          <w:sz w:val="20"/>
        </w:rPr>
        <w:t xml:space="preserve">. Das könnte bedeuten, dass die bestehende Regierung </w:t>
      </w:r>
      <w:r w:rsidR="00A530B6">
        <w:rPr>
          <w:rFonts w:ascii="Arial" w:hAnsi="Arial" w:cs="Arial"/>
          <w:sz w:val="20"/>
        </w:rPr>
        <w:t>so</w:t>
      </w:r>
      <w:r w:rsidR="00D96793">
        <w:rPr>
          <w:rFonts w:ascii="Arial" w:hAnsi="Arial" w:cs="Arial"/>
          <w:sz w:val="20"/>
        </w:rPr>
        <w:t xml:space="preserve"> </w:t>
      </w:r>
      <w:r w:rsidR="00A530B6">
        <w:rPr>
          <w:rFonts w:ascii="Arial" w:hAnsi="Arial" w:cs="Arial"/>
          <w:sz w:val="20"/>
        </w:rPr>
        <w:t xml:space="preserve">lange </w:t>
      </w:r>
      <w:r>
        <w:rPr>
          <w:rFonts w:ascii="Arial" w:hAnsi="Arial" w:cs="Arial"/>
          <w:sz w:val="20"/>
        </w:rPr>
        <w:t>von Gott legitimiert</w:t>
      </w:r>
      <w:r w:rsidR="00745C60">
        <w:rPr>
          <w:rFonts w:ascii="Arial" w:hAnsi="Arial" w:cs="Arial"/>
          <w:sz w:val="20"/>
        </w:rPr>
        <w:t xml:space="preserve"> ist,</w:t>
      </w:r>
      <w:r>
        <w:rPr>
          <w:rFonts w:ascii="Arial" w:hAnsi="Arial" w:cs="Arial"/>
          <w:sz w:val="20"/>
        </w:rPr>
        <w:t xml:space="preserve"> </w:t>
      </w:r>
      <w:r w:rsidR="00745C60">
        <w:rPr>
          <w:rFonts w:ascii="Arial" w:hAnsi="Arial" w:cs="Arial"/>
          <w:sz w:val="20"/>
        </w:rPr>
        <w:t>solange sie nicht</w:t>
      </w:r>
      <w:r>
        <w:rPr>
          <w:rFonts w:ascii="Arial" w:hAnsi="Arial" w:cs="Arial"/>
          <w:sz w:val="20"/>
        </w:rPr>
        <w:t xml:space="preserve"> von ihm selbst abgesetzt w</w:t>
      </w:r>
      <w:r w:rsidR="00745C60">
        <w:rPr>
          <w:rFonts w:ascii="Arial" w:hAnsi="Arial" w:cs="Arial"/>
          <w:sz w:val="20"/>
        </w:rPr>
        <w:t>ird.</w:t>
      </w:r>
      <w:r>
        <w:rPr>
          <w:rFonts w:ascii="Arial" w:hAnsi="Arial" w:cs="Arial"/>
          <w:sz w:val="20"/>
        </w:rPr>
        <w:t xml:space="preserve"> Gewalttätige Revolutionen</w:t>
      </w:r>
      <w:r w:rsidR="00D57EE6">
        <w:rPr>
          <w:rFonts w:ascii="Arial" w:hAnsi="Arial" w:cs="Arial"/>
          <w:sz w:val="20"/>
        </w:rPr>
        <w:t xml:space="preserve"> oder militärisches Eingreifen</w:t>
      </w:r>
      <w:r>
        <w:rPr>
          <w:rFonts w:ascii="Arial" w:hAnsi="Arial" w:cs="Arial"/>
          <w:sz w:val="20"/>
        </w:rPr>
        <w:t xml:space="preserve"> (z.B. die Französische Revolution</w:t>
      </w:r>
      <w:r w:rsidR="0092435A">
        <w:rPr>
          <w:rFonts w:ascii="Arial" w:hAnsi="Arial" w:cs="Arial"/>
          <w:sz w:val="20"/>
        </w:rPr>
        <w:t xml:space="preserve">, die kommunistische Revolution in China, </w:t>
      </w:r>
      <w:r w:rsidR="00D57EE6">
        <w:rPr>
          <w:rFonts w:ascii="Arial" w:hAnsi="Arial" w:cs="Arial"/>
          <w:sz w:val="20"/>
        </w:rPr>
        <w:t xml:space="preserve">die </w:t>
      </w:r>
      <w:r w:rsidR="00F97763">
        <w:rPr>
          <w:rFonts w:ascii="Arial" w:hAnsi="Arial" w:cs="Arial"/>
          <w:sz w:val="20"/>
        </w:rPr>
        <w:t>Stellvertreterk</w:t>
      </w:r>
      <w:r w:rsidR="00D57EE6">
        <w:rPr>
          <w:rFonts w:ascii="Arial" w:hAnsi="Arial" w:cs="Arial"/>
          <w:sz w:val="20"/>
        </w:rPr>
        <w:t>rieg</w:t>
      </w:r>
      <w:r w:rsidR="00401891">
        <w:rPr>
          <w:rFonts w:ascii="Arial" w:hAnsi="Arial" w:cs="Arial"/>
          <w:sz w:val="20"/>
        </w:rPr>
        <w:t>e</w:t>
      </w:r>
      <w:r w:rsidR="00D57EE6">
        <w:rPr>
          <w:rFonts w:ascii="Arial" w:hAnsi="Arial" w:cs="Arial"/>
          <w:sz w:val="20"/>
        </w:rPr>
        <w:t xml:space="preserve"> in Vietnam, Korea, Irak, </w:t>
      </w:r>
      <w:r w:rsidR="00401891">
        <w:rPr>
          <w:rFonts w:ascii="Arial" w:hAnsi="Arial" w:cs="Arial"/>
          <w:sz w:val="20"/>
        </w:rPr>
        <w:t>Afghanistan</w:t>
      </w:r>
      <w:r w:rsidR="00D57EE6">
        <w:rPr>
          <w:rFonts w:ascii="Arial" w:hAnsi="Arial" w:cs="Arial"/>
          <w:sz w:val="20"/>
        </w:rPr>
        <w:t xml:space="preserve">, </w:t>
      </w:r>
      <w:r w:rsidR="002862E3">
        <w:rPr>
          <w:rFonts w:ascii="Arial" w:hAnsi="Arial" w:cs="Arial"/>
          <w:sz w:val="20"/>
        </w:rPr>
        <w:t xml:space="preserve">Jemen, </w:t>
      </w:r>
      <w:r w:rsidR="0092435A">
        <w:rPr>
          <w:rFonts w:ascii="Arial" w:hAnsi="Arial" w:cs="Arial"/>
          <w:sz w:val="20"/>
        </w:rPr>
        <w:t>ua.</w:t>
      </w:r>
      <w:r>
        <w:rPr>
          <w:rFonts w:ascii="Arial" w:hAnsi="Arial" w:cs="Arial"/>
          <w:sz w:val="20"/>
        </w:rPr>
        <w:t>), so angebracht wie sie auch erscheinen</w:t>
      </w:r>
      <w:r w:rsidR="009C6DFE">
        <w:rPr>
          <w:rFonts w:ascii="Arial" w:hAnsi="Arial" w:cs="Arial"/>
          <w:sz w:val="20"/>
        </w:rPr>
        <w:t xml:space="preserve"> mögen</w:t>
      </w:r>
      <w:r>
        <w:rPr>
          <w:rFonts w:ascii="Arial" w:hAnsi="Arial" w:cs="Arial"/>
          <w:sz w:val="20"/>
        </w:rPr>
        <w:t xml:space="preserve">, haben nie friedliche Verhältnisse </w:t>
      </w:r>
      <w:r w:rsidR="008B3102">
        <w:rPr>
          <w:rFonts w:ascii="Arial" w:hAnsi="Arial" w:cs="Arial"/>
          <w:sz w:val="20"/>
        </w:rPr>
        <w:t>hervorgebracht (26,II,251)</w:t>
      </w:r>
      <w:r>
        <w:rPr>
          <w:rFonts w:ascii="Arial" w:hAnsi="Arial" w:cs="Arial"/>
          <w:sz w:val="20"/>
        </w:rPr>
        <w:t xml:space="preserve">. </w:t>
      </w:r>
    </w:p>
    <w:p w14:paraId="31F4115A" w14:textId="43B82CC2" w:rsidR="00580DF8" w:rsidRPr="00D166D1" w:rsidRDefault="00580DF8" w:rsidP="002D3BD0">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14</w:t>
      </w:r>
    </w:p>
    <w:p w14:paraId="7B4A84BB" w14:textId="74386683"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w:t>
      </w:r>
      <w:r w:rsidR="00985BBC">
        <w:rPr>
          <w:rFonts w:ascii="Arial" w:hAnsi="Arial" w:cs="Arial"/>
          <w:sz w:val="20"/>
        </w:rPr>
        <w:t xml:space="preserve">Glaube </w:t>
      </w:r>
      <w:r w:rsidR="0092484C" w:rsidRPr="004B7452">
        <w:rPr>
          <w:rFonts w:ascii="Arial" w:hAnsi="Arial" w:cs="Arial"/>
          <w:sz w:val="20"/>
        </w:rPr>
        <w:t>mit</w:t>
      </w:r>
      <w:r w:rsidR="00985BBC" w:rsidRPr="004B7452">
        <w:rPr>
          <w:rFonts w:ascii="Arial" w:hAnsi="Arial" w:cs="Arial"/>
          <w:sz w:val="20"/>
        </w:rPr>
        <w:t xml:space="preserve"> Art.</w:t>
      </w:r>
      <w:r w:rsidR="00985BBC">
        <w:rPr>
          <w:rFonts w:ascii="Arial" w:hAnsi="Arial" w:cs="Arial"/>
          <w:sz w:val="20"/>
        </w:rPr>
        <w:t xml:space="preserve"> bedeutet</w:t>
      </w:r>
      <w:r w:rsidR="002E4771">
        <w:rPr>
          <w:rFonts w:ascii="Arial" w:hAnsi="Arial" w:cs="Arial"/>
          <w:sz w:val="20"/>
        </w:rPr>
        <w:t xml:space="preserve"> fast immer</w:t>
      </w:r>
      <w:r w:rsidR="00985BBC">
        <w:rPr>
          <w:rFonts w:ascii="Arial" w:hAnsi="Arial" w:cs="Arial"/>
          <w:sz w:val="20"/>
        </w:rPr>
        <w:t>: die Glaubensüberzeugungen, und nicht den persönlichen Glauben</w:t>
      </w:r>
      <w:r w:rsidR="002E477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Den Glauben</w:t>
      </w:r>
      <w:r w:rsidR="00B67F1A">
        <w:rPr>
          <w:rFonts w:ascii="Arial" w:hAnsi="Arial" w:cs="Arial"/>
          <w:sz w:val="20"/>
        </w:rPr>
        <w:t>,</w:t>
      </w:r>
      <w:r w:rsidR="00580DF8" w:rsidRPr="00D166D1">
        <w:rPr>
          <w:rFonts w:ascii="Arial" w:hAnsi="Arial" w:cs="Arial"/>
          <w:sz w:val="20"/>
        </w:rPr>
        <w:t xml:space="preserve"> den du für dich selbst hast, habe auch für Gott</w:t>
      </w:r>
      <w:r w:rsidR="001C3C8B">
        <w:rPr>
          <w:rFonts w:ascii="Arial" w:hAnsi="Arial" w:cs="Arial"/>
          <w:sz w:val="20"/>
        </w:rPr>
        <w:t xml:space="preserve">; od.: </w:t>
      </w:r>
      <w:r w:rsidR="001C3C8B" w:rsidRPr="00D166D1">
        <w:rPr>
          <w:rFonts w:ascii="Arial" w:hAnsi="Arial" w:cs="Arial"/>
          <w:sz w:val="20"/>
        </w:rPr>
        <w:t>Den Glauben</w:t>
      </w:r>
      <w:r w:rsidR="001C3C8B">
        <w:rPr>
          <w:rFonts w:ascii="Arial" w:hAnsi="Arial" w:cs="Arial"/>
          <w:sz w:val="20"/>
        </w:rPr>
        <w:t>,</w:t>
      </w:r>
      <w:r w:rsidR="001C3C8B" w:rsidRPr="00D166D1">
        <w:rPr>
          <w:rFonts w:ascii="Arial" w:hAnsi="Arial" w:cs="Arial"/>
          <w:sz w:val="20"/>
        </w:rPr>
        <w:t xml:space="preserve"> den du für dich selbst hast, </w:t>
      </w:r>
      <w:r w:rsidR="001C3C8B">
        <w:rPr>
          <w:rFonts w:ascii="Arial" w:hAnsi="Arial" w:cs="Arial"/>
          <w:sz w:val="20"/>
        </w:rPr>
        <w:t>bewahre dir vor</w:t>
      </w:r>
      <w:r w:rsidR="001C3C8B" w:rsidRPr="00D166D1">
        <w:rPr>
          <w:rFonts w:ascii="Arial" w:hAnsi="Arial" w:cs="Arial"/>
          <w:sz w:val="20"/>
        </w:rPr>
        <w:t xml:space="preserve"> Gott</w:t>
      </w:r>
      <w:r w:rsidR="001C3C8B">
        <w:rPr>
          <w:rFonts w:ascii="Arial" w:hAnsi="Arial" w:cs="Arial"/>
          <w:sz w:val="20"/>
        </w:rPr>
        <w:t xml:space="preserve"> (</w:t>
      </w:r>
      <w:r w:rsidR="002926B1">
        <w:rPr>
          <w:rFonts w:ascii="Arial" w:hAnsi="Arial" w:cs="Arial"/>
          <w:sz w:val="20"/>
        </w:rPr>
        <w:t xml:space="preserve">vgl. </w:t>
      </w:r>
      <w:r w:rsidR="001C3C8B">
        <w:rPr>
          <w:rFonts w:ascii="Arial" w:hAnsi="Arial" w:cs="Arial"/>
          <w:sz w:val="20"/>
        </w:rPr>
        <w:t>26,II,277</w:t>
      </w:r>
      <w:r w:rsidR="002926B1">
        <w:rPr>
          <w:rFonts w:ascii="Arial" w:hAnsi="Arial" w:cs="Arial"/>
          <w:sz w:val="20"/>
        </w:rPr>
        <w:t>; 7,z.St.</w:t>
      </w:r>
      <w:r w:rsidR="001C3C8B">
        <w:rPr>
          <w:rFonts w:ascii="Arial" w:hAnsi="Arial" w:cs="Arial"/>
          <w:sz w:val="20"/>
        </w:rPr>
        <w:t>)</w:t>
      </w:r>
      <w:r w:rsidR="00580DF8" w:rsidRPr="00D166D1">
        <w:rPr>
          <w:rFonts w:ascii="Arial" w:hAnsi="Arial" w:cs="Arial"/>
          <w:sz w:val="20"/>
        </w:rPr>
        <w:t>.</w:t>
      </w:r>
      <w:r w:rsidR="00AC7827">
        <w:rPr>
          <w:rFonts w:ascii="Arial" w:hAnsi="Arial" w:cs="Arial"/>
          <w:sz w:val="20"/>
        </w:rPr>
        <w:t xml:space="preserve"> Gemeint ist, dass man das wovon man überzeugt ist</w:t>
      </w:r>
      <w:r w:rsidR="001478D4">
        <w:rPr>
          <w:rFonts w:ascii="Arial" w:hAnsi="Arial" w:cs="Arial"/>
          <w:sz w:val="20"/>
        </w:rPr>
        <w:t>,</w:t>
      </w:r>
      <w:r w:rsidR="00AC7827">
        <w:rPr>
          <w:rFonts w:ascii="Arial" w:hAnsi="Arial" w:cs="Arial"/>
          <w:sz w:val="20"/>
        </w:rPr>
        <w:t xml:space="preserve"> ruhig tun soll, aber nur wenn man dabei </w:t>
      </w:r>
      <w:r w:rsidR="002E4771">
        <w:rPr>
          <w:rFonts w:ascii="Arial" w:hAnsi="Arial" w:cs="Arial"/>
          <w:sz w:val="20"/>
        </w:rPr>
        <w:t>nicht jemand</w:t>
      </w:r>
      <w:r w:rsidR="00AC7827">
        <w:rPr>
          <w:rFonts w:ascii="Arial" w:hAnsi="Arial" w:cs="Arial"/>
          <w:sz w:val="20"/>
        </w:rPr>
        <w:t xml:space="preserve"> anderen verführt, etwas zu tun, was gegen sein Gewissen ist.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entw.: </w:t>
      </w:r>
      <w:r w:rsidR="00E83282" w:rsidRPr="00D166D1">
        <w:rPr>
          <w:rFonts w:ascii="Arial" w:hAnsi="Arial" w:cs="Arial"/>
          <w:sz w:val="20"/>
        </w:rPr>
        <w:t xml:space="preserve">die </w:t>
      </w:r>
      <w:r w:rsidR="00522DD1">
        <w:rPr>
          <w:rFonts w:ascii="Arial" w:hAnsi="Arial" w:cs="Arial"/>
          <w:sz w:val="20"/>
        </w:rPr>
        <w:t>auch in 1Kor 10,29</w:t>
      </w:r>
      <w:r w:rsidR="002E4771">
        <w:rPr>
          <w:rFonts w:ascii="Arial" w:hAnsi="Arial" w:cs="Arial"/>
          <w:sz w:val="20"/>
        </w:rPr>
        <w:t>-</w:t>
      </w:r>
      <w:r w:rsidR="00522DD1">
        <w:rPr>
          <w:rFonts w:ascii="Arial" w:hAnsi="Arial" w:cs="Arial"/>
          <w:sz w:val="20"/>
        </w:rPr>
        <w:t xml:space="preserve">30 ausgesprochene </w:t>
      </w:r>
      <w:r w:rsidR="00E83282" w:rsidRPr="00D166D1">
        <w:rPr>
          <w:rFonts w:ascii="Arial" w:hAnsi="Arial" w:cs="Arial"/>
          <w:sz w:val="20"/>
        </w:rPr>
        <w:t>christliche Freiheit</w:t>
      </w:r>
      <w:r w:rsidR="00522DD1">
        <w:rPr>
          <w:rFonts w:ascii="Arial" w:hAnsi="Arial" w:cs="Arial"/>
          <w:sz w:val="20"/>
        </w:rPr>
        <w:t xml:space="preserve"> (26,II,275)</w:t>
      </w:r>
      <w:r w:rsidR="00E83282">
        <w:rPr>
          <w:rFonts w:ascii="Arial" w:hAnsi="Arial" w:cs="Arial"/>
          <w:sz w:val="20"/>
        </w:rPr>
        <w:t xml:space="preserve">; od. viell.: </w:t>
      </w:r>
      <w:r w:rsidR="00580DF8" w:rsidRPr="00D166D1">
        <w:rPr>
          <w:rFonts w:ascii="Arial" w:hAnsi="Arial" w:cs="Arial"/>
          <w:sz w:val="20"/>
        </w:rPr>
        <w:t>das Heil</w:t>
      </w:r>
      <w:r w:rsidR="004F058E">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D.h. das was er nach gründlicher Prüfung, in Bezug auf seine persönliche Freiheit</w:t>
      </w:r>
      <w:r w:rsidR="00AC7827">
        <w:rPr>
          <w:rFonts w:ascii="Arial" w:hAnsi="Arial" w:cs="Arial"/>
          <w:sz w:val="20"/>
        </w:rPr>
        <w:t xml:space="preserve"> </w:t>
      </w:r>
      <w:r w:rsidR="00AC7827" w:rsidRPr="00D166D1">
        <w:rPr>
          <w:rFonts w:ascii="Arial" w:hAnsi="Arial" w:cs="Arial"/>
          <w:sz w:val="20"/>
        </w:rPr>
        <w:t>für richtig hält</w:t>
      </w:r>
      <w:r w:rsidR="00580DF8" w:rsidRPr="00D166D1">
        <w:rPr>
          <w:rFonts w:ascii="Arial" w:hAnsi="Arial" w:cs="Arial"/>
          <w:sz w:val="20"/>
        </w:rPr>
        <w:t>, nämlich</w:t>
      </w:r>
      <w:r w:rsidR="002E4771">
        <w:rPr>
          <w:rFonts w:ascii="Arial" w:hAnsi="Arial" w:cs="Arial"/>
          <w:sz w:val="20"/>
        </w:rPr>
        <w:t>,</w:t>
      </w:r>
      <w:r w:rsidR="00580DF8" w:rsidRPr="00D166D1">
        <w:rPr>
          <w:rFonts w:ascii="Arial" w:hAnsi="Arial" w:cs="Arial"/>
          <w:sz w:val="20"/>
        </w:rPr>
        <w:t xml:space="preserve"> ohne schlechtes Gewissen zu Essen und zu </w:t>
      </w:r>
      <w:r w:rsidR="00923126">
        <w:rPr>
          <w:rFonts w:ascii="Arial" w:hAnsi="Arial" w:cs="Arial"/>
          <w:sz w:val="20"/>
        </w:rPr>
        <w:t>T</w:t>
      </w:r>
      <w:r w:rsidR="00580DF8" w:rsidRPr="00D166D1">
        <w:rPr>
          <w:rFonts w:ascii="Arial" w:hAnsi="Arial" w:cs="Arial"/>
          <w:sz w:val="20"/>
        </w:rPr>
        <w:t>rinken.</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580DF8" w:rsidRPr="00D166D1">
        <w:rPr>
          <w:rFonts w:ascii="Arial" w:hAnsi="Arial" w:cs="Arial"/>
          <w:sz w:val="20"/>
        </w:rPr>
        <w:t xml:space="preserve">In der Gemeinde in Rom gab es offenbar eine asketische Richtung, die die Einhaltung bestimmter Speisevorschriften </w:t>
      </w:r>
      <w:r w:rsidR="00987066">
        <w:rPr>
          <w:rFonts w:ascii="Arial" w:hAnsi="Arial" w:cs="Arial"/>
          <w:sz w:val="20"/>
        </w:rPr>
        <w:t xml:space="preserve">und die Einhaltung bestimmter </w:t>
      </w:r>
      <w:r w:rsidR="0092425A">
        <w:rPr>
          <w:rFonts w:ascii="Arial" w:hAnsi="Arial" w:cs="Arial"/>
          <w:sz w:val="20"/>
        </w:rPr>
        <w:t>F</w:t>
      </w:r>
      <w:r w:rsidR="00987066">
        <w:rPr>
          <w:rFonts w:ascii="Arial" w:hAnsi="Arial" w:cs="Arial"/>
          <w:sz w:val="20"/>
        </w:rPr>
        <w:t>esttage idealisierte</w:t>
      </w:r>
      <w:r w:rsidR="00580DF8" w:rsidRPr="00D166D1">
        <w:rPr>
          <w:rFonts w:ascii="Arial" w:hAnsi="Arial" w:cs="Arial"/>
          <w:sz w:val="20"/>
        </w:rPr>
        <w:t xml:space="preserve">, </w:t>
      </w:r>
      <w:r w:rsidR="00987066">
        <w:rPr>
          <w:rFonts w:ascii="Arial" w:hAnsi="Arial" w:cs="Arial"/>
          <w:sz w:val="20"/>
        </w:rPr>
        <w:t xml:space="preserve">entweder als eine Rückkehr zur vorsintflutlichen Lebensweise (ohne Fleisch und ohne Wein), oder </w:t>
      </w:r>
      <w:r w:rsidR="00580DF8" w:rsidRPr="00D166D1">
        <w:rPr>
          <w:rFonts w:ascii="Arial" w:hAnsi="Arial" w:cs="Arial"/>
          <w:sz w:val="20"/>
        </w:rPr>
        <w:t>in Verbindung mit den jüdischen Reinheitsvorschriften</w:t>
      </w:r>
      <w:r w:rsidR="00C1223D">
        <w:rPr>
          <w:rFonts w:ascii="Arial" w:hAnsi="Arial" w:cs="Arial"/>
          <w:sz w:val="20"/>
        </w:rPr>
        <w:t xml:space="preserve"> und der Ablehnung von Götzenopferfleisch</w:t>
      </w:r>
      <w:r w:rsidR="00580DF8" w:rsidRPr="00D166D1">
        <w:rPr>
          <w:rFonts w:ascii="Arial" w:hAnsi="Arial" w:cs="Arial"/>
          <w:sz w:val="20"/>
        </w:rPr>
        <w:t xml:space="preserve">; vgl. </w:t>
      </w:r>
      <w:r w:rsidR="00C1223D">
        <w:rPr>
          <w:rFonts w:ascii="Arial" w:hAnsi="Arial" w:cs="Arial"/>
          <w:sz w:val="20"/>
        </w:rPr>
        <w:t>Röm 14,</w:t>
      </w:r>
      <w:r w:rsidR="00580DF8" w:rsidRPr="00D166D1">
        <w:rPr>
          <w:rFonts w:ascii="Arial" w:hAnsi="Arial" w:cs="Arial"/>
          <w:sz w:val="20"/>
        </w:rPr>
        <w:t>14</w:t>
      </w:r>
      <w:r w:rsidR="00C1223D">
        <w:rPr>
          <w:rFonts w:ascii="Arial" w:hAnsi="Arial" w:cs="Arial"/>
          <w:sz w:val="20"/>
        </w:rPr>
        <w:t>.</w:t>
      </w:r>
      <w:r w:rsidR="00580DF8" w:rsidRPr="00D166D1">
        <w:rPr>
          <w:rFonts w:ascii="Arial" w:hAnsi="Arial" w:cs="Arial"/>
          <w:sz w:val="20"/>
        </w:rPr>
        <w:t>20 (vgl. 47,z.St.</w:t>
      </w:r>
      <w:r w:rsidR="00987066">
        <w:rPr>
          <w:rFonts w:ascii="Arial" w:hAnsi="Arial" w:cs="Arial"/>
          <w:sz w:val="20"/>
        </w:rPr>
        <w:t>; 26,II,263ff</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795569" w:rsidRPr="00D166D1">
        <w:rPr>
          <w:rFonts w:ascii="Arial" w:hAnsi="Arial" w:cs="Arial"/>
          <w:sz w:val="20"/>
          <w:vertAlign w:val="superscript"/>
        </w:rPr>
        <w:t xml:space="preserve"> </w:t>
      </w:r>
      <w:r w:rsidR="00456A02">
        <w:rPr>
          <w:rFonts w:ascii="Arial" w:hAnsi="Arial" w:cs="Arial"/>
          <w:sz w:val="20"/>
        </w:rPr>
        <w:t xml:space="preserve">Paulus meint hier die Rücksichtnahme der </w:t>
      </w:r>
      <w:r w:rsidR="007959CD">
        <w:rPr>
          <w:rFonts w:ascii="Arial" w:hAnsi="Arial" w:cs="Arial"/>
          <w:sz w:val="20"/>
        </w:rPr>
        <w:t>Heiden-Christen</w:t>
      </w:r>
      <w:r w:rsidR="007414AF">
        <w:rPr>
          <w:rFonts w:ascii="Arial" w:hAnsi="Arial" w:cs="Arial"/>
          <w:sz w:val="20"/>
        </w:rPr>
        <w:t>,</w:t>
      </w:r>
      <w:r w:rsidR="008756F5">
        <w:rPr>
          <w:rFonts w:ascii="Arial" w:hAnsi="Arial" w:cs="Arial"/>
          <w:sz w:val="20"/>
        </w:rPr>
        <w:t xml:space="preserve"> die früher Götzendiener waren</w:t>
      </w:r>
      <w:r w:rsidR="007414AF">
        <w:rPr>
          <w:rFonts w:ascii="Arial" w:hAnsi="Arial" w:cs="Arial"/>
          <w:sz w:val="20"/>
        </w:rPr>
        <w:t>,</w:t>
      </w:r>
      <w:r w:rsidR="008756F5">
        <w:rPr>
          <w:rFonts w:ascii="Arial" w:hAnsi="Arial" w:cs="Arial"/>
          <w:sz w:val="20"/>
        </w:rPr>
        <w:t xml:space="preserve"> </w:t>
      </w:r>
      <w:r w:rsidR="00456A02">
        <w:rPr>
          <w:rFonts w:ascii="Arial" w:hAnsi="Arial" w:cs="Arial"/>
          <w:sz w:val="20"/>
        </w:rPr>
        <w:t xml:space="preserve">gegenüber den </w:t>
      </w:r>
      <w:r w:rsidR="00BA3310">
        <w:rPr>
          <w:rFonts w:ascii="Arial" w:hAnsi="Arial" w:cs="Arial"/>
          <w:sz w:val="20"/>
        </w:rPr>
        <w:t>Juden-Christen</w:t>
      </w:r>
      <w:r w:rsidR="00456A02">
        <w:rPr>
          <w:rFonts w:ascii="Arial" w:hAnsi="Arial" w:cs="Arial"/>
          <w:sz w:val="20"/>
        </w:rPr>
        <w:t xml:space="preserve">. </w:t>
      </w:r>
      <w:r w:rsidR="007414AF">
        <w:rPr>
          <w:rFonts w:ascii="Arial" w:hAnsi="Arial" w:cs="Arial"/>
          <w:sz w:val="20"/>
        </w:rPr>
        <w:t>Diese</w:t>
      </w:r>
      <w:r w:rsidR="00456A02">
        <w:rPr>
          <w:rFonts w:ascii="Arial" w:hAnsi="Arial" w:cs="Arial"/>
          <w:sz w:val="20"/>
        </w:rPr>
        <w:t xml:space="preserve"> aßen kein Fleisch, dass den Götzen geopfert wurde und dann am Fleischmarkt verkauft wurde, und auch kein Fleisch, dass nicht durch Schächten vollständig ausgeblutet war.</w:t>
      </w:r>
      <w:r w:rsidR="00AC7827">
        <w:rPr>
          <w:rFonts w:ascii="Arial" w:hAnsi="Arial" w:cs="Arial"/>
          <w:sz w:val="20"/>
        </w:rPr>
        <w:t xml:space="preserve"> -</w:t>
      </w:r>
      <w:r w:rsidR="00456A02">
        <w:rPr>
          <w:rFonts w:ascii="Arial" w:hAnsi="Arial" w:cs="Arial"/>
          <w:sz w:val="20"/>
        </w:rPr>
        <w:t xml:space="preserve"> </w:t>
      </w:r>
      <w:r w:rsidR="007959CD">
        <w:rPr>
          <w:rFonts w:ascii="Arial" w:hAnsi="Arial" w:cs="Arial"/>
          <w:sz w:val="20"/>
        </w:rPr>
        <w:t>Heiden-Christen</w:t>
      </w:r>
      <w:r w:rsidR="00456A02">
        <w:rPr>
          <w:rFonts w:ascii="Arial" w:hAnsi="Arial" w:cs="Arial"/>
          <w:sz w:val="20"/>
        </w:rPr>
        <w:t>, die eigentlich beides durften (</w:t>
      </w:r>
      <w:r w:rsidR="00342863">
        <w:rPr>
          <w:rFonts w:ascii="Arial" w:hAnsi="Arial" w:cs="Arial"/>
          <w:sz w:val="20"/>
        </w:rPr>
        <w:t>1Kor 8,13</w:t>
      </w:r>
      <w:r w:rsidR="00456A02">
        <w:rPr>
          <w:rFonts w:ascii="Arial" w:hAnsi="Arial" w:cs="Arial"/>
          <w:sz w:val="20"/>
        </w:rPr>
        <w:t xml:space="preserve">), sollten im Umgang mit ihren </w:t>
      </w:r>
      <w:r w:rsidR="004F058E">
        <w:rPr>
          <w:rFonts w:ascii="Arial" w:hAnsi="Arial" w:cs="Arial"/>
          <w:sz w:val="20"/>
        </w:rPr>
        <w:t>schwachen (</w:t>
      </w:r>
      <w:r w:rsidR="00456A02">
        <w:rPr>
          <w:rFonts w:ascii="Arial" w:hAnsi="Arial" w:cs="Arial"/>
          <w:sz w:val="20"/>
        </w:rPr>
        <w:t>jüdischen</w:t>
      </w:r>
      <w:r w:rsidR="004F058E">
        <w:rPr>
          <w:rFonts w:ascii="Arial" w:hAnsi="Arial" w:cs="Arial"/>
          <w:sz w:val="20"/>
        </w:rPr>
        <w:t>)</w:t>
      </w:r>
      <w:r w:rsidR="00456A02">
        <w:rPr>
          <w:rFonts w:ascii="Arial" w:hAnsi="Arial" w:cs="Arial"/>
          <w:sz w:val="20"/>
        </w:rPr>
        <w:t xml:space="preserve"> Geschwistern, auf ihre Freiheit verzichten.</w:t>
      </w:r>
      <w:r w:rsidR="004F058E">
        <w:rPr>
          <w:rFonts w:ascii="Arial" w:hAnsi="Arial" w:cs="Arial"/>
          <w:sz w:val="20"/>
        </w:rPr>
        <w:t xml:space="preserve"> Aber auch nur dann</w:t>
      </w:r>
      <w:r w:rsidR="00087E82">
        <w:rPr>
          <w:rFonts w:ascii="Arial" w:hAnsi="Arial" w:cs="Arial"/>
          <w:sz w:val="20"/>
        </w:rPr>
        <w:t>,</w:t>
      </w:r>
      <w:r w:rsidR="004F058E">
        <w:rPr>
          <w:rFonts w:ascii="Arial" w:hAnsi="Arial" w:cs="Arial"/>
          <w:sz w:val="20"/>
        </w:rPr>
        <w:t xml:space="preserve"> </w:t>
      </w:r>
      <w:r w:rsidR="008756F5">
        <w:rPr>
          <w:rFonts w:ascii="Arial" w:hAnsi="Arial" w:cs="Arial"/>
          <w:sz w:val="20"/>
        </w:rPr>
        <w:t xml:space="preserve">wenn sie direkten Umgang mit ihnen hatten </w:t>
      </w:r>
      <w:r w:rsidR="004F058E">
        <w:rPr>
          <w:rFonts w:ascii="Arial" w:hAnsi="Arial" w:cs="Arial"/>
          <w:sz w:val="20"/>
        </w:rPr>
        <w:t xml:space="preserve">und nicht generell (1Kor 1Kor 10,29.30). - </w:t>
      </w:r>
      <w:r w:rsidR="00456A02">
        <w:rPr>
          <w:rFonts w:ascii="Arial" w:hAnsi="Arial" w:cs="Arial"/>
          <w:sz w:val="20"/>
        </w:rPr>
        <w:t>Das</w:t>
      </w:r>
      <w:r w:rsidR="00795569">
        <w:rPr>
          <w:rFonts w:ascii="Arial" w:hAnsi="Arial" w:cs="Arial"/>
          <w:sz w:val="20"/>
        </w:rPr>
        <w:t xml:space="preserve"> Wort Anstoß nehmen</w:t>
      </w:r>
      <w:r w:rsidR="006924A6">
        <w:rPr>
          <w:rFonts w:ascii="Arial" w:hAnsi="Arial" w:cs="Arial"/>
          <w:sz w:val="20"/>
        </w:rPr>
        <w:t>,</w:t>
      </w:r>
      <w:r w:rsidR="00795569">
        <w:rPr>
          <w:rFonts w:ascii="Arial" w:hAnsi="Arial" w:cs="Arial"/>
          <w:sz w:val="20"/>
        </w:rPr>
        <w:t xml:space="preserve"> hat hier nicht die allgemeine Bedeutung: sich an etw</w:t>
      </w:r>
      <w:r w:rsidR="008756F5">
        <w:rPr>
          <w:rFonts w:ascii="Arial" w:hAnsi="Arial" w:cs="Arial"/>
          <w:sz w:val="20"/>
        </w:rPr>
        <w:t>as</w:t>
      </w:r>
      <w:r w:rsidR="00795569">
        <w:rPr>
          <w:rFonts w:ascii="Arial" w:hAnsi="Arial" w:cs="Arial"/>
          <w:sz w:val="20"/>
        </w:rPr>
        <w:t xml:space="preserve"> stoßen, mit etw</w:t>
      </w:r>
      <w:r w:rsidR="008756F5">
        <w:rPr>
          <w:rFonts w:ascii="Arial" w:hAnsi="Arial" w:cs="Arial"/>
          <w:sz w:val="20"/>
        </w:rPr>
        <w:t>as</w:t>
      </w:r>
      <w:r w:rsidR="00795569">
        <w:rPr>
          <w:rFonts w:ascii="Arial" w:hAnsi="Arial" w:cs="Arial"/>
          <w:sz w:val="20"/>
        </w:rPr>
        <w:t xml:space="preserve"> nicht einverstanden sein, sondern die spezielle Bedeutung: zur Sünde verführt werden</w:t>
      </w:r>
      <w:r w:rsidR="00923126">
        <w:rPr>
          <w:rFonts w:ascii="Arial" w:hAnsi="Arial" w:cs="Arial"/>
          <w:sz w:val="20"/>
        </w:rPr>
        <w:t>; vgl. Mt 18,7; Lk 17,1; 1Kor 8,9</w:t>
      </w:r>
      <w:r w:rsidR="00C4350F">
        <w:rPr>
          <w:rFonts w:ascii="Arial" w:hAnsi="Arial" w:cs="Arial"/>
          <w:sz w:val="20"/>
        </w:rPr>
        <w:br/>
      </w:r>
      <w:r w:rsidRPr="000F1AAF">
        <w:rPr>
          <w:rFonts w:ascii="Arial" w:hAnsi="Arial" w:cs="Arial"/>
          <w:b/>
          <w:vertAlign w:val="superscript"/>
        </w:rPr>
        <w:t>7</w:t>
      </w:r>
      <w:r w:rsidR="00964EFB" w:rsidRPr="00D166D1">
        <w:rPr>
          <w:rFonts w:ascii="Arial" w:hAnsi="Arial" w:cs="Arial"/>
          <w:sz w:val="20"/>
          <w:vertAlign w:val="superscript"/>
        </w:rPr>
        <w:t xml:space="preserve"> </w:t>
      </w:r>
      <w:r w:rsidR="00964EFB">
        <w:rPr>
          <w:rFonts w:ascii="Arial" w:hAnsi="Arial" w:cs="Arial"/>
          <w:sz w:val="20"/>
        </w:rPr>
        <w:t xml:space="preserve">Die Probleme zwischen der Sicht der Starken und der Schwachen dürften vor allem bei den </w:t>
      </w:r>
      <w:r w:rsidR="00964EFB" w:rsidRPr="00D166D1">
        <w:rPr>
          <w:rFonts w:ascii="Arial" w:hAnsi="Arial" w:cs="Arial"/>
          <w:sz w:val="20"/>
        </w:rPr>
        <w:t>"</w:t>
      </w:r>
      <w:r w:rsidR="00964EFB">
        <w:rPr>
          <w:rFonts w:ascii="Arial" w:hAnsi="Arial" w:cs="Arial"/>
          <w:sz w:val="20"/>
        </w:rPr>
        <w:t>Liebesmahlen</w:t>
      </w:r>
      <w:r w:rsidR="00964EFB" w:rsidRPr="00D166D1">
        <w:rPr>
          <w:rFonts w:ascii="Arial" w:hAnsi="Arial" w:cs="Arial"/>
          <w:sz w:val="20"/>
        </w:rPr>
        <w:t>"</w:t>
      </w:r>
      <w:r w:rsidR="00964EFB">
        <w:rPr>
          <w:rFonts w:ascii="Arial" w:hAnsi="Arial" w:cs="Arial"/>
          <w:sz w:val="20"/>
        </w:rPr>
        <w:t xml:space="preserve"> (1Kor 11,21-22.33-34; Jud 1,12)</w:t>
      </w:r>
      <w:r w:rsidR="00B71C90">
        <w:rPr>
          <w:rFonts w:ascii="Arial" w:hAnsi="Arial" w:cs="Arial"/>
          <w:sz w:val="20"/>
        </w:rPr>
        <w:t xml:space="preserve">, und beim </w:t>
      </w:r>
      <w:r w:rsidR="00DB5DC7">
        <w:rPr>
          <w:rFonts w:ascii="Arial" w:hAnsi="Arial" w:cs="Arial"/>
          <w:sz w:val="20"/>
        </w:rPr>
        <w:t>Genuss</w:t>
      </w:r>
      <w:r w:rsidR="00B71C90">
        <w:rPr>
          <w:rFonts w:ascii="Arial" w:hAnsi="Arial" w:cs="Arial"/>
          <w:sz w:val="20"/>
        </w:rPr>
        <w:t xml:space="preserve"> von Götzenopferfleisch</w:t>
      </w:r>
      <w:r w:rsidR="003C67CC">
        <w:rPr>
          <w:rFonts w:ascii="Arial" w:hAnsi="Arial" w:cs="Arial"/>
          <w:sz w:val="20"/>
        </w:rPr>
        <w:t>, welches am</w:t>
      </w:r>
      <w:r w:rsidR="00B71C90">
        <w:rPr>
          <w:rFonts w:ascii="Arial" w:hAnsi="Arial" w:cs="Arial"/>
          <w:sz w:val="20"/>
        </w:rPr>
        <w:t xml:space="preserve"> Markt</w:t>
      </w:r>
      <w:r w:rsidR="003C67CC">
        <w:rPr>
          <w:rFonts w:ascii="Arial" w:hAnsi="Arial" w:cs="Arial"/>
          <w:sz w:val="20"/>
        </w:rPr>
        <w:t xml:space="preserve"> gekauft wurde</w:t>
      </w:r>
      <w:r w:rsidR="00B71C90">
        <w:rPr>
          <w:rFonts w:ascii="Arial" w:hAnsi="Arial" w:cs="Arial"/>
          <w:sz w:val="20"/>
        </w:rPr>
        <w:t xml:space="preserve"> (1Kor 8,1-13),</w:t>
      </w:r>
      <w:r w:rsidR="00964EFB">
        <w:rPr>
          <w:rFonts w:ascii="Arial" w:hAnsi="Arial" w:cs="Arial"/>
          <w:sz w:val="20"/>
        </w:rPr>
        <w:t xml:space="preserve"> zutage getreten sein (26,II,265f).</w:t>
      </w:r>
      <w:r w:rsidR="00C4350F">
        <w:rPr>
          <w:rFonts w:ascii="Arial" w:hAnsi="Arial" w:cs="Arial"/>
          <w:sz w:val="20"/>
        </w:rPr>
        <w:br/>
      </w:r>
      <w:r w:rsidRPr="000F1AAF">
        <w:rPr>
          <w:rFonts w:ascii="Arial" w:hAnsi="Arial" w:cs="Arial"/>
          <w:b/>
          <w:vertAlign w:val="superscript"/>
        </w:rPr>
        <w:t>8</w:t>
      </w:r>
      <w:r w:rsidR="005746D9" w:rsidRPr="00D166D1">
        <w:rPr>
          <w:rFonts w:ascii="Arial" w:hAnsi="Arial" w:cs="Arial"/>
          <w:sz w:val="20"/>
          <w:vertAlign w:val="superscript"/>
        </w:rPr>
        <w:t xml:space="preserve"> </w:t>
      </w:r>
      <w:r w:rsidR="005746D9">
        <w:rPr>
          <w:rFonts w:ascii="Arial" w:hAnsi="Arial" w:cs="Arial"/>
          <w:sz w:val="20"/>
        </w:rPr>
        <w:t>Dies gilt beim Starken grundsätzlich auch für den Sonntag, er ist prinzipiell ein Tag wie jeder andere. Nur weil der Herr Jesus an diesem Tag auferstanden ist, und sich die ersten Christen deshalb genau an diesem Tag versammelten, versammeln auch wir uns an diesem Tag. Für die ersten Christen war der Sonntag bis zum 3.Jhdt. ein ganz normaler Arbeitstag.</w:t>
      </w:r>
      <w:r w:rsidR="00DB5DC7">
        <w:rPr>
          <w:rFonts w:ascii="Arial" w:hAnsi="Arial" w:cs="Arial"/>
          <w:sz w:val="20"/>
        </w:rPr>
        <w:t xml:space="preserve"> Er ist kein christlicher Ersatz für den Sabbat.</w:t>
      </w:r>
      <w:r w:rsidR="00C4350F">
        <w:rPr>
          <w:rFonts w:ascii="Arial" w:hAnsi="Arial" w:cs="Arial"/>
          <w:sz w:val="20"/>
        </w:rPr>
        <w:br/>
      </w:r>
      <w:r w:rsidRPr="000F1AAF">
        <w:rPr>
          <w:rFonts w:ascii="Arial" w:hAnsi="Arial" w:cs="Arial"/>
          <w:b/>
          <w:vertAlign w:val="superscript"/>
        </w:rPr>
        <w:t>9</w:t>
      </w:r>
      <w:r w:rsidR="007F2274" w:rsidRPr="00D166D1">
        <w:rPr>
          <w:rFonts w:ascii="Arial" w:hAnsi="Arial" w:cs="Arial"/>
          <w:sz w:val="20"/>
          <w:vertAlign w:val="superscript"/>
        </w:rPr>
        <w:t xml:space="preserve"> </w:t>
      </w:r>
      <w:r w:rsidR="007C7BD0">
        <w:rPr>
          <w:rFonts w:ascii="Arial" w:hAnsi="Arial" w:cs="Arial"/>
          <w:sz w:val="20"/>
        </w:rPr>
        <w:t>Es dürfte sich um die Einhaltung bzw. Nichteinhaltung der jüdischen Festtage gehandelt haben. O</w:t>
      </w:r>
      <w:r w:rsidR="007F2274">
        <w:rPr>
          <w:rFonts w:ascii="Arial" w:hAnsi="Arial" w:cs="Arial"/>
          <w:sz w:val="20"/>
        </w:rPr>
        <w:t>bwohl Paulus die Sicht der Starken teilt (Vers 14; 1Kor 8,1-13), empfie</w:t>
      </w:r>
      <w:r w:rsidR="00AF25E5">
        <w:rPr>
          <w:rFonts w:ascii="Arial" w:hAnsi="Arial" w:cs="Arial"/>
          <w:sz w:val="20"/>
        </w:rPr>
        <w:t>h</w:t>
      </w:r>
      <w:r w:rsidR="007F2274">
        <w:rPr>
          <w:rFonts w:ascii="Arial" w:hAnsi="Arial" w:cs="Arial"/>
          <w:sz w:val="20"/>
        </w:rPr>
        <w:t>lt er um des Friedens willen, die Sicht des jeweils anderen stehen zu lassen</w:t>
      </w:r>
      <w:r w:rsidR="00AF25E5">
        <w:rPr>
          <w:rFonts w:ascii="Arial" w:hAnsi="Arial" w:cs="Arial"/>
          <w:sz w:val="20"/>
        </w:rPr>
        <w:t>, aber</w:t>
      </w:r>
      <w:r w:rsidR="009662D2">
        <w:rPr>
          <w:rFonts w:ascii="Arial" w:hAnsi="Arial" w:cs="Arial"/>
          <w:sz w:val="20"/>
        </w:rPr>
        <w:t xml:space="preserve"> gleichzeitig von der eigenen Ansicht völlig überzeugt zu sein. </w:t>
      </w:r>
      <w:r w:rsidR="007C7BD0">
        <w:rPr>
          <w:rFonts w:ascii="Arial" w:hAnsi="Arial" w:cs="Arial"/>
          <w:sz w:val="20"/>
        </w:rPr>
        <w:t>Auch er war bereit</w:t>
      </w:r>
      <w:r w:rsidR="00AF25E5">
        <w:rPr>
          <w:rFonts w:ascii="Arial" w:hAnsi="Arial" w:cs="Arial"/>
          <w:sz w:val="20"/>
        </w:rPr>
        <w:t>,</w:t>
      </w:r>
      <w:r w:rsidR="007C7BD0">
        <w:rPr>
          <w:rFonts w:ascii="Arial" w:hAnsi="Arial" w:cs="Arial"/>
          <w:sz w:val="20"/>
        </w:rPr>
        <w:t xml:space="preserve"> in Dingen</w:t>
      </w:r>
      <w:r w:rsidR="008756F5">
        <w:rPr>
          <w:rFonts w:ascii="Arial" w:hAnsi="Arial" w:cs="Arial"/>
          <w:sz w:val="20"/>
        </w:rPr>
        <w:t>,</w:t>
      </w:r>
      <w:r w:rsidR="007C7BD0">
        <w:rPr>
          <w:rFonts w:ascii="Arial" w:hAnsi="Arial" w:cs="Arial"/>
          <w:sz w:val="20"/>
        </w:rPr>
        <w:t xml:space="preserve"> die er anders sah, den Andersdenkenden entgegenzukommen (1Kor 9,1ff; Apg 21,20-26 ua.).</w:t>
      </w:r>
      <w:r w:rsidR="00C4350F">
        <w:rPr>
          <w:rFonts w:ascii="Arial" w:hAnsi="Arial" w:cs="Arial"/>
          <w:sz w:val="20"/>
        </w:rPr>
        <w:br/>
      </w:r>
      <w:r w:rsidRPr="000F1AAF">
        <w:rPr>
          <w:rFonts w:ascii="Arial" w:hAnsi="Arial" w:cs="Arial"/>
          <w:b/>
          <w:color w:val="000000"/>
          <w:vertAlign w:val="superscript"/>
        </w:rPr>
        <w:t>10</w:t>
      </w:r>
      <w:r w:rsidR="00985BBC" w:rsidRPr="00D166D1">
        <w:rPr>
          <w:rFonts w:ascii="Arial" w:hAnsi="Arial" w:cs="Arial"/>
          <w:sz w:val="20"/>
        </w:rPr>
        <w:t xml:space="preserve"> Jes 49,18; Jer 22,24; </w:t>
      </w:r>
      <w:r w:rsidR="00985BBC">
        <w:rPr>
          <w:rFonts w:ascii="Arial" w:hAnsi="Arial" w:cs="Arial"/>
          <w:sz w:val="20"/>
        </w:rPr>
        <w:t>Hes</w:t>
      </w:r>
      <w:r w:rsidR="00985BBC" w:rsidRPr="00D166D1">
        <w:rPr>
          <w:rFonts w:ascii="Arial" w:hAnsi="Arial" w:cs="Arial"/>
          <w:sz w:val="20"/>
        </w:rPr>
        <w:t xml:space="preserve"> 5,11; Jes 45,23 (LXX)</w:t>
      </w:r>
      <w:r w:rsidR="00E52254">
        <w:rPr>
          <w:rFonts w:ascii="Arial" w:hAnsi="Arial" w:cs="Arial"/>
          <w:sz w:val="20"/>
        </w:rPr>
        <w:t>.</w:t>
      </w:r>
      <w:r w:rsidR="003B2C7F">
        <w:rPr>
          <w:rFonts w:ascii="Arial" w:hAnsi="Arial" w:cs="Arial"/>
          <w:sz w:val="20"/>
        </w:rPr>
        <w:t xml:space="preserve"> Zum Richterstuhl Christi vgl. noch: Mt 25,14ff; Lk 19,12ff; 1Kor 3,12-17; </w:t>
      </w:r>
      <w:r w:rsidR="00D22FA0">
        <w:rPr>
          <w:rFonts w:ascii="Arial" w:hAnsi="Arial" w:cs="Arial"/>
          <w:sz w:val="20"/>
        </w:rPr>
        <w:t xml:space="preserve">4,2-5; </w:t>
      </w:r>
      <w:r w:rsidR="003B2C7F">
        <w:rPr>
          <w:rFonts w:ascii="Arial" w:hAnsi="Arial" w:cs="Arial"/>
          <w:sz w:val="20"/>
        </w:rPr>
        <w:t>2Kor 5,10</w:t>
      </w:r>
      <w:r w:rsidR="00C4350F">
        <w:rPr>
          <w:rFonts w:ascii="Arial" w:hAnsi="Arial" w:cs="Arial"/>
          <w:sz w:val="20"/>
        </w:rPr>
        <w:br/>
      </w:r>
      <w:r w:rsidRPr="000F1AAF">
        <w:rPr>
          <w:rFonts w:ascii="Arial" w:hAnsi="Arial" w:cs="Arial"/>
          <w:b/>
          <w:color w:val="000000"/>
          <w:vertAlign w:val="superscript"/>
        </w:rPr>
        <w:t>11</w:t>
      </w:r>
      <w:r w:rsidR="00E52254">
        <w:rPr>
          <w:rFonts w:ascii="Arial" w:hAnsi="Arial" w:cs="Arial"/>
          <w:sz w:val="20"/>
        </w:rPr>
        <w:t xml:space="preserve"> D</w:t>
      </w:r>
      <w:r w:rsidR="00E52254" w:rsidRPr="00D166D1">
        <w:rPr>
          <w:rFonts w:ascii="Arial" w:hAnsi="Arial" w:cs="Arial"/>
          <w:sz w:val="20"/>
        </w:rPr>
        <w:t xml:space="preserve">.h. </w:t>
      </w:r>
      <w:r w:rsidR="00E52254">
        <w:rPr>
          <w:rFonts w:ascii="Arial" w:hAnsi="Arial" w:cs="Arial"/>
          <w:sz w:val="20"/>
        </w:rPr>
        <w:t xml:space="preserve">für den, der </w:t>
      </w:r>
      <w:r w:rsidR="00E52254" w:rsidRPr="00D166D1">
        <w:rPr>
          <w:rFonts w:ascii="Arial" w:hAnsi="Arial" w:cs="Arial"/>
          <w:sz w:val="20"/>
        </w:rPr>
        <w:t>trotz innerer Bedenken</w:t>
      </w:r>
      <w:r w:rsidR="00E52254">
        <w:rPr>
          <w:rFonts w:ascii="Arial" w:hAnsi="Arial" w:cs="Arial"/>
          <w:sz w:val="20"/>
        </w:rPr>
        <w:t xml:space="preserve"> und gegen sein Gewissen davon isst.</w:t>
      </w:r>
      <w:r w:rsidR="007E607B">
        <w:rPr>
          <w:rFonts w:ascii="Arial" w:hAnsi="Arial" w:cs="Arial"/>
          <w:sz w:val="20"/>
        </w:rPr>
        <w:t xml:space="preserve"> Das Gewissen ist ein von Gott gegebenes Instrument (Röm 2,15.16), das nicht verletzt werden soll</w:t>
      </w:r>
      <w:r w:rsidR="001C20BF">
        <w:rPr>
          <w:rFonts w:ascii="Arial" w:hAnsi="Arial" w:cs="Arial"/>
          <w:sz w:val="20"/>
        </w:rPr>
        <w:t xml:space="preserve"> (Röm 13,5)</w:t>
      </w:r>
      <w:r w:rsidR="007E607B">
        <w:rPr>
          <w:rFonts w:ascii="Arial" w:hAnsi="Arial" w:cs="Arial"/>
          <w:sz w:val="20"/>
        </w:rPr>
        <w:t>, da es sonst verhärtet (</w:t>
      </w:r>
      <w:r w:rsidR="001C20BF">
        <w:rPr>
          <w:rFonts w:ascii="Arial" w:hAnsi="Arial" w:cs="Arial"/>
          <w:sz w:val="20"/>
        </w:rPr>
        <w:t>1Tim 1,5.19</w:t>
      </w:r>
      <w:r w:rsidR="007E607B">
        <w:rPr>
          <w:rFonts w:ascii="Arial" w:hAnsi="Arial" w:cs="Arial"/>
          <w:sz w:val="20"/>
        </w:rPr>
        <w:t>).</w:t>
      </w:r>
      <w:r w:rsidR="00985BBC">
        <w:rPr>
          <w:rFonts w:ascii="Arial" w:hAnsi="Arial" w:cs="Arial"/>
          <w:sz w:val="20"/>
        </w:rPr>
        <w:t xml:space="preserve"> </w:t>
      </w:r>
    </w:p>
    <w:p w14:paraId="6D51EC43" w14:textId="39AA2E2F" w:rsidR="00580DF8" w:rsidRPr="00D166D1" w:rsidRDefault="00580DF8" w:rsidP="00A14DC1">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15</w:t>
      </w:r>
    </w:p>
    <w:p w14:paraId="7AE1BCE0" w14:textId="4BCD6DFC" w:rsidR="00580DF8" w:rsidRDefault="000F1AAF" w:rsidP="00FA51A1">
      <w:pPr>
        <w:spacing w:after="120"/>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Ps 69,10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18,50 (LXX); 2Sam 22,50</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Dtn 32,43 (LXX)</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Ps 117,1</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Jes 11,10 (LXX)</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Jes 52,15 (LXX)</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Zeichen und Wunder zu tun, war offenbar (nur?) in der Anfangszeit den Aposteln und Evangelisten, als machtvolle Bestätigung ihrer Botschaft, vorbehalten, vgl. Mk 16,20; Apg. 2,43; 4,30; 5,12; 6,8; 8,6; 14,3; 19,11; Röm 15,19; Heb 2,3.4</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9435B5">
        <w:rPr>
          <w:rFonts w:ascii="Arial" w:hAnsi="Arial" w:cs="Arial"/>
          <w:sz w:val="20"/>
        </w:rPr>
        <w:t xml:space="preserve">Illyrikum war die römische Provinz nördlich von Mazedonien, das heutige Albanien (54,z.St.). </w:t>
      </w:r>
      <w:r w:rsidR="00580DF8" w:rsidRPr="00D166D1">
        <w:rPr>
          <w:rFonts w:ascii="Arial" w:hAnsi="Arial" w:cs="Arial"/>
          <w:sz w:val="20"/>
        </w:rPr>
        <w:t xml:space="preserve">Gemeint ist nach 2Tim 4,17 und Kol 1,26, dass Paulus das Evangelium </w:t>
      </w:r>
      <w:r w:rsidR="003121F4">
        <w:rPr>
          <w:rFonts w:ascii="Arial" w:hAnsi="Arial" w:cs="Arial"/>
          <w:sz w:val="20"/>
        </w:rPr>
        <w:t xml:space="preserve">angefangen von Jerusalem </w:t>
      </w:r>
      <w:r w:rsidR="00580DF8" w:rsidRPr="00D166D1">
        <w:rPr>
          <w:rFonts w:ascii="Arial" w:hAnsi="Arial" w:cs="Arial"/>
          <w:sz w:val="20"/>
        </w:rPr>
        <w:t xml:space="preserve">überall </w:t>
      </w:r>
      <w:r w:rsidR="003121F4">
        <w:rPr>
          <w:rFonts w:ascii="Arial" w:hAnsi="Arial" w:cs="Arial"/>
          <w:sz w:val="20"/>
        </w:rPr>
        <w:t xml:space="preserve">in den Hauptstädten Kleinasiens </w:t>
      </w:r>
      <w:r w:rsidR="00753679">
        <w:rPr>
          <w:rFonts w:ascii="Arial" w:hAnsi="Arial" w:cs="Arial"/>
          <w:sz w:val="20"/>
        </w:rPr>
        <w:t xml:space="preserve">vollständig </w:t>
      </w:r>
      <w:r w:rsidR="00580DF8" w:rsidRPr="00D166D1">
        <w:rPr>
          <w:rFonts w:ascii="Arial" w:hAnsi="Arial" w:cs="Arial"/>
          <w:sz w:val="20"/>
        </w:rPr>
        <w:t>bekanntgemacht hat</w:t>
      </w:r>
      <w:r w:rsidR="003121F4">
        <w:rPr>
          <w:rFonts w:ascii="Arial" w:hAnsi="Arial" w:cs="Arial"/>
          <w:sz w:val="20"/>
        </w:rPr>
        <w:t xml:space="preserve"> (</w:t>
      </w:r>
      <w:r w:rsidR="008E5BEE">
        <w:rPr>
          <w:rFonts w:ascii="Arial" w:hAnsi="Arial" w:cs="Arial"/>
          <w:sz w:val="20"/>
        </w:rPr>
        <w:t>2Tim 4,17</w:t>
      </w:r>
      <w:r w:rsidR="003121F4">
        <w:rPr>
          <w:rFonts w:ascii="Arial" w:hAnsi="Arial" w:cs="Arial"/>
          <w:sz w:val="20"/>
        </w:rPr>
        <w:t>)</w:t>
      </w:r>
      <w:r w:rsidR="00580DF8" w:rsidRPr="00D166D1">
        <w:rPr>
          <w:rFonts w:ascii="Arial" w:hAnsi="Arial" w:cs="Arial"/>
          <w:sz w:val="20"/>
        </w:rPr>
        <w:t>.</w:t>
      </w:r>
      <w:r w:rsidR="00BC275C">
        <w:rPr>
          <w:rFonts w:ascii="Arial" w:hAnsi="Arial" w:cs="Arial"/>
          <w:sz w:val="20"/>
        </w:rPr>
        <w:t xml:space="preserve"> </w:t>
      </w:r>
      <w:r w:rsidR="007459A5">
        <w:rPr>
          <w:rFonts w:ascii="Arial" w:hAnsi="Arial" w:cs="Arial"/>
          <w:sz w:val="20"/>
        </w:rPr>
        <w:t>Diesen Ausdruck darauf zu beziehen, dass Paulus den ganzen Ratschluss Gottes bekannt gemacht hat, ist sehr gesucht</w:t>
      </w:r>
      <w:r w:rsidR="0067162A">
        <w:rPr>
          <w:rFonts w:ascii="Arial" w:hAnsi="Arial" w:cs="Arial"/>
          <w:sz w:val="20"/>
        </w:rPr>
        <w:t xml:space="preserve">, da </w:t>
      </w:r>
      <w:r w:rsidR="00B13142">
        <w:rPr>
          <w:rFonts w:ascii="Arial" w:hAnsi="Arial" w:cs="Arial"/>
          <w:sz w:val="20"/>
        </w:rPr>
        <w:t>d</w:t>
      </w:r>
      <w:r w:rsidR="0067162A">
        <w:rPr>
          <w:rFonts w:ascii="Arial" w:hAnsi="Arial" w:cs="Arial"/>
          <w:sz w:val="20"/>
        </w:rPr>
        <w:t xml:space="preserve">er </w:t>
      </w:r>
      <w:r w:rsidR="00B13142">
        <w:rPr>
          <w:rFonts w:ascii="Arial" w:hAnsi="Arial" w:cs="Arial"/>
          <w:sz w:val="20"/>
        </w:rPr>
        <w:t xml:space="preserve">Ausdruck </w:t>
      </w:r>
      <w:r w:rsidR="0067162A">
        <w:rPr>
          <w:rFonts w:ascii="Arial" w:hAnsi="Arial" w:cs="Arial"/>
          <w:sz w:val="20"/>
        </w:rPr>
        <w:t xml:space="preserve">mit </w:t>
      </w:r>
      <w:r w:rsidR="00837439">
        <w:rPr>
          <w:rFonts w:ascii="Arial" w:hAnsi="Arial" w:cs="Arial"/>
          <w:sz w:val="20"/>
        </w:rPr>
        <w:t xml:space="preserve">der </w:t>
      </w:r>
      <w:r w:rsidR="0067162A">
        <w:rPr>
          <w:rFonts w:ascii="Arial" w:hAnsi="Arial" w:cs="Arial"/>
          <w:sz w:val="20"/>
        </w:rPr>
        <w:t>Ortsangabe Illyrikum verbunden ist</w:t>
      </w:r>
      <w:r w:rsidR="007459A5">
        <w:rPr>
          <w:rFonts w:ascii="Arial" w:hAnsi="Arial" w:cs="Arial"/>
          <w:sz w:val="20"/>
        </w:rPr>
        <w:t>.</w:t>
      </w:r>
      <w:r w:rsidR="00A702D7">
        <w:rPr>
          <w:rFonts w:ascii="Arial" w:hAnsi="Arial" w:cs="Arial"/>
          <w:sz w:val="20"/>
        </w:rPr>
        <w:t xml:space="preserve"> Auch der unmittelbare Kontext spricht dagegen.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 etw. versiegeln. Getreidesäcke wurden </w:t>
      </w:r>
      <w:r w:rsidR="00BC4C2E">
        <w:rPr>
          <w:rFonts w:ascii="Arial" w:hAnsi="Arial" w:cs="Arial"/>
          <w:sz w:val="20"/>
        </w:rPr>
        <w:t xml:space="preserve">nach dem Kauf, noch </w:t>
      </w:r>
      <w:r w:rsidR="00580DF8" w:rsidRPr="00D166D1">
        <w:rPr>
          <w:rFonts w:ascii="Arial" w:hAnsi="Arial" w:cs="Arial"/>
          <w:sz w:val="20"/>
        </w:rPr>
        <w:t xml:space="preserve">vor dem Abtransport versiegelt, damit unterwegs nichts an ihnen manipuliert werden konnte. Wenn die </w:t>
      </w:r>
      <w:r w:rsidR="00580DF8" w:rsidRPr="00BC4C2E">
        <w:rPr>
          <w:rFonts w:ascii="Arial" w:hAnsi="Arial" w:cs="Arial"/>
          <w:bCs/>
          <w:sz w:val="20"/>
        </w:rPr>
        <w:t>Frucht</w:t>
      </w:r>
      <w:r w:rsidR="00580DF8" w:rsidRPr="00D166D1">
        <w:rPr>
          <w:rFonts w:ascii="Arial" w:hAnsi="Arial" w:cs="Arial"/>
          <w:sz w:val="20"/>
        </w:rPr>
        <w:t xml:space="preserve"> versiegelt ist, dann ist alles in Ordnung (37,617). In diesem Sinne wahrscheinlich auch hier. Zur Kollekte für Jerusalem vgl. 1Kor 16,1-4; 2 Kor 8 und 9; Gal 2,10</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D.h. die Starken die Schwachen</w:t>
      </w:r>
      <w:r w:rsidR="007F74B8">
        <w:rPr>
          <w:rFonts w:ascii="Arial" w:hAnsi="Arial" w:cs="Arial"/>
          <w:sz w:val="20"/>
        </w:rPr>
        <w:t>,</w:t>
      </w:r>
      <w:r w:rsidR="00580DF8" w:rsidRPr="00D166D1">
        <w:rPr>
          <w:rFonts w:ascii="Arial" w:hAnsi="Arial" w:cs="Arial"/>
          <w:sz w:val="20"/>
        </w:rPr>
        <w:t xml:space="preserve"> und umgekehrt. Diesen Vers auf die Aufnahme in die Gemeinde anzuwenden, wie es oft geschie</w:t>
      </w:r>
      <w:r w:rsidR="00A30F83">
        <w:rPr>
          <w:rFonts w:ascii="Arial" w:hAnsi="Arial" w:cs="Arial"/>
          <w:sz w:val="20"/>
        </w:rPr>
        <w:t>h</w:t>
      </w:r>
      <w:r w:rsidR="00580DF8" w:rsidRPr="00D166D1">
        <w:rPr>
          <w:rFonts w:ascii="Arial" w:hAnsi="Arial" w:cs="Arial"/>
          <w:sz w:val="20"/>
        </w:rPr>
        <w:t>t, ist keine sorgfältige Exegese</w:t>
      </w:r>
      <w:r w:rsidR="00093F69">
        <w:rPr>
          <w:rFonts w:ascii="Arial" w:hAnsi="Arial" w:cs="Arial"/>
          <w:sz w:val="20"/>
        </w:rPr>
        <w:t xml:space="preserve">, denn dies würde Paulus besser mit dem Wort </w:t>
      </w:r>
      <w:r w:rsidR="00C9394F">
        <w:rPr>
          <w:rFonts w:ascii="Arial" w:hAnsi="Arial" w:cs="Arial"/>
          <w:sz w:val="20"/>
        </w:rPr>
        <w:t>αναλαμβανω</w:t>
      </w:r>
      <w:r w:rsidR="00093F69">
        <w:rPr>
          <w:rFonts w:ascii="Arial" w:hAnsi="Arial" w:cs="Arial"/>
          <w:sz w:val="20"/>
        </w:rPr>
        <w:t xml:space="preserve"> ausdrücken.</w:t>
      </w:r>
      <w:r w:rsidR="00B3059A">
        <w:rPr>
          <w:rFonts w:ascii="Arial" w:hAnsi="Arial" w:cs="Arial"/>
          <w:sz w:val="20"/>
        </w:rPr>
        <w:t xml:space="preserve"> Das Wort hat hier die gleiche </w:t>
      </w:r>
      <w:r w:rsidR="00BC4C2E">
        <w:rPr>
          <w:rFonts w:ascii="Arial" w:hAnsi="Arial" w:cs="Arial"/>
          <w:sz w:val="20"/>
        </w:rPr>
        <w:t xml:space="preserve">allgemeine </w:t>
      </w:r>
      <w:r w:rsidR="00B3059A">
        <w:rPr>
          <w:rFonts w:ascii="Arial" w:hAnsi="Arial" w:cs="Arial"/>
          <w:sz w:val="20"/>
        </w:rPr>
        <w:t>Bedeutung wie in Röm 14,1 (26,II,285).</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vertAlign w:val="superscript"/>
        </w:rPr>
        <w:t xml:space="preserve"> </w:t>
      </w:r>
      <w:r w:rsidR="00580DF8" w:rsidRPr="00D166D1">
        <w:rPr>
          <w:rFonts w:ascii="Arial" w:hAnsi="Arial" w:cs="Arial"/>
          <w:sz w:val="20"/>
        </w:rPr>
        <w:t xml:space="preserve">Meint er damit eine genaue Kenntnis der Sachlage, bevor man überhaupt fähig ist richtig </w:t>
      </w:r>
      <w:r w:rsidR="001E5A0F" w:rsidRPr="00D166D1">
        <w:rPr>
          <w:rFonts w:ascii="Arial" w:hAnsi="Arial" w:cs="Arial"/>
          <w:sz w:val="20"/>
        </w:rPr>
        <w:t>zurechtzuweisen</w:t>
      </w:r>
      <w:r w:rsidR="001E5A0F">
        <w:rPr>
          <w:rFonts w:ascii="Arial" w:hAnsi="Arial" w:cs="Arial"/>
          <w:sz w:val="20"/>
        </w:rPr>
        <w:t>?</w:t>
      </w:r>
      <w:r w:rsidR="00574206">
        <w:rPr>
          <w:rFonts w:ascii="Arial" w:hAnsi="Arial" w:cs="Arial"/>
          <w:sz w:val="20"/>
        </w:rPr>
        <w:t xml:space="preserve"> Vgl. Spr 14,29; 19,11.</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vertAlign w:val="superscript"/>
        </w:rPr>
        <w:t xml:space="preserve"> </w:t>
      </w:r>
      <w:r w:rsidR="00580DF8" w:rsidRPr="00D166D1">
        <w:rPr>
          <w:rFonts w:ascii="Arial" w:hAnsi="Arial" w:cs="Arial"/>
          <w:sz w:val="20"/>
        </w:rPr>
        <w:t>Damit meint Paulus, dass er die Aufgabe des Apostels in diesen Gegenden erfüllt hat, weil er in allen wichtigen Städten eine Gemeinde gegründet hat.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vertAlign w:val="superscript"/>
        </w:rPr>
        <w:t xml:space="preserve"> </w:t>
      </w:r>
      <w:r w:rsidR="00580DF8" w:rsidRPr="00D166D1">
        <w:rPr>
          <w:rFonts w:ascii="Arial" w:hAnsi="Arial" w:cs="Arial"/>
          <w:sz w:val="20"/>
        </w:rPr>
        <w:t xml:space="preserve">Diese Bitte wurde ihm erfüllt, aber wohl nicht so wie er es sich vorgestellt hatte. Er kam auf einer </w:t>
      </w:r>
      <w:r w:rsidR="00580DF8" w:rsidRPr="00F86CC3">
        <w:rPr>
          <w:rFonts w:ascii="Arial" w:hAnsi="Arial" w:cs="Arial"/>
          <w:i/>
          <w:sz w:val="20"/>
        </w:rPr>
        <w:t>gefährlichen</w:t>
      </w:r>
      <w:r w:rsidR="00580DF8" w:rsidRPr="00D166D1">
        <w:rPr>
          <w:rFonts w:ascii="Arial" w:hAnsi="Arial" w:cs="Arial"/>
          <w:sz w:val="20"/>
        </w:rPr>
        <w:t xml:space="preserve"> Reise als </w:t>
      </w:r>
      <w:r w:rsidR="00580DF8" w:rsidRPr="00F86CC3">
        <w:rPr>
          <w:rFonts w:ascii="Arial" w:hAnsi="Arial" w:cs="Arial"/>
          <w:i/>
          <w:sz w:val="20"/>
        </w:rPr>
        <w:t>Gefangener</w:t>
      </w:r>
      <w:r w:rsidR="00580DF8" w:rsidRPr="00D166D1">
        <w:rPr>
          <w:rFonts w:ascii="Arial" w:hAnsi="Arial" w:cs="Arial"/>
          <w:sz w:val="20"/>
        </w:rPr>
        <w:t xml:space="preserve"> nach Rom.</w:t>
      </w:r>
      <w:r w:rsidR="00C4350F">
        <w:rPr>
          <w:rFonts w:ascii="Arial" w:hAnsi="Arial" w:cs="Arial"/>
          <w:sz w:val="20"/>
        </w:rPr>
        <w:br/>
      </w:r>
      <w:r w:rsidRPr="000F1AAF">
        <w:rPr>
          <w:rFonts w:ascii="Arial" w:hAnsi="Arial" w:cs="Arial"/>
          <w:b/>
          <w:vertAlign w:val="superscript"/>
        </w:rPr>
        <w:t>14</w:t>
      </w:r>
      <w:r w:rsidR="00174E82" w:rsidRPr="00D166D1">
        <w:rPr>
          <w:rFonts w:ascii="Arial" w:hAnsi="Arial" w:cs="Arial"/>
          <w:sz w:val="20"/>
          <w:vertAlign w:val="superscript"/>
        </w:rPr>
        <w:t xml:space="preserve"> </w:t>
      </w:r>
      <w:r w:rsidR="00174E82">
        <w:rPr>
          <w:rFonts w:ascii="Arial" w:hAnsi="Arial" w:cs="Arial"/>
          <w:sz w:val="20"/>
        </w:rPr>
        <w:t xml:space="preserve">od. nach anderen </w:t>
      </w:r>
      <w:r w:rsidR="00617F6B">
        <w:rPr>
          <w:rFonts w:ascii="Arial" w:hAnsi="Arial" w:cs="Arial"/>
          <w:sz w:val="20"/>
          <w:szCs w:val="20"/>
        </w:rPr>
        <w:t>Hs.</w:t>
      </w:r>
      <w:r w:rsidR="00174E82" w:rsidRPr="00174E82">
        <w:rPr>
          <w:rFonts w:ascii="Arial" w:hAnsi="Arial" w:cs="Arial"/>
          <w:sz w:val="20"/>
          <w:szCs w:val="20"/>
        </w:rPr>
        <w:t xml:space="preserve">: </w:t>
      </w:r>
      <w:r w:rsidR="00174E82" w:rsidRPr="00D166D1">
        <w:rPr>
          <w:rFonts w:ascii="Arial" w:hAnsi="Arial" w:cs="Arial"/>
          <w:sz w:val="20"/>
        </w:rPr>
        <w:t>"</w:t>
      </w:r>
      <w:r w:rsidR="00174E82" w:rsidRPr="00174E82">
        <w:rPr>
          <w:rFonts w:ascii="Arial" w:hAnsi="Arial" w:cs="Arial"/>
          <w:sz w:val="20"/>
          <w:szCs w:val="20"/>
        </w:rPr>
        <w:t>Gerade</w:t>
      </w:r>
      <w:r w:rsidR="00174E82">
        <w:rPr>
          <w:rFonts w:ascii="Arial" w:hAnsi="Arial" w:cs="Arial"/>
          <w:sz w:val="20"/>
          <w:szCs w:val="20"/>
        </w:rPr>
        <w:t xml:space="preserve"> </w:t>
      </w:r>
      <w:r w:rsidR="00174E82" w:rsidRPr="00174E82">
        <w:rPr>
          <w:rFonts w:ascii="Arial" w:hAnsi="Arial" w:cs="Arial"/>
          <w:sz w:val="20"/>
          <w:szCs w:val="20"/>
        </w:rPr>
        <w:t>nun aber,</w:t>
      </w:r>
      <w:r w:rsidR="00174E82">
        <w:rPr>
          <w:rFonts w:ascii="Arial" w:hAnsi="Arial" w:cs="Arial"/>
          <w:sz w:val="20"/>
          <w:szCs w:val="20"/>
        </w:rPr>
        <w:t xml:space="preserve"> - …. - </w:t>
      </w:r>
      <w:r w:rsidR="00174E82" w:rsidRPr="00174E82">
        <w:rPr>
          <w:rFonts w:ascii="Arial" w:hAnsi="Arial" w:cs="Arial"/>
          <w:sz w:val="20"/>
          <w:szCs w:val="20"/>
        </w:rPr>
        <w:t xml:space="preserve"> hoffe</w:t>
      </w:r>
      <w:r w:rsidR="00174E82">
        <w:rPr>
          <w:rFonts w:ascii="Arial" w:hAnsi="Arial" w:cs="Arial"/>
          <w:sz w:val="20"/>
          <w:szCs w:val="20"/>
        </w:rPr>
        <w:t xml:space="preserve"> ich</w:t>
      </w:r>
      <w:r w:rsidR="00174E82" w:rsidRPr="00D166D1">
        <w:rPr>
          <w:rFonts w:ascii="Arial" w:hAnsi="Arial" w:cs="Arial"/>
          <w:sz w:val="20"/>
        </w:rPr>
        <w:t>"</w:t>
      </w:r>
      <w:r w:rsidR="00174E82">
        <w:rPr>
          <w:rFonts w:ascii="Arial" w:hAnsi="Arial" w:cs="Arial"/>
          <w:sz w:val="20"/>
        </w:rPr>
        <w:t xml:space="preserve"> (26,II,298f).</w:t>
      </w:r>
      <w:r w:rsidR="00C4350F">
        <w:rPr>
          <w:rFonts w:ascii="Arial" w:hAnsi="Arial" w:cs="Arial"/>
          <w:sz w:val="20"/>
        </w:rPr>
        <w:br/>
      </w:r>
      <w:r w:rsidRPr="000F1AAF">
        <w:rPr>
          <w:rFonts w:ascii="Arial" w:hAnsi="Arial" w:cs="Arial"/>
          <w:b/>
          <w:vertAlign w:val="superscript"/>
        </w:rPr>
        <w:t>15</w:t>
      </w:r>
      <w:r w:rsidR="00763C98" w:rsidRPr="00D166D1">
        <w:rPr>
          <w:rFonts w:ascii="Arial" w:hAnsi="Arial" w:cs="Arial"/>
          <w:sz w:val="20"/>
          <w:vertAlign w:val="superscript"/>
        </w:rPr>
        <w:t xml:space="preserve"> </w:t>
      </w:r>
      <w:r w:rsidR="00763C98">
        <w:rPr>
          <w:rFonts w:ascii="Arial" w:hAnsi="Arial" w:cs="Arial"/>
          <w:sz w:val="20"/>
        </w:rPr>
        <w:t xml:space="preserve">Das Amen fehlt in einigen </w:t>
      </w:r>
      <w:r w:rsidR="00617F6B">
        <w:rPr>
          <w:rFonts w:ascii="Arial" w:hAnsi="Arial" w:cs="Arial"/>
          <w:sz w:val="20"/>
        </w:rPr>
        <w:t>Hs.</w:t>
      </w:r>
      <w:r w:rsidR="00763C98">
        <w:rPr>
          <w:rFonts w:ascii="Arial" w:hAnsi="Arial" w:cs="Arial"/>
          <w:sz w:val="20"/>
        </w:rPr>
        <w:t xml:space="preserve"> Die Erwähnung des </w:t>
      </w:r>
      <w:r w:rsidR="00763C98" w:rsidRPr="00D166D1">
        <w:rPr>
          <w:rFonts w:ascii="Arial" w:hAnsi="Arial" w:cs="Arial"/>
          <w:sz w:val="20"/>
        </w:rPr>
        <w:t>"</w:t>
      </w:r>
      <w:r w:rsidR="00763C98">
        <w:rPr>
          <w:rFonts w:ascii="Arial" w:hAnsi="Arial" w:cs="Arial"/>
          <w:sz w:val="20"/>
        </w:rPr>
        <w:t xml:space="preserve">Gott des </w:t>
      </w:r>
      <w:r w:rsidR="00763C98" w:rsidRPr="00763C98">
        <w:rPr>
          <w:rFonts w:ascii="Arial" w:hAnsi="Arial" w:cs="Arial"/>
          <w:i/>
          <w:sz w:val="20"/>
        </w:rPr>
        <w:t>Friedens</w:t>
      </w:r>
      <w:r w:rsidR="00763C98" w:rsidRPr="00D166D1">
        <w:rPr>
          <w:rFonts w:ascii="Arial" w:hAnsi="Arial" w:cs="Arial"/>
          <w:sz w:val="20"/>
        </w:rPr>
        <w:t>"</w:t>
      </w:r>
      <w:r w:rsidR="00763C98">
        <w:rPr>
          <w:rFonts w:ascii="Arial" w:hAnsi="Arial" w:cs="Arial"/>
          <w:sz w:val="20"/>
        </w:rPr>
        <w:t xml:space="preserve"> ergibt sich aus den Feindseligkeiten von denen Paulus im Vers 31 gesprochen hat (26,II,303).</w:t>
      </w:r>
      <w:r w:rsidR="00C4350F">
        <w:rPr>
          <w:rFonts w:ascii="Arial" w:hAnsi="Arial" w:cs="Arial"/>
          <w:sz w:val="20"/>
        </w:rPr>
        <w:br/>
      </w:r>
      <w:r w:rsidRPr="000F1AAF">
        <w:rPr>
          <w:rFonts w:ascii="Arial" w:hAnsi="Arial" w:cs="Arial"/>
          <w:b/>
          <w:vertAlign w:val="superscript"/>
        </w:rPr>
        <w:t>16</w:t>
      </w:r>
      <w:r w:rsidR="008C6F83" w:rsidRPr="00D166D1">
        <w:rPr>
          <w:rFonts w:ascii="Arial" w:hAnsi="Arial" w:cs="Arial"/>
          <w:sz w:val="20"/>
          <w:vertAlign w:val="superscript"/>
        </w:rPr>
        <w:t xml:space="preserve"> </w:t>
      </w:r>
      <w:r w:rsidR="008C6F83">
        <w:rPr>
          <w:rFonts w:ascii="Arial" w:hAnsi="Arial" w:cs="Arial"/>
          <w:sz w:val="20"/>
        </w:rPr>
        <w:t xml:space="preserve">Spanien wurde in der Antike als das westliche Ende der Erde betrachtet, Indien als </w:t>
      </w:r>
      <w:r w:rsidR="001E5A0F">
        <w:rPr>
          <w:rFonts w:ascii="Arial" w:hAnsi="Arial" w:cs="Arial"/>
          <w:sz w:val="20"/>
        </w:rPr>
        <w:t>das östliche Ende</w:t>
      </w:r>
      <w:r w:rsidR="008C6F83">
        <w:rPr>
          <w:rFonts w:ascii="Arial" w:hAnsi="Arial" w:cs="Arial"/>
          <w:sz w:val="20"/>
        </w:rPr>
        <w:t>. Das</w:t>
      </w:r>
      <w:r w:rsidR="00EF6DF0">
        <w:rPr>
          <w:rFonts w:ascii="Arial" w:hAnsi="Arial" w:cs="Arial"/>
          <w:sz w:val="20"/>
        </w:rPr>
        <w:t>s</w:t>
      </w:r>
      <w:r w:rsidR="008C6F83">
        <w:rPr>
          <w:rFonts w:ascii="Arial" w:hAnsi="Arial" w:cs="Arial"/>
          <w:sz w:val="20"/>
        </w:rPr>
        <w:t xml:space="preserve"> Paulus </w:t>
      </w:r>
      <w:r w:rsidR="00770E1B">
        <w:rPr>
          <w:rFonts w:ascii="Arial" w:hAnsi="Arial" w:cs="Arial"/>
          <w:sz w:val="20"/>
        </w:rPr>
        <w:t xml:space="preserve">darum </w:t>
      </w:r>
      <w:r w:rsidR="008C6F83">
        <w:rPr>
          <w:rFonts w:ascii="Arial" w:hAnsi="Arial" w:cs="Arial"/>
          <w:sz w:val="20"/>
        </w:rPr>
        <w:t>bittet</w:t>
      </w:r>
      <w:r w:rsidR="00770E1B">
        <w:rPr>
          <w:rFonts w:ascii="Arial" w:hAnsi="Arial" w:cs="Arial"/>
          <w:sz w:val="20"/>
        </w:rPr>
        <w:t>,</w:t>
      </w:r>
      <w:r w:rsidR="008C6F83">
        <w:rPr>
          <w:rFonts w:ascii="Arial" w:hAnsi="Arial" w:cs="Arial"/>
          <w:sz w:val="20"/>
        </w:rPr>
        <w:t xml:space="preserve"> von den Geschwistern in Rom für die Reise dorthin ausgerüstet zu werden, ist verständlich. Immerhin betrug die Reise dorthin ca. 2000 km (65,II,226).</w:t>
      </w:r>
      <w:r w:rsidR="00BD63B7">
        <w:rPr>
          <w:rFonts w:ascii="Arial" w:hAnsi="Arial" w:cs="Arial"/>
          <w:sz w:val="20"/>
        </w:rPr>
        <w:t xml:space="preserve"> Er dürfte es aber nie geschafft haben, bis nach Spanien zu kommen.</w:t>
      </w:r>
      <w:r w:rsidR="00FA51A1" w:rsidRPr="00FA51A1">
        <w:rPr>
          <w:rFonts w:ascii="Arial" w:hAnsi="Arial" w:cs="Arial"/>
          <w:sz w:val="20"/>
        </w:rPr>
        <w:t xml:space="preserve"> </w:t>
      </w:r>
      <w:r w:rsidR="00FA51A1">
        <w:rPr>
          <w:rFonts w:ascii="Arial" w:hAnsi="Arial" w:cs="Arial"/>
          <w:sz w:val="20"/>
        </w:rPr>
        <w:br/>
      </w:r>
      <w:r w:rsidR="00FA51A1" w:rsidRPr="000F1AAF">
        <w:rPr>
          <w:rFonts w:ascii="Arial" w:hAnsi="Arial" w:cs="Arial"/>
          <w:b/>
          <w:vertAlign w:val="superscript"/>
        </w:rPr>
        <w:t>17</w:t>
      </w:r>
      <w:r w:rsidR="00FA51A1">
        <w:rPr>
          <w:rFonts w:ascii="Arial" w:hAnsi="Arial" w:cs="Arial"/>
          <w:sz w:val="20"/>
          <w:vertAlign w:val="superscript"/>
        </w:rPr>
        <w:t xml:space="preserve"> </w:t>
      </w:r>
      <w:r w:rsidR="00FA51A1" w:rsidRPr="00FA51A1">
        <w:rPr>
          <w:rFonts w:ascii="Arial" w:hAnsi="Arial" w:cs="Arial"/>
          <w:sz w:val="20"/>
        </w:rPr>
        <w:t>Mazedonien</w:t>
      </w:r>
      <w:r w:rsidR="00FA51A1">
        <w:rPr>
          <w:rFonts w:ascii="Arial" w:hAnsi="Arial" w:cs="Arial"/>
          <w:sz w:val="20"/>
        </w:rPr>
        <w:t xml:space="preserve"> war eine r</w:t>
      </w:r>
      <w:r w:rsidR="00FA51A1" w:rsidRPr="00FA51A1">
        <w:rPr>
          <w:rFonts w:ascii="Arial" w:hAnsi="Arial" w:cs="Arial"/>
          <w:sz w:val="20"/>
        </w:rPr>
        <w:t>ömische Provinz auf der Balkanhalbinsel.</w:t>
      </w:r>
      <w:r w:rsidR="00FA51A1">
        <w:rPr>
          <w:rFonts w:ascii="Arial" w:hAnsi="Arial" w:cs="Arial"/>
          <w:sz w:val="20"/>
        </w:rPr>
        <w:t xml:space="preserve"> </w:t>
      </w:r>
      <w:r w:rsidR="00FA51A1" w:rsidRPr="00FA51A1">
        <w:rPr>
          <w:rFonts w:ascii="Arial" w:hAnsi="Arial" w:cs="Arial"/>
          <w:sz w:val="20"/>
        </w:rPr>
        <w:t xml:space="preserve">Sie umfasste den nördlichen Teil </w:t>
      </w:r>
      <w:r w:rsidR="001E5A0F" w:rsidRPr="00FA51A1">
        <w:rPr>
          <w:rFonts w:ascii="Arial" w:hAnsi="Arial" w:cs="Arial"/>
          <w:sz w:val="20"/>
        </w:rPr>
        <w:t>des heutigen Griechenlands</w:t>
      </w:r>
      <w:r w:rsidR="00FA51A1" w:rsidRPr="00FA51A1">
        <w:rPr>
          <w:rFonts w:ascii="Arial" w:hAnsi="Arial" w:cs="Arial"/>
          <w:sz w:val="20"/>
        </w:rPr>
        <w:t>.</w:t>
      </w:r>
      <w:r w:rsidR="00FA51A1">
        <w:rPr>
          <w:rFonts w:ascii="Arial" w:hAnsi="Arial" w:cs="Arial"/>
          <w:sz w:val="20"/>
        </w:rPr>
        <w:t xml:space="preserve"> A</w:t>
      </w:r>
      <w:r w:rsidR="00FA51A1" w:rsidRPr="00FA51A1">
        <w:rPr>
          <w:rFonts w:ascii="Arial" w:hAnsi="Arial" w:cs="Arial"/>
          <w:sz w:val="20"/>
        </w:rPr>
        <w:t>chaja</w:t>
      </w:r>
      <w:r w:rsidR="00FA51A1">
        <w:rPr>
          <w:rFonts w:ascii="Arial" w:hAnsi="Arial" w:cs="Arial"/>
          <w:sz w:val="20"/>
        </w:rPr>
        <w:t xml:space="preserve"> </w:t>
      </w:r>
      <w:r w:rsidR="009844F7">
        <w:rPr>
          <w:rFonts w:ascii="Arial" w:hAnsi="Arial" w:cs="Arial"/>
          <w:sz w:val="20"/>
        </w:rPr>
        <w:t xml:space="preserve">war </w:t>
      </w:r>
      <w:r w:rsidR="00FA51A1">
        <w:rPr>
          <w:rFonts w:ascii="Arial" w:hAnsi="Arial" w:cs="Arial"/>
          <w:sz w:val="20"/>
        </w:rPr>
        <w:t>die r</w:t>
      </w:r>
      <w:r w:rsidR="00FA51A1" w:rsidRPr="00FA51A1">
        <w:rPr>
          <w:rFonts w:ascii="Arial" w:hAnsi="Arial" w:cs="Arial"/>
          <w:sz w:val="20"/>
        </w:rPr>
        <w:t>ömische Provinz, die den südlichen Teil</w:t>
      </w:r>
      <w:r w:rsidR="00FA51A1">
        <w:rPr>
          <w:rFonts w:ascii="Arial" w:hAnsi="Arial" w:cs="Arial"/>
          <w:sz w:val="20"/>
        </w:rPr>
        <w:t xml:space="preserve"> </w:t>
      </w:r>
      <w:r w:rsidR="00FA51A1" w:rsidRPr="00FA51A1">
        <w:rPr>
          <w:rFonts w:ascii="Arial" w:hAnsi="Arial" w:cs="Arial"/>
          <w:sz w:val="20"/>
        </w:rPr>
        <w:t>Griechenlands umfasste</w:t>
      </w:r>
      <w:r w:rsidR="00FA51A1">
        <w:rPr>
          <w:rFonts w:ascii="Arial" w:hAnsi="Arial" w:cs="Arial"/>
          <w:sz w:val="20"/>
        </w:rPr>
        <w:t xml:space="preserve"> (54,z.St.)</w:t>
      </w:r>
      <w:r w:rsidR="00FA51A1" w:rsidRPr="00FA51A1">
        <w:rPr>
          <w:rFonts w:ascii="Arial" w:hAnsi="Arial" w:cs="Arial"/>
          <w:sz w:val="20"/>
        </w:rPr>
        <w:t xml:space="preserve">. </w:t>
      </w:r>
      <w:r w:rsidR="00FA51A1">
        <w:rPr>
          <w:rFonts w:ascii="Arial" w:hAnsi="Arial" w:cs="Arial"/>
          <w:sz w:val="20"/>
        </w:rPr>
        <w:br/>
      </w:r>
      <w:r w:rsidRPr="000F1AAF">
        <w:rPr>
          <w:rFonts w:ascii="Arial" w:hAnsi="Arial" w:cs="Arial"/>
          <w:b/>
          <w:vertAlign w:val="superscript"/>
        </w:rPr>
        <w:t>1</w:t>
      </w:r>
      <w:r w:rsidR="00FA51A1">
        <w:rPr>
          <w:rFonts w:ascii="Arial" w:hAnsi="Arial" w:cs="Arial"/>
          <w:b/>
          <w:vertAlign w:val="superscript"/>
        </w:rPr>
        <w:t>8</w:t>
      </w:r>
      <w:r w:rsidR="0037681A">
        <w:rPr>
          <w:rFonts w:ascii="Arial" w:hAnsi="Arial" w:cs="Arial"/>
          <w:sz w:val="20"/>
          <w:vertAlign w:val="superscript"/>
        </w:rPr>
        <w:t xml:space="preserve"> </w:t>
      </w:r>
      <w:r w:rsidR="00304309">
        <w:rPr>
          <w:rFonts w:ascii="Arial" w:hAnsi="Arial" w:cs="Arial"/>
          <w:sz w:val="20"/>
          <w:szCs w:val="20"/>
        </w:rPr>
        <w:t xml:space="preserve">Siehe:  </w:t>
      </w:r>
      <w:hyperlink r:id="rId101" w:history="1">
        <w:r w:rsidR="00304309" w:rsidRPr="009814D2">
          <w:rPr>
            <w:rStyle w:val="Hyperlink"/>
            <w:rFonts w:ascii="Arial" w:hAnsi="Arial" w:cs="Arial"/>
            <w:sz w:val="16"/>
            <w:szCs w:val="16"/>
          </w:rPr>
          <w:t>https://drive.google.com/file/d/1EQC6GvotUUs2ueNT3XAn_wNrNW1y5VHG/view?usp=sharing</w:t>
        </w:r>
      </w:hyperlink>
      <w:r w:rsidR="00174E82">
        <w:rPr>
          <w:rFonts w:ascii="Arial" w:hAnsi="Arial" w:cs="Arial"/>
          <w:sz w:val="20"/>
        </w:rPr>
        <w:t xml:space="preserve">  </w:t>
      </w:r>
    </w:p>
    <w:p w14:paraId="2481922A" w14:textId="20D8E010" w:rsidR="00580DF8" w:rsidRPr="00D166D1" w:rsidRDefault="00580DF8" w:rsidP="00A14DC1">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Römer</w:t>
      </w:r>
      <w:r w:rsidRPr="00D166D1">
        <w:rPr>
          <w:rFonts w:ascii="Arial" w:hAnsi="Arial" w:cs="Arial"/>
          <w:b/>
          <w:sz w:val="48"/>
          <w:szCs w:val="28"/>
        </w:rPr>
        <w:t xml:space="preserve"> </w:t>
      </w:r>
      <w:r w:rsidRPr="00D166D1">
        <w:rPr>
          <w:rFonts w:ascii="Arial" w:hAnsi="Arial" w:cs="Arial"/>
          <w:b/>
          <w:sz w:val="28"/>
          <w:szCs w:val="28"/>
        </w:rPr>
        <w:t>16</w:t>
      </w:r>
    </w:p>
    <w:p w14:paraId="615B0435" w14:textId="605838A5" w:rsidR="001E5A0F" w:rsidRDefault="000F1AAF" w:rsidP="000F0AD4">
      <w:pPr>
        <w:pStyle w:val="VorformatierterText"/>
        <w:rPr>
          <w:rFonts w:ascii="Arial" w:hAnsi="Arial" w:cs="Arial"/>
          <w:kern w:val="3"/>
          <w:szCs w:val="24"/>
          <w:lang w:bidi="hi-IN"/>
        </w:rPr>
      </w:pPr>
      <w:r w:rsidRPr="000F1AAF">
        <w:rPr>
          <w:rFonts w:ascii="Arial" w:hAnsi="Arial" w:cs="Arial"/>
          <w:b/>
          <w:color w:val="000000"/>
          <w:sz w:val="24"/>
          <w:vertAlign w:val="superscript"/>
        </w:rPr>
        <w:t>1</w:t>
      </w:r>
      <w:r w:rsidR="00580DF8" w:rsidRPr="00D166D1">
        <w:rPr>
          <w:rFonts w:ascii="Arial" w:hAnsi="Arial" w:cs="Arial"/>
        </w:rPr>
        <w:t xml:space="preserve"> V.24 ist ein sekundärer Zusatz (</w:t>
      </w:r>
      <w:r w:rsidR="00B65DF8">
        <w:rPr>
          <w:rFonts w:ascii="Arial" w:hAnsi="Arial" w:cs="Arial"/>
        </w:rPr>
        <w:t>27,540</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w:t>
      </w:r>
      <w:r w:rsidR="00BD7B92">
        <w:rPr>
          <w:rFonts w:ascii="Arial" w:hAnsi="Arial" w:cs="Arial"/>
        </w:rPr>
        <w:t>Als Frauenname in der Gräz. vielfach belegt, als Männername</w:t>
      </w:r>
      <w:r w:rsidR="001C1009">
        <w:rPr>
          <w:rFonts w:ascii="Arial" w:hAnsi="Arial" w:cs="Arial"/>
        </w:rPr>
        <w:t xml:space="preserve"> </w:t>
      </w:r>
      <w:r w:rsidR="00BD7B92">
        <w:rPr>
          <w:rFonts w:ascii="Arial" w:hAnsi="Arial" w:cs="Arial"/>
        </w:rPr>
        <w:t>konnte er bis heute noch nicht nachgewiesen werden (59,379), es sei denn, man nimmt ihn als Kurzform des männlichen Namens Iunianus (1,770f). Wenn es ein weiblicher Vorname ist, handelt es sich w</w:t>
      </w:r>
      <w:r w:rsidR="00BD7B92" w:rsidRPr="00B104DB">
        <w:rPr>
          <w:rFonts w:ascii="Arial" w:hAnsi="Arial" w:cs="Arial"/>
        </w:rPr>
        <w:t xml:space="preserve">ohl </w:t>
      </w:r>
      <w:r w:rsidR="00BD7B92">
        <w:rPr>
          <w:rFonts w:ascii="Arial" w:hAnsi="Arial" w:cs="Arial"/>
        </w:rPr>
        <w:t xml:space="preserve">um </w:t>
      </w:r>
      <w:r w:rsidR="00BD7B92" w:rsidRPr="00B104DB">
        <w:rPr>
          <w:rFonts w:ascii="Arial" w:hAnsi="Arial" w:cs="Arial"/>
        </w:rPr>
        <w:t>die Ehefrau von Andronikus (33,36)</w:t>
      </w:r>
      <w:r w:rsidR="00BD7B92">
        <w:rPr>
          <w:rFonts w:ascii="Arial" w:hAnsi="Arial" w:cs="Arial"/>
        </w:rPr>
        <w:t xml:space="preserve">. Beide waren </w:t>
      </w:r>
      <w:r w:rsidR="00BD7B92" w:rsidRPr="00B104DB">
        <w:rPr>
          <w:rFonts w:ascii="Arial" w:hAnsi="Arial" w:cs="Arial"/>
        </w:rPr>
        <w:t xml:space="preserve">Juden, </w:t>
      </w:r>
      <w:r w:rsidR="003F2E53">
        <w:rPr>
          <w:rFonts w:ascii="Arial" w:hAnsi="Arial" w:cs="Arial"/>
        </w:rPr>
        <w:t xml:space="preserve">sie waren </w:t>
      </w:r>
      <w:r w:rsidR="00BD7B92" w:rsidRPr="00B104DB">
        <w:rPr>
          <w:rFonts w:ascii="Arial" w:hAnsi="Arial" w:cs="Arial"/>
        </w:rPr>
        <w:t xml:space="preserve">mit Paulus zusammen </w:t>
      </w:r>
      <w:r w:rsidR="00BD7B92">
        <w:rPr>
          <w:rFonts w:ascii="Arial" w:hAnsi="Arial" w:cs="Arial"/>
        </w:rPr>
        <w:t xml:space="preserve">und standen in </w:t>
      </w:r>
      <w:r w:rsidR="00BD7B92" w:rsidRPr="00B104DB">
        <w:rPr>
          <w:rFonts w:ascii="Arial" w:hAnsi="Arial" w:cs="Arial"/>
        </w:rPr>
        <w:t>große</w:t>
      </w:r>
      <w:r w:rsidR="00BD7B92">
        <w:rPr>
          <w:rFonts w:ascii="Arial" w:hAnsi="Arial" w:cs="Arial"/>
        </w:rPr>
        <w:t>m</w:t>
      </w:r>
      <w:r w:rsidR="00BD7B92" w:rsidRPr="00B104DB">
        <w:rPr>
          <w:rFonts w:ascii="Arial" w:hAnsi="Arial" w:cs="Arial"/>
        </w:rPr>
        <w:t xml:space="preserve"> Ansehen unter den Aposteln. </w:t>
      </w:r>
      <w:r w:rsidR="00580DF8" w:rsidRPr="00D166D1">
        <w:rPr>
          <w:rFonts w:ascii="Arial" w:hAnsi="Arial" w:cs="Arial"/>
        </w:rPr>
        <w:t>Es ist undenkbar, dass Paulus sagen will, dass diese</w:t>
      </w:r>
      <w:r w:rsidR="00BD7B92">
        <w:rPr>
          <w:rFonts w:ascii="Arial" w:hAnsi="Arial" w:cs="Arial"/>
        </w:rPr>
        <w:t xml:space="preserve">s Ehepaar Apostel im eigentlichen Sinn waren und </w:t>
      </w:r>
      <w:r w:rsidR="00580DF8" w:rsidRPr="00D166D1">
        <w:rPr>
          <w:rFonts w:ascii="Arial" w:hAnsi="Arial" w:cs="Arial"/>
        </w:rPr>
        <w:t>zum Kreis der Apostel gehörte</w:t>
      </w:r>
      <w:r w:rsidR="00BD7B92">
        <w:rPr>
          <w:rFonts w:ascii="Arial" w:hAnsi="Arial" w:cs="Arial"/>
        </w:rPr>
        <w:t>n</w:t>
      </w:r>
      <w:r w:rsidR="00580DF8" w:rsidRPr="00D166D1">
        <w:rPr>
          <w:rFonts w:ascii="Arial" w:hAnsi="Arial" w:cs="Arial"/>
        </w:rPr>
        <w:t xml:space="preserve">, und noch dazu </w:t>
      </w:r>
      <w:r w:rsidR="00BD7B92" w:rsidRPr="00D166D1">
        <w:rPr>
          <w:rFonts w:ascii="Arial" w:hAnsi="Arial" w:cs="Arial"/>
        </w:rPr>
        <w:t>"</w:t>
      </w:r>
      <w:r w:rsidR="00580DF8" w:rsidRPr="00D166D1">
        <w:rPr>
          <w:rFonts w:ascii="Arial" w:hAnsi="Arial" w:cs="Arial"/>
        </w:rPr>
        <w:t>ausgezeichnet</w:t>
      </w:r>
      <w:r w:rsidR="00BD7B92" w:rsidRPr="00D166D1">
        <w:rPr>
          <w:rFonts w:ascii="Arial" w:hAnsi="Arial" w:cs="Arial"/>
        </w:rPr>
        <w:t>"</w:t>
      </w:r>
      <w:r w:rsidR="00580DF8" w:rsidRPr="00D166D1">
        <w:rPr>
          <w:rFonts w:ascii="Arial" w:hAnsi="Arial" w:cs="Arial"/>
        </w:rPr>
        <w:t xml:space="preserve"> unter ihnen, ohne dass wir sonst von ihnen hören.</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Nach Gal 5,20 die Vorstufe zu Parteiungen.</w:t>
      </w:r>
      <w:r w:rsidR="00A47AC7">
        <w:rPr>
          <w:rFonts w:ascii="Arial" w:hAnsi="Arial" w:cs="Arial"/>
        </w:rPr>
        <w:t xml:space="preserve"> Der Artikel weist darauf hin, dass es sich um schon bekannte Tatsachen handelt (26,II,314).</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w:t>
      </w:r>
      <w:r w:rsidR="00E96633">
        <w:rPr>
          <w:rFonts w:ascii="Arial" w:hAnsi="Arial" w:cs="Arial"/>
        </w:rPr>
        <w:t xml:space="preserve">Damit können </w:t>
      </w:r>
      <w:r w:rsidR="00E96633" w:rsidRPr="008A7FA7">
        <w:rPr>
          <w:rFonts w:ascii="Arial" w:hAnsi="Arial" w:cs="Arial"/>
          <w:b/>
        </w:rPr>
        <w:t>nicht</w:t>
      </w:r>
      <w:r w:rsidR="00E96633">
        <w:rPr>
          <w:rFonts w:ascii="Arial" w:hAnsi="Arial" w:cs="Arial"/>
        </w:rPr>
        <w:t xml:space="preserve"> die Schriften des AT gemeint sein (weshalb auch der Artikel vor </w:t>
      </w:r>
      <w:r w:rsidR="00E96633" w:rsidRPr="00D166D1">
        <w:rPr>
          <w:rFonts w:ascii="Arial" w:hAnsi="Arial" w:cs="Arial"/>
        </w:rPr>
        <w:t>"</w:t>
      </w:r>
      <w:r w:rsidR="00E96633">
        <w:rPr>
          <w:rFonts w:ascii="Arial" w:hAnsi="Arial" w:cs="Arial"/>
        </w:rPr>
        <w:t>Schriften</w:t>
      </w:r>
      <w:r w:rsidR="00E96633" w:rsidRPr="00D166D1">
        <w:rPr>
          <w:rFonts w:ascii="Arial" w:hAnsi="Arial" w:cs="Arial"/>
        </w:rPr>
        <w:t>"</w:t>
      </w:r>
      <w:r w:rsidR="00E96633">
        <w:rPr>
          <w:rFonts w:ascii="Arial" w:hAnsi="Arial" w:cs="Arial"/>
        </w:rPr>
        <w:t xml:space="preserve"> fehlt), denn in ihnen wurde das </w:t>
      </w:r>
      <w:r w:rsidR="009B1858">
        <w:rPr>
          <w:rFonts w:ascii="Arial" w:hAnsi="Arial" w:cs="Arial"/>
        </w:rPr>
        <w:t xml:space="preserve">Evangelium und </w:t>
      </w:r>
      <w:r w:rsidR="00DE19AB">
        <w:rPr>
          <w:rFonts w:ascii="Arial" w:hAnsi="Arial" w:cs="Arial"/>
        </w:rPr>
        <w:t xml:space="preserve">das </w:t>
      </w:r>
      <w:r w:rsidR="00E96633">
        <w:rPr>
          <w:rFonts w:ascii="Arial" w:hAnsi="Arial" w:cs="Arial"/>
        </w:rPr>
        <w:t>Geheimnis</w:t>
      </w:r>
      <w:r w:rsidR="009B1858">
        <w:rPr>
          <w:rFonts w:ascii="Arial" w:hAnsi="Arial" w:cs="Arial"/>
        </w:rPr>
        <w:t xml:space="preserve"> der Gemeinde</w:t>
      </w:r>
      <w:r w:rsidR="00E96633">
        <w:rPr>
          <w:rFonts w:ascii="Arial" w:hAnsi="Arial" w:cs="Arial"/>
        </w:rPr>
        <w:t xml:space="preserve"> noch </w:t>
      </w:r>
      <w:r w:rsidR="00E96633" w:rsidRPr="008A7FA7">
        <w:rPr>
          <w:rFonts w:ascii="Arial" w:hAnsi="Arial" w:cs="Arial"/>
          <w:b/>
        </w:rPr>
        <w:t>nicht</w:t>
      </w:r>
      <w:r w:rsidR="00E96633">
        <w:rPr>
          <w:rFonts w:ascii="Arial" w:hAnsi="Arial" w:cs="Arial"/>
        </w:rPr>
        <w:t xml:space="preserve"> </w:t>
      </w:r>
      <w:r w:rsidR="00E96633" w:rsidRPr="009B1858">
        <w:rPr>
          <w:rFonts w:ascii="Arial" w:hAnsi="Arial" w:cs="Arial"/>
          <w:b/>
          <w:bCs/>
        </w:rPr>
        <w:t>geoffenbart</w:t>
      </w:r>
      <w:r w:rsidR="00F35260">
        <w:rPr>
          <w:rFonts w:ascii="Arial" w:hAnsi="Arial" w:cs="Arial"/>
        </w:rPr>
        <w:t>. Es sind die Schriften des NT</w:t>
      </w:r>
      <w:r w:rsidR="00205B78">
        <w:rPr>
          <w:rFonts w:ascii="Arial" w:hAnsi="Arial" w:cs="Arial"/>
        </w:rPr>
        <w:t xml:space="preserve"> in denen den </w:t>
      </w:r>
      <w:r w:rsidR="00205B78" w:rsidRPr="00F06EFA">
        <w:rPr>
          <w:rFonts w:ascii="Arial" w:hAnsi="Arial" w:cs="Arial"/>
          <w:i/>
          <w:iCs/>
        </w:rPr>
        <w:t>Gläubigen</w:t>
      </w:r>
      <w:r w:rsidR="00205B78">
        <w:rPr>
          <w:rFonts w:ascii="Arial" w:hAnsi="Arial" w:cs="Arial"/>
        </w:rPr>
        <w:t xml:space="preserve"> das Geheimnis des Christus </w:t>
      </w:r>
      <w:r w:rsidR="00205B78" w:rsidRPr="00205B78">
        <w:rPr>
          <w:rFonts w:ascii="Arial" w:hAnsi="Arial" w:cs="Arial"/>
          <w:i/>
          <w:iCs/>
        </w:rPr>
        <w:t>geoffenbart</w:t>
      </w:r>
      <w:r w:rsidR="00205B78">
        <w:rPr>
          <w:rFonts w:ascii="Arial" w:hAnsi="Arial" w:cs="Arial"/>
        </w:rPr>
        <w:t xml:space="preserve"> wird (E</w:t>
      </w:r>
      <w:r w:rsidR="00205B78" w:rsidRPr="00D166D1">
        <w:rPr>
          <w:rFonts w:ascii="Arial" w:hAnsi="Arial" w:cs="Arial"/>
        </w:rPr>
        <w:t>ph 3,3-6; Kol 1,26</w:t>
      </w:r>
      <w:r w:rsidR="00205B78">
        <w:rPr>
          <w:rFonts w:ascii="Arial" w:hAnsi="Arial" w:cs="Arial"/>
        </w:rPr>
        <w:t>).</w:t>
      </w:r>
      <w:r w:rsidR="00F35260">
        <w:rPr>
          <w:rFonts w:ascii="Arial" w:hAnsi="Arial" w:cs="Arial"/>
        </w:rPr>
        <w:t xml:space="preserve"> Sie sind </w:t>
      </w:r>
      <w:r w:rsidR="00F35260" w:rsidRPr="00F35260">
        <w:rPr>
          <w:rFonts w:ascii="Arial" w:hAnsi="Arial" w:cs="Arial"/>
          <w:i/>
          <w:iCs/>
        </w:rPr>
        <w:t>prophetische</w:t>
      </w:r>
      <w:r w:rsidR="00F35260">
        <w:rPr>
          <w:rFonts w:ascii="Arial" w:hAnsi="Arial" w:cs="Arial"/>
        </w:rPr>
        <w:t xml:space="preserve"> Schriften, weil sie durch den Heiligen Geist inspiriert wurden (2Tim 3,16; 2Pet 1,21).</w:t>
      </w:r>
      <w:r w:rsidR="00205B78">
        <w:rPr>
          <w:rFonts w:ascii="Arial" w:hAnsi="Arial" w:cs="Arial"/>
        </w:rPr>
        <w:t xml:space="preserve"> Die </w:t>
      </w:r>
      <w:r w:rsidR="00205B78" w:rsidRPr="00205B78">
        <w:rPr>
          <w:rFonts w:ascii="Arial" w:hAnsi="Arial" w:cs="Arial"/>
          <w:i/>
          <w:iCs/>
        </w:rPr>
        <w:t>Verkündigung</w:t>
      </w:r>
      <w:r w:rsidR="00205B78">
        <w:rPr>
          <w:rFonts w:ascii="Arial" w:hAnsi="Arial" w:cs="Arial"/>
        </w:rPr>
        <w:t xml:space="preserve"> des Evangeliums</w:t>
      </w:r>
      <w:r w:rsidR="00F06EFA">
        <w:rPr>
          <w:rFonts w:ascii="Arial" w:hAnsi="Arial" w:cs="Arial"/>
        </w:rPr>
        <w:t xml:space="preserve"> an die Ungläubigen </w:t>
      </w:r>
      <w:r w:rsidR="00205B78">
        <w:rPr>
          <w:rFonts w:ascii="Arial" w:hAnsi="Arial" w:cs="Arial"/>
        </w:rPr>
        <w:t>geschah aber durch die Predigt</w:t>
      </w:r>
      <w:r w:rsidR="006244A2">
        <w:rPr>
          <w:rFonts w:ascii="Arial" w:hAnsi="Arial" w:cs="Arial"/>
        </w:rPr>
        <w:t xml:space="preserve">; </w:t>
      </w:r>
      <w:r w:rsidR="00EB2AD1">
        <w:rPr>
          <w:rFonts w:ascii="Arial" w:hAnsi="Arial" w:cs="Arial"/>
        </w:rPr>
        <w:t>Röm 16,</w:t>
      </w:r>
      <w:r w:rsidR="00205B78">
        <w:rPr>
          <w:rFonts w:ascii="Arial" w:hAnsi="Arial" w:cs="Arial"/>
        </w:rPr>
        <w:t>25</w:t>
      </w:r>
      <w:r w:rsidR="00EB2AD1">
        <w:rPr>
          <w:rFonts w:ascii="Arial" w:hAnsi="Arial" w:cs="Arial"/>
        </w:rPr>
        <w:t>; Röm 1,1; Tit 1,3</w:t>
      </w:r>
      <w:r w:rsidR="006244A2">
        <w:rPr>
          <w:rFonts w:ascii="Arial" w:hAnsi="Arial" w:cs="Arial"/>
        </w:rPr>
        <w:t xml:space="preserve"> (26,II,324)</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"…ω" (= welchem) kann sich grammatisch zwar sowohl auf Gott als auch auf Jesus Christus beziehen, wahrscheinlich ist aber </w:t>
      </w:r>
      <w:r w:rsidR="000D74C4">
        <w:rPr>
          <w:rFonts w:ascii="Arial" w:hAnsi="Arial" w:cs="Arial"/>
        </w:rPr>
        <w:t xml:space="preserve">wie oben </w:t>
      </w:r>
      <w:r w:rsidR="00580DF8" w:rsidRPr="00D166D1">
        <w:rPr>
          <w:rFonts w:ascii="Arial" w:hAnsi="Arial" w:cs="Arial"/>
        </w:rPr>
        <w:t>zu übersetzen</w:t>
      </w:r>
      <w:r w:rsidR="000D74C4">
        <w:rPr>
          <w:rFonts w:ascii="Arial" w:hAnsi="Arial" w:cs="Arial"/>
        </w:rPr>
        <w:t xml:space="preserve"> </w:t>
      </w:r>
      <w:r w:rsidR="000926F2">
        <w:rPr>
          <w:rFonts w:ascii="Arial" w:hAnsi="Arial" w:cs="Arial"/>
        </w:rPr>
        <w:t>(2,z.St.)</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In einer alten Inschrift wird ein gewisser Erastus als Schatzmeister in Korinth bestätigt</w:t>
      </w:r>
      <w:r w:rsidR="00DB5D71">
        <w:rPr>
          <w:rFonts w:ascii="Arial" w:hAnsi="Arial" w:cs="Arial"/>
        </w:rPr>
        <w:t xml:space="preserve">. Damit </w:t>
      </w:r>
      <w:r w:rsidR="00DB5D71" w:rsidRPr="00865F78">
        <w:rPr>
          <w:rFonts w:ascii="Arial" w:hAnsi="Arial" w:cs="Arial"/>
        </w:rPr>
        <w:t xml:space="preserve">hatte </w:t>
      </w:r>
      <w:r w:rsidR="00DB5D71">
        <w:rPr>
          <w:rFonts w:ascii="Arial" w:hAnsi="Arial" w:cs="Arial"/>
        </w:rPr>
        <w:t>er</w:t>
      </w:r>
      <w:r w:rsidR="00DB5D71" w:rsidRPr="00865F78">
        <w:rPr>
          <w:rFonts w:ascii="Arial" w:hAnsi="Arial" w:cs="Arial"/>
        </w:rPr>
        <w:t xml:space="preserve"> das Amt </w:t>
      </w:r>
      <w:r w:rsidR="00F35260" w:rsidRPr="00865F78">
        <w:rPr>
          <w:rFonts w:ascii="Arial" w:hAnsi="Arial" w:cs="Arial"/>
        </w:rPr>
        <w:t>des Ädils</w:t>
      </w:r>
      <w:r w:rsidR="00DB5D71" w:rsidRPr="00865F78">
        <w:rPr>
          <w:rFonts w:ascii="Arial" w:hAnsi="Arial" w:cs="Arial"/>
        </w:rPr>
        <w:t xml:space="preserve"> in Korinth inne</w:t>
      </w:r>
      <w:r w:rsidR="000D74C4">
        <w:rPr>
          <w:rFonts w:ascii="Arial" w:hAnsi="Arial" w:cs="Arial"/>
        </w:rPr>
        <w:t>. D</w:t>
      </w:r>
      <w:r w:rsidR="00DB5D71" w:rsidRPr="00865F78">
        <w:rPr>
          <w:rFonts w:ascii="Arial" w:hAnsi="Arial" w:cs="Arial"/>
        </w:rPr>
        <w:t>as war eine Art Polizeichef, der für die Veranstaltung der Isthmischen Spiele ve</w:t>
      </w:r>
      <w:r w:rsidR="000D74C4">
        <w:rPr>
          <w:rFonts w:ascii="Arial" w:hAnsi="Arial" w:cs="Arial"/>
        </w:rPr>
        <w:t>r</w:t>
      </w:r>
      <w:r w:rsidR="00DB5D71" w:rsidRPr="00865F78">
        <w:rPr>
          <w:rFonts w:ascii="Arial" w:hAnsi="Arial" w:cs="Arial"/>
        </w:rPr>
        <w:t>antwortlich war</w:t>
      </w:r>
      <w:r w:rsidR="00DB5D71">
        <w:rPr>
          <w:rFonts w:ascii="Arial" w:hAnsi="Arial" w:cs="Arial"/>
        </w:rPr>
        <w:t xml:space="preserve"> </w:t>
      </w:r>
      <w:r w:rsidR="00DB5D71" w:rsidRPr="00865F78">
        <w:rPr>
          <w:rFonts w:ascii="Arial" w:hAnsi="Arial" w:cs="Arial"/>
        </w:rPr>
        <w:t>(65,II,112</w:t>
      </w:r>
      <w:r w:rsidR="00DB5D71">
        <w:rPr>
          <w:rFonts w:ascii="Arial" w:hAnsi="Arial" w:cs="Arial"/>
        </w:rPr>
        <w:t>; 33,182.341</w:t>
      </w:r>
      <w:r w:rsidR="00DB5D71" w:rsidRPr="00865F78">
        <w:rPr>
          <w:rFonts w:ascii="Arial" w:hAnsi="Arial" w:cs="Arial"/>
        </w:rPr>
        <w:t xml:space="preserve">). </w:t>
      </w:r>
      <w:r w:rsidR="00DB5D71">
        <w:rPr>
          <w:rFonts w:ascii="Arial" w:hAnsi="Arial" w:cs="Arial"/>
        </w:rPr>
        <w:t>In Apg 19,22 und 1Tim 4,20</w:t>
      </w:r>
      <w:r w:rsidR="00DB5D71" w:rsidRPr="00865F78">
        <w:rPr>
          <w:rFonts w:ascii="Arial" w:hAnsi="Arial" w:cs="Arial"/>
        </w:rPr>
        <w:t xml:space="preserve"> ist er nur </w:t>
      </w:r>
      <w:r w:rsidR="00DB5D71">
        <w:rPr>
          <w:rFonts w:ascii="Arial" w:hAnsi="Arial" w:cs="Arial"/>
        </w:rPr>
        <w:t xml:space="preserve">mehr </w:t>
      </w:r>
      <w:r w:rsidR="00DB5D71" w:rsidRPr="00865F78">
        <w:rPr>
          <w:rFonts w:ascii="Arial" w:hAnsi="Arial" w:cs="Arial"/>
        </w:rPr>
        <w:t>der Diener von Paulus. Eine hohe Verantwortung in der Welt, macht noch lange keinen Karrieresprung in der Gemeinde</w:t>
      </w:r>
      <w:r w:rsidR="00865F78" w:rsidRPr="00865F78">
        <w:rPr>
          <w:rFonts w:ascii="Arial" w:hAnsi="Arial" w:cs="Arial"/>
        </w:rPr>
        <w:t>.</w:t>
      </w:r>
      <w:r w:rsidR="00A97EC1">
        <w:rPr>
          <w:rFonts w:ascii="Arial" w:hAnsi="Arial" w:cs="Arial"/>
        </w:rPr>
        <w:t xml:space="preserve"> Aber ein Diener im Reich Gottes ist größer als eine hohe Stellung in der Welt.</w:t>
      </w:r>
      <w:r w:rsidR="00C4350F">
        <w:rPr>
          <w:rFonts w:ascii="Arial" w:hAnsi="Arial" w:cs="Arial"/>
        </w:rPr>
        <w:br/>
      </w:r>
      <w:r w:rsidRPr="000F1AAF">
        <w:rPr>
          <w:rFonts w:ascii="Arial" w:hAnsi="Arial" w:cs="Arial"/>
          <w:b/>
          <w:sz w:val="24"/>
          <w:vertAlign w:val="superscript"/>
        </w:rPr>
        <w:t>7</w:t>
      </w:r>
      <w:r w:rsidR="00580DF8" w:rsidRPr="00865F78">
        <w:rPr>
          <w:rFonts w:ascii="Arial" w:hAnsi="Arial" w:cs="Arial"/>
        </w:rPr>
        <w:t xml:space="preserve"> Wahrscheinlich</w:t>
      </w:r>
      <w:r w:rsidR="00580DF8" w:rsidRPr="00D166D1">
        <w:rPr>
          <w:rFonts w:ascii="Arial" w:hAnsi="Arial" w:cs="Arial"/>
        </w:rPr>
        <w:t xml:space="preserve"> diktierte Paulus seine Briefe meistens.</w:t>
      </w:r>
      <w:r w:rsidR="00FA7BCB">
        <w:rPr>
          <w:rFonts w:ascii="Arial" w:hAnsi="Arial" w:cs="Arial"/>
        </w:rPr>
        <w:t xml:space="preserve"> Hier unterbricht Paulus sein Diktat und lässt den Tertius selbst Grüße ausrichten. Eine wahrhaft edle Haltung die den demütigen und höflichen Charakter des Paulus offenbart.</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Die Grüße an verschiedene Personengruppen und Haushalte könnten darauf hinweisen, dass sich die Versammlung in Rom, ebenso wie in Jerusalem, in verschiedenen Hausgemeinden versammelte (vgl. 21,II,718</w:t>
      </w:r>
      <w:r w:rsidR="001F155C">
        <w:rPr>
          <w:rFonts w:ascii="Arial" w:hAnsi="Arial" w:cs="Arial"/>
        </w:rPr>
        <w:t xml:space="preserve">; </w:t>
      </w:r>
      <w:r w:rsidR="00580DF8" w:rsidRPr="00D166D1">
        <w:rPr>
          <w:rFonts w:ascii="Arial" w:hAnsi="Arial" w:cs="Arial"/>
        </w:rPr>
        <w:t>und den Exkurs zu Hausgemeinden in 48,493ff). Bis zum Ende des 3.</w:t>
      </w:r>
      <w:r w:rsidR="00C11BA2">
        <w:rPr>
          <w:rFonts w:ascii="Arial" w:hAnsi="Arial" w:cs="Arial"/>
        </w:rPr>
        <w:t>Jhdt.</w:t>
      </w:r>
      <w:r w:rsidR="00580DF8" w:rsidRPr="00D166D1">
        <w:rPr>
          <w:rFonts w:ascii="Arial" w:hAnsi="Arial" w:cs="Arial"/>
        </w:rPr>
        <w:t xml:space="preserve"> gab es im römischen Reich nachweislich keine speziellen Versammlungsräume der Christen. Sie versammelten sich in Privathäusern</w:t>
      </w:r>
      <w:r w:rsidR="00C40DC2">
        <w:rPr>
          <w:rFonts w:ascii="Arial" w:hAnsi="Arial" w:cs="Arial"/>
        </w:rPr>
        <w:t xml:space="preserve"> (65,II,105</w:t>
      </w:r>
      <w:r w:rsidR="001F155C">
        <w:rPr>
          <w:rFonts w:ascii="Arial" w:hAnsi="Arial" w:cs="Arial"/>
        </w:rPr>
        <w:t>.230</w:t>
      </w:r>
      <w:r w:rsidR="00C40DC2">
        <w:rPr>
          <w:rFonts w:ascii="Arial" w:hAnsi="Arial" w:cs="Arial"/>
        </w:rPr>
        <w:t>)</w:t>
      </w:r>
      <w:r w:rsidR="00580DF8" w:rsidRPr="00D166D1">
        <w:rPr>
          <w:rFonts w:ascii="Arial" w:hAnsi="Arial" w:cs="Arial"/>
        </w:rPr>
        <w:t>.</w:t>
      </w:r>
      <w:r w:rsidR="001C074D">
        <w:rPr>
          <w:rFonts w:ascii="Arial" w:hAnsi="Arial" w:cs="Arial"/>
        </w:rPr>
        <w:t xml:space="preserve"> </w:t>
      </w:r>
      <w:r w:rsidR="009A57E3">
        <w:rPr>
          <w:rFonts w:ascii="Arial" w:hAnsi="Arial" w:cs="Arial"/>
        </w:rPr>
        <w:t>Aquila und Priscilla wurden von Kaiser Claudius aus Rom ausgewiesen und übersiedelten nach Korinth, wo sie zu Mitarbeitern des Paulus wurden. Danach übersiedelten sie nach Ephesus, gründeten dort eine Hausgemeinde und dürften danach wieder nach Rom zurückgesiedelt sein, wo sie wieder eine Hausgemeinde beherbergten</w:t>
      </w:r>
      <w:r w:rsidR="00E22605">
        <w:rPr>
          <w:rFonts w:ascii="Arial" w:hAnsi="Arial" w:cs="Arial"/>
        </w:rPr>
        <w:t xml:space="preserve"> (Vers 5)</w:t>
      </w:r>
      <w:r w:rsidR="009A57E3">
        <w:rPr>
          <w:rFonts w:ascii="Arial" w:hAnsi="Arial" w:cs="Arial"/>
        </w:rPr>
        <w:t xml:space="preserve">. </w:t>
      </w:r>
      <w:r w:rsidR="001C074D">
        <w:rPr>
          <w:rFonts w:ascii="Arial" w:hAnsi="Arial" w:cs="Arial"/>
        </w:rPr>
        <w:t>Der Einwand, Paulus könne nicht so viele Leute in einer Gemeinde gekannt haben, die er noch nie besuchte, wird sehr gut von F.Godet widerlegt (26,II,318).</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Vgl. zur Sache die Anm. bei 1Kor 5,9.</w:t>
      </w:r>
      <w:r w:rsidR="00C4350F">
        <w:rPr>
          <w:rFonts w:ascii="Arial" w:hAnsi="Arial" w:cs="Arial"/>
        </w:rPr>
        <w:br/>
      </w:r>
      <w:r w:rsidRPr="000F1AAF">
        <w:rPr>
          <w:rFonts w:ascii="Arial" w:hAnsi="Arial" w:cs="Arial"/>
          <w:b/>
          <w:sz w:val="24"/>
          <w:vertAlign w:val="superscript"/>
        </w:rPr>
        <w:t>10</w:t>
      </w:r>
      <w:r w:rsidR="00B5073F" w:rsidRPr="00D166D1">
        <w:rPr>
          <w:rFonts w:ascii="Arial" w:hAnsi="Arial" w:cs="Arial"/>
        </w:rPr>
        <w:t xml:space="preserve"> Narcissus war höchstwahrscheinlich </w:t>
      </w:r>
      <w:r w:rsidR="00E0095C">
        <w:rPr>
          <w:rFonts w:ascii="Arial" w:hAnsi="Arial" w:cs="Arial"/>
        </w:rPr>
        <w:t>ein</w:t>
      </w:r>
      <w:r w:rsidR="00B5073F" w:rsidRPr="00D166D1">
        <w:rPr>
          <w:rFonts w:ascii="Arial" w:hAnsi="Arial" w:cs="Arial"/>
        </w:rPr>
        <w:t xml:space="preserve"> Freigelassene</w:t>
      </w:r>
      <w:r w:rsidR="00E0095C">
        <w:rPr>
          <w:rFonts w:ascii="Arial" w:hAnsi="Arial" w:cs="Arial"/>
        </w:rPr>
        <w:t>r</w:t>
      </w:r>
      <w:r w:rsidR="00B5073F" w:rsidRPr="00D166D1">
        <w:rPr>
          <w:rFonts w:ascii="Arial" w:hAnsi="Arial" w:cs="Arial"/>
        </w:rPr>
        <w:t xml:space="preserve"> des Kaisers Claudius,</w:t>
      </w:r>
      <w:r w:rsidR="00E0095C">
        <w:rPr>
          <w:rFonts w:ascii="Arial" w:hAnsi="Arial" w:cs="Arial"/>
        </w:rPr>
        <w:t xml:space="preserve"> unter dessen Regierung er einer der mächtigsten Männer des römischen Reiches war (65,II,231). K</w:t>
      </w:r>
      <w:r w:rsidR="00B5073F" w:rsidRPr="00D166D1">
        <w:rPr>
          <w:rFonts w:ascii="Arial" w:hAnsi="Arial" w:cs="Arial"/>
        </w:rPr>
        <w:t>urz nach der Steuereinschätzung unter Nero, also etwa drei</w:t>
      </w:r>
      <w:r w:rsidR="00141AD2">
        <w:rPr>
          <w:rFonts w:ascii="Arial" w:hAnsi="Arial" w:cs="Arial"/>
        </w:rPr>
        <w:t xml:space="preserve"> bis vier</w:t>
      </w:r>
      <w:r w:rsidR="00B5073F" w:rsidRPr="00D166D1">
        <w:rPr>
          <w:rFonts w:ascii="Arial" w:hAnsi="Arial" w:cs="Arial"/>
        </w:rPr>
        <w:t xml:space="preserve"> Jahre vor diesem Brief, </w:t>
      </w:r>
      <w:r w:rsidR="00E0095C">
        <w:rPr>
          <w:rFonts w:ascii="Arial" w:hAnsi="Arial" w:cs="Arial"/>
        </w:rPr>
        <w:t xml:space="preserve">wurde er von Nero </w:t>
      </w:r>
      <w:r w:rsidR="00B5073F" w:rsidRPr="00D166D1">
        <w:rPr>
          <w:rFonts w:ascii="Arial" w:hAnsi="Arial" w:cs="Arial"/>
        </w:rPr>
        <w:t xml:space="preserve">zum Tod verurteilt. Seine Sklaven wurden daraufhin wohl in </w:t>
      </w:r>
      <w:r w:rsidR="00230A20" w:rsidRPr="00D166D1">
        <w:rPr>
          <w:rFonts w:ascii="Arial" w:hAnsi="Arial" w:cs="Arial"/>
        </w:rPr>
        <w:t>Nero</w:t>
      </w:r>
      <w:r w:rsidR="00230A20">
        <w:rPr>
          <w:rFonts w:ascii="Arial" w:hAnsi="Arial" w:cs="Arial"/>
        </w:rPr>
        <w:t>s</w:t>
      </w:r>
      <w:r w:rsidR="00230A20" w:rsidRPr="00D166D1">
        <w:rPr>
          <w:rFonts w:ascii="Arial" w:hAnsi="Arial" w:cs="Arial"/>
        </w:rPr>
        <w:t xml:space="preserve"> </w:t>
      </w:r>
      <w:r w:rsidR="00B5073F" w:rsidRPr="00D166D1">
        <w:rPr>
          <w:rFonts w:ascii="Arial" w:hAnsi="Arial" w:cs="Arial"/>
        </w:rPr>
        <w:t>Haushalt eingegliedert (21,II,718).</w:t>
      </w:r>
      <w:r w:rsidR="00C4350F">
        <w:rPr>
          <w:rFonts w:ascii="Arial" w:hAnsi="Arial" w:cs="Arial"/>
        </w:rPr>
        <w:br/>
      </w:r>
      <w:r w:rsidRPr="000F1AAF">
        <w:rPr>
          <w:rFonts w:ascii="Arial" w:hAnsi="Arial" w:cs="Arial"/>
          <w:b/>
          <w:sz w:val="24"/>
          <w:vertAlign w:val="superscript"/>
        </w:rPr>
        <w:t>11</w:t>
      </w:r>
      <w:r w:rsidR="00CB7BAC" w:rsidRPr="00D166D1">
        <w:rPr>
          <w:rFonts w:ascii="Arial" w:hAnsi="Arial" w:cs="Arial"/>
        </w:rPr>
        <w:t xml:space="preserve"> </w:t>
      </w:r>
      <w:r w:rsidR="00CB7BAC">
        <w:rPr>
          <w:rFonts w:ascii="Arial" w:hAnsi="Arial" w:cs="Arial"/>
        </w:rPr>
        <w:t>Ob es sich dabei um das offizielle Amt einer Diakonin handelt, muss offenbleiben. Im 2.Jhdt. n.Chr. ist bereits die Rede von Diakoninnen (60,528</w:t>
      </w:r>
      <w:r w:rsidR="00A71597">
        <w:rPr>
          <w:rFonts w:ascii="Arial" w:hAnsi="Arial" w:cs="Arial"/>
        </w:rPr>
        <w:t>; 26,II,305</w:t>
      </w:r>
      <w:r w:rsidR="00CB7BAC">
        <w:rPr>
          <w:rFonts w:ascii="Arial" w:hAnsi="Arial" w:cs="Arial"/>
        </w:rPr>
        <w:t>).</w:t>
      </w:r>
      <w:r w:rsidR="00D04704">
        <w:rPr>
          <w:rFonts w:ascii="Arial" w:hAnsi="Arial" w:cs="Arial"/>
        </w:rPr>
        <w:t xml:space="preserve"> Vgl. auch die Anm. bei 1Tim 3,11</w:t>
      </w:r>
      <w:r w:rsidR="00C4350F">
        <w:rPr>
          <w:rFonts w:ascii="Arial" w:hAnsi="Arial" w:cs="Arial"/>
        </w:rPr>
        <w:br/>
      </w:r>
      <w:r w:rsidRPr="000F1AAF">
        <w:rPr>
          <w:rFonts w:ascii="Arial" w:hAnsi="Arial" w:cs="Arial"/>
          <w:b/>
          <w:sz w:val="24"/>
          <w:vertAlign w:val="superscript"/>
        </w:rPr>
        <w:t>12</w:t>
      </w:r>
      <w:r w:rsidR="00AC7675" w:rsidRPr="00D166D1">
        <w:rPr>
          <w:rFonts w:ascii="Arial" w:hAnsi="Arial" w:cs="Arial"/>
        </w:rPr>
        <w:t xml:space="preserve"> </w:t>
      </w:r>
      <w:r w:rsidR="00CC42EE" w:rsidRPr="00CC42EE">
        <w:rPr>
          <w:rFonts w:ascii="Arial" w:hAnsi="Arial" w:cs="Arial"/>
        </w:rPr>
        <w:t xml:space="preserve">od.: </w:t>
      </w:r>
      <w:r w:rsidR="00CC42EE" w:rsidRPr="00D166D1">
        <w:rPr>
          <w:rFonts w:ascii="Arial" w:hAnsi="Arial" w:cs="Arial"/>
        </w:rPr>
        <w:t>"</w:t>
      </w:r>
      <w:r w:rsidR="00CC42EE">
        <w:rPr>
          <w:rFonts w:ascii="Arial" w:hAnsi="Arial" w:cs="Arial"/>
        </w:rPr>
        <w:t>…</w:t>
      </w:r>
      <w:r w:rsidR="00CC42EE" w:rsidRPr="00CC42EE">
        <w:rPr>
          <w:rFonts w:ascii="Arial" w:hAnsi="Arial" w:cs="Arial"/>
        </w:rPr>
        <w:t>unter allen</w:t>
      </w:r>
      <w:r w:rsidR="00CC42EE">
        <w:rPr>
          <w:rFonts w:ascii="Arial" w:hAnsi="Arial" w:cs="Arial"/>
        </w:rPr>
        <w:t xml:space="preserve"> </w:t>
      </w:r>
      <w:r w:rsidR="00CC42EE" w:rsidRPr="00CC42EE">
        <w:rPr>
          <w:rFonts w:ascii="Arial" w:hAnsi="Arial" w:cs="Arial"/>
        </w:rPr>
        <w:t>Völker</w:t>
      </w:r>
      <w:r w:rsidR="00CC42EE">
        <w:rPr>
          <w:rFonts w:ascii="Arial" w:hAnsi="Arial" w:cs="Arial"/>
        </w:rPr>
        <w:t>n</w:t>
      </w:r>
      <w:r w:rsidR="00CC42EE" w:rsidRPr="00D166D1">
        <w:rPr>
          <w:rFonts w:ascii="Arial" w:hAnsi="Arial" w:cs="Arial"/>
        </w:rPr>
        <w:t>"</w:t>
      </w:r>
      <w:r w:rsidR="00CC42EE">
        <w:rPr>
          <w:rFonts w:ascii="Arial" w:hAnsi="Arial" w:cs="Arial"/>
        </w:rPr>
        <w:t>; v</w:t>
      </w:r>
      <w:r w:rsidR="00AC7675" w:rsidRPr="00CC42EE">
        <w:rPr>
          <w:rFonts w:ascii="Arial" w:hAnsi="Arial" w:cs="Arial"/>
        </w:rPr>
        <w:t>gl. auch Röm 1,5</w:t>
      </w:r>
      <w:r w:rsidR="00455F02">
        <w:rPr>
          <w:rFonts w:ascii="Arial" w:hAnsi="Arial" w:cs="Arial"/>
        </w:rPr>
        <w:t xml:space="preserve"> - Gen.auctoris: der Gehorsam, den der echte Glaube bewirkt. Glaube der nicht zum Gehorsam führt, ist kein echter Glaube; vgl. Jak 2,26</w:t>
      </w:r>
      <w:r w:rsidR="00C4350F">
        <w:rPr>
          <w:rFonts w:ascii="Arial" w:hAnsi="Arial" w:cs="Arial"/>
        </w:rPr>
        <w:br/>
      </w:r>
      <w:r w:rsidRPr="000F1AAF">
        <w:rPr>
          <w:rFonts w:ascii="Arial" w:hAnsi="Arial" w:cs="Arial"/>
          <w:b/>
          <w:sz w:val="24"/>
          <w:vertAlign w:val="superscript"/>
        </w:rPr>
        <w:t>13</w:t>
      </w:r>
      <w:r w:rsidR="005C4DF7" w:rsidRPr="00CC42EE">
        <w:rPr>
          <w:rFonts w:ascii="Arial" w:hAnsi="Arial" w:cs="Arial"/>
        </w:rPr>
        <w:t xml:space="preserve"> </w:t>
      </w:r>
      <w:r w:rsidR="00455F02">
        <w:rPr>
          <w:rFonts w:ascii="Arial" w:hAnsi="Arial" w:cs="Arial"/>
        </w:rPr>
        <w:t>Wahrscheinlich</w:t>
      </w:r>
      <w:r w:rsidR="005C4DF7" w:rsidRPr="00CC42EE">
        <w:rPr>
          <w:rFonts w:ascii="Arial" w:hAnsi="Arial" w:cs="Arial"/>
        </w:rPr>
        <w:t>: die Predigt des Paulus über bzw. von</w:t>
      </w:r>
      <w:r w:rsidR="005C4DF7">
        <w:rPr>
          <w:rFonts w:ascii="Arial" w:hAnsi="Arial" w:cs="Arial"/>
        </w:rPr>
        <w:t xml:space="preserve"> Jesus Christus; </w:t>
      </w:r>
      <w:r w:rsidR="000D74C4">
        <w:rPr>
          <w:rFonts w:ascii="Arial" w:hAnsi="Arial" w:cs="Arial"/>
        </w:rPr>
        <w:t xml:space="preserve">oder </w:t>
      </w:r>
      <w:r w:rsidR="00BD13D1">
        <w:rPr>
          <w:rFonts w:ascii="Arial" w:hAnsi="Arial" w:cs="Arial"/>
        </w:rPr>
        <w:t>viell.</w:t>
      </w:r>
      <w:r w:rsidR="005C4DF7">
        <w:rPr>
          <w:rFonts w:ascii="Arial" w:hAnsi="Arial" w:cs="Arial"/>
        </w:rPr>
        <w:t>.: die Predigt die Jesus Christus durch den Mund des Paulus erschallen ließ; od</w:t>
      </w:r>
      <w:r w:rsidR="000D74C4">
        <w:rPr>
          <w:rFonts w:ascii="Arial" w:hAnsi="Arial" w:cs="Arial"/>
        </w:rPr>
        <w:t>er</w:t>
      </w:r>
      <w:r w:rsidR="005C4DF7">
        <w:rPr>
          <w:rFonts w:ascii="Arial" w:hAnsi="Arial" w:cs="Arial"/>
        </w:rPr>
        <w:t xml:space="preserve">, </w:t>
      </w:r>
      <w:r w:rsidR="000D74C4">
        <w:rPr>
          <w:rFonts w:ascii="Arial" w:hAnsi="Arial" w:cs="Arial"/>
        </w:rPr>
        <w:t xml:space="preserve">aber </w:t>
      </w:r>
      <w:r w:rsidR="00AA1881">
        <w:rPr>
          <w:rFonts w:ascii="Arial" w:hAnsi="Arial" w:cs="Arial"/>
        </w:rPr>
        <w:t>sehr</w:t>
      </w:r>
      <w:r w:rsidR="005C4DF7">
        <w:rPr>
          <w:rFonts w:ascii="Arial" w:hAnsi="Arial" w:cs="Arial"/>
        </w:rPr>
        <w:t xml:space="preserve"> unwahrscheinlich: die Predigttätigkeit von Jesus selbst während seines Erdenlebens</w:t>
      </w:r>
      <w:r w:rsidR="00AA1881">
        <w:rPr>
          <w:rFonts w:ascii="Arial" w:hAnsi="Arial" w:cs="Arial"/>
        </w:rPr>
        <w:t>, wovon Paulus aber sonst nie spricht</w:t>
      </w:r>
      <w:r w:rsidR="005C4DF7">
        <w:rPr>
          <w:rFonts w:ascii="Arial" w:hAnsi="Arial" w:cs="Arial"/>
        </w:rPr>
        <w:t xml:space="preserve"> (26,II,322f).</w:t>
      </w:r>
      <w:r w:rsidR="00C4350F">
        <w:rPr>
          <w:rFonts w:ascii="Arial" w:hAnsi="Arial" w:cs="Arial"/>
        </w:rPr>
        <w:br/>
      </w:r>
      <w:r w:rsidRPr="000F1AAF">
        <w:rPr>
          <w:rFonts w:ascii="Arial" w:hAnsi="Arial" w:cs="Arial"/>
          <w:b/>
          <w:sz w:val="24"/>
          <w:vertAlign w:val="superscript"/>
        </w:rPr>
        <w:t>14</w:t>
      </w:r>
      <w:r w:rsidR="008A7FA7" w:rsidRPr="00CC42EE">
        <w:rPr>
          <w:rFonts w:ascii="Arial" w:hAnsi="Arial" w:cs="Arial"/>
        </w:rPr>
        <w:t xml:space="preserve"> </w:t>
      </w:r>
      <w:r w:rsidR="008A7FA7">
        <w:rPr>
          <w:rFonts w:ascii="Arial" w:hAnsi="Arial" w:cs="Arial"/>
        </w:rPr>
        <w:t>Es müssen diejenigen Schriften des NT gemeint sein, die schon vorhanden waren</w:t>
      </w:r>
      <w:r w:rsidR="009F08A2">
        <w:rPr>
          <w:rFonts w:ascii="Arial" w:hAnsi="Arial" w:cs="Arial"/>
        </w:rPr>
        <w:t>. V</w:t>
      </w:r>
      <w:r w:rsidR="00A70FA1">
        <w:rPr>
          <w:rFonts w:ascii="Arial" w:hAnsi="Arial" w:cs="Arial"/>
        </w:rPr>
        <w:t xml:space="preserve">gl. Eph </w:t>
      </w:r>
      <w:r w:rsidR="00C840BC">
        <w:rPr>
          <w:rFonts w:ascii="Arial" w:hAnsi="Arial" w:cs="Arial"/>
        </w:rPr>
        <w:t xml:space="preserve">2,20; </w:t>
      </w:r>
      <w:r w:rsidR="00A70FA1">
        <w:rPr>
          <w:rFonts w:ascii="Arial" w:hAnsi="Arial" w:cs="Arial"/>
        </w:rPr>
        <w:t>3,3-5</w:t>
      </w:r>
      <w:r w:rsidR="00ED47EF">
        <w:rPr>
          <w:rFonts w:ascii="Arial" w:hAnsi="Arial" w:cs="Arial"/>
        </w:rPr>
        <w:t xml:space="preserve"> und die Anm. bei 2Tim 3,16</w:t>
      </w:r>
      <w:r w:rsidR="008A7FA7">
        <w:rPr>
          <w:rFonts w:ascii="Arial" w:hAnsi="Arial" w:cs="Arial"/>
        </w:rPr>
        <w:t xml:space="preserve"> (26,II,324)</w:t>
      </w:r>
      <w:r w:rsidR="000D74C4">
        <w:rPr>
          <w:rFonts w:ascii="Arial" w:hAnsi="Arial" w:cs="Arial"/>
        </w:rPr>
        <w:t>.</w:t>
      </w:r>
      <w:r w:rsidR="00C4350F">
        <w:rPr>
          <w:rFonts w:ascii="Arial" w:hAnsi="Arial" w:cs="Arial"/>
        </w:rPr>
        <w:br/>
      </w:r>
      <w:r w:rsidRPr="000F1AAF">
        <w:rPr>
          <w:rFonts w:ascii="Arial" w:hAnsi="Arial" w:cs="Arial"/>
          <w:b/>
          <w:sz w:val="24"/>
          <w:vertAlign w:val="superscript"/>
        </w:rPr>
        <w:t>15</w:t>
      </w:r>
      <w:r w:rsidR="00C6151B" w:rsidRPr="00CC42EE">
        <w:rPr>
          <w:rFonts w:ascii="Arial" w:hAnsi="Arial" w:cs="Arial"/>
        </w:rPr>
        <w:t xml:space="preserve"> </w:t>
      </w:r>
      <w:r w:rsidR="003909F8">
        <w:rPr>
          <w:rFonts w:ascii="Arial" w:hAnsi="Arial" w:cs="Arial"/>
        </w:rPr>
        <w:t xml:space="preserve">In </w:t>
      </w:r>
      <w:r w:rsidR="00C6151B">
        <w:rPr>
          <w:rFonts w:ascii="Arial" w:hAnsi="Arial" w:cs="Arial"/>
        </w:rPr>
        <w:t>Gräz.: j</w:t>
      </w:r>
      <w:r w:rsidR="000D74C4">
        <w:rPr>
          <w:rFonts w:ascii="Arial" w:hAnsi="Arial" w:cs="Arial"/>
        </w:rPr>
        <w:t>emand</w:t>
      </w:r>
      <w:r w:rsidR="00C6151B">
        <w:rPr>
          <w:rFonts w:ascii="Arial" w:hAnsi="Arial" w:cs="Arial"/>
        </w:rPr>
        <w:t xml:space="preserve"> der vor dem Altar steht und (für jmd</w:t>
      </w:r>
      <w:r w:rsidR="003909F8">
        <w:rPr>
          <w:rFonts w:ascii="Arial" w:hAnsi="Arial" w:cs="Arial"/>
        </w:rPr>
        <w:t>n</w:t>
      </w:r>
      <w:r w:rsidR="00C6151B">
        <w:rPr>
          <w:rFonts w:ascii="Arial" w:hAnsi="Arial" w:cs="Arial"/>
        </w:rPr>
        <w:t xml:space="preserve">.) fleht. In der Antike ein t.t. für den </w:t>
      </w:r>
      <w:r w:rsidR="00C6151B" w:rsidRPr="00B104DB">
        <w:rPr>
          <w:rFonts w:ascii="Arial" w:hAnsi="Arial" w:cs="Arial"/>
        </w:rPr>
        <w:t>Vorsteher in einer heidnischen (aber auch jüdischen)</w:t>
      </w:r>
      <w:r w:rsidR="00C6151B">
        <w:rPr>
          <w:rFonts w:ascii="Arial" w:hAnsi="Arial" w:cs="Arial"/>
        </w:rPr>
        <w:t xml:space="preserve"> </w:t>
      </w:r>
      <w:r w:rsidR="00C6151B" w:rsidRPr="00B104DB">
        <w:rPr>
          <w:rFonts w:ascii="Arial" w:hAnsi="Arial" w:cs="Arial"/>
        </w:rPr>
        <w:t>religiösen Vereinigung</w:t>
      </w:r>
      <w:r w:rsidR="00C6151B">
        <w:rPr>
          <w:rFonts w:ascii="Arial" w:hAnsi="Arial" w:cs="Arial"/>
        </w:rPr>
        <w:t xml:space="preserve"> </w:t>
      </w:r>
      <w:r w:rsidR="00C6151B" w:rsidRPr="00B104DB">
        <w:rPr>
          <w:rFonts w:ascii="Arial" w:hAnsi="Arial" w:cs="Arial"/>
        </w:rPr>
        <w:t>in Athen, der sich, mit oder ohne Staatsamt, um die Interessen</w:t>
      </w:r>
      <w:r w:rsidR="00C6151B">
        <w:rPr>
          <w:rFonts w:ascii="Arial" w:hAnsi="Arial" w:cs="Arial"/>
        </w:rPr>
        <w:t xml:space="preserve"> </w:t>
      </w:r>
      <w:r w:rsidR="00C6151B" w:rsidRPr="00B104DB">
        <w:rPr>
          <w:rFonts w:ascii="Arial" w:hAnsi="Arial" w:cs="Arial"/>
        </w:rPr>
        <w:t>derer kümmerte</w:t>
      </w:r>
      <w:r w:rsidR="00B65DF8">
        <w:rPr>
          <w:rFonts w:ascii="Arial" w:hAnsi="Arial" w:cs="Arial"/>
        </w:rPr>
        <w:t>n</w:t>
      </w:r>
      <w:r w:rsidR="00C6151B" w:rsidRPr="00B104DB">
        <w:rPr>
          <w:rFonts w:ascii="Arial" w:hAnsi="Arial" w:cs="Arial"/>
        </w:rPr>
        <w:t>, die</w:t>
      </w:r>
      <w:r w:rsidR="00C6151B">
        <w:rPr>
          <w:rFonts w:ascii="Arial" w:hAnsi="Arial" w:cs="Arial"/>
        </w:rPr>
        <w:t xml:space="preserve"> </w:t>
      </w:r>
      <w:r w:rsidR="00C6151B" w:rsidRPr="00B104DB">
        <w:rPr>
          <w:rFonts w:ascii="Arial" w:hAnsi="Arial" w:cs="Arial"/>
        </w:rPr>
        <w:t>keine Bürgerrechte besaßen (21,II,718; 52,V,1642)</w:t>
      </w:r>
      <w:r w:rsidR="00C6151B">
        <w:rPr>
          <w:rFonts w:ascii="Arial" w:hAnsi="Arial" w:cs="Arial"/>
        </w:rPr>
        <w:t>. Ein reicher und einflussreicher Schutzpatron einer religiösen Vereinigung, die sich in dessen Haus versammelte (65,II,229)</w:t>
      </w:r>
      <w:r w:rsidR="003909F8">
        <w:rPr>
          <w:rFonts w:ascii="Arial" w:hAnsi="Arial" w:cs="Arial"/>
        </w:rPr>
        <w:t>.</w:t>
      </w:r>
      <w:r w:rsidR="00C6151B">
        <w:rPr>
          <w:rFonts w:ascii="Arial" w:hAnsi="Arial" w:cs="Arial"/>
        </w:rPr>
        <w:t xml:space="preserve"> Für die Zeit des NT ist diese Bedeutung </w:t>
      </w:r>
      <w:r w:rsidR="00C6151B" w:rsidRPr="003909F8">
        <w:rPr>
          <w:rFonts w:ascii="Arial" w:hAnsi="Arial" w:cs="Arial"/>
          <w:i/>
          <w:iCs/>
        </w:rPr>
        <w:t>für Frauen</w:t>
      </w:r>
      <w:r w:rsidR="00C6151B">
        <w:rPr>
          <w:rFonts w:ascii="Arial" w:hAnsi="Arial" w:cs="Arial"/>
        </w:rPr>
        <w:t xml:space="preserve"> aber nicht bezeugt (60,526). Bei Phöbe </w:t>
      </w:r>
      <w:r w:rsidR="003909F8">
        <w:rPr>
          <w:rFonts w:ascii="Arial" w:hAnsi="Arial" w:cs="Arial"/>
        </w:rPr>
        <w:t xml:space="preserve">müssen wir daher </w:t>
      </w:r>
      <w:r w:rsidR="00C6151B">
        <w:rPr>
          <w:rFonts w:ascii="Arial" w:hAnsi="Arial" w:cs="Arial"/>
        </w:rPr>
        <w:t>wahrscheinlich die allgemeine Bedeutung</w:t>
      </w:r>
      <w:r w:rsidR="003909F8">
        <w:rPr>
          <w:rFonts w:ascii="Arial" w:hAnsi="Arial" w:cs="Arial"/>
        </w:rPr>
        <w:t xml:space="preserve"> annehmen</w:t>
      </w:r>
      <w:r w:rsidR="00C6151B">
        <w:rPr>
          <w:rFonts w:ascii="Arial" w:hAnsi="Arial" w:cs="Arial"/>
        </w:rPr>
        <w:t>: anderen ein Beistand und Fürsprecher sein</w:t>
      </w:r>
      <w:r w:rsidR="00C6151B" w:rsidRPr="00B104DB">
        <w:rPr>
          <w:rFonts w:ascii="Arial" w:hAnsi="Arial" w:cs="Arial"/>
        </w:rPr>
        <w:t>.</w:t>
      </w:r>
      <w:r w:rsidR="00C4350F">
        <w:rPr>
          <w:rFonts w:ascii="Arial" w:hAnsi="Arial" w:cs="Arial"/>
        </w:rPr>
        <w:br/>
      </w:r>
      <w:r w:rsidRPr="000F1AAF">
        <w:rPr>
          <w:rFonts w:ascii="Arial" w:hAnsi="Arial" w:cs="Arial"/>
          <w:b/>
          <w:sz w:val="24"/>
          <w:vertAlign w:val="superscript"/>
        </w:rPr>
        <w:t>16</w:t>
      </w:r>
      <w:r w:rsidR="004A4A28" w:rsidRPr="00CC42EE">
        <w:rPr>
          <w:rFonts w:ascii="Arial" w:hAnsi="Arial" w:cs="Arial"/>
        </w:rPr>
        <w:t xml:space="preserve"> </w:t>
      </w:r>
      <w:r w:rsidR="004A4A28">
        <w:rPr>
          <w:rFonts w:ascii="Arial" w:hAnsi="Arial" w:cs="Arial"/>
        </w:rPr>
        <w:t xml:space="preserve">So wie Aquila und Priska waren auch viele andere </w:t>
      </w:r>
      <w:r w:rsidR="00BA3310">
        <w:rPr>
          <w:rFonts w:ascii="Arial" w:hAnsi="Arial" w:cs="Arial"/>
        </w:rPr>
        <w:t>Juden-Christen</w:t>
      </w:r>
      <w:r w:rsidR="004A4A28">
        <w:rPr>
          <w:rFonts w:ascii="Arial" w:hAnsi="Arial" w:cs="Arial"/>
        </w:rPr>
        <w:t xml:space="preserve"> nach Rom zurückgekehrt. Mit dem Tod von Kaiser Claudius, erlosch auch sein Dekret zur Vertreibung aller Juden aus Rom (65,II,229).</w:t>
      </w:r>
      <w:r w:rsidR="00C4350F">
        <w:rPr>
          <w:rFonts w:ascii="Arial" w:hAnsi="Arial" w:cs="Arial"/>
        </w:rPr>
        <w:br/>
      </w:r>
      <w:r w:rsidRPr="000F1AAF">
        <w:rPr>
          <w:rFonts w:ascii="Arial" w:hAnsi="Arial" w:cs="Arial"/>
          <w:b/>
          <w:sz w:val="24"/>
          <w:vertAlign w:val="superscript"/>
        </w:rPr>
        <w:t>17</w:t>
      </w:r>
      <w:r w:rsidR="00E0095C" w:rsidRPr="00CC42EE">
        <w:rPr>
          <w:rFonts w:ascii="Arial" w:hAnsi="Arial" w:cs="Arial"/>
        </w:rPr>
        <w:t xml:space="preserve"> </w:t>
      </w:r>
      <w:r w:rsidR="006441A5">
        <w:rPr>
          <w:rFonts w:ascii="Arial" w:hAnsi="Arial" w:cs="Arial"/>
        </w:rPr>
        <w:t>Diese</w:t>
      </w:r>
      <w:r w:rsidR="00E0095C">
        <w:rPr>
          <w:rFonts w:ascii="Arial" w:hAnsi="Arial" w:cs="Arial"/>
        </w:rPr>
        <w:t xml:space="preserve"> Namen waren römische Sklavennamen (65,II,231).</w:t>
      </w:r>
      <w:r w:rsidR="00C4350F">
        <w:rPr>
          <w:rFonts w:ascii="Arial" w:hAnsi="Arial" w:cs="Arial"/>
        </w:rPr>
        <w:br/>
      </w:r>
      <w:r w:rsidRPr="000F1AAF">
        <w:rPr>
          <w:rFonts w:ascii="Arial" w:hAnsi="Arial" w:cs="Arial"/>
          <w:b/>
          <w:sz w:val="24"/>
          <w:vertAlign w:val="superscript"/>
        </w:rPr>
        <w:t>18</w:t>
      </w:r>
      <w:r w:rsidR="006441A5" w:rsidRPr="00D166D1">
        <w:rPr>
          <w:rFonts w:ascii="Arial" w:hAnsi="Arial" w:cs="Arial"/>
        </w:rPr>
        <w:t xml:space="preserve"> </w:t>
      </w:r>
      <w:r w:rsidR="00DD4977">
        <w:rPr>
          <w:rFonts w:ascii="Arial" w:hAnsi="Arial" w:cs="Arial"/>
        </w:rPr>
        <w:t xml:space="preserve">Er war sicherlich wohlhabend und hatte ein größeres </w:t>
      </w:r>
      <w:r w:rsidR="00DD4977" w:rsidRPr="00865F78">
        <w:rPr>
          <w:rFonts w:ascii="Arial" w:hAnsi="Arial" w:cs="Arial"/>
        </w:rPr>
        <w:t xml:space="preserve">Haus, in dem </w:t>
      </w:r>
      <w:r w:rsidR="00DD4977">
        <w:rPr>
          <w:rFonts w:ascii="Arial" w:hAnsi="Arial" w:cs="Arial"/>
        </w:rPr>
        <w:t xml:space="preserve">die </w:t>
      </w:r>
      <w:r w:rsidR="00DD4977" w:rsidRPr="00865F78">
        <w:rPr>
          <w:rFonts w:ascii="Arial" w:hAnsi="Arial" w:cs="Arial"/>
        </w:rPr>
        <w:t>Versammlungen</w:t>
      </w:r>
      <w:r w:rsidR="00DD4977">
        <w:rPr>
          <w:rFonts w:ascii="Arial" w:hAnsi="Arial" w:cs="Arial"/>
        </w:rPr>
        <w:t xml:space="preserve"> in Korinth </w:t>
      </w:r>
      <w:r w:rsidR="00DD4977" w:rsidRPr="00865F78">
        <w:rPr>
          <w:rFonts w:ascii="Arial" w:hAnsi="Arial" w:cs="Arial"/>
        </w:rPr>
        <w:t>stattfanden. Größere Häuser hatten damals Platz für mindestens 50 Personen</w:t>
      </w:r>
      <w:r w:rsidR="00DD4977">
        <w:rPr>
          <w:rFonts w:ascii="Arial" w:hAnsi="Arial" w:cs="Arial"/>
        </w:rPr>
        <w:t>, seines vielleicht noch für mehr Personen</w:t>
      </w:r>
      <w:r w:rsidR="00DD4977" w:rsidRPr="00865F78">
        <w:rPr>
          <w:rFonts w:ascii="Arial" w:hAnsi="Arial" w:cs="Arial"/>
        </w:rPr>
        <w:t xml:space="preserve"> (65,II,105).</w:t>
      </w:r>
      <w:r w:rsidR="00C4350F">
        <w:rPr>
          <w:rFonts w:ascii="Arial" w:hAnsi="Arial" w:cs="Arial"/>
        </w:rPr>
        <w:br/>
      </w:r>
      <w:r w:rsidRPr="000F1AAF">
        <w:rPr>
          <w:rFonts w:ascii="Arial" w:hAnsi="Arial" w:cs="Arial"/>
          <w:b/>
          <w:sz w:val="24"/>
          <w:vertAlign w:val="superscript"/>
        </w:rPr>
        <w:t>19</w:t>
      </w:r>
      <w:r w:rsidR="00DD4977">
        <w:rPr>
          <w:rFonts w:ascii="Arial" w:hAnsi="Arial" w:cs="Arial"/>
          <w:vertAlign w:val="superscript"/>
        </w:rPr>
        <w:t xml:space="preserve"> </w:t>
      </w:r>
      <w:r w:rsidR="00CE1C3D" w:rsidRPr="00CE1C3D">
        <w:rPr>
          <w:rFonts w:ascii="Arial" w:hAnsi="Arial" w:cs="Arial"/>
        </w:rPr>
        <w:t>Der Begrüßungskuss auf Stirn oder Wange</w:t>
      </w:r>
      <w:r w:rsidR="00CE1C3D">
        <w:rPr>
          <w:rFonts w:ascii="Arial" w:hAnsi="Arial" w:cs="Arial"/>
        </w:rPr>
        <w:t xml:space="preserve"> </w:t>
      </w:r>
      <w:r w:rsidR="00CE1C3D" w:rsidRPr="00CE1C3D">
        <w:rPr>
          <w:rFonts w:ascii="Arial" w:hAnsi="Arial" w:cs="Arial"/>
        </w:rPr>
        <w:t>war unter Familienangehörigen und Freunden üblich. Unter</w:t>
      </w:r>
      <w:r w:rsidR="00CE1C3D">
        <w:rPr>
          <w:rFonts w:ascii="Arial" w:hAnsi="Arial" w:cs="Arial"/>
        </w:rPr>
        <w:t xml:space="preserve"> </w:t>
      </w:r>
      <w:r w:rsidR="00CE1C3D" w:rsidRPr="00CE1C3D">
        <w:rPr>
          <w:rFonts w:ascii="Arial" w:hAnsi="Arial" w:cs="Arial"/>
        </w:rPr>
        <w:t>Gläubigen drückte ein keuscher Kuss die geistliche Verwandtschaft</w:t>
      </w:r>
      <w:r w:rsidR="00CE1C3D">
        <w:rPr>
          <w:rFonts w:ascii="Arial" w:hAnsi="Arial" w:cs="Arial"/>
        </w:rPr>
        <w:t xml:space="preserve"> </w:t>
      </w:r>
      <w:r w:rsidR="00CE1C3D" w:rsidRPr="00CE1C3D">
        <w:rPr>
          <w:rFonts w:ascii="Arial" w:hAnsi="Arial" w:cs="Arial"/>
        </w:rPr>
        <w:t>aus</w:t>
      </w:r>
      <w:r w:rsidR="00CE1C3D">
        <w:rPr>
          <w:rFonts w:ascii="Arial" w:hAnsi="Arial" w:cs="Arial"/>
        </w:rPr>
        <w:t xml:space="preserve"> (54,z.St.)</w:t>
      </w:r>
      <w:r w:rsidR="00CE1C3D" w:rsidRPr="00CE1C3D">
        <w:rPr>
          <w:rFonts w:ascii="Arial" w:hAnsi="Arial" w:cs="Arial"/>
        </w:rPr>
        <w:t>.</w:t>
      </w:r>
      <w:r w:rsidR="00CE1C3D">
        <w:rPr>
          <w:rFonts w:ascii="Arial" w:hAnsi="Arial" w:cs="Arial"/>
        </w:rPr>
        <w:t xml:space="preserve"> </w:t>
      </w:r>
      <w:r w:rsidR="006441A5" w:rsidRPr="00D166D1">
        <w:rPr>
          <w:rFonts w:ascii="Arial" w:hAnsi="Arial" w:cs="Arial"/>
        </w:rPr>
        <w:t>S</w:t>
      </w:r>
      <w:r w:rsidR="006441A5">
        <w:rPr>
          <w:rFonts w:ascii="Arial" w:hAnsi="Arial" w:cs="Arial"/>
        </w:rPr>
        <w:t xml:space="preserve">päter legte die Kirche fest, </w:t>
      </w:r>
      <w:r w:rsidR="006441A5" w:rsidRPr="00D166D1">
        <w:rPr>
          <w:rFonts w:ascii="Arial" w:hAnsi="Arial" w:cs="Arial"/>
        </w:rPr>
        <w:t>dass Männer nur Männer</w:t>
      </w:r>
      <w:r w:rsidR="006441A5">
        <w:rPr>
          <w:rFonts w:ascii="Arial" w:hAnsi="Arial" w:cs="Arial"/>
        </w:rPr>
        <w:t xml:space="preserve"> und Frauen nur Frauen</w:t>
      </w:r>
      <w:r w:rsidR="006441A5" w:rsidRPr="00D166D1">
        <w:rPr>
          <w:rFonts w:ascii="Arial" w:hAnsi="Arial" w:cs="Arial"/>
        </w:rPr>
        <w:t xml:space="preserve"> mit dem Bruderkuss küssen </w:t>
      </w:r>
      <w:r w:rsidR="00CE1C3D">
        <w:rPr>
          <w:rFonts w:ascii="Arial" w:hAnsi="Arial" w:cs="Arial"/>
        </w:rPr>
        <w:t xml:space="preserve">dürfen </w:t>
      </w:r>
      <w:r w:rsidR="006441A5" w:rsidRPr="00D166D1">
        <w:rPr>
          <w:rFonts w:ascii="Arial" w:hAnsi="Arial" w:cs="Arial"/>
        </w:rPr>
        <w:t>(21,V,80).</w:t>
      </w:r>
      <w:r w:rsidR="006441A5">
        <w:rPr>
          <w:rFonts w:ascii="Arial" w:hAnsi="Arial" w:cs="Arial"/>
        </w:rPr>
        <w:t xml:space="preserve"> Anfangs dürfte das aber noch nicht so gewesen sein (65,II,232).</w:t>
      </w:r>
      <w:r w:rsidR="000F0AD4" w:rsidRPr="000F0AD4">
        <w:rPr>
          <w:rFonts w:ascii="Arial" w:hAnsi="Arial" w:cs="Arial"/>
        </w:rPr>
        <w:t xml:space="preserve"> </w:t>
      </w:r>
      <w:r w:rsidR="000F0AD4">
        <w:rPr>
          <w:rFonts w:ascii="Arial" w:hAnsi="Arial" w:cs="Arial"/>
        </w:rPr>
        <w:br/>
      </w:r>
      <w:r w:rsidR="000F0AD4">
        <w:rPr>
          <w:rFonts w:ascii="Arial" w:hAnsi="Arial" w:cs="Arial"/>
          <w:b/>
          <w:sz w:val="24"/>
          <w:vertAlign w:val="superscript"/>
        </w:rPr>
        <w:t>20</w:t>
      </w:r>
      <w:r w:rsidR="000F0AD4">
        <w:rPr>
          <w:rFonts w:ascii="Arial" w:hAnsi="Arial" w:cs="Arial"/>
          <w:vertAlign w:val="superscript"/>
        </w:rPr>
        <w:t xml:space="preserve"> </w:t>
      </w:r>
      <w:r w:rsidR="000F0AD4" w:rsidRPr="00FA51A1">
        <w:rPr>
          <w:rFonts w:ascii="Arial" w:hAnsi="Arial" w:cs="Arial"/>
          <w:kern w:val="3"/>
          <w:szCs w:val="24"/>
          <w:lang w:bidi="hi-IN"/>
        </w:rPr>
        <w:t>Kenchreä</w:t>
      </w:r>
      <w:r w:rsidR="000F0AD4">
        <w:rPr>
          <w:rFonts w:ascii="Arial" w:hAnsi="Arial" w:cs="Arial"/>
          <w:kern w:val="3"/>
          <w:szCs w:val="24"/>
          <w:lang w:bidi="hi-IN"/>
        </w:rPr>
        <w:t xml:space="preserve"> war d</w:t>
      </w:r>
      <w:r w:rsidR="000F0AD4" w:rsidRPr="00FA51A1">
        <w:rPr>
          <w:rFonts w:ascii="Arial" w:hAnsi="Arial" w:cs="Arial"/>
          <w:kern w:val="3"/>
          <w:szCs w:val="24"/>
          <w:lang w:bidi="hi-IN"/>
        </w:rPr>
        <w:t>er östliche Hafen von Korinth am Sarinischen</w:t>
      </w:r>
      <w:r w:rsidR="000F0AD4">
        <w:rPr>
          <w:rFonts w:ascii="Arial" w:hAnsi="Arial" w:cs="Arial"/>
          <w:kern w:val="3"/>
          <w:szCs w:val="24"/>
          <w:lang w:bidi="hi-IN"/>
        </w:rPr>
        <w:t xml:space="preserve"> </w:t>
      </w:r>
      <w:r w:rsidR="000F0AD4" w:rsidRPr="00FA51A1">
        <w:rPr>
          <w:rFonts w:ascii="Arial" w:hAnsi="Arial" w:cs="Arial"/>
          <w:kern w:val="3"/>
          <w:szCs w:val="24"/>
          <w:lang w:bidi="hi-IN"/>
        </w:rPr>
        <w:t xml:space="preserve">Golf, etwa 7 km von der Stadt </w:t>
      </w:r>
      <w:r w:rsidR="000F0AD4">
        <w:rPr>
          <w:rFonts w:ascii="Arial" w:hAnsi="Arial" w:cs="Arial"/>
          <w:kern w:val="3"/>
          <w:szCs w:val="24"/>
          <w:lang w:bidi="hi-IN"/>
        </w:rPr>
        <w:t xml:space="preserve">Korinth </w:t>
      </w:r>
      <w:r w:rsidR="000F0AD4" w:rsidRPr="00FA51A1">
        <w:rPr>
          <w:rFonts w:ascii="Arial" w:hAnsi="Arial" w:cs="Arial"/>
          <w:kern w:val="3"/>
          <w:szCs w:val="24"/>
          <w:lang w:bidi="hi-IN"/>
        </w:rPr>
        <w:t>entfernt</w:t>
      </w:r>
      <w:r w:rsidR="000F0AD4">
        <w:rPr>
          <w:rFonts w:ascii="Arial" w:hAnsi="Arial" w:cs="Arial"/>
          <w:kern w:val="3"/>
          <w:szCs w:val="24"/>
          <w:lang w:bidi="hi-IN"/>
        </w:rPr>
        <w:t xml:space="preserve"> (54,z.St.)</w:t>
      </w:r>
      <w:r w:rsidR="001E5A0F">
        <w:rPr>
          <w:rFonts w:ascii="Arial" w:hAnsi="Arial" w:cs="Arial"/>
          <w:kern w:val="3"/>
          <w:szCs w:val="24"/>
          <w:lang w:bidi="hi-IN"/>
        </w:rPr>
        <w:t>.</w:t>
      </w:r>
    </w:p>
    <w:p w14:paraId="531D482B" w14:textId="700066E3" w:rsidR="007259A1" w:rsidRPr="00D166D1" w:rsidRDefault="001E5A0F" w:rsidP="000F0AD4">
      <w:pPr>
        <w:pStyle w:val="VorformatierterText"/>
        <w:rPr>
          <w:rFonts w:ascii="Arial" w:hAnsi="Arial" w:cs="Arial"/>
          <w:szCs w:val="21"/>
        </w:rPr>
        <w:sectPr w:rsidR="007259A1" w:rsidRPr="00D166D1" w:rsidSect="004A6609">
          <w:type w:val="continuous"/>
          <w:pgSz w:w="11906" w:h="16838"/>
          <w:pgMar w:top="1134" w:right="1134" w:bottom="1134" w:left="1134" w:header="720" w:footer="720" w:gutter="0"/>
          <w:cols w:space="720"/>
        </w:sectPr>
      </w:pPr>
      <w:r>
        <w:rPr>
          <w:rFonts w:ascii="Arial" w:hAnsi="Arial" w:cs="Arial"/>
          <w:b/>
          <w:sz w:val="24"/>
          <w:vertAlign w:val="superscript"/>
        </w:rPr>
        <w:t>21</w:t>
      </w:r>
      <w:r>
        <w:rPr>
          <w:rFonts w:ascii="Arial" w:hAnsi="Arial" w:cs="Arial"/>
          <w:vertAlign w:val="superscript"/>
        </w:rPr>
        <w:t xml:space="preserve"> </w:t>
      </w:r>
      <w:r>
        <w:rPr>
          <w:rFonts w:ascii="Arial" w:hAnsi="Arial" w:cs="Arial"/>
          <w:kern w:val="3"/>
          <w:szCs w:val="24"/>
          <w:lang w:bidi="hi-IN"/>
        </w:rPr>
        <w:t xml:space="preserve">Die Übersetzung </w:t>
      </w:r>
      <w:r w:rsidRPr="00D166D1">
        <w:rPr>
          <w:rFonts w:ascii="Arial" w:hAnsi="Arial" w:cs="Arial"/>
        </w:rPr>
        <w:t>"</w:t>
      </w:r>
      <w:r>
        <w:rPr>
          <w:rFonts w:ascii="Arial" w:hAnsi="Arial" w:cs="Arial"/>
          <w:kern w:val="3"/>
          <w:szCs w:val="24"/>
          <w:lang w:bidi="hi-IN"/>
        </w:rPr>
        <w:t>in Kürze</w:t>
      </w:r>
      <w:r w:rsidRPr="00D166D1">
        <w:rPr>
          <w:rFonts w:ascii="Arial" w:hAnsi="Arial" w:cs="Arial"/>
        </w:rPr>
        <w:t>"</w:t>
      </w:r>
      <w:r>
        <w:rPr>
          <w:rFonts w:ascii="Arial" w:hAnsi="Arial" w:cs="Arial"/>
          <w:kern w:val="3"/>
          <w:szCs w:val="24"/>
          <w:lang w:bidi="hi-IN"/>
        </w:rPr>
        <w:t xml:space="preserve"> ist irreführend, immerhin hat Paulus das schon vor ca. 2000 Jahren geschrieben. Der griech. Ausdruck εν ταχει bedeutet: sehr schnell bzw. plötzlich, nämlich bei der Wiederkunft Christi (vgl. Offb </w:t>
      </w:r>
      <w:r w:rsidR="00601B0C">
        <w:rPr>
          <w:rFonts w:ascii="Arial" w:hAnsi="Arial" w:cs="Arial"/>
          <w:kern w:val="3"/>
          <w:szCs w:val="24"/>
          <w:lang w:bidi="hi-IN"/>
        </w:rPr>
        <w:t>20,2.10)</w:t>
      </w:r>
      <w:r>
        <w:rPr>
          <w:rFonts w:ascii="Arial" w:hAnsi="Arial" w:cs="Arial"/>
          <w:kern w:val="3"/>
          <w:szCs w:val="24"/>
          <w:lang w:bidi="hi-IN"/>
        </w:rPr>
        <w:t>. Den gleichen griech. Ausdruck finden wir in Lk 18,8</w:t>
      </w:r>
      <w:r w:rsidR="00CB5BF8">
        <w:rPr>
          <w:rFonts w:ascii="Arial" w:hAnsi="Arial" w:cs="Arial"/>
          <w:kern w:val="3"/>
          <w:szCs w:val="24"/>
          <w:lang w:bidi="hi-IN"/>
        </w:rPr>
        <w:t xml:space="preserve">, dort wird richtig übersetzt mit: </w:t>
      </w:r>
      <w:r w:rsidR="00CB5BF8" w:rsidRPr="00D166D1">
        <w:rPr>
          <w:rFonts w:ascii="Arial" w:hAnsi="Arial" w:cs="Arial"/>
        </w:rPr>
        <w:t>"</w:t>
      </w:r>
      <w:r w:rsidR="00CB5BF8">
        <w:rPr>
          <w:rFonts w:ascii="Arial" w:hAnsi="Arial" w:cs="Arial"/>
          <w:kern w:val="3"/>
          <w:szCs w:val="24"/>
          <w:lang w:bidi="hi-IN"/>
        </w:rPr>
        <w:t>ohne Verzug</w:t>
      </w:r>
      <w:r w:rsidR="00CB5BF8" w:rsidRPr="00D166D1">
        <w:rPr>
          <w:rFonts w:ascii="Arial" w:hAnsi="Arial" w:cs="Arial"/>
        </w:rPr>
        <w:t>"</w:t>
      </w:r>
      <w:r>
        <w:rPr>
          <w:rFonts w:ascii="Arial" w:hAnsi="Arial" w:cs="Arial"/>
          <w:kern w:val="3"/>
          <w:szCs w:val="24"/>
          <w:lang w:bidi="hi-IN"/>
        </w:rPr>
        <w:t>.</w:t>
      </w:r>
      <w:r w:rsidR="00DE306A">
        <w:rPr>
          <w:rFonts w:ascii="Arial" w:hAnsi="Arial" w:cs="Arial"/>
          <w:kern w:val="3"/>
          <w:szCs w:val="24"/>
          <w:lang w:bidi="hi-IN"/>
        </w:rPr>
        <w:t xml:space="preserve"> Ebenso in Offb 22,20</w:t>
      </w:r>
      <w:r w:rsidR="000F0AD4">
        <w:rPr>
          <w:rFonts w:ascii="Arial" w:hAnsi="Arial" w:cs="Arial"/>
        </w:rPr>
        <w:br/>
      </w:r>
      <w:r w:rsidR="004A6679">
        <w:rPr>
          <w:rFonts w:ascii="Arial" w:hAnsi="Arial" w:cs="Arial"/>
        </w:rPr>
        <w:t xml:space="preserve">  </w:t>
      </w:r>
    </w:p>
    <w:p w14:paraId="256685BF" w14:textId="77777777" w:rsidR="00580DF8" w:rsidRPr="00D166D1" w:rsidRDefault="00580DF8" w:rsidP="003A1160">
      <w:pPr>
        <w:keepNext/>
        <w:tabs>
          <w:tab w:val="left" w:pos="0"/>
        </w:tabs>
        <w:spacing w:before="240" w:after="120"/>
        <w:jc w:val="center"/>
        <w:outlineLvl w:val="0"/>
        <w:rPr>
          <w:rFonts w:ascii="Arial" w:hAnsi="Arial" w:cs="Arial"/>
          <w:b/>
          <w:sz w:val="48"/>
          <w:szCs w:val="28"/>
          <w:u w:val="single"/>
        </w:rPr>
      </w:pPr>
      <w:r w:rsidRPr="00D166D1">
        <w:rPr>
          <w:rFonts w:ascii="Arial" w:hAnsi="Arial" w:cs="Arial"/>
          <w:b/>
          <w:sz w:val="48"/>
          <w:szCs w:val="28"/>
          <w:u w:val="single"/>
        </w:rPr>
        <w:t>Zu Korinthern A</w:t>
      </w:r>
    </w:p>
    <w:p w14:paraId="2AC560AF" w14:textId="7899462F" w:rsidR="00580DF8" w:rsidRPr="00D166D1" w:rsidRDefault="00580DF8" w:rsidP="006E5D6A">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w:t>
      </w:r>
    </w:p>
    <w:p w14:paraId="79736450" w14:textId="66BAEB97" w:rsidR="000E48D8" w:rsidRDefault="000F1AAF" w:rsidP="00EA17AC">
      <w:pPr>
        <w:pStyle w:val="VorformatierterText"/>
        <w:rPr>
          <w:rFonts w:ascii="Arial" w:hAnsi="Arial" w:cs="Arial"/>
        </w:rPr>
      </w:pPr>
      <w:r w:rsidRPr="000F1AAF">
        <w:rPr>
          <w:rFonts w:ascii="Arial" w:hAnsi="Arial" w:cs="Arial"/>
          <w:b/>
          <w:color w:val="000000"/>
          <w:sz w:val="24"/>
          <w:vertAlign w:val="superscript"/>
        </w:rPr>
        <w:t>1</w:t>
      </w:r>
      <w:r w:rsidR="00580DF8" w:rsidRPr="00D166D1">
        <w:rPr>
          <w:rFonts w:ascii="Arial" w:hAnsi="Arial" w:cs="Arial"/>
        </w:rPr>
        <w:t xml:space="preserve"> Jes 29,14</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Jer 9,22</w:t>
      </w:r>
      <w:r w:rsidR="0005134D">
        <w:rPr>
          <w:rFonts w:ascii="Arial" w:hAnsi="Arial" w:cs="Arial"/>
        </w:rPr>
        <w:t>-23.</w:t>
      </w:r>
      <w:r w:rsidR="0095594F">
        <w:rPr>
          <w:rFonts w:ascii="Arial" w:hAnsi="Arial" w:cs="Arial"/>
        </w:rPr>
        <w:t xml:space="preserve"> </w:t>
      </w:r>
      <w:r w:rsidR="000813B7">
        <w:rPr>
          <w:rFonts w:ascii="Arial" w:hAnsi="Arial" w:cs="Arial"/>
        </w:rPr>
        <w:t xml:space="preserve">Da es sich um ein Zitat aus dem AT handelt, steht </w:t>
      </w:r>
      <w:r w:rsidR="00516AA7">
        <w:rPr>
          <w:rFonts w:ascii="Arial" w:hAnsi="Arial" w:cs="Arial"/>
        </w:rPr>
        <w:t xml:space="preserve">κυριος natürlich </w:t>
      </w:r>
      <w:r w:rsidR="000813B7">
        <w:rPr>
          <w:rFonts w:ascii="Arial" w:hAnsi="Arial" w:cs="Arial"/>
        </w:rPr>
        <w:t xml:space="preserve">ohne Artikel. Doch Paulus wendet </w:t>
      </w:r>
      <w:r w:rsidR="00516AA7">
        <w:rPr>
          <w:rFonts w:ascii="Arial" w:hAnsi="Arial" w:cs="Arial"/>
        </w:rPr>
        <w:t>das Zitat</w:t>
      </w:r>
      <w:r w:rsidR="000813B7">
        <w:rPr>
          <w:rFonts w:ascii="Arial" w:hAnsi="Arial" w:cs="Arial"/>
        </w:rPr>
        <w:t xml:space="preserve"> auf den Herrn Jesus an. Man kann auch übersetzen:</w:t>
      </w:r>
      <w:r w:rsidR="0095594F">
        <w:rPr>
          <w:rFonts w:ascii="Arial" w:hAnsi="Arial" w:cs="Arial"/>
        </w:rPr>
        <w:t xml:space="preserve"> </w:t>
      </w:r>
      <w:r w:rsidR="0095594F" w:rsidRPr="00D166D1">
        <w:rPr>
          <w:rFonts w:ascii="Arial" w:hAnsi="Arial" w:cs="Arial"/>
        </w:rPr>
        <w:t>"</w:t>
      </w:r>
      <w:r w:rsidR="00516AA7">
        <w:rPr>
          <w:rFonts w:ascii="Arial" w:hAnsi="Arial" w:cs="Arial"/>
        </w:rPr>
        <w:t>rühme sich ü</w:t>
      </w:r>
      <w:r w:rsidR="0095594F">
        <w:rPr>
          <w:rFonts w:ascii="Arial" w:hAnsi="Arial" w:cs="Arial"/>
        </w:rPr>
        <w:t>ber (den) HERRN</w:t>
      </w:r>
      <w:r w:rsidR="0095594F" w:rsidRPr="00D166D1">
        <w:rPr>
          <w:rFonts w:ascii="Arial" w:hAnsi="Arial" w:cs="Arial"/>
        </w:rPr>
        <w:t>"</w:t>
      </w:r>
      <w:r w:rsidR="0095594F">
        <w:rPr>
          <w:rFonts w:ascii="Arial" w:hAnsi="Arial" w:cs="Arial"/>
        </w:rPr>
        <w:t xml:space="preserve"> </w:t>
      </w:r>
      <w:r w:rsidR="00E439D0">
        <w:rPr>
          <w:rFonts w:ascii="Arial" w:hAnsi="Arial" w:cs="Arial"/>
        </w:rPr>
        <w:t>(44,z.St.)</w:t>
      </w:r>
      <w:r w:rsidR="0095594F">
        <w:rPr>
          <w:rFonts w:ascii="Arial" w:hAnsi="Arial" w:cs="Arial"/>
        </w:rPr>
        <w:t xml:space="preserve">. Vgl. dazu </w:t>
      </w:r>
      <w:r w:rsidR="00572CC6">
        <w:rPr>
          <w:rFonts w:ascii="Arial" w:hAnsi="Arial" w:cs="Arial"/>
        </w:rPr>
        <w:t xml:space="preserve">als Beispiel </w:t>
      </w:r>
      <w:r w:rsidR="0095594F">
        <w:rPr>
          <w:rFonts w:ascii="Arial" w:hAnsi="Arial" w:cs="Arial"/>
        </w:rPr>
        <w:t xml:space="preserve">Apg 14,27a und 15,4b </w:t>
      </w:r>
      <w:r w:rsidR="0095594F" w:rsidRPr="00D166D1">
        <w:rPr>
          <w:rFonts w:ascii="Arial" w:hAnsi="Arial" w:cs="Arial"/>
        </w:rPr>
        <w:t>"</w:t>
      </w:r>
      <w:r w:rsidR="0095594F">
        <w:rPr>
          <w:rFonts w:ascii="Arial" w:hAnsi="Arial" w:cs="Arial"/>
        </w:rPr>
        <w:t xml:space="preserve">…was Gott </w:t>
      </w:r>
      <w:r w:rsidR="0095594F" w:rsidRPr="0095594F">
        <w:rPr>
          <w:rFonts w:ascii="Arial" w:hAnsi="Arial" w:cs="Arial"/>
          <w:i/>
          <w:iCs/>
        </w:rPr>
        <w:t>mit</w:t>
      </w:r>
      <w:r w:rsidR="0095594F">
        <w:rPr>
          <w:rFonts w:ascii="Arial" w:hAnsi="Arial" w:cs="Arial"/>
        </w:rPr>
        <w:t xml:space="preserve"> ihnen getan hatte</w:t>
      </w:r>
      <w:r w:rsidR="0095594F" w:rsidRPr="00D166D1">
        <w:rPr>
          <w:rFonts w:ascii="Arial" w:hAnsi="Arial" w:cs="Arial"/>
        </w:rPr>
        <w:t>"</w:t>
      </w:r>
      <w:r w:rsidR="0095594F">
        <w:rPr>
          <w:rFonts w:ascii="Arial" w:hAnsi="Arial" w:cs="Arial"/>
        </w:rPr>
        <w:t xml:space="preserve">, und nicht: </w:t>
      </w:r>
      <w:r w:rsidR="0095594F" w:rsidRPr="00D166D1">
        <w:rPr>
          <w:rFonts w:ascii="Arial" w:hAnsi="Arial" w:cs="Arial"/>
        </w:rPr>
        <w:t>"</w:t>
      </w:r>
      <w:r w:rsidR="0095594F">
        <w:rPr>
          <w:rFonts w:ascii="Arial" w:hAnsi="Arial" w:cs="Arial"/>
        </w:rPr>
        <w:t xml:space="preserve">was </w:t>
      </w:r>
      <w:r w:rsidR="0095594F" w:rsidRPr="0095594F">
        <w:rPr>
          <w:rFonts w:ascii="Arial" w:hAnsi="Arial" w:cs="Arial"/>
          <w:i/>
          <w:iCs/>
        </w:rPr>
        <w:t>sie für</w:t>
      </w:r>
      <w:r w:rsidR="0095594F">
        <w:rPr>
          <w:rFonts w:ascii="Arial" w:hAnsi="Arial" w:cs="Arial"/>
        </w:rPr>
        <w:t xml:space="preserve"> Gott getan hatten</w:t>
      </w:r>
      <w:r w:rsidR="0095594F" w:rsidRPr="00D166D1">
        <w:rPr>
          <w:rFonts w:ascii="Arial" w:hAnsi="Arial" w:cs="Arial"/>
        </w:rPr>
        <w:t>"</w:t>
      </w:r>
      <w:r w:rsidR="0095594F">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w:t>
      </w:r>
      <w:r w:rsidR="00A3120D">
        <w:rPr>
          <w:rFonts w:ascii="Arial" w:hAnsi="Arial" w:cs="Arial"/>
        </w:rPr>
        <w:t>D</w:t>
      </w:r>
      <w:r w:rsidR="00580DF8" w:rsidRPr="00D166D1">
        <w:rPr>
          <w:rFonts w:ascii="Arial" w:hAnsi="Arial" w:cs="Arial"/>
        </w:rPr>
        <w:t>.h. in allen übrigen Versammlungen, weshalb die Anordnungen in diesem Brief</w:t>
      </w:r>
      <w:r w:rsidR="00664C76">
        <w:rPr>
          <w:rFonts w:ascii="Arial" w:hAnsi="Arial" w:cs="Arial"/>
        </w:rPr>
        <w:t xml:space="preserve"> allen</w:t>
      </w:r>
      <w:r w:rsidR="00580DF8" w:rsidRPr="00D166D1">
        <w:rPr>
          <w:rFonts w:ascii="Arial" w:hAnsi="Arial" w:cs="Arial"/>
        </w:rPr>
        <w:t xml:space="preserve"> Gläubigen aller Zeiten an jedem Ort gelten</w:t>
      </w:r>
      <w:r w:rsidR="0070254A">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w:t>
      </w:r>
      <w:r w:rsidR="00A3120D">
        <w:rPr>
          <w:rFonts w:ascii="Arial" w:hAnsi="Arial" w:cs="Arial"/>
        </w:rPr>
        <w:t>D</w:t>
      </w:r>
      <w:r w:rsidR="00580DF8" w:rsidRPr="00D166D1">
        <w:rPr>
          <w:rFonts w:ascii="Arial" w:hAnsi="Arial" w:cs="Arial"/>
        </w:rPr>
        <w:t>.h. entw.: "</w:t>
      </w:r>
      <w:r w:rsidR="006E361C">
        <w:rPr>
          <w:rFonts w:ascii="Arial" w:hAnsi="Arial" w:cs="Arial"/>
        </w:rPr>
        <w:t>…, d</w:t>
      </w:r>
      <w:r w:rsidR="00580DF8" w:rsidRPr="00D166D1">
        <w:rPr>
          <w:rFonts w:ascii="Arial" w:hAnsi="Arial" w:cs="Arial"/>
        </w:rPr>
        <w:t>ass ihr einmütig seid"; od</w:t>
      </w:r>
      <w:r w:rsidR="00CA6DF9">
        <w:rPr>
          <w:rFonts w:ascii="Arial" w:hAnsi="Arial" w:cs="Arial"/>
        </w:rPr>
        <w:t>er</w:t>
      </w:r>
      <w:r w:rsidR="00580DF8" w:rsidRPr="00D166D1">
        <w:rPr>
          <w:rFonts w:ascii="Arial" w:hAnsi="Arial" w:cs="Arial"/>
        </w:rPr>
        <w:t xml:space="preserve"> wegen dem was in V.12 steht. Der Ausdruck war in </w:t>
      </w:r>
      <w:r w:rsidR="008672B5" w:rsidRPr="00D166D1">
        <w:rPr>
          <w:rFonts w:ascii="Arial" w:hAnsi="Arial" w:cs="Arial"/>
        </w:rPr>
        <w:t xml:space="preserve">der </w:t>
      </w:r>
      <w:r w:rsidR="00580DF8" w:rsidRPr="00D166D1">
        <w:rPr>
          <w:rFonts w:ascii="Arial" w:hAnsi="Arial" w:cs="Arial"/>
        </w:rPr>
        <w:t>Gräz. ein politischer t.t. für Städte, die frei von Parteiungen waren, oder von Ländern</w:t>
      </w:r>
      <w:r w:rsidR="00C8082A">
        <w:rPr>
          <w:rFonts w:ascii="Arial" w:hAnsi="Arial" w:cs="Arial"/>
        </w:rPr>
        <w:t>,</w:t>
      </w:r>
      <w:r w:rsidR="00580DF8" w:rsidRPr="00D166D1">
        <w:rPr>
          <w:rFonts w:ascii="Arial" w:hAnsi="Arial" w:cs="Arial"/>
        </w:rPr>
        <w:t xml:space="preserve"> die freundschaftliche Beziehungen miteinander pflegten (21,II,763).</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Damit ist der gekreuzigte Messias gemeint. Vgl. Vers 23.24.30 und Kol 2,3.</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Vgl. </w:t>
      </w:r>
      <w:r w:rsidR="008672B5" w:rsidRPr="00D166D1">
        <w:rPr>
          <w:rFonts w:ascii="Arial" w:hAnsi="Arial" w:cs="Arial"/>
          <w:color w:val="000000"/>
        </w:rPr>
        <w:t>"</w:t>
      </w:r>
      <w:r w:rsidR="00580DF8" w:rsidRPr="00D166D1">
        <w:rPr>
          <w:rFonts w:ascii="Arial" w:hAnsi="Arial" w:cs="Arial"/>
        </w:rPr>
        <w:t>Wort</w:t>
      </w:r>
      <w:r w:rsidR="008672B5" w:rsidRPr="00D166D1">
        <w:rPr>
          <w:rFonts w:ascii="Arial" w:hAnsi="Arial" w:cs="Arial"/>
          <w:color w:val="000000"/>
        </w:rPr>
        <w:t>"</w:t>
      </w:r>
      <w:r w:rsidR="00310923">
        <w:rPr>
          <w:rFonts w:ascii="Arial" w:hAnsi="Arial" w:cs="Arial"/>
          <w:color w:val="000000"/>
        </w:rPr>
        <w:t xml:space="preserve"> in</w:t>
      </w:r>
      <w:r w:rsidR="00580DF8" w:rsidRPr="00D166D1">
        <w:rPr>
          <w:rFonts w:ascii="Arial" w:hAnsi="Arial" w:cs="Arial"/>
        </w:rPr>
        <w:t xml:space="preserve">: 1Kor 2,1ff; 4,19; 12,8; 14,26 und </w:t>
      </w:r>
      <w:r w:rsidR="008672B5" w:rsidRPr="00D166D1">
        <w:rPr>
          <w:rFonts w:ascii="Arial" w:hAnsi="Arial" w:cs="Arial"/>
          <w:color w:val="000000"/>
        </w:rPr>
        <w:t>"</w:t>
      </w:r>
      <w:r w:rsidR="00580DF8" w:rsidRPr="00D166D1">
        <w:rPr>
          <w:rFonts w:ascii="Arial" w:hAnsi="Arial" w:cs="Arial"/>
        </w:rPr>
        <w:t>Erkenntnis</w:t>
      </w:r>
      <w:r w:rsidR="008672B5" w:rsidRPr="00D166D1">
        <w:rPr>
          <w:rFonts w:ascii="Arial" w:hAnsi="Arial" w:cs="Arial"/>
          <w:color w:val="000000"/>
        </w:rPr>
        <w:t>"</w:t>
      </w:r>
      <w:r w:rsidR="00310923">
        <w:rPr>
          <w:rFonts w:ascii="Arial" w:hAnsi="Arial" w:cs="Arial"/>
          <w:color w:val="000000"/>
        </w:rPr>
        <w:t xml:space="preserve"> in</w:t>
      </w:r>
      <w:r w:rsidR="00580DF8" w:rsidRPr="00D166D1">
        <w:rPr>
          <w:rFonts w:ascii="Arial" w:hAnsi="Arial" w:cs="Arial"/>
        </w:rPr>
        <w:t>: 1Kor 8,1; 13,2</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Die Korinther stellten in einem Brief an Paulus zwar Fragen über theoretische Dinge (1Kor 7,1; 8,1; 12,1), von ihren Spaltungen und der Unzucht in ihrer Mitte, erwähnten sie darin allerdings nichts. Dies musste Paulus leider durch andere erfahren</w:t>
      </w:r>
      <w:r w:rsidR="0070254A">
        <w:rPr>
          <w:rFonts w:ascii="Arial" w:hAnsi="Arial" w:cs="Arial"/>
        </w:rPr>
        <w:t>.</w:t>
      </w:r>
      <w:r w:rsidR="00580DF8" w:rsidRPr="00D166D1">
        <w:rPr>
          <w:rFonts w:ascii="Arial" w:hAnsi="Arial" w:cs="Arial"/>
        </w:rPr>
        <w:t xml:space="preserve"> Zuverlässigen Zeugen kann man </w:t>
      </w:r>
      <w:r w:rsidR="00580DF8" w:rsidRPr="002658D8">
        <w:rPr>
          <w:rFonts w:ascii="Arial" w:hAnsi="Arial" w:cs="Arial"/>
        </w:rPr>
        <w:t>auch Dinge glauben, die man nicht selbst gesehen, gehört oder geprüft hat. Vgl</w:t>
      </w:r>
      <w:r w:rsidR="0070254A">
        <w:rPr>
          <w:rFonts w:ascii="Arial" w:hAnsi="Arial" w:cs="Arial"/>
        </w:rPr>
        <w:t>.</w:t>
      </w:r>
      <w:r w:rsidR="00580DF8" w:rsidRPr="002658D8">
        <w:rPr>
          <w:rFonts w:ascii="Arial" w:hAnsi="Arial" w:cs="Arial"/>
        </w:rPr>
        <w:t xml:space="preserve"> auch 1Kor 5,1ff.</w:t>
      </w:r>
      <w:r w:rsidR="00C4350F">
        <w:rPr>
          <w:rFonts w:ascii="Arial" w:hAnsi="Arial" w:cs="Arial"/>
        </w:rPr>
        <w:br/>
      </w:r>
      <w:r w:rsidRPr="000F1AAF">
        <w:rPr>
          <w:rFonts w:ascii="Arial" w:hAnsi="Arial" w:cs="Arial"/>
          <w:b/>
          <w:sz w:val="24"/>
          <w:vertAlign w:val="superscript"/>
        </w:rPr>
        <w:t>8</w:t>
      </w:r>
      <w:r w:rsidR="00580DF8" w:rsidRPr="002658D8">
        <w:rPr>
          <w:rFonts w:ascii="Arial" w:hAnsi="Arial" w:cs="Arial"/>
        </w:rPr>
        <w:t xml:space="preserve"> Paulus taufte offenbar immer nur die Erstbekehrten (Apg 18,8; 1Kor 16,15), diese tauften dann die anderen. Die Taufe selbst war zwar ein wichtiges Symbol, aber </w:t>
      </w:r>
      <w:r w:rsidR="00580DF8" w:rsidRPr="0070254A">
        <w:rPr>
          <w:rFonts w:ascii="Arial" w:hAnsi="Arial" w:cs="Arial"/>
          <w:i/>
          <w:iCs/>
        </w:rPr>
        <w:t>wer</w:t>
      </w:r>
      <w:r w:rsidR="00580DF8" w:rsidRPr="002658D8">
        <w:rPr>
          <w:rFonts w:ascii="Arial" w:hAnsi="Arial" w:cs="Arial"/>
        </w:rPr>
        <w:t xml:space="preserve"> taufte war zweitrangig (vgl. auch Apg 10,48; Joh 4,1ff).</w:t>
      </w:r>
      <w:r w:rsidR="00C4350F">
        <w:rPr>
          <w:rFonts w:ascii="Arial" w:hAnsi="Arial" w:cs="Arial"/>
        </w:rPr>
        <w:br/>
      </w:r>
      <w:r w:rsidRPr="000F1AAF">
        <w:rPr>
          <w:rFonts w:ascii="Arial" w:hAnsi="Arial" w:cs="Arial"/>
          <w:b/>
          <w:sz w:val="24"/>
          <w:vertAlign w:val="superscript"/>
        </w:rPr>
        <w:t>9</w:t>
      </w:r>
      <w:r w:rsidR="00CA6DF9" w:rsidRPr="002658D8">
        <w:rPr>
          <w:rFonts w:ascii="Arial" w:hAnsi="Arial" w:cs="Arial"/>
        </w:rPr>
        <w:t xml:space="preserve"> od.: "ihres als auch unseres Herrn".</w:t>
      </w:r>
      <w:r w:rsidR="00C4350F">
        <w:rPr>
          <w:rFonts w:ascii="Arial" w:hAnsi="Arial" w:cs="Arial"/>
        </w:rPr>
        <w:br/>
      </w:r>
      <w:r w:rsidRPr="000F1AAF">
        <w:rPr>
          <w:rFonts w:ascii="Arial" w:hAnsi="Arial" w:cs="Arial"/>
          <w:b/>
          <w:sz w:val="24"/>
          <w:vertAlign w:val="superscript"/>
        </w:rPr>
        <w:t>10</w:t>
      </w:r>
      <w:r w:rsidR="002658D8">
        <w:rPr>
          <w:rFonts w:ascii="Arial" w:hAnsi="Arial" w:cs="Arial"/>
          <w:vertAlign w:val="superscript"/>
        </w:rPr>
        <w:t xml:space="preserve"> </w:t>
      </w:r>
      <w:r w:rsidR="008860E9">
        <w:rPr>
          <w:rFonts w:ascii="Arial" w:hAnsi="Arial" w:cs="Arial"/>
        </w:rPr>
        <w:t>Die Verse 27-30 zeigen, dass die Erwählung der Gläubigen aus Gott kommt, und nicht au</w:t>
      </w:r>
      <w:r w:rsidR="0070254A">
        <w:rPr>
          <w:rFonts w:ascii="Arial" w:hAnsi="Arial" w:cs="Arial"/>
        </w:rPr>
        <w:t>fgrund</w:t>
      </w:r>
      <w:r w:rsidR="008860E9">
        <w:rPr>
          <w:rFonts w:ascii="Arial" w:hAnsi="Arial" w:cs="Arial"/>
        </w:rPr>
        <w:t xml:space="preserve"> ihre</w:t>
      </w:r>
      <w:r w:rsidR="0070254A">
        <w:rPr>
          <w:rFonts w:ascii="Arial" w:hAnsi="Arial" w:cs="Arial"/>
        </w:rPr>
        <w:t>s</w:t>
      </w:r>
      <w:r w:rsidR="008860E9">
        <w:rPr>
          <w:rFonts w:ascii="Arial" w:hAnsi="Arial" w:cs="Arial"/>
        </w:rPr>
        <w:t xml:space="preserve"> sogenannten </w:t>
      </w:r>
      <w:r w:rsidR="008860E9" w:rsidRPr="00D166D1">
        <w:rPr>
          <w:rFonts w:ascii="Arial" w:hAnsi="Arial" w:cs="Arial"/>
          <w:color w:val="000000"/>
        </w:rPr>
        <w:t>"</w:t>
      </w:r>
      <w:r w:rsidR="008860E9">
        <w:rPr>
          <w:rFonts w:ascii="Arial" w:hAnsi="Arial" w:cs="Arial"/>
        </w:rPr>
        <w:t>freien Willen</w:t>
      </w:r>
      <w:r w:rsidR="0070254A">
        <w:rPr>
          <w:rFonts w:ascii="Arial" w:hAnsi="Arial" w:cs="Arial"/>
        </w:rPr>
        <w:t>s</w:t>
      </w:r>
      <w:r w:rsidR="008860E9" w:rsidRPr="00D166D1">
        <w:rPr>
          <w:rFonts w:ascii="Arial" w:hAnsi="Arial" w:cs="Arial"/>
          <w:color w:val="000000"/>
        </w:rPr>
        <w:t>"</w:t>
      </w:r>
      <w:r w:rsidR="008860E9">
        <w:rPr>
          <w:rFonts w:ascii="Arial" w:hAnsi="Arial" w:cs="Arial"/>
        </w:rPr>
        <w:t xml:space="preserve"> und eigenem Streben. Sie ist nicht nur kollektiv und unpersönlich, sondern persönlich, denn es wird unterschieden </w:t>
      </w:r>
      <w:r w:rsidR="008860E9" w:rsidRPr="0070254A">
        <w:rPr>
          <w:rFonts w:ascii="Arial" w:hAnsi="Arial" w:cs="Arial"/>
          <w:i/>
          <w:iCs/>
        </w:rPr>
        <w:t xml:space="preserve">zwischen </w:t>
      </w:r>
      <w:r w:rsidR="0070254A" w:rsidRPr="0070254A">
        <w:rPr>
          <w:rFonts w:ascii="Arial" w:hAnsi="Arial" w:cs="Arial"/>
          <w:i/>
          <w:iCs/>
        </w:rPr>
        <w:t>einzelnen Personen</w:t>
      </w:r>
      <w:r w:rsidR="0070254A">
        <w:rPr>
          <w:rFonts w:ascii="Arial" w:hAnsi="Arial" w:cs="Arial"/>
        </w:rPr>
        <w:t>, die sich entweder für stark und weise halten</w:t>
      </w:r>
      <w:r w:rsidR="00335FF6">
        <w:rPr>
          <w:rFonts w:ascii="Arial" w:hAnsi="Arial" w:cs="Arial"/>
        </w:rPr>
        <w:t>,</w:t>
      </w:r>
      <w:r w:rsidR="008860E9">
        <w:rPr>
          <w:rFonts w:ascii="Arial" w:hAnsi="Arial" w:cs="Arial"/>
        </w:rPr>
        <w:t xml:space="preserve"> </w:t>
      </w:r>
      <w:r w:rsidR="0070254A">
        <w:rPr>
          <w:rFonts w:ascii="Arial" w:hAnsi="Arial" w:cs="Arial"/>
        </w:rPr>
        <w:t>oder</w:t>
      </w:r>
      <w:r w:rsidR="008860E9">
        <w:rPr>
          <w:rFonts w:ascii="Arial" w:hAnsi="Arial" w:cs="Arial"/>
        </w:rPr>
        <w:t xml:space="preserve"> </w:t>
      </w:r>
      <w:r w:rsidR="0070254A">
        <w:rPr>
          <w:rFonts w:ascii="Arial" w:hAnsi="Arial" w:cs="Arial"/>
        </w:rPr>
        <w:t>töricht und niedrig in den Augen der Welt sind</w:t>
      </w:r>
      <w:r w:rsidR="00962E17">
        <w:rPr>
          <w:rFonts w:ascii="Arial" w:hAnsi="Arial" w:cs="Arial"/>
        </w:rPr>
        <w:t xml:space="preserve"> (31,I,59f)</w:t>
      </w:r>
      <w:r w:rsidR="008860E9">
        <w:rPr>
          <w:rFonts w:ascii="Arial" w:hAnsi="Arial" w:cs="Arial"/>
        </w:rPr>
        <w:t>.</w:t>
      </w:r>
      <w:r w:rsidR="00962E17">
        <w:rPr>
          <w:rFonts w:ascii="Arial" w:hAnsi="Arial" w:cs="Arial"/>
        </w:rPr>
        <w:t xml:space="preserve"> Vgl. auch Eph 2,8-9</w:t>
      </w:r>
      <w:r w:rsidR="00C4350F">
        <w:rPr>
          <w:rFonts w:ascii="Arial" w:hAnsi="Arial" w:cs="Arial"/>
        </w:rPr>
        <w:br/>
      </w:r>
      <w:r w:rsidRPr="000F1AAF">
        <w:rPr>
          <w:rFonts w:ascii="Arial" w:hAnsi="Arial" w:cs="Arial"/>
          <w:b/>
          <w:sz w:val="24"/>
          <w:vertAlign w:val="superscript"/>
        </w:rPr>
        <w:t>11</w:t>
      </w:r>
      <w:r w:rsidR="008860E9">
        <w:rPr>
          <w:rFonts w:ascii="Arial" w:hAnsi="Arial" w:cs="Arial"/>
          <w:vertAlign w:val="superscript"/>
        </w:rPr>
        <w:t xml:space="preserve"> </w:t>
      </w:r>
      <w:r w:rsidR="002658D8" w:rsidRPr="002658D8">
        <w:rPr>
          <w:rFonts w:ascii="Arial" w:hAnsi="Arial" w:cs="Arial"/>
        </w:rPr>
        <w:t>D</w:t>
      </w:r>
      <w:r w:rsidR="002658D8">
        <w:rPr>
          <w:rFonts w:ascii="Arial" w:hAnsi="Arial" w:cs="Arial"/>
        </w:rPr>
        <w:t>as Wort bezeichnet sowohl den</w:t>
      </w:r>
      <w:r w:rsidR="002658D8" w:rsidRPr="002658D8">
        <w:rPr>
          <w:rFonts w:ascii="Arial" w:hAnsi="Arial" w:cs="Arial"/>
        </w:rPr>
        <w:t xml:space="preserve"> Prozess des geheiligt Werdens durch die Erziehung Gottes</w:t>
      </w:r>
      <w:r w:rsidR="002658D8">
        <w:rPr>
          <w:rFonts w:ascii="Arial" w:hAnsi="Arial" w:cs="Arial"/>
        </w:rPr>
        <w:t xml:space="preserve">, </w:t>
      </w:r>
      <w:r w:rsidR="00325AED">
        <w:rPr>
          <w:rFonts w:ascii="Arial" w:hAnsi="Arial" w:cs="Arial"/>
        </w:rPr>
        <w:t xml:space="preserve">- </w:t>
      </w:r>
      <w:r w:rsidR="002658D8">
        <w:rPr>
          <w:rFonts w:ascii="Arial" w:hAnsi="Arial" w:cs="Arial"/>
        </w:rPr>
        <w:t xml:space="preserve">also </w:t>
      </w:r>
      <w:r w:rsidR="002658D8" w:rsidRPr="002658D8">
        <w:rPr>
          <w:rFonts w:ascii="Arial" w:hAnsi="Arial" w:cs="Arial"/>
        </w:rPr>
        <w:t>d</w:t>
      </w:r>
      <w:r w:rsidR="002658D8">
        <w:rPr>
          <w:rFonts w:ascii="Arial" w:hAnsi="Arial" w:cs="Arial"/>
        </w:rPr>
        <w:t>ie</w:t>
      </w:r>
      <w:r w:rsidR="002658D8" w:rsidRPr="002658D8">
        <w:rPr>
          <w:rFonts w:ascii="Arial" w:hAnsi="Arial" w:cs="Arial"/>
        </w:rPr>
        <w:t xml:space="preserve"> Heiligung von Herz und praktischem Lebenswandel</w:t>
      </w:r>
      <w:r w:rsidR="002658D8">
        <w:rPr>
          <w:rFonts w:ascii="Arial" w:hAnsi="Arial" w:cs="Arial"/>
        </w:rPr>
        <w:t xml:space="preserve"> (2Thes 2,13; 1Pet 1,2), </w:t>
      </w:r>
      <w:r w:rsidR="00325AED">
        <w:rPr>
          <w:rFonts w:ascii="Arial" w:hAnsi="Arial" w:cs="Arial"/>
        </w:rPr>
        <w:t xml:space="preserve">- </w:t>
      </w:r>
      <w:r w:rsidR="002658D8">
        <w:rPr>
          <w:rFonts w:ascii="Arial" w:hAnsi="Arial" w:cs="Arial"/>
        </w:rPr>
        <w:t xml:space="preserve">als auch dessen </w:t>
      </w:r>
      <w:r w:rsidR="002658D8" w:rsidRPr="002658D8">
        <w:rPr>
          <w:rFonts w:ascii="Arial" w:hAnsi="Arial" w:cs="Arial"/>
        </w:rPr>
        <w:t>Ergebnis in seiner Vollendung</w:t>
      </w:r>
      <w:r w:rsidR="002658D8">
        <w:rPr>
          <w:rFonts w:ascii="Arial" w:hAnsi="Arial" w:cs="Arial"/>
        </w:rPr>
        <w:t xml:space="preserve">, </w:t>
      </w:r>
      <w:r w:rsidR="00325AED">
        <w:rPr>
          <w:rFonts w:ascii="Arial" w:hAnsi="Arial" w:cs="Arial"/>
        </w:rPr>
        <w:t xml:space="preserve">- </w:t>
      </w:r>
      <w:r w:rsidR="002658D8">
        <w:rPr>
          <w:rFonts w:ascii="Arial" w:hAnsi="Arial" w:cs="Arial"/>
        </w:rPr>
        <w:t xml:space="preserve">also den </w:t>
      </w:r>
      <w:r w:rsidR="002658D8" w:rsidRPr="002658D8">
        <w:rPr>
          <w:rFonts w:ascii="Arial" w:hAnsi="Arial" w:cs="Arial"/>
        </w:rPr>
        <w:t>Zustand</w:t>
      </w:r>
      <w:r w:rsidR="009D1386">
        <w:rPr>
          <w:rFonts w:ascii="Arial" w:hAnsi="Arial" w:cs="Arial"/>
        </w:rPr>
        <w:t xml:space="preserve"> bzw. die Stellung</w:t>
      </w:r>
      <w:r w:rsidR="002658D8" w:rsidRPr="002658D8">
        <w:rPr>
          <w:rFonts w:ascii="Arial" w:hAnsi="Arial" w:cs="Arial"/>
        </w:rPr>
        <w:t xml:space="preserve"> d</w:t>
      </w:r>
      <w:r w:rsidR="002658D8">
        <w:rPr>
          <w:rFonts w:ascii="Arial" w:hAnsi="Arial" w:cs="Arial"/>
        </w:rPr>
        <w:t>es</w:t>
      </w:r>
      <w:r w:rsidR="002658D8" w:rsidRPr="002658D8">
        <w:rPr>
          <w:rFonts w:ascii="Arial" w:hAnsi="Arial" w:cs="Arial"/>
        </w:rPr>
        <w:t xml:space="preserve"> Geheiligtseins im sittlich-moralischen Sinn</w:t>
      </w:r>
      <w:r w:rsidR="002658D8">
        <w:rPr>
          <w:rFonts w:ascii="Arial" w:hAnsi="Arial" w:cs="Arial"/>
        </w:rPr>
        <w:t xml:space="preserve"> </w:t>
      </w:r>
      <w:r w:rsidR="002658D8" w:rsidRPr="002658D8">
        <w:rPr>
          <w:rFonts w:ascii="Arial" w:hAnsi="Arial" w:cs="Arial"/>
        </w:rPr>
        <w:t>(26,II,36f.)</w:t>
      </w:r>
      <w:r w:rsidR="002658D8">
        <w:rPr>
          <w:rFonts w:ascii="Arial" w:hAnsi="Arial" w:cs="Arial"/>
        </w:rPr>
        <w:t xml:space="preserve">. So wahrscheinlich hier und in: </w:t>
      </w:r>
      <w:r w:rsidR="002658D8" w:rsidRPr="002658D8">
        <w:rPr>
          <w:rFonts w:ascii="Arial" w:hAnsi="Arial" w:cs="Arial"/>
        </w:rPr>
        <w:t>Röm 6</w:t>
      </w:r>
      <w:r w:rsidR="002658D8">
        <w:rPr>
          <w:rFonts w:ascii="Arial" w:hAnsi="Arial" w:cs="Arial"/>
        </w:rPr>
        <w:t>,</w:t>
      </w:r>
      <w:r w:rsidR="002658D8" w:rsidRPr="002658D8">
        <w:rPr>
          <w:rFonts w:ascii="Arial" w:hAnsi="Arial" w:cs="Arial"/>
        </w:rPr>
        <w:t>19</w:t>
      </w:r>
      <w:r w:rsidR="002658D8">
        <w:rPr>
          <w:rFonts w:ascii="Arial" w:hAnsi="Arial" w:cs="Arial"/>
        </w:rPr>
        <w:t>.</w:t>
      </w:r>
      <w:r w:rsidR="002658D8" w:rsidRPr="002658D8">
        <w:rPr>
          <w:rFonts w:ascii="Arial" w:hAnsi="Arial" w:cs="Arial"/>
        </w:rPr>
        <w:t>22</w:t>
      </w:r>
      <w:r w:rsidR="002658D8">
        <w:rPr>
          <w:rFonts w:ascii="Arial" w:hAnsi="Arial" w:cs="Arial"/>
        </w:rPr>
        <w:t>;</w:t>
      </w:r>
      <w:r w:rsidR="002658D8" w:rsidRPr="002658D8">
        <w:rPr>
          <w:rFonts w:ascii="Arial" w:hAnsi="Arial" w:cs="Arial"/>
        </w:rPr>
        <w:t xml:space="preserve"> 1Kor 1</w:t>
      </w:r>
      <w:r w:rsidR="002658D8">
        <w:rPr>
          <w:rFonts w:ascii="Arial" w:hAnsi="Arial" w:cs="Arial"/>
        </w:rPr>
        <w:t>,</w:t>
      </w:r>
      <w:r w:rsidR="002658D8" w:rsidRPr="002658D8">
        <w:rPr>
          <w:rFonts w:ascii="Arial" w:hAnsi="Arial" w:cs="Arial"/>
        </w:rPr>
        <w:t>30</w:t>
      </w:r>
      <w:r w:rsidR="002658D8">
        <w:rPr>
          <w:rFonts w:ascii="Arial" w:hAnsi="Arial" w:cs="Arial"/>
        </w:rPr>
        <w:t>;</w:t>
      </w:r>
      <w:r w:rsidR="002658D8" w:rsidRPr="002658D8">
        <w:rPr>
          <w:rFonts w:ascii="Arial" w:hAnsi="Arial" w:cs="Arial"/>
        </w:rPr>
        <w:t xml:space="preserve"> 1Thes 4</w:t>
      </w:r>
      <w:r w:rsidR="002658D8">
        <w:rPr>
          <w:rFonts w:ascii="Arial" w:hAnsi="Arial" w:cs="Arial"/>
        </w:rPr>
        <w:t>,</w:t>
      </w:r>
      <w:r w:rsidR="002658D8" w:rsidRPr="002658D8">
        <w:rPr>
          <w:rFonts w:ascii="Arial" w:hAnsi="Arial" w:cs="Arial"/>
        </w:rPr>
        <w:t>3</w:t>
      </w:r>
      <w:r w:rsidR="002658D8">
        <w:rPr>
          <w:rFonts w:ascii="Arial" w:hAnsi="Arial" w:cs="Arial"/>
        </w:rPr>
        <w:t>.</w:t>
      </w:r>
      <w:r w:rsidR="002658D8" w:rsidRPr="002658D8">
        <w:rPr>
          <w:rFonts w:ascii="Arial" w:hAnsi="Arial" w:cs="Arial"/>
        </w:rPr>
        <w:t>4</w:t>
      </w:r>
      <w:r w:rsidR="002658D8">
        <w:rPr>
          <w:rFonts w:ascii="Arial" w:hAnsi="Arial" w:cs="Arial"/>
        </w:rPr>
        <w:t>; 1</w:t>
      </w:r>
      <w:r w:rsidR="002658D8" w:rsidRPr="002658D8">
        <w:rPr>
          <w:rFonts w:ascii="Arial" w:hAnsi="Arial" w:cs="Arial"/>
        </w:rPr>
        <w:t>Tim 2</w:t>
      </w:r>
      <w:r w:rsidR="002658D8">
        <w:rPr>
          <w:rFonts w:ascii="Arial" w:hAnsi="Arial" w:cs="Arial"/>
        </w:rPr>
        <w:t>,</w:t>
      </w:r>
      <w:r w:rsidR="002658D8" w:rsidRPr="002658D8">
        <w:rPr>
          <w:rFonts w:ascii="Arial" w:hAnsi="Arial" w:cs="Arial"/>
        </w:rPr>
        <w:t>15</w:t>
      </w:r>
      <w:r w:rsidR="002658D8">
        <w:rPr>
          <w:rFonts w:ascii="Arial" w:hAnsi="Arial" w:cs="Arial"/>
        </w:rPr>
        <w:t xml:space="preserve"> und</w:t>
      </w:r>
      <w:r w:rsidR="002658D8" w:rsidRPr="002658D8">
        <w:rPr>
          <w:rFonts w:ascii="Arial" w:hAnsi="Arial" w:cs="Arial"/>
        </w:rPr>
        <w:t xml:space="preserve"> Heb 12</w:t>
      </w:r>
      <w:r w:rsidR="002658D8">
        <w:rPr>
          <w:rFonts w:ascii="Arial" w:hAnsi="Arial" w:cs="Arial"/>
        </w:rPr>
        <w:t>,</w:t>
      </w:r>
      <w:r w:rsidR="002658D8" w:rsidRPr="002658D8">
        <w:rPr>
          <w:rFonts w:ascii="Arial" w:hAnsi="Arial" w:cs="Arial"/>
        </w:rPr>
        <w:t>14</w:t>
      </w:r>
      <w:r w:rsidR="002658D8">
        <w:rPr>
          <w:rFonts w:ascii="Arial" w:hAnsi="Arial" w:cs="Arial"/>
        </w:rPr>
        <w:t>.</w:t>
      </w:r>
    </w:p>
    <w:p w14:paraId="711AE194" w14:textId="0739549C" w:rsidR="00580DF8" w:rsidRDefault="000E48D8" w:rsidP="00EA17AC">
      <w:pPr>
        <w:pStyle w:val="VorformatierterText"/>
        <w:rPr>
          <w:rFonts w:ascii="Arial" w:hAnsi="Arial" w:cs="Arial"/>
        </w:rPr>
      </w:pPr>
      <w:r w:rsidRPr="000F1AAF">
        <w:rPr>
          <w:rFonts w:ascii="Arial" w:hAnsi="Arial" w:cs="Arial"/>
          <w:b/>
          <w:sz w:val="24"/>
          <w:vertAlign w:val="superscript"/>
        </w:rPr>
        <w:t>1</w:t>
      </w:r>
      <w:r>
        <w:rPr>
          <w:rFonts w:ascii="Arial" w:hAnsi="Arial" w:cs="Arial"/>
          <w:b/>
          <w:sz w:val="24"/>
          <w:vertAlign w:val="superscript"/>
        </w:rPr>
        <w:t>2</w:t>
      </w:r>
      <w:r>
        <w:rPr>
          <w:rFonts w:ascii="Arial" w:hAnsi="Arial" w:cs="Arial"/>
          <w:vertAlign w:val="superscript"/>
        </w:rPr>
        <w:t xml:space="preserve"> </w:t>
      </w:r>
      <w:r w:rsidR="003C3C6B">
        <w:rPr>
          <w:rFonts w:ascii="Arial" w:hAnsi="Arial" w:cs="Arial"/>
        </w:rPr>
        <w:t>Synagogenvorsteher in Korinth</w:t>
      </w:r>
      <w:r w:rsidR="00194545">
        <w:rPr>
          <w:rFonts w:ascii="Arial" w:hAnsi="Arial" w:cs="Arial"/>
        </w:rPr>
        <w:t xml:space="preserve">, als Paulus das erste Mal </w:t>
      </w:r>
      <w:r w:rsidR="003C3C6B">
        <w:rPr>
          <w:rFonts w:ascii="Arial" w:hAnsi="Arial" w:cs="Arial"/>
        </w:rPr>
        <w:t>in der Stadt</w:t>
      </w:r>
      <w:r w:rsidR="004D112F">
        <w:rPr>
          <w:rFonts w:ascii="Arial" w:hAnsi="Arial" w:cs="Arial"/>
        </w:rPr>
        <w:t xml:space="preserve"> </w:t>
      </w:r>
      <w:r w:rsidR="00194545">
        <w:rPr>
          <w:rFonts w:ascii="Arial" w:hAnsi="Arial" w:cs="Arial"/>
        </w:rPr>
        <w:t>war. N</w:t>
      </w:r>
      <w:r w:rsidR="003C3C6B">
        <w:rPr>
          <w:rFonts w:ascii="Arial" w:hAnsi="Arial" w:cs="Arial"/>
        </w:rPr>
        <w:t xml:space="preserve">ach dessen Freisprechung </w:t>
      </w:r>
      <w:r w:rsidR="00194545">
        <w:rPr>
          <w:rFonts w:ascii="Arial" w:hAnsi="Arial" w:cs="Arial"/>
        </w:rPr>
        <w:t xml:space="preserve">wurde er </w:t>
      </w:r>
      <w:r w:rsidR="003C3C6B">
        <w:rPr>
          <w:rFonts w:ascii="Arial" w:hAnsi="Arial" w:cs="Arial"/>
        </w:rPr>
        <w:t xml:space="preserve">vom erbosten Pöbel geprügelt. </w:t>
      </w:r>
      <w:r w:rsidR="004D112F">
        <w:rPr>
          <w:rFonts w:ascii="Arial" w:hAnsi="Arial" w:cs="Arial"/>
        </w:rPr>
        <w:t>Vielleicht, weil er schon gläubig war, oder er wurde es s</w:t>
      </w:r>
      <w:r w:rsidR="003C3C6B">
        <w:rPr>
          <w:rFonts w:ascii="Arial" w:hAnsi="Arial" w:cs="Arial"/>
        </w:rPr>
        <w:t>päter</w:t>
      </w:r>
      <w:r w:rsidR="004D112F">
        <w:rPr>
          <w:rFonts w:ascii="Arial" w:hAnsi="Arial" w:cs="Arial"/>
        </w:rPr>
        <w:t>. Dann wurde er ein</w:t>
      </w:r>
      <w:r w:rsidR="003C3C6B">
        <w:rPr>
          <w:rFonts w:ascii="Arial" w:hAnsi="Arial" w:cs="Arial"/>
        </w:rPr>
        <w:t xml:space="preserve"> Mitarbeiter </w:t>
      </w:r>
      <w:r w:rsidR="004D112F">
        <w:rPr>
          <w:rFonts w:ascii="Arial" w:hAnsi="Arial" w:cs="Arial"/>
        </w:rPr>
        <w:t>von</w:t>
      </w:r>
      <w:r w:rsidR="003C3C6B">
        <w:rPr>
          <w:rFonts w:ascii="Arial" w:hAnsi="Arial" w:cs="Arial"/>
        </w:rPr>
        <w:t xml:space="preserve"> Paulus </w:t>
      </w:r>
      <w:r>
        <w:rPr>
          <w:rFonts w:ascii="Arial" w:hAnsi="Arial" w:cs="Arial"/>
        </w:rPr>
        <w:t>(Apg 18,17).</w:t>
      </w:r>
    </w:p>
    <w:p w14:paraId="4E3EDA2F" w14:textId="12D1CC9F" w:rsidR="006026BA" w:rsidRDefault="006026BA" w:rsidP="006026BA">
      <w:pPr>
        <w:pStyle w:val="VorformatierterText"/>
        <w:rPr>
          <w:rFonts w:ascii="Arial" w:hAnsi="Arial" w:cs="Arial"/>
        </w:rPr>
      </w:pPr>
      <w:r w:rsidRPr="000F1AAF">
        <w:rPr>
          <w:rFonts w:ascii="Arial" w:hAnsi="Arial" w:cs="Arial"/>
          <w:b/>
          <w:sz w:val="24"/>
          <w:vertAlign w:val="superscript"/>
        </w:rPr>
        <w:t>1</w:t>
      </w:r>
      <w:r>
        <w:rPr>
          <w:rFonts w:ascii="Arial" w:hAnsi="Arial" w:cs="Arial"/>
          <w:b/>
          <w:sz w:val="24"/>
          <w:vertAlign w:val="superscript"/>
        </w:rPr>
        <w:t>3</w:t>
      </w:r>
      <w:r>
        <w:rPr>
          <w:rFonts w:ascii="Arial" w:hAnsi="Arial" w:cs="Arial"/>
          <w:vertAlign w:val="superscript"/>
        </w:rPr>
        <w:t xml:space="preserve"> </w:t>
      </w:r>
      <w:r>
        <w:rPr>
          <w:rFonts w:ascii="Arial" w:hAnsi="Arial" w:cs="Arial"/>
        </w:rPr>
        <w:t xml:space="preserve">Hauptstadt von Achaia und zweitgrößte Stadt Griechenlands, mit einem unvergleichlichen Festungsberg. </w:t>
      </w:r>
      <w:r w:rsidR="00A42379">
        <w:rPr>
          <w:rFonts w:ascii="Arial" w:hAnsi="Arial" w:cs="Arial"/>
        </w:rPr>
        <w:t>A</w:t>
      </w:r>
      <w:r>
        <w:rPr>
          <w:rFonts w:ascii="Arial" w:hAnsi="Arial" w:cs="Arial"/>
        </w:rPr>
        <w:t>uf dem die Halbinsel Peloponnes mit Attika verbindenden Landenge Isthmus äußerst günstig gelegen und       als Handelsstadt zu großer Bedeutung gelangt. Sie hatte zwei Häfen, Lechaeum im Westen und Kenchräa im Osten der Stadt. Nach der Zerstörung durch Mummius (146 v.Chr.), hatte Caesar 44 v.Chr. die Stadt wieder aufbauen lassen, und sie war schnell wieder zu großer Blüte gekommen</w:t>
      </w:r>
      <w:r w:rsidR="000F5F56">
        <w:rPr>
          <w:rFonts w:ascii="Arial" w:hAnsi="Arial" w:cs="Arial"/>
        </w:rPr>
        <w:t xml:space="preserve">. Sie der </w:t>
      </w:r>
      <w:r>
        <w:rPr>
          <w:rFonts w:ascii="Arial" w:hAnsi="Arial" w:cs="Arial"/>
        </w:rPr>
        <w:t>war Sitz des Statthalters der Provinz Achaia. Die Stadt wurde ein florierendes Handelszentrum für verschiedene Handwerke, besonders für Keramik. Als Sitz einer Universität und als Mittelpunkt reichen künstlerischen Lebens war sie ebenso berühmt wie durch den Luxus seiner Bewohner. Die stark gemischte Bevölkerung führte zu einer großen Sittenverderbnis der Bewohner. Paulus besuchte die Stadt auf seiner 2. Missionsreise und gründete dort eine Gemeinde, in deren Leben uns die erhaltenen Briefe einen interessanten Einblick geben (33,229; 52,III,301ff).</w:t>
      </w:r>
    </w:p>
    <w:p w14:paraId="3730C035" w14:textId="2200D522" w:rsidR="00580DF8" w:rsidRPr="00D166D1" w:rsidRDefault="00580DF8" w:rsidP="00853898">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2</w:t>
      </w:r>
    </w:p>
    <w:p w14:paraId="1AF20774" w14:textId="29A6A749" w:rsidR="00580DF8" w:rsidRDefault="000F1AAF" w:rsidP="00080DD4">
      <w:pPr>
        <w:rPr>
          <w:rFonts w:ascii="Arial" w:hAnsi="Arial" w:cs="Arial"/>
          <w:sz w:val="22"/>
          <w:szCs w:val="20"/>
        </w:rPr>
      </w:pPr>
      <w:r w:rsidRPr="000F1AAF">
        <w:rPr>
          <w:rFonts w:ascii="Arial" w:hAnsi="Arial" w:cs="Arial"/>
          <w:b/>
          <w:color w:val="000000"/>
          <w:vertAlign w:val="superscript"/>
        </w:rPr>
        <w:t>1</w:t>
      </w:r>
      <w:r w:rsidR="00580DF8" w:rsidRPr="00D166D1">
        <w:rPr>
          <w:rFonts w:ascii="Arial" w:hAnsi="Arial" w:cs="Arial"/>
          <w:sz w:val="20"/>
        </w:rPr>
        <w:t xml:space="preserve"> Jes 64,3; 52,15; 65,16; Jer 3,16</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Jes 40,13 (in LXX der Ind.Fut.).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Pl.</w:t>
      </w:r>
      <w:r w:rsidR="005B2368">
        <w:rPr>
          <w:rFonts w:ascii="Arial" w:hAnsi="Arial" w:cs="Arial"/>
          <w:sz w:val="20"/>
        </w:rPr>
        <w:t>Mask.</w:t>
      </w:r>
      <w:r w:rsidR="00580DF8" w:rsidRPr="00D166D1">
        <w:rPr>
          <w:rFonts w:ascii="Arial" w:hAnsi="Arial" w:cs="Arial"/>
          <w:sz w:val="20"/>
        </w:rPr>
        <w:t>: bezieht sich auf die Herrscher!</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4947EC">
        <w:rPr>
          <w:rFonts w:ascii="Arial" w:hAnsi="Arial" w:cs="Arial"/>
          <w:sz w:val="20"/>
        </w:rPr>
        <w:t xml:space="preserve">viell.: </w:t>
      </w:r>
      <w:r w:rsidR="004947EC" w:rsidRPr="00D166D1">
        <w:rPr>
          <w:rFonts w:ascii="Arial" w:hAnsi="Arial" w:cs="Arial"/>
          <w:color w:val="000000"/>
          <w:sz w:val="20"/>
        </w:rPr>
        <w:t>"</w:t>
      </w:r>
      <w:r w:rsidR="00787011">
        <w:rPr>
          <w:rFonts w:ascii="Arial" w:hAnsi="Arial" w:cs="Arial"/>
          <w:color w:val="000000"/>
          <w:sz w:val="20"/>
        </w:rPr>
        <w:t>…indem g</w:t>
      </w:r>
      <w:r w:rsidR="004947EC">
        <w:rPr>
          <w:rFonts w:ascii="Arial" w:hAnsi="Arial" w:cs="Arial"/>
          <w:sz w:val="20"/>
        </w:rPr>
        <w:t>eistliche</w:t>
      </w:r>
      <w:r w:rsidR="00086B9B">
        <w:rPr>
          <w:rFonts w:ascii="Arial" w:hAnsi="Arial" w:cs="Arial"/>
          <w:sz w:val="20"/>
        </w:rPr>
        <w:t>n</w:t>
      </w:r>
      <w:r w:rsidR="004947EC">
        <w:rPr>
          <w:rFonts w:ascii="Arial" w:hAnsi="Arial" w:cs="Arial"/>
          <w:sz w:val="20"/>
        </w:rPr>
        <w:t xml:space="preserve"> Inhalt mit geistlichen Worten</w:t>
      </w:r>
      <w:r w:rsidR="00787011">
        <w:rPr>
          <w:rFonts w:ascii="Arial" w:hAnsi="Arial" w:cs="Arial"/>
          <w:sz w:val="20"/>
        </w:rPr>
        <w:t xml:space="preserve"> auslegend</w:t>
      </w:r>
      <w:r w:rsidR="004947EC" w:rsidRPr="00D166D1">
        <w:rPr>
          <w:rFonts w:ascii="Arial" w:hAnsi="Arial" w:cs="Arial"/>
          <w:color w:val="000000"/>
          <w:sz w:val="20"/>
        </w:rPr>
        <w:t>"</w:t>
      </w:r>
      <w:r w:rsidR="004947EC">
        <w:rPr>
          <w:rFonts w:ascii="Arial" w:hAnsi="Arial" w:cs="Arial"/>
          <w:color w:val="000000"/>
          <w:sz w:val="20"/>
        </w:rPr>
        <w:t xml:space="preserve">; </w:t>
      </w:r>
      <w:r w:rsidR="00580DF8" w:rsidRPr="00D166D1">
        <w:rPr>
          <w:rFonts w:ascii="Arial" w:hAnsi="Arial" w:cs="Arial"/>
          <w:sz w:val="20"/>
        </w:rPr>
        <w:t xml:space="preserve">od.: </w:t>
      </w:r>
      <w:r w:rsidR="008672B5" w:rsidRPr="00D166D1">
        <w:rPr>
          <w:rFonts w:ascii="Arial" w:hAnsi="Arial" w:cs="Arial"/>
          <w:color w:val="000000"/>
          <w:sz w:val="20"/>
        </w:rPr>
        <w:t>"</w:t>
      </w:r>
      <w:r w:rsidR="00580DF8" w:rsidRPr="00D166D1">
        <w:rPr>
          <w:rFonts w:ascii="Arial" w:hAnsi="Arial" w:cs="Arial"/>
          <w:sz w:val="20"/>
        </w:rPr>
        <w:t>...indem Geistliches geistlichen Menschen erklären</w:t>
      </w:r>
      <w:r w:rsidR="00787011">
        <w:rPr>
          <w:rFonts w:ascii="Arial" w:hAnsi="Arial" w:cs="Arial"/>
          <w:sz w:val="20"/>
        </w:rPr>
        <w:t>d</w:t>
      </w:r>
      <w:r w:rsidR="008672B5" w:rsidRPr="00D166D1">
        <w:rPr>
          <w:rFonts w:ascii="Arial" w:hAnsi="Arial" w:cs="Arial"/>
          <w:color w:val="000000"/>
          <w:sz w:val="20"/>
        </w:rPr>
        <w:t>"</w:t>
      </w:r>
      <w:r w:rsidR="00580DF8" w:rsidRPr="00D166D1">
        <w:rPr>
          <w:rFonts w:ascii="Arial" w:hAnsi="Arial" w:cs="Arial"/>
          <w:sz w:val="20"/>
        </w:rPr>
        <w:t xml:space="preserve"> </w:t>
      </w:r>
      <w:r w:rsidR="000926F2">
        <w:rPr>
          <w:rFonts w:ascii="Arial" w:hAnsi="Arial" w:cs="Arial"/>
          <w:sz w:val="20"/>
        </w:rPr>
        <w:t>(2,z.St.)</w:t>
      </w:r>
      <w:r w:rsidR="00787011">
        <w:rPr>
          <w:rFonts w:ascii="Arial" w:hAnsi="Arial" w:cs="Arial"/>
          <w:sz w:val="20"/>
        </w:rPr>
        <w:t xml:space="preserve">; od.: </w:t>
      </w:r>
      <w:r w:rsidR="00787011" w:rsidRPr="00D166D1">
        <w:rPr>
          <w:rFonts w:ascii="Arial" w:hAnsi="Arial" w:cs="Arial"/>
          <w:color w:val="000000"/>
          <w:sz w:val="20"/>
        </w:rPr>
        <w:t>"</w:t>
      </w:r>
      <w:r w:rsidR="00787011" w:rsidRPr="00D166D1">
        <w:rPr>
          <w:rFonts w:ascii="Arial" w:hAnsi="Arial" w:cs="Arial"/>
          <w:sz w:val="20"/>
        </w:rPr>
        <w:t xml:space="preserve">...indem </w:t>
      </w:r>
      <w:r w:rsidR="00086B9B">
        <w:rPr>
          <w:rFonts w:ascii="Arial" w:hAnsi="Arial" w:cs="Arial"/>
          <w:sz w:val="20"/>
        </w:rPr>
        <w:t xml:space="preserve">die </w:t>
      </w:r>
      <w:r w:rsidR="00787011">
        <w:rPr>
          <w:rFonts w:ascii="Arial" w:hAnsi="Arial" w:cs="Arial"/>
          <w:sz w:val="20"/>
        </w:rPr>
        <w:t>g</w:t>
      </w:r>
      <w:r w:rsidR="00787011" w:rsidRPr="00D166D1">
        <w:rPr>
          <w:rFonts w:ascii="Arial" w:hAnsi="Arial" w:cs="Arial"/>
          <w:sz w:val="20"/>
        </w:rPr>
        <w:t>eistlich</w:t>
      </w:r>
      <w:r w:rsidR="00086B9B">
        <w:rPr>
          <w:rFonts w:ascii="Arial" w:hAnsi="Arial" w:cs="Arial"/>
          <w:sz w:val="20"/>
        </w:rPr>
        <w:t>e</w:t>
      </w:r>
      <w:r w:rsidR="00787011">
        <w:rPr>
          <w:rFonts w:ascii="Arial" w:hAnsi="Arial" w:cs="Arial"/>
          <w:sz w:val="20"/>
        </w:rPr>
        <w:t xml:space="preserve"> Lehre </w:t>
      </w:r>
      <w:r w:rsidR="00787011" w:rsidRPr="00D166D1">
        <w:rPr>
          <w:rFonts w:ascii="Arial" w:hAnsi="Arial" w:cs="Arial"/>
          <w:sz w:val="20"/>
        </w:rPr>
        <w:t>geistlichen Menschen</w:t>
      </w:r>
      <w:r w:rsidR="00787011">
        <w:rPr>
          <w:rFonts w:ascii="Arial" w:hAnsi="Arial" w:cs="Arial"/>
          <w:sz w:val="20"/>
        </w:rPr>
        <w:t xml:space="preserve"> (von Vers 15)</w:t>
      </w:r>
      <w:r w:rsidR="00787011" w:rsidRPr="00D166D1">
        <w:rPr>
          <w:rFonts w:ascii="Arial" w:hAnsi="Arial" w:cs="Arial"/>
          <w:sz w:val="20"/>
        </w:rPr>
        <w:t xml:space="preserve"> </w:t>
      </w:r>
      <w:r w:rsidR="00787011">
        <w:rPr>
          <w:rFonts w:ascii="Arial" w:hAnsi="Arial" w:cs="Arial"/>
          <w:sz w:val="20"/>
        </w:rPr>
        <w:t>anpassend bzw. beibringend</w:t>
      </w:r>
      <w:r w:rsidR="00787011" w:rsidRPr="00D166D1">
        <w:rPr>
          <w:rFonts w:ascii="Arial" w:hAnsi="Arial" w:cs="Arial"/>
          <w:color w:val="000000"/>
          <w:sz w:val="20"/>
        </w:rPr>
        <w:t>"</w:t>
      </w:r>
      <w:r w:rsidR="00787011" w:rsidRPr="00D166D1">
        <w:rPr>
          <w:rFonts w:ascii="Arial" w:hAnsi="Arial" w:cs="Arial"/>
          <w:sz w:val="20"/>
        </w:rPr>
        <w:t xml:space="preserve"> </w:t>
      </w:r>
      <w:bookmarkStart w:id="28" w:name="_Hlk5896521"/>
      <w:r w:rsidR="00787011" w:rsidRPr="00D166D1">
        <w:rPr>
          <w:rFonts w:ascii="Arial" w:hAnsi="Arial" w:cs="Arial"/>
          <w:sz w:val="20"/>
        </w:rPr>
        <w:t>(</w:t>
      </w:r>
      <w:r w:rsidR="00787011">
        <w:rPr>
          <w:rFonts w:ascii="Arial" w:hAnsi="Arial" w:cs="Arial"/>
          <w:sz w:val="20"/>
        </w:rPr>
        <w:t>31,</w:t>
      </w:r>
      <w:bookmarkEnd w:id="28"/>
      <w:r w:rsidR="00922966">
        <w:rPr>
          <w:rFonts w:ascii="Arial" w:hAnsi="Arial" w:cs="Arial"/>
          <w:sz w:val="20"/>
        </w:rPr>
        <w:t>I,</w:t>
      </w:r>
      <w:r w:rsidR="00787011">
        <w:rPr>
          <w:rFonts w:ascii="Arial" w:hAnsi="Arial" w:cs="Arial"/>
          <w:sz w:val="20"/>
        </w:rPr>
        <w:t>79</w:t>
      </w:r>
      <w:r w:rsidR="00787011" w:rsidRPr="00D166D1">
        <w:rPr>
          <w:rFonts w:ascii="Arial" w:hAnsi="Arial" w:cs="Arial"/>
          <w:sz w:val="20"/>
        </w:rPr>
        <w:t>)</w:t>
      </w:r>
      <w:r w:rsidR="0078701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Zum abwertenden Gebrauch von "seelisch", vgl. Jak 3,15; Jud 19; 1Kor 15,44.46 (vgl. 47,z.St.).</w:t>
      </w:r>
      <w:r w:rsidR="00C4350F">
        <w:rPr>
          <w:rFonts w:ascii="Arial" w:hAnsi="Arial" w:cs="Arial"/>
          <w:sz w:val="20"/>
        </w:rPr>
        <w:br/>
      </w:r>
      <w:r w:rsidRPr="000F1AAF">
        <w:rPr>
          <w:rFonts w:ascii="Arial" w:hAnsi="Arial" w:cs="Arial"/>
          <w:b/>
          <w:szCs w:val="20"/>
          <w:vertAlign w:val="superscript"/>
        </w:rPr>
        <w:t>6</w:t>
      </w:r>
      <w:r w:rsidR="00580DF8" w:rsidRPr="005F58CA">
        <w:rPr>
          <w:rFonts w:ascii="Arial" w:hAnsi="Arial" w:cs="Arial"/>
          <w:sz w:val="20"/>
          <w:szCs w:val="20"/>
        </w:rPr>
        <w:t xml:space="preserve"> Ein t.t. für einen Beweis, der von Fakten oder Dokumenten unterstützt wird, im Gegensatz zu rein theoretischen Überlegungen (21,II,776).</w:t>
      </w:r>
      <w:r w:rsidR="00C4350F">
        <w:rPr>
          <w:rFonts w:ascii="Arial" w:hAnsi="Arial" w:cs="Arial"/>
          <w:sz w:val="20"/>
          <w:szCs w:val="20"/>
        </w:rPr>
        <w:br/>
      </w:r>
      <w:r w:rsidRPr="000F1AAF">
        <w:rPr>
          <w:rFonts w:ascii="Arial" w:hAnsi="Arial" w:cs="Arial"/>
          <w:b/>
          <w:szCs w:val="20"/>
          <w:vertAlign w:val="superscript"/>
        </w:rPr>
        <w:t>7</w:t>
      </w:r>
      <w:r w:rsidR="004947EC" w:rsidRPr="005F58CA">
        <w:rPr>
          <w:rFonts w:ascii="Arial" w:hAnsi="Arial" w:cs="Arial"/>
          <w:sz w:val="20"/>
          <w:szCs w:val="20"/>
        </w:rPr>
        <w:t xml:space="preserve"> Das impliziert Inspiration, aber keine mechanische Diktatinspiration (31,</w:t>
      </w:r>
      <w:r w:rsidR="00922966">
        <w:rPr>
          <w:rFonts w:ascii="Arial" w:hAnsi="Arial" w:cs="Arial"/>
          <w:sz w:val="20"/>
          <w:szCs w:val="20"/>
        </w:rPr>
        <w:t>I,</w:t>
      </w:r>
      <w:r w:rsidR="004947EC" w:rsidRPr="005F58CA">
        <w:rPr>
          <w:rFonts w:ascii="Arial" w:hAnsi="Arial" w:cs="Arial"/>
          <w:sz w:val="20"/>
          <w:szCs w:val="20"/>
        </w:rPr>
        <w:t>79).</w:t>
      </w:r>
      <w:r w:rsidR="00C4350F">
        <w:rPr>
          <w:rFonts w:ascii="Arial" w:hAnsi="Arial" w:cs="Arial"/>
          <w:sz w:val="20"/>
          <w:szCs w:val="20"/>
        </w:rPr>
        <w:br/>
      </w:r>
      <w:r w:rsidRPr="000F1AAF">
        <w:rPr>
          <w:rFonts w:ascii="Arial" w:hAnsi="Arial" w:cs="Arial"/>
          <w:b/>
          <w:szCs w:val="20"/>
          <w:vertAlign w:val="superscript"/>
        </w:rPr>
        <w:t>8</w:t>
      </w:r>
      <w:r w:rsidR="00874D2E" w:rsidRPr="005F58CA">
        <w:rPr>
          <w:rFonts w:ascii="Arial" w:hAnsi="Arial" w:cs="Arial"/>
          <w:sz w:val="20"/>
          <w:szCs w:val="20"/>
        </w:rPr>
        <w:t xml:space="preserve"> Es gibt </w:t>
      </w:r>
      <w:r w:rsidR="00476F1C" w:rsidRPr="005F58CA">
        <w:rPr>
          <w:rFonts w:ascii="Arial" w:hAnsi="Arial" w:cs="Arial"/>
          <w:sz w:val="20"/>
          <w:szCs w:val="20"/>
        </w:rPr>
        <w:t>acht</w:t>
      </w:r>
      <w:r w:rsidR="00874D2E" w:rsidRPr="005F58CA">
        <w:rPr>
          <w:rFonts w:ascii="Arial" w:hAnsi="Arial" w:cs="Arial"/>
          <w:sz w:val="20"/>
          <w:szCs w:val="20"/>
        </w:rPr>
        <w:t xml:space="preserve"> Geheimnisse</w:t>
      </w:r>
      <w:r w:rsidR="00476F1C" w:rsidRPr="005F58CA">
        <w:rPr>
          <w:rFonts w:ascii="Arial" w:hAnsi="Arial" w:cs="Arial"/>
          <w:sz w:val="20"/>
          <w:szCs w:val="20"/>
        </w:rPr>
        <w:t xml:space="preserve"> Gottes, die im AT noch verborgen waren und</w:t>
      </w:r>
      <w:r w:rsidR="003C521F" w:rsidRPr="005F58CA">
        <w:rPr>
          <w:rFonts w:ascii="Arial" w:hAnsi="Arial" w:cs="Arial"/>
          <w:sz w:val="20"/>
          <w:szCs w:val="20"/>
        </w:rPr>
        <w:t xml:space="preserve"> erst</w:t>
      </w:r>
      <w:r w:rsidR="00476F1C" w:rsidRPr="005F58CA">
        <w:rPr>
          <w:rFonts w:ascii="Arial" w:hAnsi="Arial" w:cs="Arial"/>
          <w:sz w:val="20"/>
          <w:szCs w:val="20"/>
        </w:rPr>
        <w:t xml:space="preserve"> im NT geoffenbart werden:</w:t>
      </w:r>
      <w:r w:rsidR="00874D2E" w:rsidRPr="005F58CA">
        <w:rPr>
          <w:rFonts w:ascii="Arial" w:hAnsi="Arial" w:cs="Arial"/>
          <w:sz w:val="20"/>
          <w:szCs w:val="20"/>
        </w:rPr>
        <w:t xml:space="preserve"> (1.) die </w:t>
      </w:r>
      <w:r w:rsidR="00476F1C" w:rsidRPr="005F58CA">
        <w:rPr>
          <w:rFonts w:ascii="Arial" w:hAnsi="Arial" w:cs="Arial"/>
          <w:sz w:val="20"/>
          <w:szCs w:val="20"/>
        </w:rPr>
        <w:t xml:space="preserve">herrliche Offenbarung Gottes in der </w:t>
      </w:r>
      <w:r w:rsidR="00874D2E" w:rsidRPr="005F58CA">
        <w:rPr>
          <w:rFonts w:ascii="Arial" w:hAnsi="Arial" w:cs="Arial"/>
          <w:sz w:val="20"/>
          <w:szCs w:val="20"/>
        </w:rPr>
        <w:t xml:space="preserve">Menschwerdung Christi, des </w:t>
      </w:r>
      <w:r w:rsidR="003C521F" w:rsidRPr="005F58CA">
        <w:rPr>
          <w:rFonts w:ascii="Arial" w:hAnsi="Arial" w:cs="Arial"/>
          <w:sz w:val="20"/>
          <w:szCs w:val="20"/>
        </w:rPr>
        <w:t xml:space="preserve">präexistenten </w:t>
      </w:r>
      <w:r w:rsidR="00874D2E" w:rsidRPr="005F58CA">
        <w:rPr>
          <w:rFonts w:ascii="Arial" w:hAnsi="Arial" w:cs="Arial"/>
          <w:sz w:val="20"/>
          <w:szCs w:val="20"/>
        </w:rPr>
        <w:t>Sohnes Gottes</w:t>
      </w:r>
      <w:r w:rsidR="00476F1C" w:rsidRPr="005F58CA">
        <w:rPr>
          <w:rFonts w:ascii="Arial" w:hAnsi="Arial" w:cs="Arial"/>
          <w:sz w:val="20"/>
          <w:szCs w:val="20"/>
        </w:rPr>
        <w:t xml:space="preserve"> (</w:t>
      </w:r>
      <w:r w:rsidR="00874D2E" w:rsidRPr="005F58CA">
        <w:rPr>
          <w:rFonts w:ascii="Arial" w:hAnsi="Arial" w:cs="Arial"/>
          <w:sz w:val="20"/>
          <w:szCs w:val="20"/>
        </w:rPr>
        <w:t>1Kor 2,7; Kol 2,2; 1Tim 3,16</w:t>
      </w:r>
      <w:r w:rsidR="00476F1C" w:rsidRPr="005F58CA">
        <w:rPr>
          <w:rFonts w:ascii="Arial" w:hAnsi="Arial" w:cs="Arial"/>
          <w:sz w:val="20"/>
          <w:szCs w:val="20"/>
        </w:rPr>
        <w:t>);  (</w:t>
      </w:r>
      <w:r w:rsidR="00874D2E" w:rsidRPr="005F58CA">
        <w:rPr>
          <w:rFonts w:ascii="Arial" w:hAnsi="Arial" w:cs="Arial"/>
          <w:sz w:val="20"/>
          <w:szCs w:val="20"/>
        </w:rPr>
        <w:t xml:space="preserve">2.) das im AT angekündigte </w:t>
      </w:r>
      <w:r w:rsidR="00476F1C" w:rsidRPr="005F58CA">
        <w:rPr>
          <w:rFonts w:ascii="Arial" w:hAnsi="Arial" w:cs="Arial"/>
          <w:sz w:val="20"/>
          <w:szCs w:val="20"/>
        </w:rPr>
        <w:t xml:space="preserve">irdische </w:t>
      </w:r>
      <w:r w:rsidR="00874D2E" w:rsidRPr="005F58CA">
        <w:rPr>
          <w:rFonts w:ascii="Arial" w:hAnsi="Arial" w:cs="Arial"/>
          <w:sz w:val="20"/>
          <w:szCs w:val="20"/>
        </w:rPr>
        <w:t>Königreich Gottes</w:t>
      </w:r>
      <w:r w:rsidR="00476F1C" w:rsidRPr="005F58CA">
        <w:rPr>
          <w:rFonts w:ascii="Arial" w:hAnsi="Arial" w:cs="Arial"/>
          <w:sz w:val="20"/>
          <w:szCs w:val="20"/>
        </w:rPr>
        <w:t xml:space="preserve"> wird durch die Ablehnung Israels zu einem verborgenen Königreich der Himmel (Mt 13,11 ua.);  (3.) die </w:t>
      </w:r>
      <w:r w:rsidR="003C521F" w:rsidRPr="005F58CA">
        <w:rPr>
          <w:rFonts w:ascii="Arial" w:hAnsi="Arial" w:cs="Arial"/>
          <w:sz w:val="20"/>
          <w:szCs w:val="20"/>
        </w:rPr>
        <w:t xml:space="preserve">teilweise </w:t>
      </w:r>
      <w:r w:rsidR="00476F1C" w:rsidRPr="005F58CA">
        <w:rPr>
          <w:rFonts w:ascii="Arial" w:hAnsi="Arial" w:cs="Arial"/>
          <w:sz w:val="20"/>
          <w:szCs w:val="20"/>
        </w:rPr>
        <w:t xml:space="preserve">Verstockung Israels öffnet den Heiden den Weg zum Heil, </w:t>
      </w:r>
      <w:r w:rsidR="003C521F" w:rsidRPr="005F58CA">
        <w:rPr>
          <w:rFonts w:ascii="Arial" w:hAnsi="Arial" w:cs="Arial"/>
          <w:sz w:val="20"/>
          <w:szCs w:val="20"/>
        </w:rPr>
        <w:t>wodurch</w:t>
      </w:r>
      <w:r w:rsidR="00476F1C" w:rsidRPr="005F58CA">
        <w:rPr>
          <w:rFonts w:ascii="Arial" w:hAnsi="Arial" w:cs="Arial"/>
          <w:sz w:val="20"/>
          <w:szCs w:val="20"/>
        </w:rPr>
        <w:t xml:space="preserve"> </w:t>
      </w:r>
      <w:r w:rsidR="00BA3310">
        <w:rPr>
          <w:rFonts w:ascii="Arial" w:hAnsi="Arial" w:cs="Arial"/>
          <w:sz w:val="20"/>
          <w:szCs w:val="20"/>
        </w:rPr>
        <w:t>Juden-Christen</w:t>
      </w:r>
      <w:r w:rsidR="00476F1C" w:rsidRPr="005F58CA">
        <w:rPr>
          <w:rFonts w:ascii="Arial" w:hAnsi="Arial" w:cs="Arial"/>
          <w:sz w:val="20"/>
          <w:szCs w:val="20"/>
        </w:rPr>
        <w:t xml:space="preserve"> und </w:t>
      </w:r>
      <w:r w:rsidR="007959CD">
        <w:rPr>
          <w:rFonts w:ascii="Arial" w:hAnsi="Arial" w:cs="Arial"/>
          <w:sz w:val="20"/>
          <w:szCs w:val="20"/>
        </w:rPr>
        <w:t>Heiden-Christen</w:t>
      </w:r>
      <w:r w:rsidR="00476F1C" w:rsidRPr="005F58CA">
        <w:rPr>
          <w:rFonts w:ascii="Arial" w:hAnsi="Arial" w:cs="Arial"/>
          <w:sz w:val="20"/>
          <w:szCs w:val="20"/>
        </w:rPr>
        <w:t xml:space="preserve"> in Christus zu einem Leib</w:t>
      </w:r>
      <w:r w:rsidR="003C521F" w:rsidRPr="005F58CA">
        <w:rPr>
          <w:rFonts w:ascii="Arial" w:hAnsi="Arial" w:cs="Arial"/>
          <w:sz w:val="20"/>
          <w:szCs w:val="20"/>
        </w:rPr>
        <w:t xml:space="preserve"> werden</w:t>
      </w:r>
      <w:r w:rsidR="00476F1C" w:rsidRPr="005F58CA">
        <w:rPr>
          <w:rFonts w:ascii="Arial" w:hAnsi="Arial" w:cs="Arial"/>
          <w:sz w:val="20"/>
          <w:szCs w:val="20"/>
        </w:rPr>
        <w:t xml:space="preserve"> (Röm 11,25; 16,25.26; Eph 3,3-9; Kol 1,27; 4,3);  (4.) die mystische Einheit von Christus und seiner Braut der Gemeinde (Eph 5,32);  (5.) die Verwandlung der Gläubigen und die Entrückung der Gemeinde (1Kor 15,51);  (6.) das Geheimnis der Gesetzlosigkeit geoffenbart im Auftreten des Menschen der Gesetzlosigkeit am Ende der Tage (2Thes 2,7);  (7.) </w:t>
      </w:r>
      <w:r w:rsidR="00761C3B" w:rsidRPr="005F58CA">
        <w:rPr>
          <w:rFonts w:ascii="Arial" w:hAnsi="Arial" w:cs="Arial"/>
          <w:sz w:val="20"/>
          <w:szCs w:val="20"/>
        </w:rPr>
        <w:t>die Hure Babylon</w:t>
      </w:r>
      <w:r w:rsidR="003C521F" w:rsidRPr="005F58CA">
        <w:rPr>
          <w:rFonts w:ascii="Arial" w:hAnsi="Arial" w:cs="Arial"/>
          <w:sz w:val="20"/>
          <w:szCs w:val="20"/>
        </w:rPr>
        <w:t xml:space="preserve"> entlarvt</w:t>
      </w:r>
      <w:r w:rsidR="00761C3B" w:rsidRPr="005F58CA">
        <w:rPr>
          <w:rFonts w:ascii="Arial" w:hAnsi="Arial" w:cs="Arial"/>
          <w:sz w:val="20"/>
          <w:szCs w:val="20"/>
        </w:rPr>
        <w:t xml:space="preserve"> (Offb 17,5);  (8.) die Vollendung</w:t>
      </w:r>
      <w:r w:rsidR="003C521F" w:rsidRPr="005F58CA">
        <w:rPr>
          <w:rFonts w:ascii="Arial" w:hAnsi="Arial" w:cs="Arial"/>
          <w:sz w:val="20"/>
          <w:szCs w:val="20"/>
        </w:rPr>
        <w:t>,</w:t>
      </w:r>
      <w:r w:rsidR="00761C3B" w:rsidRPr="005F58CA">
        <w:rPr>
          <w:rFonts w:ascii="Arial" w:hAnsi="Arial" w:cs="Arial"/>
          <w:sz w:val="20"/>
          <w:szCs w:val="20"/>
        </w:rPr>
        <w:t xml:space="preserve"> in</w:t>
      </w:r>
      <w:r w:rsidR="003C521F" w:rsidRPr="005F58CA">
        <w:rPr>
          <w:rFonts w:ascii="Arial" w:hAnsi="Arial" w:cs="Arial"/>
          <w:sz w:val="20"/>
          <w:szCs w:val="20"/>
        </w:rPr>
        <w:t xml:space="preserve"> der in</w:t>
      </w:r>
      <w:r w:rsidR="00761C3B" w:rsidRPr="005F58CA">
        <w:rPr>
          <w:rFonts w:ascii="Arial" w:hAnsi="Arial" w:cs="Arial"/>
          <w:sz w:val="20"/>
          <w:szCs w:val="20"/>
        </w:rPr>
        <w:t xml:space="preserve"> Christus alles zusammen</w:t>
      </w:r>
      <w:r w:rsidR="003C521F" w:rsidRPr="005F58CA">
        <w:rPr>
          <w:rFonts w:ascii="Arial" w:hAnsi="Arial" w:cs="Arial"/>
          <w:sz w:val="20"/>
          <w:szCs w:val="20"/>
        </w:rPr>
        <w:t>ge</w:t>
      </w:r>
      <w:r w:rsidR="00761C3B" w:rsidRPr="005F58CA">
        <w:rPr>
          <w:rFonts w:ascii="Arial" w:hAnsi="Arial" w:cs="Arial"/>
          <w:sz w:val="20"/>
          <w:szCs w:val="20"/>
        </w:rPr>
        <w:t>fass</w:t>
      </w:r>
      <w:r w:rsidR="003C521F" w:rsidRPr="005F58CA">
        <w:rPr>
          <w:rFonts w:ascii="Arial" w:hAnsi="Arial" w:cs="Arial"/>
          <w:sz w:val="20"/>
          <w:szCs w:val="20"/>
        </w:rPr>
        <w:t>t wird</w:t>
      </w:r>
      <w:r w:rsidR="00761C3B" w:rsidRPr="005F58CA">
        <w:rPr>
          <w:rFonts w:ascii="Arial" w:hAnsi="Arial" w:cs="Arial"/>
          <w:sz w:val="20"/>
          <w:szCs w:val="20"/>
        </w:rPr>
        <w:t xml:space="preserve"> (Eph 1,9).</w:t>
      </w:r>
      <w:r w:rsidR="00476F1C" w:rsidRPr="007D144E">
        <w:rPr>
          <w:rFonts w:ascii="Arial" w:hAnsi="Arial" w:cs="Arial"/>
          <w:sz w:val="22"/>
          <w:szCs w:val="20"/>
        </w:rPr>
        <w:t xml:space="preserve"> </w:t>
      </w:r>
    </w:p>
    <w:p w14:paraId="3087A1EF" w14:textId="77777777" w:rsidR="00EA17AC" w:rsidRPr="00D166D1" w:rsidRDefault="00EA17AC" w:rsidP="00080DD4">
      <w:pPr>
        <w:rPr>
          <w:rFonts w:ascii="Arial" w:hAnsi="Arial" w:cs="Arial"/>
          <w:sz w:val="28"/>
        </w:rPr>
      </w:pPr>
    </w:p>
    <w:p w14:paraId="0285D391" w14:textId="7815A4CF" w:rsidR="00580DF8" w:rsidRPr="00D166D1" w:rsidRDefault="00580DF8" w:rsidP="00853898">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rPr>
        <w:t>1.Korinther</w:t>
      </w:r>
      <w:r w:rsidRPr="00D166D1">
        <w:rPr>
          <w:rFonts w:ascii="Arial" w:hAnsi="Arial" w:cs="Arial"/>
          <w:b/>
        </w:rPr>
        <w:t xml:space="preserve"> </w:t>
      </w:r>
      <w:r w:rsidRPr="00D166D1">
        <w:rPr>
          <w:rFonts w:ascii="Arial" w:hAnsi="Arial" w:cs="Arial"/>
          <w:b/>
          <w:sz w:val="28"/>
        </w:rPr>
        <w:t>3</w:t>
      </w:r>
    </w:p>
    <w:p w14:paraId="6312257C" w14:textId="4E5E18EF"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Hiob 5,12</w:t>
      </w:r>
      <w:r w:rsidR="0005134D">
        <w:rPr>
          <w:rFonts w:ascii="Arial" w:hAnsi="Arial" w:cs="Arial"/>
          <w:sz w:val="20"/>
        </w:rPr>
        <w:t>-13</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94,11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Bezieht sich auf </w:t>
      </w:r>
      <w:r w:rsidR="00580DF8" w:rsidRPr="00D166D1">
        <w:rPr>
          <w:rFonts w:ascii="Arial" w:eastAsia="Times New Roman" w:hAnsi="Arial" w:cs="Arial"/>
          <w:sz w:val="20"/>
        </w:rPr>
        <w:t>ναος</w:t>
      </w:r>
      <w:r w:rsidR="00580DF8" w:rsidRPr="00D166D1">
        <w:rPr>
          <w:rFonts w:ascii="Arial" w:hAnsi="Arial" w:cs="Arial"/>
          <w:sz w:val="20"/>
        </w:rPr>
        <w:t xml:space="preserve"> (Sg.), ist aber mit </w:t>
      </w:r>
      <w:r w:rsidR="00580DF8" w:rsidRPr="00D166D1">
        <w:rPr>
          <w:rFonts w:ascii="Arial" w:eastAsia="Times New Roman" w:hAnsi="Arial" w:cs="Arial"/>
          <w:sz w:val="20"/>
        </w:rPr>
        <w:t>υμεις</w:t>
      </w:r>
      <w:r w:rsidR="00580DF8" w:rsidRPr="00D166D1">
        <w:rPr>
          <w:rFonts w:ascii="Arial" w:hAnsi="Arial" w:cs="Arial"/>
          <w:sz w:val="20"/>
        </w:rPr>
        <w:t xml:space="preserve"> (Pl.) kongruiert (21,II,793).</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D.h. wie einer der durchs Feuer hindurch aus dem brennenden Haus entflohen ist und Brandspuren davongetragen hat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Damit ist wohl im Zusammenhang von V.9ff, die </w:t>
      </w:r>
      <w:r w:rsidR="008E2713">
        <w:rPr>
          <w:rFonts w:ascii="Arial" w:hAnsi="Arial" w:cs="Arial"/>
          <w:sz w:val="20"/>
        </w:rPr>
        <w:t>örtliche</w:t>
      </w:r>
      <w:r w:rsidR="00580DF8" w:rsidRPr="00D166D1">
        <w:rPr>
          <w:rFonts w:ascii="Arial" w:hAnsi="Arial" w:cs="Arial"/>
          <w:sz w:val="20"/>
        </w:rPr>
        <w:t xml:space="preserve"> Gemeinde in Korinth gemeint, daher </w:t>
      </w:r>
      <w:r w:rsidR="0092484C" w:rsidRPr="0092484C">
        <w:rPr>
          <w:rFonts w:ascii="Arial" w:hAnsi="Arial" w:cs="Arial"/>
          <w:sz w:val="20"/>
        </w:rPr>
        <w:t>ohne</w:t>
      </w:r>
      <w:r w:rsidR="00580DF8" w:rsidRPr="00D166D1">
        <w:rPr>
          <w:rFonts w:ascii="Arial" w:hAnsi="Arial" w:cs="Arial"/>
          <w:sz w:val="20"/>
        </w:rPr>
        <w:t xml:space="preserve"> Artikel.</w:t>
      </w:r>
      <w:r w:rsidR="004B132D" w:rsidRPr="004B132D">
        <w:rPr>
          <w:rFonts w:ascii="Arial" w:hAnsi="Arial" w:cs="Arial"/>
          <w:sz w:val="20"/>
        </w:rPr>
        <w:t xml:space="preserve"> </w:t>
      </w:r>
      <w:r w:rsidR="004B132D" w:rsidRPr="00D166D1">
        <w:rPr>
          <w:rFonts w:ascii="Arial" w:hAnsi="Arial" w:cs="Arial"/>
          <w:sz w:val="20"/>
        </w:rPr>
        <w:t>Der gleiche Gedanke findet sich auch in 2Kor 6,16.</w:t>
      </w:r>
      <w:r w:rsidR="00580DF8" w:rsidRPr="00D166D1">
        <w:rPr>
          <w:rFonts w:ascii="Arial" w:hAnsi="Arial" w:cs="Arial"/>
          <w:sz w:val="20"/>
        </w:rPr>
        <w:t xml:space="preserve"> </w:t>
      </w:r>
      <w:r w:rsidR="00580DF8" w:rsidRPr="004B7452">
        <w:rPr>
          <w:rFonts w:ascii="Arial" w:hAnsi="Arial" w:cs="Arial"/>
          <w:sz w:val="20"/>
        </w:rPr>
        <w:t>Mit</w:t>
      </w:r>
      <w:r w:rsidR="00580DF8" w:rsidRPr="00D166D1">
        <w:rPr>
          <w:rFonts w:ascii="Arial" w:hAnsi="Arial" w:cs="Arial"/>
          <w:sz w:val="20"/>
        </w:rPr>
        <w:t xml:space="preserve"> Artikel wäre die </w:t>
      </w:r>
      <w:r w:rsidR="00CB4370">
        <w:rPr>
          <w:rFonts w:ascii="Arial" w:hAnsi="Arial" w:cs="Arial"/>
          <w:sz w:val="20"/>
        </w:rPr>
        <w:t>ganze</w:t>
      </w:r>
      <w:r w:rsidR="008E2713">
        <w:rPr>
          <w:rFonts w:ascii="Arial" w:hAnsi="Arial" w:cs="Arial"/>
          <w:sz w:val="20"/>
        </w:rPr>
        <w:t xml:space="preserve"> universelle</w:t>
      </w:r>
      <w:r w:rsidR="00CB4370">
        <w:rPr>
          <w:rFonts w:ascii="Arial" w:hAnsi="Arial" w:cs="Arial"/>
          <w:sz w:val="20"/>
        </w:rPr>
        <w:t xml:space="preserve"> </w:t>
      </w:r>
      <w:r w:rsidR="00580DF8" w:rsidRPr="00D166D1">
        <w:rPr>
          <w:rFonts w:ascii="Arial" w:hAnsi="Arial" w:cs="Arial"/>
          <w:sz w:val="20"/>
        </w:rPr>
        <w:t>Gemeinde</w:t>
      </w:r>
      <w:r w:rsidR="00CB4370">
        <w:rPr>
          <w:rFonts w:ascii="Arial" w:hAnsi="Arial" w:cs="Arial"/>
          <w:sz w:val="20"/>
        </w:rPr>
        <w:t xml:space="preserve"> </w:t>
      </w:r>
      <w:r w:rsidR="00580DF8" w:rsidRPr="00D166D1">
        <w:rPr>
          <w:rFonts w:ascii="Arial" w:hAnsi="Arial" w:cs="Arial"/>
          <w:sz w:val="20"/>
        </w:rPr>
        <w:t xml:space="preserve">gemeint, nur sie ist </w:t>
      </w:r>
      <w:r w:rsidR="00580DF8" w:rsidRPr="00D166D1">
        <w:rPr>
          <w:rFonts w:ascii="Arial" w:hAnsi="Arial" w:cs="Arial"/>
          <w:b/>
          <w:bCs/>
          <w:sz w:val="20"/>
        </w:rPr>
        <w:t>der</w:t>
      </w:r>
      <w:r w:rsidR="00580DF8" w:rsidRPr="00D166D1">
        <w:rPr>
          <w:rFonts w:ascii="Arial" w:hAnsi="Arial" w:cs="Arial"/>
          <w:sz w:val="20"/>
        </w:rPr>
        <w:t xml:space="preserve"> Tempel Gottes. In 1Kor 6,19 ist </w:t>
      </w:r>
      <w:r w:rsidR="004B132D">
        <w:rPr>
          <w:rFonts w:ascii="Arial" w:hAnsi="Arial" w:cs="Arial"/>
          <w:sz w:val="20"/>
        </w:rPr>
        <w:t xml:space="preserve">nicht die Gemeinde, sondern </w:t>
      </w:r>
      <w:r w:rsidR="00580DF8" w:rsidRPr="00D166D1">
        <w:rPr>
          <w:rFonts w:ascii="Arial" w:hAnsi="Arial" w:cs="Arial"/>
          <w:sz w:val="20"/>
        </w:rPr>
        <w:t>der Körper des einzelnen Gläubigen gemeint.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D.h. Apollos und Paulus arbeiten </w:t>
      </w:r>
      <w:r w:rsidR="00580DF8" w:rsidRPr="004B132D">
        <w:rPr>
          <w:rFonts w:ascii="Arial" w:hAnsi="Arial" w:cs="Arial"/>
          <w:i/>
          <w:sz w:val="20"/>
        </w:rPr>
        <w:t>zusammen für</w:t>
      </w:r>
      <w:r w:rsidR="00580DF8" w:rsidRPr="00D166D1">
        <w:rPr>
          <w:rFonts w:ascii="Arial" w:hAnsi="Arial" w:cs="Arial"/>
          <w:sz w:val="20"/>
        </w:rPr>
        <w:t xml:space="preserve"> Gott (Vers 6-8)</w:t>
      </w:r>
      <w:r w:rsidR="00A1384C">
        <w:rPr>
          <w:rFonts w:ascii="Arial" w:hAnsi="Arial" w:cs="Arial"/>
          <w:sz w:val="20"/>
        </w:rPr>
        <w:t xml:space="preserve">. Paulus will </w:t>
      </w:r>
      <w:r w:rsidR="00A1384C" w:rsidRPr="00A1384C">
        <w:rPr>
          <w:rFonts w:ascii="Arial" w:hAnsi="Arial" w:cs="Arial"/>
          <w:b/>
          <w:sz w:val="20"/>
        </w:rPr>
        <w:t>nicht</w:t>
      </w:r>
      <w:r w:rsidR="00A1384C">
        <w:rPr>
          <w:rFonts w:ascii="Arial" w:hAnsi="Arial" w:cs="Arial"/>
          <w:sz w:val="20"/>
        </w:rPr>
        <w:t xml:space="preserve"> sagen, dass sie Mitarbeiter </w:t>
      </w:r>
      <w:r w:rsidR="00A1384C" w:rsidRPr="00772597">
        <w:rPr>
          <w:rFonts w:ascii="Arial" w:hAnsi="Arial" w:cs="Arial"/>
          <w:i/>
          <w:sz w:val="20"/>
        </w:rPr>
        <w:t>von Gott</w:t>
      </w:r>
      <w:r w:rsidR="00A1384C">
        <w:rPr>
          <w:rFonts w:ascii="Arial" w:hAnsi="Arial" w:cs="Arial"/>
          <w:sz w:val="20"/>
        </w:rPr>
        <w:t xml:space="preserve"> sind</w:t>
      </w:r>
      <w:r w:rsidR="00580DF8" w:rsidRPr="00D166D1">
        <w:rPr>
          <w:rFonts w:ascii="Arial" w:hAnsi="Arial" w:cs="Arial"/>
          <w:sz w:val="20"/>
        </w:rPr>
        <w:t xml:space="preserve"> (21,II,789).</w:t>
      </w:r>
      <w:r w:rsidR="00A1384C">
        <w:rPr>
          <w:rFonts w:ascii="Arial" w:hAnsi="Arial" w:cs="Arial"/>
          <w:sz w:val="20"/>
        </w:rPr>
        <w:t xml:space="preserve"> Gott braucht keine Mitarbeiter!</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A1384C">
        <w:rPr>
          <w:rFonts w:ascii="Arial" w:hAnsi="Arial" w:cs="Arial"/>
          <w:sz w:val="20"/>
        </w:rPr>
        <w:t>z</w:t>
      </w:r>
      <w:r w:rsidR="00580DF8" w:rsidRPr="00D166D1">
        <w:rPr>
          <w:rFonts w:ascii="Arial" w:hAnsi="Arial" w:cs="Arial"/>
          <w:sz w:val="20"/>
        </w:rPr>
        <w:t>.B. der Lehrer durch falsche Lehre, oder der Evangelist, indem er oberflächlich evangelisiert und dadurch Unbekehrte in die Gemeinde einführt.</w:t>
      </w:r>
      <w:r w:rsidR="00C4350F">
        <w:rPr>
          <w:rFonts w:ascii="Arial" w:hAnsi="Arial" w:cs="Arial"/>
          <w:sz w:val="20"/>
        </w:rPr>
        <w:br/>
      </w:r>
      <w:r w:rsidRPr="000F1AAF">
        <w:rPr>
          <w:rFonts w:ascii="Arial" w:hAnsi="Arial" w:cs="Arial"/>
          <w:b/>
          <w:vertAlign w:val="superscript"/>
        </w:rPr>
        <w:t>8</w:t>
      </w:r>
      <w:r w:rsidR="00DD138E" w:rsidRPr="00D166D1">
        <w:rPr>
          <w:rFonts w:ascii="Arial" w:hAnsi="Arial" w:cs="Arial"/>
          <w:sz w:val="20"/>
        </w:rPr>
        <w:t xml:space="preserve"> </w:t>
      </w:r>
      <w:r w:rsidR="00DD138E">
        <w:rPr>
          <w:rFonts w:ascii="Arial" w:hAnsi="Arial" w:cs="Arial"/>
          <w:sz w:val="20"/>
        </w:rPr>
        <w:t>Mit Steinen sind wertvolle Baumaterialien wie Granit oder Marmor gemeint.</w:t>
      </w:r>
      <w:r w:rsidR="00C4350F">
        <w:rPr>
          <w:rFonts w:ascii="Arial" w:hAnsi="Arial" w:cs="Arial"/>
          <w:sz w:val="20"/>
        </w:rPr>
        <w:br/>
      </w:r>
      <w:r w:rsidRPr="000F1AAF">
        <w:rPr>
          <w:rFonts w:ascii="Arial" w:hAnsi="Arial" w:cs="Arial"/>
          <w:b/>
          <w:vertAlign w:val="superscript"/>
        </w:rPr>
        <w:t>9</w:t>
      </w:r>
      <w:r w:rsidR="00DD138E" w:rsidRPr="00D166D1">
        <w:rPr>
          <w:rFonts w:ascii="Arial" w:hAnsi="Arial" w:cs="Arial"/>
          <w:sz w:val="20"/>
        </w:rPr>
        <w:t xml:space="preserve"> </w:t>
      </w:r>
      <w:r w:rsidR="00DD138E">
        <w:rPr>
          <w:rFonts w:ascii="Arial" w:hAnsi="Arial" w:cs="Arial"/>
          <w:sz w:val="20"/>
        </w:rPr>
        <w:t xml:space="preserve">Es sind hier zwei Kategorien von Baumaterialien, solche die dem Feuer standhalten und solche die verbrennen. Auch mit Holz kann man schön bauen, aber es hält dem Feuer nicht stand. </w:t>
      </w:r>
    </w:p>
    <w:p w14:paraId="4A34EEA6" w14:textId="23D50F9C"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4</w:t>
      </w:r>
    </w:p>
    <w:p w14:paraId="6BB436A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D14874B" w14:textId="18F021D1" w:rsidR="00580DF8" w:rsidRPr="00D166D1" w:rsidRDefault="000F1AAF" w:rsidP="00D234CF">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Plural</w:t>
      </w:r>
      <w:r w:rsidR="00AD34BA">
        <w:rPr>
          <w:rFonts w:ascii="Arial" w:hAnsi="Arial" w:cs="Arial"/>
          <w:sz w:val="20"/>
        </w:rPr>
        <w:t>: e</w:t>
      </w:r>
      <w:r w:rsidR="00AD34BA" w:rsidRPr="005F58CA">
        <w:rPr>
          <w:rFonts w:ascii="Arial" w:hAnsi="Arial" w:cs="Arial"/>
          <w:sz w:val="20"/>
          <w:szCs w:val="20"/>
        </w:rPr>
        <w:t xml:space="preserve">s gibt acht Geheimnisse Gottes, die im AT noch verborgen waren und erst im NT geoffenbart werden: (1.) die herrliche Offenbarung Gottes in der Menschwerdung Christi, des präexistenten Sohnes Gottes (1Kor 2,7; Kol 2,2; 1Tim 3,16);  (2.) das im AT angekündigte irdische Königreich Gottes wird durch die Ablehnung Israels zu einem verborgenen Königreich der Himmel (Mt 13,11 ua.);  (3.) die teilweise Verstockung Israels öffnet den Heiden den Weg zum Heil, wodurch </w:t>
      </w:r>
      <w:r w:rsidR="00BA3310">
        <w:rPr>
          <w:rFonts w:ascii="Arial" w:hAnsi="Arial" w:cs="Arial"/>
          <w:sz w:val="20"/>
          <w:szCs w:val="20"/>
        </w:rPr>
        <w:t>Juden-Christen</w:t>
      </w:r>
      <w:r w:rsidR="00AD34BA" w:rsidRPr="005F58CA">
        <w:rPr>
          <w:rFonts w:ascii="Arial" w:hAnsi="Arial" w:cs="Arial"/>
          <w:sz w:val="20"/>
          <w:szCs w:val="20"/>
        </w:rPr>
        <w:t xml:space="preserve"> und </w:t>
      </w:r>
      <w:r w:rsidR="007959CD">
        <w:rPr>
          <w:rFonts w:ascii="Arial" w:hAnsi="Arial" w:cs="Arial"/>
          <w:sz w:val="20"/>
          <w:szCs w:val="20"/>
        </w:rPr>
        <w:t>Heiden-Christen</w:t>
      </w:r>
      <w:r w:rsidR="00AD34BA" w:rsidRPr="005F58CA">
        <w:rPr>
          <w:rFonts w:ascii="Arial" w:hAnsi="Arial" w:cs="Arial"/>
          <w:sz w:val="20"/>
          <w:szCs w:val="20"/>
        </w:rPr>
        <w:t xml:space="preserve"> in Christus zu einem Leib werden (Röm 11,25; 16,25.26; Eph 3,3-9; Kol 1,27; 4,3);  (4.) die mystische Einheit von Christus und seiner Braut der Gemeinde (Eph 5,32);  (5.) die Verwandlung der Gläubigen und die Entrückung der Gemeinde (1Kor 15,51);  (6.) das Geheimnis der Gesetzlosigkeit geoffenbart im Auftreten des Menschen der Gesetzlosigkeit am Ende der Tage (2Thes 2,7);  (7.) die Hure Babylon entlarvt (Offb 17,5);  (8.) die Vollendung, in der in Christus alles zusammengefasst wird (Eph 1,9)</w:t>
      </w:r>
      <w:r w:rsidR="008672B5"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Nämlich vorher in 1Kor 3,5-9, usw.</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Viell.: die letzten die in die Arena geführt wurden, nackt und ohne Waffen, um sofort von den wilden Tieren zerrissen zu werden.</w:t>
      </w:r>
      <w:r w:rsidR="00C4350F">
        <w:rPr>
          <w:rFonts w:ascii="Arial" w:hAnsi="Arial" w:cs="Arial"/>
          <w:sz w:val="20"/>
        </w:rPr>
        <w:br/>
      </w:r>
      <w:r w:rsidRPr="000F1AAF">
        <w:rPr>
          <w:rFonts w:ascii="Arial" w:hAnsi="Arial" w:cs="Arial"/>
          <w:b/>
          <w:szCs w:val="20"/>
          <w:vertAlign w:val="superscript"/>
        </w:rPr>
        <w:t>4</w:t>
      </w:r>
      <w:r w:rsidR="00580DF8" w:rsidRPr="00D166D1">
        <w:rPr>
          <w:rFonts w:ascii="Arial" w:hAnsi="Arial" w:cs="Arial"/>
          <w:sz w:val="20"/>
          <w:szCs w:val="20"/>
        </w:rPr>
        <w:t xml:space="preserve"> Im Altertum war der παιδαγογος </w:t>
      </w:r>
      <w:r w:rsidR="008150CD">
        <w:rPr>
          <w:rFonts w:ascii="Arial" w:hAnsi="Arial" w:cs="Arial"/>
          <w:sz w:val="20"/>
          <w:szCs w:val="20"/>
        </w:rPr>
        <w:t>eher</w:t>
      </w:r>
      <w:r w:rsidR="00580DF8" w:rsidRPr="00D166D1">
        <w:rPr>
          <w:rFonts w:ascii="Arial" w:hAnsi="Arial" w:cs="Arial"/>
          <w:sz w:val="20"/>
          <w:szCs w:val="20"/>
        </w:rPr>
        <w:t xml:space="preserve"> der "Aufpasser" als der "Erzieher". Es war meistens ein Sklave, der das Vertrauen des Vaters hatte, und dessen Wirksamkeit begann, nachdem die Mutter und die Gouvernante die Elementarerziehung geleistet hatten. Dann war das Kind ungefähr sechs oder sieben Jahre alt. Der παιδαγογος bekam dann die Aufgabe, den Knaben von und nach der Schule zu begleiten und auf sein Betragen zu achten, unordentliches oder unmoralisches Betragen dem Vater zu melden und den Jungen vor schädlichen Einflüssen zu schützen. Der eigentliche Unterricht wurde mehr durch den διδασκαλος (= Lehrer) gegeben. Wenn der Jüngling erwachsen und mündig war, hörte die Aufgabe des παιδαγογος auf (40,216). Ab dann stand der junge Mann unter der direkten Autorität seines Vaters.</w:t>
      </w:r>
      <w:r w:rsidR="00C4350F">
        <w:rPr>
          <w:rFonts w:ascii="Arial" w:hAnsi="Arial" w:cs="Arial"/>
          <w:sz w:val="20"/>
          <w:szCs w:val="20"/>
        </w:rPr>
        <w:br/>
      </w:r>
      <w:r w:rsidRPr="000F1AAF">
        <w:rPr>
          <w:rFonts w:ascii="Arial" w:hAnsi="Arial" w:cs="Arial"/>
          <w:b/>
          <w:vertAlign w:val="superscript"/>
        </w:rPr>
        <w:t>5</w:t>
      </w:r>
      <w:r w:rsidR="00580DF8" w:rsidRPr="00D166D1">
        <w:rPr>
          <w:rFonts w:ascii="Arial" w:hAnsi="Arial" w:cs="Arial"/>
          <w:sz w:val="20"/>
        </w:rPr>
        <w:t xml:space="preserve"> Ein verworfener M</w:t>
      </w:r>
      <w:r w:rsidR="00580DF8" w:rsidRPr="00D166D1">
        <w:rPr>
          <w:rFonts w:ascii="Arial" w:hAnsi="Arial" w:cs="Arial"/>
          <w:sz w:val="20"/>
          <w:szCs w:val="20"/>
        </w:rPr>
        <w:t xml:space="preserve">ensch, ein Bösewicht oder Schurke. Verstärkend für </w:t>
      </w:r>
      <w:r w:rsidR="00580DF8" w:rsidRPr="00D166D1">
        <w:rPr>
          <w:rFonts w:ascii="Arial" w:eastAsia="Times New Roman" w:hAnsi="Arial" w:cs="Arial"/>
          <w:sz w:val="20"/>
          <w:szCs w:val="20"/>
        </w:rPr>
        <w:t>καθαρμα</w:t>
      </w:r>
      <w:r w:rsidR="00580DF8" w:rsidRPr="00D166D1">
        <w:rPr>
          <w:rFonts w:ascii="Arial" w:hAnsi="Arial" w:cs="Arial"/>
          <w:sz w:val="20"/>
          <w:szCs w:val="20"/>
        </w:rPr>
        <w:t xml:space="preserve"> (= das mit Schuld beladene Opfer), </w:t>
      </w:r>
      <w:r w:rsidR="008150CD">
        <w:rPr>
          <w:rFonts w:ascii="Arial" w:hAnsi="Arial" w:cs="Arial"/>
          <w:sz w:val="20"/>
          <w:szCs w:val="20"/>
        </w:rPr>
        <w:t>das</w:t>
      </w:r>
      <w:r w:rsidR="00580DF8" w:rsidRPr="00D166D1">
        <w:rPr>
          <w:rFonts w:ascii="Arial" w:hAnsi="Arial" w:cs="Arial"/>
          <w:sz w:val="20"/>
          <w:szCs w:val="20"/>
        </w:rPr>
        <w:t xml:space="preserve"> sühnende Reinigung bewirkt. Die Athener warfen jedes Jahr einen Kriminellen ins Meer</w:t>
      </w:r>
      <w:r w:rsidR="008150CD">
        <w:rPr>
          <w:rFonts w:ascii="Arial" w:hAnsi="Arial" w:cs="Arial"/>
          <w:sz w:val="20"/>
          <w:szCs w:val="20"/>
        </w:rPr>
        <w:t>,</w:t>
      </w:r>
      <w:r w:rsidR="00580DF8" w:rsidRPr="00D166D1">
        <w:rPr>
          <w:rFonts w:ascii="Arial" w:hAnsi="Arial" w:cs="Arial"/>
          <w:sz w:val="20"/>
          <w:szCs w:val="20"/>
        </w:rPr>
        <w:t xml:space="preserve"> um ihn dem Gott Poseidon zu opfern. Dies sollte dazu dienen Unglücke, Hungersnöte, Seuchen, etc. von der Stadt abzuwehren. Dazu wurden Menschen als Opfer gebraucht, die sich freiwillig melden mussten, und es gaben sich nur ganz verkommene Verbrecher dafür her. Sie wurden zuerst auf Kosten der Opfernden versorgt und ließen sich´s noch einmal gutgehen. Daher wurde das Wort zum Schimpfwort für einen nichtswürdigen, heruntergekommenen Menschen. Dieser nahm nach alter Vorstellung sozusagen die Schuld in sich auf, und wurde dann nach der Opferung "weggeworfen", wodurch die Schuld der Nation weggewischt wurde (10,III,434).</w:t>
      </w:r>
      <w:r w:rsidR="00C4350F">
        <w:rPr>
          <w:rFonts w:ascii="Arial" w:hAnsi="Arial" w:cs="Arial"/>
          <w:sz w:val="20"/>
          <w:szCs w:val="20"/>
        </w:rPr>
        <w:br/>
      </w:r>
      <w:r w:rsidRPr="000F1AAF">
        <w:rPr>
          <w:rFonts w:ascii="Arial" w:hAnsi="Arial" w:cs="Arial"/>
          <w:b/>
          <w:szCs w:val="20"/>
          <w:vertAlign w:val="superscript"/>
        </w:rPr>
        <w:t>6</w:t>
      </w:r>
      <w:r w:rsidR="00580DF8" w:rsidRPr="00D166D1">
        <w:rPr>
          <w:rFonts w:ascii="Arial" w:hAnsi="Arial" w:cs="Arial"/>
          <w:sz w:val="20"/>
          <w:szCs w:val="20"/>
        </w:rPr>
        <w:t xml:space="preserve"> N</w:t>
      </w:r>
      <w:r w:rsidR="00580DF8" w:rsidRPr="00D166D1">
        <w:rPr>
          <w:rFonts w:ascii="Arial" w:hAnsi="Arial" w:cs="Arial"/>
          <w:sz w:val="20"/>
        </w:rPr>
        <w:t>icht nur die bösen, sondern auch die guten.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Ingressive Aoriste</w:t>
      </w:r>
      <w:r w:rsidR="00F511DD">
        <w:rPr>
          <w:rFonts w:ascii="Arial" w:hAnsi="Arial" w:cs="Arial"/>
          <w:sz w:val="20"/>
        </w:rPr>
        <w:t xml:space="preserve"> und e</w:t>
      </w:r>
      <w:r w:rsidR="00F511DD">
        <w:rPr>
          <w:rFonts w:ascii="Arial" w:hAnsi="Arial" w:cs="Arial"/>
          <w:sz w:val="20"/>
          <w:szCs w:val="20"/>
        </w:rPr>
        <w:t>in unerfüllbarer Wunsch</w:t>
      </w:r>
      <w:r w:rsidR="004C24CF">
        <w:rPr>
          <w:rFonts w:ascii="Arial" w:hAnsi="Arial" w:cs="Arial"/>
          <w:sz w:val="20"/>
          <w:szCs w:val="20"/>
        </w:rPr>
        <w:t xml:space="preserve"> in der Vergangenheit</w:t>
      </w:r>
      <w:r w:rsidR="00F511DD">
        <w:rPr>
          <w:rFonts w:ascii="Arial" w:hAnsi="Arial" w:cs="Arial"/>
          <w:sz w:val="20"/>
          <w:szCs w:val="20"/>
        </w:rPr>
        <w:t xml:space="preserve"> (13,123).</w:t>
      </w:r>
      <w:r w:rsidR="00C4350F">
        <w:rPr>
          <w:rFonts w:ascii="Arial" w:hAnsi="Arial" w:cs="Arial"/>
          <w:sz w:val="20"/>
          <w:szCs w:val="20"/>
        </w:rPr>
        <w:br/>
      </w:r>
      <w:r w:rsidRPr="000F1AAF">
        <w:rPr>
          <w:rFonts w:ascii="Arial" w:hAnsi="Arial" w:cs="Arial"/>
          <w:b/>
          <w:vertAlign w:val="superscript"/>
        </w:rPr>
        <w:t>8</w:t>
      </w:r>
      <w:r w:rsidR="00580DF8" w:rsidRPr="00D166D1">
        <w:rPr>
          <w:rFonts w:ascii="Arial" w:hAnsi="Arial" w:cs="Arial"/>
          <w:sz w:val="20"/>
        </w:rPr>
        <w:t xml:space="preserve"> Wahrscheinlich sagten sie: </w:t>
      </w:r>
      <w:r w:rsidR="008672B5" w:rsidRPr="00D166D1">
        <w:rPr>
          <w:rFonts w:ascii="Arial" w:hAnsi="Arial" w:cs="Arial"/>
          <w:color w:val="000000"/>
          <w:sz w:val="20"/>
        </w:rPr>
        <w:t>"</w:t>
      </w:r>
      <w:r w:rsidR="00580DF8" w:rsidRPr="00D166D1">
        <w:rPr>
          <w:rFonts w:ascii="Arial" w:hAnsi="Arial" w:cs="Arial"/>
          <w:sz w:val="20"/>
        </w:rPr>
        <w:t>Er traut sich nicht selbst zu kommen, stattdessen schickt er Timotius</w:t>
      </w:r>
      <w:r w:rsidR="008672B5" w:rsidRPr="00D166D1">
        <w:rPr>
          <w:rFonts w:ascii="Arial" w:hAnsi="Arial" w:cs="Arial"/>
          <w:color w:val="000000"/>
          <w:sz w:val="20"/>
        </w:rPr>
        <w:t>"</w:t>
      </w:r>
      <w:r w:rsidR="00580DF8" w:rsidRPr="00D166D1">
        <w:rPr>
          <w:rFonts w:ascii="Arial" w:hAnsi="Arial" w:cs="Arial"/>
          <w:sz w:val="20"/>
        </w:rPr>
        <w:t xml:space="preserve"> (21,II,805).</w:t>
      </w:r>
    </w:p>
    <w:p w14:paraId="23C427FF" w14:textId="563CCA2E" w:rsidR="00580DF8" w:rsidRPr="00D166D1" w:rsidRDefault="00580DF8" w:rsidP="003D447B">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5</w:t>
      </w:r>
    </w:p>
    <w:p w14:paraId="4651E9F9" w14:textId="0E553E7B" w:rsidR="00803DFC" w:rsidRDefault="000F1AAF" w:rsidP="00080DD4">
      <w:pPr>
        <w:pStyle w:val="VorformatierterText"/>
        <w:rPr>
          <w:rFonts w:ascii="Arial" w:hAnsi="Arial" w:cs="Arial"/>
          <w:sz w:val="16"/>
          <w:szCs w:val="16"/>
        </w:rPr>
      </w:pPr>
      <w:r w:rsidRPr="000F1AAF">
        <w:rPr>
          <w:rFonts w:ascii="Arial" w:hAnsi="Arial" w:cs="Arial"/>
          <w:b/>
          <w:color w:val="000000"/>
          <w:sz w:val="24"/>
          <w:vertAlign w:val="superscript"/>
        </w:rPr>
        <w:t>1</w:t>
      </w:r>
      <w:r w:rsidR="00580DF8" w:rsidRPr="007D697F">
        <w:rPr>
          <w:rFonts w:ascii="Arial" w:hAnsi="Arial" w:cs="Arial"/>
        </w:rPr>
        <w:t xml:space="preserve"> Nach Strack-Billerbeck die Stiefmutter; vgl. Lev 18,8; 20,11; od.: die Schwiegermutter; Dtn 27,23.</w:t>
      </w:r>
      <w:r w:rsidR="00E31AC5">
        <w:rPr>
          <w:rFonts w:ascii="Arial" w:hAnsi="Arial" w:cs="Arial"/>
        </w:rPr>
        <w:t xml:space="preserve"> In beiden</w:t>
      </w:r>
      <w:r w:rsidR="008B17E5">
        <w:rPr>
          <w:rFonts w:ascii="Arial" w:hAnsi="Arial" w:cs="Arial"/>
        </w:rPr>
        <w:t xml:space="preserve"> Fällen</w:t>
      </w:r>
      <w:r w:rsidR="00E31AC5">
        <w:rPr>
          <w:rFonts w:ascii="Arial" w:hAnsi="Arial" w:cs="Arial"/>
        </w:rPr>
        <w:t xml:space="preserve"> war dies auch nach römischen </w:t>
      </w:r>
      <w:r w:rsidR="00DB5F5D">
        <w:rPr>
          <w:rFonts w:ascii="Arial" w:hAnsi="Arial" w:cs="Arial"/>
        </w:rPr>
        <w:t>R</w:t>
      </w:r>
      <w:r w:rsidR="00E31AC5">
        <w:rPr>
          <w:rFonts w:ascii="Arial" w:hAnsi="Arial" w:cs="Arial"/>
        </w:rPr>
        <w:t>echt verboten</w:t>
      </w:r>
      <w:r w:rsidR="007252F7">
        <w:rPr>
          <w:rFonts w:ascii="Arial" w:hAnsi="Arial" w:cs="Arial"/>
        </w:rPr>
        <w:t xml:space="preserve"> und in allen Gesellschaften ein Gräuel</w:t>
      </w:r>
      <w:r w:rsidR="00E31AC5">
        <w:rPr>
          <w:rFonts w:ascii="Arial" w:hAnsi="Arial" w:cs="Arial"/>
        </w:rPr>
        <w:t>.</w:t>
      </w:r>
      <w:r w:rsidR="00580DF8" w:rsidRPr="007D697F">
        <w:rPr>
          <w:rFonts w:ascii="Arial" w:hAnsi="Arial" w:cs="Arial"/>
        </w:rPr>
        <w:t xml:space="preserve"> </w:t>
      </w:r>
      <w:r w:rsidR="00E31AC5">
        <w:rPr>
          <w:rFonts w:ascii="Arial" w:hAnsi="Arial" w:cs="Arial"/>
        </w:rPr>
        <w:t>Diese Frau war</w:t>
      </w:r>
      <w:r w:rsidR="00580DF8" w:rsidRPr="007D697F">
        <w:rPr>
          <w:rFonts w:ascii="Arial" w:hAnsi="Arial" w:cs="Arial"/>
        </w:rPr>
        <w:t xml:space="preserve"> keine Gläubige, sonst hätte Paulus auch über sie die Gemeindezucht ausgesprochen. </w:t>
      </w:r>
      <w:r w:rsidR="00AF4EE7">
        <w:rPr>
          <w:rFonts w:ascii="Arial" w:hAnsi="Arial" w:cs="Arial"/>
        </w:rPr>
        <w:t>Der Vater war wahrscheinlich schon gestorben (31,</w:t>
      </w:r>
      <w:r w:rsidR="000D5F68">
        <w:rPr>
          <w:rFonts w:ascii="Arial" w:hAnsi="Arial" w:cs="Arial"/>
        </w:rPr>
        <w:t>I,</w:t>
      </w:r>
      <w:r w:rsidR="00AF4EE7">
        <w:rPr>
          <w:rFonts w:ascii="Arial" w:hAnsi="Arial" w:cs="Arial"/>
        </w:rPr>
        <w:t>122f).</w:t>
      </w:r>
      <w:r w:rsidR="00E37B63">
        <w:rPr>
          <w:rFonts w:ascii="Arial" w:hAnsi="Arial" w:cs="Arial"/>
        </w:rPr>
        <w:t xml:space="preserve"> </w:t>
      </w:r>
      <w:r w:rsidR="006134A9">
        <w:rPr>
          <w:rFonts w:ascii="Arial" w:hAnsi="Arial" w:cs="Arial"/>
        </w:rPr>
        <w:t>Der Mann</w:t>
      </w:r>
      <w:r w:rsidR="00ED6E18">
        <w:rPr>
          <w:rFonts w:ascii="Arial" w:hAnsi="Arial" w:cs="Arial"/>
        </w:rPr>
        <w:t xml:space="preserve"> lebte mit dieser </w:t>
      </w:r>
      <w:r w:rsidR="00E31AC5">
        <w:rPr>
          <w:rFonts w:ascii="Arial" w:hAnsi="Arial" w:cs="Arial"/>
        </w:rPr>
        <w:t xml:space="preserve">Frau </w:t>
      </w:r>
      <w:r w:rsidR="00ED6E18">
        <w:rPr>
          <w:rFonts w:ascii="Arial" w:hAnsi="Arial" w:cs="Arial"/>
        </w:rPr>
        <w:t>intim zusammen, oder hat sie vielleicht sogar geheiratet (2,964</w:t>
      </w:r>
      <w:r w:rsidR="007252F7">
        <w:rPr>
          <w:rFonts w:ascii="Arial" w:hAnsi="Arial" w:cs="Arial"/>
        </w:rPr>
        <w:t>; 65,II,252</w:t>
      </w:r>
      <w:r w:rsidR="00ED6E18">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7D697F">
        <w:rPr>
          <w:rFonts w:ascii="Arial" w:hAnsi="Arial" w:cs="Arial"/>
        </w:rPr>
        <w:t xml:space="preserve"> Ein </w:t>
      </w:r>
      <w:r w:rsidR="002B1892">
        <w:rPr>
          <w:rFonts w:ascii="Arial" w:hAnsi="Arial" w:cs="Arial"/>
        </w:rPr>
        <w:t>Präsens und nicht ein Aorist. D</w:t>
      </w:r>
      <w:r w:rsidR="00580DF8" w:rsidRPr="007D697F">
        <w:rPr>
          <w:rFonts w:ascii="Arial" w:hAnsi="Arial" w:cs="Arial"/>
        </w:rPr>
        <w:t xml:space="preserve">.h. es wird öffentlich darüber geredet. Die Korinther stellten in einem Brief an Paulus zwar Fragen über theoretische Dinge (1Kor 7,1; 8,1; 12,1), von ihren Spaltungen und der Unzucht in ihrer Mitte, erwähnten sie darin allerdings nichts. Dies musste Paulus durch andere erfahren! </w:t>
      </w:r>
      <w:r w:rsidR="00B67F1A">
        <w:rPr>
          <w:rFonts w:ascii="Arial" w:hAnsi="Arial" w:cs="Arial"/>
        </w:rPr>
        <w:t xml:space="preserve">- </w:t>
      </w:r>
      <w:r w:rsidR="00580DF8" w:rsidRPr="007D697F">
        <w:rPr>
          <w:rFonts w:ascii="Arial" w:hAnsi="Arial" w:cs="Arial"/>
        </w:rPr>
        <w:t>Zuverlässigen Zeugen kann man auch Dinge glauben, die man nicht selbst gesehen, gehört oder geprüft hat. Vgl auch 1Kor 1,11</w:t>
      </w:r>
      <w:r w:rsidR="009C4DC0">
        <w:rPr>
          <w:rFonts w:ascii="Arial" w:hAnsi="Arial" w:cs="Arial"/>
        </w:rPr>
        <w:t xml:space="preserve"> und</w:t>
      </w:r>
      <w:r w:rsidR="00580DF8" w:rsidRPr="007D697F">
        <w:rPr>
          <w:rFonts w:ascii="Arial" w:hAnsi="Arial" w:cs="Arial"/>
        </w:rPr>
        <w:t xml:space="preserve"> 11,18</w:t>
      </w:r>
      <w:r w:rsidR="00C4350F">
        <w:rPr>
          <w:rFonts w:ascii="Arial" w:hAnsi="Arial" w:cs="Arial"/>
        </w:rPr>
        <w:br/>
      </w:r>
      <w:r w:rsidRPr="000F1AAF">
        <w:rPr>
          <w:rFonts w:ascii="Arial" w:hAnsi="Arial" w:cs="Arial"/>
          <w:b/>
          <w:sz w:val="24"/>
          <w:vertAlign w:val="superscript"/>
        </w:rPr>
        <w:t>3</w:t>
      </w:r>
      <w:r w:rsidR="00580DF8" w:rsidRPr="007D697F">
        <w:rPr>
          <w:rFonts w:ascii="Arial" w:hAnsi="Arial" w:cs="Arial"/>
        </w:rPr>
        <w:t xml:space="preserve"> </w:t>
      </w:r>
      <w:r w:rsidR="00B92C6B">
        <w:rPr>
          <w:rFonts w:ascii="Arial" w:hAnsi="Arial" w:cs="Arial"/>
        </w:rPr>
        <w:t xml:space="preserve">Ein </w:t>
      </w:r>
      <w:r w:rsidR="00580DF8" w:rsidRPr="007D697F">
        <w:rPr>
          <w:rFonts w:ascii="Arial" w:hAnsi="Arial" w:cs="Arial"/>
        </w:rPr>
        <w:t>Pass</w:t>
      </w:r>
      <w:r w:rsidR="00681DD1">
        <w:rPr>
          <w:rFonts w:ascii="Arial" w:hAnsi="Arial" w:cs="Arial"/>
        </w:rPr>
        <w:t>iv</w:t>
      </w:r>
      <w:r w:rsidR="00580DF8" w:rsidRPr="007D697F">
        <w:rPr>
          <w:rFonts w:ascii="Arial" w:hAnsi="Arial" w:cs="Arial"/>
        </w:rPr>
        <w:t>! Vielleicht weil das Verderben des Fleisches (V.5) durch Gott geschieht.</w:t>
      </w:r>
      <w:r w:rsidR="00986817">
        <w:rPr>
          <w:rFonts w:ascii="Arial" w:hAnsi="Arial" w:cs="Arial"/>
        </w:rPr>
        <w:t xml:space="preserve"> Diese Strafe entsprach der Todesstrafe im AT, </w:t>
      </w:r>
      <w:r w:rsidR="002923E6">
        <w:rPr>
          <w:rFonts w:ascii="Arial" w:hAnsi="Arial" w:cs="Arial"/>
        </w:rPr>
        <w:t>mit dem Unterschied, dass</w:t>
      </w:r>
      <w:r w:rsidR="00986817">
        <w:rPr>
          <w:rFonts w:ascii="Arial" w:hAnsi="Arial" w:cs="Arial"/>
        </w:rPr>
        <w:t xml:space="preserve"> sie reversibel war, wenn der Sünder Buße tat, wie es dann ja auch geschah</w:t>
      </w:r>
      <w:r w:rsidR="00B03E5D">
        <w:rPr>
          <w:rFonts w:ascii="Arial" w:hAnsi="Arial" w:cs="Arial"/>
        </w:rPr>
        <w:t xml:space="preserve"> (2Kor 2,5-11)</w:t>
      </w:r>
      <w:r w:rsidR="00986817">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7D697F">
        <w:rPr>
          <w:rFonts w:ascii="Arial" w:hAnsi="Arial" w:cs="Arial"/>
        </w:rPr>
        <w:t xml:space="preserve"> Ptz.</w:t>
      </w:r>
      <w:r w:rsidR="00580DF8" w:rsidRPr="006134A9">
        <w:rPr>
          <w:rFonts w:ascii="Arial" w:hAnsi="Arial" w:cs="Arial"/>
          <w:b/>
        </w:rPr>
        <w:t>Aor</w:t>
      </w:r>
      <w:r w:rsidR="00580DF8" w:rsidRPr="007D697F">
        <w:rPr>
          <w:rFonts w:ascii="Arial" w:hAnsi="Arial" w:cs="Arial"/>
        </w:rPr>
        <w:t>. und nicht Ptz.</w:t>
      </w:r>
      <w:r w:rsidR="00580DF8" w:rsidRPr="006134A9">
        <w:rPr>
          <w:rFonts w:ascii="Arial" w:hAnsi="Arial" w:cs="Arial"/>
          <w:b/>
        </w:rPr>
        <w:t>Präs</w:t>
      </w:r>
      <w:r w:rsidR="00580DF8" w:rsidRPr="007D697F">
        <w:rPr>
          <w:rFonts w:ascii="Arial" w:hAnsi="Arial" w:cs="Arial"/>
        </w:rPr>
        <w:t>., was eher für eine außereheliche Beziehung und nicht für eine reguläre Ehe mit dieser Frau spricht</w:t>
      </w:r>
      <w:r w:rsidR="00681DD1">
        <w:rPr>
          <w:rFonts w:ascii="Arial" w:hAnsi="Arial" w:cs="Arial"/>
        </w:rPr>
        <w:t xml:space="preserve"> (31,</w:t>
      </w:r>
      <w:r w:rsidR="000D5F68">
        <w:rPr>
          <w:rFonts w:ascii="Arial" w:hAnsi="Arial" w:cs="Arial"/>
        </w:rPr>
        <w:t>I,</w:t>
      </w:r>
      <w:r w:rsidR="00681DD1">
        <w:rPr>
          <w:rFonts w:ascii="Arial" w:hAnsi="Arial" w:cs="Arial"/>
        </w:rPr>
        <w:t>123).</w:t>
      </w:r>
      <w:r w:rsidR="00C4350F">
        <w:rPr>
          <w:rFonts w:ascii="Arial" w:hAnsi="Arial" w:cs="Arial"/>
        </w:rPr>
        <w:br/>
      </w:r>
      <w:r w:rsidRPr="000F1AAF">
        <w:rPr>
          <w:rFonts w:ascii="Arial" w:hAnsi="Arial" w:cs="Arial"/>
          <w:b/>
          <w:sz w:val="24"/>
          <w:vertAlign w:val="superscript"/>
        </w:rPr>
        <w:t>5</w:t>
      </w:r>
      <w:r w:rsidR="00580DF8" w:rsidRPr="007D697F">
        <w:rPr>
          <w:rFonts w:ascii="Arial" w:hAnsi="Arial" w:cs="Arial"/>
        </w:rPr>
        <w:t xml:space="preserve"> </w:t>
      </w:r>
      <w:r w:rsidR="00803DFC">
        <w:rPr>
          <w:rFonts w:ascii="Arial" w:hAnsi="Arial" w:cs="Arial"/>
        </w:rPr>
        <w:t xml:space="preserve">Ein Ausdruck der die Abscheulichkeit des Verhaltens hervorhebt (31,I,128). </w:t>
      </w:r>
      <w:r w:rsidR="00580DF8" w:rsidRPr="007D697F">
        <w:rPr>
          <w:rFonts w:ascii="Arial" w:hAnsi="Arial" w:cs="Arial"/>
        </w:rPr>
        <w:t>Vgl. 1Kor 5,11; Röm 16,18; 2Kor 2,6,10,11; Gal 6,1; Tit 3,11</w:t>
      </w:r>
      <w:r w:rsidR="00C4350F">
        <w:rPr>
          <w:rFonts w:ascii="Arial" w:hAnsi="Arial" w:cs="Arial"/>
        </w:rPr>
        <w:br/>
      </w:r>
      <w:r w:rsidRPr="000F1AAF">
        <w:rPr>
          <w:rFonts w:ascii="Arial" w:hAnsi="Arial" w:cs="Arial"/>
          <w:b/>
          <w:color w:val="000000"/>
          <w:sz w:val="24"/>
          <w:vertAlign w:val="superscript"/>
        </w:rPr>
        <w:t>6</w:t>
      </w:r>
      <w:r w:rsidR="00580DF8" w:rsidRPr="007D697F">
        <w:rPr>
          <w:rFonts w:ascii="Arial" w:hAnsi="Arial" w:cs="Arial"/>
          <w:color w:val="000000"/>
        </w:rPr>
        <w:t xml:space="preserve"> w.: συν-ανα-μιγνυμι (zusammengesetzt aus: συν = vertraulich, ανα = wiederholt, μιγνυμι = </w:t>
      </w:r>
      <w:r w:rsidR="00114D71">
        <w:rPr>
          <w:rFonts w:ascii="Arial" w:hAnsi="Arial" w:cs="Arial"/>
          <w:color w:val="000000"/>
        </w:rPr>
        <w:t xml:space="preserve">toleratives </w:t>
      </w:r>
      <w:r w:rsidR="00F04C1A">
        <w:rPr>
          <w:rFonts w:ascii="Arial" w:hAnsi="Arial" w:cs="Arial"/>
          <w:color w:val="000000"/>
        </w:rPr>
        <w:t xml:space="preserve">Pass.: </w:t>
      </w:r>
      <w:r w:rsidR="00580DF8" w:rsidRPr="007D697F">
        <w:rPr>
          <w:rFonts w:ascii="Arial" w:hAnsi="Arial" w:cs="Arial"/>
          <w:color w:val="000000"/>
        </w:rPr>
        <w:t>sich mit etw</w:t>
      </w:r>
      <w:r w:rsidR="006134A9">
        <w:rPr>
          <w:rFonts w:ascii="Arial" w:hAnsi="Arial" w:cs="Arial"/>
          <w:color w:val="000000"/>
        </w:rPr>
        <w:t>as</w:t>
      </w:r>
      <w:r w:rsidR="00580DF8" w:rsidRPr="007D697F">
        <w:rPr>
          <w:rFonts w:ascii="Arial" w:hAnsi="Arial" w:cs="Arial"/>
          <w:color w:val="000000"/>
        </w:rPr>
        <w:t xml:space="preserve"> vermischen lassen); vgl. Ps 26,4; Hos 7,8. Dies kann sich sowohl hier als auch in 2Thes 3,14, nur auf den </w:t>
      </w:r>
      <w:r w:rsidR="00580DF8" w:rsidRPr="007D697F">
        <w:rPr>
          <w:rFonts w:ascii="Arial" w:hAnsi="Arial" w:cs="Arial"/>
          <w:bCs/>
          <w:i/>
          <w:color w:val="000000"/>
        </w:rPr>
        <w:t>geistlichen</w:t>
      </w:r>
      <w:r w:rsidR="00580DF8" w:rsidRPr="007D697F">
        <w:rPr>
          <w:rFonts w:ascii="Arial" w:hAnsi="Arial" w:cs="Arial"/>
          <w:color w:val="000000"/>
        </w:rPr>
        <w:t xml:space="preserve"> Umgang</w:t>
      </w:r>
      <w:r w:rsidR="006134A9">
        <w:rPr>
          <w:rFonts w:ascii="Arial" w:hAnsi="Arial" w:cs="Arial"/>
          <w:color w:val="000000"/>
        </w:rPr>
        <w:t xml:space="preserve"> beziehen (</w:t>
      </w:r>
      <w:r w:rsidR="00580DF8" w:rsidRPr="007D697F">
        <w:rPr>
          <w:rFonts w:ascii="Arial" w:hAnsi="Arial" w:cs="Arial"/>
          <w:color w:val="000000"/>
        </w:rPr>
        <w:t>wie in Ps 55,14</w:t>
      </w:r>
      <w:r w:rsidR="006134A9">
        <w:rPr>
          <w:rFonts w:ascii="Arial" w:hAnsi="Arial" w:cs="Arial"/>
          <w:color w:val="000000"/>
        </w:rPr>
        <w:t>)</w:t>
      </w:r>
      <w:r w:rsidR="00580DF8" w:rsidRPr="007D697F">
        <w:rPr>
          <w:rFonts w:ascii="Arial" w:hAnsi="Arial" w:cs="Arial"/>
          <w:color w:val="000000"/>
        </w:rPr>
        <w:t xml:space="preserve">. Denn wäre jeglicher </w:t>
      </w:r>
      <w:r w:rsidR="006134A9">
        <w:rPr>
          <w:rFonts w:ascii="Arial" w:hAnsi="Arial" w:cs="Arial"/>
          <w:color w:val="000000"/>
        </w:rPr>
        <w:t>soziale</w:t>
      </w:r>
      <w:r w:rsidR="00114D71">
        <w:rPr>
          <w:rFonts w:ascii="Arial" w:hAnsi="Arial" w:cs="Arial"/>
          <w:color w:val="000000"/>
        </w:rPr>
        <w:t xml:space="preserve"> und </w:t>
      </w:r>
      <w:r w:rsidR="00580DF8" w:rsidRPr="007D697F">
        <w:rPr>
          <w:rFonts w:ascii="Arial" w:hAnsi="Arial" w:cs="Arial"/>
          <w:color w:val="000000"/>
        </w:rPr>
        <w:t xml:space="preserve">persönliche Kontakt gemeint, bräuchte Paulus nicht noch extra verschärfend dazusagen, mit dem Betreffenden nicht einmal zu essen. </w:t>
      </w:r>
      <w:r w:rsidR="00B03E5D">
        <w:rPr>
          <w:rFonts w:ascii="Arial" w:hAnsi="Arial" w:cs="Arial"/>
          <w:color w:val="000000"/>
        </w:rPr>
        <w:t>-</w:t>
      </w:r>
      <w:r w:rsidR="00580DF8" w:rsidRPr="007D697F">
        <w:rPr>
          <w:rFonts w:ascii="Arial" w:hAnsi="Arial" w:cs="Arial"/>
          <w:color w:val="000000"/>
        </w:rPr>
        <w:t xml:space="preserve"> </w:t>
      </w:r>
      <w:r w:rsidR="001E03E8">
        <w:rPr>
          <w:rFonts w:ascii="Arial" w:hAnsi="Arial" w:cs="Arial"/>
          <w:color w:val="000000"/>
        </w:rPr>
        <w:t>Wie in der Synagoge, gibt es auch in der Gemeinde</w:t>
      </w:r>
      <w:r w:rsidR="00580DF8" w:rsidRPr="007D697F">
        <w:rPr>
          <w:rFonts w:ascii="Arial" w:hAnsi="Arial" w:cs="Arial"/>
          <w:color w:val="000000"/>
        </w:rPr>
        <w:t xml:space="preserve"> </w:t>
      </w:r>
      <w:r w:rsidR="008C32E2">
        <w:rPr>
          <w:rFonts w:ascii="Arial" w:hAnsi="Arial" w:cs="Arial"/>
          <w:color w:val="000000"/>
        </w:rPr>
        <w:t>sowohl</w:t>
      </w:r>
      <w:r w:rsidR="00580DF8" w:rsidRPr="007D697F">
        <w:rPr>
          <w:rFonts w:ascii="Arial" w:hAnsi="Arial" w:cs="Arial"/>
          <w:color w:val="000000"/>
        </w:rPr>
        <w:t xml:space="preserve"> mildere</w:t>
      </w:r>
      <w:r w:rsidR="008672B5" w:rsidRPr="007D697F">
        <w:rPr>
          <w:rFonts w:ascii="Arial" w:hAnsi="Arial" w:cs="Arial"/>
          <w:color w:val="000000"/>
        </w:rPr>
        <w:t xml:space="preserve"> Formen</w:t>
      </w:r>
      <w:r w:rsidR="00580DF8" w:rsidRPr="007D697F">
        <w:rPr>
          <w:rFonts w:ascii="Arial" w:hAnsi="Arial" w:cs="Arial"/>
          <w:color w:val="000000"/>
        </w:rPr>
        <w:t xml:space="preserve"> (2Thes 3,6-15; Mt 18,15-18)</w:t>
      </w:r>
      <w:r w:rsidR="008C32E2">
        <w:rPr>
          <w:rFonts w:ascii="Arial" w:hAnsi="Arial" w:cs="Arial"/>
          <w:color w:val="000000"/>
        </w:rPr>
        <w:t>, als auch</w:t>
      </w:r>
      <w:r w:rsidR="00580DF8" w:rsidRPr="007D697F">
        <w:rPr>
          <w:rFonts w:ascii="Arial" w:hAnsi="Arial" w:cs="Arial"/>
          <w:color w:val="000000"/>
        </w:rPr>
        <w:t xml:space="preserve"> strengere</w:t>
      </w:r>
      <w:r w:rsidR="008672B5" w:rsidRPr="007D697F">
        <w:rPr>
          <w:rFonts w:ascii="Arial" w:hAnsi="Arial" w:cs="Arial"/>
          <w:color w:val="000000"/>
        </w:rPr>
        <w:t xml:space="preserve"> Formen</w:t>
      </w:r>
      <w:r w:rsidR="00580DF8" w:rsidRPr="007D697F">
        <w:rPr>
          <w:rFonts w:ascii="Arial" w:hAnsi="Arial" w:cs="Arial"/>
          <w:color w:val="000000"/>
        </w:rPr>
        <w:t xml:space="preserve"> (Röm 16,17</w:t>
      </w:r>
      <w:r w:rsidR="009C4DC0">
        <w:rPr>
          <w:rFonts w:ascii="Arial" w:hAnsi="Arial" w:cs="Arial"/>
          <w:color w:val="000000"/>
        </w:rPr>
        <w:t>-18</w:t>
      </w:r>
      <w:r w:rsidR="00580DF8" w:rsidRPr="007D697F">
        <w:rPr>
          <w:rFonts w:ascii="Arial" w:hAnsi="Arial" w:cs="Arial"/>
          <w:color w:val="000000"/>
        </w:rPr>
        <w:t>; 2Tim 3,5; Tit 3,10; 2Joh 1,10) der Gemeindezucht</w:t>
      </w:r>
      <w:r w:rsidR="001E03E8">
        <w:rPr>
          <w:rFonts w:ascii="Arial" w:hAnsi="Arial" w:cs="Arial"/>
          <w:color w:val="000000"/>
        </w:rPr>
        <w:t xml:space="preserve"> (65,III,41)</w:t>
      </w:r>
      <w:r w:rsidR="00580DF8" w:rsidRPr="007D697F">
        <w:rPr>
          <w:rFonts w:ascii="Arial" w:hAnsi="Arial" w:cs="Arial"/>
          <w:color w:val="000000"/>
        </w:rPr>
        <w:t xml:space="preserve">. Sie </w:t>
      </w:r>
      <w:r w:rsidR="008C32E2">
        <w:rPr>
          <w:rFonts w:ascii="Arial" w:hAnsi="Arial" w:cs="Arial"/>
          <w:color w:val="000000"/>
        </w:rPr>
        <w:t>entsprechen</w:t>
      </w:r>
      <w:r w:rsidR="00580DF8" w:rsidRPr="007D697F">
        <w:rPr>
          <w:rFonts w:ascii="Arial" w:hAnsi="Arial" w:cs="Arial"/>
          <w:color w:val="000000"/>
        </w:rPr>
        <w:t xml:space="preserve">, so wie </w:t>
      </w:r>
      <w:r w:rsidR="00E218D5">
        <w:rPr>
          <w:rFonts w:ascii="Arial" w:hAnsi="Arial" w:cs="Arial"/>
          <w:color w:val="000000"/>
        </w:rPr>
        <w:t xml:space="preserve">auch </w:t>
      </w:r>
      <w:r w:rsidR="00580DF8" w:rsidRPr="007D697F">
        <w:rPr>
          <w:rFonts w:ascii="Arial" w:hAnsi="Arial" w:cs="Arial"/>
          <w:color w:val="000000"/>
        </w:rPr>
        <w:t>in der weltlichen Gerichtsbarkeit, immer der Schwere des Vergehens</w:t>
      </w:r>
      <w:r w:rsidR="009C18D9">
        <w:rPr>
          <w:rFonts w:ascii="Arial" w:hAnsi="Arial" w:cs="Arial"/>
          <w:color w:val="000000"/>
        </w:rPr>
        <w:t xml:space="preserve">, </w:t>
      </w:r>
      <w:r w:rsidR="00580DF8" w:rsidRPr="007D697F">
        <w:rPr>
          <w:rFonts w:ascii="Arial" w:hAnsi="Arial" w:cs="Arial"/>
          <w:color w:val="000000"/>
        </w:rPr>
        <w:t xml:space="preserve">und </w:t>
      </w:r>
      <w:r w:rsidR="008C32E2">
        <w:rPr>
          <w:rFonts w:ascii="Arial" w:hAnsi="Arial" w:cs="Arial"/>
          <w:color w:val="000000"/>
        </w:rPr>
        <w:t xml:space="preserve">sind </w:t>
      </w:r>
      <w:r w:rsidR="00580DF8" w:rsidRPr="007D697F">
        <w:rPr>
          <w:rFonts w:ascii="Arial" w:hAnsi="Arial" w:cs="Arial"/>
          <w:color w:val="000000"/>
        </w:rPr>
        <w:t xml:space="preserve">an dieses angepasst. </w:t>
      </w:r>
      <w:r w:rsidR="00A63070">
        <w:rPr>
          <w:rFonts w:ascii="Arial" w:hAnsi="Arial" w:cs="Arial"/>
        </w:rPr>
        <w:t>Es gibt allerdings auch Gemeindeausschlüsse</w:t>
      </w:r>
      <w:r w:rsidR="00DA52AB">
        <w:rPr>
          <w:rFonts w:ascii="Arial" w:hAnsi="Arial" w:cs="Arial"/>
        </w:rPr>
        <w:t>,</w:t>
      </w:r>
      <w:r w:rsidR="00A63070">
        <w:rPr>
          <w:rFonts w:ascii="Arial" w:hAnsi="Arial" w:cs="Arial"/>
        </w:rPr>
        <w:t xml:space="preserve"> die willkürlich und unberechtigt sind, und dann nicht anerkannt werden müssen. Die unberechtigten Gemeindeausschlüsse in 3Joh 1,10 hat der Apostel Johannes offenbar nicht anerkannt.</w:t>
      </w:r>
      <w:r w:rsidR="003A1FD5">
        <w:rPr>
          <w:rFonts w:ascii="Arial" w:hAnsi="Arial" w:cs="Arial"/>
        </w:rPr>
        <w:t xml:space="preserve"> Zum Thema Gemeindezucht siehe </w:t>
      </w:r>
      <w:r w:rsidR="009C18D9">
        <w:rPr>
          <w:rFonts w:ascii="Arial" w:hAnsi="Arial" w:cs="Arial"/>
        </w:rPr>
        <w:t>die Anm.</w:t>
      </w:r>
      <w:r w:rsidR="003A1FD5">
        <w:rPr>
          <w:rFonts w:ascii="Arial" w:hAnsi="Arial" w:cs="Arial"/>
        </w:rPr>
        <w:t xml:space="preserve"> bei Mt 18,18</w:t>
      </w:r>
      <w:r w:rsidR="00C4350F">
        <w:rPr>
          <w:rFonts w:ascii="Arial" w:hAnsi="Arial" w:cs="Arial"/>
        </w:rPr>
        <w:br/>
      </w:r>
      <w:r w:rsidRPr="000F1AAF">
        <w:rPr>
          <w:rFonts w:ascii="Arial" w:hAnsi="Arial" w:cs="Arial"/>
          <w:b/>
          <w:sz w:val="24"/>
          <w:vertAlign w:val="superscript"/>
        </w:rPr>
        <w:t>7</w:t>
      </w:r>
      <w:r w:rsidR="00580DF8" w:rsidRPr="007D697F">
        <w:rPr>
          <w:rFonts w:ascii="Arial" w:hAnsi="Arial" w:cs="Arial"/>
        </w:rPr>
        <w:t xml:space="preserve"> Durch και miteina</w:t>
      </w:r>
      <w:r w:rsidR="00217D24">
        <w:rPr>
          <w:rFonts w:ascii="Arial" w:hAnsi="Arial" w:cs="Arial"/>
        </w:rPr>
        <w:t>n</w:t>
      </w:r>
      <w:r w:rsidR="00580DF8" w:rsidRPr="007D697F">
        <w:rPr>
          <w:rFonts w:ascii="Arial" w:hAnsi="Arial" w:cs="Arial"/>
        </w:rPr>
        <w:t>der auf gleiche Ebene gestellt.</w:t>
      </w:r>
      <w:r w:rsidR="00C4350F">
        <w:rPr>
          <w:rFonts w:ascii="Arial" w:hAnsi="Arial" w:cs="Arial"/>
        </w:rPr>
        <w:br/>
      </w:r>
      <w:r w:rsidRPr="000F1AAF">
        <w:rPr>
          <w:rFonts w:ascii="Arial" w:hAnsi="Arial" w:cs="Arial"/>
          <w:b/>
          <w:sz w:val="24"/>
          <w:vertAlign w:val="superscript"/>
        </w:rPr>
        <w:t>8</w:t>
      </w:r>
      <w:r w:rsidR="00580DF8" w:rsidRPr="007D697F">
        <w:rPr>
          <w:rFonts w:ascii="Arial" w:hAnsi="Arial" w:cs="Arial"/>
        </w:rPr>
        <w:t xml:space="preserve"> Präs</w:t>
      </w:r>
      <w:r w:rsidR="002923E6">
        <w:rPr>
          <w:rFonts w:ascii="Arial" w:hAnsi="Arial" w:cs="Arial"/>
        </w:rPr>
        <w:t>ens</w:t>
      </w:r>
      <w:r w:rsidR="00580DF8" w:rsidRPr="007D697F">
        <w:rPr>
          <w:rFonts w:ascii="Arial" w:hAnsi="Arial" w:cs="Arial"/>
        </w:rPr>
        <w:t xml:space="preserve">, d.h., dass </w:t>
      </w:r>
      <w:r w:rsidR="00F970B5">
        <w:rPr>
          <w:rFonts w:ascii="Arial" w:hAnsi="Arial" w:cs="Arial"/>
        </w:rPr>
        <w:t>der Betreffende</w:t>
      </w:r>
      <w:r w:rsidR="00580DF8" w:rsidRPr="007D697F">
        <w:rPr>
          <w:rFonts w:ascii="Arial" w:hAnsi="Arial" w:cs="Arial"/>
        </w:rPr>
        <w:t xml:space="preserve"> </w:t>
      </w:r>
      <w:r w:rsidR="00C77A50">
        <w:rPr>
          <w:rFonts w:ascii="Arial" w:hAnsi="Arial" w:cs="Arial"/>
        </w:rPr>
        <w:t xml:space="preserve">beständig </w:t>
      </w:r>
      <w:r w:rsidR="00580DF8" w:rsidRPr="007D697F">
        <w:rPr>
          <w:rFonts w:ascii="Arial" w:hAnsi="Arial" w:cs="Arial"/>
        </w:rPr>
        <w:t>in diese</w:t>
      </w:r>
      <w:r w:rsidR="00F970B5">
        <w:rPr>
          <w:rFonts w:ascii="Arial" w:hAnsi="Arial" w:cs="Arial"/>
        </w:rPr>
        <w:t>n</w:t>
      </w:r>
      <w:r w:rsidR="00580DF8" w:rsidRPr="007D697F">
        <w:rPr>
          <w:rFonts w:ascii="Arial" w:hAnsi="Arial" w:cs="Arial"/>
        </w:rPr>
        <w:t xml:space="preserve"> Sünde</w:t>
      </w:r>
      <w:r w:rsidR="00F970B5">
        <w:rPr>
          <w:rFonts w:ascii="Arial" w:hAnsi="Arial" w:cs="Arial"/>
        </w:rPr>
        <w:t>n</w:t>
      </w:r>
      <w:r w:rsidR="00580DF8" w:rsidRPr="007D697F">
        <w:rPr>
          <w:rFonts w:ascii="Arial" w:hAnsi="Arial" w:cs="Arial"/>
        </w:rPr>
        <w:t xml:space="preserve"> verharrt.</w:t>
      </w:r>
      <w:r w:rsidR="00C4350F">
        <w:rPr>
          <w:rFonts w:ascii="Arial" w:hAnsi="Arial" w:cs="Arial"/>
        </w:rPr>
        <w:br/>
      </w:r>
      <w:r w:rsidRPr="000F1AAF">
        <w:rPr>
          <w:rFonts w:ascii="Arial" w:hAnsi="Arial" w:cs="Arial"/>
          <w:b/>
          <w:sz w:val="24"/>
          <w:vertAlign w:val="superscript"/>
        </w:rPr>
        <w:t>9</w:t>
      </w:r>
      <w:r w:rsidR="00580DF8" w:rsidRPr="007D697F">
        <w:rPr>
          <w:rFonts w:ascii="Arial" w:hAnsi="Arial" w:cs="Arial"/>
        </w:rPr>
        <w:t xml:space="preserve"> Vielleicht jemand der sich durch Schwindel etwas aneignet.</w:t>
      </w:r>
      <w:r w:rsidR="00C4350F">
        <w:rPr>
          <w:rFonts w:ascii="Arial" w:hAnsi="Arial" w:cs="Arial"/>
        </w:rPr>
        <w:br/>
      </w:r>
      <w:r w:rsidRPr="000F1AAF">
        <w:rPr>
          <w:rFonts w:ascii="Arial" w:hAnsi="Arial" w:cs="Arial"/>
          <w:b/>
          <w:sz w:val="24"/>
          <w:vertAlign w:val="superscript"/>
        </w:rPr>
        <w:t>10</w:t>
      </w:r>
      <w:r w:rsidR="00580DF8" w:rsidRPr="007D697F">
        <w:rPr>
          <w:rFonts w:ascii="Arial" w:hAnsi="Arial" w:cs="Arial"/>
        </w:rPr>
        <w:t xml:space="preserve"> Dtn 17,7 (LXX).</w:t>
      </w:r>
      <w:r w:rsidR="00C4350F">
        <w:rPr>
          <w:rFonts w:ascii="Arial" w:hAnsi="Arial" w:cs="Arial"/>
        </w:rPr>
        <w:br/>
      </w:r>
      <w:r w:rsidRPr="000F1AAF">
        <w:rPr>
          <w:rFonts w:ascii="Arial" w:hAnsi="Arial" w:cs="Arial"/>
          <w:b/>
          <w:sz w:val="24"/>
          <w:vertAlign w:val="superscript"/>
        </w:rPr>
        <w:t>11</w:t>
      </w:r>
      <w:r w:rsidR="00580DF8" w:rsidRPr="007D697F">
        <w:rPr>
          <w:rFonts w:ascii="Arial" w:hAnsi="Arial" w:cs="Arial"/>
        </w:rPr>
        <w:t xml:space="preserve"> w.: ausfegen; etw. durch und durch, d.h. gründlich reinigen</w:t>
      </w:r>
      <w:r w:rsidR="00217D24">
        <w:rPr>
          <w:rFonts w:ascii="Arial" w:hAnsi="Arial" w:cs="Arial"/>
        </w:rPr>
        <w:t>,</w:t>
      </w:r>
      <w:r w:rsidR="00580DF8" w:rsidRPr="007D697F">
        <w:rPr>
          <w:rFonts w:ascii="Arial" w:hAnsi="Arial" w:cs="Arial"/>
        </w:rPr>
        <w:t xml:space="preserve"> indem man den Schmutz hinausfegt; allg.: sich von etw. reinigen</w:t>
      </w:r>
      <w:r w:rsidR="00217D24">
        <w:rPr>
          <w:rFonts w:ascii="Arial" w:hAnsi="Arial" w:cs="Arial"/>
        </w:rPr>
        <w:t>,</w:t>
      </w:r>
      <w:r w:rsidR="00580DF8" w:rsidRPr="007D697F">
        <w:rPr>
          <w:rFonts w:ascii="Arial" w:hAnsi="Arial" w:cs="Arial"/>
        </w:rPr>
        <w:t xml:space="preserve"> indem man sich davon trennt. An dieser Stelle erfolgt die Reinigung</w:t>
      </w:r>
      <w:r w:rsidR="00E218D5">
        <w:rPr>
          <w:rFonts w:ascii="Arial" w:hAnsi="Arial" w:cs="Arial"/>
        </w:rPr>
        <w:t>,</w:t>
      </w:r>
      <w:r w:rsidR="00580DF8" w:rsidRPr="007D697F">
        <w:rPr>
          <w:rFonts w:ascii="Arial" w:hAnsi="Arial" w:cs="Arial"/>
        </w:rPr>
        <w:t xml:space="preserve"> indem eine Mehrheit der Versammlung das Schlechte hinaustut. In 2Ti</w:t>
      </w:r>
      <w:r w:rsidR="007D697F">
        <w:rPr>
          <w:rFonts w:ascii="Arial" w:hAnsi="Arial" w:cs="Arial"/>
        </w:rPr>
        <w:t>m</w:t>
      </w:r>
      <w:r w:rsidR="00580DF8" w:rsidRPr="007D697F">
        <w:rPr>
          <w:rFonts w:ascii="Arial" w:hAnsi="Arial" w:cs="Arial"/>
        </w:rPr>
        <w:t xml:space="preserve"> 2,21 jedoch ist es genau umgekehrt, indem sich eine Minderheit vom mehrheitlich Schlechten im </w:t>
      </w:r>
      <w:r w:rsidR="008672B5" w:rsidRPr="007D697F">
        <w:rPr>
          <w:rFonts w:ascii="Arial" w:hAnsi="Arial" w:cs="Arial"/>
          <w:color w:val="000000"/>
        </w:rPr>
        <w:t>"</w:t>
      </w:r>
      <w:r w:rsidR="00580DF8" w:rsidRPr="007D697F">
        <w:rPr>
          <w:rFonts w:ascii="Arial" w:hAnsi="Arial" w:cs="Arial"/>
        </w:rPr>
        <w:t>Christentum</w:t>
      </w:r>
      <w:r w:rsidR="008672B5" w:rsidRPr="007D697F">
        <w:rPr>
          <w:rFonts w:ascii="Arial" w:hAnsi="Arial" w:cs="Arial"/>
          <w:color w:val="000000"/>
        </w:rPr>
        <w:t>"</w:t>
      </w:r>
      <w:r w:rsidR="00580DF8" w:rsidRPr="007D697F">
        <w:rPr>
          <w:rFonts w:ascii="Arial" w:hAnsi="Arial" w:cs="Arial"/>
        </w:rPr>
        <w:t xml:space="preserve"> trennt, um sich dadurch reinzuhalten. Im 2.Timotiusbrief blickt Paulus nämlich schon prophetisch auf den zukünftigen großen Abfall innerhalb der Christenheit, wo sich die Treuen in einer Gemeinde schon in der Minderheit befinden könnten</w:t>
      </w:r>
      <w:r w:rsidR="00A973AF">
        <w:rPr>
          <w:rFonts w:ascii="Arial" w:hAnsi="Arial" w:cs="Arial"/>
        </w:rPr>
        <w:t xml:space="preserve">. - </w:t>
      </w:r>
      <w:r w:rsidR="00A973AF" w:rsidRPr="00A973AF">
        <w:rPr>
          <w:rFonts w:ascii="Arial" w:hAnsi="Arial" w:cs="Arial"/>
        </w:rPr>
        <w:t>Vor dem Passafest reinigten die</w:t>
      </w:r>
      <w:r w:rsidR="00A973AF">
        <w:rPr>
          <w:rFonts w:ascii="Arial" w:hAnsi="Arial" w:cs="Arial"/>
        </w:rPr>
        <w:t xml:space="preserve"> </w:t>
      </w:r>
      <w:r w:rsidR="00A973AF" w:rsidRPr="00A973AF">
        <w:rPr>
          <w:rFonts w:ascii="Arial" w:hAnsi="Arial" w:cs="Arial"/>
        </w:rPr>
        <w:t>Juden ihre Wohnung so gründlich, dass kein Krümel eines</w:t>
      </w:r>
      <w:r w:rsidR="00A973AF">
        <w:rPr>
          <w:rFonts w:ascii="Arial" w:hAnsi="Arial" w:cs="Arial"/>
        </w:rPr>
        <w:t xml:space="preserve"> </w:t>
      </w:r>
      <w:r w:rsidR="00A973AF" w:rsidRPr="00A973AF">
        <w:rPr>
          <w:rFonts w:ascii="Arial" w:hAnsi="Arial" w:cs="Arial"/>
        </w:rPr>
        <w:t>mit Sauerteig gebackenen Brotes mehr zu finden war</w:t>
      </w:r>
      <w:r w:rsidR="00A973AF">
        <w:rPr>
          <w:rFonts w:ascii="Arial" w:hAnsi="Arial" w:cs="Arial"/>
        </w:rPr>
        <w:t xml:space="preserve"> (54,z.St.)</w:t>
      </w:r>
      <w:r w:rsidR="00A973AF" w:rsidRPr="00A973AF">
        <w:rPr>
          <w:rFonts w:ascii="Arial" w:hAnsi="Arial" w:cs="Arial"/>
        </w:rPr>
        <w:t>.</w:t>
      </w:r>
      <w:r w:rsidR="00C4350F">
        <w:rPr>
          <w:rFonts w:ascii="Arial" w:hAnsi="Arial" w:cs="Arial"/>
        </w:rPr>
        <w:br/>
      </w:r>
      <w:r w:rsidRPr="000F1AAF">
        <w:rPr>
          <w:rFonts w:ascii="Arial" w:hAnsi="Arial" w:cs="Arial"/>
          <w:b/>
          <w:sz w:val="24"/>
          <w:vertAlign w:val="superscript"/>
        </w:rPr>
        <w:t>12</w:t>
      </w:r>
      <w:r w:rsidR="00580DF8" w:rsidRPr="007D697F">
        <w:rPr>
          <w:rFonts w:ascii="Arial" w:hAnsi="Arial" w:cs="Arial"/>
        </w:rPr>
        <w:t xml:space="preserve"> entw. Aor. des Briefstils: "...in diesem Brief" (d.h. in den vorigen Versen); od.</w:t>
      </w:r>
      <w:r w:rsidR="00EE0345">
        <w:rPr>
          <w:rFonts w:ascii="Arial" w:hAnsi="Arial" w:cs="Arial"/>
        </w:rPr>
        <w:t xml:space="preserve"> viell.</w:t>
      </w:r>
      <w:r w:rsidR="00580DF8" w:rsidRPr="007D697F">
        <w:rPr>
          <w:rFonts w:ascii="Arial" w:hAnsi="Arial" w:cs="Arial"/>
        </w:rPr>
        <w:t>: "...in einem vorangegangenen verlorenen Brief"</w:t>
      </w:r>
      <w:r w:rsidR="00F977D6">
        <w:rPr>
          <w:rFonts w:ascii="Arial" w:hAnsi="Arial" w:cs="Arial"/>
        </w:rPr>
        <w:t>, von dem es allerdings keine Spur einer Überlieferung gibt</w:t>
      </w:r>
      <w:r w:rsidR="00785112">
        <w:rPr>
          <w:rFonts w:ascii="Arial" w:hAnsi="Arial" w:cs="Arial"/>
        </w:rPr>
        <w:t>, was schon sehr seltsam wäre</w:t>
      </w:r>
      <w:r w:rsidR="00F977D6">
        <w:rPr>
          <w:rFonts w:ascii="Arial" w:hAnsi="Arial" w:cs="Arial"/>
        </w:rPr>
        <w:t>; od.</w:t>
      </w:r>
      <w:r w:rsidR="00EE0345">
        <w:rPr>
          <w:rFonts w:ascii="Arial" w:hAnsi="Arial" w:cs="Arial"/>
        </w:rPr>
        <w:t xml:space="preserve"> n</w:t>
      </w:r>
      <w:r w:rsidR="00785112">
        <w:rPr>
          <w:rFonts w:ascii="Arial" w:hAnsi="Arial" w:cs="Arial"/>
        </w:rPr>
        <w:t>och unwahrscheinlicher</w:t>
      </w:r>
      <w:r w:rsidR="00F977D6">
        <w:rPr>
          <w:rFonts w:ascii="Arial" w:hAnsi="Arial" w:cs="Arial"/>
        </w:rPr>
        <w:t>: der zweite Teil des 2.Korintherbriefes (Kap. 10-13), der dem ersten Teil (Kap. 1-9) später zugefügt wurde (64,590f).</w:t>
      </w:r>
      <w:r w:rsidR="00C4350F">
        <w:rPr>
          <w:rFonts w:ascii="Arial" w:hAnsi="Arial" w:cs="Arial"/>
        </w:rPr>
        <w:br/>
      </w:r>
      <w:r w:rsidRPr="000F1AAF">
        <w:rPr>
          <w:rFonts w:ascii="Arial" w:hAnsi="Arial" w:cs="Arial"/>
          <w:b/>
          <w:sz w:val="24"/>
          <w:vertAlign w:val="superscript"/>
        </w:rPr>
        <w:t>13</w:t>
      </w:r>
      <w:r w:rsidR="00580DF8" w:rsidRPr="007D697F">
        <w:rPr>
          <w:rFonts w:ascii="Arial" w:hAnsi="Arial" w:cs="Arial"/>
        </w:rPr>
        <w:t xml:space="preserve"> Auch das römische Recht stellte dieses Vergehen unter Strafe (vgl. 47,z.St.). Sogar für </w:t>
      </w:r>
      <w:r w:rsidR="00E218D5">
        <w:rPr>
          <w:rFonts w:ascii="Arial" w:hAnsi="Arial" w:cs="Arial"/>
        </w:rPr>
        <w:t xml:space="preserve">die </w:t>
      </w:r>
      <w:r w:rsidR="00580DF8" w:rsidRPr="007D697F">
        <w:rPr>
          <w:rFonts w:ascii="Arial" w:hAnsi="Arial" w:cs="Arial"/>
        </w:rPr>
        <w:t>moralisch lockere</w:t>
      </w:r>
      <w:r w:rsidR="00E218D5">
        <w:rPr>
          <w:rFonts w:ascii="Arial" w:hAnsi="Arial" w:cs="Arial"/>
        </w:rPr>
        <w:t>n</w:t>
      </w:r>
      <w:r w:rsidR="00580DF8" w:rsidRPr="007D697F">
        <w:rPr>
          <w:rFonts w:ascii="Arial" w:hAnsi="Arial" w:cs="Arial"/>
        </w:rPr>
        <w:t xml:space="preserve"> Heiden war dieses Ver</w:t>
      </w:r>
      <w:r w:rsidR="006134A9">
        <w:rPr>
          <w:rFonts w:ascii="Arial" w:hAnsi="Arial" w:cs="Arial"/>
        </w:rPr>
        <w:t xml:space="preserve">hältnis </w:t>
      </w:r>
      <w:r w:rsidR="00580DF8" w:rsidRPr="007D697F">
        <w:rPr>
          <w:rFonts w:ascii="Arial" w:hAnsi="Arial" w:cs="Arial"/>
        </w:rPr>
        <w:t>empörend (21,II,807).</w:t>
      </w:r>
      <w:r w:rsidR="00C4350F">
        <w:rPr>
          <w:rFonts w:ascii="Arial" w:hAnsi="Arial" w:cs="Arial"/>
        </w:rPr>
        <w:br/>
      </w:r>
      <w:r w:rsidRPr="000F1AAF">
        <w:rPr>
          <w:rFonts w:ascii="Arial" w:hAnsi="Arial" w:cs="Arial"/>
          <w:b/>
          <w:sz w:val="24"/>
          <w:vertAlign w:val="superscript"/>
        </w:rPr>
        <w:t>14</w:t>
      </w:r>
      <w:r w:rsidR="00580DF8" w:rsidRPr="007D697F">
        <w:rPr>
          <w:rFonts w:ascii="Arial" w:hAnsi="Arial" w:cs="Arial"/>
        </w:rPr>
        <w:t xml:space="preserve"> </w:t>
      </w:r>
      <w:r w:rsidR="00803DFC">
        <w:rPr>
          <w:rFonts w:ascii="Arial" w:hAnsi="Arial" w:cs="Arial"/>
        </w:rPr>
        <w:t xml:space="preserve">Dem Satan wird damit erlaubt, diesen Gläubigen körperlich zu züchtigen </w:t>
      </w:r>
      <w:r w:rsidR="00803DFC" w:rsidRPr="00D166D1">
        <w:rPr>
          <w:rFonts w:ascii="Arial" w:hAnsi="Arial" w:cs="Arial"/>
        </w:rPr>
        <w:t>(vgl. Hiob 2,6)</w:t>
      </w:r>
      <w:r w:rsidR="00803DFC">
        <w:rPr>
          <w:rFonts w:ascii="Arial" w:hAnsi="Arial" w:cs="Arial"/>
        </w:rPr>
        <w:t>, notfalls bis zum Tod</w:t>
      </w:r>
      <w:r w:rsidR="00BD35FB">
        <w:rPr>
          <w:rFonts w:ascii="Arial" w:hAnsi="Arial" w:cs="Arial"/>
        </w:rPr>
        <w:t xml:space="preserve"> (1,1141)</w:t>
      </w:r>
      <w:r w:rsidR="00803DFC">
        <w:rPr>
          <w:rFonts w:ascii="Arial" w:hAnsi="Arial" w:cs="Arial"/>
        </w:rPr>
        <w:t xml:space="preserve">, wenn er nicht vorher Buße tut. </w:t>
      </w:r>
      <w:r w:rsidR="00580DF8" w:rsidRPr="007D697F">
        <w:rPr>
          <w:rFonts w:ascii="Arial" w:hAnsi="Arial" w:cs="Arial"/>
        </w:rPr>
        <w:t xml:space="preserve">Man sollte bedenken, dass diese strenge Form von Gemeindezucht für eine sehr schwere Sünde - die sogar </w:t>
      </w:r>
      <w:r w:rsidR="00042143">
        <w:rPr>
          <w:rFonts w:ascii="Arial" w:hAnsi="Arial" w:cs="Arial"/>
        </w:rPr>
        <w:t xml:space="preserve">die </w:t>
      </w:r>
      <w:r w:rsidR="00580DF8" w:rsidRPr="007D697F">
        <w:rPr>
          <w:rFonts w:ascii="Arial" w:hAnsi="Arial" w:cs="Arial"/>
        </w:rPr>
        <w:t>Ungläubige</w:t>
      </w:r>
      <w:r w:rsidR="00042143">
        <w:rPr>
          <w:rFonts w:ascii="Arial" w:hAnsi="Arial" w:cs="Arial"/>
        </w:rPr>
        <w:t>n</w:t>
      </w:r>
      <w:r w:rsidR="00580DF8" w:rsidRPr="007D697F">
        <w:rPr>
          <w:rFonts w:ascii="Arial" w:hAnsi="Arial" w:cs="Arial"/>
        </w:rPr>
        <w:t xml:space="preserve"> empörte - ausgeführt wurde. Das Überliefern an Satan, geschieht sowohl hier als auch in 1Tim 1,20 vom </w:t>
      </w:r>
      <w:r w:rsidR="00580DF8" w:rsidRPr="00B67F1A">
        <w:rPr>
          <w:rFonts w:ascii="Arial" w:hAnsi="Arial" w:cs="Arial"/>
          <w:bCs/>
          <w:i/>
        </w:rPr>
        <w:t>Apostel</w:t>
      </w:r>
      <w:r w:rsidR="00580DF8" w:rsidRPr="007D697F">
        <w:rPr>
          <w:rFonts w:ascii="Arial" w:hAnsi="Arial" w:cs="Arial"/>
        </w:rPr>
        <w:t xml:space="preserve"> Paulus, in Verbindung mit der Gemeinde. Trotz der </w:t>
      </w:r>
      <w:r w:rsidR="007D697F">
        <w:rPr>
          <w:rFonts w:ascii="Arial" w:hAnsi="Arial" w:cs="Arial"/>
        </w:rPr>
        <w:t>S</w:t>
      </w:r>
      <w:r w:rsidR="00580DF8" w:rsidRPr="007D697F">
        <w:rPr>
          <w:rFonts w:ascii="Arial" w:hAnsi="Arial" w:cs="Arial"/>
        </w:rPr>
        <w:t>chwere der Sünde, erfolgte die Buße und Wiederaufnahme dieses Sünders wahrscheinlich schon einige Monate nach diesem Brief (2Kor 2,6-11)</w:t>
      </w:r>
      <w:r w:rsidR="005011B8">
        <w:rPr>
          <w:rFonts w:ascii="Arial" w:hAnsi="Arial" w:cs="Arial"/>
        </w:rPr>
        <w:t>.</w:t>
      </w:r>
      <w:r w:rsidR="00580DF8" w:rsidRPr="007D697F">
        <w:rPr>
          <w:rFonts w:ascii="Arial" w:hAnsi="Arial" w:cs="Arial"/>
        </w:rPr>
        <w:t xml:space="preserve"> Wir brauchen nicht nur </w:t>
      </w:r>
      <w:r w:rsidR="00B03E5D">
        <w:rPr>
          <w:rFonts w:ascii="Arial" w:hAnsi="Arial" w:cs="Arial"/>
        </w:rPr>
        <w:t xml:space="preserve">die Ausübung </w:t>
      </w:r>
      <w:r w:rsidR="00580DF8" w:rsidRPr="007D697F">
        <w:rPr>
          <w:rFonts w:ascii="Arial" w:hAnsi="Arial" w:cs="Arial"/>
        </w:rPr>
        <w:t>eine</w:t>
      </w:r>
      <w:r w:rsidR="00B03E5D">
        <w:rPr>
          <w:rFonts w:ascii="Arial" w:hAnsi="Arial" w:cs="Arial"/>
        </w:rPr>
        <w:t>r</w:t>
      </w:r>
      <w:r w:rsidR="00580DF8" w:rsidRPr="007D697F">
        <w:rPr>
          <w:rFonts w:ascii="Arial" w:hAnsi="Arial" w:cs="Arial"/>
        </w:rPr>
        <w:t xml:space="preserve"> biblische</w:t>
      </w:r>
      <w:r w:rsidR="00B03E5D">
        <w:rPr>
          <w:rFonts w:ascii="Arial" w:hAnsi="Arial" w:cs="Arial"/>
        </w:rPr>
        <w:t>n</w:t>
      </w:r>
      <w:r w:rsidR="00580DF8" w:rsidRPr="007D697F">
        <w:rPr>
          <w:rFonts w:ascii="Arial" w:hAnsi="Arial" w:cs="Arial"/>
        </w:rPr>
        <w:t xml:space="preserve"> Gemeindezucht, sondern auch eine biblische Wiederaufnahme in die Gemeinde</w:t>
      </w:r>
      <w:r w:rsidR="005011B8">
        <w:rPr>
          <w:rFonts w:ascii="Arial" w:hAnsi="Arial" w:cs="Arial"/>
        </w:rPr>
        <w:t xml:space="preserve">, nachdem </w:t>
      </w:r>
      <w:r w:rsidR="00FE6C91">
        <w:rPr>
          <w:rFonts w:ascii="Arial" w:hAnsi="Arial" w:cs="Arial"/>
        </w:rPr>
        <w:t xml:space="preserve">aufrichtige </w:t>
      </w:r>
      <w:r w:rsidR="005011B8">
        <w:rPr>
          <w:rFonts w:ascii="Arial" w:hAnsi="Arial" w:cs="Arial"/>
        </w:rPr>
        <w:t>Buße geschehen ist</w:t>
      </w:r>
      <w:r w:rsidR="00580DF8" w:rsidRPr="007D697F">
        <w:rPr>
          <w:rFonts w:ascii="Arial" w:hAnsi="Arial" w:cs="Arial"/>
        </w:rPr>
        <w:t>.</w:t>
      </w:r>
      <w:r w:rsidR="005011B8">
        <w:rPr>
          <w:rFonts w:ascii="Arial" w:hAnsi="Arial" w:cs="Arial"/>
        </w:rPr>
        <w:t xml:space="preserve"> </w:t>
      </w:r>
      <w:r w:rsidR="00C4350F">
        <w:rPr>
          <w:rFonts w:ascii="Arial" w:hAnsi="Arial" w:cs="Arial"/>
        </w:rPr>
        <w:br/>
      </w:r>
      <w:r w:rsidRPr="000F1AAF">
        <w:rPr>
          <w:rFonts w:ascii="Arial" w:hAnsi="Arial" w:cs="Arial"/>
          <w:b/>
          <w:sz w:val="24"/>
          <w:vertAlign w:val="superscript"/>
        </w:rPr>
        <w:t>15</w:t>
      </w:r>
      <w:r w:rsidR="00580DF8" w:rsidRPr="007D697F">
        <w:rPr>
          <w:rFonts w:ascii="Arial" w:hAnsi="Arial" w:cs="Arial"/>
        </w:rPr>
        <w:t xml:space="preserve"> Ingressiver Aorist: </w:t>
      </w:r>
      <w:r w:rsidR="008672B5" w:rsidRPr="007D697F">
        <w:rPr>
          <w:rFonts w:ascii="Arial" w:hAnsi="Arial" w:cs="Arial"/>
          <w:color w:val="000000"/>
        </w:rPr>
        <w:t>"</w:t>
      </w:r>
      <w:r w:rsidR="00580DF8" w:rsidRPr="007D697F">
        <w:rPr>
          <w:rFonts w:ascii="Arial" w:hAnsi="Arial" w:cs="Arial"/>
        </w:rPr>
        <w:t xml:space="preserve">...habt nicht vielmehr </w:t>
      </w:r>
      <w:r w:rsidR="00580DF8" w:rsidRPr="006134A9">
        <w:rPr>
          <w:rFonts w:ascii="Arial" w:hAnsi="Arial" w:cs="Arial"/>
          <w:i/>
        </w:rPr>
        <w:t>angefangen</w:t>
      </w:r>
      <w:r w:rsidR="00580DF8" w:rsidRPr="007D697F">
        <w:rPr>
          <w:rFonts w:ascii="Arial" w:hAnsi="Arial" w:cs="Arial"/>
        </w:rPr>
        <w:t xml:space="preserve"> zu trauern</w:t>
      </w:r>
      <w:r w:rsidR="008672B5" w:rsidRPr="007D697F">
        <w:rPr>
          <w:rFonts w:ascii="Arial" w:hAnsi="Arial" w:cs="Arial"/>
          <w:color w:val="000000"/>
        </w:rPr>
        <w:t>"</w:t>
      </w:r>
      <w:r w:rsidR="00580DF8" w:rsidRPr="007D697F">
        <w:rPr>
          <w:rFonts w:ascii="Arial" w:hAnsi="Arial" w:cs="Arial"/>
        </w:rPr>
        <w:t>.</w:t>
      </w:r>
      <w:r w:rsidR="00321FFD">
        <w:rPr>
          <w:rFonts w:ascii="Arial" w:hAnsi="Arial" w:cs="Arial"/>
        </w:rPr>
        <w:t xml:space="preserve"> Das Verbrechen war an und für sich schon schlimm genug, aber dabei noch aufgeblasen zu sein, galt als verabscheuungswürdig.</w:t>
      </w:r>
      <w:r w:rsidR="00C4350F">
        <w:rPr>
          <w:rFonts w:ascii="Arial" w:hAnsi="Arial" w:cs="Arial"/>
        </w:rPr>
        <w:br/>
      </w:r>
      <w:r w:rsidRPr="000F1AAF">
        <w:rPr>
          <w:rFonts w:ascii="Arial" w:hAnsi="Arial" w:cs="Arial"/>
          <w:b/>
          <w:sz w:val="24"/>
          <w:vertAlign w:val="superscript"/>
        </w:rPr>
        <w:t>16</w:t>
      </w:r>
      <w:r w:rsidR="00580DF8" w:rsidRPr="007D697F">
        <w:rPr>
          <w:rFonts w:ascii="Arial" w:hAnsi="Arial" w:cs="Arial"/>
        </w:rPr>
        <w:t xml:space="preserve"> Die Schärfe und sofortige Ausführung der Gemeindezucht, obwohl sich Paulus noch kein eigenes Bild vor Ort machen konnte, ist bemerkenswert. Für den Gemeindeausschluss darf es bei </w:t>
      </w:r>
      <w:r w:rsidR="00580DF8" w:rsidRPr="00042143">
        <w:rPr>
          <w:rFonts w:ascii="Arial" w:hAnsi="Arial" w:cs="Arial"/>
          <w:i/>
        </w:rPr>
        <w:t>schweren</w:t>
      </w:r>
      <w:r w:rsidR="00580DF8" w:rsidRPr="007D697F">
        <w:rPr>
          <w:rFonts w:ascii="Arial" w:hAnsi="Arial" w:cs="Arial"/>
        </w:rPr>
        <w:t xml:space="preserve"> Sünden kein langes Zögern geben. Es ist wie eine </w:t>
      </w:r>
      <w:r w:rsidR="00580DF8" w:rsidRPr="007D697F">
        <w:rPr>
          <w:rFonts w:ascii="Arial" w:hAnsi="Arial" w:cs="Arial"/>
          <w:bCs/>
          <w:i/>
        </w:rPr>
        <w:t>sofortige</w:t>
      </w:r>
      <w:r w:rsidR="00580DF8" w:rsidRPr="007D697F">
        <w:rPr>
          <w:rFonts w:ascii="Arial" w:hAnsi="Arial" w:cs="Arial"/>
        </w:rPr>
        <w:t xml:space="preserve"> Operation bei einem </w:t>
      </w:r>
      <w:r w:rsidR="00580DF8" w:rsidRPr="007D697F">
        <w:rPr>
          <w:rFonts w:ascii="Arial" w:hAnsi="Arial" w:cs="Arial"/>
          <w:bCs/>
          <w:i/>
        </w:rPr>
        <w:t>a</w:t>
      </w:r>
      <w:r w:rsidR="002923E6">
        <w:rPr>
          <w:rFonts w:ascii="Arial" w:hAnsi="Arial" w:cs="Arial"/>
          <w:bCs/>
          <w:i/>
        </w:rPr>
        <w:t>g</w:t>
      </w:r>
      <w:r w:rsidR="00580DF8" w:rsidRPr="007D697F">
        <w:rPr>
          <w:rFonts w:ascii="Arial" w:hAnsi="Arial" w:cs="Arial"/>
          <w:bCs/>
          <w:i/>
        </w:rPr>
        <w:t>gressiven</w:t>
      </w:r>
      <w:r w:rsidR="00580DF8" w:rsidRPr="007D697F">
        <w:rPr>
          <w:rFonts w:ascii="Arial" w:hAnsi="Arial" w:cs="Arial"/>
        </w:rPr>
        <w:t xml:space="preserve"> Tumor. Bei nicht so schweren Vergehen </w:t>
      </w:r>
      <w:r w:rsidR="008672B5" w:rsidRPr="007D697F">
        <w:rPr>
          <w:rFonts w:ascii="Arial" w:hAnsi="Arial" w:cs="Arial"/>
        </w:rPr>
        <w:t>sollte</w:t>
      </w:r>
      <w:r w:rsidR="00580DF8" w:rsidRPr="007D697F">
        <w:rPr>
          <w:rFonts w:ascii="Arial" w:hAnsi="Arial" w:cs="Arial"/>
        </w:rPr>
        <w:t xml:space="preserve"> man vorher </w:t>
      </w:r>
      <w:r w:rsidR="008672B5" w:rsidRPr="007D697F">
        <w:rPr>
          <w:rFonts w:ascii="Arial" w:hAnsi="Arial" w:cs="Arial"/>
        </w:rPr>
        <w:t xml:space="preserve">noch </w:t>
      </w:r>
      <w:r w:rsidR="00580DF8" w:rsidRPr="007D697F">
        <w:rPr>
          <w:rFonts w:ascii="Arial" w:hAnsi="Arial" w:cs="Arial"/>
        </w:rPr>
        <w:t>ein- bis zweimal ermahnen (Tit 3,10).</w:t>
      </w:r>
      <w:r w:rsidR="00C4350F">
        <w:rPr>
          <w:rFonts w:ascii="Arial" w:hAnsi="Arial" w:cs="Arial"/>
        </w:rPr>
        <w:br/>
      </w:r>
      <w:r w:rsidRPr="000F1AAF">
        <w:rPr>
          <w:rFonts w:ascii="Arial" w:hAnsi="Arial" w:cs="Arial"/>
          <w:b/>
          <w:sz w:val="24"/>
          <w:vertAlign w:val="superscript"/>
        </w:rPr>
        <w:t>17</w:t>
      </w:r>
      <w:r w:rsidR="00580DF8" w:rsidRPr="007D697F">
        <w:rPr>
          <w:rFonts w:ascii="Arial" w:hAnsi="Arial" w:cs="Arial"/>
        </w:rPr>
        <w:t xml:space="preserve"> </w:t>
      </w:r>
      <w:r w:rsidR="00E244AF">
        <w:rPr>
          <w:rFonts w:ascii="Arial" w:hAnsi="Arial" w:cs="Arial"/>
        </w:rPr>
        <w:t xml:space="preserve">Paulus meint, wenn er dem Geiste nach bei dieser Gemeindeversammlung anwesend ist. </w:t>
      </w:r>
      <w:r w:rsidR="00580DF8" w:rsidRPr="007D697F">
        <w:rPr>
          <w:rFonts w:ascii="Arial" w:hAnsi="Arial" w:cs="Arial"/>
        </w:rPr>
        <w:t>Ein Gemeindeausschluss wird immer von der gesamten Gemeinde (Mt 18,17ff</w:t>
      </w:r>
      <w:r w:rsidR="007D697F">
        <w:rPr>
          <w:rFonts w:ascii="Arial" w:hAnsi="Arial" w:cs="Arial"/>
        </w:rPr>
        <w:t>)</w:t>
      </w:r>
      <w:r w:rsidR="00580DF8" w:rsidRPr="007D697F">
        <w:rPr>
          <w:rFonts w:ascii="Arial" w:hAnsi="Arial" w:cs="Arial"/>
        </w:rPr>
        <w:t>, oder zumindest einer Mehrheit</w:t>
      </w:r>
      <w:r w:rsidR="008672B5" w:rsidRPr="007D697F">
        <w:rPr>
          <w:rFonts w:ascii="Arial" w:hAnsi="Arial" w:cs="Arial"/>
        </w:rPr>
        <w:t xml:space="preserve"> (</w:t>
      </w:r>
      <w:r w:rsidR="00580DF8" w:rsidRPr="007D697F">
        <w:rPr>
          <w:rFonts w:ascii="Arial" w:hAnsi="Arial" w:cs="Arial"/>
        </w:rPr>
        <w:t>2Kor 2,6) ausgeführt, und nicht etwa von den Ältesten allein (</w:t>
      </w:r>
      <w:r w:rsidR="00EE0345">
        <w:rPr>
          <w:rFonts w:ascii="Arial" w:hAnsi="Arial" w:cs="Arial"/>
        </w:rPr>
        <w:t xml:space="preserve">negatives Beispiel: </w:t>
      </w:r>
      <w:r w:rsidR="00580DF8" w:rsidRPr="007D697F">
        <w:rPr>
          <w:rFonts w:ascii="Arial" w:hAnsi="Arial" w:cs="Arial"/>
        </w:rPr>
        <w:t>3Joh 1,9</w:t>
      </w:r>
      <w:r w:rsidR="009C4DC0">
        <w:rPr>
          <w:rFonts w:ascii="Arial" w:hAnsi="Arial" w:cs="Arial"/>
        </w:rPr>
        <w:t>-</w:t>
      </w:r>
      <w:r w:rsidR="00580DF8" w:rsidRPr="007D697F">
        <w:rPr>
          <w:rFonts w:ascii="Arial" w:hAnsi="Arial" w:cs="Arial"/>
        </w:rPr>
        <w:t>10).</w:t>
      </w:r>
      <w:r w:rsidR="00C4350F">
        <w:rPr>
          <w:rFonts w:ascii="Arial" w:hAnsi="Arial" w:cs="Arial"/>
        </w:rPr>
        <w:br/>
      </w:r>
      <w:r w:rsidRPr="000F1AAF">
        <w:rPr>
          <w:rFonts w:ascii="Arial" w:hAnsi="Arial" w:cs="Arial"/>
          <w:b/>
          <w:sz w:val="24"/>
          <w:vertAlign w:val="superscript"/>
        </w:rPr>
        <w:t>18</w:t>
      </w:r>
      <w:r w:rsidR="00580DF8" w:rsidRPr="007D697F">
        <w:rPr>
          <w:rFonts w:ascii="Arial" w:hAnsi="Arial" w:cs="Arial"/>
        </w:rPr>
        <w:t xml:space="preserve"> Ind.Impf. = unerfüllbare Bedingung.</w:t>
      </w:r>
      <w:r w:rsidR="00C4350F">
        <w:rPr>
          <w:rFonts w:ascii="Arial" w:hAnsi="Arial" w:cs="Arial"/>
        </w:rPr>
        <w:br/>
      </w:r>
      <w:r w:rsidRPr="000F1AAF">
        <w:rPr>
          <w:rFonts w:ascii="Arial" w:hAnsi="Arial" w:cs="Arial"/>
          <w:b/>
          <w:sz w:val="24"/>
          <w:vertAlign w:val="superscript"/>
        </w:rPr>
        <w:t>19</w:t>
      </w:r>
      <w:r w:rsidR="00580DF8" w:rsidRPr="007D697F">
        <w:rPr>
          <w:rFonts w:ascii="Arial" w:hAnsi="Arial" w:cs="Arial"/>
        </w:rPr>
        <w:t xml:space="preserve"> </w:t>
      </w:r>
      <w:r w:rsidR="00004174" w:rsidRPr="007D697F">
        <w:rPr>
          <w:rFonts w:ascii="Arial" w:hAnsi="Arial" w:cs="Arial"/>
          <w:color w:val="000000"/>
        </w:rPr>
        <w:t>"</w:t>
      </w:r>
      <w:r w:rsidR="00E218D5">
        <w:rPr>
          <w:rFonts w:ascii="Arial" w:hAnsi="Arial" w:cs="Arial"/>
        </w:rPr>
        <w:t>D</w:t>
      </w:r>
      <w:r w:rsidR="00580DF8" w:rsidRPr="007D697F">
        <w:rPr>
          <w:rFonts w:ascii="Arial" w:hAnsi="Arial" w:cs="Arial"/>
        </w:rPr>
        <w:t>raußen</w:t>
      </w:r>
      <w:r w:rsidR="00004174" w:rsidRPr="007D697F">
        <w:rPr>
          <w:rFonts w:ascii="Arial" w:hAnsi="Arial" w:cs="Arial"/>
          <w:color w:val="000000"/>
        </w:rPr>
        <w:t>"</w:t>
      </w:r>
      <w:r w:rsidR="00580DF8" w:rsidRPr="007D697F">
        <w:rPr>
          <w:rFonts w:ascii="Arial" w:hAnsi="Arial" w:cs="Arial"/>
        </w:rPr>
        <w:t xml:space="preserve"> und </w:t>
      </w:r>
      <w:r w:rsidR="00004174" w:rsidRPr="007D697F">
        <w:rPr>
          <w:rFonts w:ascii="Arial" w:hAnsi="Arial" w:cs="Arial"/>
          <w:color w:val="000000"/>
        </w:rPr>
        <w:t>"</w:t>
      </w:r>
      <w:r w:rsidR="00580DF8" w:rsidRPr="007D697F">
        <w:rPr>
          <w:rFonts w:ascii="Arial" w:hAnsi="Arial" w:cs="Arial"/>
        </w:rPr>
        <w:t>drinnen</w:t>
      </w:r>
      <w:r w:rsidR="00004174" w:rsidRPr="007D697F">
        <w:rPr>
          <w:rFonts w:ascii="Arial" w:hAnsi="Arial" w:cs="Arial"/>
          <w:color w:val="000000"/>
        </w:rPr>
        <w:t>"</w:t>
      </w:r>
      <w:r w:rsidR="00580DF8" w:rsidRPr="007D697F">
        <w:rPr>
          <w:rFonts w:ascii="Arial" w:hAnsi="Arial" w:cs="Arial"/>
        </w:rPr>
        <w:t xml:space="preserve"> waren im Judentum t.t. für Mitglieder und Nicht-Mitglieder der Synagoge (21,II,813).</w:t>
      </w:r>
      <w:r w:rsidR="00C4350F">
        <w:rPr>
          <w:rFonts w:ascii="Arial" w:hAnsi="Arial" w:cs="Arial"/>
        </w:rPr>
        <w:br/>
      </w:r>
      <w:r w:rsidRPr="000F1AAF">
        <w:rPr>
          <w:rFonts w:ascii="Arial" w:hAnsi="Arial" w:cs="Arial"/>
          <w:b/>
          <w:sz w:val="24"/>
          <w:vertAlign w:val="superscript"/>
        </w:rPr>
        <w:t>20</w:t>
      </w:r>
      <w:r w:rsidR="007D697F" w:rsidRPr="007D697F">
        <w:rPr>
          <w:rFonts w:ascii="Arial" w:hAnsi="Arial" w:cs="Arial"/>
        </w:rPr>
        <w:t xml:space="preserve"> Beim Brotbacken wurde ein Stück gegorener Teig</w:t>
      </w:r>
      <w:r w:rsidR="006134A9">
        <w:rPr>
          <w:rFonts w:ascii="Arial" w:hAnsi="Arial" w:cs="Arial"/>
        </w:rPr>
        <w:t>,</w:t>
      </w:r>
      <w:r w:rsidR="00F61CD5">
        <w:rPr>
          <w:rFonts w:ascii="Arial" w:hAnsi="Arial" w:cs="Arial"/>
        </w:rPr>
        <w:t xml:space="preserve"> </w:t>
      </w:r>
      <w:r w:rsidR="007D697F" w:rsidRPr="007D697F">
        <w:rPr>
          <w:rFonts w:ascii="Arial" w:hAnsi="Arial" w:cs="Arial"/>
        </w:rPr>
        <w:t>der vom letzten Backen aufgehoben wurde</w:t>
      </w:r>
      <w:r w:rsidR="006134A9">
        <w:rPr>
          <w:rFonts w:ascii="Arial" w:hAnsi="Arial" w:cs="Arial"/>
        </w:rPr>
        <w:t xml:space="preserve">, </w:t>
      </w:r>
      <w:r w:rsidR="006134A9" w:rsidRPr="007D697F">
        <w:rPr>
          <w:rFonts w:ascii="Arial" w:hAnsi="Arial" w:cs="Arial"/>
        </w:rPr>
        <w:t>als Treibmittel verwendet</w:t>
      </w:r>
      <w:r w:rsidR="007D697F" w:rsidRPr="007D697F">
        <w:rPr>
          <w:rFonts w:ascii="Arial" w:hAnsi="Arial" w:cs="Arial"/>
        </w:rPr>
        <w:t>.</w:t>
      </w:r>
      <w:r w:rsidR="007D697F">
        <w:rPr>
          <w:rFonts w:ascii="Arial" w:hAnsi="Arial" w:cs="Arial"/>
        </w:rPr>
        <w:t xml:space="preserve"> </w:t>
      </w:r>
      <w:r w:rsidR="007D697F" w:rsidRPr="007D697F">
        <w:rPr>
          <w:rFonts w:ascii="Arial" w:hAnsi="Arial" w:cs="Arial"/>
        </w:rPr>
        <w:t>So war stets Sauerteig im Haus. Der alte Sauerteig wurde unter den frischen Teig gem</w:t>
      </w:r>
      <w:r w:rsidR="007D697F">
        <w:rPr>
          <w:rFonts w:ascii="Arial" w:hAnsi="Arial" w:cs="Arial"/>
        </w:rPr>
        <w:t xml:space="preserve">engt, </w:t>
      </w:r>
      <w:r w:rsidR="007D697F" w:rsidRPr="007D697F">
        <w:rPr>
          <w:rFonts w:ascii="Arial" w:hAnsi="Arial" w:cs="Arial"/>
        </w:rPr>
        <w:t>damit der ganze Teig</w:t>
      </w:r>
      <w:r w:rsidR="006134A9">
        <w:rPr>
          <w:rFonts w:ascii="Arial" w:hAnsi="Arial" w:cs="Arial"/>
        </w:rPr>
        <w:t xml:space="preserve"> </w:t>
      </w:r>
      <w:r w:rsidR="007D697F" w:rsidRPr="007D697F">
        <w:rPr>
          <w:rFonts w:ascii="Arial" w:hAnsi="Arial" w:cs="Arial"/>
        </w:rPr>
        <w:t>durchsäuert wird. Weil die Gärung als eine Art Fäulnisprozess</w:t>
      </w:r>
      <w:r w:rsidR="007D697F">
        <w:rPr>
          <w:rFonts w:ascii="Arial" w:hAnsi="Arial" w:cs="Arial"/>
        </w:rPr>
        <w:t xml:space="preserve"> </w:t>
      </w:r>
      <w:r w:rsidR="007D697F" w:rsidRPr="007D697F">
        <w:rPr>
          <w:rFonts w:ascii="Arial" w:hAnsi="Arial" w:cs="Arial"/>
        </w:rPr>
        <w:t xml:space="preserve">wirkt, ist Sauerteig "ansteckend" und in der Bibel </w:t>
      </w:r>
      <w:r w:rsidR="007D697F" w:rsidRPr="00EE0345">
        <w:rPr>
          <w:rFonts w:ascii="Arial" w:hAnsi="Arial" w:cs="Arial"/>
          <w:i/>
        </w:rPr>
        <w:t>immer</w:t>
      </w:r>
      <w:r w:rsidR="007D697F" w:rsidRPr="007D697F">
        <w:rPr>
          <w:rFonts w:ascii="Arial" w:hAnsi="Arial" w:cs="Arial"/>
        </w:rPr>
        <w:t xml:space="preserve"> ein Bild für das Böse. Daher musste er vor dem Passa</w:t>
      </w:r>
      <w:r w:rsidR="003753ED">
        <w:rPr>
          <w:rFonts w:ascii="Arial" w:hAnsi="Arial" w:cs="Arial"/>
        </w:rPr>
        <w:t>h</w:t>
      </w:r>
      <w:r w:rsidR="007D697F" w:rsidRPr="007D697F">
        <w:rPr>
          <w:rFonts w:ascii="Arial" w:hAnsi="Arial" w:cs="Arial"/>
        </w:rPr>
        <w:t>fest aus der Wohnung entfernt werden</w:t>
      </w:r>
      <w:r w:rsidR="00B67F1A">
        <w:rPr>
          <w:rFonts w:ascii="Arial" w:hAnsi="Arial" w:cs="Arial"/>
        </w:rPr>
        <w:t>.</w:t>
      </w:r>
      <w:r w:rsidR="00C4350F">
        <w:rPr>
          <w:rFonts w:ascii="Arial" w:hAnsi="Arial" w:cs="Arial"/>
        </w:rPr>
        <w:br/>
      </w:r>
      <w:r w:rsidRPr="000F1AAF">
        <w:rPr>
          <w:rFonts w:ascii="Arial" w:hAnsi="Arial" w:cs="Arial"/>
          <w:b/>
          <w:sz w:val="24"/>
          <w:vertAlign w:val="superscript"/>
        </w:rPr>
        <w:t>21</w:t>
      </w:r>
      <w:r w:rsidR="00803DFC" w:rsidRPr="007D697F">
        <w:rPr>
          <w:rFonts w:ascii="Arial" w:hAnsi="Arial" w:cs="Arial"/>
        </w:rPr>
        <w:t xml:space="preserve"> </w:t>
      </w:r>
      <w:r w:rsidR="00803DFC">
        <w:rPr>
          <w:rFonts w:ascii="Arial" w:hAnsi="Arial" w:cs="Arial"/>
        </w:rPr>
        <w:t>Damit ist klar, dass es sich bei dem Betreffenden nach Meinung des Paulus um einen echten Gläubigen handelt.</w:t>
      </w:r>
      <w:r w:rsidR="00C4350F">
        <w:rPr>
          <w:rFonts w:ascii="Arial" w:hAnsi="Arial" w:cs="Arial"/>
        </w:rPr>
        <w:br/>
      </w:r>
      <w:r w:rsidRPr="000F1AAF">
        <w:rPr>
          <w:rFonts w:ascii="Arial" w:hAnsi="Arial" w:cs="Arial"/>
          <w:b/>
          <w:sz w:val="24"/>
          <w:vertAlign w:val="superscript"/>
        </w:rPr>
        <w:t>22</w:t>
      </w:r>
      <w:r w:rsidR="006E0C2B" w:rsidRPr="007D697F">
        <w:rPr>
          <w:rFonts w:ascii="Arial" w:hAnsi="Arial" w:cs="Arial"/>
        </w:rPr>
        <w:t xml:space="preserve"> </w:t>
      </w:r>
      <w:r w:rsidR="006E0C2B">
        <w:rPr>
          <w:rFonts w:ascii="Arial" w:hAnsi="Arial" w:cs="Arial"/>
        </w:rPr>
        <w:t>Die beiden wesentlichen Eigenschaften von Sauerteig sind: er durchdringt im Laufe der Zeit alles, und: er bläht auf. Beides war bei den Korinthern der Fall.</w:t>
      </w:r>
    </w:p>
    <w:p w14:paraId="75E51CA4" w14:textId="77777777" w:rsidR="00803DFC" w:rsidRDefault="00803DFC" w:rsidP="00080DD4">
      <w:pPr>
        <w:pStyle w:val="VorformatierterText"/>
        <w:rPr>
          <w:rFonts w:ascii="Arial" w:hAnsi="Arial" w:cs="Arial"/>
          <w:b/>
          <w:sz w:val="28"/>
          <w:szCs w:val="28"/>
        </w:rPr>
      </w:pPr>
    </w:p>
    <w:p w14:paraId="40282D8A" w14:textId="2B0E4207" w:rsidR="00580DF8" w:rsidRPr="00D166D1" w:rsidRDefault="00580DF8" w:rsidP="003D447B">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6</w:t>
      </w:r>
    </w:p>
    <w:p w14:paraId="26FC4A7E" w14:textId="4B485195" w:rsidR="007C2E7C" w:rsidRDefault="000F1AAF" w:rsidP="00233B4A">
      <w:pPr>
        <w:pStyle w:val="StandardWeb"/>
        <w:shd w:val="clear" w:color="auto" w:fill="FFFFFF"/>
        <w:spacing w:before="120" w:beforeAutospacing="0" w:after="120" w:afterAutospacing="0"/>
        <w:rPr>
          <w:rFonts w:ascii="Arial" w:hAnsi="Arial" w:cs="Arial"/>
        </w:rPr>
      </w:pPr>
      <w:r w:rsidRPr="000F1AAF">
        <w:rPr>
          <w:rFonts w:ascii="Arial" w:hAnsi="Arial" w:cs="Arial"/>
          <w:b/>
          <w:color w:val="000000"/>
          <w:vertAlign w:val="superscript"/>
        </w:rPr>
        <w:t>1</w:t>
      </w:r>
      <w:r w:rsidR="00580DF8" w:rsidRPr="00D166D1">
        <w:rPr>
          <w:rFonts w:ascii="Arial" w:hAnsi="Arial" w:cs="Arial"/>
          <w:sz w:val="20"/>
        </w:rPr>
        <w:t xml:space="preserve"> Vielleicht geschieht dies zu Beginn des Friedensreiches. Vgl. Offb 20,4; 2Pet 2,4.</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In der rabbinischen Literatur: Geldhändel.</w:t>
      </w:r>
      <w:r w:rsidR="00C45B83">
        <w:rPr>
          <w:rFonts w:ascii="Arial" w:hAnsi="Arial" w:cs="Arial"/>
          <w:sz w:val="20"/>
        </w:rPr>
        <w:t xml:space="preserve"> </w:t>
      </w:r>
      <w:r w:rsidR="00745116">
        <w:rPr>
          <w:rFonts w:ascii="Arial" w:hAnsi="Arial" w:cs="Arial"/>
          <w:sz w:val="20"/>
        </w:rPr>
        <w:t>- Die Juden waren sich ihrer besonderen Stellung als Volk Gottes bewusst und klärten ihre Streitigkeiten durch interne Gerichtshöfe, nur bei Kapitalverbrechen waren sie auf das Urteil der Römer angewiesen. Die Gemeinde in Korinth hatte diese</w:t>
      </w:r>
      <w:r w:rsidR="00796DA2">
        <w:rPr>
          <w:rFonts w:ascii="Arial" w:hAnsi="Arial" w:cs="Arial"/>
          <w:sz w:val="20"/>
        </w:rPr>
        <w:t>s Ehrgefühl</w:t>
      </w:r>
      <w:r w:rsidR="00745116">
        <w:rPr>
          <w:rFonts w:ascii="Arial" w:hAnsi="Arial" w:cs="Arial"/>
          <w:sz w:val="20"/>
        </w:rPr>
        <w:t xml:space="preserve"> leider nicht (31,I,145). </w:t>
      </w:r>
      <w:r w:rsidR="00C15775">
        <w:rPr>
          <w:rFonts w:ascii="Arial" w:hAnsi="Arial" w:cs="Arial"/>
          <w:sz w:val="20"/>
        </w:rPr>
        <w:t>Wie traurig, wenn Christen heutzutage vor weltlichen Gerichtshöfen streiten, und nicht die Gemeinde urteilen lassen.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380748" w:rsidRPr="00D166D1">
        <w:rPr>
          <w:rFonts w:ascii="Arial" w:hAnsi="Arial" w:cs="Arial"/>
          <w:sz w:val="20"/>
        </w:rPr>
        <w:t xml:space="preserve">Ein </w:t>
      </w:r>
      <w:r w:rsidR="00E97512" w:rsidRPr="00D166D1">
        <w:rPr>
          <w:rFonts w:ascii="Arial" w:hAnsi="Arial" w:cs="Arial"/>
          <w:sz w:val="20"/>
        </w:rPr>
        <w:t>Homosexuelle</w:t>
      </w:r>
      <w:r w:rsidR="00E97512">
        <w:rPr>
          <w:rFonts w:ascii="Arial" w:hAnsi="Arial" w:cs="Arial"/>
          <w:sz w:val="20"/>
        </w:rPr>
        <w:t>r</w:t>
      </w:r>
      <w:r w:rsidR="00E97512" w:rsidRPr="00D166D1">
        <w:rPr>
          <w:rFonts w:ascii="Arial" w:hAnsi="Arial" w:cs="Arial"/>
          <w:sz w:val="20"/>
        </w:rPr>
        <w:t xml:space="preserve"> </w:t>
      </w:r>
      <w:r w:rsidR="00380748" w:rsidRPr="00D166D1">
        <w:rPr>
          <w:rFonts w:ascii="Arial" w:hAnsi="Arial" w:cs="Arial"/>
          <w:sz w:val="20"/>
        </w:rPr>
        <w:t>der mit einem anderen Mann oder Knaben sexuell verkehrt. Dies war bei einigen Philosophen damals sehr verbreitet und dadurch fast schon "salonfähig"</w:t>
      </w:r>
      <w:r w:rsidR="00E97512">
        <w:rPr>
          <w:rFonts w:ascii="Arial" w:hAnsi="Arial" w:cs="Arial"/>
          <w:sz w:val="20"/>
        </w:rPr>
        <w:t xml:space="preserve"> (v</w:t>
      </w:r>
      <w:r w:rsidR="00380748" w:rsidRPr="00D166D1">
        <w:rPr>
          <w:rFonts w:ascii="Arial" w:hAnsi="Arial" w:cs="Arial"/>
          <w:sz w:val="20"/>
        </w:rPr>
        <w:t>gl. 1Tim 1,10</w:t>
      </w:r>
      <w:r w:rsidR="00E97512">
        <w:rPr>
          <w:rFonts w:ascii="Arial" w:hAnsi="Arial" w:cs="Arial"/>
          <w:sz w:val="20"/>
        </w:rPr>
        <w:t>)</w:t>
      </w:r>
      <w:r w:rsidR="00380748" w:rsidRPr="00D166D1">
        <w:rPr>
          <w:rFonts w:ascii="Arial" w:hAnsi="Arial" w:cs="Arial"/>
          <w:sz w:val="20"/>
        </w:rPr>
        <w:t>.</w:t>
      </w:r>
      <w:r w:rsidR="00380748">
        <w:rPr>
          <w:rFonts w:ascii="Arial" w:hAnsi="Arial" w:cs="Arial"/>
          <w:sz w:val="20"/>
        </w:rPr>
        <w:t xml:space="preserve"> Unterschieden wird,</w:t>
      </w:r>
      <w:r w:rsidR="00580DF8" w:rsidRPr="00D166D1">
        <w:rPr>
          <w:rFonts w:ascii="Arial" w:hAnsi="Arial" w:cs="Arial"/>
          <w:sz w:val="20"/>
        </w:rPr>
        <w:t xml:space="preserve"> sowohl der passive</w:t>
      </w:r>
      <w:r w:rsidR="00E97512">
        <w:rPr>
          <w:rFonts w:ascii="Arial" w:hAnsi="Arial" w:cs="Arial"/>
          <w:sz w:val="20"/>
        </w:rPr>
        <w:t xml:space="preserve"> Partner</w:t>
      </w:r>
      <w:r w:rsidR="00580DF8" w:rsidRPr="00D166D1">
        <w:rPr>
          <w:rFonts w:ascii="Arial" w:hAnsi="Arial" w:cs="Arial"/>
          <w:sz w:val="20"/>
        </w:rPr>
        <w:t xml:space="preserve"> (</w:t>
      </w:r>
      <w:r w:rsidR="002D4059">
        <w:rPr>
          <w:rFonts w:ascii="Arial" w:hAnsi="Arial" w:cs="Arial"/>
          <w:sz w:val="20"/>
        </w:rPr>
        <w:t xml:space="preserve">= </w:t>
      </w:r>
      <w:r w:rsidR="00580DF8" w:rsidRPr="00D166D1">
        <w:rPr>
          <w:rFonts w:ascii="Arial" w:hAnsi="Arial" w:cs="Arial"/>
          <w:sz w:val="20"/>
        </w:rPr>
        <w:t>Weichling)</w:t>
      </w:r>
      <w:r w:rsidR="00E97512">
        <w:rPr>
          <w:rFonts w:ascii="Arial" w:hAnsi="Arial" w:cs="Arial"/>
          <w:sz w:val="20"/>
        </w:rPr>
        <w:t>,</w:t>
      </w:r>
      <w:r w:rsidR="00580DF8" w:rsidRPr="00D166D1">
        <w:rPr>
          <w:rFonts w:ascii="Arial" w:hAnsi="Arial" w:cs="Arial"/>
          <w:sz w:val="20"/>
        </w:rPr>
        <w:t xml:space="preserve"> als auch der aktive Partner</w:t>
      </w:r>
      <w:r w:rsidR="002D4059">
        <w:rPr>
          <w:rFonts w:ascii="Arial" w:hAnsi="Arial" w:cs="Arial"/>
          <w:sz w:val="20"/>
        </w:rPr>
        <w:t xml:space="preserve"> </w:t>
      </w:r>
      <w:r w:rsidR="002D4059" w:rsidRPr="00D166D1">
        <w:rPr>
          <w:rFonts w:ascii="Arial" w:hAnsi="Arial" w:cs="Arial"/>
          <w:sz w:val="20"/>
        </w:rPr>
        <w:t>(</w:t>
      </w:r>
      <w:r w:rsidR="002D4059">
        <w:rPr>
          <w:rFonts w:ascii="Arial" w:hAnsi="Arial" w:cs="Arial"/>
          <w:sz w:val="20"/>
        </w:rPr>
        <w:t xml:space="preserve">= </w:t>
      </w:r>
      <w:r w:rsidR="002D4059" w:rsidRPr="00D166D1">
        <w:rPr>
          <w:rFonts w:ascii="Arial" w:hAnsi="Arial" w:cs="Arial"/>
          <w:sz w:val="20"/>
        </w:rPr>
        <w:t>Knabenschänder)</w:t>
      </w:r>
      <w:r w:rsidR="00580DF8" w:rsidRPr="00D166D1">
        <w:rPr>
          <w:rFonts w:ascii="Arial" w:hAnsi="Arial" w:cs="Arial"/>
          <w:sz w:val="20"/>
        </w:rPr>
        <w:t>. Die bis dahin angeführten Sünden gehörten zum Kult der Aphrodite Pandemos in Korinth (21,II,817).</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2B0340">
        <w:rPr>
          <w:rFonts w:ascii="Arial" w:hAnsi="Arial" w:cs="Arial"/>
          <w:sz w:val="20"/>
        </w:rPr>
        <w:t>Wahrscheinlich</w:t>
      </w:r>
      <w:r w:rsidR="00580DF8" w:rsidRPr="00D166D1">
        <w:rPr>
          <w:rFonts w:ascii="Arial" w:hAnsi="Arial" w:cs="Arial"/>
          <w:sz w:val="20"/>
        </w:rPr>
        <w:t xml:space="preserve"> symbolisch bei der Taufe, wegen der rückblickenden Reihenfolge</w:t>
      </w:r>
      <w:r w:rsidR="002B0340">
        <w:rPr>
          <w:rFonts w:ascii="Arial" w:hAnsi="Arial" w:cs="Arial"/>
          <w:sz w:val="20"/>
        </w:rPr>
        <w:t xml:space="preserve">: </w:t>
      </w:r>
      <w:r w:rsidR="00B66E29">
        <w:rPr>
          <w:rFonts w:ascii="Arial" w:hAnsi="Arial" w:cs="Arial"/>
          <w:sz w:val="20"/>
        </w:rPr>
        <w:t>gerecht gesprochen</w:t>
      </w:r>
      <w:r w:rsidR="002B0340">
        <w:rPr>
          <w:rFonts w:ascii="Arial" w:hAnsi="Arial" w:cs="Arial"/>
          <w:sz w:val="20"/>
        </w:rPr>
        <w:t xml:space="preserve"> </w:t>
      </w:r>
      <w:r w:rsidR="002C2A23" w:rsidRPr="00D166D1">
        <w:rPr>
          <w:rFonts w:ascii="Arial" w:hAnsi="Arial" w:cs="Arial"/>
          <w:sz w:val="20"/>
          <w:szCs w:val="20"/>
        </w:rPr>
        <w:t xml:space="preserve">→ </w:t>
      </w:r>
      <w:r w:rsidR="002B0340">
        <w:rPr>
          <w:rFonts w:ascii="Arial" w:hAnsi="Arial" w:cs="Arial"/>
          <w:sz w:val="20"/>
        </w:rPr>
        <w:t xml:space="preserve">geheiligt </w:t>
      </w:r>
      <w:r w:rsidR="002C2A23" w:rsidRPr="00D166D1">
        <w:rPr>
          <w:rFonts w:ascii="Arial" w:hAnsi="Arial" w:cs="Arial"/>
          <w:sz w:val="20"/>
          <w:szCs w:val="20"/>
        </w:rPr>
        <w:t xml:space="preserve">→ </w:t>
      </w:r>
      <w:r w:rsidR="002B0340">
        <w:rPr>
          <w:rFonts w:ascii="Arial" w:hAnsi="Arial" w:cs="Arial"/>
          <w:sz w:val="20"/>
        </w:rPr>
        <w:t>getauft.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Wahrscheinlich gängige Spr</w:t>
      </w:r>
      <w:r w:rsidR="002D1416">
        <w:rPr>
          <w:rFonts w:ascii="Arial" w:hAnsi="Arial" w:cs="Arial"/>
          <w:sz w:val="20"/>
        </w:rPr>
        <w:t>ü</w:t>
      </w:r>
      <w:r w:rsidR="00580DF8" w:rsidRPr="00D166D1">
        <w:rPr>
          <w:rFonts w:ascii="Arial" w:hAnsi="Arial" w:cs="Arial"/>
          <w:sz w:val="20"/>
        </w:rPr>
        <w:t>ch</w:t>
      </w:r>
      <w:r w:rsidR="002D1416">
        <w:rPr>
          <w:rFonts w:ascii="Arial" w:hAnsi="Arial" w:cs="Arial"/>
          <w:sz w:val="20"/>
        </w:rPr>
        <w:t>e</w:t>
      </w:r>
      <w:r w:rsidR="00580DF8" w:rsidRPr="00D166D1">
        <w:rPr>
          <w:rFonts w:ascii="Arial" w:hAnsi="Arial" w:cs="Arial"/>
          <w:sz w:val="20"/>
        </w:rPr>
        <w:t xml:space="preserve"> der Korinther bezüglich ihrer falschverstanden christlichen Freiheit (vgl. 1Kor 10,23).</w:t>
      </w:r>
      <w:r w:rsidR="00B77AA3">
        <w:rPr>
          <w:rFonts w:ascii="Arial" w:hAnsi="Arial" w:cs="Arial"/>
          <w:sz w:val="20"/>
        </w:rPr>
        <w:t xml:space="preserve"> Oder Paulus zitiert mittels einer Diatribe einen imaginären Gegner (65,II,258).</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Gen 2,24 (LXX).</w:t>
      </w:r>
      <w:r w:rsidR="00237CEA">
        <w:rPr>
          <w:rFonts w:ascii="Arial" w:hAnsi="Arial" w:cs="Arial"/>
          <w:sz w:val="20"/>
        </w:rPr>
        <w:t xml:space="preserve"> Es ist also </w:t>
      </w:r>
      <w:r w:rsidR="004451F8">
        <w:rPr>
          <w:rFonts w:ascii="Arial" w:hAnsi="Arial" w:cs="Arial"/>
          <w:sz w:val="20"/>
        </w:rPr>
        <w:t xml:space="preserve">schon </w:t>
      </w:r>
      <w:r w:rsidR="00237CEA">
        <w:rPr>
          <w:rFonts w:ascii="Arial" w:hAnsi="Arial" w:cs="Arial"/>
          <w:sz w:val="20"/>
        </w:rPr>
        <w:t>der Geschlechtsverkehr</w:t>
      </w:r>
      <w:r w:rsidR="004451F8">
        <w:rPr>
          <w:rFonts w:ascii="Arial" w:hAnsi="Arial" w:cs="Arial"/>
          <w:sz w:val="20"/>
        </w:rPr>
        <w:t xml:space="preserve"> selbst</w:t>
      </w:r>
      <w:r w:rsidR="00237CEA">
        <w:rPr>
          <w:rFonts w:ascii="Arial" w:hAnsi="Arial" w:cs="Arial"/>
          <w:sz w:val="20"/>
        </w:rPr>
        <w:t>, der zu einem Fleisch macht, und nicht bloß die Ehe.</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In 2Kor 6,16 ist die ganze Versammlung auf Erden </w:t>
      </w:r>
      <w:r w:rsidR="00580DF8" w:rsidRPr="002C70D3">
        <w:rPr>
          <w:rFonts w:ascii="Arial" w:hAnsi="Arial" w:cs="Arial"/>
          <w:b/>
          <w:sz w:val="20"/>
        </w:rPr>
        <w:t>der</w:t>
      </w:r>
      <w:r w:rsidR="00580DF8" w:rsidRPr="00D166D1">
        <w:rPr>
          <w:rFonts w:ascii="Arial" w:hAnsi="Arial" w:cs="Arial"/>
          <w:sz w:val="20"/>
        </w:rPr>
        <w:t xml:space="preserve"> jetzige Tempel </w:t>
      </w:r>
      <w:r w:rsidR="00580DF8" w:rsidRPr="00B67F1A">
        <w:rPr>
          <w:rFonts w:ascii="Arial" w:hAnsi="Arial" w:cs="Arial"/>
          <w:bCs/>
          <w:i/>
          <w:sz w:val="20"/>
        </w:rPr>
        <w:t>Gottes</w:t>
      </w:r>
      <w:r w:rsidR="00580DF8" w:rsidRPr="00D166D1">
        <w:rPr>
          <w:rFonts w:ascii="Arial" w:hAnsi="Arial" w:cs="Arial"/>
          <w:sz w:val="20"/>
        </w:rPr>
        <w:t xml:space="preserve">, anstelle des Tempels in Jerusalem. Gott wohnt jetzt in der Versammlung. Hier aber ist der Körper jedes einzelnen Gläubigen </w:t>
      </w:r>
      <w:r w:rsidR="00580DF8" w:rsidRPr="002C70D3">
        <w:rPr>
          <w:rFonts w:ascii="Arial" w:hAnsi="Arial" w:cs="Arial"/>
          <w:b/>
          <w:sz w:val="20"/>
        </w:rPr>
        <w:t>ein</w:t>
      </w:r>
      <w:r w:rsidR="00580DF8" w:rsidRPr="00D166D1">
        <w:rPr>
          <w:rFonts w:ascii="Arial" w:hAnsi="Arial" w:cs="Arial"/>
          <w:sz w:val="20"/>
        </w:rPr>
        <w:t xml:space="preserve"> Tempel des </w:t>
      </w:r>
      <w:r w:rsidR="00580DF8" w:rsidRPr="00B67F1A">
        <w:rPr>
          <w:rFonts w:ascii="Arial" w:hAnsi="Arial" w:cs="Arial"/>
          <w:bCs/>
          <w:i/>
          <w:sz w:val="20"/>
        </w:rPr>
        <w:t>Heiligen Geistes</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C45B83">
        <w:rPr>
          <w:rFonts w:ascii="Arial" w:hAnsi="Arial" w:cs="Arial"/>
          <w:sz w:val="20"/>
        </w:rPr>
        <w:t xml:space="preserve"> </w:t>
      </w:r>
      <w:r w:rsidR="00380748">
        <w:rPr>
          <w:rFonts w:ascii="Arial" w:hAnsi="Arial" w:cs="Arial"/>
          <w:sz w:val="20"/>
        </w:rPr>
        <w:t>Falls ein Gläubiger in solchen Sünden lebt, wird er nicht nur unter Gemeindezucht gestellt (1Kor 5,11</w:t>
      </w:r>
      <w:r w:rsidR="00B66E29">
        <w:rPr>
          <w:rFonts w:ascii="Arial" w:hAnsi="Arial" w:cs="Arial"/>
          <w:sz w:val="20"/>
        </w:rPr>
        <w:t>-</w:t>
      </w:r>
      <w:r w:rsidR="00380748">
        <w:rPr>
          <w:rFonts w:ascii="Arial" w:hAnsi="Arial" w:cs="Arial"/>
          <w:sz w:val="20"/>
        </w:rPr>
        <w:t xml:space="preserve">12), er wird auch von Gott gezüchtigt, notfalls mit dem leiblichen Tod, damit er nicht mit der Welt verurteilt wird (1Kor 11,32). Das Urteil über die Sünde wird sozusagen schon hier und jetzt </w:t>
      </w:r>
      <w:r w:rsidR="00380748" w:rsidRPr="00DA649E">
        <w:rPr>
          <w:rFonts w:ascii="Arial" w:hAnsi="Arial" w:cs="Arial"/>
          <w:i/>
          <w:sz w:val="20"/>
        </w:rPr>
        <w:t>körperlich</w:t>
      </w:r>
      <w:r w:rsidR="00380748">
        <w:rPr>
          <w:rFonts w:ascii="Arial" w:hAnsi="Arial" w:cs="Arial"/>
          <w:sz w:val="20"/>
        </w:rPr>
        <w:t xml:space="preserve"> vollstreckt</w:t>
      </w:r>
      <w:r w:rsidR="002C70D3">
        <w:rPr>
          <w:rFonts w:ascii="Arial" w:hAnsi="Arial" w:cs="Arial"/>
          <w:sz w:val="20"/>
        </w:rPr>
        <w:t xml:space="preserve">, denn der Gläubige kommt </w:t>
      </w:r>
      <w:r w:rsidR="002C70D3" w:rsidRPr="002C70D3">
        <w:rPr>
          <w:rFonts w:ascii="Arial" w:hAnsi="Arial" w:cs="Arial"/>
          <w:i/>
          <w:sz w:val="20"/>
        </w:rPr>
        <w:t>nicht mehr</w:t>
      </w:r>
      <w:r w:rsidR="002C70D3">
        <w:rPr>
          <w:rFonts w:ascii="Arial" w:hAnsi="Arial" w:cs="Arial"/>
          <w:sz w:val="20"/>
        </w:rPr>
        <w:t xml:space="preserve"> ins Endgericht (Joh 5,24)</w:t>
      </w:r>
      <w:r w:rsidR="00380748">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Von Personen: verweichlicht, "feminin". Von den Lustknaben die sich von Männern sexuell missbrauchen ließen (1,991).</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vgl. Dan 7,22</w:t>
      </w:r>
      <w:r w:rsidR="00C34FEB">
        <w:rPr>
          <w:rFonts w:ascii="Arial" w:hAnsi="Arial" w:cs="Arial"/>
          <w:sz w:val="20"/>
        </w:rPr>
        <w:t xml:space="preserve">; </w:t>
      </w:r>
      <w:r w:rsidR="00580DF8" w:rsidRPr="00D166D1">
        <w:rPr>
          <w:rFonts w:ascii="Arial" w:hAnsi="Arial" w:cs="Arial"/>
          <w:sz w:val="20"/>
        </w:rPr>
        <w:t xml:space="preserve">Mt </w:t>
      </w:r>
      <w:r w:rsidR="00DA576E">
        <w:rPr>
          <w:rFonts w:ascii="Arial" w:hAnsi="Arial" w:cs="Arial"/>
          <w:sz w:val="20"/>
        </w:rPr>
        <w:t xml:space="preserve">19,28; </w:t>
      </w:r>
      <w:r w:rsidR="00580DF8" w:rsidRPr="00D166D1">
        <w:rPr>
          <w:rFonts w:ascii="Arial" w:hAnsi="Arial" w:cs="Arial"/>
          <w:sz w:val="20"/>
        </w:rPr>
        <w:t>20,21</w:t>
      </w:r>
      <w:r w:rsidR="00C34FEB">
        <w:rPr>
          <w:rFonts w:ascii="Arial" w:hAnsi="Arial" w:cs="Arial"/>
          <w:sz w:val="20"/>
        </w:rPr>
        <w:t xml:space="preserve">; Offb </w:t>
      </w:r>
      <w:r w:rsidR="00285AEC">
        <w:rPr>
          <w:rFonts w:ascii="Arial" w:hAnsi="Arial" w:cs="Arial"/>
          <w:sz w:val="20"/>
        </w:rPr>
        <w:t>2,26</w:t>
      </w:r>
      <w:r w:rsidR="00C61B80">
        <w:rPr>
          <w:rFonts w:ascii="Arial" w:hAnsi="Arial" w:cs="Arial"/>
          <w:sz w:val="20"/>
        </w:rPr>
        <w:t>-</w:t>
      </w:r>
      <w:r w:rsidR="00285AEC">
        <w:rPr>
          <w:rFonts w:ascii="Arial" w:hAnsi="Arial" w:cs="Arial"/>
          <w:sz w:val="20"/>
        </w:rPr>
        <w:t xml:space="preserve">27; </w:t>
      </w:r>
      <w:r w:rsidR="00C34FEB">
        <w:rPr>
          <w:rFonts w:ascii="Arial" w:hAnsi="Arial" w:cs="Arial"/>
          <w:sz w:val="20"/>
        </w:rPr>
        <w:t>5,10; 20,4; 22,5</w:t>
      </w:r>
      <w:r w:rsidR="00C4350F">
        <w:rPr>
          <w:rFonts w:ascii="Arial" w:hAnsi="Arial" w:cs="Arial"/>
          <w:sz w:val="20"/>
        </w:rPr>
        <w:br/>
      </w:r>
      <w:r w:rsidRPr="000F1AAF">
        <w:rPr>
          <w:rFonts w:ascii="Arial" w:hAnsi="Arial" w:cs="Arial"/>
          <w:b/>
          <w:vertAlign w:val="superscript"/>
        </w:rPr>
        <w:t>11</w:t>
      </w:r>
      <w:r w:rsidR="00745116" w:rsidRPr="00D166D1">
        <w:rPr>
          <w:rFonts w:ascii="Arial" w:hAnsi="Arial" w:cs="Arial"/>
          <w:sz w:val="20"/>
        </w:rPr>
        <w:t xml:space="preserve"> </w:t>
      </w:r>
      <w:r w:rsidR="001446F2">
        <w:rPr>
          <w:rFonts w:ascii="Arial" w:hAnsi="Arial" w:cs="Arial"/>
          <w:sz w:val="20"/>
        </w:rPr>
        <w:t xml:space="preserve">Andere verstehen καθιζετε als Imperativ und übersetzen: </w:t>
      </w:r>
      <w:r w:rsidR="001446F2" w:rsidRPr="00D166D1">
        <w:rPr>
          <w:rFonts w:ascii="Arial" w:hAnsi="Arial" w:cs="Arial"/>
          <w:sz w:val="20"/>
        </w:rPr>
        <w:t>"</w:t>
      </w:r>
      <w:r w:rsidR="001446F2">
        <w:rPr>
          <w:rFonts w:ascii="Arial" w:hAnsi="Arial" w:cs="Arial"/>
          <w:sz w:val="20"/>
        </w:rPr>
        <w:t>…setzt doch die in der Versammlung Verachteten (d.h. die geringen Brüder) als Richter über euch ein</w:t>
      </w:r>
      <w:r w:rsidR="001446F2" w:rsidRPr="00D166D1">
        <w:rPr>
          <w:rFonts w:ascii="Arial" w:hAnsi="Arial" w:cs="Arial"/>
          <w:sz w:val="20"/>
        </w:rPr>
        <w:t>"</w:t>
      </w:r>
      <w:r w:rsidR="00D25024">
        <w:rPr>
          <w:rFonts w:ascii="Arial" w:hAnsi="Arial" w:cs="Arial"/>
          <w:sz w:val="20"/>
        </w:rPr>
        <w:t xml:space="preserve"> (31,I,148), aber dies scheint in Widerspruch zu Vers 5 zu stehen.</w:t>
      </w:r>
      <w:r w:rsidR="00C4350F">
        <w:rPr>
          <w:rFonts w:ascii="Arial" w:hAnsi="Arial" w:cs="Arial"/>
          <w:sz w:val="20"/>
        </w:rPr>
        <w:br/>
      </w:r>
      <w:r w:rsidRPr="000F1AAF">
        <w:rPr>
          <w:rFonts w:ascii="Arial" w:hAnsi="Arial" w:cs="Arial"/>
          <w:b/>
          <w:vertAlign w:val="superscript"/>
        </w:rPr>
        <w:t>12</w:t>
      </w:r>
      <w:r w:rsidR="00FA59D7" w:rsidRPr="00D166D1">
        <w:rPr>
          <w:rFonts w:ascii="Arial" w:hAnsi="Arial" w:cs="Arial"/>
          <w:sz w:val="20"/>
        </w:rPr>
        <w:t xml:space="preserve"> </w:t>
      </w:r>
      <w:r w:rsidR="00FA59D7">
        <w:rPr>
          <w:rFonts w:ascii="Arial" w:hAnsi="Arial" w:cs="Arial"/>
          <w:sz w:val="20"/>
        </w:rPr>
        <w:t xml:space="preserve">Gemeint sind die unter den Gläubigen, die andere Brüder </w:t>
      </w:r>
      <w:r w:rsidR="00FA59D7" w:rsidRPr="00D166D1">
        <w:rPr>
          <w:rFonts w:ascii="Arial" w:hAnsi="Arial" w:cs="Arial"/>
          <w:sz w:val="20"/>
        </w:rPr>
        <w:t>"</w:t>
      </w:r>
      <w:r w:rsidR="00FA59D7">
        <w:rPr>
          <w:rFonts w:ascii="Arial" w:hAnsi="Arial" w:cs="Arial"/>
          <w:sz w:val="20"/>
        </w:rPr>
        <w:t>berauben</w:t>
      </w:r>
      <w:r w:rsidR="00FA59D7" w:rsidRPr="00D166D1">
        <w:rPr>
          <w:rFonts w:ascii="Arial" w:hAnsi="Arial" w:cs="Arial"/>
          <w:sz w:val="20"/>
        </w:rPr>
        <w:t>"</w:t>
      </w:r>
      <w:r w:rsidR="00FA59D7">
        <w:rPr>
          <w:rFonts w:ascii="Arial" w:hAnsi="Arial" w:cs="Arial"/>
          <w:sz w:val="20"/>
        </w:rPr>
        <w:t>, sodass es überhaupt zu Prozessen kommt (31,I,150).</w:t>
      </w:r>
      <w:r w:rsidR="00C4350F">
        <w:rPr>
          <w:rFonts w:ascii="Arial" w:hAnsi="Arial" w:cs="Arial"/>
          <w:sz w:val="20"/>
        </w:rPr>
        <w:br/>
      </w:r>
      <w:r w:rsidRPr="000F1AAF">
        <w:rPr>
          <w:rFonts w:ascii="Arial" w:hAnsi="Arial" w:cs="Arial"/>
          <w:b/>
          <w:vertAlign w:val="superscript"/>
        </w:rPr>
        <w:t>13</w:t>
      </w:r>
      <w:r w:rsidR="00DA649E" w:rsidRPr="00D166D1">
        <w:rPr>
          <w:rFonts w:ascii="Arial" w:hAnsi="Arial" w:cs="Arial"/>
          <w:sz w:val="20"/>
        </w:rPr>
        <w:t xml:space="preserve"> </w:t>
      </w:r>
      <w:r w:rsidR="006548F5" w:rsidRPr="00A5250C">
        <w:rPr>
          <w:rFonts w:ascii="Arial" w:hAnsi="Arial" w:cs="Arial"/>
          <w:color w:val="000000" w:themeColor="text1"/>
          <w:sz w:val="20"/>
        </w:rPr>
        <w:t>Sünden muss man bekämpfen, die Hurerei</w:t>
      </w:r>
      <w:r w:rsidR="00E04A12" w:rsidRPr="00A5250C">
        <w:rPr>
          <w:rFonts w:ascii="Arial" w:hAnsi="Arial" w:cs="Arial"/>
          <w:color w:val="000000" w:themeColor="text1"/>
          <w:sz w:val="20"/>
        </w:rPr>
        <w:t xml:space="preserve"> und die jugendlichen Lüste</w:t>
      </w:r>
      <w:r w:rsidR="006548F5" w:rsidRPr="00A5250C">
        <w:rPr>
          <w:rFonts w:ascii="Arial" w:hAnsi="Arial" w:cs="Arial"/>
          <w:color w:val="000000" w:themeColor="text1"/>
          <w:sz w:val="20"/>
        </w:rPr>
        <w:t xml:space="preserve"> aber muss man fliehen (31,I,159).</w:t>
      </w:r>
      <w:r w:rsidR="00536182" w:rsidRPr="00A5250C">
        <w:rPr>
          <w:rFonts w:ascii="Arial" w:hAnsi="Arial" w:cs="Arial"/>
          <w:color w:val="000000" w:themeColor="text1"/>
          <w:sz w:val="20"/>
        </w:rPr>
        <w:t xml:space="preserve"> </w:t>
      </w:r>
      <w:r w:rsidRPr="000F1AAF">
        <w:rPr>
          <w:rFonts w:ascii="Arial" w:hAnsi="Arial" w:cs="Arial"/>
          <w:b/>
          <w:vertAlign w:val="superscript"/>
        </w:rPr>
        <w:t>14</w:t>
      </w:r>
      <w:r w:rsidR="00046BFD" w:rsidRPr="00D166D1">
        <w:rPr>
          <w:rFonts w:ascii="Arial" w:hAnsi="Arial" w:cs="Arial"/>
          <w:sz w:val="20"/>
        </w:rPr>
        <w:t xml:space="preserve"> </w:t>
      </w:r>
      <w:r w:rsidR="00533803">
        <w:rPr>
          <w:rFonts w:ascii="Arial" w:hAnsi="Arial" w:cs="Arial"/>
          <w:sz w:val="20"/>
        </w:rPr>
        <w:t>Paulus musste diesen Punkt deutlich herausstreichen, denn Prostitution war nach römischen Recht erlaubt und bei Männern unter dreißig</w:t>
      </w:r>
      <w:r w:rsidR="00BE2ADB">
        <w:rPr>
          <w:rFonts w:ascii="Arial" w:hAnsi="Arial" w:cs="Arial"/>
          <w:sz w:val="20"/>
        </w:rPr>
        <w:t xml:space="preserve">, war Prostitution </w:t>
      </w:r>
      <w:r w:rsidR="00533803">
        <w:rPr>
          <w:rFonts w:ascii="Arial" w:hAnsi="Arial" w:cs="Arial"/>
          <w:sz w:val="20"/>
        </w:rPr>
        <w:t>mit Sklavinnen und Prostitui</w:t>
      </w:r>
      <w:r w:rsidR="00872003">
        <w:rPr>
          <w:rFonts w:ascii="Arial" w:hAnsi="Arial" w:cs="Arial"/>
          <w:sz w:val="20"/>
        </w:rPr>
        <w:t>e</w:t>
      </w:r>
      <w:r w:rsidR="00533803">
        <w:rPr>
          <w:rFonts w:ascii="Arial" w:hAnsi="Arial" w:cs="Arial"/>
          <w:sz w:val="20"/>
        </w:rPr>
        <w:t xml:space="preserve">rten weit verbreitet. In den Tempeln gab es auch die </w:t>
      </w:r>
      <w:r w:rsidR="00533803" w:rsidRPr="00D166D1">
        <w:rPr>
          <w:rFonts w:ascii="Arial" w:hAnsi="Arial" w:cs="Arial"/>
          <w:sz w:val="20"/>
        </w:rPr>
        <w:t>"</w:t>
      </w:r>
      <w:r w:rsidR="00533803">
        <w:rPr>
          <w:rFonts w:ascii="Arial" w:hAnsi="Arial" w:cs="Arial"/>
          <w:sz w:val="20"/>
        </w:rPr>
        <w:t>heilige</w:t>
      </w:r>
      <w:r w:rsidR="00533803" w:rsidRPr="00D166D1">
        <w:rPr>
          <w:rFonts w:ascii="Arial" w:hAnsi="Arial" w:cs="Arial"/>
          <w:sz w:val="20"/>
        </w:rPr>
        <w:t>"</w:t>
      </w:r>
      <w:r w:rsidR="00533803">
        <w:rPr>
          <w:rFonts w:ascii="Arial" w:hAnsi="Arial" w:cs="Arial"/>
          <w:sz w:val="20"/>
        </w:rPr>
        <w:t xml:space="preserve"> Tempelprostitution.</w:t>
      </w:r>
      <w:r w:rsidR="007B01DE">
        <w:rPr>
          <w:rFonts w:ascii="Arial" w:hAnsi="Arial" w:cs="Arial"/>
          <w:sz w:val="20"/>
        </w:rPr>
        <w:t xml:space="preserve"> </w:t>
      </w:r>
      <w:r w:rsidR="002808D2">
        <w:rPr>
          <w:rFonts w:ascii="Arial" w:hAnsi="Arial" w:cs="Arial"/>
          <w:sz w:val="20"/>
        </w:rPr>
        <w:t xml:space="preserve">Von Philo wurde sie </w:t>
      </w:r>
      <w:r w:rsidR="00CC1CC9">
        <w:rPr>
          <w:rFonts w:ascii="Arial" w:hAnsi="Arial" w:cs="Arial"/>
          <w:sz w:val="20"/>
        </w:rPr>
        <w:t>zwar</w:t>
      </w:r>
      <w:r w:rsidR="002808D2">
        <w:rPr>
          <w:rFonts w:ascii="Arial" w:hAnsi="Arial" w:cs="Arial"/>
          <w:sz w:val="20"/>
        </w:rPr>
        <w:t xml:space="preserve"> als Kapitalverbrechen bezeichnet, doch die Bevölkerung dachte anders. </w:t>
      </w:r>
      <w:r w:rsidR="007B01DE">
        <w:rPr>
          <w:rFonts w:ascii="Arial" w:hAnsi="Arial" w:cs="Arial"/>
          <w:sz w:val="20"/>
        </w:rPr>
        <w:t>Für die griechischen Philosophen war der Körper nicht nur vergänglich, sie glaubten auch nicht an eine Auferstehung, und darum auch nicht an eine Verantwortung darüber</w:t>
      </w:r>
      <w:r w:rsidR="00CC1CC9">
        <w:rPr>
          <w:rFonts w:ascii="Arial" w:hAnsi="Arial" w:cs="Arial"/>
          <w:sz w:val="20"/>
        </w:rPr>
        <w:t>,</w:t>
      </w:r>
      <w:r w:rsidR="007B01DE">
        <w:rPr>
          <w:rFonts w:ascii="Arial" w:hAnsi="Arial" w:cs="Arial"/>
          <w:sz w:val="20"/>
        </w:rPr>
        <w:t xml:space="preserve"> was sie mit ihrem Körper getan hatten. Nur die Seele zählte</w:t>
      </w:r>
      <w:r w:rsidR="00A97F42">
        <w:rPr>
          <w:rFonts w:ascii="Arial" w:hAnsi="Arial" w:cs="Arial"/>
          <w:sz w:val="20"/>
        </w:rPr>
        <w:t>. Die Prostituierten waren</w:t>
      </w:r>
      <w:r w:rsidR="00490704">
        <w:rPr>
          <w:rFonts w:ascii="Arial" w:hAnsi="Arial" w:cs="Arial"/>
          <w:sz w:val="20"/>
        </w:rPr>
        <w:t xml:space="preserve"> Sklavin</w:t>
      </w:r>
      <w:r w:rsidR="008F13A6">
        <w:rPr>
          <w:rFonts w:ascii="Arial" w:hAnsi="Arial" w:cs="Arial"/>
          <w:sz w:val="20"/>
        </w:rPr>
        <w:t>n</w:t>
      </w:r>
      <w:r w:rsidR="00490704">
        <w:rPr>
          <w:rFonts w:ascii="Arial" w:hAnsi="Arial" w:cs="Arial"/>
          <w:sz w:val="20"/>
        </w:rPr>
        <w:t>en und</w:t>
      </w:r>
      <w:r w:rsidR="00A97F42">
        <w:rPr>
          <w:rFonts w:ascii="Arial" w:hAnsi="Arial" w:cs="Arial"/>
          <w:sz w:val="20"/>
        </w:rPr>
        <w:t xml:space="preserve"> verachtet, die Männer die ihre Dienste in Anspruch nahmen, dagegen nicht</w:t>
      </w:r>
      <w:r w:rsidR="00EF61DA">
        <w:rPr>
          <w:rFonts w:ascii="Arial" w:hAnsi="Arial" w:cs="Arial"/>
          <w:sz w:val="20"/>
        </w:rPr>
        <w:t xml:space="preserve"> (65,II,257).</w:t>
      </w:r>
      <w:r w:rsidR="00A97F42">
        <w:rPr>
          <w:rFonts w:ascii="Arial" w:hAnsi="Arial" w:cs="Arial"/>
          <w:sz w:val="20"/>
        </w:rPr>
        <w:t xml:space="preserve"> </w:t>
      </w:r>
      <w:r w:rsidR="00CC1CC9">
        <w:rPr>
          <w:rFonts w:ascii="Arial" w:hAnsi="Arial" w:cs="Arial"/>
          <w:sz w:val="20"/>
        </w:rPr>
        <w:t>Ganz anders die Tempelprostituierten, die ihre Dienste als religiöse Verehrung für die Liebesgöttin ansahen.</w:t>
      </w:r>
      <w:r w:rsidR="00A510C4">
        <w:rPr>
          <w:rFonts w:ascii="Arial" w:hAnsi="Arial" w:cs="Arial"/>
          <w:sz w:val="20"/>
        </w:rPr>
        <w:t xml:space="preserve"> </w:t>
      </w:r>
      <w:r w:rsidR="00A510C4" w:rsidRPr="00A5250C">
        <w:rPr>
          <w:rFonts w:ascii="Arial" w:hAnsi="Arial" w:cs="Arial"/>
          <w:color w:val="000000" w:themeColor="text1"/>
          <w:sz w:val="20"/>
        </w:rPr>
        <w:t xml:space="preserve">- </w:t>
      </w:r>
      <w:r w:rsidR="00A510C4" w:rsidRPr="00A5250C">
        <w:rPr>
          <w:rFonts w:ascii="Arial" w:hAnsi="Arial" w:cs="Arial"/>
          <w:color w:val="000000" w:themeColor="text1"/>
          <w:sz w:val="20"/>
          <w:szCs w:val="20"/>
        </w:rPr>
        <w:t>Die Bibel berichtet mehrfach von Tempelprostitution in antiken Kulten. Die </w:t>
      </w:r>
      <w:hyperlink r:id="rId102" w:tooltip="Bücher der Könige" w:history="1">
        <w:r w:rsidR="00A510C4" w:rsidRPr="00A5250C">
          <w:rPr>
            <w:rFonts w:ascii="Arial" w:hAnsi="Arial" w:cs="Arial"/>
            <w:color w:val="000000" w:themeColor="text1"/>
            <w:sz w:val="20"/>
            <w:szCs w:val="20"/>
          </w:rPr>
          <w:t>Königsbücher</w:t>
        </w:r>
      </w:hyperlink>
      <w:r w:rsidR="00A510C4" w:rsidRPr="00A5250C">
        <w:rPr>
          <w:rFonts w:ascii="Arial" w:hAnsi="Arial" w:cs="Arial"/>
          <w:color w:val="000000" w:themeColor="text1"/>
          <w:sz w:val="20"/>
          <w:szCs w:val="20"/>
        </w:rPr>
        <w:t> berichten davon, dass diese Praxis in anderen Kulten üblich war, so zum Beispiel in 1Kön 14,24; 2Kön 23,7. Dem Volk Israel wird diese Tradition nach </w:t>
      </w:r>
      <w:hyperlink r:id="rId103" w:tooltip="Deuteronomium" w:history="1">
        <w:r w:rsidR="00A510C4" w:rsidRPr="00A5250C">
          <w:rPr>
            <w:rFonts w:ascii="Arial" w:hAnsi="Arial" w:cs="Arial"/>
            <w:color w:val="000000" w:themeColor="text1"/>
            <w:sz w:val="20"/>
            <w:szCs w:val="20"/>
          </w:rPr>
          <w:t>Dtn</w:t>
        </w:r>
      </w:hyperlink>
      <w:r w:rsidR="00A510C4" w:rsidRPr="00A5250C">
        <w:rPr>
          <w:rFonts w:ascii="Arial" w:hAnsi="Arial" w:cs="Arial"/>
          <w:color w:val="000000" w:themeColor="text1"/>
          <w:sz w:val="20"/>
          <w:szCs w:val="20"/>
        </w:rPr>
        <w:t> 23,18 explizit verboten. Von Tempelprostitution ist des Weiteren in </w:t>
      </w:r>
      <w:hyperlink r:id="rId104" w:tooltip="Griechische Sprache" w:history="1">
        <w:r w:rsidR="00A510C4" w:rsidRPr="00A5250C">
          <w:rPr>
            <w:rFonts w:ascii="Arial" w:hAnsi="Arial" w:cs="Arial"/>
            <w:color w:val="000000" w:themeColor="text1"/>
            <w:sz w:val="20"/>
            <w:szCs w:val="20"/>
          </w:rPr>
          <w:t>griechischen</w:t>
        </w:r>
      </w:hyperlink>
      <w:r w:rsidR="00A510C4" w:rsidRPr="00A5250C">
        <w:rPr>
          <w:rFonts w:ascii="Arial" w:hAnsi="Arial" w:cs="Arial"/>
          <w:color w:val="000000" w:themeColor="text1"/>
          <w:sz w:val="20"/>
          <w:szCs w:val="20"/>
        </w:rPr>
        <w:t> Texten die Rede. Herodot (</w:t>
      </w:r>
      <w:hyperlink r:id="rId105" w:tooltip="Herodot" w:history="1">
        <w:r w:rsidR="00A510C4" w:rsidRPr="00A5250C">
          <w:rPr>
            <w:rFonts w:ascii="Arial" w:hAnsi="Arial" w:cs="Arial"/>
            <w:color w:val="000000" w:themeColor="text1"/>
            <w:sz w:val="20"/>
            <w:szCs w:val="20"/>
          </w:rPr>
          <w:t>Herodot</w:t>
        </w:r>
      </w:hyperlink>
      <w:r w:rsidR="00A510C4" w:rsidRPr="00A5250C">
        <w:rPr>
          <w:rFonts w:ascii="Arial" w:hAnsi="Arial" w:cs="Arial"/>
          <w:color w:val="000000" w:themeColor="text1"/>
          <w:sz w:val="20"/>
          <w:szCs w:val="20"/>
        </w:rPr>
        <w:t>; Historien 1,199) berichtet, dass eine </w:t>
      </w:r>
      <w:hyperlink r:id="rId106" w:tooltip="Babylon" w:history="1">
        <w:r w:rsidR="00A510C4" w:rsidRPr="00A5250C">
          <w:rPr>
            <w:rFonts w:ascii="Arial" w:hAnsi="Arial" w:cs="Arial"/>
            <w:color w:val="000000" w:themeColor="text1"/>
            <w:sz w:val="20"/>
            <w:szCs w:val="20"/>
          </w:rPr>
          <w:t>Babylonierin</w:t>
        </w:r>
      </w:hyperlink>
      <w:r w:rsidR="00A510C4" w:rsidRPr="00A5250C">
        <w:rPr>
          <w:rFonts w:ascii="Arial" w:hAnsi="Arial" w:cs="Arial"/>
          <w:color w:val="000000" w:themeColor="text1"/>
          <w:sz w:val="20"/>
          <w:szCs w:val="20"/>
        </w:rPr>
        <w:t> der Perserzeit sich einmal im Leben zu Ehren der </w:t>
      </w:r>
      <w:hyperlink r:id="rId107" w:tooltip="Mylitta" w:history="1">
        <w:r w:rsidR="00A510C4" w:rsidRPr="00A5250C">
          <w:rPr>
            <w:rFonts w:ascii="Arial" w:hAnsi="Arial" w:cs="Arial"/>
            <w:color w:val="000000" w:themeColor="text1"/>
            <w:sz w:val="20"/>
            <w:szCs w:val="20"/>
          </w:rPr>
          <w:t>Mylitta</w:t>
        </w:r>
      </w:hyperlink>
      <w:r w:rsidR="00A510C4" w:rsidRPr="00A5250C">
        <w:rPr>
          <w:rFonts w:ascii="Arial" w:hAnsi="Arial" w:cs="Arial"/>
          <w:color w:val="000000" w:themeColor="text1"/>
          <w:sz w:val="20"/>
          <w:szCs w:val="20"/>
        </w:rPr>
        <w:t xml:space="preserve"> einem Fremden gegen Geld hingeben müsse. Nach Strabon,  </w:t>
      </w:r>
      <w:hyperlink r:id="rId108" w:tooltip="Athenaios" w:history="1">
        <w:r w:rsidR="00A510C4" w:rsidRPr="00A5250C">
          <w:rPr>
            <w:rFonts w:ascii="Arial" w:hAnsi="Arial" w:cs="Arial"/>
            <w:color w:val="000000" w:themeColor="text1"/>
            <w:sz w:val="20"/>
            <w:szCs w:val="20"/>
          </w:rPr>
          <w:t>Athenaios</w:t>
        </w:r>
      </w:hyperlink>
      <w:r w:rsidR="00A510C4" w:rsidRPr="00A5250C">
        <w:rPr>
          <w:rFonts w:ascii="Arial" w:hAnsi="Arial" w:cs="Arial"/>
          <w:color w:val="000000" w:themeColor="text1"/>
          <w:sz w:val="20"/>
          <w:szCs w:val="20"/>
        </w:rPr>
        <w:t> und </w:t>
      </w:r>
      <w:hyperlink r:id="rId109" w:tooltip="Pindar" w:history="1">
        <w:r w:rsidR="00A510C4" w:rsidRPr="00A5250C">
          <w:rPr>
            <w:rFonts w:ascii="Arial" w:hAnsi="Arial" w:cs="Arial"/>
            <w:color w:val="000000" w:themeColor="text1"/>
            <w:sz w:val="20"/>
            <w:szCs w:val="20"/>
          </w:rPr>
          <w:t>Pindar</w:t>
        </w:r>
      </w:hyperlink>
      <w:r w:rsidR="00A510C4" w:rsidRPr="00A5250C">
        <w:rPr>
          <w:rFonts w:ascii="Arial" w:hAnsi="Arial" w:cs="Arial"/>
          <w:color w:val="000000" w:themeColor="text1"/>
          <w:sz w:val="20"/>
          <w:szCs w:val="20"/>
        </w:rPr>
        <w:t> gab es in Griechenland Prostitution von </w:t>
      </w:r>
      <w:hyperlink r:id="rId110" w:tooltip="Sklaverei" w:history="1">
        <w:r w:rsidR="00A510C4" w:rsidRPr="00A5250C">
          <w:rPr>
            <w:rFonts w:ascii="Arial" w:hAnsi="Arial" w:cs="Arial"/>
            <w:color w:val="000000" w:themeColor="text1"/>
            <w:sz w:val="20"/>
            <w:szCs w:val="20"/>
          </w:rPr>
          <w:t>Tempelsklavinnen</w:t>
        </w:r>
      </w:hyperlink>
      <w:r w:rsidR="00A510C4" w:rsidRPr="00A5250C">
        <w:rPr>
          <w:rFonts w:ascii="Arial" w:hAnsi="Arial" w:cs="Arial"/>
          <w:color w:val="000000" w:themeColor="text1"/>
          <w:sz w:val="20"/>
          <w:szCs w:val="20"/>
        </w:rPr>
        <w:t> im Tempel der </w:t>
      </w:r>
      <w:hyperlink r:id="rId111" w:tooltip="Aphrodite" w:history="1">
        <w:r w:rsidR="00A510C4" w:rsidRPr="00A5250C">
          <w:rPr>
            <w:rFonts w:ascii="Arial" w:hAnsi="Arial" w:cs="Arial"/>
            <w:color w:val="000000" w:themeColor="text1"/>
            <w:sz w:val="20"/>
            <w:szCs w:val="20"/>
          </w:rPr>
          <w:t>Aphrodite</w:t>
        </w:r>
      </w:hyperlink>
      <w:r w:rsidR="00A510C4" w:rsidRPr="00A5250C">
        <w:rPr>
          <w:rFonts w:ascii="Arial" w:hAnsi="Arial" w:cs="Arial"/>
          <w:color w:val="000000" w:themeColor="text1"/>
          <w:sz w:val="20"/>
          <w:szCs w:val="20"/>
        </w:rPr>
        <w:t> in </w:t>
      </w:r>
      <w:hyperlink r:id="rId112" w:tooltip="Korinth (antike Stadt)" w:history="1">
        <w:r w:rsidR="00A510C4" w:rsidRPr="00A5250C">
          <w:rPr>
            <w:rFonts w:ascii="Arial" w:hAnsi="Arial" w:cs="Arial"/>
            <w:color w:val="000000" w:themeColor="text1"/>
            <w:sz w:val="20"/>
            <w:szCs w:val="20"/>
          </w:rPr>
          <w:t>Korinth</w:t>
        </w:r>
      </w:hyperlink>
      <w:r w:rsidR="00A510C4" w:rsidRPr="00A5250C">
        <w:rPr>
          <w:rFonts w:ascii="Arial" w:hAnsi="Arial" w:cs="Arial"/>
          <w:color w:val="000000" w:themeColor="text1"/>
          <w:sz w:val="20"/>
          <w:szCs w:val="20"/>
        </w:rPr>
        <w:t>. Strabon, </w:t>
      </w:r>
      <w:hyperlink r:id="rId113" w:tooltip="Ovid" w:history="1">
        <w:r w:rsidR="00A510C4" w:rsidRPr="00A5250C">
          <w:rPr>
            <w:rFonts w:ascii="Arial" w:hAnsi="Arial" w:cs="Arial"/>
            <w:color w:val="000000" w:themeColor="text1"/>
            <w:sz w:val="20"/>
            <w:szCs w:val="20"/>
          </w:rPr>
          <w:t>Ovid</w:t>
        </w:r>
      </w:hyperlink>
      <w:r w:rsidR="00A510C4" w:rsidRPr="00A5250C">
        <w:rPr>
          <w:rFonts w:ascii="Arial" w:hAnsi="Arial" w:cs="Arial"/>
          <w:color w:val="000000" w:themeColor="text1"/>
          <w:sz w:val="20"/>
          <w:szCs w:val="20"/>
        </w:rPr>
        <w:t> und </w:t>
      </w:r>
      <w:hyperlink r:id="rId114" w:tooltip="Diodor" w:history="1">
        <w:r w:rsidR="00A510C4" w:rsidRPr="00A5250C">
          <w:rPr>
            <w:rFonts w:ascii="Arial" w:hAnsi="Arial" w:cs="Arial"/>
            <w:color w:val="000000" w:themeColor="text1"/>
            <w:sz w:val="20"/>
            <w:szCs w:val="20"/>
          </w:rPr>
          <w:t>Diodor</w:t>
        </w:r>
      </w:hyperlink>
      <w:r w:rsidR="00A510C4" w:rsidRPr="00A5250C">
        <w:rPr>
          <w:rFonts w:ascii="Arial" w:hAnsi="Arial" w:cs="Arial"/>
          <w:color w:val="000000" w:themeColor="text1"/>
          <w:sz w:val="20"/>
          <w:szCs w:val="20"/>
        </w:rPr>
        <w:t> beschreiben </w:t>
      </w:r>
      <w:hyperlink r:id="rId115" w:tooltip="Hierodulen" w:history="1">
        <w:r w:rsidR="00A510C4" w:rsidRPr="00A5250C">
          <w:rPr>
            <w:rFonts w:ascii="Arial" w:hAnsi="Arial" w:cs="Arial"/>
            <w:color w:val="000000" w:themeColor="text1"/>
            <w:sz w:val="20"/>
            <w:szCs w:val="20"/>
          </w:rPr>
          <w:t>Hierodulen</w:t>
        </w:r>
      </w:hyperlink>
      <w:r w:rsidR="00A510C4" w:rsidRPr="00A5250C">
        <w:rPr>
          <w:rFonts w:ascii="Arial" w:hAnsi="Arial" w:cs="Arial"/>
          <w:color w:val="000000" w:themeColor="text1"/>
          <w:sz w:val="20"/>
          <w:szCs w:val="20"/>
        </w:rPr>
        <w:t> im Kult der Aphrodite von </w:t>
      </w:r>
      <w:hyperlink r:id="rId116" w:tooltip="Erice" w:history="1">
        <w:r w:rsidR="00A510C4" w:rsidRPr="00A5250C">
          <w:rPr>
            <w:rFonts w:ascii="Arial" w:hAnsi="Arial" w:cs="Arial"/>
            <w:color w:val="000000" w:themeColor="text1"/>
            <w:sz w:val="20"/>
            <w:szCs w:val="20"/>
          </w:rPr>
          <w:t>Eryx</w:t>
        </w:r>
      </w:hyperlink>
      <w:r w:rsidR="00A510C4" w:rsidRPr="00A5250C">
        <w:rPr>
          <w:rFonts w:ascii="Arial" w:hAnsi="Arial" w:cs="Arial"/>
          <w:color w:val="000000" w:themeColor="text1"/>
          <w:sz w:val="20"/>
          <w:szCs w:val="20"/>
        </w:rPr>
        <w:t> auf </w:t>
      </w:r>
      <w:hyperlink r:id="rId117" w:tooltip="Sizilien" w:history="1">
        <w:r w:rsidR="00A510C4" w:rsidRPr="00A5250C">
          <w:rPr>
            <w:rFonts w:ascii="Arial" w:hAnsi="Arial" w:cs="Arial"/>
            <w:color w:val="000000" w:themeColor="text1"/>
            <w:sz w:val="20"/>
            <w:szCs w:val="20"/>
          </w:rPr>
          <w:t>Sizilien</w:t>
        </w:r>
      </w:hyperlink>
      <w:r w:rsidR="00A510C4" w:rsidRPr="00A5250C">
        <w:rPr>
          <w:rFonts w:ascii="Arial" w:hAnsi="Arial" w:cs="Arial"/>
          <w:color w:val="000000" w:themeColor="text1"/>
          <w:sz w:val="20"/>
          <w:szCs w:val="20"/>
        </w:rPr>
        <w:t>, der Ausstrahlung bis nach Rom gehabt haben soll. (</w:t>
      </w:r>
      <w:hyperlink r:id="rId118" w:history="1">
        <w:r w:rsidR="00A510C4" w:rsidRPr="000072B8">
          <w:rPr>
            <w:rStyle w:val="Hyperlink"/>
            <w:rFonts w:ascii="Arial" w:hAnsi="Arial" w:cs="Arial"/>
            <w:sz w:val="16"/>
            <w:szCs w:val="16"/>
          </w:rPr>
          <w:t>Tempelprostitution – Wikipedia</w:t>
        </w:r>
      </w:hyperlink>
      <w:r w:rsidR="00A510C4" w:rsidRPr="00A5250C">
        <w:rPr>
          <w:rFonts w:ascii="Arial" w:hAnsi="Arial" w:cs="Arial"/>
          <w:color w:val="000000" w:themeColor="text1"/>
          <w:sz w:val="20"/>
          <w:szCs w:val="20"/>
        </w:rPr>
        <w:t>).</w:t>
      </w:r>
      <w:r w:rsidR="00A510C4" w:rsidRPr="00F33F53">
        <w:rPr>
          <w:rFonts w:ascii="Arial" w:hAnsi="Arial" w:cs="Arial"/>
          <w:sz w:val="20"/>
        </w:rPr>
        <w:t xml:space="preserve"> </w:t>
      </w:r>
      <w:r w:rsidR="00A510C4">
        <w:rPr>
          <w:rFonts w:ascii="Arial" w:hAnsi="Arial" w:cs="Arial"/>
          <w:sz w:val="20"/>
        </w:rPr>
        <w:br/>
      </w:r>
      <w:r w:rsidR="00A510C4">
        <w:rPr>
          <w:rFonts w:ascii="Arial" w:hAnsi="Arial" w:cs="Arial"/>
          <w:color w:val="000000" w:themeColor="text1"/>
          <w:sz w:val="20"/>
          <w:szCs w:val="20"/>
        </w:rPr>
        <w:t>Demnach war besonders in Korinth die Gefahr zur Prostitution (= Hurerei), für die Gläubigen, besonders für Neubekehrte, eine große Gefahr. In Athen war d</w:t>
      </w:r>
      <w:r w:rsidR="00A510C4" w:rsidRPr="00A5250C">
        <w:rPr>
          <w:rFonts w:ascii="Arial" w:hAnsi="Arial" w:cs="Arial"/>
          <w:color w:val="000000" w:themeColor="text1"/>
          <w:sz w:val="20"/>
          <w:szCs w:val="20"/>
        </w:rPr>
        <w:t>er Umgang mit Prostituierten war für männliche Athener unproblematisch. Dennoch verlangte die Sitte, dass Männer mit Prostituierten nicht unter dem Dach verkehrten, wo sich die Ehefrau, Mutter oder Schwester aufhielt oder gar lebte. Aus Quellen ist belegt, dass beleidigte Frauen die Scheidung einreichten mit der Begründung, ihr Mann habe nicht genügend Diskretion walten lassen. Für Männer gab es selten eine andere Gelegenheit, sexuelle Erfahrungen zu sammeln, da sie im Allgemeinen nicht vor dem dreißigsten Lebensjahr heirateten und sexuelle Beziehungen mit freien Bürgerinnen nicht nur verpönt und entsprechend selten waren, sondern auch beide Partner in Lebensgefahr bringen konnten. Ein Vormund, der das in seiner Obhut befindliche Mädchen mit einem Eindringling erwischte, durfte diesen töten. So hatten junge Athener kaum Kontakt zu Frauen, mit denen sie nicht verwandt waren. Hinzu kam, dass es in Athen allem Anschein nach weniger Frauen als Männer gab, so dass viele Männer gar nicht heiraten konnten. Problematisch war für viele junge Männer, dass die Prostituierten, die als gewinnsüchtig galten, bezahlt werden mussten. Es kam wohl nicht selten vor, dass junge Männer ihr Erbe mit Prostituierten, eher aber wohl mit luxusverwöhnten Hetären durchbrachten</w:t>
      </w:r>
      <w:r w:rsidR="00A510C4">
        <w:rPr>
          <w:rFonts w:ascii="Arial" w:hAnsi="Arial" w:cs="Arial"/>
          <w:color w:val="000000" w:themeColor="text1"/>
          <w:sz w:val="20"/>
          <w:szCs w:val="20"/>
        </w:rPr>
        <w:t>.</w:t>
      </w:r>
      <w:r w:rsidR="00A510C4" w:rsidRPr="00A5250C">
        <w:rPr>
          <w:rFonts w:ascii="Arial" w:hAnsi="Arial" w:cs="Arial"/>
          <w:color w:val="000000" w:themeColor="text1"/>
          <w:sz w:val="20"/>
          <w:szCs w:val="20"/>
        </w:rPr>
        <w:t xml:space="preserve"> Die meisten Hinweise auf Prostitution in der antiken Geschichte Griechenlands stammen aus </w:t>
      </w:r>
      <w:hyperlink r:id="rId119" w:tooltip="Athen" w:history="1">
        <w:r w:rsidR="00A510C4" w:rsidRPr="00A5250C">
          <w:rPr>
            <w:rStyle w:val="Hyperlink"/>
            <w:rFonts w:ascii="Arial" w:hAnsi="Arial" w:cs="Arial"/>
            <w:color w:val="000000" w:themeColor="text1"/>
            <w:sz w:val="20"/>
            <w:szCs w:val="20"/>
            <w:u w:val="none"/>
          </w:rPr>
          <w:t>Athen</w:t>
        </w:r>
      </w:hyperlink>
      <w:r w:rsidR="00A510C4" w:rsidRPr="00A5250C">
        <w:rPr>
          <w:rFonts w:ascii="Arial" w:hAnsi="Arial" w:cs="Arial"/>
          <w:color w:val="000000" w:themeColor="text1"/>
          <w:sz w:val="20"/>
          <w:szCs w:val="20"/>
        </w:rPr>
        <w:t>. Dort waren nachweislich vor allem im Hafen </w:t>
      </w:r>
      <w:hyperlink r:id="rId120" w:tooltip="Piräus" w:history="1">
        <w:r w:rsidR="00A510C4" w:rsidRPr="00A5250C">
          <w:rPr>
            <w:rStyle w:val="Hyperlink"/>
            <w:rFonts w:ascii="Arial" w:hAnsi="Arial" w:cs="Arial"/>
            <w:color w:val="000000" w:themeColor="text1"/>
            <w:sz w:val="20"/>
            <w:szCs w:val="20"/>
            <w:u w:val="none"/>
          </w:rPr>
          <w:t>Piräus</w:t>
        </w:r>
      </w:hyperlink>
      <w:r w:rsidR="00A510C4" w:rsidRPr="00A5250C">
        <w:rPr>
          <w:rFonts w:ascii="Arial" w:hAnsi="Arial" w:cs="Arial"/>
          <w:color w:val="000000" w:themeColor="text1"/>
          <w:sz w:val="20"/>
          <w:szCs w:val="20"/>
        </w:rPr>
        <w:t>, im Vorort </w:t>
      </w:r>
      <w:hyperlink r:id="rId121" w:tooltip="Skiron" w:history="1">
        <w:r w:rsidR="00A510C4" w:rsidRPr="00A5250C">
          <w:rPr>
            <w:rStyle w:val="Hyperlink"/>
            <w:rFonts w:ascii="Arial" w:hAnsi="Arial" w:cs="Arial"/>
            <w:color w:val="000000" w:themeColor="text1"/>
            <w:sz w:val="20"/>
            <w:szCs w:val="20"/>
            <w:u w:val="none"/>
          </w:rPr>
          <w:t>Skiron</w:t>
        </w:r>
      </w:hyperlink>
      <w:r w:rsidR="00A510C4" w:rsidRPr="00A5250C">
        <w:rPr>
          <w:rFonts w:ascii="Arial" w:hAnsi="Arial" w:cs="Arial"/>
          <w:color w:val="000000" w:themeColor="text1"/>
          <w:sz w:val="20"/>
          <w:szCs w:val="20"/>
        </w:rPr>
        <w:t> und im </w:t>
      </w:r>
      <w:hyperlink r:id="rId122" w:tooltip="Kerameikos" w:history="1">
        <w:r w:rsidR="00A510C4" w:rsidRPr="00A5250C">
          <w:rPr>
            <w:rStyle w:val="Hyperlink"/>
            <w:rFonts w:ascii="Arial" w:hAnsi="Arial" w:cs="Arial"/>
            <w:color w:val="000000" w:themeColor="text1"/>
            <w:sz w:val="20"/>
            <w:szCs w:val="20"/>
            <w:u w:val="none"/>
          </w:rPr>
          <w:t>Kerameikos</w:t>
        </w:r>
      </w:hyperlink>
      <w:r w:rsidR="00A510C4" w:rsidRPr="00A5250C">
        <w:rPr>
          <w:rFonts w:ascii="Arial" w:hAnsi="Arial" w:cs="Arial"/>
          <w:color w:val="000000" w:themeColor="text1"/>
          <w:sz w:val="20"/>
          <w:szCs w:val="20"/>
        </w:rPr>
        <w:t> verschiedene Formen der Prostitution anzutreffen. Es gab sowohl die </w:t>
      </w:r>
      <w:hyperlink r:id="rId123" w:tooltip="Straßenprostitution" w:history="1">
        <w:r w:rsidR="00A510C4" w:rsidRPr="00A5250C">
          <w:rPr>
            <w:rStyle w:val="Hyperlink"/>
            <w:rFonts w:ascii="Arial" w:hAnsi="Arial" w:cs="Arial"/>
            <w:color w:val="000000" w:themeColor="text1"/>
            <w:sz w:val="20"/>
            <w:szCs w:val="20"/>
            <w:u w:val="none"/>
          </w:rPr>
          <w:t>Straßenprostitution</w:t>
        </w:r>
      </w:hyperlink>
      <w:r w:rsidR="00A510C4" w:rsidRPr="00A5250C">
        <w:rPr>
          <w:rFonts w:ascii="Arial" w:hAnsi="Arial" w:cs="Arial"/>
          <w:color w:val="000000" w:themeColor="text1"/>
          <w:sz w:val="20"/>
          <w:szCs w:val="20"/>
        </w:rPr>
        <w:t> als auch jene in diversen </w:t>
      </w:r>
      <w:hyperlink r:id="rId124" w:tooltip="Bordell" w:history="1">
        <w:r w:rsidR="00A510C4" w:rsidRPr="00A5250C">
          <w:rPr>
            <w:rStyle w:val="Hyperlink"/>
            <w:rFonts w:ascii="Arial" w:hAnsi="Arial" w:cs="Arial"/>
            <w:color w:val="000000" w:themeColor="text1"/>
            <w:sz w:val="20"/>
            <w:szCs w:val="20"/>
            <w:u w:val="none"/>
          </w:rPr>
          <w:t>Bordellen</w:t>
        </w:r>
      </w:hyperlink>
      <w:r w:rsidR="00A510C4">
        <w:rPr>
          <w:rFonts w:ascii="Arial" w:hAnsi="Arial" w:cs="Arial"/>
          <w:color w:val="000000" w:themeColor="text1"/>
          <w:sz w:val="20"/>
          <w:szCs w:val="20"/>
        </w:rPr>
        <w:t>. I</w:t>
      </w:r>
      <w:r w:rsidR="00A510C4" w:rsidRPr="00A5250C">
        <w:rPr>
          <w:rFonts w:ascii="Arial" w:hAnsi="Arial" w:cs="Arial"/>
          <w:color w:val="000000" w:themeColor="text1"/>
          <w:sz w:val="20"/>
          <w:szCs w:val="20"/>
        </w:rPr>
        <w:t>hr Besuch war sehr billig und stand allen Männern, selbst Sklaven, frei. Moralische Bedenken gab es nicht, höchstens konnten allzu häufige Besuche einen Mann zum Gespött für die Öffentlichkeit werden lassen. Athen war auf dem griechischen Festland auch dahingehend etwas Besonderes, weil es in der Stadt </w:t>
      </w:r>
      <w:hyperlink r:id="rId125" w:tooltip="Polis" w:history="1">
        <w:r w:rsidR="00A510C4">
          <w:rPr>
            <w:rStyle w:val="Hyperlink"/>
            <w:rFonts w:ascii="Arial" w:hAnsi="Arial" w:cs="Arial"/>
            <w:color w:val="000000" w:themeColor="text1"/>
            <w:sz w:val="20"/>
            <w:szCs w:val="20"/>
            <w:u w:val="none"/>
          </w:rPr>
          <w:t>stadteigene</w:t>
        </w:r>
      </w:hyperlink>
      <w:r w:rsidR="00A510C4" w:rsidRPr="00A5250C">
        <w:rPr>
          <w:rFonts w:ascii="Arial" w:hAnsi="Arial" w:cs="Arial"/>
          <w:color w:val="000000" w:themeColor="text1"/>
          <w:sz w:val="20"/>
          <w:szCs w:val="20"/>
        </w:rPr>
        <w:t> Bordelle gab, in denen staatseigene Sklavinnen arbeiteten. Eine Sonderform athenischer Prostituierter waren die Flötenmädchen (</w:t>
      </w:r>
      <w:r w:rsidR="00A510C4" w:rsidRPr="00A5250C">
        <w:rPr>
          <w:rStyle w:val="grek"/>
          <w:rFonts w:ascii="Arial" w:hAnsi="Arial" w:cs="Arial"/>
          <w:color w:val="000000" w:themeColor="text1"/>
          <w:sz w:val="20"/>
          <w:szCs w:val="20"/>
        </w:rPr>
        <w:t>αὐλέτιδες</w:t>
      </w:r>
      <w:r w:rsidR="00A510C4" w:rsidRPr="00A5250C">
        <w:rPr>
          <w:rFonts w:ascii="Arial" w:hAnsi="Arial" w:cs="Arial"/>
          <w:color w:val="000000" w:themeColor="text1"/>
          <w:sz w:val="20"/>
          <w:szCs w:val="20"/>
        </w:rPr>
        <w:t>). Es gab sie seit dem Ende des 6.J</w:t>
      </w:r>
      <w:r w:rsidR="00A510C4">
        <w:rPr>
          <w:rFonts w:ascii="Arial" w:hAnsi="Arial" w:cs="Arial"/>
          <w:color w:val="000000" w:themeColor="text1"/>
          <w:sz w:val="20"/>
          <w:szCs w:val="20"/>
        </w:rPr>
        <w:t>hdt.</w:t>
      </w:r>
      <w:r w:rsidR="00A510C4" w:rsidRPr="00A5250C">
        <w:rPr>
          <w:rFonts w:ascii="Arial" w:hAnsi="Arial" w:cs="Arial"/>
          <w:color w:val="000000" w:themeColor="text1"/>
          <w:sz w:val="20"/>
          <w:szCs w:val="20"/>
        </w:rPr>
        <w:t xml:space="preserve"> v.Chr., möglicherweise schon früher. Ihren Namen hatten sie von dem Instrument, das sie spielten, dem </w:t>
      </w:r>
      <w:hyperlink r:id="rId126" w:tooltip="Aulos" w:history="1">
        <w:r w:rsidR="00A510C4" w:rsidRPr="00A5250C">
          <w:rPr>
            <w:rStyle w:val="Hyperlink"/>
            <w:rFonts w:ascii="Arial" w:hAnsi="Arial" w:cs="Arial"/>
            <w:i/>
            <w:iCs/>
            <w:color w:val="000000" w:themeColor="text1"/>
            <w:sz w:val="20"/>
            <w:szCs w:val="20"/>
            <w:u w:val="none"/>
          </w:rPr>
          <w:t>aulos</w:t>
        </w:r>
      </w:hyperlink>
      <w:r w:rsidR="00A510C4" w:rsidRPr="00A5250C">
        <w:rPr>
          <w:rFonts w:ascii="Arial" w:hAnsi="Arial" w:cs="Arial"/>
          <w:color w:val="000000" w:themeColor="text1"/>
          <w:sz w:val="20"/>
          <w:szCs w:val="20"/>
        </w:rPr>
        <w:t>. Beim </w:t>
      </w:r>
      <w:hyperlink r:id="rId127" w:tooltip="Symposion" w:history="1">
        <w:r w:rsidR="00A510C4" w:rsidRPr="00A5250C">
          <w:rPr>
            <w:rStyle w:val="Hyperlink"/>
            <w:rFonts w:ascii="Arial" w:hAnsi="Arial" w:cs="Arial"/>
            <w:color w:val="000000" w:themeColor="text1"/>
            <w:sz w:val="20"/>
            <w:szCs w:val="20"/>
            <w:u w:val="none"/>
          </w:rPr>
          <w:t>Symposion</w:t>
        </w:r>
      </w:hyperlink>
      <w:r w:rsidR="00A510C4" w:rsidRPr="00A5250C">
        <w:rPr>
          <w:rFonts w:ascii="Arial" w:hAnsi="Arial" w:cs="Arial"/>
          <w:color w:val="000000" w:themeColor="text1"/>
          <w:sz w:val="20"/>
          <w:szCs w:val="20"/>
        </w:rPr>
        <w:t xml:space="preserve"> unterhielten sie zunächst die Gäste mit ihrer Musik, später mit sexuellen Gefälligkeiten. Allerdings waren diese Flötenmädchen keine der angesehenen Hetären. Sie waren normale Prostituierte, die im Allgemeinen im Hafen </w:t>
      </w:r>
      <w:r w:rsidR="00A510C4">
        <w:rPr>
          <w:rFonts w:ascii="Arial" w:hAnsi="Arial" w:cs="Arial"/>
          <w:color w:val="000000" w:themeColor="text1"/>
          <w:sz w:val="20"/>
          <w:szCs w:val="20"/>
        </w:rPr>
        <w:t xml:space="preserve">von </w:t>
      </w:r>
      <w:r w:rsidR="00A510C4" w:rsidRPr="00A5250C">
        <w:rPr>
          <w:rFonts w:ascii="Arial" w:hAnsi="Arial" w:cs="Arial"/>
          <w:color w:val="000000" w:themeColor="text1"/>
          <w:sz w:val="20"/>
          <w:szCs w:val="20"/>
        </w:rPr>
        <w:t>Piräus ihre Kunden suchten. Obwohl es sogar Schulen für Flötenmädchen gab</w:t>
      </w:r>
      <w:r w:rsidR="00A510C4">
        <w:rPr>
          <w:rFonts w:ascii="Arial" w:hAnsi="Arial" w:cs="Arial"/>
          <w:color w:val="000000" w:themeColor="text1"/>
          <w:sz w:val="20"/>
          <w:szCs w:val="20"/>
        </w:rPr>
        <w:t xml:space="preserve">, </w:t>
      </w:r>
      <w:r w:rsidR="00A510C4" w:rsidRPr="00A5250C">
        <w:rPr>
          <w:rFonts w:ascii="Arial" w:hAnsi="Arial" w:cs="Arial"/>
          <w:color w:val="000000" w:themeColor="text1"/>
          <w:sz w:val="20"/>
          <w:szCs w:val="20"/>
        </w:rPr>
        <w:t>gehörten sie zu den niedersten Prostituierten der Stadt. Seit dem 4.J</w:t>
      </w:r>
      <w:r w:rsidR="00A510C4">
        <w:rPr>
          <w:rFonts w:ascii="Arial" w:hAnsi="Arial" w:cs="Arial"/>
          <w:color w:val="000000" w:themeColor="text1"/>
          <w:sz w:val="20"/>
          <w:szCs w:val="20"/>
        </w:rPr>
        <w:t>hdt.</w:t>
      </w:r>
      <w:r w:rsidR="00A510C4" w:rsidRPr="00A5250C">
        <w:rPr>
          <w:rFonts w:ascii="Arial" w:hAnsi="Arial" w:cs="Arial"/>
          <w:color w:val="000000" w:themeColor="text1"/>
          <w:sz w:val="20"/>
          <w:szCs w:val="20"/>
        </w:rPr>
        <w:t xml:space="preserve"> v</w:t>
      </w:r>
      <w:r w:rsidR="00A510C4">
        <w:rPr>
          <w:rFonts w:ascii="Arial" w:hAnsi="Arial" w:cs="Arial"/>
          <w:color w:val="000000" w:themeColor="text1"/>
          <w:sz w:val="20"/>
          <w:szCs w:val="20"/>
        </w:rPr>
        <w:t>.</w:t>
      </w:r>
      <w:r w:rsidR="00A510C4" w:rsidRPr="00A5250C">
        <w:rPr>
          <w:rFonts w:ascii="Arial" w:hAnsi="Arial" w:cs="Arial"/>
          <w:color w:val="000000" w:themeColor="text1"/>
          <w:sz w:val="20"/>
          <w:szCs w:val="20"/>
        </w:rPr>
        <w:t>Chr. wurde die Bezeichnung </w:t>
      </w:r>
      <w:r w:rsidR="00A510C4" w:rsidRPr="00A5250C">
        <w:rPr>
          <w:rStyle w:val="grek"/>
          <w:rFonts w:ascii="Arial" w:hAnsi="Arial" w:cs="Arial"/>
          <w:color w:val="000000" w:themeColor="text1"/>
          <w:sz w:val="20"/>
          <w:szCs w:val="20"/>
        </w:rPr>
        <w:t>αὐλέτιδες</w:t>
      </w:r>
      <w:r w:rsidR="00A510C4" w:rsidRPr="00A5250C">
        <w:rPr>
          <w:rFonts w:ascii="Arial" w:hAnsi="Arial" w:cs="Arial"/>
          <w:color w:val="000000" w:themeColor="text1"/>
          <w:sz w:val="20"/>
          <w:szCs w:val="20"/>
        </w:rPr>
        <w:t xml:space="preserve"> schon fast zum Synonym für </w:t>
      </w:r>
      <w:r w:rsidR="00A510C4" w:rsidRPr="00D166D1">
        <w:rPr>
          <w:rFonts w:ascii="Arial" w:hAnsi="Arial" w:cs="Arial"/>
          <w:sz w:val="20"/>
        </w:rPr>
        <w:t>"</w:t>
      </w:r>
      <w:r w:rsidR="00A510C4" w:rsidRPr="00A5250C">
        <w:rPr>
          <w:rFonts w:ascii="Arial" w:hAnsi="Arial" w:cs="Arial"/>
          <w:color w:val="000000" w:themeColor="text1"/>
          <w:sz w:val="20"/>
          <w:szCs w:val="20"/>
        </w:rPr>
        <w:t>billige Prostituierte</w:t>
      </w:r>
      <w:r w:rsidR="00A510C4" w:rsidRPr="00D166D1">
        <w:rPr>
          <w:rFonts w:ascii="Arial" w:hAnsi="Arial" w:cs="Arial"/>
          <w:sz w:val="20"/>
        </w:rPr>
        <w:t>"</w:t>
      </w:r>
      <w:r w:rsidR="00A510C4" w:rsidRPr="00A5250C">
        <w:rPr>
          <w:rFonts w:ascii="Arial" w:hAnsi="Arial" w:cs="Arial"/>
          <w:color w:val="000000" w:themeColor="text1"/>
          <w:sz w:val="20"/>
          <w:szCs w:val="20"/>
        </w:rPr>
        <w:t>. Der Höchstpreis, den sie verlangen konnten, war gesetzlich geregelt und betrug zwei Drachmen. Es ist überliefert, dass Männer, die mehr als die erlaubten zwei Drachmen zahlten, angezeigt und verurteilt worden sind. Häufig gab es bei Symposien zwischen Männern Kämpfe um bestimmte Flötenmädchen, wie aus der Literatur bekannt ist. Im Allgemeinen einigte man sich jedoch durch einen Losentscheid, wenn mehrere Männer Anspruch auf ein Mädchen erhoben. Die Frau selbst hatte kein Mitspracherecht. So verwundert es nicht, dass der Dichter </w:t>
      </w:r>
      <w:hyperlink r:id="rId128" w:tooltip="Anakreon" w:history="1">
        <w:r w:rsidR="00A510C4" w:rsidRPr="00A5250C">
          <w:rPr>
            <w:rStyle w:val="Hyperlink"/>
            <w:rFonts w:ascii="Arial" w:hAnsi="Arial" w:cs="Arial"/>
            <w:color w:val="000000" w:themeColor="text1"/>
            <w:sz w:val="20"/>
            <w:szCs w:val="20"/>
            <w:u w:val="none"/>
          </w:rPr>
          <w:t>Anakreon</w:t>
        </w:r>
      </w:hyperlink>
      <w:r w:rsidR="00A510C4" w:rsidRPr="00A5250C">
        <w:rPr>
          <w:rFonts w:ascii="Arial" w:hAnsi="Arial" w:cs="Arial"/>
          <w:color w:val="000000" w:themeColor="text1"/>
          <w:sz w:val="20"/>
          <w:szCs w:val="20"/>
        </w:rPr>
        <w:t xml:space="preserve"> solche Prostituierte als </w:t>
      </w:r>
      <w:r w:rsidR="00A510C4" w:rsidRPr="00D166D1">
        <w:rPr>
          <w:rFonts w:ascii="Arial" w:hAnsi="Arial" w:cs="Arial"/>
          <w:sz w:val="20"/>
        </w:rPr>
        <w:t>"</w:t>
      </w:r>
      <w:r w:rsidR="00A510C4" w:rsidRPr="00A5250C">
        <w:rPr>
          <w:rFonts w:ascii="Arial" w:hAnsi="Arial" w:cs="Arial"/>
          <w:color w:val="000000" w:themeColor="text1"/>
          <w:sz w:val="20"/>
          <w:szCs w:val="20"/>
        </w:rPr>
        <w:t>öffentlichen Durchgang</w:t>
      </w:r>
      <w:r w:rsidR="00A510C4" w:rsidRPr="00D166D1">
        <w:rPr>
          <w:rFonts w:ascii="Arial" w:hAnsi="Arial" w:cs="Arial"/>
          <w:sz w:val="20"/>
        </w:rPr>
        <w:t>"</w:t>
      </w:r>
      <w:r w:rsidR="00A510C4" w:rsidRPr="00A5250C">
        <w:rPr>
          <w:rFonts w:ascii="Arial" w:hAnsi="Arial" w:cs="Arial"/>
          <w:color w:val="000000" w:themeColor="text1"/>
          <w:sz w:val="20"/>
          <w:szCs w:val="20"/>
        </w:rPr>
        <w:t xml:space="preserve"> oder gar </w:t>
      </w:r>
      <w:r w:rsidR="00A510C4" w:rsidRPr="00D166D1">
        <w:rPr>
          <w:rFonts w:ascii="Arial" w:hAnsi="Arial" w:cs="Arial"/>
          <w:sz w:val="20"/>
        </w:rPr>
        <w:t>"</w:t>
      </w:r>
      <w:hyperlink r:id="rId129" w:tooltip="Zisterne" w:history="1">
        <w:r w:rsidR="00A510C4" w:rsidRPr="00A5250C">
          <w:rPr>
            <w:rStyle w:val="Hyperlink"/>
            <w:rFonts w:ascii="Arial" w:hAnsi="Arial" w:cs="Arial"/>
            <w:color w:val="000000" w:themeColor="text1"/>
            <w:sz w:val="20"/>
            <w:szCs w:val="20"/>
            <w:u w:val="none"/>
          </w:rPr>
          <w:t>Zisterne</w:t>
        </w:r>
      </w:hyperlink>
      <w:r w:rsidR="00A510C4" w:rsidRPr="00D166D1">
        <w:rPr>
          <w:rFonts w:ascii="Arial" w:hAnsi="Arial" w:cs="Arial"/>
          <w:sz w:val="20"/>
        </w:rPr>
        <w:t>"</w:t>
      </w:r>
      <w:r w:rsidR="00A510C4" w:rsidRPr="00A5250C">
        <w:rPr>
          <w:rFonts w:ascii="Arial" w:hAnsi="Arial" w:cs="Arial"/>
          <w:color w:val="000000" w:themeColor="text1"/>
          <w:sz w:val="20"/>
          <w:szCs w:val="20"/>
        </w:rPr>
        <w:t xml:space="preserve"> (zur Aufnahme von Körperflüssigkeiten) bezeichnete.</w:t>
      </w:r>
      <w:r w:rsidR="00A510C4">
        <w:rPr>
          <w:rFonts w:ascii="Arial" w:hAnsi="Arial" w:cs="Arial"/>
          <w:color w:val="000000" w:themeColor="text1"/>
          <w:sz w:val="20"/>
          <w:szCs w:val="20"/>
        </w:rPr>
        <w:t xml:space="preserve"> D</w:t>
      </w:r>
      <w:r w:rsidR="00A510C4" w:rsidRPr="00A5250C">
        <w:rPr>
          <w:rFonts w:ascii="Arial" w:hAnsi="Arial" w:cs="Arial"/>
          <w:color w:val="000000" w:themeColor="text1"/>
          <w:sz w:val="20"/>
          <w:szCs w:val="20"/>
        </w:rPr>
        <w:t>ie Lebensumstände im Bordell wurden offenbar als schlimmer empfunden als ein Leben auf der Straße: Aus der Rede</w:t>
      </w:r>
      <w:r w:rsidR="00A510C4">
        <w:rPr>
          <w:rFonts w:ascii="Arial" w:hAnsi="Arial" w:cs="Arial"/>
          <w:color w:val="000000" w:themeColor="text1"/>
          <w:sz w:val="20"/>
          <w:szCs w:val="20"/>
        </w:rPr>
        <w:t xml:space="preserve"> </w:t>
      </w:r>
      <w:r w:rsidR="00A510C4" w:rsidRPr="00D166D1">
        <w:rPr>
          <w:rFonts w:ascii="Arial" w:hAnsi="Arial" w:cs="Arial"/>
          <w:sz w:val="20"/>
        </w:rPr>
        <w:t>"</w:t>
      </w:r>
      <w:hyperlink r:id="rId130" w:tooltip="Gegen die Stiefmutter (Seite nicht vorhanden)" w:history="1">
        <w:r w:rsidR="00A510C4" w:rsidRPr="002215D9">
          <w:rPr>
            <w:rStyle w:val="Hyperlink"/>
            <w:rFonts w:ascii="Arial" w:hAnsi="Arial" w:cs="Arial"/>
            <w:color w:val="000000" w:themeColor="text1"/>
            <w:sz w:val="20"/>
            <w:szCs w:val="20"/>
            <w:u w:val="none"/>
          </w:rPr>
          <w:t>Gegen die Stiefmutter</w:t>
        </w:r>
      </w:hyperlink>
      <w:r w:rsidR="00A510C4" w:rsidRPr="00D166D1">
        <w:rPr>
          <w:rFonts w:ascii="Arial" w:hAnsi="Arial" w:cs="Arial"/>
          <w:sz w:val="20"/>
        </w:rPr>
        <w:t>"</w:t>
      </w:r>
      <w:r w:rsidR="00A510C4">
        <w:rPr>
          <w:rFonts w:ascii="Arial" w:hAnsi="Arial" w:cs="Arial"/>
          <w:sz w:val="20"/>
        </w:rPr>
        <w:t xml:space="preserve"> </w:t>
      </w:r>
      <w:r w:rsidR="00A510C4" w:rsidRPr="00A5250C">
        <w:rPr>
          <w:rFonts w:ascii="Arial" w:hAnsi="Arial" w:cs="Arial"/>
          <w:color w:val="000000" w:themeColor="text1"/>
          <w:sz w:val="20"/>
          <w:szCs w:val="20"/>
        </w:rPr>
        <w:t>des </w:t>
      </w:r>
      <w:hyperlink r:id="rId131" w:tooltip="Antiphon von Rhamnus" w:history="1">
        <w:r w:rsidR="00A510C4" w:rsidRPr="00A5250C">
          <w:rPr>
            <w:rStyle w:val="Hyperlink"/>
            <w:rFonts w:ascii="Arial" w:hAnsi="Arial" w:cs="Arial"/>
            <w:color w:val="000000" w:themeColor="text1"/>
            <w:sz w:val="20"/>
            <w:szCs w:val="20"/>
            <w:u w:val="none"/>
          </w:rPr>
          <w:t>Antiphon von Rhamnus</w:t>
        </w:r>
      </w:hyperlink>
      <w:r w:rsidR="00A510C4" w:rsidRPr="00A5250C">
        <w:rPr>
          <w:rFonts w:ascii="Arial" w:hAnsi="Arial" w:cs="Arial"/>
          <w:color w:val="000000" w:themeColor="text1"/>
          <w:sz w:val="20"/>
          <w:szCs w:val="20"/>
        </w:rPr>
        <w:t> ist bekannt, dass die Sklavenkonkubine des </w:t>
      </w:r>
      <w:hyperlink r:id="rId132" w:tooltip="Philenos (Seite nicht vorhanden)" w:history="1">
        <w:r w:rsidR="00A510C4" w:rsidRPr="00A5250C">
          <w:rPr>
            <w:rStyle w:val="Hyperlink"/>
            <w:rFonts w:ascii="Arial" w:hAnsi="Arial" w:cs="Arial"/>
            <w:color w:val="000000" w:themeColor="text1"/>
            <w:sz w:val="20"/>
            <w:szCs w:val="20"/>
            <w:u w:val="none"/>
          </w:rPr>
          <w:t>Philenos</w:t>
        </w:r>
      </w:hyperlink>
      <w:r w:rsidR="00A510C4" w:rsidRPr="00A5250C">
        <w:rPr>
          <w:rFonts w:ascii="Arial" w:hAnsi="Arial" w:cs="Arial"/>
          <w:color w:val="000000" w:themeColor="text1"/>
          <w:sz w:val="20"/>
          <w:szCs w:val="20"/>
        </w:rPr>
        <w:t> ihren Herrn vergiftete, als sie erfuhr, dass er ihrer überdrüssig war, und sie nun fürchten musste, in ein Bordell abgeschoben zu werden. Größere Bordelle hießen πορνέα. Bekannt ist in Athen das sogenannte</w:t>
      </w:r>
      <w:r w:rsidR="00A510C4">
        <w:rPr>
          <w:rFonts w:ascii="Arial" w:hAnsi="Arial" w:cs="Arial"/>
          <w:color w:val="000000" w:themeColor="text1"/>
          <w:sz w:val="20"/>
          <w:szCs w:val="20"/>
        </w:rPr>
        <w:t xml:space="preserve"> </w:t>
      </w:r>
      <w:r w:rsidR="00A510C4" w:rsidRPr="00D166D1">
        <w:rPr>
          <w:rFonts w:ascii="Arial" w:hAnsi="Arial" w:cs="Arial"/>
          <w:sz w:val="20"/>
        </w:rPr>
        <w:t>"</w:t>
      </w:r>
      <w:r w:rsidR="00A510C4" w:rsidRPr="002215D9">
        <w:rPr>
          <w:rFonts w:ascii="Arial" w:hAnsi="Arial" w:cs="Arial"/>
          <w:color w:val="000000" w:themeColor="text1"/>
          <w:sz w:val="20"/>
          <w:szCs w:val="20"/>
        </w:rPr>
        <w:t>Gebäude Z.</w:t>
      </w:r>
      <w:r w:rsidR="00A510C4" w:rsidRPr="00D166D1">
        <w:rPr>
          <w:rFonts w:ascii="Arial" w:hAnsi="Arial" w:cs="Arial"/>
          <w:sz w:val="20"/>
        </w:rPr>
        <w:t>"</w:t>
      </w:r>
      <w:r w:rsidR="00A510C4">
        <w:rPr>
          <w:rFonts w:ascii="Arial" w:hAnsi="Arial" w:cs="Arial"/>
          <w:sz w:val="20"/>
        </w:rPr>
        <w:t xml:space="preserve"> </w:t>
      </w:r>
      <w:r w:rsidR="00A510C4" w:rsidRPr="00A5250C">
        <w:rPr>
          <w:rFonts w:ascii="Arial" w:hAnsi="Arial" w:cs="Arial"/>
          <w:color w:val="000000" w:themeColor="text1"/>
          <w:sz w:val="20"/>
          <w:szCs w:val="20"/>
        </w:rPr>
        <w:t>mit 15 kleinen Räumen, das lange Zeit als Bordell und Herberge diente. In ihm wurden sowohl Gegenstände aus dem Besitz der dort arbeitenden Frauen als auch Geschirr für Symposien gefunden.</w:t>
      </w:r>
      <w:r w:rsidR="00A510C4">
        <w:rPr>
          <w:rFonts w:ascii="Arial" w:hAnsi="Arial" w:cs="Arial"/>
          <w:color w:val="000000" w:themeColor="text1"/>
          <w:sz w:val="20"/>
          <w:szCs w:val="20"/>
        </w:rPr>
        <w:t xml:space="preserve"> </w:t>
      </w:r>
      <w:r w:rsidR="00A510C4" w:rsidRPr="00A5250C">
        <w:rPr>
          <w:rFonts w:ascii="Arial" w:hAnsi="Arial" w:cs="Arial"/>
          <w:color w:val="000000" w:themeColor="text1"/>
          <w:sz w:val="20"/>
          <w:szCs w:val="20"/>
        </w:rPr>
        <w:t>Der Dirnenlohn wurde vor dem Intimverkehr ausgehandelt.</w:t>
      </w:r>
      <w:hyperlink r:id="rId133" w:anchor="cite_note-13" w:history="1"/>
      <w:r w:rsidR="00A510C4" w:rsidRPr="00A5250C">
        <w:rPr>
          <w:rFonts w:ascii="Arial" w:hAnsi="Arial" w:cs="Arial"/>
          <w:color w:val="000000" w:themeColor="text1"/>
          <w:sz w:val="20"/>
          <w:szCs w:val="20"/>
        </w:rPr>
        <w:t> Es gibt auch Berichte, wonach ein Eintritt gezahlt werden musste und sich der Kunde dann nach freier Wahl bedienen konnte. Nicht zuletzt der profane Umgang mit Geld unterschied die normalen Prostituierten von den begehrten </w:t>
      </w:r>
      <w:r w:rsidR="00A510C4" w:rsidRPr="00D166D1">
        <w:rPr>
          <w:rFonts w:ascii="Arial" w:hAnsi="Arial" w:cs="Arial"/>
          <w:sz w:val="20"/>
        </w:rPr>
        <w:t>"</w:t>
      </w:r>
      <w:r w:rsidR="00A510C4" w:rsidRPr="002215D9">
        <w:rPr>
          <w:rFonts w:ascii="Arial" w:hAnsi="Arial" w:cs="Arial"/>
          <w:color w:val="000000" w:themeColor="text1"/>
          <w:sz w:val="20"/>
          <w:szCs w:val="20"/>
        </w:rPr>
        <w:t>Lustknaben</w:t>
      </w:r>
      <w:r w:rsidR="00A510C4" w:rsidRPr="00D166D1">
        <w:rPr>
          <w:rFonts w:ascii="Arial" w:hAnsi="Arial" w:cs="Arial"/>
          <w:sz w:val="20"/>
        </w:rPr>
        <w:t>"</w:t>
      </w:r>
      <w:r w:rsidR="00A510C4" w:rsidRPr="00A5250C">
        <w:rPr>
          <w:rFonts w:ascii="Arial" w:hAnsi="Arial" w:cs="Arial"/>
          <w:color w:val="000000" w:themeColor="text1"/>
          <w:sz w:val="20"/>
          <w:szCs w:val="20"/>
        </w:rPr>
        <w:t> und den Hetären, von denen man sich mehr erwartete als nur eine schnelle sexuelle Handlung. Das Geld bekam im Allgemeinen der Besitzer des Bordells, der πορνοβοσκός genannt wurde</w:t>
      </w:r>
      <w:r w:rsidR="00A510C4">
        <w:rPr>
          <w:rFonts w:ascii="Arial" w:hAnsi="Arial" w:cs="Arial"/>
          <w:color w:val="000000" w:themeColor="text1"/>
          <w:sz w:val="20"/>
          <w:szCs w:val="20"/>
        </w:rPr>
        <w:t xml:space="preserve"> </w:t>
      </w:r>
      <w:r w:rsidR="00A510C4">
        <w:rPr>
          <w:rFonts w:ascii="Arial" w:hAnsi="Arial" w:cs="Arial"/>
          <w:color w:val="202122"/>
          <w:sz w:val="20"/>
          <w:szCs w:val="20"/>
        </w:rPr>
        <w:t>(</w:t>
      </w:r>
      <w:hyperlink r:id="rId134" w:history="1">
        <w:r w:rsidR="00A510C4" w:rsidRPr="000072B8">
          <w:rPr>
            <w:rStyle w:val="Hyperlink"/>
            <w:rFonts w:ascii="Arial" w:hAnsi="Arial" w:cs="Arial"/>
            <w:sz w:val="16"/>
            <w:szCs w:val="16"/>
          </w:rPr>
          <w:t>Prostitution in der Antike – Wikipedia</w:t>
        </w:r>
      </w:hyperlink>
      <w:r w:rsidR="00A510C4">
        <w:rPr>
          <w:rFonts w:ascii="Arial" w:hAnsi="Arial" w:cs="Arial"/>
          <w:color w:val="202122"/>
          <w:sz w:val="20"/>
          <w:szCs w:val="20"/>
        </w:rPr>
        <w:t>)</w:t>
      </w:r>
      <w:r w:rsidR="00A510C4" w:rsidRPr="00A5250C">
        <w:rPr>
          <w:rFonts w:ascii="Arial" w:hAnsi="Arial" w:cs="Arial"/>
          <w:color w:val="202122"/>
          <w:sz w:val="20"/>
          <w:szCs w:val="20"/>
        </w:rPr>
        <w:t>.</w:t>
      </w:r>
      <w:r w:rsidR="00A510C4">
        <w:rPr>
          <w:rFonts w:ascii="Arial" w:hAnsi="Arial" w:cs="Arial"/>
          <w:color w:val="202122"/>
          <w:sz w:val="20"/>
          <w:szCs w:val="20"/>
        </w:rPr>
        <w:t xml:space="preserve"> Die Zustände in Athen lassen auch einen Rückschluss auf die Zustände in Korinth zu.</w:t>
      </w:r>
      <w:r w:rsidR="00A510C4">
        <w:rPr>
          <w:rFonts w:ascii="Arial" w:hAnsi="Arial" w:cs="Arial"/>
          <w:sz w:val="20"/>
        </w:rPr>
        <w:br/>
      </w:r>
      <w:r w:rsidRPr="000F1AAF">
        <w:rPr>
          <w:rFonts w:ascii="Arial" w:hAnsi="Arial" w:cs="Arial"/>
          <w:b/>
          <w:vertAlign w:val="superscript"/>
        </w:rPr>
        <w:t>15</w:t>
      </w:r>
      <w:r w:rsidR="007C2E7C" w:rsidRPr="00D166D1">
        <w:rPr>
          <w:rFonts w:ascii="Arial" w:hAnsi="Arial" w:cs="Arial"/>
          <w:sz w:val="20"/>
        </w:rPr>
        <w:t xml:space="preserve"> </w:t>
      </w:r>
      <w:r w:rsidR="00BE2ADB">
        <w:rPr>
          <w:rFonts w:ascii="Arial" w:hAnsi="Arial" w:cs="Arial"/>
          <w:sz w:val="20"/>
        </w:rPr>
        <w:t>V</w:t>
      </w:r>
      <w:r w:rsidR="007C2E7C">
        <w:rPr>
          <w:rFonts w:ascii="Arial" w:hAnsi="Arial" w:cs="Arial"/>
          <w:sz w:val="20"/>
        </w:rPr>
        <w:t xml:space="preserve">iell. ironisch: </w:t>
      </w:r>
      <w:r w:rsidR="007C2E7C" w:rsidRPr="00D166D1">
        <w:rPr>
          <w:rFonts w:ascii="Arial" w:hAnsi="Arial" w:cs="Arial"/>
          <w:sz w:val="20"/>
        </w:rPr>
        <w:t xml:space="preserve">eine </w:t>
      </w:r>
      <w:r w:rsidR="007C2E7C">
        <w:rPr>
          <w:rFonts w:ascii="Arial" w:hAnsi="Arial" w:cs="Arial"/>
          <w:sz w:val="20"/>
        </w:rPr>
        <w:t xml:space="preserve">juristische </w:t>
      </w:r>
      <w:r w:rsidR="007C2E7C" w:rsidRPr="007C2E7C">
        <w:rPr>
          <w:rFonts w:ascii="Arial" w:hAnsi="Arial" w:cs="Arial"/>
          <w:sz w:val="20"/>
          <w:szCs w:val="20"/>
        </w:rPr>
        <w:t>Niederlage</w:t>
      </w:r>
      <w:r w:rsidR="007C2E7C">
        <w:rPr>
          <w:rFonts w:ascii="Arial" w:hAnsi="Arial" w:cs="Arial"/>
          <w:sz w:val="20"/>
          <w:szCs w:val="20"/>
        </w:rPr>
        <w:t xml:space="preserve">; </w:t>
      </w:r>
      <w:r w:rsidR="007C2E7C">
        <w:rPr>
          <w:rFonts w:ascii="Arial" w:hAnsi="Arial" w:cs="Arial"/>
          <w:sz w:val="20"/>
        </w:rPr>
        <w:t>od. allg.: ein moralisches Versäumnis?</w:t>
      </w:r>
      <w:r w:rsidR="0038036A" w:rsidRPr="0038036A">
        <w:rPr>
          <w:rStyle w:val="Absatz-Standardschriftart1"/>
          <w:rFonts w:ascii="Arial" w:hAnsi="Arial" w:cs="Arial"/>
        </w:rPr>
        <w:t xml:space="preserve"> </w:t>
      </w:r>
      <w:r w:rsidR="0038036A">
        <w:rPr>
          <w:rStyle w:val="Absatz-Standardschriftart1"/>
          <w:rFonts w:ascii="Arial" w:hAnsi="Arial" w:cs="Arial"/>
        </w:rPr>
        <w:br/>
      </w:r>
      <w:r w:rsidRPr="000F1AAF">
        <w:rPr>
          <w:rFonts w:ascii="Arial" w:hAnsi="Arial" w:cs="Arial"/>
          <w:b/>
          <w:vertAlign w:val="superscript"/>
        </w:rPr>
        <w:t>16</w:t>
      </w:r>
      <w:r w:rsidR="007C2E7C" w:rsidRPr="00D166D1">
        <w:rPr>
          <w:rFonts w:ascii="Arial" w:hAnsi="Arial" w:cs="Arial"/>
          <w:sz w:val="20"/>
        </w:rPr>
        <w:t xml:space="preserve"> </w:t>
      </w:r>
      <w:r w:rsidR="007C2E7C">
        <w:rPr>
          <w:rFonts w:ascii="Arial" w:hAnsi="Arial" w:cs="Arial"/>
          <w:sz w:val="20"/>
        </w:rPr>
        <w:t xml:space="preserve">Paulus sagt nicht: </w:t>
      </w:r>
      <w:r w:rsidR="007C2E7C" w:rsidRPr="00D166D1">
        <w:rPr>
          <w:rFonts w:ascii="Arial" w:hAnsi="Arial" w:cs="Arial"/>
          <w:sz w:val="20"/>
        </w:rPr>
        <w:t>"</w:t>
      </w:r>
      <w:r w:rsidR="007C2E7C">
        <w:rPr>
          <w:rFonts w:ascii="Arial" w:hAnsi="Arial" w:cs="Arial"/>
          <w:sz w:val="20"/>
        </w:rPr>
        <w:t>Ihr müsst euch übervorteilen lassen</w:t>
      </w:r>
      <w:r w:rsidR="007C2E7C" w:rsidRPr="00D166D1">
        <w:rPr>
          <w:rFonts w:ascii="Arial" w:hAnsi="Arial" w:cs="Arial"/>
          <w:sz w:val="20"/>
        </w:rPr>
        <w:t>"</w:t>
      </w:r>
      <w:r w:rsidR="007C2E7C">
        <w:rPr>
          <w:rFonts w:ascii="Arial" w:hAnsi="Arial" w:cs="Arial"/>
          <w:sz w:val="20"/>
        </w:rPr>
        <w:t>. Er stellt eine rhetorische Frage im Zusammenhang mit Rechtsstreitigkeiten unter Gläubigen, die vor ungläubigen Richtern ausgetragen w</w:t>
      </w:r>
      <w:r w:rsidR="00BE2ADB">
        <w:rPr>
          <w:rFonts w:ascii="Arial" w:hAnsi="Arial" w:cs="Arial"/>
          <w:sz w:val="20"/>
        </w:rPr>
        <w:t>u</w:t>
      </w:r>
      <w:r w:rsidR="007C2E7C">
        <w:rPr>
          <w:rFonts w:ascii="Arial" w:hAnsi="Arial" w:cs="Arial"/>
          <w:sz w:val="20"/>
        </w:rPr>
        <w:t>rden. Für solche Auseinandersetzungen ist die Gemeinde zuständig</w:t>
      </w:r>
      <w:r w:rsidR="001D6A02">
        <w:rPr>
          <w:rFonts w:ascii="Arial" w:hAnsi="Arial" w:cs="Arial"/>
          <w:sz w:val="20"/>
        </w:rPr>
        <w:t xml:space="preserve"> (Vers 5)</w:t>
      </w:r>
      <w:r w:rsidR="007C2E7C">
        <w:rPr>
          <w:rFonts w:ascii="Arial" w:hAnsi="Arial" w:cs="Arial"/>
          <w:sz w:val="20"/>
        </w:rPr>
        <w:t>. Wenn sich die Gemeinde allerdings nicht einmischen will, oder nicht zu einem gerechten Urteil fähig ist, steht der Weg zum Gericht offen. Im Sinne von Jesus handelt man dann aber nicht (vgl. Mt 5,39-42).</w:t>
      </w:r>
    </w:p>
    <w:p w14:paraId="0CC11B89" w14:textId="0613772C" w:rsidR="00580DF8" w:rsidRDefault="00580DF8" w:rsidP="00080DD4">
      <w:pPr>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7</w:t>
      </w:r>
    </w:p>
    <w:p w14:paraId="674A1DC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E693266" w14:textId="1F9D9D20" w:rsidR="00966F9B" w:rsidRPr="00D166D1" w:rsidRDefault="000F1AAF" w:rsidP="00080DD4">
      <w:pPr>
        <w:pStyle w:val="VorformatierterText"/>
        <w:rPr>
          <w:rFonts w:ascii="Arial" w:hAnsi="Arial" w:cs="Arial"/>
          <w:szCs w:val="21"/>
        </w:rPr>
        <w:sectPr w:rsidR="00966F9B" w:rsidRPr="00D166D1" w:rsidSect="004A6609">
          <w:type w:val="continuous"/>
          <w:pgSz w:w="11906" w:h="16838"/>
          <w:pgMar w:top="1134" w:right="1134" w:bottom="1134" w:left="1134" w:header="720" w:footer="720" w:gutter="0"/>
          <w:cols w:space="0"/>
        </w:sectPr>
      </w:pPr>
      <w:r w:rsidRPr="000F1AAF">
        <w:rPr>
          <w:rFonts w:ascii="Arial" w:hAnsi="Arial" w:cs="Arial"/>
          <w:b/>
          <w:sz w:val="24"/>
          <w:vertAlign w:val="superscript"/>
        </w:rPr>
        <w:t>1</w:t>
      </w:r>
      <w:r w:rsidR="00580DF8" w:rsidRPr="00F87C37">
        <w:rPr>
          <w:rFonts w:ascii="Arial" w:hAnsi="Arial" w:cs="Arial"/>
        </w:rPr>
        <w:t xml:space="preserve"> Wahrscheinlich meint Paulus keine spezielle Gnadengabe, sondern ganz allgemein die von Gott geschenkte</w:t>
      </w:r>
      <w:r w:rsidR="00136089">
        <w:rPr>
          <w:rFonts w:ascii="Arial" w:hAnsi="Arial" w:cs="Arial"/>
        </w:rPr>
        <w:t xml:space="preserve"> Gnade</w:t>
      </w:r>
      <w:r w:rsidR="00580DF8" w:rsidRPr="00F87C37">
        <w:rPr>
          <w:rFonts w:ascii="Arial" w:hAnsi="Arial" w:cs="Arial"/>
        </w:rPr>
        <w:t xml:space="preserve"> ehelos zu leben. vgl. </w:t>
      </w:r>
      <w:r w:rsidR="00D65453" w:rsidRPr="00F87C37">
        <w:rPr>
          <w:rFonts w:ascii="Arial" w:hAnsi="Arial" w:cs="Arial"/>
        </w:rPr>
        <w:t xml:space="preserve">Mt 19,10-12; </w:t>
      </w:r>
      <w:r w:rsidR="00580DF8" w:rsidRPr="00F87C37">
        <w:rPr>
          <w:rFonts w:ascii="Arial" w:hAnsi="Arial" w:cs="Arial"/>
        </w:rPr>
        <w:t>Röm 1,11; 5,15.16; 2Kor 1,11</w:t>
      </w:r>
      <w:r w:rsidR="004038F7" w:rsidRPr="00F87C37">
        <w:rPr>
          <w:rFonts w:ascii="Arial" w:hAnsi="Arial" w:cs="Arial"/>
        </w:rPr>
        <w:t>.</w:t>
      </w:r>
      <w:r w:rsidR="00BB5AA4" w:rsidRPr="00F87C37">
        <w:rPr>
          <w:rFonts w:ascii="Arial" w:hAnsi="Arial" w:cs="Arial"/>
        </w:rPr>
        <w:t xml:space="preserve"> Aber auch das Leben in einer Ehe braucht Gnade</w:t>
      </w:r>
      <w:r w:rsidR="009A54F1">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F87C37">
        <w:rPr>
          <w:rFonts w:ascii="Arial" w:hAnsi="Arial" w:cs="Arial"/>
        </w:rPr>
        <w:t xml:space="preserve"> Plural: die Versuchungen zur Hurerei</w:t>
      </w:r>
      <w:r w:rsidR="00785342">
        <w:rPr>
          <w:rFonts w:ascii="Arial" w:hAnsi="Arial" w:cs="Arial"/>
        </w:rPr>
        <w:t>,</w:t>
      </w:r>
      <w:r w:rsidR="00580DF8" w:rsidRPr="00F87C37">
        <w:rPr>
          <w:rFonts w:ascii="Arial" w:hAnsi="Arial" w:cs="Arial"/>
        </w:rPr>
        <w:t xml:space="preserve"> die einem in Korinth</w:t>
      </w:r>
      <w:r w:rsidR="00B045B0">
        <w:rPr>
          <w:rFonts w:ascii="Arial" w:hAnsi="Arial" w:cs="Arial"/>
        </w:rPr>
        <w:t>, und auch heute,</w:t>
      </w:r>
      <w:r w:rsidR="00580DF8" w:rsidRPr="00F87C37">
        <w:rPr>
          <w:rFonts w:ascii="Arial" w:hAnsi="Arial" w:cs="Arial"/>
        </w:rPr>
        <w:t xml:space="preserve"> auf Schritt und Tritt begegneten.</w:t>
      </w:r>
      <w:r w:rsidR="006771F9">
        <w:rPr>
          <w:rFonts w:ascii="Arial" w:hAnsi="Arial" w:cs="Arial"/>
        </w:rPr>
        <w:t xml:space="preserve"> Heute könnte dies Pornographie, Selbstbefriedigung, lüsterne Blicke, Seitensprung, usw. beinhalten.</w:t>
      </w:r>
      <w:r w:rsidR="00C4350F">
        <w:rPr>
          <w:rFonts w:ascii="Arial" w:hAnsi="Arial" w:cs="Arial"/>
        </w:rPr>
        <w:br/>
      </w:r>
      <w:r w:rsidRPr="000F1AAF">
        <w:rPr>
          <w:rFonts w:ascii="Arial" w:hAnsi="Arial" w:cs="Arial"/>
          <w:b/>
          <w:sz w:val="24"/>
          <w:vertAlign w:val="superscript"/>
        </w:rPr>
        <w:t>3</w:t>
      </w:r>
      <w:r w:rsidR="00580DF8" w:rsidRPr="00F87C37">
        <w:rPr>
          <w:rFonts w:ascii="Arial" w:hAnsi="Arial" w:cs="Arial"/>
        </w:rPr>
        <w:t xml:space="preserve"> Bis zu einem vorher vereinbarten </w:t>
      </w:r>
      <w:r w:rsidR="00580DF8" w:rsidRPr="00F87C37">
        <w:rPr>
          <w:rFonts w:ascii="Arial" w:hAnsi="Arial" w:cs="Arial"/>
          <w:i/>
        </w:rPr>
        <w:t>Zeitpunkt</w:t>
      </w:r>
      <w:r w:rsidR="00580DF8" w:rsidRPr="00F87C37">
        <w:rPr>
          <w:rFonts w:ascii="Arial" w:hAnsi="Arial" w:cs="Arial"/>
        </w:rPr>
        <w:t xml:space="preserve"> </w:t>
      </w:r>
      <w:r w:rsidR="00705231">
        <w:rPr>
          <w:rFonts w:ascii="Arial" w:hAnsi="Arial" w:cs="Arial"/>
        </w:rPr>
        <w:t xml:space="preserve">, denn Paulus wählt das Wort </w:t>
      </w:r>
      <w:r w:rsidR="00580DF8" w:rsidRPr="00F87C37">
        <w:rPr>
          <w:rFonts w:ascii="Arial" w:hAnsi="Arial" w:cs="Arial"/>
        </w:rPr>
        <w:t xml:space="preserve">καιρος </w:t>
      </w:r>
      <w:r w:rsidR="00705231">
        <w:rPr>
          <w:rFonts w:ascii="Arial" w:hAnsi="Arial" w:cs="Arial"/>
        </w:rPr>
        <w:t xml:space="preserve">(= </w:t>
      </w:r>
      <w:r w:rsidR="00913B46" w:rsidRPr="00F87C37">
        <w:rPr>
          <w:rFonts w:ascii="Arial" w:hAnsi="Arial" w:cs="Arial"/>
        </w:rPr>
        <w:t>Zeit</w:t>
      </w:r>
      <w:r w:rsidR="00913B46" w:rsidRPr="00705231">
        <w:rPr>
          <w:rFonts w:ascii="Arial" w:hAnsi="Arial" w:cs="Arial"/>
          <w:i/>
          <w:iCs/>
        </w:rPr>
        <w:t>punkt</w:t>
      </w:r>
      <w:r w:rsidR="00913B46" w:rsidRPr="00F87C37">
        <w:rPr>
          <w:rFonts w:ascii="Arial" w:hAnsi="Arial" w:cs="Arial"/>
        </w:rPr>
        <w:t xml:space="preserve">) </w:t>
      </w:r>
      <w:r w:rsidR="00580DF8" w:rsidRPr="00F87C37">
        <w:rPr>
          <w:rFonts w:ascii="Arial" w:hAnsi="Arial" w:cs="Arial"/>
        </w:rPr>
        <w:t>und nicht</w:t>
      </w:r>
      <w:r w:rsidR="002F70FD">
        <w:rPr>
          <w:rFonts w:ascii="Arial" w:hAnsi="Arial" w:cs="Arial"/>
        </w:rPr>
        <w:t xml:space="preserve"> </w:t>
      </w:r>
      <w:r w:rsidR="00705231">
        <w:rPr>
          <w:rFonts w:ascii="Arial" w:hAnsi="Arial" w:cs="Arial"/>
        </w:rPr>
        <w:t xml:space="preserve">das Wort </w:t>
      </w:r>
      <w:r w:rsidR="00580DF8" w:rsidRPr="00F87C37">
        <w:rPr>
          <w:rFonts w:ascii="Arial" w:hAnsi="Arial" w:cs="Arial"/>
        </w:rPr>
        <w:t>χρονος</w:t>
      </w:r>
      <w:r w:rsidR="002E4293" w:rsidRPr="00F87C37">
        <w:rPr>
          <w:rFonts w:ascii="Arial" w:hAnsi="Arial" w:cs="Arial"/>
        </w:rPr>
        <w:t xml:space="preserve"> </w:t>
      </w:r>
      <w:r w:rsidR="00705231">
        <w:rPr>
          <w:rFonts w:ascii="Arial" w:hAnsi="Arial" w:cs="Arial"/>
        </w:rPr>
        <w:t>(</w:t>
      </w:r>
      <w:r w:rsidR="002E4293" w:rsidRPr="00F87C37">
        <w:rPr>
          <w:rFonts w:ascii="Arial" w:hAnsi="Arial" w:cs="Arial"/>
        </w:rPr>
        <w:t>= Zeit</w:t>
      </w:r>
      <w:r w:rsidR="002E4293" w:rsidRPr="00705231">
        <w:rPr>
          <w:rFonts w:ascii="Arial" w:hAnsi="Arial" w:cs="Arial"/>
          <w:i/>
          <w:iCs/>
        </w:rPr>
        <w:t>raum</w:t>
      </w:r>
      <w:r w:rsidR="002E4293" w:rsidRPr="00F87C37">
        <w:rPr>
          <w:rFonts w:ascii="Arial" w:hAnsi="Arial" w:cs="Arial"/>
        </w:rPr>
        <w:t>)</w:t>
      </w:r>
      <w:r w:rsidR="00B253F4">
        <w:rPr>
          <w:rFonts w:ascii="Arial" w:hAnsi="Arial" w:cs="Arial"/>
        </w:rPr>
        <w:t>.</w:t>
      </w:r>
      <w:r w:rsidR="00810B2B" w:rsidRPr="00F87C37">
        <w:rPr>
          <w:rFonts w:ascii="Arial" w:hAnsi="Arial" w:cs="Arial"/>
        </w:rPr>
        <w:t xml:space="preserve"> Bei den jüdischen Rabbis vari</w:t>
      </w:r>
      <w:r w:rsidR="00EA17AC">
        <w:rPr>
          <w:rFonts w:ascii="Arial" w:hAnsi="Arial" w:cs="Arial"/>
        </w:rPr>
        <w:t>i</w:t>
      </w:r>
      <w:r w:rsidR="00810B2B" w:rsidRPr="00F87C37">
        <w:rPr>
          <w:rFonts w:ascii="Arial" w:hAnsi="Arial" w:cs="Arial"/>
        </w:rPr>
        <w:t>erte diese Zeit von zwei Wochen bis zu nur einem Tag. Paulus plädiert für die Christen auf einen vernünftigen Zeitrahmen. Dieser muss einvernehmlich sein und einen geistlichen Grund haben.</w:t>
      </w:r>
      <w:r w:rsidR="00C4350F">
        <w:rPr>
          <w:rFonts w:ascii="Arial" w:hAnsi="Arial" w:cs="Arial"/>
        </w:rPr>
        <w:br/>
      </w:r>
      <w:r w:rsidRPr="000F1AAF">
        <w:rPr>
          <w:rFonts w:ascii="Arial" w:hAnsi="Arial" w:cs="Arial"/>
          <w:b/>
          <w:sz w:val="24"/>
          <w:vertAlign w:val="superscript"/>
        </w:rPr>
        <w:t>4</w:t>
      </w:r>
      <w:r w:rsidR="00580DF8" w:rsidRPr="00F87C37">
        <w:rPr>
          <w:rFonts w:ascii="Arial" w:hAnsi="Arial" w:cs="Arial"/>
        </w:rPr>
        <w:t xml:space="preserve"> Nämlich zu Heiraten (V</w:t>
      </w:r>
      <w:r w:rsidR="00735B60">
        <w:rPr>
          <w:rFonts w:ascii="Arial" w:hAnsi="Arial" w:cs="Arial"/>
        </w:rPr>
        <w:t xml:space="preserve">ers </w:t>
      </w:r>
      <w:r w:rsidR="00580DF8" w:rsidRPr="00F87C37">
        <w:rPr>
          <w:rFonts w:ascii="Arial" w:hAnsi="Arial" w:cs="Arial"/>
        </w:rPr>
        <w:t>2)</w:t>
      </w:r>
      <w:r w:rsidR="002E4293" w:rsidRPr="00F87C37">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F87C37">
        <w:rPr>
          <w:rFonts w:ascii="Arial" w:hAnsi="Arial" w:cs="Arial"/>
        </w:rPr>
        <w:t xml:space="preserve"> </w:t>
      </w:r>
      <w:r w:rsidR="00A54898" w:rsidRPr="00F87C37">
        <w:rPr>
          <w:rFonts w:ascii="Arial" w:hAnsi="Arial" w:cs="Arial"/>
        </w:rPr>
        <w:t>Warum spricht Paulus diese besondere Vorschrift</w:t>
      </w:r>
      <w:r w:rsidR="00C1341C">
        <w:rPr>
          <w:rFonts w:ascii="Arial" w:hAnsi="Arial" w:cs="Arial"/>
        </w:rPr>
        <w:t>,</w:t>
      </w:r>
      <w:r w:rsidR="00A54898" w:rsidRPr="00F87C37">
        <w:rPr>
          <w:rFonts w:ascii="Arial" w:hAnsi="Arial" w:cs="Arial"/>
        </w:rPr>
        <w:t xml:space="preserve"> nicht wieder zu heiraten</w:t>
      </w:r>
      <w:r w:rsidR="00B253F4">
        <w:rPr>
          <w:rFonts w:ascii="Arial" w:hAnsi="Arial" w:cs="Arial"/>
        </w:rPr>
        <w:t>,</w:t>
      </w:r>
      <w:r w:rsidR="00A54898" w:rsidRPr="00F87C37">
        <w:rPr>
          <w:rFonts w:ascii="Arial" w:hAnsi="Arial" w:cs="Arial"/>
        </w:rPr>
        <w:t xml:space="preserve"> nur in Bezug auf die Frauen aus? </w:t>
      </w:r>
      <w:r w:rsidR="00580DF8" w:rsidRPr="00F87C37">
        <w:rPr>
          <w:rFonts w:ascii="Arial" w:hAnsi="Arial" w:cs="Arial"/>
        </w:rPr>
        <w:t xml:space="preserve">Gegen Ende der römischen Republik </w:t>
      </w:r>
      <w:r w:rsidR="0065310C" w:rsidRPr="00F87C37">
        <w:rPr>
          <w:rFonts w:ascii="Arial" w:hAnsi="Arial" w:cs="Arial"/>
        </w:rPr>
        <w:t>konnten</w:t>
      </w:r>
      <w:r w:rsidR="00580DF8" w:rsidRPr="00F87C37">
        <w:rPr>
          <w:rFonts w:ascii="Arial" w:hAnsi="Arial" w:cs="Arial"/>
        </w:rPr>
        <w:t xml:space="preserve"> </w:t>
      </w:r>
      <w:r w:rsidR="00735B60">
        <w:rPr>
          <w:rFonts w:ascii="Arial" w:hAnsi="Arial" w:cs="Arial"/>
        </w:rPr>
        <w:t>römische</w:t>
      </w:r>
      <w:r w:rsidR="00C1341C">
        <w:rPr>
          <w:rFonts w:ascii="Arial" w:hAnsi="Arial" w:cs="Arial"/>
        </w:rPr>
        <w:t xml:space="preserve"> </w:t>
      </w:r>
      <w:r w:rsidR="00580DF8" w:rsidRPr="00F87C37">
        <w:rPr>
          <w:rFonts w:ascii="Arial" w:hAnsi="Arial" w:cs="Arial"/>
        </w:rPr>
        <w:t xml:space="preserve">Frauen in einer manus-freien Ehe </w:t>
      </w:r>
      <w:r w:rsidR="0065310C" w:rsidRPr="00F87C37">
        <w:rPr>
          <w:rFonts w:ascii="Arial" w:hAnsi="Arial" w:cs="Arial"/>
        </w:rPr>
        <w:t xml:space="preserve">leicht </w:t>
      </w:r>
      <w:r w:rsidR="00580DF8" w:rsidRPr="00F87C37">
        <w:rPr>
          <w:rFonts w:ascii="Arial" w:hAnsi="Arial" w:cs="Arial"/>
        </w:rPr>
        <w:t xml:space="preserve">eine Scheidung beantragen. </w:t>
      </w:r>
      <w:r w:rsidR="00E97FCC" w:rsidRPr="00F87C37">
        <w:rPr>
          <w:rFonts w:ascii="Arial" w:hAnsi="Arial" w:cs="Arial"/>
        </w:rPr>
        <w:t>Scheidung</w:t>
      </w:r>
      <w:r w:rsidR="00B253F4">
        <w:rPr>
          <w:rFonts w:ascii="Arial" w:hAnsi="Arial" w:cs="Arial"/>
        </w:rPr>
        <w:t>en</w:t>
      </w:r>
      <w:r w:rsidR="00E97FCC" w:rsidRPr="00F87C37">
        <w:rPr>
          <w:rFonts w:ascii="Arial" w:hAnsi="Arial" w:cs="Arial"/>
        </w:rPr>
        <w:t xml:space="preserve"> kam</w:t>
      </w:r>
      <w:r w:rsidR="00B253F4">
        <w:rPr>
          <w:rFonts w:ascii="Arial" w:hAnsi="Arial" w:cs="Arial"/>
        </w:rPr>
        <w:t>en</w:t>
      </w:r>
      <w:r w:rsidR="00E97FCC" w:rsidRPr="00F87C37">
        <w:rPr>
          <w:rFonts w:ascii="Arial" w:hAnsi="Arial" w:cs="Arial"/>
        </w:rPr>
        <w:t xml:space="preserve"> regelrecht in Mode und e</w:t>
      </w:r>
      <w:r w:rsidR="0065310C" w:rsidRPr="00F87C37">
        <w:rPr>
          <w:rFonts w:ascii="Arial" w:hAnsi="Arial" w:cs="Arial"/>
          <w:color w:val="222222"/>
        </w:rPr>
        <w:t>s genügte die Willenserklärung eines Ehepartners</w:t>
      </w:r>
      <w:r w:rsidR="00B253F4">
        <w:rPr>
          <w:rFonts w:ascii="Arial" w:hAnsi="Arial" w:cs="Arial"/>
          <w:color w:val="222222"/>
        </w:rPr>
        <w:t xml:space="preserve"> (Mann oder Frau)</w:t>
      </w:r>
      <w:r w:rsidR="0065310C" w:rsidRPr="00F87C37">
        <w:rPr>
          <w:rFonts w:ascii="Arial" w:hAnsi="Arial" w:cs="Arial"/>
          <w:color w:val="222222"/>
        </w:rPr>
        <w:t xml:space="preserve">, </w:t>
      </w:r>
      <w:r w:rsidR="00E97FCC" w:rsidRPr="00F87C37">
        <w:rPr>
          <w:rFonts w:ascii="Arial" w:hAnsi="Arial" w:cs="Arial"/>
          <w:color w:val="222222"/>
        </w:rPr>
        <w:t xml:space="preserve">um </w:t>
      </w:r>
      <w:r w:rsidR="0065310C" w:rsidRPr="00F87C37">
        <w:rPr>
          <w:rFonts w:ascii="Arial" w:hAnsi="Arial" w:cs="Arial"/>
          <w:color w:val="222222"/>
        </w:rPr>
        <w:t>geschieden zu werden. Die Frau konnte, vorausgesetzt sie hatte keinen Ehebruch begangen, unter Mitnahme ihrer Mitgift das Haus verlassen</w:t>
      </w:r>
      <w:r w:rsidR="00E97FCC" w:rsidRPr="00F87C37">
        <w:rPr>
          <w:rFonts w:ascii="Arial" w:hAnsi="Arial" w:cs="Arial"/>
          <w:color w:val="222222"/>
        </w:rPr>
        <w:t>,</w:t>
      </w:r>
      <w:r w:rsidR="0065310C" w:rsidRPr="00F87C37">
        <w:rPr>
          <w:rFonts w:ascii="Arial" w:hAnsi="Arial" w:cs="Arial"/>
          <w:color w:val="222222"/>
        </w:rPr>
        <w:t xml:space="preserve"> oder der Mann konnte sie dazu auffordern. </w:t>
      </w:r>
      <w:r w:rsidR="00580DF8" w:rsidRPr="00F87C37">
        <w:rPr>
          <w:rFonts w:ascii="Arial" w:hAnsi="Arial" w:cs="Arial"/>
        </w:rPr>
        <w:t>Die</w:t>
      </w:r>
      <w:r w:rsidR="00735B60">
        <w:rPr>
          <w:rFonts w:ascii="Arial" w:hAnsi="Arial" w:cs="Arial"/>
        </w:rPr>
        <w:t>se</w:t>
      </w:r>
      <w:r w:rsidR="00580DF8" w:rsidRPr="00F87C37">
        <w:rPr>
          <w:rFonts w:ascii="Arial" w:hAnsi="Arial" w:cs="Arial"/>
        </w:rPr>
        <w:t xml:space="preserve"> Möglichkeit </w:t>
      </w:r>
      <w:r w:rsidR="009E1739">
        <w:rPr>
          <w:rFonts w:ascii="Arial" w:hAnsi="Arial" w:cs="Arial"/>
        </w:rPr>
        <w:t xml:space="preserve">sich scheiden </w:t>
      </w:r>
      <w:r w:rsidR="00580DF8" w:rsidRPr="00F87C37">
        <w:rPr>
          <w:rFonts w:ascii="Arial" w:hAnsi="Arial" w:cs="Arial"/>
        </w:rPr>
        <w:t>zu lassen, war für die römische Frau aufgrund einer Gesetzesänderung in der Kaiserzeit ermöglicht worden</w:t>
      </w:r>
      <w:r w:rsidR="009E1739">
        <w:rPr>
          <w:rFonts w:ascii="Arial" w:hAnsi="Arial" w:cs="Arial"/>
        </w:rPr>
        <w:t>. Sie</w:t>
      </w:r>
      <w:r w:rsidR="00580DF8" w:rsidRPr="00F87C37">
        <w:rPr>
          <w:rFonts w:ascii="Arial" w:hAnsi="Arial" w:cs="Arial"/>
        </w:rPr>
        <w:t xml:space="preserve"> wurde immer mehr zur gängigen Praxis</w:t>
      </w:r>
      <w:r w:rsidR="00C1341C">
        <w:rPr>
          <w:rFonts w:ascii="Arial" w:hAnsi="Arial" w:cs="Arial"/>
        </w:rPr>
        <w:t xml:space="preserve">, und immer mehr Frauen ließen </w:t>
      </w:r>
      <w:r w:rsidR="00C1341C" w:rsidRPr="00F87C37">
        <w:rPr>
          <w:rFonts w:ascii="Arial" w:hAnsi="Arial" w:cs="Arial"/>
        </w:rPr>
        <w:t>sich auch ohne einen Ehebruch seitens des Mannes scheiden</w:t>
      </w:r>
      <w:r w:rsidR="00580DF8" w:rsidRPr="00F87C37">
        <w:rPr>
          <w:rFonts w:ascii="Arial" w:hAnsi="Arial" w:cs="Arial"/>
        </w:rPr>
        <w:t>. Für die griechische Frau galt diese Möglichkeit schon länger. Da nun vielleicht auch christliche Frauen die neue Chance nützen wollten</w:t>
      </w:r>
      <w:r w:rsidR="00A54898" w:rsidRPr="00F87C37">
        <w:rPr>
          <w:rFonts w:ascii="Arial" w:hAnsi="Arial" w:cs="Arial"/>
        </w:rPr>
        <w:t>,</w:t>
      </w:r>
      <w:r w:rsidR="00580DF8" w:rsidRPr="00F87C37">
        <w:rPr>
          <w:rFonts w:ascii="Arial" w:hAnsi="Arial" w:cs="Arial"/>
        </w:rPr>
        <w:t xml:space="preserve"> um aus einer unglücklichen Beziehung zu fliehen, obwohl kein</w:t>
      </w:r>
      <w:r w:rsidR="00913B46" w:rsidRPr="00F87C37">
        <w:rPr>
          <w:rFonts w:ascii="Arial" w:hAnsi="Arial" w:cs="Arial"/>
        </w:rPr>
        <w:t>e Unzucht</w:t>
      </w:r>
      <w:r w:rsidR="00E86F4D" w:rsidRPr="00F87C37">
        <w:rPr>
          <w:rFonts w:ascii="Arial" w:hAnsi="Arial" w:cs="Arial"/>
        </w:rPr>
        <w:t xml:space="preserve"> (</w:t>
      </w:r>
      <w:r w:rsidR="00E86F4D" w:rsidRPr="00F87C37">
        <w:rPr>
          <w:rStyle w:val="Absatz-Standardschriftart1"/>
          <w:rFonts w:ascii="Arial" w:hAnsi="Arial" w:cs="Arial"/>
        </w:rPr>
        <w:t>πορνεια</w:t>
      </w:r>
      <w:r w:rsidR="00E86F4D" w:rsidRPr="00F87C37">
        <w:rPr>
          <w:rFonts w:ascii="Arial" w:hAnsi="Arial" w:cs="Arial"/>
        </w:rPr>
        <w:t xml:space="preserve">) </w:t>
      </w:r>
      <w:r w:rsidR="00580DF8" w:rsidRPr="00F87C37">
        <w:rPr>
          <w:rFonts w:ascii="Arial" w:hAnsi="Arial" w:cs="Arial"/>
        </w:rPr>
        <w:t xml:space="preserve">des Mannes vorlag, spricht Paulus nur </w:t>
      </w:r>
      <w:r w:rsidR="00A54898" w:rsidRPr="00F87C37">
        <w:rPr>
          <w:rFonts w:ascii="Arial" w:hAnsi="Arial" w:cs="Arial"/>
        </w:rPr>
        <w:t xml:space="preserve">die Frauen </w:t>
      </w:r>
      <w:r w:rsidR="00580DF8" w:rsidRPr="00F87C37">
        <w:rPr>
          <w:rFonts w:ascii="Arial" w:hAnsi="Arial" w:cs="Arial"/>
        </w:rPr>
        <w:t xml:space="preserve">an. Ansonsten galt für </w:t>
      </w:r>
      <w:r w:rsidR="00C1341C">
        <w:rPr>
          <w:rFonts w:ascii="Arial" w:hAnsi="Arial" w:cs="Arial"/>
        </w:rPr>
        <w:t>g</w:t>
      </w:r>
      <w:r w:rsidR="00580DF8" w:rsidRPr="00F87C37">
        <w:rPr>
          <w:rFonts w:ascii="Arial" w:hAnsi="Arial" w:cs="Arial"/>
        </w:rPr>
        <w:t>läubige</w:t>
      </w:r>
      <w:r w:rsidR="00C1341C">
        <w:rPr>
          <w:rFonts w:ascii="Arial" w:hAnsi="Arial" w:cs="Arial"/>
        </w:rPr>
        <w:t xml:space="preserve"> Männer und Frauen di</w:t>
      </w:r>
      <w:r w:rsidR="00580DF8" w:rsidRPr="00F87C37">
        <w:rPr>
          <w:rFonts w:ascii="Arial" w:hAnsi="Arial" w:cs="Arial"/>
        </w:rPr>
        <w:t>e Regelung in Mt 19,6</w:t>
      </w:r>
      <w:r w:rsidR="00C1341C">
        <w:rPr>
          <w:rFonts w:ascii="Arial" w:hAnsi="Arial" w:cs="Arial"/>
        </w:rPr>
        <w:t>, wonach</w:t>
      </w:r>
      <w:r w:rsidR="00580DF8" w:rsidRPr="00F87C37">
        <w:rPr>
          <w:rFonts w:ascii="Arial" w:hAnsi="Arial" w:cs="Arial"/>
        </w:rPr>
        <w:t xml:space="preserve"> Scheidung und Wiederheirat nur aufgrund von </w:t>
      </w:r>
      <w:r w:rsidR="00913B46" w:rsidRPr="00F87C37">
        <w:rPr>
          <w:rFonts w:ascii="Arial" w:hAnsi="Arial" w:cs="Arial"/>
        </w:rPr>
        <w:t>Unzucht</w:t>
      </w:r>
      <w:r w:rsidR="00E86F4D" w:rsidRPr="00F87C37">
        <w:rPr>
          <w:rFonts w:ascii="Arial" w:hAnsi="Arial" w:cs="Arial"/>
        </w:rPr>
        <w:t xml:space="preserve"> (</w:t>
      </w:r>
      <w:r w:rsidR="00E86F4D" w:rsidRPr="00F87C37">
        <w:rPr>
          <w:rStyle w:val="Absatz-Standardschriftart1"/>
          <w:rFonts w:ascii="Arial" w:hAnsi="Arial" w:cs="Arial"/>
        </w:rPr>
        <w:t>πορνεια</w:t>
      </w:r>
      <w:r w:rsidR="00E86F4D" w:rsidRPr="00F87C37">
        <w:rPr>
          <w:rFonts w:ascii="Arial" w:hAnsi="Arial" w:cs="Arial"/>
        </w:rPr>
        <w:t xml:space="preserve">) </w:t>
      </w:r>
      <w:r w:rsidR="00580DF8" w:rsidRPr="00F87C37">
        <w:rPr>
          <w:rFonts w:ascii="Arial" w:hAnsi="Arial" w:cs="Arial"/>
        </w:rPr>
        <w:t xml:space="preserve">des </w:t>
      </w:r>
      <w:r w:rsidR="00E86F4D" w:rsidRPr="00F87C37">
        <w:rPr>
          <w:rFonts w:ascii="Arial" w:hAnsi="Arial" w:cs="Arial"/>
        </w:rPr>
        <w:t>Ehep</w:t>
      </w:r>
      <w:r w:rsidR="00580DF8" w:rsidRPr="00F87C37">
        <w:rPr>
          <w:rFonts w:ascii="Arial" w:hAnsi="Arial" w:cs="Arial"/>
        </w:rPr>
        <w:t>artners</w:t>
      </w:r>
      <w:r w:rsidR="00C1341C">
        <w:rPr>
          <w:rFonts w:ascii="Arial" w:hAnsi="Arial" w:cs="Arial"/>
        </w:rPr>
        <w:t xml:space="preserve"> erlaubt war</w:t>
      </w:r>
      <w:r w:rsidR="00580DF8" w:rsidRPr="00F87C37">
        <w:rPr>
          <w:rFonts w:ascii="Arial" w:hAnsi="Arial" w:cs="Arial"/>
        </w:rPr>
        <w:t>.</w:t>
      </w:r>
      <w:r w:rsidR="00160B6D">
        <w:rPr>
          <w:rFonts w:ascii="Arial" w:hAnsi="Arial" w:cs="Arial"/>
        </w:rPr>
        <w:t xml:space="preserve"> Nach einer </w:t>
      </w:r>
      <w:r w:rsidR="00160B6D" w:rsidRPr="00C1341C">
        <w:rPr>
          <w:rFonts w:ascii="Arial" w:hAnsi="Arial" w:cs="Arial"/>
          <w:b/>
          <w:bCs/>
        </w:rPr>
        <w:t>erlaubten</w:t>
      </w:r>
      <w:r w:rsidR="00160B6D">
        <w:rPr>
          <w:rFonts w:ascii="Arial" w:hAnsi="Arial" w:cs="Arial"/>
        </w:rPr>
        <w:t xml:space="preserve"> Scheidung war eine Wiederheirat im Judentum immer gestattet (65,II,266).</w:t>
      </w:r>
      <w:r w:rsidR="005938E8" w:rsidRPr="00F87C37">
        <w:rPr>
          <w:rFonts w:ascii="Arial" w:hAnsi="Arial" w:cs="Arial"/>
        </w:rPr>
        <w:t xml:space="preserve"> Eine Wiederheirat nach einer </w:t>
      </w:r>
      <w:r w:rsidR="005938E8" w:rsidRPr="00160B6D">
        <w:rPr>
          <w:rFonts w:ascii="Arial" w:hAnsi="Arial" w:cs="Arial"/>
          <w:b/>
          <w:bCs/>
        </w:rPr>
        <w:t>unerlaubten</w:t>
      </w:r>
      <w:r w:rsidR="005938E8" w:rsidRPr="00F87C37">
        <w:rPr>
          <w:rFonts w:ascii="Arial" w:hAnsi="Arial" w:cs="Arial"/>
        </w:rPr>
        <w:t xml:space="preserve"> Scheidung ist nach den Worten Jesu</w:t>
      </w:r>
      <w:r w:rsidR="00160B6D">
        <w:rPr>
          <w:rFonts w:ascii="Arial" w:hAnsi="Arial" w:cs="Arial"/>
        </w:rPr>
        <w:t xml:space="preserve"> aber</w:t>
      </w:r>
      <w:r w:rsidR="005938E8" w:rsidRPr="00F87C37">
        <w:rPr>
          <w:rFonts w:ascii="Arial" w:hAnsi="Arial" w:cs="Arial"/>
        </w:rPr>
        <w:t xml:space="preserve"> Ehebruch gegenüber dem ersten Partner (Mk 10,12; Lk 16,18)</w:t>
      </w:r>
      <w:r w:rsidR="00735B60">
        <w:rPr>
          <w:rFonts w:ascii="Arial" w:hAnsi="Arial" w:cs="Arial"/>
        </w:rPr>
        <w:t>, und daher verbietet auch Paulus in einem solchen Fall eine Wiederheirat</w:t>
      </w:r>
      <w:r w:rsidR="005938E8" w:rsidRPr="00F87C37">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F87C37">
        <w:rPr>
          <w:rFonts w:ascii="Arial" w:hAnsi="Arial" w:cs="Arial"/>
        </w:rPr>
        <w:t xml:space="preserve"> εν</w:t>
      </w:r>
      <w:r w:rsidR="00A54898" w:rsidRPr="00F87C37">
        <w:rPr>
          <w:rFonts w:ascii="Arial" w:hAnsi="Arial" w:cs="Arial"/>
        </w:rPr>
        <w:t xml:space="preserve"> = </w:t>
      </w:r>
      <w:r w:rsidR="00580DF8" w:rsidRPr="00F87C37">
        <w:rPr>
          <w:rFonts w:ascii="Arial" w:hAnsi="Arial" w:cs="Arial"/>
        </w:rPr>
        <w:t xml:space="preserve">lokal: weil sie </w:t>
      </w:r>
      <w:r w:rsidR="00580DF8" w:rsidRPr="00F87C37">
        <w:rPr>
          <w:rFonts w:ascii="Arial" w:hAnsi="Arial" w:cs="Arial"/>
          <w:b/>
          <w:bCs/>
        </w:rPr>
        <w:t>ein</w:t>
      </w:r>
      <w:r w:rsidR="00580DF8" w:rsidRPr="00F87C37">
        <w:rPr>
          <w:rFonts w:ascii="Arial" w:hAnsi="Arial" w:cs="Arial"/>
        </w:rPr>
        <w:t xml:space="preserve"> Fleisch sind.</w:t>
      </w:r>
      <w:r w:rsidR="00C4350F">
        <w:rPr>
          <w:rFonts w:ascii="Arial" w:hAnsi="Arial" w:cs="Arial"/>
        </w:rPr>
        <w:br/>
      </w:r>
      <w:r w:rsidRPr="000F1AAF">
        <w:rPr>
          <w:rFonts w:ascii="Arial" w:hAnsi="Arial" w:cs="Arial"/>
          <w:b/>
          <w:sz w:val="24"/>
          <w:vertAlign w:val="superscript"/>
        </w:rPr>
        <w:t>7</w:t>
      </w:r>
      <w:r w:rsidR="00580DF8" w:rsidRPr="00F87C37">
        <w:rPr>
          <w:rFonts w:ascii="Arial" w:hAnsi="Arial" w:cs="Arial"/>
        </w:rPr>
        <w:t xml:space="preserve"> </w:t>
      </w:r>
      <w:r w:rsidR="00C34E2A">
        <w:rPr>
          <w:rFonts w:ascii="Arial" w:hAnsi="Arial" w:cs="Arial"/>
        </w:rPr>
        <w:t>Heilig i</w:t>
      </w:r>
      <w:r w:rsidR="00C355EF" w:rsidRPr="00F87C37">
        <w:rPr>
          <w:rFonts w:ascii="Arial" w:hAnsi="Arial" w:cs="Arial"/>
        </w:rPr>
        <w:t xml:space="preserve">m </w:t>
      </w:r>
      <w:r w:rsidR="00580DF8" w:rsidRPr="00F87C37">
        <w:rPr>
          <w:rFonts w:ascii="Arial" w:hAnsi="Arial" w:cs="Arial"/>
        </w:rPr>
        <w:t>levitischen Sinn</w:t>
      </w:r>
      <w:r w:rsidR="00C5644E">
        <w:rPr>
          <w:rFonts w:ascii="Arial" w:hAnsi="Arial" w:cs="Arial"/>
        </w:rPr>
        <w:t>,</w:t>
      </w:r>
      <w:r w:rsidR="00580DF8" w:rsidRPr="00F87C37">
        <w:rPr>
          <w:rFonts w:ascii="Arial" w:hAnsi="Arial" w:cs="Arial"/>
        </w:rPr>
        <w:t xml:space="preserve"> seit der Bekehrung des Partners und daher </w:t>
      </w:r>
      <w:r w:rsidR="00C355EF" w:rsidRPr="00F87C37">
        <w:rPr>
          <w:rFonts w:ascii="Arial" w:hAnsi="Arial" w:cs="Arial"/>
        </w:rPr>
        <w:t xml:space="preserve">immer </w:t>
      </w:r>
      <w:r w:rsidR="00580DF8" w:rsidRPr="00F87C37">
        <w:rPr>
          <w:rFonts w:ascii="Arial" w:hAnsi="Arial" w:cs="Arial"/>
        </w:rPr>
        <w:t>noch</w:t>
      </w:r>
      <w:r w:rsidR="00954C07">
        <w:rPr>
          <w:rFonts w:ascii="Arial" w:hAnsi="Arial" w:cs="Arial"/>
        </w:rPr>
        <w:t xml:space="preserve"> </w:t>
      </w:r>
      <w:r w:rsidR="00954C07" w:rsidRPr="00F87C37">
        <w:rPr>
          <w:rFonts w:ascii="Arial" w:hAnsi="Arial" w:cs="Arial"/>
        </w:rPr>
        <w:t>geheiligt</w:t>
      </w:r>
      <w:r w:rsidR="009F3B1B" w:rsidRPr="00F87C37">
        <w:rPr>
          <w:rFonts w:ascii="Arial" w:hAnsi="Arial" w:cs="Arial"/>
        </w:rPr>
        <w:t xml:space="preserve"> (daher das Perfekt)</w:t>
      </w:r>
      <w:r w:rsidR="00580DF8" w:rsidRPr="00F87C37">
        <w:rPr>
          <w:rFonts w:ascii="Arial" w:hAnsi="Arial" w:cs="Arial"/>
        </w:rPr>
        <w:t>.</w:t>
      </w:r>
      <w:r w:rsidR="00C355EF" w:rsidRPr="00F87C37">
        <w:rPr>
          <w:rFonts w:ascii="Arial" w:hAnsi="Arial" w:cs="Arial"/>
        </w:rPr>
        <w:t xml:space="preserve"> </w:t>
      </w:r>
      <w:r w:rsidR="009F3B1B" w:rsidRPr="00F87C37">
        <w:rPr>
          <w:rFonts w:ascii="Arial" w:hAnsi="Arial" w:cs="Arial"/>
        </w:rPr>
        <w:t>Aus diesem Grund</w:t>
      </w:r>
      <w:r w:rsidR="00C355EF" w:rsidRPr="00F87C37">
        <w:rPr>
          <w:rFonts w:ascii="Arial" w:hAnsi="Arial" w:cs="Arial"/>
        </w:rPr>
        <w:t xml:space="preserve"> ist im Neuen Bund </w:t>
      </w:r>
      <w:r w:rsidR="00C355EF" w:rsidRPr="00F87C37">
        <w:rPr>
          <w:rFonts w:ascii="Arial" w:hAnsi="Arial" w:cs="Arial"/>
          <w:i/>
        </w:rPr>
        <w:t>keine</w:t>
      </w:r>
      <w:r w:rsidR="00C355EF" w:rsidRPr="00F87C37">
        <w:rPr>
          <w:rFonts w:ascii="Arial" w:hAnsi="Arial" w:cs="Arial"/>
        </w:rPr>
        <w:t xml:space="preserve"> Entlassung des ungläubigen Partners nötig, wie sie es im Alten Bund schon war (vgl. Esra 10,10-12).</w:t>
      </w:r>
      <w:r w:rsidR="00C4350F">
        <w:rPr>
          <w:rFonts w:ascii="Arial" w:hAnsi="Arial" w:cs="Arial"/>
        </w:rPr>
        <w:br/>
      </w:r>
      <w:r w:rsidRPr="000F1AAF">
        <w:rPr>
          <w:rFonts w:ascii="Arial" w:hAnsi="Arial" w:cs="Arial"/>
          <w:b/>
          <w:sz w:val="24"/>
          <w:vertAlign w:val="superscript"/>
        </w:rPr>
        <w:t>8</w:t>
      </w:r>
      <w:r w:rsidR="00580DF8" w:rsidRPr="00F87C37">
        <w:rPr>
          <w:rFonts w:ascii="Arial" w:hAnsi="Arial" w:cs="Arial"/>
        </w:rPr>
        <w:t xml:space="preserve"> </w:t>
      </w:r>
      <w:r w:rsidR="00951219" w:rsidRPr="00F87C37">
        <w:rPr>
          <w:rFonts w:ascii="Arial" w:hAnsi="Arial" w:cs="Arial"/>
        </w:rPr>
        <w:t xml:space="preserve">Der Ausdruck </w:t>
      </w:r>
      <w:r w:rsidR="00951219" w:rsidRPr="00F87C37">
        <w:rPr>
          <w:rFonts w:ascii="Arial" w:hAnsi="Arial" w:cs="Arial"/>
          <w:color w:val="000000"/>
        </w:rPr>
        <w:t>"</w:t>
      </w:r>
      <w:r w:rsidR="00951219" w:rsidRPr="00F87C37">
        <w:rPr>
          <w:rFonts w:ascii="Arial" w:hAnsi="Arial" w:cs="Arial"/>
        </w:rPr>
        <w:t>nicht gebunden</w:t>
      </w:r>
      <w:r w:rsidR="00951219" w:rsidRPr="00F87C37">
        <w:rPr>
          <w:rFonts w:ascii="Arial" w:hAnsi="Arial" w:cs="Arial"/>
          <w:color w:val="000000"/>
        </w:rPr>
        <w:t>"</w:t>
      </w:r>
      <w:r w:rsidR="00951219" w:rsidRPr="00F87C37">
        <w:rPr>
          <w:rFonts w:ascii="Arial" w:hAnsi="Arial" w:cs="Arial"/>
        </w:rPr>
        <w:t xml:space="preserve"> ist eine Anspielung auf den jüdischen Scheidebrief, wonach die entlassene Frau frei war, wieder zu heiraten (wie in V</w:t>
      </w:r>
      <w:r w:rsidR="00420B45">
        <w:rPr>
          <w:rFonts w:ascii="Arial" w:hAnsi="Arial" w:cs="Arial"/>
        </w:rPr>
        <w:t xml:space="preserve">ers </w:t>
      </w:r>
      <w:r w:rsidR="00951219" w:rsidRPr="00F87C37">
        <w:rPr>
          <w:rFonts w:ascii="Arial" w:hAnsi="Arial" w:cs="Arial"/>
        </w:rPr>
        <w:t>39; dort steht aber ein anderes Wort im griechischen Text). Manche verstehen den Ausdruck aber</w:t>
      </w:r>
      <w:r w:rsidR="00B253F4">
        <w:rPr>
          <w:rFonts w:ascii="Arial" w:hAnsi="Arial" w:cs="Arial"/>
        </w:rPr>
        <w:t xml:space="preserve"> -</w:t>
      </w:r>
      <w:r w:rsidR="00951219" w:rsidRPr="00F87C37">
        <w:rPr>
          <w:rFonts w:ascii="Arial" w:hAnsi="Arial" w:cs="Arial"/>
        </w:rPr>
        <w:t xml:space="preserve"> wohl zu </w:t>
      </w:r>
      <w:r w:rsidR="00B253F4">
        <w:rPr>
          <w:rFonts w:ascii="Arial" w:hAnsi="Arial" w:cs="Arial"/>
        </w:rPr>
        <w:t>U</w:t>
      </w:r>
      <w:r w:rsidR="00951219" w:rsidRPr="00F87C37">
        <w:rPr>
          <w:rFonts w:ascii="Arial" w:hAnsi="Arial" w:cs="Arial"/>
        </w:rPr>
        <w:t>nrecht - als:</w:t>
      </w:r>
      <w:r w:rsidR="00580DF8" w:rsidRPr="00F87C37">
        <w:rPr>
          <w:rFonts w:ascii="Arial" w:hAnsi="Arial" w:cs="Arial"/>
        </w:rPr>
        <w:t xml:space="preserve"> nicht gebunden die Ehe unter allen Umständen aufrechtzuerhalten</w:t>
      </w:r>
      <w:r w:rsidR="00C5644E">
        <w:rPr>
          <w:rFonts w:ascii="Arial" w:hAnsi="Arial" w:cs="Arial"/>
        </w:rPr>
        <w:t xml:space="preserve">, was den Frauen damals ohnehin nicht möglich </w:t>
      </w:r>
      <w:r w:rsidR="006B2393">
        <w:rPr>
          <w:rFonts w:ascii="Arial" w:hAnsi="Arial" w:cs="Arial"/>
        </w:rPr>
        <w:t>gewesen wäre</w:t>
      </w:r>
      <w:r w:rsidR="00580DF8" w:rsidRPr="00F87C37">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F87C37">
        <w:rPr>
          <w:rFonts w:ascii="Arial" w:hAnsi="Arial" w:cs="Arial"/>
        </w:rPr>
        <w:t xml:space="preserve"> Wahrscheinlich die Verlobte</w:t>
      </w:r>
      <w:r w:rsidR="00731B48">
        <w:rPr>
          <w:rFonts w:ascii="Arial" w:hAnsi="Arial" w:cs="Arial"/>
        </w:rPr>
        <w:t xml:space="preserve">. Nach manchen </w:t>
      </w:r>
      <w:r w:rsidR="00580DF8" w:rsidRPr="00F87C37">
        <w:rPr>
          <w:rFonts w:ascii="Arial" w:hAnsi="Arial" w:cs="Arial"/>
        </w:rPr>
        <w:t>aber die jungfräuliche Tochter in fortgeschrittenem Alter.</w:t>
      </w:r>
      <w:r w:rsidR="00165281" w:rsidRPr="00F87C37">
        <w:rPr>
          <w:rFonts w:ascii="Arial" w:hAnsi="Arial" w:cs="Arial"/>
        </w:rPr>
        <w:t xml:space="preserve"> Es war damals üblich, dass Väter über die Heirat ihrer Töchter entschieden</w:t>
      </w:r>
      <w:r w:rsidR="00731B48">
        <w:rPr>
          <w:rFonts w:ascii="Arial" w:hAnsi="Arial" w:cs="Arial"/>
        </w:rPr>
        <w:t>, wobei diese ein gewisses Mitspracherecht hatten</w:t>
      </w:r>
      <w:r w:rsidR="00165281" w:rsidRPr="00F87C37">
        <w:rPr>
          <w:rFonts w:ascii="Arial" w:hAnsi="Arial" w:cs="Arial"/>
        </w:rPr>
        <w:t xml:space="preserve"> (31,I,187</w:t>
      </w:r>
      <w:r w:rsidR="00731B48">
        <w:rPr>
          <w:rFonts w:ascii="Arial" w:hAnsi="Arial" w:cs="Arial"/>
        </w:rPr>
        <w:t>; 65,II,265</w:t>
      </w:r>
      <w:r w:rsidR="00165281" w:rsidRPr="00F87C37">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F87C37">
        <w:rPr>
          <w:rFonts w:ascii="Arial" w:hAnsi="Arial" w:cs="Arial"/>
        </w:rPr>
        <w:t xml:space="preserve"> </w:t>
      </w:r>
      <w:r w:rsidR="00165281" w:rsidRPr="00F87C37">
        <w:rPr>
          <w:rFonts w:ascii="Arial" w:hAnsi="Arial" w:cs="Arial"/>
        </w:rPr>
        <w:t xml:space="preserve">D.h. unanständig, wenn er seine Verlobte/Erwählte nicht heiratet, obwohl sie schon älter ist; </w:t>
      </w:r>
      <w:r w:rsidR="00580DF8" w:rsidRPr="00F87C37">
        <w:rPr>
          <w:rFonts w:ascii="Arial" w:hAnsi="Arial" w:cs="Arial"/>
        </w:rPr>
        <w:t xml:space="preserve">od. </w:t>
      </w:r>
      <w:r w:rsidR="00420B45">
        <w:rPr>
          <w:rFonts w:ascii="Arial" w:hAnsi="Arial" w:cs="Arial"/>
        </w:rPr>
        <w:t xml:space="preserve">viell. </w:t>
      </w:r>
      <w:r w:rsidR="00580DF8" w:rsidRPr="00F87C37">
        <w:rPr>
          <w:rFonts w:ascii="Arial" w:hAnsi="Arial" w:cs="Arial"/>
        </w:rPr>
        <w:t>vom Mann</w:t>
      </w:r>
      <w:r w:rsidR="00420B45">
        <w:rPr>
          <w:rFonts w:ascii="Arial" w:hAnsi="Arial" w:cs="Arial"/>
        </w:rPr>
        <w:t>:</w:t>
      </w:r>
      <w:r w:rsidR="00580DF8" w:rsidRPr="00F87C37">
        <w:rPr>
          <w:rFonts w:ascii="Arial" w:hAnsi="Arial" w:cs="Arial"/>
        </w:rPr>
        <w:t xml:space="preserve"> </w:t>
      </w:r>
      <w:r w:rsidR="00165281" w:rsidRPr="00F87C37">
        <w:rPr>
          <w:rFonts w:ascii="Arial" w:hAnsi="Arial" w:cs="Arial"/>
          <w:color w:val="000000"/>
        </w:rPr>
        <w:t>"…</w:t>
      </w:r>
      <w:r w:rsidR="00580DF8" w:rsidRPr="00F87C37">
        <w:rPr>
          <w:rFonts w:ascii="Arial" w:hAnsi="Arial" w:cs="Arial"/>
        </w:rPr>
        <w:t xml:space="preserve">falls er </w:t>
      </w:r>
      <w:r w:rsidR="00932421">
        <w:rPr>
          <w:rFonts w:ascii="Arial" w:hAnsi="Arial" w:cs="Arial"/>
        </w:rPr>
        <w:t xml:space="preserve">schon über seine </w:t>
      </w:r>
      <w:r w:rsidR="00932421" w:rsidRPr="00932421">
        <w:rPr>
          <w:rFonts w:ascii="Arial" w:hAnsi="Arial" w:cs="Arial"/>
          <w:i/>
          <w:iCs/>
        </w:rPr>
        <w:t>Vollkraft</w:t>
      </w:r>
      <w:r w:rsidR="00932421">
        <w:rPr>
          <w:rFonts w:ascii="Arial" w:hAnsi="Arial" w:cs="Arial"/>
        </w:rPr>
        <w:t xml:space="preserve"> hinaus </w:t>
      </w:r>
      <w:r w:rsidR="00580DF8" w:rsidRPr="00F87C37">
        <w:rPr>
          <w:rFonts w:ascii="Arial" w:hAnsi="Arial" w:cs="Arial"/>
        </w:rPr>
        <w:t>ist</w:t>
      </w:r>
      <w:r w:rsidR="00165281" w:rsidRPr="00F87C37">
        <w:rPr>
          <w:rFonts w:ascii="Arial" w:hAnsi="Arial" w:cs="Arial"/>
          <w:color w:val="000000"/>
        </w:rPr>
        <w:t>"</w:t>
      </w:r>
      <w:r w:rsidR="00932421">
        <w:rPr>
          <w:rFonts w:ascii="Arial" w:hAnsi="Arial" w:cs="Arial"/>
          <w:color w:val="000000"/>
        </w:rPr>
        <w:t xml:space="preserve"> (65,II,265)</w:t>
      </w:r>
      <w:r w:rsidR="00580DF8" w:rsidRPr="00F87C37">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F87C37">
        <w:rPr>
          <w:rFonts w:ascii="Arial" w:hAnsi="Arial" w:cs="Arial"/>
        </w:rPr>
        <w:t xml:space="preserve"> Mit dieser Formel leitet Paulus in 1Kor 7,1; 8,1</w:t>
      </w:r>
      <w:r w:rsidR="00F9570F" w:rsidRPr="00F87C37">
        <w:rPr>
          <w:rFonts w:ascii="Arial" w:hAnsi="Arial" w:cs="Arial"/>
        </w:rPr>
        <w:t>; 12,1</w:t>
      </w:r>
      <w:r w:rsidR="00580DF8" w:rsidRPr="00F87C37">
        <w:rPr>
          <w:rFonts w:ascii="Arial" w:hAnsi="Arial" w:cs="Arial"/>
        </w:rPr>
        <w:t xml:space="preserve"> und 16,1.12 seine Antworten auf Anfragen der Korinther ein </w:t>
      </w:r>
      <w:r w:rsidR="000926F2">
        <w:rPr>
          <w:rFonts w:ascii="Arial" w:hAnsi="Arial" w:cs="Arial"/>
        </w:rPr>
        <w:t>(2,z.St.)</w:t>
      </w:r>
      <w:r w:rsidR="00580DF8" w:rsidRPr="00F87C37">
        <w:rPr>
          <w:rFonts w:ascii="Arial" w:hAnsi="Arial" w:cs="Arial"/>
        </w:rPr>
        <w:t xml:space="preserve">. Ein gedanklicher Zusammenhang zu 1Kor 5 und </w:t>
      </w:r>
      <w:r w:rsidR="004F16B1">
        <w:rPr>
          <w:rFonts w:ascii="Arial" w:hAnsi="Arial" w:cs="Arial"/>
        </w:rPr>
        <w:t xml:space="preserve">Kap. </w:t>
      </w:r>
      <w:r w:rsidR="00580DF8" w:rsidRPr="00F87C37">
        <w:rPr>
          <w:rFonts w:ascii="Arial" w:hAnsi="Arial" w:cs="Arial"/>
        </w:rPr>
        <w:t xml:space="preserve">6 ist hier allerdings gegeben: </w:t>
      </w:r>
      <w:r w:rsidR="00580DF8" w:rsidRPr="00F87C37">
        <w:rPr>
          <w:rFonts w:ascii="Arial" w:hAnsi="Arial" w:cs="Arial"/>
          <w:bCs/>
          <w:i/>
        </w:rPr>
        <w:t>ehelicher</w:t>
      </w:r>
      <w:r w:rsidR="00580DF8" w:rsidRPr="00F87C37">
        <w:rPr>
          <w:rFonts w:ascii="Arial" w:hAnsi="Arial" w:cs="Arial"/>
        </w:rPr>
        <w:t xml:space="preserve"> Verkehr schützt vor Hurerei (V.2)</w:t>
      </w:r>
      <w:r w:rsidR="00B253F4">
        <w:rPr>
          <w:rFonts w:ascii="Arial" w:hAnsi="Arial" w:cs="Arial"/>
        </w:rPr>
        <w:t>.</w:t>
      </w:r>
      <w:r w:rsidR="00C4350F">
        <w:rPr>
          <w:rFonts w:ascii="Arial" w:hAnsi="Arial" w:cs="Arial"/>
        </w:rPr>
        <w:br/>
      </w:r>
      <w:r w:rsidRPr="000F1AAF">
        <w:rPr>
          <w:rFonts w:ascii="Arial" w:hAnsi="Arial" w:cs="Arial"/>
          <w:b/>
          <w:sz w:val="24"/>
          <w:vertAlign w:val="superscript"/>
        </w:rPr>
        <w:t>12</w:t>
      </w:r>
      <w:r w:rsidR="00580DF8" w:rsidRPr="00F87C37">
        <w:rPr>
          <w:rFonts w:ascii="Arial" w:hAnsi="Arial" w:cs="Arial"/>
        </w:rPr>
        <w:t xml:space="preserve"> In Gräz. als mediz. t.t.: den nach einer Beschneidung noch vorhandenen Überrest der Penisvorhaut mit einem eisernen Instrument über die Eichel ziehen</w:t>
      </w:r>
      <w:r w:rsidR="00A54898" w:rsidRPr="00F87C37">
        <w:rPr>
          <w:rFonts w:ascii="Arial" w:hAnsi="Arial" w:cs="Arial"/>
        </w:rPr>
        <w:t>,</w:t>
      </w:r>
      <w:r w:rsidR="00580DF8" w:rsidRPr="00F87C37">
        <w:rPr>
          <w:rFonts w:ascii="Arial" w:hAnsi="Arial" w:cs="Arial"/>
        </w:rPr>
        <w:t xml:space="preserve"> um diese zu verdecken und so seine Beschnittenheit, und damit auch seine jüdische Nationalität, vor Verfolgern oder Verächtern zu verbergen. Manche jüdischen Athleten taten dies bei den olympischen Wettkämpfen</w:t>
      </w:r>
      <w:r w:rsidR="0058249D">
        <w:rPr>
          <w:rFonts w:ascii="Arial" w:hAnsi="Arial" w:cs="Arial"/>
        </w:rPr>
        <w:t>,</w:t>
      </w:r>
      <w:r w:rsidR="00580DF8" w:rsidRPr="00F87C37">
        <w:rPr>
          <w:rFonts w:ascii="Arial" w:hAnsi="Arial" w:cs="Arial"/>
        </w:rPr>
        <w:t xml:space="preserve"> da diese ja nackt ausgetragen wurden. Von der Verfolgung unter Antiochus Epiphanes</w:t>
      </w:r>
      <w:r w:rsidR="00805BD7" w:rsidRPr="00F87C37">
        <w:rPr>
          <w:rFonts w:ascii="Arial" w:hAnsi="Arial" w:cs="Arial"/>
        </w:rPr>
        <w:t xml:space="preserve"> IV.</w:t>
      </w:r>
      <w:r w:rsidR="00580DF8" w:rsidRPr="00F87C37">
        <w:rPr>
          <w:rFonts w:ascii="Arial" w:hAnsi="Arial" w:cs="Arial"/>
        </w:rPr>
        <w:t xml:space="preserve"> (175-164 v.Chr.) an, taten dies etliche Juden</w:t>
      </w:r>
      <w:r w:rsidR="00A54898" w:rsidRPr="00F87C37">
        <w:rPr>
          <w:rFonts w:ascii="Arial" w:hAnsi="Arial" w:cs="Arial"/>
        </w:rPr>
        <w:t>,</w:t>
      </w:r>
      <w:r w:rsidR="00580DF8" w:rsidRPr="00F87C37">
        <w:rPr>
          <w:rFonts w:ascii="Arial" w:hAnsi="Arial" w:cs="Arial"/>
        </w:rPr>
        <w:t xml:space="preserve"> um ihre jüdische Abstammung zu verbergen und weiteren Verfolgungen zu entgehen</w:t>
      </w:r>
      <w:r w:rsidR="0058249D">
        <w:rPr>
          <w:rFonts w:ascii="Arial" w:hAnsi="Arial" w:cs="Arial"/>
        </w:rPr>
        <w:t xml:space="preserve"> (</w:t>
      </w:r>
      <w:r w:rsidR="00580DF8" w:rsidRPr="00F87C37">
        <w:rPr>
          <w:rFonts w:ascii="Arial" w:hAnsi="Arial" w:cs="Arial"/>
        </w:rPr>
        <w:t>vgl. 1Makk 1,15; Josephus</w:t>
      </w:r>
      <w:r w:rsidR="0058249D">
        <w:rPr>
          <w:rFonts w:ascii="Arial" w:hAnsi="Arial" w:cs="Arial"/>
        </w:rPr>
        <w:t>,</w:t>
      </w:r>
      <w:r w:rsidR="00580DF8" w:rsidRPr="00F87C37">
        <w:rPr>
          <w:rFonts w:ascii="Arial" w:hAnsi="Arial" w:cs="Arial"/>
        </w:rPr>
        <w:t xml:space="preserve"> Ant</w:t>
      </w:r>
      <w:r w:rsidR="00EB3DFA" w:rsidRPr="00F87C37">
        <w:rPr>
          <w:rFonts w:ascii="Arial" w:hAnsi="Arial" w:cs="Arial"/>
        </w:rPr>
        <w:t xml:space="preserve">iquitates </w:t>
      </w:r>
      <w:r w:rsidR="00580DF8" w:rsidRPr="00F87C37">
        <w:rPr>
          <w:rFonts w:ascii="Arial" w:hAnsi="Arial" w:cs="Arial"/>
        </w:rPr>
        <w:t>XII,5</w:t>
      </w:r>
      <w:r w:rsidR="00835592" w:rsidRPr="00F87C37">
        <w:rPr>
          <w:rFonts w:ascii="Arial" w:hAnsi="Arial" w:cs="Arial"/>
        </w:rPr>
        <w:t>.</w:t>
      </w:r>
      <w:r w:rsidR="00580DF8" w:rsidRPr="00F87C37">
        <w:rPr>
          <w:rFonts w:ascii="Arial" w:hAnsi="Arial" w:cs="Arial"/>
        </w:rPr>
        <w:t>1</w:t>
      </w:r>
      <w:r w:rsidR="0058249D">
        <w:rPr>
          <w:rFonts w:ascii="Arial" w:hAnsi="Arial" w:cs="Arial"/>
        </w:rPr>
        <w:t>)</w:t>
      </w:r>
      <w:r w:rsidR="00580DF8" w:rsidRPr="00F87C37">
        <w:rPr>
          <w:rFonts w:ascii="Arial" w:hAnsi="Arial" w:cs="Arial"/>
        </w:rPr>
        <w:t>.</w:t>
      </w:r>
      <w:r w:rsidR="00C4350F">
        <w:rPr>
          <w:rFonts w:ascii="Arial" w:hAnsi="Arial" w:cs="Arial"/>
        </w:rPr>
        <w:br/>
      </w:r>
      <w:r w:rsidRPr="000F1AAF">
        <w:rPr>
          <w:rFonts w:ascii="Arial" w:hAnsi="Arial" w:cs="Arial"/>
          <w:b/>
          <w:sz w:val="24"/>
          <w:vertAlign w:val="superscript"/>
        </w:rPr>
        <w:t>13</w:t>
      </w:r>
      <w:r w:rsidR="00580DF8" w:rsidRPr="00F87C37">
        <w:rPr>
          <w:rFonts w:ascii="Arial" w:hAnsi="Arial" w:cs="Arial"/>
        </w:rPr>
        <w:t xml:space="preserve"> D.h. </w:t>
      </w:r>
      <w:r w:rsidR="00FB14A4" w:rsidRPr="00F87C37">
        <w:rPr>
          <w:rFonts w:ascii="Arial" w:hAnsi="Arial" w:cs="Arial"/>
        </w:rPr>
        <w:t xml:space="preserve">wohl, </w:t>
      </w:r>
      <w:r w:rsidR="00580DF8" w:rsidRPr="00F87C37">
        <w:rPr>
          <w:rFonts w:ascii="Arial" w:hAnsi="Arial" w:cs="Arial"/>
        </w:rPr>
        <w:t>die Gelegenheit frei zu werden</w:t>
      </w:r>
      <w:r w:rsidR="00FB14A4" w:rsidRPr="00F87C37">
        <w:rPr>
          <w:rFonts w:ascii="Arial" w:hAnsi="Arial" w:cs="Arial"/>
        </w:rPr>
        <w:t xml:space="preserve"> (31,I,182f)</w:t>
      </w:r>
      <w:r w:rsidR="00337419">
        <w:rPr>
          <w:rFonts w:ascii="Arial" w:hAnsi="Arial" w:cs="Arial"/>
        </w:rPr>
        <w:t>. In Lev 25,39</w:t>
      </w:r>
      <w:r w:rsidR="002F70FD">
        <w:rPr>
          <w:rFonts w:ascii="Arial" w:hAnsi="Arial" w:cs="Arial"/>
        </w:rPr>
        <w:t>-40</w:t>
      </w:r>
      <w:r w:rsidR="00337419">
        <w:rPr>
          <w:rFonts w:ascii="Arial" w:hAnsi="Arial" w:cs="Arial"/>
        </w:rPr>
        <w:t xml:space="preserve"> lässt Gott durchblicken, dass er Sklaverei nicht gutheißt.</w:t>
      </w:r>
      <w:r w:rsidR="00580DF8" w:rsidRPr="00F87C37">
        <w:rPr>
          <w:rFonts w:ascii="Arial" w:hAnsi="Arial" w:cs="Arial"/>
        </w:rPr>
        <w:t xml:space="preserve"> </w:t>
      </w:r>
      <w:r w:rsidR="00337419">
        <w:rPr>
          <w:rFonts w:ascii="Arial" w:hAnsi="Arial" w:cs="Arial"/>
        </w:rPr>
        <w:t>Vielleicht ist aber auch gemeint:</w:t>
      </w:r>
      <w:r w:rsidR="00580DF8" w:rsidRPr="00F87C37">
        <w:rPr>
          <w:rFonts w:ascii="Arial" w:hAnsi="Arial" w:cs="Arial"/>
        </w:rPr>
        <w:t xml:space="preserve"> </w:t>
      </w:r>
      <w:r w:rsidR="00F01FEE">
        <w:rPr>
          <w:rFonts w:ascii="Arial" w:hAnsi="Arial" w:cs="Arial"/>
        </w:rPr>
        <w:t xml:space="preserve">bleibe in deinem Stand und </w:t>
      </w:r>
      <w:r w:rsidR="00580DF8" w:rsidRPr="00F87C37">
        <w:rPr>
          <w:rFonts w:ascii="Arial" w:hAnsi="Arial" w:cs="Arial"/>
        </w:rPr>
        <w:t>gebrauche dein Slave-sein als Zeugnis</w:t>
      </w:r>
      <w:r w:rsidR="002F70FD">
        <w:rPr>
          <w:rFonts w:ascii="Arial" w:hAnsi="Arial" w:cs="Arial"/>
        </w:rPr>
        <w:t>, da du in Christus ja frei bist</w:t>
      </w:r>
      <w:r w:rsidR="00EE7685" w:rsidRPr="00F87C37">
        <w:rPr>
          <w:rFonts w:ascii="Arial" w:hAnsi="Arial" w:cs="Arial"/>
        </w:rPr>
        <w:t xml:space="preserve"> (</w:t>
      </w:r>
      <w:r w:rsidR="00FB14A4" w:rsidRPr="00F87C37">
        <w:rPr>
          <w:rFonts w:ascii="Arial" w:hAnsi="Arial" w:cs="Arial"/>
        </w:rPr>
        <w:t>vgl. Vers 24</w:t>
      </w:r>
      <w:r w:rsidR="00EE7685" w:rsidRPr="00F87C37">
        <w:rPr>
          <w:rFonts w:ascii="Arial" w:hAnsi="Arial" w:cs="Arial"/>
        </w:rPr>
        <w:t>)</w:t>
      </w:r>
      <w:r w:rsidR="00580DF8" w:rsidRPr="00F87C37">
        <w:rPr>
          <w:rFonts w:ascii="Arial" w:hAnsi="Arial" w:cs="Arial"/>
        </w:rPr>
        <w:t>.</w:t>
      </w:r>
      <w:r w:rsidR="00F01FEE">
        <w:rPr>
          <w:rFonts w:ascii="Arial" w:hAnsi="Arial" w:cs="Arial"/>
        </w:rPr>
        <w:t xml:space="preserve"> Vers 23 spricht aber eher gegen diese Auslegung.</w:t>
      </w:r>
      <w:r w:rsidR="00C4350F">
        <w:rPr>
          <w:rFonts w:ascii="Arial" w:hAnsi="Arial" w:cs="Arial"/>
        </w:rPr>
        <w:br/>
      </w:r>
      <w:r w:rsidRPr="000F1AAF">
        <w:rPr>
          <w:rFonts w:ascii="Arial" w:hAnsi="Arial" w:cs="Arial"/>
          <w:b/>
          <w:sz w:val="24"/>
          <w:vertAlign w:val="superscript"/>
        </w:rPr>
        <w:t>14</w:t>
      </w:r>
      <w:r w:rsidR="00580DF8" w:rsidRPr="00F87C37">
        <w:rPr>
          <w:rFonts w:ascii="Arial" w:hAnsi="Arial" w:cs="Arial"/>
        </w:rPr>
        <w:t xml:space="preserve"> Der verneinte Imp.</w:t>
      </w:r>
      <w:r w:rsidR="00580DF8" w:rsidRPr="00281121">
        <w:rPr>
          <w:rFonts w:ascii="Arial" w:hAnsi="Arial" w:cs="Arial"/>
          <w:b/>
          <w:bCs/>
        </w:rPr>
        <w:t>Präs</w:t>
      </w:r>
      <w:r w:rsidR="00580DF8" w:rsidRPr="00F87C37">
        <w:rPr>
          <w:rFonts w:ascii="Arial" w:hAnsi="Arial" w:cs="Arial"/>
        </w:rPr>
        <w:t>. bedeutet entw.: "Hört auf euch zu berauben..."; od.: "Beraubt einander nicht für längere Zeit</w:t>
      </w:r>
      <w:r w:rsidR="002E4293" w:rsidRPr="00F87C37">
        <w:rPr>
          <w:rFonts w:ascii="Arial" w:hAnsi="Arial" w:cs="Arial"/>
        </w:rPr>
        <w:t xml:space="preserve"> </w:t>
      </w:r>
      <w:r w:rsidR="00015661">
        <w:rPr>
          <w:rFonts w:ascii="Arial" w:hAnsi="Arial" w:cs="Arial"/>
        </w:rPr>
        <w:t>bzw.</w:t>
      </w:r>
      <w:r w:rsidR="002E4293" w:rsidRPr="00F87C37">
        <w:rPr>
          <w:rFonts w:ascii="Arial" w:hAnsi="Arial" w:cs="Arial"/>
        </w:rPr>
        <w:t xml:space="preserve"> </w:t>
      </w:r>
      <w:r w:rsidR="00281121">
        <w:rPr>
          <w:rFonts w:ascii="Arial" w:hAnsi="Arial" w:cs="Arial"/>
        </w:rPr>
        <w:t xml:space="preserve">nicht </w:t>
      </w:r>
      <w:r w:rsidR="002E4293" w:rsidRPr="00F87C37">
        <w:rPr>
          <w:rFonts w:ascii="Arial" w:hAnsi="Arial" w:cs="Arial"/>
        </w:rPr>
        <w:t>immer wieder</w:t>
      </w:r>
      <w:r w:rsidR="00580DF8" w:rsidRPr="00F87C37">
        <w:rPr>
          <w:rFonts w:ascii="Arial" w:hAnsi="Arial" w:cs="Arial"/>
        </w:rPr>
        <w:t>".</w:t>
      </w:r>
      <w:r w:rsidR="00C4350F">
        <w:rPr>
          <w:rFonts w:ascii="Arial" w:hAnsi="Arial" w:cs="Arial"/>
        </w:rPr>
        <w:br/>
      </w:r>
      <w:r w:rsidRPr="000F1AAF">
        <w:rPr>
          <w:rFonts w:ascii="Arial" w:hAnsi="Arial" w:cs="Arial"/>
          <w:b/>
          <w:sz w:val="24"/>
          <w:vertAlign w:val="superscript"/>
        </w:rPr>
        <w:t>15</w:t>
      </w:r>
      <w:r w:rsidR="00580DF8" w:rsidRPr="00F87C37">
        <w:rPr>
          <w:rFonts w:ascii="Arial" w:hAnsi="Arial" w:cs="Arial"/>
        </w:rPr>
        <w:t xml:space="preserve"> </w:t>
      </w:r>
      <w:r w:rsidR="002E4293" w:rsidRPr="00F87C37">
        <w:rPr>
          <w:rFonts w:ascii="Arial" w:hAnsi="Arial" w:cs="Arial"/>
        </w:rPr>
        <w:t xml:space="preserve">Der </w:t>
      </w:r>
      <w:r w:rsidR="00580DF8" w:rsidRPr="00F87C37">
        <w:rPr>
          <w:rFonts w:ascii="Arial" w:hAnsi="Arial" w:cs="Arial"/>
        </w:rPr>
        <w:t>Konj.</w:t>
      </w:r>
      <w:r w:rsidR="00580DF8" w:rsidRPr="00281121">
        <w:rPr>
          <w:rFonts w:ascii="Arial" w:hAnsi="Arial" w:cs="Arial"/>
          <w:b/>
          <w:bCs/>
        </w:rPr>
        <w:t>Präs</w:t>
      </w:r>
      <w:r w:rsidR="00580DF8" w:rsidRPr="00F87C37">
        <w:rPr>
          <w:rFonts w:ascii="Arial" w:hAnsi="Arial" w:cs="Arial"/>
        </w:rPr>
        <w:t xml:space="preserve">. bedeutet: falls </w:t>
      </w:r>
      <w:r w:rsidR="00D61B88">
        <w:rPr>
          <w:rFonts w:ascii="Arial" w:hAnsi="Arial" w:cs="Arial"/>
        </w:rPr>
        <w:t xml:space="preserve">nämlich </w:t>
      </w:r>
      <w:r w:rsidR="00580DF8" w:rsidRPr="00F87C37">
        <w:rPr>
          <w:rFonts w:ascii="Arial" w:hAnsi="Arial" w:cs="Arial"/>
        </w:rPr>
        <w:t>die sexuelle Abstinenz länger dauern sollte, erhöht sich die Gefahr der Versuchung zur Hurerei.</w:t>
      </w:r>
      <w:r w:rsidR="00C4350F">
        <w:rPr>
          <w:rFonts w:ascii="Arial" w:hAnsi="Arial" w:cs="Arial"/>
        </w:rPr>
        <w:br/>
      </w:r>
      <w:r w:rsidRPr="000F1AAF">
        <w:rPr>
          <w:rFonts w:ascii="Arial" w:hAnsi="Arial" w:cs="Arial"/>
          <w:b/>
          <w:sz w:val="24"/>
          <w:vertAlign w:val="superscript"/>
        </w:rPr>
        <w:t>16</w:t>
      </w:r>
      <w:r w:rsidR="00580DF8" w:rsidRPr="00F87C37">
        <w:rPr>
          <w:rFonts w:ascii="Arial" w:hAnsi="Arial" w:cs="Arial"/>
        </w:rPr>
        <w:t xml:space="preserve"> Das heißt wohl nur einen gläubigen Partner.</w:t>
      </w:r>
      <w:r w:rsidR="00C4350F">
        <w:rPr>
          <w:rFonts w:ascii="Arial" w:hAnsi="Arial" w:cs="Arial"/>
        </w:rPr>
        <w:br/>
      </w:r>
      <w:r w:rsidRPr="000F1AAF">
        <w:rPr>
          <w:rFonts w:ascii="Arial" w:hAnsi="Arial" w:cs="Arial"/>
          <w:b/>
          <w:sz w:val="24"/>
          <w:vertAlign w:val="superscript"/>
        </w:rPr>
        <w:t>17</w:t>
      </w:r>
      <w:r w:rsidR="00580DF8" w:rsidRPr="00F87C37">
        <w:rPr>
          <w:rFonts w:ascii="Arial" w:hAnsi="Arial" w:cs="Arial"/>
        </w:rPr>
        <w:t xml:space="preserve"> </w:t>
      </w:r>
      <w:r w:rsidR="00281121">
        <w:rPr>
          <w:rFonts w:ascii="Arial" w:hAnsi="Arial" w:cs="Arial"/>
        </w:rPr>
        <w:t>V</w:t>
      </w:r>
      <w:r w:rsidR="00580DF8" w:rsidRPr="00F87C37">
        <w:rPr>
          <w:rFonts w:ascii="Arial" w:hAnsi="Arial" w:cs="Arial"/>
        </w:rPr>
        <w:t>gl. Jer 16,1-4</w:t>
      </w:r>
      <w:r w:rsidR="00C4350F">
        <w:rPr>
          <w:rFonts w:ascii="Arial" w:hAnsi="Arial" w:cs="Arial"/>
        </w:rPr>
        <w:br/>
      </w:r>
      <w:r w:rsidRPr="000F1AAF">
        <w:rPr>
          <w:rFonts w:ascii="Arial" w:hAnsi="Arial" w:cs="Arial"/>
          <w:b/>
          <w:sz w:val="24"/>
          <w:vertAlign w:val="superscript"/>
        </w:rPr>
        <w:t>18</w:t>
      </w:r>
      <w:r w:rsidR="00580DF8" w:rsidRPr="00F87C37">
        <w:rPr>
          <w:rFonts w:ascii="Arial" w:hAnsi="Arial" w:cs="Arial"/>
        </w:rPr>
        <w:t xml:space="preserve"> </w:t>
      </w:r>
      <w:r w:rsidR="00887A0E">
        <w:rPr>
          <w:rFonts w:ascii="Arial" w:hAnsi="Arial" w:cs="Arial"/>
        </w:rPr>
        <w:t>Euphemistisch: d</w:t>
      </w:r>
      <w:r w:rsidR="00580DF8" w:rsidRPr="00F87C37">
        <w:rPr>
          <w:rFonts w:ascii="Arial" w:hAnsi="Arial" w:cs="Arial"/>
        </w:rPr>
        <w:t>.h. keinen Geschlechtsverkehr zu haben</w:t>
      </w:r>
      <w:r w:rsidR="00F94CE7">
        <w:rPr>
          <w:rFonts w:ascii="Arial" w:hAnsi="Arial" w:cs="Arial"/>
        </w:rPr>
        <w:t xml:space="preserve"> (Spr 6,29b).</w:t>
      </w:r>
      <w:r w:rsidR="00580DF8" w:rsidRPr="00F87C37">
        <w:rPr>
          <w:rFonts w:ascii="Arial" w:hAnsi="Arial" w:cs="Arial"/>
        </w:rPr>
        <w:t xml:space="preserve"> Man sollte allerdings bedenken, dass sexuelle Sünden oft mit unsittlichen Berührungen </w:t>
      </w:r>
      <w:r w:rsidR="00F94CE7">
        <w:rPr>
          <w:rFonts w:ascii="Arial" w:hAnsi="Arial" w:cs="Arial"/>
        </w:rPr>
        <w:t xml:space="preserve">oder Küssen </w:t>
      </w:r>
      <w:r w:rsidR="00580DF8" w:rsidRPr="00F87C37">
        <w:rPr>
          <w:rFonts w:ascii="Arial" w:hAnsi="Arial" w:cs="Arial"/>
        </w:rPr>
        <w:t xml:space="preserve">beginnen. Daher </w:t>
      </w:r>
      <w:r w:rsidR="002F70FD">
        <w:rPr>
          <w:rFonts w:ascii="Arial" w:hAnsi="Arial" w:cs="Arial"/>
        </w:rPr>
        <w:t xml:space="preserve">vielleicht </w:t>
      </w:r>
      <w:r w:rsidR="00580DF8" w:rsidRPr="00F87C37">
        <w:rPr>
          <w:rFonts w:ascii="Arial" w:hAnsi="Arial" w:cs="Arial"/>
        </w:rPr>
        <w:t>dieser verhüllte Ausdruck.</w:t>
      </w:r>
      <w:r w:rsidR="00000CA5" w:rsidRPr="00F87C37">
        <w:rPr>
          <w:rFonts w:ascii="Arial" w:hAnsi="Arial" w:cs="Arial"/>
        </w:rPr>
        <w:t xml:space="preserve"> </w:t>
      </w:r>
      <w:r w:rsidR="00F94CE7">
        <w:rPr>
          <w:rFonts w:ascii="Arial" w:hAnsi="Arial" w:cs="Arial"/>
        </w:rPr>
        <w:t>-</w:t>
      </w:r>
      <w:r w:rsidR="00000CA5" w:rsidRPr="00F87C37">
        <w:rPr>
          <w:rFonts w:ascii="Arial" w:hAnsi="Arial" w:cs="Arial"/>
        </w:rPr>
        <w:t xml:space="preserve"> </w:t>
      </w:r>
      <w:r w:rsidR="00F94CE7">
        <w:rPr>
          <w:rFonts w:ascii="Arial" w:hAnsi="Arial" w:cs="Arial"/>
        </w:rPr>
        <w:t xml:space="preserve">Möglich wäre auch die allg. Bedeutung: </w:t>
      </w:r>
      <w:r w:rsidR="00F94CE7" w:rsidRPr="00F87C37">
        <w:rPr>
          <w:rFonts w:ascii="Arial" w:hAnsi="Arial" w:cs="Arial"/>
        </w:rPr>
        <w:t xml:space="preserve">nicht zu heiraten. </w:t>
      </w:r>
      <w:r w:rsidR="00000CA5" w:rsidRPr="00F87C37">
        <w:rPr>
          <w:rFonts w:ascii="Arial" w:hAnsi="Arial" w:cs="Arial"/>
        </w:rPr>
        <w:t>Die meisten antiken Schriftsteller verachteten die Ehelosigkeit, jüdische Lehrer hielten sie sogar für eine Sünde. Sie betracht</w:t>
      </w:r>
      <w:r w:rsidR="00DD6B07" w:rsidRPr="00F87C37">
        <w:rPr>
          <w:rFonts w:ascii="Arial" w:hAnsi="Arial" w:cs="Arial"/>
        </w:rPr>
        <w:t>e</w:t>
      </w:r>
      <w:r w:rsidR="00000CA5" w:rsidRPr="00F87C37">
        <w:rPr>
          <w:rFonts w:ascii="Arial" w:hAnsi="Arial" w:cs="Arial"/>
        </w:rPr>
        <w:t>ten Gen 1,28 als ein Gebot</w:t>
      </w:r>
      <w:r w:rsidR="00DD6B07" w:rsidRPr="00F87C37">
        <w:rPr>
          <w:rFonts w:ascii="Arial" w:hAnsi="Arial" w:cs="Arial"/>
        </w:rPr>
        <w:t>,</w:t>
      </w:r>
      <w:r w:rsidR="00000CA5" w:rsidRPr="00F87C37">
        <w:rPr>
          <w:rFonts w:ascii="Arial" w:hAnsi="Arial" w:cs="Arial"/>
        </w:rPr>
        <w:t xml:space="preserve"> das für jeden und für alle Zeiten gilt</w:t>
      </w:r>
      <w:r w:rsidR="00034EFA" w:rsidRPr="00F87C37">
        <w:rPr>
          <w:rFonts w:ascii="Arial" w:hAnsi="Arial" w:cs="Arial"/>
        </w:rPr>
        <w:t xml:space="preserve">. Die griechischen Kyniker </w:t>
      </w:r>
      <w:r w:rsidR="00E10911" w:rsidRPr="00F87C37">
        <w:rPr>
          <w:rFonts w:ascii="Arial" w:hAnsi="Arial" w:cs="Arial"/>
        </w:rPr>
        <w:t xml:space="preserve">hingegen </w:t>
      </w:r>
      <w:r w:rsidR="00034EFA" w:rsidRPr="00F87C37">
        <w:rPr>
          <w:rFonts w:ascii="Arial" w:hAnsi="Arial" w:cs="Arial"/>
        </w:rPr>
        <w:t>verachteten die Ehe</w:t>
      </w:r>
      <w:r w:rsidR="00DD6B07" w:rsidRPr="00F87C37">
        <w:rPr>
          <w:rFonts w:ascii="Arial" w:hAnsi="Arial" w:cs="Arial"/>
        </w:rPr>
        <w:t xml:space="preserve">. In der Gemeinde in Korinth könnte es zum Thema Geschlechtsverkehr zwei entgegengesetzte Ansichten gegeben haben: (1.) </w:t>
      </w:r>
      <w:r w:rsidR="00420B45">
        <w:rPr>
          <w:rFonts w:ascii="Arial" w:hAnsi="Arial" w:cs="Arial"/>
        </w:rPr>
        <w:t>Auf der einen Seite u</w:t>
      </w:r>
      <w:r w:rsidR="00DD6B07" w:rsidRPr="00F87C37">
        <w:rPr>
          <w:rFonts w:ascii="Arial" w:hAnsi="Arial" w:cs="Arial"/>
        </w:rPr>
        <w:t>nverheiratete Männer</w:t>
      </w:r>
      <w:r w:rsidR="002F70FD">
        <w:rPr>
          <w:rFonts w:ascii="Arial" w:hAnsi="Arial" w:cs="Arial"/>
        </w:rPr>
        <w:t>,</w:t>
      </w:r>
      <w:r w:rsidR="00DD6B07" w:rsidRPr="00F87C37">
        <w:rPr>
          <w:rFonts w:ascii="Arial" w:hAnsi="Arial" w:cs="Arial"/>
        </w:rPr>
        <w:t xml:space="preserve"> </w:t>
      </w:r>
      <w:r w:rsidR="002F70FD">
        <w:rPr>
          <w:rFonts w:ascii="Arial" w:hAnsi="Arial" w:cs="Arial"/>
        </w:rPr>
        <w:t xml:space="preserve">welche </w:t>
      </w:r>
      <w:r w:rsidR="00DD6B07" w:rsidRPr="00F87C37">
        <w:rPr>
          <w:rFonts w:ascii="Arial" w:hAnsi="Arial" w:cs="Arial"/>
        </w:rPr>
        <w:t xml:space="preserve">die geschlechtliche Freizügigkeit befürworteten, solange sie nicht zu einer Heirat verpflichtete. </w:t>
      </w:r>
      <w:r w:rsidR="00633E11">
        <w:rPr>
          <w:rFonts w:ascii="Arial" w:hAnsi="Arial" w:cs="Arial"/>
        </w:rPr>
        <w:t xml:space="preserve">Dies war in der damaligen Kultur gang und gebe. </w:t>
      </w:r>
      <w:r w:rsidR="00DD6B07" w:rsidRPr="00F87C37">
        <w:rPr>
          <w:rFonts w:ascii="Arial" w:hAnsi="Arial" w:cs="Arial"/>
        </w:rPr>
        <w:t xml:space="preserve">(2.) </w:t>
      </w:r>
      <w:r w:rsidR="00420B45">
        <w:rPr>
          <w:rFonts w:ascii="Arial" w:hAnsi="Arial" w:cs="Arial"/>
        </w:rPr>
        <w:t>Auf der anderen Seite V</w:t>
      </w:r>
      <w:r w:rsidR="00DD6B07" w:rsidRPr="00F87C37">
        <w:rPr>
          <w:rFonts w:ascii="Arial" w:hAnsi="Arial" w:cs="Arial"/>
        </w:rPr>
        <w:t>erheiratete, die sich aus falsch verstandener Heiligkeit des "sinnlichen" Geschlechtsverkehrs mit ihrem Partner</w:t>
      </w:r>
      <w:r w:rsidR="00174CA1">
        <w:rPr>
          <w:rFonts w:ascii="Arial" w:hAnsi="Arial" w:cs="Arial"/>
        </w:rPr>
        <w:t>, davon</w:t>
      </w:r>
      <w:r w:rsidR="00DD6B07" w:rsidRPr="00F87C37">
        <w:rPr>
          <w:rFonts w:ascii="Arial" w:hAnsi="Arial" w:cs="Arial"/>
        </w:rPr>
        <w:t xml:space="preserve"> enthielten</w:t>
      </w:r>
      <w:r w:rsidR="00775B1C" w:rsidRPr="00F87C37">
        <w:rPr>
          <w:rFonts w:ascii="Arial" w:hAnsi="Arial" w:cs="Arial"/>
        </w:rPr>
        <w:t>. Beides möchte Paulus nun korrigieren</w:t>
      </w:r>
      <w:r w:rsidR="00000CA5" w:rsidRPr="00F87C37">
        <w:rPr>
          <w:rFonts w:ascii="Arial" w:hAnsi="Arial" w:cs="Arial"/>
        </w:rPr>
        <w:t xml:space="preserve"> (65,II,259).</w:t>
      </w:r>
      <w:r w:rsidR="00C4350F">
        <w:rPr>
          <w:rFonts w:ascii="Arial" w:hAnsi="Arial" w:cs="Arial"/>
        </w:rPr>
        <w:br/>
      </w:r>
      <w:r w:rsidRPr="000F1AAF">
        <w:rPr>
          <w:rFonts w:ascii="Arial" w:hAnsi="Arial" w:cs="Arial"/>
          <w:b/>
          <w:sz w:val="24"/>
          <w:vertAlign w:val="superscript"/>
        </w:rPr>
        <w:t>19</w:t>
      </w:r>
      <w:r w:rsidR="00580DF8" w:rsidRPr="00F87C37">
        <w:rPr>
          <w:rFonts w:ascii="Arial" w:hAnsi="Arial" w:cs="Arial"/>
        </w:rPr>
        <w:t xml:space="preserve"> od.: </w:t>
      </w:r>
      <w:r w:rsidR="00004174" w:rsidRPr="00F87C37">
        <w:rPr>
          <w:rFonts w:ascii="Arial" w:hAnsi="Arial" w:cs="Arial"/>
          <w:color w:val="000000"/>
        </w:rPr>
        <w:t>"</w:t>
      </w:r>
      <w:r w:rsidR="00580DF8" w:rsidRPr="00F87C37">
        <w:rPr>
          <w:rFonts w:ascii="Arial" w:hAnsi="Arial" w:cs="Arial"/>
        </w:rPr>
        <w:t>...der Frau gefalle, - und auch die Frau ist geteilt. Die Unverheiratete und die Jungfrau sorg</w:t>
      </w:r>
      <w:r w:rsidR="00B67F1A" w:rsidRPr="00F87C37">
        <w:rPr>
          <w:rFonts w:ascii="Arial" w:hAnsi="Arial" w:cs="Arial"/>
        </w:rPr>
        <w:t>en</w:t>
      </w:r>
      <w:r w:rsidR="00580DF8" w:rsidRPr="00F87C37">
        <w:rPr>
          <w:rFonts w:ascii="Arial" w:hAnsi="Arial" w:cs="Arial"/>
        </w:rPr>
        <w:t xml:space="preserve"> sich...</w:t>
      </w:r>
      <w:r w:rsidR="00004174" w:rsidRPr="00F87C37">
        <w:rPr>
          <w:rFonts w:ascii="Arial" w:hAnsi="Arial" w:cs="Arial"/>
          <w:color w:val="000000"/>
        </w:rPr>
        <w:t>"</w:t>
      </w:r>
      <w:r w:rsidR="00580DF8" w:rsidRPr="00F87C37">
        <w:rPr>
          <w:rFonts w:ascii="Arial" w:hAnsi="Arial" w:cs="Arial"/>
        </w:rPr>
        <w:t xml:space="preserve"> (21,II,835).</w:t>
      </w:r>
      <w:r w:rsidR="00C4350F">
        <w:rPr>
          <w:rFonts w:ascii="Arial" w:hAnsi="Arial" w:cs="Arial"/>
        </w:rPr>
        <w:br/>
      </w:r>
      <w:r w:rsidRPr="000F1AAF">
        <w:rPr>
          <w:rFonts w:ascii="Arial" w:hAnsi="Arial" w:cs="Arial"/>
          <w:b/>
          <w:sz w:val="24"/>
          <w:vertAlign w:val="superscript"/>
        </w:rPr>
        <w:t>20</w:t>
      </w:r>
      <w:r w:rsidR="00580DF8" w:rsidRPr="00F87C37">
        <w:rPr>
          <w:rFonts w:ascii="Arial" w:hAnsi="Arial" w:cs="Arial"/>
        </w:rPr>
        <w:t xml:space="preserve"> od.: </w:t>
      </w:r>
      <w:r w:rsidR="00004174" w:rsidRPr="00F87C37">
        <w:rPr>
          <w:rFonts w:ascii="Arial" w:hAnsi="Arial" w:cs="Arial"/>
          <w:color w:val="000000"/>
        </w:rPr>
        <w:t>"</w:t>
      </w:r>
      <w:r w:rsidR="00580DF8" w:rsidRPr="00F87C37">
        <w:rPr>
          <w:rFonts w:ascii="Arial" w:hAnsi="Arial" w:cs="Arial"/>
        </w:rPr>
        <w:t>...der seine Jungfrau verheiratende (Vater)..., und der nicht verheiratende</w:t>
      </w:r>
      <w:r w:rsidR="00A54898" w:rsidRPr="00F87C37">
        <w:rPr>
          <w:rFonts w:ascii="Arial" w:hAnsi="Arial" w:cs="Arial"/>
        </w:rPr>
        <w:t xml:space="preserve"> (Vater)</w:t>
      </w:r>
      <w:r w:rsidR="00580DF8" w:rsidRPr="00F87C37">
        <w:rPr>
          <w:rFonts w:ascii="Arial" w:hAnsi="Arial" w:cs="Arial"/>
        </w:rPr>
        <w:t>...</w:t>
      </w:r>
      <w:r w:rsidR="00004174" w:rsidRPr="00F87C37">
        <w:rPr>
          <w:rFonts w:ascii="Arial" w:hAnsi="Arial" w:cs="Arial"/>
          <w:color w:val="000000"/>
        </w:rPr>
        <w:t>"</w:t>
      </w:r>
      <w:r w:rsidR="00580DF8" w:rsidRPr="00F87C37">
        <w:rPr>
          <w:rFonts w:ascii="Arial" w:hAnsi="Arial" w:cs="Arial"/>
        </w:rPr>
        <w:t xml:space="preserve"> (vgl. 1,303).</w:t>
      </w:r>
      <w:r w:rsidR="00C4350F">
        <w:rPr>
          <w:rFonts w:ascii="Arial" w:hAnsi="Arial" w:cs="Arial"/>
        </w:rPr>
        <w:br/>
      </w:r>
      <w:r w:rsidRPr="000F1AAF">
        <w:rPr>
          <w:rFonts w:ascii="Arial" w:hAnsi="Arial" w:cs="Arial"/>
          <w:b/>
          <w:sz w:val="24"/>
          <w:vertAlign w:val="superscript"/>
        </w:rPr>
        <w:t>21</w:t>
      </w:r>
      <w:r w:rsidR="00A54898" w:rsidRPr="00F87C37">
        <w:rPr>
          <w:rFonts w:ascii="Arial" w:hAnsi="Arial" w:cs="Arial"/>
        </w:rPr>
        <w:t xml:space="preserve"> Nach jüdischem Recht </w:t>
      </w:r>
      <w:r w:rsidR="007511D5">
        <w:rPr>
          <w:rFonts w:ascii="Arial" w:hAnsi="Arial" w:cs="Arial"/>
        </w:rPr>
        <w:t xml:space="preserve">wäre dies nur dem Mann </w:t>
      </w:r>
      <w:r w:rsidR="00A54898" w:rsidRPr="00F87C37">
        <w:rPr>
          <w:rFonts w:ascii="Arial" w:hAnsi="Arial" w:cs="Arial"/>
        </w:rPr>
        <w:t>mit einem Scheidebrief</w:t>
      </w:r>
      <w:r w:rsidR="007511D5">
        <w:rPr>
          <w:rFonts w:ascii="Arial" w:hAnsi="Arial" w:cs="Arial"/>
        </w:rPr>
        <w:t xml:space="preserve"> möglich (</w:t>
      </w:r>
      <w:r w:rsidR="00A54898" w:rsidRPr="00F87C37">
        <w:rPr>
          <w:rFonts w:ascii="Arial" w:hAnsi="Arial" w:cs="Arial"/>
        </w:rPr>
        <w:t>Dtn 24,1-4</w:t>
      </w:r>
      <w:r w:rsidR="007511D5">
        <w:rPr>
          <w:rFonts w:ascii="Arial" w:hAnsi="Arial" w:cs="Arial"/>
        </w:rPr>
        <w:t>), n</w:t>
      </w:r>
      <w:r w:rsidR="00127C66" w:rsidRPr="00F87C37">
        <w:rPr>
          <w:rFonts w:ascii="Arial" w:hAnsi="Arial" w:cs="Arial"/>
        </w:rPr>
        <w:t xml:space="preserve">ach römischen Recht </w:t>
      </w:r>
      <w:r w:rsidR="007511D5">
        <w:rPr>
          <w:rFonts w:ascii="Arial" w:hAnsi="Arial" w:cs="Arial"/>
        </w:rPr>
        <w:t xml:space="preserve">beiden </w:t>
      </w:r>
      <w:r w:rsidR="005D6075" w:rsidRPr="00F87C37">
        <w:rPr>
          <w:rFonts w:ascii="Arial" w:hAnsi="Arial" w:cs="Arial"/>
        </w:rPr>
        <w:t xml:space="preserve">mittels </w:t>
      </w:r>
      <w:r w:rsidR="005D6075">
        <w:rPr>
          <w:rFonts w:ascii="Arial" w:hAnsi="Arial" w:cs="Arial"/>
        </w:rPr>
        <w:t xml:space="preserve">eines </w:t>
      </w:r>
      <w:r w:rsidR="005D6075" w:rsidRPr="00F87C37">
        <w:rPr>
          <w:rFonts w:ascii="Arial" w:hAnsi="Arial" w:cs="Arial"/>
        </w:rPr>
        <w:t>Gerichtsbeschlusses</w:t>
      </w:r>
      <w:r w:rsidR="00127C66" w:rsidRPr="00F87C37">
        <w:rPr>
          <w:rFonts w:ascii="Arial" w:hAnsi="Arial" w:cs="Arial"/>
        </w:rPr>
        <w:t>.</w:t>
      </w:r>
      <w:r w:rsidR="00C4350F">
        <w:rPr>
          <w:rFonts w:ascii="Arial" w:hAnsi="Arial" w:cs="Arial"/>
        </w:rPr>
        <w:br/>
      </w:r>
      <w:r w:rsidRPr="000F1AAF">
        <w:rPr>
          <w:rFonts w:ascii="Arial" w:hAnsi="Arial" w:cs="Arial"/>
          <w:b/>
          <w:sz w:val="24"/>
          <w:vertAlign w:val="superscript"/>
        </w:rPr>
        <w:t>22</w:t>
      </w:r>
      <w:r w:rsidR="00B22EB0" w:rsidRPr="00F87C37">
        <w:rPr>
          <w:rFonts w:ascii="Arial" w:hAnsi="Arial" w:cs="Arial"/>
        </w:rPr>
        <w:t xml:space="preserve"> In einem solchen Fall, muss die Initiative zur Scheidung immer vom </w:t>
      </w:r>
      <w:r w:rsidR="00B22EB0" w:rsidRPr="00F87C37">
        <w:rPr>
          <w:rFonts w:ascii="Arial" w:hAnsi="Arial" w:cs="Arial"/>
          <w:i/>
        </w:rPr>
        <w:t>ungläubigen</w:t>
      </w:r>
      <w:r w:rsidR="00B22EB0" w:rsidRPr="00F87C37">
        <w:rPr>
          <w:rFonts w:ascii="Arial" w:hAnsi="Arial" w:cs="Arial"/>
        </w:rPr>
        <w:t xml:space="preserve"> Partner ausgehen.</w:t>
      </w:r>
      <w:r w:rsidR="00F109D5" w:rsidRPr="00F87C37">
        <w:rPr>
          <w:rFonts w:ascii="Arial" w:hAnsi="Arial" w:cs="Arial"/>
        </w:rPr>
        <w:t xml:space="preserve"> </w:t>
      </w:r>
      <w:r w:rsidR="00824E37" w:rsidRPr="00F87C37">
        <w:rPr>
          <w:rFonts w:ascii="Arial" w:hAnsi="Arial" w:cs="Arial"/>
        </w:rPr>
        <w:t>Paulus sieht sich genötigt die</w:t>
      </w:r>
      <w:r w:rsidR="00231B78" w:rsidRPr="00F87C37">
        <w:rPr>
          <w:rFonts w:ascii="Arial" w:hAnsi="Arial" w:cs="Arial"/>
        </w:rPr>
        <w:t xml:space="preserve"> </w:t>
      </w:r>
      <w:r w:rsidR="00824E37" w:rsidRPr="00F87C37">
        <w:rPr>
          <w:rFonts w:ascii="Arial" w:hAnsi="Arial" w:cs="Arial"/>
        </w:rPr>
        <w:t>Situation</w:t>
      </w:r>
      <w:r w:rsidR="00231B78" w:rsidRPr="00F87C37">
        <w:rPr>
          <w:rFonts w:ascii="Arial" w:hAnsi="Arial" w:cs="Arial"/>
        </w:rPr>
        <w:t xml:space="preserve"> von gemischten Ehen</w:t>
      </w:r>
      <w:r w:rsidR="00F74D33" w:rsidRPr="00F87C37">
        <w:rPr>
          <w:rFonts w:ascii="Arial" w:hAnsi="Arial" w:cs="Arial"/>
        </w:rPr>
        <w:t xml:space="preserve"> zu regeln</w:t>
      </w:r>
      <w:r w:rsidR="00824E37" w:rsidRPr="00F87C37">
        <w:rPr>
          <w:rFonts w:ascii="Arial" w:hAnsi="Arial" w:cs="Arial"/>
        </w:rPr>
        <w:t xml:space="preserve">, </w:t>
      </w:r>
      <w:r w:rsidR="00F74D33" w:rsidRPr="00F87C37">
        <w:rPr>
          <w:rFonts w:ascii="Arial" w:hAnsi="Arial" w:cs="Arial"/>
        </w:rPr>
        <w:t xml:space="preserve">und zwar </w:t>
      </w:r>
      <w:r w:rsidR="00824E37" w:rsidRPr="00F87C37">
        <w:rPr>
          <w:rFonts w:ascii="Arial" w:hAnsi="Arial" w:cs="Arial"/>
        </w:rPr>
        <w:t xml:space="preserve">im Gegensatz zur </w:t>
      </w:r>
      <w:r w:rsidR="00231B78" w:rsidRPr="00F87C37">
        <w:rPr>
          <w:rFonts w:ascii="Arial" w:hAnsi="Arial" w:cs="Arial"/>
        </w:rPr>
        <w:t xml:space="preserve">alttestamentlichen </w:t>
      </w:r>
      <w:r w:rsidR="00824E37" w:rsidRPr="00F87C37">
        <w:rPr>
          <w:rFonts w:ascii="Arial" w:hAnsi="Arial" w:cs="Arial"/>
        </w:rPr>
        <w:t>Handhabe in Esra 10,10-12</w:t>
      </w:r>
      <w:r w:rsidR="00904B39">
        <w:rPr>
          <w:rFonts w:ascii="Arial" w:hAnsi="Arial" w:cs="Arial"/>
        </w:rPr>
        <w:t>, aber im Einklang mit den Anordnungen Jesu</w:t>
      </w:r>
      <w:r w:rsidR="003C5CF5">
        <w:rPr>
          <w:rFonts w:ascii="Arial" w:hAnsi="Arial" w:cs="Arial"/>
        </w:rPr>
        <w:t>.</w:t>
      </w:r>
      <w:r w:rsidR="00E2784C" w:rsidRPr="00F87C37">
        <w:rPr>
          <w:rFonts w:ascii="Arial" w:hAnsi="Arial" w:cs="Arial"/>
        </w:rPr>
        <w:t xml:space="preserve"> Nur römische Frauen konnten sich von ihrem Mann scheiden lassen. In der Zeit als Paulus dies schrieb, nahm</w:t>
      </w:r>
      <w:r w:rsidR="003C5CF5">
        <w:rPr>
          <w:rFonts w:ascii="Arial" w:hAnsi="Arial" w:cs="Arial"/>
        </w:rPr>
        <w:t>en immer mehr Frauen diese Möglichkeit in Anspruch, sodass später sogar Gesetze erlassen wurden, um dies einzudämmen</w:t>
      </w:r>
      <w:r w:rsidR="00E2784C" w:rsidRPr="00F87C37">
        <w:rPr>
          <w:rFonts w:ascii="Arial" w:hAnsi="Arial" w:cs="Arial"/>
        </w:rPr>
        <w:t>.</w:t>
      </w:r>
      <w:r w:rsidR="00C4350F">
        <w:rPr>
          <w:rFonts w:ascii="Arial" w:hAnsi="Arial" w:cs="Arial"/>
        </w:rPr>
        <w:br/>
      </w:r>
      <w:r w:rsidRPr="000F1AAF">
        <w:rPr>
          <w:rFonts w:ascii="Arial" w:hAnsi="Arial" w:cs="Arial"/>
          <w:b/>
          <w:sz w:val="24"/>
          <w:vertAlign w:val="superscript"/>
        </w:rPr>
        <w:t>23</w:t>
      </w:r>
      <w:r w:rsidR="00F109D5" w:rsidRPr="00F87C37">
        <w:rPr>
          <w:rFonts w:ascii="Arial" w:hAnsi="Arial" w:cs="Arial"/>
        </w:rPr>
        <w:t xml:space="preserve"> </w:t>
      </w:r>
      <w:r w:rsidR="00F74D33" w:rsidRPr="00F87C37">
        <w:rPr>
          <w:rFonts w:ascii="Arial" w:hAnsi="Arial" w:cs="Arial"/>
        </w:rPr>
        <w:t xml:space="preserve">Ein </w:t>
      </w:r>
      <w:r w:rsidR="00F109D5" w:rsidRPr="00F87C37">
        <w:rPr>
          <w:rFonts w:ascii="Arial" w:hAnsi="Arial" w:cs="Arial"/>
        </w:rPr>
        <w:t>toleratives Pass</w:t>
      </w:r>
      <w:r w:rsidR="00F74D33" w:rsidRPr="00F87C37">
        <w:rPr>
          <w:rFonts w:ascii="Arial" w:hAnsi="Arial" w:cs="Arial"/>
        </w:rPr>
        <w:t>iv.</w:t>
      </w:r>
      <w:r w:rsidR="00F109D5" w:rsidRPr="00F87C37">
        <w:rPr>
          <w:rFonts w:ascii="Arial" w:hAnsi="Arial" w:cs="Arial"/>
        </w:rPr>
        <w:t xml:space="preserve"> Dies war nur nach römischen Recht möglich.</w:t>
      </w:r>
      <w:r w:rsidR="00EA1AFB" w:rsidRPr="00F87C37">
        <w:rPr>
          <w:rStyle w:val="Absatz-Standardschriftart1"/>
          <w:rFonts w:ascii="Arial" w:hAnsi="Arial" w:cs="Arial"/>
        </w:rPr>
        <w:t xml:space="preserve"> Vgl. auch die </w:t>
      </w:r>
      <w:r w:rsidR="00127C66" w:rsidRPr="00F87C37">
        <w:rPr>
          <w:rStyle w:val="Absatz-Standardschriftart1"/>
          <w:rFonts w:ascii="Arial" w:hAnsi="Arial" w:cs="Arial"/>
        </w:rPr>
        <w:t xml:space="preserve">ausführliche </w:t>
      </w:r>
      <w:r w:rsidR="00EA1AFB" w:rsidRPr="00F87C37">
        <w:rPr>
          <w:rStyle w:val="Absatz-Standardschriftart1"/>
          <w:rFonts w:ascii="Arial" w:hAnsi="Arial" w:cs="Arial"/>
        </w:rPr>
        <w:t>Anm. zu Mt 5,32.</w:t>
      </w:r>
      <w:r w:rsidR="00D04123" w:rsidRPr="00F87C37">
        <w:rPr>
          <w:rStyle w:val="Absatz-Standardschriftart1"/>
          <w:rFonts w:ascii="Arial" w:hAnsi="Arial" w:cs="Arial"/>
        </w:rPr>
        <w:t xml:space="preserve"> Ein prinzipielles Scheidungsverbot, wie es Jesus lehrte, war in der Antike ohne Parallele (65,II,262).</w:t>
      </w:r>
      <w:r w:rsidR="00C4350F">
        <w:rPr>
          <w:rStyle w:val="Absatz-Standardschriftart1"/>
          <w:rFonts w:ascii="Arial" w:hAnsi="Arial" w:cs="Arial"/>
        </w:rPr>
        <w:br/>
      </w:r>
      <w:r w:rsidRPr="000F1AAF">
        <w:rPr>
          <w:rFonts w:ascii="Arial" w:hAnsi="Arial" w:cs="Arial"/>
          <w:b/>
          <w:sz w:val="24"/>
          <w:vertAlign w:val="superscript"/>
        </w:rPr>
        <w:t>24</w:t>
      </w:r>
      <w:r w:rsidR="00C76257" w:rsidRPr="00F87C37">
        <w:rPr>
          <w:rFonts w:ascii="Arial" w:hAnsi="Arial" w:cs="Arial"/>
        </w:rPr>
        <w:t xml:space="preserve"> </w:t>
      </w:r>
      <w:r w:rsidR="005F7DF0" w:rsidRPr="00F87C37">
        <w:rPr>
          <w:rFonts w:ascii="Arial" w:hAnsi="Arial" w:cs="Arial"/>
        </w:rPr>
        <w:t>Die Schrift gibt 4 Gründe</w:t>
      </w:r>
      <w:r w:rsidR="00A301C3">
        <w:rPr>
          <w:rFonts w:ascii="Arial" w:hAnsi="Arial" w:cs="Arial"/>
        </w:rPr>
        <w:t>,</w:t>
      </w:r>
      <w:r w:rsidR="005F7DF0" w:rsidRPr="00F87C37">
        <w:rPr>
          <w:rFonts w:ascii="Arial" w:hAnsi="Arial" w:cs="Arial"/>
        </w:rPr>
        <w:t xml:space="preserve"> warum Gott die Institution der Ehe eingesetzt hat: </w:t>
      </w:r>
      <w:r w:rsidR="00A1434B">
        <w:rPr>
          <w:rFonts w:ascii="Arial" w:hAnsi="Arial" w:cs="Arial"/>
        </w:rPr>
        <w:t xml:space="preserve"> </w:t>
      </w:r>
      <w:r w:rsidR="00A2144A" w:rsidRPr="00A2144A">
        <w:rPr>
          <w:rFonts w:ascii="Arial" w:hAnsi="Arial" w:cs="Arial"/>
        </w:rPr>
        <w:t>(1.)</w:t>
      </w:r>
      <w:r w:rsidR="005F7DF0" w:rsidRPr="00F87C37">
        <w:rPr>
          <w:rFonts w:ascii="Arial" w:hAnsi="Arial" w:cs="Arial"/>
        </w:rPr>
        <w:t xml:space="preserve"> </w:t>
      </w:r>
      <w:r w:rsidR="00F74D33" w:rsidRPr="00F87C37">
        <w:rPr>
          <w:rFonts w:ascii="Arial" w:hAnsi="Arial" w:cs="Arial"/>
        </w:rPr>
        <w:t xml:space="preserve">in </w:t>
      </w:r>
      <w:r w:rsidR="005F7DF0" w:rsidRPr="00F87C37">
        <w:rPr>
          <w:rFonts w:ascii="Arial" w:hAnsi="Arial" w:cs="Arial"/>
        </w:rPr>
        <w:t xml:space="preserve">Gen </w:t>
      </w:r>
      <w:r w:rsidR="00447477" w:rsidRPr="00F87C37">
        <w:rPr>
          <w:rFonts w:ascii="Arial" w:hAnsi="Arial" w:cs="Arial"/>
        </w:rPr>
        <w:t>2,18-24</w:t>
      </w:r>
      <w:r w:rsidR="009313E6" w:rsidRPr="00F87C37">
        <w:rPr>
          <w:rFonts w:ascii="Arial" w:hAnsi="Arial" w:cs="Arial"/>
        </w:rPr>
        <w:t>: D</w:t>
      </w:r>
      <w:r w:rsidR="00447477" w:rsidRPr="00F87C37">
        <w:rPr>
          <w:rFonts w:ascii="Arial" w:hAnsi="Arial" w:cs="Arial"/>
        </w:rPr>
        <w:t xml:space="preserve">amit der Mensch nicht allein sei und in seiner Frau eine ergänzende Hilfe </w:t>
      </w:r>
      <w:r w:rsidR="00CC1657" w:rsidRPr="00F87C37">
        <w:rPr>
          <w:rFonts w:ascii="Arial" w:hAnsi="Arial" w:cs="Arial"/>
        </w:rPr>
        <w:t xml:space="preserve">und ein ebenbürtiges Gegenüber </w:t>
      </w:r>
      <w:r w:rsidR="00447477" w:rsidRPr="00F87C37">
        <w:rPr>
          <w:rFonts w:ascii="Arial" w:hAnsi="Arial" w:cs="Arial"/>
        </w:rPr>
        <w:t>hat.</w:t>
      </w:r>
      <w:r w:rsidR="00F74D33" w:rsidRPr="00F87C37">
        <w:rPr>
          <w:rFonts w:ascii="Arial" w:hAnsi="Arial" w:cs="Arial"/>
        </w:rPr>
        <w:t xml:space="preserve"> </w:t>
      </w:r>
      <w:r w:rsidR="00A2144A" w:rsidRPr="00A2144A">
        <w:rPr>
          <w:rFonts w:ascii="Arial" w:hAnsi="Arial" w:cs="Arial"/>
        </w:rPr>
        <w:t>(2.)</w:t>
      </w:r>
      <w:r w:rsidR="00447477" w:rsidRPr="00F87C37">
        <w:rPr>
          <w:rFonts w:ascii="Arial" w:hAnsi="Arial" w:cs="Arial"/>
        </w:rPr>
        <w:t xml:space="preserve"> </w:t>
      </w:r>
      <w:r w:rsidR="00F74D33" w:rsidRPr="00F87C37">
        <w:rPr>
          <w:rFonts w:ascii="Arial" w:hAnsi="Arial" w:cs="Arial"/>
        </w:rPr>
        <w:t xml:space="preserve">in </w:t>
      </w:r>
      <w:r w:rsidR="00447477" w:rsidRPr="00F87C37">
        <w:rPr>
          <w:rFonts w:ascii="Arial" w:hAnsi="Arial" w:cs="Arial"/>
        </w:rPr>
        <w:t>Gen 1,28</w:t>
      </w:r>
      <w:r w:rsidR="009313E6" w:rsidRPr="00F87C37">
        <w:rPr>
          <w:rFonts w:ascii="Arial" w:hAnsi="Arial" w:cs="Arial"/>
        </w:rPr>
        <w:t>: D</w:t>
      </w:r>
      <w:r w:rsidR="00447477" w:rsidRPr="00F87C37">
        <w:rPr>
          <w:rFonts w:ascii="Arial" w:hAnsi="Arial" w:cs="Arial"/>
        </w:rPr>
        <w:t>amit sich die Menschheit vermehrt.</w:t>
      </w:r>
      <w:r w:rsidR="00A1434B">
        <w:rPr>
          <w:rFonts w:ascii="Arial" w:hAnsi="Arial" w:cs="Arial"/>
        </w:rPr>
        <w:t xml:space="preserve"> </w:t>
      </w:r>
      <w:r w:rsidR="00F74D33" w:rsidRPr="00F87C37">
        <w:rPr>
          <w:rFonts w:ascii="Arial" w:hAnsi="Arial" w:cs="Arial"/>
        </w:rPr>
        <w:t xml:space="preserve"> </w:t>
      </w:r>
      <w:r w:rsidR="00A2144A" w:rsidRPr="00A2144A">
        <w:rPr>
          <w:rFonts w:ascii="Arial" w:hAnsi="Arial" w:cs="Arial"/>
        </w:rPr>
        <w:t>(3.)</w:t>
      </w:r>
      <w:r w:rsidR="00F74D33" w:rsidRPr="00F87C37">
        <w:rPr>
          <w:rFonts w:ascii="Arial" w:hAnsi="Arial" w:cs="Arial"/>
        </w:rPr>
        <w:t xml:space="preserve"> in</w:t>
      </w:r>
      <w:r w:rsidR="00447477" w:rsidRPr="00F87C37">
        <w:rPr>
          <w:rFonts w:ascii="Arial" w:hAnsi="Arial" w:cs="Arial"/>
        </w:rPr>
        <w:t xml:space="preserve"> </w:t>
      </w:r>
      <w:r w:rsidR="00ED31D6" w:rsidRPr="00F87C37">
        <w:rPr>
          <w:rFonts w:ascii="Arial" w:hAnsi="Arial" w:cs="Arial"/>
        </w:rPr>
        <w:t>Dtn 24,5; Spr 5,18</w:t>
      </w:r>
      <w:r w:rsidR="00763C27">
        <w:rPr>
          <w:rFonts w:ascii="Arial" w:hAnsi="Arial" w:cs="Arial"/>
        </w:rPr>
        <w:t>-20</w:t>
      </w:r>
      <w:r w:rsidR="00662ACD">
        <w:rPr>
          <w:rFonts w:ascii="Arial" w:hAnsi="Arial" w:cs="Arial"/>
        </w:rPr>
        <w:t xml:space="preserve"> und</w:t>
      </w:r>
      <w:r w:rsidR="009313E6" w:rsidRPr="00F87C37">
        <w:rPr>
          <w:rFonts w:ascii="Arial" w:hAnsi="Arial" w:cs="Arial"/>
        </w:rPr>
        <w:t xml:space="preserve"> </w:t>
      </w:r>
      <w:r w:rsidR="00ED31D6" w:rsidRPr="00F87C37">
        <w:rPr>
          <w:rFonts w:ascii="Arial" w:hAnsi="Arial" w:cs="Arial"/>
        </w:rPr>
        <w:t>Pred 9,9</w:t>
      </w:r>
      <w:r w:rsidR="009313E6" w:rsidRPr="00F87C37">
        <w:rPr>
          <w:rFonts w:ascii="Arial" w:hAnsi="Arial" w:cs="Arial"/>
        </w:rPr>
        <w:t>: D</w:t>
      </w:r>
      <w:r w:rsidR="00ED31D6" w:rsidRPr="00F87C37">
        <w:rPr>
          <w:rFonts w:ascii="Arial" w:hAnsi="Arial" w:cs="Arial"/>
        </w:rPr>
        <w:t xml:space="preserve">amit sich Mann und Frau in der Sexualität gegenseitig </w:t>
      </w:r>
      <w:r w:rsidR="00A1434B">
        <w:rPr>
          <w:rFonts w:ascii="Arial" w:hAnsi="Arial" w:cs="Arial"/>
        </w:rPr>
        <w:t xml:space="preserve">aneinander </w:t>
      </w:r>
      <w:r w:rsidR="00ED31D6" w:rsidRPr="00F87C37">
        <w:rPr>
          <w:rFonts w:ascii="Arial" w:hAnsi="Arial" w:cs="Arial"/>
        </w:rPr>
        <w:t>erfreuen.</w:t>
      </w:r>
      <w:r w:rsidR="00F74D33" w:rsidRPr="00F87C37">
        <w:rPr>
          <w:rFonts w:ascii="Arial" w:hAnsi="Arial" w:cs="Arial"/>
        </w:rPr>
        <w:t xml:space="preserve"> </w:t>
      </w:r>
      <w:r w:rsidR="00A1434B">
        <w:rPr>
          <w:rFonts w:ascii="Arial" w:hAnsi="Arial" w:cs="Arial"/>
        </w:rPr>
        <w:t xml:space="preserve"> </w:t>
      </w:r>
      <w:r w:rsidR="00A2144A" w:rsidRPr="00A2144A">
        <w:rPr>
          <w:rFonts w:ascii="Arial" w:hAnsi="Arial" w:cs="Arial"/>
        </w:rPr>
        <w:t>(4.)</w:t>
      </w:r>
      <w:r w:rsidR="00ED31D6" w:rsidRPr="00F87C37">
        <w:rPr>
          <w:rFonts w:ascii="Arial" w:hAnsi="Arial" w:cs="Arial"/>
        </w:rPr>
        <w:t xml:space="preserve"> </w:t>
      </w:r>
      <w:r w:rsidR="00705231">
        <w:rPr>
          <w:rFonts w:ascii="Arial" w:hAnsi="Arial" w:cs="Arial"/>
        </w:rPr>
        <w:t>H</w:t>
      </w:r>
      <w:r w:rsidR="00F74D33" w:rsidRPr="00F87C37">
        <w:rPr>
          <w:rFonts w:ascii="Arial" w:hAnsi="Arial" w:cs="Arial"/>
        </w:rPr>
        <w:t xml:space="preserve">ier in </w:t>
      </w:r>
      <w:r w:rsidR="00ED31D6" w:rsidRPr="00F87C37">
        <w:rPr>
          <w:rFonts w:ascii="Arial" w:hAnsi="Arial" w:cs="Arial"/>
        </w:rPr>
        <w:t>1Kor 7,2</w:t>
      </w:r>
      <w:r w:rsidR="009313E6" w:rsidRPr="00F87C37">
        <w:rPr>
          <w:rFonts w:ascii="Arial" w:hAnsi="Arial" w:cs="Arial"/>
        </w:rPr>
        <w:t>: A</w:t>
      </w:r>
      <w:r w:rsidR="00ED31D6" w:rsidRPr="00F87C37">
        <w:rPr>
          <w:rFonts w:ascii="Arial" w:hAnsi="Arial" w:cs="Arial"/>
        </w:rPr>
        <w:t>ls Schutz vor außerehelichem Geschlechtsverkehr (= Hurerei).</w:t>
      </w:r>
      <w:r w:rsidR="00504A06" w:rsidRPr="00F87C37">
        <w:rPr>
          <w:rFonts w:ascii="Arial" w:hAnsi="Arial" w:cs="Arial"/>
        </w:rPr>
        <w:t xml:space="preserve"> </w:t>
      </w:r>
      <w:r w:rsidR="00662ACD">
        <w:rPr>
          <w:rFonts w:ascii="Arial" w:hAnsi="Arial" w:cs="Arial"/>
        </w:rPr>
        <w:t xml:space="preserve">- </w:t>
      </w:r>
      <w:r w:rsidR="00504A06" w:rsidRPr="00F87C37">
        <w:rPr>
          <w:rFonts w:ascii="Arial" w:hAnsi="Arial" w:cs="Arial"/>
        </w:rPr>
        <w:t>Sowohl Jesus als auch Paulus ha</w:t>
      </w:r>
      <w:r w:rsidR="00D04123" w:rsidRPr="00F87C37">
        <w:rPr>
          <w:rFonts w:ascii="Arial" w:hAnsi="Arial" w:cs="Arial"/>
        </w:rPr>
        <w:t>tten</w:t>
      </w:r>
      <w:r w:rsidR="00504A06" w:rsidRPr="00F87C37">
        <w:rPr>
          <w:rFonts w:ascii="Arial" w:hAnsi="Arial" w:cs="Arial"/>
        </w:rPr>
        <w:t xml:space="preserve"> eine sehr bodenständige und </w:t>
      </w:r>
      <w:r w:rsidR="00D04123" w:rsidRPr="00F87C37">
        <w:rPr>
          <w:rFonts w:ascii="Arial" w:hAnsi="Arial" w:cs="Arial"/>
        </w:rPr>
        <w:t>irdische</w:t>
      </w:r>
      <w:r w:rsidR="00504A06" w:rsidRPr="00F87C37">
        <w:rPr>
          <w:rFonts w:ascii="Arial" w:hAnsi="Arial" w:cs="Arial"/>
        </w:rPr>
        <w:t xml:space="preserve"> Sicht der Ehe. Die Ehe ist </w:t>
      </w:r>
      <w:r w:rsidR="00504A06" w:rsidRPr="00F87C37">
        <w:rPr>
          <w:rFonts w:ascii="Arial" w:hAnsi="Arial" w:cs="Arial"/>
          <w:bCs/>
          <w:i/>
          <w:iCs/>
        </w:rPr>
        <w:t>keine</w:t>
      </w:r>
      <w:r w:rsidR="00504A06" w:rsidRPr="00F87C37">
        <w:rPr>
          <w:rFonts w:ascii="Arial" w:hAnsi="Arial" w:cs="Arial"/>
        </w:rPr>
        <w:t xml:space="preserve"> Lebensgemeinschaft </w:t>
      </w:r>
      <w:r w:rsidR="00504A06" w:rsidRPr="00F87C37">
        <w:rPr>
          <w:rFonts w:ascii="Arial" w:hAnsi="Arial" w:cs="Arial"/>
          <w:i/>
          <w:iCs/>
        </w:rPr>
        <w:t>für die Ewigkeit</w:t>
      </w:r>
      <w:r w:rsidR="00504A06" w:rsidRPr="00F87C37">
        <w:rPr>
          <w:rFonts w:ascii="Arial" w:hAnsi="Arial" w:cs="Arial"/>
        </w:rPr>
        <w:t>, ja nicht einmal für das tausendjährige Reich. Darum ist für Jesus und Paulus der ehelose Zustand</w:t>
      </w:r>
      <w:r w:rsidR="00A301C3">
        <w:rPr>
          <w:rFonts w:ascii="Arial" w:hAnsi="Arial" w:cs="Arial"/>
        </w:rPr>
        <w:t>,</w:t>
      </w:r>
      <w:r w:rsidR="00504A06" w:rsidRPr="00F87C37">
        <w:rPr>
          <w:rFonts w:ascii="Arial" w:hAnsi="Arial" w:cs="Arial"/>
        </w:rPr>
        <w:t xml:space="preserve"> </w:t>
      </w:r>
      <w:r w:rsidR="00162834">
        <w:rPr>
          <w:rFonts w:ascii="Arial" w:hAnsi="Arial" w:cs="Arial"/>
        </w:rPr>
        <w:t>wie e</w:t>
      </w:r>
      <w:r w:rsidR="00504A06" w:rsidRPr="00F87C37">
        <w:rPr>
          <w:rFonts w:ascii="Arial" w:hAnsi="Arial" w:cs="Arial"/>
        </w:rPr>
        <w:t xml:space="preserve">r </w:t>
      </w:r>
      <w:r w:rsidR="009313E6" w:rsidRPr="00F87C37">
        <w:rPr>
          <w:rFonts w:ascii="Arial" w:hAnsi="Arial" w:cs="Arial"/>
        </w:rPr>
        <w:t xml:space="preserve">in </w:t>
      </w:r>
      <w:r w:rsidR="00763C27">
        <w:rPr>
          <w:rFonts w:ascii="Arial" w:hAnsi="Arial" w:cs="Arial"/>
        </w:rPr>
        <w:t xml:space="preserve">der </w:t>
      </w:r>
      <w:r w:rsidR="00504A06" w:rsidRPr="00F87C37">
        <w:rPr>
          <w:rFonts w:ascii="Arial" w:hAnsi="Arial" w:cs="Arial"/>
        </w:rPr>
        <w:t>Ewigkeit</w:t>
      </w:r>
      <w:r w:rsidR="009313E6" w:rsidRPr="00F87C37">
        <w:rPr>
          <w:rFonts w:ascii="Arial" w:hAnsi="Arial" w:cs="Arial"/>
        </w:rPr>
        <w:t xml:space="preserve"> sein wird (Mt </w:t>
      </w:r>
      <w:r w:rsidR="00840C67" w:rsidRPr="00F87C37">
        <w:rPr>
          <w:rFonts w:ascii="Arial" w:hAnsi="Arial" w:cs="Arial"/>
        </w:rPr>
        <w:t>22,30</w:t>
      </w:r>
      <w:r w:rsidR="009313E6" w:rsidRPr="00F87C37">
        <w:rPr>
          <w:rFonts w:ascii="Arial" w:hAnsi="Arial" w:cs="Arial"/>
        </w:rPr>
        <w:t>),</w:t>
      </w:r>
      <w:r w:rsidR="00504A06" w:rsidRPr="00F87C37">
        <w:rPr>
          <w:rFonts w:ascii="Arial" w:hAnsi="Arial" w:cs="Arial"/>
        </w:rPr>
        <w:t xml:space="preserve"> auch </w:t>
      </w:r>
      <w:r w:rsidR="00F74D33" w:rsidRPr="00F87C37">
        <w:rPr>
          <w:rFonts w:ascii="Arial" w:hAnsi="Arial" w:cs="Arial"/>
        </w:rPr>
        <w:t xml:space="preserve">schon </w:t>
      </w:r>
      <w:r w:rsidR="00504A06" w:rsidRPr="00F87C37">
        <w:rPr>
          <w:rFonts w:ascii="Arial" w:hAnsi="Arial" w:cs="Arial"/>
        </w:rPr>
        <w:t>auf dieser Erde</w:t>
      </w:r>
      <w:r w:rsidR="00162834">
        <w:rPr>
          <w:rFonts w:ascii="Arial" w:hAnsi="Arial" w:cs="Arial"/>
        </w:rPr>
        <w:t xml:space="preserve"> </w:t>
      </w:r>
      <w:r w:rsidR="00162834" w:rsidRPr="00F87C37">
        <w:rPr>
          <w:rFonts w:ascii="Arial" w:hAnsi="Arial" w:cs="Arial"/>
        </w:rPr>
        <w:t>der Idealzustand</w:t>
      </w:r>
      <w:r w:rsidR="00504A06" w:rsidRPr="00F87C37">
        <w:rPr>
          <w:rFonts w:ascii="Arial" w:hAnsi="Arial" w:cs="Arial"/>
        </w:rPr>
        <w:t>, vorausges</w:t>
      </w:r>
      <w:r w:rsidR="003C5CF5">
        <w:rPr>
          <w:rFonts w:ascii="Arial" w:hAnsi="Arial" w:cs="Arial"/>
        </w:rPr>
        <w:t>e</w:t>
      </w:r>
      <w:r w:rsidR="00504A06" w:rsidRPr="00F87C37">
        <w:rPr>
          <w:rFonts w:ascii="Arial" w:hAnsi="Arial" w:cs="Arial"/>
        </w:rPr>
        <w:t xml:space="preserve">tzt die Betreffenden können </w:t>
      </w:r>
      <w:r w:rsidR="006A75CB" w:rsidRPr="00F87C37">
        <w:rPr>
          <w:rFonts w:ascii="Arial" w:hAnsi="Arial" w:cs="Arial"/>
        </w:rPr>
        <w:t xml:space="preserve">in </w:t>
      </w:r>
      <w:r w:rsidR="00504A06" w:rsidRPr="00F87C37">
        <w:rPr>
          <w:rFonts w:ascii="Arial" w:hAnsi="Arial" w:cs="Arial"/>
        </w:rPr>
        <w:t>die</w:t>
      </w:r>
      <w:r w:rsidR="00464192" w:rsidRPr="00F87C37">
        <w:rPr>
          <w:rFonts w:ascii="Arial" w:hAnsi="Arial" w:cs="Arial"/>
        </w:rPr>
        <w:t>s</w:t>
      </w:r>
      <w:r w:rsidR="00504A06" w:rsidRPr="00F87C37">
        <w:rPr>
          <w:rFonts w:ascii="Arial" w:hAnsi="Arial" w:cs="Arial"/>
        </w:rPr>
        <w:t>e</w:t>
      </w:r>
      <w:r w:rsidR="00464192" w:rsidRPr="00F87C37">
        <w:rPr>
          <w:rFonts w:ascii="Arial" w:hAnsi="Arial" w:cs="Arial"/>
        </w:rPr>
        <w:t>m</w:t>
      </w:r>
      <w:r w:rsidR="00504A06" w:rsidRPr="00F87C37">
        <w:rPr>
          <w:rFonts w:ascii="Arial" w:hAnsi="Arial" w:cs="Arial"/>
        </w:rPr>
        <w:t xml:space="preserve"> Stand ohne sündhafte Gelüste leben (</w:t>
      </w:r>
      <w:r w:rsidR="00977B02" w:rsidRPr="00F87C37">
        <w:rPr>
          <w:rFonts w:ascii="Arial" w:hAnsi="Arial" w:cs="Arial"/>
        </w:rPr>
        <w:t xml:space="preserve">vgl. </w:t>
      </w:r>
      <w:r w:rsidR="001C7289" w:rsidRPr="00F87C37">
        <w:rPr>
          <w:rFonts w:ascii="Arial" w:hAnsi="Arial" w:cs="Arial"/>
        </w:rPr>
        <w:t xml:space="preserve">Mt 19,10-12; </w:t>
      </w:r>
      <w:r w:rsidR="00D0661F" w:rsidRPr="00F87C37">
        <w:rPr>
          <w:rFonts w:ascii="Arial" w:hAnsi="Arial" w:cs="Arial"/>
        </w:rPr>
        <w:t>1Kor 7,6</w:t>
      </w:r>
      <w:r w:rsidR="00705231">
        <w:rPr>
          <w:rFonts w:ascii="Arial" w:hAnsi="Arial" w:cs="Arial"/>
        </w:rPr>
        <w:t>-</w:t>
      </w:r>
      <w:r w:rsidR="00D0661F" w:rsidRPr="00F87C37">
        <w:rPr>
          <w:rFonts w:ascii="Arial" w:hAnsi="Arial" w:cs="Arial"/>
        </w:rPr>
        <w:t>7.26</w:t>
      </w:r>
      <w:r w:rsidR="00705231">
        <w:rPr>
          <w:rFonts w:ascii="Arial" w:hAnsi="Arial" w:cs="Arial"/>
        </w:rPr>
        <w:t>-</w:t>
      </w:r>
      <w:r w:rsidR="00D0661F" w:rsidRPr="00F87C37">
        <w:rPr>
          <w:rFonts w:ascii="Arial" w:hAnsi="Arial" w:cs="Arial"/>
        </w:rPr>
        <w:t>27.37.40</w:t>
      </w:r>
      <w:r w:rsidR="00F74D33" w:rsidRPr="00F87C37">
        <w:rPr>
          <w:rFonts w:ascii="Arial" w:hAnsi="Arial" w:cs="Arial"/>
        </w:rPr>
        <w:t>)</w:t>
      </w:r>
      <w:r w:rsidR="00504A06" w:rsidRPr="00F87C37">
        <w:rPr>
          <w:rFonts w:ascii="Arial" w:hAnsi="Arial" w:cs="Arial"/>
        </w:rPr>
        <w:t>.</w:t>
      </w:r>
      <w:r w:rsidR="00C4350F">
        <w:rPr>
          <w:rFonts w:ascii="Arial" w:hAnsi="Arial" w:cs="Arial"/>
        </w:rPr>
        <w:br/>
      </w:r>
      <w:r w:rsidRPr="000F1AAF">
        <w:rPr>
          <w:rFonts w:ascii="Arial" w:hAnsi="Arial" w:cs="Arial"/>
          <w:b/>
          <w:sz w:val="24"/>
          <w:vertAlign w:val="superscript"/>
        </w:rPr>
        <w:t>25</w:t>
      </w:r>
      <w:r w:rsidR="004161CE" w:rsidRPr="00F87C37">
        <w:rPr>
          <w:rFonts w:ascii="Arial" w:hAnsi="Arial" w:cs="Arial"/>
        </w:rPr>
        <w:t xml:space="preserve"> Daraus kann man schließen, dass Paulus unverheiratet war, und ebenso, dass er nicht verwitwet war, denn wie könnte er </w:t>
      </w:r>
      <w:r w:rsidR="004161CE" w:rsidRPr="00F87C37">
        <w:rPr>
          <w:rFonts w:ascii="Arial" w:hAnsi="Arial" w:cs="Arial"/>
          <w:i/>
        </w:rPr>
        <w:t>das</w:t>
      </w:r>
      <w:r w:rsidR="004161CE" w:rsidRPr="00F87C37">
        <w:rPr>
          <w:rFonts w:ascii="Arial" w:hAnsi="Arial" w:cs="Arial"/>
        </w:rPr>
        <w:t xml:space="preserve"> allen Menschen wünschen.</w:t>
      </w:r>
      <w:r w:rsidR="00C4350F">
        <w:rPr>
          <w:rFonts w:ascii="Arial" w:hAnsi="Arial" w:cs="Arial"/>
        </w:rPr>
        <w:br/>
      </w:r>
      <w:r w:rsidRPr="000F1AAF">
        <w:rPr>
          <w:rFonts w:ascii="Arial" w:hAnsi="Arial" w:cs="Arial"/>
          <w:b/>
          <w:sz w:val="24"/>
          <w:vertAlign w:val="superscript"/>
        </w:rPr>
        <w:t>26</w:t>
      </w:r>
      <w:r w:rsidR="00127C66" w:rsidRPr="00F87C37">
        <w:rPr>
          <w:rFonts w:ascii="Arial" w:hAnsi="Arial" w:cs="Arial"/>
        </w:rPr>
        <w:t xml:space="preserve"> Das bedeutet wohl, ohne</w:t>
      </w:r>
      <w:r w:rsidR="006F29A8" w:rsidRPr="00F87C37">
        <w:rPr>
          <w:rFonts w:ascii="Arial" w:hAnsi="Arial" w:cs="Arial"/>
        </w:rPr>
        <w:t xml:space="preserve"> erlaubten Grund</w:t>
      </w:r>
      <w:r w:rsidR="00127C66" w:rsidRPr="00F87C37">
        <w:rPr>
          <w:rFonts w:ascii="Arial" w:hAnsi="Arial" w:cs="Arial"/>
        </w:rPr>
        <w:t xml:space="preserve">, </w:t>
      </w:r>
      <w:r w:rsidR="000C0A00">
        <w:rPr>
          <w:rFonts w:ascii="Arial" w:hAnsi="Arial" w:cs="Arial"/>
        </w:rPr>
        <w:t xml:space="preserve">und nicht, weil </w:t>
      </w:r>
      <w:r w:rsidR="00EC6875">
        <w:rPr>
          <w:rFonts w:ascii="Arial" w:hAnsi="Arial" w:cs="Arial"/>
        </w:rPr>
        <w:t xml:space="preserve">z.B. </w:t>
      </w:r>
      <w:r w:rsidR="00127C66" w:rsidRPr="00F87C37">
        <w:rPr>
          <w:rFonts w:ascii="Arial" w:hAnsi="Arial" w:cs="Arial"/>
        </w:rPr>
        <w:t>der Mann in Unzucht (</w:t>
      </w:r>
      <w:r w:rsidR="00127C66" w:rsidRPr="00F87C37">
        <w:rPr>
          <w:rStyle w:val="Absatz-Standardschriftart1"/>
          <w:rFonts w:ascii="Arial" w:hAnsi="Arial" w:cs="Arial"/>
        </w:rPr>
        <w:t>πορνεια</w:t>
      </w:r>
      <w:r w:rsidR="00127C66" w:rsidRPr="00F87C37">
        <w:rPr>
          <w:rFonts w:ascii="Arial" w:hAnsi="Arial" w:cs="Arial"/>
        </w:rPr>
        <w:t>) gefallen ist</w:t>
      </w:r>
      <w:r w:rsidR="00B55408" w:rsidRPr="00F87C37">
        <w:rPr>
          <w:rFonts w:ascii="Arial" w:hAnsi="Arial" w:cs="Arial"/>
        </w:rPr>
        <w:t xml:space="preserve"> (31,I,170f)</w:t>
      </w:r>
      <w:r w:rsidR="00127C66" w:rsidRPr="00F87C37">
        <w:rPr>
          <w:rFonts w:ascii="Arial" w:hAnsi="Arial" w:cs="Arial"/>
        </w:rPr>
        <w:t>.</w:t>
      </w:r>
      <w:r w:rsidR="00C4350F">
        <w:rPr>
          <w:rFonts w:ascii="Arial" w:hAnsi="Arial" w:cs="Arial"/>
        </w:rPr>
        <w:br/>
      </w:r>
      <w:r w:rsidRPr="000F1AAF">
        <w:rPr>
          <w:rFonts w:ascii="Arial" w:hAnsi="Arial" w:cs="Arial"/>
          <w:b/>
          <w:sz w:val="24"/>
          <w:vertAlign w:val="superscript"/>
        </w:rPr>
        <w:t>27</w:t>
      </w:r>
      <w:r w:rsidR="005E5001" w:rsidRPr="00F87C37">
        <w:rPr>
          <w:rFonts w:ascii="Arial" w:hAnsi="Arial" w:cs="Arial"/>
        </w:rPr>
        <w:t xml:space="preserve"> Für den folgenden Fall gibt es keine explizite Anordnung des Herrn Jesus, deshalb wendet Paulus Jesu Lehre über Scheidung und Wiederheirat sinngemäß auf diese neue Situation an. Er spricht dabei in apostolischer Autorität (Joh 14,26).</w:t>
      </w:r>
      <w:r w:rsidR="00C4350F">
        <w:rPr>
          <w:rFonts w:ascii="Arial" w:hAnsi="Arial" w:cs="Arial"/>
        </w:rPr>
        <w:br/>
      </w:r>
      <w:r w:rsidRPr="000F1AAF">
        <w:rPr>
          <w:rFonts w:ascii="Arial" w:hAnsi="Arial" w:cs="Arial"/>
          <w:b/>
          <w:sz w:val="24"/>
          <w:vertAlign w:val="superscript"/>
        </w:rPr>
        <w:t>28</w:t>
      </w:r>
      <w:r w:rsidR="00DE2808" w:rsidRPr="00F87C37">
        <w:rPr>
          <w:rFonts w:ascii="Arial" w:hAnsi="Arial" w:cs="Arial"/>
        </w:rPr>
        <w:t xml:space="preserve"> </w:t>
      </w:r>
      <w:r w:rsidR="002E30F1" w:rsidRPr="00F87C37">
        <w:rPr>
          <w:rFonts w:ascii="Arial" w:hAnsi="Arial" w:cs="Arial"/>
        </w:rPr>
        <w:t>Auch i</w:t>
      </w:r>
      <w:r w:rsidR="00DE2808" w:rsidRPr="00F87C37">
        <w:rPr>
          <w:rFonts w:ascii="Arial" w:hAnsi="Arial" w:cs="Arial"/>
        </w:rPr>
        <w:t xml:space="preserve">n </w:t>
      </w:r>
      <w:r w:rsidR="002E30F1" w:rsidRPr="00F87C37">
        <w:rPr>
          <w:rFonts w:ascii="Arial" w:hAnsi="Arial" w:cs="Arial"/>
        </w:rPr>
        <w:t xml:space="preserve">den </w:t>
      </w:r>
      <w:r w:rsidR="00DE2808" w:rsidRPr="00F87C37">
        <w:rPr>
          <w:rFonts w:ascii="Arial" w:hAnsi="Arial" w:cs="Arial"/>
        </w:rPr>
        <w:t>jüdischen Eheverträgen stand die Verp</w:t>
      </w:r>
      <w:r w:rsidR="003C5CF5">
        <w:rPr>
          <w:rFonts w:ascii="Arial" w:hAnsi="Arial" w:cs="Arial"/>
        </w:rPr>
        <w:t>f</w:t>
      </w:r>
      <w:r w:rsidR="00DE2808" w:rsidRPr="00F87C37">
        <w:rPr>
          <w:rFonts w:ascii="Arial" w:hAnsi="Arial" w:cs="Arial"/>
        </w:rPr>
        <w:t>lichtung zum regelmäßigen Geschlechtsverkehr</w:t>
      </w:r>
      <w:r w:rsidR="00B4161C" w:rsidRPr="00F87C37">
        <w:rPr>
          <w:rFonts w:ascii="Arial" w:hAnsi="Arial" w:cs="Arial"/>
        </w:rPr>
        <w:t xml:space="preserve"> durch den Mann. Paulus weitet dies auch auf die Frau aus</w:t>
      </w:r>
      <w:r w:rsidR="00E10911" w:rsidRPr="00F87C37">
        <w:rPr>
          <w:rFonts w:ascii="Arial" w:hAnsi="Arial" w:cs="Arial"/>
        </w:rPr>
        <w:t xml:space="preserve"> (</w:t>
      </w:r>
      <w:r w:rsidR="00B4161C" w:rsidRPr="00F87C37">
        <w:rPr>
          <w:rFonts w:ascii="Arial" w:hAnsi="Arial" w:cs="Arial"/>
        </w:rPr>
        <w:t>65,II,260), was in modernen Zeiten umso wicht</w:t>
      </w:r>
      <w:r w:rsidR="00E10911" w:rsidRPr="00F87C37">
        <w:rPr>
          <w:rFonts w:ascii="Arial" w:hAnsi="Arial" w:cs="Arial"/>
        </w:rPr>
        <w:t>iger</w:t>
      </w:r>
      <w:r w:rsidR="00B4161C" w:rsidRPr="00F87C37">
        <w:rPr>
          <w:rFonts w:ascii="Arial" w:hAnsi="Arial" w:cs="Arial"/>
        </w:rPr>
        <w:t xml:space="preserve"> wird</w:t>
      </w:r>
      <w:r w:rsidR="00E10911" w:rsidRPr="00F87C37">
        <w:rPr>
          <w:rFonts w:ascii="Arial" w:hAnsi="Arial" w:cs="Arial"/>
        </w:rPr>
        <w:t xml:space="preserve">, da Frauen </w:t>
      </w:r>
      <w:r w:rsidR="003C5CF5">
        <w:rPr>
          <w:rFonts w:ascii="Arial" w:hAnsi="Arial" w:cs="Arial"/>
        </w:rPr>
        <w:t>verweigerte</w:t>
      </w:r>
      <w:r w:rsidR="00E10911" w:rsidRPr="00F87C37">
        <w:rPr>
          <w:rFonts w:ascii="Arial" w:hAnsi="Arial" w:cs="Arial"/>
        </w:rPr>
        <w:t xml:space="preserve"> Sexualität manchmal als Druckmittel gegen den Mann missbrauchen. In vielen Ehegesetzen moderner Staaten, ist die </w:t>
      </w:r>
      <w:r w:rsidR="003C5CF5">
        <w:rPr>
          <w:rFonts w:ascii="Arial" w:hAnsi="Arial" w:cs="Arial"/>
        </w:rPr>
        <w:t xml:space="preserve">anhaltende </w:t>
      </w:r>
      <w:r w:rsidR="00E10911" w:rsidRPr="00F87C37">
        <w:rPr>
          <w:rFonts w:ascii="Arial" w:hAnsi="Arial" w:cs="Arial"/>
        </w:rPr>
        <w:t xml:space="preserve">Verweigerung des Geschlechtsverkehrs </w:t>
      </w:r>
      <w:r w:rsidR="00281121">
        <w:rPr>
          <w:rFonts w:ascii="Arial" w:hAnsi="Arial" w:cs="Arial"/>
        </w:rPr>
        <w:t xml:space="preserve">sogar </w:t>
      </w:r>
      <w:r w:rsidR="00E10911" w:rsidRPr="00F87C37">
        <w:rPr>
          <w:rFonts w:ascii="Arial" w:hAnsi="Arial" w:cs="Arial"/>
        </w:rPr>
        <w:t>ein legitimer Scheidungsgrund.</w:t>
      </w:r>
      <w:r w:rsidR="00C4350F">
        <w:rPr>
          <w:rFonts w:ascii="Arial" w:hAnsi="Arial" w:cs="Arial"/>
        </w:rPr>
        <w:br/>
      </w:r>
      <w:r w:rsidRPr="000F1AAF">
        <w:rPr>
          <w:rFonts w:ascii="Arial" w:hAnsi="Arial" w:cs="Arial"/>
          <w:b/>
          <w:sz w:val="24"/>
          <w:vertAlign w:val="superscript"/>
        </w:rPr>
        <w:t>29</w:t>
      </w:r>
      <w:r w:rsidR="00F87C37" w:rsidRPr="00F87C37">
        <w:rPr>
          <w:rFonts w:ascii="Arial" w:hAnsi="Arial" w:cs="Arial"/>
        </w:rPr>
        <w:t xml:space="preserve"> Freigelassene Sklaven wurden von ihren früheren Herren finanziell und</w:t>
      </w:r>
      <w:r w:rsidR="00F87C37">
        <w:rPr>
          <w:rFonts w:ascii="Arial" w:hAnsi="Arial" w:cs="Arial"/>
        </w:rPr>
        <w:t xml:space="preserve"> </w:t>
      </w:r>
      <w:r w:rsidR="00F87C37" w:rsidRPr="00F87C37">
        <w:rPr>
          <w:rFonts w:ascii="Arial" w:hAnsi="Arial" w:cs="Arial"/>
        </w:rPr>
        <w:t>politisch unterstützt (65,II,264). Der Christ ist, nachdem er von Christus</w:t>
      </w:r>
      <w:r w:rsidR="00F87C37">
        <w:rPr>
          <w:rFonts w:ascii="Arial" w:hAnsi="Arial" w:cs="Arial"/>
        </w:rPr>
        <w:t xml:space="preserve"> </w:t>
      </w:r>
      <w:r w:rsidR="00F87C37" w:rsidRPr="00F87C37">
        <w:rPr>
          <w:rFonts w:ascii="Arial" w:hAnsi="Arial" w:cs="Arial"/>
        </w:rPr>
        <w:t xml:space="preserve">losgekauft und dadurch </w:t>
      </w:r>
      <w:r w:rsidR="00F87C37" w:rsidRPr="00F87C37">
        <w:rPr>
          <w:rFonts w:ascii="Arial" w:hAnsi="Arial" w:cs="Arial"/>
          <w:b/>
          <w:bCs/>
        </w:rPr>
        <w:t>sein</w:t>
      </w:r>
      <w:r w:rsidR="00F87C37">
        <w:rPr>
          <w:rFonts w:ascii="Arial" w:hAnsi="Arial" w:cs="Arial"/>
          <w:b/>
          <w:bCs/>
        </w:rPr>
        <w:t xml:space="preserve"> </w:t>
      </w:r>
      <w:r w:rsidR="00F87C37" w:rsidRPr="00F87C37">
        <w:rPr>
          <w:rFonts w:ascii="Arial" w:hAnsi="Arial" w:cs="Arial"/>
        </w:rPr>
        <w:t>Sklave</w:t>
      </w:r>
      <w:r w:rsidR="00F87C37">
        <w:rPr>
          <w:rFonts w:ascii="Arial" w:hAnsi="Arial" w:cs="Arial"/>
        </w:rPr>
        <w:t xml:space="preserve"> geworden ist</w:t>
      </w:r>
      <w:r w:rsidR="00F87C37" w:rsidRPr="00F87C37">
        <w:rPr>
          <w:rFonts w:ascii="Arial" w:hAnsi="Arial" w:cs="Arial"/>
        </w:rPr>
        <w:t xml:space="preserve">, </w:t>
      </w:r>
      <w:r w:rsidR="00F87C37">
        <w:rPr>
          <w:rFonts w:ascii="Arial" w:hAnsi="Arial" w:cs="Arial"/>
        </w:rPr>
        <w:t xml:space="preserve">danach </w:t>
      </w:r>
      <w:r w:rsidR="00F87C37" w:rsidRPr="00F87C37">
        <w:rPr>
          <w:rFonts w:ascii="Arial" w:hAnsi="Arial" w:cs="Arial"/>
        </w:rPr>
        <w:t>wieder ein Freigelassener des Herrn geworden. Christus ist nun sein Schutzherr</w:t>
      </w:r>
      <w:r w:rsidR="00F87C37">
        <w:rPr>
          <w:rFonts w:ascii="Arial" w:hAnsi="Arial" w:cs="Arial"/>
        </w:rPr>
        <w:t>, der ihn in allem unterstützt</w:t>
      </w:r>
      <w:r w:rsidR="00F87C37" w:rsidRPr="00F87C37">
        <w:rPr>
          <w:rFonts w:ascii="Arial" w:hAnsi="Arial" w:cs="Arial"/>
        </w:rPr>
        <w:t>.</w:t>
      </w:r>
      <w:r w:rsidR="00C4350F">
        <w:rPr>
          <w:rFonts w:ascii="Arial" w:hAnsi="Arial" w:cs="Arial"/>
        </w:rPr>
        <w:br/>
      </w:r>
      <w:r w:rsidRPr="000F1AAF">
        <w:rPr>
          <w:rFonts w:ascii="Arial" w:hAnsi="Arial" w:cs="Arial"/>
          <w:b/>
          <w:sz w:val="24"/>
          <w:vertAlign w:val="superscript"/>
        </w:rPr>
        <w:t>30</w:t>
      </w:r>
      <w:r w:rsidR="00A10E16" w:rsidRPr="00F87C37">
        <w:rPr>
          <w:rFonts w:ascii="Arial" w:hAnsi="Arial" w:cs="Arial"/>
        </w:rPr>
        <w:t xml:space="preserve"> </w:t>
      </w:r>
      <w:r w:rsidR="00A10E16">
        <w:rPr>
          <w:rFonts w:ascii="Arial" w:hAnsi="Arial" w:cs="Arial"/>
        </w:rPr>
        <w:t>Damit will er seine Ansicht als inspiriert und apostolisch verbindlich erklären.</w:t>
      </w:r>
      <w:r w:rsidR="00330053" w:rsidRPr="00330053">
        <w:rPr>
          <w:rFonts w:ascii="Arial" w:hAnsi="Arial" w:cs="Arial"/>
        </w:rPr>
        <w:t xml:space="preserve"> </w:t>
      </w:r>
      <w:r w:rsidR="00330053">
        <w:rPr>
          <w:rFonts w:ascii="Arial" w:hAnsi="Arial" w:cs="Arial"/>
        </w:rPr>
        <w:br/>
      </w:r>
      <w:r w:rsidR="00966F9B" w:rsidRPr="000F1AAF">
        <w:rPr>
          <w:rFonts w:ascii="Arial" w:hAnsi="Arial" w:cs="Arial"/>
          <w:b/>
          <w:sz w:val="24"/>
          <w:vertAlign w:val="superscript"/>
        </w:rPr>
        <w:t>3</w:t>
      </w:r>
      <w:r w:rsidR="00966F9B">
        <w:rPr>
          <w:rFonts w:ascii="Arial" w:hAnsi="Arial" w:cs="Arial"/>
          <w:b/>
          <w:sz w:val="24"/>
          <w:vertAlign w:val="superscript"/>
        </w:rPr>
        <w:t>1</w:t>
      </w:r>
      <w:r w:rsidR="00966F9B" w:rsidRPr="00F87C37">
        <w:rPr>
          <w:rFonts w:ascii="Arial" w:hAnsi="Arial" w:cs="Arial"/>
        </w:rPr>
        <w:t xml:space="preserve"> </w:t>
      </w:r>
      <w:r w:rsidR="00966F9B" w:rsidRPr="00966F9B">
        <w:rPr>
          <w:rFonts w:ascii="Arial" w:hAnsi="Arial" w:cs="Arial"/>
        </w:rPr>
        <w:t>Im Grundtext steht hier und in den</w:t>
      </w:r>
      <w:r w:rsidR="00966F9B">
        <w:rPr>
          <w:rFonts w:ascii="Arial" w:hAnsi="Arial" w:cs="Arial"/>
        </w:rPr>
        <w:t xml:space="preserve"> </w:t>
      </w:r>
      <w:r w:rsidR="00966F9B" w:rsidRPr="00966F9B">
        <w:rPr>
          <w:rFonts w:ascii="Arial" w:hAnsi="Arial" w:cs="Arial"/>
        </w:rPr>
        <w:t>Versen 2</w:t>
      </w:r>
      <w:r w:rsidR="00D76D6F">
        <w:rPr>
          <w:rFonts w:ascii="Arial" w:hAnsi="Arial" w:cs="Arial"/>
        </w:rPr>
        <w:t xml:space="preserve">5 </w:t>
      </w:r>
      <w:r w:rsidR="00966F9B" w:rsidRPr="00966F9B">
        <w:rPr>
          <w:rFonts w:ascii="Arial" w:hAnsi="Arial" w:cs="Arial"/>
        </w:rPr>
        <w:t>-</w:t>
      </w:r>
      <w:r w:rsidR="00D76D6F">
        <w:rPr>
          <w:rFonts w:ascii="Arial" w:hAnsi="Arial" w:cs="Arial"/>
        </w:rPr>
        <w:t xml:space="preserve"> </w:t>
      </w:r>
      <w:r w:rsidR="00966F9B" w:rsidRPr="00966F9B">
        <w:rPr>
          <w:rFonts w:ascii="Arial" w:hAnsi="Arial" w:cs="Arial"/>
        </w:rPr>
        <w:t xml:space="preserve">38 </w:t>
      </w:r>
      <w:r w:rsidR="00D06B34">
        <w:rPr>
          <w:rFonts w:ascii="Arial" w:hAnsi="Arial" w:cs="Arial"/>
        </w:rPr>
        <w:t xml:space="preserve">das Wort </w:t>
      </w:r>
      <w:r w:rsidR="00966F9B" w:rsidRPr="00966F9B">
        <w:rPr>
          <w:rFonts w:ascii="Arial" w:hAnsi="Arial" w:cs="Arial"/>
        </w:rPr>
        <w:t>Jungfrau, was immer eine ledige</w:t>
      </w:r>
      <w:r w:rsidR="00966F9B">
        <w:rPr>
          <w:rFonts w:ascii="Arial" w:hAnsi="Arial" w:cs="Arial"/>
        </w:rPr>
        <w:t xml:space="preserve"> </w:t>
      </w:r>
      <w:r w:rsidR="00966F9B" w:rsidRPr="00966F9B">
        <w:rPr>
          <w:rFonts w:ascii="Arial" w:hAnsi="Arial" w:cs="Arial"/>
        </w:rPr>
        <w:t xml:space="preserve">unberührte Frau meint. In den Versen 36-38 könnte </w:t>
      </w:r>
      <w:r w:rsidR="00966F9B">
        <w:rPr>
          <w:rFonts w:ascii="Arial" w:hAnsi="Arial" w:cs="Arial"/>
        </w:rPr>
        <w:t xml:space="preserve">es </w:t>
      </w:r>
      <w:r w:rsidR="00966F9B" w:rsidRPr="00966F9B">
        <w:rPr>
          <w:rFonts w:ascii="Arial" w:hAnsi="Arial" w:cs="Arial"/>
        </w:rPr>
        <w:t>die</w:t>
      </w:r>
      <w:r w:rsidR="00966F9B">
        <w:rPr>
          <w:rFonts w:ascii="Arial" w:hAnsi="Arial" w:cs="Arial"/>
        </w:rPr>
        <w:t xml:space="preserve"> </w:t>
      </w:r>
      <w:r w:rsidR="00966F9B" w:rsidRPr="00966F9B">
        <w:rPr>
          <w:rFonts w:ascii="Arial" w:hAnsi="Arial" w:cs="Arial"/>
        </w:rPr>
        <w:t>Verlobte</w:t>
      </w:r>
      <w:r w:rsidR="00966F9B">
        <w:rPr>
          <w:rFonts w:ascii="Arial" w:hAnsi="Arial" w:cs="Arial"/>
        </w:rPr>
        <w:t>,</w:t>
      </w:r>
      <w:r w:rsidR="00966F9B" w:rsidRPr="00966F9B">
        <w:rPr>
          <w:rFonts w:ascii="Arial" w:hAnsi="Arial" w:cs="Arial"/>
        </w:rPr>
        <w:t xml:space="preserve"> oder auch ein Mädchen</w:t>
      </w:r>
      <w:r w:rsidR="003324E4">
        <w:rPr>
          <w:rFonts w:ascii="Arial" w:hAnsi="Arial" w:cs="Arial"/>
        </w:rPr>
        <w:t xml:space="preserve"> bzw. eine Tochter</w:t>
      </w:r>
      <w:r w:rsidR="00966F9B" w:rsidRPr="00966F9B">
        <w:rPr>
          <w:rFonts w:ascii="Arial" w:hAnsi="Arial" w:cs="Arial"/>
        </w:rPr>
        <w:t xml:space="preserve"> gemeint sein, d</w:t>
      </w:r>
      <w:r w:rsidR="003324E4">
        <w:rPr>
          <w:rFonts w:ascii="Arial" w:hAnsi="Arial" w:cs="Arial"/>
        </w:rPr>
        <w:t>ie</w:t>
      </w:r>
      <w:r w:rsidR="00966F9B" w:rsidRPr="00966F9B">
        <w:rPr>
          <w:rFonts w:ascii="Arial" w:hAnsi="Arial" w:cs="Arial"/>
        </w:rPr>
        <w:t xml:space="preserve"> dem Betreffenden</w:t>
      </w:r>
      <w:r w:rsidR="00966F9B">
        <w:rPr>
          <w:rFonts w:ascii="Arial" w:hAnsi="Arial" w:cs="Arial"/>
        </w:rPr>
        <w:t xml:space="preserve"> </w:t>
      </w:r>
      <w:r w:rsidR="00966F9B" w:rsidRPr="00966F9B">
        <w:rPr>
          <w:rFonts w:ascii="Arial" w:hAnsi="Arial" w:cs="Arial"/>
        </w:rPr>
        <w:t>anvertraut ist und für de</w:t>
      </w:r>
      <w:r w:rsidR="003324E4">
        <w:rPr>
          <w:rFonts w:ascii="Arial" w:hAnsi="Arial" w:cs="Arial"/>
        </w:rPr>
        <w:t>r</w:t>
      </w:r>
      <w:r w:rsidR="00966F9B" w:rsidRPr="00966F9B">
        <w:rPr>
          <w:rFonts w:ascii="Arial" w:hAnsi="Arial" w:cs="Arial"/>
        </w:rPr>
        <w:t>en Verheiratung er</w:t>
      </w:r>
      <w:r w:rsidR="00966F9B">
        <w:rPr>
          <w:rFonts w:ascii="Arial" w:hAnsi="Arial" w:cs="Arial"/>
        </w:rPr>
        <w:t xml:space="preserve"> </w:t>
      </w:r>
      <w:r w:rsidR="00966F9B" w:rsidRPr="00966F9B">
        <w:rPr>
          <w:rFonts w:ascii="Arial" w:hAnsi="Arial" w:cs="Arial"/>
        </w:rPr>
        <w:t>sorgt</w:t>
      </w:r>
      <w:r w:rsidR="00966F9B">
        <w:rPr>
          <w:rFonts w:ascii="Arial" w:hAnsi="Arial" w:cs="Arial"/>
        </w:rPr>
        <w:t xml:space="preserve"> (54,z.St.)</w:t>
      </w:r>
      <w:r w:rsidR="00966F9B" w:rsidRPr="00966F9B">
        <w:rPr>
          <w:rFonts w:ascii="Arial" w:hAnsi="Arial" w:cs="Arial"/>
        </w:rPr>
        <w:t>.</w:t>
      </w:r>
    </w:p>
    <w:p w14:paraId="04BF5CEF" w14:textId="0DE7BE05"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8</w:t>
      </w:r>
    </w:p>
    <w:p w14:paraId="7BED07E0" w14:textId="7FB4333D" w:rsidR="00580DF8" w:rsidRPr="00D166D1" w:rsidRDefault="000F1AAF"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Mit dieser Formel leitet Paulus </w:t>
      </w:r>
      <w:r w:rsidR="00AB1F5A">
        <w:rPr>
          <w:rFonts w:ascii="Arial" w:hAnsi="Arial" w:cs="Arial"/>
          <w:sz w:val="20"/>
        </w:rPr>
        <w:t>in Kapitel 7,1; 8,1; 12,1 und 16,1</w:t>
      </w:r>
      <w:r w:rsidR="00580DF8" w:rsidRPr="00D166D1">
        <w:rPr>
          <w:rFonts w:ascii="Arial" w:hAnsi="Arial" w:cs="Arial"/>
          <w:sz w:val="20"/>
        </w:rPr>
        <w:t xml:space="preserve"> seine Antwort auf eine Anfrage der Korinther ein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F14BA7">
        <w:rPr>
          <w:rFonts w:ascii="Arial" w:hAnsi="Arial" w:cs="Arial"/>
          <w:sz w:val="20"/>
        </w:rPr>
        <w:t xml:space="preserve">Das war </w:t>
      </w:r>
      <w:r w:rsidR="00580DF8" w:rsidRPr="00D166D1">
        <w:rPr>
          <w:rFonts w:ascii="Arial" w:hAnsi="Arial" w:cs="Arial"/>
          <w:sz w:val="20"/>
        </w:rPr>
        <w:t>Fleisch</w:t>
      </w:r>
      <w:r w:rsidR="00F14BA7">
        <w:rPr>
          <w:rFonts w:ascii="Arial" w:hAnsi="Arial" w:cs="Arial"/>
          <w:sz w:val="20"/>
        </w:rPr>
        <w:t>, das</w:t>
      </w:r>
      <w:r w:rsidR="00580DF8" w:rsidRPr="00D166D1">
        <w:rPr>
          <w:rFonts w:ascii="Arial" w:hAnsi="Arial" w:cs="Arial"/>
          <w:sz w:val="20"/>
        </w:rPr>
        <w:t xml:space="preserve"> vom Götzenopfer übrigblieb. Es wurde entweder vom Opfernden mit seinen Freunden feierlich und in ausschweifender Weise in einem Tempelnebengebäude verzehrt, oder, von den Ärmeren, am Fleischmarkt feilgeboten, gekauft und dann im Haushalt verwendet. Der Verzehr solchen Fleisches war für einen Juden verunreinigend und daher verboten (1,446). Am Apostelkonzil wurde der Verzehr von Götzenopferfleisch explizit auch für </w:t>
      </w:r>
      <w:r w:rsidR="007959CD">
        <w:rPr>
          <w:rFonts w:ascii="Arial" w:hAnsi="Arial" w:cs="Arial"/>
          <w:sz w:val="20"/>
        </w:rPr>
        <w:t>Heiden-Christen</w:t>
      </w:r>
      <w:r w:rsidR="00580DF8" w:rsidRPr="00D166D1">
        <w:rPr>
          <w:rFonts w:ascii="Arial" w:hAnsi="Arial" w:cs="Arial"/>
          <w:sz w:val="20"/>
        </w:rPr>
        <w:t xml:space="preserve"> verboten (vgl. Apg 15,29), damit der ungetrübte Umgang zwischen Juden- und </w:t>
      </w:r>
      <w:r w:rsidR="007959CD">
        <w:rPr>
          <w:rFonts w:ascii="Arial" w:hAnsi="Arial" w:cs="Arial"/>
          <w:sz w:val="20"/>
        </w:rPr>
        <w:t>Heiden-Christen</w:t>
      </w:r>
      <w:r w:rsidR="00580DF8" w:rsidRPr="00D166D1">
        <w:rPr>
          <w:rFonts w:ascii="Arial" w:hAnsi="Arial" w:cs="Arial"/>
          <w:sz w:val="20"/>
        </w:rPr>
        <w:t xml:space="preserve"> möglich war. Paulus sieht die Sache allerdings differenzierter: das </w:t>
      </w:r>
      <w:r w:rsidR="00F14BA7">
        <w:rPr>
          <w:rFonts w:ascii="Arial" w:hAnsi="Arial" w:cs="Arial"/>
          <w:sz w:val="20"/>
        </w:rPr>
        <w:t xml:space="preserve">Essen von Götzenopferfleisch bei einem </w:t>
      </w:r>
      <w:r w:rsidR="00580DF8" w:rsidRPr="00D166D1">
        <w:rPr>
          <w:rFonts w:ascii="Arial" w:hAnsi="Arial" w:cs="Arial"/>
          <w:sz w:val="20"/>
        </w:rPr>
        <w:t>gemeinsame</w:t>
      </w:r>
      <w:r w:rsidR="00F14BA7">
        <w:rPr>
          <w:rFonts w:ascii="Arial" w:hAnsi="Arial" w:cs="Arial"/>
          <w:sz w:val="20"/>
        </w:rPr>
        <w:t>n</w:t>
      </w:r>
      <w:r w:rsidR="00580DF8" w:rsidRPr="00D166D1">
        <w:rPr>
          <w:rFonts w:ascii="Arial" w:hAnsi="Arial" w:cs="Arial"/>
          <w:sz w:val="20"/>
        </w:rPr>
        <w:t xml:space="preserve"> Mahl im Götzentempel verbietet er, den Verzehr von Götzenopferfleisch</w:t>
      </w:r>
      <w:r w:rsidR="00B67F1A">
        <w:rPr>
          <w:rFonts w:ascii="Arial" w:hAnsi="Arial" w:cs="Arial"/>
          <w:sz w:val="20"/>
        </w:rPr>
        <w:t>,</w:t>
      </w:r>
      <w:r w:rsidR="00580DF8" w:rsidRPr="00D166D1">
        <w:rPr>
          <w:rFonts w:ascii="Arial" w:hAnsi="Arial" w:cs="Arial"/>
          <w:sz w:val="20"/>
        </w:rPr>
        <w:t xml:space="preserve"> das am Markt gekauft wurde erlaubt er</w:t>
      </w:r>
      <w:r w:rsidR="00F14BA7">
        <w:rPr>
          <w:rFonts w:ascii="Arial" w:hAnsi="Arial" w:cs="Arial"/>
          <w:sz w:val="20"/>
        </w:rPr>
        <w:t>,</w:t>
      </w:r>
      <w:r w:rsidR="00580DF8" w:rsidRPr="00D166D1">
        <w:rPr>
          <w:rFonts w:ascii="Arial" w:hAnsi="Arial" w:cs="Arial"/>
          <w:sz w:val="20"/>
        </w:rPr>
        <w:t xml:space="preserve"> solange es ohne Schaden für das Gewissen Dritter, z.B. </w:t>
      </w:r>
      <w:r w:rsidR="00F14BA7">
        <w:rPr>
          <w:rFonts w:ascii="Arial" w:hAnsi="Arial" w:cs="Arial"/>
          <w:sz w:val="20"/>
        </w:rPr>
        <w:t>von</w:t>
      </w:r>
      <w:r w:rsidR="00580DF8" w:rsidRPr="00D166D1">
        <w:rPr>
          <w:rFonts w:ascii="Arial" w:hAnsi="Arial" w:cs="Arial"/>
          <w:sz w:val="20"/>
        </w:rPr>
        <w:t xml:space="preserve"> </w:t>
      </w:r>
      <w:r w:rsidR="00BA3310">
        <w:rPr>
          <w:rFonts w:ascii="Arial" w:hAnsi="Arial" w:cs="Arial"/>
          <w:sz w:val="20"/>
        </w:rPr>
        <w:t>Juden-Christen</w:t>
      </w:r>
      <w:r w:rsidR="00580DF8" w:rsidRPr="00D166D1">
        <w:rPr>
          <w:rFonts w:ascii="Arial" w:hAnsi="Arial" w:cs="Arial"/>
          <w:sz w:val="20"/>
        </w:rPr>
        <w:t>, ist.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C50D49">
        <w:rPr>
          <w:rFonts w:ascii="Arial" w:hAnsi="Arial" w:cs="Arial"/>
          <w:sz w:val="20"/>
        </w:rPr>
        <w:t>W</w:t>
      </w:r>
      <w:r w:rsidR="00580DF8" w:rsidRPr="00D166D1">
        <w:rPr>
          <w:rFonts w:ascii="Arial" w:hAnsi="Arial" w:cs="Arial"/>
          <w:sz w:val="20"/>
        </w:rPr>
        <w:t xml:space="preserve">eil </w:t>
      </w:r>
      <w:r w:rsidR="0092484C" w:rsidRPr="0092484C">
        <w:rPr>
          <w:rFonts w:ascii="Arial" w:hAnsi="Arial" w:cs="Arial"/>
          <w:sz w:val="20"/>
        </w:rPr>
        <w:t>mit</w:t>
      </w:r>
      <w:r w:rsidR="00580DF8" w:rsidRPr="00D166D1">
        <w:rPr>
          <w:rFonts w:ascii="Arial" w:hAnsi="Arial" w:cs="Arial"/>
          <w:sz w:val="20"/>
        </w:rPr>
        <w:t xml:space="preserve"> </w:t>
      </w:r>
      <w:r w:rsidR="00B667EF">
        <w:rPr>
          <w:rFonts w:ascii="Arial" w:hAnsi="Arial" w:cs="Arial"/>
          <w:sz w:val="20"/>
        </w:rPr>
        <w:t xml:space="preserve">Artikel </w:t>
      </w:r>
      <w:r w:rsidR="00580DF8" w:rsidRPr="00D166D1">
        <w:rPr>
          <w:rFonts w:ascii="Arial" w:hAnsi="Arial" w:cs="Arial"/>
          <w:sz w:val="20"/>
        </w:rPr>
        <w:t xml:space="preserve">und im Plural: alle die (geschaffenen) Dinge; oder </w:t>
      </w:r>
      <w:r w:rsidR="00C50D49">
        <w:rPr>
          <w:rFonts w:ascii="Arial" w:hAnsi="Arial" w:cs="Arial"/>
          <w:sz w:val="20"/>
        </w:rPr>
        <w:t xml:space="preserve">eben </w:t>
      </w:r>
      <w:r w:rsidR="00580DF8" w:rsidRPr="00D166D1">
        <w:rPr>
          <w:rFonts w:ascii="Arial" w:hAnsi="Arial" w:cs="Arial"/>
          <w:sz w:val="20"/>
        </w:rPr>
        <w:t>einfach: das All</w:t>
      </w:r>
      <w:r w:rsidR="00C50D49">
        <w:rPr>
          <w:rFonts w:ascii="Arial" w:hAnsi="Arial" w:cs="Arial"/>
          <w:sz w:val="20"/>
        </w:rPr>
        <w:t xml:space="preserve"> (1,1278)</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od. als t.t.: Gott als unseren Richter vorführen.</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w:t>
      </w:r>
      <w:r w:rsidR="00004174" w:rsidRPr="00D166D1">
        <w:rPr>
          <w:rFonts w:ascii="Arial" w:hAnsi="Arial" w:cs="Arial"/>
          <w:color w:val="000000"/>
          <w:sz w:val="20"/>
        </w:rPr>
        <w:t>"</w:t>
      </w:r>
      <w:r w:rsidR="00580DF8" w:rsidRPr="00D166D1">
        <w:rPr>
          <w:rFonts w:ascii="Arial" w:hAnsi="Arial" w:cs="Arial"/>
          <w:sz w:val="20"/>
        </w:rPr>
        <w:t>Aber betreffs des Götzenopferfleisches: Wir wissen, dass...</w:t>
      </w:r>
      <w:r w:rsidR="00004174" w:rsidRPr="00D166D1">
        <w:rPr>
          <w:rFonts w:ascii="Arial" w:hAnsi="Arial" w:cs="Arial"/>
          <w:color w:val="000000"/>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Nämlich, dass die heidnischen Götzen keine </w:t>
      </w:r>
      <w:r w:rsidR="00C92BDD">
        <w:rPr>
          <w:rFonts w:ascii="Arial" w:hAnsi="Arial" w:cs="Arial"/>
          <w:sz w:val="20"/>
        </w:rPr>
        <w:t xml:space="preserve">wirklichen </w:t>
      </w:r>
      <w:r w:rsidR="00580DF8" w:rsidRPr="00D166D1">
        <w:rPr>
          <w:rFonts w:ascii="Arial" w:hAnsi="Arial" w:cs="Arial"/>
          <w:sz w:val="20"/>
        </w:rPr>
        <w:t xml:space="preserve">Götter sind und </w:t>
      </w:r>
      <w:r w:rsidR="00C92BDD">
        <w:rPr>
          <w:rFonts w:ascii="Arial" w:hAnsi="Arial" w:cs="Arial"/>
          <w:sz w:val="20"/>
        </w:rPr>
        <w:t xml:space="preserve">demnach </w:t>
      </w:r>
      <w:r w:rsidR="00580DF8" w:rsidRPr="00D166D1">
        <w:rPr>
          <w:rFonts w:ascii="Arial" w:hAnsi="Arial" w:cs="Arial"/>
          <w:sz w:val="20"/>
        </w:rPr>
        <w:t>keine Macht haben.</w:t>
      </w:r>
      <w:r w:rsidR="00C4350F">
        <w:rPr>
          <w:rFonts w:ascii="Arial" w:hAnsi="Arial" w:cs="Arial"/>
          <w:sz w:val="20"/>
        </w:rPr>
        <w:br/>
      </w:r>
      <w:r w:rsidRPr="000F1AAF">
        <w:rPr>
          <w:rFonts w:ascii="Arial" w:hAnsi="Arial" w:cs="Arial"/>
          <w:b/>
          <w:vertAlign w:val="superscript"/>
        </w:rPr>
        <w:t>7</w:t>
      </w:r>
      <w:r w:rsidR="004751FB" w:rsidRPr="00D166D1">
        <w:rPr>
          <w:rFonts w:ascii="Arial" w:hAnsi="Arial" w:cs="Arial"/>
          <w:sz w:val="20"/>
        </w:rPr>
        <w:t xml:space="preserve"> </w:t>
      </w:r>
      <w:r w:rsidR="004751FB">
        <w:rPr>
          <w:rFonts w:ascii="Arial" w:hAnsi="Arial" w:cs="Arial"/>
          <w:sz w:val="20"/>
        </w:rPr>
        <w:t xml:space="preserve">Ein schwaches Gewissen, ist ein Gewisssen, dass nicht richtig an Gottes </w:t>
      </w:r>
      <w:r w:rsidR="009C2CDC">
        <w:rPr>
          <w:rFonts w:ascii="Arial" w:hAnsi="Arial" w:cs="Arial"/>
          <w:sz w:val="20"/>
        </w:rPr>
        <w:t>Maßstab</w:t>
      </w:r>
      <w:r w:rsidR="004751FB">
        <w:rPr>
          <w:rFonts w:ascii="Arial" w:hAnsi="Arial" w:cs="Arial"/>
          <w:sz w:val="20"/>
        </w:rPr>
        <w:t xml:space="preserve"> geeicht ist. Es verurteilt, wo es nichts zu verurteilen gibt.</w:t>
      </w:r>
      <w:r w:rsidR="00C4350F">
        <w:rPr>
          <w:rFonts w:ascii="Arial" w:hAnsi="Arial" w:cs="Arial"/>
          <w:sz w:val="20"/>
        </w:rPr>
        <w:br/>
      </w:r>
      <w:r w:rsidRPr="000F1AAF">
        <w:rPr>
          <w:rFonts w:ascii="Arial" w:hAnsi="Arial" w:cs="Arial"/>
          <w:b/>
          <w:vertAlign w:val="superscript"/>
        </w:rPr>
        <w:t>8</w:t>
      </w:r>
      <w:r w:rsidR="00A109C6" w:rsidRPr="00D166D1">
        <w:rPr>
          <w:rFonts w:ascii="Arial" w:hAnsi="Arial" w:cs="Arial"/>
          <w:sz w:val="20"/>
        </w:rPr>
        <w:t xml:space="preserve"> </w:t>
      </w:r>
      <w:r w:rsidR="00A109C6">
        <w:rPr>
          <w:rFonts w:ascii="Arial" w:hAnsi="Arial" w:cs="Arial"/>
          <w:sz w:val="20"/>
        </w:rPr>
        <w:t>Hier im Sinne von: anerkannt (1,323[7]), wofür auch der Kontext in Vers 1-2 spricht</w:t>
      </w:r>
      <w:r w:rsidR="00DF6821">
        <w:rPr>
          <w:rFonts w:ascii="Arial" w:hAnsi="Arial" w:cs="Arial"/>
          <w:sz w:val="20"/>
        </w:rPr>
        <w:t>, wo</w:t>
      </w:r>
      <w:r w:rsidR="00DF6821">
        <w:rPr>
          <w:rFonts w:ascii="Arial" w:hAnsi="Arial" w:cs="Arial"/>
          <w:color w:val="222222"/>
          <w:sz w:val="20"/>
          <w:szCs w:val="20"/>
          <w:shd w:val="clear" w:color="auto" w:fill="FFFFFF"/>
        </w:rPr>
        <w:t xml:space="preserve"> es um einen Christen geht, der meint, er hätte den Durchblick (</w:t>
      </w:r>
      <w:r w:rsidR="004E4735">
        <w:rPr>
          <w:rFonts w:ascii="Arial" w:hAnsi="Arial" w:cs="Arial"/>
          <w:color w:val="222222"/>
          <w:sz w:val="20"/>
          <w:szCs w:val="20"/>
          <w:shd w:val="clear" w:color="auto" w:fill="FFFFFF"/>
        </w:rPr>
        <w:t xml:space="preserve">= </w:t>
      </w:r>
      <w:r w:rsidR="00DF6821">
        <w:rPr>
          <w:rFonts w:ascii="Arial" w:hAnsi="Arial" w:cs="Arial"/>
          <w:color w:val="222222"/>
          <w:sz w:val="20"/>
          <w:szCs w:val="20"/>
          <w:shd w:val="clear" w:color="auto" w:fill="FFFFFF"/>
        </w:rPr>
        <w:t>Erkenntnis) in Bezug auf das Essen von Götzenopferfleisch, und brauche daher auf den schwachen Bruder keine Rücksicht zu nehmen. Doch nur</w:t>
      </w:r>
      <w:r w:rsidR="004E4735">
        <w:rPr>
          <w:rFonts w:ascii="Arial" w:hAnsi="Arial" w:cs="Arial"/>
          <w:color w:val="222222"/>
          <w:sz w:val="20"/>
          <w:szCs w:val="20"/>
          <w:shd w:val="clear" w:color="auto" w:fill="FFFFFF"/>
        </w:rPr>
        <w:t>,</w:t>
      </w:r>
      <w:r w:rsidR="00DF6821">
        <w:rPr>
          <w:rFonts w:ascii="Arial" w:hAnsi="Arial" w:cs="Arial"/>
          <w:color w:val="222222"/>
          <w:sz w:val="20"/>
          <w:szCs w:val="20"/>
          <w:shd w:val="clear" w:color="auto" w:fill="FFFFFF"/>
        </w:rPr>
        <w:t xml:space="preserve"> wer in Liebe gegenüber seinen Brüdern handelt, ist von Gott </w:t>
      </w:r>
      <w:r w:rsidR="00DF6821">
        <w:rPr>
          <w:rFonts w:ascii="Arial" w:hAnsi="Arial" w:cs="Arial"/>
          <w:b/>
          <w:bCs/>
          <w:color w:val="222222"/>
          <w:sz w:val="20"/>
          <w:szCs w:val="20"/>
        </w:rPr>
        <w:t>anerkannt</w:t>
      </w:r>
      <w:r w:rsidR="00DF6821">
        <w:rPr>
          <w:rFonts w:ascii="Arial" w:hAnsi="Arial" w:cs="Arial"/>
          <w:color w:val="222222"/>
          <w:sz w:val="20"/>
          <w:szCs w:val="20"/>
          <w:shd w:val="clear" w:color="auto" w:fill="FFFFFF"/>
        </w:rPr>
        <w:t xml:space="preserve">. Es ist offensichtlich ein ironisches Wortspiel mit den Ausdrücken </w:t>
      </w:r>
      <w:r w:rsidR="00DF6821" w:rsidRPr="00D166D1">
        <w:rPr>
          <w:rFonts w:ascii="Arial" w:hAnsi="Arial" w:cs="Arial"/>
          <w:color w:val="000000"/>
          <w:sz w:val="20"/>
        </w:rPr>
        <w:t>"</w:t>
      </w:r>
      <w:r w:rsidR="00DF6821">
        <w:rPr>
          <w:rFonts w:ascii="Arial" w:hAnsi="Arial" w:cs="Arial"/>
          <w:color w:val="222222"/>
          <w:sz w:val="20"/>
          <w:szCs w:val="20"/>
          <w:shd w:val="clear" w:color="auto" w:fill="FFFFFF"/>
        </w:rPr>
        <w:t>Erkenntnis</w:t>
      </w:r>
      <w:r w:rsidR="00DF6821" w:rsidRPr="00D166D1">
        <w:rPr>
          <w:rFonts w:ascii="Arial" w:hAnsi="Arial" w:cs="Arial"/>
          <w:color w:val="000000"/>
          <w:sz w:val="20"/>
        </w:rPr>
        <w:t>"</w:t>
      </w:r>
      <w:r w:rsidR="00DF6821">
        <w:rPr>
          <w:rFonts w:ascii="Arial" w:hAnsi="Arial" w:cs="Arial"/>
          <w:color w:val="222222"/>
          <w:sz w:val="20"/>
          <w:szCs w:val="20"/>
          <w:shd w:val="clear" w:color="auto" w:fill="FFFFFF"/>
        </w:rPr>
        <w:t xml:space="preserve"> und </w:t>
      </w:r>
      <w:r w:rsidR="00DF6821" w:rsidRPr="00D166D1">
        <w:rPr>
          <w:rFonts w:ascii="Arial" w:hAnsi="Arial" w:cs="Arial"/>
          <w:color w:val="000000"/>
          <w:sz w:val="20"/>
        </w:rPr>
        <w:t>"</w:t>
      </w:r>
      <w:r w:rsidR="00DF6821">
        <w:rPr>
          <w:rFonts w:ascii="Arial" w:hAnsi="Arial" w:cs="Arial"/>
          <w:color w:val="222222"/>
          <w:sz w:val="20"/>
          <w:szCs w:val="20"/>
          <w:shd w:val="clear" w:color="auto" w:fill="FFFFFF"/>
        </w:rPr>
        <w:t>erkennen</w:t>
      </w:r>
      <w:r w:rsidR="00DF6821" w:rsidRPr="00D166D1">
        <w:rPr>
          <w:rFonts w:ascii="Arial" w:hAnsi="Arial" w:cs="Arial"/>
          <w:color w:val="000000"/>
          <w:sz w:val="20"/>
        </w:rPr>
        <w:t>"</w:t>
      </w:r>
      <w:r w:rsidR="00DF6821">
        <w:rPr>
          <w:rFonts w:ascii="Arial" w:hAnsi="Arial" w:cs="Arial"/>
          <w:color w:val="222222"/>
          <w:sz w:val="20"/>
          <w:szCs w:val="20"/>
          <w:shd w:val="clear" w:color="auto" w:fill="FFFFFF"/>
        </w:rPr>
        <w:t xml:space="preserve"> in den Versen 1-2. Das hat hier nichts mit </w:t>
      </w:r>
      <w:r w:rsidR="005D548A">
        <w:rPr>
          <w:rFonts w:ascii="Arial" w:hAnsi="Arial" w:cs="Arial"/>
          <w:color w:val="222222"/>
          <w:sz w:val="20"/>
          <w:szCs w:val="20"/>
          <w:shd w:val="clear" w:color="auto" w:fill="FFFFFF"/>
        </w:rPr>
        <w:t xml:space="preserve">der ewigen </w:t>
      </w:r>
      <w:r w:rsidR="00DF6821">
        <w:rPr>
          <w:rFonts w:ascii="Arial" w:hAnsi="Arial" w:cs="Arial"/>
          <w:color w:val="222222"/>
          <w:sz w:val="20"/>
          <w:szCs w:val="20"/>
          <w:shd w:val="clear" w:color="auto" w:fill="FFFFFF"/>
        </w:rPr>
        <w:t xml:space="preserve">Erwählung zu tun, aber da es sich um die abgeschlossene Handlung des Perfekts handelt, natürlich auch nichts damit, dass man sich seine Anerkennung bei Gott immer wieder erarbeiten muss. </w:t>
      </w:r>
    </w:p>
    <w:p w14:paraId="43D51C0C" w14:textId="188E0DDB" w:rsidR="00580DF8" w:rsidRPr="00D166D1" w:rsidRDefault="00580DF8" w:rsidP="00D459F6">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9</w:t>
      </w:r>
    </w:p>
    <w:p w14:paraId="1848FD5B" w14:textId="7A01B6E7" w:rsidR="00580DF8" w:rsidRPr="00D166D1" w:rsidRDefault="000F1AAF"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sz w:val="20"/>
        </w:rPr>
        <w:t xml:space="preserve"> Dtn 25,4. Auf der Tenne wurden Ochsen im Kreis über das abgeschnittene Getreide geführt, um so die Körner aus den Ähren zu stampfen. Gierige Bauern legten ihnen dabei einen Maulkorb um, damit </w:t>
      </w:r>
      <w:r w:rsidR="00CB54F9">
        <w:rPr>
          <w:rFonts w:ascii="Arial" w:hAnsi="Arial" w:cs="Arial"/>
          <w:sz w:val="20"/>
        </w:rPr>
        <w:t xml:space="preserve">nicht </w:t>
      </w:r>
      <w:r w:rsidR="00580DF8" w:rsidRPr="00D166D1">
        <w:rPr>
          <w:rFonts w:ascii="Arial" w:hAnsi="Arial" w:cs="Arial"/>
          <w:sz w:val="20"/>
        </w:rPr>
        <w:t>die Ochsen währen</w:t>
      </w:r>
      <w:r w:rsidR="00EA47B3">
        <w:rPr>
          <w:rFonts w:ascii="Arial" w:hAnsi="Arial" w:cs="Arial"/>
          <w:sz w:val="20"/>
        </w:rPr>
        <w:t>d</w:t>
      </w:r>
      <w:r w:rsidR="00580DF8" w:rsidRPr="00D166D1">
        <w:rPr>
          <w:rFonts w:ascii="Arial" w:hAnsi="Arial" w:cs="Arial"/>
          <w:sz w:val="20"/>
        </w:rPr>
        <w:t xml:space="preserve">dessen vom Getreide fressen konnten. Im AT wurde dies verboten, nicht etwa aus Gründen des Tierschutzes, sondern weil Gott </w:t>
      </w:r>
      <w:r w:rsidR="00022823">
        <w:rPr>
          <w:rFonts w:ascii="Arial" w:hAnsi="Arial" w:cs="Arial"/>
          <w:sz w:val="20"/>
        </w:rPr>
        <w:t xml:space="preserve">menschliche </w:t>
      </w:r>
      <w:r w:rsidR="00580DF8" w:rsidRPr="00D166D1">
        <w:rPr>
          <w:rFonts w:ascii="Arial" w:hAnsi="Arial" w:cs="Arial"/>
          <w:sz w:val="20"/>
        </w:rPr>
        <w:t>Gier und Habsucht nicht gutheißen kann.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Gemeint sind die Priester, die von bestimmten Opfern einen Anteil erhielten, der zum Teil von ihnen im Heiligtum gegessen werden musste.</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Da Paulus ab V</w:t>
      </w:r>
      <w:r w:rsidR="00022823">
        <w:rPr>
          <w:rFonts w:ascii="Arial" w:hAnsi="Arial" w:cs="Arial"/>
          <w:sz w:val="20"/>
        </w:rPr>
        <w:t xml:space="preserve">ers </w:t>
      </w:r>
      <w:r w:rsidR="00580DF8" w:rsidRPr="00D166D1">
        <w:rPr>
          <w:rFonts w:ascii="Arial" w:hAnsi="Arial" w:cs="Arial"/>
          <w:sz w:val="20"/>
        </w:rPr>
        <w:t xml:space="preserve">24 athletische Wettkampfsprache benützt, scheint die Übersetzung </w:t>
      </w:r>
      <w:r w:rsidR="00D55A00" w:rsidRPr="00D166D1">
        <w:rPr>
          <w:rFonts w:ascii="Arial" w:hAnsi="Arial" w:cs="Arial"/>
          <w:sz w:val="20"/>
        </w:rPr>
        <w:t>"</w:t>
      </w:r>
      <w:r w:rsidR="00580DF8" w:rsidRPr="00D166D1">
        <w:rPr>
          <w:rFonts w:ascii="Arial" w:hAnsi="Arial" w:cs="Arial"/>
          <w:sz w:val="20"/>
        </w:rPr>
        <w:t>disqualifiziert</w:t>
      </w:r>
      <w:r w:rsidR="00FD2270" w:rsidRPr="00D166D1">
        <w:rPr>
          <w:rFonts w:ascii="Arial" w:hAnsi="Arial" w:cs="Arial"/>
          <w:sz w:val="20"/>
          <w:szCs w:val="20"/>
        </w:rPr>
        <w:t>"</w:t>
      </w:r>
      <w:r w:rsidR="00580DF8" w:rsidRPr="00D166D1">
        <w:rPr>
          <w:rFonts w:ascii="Arial" w:hAnsi="Arial" w:cs="Arial"/>
          <w:sz w:val="20"/>
        </w:rPr>
        <w:t xml:space="preserve"> angebracht; od.: "als untauglich ausscheiden", weil man die Regeln missachtet hat. Die Isthmischen Spiele</w:t>
      </w:r>
      <w:r w:rsidR="00C33CEB">
        <w:rPr>
          <w:rFonts w:ascii="Arial" w:hAnsi="Arial" w:cs="Arial"/>
          <w:sz w:val="20"/>
        </w:rPr>
        <w:t xml:space="preserve"> mit ihren athletischen Wettkämpfen</w:t>
      </w:r>
      <w:r w:rsidR="00580DF8" w:rsidRPr="00D166D1">
        <w:rPr>
          <w:rFonts w:ascii="Arial" w:hAnsi="Arial" w:cs="Arial"/>
          <w:sz w:val="20"/>
        </w:rPr>
        <w:t xml:space="preserve"> fanden </w:t>
      </w:r>
      <w:r w:rsidR="00494C1F">
        <w:rPr>
          <w:rFonts w:ascii="Arial" w:hAnsi="Arial" w:cs="Arial"/>
          <w:sz w:val="20"/>
        </w:rPr>
        <w:t xml:space="preserve">ja </w:t>
      </w:r>
      <w:r w:rsidR="00580DF8" w:rsidRPr="00D166D1">
        <w:rPr>
          <w:rFonts w:ascii="Arial" w:hAnsi="Arial" w:cs="Arial"/>
          <w:sz w:val="20"/>
        </w:rPr>
        <w:t>in Korinth statt</w:t>
      </w:r>
      <w:r w:rsidR="00412AEB">
        <w:rPr>
          <w:rFonts w:ascii="Arial" w:hAnsi="Arial" w:cs="Arial"/>
          <w:sz w:val="20"/>
        </w:rPr>
        <w:t>. Die Wettkämp</w:t>
      </w:r>
      <w:r w:rsidR="0004795F">
        <w:rPr>
          <w:rFonts w:ascii="Arial" w:hAnsi="Arial" w:cs="Arial"/>
          <w:sz w:val="20"/>
        </w:rPr>
        <w:t>f</w:t>
      </w:r>
      <w:r w:rsidR="00412AEB">
        <w:rPr>
          <w:rFonts w:ascii="Arial" w:hAnsi="Arial" w:cs="Arial"/>
          <w:sz w:val="20"/>
        </w:rPr>
        <w:t>er hatten sich dabei einer Vorprüfung (</w:t>
      </w:r>
      <w:r w:rsidR="00833208">
        <w:rPr>
          <w:rFonts w:ascii="Arial" w:hAnsi="Arial" w:cs="Arial"/>
          <w:sz w:val="20"/>
        </w:rPr>
        <w:t>δοκιμασια</w:t>
      </w:r>
      <w:r w:rsidR="00412AEB">
        <w:rPr>
          <w:rFonts w:ascii="Arial" w:hAnsi="Arial" w:cs="Arial"/>
          <w:sz w:val="20"/>
        </w:rPr>
        <w:t>) zu unterziehen</w:t>
      </w:r>
      <w:r w:rsidR="002E0306">
        <w:rPr>
          <w:rFonts w:ascii="Arial" w:hAnsi="Arial" w:cs="Arial"/>
          <w:sz w:val="20"/>
        </w:rPr>
        <w:t>, bei der die Untauglichen ausgeschieden wurden</w:t>
      </w:r>
      <w:r w:rsidR="00580DF8" w:rsidRPr="00D166D1">
        <w:rPr>
          <w:rFonts w:ascii="Arial" w:hAnsi="Arial" w:cs="Arial"/>
          <w:sz w:val="20"/>
        </w:rPr>
        <w:t xml:space="preserve"> (33,405</w:t>
      </w:r>
      <w:r w:rsidR="00412AEB">
        <w:rPr>
          <w:rFonts w:ascii="Arial" w:hAnsi="Arial" w:cs="Arial"/>
          <w:sz w:val="20"/>
        </w:rPr>
        <w:t>; 31,II,40</w:t>
      </w:r>
      <w:r w:rsidR="00580DF8" w:rsidRPr="00D166D1">
        <w:rPr>
          <w:rFonts w:ascii="Arial" w:hAnsi="Arial" w:cs="Arial"/>
          <w:sz w:val="20"/>
        </w:rPr>
        <w:t>)</w:t>
      </w:r>
      <w:r w:rsidR="00775B36">
        <w:rPr>
          <w:rFonts w:ascii="Arial" w:hAnsi="Arial" w:cs="Arial"/>
          <w:sz w:val="20"/>
        </w:rPr>
        <w:t>.</w:t>
      </w:r>
      <w:r w:rsidR="00BC5AD9">
        <w:rPr>
          <w:rFonts w:ascii="Arial" w:hAnsi="Arial" w:cs="Arial"/>
          <w:sz w:val="20"/>
        </w:rPr>
        <w:t xml:space="preserve"> Es geht hierbei nicht um die ewige Errettung, sondern </w:t>
      </w:r>
      <w:r w:rsidR="00775B36">
        <w:rPr>
          <w:rFonts w:ascii="Arial" w:hAnsi="Arial" w:cs="Arial"/>
          <w:sz w:val="20"/>
        </w:rPr>
        <w:t>um die Beurteilung vor dem</w:t>
      </w:r>
      <w:r w:rsidR="00BC5AD9">
        <w:rPr>
          <w:rFonts w:ascii="Arial" w:hAnsi="Arial" w:cs="Arial"/>
          <w:sz w:val="20"/>
        </w:rPr>
        <w:t xml:space="preserve"> Richterstuhl Christi.</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od. der Aorist des Briefstils: "...ich schreibe dies (jetzt in diesem Brief)".</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6218CD">
        <w:rPr>
          <w:rFonts w:ascii="Arial" w:hAnsi="Arial" w:cs="Arial"/>
          <w:sz w:val="20"/>
        </w:rPr>
        <w:t>Diese Anordnung findet sich in</w:t>
      </w:r>
      <w:r w:rsidR="00580DF8" w:rsidRPr="00D166D1">
        <w:rPr>
          <w:rFonts w:ascii="Arial" w:hAnsi="Arial" w:cs="Arial"/>
          <w:sz w:val="20"/>
        </w:rPr>
        <w:t xml:space="preserve"> Lk 10,7</w:t>
      </w:r>
      <w:r w:rsidR="006218CD">
        <w:rPr>
          <w:rFonts w:ascii="Arial" w:hAnsi="Arial" w:cs="Arial"/>
          <w:sz w:val="20"/>
        </w:rPr>
        <w:t xml:space="preserve"> und</w:t>
      </w:r>
      <w:r w:rsidR="00580DF8" w:rsidRPr="00D166D1">
        <w:rPr>
          <w:rFonts w:ascii="Arial" w:hAnsi="Arial" w:cs="Arial"/>
          <w:sz w:val="20"/>
        </w:rPr>
        <w:t xml:space="preserve"> Mt 10,10; vgl. auch 1Tim 5,18.</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Paulus verwendet kaum den Namen </w:t>
      </w:r>
      <w:r w:rsidR="00004174" w:rsidRPr="00D166D1">
        <w:rPr>
          <w:rFonts w:ascii="Arial" w:hAnsi="Arial" w:cs="Arial"/>
          <w:color w:val="000000"/>
          <w:sz w:val="20"/>
        </w:rPr>
        <w:t>"</w:t>
      </w:r>
      <w:r w:rsidR="00580DF8" w:rsidRPr="00D166D1">
        <w:rPr>
          <w:rFonts w:ascii="Arial" w:hAnsi="Arial" w:cs="Arial"/>
          <w:sz w:val="20"/>
        </w:rPr>
        <w:t>Jesus</w:t>
      </w:r>
      <w:r w:rsidR="00004174" w:rsidRPr="00D166D1">
        <w:rPr>
          <w:rFonts w:ascii="Arial" w:hAnsi="Arial" w:cs="Arial"/>
          <w:color w:val="000000"/>
          <w:sz w:val="20"/>
        </w:rPr>
        <w:t>"</w:t>
      </w:r>
      <w:r w:rsidR="00580DF8" w:rsidRPr="00D166D1">
        <w:rPr>
          <w:rFonts w:ascii="Arial" w:hAnsi="Arial" w:cs="Arial"/>
          <w:sz w:val="20"/>
        </w:rPr>
        <w:t xml:space="preserve"> allein, und wenn, dann betont er damit immer die historische Person Jesus von Nazareth. Bei seiner Bekehrung vor Damaskus erschien ihm der Auferstandene </w:t>
      </w:r>
      <w:r w:rsidR="00D74C48">
        <w:rPr>
          <w:rFonts w:ascii="Arial" w:hAnsi="Arial" w:cs="Arial"/>
          <w:sz w:val="20"/>
        </w:rPr>
        <w:t>Herr</w:t>
      </w:r>
      <w:r w:rsidR="00580DF8" w:rsidRPr="00D166D1">
        <w:rPr>
          <w:rFonts w:ascii="Arial" w:hAnsi="Arial" w:cs="Arial"/>
          <w:sz w:val="20"/>
        </w:rPr>
        <w:t xml:space="preserve"> und bestimmte ihn zum Apostel für die Nationen; vgl. Apg 22,21 (21,II,845).</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D.h. die dann auch mitversorgt werden musste.</w:t>
      </w:r>
      <w:r w:rsidR="005E0801">
        <w:rPr>
          <w:rFonts w:ascii="Arial" w:hAnsi="Arial" w:cs="Arial"/>
          <w:sz w:val="20"/>
        </w:rPr>
        <w:t xml:space="preserve"> Das beweist, dass die Apostel verheiratet waren.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Eigentlich hatten diejenigen die hauptberuflich das Evangelium verkündeten das Recht, von ihren Bekehrten während der Zeit ihres Aufenthalts versorgt zu werden (V. 4ff; Tit 3,13; 3Joh 1,6 ua.).</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944DE4">
        <w:rPr>
          <w:rFonts w:ascii="Arial" w:hAnsi="Arial" w:cs="Arial"/>
          <w:sz w:val="20"/>
        </w:rPr>
        <w:t xml:space="preserve">od.: </w:t>
      </w:r>
      <w:r w:rsidR="00653349" w:rsidRPr="00D166D1">
        <w:rPr>
          <w:rFonts w:ascii="Arial" w:hAnsi="Arial" w:cs="Arial"/>
          <w:color w:val="000000"/>
          <w:sz w:val="20"/>
        </w:rPr>
        <w:t>"</w:t>
      </w:r>
      <w:r w:rsidR="00944DE4">
        <w:rPr>
          <w:rFonts w:ascii="Arial" w:hAnsi="Arial" w:cs="Arial"/>
          <w:sz w:val="20"/>
        </w:rPr>
        <w:t>in jeder Hinsicht</w:t>
      </w:r>
      <w:r w:rsidR="00653349" w:rsidRPr="00D166D1">
        <w:rPr>
          <w:rFonts w:ascii="Arial" w:hAnsi="Arial" w:cs="Arial"/>
          <w:color w:val="000000"/>
          <w:sz w:val="20"/>
        </w:rPr>
        <w:t>"</w:t>
      </w:r>
      <w:r w:rsidR="00944DE4">
        <w:rPr>
          <w:rFonts w:ascii="Arial" w:hAnsi="Arial" w:cs="Arial"/>
          <w:sz w:val="20"/>
        </w:rPr>
        <w:t xml:space="preserve">; od.: </w:t>
      </w:r>
      <w:r w:rsidR="00653349" w:rsidRPr="00D166D1">
        <w:rPr>
          <w:rFonts w:ascii="Arial" w:hAnsi="Arial" w:cs="Arial"/>
          <w:color w:val="000000"/>
          <w:sz w:val="20"/>
        </w:rPr>
        <w:t>"</w:t>
      </w:r>
      <w:r w:rsidR="00944DE4">
        <w:rPr>
          <w:rFonts w:ascii="Arial" w:hAnsi="Arial" w:cs="Arial"/>
          <w:sz w:val="20"/>
        </w:rPr>
        <w:t>ganz und gar</w:t>
      </w:r>
      <w:r w:rsidR="00653349" w:rsidRPr="00D166D1">
        <w:rPr>
          <w:rFonts w:ascii="Arial" w:hAnsi="Arial" w:cs="Arial"/>
          <w:color w:val="000000"/>
          <w:sz w:val="20"/>
        </w:rPr>
        <w:t>"</w:t>
      </w:r>
      <w:r w:rsidR="00944DE4">
        <w:rPr>
          <w:rFonts w:ascii="Arial" w:hAnsi="Arial" w:cs="Arial"/>
          <w:sz w:val="20"/>
        </w:rPr>
        <w:t xml:space="preserve"> (1,1277). </w:t>
      </w:r>
      <w:r w:rsidR="00580DF8" w:rsidRPr="00D166D1">
        <w:rPr>
          <w:rFonts w:ascii="Arial" w:hAnsi="Arial" w:cs="Arial"/>
          <w:sz w:val="20"/>
        </w:rPr>
        <w:t xml:space="preserve">Die Athleten mussten sich </w:t>
      </w:r>
      <w:r w:rsidR="00C33CEB">
        <w:rPr>
          <w:rFonts w:ascii="Arial" w:hAnsi="Arial" w:cs="Arial"/>
          <w:sz w:val="20"/>
        </w:rPr>
        <w:t>mit</w:t>
      </w:r>
      <w:r w:rsidR="00580DF8" w:rsidRPr="00D166D1">
        <w:rPr>
          <w:rFonts w:ascii="Arial" w:hAnsi="Arial" w:cs="Arial"/>
          <w:sz w:val="20"/>
        </w:rPr>
        <w:t xml:space="preserve"> Eid dazu verpflichten, ab 10 Monate vor dem Wettlauf eine strenge Diät und Enthaltsamkeit einzuhalten</w:t>
      </w:r>
      <w:r w:rsidR="007535DD">
        <w:rPr>
          <w:rFonts w:ascii="Arial" w:hAnsi="Arial" w:cs="Arial"/>
          <w:sz w:val="20"/>
        </w:rPr>
        <w:t>, um alles zu vermeiden, was sie entkräften oder schwerfällig machen konnte</w:t>
      </w:r>
      <w:r w:rsidR="00AA5F99">
        <w:rPr>
          <w:rFonts w:ascii="Arial" w:hAnsi="Arial" w:cs="Arial"/>
          <w:sz w:val="20"/>
        </w:rPr>
        <w:t>. In dieser Zeit mussten sie auch hart für die Wettkämpfe trainieren</w:t>
      </w:r>
      <w:r w:rsidR="00580DF8" w:rsidRPr="00D166D1">
        <w:rPr>
          <w:rFonts w:ascii="Arial" w:hAnsi="Arial" w:cs="Arial"/>
          <w:sz w:val="20"/>
        </w:rPr>
        <w:t xml:space="preserve"> (21,II,855f</w:t>
      </w:r>
      <w:r w:rsidR="007535DD">
        <w:rPr>
          <w:rFonts w:ascii="Arial" w:hAnsi="Arial" w:cs="Arial"/>
          <w:sz w:val="20"/>
        </w:rPr>
        <w:t>; 31,II,38</w:t>
      </w:r>
      <w:r w:rsidR="00AA5F99">
        <w:rPr>
          <w:rFonts w:ascii="Arial" w:hAnsi="Arial" w:cs="Arial"/>
          <w:sz w:val="20"/>
        </w:rPr>
        <w:t>; 65,II,272</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Freier übersetzt: </w:t>
      </w:r>
      <w:r w:rsidR="00004174" w:rsidRPr="00D166D1">
        <w:rPr>
          <w:rFonts w:ascii="Arial" w:hAnsi="Arial" w:cs="Arial"/>
          <w:color w:val="000000"/>
          <w:sz w:val="20"/>
        </w:rPr>
        <w:t>"</w:t>
      </w:r>
      <w:r w:rsidR="00580DF8" w:rsidRPr="00D166D1">
        <w:rPr>
          <w:rFonts w:ascii="Arial" w:hAnsi="Arial" w:cs="Arial"/>
          <w:sz w:val="20"/>
        </w:rPr>
        <w:t>...nicht wie ins Blaue hinein</w:t>
      </w:r>
      <w:r w:rsidR="00004174" w:rsidRPr="00D166D1">
        <w:rPr>
          <w:rFonts w:ascii="Arial" w:hAnsi="Arial" w:cs="Arial"/>
          <w:color w:val="000000"/>
          <w:sz w:val="20"/>
        </w:rPr>
        <w:t>"</w:t>
      </w:r>
      <w:r w:rsidR="00580DF8" w:rsidRPr="00D166D1">
        <w:rPr>
          <w:rFonts w:ascii="Arial" w:hAnsi="Arial" w:cs="Arial"/>
          <w:sz w:val="20"/>
        </w:rPr>
        <w:t xml:space="preserve">. Dieses </w:t>
      </w:r>
      <w:r w:rsidR="00004174" w:rsidRPr="00D166D1">
        <w:rPr>
          <w:rFonts w:ascii="Arial" w:hAnsi="Arial" w:cs="Arial"/>
          <w:color w:val="000000"/>
          <w:sz w:val="20"/>
        </w:rPr>
        <w:t>"</w:t>
      </w:r>
      <w:r w:rsidR="00580DF8" w:rsidRPr="00D166D1">
        <w:rPr>
          <w:rFonts w:ascii="Arial" w:hAnsi="Arial" w:cs="Arial"/>
          <w:sz w:val="20"/>
        </w:rPr>
        <w:t>Schattenboxen</w:t>
      </w:r>
      <w:r w:rsidR="00004174" w:rsidRPr="00D166D1">
        <w:rPr>
          <w:rFonts w:ascii="Arial" w:hAnsi="Arial" w:cs="Arial"/>
          <w:color w:val="000000"/>
          <w:sz w:val="20"/>
        </w:rPr>
        <w:t>"</w:t>
      </w:r>
      <w:r w:rsidR="00580DF8" w:rsidRPr="00D166D1">
        <w:rPr>
          <w:rFonts w:ascii="Arial" w:hAnsi="Arial" w:cs="Arial"/>
          <w:sz w:val="20"/>
        </w:rPr>
        <w:t xml:space="preserve"> war im Altertum </w:t>
      </w:r>
      <w:r w:rsidR="00DC170C">
        <w:rPr>
          <w:rFonts w:ascii="Arial" w:hAnsi="Arial" w:cs="Arial"/>
          <w:sz w:val="20"/>
        </w:rPr>
        <w:t xml:space="preserve">als Vorbereitung auf den Wettkampf </w:t>
      </w:r>
      <w:r w:rsidR="00580DF8" w:rsidRPr="00D166D1">
        <w:rPr>
          <w:rFonts w:ascii="Arial" w:hAnsi="Arial" w:cs="Arial"/>
          <w:sz w:val="20"/>
        </w:rPr>
        <w:t>durchaus gebräuchlich (52,IV,1247).</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Der κηρυξ (= Prediger, Herold) versammelte bei den isthmischen Spielen in Korinth die Athleten um sich</w:t>
      </w:r>
      <w:r w:rsidR="003E314B">
        <w:rPr>
          <w:rFonts w:ascii="Arial" w:hAnsi="Arial" w:cs="Arial"/>
          <w:sz w:val="20"/>
        </w:rPr>
        <w:t xml:space="preserve">, </w:t>
      </w:r>
      <w:r w:rsidR="00580DF8" w:rsidRPr="00D166D1">
        <w:rPr>
          <w:rFonts w:ascii="Arial" w:hAnsi="Arial" w:cs="Arial"/>
          <w:sz w:val="20"/>
        </w:rPr>
        <w:t>verkündete ihnen die Wettkampfregeln</w:t>
      </w:r>
      <w:r w:rsidR="006D3C4E">
        <w:rPr>
          <w:rFonts w:ascii="Arial" w:hAnsi="Arial" w:cs="Arial"/>
          <w:sz w:val="20"/>
        </w:rPr>
        <w:t>,</w:t>
      </w:r>
      <w:r w:rsidR="003E314B">
        <w:rPr>
          <w:rFonts w:ascii="Arial" w:hAnsi="Arial" w:cs="Arial"/>
          <w:sz w:val="20"/>
        </w:rPr>
        <w:t xml:space="preserve"> und startete dann den Wettkampf</w:t>
      </w:r>
      <w:r w:rsidR="00580DF8" w:rsidRPr="00D166D1">
        <w:rPr>
          <w:rFonts w:ascii="Arial" w:hAnsi="Arial" w:cs="Arial"/>
          <w:sz w:val="20"/>
        </w:rPr>
        <w:t xml:space="preserve"> (21,II,857</w:t>
      </w:r>
      <w:r w:rsidR="003E314B">
        <w:rPr>
          <w:rFonts w:ascii="Arial" w:hAnsi="Arial" w:cs="Arial"/>
          <w:sz w:val="20"/>
        </w:rPr>
        <w:t>; 31,II,39</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8A4979" w:rsidRPr="00D166D1">
        <w:rPr>
          <w:rFonts w:ascii="Arial" w:hAnsi="Arial" w:cs="Arial"/>
          <w:sz w:val="20"/>
        </w:rPr>
        <w:t xml:space="preserve"> </w:t>
      </w:r>
      <w:r w:rsidR="009D268D" w:rsidRPr="009D268D">
        <w:rPr>
          <w:rFonts w:ascii="Arial" w:hAnsi="Arial" w:cs="Arial"/>
          <w:sz w:val="20"/>
          <w:szCs w:val="20"/>
        </w:rPr>
        <w:t>D.h. sämtliche</w:t>
      </w:r>
      <w:r w:rsidR="009D268D">
        <w:rPr>
          <w:rFonts w:ascii="Arial" w:hAnsi="Arial" w:cs="Arial"/>
          <w:sz w:val="20"/>
          <w:szCs w:val="20"/>
        </w:rPr>
        <w:t>n</w:t>
      </w:r>
      <w:r w:rsidR="009D268D" w:rsidRPr="009D268D">
        <w:rPr>
          <w:rFonts w:ascii="Arial" w:hAnsi="Arial" w:cs="Arial"/>
          <w:sz w:val="20"/>
          <w:szCs w:val="20"/>
        </w:rPr>
        <w:t xml:space="preserve"> im Gegensatz zu nur einem Teil (1,1277).</w:t>
      </w:r>
    </w:p>
    <w:p w14:paraId="432C5783" w14:textId="3D518829"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10</w:t>
      </w:r>
    </w:p>
    <w:p w14:paraId="1726130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9B0897A" w14:textId="183F7C85" w:rsidR="00EA17AC" w:rsidRDefault="000F1AAF" w:rsidP="00080DD4">
      <w:pPr>
        <w:spacing w:after="120"/>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Ex 32,6 (LXX)</w:t>
      </w:r>
      <w:r w:rsidR="002C7E3B">
        <w:rPr>
          <w:rFonts w:ascii="Arial" w:hAnsi="Arial" w:cs="Arial"/>
          <w:sz w:val="20"/>
        </w:rPr>
        <w:t xml:space="preserve">. Damit sind </w:t>
      </w:r>
      <w:r w:rsidR="00580DF8" w:rsidRPr="00D166D1">
        <w:rPr>
          <w:rFonts w:ascii="Arial" w:hAnsi="Arial" w:cs="Arial"/>
          <w:sz w:val="20"/>
        </w:rPr>
        <w:t>wahrscheinlich unzüchtige</w:t>
      </w:r>
      <w:r w:rsidR="002C7E3B">
        <w:rPr>
          <w:rFonts w:ascii="Arial" w:hAnsi="Arial" w:cs="Arial"/>
          <w:sz w:val="20"/>
        </w:rPr>
        <w:t xml:space="preserve"> und</w:t>
      </w:r>
      <w:r w:rsidR="00580DF8" w:rsidRPr="00D166D1">
        <w:rPr>
          <w:rFonts w:ascii="Arial" w:hAnsi="Arial" w:cs="Arial"/>
          <w:sz w:val="20"/>
        </w:rPr>
        <w:t xml:space="preserve"> sexuell stimulierende Tanzspiele mit götzendienerischen Handlungen</w:t>
      </w:r>
      <w:r w:rsidR="002C7E3B">
        <w:rPr>
          <w:rFonts w:ascii="Arial" w:hAnsi="Arial" w:cs="Arial"/>
          <w:sz w:val="20"/>
        </w:rPr>
        <w:t xml:space="preserve"> gemeint (65,II,273).</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Nicht eine übermenschliche Versuchung, und daher ertragbar.</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580DF8" w:rsidRPr="004B7452">
        <w:rPr>
          <w:rFonts w:ascii="Arial" w:hAnsi="Arial" w:cs="Arial"/>
          <w:sz w:val="20"/>
        </w:rPr>
        <w:t>Mit</w:t>
      </w:r>
      <w:r w:rsidR="00580DF8" w:rsidRPr="00D166D1">
        <w:rPr>
          <w:rFonts w:ascii="Arial" w:hAnsi="Arial" w:cs="Arial"/>
          <w:sz w:val="20"/>
        </w:rPr>
        <w:t xml:space="preserve"> Art</w:t>
      </w:r>
      <w:r w:rsidR="00352002">
        <w:rPr>
          <w:rFonts w:ascii="Arial" w:hAnsi="Arial" w:cs="Arial"/>
          <w:sz w:val="20"/>
        </w:rPr>
        <w:t>ikel</w:t>
      </w:r>
      <w:r w:rsidR="00580DF8" w:rsidRPr="00D166D1">
        <w:rPr>
          <w:rFonts w:ascii="Arial" w:hAnsi="Arial" w:cs="Arial"/>
          <w:sz w:val="20"/>
        </w:rPr>
        <w:t xml:space="preserve">: für </w:t>
      </w:r>
      <w:r w:rsidR="00580DF8" w:rsidRPr="00B67F1A">
        <w:rPr>
          <w:rFonts w:ascii="Arial" w:hAnsi="Arial" w:cs="Arial"/>
          <w:bCs/>
          <w:i/>
          <w:sz w:val="20"/>
        </w:rPr>
        <w:t>die</w:t>
      </w:r>
      <w:r w:rsidR="00580DF8" w:rsidRPr="00D166D1">
        <w:rPr>
          <w:rFonts w:ascii="Arial" w:hAnsi="Arial" w:cs="Arial"/>
          <w:sz w:val="20"/>
        </w:rPr>
        <w:t xml:space="preserve"> gerade </w:t>
      </w:r>
      <w:r w:rsidR="00A42F07" w:rsidRPr="00D166D1">
        <w:rPr>
          <w:rFonts w:ascii="Arial" w:hAnsi="Arial" w:cs="Arial"/>
          <w:sz w:val="20"/>
        </w:rPr>
        <w:t>durchgemachte</w:t>
      </w:r>
      <w:r w:rsidR="00580DF8" w:rsidRPr="00D166D1">
        <w:rPr>
          <w:rFonts w:ascii="Arial" w:hAnsi="Arial" w:cs="Arial"/>
          <w:sz w:val="20"/>
        </w:rPr>
        <w:t xml:space="preserve"> Prüfung hat Gott schon </w:t>
      </w:r>
      <w:r w:rsidR="00580DF8" w:rsidRPr="00B67F1A">
        <w:rPr>
          <w:rFonts w:ascii="Arial" w:hAnsi="Arial" w:cs="Arial"/>
          <w:bCs/>
          <w:i/>
          <w:sz w:val="20"/>
        </w:rPr>
        <w:t>das</w:t>
      </w:r>
      <w:r w:rsidR="00580DF8" w:rsidRPr="00D166D1">
        <w:rPr>
          <w:rFonts w:ascii="Arial" w:hAnsi="Arial" w:cs="Arial"/>
          <w:sz w:val="20"/>
        </w:rPr>
        <w:t xml:space="preserve"> entsprechende Ende vorbereitet. Vgl. Hiob 42,10.12</w:t>
      </w:r>
      <w:r w:rsidR="00004174" w:rsidRPr="00D166D1">
        <w:rPr>
          <w:rFonts w:ascii="Arial" w:hAnsi="Arial" w:cs="Arial"/>
          <w:sz w:val="20"/>
        </w:rPr>
        <w:t>.</w:t>
      </w:r>
      <w:r w:rsidR="00243C90">
        <w:rPr>
          <w:rFonts w:ascii="Arial" w:hAnsi="Arial" w:cs="Arial"/>
          <w:sz w:val="20"/>
        </w:rPr>
        <w:t xml:space="preserve"> </w:t>
      </w:r>
      <w:r w:rsidR="00E45760">
        <w:rPr>
          <w:rFonts w:ascii="Arial" w:hAnsi="Arial" w:cs="Arial"/>
          <w:sz w:val="20"/>
        </w:rPr>
        <w:t xml:space="preserve">Manchmal ist der Ausweg aus tiefster Not </w:t>
      </w:r>
      <w:r w:rsidR="00352002">
        <w:rPr>
          <w:rFonts w:ascii="Arial" w:hAnsi="Arial" w:cs="Arial"/>
          <w:sz w:val="20"/>
        </w:rPr>
        <w:t xml:space="preserve">aber </w:t>
      </w:r>
      <w:r w:rsidR="00E45760">
        <w:rPr>
          <w:rFonts w:ascii="Arial" w:hAnsi="Arial" w:cs="Arial"/>
          <w:sz w:val="20"/>
        </w:rPr>
        <w:t>der Tod. Für den Gläubigen ist dies nur ein Hinübergehen, um bei Christus zu sein, was weit besser ist.</w:t>
      </w:r>
      <w:r w:rsidR="00EA17AC">
        <w:rPr>
          <w:rFonts w:ascii="Arial" w:hAnsi="Arial" w:cs="Arial"/>
          <w:sz w:val="20"/>
        </w:rPr>
        <w:t xml:space="preserve">    </w:t>
      </w:r>
    </w:p>
    <w:p w14:paraId="404ADFE0" w14:textId="17CBD316" w:rsidR="00C332F3" w:rsidRPr="00D166D1" w:rsidRDefault="000F1AAF" w:rsidP="00080DD4">
      <w:pPr>
        <w:spacing w:after="120"/>
        <w:rPr>
          <w:rFonts w:ascii="Arial" w:hAnsi="Arial" w:cs="Arial"/>
          <w:szCs w:val="21"/>
        </w:rPr>
        <w:sectPr w:rsidR="00C332F3"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4</w:t>
      </w:r>
      <w:r w:rsidR="00580DF8" w:rsidRPr="00D166D1">
        <w:rPr>
          <w:rFonts w:ascii="Arial" w:hAnsi="Arial" w:cs="Arial"/>
          <w:sz w:val="20"/>
        </w:rPr>
        <w:t xml:space="preserve"> In 2Kor 1,8 kommt Paulus allerdings in eine Prüfung</w:t>
      </w:r>
      <w:r w:rsidR="00B67F1A">
        <w:rPr>
          <w:rFonts w:ascii="Arial" w:hAnsi="Arial" w:cs="Arial"/>
          <w:sz w:val="20"/>
        </w:rPr>
        <w:t>,</w:t>
      </w:r>
      <w:r w:rsidR="00580DF8" w:rsidRPr="00D166D1">
        <w:rPr>
          <w:rFonts w:ascii="Arial" w:hAnsi="Arial" w:cs="Arial"/>
          <w:sz w:val="20"/>
        </w:rPr>
        <w:t xml:space="preserve"> die ihm ausweglos </w:t>
      </w:r>
      <w:r w:rsidR="00580DF8" w:rsidRPr="00C33CEB">
        <w:rPr>
          <w:rFonts w:ascii="Arial" w:hAnsi="Arial" w:cs="Arial"/>
          <w:bCs/>
          <w:i/>
          <w:sz w:val="20"/>
        </w:rPr>
        <w:t>erschien</w:t>
      </w:r>
      <w:r w:rsidR="00580DF8" w:rsidRPr="00D166D1">
        <w:rPr>
          <w:rFonts w:ascii="Arial" w:hAnsi="Arial" w:cs="Arial"/>
          <w:sz w:val="20"/>
        </w:rPr>
        <w:t>, aber trotzdem nicht ausweglos war! vgl. Jak 5,11</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Das durften nur die Priester. </w:t>
      </w:r>
      <w:r w:rsidR="00E02556">
        <w:rPr>
          <w:rFonts w:ascii="Arial" w:hAnsi="Arial" w:cs="Arial"/>
          <w:sz w:val="20"/>
          <w:szCs w:val="20"/>
        </w:rPr>
        <w:t xml:space="preserve">Der </w:t>
      </w:r>
      <w:r w:rsidR="00BA0025">
        <w:rPr>
          <w:rFonts w:ascii="Arial" w:hAnsi="Arial" w:cs="Arial"/>
          <w:sz w:val="20"/>
          <w:szCs w:val="20"/>
        </w:rPr>
        <w:t>opfernde</w:t>
      </w:r>
      <w:r w:rsidR="00E02556">
        <w:rPr>
          <w:rFonts w:ascii="Arial" w:hAnsi="Arial" w:cs="Arial"/>
          <w:sz w:val="20"/>
          <w:szCs w:val="20"/>
        </w:rPr>
        <w:t xml:space="preserve"> </w:t>
      </w:r>
      <w:r w:rsidR="00E02556" w:rsidRPr="00D166D1">
        <w:rPr>
          <w:rFonts w:ascii="Arial" w:hAnsi="Arial" w:cs="Arial"/>
          <w:sz w:val="20"/>
        </w:rPr>
        <w:t>Israelit</w:t>
      </w:r>
      <w:r w:rsidR="00E02556">
        <w:rPr>
          <w:rFonts w:ascii="Arial" w:hAnsi="Arial" w:cs="Arial"/>
          <w:sz w:val="20"/>
        </w:rPr>
        <w:t xml:space="preserve"> erhielt nur beim </w:t>
      </w:r>
      <w:r w:rsidR="00E02556" w:rsidRPr="00D166D1">
        <w:rPr>
          <w:rFonts w:ascii="Arial" w:hAnsi="Arial" w:cs="Arial"/>
          <w:sz w:val="20"/>
        </w:rPr>
        <w:t>Friedensopfer</w:t>
      </w:r>
      <w:r w:rsidR="00E02556">
        <w:rPr>
          <w:rFonts w:ascii="Arial" w:hAnsi="Arial" w:cs="Arial"/>
          <w:sz w:val="20"/>
        </w:rPr>
        <w:t xml:space="preserve"> einen Teil des Opferfleisches, den er mit seinen Hausgenossen und Freunden im Vorhof verspeiste. </w:t>
      </w:r>
      <w:r w:rsidR="00580DF8" w:rsidRPr="00D166D1">
        <w:rPr>
          <w:rFonts w:ascii="Arial" w:hAnsi="Arial" w:cs="Arial"/>
          <w:sz w:val="20"/>
        </w:rPr>
        <w:t xml:space="preserve">Beim Abendmahl sieht Paulus die Gläubigen </w:t>
      </w:r>
      <w:r w:rsidR="00C33CEB">
        <w:rPr>
          <w:rFonts w:ascii="Arial" w:hAnsi="Arial" w:cs="Arial"/>
          <w:sz w:val="20"/>
        </w:rPr>
        <w:t xml:space="preserve">als </w:t>
      </w:r>
      <w:r w:rsidR="00C33CEB" w:rsidRPr="00BC66D6">
        <w:rPr>
          <w:rFonts w:ascii="Arial" w:hAnsi="Arial" w:cs="Arial"/>
          <w:i/>
          <w:iCs/>
          <w:sz w:val="20"/>
        </w:rPr>
        <w:t>Priester</w:t>
      </w:r>
      <w:r w:rsidR="00C33CEB">
        <w:rPr>
          <w:rFonts w:ascii="Arial" w:hAnsi="Arial" w:cs="Arial"/>
          <w:sz w:val="20"/>
        </w:rPr>
        <w:t xml:space="preserve"> </w:t>
      </w:r>
      <w:r w:rsidR="00580DF8" w:rsidRPr="00D166D1">
        <w:rPr>
          <w:rFonts w:ascii="Arial" w:hAnsi="Arial" w:cs="Arial"/>
          <w:sz w:val="20"/>
        </w:rPr>
        <w:t>am Tisch des Herrn (</w:t>
      </w:r>
      <w:r w:rsidR="00C33CEB" w:rsidRPr="00D166D1">
        <w:rPr>
          <w:rFonts w:ascii="Arial" w:hAnsi="Arial" w:cs="Arial"/>
          <w:sz w:val="20"/>
        </w:rPr>
        <w:t>Mal 1,7.12</w:t>
      </w:r>
      <w:r w:rsidR="00580DF8" w:rsidRPr="00D166D1">
        <w:rPr>
          <w:rFonts w:ascii="Arial" w:hAnsi="Arial" w:cs="Arial"/>
          <w:sz w:val="20"/>
        </w:rPr>
        <w:t xml:space="preserve">), </w:t>
      </w:r>
      <w:r w:rsidR="00BA0025" w:rsidRPr="00BC66D6">
        <w:rPr>
          <w:rFonts w:ascii="Arial" w:hAnsi="Arial" w:cs="Arial"/>
          <w:b/>
          <w:bCs/>
          <w:sz w:val="20"/>
        </w:rPr>
        <w:t>und</w:t>
      </w:r>
      <w:r w:rsidR="00BA0025">
        <w:rPr>
          <w:rFonts w:ascii="Arial" w:hAnsi="Arial" w:cs="Arial"/>
          <w:sz w:val="20"/>
        </w:rPr>
        <w:t xml:space="preserve"> als versöhnte </w:t>
      </w:r>
      <w:r w:rsidR="00BA0025" w:rsidRPr="00BC66D6">
        <w:rPr>
          <w:rFonts w:ascii="Arial" w:hAnsi="Arial" w:cs="Arial"/>
          <w:i/>
          <w:iCs/>
          <w:sz w:val="20"/>
        </w:rPr>
        <w:t>Sünder</w:t>
      </w:r>
      <w:r w:rsidR="00BA0025">
        <w:rPr>
          <w:rFonts w:ascii="Arial" w:hAnsi="Arial" w:cs="Arial"/>
          <w:sz w:val="20"/>
        </w:rPr>
        <w:t>.</w:t>
      </w:r>
      <w:r w:rsidR="00F94592" w:rsidRPr="00F94592">
        <w:rPr>
          <w:rFonts w:ascii="Arial" w:hAnsi="Arial" w:cs="Arial"/>
          <w:sz w:val="20"/>
        </w:rPr>
        <w:t xml:space="preserve"> </w:t>
      </w:r>
      <w:r w:rsidR="00F94592">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Ps 24,1</w:t>
      </w:r>
      <w:r w:rsidR="00004174" w:rsidRPr="00D166D1">
        <w:rPr>
          <w:rFonts w:ascii="Arial" w:hAnsi="Arial" w:cs="Arial"/>
          <w:sz w:val="20"/>
        </w:rPr>
        <w:t>.</w:t>
      </w:r>
      <w:r w:rsidR="00EA0ADC">
        <w:rPr>
          <w:rFonts w:ascii="Arial" w:hAnsi="Arial" w:cs="Arial"/>
          <w:sz w:val="20"/>
        </w:rPr>
        <w:t xml:space="preserve"> Bei den Juden wurde dieser Vers als Tischgebet verwendet (31,II,63).</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Da er das Futurum verwendet, meint er damit wahrscheinlich, wie in 2Tim 2,10, die Auserwählten</w:t>
      </w:r>
      <w:r w:rsidR="00B67F1A">
        <w:rPr>
          <w:rFonts w:ascii="Arial" w:hAnsi="Arial" w:cs="Arial"/>
          <w:sz w:val="20"/>
        </w:rPr>
        <w:t>,</w:t>
      </w:r>
      <w:r w:rsidR="00580DF8" w:rsidRPr="00D166D1">
        <w:rPr>
          <w:rFonts w:ascii="Arial" w:hAnsi="Arial" w:cs="Arial"/>
          <w:sz w:val="20"/>
        </w:rPr>
        <w:t xml:space="preserve"> die </w:t>
      </w:r>
      <w:r w:rsidR="00580DF8" w:rsidRPr="00397BDF">
        <w:rPr>
          <w:rFonts w:ascii="Arial" w:hAnsi="Arial" w:cs="Arial"/>
          <w:i/>
          <w:iCs/>
          <w:sz w:val="20"/>
        </w:rPr>
        <w:t>noch nicht</w:t>
      </w:r>
      <w:r w:rsidR="00580DF8" w:rsidRPr="00D166D1">
        <w:rPr>
          <w:rFonts w:ascii="Arial" w:hAnsi="Arial" w:cs="Arial"/>
          <w:sz w:val="20"/>
        </w:rPr>
        <w:t xml:space="preserve"> errettet sind</w:t>
      </w:r>
      <w:r w:rsidR="00403441">
        <w:rPr>
          <w:rFonts w:ascii="Arial" w:hAnsi="Arial" w:cs="Arial"/>
          <w:sz w:val="20"/>
        </w:rPr>
        <w:t xml:space="preserve"> (vgl. Apg</w:t>
      </w:r>
      <w:r w:rsidR="00803CAB">
        <w:rPr>
          <w:rFonts w:ascii="Arial" w:hAnsi="Arial" w:cs="Arial"/>
          <w:sz w:val="20"/>
        </w:rPr>
        <w:t xml:space="preserve"> </w:t>
      </w:r>
      <w:r w:rsidR="00403441">
        <w:rPr>
          <w:rFonts w:ascii="Arial" w:hAnsi="Arial" w:cs="Arial"/>
          <w:sz w:val="20"/>
        </w:rPr>
        <w:t>13,48)</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vertAlign w:val="superscript"/>
        </w:rPr>
        <w:t xml:space="preserve"> </w:t>
      </w:r>
      <w:r w:rsidR="00580DF8" w:rsidRPr="00D166D1">
        <w:rPr>
          <w:rFonts w:ascii="Arial" w:hAnsi="Arial" w:cs="Arial"/>
          <w:sz w:val="20"/>
        </w:rPr>
        <w:t xml:space="preserve">Also segnen </w:t>
      </w:r>
      <w:r w:rsidR="00580DF8" w:rsidRPr="00B67F1A">
        <w:rPr>
          <w:rFonts w:ascii="Arial" w:hAnsi="Arial" w:cs="Arial"/>
          <w:bCs/>
          <w:i/>
          <w:sz w:val="20"/>
        </w:rPr>
        <w:t>alle</w:t>
      </w:r>
      <w:r w:rsidR="00580DF8" w:rsidRPr="00D166D1">
        <w:rPr>
          <w:rFonts w:ascii="Arial" w:hAnsi="Arial" w:cs="Arial"/>
          <w:sz w:val="20"/>
        </w:rPr>
        <w:t xml:space="preserve"> Gläubigen durch ihr Gebet den </w:t>
      </w:r>
      <w:r w:rsidR="00580DF8" w:rsidRPr="00B67F1A">
        <w:rPr>
          <w:rFonts w:ascii="Arial" w:hAnsi="Arial" w:cs="Arial"/>
          <w:bCs/>
          <w:i/>
          <w:sz w:val="20"/>
        </w:rPr>
        <w:t>einen</w:t>
      </w:r>
      <w:r w:rsidR="00580DF8" w:rsidRPr="00D166D1">
        <w:rPr>
          <w:rFonts w:ascii="Arial" w:hAnsi="Arial" w:cs="Arial"/>
          <w:sz w:val="20"/>
        </w:rPr>
        <w:t xml:space="preserve"> Kelch, und </w:t>
      </w:r>
      <w:r w:rsidR="00580DF8" w:rsidRPr="00B67F1A">
        <w:rPr>
          <w:rFonts w:ascii="Arial" w:hAnsi="Arial" w:cs="Arial"/>
          <w:bCs/>
          <w:i/>
          <w:sz w:val="20"/>
        </w:rPr>
        <w:t>jeder</w:t>
      </w:r>
      <w:r w:rsidR="00580DF8" w:rsidRPr="00D166D1">
        <w:rPr>
          <w:rFonts w:ascii="Arial" w:hAnsi="Arial" w:cs="Arial"/>
          <w:sz w:val="20"/>
        </w:rPr>
        <w:t xml:space="preserve"> bricht sich sein Stück von dem </w:t>
      </w:r>
      <w:r w:rsidR="00580DF8" w:rsidRPr="00B67F1A">
        <w:rPr>
          <w:rFonts w:ascii="Arial" w:hAnsi="Arial" w:cs="Arial"/>
          <w:bCs/>
          <w:i/>
          <w:sz w:val="20"/>
        </w:rPr>
        <w:t>einen</w:t>
      </w:r>
      <w:r w:rsidR="00580DF8" w:rsidRPr="00D166D1">
        <w:rPr>
          <w:rFonts w:ascii="Arial" w:hAnsi="Arial" w:cs="Arial"/>
          <w:sz w:val="20"/>
        </w:rPr>
        <w:t xml:space="preserve"> Brot</w:t>
      </w:r>
      <w:r w:rsidR="00CA0E66">
        <w:rPr>
          <w:rFonts w:ascii="Arial" w:hAnsi="Arial" w:cs="Arial"/>
          <w:sz w:val="20"/>
        </w:rPr>
        <w:t>fladen</w:t>
      </w:r>
      <w:r w:rsidR="00580DF8" w:rsidRPr="00D166D1">
        <w:rPr>
          <w:rFonts w:ascii="Arial" w:hAnsi="Arial" w:cs="Arial"/>
          <w:sz w:val="20"/>
        </w:rPr>
        <w:t xml:space="preserve"> ab. Das schließt aus, dass jemand </w:t>
      </w:r>
      <w:r w:rsidR="00C33CEB">
        <w:rPr>
          <w:rFonts w:ascii="Arial" w:hAnsi="Arial" w:cs="Arial"/>
          <w:sz w:val="20"/>
        </w:rPr>
        <w:t>B</w:t>
      </w:r>
      <w:r w:rsidR="00580DF8" w:rsidRPr="00D166D1">
        <w:rPr>
          <w:rFonts w:ascii="Arial" w:hAnsi="Arial" w:cs="Arial"/>
          <w:sz w:val="20"/>
        </w:rPr>
        <w:t xml:space="preserve">esonderer (z.B. </w:t>
      </w:r>
      <w:r w:rsidR="00397BDF">
        <w:rPr>
          <w:rFonts w:ascii="Arial" w:hAnsi="Arial" w:cs="Arial"/>
          <w:sz w:val="20"/>
        </w:rPr>
        <w:t>ein</w:t>
      </w:r>
      <w:r w:rsidR="00580DF8" w:rsidRPr="00D166D1">
        <w:rPr>
          <w:rFonts w:ascii="Arial" w:hAnsi="Arial" w:cs="Arial"/>
          <w:sz w:val="20"/>
        </w:rPr>
        <w:t xml:space="preserve"> "Pastor"</w:t>
      </w:r>
      <w:r w:rsidR="00DD7133">
        <w:rPr>
          <w:rFonts w:ascii="Arial" w:hAnsi="Arial" w:cs="Arial"/>
          <w:sz w:val="20"/>
        </w:rPr>
        <w:t xml:space="preserve"> oder Ältester</w:t>
      </w:r>
      <w:r w:rsidR="00580DF8" w:rsidRPr="00D166D1">
        <w:rPr>
          <w:rFonts w:ascii="Arial" w:hAnsi="Arial" w:cs="Arial"/>
          <w:sz w:val="20"/>
        </w:rPr>
        <w:t>)</w:t>
      </w:r>
      <w:r w:rsidR="00DD7133">
        <w:rPr>
          <w:rFonts w:ascii="Arial" w:hAnsi="Arial" w:cs="Arial"/>
          <w:sz w:val="20"/>
        </w:rPr>
        <w:t xml:space="preserve"> </w:t>
      </w:r>
      <w:r w:rsidR="00580DF8" w:rsidRPr="00D166D1">
        <w:rPr>
          <w:rFonts w:ascii="Arial" w:hAnsi="Arial" w:cs="Arial"/>
          <w:sz w:val="20"/>
        </w:rPr>
        <w:t>stellvertretend für die anderen</w:t>
      </w:r>
      <w:r w:rsidR="00F4216D">
        <w:rPr>
          <w:rFonts w:ascii="Arial" w:hAnsi="Arial" w:cs="Arial"/>
          <w:sz w:val="20"/>
        </w:rPr>
        <w:t xml:space="preserve"> betet oder das Brot an jeden austeilt</w:t>
      </w:r>
      <w:r w:rsidR="00580DF8" w:rsidRPr="00D166D1">
        <w:rPr>
          <w:rFonts w:ascii="Arial" w:hAnsi="Arial" w:cs="Arial"/>
          <w:sz w:val="20"/>
        </w:rPr>
        <w:t xml:space="preserve">. Dies würde dem Prinzip des Leibes Christi mit seinen einzelnen Gliedern widersprechen, und entspringt kirchlichem Denken. </w:t>
      </w:r>
      <w:r w:rsidR="002F08C6" w:rsidRPr="00D166D1">
        <w:rPr>
          <w:rFonts w:ascii="Arial" w:hAnsi="Arial" w:cs="Arial"/>
          <w:sz w:val="20"/>
          <w:szCs w:val="20"/>
        </w:rPr>
        <w:t>Das "</w:t>
      </w:r>
      <w:r w:rsidR="00C33CEB">
        <w:rPr>
          <w:rFonts w:ascii="Arial" w:hAnsi="Arial" w:cs="Arial"/>
          <w:sz w:val="20"/>
          <w:szCs w:val="20"/>
        </w:rPr>
        <w:t>wi</w:t>
      </w:r>
      <w:r w:rsidR="002F08C6" w:rsidRPr="00D166D1">
        <w:rPr>
          <w:rFonts w:ascii="Arial" w:hAnsi="Arial" w:cs="Arial"/>
          <w:sz w:val="20"/>
          <w:szCs w:val="20"/>
        </w:rPr>
        <w:t>r" zeigt</w:t>
      </w:r>
      <w:r w:rsidR="00F4216D">
        <w:rPr>
          <w:rFonts w:ascii="Arial" w:hAnsi="Arial" w:cs="Arial"/>
          <w:sz w:val="20"/>
          <w:szCs w:val="20"/>
        </w:rPr>
        <w:t xml:space="preserve"> eindeutig</w:t>
      </w:r>
      <w:r w:rsidR="002F08C6" w:rsidRPr="00D166D1">
        <w:rPr>
          <w:rFonts w:ascii="Arial" w:hAnsi="Arial" w:cs="Arial"/>
          <w:sz w:val="20"/>
          <w:szCs w:val="20"/>
        </w:rPr>
        <w:t>, dass alle beteten</w:t>
      </w:r>
      <w:r w:rsidR="00CA0E66">
        <w:rPr>
          <w:rFonts w:ascii="Arial" w:hAnsi="Arial" w:cs="Arial"/>
          <w:sz w:val="20"/>
          <w:szCs w:val="20"/>
        </w:rPr>
        <w:t xml:space="preserve"> und </w:t>
      </w:r>
      <w:r w:rsidR="00DD7133">
        <w:rPr>
          <w:rFonts w:ascii="Arial" w:hAnsi="Arial" w:cs="Arial"/>
          <w:sz w:val="20"/>
          <w:szCs w:val="20"/>
        </w:rPr>
        <w:t xml:space="preserve">sich </w:t>
      </w:r>
      <w:r w:rsidR="00CA0E66">
        <w:rPr>
          <w:rFonts w:ascii="Arial" w:hAnsi="Arial" w:cs="Arial"/>
          <w:sz w:val="20"/>
          <w:szCs w:val="20"/>
        </w:rPr>
        <w:t>alle ein Stück vom Brot abbrachen</w:t>
      </w:r>
      <w:r w:rsidR="002F08C6" w:rsidRPr="00D166D1">
        <w:rPr>
          <w:rFonts w:ascii="Arial" w:hAnsi="Arial" w:cs="Arial"/>
          <w:sz w:val="20"/>
          <w:szCs w:val="20"/>
        </w:rPr>
        <w:t xml:space="preserve">. Tertullian berichtet noch 197 n.Chr., dass beim Abendmahl </w:t>
      </w:r>
      <w:r w:rsidR="002F08C6" w:rsidRPr="00B67F1A">
        <w:rPr>
          <w:rFonts w:ascii="Arial" w:hAnsi="Arial" w:cs="Arial"/>
          <w:i/>
          <w:sz w:val="20"/>
          <w:szCs w:val="20"/>
        </w:rPr>
        <w:t>alle</w:t>
      </w:r>
      <w:r w:rsidR="00C138D7">
        <w:rPr>
          <w:rFonts w:ascii="Arial" w:hAnsi="Arial" w:cs="Arial"/>
          <w:sz w:val="20"/>
          <w:szCs w:val="20"/>
        </w:rPr>
        <w:t xml:space="preserve">, nachdem sie aus dem Kelch getrunken hatten, </w:t>
      </w:r>
      <w:r w:rsidR="002F08C6" w:rsidRPr="00D166D1">
        <w:rPr>
          <w:rFonts w:ascii="Arial" w:hAnsi="Arial" w:cs="Arial"/>
          <w:sz w:val="20"/>
          <w:szCs w:val="20"/>
        </w:rPr>
        <w:t xml:space="preserve">Gottes Lob so verkündeten, wie sie es aus den Heiligen Schriften oder aus eigenem Vermögen zustande brachten (58,273). - </w:t>
      </w:r>
      <w:r w:rsidR="00580DF8" w:rsidRPr="00D166D1">
        <w:rPr>
          <w:rFonts w:ascii="Arial" w:hAnsi="Arial" w:cs="Arial"/>
          <w:sz w:val="20"/>
        </w:rPr>
        <w:t xml:space="preserve">Ebenso falsch ist es, wenn ein Gläubiger </w:t>
      </w:r>
      <w:r w:rsidR="00580DF8" w:rsidRPr="00B17060">
        <w:rPr>
          <w:rFonts w:ascii="Arial" w:hAnsi="Arial" w:cs="Arial"/>
          <w:i/>
          <w:iCs/>
          <w:sz w:val="20"/>
        </w:rPr>
        <w:t>nicht</w:t>
      </w:r>
      <w:r w:rsidR="00580DF8" w:rsidRPr="00D166D1">
        <w:rPr>
          <w:rFonts w:ascii="Arial" w:hAnsi="Arial" w:cs="Arial"/>
          <w:sz w:val="20"/>
        </w:rPr>
        <w:t xml:space="preserve"> </w:t>
      </w:r>
      <w:r w:rsidR="00F872D3">
        <w:rPr>
          <w:rFonts w:ascii="Arial" w:hAnsi="Arial" w:cs="Arial"/>
          <w:sz w:val="20"/>
        </w:rPr>
        <w:t>vom</w:t>
      </w:r>
      <w:r w:rsidR="00580DF8" w:rsidRPr="00D166D1">
        <w:rPr>
          <w:rFonts w:ascii="Arial" w:hAnsi="Arial" w:cs="Arial"/>
          <w:sz w:val="20"/>
        </w:rPr>
        <w:t xml:space="preserve"> Brot oder </w:t>
      </w:r>
      <w:r w:rsidR="00F872D3">
        <w:rPr>
          <w:rFonts w:ascii="Arial" w:hAnsi="Arial" w:cs="Arial"/>
          <w:sz w:val="20"/>
        </w:rPr>
        <w:t>vom</w:t>
      </w:r>
      <w:r w:rsidR="00580DF8" w:rsidRPr="00D166D1">
        <w:rPr>
          <w:rFonts w:ascii="Arial" w:hAnsi="Arial" w:cs="Arial"/>
          <w:sz w:val="20"/>
        </w:rPr>
        <w:t xml:space="preserve"> Kelch nimmt. Falls er in Unfrieden mit Gott oder einem Menschen ist, soll er das vorher klären. Zu 1Kor 11,28 siehe die Anmerkung dort.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vertAlign w:val="superscript"/>
        </w:rPr>
        <w:t xml:space="preserve"> </w:t>
      </w:r>
      <w:r w:rsidR="00403441">
        <w:rPr>
          <w:rFonts w:ascii="Arial" w:hAnsi="Arial" w:cs="Arial"/>
          <w:sz w:val="20"/>
        </w:rPr>
        <w:t>Jes 65,11 (LXX). G</w:t>
      </w:r>
      <w:r w:rsidR="00580DF8" w:rsidRPr="00D166D1">
        <w:rPr>
          <w:rFonts w:ascii="Arial" w:hAnsi="Arial" w:cs="Arial"/>
          <w:sz w:val="20"/>
        </w:rPr>
        <w:t>emeint ist die Teilnahme an den Götzenopfermahlzeiten in den Nebenräumen der Götzentempel, wo die Reste des Götzenoferfleisches bei ausgelassener Feier verzehrt wurden, und zu denen Gläubige von ihren ungläubigen Freunden oder Verwandten vielleicht eingeladen wurden (vgl. V</w:t>
      </w:r>
      <w:r w:rsidR="00271E4E">
        <w:rPr>
          <w:rFonts w:ascii="Arial" w:hAnsi="Arial" w:cs="Arial"/>
          <w:sz w:val="20"/>
        </w:rPr>
        <w:t xml:space="preserve">ers </w:t>
      </w:r>
      <w:r w:rsidR="00580DF8" w:rsidRPr="00D166D1">
        <w:rPr>
          <w:rFonts w:ascii="Arial" w:hAnsi="Arial" w:cs="Arial"/>
          <w:sz w:val="20"/>
        </w:rPr>
        <w:t>27).</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Wahrscheinlich ein gängiger Spruch der Korinther bezüglich ihrer falschverstanden christlichen Freiheit (vgl. 1Kor 6,12).</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Das </w:t>
      </w:r>
      <w:r w:rsidR="00580DF8" w:rsidRPr="00D166D1">
        <w:rPr>
          <w:rFonts w:ascii="Arial" w:hAnsi="Arial" w:cs="Arial"/>
          <w:sz w:val="20"/>
          <w:szCs w:val="20"/>
        </w:rPr>
        <w:t xml:space="preserve">Fleisch der </w:t>
      </w:r>
      <w:r w:rsidR="008B0989" w:rsidRPr="00D166D1">
        <w:rPr>
          <w:rFonts w:ascii="Arial" w:hAnsi="Arial" w:cs="Arial"/>
          <w:sz w:val="20"/>
          <w:szCs w:val="20"/>
        </w:rPr>
        <w:t xml:space="preserve">Opfertiere </w:t>
      </w:r>
      <w:r w:rsidR="008B0989">
        <w:rPr>
          <w:rFonts w:ascii="Arial" w:hAnsi="Arial" w:cs="Arial"/>
          <w:sz w:val="20"/>
          <w:szCs w:val="20"/>
        </w:rPr>
        <w:t xml:space="preserve">die </w:t>
      </w:r>
      <w:r w:rsidR="00580DF8" w:rsidRPr="00D166D1">
        <w:rPr>
          <w:rFonts w:ascii="Arial" w:hAnsi="Arial" w:cs="Arial"/>
          <w:sz w:val="20"/>
          <w:szCs w:val="20"/>
        </w:rPr>
        <w:t>den Göttern geweiht</w:t>
      </w:r>
      <w:r w:rsidR="008B0989">
        <w:rPr>
          <w:rFonts w:ascii="Arial" w:hAnsi="Arial" w:cs="Arial"/>
          <w:sz w:val="20"/>
          <w:szCs w:val="20"/>
        </w:rPr>
        <w:t xml:space="preserve"> waren</w:t>
      </w:r>
      <w:r w:rsidR="00580DF8" w:rsidRPr="00D166D1">
        <w:rPr>
          <w:rFonts w:ascii="Arial" w:hAnsi="Arial" w:cs="Arial"/>
          <w:sz w:val="20"/>
          <w:szCs w:val="20"/>
        </w:rPr>
        <w:t xml:space="preserve">. Diesen Ausdruck verwendeten </w:t>
      </w:r>
      <w:r w:rsidR="00352002">
        <w:rPr>
          <w:rFonts w:ascii="Arial" w:hAnsi="Arial" w:cs="Arial"/>
          <w:sz w:val="20"/>
          <w:szCs w:val="20"/>
        </w:rPr>
        <w:t xml:space="preserve">nur </w:t>
      </w:r>
      <w:r w:rsidR="00580DF8" w:rsidRPr="00D166D1">
        <w:rPr>
          <w:rFonts w:ascii="Arial" w:hAnsi="Arial" w:cs="Arial"/>
          <w:sz w:val="20"/>
          <w:szCs w:val="20"/>
        </w:rPr>
        <w:t xml:space="preserve">die Heiden für ihre </w:t>
      </w:r>
      <w:r w:rsidR="008B0989">
        <w:rPr>
          <w:rFonts w:ascii="Arial" w:hAnsi="Arial" w:cs="Arial"/>
          <w:sz w:val="20"/>
          <w:szCs w:val="20"/>
        </w:rPr>
        <w:t>O</w:t>
      </w:r>
      <w:r w:rsidR="00580DF8" w:rsidRPr="00D166D1">
        <w:rPr>
          <w:rFonts w:ascii="Arial" w:hAnsi="Arial" w:cs="Arial"/>
          <w:sz w:val="20"/>
          <w:szCs w:val="20"/>
        </w:rPr>
        <w:t>pfer</w:t>
      </w:r>
      <w:r w:rsidR="00C33CEB">
        <w:rPr>
          <w:rFonts w:ascii="Arial" w:hAnsi="Arial" w:cs="Arial"/>
          <w:sz w:val="20"/>
          <w:szCs w:val="20"/>
        </w:rPr>
        <w:t>.</w:t>
      </w:r>
      <w:r w:rsidR="00580DF8" w:rsidRPr="00D166D1">
        <w:rPr>
          <w:rFonts w:ascii="Arial" w:hAnsi="Arial" w:cs="Arial"/>
          <w:sz w:val="20"/>
          <w:szCs w:val="20"/>
        </w:rPr>
        <w:t xml:space="preserve"> Juden und Christen </w:t>
      </w:r>
      <w:r w:rsidR="00C33CEB">
        <w:rPr>
          <w:rFonts w:ascii="Arial" w:hAnsi="Arial" w:cs="Arial"/>
          <w:sz w:val="20"/>
          <w:szCs w:val="20"/>
        </w:rPr>
        <w:t xml:space="preserve">verwendeten </w:t>
      </w:r>
      <w:r w:rsidR="00580DF8" w:rsidRPr="00D166D1">
        <w:rPr>
          <w:rFonts w:ascii="Arial" w:hAnsi="Arial" w:cs="Arial"/>
          <w:sz w:val="20"/>
          <w:szCs w:val="20"/>
        </w:rPr>
        <w:t>dagegen den abwertenden Ausdruck "</w:t>
      </w:r>
      <w:r w:rsidR="00580DF8" w:rsidRPr="008B0989">
        <w:rPr>
          <w:rFonts w:ascii="Arial" w:hAnsi="Arial" w:cs="Arial"/>
          <w:i/>
          <w:sz w:val="20"/>
          <w:szCs w:val="20"/>
        </w:rPr>
        <w:t>Götzen</w:t>
      </w:r>
      <w:r w:rsidR="00580DF8" w:rsidRPr="00D166D1">
        <w:rPr>
          <w:rFonts w:ascii="Arial" w:hAnsi="Arial" w:cs="Arial"/>
          <w:sz w:val="20"/>
          <w:szCs w:val="20"/>
        </w:rPr>
        <w:t>opferfleisch" (Strong Nr. 1494).</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w:t>
      </w:r>
      <w:r w:rsidR="00C138D7">
        <w:rPr>
          <w:rFonts w:ascii="Arial" w:hAnsi="Arial" w:cs="Arial"/>
          <w:sz w:val="20"/>
          <w:szCs w:val="20"/>
        </w:rPr>
        <w:t xml:space="preserve">od.: </w:t>
      </w:r>
      <w:r w:rsidR="00C138D7" w:rsidRPr="00D166D1">
        <w:rPr>
          <w:rFonts w:ascii="Arial" w:hAnsi="Arial" w:cs="Arial"/>
          <w:color w:val="000000"/>
          <w:sz w:val="20"/>
        </w:rPr>
        <w:t>"</w:t>
      </w:r>
      <w:r w:rsidR="00C138D7">
        <w:rPr>
          <w:rFonts w:ascii="Arial" w:hAnsi="Arial" w:cs="Arial"/>
          <w:sz w:val="20"/>
          <w:szCs w:val="20"/>
        </w:rPr>
        <w:t>der Segnung</w:t>
      </w:r>
      <w:r w:rsidR="00C138D7" w:rsidRPr="00D166D1">
        <w:rPr>
          <w:rFonts w:ascii="Arial" w:hAnsi="Arial" w:cs="Arial"/>
          <w:color w:val="000000"/>
          <w:sz w:val="20"/>
        </w:rPr>
        <w:t>"</w:t>
      </w:r>
      <w:r w:rsidR="00C138D7">
        <w:rPr>
          <w:rFonts w:ascii="Arial" w:hAnsi="Arial" w:cs="Arial"/>
          <w:sz w:val="20"/>
          <w:szCs w:val="20"/>
        </w:rPr>
        <w:t xml:space="preserve">. </w:t>
      </w:r>
      <w:r w:rsidR="002F08C6" w:rsidRPr="00D166D1">
        <w:rPr>
          <w:rFonts w:ascii="Arial" w:hAnsi="Arial" w:cs="Arial"/>
          <w:sz w:val="20"/>
          <w:szCs w:val="20"/>
        </w:rPr>
        <w:t>Im Passa</w:t>
      </w:r>
      <w:r w:rsidR="003753ED">
        <w:rPr>
          <w:rFonts w:ascii="Arial" w:hAnsi="Arial" w:cs="Arial"/>
          <w:sz w:val="20"/>
          <w:szCs w:val="20"/>
        </w:rPr>
        <w:t>h</w:t>
      </w:r>
      <w:r w:rsidR="002F08C6" w:rsidRPr="00D166D1">
        <w:rPr>
          <w:rFonts w:ascii="Arial" w:hAnsi="Arial" w:cs="Arial"/>
          <w:sz w:val="20"/>
          <w:szCs w:val="20"/>
        </w:rPr>
        <w:t>ritual war d</w:t>
      </w:r>
      <w:r w:rsidR="00FE77C4">
        <w:rPr>
          <w:rFonts w:ascii="Arial" w:hAnsi="Arial" w:cs="Arial"/>
          <w:sz w:val="20"/>
          <w:szCs w:val="20"/>
        </w:rPr>
        <w:t>ies</w:t>
      </w:r>
      <w:r w:rsidR="002F08C6" w:rsidRPr="00D166D1">
        <w:rPr>
          <w:rFonts w:ascii="Arial" w:hAnsi="Arial" w:cs="Arial"/>
          <w:sz w:val="20"/>
          <w:szCs w:val="20"/>
        </w:rPr>
        <w:t xml:space="preserve"> der dritte Becher</w:t>
      </w:r>
      <w:r w:rsidR="00271E4E">
        <w:rPr>
          <w:rFonts w:ascii="Arial" w:hAnsi="Arial" w:cs="Arial"/>
          <w:sz w:val="20"/>
          <w:szCs w:val="20"/>
        </w:rPr>
        <w:t xml:space="preserve"> (hebr.: </w:t>
      </w:r>
      <w:r w:rsidR="00271E4E" w:rsidRPr="00EE2B73">
        <w:rPr>
          <w:rFonts w:ascii="Arial" w:hAnsi="Arial" w:cs="Arial"/>
          <w:i/>
          <w:iCs/>
          <w:sz w:val="20"/>
          <w:szCs w:val="20"/>
        </w:rPr>
        <w:t>kos habberacha</w:t>
      </w:r>
      <w:r w:rsidR="00271E4E">
        <w:rPr>
          <w:rFonts w:ascii="Arial" w:hAnsi="Arial" w:cs="Arial"/>
          <w:sz w:val="20"/>
          <w:szCs w:val="20"/>
        </w:rPr>
        <w:t>)</w:t>
      </w:r>
      <w:r w:rsidR="002F08C6" w:rsidRPr="00D166D1">
        <w:rPr>
          <w:rFonts w:ascii="Arial" w:hAnsi="Arial" w:cs="Arial"/>
          <w:sz w:val="20"/>
          <w:szCs w:val="20"/>
        </w:rPr>
        <w:t>, über den der Segen gesprochen wurde</w:t>
      </w:r>
      <w:r w:rsidR="00FE77C4">
        <w:rPr>
          <w:rFonts w:ascii="Arial" w:hAnsi="Arial" w:cs="Arial"/>
          <w:sz w:val="20"/>
          <w:szCs w:val="20"/>
        </w:rPr>
        <w:t xml:space="preserve"> (</w:t>
      </w:r>
      <w:r w:rsidR="002F08C6" w:rsidRPr="00D166D1">
        <w:rPr>
          <w:rFonts w:ascii="Arial" w:hAnsi="Arial" w:cs="Arial"/>
          <w:sz w:val="20"/>
          <w:szCs w:val="20"/>
        </w:rPr>
        <w:t>vgl. Lk 22,20 und die Anm. bei Mt 26,19</w:t>
      </w:r>
      <w:r w:rsidR="00FE77C4">
        <w:rPr>
          <w:rFonts w:ascii="Arial" w:hAnsi="Arial" w:cs="Arial"/>
          <w:sz w:val="20"/>
          <w:szCs w:val="20"/>
        </w:rPr>
        <w:t>)</w:t>
      </w:r>
      <w:r w:rsidR="00D76D6F">
        <w:rPr>
          <w:rFonts w:ascii="Arial" w:hAnsi="Arial" w:cs="Arial"/>
          <w:sz w:val="20"/>
          <w:szCs w:val="20"/>
        </w:rPr>
        <w:t>, weil bei ihm der Tischsegen und das Dankgebet für die Speisen gesprochen wurde (54,z.St.</w:t>
      </w:r>
      <w:r w:rsidR="001A25B8">
        <w:rPr>
          <w:rFonts w:ascii="Arial" w:hAnsi="Arial" w:cs="Arial"/>
          <w:sz w:val="20"/>
          <w:szCs w:val="20"/>
        </w:rPr>
        <w:t>; 31,II,54</w:t>
      </w:r>
      <w:r w:rsidR="00D76D6F">
        <w:rPr>
          <w:rFonts w:ascii="Arial" w:hAnsi="Arial" w:cs="Arial"/>
          <w:sz w:val="20"/>
          <w:szCs w:val="20"/>
        </w:rPr>
        <w:t>)</w:t>
      </w:r>
      <w:r w:rsidR="002F08C6" w:rsidRPr="00D166D1">
        <w:rPr>
          <w:rFonts w:ascii="Arial" w:hAnsi="Arial" w:cs="Arial"/>
          <w:sz w:val="20"/>
          <w:szCs w:val="20"/>
        </w:rPr>
        <w:t>.</w:t>
      </w:r>
      <w:r w:rsidR="00CA0E66">
        <w:rPr>
          <w:rFonts w:ascii="Arial" w:hAnsi="Arial" w:cs="Arial"/>
          <w:sz w:val="20"/>
          <w:szCs w:val="20"/>
        </w:rPr>
        <w:t xml:space="preserve"> Der Kelch des Leidens</w:t>
      </w:r>
      <w:r w:rsidR="00167713">
        <w:rPr>
          <w:rFonts w:ascii="Arial" w:hAnsi="Arial" w:cs="Arial"/>
          <w:sz w:val="20"/>
          <w:szCs w:val="20"/>
        </w:rPr>
        <w:t xml:space="preserve"> und des Zornes Gottes</w:t>
      </w:r>
      <w:r w:rsidR="001A25B8">
        <w:rPr>
          <w:rFonts w:ascii="Arial" w:hAnsi="Arial" w:cs="Arial"/>
          <w:sz w:val="20"/>
          <w:szCs w:val="20"/>
        </w:rPr>
        <w:t xml:space="preserve"> (Mt 26,39ff; Joh 18,11 ua.)</w:t>
      </w:r>
      <w:r w:rsidR="00CA0E66">
        <w:rPr>
          <w:rFonts w:ascii="Arial" w:hAnsi="Arial" w:cs="Arial"/>
          <w:sz w:val="20"/>
          <w:szCs w:val="20"/>
        </w:rPr>
        <w:t>, den der Herr Jesus für uns trank, wurde für uns zum Kelch des Segens</w:t>
      </w:r>
      <w:r w:rsidR="001B2790">
        <w:rPr>
          <w:rFonts w:ascii="Arial" w:hAnsi="Arial" w:cs="Arial"/>
          <w:sz w:val="20"/>
          <w:szCs w:val="20"/>
        </w:rPr>
        <w:t>, für den wir danken</w:t>
      </w:r>
      <w:r w:rsidR="00CA0E66">
        <w:rPr>
          <w:rFonts w:ascii="Arial" w:hAnsi="Arial" w:cs="Arial"/>
          <w:sz w:val="20"/>
          <w:szCs w:val="20"/>
        </w:rPr>
        <w:t>.</w:t>
      </w:r>
      <w:r w:rsidR="00C138D7">
        <w:rPr>
          <w:rFonts w:ascii="Arial" w:hAnsi="Arial" w:cs="Arial"/>
          <w:sz w:val="20"/>
          <w:szCs w:val="20"/>
        </w:rPr>
        <w:t xml:space="preserve"> Der Kelch wird wahrscheinlich deswegen zuerst genannt, weil wir erst durch das reinigende Blut Christi in den Leib Christi hineingetauft wurden.</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Indem Paulus das Mahl des Herrn mit dem </w:t>
      </w:r>
      <w:r w:rsidR="00004174" w:rsidRPr="00D166D1">
        <w:rPr>
          <w:rFonts w:ascii="Arial" w:hAnsi="Arial" w:cs="Arial"/>
          <w:color w:val="000000"/>
          <w:sz w:val="20"/>
        </w:rPr>
        <w:t>"</w:t>
      </w:r>
      <w:r w:rsidR="00580DF8" w:rsidRPr="00D166D1">
        <w:rPr>
          <w:rFonts w:ascii="Arial" w:hAnsi="Arial" w:cs="Arial"/>
          <w:sz w:val="20"/>
          <w:szCs w:val="20"/>
        </w:rPr>
        <w:t>Tisch des Herrn</w:t>
      </w:r>
      <w:r w:rsidR="00004174" w:rsidRPr="00D166D1">
        <w:rPr>
          <w:rFonts w:ascii="Arial" w:hAnsi="Arial" w:cs="Arial"/>
          <w:color w:val="000000"/>
          <w:sz w:val="20"/>
        </w:rPr>
        <w:t>"</w:t>
      </w:r>
      <w:r w:rsidR="00580DF8" w:rsidRPr="00D166D1">
        <w:rPr>
          <w:rFonts w:ascii="Arial" w:hAnsi="Arial" w:cs="Arial"/>
          <w:sz w:val="20"/>
          <w:szCs w:val="20"/>
        </w:rPr>
        <w:t>, d.h. mit dem alttestamentlichen Brandopferaltar (Mal 1,6-8.12) vergleicht, macht er deutlich, dass wir beim Brotbrechen</w:t>
      </w:r>
      <w:r w:rsidR="00C138D7">
        <w:rPr>
          <w:rFonts w:ascii="Arial" w:hAnsi="Arial" w:cs="Arial"/>
          <w:sz w:val="20"/>
          <w:szCs w:val="20"/>
        </w:rPr>
        <w:t>, sowohl</w:t>
      </w:r>
      <w:r w:rsidR="00580DF8" w:rsidRPr="00D166D1">
        <w:rPr>
          <w:rFonts w:ascii="Arial" w:hAnsi="Arial" w:cs="Arial"/>
          <w:sz w:val="20"/>
          <w:szCs w:val="20"/>
        </w:rPr>
        <w:t xml:space="preserve"> als Priester Gottes</w:t>
      </w:r>
      <w:r w:rsidR="00C138D7">
        <w:rPr>
          <w:rFonts w:ascii="Arial" w:hAnsi="Arial" w:cs="Arial"/>
          <w:sz w:val="20"/>
          <w:szCs w:val="20"/>
        </w:rPr>
        <w:t xml:space="preserve"> dastehen und</w:t>
      </w:r>
      <w:r w:rsidR="00580DF8" w:rsidRPr="00D166D1">
        <w:rPr>
          <w:rFonts w:ascii="Arial" w:hAnsi="Arial" w:cs="Arial"/>
          <w:sz w:val="20"/>
          <w:szCs w:val="20"/>
        </w:rPr>
        <w:t xml:space="preserve"> unsere geistlichen Schlachtopfer darbringen (1Pet 2,5.9) </w:t>
      </w:r>
      <w:r w:rsidR="00C138D7">
        <w:rPr>
          <w:rFonts w:ascii="Arial" w:hAnsi="Arial" w:cs="Arial"/>
          <w:sz w:val="20"/>
          <w:szCs w:val="20"/>
        </w:rPr>
        <w:t xml:space="preserve">- </w:t>
      </w:r>
      <w:r w:rsidR="00580DF8" w:rsidRPr="00D166D1">
        <w:rPr>
          <w:rFonts w:ascii="Arial" w:hAnsi="Arial" w:cs="Arial"/>
          <w:sz w:val="20"/>
          <w:szCs w:val="20"/>
        </w:rPr>
        <w:t xml:space="preserve">nämlich die </w:t>
      </w:r>
      <w:r w:rsidR="00004174" w:rsidRPr="00D166D1">
        <w:rPr>
          <w:rFonts w:ascii="Arial" w:hAnsi="Arial" w:cs="Arial"/>
          <w:color w:val="000000"/>
          <w:sz w:val="20"/>
        </w:rPr>
        <w:t>"</w:t>
      </w:r>
      <w:r w:rsidR="00580DF8" w:rsidRPr="00D166D1">
        <w:rPr>
          <w:rFonts w:ascii="Arial" w:hAnsi="Arial" w:cs="Arial"/>
          <w:sz w:val="20"/>
          <w:szCs w:val="20"/>
        </w:rPr>
        <w:t>Frucht der Lippen</w:t>
      </w:r>
      <w:r w:rsidR="00E26648">
        <w:rPr>
          <w:rFonts w:ascii="Arial" w:hAnsi="Arial" w:cs="Arial"/>
          <w:sz w:val="20"/>
          <w:szCs w:val="20"/>
        </w:rPr>
        <w:t>,</w:t>
      </w:r>
      <w:r w:rsidR="00580DF8" w:rsidRPr="00D166D1">
        <w:rPr>
          <w:rFonts w:ascii="Arial" w:hAnsi="Arial" w:cs="Arial"/>
          <w:sz w:val="20"/>
          <w:szCs w:val="20"/>
        </w:rPr>
        <w:t xml:space="preserve"> die seinen Namen preisen</w:t>
      </w:r>
      <w:r w:rsidR="00004174" w:rsidRPr="00D166D1">
        <w:rPr>
          <w:rFonts w:ascii="Arial" w:hAnsi="Arial" w:cs="Arial"/>
          <w:color w:val="000000"/>
          <w:sz w:val="20"/>
        </w:rPr>
        <w:t>"</w:t>
      </w:r>
      <w:r w:rsidR="00580DF8" w:rsidRPr="00D166D1">
        <w:rPr>
          <w:rFonts w:ascii="Arial" w:hAnsi="Arial" w:cs="Arial"/>
          <w:sz w:val="20"/>
          <w:szCs w:val="20"/>
        </w:rPr>
        <w:t xml:space="preserve"> (Heb 13,10.15)</w:t>
      </w:r>
      <w:r w:rsidR="00C138D7">
        <w:rPr>
          <w:rFonts w:ascii="Arial" w:hAnsi="Arial" w:cs="Arial"/>
          <w:sz w:val="20"/>
          <w:szCs w:val="20"/>
        </w:rPr>
        <w:t xml:space="preserve"> - </w:t>
      </w:r>
      <w:r w:rsidR="00C138D7" w:rsidRPr="00C138D7">
        <w:rPr>
          <w:rFonts w:ascii="Arial" w:hAnsi="Arial" w:cs="Arial"/>
          <w:b/>
          <w:bCs/>
          <w:sz w:val="20"/>
          <w:szCs w:val="20"/>
        </w:rPr>
        <w:t>und</w:t>
      </w:r>
      <w:r w:rsidR="00C138D7">
        <w:rPr>
          <w:rFonts w:ascii="Arial" w:hAnsi="Arial" w:cs="Arial"/>
          <w:sz w:val="20"/>
          <w:szCs w:val="20"/>
        </w:rPr>
        <w:t xml:space="preserve"> als versöhnte Sünder dastehen. Sowohl der opfernde Priester als auch der opfernde Sünder bekamen beim Friedensopfer einen Teil des Opfers zur Speise.</w:t>
      </w:r>
      <w:r w:rsidR="00C4350F">
        <w:rPr>
          <w:rFonts w:ascii="Arial" w:hAnsi="Arial" w:cs="Arial"/>
          <w:sz w:val="20"/>
          <w:szCs w:val="20"/>
        </w:rPr>
        <w:br/>
      </w:r>
      <w:r w:rsidRPr="000F1AAF">
        <w:rPr>
          <w:rFonts w:ascii="Arial" w:hAnsi="Arial" w:cs="Arial"/>
          <w:b/>
          <w:szCs w:val="20"/>
          <w:vertAlign w:val="superscript"/>
        </w:rPr>
        <w:t>14</w:t>
      </w:r>
      <w:r w:rsidR="00F4216D">
        <w:rPr>
          <w:rFonts w:ascii="Arial" w:hAnsi="Arial" w:cs="Arial"/>
          <w:sz w:val="20"/>
        </w:rPr>
        <w:t xml:space="preserve"> </w:t>
      </w:r>
      <w:r w:rsidR="00E02556">
        <w:rPr>
          <w:rFonts w:ascii="Arial" w:hAnsi="Arial" w:cs="Arial"/>
          <w:sz w:val="20"/>
          <w:szCs w:val="20"/>
        </w:rPr>
        <w:t xml:space="preserve">Mit dem Leib Christi ist sicherlich die Gemeinde gemeint, wie der nächste Vers zeigt. Der </w:t>
      </w:r>
      <w:r w:rsidR="00E02556" w:rsidRPr="0012616E">
        <w:rPr>
          <w:rFonts w:ascii="Arial" w:hAnsi="Arial" w:cs="Arial"/>
          <w:i/>
          <w:sz w:val="20"/>
          <w:szCs w:val="20"/>
        </w:rPr>
        <w:t>eine</w:t>
      </w:r>
      <w:r w:rsidR="00E02556">
        <w:rPr>
          <w:rFonts w:ascii="Arial" w:hAnsi="Arial" w:cs="Arial"/>
          <w:sz w:val="20"/>
          <w:szCs w:val="20"/>
        </w:rPr>
        <w:t xml:space="preserve"> Brot</w:t>
      </w:r>
      <w:r w:rsidR="00CA0E66">
        <w:rPr>
          <w:rFonts w:ascii="Arial" w:hAnsi="Arial" w:cs="Arial"/>
          <w:sz w:val="20"/>
          <w:szCs w:val="20"/>
        </w:rPr>
        <w:t>fladen</w:t>
      </w:r>
      <w:r w:rsidR="00E02556">
        <w:rPr>
          <w:rFonts w:ascii="Arial" w:hAnsi="Arial" w:cs="Arial"/>
          <w:sz w:val="20"/>
          <w:szCs w:val="20"/>
        </w:rPr>
        <w:t>, von dem sich jeder</w:t>
      </w:r>
      <w:r w:rsidR="00E45760">
        <w:rPr>
          <w:rFonts w:ascii="Arial" w:hAnsi="Arial" w:cs="Arial"/>
          <w:sz w:val="20"/>
          <w:szCs w:val="20"/>
        </w:rPr>
        <w:t xml:space="preserve"> Gläubige</w:t>
      </w:r>
      <w:r w:rsidR="00E02556">
        <w:rPr>
          <w:rFonts w:ascii="Arial" w:hAnsi="Arial" w:cs="Arial"/>
          <w:sz w:val="20"/>
          <w:szCs w:val="20"/>
        </w:rPr>
        <w:t xml:space="preserve"> ein Stück abbricht, symbolisiert die </w:t>
      </w:r>
      <w:r w:rsidR="00E02556" w:rsidRPr="0012616E">
        <w:rPr>
          <w:rFonts w:ascii="Arial" w:hAnsi="Arial" w:cs="Arial"/>
          <w:i/>
          <w:sz w:val="20"/>
          <w:szCs w:val="20"/>
        </w:rPr>
        <w:t>Einheit</w:t>
      </w:r>
      <w:r w:rsidR="00E02556">
        <w:rPr>
          <w:rFonts w:ascii="Arial" w:hAnsi="Arial" w:cs="Arial"/>
          <w:sz w:val="20"/>
          <w:szCs w:val="20"/>
        </w:rPr>
        <w:t xml:space="preserve"> der Gemeinde Christi. </w:t>
      </w:r>
      <w:r w:rsidR="00104DA7">
        <w:rPr>
          <w:rFonts w:ascii="Arial" w:hAnsi="Arial" w:cs="Arial"/>
          <w:sz w:val="20"/>
          <w:szCs w:val="20"/>
        </w:rPr>
        <w:t>Der Gläubige</w:t>
      </w:r>
      <w:r w:rsidR="00360F97">
        <w:rPr>
          <w:rFonts w:ascii="Arial" w:hAnsi="Arial" w:cs="Arial"/>
          <w:sz w:val="20"/>
          <w:szCs w:val="20"/>
        </w:rPr>
        <w:t xml:space="preserve"> </w:t>
      </w:r>
      <w:r w:rsidR="00104DA7">
        <w:rPr>
          <w:rFonts w:ascii="Arial" w:hAnsi="Arial" w:cs="Arial"/>
          <w:sz w:val="20"/>
          <w:szCs w:val="20"/>
        </w:rPr>
        <w:t xml:space="preserve">bestätigt durch seine Teilnahme die Wirklichkeit, dass er Teil von Christi Leib ist, weil er durch das Blut Christi mit Gott versöhnt ist. </w:t>
      </w:r>
      <w:r w:rsidR="00E45760">
        <w:rPr>
          <w:rFonts w:ascii="Arial" w:hAnsi="Arial" w:cs="Arial"/>
          <w:sz w:val="20"/>
          <w:szCs w:val="20"/>
        </w:rPr>
        <w:t xml:space="preserve">Daher </w:t>
      </w:r>
      <w:r w:rsidR="00FE77C4">
        <w:rPr>
          <w:rFonts w:ascii="Arial" w:hAnsi="Arial" w:cs="Arial"/>
          <w:sz w:val="20"/>
          <w:szCs w:val="20"/>
        </w:rPr>
        <w:t xml:space="preserve">dürfen </w:t>
      </w:r>
      <w:r w:rsidR="00E45760">
        <w:rPr>
          <w:rFonts w:ascii="Arial" w:hAnsi="Arial" w:cs="Arial"/>
          <w:sz w:val="20"/>
          <w:szCs w:val="20"/>
        </w:rPr>
        <w:t>solche die nicht wiedergeboren und getauft sind, nicht vom Brot nehmen und nicht vom Wein trinken</w:t>
      </w:r>
      <w:r w:rsidR="00B17060">
        <w:rPr>
          <w:rFonts w:ascii="Arial" w:hAnsi="Arial" w:cs="Arial"/>
          <w:sz w:val="20"/>
          <w:szCs w:val="20"/>
        </w:rPr>
        <w:t>. D</w:t>
      </w:r>
      <w:r w:rsidR="00E45760">
        <w:rPr>
          <w:rFonts w:ascii="Arial" w:hAnsi="Arial" w:cs="Arial"/>
          <w:sz w:val="20"/>
          <w:szCs w:val="20"/>
        </w:rPr>
        <w:t xml:space="preserve">ies wäre ein </w:t>
      </w:r>
      <w:r w:rsidR="00E45760" w:rsidRPr="00D166D1">
        <w:rPr>
          <w:rFonts w:ascii="Arial" w:hAnsi="Arial" w:cs="Arial"/>
          <w:sz w:val="20"/>
        </w:rPr>
        <w:t>"</w:t>
      </w:r>
      <w:r w:rsidR="00E45760">
        <w:rPr>
          <w:rFonts w:ascii="Arial" w:hAnsi="Arial" w:cs="Arial"/>
          <w:sz w:val="20"/>
          <w:szCs w:val="20"/>
        </w:rPr>
        <w:t>Etikettenschwindel</w:t>
      </w:r>
      <w:r w:rsidR="00E45760" w:rsidRPr="00D166D1">
        <w:rPr>
          <w:rFonts w:ascii="Arial" w:hAnsi="Arial" w:cs="Arial"/>
          <w:sz w:val="20"/>
        </w:rPr>
        <w:t>"</w:t>
      </w:r>
      <w:r w:rsidR="00B17060">
        <w:rPr>
          <w:rFonts w:ascii="Arial" w:hAnsi="Arial" w:cs="Arial"/>
          <w:sz w:val="20"/>
        </w:rPr>
        <w:t>, denn sie haben keinen Anteil am Leib Christi, sie würden sich nur selbst betrügen</w:t>
      </w:r>
      <w:r w:rsidR="00E127FB">
        <w:rPr>
          <w:rFonts w:ascii="Arial" w:hAnsi="Arial" w:cs="Arial"/>
          <w:sz w:val="20"/>
        </w:rPr>
        <w:t xml:space="preserve"> und der Gemeinde etwas vormachen</w:t>
      </w:r>
      <w:r w:rsidR="00E45760">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15</w:t>
      </w:r>
      <w:r w:rsidR="00B22EB0" w:rsidRPr="00D166D1">
        <w:rPr>
          <w:rFonts w:ascii="Arial" w:hAnsi="Arial" w:cs="Arial"/>
          <w:sz w:val="20"/>
          <w:szCs w:val="20"/>
        </w:rPr>
        <w:t xml:space="preserve"> </w:t>
      </w:r>
      <w:r w:rsidR="00B22EB0">
        <w:rPr>
          <w:rFonts w:ascii="Arial" w:hAnsi="Arial" w:cs="Arial"/>
          <w:sz w:val="20"/>
          <w:szCs w:val="20"/>
        </w:rPr>
        <w:t>Zum vermeintlichen Widerspruch zur Anzahl in Ex 32,28 siehe: 60,510.</w:t>
      </w:r>
      <w:r w:rsidR="00C4350F">
        <w:rPr>
          <w:rFonts w:ascii="Arial" w:hAnsi="Arial" w:cs="Arial"/>
          <w:sz w:val="20"/>
          <w:szCs w:val="20"/>
        </w:rPr>
        <w:br/>
      </w:r>
      <w:r w:rsidRPr="000F1AAF">
        <w:rPr>
          <w:rFonts w:ascii="Arial" w:hAnsi="Arial" w:cs="Arial"/>
          <w:b/>
          <w:szCs w:val="20"/>
          <w:vertAlign w:val="superscript"/>
        </w:rPr>
        <w:t>16</w:t>
      </w:r>
      <w:r w:rsidR="005B284A" w:rsidRPr="00D166D1">
        <w:rPr>
          <w:rFonts w:ascii="Arial" w:hAnsi="Arial" w:cs="Arial"/>
          <w:sz w:val="20"/>
          <w:szCs w:val="20"/>
        </w:rPr>
        <w:t xml:space="preserve"> </w:t>
      </w:r>
      <w:r w:rsidR="005B284A">
        <w:rPr>
          <w:rFonts w:ascii="Arial" w:hAnsi="Arial" w:cs="Arial"/>
          <w:sz w:val="20"/>
          <w:szCs w:val="20"/>
        </w:rPr>
        <w:t>Vgl. die Anm. bei Heb</w:t>
      </w:r>
      <w:r w:rsidR="00B66CE8">
        <w:rPr>
          <w:rFonts w:ascii="Arial" w:hAnsi="Arial" w:cs="Arial"/>
          <w:sz w:val="20"/>
          <w:szCs w:val="20"/>
        </w:rPr>
        <w:t xml:space="preserve"> 6,1</w:t>
      </w:r>
      <w:r w:rsidR="005B284A">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17</w:t>
      </w:r>
      <w:r w:rsidR="008211D1" w:rsidRPr="00D166D1">
        <w:rPr>
          <w:rFonts w:ascii="Arial" w:hAnsi="Arial" w:cs="Arial"/>
          <w:sz w:val="20"/>
          <w:szCs w:val="20"/>
        </w:rPr>
        <w:t xml:space="preserve"> </w:t>
      </w:r>
      <w:r w:rsidR="008211D1">
        <w:rPr>
          <w:rFonts w:ascii="Arial" w:hAnsi="Arial" w:cs="Arial"/>
          <w:sz w:val="20"/>
          <w:szCs w:val="20"/>
        </w:rPr>
        <w:t xml:space="preserve">Das </w:t>
      </w:r>
      <w:r w:rsidR="00CA0E66">
        <w:rPr>
          <w:rFonts w:ascii="Arial" w:hAnsi="Arial" w:cs="Arial"/>
          <w:sz w:val="20"/>
          <w:szCs w:val="20"/>
        </w:rPr>
        <w:t>Fleisch, dass vom G</w:t>
      </w:r>
      <w:r w:rsidR="008211D1">
        <w:rPr>
          <w:rFonts w:ascii="Arial" w:hAnsi="Arial" w:cs="Arial"/>
          <w:sz w:val="20"/>
          <w:szCs w:val="20"/>
        </w:rPr>
        <w:t>ötzenopfer</w:t>
      </w:r>
      <w:r w:rsidR="00CA0E66">
        <w:rPr>
          <w:rFonts w:ascii="Arial" w:hAnsi="Arial" w:cs="Arial"/>
          <w:sz w:val="20"/>
          <w:szCs w:val="20"/>
        </w:rPr>
        <w:t xml:space="preserve"> übrigblieb</w:t>
      </w:r>
      <w:r w:rsidR="008211D1">
        <w:rPr>
          <w:rFonts w:ascii="Arial" w:hAnsi="Arial" w:cs="Arial"/>
          <w:sz w:val="20"/>
          <w:szCs w:val="20"/>
        </w:rPr>
        <w:t>, blieb normales Fleisch. Es wurde durch die Opferung</w:t>
      </w:r>
      <w:r w:rsidR="000D30CF">
        <w:rPr>
          <w:rFonts w:ascii="Arial" w:hAnsi="Arial" w:cs="Arial"/>
          <w:sz w:val="20"/>
          <w:szCs w:val="20"/>
        </w:rPr>
        <w:t xml:space="preserve"> an den Götzen</w:t>
      </w:r>
      <w:r w:rsidR="008211D1">
        <w:rPr>
          <w:rFonts w:ascii="Arial" w:hAnsi="Arial" w:cs="Arial"/>
          <w:sz w:val="20"/>
          <w:szCs w:val="20"/>
        </w:rPr>
        <w:t xml:space="preserve"> nicht irgendwie dämonisiert</w:t>
      </w:r>
      <w:r w:rsidR="008A0C99">
        <w:rPr>
          <w:rFonts w:ascii="Arial" w:hAnsi="Arial" w:cs="Arial"/>
          <w:sz w:val="20"/>
          <w:szCs w:val="20"/>
        </w:rPr>
        <w:t>, sonst hätte Paulus auch den Verzehr solchen Fleisches vom Fleischmarkt verboten</w:t>
      </w:r>
      <w:r w:rsidR="00275961">
        <w:rPr>
          <w:rFonts w:ascii="Arial" w:hAnsi="Arial" w:cs="Arial"/>
          <w:sz w:val="20"/>
          <w:szCs w:val="20"/>
        </w:rPr>
        <w:t xml:space="preserve"> (1Kor 10,24ff)</w:t>
      </w:r>
      <w:r w:rsidR="008211D1">
        <w:rPr>
          <w:rFonts w:ascii="Arial" w:hAnsi="Arial" w:cs="Arial"/>
          <w:sz w:val="20"/>
          <w:szCs w:val="20"/>
        </w:rPr>
        <w:t xml:space="preserve">. Es gibt demnach </w:t>
      </w:r>
      <w:r w:rsidR="008211D1" w:rsidRPr="008211D1">
        <w:rPr>
          <w:rFonts w:ascii="Arial" w:hAnsi="Arial" w:cs="Arial"/>
          <w:i/>
          <w:sz w:val="20"/>
          <w:szCs w:val="20"/>
        </w:rPr>
        <w:t>keine</w:t>
      </w:r>
      <w:r w:rsidR="008211D1">
        <w:rPr>
          <w:rFonts w:ascii="Arial" w:hAnsi="Arial" w:cs="Arial"/>
          <w:sz w:val="20"/>
          <w:szCs w:val="20"/>
        </w:rPr>
        <w:t xml:space="preserve"> okkulte</w:t>
      </w:r>
      <w:r w:rsidR="00735CEB">
        <w:rPr>
          <w:rFonts w:ascii="Arial" w:hAnsi="Arial" w:cs="Arial"/>
          <w:sz w:val="20"/>
          <w:szCs w:val="20"/>
        </w:rPr>
        <w:t>, dämonisierte</w:t>
      </w:r>
      <w:r w:rsidR="008211D1">
        <w:rPr>
          <w:rFonts w:ascii="Arial" w:hAnsi="Arial" w:cs="Arial"/>
          <w:sz w:val="20"/>
          <w:szCs w:val="20"/>
        </w:rPr>
        <w:t xml:space="preserve"> Materie. </w:t>
      </w:r>
      <w:r w:rsidR="008A0C99">
        <w:rPr>
          <w:rFonts w:ascii="Arial" w:hAnsi="Arial" w:cs="Arial"/>
          <w:sz w:val="20"/>
          <w:szCs w:val="20"/>
        </w:rPr>
        <w:t xml:space="preserve">Auch okkult besprochene (Arznei)Mittel haben </w:t>
      </w:r>
      <w:r w:rsidR="008A0C99" w:rsidRPr="00680135">
        <w:rPr>
          <w:rFonts w:ascii="Arial" w:hAnsi="Arial" w:cs="Arial"/>
          <w:i/>
          <w:sz w:val="20"/>
          <w:szCs w:val="20"/>
        </w:rPr>
        <w:t>keine</w:t>
      </w:r>
      <w:r w:rsidR="008A0C99">
        <w:rPr>
          <w:rFonts w:ascii="Arial" w:hAnsi="Arial" w:cs="Arial"/>
          <w:sz w:val="20"/>
          <w:szCs w:val="20"/>
        </w:rPr>
        <w:t xml:space="preserve"> okkulte Wirkung in sich selbst. Sie verführen allerdings zur Beschäftigung mit der Esoterik</w:t>
      </w:r>
      <w:r w:rsidR="000D4204">
        <w:rPr>
          <w:rFonts w:ascii="Arial" w:hAnsi="Arial" w:cs="Arial"/>
          <w:sz w:val="20"/>
          <w:szCs w:val="20"/>
        </w:rPr>
        <w:t xml:space="preserve"> und sollten von Gläubigen </w:t>
      </w:r>
      <w:r w:rsidR="00397BDF">
        <w:rPr>
          <w:rFonts w:ascii="Arial" w:hAnsi="Arial" w:cs="Arial"/>
          <w:sz w:val="20"/>
          <w:szCs w:val="20"/>
        </w:rPr>
        <w:t xml:space="preserve">daher </w:t>
      </w:r>
      <w:r w:rsidR="000D4204">
        <w:rPr>
          <w:rFonts w:ascii="Arial" w:hAnsi="Arial" w:cs="Arial"/>
          <w:sz w:val="20"/>
          <w:szCs w:val="20"/>
        </w:rPr>
        <w:t>gemieden werden</w:t>
      </w:r>
      <w:r w:rsidR="0013593E">
        <w:rPr>
          <w:rFonts w:ascii="Arial" w:hAnsi="Arial" w:cs="Arial"/>
          <w:sz w:val="20"/>
          <w:szCs w:val="20"/>
        </w:rPr>
        <w:t>. V</w:t>
      </w:r>
      <w:r w:rsidR="000D4204">
        <w:rPr>
          <w:rFonts w:ascii="Arial" w:hAnsi="Arial" w:cs="Arial"/>
          <w:sz w:val="20"/>
          <w:szCs w:val="20"/>
        </w:rPr>
        <w:t xml:space="preserve">gl. </w:t>
      </w:r>
      <w:r w:rsidR="0013593E">
        <w:rPr>
          <w:rFonts w:ascii="Arial" w:hAnsi="Arial" w:cs="Arial"/>
          <w:sz w:val="20"/>
          <w:szCs w:val="20"/>
        </w:rPr>
        <w:t xml:space="preserve">die Anm. bei </w:t>
      </w:r>
      <w:r w:rsidR="000D4204">
        <w:rPr>
          <w:rFonts w:ascii="Arial" w:hAnsi="Arial" w:cs="Arial"/>
          <w:sz w:val="20"/>
          <w:szCs w:val="20"/>
        </w:rPr>
        <w:t>Apg 19,</w:t>
      </w:r>
      <w:r w:rsidR="009A0773">
        <w:rPr>
          <w:rFonts w:ascii="Arial" w:hAnsi="Arial" w:cs="Arial"/>
          <w:sz w:val="20"/>
          <w:szCs w:val="20"/>
        </w:rPr>
        <w:t>19</w:t>
      </w:r>
      <w:r w:rsidR="00C4350F">
        <w:rPr>
          <w:rFonts w:ascii="Arial" w:hAnsi="Arial" w:cs="Arial"/>
          <w:sz w:val="20"/>
          <w:szCs w:val="20"/>
        </w:rPr>
        <w:br/>
      </w:r>
      <w:r w:rsidRPr="000F1AAF">
        <w:rPr>
          <w:rFonts w:ascii="Arial" w:hAnsi="Arial" w:cs="Arial"/>
          <w:b/>
          <w:szCs w:val="20"/>
          <w:vertAlign w:val="superscript"/>
        </w:rPr>
        <w:t>18</w:t>
      </w:r>
      <w:r w:rsidR="007B15FA" w:rsidRPr="00D166D1">
        <w:rPr>
          <w:rFonts w:ascii="Arial" w:hAnsi="Arial" w:cs="Arial"/>
          <w:sz w:val="20"/>
          <w:szCs w:val="20"/>
        </w:rPr>
        <w:t xml:space="preserve"> </w:t>
      </w:r>
      <w:r w:rsidR="007B15FA">
        <w:rPr>
          <w:rFonts w:ascii="Arial" w:hAnsi="Arial" w:cs="Arial"/>
          <w:sz w:val="20"/>
          <w:szCs w:val="20"/>
        </w:rPr>
        <w:t xml:space="preserve">Götzen existieren nicht, es sind </w:t>
      </w:r>
      <w:r w:rsidR="00397BDF">
        <w:rPr>
          <w:rFonts w:ascii="Arial" w:hAnsi="Arial" w:cs="Arial"/>
          <w:sz w:val="20"/>
          <w:szCs w:val="20"/>
        </w:rPr>
        <w:t xml:space="preserve">nur </w:t>
      </w:r>
      <w:r w:rsidR="007B15FA">
        <w:rPr>
          <w:rFonts w:ascii="Arial" w:hAnsi="Arial" w:cs="Arial"/>
          <w:sz w:val="20"/>
          <w:szCs w:val="20"/>
        </w:rPr>
        <w:t>tote Statuen</w:t>
      </w:r>
      <w:r w:rsidR="000D30CF">
        <w:rPr>
          <w:rFonts w:ascii="Arial" w:hAnsi="Arial" w:cs="Arial"/>
          <w:sz w:val="20"/>
          <w:szCs w:val="20"/>
        </w:rPr>
        <w:t>. A</w:t>
      </w:r>
      <w:r w:rsidR="007B15FA">
        <w:rPr>
          <w:rFonts w:ascii="Arial" w:hAnsi="Arial" w:cs="Arial"/>
          <w:sz w:val="20"/>
          <w:szCs w:val="20"/>
        </w:rPr>
        <w:t>ber hinter den Götzen verstecken sich Dämonen, die die Verehrung an sich ziehen.</w:t>
      </w:r>
      <w:r w:rsidR="00E45760">
        <w:rPr>
          <w:rFonts w:ascii="Arial" w:hAnsi="Arial" w:cs="Arial"/>
          <w:sz w:val="20"/>
          <w:szCs w:val="20"/>
        </w:rPr>
        <w:t xml:space="preserve"> Daher ist Götzendienst Dämonenverehrung</w:t>
      </w:r>
      <w:r w:rsidR="00CA0E66">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19</w:t>
      </w:r>
      <w:r w:rsidR="004B0E84" w:rsidRPr="00D166D1">
        <w:rPr>
          <w:rFonts w:ascii="Arial" w:hAnsi="Arial" w:cs="Arial"/>
          <w:sz w:val="20"/>
          <w:szCs w:val="20"/>
        </w:rPr>
        <w:t xml:space="preserve"> </w:t>
      </w:r>
      <w:r w:rsidR="004B0E84" w:rsidRPr="00D166D1">
        <w:rPr>
          <w:rFonts w:ascii="Arial" w:hAnsi="Arial" w:cs="Arial"/>
          <w:sz w:val="20"/>
        </w:rPr>
        <w:t>Impf.: einer nach dem anderen?</w:t>
      </w:r>
      <w:r w:rsidR="004B0E84">
        <w:rPr>
          <w:rFonts w:ascii="Arial" w:hAnsi="Arial" w:cs="Arial"/>
          <w:sz w:val="20"/>
        </w:rPr>
        <w:t xml:space="preserve"> Vgl. dagegen den Aorist im Vers 10.</w:t>
      </w:r>
      <w:r w:rsidR="00C4350F">
        <w:rPr>
          <w:rFonts w:ascii="Arial" w:hAnsi="Arial" w:cs="Arial"/>
          <w:sz w:val="20"/>
        </w:rPr>
        <w:br/>
      </w:r>
      <w:r w:rsidRPr="000F1AAF">
        <w:rPr>
          <w:rFonts w:ascii="Arial" w:hAnsi="Arial" w:cs="Arial"/>
          <w:b/>
          <w:szCs w:val="20"/>
          <w:vertAlign w:val="superscript"/>
        </w:rPr>
        <w:t>20</w:t>
      </w:r>
      <w:r w:rsidR="004B0E84" w:rsidRPr="00D166D1">
        <w:rPr>
          <w:rFonts w:ascii="Arial" w:hAnsi="Arial" w:cs="Arial"/>
          <w:sz w:val="20"/>
          <w:szCs w:val="20"/>
        </w:rPr>
        <w:t xml:space="preserve"> </w:t>
      </w:r>
      <w:r w:rsidR="00397BDF">
        <w:rPr>
          <w:rFonts w:ascii="Arial" w:hAnsi="Arial" w:cs="Arial"/>
          <w:sz w:val="20"/>
          <w:szCs w:val="20"/>
        </w:rPr>
        <w:t>Aorist: d.h. an einem einzigen Tag. Vgl. Num 14,2.27.37 und 16,11-35.</w:t>
      </w:r>
      <w:r w:rsidR="00C4350F">
        <w:rPr>
          <w:rFonts w:ascii="Arial" w:hAnsi="Arial" w:cs="Arial"/>
          <w:sz w:val="20"/>
          <w:szCs w:val="20"/>
        </w:rPr>
        <w:br/>
      </w:r>
      <w:r w:rsidRPr="000F1AAF">
        <w:rPr>
          <w:rFonts w:ascii="Arial" w:hAnsi="Arial" w:cs="Arial"/>
          <w:b/>
          <w:szCs w:val="20"/>
          <w:vertAlign w:val="superscript"/>
        </w:rPr>
        <w:t>21</w:t>
      </w:r>
      <w:r w:rsidR="0034493B" w:rsidRPr="00D166D1">
        <w:rPr>
          <w:rFonts w:ascii="Arial" w:hAnsi="Arial" w:cs="Arial"/>
          <w:sz w:val="20"/>
          <w:szCs w:val="20"/>
        </w:rPr>
        <w:t xml:space="preserve"> </w:t>
      </w:r>
      <w:r w:rsidR="00B03369">
        <w:rPr>
          <w:rFonts w:ascii="Arial" w:hAnsi="Arial" w:cs="Arial"/>
          <w:sz w:val="20"/>
        </w:rPr>
        <w:t>Wahrscheinlich</w:t>
      </w:r>
      <w:r w:rsidR="00D44ED3">
        <w:rPr>
          <w:rFonts w:ascii="Arial" w:hAnsi="Arial" w:cs="Arial"/>
          <w:sz w:val="20"/>
        </w:rPr>
        <w:t xml:space="preserve"> ein Gen.obj.: </w:t>
      </w:r>
      <w:r w:rsidR="00D44ED3" w:rsidRPr="00D166D1">
        <w:rPr>
          <w:rFonts w:ascii="Arial" w:hAnsi="Arial" w:cs="Arial"/>
          <w:sz w:val="20"/>
          <w:szCs w:val="20"/>
        </w:rPr>
        <w:t>"</w:t>
      </w:r>
      <w:r w:rsidR="00D44ED3" w:rsidRPr="00D166D1">
        <w:rPr>
          <w:rFonts w:ascii="Arial" w:hAnsi="Arial" w:cs="Arial"/>
          <w:sz w:val="20"/>
        </w:rPr>
        <w:t>für</w:t>
      </w:r>
      <w:r w:rsidR="00D44ED3">
        <w:rPr>
          <w:rFonts w:ascii="Arial" w:hAnsi="Arial" w:cs="Arial"/>
          <w:sz w:val="20"/>
        </w:rPr>
        <w:t xml:space="preserve"> uns</w:t>
      </w:r>
      <w:r w:rsidR="00D44ED3" w:rsidRPr="00D166D1">
        <w:rPr>
          <w:rFonts w:ascii="Arial" w:hAnsi="Arial" w:cs="Arial"/>
          <w:sz w:val="20"/>
          <w:szCs w:val="20"/>
        </w:rPr>
        <w:t>"</w:t>
      </w:r>
      <w:r w:rsidR="00D44ED3">
        <w:rPr>
          <w:rFonts w:ascii="Arial" w:hAnsi="Arial" w:cs="Arial"/>
          <w:sz w:val="20"/>
        </w:rPr>
        <w:t xml:space="preserve"> </w:t>
      </w:r>
      <w:r w:rsidR="000926F2">
        <w:rPr>
          <w:rFonts w:ascii="Arial" w:hAnsi="Arial" w:cs="Arial"/>
          <w:sz w:val="20"/>
        </w:rPr>
        <w:t>(2,z.St.)</w:t>
      </w:r>
      <w:r w:rsidR="00D44ED3">
        <w:rPr>
          <w:rFonts w:ascii="Arial" w:hAnsi="Arial" w:cs="Arial"/>
          <w:sz w:val="20"/>
        </w:rPr>
        <w:t xml:space="preserve">; od. ein Gen.subj.: </w:t>
      </w:r>
      <w:r w:rsidR="00D44ED3" w:rsidRPr="00D166D1">
        <w:rPr>
          <w:rFonts w:ascii="Arial" w:hAnsi="Arial" w:cs="Arial"/>
          <w:sz w:val="20"/>
          <w:szCs w:val="20"/>
        </w:rPr>
        <w:t>"</w:t>
      </w:r>
      <w:r w:rsidR="00D44ED3" w:rsidRPr="00D166D1">
        <w:rPr>
          <w:rFonts w:ascii="Arial" w:hAnsi="Arial" w:cs="Arial"/>
          <w:sz w:val="20"/>
        </w:rPr>
        <w:t>von</w:t>
      </w:r>
      <w:r w:rsidR="00D44ED3">
        <w:rPr>
          <w:rFonts w:ascii="Arial" w:hAnsi="Arial" w:cs="Arial"/>
          <w:sz w:val="20"/>
        </w:rPr>
        <w:t xml:space="preserve"> uns</w:t>
      </w:r>
      <w:r w:rsidR="00D44ED3" w:rsidRPr="00D166D1">
        <w:rPr>
          <w:rFonts w:ascii="Arial" w:hAnsi="Arial" w:cs="Arial"/>
          <w:sz w:val="20"/>
          <w:szCs w:val="20"/>
        </w:rPr>
        <w:t>"</w:t>
      </w:r>
      <w:r w:rsidR="00D44ED3">
        <w:rPr>
          <w:rFonts w:ascii="Arial" w:hAnsi="Arial" w:cs="Arial"/>
          <w:sz w:val="20"/>
          <w:szCs w:val="20"/>
        </w:rPr>
        <w:t xml:space="preserve"> (31,II,45</w:t>
      </w:r>
      <w:r w:rsidR="00D44ED3" w:rsidRPr="00D166D1">
        <w:rPr>
          <w:rFonts w:ascii="Arial" w:hAnsi="Arial" w:cs="Arial"/>
          <w:sz w:val="20"/>
        </w:rPr>
        <w:t>)</w:t>
      </w:r>
      <w:r w:rsidR="00D44ED3">
        <w:rPr>
          <w:rFonts w:ascii="Arial" w:hAnsi="Arial" w:cs="Arial"/>
          <w:sz w:val="20"/>
        </w:rPr>
        <w:t>; oder beides in einem (2,1374</w:t>
      </w:r>
      <w:r w:rsidR="00316613">
        <w:rPr>
          <w:rFonts w:ascii="Arial" w:hAnsi="Arial" w:cs="Arial"/>
          <w:sz w:val="20"/>
        </w:rPr>
        <w:t xml:space="preserve"> [</w:t>
      </w:r>
      <w:r w:rsidR="00D44ED3">
        <w:rPr>
          <w:rFonts w:ascii="Arial" w:hAnsi="Arial" w:cs="Arial"/>
          <w:sz w:val="20"/>
        </w:rPr>
        <w:t>A158</w:t>
      </w:r>
      <w:r w:rsidR="00316613">
        <w:rPr>
          <w:rFonts w:ascii="Arial" w:hAnsi="Arial" w:cs="Arial"/>
          <w:sz w:val="20"/>
        </w:rPr>
        <w:t>]</w:t>
      </w:r>
      <w:r w:rsidR="00D44ED3">
        <w:rPr>
          <w:rFonts w:ascii="Arial" w:hAnsi="Arial" w:cs="Arial"/>
          <w:sz w:val="20"/>
        </w:rPr>
        <w:t>).</w:t>
      </w:r>
      <w:r w:rsidR="00C4350F">
        <w:rPr>
          <w:rFonts w:ascii="Arial" w:hAnsi="Arial" w:cs="Arial"/>
          <w:sz w:val="20"/>
        </w:rPr>
        <w:br/>
      </w:r>
      <w:r w:rsidRPr="000F1AAF">
        <w:rPr>
          <w:rFonts w:ascii="Arial" w:hAnsi="Arial" w:cs="Arial"/>
          <w:b/>
          <w:szCs w:val="20"/>
          <w:vertAlign w:val="superscript"/>
        </w:rPr>
        <w:t>22</w:t>
      </w:r>
      <w:r w:rsidR="00D44ED3">
        <w:rPr>
          <w:rFonts w:ascii="Arial" w:hAnsi="Arial" w:cs="Arial"/>
          <w:sz w:val="20"/>
          <w:szCs w:val="20"/>
          <w:vertAlign w:val="superscript"/>
        </w:rPr>
        <w:t xml:space="preserve"> </w:t>
      </w:r>
      <w:r w:rsidR="00EA17AC">
        <w:rPr>
          <w:rFonts w:ascii="Arial" w:hAnsi="Arial" w:cs="Arial"/>
          <w:sz w:val="20"/>
          <w:szCs w:val="20"/>
        </w:rPr>
        <w:t>Was</w:t>
      </w:r>
      <w:r w:rsidR="002E13CB">
        <w:rPr>
          <w:rFonts w:ascii="Arial" w:hAnsi="Arial" w:cs="Arial"/>
          <w:sz w:val="20"/>
          <w:szCs w:val="20"/>
        </w:rPr>
        <w:t xml:space="preserve"> wir aus dem AT lernen</w:t>
      </w:r>
      <w:r w:rsidR="00495CB4">
        <w:rPr>
          <w:rFonts w:ascii="Arial" w:hAnsi="Arial" w:cs="Arial"/>
          <w:sz w:val="20"/>
          <w:szCs w:val="20"/>
        </w:rPr>
        <w:t>:</w:t>
      </w:r>
      <w:r w:rsidR="002E13CB">
        <w:rPr>
          <w:rFonts w:ascii="Arial" w:hAnsi="Arial" w:cs="Arial"/>
          <w:sz w:val="20"/>
          <w:szCs w:val="20"/>
        </w:rPr>
        <w:t xml:space="preserve">  </w:t>
      </w:r>
      <w:hyperlink r:id="rId135" w:history="1">
        <w:r w:rsidR="002E13CB" w:rsidRPr="009814D2">
          <w:rPr>
            <w:rStyle w:val="Hyperlink"/>
            <w:rFonts w:ascii="Arial" w:hAnsi="Arial" w:cs="Arial"/>
            <w:sz w:val="16"/>
            <w:szCs w:val="16"/>
          </w:rPr>
          <w:t>https://drive.google.com/file/d/1EQC6GvotUUs2ueNT3XAn_wNrNW1y5VHG/view?usp=sharing</w:t>
        </w:r>
      </w:hyperlink>
      <w:r w:rsidR="002E13CB">
        <w:rPr>
          <w:rFonts w:ascii="Arial" w:hAnsi="Arial" w:cs="Arial"/>
          <w:sz w:val="16"/>
          <w:szCs w:val="16"/>
        </w:rPr>
        <w:t xml:space="preserve"> </w:t>
      </w:r>
      <w:r w:rsidR="00104DA7">
        <w:rPr>
          <w:rFonts w:ascii="Arial" w:hAnsi="Arial" w:cs="Arial"/>
          <w:sz w:val="20"/>
        </w:rPr>
        <w:br/>
      </w:r>
      <w:r w:rsidR="00104DA7" w:rsidRPr="000F1AAF">
        <w:rPr>
          <w:rFonts w:ascii="Arial" w:hAnsi="Arial" w:cs="Arial"/>
          <w:b/>
          <w:szCs w:val="20"/>
          <w:vertAlign w:val="superscript"/>
        </w:rPr>
        <w:t>2</w:t>
      </w:r>
      <w:r w:rsidR="00104DA7">
        <w:rPr>
          <w:rFonts w:ascii="Arial" w:hAnsi="Arial" w:cs="Arial"/>
          <w:b/>
          <w:szCs w:val="20"/>
          <w:vertAlign w:val="superscript"/>
        </w:rPr>
        <w:t>3</w:t>
      </w:r>
      <w:r w:rsidR="00104DA7">
        <w:rPr>
          <w:rFonts w:ascii="Arial" w:hAnsi="Arial" w:cs="Arial"/>
          <w:sz w:val="20"/>
          <w:szCs w:val="20"/>
          <w:vertAlign w:val="superscript"/>
        </w:rPr>
        <w:t xml:space="preserve"> </w:t>
      </w:r>
      <w:r w:rsidR="00DE2D85">
        <w:rPr>
          <w:rFonts w:ascii="Arial" w:hAnsi="Arial" w:cs="Arial"/>
          <w:sz w:val="20"/>
          <w:szCs w:val="20"/>
        </w:rPr>
        <w:t xml:space="preserve">Diese Gemeinschaft wird durch das Essen und Trinken nicht bloß symbolisch zum Ausdruck gebracht, sondern es wird damit </w:t>
      </w:r>
      <w:r w:rsidR="00B46EEB">
        <w:rPr>
          <w:rFonts w:ascii="Arial" w:hAnsi="Arial" w:cs="Arial"/>
          <w:sz w:val="20"/>
          <w:szCs w:val="20"/>
        </w:rPr>
        <w:t xml:space="preserve">immer wieder </w:t>
      </w:r>
      <w:r w:rsidR="00DE2D85">
        <w:rPr>
          <w:rFonts w:ascii="Arial" w:hAnsi="Arial" w:cs="Arial"/>
          <w:sz w:val="20"/>
          <w:szCs w:val="20"/>
        </w:rPr>
        <w:t xml:space="preserve">ein innerliches Teilhaben an Christus und seinem Leib </w:t>
      </w:r>
      <w:r w:rsidR="00971B24">
        <w:rPr>
          <w:rFonts w:ascii="Arial" w:hAnsi="Arial" w:cs="Arial"/>
          <w:sz w:val="20"/>
          <w:szCs w:val="20"/>
        </w:rPr>
        <w:t xml:space="preserve">und an der sühnenden Wirkung seines Blutes </w:t>
      </w:r>
      <w:r w:rsidR="00DE2D85">
        <w:rPr>
          <w:rFonts w:ascii="Arial" w:hAnsi="Arial" w:cs="Arial"/>
          <w:sz w:val="20"/>
          <w:szCs w:val="20"/>
        </w:rPr>
        <w:t>zum Ausdruck gebracht (31,II,55)</w:t>
      </w:r>
      <w:r w:rsidR="00854389">
        <w:rPr>
          <w:rFonts w:ascii="Arial" w:hAnsi="Arial" w:cs="Arial"/>
          <w:sz w:val="20"/>
          <w:szCs w:val="20"/>
        </w:rPr>
        <w:t xml:space="preserve">, ohne, dass man deswegen an eine </w:t>
      </w:r>
      <w:r w:rsidR="00854389" w:rsidRPr="00D166D1">
        <w:rPr>
          <w:rFonts w:ascii="Arial" w:hAnsi="Arial" w:cs="Arial"/>
          <w:sz w:val="20"/>
          <w:szCs w:val="20"/>
        </w:rPr>
        <w:t>"</w:t>
      </w:r>
      <w:r w:rsidR="00854389">
        <w:rPr>
          <w:rFonts w:ascii="Arial" w:hAnsi="Arial" w:cs="Arial"/>
          <w:sz w:val="20"/>
          <w:szCs w:val="20"/>
        </w:rPr>
        <w:t>Transsubstation</w:t>
      </w:r>
      <w:r w:rsidR="00854389" w:rsidRPr="00D166D1">
        <w:rPr>
          <w:rFonts w:ascii="Arial" w:hAnsi="Arial" w:cs="Arial"/>
          <w:sz w:val="20"/>
          <w:szCs w:val="20"/>
        </w:rPr>
        <w:t>"</w:t>
      </w:r>
      <w:r w:rsidR="00854389">
        <w:rPr>
          <w:rFonts w:ascii="Arial" w:hAnsi="Arial" w:cs="Arial"/>
          <w:sz w:val="20"/>
          <w:szCs w:val="20"/>
        </w:rPr>
        <w:t xml:space="preserve"> glauben muss</w:t>
      </w:r>
      <w:r w:rsidR="00DE2D85">
        <w:rPr>
          <w:rFonts w:ascii="Arial" w:hAnsi="Arial" w:cs="Arial"/>
          <w:sz w:val="20"/>
          <w:szCs w:val="20"/>
        </w:rPr>
        <w:t>.</w:t>
      </w:r>
    </w:p>
    <w:p w14:paraId="137B726A" w14:textId="38F3F2A8"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11</w:t>
      </w:r>
    </w:p>
    <w:p w14:paraId="01E0FE6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4554A09" w14:textId="66953B65" w:rsidR="005B145F" w:rsidRDefault="000F1AAF" w:rsidP="001F19E2">
      <w:pPr>
        <w:rPr>
          <w:rFonts w:ascii="Arial" w:hAnsi="Arial" w:cs="Arial"/>
          <w:sz w:val="20"/>
          <w:szCs w:val="20"/>
        </w:rPr>
      </w:pPr>
      <w:r w:rsidRPr="000F1AAF">
        <w:rPr>
          <w:rFonts w:ascii="Arial" w:hAnsi="Arial" w:cs="Arial"/>
          <w:b/>
          <w:szCs w:val="20"/>
          <w:vertAlign w:val="superscript"/>
        </w:rPr>
        <w:t>1</w:t>
      </w:r>
      <w:r w:rsidR="00580DF8" w:rsidRPr="00712ECA">
        <w:rPr>
          <w:rFonts w:ascii="Arial" w:hAnsi="Arial" w:cs="Arial"/>
          <w:sz w:val="20"/>
          <w:szCs w:val="20"/>
        </w:rPr>
        <w:t xml:space="preserve"> Bei den Juden und Römern bedeckten sich beim Opfern, Beten und Weissagen im allg</w:t>
      </w:r>
      <w:r w:rsidR="004D2585" w:rsidRPr="00712ECA">
        <w:rPr>
          <w:rFonts w:ascii="Arial" w:hAnsi="Arial" w:cs="Arial"/>
          <w:sz w:val="20"/>
          <w:szCs w:val="20"/>
        </w:rPr>
        <w:t>emeinen</w:t>
      </w:r>
      <w:r w:rsidR="00580DF8" w:rsidRPr="00712ECA">
        <w:rPr>
          <w:rFonts w:ascii="Arial" w:hAnsi="Arial" w:cs="Arial"/>
          <w:sz w:val="20"/>
          <w:szCs w:val="20"/>
        </w:rPr>
        <w:t xml:space="preserve"> </w:t>
      </w:r>
      <w:r w:rsidR="00580DF8" w:rsidRPr="00712ECA">
        <w:rPr>
          <w:rFonts w:ascii="Arial" w:hAnsi="Arial" w:cs="Arial"/>
          <w:bCs/>
          <w:i/>
          <w:sz w:val="20"/>
          <w:szCs w:val="20"/>
        </w:rPr>
        <w:t>sowohl</w:t>
      </w:r>
      <w:r w:rsidR="00580DF8" w:rsidRPr="00712ECA">
        <w:rPr>
          <w:rFonts w:ascii="Arial" w:hAnsi="Arial" w:cs="Arial"/>
          <w:sz w:val="20"/>
          <w:szCs w:val="20"/>
        </w:rPr>
        <w:t xml:space="preserve"> Männer </w:t>
      </w:r>
      <w:r w:rsidR="00580DF8" w:rsidRPr="00712ECA">
        <w:rPr>
          <w:rFonts w:ascii="Arial" w:hAnsi="Arial" w:cs="Arial"/>
          <w:bCs/>
          <w:i/>
          <w:sz w:val="20"/>
          <w:szCs w:val="20"/>
        </w:rPr>
        <w:t>als</w:t>
      </w:r>
      <w:r w:rsidR="00580DF8" w:rsidRPr="00712ECA">
        <w:rPr>
          <w:rFonts w:ascii="Arial" w:hAnsi="Arial" w:cs="Arial"/>
          <w:b/>
          <w:bCs/>
          <w:sz w:val="20"/>
          <w:szCs w:val="20"/>
        </w:rPr>
        <w:t xml:space="preserve"> </w:t>
      </w:r>
      <w:r w:rsidR="00580DF8" w:rsidRPr="00712ECA">
        <w:rPr>
          <w:rFonts w:ascii="Arial" w:hAnsi="Arial" w:cs="Arial"/>
          <w:bCs/>
          <w:i/>
          <w:sz w:val="20"/>
          <w:szCs w:val="20"/>
        </w:rPr>
        <w:t>auch</w:t>
      </w:r>
      <w:r w:rsidR="00580DF8" w:rsidRPr="00712ECA">
        <w:rPr>
          <w:rFonts w:ascii="Arial" w:hAnsi="Arial" w:cs="Arial"/>
          <w:sz w:val="20"/>
          <w:szCs w:val="20"/>
        </w:rPr>
        <w:t xml:space="preserve"> Frauen, bei den Griechen im Tempel jedoch </w:t>
      </w:r>
      <w:r w:rsidR="00580DF8" w:rsidRPr="00712ECA">
        <w:rPr>
          <w:rFonts w:ascii="Arial" w:hAnsi="Arial" w:cs="Arial"/>
          <w:bCs/>
          <w:i/>
          <w:sz w:val="20"/>
          <w:szCs w:val="20"/>
        </w:rPr>
        <w:t>weder</w:t>
      </w:r>
      <w:r w:rsidR="00580DF8" w:rsidRPr="00712ECA">
        <w:rPr>
          <w:rFonts w:ascii="Arial" w:hAnsi="Arial" w:cs="Arial"/>
          <w:sz w:val="20"/>
          <w:szCs w:val="20"/>
        </w:rPr>
        <w:t xml:space="preserve"> Männer </w:t>
      </w:r>
      <w:r w:rsidR="00580DF8" w:rsidRPr="00712ECA">
        <w:rPr>
          <w:rFonts w:ascii="Arial" w:hAnsi="Arial" w:cs="Arial"/>
          <w:bCs/>
          <w:i/>
          <w:sz w:val="20"/>
          <w:szCs w:val="20"/>
        </w:rPr>
        <w:t>noch</w:t>
      </w:r>
      <w:r w:rsidR="00580DF8" w:rsidRPr="00712ECA">
        <w:rPr>
          <w:rFonts w:ascii="Arial" w:hAnsi="Arial" w:cs="Arial"/>
          <w:sz w:val="20"/>
          <w:szCs w:val="20"/>
        </w:rPr>
        <w:t xml:space="preserve"> Frauen (10,III,564</w:t>
      </w:r>
      <w:r w:rsidR="00D6122E" w:rsidRPr="00712ECA">
        <w:rPr>
          <w:rFonts w:ascii="Arial" w:hAnsi="Arial" w:cs="Arial"/>
          <w:sz w:val="20"/>
          <w:szCs w:val="20"/>
        </w:rPr>
        <w:t>; 31,II,68</w:t>
      </w:r>
      <w:r w:rsidR="00204CC7">
        <w:rPr>
          <w:rFonts w:ascii="Arial" w:hAnsi="Arial" w:cs="Arial"/>
          <w:sz w:val="20"/>
          <w:szCs w:val="20"/>
        </w:rPr>
        <w:t>; 65,II,277</w:t>
      </w:r>
      <w:r w:rsidR="00580DF8" w:rsidRPr="00712ECA">
        <w:rPr>
          <w:rFonts w:ascii="Arial" w:hAnsi="Arial" w:cs="Arial"/>
          <w:sz w:val="20"/>
          <w:szCs w:val="20"/>
        </w:rPr>
        <w:t>). Paulus orientiert sich also keineswegs an vorherrschenden Sitten, sondern führt etwas völlig Neues ein. Der jüdische Mann</w:t>
      </w:r>
      <w:r w:rsidR="00B67F1A" w:rsidRPr="00712ECA">
        <w:rPr>
          <w:rFonts w:ascii="Arial" w:hAnsi="Arial" w:cs="Arial"/>
          <w:sz w:val="20"/>
          <w:szCs w:val="20"/>
        </w:rPr>
        <w:t>,</w:t>
      </w:r>
      <w:r w:rsidR="00580DF8" w:rsidRPr="00712ECA">
        <w:rPr>
          <w:rFonts w:ascii="Arial" w:hAnsi="Arial" w:cs="Arial"/>
          <w:sz w:val="20"/>
          <w:szCs w:val="20"/>
        </w:rPr>
        <w:t xml:space="preserve"> der zum Glauben an den Messias Jesus kam, trug beim Beten und Weissagen entgegen seiner bisherigen Gewohnheit und Sitte </w:t>
      </w:r>
      <w:r w:rsidR="00580DF8" w:rsidRPr="00712ECA">
        <w:rPr>
          <w:rFonts w:ascii="Arial" w:hAnsi="Arial" w:cs="Arial"/>
          <w:bCs/>
          <w:i/>
          <w:sz w:val="20"/>
          <w:szCs w:val="20"/>
        </w:rPr>
        <w:t>keine</w:t>
      </w:r>
      <w:r w:rsidR="00580DF8" w:rsidRPr="00712ECA">
        <w:rPr>
          <w:rFonts w:ascii="Arial" w:hAnsi="Arial" w:cs="Arial"/>
          <w:sz w:val="20"/>
          <w:szCs w:val="20"/>
        </w:rPr>
        <w:t xml:space="preserve"> Kopfbedeckung mehr</w:t>
      </w:r>
      <w:r w:rsidR="00E52BA3">
        <w:rPr>
          <w:rFonts w:ascii="Arial" w:hAnsi="Arial" w:cs="Arial"/>
          <w:sz w:val="20"/>
          <w:szCs w:val="20"/>
        </w:rPr>
        <w:t xml:space="preserve"> (65,II,13)</w:t>
      </w:r>
      <w:r w:rsidR="00AA7492">
        <w:rPr>
          <w:rFonts w:ascii="Arial" w:hAnsi="Arial" w:cs="Arial"/>
          <w:sz w:val="20"/>
          <w:szCs w:val="20"/>
        </w:rPr>
        <w:t>.</w:t>
      </w:r>
      <w:r w:rsidR="00580DF8" w:rsidRPr="00712ECA">
        <w:rPr>
          <w:rFonts w:ascii="Arial" w:hAnsi="Arial" w:cs="Arial"/>
          <w:sz w:val="20"/>
          <w:szCs w:val="20"/>
        </w:rPr>
        <w:t xml:space="preserve"> Eine Erklärung dafür könnten die Gedankengänge des Paulus in 2Kor 3,6-18 sein. Das Gebot an die Frauen sich beim Beten und Weissagen zu bedecken, kann also nicht mit dem Hinweis auf damalige Sitten abgetan werden. Schließlich begründet es Paulus auch mit der Schöpfungsordnung. </w:t>
      </w:r>
      <w:r w:rsidR="004D2585" w:rsidRPr="00712ECA">
        <w:rPr>
          <w:rFonts w:ascii="Arial" w:hAnsi="Arial" w:cs="Arial"/>
          <w:sz w:val="20"/>
          <w:szCs w:val="20"/>
        </w:rPr>
        <w:t>V</w:t>
      </w:r>
      <w:r w:rsidR="00580DF8" w:rsidRPr="00712ECA">
        <w:rPr>
          <w:rFonts w:ascii="Arial" w:hAnsi="Arial" w:cs="Arial"/>
          <w:sz w:val="20"/>
          <w:szCs w:val="20"/>
        </w:rPr>
        <w:t>gl. auch Ge 38,15; Jes 6,2</w:t>
      </w:r>
      <w:r w:rsidR="00341FCD">
        <w:rPr>
          <w:rFonts w:ascii="Arial" w:hAnsi="Arial" w:cs="Arial"/>
          <w:sz w:val="20"/>
          <w:szCs w:val="20"/>
        </w:rPr>
        <w:t>.</w:t>
      </w:r>
      <w:r w:rsidR="00AA7492">
        <w:rPr>
          <w:rFonts w:ascii="Arial" w:hAnsi="Arial" w:cs="Arial"/>
          <w:sz w:val="20"/>
          <w:szCs w:val="20"/>
        </w:rPr>
        <w:t xml:space="preserve"> </w:t>
      </w:r>
      <w:r w:rsidR="00AA7492">
        <w:rPr>
          <w:rFonts w:ascii="Arial" w:hAnsi="Arial" w:cs="Arial"/>
          <w:sz w:val="20"/>
          <w:szCs w:val="20"/>
          <w:lang w:val="de-DE" w:bidi="ar-YE"/>
        </w:rPr>
        <w:t xml:space="preserve">Zu diesem Thema siehe den Artikel in: </w:t>
      </w:r>
      <w:hyperlink r:id="rId136" w:history="1">
        <w:r w:rsidR="00AA7492" w:rsidRPr="00E36784">
          <w:rPr>
            <w:rStyle w:val="Hyperlink"/>
            <w:rFonts w:ascii="Arial" w:hAnsi="Arial" w:cs="Arial"/>
            <w:sz w:val="16"/>
            <w:szCs w:val="16"/>
            <w:lang w:val="de-DE" w:bidi="ar-YE"/>
          </w:rPr>
          <w:t>https://drive.google.com/open?id=1KaRAMVKKcFqzGWs7GEewQK9xJ16-AjWw</w:t>
        </w:r>
      </w:hyperlink>
      <w:r w:rsidR="00C4350F">
        <w:rPr>
          <w:rFonts w:ascii="Arial" w:hAnsi="Arial" w:cs="Arial"/>
          <w:sz w:val="20"/>
          <w:szCs w:val="20"/>
        </w:rPr>
        <w:br/>
      </w:r>
      <w:r w:rsidRPr="000F1AAF">
        <w:rPr>
          <w:rFonts w:ascii="Arial" w:hAnsi="Arial" w:cs="Arial"/>
          <w:b/>
          <w:szCs w:val="20"/>
          <w:vertAlign w:val="superscript"/>
        </w:rPr>
        <w:t>2</w:t>
      </w:r>
      <w:r w:rsidR="00580DF8" w:rsidRPr="00712ECA">
        <w:rPr>
          <w:rFonts w:ascii="Arial" w:hAnsi="Arial" w:cs="Arial"/>
          <w:sz w:val="20"/>
          <w:szCs w:val="20"/>
        </w:rPr>
        <w:t xml:space="preserve"> Im Korinth der damaligen Zeit hatten Sklavinnen </w:t>
      </w:r>
      <w:r w:rsidR="00CF5CCF">
        <w:rPr>
          <w:rFonts w:ascii="Arial" w:hAnsi="Arial" w:cs="Arial"/>
          <w:sz w:val="20"/>
          <w:szCs w:val="20"/>
        </w:rPr>
        <w:t xml:space="preserve">manchmal </w:t>
      </w:r>
      <w:r w:rsidR="00580DF8" w:rsidRPr="00712ECA">
        <w:rPr>
          <w:rFonts w:ascii="Arial" w:hAnsi="Arial" w:cs="Arial"/>
          <w:sz w:val="20"/>
          <w:szCs w:val="20"/>
        </w:rPr>
        <w:t>einen geschorenen Kopf, ebenso</w:t>
      </w:r>
      <w:r w:rsidR="00FB5ABA">
        <w:rPr>
          <w:rFonts w:ascii="Arial" w:hAnsi="Arial" w:cs="Arial"/>
          <w:sz w:val="20"/>
          <w:szCs w:val="20"/>
        </w:rPr>
        <w:t xml:space="preserve"> </w:t>
      </w:r>
      <w:r w:rsidR="00580DF8" w:rsidRPr="00712ECA">
        <w:rPr>
          <w:rFonts w:ascii="Arial" w:hAnsi="Arial" w:cs="Arial"/>
          <w:sz w:val="20"/>
          <w:szCs w:val="20"/>
        </w:rPr>
        <w:t>auch, als Strafe, die Ehebrecherinnen</w:t>
      </w:r>
      <w:r w:rsidR="00E45CC4">
        <w:rPr>
          <w:rFonts w:ascii="Arial" w:hAnsi="Arial" w:cs="Arial"/>
          <w:sz w:val="20"/>
          <w:szCs w:val="20"/>
        </w:rPr>
        <w:t>;</w:t>
      </w:r>
      <w:r w:rsidR="00580DF8" w:rsidRPr="00712ECA">
        <w:rPr>
          <w:rFonts w:ascii="Arial" w:hAnsi="Arial" w:cs="Arial"/>
          <w:sz w:val="20"/>
          <w:szCs w:val="20"/>
        </w:rPr>
        <w:t xml:space="preserve"> vgl. Deut 21,12-13 (10,III,564; 21,II,872). Paulus scheint jedoch an etwas ganz Bestimmtes zu denken. Der bestimmte Artikel </w:t>
      </w:r>
      <w:r w:rsidR="00580DF8" w:rsidRPr="00712ECA">
        <w:rPr>
          <w:rFonts w:ascii="Arial" w:hAnsi="Arial" w:cs="Arial"/>
          <w:b/>
          <w:bCs/>
          <w:sz w:val="20"/>
          <w:szCs w:val="20"/>
        </w:rPr>
        <w:t>τη</w:t>
      </w:r>
      <w:r w:rsidR="00580DF8" w:rsidRPr="00712ECA">
        <w:rPr>
          <w:rFonts w:ascii="Arial" w:hAnsi="Arial" w:cs="Arial"/>
          <w:b/>
          <w:color w:val="000000"/>
          <w:sz w:val="20"/>
          <w:szCs w:val="20"/>
        </w:rPr>
        <w:t xml:space="preserve"> </w:t>
      </w:r>
      <w:r w:rsidR="00580DF8" w:rsidRPr="00712ECA">
        <w:rPr>
          <w:rFonts w:ascii="Arial" w:hAnsi="Arial" w:cs="Arial"/>
          <w:color w:val="000000"/>
          <w:sz w:val="20"/>
          <w:szCs w:val="20"/>
        </w:rPr>
        <w:t>vor εξυρημενη könnte darauf hinweisen, dass Paulus an eine bestimmte Klasse von Prostituierten denkt, nämlich an solche Dirnen die in einer lesbischen Beziehung den maskulinen Part übernahmen und sich deswegen das Haar kahlrasierten</w:t>
      </w:r>
      <w:r w:rsidR="00C906B4">
        <w:rPr>
          <w:rFonts w:ascii="Arial" w:hAnsi="Arial" w:cs="Arial"/>
          <w:color w:val="000000"/>
          <w:sz w:val="20"/>
          <w:szCs w:val="20"/>
        </w:rPr>
        <w:t>,</w:t>
      </w:r>
      <w:r w:rsidR="00580DF8" w:rsidRPr="00712ECA">
        <w:rPr>
          <w:rFonts w:ascii="Arial" w:hAnsi="Arial" w:cs="Arial"/>
          <w:color w:val="000000"/>
          <w:sz w:val="20"/>
          <w:szCs w:val="20"/>
        </w:rPr>
        <w:t xml:space="preserve"> um möglichst männlich zu wirken (vgl. </w:t>
      </w:r>
      <w:r w:rsidR="00580DF8" w:rsidRPr="00712ECA">
        <w:rPr>
          <w:rFonts w:ascii="Arial" w:hAnsi="Arial" w:cs="Arial"/>
          <w:color w:val="000000"/>
          <w:sz w:val="20"/>
          <w:szCs w:val="20"/>
          <w:lang w:val="de-DE" w:eastAsia="ar-YE" w:bidi="ar-YE"/>
        </w:rPr>
        <w:t xml:space="preserve">Lucian: Fugitivi 27; Dialogoi Hetairikoi 5.3). </w:t>
      </w:r>
      <w:r w:rsidR="00332168">
        <w:rPr>
          <w:rFonts w:ascii="Arial" w:hAnsi="Arial" w:cs="Arial"/>
          <w:color w:val="000000"/>
          <w:sz w:val="20"/>
          <w:szCs w:val="20"/>
          <w:lang w:val="de-DE" w:eastAsia="ar-YE" w:bidi="ar-YE"/>
        </w:rPr>
        <w:t>Sein Argument wäre dann: i</w:t>
      </w:r>
      <w:r w:rsidR="00580DF8" w:rsidRPr="00712ECA">
        <w:rPr>
          <w:rFonts w:ascii="Arial" w:hAnsi="Arial" w:cs="Arial"/>
          <w:color w:val="000000"/>
          <w:sz w:val="20"/>
          <w:szCs w:val="20"/>
          <w:lang w:val="de-DE" w:eastAsia="ar-YE" w:bidi="ar-YE"/>
        </w:rPr>
        <w:t xml:space="preserve">ndem eine Frau unverhüllt betet oder weissagt, macht sie sich äußerlich der "Kahlrasierten", also der Prostituierten gleich, </w:t>
      </w:r>
      <w:r w:rsidR="00E70A60" w:rsidRPr="00712ECA">
        <w:rPr>
          <w:rFonts w:ascii="Arial" w:hAnsi="Arial" w:cs="Arial"/>
          <w:color w:val="000000"/>
          <w:sz w:val="20"/>
          <w:szCs w:val="20"/>
          <w:lang w:val="de-DE" w:eastAsia="ar-YE" w:bidi="ar-YE"/>
        </w:rPr>
        <w:t>die</w:t>
      </w:r>
      <w:r w:rsidR="00580DF8" w:rsidRPr="00712ECA">
        <w:rPr>
          <w:rFonts w:ascii="Arial" w:hAnsi="Arial" w:cs="Arial"/>
          <w:color w:val="000000"/>
          <w:sz w:val="20"/>
          <w:szCs w:val="20"/>
          <w:lang w:val="de-DE" w:eastAsia="ar-YE" w:bidi="ar-YE"/>
        </w:rPr>
        <w:t xml:space="preserve"> auch kein männliches Haupt über sich akzeptierte.</w:t>
      </w:r>
      <w:r w:rsidR="00C4350F">
        <w:rPr>
          <w:rFonts w:ascii="Arial" w:hAnsi="Arial" w:cs="Arial"/>
          <w:color w:val="000000"/>
          <w:sz w:val="20"/>
          <w:szCs w:val="20"/>
          <w:lang w:val="de-DE" w:eastAsia="ar-YE" w:bidi="ar-YE"/>
        </w:rPr>
        <w:br/>
      </w:r>
      <w:r w:rsidRPr="000F1AAF">
        <w:rPr>
          <w:rFonts w:ascii="Arial" w:hAnsi="Arial" w:cs="Arial"/>
          <w:b/>
          <w:color w:val="000000"/>
          <w:szCs w:val="20"/>
          <w:vertAlign w:val="superscript"/>
          <w:lang w:val="de-DE" w:eastAsia="ar-YE" w:bidi="ar-YE"/>
        </w:rPr>
        <w:t>3</w:t>
      </w:r>
      <w:r w:rsidR="00580DF8" w:rsidRPr="00712ECA">
        <w:rPr>
          <w:rFonts w:ascii="Arial" w:hAnsi="Arial" w:cs="Arial"/>
          <w:color w:val="000000"/>
          <w:sz w:val="20"/>
          <w:szCs w:val="20"/>
          <w:lang w:val="de-DE" w:eastAsia="ar-YE" w:bidi="ar-YE"/>
        </w:rPr>
        <w:t xml:space="preserve"> Sicher ein iteratives Präs.: </w:t>
      </w:r>
      <w:r w:rsidR="00253E4E">
        <w:rPr>
          <w:rFonts w:ascii="Arial" w:hAnsi="Arial" w:cs="Arial"/>
          <w:color w:val="000000"/>
          <w:sz w:val="20"/>
          <w:szCs w:val="20"/>
          <w:lang w:val="de-DE" w:eastAsia="ar-YE" w:bidi="ar-YE"/>
        </w:rPr>
        <w:t>jedes Mal</w:t>
      </w:r>
      <w:r w:rsidR="00B67F1A" w:rsidRPr="00712ECA">
        <w:rPr>
          <w:rFonts w:ascii="Arial" w:hAnsi="Arial" w:cs="Arial"/>
          <w:color w:val="000000"/>
          <w:sz w:val="20"/>
          <w:szCs w:val="20"/>
          <w:lang w:val="de-DE" w:eastAsia="ar-YE" w:bidi="ar-YE"/>
        </w:rPr>
        <w:t>,</w:t>
      </w:r>
      <w:r w:rsidR="00580DF8" w:rsidRPr="00712ECA">
        <w:rPr>
          <w:rFonts w:ascii="Arial" w:hAnsi="Arial" w:cs="Arial"/>
          <w:color w:val="000000"/>
          <w:sz w:val="20"/>
          <w:szCs w:val="20"/>
          <w:lang w:val="de-DE" w:eastAsia="ar-YE" w:bidi="ar-YE"/>
        </w:rPr>
        <w:t xml:space="preserve"> wenn sie betet oder weissagt, aber auch </w:t>
      </w:r>
      <w:r w:rsidR="00580DF8" w:rsidRPr="00712ECA">
        <w:rPr>
          <w:rFonts w:ascii="Arial" w:hAnsi="Arial" w:cs="Arial"/>
          <w:bCs/>
          <w:i/>
          <w:color w:val="000000"/>
          <w:sz w:val="20"/>
          <w:szCs w:val="20"/>
          <w:lang w:val="de-DE" w:eastAsia="ar-YE" w:bidi="ar-YE"/>
        </w:rPr>
        <w:t>nur dann</w:t>
      </w:r>
      <w:r w:rsidR="00580DF8" w:rsidRPr="00712ECA">
        <w:rPr>
          <w:rFonts w:ascii="Arial" w:hAnsi="Arial" w:cs="Arial"/>
          <w:color w:val="000000"/>
          <w:sz w:val="20"/>
          <w:szCs w:val="20"/>
          <w:lang w:val="de-DE" w:eastAsia="ar-YE" w:bidi="ar-YE"/>
        </w:rPr>
        <w:t xml:space="preserve">, und damit entgegen orientalischer Sitte, nach der die </w:t>
      </w:r>
      <w:r w:rsidR="00F66AF8">
        <w:rPr>
          <w:rFonts w:ascii="Arial" w:hAnsi="Arial" w:cs="Arial"/>
          <w:color w:val="000000"/>
          <w:sz w:val="20"/>
          <w:szCs w:val="20"/>
          <w:lang w:val="de-DE" w:eastAsia="ar-YE" w:bidi="ar-YE"/>
        </w:rPr>
        <w:t xml:space="preserve">(zumindest jüdische und römische) </w:t>
      </w:r>
      <w:r w:rsidR="00580DF8" w:rsidRPr="00712ECA">
        <w:rPr>
          <w:rFonts w:ascii="Arial" w:hAnsi="Arial" w:cs="Arial"/>
          <w:color w:val="000000"/>
          <w:sz w:val="20"/>
          <w:szCs w:val="20"/>
          <w:lang w:val="de-DE" w:eastAsia="ar-YE" w:bidi="ar-YE"/>
        </w:rPr>
        <w:t xml:space="preserve">Frau </w:t>
      </w:r>
      <w:r w:rsidR="00580DF8" w:rsidRPr="00CC0EE1">
        <w:rPr>
          <w:rFonts w:ascii="Arial" w:hAnsi="Arial" w:cs="Arial"/>
          <w:i/>
          <w:iCs/>
          <w:color w:val="000000"/>
          <w:sz w:val="20"/>
          <w:szCs w:val="20"/>
          <w:lang w:val="de-DE" w:eastAsia="ar-YE" w:bidi="ar-YE"/>
        </w:rPr>
        <w:t>immer</w:t>
      </w:r>
      <w:r w:rsidR="00580DF8" w:rsidRPr="00712ECA">
        <w:rPr>
          <w:rFonts w:ascii="Arial" w:hAnsi="Arial" w:cs="Arial"/>
          <w:color w:val="000000"/>
          <w:sz w:val="20"/>
          <w:szCs w:val="20"/>
          <w:lang w:val="de-DE" w:eastAsia="ar-YE" w:bidi="ar-YE"/>
        </w:rPr>
        <w:t xml:space="preserve"> </w:t>
      </w:r>
      <w:r w:rsidR="00F66AF8">
        <w:rPr>
          <w:rFonts w:ascii="Arial" w:hAnsi="Arial" w:cs="Arial"/>
          <w:color w:val="000000"/>
          <w:sz w:val="20"/>
          <w:szCs w:val="20"/>
          <w:lang w:val="de-DE" w:eastAsia="ar-YE" w:bidi="ar-YE"/>
        </w:rPr>
        <w:t>bedeckt</w:t>
      </w:r>
      <w:r w:rsidR="00580DF8" w:rsidRPr="00712ECA">
        <w:rPr>
          <w:rFonts w:ascii="Arial" w:hAnsi="Arial" w:cs="Arial"/>
          <w:color w:val="000000"/>
          <w:sz w:val="20"/>
          <w:szCs w:val="20"/>
          <w:lang w:val="de-DE" w:eastAsia="ar-YE" w:bidi="ar-YE"/>
        </w:rPr>
        <w:t xml:space="preserve"> sein musste, wenn sie in die Öffentlichkeit ging.</w:t>
      </w:r>
      <w:r w:rsidR="00C4350F">
        <w:rPr>
          <w:rFonts w:ascii="Arial" w:hAnsi="Arial" w:cs="Arial"/>
          <w:color w:val="000000"/>
          <w:sz w:val="20"/>
          <w:szCs w:val="20"/>
          <w:lang w:val="de-DE" w:eastAsia="ar-YE" w:bidi="ar-YE"/>
        </w:rPr>
        <w:br/>
      </w:r>
      <w:r w:rsidRPr="000F1AAF">
        <w:rPr>
          <w:rFonts w:ascii="Arial" w:hAnsi="Arial" w:cs="Arial"/>
          <w:b/>
          <w:color w:val="000000"/>
          <w:szCs w:val="20"/>
          <w:vertAlign w:val="superscript"/>
          <w:lang w:val="de-DE" w:eastAsia="ar-YE" w:bidi="ar-YE"/>
        </w:rPr>
        <w:t>4</w:t>
      </w:r>
      <w:r w:rsidR="00E70A60" w:rsidRPr="00712ECA">
        <w:rPr>
          <w:rFonts w:ascii="Arial" w:hAnsi="Arial" w:cs="Arial"/>
          <w:color w:val="000000"/>
          <w:sz w:val="20"/>
          <w:szCs w:val="20"/>
          <w:lang w:val="de-DE" w:eastAsia="ar-YE" w:bidi="ar-YE"/>
        </w:rPr>
        <w:t xml:space="preserve"> </w:t>
      </w:r>
      <w:r w:rsidR="00E70A60" w:rsidRPr="00712ECA">
        <w:rPr>
          <w:rFonts w:ascii="Arial" w:hAnsi="Arial" w:cs="Arial"/>
          <w:sz w:val="20"/>
          <w:szCs w:val="20"/>
        </w:rPr>
        <w:t>Bei den griechischen und römischen Männern war</w:t>
      </w:r>
      <w:r w:rsidR="00E70A60" w:rsidRPr="00712ECA">
        <w:rPr>
          <w:rFonts w:ascii="Arial" w:hAnsi="Arial" w:cs="Arial"/>
          <w:color w:val="000000"/>
          <w:sz w:val="20"/>
          <w:szCs w:val="20"/>
          <w:lang w:val="de-DE" w:eastAsia="ar-YE" w:bidi="ar-YE"/>
        </w:rPr>
        <w:t xml:space="preserve"> dies ab dem 6.Jhdt v.Chr</w:t>
      </w:r>
      <w:r w:rsidR="009F24F9">
        <w:rPr>
          <w:rFonts w:ascii="Arial" w:hAnsi="Arial" w:cs="Arial"/>
          <w:color w:val="000000"/>
          <w:sz w:val="20"/>
          <w:szCs w:val="20"/>
          <w:lang w:val="de-DE" w:eastAsia="ar-YE" w:bidi="ar-YE"/>
        </w:rPr>
        <w:t>.</w:t>
      </w:r>
      <w:r w:rsidR="00E70A60" w:rsidRPr="00712ECA">
        <w:rPr>
          <w:rFonts w:ascii="Arial" w:hAnsi="Arial" w:cs="Arial"/>
          <w:sz w:val="20"/>
          <w:szCs w:val="20"/>
        </w:rPr>
        <w:t xml:space="preserve"> nicht </w:t>
      </w:r>
      <w:r w:rsidR="00CC0EE1">
        <w:rPr>
          <w:rFonts w:ascii="Arial" w:hAnsi="Arial" w:cs="Arial"/>
          <w:sz w:val="20"/>
          <w:szCs w:val="20"/>
        </w:rPr>
        <w:t xml:space="preserve">mehr </w:t>
      </w:r>
      <w:r w:rsidR="00E70A60" w:rsidRPr="00712ECA">
        <w:rPr>
          <w:rFonts w:ascii="Arial" w:hAnsi="Arial" w:cs="Arial"/>
          <w:sz w:val="20"/>
          <w:szCs w:val="20"/>
        </w:rPr>
        <w:t xml:space="preserve">üblich, ja sogar verpönt, weil es zu weiblich war und </w:t>
      </w:r>
      <w:r w:rsidR="00E70A60" w:rsidRPr="00712ECA">
        <w:rPr>
          <w:rFonts w:ascii="Arial" w:hAnsi="Arial" w:cs="Arial"/>
          <w:color w:val="000000"/>
          <w:sz w:val="20"/>
          <w:szCs w:val="20"/>
          <w:lang w:val="de-DE" w:eastAsia="ar-YE" w:bidi="ar-YE"/>
        </w:rPr>
        <w:t xml:space="preserve">der Mann dadurch dem homosexuellen Strichjungen glich der langes Haar hatte, um in einer homosexuellen Beziehung den femininen Part zu spielen. </w:t>
      </w:r>
      <w:r w:rsidR="00E70A60" w:rsidRPr="00712ECA">
        <w:rPr>
          <w:rFonts w:ascii="Arial" w:hAnsi="Arial" w:cs="Arial"/>
          <w:sz w:val="20"/>
          <w:szCs w:val="20"/>
        </w:rPr>
        <w:t>Die Männer in Sparta trugen allerdings schulterlanges Haar</w:t>
      </w:r>
      <w:r w:rsidR="00B46F1F">
        <w:rPr>
          <w:rFonts w:ascii="Arial" w:hAnsi="Arial" w:cs="Arial"/>
          <w:sz w:val="20"/>
          <w:szCs w:val="20"/>
        </w:rPr>
        <w:t>, ebenso die jüdischen Männer zur Zeit Jesu (65,I,465)</w:t>
      </w:r>
      <w:r w:rsidR="00E70A60" w:rsidRPr="00712ECA">
        <w:rPr>
          <w:rFonts w:ascii="Arial" w:hAnsi="Arial" w:cs="Arial"/>
          <w:sz w:val="20"/>
          <w:szCs w:val="20"/>
        </w:rPr>
        <w:t>. Für Frauen dagegen war langes Haar</w:t>
      </w:r>
      <w:r w:rsidR="00B46F1F">
        <w:rPr>
          <w:rFonts w:ascii="Arial" w:hAnsi="Arial" w:cs="Arial"/>
          <w:sz w:val="20"/>
          <w:szCs w:val="20"/>
        </w:rPr>
        <w:t>, das oft bis zu den Hüften reichte,</w:t>
      </w:r>
      <w:r w:rsidR="00E70A60" w:rsidRPr="00712ECA">
        <w:rPr>
          <w:rFonts w:ascii="Arial" w:hAnsi="Arial" w:cs="Arial"/>
          <w:sz w:val="20"/>
          <w:szCs w:val="20"/>
        </w:rPr>
        <w:t xml:space="preserve"> ein Schmuck auf den sie nicht verzichten wollten und auf den sie stolz</w:t>
      </w:r>
      <w:r w:rsidR="00CC0EE1">
        <w:rPr>
          <w:rFonts w:ascii="Arial" w:hAnsi="Arial" w:cs="Arial"/>
          <w:sz w:val="20"/>
          <w:szCs w:val="20"/>
        </w:rPr>
        <w:t xml:space="preserve"> </w:t>
      </w:r>
      <w:r w:rsidR="00E70A60" w:rsidRPr="00712ECA">
        <w:rPr>
          <w:rFonts w:ascii="Arial" w:hAnsi="Arial" w:cs="Arial"/>
          <w:sz w:val="20"/>
          <w:szCs w:val="20"/>
        </w:rPr>
        <w:t xml:space="preserve">waren (2,899; </w:t>
      </w:r>
      <w:r w:rsidR="00580DF8" w:rsidRPr="00712ECA">
        <w:rPr>
          <w:rFonts w:ascii="Arial" w:hAnsi="Arial" w:cs="Arial"/>
          <w:color w:val="000000"/>
          <w:sz w:val="20"/>
          <w:szCs w:val="20"/>
          <w:lang w:val="de-DE" w:eastAsia="ar-YE" w:bidi="ar-YE"/>
        </w:rPr>
        <w:t>52,II,897)</w:t>
      </w:r>
      <w:r w:rsidR="00E70A60" w:rsidRPr="00712ECA">
        <w:rPr>
          <w:rFonts w:ascii="Arial" w:hAnsi="Arial" w:cs="Arial"/>
          <w:color w:val="000000"/>
          <w:sz w:val="20"/>
          <w:szCs w:val="20"/>
          <w:lang w:val="de-DE" w:eastAsia="ar-YE" w:bidi="ar-YE"/>
        </w:rPr>
        <w:t>.</w:t>
      </w:r>
      <w:r w:rsidR="005B4254">
        <w:rPr>
          <w:rFonts w:ascii="Arial" w:hAnsi="Arial" w:cs="Arial"/>
          <w:color w:val="000000"/>
          <w:sz w:val="20"/>
          <w:szCs w:val="20"/>
          <w:lang w:val="de-DE" w:eastAsia="ar-YE" w:bidi="ar-YE"/>
        </w:rPr>
        <w:t xml:space="preserve"> Man könnte sagen: Das von Natur kürzere Haar des Mannes ist wie eine Krone, das längere Haar der Frau dagegen wie ein natürlicher Schleier (31,II,80).</w:t>
      </w:r>
      <w:r w:rsidR="00C4350F">
        <w:rPr>
          <w:rFonts w:ascii="Arial" w:hAnsi="Arial" w:cs="Arial"/>
          <w:color w:val="000000"/>
          <w:sz w:val="20"/>
          <w:szCs w:val="20"/>
          <w:lang w:val="de-DE" w:eastAsia="ar-YE" w:bidi="ar-YE"/>
        </w:rPr>
        <w:br/>
      </w:r>
      <w:r w:rsidRPr="000F1AAF">
        <w:rPr>
          <w:rFonts w:ascii="Arial" w:hAnsi="Arial" w:cs="Arial"/>
          <w:b/>
          <w:color w:val="000000"/>
          <w:szCs w:val="20"/>
          <w:vertAlign w:val="superscript"/>
          <w:lang w:val="de-DE" w:eastAsia="ar-YE" w:bidi="ar-YE"/>
        </w:rPr>
        <w:t>5</w:t>
      </w:r>
      <w:r w:rsidR="00580DF8" w:rsidRPr="00712ECA">
        <w:rPr>
          <w:rFonts w:ascii="Arial" w:hAnsi="Arial" w:cs="Arial"/>
          <w:color w:val="000000"/>
          <w:sz w:val="20"/>
          <w:szCs w:val="20"/>
          <w:lang w:val="de-DE" w:eastAsia="ar-YE" w:bidi="ar-YE"/>
        </w:rPr>
        <w:t xml:space="preserve"> "falls...", also kein Befehl</w:t>
      </w:r>
      <w:r w:rsidR="00AA7492">
        <w:rPr>
          <w:rFonts w:ascii="Arial" w:hAnsi="Arial" w:cs="Arial"/>
          <w:color w:val="000000"/>
          <w:sz w:val="20"/>
          <w:szCs w:val="20"/>
          <w:lang w:val="de-DE" w:eastAsia="ar-YE" w:bidi="ar-YE"/>
        </w:rPr>
        <w:t>.</w:t>
      </w:r>
      <w:r w:rsidR="00C4350F">
        <w:rPr>
          <w:rFonts w:ascii="Arial" w:hAnsi="Arial" w:cs="Arial"/>
          <w:color w:val="000000"/>
          <w:sz w:val="20"/>
          <w:szCs w:val="20"/>
          <w:lang w:val="de-DE" w:eastAsia="ar-YE" w:bidi="ar-YE"/>
        </w:rPr>
        <w:br/>
      </w:r>
      <w:r w:rsidRPr="000F1AAF">
        <w:rPr>
          <w:rFonts w:ascii="Arial" w:hAnsi="Arial" w:cs="Arial"/>
          <w:b/>
          <w:color w:val="000000"/>
          <w:szCs w:val="20"/>
          <w:vertAlign w:val="superscript"/>
          <w:lang w:val="de-DE" w:eastAsia="ar-YE" w:bidi="ar-YE"/>
        </w:rPr>
        <w:t>6</w:t>
      </w:r>
      <w:r w:rsidR="00580DF8" w:rsidRPr="00712ECA">
        <w:rPr>
          <w:rFonts w:ascii="Arial" w:hAnsi="Arial" w:cs="Arial"/>
          <w:color w:val="000000"/>
          <w:sz w:val="20"/>
          <w:szCs w:val="20"/>
          <w:lang w:val="de-DE" w:eastAsia="ar-YE" w:bidi="ar-YE"/>
        </w:rPr>
        <w:t xml:space="preserve"> vgl. Hohelied 7,6.</w:t>
      </w:r>
      <w:r w:rsidR="00C4350F">
        <w:rPr>
          <w:rFonts w:ascii="Arial" w:hAnsi="Arial" w:cs="Arial"/>
          <w:color w:val="000000"/>
          <w:sz w:val="20"/>
          <w:szCs w:val="20"/>
          <w:lang w:val="de-DE" w:eastAsia="ar-YE" w:bidi="ar-YE"/>
        </w:rPr>
        <w:br/>
      </w:r>
      <w:r w:rsidRPr="000F1AAF">
        <w:rPr>
          <w:rFonts w:ascii="Arial" w:hAnsi="Arial" w:cs="Arial"/>
          <w:b/>
          <w:color w:val="000000"/>
          <w:szCs w:val="20"/>
          <w:vertAlign w:val="superscript"/>
          <w:lang w:val="de-DE" w:eastAsia="ar-YE" w:bidi="ar-YE"/>
        </w:rPr>
        <w:t>7</w:t>
      </w:r>
      <w:r w:rsidR="00580DF8" w:rsidRPr="00712ECA">
        <w:rPr>
          <w:rFonts w:ascii="Arial" w:hAnsi="Arial" w:cs="Arial"/>
          <w:color w:val="000000"/>
          <w:sz w:val="20"/>
          <w:szCs w:val="20"/>
          <w:lang w:val="de-DE" w:eastAsia="ar-YE" w:bidi="ar-YE"/>
        </w:rPr>
        <w:t xml:space="preserve"> </w:t>
      </w:r>
      <w:r w:rsidR="00580DF8" w:rsidRPr="00712ECA">
        <w:rPr>
          <w:rFonts w:ascii="Arial" w:hAnsi="Arial" w:cs="Arial"/>
          <w:sz w:val="20"/>
          <w:szCs w:val="20"/>
          <w:lang w:val="de-DE" w:eastAsia="ar-YE" w:bidi="ar-YE"/>
        </w:rPr>
        <w:t>Manche meinen</w:t>
      </w:r>
      <w:r w:rsidR="00500920">
        <w:rPr>
          <w:rFonts w:ascii="Arial" w:hAnsi="Arial" w:cs="Arial"/>
          <w:sz w:val="20"/>
          <w:szCs w:val="20"/>
          <w:lang w:val="de-DE" w:eastAsia="ar-YE" w:bidi="ar-YE"/>
        </w:rPr>
        <w:t xml:space="preserve"> Paulus </w:t>
      </w:r>
      <w:r w:rsidR="00F66AF8">
        <w:rPr>
          <w:rFonts w:ascii="Arial" w:hAnsi="Arial" w:cs="Arial"/>
          <w:sz w:val="20"/>
          <w:szCs w:val="20"/>
          <w:lang w:val="de-DE" w:eastAsia="ar-YE" w:bidi="ar-YE"/>
        </w:rPr>
        <w:t>wollte</w:t>
      </w:r>
      <w:r w:rsidR="00500920">
        <w:rPr>
          <w:rFonts w:ascii="Arial" w:hAnsi="Arial" w:cs="Arial"/>
          <w:sz w:val="20"/>
          <w:szCs w:val="20"/>
          <w:lang w:val="de-DE" w:eastAsia="ar-YE" w:bidi="ar-YE"/>
        </w:rPr>
        <w:t xml:space="preserve"> sagen, dass </w:t>
      </w:r>
      <w:r w:rsidR="00580DF8" w:rsidRPr="00712ECA">
        <w:rPr>
          <w:rFonts w:ascii="Arial" w:hAnsi="Arial" w:cs="Arial"/>
          <w:sz w:val="20"/>
          <w:szCs w:val="20"/>
          <w:lang w:val="de-DE" w:eastAsia="ar-YE" w:bidi="ar-YE"/>
        </w:rPr>
        <w:t xml:space="preserve">die </w:t>
      </w:r>
      <w:r w:rsidR="00647FEB">
        <w:rPr>
          <w:rFonts w:ascii="Arial" w:hAnsi="Arial" w:cs="Arial"/>
          <w:sz w:val="20"/>
          <w:szCs w:val="20"/>
          <w:lang w:val="de-DE" w:eastAsia="ar-YE" w:bidi="ar-YE"/>
        </w:rPr>
        <w:t xml:space="preserve">langen </w:t>
      </w:r>
      <w:r w:rsidR="00580DF8" w:rsidRPr="00712ECA">
        <w:rPr>
          <w:rFonts w:ascii="Arial" w:hAnsi="Arial" w:cs="Arial"/>
          <w:sz w:val="20"/>
          <w:szCs w:val="20"/>
          <w:lang w:val="de-DE" w:eastAsia="ar-YE" w:bidi="ar-YE"/>
        </w:rPr>
        <w:t xml:space="preserve">Haare </w:t>
      </w:r>
      <w:r w:rsidR="00647FEB">
        <w:rPr>
          <w:rFonts w:ascii="Arial" w:hAnsi="Arial" w:cs="Arial"/>
          <w:sz w:val="20"/>
          <w:szCs w:val="20"/>
          <w:lang w:val="de-DE" w:eastAsia="ar-YE" w:bidi="ar-YE"/>
        </w:rPr>
        <w:t>der Frau</w:t>
      </w:r>
      <w:r w:rsidR="00500920">
        <w:rPr>
          <w:rFonts w:ascii="Arial" w:hAnsi="Arial" w:cs="Arial"/>
          <w:sz w:val="20"/>
          <w:szCs w:val="20"/>
          <w:lang w:val="de-DE" w:eastAsia="ar-YE" w:bidi="ar-YE"/>
        </w:rPr>
        <w:t xml:space="preserve"> </w:t>
      </w:r>
      <w:r w:rsidR="00580DF8" w:rsidRPr="00712ECA">
        <w:rPr>
          <w:rFonts w:ascii="Arial" w:hAnsi="Arial" w:cs="Arial"/>
          <w:sz w:val="20"/>
          <w:szCs w:val="20"/>
          <w:lang w:val="de-DE" w:eastAsia="ar-YE" w:bidi="ar-YE"/>
        </w:rPr>
        <w:t xml:space="preserve">als natürlicher Schleier </w:t>
      </w:r>
      <w:r w:rsidR="00500920">
        <w:rPr>
          <w:rFonts w:ascii="Arial" w:hAnsi="Arial" w:cs="Arial"/>
          <w:sz w:val="20"/>
          <w:szCs w:val="20"/>
          <w:lang w:val="de-DE" w:eastAsia="ar-YE" w:bidi="ar-YE"/>
        </w:rPr>
        <w:t>ein</w:t>
      </w:r>
      <w:r w:rsidR="00580DF8" w:rsidRPr="00712ECA">
        <w:rPr>
          <w:rFonts w:ascii="Arial" w:hAnsi="Arial" w:cs="Arial"/>
          <w:sz w:val="20"/>
          <w:szCs w:val="20"/>
          <w:lang w:val="de-DE" w:eastAsia="ar-YE" w:bidi="ar-YE"/>
        </w:rPr>
        <w:t xml:space="preserve"> Ersatz für eine </w:t>
      </w:r>
      <w:r w:rsidR="00F66AF8">
        <w:rPr>
          <w:rFonts w:ascii="Arial" w:hAnsi="Arial" w:cs="Arial"/>
          <w:sz w:val="20"/>
          <w:szCs w:val="20"/>
          <w:lang w:val="de-DE" w:eastAsia="ar-YE" w:bidi="ar-YE"/>
        </w:rPr>
        <w:t xml:space="preserve">zusätzliche </w:t>
      </w:r>
      <w:r w:rsidR="00580DF8" w:rsidRPr="00712ECA">
        <w:rPr>
          <w:rFonts w:ascii="Arial" w:hAnsi="Arial" w:cs="Arial"/>
          <w:sz w:val="20"/>
          <w:szCs w:val="20"/>
          <w:lang w:val="de-DE" w:eastAsia="ar-YE" w:bidi="ar-YE"/>
        </w:rPr>
        <w:t>Kopfbedeckung</w:t>
      </w:r>
      <w:r w:rsidR="00500920">
        <w:rPr>
          <w:rFonts w:ascii="Arial" w:hAnsi="Arial" w:cs="Arial"/>
          <w:sz w:val="20"/>
          <w:szCs w:val="20"/>
          <w:lang w:val="de-DE" w:eastAsia="ar-YE" w:bidi="ar-YE"/>
        </w:rPr>
        <w:t xml:space="preserve"> wären</w:t>
      </w:r>
      <w:r w:rsidR="00580DF8" w:rsidRPr="00712ECA">
        <w:rPr>
          <w:rFonts w:ascii="Arial" w:hAnsi="Arial" w:cs="Arial"/>
          <w:sz w:val="20"/>
          <w:szCs w:val="20"/>
          <w:lang w:val="de-DE" w:eastAsia="ar-YE" w:bidi="ar-YE"/>
        </w:rPr>
        <w:t>. Es sollte jedoch beachtet werden, dass</w:t>
      </w:r>
      <w:r w:rsidR="004D2585" w:rsidRPr="00712ECA">
        <w:rPr>
          <w:rFonts w:ascii="Arial" w:hAnsi="Arial" w:cs="Arial"/>
          <w:sz w:val="20"/>
          <w:szCs w:val="20"/>
          <w:lang w:val="de-DE" w:eastAsia="ar-YE" w:bidi="ar-YE"/>
        </w:rPr>
        <w:t xml:space="preserve"> Paulus</w:t>
      </w:r>
      <w:r w:rsidR="00580DF8" w:rsidRPr="00712ECA">
        <w:rPr>
          <w:rFonts w:ascii="Arial" w:hAnsi="Arial" w:cs="Arial"/>
          <w:sz w:val="20"/>
          <w:szCs w:val="20"/>
          <w:lang w:val="de-DE" w:eastAsia="ar-YE" w:bidi="ar-YE"/>
        </w:rPr>
        <w:t xml:space="preserve"> in V</w:t>
      </w:r>
      <w:r w:rsidR="004D2585" w:rsidRPr="00712ECA">
        <w:rPr>
          <w:rFonts w:ascii="Arial" w:hAnsi="Arial" w:cs="Arial"/>
          <w:sz w:val="20"/>
          <w:szCs w:val="20"/>
          <w:lang w:val="de-DE" w:eastAsia="ar-YE" w:bidi="ar-YE"/>
        </w:rPr>
        <w:t xml:space="preserve">ers </w:t>
      </w:r>
      <w:r w:rsidR="00580DF8" w:rsidRPr="00712ECA">
        <w:rPr>
          <w:rFonts w:ascii="Arial" w:hAnsi="Arial" w:cs="Arial"/>
          <w:sz w:val="20"/>
          <w:szCs w:val="20"/>
          <w:lang w:val="de-DE" w:eastAsia="ar-YE" w:bidi="ar-YE"/>
        </w:rPr>
        <w:t xml:space="preserve">15 ein anderes griechisches Wort verwendet als in den Versen 4-7 und </w:t>
      </w:r>
      <w:r w:rsidR="00F66AF8">
        <w:rPr>
          <w:rFonts w:ascii="Arial" w:hAnsi="Arial" w:cs="Arial"/>
          <w:sz w:val="20"/>
          <w:szCs w:val="20"/>
          <w:lang w:val="de-DE" w:eastAsia="ar-YE" w:bidi="ar-YE"/>
        </w:rPr>
        <w:t xml:space="preserve">in Vers </w:t>
      </w:r>
      <w:r w:rsidR="00580DF8" w:rsidRPr="00712ECA">
        <w:rPr>
          <w:rFonts w:ascii="Arial" w:hAnsi="Arial" w:cs="Arial"/>
          <w:sz w:val="20"/>
          <w:szCs w:val="20"/>
          <w:lang w:val="de-DE" w:eastAsia="ar-YE" w:bidi="ar-YE"/>
        </w:rPr>
        <w:t>13, wo κατα-καλυπτω steht, was bedeutet</w:t>
      </w:r>
      <w:r w:rsidR="00500920">
        <w:rPr>
          <w:rFonts w:ascii="Arial" w:hAnsi="Arial" w:cs="Arial"/>
          <w:sz w:val="20"/>
          <w:szCs w:val="20"/>
          <w:lang w:val="de-DE" w:eastAsia="ar-YE" w:bidi="ar-YE"/>
        </w:rPr>
        <w:t>,</w:t>
      </w:r>
      <w:r w:rsidR="00580DF8" w:rsidRPr="00712ECA">
        <w:rPr>
          <w:rFonts w:ascii="Arial" w:hAnsi="Arial" w:cs="Arial"/>
          <w:sz w:val="20"/>
          <w:szCs w:val="20"/>
          <w:lang w:val="de-DE" w:eastAsia="ar-YE" w:bidi="ar-YE"/>
        </w:rPr>
        <w:t xml:space="preserve"> den Kopf mit etwas zu bedecken. In V</w:t>
      </w:r>
      <w:r w:rsidR="004D2585" w:rsidRPr="00712ECA">
        <w:rPr>
          <w:rFonts w:ascii="Arial" w:hAnsi="Arial" w:cs="Arial"/>
          <w:sz w:val="20"/>
          <w:szCs w:val="20"/>
          <w:lang w:val="de-DE" w:eastAsia="ar-YE" w:bidi="ar-YE"/>
        </w:rPr>
        <w:t xml:space="preserve">ers </w:t>
      </w:r>
      <w:r w:rsidR="00580DF8" w:rsidRPr="00712ECA">
        <w:rPr>
          <w:rFonts w:ascii="Arial" w:hAnsi="Arial" w:cs="Arial"/>
          <w:sz w:val="20"/>
          <w:szCs w:val="20"/>
          <w:lang w:val="de-DE" w:eastAsia="ar-YE" w:bidi="ar-YE"/>
        </w:rPr>
        <w:t>15 jedoch steht περι-βολαιον, was so</w:t>
      </w:r>
      <w:r w:rsidR="00C906B4">
        <w:rPr>
          <w:rFonts w:ascii="Arial" w:hAnsi="Arial" w:cs="Arial"/>
          <w:sz w:val="20"/>
          <w:szCs w:val="20"/>
          <w:lang w:val="de-DE" w:eastAsia="ar-YE" w:bidi="ar-YE"/>
        </w:rPr>
        <w:t xml:space="preserve"> </w:t>
      </w:r>
      <w:r w:rsidR="00580DF8" w:rsidRPr="00712ECA">
        <w:rPr>
          <w:rFonts w:ascii="Arial" w:hAnsi="Arial" w:cs="Arial"/>
          <w:sz w:val="20"/>
          <w:szCs w:val="20"/>
          <w:lang w:val="de-DE" w:eastAsia="ar-YE" w:bidi="ar-YE"/>
        </w:rPr>
        <w:t>viel wie "Mantel" oder "Umhüllung" bedeutet. Es könnte eine Anspielung auf die damalige Sitte sein, dass Frauen, wenn sie das Haus verließen, ihr Haar zusammenfassten und aufsteckten, sodass es dann</w:t>
      </w:r>
      <w:r w:rsidR="00C906B4">
        <w:rPr>
          <w:rFonts w:ascii="Arial" w:hAnsi="Arial" w:cs="Arial"/>
          <w:sz w:val="20"/>
          <w:szCs w:val="20"/>
          <w:lang w:val="de-DE" w:eastAsia="ar-YE" w:bidi="ar-YE"/>
        </w:rPr>
        <w:t>,</w:t>
      </w:r>
      <w:r w:rsidR="00580DF8" w:rsidRPr="00712ECA">
        <w:rPr>
          <w:rFonts w:ascii="Arial" w:hAnsi="Arial" w:cs="Arial"/>
          <w:sz w:val="20"/>
          <w:szCs w:val="20"/>
          <w:lang w:val="de-DE" w:eastAsia="ar-YE" w:bidi="ar-YE"/>
        </w:rPr>
        <w:t xml:space="preserve"> wie eine Umhüllung des Kopfes war (vgl. 38,III,443). Wenn die Haare selbst der Schleier wären den Paulus meint, würde die Frau diesen "Schleier" ja ständig tragen. Er sagt aber, dass sie dies nur </w:t>
      </w:r>
      <w:r w:rsidR="00E70A60" w:rsidRPr="00712ECA">
        <w:rPr>
          <w:rFonts w:ascii="Arial" w:hAnsi="Arial" w:cs="Arial"/>
          <w:sz w:val="20"/>
          <w:szCs w:val="20"/>
          <w:lang w:val="de-DE" w:eastAsia="ar-YE" w:bidi="ar-YE"/>
        </w:rPr>
        <w:t xml:space="preserve">zeichenhaft </w:t>
      </w:r>
      <w:r w:rsidR="00580DF8" w:rsidRPr="00712ECA">
        <w:rPr>
          <w:rFonts w:ascii="Arial" w:hAnsi="Arial" w:cs="Arial"/>
          <w:sz w:val="20"/>
          <w:szCs w:val="20"/>
          <w:lang w:val="de-DE" w:eastAsia="ar-YE" w:bidi="ar-YE"/>
        </w:rPr>
        <w:t>beim Beten und Prophezeien tun soll.</w:t>
      </w:r>
      <w:r w:rsidR="00C4350F">
        <w:rPr>
          <w:rFonts w:ascii="Arial" w:hAnsi="Arial" w:cs="Arial"/>
          <w:sz w:val="20"/>
          <w:szCs w:val="20"/>
          <w:lang w:val="de-DE" w:eastAsia="ar-YE" w:bidi="ar-YE"/>
        </w:rPr>
        <w:br/>
      </w:r>
      <w:r w:rsidRPr="000F1AAF">
        <w:rPr>
          <w:rFonts w:ascii="Arial" w:hAnsi="Arial" w:cs="Arial"/>
          <w:b/>
          <w:szCs w:val="20"/>
          <w:vertAlign w:val="superscript"/>
          <w:lang w:val="de-DE" w:eastAsia="ar-YE" w:bidi="ar-YE"/>
        </w:rPr>
        <w:t>8</w:t>
      </w:r>
      <w:r w:rsidR="00580DF8" w:rsidRPr="00712ECA">
        <w:rPr>
          <w:rFonts w:ascii="Arial" w:hAnsi="Arial" w:cs="Arial"/>
          <w:sz w:val="20"/>
          <w:szCs w:val="20"/>
          <w:lang w:val="de-DE" w:eastAsia="ar-YE" w:bidi="ar-YE"/>
        </w:rPr>
        <w:t xml:space="preserve"> </w:t>
      </w:r>
      <w:r w:rsidR="00D40700">
        <w:rPr>
          <w:rFonts w:ascii="Arial" w:hAnsi="Arial" w:cs="Arial"/>
          <w:sz w:val="20"/>
          <w:szCs w:val="20"/>
          <w:lang w:val="de-DE" w:eastAsia="ar-YE" w:bidi="ar-YE"/>
        </w:rPr>
        <w:t>Nämlich</w:t>
      </w:r>
      <w:r w:rsidR="00580DF8" w:rsidRPr="00712ECA">
        <w:rPr>
          <w:rFonts w:ascii="Arial" w:hAnsi="Arial" w:cs="Arial"/>
          <w:sz w:val="20"/>
          <w:szCs w:val="20"/>
          <w:lang w:val="de-DE" w:eastAsia="ar-YE" w:bidi="ar-YE"/>
        </w:rPr>
        <w:t>: "…</w:t>
      </w:r>
      <w:r w:rsidR="001709C2" w:rsidRPr="00712ECA">
        <w:rPr>
          <w:rFonts w:ascii="Arial" w:hAnsi="Arial" w:cs="Arial"/>
          <w:sz w:val="20"/>
          <w:szCs w:val="20"/>
          <w:lang w:val="de-DE" w:eastAsia="ar-YE" w:bidi="ar-YE"/>
        </w:rPr>
        <w:t xml:space="preserve">, </w:t>
      </w:r>
      <w:r w:rsidR="00580DF8" w:rsidRPr="00712ECA">
        <w:rPr>
          <w:rFonts w:ascii="Arial" w:hAnsi="Arial" w:cs="Arial"/>
          <w:sz w:val="20"/>
          <w:szCs w:val="20"/>
          <w:lang w:val="de-DE" w:eastAsia="ar-YE" w:bidi="ar-YE"/>
        </w:rPr>
        <w:t xml:space="preserve">dass </w:t>
      </w:r>
      <w:r w:rsidR="00580DF8" w:rsidRPr="00555DD7">
        <w:rPr>
          <w:rFonts w:ascii="Arial" w:hAnsi="Arial" w:cs="Arial"/>
          <w:sz w:val="20"/>
          <w:szCs w:val="20"/>
          <w:lang w:val="de-DE" w:eastAsia="ar-YE" w:bidi="ar-YE"/>
        </w:rPr>
        <w:t>Frauen unverhüllt beten und prophezeien"</w:t>
      </w:r>
      <w:r w:rsidR="00D40700" w:rsidRPr="00555DD7">
        <w:rPr>
          <w:rFonts w:ascii="Arial" w:hAnsi="Arial" w:cs="Arial"/>
          <w:sz w:val="20"/>
          <w:szCs w:val="20"/>
          <w:lang w:val="de-DE" w:eastAsia="ar-YE" w:bidi="ar-YE"/>
        </w:rPr>
        <w:t>. Die Sitte</w:t>
      </w:r>
      <w:r w:rsidR="00CC0EE1">
        <w:rPr>
          <w:rFonts w:ascii="Arial" w:hAnsi="Arial" w:cs="Arial"/>
          <w:sz w:val="20"/>
          <w:szCs w:val="20"/>
          <w:lang w:val="de-DE" w:eastAsia="ar-YE" w:bidi="ar-YE"/>
        </w:rPr>
        <w:t>, dass Frauen mit bedecktem Kopf beten,</w:t>
      </w:r>
      <w:r w:rsidR="00D40700" w:rsidRPr="00555DD7">
        <w:rPr>
          <w:rFonts w:ascii="Arial" w:hAnsi="Arial" w:cs="Arial"/>
          <w:sz w:val="20"/>
          <w:szCs w:val="20"/>
          <w:lang w:val="de-DE" w:eastAsia="ar-YE" w:bidi="ar-YE"/>
        </w:rPr>
        <w:t xml:space="preserve"> war allgemein in den Gemeinden verbreitet, wie auch</w:t>
      </w:r>
      <w:r w:rsidR="00D40700" w:rsidRPr="00555DD7">
        <w:rPr>
          <w:rFonts w:ascii="Arial" w:hAnsi="Arial" w:cs="Arial"/>
          <w:sz w:val="20"/>
          <w:szCs w:val="20"/>
        </w:rPr>
        <w:t xml:space="preserve"> die bildlichen Darstellungen in den Katakomben beweisen, wo Männer immer kurzgeschnittenes Haar und Frauen eine Kopfbedeckung haben die bis auf die Schultern herabhängt (31,II,82).</w:t>
      </w:r>
      <w:r w:rsidR="00C4350F">
        <w:rPr>
          <w:rFonts w:ascii="Arial" w:hAnsi="Arial" w:cs="Arial"/>
          <w:sz w:val="20"/>
          <w:szCs w:val="20"/>
        </w:rPr>
        <w:br/>
      </w:r>
      <w:r w:rsidRPr="000F1AAF">
        <w:rPr>
          <w:rFonts w:ascii="Arial" w:hAnsi="Arial" w:cs="Arial"/>
          <w:b/>
          <w:szCs w:val="20"/>
          <w:vertAlign w:val="superscript"/>
          <w:lang w:val="de-DE" w:eastAsia="ar-YE" w:bidi="ar-YE"/>
        </w:rPr>
        <w:t>9</w:t>
      </w:r>
      <w:r w:rsidR="00580DF8" w:rsidRPr="00555DD7">
        <w:rPr>
          <w:rFonts w:ascii="Arial" w:hAnsi="Arial" w:cs="Arial"/>
          <w:sz w:val="20"/>
          <w:szCs w:val="20"/>
          <w:lang w:val="de-DE" w:eastAsia="ar-YE" w:bidi="ar-YE"/>
        </w:rPr>
        <w:t xml:space="preserve"> Beide Ausdrücke sind t.t. für das Überliefern verbindlicher Lehre </w:t>
      </w:r>
      <w:r w:rsidR="000926F2">
        <w:rPr>
          <w:rFonts w:ascii="Arial" w:hAnsi="Arial" w:cs="Arial"/>
          <w:sz w:val="20"/>
          <w:szCs w:val="20"/>
          <w:lang w:val="de-DE" w:eastAsia="ar-YE" w:bidi="ar-YE"/>
        </w:rPr>
        <w:t>(2,z.St.)</w:t>
      </w:r>
      <w:r w:rsidR="00580DF8" w:rsidRPr="00555DD7">
        <w:rPr>
          <w:rFonts w:ascii="Arial" w:hAnsi="Arial" w:cs="Arial"/>
          <w:sz w:val="20"/>
          <w:szCs w:val="20"/>
          <w:lang w:val="de-DE" w:eastAsia="ar-YE" w:bidi="ar-YE"/>
        </w:rPr>
        <w:t xml:space="preserve">. Zum Ablauf der </w:t>
      </w:r>
      <w:r w:rsidR="001E1A54">
        <w:rPr>
          <w:rFonts w:ascii="Arial" w:hAnsi="Arial" w:cs="Arial"/>
          <w:sz w:val="20"/>
          <w:szCs w:val="20"/>
          <w:lang w:val="de-DE" w:eastAsia="ar-YE" w:bidi="ar-YE"/>
        </w:rPr>
        <w:t>Passah</w:t>
      </w:r>
      <w:r w:rsidR="00580DF8" w:rsidRPr="00555DD7">
        <w:rPr>
          <w:rFonts w:ascii="Arial" w:hAnsi="Arial" w:cs="Arial"/>
          <w:sz w:val="20"/>
          <w:szCs w:val="20"/>
          <w:lang w:val="de-DE" w:eastAsia="ar-YE" w:bidi="ar-YE"/>
        </w:rPr>
        <w:t xml:space="preserve">-Liturgie vgl. </w:t>
      </w:r>
      <w:r w:rsidR="001C2E59">
        <w:rPr>
          <w:rFonts w:ascii="Arial" w:hAnsi="Arial" w:cs="Arial"/>
          <w:sz w:val="20"/>
          <w:szCs w:val="20"/>
          <w:lang w:val="de-DE" w:eastAsia="ar-YE" w:bidi="ar-YE"/>
        </w:rPr>
        <w:t xml:space="preserve">die </w:t>
      </w:r>
      <w:r w:rsidR="00580DF8" w:rsidRPr="00555DD7">
        <w:rPr>
          <w:rFonts w:ascii="Arial" w:hAnsi="Arial" w:cs="Arial"/>
          <w:sz w:val="20"/>
          <w:szCs w:val="20"/>
          <w:lang w:val="de-DE" w:eastAsia="ar-YE" w:bidi="ar-YE"/>
        </w:rPr>
        <w:t>Anm. zu Mt 26,</w:t>
      </w:r>
      <w:r w:rsidR="00867588">
        <w:rPr>
          <w:rFonts w:ascii="Arial" w:hAnsi="Arial" w:cs="Arial"/>
          <w:sz w:val="20"/>
          <w:szCs w:val="20"/>
          <w:lang w:val="de-DE" w:eastAsia="ar-YE" w:bidi="ar-YE"/>
        </w:rPr>
        <w:t>20</w:t>
      </w:r>
      <w:r w:rsidR="00580DF8" w:rsidRPr="00555DD7">
        <w:rPr>
          <w:rFonts w:ascii="Arial" w:hAnsi="Arial" w:cs="Arial"/>
          <w:sz w:val="20"/>
          <w:szCs w:val="20"/>
          <w:lang w:val="de-DE" w:eastAsia="ar-YE" w:bidi="ar-YE"/>
        </w:rPr>
        <w:t>.</w:t>
      </w:r>
      <w:r w:rsidR="001A2C81">
        <w:rPr>
          <w:rFonts w:ascii="Arial" w:hAnsi="Arial" w:cs="Arial"/>
          <w:sz w:val="20"/>
          <w:szCs w:val="20"/>
          <w:lang w:val="de-DE" w:eastAsia="ar-YE" w:bidi="ar-YE"/>
        </w:rPr>
        <w:t xml:space="preserve"> Die Einsetzungsworte stimmen stark mit denen im Lukas-Evangelium überein.</w:t>
      </w:r>
      <w:r w:rsidR="00EE0E8A">
        <w:rPr>
          <w:rFonts w:ascii="Arial" w:hAnsi="Arial" w:cs="Arial"/>
          <w:sz w:val="20"/>
          <w:szCs w:val="20"/>
          <w:lang w:val="de-DE" w:eastAsia="ar-YE" w:bidi="ar-YE"/>
        </w:rPr>
        <w:t xml:space="preserve"> Paulus bekam die Einsetzungsworte direkt vom Herrn offenbart</w:t>
      </w:r>
      <w:r w:rsidR="00934F5D">
        <w:rPr>
          <w:rFonts w:ascii="Arial" w:hAnsi="Arial" w:cs="Arial"/>
          <w:sz w:val="20"/>
          <w:szCs w:val="20"/>
          <w:lang w:val="de-DE" w:eastAsia="ar-YE" w:bidi="ar-YE"/>
        </w:rPr>
        <w:t xml:space="preserve"> und</w:t>
      </w:r>
      <w:r w:rsidR="00EE0E8A">
        <w:rPr>
          <w:rFonts w:ascii="Arial" w:hAnsi="Arial" w:cs="Arial"/>
          <w:sz w:val="20"/>
          <w:szCs w:val="20"/>
          <w:lang w:val="de-DE" w:eastAsia="ar-YE" w:bidi="ar-YE"/>
        </w:rPr>
        <w:t xml:space="preserve"> Lukas</w:t>
      </w:r>
      <w:r w:rsidR="00934F5D">
        <w:rPr>
          <w:rFonts w:ascii="Arial" w:hAnsi="Arial" w:cs="Arial"/>
          <w:sz w:val="20"/>
          <w:szCs w:val="20"/>
          <w:lang w:val="de-DE" w:eastAsia="ar-YE" w:bidi="ar-YE"/>
        </w:rPr>
        <w:t xml:space="preserve"> hat sie in seinem </w:t>
      </w:r>
      <w:r w:rsidR="00EE0E8A">
        <w:rPr>
          <w:rFonts w:ascii="Arial" w:hAnsi="Arial" w:cs="Arial"/>
          <w:sz w:val="20"/>
          <w:szCs w:val="20"/>
          <w:lang w:val="de-DE" w:eastAsia="ar-YE" w:bidi="ar-YE"/>
        </w:rPr>
        <w:t xml:space="preserve">Evangelium </w:t>
      </w:r>
      <w:r w:rsidR="00934F5D">
        <w:rPr>
          <w:rFonts w:ascii="Arial" w:hAnsi="Arial" w:cs="Arial"/>
          <w:sz w:val="20"/>
          <w:szCs w:val="20"/>
          <w:lang w:val="de-DE" w:eastAsia="ar-YE" w:bidi="ar-YE"/>
        </w:rPr>
        <w:t>von Paulus übernommen, denn der 1.Korintherbrief wurde sicherlich vor dem Lukas-Evangelium geschrieben.</w:t>
      </w:r>
      <w:r w:rsidR="001A2C81">
        <w:rPr>
          <w:rFonts w:ascii="Arial" w:hAnsi="Arial" w:cs="Arial"/>
          <w:sz w:val="20"/>
          <w:szCs w:val="20"/>
          <w:lang w:val="de-DE" w:eastAsia="ar-YE" w:bidi="ar-YE"/>
        </w:rPr>
        <w:t xml:space="preserve"> </w:t>
      </w:r>
      <w:r w:rsidR="00C4350F">
        <w:rPr>
          <w:rFonts w:ascii="Arial" w:hAnsi="Arial" w:cs="Arial"/>
          <w:sz w:val="20"/>
          <w:szCs w:val="20"/>
          <w:lang w:val="de-DE" w:eastAsia="ar-YE" w:bidi="ar-YE"/>
        </w:rPr>
        <w:br/>
      </w:r>
      <w:r w:rsidRPr="000F1AAF">
        <w:rPr>
          <w:rFonts w:ascii="Arial" w:hAnsi="Arial" w:cs="Arial"/>
          <w:b/>
          <w:szCs w:val="20"/>
          <w:vertAlign w:val="superscript"/>
          <w:lang w:val="de-DE" w:eastAsia="ar-YE" w:bidi="ar-YE"/>
        </w:rPr>
        <w:t>10</w:t>
      </w:r>
      <w:r w:rsidR="00580DF8" w:rsidRPr="00555DD7">
        <w:rPr>
          <w:rFonts w:ascii="Arial" w:hAnsi="Arial" w:cs="Arial"/>
          <w:sz w:val="20"/>
          <w:szCs w:val="20"/>
          <w:lang w:val="de-DE" w:eastAsia="ar-YE" w:bidi="ar-YE"/>
        </w:rPr>
        <w:t xml:space="preserve"> </w:t>
      </w:r>
      <w:r w:rsidR="00555DD7" w:rsidRPr="00555DD7">
        <w:rPr>
          <w:rFonts w:ascii="Arial" w:hAnsi="Arial" w:cs="Arial"/>
          <w:sz w:val="20"/>
          <w:szCs w:val="20"/>
          <w:lang w:val="de-DE" w:eastAsia="ar-YE" w:bidi="ar-YE"/>
        </w:rPr>
        <w:t xml:space="preserve">Ein </w:t>
      </w:r>
      <w:r w:rsidR="00555DD7" w:rsidRPr="00555DD7">
        <w:rPr>
          <w:rFonts w:ascii="Arial" w:hAnsi="Arial" w:cs="Arial"/>
          <w:sz w:val="20"/>
          <w:szCs w:val="20"/>
        </w:rPr>
        <w:t>Adverb (</w:t>
      </w:r>
      <w:r w:rsidR="00555DD7" w:rsidRPr="00555DD7">
        <w:rPr>
          <w:rFonts w:ascii="Arial" w:hAnsi="Arial" w:cs="Arial"/>
          <w:color w:val="000000"/>
          <w:sz w:val="20"/>
          <w:szCs w:val="20"/>
          <w:lang w:val="de-DE" w:eastAsia="ar-YE" w:bidi="ar-YE"/>
        </w:rPr>
        <w:t>"</w:t>
      </w:r>
      <w:r w:rsidR="00555DD7">
        <w:rPr>
          <w:rFonts w:ascii="Arial" w:hAnsi="Arial" w:cs="Arial"/>
          <w:color w:val="000000"/>
          <w:sz w:val="20"/>
          <w:szCs w:val="20"/>
          <w:lang w:val="de-DE" w:eastAsia="ar-YE" w:bidi="ar-YE"/>
        </w:rPr>
        <w:t>…</w:t>
      </w:r>
      <w:r w:rsidR="00555DD7" w:rsidRPr="00555DD7">
        <w:rPr>
          <w:rFonts w:ascii="Arial" w:hAnsi="Arial" w:cs="Arial"/>
          <w:sz w:val="20"/>
          <w:szCs w:val="20"/>
        </w:rPr>
        <w:t>unwürdig</w:t>
      </w:r>
      <w:r w:rsidR="00555DD7" w:rsidRPr="00F66AF8">
        <w:rPr>
          <w:rFonts w:ascii="Arial" w:hAnsi="Arial" w:cs="Arial"/>
          <w:b/>
          <w:bCs/>
          <w:iCs/>
          <w:sz w:val="20"/>
          <w:szCs w:val="20"/>
        </w:rPr>
        <w:t>lich</w:t>
      </w:r>
      <w:r w:rsidR="00555DD7" w:rsidRPr="00555DD7">
        <w:rPr>
          <w:rFonts w:ascii="Arial" w:hAnsi="Arial" w:cs="Arial"/>
          <w:color w:val="000000"/>
          <w:sz w:val="20"/>
          <w:szCs w:val="20"/>
          <w:lang w:val="de-DE" w:eastAsia="ar-YE" w:bidi="ar-YE"/>
        </w:rPr>
        <w:t>"</w:t>
      </w:r>
      <w:r w:rsidR="00555DD7" w:rsidRPr="00555DD7">
        <w:rPr>
          <w:rFonts w:ascii="Arial" w:hAnsi="Arial" w:cs="Arial"/>
          <w:sz w:val="20"/>
          <w:szCs w:val="20"/>
        </w:rPr>
        <w:t xml:space="preserve">) und nicht: </w:t>
      </w:r>
      <w:r w:rsidR="00555DD7" w:rsidRPr="00555DD7">
        <w:rPr>
          <w:rFonts w:ascii="Arial" w:hAnsi="Arial" w:cs="Arial"/>
          <w:color w:val="000000"/>
          <w:sz w:val="20"/>
          <w:szCs w:val="20"/>
          <w:lang w:val="de-DE" w:eastAsia="ar-YE" w:bidi="ar-YE"/>
        </w:rPr>
        <w:t>"</w:t>
      </w:r>
      <w:r w:rsidR="00555DD7" w:rsidRPr="00555DD7">
        <w:rPr>
          <w:rFonts w:ascii="Arial" w:hAnsi="Arial" w:cs="Arial"/>
          <w:sz w:val="20"/>
          <w:szCs w:val="20"/>
        </w:rPr>
        <w:t>...unwürdig...</w:t>
      </w:r>
      <w:r w:rsidR="00555DD7" w:rsidRPr="00555DD7">
        <w:rPr>
          <w:rFonts w:ascii="Arial" w:hAnsi="Arial" w:cs="Arial"/>
          <w:color w:val="000000"/>
          <w:sz w:val="20"/>
          <w:szCs w:val="20"/>
          <w:lang w:val="de-DE" w:eastAsia="ar-YE" w:bidi="ar-YE"/>
        </w:rPr>
        <w:t xml:space="preserve">", </w:t>
      </w:r>
      <w:r w:rsidR="00555DD7" w:rsidRPr="00555DD7">
        <w:rPr>
          <w:rFonts w:ascii="Arial" w:hAnsi="Arial" w:cs="Arial"/>
          <w:sz w:val="20"/>
          <w:szCs w:val="20"/>
        </w:rPr>
        <w:t>als wäre es ein Adjektiv, was sich als eine Eigenschaft auf die Person beziehen würde, während es bei einem Adverb um die Art und Weise geht</w:t>
      </w:r>
      <w:r w:rsidR="00344E3A">
        <w:rPr>
          <w:rFonts w:ascii="Arial" w:hAnsi="Arial" w:cs="Arial"/>
          <w:sz w:val="20"/>
          <w:szCs w:val="20"/>
        </w:rPr>
        <w:t>,</w:t>
      </w:r>
      <w:r w:rsidR="00555DD7" w:rsidRPr="00555DD7">
        <w:rPr>
          <w:rFonts w:ascii="Arial" w:hAnsi="Arial" w:cs="Arial"/>
          <w:sz w:val="20"/>
          <w:szCs w:val="20"/>
        </w:rPr>
        <w:t xml:space="preserve"> wie eine Handlung vollzogen wird. Die Kritik des Paulus war nicht, dass die Korinther unwürdig waren, weil vielleicht Sünde in ihrem Leben war, sondern, dass sie das Mahl des Herrn in einer unwürdigen Art und Weise wie eine Fete feierten</w:t>
      </w:r>
      <w:r w:rsidR="001F37A8">
        <w:rPr>
          <w:rFonts w:ascii="Arial" w:hAnsi="Arial" w:cs="Arial"/>
          <w:sz w:val="20"/>
          <w:szCs w:val="20"/>
        </w:rPr>
        <w:t xml:space="preserve"> (31,II,99)</w:t>
      </w:r>
      <w:r w:rsidR="00555DD7" w:rsidRPr="00555DD7">
        <w:rPr>
          <w:rFonts w:ascii="Arial" w:hAnsi="Arial" w:cs="Arial"/>
          <w:sz w:val="20"/>
          <w:szCs w:val="20"/>
        </w:rPr>
        <w:t xml:space="preserve">. </w:t>
      </w:r>
      <w:r w:rsidR="00580DF8" w:rsidRPr="00555DD7">
        <w:rPr>
          <w:rFonts w:ascii="Arial" w:hAnsi="Arial" w:cs="Arial"/>
          <w:sz w:val="20"/>
          <w:szCs w:val="20"/>
          <w:lang w:val="de-DE" w:eastAsia="ar-YE" w:bidi="ar-YE"/>
        </w:rPr>
        <w:t xml:space="preserve">Wahrscheinlich ist gemeint, dass die Gläubigen das Herrenmahl nicht wie ein Gelage feiern sollen, weil sie damit das Brot und den Kelch in ihrer symbolischen Bedeutung für den Leib und das Blut des Herrn entwürdigen. Auf diese Art versündigten sie sich direkt am Opfer des Herrn und wurden dafür gezüchtigt, zuerst mit </w:t>
      </w:r>
      <w:r w:rsidR="00332168">
        <w:rPr>
          <w:rFonts w:ascii="Arial" w:hAnsi="Arial" w:cs="Arial"/>
          <w:sz w:val="20"/>
          <w:szCs w:val="20"/>
          <w:lang w:val="de-DE" w:eastAsia="ar-YE" w:bidi="ar-YE"/>
        </w:rPr>
        <w:t xml:space="preserve">körperlicher Schwachheit, dann mit </w:t>
      </w:r>
      <w:r w:rsidR="00580DF8" w:rsidRPr="00555DD7">
        <w:rPr>
          <w:rFonts w:ascii="Arial" w:hAnsi="Arial" w:cs="Arial"/>
          <w:sz w:val="20"/>
          <w:szCs w:val="20"/>
          <w:lang w:val="de-DE" w:eastAsia="ar-YE" w:bidi="ar-YE"/>
        </w:rPr>
        <w:t>Krankheit und schließlich sogar mit dem leiblichen Tod</w:t>
      </w:r>
      <w:r w:rsidR="009F24F9">
        <w:rPr>
          <w:rFonts w:ascii="Arial" w:hAnsi="Arial" w:cs="Arial"/>
          <w:sz w:val="20"/>
          <w:szCs w:val="20"/>
          <w:lang w:val="de-DE" w:eastAsia="ar-YE" w:bidi="ar-YE"/>
        </w:rPr>
        <w:t>.</w:t>
      </w:r>
      <w:r w:rsidR="00C4350F">
        <w:rPr>
          <w:rFonts w:ascii="Arial" w:hAnsi="Arial" w:cs="Arial"/>
          <w:sz w:val="20"/>
          <w:szCs w:val="20"/>
          <w:lang w:val="de-DE" w:eastAsia="ar-YE" w:bidi="ar-YE"/>
        </w:rPr>
        <w:br/>
      </w:r>
      <w:r w:rsidRPr="000F1AAF">
        <w:rPr>
          <w:rFonts w:ascii="Arial" w:hAnsi="Arial" w:cs="Arial"/>
          <w:b/>
          <w:szCs w:val="20"/>
          <w:vertAlign w:val="superscript"/>
          <w:lang w:val="de-DE" w:eastAsia="ar-YE" w:bidi="ar-YE"/>
        </w:rPr>
        <w:t>11</w:t>
      </w:r>
      <w:r w:rsidR="00580DF8" w:rsidRPr="00555DD7">
        <w:rPr>
          <w:rFonts w:ascii="Arial" w:hAnsi="Arial" w:cs="Arial"/>
          <w:sz w:val="20"/>
          <w:szCs w:val="20"/>
          <w:lang w:val="de-DE" w:eastAsia="ar-YE" w:bidi="ar-YE"/>
        </w:rPr>
        <w:t xml:space="preserve"> D.h. wohl Christus, weil </w:t>
      </w:r>
      <w:r w:rsidR="004D2585" w:rsidRPr="00555DD7">
        <w:rPr>
          <w:rFonts w:ascii="Arial" w:hAnsi="Arial" w:cs="Arial"/>
          <w:sz w:val="20"/>
          <w:szCs w:val="20"/>
          <w:lang w:val="de-DE" w:eastAsia="ar-YE" w:bidi="ar-YE"/>
        </w:rPr>
        <w:t>der Mann</w:t>
      </w:r>
      <w:r w:rsidR="00580DF8" w:rsidRPr="00555DD7">
        <w:rPr>
          <w:rFonts w:ascii="Arial" w:hAnsi="Arial" w:cs="Arial"/>
          <w:sz w:val="20"/>
          <w:szCs w:val="20"/>
          <w:lang w:val="de-DE" w:eastAsia="ar-YE" w:bidi="ar-YE"/>
        </w:rPr>
        <w:t xml:space="preserve"> durch die Kopfbedeckung</w:t>
      </w:r>
      <w:r w:rsidR="00580DF8" w:rsidRPr="00712ECA">
        <w:rPr>
          <w:rFonts w:ascii="Arial" w:hAnsi="Arial" w:cs="Arial"/>
          <w:sz w:val="20"/>
          <w:szCs w:val="20"/>
          <w:lang w:val="de-DE" w:eastAsia="ar-YE" w:bidi="ar-YE"/>
        </w:rPr>
        <w:t xml:space="preserve"> ausdrückt, er würde geistlich immer noch unter einem anderen menschlichen Haupt stehen, wo er doch durch Christus nun direkten Zugang zu Gott hat und keine Priester als Vermittler mehr braucht</w:t>
      </w:r>
      <w:r w:rsidR="00ED0D85" w:rsidRPr="00712ECA">
        <w:rPr>
          <w:rFonts w:ascii="Arial" w:hAnsi="Arial" w:cs="Arial"/>
          <w:sz w:val="20"/>
          <w:szCs w:val="20"/>
          <w:lang w:val="de-DE" w:eastAsia="ar-YE" w:bidi="ar-YE"/>
        </w:rPr>
        <w:t>, und</w:t>
      </w:r>
      <w:r w:rsidR="00CC0EE1">
        <w:rPr>
          <w:rFonts w:ascii="Arial" w:hAnsi="Arial" w:cs="Arial"/>
          <w:sz w:val="20"/>
          <w:szCs w:val="20"/>
          <w:lang w:val="de-DE" w:eastAsia="ar-YE" w:bidi="ar-YE"/>
        </w:rPr>
        <w:t xml:space="preserve"> </w:t>
      </w:r>
      <w:r w:rsidR="00F66AF8">
        <w:rPr>
          <w:rFonts w:ascii="Arial" w:hAnsi="Arial" w:cs="Arial"/>
          <w:sz w:val="20"/>
          <w:szCs w:val="20"/>
          <w:lang w:val="de-DE" w:eastAsia="ar-YE" w:bidi="ar-YE"/>
        </w:rPr>
        <w:t xml:space="preserve">daher </w:t>
      </w:r>
      <w:r w:rsidR="00CC0EE1">
        <w:rPr>
          <w:rFonts w:ascii="Arial" w:hAnsi="Arial" w:cs="Arial"/>
          <w:sz w:val="20"/>
          <w:szCs w:val="20"/>
          <w:lang w:val="de-DE" w:eastAsia="ar-YE" w:bidi="ar-YE"/>
        </w:rPr>
        <w:t>im religiösen Bereich</w:t>
      </w:r>
      <w:r w:rsidR="00ED0D85" w:rsidRPr="00712ECA">
        <w:rPr>
          <w:rFonts w:ascii="Arial" w:hAnsi="Arial" w:cs="Arial"/>
          <w:sz w:val="20"/>
          <w:szCs w:val="20"/>
          <w:lang w:val="de-DE" w:eastAsia="ar-YE" w:bidi="ar-YE"/>
        </w:rPr>
        <w:t xml:space="preserve"> kein irdisches Haupt mehr hat</w:t>
      </w:r>
      <w:r w:rsidR="00CC0EE1">
        <w:rPr>
          <w:rFonts w:ascii="Arial" w:hAnsi="Arial" w:cs="Arial"/>
          <w:sz w:val="20"/>
          <w:szCs w:val="20"/>
          <w:lang w:val="de-DE" w:eastAsia="ar-YE" w:bidi="ar-YE"/>
        </w:rPr>
        <w:t>,</w:t>
      </w:r>
      <w:r w:rsidR="00ED0D85" w:rsidRPr="00712ECA">
        <w:rPr>
          <w:rFonts w:ascii="Arial" w:hAnsi="Arial" w:cs="Arial"/>
          <w:sz w:val="20"/>
          <w:szCs w:val="20"/>
          <w:lang w:val="de-DE" w:eastAsia="ar-YE" w:bidi="ar-YE"/>
        </w:rPr>
        <w:t xml:space="preserve"> sondern nur seinen unsichtbaren Herrn im Himmel.</w:t>
      </w:r>
      <w:r w:rsidR="00C4350F">
        <w:rPr>
          <w:rFonts w:ascii="Arial" w:hAnsi="Arial" w:cs="Arial"/>
          <w:sz w:val="20"/>
          <w:szCs w:val="20"/>
          <w:lang w:val="de-DE" w:eastAsia="ar-YE" w:bidi="ar-YE"/>
        </w:rPr>
        <w:br/>
      </w:r>
      <w:r w:rsidRPr="000F1AAF">
        <w:rPr>
          <w:rFonts w:ascii="Arial" w:hAnsi="Arial" w:cs="Arial"/>
          <w:b/>
          <w:szCs w:val="20"/>
          <w:vertAlign w:val="superscript"/>
          <w:lang w:val="de-DE" w:eastAsia="ar-YE" w:bidi="ar-YE"/>
        </w:rPr>
        <w:t>12</w:t>
      </w:r>
      <w:r w:rsidR="00580DF8" w:rsidRPr="00712ECA">
        <w:rPr>
          <w:rFonts w:ascii="Arial" w:hAnsi="Arial" w:cs="Arial"/>
          <w:sz w:val="20"/>
          <w:szCs w:val="20"/>
          <w:lang w:val="de-DE" w:eastAsia="ar-YE" w:bidi="ar-YE"/>
        </w:rPr>
        <w:t xml:space="preserve"> </w:t>
      </w:r>
      <w:r w:rsidR="00690B0B">
        <w:rPr>
          <w:rFonts w:ascii="Arial" w:hAnsi="Arial" w:cs="Arial"/>
          <w:sz w:val="20"/>
          <w:szCs w:val="20"/>
          <w:lang w:val="de-DE" w:bidi="ar-YE"/>
        </w:rPr>
        <w:t>D</w:t>
      </w:r>
      <w:r w:rsidR="00690B0B" w:rsidRPr="00712ECA">
        <w:rPr>
          <w:rFonts w:ascii="Arial" w:hAnsi="Arial" w:cs="Arial"/>
          <w:sz w:val="20"/>
          <w:szCs w:val="20"/>
          <w:lang w:val="de-DE" w:bidi="ar-YE"/>
        </w:rPr>
        <w:t xml:space="preserve">er bestimmte Artikel </w:t>
      </w:r>
      <w:r w:rsidR="00580DF8" w:rsidRPr="00712ECA">
        <w:rPr>
          <w:rFonts w:ascii="Arial" w:hAnsi="Arial" w:cs="Arial"/>
          <w:b/>
          <w:bCs/>
          <w:sz w:val="20"/>
          <w:szCs w:val="20"/>
          <w:lang w:val="de-DE" w:bidi="ar-YE"/>
        </w:rPr>
        <w:t>ο</w:t>
      </w:r>
      <w:r w:rsidR="00580DF8" w:rsidRPr="00712ECA">
        <w:rPr>
          <w:rFonts w:ascii="Arial" w:hAnsi="Arial" w:cs="Arial"/>
          <w:sz w:val="20"/>
          <w:szCs w:val="20"/>
          <w:lang w:val="de-DE" w:bidi="ar-YE"/>
        </w:rPr>
        <w:t xml:space="preserve"> </w:t>
      </w:r>
      <w:r w:rsidR="00690B0B">
        <w:rPr>
          <w:rFonts w:ascii="Arial" w:hAnsi="Arial" w:cs="Arial"/>
          <w:sz w:val="20"/>
          <w:szCs w:val="20"/>
          <w:lang w:val="de-DE" w:bidi="ar-YE"/>
        </w:rPr>
        <w:t xml:space="preserve">vor </w:t>
      </w:r>
      <w:r w:rsidR="00580DF8" w:rsidRPr="00712ECA">
        <w:rPr>
          <w:rFonts w:ascii="Arial" w:hAnsi="Arial" w:cs="Arial"/>
          <w:sz w:val="20"/>
          <w:szCs w:val="20"/>
          <w:lang w:val="de-DE" w:bidi="ar-YE"/>
        </w:rPr>
        <w:t xml:space="preserve">χριστος betont, dass es um den Sohn Gottes geht, der als </w:t>
      </w:r>
      <w:r w:rsidR="00580DF8" w:rsidRPr="00690B0B">
        <w:rPr>
          <w:rFonts w:ascii="Arial" w:hAnsi="Arial" w:cs="Arial"/>
          <w:b/>
          <w:sz w:val="20"/>
          <w:szCs w:val="20"/>
          <w:lang w:val="de-DE" w:bidi="ar-YE"/>
        </w:rPr>
        <w:t>der</w:t>
      </w:r>
      <w:r w:rsidR="00580DF8" w:rsidRPr="00712ECA">
        <w:rPr>
          <w:rFonts w:ascii="Arial" w:hAnsi="Arial" w:cs="Arial"/>
          <w:sz w:val="20"/>
          <w:szCs w:val="20"/>
          <w:lang w:val="de-DE" w:bidi="ar-YE"/>
        </w:rPr>
        <w:t xml:space="preserve"> Christus in die Welt gesandt ist. Es ist also die </w:t>
      </w:r>
      <w:r w:rsidR="00580DF8" w:rsidRPr="00690B0B">
        <w:rPr>
          <w:rFonts w:ascii="Arial" w:hAnsi="Arial" w:cs="Arial"/>
          <w:i/>
          <w:sz w:val="20"/>
          <w:szCs w:val="20"/>
          <w:lang w:val="de-DE" w:bidi="ar-YE"/>
        </w:rPr>
        <w:t>Autoritätsbeziehung</w:t>
      </w:r>
      <w:r w:rsidR="00580DF8" w:rsidRPr="00712ECA">
        <w:rPr>
          <w:rFonts w:ascii="Arial" w:hAnsi="Arial" w:cs="Arial"/>
          <w:sz w:val="20"/>
          <w:szCs w:val="20"/>
          <w:lang w:val="de-DE" w:bidi="ar-YE"/>
        </w:rPr>
        <w:t xml:space="preserve"> zwischen Gott und seinem Sohn</w:t>
      </w:r>
      <w:r w:rsidR="00690B0B">
        <w:rPr>
          <w:rFonts w:ascii="Arial" w:hAnsi="Arial" w:cs="Arial"/>
          <w:sz w:val="20"/>
          <w:szCs w:val="20"/>
          <w:lang w:val="de-DE" w:bidi="ar-YE"/>
        </w:rPr>
        <w:t xml:space="preserve"> als dem</w:t>
      </w:r>
      <w:r w:rsidR="00580DF8" w:rsidRPr="00712ECA">
        <w:rPr>
          <w:rFonts w:ascii="Arial" w:hAnsi="Arial" w:cs="Arial"/>
          <w:sz w:val="20"/>
          <w:szCs w:val="20"/>
          <w:lang w:val="de-DE" w:bidi="ar-YE"/>
        </w:rPr>
        <w:t xml:space="preserve"> gehorsamen Gottesknecht, die der Apostel im Blick hat.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13</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Das "aber" in V</w:t>
      </w:r>
      <w:r w:rsidR="00976B83">
        <w:rPr>
          <w:rFonts w:ascii="Arial" w:hAnsi="Arial" w:cs="Arial"/>
          <w:sz w:val="20"/>
          <w:szCs w:val="20"/>
          <w:lang w:val="de-DE" w:bidi="ar-YE"/>
        </w:rPr>
        <w:t>ers</w:t>
      </w:r>
      <w:r w:rsidR="00580DF8" w:rsidRPr="00712ECA">
        <w:rPr>
          <w:rFonts w:ascii="Arial" w:hAnsi="Arial" w:cs="Arial"/>
          <w:sz w:val="20"/>
          <w:szCs w:val="20"/>
          <w:lang w:val="de-DE" w:bidi="ar-YE"/>
        </w:rPr>
        <w:t xml:space="preserve"> 5 betont den Gegensatz zu dem, was im V</w:t>
      </w:r>
      <w:r w:rsidR="00976B83">
        <w:rPr>
          <w:rFonts w:ascii="Arial" w:hAnsi="Arial" w:cs="Arial"/>
          <w:sz w:val="20"/>
          <w:szCs w:val="20"/>
          <w:lang w:val="de-DE" w:bidi="ar-YE"/>
        </w:rPr>
        <w:t>ers</w:t>
      </w:r>
      <w:r w:rsidR="00580DF8" w:rsidRPr="00712ECA">
        <w:rPr>
          <w:rFonts w:ascii="Arial" w:hAnsi="Arial" w:cs="Arial"/>
          <w:sz w:val="20"/>
          <w:szCs w:val="20"/>
          <w:lang w:val="de-DE" w:bidi="ar-YE"/>
        </w:rPr>
        <w:t xml:space="preserve"> 4 über den Mann und die Kopfbedeckung gesagt wurde: Der Mann betet und weissagt unbedeckt, </w:t>
      </w:r>
      <w:r w:rsidR="00580DF8" w:rsidRPr="00712ECA">
        <w:rPr>
          <w:rFonts w:ascii="Arial" w:hAnsi="Arial" w:cs="Arial"/>
          <w:i/>
          <w:sz w:val="20"/>
          <w:szCs w:val="20"/>
          <w:lang w:val="de-DE" w:bidi="ar-YE"/>
        </w:rPr>
        <w:t>aber</w:t>
      </w:r>
      <w:r w:rsidR="00580DF8" w:rsidRPr="00712ECA">
        <w:rPr>
          <w:rFonts w:ascii="Arial" w:hAnsi="Arial" w:cs="Arial"/>
          <w:sz w:val="20"/>
          <w:szCs w:val="20"/>
          <w:lang w:val="de-DE" w:bidi="ar-YE"/>
        </w:rPr>
        <w:t xml:space="preserve"> die Frau bedeckt sich.</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14</w:t>
      </w:r>
      <w:r w:rsidR="00580DF8" w:rsidRPr="00712ECA">
        <w:rPr>
          <w:rFonts w:ascii="Arial" w:hAnsi="Arial" w:cs="Arial"/>
          <w:sz w:val="20"/>
          <w:szCs w:val="20"/>
          <w:vertAlign w:val="superscript"/>
          <w:lang w:val="de-DE" w:eastAsia="ar-YE" w:bidi="ar-YE"/>
        </w:rPr>
        <w:t xml:space="preserve"> </w:t>
      </w:r>
      <w:r w:rsidR="00837C17">
        <w:rPr>
          <w:rFonts w:ascii="Arial" w:hAnsi="Arial" w:cs="Arial"/>
          <w:sz w:val="20"/>
          <w:szCs w:val="20"/>
          <w:lang w:val="de-DE" w:bidi="ar-YE"/>
        </w:rPr>
        <w:t>Engel gelten als Zeugen der Schöpfungsordnung Gottes (Hiob 38,7) und nehmen Anteil an den Geschehnissen in der sichtbaren und unsichtbaren Welt (1Kor 4,9; Eph 3,10; 1Tim 5,21</w:t>
      </w:r>
      <w:r w:rsidR="002823E7">
        <w:rPr>
          <w:rFonts w:ascii="Arial" w:hAnsi="Arial" w:cs="Arial"/>
          <w:sz w:val="20"/>
          <w:szCs w:val="20"/>
          <w:lang w:val="de-DE" w:bidi="ar-YE"/>
        </w:rPr>
        <w:t>; Ps 138,1</w:t>
      </w:r>
      <w:r w:rsidR="00837C17">
        <w:rPr>
          <w:rFonts w:ascii="Arial" w:hAnsi="Arial" w:cs="Arial"/>
          <w:sz w:val="20"/>
          <w:szCs w:val="20"/>
          <w:lang w:val="de-DE" w:bidi="ar-YE"/>
        </w:rPr>
        <w:t>). S</w:t>
      </w:r>
      <w:r w:rsidR="00580DF8" w:rsidRPr="00712ECA">
        <w:rPr>
          <w:rFonts w:ascii="Arial" w:hAnsi="Arial" w:cs="Arial"/>
          <w:sz w:val="20"/>
          <w:szCs w:val="20"/>
          <w:lang w:val="de-DE" w:bidi="ar-YE"/>
        </w:rPr>
        <w:t xml:space="preserve">elbst die Engel verhüllen ihr Angesicht in Gottes Gegenwart (vgl. Jes 6,2). Also war </w:t>
      </w:r>
      <w:r w:rsidR="00837C17">
        <w:rPr>
          <w:rFonts w:ascii="Arial" w:hAnsi="Arial" w:cs="Arial"/>
          <w:sz w:val="20"/>
          <w:szCs w:val="20"/>
          <w:lang w:val="de-DE" w:bidi="ar-YE"/>
        </w:rPr>
        <w:t>die Kopfbedeckung</w:t>
      </w:r>
      <w:r w:rsidR="00580DF8" w:rsidRPr="00712ECA">
        <w:rPr>
          <w:rFonts w:ascii="Arial" w:hAnsi="Arial" w:cs="Arial"/>
          <w:sz w:val="20"/>
          <w:szCs w:val="20"/>
          <w:lang w:val="de-DE" w:bidi="ar-YE"/>
        </w:rPr>
        <w:t xml:space="preserve"> für die Engel Gottes ein positives Zeichen</w:t>
      </w:r>
      <w:r w:rsidR="00837C17">
        <w:rPr>
          <w:rFonts w:ascii="Arial" w:hAnsi="Arial" w:cs="Arial"/>
          <w:sz w:val="20"/>
          <w:szCs w:val="20"/>
          <w:lang w:val="de-DE" w:bidi="ar-YE"/>
        </w:rPr>
        <w:t>. F</w:t>
      </w:r>
      <w:r w:rsidR="00580DF8" w:rsidRPr="00712ECA">
        <w:rPr>
          <w:rFonts w:ascii="Arial" w:hAnsi="Arial" w:cs="Arial"/>
          <w:sz w:val="20"/>
          <w:szCs w:val="20"/>
          <w:lang w:val="de-DE" w:bidi="ar-YE"/>
        </w:rPr>
        <w:t>ür die gefallenen Engel aber ein beschämendes Zeichen, denn sie wurden verstoßen, weil sie sich Gott nicht unterordnen wollten</w:t>
      </w:r>
      <w:r w:rsidR="00F66AF8">
        <w:rPr>
          <w:rFonts w:ascii="Arial" w:hAnsi="Arial" w:cs="Arial"/>
          <w:sz w:val="20"/>
          <w:szCs w:val="20"/>
          <w:lang w:val="de-DE" w:bidi="ar-YE"/>
        </w:rPr>
        <w: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15</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 xml:space="preserve">Das lange Haar einer Frau abzuschneiden war eine Schande </w:t>
      </w:r>
      <w:r w:rsidR="003828B8" w:rsidRPr="00712ECA">
        <w:rPr>
          <w:rFonts w:ascii="Arial" w:hAnsi="Arial" w:cs="Arial"/>
          <w:sz w:val="20"/>
          <w:szCs w:val="20"/>
          <w:lang w:val="de-DE" w:bidi="ar-YE"/>
        </w:rPr>
        <w:t>und eine</w:t>
      </w:r>
      <w:r w:rsidR="00580DF8" w:rsidRPr="00712ECA">
        <w:rPr>
          <w:rFonts w:ascii="Arial" w:hAnsi="Arial" w:cs="Arial"/>
          <w:sz w:val="20"/>
          <w:szCs w:val="20"/>
          <w:lang w:val="de-DE" w:bidi="ar-YE"/>
        </w:rPr>
        <w:t xml:space="preserve"> Bestrafung (vgl. Jer 7,29; Micha 1,26), langes Haar dagegen ihr Schmuck und eine Ehre</w:t>
      </w:r>
      <w:r w:rsidR="00F66AF8">
        <w:rPr>
          <w:rFonts w:ascii="Arial" w:hAnsi="Arial" w:cs="Arial"/>
          <w:sz w:val="20"/>
          <w:szCs w:val="20"/>
          <w:lang w:val="de-DE" w:bidi="ar-YE"/>
        </w:rPr>
        <w:t xml:space="preserve">; </w:t>
      </w:r>
      <w:r w:rsidR="00580DF8" w:rsidRPr="00712ECA">
        <w:rPr>
          <w:rFonts w:ascii="Arial" w:hAnsi="Arial" w:cs="Arial"/>
          <w:sz w:val="20"/>
          <w:szCs w:val="20"/>
          <w:lang w:val="de-DE" w:bidi="ar-YE"/>
        </w:rPr>
        <w:t>vgl. Hohelied 7,6</w:t>
      </w:r>
      <w:r w:rsidR="00F66AF8">
        <w:rPr>
          <w:rFonts w:ascii="Arial" w:hAnsi="Arial" w:cs="Arial"/>
          <w:sz w:val="20"/>
          <w:szCs w:val="20"/>
          <w:lang w:val="de-DE" w:bidi="ar-YE"/>
        </w:rPr>
        <w:t xml:space="preserve"> (</w:t>
      </w:r>
      <w:r w:rsidR="007A70F2">
        <w:rPr>
          <w:rFonts w:ascii="Arial" w:hAnsi="Arial" w:cs="Arial"/>
          <w:sz w:val="20"/>
          <w:szCs w:val="20"/>
          <w:lang w:val="de-DE" w:bidi="ar-YE"/>
        </w:rPr>
        <w:t>65,II,278</w:t>
      </w:r>
      <w:r w:rsidR="00580DF8" w:rsidRPr="00712ECA">
        <w:rPr>
          <w:rFonts w:ascii="Arial" w:hAnsi="Arial" w:cs="Arial"/>
          <w:sz w:val="20"/>
          <w:szCs w:val="20"/>
          <w:lang w:val="de-DE" w:bidi="ar-YE"/>
        </w:rPr>
        <w: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16</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Sicherlich ein iteratives Präs.</w:t>
      </w:r>
      <w:r w:rsidR="00D55835">
        <w:rPr>
          <w:rFonts w:ascii="Arial" w:hAnsi="Arial" w:cs="Arial"/>
          <w:sz w:val="20"/>
          <w:szCs w:val="20"/>
          <w:lang w:val="de-DE" w:bidi="ar-YE"/>
        </w:rPr>
        <w:t>:</w:t>
      </w:r>
      <w:r w:rsidR="00004174" w:rsidRPr="00712ECA">
        <w:rPr>
          <w:rFonts w:ascii="Arial" w:hAnsi="Arial" w:cs="Arial"/>
          <w:sz w:val="20"/>
          <w:szCs w:val="20"/>
          <w:lang w:val="de-DE" w:bidi="ar-YE"/>
        </w:rPr>
        <w:t xml:space="preserve"> </w:t>
      </w:r>
      <w:r w:rsidR="00004174" w:rsidRPr="00712ECA">
        <w:rPr>
          <w:rFonts w:ascii="Arial" w:hAnsi="Arial" w:cs="Arial"/>
          <w:color w:val="000000"/>
          <w:sz w:val="20"/>
          <w:szCs w:val="20"/>
        </w:rPr>
        <w:t>"</w:t>
      </w:r>
      <w:r w:rsidR="00253E4E">
        <w:rPr>
          <w:rFonts w:ascii="Arial" w:hAnsi="Arial" w:cs="Arial"/>
          <w:sz w:val="20"/>
          <w:szCs w:val="20"/>
          <w:lang w:val="de-DE" w:bidi="ar-YE"/>
        </w:rPr>
        <w:t>jedes Mal</w:t>
      </w:r>
      <w:r w:rsidR="00B67F1A" w:rsidRPr="00712ECA">
        <w:rPr>
          <w:rFonts w:ascii="Arial" w:hAnsi="Arial" w:cs="Arial"/>
          <w:sz w:val="20"/>
          <w:szCs w:val="20"/>
          <w:lang w:val="de-DE" w:bidi="ar-YE"/>
        </w:rPr>
        <w:t>,</w:t>
      </w:r>
      <w:r w:rsidR="00580DF8" w:rsidRPr="00712ECA">
        <w:rPr>
          <w:rFonts w:ascii="Arial" w:hAnsi="Arial" w:cs="Arial"/>
          <w:sz w:val="20"/>
          <w:szCs w:val="20"/>
          <w:lang w:val="de-DE" w:bidi="ar-YE"/>
        </w:rPr>
        <w:t xml:space="preserve"> wenn sie betet oder prophezeit</w:t>
      </w:r>
      <w:r w:rsidR="00004174" w:rsidRPr="00712ECA">
        <w:rPr>
          <w:rFonts w:ascii="Arial" w:hAnsi="Arial" w:cs="Arial"/>
          <w:color w:val="000000"/>
          <w:sz w:val="20"/>
          <w:szCs w:val="20"/>
        </w:rPr>
        <w:t>"</w:t>
      </w:r>
      <w:r w:rsidR="00580DF8" w:rsidRPr="00712ECA">
        <w:rPr>
          <w:rFonts w:ascii="Arial" w:hAnsi="Arial" w:cs="Arial"/>
          <w:sz w:val="20"/>
          <w:szCs w:val="20"/>
          <w:lang w:val="de-DE" w:bidi="ar-YE"/>
        </w:rPr>
        <w:t>, und nicht ein duratives</w:t>
      </w:r>
      <w:r w:rsidR="00F66AF8">
        <w:rPr>
          <w:rFonts w:ascii="Arial" w:hAnsi="Arial" w:cs="Arial"/>
          <w:sz w:val="20"/>
          <w:szCs w:val="20"/>
          <w:lang w:val="de-DE" w:bidi="ar-YE"/>
        </w:rPr>
        <w:t xml:space="preserve"> Präs.</w:t>
      </w:r>
      <w:r w:rsidR="00580DF8" w:rsidRPr="00712ECA">
        <w:rPr>
          <w:rFonts w:ascii="Arial" w:hAnsi="Arial" w:cs="Arial"/>
          <w:sz w:val="20"/>
          <w:szCs w:val="20"/>
          <w:lang w:val="de-DE" w:bidi="ar-YE"/>
        </w:rPr>
        <w:t xml:space="preserve">: </w:t>
      </w:r>
      <w:r w:rsidR="00004174" w:rsidRPr="00712ECA">
        <w:rPr>
          <w:rFonts w:ascii="Arial" w:hAnsi="Arial" w:cs="Arial"/>
          <w:color w:val="000000"/>
          <w:sz w:val="20"/>
          <w:szCs w:val="20"/>
        </w:rPr>
        <w:t>"</w:t>
      </w:r>
      <w:r w:rsidR="00580DF8" w:rsidRPr="00712ECA">
        <w:rPr>
          <w:rFonts w:ascii="Arial" w:hAnsi="Arial" w:cs="Arial"/>
          <w:sz w:val="20"/>
          <w:szCs w:val="20"/>
          <w:lang w:val="de-DE" w:bidi="ar-YE"/>
        </w:rPr>
        <w:t>immer</w:t>
      </w:r>
      <w:r w:rsidR="00B67F1A" w:rsidRPr="00712ECA">
        <w:rPr>
          <w:rFonts w:ascii="Arial" w:hAnsi="Arial" w:cs="Arial"/>
          <w:sz w:val="20"/>
          <w:szCs w:val="20"/>
          <w:lang w:val="de-DE" w:bidi="ar-YE"/>
        </w:rPr>
        <w:t xml:space="preserve">, </w:t>
      </w:r>
      <w:r w:rsidR="00004174" w:rsidRPr="00712ECA">
        <w:rPr>
          <w:rFonts w:ascii="Arial" w:hAnsi="Arial" w:cs="Arial"/>
          <w:sz w:val="20"/>
          <w:szCs w:val="20"/>
          <w:lang w:val="de-DE" w:bidi="ar-YE"/>
        </w:rPr>
        <w:t>wenn…</w:t>
      </w:r>
      <w:r w:rsidR="00004174" w:rsidRPr="00712ECA">
        <w:rPr>
          <w:rFonts w:ascii="Arial" w:hAnsi="Arial" w:cs="Arial"/>
          <w:color w:val="000000"/>
          <w:sz w:val="20"/>
          <w:szCs w:val="20"/>
        </w:rPr>
        <w:t>"</w:t>
      </w:r>
      <w:r w:rsidR="00580DF8" w:rsidRPr="00712ECA">
        <w:rPr>
          <w:rFonts w:ascii="Arial" w:hAnsi="Arial" w:cs="Arial"/>
          <w:sz w:val="20"/>
          <w:szCs w:val="20"/>
          <w:lang w:val="de-DE" w:bidi="ar-YE"/>
        </w:rPr>
        <w:t>. Dass sich die Frauen im Altertum in der Öffentlichkeit immer bedeckten, hat etwas mit der damaligen Kultur zu tun. Paulus geht es aber nicht um Kultur, sondern um ein geistliches Symbol</w:t>
      </w:r>
      <w:r w:rsidR="00976B83">
        <w:rPr>
          <w:rFonts w:ascii="Arial" w:hAnsi="Arial" w:cs="Arial"/>
          <w:sz w:val="20"/>
          <w:szCs w:val="20"/>
          <w:lang w:val="de-DE" w:bidi="ar-YE"/>
        </w:rPr>
        <w: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17</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entw.: "Wenn wir von dem Herrn gerichtet werden, dann werden wir gezüchtigt, damit..."; od.: "Wenn wir gerichtet werden, werden wir von dem Herrn gezüchtigt, damit...".</w:t>
      </w:r>
      <w:r w:rsidR="00634394">
        <w:rPr>
          <w:rFonts w:ascii="Arial" w:hAnsi="Arial" w:cs="Arial"/>
          <w:sz w:val="20"/>
          <w:szCs w:val="20"/>
          <w:lang w:val="de-DE" w:bidi="ar-YE"/>
        </w:rPr>
        <w:t xml:space="preserve"> Vgl. Ps 94,12-13.</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18</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Es ist schon schlimm genug, wenn es generell Parteiungen in der Gemeinde gibt</w:t>
      </w:r>
      <w:r w:rsidR="00BB21CA">
        <w:rPr>
          <w:rFonts w:ascii="Arial" w:hAnsi="Arial" w:cs="Arial"/>
          <w:sz w:val="20"/>
          <w:szCs w:val="20"/>
          <w:lang w:val="de-DE" w:bidi="ar-YE"/>
        </w:rPr>
        <w:t xml:space="preserve"> (wie in Kapitel 1-4 beschrieben)</w:t>
      </w:r>
      <w:r w:rsidR="00580DF8" w:rsidRPr="00712ECA">
        <w:rPr>
          <w:rFonts w:ascii="Arial" w:hAnsi="Arial" w:cs="Arial"/>
          <w:sz w:val="20"/>
          <w:szCs w:val="20"/>
          <w:lang w:val="de-DE" w:bidi="ar-YE"/>
        </w:rPr>
        <w:t>, - umso schlimmer ist es aber, wenn sich diese sogar bei den Zusammenkünften, und insbesondere beim Herrenmahl, das ja besonders die Einheit des Leibes Christi darstellen soll, in solch liebloser Art und Weise äußern.</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19</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Paulus glaubt nicht alles was er hört, aber er bildet sich ein Urteil darüber, was stimmen kann.</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20</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Parteiungen (αιρεσις) der beschriebenen Art, sind in einer Gemeinde oft unvermeidbar, aber sie dürfen nicht zu Spaltungen (σχισματα) führen.</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21</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Vgl. Jer 31,31</w:t>
      </w:r>
      <w:r w:rsidR="007E07DF">
        <w:rPr>
          <w:rFonts w:ascii="Arial" w:hAnsi="Arial" w:cs="Arial"/>
          <w:sz w:val="20"/>
          <w:szCs w:val="20"/>
          <w:lang w:val="de-DE" w:bidi="ar-YE"/>
        </w:rPr>
        <w:t>-34</w:t>
      </w:r>
      <w:r w:rsidR="00580DF8" w:rsidRPr="00712ECA">
        <w:rPr>
          <w:rFonts w:ascii="Arial" w:hAnsi="Arial" w:cs="Arial"/>
          <w:sz w:val="20"/>
          <w:szCs w:val="20"/>
          <w:lang w:val="de-DE" w:bidi="ar-YE"/>
        </w:rPr>
        <w:t>.</w:t>
      </w:r>
      <w:r w:rsidR="007E07DF">
        <w:rPr>
          <w:rFonts w:ascii="Arial" w:hAnsi="Arial" w:cs="Arial"/>
          <w:sz w:val="20"/>
          <w:szCs w:val="20"/>
          <w:lang w:val="de-DE" w:bidi="ar-YE"/>
        </w:rPr>
        <w:t xml:space="preserve"> So wie der alte Bund mit Blut eingeweiht wurde, so auch der neue Bund, nämlich durch das Opferblut Jesu.</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22</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 xml:space="preserve">Nach dieser Selbstprüfung </w:t>
      </w:r>
      <w:r w:rsidR="00580DF8" w:rsidRPr="00712ECA">
        <w:rPr>
          <w:rFonts w:ascii="Arial" w:hAnsi="Arial" w:cs="Arial"/>
          <w:bCs/>
          <w:i/>
          <w:sz w:val="20"/>
          <w:szCs w:val="20"/>
          <w:lang w:val="de-DE" w:bidi="ar-YE"/>
        </w:rPr>
        <w:t>nicht</w:t>
      </w:r>
      <w:r w:rsidR="00580DF8" w:rsidRPr="00712ECA">
        <w:rPr>
          <w:rFonts w:ascii="Arial" w:hAnsi="Arial" w:cs="Arial"/>
          <w:sz w:val="20"/>
          <w:szCs w:val="20"/>
          <w:lang w:val="de-DE" w:bidi="ar-YE"/>
        </w:rPr>
        <w:t xml:space="preserve"> zu Essen und</w:t>
      </w:r>
      <w:r w:rsidR="006D5022" w:rsidRPr="00712ECA">
        <w:rPr>
          <w:rFonts w:ascii="Arial" w:hAnsi="Arial" w:cs="Arial"/>
          <w:bCs/>
          <w:i/>
          <w:sz w:val="20"/>
          <w:szCs w:val="20"/>
          <w:lang w:val="de-DE" w:bidi="ar-YE"/>
        </w:rPr>
        <w:t xml:space="preserve"> nicht</w:t>
      </w:r>
      <w:r w:rsidR="00580DF8" w:rsidRPr="00712ECA">
        <w:rPr>
          <w:rFonts w:ascii="Arial" w:hAnsi="Arial" w:cs="Arial"/>
          <w:sz w:val="20"/>
          <w:szCs w:val="20"/>
          <w:lang w:val="de-DE" w:bidi="ar-YE"/>
        </w:rPr>
        <w:t xml:space="preserve"> zu trinken, entspringt </w:t>
      </w:r>
      <w:r w:rsidR="00974B68" w:rsidRPr="00712ECA">
        <w:rPr>
          <w:rFonts w:ascii="Arial" w:hAnsi="Arial" w:cs="Arial"/>
          <w:sz w:val="20"/>
          <w:szCs w:val="20"/>
          <w:lang w:val="de-DE" w:bidi="ar-YE"/>
        </w:rPr>
        <w:t>einem falschen Verständnis</w:t>
      </w:r>
      <w:r w:rsidR="00580DF8" w:rsidRPr="00712ECA">
        <w:rPr>
          <w:rFonts w:ascii="Arial" w:hAnsi="Arial" w:cs="Arial"/>
          <w:sz w:val="20"/>
          <w:szCs w:val="20"/>
          <w:lang w:val="de-DE" w:bidi="ar-YE"/>
        </w:rPr>
        <w:t xml:space="preserve">. Nur Ungläubige sollen das Brot und den </w:t>
      </w:r>
      <w:r w:rsidR="00332168">
        <w:rPr>
          <w:rFonts w:ascii="Arial" w:hAnsi="Arial" w:cs="Arial"/>
          <w:sz w:val="20"/>
          <w:szCs w:val="20"/>
          <w:lang w:val="de-DE" w:bidi="ar-YE"/>
        </w:rPr>
        <w:t>Kelch</w:t>
      </w:r>
      <w:r w:rsidR="00580DF8" w:rsidRPr="00712ECA">
        <w:rPr>
          <w:rFonts w:ascii="Arial" w:hAnsi="Arial" w:cs="Arial"/>
          <w:sz w:val="20"/>
          <w:szCs w:val="20"/>
          <w:lang w:val="de-DE" w:bidi="ar-YE"/>
        </w:rPr>
        <w:t xml:space="preserve"> vorbeigehen lassen.</w:t>
      </w:r>
      <w:r w:rsidR="00E70A60" w:rsidRPr="00712ECA">
        <w:rPr>
          <w:rFonts w:ascii="Arial" w:hAnsi="Arial" w:cs="Arial"/>
          <w:sz w:val="20"/>
          <w:szCs w:val="20"/>
          <w:lang w:val="de-DE" w:bidi="ar-YE"/>
        </w:rPr>
        <w:t xml:space="preserve"> Der Gläubige soll seine Haltung zum Herrenmahl überprüfen, notfalls korrigieren und dann </w:t>
      </w:r>
      <w:r w:rsidR="00332168" w:rsidRPr="00332168">
        <w:rPr>
          <w:rFonts w:ascii="Arial" w:hAnsi="Arial" w:cs="Arial"/>
          <w:i/>
          <w:iCs/>
          <w:sz w:val="20"/>
          <w:szCs w:val="20"/>
          <w:lang w:val="de-DE" w:bidi="ar-YE"/>
        </w:rPr>
        <w:t>soll</w:t>
      </w:r>
      <w:r w:rsidR="00332168">
        <w:rPr>
          <w:rFonts w:ascii="Arial" w:hAnsi="Arial" w:cs="Arial"/>
          <w:sz w:val="20"/>
          <w:szCs w:val="20"/>
          <w:lang w:val="de-DE" w:bidi="ar-YE"/>
        </w:rPr>
        <w:t xml:space="preserve"> er </w:t>
      </w:r>
      <w:r w:rsidR="00E70A60" w:rsidRPr="00712ECA">
        <w:rPr>
          <w:rFonts w:ascii="Arial" w:hAnsi="Arial" w:cs="Arial"/>
          <w:sz w:val="20"/>
          <w:szCs w:val="20"/>
          <w:lang w:val="de-DE" w:bidi="ar-YE"/>
        </w:rPr>
        <w:t>essen und trinken.</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23</w:t>
      </w:r>
      <w:r w:rsidR="00580DF8" w:rsidRPr="00712ECA">
        <w:rPr>
          <w:rFonts w:ascii="Arial" w:hAnsi="Arial" w:cs="Arial"/>
          <w:sz w:val="20"/>
          <w:szCs w:val="20"/>
          <w:vertAlign w:val="superscript"/>
          <w:lang w:val="de-DE" w:eastAsia="ar-YE" w:bidi="ar-YE"/>
        </w:rPr>
        <w:t xml:space="preserve"> </w:t>
      </w:r>
      <w:r w:rsidR="00580DF8" w:rsidRPr="00712ECA">
        <w:rPr>
          <w:rFonts w:ascii="Arial" w:hAnsi="Arial" w:cs="Arial"/>
          <w:sz w:val="20"/>
          <w:szCs w:val="20"/>
          <w:lang w:val="de-DE" w:bidi="ar-YE"/>
        </w:rPr>
        <w:t xml:space="preserve">Paulus nimmt sich von dieser Selbstbeurteilung </w:t>
      </w:r>
      <w:r w:rsidR="00F60D40">
        <w:rPr>
          <w:rFonts w:ascii="Arial" w:hAnsi="Arial" w:cs="Arial"/>
          <w:sz w:val="20"/>
          <w:szCs w:val="20"/>
          <w:lang w:val="de-DE" w:bidi="ar-YE"/>
        </w:rPr>
        <w:t xml:space="preserve">also </w:t>
      </w:r>
      <w:r w:rsidR="00580DF8" w:rsidRPr="00712ECA">
        <w:rPr>
          <w:rFonts w:ascii="Arial" w:hAnsi="Arial" w:cs="Arial"/>
          <w:sz w:val="20"/>
          <w:szCs w:val="20"/>
          <w:lang w:val="de-DE" w:bidi="ar-YE"/>
        </w:rPr>
        <w:t>nicht aus</w:t>
      </w:r>
      <w:r w:rsidR="00C906B4">
        <w:rPr>
          <w:rFonts w:ascii="Arial" w:hAnsi="Arial" w:cs="Arial"/>
          <w:sz w:val="20"/>
          <w:szCs w:val="20"/>
          <w:lang w:val="de-DE" w:bidi="ar-YE"/>
        </w:rPr>
        <w: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24</w:t>
      </w:r>
      <w:r w:rsidR="00FE0C72" w:rsidRPr="00712ECA">
        <w:rPr>
          <w:rFonts w:ascii="Arial" w:hAnsi="Arial" w:cs="Arial"/>
          <w:sz w:val="20"/>
          <w:szCs w:val="20"/>
          <w:vertAlign w:val="superscript"/>
          <w:lang w:val="de-DE" w:eastAsia="ar-YE" w:bidi="ar-YE"/>
        </w:rPr>
        <w:t xml:space="preserve"> </w:t>
      </w:r>
      <w:r w:rsidR="00FE0C72" w:rsidRPr="00712ECA">
        <w:rPr>
          <w:rFonts w:ascii="Arial" w:hAnsi="Arial" w:cs="Arial"/>
          <w:sz w:val="20"/>
          <w:szCs w:val="20"/>
          <w:lang w:val="de-DE" w:bidi="ar-YE"/>
        </w:rPr>
        <w:t xml:space="preserve">Obwohl das bedeckte und unbedeckte Haupt nur eine Äußerlichkeit ist, ist es dennoch ein Symbol für eine wichtige Sache, nämlich </w:t>
      </w:r>
      <w:r w:rsidR="00F677C9" w:rsidRPr="00712ECA">
        <w:rPr>
          <w:rFonts w:ascii="Arial" w:hAnsi="Arial" w:cs="Arial"/>
          <w:sz w:val="20"/>
          <w:szCs w:val="20"/>
          <w:lang w:val="de-DE" w:bidi="ar-YE"/>
        </w:rPr>
        <w:t xml:space="preserve">für </w:t>
      </w:r>
      <w:r w:rsidR="00FE0C72" w:rsidRPr="00712ECA">
        <w:rPr>
          <w:rFonts w:ascii="Arial" w:hAnsi="Arial" w:cs="Arial"/>
          <w:sz w:val="20"/>
          <w:szCs w:val="20"/>
          <w:lang w:val="de-DE" w:bidi="ar-YE"/>
        </w:rPr>
        <w:t>die Schöpfungsordnung Gottes</w:t>
      </w:r>
      <w:r w:rsidR="00C906B4">
        <w:rPr>
          <w:rFonts w:ascii="Arial" w:hAnsi="Arial" w:cs="Arial"/>
          <w:sz w:val="20"/>
          <w:szCs w:val="20"/>
          <w:lang w:val="de-DE" w:bidi="ar-YE"/>
        </w:rPr>
        <w:t>,</w:t>
      </w:r>
      <w:r w:rsidR="00F677C9" w:rsidRPr="00712ECA">
        <w:rPr>
          <w:rFonts w:ascii="Arial" w:hAnsi="Arial" w:cs="Arial"/>
          <w:sz w:val="20"/>
          <w:szCs w:val="20"/>
          <w:lang w:val="de-DE" w:bidi="ar-YE"/>
        </w:rPr>
        <w:t xml:space="preserve"> die der sichtbaren und unsichtbaren Welt dadurch demonstriert wird</w:t>
      </w:r>
      <w:r w:rsidR="002D6F9F" w:rsidRPr="00712ECA">
        <w:rPr>
          <w:rFonts w:ascii="Arial" w:hAnsi="Arial" w:cs="Arial"/>
          <w:sz w:val="20"/>
          <w:szCs w:val="20"/>
          <w:lang w:val="de-DE" w:bidi="ar-YE"/>
        </w:rPr>
        <w:t xml:space="preserve"> (31,II,69)</w:t>
      </w:r>
      <w:r w:rsidR="00FE0C72" w:rsidRPr="00712ECA">
        <w:rPr>
          <w:rFonts w:ascii="Arial" w:hAnsi="Arial" w:cs="Arial"/>
          <w:sz w:val="20"/>
          <w:szCs w:val="20"/>
          <w:lang w:val="de-DE" w:bidi="ar-YE"/>
        </w:rPr>
        <w:t>.</w:t>
      </w:r>
      <w:r w:rsidR="00B575F7">
        <w:rPr>
          <w:rFonts w:ascii="Arial" w:hAnsi="Arial" w:cs="Arial"/>
          <w:sz w:val="20"/>
          <w:szCs w:val="20"/>
          <w:lang w:val="de-DE" w:bidi="ar-YE"/>
        </w:rPr>
        <w:t xml:space="preserve"> </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25</w:t>
      </w:r>
      <w:r w:rsidR="00712ECA" w:rsidRPr="00712ECA">
        <w:rPr>
          <w:rFonts w:ascii="Arial" w:hAnsi="Arial" w:cs="Arial"/>
          <w:sz w:val="20"/>
          <w:szCs w:val="20"/>
          <w:vertAlign w:val="superscript"/>
          <w:lang w:val="de-DE" w:eastAsia="ar-YE" w:bidi="ar-YE"/>
        </w:rPr>
        <w:t xml:space="preserve"> </w:t>
      </w:r>
      <w:r w:rsidR="00712ECA" w:rsidRPr="00712ECA">
        <w:rPr>
          <w:rFonts w:ascii="Arial" w:hAnsi="Arial" w:cs="Arial"/>
          <w:sz w:val="20"/>
          <w:szCs w:val="20"/>
        </w:rPr>
        <w:t xml:space="preserve">Das </w:t>
      </w:r>
      <w:r w:rsidR="00712ECA" w:rsidRPr="002B1944">
        <w:rPr>
          <w:rFonts w:ascii="Arial" w:hAnsi="Arial" w:cs="Arial"/>
          <w:i/>
          <w:sz w:val="20"/>
          <w:szCs w:val="20"/>
        </w:rPr>
        <w:t>laute</w:t>
      </w:r>
      <w:r w:rsidR="00712ECA" w:rsidRPr="00712ECA">
        <w:rPr>
          <w:rFonts w:ascii="Arial" w:hAnsi="Arial" w:cs="Arial"/>
          <w:sz w:val="20"/>
          <w:szCs w:val="20"/>
        </w:rPr>
        <w:t xml:space="preserve"> Gebet in der Versammlung ist nach 1Tim 2,8</w:t>
      </w:r>
      <w:r w:rsidR="00E125C9">
        <w:rPr>
          <w:rFonts w:ascii="Arial" w:hAnsi="Arial" w:cs="Arial"/>
          <w:sz w:val="20"/>
          <w:szCs w:val="20"/>
        </w:rPr>
        <w:t>-</w:t>
      </w:r>
      <w:r w:rsidR="00712ECA" w:rsidRPr="00712ECA">
        <w:rPr>
          <w:rFonts w:ascii="Arial" w:hAnsi="Arial" w:cs="Arial"/>
          <w:sz w:val="20"/>
          <w:szCs w:val="20"/>
        </w:rPr>
        <w:t xml:space="preserve">9 </w:t>
      </w:r>
      <w:r w:rsidR="00E15529">
        <w:rPr>
          <w:rFonts w:ascii="Arial" w:hAnsi="Arial" w:cs="Arial"/>
          <w:sz w:val="20"/>
          <w:szCs w:val="20"/>
        </w:rPr>
        <w:t xml:space="preserve">die </w:t>
      </w:r>
      <w:r w:rsidR="00712ECA" w:rsidRPr="00712ECA">
        <w:rPr>
          <w:rFonts w:ascii="Arial" w:hAnsi="Arial" w:cs="Arial"/>
          <w:sz w:val="20"/>
          <w:szCs w:val="20"/>
        </w:rPr>
        <w:t xml:space="preserve">Aufgabe der Männer. Offensichtlich haben die Gemeinden es so wie die Synagogen gehalten, dass nämlich die Frauen in der Versammlung schweigen. </w:t>
      </w:r>
      <w:r w:rsidR="00E15529">
        <w:rPr>
          <w:rFonts w:ascii="Arial" w:hAnsi="Arial" w:cs="Arial"/>
          <w:sz w:val="20"/>
          <w:szCs w:val="20"/>
        </w:rPr>
        <w:t>Das</w:t>
      </w:r>
      <w:r w:rsidR="00712ECA" w:rsidRPr="00712ECA">
        <w:rPr>
          <w:rFonts w:ascii="Arial" w:hAnsi="Arial" w:cs="Arial"/>
          <w:sz w:val="20"/>
          <w:szCs w:val="20"/>
        </w:rPr>
        <w:t xml:space="preserve"> ist kein Widerspruch zu dem</w:t>
      </w:r>
      <w:r w:rsidR="00F60D40">
        <w:rPr>
          <w:rFonts w:ascii="Arial" w:hAnsi="Arial" w:cs="Arial"/>
          <w:sz w:val="20"/>
          <w:szCs w:val="20"/>
        </w:rPr>
        <w:t>,</w:t>
      </w:r>
      <w:r w:rsidR="00712ECA" w:rsidRPr="00712ECA">
        <w:rPr>
          <w:rFonts w:ascii="Arial" w:hAnsi="Arial" w:cs="Arial"/>
          <w:sz w:val="20"/>
          <w:szCs w:val="20"/>
        </w:rPr>
        <w:t xml:space="preserve"> was Paulus in </w:t>
      </w:r>
      <w:r w:rsidR="00712ECA">
        <w:rPr>
          <w:rFonts w:ascii="Arial" w:hAnsi="Arial" w:cs="Arial"/>
          <w:sz w:val="20"/>
          <w:szCs w:val="20"/>
        </w:rPr>
        <w:t xml:space="preserve">Vers </w:t>
      </w:r>
      <w:r w:rsidR="00712ECA" w:rsidRPr="00712ECA">
        <w:rPr>
          <w:rFonts w:ascii="Arial" w:hAnsi="Arial" w:cs="Arial"/>
          <w:sz w:val="20"/>
          <w:szCs w:val="20"/>
        </w:rPr>
        <w:t xml:space="preserve">5 sagt, </w:t>
      </w:r>
      <w:r w:rsidR="00712ECA">
        <w:rPr>
          <w:rFonts w:ascii="Arial" w:hAnsi="Arial" w:cs="Arial"/>
          <w:sz w:val="20"/>
          <w:szCs w:val="20"/>
        </w:rPr>
        <w:t xml:space="preserve">denn er spricht hier </w:t>
      </w:r>
      <w:r w:rsidR="00712ECA" w:rsidRPr="00712ECA">
        <w:rPr>
          <w:rFonts w:ascii="Arial" w:hAnsi="Arial" w:cs="Arial"/>
          <w:sz w:val="20"/>
          <w:szCs w:val="20"/>
        </w:rPr>
        <w:t xml:space="preserve">nicht speziell von der Versammlung, sondern ganz allgemein vom Verhalten beim Beten und Weissagen. Anordnungen die das Zusammenkommen als Versammlung betreffen, gibt es im </w:t>
      </w:r>
      <w:r w:rsidR="00712ECA">
        <w:rPr>
          <w:rFonts w:ascii="Arial" w:hAnsi="Arial" w:cs="Arial"/>
          <w:sz w:val="20"/>
          <w:szCs w:val="20"/>
        </w:rPr>
        <w:t>1.</w:t>
      </w:r>
      <w:r w:rsidR="00712ECA" w:rsidRPr="00712ECA">
        <w:rPr>
          <w:rFonts w:ascii="Arial" w:hAnsi="Arial" w:cs="Arial"/>
          <w:sz w:val="20"/>
          <w:szCs w:val="20"/>
        </w:rPr>
        <w:t>Korintherbrief erst ab Kapitel 11</w:t>
      </w:r>
      <w:r w:rsidR="0099473E">
        <w:rPr>
          <w:rFonts w:ascii="Arial" w:hAnsi="Arial" w:cs="Arial"/>
          <w:sz w:val="20"/>
          <w:szCs w:val="20"/>
        </w:rPr>
        <w:t xml:space="preserve"> Vers </w:t>
      </w:r>
      <w:r w:rsidR="00712ECA" w:rsidRPr="00712ECA">
        <w:rPr>
          <w:rFonts w:ascii="Arial" w:hAnsi="Arial" w:cs="Arial"/>
          <w:sz w:val="20"/>
          <w:szCs w:val="20"/>
        </w:rPr>
        <w:t>17</w:t>
      </w:r>
      <w:r w:rsidR="0099473E">
        <w:rPr>
          <w:rFonts w:ascii="Arial" w:hAnsi="Arial" w:cs="Arial"/>
          <w:sz w:val="20"/>
          <w:szCs w:val="20"/>
        </w:rPr>
        <w:t>,</w:t>
      </w:r>
      <w:r w:rsidR="00712ECA" w:rsidRPr="00712ECA">
        <w:rPr>
          <w:rFonts w:ascii="Arial" w:hAnsi="Arial" w:cs="Arial"/>
          <w:sz w:val="20"/>
          <w:szCs w:val="20"/>
        </w:rPr>
        <w:t xml:space="preserve"> und zwar bis zum Ende von Kapitel 14. Sowohl das Beten als auch das Weissagen wurde auch außerhalb der Versammlungen ausgeübt. Vgl. Mt 26,68; Joh 11,51; Apg 10,9; 16,25; 19,6; 20,36; 21,5; Apg 21,7-11 (Agabus scheint diese Weissagung nicht in einer Versammlung ausgesprochen zu haben)</w:t>
      </w:r>
      <w:r w:rsidR="002912FC">
        <w:rPr>
          <w:rFonts w:ascii="Arial" w:hAnsi="Arial" w:cs="Arial"/>
          <w:sz w:val="20"/>
          <w:szCs w:val="20"/>
        </w:rPr>
        <w:t>. Und in</w:t>
      </w:r>
      <w:r w:rsidR="00712ECA" w:rsidRPr="00712ECA">
        <w:rPr>
          <w:rFonts w:ascii="Arial" w:hAnsi="Arial" w:cs="Arial"/>
          <w:sz w:val="20"/>
          <w:szCs w:val="20"/>
        </w:rPr>
        <w:t xml:space="preserve"> Lk 1,41-45.67</w:t>
      </w:r>
      <w:r w:rsidR="002912FC">
        <w:rPr>
          <w:rFonts w:ascii="Arial" w:hAnsi="Arial" w:cs="Arial"/>
          <w:sz w:val="20"/>
          <w:szCs w:val="20"/>
        </w:rPr>
        <w:t xml:space="preserve"> und</w:t>
      </w:r>
      <w:r w:rsidR="00712ECA" w:rsidRPr="00712ECA">
        <w:rPr>
          <w:rFonts w:ascii="Arial" w:hAnsi="Arial" w:cs="Arial"/>
          <w:sz w:val="20"/>
          <w:szCs w:val="20"/>
        </w:rPr>
        <w:t xml:space="preserve"> 2,36-38</w:t>
      </w:r>
      <w:r w:rsidR="002912FC">
        <w:rPr>
          <w:rFonts w:ascii="Arial" w:hAnsi="Arial" w:cs="Arial"/>
          <w:sz w:val="20"/>
          <w:szCs w:val="20"/>
        </w:rPr>
        <w:t xml:space="preserve"> können wir a</w:t>
      </w:r>
      <w:r w:rsidR="00712ECA" w:rsidRPr="00712ECA">
        <w:rPr>
          <w:rFonts w:ascii="Arial" w:hAnsi="Arial" w:cs="Arial"/>
          <w:sz w:val="20"/>
          <w:szCs w:val="20"/>
        </w:rPr>
        <w:t>ufgrund dessen</w:t>
      </w:r>
      <w:r w:rsidR="00F60D40">
        <w:rPr>
          <w:rFonts w:ascii="Arial" w:hAnsi="Arial" w:cs="Arial"/>
          <w:sz w:val="20"/>
          <w:szCs w:val="20"/>
        </w:rPr>
        <w:t>,</w:t>
      </w:r>
      <w:r w:rsidR="00712ECA" w:rsidRPr="00712ECA">
        <w:rPr>
          <w:rFonts w:ascii="Arial" w:hAnsi="Arial" w:cs="Arial"/>
          <w:sz w:val="20"/>
          <w:szCs w:val="20"/>
        </w:rPr>
        <w:t xml:space="preserve"> was wir </w:t>
      </w:r>
      <w:r w:rsidR="0099473E">
        <w:rPr>
          <w:rFonts w:ascii="Arial" w:hAnsi="Arial" w:cs="Arial"/>
          <w:sz w:val="20"/>
          <w:szCs w:val="20"/>
        </w:rPr>
        <w:t>von den Sitten im</w:t>
      </w:r>
      <w:r w:rsidR="00712ECA" w:rsidRPr="00712ECA">
        <w:rPr>
          <w:rFonts w:ascii="Arial" w:hAnsi="Arial" w:cs="Arial"/>
          <w:sz w:val="20"/>
          <w:szCs w:val="20"/>
        </w:rPr>
        <w:t xml:space="preserve"> </w:t>
      </w:r>
      <w:r w:rsidR="002912FC">
        <w:rPr>
          <w:rFonts w:ascii="Arial" w:hAnsi="Arial" w:cs="Arial"/>
          <w:sz w:val="20"/>
          <w:szCs w:val="20"/>
        </w:rPr>
        <w:t>Judentum</w:t>
      </w:r>
      <w:r w:rsidR="00712ECA" w:rsidRPr="00712ECA">
        <w:rPr>
          <w:rFonts w:ascii="Arial" w:hAnsi="Arial" w:cs="Arial"/>
          <w:sz w:val="20"/>
          <w:szCs w:val="20"/>
        </w:rPr>
        <w:t xml:space="preserve"> wissen</w:t>
      </w:r>
      <w:r w:rsidR="00EF3BBF">
        <w:rPr>
          <w:rFonts w:ascii="Arial" w:hAnsi="Arial" w:cs="Arial"/>
          <w:sz w:val="20"/>
          <w:szCs w:val="20"/>
        </w:rPr>
        <w:t>,</w:t>
      </w:r>
      <w:r w:rsidR="00712ECA" w:rsidRPr="00712ECA">
        <w:rPr>
          <w:rFonts w:ascii="Arial" w:hAnsi="Arial" w:cs="Arial"/>
          <w:sz w:val="20"/>
          <w:szCs w:val="20"/>
        </w:rPr>
        <w:t xml:space="preserve"> davon ausgehen, dass sowohl Elisabeth als auch Hanna bei ihren Weissagungen nach jüdischer Sitte das Haupt bedeckt hatten, und dass sie in der Synagogenversammlung weder beteten noch weissagten.</w:t>
      </w:r>
      <w:r w:rsidR="00C4350F">
        <w:rPr>
          <w:rFonts w:ascii="Arial" w:hAnsi="Arial" w:cs="Arial"/>
          <w:sz w:val="20"/>
          <w:szCs w:val="20"/>
        </w:rPr>
        <w:br/>
      </w:r>
      <w:r w:rsidRPr="000F1AAF">
        <w:rPr>
          <w:rFonts w:ascii="Arial" w:hAnsi="Arial" w:cs="Arial"/>
          <w:b/>
          <w:szCs w:val="20"/>
          <w:vertAlign w:val="superscript"/>
          <w:lang w:val="de-DE" w:eastAsia="ar-YE" w:bidi="ar-YE"/>
        </w:rPr>
        <w:t>26</w:t>
      </w:r>
      <w:r w:rsidR="009F603A" w:rsidRPr="00712ECA">
        <w:rPr>
          <w:rFonts w:ascii="Arial" w:hAnsi="Arial" w:cs="Arial"/>
          <w:sz w:val="20"/>
          <w:szCs w:val="20"/>
          <w:vertAlign w:val="superscript"/>
          <w:lang w:val="de-DE" w:eastAsia="ar-YE" w:bidi="ar-YE"/>
        </w:rPr>
        <w:t xml:space="preserve"> </w:t>
      </w:r>
      <w:r w:rsidR="009F603A">
        <w:rPr>
          <w:rFonts w:ascii="Arial" w:hAnsi="Arial" w:cs="Arial"/>
          <w:sz w:val="20"/>
          <w:szCs w:val="20"/>
        </w:rPr>
        <w:t xml:space="preserve">Es geht also nicht nur um das </w:t>
      </w:r>
      <w:r w:rsidR="009F603A" w:rsidRPr="009F603A">
        <w:rPr>
          <w:rFonts w:ascii="Arial" w:hAnsi="Arial" w:cs="Arial"/>
          <w:i/>
          <w:sz w:val="20"/>
          <w:szCs w:val="20"/>
        </w:rPr>
        <w:t>öffentliche</w:t>
      </w:r>
      <w:r w:rsidR="009F603A">
        <w:rPr>
          <w:rFonts w:ascii="Arial" w:hAnsi="Arial" w:cs="Arial"/>
          <w:sz w:val="20"/>
          <w:szCs w:val="20"/>
        </w:rPr>
        <w:t xml:space="preserve"> Gebet, sondern auch um das </w:t>
      </w:r>
      <w:r w:rsidR="009F603A" w:rsidRPr="009F603A">
        <w:rPr>
          <w:rFonts w:ascii="Arial" w:hAnsi="Arial" w:cs="Arial"/>
          <w:i/>
          <w:sz w:val="20"/>
          <w:szCs w:val="20"/>
        </w:rPr>
        <w:t xml:space="preserve">private </w:t>
      </w:r>
      <w:r w:rsidR="00CF5CCF" w:rsidRPr="00CF5CCF">
        <w:rPr>
          <w:rFonts w:ascii="Arial" w:hAnsi="Arial" w:cs="Arial"/>
          <w:sz w:val="20"/>
          <w:szCs w:val="20"/>
        </w:rPr>
        <w:t>Gebet</w:t>
      </w:r>
      <w:r w:rsidR="00CF5CCF">
        <w:rPr>
          <w:rFonts w:ascii="Arial" w:hAnsi="Arial" w:cs="Arial"/>
          <w:i/>
          <w:sz w:val="20"/>
          <w:szCs w:val="20"/>
        </w:rPr>
        <w:t xml:space="preserve"> </w:t>
      </w:r>
      <w:r w:rsidR="009F603A" w:rsidRPr="00CF5CCF">
        <w:rPr>
          <w:rFonts w:ascii="Arial" w:hAnsi="Arial" w:cs="Arial"/>
          <w:sz w:val="20"/>
          <w:szCs w:val="20"/>
        </w:rPr>
        <w:t>oder</w:t>
      </w:r>
      <w:r w:rsidR="00CF5CCF">
        <w:rPr>
          <w:rFonts w:ascii="Arial" w:hAnsi="Arial" w:cs="Arial"/>
          <w:sz w:val="20"/>
          <w:szCs w:val="20"/>
        </w:rPr>
        <w:t xml:space="preserve"> um </w:t>
      </w:r>
      <w:r w:rsidR="00CF5CCF" w:rsidRPr="00CF5CCF">
        <w:rPr>
          <w:rFonts w:ascii="Arial" w:hAnsi="Arial" w:cs="Arial"/>
          <w:sz w:val="20"/>
          <w:szCs w:val="20"/>
        </w:rPr>
        <w:t>das</w:t>
      </w:r>
      <w:r w:rsidR="00CF5CCF">
        <w:rPr>
          <w:rFonts w:ascii="Arial" w:hAnsi="Arial" w:cs="Arial"/>
          <w:i/>
          <w:sz w:val="20"/>
          <w:szCs w:val="20"/>
        </w:rPr>
        <w:t xml:space="preserve"> </w:t>
      </w:r>
      <w:r w:rsidR="009F603A" w:rsidRPr="009F603A">
        <w:rPr>
          <w:rFonts w:ascii="Arial" w:hAnsi="Arial" w:cs="Arial"/>
          <w:i/>
          <w:sz w:val="20"/>
          <w:szCs w:val="20"/>
        </w:rPr>
        <w:t>stille</w:t>
      </w:r>
      <w:r w:rsidR="009F603A">
        <w:rPr>
          <w:rFonts w:ascii="Arial" w:hAnsi="Arial" w:cs="Arial"/>
          <w:sz w:val="20"/>
          <w:szCs w:val="20"/>
        </w:rPr>
        <w:t xml:space="preserve"> Gebet in der Gemeindeversammlung. In </w:t>
      </w:r>
      <w:r w:rsidR="0099473E">
        <w:rPr>
          <w:rFonts w:ascii="Arial" w:hAnsi="Arial" w:cs="Arial"/>
          <w:sz w:val="20"/>
          <w:szCs w:val="20"/>
        </w:rPr>
        <w:t xml:space="preserve">allen diesen </w:t>
      </w:r>
      <w:r w:rsidR="009F603A">
        <w:rPr>
          <w:rFonts w:ascii="Arial" w:hAnsi="Arial" w:cs="Arial"/>
          <w:sz w:val="20"/>
          <w:szCs w:val="20"/>
        </w:rPr>
        <w:t>Fällen nehmen die Engel Anteil am Geschehen.</w:t>
      </w:r>
      <w:r w:rsidR="00C4350F">
        <w:rPr>
          <w:rFonts w:ascii="Arial" w:hAnsi="Arial" w:cs="Arial"/>
          <w:sz w:val="20"/>
          <w:szCs w:val="20"/>
        </w:rPr>
        <w:br/>
      </w:r>
      <w:r w:rsidRPr="000F1AAF">
        <w:rPr>
          <w:rFonts w:ascii="Arial" w:hAnsi="Arial" w:cs="Arial"/>
          <w:b/>
          <w:szCs w:val="20"/>
          <w:vertAlign w:val="superscript"/>
          <w:lang w:val="de-DE" w:eastAsia="ar-YE" w:bidi="ar-YE"/>
        </w:rPr>
        <w:t>27</w:t>
      </w:r>
      <w:r w:rsidR="007B43C7" w:rsidRPr="00712ECA">
        <w:rPr>
          <w:rFonts w:ascii="Arial" w:hAnsi="Arial" w:cs="Arial"/>
          <w:sz w:val="20"/>
          <w:szCs w:val="20"/>
          <w:vertAlign w:val="superscript"/>
          <w:lang w:val="de-DE" w:eastAsia="ar-YE" w:bidi="ar-YE"/>
        </w:rPr>
        <w:t xml:space="preserve"> </w:t>
      </w:r>
      <w:r w:rsidR="007B43C7">
        <w:rPr>
          <w:rFonts w:ascii="Arial" w:hAnsi="Arial" w:cs="Arial"/>
          <w:sz w:val="20"/>
          <w:szCs w:val="20"/>
        </w:rPr>
        <w:t>Es war anfangs üblich, das He</w:t>
      </w:r>
      <w:r w:rsidR="005750D8">
        <w:rPr>
          <w:rFonts w:ascii="Arial" w:hAnsi="Arial" w:cs="Arial"/>
          <w:sz w:val="20"/>
          <w:szCs w:val="20"/>
        </w:rPr>
        <w:t>r</w:t>
      </w:r>
      <w:r w:rsidR="007B43C7">
        <w:rPr>
          <w:rFonts w:ascii="Arial" w:hAnsi="Arial" w:cs="Arial"/>
          <w:sz w:val="20"/>
          <w:szCs w:val="20"/>
        </w:rPr>
        <w:t xml:space="preserve">renmahl an ein gemeinsames Abendessen anzuschließen, in getreuer Nachahmung des </w:t>
      </w:r>
      <w:r w:rsidR="00272917">
        <w:rPr>
          <w:rFonts w:ascii="Arial" w:hAnsi="Arial" w:cs="Arial"/>
          <w:sz w:val="20"/>
          <w:szCs w:val="20"/>
        </w:rPr>
        <w:t>Passa</w:t>
      </w:r>
      <w:r w:rsidR="00E56E03">
        <w:rPr>
          <w:rFonts w:ascii="Arial" w:hAnsi="Arial" w:cs="Arial"/>
          <w:sz w:val="20"/>
          <w:szCs w:val="20"/>
        </w:rPr>
        <w:t>h</w:t>
      </w:r>
      <w:r w:rsidR="00272917">
        <w:rPr>
          <w:rFonts w:ascii="Arial" w:hAnsi="Arial" w:cs="Arial"/>
          <w:sz w:val="20"/>
          <w:szCs w:val="20"/>
        </w:rPr>
        <w:t xml:space="preserve">s und des </w:t>
      </w:r>
      <w:r w:rsidR="007B43C7">
        <w:rPr>
          <w:rFonts w:ascii="Arial" w:hAnsi="Arial" w:cs="Arial"/>
          <w:sz w:val="20"/>
          <w:szCs w:val="20"/>
        </w:rPr>
        <w:t>letzten Abendmahls. Jeder brachte Speisen und Getränke mit, freilich sollten diese</w:t>
      </w:r>
      <w:r w:rsidR="005750D8">
        <w:rPr>
          <w:rFonts w:ascii="Arial" w:hAnsi="Arial" w:cs="Arial"/>
          <w:sz w:val="20"/>
          <w:szCs w:val="20"/>
        </w:rPr>
        <w:t xml:space="preserve"> aufgeteilt und </w:t>
      </w:r>
      <w:r w:rsidR="007B43C7">
        <w:rPr>
          <w:rFonts w:ascii="Arial" w:hAnsi="Arial" w:cs="Arial"/>
          <w:sz w:val="20"/>
          <w:szCs w:val="20"/>
        </w:rPr>
        <w:t xml:space="preserve">von allen gemeinsam konsumiert werden. Es riss jedoch die lieblose Sitte ein, dass jeder seine mitgebrachten Speisen selbst verzehrte, wodurch es zu den Zuständen kam die Paulus kritisiert. Später wurde das </w:t>
      </w:r>
      <w:r w:rsidR="005750D8">
        <w:rPr>
          <w:rFonts w:ascii="Arial" w:hAnsi="Arial" w:cs="Arial"/>
          <w:sz w:val="20"/>
          <w:szCs w:val="20"/>
        </w:rPr>
        <w:t xml:space="preserve">gemeinsame </w:t>
      </w:r>
      <w:r w:rsidR="007B43C7">
        <w:rPr>
          <w:rFonts w:ascii="Arial" w:hAnsi="Arial" w:cs="Arial"/>
          <w:sz w:val="20"/>
          <w:szCs w:val="20"/>
        </w:rPr>
        <w:t xml:space="preserve">Essen anschließend an das Herrenmahl </w:t>
      </w:r>
      <w:r w:rsidR="007B43C7" w:rsidRPr="007A59C6">
        <w:rPr>
          <w:rFonts w:ascii="Arial" w:hAnsi="Arial" w:cs="Arial"/>
          <w:sz w:val="20"/>
          <w:szCs w:val="20"/>
        </w:rPr>
        <w:t>gehalten und Agape (= Liebesmahl) genannt (Jud 1,12), in weiterer Folge aber dann leider ganz weggelassen (31,II,87f).</w:t>
      </w:r>
      <w:r w:rsidR="00C4350F">
        <w:rPr>
          <w:rFonts w:ascii="Arial" w:hAnsi="Arial" w:cs="Arial"/>
          <w:sz w:val="20"/>
          <w:szCs w:val="20"/>
        </w:rPr>
        <w:br/>
      </w:r>
      <w:r w:rsidRPr="000F1AAF">
        <w:rPr>
          <w:rFonts w:ascii="Arial" w:hAnsi="Arial" w:cs="Arial"/>
          <w:b/>
          <w:szCs w:val="20"/>
          <w:vertAlign w:val="superscript"/>
          <w:lang w:val="de-DE" w:eastAsia="ar-YE" w:bidi="ar-YE"/>
        </w:rPr>
        <w:t>28</w:t>
      </w:r>
      <w:r w:rsidR="005750D8" w:rsidRPr="007A59C6">
        <w:rPr>
          <w:rFonts w:ascii="Arial" w:hAnsi="Arial" w:cs="Arial"/>
          <w:sz w:val="20"/>
          <w:szCs w:val="20"/>
          <w:vertAlign w:val="superscript"/>
          <w:lang w:val="de-DE" w:eastAsia="ar-YE" w:bidi="ar-YE"/>
        </w:rPr>
        <w:t xml:space="preserve"> </w:t>
      </w:r>
      <w:r w:rsidR="005750D8" w:rsidRPr="007A59C6">
        <w:rPr>
          <w:rFonts w:ascii="Arial" w:hAnsi="Arial" w:cs="Arial"/>
          <w:sz w:val="20"/>
          <w:szCs w:val="20"/>
        </w:rPr>
        <w:t>Das</w:t>
      </w:r>
      <w:r w:rsidR="00500920" w:rsidRPr="007A59C6">
        <w:rPr>
          <w:rFonts w:ascii="Arial" w:hAnsi="Arial" w:cs="Arial"/>
          <w:sz w:val="20"/>
          <w:szCs w:val="20"/>
        </w:rPr>
        <w:t xml:space="preserve"> Wort</w:t>
      </w:r>
      <w:r w:rsidR="005750D8" w:rsidRPr="007A59C6">
        <w:rPr>
          <w:rFonts w:ascii="Arial" w:hAnsi="Arial" w:cs="Arial"/>
          <w:sz w:val="20"/>
          <w:szCs w:val="20"/>
        </w:rPr>
        <w:t xml:space="preserve"> </w:t>
      </w:r>
      <w:r w:rsidR="005750D8" w:rsidRPr="007A59C6">
        <w:rPr>
          <w:rFonts w:ascii="Arial" w:hAnsi="Arial" w:cs="Arial"/>
          <w:sz w:val="20"/>
          <w:szCs w:val="20"/>
          <w:lang w:val="de-DE" w:bidi="ar-YE"/>
        </w:rPr>
        <w:t>"</w:t>
      </w:r>
      <w:r w:rsidR="00CF5CCF" w:rsidRPr="007A59C6">
        <w:rPr>
          <w:rFonts w:ascii="Arial" w:hAnsi="Arial" w:cs="Arial"/>
          <w:b/>
          <w:bCs/>
          <w:sz w:val="20"/>
          <w:szCs w:val="20"/>
          <w:lang w:val="de-DE" w:bidi="ar-YE"/>
        </w:rPr>
        <w:t>i</w:t>
      </w:r>
      <w:r w:rsidR="005750D8" w:rsidRPr="007A59C6">
        <w:rPr>
          <w:rFonts w:ascii="Arial" w:hAnsi="Arial" w:cs="Arial"/>
          <w:b/>
          <w:bCs/>
          <w:sz w:val="20"/>
          <w:szCs w:val="20"/>
        </w:rPr>
        <w:t>st</w:t>
      </w:r>
      <w:r w:rsidR="005750D8" w:rsidRPr="007A59C6">
        <w:rPr>
          <w:rFonts w:ascii="Arial" w:hAnsi="Arial" w:cs="Arial"/>
          <w:sz w:val="20"/>
          <w:szCs w:val="20"/>
          <w:lang w:val="de-DE" w:bidi="ar-YE"/>
        </w:rPr>
        <w:t>"</w:t>
      </w:r>
      <w:r w:rsidR="00500920" w:rsidRPr="007A59C6">
        <w:rPr>
          <w:rFonts w:ascii="Arial" w:hAnsi="Arial" w:cs="Arial"/>
          <w:sz w:val="20"/>
          <w:szCs w:val="20"/>
          <w:lang w:val="de-DE" w:bidi="ar-YE"/>
        </w:rPr>
        <w:t>,</w:t>
      </w:r>
      <w:r w:rsidR="005750D8" w:rsidRPr="007A59C6">
        <w:rPr>
          <w:rFonts w:ascii="Arial" w:hAnsi="Arial" w:cs="Arial"/>
          <w:sz w:val="20"/>
          <w:szCs w:val="20"/>
        </w:rPr>
        <w:t xml:space="preserve"> </w:t>
      </w:r>
      <w:r w:rsidR="00333AA4" w:rsidRPr="007A59C6">
        <w:rPr>
          <w:rFonts w:ascii="Arial" w:hAnsi="Arial" w:cs="Arial"/>
          <w:sz w:val="20"/>
          <w:szCs w:val="20"/>
        </w:rPr>
        <w:t>muss man</w:t>
      </w:r>
      <w:r w:rsidR="0017291C">
        <w:rPr>
          <w:rFonts w:ascii="Arial" w:hAnsi="Arial" w:cs="Arial"/>
          <w:sz w:val="20"/>
          <w:szCs w:val="20"/>
        </w:rPr>
        <w:t xml:space="preserve"> </w:t>
      </w:r>
      <w:r w:rsidR="00974B68">
        <w:rPr>
          <w:rFonts w:ascii="Arial" w:hAnsi="Arial" w:cs="Arial"/>
          <w:sz w:val="20"/>
          <w:szCs w:val="20"/>
        </w:rPr>
        <w:t>nach semitischem Verständnis</w:t>
      </w:r>
      <w:r w:rsidR="005750D8" w:rsidRPr="007A59C6">
        <w:rPr>
          <w:rFonts w:ascii="Arial" w:hAnsi="Arial" w:cs="Arial"/>
          <w:sz w:val="20"/>
          <w:szCs w:val="20"/>
        </w:rPr>
        <w:t xml:space="preserve"> in demselben</w:t>
      </w:r>
      <w:r w:rsidR="006919E1">
        <w:rPr>
          <w:rFonts w:ascii="Arial" w:hAnsi="Arial" w:cs="Arial"/>
          <w:sz w:val="20"/>
          <w:szCs w:val="20"/>
        </w:rPr>
        <w:t xml:space="preserve"> übertragenen</w:t>
      </w:r>
      <w:r w:rsidR="005750D8" w:rsidRPr="007A59C6">
        <w:rPr>
          <w:rFonts w:ascii="Arial" w:hAnsi="Arial" w:cs="Arial"/>
          <w:sz w:val="20"/>
          <w:szCs w:val="20"/>
        </w:rPr>
        <w:t xml:space="preserve"> Sinn fassen</w:t>
      </w:r>
      <w:r w:rsidR="00333AA4" w:rsidRPr="007A59C6">
        <w:rPr>
          <w:rFonts w:ascii="Arial" w:hAnsi="Arial" w:cs="Arial"/>
          <w:sz w:val="20"/>
          <w:szCs w:val="20"/>
        </w:rPr>
        <w:t>,</w:t>
      </w:r>
      <w:r w:rsidR="005750D8" w:rsidRPr="007A59C6">
        <w:rPr>
          <w:rFonts w:ascii="Arial" w:hAnsi="Arial" w:cs="Arial"/>
          <w:sz w:val="20"/>
          <w:szCs w:val="20"/>
        </w:rPr>
        <w:t xml:space="preserve"> wie wenn man z.B. beim Betrachten eines Bildes sagt: </w:t>
      </w:r>
      <w:r w:rsidR="005750D8" w:rsidRPr="007A59C6">
        <w:rPr>
          <w:rFonts w:ascii="Arial" w:hAnsi="Arial" w:cs="Arial"/>
          <w:sz w:val="20"/>
          <w:szCs w:val="20"/>
          <w:lang w:val="de-DE" w:bidi="ar-YE"/>
        </w:rPr>
        <w:t>"</w:t>
      </w:r>
      <w:r w:rsidR="005750D8" w:rsidRPr="007A59C6">
        <w:rPr>
          <w:rFonts w:ascii="Arial" w:hAnsi="Arial" w:cs="Arial"/>
          <w:sz w:val="20"/>
          <w:szCs w:val="20"/>
        </w:rPr>
        <w:t xml:space="preserve">Das </w:t>
      </w:r>
      <w:r w:rsidR="005750D8" w:rsidRPr="007A59C6">
        <w:rPr>
          <w:rFonts w:ascii="Arial" w:hAnsi="Arial" w:cs="Arial"/>
          <w:b/>
          <w:bCs/>
          <w:iCs/>
          <w:sz w:val="20"/>
          <w:szCs w:val="20"/>
        </w:rPr>
        <w:t>ist</w:t>
      </w:r>
      <w:r w:rsidR="005750D8" w:rsidRPr="007A59C6">
        <w:rPr>
          <w:rFonts w:ascii="Arial" w:hAnsi="Arial" w:cs="Arial"/>
          <w:sz w:val="20"/>
          <w:szCs w:val="20"/>
        </w:rPr>
        <w:t xml:space="preserve"> Paul</w:t>
      </w:r>
      <w:r w:rsidR="005750D8" w:rsidRPr="007A59C6">
        <w:rPr>
          <w:rFonts w:ascii="Arial" w:hAnsi="Arial" w:cs="Arial"/>
          <w:sz w:val="20"/>
          <w:szCs w:val="20"/>
          <w:lang w:val="de-DE" w:bidi="ar-YE"/>
        </w:rPr>
        <w:t>".</w:t>
      </w:r>
      <w:r w:rsidR="005E5C4A">
        <w:rPr>
          <w:rFonts w:ascii="Arial" w:hAnsi="Arial" w:cs="Arial"/>
          <w:sz w:val="20"/>
          <w:szCs w:val="20"/>
          <w:lang w:val="de-DE" w:bidi="ar-YE"/>
        </w:rPr>
        <w:t xml:space="preserve"> Daraus die katholische Lehre der </w:t>
      </w:r>
      <w:r w:rsidR="005E5C4A" w:rsidRPr="007A59C6">
        <w:rPr>
          <w:rFonts w:ascii="Arial" w:hAnsi="Arial" w:cs="Arial"/>
          <w:sz w:val="20"/>
          <w:szCs w:val="20"/>
          <w:lang w:val="de-DE" w:bidi="ar-YE"/>
        </w:rPr>
        <w:t>"</w:t>
      </w:r>
      <w:r w:rsidR="005E5C4A">
        <w:rPr>
          <w:rFonts w:ascii="Arial" w:hAnsi="Arial" w:cs="Arial"/>
          <w:sz w:val="20"/>
          <w:szCs w:val="20"/>
          <w:lang w:val="de-DE" w:bidi="ar-YE"/>
        </w:rPr>
        <w:t>Transsubstation</w:t>
      </w:r>
      <w:r w:rsidR="005E5C4A" w:rsidRPr="007A59C6">
        <w:rPr>
          <w:rFonts w:ascii="Arial" w:hAnsi="Arial" w:cs="Arial"/>
          <w:sz w:val="20"/>
          <w:szCs w:val="20"/>
          <w:lang w:val="de-DE" w:bidi="ar-YE"/>
        </w:rPr>
        <w:t>"</w:t>
      </w:r>
      <w:r w:rsidR="005E5C4A">
        <w:rPr>
          <w:rFonts w:ascii="Arial" w:hAnsi="Arial" w:cs="Arial"/>
          <w:sz w:val="20"/>
          <w:szCs w:val="20"/>
          <w:lang w:val="de-DE" w:bidi="ar-YE"/>
        </w:rPr>
        <w:t xml:space="preserve"> herzuleiten</w:t>
      </w:r>
      <w:r w:rsidR="00CB4F85">
        <w:rPr>
          <w:rFonts w:ascii="Arial" w:hAnsi="Arial" w:cs="Arial"/>
          <w:sz w:val="20"/>
          <w:szCs w:val="20"/>
          <w:lang w:val="de-DE" w:bidi="ar-YE"/>
        </w:rPr>
        <w:t>,</w:t>
      </w:r>
      <w:r w:rsidR="005E5C4A">
        <w:rPr>
          <w:rFonts w:ascii="Arial" w:hAnsi="Arial" w:cs="Arial"/>
          <w:sz w:val="20"/>
          <w:szCs w:val="20"/>
          <w:lang w:val="de-DE" w:bidi="ar-YE"/>
        </w:rPr>
        <w:t xml:space="preserve"> entspricht </w:t>
      </w:r>
      <w:r w:rsidR="00E125C9">
        <w:rPr>
          <w:rFonts w:ascii="Arial" w:hAnsi="Arial" w:cs="Arial"/>
          <w:sz w:val="20"/>
          <w:szCs w:val="20"/>
          <w:lang w:val="de-DE" w:bidi="ar-YE"/>
        </w:rPr>
        <w:t>eher</w:t>
      </w:r>
      <w:r w:rsidR="005E5C4A">
        <w:rPr>
          <w:rFonts w:ascii="Arial" w:hAnsi="Arial" w:cs="Arial"/>
          <w:sz w:val="20"/>
          <w:szCs w:val="20"/>
          <w:lang w:val="de-DE" w:bidi="ar-YE"/>
        </w:rPr>
        <w:t xml:space="preserve"> griechischem Denken, für semitisches Verständnis ist sie aber absurd.</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29</w:t>
      </w:r>
      <w:r w:rsidR="00344E3A" w:rsidRPr="007A59C6">
        <w:rPr>
          <w:rFonts w:ascii="Arial" w:hAnsi="Arial" w:cs="Arial"/>
          <w:sz w:val="20"/>
          <w:szCs w:val="20"/>
          <w:vertAlign w:val="superscript"/>
          <w:lang w:val="de-DE" w:eastAsia="ar-YE" w:bidi="ar-YE"/>
        </w:rPr>
        <w:t xml:space="preserve"> </w:t>
      </w:r>
      <w:r w:rsidR="00344E3A" w:rsidRPr="007A59C6">
        <w:rPr>
          <w:rFonts w:ascii="Arial" w:hAnsi="Arial" w:cs="Arial"/>
          <w:sz w:val="20"/>
          <w:szCs w:val="20"/>
        </w:rPr>
        <w:t xml:space="preserve">Paulus </w:t>
      </w:r>
      <w:r w:rsidR="00344E3A">
        <w:rPr>
          <w:rFonts w:ascii="Arial" w:hAnsi="Arial" w:cs="Arial"/>
          <w:sz w:val="20"/>
          <w:szCs w:val="20"/>
        </w:rPr>
        <w:t xml:space="preserve">verwendet </w:t>
      </w:r>
      <w:r w:rsidR="00344E3A" w:rsidRPr="007A59C6">
        <w:rPr>
          <w:rFonts w:ascii="Arial" w:hAnsi="Arial" w:cs="Arial"/>
          <w:sz w:val="20"/>
          <w:szCs w:val="20"/>
        </w:rPr>
        <w:t>hier den allgemeineren Ausdruck κατ-αγγελλω</w:t>
      </w:r>
      <w:r w:rsidR="002906D7">
        <w:rPr>
          <w:rFonts w:ascii="Arial" w:hAnsi="Arial" w:cs="Arial"/>
          <w:sz w:val="20"/>
          <w:szCs w:val="20"/>
        </w:rPr>
        <w:t xml:space="preserve"> </w:t>
      </w:r>
      <w:r w:rsidR="002906D7" w:rsidRPr="007A59C6">
        <w:rPr>
          <w:rFonts w:ascii="Arial" w:hAnsi="Arial" w:cs="Arial"/>
          <w:sz w:val="20"/>
          <w:szCs w:val="20"/>
        </w:rPr>
        <w:t xml:space="preserve">für die </w:t>
      </w:r>
      <w:r w:rsidR="002906D7" w:rsidRPr="002906D7">
        <w:rPr>
          <w:rFonts w:ascii="Arial" w:hAnsi="Arial" w:cs="Arial"/>
          <w:i/>
          <w:iCs/>
          <w:sz w:val="20"/>
          <w:szCs w:val="20"/>
        </w:rPr>
        <w:t>Proklamation</w:t>
      </w:r>
      <w:r w:rsidR="002906D7" w:rsidRPr="007A59C6">
        <w:rPr>
          <w:rFonts w:ascii="Arial" w:hAnsi="Arial" w:cs="Arial"/>
          <w:sz w:val="20"/>
          <w:szCs w:val="20"/>
        </w:rPr>
        <w:t xml:space="preserve"> von Jesu Sieg an die unsichtbare Welt</w:t>
      </w:r>
      <w:r w:rsidR="002906D7">
        <w:rPr>
          <w:rFonts w:ascii="Arial" w:hAnsi="Arial" w:cs="Arial"/>
          <w:sz w:val="20"/>
          <w:szCs w:val="20"/>
        </w:rPr>
        <w:t xml:space="preserve">, </w:t>
      </w:r>
      <w:r w:rsidR="00344E3A" w:rsidRPr="007A59C6">
        <w:rPr>
          <w:rFonts w:ascii="Arial" w:hAnsi="Arial" w:cs="Arial"/>
          <w:sz w:val="20"/>
          <w:szCs w:val="20"/>
        </w:rPr>
        <w:t>und nicht</w:t>
      </w:r>
      <w:r w:rsidR="002906D7">
        <w:rPr>
          <w:rFonts w:ascii="Arial" w:hAnsi="Arial" w:cs="Arial"/>
          <w:sz w:val="20"/>
          <w:szCs w:val="20"/>
        </w:rPr>
        <w:t xml:space="preserve"> etwa das Wort</w:t>
      </w:r>
      <w:r w:rsidR="00344E3A" w:rsidRPr="007A59C6">
        <w:rPr>
          <w:rFonts w:ascii="Arial" w:hAnsi="Arial" w:cs="Arial"/>
          <w:sz w:val="20"/>
          <w:szCs w:val="20"/>
        </w:rPr>
        <w:t xml:space="preserve"> ευ-αγγελιζω</w:t>
      </w:r>
      <w:r w:rsidR="00344E3A">
        <w:rPr>
          <w:rFonts w:ascii="Arial" w:hAnsi="Arial" w:cs="Arial"/>
          <w:sz w:val="20"/>
          <w:szCs w:val="20"/>
        </w:rPr>
        <w:t xml:space="preserve"> </w:t>
      </w:r>
      <w:r w:rsidR="002906D7">
        <w:rPr>
          <w:rFonts w:ascii="Arial" w:hAnsi="Arial" w:cs="Arial"/>
          <w:sz w:val="20"/>
          <w:szCs w:val="20"/>
        </w:rPr>
        <w:t>(</w:t>
      </w:r>
      <w:r w:rsidR="00344E3A">
        <w:rPr>
          <w:rFonts w:ascii="Arial" w:hAnsi="Arial" w:cs="Arial"/>
          <w:sz w:val="20"/>
          <w:szCs w:val="20"/>
        </w:rPr>
        <w:t>=</w:t>
      </w:r>
      <w:r w:rsidR="00344E3A" w:rsidRPr="007A59C6">
        <w:rPr>
          <w:rFonts w:ascii="Arial" w:hAnsi="Arial" w:cs="Arial"/>
          <w:sz w:val="20"/>
          <w:szCs w:val="20"/>
        </w:rPr>
        <w:t xml:space="preserve"> evangelisieren)</w:t>
      </w:r>
      <w:r w:rsidR="00344E3A">
        <w:rPr>
          <w:rFonts w:ascii="Arial" w:hAnsi="Arial" w:cs="Arial"/>
          <w:sz w:val="20"/>
          <w:szCs w:val="20"/>
        </w:rPr>
        <w:t xml:space="preserve">. </w:t>
      </w:r>
      <w:r w:rsidR="00344E3A" w:rsidRPr="007A59C6">
        <w:rPr>
          <w:rFonts w:ascii="Arial" w:hAnsi="Arial" w:cs="Arial"/>
          <w:sz w:val="20"/>
          <w:szCs w:val="20"/>
        </w:rPr>
        <w:t>Der oft geäußerte Gedanke, dass das Abendmahl eine evangelistische Verkündigung an eventuell anwesende Ungläubige ist, ist sicher nicht in den Gedanken des Paulus gewesen.</w:t>
      </w:r>
      <w:r w:rsidR="00344E3A">
        <w:rPr>
          <w:rFonts w:ascii="Arial" w:hAnsi="Arial" w:cs="Arial"/>
          <w:sz w:val="20"/>
          <w:szCs w:val="20"/>
        </w:rPr>
        <w:t xml:space="preserve"> Daher </w:t>
      </w:r>
      <w:r w:rsidR="00344E3A" w:rsidRPr="007A59C6">
        <w:rPr>
          <w:rFonts w:ascii="Arial" w:hAnsi="Arial" w:cs="Arial"/>
          <w:sz w:val="20"/>
          <w:szCs w:val="20"/>
        </w:rPr>
        <w:t>ist es unangebracht zu behaupten, es wäre hilfreich auch Ungläubige zum Brotbrechen einzuladen, da ihnen d</w:t>
      </w:r>
      <w:r w:rsidR="00344E3A">
        <w:rPr>
          <w:rFonts w:ascii="Arial" w:hAnsi="Arial" w:cs="Arial"/>
          <w:sz w:val="20"/>
          <w:szCs w:val="20"/>
        </w:rPr>
        <w:t>amit</w:t>
      </w:r>
      <w:r w:rsidR="00344E3A" w:rsidRPr="007A59C6">
        <w:rPr>
          <w:rFonts w:ascii="Arial" w:hAnsi="Arial" w:cs="Arial"/>
          <w:sz w:val="20"/>
          <w:szCs w:val="20"/>
        </w:rPr>
        <w:t xml:space="preserve"> ja das Evangelium verkündigt wird. In 1Kor 14,23 (siehe d</w:t>
      </w:r>
      <w:r w:rsidR="00773DCE">
        <w:rPr>
          <w:rFonts w:ascii="Arial" w:hAnsi="Arial" w:cs="Arial"/>
          <w:sz w:val="20"/>
          <w:szCs w:val="20"/>
        </w:rPr>
        <w:t>ie</w:t>
      </w:r>
      <w:r w:rsidR="00344E3A" w:rsidRPr="007A59C6">
        <w:rPr>
          <w:rFonts w:ascii="Arial" w:hAnsi="Arial" w:cs="Arial"/>
          <w:sz w:val="20"/>
          <w:szCs w:val="20"/>
        </w:rPr>
        <w:t xml:space="preserve"> Anm.</w:t>
      </w:r>
      <w:r w:rsidR="00773DCE">
        <w:rPr>
          <w:rFonts w:ascii="Arial" w:hAnsi="Arial" w:cs="Arial"/>
          <w:sz w:val="20"/>
          <w:szCs w:val="20"/>
        </w:rPr>
        <w:t xml:space="preserve"> dort</w:t>
      </w:r>
      <w:r w:rsidR="00344E3A" w:rsidRPr="007A59C6">
        <w:rPr>
          <w:rFonts w:ascii="Arial" w:hAnsi="Arial" w:cs="Arial"/>
          <w:sz w:val="20"/>
          <w:szCs w:val="20"/>
        </w:rPr>
        <w:t xml:space="preserve">) wird klar, dass die Anwesenheit von Ungläubigen in den Versammlungen </w:t>
      </w:r>
      <w:r w:rsidR="00344E3A">
        <w:rPr>
          <w:rFonts w:ascii="Arial" w:hAnsi="Arial" w:cs="Arial"/>
          <w:sz w:val="20"/>
          <w:szCs w:val="20"/>
        </w:rPr>
        <w:t xml:space="preserve">nur eine theoretische </w:t>
      </w:r>
      <w:r w:rsidR="00344E3A" w:rsidRPr="007A59C6">
        <w:rPr>
          <w:rFonts w:ascii="Arial" w:hAnsi="Arial" w:cs="Arial"/>
          <w:sz w:val="20"/>
          <w:szCs w:val="20"/>
        </w:rPr>
        <w:t>Ausnahme war</w:t>
      </w:r>
      <w:r w:rsidR="00802921">
        <w:rPr>
          <w:rFonts w:ascii="Arial" w:hAnsi="Arial" w:cs="Arial"/>
          <w:sz w:val="20"/>
          <w:szCs w:val="20"/>
        </w:rPr>
        <w:t>, die Paulus für ein hypothetisches Argument gebraucht</w:t>
      </w:r>
      <w:r w:rsidR="00344E3A" w:rsidRPr="007A59C6">
        <w:rPr>
          <w:rFonts w:ascii="Arial" w:hAnsi="Arial" w:cs="Arial"/>
          <w:sz w:val="20"/>
          <w:szCs w:val="20"/>
        </w:rPr>
        <w:t>.</w:t>
      </w:r>
      <w:r w:rsidR="00C4350F">
        <w:rPr>
          <w:rFonts w:ascii="Arial" w:hAnsi="Arial" w:cs="Arial"/>
          <w:sz w:val="20"/>
          <w:szCs w:val="20"/>
          <w:lang w:val="de-DE" w:bidi="ar-YE"/>
        </w:rPr>
        <w:br/>
      </w:r>
      <w:r w:rsidRPr="000F1AAF">
        <w:rPr>
          <w:rFonts w:ascii="Arial" w:hAnsi="Arial" w:cs="Arial"/>
          <w:b/>
          <w:szCs w:val="20"/>
          <w:vertAlign w:val="superscript"/>
          <w:lang w:val="de-DE" w:eastAsia="ar-YE" w:bidi="ar-YE"/>
        </w:rPr>
        <w:t>30</w:t>
      </w:r>
      <w:r w:rsidR="00555DD7" w:rsidRPr="007A59C6">
        <w:rPr>
          <w:rFonts w:ascii="Arial" w:hAnsi="Arial" w:cs="Arial"/>
          <w:sz w:val="20"/>
          <w:szCs w:val="20"/>
          <w:vertAlign w:val="superscript"/>
          <w:lang w:val="de-DE" w:eastAsia="ar-YE" w:bidi="ar-YE"/>
        </w:rPr>
        <w:t xml:space="preserve"> </w:t>
      </w:r>
      <w:r w:rsidR="00B05650" w:rsidRPr="007A59C6">
        <w:rPr>
          <w:rFonts w:ascii="Arial" w:hAnsi="Arial" w:cs="Arial"/>
          <w:sz w:val="20"/>
          <w:szCs w:val="20"/>
        </w:rPr>
        <w:t xml:space="preserve">Nicht das </w:t>
      </w:r>
      <w:r w:rsidR="00B05650" w:rsidRPr="007A59C6">
        <w:rPr>
          <w:rFonts w:ascii="Arial" w:hAnsi="Arial" w:cs="Arial"/>
          <w:i/>
          <w:iCs/>
          <w:sz w:val="20"/>
          <w:szCs w:val="20"/>
        </w:rPr>
        <w:t>Brot</w:t>
      </w:r>
      <w:r w:rsidR="00B05650" w:rsidRPr="007A59C6">
        <w:rPr>
          <w:rFonts w:ascii="Arial" w:hAnsi="Arial" w:cs="Arial"/>
          <w:sz w:val="20"/>
          <w:szCs w:val="20"/>
        </w:rPr>
        <w:t xml:space="preserve"> muss er richtig beurteilen, als ob es sich irgendwie verwandelt hätte, sondern den</w:t>
      </w:r>
      <w:r w:rsidR="00555DD7" w:rsidRPr="007A59C6">
        <w:rPr>
          <w:rFonts w:ascii="Arial" w:hAnsi="Arial" w:cs="Arial"/>
          <w:sz w:val="20"/>
          <w:szCs w:val="20"/>
        </w:rPr>
        <w:t xml:space="preserve"> </w:t>
      </w:r>
      <w:r w:rsidR="00555DD7" w:rsidRPr="007A59C6">
        <w:rPr>
          <w:rFonts w:ascii="Arial" w:hAnsi="Arial" w:cs="Arial"/>
          <w:i/>
          <w:iCs/>
          <w:sz w:val="20"/>
          <w:szCs w:val="20"/>
        </w:rPr>
        <w:t>Leib</w:t>
      </w:r>
      <w:r w:rsidR="00555DD7" w:rsidRPr="007A59C6">
        <w:rPr>
          <w:rFonts w:ascii="Arial" w:hAnsi="Arial" w:cs="Arial"/>
          <w:sz w:val="20"/>
          <w:szCs w:val="20"/>
        </w:rPr>
        <w:t xml:space="preserve"> des Herrn</w:t>
      </w:r>
      <w:r w:rsidR="00B05650" w:rsidRPr="007A59C6">
        <w:rPr>
          <w:rFonts w:ascii="Arial" w:hAnsi="Arial" w:cs="Arial"/>
          <w:sz w:val="20"/>
          <w:szCs w:val="20"/>
        </w:rPr>
        <w:t xml:space="preserve"> muss er</w:t>
      </w:r>
      <w:r w:rsidR="00555DD7" w:rsidRPr="007A59C6">
        <w:rPr>
          <w:rFonts w:ascii="Arial" w:hAnsi="Arial" w:cs="Arial"/>
          <w:sz w:val="20"/>
          <w:szCs w:val="20"/>
        </w:rPr>
        <w:t xml:space="preserve"> richtig beurteilen</w:t>
      </w:r>
      <w:r w:rsidR="00B05650" w:rsidRPr="007A59C6">
        <w:rPr>
          <w:rFonts w:ascii="Arial" w:hAnsi="Arial" w:cs="Arial"/>
          <w:sz w:val="20"/>
          <w:szCs w:val="20"/>
        </w:rPr>
        <w:t xml:space="preserve">, d.h. </w:t>
      </w:r>
      <w:r w:rsidR="00555DD7" w:rsidRPr="007A59C6">
        <w:rPr>
          <w:rFonts w:ascii="Arial" w:hAnsi="Arial" w:cs="Arial"/>
          <w:sz w:val="20"/>
          <w:szCs w:val="20"/>
        </w:rPr>
        <w:t xml:space="preserve">das Brot nicht nur als Brot zu sehen, sondern als </w:t>
      </w:r>
      <w:r w:rsidR="00476012">
        <w:rPr>
          <w:rFonts w:ascii="Arial" w:hAnsi="Arial" w:cs="Arial"/>
          <w:sz w:val="20"/>
          <w:szCs w:val="20"/>
        </w:rPr>
        <w:t xml:space="preserve">Vergegenwärtigung </w:t>
      </w:r>
      <w:r w:rsidR="00555DD7" w:rsidRPr="007A59C6">
        <w:rPr>
          <w:rFonts w:ascii="Arial" w:hAnsi="Arial" w:cs="Arial"/>
          <w:sz w:val="20"/>
          <w:szCs w:val="20"/>
        </w:rPr>
        <w:t xml:space="preserve">für den geopferten </w:t>
      </w:r>
      <w:r w:rsidR="00333AA4" w:rsidRPr="007A59C6">
        <w:rPr>
          <w:rFonts w:ascii="Arial" w:hAnsi="Arial" w:cs="Arial"/>
          <w:i/>
          <w:iCs/>
          <w:sz w:val="20"/>
          <w:szCs w:val="20"/>
        </w:rPr>
        <w:t>Leib</w:t>
      </w:r>
      <w:r w:rsidR="00555DD7" w:rsidRPr="007A59C6">
        <w:rPr>
          <w:rFonts w:ascii="Arial" w:hAnsi="Arial" w:cs="Arial"/>
          <w:sz w:val="20"/>
          <w:szCs w:val="20"/>
        </w:rPr>
        <w:t xml:space="preserve"> des Heilands.</w:t>
      </w:r>
      <w:r w:rsidR="007B43C7" w:rsidRPr="007A59C6">
        <w:rPr>
          <w:rFonts w:ascii="Arial" w:hAnsi="Arial" w:cs="Arial"/>
          <w:sz w:val="20"/>
          <w:szCs w:val="20"/>
        </w:rPr>
        <w:t xml:space="preserve"> </w:t>
      </w:r>
      <w:r w:rsidR="00243DDF" w:rsidRPr="007A59C6">
        <w:rPr>
          <w:rFonts w:ascii="Arial" w:hAnsi="Arial" w:cs="Arial"/>
          <w:sz w:val="20"/>
          <w:szCs w:val="20"/>
        </w:rPr>
        <w:t>Im Talmud wird das Wort</w:t>
      </w:r>
      <w:r w:rsidR="008C7D3A" w:rsidRPr="007A59C6">
        <w:rPr>
          <w:rFonts w:ascii="Arial" w:hAnsi="Arial" w:cs="Arial"/>
          <w:sz w:val="20"/>
          <w:szCs w:val="20"/>
        </w:rPr>
        <w:t xml:space="preserve"> διακρινω</w:t>
      </w:r>
      <w:r w:rsidR="00243DDF" w:rsidRPr="007A59C6">
        <w:rPr>
          <w:rFonts w:ascii="Arial" w:hAnsi="Arial" w:cs="Arial"/>
          <w:sz w:val="20"/>
          <w:szCs w:val="20"/>
        </w:rPr>
        <w:t xml:space="preserve"> folgendermaßen gebraucht: Heiliges von Unheilige</w:t>
      </w:r>
      <w:r w:rsidR="000F7653" w:rsidRPr="007A59C6">
        <w:rPr>
          <w:rFonts w:ascii="Arial" w:hAnsi="Arial" w:cs="Arial"/>
          <w:sz w:val="20"/>
          <w:szCs w:val="20"/>
        </w:rPr>
        <w:t>m</w:t>
      </w:r>
      <w:r w:rsidR="00243DDF" w:rsidRPr="007A59C6">
        <w:rPr>
          <w:rFonts w:ascii="Arial" w:hAnsi="Arial" w:cs="Arial"/>
          <w:sz w:val="20"/>
          <w:szCs w:val="20"/>
        </w:rPr>
        <w:t xml:space="preserve"> </w:t>
      </w:r>
      <w:r w:rsidR="00863A56" w:rsidRPr="007A59C6">
        <w:rPr>
          <w:rFonts w:ascii="Arial" w:hAnsi="Arial" w:cs="Arial"/>
          <w:sz w:val="20"/>
          <w:szCs w:val="20"/>
        </w:rPr>
        <w:t>auseinanderhalten</w:t>
      </w:r>
      <w:r w:rsidR="00A14690" w:rsidRPr="007A59C6">
        <w:rPr>
          <w:rFonts w:ascii="Arial" w:hAnsi="Arial" w:cs="Arial"/>
          <w:sz w:val="20"/>
          <w:szCs w:val="20"/>
        </w:rPr>
        <w:t>,</w:t>
      </w:r>
      <w:r w:rsidR="00243DDF" w:rsidRPr="007A59C6">
        <w:rPr>
          <w:rFonts w:ascii="Arial" w:hAnsi="Arial" w:cs="Arial"/>
          <w:sz w:val="20"/>
          <w:szCs w:val="20"/>
        </w:rPr>
        <w:t xml:space="preserve"> u</w:t>
      </w:r>
      <w:r w:rsidR="00863A56" w:rsidRPr="007A59C6">
        <w:rPr>
          <w:rFonts w:ascii="Arial" w:hAnsi="Arial" w:cs="Arial"/>
          <w:sz w:val="20"/>
          <w:szCs w:val="20"/>
        </w:rPr>
        <w:t>m das</w:t>
      </w:r>
      <w:r w:rsidR="00243DDF" w:rsidRPr="007A59C6">
        <w:rPr>
          <w:rFonts w:ascii="Arial" w:hAnsi="Arial" w:cs="Arial"/>
          <w:sz w:val="20"/>
          <w:szCs w:val="20"/>
        </w:rPr>
        <w:t xml:space="preserve"> Heilige hoch</w:t>
      </w:r>
      <w:r w:rsidR="00863A56" w:rsidRPr="007A59C6">
        <w:rPr>
          <w:rFonts w:ascii="Arial" w:hAnsi="Arial" w:cs="Arial"/>
          <w:sz w:val="20"/>
          <w:szCs w:val="20"/>
        </w:rPr>
        <w:t>zu</w:t>
      </w:r>
      <w:r w:rsidR="00243DDF" w:rsidRPr="007A59C6">
        <w:rPr>
          <w:rFonts w:ascii="Arial" w:hAnsi="Arial" w:cs="Arial"/>
          <w:sz w:val="20"/>
          <w:szCs w:val="20"/>
        </w:rPr>
        <w:t>achten</w:t>
      </w:r>
      <w:r w:rsidR="006B151E">
        <w:rPr>
          <w:rFonts w:ascii="Arial" w:hAnsi="Arial" w:cs="Arial"/>
          <w:sz w:val="20"/>
          <w:szCs w:val="20"/>
        </w:rPr>
        <w:t xml:space="preserve"> und wertzuschätzen (31,II,100)</w:t>
      </w:r>
      <w:r w:rsidR="00243DDF" w:rsidRPr="007A59C6">
        <w:rPr>
          <w:rFonts w:ascii="Arial" w:hAnsi="Arial" w:cs="Arial"/>
          <w:sz w:val="20"/>
          <w:szCs w:val="20"/>
        </w:rPr>
        <w:t>.</w:t>
      </w:r>
      <w:r w:rsidR="0038036A" w:rsidRPr="0038036A">
        <w:rPr>
          <w:rStyle w:val="Absatz-Standardschriftart1"/>
          <w:rFonts w:ascii="Arial" w:hAnsi="Arial" w:cs="Arial"/>
        </w:rPr>
        <w:t xml:space="preserve"> </w:t>
      </w:r>
      <w:r w:rsidR="0038036A">
        <w:rPr>
          <w:rStyle w:val="Absatz-Standardschriftart1"/>
          <w:rFonts w:ascii="Arial" w:hAnsi="Arial" w:cs="Arial"/>
        </w:rPr>
        <w:br/>
      </w:r>
      <w:r w:rsidR="005B145F" w:rsidRPr="000F1AAF">
        <w:rPr>
          <w:rFonts w:ascii="Arial" w:hAnsi="Arial" w:cs="Arial"/>
          <w:b/>
          <w:szCs w:val="20"/>
          <w:vertAlign w:val="superscript"/>
          <w:lang w:val="de-DE" w:eastAsia="ar-YE" w:bidi="ar-YE"/>
        </w:rPr>
        <w:t>3</w:t>
      </w:r>
      <w:r w:rsidR="005B145F">
        <w:rPr>
          <w:rFonts w:ascii="Arial" w:hAnsi="Arial" w:cs="Arial"/>
          <w:b/>
          <w:szCs w:val="20"/>
          <w:vertAlign w:val="superscript"/>
          <w:lang w:val="de-DE" w:eastAsia="ar-YE" w:bidi="ar-YE"/>
        </w:rPr>
        <w:t>1</w:t>
      </w:r>
      <w:r w:rsidR="005B145F" w:rsidRPr="007A59C6">
        <w:rPr>
          <w:rFonts w:ascii="Arial" w:hAnsi="Arial" w:cs="Arial"/>
          <w:sz w:val="20"/>
          <w:szCs w:val="20"/>
          <w:vertAlign w:val="superscript"/>
          <w:lang w:val="de-DE" w:eastAsia="ar-YE" w:bidi="ar-YE"/>
        </w:rPr>
        <w:t xml:space="preserve"> </w:t>
      </w:r>
      <w:r w:rsidR="005B145F">
        <w:rPr>
          <w:rFonts w:ascii="Arial" w:hAnsi="Arial" w:cs="Arial"/>
          <w:sz w:val="20"/>
          <w:szCs w:val="20"/>
        </w:rPr>
        <w:t>Mit der lieblosen Art und Weise, wie die Korinther das Mahl des Herrn feierten, verachteten sie das Opfer des Herrn, welches mit den Symbolen von Brot und Wein ausgedrückt wurde (vgl. 1Sam 2,17). Daher ist die Züchtigung in den Versen 29-32 so streng.</w:t>
      </w:r>
    </w:p>
    <w:p w14:paraId="55BF2F20" w14:textId="038E34C3" w:rsidR="00A7653F" w:rsidRPr="007A59C6" w:rsidRDefault="00A7653F" w:rsidP="001F19E2">
      <w:pPr>
        <w:rPr>
          <w:rFonts w:ascii="Arial" w:hAnsi="Arial" w:cs="Arial"/>
          <w:lang w:val="de-DE" w:bidi="ar-YE"/>
        </w:rPr>
      </w:pPr>
      <w:r w:rsidRPr="000F1AAF">
        <w:rPr>
          <w:rFonts w:ascii="Arial" w:hAnsi="Arial" w:cs="Arial"/>
          <w:b/>
          <w:szCs w:val="20"/>
          <w:vertAlign w:val="superscript"/>
          <w:lang w:val="de-DE" w:eastAsia="ar-YE" w:bidi="ar-YE"/>
        </w:rPr>
        <w:t>3</w:t>
      </w:r>
      <w:r>
        <w:rPr>
          <w:rFonts w:ascii="Arial" w:hAnsi="Arial" w:cs="Arial"/>
          <w:b/>
          <w:szCs w:val="20"/>
          <w:vertAlign w:val="superscript"/>
          <w:lang w:val="de-DE" w:eastAsia="ar-YE" w:bidi="ar-YE"/>
        </w:rPr>
        <w:t>2</w:t>
      </w:r>
      <w:r w:rsidRPr="007A59C6">
        <w:rPr>
          <w:rFonts w:ascii="Arial" w:hAnsi="Arial" w:cs="Arial"/>
          <w:sz w:val="20"/>
          <w:szCs w:val="20"/>
          <w:vertAlign w:val="superscript"/>
          <w:lang w:val="de-DE" w:eastAsia="ar-YE" w:bidi="ar-YE"/>
        </w:rPr>
        <w:t xml:space="preserve"> </w:t>
      </w:r>
      <w:r>
        <w:rPr>
          <w:rFonts w:ascii="Arial" w:hAnsi="Arial" w:cs="Arial"/>
          <w:sz w:val="20"/>
          <w:szCs w:val="20"/>
        </w:rPr>
        <w:t xml:space="preserve">Nicht das endgültige Verdammungsurteil ist gemeint, denn dann würde der Artikel stehen, sondern eine zeitliche Züchtigung wie in Vers 29-32 (31,II,99). </w:t>
      </w:r>
    </w:p>
    <w:p w14:paraId="7A1A186D" w14:textId="77777777" w:rsidR="00580DF8" w:rsidRPr="002912FC" w:rsidRDefault="00580DF8" w:rsidP="00080DD4">
      <w:pPr>
        <w:rPr>
          <w:rFonts w:ascii="Arial" w:hAnsi="Arial" w:cs="Arial"/>
          <w:szCs w:val="21"/>
          <w:lang w:val="de-DE"/>
        </w:rPr>
        <w:sectPr w:rsidR="00580DF8" w:rsidRPr="002912FC" w:rsidSect="004A6609">
          <w:type w:val="continuous"/>
          <w:pgSz w:w="11906" w:h="16838"/>
          <w:pgMar w:top="1134" w:right="1134" w:bottom="1134" w:left="1134" w:header="720" w:footer="720" w:gutter="0"/>
          <w:cols w:space="0"/>
        </w:sectPr>
      </w:pPr>
    </w:p>
    <w:p w14:paraId="5627F91E" w14:textId="12DBEF84"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12</w:t>
      </w:r>
    </w:p>
    <w:p w14:paraId="568CE6E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C1AAF1E" w14:textId="58FAF734" w:rsidR="00C2793A" w:rsidRDefault="000F1AAF" w:rsidP="00080DD4">
      <w:pPr>
        <w:pStyle w:val="VorformatierterText"/>
        <w:rPr>
          <w:rFonts w:ascii="Arial" w:hAnsi="Arial" w:cs="Arial"/>
        </w:rPr>
      </w:pPr>
      <w:r w:rsidRPr="000F1AAF">
        <w:rPr>
          <w:rFonts w:ascii="Arial" w:hAnsi="Arial" w:cs="Arial"/>
          <w:b/>
          <w:sz w:val="24"/>
          <w:vertAlign w:val="superscript"/>
        </w:rPr>
        <w:t>1</w:t>
      </w:r>
      <w:r w:rsidR="00580DF8" w:rsidRPr="0039207F">
        <w:rPr>
          <w:rFonts w:ascii="Arial" w:hAnsi="Arial" w:cs="Arial"/>
        </w:rPr>
        <w:t xml:space="preserve"> In den Papyri: </w:t>
      </w:r>
      <w:r w:rsidR="00752FB1">
        <w:rPr>
          <w:rFonts w:ascii="Arial" w:hAnsi="Arial" w:cs="Arial"/>
        </w:rPr>
        <w:t>jemanden</w:t>
      </w:r>
      <w:r w:rsidR="00580DF8" w:rsidRPr="0039207F">
        <w:rPr>
          <w:rFonts w:ascii="Arial" w:hAnsi="Arial" w:cs="Arial"/>
        </w:rPr>
        <w:t xml:space="preserve"> arrestieren, in Haft nehmen</w:t>
      </w:r>
      <w:r w:rsidR="00F9570F" w:rsidRPr="0039207F">
        <w:rPr>
          <w:rFonts w:ascii="Arial" w:hAnsi="Arial" w:cs="Arial"/>
        </w:rPr>
        <w:t xml:space="preserve"> oder</w:t>
      </w:r>
      <w:r w:rsidR="00580DF8" w:rsidRPr="0039207F">
        <w:rPr>
          <w:rFonts w:ascii="Arial" w:hAnsi="Arial" w:cs="Arial"/>
        </w:rPr>
        <w:t xml:space="preserve"> abführen. </w:t>
      </w:r>
      <w:r w:rsidR="00F60E2C" w:rsidRPr="0039207F">
        <w:rPr>
          <w:rFonts w:ascii="Arial" w:hAnsi="Arial" w:cs="Arial"/>
        </w:rPr>
        <w:t>Hier von den Götzenanbetern, deren Geist</w:t>
      </w:r>
      <w:r w:rsidR="00671E76">
        <w:rPr>
          <w:rFonts w:ascii="Arial" w:hAnsi="Arial" w:cs="Arial"/>
        </w:rPr>
        <w:t xml:space="preserve"> von</w:t>
      </w:r>
      <w:r w:rsidR="00F60E2C" w:rsidRPr="0039207F">
        <w:rPr>
          <w:rFonts w:ascii="Arial" w:hAnsi="Arial" w:cs="Arial"/>
        </w:rPr>
        <w:t xml:space="preserve"> den dahinterstehenden </w:t>
      </w:r>
      <w:r w:rsidR="00F60E2C" w:rsidRPr="0039207F">
        <w:rPr>
          <w:rFonts w:ascii="Arial" w:hAnsi="Arial" w:cs="Arial"/>
          <w:i/>
        </w:rPr>
        <w:t>Dämonen</w:t>
      </w:r>
      <w:r w:rsidR="00F60E2C" w:rsidRPr="0039207F">
        <w:rPr>
          <w:rFonts w:ascii="Arial" w:hAnsi="Arial" w:cs="Arial"/>
        </w:rPr>
        <w:t xml:space="preserve"> gefangen genommen und instrumentalisiert wird</w:t>
      </w:r>
      <w:r w:rsidR="0006229B" w:rsidRPr="0039207F">
        <w:rPr>
          <w:rFonts w:ascii="Arial" w:hAnsi="Arial" w:cs="Arial"/>
        </w:rPr>
        <w:t xml:space="preserve"> (vgl. Eph 2,2; 2Tim 2,26)</w:t>
      </w:r>
      <w:r w:rsidR="00AC1DC6">
        <w:rPr>
          <w:rFonts w:ascii="Arial" w:hAnsi="Arial" w:cs="Arial"/>
        </w:rPr>
        <w:t>, um die toten Skulpturen anzubeten</w:t>
      </w:r>
      <w:r w:rsidR="00F60E2C" w:rsidRPr="0039207F">
        <w:rPr>
          <w:rFonts w:ascii="Arial" w:hAnsi="Arial" w:cs="Arial"/>
        </w:rPr>
        <w:t>.</w:t>
      </w:r>
      <w:r w:rsidR="00670FE6" w:rsidRPr="0039207F">
        <w:rPr>
          <w:rFonts w:ascii="Arial" w:hAnsi="Arial" w:cs="Arial"/>
        </w:rPr>
        <w:t xml:space="preserve"> Solche Götzenanbeter waren </w:t>
      </w:r>
      <w:r w:rsidR="00752FB1">
        <w:rPr>
          <w:rFonts w:ascii="Arial" w:hAnsi="Arial" w:cs="Arial"/>
        </w:rPr>
        <w:t>manche der</w:t>
      </w:r>
      <w:r w:rsidR="00670FE6" w:rsidRPr="0039207F">
        <w:rPr>
          <w:rFonts w:ascii="Arial" w:hAnsi="Arial" w:cs="Arial"/>
        </w:rPr>
        <w:t xml:space="preserve"> Gläubigen vor ihrer Bekehrung</w:t>
      </w:r>
      <w:r w:rsidR="00AC1DC6">
        <w:rPr>
          <w:rFonts w:ascii="Arial" w:hAnsi="Arial" w:cs="Arial"/>
        </w:rPr>
        <w:t>.</w:t>
      </w:r>
      <w:r w:rsidR="00670FE6" w:rsidRPr="0039207F">
        <w:rPr>
          <w:rFonts w:ascii="Arial" w:hAnsi="Arial" w:cs="Arial"/>
        </w:rPr>
        <w:t xml:space="preserve"> </w:t>
      </w:r>
      <w:r w:rsidR="00AC1DC6">
        <w:rPr>
          <w:rFonts w:ascii="Arial" w:hAnsi="Arial" w:cs="Arial"/>
        </w:rPr>
        <w:t>Dann</w:t>
      </w:r>
      <w:r w:rsidR="00670FE6" w:rsidRPr="0039207F">
        <w:rPr>
          <w:rFonts w:ascii="Arial" w:hAnsi="Arial" w:cs="Arial"/>
        </w:rPr>
        <w:t xml:space="preserve"> aber übern</w:t>
      </w:r>
      <w:r w:rsidR="00AC1DC6">
        <w:rPr>
          <w:rFonts w:ascii="Arial" w:hAnsi="Arial" w:cs="Arial"/>
        </w:rPr>
        <w:t>ahm</w:t>
      </w:r>
      <w:r w:rsidR="00670FE6" w:rsidRPr="0039207F">
        <w:rPr>
          <w:rFonts w:ascii="Arial" w:hAnsi="Arial" w:cs="Arial"/>
        </w:rPr>
        <w:t xml:space="preserve"> der </w:t>
      </w:r>
      <w:r w:rsidR="00670FE6" w:rsidRPr="0039207F">
        <w:rPr>
          <w:rFonts w:ascii="Arial" w:hAnsi="Arial" w:cs="Arial"/>
          <w:i/>
        </w:rPr>
        <w:t>Heilige Geist</w:t>
      </w:r>
      <w:r w:rsidR="00670FE6" w:rsidRPr="0039207F">
        <w:rPr>
          <w:rFonts w:ascii="Arial" w:hAnsi="Arial" w:cs="Arial"/>
        </w:rPr>
        <w:t xml:space="preserve"> die Kontrolle in ihrem Leben</w:t>
      </w:r>
      <w:r w:rsidR="009602DD">
        <w:rPr>
          <w:rFonts w:ascii="Arial" w:hAnsi="Arial" w:cs="Arial"/>
        </w:rPr>
        <w:t xml:space="preserve"> (31,II,107ff)</w:t>
      </w:r>
      <w:r w:rsidR="00670FE6" w:rsidRPr="0039207F">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39207F">
        <w:rPr>
          <w:rFonts w:ascii="Arial" w:hAnsi="Arial" w:cs="Arial"/>
        </w:rPr>
        <w:t xml:space="preserve"> od.: "...er ist deswegen trotzdem von dem Körper" </w:t>
      </w:r>
      <w:r w:rsidR="000926F2">
        <w:rPr>
          <w:rFonts w:ascii="Arial" w:hAnsi="Arial" w:cs="Arial"/>
        </w:rPr>
        <w:t>(2,z.St.)</w:t>
      </w:r>
      <w:r w:rsidR="00103782" w:rsidRPr="0039207F">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39207F">
        <w:rPr>
          <w:rFonts w:ascii="Arial" w:hAnsi="Arial" w:cs="Arial"/>
        </w:rPr>
        <w:t xml:space="preserve"> In Gräz.: die Tätigkeit eines leitendenden Staatsmannes; die Verwaltung eines Haushalts</w:t>
      </w:r>
      <w:r w:rsidR="0039207F" w:rsidRPr="0039207F">
        <w:rPr>
          <w:rFonts w:ascii="Arial" w:hAnsi="Arial" w:cs="Arial"/>
        </w:rPr>
        <w:t>. A</w:t>
      </w:r>
      <w:r w:rsidR="00580DF8" w:rsidRPr="0039207F">
        <w:rPr>
          <w:rFonts w:ascii="Arial" w:hAnsi="Arial" w:cs="Arial"/>
        </w:rPr>
        <w:t xml:space="preserve">uch als t.t. der Seefahrersprache: der Steuermann (aber nicht der Kapitän!). Im NT aber nur eine untergeordnete Geistesgabe, da sie in der Reihenfolge der Aufzählung erst an vorletzter Stelle steht. </w:t>
      </w:r>
      <w:r w:rsidR="0039207F" w:rsidRPr="0039207F">
        <w:rPr>
          <w:rFonts w:ascii="Arial" w:hAnsi="Arial" w:cs="Arial"/>
        </w:rPr>
        <w:t xml:space="preserve">Die Funktion des </w:t>
      </w:r>
      <w:r w:rsidR="0039207F">
        <w:rPr>
          <w:rFonts w:ascii="Arial" w:hAnsi="Arial" w:cs="Arial"/>
        </w:rPr>
        <w:t xml:space="preserve">praktischen </w:t>
      </w:r>
      <w:r w:rsidR="0039207F" w:rsidRPr="0039207F">
        <w:rPr>
          <w:rFonts w:ascii="Arial" w:hAnsi="Arial" w:cs="Arial"/>
        </w:rPr>
        <w:t>Leitens und Organisierens in der örtlichen Gemeinde aufgrund weiser und kluger Überlegung. Bezieht sich eher auf die praktischen Angelegenheiten in d</w:t>
      </w:r>
      <w:r w:rsidR="0039207F">
        <w:rPr>
          <w:rFonts w:ascii="Arial" w:hAnsi="Arial" w:cs="Arial"/>
        </w:rPr>
        <w:t>er</w:t>
      </w:r>
      <w:r w:rsidR="0039207F" w:rsidRPr="0039207F">
        <w:rPr>
          <w:rFonts w:ascii="Arial" w:hAnsi="Arial" w:cs="Arial"/>
        </w:rPr>
        <w:t xml:space="preserve"> Gemeinde</w:t>
      </w:r>
      <w:r w:rsidR="0039207F">
        <w:rPr>
          <w:rFonts w:ascii="Arial" w:hAnsi="Arial" w:cs="Arial"/>
        </w:rPr>
        <w:t>.</w:t>
      </w:r>
      <w:r w:rsidR="0039207F" w:rsidRPr="0039207F">
        <w:rPr>
          <w:rFonts w:ascii="Arial" w:hAnsi="Arial" w:cs="Arial"/>
        </w:rPr>
        <w:t xml:space="preserve"> </w:t>
      </w:r>
      <w:r w:rsidR="00580DF8" w:rsidRPr="0039207F">
        <w:rPr>
          <w:rFonts w:ascii="Arial" w:hAnsi="Arial" w:cs="Arial"/>
        </w:rPr>
        <w:t>Daher eher nicht gleichzusetzen mit der Gabe des Vorstehens in Röm 12,8</w:t>
      </w:r>
      <w:r w:rsidR="00F9570F" w:rsidRPr="0039207F">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39207F">
        <w:rPr>
          <w:rFonts w:ascii="Arial" w:hAnsi="Arial" w:cs="Arial"/>
        </w:rPr>
        <w:t xml:space="preserve"> Offenbar eine Reihenfolge mit abnehmender Wichtigkeit für die Erbauung des Leibes</w:t>
      </w:r>
      <w:r w:rsidR="00F9570F" w:rsidRPr="0039207F">
        <w:rPr>
          <w:rFonts w:ascii="Arial" w:hAnsi="Arial" w:cs="Arial"/>
        </w:rPr>
        <w:t xml:space="preserve"> Christi.</w:t>
      </w:r>
      <w:r w:rsidR="0044752E" w:rsidRPr="0039207F">
        <w:rPr>
          <w:rFonts w:ascii="Arial" w:hAnsi="Arial" w:cs="Arial"/>
        </w:rPr>
        <w:t xml:space="preserve"> Damit setzt Paulus eine Wertung der Geistesgaben: Apostel sind die Wichtigste, Sprachenrede</w:t>
      </w:r>
      <w:r w:rsidR="00561EA2">
        <w:rPr>
          <w:rFonts w:ascii="Arial" w:hAnsi="Arial" w:cs="Arial"/>
        </w:rPr>
        <w:t>n</w:t>
      </w:r>
      <w:r w:rsidR="0044752E" w:rsidRPr="0039207F">
        <w:rPr>
          <w:rFonts w:ascii="Arial" w:hAnsi="Arial" w:cs="Arial"/>
        </w:rPr>
        <w:t xml:space="preserve"> die am wenigsten </w:t>
      </w:r>
      <w:r w:rsidR="00F5350E">
        <w:rPr>
          <w:rFonts w:ascii="Arial" w:hAnsi="Arial" w:cs="Arial"/>
        </w:rPr>
        <w:t>w</w:t>
      </w:r>
      <w:r w:rsidR="0044752E" w:rsidRPr="0039207F">
        <w:rPr>
          <w:rFonts w:ascii="Arial" w:hAnsi="Arial" w:cs="Arial"/>
        </w:rPr>
        <w:t>ichtige Gabe</w:t>
      </w:r>
      <w:r w:rsidR="00751202">
        <w:rPr>
          <w:rFonts w:ascii="Arial" w:hAnsi="Arial" w:cs="Arial"/>
        </w:rPr>
        <w:t xml:space="preserve"> für die Erbauung der Gemeinde</w:t>
      </w:r>
      <w:r w:rsidR="00974B68">
        <w:rPr>
          <w:rFonts w:ascii="Arial" w:hAnsi="Arial" w:cs="Arial"/>
        </w:rPr>
        <w:t>, denn sie wird immer als die letzte Gabe erwähnt (1Kor 12,</w:t>
      </w:r>
      <w:r w:rsidR="00E34626">
        <w:rPr>
          <w:rFonts w:ascii="Arial" w:hAnsi="Arial" w:cs="Arial"/>
        </w:rPr>
        <w:t>10.</w:t>
      </w:r>
      <w:r w:rsidR="00974B68">
        <w:rPr>
          <w:rFonts w:ascii="Arial" w:hAnsi="Arial" w:cs="Arial"/>
        </w:rPr>
        <w:t>30</w:t>
      </w:r>
      <w:r w:rsidR="00E34626">
        <w:rPr>
          <w:rFonts w:ascii="Arial" w:hAnsi="Arial" w:cs="Arial"/>
        </w:rPr>
        <w:t>)</w:t>
      </w:r>
      <w:r w:rsidR="0044752E" w:rsidRPr="0039207F">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39207F">
        <w:rPr>
          <w:rFonts w:ascii="Arial" w:hAnsi="Arial" w:cs="Arial"/>
        </w:rPr>
        <w:t xml:space="preserve"> Heißt das, wenn er in einer fremden Sprache</w:t>
      </w:r>
      <w:r w:rsidR="00BE1992">
        <w:rPr>
          <w:rFonts w:ascii="Arial" w:hAnsi="Arial" w:cs="Arial"/>
        </w:rPr>
        <w:t xml:space="preserve"> (</w:t>
      </w:r>
      <w:r w:rsidR="00BE1992" w:rsidRPr="0039207F">
        <w:rPr>
          <w:rFonts w:ascii="Arial" w:hAnsi="Arial" w:cs="Arial"/>
        </w:rPr>
        <w:t>"</w:t>
      </w:r>
      <w:r w:rsidR="00BE1992">
        <w:rPr>
          <w:rFonts w:ascii="Arial" w:hAnsi="Arial" w:cs="Arial"/>
        </w:rPr>
        <w:t>im Geist</w:t>
      </w:r>
      <w:r w:rsidR="00BE1992" w:rsidRPr="0039207F">
        <w:rPr>
          <w:rFonts w:ascii="Arial" w:hAnsi="Arial" w:cs="Arial"/>
        </w:rPr>
        <w:t>"</w:t>
      </w:r>
      <w:r w:rsidR="00BE1992">
        <w:rPr>
          <w:rFonts w:ascii="Arial" w:hAnsi="Arial" w:cs="Arial"/>
        </w:rPr>
        <w:t>, wie 1Kor 14,15</w:t>
      </w:r>
      <w:r w:rsidR="00561EA2">
        <w:rPr>
          <w:rFonts w:ascii="Arial" w:hAnsi="Arial" w:cs="Arial"/>
        </w:rPr>
        <w:t>-16</w:t>
      </w:r>
      <w:r w:rsidR="00BE1992">
        <w:rPr>
          <w:rFonts w:ascii="Arial" w:hAnsi="Arial" w:cs="Arial"/>
        </w:rPr>
        <w:t>)</w:t>
      </w:r>
      <w:r w:rsidR="00580DF8" w:rsidRPr="0039207F">
        <w:rPr>
          <w:rFonts w:ascii="Arial" w:hAnsi="Arial" w:cs="Arial"/>
        </w:rPr>
        <w:t xml:space="preserve"> redet oder betet? </w:t>
      </w:r>
      <w:r w:rsidR="00103782" w:rsidRPr="0039207F">
        <w:rPr>
          <w:rFonts w:ascii="Arial" w:hAnsi="Arial" w:cs="Arial"/>
        </w:rPr>
        <w:t xml:space="preserve">Vielleicht wurde die folgende Aussage in </w:t>
      </w:r>
      <w:r w:rsidR="00F271EF">
        <w:rPr>
          <w:rFonts w:ascii="Arial" w:hAnsi="Arial" w:cs="Arial"/>
        </w:rPr>
        <w:t xml:space="preserve">einer </w:t>
      </w:r>
      <w:r w:rsidR="00103782" w:rsidRPr="0039207F">
        <w:rPr>
          <w:rFonts w:ascii="Arial" w:hAnsi="Arial" w:cs="Arial"/>
        </w:rPr>
        <w:t xml:space="preserve">Sprachenrede geäußert, was ein Beweis wäre, dass sie nicht vom Geist </w:t>
      </w:r>
      <w:r w:rsidR="00BE1992" w:rsidRPr="00BE1992">
        <w:rPr>
          <w:rFonts w:ascii="Arial" w:hAnsi="Arial" w:cs="Arial"/>
          <w:i/>
          <w:iCs/>
        </w:rPr>
        <w:t>Gottes</w:t>
      </w:r>
      <w:r w:rsidR="00BE1992">
        <w:rPr>
          <w:rFonts w:ascii="Arial" w:hAnsi="Arial" w:cs="Arial"/>
        </w:rPr>
        <w:t xml:space="preserve"> </w:t>
      </w:r>
      <w:r w:rsidR="00103782" w:rsidRPr="0039207F">
        <w:rPr>
          <w:rFonts w:ascii="Arial" w:hAnsi="Arial" w:cs="Arial"/>
        </w:rPr>
        <w:t>eingegeben war</w:t>
      </w:r>
      <w:r w:rsidR="004D42CC" w:rsidRPr="0039207F">
        <w:rPr>
          <w:rFonts w:ascii="Arial" w:hAnsi="Arial" w:cs="Arial"/>
        </w:rPr>
        <w:t xml:space="preserve"> (vgl. 1Joh 4,1</w:t>
      </w:r>
      <w:r w:rsidR="00BE1992">
        <w:rPr>
          <w:rFonts w:ascii="Arial" w:hAnsi="Arial" w:cs="Arial"/>
        </w:rPr>
        <w:t xml:space="preserve">: </w:t>
      </w:r>
      <w:r w:rsidR="00BE1992" w:rsidRPr="0039207F">
        <w:rPr>
          <w:rFonts w:ascii="Arial" w:hAnsi="Arial" w:cs="Arial"/>
        </w:rPr>
        <w:t>"</w:t>
      </w:r>
      <w:r w:rsidR="00BE1992">
        <w:rPr>
          <w:rFonts w:ascii="Arial" w:hAnsi="Arial" w:cs="Arial"/>
        </w:rPr>
        <w:t>ob sie aus</w:t>
      </w:r>
      <w:r w:rsidR="00F271EF">
        <w:rPr>
          <w:rFonts w:ascii="Arial" w:hAnsi="Arial" w:cs="Arial"/>
        </w:rPr>
        <w:t xml:space="preserve"> </w:t>
      </w:r>
      <w:r w:rsidR="00BE1992" w:rsidRPr="00BE1992">
        <w:rPr>
          <w:rFonts w:ascii="Arial" w:hAnsi="Arial" w:cs="Arial"/>
          <w:i/>
          <w:iCs/>
        </w:rPr>
        <w:t>Gott</w:t>
      </w:r>
      <w:r w:rsidR="00BE1992">
        <w:rPr>
          <w:rFonts w:ascii="Arial" w:hAnsi="Arial" w:cs="Arial"/>
        </w:rPr>
        <w:t xml:space="preserve"> sind</w:t>
      </w:r>
      <w:r w:rsidR="00BE1992" w:rsidRPr="0039207F">
        <w:rPr>
          <w:rFonts w:ascii="Arial" w:hAnsi="Arial" w:cs="Arial"/>
        </w:rPr>
        <w:t>"</w:t>
      </w:r>
      <w:r w:rsidR="004D42CC" w:rsidRPr="0039207F">
        <w:rPr>
          <w:rFonts w:ascii="Arial" w:hAnsi="Arial" w:cs="Arial"/>
        </w:rPr>
        <w:t>)</w:t>
      </w:r>
      <w:r w:rsidR="00103782" w:rsidRPr="0039207F">
        <w:rPr>
          <w:rFonts w:ascii="Arial" w:hAnsi="Arial" w:cs="Arial"/>
        </w:rPr>
        <w:t>.</w:t>
      </w:r>
      <w:r w:rsidR="00BE1992">
        <w:rPr>
          <w:rFonts w:ascii="Arial" w:hAnsi="Arial" w:cs="Arial"/>
        </w:rPr>
        <w:t xml:space="preserve"> </w:t>
      </w:r>
    </w:p>
    <w:p w14:paraId="65374821" w14:textId="735E3876" w:rsidR="00580DF8" w:rsidRPr="0039207F" w:rsidRDefault="000F1AAF" w:rsidP="00080DD4">
      <w:pPr>
        <w:pStyle w:val="VorformatierterText"/>
        <w:rPr>
          <w:rFonts w:ascii="Arial" w:hAnsi="Arial" w:cs="Arial"/>
        </w:rPr>
      </w:pPr>
      <w:r w:rsidRPr="000F1AAF">
        <w:rPr>
          <w:rFonts w:ascii="Arial" w:hAnsi="Arial" w:cs="Arial"/>
          <w:b/>
          <w:sz w:val="24"/>
          <w:vertAlign w:val="superscript"/>
        </w:rPr>
        <w:t>6</w:t>
      </w:r>
      <w:r w:rsidR="00580DF8" w:rsidRPr="0039207F">
        <w:rPr>
          <w:rFonts w:ascii="Arial" w:hAnsi="Arial" w:cs="Arial"/>
        </w:rPr>
        <w:t xml:space="preserve"> In </w:t>
      </w:r>
      <w:r w:rsidR="00752FB1">
        <w:rPr>
          <w:rFonts w:ascii="Arial" w:hAnsi="Arial" w:cs="Arial"/>
        </w:rPr>
        <w:t xml:space="preserve">den </w:t>
      </w:r>
      <w:r w:rsidR="00580DF8" w:rsidRPr="0039207F">
        <w:rPr>
          <w:rFonts w:ascii="Arial" w:hAnsi="Arial" w:cs="Arial"/>
        </w:rPr>
        <w:t>Vers</w:t>
      </w:r>
      <w:r w:rsidR="00752FB1">
        <w:rPr>
          <w:rFonts w:ascii="Arial" w:hAnsi="Arial" w:cs="Arial"/>
        </w:rPr>
        <w:t>en</w:t>
      </w:r>
      <w:r w:rsidR="00580DF8" w:rsidRPr="0039207F">
        <w:rPr>
          <w:rFonts w:ascii="Arial" w:hAnsi="Arial" w:cs="Arial"/>
        </w:rPr>
        <w:t xml:space="preserve"> 29</w:t>
      </w:r>
      <w:r w:rsidR="00752FB1">
        <w:rPr>
          <w:rFonts w:ascii="Arial" w:hAnsi="Arial" w:cs="Arial"/>
        </w:rPr>
        <w:t>-</w:t>
      </w:r>
      <w:r w:rsidR="00580DF8" w:rsidRPr="0039207F">
        <w:rPr>
          <w:rFonts w:ascii="Arial" w:hAnsi="Arial" w:cs="Arial"/>
        </w:rPr>
        <w:t xml:space="preserve">30 sind die erwarteten Antworten immer: </w:t>
      </w:r>
      <w:r w:rsidR="00B55E6E" w:rsidRPr="0039207F">
        <w:rPr>
          <w:rFonts w:ascii="Arial" w:hAnsi="Arial" w:cs="Arial"/>
          <w:color w:val="000000"/>
        </w:rPr>
        <w:t>"</w:t>
      </w:r>
      <w:r w:rsidR="00580DF8" w:rsidRPr="0039207F">
        <w:rPr>
          <w:rFonts w:ascii="Arial" w:hAnsi="Arial" w:cs="Arial"/>
        </w:rPr>
        <w:t>Nein, natürlich nicht</w:t>
      </w:r>
      <w:r w:rsidR="00B55E6E" w:rsidRPr="0039207F">
        <w:rPr>
          <w:rFonts w:ascii="Arial" w:hAnsi="Arial" w:cs="Arial"/>
          <w:color w:val="000000"/>
        </w:rPr>
        <w:t>"</w:t>
      </w:r>
      <w:r w:rsidR="00C2294D">
        <w:rPr>
          <w:rFonts w:ascii="Arial" w:hAnsi="Arial" w:cs="Arial"/>
          <w:color w:val="000000"/>
        </w:rPr>
        <w:t xml:space="preserve">, </w:t>
      </w:r>
      <w:r w:rsidR="00E46455">
        <w:rPr>
          <w:rFonts w:ascii="Arial" w:hAnsi="Arial" w:cs="Arial"/>
          <w:color w:val="000000"/>
        </w:rPr>
        <w:t xml:space="preserve">- </w:t>
      </w:r>
      <w:r w:rsidR="00C2294D">
        <w:rPr>
          <w:rFonts w:ascii="Arial" w:hAnsi="Arial" w:cs="Arial"/>
          <w:color w:val="000000"/>
        </w:rPr>
        <w:t>d</w:t>
      </w:r>
      <w:r w:rsidR="00B86CCE" w:rsidRPr="0039207F">
        <w:rPr>
          <w:rFonts w:ascii="Arial" w:hAnsi="Arial" w:cs="Arial"/>
        </w:rPr>
        <w:t>enn dies würde dem Prinzip des Leibes mit seinen verschiedenen Gliedern widersprechen.</w:t>
      </w:r>
      <w:r w:rsidR="00C4350F">
        <w:rPr>
          <w:rFonts w:ascii="Arial" w:hAnsi="Arial" w:cs="Arial"/>
        </w:rPr>
        <w:br/>
      </w:r>
      <w:r w:rsidRPr="000F1AAF">
        <w:rPr>
          <w:rFonts w:ascii="Arial" w:hAnsi="Arial" w:cs="Arial"/>
          <w:b/>
          <w:sz w:val="24"/>
          <w:vertAlign w:val="superscript"/>
        </w:rPr>
        <w:t>7</w:t>
      </w:r>
      <w:r w:rsidR="00580DF8" w:rsidRPr="0039207F">
        <w:rPr>
          <w:rFonts w:ascii="Arial" w:hAnsi="Arial" w:cs="Arial"/>
          <w:vertAlign w:val="superscript"/>
        </w:rPr>
        <w:t xml:space="preserve"> </w:t>
      </w:r>
      <w:r w:rsidR="00580DF8" w:rsidRPr="0039207F">
        <w:rPr>
          <w:rFonts w:ascii="Arial" w:hAnsi="Arial" w:cs="Arial"/>
        </w:rPr>
        <w:t xml:space="preserve">"Prophezeiung" meint ein Reden aufgrund </w:t>
      </w:r>
      <w:r w:rsidR="00277C2E">
        <w:rPr>
          <w:rFonts w:ascii="Arial" w:hAnsi="Arial" w:cs="Arial"/>
        </w:rPr>
        <w:t xml:space="preserve">von </w:t>
      </w:r>
      <w:r w:rsidR="00F9570F" w:rsidRPr="0039207F">
        <w:rPr>
          <w:rFonts w:ascii="Arial" w:hAnsi="Arial" w:cs="Arial"/>
        </w:rPr>
        <w:t>Leitung</w:t>
      </w:r>
      <w:r w:rsidR="00580DF8" w:rsidRPr="0039207F">
        <w:rPr>
          <w:rFonts w:ascii="Arial" w:hAnsi="Arial" w:cs="Arial"/>
        </w:rPr>
        <w:t xml:space="preserve"> durch den Heiligen Geist, das in verständlicher, ermahnender, erbauender und tröstender Form die christliche Botschaft auf die Nöte und Aufgaben der Gemeinde anwendet (vgl. 47,z.St.).</w:t>
      </w:r>
      <w:r w:rsidR="00C4350F">
        <w:rPr>
          <w:rFonts w:ascii="Arial" w:hAnsi="Arial" w:cs="Arial"/>
        </w:rPr>
        <w:br/>
      </w:r>
      <w:r w:rsidRPr="000F1AAF">
        <w:rPr>
          <w:rFonts w:ascii="Arial" w:hAnsi="Arial" w:cs="Arial"/>
          <w:b/>
          <w:sz w:val="24"/>
          <w:vertAlign w:val="superscript"/>
        </w:rPr>
        <w:t>8</w:t>
      </w:r>
      <w:r w:rsidR="00580DF8" w:rsidRPr="0039207F">
        <w:rPr>
          <w:rFonts w:ascii="Arial" w:hAnsi="Arial" w:cs="Arial"/>
          <w:vertAlign w:val="superscript"/>
        </w:rPr>
        <w:t xml:space="preserve"> </w:t>
      </w:r>
      <w:r w:rsidR="00580DF8" w:rsidRPr="0039207F">
        <w:rPr>
          <w:rFonts w:ascii="Arial" w:hAnsi="Arial" w:cs="Arial"/>
        </w:rPr>
        <w:t>Er sagt nicht: "</w:t>
      </w:r>
      <w:r w:rsidR="00580DF8" w:rsidRPr="0039207F">
        <w:rPr>
          <w:rFonts w:ascii="Arial" w:hAnsi="Arial" w:cs="Arial"/>
          <w:b/>
          <w:bCs/>
        </w:rPr>
        <w:t>der</w:t>
      </w:r>
      <w:r w:rsidR="00580DF8" w:rsidRPr="0039207F">
        <w:rPr>
          <w:rFonts w:ascii="Arial" w:hAnsi="Arial" w:cs="Arial"/>
        </w:rPr>
        <w:t xml:space="preserve"> Leib Christi" (wie 1Kor 10,16; Eph 1,23; 4,12; Kol 1,18 ua.), denn nur die Gesamtgemeinde ist </w:t>
      </w:r>
      <w:r w:rsidR="00580DF8" w:rsidRPr="0039207F">
        <w:rPr>
          <w:rFonts w:ascii="Arial" w:hAnsi="Arial" w:cs="Arial"/>
          <w:b/>
          <w:bCs/>
        </w:rPr>
        <w:t>der</w:t>
      </w:r>
      <w:r w:rsidR="00580DF8" w:rsidRPr="0039207F">
        <w:rPr>
          <w:rFonts w:ascii="Arial" w:hAnsi="Arial" w:cs="Arial"/>
        </w:rPr>
        <w:t xml:space="preserve"> Leib Christi</w:t>
      </w:r>
      <w:r w:rsidR="00752FB1">
        <w:rPr>
          <w:rFonts w:ascii="Arial" w:hAnsi="Arial" w:cs="Arial"/>
        </w:rPr>
        <w:t>. H</w:t>
      </w:r>
      <w:r w:rsidR="00580DF8" w:rsidRPr="0039207F">
        <w:rPr>
          <w:rFonts w:ascii="Arial" w:hAnsi="Arial" w:cs="Arial"/>
        </w:rPr>
        <w:t>ier aber spricht er von der örtlichen Gemeinde in Korinth, daher</w:t>
      </w:r>
      <w:r w:rsidR="00F9570F" w:rsidRPr="0039207F">
        <w:rPr>
          <w:rFonts w:ascii="Arial" w:hAnsi="Arial" w:cs="Arial"/>
        </w:rPr>
        <w:t xml:space="preserve"> sagt er</w:t>
      </w:r>
      <w:r w:rsidR="00580DF8" w:rsidRPr="0039207F">
        <w:rPr>
          <w:rFonts w:ascii="Arial" w:hAnsi="Arial" w:cs="Arial"/>
        </w:rPr>
        <w:t xml:space="preserve">: </w:t>
      </w:r>
      <w:r w:rsidR="00B55E6E" w:rsidRPr="0039207F">
        <w:rPr>
          <w:rFonts w:ascii="Arial" w:hAnsi="Arial" w:cs="Arial"/>
          <w:color w:val="000000"/>
        </w:rPr>
        <w:t>"</w:t>
      </w:r>
      <w:r w:rsidR="00580DF8" w:rsidRPr="0039207F">
        <w:rPr>
          <w:rFonts w:ascii="Arial" w:hAnsi="Arial" w:cs="Arial"/>
        </w:rPr>
        <w:t>Christi Leib</w:t>
      </w:r>
      <w:r w:rsidR="00B55E6E" w:rsidRPr="0039207F">
        <w:rPr>
          <w:rFonts w:ascii="Arial" w:hAnsi="Arial" w:cs="Arial"/>
          <w:color w:val="000000"/>
        </w:rPr>
        <w:t>"</w:t>
      </w:r>
      <w:r w:rsidR="00580DF8" w:rsidRPr="0039207F">
        <w:rPr>
          <w:rFonts w:ascii="Arial" w:hAnsi="Arial" w:cs="Arial"/>
        </w:rPr>
        <w:t xml:space="preserve">, </w:t>
      </w:r>
      <w:r w:rsidR="0092484C" w:rsidRPr="0092484C">
        <w:rPr>
          <w:rFonts w:ascii="Arial" w:hAnsi="Arial" w:cs="Arial"/>
        </w:rPr>
        <w:t>ohne</w:t>
      </w:r>
      <w:r w:rsidR="00580DF8" w:rsidRPr="0039207F">
        <w:rPr>
          <w:rFonts w:ascii="Arial" w:hAnsi="Arial" w:cs="Arial"/>
        </w:rPr>
        <w:t xml:space="preserve"> Artike</w:t>
      </w:r>
      <w:r w:rsidR="00752FB1">
        <w:rPr>
          <w:rFonts w:ascii="Arial" w:hAnsi="Arial" w:cs="Arial"/>
        </w:rPr>
        <w:t xml:space="preserve">l. </w:t>
      </w:r>
      <w:r w:rsidR="00580DF8" w:rsidRPr="0039207F">
        <w:rPr>
          <w:rFonts w:ascii="Arial" w:hAnsi="Arial" w:cs="Arial"/>
        </w:rPr>
        <w:t>Die Gemeinde funktioniert wie ein menschlicher Körper: Christus ist d</w:t>
      </w:r>
      <w:r w:rsidR="00752FB1">
        <w:rPr>
          <w:rFonts w:ascii="Arial" w:hAnsi="Arial" w:cs="Arial"/>
        </w:rPr>
        <w:t>as Haupt</w:t>
      </w:r>
      <w:r w:rsidR="00580DF8" w:rsidRPr="0039207F">
        <w:rPr>
          <w:rFonts w:ascii="Arial" w:hAnsi="Arial" w:cs="Arial"/>
        </w:rPr>
        <w:t xml:space="preserve"> im Himmel</w:t>
      </w:r>
      <w:r w:rsidR="00752FB1">
        <w:rPr>
          <w:rFonts w:ascii="Arial" w:hAnsi="Arial" w:cs="Arial"/>
        </w:rPr>
        <w:t xml:space="preserve"> und</w:t>
      </w:r>
      <w:r w:rsidR="00580DF8" w:rsidRPr="0039207F">
        <w:rPr>
          <w:rFonts w:ascii="Arial" w:hAnsi="Arial" w:cs="Arial"/>
        </w:rPr>
        <w:t xml:space="preserve"> durch den Heiligen Geist steuert er jedes Körperglied auf der Erde nach seinem Willen.</w:t>
      </w:r>
      <w:r w:rsidR="00C4350F">
        <w:rPr>
          <w:rFonts w:ascii="Arial" w:hAnsi="Arial" w:cs="Arial"/>
        </w:rPr>
        <w:br/>
      </w:r>
      <w:r w:rsidRPr="000F1AAF">
        <w:rPr>
          <w:rFonts w:ascii="Arial" w:hAnsi="Arial" w:cs="Arial"/>
          <w:b/>
          <w:sz w:val="24"/>
          <w:vertAlign w:val="superscript"/>
        </w:rPr>
        <w:t>9</w:t>
      </w:r>
      <w:r w:rsidR="00580DF8" w:rsidRPr="0039207F">
        <w:rPr>
          <w:rFonts w:ascii="Arial" w:hAnsi="Arial" w:cs="Arial"/>
        </w:rPr>
        <w:t xml:space="preserve"> Wahrscheinlich meint er in verhüllender Ausdrucksweise die Geschlechtsteile.</w:t>
      </w:r>
      <w:r w:rsidR="00C4350F">
        <w:rPr>
          <w:rFonts w:ascii="Arial" w:hAnsi="Arial" w:cs="Arial"/>
        </w:rPr>
        <w:br/>
      </w:r>
      <w:r w:rsidRPr="000F1AAF">
        <w:rPr>
          <w:rFonts w:ascii="Arial" w:hAnsi="Arial" w:cs="Arial"/>
          <w:b/>
          <w:sz w:val="24"/>
          <w:vertAlign w:val="superscript"/>
        </w:rPr>
        <w:t>10</w:t>
      </w:r>
      <w:r w:rsidR="00580DF8" w:rsidRPr="0039207F">
        <w:rPr>
          <w:rFonts w:ascii="Arial" w:hAnsi="Arial" w:cs="Arial"/>
        </w:rPr>
        <w:t xml:space="preserve"> Die größeren Gnadengaben sind diejenigen, die mehr zur Erbauung der Gemeinde beitragen.</w:t>
      </w:r>
      <w:r w:rsidR="00BB6688">
        <w:rPr>
          <w:rFonts w:ascii="Arial" w:hAnsi="Arial" w:cs="Arial"/>
        </w:rPr>
        <w:t xml:space="preserve"> Der Gedankengang wird hier unterbrochen und erst ab Kapitel 14,1ff wieder aufgenommen.</w:t>
      </w:r>
      <w:r w:rsidR="00C4350F">
        <w:rPr>
          <w:rFonts w:ascii="Arial" w:hAnsi="Arial" w:cs="Arial"/>
        </w:rPr>
        <w:br/>
      </w:r>
      <w:r w:rsidRPr="000F1AAF">
        <w:rPr>
          <w:rFonts w:ascii="Arial" w:hAnsi="Arial" w:cs="Arial"/>
          <w:b/>
          <w:sz w:val="24"/>
          <w:vertAlign w:val="superscript"/>
        </w:rPr>
        <w:t>11</w:t>
      </w:r>
      <w:r w:rsidR="00580DF8" w:rsidRPr="0039207F">
        <w:rPr>
          <w:rFonts w:ascii="Arial" w:hAnsi="Arial" w:cs="Arial"/>
        </w:rPr>
        <w:t xml:space="preserve"> Damit </w:t>
      </w:r>
      <w:r w:rsidR="00BB6688">
        <w:rPr>
          <w:rFonts w:ascii="Arial" w:hAnsi="Arial" w:cs="Arial"/>
        </w:rPr>
        <w:t>schiebt</w:t>
      </w:r>
      <w:r w:rsidR="00580DF8" w:rsidRPr="0039207F">
        <w:rPr>
          <w:rFonts w:ascii="Arial" w:hAnsi="Arial" w:cs="Arial"/>
        </w:rPr>
        <w:t xml:space="preserve"> Paulus</w:t>
      </w:r>
      <w:r w:rsidR="00103782" w:rsidRPr="0039207F">
        <w:rPr>
          <w:rFonts w:ascii="Arial" w:hAnsi="Arial" w:cs="Arial"/>
        </w:rPr>
        <w:t xml:space="preserve"> Kapitel 13</w:t>
      </w:r>
      <w:r w:rsidR="00580DF8" w:rsidRPr="0039207F">
        <w:rPr>
          <w:rFonts w:ascii="Arial" w:hAnsi="Arial" w:cs="Arial"/>
        </w:rPr>
        <w:t xml:space="preserve"> ein</w:t>
      </w:r>
      <w:r w:rsidR="00BB6688">
        <w:rPr>
          <w:rFonts w:ascii="Arial" w:hAnsi="Arial" w:cs="Arial"/>
        </w:rPr>
        <w:t>,</w:t>
      </w:r>
      <w:r w:rsidR="00103782" w:rsidRPr="0039207F">
        <w:rPr>
          <w:rFonts w:ascii="Arial" w:hAnsi="Arial" w:cs="Arial"/>
        </w:rPr>
        <w:t xml:space="preserve"> wo er ausführt</w:t>
      </w:r>
      <w:r w:rsidR="00580DF8" w:rsidRPr="0039207F">
        <w:rPr>
          <w:rFonts w:ascii="Arial" w:hAnsi="Arial" w:cs="Arial"/>
        </w:rPr>
        <w:t>, dass alle Gnadengaben in Li</w:t>
      </w:r>
      <w:r w:rsidR="00F9570F" w:rsidRPr="0039207F">
        <w:rPr>
          <w:rFonts w:ascii="Arial" w:hAnsi="Arial" w:cs="Arial"/>
        </w:rPr>
        <w:t>e</w:t>
      </w:r>
      <w:r w:rsidR="00580DF8" w:rsidRPr="0039207F">
        <w:rPr>
          <w:rFonts w:ascii="Arial" w:hAnsi="Arial" w:cs="Arial"/>
        </w:rPr>
        <w:t>be ausgeübt werden müssen</w:t>
      </w:r>
      <w:r w:rsidR="00BB6688">
        <w:rPr>
          <w:rFonts w:ascii="Arial" w:hAnsi="Arial" w:cs="Arial"/>
        </w:rPr>
        <w:t>, weil sie sonst wertlos sind</w:t>
      </w:r>
      <w:r w:rsidR="00580DF8" w:rsidRPr="0039207F">
        <w:rPr>
          <w:rFonts w:ascii="Arial" w:hAnsi="Arial" w:cs="Arial"/>
        </w:rPr>
        <w:t>.</w:t>
      </w:r>
      <w:r w:rsidR="00C4350F">
        <w:rPr>
          <w:rFonts w:ascii="Arial" w:hAnsi="Arial" w:cs="Arial"/>
        </w:rPr>
        <w:br/>
      </w:r>
      <w:r w:rsidRPr="000F1AAF">
        <w:rPr>
          <w:rFonts w:ascii="Arial" w:hAnsi="Arial" w:cs="Arial"/>
          <w:b/>
          <w:sz w:val="24"/>
          <w:vertAlign w:val="superscript"/>
        </w:rPr>
        <w:t>12</w:t>
      </w:r>
      <w:r w:rsidR="00F9570F" w:rsidRPr="0039207F">
        <w:rPr>
          <w:rFonts w:ascii="Arial" w:hAnsi="Arial" w:cs="Arial"/>
        </w:rPr>
        <w:t xml:space="preserve"> Mit dieser Formel leitet Paulus </w:t>
      </w:r>
      <w:r w:rsidR="00021547" w:rsidRPr="0039207F">
        <w:rPr>
          <w:rFonts w:ascii="Arial" w:hAnsi="Arial" w:cs="Arial"/>
        </w:rPr>
        <w:t>einige Male</w:t>
      </w:r>
      <w:r w:rsidR="00F9570F" w:rsidRPr="0039207F">
        <w:rPr>
          <w:rFonts w:ascii="Arial" w:hAnsi="Arial" w:cs="Arial"/>
        </w:rPr>
        <w:t xml:space="preserve"> seine Antwort auf eine Anfrage der Korinther ein </w:t>
      </w:r>
      <w:r w:rsidR="000926F2">
        <w:rPr>
          <w:rFonts w:ascii="Arial" w:hAnsi="Arial" w:cs="Arial"/>
        </w:rPr>
        <w:t>(2,z.St.)</w:t>
      </w:r>
      <w:r w:rsidR="00F9570F" w:rsidRPr="0039207F">
        <w:rPr>
          <w:rFonts w:ascii="Arial" w:hAnsi="Arial" w:cs="Arial"/>
        </w:rPr>
        <w:t>.</w:t>
      </w:r>
      <w:r w:rsidR="00A14690" w:rsidRPr="0039207F">
        <w:rPr>
          <w:rFonts w:ascii="Arial" w:hAnsi="Arial" w:cs="Arial"/>
        </w:rPr>
        <w:t xml:space="preserve"> Hier ist es das Thema der Geistesgaben, ein Bereich, bei dem in der Gemeinde in Korinth einiges im Argen lag. Paulus beschreibt in Kapitel 12 zuerst die verschiedenen Geistesgaben, die das Haupt Christus durch den Heiligen Geist in seiner Gemeinde hier auf Erden bewirkt, und zwar durch jeden einzelnen, so wie er es will. Die Gemeinde ist der Leib Christi auf Erden, die einzelnen Gläubigen die Glieder dieses Leibes. Durch seinen Leib, die Gemeinde, bewirkt Christus auf dieser Erde, das</w:t>
      </w:r>
      <w:r w:rsidR="00243CD4">
        <w:rPr>
          <w:rFonts w:ascii="Arial" w:hAnsi="Arial" w:cs="Arial"/>
        </w:rPr>
        <w:t>s,</w:t>
      </w:r>
      <w:r w:rsidR="00A14690" w:rsidRPr="0039207F">
        <w:rPr>
          <w:rFonts w:ascii="Arial" w:hAnsi="Arial" w:cs="Arial"/>
        </w:rPr>
        <w:t xml:space="preserve"> was er zu Lebzeiten schon begonnen hatte. Danach zeigt </w:t>
      </w:r>
      <w:r w:rsidR="008A5E19">
        <w:rPr>
          <w:rFonts w:ascii="Arial" w:hAnsi="Arial" w:cs="Arial"/>
        </w:rPr>
        <w:t>Paulus</w:t>
      </w:r>
      <w:r w:rsidR="00A14690" w:rsidRPr="0039207F">
        <w:rPr>
          <w:rFonts w:ascii="Arial" w:hAnsi="Arial" w:cs="Arial"/>
        </w:rPr>
        <w:t xml:space="preserve"> in Kapitel 13, dass diese Geistesgaben im Geist der Liebe ausgeübt werden müssen, sonst sind sie in ihrer Wirkung hohl und wirkungslos. Schließlich beschreibt er in Kapitel 14, wie die Geistesgaben in den Zusammenkünften praktisch auszuüben sind, wobei er klare Regeln aufstellt.</w:t>
      </w:r>
      <w:r w:rsidR="00C4350F">
        <w:rPr>
          <w:rFonts w:ascii="Arial" w:hAnsi="Arial" w:cs="Arial"/>
        </w:rPr>
        <w:br/>
      </w:r>
      <w:r w:rsidRPr="000F1AAF">
        <w:rPr>
          <w:rFonts w:ascii="Arial" w:hAnsi="Arial" w:cs="Arial"/>
          <w:b/>
          <w:sz w:val="24"/>
          <w:vertAlign w:val="superscript"/>
        </w:rPr>
        <w:t>13</w:t>
      </w:r>
      <w:r w:rsidR="00AF67B5" w:rsidRPr="0039207F">
        <w:rPr>
          <w:rFonts w:ascii="Arial" w:hAnsi="Arial" w:cs="Arial"/>
        </w:rPr>
        <w:t xml:space="preserve"> </w:t>
      </w:r>
      <w:r w:rsidR="002F72A1" w:rsidRPr="0039207F">
        <w:rPr>
          <w:rFonts w:ascii="Arial" w:hAnsi="Arial" w:cs="Arial"/>
        </w:rPr>
        <w:t xml:space="preserve">So verschieden wie die </w:t>
      </w:r>
      <w:r w:rsidR="00AF67B5" w:rsidRPr="0039207F">
        <w:rPr>
          <w:rFonts w:ascii="Arial" w:hAnsi="Arial" w:cs="Arial"/>
        </w:rPr>
        <w:t>Geistesgaben</w:t>
      </w:r>
      <w:r w:rsidR="002F72A1" w:rsidRPr="0039207F">
        <w:rPr>
          <w:rFonts w:ascii="Arial" w:hAnsi="Arial" w:cs="Arial"/>
        </w:rPr>
        <w:t xml:space="preserve"> auch sind, sie</w:t>
      </w:r>
      <w:r w:rsidR="00AF67B5" w:rsidRPr="0039207F">
        <w:rPr>
          <w:rFonts w:ascii="Arial" w:hAnsi="Arial" w:cs="Arial"/>
        </w:rPr>
        <w:t xml:space="preserve"> sind</w:t>
      </w:r>
      <w:r w:rsidR="002F72A1" w:rsidRPr="0039207F">
        <w:rPr>
          <w:rFonts w:ascii="Arial" w:hAnsi="Arial" w:cs="Arial"/>
        </w:rPr>
        <w:t xml:space="preserve"> alle</w:t>
      </w:r>
      <w:r w:rsidR="00AF67B5" w:rsidRPr="0039207F">
        <w:rPr>
          <w:rFonts w:ascii="Arial" w:hAnsi="Arial" w:cs="Arial"/>
        </w:rPr>
        <w:t xml:space="preserve"> </w:t>
      </w:r>
      <w:r w:rsidR="00AF67B5" w:rsidRPr="0055563B">
        <w:rPr>
          <w:rFonts w:ascii="Arial" w:hAnsi="Arial" w:cs="Arial"/>
          <w:i/>
        </w:rPr>
        <w:t>Gnadengeschenke</w:t>
      </w:r>
      <w:r w:rsidR="00AF67B5" w:rsidRPr="0039207F">
        <w:rPr>
          <w:rFonts w:ascii="Arial" w:hAnsi="Arial" w:cs="Arial"/>
        </w:rPr>
        <w:t xml:space="preserve"> von Gott, </w:t>
      </w:r>
      <w:r w:rsidR="00AF67B5" w:rsidRPr="0039207F">
        <w:rPr>
          <w:rFonts w:ascii="Arial" w:hAnsi="Arial" w:cs="Arial"/>
          <w:i/>
        </w:rPr>
        <w:t>Dienste</w:t>
      </w:r>
      <w:r w:rsidR="00AF67B5" w:rsidRPr="0039207F">
        <w:rPr>
          <w:rFonts w:ascii="Arial" w:hAnsi="Arial" w:cs="Arial"/>
        </w:rPr>
        <w:t xml:space="preserve"> an den anderen und haben in ihrer Ausübung eine göttliche </w:t>
      </w:r>
      <w:r w:rsidR="00AF67B5" w:rsidRPr="0039207F">
        <w:rPr>
          <w:rFonts w:ascii="Arial" w:hAnsi="Arial" w:cs="Arial"/>
          <w:i/>
        </w:rPr>
        <w:t>Wirkung</w:t>
      </w:r>
      <w:r w:rsidR="00AF67B5" w:rsidRPr="0039207F">
        <w:rPr>
          <w:rFonts w:ascii="Arial" w:hAnsi="Arial" w:cs="Arial"/>
        </w:rPr>
        <w:t xml:space="preserve"> auf die Zuhörer.</w:t>
      </w:r>
      <w:r w:rsidR="00C4350F">
        <w:rPr>
          <w:rFonts w:ascii="Arial" w:hAnsi="Arial" w:cs="Arial"/>
        </w:rPr>
        <w:br/>
      </w:r>
      <w:r w:rsidRPr="000F1AAF">
        <w:rPr>
          <w:rFonts w:ascii="Arial" w:hAnsi="Arial" w:cs="Arial"/>
          <w:b/>
          <w:sz w:val="24"/>
          <w:vertAlign w:val="superscript"/>
        </w:rPr>
        <w:t>14</w:t>
      </w:r>
      <w:r w:rsidR="007A44F8" w:rsidRPr="0039207F">
        <w:rPr>
          <w:rFonts w:ascii="Arial" w:hAnsi="Arial" w:cs="Arial"/>
        </w:rPr>
        <w:t xml:space="preserve"> </w:t>
      </w:r>
      <w:r w:rsidR="00D91A3A" w:rsidRPr="0039207F">
        <w:rPr>
          <w:rFonts w:ascii="Arial" w:hAnsi="Arial" w:cs="Arial"/>
        </w:rPr>
        <w:t>Diese beiden Geistesgaben wirken vor allem auf den Verstand.</w:t>
      </w:r>
      <w:r w:rsidR="00F360AF">
        <w:rPr>
          <w:rFonts w:ascii="Arial" w:hAnsi="Arial" w:cs="Arial"/>
        </w:rPr>
        <w:t xml:space="preserve"> </w:t>
      </w:r>
      <w:r w:rsidR="00D91A3A" w:rsidRPr="0039207F">
        <w:rPr>
          <w:rFonts w:ascii="Arial" w:hAnsi="Arial" w:cs="Arial"/>
        </w:rPr>
        <w:t xml:space="preserve">Es sind Redegaben. </w:t>
      </w:r>
      <w:r w:rsidR="007A44F8" w:rsidRPr="0039207F">
        <w:rPr>
          <w:rFonts w:ascii="Arial" w:hAnsi="Arial" w:cs="Arial"/>
        </w:rPr>
        <w:t xml:space="preserve">Das </w:t>
      </w:r>
      <w:r w:rsidR="007A44F8" w:rsidRPr="0039207F">
        <w:rPr>
          <w:rFonts w:ascii="Arial" w:hAnsi="Arial" w:cs="Arial"/>
          <w:i/>
        </w:rPr>
        <w:t>Wort</w:t>
      </w:r>
      <w:r w:rsidR="007A44F8" w:rsidRPr="0039207F">
        <w:rPr>
          <w:rFonts w:ascii="Arial" w:hAnsi="Arial" w:cs="Arial"/>
        </w:rPr>
        <w:t xml:space="preserve"> der Weisheit ist die Gabe des Hirten</w:t>
      </w:r>
      <w:r w:rsidR="00207104" w:rsidRPr="0039207F">
        <w:rPr>
          <w:rFonts w:ascii="Arial" w:hAnsi="Arial" w:cs="Arial"/>
        </w:rPr>
        <w:t xml:space="preserve"> (des Seelsorgers)</w:t>
      </w:r>
      <w:r w:rsidR="007A44F8" w:rsidRPr="0039207F">
        <w:rPr>
          <w:rFonts w:ascii="Arial" w:hAnsi="Arial" w:cs="Arial"/>
        </w:rPr>
        <w:t xml:space="preserve">, </w:t>
      </w:r>
      <w:r w:rsidR="000F549C" w:rsidRPr="0039207F">
        <w:rPr>
          <w:rFonts w:ascii="Arial" w:hAnsi="Arial" w:cs="Arial"/>
        </w:rPr>
        <w:t>d</w:t>
      </w:r>
      <w:r w:rsidR="00207104" w:rsidRPr="0039207F">
        <w:rPr>
          <w:rFonts w:ascii="Arial" w:hAnsi="Arial" w:cs="Arial"/>
        </w:rPr>
        <w:t>er</w:t>
      </w:r>
      <w:r w:rsidR="000F549C" w:rsidRPr="0039207F">
        <w:rPr>
          <w:rFonts w:ascii="Arial" w:hAnsi="Arial" w:cs="Arial"/>
        </w:rPr>
        <w:t xml:space="preserve"> </w:t>
      </w:r>
      <w:r w:rsidR="00D91A3A" w:rsidRPr="0039207F">
        <w:rPr>
          <w:rFonts w:ascii="Arial" w:hAnsi="Arial" w:cs="Arial"/>
        </w:rPr>
        <w:t xml:space="preserve">der Gemeinde oder dem einzelnen </w:t>
      </w:r>
      <w:r w:rsidR="000F549C" w:rsidRPr="0039207F">
        <w:rPr>
          <w:rFonts w:ascii="Arial" w:hAnsi="Arial" w:cs="Arial"/>
        </w:rPr>
        <w:t xml:space="preserve">Ratsuchenden </w:t>
      </w:r>
      <w:r w:rsidR="00F401C9" w:rsidRPr="0039207F">
        <w:rPr>
          <w:rFonts w:ascii="Arial" w:hAnsi="Arial" w:cs="Arial"/>
          <w:i/>
        </w:rPr>
        <w:t>durch</w:t>
      </w:r>
      <w:r w:rsidR="00F401C9" w:rsidRPr="0039207F">
        <w:rPr>
          <w:rFonts w:ascii="Arial" w:hAnsi="Arial" w:cs="Arial"/>
        </w:rPr>
        <w:t xml:space="preserve"> (</w:t>
      </w:r>
      <w:r w:rsidR="004D7450" w:rsidRPr="0039207F">
        <w:rPr>
          <w:rFonts w:ascii="Arial" w:hAnsi="Arial" w:cs="Arial"/>
        </w:rPr>
        <w:t>δια</w:t>
      </w:r>
      <w:r w:rsidR="00F401C9" w:rsidRPr="0039207F">
        <w:rPr>
          <w:rFonts w:ascii="Arial" w:hAnsi="Arial" w:cs="Arial"/>
        </w:rPr>
        <w:t xml:space="preserve">) den Geist </w:t>
      </w:r>
      <w:r w:rsidR="000F549C" w:rsidRPr="0039207F">
        <w:rPr>
          <w:rFonts w:ascii="Arial" w:hAnsi="Arial" w:cs="Arial"/>
        </w:rPr>
        <w:t>einen praktischen</w:t>
      </w:r>
      <w:r w:rsidR="00207104" w:rsidRPr="0039207F">
        <w:rPr>
          <w:rFonts w:ascii="Arial" w:hAnsi="Arial" w:cs="Arial"/>
        </w:rPr>
        <w:t xml:space="preserve"> geistlichen</w:t>
      </w:r>
      <w:r w:rsidR="000F549C" w:rsidRPr="0039207F">
        <w:rPr>
          <w:rFonts w:ascii="Arial" w:hAnsi="Arial" w:cs="Arial"/>
        </w:rPr>
        <w:t xml:space="preserve"> Rat</w:t>
      </w:r>
      <w:r w:rsidR="00207104" w:rsidRPr="0039207F">
        <w:rPr>
          <w:rFonts w:ascii="Arial" w:hAnsi="Arial" w:cs="Arial"/>
        </w:rPr>
        <w:t xml:space="preserve"> für </w:t>
      </w:r>
      <w:r w:rsidR="00F360AF">
        <w:rPr>
          <w:rFonts w:ascii="Arial" w:hAnsi="Arial" w:cs="Arial"/>
        </w:rPr>
        <w:t>s</w:t>
      </w:r>
      <w:r w:rsidR="00207104" w:rsidRPr="0039207F">
        <w:rPr>
          <w:rFonts w:ascii="Arial" w:hAnsi="Arial" w:cs="Arial"/>
        </w:rPr>
        <w:t>ein momentanes Problem</w:t>
      </w:r>
      <w:r w:rsidR="000F549C" w:rsidRPr="0039207F">
        <w:rPr>
          <w:rFonts w:ascii="Arial" w:hAnsi="Arial" w:cs="Arial"/>
        </w:rPr>
        <w:t xml:space="preserve"> geben k</w:t>
      </w:r>
      <w:r w:rsidR="00207104" w:rsidRPr="0039207F">
        <w:rPr>
          <w:rFonts w:ascii="Arial" w:hAnsi="Arial" w:cs="Arial"/>
        </w:rPr>
        <w:t>ann</w:t>
      </w:r>
      <w:r w:rsidR="000F549C" w:rsidRPr="0039207F">
        <w:rPr>
          <w:rFonts w:ascii="Arial" w:hAnsi="Arial" w:cs="Arial"/>
        </w:rPr>
        <w:t>. D</w:t>
      </w:r>
      <w:r w:rsidR="007A44F8" w:rsidRPr="0039207F">
        <w:rPr>
          <w:rFonts w:ascii="Arial" w:hAnsi="Arial" w:cs="Arial"/>
        </w:rPr>
        <w:t xml:space="preserve">ie Gabe des </w:t>
      </w:r>
      <w:r w:rsidR="007A44F8" w:rsidRPr="0039207F">
        <w:rPr>
          <w:rFonts w:ascii="Arial" w:hAnsi="Arial" w:cs="Arial"/>
          <w:i/>
        </w:rPr>
        <w:t>Wortes</w:t>
      </w:r>
      <w:r w:rsidR="007A44F8" w:rsidRPr="0039207F">
        <w:rPr>
          <w:rFonts w:ascii="Arial" w:hAnsi="Arial" w:cs="Arial"/>
        </w:rPr>
        <w:t xml:space="preserve"> der Erkenntnis</w:t>
      </w:r>
      <w:r w:rsidR="000F549C" w:rsidRPr="0039207F">
        <w:rPr>
          <w:rFonts w:ascii="Arial" w:hAnsi="Arial" w:cs="Arial"/>
        </w:rPr>
        <w:t xml:space="preserve"> hingegen</w:t>
      </w:r>
      <w:r w:rsidR="007A44F8" w:rsidRPr="0039207F">
        <w:rPr>
          <w:rFonts w:ascii="Arial" w:hAnsi="Arial" w:cs="Arial"/>
        </w:rPr>
        <w:t xml:space="preserve">, </w:t>
      </w:r>
      <w:r w:rsidR="000F549C" w:rsidRPr="0039207F">
        <w:rPr>
          <w:rFonts w:ascii="Arial" w:hAnsi="Arial" w:cs="Arial"/>
        </w:rPr>
        <w:t xml:space="preserve">ist </w:t>
      </w:r>
      <w:r w:rsidR="007A44F8" w:rsidRPr="0039207F">
        <w:rPr>
          <w:rFonts w:ascii="Arial" w:hAnsi="Arial" w:cs="Arial"/>
        </w:rPr>
        <w:t>die Gabe des Lehrers</w:t>
      </w:r>
      <w:r w:rsidR="004217BE" w:rsidRPr="0039207F">
        <w:rPr>
          <w:rFonts w:ascii="Arial" w:hAnsi="Arial" w:cs="Arial"/>
        </w:rPr>
        <w:t xml:space="preserve">, der </w:t>
      </w:r>
      <w:r w:rsidR="00F401C9" w:rsidRPr="0039207F">
        <w:rPr>
          <w:rFonts w:ascii="Arial" w:hAnsi="Arial" w:cs="Arial"/>
          <w:i/>
        </w:rPr>
        <w:t>gemäß</w:t>
      </w:r>
      <w:r w:rsidR="004217BE" w:rsidRPr="0039207F">
        <w:rPr>
          <w:rFonts w:ascii="Arial" w:hAnsi="Arial" w:cs="Arial"/>
        </w:rPr>
        <w:t xml:space="preserve"> </w:t>
      </w:r>
      <w:r w:rsidR="004D7450" w:rsidRPr="0039207F">
        <w:rPr>
          <w:rFonts w:ascii="Arial" w:hAnsi="Arial" w:cs="Arial"/>
        </w:rPr>
        <w:t>(κατα)</w:t>
      </w:r>
      <w:r w:rsidR="00F360AF">
        <w:rPr>
          <w:rFonts w:ascii="Arial" w:hAnsi="Arial" w:cs="Arial"/>
        </w:rPr>
        <w:t>, d.h. in Übereinstimmung mit</w:t>
      </w:r>
      <w:r w:rsidR="004D7450" w:rsidRPr="0039207F">
        <w:rPr>
          <w:rFonts w:ascii="Arial" w:hAnsi="Arial" w:cs="Arial"/>
        </w:rPr>
        <w:t xml:space="preserve"> </w:t>
      </w:r>
      <w:r w:rsidR="00207104" w:rsidRPr="0039207F">
        <w:rPr>
          <w:rFonts w:ascii="Arial" w:hAnsi="Arial" w:cs="Arial"/>
        </w:rPr>
        <w:t>der christlichen</w:t>
      </w:r>
      <w:r w:rsidR="004217BE" w:rsidRPr="0039207F">
        <w:rPr>
          <w:rFonts w:ascii="Arial" w:hAnsi="Arial" w:cs="Arial"/>
        </w:rPr>
        <w:t xml:space="preserve"> Lehre</w:t>
      </w:r>
      <w:r w:rsidR="00752FB1">
        <w:rPr>
          <w:rFonts w:ascii="Arial" w:hAnsi="Arial" w:cs="Arial"/>
        </w:rPr>
        <w:t>,</w:t>
      </w:r>
      <w:r w:rsidR="004217BE" w:rsidRPr="0039207F">
        <w:rPr>
          <w:rFonts w:ascii="Arial" w:hAnsi="Arial" w:cs="Arial"/>
        </w:rPr>
        <w:t xml:space="preserve"> </w:t>
      </w:r>
      <w:r w:rsidR="00207104" w:rsidRPr="0039207F">
        <w:rPr>
          <w:rFonts w:ascii="Arial" w:hAnsi="Arial" w:cs="Arial"/>
        </w:rPr>
        <w:t xml:space="preserve">durch seine Unterweisung </w:t>
      </w:r>
      <w:r w:rsidR="004217BE" w:rsidRPr="0039207F">
        <w:rPr>
          <w:rFonts w:ascii="Arial" w:hAnsi="Arial" w:cs="Arial"/>
        </w:rPr>
        <w:t>tiefere Erkenntnis vermitteln möchte</w:t>
      </w:r>
      <w:r w:rsidR="004D7450" w:rsidRPr="0039207F">
        <w:rPr>
          <w:rFonts w:ascii="Arial" w:hAnsi="Arial" w:cs="Arial"/>
        </w:rPr>
        <w:t xml:space="preserve"> (31,II,115)</w:t>
      </w:r>
      <w:r w:rsidR="007A44F8" w:rsidRPr="0039207F">
        <w:rPr>
          <w:rFonts w:ascii="Arial" w:hAnsi="Arial" w:cs="Arial"/>
        </w:rPr>
        <w:t>.</w:t>
      </w:r>
      <w:r w:rsidR="00C4350F">
        <w:rPr>
          <w:rFonts w:ascii="Arial" w:hAnsi="Arial" w:cs="Arial"/>
        </w:rPr>
        <w:br/>
      </w:r>
      <w:r w:rsidRPr="000F1AAF">
        <w:rPr>
          <w:rFonts w:ascii="Arial" w:hAnsi="Arial" w:cs="Arial"/>
          <w:b/>
          <w:sz w:val="24"/>
          <w:vertAlign w:val="superscript"/>
        </w:rPr>
        <w:t>15</w:t>
      </w:r>
      <w:r w:rsidR="00F57507" w:rsidRPr="0039207F">
        <w:rPr>
          <w:rFonts w:ascii="Arial" w:hAnsi="Arial" w:cs="Arial"/>
        </w:rPr>
        <w:t xml:space="preserve"> Die </w:t>
      </w:r>
      <w:r w:rsidR="006E4BCE">
        <w:rPr>
          <w:rFonts w:ascii="Arial" w:hAnsi="Arial" w:cs="Arial"/>
        </w:rPr>
        <w:t>darauf</w:t>
      </w:r>
      <w:r w:rsidR="00F57507" w:rsidRPr="0039207F">
        <w:rPr>
          <w:rFonts w:ascii="Arial" w:hAnsi="Arial" w:cs="Arial"/>
        </w:rPr>
        <w:t>folgenden fünf Geistesgaben sind andersartig (</w:t>
      </w:r>
      <w:r w:rsidR="00502484" w:rsidRPr="0039207F">
        <w:rPr>
          <w:rFonts w:ascii="Arial" w:hAnsi="Arial" w:cs="Arial"/>
        </w:rPr>
        <w:t>ετερος</w:t>
      </w:r>
      <w:r w:rsidR="00F57507" w:rsidRPr="0039207F">
        <w:rPr>
          <w:rFonts w:ascii="Arial" w:hAnsi="Arial" w:cs="Arial"/>
        </w:rPr>
        <w:t>), weil sie mehr übernatürlichen Charakter haben als die beiden vorigen.</w:t>
      </w:r>
      <w:r w:rsidR="00C4350F">
        <w:rPr>
          <w:rFonts w:ascii="Arial" w:hAnsi="Arial" w:cs="Arial"/>
        </w:rPr>
        <w:br/>
      </w:r>
      <w:r w:rsidRPr="000F1AAF">
        <w:rPr>
          <w:rFonts w:ascii="Arial" w:hAnsi="Arial" w:cs="Arial"/>
          <w:b/>
          <w:sz w:val="24"/>
          <w:vertAlign w:val="superscript"/>
        </w:rPr>
        <w:t>16</w:t>
      </w:r>
      <w:r w:rsidR="006043EF" w:rsidRPr="0039207F">
        <w:rPr>
          <w:rFonts w:ascii="Arial" w:hAnsi="Arial" w:cs="Arial"/>
        </w:rPr>
        <w:t xml:space="preserve"> </w:t>
      </w:r>
      <w:r w:rsidR="00290D4D" w:rsidRPr="0039207F">
        <w:rPr>
          <w:rFonts w:ascii="Arial" w:hAnsi="Arial" w:cs="Arial"/>
        </w:rPr>
        <w:t xml:space="preserve">Beide Male der </w:t>
      </w:r>
      <w:r w:rsidR="006043EF" w:rsidRPr="0039207F">
        <w:rPr>
          <w:rFonts w:ascii="Arial" w:hAnsi="Arial" w:cs="Arial"/>
        </w:rPr>
        <w:t>Plural</w:t>
      </w:r>
      <w:r w:rsidR="00752FB1">
        <w:rPr>
          <w:rFonts w:ascii="Arial" w:hAnsi="Arial" w:cs="Arial"/>
        </w:rPr>
        <w:t>.</w:t>
      </w:r>
      <w:r w:rsidR="006043EF" w:rsidRPr="0039207F">
        <w:rPr>
          <w:rFonts w:ascii="Arial" w:hAnsi="Arial" w:cs="Arial"/>
        </w:rPr>
        <w:t xml:space="preserve"> Wahrscheinlich, weil es sich auf die Heilung</w:t>
      </w:r>
      <w:r w:rsidR="006043EF" w:rsidRPr="0039207F">
        <w:rPr>
          <w:rFonts w:ascii="Arial" w:hAnsi="Arial" w:cs="Arial"/>
          <w:b/>
        </w:rPr>
        <w:t>en</w:t>
      </w:r>
      <w:r w:rsidR="006043EF" w:rsidRPr="0039207F">
        <w:rPr>
          <w:rFonts w:ascii="Arial" w:hAnsi="Arial" w:cs="Arial"/>
        </w:rPr>
        <w:t xml:space="preserve"> </w:t>
      </w:r>
      <w:r w:rsidR="006043EF" w:rsidRPr="00752FB1">
        <w:rPr>
          <w:rFonts w:ascii="Arial" w:hAnsi="Arial" w:cs="Arial"/>
          <w:i/>
          <w:iCs/>
        </w:rPr>
        <w:t>verschiedener</w:t>
      </w:r>
      <w:r w:rsidR="00CB55A0" w:rsidRPr="0039207F">
        <w:rPr>
          <w:rFonts w:ascii="Arial" w:hAnsi="Arial" w:cs="Arial"/>
        </w:rPr>
        <w:t xml:space="preserve"> Arten von </w:t>
      </w:r>
      <w:r w:rsidR="006043EF" w:rsidRPr="0039207F">
        <w:rPr>
          <w:rFonts w:ascii="Arial" w:hAnsi="Arial" w:cs="Arial"/>
        </w:rPr>
        <w:t>Krankheit</w:t>
      </w:r>
      <w:r w:rsidR="006043EF" w:rsidRPr="0039207F">
        <w:rPr>
          <w:rFonts w:ascii="Arial" w:hAnsi="Arial" w:cs="Arial"/>
          <w:b/>
        </w:rPr>
        <w:t>en</w:t>
      </w:r>
      <w:r w:rsidR="006043EF" w:rsidRPr="0039207F">
        <w:rPr>
          <w:rFonts w:ascii="Arial" w:hAnsi="Arial" w:cs="Arial"/>
        </w:rPr>
        <w:t xml:space="preserve"> </w:t>
      </w:r>
      <w:r w:rsidR="00D4124D" w:rsidRPr="0039207F">
        <w:rPr>
          <w:rFonts w:ascii="Arial" w:hAnsi="Arial" w:cs="Arial"/>
        </w:rPr>
        <w:t xml:space="preserve">und auf </w:t>
      </w:r>
      <w:r w:rsidR="00D4124D" w:rsidRPr="00752FB1">
        <w:rPr>
          <w:rFonts w:ascii="Arial" w:hAnsi="Arial" w:cs="Arial"/>
          <w:i/>
          <w:iCs/>
        </w:rPr>
        <w:t>verschiedene</w:t>
      </w:r>
      <w:r w:rsidR="00D4124D" w:rsidRPr="0039207F">
        <w:rPr>
          <w:rFonts w:ascii="Arial" w:hAnsi="Arial" w:cs="Arial"/>
        </w:rPr>
        <w:t xml:space="preserve"> Arten von Wunder</w:t>
      </w:r>
      <w:r w:rsidR="00D4124D" w:rsidRPr="0039207F">
        <w:rPr>
          <w:rFonts w:ascii="Arial" w:hAnsi="Arial" w:cs="Arial"/>
          <w:b/>
        </w:rPr>
        <w:t>n</w:t>
      </w:r>
      <w:r w:rsidR="00D4124D" w:rsidRPr="0039207F">
        <w:rPr>
          <w:rFonts w:ascii="Arial" w:hAnsi="Arial" w:cs="Arial"/>
        </w:rPr>
        <w:t xml:space="preserve"> </w:t>
      </w:r>
      <w:r w:rsidR="006043EF" w:rsidRPr="0039207F">
        <w:rPr>
          <w:rFonts w:ascii="Arial" w:hAnsi="Arial" w:cs="Arial"/>
        </w:rPr>
        <w:t>bezieht (31,II,116).</w:t>
      </w:r>
      <w:r w:rsidR="00C4350F">
        <w:rPr>
          <w:rFonts w:ascii="Arial" w:hAnsi="Arial" w:cs="Arial"/>
        </w:rPr>
        <w:br/>
      </w:r>
      <w:r w:rsidRPr="000F1AAF">
        <w:rPr>
          <w:rFonts w:ascii="Arial" w:hAnsi="Arial" w:cs="Arial"/>
          <w:b/>
          <w:sz w:val="24"/>
          <w:vertAlign w:val="superscript"/>
        </w:rPr>
        <w:t>17</w:t>
      </w:r>
      <w:r w:rsidR="00E96262" w:rsidRPr="0039207F">
        <w:rPr>
          <w:rFonts w:ascii="Arial" w:hAnsi="Arial" w:cs="Arial"/>
        </w:rPr>
        <w:t xml:space="preserve"> </w:t>
      </w:r>
      <w:r w:rsidR="00AF6C13" w:rsidRPr="0039207F">
        <w:rPr>
          <w:rFonts w:ascii="Arial" w:hAnsi="Arial" w:cs="Arial"/>
        </w:rPr>
        <w:t xml:space="preserve">Aufgrund von Vers 3 ist das </w:t>
      </w:r>
      <w:r w:rsidR="00E96262" w:rsidRPr="0039207F">
        <w:rPr>
          <w:rFonts w:ascii="Arial" w:hAnsi="Arial" w:cs="Arial"/>
        </w:rPr>
        <w:t>die Fähigkeit</w:t>
      </w:r>
      <w:r w:rsidR="00AF6C13" w:rsidRPr="0039207F">
        <w:rPr>
          <w:rFonts w:ascii="Arial" w:hAnsi="Arial" w:cs="Arial"/>
        </w:rPr>
        <w:t>, die</w:t>
      </w:r>
      <w:r w:rsidR="00E96262" w:rsidRPr="0039207F">
        <w:rPr>
          <w:rFonts w:ascii="Arial" w:hAnsi="Arial" w:cs="Arial"/>
        </w:rPr>
        <w:t xml:space="preserve"> </w:t>
      </w:r>
      <w:r w:rsidR="00AF6C13" w:rsidRPr="0039207F">
        <w:rPr>
          <w:rFonts w:ascii="Arial" w:hAnsi="Arial" w:cs="Arial"/>
        </w:rPr>
        <w:t xml:space="preserve">Echtheit und Herkunft </w:t>
      </w:r>
      <w:r w:rsidR="00E96262" w:rsidRPr="0039207F">
        <w:rPr>
          <w:rFonts w:ascii="Arial" w:hAnsi="Arial" w:cs="Arial"/>
        </w:rPr>
        <w:t>eine</w:t>
      </w:r>
      <w:r w:rsidR="00AF6C13" w:rsidRPr="0039207F">
        <w:rPr>
          <w:rFonts w:ascii="Arial" w:hAnsi="Arial" w:cs="Arial"/>
        </w:rPr>
        <w:t>r</w:t>
      </w:r>
      <w:r w:rsidR="00E96262" w:rsidRPr="0039207F">
        <w:rPr>
          <w:rFonts w:ascii="Arial" w:hAnsi="Arial" w:cs="Arial"/>
        </w:rPr>
        <w:t xml:space="preserve"> Prophezeiung (od. allg.: eine</w:t>
      </w:r>
      <w:r w:rsidR="00AF6C13" w:rsidRPr="0039207F">
        <w:rPr>
          <w:rFonts w:ascii="Arial" w:hAnsi="Arial" w:cs="Arial"/>
        </w:rPr>
        <w:t>r</w:t>
      </w:r>
      <w:r w:rsidR="00E96262" w:rsidRPr="0039207F">
        <w:rPr>
          <w:rFonts w:ascii="Arial" w:hAnsi="Arial" w:cs="Arial"/>
        </w:rPr>
        <w:t xml:space="preserve"> Geistesgabe?) </w:t>
      </w:r>
      <w:r w:rsidR="00AF6C13" w:rsidRPr="0039207F">
        <w:rPr>
          <w:rFonts w:ascii="Arial" w:hAnsi="Arial" w:cs="Arial"/>
        </w:rPr>
        <w:t>zu beurteilen</w:t>
      </w:r>
      <w:r w:rsidR="00E96262" w:rsidRPr="0039207F">
        <w:rPr>
          <w:rFonts w:ascii="Arial" w:hAnsi="Arial" w:cs="Arial"/>
        </w:rPr>
        <w:t>.</w:t>
      </w:r>
      <w:r w:rsidR="00C4350F">
        <w:rPr>
          <w:rFonts w:ascii="Arial" w:hAnsi="Arial" w:cs="Arial"/>
        </w:rPr>
        <w:br/>
      </w:r>
      <w:r w:rsidRPr="000F1AAF">
        <w:rPr>
          <w:rFonts w:ascii="Arial" w:hAnsi="Arial" w:cs="Arial"/>
          <w:b/>
          <w:sz w:val="24"/>
          <w:vertAlign w:val="superscript"/>
        </w:rPr>
        <w:t>18</w:t>
      </w:r>
      <w:r w:rsidR="007B6CFC" w:rsidRPr="0039207F">
        <w:rPr>
          <w:rFonts w:ascii="Arial" w:hAnsi="Arial" w:cs="Arial"/>
        </w:rPr>
        <w:t xml:space="preserve"> Die folgenden zwei Geistesgaben sind andersartig (ετερος), weil sie mehr mit dem Gefühl zu tun haben als die fünf vorigen.</w:t>
      </w:r>
      <w:r w:rsidR="00C4350F">
        <w:rPr>
          <w:rFonts w:ascii="Arial" w:hAnsi="Arial" w:cs="Arial"/>
        </w:rPr>
        <w:br/>
      </w:r>
      <w:r w:rsidRPr="000F1AAF">
        <w:rPr>
          <w:rFonts w:ascii="Arial" w:hAnsi="Arial" w:cs="Arial"/>
          <w:b/>
          <w:sz w:val="24"/>
          <w:vertAlign w:val="superscript"/>
        </w:rPr>
        <w:t>19</w:t>
      </w:r>
      <w:r w:rsidR="00FB0EDB" w:rsidRPr="0039207F">
        <w:rPr>
          <w:rFonts w:ascii="Arial" w:hAnsi="Arial" w:cs="Arial"/>
        </w:rPr>
        <w:t xml:space="preserve"> Zur Gabe der Sprachenrede</w:t>
      </w:r>
      <w:r w:rsidR="00D1674A">
        <w:rPr>
          <w:rFonts w:ascii="Arial" w:hAnsi="Arial" w:cs="Arial"/>
        </w:rPr>
        <w:t>n</w:t>
      </w:r>
      <w:r w:rsidR="00FB0EDB" w:rsidRPr="0039207F">
        <w:rPr>
          <w:rFonts w:ascii="Arial" w:hAnsi="Arial" w:cs="Arial"/>
        </w:rPr>
        <w:t xml:space="preserve"> vgl. die Anm. bei Apg 2,4</w:t>
      </w:r>
      <w:r w:rsidR="00C4350F">
        <w:rPr>
          <w:rFonts w:ascii="Arial" w:hAnsi="Arial" w:cs="Arial"/>
        </w:rPr>
        <w:br/>
      </w:r>
      <w:r w:rsidRPr="000F1AAF">
        <w:rPr>
          <w:rFonts w:ascii="Arial" w:hAnsi="Arial" w:cs="Arial"/>
          <w:b/>
          <w:sz w:val="24"/>
          <w:vertAlign w:val="superscript"/>
        </w:rPr>
        <w:t>20</w:t>
      </w:r>
      <w:r w:rsidR="00EF64DF" w:rsidRPr="0039207F">
        <w:rPr>
          <w:rFonts w:ascii="Arial" w:hAnsi="Arial" w:cs="Arial"/>
        </w:rPr>
        <w:t xml:space="preserve"> Der Singular bedeutet wahrscheinlich die Fähigkeit </w:t>
      </w:r>
      <w:r w:rsidR="00EF64DF" w:rsidRPr="007913A0">
        <w:rPr>
          <w:rFonts w:ascii="Arial" w:hAnsi="Arial" w:cs="Arial"/>
          <w:i/>
          <w:iCs/>
        </w:rPr>
        <w:t>jede</w:t>
      </w:r>
      <w:r w:rsidR="00EF64DF" w:rsidRPr="0039207F">
        <w:rPr>
          <w:rFonts w:ascii="Arial" w:hAnsi="Arial" w:cs="Arial"/>
        </w:rPr>
        <w:t xml:space="preserve"> dieser Sprachen zu übersetzen</w:t>
      </w:r>
      <w:r w:rsidR="002E6FC6">
        <w:rPr>
          <w:rFonts w:ascii="Arial" w:hAnsi="Arial" w:cs="Arial"/>
        </w:rPr>
        <w:t>, wä</w:t>
      </w:r>
      <w:r w:rsidR="0069588A">
        <w:rPr>
          <w:rFonts w:ascii="Arial" w:hAnsi="Arial" w:cs="Arial"/>
        </w:rPr>
        <w:t>h</w:t>
      </w:r>
      <w:r w:rsidR="002E6FC6">
        <w:rPr>
          <w:rFonts w:ascii="Arial" w:hAnsi="Arial" w:cs="Arial"/>
        </w:rPr>
        <w:t>ren</w:t>
      </w:r>
      <w:r w:rsidR="0069588A">
        <w:rPr>
          <w:rFonts w:ascii="Arial" w:hAnsi="Arial" w:cs="Arial"/>
        </w:rPr>
        <w:t>d</w:t>
      </w:r>
      <w:r w:rsidR="002E6FC6">
        <w:rPr>
          <w:rFonts w:ascii="Arial" w:hAnsi="Arial" w:cs="Arial"/>
        </w:rPr>
        <w:t xml:space="preserve"> bei der Gabe der Sprachenred</w:t>
      </w:r>
      <w:r w:rsidR="002E6FC6" w:rsidRPr="00D1674A">
        <w:rPr>
          <w:rFonts w:ascii="Arial" w:hAnsi="Arial" w:cs="Arial"/>
          <w:b/>
          <w:bCs/>
        </w:rPr>
        <w:t>en</w:t>
      </w:r>
      <w:r w:rsidR="002E6FC6">
        <w:rPr>
          <w:rFonts w:ascii="Arial" w:hAnsi="Arial" w:cs="Arial"/>
        </w:rPr>
        <w:t xml:space="preserve"> der Plural verwendet wird. Es handelt sich ja um verschiedene </w:t>
      </w:r>
      <w:r w:rsidR="0069588A">
        <w:rPr>
          <w:rFonts w:ascii="Arial" w:hAnsi="Arial" w:cs="Arial"/>
        </w:rPr>
        <w:t>Fremd-</w:t>
      </w:r>
      <w:r w:rsidR="002E6FC6">
        <w:rPr>
          <w:rFonts w:ascii="Arial" w:hAnsi="Arial" w:cs="Arial"/>
        </w:rPr>
        <w:t xml:space="preserve">Sprachen, von denen der Begabte </w:t>
      </w:r>
      <w:r w:rsidR="007913A0" w:rsidRPr="007913A0">
        <w:rPr>
          <w:rFonts w:ascii="Arial" w:hAnsi="Arial" w:cs="Arial"/>
          <w:i/>
          <w:iCs/>
        </w:rPr>
        <w:t xml:space="preserve">nur </w:t>
      </w:r>
      <w:r w:rsidR="002E6FC6" w:rsidRPr="007913A0">
        <w:rPr>
          <w:rFonts w:ascii="Arial" w:hAnsi="Arial" w:cs="Arial"/>
          <w:i/>
          <w:iCs/>
        </w:rPr>
        <w:t>eine bestimmte</w:t>
      </w:r>
      <w:r w:rsidR="002E6FC6">
        <w:rPr>
          <w:rFonts w:ascii="Arial" w:hAnsi="Arial" w:cs="Arial"/>
        </w:rPr>
        <w:t xml:space="preserve"> spricht, ohne sie gelernt zu haben</w:t>
      </w:r>
      <w:r w:rsidR="00EF64DF" w:rsidRPr="0039207F">
        <w:rPr>
          <w:rFonts w:ascii="Arial" w:hAnsi="Arial" w:cs="Arial"/>
        </w:rPr>
        <w:t>.</w:t>
      </w:r>
      <w:r w:rsidR="00C4350F">
        <w:rPr>
          <w:rFonts w:ascii="Arial" w:hAnsi="Arial" w:cs="Arial"/>
        </w:rPr>
        <w:br/>
      </w:r>
      <w:r w:rsidRPr="000F1AAF">
        <w:rPr>
          <w:rFonts w:ascii="Arial" w:hAnsi="Arial" w:cs="Arial"/>
          <w:b/>
          <w:sz w:val="24"/>
          <w:vertAlign w:val="superscript"/>
        </w:rPr>
        <w:t>21</w:t>
      </w:r>
      <w:r w:rsidR="00EF64DF" w:rsidRPr="0039207F">
        <w:rPr>
          <w:rFonts w:ascii="Arial" w:hAnsi="Arial" w:cs="Arial"/>
        </w:rPr>
        <w:t xml:space="preserve"> </w:t>
      </w:r>
      <w:r w:rsidR="004A5609">
        <w:rPr>
          <w:rFonts w:ascii="Arial" w:hAnsi="Arial" w:cs="Arial"/>
        </w:rPr>
        <w:t>Die Präposition εν könnte sowohl eine kausale als auch eine lokale Bedeutung haben. Wäre nämlich nur die kausale Bedeutung gemeint, hätte Paulus wahrscheinlich die Präposition δια gebraucht</w:t>
      </w:r>
      <w:r w:rsidR="00714745">
        <w:rPr>
          <w:rFonts w:ascii="Arial" w:hAnsi="Arial" w:cs="Arial"/>
        </w:rPr>
        <w:t xml:space="preserve"> (</w:t>
      </w:r>
      <w:r w:rsidR="002F5D92">
        <w:rPr>
          <w:rFonts w:ascii="Arial" w:hAnsi="Arial" w:cs="Arial"/>
        </w:rPr>
        <w:t xml:space="preserve">vgl. </w:t>
      </w:r>
      <w:r w:rsidR="00714745">
        <w:rPr>
          <w:rFonts w:ascii="Arial" w:hAnsi="Arial" w:cs="Arial"/>
        </w:rPr>
        <w:t>2,984</w:t>
      </w:r>
      <w:r w:rsidR="00B142C4">
        <w:rPr>
          <w:rFonts w:ascii="Arial" w:hAnsi="Arial" w:cs="Arial"/>
        </w:rPr>
        <w:t xml:space="preserve">; </w:t>
      </w:r>
      <w:r w:rsidR="006D1A1A">
        <w:rPr>
          <w:rFonts w:ascii="Arial" w:hAnsi="Arial" w:cs="Arial"/>
        </w:rPr>
        <w:t xml:space="preserve">7,z.St.; 31,II,121; </w:t>
      </w:r>
      <w:r w:rsidR="00B142C4">
        <w:rPr>
          <w:rFonts w:ascii="Arial" w:hAnsi="Arial" w:cs="Arial"/>
        </w:rPr>
        <w:t>73,385</w:t>
      </w:r>
      <w:r w:rsidR="00714745">
        <w:rPr>
          <w:rFonts w:ascii="Arial" w:hAnsi="Arial" w:cs="Arial"/>
        </w:rPr>
        <w:t>)</w:t>
      </w:r>
      <w:r w:rsidR="004A5609">
        <w:rPr>
          <w:rFonts w:ascii="Arial" w:hAnsi="Arial" w:cs="Arial"/>
        </w:rPr>
        <w:t xml:space="preserve">. </w:t>
      </w:r>
      <w:r w:rsidR="00EF64DF" w:rsidRPr="0039207F">
        <w:rPr>
          <w:rFonts w:ascii="Arial" w:hAnsi="Arial" w:cs="Arial"/>
        </w:rPr>
        <w:t>Nachdem der Gläubige bei seiner Wiedergeburt durch</w:t>
      </w:r>
      <w:r w:rsidR="004A5609">
        <w:rPr>
          <w:rFonts w:ascii="Arial" w:hAnsi="Arial" w:cs="Arial"/>
        </w:rPr>
        <w:t xml:space="preserve"> (= kausal)</w:t>
      </w:r>
      <w:r w:rsidR="00EF64DF" w:rsidRPr="0039207F">
        <w:rPr>
          <w:rFonts w:ascii="Arial" w:hAnsi="Arial" w:cs="Arial"/>
        </w:rPr>
        <w:t xml:space="preserve"> den </w:t>
      </w:r>
      <w:r w:rsidR="0001704E">
        <w:rPr>
          <w:rFonts w:ascii="Arial" w:hAnsi="Arial" w:cs="Arial"/>
        </w:rPr>
        <w:t xml:space="preserve">Heiligen </w:t>
      </w:r>
      <w:r w:rsidR="00EF64DF" w:rsidRPr="0039207F">
        <w:rPr>
          <w:rFonts w:ascii="Arial" w:hAnsi="Arial" w:cs="Arial"/>
        </w:rPr>
        <w:t>Geist</w:t>
      </w:r>
      <w:r w:rsidR="00714745">
        <w:rPr>
          <w:rFonts w:ascii="Arial" w:hAnsi="Arial" w:cs="Arial"/>
        </w:rPr>
        <w:t xml:space="preserve"> (Joh 3,5; Tit 3,5b)</w:t>
      </w:r>
      <w:r w:rsidR="00EF64DF" w:rsidRPr="0039207F">
        <w:rPr>
          <w:rFonts w:ascii="Arial" w:hAnsi="Arial" w:cs="Arial"/>
        </w:rPr>
        <w:t xml:space="preserve"> in den einen Leib Christi hineingetauft w</w:t>
      </w:r>
      <w:r w:rsidR="00C36DEB" w:rsidRPr="0039207F">
        <w:rPr>
          <w:rFonts w:ascii="Arial" w:hAnsi="Arial" w:cs="Arial"/>
        </w:rPr>
        <w:t>ird</w:t>
      </w:r>
      <w:r w:rsidR="00EF64DF" w:rsidRPr="0039207F">
        <w:rPr>
          <w:rFonts w:ascii="Arial" w:hAnsi="Arial" w:cs="Arial"/>
        </w:rPr>
        <w:t>, wird er dann</w:t>
      </w:r>
      <w:r w:rsidR="00914065">
        <w:rPr>
          <w:rFonts w:ascii="Arial" w:hAnsi="Arial" w:cs="Arial"/>
        </w:rPr>
        <w:t xml:space="preserve"> auch noch</w:t>
      </w:r>
      <w:r w:rsidR="00EF64DF" w:rsidRPr="0039207F">
        <w:rPr>
          <w:rFonts w:ascii="Arial" w:hAnsi="Arial" w:cs="Arial"/>
        </w:rPr>
        <w:t xml:space="preserve"> im</w:t>
      </w:r>
      <w:r w:rsidR="004A5609">
        <w:rPr>
          <w:rFonts w:ascii="Arial" w:hAnsi="Arial" w:cs="Arial"/>
        </w:rPr>
        <w:t xml:space="preserve"> (= lokal)</w:t>
      </w:r>
      <w:r w:rsidR="00EF64DF" w:rsidRPr="0039207F">
        <w:rPr>
          <w:rFonts w:ascii="Arial" w:hAnsi="Arial" w:cs="Arial"/>
        </w:rPr>
        <w:t xml:space="preserve"> Heiligen Geist getränkt, d.h. vo</w:t>
      </w:r>
      <w:r w:rsidR="00914065">
        <w:rPr>
          <w:rFonts w:ascii="Arial" w:hAnsi="Arial" w:cs="Arial"/>
        </w:rPr>
        <w:t>m Heiligen Geist</w:t>
      </w:r>
      <w:r w:rsidR="00EF64DF" w:rsidRPr="0039207F">
        <w:rPr>
          <w:rFonts w:ascii="Arial" w:hAnsi="Arial" w:cs="Arial"/>
        </w:rPr>
        <w:t xml:space="preserve"> durchdrungen</w:t>
      </w:r>
      <w:r w:rsidR="002F5D92">
        <w:rPr>
          <w:rFonts w:ascii="Arial" w:hAnsi="Arial" w:cs="Arial"/>
        </w:rPr>
        <w:t xml:space="preserve"> und erfüllt</w:t>
      </w:r>
      <w:r w:rsidR="00F57167" w:rsidRPr="0039207F">
        <w:rPr>
          <w:rFonts w:ascii="Arial" w:hAnsi="Arial" w:cs="Arial"/>
        </w:rPr>
        <w:t xml:space="preserve">, </w:t>
      </w:r>
      <w:r w:rsidR="00EF64DF" w:rsidRPr="0039207F">
        <w:rPr>
          <w:rFonts w:ascii="Arial" w:hAnsi="Arial" w:cs="Arial"/>
        </w:rPr>
        <w:t xml:space="preserve">mit </w:t>
      </w:r>
      <w:r w:rsidR="00C36DEB" w:rsidRPr="0039207F">
        <w:rPr>
          <w:rFonts w:ascii="Arial" w:hAnsi="Arial" w:cs="Arial"/>
        </w:rPr>
        <w:t>G</w:t>
      </w:r>
      <w:r w:rsidR="00EF64DF" w:rsidRPr="0039207F">
        <w:rPr>
          <w:rFonts w:ascii="Arial" w:hAnsi="Arial" w:cs="Arial"/>
        </w:rPr>
        <w:t>aben ausgestattet</w:t>
      </w:r>
      <w:r w:rsidR="00F57167" w:rsidRPr="0039207F">
        <w:rPr>
          <w:rFonts w:ascii="Arial" w:hAnsi="Arial" w:cs="Arial"/>
        </w:rPr>
        <w:t xml:space="preserve"> und damit ein wirksames Glied dieses Leibes</w:t>
      </w:r>
      <w:r w:rsidR="00EF64DF" w:rsidRPr="0039207F">
        <w:rPr>
          <w:rFonts w:ascii="Arial" w:hAnsi="Arial" w:cs="Arial"/>
        </w:rPr>
        <w:t>.</w:t>
      </w:r>
      <w:r w:rsidR="002F5D92">
        <w:rPr>
          <w:rFonts w:ascii="Arial" w:hAnsi="Arial" w:cs="Arial"/>
        </w:rPr>
        <w:t xml:space="preserve"> Die </w:t>
      </w:r>
      <w:r w:rsidR="002F5D92" w:rsidRPr="002F5D92">
        <w:rPr>
          <w:rFonts w:ascii="Arial" w:hAnsi="Arial" w:cs="Arial"/>
          <w:i/>
          <w:iCs/>
        </w:rPr>
        <w:t>Erfüllung</w:t>
      </w:r>
      <w:r w:rsidR="002F5D92">
        <w:rPr>
          <w:rFonts w:ascii="Arial" w:hAnsi="Arial" w:cs="Arial"/>
        </w:rPr>
        <w:t xml:space="preserve"> mit dem Heiligen Geist ist allerdings kein </w:t>
      </w:r>
      <w:r w:rsidR="00D1674A">
        <w:rPr>
          <w:rFonts w:ascii="Arial" w:hAnsi="Arial" w:cs="Arial"/>
        </w:rPr>
        <w:t>immerwährender</w:t>
      </w:r>
      <w:r w:rsidR="002F5D92">
        <w:rPr>
          <w:rFonts w:ascii="Arial" w:hAnsi="Arial" w:cs="Arial"/>
        </w:rPr>
        <w:t xml:space="preserve"> Zustand (vgl. Apg 2,4 mit 4,31 [die gleichen Personen!], sondern muss durch Gehorsam immer wieder erneuert werden. Vgl. die Anm. bei </w:t>
      </w:r>
      <w:r w:rsidR="008609A8">
        <w:rPr>
          <w:rFonts w:ascii="Arial" w:hAnsi="Arial" w:cs="Arial"/>
        </w:rPr>
        <w:t>Eph 5,18</w:t>
      </w:r>
      <w:r w:rsidR="00C4350F">
        <w:rPr>
          <w:rFonts w:ascii="Arial" w:hAnsi="Arial" w:cs="Arial"/>
        </w:rPr>
        <w:br/>
      </w:r>
      <w:r w:rsidRPr="000F1AAF">
        <w:rPr>
          <w:rFonts w:ascii="Arial" w:hAnsi="Arial" w:cs="Arial"/>
          <w:b/>
          <w:sz w:val="24"/>
          <w:vertAlign w:val="superscript"/>
        </w:rPr>
        <w:t>22</w:t>
      </w:r>
      <w:r w:rsidR="00553281" w:rsidRPr="0039207F">
        <w:rPr>
          <w:rFonts w:ascii="Arial" w:hAnsi="Arial" w:cs="Arial"/>
        </w:rPr>
        <w:t xml:space="preserve"> </w:t>
      </w:r>
      <w:r w:rsidR="00553281">
        <w:rPr>
          <w:rFonts w:ascii="Arial" w:hAnsi="Arial" w:cs="Arial"/>
        </w:rPr>
        <w:t>D.h. die Glieder des Leibes (1,1278).</w:t>
      </w:r>
      <w:r w:rsidR="00C4350F">
        <w:rPr>
          <w:rFonts w:ascii="Arial" w:hAnsi="Arial" w:cs="Arial"/>
        </w:rPr>
        <w:br/>
      </w:r>
      <w:r w:rsidRPr="000F1AAF">
        <w:rPr>
          <w:rFonts w:ascii="Arial" w:hAnsi="Arial" w:cs="Arial"/>
          <w:b/>
          <w:sz w:val="24"/>
          <w:vertAlign w:val="superscript"/>
        </w:rPr>
        <w:t>23</w:t>
      </w:r>
      <w:r w:rsidR="00FB0E36" w:rsidRPr="0039207F">
        <w:rPr>
          <w:rFonts w:ascii="Arial" w:hAnsi="Arial" w:cs="Arial"/>
        </w:rPr>
        <w:t xml:space="preserve"> </w:t>
      </w:r>
      <w:r w:rsidR="00BB1AE2">
        <w:rPr>
          <w:rFonts w:ascii="Arial" w:hAnsi="Arial" w:cs="Arial"/>
        </w:rPr>
        <w:t>Möglicherweise</w:t>
      </w:r>
      <w:r w:rsidR="00FD0D6C">
        <w:rPr>
          <w:rFonts w:ascii="Arial" w:hAnsi="Arial" w:cs="Arial"/>
        </w:rPr>
        <w:t xml:space="preserve"> hat jemand in einer Sprachenrede gesagt: </w:t>
      </w:r>
      <w:r w:rsidR="00FD0D6C" w:rsidRPr="0039207F">
        <w:rPr>
          <w:rFonts w:ascii="Arial" w:hAnsi="Arial" w:cs="Arial"/>
          <w:color w:val="000000"/>
        </w:rPr>
        <w:t>"</w:t>
      </w:r>
      <w:r w:rsidR="009E0BBB" w:rsidRPr="00BB1AE2">
        <w:rPr>
          <w:rFonts w:ascii="Arial" w:hAnsi="Arial" w:cs="Arial"/>
        </w:rPr>
        <w:t>Ανάθεμα</w:t>
      </w:r>
      <w:r w:rsidR="009E0BBB">
        <w:rPr>
          <w:rFonts w:ascii="Arial" w:hAnsi="Arial" w:cs="Arial"/>
        </w:rPr>
        <w:t xml:space="preserve"> Ιησους = F</w:t>
      </w:r>
      <w:r w:rsidR="00FD0D6C">
        <w:rPr>
          <w:rFonts w:ascii="Arial" w:hAnsi="Arial" w:cs="Arial"/>
        </w:rPr>
        <w:t>luch Jesus</w:t>
      </w:r>
      <w:r w:rsidR="00FD0D6C" w:rsidRPr="0039207F">
        <w:rPr>
          <w:rFonts w:ascii="Arial" w:hAnsi="Arial" w:cs="Arial"/>
          <w:color w:val="000000"/>
        </w:rPr>
        <w:t>"</w:t>
      </w:r>
      <w:r w:rsidR="00FD0D6C">
        <w:rPr>
          <w:rFonts w:ascii="Arial" w:hAnsi="Arial" w:cs="Arial"/>
          <w:color w:val="000000"/>
        </w:rPr>
        <w:t>, was für Paulus ein Beweis war, dass diese Sprachenrede nicht vom Heiligen Geist eingegeben war</w:t>
      </w:r>
      <w:r w:rsidR="00BB1AE2">
        <w:rPr>
          <w:rFonts w:ascii="Arial" w:hAnsi="Arial" w:cs="Arial"/>
          <w:color w:val="000000"/>
        </w:rPr>
        <w:t xml:space="preserve"> und </w:t>
      </w:r>
      <w:r w:rsidR="00510CB6">
        <w:rPr>
          <w:rFonts w:ascii="Arial" w:hAnsi="Arial" w:cs="Arial"/>
        </w:rPr>
        <w:t>eher in Verbindung zu</w:t>
      </w:r>
      <w:r w:rsidR="00EA3097">
        <w:rPr>
          <w:rFonts w:ascii="Arial" w:hAnsi="Arial" w:cs="Arial"/>
        </w:rPr>
        <w:t>r</w:t>
      </w:r>
      <w:r w:rsidR="00510CB6">
        <w:rPr>
          <w:rFonts w:ascii="Arial" w:hAnsi="Arial" w:cs="Arial"/>
        </w:rPr>
        <w:t xml:space="preserve"> Vergangenheit</w:t>
      </w:r>
      <w:r w:rsidR="00BB1AE2">
        <w:rPr>
          <w:rFonts w:ascii="Arial" w:hAnsi="Arial" w:cs="Arial"/>
        </w:rPr>
        <w:t xml:space="preserve"> </w:t>
      </w:r>
      <w:r w:rsidR="00EA3097">
        <w:rPr>
          <w:rFonts w:ascii="Arial" w:hAnsi="Arial" w:cs="Arial"/>
        </w:rPr>
        <w:t xml:space="preserve">der Korinther </w:t>
      </w:r>
      <w:r w:rsidR="00BB1AE2">
        <w:rPr>
          <w:rFonts w:ascii="Arial" w:hAnsi="Arial" w:cs="Arial"/>
        </w:rPr>
        <w:t>steht</w:t>
      </w:r>
      <w:r w:rsidR="00510CB6">
        <w:rPr>
          <w:rFonts w:ascii="Arial" w:hAnsi="Arial" w:cs="Arial"/>
        </w:rPr>
        <w:t>, wo sie unter dem Einfluss von Dämonen</w:t>
      </w:r>
      <w:r w:rsidR="00852943">
        <w:rPr>
          <w:rFonts w:ascii="Arial" w:hAnsi="Arial" w:cs="Arial"/>
        </w:rPr>
        <w:t xml:space="preserve"> enthusiastisch</w:t>
      </w:r>
      <w:r w:rsidR="00510CB6">
        <w:rPr>
          <w:rFonts w:ascii="Arial" w:hAnsi="Arial" w:cs="Arial"/>
        </w:rPr>
        <w:t xml:space="preserve"> (in Sprachen?) redeten</w:t>
      </w:r>
      <w:r w:rsidR="00E32988">
        <w:rPr>
          <w:rFonts w:ascii="Arial" w:hAnsi="Arial" w:cs="Arial"/>
        </w:rPr>
        <w:t xml:space="preserve"> </w:t>
      </w:r>
      <w:r w:rsidR="00E32988" w:rsidRPr="0039207F">
        <w:rPr>
          <w:rFonts w:ascii="Arial" w:hAnsi="Arial" w:cs="Arial"/>
        </w:rPr>
        <w:t>(</w:t>
      </w:r>
      <w:r w:rsidR="00E32988">
        <w:rPr>
          <w:rFonts w:ascii="Arial" w:hAnsi="Arial" w:cs="Arial"/>
        </w:rPr>
        <w:t xml:space="preserve">vgl. </w:t>
      </w:r>
      <w:r w:rsidR="00E32988" w:rsidRPr="0039207F">
        <w:rPr>
          <w:rFonts w:ascii="Arial" w:hAnsi="Arial" w:cs="Arial"/>
        </w:rPr>
        <w:t>31,II,1</w:t>
      </w:r>
      <w:r w:rsidR="00E32988">
        <w:rPr>
          <w:rFonts w:ascii="Arial" w:hAnsi="Arial" w:cs="Arial"/>
        </w:rPr>
        <w:t>08ff</w:t>
      </w:r>
      <w:r w:rsidR="00E32988" w:rsidRPr="0039207F">
        <w:rPr>
          <w:rFonts w:ascii="Arial" w:hAnsi="Arial" w:cs="Arial"/>
        </w:rPr>
        <w:t>)</w:t>
      </w:r>
      <w:r w:rsidR="00510CB6">
        <w:rPr>
          <w:rFonts w:ascii="Arial" w:hAnsi="Arial" w:cs="Arial"/>
        </w:rPr>
        <w:t>.</w:t>
      </w:r>
      <w:r w:rsidR="002D1643">
        <w:rPr>
          <w:rFonts w:ascii="Arial" w:hAnsi="Arial" w:cs="Arial"/>
        </w:rPr>
        <w:t xml:space="preserve"> </w:t>
      </w:r>
      <w:r w:rsidR="00AA0151">
        <w:rPr>
          <w:rFonts w:ascii="Arial" w:hAnsi="Arial" w:cs="Arial"/>
        </w:rPr>
        <w:t>Dämonische Sprachenrede</w:t>
      </w:r>
      <w:r w:rsidR="00D1674A">
        <w:rPr>
          <w:rFonts w:ascii="Arial" w:hAnsi="Arial" w:cs="Arial"/>
        </w:rPr>
        <w:t>n</w:t>
      </w:r>
      <w:r w:rsidR="00AA0151">
        <w:rPr>
          <w:rFonts w:ascii="Arial" w:hAnsi="Arial" w:cs="Arial"/>
        </w:rPr>
        <w:t xml:space="preserve"> gibt es auch heute noch bei</w:t>
      </w:r>
      <w:r w:rsidR="00F97FEE">
        <w:rPr>
          <w:rFonts w:ascii="Arial" w:hAnsi="Arial" w:cs="Arial"/>
        </w:rPr>
        <w:t xml:space="preserve"> verschiedenen </w:t>
      </w:r>
      <w:r w:rsidR="00AA0151">
        <w:rPr>
          <w:rFonts w:ascii="Arial" w:hAnsi="Arial" w:cs="Arial"/>
        </w:rPr>
        <w:t>Naturreligionen</w:t>
      </w:r>
      <w:r w:rsidR="00F97FEE">
        <w:rPr>
          <w:rFonts w:ascii="Arial" w:hAnsi="Arial" w:cs="Arial"/>
        </w:rPr>
        <w:t xml:space="preserve">. Auch </w:t>
      </w:r>
      <w:r w:rsidR="00D1674A">
        <w:rPr>
          <w:rFonts w:ascii="Arial" w:hAnsi="Arial" w:cs="Arial"/>
        </w:rPr>
        <w:t xml:space="preserve">eine </w:t>
      </w:r>
      <w:r w:rsidR="00F97FEE">
        <w:rPr>
          <w:rFonts w:ascii="Arial" w:hAnsi="Arial" w:cs="Arial"/>
        </w:rPr>
        <w:t>Sprachenrede</w:t>
      </w:r>
      <w:r w:rsidR="00295F27">
        <w:rPr>
          <w:rFonts w:ascii="Arial" w:hAnsi="Arial" w:cs="Arial"/>
        </w:rPr>
        <w:t>,</w:t>
      </w:r>
      <w:r w:rsidR="00F97FEE">
        <w:rPr>
          <w:rFonts w:ascii="Arial" w:hAnsi="Arial" w:cs="Arial"/>
        </w:rPr>
        <w:t xml:space="preserve"> d</w:t>
      </w:r>
      <w:r w:rsidR="00D1674A">
        <w:rPr>
          <w:rFonts w:ascii="Arial" w:hAnsi="Arial" w:cs="Arial"/>
        </w:rPr>
        <w:t>ie</w:t>
      </w:r>
      <w:r w:rsidR="00F97FEE">
        <w:rPr>
          <w:rFonts w:ascii="Arial" w:hAnsi="Arial" w:cs="Arial"/>
        </w:rPr>
        <w:t xml:space="preserve"> selbst produziert ist und aufgrund einer psychiatrischen seelischen Überspanntheit heraus</w:t>
      </w:r>
      <w:r w:rsidR="00BB1AE2">
        <w:rPr>
          <w:rFonts w:ascii="Arial" w:hAnsi="Arial" w:cs="Arial"/>
        </w:rPr>
        <w:t xml:space="preserve"> entspringt,</w:t>
      </w:r>
      <w:r w:rsidR="00F97FEE">
        <w:rPr>
          <w:rFonts w:ascii="Arial" w:hAnsi="Arial" w:cs="Arial"/>
        </w:rPr>
        <w:t xml:space="preserve"> gibt es heute (vgl. Liebi R.: Sprachenreden oder Zungenreden, 2007; Seite 75</w:t>
      </w:r>
      <w:r w:rsidR="00D1674A">
        <w:rPr>
          <w:rFonts w:ascii="Arial" w:hAnsi="Arial" w:cs="Arial"/>
        </w:rPr>
        <w:t>-76</w:t>
      </w:r>
      <w:r w:rsidR="00F97FEE">
        <w:rPr>
          <w:rFonts w:ascii="Arial" w:hAnsi="Arial" w:cs="Arial"/>
        </w:rPr>
        <w:t>)</w:t>
      </w:r>
      <w:r w:rsidR="00AA0151">
        <w:rPr>
          <w:rFonts w:ascii="Arial" w:hAnsi="Arial" w:cs="Arial"/>
        </w:rPr>
        <w:t>.</w:t>
      </w:r>
      <w:r w:rsidR="00C4350F">
        <w:rPr>
          <w:rFonts w:ascii="Arial" w:hAnsi="Arial" w:cs="Arial"/>
        </w:rPr>
        <w:br/>
      </w:r>
      <w:r w:rsidRPr="000F1AAF">
        <w:rPr>
          <w:rFonts w:ascii="Arial" w:hAnsi="Arial" w:cs="Arial"/>
          <w:b/>
          <w:sz w:val="24"/>
          <w:vertAlign w:val="superscript"/>
        </w:rPr>
        <w:t>24</w:t>
      </w:r>
      <w:r w:rsidR="002D1643" w:rsidRPr="0039207F">
        <w:rPr>
          <w:rFonts w:ascii="Arial" w:hAnsi="Arial" w:cs="Arial"/>
        </w:rPr>
        <w:t xml:space="preserve"> </w:t>
      </w:r>
      <w:r w:rsidR="002D1643">
        <w:rPr>
          <w:rFonts w:ascii="Arial" w:hAnsi="Arial" w:cs="Arial"/>
        </w:rPr>
        <w:t xml:space="preserve">Kein Jude und kein </w:t>
      </w:r>
      <w:r w:rsidR="00F16819">
        <w:rPr>
          <w:rFonts w:ascii="Arial" w:hAnsi="Arial" w:cs="Arial"/>
        </w:rPr>
        <w:t>Heide</w:t>
      </w:r>
      <w:r w:rsidR="002D1643">
        <w:rPr>
          <w:rFonts w:ascii="Arial" w:hAnsi="Arial" w:cs="Arial"/>
        </w:rPr>
        <w:t xml:space="preserve"> </w:t>
      </w:r>
      <w:r w:rsidR="00E32219">
        <w:rPr>
          <w:rFonts w:ascii="Arial" w:hAnsi="Arial" w:cs="Arial"/>
        </w:rPr>
        <w:t>konnte dazu bewogen werden so etwas zu sagen.</w:t>
      </w:r>
      <w:r w:rsidR="002D1643">
        <w:rPr>
          <w:rFonts w:ascii="Arial" w:hAnsi="Arial" w:cs="Arial"/>
        </w:rPr>
        <w:t xml:space="preserve"> Als Polycarp vom Statthalter dazu aufgefordert wurde Jesus abzusagen, indem er ihm einfach nachsagt </w:t>
      </w:r>
      <w:r w:rsidR="002D1643" w:rsidRPr="0039207F">
        <w:rPr>
          <w:rFonts w:ascii="Arial" w:hAnsi="Arial" w:cs="Arial"/>
          <w:color w:val="000000"/>
        </w:rPr>
        <w:t>"</w:t>
      </w:r>
      <w:r w:rsidR="002D1643">
        <w:rPr>
          <w:rFonts w:ascii="Arial" w:hAnsi="Arial" w:cs="Arial"/>
        </w:rPr>
        <w:t xml:space="preserve">HERR (ist) </w:t>
      </w:r>
      <w:r w:rsidR="002D1643" w:rsidRPr="004140FE">
        <w:rPr>
          <w:rFonts w:ascii="Arial" w:hAnsi="Arial" w:cs="Arial"/>
          <w:b/>
          <w:bCs/>
        </w:rPr>
        <w:t>Cäsar</w:t>
      </w:r>
      <w:r w:rsidR="002D1643" w:rsidRPr="0039207F">
        <w:rPr>
          <w:rFonts w:ascii="Arial" w:hAnsi="Arial" w:cs="Arial"/>
          <w:color w:val="000000"/>
        </w:rPr>
        <w:t>"</w:t>
      </w:r>
      <w:r w:rsidR="002D1643">
        <w:rPr>
          <w:rFonts w:ascii="Arial" w:hAnsi="Arial" w:cs="Arial"/>
        </w:rPr>
        <w:t xml:space="preserve">, antwortete Polycarp immer mit </w:t>
      </w:r>
      <w:r w:rsidR="002D1643" w:rsidRPr="0039207F">
        <w:rPr>
          <w:rFonts w:ascii="Arial" w:hAnsi="Arial" w:cs="Arial"/>
          <w:color w:val="000000"/>
        </w:rPr>
        <w:t>"</w:t>
      </w:r>
      <w:r w:rsidR="002D1643">
        <w:rPr>
          <w:rFonts w:ascii="Arial" w:hAnsi="Arial" w:cs="Arial"/>
        </w:rPr>
        <w:t xml:space="preserve">HERR (ist) </w:t>
      </w:r>
      <w:r w:rsidR="002D1643" w:rsidRPr="004140FE">
        <w:rPr>
          <w:rFonts w:ascii="Arial" w:hAnsi="Arial" w:cs="Arial"/>
          <w:b/>
          <w:bCs/>
        </w:rPr>
        <w:t>Jesus</w:t>
      </w:r>
      <w:r w:rsidR="002D1643" w:rsidRPr="0039207F">
        <w:rPr>
          <w:rFonts w:ascii="Arial" w:hAnsi="Arial" w:cs="Arial"/>
          <w:color w:val="000000"/>
        </w:rPr>
        <w:t>"</w:t>
      </w:r>
      <w:r w:rsidR="002D1643">
        <w:rPr>
          <w:rFonts w:ascii="Arial" w:hAnsi="Arial" w:cs="Arial"/>
          <w:color w:val="000000"/>
        </w:rPr>
        <w:t>. Daraufhin wurde er trotz seines Alters und zum Bedauern des Statthalters zum Tod verurteilt.</w:t>
      </w:r>
      <w:r w:rsidR="00510CB6">
        <w:rPr>
          <w:rFonts w:ascii="Arial" w:hAnsi="Arial" w:cs="Arial"/>
        </w:rPr>
        <w:t xml:space="preserve"> </w:t>
      </w:r>
    </w:p>
    <w:p w14:paraId="63F4C11F" w14:textId="46988BC8" w:rsidR="00C332F3" w:rsidRPr="00D166D1" w:rsidRDefault="00C332F3" w:rsidP="00080DD4">
      <w:pPr>
        <w:spacing w:after="120"/>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3FA19E93" w14:textId="14D6F6FA"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13</w:t>
      </w:r>
    </w:p>
    <w:p w14:paraId="364D3ED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DF8D439" w14:textId="5B7B8C68" w:rsidR="00B45F0F" w:rsidRDefault="000F1AAF" w:rsidP="00080DD4">
      <w:pPr>
        <w:pStyle w:val="VorformatierterText"/>
        <w:rPr>
          <w:rFonts w:ascii="Arial" w:hAnsi="Arial" w:cs="Arial"/>
        </w:rPr>
      </w:pPr>
      <w:r w:rsidRPr="000F1AAF">
        <w:rPr>
          <w:rFonts w:ascii="Arial" w:hAnsi="Arial" w:cs="Arial"/>
          <w:b/>
          <w:sz w:val="24"/>
          <w:vertAlign w:val="superscript"/>
        </w:rPr>
        <w:t>1</w:t>
      </w:r>
      <w:r w:rsidR="00580DF8" w:rsidRPr="00963FA9">
        <w:rPr>
          <w:rFonts w:ascii="Arial" w:hAnsi="Arial" w:cs="Arial"/>
        </w:rPr>
        <w:t xml:space="preserve"> Ein </w:t>
      </w:r>
      <w:r w:rsidR="00B843E7" w:rsidRPr="00963FA9">
        <w:rPr>
          <w:rFonts w:ascii="Arial" w:hAnsi="Arial" w:cs="Arial"/>
        </w:rPr>
        <w:t xml:space="preserve">lärmendes </w:t>
      </w:r>
      <w:r w:rsidR="00580DF8" w:rsidRPr="00963FA9">
        <w:rPr>
          <w:rFonts w:ascii="Arial" w:hAnsi="Arial" w:cs="Arial"/>
        </w:rPr>
        <w:t>Musikinstrument</w:t>
      </w:r>
      <w:r w:rsidR="005E6C00" w:rsidRPr="00963FA9">
        <w:rPr>
          <w:rFonts w:ascii="Arial" w:hAnsi="Arial" w:cs="Arial"/>
        </w:rPr>
        <w:t xml:space="preserve"> aus Metall</w:t>
      </w:r>
      <w:r w:rsidR="00B843E7" w:rsidRPr="00963FA9">
        <w:rPr>
          <w:rFonts w:ascii="Arial" w:hAnsi="Arial" w:cs="Arial"/>
        </w:rPr>
        <w:t xml:space="preserve"> in Tellerform, das in der Tempelmusik verwendet wurde</w:t>
      </w:r>
      <w:r w:rsidR="00580DF8" w:rsidRPr="00963FA9">
        <w:rPr>
          <w:rFonts w:ascii="Arial" w:hAnsi="Arial" w:cs="Arial"/>
        </w:rPr>
        <w:t>. Paulus</w:t>
      </w:r>
      <w:r w:rsidR="0009223D">
        <w:rPr>
          <w:rFonts w:ascii="Arial" w:hAnsi="Arial" w:cs="Arial"/>
        </w:rPr>
        <w:t xml:space="preserve"> meint</w:t>
      </w:r>
      <w:r w:rsidR="00580DF8" w:rsidRPr="00963FA9">
        <w:rPr>
          <w:rFonts w:ascii="Arial" w:hAnsi="Arial" w:cs="Arial"/>
        </w:rPr>
        <w:t xml:space="preserve"> damit, dass die Geistesgabe, wenn sie nicht in Liebe ausgeübt wird, ihre Kraft verliert (sowie bei Simson!) und nur mehr unnützen Lärm verbreitet.</w:t>
      </w:r>
      <w:r w:rsidR="00C4350F">
        <w:rPr>
          <w:rFonts w:ascii="Arial" w:hAnsi="Arial" w:cs="Arial"/>
        </w:rPr>
        <w:br/>
      </w:r>
      <w:r w:rsidRPr="000F1AAF">
        <w:rPr>
          <w:rFonts w:ascii="Arial" w:hAnsi="Arial" w:cs="Arial"/>
          <w:b/>
          <w:sz w:val="24"/>
          <w:vertAlign w:val="superscript"/>
        </w:rPr>
        <w:t>2</w:t>
      </w:r>
      <w:r w:rsidR="00580DF8" w:rsidRPr="00963FA9">
        <w:rPr>
          <w:rFonts w:ascii="Arial" w:hAnsi="Arial" w:cs="Arial"/>
        </w:rPr>
        <w:t xml:space="preserve"> Der Spiegel im Altertum war nicht aus Glas, sondern aus blankpoliertem Metall. Er ergab deshalb nur ein undeutliches Bild. Die Spiegelproduktion war in Korinth ein spezieller Wirtschaftszweig.</w:t>
      </w:r>
      <w:r w:rsidR="00C4350F">
        <w:rPr>
          <w:rFonts w:ascii="Arial" w:hAnsi="Arial" w:cs="Arial"/>
        </w:rPr>
        <w:br/>
      </w:r>
      <w:r w:rsidRPr="000F1AAF">
        <w:rPr>
          <w:rFonts w:ascii="Arial" w:hAnsi="Arial" w:cs="Arial"/>
          <w:b/>
          <w:sz w:val="24"/>
          <w:vertAlign w:val="superscript"/>
        </w:rPr>
        <w:t>3</w:t>
      </w:r>
      <w:r w:rsidR="00580DF8" w:rsidRPr="00963FA9">
        <w:rPr>
          <w:rFonts w:ascii="Arial" w:hAnsi="Arial" w:cs="Arial"/>
        </w:rPr>
        <w:t xml:space="preserve"> Med.: von mir aus, d.h. direkt und nicht indirekt wie bei einem Spiegel.</w:t>
      </w:r>
      <w:r w:rsidR="00C4350F">
        <w:rPr>
          <w:rFonts w:ascii="Arial" w:hAnsi="Arial" w:cs="Arial"/>
        </w:rPr>
        <w:br/>
      </w:r>
      <w:r w:rsidRPr="000F1AAF">
        <w:rPr>
          <w:rFonts w:ascii="Arial" w:hAnsi="Arial" w:cs="Arial"/>
          <w:b/>
          <w:sz w:val="24"/>
          <w:vertAlign w:val="superscript"/>
        </w:rPr>
        <w:t>4</w:t>
      </w:r>
      <w:r w:rsidR="00580DF8" w:rsidRPr="00963FA9">
        <w:rPr>
          <w:rFonts w:ascii="Arial" w:hAnsi="Arial" w:cs="Arial"/>
        </w:rPr>
        <w:t xml:space="preserve"> "</w:t>
      </w:r>
      <w:r w:rsidR="00580DF8" w:rsidRPr="00963FA9">
        <w:rPr>
          <w:rFonts w:ascii="Arial" w:hAnsi="Arial" w:cs="Arial"/>
          <w:b/>
          <w:bCs/>
        </w:rPr>
        <w:t>Die</w:t>
      </w:r>
      <w:r w:rsidR="00580DF8" w:rsidRPr="00963FA9">
        <w:rPr>
          <w:rFonts w:ascii="Arial" w:hAnsi="Arial" w:cs="Arial"/>
        </w:rPr>
        <w:t>..." ist betont. Daher:</w:t>
      </w:r>
      <w:r w:rsidR="005E6C00" w:rsidRPr="00963FA9">
        <w:rPr>
          <w:rFonts w:ascii="Arial" w:hAnsi="Arial" w:cs="Arial"/>
        </w:rPr>
        <w:t xml:space="preserve"> </w:t>
      </w:r>
      <w:r w:rsidR="00CD138A">
        <w:rPr>
          <w:rFonts w:ascii="Arial" w:hAnsi="Arial" w:cs="Arial"/>
        </w:rPr>
        <w:t>Glaube, Hoffnung,</w:t>
      </w:r>
      <w:r w:rsidR="005E6C00" w:rsidRPr="00963FA9">
        <w:rPr>
          <w:rFonts w:ascii="Arial" w:hAnsi="Arial" w:cs="Arial"/>
        </w:rPr>
        <w:t xml:space="preserve"> Liebe, u</w:t>
      </w:r>
      <w:r w:rsidR="00580DF8" w:rsidRPr="00963FA9">
        <w:rPr>
          <w:rFonts w:ascii="Arial" w:hAnsi="Arial" w:cs="Arial"/>
        </w:rPr>
        <w:t>nd nicht die drei Geistesgaben Prophezeiung, Sprachenrede</w:t>
      </w:r>
      <w:r w:rsidR="00AB70D9">
        <w:rPr>
          <w:rFonts w:ascii="Arial" w:hAnsi="Arial" w:cs="Arial"/>
        </w:rPr>
        <w:t>n</w:t>
      </w:r>
      <w:r w:rsidR="00752CE2">
        <w:rPr>
          <w:rFonts w:ascii="Arial" w:hAnsi="Arial" w:cs="Arial"/>
        </w:rPr>
        <w:t xml:space="preserve"> und</w:t>
      </w:r>
      <w:r w:rsidR="00295F27">
        <w:rPr>
          <w:rFonts w:ascii="Arial" w:hAnsi="Arial" w:cs="Arial"/>
        </w:rPr>
        <w:t xml:space="preserve"> </w:t>
      </w:r>
      <w:r w:rsidR="00580DF8" w:rsidRPr="00963FA9">
        <w:rPr>
          <w:rFonts w:ascii="Arial" w:hAnsi="Arial" w:cs="Arial"/>
        </w:rPr>
        <w:t>Erkenntnis</w:t>
      </w:r>
      <w:r w:rsidR="00752CE2">
        <w:rPr>
          <w:rFonts w:ascii="Arial" w:hAnsi="Arial" w:cs="Arial"/>
        </w:rPr>
        <w:t xml:space="preserve"> </w:t>
      </w:r>
      <w:r w:rsidR="00752CE2" w:rsidRPr="00963FA9">
        <w:rPr>
          <w:rFonts w:ascii="Arial" w:hAnsi="Arial" w:cs="Arial"/>
        </w:rPr>
        <w:t>von V.8-10</w:t>
      </w:r>
      <w:r w:rsidR="00580DF8" w:rsidRPr="00963FA9">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963FA9">
        <w:rPr>
          <w:rFonts w:ascii="Arial" w:hAnsi="Arial" w:cs="Arial"/>
        </w:rPr>
        <w:t xml:space="preserve"> Die </w:t>
      </w:r>
      <w:r w:rsidR="00FA028B">
        <w:rPr>
          <w:rFonts w:ascii="Arial" w:hAnsi="Arial" w:cs="Arial"/>
        </w:rPr>
        <w:t xml:space="preserve">Gabe der </w:t>
      </w:r>
      <w:r w:rsidR="00580DF8" w:rsidRPr="00963FA9">
        <w:rPr>
          <w:rFonts w:ascii="Arial" w:hAnsi="Arial" w:cs="Arial"/>
        </w:rPr>
        <w:t>Sprachenrede</w:t>
      </w:r>
      <w:r w:rsidR="00AB70D9">
        <w:rPr>
          <w:rFonts w:ascii="Arial" w:hAnsi="Arial" w:cs="Arial"/>
        </w:rPr>
        <w:t>n</w:t>
      </w:r>
      <w:r w:rsidR="00580DF8" w:rsidRPr="00963FA9">
        <w:rPr>
          <w:rFonts w:ascii="Arial" w:hAnsi="Arial" w:cs="Arial"/>
        </w:rPr>
        <w:t xml:space="preserve"> wird demnach irgendwann in der Zeit ab Paulus bis zum Vollkommenen Zustand </w:t>
      </w:r>
      <w:r w:rsidR="00580DF8" w:rsidRPr="00963FA9">
        <w:rPr>
          <w:rFonts w:ascii="Arial" w:hAnsi="Arial" w:cs="Arial"/>
          <w:bCs/>
          <w:i/>
        </w:rPr>
        <w:t>aufhören</w:t>
      </w:r>
      <w:r w:rsidR="00580DF8" w:rsidRPr="00963FA9">
        <w:rPr>
          <w:rFonts w:ascii="Arial" w:hAnsi="Arial" w:cs="Arial"/>
        </w:rPr>
        <w:t xml:space="preserve"> (od.: pausieren?), im Gegensatz zu den Gaben der Prophezeiung und der Erkenntnis, die erst am Ende in einem Augenblick </w:t>
      </w:r>
      <w:r w:rsidR="00580DF8" w:rsidRPr="00963FA9">
        <w:rPr>
          <w:rFonts w:ascii="Arial" w:hAnsi="Arial" w:cs="Arial"/>
          <w:bCs/>
          <w:i/>
        </w:rPr>
        <w:t>beseitigt</w:t>
      </w:r>
      <w:r w:rsidR="00580DF8" w:rsidRPr="00963FA9">
        <w:rPr>
          <w:rFonts w:ascii="Arial" w:hAnsi="Arial" w:cs="Arial"/>
          <w:i/>
        </w:rPr>
        <w:t xml:space="preserve"> </w:t>
      </w:r>
      <w:r w:rsidR="00580DF8" w:rsidRPr="00963FA9">
        <w:rPr>
          <w:rFonts w:ascii="Arial" w:hAnsi="Arial" w:cs="Arial"/>
          <w:bCs/>
          <w:i/>
        </w:rPr>
        <w:t>werden</w:t>
      </w:r>
      <w:r w:rsidR="00580DF8" w:rsidRPr="00963FA9">
        <w:rPr>
          <w:rFonts w:ascii="Arial" w:hAnsi="Arial" w:cs="Arial"/>
        </w:rPr>
        <w:t>. Es wird auch nur von diesen beiden gesagt, dass sie Stückwerk sind</w:t>
      </w:r>
      <w:r w:rsidR="006F68FD">
        <w:rPr>
          <w:rFonts w:ascii="Arial" w:hAnsi="Arial" w:cs="Arial"/>
        </w:rPr>
        <w:t xml:space="preserve">. </w:t>
      </w:r>
      <w:r w:rsidR="006F68FD" w:rsidRPr="006F68FD">
        <w:rPr>
          <w:rFonts w:ascii="Arial" w:hAnsi="Arial" w:cs="Arial"/>
        </w:rPr>
        <w:t>Siehe</w:t>
      </w:r>
      <w:r w:rsidR="004E516D" w:rsidRPr="006F68FD">
        <w:rPr>
          <w:rFonts w:ascii="Arial" w:hAnsi="Arial" w:cs="Arial"/>
        </w:rPr>
        <w:t>:</w:t>
      </w:r>
      <w:r w:rsidR="006F68FD" w:rsidRPr="006F68FD">
        <w:rPr>
          <w:rFonts w:ascii="Arial" w:hAnsi="Arial" w:cs="Arial"/>
        </w:rPr>
        <w:t xml:space="preserve"> </w:t>
      </w:r>
      <w:hyperlink r:id="rId137" w:history="1">
        <w:r w:rsidR="006F68FD" w:rsidRPr="006F68FD">
          <w:rPr>
            <w:rStyle w:val="Hyperlink"/>
            <w:rFonts w:ascii="Arial" w:hAnsi="Arial" w:cs="Arial"/>
            <w:sz w:val="16"/>
            <w:szCs w:val="16"/>
          </w:rPr>
          <w:t>https://drive.google.com/file/d/1XQXOSXmcWvtFqSHGU43W-k0nEWhHJhn1/view?usp=sharing</w:t>
        </w:r>
      </w:hyperlink>
      <w:r w:rsidR="004E516D" w:rsidRPr="006F68FD">
        <w:rPr>
          <w:rFonts w:ascii="Arial" w:hAnsi="Arial" w:cs="Arial"/>
        </w:rPr>
        <w:t>.</w:t>
      </w:r>
      <w:r w:rsidR="00580DF8" w:rsidRPr="006F68FD">
        <w:rPr>
          <w:rFonts w:ascii="Arial" w:hAnsi="Arial" w:cs="Arial"/>
        </w:rPr>
        <w:t xml:space="preserve"> </w:t>
      </w:r>
      <w:r w:rsidR="0089317C" w:rsidRPr="00963FA9">
        <w:rPr>
          <w:rFonts w:ascii="Arial" w:hAnsi="Arial" w:cs="Arial"/>
        </w:rPr>
        <w:t>Bereits in der Apostelgeschichte merkt man einen Rückgang d</w:t>
      </w:r>
      <w:r w:rsidR="00C3558F">
        <w:rPr>
          <w:rFonts w:ascii="Arial" w:hAnsi="Arial" w:cs="Arial"/>
        </w:rPr>
        <w:t>er</w:t>
      </w:r>
      <w:r w:rsidR="00FA028B">
        <w:rPr>
          <w:rFonts w:ascii="Arial" w:hAnsi="Arial" w:cs="Arial"/>
        </w:rPr>
        <w:t xml:space="preserve"> </w:t>
      </w:r>
      <w:r w:rsidR="00C3558F">
        <w:rPr>
          <w:rFonts w:ascii="Arial" w:hAnsi="Arial" w:cs="Arial"/>
        </w:rPr>
        <w:t>Sprachenrede</w:t>
      </w:r>
      <w:r w:rsidR="00AB70D9">
        <w:rPr>
          <w:rFonts w:ascii="Arial" w:hAnsi="Arial" w:cs="Arial"/>
        </w:rPr>
        <w:t>n</w:t>
      </w:r>
      <w:r w:rsidR="00C3558F">
        <w:rPr>
          <w:rFonts w:ascii="Arial" w:hAnsi="Arial" w:cs="Arial"/>
        </w:rPr>
        <w:t xml:space="preserve"> </w:t>
      </w:r>
      <w:r w:rsidR="0089317C" w:rsidRPr="00963FA9">
        <w:rPr>
          <w:rFonts w:ascii="Arial" w:hAnsi="Arial" w:cs="Arial"/>
        </w:rPr>
        <w:t xml:space="preserve">und in den späteren Briefen wird sie nicht mehr erwähnt. Allerdings berichten noch im 2.Jhdt n.Chr. </w:t>
      </w:r>
      <w:r w:rsidR="00AD2134" w:rsidRPr="00963FA9">
        <w:rPr>
          <w:rFonts w:ascii="Arial" w:hAnsi="Arial" w:cs="Arial"/>
        </w:rPr>
        <w:t xml:space="preserve">Irenäus, Chrysostomus und Theodoret, dass diese Gabe in den Gemeinden noch vorhanden war </w:t>
      </w:r>
      <w:r w:rsidR="0089317C" w:rsidRPr="00963FA9">
        <w:rPr>
          <w:rFonts w:ascii="Arial" w:hAnsi="Arial" w:cs="Arial"/>
        </w:rPr>
        <w:t>(31,II,117).</w:t>
      </w:r>
      <w:r w:rsidR="00970941">
        <w:rPr>
          <w:rFonts w:ascii="Arial" w:hAnsi="Arial" w:cs="Arial"/>
        </w:rPr>
        <w:t xml:space="preserve"> Es gibt zwei Meinungen </w:t>
      </w:r>
      <w:r w:rsidR="00FA028B">
        <w:rPr>
          <w:rFonts w:ascii="Arial" w:hAnsi="Arial" w:cs="Arial"/>
        </w:rPr>
        <w:t xml:space="preserve">über </w:t>
      </w:r>
      <w:r w:rsidR="00953001">
        <w:rPr>
          <w:rFonts w:ascii="Arial" w:hAnsi="Arial" w:cs="Arial"/>
        </w:rPr>
        <w:t>das Aufhören der Sprachenrede</w:t>
      </w:r>
      <w:r w:rsidR="00AB70D9">
        <w:rPr>
          <w:rFonts w:ascii="Arial" w:hAnsi="Arial" w:cs="Arial"/>
        </w:rPr>
        <w:t>n</w:t>
      </w:r>
      <w:r w:rsidR="00953001">
        <w:rPr>
          <w:rFonts w:ascii="Arial" w:hAnsi="Arial" w:cs="Arial"/>
        </w:rPr>
        <w:t xml:space="preserve">. Die einen </w:t>
      </w:r>
      <w:r w:rsidR="00FA028B">
        <w:rPr>
          <w:rFonts w:ascii="Arial" w:hAnsi="Arial" w:cs="Arial"/>
        </w:rPr>
        <w:t>meinen</w:t>
      </w:r>
      <w:r w:rsidR="00953001">
        <w:rPr>
          <w:rFonts w:ascii="Arial" w:hAnsi="Arial" w:cs="Arial"/>
        </w:rPr>
        <w:t xml:space="preserve"> mit Blick auf die </w:t>
      </w:r>
      <w:r w:rsidR="00E04D49">
        <w:rPr>
          <w:rFonts w:ascii="Arial" w:hAnsi="Arial" w:cs="Arial"/>
        </w:rPr>
        <w:t xml:space="preserve">Apostelgeschichte und die </w:t>
      </w:r>
      <w:r w:rsidR="00953001">
        <w:rPr>
          <w:rFonts w:ascii="Arial" w:hAnsi="Arial" w:cs="Arial"/>
        </w:rPr>
        <w:t xml:space="preserve">Kirchengeschichte, dass </w:t>
      </w:r>
      <w:r w:rsidR="00752CE2">
        <w:rPr>
          <w:rFonts w:ascii="Arial" w:hAnsi="Arial" w:cs="Arial"/>
        </w:rPr>
        <w:t>diese Gabe</w:t>
      </w:r>
      <w:r w:rsidR="00953001">
        <w:rPr>
          <w:rFonts w:ascii="Arial" w:hAnsi="Arial" w:cs="Arial"/>
        </w:rPr>
        <w:t xml:space="preserve"> bereits im 2.-3. Jhdt. n.Chr. verschwand, andere vermuten, dass die</w:t>
      </w:r>
      <w:r w:rsidR="00FA028B">
        <w:rPr>
          <w:rFonts w:ascii="Arial" w:hAnsi="Arial" w:cs="Arial"/>
        </w:rPr>
        <w:t>se</w:t>
      </w:r>
      <w:r w:rsidR="00953001">
        <w:rPr>
          <w:rFonts w:ascii="Arial" w:hAnsi="Arial" w:cs="Arial"/>
        </w:rPr>
        <w:t xml:space="preserve"> Gabe zu verschiedenen Zeiten und an verschiedenen Orten aufhört</w:t>
      </w:r>
      <w:r w:rsidR="00752CE2">
        <w:rPr>
          <w:rFonts w:ascii="Arial" w:hAnsi="Arial" w:cs="Arial"/>
        </w:rPr>
        <w:t xml:space="preserve"> (pausiert)</w:t>
      </w:r>
      <w:r w:rsidR="00953001">
        <w:rPr>
          <w:rFonts w:ascii="Arial" w:hAnsi="Arial" w:cs="Arial"/>
        </w:rPr>
        <w:t xml:space="preserve"> und dann anderswo wieder auftritt.</w:t>
      </w:r>
      <w:r w:rsidR="00C4350F">
        <w:rPr>
          <w:rFonts w:ascii="Arial" w:hAnsi="Arial" w:cs="Arial"/>
        </w:rPr>
        <w:br/>
      </w:r>
      <w:r w:rsidRPr="000F1AAF">
        <w:rPr>
          <w:rFonts w:ascii="Arial" w:hAnsi="Arial" w:cs="Arial"/>
          <w:b/>
          <w:color w:val="000000"/>
          <w:sz w:val="24"/>
          <w:vertAlign w:val="superscript"/>
        </w:rPr>
        <w:t>6</w:t>
      </w:r>
      <w:r w:rsidR="00580DF8" w:rsidRPr="00963FA9">
        <w:rPr>
          <w:rFonts w:ascii="Arial" w:hAnsi="Arial" w:cs="Arial"/>
        </w:rPr>
        <w:t xml:space="preserve"> Damit ist nach Eph 4,13; Kol 1,28 ua.</w:t>
      </w:r>
      <w:r w:rsidR="008025F7">
        <w:rPr>
          <w:rFonts w:ascii="Arial" w:hAnsi="Arial" w:cs="Arial"/>
        </w:rPr>
        <w:t>,</w:t>
      </w:r>
      <w:r w:rsidR="00580DF8" w:rsidRPr="00963FA9">
        <w:rPr>
          <w:rFonts w:ascii="Arial" w:hAnsi="Arial" w:cs="Arial"/>
        </w:rPr>
        <w:t xml:space="preserve"> wahrscheinlich die Vollendung der Gläubigen bei der Entrückung gemeint.</w:t>
      </w:r>
      <w:r w:rsidR="00975055" w:rsidRPr="00963FA9">
        <w:rPr>
          <w:rFonts w:ascii="Arial" w:hAnsi="Arial" w:cs="Arial"/>
        </w:rPr>
        <w:t xml:space="preserve"> </w:t>
      </w:r>
      <w:r w:rsidR="008025F7">
        <w:rPr>
          <w:rFonts w:ascii="Arial" w:hAnsi="Arial" w:cs="Arial"/>
        </w:rPr>
        <w:t xml:space="preserve">Die manchmal vertretene Ansicht mit dem Vollkommenen wäre der Abschluss des Kanons gemeint, ist sehr unwahrscheinlich. </w:t>
      </w:r>
      <w:r w:rsidR="000B1657">
        <w:rPr>
          <w:rFonts w:ascii="Arial" w:hAnsi="Arial" w:cs="Arial"/>
        </w:rPr>
        <w:t>Die Korinther hätten Paulus nicht verstehen können, denn den Kanon gab es damals noch nicht. Paulus hätte sich sicherlich klarer ausgedrückt, wenn er dies hätte sagen wollen.</w:t>
      </w:r>
      <w:r w:rsidR="00B45F0F">
        <w:rPr>
          <w:rFonts w:ascii="Arial" w:hAnsi="Arial" w:cs="Arial"/>
        </w:rPr>
        <w:t xml:space="preserve"> Außerdem, wäre zu erwarten, dass Paulus sagt, dass die </w:t>
      </w:r>
      <w:r w:rsidR="00B45F0F" w:rsidRPr="00B45F0F">
        <w:rPr>
          <w:rFonts w:ascii="Arial" w:hAnsi="Arial" w:cs="Arial"/>
          <w:i/>
          <w:iCs/>
        </w:rPr>
        <w:t>Offenbarung</w:t>
      </w:r>
      <w:r w:rsidR="00B45F0F">
        <w:rPr>
          <w:rFonts w:ascii="Arial" w:hAnsi="Arial" w:cs="Arial"/>
        </w:rPr>
        <w:t xml:space="preserve"> Stückwerk ist bis zur Vollendung des Kanons. </w:t>
      </w:r>
    </w:p>
    <w:p w14:paraId="1F1EC742" w14:textId="0E795DDC" w:rsidR="00C332F3" w:rsidRPr="00963FA9" w:rsidRDefault="000F1AAF" w:rsidP="00080DD4">
      <w:pPr>
        <w:pStyle w:val="VorformatierterText"/>
        <w:rPr>
          <w:rFonts w:ascii="Arial" w:hAnsi="Arial" w:cs="Arial"/>
        </w:rPr>
      </w:pPr>
      <w:r w:rsidRPr="000F1AAF">
        <w:rPr>
          <w:rFonts w:ascii="Arial" w:hAnsi="Arial" w:cs="Arial"/>
          <w:b/>
          <w:color w:val="000000"/>
          <w:sz w:val="24"/>
          <w:vertAlign w:val="superscript"/>
        </w:rPr>
        <w:t>7</w:t>
      </w:r>
      <w:r w:rsidR="00580DF8" w:rsidRPr="00963FA9">
        <w:rPr>
          <w:rFonts w:ascii="Arial" w:hAnsi="Arial" w:cs="Arial"/>
        </w:rPr>
        <w:t xml:space="preserve"> Den Mund vollnehmen und groß reden. Sich über etwas brüsten und aufgeblasen sein. Sich zur Schau stellen</w:t>
      </w:r>
      <w:r w:rsidR="005E6C00" w:rsidRPr="00963FA9">
        <w:rPr>
          <w:rFonts w:ascii="Arial" w:hAnsi="Arial" w:cs="Arial"/>
        </w:rPr>
        <w:t>,</w:t>
      </w:r>
      <w:r w:rsidR="00580DF8" w:rsidRPr="00963FA9">
        <w:rPr>
          <w:rFonts w:ascii="Arial" w:hAnsi="Arial" w:cs="Arial"/>
        </w:rPr>
        <w:t xml:space="preserve"> um im Vordergrund zu stehen, indem man seine rhetorische Redegewandheit benützt.</w:t>
      </w:r>
      <w:r w:rsidR="00C4350F">
        <w:rPr>
          <w:rFonts w:ascii="Arial" w:hAnsi="Arial" w:cs="Arial"/>
        </w:rPr>
        <w:br/>
      </w:r>
      <w:r w:rsidRPr="000F1AAF">
        <w:rPr>
          <w:rFonts w:ascii="Arial" w:hAnsi="Arial" w:cs="Arial"/>
          <w:b/>
          <w:color w:val="000000"/>
          <w:sz w:val="24"/>
          <w:vertAlign w:val="superscript"/>
        </w:rPr>
        <w:t>8</w:t>
      </w:r>
      <w:r w:rsidR="00580DF8" w:rsidRPr="00963FA9">
        <w:rPr>
          <w:rFonts w:ascii="Arial" w:hAnsi="Arial" w:cs="Arial"/>
        </w:rPr>
        <w:t xml:space="preserve"> od. als adverbieller Akk.:  "...</w:t>
      </w:r>
      <w:r w:rsidR="00580DF8" w:rsidRPr="00963FA9">
        <w:rPr>
          <w:rFonts w:ascii="Arial" w:hAnsi="Arial" w:cs="Arial"/>
          <w:b/>
          <w:bCs/>
        </w:rPr>
        <w:t>immer</w:t>
      </w:r>
      <w:r w:rsidR="00580DF8" w:rsidRPr="00963FA9">
        <w:rPr>
          <w:rFonts w:ascii="Arial" w:hAnsi="Arial" w:cs="Arial"/>
        </w:rPr>
        <w:t xml:space="preserve"> erträgt sie schweigend, </w:t>
      </w:r>
      <w:r w:rsidR="00580DF8" w:rsidRPr="00963FA9">
        <w:rPr>
          <w:rFonts w:ascii="Arial" w:hAnsi="Arial" w:cs="Arial"/>
          <w:b/>
          <w:bCs/>
        </w:rPr>
        <w:t>immer</w:t>
      </w:r>
      <w:r w:rsidR="00580DF8" w:rsidRPr="00963FA9">
        <w:rPr>
          <w:rFonts w:ascii="Arial" w:hAnsi="Arial" w:cs="Arial"/>
        </w:rPr>
        <w:t xml:space="preserve"> glaubt sie...", usw. </w:t>
      </w:r>
      <w:r w:rsidR="000926F2">
        <w:rPr>
          <w:rFonts w:ascii="Arial" w:hAnsi="Arial" w:cs="Arial"/>
        </w:rPr>
        <w:t>(2,z.St.)</w:t>
      </w:r>
      <w:r w:rsidR="00580DF8" w:rsidRPr="00963FA9">
        <w:rPr>
          <w:rFonts w:ascii="Arial" w:hAnsi="Arial" w:cs="Arial"/>
        </w:rPr>
        <w:t>.</w:t>
      </w:r>
      <w:r w:rsidR="00384ECB">
        <w:rPr>
          <w:rFonts w:ascii="Arial" w:hAnsi="Arial" w:cs="Arial"/>
        </w:rPr>
        <w:t xml:space="preserve"> Es ist kein naiver Glaube gemeint, sondern </w:t>
      </w:r>
      <w:r w:rsidR="00F70D2E">
        <w:rPr>
          <w:rFonts w:ascii="Arial" w:hAnsi="Arial" w:cs="Arial"/>
        </w:rPr>
        <w:t>eine</w:t>
      </w:r>
      <w:r w:rsidR="00384ECB">
        <w:rPr>
          <w:rFonts w:ascii="Arial" w:hAnsi="Arial" w:cs="Arial"/>
        </w:rPr>
        <w:t xml:space="preserve"> Haltung, die das Verhalten des Nächsten eher im </w:t>
      </w:r>
      <w:r w:rsidR="008025F7">
        <w:rPr>
          <w:rFonts w:ascii="Arial" w:hAnsi="Arial" w:cs="Arial"/>
        </w:rPr>
        <w:t>G</w:t>
      </w:r>
      <w:r w:rsidR="00384ECB">
        <w:rPr>
          <w:rFonts w:ascii="Arial" w:hAnsi="Arial" w:cs="Arial"/>
        </w:rPr>
        <w:t>uten</w:t>
      </w:r>
      <w:r w:rsidR="008025F7">
        <w:rPr>
          <w:rFonts w:ascii="Arial" w:hAnsi="Arial" w:cs="Arial"/>
        </w:rPr>
        <w:t>,</w:t>
      </w:r>
      <w:r w:rsidR="00384ECB">
        <w:rPr>
          <w:rFonts w:ascii="Arial" w:hAnsi="Arial" w:cs="Arial"/>
        </w:rPr>
        <w:t xml:space="preserve"> als im bösen Sinn auslegt</w:t>
      </w:r>
      <w:r w:rsidR="00E2055C">
        <w:rPr>
          <w:rFonts w:ascii="Arial" w:hAnsi="Arial" w:cs="Arial"/>
        </w:rPr>
        <w:t>. Dort wo dieser Glaube aber enttäuscht wird, hofft sie weiter, dass am Ende doch noch das Gute siegen wird</w:t>
      </w:r>
      <w:r w:rsidR="00F70D2E">
        <w:rPr>
          <w:rFonts w:ascii="Arial" w:hAnsi="Arial" w:cs="Arial"/>
        </w:rPr>
        <w:t>. Um diese Haltung durchzuhalten, muss sie geduldig ausharren</w:t>
      </w:r>
      <w:r w:rsidR="00384ECB">
        <w:rPr>
          <w:rFonts w:ascii="Arial" w:hAnsi="Arial" w:cs="Arial"/>
        </w:rPr>
        <w:t xml:space="preserve"> (31,II,141).</w:t>
      </w:r>
      <w:r w:rsidR="00C4350F">
        <w:rPr>
          <w:rFonts w:ascii="Arial" w:hAnsi="Arial" w:cs="Arial"/>
        </w:rPr>
        <w:br/>
      </w:r>
      <w:r w:rsidRPr="000F1AAF">
        <w:rPr>
          <w:rFonts w:ascii="Arial" w:hAnsi="Arial" w:cs="Arial"/>
          <w:b/>
          <w:color w:val="000000"/>
          <w:sz w:val="24"/>
          <w:vertAlign w:val="superscript"/>
        </w:rPr>
        <w:t>9</w:t>
      </w:r>
      <w:r w:rsidR="00580DF8" w:rsidRPr="00963FA9">
        <w:rPr>
          <w:rFonts w:ascii="Arial" w:hAnsi="Arial" w:cs="Arial"/>
        </w:rPr>
        <w:t xml:space="preserve"> Drückt eine mögliche Hypothese aus: "...hätte ich nicht</w:t>
      </w:r>
      <w:r w:rsidR="00633AA7">
        <w:rPr>
          <w:rFonts w:ascii="Arial" w:hAnsi="Arial" w:cs="Arial"/>
        </w:rPr>
        <w:t xml:space="preserve"> …</w:t>
      </w:r>
      <w:r w:rsidR="00580DF8" w:rsidRPr="00963FA9">
        <w:rPr>
          <w:rFonts w:ascii="Arial" w:hAnsi="Arial" w:cs="Arial"/>
        </w:rPr>
        <w:t>, wäre ich</w:t>
      </w:r>
      <w:r w:rsidR="00290B8E">
        <w:rPr>
          <w:rFonts w:ascii="Arial" w:hAnsi="Arial" w:cs="Arial"/>
        </w:rPr>
        <w:t xml:space="preserve"> </w:t>
      </w:r>
      <w:r w:rsidR="00580DF8" w:rsidRPr="00963FA9">
        <w:rPr>
          <w:rFonts w:ascii="Arial" w:hAnsi="Arial" w:cs="Arial"/>
        </w:rPr>
        <w:t>geworden"</w:t>
      </w:r>
      <w:r w:rsidR="00CE0DA7">
        <w:rPr>
          <w:rFonts w:ascii="Arial" w:hAnsi="Arial" w:cs="Arial"/>
        </w:rPr>
        <w:t xml:space="preserve"> </w:t>
      </w:r>
      <w:r w:rsidR="000926F2">
        <w:rPr>
          <w:rFonts w:ascii="Arial" w:hAnsi="Arial" w:cs="Arial"/>
        </w:rPr>
        <w:t>(2,z.St.)</w:t>
      </w:r>
      <w:r w:rsidR="00290B8E">
        <w:rPr>
          <w:rFonts w:ascii="Arial" w:hAnsi="Arial" w:cs="Arial"/>
        </w:rPr>
        <w:t xml:space="preserve">; od. ein präsentisches Perfekt: </w:t>
      </w:r>
      <w:r w:rsidR="00290B8E" w:rsidRPr="00963FA9">
        <w:rPr>
          <w:rFonts w:ascii="Arial" w:hAnsi="Arial" w:cs="Arial"/>
        </w:rPr>
        <w:t>"</w:t>
      </w:r>
      <w:r w:rsidR="00290B8E">
        <w:rPr>
          <w:rFonts w:ascii="Arial" w:hAnsi="Arial" w:cs="Arial"/>
        </w:rPr>
        <w:t>bin ich…</w:t>
      </w:r>
      <w:r w:rsidR="00290B8E" w:rsidRPr="00963FA9">
        <w:rPr>
          <w:rFonts w:ascii="Arial" w:hAnsi="Arial" w:cs="Arial"/>
        </w:rPr>
        <w:t>"</w:t>
      </w:r>
      <w:r w:rsidR="00110ABD">
        <w:rPr>
          <w:rFonts w:ascii="Arial" w:hAnsi="Arial" w:cs="Arial"/>
        </w:rPr>
        <w:t xml:space="preserve"> (31,II,135f)</w:t>
      </w:r>
      <w:r w:rsidR="008C2AA1" w:rsidRPr="00963FA9">
        <w:rPr>
          <w:rFonts w:ascii="Arial" w:hAnsi="Arial" w:cs="Arial"/>
        </w:rPr>
        <w:t>.</w:t>
      </w:r>
      <w:r w:rsidR="00C4350F">
        <w:rPr>
          <w:rFonts w:ascii="Arial" w:hAnsi="Arial" w:cs="Arial"/>
        </w:rPr>
        <w:br/>
      </w:r>
      <w:r w:rsidRPr="000F1AAF">
        <w:rPr>
          <w:rFonts w:ascii="Arial" w:hAnsi="Arial" w:cs="Arial"/>
          <w:b/>
          <w:color w:val="000000"/>
          <w:sz w:val="24"/>
          <w:vertAlign w:val="superscript"/>
        </w:rPr>
        <w:t>10</w:t>
      </w:r>
      <w:r w:rsidR="00580DF8" w:rsidRPr="00963FA9">
        <w:rPr>
          <w:rFonts w:ascii="Arial" w:hAnsi="Arial" w:cs="Arial"/>
        </w:rPr>
        <w:t xml:space="preserve"> D</w:t>
      </w:r>
      <w:r w:rsidR="00B222A7" w:rsidRPr="00963FA9">
        <w:rPr>
          <w:rFonts w:ascii="Arial" w:hAnsi="Arial" w:cs="Arial"/>
        </w:rPr>
        <w:t xml:space="preserve">er Ausdruck "Sprachen der </w:t>
      </w:r>
      <w:r w:rsidR="00B222A7" w:rsidRPr="00963FA9">
        <w:rPr>
          <w:rFonts w:ascii="Arial" w:hAnsi="Arial" w:cs="Arial"/>
          <w:i/>
        </w:rPr>
        <w:t>Menschen</w:t>
      </w:r>
      <w:r w:rsidR="00B222A7" w:rsidRPr="00963FA9">
        <w:rPr>
          <w:rFonts w:ascii="Arial" w:hAnsi="Arial" w:cs="Arial"/>
        </w:rPr>
        <w:t>" beweist, dass die</w:t>
      </w:r>
      <w:r w:rsidR="00580DF8" w:rsidRPr="00963FA9">
        <w:rPr>
          <w:rFonts w:ascii="Arial" w:hAnsi="Arial" w:cs="Arial"/>
        </w:rPr>
        <w:t xml:space="preserve"> Gabe der Sprachenrede</w:t>
      </w:r>
      <w:r w:rsidR="00A5448B">
        <w:rPr>
          <w:rFonts w:ascii="Arial" w:hAnsi="Arial" w:cs="Arial"/>
        </w:rPr>
        <w:t>n</w:t>
      </w:r>
      <w:r w:rsidR="00580DF8" w:rsidRPr="00963FA9">
        <w:rPr>
          <w:rFonts w:ascii="Arial" w:hAnsi="Arial" w:cs="Arial"/>
        </w:rPr>
        <w:t xml:space="preserve"> immer </w:t>
      </w:r>
      <w:r w:rsidR="00B222A7" w:rsidRPr="00963FA9">
        <w:rPr>
          <w:rFonts w:ascii="Arial" w:hAnsi="Arial" w:cs="Arial"/>
        </w:rPr>
        <w:t>eine vom</w:t>
      </w:r>
      <w:r w:rsidR="00580DF8" w:rsidRPr="00963FA9">
        <w:rPr>
          <w:rFonts w:ascii="Arial" w:hAnsi="Arial" w:cs="Arial"/>
        </w:rPr>
        <w:t xml:space="preserve"> Heiligen Geist geschenkte Fähigkeit </w:t>
      </w:r>
      <w:r w:rsidR="00B222A7" w:rsidRPr="00963FA9">
        <w:rPr>
          <w:rFonts w:ascii="Arial" w:hAnsi="Arial" w:cs="Arial"/>
        </w:rPr>
        <w:t xml:space="preserve">ist, </w:t>
      </w:r>
      <w:r w:rsidR="00580DF8" w:rsidRPr="00963FA9">
        <w:rPr>
          <w:rFonts w:ascii="Arial" w:hAnsi="Arial" w:cs="Arial"/>
        </w:rPr>
        <w:t xml:space="preserve">eine fremde </w:t>
      </w:r>
      <w:r w:rsidR="00ED2111" w:rsidRPr="00E63071">
        <w:rPr>
          <w:rFonts w:ascii="Arial" w:hAnsi="Arial" w:cs="Arial"/>
          <w:i/>
          <w:iCs/>
        </w:rPr>
        <w:t>menschliche</w:t>
      </w:r>
      <w:r w:rsidR="00ED2111">
        <w:rPr>
          <w:rFonts w:ascii="Arial" w:hAnsi="Arial" w:cs="Arial"/>
        </w:rPr>
        <w:t xml:space="preserve"> </w:t>
      </w:r>
      <w:r w:rsidR="00580DF8" w:rsidRPr="00963FA9">
        <w:rPr>
          <w:rFonts w:ascii="Arial" w:hAnsi="Arial" w:cs="Arial"/>
        </w:rPr>
        <w:t xml:space="preserve">Sprache zu sprechen die man </w:t>
      </w:r>
      <w:r w:rsidR="00B222A7" w:rsidRPr="00963FA9">
        <w:rPr>
          <w:rFonts w:ascii="Arial" w:hAnsi="Arial" w:cs="Arial"/>
        </w:rPr>
        <w:t>weder</w:t>
      </w:r>
      <w:r w:rsidR="00580DF8" w:rsidRPr="00963FA9">
        <w:rPr>
          <w:rFonts w:ascii="Arial" w:hAnsi="Arial" w:cs="Arial"/>
        </w:rPr>
        <w:t xml:space="preserve"> gelernt hat </w:t>
      </w:r>
      <w:r w:rsidR="00B222A7" w:rsidRPr="00963FA9">
        <w:rPr>
          <w:rFonts w:ascii="Arial" w:hAnsi="Arial" w:cs="Arial"/>
        </w:rPr>
        <w:t>noch</w:t>
      </w:r>
      <w:r w:rsidR="00580DF8" w:rsidRPr="00963FA9">
        <w:rPr>
          <w:rFonts w:ascii="Arial" w:hAnsi="Arial" w:cs="Arial"/>
        </w:rPr>
        <w:t xml:space="preserve"> </w:t>
      </w:r>
      <w:r w:rsidR="00B55E6E" w:rsidRPr="00963FA9">
        <w:rPr>
          <w:rFonts w:ascii="Arial" w:hAnsi="Arial" w:cs="Arial"/>
        </w:rPr>
        <w:t xml:space="preserve">selbst </w:t>
      </w:r>
      <w:r w:rsidR="00580DF8" w:rsidRPr="00963FA9">
        <w:rPr>
          <w:rFonts w:ascii="Arial" w:hAnsi="Arial" w:cs="Arial"/>
        </w:rPr>
        <w:t>versteht (vgl. Apg 2,6ff). Es ist die Umkehrung des Gerichts</w:t>
      </w:r>
      <w:r w:rsidR="00ED2111">
        <w:rPr>
          <w:rFonts w:ascii="Arial" w:hAnsi="Arial" w:cs="Arial"/>
        </w:rPr>
        <w:t>, welches</w:t>
      </w:r>
      <w:r w:rsidR="00580DF8" w:rsidRPr="00963FA9">
        <w:rPr>
          <w:rFonts w:ascii="Arial" w:hAnsi="Arial" w:cs="Arial"/>
        </w:rPr>
        <w:t xml:space="preserve"> </w:t>
      </w:r>
      <w:r w:rsidR="008C2AA1" w:rsidRPr="00963FA9">
        <w:rPr>
          <w:rFonts w:ascii="Arial" w:hAnsi="Arial" w:cs="Arial"/>
        </w:rPr>
        <w:t xml:space="preserve">bei </w:t>
      </w:r>
      <w:r w:rsidR="00580DF8" w:rsidRPr="00963FA9">
        <w:rPr>
          <w:rFonts w:ascii="Arial" w:hAnsi="Arial" w:cs="Arial"/>
        </w:rPr>
        <w:t>der Sprachenverwirrung in Babel</w:t>
      </w:r>
      <w:r w:rsidR="00ED2111">
        <w:rPr>
          <w:rFonts w:ascii="Arial" w:hAnsi="Arial" w:cs="Arial"/>
        </w:rPr>
        <w:t xml:space="preserve"> geschehen ist</w:t>
      </w:r>
      <w:r w:rsidR="00580DF8" w:rsidRPr="00963FA9">
        <w:rPr>
          <w:rFonts w:ascii="Arial" w:hAnsi="Arial" w:cs="Arial"/>
        </w:rPr>
        <w:t xml:space="preserve"> (Gen 11,1-9).</w:t>
      </w:r>
      <w:r w:rsidR="00E63071">
        <w:rPr>
          <w:rFonts w:ascii="Arial" w:hAnsi="Arial" w:cs="Arial"/>
        </w:rPr>
        <w:t xml:space="preserve"> </w:t>
      </w:r>
      <w:r w:rsidR="00C4350F">
        <w:rPr>
          <w:rFonts w:ascii="Arial" w:hAnsi="Arial" w:cs="Arial"/>
        </w:rPr>
        <w:br/>
      </w:r>
      <w:r w:rsidRPr="000F1AAF">
        <w:rPr>
          <w:rFonts w:ascii="Arial" w:hAnsi="Arial" w:cs="Arial"/>
          <w:b/>
          <w:color w:val="000000"/>
          <w:sz w:val="24"/>
          <w:vertAlign w:val="superscript"/>
        </w:rPr>
        <w:t>11</w:t>
      </w:r>
      <w:r w:rsidR="00580DF8" w:rsidRPr="00963FA9">
        <w:rPr>
          <w:rFonts w:ascii="Arial" w:hAnsi="Arial" w:cs="Arial"/>
        </w:rPr>
        <w:t xml:space="preserve"> Vgl. 2Kor 12,4 und vielleicht Offb 14,3.</w:t>
      </w:r>
      <w:r w:rsidR="00633AA7">
        <w:rPr>
          <w:rFonts w:ascii="Arial" w:hAnsi="Arial" w:cs="Arial"/>
        </w:rPr>
        <w:t xml:space="preserve"> Paulus nimmt diesen Fall hypothetisch als Argument an. Er sagt nicht, dass die Sprachen der Engel in der </w:t>
      </w:r>
      <w:r w:rsidR="00A5448B">
        <w:rPr>
          <w:rFonts w:ascii="Arial" w:hAnsi="Arial" w:cs="Arial"/>
        </w:rPr>
        <w:t xml:space="preserve">Gabe der </w:t>
      </w:r>
      <w:r w:rsidR="00633AA7">
        <w:rPr>
          <w:rFonts w:ascii="Arial" w:hAnsi="Arial" w:cs="Arial"/>
        </w:rPr>
        <w:t>Sprachengabe</w:t>
      </w:r>
      <w:r w:rsidR="00A5448B">
        <w:rPr>
          <w:rFonts w:ascii="Arial" w:hAnsi="Arial" w:cs="Arial"/>
        </w:rPr>
        <w:t>n</w:t>
      </w:r>
      <w:r w:rsidR="00633AA7">
        <w:rPr>
          <w:rFonts w:ascii="Arial" w:hAnsi="Arial" w:cs="Arial"/>
        </w:rPr>
        <w:t xml:space="preserve"> enthalten wären.</w:t>
      </w:r>
      <w:r w:rsidR="00C4350F">
        <w:rPr>
          <w:rFonts w:ascii="Arial" w:hAnsi="Arial" w:cs="Arial"/>
        </w:rPr>
        <w:br/>
      </w:r>
      <w:r w:rsidRPr="000F1AAF">
        <w:rPr>
          <w:rFonts w:ascii="Arial" w:hAnsi="Arial" w:cs="Arial"/>
          <w:b/>
          <w:color w:val="000000"/>
          <w:sz w:val="24"/>
          <w:vertAlign w:val="superscript"/>
        </w:rPr>
        <w:t>12</w:t>
      </w:r>
      <w:r w:rsidR="00580DF8" w:rsidRPr="00963FA9">
        <w:rPr>
          <w:rFonts w:ascii="Arial" w:hAnsi="Arial" w:cs="Arial"/>
        </w:rPr>
        <w:t xml:space="preserve"> Gläubige</w:t>
      </w:r>
      <w:r w:rsidR="00B843E7" w:rsidRPr="00963FA9">
        <w:rPr>
          <w:rFonts w:ascii="Arial" w:hAnsi="Arial" w:cs="Arial"/>
        </w:rPr>
        <w:t>,</w:t>
      </w:r>
      <w:r w:rsidR="00580DF8" w:rsidRPr="00963FA9">
        <w:rPr>
          <w:rFonts w:ascii="Arial" w:hAnsi="Arial" w:cs="Arial"/>
        </w:rPr>
        <w:t xml:space="preserve"> die ihre Gnadengaben ohne Liebe ausüben sind hohl</w:t>
      </w:r>
      <w:r w:rsidR="004B3B08">
        <w:rPr>
          <w:rFonts w:ascii="Arial" w:hAnsi="Arial" w:cs="Arial"/>
        </w:rPr>
        <w:t>:</w:t>
      </w:r>
      <w:r w:rsidR="00DB4752" w:rsidRPr="00963FA9">
        <w:rPr>
          <w:rFonts w:ascii="Arial" w:hAnsi="Arial" w:cs="Arial"/>
        </w:rPr>
        <w:t xml:space="preserve"> sie</w:t>
      </w:r>
      <w:r w:rsidR="00580DF8" w:rsidRPr="00963FA9">
        <w:rPr>
          <w:rFonts w:ascii="Arial" w:hAnsi="Arial" w:cs="Arial"/>
        </w:rPr>
        <w:t xml:space="preserve"> klingen nach nichts (V.1b), sie sind nichts (V.2b), und sie </w:t>
      </w:r>
      <w:r w:rsidR="004B3B08">
        <w:rPr>
          <w:rFonts w:ascii="Arial" w:hAnsi="Arial" w:cs="Arial"/>
        </w:rPr>
        <w:t>erreichen</w:t>
      </w:r>
      <w:r w:rsidR="00580DF8" w:rsidRPr="00963FA9">
        <w:rPr>
          <w:rFonts w:ascii="Arial" w:hAnsi="Arial" w:cs="Arial"/>
        </w:rPr>
        <w:t xml:space="preserve"> nichts (V.3b).</w:t>
      </w:r>
      <w:r w:rsidR="00C4350F">
        <w:rPr>
          <w:rFonts w:ascii="Arial" w:hAnsi="Arial" w:cs="Arial"/>
        </w:rPr>
        <w:br/>
      </w:r>
      <w:r w:rsidRPr="000F1AAF">
        <w:rPr>
          <w:rFonts w:ascii="Arial" w:hAnsi="Arial" w:cs="Arial"/>
          <w:b/>
          <w:color w:val="000000"/>
          <w:sz w:val="24"/>
          <w:vertAlign w:val="superscript"/>
        </w:rPr>
        <w:t>13</w:t>
      </w:r>
      <w:r w:rsidR="00963FA9" w:rsidRPr="00963FA9">
        <w:rPr>
          <w:rFonts w:ascii="Arial" w:hAnsi="Arial" w:cs="Arial"/>
        </w:rPr>
        <w:t xml:space="preserve"> Die "δωδωναιον χαλκειον" waren sprichwörtlich diejenigen die viel reden aber nichts tun (31,II,136)</w:t>
      </w:r>
      <w:r w:rsidR="0092672F">
        <w:rPr>
          <w:rFonts w:ascii="Arial" w:hAnsi="Arial" w:cs="Arial"/>
        </w:rPr>
        <w:t>.</w:t>
      </w:r>
      <w:r w:rsidR="00C4350F">
        <w:rPr>
          <w:rFonts w:ascii="Arial" w:hAnsi="Arial" w:cs="Arial"/>
        </w:rPr>
        <w:br/>
      </w:r>
      <w:r w:rsidRPr="000F1AAF">
        <w:rPr>
          <w:rFonts w:ascii="Arial" w:hAnsi="Arial" w:cs="Arial"/>
          <w:b/>
          <w:color w:val="000000"/>
          <w:sz w:val="24"/>
          <w:vertAlign w:val="superscript"/>
        </w:rPr>
        <w:t>14</w:t>
      </w:r>
      <w:r w:rsidR="0092672F" w:rsidRPr="00963FA9">
        <w:rPr>
          <w:rFonts w:ascii="Arial" w:hAnsi="Arial" w:cs="Arial"/>
        </w:rPr>
        <w:t xml:space="preserve"> </w:t>
      </w:r>
      <w:r w:rsidR="0092672F">
        <w:rPr>
          <w:rFonts w:ascii="Arial" w:hAnsi="Arial" w:cs="Arial"/>
        </w:rPr>
        <w:t xml:space="preserve">Es gibt </w:t>
      </w:r>
      <w:r w:rsidR="00741ADB">
        <w:rPr>
          <w:rFonts w:ascii="Arial" w:hAnsi="Arial" w:cs="Arial"/>
        </w:rPr>
        <w:t xml:space="preserve">allerdings </w:t>
      </w:r>
      <w:r w:rsidR="0047576B">
        <w:rPr>
          <w:rFonts w:ascii="Arial" w:hAnsi="Arial" w:cs="Arial"/>
        </w:rPr>
        <w:t xml:space="preserve">auch </w:t>
      </w:r>
      <w:r w:rsidR="0092672F">
        <w:rPr>
          <w:rFonts w:ascii="Arial" w:hAnsi="Arial" w:cs="Arial"/>
        </w:rPr>
        <w:t>gute Gründe die Lesart</w:t>
      </w:r>
      <w:r w:rsidR="00741ADB">
        <w:rPr>
          <w:rFonts w:ascii="Arial" w:hAnsi="Arial" w:cs="Arial"/>
        </w:rPr>
        <w:t xml:space="preserve"> καυθησομαι</w:t>
      </w:r>
      <w:r w:rsidR="0092672F">
        <w:rPr>
          <w:rFonts w:ascii="Arial" w:hAnsi="Arial" w:cs="Arial"/>
        </w:rPr>
        <w:t xml:space="preserve"> </w:t>
      </w:r>
      <w:r w:rsidR="00741ADB">
        <w:rPr>
          <w:rFonts w:ascii="Arial" w:hAnsi="Arial" w:cs="Arial"/>
        </w:rPr>
        <w:t>(</w:t>
      </w:r>
      <w:r w:rsidR="0092672F" w:rsidRPr="00963FA9">
        <w:rPr>
          <w:rFonts w:ascii="Arial" w:hAnsi="Arial" w:cs="Arial"/>
        </w:rPr>
        <w:t>"</w:t>
      </w:r>
      <w:r w:rsidR="00B15134">
        <w:rPr>
          <w:rFonts w:ascii="Arial" w:hAnsi="Arial" w:cs="Arial"/>
        </w:rPr>
        <w:t>d</w:t>
      </w:r>
      <w:r w:rsidR="0092672F">
        <w:rPr>
          <w:rFonts w:ascii="Arial" w:hAnsi="Arial" w:cs="Arial"/>
        </w:rPr>
        <w:t>amit ich verbrannt werde</w:t>
      </w:r>
      <w:r w:rsidR="0092672F" w:rsidRPr="00963FA9">
        <w:rPr>
          <w:rFonts w:ascii="Arial" w:hAnsi="Arial" w:cs="Arial"/>
        </w:rPr>
        <w:t>"</w:t>
      </w:r>
      <w:r w:rsidR="00741ADB">
        <w:rPr>
          <w:rFonts w:ascii="Arial" w:hAnsi="Arial" w:cs="Arial"/>
        </w:rPr>
        <w:t>)</w:t>
      </w:r>
      <w:r w:rsidR="0092672F">
        <w:rPr>
          <w:rFonts w:ascii="Arial" w:hAnsi="Arial" w:cs="Arial"/>
        </w:rPr>
        <w:t>, als die ursprüngliche anzusehen (31,II,138; 27,563f).</w:t>
      </w:r>
      <w:r w:rsidR="00C4350F">
        <w:rPr>
          <w:rFonts w:ascii="Arial" w:hAnsi="Arial" w:cs="Arial"/>
        </w:rPr>
        <w:br/>
      </w:r>
      <w:r w:rsidRPr="000F1AAF">
        <w:rPr>
          <w:rFonts w:ascii="Arial" w:hAnsi="Arial" w:cs="Arial"/>
          <w:b/>
          <w:color w:val="000000"/>
          <w:sz w:val="24"/>
          <w:vertAlign w:val="superscript"/>
        </w:rPr>
        <w:t>15</w:t>
      </w:r>
      <w:r w:rsidR="007D6BDE" w:rsidRPr="00963FA9">
        <w:rPr>
          <w:rFonts w:ascii="Arial" w:hAnsi="Arial" w:cs="Arial"/>
        </w:rPr>
        <w:t xml:space="preserve"> </w:t>
      </w:r>
      <w:r w:rsidR="004B3B08">
        <w:rPr>
          <w:rFonts w:ascii="Arial" w:hAnsi="Arial" w:cs="Arial"/>
        </w:rPr>
        <w:t>Vielleicht b</w:t>
      </w:r>
      <w:r w:rsidR="00A41045">
        <w:rPr>
          <w:rFonts w:ascii="Arial" w:hAnsi="Arial" w:cs="Arial"/>
        </w:rPr>
        <w:t>ezieht sich der Aorist auf die Vorkenntnis Gottes (Röm 8,29; 1Pet 1,2)</w:t>
      </w:r>
      <w:r w:rsidR="004B3B08">
        <w:rPr>
          <w:rFonts w:ascii="Arial" w:hAnsi="Arial" w:cs="Arial"/>
        </w:rPr>
        <w:t>.</w:t>
      </w:r>
    </w:p>
    <w:p w14:paraId="2854508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B4110FF" w14:textId="185C7B17" w:rsidR="00580DF8" w:rsidRPr="00D166D1" w:rsidRDefault="00580DF8" w:rsidP="00D459F6">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14</w:t>
      </w:r>
    </w:p>
    <w:p w14:paraId="77B13D58" w14:textId="6B57F565" w:rsidR="00A91421" w:rsidRDefault="000F1AAF" w:rsidP="00CF28F5">
      <w:pPr>
        <w:pStyle w:val="VorformatierterText"/>
        <w:rPr>
          <w:rFonts w:ascii="Arial" w:hAnsi="Arial" w:cs="Arial"/>
        </w:rPr>
      </w:pPr>
      <w:r w:rsidRPr="000F1AAF">
        <w:rPr>
          <w:rFonts w:ascii="Arial" w:hAnsi="Arial" w:cs="Arial"/>
          <w:b/>
          <w:color w:val="000000"/>
          <w:sz w:val="24"/>
          <w:vertAlign w:val="superscript"/>
        </w:rPr>
        <w:t>1</w:t>
      </w:r>
      <w:r w:rsidR="00580DF8" w:rsidRPr="0098611E">
        <w:rPr>
          <w:rFonts w:ascii="Arial" w:hAnsi="Arial" w:cs="Arial"/>
        </w:rPr>
        <w:t xml:space="preserve"> Paulus will sich kurzhalten</w:t>
      </w:r>
      <w:r w:rsidR="00E04D49">
        <w:rPr>
          <w:rFonts w:ascii="Arial" w:hAnsi="Arial" w:cs="Arial"/>
        </w:rPr>
        <w:t>.</w:t>
      </w:r>
      <w:r w:rsidR="00580DF8" w:rsidRPr="0098611E">
        <w:rPr>
          <w:rFonts w:ascii="Arial" w:hAnsi="Arial" w:cs="Arial"/>
        </w:rPr>
        <w:t xml:space="preserve"> Vgl. seine Anweisung in 1Kor 14,30. Aber in Ausnahmefällen spricht er auch</w:t>
      </w:r>
      <w:r w:rsidR="00EA65EB">
        <w:rPr>
          <w:rFonts w:ascii="Arial" w:hAnsi="Arial" w:cs="Arial"/>
        </w:rPr>
        <w:t xml:space="preserve"> länger</w:t>
      </w:r>
      <w:r w:rsidR="00580DF8" w:rsidRPr="0098611E">
        <w:rPr>
          <w:rFonts w:ascii="Arial" w:hAnsi="Arial" w:cs="Arial"/>
        </w:rPr>
        <w:t>: Apg 20,7</w:t>
      </w:r>
      <w:r w:rsidR="00C4350F">
        <w:rPr>
          <w:rFonts w:ascii="Arial" w:hAnsi="Arial" w:cs="Arial"/>
        </w:rPr>
        <w:br/>
      </w:r>
      <w:r w:rsidRPr="000F1AAF">
        <w:rPr>
          <w:rFonts w:ascii="Arial" w:hAnsi="Arial" w:cs="Arial"/>
          <w:b/>
          <w:sz w:val="24"/>
          <w:vertAlign w:val="superscript"/>
        </w:rPr>
        <w:t>2</w:t>
      </w:r>
      <w:r w:rsidR="00580DF8" w:rsidRPr="0098611E">
        <w:rPr>
          <w:rFonts w:ascii="Arial" w:hAnsi="Arial" w:cs="Arial"/>
        </w:rPr>
        <w:t xml:space="preserve"> Gemeint sind in Jesaja</w:t>
      </w:r>
      <w:r w:rsidR="003C09A9" w:rsidRPr="0098611E">
        <w:rPr>
          <w:rFonts w:ascii="Arial" w:hAnsi="Arial" w:cs="Arial"/>
        </w:rPr>
        <w:t xml:space="preserve"> 28,11</w:t>
      </w:r>
      <w:r w:rsidR="00E04D49">
        <w:rPr>
          <w:rFonts w:ascii="Arial" w:hAnsi="Arial" w:cs="Arial"/>
        </w:rPr>
        <w:t>-12</w:t>
      </w:r>
      <w:r w:rsidR="00580DF8" w:rsidRPr="0098611E">
        <w:rPr>
          <w:rFonts w:ascii="Arial" w:hAnsi="Arial" w:cs="Arial"/>
        </w:rPr>
        <w:t xml:space="preserve"> die assyrische und babylonische Sprache der Eroberer, </w:t>
      </w:r>
      <w:r w:rsidR="003C09A9" w:rsidRPr="0098611E">
        <w:rPr>
          <w:rFonts w:ascii="Arial" w:hAnsi="Arial" w:cs="Arial"/>
        </w:rPr>
        <w:t>die die Israeliten nicht verstanden. Durch diese Völker züchtigte</w:t>
      </w:r>
      <w:r w:rsidR="00832A7B" w:rsidRPr="0098611E">
        <w:rPr>
          <w:rFonts w:ascii="Arial" w:hAnsi="Arial" w:cs="Arial"/>
        </w:rPr>
        <w:t xml:space="preserve"> </w:t>
      </w:r>
      <w:r w:rsidR="00580DF8" w:rsidRPr="0098611E">
        <w:rPr>
          <w:rFonts w:ascii="Arial" w:hAnsi="Arial" w:cs="Arial"/>
        </w:rPr>
        <w:t xml:space="preserve">Gott Israel. </w:t>
      </w:r>
      <w:r w:rsidR="003C09A9" w:rsidRPr="0098611E">
        <w:rPr>
          <w:rFonts w:ascii="Arial" w:hAnsi="Arial" w:cs="Arial"/>
        </w:rPr>
        <w:t xml:space="preserve">Also waren diese fremden Sprachen ein Gerichtszeichen für das Volk. </w:t>
      </w:r>
      <w:r w:rsidR="00580DF8" w:rsidRPr="0098611E">
        <w:rPr>
          <w:rFonts w:ascii="Arial" w:hAnsi="Arial" w:cs="Arial"/>
        </w:rPr>
        <w:t>D</w:t>
      </w:r>
      <w:r w:rsidR="003C09A9" w:rsidRPr="0098611E">
        <w:rPr>
          <w:rFonts w:ascii="Arial" w:hAnsi="Arial" w:cs="Arial"/>
        </w:rPr>
        <w:t>er Vergleich mit der assyrischen und babylonischen Sprache</w:t>
      </w:r>
      <w:r w:rsidR="00C952F7">
        <w:rPr>
          <w:rFonts w:ascii="Arial" w:hAnsi="Arial" w:cs="Arial"/>
        </w:rPr>
        <w:t xml:space="preserve"> </w:t>
      </w:r>
      <w:r w:rsidR="00580DF8" w:rsidRPr="0098611E">
        <w:rPr>
          <w:rFonts w:ascii="Arial" w:hAnsi="Arial" w:cs="Arial"/>
        </w:rPr>
        <w:t xml:space="preserve">beweist auch, dass die Gabe der </w:t>
      </w:r>
      <w:r w:rsidR="00B55E6E" w:rsidRPr="0098611E">
        <w:rPr>
          <w:rFonts w:ascii="Arial" w:hAnsi="Arial" w:cs="Arial"/>
          <w:color w:val="000000"/>
        </w:rPr>
        <w:t>"</w:t>
      </w:r>
      <w:r w:rsidR="00580DF8" w:rsidRPr="0098611E">
        <w:rPr>
          <w:rFonts w:ascii="Arial" w:hAnsi="Arial" w:cs="Arial"/>
        </w:rPr>
        <w:t>Zungenrede</w:t>
      </w:r>
      <w:r w:rsidR="00B55E6E" w:rsidRPr="0098611E">
        <w:rPr>
          <w:rFonts w:ascii="Arial" w:hAnsi="Arial" w:cs="Arial"/>
          <w:color w:val="000000"/>
        </w:rPr>
        <w:t>"</w:t>
      </w:r>
      <w:r w:rsidR="00580DF8" w:rsidRPr="0098611E">
        <w:rPr>
          <w:rFonts w:ascii="Arial" w:hAnsi="Arial" w:cs="Arial"/>
        </w:rPr>
        <w:t xml:space="preserve"> wirkliche menschliche Sprachen waren.</w:t>
      </w:r>
      <w:r w:rsidR="00C4350F">
        <w:rPr>
          <w:rFonts w:ascii="Arial" w:hAnsi="Arial" w:cs="Arial"/>
        </w:rPr>
        <w:br/>
      </w:r>
      <w:r w:rsidRPr="000F1AAF">
        <w:rPr>
          <w:rFonts w:ascii="Arial" w:hAnsi="Arial" w:cs="Arial"/>
          <w:b/>
          <w:sz w:val="24"/>
          <w:vertAlign w:val="superscript"/>
        </w:rPr>
        <w:t>3</w:t>
      </w:r>
      <w:r w:rsidR="00580DF8" w:rsidRPr="0098611E">
        <w:rPr>
          <w:rFonts w:ascii="Arial" w:hAnsi="Arial" w:cs="Arial"/>
        </w:rPr>
        <w:t xml:space="preserve"> Jes 45,14</w:t>
      </w:r>
      <w:r w:rsidR="00C4350F">
        <w:rPr>
          <w:rFonts w:ascii="Arial" w:hAnsi="Arial" w:cs="Arial"/>
        </w:rPr>
        <w:br/>
      </w:r>
      <w:r w:rsidRPr="000F1AAF">
        <w:rPr>
          <w:rFonts w:ascii="Arial" w:hAnsi="Arial" w:cs="Arial"/>
          <w:b/>
          <w:sz w:val="24"/>
          <w:vertAlign w:val="superscript"/>
        </w:rPr>
        <w:t>4</w:t>
      </w:r>
      <w:r w:rsidR="00580DF8" w:rsidRPr="0098611E">
        <w:rPr>
          <w:rFonts w:ascii="Arial" w:hAnsi="Arial" w:cs="Arial"/>
        </w:rPr>
        <w:t xml:space="preserve"> Betont:</w:t>
      </w:r>
      <w:r w:rsidR="00D8549C" w:rsidRPr="0098611E">
        <w:rPr>
          <w:rFonts w:ascii="Arial" w:hAnsi="Arial" w:cs="Arial"/>
        </w:rPr>
        <w:t xml:space="preserve"> "</w:t>
      </w:r>
      <w:r w:rsidR="00580DF8" w:rsidRPr="0098611E">
        <w:rPr>
          <w:rFonts w:ascii="Arial" w:hAnsi="Arial" w:cs="Arial"/>
          <w:b/>
          <w:bCs/>
        </w:rPr>
        <w:t>die</w:t>
      </w:r>
      <w:r w:rsidR="00D8549C" w:rsidRPr="0098611E">
        <w:rPr>
          <w:rFonts w:ascii="Arial" w:hAnsi="Arial" w:cs="Arial"/>
        </w:rPr>
        <w:t xml:space="preserve">" </w:t>
      </w:r>
      <w:r w:rsidR="008A6681">
        <w:rPr>
          <w:rFonts w:ascii="Arial" w:hAnsi="Arial" w:cs="Arial"/>
        </w:rPr>
        <w:t>G</w:t>
      </w:r>
      <w:r w:rsidR="003C09A9" w:rsidRPr="0098611E">
        <w:rPr>
          <w:rFonts w:ascii="Arial" w:hAnsi="Arial" w:cs="Arial"/>
        </w:rPr>
        <w:t>abe</w:t>
      </w:r>
      <w:r w:rsidR="008A6681">
        <w:rPr>
          <w:rFonts w:ascii="Arial" w:hAnsi="Arial" w:cs="Arial"/>
        </w:rPr>
        <w:t>,</w:t>
      </w:r>
      <w:r w:rsidR="00580DF8" w:rsidRPr="0098611E">
        <w:rPr>
          <w:rFonts w:ascii="Arial" w:hAnsi="Arial" w:cs="Arial"/>
        </w:rPr>
        <w:t xml:space="preserve"> </w:t>
      </w:r>
      <w:r w:rsidR="008A6681">
        <w:rPr>
          <w:rFonts w:ascii="Arial" w:hAnsi="Arial" w:cs="Arial"/>
        </w:rPr>
        <w:t>in verschiedene Fremdsprachen sprechen zu können (1Kor 14,</w:t>
      </w:r>
      <w:r w:rsidR="00580DF8" w:rsidRPr="0098611E">
        <w:rPr>
          <w:rFonts w:ascii="Arial" w:hAnsi="Arial" w:cs="Arial"/>
        </w:rPr>
        <w:t>1-21</w:t>
      </w:r>
      <w:r w:rsidR="008A6681">
        <w:rPr>
          <w:rFonts w:ascii="Arial" w:hAnsi="Arial" w:cs="Arial"/>
        </w:rPr>
        <w:t>)</w:t>
      </w:r>
      <w:r w:rsidR="00580DF8" w:rsidRPr="0098611E">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98611E">
        <w:rPr>
          <w:rFonts w:ascii="Arial" w:hAnsi="Arial" w:cs="Arial"/>
        </w:rPr>
        <w:t xml:space="preserve"> Vgl. Apg 2,12</w:t>
      </w:r>
      <w:r w:rsidR="007E6DBB">
        <w:rPr>
          <w:rFonts w:ascii="Arial" w:hAnsi="Arial" w:cs="Arial"/>
        </w:rPr>
        <w:t>-</w:t>
      </w:r>
      <w:r w:rsidR="00580DF8" w:rsidRPr="0098611E">
        <w:rPr>
          <w:rFonts w:ascii="Arial" w:hAnsi="Arial" w:cs="Arial"/>
        </w:rPr>
        <w:t xml:space="preserve">13. In </w:t>
      </w:r>
      <w:r w:rsidR="006001B5">
        <w:rPr>
          <w:rFonts w:ascii="Arial" w:hAnsi="Arial" w:cs="Arial"/>
        </w:rPr>
        <w:t xml:space="preserve">den </w:t>
      </w:r>
      <w:r w:rsidR="00580DF8" w:rsidRPr="0098611E">
        <w:rPr>
          <w:rFonts w:ascii="Arial" w:hAnsi="Arial" w:cs="Arial"/>
        </w:rPr>
        <w:t>V</w:t>
      </w:r>
      <w:r w:rsidR="006001B5">
        <w:rPr>
          <w:rFonts w:ascii="Arial" w:hAnsi="Arial" w:cs="Arial"/>
        </w:rPr>
        <w:t xml:space="preserve">ersen </w:t>
      </w:r>
      <w:r w:rsidR="00580DF8" w:rsidRPr="0098611E">
        <w:rPr>
          <w:rFonts w:ascii="Arial" w:hAnsi="Arial" w:cs="Arial"/>
        </w:rPr>
        <w:t>23-25 erklärt Paulus genauer</w:t>
      </w:r>
      <w:r w:rsidR="008A6681">
        <w:rPr>
          <w:rFonts w:ascii="Arial" w:hAnsi="Arial" w:cs="Arial"/>
        </w:rPr>
        <w:t>,</w:t>
      </w:r>
      <w:r w:rsidR="00580DF8" w:rsidRPr="0098611E">
        <w:rPr>
          <w:rFonts w:ascii="Arial" w:hAnsi="Arial" w:cs="Arial"/>
        </w:rPr>
        <w:t xml:space="preserve"> was er damit meint: uneingeweihte Außenstehende, die zufällig in die Versammlung k</w:t>
      </w:r>
      <w:r w:rsidR="00B86D1A">
        <w:rPr>
          <w:rFonts w:ascii="Arial" w:hAnsi="Arial" w:cs="Arial"/>
        </w:rPr>
        <w:t>om</w:t>
      </w:r>
      <w:r w:rsidR="00580DF8" w:rsidRPr="0098611E">
        <w:rPr>
          <w:rFonts w:ascii="Arial" w:hAnsi="Arial" w:cs="Arial"/>
        </w:rPr>
        <w:t>men, w</w:t>
      </w:r>
      <w:r w:rsidR="00B86D1A">
        <w:rPr>
          <w:rFonts w:ascii="Arial" w:hAnsi="Arial" w:cs="Arial"/>
        </w:rPr>
        <w:t>ü</w:t>
      </w:r>
      <w:r w:rsidR="00580DF8" w:rsidRPr="0098611E">
        <w:rPr>
          <w:rFonts w:ascii="Arial" w:hAnsi="Arial" w:cs="Arial"/>
        </w:rPr>
        <w:t xml:space="preserve">rden durch die </w:t>
      </w:r>
      <w:r w:rsidR="007E6DBB">
        <w:rPr>
          <w:rFonts w:ascii="Arial" w:hAnsi="Arial" w:cs="Arial"/>
        </w:rPr>
        <w:t xml:space="preserve">nicht </w:t>
      </w:r>
      <w:r w:rsidR="00580DF8" w:rsidRPr="0098611E">
        <w:rPr>
          <w:rFonts w:ascii="Arial" w:hAnsi="Arial" w:cs="Arial"/>
        </w:rPr>
        <w:t>ausgelegte</w:t>
      </w:r>
      <w:r w:rsidR="00FA4111">
        <w:rPr>
          <w:rFonts w:ascii="Arial" w:hAnsi="Arial" w:cs="Arial"/>
        </w:rPr>
        <w:t>n</w:t>
      </w:r>
      <w:r w:rsidR="00580DF8" w:rsidRPr="0098611E">
        <w:rPr>
          <w:rFonts w:ascii="Arial" w:hAnsi="Arial" w:cs="Arial"/>
        </w:rPr>
        <w:t xml:space="preserve"> Sprachenrede</w:t>
      </w:r>
      <w:r w:rsidR="00FA4111">
        <w:rPr>
          <w:rFonts w:ascii="Arial" w:hAnsi="Arial" w:cs="Arial"/>
        </w:rPr>
        <w:t>n</w:t>
      </w:r>
      <w:r w:rsidR="00580DF8" w:rsidRPr="0098611E">
        <w:rPr>
          <w:rFonts w:ascii="Arial" w:hAnsi="Arial" w:cs="Arial"/>
        </w:rPr>
        <w:t xml:space="preserve"> in ihrem Unglauben nur bestärkt, - die Sprachenrede</w:t>
      </w:r>
      <w:r w:rsidR="00FA4111">
        <w:rPr>
          <w:rFonts w:ascii="Arial" w:hAnsi="Arial" w:cs="Arial"/>
        </w:rPr>
        <w:t>n</w:t>
      </w:r>
      <w:r w:rsidR="00580DF8" w:rsidRPr="0098611E">
        <w:rPr>
          <w:rFonts w:ascii="Arial" w:hAnsi="Arial" w:cs="Arial"/>
        </w:rPr>
        <w:t xml:space="preserve"> w</w:t>
      </w:r>
      <w:r w:rsidR="00B86D1A">
        <w:rPr>
          <w:rFonts w:ascii="Arial" w:hAnsi="Arial" w:cs="Arial"/>
        </w:rPr>
        <w:t>äre</w:t>
      </w:r>
      <w:r w:rsidR="00FA4111">
        <w:rPr>
          <w:rFonts w:ascii="Arial" w:hAnsi="Arial" w:cs="Arial"/>
        </w:rPr>
        <w:t>n</w:t>
      </w:r>
      <w:r w:rsidR="00B86D1A">
        <w:rPr>
          <w:rFonts w:ascii="Arial" w:hAnsi="Arial" w:cs="Arial"/>
        </w:rPr>
        <w:t xml:space="preserve"> für sie ein </w:t>
      </w:r>
      <w:r w:rsidR="00580DF8" w:rsidRPr="0098611E">
        <w:rPr>
          <w:rFonts w:ascii="Arial" w:hAnsi="Arial" w:cs="Arial"/>
        </w:rPr>
        <w:t>Gerichtszeichen. Durch die Ausübung der Prophetiegabe aber, w</w:t>
      </w:r>
      <w:r w:rsidR="00B86D1A">
        <w:rPr>
          <w:rFonts w:ascii="Arial" w:hAnsi="Arial" w:cs="Arial"/>
        </w:rPr>
        <w:t>ü</w:t>
      </w:r>
      <w:r w:rsidR="00580DF8" w:rsidRPr="0098611E">
        <w:rPr>
          <w:rFonts w:ascii="Arial" w:hAnsi="Arial" w:cs="Arial"/>
        </w:rPr>
        <w:t>rden sie von ihrer Sünde überführt</w:t>
      </w:r>
      <w:r w:rsidR="00D91BB5" w:rsidRPr="0098611E">
        <w:rPr>
          <w:rFonts w:ascii="Arial" w:hAnsi="Arial" w:cs="Arial"/>
        </w:rPr>
        <w:t xml:space="preserve"> und zu Glaubenden</w:t>
      </w:r>
      <w:r w:rsidR="00580DF8" w:rsidRPr="0098611E">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98611E">
        <w:rPr>
          <w:rFonts w:ascii="Arial" w:hAnsi="Arial" w:cs="Arial"/>
        </w:rPr>
        <w:t xml:space="preserve"> Ein für die Argumentation nur theoretisch angenommener</w:t>
      </w:r>
      <w:r w:rsidR="00DE778B" w:rsidRPr="0098611E">
        <w:rPr>
          <w:rFonts w:ascii="Arial" w:hAnsi="Arial" w:cs="Arial"/>
        </w:rPr>
        <w:t xml:space="preserve"> F</w:t>
      </w:r>
      <w:r w:rsidR="00580DF8" w:rsidRPr="0098611E">
        <w:rPr>
          <w:rFonts w:ascii="Arial" w:hAnsi="Arial" w:cs="Arial"/>
        </w:rPr>
        <w:t>all.</w:t>
      </w:r>
      <w:r w:rsidR="00073FD5" w:rsidRPr="0098611E">
        <w:rPr>
          <w:rFonts w:ascii="Arial" w:hAnsi="Arial" w:cs="Arial"/>
        </w:rPr>
        <w:t xml:space="preserve"> Dass dieser Fall nur hypothetisch gemeint ist, zeigt die Aussage: "und </w:t>
      </w:r>
      <w:r w:rsidR="00073FD5" w:rsidRPr="0098611E">
        <w:rPr>
          <w:rFonts w:ascii="Arial" w:hAnsi="Arial" w:cs="Arial"/>
          <w:i/>
          <w:iCs/>
        </w:rPr>
        <w:t>alle</w:t>
      </w:r>
      <w:r w:rsidR="00073FD5" w:rsidRPr="0098611E">
        <w:rPr>
          <w:rFonts w:ascii="Arial" w:hAnsi="Arial" w:cs="Arial"/>
        </w:rPr>
        <w:t xml:space="preserve"> in Sprachen sprechen", was nach </w:t>
      </w:r>
      <w:r w:rsidR="00AF7D58">
        <w:rPr>
          <w:rFonts w:ascii="Arial" w:hAnsi="Arial" w:cs="Arial"/>
        </w:rPr>
        <w:t>1Kor</w:t>
      </w:r>
      <w:r w:rsidR="00073FD5" w:rsidRPr="0098611E">
        <w:rPr>
          <w:rFonts w:ascii="Arial" w:hAnsi="Arial" w:cs="Arial"/>
        </w:rPr>
        <w:t xml:space="preserve"> 12,30 </w:t>
      </w:r>
      <w:r w:rsidR="00AF7D58">
        <w:rPr>
          <w:rFonts w:ascii="Arial" w:hAnsi="Arial" w:cs="Arial"/>
        </w:rPr>
        <w:t xml:space="preserve">ja </w:t>
      </w:r>
      <w:r w:rsidR="00073FD5" w:rsidRPr="0098611E">
        <w:rPr>
          <w:rFonts w:ascii="Arial" w:hAnsi="Arial" w:cs="Arial"/>
        </w:rPr>
        <w:t>gar nicht der Fall sein kann.</w:t>
      </w:r>
      <w:r w:rsidR="00CE2B78" w:rsidRPr="0098611E">
        <w:rPr>
          <w:rFonts w:ascii="Arial" w:hAnsi="Arial" w:cs="Arial"/>
        </w:rPr>
        <w:t xml:space="preserve"> Eine Ermutigung Ungläubige in die Versammlungen einzuladen ist dies keinesfalls</w:t>
      </w:r>
      <w:r w:rsidR="00A112F4">
        <w:rPr>
          <w:rFonts w:ascii="Arial" w:hAnsi="Arial" w:cs="Arial"/>
        </w:rPr>
        <w:t>, und war bei den ersten Christen nicht üblich</w:t>
      </w:r>
      <w:r w:rsidR="00CE2B78" w:rsidRPr="0098611E">
        <w:rPr>
          <w:rFonts w:ascii="Arial" w:hAnsi="Arial" w:cs="Arial"/>
        </w:rPr>
        <w:t>.</w:t>
      </w:r>
      <w:r w:rsidR="00C4350F">
        <w:rPr>
          <w:rFonts w:ascii="Arial" w:hAnsi="Arial" w:cs="Arial"/>
        </w:rPr>
        <w:br/>
      </w:r>
      <w:r w:rsidRPr="000F1AAF">
        <w:rPr>
          <w:rFonts w:ascii="Arial" w:hAnsi="Arial" w:cs="Arial"/>
          <w:b/>
          <w:sz w:val="24"/>
          <w:vertAlign w:val="superscript"/>
        </w:rPr>
        <w:t>7</w:t>
      </w:r>
      <w:r w:rsidR="00580DF8" w:rsidRPr="0098611E">
        <w:rPr>
          <w:rFonts w:ascii="Arial" w:hAnsi="Arial" w:cs="Arial"/>
        </w:rPr>
        <w:t xml:space="preserve"> </w:t>
      </w:r>
      <w:bookmarkStart w:id="29" w:name="_Hlk99011430"/>
      <w:bookmarkStart w:id="30" w:name="_Hlk135729924"/>
      <w:r w:rsidR="00352FCC" w:rsidRPr="0098611E">
        <w:rPr>
          <w:rFonts w:ascii="Arial" w:hAnsi="Arial" w:cs="Arial"/>
        </w:rPr>
        <w:t>Zu der Ansicht, dass der</w:t>
      </w:r>
      <w:r w:rsidR="00580DF8" w:rsidRPr="0098611E">
        <w:rPr>
          <w:rFonts w:ascii="Arial" w:hAnsi="Arial" w:cs="Arial"/>
        </w:rPr>
        <w:t xml:space="preserve"> Plural αδελφοι </w:t>
      </w:r>
      <w:r w:rsidR="00352FCC" w:rsidRPr="0098611E">
        <w:rPr>
          <w:rFonts w:ascii="Arial" w:hAnsi="Arial" w:cs="Arial"/>
        </w:rPr>
        <w:t>hier Geschwister bedeutet, ist folgendes einzuwenden. I</w:t>
      </w:r>
      <w:r w:rsidR="00580DF8" w:rsidRPr="0098611E">
        <w:rPr>
          <w:rFonts w:ascii="Arial" w:hAnsi="Arial" w:cs="Arial"/>
        </w:rPr>
        <w:t>n der Gräz</w:t>
      </w:r>
      <w:r w:rsidR="005251A4">
        <w:rPr>
          <w:rFonts w:ascii="Arial" w:hAnsi="Arial" w:cs="Arial"/>
        </w:rPr>
        <w:t>ität</w:t>
      </w:r>
      <w:r w:rsidR="00580DF8" w:rsidRPr="0098611E">
        <w:rPr>
          <w:rFonts w:ascii="Arial" w:hAnsi="Arial" w:cs="Arial"/>
        </w:rPr>
        <w:t xml:space="preserve"> </w:t>
      </w:r>
      <w:r w:rsidR="00352FCC" w:rsidRPr="0098611E">
        <w:rPr>
          <w:rFonts w:ascii="Arial" w:hAnsi="Arial" w:cs="Arial"/>
        </w:rPr>
        <w:t>hat der Plural αδελφοι</w:t>
      </w:r>
      <w:r w:rsidR="00580DF8" w:rsidRPr="0098611E">
        <w:rPr>
          <w:rFonts w:ascii="Arial" w:hAnsi="Arial" w:cs="Arial"/>
        </w:rPr>
        <w:t xml:space="preserve"> bei einem </w:t>
      </w:r>
      <w:r w:rsidR="00580DF8" w:rsidRPr="0098611E">
        <w:rPr>
          <w:rFonts w:ascii="Arial" w:hAnsi="Arial" w:cs="Arial"/>
          <w:bCs/>
          <w:i/>
        </w:rPr>
        <w:t>leiblichen</w:t>
      </w:r>
      <w:r w:rsidR="00580DF8" w:rsidRPr="0098611E">
        <w:rPr>
          <w:rFonts w:ascii="Arial" w:hAnsi="Arial" w:cs="Arial"/>
        </w:rPr>
        <w:t xml:space="preserve"> Geschwisterpaar</w:t>
      </w:r>
      <w:r w:rsidR="006C562E" w:rsidRPr="0098611E">
        <w:rPr>
          <w:rFonts w:ascii="Arial" w:hAnsi="Arial" w:cs="Arial"/>
        </w:rPr>
        <w:t>,</w:t>
      </w:r>
      <w:r w:rsidR="00580DF8" w:rsidRPr="0098611E">
        <w:rPr>
          <w:rFonts w:ascii="Arial" w:hAnsi="Arial" w:cs="Arial"/>
        </w:rPr>
        <w:t xml:space="preserve"> </w:t>
      </w:r>
      <w:r w:rsidR="00B55E6E" w:rsidRPr="0098611E">
        <w:rPr>
          <w:rFonts w:ascii="Arial" w:hAnsi="Arial" w:cs="Arial"/>
        </w:rPr>
        <w:t>im Sinne eines Duals</w:t>
      </w:r>
      <w:r w:rsidR="006C562E" w:rsidRPr="0098611E">
        <w:rPr>
          <w:rFonts w:ascii="Arial" w:hAnsi="Arial" w:cs="Arial"/>
        </w:rPr>
        <w:t>,</w:t>
      </w:r>
      <w:r w:rsidR="00B55E6E" w:rsidRPr="0098611E">
        <w:rPr>
          <w:rFonts w:ascii="Arial" w:hAnsi="Arial" w:cs="Arial"/>
        </w:rPr>
        <w:t xml:space="preserve"> </w:t>
      </w:r>
      <w:r w:rsidR="00580DF8" w:rsidRPr="0098611E">
        <w:rPr>
          <w:rFonts w:ascii="Arial" w:hAnsi="Arial" w:cs="Arial"/>
        </w:rPr>
        <w:t>die Bedeutung "Geschwister"</w:t>
      </w:r>
      <w:r w:rsidR="00B55E6E" w:rsidRPr="0098611E">
        <w:rPr>
          <w:rFonts w:ascii="Arial" w:hAnsi="Arial" w:cs="Arial"/>
        </w:rPr>
        <w:t>. E</w:t>
      </w:r>
      <w:r w:rsidR="00580DF8" w:rsidRPr="0098611E">
        <w:rPr>
          <w:rFonts w:ascii="Arial" w:hAnsi="Arial" w:cs="Arial"/>
        </w:rPr>
        <w:t xml:space="preserve">s gibt </w:t>
      </w:r>
      <w:r w:rsidR="00AE161A">
        <w:rPr>
          <w:rFonts w:ascii="Arial" w:hAnsi="Arial" w:cs="Arial"/>
        </w:rPr>
        <w:t>auch</w:t>
      </w:r>
      <w:r w:rsidR="00352FCC" w:rsidRPr="0098611E">
        <w:rPr>
          <w:rFonts w:ascii="Arial" w:hAnsi="Arial" w:cs="Arial"/>
        </w:rPr>
        <w:t xml:space="preserve"> </w:t>
      </w:r>
      <w:r w:rsidR="00580DF8" w:rsidRPr="0098611E">
        <w:rPr>
          <w:rFonts w:ascii="Arial" w:hAnsi="Arial" w:cs="Arial"/>
        </w:rPr>
        <w:t>Stellen</w:t>
      </w:r>
      <w:r w:rsidR="00C952F7">
        <w:rPr>
          <w:rFonts w:ascii="Arial" w:hAnsi="Arial" w:cs="Arial"/>
        </w:rPr>
        <w:t>,</w:t>
      </w:r>
      <w:r w:rsidR="00580DF8" w:rsidRPr="0098611E">
        <w:rPr>
          <w:rFonts w:ascii="Arial" w:hAnsi="Arial" w:cs="Arial"/>
        </w:rPr>
        <w:t xml:space="preserve"> wo mit αδελφοι </w:t>
      </w:r>
      <w:r w:rsidR="00352FCC" w:rsidRPr="0098611E">
        <w:rPr>
          <w:rFonts w:ascii="Arial" w:hAnsi="Arial" w:cs="Arial"/>
        </w:rPr>
        <w:t>m</w:t>
      </w:r>
      <w:r w:rsidR="00580DF8" w:rsidRPr="0098611E">
        <w:rPr>
          <w:rFonts w:ascii="Arial" w:hAnsi="Arial" w:cs="Arial"/>
        </w:rPr>
        <w:t xml:space="preserve">ehrere </w:t>
      </w:r>
      <w:r w:rsidR="00580DF8" w:rsidRPr="0098611E">
        <w:rPr>
          <w:rFonts w:ascii="Arial" w:hAnsi="Arial" w:cs="Arial"/>
          <w:bCs/>
          <w:i/>
        </w:rPr>
        <w:t>leibliche</w:t>
      </w:r>
      <w:r w:rsidR="00580DF8" w:rsidRPr="0098611E">
        <w:rPr>
          <w:rFonts w:ascii="Arial" w:hAnsi="Arial" w:cs="Arial"/>
        </w:rPr>
        <w:t xml:space="preserve"> Geschwister beiderlei Geschlechts</w:t>
      </w:r>
      <w:r w:rsidR="00AE161A">
        <w:rPr>
          <w:rFonts w:ascii="Arial" w:hAnsi="Arial" w:cs="Arial"/>
        </w:rPr>
        <w:t xml:space="preserve"> bezeichnet sind. </w:t>
      </w:r>
      <w:r w:rsidR="00B20D56">
        <w:rPr>
          <w:rFonts w:ascii="Arial" w:hAnsi="Arial" w:cs="Arial"/>
        </w:rPr>
        <w:t>D</w:t>
      </w:r>
      <w:r w:rsidR="00AE161A">
        <w:rPr>
          <w:rFonts w:ascii="Arial" w:hAnsi="Arial" w:cs="Arial"/>
        </w:rPr>
        <w:t xml:space="preserve">er Plural </w:t>
      </w:r>
      <w:r w:rsidR="00B20D56">
        <w:rPr>
          <w:rFonts w:ascii="Arial" w:hAnsi="Arial" w:cs="Arial"/>
        </w:rPr>
        <w:t xml:space="preserve">wird </w:t>
      </w:r>
      <w:r w:rsidR="00AE161A">
        <w:rPr>
          <w:rFonts w:ascii="Arial" w:hAnsi="Arial" w:cs="Arial"/>
        </w:rPr>
        <w:t>auch auf die Mitglieder in religiösen Gemeinschaften angewendet</w:t>
      </w:r>
      <w:r w:rsidR="00B20D56">
        <w:rPr>
          <w:rFonts w:ascii="Arial" w:hAnsi="Arial" w:cs="Arial"/>
        </w:rPr>
        <w:t xml:space="preserve"> (1,29)</w:t>
      </w:r>
      <w:r w:rsidR="00AE161A">
        <w:rPr>
          <w:rFonts w:ascii="Arial" w:hAnsi="Arial" w:cs="Arial"/>
        </w:rPr>
        <w:t>, aber ob dabei auch Frauen mit gemeint sind, ist mehr als fraglich</w:t>
      </w:r>
      <w:r w:rsidR="00580DF8" w:rsidRPr="0098611E">
        <w:rPr>
          <w:rFonts w:ascii="Arial" w:hAnsi="Arial" w:cs="Arial"/>
        </w:rPr>
        <w:t xml:space="preserve">. Da im NT </w:t>
      </w:r>
      <w:r w:rsidR="00B55E6E" w:rsidRPr="0098611E">
        <w:rPr>
          <w:rFonts w:ascii="Arial" w:hAnsi="Arial" w:cs="Arial"/>
        </w:rPr>
        <w:t xml:space="preserve">immer </w:t>
      </w:r>
      <w:r w:rsidR="00580DF8" w:rsidRPr="0098611E">
        <w:rPr>
          <w:rFonts w:ascii="Arial" w:hAnsi="Arial" w:cs="Arial"/>
        </w:rPr>
        <w:t>Brüder von Schwestern unterschieden werden (vgl. 1Kor 7,15; Jak 2,1; Mt 12,50; 13,55</w:t>
      </w:r>
      <w:r w:rsidR="007E6DBB">
        <w:rPr>
          <w:rFonts w:ascii="Arial" w:hAnsi="Arial" w:cs="Arial"/>
        </w:rPr>
        <w:t>-</w:t>
      </w:r>
      <w:r w:rsidR="00580DF8" w:rsidRPr="0098611E">
        <w:rPr>
          <w:rFonts w:ascii="Arial" w:hAnsi="Arial" w:cs="Arial"/>
        </w:rPr>
        <w:t>56; Mk 3,32; 6,3</w:t>
      </w:r>
      <w:r w:rsidR="005251A4">
        <w:rPr>
          <w:rFonts w:ascii="Arial" w:hAnsi="Arial" w:cs="Arial"/>
        </w:rPr>
        <w:t>; Lk 14,26</w:t>
      </w:r>
      <w:r w:rsidR="00580DF8" w:rsidRPr="0098611E">
        <w:rPr>
          <w:rFonts w:ascii="Arial" w:hAnsi="Arial" w:cs="Arial"/>
        </w:rPr>
        <w:t>), ist die Übersetzung "Geschwister" hier nicht angebracht. Es war damals nicht üblich, in allgemeinen</w:t>
      </w:r>
      <w:r w:rsidR="001C27A5">
        <w:rPr>
          <w:rFonts w:ascii="Arial" w:hAnsi="Arial" w:cs="Arial"/>
        </w:rPr>
        <w:t xml:space="preserve"> offiziellen</w:t>
      </w:r>
      <w:r w:rsidR="00580DF8" w:rsidRPr="0098611E">
        <w:rPr>
          <w:rFonts w:ascii="Arial" w:hAnsi="Arial" w:cs="Arial"/>
        </w:rPr>
        <w:t xml:space="preserve"> Schreiben auch Frauen mit anzusprechen, selbst wenn diese bei den Adressaten miteingeschlossen waren, wie es in den neutestamentlichen Briefen ja der Fall ist.</w:t>
      </w:r>
      <w:r w:rsidR="00A7650C" w:rsidRPr="0098611E">
        <w:rPr>
          <w:rFonts w:ascii="Arial" w:hAnsi="Arial" w:cs="Arial"/>
        </w:rPr>
        <w:t xml:space="preserve"> </w:t>
      </w:r>
      <w:r w:rsidR="00CF28F5">
        <w:rPr>
          <w:rFonts w:ascii="Arial" w:hAnsi="Arial" w:cs="Arial"/>
        </w:rPr>
        <w:t xml:space="preserve">Überall dort, wo es um das gemeinsame Heil in Christus geht, gibt es keinen Unterschied zwischen Mann und Frau. An diesen Stellen sind mit den Brüdern selbstverständlich auch die Schwestern </w:t>
      </w:r>
      <w:r w:rsidR="00B37400">
        <w:rPr>
          <w:rFonts w:ascii="Arial" w:hAnsi="Arial" w:cs="Arial"/>
        </w:rPr>
        <w:t>miteingeschlossen</w:t>
      </w:r>
      <w:r w:rsidR="00CF28F5">
        <w:rPr>
          <w:rFonts w:ascii="Arial" w:hAnsi="Arial" w:cs="Arial"/>
        </w:rPr>
        <w:t xml:space="preserve">. </w:t>
      </w:r>
      <w:r w:rsidR="001C27A5">
        <w:rPr>
          <w:rFonts w:ascii="Arial" w:hAnsi="Arial" w:cs="Arial"/>
        </w:rPr>
        <w:t>An dieser Stelle</w:t>
      </w:r>
      <w:r w:rsidR="00CF28F5">
        <w:rPr>
          <w:rFonts w:ascii="Arial" w:hAnsi="Arial" w:cs="Arial"/>
        </w:rPr>
        <w:t xml:space="preserve"> hier sind aber </w:t>
      </w:r>
      <w:r w:rsidR="00A7650C" w:rsidRPr="0098611E">
        <w:rPr>
          <w:rFonts w:ascii="Arial" w:hAnsi="Arial" w:cs="Arial"/>
        </w:rPr>
        <w:t xml:space="preserve">nur die Brüder gemeint, denn die Frauen werden dann im Gegensatz dazu </w:t>
      </w:r>
      <w:r w:rsidR="00352FCC" w:rsidRPr="0098611E">
        <w:rPr>
          <w:rFonts w:ascii="Arial" w:hAnsi="Arial" w:cs="Arial"/>
        </w:rPr>
        <w:t>ab</w:t>
      </w:r>
      <w:r w:rsidR="00A7650C" w:rsidRPr="0098611E">
        <w:rPr>
          <w:rFonts w:ascii="Arial" w:hAnsi="Arial" w:cs="Arial"/>
        </w:rPr>
        <w:t xml:space="preserve"> Vers 34</w:t>
      </w:r>
      <w:r w:rsidR="00CF28F5">
        <w:rPr>
          <w:rFonts w:ascii="Arial" w:hAnsi="Arial" w:cs="Arial"/>
        </w:rPr>
        <w:t xml:space="preserve"> </w:t>
      </w:r>
      <w:r w:rsidR="00197801">
        <w:rPr>
          <w:rFonts w:ascii="Arial" w:hAnsi="Arial" w:cs="Arial"/>
        </w:rPr>
        <w:t>gesondert</w:t>
      </w:r>
      <w:r w:rsidR="00CF28F5">
        <w:rPr>
          <w:rFonts w:ascii="Arial" w:hAnsi="Arial" w:cs="Arial"/>
        </w:rPr>
        <w:t xml:space="preserve"> </w:t>
      </w:r>
      <w:r w:rsidR="00A7650C" w:rsidRPr="0098611E">
        <w:rPr>
          <w:rFonts w:ascii="Arial" w:hAnsi="Arial" w:cs="Arial"/>
        </w:rPr>
        <w:t>angesprochen.</w:t>
      </w:r>
      <w:r w:rsidR="00352FCC" w:rsidRPr="0098611E">
        <w:rPr>
          <w:rFonts w:ascii="Arial" w:hAnsi="Arial" w:cs="Arial"/>
        </w:rPr>
        <w:t xml:space="preserve"> </w:t>
      </w:r>
      <w:bookmarkEnd w:id="29"/>
      <w:r w:rsidR="00352FCC" w:rsidRPr="0098611E">
        <w:rPr>
          <w:rFonts w:ascii="Arial" w:hAnsi="Arial" w:cs="Arial"/>
        </w:rPr>
        <w:t>Das gleiche Muster sehen wir in 1Tim 2,8-9. Vgl. auch noch die Anm. bei 1Kor 11,</w:t>
      </w:r>
      <w:r w:rsidR="000F2F0C" w:rsidRPr="0098611E">
        <w:rPr>
          <w:rFonts w:ascii="Arial" w:hAnsi="Arial" w:cs="Arial"/>
        </w:rPr>
        <w:t>5</w:t>
      </w:r>
      <w:r w:rsidR="00C4350F">
        <w:rPr>
          <w:rFonts w:ascii="Arial" w:hAnsi="Arial" w:cs="Arial"/>
        </w:rPr>
        <w:br/>
      </w:r>
      <w:bookmarkEnd w:id="30"/>
      <w:r w:rsidRPr="000F1AAF">
        <w:rPr>
          <w:rFonts w:ascii="Arial" w:hAnsi="Arial" w:cs="Arial"/>
          <w:b/>
          <w:sz w:val="24"/>
          <w:vertAlign w:val="superscript"/>
        </w:rPr>
        <w:t>8</w:t>
      </w:r>
      <w:r w:rsidR="00580DF8" w:rsidRPr="0098611E">
        <w:rPr>
          <w:rFonts w:ascii="Arial" w:hAnsi="Arial" w:cs="Arial"/>
        </w:rPr>
        <w:t xml:space="preserve"> </w:t>
      </w:r>
      <w:r w:rsidR="00833E9A" w:rsidRPr="0098611E">
        <w:rPr>
          <w:rFonts w:ascii="Arial" w:hAnsi="Arial" w:cs="Arial"/>
        </w:rPr>
        <w:t xml:space="preserve">Würde Paulus meinen, dass der Beitrag schon vorbereitet ist, wäre das Wort im Indikativ Perfekt, wäre es ein Befehl dann </w:t>
      </w:r>
      <w:r w:rsidR="00833E9A">
        <w:rPr>
          <w:rFonts w:ascii="Arial" w:hAnsi="Arial" w:cs="Arial"/>
        </w:rPr>
        <w:t>im</w:t>
      </w:r>
      <w:r w:rsidR="00833E9A" w:rsidRPr="0098611E">
        <w:rPr>
          <w:rFonts w:ascii="Arial" w:hAnsi="Arial" w:cs="Arial"/>
        </w:rPr>
        <w:t xml:space="preserve"> Imperativ ("habe"). Nur der Indikativ Präsens lässt sowohl eine Vorbereitung als auch die Spontanität zu</w:t>
      </w:r>
      <w:r w:rsidR="00833E9A">
        <w:rPr>
          <w:rFonts w:ascii="Arial" w:hAnsi="Arial" w:cs="Arial"/>
        </w:rPr>
        <w:t xml:space="preserve">. </w:t>
      </w:r>
      <w:r w:rsidR="00C4350F">
        <w:rPr>
          <w:rFonts w:ascii="Arial" w:hAnsi="Arial" w:cs="Arial"/>
        </w:rPr>
        <w:br/>
      </w:r>
      <w:r w:rsidRPr="000F1AAF">
        <w:rPr>
          <w:rFonts w:ascii="Arial" w:hAnsi="Arial" w:cs="Arial"/>
          <w:b/>
          <w:sz w:val="24"/>
          <w:vertAlign w:val="superscript"/>
        </w:rPr>
        <w:t>9</w:t>
      </w:r>
      <w:r w:rsidR="00580DF8" w:rsidRPr="0098611E">
        <w:rPr>
          <w:rFonts w:ascii="Arial" w:hAnsi="Arial" w:cs="Arial"/>
        </w:rPr>
        <w:t xml:space="preserve"> </w:t>
      </w:r>
      <w:r w:rsidR="00833E9A" w:rsidRPr="0098611E">
        <w:rPr>
          <w:rFonts w:ascii="Arial" w:hAnsi="Arial" w:cs="Arial"/>
        </w:rPr>
        <w:t>Wahrscheinlich distributiv: jeder</w:t>
      </w:r>
      <w:r w:rsidR="00833E9A">
        <w:rPr>
          <w:rFonts w:ascii="Arial" w:hAnsi="Arial" w:cs="Arial"/>
        </w:rPr>
        <w:t xml:space="preserve">, - </w:t>
      </w:r>
      <w:r w:rsidR="00833E9A" w:rsidRPr="0098611E">
        <w:rPr>
          <w:rFonts w:ascii="Arial" w:hAnsi="Arial" w:cs="Arial"/>
        </w:rPr>
        <w:t>d.h. der eine hat einen Psalm, der andere</w:t>
      </w:r>
      <w:r w:rsidR="00237C83">
        <w:rPr>
          <w:rFonts w:ascii="Arial" w:hAnsi="Arial" w:cs="Arial"/>
        </w:rPr>
        <w:t xml:space="preserve"> hat eine Lehre, usw</w:t>
      </w:r>
      <w:r w:rsidR="000D5E5C">
        <w:rPr>
          <w:rFonts w:ascii="Arial" w:hAnsi="Arial" w:cs="Arial"/>
        </w:rPr>
        <w:t xml:space="preserve"> (31,II,167)</w:t>
      </w:r>
      <w:r w:rsidR="00237C83">
        <w:rPr>
          <w:rFonts w:ascii="Arial" w:hAnsi="Arial" w:cs="Arial"/>
        </w:rPr>
        <w:t xml:space="preserve">. </w:t>
      </w:r>
      <w:r w:rsidR="00833E9A" w:rsidRPr="0098611E">
        <w:rPr>
          <w:rFonts w:ascii="Arial" w:hAnsi="Arial" w:cs="Arial"/>
        </w:rPr>
        <w:t xml:space="preserve">Auch in der Synagoge durften sich </w:t>
      </w:r>
      <w:r w:rsidR="00833E9A" w:rsidRPr="0098611E">
        <w:rPr>
          <w:rFonts w:ascii="Arial" w:hAnsi="Arial" w:cs="Arial"/>
          <w:i/>
          <w:iCs/>
        </w:rPr>
        <w:t>alle</w:t>
      </w:r>
      <w:r w:rsidR="00833E9A" w:rsidRPr="0098611E">
        <w:rPr>
          <w:rFonts w:ascii="Arial" w:hAnsi="Arial" w:cs="Arial"/>
        </w:rPr>
        <w:t xml:space="preserve"> schriftkundigen Männer an der Schriftauslegung beteiligen (65,I,212).</w:t>
      </w:r>
      <w:r w:rsidR="000D5E5C">
        <w:rPr>
          <w:rFonts w:ascii="Arial" w:hAnsi="Arial" w:cs="Arial"/>
        </w:rPr>
        <w:t xml:space="preserve"> Keine Gabe soll unterdrückt werden, aber alles muss der Erbauung der Gemeinde dienen.</w:t>
      </w:r>
      <w:r w:rsidR="00833E9A">
        <w:rPr>
          <w:rFonts w:ascii="Arial" w:hAnsi="Arial" w:cs="Arial"/>
        </w:rPr>
        <w:t xml:space="preserve"> </w:t>
      </w:r>
      <w:r w:rsidR="00C4350F">
        <w:rPr>
          <w:rFonts w:ascii="Arial" w:hAnsi="Arial" w:cs="Arial"/>
        </w:rPr>
        <w:br/>
      </w:r>
      <w:r w:rsidRPr="000F1AAF">
        <w:rPr>
          <w:rFonts w:ascii="Arial" w:hAnsi="Arial" w:cs="Arial"/>
          <w:b/>
          <w:sz w:val="24"/>
          <w:vertAlign w:val="superscript"/>
        </w:rPr>
        <w:t>10</w:t>
      </w:r>
      <w:r w:rsidR="00580DF8" w:rsidRPr="0098611E">
        <w:rPr>
          <w:rFonts w:ascii="Arial" w:hAnsi="Arial" w:cs="Arial"/>
        </w:rPr>
        <w:t xml:space="preserve"> </w:t>
      </w:r>
      <w:r w:rsidR="00833E9A" w:rsidRPr="0098611E">
        <w:rPr>
          <w:rFonts w:ascii="Arial" w:hAnsi="Arial" w:cs="Arial"/>
        </w:rPr>
        <w:t xml:space="preserve">Gemeint ist wahrscheinlich ein improvisiertes gesungenes Gebet, </w:t>
      </w:r>
      <w:r w:rsidR="00450CE0">
        <w:rPr>
          <w:rFonts w:ascii="Arial" w:hAnsi="Arial" w:cs="Arial"/>
        </w:rPr>
        <w:t xml:space="preserve">wie in </w:t>
      </w:r>
      <w:r w:rsidR="00CB67E1">
        <w:rPr>
          <w:rFonts w:ascii="Arial" w:hAnsi="Arial" w:cs="Arial"/>
        </w:rPr>
        <w:t>1Kor 14,</w:t>
      </w:r>
      <w:r w:rsidR="00833E9A" w:rsidRPr="0098611E">
        <w:rPr>
          <w:rFonts w:ascii="Arial" w:hAnsi="Arial" w:cs="Arial"/>
        </w:rPr>
        <w:t>15</w:t>
      </w:r>
      <w:r w:rsidR="00450CE0">
        <w:rPr>
          <w:rFonts w:ascii="Arial" w:hAnsi="Arial" w:cs="Arial"/>
        </w:rPr>
        <w:t xml:space="preserve"> und</w:t>
      </w:r>
      <w:r w:rsidR="00833E9A" w:rsidRPr="0098611E">
        <w:rPr>
          <w:rFonts w:ascii="Arial" w:hAnsi="Arial" w:cs="Arial"/>
        </w:rPr>
        <w:t xml:space="preserve"> Jak 5,13</w:t>
      </w:r>
      <w:r w:rsidR="00450CE0">
        <w:rPr>
          <w:rFonts w:ascii="Arial" w:hAnsi="Arial" w:cs="Arial"/>
        </w:rPr>
        <w:t xml:space="preserve"> angedeutet</w:t>
      </w:r>
      <w:r w:rsidR="00833E9A" w:rsidRPr="0098611E">
        <w:rPr>
          <w:rFonts w:ascii="Arial" w:hAnsi="Arial" w:cs="Arial"/>
        </w:rPr>
        <w:t xml:space="preserve"> (31,II,167).</w:t>
      </w:r>
      <w:r w:rsidR="00C4350F">
        <w:rPr>
          <w:rFonts w:ascii="Arial" w:hAnsi="Arial" w:cs="Arial"/>
        </w:rPr>
        <w:br/>
      </w:r>
      <w:r w:rsidRPr="000F1AAF">
        <w:rPr>
          <w:rFonts w:ascii="Arial" w:hAnsi="Arial" w:cs="Arial"/>
          <w:b/>
          <w:sz w:val="24"/>
          <w:vertAlign w:val="superscript"/>
        </w:rPr>
        <w:t>11</w:t>
      </w:r>
      <w:r w:rsidR="00580DF8" w:rsidRPr="0098611E">
        <w:rPr>
          <w:rFonts w:ascii="Arial" w:hAnsi="Arial" w:cs="Arial"/>
        </w:rPr>
        <w:t xml:space="preserve"> Redeten sie bis dahin vielleicht durcheinander?</w:t>
      </w:r>
      <w:r w:rsidR="00C4350F">
        <w:rPr>
          <w:rFonts w:ascii="Arial" w:hAnsi="Arial" w:cs="Arial"/>
        </w:rPr>
        <w:br/>
      </w:r>
      <w:r w:rsidRPr="000F1AAF">
        <w:rPr>
          <w:rFonts w:ascii="Arial" w:hAnsi="Arial" w:cs="Arial"/>
          <w:b/>
          <w:sz w:val="24"/>
          <w:vertAlign w:val="superscript"/>
        </w:rPr>
        <w:t>12</w:t>
      </w:r>
      <w:r w:rsidR="00580DF8" w:rsidRPr="0098611E">
        <w:rPr>
          <w:rFonts w:ascii="Arial" w:hAnsi="Arial" w:cs="Arial"/>
        </w:rPr>
        <w:t xml:space="preserve"> Wer die Gabe der Übersetzung hatte</w:t>
      </w:r>
      <w:r w:rsidR="00E82A01">
        <w:rPr>
          <w:rFonts w:ascii="Arial" w:hAnsi="Arial" w:cs="Arial"/>
        </w:rPr>
        <w:t>,</w:t>
      </w:r>
      <w:r w:rsidR="00580DF8" w:rsidRPr="0098611E">
        <w:rPr>
          <w:rFonts w:ascii="Arial" w:hAnsi="Arial" w:cs="Arial"/>
        </w:rPr>
        <w:t xml:space="preserve"> konnte also</w:t>
      </w:r>
      <w:r w:rsidR="00D8549C" w:rsidRPr="0098611E">
        <w:rPr>
          <w:rFonts w:ascii="Arial" w:hAnsi="Arial" w:cs="Arial"/>
        </w:rPr>
        <w:t xml:space="preserve"> </w:t>
      </w:r>
      <w:r w:rsidR="00580DF8" w:rsidRPr="0098611E">
        <w:rPr>
          <w:rFonts w:ascii="Arial" w:hAnsi="Arial" w:cs="Arial"/>
          <w:bCs/>
          <w:i/>
        </w:rPr>
        <w:t>alle</w:t>
      </w:r>
      <w:r w:rsidR="00580DF8" w:rsidRPr="0098611E">
        <w:rPr>
          <w:rFonts w:ascii="Arial" w:hAnsi="Arial" w:cs="Arial"/>
        </w:rPr>
        <w:t xml:space="preserve"> </w:t>
      </w:r>
      <w:r w:rsidR="00647977" w:rsidRPr="0098611E">
        <w:rPr>
          <w:rFonts w:ascii="Arial" w:hAnsi="Arial" w:cs="Arial"/>
        </w:rPr>
        <w:t xml:space="preserve">Arten von </w:t>
      </w:r>
      <w:r w:rsidR="00580DF8" w:rsidRPr="0098611E">
        <w:rPr>
          <w:rFonts w:ascii="Arial" w:hAnsi="Arial" w:cs="Arial"/>
        </w:rPr>
        <w:t>Sprachenreden übersetzen</w:t>
      </w:r>
      <w:r w:rsidR="001C27A5">
        <w:rPr>
          <w:rFonts w:ascii="Arial" w:hAnsi="Arial" w:cs="Arial"/>
        </w:rPr>
        <w:t>.</w:t>
      </w:r>
      <w:r w:rsidR="00C4350F">
        <w:rPr>
          <w:rFonts w:ascii="Arial" w:hAnsi="Arial" w:cs="Arial"/>
        </w:rPr>
        <w:br/>
      </w:r>
      <w:r w:rsidRPr="000F1AAF">
        <w:rPr>
          <w:rFonts w:ascii="Arial" w:hAnsi="Arial" w:cs="Arial"/>
          <w:b/>
          <w:sz w:val="24"/>
          <w:vertAlign w:val="superscript"/>
        </w:rPr>
        <w:t>13</w:t>
      </w:r>
      <w:r w:rsidR="00580DF8" w:rsidRPr="0098611E">
        <w:rPr>
          <w:rFonts w:ascii="Arial" w:hAnsi="Arial" w:cs="Arial"/>
        </w:rPr>
        <w:t xml:space="preserve"> Imp.Präs.: er komme allmählich zum Ende seiner Rede (vielleicht durch ein Handzeichen</w:t>
      </w:r>
      <w:r w:rsidR="001C27A5">
        <w:rPr>
          <w:rFonts w:ascii="Arial" w:hAnsi="Arial" w:cs="Arial"/>
        </w:rPr>
        <w:t xml:space="preserve"> der </w:t>
      </w:r>
      <w:r w:rsidR="005251A4">
        <w:rPr>
          <w:rFonts w:ascii="Arial" w:hAnsi="Arial" w:cs="Arial"/>
        </w:rPr>
        <w:t>anderen</w:t>
      </w:r>
      <w:r w:rsidR="00B55E6E" w:rsidRPr="0098611E">
        <w:rPr>
          <w:rFonts w:ascii="Arial" w:hAnsi="Arial" w:cs="Arial"/>
        </w:rPr>
        <w:t>?</w:t>
      </w:r>
      <w:r w:rsidR="00580DF8" w:rsidRPr="0098611E">
        <w:rPr>
          <w:rFonts w:ascii="Arial" w:hAnsi="Arial" w:cs="Arial"/>
        </w:rPr>
        <w:t>). Der Imp.Aor. w</w:t>
      </w:r>
      <w:r w:rsidR="00BC73CD">
        <w:rPr>
          <w:rFonts w:ascii="Arial" w:hAnsi="Arial" w:cs="Arial"/>
        </w:rPr>
        <w:t>ürde bedeuten</w:t>
      </w:r>
      <w:r w:rsidR="00580DF8" w:rsidRPr="0098611E">
        <w:rPr>
          <w:rFonts w:ascii="Arial" w:hAnsi="Arial" w:cs="Arial"/>
        </w:rPr>
        <w:t>: er schweige sofort</w:t>
      </w:r>
      <w:r w:rsidR="007E6DBB">
        <w:rPr>
          <w:rFonts w:ascii="Arial" w:hAnsi="Arial" w:cs="Arial"/>
        </w:rPr>
        <w:t>.</w:t>
      </w:r>
      <w:r w:rsidR="0099338C" w:rsidRPr="0098611E">
        <w:rPr>
          <w:rFonts w:ascii="Arial" w:hAnsi="Arial" w:cs="Arial"/>
        </w:rPr>
        <w:t xml:space="preserve"> Es war also auch schon damals so, dass manche zu lange redeten. </w:t>
      </w:r>
      <w:r w:rsidR="00A7650C" w:rsidRPr="0098611E">
        <w:rPr>
          <w:rFonts w:ascii="Arial" w:hAnsi="Arial" w:cs="Arial"/>
        </w:rPr>
        <w:t>Auch h</w:t>
      </w:r>
      <w:r w:rsidR="0099338C" w:rsidRPr="0098611E">
        <w:rPr>
          <w:rFonts w:ascii="Arial" w:hAnsi="Arial" w:cs="Arial"/>
        </w:rPr>
        <w:t>eutzutage ist das manchmal der Fall, es wird aber leider nicht so rigoros abgestellt</w:t>
      </w:r>
      <w:r w:rsidR="007543CE" w:rsidRPr="0098611E">
        <w:rPr>
          <w:rFonts w:ascii="Arial" w:hAnsi="Arial" w:cs="Arial"/>
        </w:rPr>
        <w:t xml:space="preserve"> wie damals</w:t>
      </w:r>
      <w:r w:rsidR="0099338C" w:rsidRPr="0098611E">
        <w:rPr>
          <w:rFonts w:ascii="Arial" w:hAnsi="Arial" w:cs="Arial"/>
        </w:rPr>
        <w:t>.</w:t>
      </w:r>
      <w:r w:rsidR="00C4350F">
        <w:rPr>
          <w:rFonts w:ascii="Arial" w:hAnsi="Arial" w:cs="Arial"/>
        </w:rPr>
        <w:br/>
      </w:r>
      <w:r w:rsidRPr="000F1AAF">
        <w:rPr>
          <w:rFonts w:ascii="Arial" w:hAnsi="Arial" w:cs="Arial"/>
          <w:b/>
          <w:sz w:val="24"/>
          <w:vertAlign w:val="superscript"/>
        </w:rPr>
        <w:t>14</w:t>
      </w:r>
      <w:r w:rsidR="00580DF8" w:rsidRPr="0098611E">
        <w:rPr>
          <w:rFonts w:ascii="Arial" w:hAnsi="Arial" w:cs="Arial"/>
        </w:rPr>
        <w:t xml:space="preserve"> Mit λαλεω (= sprechen) ist im ganzen Abschnitt die Ausübung der Redegaben</w:t>
      </w:r>
      <w:r w:rsidR="00BB4594" w:rsidRPr="0098611E">
        <w:rPr>
          <w:rFonts w:ascii="Arial" w:hAnsi="Arial" w:cs="Arial"/>
        </w:rPr>
        <w:t xml:space="preserve"> </w:t>
      </w:r>
      <w:r w:rsidR="00580DF8" w:rsidRPr="0098611E">
        <w:rPr>
          <w:rFonts w:ascii="Arial" w:hAnsi="Arial" w:cs="Arial"/>
        </w:rPr>
        <w:t>(Verse 2-6.9.11.13.18-19.21.23.27.29)</w:t>
      </w:r>
      <w:r w:rsidR="00BB4594" w:rsidRPr="0098611E">
        <w:rPr>
          <w:rFonts w:ascii="Arial" w:hAnsi="Arial" w:cs="Arial"/>
        </w:rPr>
        <w:t xml:space="preserve"> und nicht das Beten oder Singen gemeint</w:t>
      </w:r>
      <w:r w:rsidR="00580DF8" w:rsidRPr="0098611E">
        <w:rPr>
          <w:rFonts w:ascii="Arial" w:hAnsi="Arial" w:cs="Arial"/>
        </w:rPr>
        <w:t>. λαλεω bedeutet auch nicht "schwätzen", denn d</w:t>
      </w:r>
      <w:r w:rsidR="007E6DBB">
        <w:rPr>
          <w:rFonts w:ascii="Arial" w:hAnsi="Arial" w:cs="Arial"/>
        </w:rPr>
        <w:t>ies</w:t>
      </w:r>
      <w:r w:rsidR="00580DF8" w:rsidRPr="0098611E">
        <w:rPr>
          <w:rFonts w:ascii="Arial" w:hAnsi="Arial" w:cs="Arial"/>
        </w:rPr>
        <w:t xml:space="preserve"> wäre das Wort φλυαρεω, wie in 1Tim 5,13 und 3Joh 1,10</w:t>
      </w:r>
      <w:r w:rsidR="00C80B90" w:rsidRPr="0098611E">
        <w:rPr>
          <w:rFonts w:ascii="Arial" w:hAnsi="Arial" w:cs="Arial"/>
        </w:rPr>
        <w:t>.</w:t>
      </w:r>
      <w:r w:rsidR="00580DF8" w:rsidRPr="0098611E">
        <w:rPr>
          <w:rFonts w:ascii="Arial" w:hAnsi="Arial" w:cs="Arial"/>
        </w:rPr>
        <w:t xml:space="preserve"> Anweisungen für das </w:t>
      </w:r>
      <w:r w:rsidR="00AB7E9A" w:rsidRPr="0098611E">
        <w:rPr>
          <w:rFonts w:ascii="Arial" w:hAnsi="Arial" w:cs="Arial"/>
          <w:i/>
        </w:rPr>
        <w:t>laute</w:t>
      </w:r>
      <w:r w:rsidR="00AB7E9A" w:rsidRPr="0098611E">
        <w:rPr>
          <w:rFonts w:ascii="Arial" w:hAnsi="Arial" w:cs="Arial"/>
        </w:rPr>
        <w:t xml:space="preserve"> </w:t>
      </w:r>
      <w:r w:rsidR="00580DF8" w:rsidRPr="0098611E">
        <w:rPr>
          <w:rFonts w:ascii="Arial" w:hAnsi="Arial" w:cs="Arial"/>
        </w:rPr>
        <w:t>Gebet der Männer und Frauen im Gottesdienst gibt Paulus in 1Tim 2,8</w:t>
      </w:r>
      <w:r w:rsidR="0059432C">
        <w:rPr>
          <w:rFonts w:ascii="Arial" w:hAnsi="Arial" w:cs="Arial"/>
        </w:rPr>
        <w:t>-</w:t>
      </w:r>
      <w:r w:rsidR="00580DF8" w:rsidRPr="0098611E">
        <w:rPr>
          <w:rFonts w:ascii="Arial" w:hAnsi="Arial" w:cs="Arial"/>
        </w:rPr>
        <w:t>9</w:t>
      </w:r>
      <w:r w:rsidR="00BF1D4A">
        <w:rPr>
          <w:rFonts w:ascii="Arial" w:hAnsi="Arial" w:cs="Arial"/>
        </w:rPr>
        <w:t xml:space="preserve"> (</w:t>
      </w:r>
      <w:r w:rsidR="00AB7E9A" w:rsidRPr="0098611E">
        <w:rPr>
          <w:rFonts w:ascii="Arial" w:hAnsi="Arial" w:cs="Arial"/>
        </w:rPr>
        <w:t xml:space="preserve">siehe </w:t>
      </w:r>
      <w:r w:rsidR="00BF1D4A">
        <w:rPr>
          <w:rFonts w:ascii="Arial" w:hAnsi="Arial" w:cs="Arial"/>
        </w:rPr>
        <w:t xml:space="preserve">dort </w:t>
      </w:r>
      <w:r w:rsidR="00AB7E9A" w:rsidRPr="0098611E">
        <w:rPr>
          <w:rFonts w:ascii="Arial" w:hAnsi="Arial" w:cs="Arial"/>
        </w:rPr>
        <w:t>die Anm.</w:t>
      </w:r>
      <w:r w:rsidR="00BF1D4A">
        <w:rPr>
          <w:rFonts w:ascii="Arial" w:hAnsi="Arial" w:cs="Arial"/>
        </w:rPr>
        <w:t>).</w:t>
      </w:r>
      <w:r w:rsidR="00C4350F">
        <w:rPr>
          <w:rFonts w:ascii="Arial" w:hAnsi="Arial" w:cs="Arial"/>
        </w:rPr>
        <w:br/>
      </w:r>
      <w:r w:rsidRPr="000F1AAF">
        <w:rPr>
          <w:rFonts w:ascii="Arial" w:hAnsi="Arial" w:cs="Arial"/>
          <w:b/>
          <w:sz w:val="24"/>
          <w:vertAlign w:val="superscript"/>
        </w:rPr>
        <w:t>15</w:t>
      </w:r>
      <w:r w:rsidR="00580DF8" w:rsidRPr="0098611E">
        <w:rPr>
          <w:rFonts w:ascii="Arial" w:hAnsi="Arial" w:cs="Arial"/>
        </w:rPr>
        <w:t xml:space="preserve"> </w:t>
      </w:r>
      <w:r w:rsidR="00C80B90" w:rsidRPr="0098611E">
        <w:rPr>
          <w:rFonts w:ascii="Arial" w:hAnsi="Arial" w:cs="Arial"/>
        </w:rPr>
        <w:t>V</w:t>
      </w:r>
      <w:r w:rsidR="00580DF8" w:rsidRPr="0098611E">
        <w:rPr>
          <w:rFonts w:ascii="Arial" w:hAnsi="Arial" w:cs="Arial"/>
        </w:rPr>
        <w:t>ielleicht</w:t>
      </w:r>
      <w:r w:rsidR="00C80B90" w:rsidRPr="0098611E">
        <w:rPr>
          <w:rFonts w:ascii="Arial" w:hAnsi="Arial" w:cs="Arial"/>
        </w:rPr>
        <w:t xml:space="preserve"> </w:t>
      </w:r>
      <w:r w:rsidR="0059432C">
        <w:rPr>
          <w:rFonts w:ascii="Arial" w:hAnsi="Arial" w:cs="Arial"/>
        </w:rPr>
        <w:t>denkt Paulus an</w:t>
      </w:r>
      <w:r w:rsidR="00580DF8" w:rsidRPr="0098611E">
        <w:rPr>
          <w:rFonts w:ascii="Arial" w:hAnsi="Arial" w:cs="Arial"/>
        </w:rPr>
        <w:t xml:space="preserve"> Gen 3,16</w:t>
      </w:r>
      <w:r w:rsidR="00DA26B2">
        <w:rPr>
          <w:rFonts w:ascii="Arial" w:hAnsi="Arial" w:cs="Arial"/>
        </w:rPr>
        <w:t xml:space="preserve"> (31,II,173).</w:t>
      </w:r>
      <w:r w:rsidR="00C4350F">
        <w:rPr>
          <w:rFonts w:ascii="Arial" w:hAnsi="Arial" w:cs="Arial"/>
        </w:rPr>
        <w:br/>
      </w:r>
      <w:r w:rsidRPr="000F1AAF">
        <w:rPr>
          <w:rFonts w:ascii="Arial" w:hAnsi="Arial" w:cs="Arial"/>
          <w:b/>
          <w:sz w:val="24"/>
          <w:vertAlign w:val="superscript"/>
        </w:rPr>
        <w:t>16</w:t>
      </w:r>
      <w:r w:rsidR="00580DF8" w:rsidRPr="0098611E">
        <w:rPr>
          <w:rFonts w:ascii="Arial" w:hAnsi="Arial" w:cs="Arial"/>
        </w:rPr>
        <w:t xml:space="preserve"> Liturgisch am Ende eines Gebets oder eines Lobpreises, als Bekräftigung für das Gebet eines anderen: </w:t>
      </w:r>
      <w:r w:rsidR="00B07F33" w:rsidRPr="0098611E">
        <w:rPr>
          <w:rFonts w:ascii="Arial" w:hAnsi="Arial" w:cs="Arial"/>
        </w:rPr>
        <w:t>"</w:t>
      </w:r>
      <w:r w:rsidR="00580DF8" w:rsidRPr="0098611E">
        <w:rPr>
          <w:rFonts w:ascii="Arial" w:hAnsi="Arial" w:cs="Arial"/>
        </w:rPr>
        <w:t>so ist es, es möge erfüllt werden</w:t>
      </w:r>
      <w:r w:rsidR="00B07F33" w:rsidRPr="0098611E">
        <w:rPr>
          <w:rFonts w:ascii="Arial" w:hAnsi="Arial" w:cs="Arial"/>
        </w:rPr>
        <w:t>"</w:t>
      </w:r>
      <w:r w:rsidR="00580DF8" w:rsidRPr="0098611E">
        <w:rPr>
          <w:rFonts w:ascii="Arial" w:hAnsi="Arial" w:cs="Arial"/>
        </w:rPr>
        <w:t xml:space="preserve">. Dieser Brauch wurde von der Synagoge in die christliche Gemeinde übernommen. Am Ende einer Predigt oder eines Gebetes sagten die Anwesenden "Amen" und stimmten so dem Inhalt zu, als ob es ihre eigenen Worte gewesen wären. </w:t>
      </w:r>
      <w:r w:rsidR="00B07F33">
        <w:rPr>
          <w:rFonts w:ascii="Arial" w:hAnsi="Arial" w:cs="Arial"/>
        </w:rPr>
        <w:t>V</w:t>
      </w:r>
      <w:r w:rsidR="00580DF8" w:rsidRPr="0098611E">
        <w:rPr>
          <w:rFonts w:ascii="Arial" w:hAnsi="Arial" w:cs="Arial"/>
        </w:rPr>
        <w:t>gl. 1Chr 16,36</w:t>
      </w:r>
      <w:r w:rsidR="00B55E6E" w:rsidRPr="0098611E">
        <w:rPr>
          <w:rFonts w:ascii="Arial" w:hAnsi="Arial" w:cs="Arial"/>
        </w:rPr>
        <w:t>.</w:t>
      </w:r>
      <w:r w:rsidR="00C4350F">
        <w:rPr>
          <w:rFonts w:ascii="Arial" w:hAnsi="Arial" w:cs="Arial"/>
        </w:rPr>
        <w:br/>
      </w:r>
      <w:r w:rsidRPr="000F1AAF">
        <w:rPr>
          <w:rFonts w:ascii="Arial" w:hAnsi="Arial" w:cs="Arial"/>
          <w:b/>
          <w:sz w:val="24"/>
          <w:vertAlign w:val="superscript"/>
        </w:rPr>
        <w:t>17</w:t>
      </w:r>
      <w:r w:rsidR="00580DF8" w:rsidRPr="0098611E">
        <w:rPr>
          <w:rFonts w:ascii="Arial" w:hAnsi="Arial" w:cs="Arial"/>
        </w:rPr>
        <w:t xml:space="preserve"> w.: "...verhört wird er".</w:t>
      </w:r>
      <w:r w:rsidR="00C4350F">
        <w:rPr>
          <w:rFonts w:ascii="Arial" w:hAnsi="Arial" w:cs="Arial"/>
        </w:rPr>
        <w:br/>
      </w:r>
      <w:r w:rsidRPr="000F1AAF">
        <w:rPr>
          <w:rFonts w:ascii="Arial" w:hAnsi="Arial" w:cs="Arial"/>
          <w:b/>
          <w:sz w:val="24"/>
          <w:vertAlign w:val="superscript"/>
        </w:rPr>
        <w:t>18</w:t>
      </w:r>
      <w:r w:rsidR="00580DF8" w:rsidRPr="0098611E">
        <w:rPr>
          <w:rFonts w:ascii="Arial" w:hAnsi="Arial" w:cs="Arial"/>
        </w:rPr>
        <w:t xml:space="preserve"> D.h. in den Gottesdiensten (vgl. V</w:t>
      </w:r>
      <w:r w:rsidR="00BF1D4A">
        <w:rPr>
          <w:rFonts w:ascii="Arial" w:hAnsi="Arial" w:cs="Arial"/>
        </w:rPr>
        <w:t xml:space="preserve">ers </w:t>
      </w:r>
      <w:r w:rsidR="00580DF8" w:rsidRPr="0098611E">
        <w:rPr>
          <w:rFonts w:ascii="Arial" w:hAnsi="Arial" w:cs="Arial"/>
        </w:rPr>
        <w:t xml:space="preserve">26ff; Apg 11,26; 1Kor 11,18; 14,4ff; Kol 4,16; 3Joh 1,6), </w:t>
      </w:r>
      <w:r w:rsidR="00BF1D4A">
        <w:rPr>
          <w:rFonts w:ascii="Arial" w:hAnsi="Arial" w:cs="Arial"/>
        </w:rPr>
        <w:t>also dann</w:t>
      </w:r>
      <w:r w:rsidR="005469FE">
        <w:rPr>
          <w:rFonts w:ascii="Arial" w:hAnsi="Arial" w:cs="Arial"/>
        </w:rPr>
        <w:t>,</w:t>
      </w:r>
      <w:r w:rsidR="00BF1D4A">
        <w:rPr>
          <w:rFonts w:ascii="Arial" w:hAnsi="Arial" w:cs="Arial"/>
        </w:rPr>
        <w:t xml:space="preserve"> </w:t>
      </w:r>
      <w:r w:rsidR="00580DF8" w:rsidRPr="0098611E">
        <w:rPr>
          <w:rFonts w:ascii="Arial" w:hAnsi="Arial" w:cs="Arial"/>
        </w:rPr>
        <w:t xml:space="preserve">wenn </w:t>
      </w:r>
      <w:r w:rsidR="00580DF8" w:rsidRPr="0098611E">
        <w:rPr>
          <w:rFonts w:ascii="Arial" w:hAnsi="Arial" w:cs="Arial"/>
          <w:i/>
        </w:rPr>
        <w:t>alle</w:t>
      </w:r>
      <w:r w:rsidR="00580DF8" w:rsidRPr="0098611E">
        <w:rPr>
          <w:rFonts w:ascii="Arial" w:hAnsi="Arial" w:cs="Arial"/>
        </w:rPr>
        <w:t xml:space="preserve"> Gemeindeglieder zusammenkommen. Normalerweise ist das am Sonntag der Fall, in manchen Gemeinden kommt die ganze Gemeinde auch unter der Woche zum Bibelstudium und </w:t>
      </w:r>
      <w:r w:rsidR="00AB7E9A" w:rsidRPr="0098611E">
        <w:rPr>
          <w:rFonts w:ascii="Arial" w:hAnsi="Arial" w:cs="Arial"/>
        </w:rPr>
        <w:t xml:space="preserve">zum </w:t>
      </w:r>
      <w:r w:rsidR="00580DF8" w:rsidRPr="0098611E">
        <w:rPr>
          <w:rFonts w:ascii="Arial" w:hAnsi="Arial" w:cs="Arial"/>
        </w:rPr>
        <w:t>Gebet zusammen. Private Hauskreise</w:t>
      </w:r>
      <w:r w:rsidR="00AB7E9A" w:rsidRPr="0098611E">
        <w:rPr>
          <w:rFonts w:ascii="Arial" w:hAnsi="Arial" w:cs="Arial"/>
        </w:rPr>
        <w:t>,</w:t>
      </w:r>
      <w:r w:rsidR="00580DF8" w:rsidRPr="0098611E">
        <w:rPr>
          <w:rFonts w:ascii="Arial" w:hAnsi="Arial" w:cs="Arial"/>
        </w:rPr>
        <w:t xml:space="preserve"> wo jeweils nur ein Teil der örtlichen Gesamtgemeinde zusammenkommt, erfüllen nicht die Voraussetzung von 1Kor 11,18 (</w:t>
      </w:r>
      <w:r w:rsidR="00773C82" w:rsidRPr="0098611E">
        <w:rPr>
          <w:rFonts w:ascii="Arial" w:hAnsi="Arial" w:cs="Arial"/>
        </w:rPr>
        <w:t xml:space="preserve">siehe </w:t>
      </w:r>
      <w:r w:rsidR="00580DF8" w:rsidRPr="0098611E">
        <w:rPr>
          <w:rFonts w:ascii="Arial" w:hAnsi="Arial" w:cs="Arial"/>
        </w:rPr>
        <w:t>griech. Text).</w:t>
      </w:r>
      <w:r w:rsidR="000E7DC9">
        <w:rPr>
          <w:rFonts w:ascii="Arial" w:hAnsi="Arial" w:cs="Arial"/>
        </w:rPr>
        <w:t xml:space="preserve"> - Es könnte sein, dass durch die </w:t>
      </w:r>
      <w:r w:rsidR="000E7DC9">
        <w:rPr>
          <w:rStyle w:val="Absatz-Standardschriftart1"/>
          <w:rFonts w:ascii="Arial" w:hAnsi="Arial" w:cs="Arial"/>
        </w:rPr>
        <w:t xml:space="preserve">gesellschaftliche </w:t>
      </w:r>
      <w:r w:rsidR="000E7DC9" w:rsidRPr="00D166D1">
        <w:rPr>
          <w:rStyle w:val="Absatz-Standardschriftart1"/>
          <w:rFonts w:ascii="Arial" w:hAnsi="Arial" w:cs="Arial"/>
        </w:rPr>
        <w:t>Bevorzugung von Frauen</w:t>
      </w:r>
      <w:r w:rsidR="000E7DC9">
        <w:rPr>
          <w:rStyle w:val="Absatz-Standardschriftart1"/>
          <w:rFonts w:ascii="Arial" w:hAnsi="Arial" w:cs="Arial"/>
        </w:rPr>
        <w:t xml:space="preserve"> im öffentlichen Leben,</w:t>
      </w:r>
      <w:r w:rsidR="000E7DC9" w:rsidRPr="00D166D1">
        <w:rPr>
          <w:rStyle w:val="Absatz-Standardschriftart1"/>
          <w:rFonts w:ascii="Arial" w:hAnsi="Arial" w:cs="Arial"/>
        </w:rPr>
        <w:t xml:space="preserve"> </w:t>
      </w:r>
      <w:r w:rsidR="000E7DC9">
        <w:rPr>
          <w:rStyle w:val="Absatz-Standardschriftart1"/>
          <w:rFonts w:ascii="Arial" w:hAnsi="Arial" w:cs="Arial"/>
        </w:rPr>
        <w:t xml:space="preserve">die um diese Zeit von </w:t>
      </w:r>
      <w:r w:rsidR="000E7DC9">
        <w:rPr>
          <w:rFonts w:ascii="Arial" w:hAnsi="Arial" w:cs="Arial"/>
        </w:rPr>
        <w:t>Kaiser Claudius gefördert wurde, die Emanzipierung der Frauen zeitverzögert auch in die Gemeinden eingedrungen ist, und Paulus deshalb, um diesem Trend entgegenzuwirken, auf die Prinzipien Gottes hinweisen muss, die schon seit der Schöpfung vorhanden sind. Ebenso dann in 1Tim 2,12-15. Eine Frauenfeindlichkeit kann man Paulus nicht vorwerfen, in seinen Briefen hebt er auch immer wieder Frauen als seine Mitarbeiterinnen hervor. Der Einfluss, den der Zeitgeist in den Gemeinden in allen Jahrhunderten bis heute hatte, darf nicht unterschätzt werden!</w:t>
      </w:r>
      <w:r w:rsidR="00C4350F">
        <w:rPr>
          <w:rFonts w:ascii="Arial" w:hAnsi="Arial" w:cs="Arial"/>
        </w:rPr>
        <w:br/>
      </w:r>
      <w:r w:rsidRPr="000F1AAF">
        <w:rPr>
          <w:rFonts w:ascii="Arial" w:hAnsi="Arial" w:cs="Arial"/>
          <w:b/>
          <w:sz w:val="24"/>
          <w:vertAlign w:val="superscript"/>
        </w:rPr>
        <w:t>19</w:t>
      </w:r>
      <w:r w:rsidR="00961610" w:rsidRPr="0098611E">
        <w:rPr>
          <w:rFonts w:ascii="Arial" w:hAnsi="Arial" w:cs="Arial"/>
        </w:rPr>
        <w:t xml:space="preserve"> </w:t>
      </w:r>
      <w:r w:rsidR="00F86090" w:rsidRPr="0098611E">
        <w:rPr>
          <w:rFonts w:ascii="Arial" w:hAnsi="Arial" w:cs="Arial"/>
        </w:rPr>
        <w:t xml:space="preserve">Es handelt sich bei dieser Gabe also nicht </w:t>
      </w:r>
      <w:r w:rsidR="00703CFD" w:rsidRPr="0098611E">
        <w:rPr>
          <w:rFonts w:ascii="Arial" w:hAnsi="Arial" w:cs="Arial"/>
        </w:rPr>
        <w:t>(</w:t>
      </w:r>
      <w:r w:rsidR="00F86090" w:rsidRPr="0098611E">
        <w:rPr>
          <w:rFonts w:ascii="Arial" w:hAnsi="Arial" w:cs="Arial"/>
        </w:rPr>
        <w:t>nur</w:t>
      </w:r>
      <w:r w:rsidR="00703CFD" w:rsidRPr="0098611E">
        <w:rPr>
          <w:rFonts w:ascii="Arial" w:hAnsi="Arial" w:cs="Arial"/>
        </w:rPr>
        <w:t>)</w:t>
      </w:r>
      <w:r w:rsidR="00F86090" w:rsidRPr="0098611E">
        <w:rPr>
          <w:rFonts w:ascii="Arial" w:hAnsi="Arial" w:cs="Arial"/>
        </w:rPr>
        <w:t xml:space="preserve"> um das Vorhersagen der Zukunft, sondern um ein praktisches Predigen, welches das Herz berührt, überführt, zurechtbringt und ermutigt. </w:t>
      </w:r>
      <w:r w:rsidR="00961610" w:rsidRPr="0098611E">
        <w:rPr>
          <w:rFonts w:ascii="Arial" w:hAnsi="Arial" w:cs="Arial"/>
        </w:rPr>
        <w:t>Sogar in der Didache (80-120 n.Chr.) wird die Gabe der Prophetie, so wie sie in diesem Vers erklärt wird, noch geregelt (58,272).</w:t>
      </w:r>
      <w:r w:rsidR="004123DE" w:rsidRPr="0098611E">
        <w:rPr>
          <w:rFonts w:ascii="Arial" w:hAnsi="Arial" w:cs="Arial"/>
        </w:rPr>
        <w:t xml:space="preserve">  </w:t>
      </w:r>
      <w:r w:rsidRPr="000F1AAF">
        <w:rPr>
          <w:rFonts w:ascii="Arial" w:hAnsi="Arial" w:cs="Arial"/>
          <w:b/>
          <w:sz w:val="24"/>
          <w:vertAlign w:val="superscript"/>
        </w:rPr>
        <w:t>20</w:t>
      </w:r>
      <w:r w:rsidR="004123DE" w:rsidRPr="0098611E">
        <w:rPr>
          <w:rFonts w:ascii="Arial" w:hAnsi="Arial" w:cs="Arial"/>
        </w:rPr>
        <w:t xml:space="preserve"> D.h. die anderen Propheten</w:t>
      </w:r>
      <w:r w:rsidR="00E82A01">
        <w:rPr>
          <w:rFonts w:ascii="Arial" w:hAnsi="Arial" w:cs="Arial"/>
        </w:rPr>
        <w:t xml:space="preserve"> (73,420)</w:t>
      </w:r>
      <w:r w:rsidR="004123DE" w:rsidRPr="0098611E">
        <w:rPr>
          <w:rFonts w:ascii="Arial" w:hAnsi="Arial" w:cs="Arial"/>
        </w:rPr>
        <w:t>, sofern sie die Gabe der Geisterunterscheidung haben</w:t>
      </w:r>
      <w:r w:rsidR="00647977" w:rsidRPr="0098611E">
        <w:rPr>
          <w:rFonts w:ascii="Arial" w:hAnsi="Arial" w:cs="Arial"/>
        </w:rPr>
        <w:t xml:space="preserve"> und </w:t>
      </w:r>
      <w:r w:rsidR="00773C82" w:rsidRPr="0098611E">
        <w:rPr>
          <w:rFonts w:ascii="Arial" w:hAnsi="Arial" w:cs="Arial"/>
        </w:rPr>
        <w:t xml:space="preserve">auch </w:t>
      </w:r>
      <w:r w:rsidR="00647977" w:rsidRPr="0098611E">
        <w:rPr>
          <w:rFonts w:ascii="Arial" w:hAnsi="Arial" w:cs="Arial"/>
        </w:rPr>
        <w:t>alle anderen Gemeindeglieder</w:t>
      </w:r>
      <w:r w:rsidR="0098611E" w:rsidRPr="0098611E">
        <w:rPr>
          <w:rFonts w:ascii="Arial" w:hAnsi="Arial" w:cs="Arial"/>
        </w:rPr>
        <w:t>,</w:t>
      </w:r>
      <w:r w:rsidR="00647977" w:rsidRPr="0098611E">
        <w:rPr>
          <w:rFonts w:ascii="Arial" w:hAnsi="Arial" w:cs="Arial"/>
        </w:rPr>
        <w:t xml:space="preserve"> die diese Gabe haben</w:t>
      </w:r>
      <w:r w:rsidR="004123DE" w:rsidRPr="0098611E">
        <w:rPr>
          <w:rFonts w:ascii="Arial" w:hAnsi="Arial" w:cs="Arial"/>
        </w:rPr>
        <w:t>.</w:t>
      </w:r>
      <w:r w:rsidR="00C4350F">
        <w:rPr>
          <w:rFonts w:ascii="Arial" w:hAnsi="Arial" w:cs="Arial"/>
        </w:rPr>
        <w:br/>
      </w:r>
      <w:r w:rsidRPr="000F1AAF">
        <w:rPr>
          <w:rFonts w:ascii="Arial" w:hAnsi="Arial" w:cs="Arial"/>
          <w:b/>
          <w:sz w:val="24"/>
          <w:vertAlign w:val="superscript"/>
        </w:rPr>
        <w:t>21</w:t>
      </w:r>
      <w:r w:rsidR="006E522F" w:rsidRPr="0098611E">
        <w:rPr>
          <w:rFonts w:ascii="Arial" w:hAnsi="Arial" w:cs="Arial"/>
        </w:rPr>
        <w:t xml:space="preserve"> Das Wort</w:t>
      </w:r>
      <w:r w:rsidR="00921B88" w:rsidRPr="0098611E">
        <w:rPr>
          <w:rFonts w:ascii="Arial" w:hAnsi="Arial" w:cs="Arial"/>
        </w:rPr>
        <w:t xml:space="preserve"> "verfolgen"</w:t>
      </w:r>
      <w:r w:rsidR="006E522F" w:rsidRPr="0098611E">
        <w:rPr>
          <w:rFonts w:ascii="Arial" w:hAnsi="Arial" w:cs="Arial"/>
        </w:rPr>
        <w:t xml:space="preserve"> be</w:t>
      </w:r>
      <w:r w:rsidR="00921B88" w:rsidRPr="0098611E">
        <w:rPr>
          <w:rFonts w:ascii="Arial" w:hAnsi="Arial" w:cs="Arial"/>
        </w:rPr>
        <w:t>deutet: etwas Unentbehrlichem n</w:t>
      </w:r>
      <w:r w:rsidR="006E522F" w:rsidRPr="0098611E">
        <w:rPr>
          <w:rFonts w:ascii="Arial" w:hAnsi="Arial" w:cs="Arial"/>
        </w:rPr>
        <w:t>achjagen</w:t>
      </w:r>
      <w:r w:rsidR="00921B88" w:rsidRPr="0098611E">
        <w:rPr>
          <w:rFonts w:ascii="Arial" w:hAnsi="Arial" w:cs="Arial"/>
        </w:rPr>
        <w:t>. Das Synonym "</w:t>
      </w:r>
      <w:r w:rsidR="00FF71A2" w:rsidRPr="0098611E">
        <w:rPr>
          <w:rFonts w:ascii="Arial" w:hAnsi="Arial" w:cs="Arial"/>
        </w:rPr>
        <w:t>eifern</w:t>
      </w:r>
      <w:r w:rsidR="00921B88" w:rsidRPr="0098611E">
        <w:rPr>
          <w:rFonts w:ascii="Arial" w:hAnsi="Arial" w:cs="Arial"/>
        </w:rPr>
        <w:t>" bezeichnet mehr das Streben nach einer bloß wünschenswerten Fähigkeit</w:t>
      </w:r>
      <w:r w:rsidR="006E522F" w:rsidRPr="0098611E">
        <w:rPr>
          <w:rFonts w:ascii="Arial" w:hAnsi="Arial" w:cs="Arial"/>
        </w:rPr>
        <w:t xml:space="preserve"> (31,II,149).</w:t>
      </w:r>
      <w:r w:rsidR="00C4350F">
        <w:rPr>
          <w:rFonts w:ascii="Arial" w:hAnsi="Arial" w:cs="Arial"/>
        </w:rPr>
        <w:br/>
      </w:r>
      <w:r w:rsidRPr="000F1AAF">
        <w:rPr>
          <w:rFonts w:ascii="Arial" w:hAnsi="Arial" w:cs="Arial"/>
          <w:b/>
          <w:sz w:val="24"/>
          <w:vertAlign w:val="superscript"/>
        </w:rPr>
        <w:t>22</w:t>
      </w:r>
      <w:r w:rsidR="004B3B08" w:rsidRPr="0098611E">
        <w:rPr>
          <w:rFonts w:ascii="Arial" w:hAnsi="Arial" w:cs="Arial"/>
        </w:rPr>
        <w:t xml:space="preserve"> Wenn </w:t>
      </w:r>
      <w:r w:rsidR="00BF1D4A">
        <w:rPr>
          <w:rFonts w:ascii="Arial" w:hAnsi="Arial" w:cs="Arial"/>
        </w:rPr>
        <w:t>eine</w:t>
      </w:r>
      <w:r w:rsidR="004B3B08" w:rsidRPr="0098611E">
        <w:rPr>
          <w:rFonts w:ascii="Arial" w:hAnsi="Arial" w:cs="Arial"/>
        </w:rPr>
        <w:t xml:space="preserve"> </w:t>
      </w:r>
      <w:r w:rsidR="00BF1D4A">
        <w:rPr>
          <w:rFonts w:ascii="Arial" w:hAnsi="Arial" w:cs="Arial"/>
        </w:rPr>
        <w:t>Offenbarung</w:t>
      </w:r>
      <w:r w:rsidR="004B3B08" w:rsidRPr="0098611E">
        <w:rPr>
          <w:rFonts w:ascii="Arial" w:hAnsi="Arial" w:cs="Arial"/>
        </w:rPr>
        <w:t xml:space="preserve"> ausgesprochen wird, ist dies eine Prophezeiung, wenn Erkenntnis weitergegeben wird, ist dies Lehre.</w:t>
      </w:r>
      <w:r w:rsidR="00C4350F">
        <w:rPr>
          <w:rFonts w:ascii="Arial" w:hAnsi="Arial" w:cs="Arial"/>
        </w:rPr>
        <w:br/>
      </w:r>
      <w:r w:rsidRPr="000F1AAF">
        <w:rPr>
          <w:rFonts w:ascii="Arial" w:hAnsi="Arial" w:cs="Arial"/>
          <w:b/>
          <w:sz w:val="24"/>
          <w:vertAlign w:val="superscript"/>
        </w:rPr>
        <w:t>23</w:t>
      </w:r>
      <w:r w:rsidR="0098611E" w:rsidRPr="0098611E">
        <w:rPr>
          <w:rFonts w:ascii="Arial" w:hAnsi="Arial" w:cs="Arial"/>
        </w:rPr>
        <w:t xml:space="preserve"> </w:t>
      </w:r>
      <w:bookmarkStart w:id="31" w:name="_Hlk24471678"/>
      <w:r w:rsidR="0098611E" w:rsidRPr="0098611E">
        <w:rPr>
          <w:rFonts w:ascii="Arial" w:hAnsi="Arial" w:cs="Arial"/>
        </w:rPr>
        <w:t xml:space="preserve">Ein Blasinstrument, das ähnlich wie die Oboe klang. Es wurde in </w:t>
      </w:r>
      <w:r w:rsidR="00BF1D4A">
        <w:rPr>
          <w:rFonts w:ascii="Arial" w:hAnsi="Arial" w:cs="Arial"/>
        </w:rPr>
        <w:t xml:space="preserve">den israelitischen </w:t>
      </w:r>
      <w:r w:rsidR="0098611E" w:rsidRPr="0098611E">
        <w:rPr>
          <w:rFonts w:ascii="Arial" w:hAnsi="Arial" w:cs="Arial"/>
        </w:rPr>
        <w:t>Gottesdiensten für gefühlstragende Musik verwendet (65,II,287).</w:t>
      </w:r>
      <w:bookmarkEnd w:id="31"/>
      <w:r w:rsidR="00C4350F">
        <w:rPr>
          <w:rFonts w:ascii="Arial" w:hAnsi="Arial" w:cs="Arial"/>
        </w:rPr>
        <w:br/>
      </w:r>
      <w:r w:rsidRPr="000F1AAF">
        <w:rPr>
          <w:rFonts w:ascii="Arial" w:hAnsi="Arial" w:cs="Arial"/>
          <w:b/>
          <w:sz w:val="24"/>
          <w:vertAlign w:val="superscript"/>
        </w:rPr>
        <w:t>24</w:t>
      </w:r>
      <w:r w:rsidR="0098611E" w:rsidRPr="0098611E">
        <w:rPr>
          <w:rFonts w:ascii="Arial" w:hAnsi="Arial" w:cs="Arial"/>
        </w:rPr>
        <w:t xml:space="preserve"> Bei</w:t>
      </w:r>
      <w:r w:rsidR="00F561C4">
        <w:rPr>
          <w:rFonts w:ascii="Arial" w:hAnsi="Arial" w:cs="Arial"/>
        </w:rPr>
        <w:t>m römischen Militär</w:t>
      </w:r>
      <w:r w:rsidR="0098611E" w:rsidRPr="0098611E">
        <w:rPr>
          <w:rFonts w:ascii="Arial" w:hAnsi="Arial" w:cs="Arial"/>
        </w:rPr>
        <w:t xml:space="preserve"> gab es drei</w:t>
      </w:r>
      <w:r w:rsidR="00F561C4">
        <w:rPr>
          <w:rFonts w:ascii="Arial" w:hAnsi="Arial" w:cs="Arial"/>
        </w:rPr>
        <w:t xml:space="preserve"> </w:t>
      </w:r>
      <w:r w:rsidR="0098611E" w:rsidRPr="0098611E">
        <w:rPr>
          <w:rFonts w:ascii="Arial" w:hAnsi="Arial" w:cs="Arial"/>
        </w:rPr>
        <w:t xml:space="preserve">Posaunensignale mit folgender Bedeutung: </w:t>
      </w:r>
      <w:r w:rsidR="00BF1D4A">
        <w:rPr>
          <w:rFonts w:ascii="Arial" w:hAnsi="Arial" w:cs="Arial"/>
        </w:rPr>
        <w:t>erstes</w:t>
      </w:r>
      <w:r w:rsidR="0098611E" w:rsidRPr="0098611E">
        <w:rPr>
          <w:rFonts w:ascii="Arial" w:hAnsi="Arial" w:cs="Arial"/>
        </w:rPr>
        <w:t xml:space="preserve"> Signal = Sammeln; </w:t>
      </w:r>
      <w:r w:rsidR="00BF1D4A">
        <w:rPr>
          <w:rFonts w:ascii="Arial" w:hAnsi="Arial" w:cs="Arial"/>
        </w:rPr>
        <w:t>zweites</w:t>
      </w:r>
      <w:r w:rsidR="00F561C4">
        <w:rPr>
          <w:rFonts w:ascii="Arial" w:hAnsi="Arial" w:cs="Arial"/>
        </w:rPr>
        <w:t xml:space="preserve"> </w:t>
      </w:r>
      <w:r w:rsidR="0098611E" w:rsidRPr="0098611E">
        <w:rPr>
          <w:rFonts w:ascii="Arial" w:hAnsi="Arial" w:cs="Arial"/>
        </w:rPr>
        <w:t>Signal = Bereitmachen zum Abmarsch;</w:t>
      </w:r>
      <w:r w:rsidR="00F561C4">
        <w:rPr>
          <w:rFonts w:ascii="Arial" w:hAnsi="Arial" w:cs="Arial"/>
        </w:rPr>
        <w:t xml:space="preserve"> </w:t>
      </w:r>
      <w:r w:rsidR="0098611E" w:rsidRPr="0098611E">
        <w:rPr>
          <w:rFonts w:ascii="Arial" w:hAnsi="Arial" w:cs="Arial"/>
        </w:rPr>
        <w:t>drittes und letztes Signal = Abmarsch.</w:t>
      </w:r>
      <w:r w:rsidR="00C4350F">
        <w:rPr>
          <w:rFonts w:ascii="Arial" w:hAnsi="Arial" w:cs="Arial"/>
        </w:rPr>
        <w:br/>
      </w:r>
      <w:r w:rsidRPr="000F1AAF">
        <w:rPr>
          <w:rFonts w:ascii="Arial" w:hAnsi="Arial" w:cs="Arial"/>
          <w:b/>
          <w:sz w:val="24"/>
          <w:vertAlign w:val="superscript"/>
        </w:rPr>
        <w:t>25</w:t>
      </w:r>
      <w:r w:rsidR="00F61525" w:rsidRPr="0098611E">
        <w:rPr>
          <w:rFonts w:ascii="Arial" w:hAnsi="Arial" w:cs="Arial"/>
        </w:rPr>
        <w:t xml:space="preserve"> </w:t>
      </w:r>
      <w:r w:rsidR="00F61525">
        <w:rPr>
          <w:rFonts w:ascii="Arial" w:hAnsi="Arial" w:cs="Arial"/>
        </w:rPr>
        <w:t>Zehntausend ist im Griechischen die größte Zahl (65,II,289)</w:t>
      </w:r>
      <w:r w:rsidR="008A0209" w:rsidRPr="008A0209">
        <w:rPr>
          <w:rFonts w:ascii="Arial" w:hAnsi="Arial" w:cs="Arial"/>
        </w:rPr>
        <w:t xml:space="preserve"> </w:t>
      </w:r>
      <w:r w:rsidR="008A0209">
        <w:rPr>
          <w:rFonts w:ascii="Arial" w:hAnsi="Arial" w:cs="Arial"/>
        </w:rPr>
        <w:br/>
      </w:r>
      <w:r w:rsidR="008A0209" w:rsidRPr="000F1AAF">
        <w:rPr>
          <w:rFonts w:ascii="Arial" w:hAnsi="Arial" w:cs="Arial"/>
          <w:b/>
          <w:sz w:val="24"/>
          <w:vertAlign w:val="superscript"/>
        </w:rPr>
        <w:t>2</w:t>
      </w:r>
      <w:r w:rsidR="008A0209">
        <w:rPr>
          <w:rFonts w:ascii="Arial" w:hAnsi="Arial" w:cs="Arial"/>
          <w:b/>
          <w:sz w:val="24"/>
          <w:vertAlign w:val="superscript"/>
        </w:rPr>
        <w:t>6</w:t>
      </w:r>
      <w:r w:rsidR="008A0209">
        <w:rPr>
          <w:rFonts w:ascii="Arial" w:hAnsi="Arial" w:cs="Arial"/>
        </w:rPr>
        <w:t xml:space="preserve"> </w:t>
      </w:r>
      <w:r w:rsidR="008A0209" w:rsidRPr="008A0209">
        <w:rPr>
          <w:rFonts w:ascii="Arial" w:hAnsi="Arial" w:cs="Arial"/>
        </w:rPr>
        <w:t xml:space="preserve">Bei der </w:t>
      </w:r>
      <w:r w:rsidR="008A0209">
        <w:rPr>
          <w:rFonts w:ascii="Arial" w:hAnsi="Arial" w:cs="Arial"/>
        </w:rPr>
        <w:t xml:space="preserve">Gabe der </w:t>
      </w:r>
      <w:r w:rsidR="008A0209" w:rsidRPr="008A0209">
        <w:rPr>
          <w:rFonts w:ascii="Arial" w:hAnsi="Arial" w:cs="Arial"/>
        </w:rPr>
        <w:t>Sprachenrede</w:t>
      </w:r>
      <w:r w:rsidR="00B37400">
        <w:rPr>
          <w:rFonts w:ascii="Arial" w:hAnsi="Arial" w:cs="Arial"/>
        </w:rPr>
        <w:t>n</w:t>
      </w:r>
      <w:r w:rsidR="008A0209" w:rsidRPr="008A0209">
        <w:rPr>
          <w:rFonts w:ascii="Arial" w:hAnsi="Arial" w:cs="Arial"/>
        </w:rPr>
        <w:t xml:space="preserve"> im Neuen Testament</w:t>
      </w:r>
      <w:r w:rsidR="008A0209">
        <w:rPr>
          <w:rFonts w:ascii="Arial" w:hAnsi="Arial" w:cs="Arial"/>
        </w:rPr>
        <w:t xml:space="preserve"> </w:t>
      </w:r>
      <w:r w:rsidR="008A0209" w:rsidRPr="008A0209">
        <w:rPr>
          <w:rFonts w:ascii="Arial" w:hAnsi="Arial" w:cs="Arial"/>
        </w:rPr>
        <w:t>handelt es sich um das Gottesgeschenk, eine nicht erlernte</w:t>
      </w:r>
      <w:r w:rsidR="008A0209">
        <w:rPr>
          <w:rFonts w:ascii="Arial" w:hAnsi="Arial" w:cs="Arial"/>
        </w:rPr>
        <w:t xml:space="preserve"> </w:t>
      </w:r>
      <w:r w:rsidR="008A0209" w:rsidRPr="008A0209">
        <w:rPr>
          <w:rFonts w:ascii="Arial" w:hAnsi="Arial" w:cs="Arial"/>
        </w:rPr>
        <w:t>Fremdsprache bei völliger Selbstkontrolle aktiv sprechen</w:t>
      </w:r>
      <w:r w:rsidR="008A0209">
        <w:rPr>
          <w:rFonts w:ascii="Arial" w:hAnsi="Arial" w:cs="Arial"/>
        </w:rPr>
        <w:t xml:space="preserve"> </w:t>
      </w:r>
      <w:r w:rsidR="008A0209" w:rsidRPr="008A0209">
        <w:rPr>
          <w:rFonts w:ascii="Arial" w:hAnsi="Arial" w:cs="Arial"/>
        </w:rPr>
        <w:t>zu können, wie die nachfolgenden Verse</w:t>
      </w:r>
      <w:r w:rsidR="00777EDA">
        <w:rPr>
          <w:rFonts w:ascii="Arial" w:hAnsi="Arial" w:cs="Arial"/>
        </w:rPr>
        <w:t xml:space="preserve">, und auch </w:t>
      </w:r>
      <w:r w:rsidR="00777EDA" w:rsidRPr="008A0209">
        <w:rPr>
          <w:rFonts w:ascii="Arial" w:hAnsi="Arial" w:cs="Arial"/>
        </w:rPr>
        <w:t>Ap</w:t>
      </w:r>
      <w:r w:rsidR="00777EDA">
        <w:rPr>
          <w:rFonts w:ascii="Arial" w:hAnsi="Arial" w:cs="Arial"/>
        </w:rPr>
        <w:t>g</w:t>
      </w:r>
      <w:r w:rsidR="00777EDA" w:rsidRPr="008A0209">
        <w:rPr>
          <w:rFonts w:ascii="Arial" w:hAnsi="Arial" w:cs="Arial"/>
        </w:rPr>
        <w:t xml:space="preserve"> 2,</w:t>
      </w:r>
      <w:r w:rsidR="00777EDA">
        <w:rPr>
          <w:rFonts w:ascii="Arial" w:hAnsi="Arial" w:cs="Arial"/>
        </w:rPr>
        <w:t>4</w:t>
      </w:r>
      <w:r w:rsidR="00777EDA" w:rsidRPr="008A0209">
        <w:rPr>
          <w:rFonts w:ascii="Arial" w:hAnsi="Arial" w:cs="Arial"/>
        </w:rPr>
        <w:t>-</w:t>
      </w:r>
      <w:r w:rsidR="00777EDA">
        <w:rPr>
          <w:rFonts w:ascii="Arial" w:hAnsi="Arial" w:cs="Arial"/>
        </w:rPr>
        <w:t>1</w:t>
      </w:r>
      <w:r w:rsidR="00777EDA" w:rsidRPr="008A0209">
        <w:rPr>
          <w:rFonts w:ascii="Arial" w:hAnsi="Arial" w:cs="Arial"/>
        </w:rPr>
        <w:t>1</w:t>
      </w:r>
      <w:r w:rsidR="008A0209" w:rsidRPr="008A0209">
        <w:rPr>
          <w:rFonts w:ascii="Arial" w:hAnsi="Arial" w:cs="Arial"/>
        </w:rPr>
        <w:t xml:space="preserve"> deutlich machen</w:t>
      </w:r>
      <w:r w:rsidR="008A0209">
        <w:rPr>
          <w:rFonts w:ascii="Arial" w:hAnsi="Arial" w:cs="Arial"/>
        </w:rPr>
        <w:t xml:space="preserve"> (54,z.St.</w:t>
      </w:r>
      <w:r w:rsidR="008A0209" w:rsidRPr="008A0209">
        <w:rPr>
          <w:rFonts w:ascii="Arial" w:hAnsi="Arial" w:cs="Arial"/>
        </w:rPr>
        <w:t>).</w:t>
      </w:r>
    </w:p>
    <w:p w14:paraId="57902656" w14:textId="3B5C5245" w:rsidR="008A0209" w:rsidRDefault="00A91421" w:rsidP="00A91421">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7</w:t>
      </w:r>
      <w:r>
        <w:rPr>
          <w:rFonts w:ascii="Arial" w:hAnsi="Arial" w:cs="Arial"/>
        </w:rPr>
        <w:t xml:space="preserve"> </w:t>
      </w:r>
      <w:r w:rsidRPr="00A91421">
        <w:rPr>
          <w:rFonts w:ascii="Arial" w:hAnsi="Arial" w:cs="Arial"/>
        </w:rPr>
        <w:t>Er wurde dadurch</w:t>
      </w:r>
      <w:r>
        <w:rPr>
          <w:rFonts w:ascii="Arial" w:hAnsi="Arial" w:cs="Arial"/>
        </w:rPr>
        <w:t xml:space="preserve"> erbaut</w:t>
      </w:r>
      <w:r w:rsidRPr="00A91421">
        <w:rPr>
          <w:rFonts w:ascii="Arial" w:hAnsi="Arial" w:cs="Arial"/>
        </w:rPr>
        <w:t>, dass er</w:t>
      </w:r>
      <w:r>
        <w:rPr>
          <w:rFonts w:ascii="Arial" w:hAnsi="Arial" w:cs="Arial"/>
        </w:rPr>
        <w:t xml:space="preserve"> </w:t>
      </w:r>
      <w:r w:rsidRPr="00A91421">
        <w:rPr>
          <w:rFonts w:ascii="Arial" w:hAnsi="Arial" w:cs="Arial"/>
        </w:rPr>
        <w:t>verstand, was er sagte</w:t>
      </w:r>
      <w:r>
        <w:rPr>
          <w:rFonts w:ascii="Arial" w:hAnsi="Arial" w:cs="Arial"/>
        </w:rPr>
        <w:t xml:space="preserve">. </w:t>
      </w:r>
      <w:r w:rsidRPr="00A91421">
        <w:rPr>
          <w:rFonts w:ascii="Arial" w:hAnsi="Arial" w:cs="Arial"/>
        </w:rPr>
        <w:t>Auch die Gemeinde konnte</w:t>
      </w:r>
      <w:r>
        <w:rPr>
          <w:rFonts w:ascii="Arial" w:hAnsi="Arial" w:cs="Arial"/>
        </w:rPr>
        <w:t xml:space="preserve"> </w:t>
      </w:r>
      <w:r w:rsidRPr="00A91421">
        <w:rPr>
          <w:rFonts w:ascii="Arial" w:hAnsi="Arial" w:cs="Arial"/>
        </w:rPr>
        <w:t>nur erbaut werden, wenn sie verstand, was gesagt wurde</w:t>
      </w:r>
      <w:r>
        <w:rPr>
          <w:rFonts w:ascii="Arial" w:hAnsi="Arial" w:cs="Arial"/>
        </w:rPr>
        <w:t xml:space="preserve"> </w:t>
      </w:r>
      <w:r w:rsidRPr="00A91421">
        <w:rPr>
          <w:rFonts w:ascii="Arial" w:hAnsi="Arial" w:cs="Arial"/>
        </w:rPr>
        <w:t>(Vers 5). Von der Fähigkeit an sich hat man nichts</w:t>
      </w:r>
      <w:r>
        <w:rPr>
          <w:rFonts w:ascii="Arial" w:hAnsi="Arial" w:cs="Arial"/>
        </w:rPr>
        <w:t xml:space="preserve"> (54,z.St.)</w:t>
      </w:r>
      <w:r w:rsidRPr="00A91421">
        <w:rPr>
          <w:rFonts w:ascii="Arial" w:hAnsi="Arial" w:cs="Arial"/>
        </w:rPr>
        <w:t>.</w:t>
      </w:r>
    </w:p>
    <w:p w14:paraId="070A2B60" w14:textId="5597BACD" w:rsidR="001E29D9" w:rsidRPr="0098611E" w:rsidRDefault="001E29D9" w:rsidP="00A91421">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8</w:t>
      </w:r>
      <w:r>
        <w:rPr>
          <w:rFonts w:ascii="Arial" w:hAnsi="Arial" w:cs="Arial"/>
        </w:rPr>
        <w:t xml:space="preserve"> Obwohl Paulus hier den </w:t>
      </w:r>
      <w:r w:rsidRPr="001E29D9">
        <w:rPr>
          <w:rFonts w:ascii="Arial" w:hAnsi="Arial" w:cs="Arial"/>
          <w:b/>
          <w:bCs/>
        </w:rPr>
        <w:t>Ind</w:t>
      </w:r>
      <w:r>
        <w:rPr>
          <w:rFonts w:ascii="Arial" w:hAnsi="Arial" w:cs="Arial"/>
        </w:rPr>
        <w:t xml:space="preserve">.Präs. </w:t>
      </w:r>
      <w:r w:rsidR="00D06DB0" w:rsidRPr="0098611E">
        <w:rPr>
          <w:rFonts w:ascii="Arial" w:hAnsi="Arial" w:cs="Arial"/>
        </w:rPr>
        <w:t>"</w:t>
      </w:r>
      <w:r w:rsidR="00D06DB0">
        <w:rPr>
          <w:rFonts w:ascii="Arial" w:hAnsi="Arial" w:cs="Arial"/>
        </w:rPr>
        <w:t>ich will</w:t>
      </w:r>
      <w:r w:rsidR="00D06DB0" w:rsidRPr="0098611E">
        <w:rPr>
          <w:rFonts w:ascii="Arial" w:hAnsi="Arial" w:cs="Arial"/>
        </w:rPr>
        <w:t>"</w:t>
      </w:r>
      <w:r w:rsidR="00D06DB0">
        <w:rPr>
          <w:rFonts w:ascii="Arial" w:hAnsi="Arial" w:cs="Arial"/>
        </w:rPr>
        <w:t xml:space="preserve"> benützt</w:t>
      </w:r>
      <w:r>
        <w:rPr>
          <w:rFonts w:ascii="Arial" w:hAnsi="Arial" w:cs="Arial"/>
        </w:rPr>
        <w:t xml:space="preserve">, meint er wohl doch einen </w:t>
      </w:r>
      <w:r w:rsidRPr="00141403">
        <w:rPr>
          <w:rFonts w:ascii="Arial" w:hAnsi="Arial" w:cs="Arial"/>
          <w:i/>
          <w:iCs/>
        </w:rPr>
        <w:t>Wunsch</w:t>
      </w:r>
      <w:r w:rsidR="00141403">
        <w:rPr>
          <w:rFonts w:ascii="Arial" w:hAnsi="Arial" w:cs="Arial"/>
        </w:rPr>
        <w:t xml:space="preserve"> im Sinne von Num 11,29b</w:t>
      </w:r>
      <w:r w:rsidR="00D06DB0">
        <w:rPr>
          <w:rFonts w:ascii="Arial" w:hAnsi="Arial" w:cs="Arial"/>
        </w:rPr>
        <w:t>. D</w:t>
      </w:r>
      <w:r>
        <w:rPr>
          <w:rFonts w:ascii="Arial" w:hAnsi="Arial" w:cs="Arial"/>
        </w:rPr>
        <w:t>enn er sagt ja selbst in 1Kor 12,29-30, dass nicht jeder die Gabe der Sprachenrede</w:t>
      </w:r>
      <w:r w:rsidR="00C8324B">
        <w:rPr>
          <w:rFonts w:ascii="Arial" w:hAnsi="Arial" w:cs="Arial"/>
        </w:rPr>
        <w:t>n</w:t>
      </w:r>
      <w:r>
        <w:rPr>
          <w:rFonts w:ascii="Arial" w:hAnsi="Arial" w:cs="Arial"/>
        </w:rPr>
        <w:t xml:space="preserve"> haben kann (2,987.1401</w:t>
      </w:r>
      <w:r w:rsidR="00A45E39">
        <w:rPr>
          <w:rFonts w:ascii="Arial" w:hAnsi="Arial" w:cs="Arial"/>
        </w:rPr>
        <w:t xml:space="preserve">; </w:t>
      </w:r>
      <w:r w:rsidR="00BA1AFC">
        <w:rPr>
          <w:rFonts w:ascii="Arial" w:hAnsi="Arial" w:cs="Arial"/>
        </w:rPr>
        <w:t xml:space="preserve">73,407; </w:t>
      </w:r>
      <w:r w:rsidR="00A45E39">
        <w:rPr>
          <w:rFonts w:ascii="Arial" w:hAnsi="Arial" w:cs="Arial"/>
        </w:rPr>
        <w:t>48,754</w:t>
      </w:r>
      <w:r>
        <w:rPr>
          <w:rFonts w:ascii="Arial" w:hAnsi="Arial" w:cs="Arial"/>
        </w:rPr>
        <w:t>).</w:t>
      </w:r>
      <w:r w:rsidR="00BA1AFC">
        <w:rPr>
          <w:rFonts w:ascii="Arial" w:hAnsi="Arial" w:cs="Arial"/>
        </w:rPr>
        <w:t xml:space="preserve"> </w:t>
      </w:r>
      <w:r w:rsidR="00D06DB0">
        <w:rPr>
          <w:rFonts w:ascii="Arial" w:hAnsi="Arial" w:cs="Arial"/>
        </w:rPr>
        <w:t>Und d</w:t>
      </w:r>
      <w:r w:rsidR="00BA1AFC">
        <w:rPr>
          <w:rFonts w:ascii="Arial" w:hAnsi="Arial" w:cs="Arial"/>
        </w:rPr>
        <w:t xml:space="preserve">ass er der Gabe der Sprachenrede keinen so großen Wert </w:t>
      </w:r>
      <w:r w:rsidR="00C8324B">
        <w:rPr>
          <w:rFonts w:ascii="Arial" w:hAnsi="Arial" w:cs="Arial"/>
        </w:rPr>
        <w:t>beimisst,</w:t>
      </w:r>
      <w:r w:rsidR="00BA1AFC">
        <w:rPr>
          <w:rFonts w:ascii="Arial" w:hAnsi="Arial" w:cs="Arial"/>
        </w:rPr>
        <w:t xml:space="preserve"> sieht man auch daran, dass er sie in 1Kor 12,</w:t>
      </w:r>
      <w:r w:rsidR="00750A52">
        <w:rPr>
          <w:rFonts w:ascii="Arial" w:hAnsi="Arial" w:cs="Arial"/>
        </w:rPr>
        <w:t>10b.</w:t>
      </w:r>
      <w:r w:rsidR="00BA1AFC">
        <w:rPr>
          <w:rFonts w:ascii="Arial" w:hAnsi="Arial" w:cs="Arial"/>
        </w:rPr>
        <w:t>30 als letztes aufzählt.</w:t>
      </w:r>
      <w:r w:rsidR="00754E71">
        <w:rPr>
          <w:rFonts w:ascii="Arial" w:hAnsi="Arial" w:cs="Arial"/>
        </w:rPr>
        <w:t xml:space="preserve"> In 1Kor 14,19-20 stuft er sie als kindlich ein.</w:t>
      </w:r>
    </w:p>
    <w:p w14:paraId="2B3ABC02" w14:textId="00FF6C0C" w:rsidR="00580DF8" w:rsidRPr="00D166D1" w:rsidRDefault="00580DF8" w:rsidP="00D459F6">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15</w:t>
      </w:r>
    </w:p>
    <w:p w14:paraId="46464C9A" w14:textId="0ACFBF2C" w:rsidR="00C332F3"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Ps 110,1</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8,7</w:t>
      </w:r>
      <w:r w:rsidR="008459D1">
        <w:rPr>
          <w:rFonts w:ascii="Arial" w:hAnsi="Arial" w:cs="Arial"/>
          <w:sz w:val="20"/>
        </w:rPr>
        <w:t xml:space="preserve"> (LXX).</w:t>
      </w:r>
      <w:r w:rsidR="0035236D">
        <w:rPr>
          <w:rFonts w:ascii="Arial" w:hAnsi="Arial" w:cs="Arial"/>
          <w:sz w:val="20"/>
        </w:rPr>
        <w:t xml:space="preserve"> vgl. auch Anm. bei Mt 21,16</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entw.: Jes 22,13 (LXX), oder ein Zitat des athenischen Komödiendichters Menander </w:t>
      </w:r>
      <w:r w:rsidR="000926F2">
        <w:rPr>
          <w:rFonts w:ascii="Arial" w:hAnsi="Arial" w:cs="Arial"/>
          <w:sz w:val="20"/>
        </w:rPr>
        <w:t>(2,z.St.)</w:t>
      </w:r>
      <w:r w:rsidR="00580DF8" w:rsidRPr="00D166D1">
        <w:rPr>
          <w:rFonts w:ascii="Arial" w:hAnsi="Arial" w:cs="Arial"/>
          <w:sz w:val="20"/>
        </w:rPr>
        <w:t>. Ein gängiger Spruch in der damaligen Zeit</w:t>
      </w:r>
      <w:r w:rsidR="00450F8F">
        <w:rPr>
          <w:rFonts w:ascii="Arial" w:hAnsi="Arial" w:cs="Arial"/>
          <w:sz w:val="20"/>
        </w:rPr>
        <w:t>, den die Korinther vielleicht aufgriffen, um ihren Lebenswandel zu rechtfertigen</w:t>
      </w:r>
      <w:r w:rsidR="00580DF8" w:rsidRPr="00D166D1">
        <w:rPr>
          <w:rFonts w:ascii="Arial" w:hAnsi="Arial" w:cs="Arial"/>
          <w:sz w:val="20"/>
        </w:rPr>
        <w:t xml:space="preserve"> (21,V,932).</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Gen 2,7 (LXX)</w:t>
      </w:r>
      <w:r w:rsidR="00D8549C">
        <w:rPr>
          <w:rFonts w:ascii="Arial" w:hAnsi="Arial" w:cs="Arial"/>
          <w:sz w:val="20"/>
        </w:rPr>
        <w:t>.</w:t>
      </w:r>
      <w:r w:rsidR="00887187">
        <w:rPr>
          <w:rFonts w:ascii="Arial" w:hAnsi="Arial" w:cs="Arial"/>
          <w:sz w:val="20"/>
        </w:rPr>
        <w:t xml:space="preserve"> Nur dieser Teil des Satzes ist ein Zitat aus dem AT (31,II,229). -</w:t>
      </w:r>
      <w:r w:rsidR="00D8549C">
        <w:rPr>
          <w:rFonts w:ascii="Arial" w:hAnsi="Arial" w:cs="Arial"/>
          <w:sz w:val="20"/>
        </w:rPr>
        <w:t xml:space="preserve"> Nach dem Zeugnis der Bibel </w:t>
      </w:r>
      <w:r w:rsidR="00D8549C" w:rsidRPr="00832A7B">
        <w:rPr>
          <w:rFonts w:ascii="Arial" w:hAnsi="Arial" w:cs="Arial"/>
          <w:b/>
          <w:sz w:val="20"/>
        </w:rPr>
        <w:t>hat</w:t>
      </w:r>
      <w:r w:rsidR="00D8549C">
        <w:rPr>
          <w:rFonts w:ascii="Arial" w:hAnsi="Arial" w:cs="Arial"/>
          <w:sz w:val="20"/>
        </w:rPr>
        <w:t xml:space="preserve"> der Mensch nicht eine unsterbliche Seele, </w:t>
      </w:r>
      <w:r w:rsidR="00253E4E">
        <w:rPr>
          <w:rFonts w:ascii="Arial" w:hAnsi="Arial" w:cs="Arial"/>
          <w:sz w:val="20"/>
        </w:rPr>
        <w:t xml:space="preserve">was griechisches Denken wäre, </w:t>
      </w:r>
      <w:r w:rsidR="00D8549C">
        <w:rPr>
          <w:rFonts w:ascii="Arial" w:hAnsi="Arial" w:cs="Arial"/>
          <w:sz w:val="20"/>
        </w:rPr>
        <w:t xml:space="preserve">sondern er </w:t>
      </w:r>
      <w:r w:rsidR="00D8549C" w:rsidRPr="00832A7B">
        <w:rPr>
          <w:rFonts w:ascii="Arial" w:hAnsi="Arial" w:cs="Arial"/>
          <w:b/>
          <w:sz w:val="20"/>
        </w:rPr>
        <w:t>ist</w:t>
      </w:r>
      <w:r w:rsidR="00D8549C">
        <w:rPr>
          <w:rFonts w:ascii="Arial" w:hAnsi="Arial" w:cs="Arial"/>
          <w:sz w:val="20"/>
        </w:rPr>
        <w:t xml:space="preserve"> eine unsterbliche Seele.</w:t>
      </w:r>
      <w:r w:rsidR="00450F8F">
        <w:rPr>
          <w:rFonts w:ascii="Arial" w:hAnsi="Arial" w:cs="Arial"/>
          <w:sz w:val="20"/>
        </w:rPr>
        <w:t xml:space="preserve"> Der Mensch </w:t>
      </w:r>
      <w:r w:rsidR="00450F8F" w:rsidRPr="003D1520">
        <w:rPr>
          <w:rFonts w:ascii="Arial" w:hAnsi="Arial" w:cs="Arial"/>
          <w:sz w:val="20"/>
        </w:rPr>
        <w:t>hat</w:t>
      </w:r>
      <w:r w:rsidR="00450F8F">
        <w:rPr>
          <w:rFonts w:ascii="Arial" w:hAnsi="Arial" w:cs="Arial"/>
          <w:sz w:val="20"/>
        </w:rPr>
        <w:t xml:space="preserve"> einen materiellen </w:t>
      </w:r>
      <w:r w:rsidR="00450F8F" w:rsidRPr="006156BF">
        <w:rPr>
          <w:rFonts w:ascii="Arial" w:hAnsi="Arial" w:cs="Arial"/>
          <w:b/>
          <w:sz w:val="20"/>
        </w:rPr>
        <w:t>Leib</w:t>
      </w:r>
      <w:r w:rsidR="006156BF">
        <w:rPr>
          <w:rFonts w:ascii="Arial" w:hAnsi="Arial" w:cs="Arial"/>
          <w:sz w:val="20"/>
        </w:rPr>
        <w:t>,</w:t>
      </w:r>
      <w:r w:rsidR="00450F8F">
        <w:rPr>
          <w:rFonts w:ascii="Arial" w:hAnsi="Arial" w:cs="Arial"/>
          <w:sz w:val="20"/>
        </w:rPr>
        <w:t xml:space="preserve"> in den Gott jedes</w:t>
      </w:r>
      <w:r w:rsidR="000D1116">
        <w:rPr>
          <w:rFonts w:ascii="Arial" w:hAnsi="Arial" w:cs="Arial"/>
          <w:sz w:val="20"/>
        </w:rPr>
        <w:t xml:space="preserve"> M</w:t>
      </w:r>
      <w:r w:rsidR="00450F8F">
        <w:rPr>
          <w:rFonts w:ascii="Arial" w:hAnsi="Arial" w:cs="Arial"/>
          <w:sz w:val="20"/>
        </w:rPr>
        <w:t>al bei einer Zeugung</w:t>
      </w:r>
      <w:r w:rsidR="006156BF">
        <w:rPr>
          <w:rFonts w:ascii="Arial" w:hAnsi="Arial" w:cs="Arial"/>
          <w:sz w:val="20"/>
        </w:rPr>
        <w:t xml:space="preserve"> (Ps 104,30a; Jes 42,5b; Apg 17,25)</w:t>
      </w:r>
      <w:r w:rsidR="00450F8F">
        <w:rPr>
          <w:rFonts w:ascii="Arial" w:hAnsi="Arial" w:cs="Arial"/>
          <w:sz w:val="20"/>
        </w:rPr>
        <w:t xml:space="preserve"> seinen Lebensodem</w:t>
      </w:r>
      <w:r w:rsidR="006156BF">
        <w:rPr>
          <w:rFonts w:ascii="Arial" w:hAnsi="Arial" w:cs="Arial"/>
          <w:sz w:val="20"/>
        </w:rPr>
        <w:t xml:space="preserve">, und damit den menschlichen </w:t>
      </w:r>
      <w:r w:rsidR="00450F8F" w:rsidRPr="006156BF">
        <w:rPr>
          <w:rFonts w:ascii="Arial" w:hAnsi="Arial" w:cs="Arial"/>
          <w:b/>
          <w:sz w:val="20"/>
        </w:rPr>
        <w:t>Geist</w:t>
      </w:r>
      <w:r w:rsidR="006156BF">
        <w:rPr>
          <w:rFonts w:ascii="Arial" w:hAnsi="Arial" w:cs="Arial"/>
          <w:sz w:val="20"/>
        </w:rPr>
        <w:t>,</w:t>
      </w:r>
      <w:r w:rsidR="00450F8F">
        <w:rPr>
          <w:rFonts w:ascii="Arial" w:hAnsi="Arial" w:cs="Arial"/>
          <w:sz w:val="20"/>
        </w:rPr>
        <w:t xml:space="preserve"> einhaucht. Auf diese Weise wird </w:t>
      </w:r>
      <w:r w:rsidR="001A2EE1">
        <w:rPr>
          <w:rFonts w:ascii="Arial" w:hAnsi="Arial" w:cs="Arial"/>
          <w:sz w:val="20"/>
        </w:rPr>
        <w:t>jeder</w:t>
      </w:r>
      <w:r w:rsidR="00450F8F">
        <w:rPr>
          <w:rFonts w:ascii="Arial" w:hAnsi="Arial" w:cs="Arial"/>
          <w:sz w:val="20"/>
        </w:rPr>
        <w:t xml:space="preserve"> Mensch zu einer lebenden </w:t>
      </w:r>
      <w:r w:rsidR="00450F8F" w:rsidRPr="006156BF">
        <w:rPr>
          <w:rFonts w:ascii="Arial" w:hAnsi="Arial" w:cs="Arial"/>
          <w:b/>
          <w:sz w:val="20"/>
        </w:rPr>
        <w:t>Seele</w:t>
      </w:r>
      <w:r w:rsidR="00450F8F">
        <w:rPr>
          <w:rFonts w:ascii="Arial" w:hAnsi="Arial" w:cs="Arial"/>
          <w:sz w:val="20"/>
        </w:rPr>
        <w:t xml:space="preserve">, weshalb die Bibel manchmal mit dem Ausdruck Seelen </w:t>
      </w:r>
      <w:r w:rsidR="006156BF">
        <w:rPr>
          <w:rFonts w:ascii="Arial" w:hAnsi="Arial" w:cs="Arial"/>
          <w:sz w:val="20"/>
        </w:rPr>
        <w:t xml:space="preserve">einfach </w:t>
      </w:r>
      <w:r w:rsidR="00450F8F">
        <w:rPr>
          <w:rFonts w:ascii="Arial" w:hAnsi="Arial" w:cs="Arial"/>
          <w:sz w:val="20"/>
        </w:rPr>
        <w:t>Personen meint (Apg 2,41 ua.)</w:t>
      </w:r>
      <w:r w:rsidR="001A2EE1">
        <w:rPr>
          <w:rFonts w:ascii="Arial" w:hAnsi="Arial" w:cs="Arial"/>
          <w:sz w:val="20"/>
        </w:rPr>
        <w:t>. Die Schrift</w:t>
      </w:r>
      <w:r w:rsidR="00FB6A3F">
        <w:rPr>
          <w:rFonts w:ascii="Arial" w:hAnsi="Arial" w:cs="Arial"/>
          <w:sz w:val="20"/>
        </w:rPr>
        <w:t xml:space="preserve"> bezeugt, dass auch Tiere eine Seele haben (Gen 1,30)</w:t>
      </w:r>
      <w:r w:rsidR="00450F8F">
        <w:rPr>
          <w:rFonts w:ascii="Arial" w:hAnsi="Arial" w:cs="Arial"/>
          <w:sz w:val="20"/>
        </w:rPr>
        <w:t>.</w:t>
      </w:r>
      <w:r w:rsidR="006156BF">
        <w:rPr>
          <w:rFonts w:ascii="Arial" w:hAnsi="Arial" w:cs="Arial"/>
          <w:sz w:val="20"/>
        </w:rPr>
        <w:t xml:space="preserve"> Wenn Seele und Geist in der Bibel unterschieden werden (</w:t>
      </w:r>
      <w:r w:rsidR="003D1520">
        <w:rPr>
          <w:rFonts w:ascii="Arial" w:hAnsi="Arial" w:cs="Arial"/>
          <w:sz w:val="20"/>
        </w:rPr>
        <w:t>nur</w:t>
      </w:r>
      <w:r w:rsidR="001A2EE1">
        <w:rPr>
          <w:rFonts w:ascii="Arial" w:hAnsi="Arial" w:cs="Arial"/>
          <w:sz w:val="20"/>
        </w:rPr>
        <w:t xml:space="preserve"> in </w:t>
      </w:r>
      <w:r w:rsidR="0038495A">
        <w:rPr>
          <w:rFonts w:ascii="Arial" w:hAnsi="Arial" w:cs="Arial"/>
          <w:sz w:val="20"/>
        </w:rPr>
        <w:t>1Thes 5,23; Heb 4,12</w:t>
      </w:r>
      <w:r w:rsidR="006156BF">
        <w:rPr>
          <w:rFonts w:ascii="Arial" w:hAnsi="Arial" w:cs="Arial"/>
          <w:sz w:val="20"/>
        </w:rPr>
        <w:t xml:space="preserve">), dann bezeichnet Seele </w:t>
      </w:r>
      <w:r w:rsidR="003D1520">
        <w:rPr>
          <w:rFonts w:ascii="Arial" w:hAnsi="Arial" w:cs="Arial"/>
          <w:sz w:val="20"/>
        </w:rPr>
        <w:t xml:space="preserve">eher </w:t>
      </w:r>
      <w:r w:rsidR="006156BF">
        <w:rPr>
          <w:rFonts w:ascii="Arial" w:hAnsi="Arial" w:cs="Arial"/>
          <w:sz w:val="20"/>
        </w:rPr>
        <w:t xml:space="preserve">den Bereich der Gefühle, Empfindungen und Willensentschlüsse, </w:t>
      </w:r>
      <w:r w:rsidR="00207DF2">
        <w:rPr>
          <w:rFonts w:ascii="Arial" w:hAnsi="Arial" w:cs="Arial"/>
          <w:sz w:val="20"/>
        </w:rPr>
        <w:t xml:space="preserve">der </w:t>
      </w:r>
      <w:r w:rsidR="006156BF">
        <w:rPr>
          <w:rFonts w:ascii="Arial" w:hAnsi="Arial" w:cs="Arial"/>
          <w:sz w:val="20"/>
        </w:rPr>
        <w:t xml:space="preserve">Geist </w:t>
      </w:r>
      <w:r w:rsidR="00207DF2">
        <w:rPr>
          <w:rFonts w:ascii="Arial" w:hAnsi="Arial" w:cs="Arial"/>
          <w:sz w:val="20"/>
        </w:rPr>
        <w:t xml:space="preserve">aber </w:t>
      </w:r>
      <w:r w:rsidR="006156BF">
        <w:rPr>
          <w:rFonts w:ascii="Arial" w:hAnsi="Arial" w:cs="Arial"/>
          <w:sz w:val="20"/>
        </w:rPr>
        <w:t>das Organ</w:t>
      </w:r>
      <w:r w:rsidR="00AB4619">
        <w:rPr>
          <w:rFonts w:ascii="Arial" w:hAnsi="Arial" w:cs="Arial"/>
          <w:sz w:val="20"/>
        </w:rPr>
        <w:t>,</w:t>
      </w:r>
      <w:r w:rsidR="006156BF">
        <w:rPr>
          <w:rFonts w:ascii="Arial" w:hAnsi="Arial" w:cs="Arial"/>
          <w:sz w:val="20"/>
        </w:rPr>
        <w:t xml:space="preserve"> mit dem der Mensch mit Gott in Verbindung treten kann</w:t>
      </w:r>
      <w:r w:rsidR="0038495A">
        <w:rPr>
          <w:rFonts w:ascii="Arial" w:hAnsi="Arial" w:cs="Arial"/>
          <w:sz w:val="20"/>
        </w:rPr>
        <w:t xml:space="preserve"> (vgl. Lk 1,47; Röm 8,16)</w:t>
      </w:r>
      <w:r w:rsidR="006156BF">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Jes 25,8</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Hos 13,14</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D.h. so wie die Propheten des AT es vorhersagten, z.B. Jes 53,4-12; </w:t>
      </w:r>
      <w:r w:rsidR="00AB4619">
        <w:rPr>
          <w:rFonts w:ascii="Arial" w:hAnsi="Arial" w:cs="Arial"/>
          <w:sz w:val="20"/>
        </w:rPr>
        <w:t xml:space="preserve">Hos 6,2; </w:t>
      </w:r>
      <w:r w:rsidR="00580DF8" w:rsidRPr="00D166D1">
        <w:rPr>
          <w:rFonts w:ascii="Arial" w:hAnsi="Arial" w:cs="Arial"/>
          <w:sz w:val="20"/>
        </w:rPr>
        <w:t>Ps 16,10</w:t>
      </w:r>
      <w:r w:rsidR="00AB4619">
        <w:rPr>
          <w:rFonts w:ascii="Arial" w:hAnsi="Arial" w:cs="Arial"/>
          <w:sz w:val="20"/>
        </w:rPr>
        <w:t xml:space="preserve">; </w:t>
      </w:r>
      <w:r w:rsidR="00CC5DDC" w:rsidRPr="00D166D1">
        <w:rPr>
          <w:rFonts w:ascii="Arial" w:hAnsi="Arial" w:cs="Arial"/>
          <w:sz w:val="20"/>
        </w:rPr>
        <w:t xml:space="preserve">Ps 22,16-19; </w:t>
      </w:r>
      <w:r w:rsidR="00907AE3">
        <w:rPr>
          <w:rFonts w:ascii="Arial" w:hAnsi="Arial" w:cs="Arial"/>
          <w:sz w:val="20"/>
        </w:rPr>
        <w:t>J</w:t>
      </w:r>
      <w:r w:rsidR="00AB4619">
        <w:rPr>
          <w:rFonts w:ascii="Arial" w:hAnsi="Arial" w:cs="Arial"/>
          <w:sz w:val="20"/>
        </w:rPr>
        <w:t>ona 1,17</w:t>
      </w:r>
      <w:r w:rsidR="00580DF8" w:rsidRPr="00D166D1">
        <w:rPr>
          <w:rFonts w:ascii="Arial" w:hAnsi="Arial" w:cs="Arial"/>
          <w:sz w:val="20"/>
        </w:rPr>
        <w:t>.</w:t>
      </w:r>
      <w:r w:rsidR="00CC5DDC">
        <w:rPr>
          <w:rFonts w:ascii="Arial" w:hAnsi="Arial" w:cs="Arial"/>
          <w:sz w:val="20"/>
        </w:rPr>
        <w:t xml:space="preserve"> Auch Gen 22,4 gibt ein Vorbild auf die Auferstehung am 3.Tag, denn Abraham opferte Isaak bereits im Herzen, als er den Befehl </w:t>
      </w:r>
      <w:r w:rsidR="00CB465E">
        <w:rPr>
          <w:rFonts w:ascii="Arial" w:hAnsi="Arial" w:cs="Arial"/>
          <w:sz w:val="20"/>
        </w:rPr>
        <w:t xml:space="preserve">zur Opferung </w:t>
      </w:r>
      <w:r w:rsidR="00CC5DDC">
        <w:rPr>
          <w:rFonts w:ascii="Arial" w:hAnsi="Arial" w:cs="Arial"/>
          <w:sz w:val="20"/>
        </w:rPr>
        <w:t xml:space="preserve">von Gott bekam. Am 3.Tag hat er ihn dann in einer symbolischen Auferstehung wieder </w:t>
      </w:r>
      <w:r w:rsidR="00B37400">
        <w:rPr>
          <w:rFonts w:ascii="Arial" w:hAnsi="Arial" w:cs="Arial"/>
          <w:sz w:val="20"/>
        </w:rPr>
        <w:t>zurückerhalten</w:t>
      </w:r>
      <w:r w:rsidR="00CC5DDC">
        <w:rPr>
          <w:rFonts w:ascii="Arial" w:hAnsi="Arial" w:cs="Arial"/>
          <w:sz w:val="20"/>
        </w:rPr>
        <w:t xml:space="preserve"> (vgl. Heb 11,17-19).</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Das Wort bezeichnet den Abschluss in einer Serie, wie </w:t>
      </w:r>
      <w:r w:rsidR="009870C4">
        <w:rPr>
          <w:rFonts w:ascii="Arial" w:hAnsi="Arial" w:cs="Arial"/>
          <w:sz w:val="20"/>
        </w:rPr>
        <w:t xml:space="preserve">in </w:t>
      </w:r>
      <w:r w:rsidR="00580DF8" w:rsidRPr="00D166D1">
        <w:rPr>
          <w:rFonts w:ascii="Arial" w:hAnsi="Arial" w:cs="Arial"/>
          <w:sz w:val="20"/>
        </w:rPr>
        <w:t>Mk 12,22</w:t>
      </w:r>
      <w:r w:rsidR="00832A7B">
        <w:rPr>
          <w:rFonts w:ascii="Arial" w:hAnsi="Arial" w:cs="Arial"/>
          <w:sz w:val="20"/>
        </w:rPr>
        <w:t xml:space="preserve"> und</w:t>
      </w:r>
      <w:r w:rsidR="00580DF8" w:rsidRPr="00D166D1">
        <w:rPr>
          <w:rFonts w:ascii="Arial" w:hAnsi="Arial" w:cs="Arial"/>
          <w:sz w:val="20"/>
        </w:rPr>
        <w:t xml:space="preserve"> 1Kor 15,45. Paulus ist demnach nach den Zwölfen und Jakobus der Letzte, dem der Herr </w:t>
      </w:r>
      <w:r w:rsidR="002E11AE">
        <w:rPr>
          <w:rFonts w:ascii="Arial" w:hAnsi="Arial" w:cs="Arial"/>
          <w:sz w:val="20"/>
        </w:rPr>
        <w:t xml:space="preserve">leibhaftig </w:t>
      </w:r>
      <w:r w:rsidR="00580DF8" w:rsidRPr="00D166D1">
        <w:rPr>
          <w:rFonts w:ascii="Arial" w:hAnsi="Arial" w:cs="Arial"/>
          <w:sz w:val="20"/>
        </w:rPr>
        <w:t>erschien</w:t>
      </w:r>
      <w:r w:rsidR="00832A7B">
        <w:rPr>
          <w:rFonts w:ascii="Arial" w:hAnsi="Arial" w:cs="Arial"/>
          <w:sz w:val="20"/>
        </w:rPr>
        <w:t>,</w:t>
      </w:r>
      <w:r w:rsidR="00580DF8" w:rsidRPr="00D166D1">
        <w:rPr>
          <w:rFonts w:ascii="Arial" w:hAnsi="Arial" w:cs="Arial"/>
          <w:sz w:val="20"/>
        </w:rPr>
        <w:t xml:space="preserve"> um ihn zum Apostel zu berufen und auszusenden (vgl. in Apg 22,21 </w:t>
      </w:r>
      <w:r w:rsidR="00580DF8" w:rsidRPr="00D166D1">
        <w:rPr>
          <w:rFonts w:ascii="Arial" w:eastAsia="Times New Roman" w:hAnsi="Arial" w:cs="Arial"/>
          <w:sz w:val="20"/>
        </w:rPr>
        <w:t>εξ-αποστελλω</w:t>
      </w:r>
      <w:r w:rsidR="00580DF8" w:rsidRPr="00D166D1">
        <w:rPr>
          <w:rFonts w:ascii="Arial" w:hAnsi="Arial" w:cs="Arial"/>
          <w:sz w:val="20"/>
        </w:rPr>
        <w:t>).</w:t>
      </w:r>
      <w:r w:rsidR="00472EBC">
        <w:rPr>
          <w:rFonts w:ascii="Arial" w:hAnsi="Arial" w:cs="Arial"/>
          <w:sz w:val="20"/>
        </w:rPr>
        <w:t xml:space="preserve"> </w:t>
      </w:r>
      <w:r w:rsidR="00A945E9">
        <w:rPr>
          <w:rFonts w:ascii="Arial" w:hAnsi="Arial" w:cs="Arial"/>
          <w:sz w:val="20"/>
        </w:rPr>
        <w:t xml:space="preserve">Seither gibt es keine </w:t>
      </w:r>
      <w:r w:rsidR="00A945E9" w:rsidRPr="009870C4">
        <w:rPr>
          <w:rFonts w:ascii="Arial" w:hAnsi="Arial" w:cs="Arial"/>
          <w:i/>
          <w:sz w:val="20"/>
        </w:rPr>
        <w:t>Apostel des Herrn</w:t>
      </w:r>
      <w:r w:rsidR="00A945E9">
        <w:rPr>
          <w:rFonts w:ascii="Arial" w:hAnsi="Arial" w:cs="Arial"/>
          <w:sz w:val="20"/>
        </w:rPr>
        <w:t xml:space="preserve"> mehr, so</w:t>
      </w:r>
      <w:r w:rsidR="00E3513B">
        <w:rPr>
          <w:rFonts w:ascii="Arial" w:hAnsi="Arial" w:cs="Arial"/>
          <w:sz w:val="20"/>
        </w:rPr>
        <w:t>n</w:t>
      </w:r>
      <w:r w:rsidR="00A945E9">
        <w:rPr>
          <w:rFonts w:ascii="Arial" w:hAnsi="Arial" w:cs="Arial"/>
          <w:sz w:val="20"/>
        </w:rPr>
        <w:t>dern nur mehr Apostel im weiteren Sinn, ausgeschickt vom Heiligen Geist (vgl. Apg 13,4).</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A945E9" w:rsidRPr="00D166D1">
        <w:rPr>
          <w:rFonts w:ascii="Arial" w:hAnsi="Arial" w:cs="Arial"/>
          <w:sz w:val="20"/>
        </w:rPr>
        <w:t xml:space="preserve">Gnomischer oder proleptischer Aorist, </w:t>
      </w:r>
      <w:r w:rsidR="006822C4">
        <w:rPr>
          <w:rFonts w:ascii="Arial" w:hAnsi="Arial" w:cs="Arial"/>
          <w:sz w:val="20"/>
        </w:rPr>
        <w:t xml:space="preserve">d.h. schon </w:t>
      </w:r>
      <w:r w:rsidR="00A945E9" w:rsidRPr="00D166D1">
        <w:rPr>
          <w:rFonts w:ascii="Arial" w:hAnsi="Arial" w:cs="Arial"/>
          <w:sz w:val="20"/>
        </w:rPr>
        <w:t>vom Standpunkt der Vollendung aus gesehen (2,995</w:t>
      </w:r>
      <w:r w:rsidR="00A945E9">
        <w:rPr>
          <w:rFonts w:ascii="Arial" w:hAnsi="Arial" w:cs="Arial"/>
          <w:sz w:val="20"/>
        </w:rPr>
        <w:t>; 31,II,236</w:t>
      </w:r>
      <w:r w:rsidR="00A945E9"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In der Gräz. für jede Art von rascher Bewegung, z.B. der Wurf oder der Flug eines Pfeiles</w:t>
      </w:r>
      <w:r w:rsidR="000A567B">
        <w:rPr>
          <w:rFonts w:ascii="Arial" w:hAnsi="Arial" w:cs="Arial"/>
          <w:sz w:val="20"/>
        </w:rPr>
        <w:t>, das S</w:t>
      </w:r>
      <w:r w:rsidR="00580DF8" w:rsidRPr="00D166D1">
        <w:rPr>
          <w:rFonts w:ascii="Arial" w:hAnsi="Arial" w:cs="Arial"/>
          <w:sz w:val="20"/>
        </w:rPr>
        <w:t>chlagen der Flügel, der kurze Moment eines Augenaufschlag oder das Augenzwinkern</w:t>
      </w:r>
      <w:r w:rsidR="006822C4">
        <w:rPr>
          <w:rFonts w:ascii="Arial" w:hAnsi="Arial" w:cs="Arial"/>
          <w:sz w:val="20"/>
        </w:rPr>
        <w:t xml:space="preserve">, </w:t>
      </w:r>
      <w:r w:rsidR="000A567B">
        <w:rPr>
          <w:rFonts w:ascii="Arial" w:hAnsi="Arial" w:cs="Arial"/>
          <w:sz w:val="20"/>
        </w:rPr>
        <w:t xml:space="preserve">einfach: </w:t>
      </w:r>
      <w:r w:rsidR="006822C4">
        <w:rPr>
          <w:rFonts w:ascii="Arial" w:hAnsi="Arial" w:cs="Arial"/>
          <w:sz w:val="20"/>
        </w:rPr>
        <w:t>der Augenblick</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od.: "...es sei denn, dass ihr unüberlegt...</w:t>
      </w:r>
      <w:r w:rsidR="00472EBC">
        <w:rPr>
          <w:rFonts w:ascii="Arial" w:hAnsi="Arial" w:cs="Arial"/>
          <w:sz w:val="20"/>
        </w:rPr>
        <w:t>.</w:t>
      </w:r>
      <w:r w:rsidR="006822C4" w:rsidRPr="006822C4">
        <w:rPr>
          <w:rFonts w:ascii="Arial" w:hAnsi="Arial" w:cs="Arial"/>
          <w:sz w:val="20"/>
        </w:rPr>
        <w:t xml:space="preserve"> </w:t>
      </w:r>
      <w:r w:rsidR="006822C4" w:rsidRPr="00D166D1">
        <w:rPr>
          <w:rFonts w:ascii="Arial" w:hAnsi="Arial" w:cs="Arial"/>
          <w:sz w:val="20"/>
        </w:rPr>
        <w:t>"</w:t>
      </w:r>
      <w:r w:rsidR="006822C4">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Als milit. t.t.: die Kompanie, eine Truppe von aufgestellten Soldaten. Allg.: die Abteilung, Division oder Klasse; übertr.: </w:t>
      </w:r>
      <w:r w:rsidR="000A567B">
        <w:rPr>
          <w:rFonts w:ascii="Arial" w:hAnsi="Arial" w:cs="Arial"/>
          <w:sz w:val="20"/>
        </w:rPr>
        <w:t>alles</w:t>
      </w:r>
      <w:r w:rsidR="00B870D2">
        <w:rPr>
          <w:rFonts w:ascii="Arial" w:hAnsi="Arial" w:cs="Arial"/>
          <w:sz w:val="20"/>
        </w:rPr>
        <w:t>,</w:t>
      </w:r>
      <w:r w:rsidR="00580DF8" w:rsidRPr="00D166D1">
        <w:rPr>
          <w:rFonts w:ascii="Arial" w:hAnsi="Arial" w:cs="Arial"/>
          <w:sz w:val="20"/>
        </w:rPr>
        <w:t xml:space="preserve"> was ordentlich zusammengestellt und arrangiert ist. Von der gruppenweisen Auferstehung: zuerst Christus, dann die Gläubigen bei seiner Ankunft, </w:t>
      </w:r>
      <w:r w:rsidR="00AE32CF">
        <w:rPr>
          <w:rFonts w:ascii="Arial" w:hAnsi="Arial" w:cs="Arial"/>
          <w:sz w:val="20"/>
        </w:rPr>
        <w:t xml:space="preserve">dann die alttestamentlichen Gläubigen </w:t>
      </w:r>
      <w:r w:rsidR="00187F46">
        <w:rPr>
          <w:rFonts w:ascii="Arial" w:hAnsi="Arial" w:cs="Arial"/>
          <w:sz w:val="20"/>
        </w:rPr>
        <w:t>zu Beginn des tausendjährigen Reichs, zuletzt</w:t>
      </w:r>
      <w:r w:rsidR="00580DF8" w:rsidRPr="00D166D1">
        <w:rPr>
          <w:rFonts w:ascii="Arial" w:hAnsi="Arial" w:cs="Arial"/>
          <w:sz w:val="20"/>
        </w:rPr>
        <w:t xml:space="preserve">, nach dem </w:t>
      </w:r>
      <w:r w:rsidR="00AE32CF">
        <w:rPr>
          <w:rFonts w:ascii="Arial" w:hAnsi="Arial" w:cs="Arial"/>
          <w:sz w:val="20"/>
        </w:rPr>
        <w:t>t</w:t>
      </w:r>
      <w:r w:rsidR="00580DF8" w:rsidRPr="00D166D1">
        <w:rPr>
          <w:rFonts w:ascii="Arial" w:hAnsi="Arial" w:cs="Arial"/>
          <w:sz w:val="20"/>
        </w:rPr>
        <w:t>ausendjährigen Reich, der Rest der Menschheit bei der Auferstehung zum Gericht.</w:t>
      </w:r>
      <w:r w:rsidR="00187F46">
        <w:rPr>
          <w:rFonts w:ascii="Arial" w:hAnsi="Arial" w:cs="Arial"/>
          <w:sz w:val="20"/>
        </w:rPr>
        <w:t xml:space="preserve"> Vgl. auch noch die Anm. bei Joh 5,29</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In Gräz.: von den Gladiatorenkämpfen mit Raubtieren in der Arena in Rom. Ein römischer Bürger wie Paulus, konnte nach römischen Recht nicht zu dieser Strafe verurteilt werden (1,733</w:t>
      </w:r>
      <w:r w:rsidR="00536987">
        <w:rPr>
          <w:rFonts w:ascii="Arial" w:hAnsi="Arial" w:cs="Arial"/>
          <w:sz w:val="20"/>
        </w:rPr>
        <w:t>; 31,II,216f</w:t>
      </w:r>
      <w:r w:rsidR="005C19B1">
        <w:rPr>
          <w:rFonts w:ascii="Arial" w:hAnsi="Arial" w:cs="Arial"/>
          <w:sz w:val="20"/>
        </w:rPr>
        <w:t>; 65,II,298</w:t>
      </w:r>
      <w:r w:rsidR="00580DF8" w:rsidRPr="00D166D1">
        <w:rPr>
          <w:rFonts w:ascii="Arial" w:hAnsi="Arial" w:cs="Arial"/>
          <w:sz w:val="20"/>
        </w:rPr>
        <w:t xml:space="preserve">), daher </w:t>
      </w:r>
      <w:r w:rsidR="00536987">
        <w:rPr>
          <w:rFonts w:ascii="Arial" w:hAnsi="Arial" w:cs="Arial"/>
          <w:sz w:val="20"/>
        </w:rPr>
        <w:t>könnte</w:t>
      </w:r>
      <w:r w:rsidR="00580DF8" w:rsidRPr="00D166D1">
        <w:rPr>
          <w:rFonts w:ascii="Arial" w:hAnsi="Arial" w:cs="Arial"/>
          <w:sz w:val="20"/>
        </w:rPr>
        <w:t xml:space="preserve"> der Ausdruck hier im übertragenen Sinn verstanden werden und bezieht sich vielleicht auf den Tumult im Theater von Ephesus (Apg 19,29ff)</w:t>
      </w:r>
      <w:r w:rsidR="00536987">
        <w:rPr>
          <w:rFonts w:ascii="Arial" w:hAnsi="Arial" w:cs="Arial"/>
          <w:sz w:val="20"/>
        </w:rPr>
        <w:t>, denn Paulus schrieb den 1.Korintherbrief in dieser Zeit aus Ephesus</w:t>
      </w:r>
      <w:r w:rsidR="00580DF8" w:rsidRPr="00D166D1">
        <w:rPr>
          <w:rFonts w:ascii="Arial" w:hAnsi="Arial" w:cs="Arial"/>
          <w:sz w:val="20"/>
        </w:rPr>
        <w:t>.</w:t>
      </w:r>
      <w:r w:rsidR="00C4350F">
        <w:rPr>
          <w:rFonts w:ascii="Arial" w:hAnsi="Arial" w:cs="Arial"/>
          <w:sz w:val="20"/>
        </w:rPr>
        <w:br/>
      </w:r>
      <w:r w:rsidRPr="000F1AAF">
        <w:rPr>
          <w:rStyle w:val="Absatz-Standardschriftart1"/>
          <w:rFonts w:ascii="Arial" w:hAnsi="Arial" w:cs="Arial"/>
          <w:b/>
          <w:vertAlign w:val="superscript"/>
        </w:rPr>
        <w:t>14</w:t>
      </w:r>
      <w:r w:rsidR="00A47CD4" w:rsidRPr="00D166D1">
        <w:rPr>
          <w:rStyle w:val="Absatz-Standardschriftart1"/>
          <w:rFonts w:ascii="Arial" w:hAnsi="Arial" w:cs="Arial"/>
          <w:sz w:val="20"/>
        </w:rPr>
        <w:t xml:space="preserve"> </w:t>
      </w:r>
      <w:r w:rsidR="00A47CD4" w:rsidRPr="00D375DF">
        <w:rPr>
          <w:rFonts w:ascii="Arial" w:hAnsi="Arial" w:cs="Arial"/>
          <w:sz w:val="20"/>
          <w:szCs w:val="20"/>
        </w:rPr>
        <w:t>Es</w:t>
      </w:r>
      <w:r w:rsidR="00A47CD4">
        <w:rPr>
          <w:rFonts w:ascii="Arial" w:hAnsi="Arial" w:cs="Arial"/>
          <w:sz w:val="20"/>
          <w:szCs w:val="20"/>
        </w:rPr>
        <w:t xml:space="preserve"> gab in Korinth offenbar einige die</w:t>
      </w:r>
      <w:r w:rsidR="00191B4D">
        <w:rPr>
          <w:rFonts w:ascii="Arial" w:hAnsi="Arial" w:cs="Arial"/>
          <w:sz w:val="20"/>
          <w:szCs w:val="20"/>
        </w:rPr>
        <w:t>,</w:t>
      </w:r>
      <w:r w:rsidR="00A47CD4">
        <w:rPr>
          <w:rFonts w:ascii="Arial" w:hAnsi="Arial" w:cs="Arial"/>
          <w:sz w:val="20"/>
          <w:szCs w:val="20"/>
        </w:rPr>
        <w:t xml:space="preserve"> unter dem Einfluss einer leibfeindlichen </w:t>
      </w:r>
      <w:r w:rsidR="00191B4D">
        <w:rPr>
          <w:rFonts w:ascii="Arial" w:hAnsi="Arial" w:cs="Arial"/>
          <w:sz w:val="20"/>
          <w:szCs w:val="20"/>
        </w:rPr>
        <w:t xml:space="preserve">griechischen </w:t>
      </w:r>
      <w:r w:rsidR="00A47CD4">
        <w:rPr>
          <w:rFonts w:ascii="Arial" w:hAnsi="Arial" w:cs="Arial"/>
          <w:sz w:val="20"/>
          <w:szCs w:val="20"/>
        </w:rPr>
        <w:t>Philosophie</w:t>
      </w:r>
      <w:r w:rsidR="00191B4D">
        <w:rPr>
          <w:rFonts w:ascii="Arial" w:hAnsi="Arial" w:cs="Arial"/>
          <w:sz w:val="20"/>
          <w:szCs w:val="20"/>
        </w:rPr>
        <w:t xml:space="preserve"> wie sie besonders von Plato gelehrt wurde,</w:t>
      </w:r>
      <w:r w:rsidR="00A47CD4">
        <w:rPr>
          <w:rFonts w:ascii="Arial" w:hAnsi="Arial" w:cs="Arial"/>
          <w:sz w:val="20"/>
          <w:szCs w:val="20"/>
        </w:rPr>
        <w:t xml:space="preserve"> eine </w:t>
      </w:r>
      <w:r w:rsidR="00A47CD4" w:rsidRPr="00A32486">
        <w:rPr>
          <w:rFonts w:ascii="Arial" w:hAnsi="Arial" w:cs="Arial"/>
          <w:b/>
          <w:sz w:val="20"/>
          <w:szCs w:val="20"/>
        </w:rPr>
        <w:t>leibliche</w:t>
      </w:r>
      <w:r w:rsidR="00A47CD4">
        <w:rPr>
          <w:rFonts w:ascii="Arial" w:hAnsi="Arial" w:cs="Arial"/>
          <w:sz w:val="20"/>
          <w:szCs w:val="20"/>
        </w:rPr>
        <w:t xml:space="preserve"> Auferstehung leugneten</w:t>
      </w:r>
      <w:r w:rsidR="00191B4D">
        <w:rPr>
          <w:rFonts w:ascii="Arial" w:hAnsi="Arial" w:cs="Arial"/>
          <w:sz w:val="20"/>
          <w:szCs w:val="20"/>
        </w:rPr>
        <w:t xml:space="preserve"> (31,II,180)</w:t>
      </w:r>
      <w:r w:rsidR="00A47CD4">
        <w:rPr>
          <w:rFonts w:ascii="Arial" w:hAnsi="Arial" w:cs="Arial"/>
          <w:sz w:val="20"/>
          <w:szCs w:val="20"/>
        </w:rPr>
        <w:t xml:space="preserve">. Sie glaubten sehr wohl an ein Weiterleben der Seele, - und sicherlich auch an die leibliche Auferstehung Jesu. Daher argumentiert Paulus von der leiblichen Auferstehung Jesu her, indem er klar macht, dass Christus der Erste war der </w:t>
      </w:r>
      <w:r w:rsidR="00A47CD4" w:rsidRPr="00A47CD4">
        <w:rPr>
          <w:rFonts w:ascii="Arial" w:hAnsi="Arial" w:cs="Arial"/>
          <w:b/>
          <w:sz w:val="20"/>
          <w:szCs w:val="20"/>
        </w:rPr>
        <w:t>leiblich</w:t>
      </w:r>
      <w:r w:rsidR="00A47CD4">
        <w:rPr>
          <w:rFonts w:ascii="Arial" w:hAnsi="Arial" w:cs="Arial"/>
          <w:sz w:val="20"/>
          <w:szCs w:val="20"/>
        </w:rPr>
        <w:t xml:space="preserve"> auferstand, und daher auch die Gläubigen </w:t>
      </w:r>
      <w:r w:rsidR="00A47CD4" w:rsidRPr="00A47CD4">
        <w:rPr>
          <w:rFonts w:ascii="Arial" w:hAnsi="Arial" w:cs="Arial"/>
          <w:b/>
          <w:sz w:val="20"/>
          <w:szCs w:val="20"/>
        </w:rPr>
        <w:t>leiblich</w:t>
      </w:r>
      <w:r w:rsidR="00A47CD4">
        <w:rPr>
          <w:rFonts w:ascii="Arial" w:hAnsi="Arial" w:cs="Arial"/>
          <w:sz w:val="20"/>
          <w:szCs w:val="20"/>
        </w:rPr>
        <w:t xml:space="preserve"> auferstehen werden (vgl. auch Joh 5,28.29; Röm 8,11), und zwar mit einer neuen Art von metaphysischem Körper (Verse 35-50), wie in auch Jesus nach seiner Auferstehung hatte.</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vertAlign w:val="superscript"/>
        </w:rPr>
        <w:t xml:space="preserve"> </w:t>
      </w:r>
      <w:r w:rsidR="00580DF8" w:rsidRPr="00D166D1">
        <w:rPr>
          <w:rFonts w:ascii="Arial" w:hAnsi="Arial" w:cs="Arial"/>
          <w:sz w:val="20"/>
        </w:rPr>
        <w:t>Ein geflügeltes Wort, das auf den griechischen Dichter Menander (4. Jhdt. v.Chr.) zurückgeht (vgl. 47,z.St.).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vertAlign w:val="superscript"/>
        </w:rPr>
        <w:t xml:space="preserve"> </w:t>
      </w:r>
      <w:r w:rsidR="00580DF8" w:rsidRPr="00D166D1">
        <w:rPr>
          <w:rFonts w:ascii="Arial" w:hAnsi="Arial" w:cs="Arial"/>
          <w:sz w:val="20"/>
        </w:rPr>
        <w:t>D</w:t>
      </w:r>
      <w:r w:rsidR="00D75AD2">
        <w:rPr>
          <w:rFonts w:ascii="Arial" w:hAnsi="Arial" w:cs="Arial"/>
          <w:sz w:val="20"/>
        </w:rPr>
        <w:t>em Passa</w:t>
      </w:r>
      <w:r w:rsidR="003753ED">
        <w:rPr>
          <w:rFonts w:ascii="Arial" w:hAnsi="Arial" w:cs="Arial"/>
          <w:sz w:val="20"/>
        </w:rPr>
        <w:t>h</w:t>
      </w:r>
      <w:r w:rsidR="00D75AD2">
        <w:rPr>
          <w:rFonts w:ascii="Arial" w:hAnsi="Arial" w:cs="Arial"/>
          <w:sz w:val="20"/>
        </w:rPr>
        <w:t>fest am 14.Nisan folgte d</w:t>
      </w:r>
      <w:r w:rsidR="00580DF8" w:rsidRPr="00D166D1">
        <w:rPr>
          <w:rFonts w:ascii="Arial" w:hAnsi="Arial" w:cs="Arial"/>
          <w:sz w:val="20"/>
        </w:rPr>
        <w:t xml:space="preserve">as Fest der </w:t>
      </w:r>
      <w:r w:rsidR="00931CBB">
        <w:rPr>
          <w:rFonts w:ascii="Arial" w:hAnsi="Arial" w:cs="Arial"/>
          <w:sz w:val="20"/>
        </w:rPr>
        <w:t>Weizen-</w:t>
      </w:r>
      <w:r w:rsidR="00580DF8" w:rsidRPr="00D166D1">
        <w:rPr>
          <w:rFonts w:ascii="Arial" w:hAnsi="Arial" w:cs="Arial"/>
          <w:sz w:val="20"/>
        </w:rPr>
        <w:t xml:space="preserve">Erstlinge (Lev 23,9ff) </w:t>
      </w:r>
      <w:r w:rsidR="005D0889">
        <w:rPr>
          <w:rFonts w:ascii="Arial" w:hAnsi="Arial" w:cs="Arial"/>
          <w:sz w:val="20"/>
        </w:rPr>
        <w:t>am 16.Nisan, also an</w:t>
      </w:r>
      <w:r w:rsidR="00580DF8" w:rsidRPr="00D166D1">
        <w:rPr>
          <w:rFonts w:ascii="Arial" w:hAnsi="Arial" w:cs="Arial"/>
          <w:sz w:val="20"/>
        </w:rPr>
        <w:t xml:space="preserve"> dem Tag, an dem Jesus auferstand.</w:t>
      </w:r>
      <w:r w:rsidR="00D75AD2">
        <w:rPr>
          <w:rFonts w:ascii="Arial" w:hAnsi="Arial" w:cs="Arial"/>
          <w:sz w:val="20"/>
        </w:rPr>
        <w:t xml:space="preserve"> Er erfüllte auf diese Weise die schattenhafte Bedeutung dieser beiden Feste.</w:t>
      </w:r>
      <w:r w:rsidR="00931CBB">
        <w:rPr>
          <w:rFonts w:ascii="Arial" w:hAnsi="Arial" w:cs="Arial"/>
          <w:sz w:val="20"/>
        </w:rPr>
        <w:t xml:space="preserve"> Er war durch seine Auferstehung die erste reife Frucht der Weizenernte, wir sind bei der Auferstehung die volle Ernte.</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vertAlign w:val="superscript"/>
        </w:rPr>
        <w:t xml:space="preserve"> </w:t>
      </w:r>
      <w:r w:rsidR="00580DF8" w:rsidRPr="00D166D1">
        <w:rPr>
          <w:rFonts w:ascii="Arial" w:hAnsi="Arial" w:cs="Arial"/>
          <w:sz w:val="20"/>
        </w:rPr>
        <w:t xml:space="preserve">υπερ (= im Hinblick auf), und </w:t>
      </w:r>
      <w:r w:rsidR="00580DF8" w:rsidRPr="006754AF">
        <w:rPr>
          <w:rFonts w:ascii="Arial" w:hAnsi="Arial" w:cs="Arial"/>
          <w:bCs/>
          <w:i/>
          <w:sz w:val="20"/>
        </w:rPr>
        <w:t>nicht</w:t>
      </w:r>
      <w:r w:rsidR="00580DF8" w:rsidRPr="00D166D1">
        <w:rPr>
          <w:rFonts w:ascii="Arial" w:hAnsi="Arial" w:cs="Arial"/>
          <w:sz w:val="20"/>
        </w:rPr>
        <w:t xml:space="preserve">: αντι (= anstelle von). </w:t>
      </w:r>
      <w:r w:rsidR="00172E44">
        <w:rPr>
          <w:rFonts w:ascii="Arial" w:hAnsi="Arial" w:cs="Arial"/>
          <w:sz w:val="20"/>
        </w:rPr>
        <w:t xml:space="preserve">Es gab in den letzten Jahrhunderten </w:t>
      </w:r>
      <w:r w:rsidR="00443A4E">
        <w:rPr>
          <w:rFonts w:ascii="Arial" w:hAnsi="Arial" w:cs="Arial"/>
          <w:sz w:val="20"/>
        </w:rPr>
        <w:t>an die dreißig verschiedenen Erklärungen</w:t>
      </w:r>
      <w:r w:rsidR="00172E44">
        <w:rPr>
          <w:rFonts w:ascii="Arial" w:hAnsi="Arial" w:cs="Arial"/>
          <w:sz w:val="20"/>
        </w:rPr>
        <w:t xml:space="preserve">. </w:t>
      </w:r>
      <w:r w:rsidR="00580DF8" w:rsidRPr="00D166D1">
        <w:rPr>
          <w:rFonts w:ascii="Arial" w:hAnsi="Arial" w:cs="Arial"/>
          <w:sz w:val="20"/>
        </w:rPr>
        <w:t>Zu möglichen Bedeutungen siehe: 21,V,930f</w:t>
      </w:r>
      <w:r w:rsidR="009228E0">
        <w:rPr>
          <w:rFonts w:ascii="Arial" w:hAnsi="Arial" w:cs="Arial"/>
          <w:sz w:val="20"/>
        </w:rPr>
        <w:t>;</w:t>
      </w:r>
      <w:r w:rsidR="00580DF8" w:rsidRPr="00D166D1">
        <w:rPr>
          <w:rFonts w:ascii="Arial" w:hAnsi="Arial" w:cs="Arial"/>
          <w:sz w:val="20"/>
        </w:rPr>
        <w:t xml:space="preserve"> 31,211ff</w:t>
      </w:r>
      <w:r w:rsidR="00B22EB0">
        <w:rPr>
          <w:rFonts w:ascii="Arial" w:hAnsi="Arial" w:cs="Arial"/>
          <w:sz w:val="20"/>
        </w:rPr>
        <w:t>; 60,511f</w:t>
      </w:r>
      <w:r w:rsidR="009228E0">
        <w:rPr>
          <w:rFonts w:ascii="Arial" w:hAnsi="Arial" w:cs="Arial"/>
          <w:sz w:val="20"/>
        </w:rPr>
        <w:t xml:space="preserve"> und 64,603f. </w:t>
      </w:r>
      <w:r w:rsidR="00580DF8" w:rsidRPr="00D166D1">
        <w:rPr>
          <w:rFonts w:ascii="Arial" w:hAnsi="Arial" w:cs="Arial"/>
          <w:sz w:val="20"/>
        </w:rPr>
        <w:t>Wesentlich ist, dass Paulus hier nichts vorschreibt, sondern eine gängige</w:t>
      </w:r>
      <w:r w:rsidR="009228E0">
        <w:rPr>
          <w:rFonts w:ascii="Arial" w:hAnsi="Arial" w:cs="Arial"/>
          <w:sz w:val="20"/>
        </w:rPr>
        <w:t xml:space="preserve"> (</w:t>
      </w:r>
      <w:r w:rsidR="00BF4DFB">
        <w:rPr>
          <w:rFonts w:ascii="Arial" w:hAnsi="Arial" w:cs="Arial"/>
          <w:sz w:val="20"/>
        </w:rPr>
        <w:t xml:space="preserve">vielleicht </w:t>
      </w:r>
      <w:r w:rsidR="009228E0">
        <w:rPr>
          <w:rFonts w:ascii="Arial" w:hAnsi="Arial" w:cs="Arial"/>
          <w:sz w:val="20"/>
        </w:rPr>
        <w:t>falsche?)</w:t>
      </w:r>
      <w:r w:rsidR="00580DF8" w:rsidRPr="00D166D1">
        <w:rPr>
          <w:rFonts w:ascii="Arial" w:hAnsi="Arial" w:cs="Arial"/>
          <w:sz w:val="20"/>
        </w:rPr>
        <w:t xml:space="preserve"> Praxis als Argument anführt</w:t>
      </w:r>
      <w:r w:rsidR="00172E44">
        <w:rPr>
          <w:rFonts w:ascii="Arial" w:hAnsi="Arial" w:cs="Arial"/>
          <w:sz w:val="20"/>
        </w:rPr>
        <w:t>, wobei nicht einmal klar wird, was er von dieser Praxis hält</w:t>
      </w:r>
      <w:r w:rsidR="00580DF8" w:rsidRPr="00D166D1">
        <w:rPr>
          <w:rFonts w:ascii="Arial" w:hAnsi="Arial" w:cs="Arial"/>
          <w:sz w:val="20"/>
        </w:rPr>
        <w:t xml:space="preserve">. </w:t>
      </w:r>
      <w:r w:rsidR="00172E44">
        <w:rPr>
          <w:rFonts w:ascii="Arial" w:hAnsi="Arial" w:cs="Arial"/>
          <w:sz w:val="20"/>
        </w:rPr>
        <w:t xml:space="preserve">Am ehesten ist wohl an </w:t>
      </w:r>
      <w:r w:rsidR="00304F4C">
        <w:rPr>
          <w:rFonts w:ascii="Arial" w:hAnsi="Arial" w:cs="Arial"/>
          <w:sz w:val="20"/>
        </w:rPr>
        <w:t>Neubekehrte</w:t>
      </w:r>
      <w:r w:rsidR="00172E44">
        <w:rPr>
          <w:rFonts w:ascii="Arial" w:hAnsi="Arial" w:cs="Arial"/>
          <w:sz w:val="20"/>
        </w:rPr>
        <w:t xml:space="preserve"> zu denken, </w:t>
      </w:r>
      <w:r w:rsidR="00304F4C">
        <w:rPr>
          <w:rFonts w:ascii="Arial" w:hAnsi="Arial" w:cs="Arial"/>
          <w:sz w:val="20"/>
        </w:rPr>
        <w:t>die durch ihre Taufe die Plätze der getöteten Märtyrer auffüllen</w:t>
      </w:r>
      <w:r w:rsidR="00A92EA7">
        <w:rPr>
          <w:rFonts w:ascii="Arial" w:hAnsi="Arial" w:cs="Arial"/>
          <w:sz w:val="20"/>
        </w:rPr>
        <w:t xml:space="preserve"> wollen</w:t>
      </w:r>
      <w:r w:rsidR="00304F4C">
        <w:rPr>
          <w:rFonts w:ascii="Arial" w:hAnsi="Arial" w:cs="Arial"/>
          <w:sz w:val="20"/>
        </w:rPr>
        <w:t>. Oder an solche, welche</w:t>
      </w:r>
      <w:r w:rsidR="00172E44">
        <w:rPr>
          <w:rFonts w:ascii="Arial" w:hAnsi="Arial" w:cs="Arial"/>
          <w:sz w:val="20"/>
        </w:rPr>
        <w:t xml:space="preserve"> die </w:t>
      </w:r>
      <w:r w:rsidR="00172E44" w:rsidRPr="00D166D1">
        <w:rPr>
          <w:rFonts w:ascii="Arial" w:hAnsi="Arial" w:cs="Arial"/>
          <w:sz w:val="20"/>
        </w:rPr>
        <w:t>"</w:t>
      </w:r>
      <w:r w:rsidR="00172E44">
        <w:rPr>
          <w:rFonts w:ascii="Arial" w:hAnsi="Arial" w:cs="Arial"/>
          <w:sz w:val="20"/>
        </w:rPr>
        <w:t>Leidenstaufe</w:t>
      </w:r>
      <w:r w:rsidR="00172E44" w:rsidRPr="00D166D1">
        <w:rPr>
          <w:rFonts w:ascii="Arial" w:hAnsi="Arial" w:cs="Arial"/>
          <w:sz w:val="20"/>
        </w:rPr>
        <w:t>"</w:t>
      </w:r>
      <w:r w:rsidR="00172E44">
        <w:rPr>
          <w:rFonts w:ascii="Arial" w:hAnsi="Arial" w:cs="Arial"/>
          <w:sz w:val="20"/>
        </w:rPr>
        <w:t xml:space="preserve"> durch das Martyrium auf sich nehmen (vgl. Lk 12,50; Mk 10,38), um zu dem Kreis der M</w:t>
      </w:r>
      <w:r w:rsidR="00832A7B">
        <w:rPr>
          <w:rFonts w:ascii="Arial" w:hAnsi="Arial" w:cs="Arial"/>
          <w:sz w:val="20"/>
        </w:rPr>
        <w:t>ä</w:t>
      </w:r>
      <w:r w:rsidR="00172E44">
        <w:rPr>
          <w:rFonts w:ascii="Arial" w:hAnsi="Arial" w:cs="Arial"/>
          <w:sz w:val="20"/>
        </w:rPr>
        <w:t>rtyrer zu gehören (Offb 6,9-11; 20,4). Dies ergebe auch eine natürliche Erklärung für den nächsten Vers 30.</w:t>
      </w:r>
      <w:r w:rsidR="00580DF8" w:rsidRPr="00D166D1">
        <w:rPr>
          <w:rFonts w:ascii="Arial" w:hAnsi="Arial" w:cs="Arial"/>
          <w:sz w:val="20"/>
        </w:rPr>
        <w:t xml:space="preserve"> </w:t>
      </w:r>
      <w:r w:rsidR="00057AAA">
        <w:rPr>
          <w:rFonts w:ascii="Arial" w:hAnsi="Arial" w:cs="Arial"/>
          <w:sz w:val="20"/>
        </w:rPr>
        <w:t xml:space="preserve">Manche meinen </w:t>
      </w:r>
      <w:r w:rsidR="00614114">
        <w:rPr>
          <w:rFonts w:ascii="Arial" w:hAnsi="Arial" w:cs="Arial"/>
          <w:sz w:val="20"/>
        </w:rPr>
        <w:t xml:space="preserve">zwar </w:t>
      </w:r>
      <w:r w:rsidR="00057AAA">
        <w:rPr>
          <w:rFonts w:ascii="Arial" w:hAnsi="Arial" w:cs="Arial"/>
          <w:sz w:val="20"/>
        </w:rPr>
        <w:t>es wäre v</w:t>
      </w:r>
      <w:r w:rsidR="00057AAA" w:rsidRPr="00D166D1">
        <w:rPr>
          <w:rFonts w:ascii="Arial" w:hAnsi="Arial" w:cs="Arial"/>
          <w:sz w:val="20"/>
        </w:rPr>
        <w:t xml:space="preserve">ielleicht eine Anspielung auf eine in Korinth gelegentlich vollzogene stellvertretende Taufe zugunsten ungetauft </w:t>
      </w:r>
      <w:r w:rsidR="00FC0575">
        <w:rPr>
          <w:rFonts w:ascii="Arial" w:hAnsi="Arial" w:cs="Arial"/>
          <w:sz w:val="20"/>
        </w:rPr>
        <w:t>v</w:t>
      </w:r>
      <w:r w:rsidR="00057AAA" w:rsidRPr="00D166D1">
        <w:rPr>
          <w:rFonts w:ascii="Arial" w:hAnsi="Arial" w:cs="Arial"/>
          <w:sz w:val="20"/>
        </w:rPr>
        <w:t>erstorbener</w:t>
      </w:r>
      <w:r w:rsidR="00057AAA">
        <w:rPr>
          <w:rFonts w:ascii="Arial" w:hAnsi="Arial" w:cs="Arial"/>
          <w:sz w:val="20"/>
        </w:rPr>
        <w:t xml:space="preserve"> Gläubiger</w:t>
      </w:r>
      <w:r w:rsidR="00304F4C">
        <w:rPr>
          <w:rFonts w:ascii="Arial" w:hAnsi="Arial" w:cs="Arial"/>
          <w:sz w:val="20"/>
        </w:rPr>
        <w:t xml:space="preserve">, aber das ist </w:t>
      </w:r>
      <w:r w:rsidR="00BF4DFB">
        <w:rPr>
          <w:rFonts w:ascii="Arial" w:hAnsi="Arial" w:cs="Arial"/>
          <w:sz w:val="20"/>
        </w:rPr>
        <w:t>sicher</w:t>
      </w:r>
      <w:r w:rsidR="00304F4C">
        <w:rPr>
          <w:rFonts w:ascii="Arial" w:hAnsi="Arial" w:cs="Arial"/>
          <w:sz w:val="20"/>
        </w:rPr>
        <w:t xml:space="preserve"> abwegig</w:t>
      </w:r>
      <w:r w:rsidR="00057AAA" w:rsidRPr="00D166D1">
        <w:rPr>
          <w:rFonts w:ascii="Arial" w:hAnsi="Arial" w:cs="Arial"/>
          <w:sz w:val="20"/>
        </w:rPr>
        <w:t xml:space="preserve"> (vgl. 47,z.St.).</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vertAlign w:val="superscript"/>
        </w:rPr>
        <w:t xml:space="preserve"> </w:t>
      </w:r>
      <w:r w:rsidR="00580DF8" w:rsidRPr="00D166D1">
        <w:rPr>
          <w:rFonts w:ascii="Arial" w:hAnsi="Arial" w:cs="Arial"/>
          <w:sz w:val="20"/>
        </w:rPr>
        <w:t>Beide Male beschreibendes Präsens statt Futurum.</w:t>
      </w:r>
      <w:r w:rsidR="00870E92">
        <w:rPr>
          <w:rFonts w:ascii="Arial" w:hAnsi="Arial" w:cs="Arial"/>
          <w:sz w:val="20"/>
        </w:rPr>
        <w:t xml:space="preserve"> Die jüdischen Rabbis aus der Partei der Pharisäer stellten sich die leibliche Auferstehung so vor, dass Gott die materiellen Bestandteile des alten Körpers wieder zusammensetzt, was lächerlich ist und zu Spott Anlass gab (31,II,221).</w:t>
      </w:r>
      <w:r w:rsidR="00472EBC">
        <w:rPr>
          <w:rFonts w:ascii="Arial" w:hAnsi="Arial" w:cs="Arial"/>
          <w:sz w:val="20"/>
        </w:rPr>
        <w:t xml:space="preserve"> </w:t>
      </w:r>
      <w:r w:rsidR="00870E92">
        <w:rPr>
          <w:rFonts w:ascii="Arial" w:hAnsi="Arial" w:cs="Arial"/>
          <w:sz w:val="20"/>
        </w:rPr>
        <w:t>In den folgenden Versen zeigt Paulus, dass dem nicht so ist. Gott wird bei der Auferstehung den Auferstehungsleib ganz neugestalten.</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Aorist</w:t>
      </w:r>
      <w:r w:rsidR="00C046F3">
        <w:rPr>
          <w:rFonts w:ascii="Arial" w:hAnsi="Arial" w:cs="Arial"/>
          <w:sz w:val="20"/>
        </w:rPr>
        <w:t xml:space="preserve"> und nicht Präsens, d.h.</w:t>
      </w:r>
      <w:r w:rsidR="00580DF8" w:rsidRPr="00D166D1">
        <w:rPr>
          <w:rFonts w:ascii="Arial" w:hAnsi="Arial" w:cs="Arial"/>
          <w:sz w:val="20"/>
        </w:rPr>
        <w:t xml:space="preserve"> so wie er es </w:t>
      </w:r>
      <w:r w:rsidR="00C046F3">
        <w:rPr>
          <w:rFonts w:ascii="Arial" w:hAnsi="Arial" w:cs="Arial"/>
          <w:sz w:val="20"/>
        </w:rPr>
        <w:t xml:space="preserve">am Anfang </w:t>
      </w:r>
      <w:r w:rsidR="00580DF8" w:rsidRPr="00D166D1">
        <w:rPr>
          <w:rFonts w:ascii="Arial" w:hAnsi="Arial" w:cs="Arial"/>
          <w:sz w:val="20"/>
        </w:rPr>
        <w:t>im Schöpfungsprinzip festlegte</w:t>
      </w:r>
      <w:r w:rsidR="00797E3C">
        <w:rPr>
          <w:rFonts w:ascii="Arial" w:hAnsi="Arial" w:cs="Arial"/>
          <w:sz w:val="20"/>
        </w:rPr>
        <w:t xml:space="preserve"> und in die Genstruktur der jeweiligen Pflanzen und Tiere hineingelegt hat</w:t>
      </w:r>
      <w:r w:rsidR="00580DF8" w:rsidRPr="00D166D1">
        <w:rPr>
          <w:rFonts w:ascii="Arial" w:hAnsi="Arial" w:cs="Arial"/>
          <w:sz w:val="20"/>
        </w:rPr>
        <w:t xml:space="preserve">, - </w:t>
      </w:r>
      <w:r w:rsidR="00797E3C">
        <w:rPr>
          <w:rFonts w:ascii="Arial" w:hAnsi="Arial" w:cs="Arial"/>
          <w:sz w:val="20"/>
        </w:rPr>
        <w:t xml:space="preserve">aber </w:t>
      </w:r>
      <w:r w:rsidR="00580DF8" w:rsidRPr="00D166D1">
        <w:rPr>
          <w:rFonts w:ascii="Arial" w:hAnsi="Arial" w:cs="Arial"/>
          <w:sz w:val="20"/>
        </w:rPr>
        <w:t>nicht nur für die Pflanzen</w:t>
      </w:r>
      <w:r w:rsidR="00797E3C">
        <w:rPr>
          <w:rFonts w:ascii="Arial" w:hAnsi="Arial" w:cs="Arial"/>
          <w:sz w:val="20"/>
        </w:rPr>
        <w:t xml:space="preserve"> und Tiere</w:t>
      </w:r>
      <w:r w:rsidR="00580DF8" w:rsidRPr="00D166D1">
        <w:rPr>
          <w:rFonts w:ascii="Arial" w:hAnsi="Arial" w:cs="Arial"/>
          <w:sz w:val="20"/>
        </w:rPr>
        <w:t>, sondern auch für den zukünftigen Auferstehungskörper.</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rPr>
        <w:t xml:space="preserve"> Die Pharisäer dachten, der Mensch w</w:t>
      </w:r>
      <w:r w:rsidR="00172E44">
        <w:rPr>
          <w:rFonts w:ascii="Arial" w:hAnsi="Arial" w:cs="Arial"/>
          <w:sz w:val="20"/>
        </w:rPr>
        <w:t>erde</w:t>
      </w:r>
      <w:r w:rsidR="00580DF8" w:rsidRPr="00D166D1">
        <w:rPr>
          <w:rFonts w:ascii="Arial" w:hAnsi="Arial" w:cs="Arial"/>
          <w:sz w:val="20"/>
        </w:rPr>
        <w:t xml:space="preserve"> mit dem gleichen Körper auferstehen</w:t>
      </w:r>
      <w:r w:rsidR="00172E44">
        <w:rPr>
          <w:rFonts w:ascii="Arial" w:hAnsi="Arial" w:cs="Arial"/>
          <w:sz w:val="20"/>
        </w:rPr>
        <w:t>,</w:t>
      </w:r>
      <w:r w:rsidR="00580DF8" w:rsidRPr="00D166D1">
        <w:rPr>
          <w:rFonts w:ascii="Arial" w:hAnsi="Arial" w:cs="Arial"/>
          <w:sz w:val="20"/>
        </w:rPr>
        <w:t xml:space="preserve"> den er vorher hatte, - wie töricht (21,V,935).</w:t>
      </w:r>
      <w:r w:rsidR="00C4350F">
        <w:rPr>
          <w:rFonts w:ascii="Arial" w:hAnsi="Arial" w:cs="Arial"/>
          <w:sz w:val="20"/>
        </w:rPr>
        <w:br/>
      </w:r>
      <w:r w:rsidRPr="000F1AAF">
        <w:rPr>
          <w:rFonts w:ascii="Arial" w:hAnsi="Arial" w:cs="Arial"/>
          <w:b/>
          <w:vertAlign w:val="superscript"/>
        </w:rPr>
        <w:t>21</w:t>
      </w:r>
      <w:r w:rsidR="00580DF8" w:rsidRPr="00D166D1">
        <w:rPr>
          <w:rFonts w:ascii="Arial" w:hAnsi="Arial" w:cs="Arial"/>
          <w:sz w:val="20"/>
        </w:rPr>
        <w:t xml:space="preserve"> Paulus könnte zwar die </w:t>
      </w:r>
      <w:r w:rsidR="00D55A00" w:rsidRPr="00D166D1">
        <w:rPr>
          <w:rFonts w:ascii="Arial" w:hAnsi="Arial" w:cs="Arial"/>
          <w:sz w:val="20"/>
        </w:rPr>
        <w:t>"</w:t>
      </w:r>
      <w:r w:rsidR="00580DF8" w:rsidRPr="00D166D1">
        <w:rPr>
          <w:rFonts w:ascii="Arial" w:hAnsi="Arial" w:cs="Arial"/>
          <w:sz w:val="20"/>
        </w:rPr>
        <w:t>Körper</w:t>
      </w:r>
      <w:r w:rsidR="00FD2270" w:rsidRPr="00D166D1">
        <w:rPr>
          <w:rFonts w:ascii="Arial" w:hAnsi="Arial" w:cs="Arial"/>
          <w:sz w:val="20"/>
          <w:szCs w:val="20"/>
        </w:rPr>
        <w:t>"</w:t>
      </w:r>
      <w:r w:rsidR="00580DF8" w:rsidRPr="00D166D1">
        <w:rPr>
          <w:rFonts w:ascii="Arial" w:hAnsi="Arial" w:cs="Arial"/>
          <w:sz w:val="20"/>
        </w:rPr>
        <w:t xml:space="preserve"> der Himmelsgestirne meinen (V.40), eher aber die Geist-Körper von Engeln, und besonders den Auferstehungskörper des Herrn Jesus (V.45ff), den er ja gesehen hat (21,V,936).</w:t>
      </w:r>
      <w:r w:rsidR="00C4350F">
        <w:rPr>
          <w:rFonts w:ascii="Arial" w:hAnsi="Arial" w:cs="Arial"/>
          <w:sz w:val="20"/>
        </w:rPr>
        <w:br/>
      </w:r>
      <w:r w:rsidRPr="000F1AAF">
        <w:rPr>
          <w:rFonts w:ascii="Arial" w:hAnsi="Arial" w:cs="Arial"/>
          <w:b/>
          <w:vertAlign w:val="superscript"/>
        </w:rPr>
        <w:t>22</w:t>
      </w:r>
      <w:r w:rsidR="00580DF8" w:rsidRPr="00D166D1">
        <w:rPr>
          <w:rFonts w:ascii="Arial" w:hAnsi="Arial" w:cs="Arial"/>
          <w:sz w:val="20"/>
        </w:rPr>
        <w:t xml:space="preserve"> Damit ist</w:t>
      </w:r>
      <w:r w:rsidR="004E786E">
        <w:rPr>
          <w:rFonts w:ascii="Arial" w:hAnsi="Arial" w:cs="Arial"/>
          <w:sz w:val="20"/>
        </w:rPr>
        <w:t>, auch in den nächsten Versen,</w:t>
      </w:r>
      <w:r w:rsidR="00580DF8" w:rsidRPr="00D166D1">
        <w:rPr>
          <w:rFonts w:ascii="Arial" w:hAnsi="Arial" w:cs="Arial"/>
          <w:sz w:val="20"/>
        </w:rPr>
        <w:t xml:space="preserve"> wahrscheinlich nicht der Tod gemeint, sondern der Beginn des irdischen Lebens</w:t>
      </w:r>
      <w:r w:rsidR="00CD176D">
        <w:rPr>
          <w:rFonts w:ascii="Arial" w:hAnsi="Arial" w:cs="Arial"/>
          <w:sz w:val="20"/>
        </w:rPr>
        <w:t xml:space="preserve"> (31,II,226)</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23</w:t>
      </w:r>
      <w:r w:rsidR="00580DF8" w:rsidRPr="00D166D1">
        <w:rPr>
          <w:rFonts w:ascii="Arial" w:hAnsi="Arial" w:cs="Arial"/>
          <w:sz w:val="20"/>
        </w:rPr>
        <w:t xml:space="preserve"> Die </w:t>
      </w:r>
      <w:r w:rsidR="001C4EB1" w:rsidRPr="00D166D1">
        <w:rPr>
          <w:rFonts w:ascii="Arial" w:hAnsi="Arial" w:cs="Arial"/>
          <w:color w:val="000000"/>
          <w:sz w:val="20"/>
        </w:rPr>
        <w:t>"</w:t>
      </w:r>
      <w:r w:rsidR="00580DF8" w:rsidRPr="00D166D1">
        <w:rPr>
          <w:rFonts w:ascii="Arial" w:hAnsi="Arial" w:cs="Arial"/>
          <w:sz w:val="20"/>
        </w:rPr>
        <w:t>letzte</w:t>
      </w:r>
      <w:r w:rsidR="001C4EB1" w:rsidRPr="00D166D1">
        <w:rPr>
          <w:rFonts w:ascii="Arial" w:hAnsi="Arial" w:cs="Arial"/>
          <w:color w:val="000000"/>
          <w:sz w:val="20"/>
        </w:rPr>
        <w:t>"</w:t>
      </w:r>
      <w:r w:rsidR="00580DF8" w:rsidRPr="00D166D1">
        <w:rPr>
          <w:rFonts w:ascii="Arial" w:hAnsi="Arial" w:cs="Arial"/>
          <w:sz w:val="20"/>
        </w:rPr>
        <w:t xml:space="preserve"> Posaune ist nicht die 7. Posaune von Offb 11,15, sondern wie in 1Thes 4,16 die dritte und letzte Posaune der drei militärischen Posaunensignale bei der römischen Armee</w:t>
      </w:r>
      <w:r w:rsidR="004070FB">
        <w:rPr>
          <w:rFonts w:ascii="Arial" w:hAnsi="Arial" w:cs="Arial"/>
          <w:sz w:val="20"/>
        </w:rPr>
        <w:t xml:space="preserve"> -</w:t>
      </w:r>
      <w:r w:rsidR="00300220">
        <w:rPr>
          <w:rFonts w:ascii="Arial" w:hAnsi="Arial" w:cs="Arial"/>
          <w:sz w:val="20"/>
        </w:rPr>
        <w:t xml:space="preserve"> und auch beim Volk Israel in der Wüste (Num 10,2-10)</w:t>
      </w:r>
      <w:r w:rsidR="004070FB">
        <w:rPr>
          <w:rFonts w:ascii="Arial" w:hAnsi="Arial" w:cs="Arial"/>
          <w:sz w:val="20"/>
        </w:rPr>
        <w:t xml:space="preserve"> -</w:t>
      </w:r>
      <w:r w:rsidR="00580DF8" w:rsidRPr="00D166D1">
        <w:rPr>
          <w:rFonts w:ascii="Arial" w:hAnsi="Arial" w:cs="Arial"/>
          <w:sz w:val="20"/>
        </w:rPr>
        <w:t xml:space="preserve"> </w:t>
      </w:r>
      <w:r w:rsidR="00580DF8" w:rsidRPr="00D166D1">
        <w:rPr>
          <w:rFonts w:ascii="Arial" w:hAnsi="Arial" w:cs="Arial"/>
          <w:sz w:val="20"/>
          <w:szCs w:val="20"/>
        </w:rPr>
        <w:t>mit folgender Bedeutung: 1.Posaune: Zelte abbrechen und sammeln!  2.Posaune: Aufstellen zum Abmarsch!  3.Posaune: Abmarsch! (siehe: Xen</w:t>
      </w:r>
      <w:r w:rsidR="00AE32CF">
        <w:rPr>
          <w:rFonts w:ascii="Arial" w:hAnsi="Arial" w:cs="Arial"/>
          <w:sz w:val="20"/>
          <w:szCs w:val="20"/>
        </w:rPr>
        <w:t>ophon</w:t>
      </w:r>
      <w:r w:rsidR="00580DF8" w:rsidRPr="00D166D1">
        <w:rPr>
          <w:rFonts w:ascii="Arial" w:hAnsi="Arial" w:cs="Arial"/>
          <w:sz w:val="20"/>
          <w:szCs w:val="20"/>
        </w:rPr>
        <w:t>,</w:t>
      </w:r>
      <w:r w:rsidR="00AE32CF">
        <w:rPr>
          <w:rFonts w:ascii="Arial" w:hAnsi="Arial" w:cs="Arial"/>
          <w:sz w:val="20"/>
          <w:szCs w:val="20"/>
        </w:rPr>
        <w:t xml:space="preserve"> </w:t>
      </w:r>
      <w:r w:rsidR="00580DF8" w:rsidRPr="00D166D1">
        <w:rPr>
          <w:rFonts w:ascii="Arial" w:hAnsi="Arial" w:cs="Arial"/>
          <w:sz w:val="20"/>
          <w:szCs w:val="20"/>
        </w:rPr>
        <w:t>Anab</w:t>
      </w:r>
      <w:r w:rsidR="004070FB">
        <w:rPr>
          <w:rFonts w:ascii="Arial" w:hAnsi="Arial" w:cs="Arial"/>
          <w:sz w:val="20"/>
          <w:szCs w:val="20"/>
        </w:rPr>
        <w:t>asis</w:t>
      </w:r>
      <w:r w:rsidR="00580DF8" w:rsidRPr="00D166D1">
        <w:rPr>
          <w:rFonts w:ascii="Arial" w:hAnsi="Arial" w:cs="Arial"/>
          <w:sz w:val="20"/>
          <w:szCs w:val="20"/>
        </w:rPr>
        <w:t>,I,2,17).</w:t>
      </w:r>
      <w:r w:rsidR="00C4350F">
        <w:rPr>
          <w:rFonts w:ascii="Arial" w:hAnsi="Arial" w:cs="Arial"/>
          <w:sz w:val="20"/>
          <w:szCs w:val="20"/>
        </w:rPr>
        <w:br/>
      </w:r>
      <w:r w:rsidRPr="000F1AAF">
        <w:rPr>
          <w:rStyle w:val="Absatz-Standardschriftart1"/>
          <w:rFonts w:ascii="Arial" w:hAnsi="Arial" w:cs="Arial"/>
          <w:b/>
          <w:vertAlign w:val="superscript"/>
        </w:rPr>
        <w:t>24</w:t>
      </w:r>
      <w:r w:rsidR="00D375DF" w:rsidRPr="00D166D1">
        <w:rPr>
          <w:rStyle w:val="Absatz-Standardschriftart1"/>
          <w:rFonts w:ascii="Arial" w:hAnsi="Arial" w:cs="Arial"/>
          <w:sz w:val="20"/>
        </w:rPr>
        <w:t xml:space="preserve"> </w:t>
      </w:r>
      <w:r w:rsidR="007E4207">
        <w:rPr>
          <w:rStyle w:val="Absatz-Standardschriftart1"/>
          <w:rFonts w:ascii="Arial" w:hAnsi="Arial" w:cs="Arial"/>
          <w:sz w:val="20"/>
        </w:rPr>
        <w:t>Die Verwandlung und Entrückung der G</w:t>
      </w:r>
      <w:r w:rsidR="0021729A">
        <w:rPr>
          <w:rStyle w:val="Absatz-Standardschriftart1"/>
          <w:rFonts w:ascii="Arial" w:hAnsi="Arial" w:cs="Arial"/>
          <w:sz w:val="20"/>
        </w:rPr>
        <w:t>läubigen</w:t>
      </w:r>
      <w:r w:rsidR="007E4207">
        <w:rPr>
          <w:rStyle w:val="Absatz-Standardschriftart1"/>
          <w:rFonts w:ascii="Arial" w:hAnsi="Arial" w:cs="Arial"/>
          <w:sz w:val="20"/>
        </w:rPr>
        <w:t xml:space="preserve"> ist ein Geheimnis, dass weder im AT</w:t>
      </w:r>
      <w:r w:rsidR="00307DEB">
        <w:rPr>
          <w:rStyle w:val="Absatz-Standardschriftart1"/>
          <w:rFonts w:ascii="Arial" w:hAnsi="Arial" w:cs="Arial"/>
          <w:sz w:val="20"/>
        </w:rPr>
        <w:t>,</w:t>
      </w:r>
      <w:r w:rsidR="007E4207">
        <w:rPr>
          <w:rStyle w:val="Absatz-Standardschriftart1"/>
          <w:rFonts w:ascii="Arial" w:hAnsi="Arial" w:cs="Arial"/>
          <w:sz w:val="20"/>
        </w:rPr>
        <w:t xml:space="preserve"> noch von Jesus zu seinen Lebzeiten, </w:t>
      </w:r>
      <w:r w:rsidR="0021729A">
        <w:rPr>
          <w:rStyle w:val="Absatz-Standardschriftart1"/>
          <w:rFonts w:ascii="Arial" w:hAnsi="Arial" w:cs="Arial"/>
          <w:sz w:val="20"/>
        </w:rPr>
        <w:t xml:space="preserve">klar </w:t>
      </w:r>
      <w:r w:rsidR="007E4207">
        <w:rPr>
          <w:rStyle w:val="Absatz-Standardschriftart1"/>
          <w:rFonts w:ascii="Arial" w:hAnsi="Arial" w:cs="Arial"/>
          <w:sz w:val="20"/>
        </w:rPr>
        <w:t>geoffenbart wurde</w:t>
      </w:r>
      <w:r w:rsidR="00315586">
        <w:rPr>
          <w:rStyle w:val="Absatz-Standardschriftart1"/>
          <w:rFonts w:ascii="Arial" w:hAnsi="Arial" w:cs="Arial"/>
          <w:sz w:val="20"/>
        </w:rPr>
        <w:t xml:space="preserve">, wohl aber von </w:t>
      </w:r>
      <w:r w:rsidR="00307DEB">
        <w:rPr>
          <w:rStyle w:val="Absatz-Standardschriftart1"/>
          <w:rFonts w:ascii="Arial" w:hAnsi="Arial" w:cs="Arial"/>
          <w:sz w:val="20"/>
        </w:rPr>
        <w:t>Jesus</w:t>
      </w:r>
      <w:r w:rsidR="00315586">
        <w:rPr>
          <w:rStyle w:val="Absatz-Standardschriftart1"/>
          <w:rFonts w:ascii="Arial" w:hAnsi="Arial" w:cs="Arial"/>
          <w:sz w:val="20"/>
        </w:rPr>
        <w:t xml:space="preserve"> angedeutet wurde</w:t>
      </w:r>
      <w:r w:rsidR="007E4207">
        <w:rPr>
          <w:rStyle w:val="Absatz-Standardschriftart1"/>
          <w:rFonts w:ascii="Arial" w:hAnsi="Arial" w:cs="Arial"/>
          <w:sz w:val="20"/>
        </w:rPr>
        <w:t xml:space="preserve"> (vgl. </w:t>
      </w:r>
      <w:r w:rsidR="00315586">
        <w:rPr>
          <w:rStyle w:val="Absatz-Standardschriftart1"/>
          <w:rFonts w:ascii="Arial" w:hAnsi="Arial" w:cs="Arial"/>
          <w:sz w:val="20"/>
        </w:rPr>
        <w:t xml:space="preserve">Joh 14,3; </w:t>
      </w:r>
      <w:r w:rsidR="007E4207">
        <w:rPr>
          <w:rStyle w:val="Absatz-Standardschriftart1"/>
          <w:rFonts w:ascii="Arial" w:hAnsi="Arial" w:cs="Arial"/>
          <w:sz w:val="20"/>
        </w:rPr>
        <w:t>1Thes 4,13ff). - Es</w:t>
      </w:r>
      <w:r w:rsidR="00D375DF" w:rsidRPr="00D375DF">
        <w:rPr>
          <w:rFonts w:ascii="Arial" w:hAnsi="Arial" w:cs="Arial"/>
          <w:sz w:val="20"/>
          <w:szCs w:val="20"/>
        </w:rPr>
        <w:t xml:space="preserve"> gibt acht Geheimnisse Gottes, die im AT noch verborgen waren und </w:t>
      </w:r>
      <w:r w:rsidR="007E4207">
        <w:rPr>
          <w:rFonts w:ascii="Arial" w:hAnsi="Arial" w:cs="Arial"/>
          <w:sz w:val="20"/>
          <w:szCs w:val="20"/>
        </w:rPr>
        <w:t xml:space="preserve">erst </w:t>
      </w:r>
      <w:r w:rsidR="00D375DF" w:rsidRPr="00D375DF">
        <w:rPr>
          <w:rFonts w:ascii="Arial" w:hAnsi="Arial" w:cs="Arial"/>
          <w:sz w:val="20"/>
          <w:szCs w:val="20"/>
        </w:rPr>
        <w:t>im NT geoffenbart werden.</w:t>
      </w:r>
      <w:r w:rsidR="00D375DF" w:rsidRPr="00D375DF">
        <w:rPr>
          <w:rStyle w:val="Absatz-Standardschriftart1"/>
          <w:rFonts w:ascii="Arial" w:hAnsi="Arial" w:cs="Arial"/>
          <w:sz w:val="20"/>
          <w:szCs w:val="20"/>
        </w:rPr>
        <w:t xml:space="preserve"> Vgl. die Anm. bei 1Kor 2,7</w:t>
      </w:r>
      <w:r w:rsidR="00C4350F">
        <w:rPr>
          <w:rStyle w:val="Absatz-Standardschriftart1"/>
          <w:rFonts w:ascii="Arial" w:hAnsi="Arial" w:cs="Arial"/>
          <w:sz w:val="20"/>
          <w:szCs w:val="20"/>
        </w:rPr>
        <w:br/>
      </w:r>
      <w:r w:rsidRPr="000F1AAF">
        <w:rPr>
          <w:rFonts w:ascii="Arial" w:hAnsi="Arial" w:cs="Arial"/>
          <w:b/>
          <w:vertAlign w:val="superscript"/>
        </w:rPr>
        <w:t>25</w:t>
      </w:r>
      <w:r w:rsidR="00313F37" w:rsidRPr="00D166D1">
        <w:rPr>
          <w:rFonts w:ascii="Arial" w:hAnsi="Arial" w:cs="Arial"/>
          <w:sz w:val="20"/>
        </w:rPr>
        <w:t xml:space="preserve"> Ingressiver Aorist</w:t>
      </w:r>
      <w:r w:rsidR="00B62444">
        <w:rPr>
          <w:rFonts w:ascii="Arial" w:hAnsi="Arial" w:cs="Arial"/>
          <w:sz w:val="20"/>
        </w:rPr>
        <w:t xml:space="preserve">. Wenn man nicht glaubt, dass Christus für unsere Sünden gestorben und für unsere Rechtfertigung auferstanden ist, wäre der </w:t>
      </w:r>
      <w:r w:rsidR="00313F37" w:rsidRPr="00D166D1">
        <w:rPr>
          <w:rFonts w:ascii="Arial" w:hAnsi="Arial" w:cs="Arial"/>
          <w:sz w:val="20"/>
        </w:rPr>
        <w:t xml:space="preserve">"Glaube" </w:t>
      </w:r>
      <w:r w:rsidR="00B62444">
        <w:rPr>
          <w:rFonts w:ascii="Arial" w:hAnsi="Arial" w:cs="Arial"/>
          <w:sz w:val="20"/>
        </w:rPr>
        <w:t xml:space="preserve">ein vergeblicher Glaube gewesen, er </w:t>
      </w:r>
      <w:r w:rsidR="00313F37" w:rsidRPr="00D166D1">
        <w:rPr>
          <w:rFonts w:ascii="Arial" w:hAnsi="Arial" w:cs="Arial"/>
          <w:sz w:val="20"/>
        </w:rPr>
        <w:t>hält nicht durch, weil er nicht echt ist.</w:t>
      </w:r>
      <w:r w:rsidR="00C4350F">
        <w:rPr>
          <w:rFonts w:ascii="Arial" w:hAnsi="Arial" w:cs="Arial"/>
          <w:sz w:val="20"/>
        </w:rPr>
        <w:br/>
      </w:r>
      <w:r w:rsidRPr="000F1AAF">
        <w:rPr>
          <w:rFonts w:ascii="Arial" w:hAnsi="Arial" w:cs="Arial"/>
          <w:b/>
          <w:vertAlign w:val="superscript"/>
        </w:rPr>
        <w:t>26</w:t>
      </w:r>
      <w:r w:rsidR="004D64D2" w:rsidRPr="00D166D1">
        <w:rPr>
          <w:rFonts w:ascii="Arial" w:hAnsi="Arial" w:cs="Arial"/>
          <w:sz w:val="20"/>
        </w:rPr>
        <w:t xml:space="preserve"> </w:t>
      </w:r>
      <w:r w:rsidR="004D64D2">
        <w:rPr>
          <w:rFonts w:ascii="Arial" w:hAnsi="Arial" w:cs="Arial"/>
          <w:sz w:val="20"/>
        </w:rPr>
        <w:t>Damit ist wohl die Erscheinung am Tag der Himmelfahrt gemeint, wo sowohl Thomas als auch Matthias</w:t>
      </w:r>
      <w:r w:rsidR="0008393F">
        <w:rPr>
          <w:rFonts w:ascii="Arial" w:hAnsi="Arial" w:cs="Arial"/>
          <w:sz w:val="20"/>
        </w:rPr>
        <w:t xml:space="preserve"> (Apg 1,22)</w:t>
      </w:r>
      <w:r w:rsidR="004D64D2">
        <w:rPr>
          <w:rFonts w:ascii="Arial" w:hAnsi="Arial" w:cs="Arial"/>
          <w:sz w:val="20"/>
        </w:rPr>
        <w:t xml:space="preserve"> dabei waren.</w:t>
      </w:r>
      <w:r w:rsidR="00C4350F">
        <w:rPr>
          <w:rFonts w:ascii="Arial" w:hAnsi="Arial" w:cs="Arial"/>
          <w:sz w:val="20"/>
        </w:rPr>
        <w:br/>
      </w:r>
      <w:r w:rsidRPr="000F1AAF">
        <w:rPr>
          <w:rFonts w:ascii="Arial" w:hAnsi="Arial" w:cs="Arial"/>
          <w:b/>
          <w:vertAlign w:val="superscript"/>
        </w:rPr>
        <w:t>27</w:t>
      </w:r>
      <w:r w:rsidR="00BB1DF9" w:rsidRPr="00D166D1">
        <w:rPr>
          <w:rFonts w:ascii="Arial" w:hAnsi="Arial" w:cs="Arial"/>
          <w:sz w:val="20"/>
        </w:rPr>
        <w:t xml:space="preserve"> </w:t>
      </w:r>
      <w:r w:rsidR="00BB1DF9">
        <w:rPr>
          <w:rFonts w:ascii="Arial" w:hAnsi="Arial" w:cs="Arial"/>
          <w:sz w:val="20"/>
        </w:rPr>
        <w:t>Das Übel</w:t>
      </w:r>
      <w:r w:rsidR="00AE32CF">
        <w:rPr>
          <w:rFonts w:ascii="Arial" w:hAnsi="Arial" w:cs="Arial"/>
          <w:sz w:val="20"/>
        </w:rPr>
        <w:t>,</w:t>
      </w:r>
      <w:r w:rsidR="00BB1DF9">
        <w:rPr>
          <w:rFonts w:ascii="Arial" w:hAnsi="Arial" w:cs="Arial"/>
          <w:sz w:val="20"/>
        </w:rPr>
        <w:t xml:space="preserve"> </w:t>
      </w:r>
      <w:r w:rsidR="000B20CD">
        <w:rPr>
          <w:rFonts w:ascii="Arial" w:hAnsi="Arial" w:cs="Arial"/>
          <w:sz w:val="20"/>
        </w:rPr>
        <w:t>welches</w:t>
      </w:r>
      <w:r w:rsidR="00BB1DF9">
        <w:rPr>
          <w:rFonts w:ascii="Arial" w:hAnsi="Arial" w:cs="Arial"/>
          <w:sz w:val="20"/>
        </w:rPr>
        <w:t xml:space="preserve"> der erste Mensch Adam verursachte, musste der zweite Mensch Christus gu</w:t>
      </w:r>
      <w:r w:rsidR="00AF699A">
        <w:rPr>
          <w:rFonts w:ascii="Arial" w:hAnsi="Arial" w:cs="Arial"/>
          <w:sz w:val="20"/>
        </w:rPr>
        <w:t>t</w:t>
      </w:r>
      <w:r w:rsidR="00BB1DF9">
        <w:rPr>
          <w:rFonts w:ascii="Arial" w:hAnsi="Arial" w:cs="Arial"/>
          <w:sz w:val="20"/>
        </w:rPr>
        <w:t>machen.</w:t>
      </w:r>
      <w:r w:rsidR="00C4350F">
        <w:rPr>
          <w:rFonts w:ascii="Arial" w:hAnsi="Arial" w:cs="Arial"/>
          <w:sz w:val="20"/>
        </w:rPr>
        <w:br/>
      </w:r>
      <w:r w:rsidRPr="000F1AAF">
        <w:rPr>
          <w:rFonts w:ascii="Arial" w:hAnsi="Arial" w:cs="Arial"/>
          <w:b/>
          <w:vertAlign w:val="superscript"/>
        </w:rPr>
        <w:t>28</w:t>
      </w:r>
      <w:r w:rsidR="00044F34" w:rsidRPr="00D166D1">
        <w:rPr>
          <w:rFonts w:ascii="Arial" w:hAnsi="Arial" w:cs="Arial"/>
          <w:sz w:val="20"/>
        </w:rPr>
        <w:t xml:space="preserve"> </w:t>
      </w:r>
      <w:r w:rsidR="00044F34">
        <w:rPr>
          <w:rFonts w:ascii="Arial" w:hAnsi="Arial" w:cs="Arial"/>
          <w:sz w:val="20"/>
        </w:rPr>
        <w:t>Damit will Paulus gewiss keine Allversöhnung lehren</w:t>
      </w:r>
      <w:r w:rsidR="0006669E">
        <w:rPr>
          <w:rFonts w:ascii="Arial" w:hAnsi="Arial" w:cs="Arial"/>
          <w:sz w:val="20"/>
        </w:rPr>
        <w:t xml:space="preserve"> (Mt 25,46; 2Thes 1,9 ua.). Entweder das </w:t>
      </w:r>
      <w:r w:rsidR="0006669E" w:rsidRPr="00D166D1">
        <w:rPr>
          <w:rFonts w:ascii="Arial" w:hAnsi="Arial" w:cs="Arial"/>
          <w:sz w:val="20"/>
        </w:rPr>
        <w:t>"</w:t>
      </w:r>
      <w:r w:rsidR="0006669E">
        <w:rPr>
          <w:rFonts w:ascii="Arial" w:hAnsi="Arial" w:cs="Arial"/>
          <w:sz w:val="20"/>
        </w:rPr>
        <w:t>alle</w:t>
      </w:r>
      <w:r w:rsidR="0006669E" w:rsidRPr="00D166D1">
        <w:rPr>
          <w:rFonts w:ascii="Arial" w:hAnsi="Arial" w:cs="Arial"/>
          <w:sz w:val="20"/>
        </w:rPr>
        <w:t>"</w:t>
      </w:r>
      <w:r w:rsidR="0006669E">
        <w:rPr>
          <w:rFonts w:ascii="Arial" w:hAnsi="Arial" w:cs="Arial"/>
          <w:sz w:val="20"/>
        </w:rPr>
        <w:t xml:space="preserve"> bezieht sich nur auf die Gläubigen</w:t>
      </w:r>
      <w:r w:rsidR="00665D4C">
        <w:rPr>
          <w:rFonts w:ascii="Arial" w:hAnsi="Arial" w:cs="Arial"/>
          <w:sz w:val="20"/>
        </w:rPr>
        <w:t>, d.h.</w:t>
      </w:r>
      <w:r w:rsidR="0006669E">
        <w:rPr>
          <w:rFonts w:ascii="Arial" w:hAnsi="Arial" w:cs="Arial"/>
          <w:sz w:val="20"/>
        </w:rPr>
        <w:t xml:space="preserve"> so wie </w:t>
      </w:r>
      <w:r w:rsidR="00665D4C">
        <w:rPr>
          <w:rFonts w:ascii="Arial" w:hAnsi="Arial" w:cs="Arial"/>
          <w:sz w:val="20"/>
        </w:rPr>
        <w:t xml:space="preserve">die Gläubigen als Nachkommen </w:t>
      </w:r>
      <w:r w:rsidR="0006669E">
        <w:rPr>
          <w:rFonts w:ascii="Arial" w:hAnsi="Arial" w:cs="Arial"/>
          <w:sz w:val="20"/>
        </w:rPr>
        <w:t>Adam</w:t>
      </w:r>
      <w:r w:rsidR="00665D4C">
        <w:rPr>
          <w:rFonts w:ascii="Arial" w:hAnsi="Arial" w:cs="Arial"/>
          <w:sz w:val="20"/>
        </w:rPr>
        <w:t xml:space="preserve">s </w:t>
      </w:r>
      <w:r w:rsidR="0006669E">
        <w:rPr>
          <w:rFonts w:ascii="Arial" w:hAnsi="Arial" w:cs="Arial"/>
          <w:sz w:val="20"/>
        </w:rPr>
        <w:t xml:space="preserve">dem Tod verfallen sind, werden sie alle in Christus mitauferweckt worden (vgl. Röm 5,17). Oder Paulus will </w:t>
      </w:r>
      <w:r w:rsidR="00044F34">
        <w:rPr>
          <w:rFonts w:ascii="Arial" w:hAnsi="Arial" w:cs="Arial"/>
          <w:sz w:val="20"/>
        </w:rPr>
        <w:t>die Tatsache hervor</w:t>
      </w:r>
      <w:r w:rsidR="0006669E">
        <w:rPr>
          <w:rFonts w:ascii="Arial" w:hAnsi="Arial" w:cs="Arial"/>
          <w:sz w:val="20"/>
        </w:rPr>
        <w:t>heben</w:t>
      </w:r>
      <w:r w:rsidR="00044F34">
        <w:rPr>
          <w:rFonts w:ascii="Arial" w:hAnsi="Arial" w:cs="Arial"/>
          <w:sz w:val="20"/>
        </w:rPr>
        <w:t xml:space="preserve">, dass Christus derjenige </w:t>
      </w:r>
      <w:r w:rsidR="0006669E">
        <w:rPr>
          <w:rFonts w:ascii="Arial" w:hAnsi="Arial" w:cs="Arial"/>
          <w:sz w:val="20"/>
        </w:rPr>
        <w:t>sein wird</w:t>
      </w:r>
      <w:r w:rsidR="00044F34">
        <w:rPr>
          <w:rFonts w:ascii="Arial" w:hAnsi="Arial" w:cs="Arial"/>
          <w:sz w:val="20"/>
        </w:rPr>
        <w:t>, der alle Menschen zur Auferstehung rufen wird</w:t>
      </w:r>
      <w:r w:rsidR="005825E2">
        <w:rPr>
          <w:rFonts w:ascii="Arial" w:hAnsi="Arial" w:cs="Arial"/>
          <w:sz w:val="20"/>
        </w:rPr>
        <w:t xml:space="preserve"> (Joh 5,28</w:t>
      </w:r>
      <w:r w:rsidR="00665D4C">
        <w:rPr>
          <w:rFonts w:ascii="Arial" w:hAnsi="Arial" w:cs="Arial"/>
          <w:sz w:val="20"/>
        </w:rPr>
        <w:t>-</w:t>
      </w:r>
      <w:r w:rsidR="005825E2">
        <w:rPr>
          <w:rFonts w:ascii="Arial" w:hAnsi="Arial" w:cs="Arial"/>
          <w:sz w:val="20"/>
        </w:rPr>
        <w:t>29)</w:t>
      </w:r>
      <w:r w:rsidR="00044F34">
        <w:rPr>
          <w:rFonts w:ascii="Arial" w:hAnsi="Arial" w:cs="Arial"/>
          <w:sz w:val="20"/>
        </w:rPr>
        <w:t>, entweder zur Auferstehung des Lebens oder zur Auferstehung zum Gericht (31,II,196</w:t>
      </w:r>
      <w:r w:rsidR="005825E2">
        <w:rPr>
          <w:rFonts w:ascii="Arial" w:hAnsi="Arial" w:cs="Arial"/>
          <w:sz w:val="20"/>
        </w:rPr>
        <w:t>; 2,992</w:t>
      </w:r>
      <w:r w:rsidR="00044F34">
        <w:rPr>
          <w:rFonts w:ascii="Arial" w:hAnsi="Arial" w:cs="Arial"/>
          <w:sz w:val="20"/>
        </w:rPr>
        <w:t>).</w:t>
      </w:r>
      <w:r w:rsidR="00C4350F">
        <w:rPr>
          <w:rFonts w:ascii="Arial" w:hAnsi="Arial" w:cs="Arial"/>
          <w:sz w:val="20"/>
        </w:rPr>
        <w:br/>
      </w:r>
      <w:r w:rsidRPr="000F1AAF">
        <w:rPr>
          <w:rFonts w:ascii="Arial" w:hAnsi="Arial" w:cs="Arial"/>
          <w:b/>
          <w:vertAlign w:val="superscript"/>
        </w:rPr>
        <w:t>29</w:t>
      </w:r>
      <w:r w:rsidR="00EF68BD" w:rsidRPr="00D166D1">
        <w:rPr>
          <w:rFonts w:ascii="Arial" w:hAnsi="Arial" w:cs="Arial"/>
          <w:sz w:val="20"/>
        </w:rPr>
        <w:t xml:space="preserve"> </w:t>
      </w:r>
      <w:r w:rsidR="00EF68BD">
        <w:rPr>
          <w:rFonts w:ascii="Arial" w:hAnsi="Arial" w:cs="Arial"/>
          <w:sz w:val="20"/>
        </w:rPr>
        <w:t>Nicht τοτε</w:t>
      </w:r>
      <w:r w:rsidR="007F39C8">
        <w:rPr>
          <w:rFonts w:ascii="Arial" w:hAnsi="Arial" w:cs="Arial"/>
          <w:sz w:val="20"/>
        </w:rPr>
        <w:t xml:space="preserve"> (</w:t>
      </w:r>
      <w:r w:rsidR="00665D4C">
        <w:rPr>
          <w:rFonts w:ascii="Arial" w:hAnsi="Arial" w:cs="Arial"/>
          <w:sz w:val="20"/>
        </w:rPr>
        <w:t xml:space="preserve">= </w:t>
      </w:r>
      <w:r w:rsidR="007F39C8">
        <w:rPr>
          <w:rFonts w:ascii="Arial" w:hAnsi="Arial" w:cs="Arial"/>
          <w:sz w:val="20"/>
        </w:rPr>
        <w:t>unmittelbar darauf)</w:t>
      </w:r>
      <w:r w:rsidR="00EF68BD">
        <w:rPr>
          <w:rFonts w:ascii="Arial" w:hAnsi="Arial" w:cs="Arial"/>
          <w:sz w:val="20"/>
        </w:rPr>
        <w:t xml:space="preserve">, sondern einen </w:t>
      </w:r>
      <w:r w:rsidR="007F39C8">
        <w:rPr>
          <w:rFonts w:ascii="Arial" w:hAnsi="Arial" w:cs="Arial"/>
          <w:sz w:val="20"/>
        </w:rPr>
        <w:t xml:space="preserve">kleineren oder </w:t>
      </w:r>
      <w:r w:rsidR="00EF68BD">
        <w:rPr>
          <w:rFonts w:ascii="Arial" w:hAnsi="Arial" w:cs="Arial"/>
          <w:sz w:val="20"/>
        </w:rPr>
        <w:t>größeren Zeitraum danach, nämlich die tausendjährige Zeit der Königsherrschaft Christi auf Erden</w:t>
      </w:r>
      <w:r w:rsidR="00313FFE">
        <w:rPr>
          <w:rFonts w:ascii="Arial" w:hAnsi="Arial" w:cs="Arial"/>
          <w:sz w:val="20"/>
        </w:rPr>
        <w:t>. Diese beginnt mit der Wiederkunft Jesu Christi</w:t>
      </w:r>
      <w:r w:rsidR="00EF68BD">
        <w:rPr>
          <w:rFonts w:ascii="Arial" w:hAnsi="Arial" w:cs="Arial"/>
          <w:sz w:val="20"/>
        </w:rPr>
        <w:t xml:space="preserve"> (31,II,198).</w:t>
      </w:r>
      <w:r w:rsidR="00C4350F">
        <w:rPr>
          <w:rFonts w:ascii="Arial" w:hAnsi="Arial" w:cs="Arial"/>
          <w:sz w:val="20"/>
        </w:rPr>
        <w:br/>
      </w:r>
      <w:r w:rsidRPr="000F1AAF">
        <w:rPr>
          <w:rFonts w:ascii="Arial" w:hAnsi="Arial" w:cs="Arial"/>
          <w:b/>
          <w:vertAlign w:val="superscript"/>
        </w:rPr>
        <w:t>30</w:t>
      </w:r>
      <w:r w:rsidR="00DE1D97" w:rsidRPr="00D166D1">
        <w:rPr>
          <w:rFonts w:ascii="Arial" w:hAnsi="Arial" w:cs="Arial"/>
          <w:sz w:val="20"/>
        </w:rPr>
        <w:t xml:space="preserve"> </w:t>
      </w:r>
      <w:r w:rsidR="00DE1D97">
        <w:rPr>
          <w:rFonts w:ascii="Arial" w:hAnsi="Arial" w:cs="Arial"/>
          <w:sz w:val="20"/>
        </w:rPr>
        <w:t xml:space="preserve">Damit ist bestätigt, dass der Tod im tausendjährigen Reich noch da sein wird (vgl. Jes </w:t>
      </w:r>
      <w:r w:rsidR="00372CAE">
        <w:rPr>
          <w:rFonts w:ascii="Arial" w:hAnsi="Arial" w:cs="Arial"/>
          <w:sz w:val="20"/>
        </w:rPr>
        <w:t>65,20; 66,24</w:t>
      </w:r>
      <w:r w:rsidR="00DE1D97">
        <w:rPr>
          <w:rFonts w:ascii="Arial" w:hAnsi="Arial" w:cs="Arial"/>
          <w:sz w:val="20"/>
        </w:rPr>
        <w:t>).</w:t>
      </w:r>
      <w:r w:rsidR="00C4350F">
        <w:rPr>
          <w:rFonts w:ascii="Arial" w:hAnsi="Arial" w:cs="Arial"/>
          <w:sz w:val="20"/>
        </w:rPr>
        <w:br/>
      </w:r>
      <w:r w:rsidRPr="000F1AAF">
        <w:rPr>
          <w:rFonts w:ascii="Arial" w:hAnsi="Arial" w:cs="Arial"/>
          <w:b/>
          <w:vertAlign w:val="superscript"/>
        </w:rPr>
        <w:t>31</w:t>
      </w:r>
      <w:r w:rsidR="00E440E9" w:rsidRPr="00D166D1">
        <w:rPr>
          <w:rFonts w:ascii="Arial" w:hAnsi="Arial" w:cs="Arial"/>
          <w:sz w:val="20"/>
        </w:rPr>
        <w:t xml:space="preserve"> </w:t>
      </w:r>
      <w:r w:rsidR="00E440E9">
        <w:rPr>
          <w:rFonts w:ascii="Arial" w:hAnsi="Arial" w:cs="Arial"/>
          <w:sz w:val="20"/>
        </w:rPr>
        <w:t xml:space="preserve">od. </w:t>
      </w:r>
      <w:r w:rsidR="006D1A73">
        <w:rPr>
          <w:rFonts w:ascii="Arial" w:hAnsi="Arial" w:cs="Arial"/>
          <w:sz w:val="20"/>
        </w:rPr>
        <w:t xml:space="preserve">wahrscheinlich </w:t>
      </w:r>
      <w:r w:rsidR="00E440E9">
        <w:rPr>
          <w:rFonts w:ascii="Arial" w:hAnsi="Arial" w:cs="Arial"/>
          <w:sz w:val="20"/>
        </w:rPr>
        <w:t xml:space="preserve">reflexiv: </w:t>
      </w:r>
      <w:r w:rsidR="00E440E9" w:rsidRPr="00D166D1">
        <w:rPr>
          <w:rFonts w:ascii="Arial" w:hAnsi="Arial" w:cs="Arial"/>
          <w:color w:val="000000"/>
          <w:sz w:val="20"/>
        </w:rPr>
        <w:t>"</w:t>
      </w:r>
      <w:r w:rsidR="00E440E9">
        <w:rPr>
          <w:rFonts w:ascii="Arial" w:hAnsi="Arial" w:cs="Arial"/>
          <w:color w:val="000000"/>
          <w:sz w:val="20"/>
        </w:rPr>
        <w:t>…dann wird sich unterordnen</w:t>
      </w:r>
      <w:r w:rsidR="00E440E9" w:rsidRPr="00D166D1">
        <w:rPr>
          <w:rFonts w:ascii="Arial" w:hAnsi="Arial" w:cs="Arial"/>
          <w:color w:val="000000"/>
          <w:sz w:val="20"/>
        </w:rPr>
        <w:t>"</w:t>
      </w:r>
      <w:r w:rsidR="00E440E9">
        <w:rPr>
          <w:rFonts w:ascii="Arial" w:hAnsi="Arial" w:cs="Arial"/>
          <w:color w:val="000000"/>
          <w:sz w:val="20"/>
        </w:rPr>
        <w:t xml:space="preserve"> (31,II,203; 44,529; 7,z.St.; 8,z.St.; 9,z.St.</w:t>
      </w:r>
      <w:r w:rsidR="000B44C5">
        <w:rPr>
          <w:rFonts w:ascii="Arial" w:hAnsi="Arial" w:cs="Arial"/>
          <w:color w:val="000000"/>
          <w:sz w:val="20"/>
        </w:rPr>
        <w:t>; 47,z.St.).</w:t>
      </w:r>
      <w:r w:rsidR="006D1A73">
        <w:rPr>
          <w:rFonts w:ascii="Arial" w:hAnsi="Arial" w:cs="Arial"/>
          <w:color w:val="000000"/>
          <w:sz w:val="20"/>
        </w:rPr>
        <w:t xml:space="preserve"> So wie der </w:t>
      </w:r>
      <w:r w:rsidR="006D1A73" w:rsidRPr="00DB5983">
        <w:rPr>
          <w:rFonts w:ascii="Arial" w:hAnsi="Arial" w:cs="Arial"/>
          <w:i/>
          <w:color w:val="000000"/>
          <w:sz w:val="20"/>
        </w:rPr>
        <w:t>Sohn</w:t>
      </w:r>
      <w:r w:rsidR="006D1A73">
        <w:rPr>
          <w:rFonts w:ascii="Arial" w:hAnsi="Arial" w:cs="Arial"/>
          <w:color w:val="000000"/>
          <w:sz w:val="20"/>
        </w:rPr>
        <w:t xml:space="preserve"> wesensgleich mit dem </w:t>
      </w:r>
      <w:r w:rsidR="006D1A73" w:rsidRPr="00DB5983">
        <w:rPr>
          <w:rFonts w:ascii="Arial" w:hAnsi="Arial" w:cs="Arial"/>
          <w:i/>
          <w:color w:val="000000"/>
          <w:sz w:val="20"/>
        </w:rPr>
        <w:t>Vater</w:t>
      </w:r>
      <w:r w:rsidR="006D1A73">
        <w:rPr>
          <w:rFonts w:ascii="Arial" w:hAnsi="Arial" w:cs="Arial"/>
          <w:color w:val="000000"/>
          <w:sz w:val="20"/>
        </w:rPr>
        <w:t xml:space="preserve"> ist (</w:t>
      </w:r>
      <w:r w:rsidR="006D1A73" w:rsidRPr="00D166D1">
        <w:rPr>
          <w:rFonts w:ascii="Arial" w:hAnsi="Arial" w:cs="Arial"/>
          <w:color w:val="000000"/>
          <w:sz w:val="20"/>
        </w:rPr>
        <w:t>"</w:t>
      </w:r>
      <w:r w:rsidR="006D1A73">
        <w:rPr>
          <w:rFonts w:ascii="Arial" w:hAnsi="Arial" w:cs="Arial"/>
          <w:color w:val="000000"/>
          <w:sz w:val="20"/>
        </w:rPr>
        <w:t>wahrer Gott von wahrem Gott</w:t>
      </w:r>
      <w:r w:rsidR="006D1A73" w:rsidRPr="00D166D1">
        <w:rPr>
          <w:rFonts w:ascii="Arial" w:hAnsi="Arial" w:cs="Arial"/>
          <w:color w:val="000000"/>
          <w:sz w:val="20"/>
        </w:rPr>
        <w:t>"</w:t>
      </w:r>
      <w:r w:rsidR="006D1A73">
        <w:rPr>
          <w:rFonts w:ascii="Arial" w:hAnsi="Arial" w:cs="Arial"/>
          <w:color w:val="000000"/>
          <w:sz w:val="20"/>
        </w:rPr>
        <w:t xml:space="preserve">), genauso ordnet sich </w:t>
      </w:r>
      <w:r w:rsidR="00DB5983">
        <w:rPr>
          <w:rFonts w:ascii="Arial" w:hAnsi="Arial" w:cs="Arial"/>
          <w:color w:val="000000"/>
          <w:sz w:val="20"/>
        </w:rPr>
        <w:t xml:space="preserve">aber auch </w:t>
      </w:r>
      <w:r w:rsidR="006D1A73">
        <w:rPr>
          <w:rFonts w:ascii="Arial" w:hAnsi="Arial" w:cs="Arial"/>
          <w:color w:val="000000"/>
          <w:sz w:val="20"/>
        </w:rPr>
        <w:t xml:space="preserve">der </w:t>
      </w:r>
      <w:r w:rsidR="006D1A73" w:rsidRPr="00DB5983">
        <w:rPr>
          <w:rFonts w:ascii="Arial" w:hAnsi="Arial" w:cs="Arial"/>
          <w:i/>
          <w:color w:val="000000"/>
          <w:sz w:val="20"/>
        </w:rPr>
        <w:t>Sohn</w:t>
      </w:r>
      <w:r w:rsidR="006D1A73">
        <w:rPr>
          <w:rFonts w:ascii="Arial" w:hAnsi="Arial" w:cs="Arial"/>
          <w:color w:val="000000"/>
          <w:sz w:val="20"/>
        </w:rPr>
        <w:t xml:space="preserve"> dem </w:t>
      </w:r>
      <w:r w:rsidR="006D1A73" w:rsidRPr="00DB5983">
        <w:rPr>
          <w:rFonts w:ascii="Arial" w:hAnsi="Arial" w:cs="Arial"/>
          <w:i/>
          <w:color w:val="000000"/>
          <w:sz w:val="20"/>
        </w:rPr>
        <w:t>Vater</w:t>
      </w:r>
      <w:r w:rsidR="006D1A73">
        <w:rPr>
          <w:rFonts w:ascii="Arial" w:hAnsi="Arial" w:cs="Arial"/>
          <w:color w:val="000000"/>
          <w:sz w:val="20"/>
        </w:rPr>
        <w:t xml:space="preserve"> unter, indem er ihm nach vollbrachter Aufgabe die Herrschaft zurückgibt</w:t>
      </w:r>
      <w:r w:rsidR="00DB5983">
        <w:rPr>
          <w:rFonts w:ascii="Arial" w:hAnsi="Arial" w:cs="Arial"/>
          <w:color w:val="000000"/>
          <w:sz w:val="20"/>
        </w:rPr>
        <w:t xml:space="preserve"> (Vers 24)</w:t>
      </w:r>
      <w:r w:rsidR="006D1A73">
        <w:rPr>
          <w:rFonts w:ascii="Arial" w:hAnsi="Arial" w:cs="Arial"/>
          <w:color w:val="000000"/>
          <w:sz w:val="20"/>
        </w:rPr>
        <w:t xml:space="preserve">, die dieser ihm </w:t>
      </w:r>
      <w:r w:rsidR="00DB5983">
        <w:rPr>
          <w:rFonts w:ascii="Arial" w:hAnsi="Arial" w:cs="Arial"/>
          <w:color w:val="000000"/>
          <w:sz w:val="20"/>
        </w:rPr>
        <w:t xml:space="preserve">für das tausendjährige Reich </w:t>
      </w:r>
      <w:r w:rsidR="006D1A73">
        <w:rPr>
          <w:rFonts w:ascii="Arial" w:hAnsi="Arial" w:cs="Arial"/>
          <w:color w:val="000000"/>
          <w:sz w:val="20"/>
        </w:rPr>
        <w:t>überg</w:t>
      </w:r>
      <w:r w:rsidR="00DB5983">
        <w:rPr>
          <w:rFonts w:ascii="Arial" w:hAnsi="Arial" w:cs="Arial"/>
          <w:color w:val="000000"/>
          <w:sz w:val="20"/>
        </w:rPr>
        <w:t>ab</w:t>
      </w:r>
      <w:r w:rsidR="006D1A73">
        <w:rPr>
          <w:rFonts w:ascii="Arial" w:hAnsi="Arial" w:cs="Arial"/>
          <w:color w:val="000000"/>
          <w:sz w:val="20"/>
        </w:rPr>
        <w:t xml:space="preserve"> (Joh 5,22; Offb 2,28a; 3,21b).</w:t>
      </w:r>
      <w:r w:rsidR="00C4350F">
        <w:rPr>
          <w:rFonts w:ascii="Arial" w:hAnsi="Arial" w:cs="Arial"/>
          <w:color w:val="000000"/>
          <w:sz w:val="20"/>
        </w:rPr>
        <w:br/>
      </w:r>
      <w:r w:rsidRPr="000F1AAF">
        <w:rPr>
          <w:rFonts w:ascii="Arial" w:hAnsi="Arial" w:cs="Arial"/>
          <w:b/>
          <w:vertAlign w:val="superscript"/>
        </w:rPr>
        <w:t>32</w:t>
      </w:r>
      <w:r w:rsidR="00951BA0" w:rsidRPr="00D166D1">
        <w:rPr>
          <w:rFonts w:ascii="Arial" w:hAnsi="Arial" w:cs="Arial"/>
          <w:sz w:val="20"/>
        </w:rPr>
        <w:t xml:space="preserve"> </w:t>
      </w:r>
      <w:r w:rsidR="00951BA0">
        <w:rPr>
          <w:rFonts w:ascii="Arial" w:hAnsi="Arial" w:cs="Arial"/>
          <w:sz w:val="20"/>
        </w:rPr>
        <w:t>Durch Tod und Zersetzung kommt in der Natur neues Leben hervor, beim Menschen ist es genauso.</w:t>
      </w:r>
      <w:r w:rsidR="00C4350F">
        <w:rPr>
          <w:rFonts w:ascii="Arial" w:hAnsi="Arial" w:cs="Arial"/>
          <w:sz w:val="20"/>
        </w:rPr>
        <w:br/>
      </w:r>
      <w:r w:rsidRPr="000F1AAF">
        <w:rPr>
          <w:rFonts w:ascii="Arial" w:hAnsi="Arial" w:cs="Arial"/>
          <w:b/>
          <w:vertAlign w:val="superscript"/>
        </w:rPr>
        <w:t>33</w:t>
      </w:r>
      <w:r w:rsidR="00DC5CBF" w:rsidRPr="00D166D1">
        <w:rPr>
          <w:rFonts w:ascii="Arial" w:hAnsi="Arial" w:cs="Arial"/>
          <w:sz w:val="20"/>
        </w:rPr>
        <w:t xml:space="preserve"> </w:t>
      </w:r>
      <w:r w:rsidR="00DC5CBF">
        <w:rPr>
          <w:rFonts w:ascii="Arial" w:hAnsi="Arial" w:cs="Arial"/>
          <w:sz w:val="20"/>
        </w:rPr>
        <w:t xml:space="preserve">Christus ist der </w:t>
      </w:r>
      <w:r w:rsidR="00DC5CBF" w:rsidRPr="00DC5CBF">
        <w:rPr>
          <w:rFonts w:ascii="Arial" w:hAnsi="Arial" w:cs="Arial"/>
          <w:i/>
          <w:sz w:val="20"/>
        </w:rPr>
        <w:t>letzte</w:t>
      </w:r>
      <w:r w:rsidR="00DC5CBF">
        <w:rPr>
          <w:rFonts w:ascii="Arial" w:hAnsi="Arial" w:cs="Arial"/>
          <w:sz w:val="20"/>
        </w:rPr>
        <w:t xml:space="preserve"> Adam, weil in ihm der Fluch</w:t>
      </w:r>
      <w:r w:rsidR="00AE32CF">
        <w:rPr>
          <w:rFonts w:ascii="Arial" w:hAnsi="Arial" w:cs="Arial"/>
          <w:sz w:val="20"/>
        </w:rPr>
        <w:t>,</w:t>
      </w:r>
      <w:r w:rsidR="00DC5CBF">
        <w:rPr>
          <w:rFonts w:ascii="Arial" w:hAnsi="Arial" w:cs="Arial"/>
          <w:sz w:val="20"/>
        </w:rPr>
        <w:t xml:space="preserve"> der durch Adam in die Welt kam, </w:t>
      </w:r>
      <w:r w:rsidR="00FB79BE">
        <w:rPr>
          <w:rFonts w:ascii="Arial" w:hAnsi="Arial" w:cs="Arial"/>
          <w:sz w:val="20"/>
        </w:rPr>
        <w:t xml:space="preserve">durch den Kreuzestod </w:t>
      </w:r>
      <w:r w:rsidR="00DC5CBF">
        <w:rPr>
          <w:rFonts w:ascii="Arial" w:hAnsi="Arial" w:cs="Arial"/>
          <w:sz w:val="20"/>
        </w:rPr>
        <w:t>überwunden wurde. D</w:t>
      </w:r>
      <w:r w:rsidR="00FB79BE">
        <w:rPr>
          <w:rFonts w:ascii="Arial" w:hAnsi="Arial" w:cs="Arial"/>
          <w:sz w:val="20"/>
        </w:rPr>
        <w:t xml:space="preserve">urch seine Auferstehung </w:t>
      </w:r>
      <w:r w:rsidR="00DC5CBF">
        <w:rPr>
          <w:rFonts w:ascii="Arial" w:hAnsi="Arial" w:cs="Arial"/>
          <w:sz w:val="20"/>
        </w:rPr>
        <w:t xml:space="preserve">wurde er zum </w:t>
      </w:r>
      <w:r w:rsidR="00DC5CBF" w:rsidRPr="00DC5CBF">
        <w:rPr>
          <w:rFonts w:ascii="Arial" w:hAnsi="Arial" w:cs="Arial"/>
          <w:i/>
          <w:sz w:val="20"/>
        </w:rPr>
        <w:t>zweiten</w:t>
      </w:r>
      <w:r w:rsidR="00DC5CBF">
        <w:rPr>
          <w:rFonts w:ascii="Arial" w:hAnsi="Arial" w:cs="Arial"/>
          <w:sz w:val="20"/>
        </w:rPr>
        <w:t xml:space="preserve"> Menschen.</w:t>
      </w:r>
      <w:r w:rsidR="00C4350F">
        <w:rPr>
          <w:rFonts w:ascii="Arial" w:hAnsi="Arial" w:cs="Arial"/>
          <w:sz w:val="20"/>
        </w:rPr>
        <w:br/>
      </w:r>
      <w:r w:rsidRPr="000F1AAF">
        <w:rPr>
          <w:rFonts w:ascii="Arial" w:hAnsi="Arial" w:cs="Arial"/>
          <w:b/>
          <w:vertAlign w:val="superscript"/>
        </w:rPr>
        <w:t>34</w:t>
      </w:r>
      <w:r w:rsidR="007F1053" w:rsidRPr="00D166D1">
        <w:rPr>
          <w:rFonts w:ascii="Arial" w:hAnsi="Arial" w:cs="Arial"/>
          <w:sz w:val="20"/>
        </w:rPr>
        <w:t xml:space="preserve"> </w:t>
      </w:r>
      <w:r w:rsidR="00FD5B06">
        <w:rPr>
          <w:rFonts w:ascii="Arial" w:hAnsi="Arial" w:cs="Arial"/>
          <w:sz w:val="20"/>
        </w:rPr>
        <w:t>Vielleicht</w:t>
      </w:r>
      <w:r w:rsidR="007F1053">
        <w:rPr>
          <w:rFonts w:ascii="Arial" w:hAnsi="Arial" w:cs="Arial"/>
          <w:sz w:val="20"/>
        </w:rPr>
        <w:t xml:space="preserve"> schon durch seine </w:t>
      </w:r>
      <w:r w:rsidR="007F1053" w:rsidRPr="00D166D1">
        <w:rPr>
          <w:rFonts w:ascii="Arial" w:hAnsi="Arial" w:cs="Arial"/>
          <w:sz w:val="20"/>
          <w:szCs w:val="20"/>
        </w:rPr>
        <w:t>Menschwerdung</w:t>
      </w:r>
      <w:r w:rsidR="007F1053">
        <w:rPr>
          <w:rFonts w:ascii="Arial" w:hAnsi="Arial" w:cs="Arial"/>
          <w:sz w:val="20"/>
          <w:szCs w:val="20"/>
        </w:rPr>
        <w:t xml:space="preserve">, im Besonderen dann durch seine </w:t>
      </w:r>
      <w:r w:rsidR="007F1053" w:rsidRPr="00D166D1">
        <w:rPr>
          <w:rFonts w:ascii="Arial" w:hAnsi="Arial" w:cs="Arial"/>
          <w:sz w:val="20"/>
          <w:szCs w:val="20"/>
        </w:rPr>
        <w:t>Auferstehung</w:t>
      </w:r>
      <w:r w:rsidR="007F1053">
        <w:rPr>
          <w:rFonts w:ascii="Arial" w:hAnsi="Arial" w:cs="Arial"/>
          <w:sz w:val="20"/>
          <w:szCs w:val="20"/>
        </w:rPr>
        <w:t xml:space="preserve"> (</w:t>
      </w:r>
      <w:r w:rsidR="007F1053" w:rsidRPr="00D166D1">
        <w:rPr>
          <w:rFonts w:ascii="Arial" w:hAnsi="Arial" w:cs="Arial"/>
          <w:sz w:val="20"/>
          <w:szCs w:val="20"/>
        </w:rPr>
        <w:t>Joh 20,22</w:t>
      </w:r>
      <w:r w:rsidR="007F1053">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35</w:t>
      </w:r>
      <w:r w:rsidR="00AD534A" w:rsidRPr="00D166D1">
        <w:rPr>
          <w:rFonts w:ascii="Arial" w:hAnsi="Arial" w:cs="Arial"/>
          <w:sz w:val="20"/>
        </w:rPr>
        <w:t xml:space="preserve"> </w:t>
      </w:r>
      <w:r w:rsidR="00AB3AB5">
        <w:rPr>
          <w:rFonts w:ascii="Arial" w:hAnsi="Arial" w:cs="Arial"/>
          <w:sz w:val="20"/>
        </w:rPr>
        <w:t xml:space="preserve">Die Naherwartung der Entrückung hat sich bei Paulus im Laufe seiner Lebenszeit verändert. In seinem ersten Brief in 1Thes 4,15 und </w:t>
      </w:r>
      <w:r w:rsidR="007D6D3A">
        <w:rPr>
          <w:rFonts w:ascii="Arial" w:hAnsi="Arial" w:cs="Arial"/>
          <w:sz w:val="20"/>
        </w:rPr>
        <w:t xml:space="preserve">etwas später, </w:t>
      </w:r>
      <w:r w:rsidR="00AB3AB5">
        <w:rPr>
          <w:rFonts w:ascii="Arial" w:hAnsi="Arial" w:cs="Arial"/>
          <w:sz w:val="20"/>
        </w:rPr>
        <w:t>hier in 1Kor 15,51</w:t>
      </w:r>
      <w:r w:rsidR="008F0891">
        <w:rPr>
          <w:rFonts w:ascii="Arial" w:hAnsi="Arial" w:cs="Arial"/>
          <w:sz w:val="20"/>
        </w:rPr>
        <w:t>-52</w:t>
      </w:r>
      <w:r w:rsidR="007D6D3A">
        <w:rPr>
          <w:rFonts w:ascii="Arial" w:hAnsi="Arial" w:cs="Arial"/>
          <w:sz w:val="20"/>
        </w:rPr>
        <w:t>,</w:t>
      </w:r>
      <w:r w:rsidR="00AB3AB5">
        <w:rPr>
          <w:rFonts w:ascii="Arial" w:hAnsi="Arial" w:cs="Arial"/>
          <w:sz w:val="20"/>
        </w:rPr>
        <w:t xml:space="preserve"> erwartet Paulus noch, dass er nicht sterben wird, sondern b</w:t>
      </w:r>
      <w:r w:rsidR="007D6D3A">
        <w:rPr>
          <w:rFonts w:ascii="Arial" w:hAnsi="Arial" w:cs="Arial"/>
          <w:sz w:val="20"/>
        </w:rPr>
        <w:t>is zur</w:t>
      </w:r>
      <w:r w:rsidR="00AB3AB5">
        <w:rPr>
          <w:rFonts w:ascii="Arial" w:hAnsi="Arial" w:cs="Arial"/>
          <w:sz w:val="20"/>
        </w:rPr>
        <w:t xml:space="preserve"> Entrückung </w:t>
      </w:r>
      <w:r w:rsidR="007D6D3A">
        <w:rPr>
          <w:rFonts w:ascii="Arial" w:hAnsi="Arial" w:cs="Arial"/>
          <w:sz w:val="20"/>
        </w:rPr>
        <w:t>leben</w:t>
      </w:r>
      <w:r w:rsidR="00AB3AB5">
        <w:rPr>
          <w:rFonts w:ascii="Arial" w:hAnsi="Arial" w:cs="Arial"/>
          <w:sz w:val="20"/>
        </w:rPr>
        <w:t xml:space="preserve"> wird. Einige Jahre später (</w:t>
      </w:r>
      <w:r w:rsidR="002F3885">
        <w:rPr>
          <w:rFonts w:ascii="Arial" w:hAnsi="Arial" w:cs="Arial"/>
          <w:sz w:val="20"/>
        </w:rPr>
        <w:t>Php</w:t>
      </w:r>
      <w:r w:rsidR="00AB3AB5">
        <w:rPr>
          <w:rFonts w:ascii="Arial" w:hAnsi="Arial" w:cs="Arial"/>
          <w:sz w:val="20"/>
        </w:rPr>
        <w:t xml:space="preserve"> 1,20-23; 2,17) ist er nicht mehr so sicher, ob er nicht schon davor sterben könnte. Und in seinem letzten Brief (2Tim 4,6) rechnet er mit seinem baldigen Tod</w:t>
      </w:r>
      <w:r w:rsidR="00665D4C">
        <w:rPr>
          <w:rFonts w:ascii="Arial" w:hAnsi="Arial" w:cs="Arial"/>
          <w:sz w:val="20"/>
        </w:rPr>
        <w:t>,</w:t>
      </w:r>
      <w:r w:rsidR="00AB3AB5">
        <w:rPr>
          <w:rFonts w:ascii="Arial" w:hAnsi="Arial" w:cs="Arial"/>
          <w:sz w:val="20"/>
        </w:rPr>
        <w:t xml:space="preserve"> - ebenso wie Petrus</w:t>
      </w:r>
      <w:r w:rsidR="00E72E39">
        <w:rPr>
          <w:rFonts w:ascii="Arial" w:hAnsi="Arial" w:cs="Arial"/>
          <w:sz w:val="20"/>
        </w:rPr>
        <w:t xml:space="preserve"> an seinem Lebensende</w:t>
      </w:r>
      <w:r w:rsidR="00AB3AB5">
        <w:rPr>
          <w:rFonts w:ascii="Arial" w:hAnsi="Arial" w:cs="Arial"/>
          <w:sz w:val="20"/>
        </w:rPr>
        <w:t xml:space="preserve"> (2Pet 1,14).</w:t>
      </w:r>
      <w:r w:rsidR="002C6F49">
        <w:rPr>
          <w:rFonts w:ascii="Arial" w:hAnsi="Arial" w:cs="Arial"/>
          <w:sz w:val="20"/>
        </w:rPr>
        <w:t xml:space="preserve"> Wesentlich war für ihn, bis zum Ende seines Lebens, in ständiger Bereitschaftshaltung zu sein, dem Herrn zu begegnen</w:t>
      </w:r>
      <w:r w:rsidR="00E94530">
        <w:rPr>
          <w:rFonts w:ascii="Arial" w:hAnsi="Arial" w:cs="Arial"/>
          <w:sz w:val="20"/>
        </w:rPr>
        <w:t xml:space="preserve"> (2Kor 5,9)</w:t>
      </w:r>
      <w:r w:rsidR="002C6F49">
        <w:rPr>
          <w:rFonts w:ascii="Arial" w:hAnsi="Arial" w:cs="Arial"/>
          <w:sz w:val="20"/>
        </w:rPr>
        <w:t xml:space="preserve">. Dies ist wichtiger als eine unnüchterne, </w:t>
      </w:r>
      <w:r w:rsidR="00665D4C">
        <w:rPr>
          <w:rFonts w:ascii="Arial" w:hAnsi="Arial" w:cs="Arial"/>
          <w:sz w:val="20"/>
        </w:rPr>
        <w:t xml:space="preserve">und </w:t>
      </w:r>
      <w:r w:rsidR="002C6F49">
        <w:rPr>
          <w:rFonts w:ascii="Arial" w:hAnsi="Arial" w:cs="Arial"/>
          <w:sz w:val="20"/>
        </w:rPr>
        <w:t>bloß verbale Naherwartung</w:t>
      </w:r>
      <w:r w:rsidR="005E33C1">
        <w:rPr>
          <w:rFonts w:ascii="Arial" w:hAnsi="Arial" w:cs="Arial"/>
          <w:sz w:val="20"/>
        </w:rPr>
        <w:t xml:space="preserve"> wie sie Manfred Siebald besingt: </w:t>
      </w:r>
      <w:r w:rsidR="005E33C1" w:rsidRPr="00D166D1">
        <w:rPr>
          <w:rFonts w:ascii="Arial" w:hAnsi="Arial" w:cs="Arial"/>
          <w:color w:val="000000"/>
          <w:sz w:val="20"/>
        </w:rPr>
        <w:t>"</w:t>
      </w:r>
      <w:r w:rsidR="005E33C1">
        <w:rPr>
          <w:rFonts w:ascii="Arial" w:hAnsi="Arial" w:cs="Arial"/>
          <w:sz w:val="20"/>
        </w:rPr>
        <w:t>Wir beten laut, Herr komm doch bald, und denken leise, doch jetzt noch nicht</w:t>
      </w:r>
      <w:r w:rsidR="005E33C1" w:rsidRPr="00D166D1">
        <w:rPr>
          <w:rFonts w:ascii="Arial" w:hAnsi="Arial" w:cs="Arial"/>
          <w:color w:val="000000"/>
          <w:sz w:val="20"/>
        </w:rPr>
        <w:t>"</w:t>
      </w:r>
      <w:r w:rsidR="002C6F49">
        <w:rPr>
          <w:rFonts w:ascii="Arial" w:hAnsi="Arial" w:cs="Arial"/>
          <w:sz w:val="20"/>
        </w:rPr>
        <w:t>.</w:t>
      </w:r>
    </w:p>
    <w:p w14:paraId="7568741C" w14:textId="76C5AAB9" w:rsidR="000014F1" w:rsidRDefault="000014F1" w:rsidP="00080DD4">
      <w:pPr>
        <w:rPr>
          <w:rFonts w:ascii="Arial" w:hAnsi="Arial" w:cs="Arial"/>
          <w:sz w:val="20"/>
          <w:szCs w:val="20"/>
        </w:rPr>
      </w:pPr>
      <w:r w:rsidRPr="000F1AAF">
        <w:rPr>
          <w:rFonts w:ascii="Arial" w:hAnsi="Arial" w:cs="Arial"/>
          <w:b/>
          <w:vertAlign w:val="superscript"/>
        </w:rPr>
        <w:t>3</w:t>
      </w:r>
      <w:r>
        <w:rPr>
          <w:rFonts w:ascii="Arial" w:hAnsi="Arial" w:cs="Arial"/>
          <w:b/>
          <w:vertAlign w:val="superscript"/>
        </w:rPr>
        <w:t>6</w:t>
      </w:r>
      <w:r w:rsidRPr="00D166D1">
        <w:rPr>
          <w:rFonts w:ascii="Arial" w:hAnsi="Arial" w:cs="Arial"/>
          <w:sz w:val="20"/>
        </w:rPr>
        <w:t xml:space="preserve"> </w:t>
      </w:r>
      <w:r>
        <w:rPr>
          <w:rFonts w:ascii="Arial" w:hAnsi="Arial" w:cs="Arial"/>
          <w:sz w:val="20"/>
        </w:rPr>
        <w:t>Dies sagt Paulus hier</w:t>
      </w:r>
      <w:r w:rsidR="00665D4C">
        <w:rPr>
          <w:rFonts w:ascii="Arial" w:hAnsi="Arial" w:cs="Arial"/>
          <w:sz w:val="20"/>
        </w:rPr>
        <w:t>,</w:t>
      </w:r>
      <w:r>
        <w:rPr>
          <w:rFonts w:ascii="Arial" w:hAnsi="Arial" w:cs="Arial"/>
          <w:sz w:val="20"/>
        </w:rPr>
        <w:t xml:space="preserve"> um zu betonen, dass </w:t>
      </w:r>
      <w:r w:rsidR="00160C63">
        <w:rPr>
          <w:rFonts w:ascii="Arial" w:hAnsi="Arial" w:cs="Arial"/>
          <w:sz w:val="20"/>
        </w:rPr>
        <w:t xml:space="preserve">nur </w:t>
      </w:r>
      <w:r>
        <w:rPr>
          <w:rFonts w:ascii="Arial" w:hAnsi="Arial" w:cs="Arial"/>
          <w:sz w:val="20"/>
        </w:rPr>
        <w:t xml:space="preserve">die Gläubigen </w:t>
      </w:r>
      <w:r w:rsidR="00160C63">
        <w:rPr>
          <w:rFonts w:ascii="Arial" w:hAnsi="Arial" w:cs="Arial"/>
          <w:sz w:val="20"/>
        </w:rPr>
        <w:t>in das zukünftige Königreich eingehen können, und zwar mit einem unverweslichen Körper, den sie bei der</w:t>
      </w:r>
      <w:r>
        <w:rPr>
          <w:rFonts w:ascii="Arial" w:hAnsi="Arial" w:cs="Arial"/>
          <w:sz w:val="20"/>
        </w:rPr>
        <w:t xml:space="preserve"> </w:t>
      </w:r>
      <w:r w:rsidRPr="00160C63">
        <w:rPr>
          <w:rFonts w:ascii="Arial" w:hAnsi="Arial" w:cs="Arial"/>
          <w:sz w:val="20"/>
        </w:rPr>
        <w:t>leibliche</w:t>
      </w:r>
      <w:r w:rsidR="00160C63" w:rsidRPr="00160C63">
        <w:rPr>
          <w:rFonts w:ascii="Arial" w:hAnsi="Arial" w:cs="Arial"/>
          <w:sz w:val="20"/>
        </w:rPr>
        <w:t>n</w:t>
      </w:r>
      <w:r>
        <w:rPr>
          <w:rFonts w:ascii="Arial" w:hAnsi="Arial" w:cs="Arial"/>
          <w:sz w:val="20"/>
        </w:rPr>
        <w:t xml:space="preserve"> Auferstehung </w:t>
      </w:r>
      <w:r w:rsidR="00160C63">
        <w:rPr>
          <w:rFonts w:ascii="Arial" w:hAnsi="Arial" w:cs="Arial"/>
          <w:sz w:val="20"/>
        </w:rPr>
        <w:t>bekommen</w:t>
      </w:r>
      <w:r>
        <w:rPr>
          <w:rFonts w:ascii="Arial" w:hAnsi="Arial" w:cs="Arial"/>
          <w:sz w:val="20"/>
        </w:rPr>
        <w:t>. Es schließt nicht aus, dass andere Gruppen mit ihren sterblichen Körpern ins tausendjährige Reich eingehen werden.</w:t>
      </w:r>
      <w:r w:rsidR="00E2524E">
        <w:rPr>
          <w:rFonts w:ascii="Arial" w:hAnsi="Arial" w:cs="Arial"/>
          <w:sz w:val="20"/>
        </w:rPr>
        <w:t xml:space="preserve"> Vgl. auch die Anm. oben zu 1Kor 15,26</w:t>
      </w:r>
    </w:p>
    <w:p w14:paraId="6FC28C88" w14:textId="65E672E7"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1.Korinther</w:t>
      </w:r>
      <w:r w:rsidRPr="00D166D1">
        <w:rPr>
          <w:rFonts w:ascii="Arial" w:hAnsi="Arial" w:cs="Arial"/>
          <w:b/>
          <w:sz w:val="48"/>
          <w:szCs w:val="28"/>
        </w:rPr>
        <w:t xml:space="preserve"> </w:t>
      </w:r>
      <w:r w:rsidRPr="00D166D1">
        <w:rPr>
          <w:rFonts w:ascii="Arial" w:hAnsi="Arial" w:cs="Arial"/>
          <w:b/>
          <w:sz w:val="28"/>
          <w:szCs w:val="28"/>
        </w:rPr>
        <w:t>16</w:t>
      </w:r>
    </w:p>
    <w:p w14:paraId="15963D8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4514ECD" w14:textId="417C97AD" w:rsidR="00FC4F5E" w:rsidRDefault="000F1AAF" w:rsidP="00FC4F5E">
      <w:pPr>
        <w:pStyle w:val="VorformatierterText"/>
        <w:rPr>
          <w:rFonts w:ascii="Arial" w:hAnsi="Arial" w:cs="Arial"/>
          <w:b/>
          <w:bCs/>
          <w:sz w:val="48"/>
          <w:szCs w:val="48"/>
          <w:u w:val="single"/>
        </w:rPr>
      </w:pPr>
      <w:r w:rsidRPr="000F1AAF">
        <w:rPr>
          <w:rFonts w:ascii="Arial" w:hAnsi="Arial" w:cs="Arial"/>
          <w:b/>
          <w:sz w:val="24"/>
          <w:vertAlign w:val="superscript"/>
        </w:rPr>
        <w:t>1</w:t>
      </w:r>
      <w:r w:rsidR="00580DF8" w:rsidRPr="00DF2BD9">
        <w:rPr>
          <w:rFonts w:ascii="Arial" w:hAnsi="Arial" w:cs="Arial"/>
        </w:rPr>
        <w:t xml:space="preserve"> Mit dieser Formel leitet Paulus häufig seine Antwort auf eine Anfrage der Korinther ein </w:t>
      </w:r>
      <w:r w:rsidR="000926F2">
        <w:rPr>
          <w:rFonts w:ascii="Arial" w:hAnsi="Arial" w:cs="Arial"/>
        </w:rPr>
        <w:t>(2,z.St.)</w:t>
      </w:r>
      <w:r w:rsidR="00580DF8" w:rsidRPr="00DF2BD9">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DF2BD9">
        <w:rPr>
          <w:rFonts w:ascii="Arial" w:hAnsi="Arial" w:cs="Arial"/>
        </w:rPr>
        <w:t xml:space="preserve"> Viell.: in</w:t>
      </w:r>
      <w:r w:rsidR="00CF5042">
        <w:rPr>
          <w:rFonts w:ascii="Arial" w:hAnsi="Arial" w:cs="Arial"/>
        </w:rPr>
        <w:t xml:space="preserve"> dem</w:t>
      </w:r>
      <w:r w:rsidR="00580DF8" w:rsidRPr="00DF2BD9">
        <w:rPr>
          <w:rFonts w:ascii="Arial" w:hAnsi="Arial" w:cs="Arial"/>
        </w:rPr>
        <w:t xml:space="preserve"> Maß, wie er geschäftlichen Gewinn macht (1,655</w:t>
      </w:r>
      <w:r w:rsidR="00A534D5">
        <w:rPr>
          <w:rFonts w:ascii="Arial" w:hAnsi="Arial" w:cs="Arial"/>
        </w:rPr>
        <w:t>; 31,II,249</w:t>
      </w:r>
      <w:r w:rsidR="00580DF8" w:rsidRPr="00DF2BD9">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DF2BD9">
        <w:rPr>
          <w:rFonts w:ascii="Arial" w:hAnsi="Arial" w:cs="Arial"/>
        </w:rPr>
        <w:t xml:space="preserve"> </w:t>
      </w:r>
      <w:r w:rsidR="00A65E6E">
        <w:rPr>
          <w:rFonts w:ascii="Arial" w:hAnsi="Arial" w:cs="Arial"/>
        </w:rPr>
        <w:t>D</w:t>
      </w:r>
      <w:r w:rsidR="00580DF8" w:rsidRPr="00DF2BD9">
        <w:rPr>
          <w:rFonts w:ascii="Arial" w:hAnsi="Arial" w:cs="Arial"/>
        </w:rPr>
        <w:t>.h. eigenhändig, denn der Brief war diktiert.</w:t>
      </w:r>
      <w:r w:rsidR="00C4350F">
        <w:rPr>
          <w:rFonts w:ascii="Arial" w:hAnsi="Arial" w:cs="Arial"/>
        </w:rPr>
        <w:br/>
      </w:r>
      <w:r w:rsidRPr="000F1AAF">
        <w:rPr>
          <w:rFonts w:ascii="Arial" w:hAnsi="Arial" w:cs="Arial"/>
          <w:b/>
          <w:sz w:val="24"/>
          <w:vertAlign w:val="superscript"/>
        </w:rPr>
        <w:t>4</w:t>
      </w:r>
      <w:r w:rsidR="00580DF8" w:rsidRPr="00DF2BD9">
        <w:rPr>
          <w:rFonts w:ascii="Arial" w:hAnsi="Arial" w:cs="Arial"/>
        </w:rPr>
        <w:t xml:space="preserve"> Die Geldsammlung für die armen Gläubigen in Jerusalem. Jeder legte am Sonntag bei sich zu Hause</w:t>
      </w:r>
      <w:r w:rsidR="002B0257">
        <w:rPr>
          <w:rFonts w:ascii="Arial" w:hAnsi="Arial" w:cs="Arial"/>
        </w:rPr>
        <w:t xml:space="preserve"> (31,II,248)</w:t>
      </w:r>
      <w:r w:rsidR="00580DF8" w:rsidRPr="00DF2BD9">
        <w:rPr>
          <w:rFonts w:ascii="Arial" w:hAnsi="Arial" w:cs="Arial"/>
        </w:rPr>
        <w:t xml:space="preserve"> so</w:t>
      </w:r>
      <w:r w:rsidR="0067398E">
        <w:rPr>
          <w:rFonts w:ascii="Arial" w:hAnsi="Arial" w:cs="Arial"/>
        </w:rPr>
        <w:t xml:space="preserve"> </w:t>
      </w:r>
      <w:r w:rsidR="00580DF8" w:rsidRPr="00DF2BD9">
        <w:rPr>
          <w:rFonts w:ascii="Arial" w:hAnsi="Arial" w:cs="Arial"/>
        </w:rPr>
        <w:t>viel auf die Seite wie er wollte. Als Paulus dann auf Besuch kam übergab ihm jeder seine angesparte Summe Geldes und Paulus brachte in Begleitung ausgewählter Brüder alles nach Jerusalem.</w:t>
      </w:r>
      <w:r w:rsidR="00B6506F">
        <w:rPr>
          <w:rFonts w:ascii="Arial" w:hAnsi="Arial" w:cs="Arial"/>
        </w:rPr>
        <w:t xml:space="preserve"> </w:t>
      </w:r>
      <w:r w:rsidR="00CB3F62">
        <w:rPr>
          <w:rFonts w:ascii="Arial" w:hAnsi="Arial" w:cs="Arial"/>
        </w:rPr>
        <w:t>Schon die Juden hatten den Brauch, dass die reicheren Juden in der Diaspora eine Sammlung für die ärmeren Juden in Jerusalem veranstalteten (Josephus, Antiquitates, XVIII,9,1).</w:t>
      </w:r>
      <w:r w:rsidR="00735B50">
        <w:rPr>
          <w:rFonts w:ascii="Arial" w:hAnsi="Arial" w:cs="Arial"/>
        </w:rPr>
        <w:t xml:space="preserve"> </w:t>
      </w:r>
      <w:r w:rsidR="00B6506F" w:rsidRPr="00DF2BD9">
        <w:rPr>
          <w:rFonts w:ascii="Arial" w:hAnsi="Arial" w:cs="Arial"/>
        </w:rPr>
        <w:t xml:space="preserve">Die gängige Kollekte am Ende </w:t>
      </w:r>
      <w:r w:rsidR="00B6506F">
        <w:rPr>
          <w:rFonts w:ascii="Arial" w:hAnsi="Arial" w:cs="Arial"/>
        </w:rPr>
        <w:t>jedes</w:t>
      </w:r>
      <w:r w:rsidR="00B6506F" w:rsidRPr="00DF2BD9">
        <w:rPr>
          <w:rFonts w:ascii="Arial" w:hAnsi="Arial" w:cs="Arial"/>
        </w:rPr>
        <w:t xml:space="preserve"> </w:t>
      </w:r>
      <w:r w:rsidR="00B6506F">
        <w:rPr>
          <w:rFonts w:ascii="Arial" w:hAnsi="Arial" w:cs="Arial"/>
        </w:rPr>
        <w:t xml:space="preserve">sonntäglichen </w:t>
      </w:r>
      <w:r w:rsidR="00B6506F" w:rsidRPr="00DF2BD9">
        <w:rPr>
          <w:rFonts w:ascii="Arial" w:hAnsi="Arial" w:cs="Arial"/>
        </w:rPr>
        <w:t>Gottesdienstes hat weder eine apostolische Anweisung noch ein derartiges Vorbild im NT!</w:t>
      </w:r>
      <w:r w:rsidR="00B6506F">
        <w:rPr>
          <w:rFonts w:ascii="Arial" w:hAnsi="Arial" w:cs="Arial"/>
        </w:rPr>
        <w:t xml:space="preserve"> </w:t>
      </w:r>
      <w:r w:rsidR="00E81CB8">
        <w:rPr>
          <w:rFonts w:ascii="Arial" w:hAnsi="Arial" w:cs="Arial"/>
        </w:rPr>
        <w:t xml:space="preserve">- </w:t>
      </w:r>
      <w:r w:rsidR="00735B50">
        <w:rPr>
          <w:rFonts w:ascii="Arial" w:hAnsi="Arial" w:cs="Arial"/>
        </w:rPr>
        <w:t xml:space="preserve">Vgl. zu diesem Thema auch noch 2Kor 8,1 </w:t>
      </w:r>
      <w:r w:rsidR="007F7B5F">
        <w:rPr>
          <w:rFonts w:ascii="Arial" w:hAnsi="Arial" w:cs="Arial"/>
        </w:rPr>
        <w:t>-</w:t>
      </w:r>
      <w:r w:rsidR="00735B50">
        <w:rPr>
          <w:rFonts w:ascii="Arial" w:hAnsi="Arial" w:cs="Arial"/>
        </w:rPr>
        <w:t xml:space="preserve"> 9,15 und Röm 15,25-27.</w:t>
      </w:r>
      <w:r w:rsidR="000B2293">
        <w:rPr>
          <w:rFonts w:ascii="Arial" w:hAnsi="Arial" w:cs="Arial"/>
        </w:rPr>
        <w:t xml:space="preserve"> Im NT wurde ausschließlich für folgende Zwecke gespendet: (1.) Für </w:t>
      </w:r>
      <w:r w:rsidR="000B2293" w:rsidRPr="000B2293">
        <w:rPr>
          <w:rFonts w:ascii="Arial" w:hAnsi="Arial" w:cs="Arial"/>
          <w:i/>
        </w:rPr>
        <w:t>Geschwister</w:t>
      </w:r>
      <w:r w:rsidR="000B2293">
        <w:rPr>
          <w:rFonts w:ascii="Arial" w:hAnsi="Arial" w:cs="Arial"/>
        </w:rPr>
        <w:t xml:space="preserve"> in Not. (2.) Für </w:t>
      </w:r>
      <w:r w:rsidR="000B2293" w:rsidRPr="000B2293">
        <w:rPr>
          <w:rFonts w:ascii="Arial" w:hAnsi="Arial" w:cs="Arial"/>
          <w:i/>
        </w:rPr>
        <w:t>Apostel</w:t>
      </w:r>
      <w:r w:rsidR="000B2293">
        <w:rPr>
          <w:rFonts w:ascii="Arial" w:hAnsi="Arial" w:cs="Arial"/>
        </w:rPr>
        <w:t xml:space="preserve"> die Gemeinden gründeten. Sie wurden während ihres Aufenthalts von denen versorgt, die sie zum Herrn </w:t>
      </w:r>
      <w:r w:rsidR="00B6506F">
        <w:rPr>
          <w:rFonts w:ascii="Arial" w:hAnsi="Arial" w:cs="Arial"/>
        </w:rPr>
        <w:t>ge</w:t>
      </w:r>
      <w:r w:rsidR="000B2293">
        <w:rPr>
          <w:rFonts w:ascii="Arial" w:hAnsi="Arial" w:cs="Arial"/>
        </w:rPr>
        <w:t>führt</w:t>
      </w:r>
      <w:r w:rsidR="00B6506F">
        <w:rPr>
          <w:rFonts w:ascii="Arial" w:hAnsi="Arial" w:cs="Arial"/>
        </w:rPr>
        <w:t xml:space="preserve"> hatten</w:t>
      </w:r>
      <w:r w:rsidR="000B2293">
        <w:rPr>
          <w:rFonts w:ascii="Arial" w:hAnsi="Arial" w:cs="Arial"/>
        </w:rPr>
        <w:t xml:space="preserve"> (</w:t>
      </w:r>
      <w:r w:rsidR="00B6506F">
        <w:rPr>
          <w:rFonts w:ascii="Arial" w:hAnsi="Arial" w:cs="Arial"/>
        </w:rPr>
        <w:t xml:space="preserve">Apg 16,15.34; </w:t>
      </w:r>
      <w:r w:rsidR="000B2293">
        <w:rPr>
          <w:rFonts w:ascii="Arial" w:hAnsi="Arial" w:cs="Arial"/>
        </w:rPr>
        <w:t xml:space="preserve">1Kor 9,4ff). Dass die </w:t>
      </w:r>
      <w:r w:rsidR="000B2293" w:rsidRPr="00DF2BD9">
        <w:rPr>
          <w:rFonts w:ascii="Arial" w:hAnsi="Arial" w:cs="Arial"/>
          <w:color w:val="000000"/>
        </w:rPr>
        <w:t>"</w:t>
      </w:r>
      <w:r w:rsidR="000B2293">
        <w:rPr>
          <w:rFonts w:ascii="Arial" w:hAnsi="Arial" w:cs="Arial"/>
        </w:rPr>
        <w:t>sendende Gemeinde</w:t>
      </w:r>
      <w:r w:rsidR="000B2293" w:rsidRPr="00DF2BD9">
        <w:rPr>
          <w:rFonts w:ascii="Arial" w:hAnsi="Arial" w:cs="Arial"/>
          <w:color w:val="000000"/>
        </w:rPr>
        <w:t>"</w:t>
      </w:r>
      <w:r w:rsidR="000B2293">
        <w:rPr>
          <w:rFonts w:ascii="Arial" w:hAnsi="Arial" w:cs="Arial"/>
        </w:rPr>
        <w:t xml:space="preserve"> in Antiochien Paulus und Barnabas unterstützte, wird nirgen</w:t>
      </w:r>
      <w:r w:rsidR="00A6670F">
        <w:rPr>
          <w:rFonts w:ascii="Arial" w:hAnsi="Arial" w:cs="Arial"/>
        </w:rPr>
        <w:t xml:space="preserve">ds </w:t>
      </w:r>
      <w:r w:rsidR="000B2293">
        <w:rPr>
          <w:rFonts w:ascii="Arial" w:hAnsi="Arial" w:cs="Arial"/>
        </w:rPr>
        <w:t xml:space="preserve">gesagt. Vielleicht war es so, aber man kann davon keine Regelung ableiten, wie das heutzutage geschieht. Der Arbeiter lebt von der Frucht seiner Arbeit. (3.) </w:t>
      </w:r>
      <w:r w:rsidR="000B2293" w:rsidRPr="00E81CB8">
        <w:rPr>
          <w:rFonts w:ascii="Arial" w:hAnsi="Arial" w:cs="Arial"/>
          <w:i/>
        </w:rPr>
        <w:t>Lehrer</w:t>
      </w:r>
      <w:r w:rsidR="000B2293">
        <w:rPr>
          <w:rFonts w:ascii="Arial" w:hAnsi="Arial" w:cs="Arial"/>
        </w:rPr>
        <w:t xml:space="preserve"> die überörtlich ihren Dienst tun (z.B. Apollos, Zenas, ua.). Sie wurden während ihres Aufenthalts von der Gemeinde versorgt und für die Weiterreise </w:t>
      </w:r>
      <w:r w:rsidR="009B5120">
        <w:rPr>
          <w:rFonts w:ascii="Arial" w:hAnsi="Arial" w:cs="Arial"/>
        </w:rPr>
        <w:t xml:space="preserve">bis </w:t>
      </w:r>
      <w:r w:rsidR="000B2293">
        <w:rPr>
          <w:rFonts w:ascii="Arial" w:hAnsi="Arial" w:cs="Arial"/>
        </w:rPr>
        <w:t>zur nächsten Gemeinde mit allem Nötigen a</w:t>
      </w:r>
      <w:r w:rsidR="00D126A2">
        <w:rPr>
          <w:rFonts w:ascii="Arial" w:hAnsi="Arial" w:cs="Arial"/>
        </w:rPr>
        <w:t>u</w:t>
      </w:r>
      <w:r w:rsidR="000B2293">
        <w:rPr>
          <w:rFonts w:ascii="Arial" w:hAnsi="Arial" w:cs="Arial"/>
        </w:rPr>
        <w:t>sgestattet (</w:t>
      </w:r>
      <w:r w:rsidR="00D126A2">
        <w:rPr>
          <w:rFonts w:ascii="Arial" w:hAnsi="Arial" w:cs="Arial"/>
        </w:rPr>
        <w:t>Tit 3,13.14; 3Joh 1,6</w:t>
      </w:r>
      <w:r w:rsidR="000B2293">
        <w:rPr>
          <w:rFonts w:ascii="Arial" w:hAnsi="Arial" w:cs="Arial"/>
        </w:rPr>
        <w:t>).</w:t>
      </w:r>
      <w:r w:rsidR="00E81CB8">
        <w:rPr>
          <w:rFonts w:ascii="Arial" w:hAnsi="Arial" w:cs="Arial"/>
        </w:rPr>
        <w:t xml:space="preserve"> In Gal 6,6 dürfte die private Unterweisung durch einen Lehrer gemeint sein.</w:t>
      </w:r>
      <w:r w:rsidR="009B5120">
        <w:rPr>
          <w:rFonts w:ascii="Arial" w:hAnsi="Arial" w:cs="Arial"/>
        </w:rPr>
        <w:t xml:space="preserve"> Bei Ältesten unter gewissen Voraussetzungen eine regelmäßige Unterstützung anzunehmen, ist exegetisch nur schwer haltbar. Vgl. die Anm. bei 1Tim 5,17!</w:t>
      </w:r>
      <w:r w:rsidR="00C4350F">
        <w:rPr>
          <w:rFonts w:ascii="Arial" w:hAnsi="Arial" w:cs="Arial"/>
        </w:rPr>
        <w:br/>
      </w:r>
      <w:r w:rsidRPr="000F1AAF">
        <w:rPr>
          <w:rFonts w:ascii="Arial" w:hAnsi="Arial" w:cs="Arial"/>
          <w:b/>
          <w:sz w:val="24"/>
          <w:vertAlign w:val="superscript"/>
        </w:rPr>
        <w:t>5</w:t>
      </w:r>
      <w:r w:rsidR="00580DF8" w:rsidRPr="00DF2BD9">
        <w:rPr>
          <w:rFonts w:ascii="Arial" w:hAnsi="Arial" w:cs="Arial"/>
        </w:rPr>
        <w:t xml:space="preserve"> Die Genannten sind vermutlich die Überbringer des Fragenkatalogs der Gemeinde von Korinth an Paulus.</w:t>
      </w:r>
      <w:r w:rsidR="00C4350F">
        <w:rPr>
          <w:rFonts w:ascii="Arial" w:hAnsi="Arial" w:cs="Arial"/>
        </w:rPr>
        <w:br/>
      </w:r>
      <w:r w:rsidRPr="000F1AAF">
        <w:rPr>
          <w:rFonts w:ascii="Arial" w:hAnsi="Arial" w:cs="Arial"/>
          <w:b/>
          <w:sz w:val="24"/>
          <w:vertAlign w:val="superscript"/>
        </w:rPr>
        <w:t>6</w:t>
      </w:r>
      <w:r w:rsidR="00580DF8" w:rsidRPr="00DF2BD9">
        <w:rPr>
          <w:rFonts w:ascii="Arial" w:hAnsi="Arial" w:cs="Arial"/>
        </w:rPr>
        <w:t xml:space="preserve"> Der Name lässt darauf schließen, dass er ein Sklave oder ein Ex-Sklave aus der Provinz Achaia war (33,10).</w:t>
      </w:r>
      <w:r w:rsidR="00C4350F">
        <w:rPr>
          <w:rFonts w:ascii="Arial" w:hAnsi="Arial" w:cs="Arial"/>
        </w:rPr>
        <w:br/>
      </w:r>
      <w:r w:rsidRPr="000F1AAF">
        <w:rPr>
          <w:rFonts w:ascii="Arial" w:hAnsi="Arial" w:cs="Arial"/>
          <w:b/>
          <w:sz w:val="24"/>
          <w:vertAlign w:val="superscript"/>
        </w:rPr>
        <w:t>7</w:t>
      </w:r>
      <w:r w:rsidR="00580DF8" w:rsidRPr="00DF2BD9">
        <w:rPr>
          <w:rFonts w:ascii="Arial" w:hAnsi="Arial" w:cs="Arial"/>
        </w:rPr>
        <w:t xml:space="preserve"> Will er damit vielleicht mit einem Augenzwinkern klarmachen, dass er nur mitgeht, wenn die Gabe groß genug ist (21,V,946</w:t>
      </w:r>
      <w:r w:rsidR="006B58FB">
        <w:rPr>
          <w:rFonts w:ascii="Arial" w:hAnsi="Arial" w:cs="Arial"/>
        </w:rPr>
        <w:t>; 31,II,249</w:t>
      </w:r>
      <w:r w:rsidR="00580DF8" w:rsidRPr="00DF2BD9">
        <w:rPr>
          <w:rFonts w:ascii="Arial" w:hAnsi="Arial" w:cs="Arial"/>
        </w:rPr>
        <w:t>), oder aus einem anderen Grund?</w:t>
      </w:r>
      <w:r w:rsidR="00C4350F">
        <w:rPr>
          <w:rFonts w:ascii="Arial" w:hAnsi="Arial" w:cs="Arial"/>
        </w:rPr>
        <w:br/>
      </w:r>
      <w:r w:rsidRPr="000F1AAF">
        <w:rPr>
          <w:rFonts w:ascii="Arial" w:hAnsi="Arial" w:cs="Arial"/>
          <w:b/>
          <w:sz w:val="24"/>
          <w:vertAlign w:val="superscript"/>
        </w:rPr>
        <w:t>8</w:t>
      </w:r>
      <w:r w:rsidR="00580DF8" w:rsidRPr="00DF2BD9">
        <w:rPr>
          <w:rFonts w:ascii="Arial" w:hAnsi="Arial" w:cs="Arial"/>
        </w:rPr>
        <w:t xml:space="preserve"> Vielleicht ist damit die Missionierung Kleinasiens (Kolo</w:t>
      </w:r>
      <w:r w:rsidR="00764F2D">
        <w:rPr>
          <w:rFonts w:ascii="Arial" w:hAnsi="Arial" w:cs="Arial"/>
        </w:rPr>
        <w:t>s</w:t>
      </w:r>
      <w:r w:rsidR="00580DF8" w:rsidRPr="00DF2BD9">
        <w:rPr>
          <w:rFonts w:ascii="Arial" w:hAnsi="Arial" w:cs="Arial"/>
        </w:rPr>
        <w:t>sä, Laodizäa, usw) durch ihn und seine Mitarbeiter gemeint (vgl. Vers 19 und Apg 19,9f.26).</w:t>
      </w:r>
      <w:r w:rsidR="00C4350F">
        <w:rPr>
          <w:rFonts w:ascii="Arial" w:hAnsi="Arial" w:cs="Arial"/>
        </w:rPr>
        <w:br/>
      </w:r>
      <w:r w:rsidRPr="000F1AAF">
        <w:rPr>
          <w:rFonts w:ascii="Arial" w:hAnsi="Arial" w:cs="Arial"/>
          <w:b/>
          <w:sz w:val="24"/>
          <w:vertAlign w:val="superscript"/>
        </w:rPr>
        <w:t>9</w:t>
      </w:r>
      <w:r w:rsidR="00580DF8" w:rsidRPr="00DF2BD9">
        <w:rPr>
          <w:rFonts w:ascii="Arial" w:hAnsi="Arial" w:cs="Arial"/>
        </w:rPr>
        <w:t xml:space="preserve"> </w:t>
      </w:r>
      <w:r w:rsidR="00243750" w:rsidRPr="00243750">
        <w:rPr>
          <w:rFonts w:ascii="Arial" w:hAnsi="Arial" w:cs="Arial"/>
        </w:rPr>
        <w:t>Achaja</w:t>
      </w:r>
      <w:r w:rsidR="00243750">
        <w:rPr>
          <w:rFonts w:ascii="Arial" w:hAnsi="Arial" w:cs="Arial"/>
        </w:rPr>
        <w:t xml:space="preserve"> war eine r</w:t>
      </w:r>
      <w:r w:rsidR="00243750" w:rsidRPr="00243750">
        <w:rPr>
          <w:rFonts w:ascii="Arial" w:hAnsi="Arial" w:cs="Arial"/>
        </w:rPr>
        <w:t>ömische Provinz, die den südlichen Teil</w:t>
      </w:r>
      <w:r w:rsidR="00243750">
        <w:rPr>
          <w:rFonts w:ascii="Arial" w:hAnsi="Arial" w:cs="Arial"/>
        </w:rPr>
        <w:t xml:space="preserve"> </w:t>
      </w:r>
      <w:r w:rsidR="00243750" w:rsidRPr="00243750">
        <w:rPr>
          <w:rFonts w:ascii="Arial" w:hAnsi="Arial" w:cs="Arial"/>
        </w:rPr>
        <w:t>Griechenlands umfasste und von Korinth aus von einem</w:t>
      </w:r>
      <w:r w:rsidR="00243750">
        <w:rPr>
          <w:rFonts w:ascii="Arial" w:hAnsi="Arial" w:cs="Arial"/>
        </w:rPr>
        <w:t xml:space="preserve"> </w:t>
      </w:r>
      <w:r w:rsidR="00243750" w:rsidRPr="00243750">
        <w:rPr>
          <w:rFonts w:ascii="Arial" w:hAnsi="Arial" w:cs="Arial"/>
        </w:rPr>
        <w:t>Prokonsul regiert wurde.</w:t>
      </w:r>
      <w:r w:rsidR="00243750">
        <w:rPr>
          <w:rFonts w:ascii="Arial" w:hAnsi="Arial" w:cs="Arial"/>
        </w:rPr>
        <w:t xml:space="preserve"> - </w:t>
      </w:r>
      <w:r w:rsidR="00580DF8" w:rsidRPr="00243750">
        <w:rPr>
          <w:rFonts w:ascii="Arial" w:hAnsi="Arial" w:cs="Arial"/>
        </w:rPr>
        <w:t xml:space="preserve">Schon davor gab es in Athen einzelne Bekehrungen (Apg. 17,34), aber es entstand keine Gemeinde dort. In Korinth selbst wird Krispus als der erste Bekehrte genannt (Apg. 18,8), aber erst das </w:t>
      </w:r>
      <w:r w:rsidR="00580DF8" w:rsidRPr="00243750">
        <w:rPr>
          <w:rFonts w:ascii="Arial" w:hAnsi="Arial" w:cs="Arial"/>
          <w:bCs/>
          <w:i/>
        </w:rPr>
        <w:t>ganze Haus</w:t>
      </w:r>
      <w:r w:rsidR="00580DF8" w:rsidRPr="00243750">
        <w:rPr>
          <w:rFonts w:ascii="Arial" w:hAnsi="Arial" w:cs="Arial"/>
        </w:rPr>
        <w:t xml:space="preserve"> des Stephanas bildete dann den Startschuss zu einer Gemeindegründung.</w:t>
      </w:r>
      <w:r w:rsidR="00C4350F" w:rsidRPr="00243750">
        <w:rPr>
          <w:rFonts w:ascii="Arial" w:hAnsi="Arial" w:cs="Arial"/>
        </w:rPr>
        <w:br/>
      </w:r>
      <w:r w:rsidRPr="00243750">
        <w:rPr>
          <w:rFonts w:ascii="Arial" w:hAnsi="Arial" w:cs="Arial"/>
          <w:b/>
          <w:sz w:val="24"/>
          <w:szCs w:val="24"/>
          <w:vertAlign w:val="superscript"/>
        </w:rPr>
        <w:t>10</w:t>
      </w:r>
      <w:r w:rsidR="00580DF8" w:rsidRPr="00243750">
        <w:rPr>
          <w:rFonts w:ascii="Arial" w:hAnsi="Arial" w:cs="Arial"/>
        </w:rPr>
        <w:t xml:space="preserve"> Bis zu diesem Zeitpunkt gab es offensichtlich noch keine Ältesten in Korinth, obwohl es eine recht große Gemeinde war!</w:t>
      </w:r>
      <w:r w:rsidR="00C4350F" w:rsidRPr="00243750">
        <w:rPr>
          <w:rFonts w:ascii="Arial" w:hAnsi="Arial" w:cs="Arial"/>
        </w:rPr>
        <w:br/>
      </w:r>
      <w:r w:rsidRPr="00243750">
        <w:rPr>
          <w:rFonts w:ascii="Arial" w:hAnsi="Arial" w:cs="Arial"/>
          <w:b/>
          <w:sz w:val="24"/>
          <w:szCs w:val="24"/>
          <w:vertAlign w:val="superscript"/>
        </w:rPr>
        <w:t>11</w:t>
      </w:r>
      <w:r w:rsidR="00580DF8" w:rsidRPr="00243750">
        <w:rPr>
          <w:rFonts w:ascii="Arial" w:hAnsi="Arial" w:cs="Arial"/>
        </w:rPr>
        <w:t xml:space="preserve"> Da Apg 19,20 und 1Kor 16,9 vermuten lassen, dass die Gemeinde in Ephesus bereits eine beträchtliche Größe hatte, wird es sich hier wohl um eine der </w:t>
      </w:r>
      <w:r w:rsidR="001C4EB1" w:rsidRPr="00243750">
        <w:rPr>
          <w:rFonts w:ascii="Arial" w:hAnsi="Arial" w:cs="Arial"/>
          <w:color w:val="000000"/>
        </w:rPr>
        <w:t>"</w:t>
      </w:r>
      <w:r w:rsidR="00580DF8" w:rsidRPr="00243750">
        <w:rPr>
          <w:rFonts w:ascii="Arial" w:hAnsi="Arial" w:cs="Arial"/>
        </w:rPr>
        <w:t>Hausgemeinden</w:t>
      </w:r>
      <w:r w:rsidR="001C4EB1" w:rsidRPr="00243750">
        <w:rPr>
          <w:rFonts w:ascii="Arial" w:hAnsi="Arial" w:cs="Arial"/>
          <w:color w:val="000000"/>
        </w:rPr>
        <w:t>"</w:t>
      </w:r>
      <w:r w:rsidR="00580DF8" w:rsidRPr="00243750">
        <w:rPr>
          <w:rFonts w:ascii="Arial" w:hAnsi="Arial" w:cs="Arial"/>
        </w:rPr>
        <w:t xml:space="preserve"> in Ephesus handeln</w:t>
      </w:r>
      <w:r w:rsidR="0005237D" w:rsidRPr="00243750">
        <w:rPr>
          <w:rFonts w:ascii="Arial" w:hAnsi="Arial" w:cs="Arial"/>
        </w:rPr>
        <w:t xml:space="preserve">, sicherlich um die, die Aquila und Priscilla </w:t>
      </w:r>
      <w:r w:rsidR="00FA013A" w:rsidRPr="00243750">
        <w:rPr>
          <w:rFonts w:ascii="Arial" w:hAnsi="Arial" w:cs="Arial"/>
        </w:rPr>
        <w:t xml:space="preserve">schon </w:t>
      </w:r>
      <w:r w:rsidR="0005237D" w:rsidRPr="00243750">
        <w:rPr>
          <w:rFonts w:ascii="Arial" w:hAnsi="Arial" w:cs="Arial"/>
        </w:rPr>
        <w:t>am Anfang gründeten.</w:t>
      </w:r>
      <w:r w:rsidR="00CA29A6" w:rsidRPr="00243750">
        <w:rPr>
          <w:rFonts w:ascii="Arial" w:hAnsi="Arial" w:cs="Arial"/>
        </w:rPr>
        <w:t xml:space="preserve"> </w:t>
      </w:r>
      <w:r w:rsidR="0042443D" w:rsidRPr="00243750">
        <w:rPr>
          <w:rFonts w:ascii="Arial" w:hAnsi="Arial" w:cs="Arial"/>
        </w:rPr>
        <w:t xml:space="preserve">Auch die Präposition </w:t>
      </w:r>
      <w:r w:rsidR="008D177E" w:rsidRPr="00243750">
        <w:rPr>
          <w:rFonts w:ascii="Arial" w:hAnsi="Arial" w:cs="Arial"/>
        </w:rPr>
        <w:t>κατα</w:t>
      </w:r>
      <w:r w:rsidR="0042443D" w:rsidRPr="00243750">
        <w:rPr>
          <w:rFonts w:ascii="Arial" w:hAnsi="Arial" w:cs="Arial"/>
        </w:rPr>
        <w:t xml:space="preserve"> in ihrem distributiven Sinn weist auf diese Tatsache hin (31,II,256).</w:t>
      </w:r>
      <w:r w:rsidR="00FC4F5E" w:rsidRPr="00243750">
        <w:rPr>
          <w:rFonts w:ascii="Arial" w:hAnsi="Arial" w:cs="Arial"/>
        </w:rPr>
        <w:t xml:space="preserve"> </w:t>
      </w:r>
      <w:r w:rsidR="00FC4F5E" w:rsidRPr="00243750">
        <w:rPr>
          <w:rFonts w:ascii="Arial" w:hAnsi="Arial" w:cs="Arial"/>
        </w:rPr>
        <w:br/>
      </w:r>
      <w:r w:rsidRPr="000F1AAF">
        <w:rPr>
          <w:rFonts w:ascii="Arial" w:hAnsi="Arial" w:cs="Arial"/>
          <w:b/>
          <w:sz w:val="24"/>
          <w:vertAlign w:val="superscript"/>
        </w:rPr>
        <w:t>12</w:t>
      </w:r>
      <w:r w:rsidR="00DF2BD9" w:rsidRPr="00DF2BD9">
        <w:rPr>
          <w:rFonts w:ascii="Arial" w:hAnsi="Arial" w:cs="Arial"/>
        </w:rPr>
        <w:t xml:space="preserve"> </w:t>
      </w:r>
      <w:r w:rsidR="00DF2BD9" w:rsidRPr="00FC4F5E">
        <w:rPr>
          <w:rFonts w:ascii="Arial" w:hAnsi="Arial" w:cs="Arial"/>
        </w:rPr>
        <w:t xml:space="preserve">Wohl ein Gebetsruf der aramäisch sprechenden Urgemeinde (59,385): "Unser Herr </w:t>
      </w:r>
      <w:r w:rsidR="00AB5FBF" w:rsidRPr="00FC4F5E">
        <w:rPr>
          <w:rFonts w:ascii="Arial" w:hAnsi="Arial" w:cs="Arial"/>
        </w:rPr>
        <w:t>komm/</w:t>
      </w:r>
      <w:r w:rsidR="00DF2BD9" w:rsidRPr="00FC4F5E">
        <w:rPr>
          <w:rFonts w:ascii="Arial" w:hAnsi="Arial" w:cs="Arial"/>
        </w:rPr>
        <w:t>kommt</w:t>
      </w:r>
      <w:r w:rsidR="00AB5FBF" w:rsidRPr="00FC4F5E">
        <w:rPr>
          <w:rFonts w:ascii="Arial" w:hAnsi="Arial" w:cs="Arial"/>
        </w:rPr>
        <w:t>/</w:t>
      </w:r>
      <w:r w:rsidR="00DF2BD9" w:rsidRPr="00FC4F5E">
        <w:rPr>
          <w:rFonts w:ascii="Arial" w:hAnsi="Arial" w:cs="Arial"/>
        </w:rPr>
        <w:t>wird kommen".</w:t>
      </w:r>
      <w:r w:rsidR="00C4350F" w:rsidRPr="00FC4F5E">
        <w:rPr>
          <w:rFonts w:ascii="Arial" w:hAnsi="Arial" w:cs="Arial"/>
        </w:rPr>
        <w:br/>
      </w:r>
      <w:r w:rsidRPr="00FC4F5E">
        <w:rPr>
          <w:rFonts w:ascii="Arial" w:hAnsi="Arial" w:cs="Arial"/>
          <w:b/>
          <w:sz w:val="24"/>
          <w:szCs w:val="24"/>
          <w:vertAlign w:val="superscript"/>
        </w:rPr>
        <w:t>13</w:t>
      </w:r>
      <w:r w:rsidR="002C6608" w:rsidRPr="00FC4F5E">
        <w:rPr>
          <w:rFonts w:ascii="Arial" w:hAnsi="Arial" w:cs="Arial"/>
        </w:rPr>
        <w:t xml:space="preserve"> Diese sollen sowohl die Überbringer als vertrauenswürdig bestätigen, als auch wahrscheinlich die Höhe des Spendenbetrages angeben, damit keinerlei üble Nachrede entstehen könne (</w:t>
      </w:r>
      <w:r w:rsidR="00ED2B2B" w:rsidRPr="00FC4F5E">
        <w:rPr>
          <w:rFonts w:ascii="Arial" w:hAnsi="Arial" w:cs="Arial"/>
        </w:rPr>
        <w:t>2Kor 8,20</w:t>
      </w:r>
      <w:r w:rsidR="002C6608" w:rsidRPr="00FC4F5E">
        <w:rPr>
          <w:rFonts w:ascii="Arial" w:hAnsi="Arial" w:cs="Arial"/>
        </w:rPr>
        <w:t>).</w:t>
      </w:r>
      <w:r w:rsidR="009067AD" w:rsidRPr="00FC4F5E">
        <w:rPr>
          <w:rFonts w:ascii="Arial" w:hAnsi="Arial" w:cs="Arial"/>
        </w:rPr>
        <w:t xml:space="preserve"> Diese Praxis der Transparenz bei Geldangelegenheiten ist heute wichtiger denn je.</w:t>
      </w:r>
      <w:r w:rsidR="00C4350F" w:rsidRPr="00FC4F5E">
        <w:rPr>
          <w:rFonts w:ascii="Arial" w:hAnsi="Arial" w:cs="Arial"/>
        </w:rPr>
        <w:br/>
      </w:r>
      <w:r w:rsidRPr="00FC4F5E">
        <w:rPr>
          <w:rFonts w:ascii="Arial" w:hAnsi="Arial" w:cs="Arial"/>
          <w:b/>
          <w:sz w:val="24"/>
          <w:szCs w:val="24"/>
          <w:vertAlign w:val="superscript"/>
        </w:rPr>
        <w:t>14</w:t>
      </w:r>
      <w:r w:rsidR="007D624F" w:rsidRPr="00FC4F5E">
        <w:rPr>
          <w:rFonts w:ascii="Arial" w:hAnsi="Arial" w:cs="Arial"/>
        </w:rPr>
        <w:t xml:space="preserve"> </w:t>
      </w:r>
      <w:r w:rsidR="00FC4F5E" w:rsidRPr="00FC4F5E">
        <w:rPr>
          <w:rFonts w:ascii="Arial" w:hAnsi="Arial" w:cs="Arial"/>
          <w:shd w:val="clear" w:color="auto" w:fill="FFFFFF"/>
        </w:rPr>
        <w:t>Mazedonien</w:t>
      </w:r>
      <w:r w:rsidR="00FC4F5E">
        <w:rPr>
          <w:rFonts w:ascii="Arial" w:hAnsi="Arial" w:cs="Arial"/>
          <w:shd w:val="clear" w:color="auto" w:fill="FFFFFF"/>
        </w:rPr>
        <w:t xml:space="preserve"> war eine r</w:t>
      </w:r>
      <w:r w:rsidR="00FC4F5E" w:rsidRPr="00FC4F5E">
        <w:rPr>
          <w:rFonts w:ascii="Arial" w:hAnsi="Arial" w:cs="Arial"/>
          <w:shd w:val="clear" w:color="auto" w:fill="FFFFFF"/>
        </w:rPr>
        <w:t>ömische Provinz auf der Balkanhalbinsel.</w:t>
      </w:r>
      <w:r w:rsidR="00FC4F5E">
        <w:rPr>
          <w:rFonts w:ascii="Arial" w:hAnsi="Arial" w:cs="Arial"/>
          <w:shd w:val="clear" w:color="auto" w:fill="FFFFFF"/>
        </w:rPr>
        <w:t xml:space="preserve"> </w:t>
      </w:r>
      <w:r w:rsidR="00FC4F5E" w:rsidRPr="00FC4F5E">
        <w:rPr>
          <w:rFonts w:ascii="Arial" w:hAnsi="Arial" w:cs="Arial"/>
          <w:shd w:val="clear" w:color="auto" w:fill="FFFFFF"/>
        </w:rPr>
        <w:t>Sie umfasste den nördlichen Teil des heutigen Griechenland</w:t>
      </w:r>
      <w:r w:rsidR="00FC4F5E">
        <w:rPr>
          <w:rFonts w:ascii="Arial" w:hAnsi="Arial" w:cs="Arial"/>
          <w:shd w:val="clear" w:color="auto" w:fill="FFFFFF"/>
        </w:rPr>
        <w:t xml:space="preserve"> (54,z.St.).</w:t>
      </w:r>
      <w:r w:rsidR="00FC4F5E" w:rsidRPr="00FC4F5E">
        <w:rPr>
          <w:rFonts w:ascii="Arial" w:hAnsi="Arial" w:cs="Arial"/>
        </w:rPr>
        <w:t xml:space="preserve"> </w:t>
      </w:r>
      <w:r w:rsidR="00FC4F5E">
        <w:rPr>
          <w:rFonts w:ascii="Arial" w:hAnsi="Arial" w:cs="Arial"/>
        </w:rPr>
        <w:t xml:space="preserve">- </w:t>
      </w:r>
      <w:r w:rsidR="007D624F" w:rsidRPr="00FC4F5E">
        <w:rPr>
          <w:rFonts w:ascii="Arial" w:hAnsi="Arial" w:cs="Arial"/>
        </w:rPr>
        <w:t xml:space="preserve">Wahrscheinlich </w:t>
      </w:r>
      <w:r w:rsidR="00CA29A6" w:rsidRPr="00FC4F5E">
        <w:rPr>
          <w:rFonts w:ascii="Arial" w:hAnsi="Arial" w:cs="Arial"/>
        </w:rPr>
        <w:t xml:space="preserve">ein </w:t>
      </w:r>
      <w:r w:rsidR="007D624F" w:rsidRPr="00FC4F5E">
        <w:rPr>
          <w:rFonts w:ascii="Arial" w:hAnsi="Arial" w:cs="Arial"/>
        </w:rPr>
        <w:t>futuristisches Präsens</w:t>
      </w:r>
      <w:r w:rsidR="00D10394" w:rsidRPr="00FC4F5E">
        <w:rPr>
          <w:rFonts w:ascii="Arial" w:hAnsi="Arial" w:cs="Arial"/>
        </w:rPr>
        <w:t xml:space="preserve"> des Vorhabens</w:t>
      </w:r>
      <w:r w:rsidR="007D624F" w:rsidRPr="00FC4F5E">
        <w:rPr>
          <w:rFonts w:ascii="Arial" w:hAnsi="Arial" w:cs="Arial"/>
        </w:rPr>
        <w:t>: "…werde ich durchziehen" (2,996</w:t>
      </w:r>
      <w:r w:rsidR="00D10394" w:rsidRPr="00FC4F5E">
        <w:rPr>
          <w:rFonts w:ascii="Arial" w:hAnsi="Arial" w:cs="Arial"/>
        </w:rPr>
        <w:t>; 31,II,250</w:t>
      </w:r>
      <w:r w:rsidR="007D624F" w:rsidRPr="00FC4F5E">
        <w:rPr>
          <w:rFonts w:ascii="Arial" w:hAnsi="Arial" w:cs="Arial"/>
        </w:rPr>
        <w:t>).</w:t>
      </w:r>
      <w:r w:rsidR="00FC4F5E" w:rsidRPr="00FC4F5E">
        <w:rPr>
          <w:rFonts w:ascii="Arial" w:hAnsi="Arial" w:cs="Arial"/>
        </w:rPr>
        <w:t xml:space="preserve"> </w:t>
      </w:r>
      <w:r w:rsidR="00FC4F5E">
        <w:rPr>
          <w:rFonts w:ascii="Arial" w:hAnsi="Arial" w:cs="Arial"/>
        </w:rPr>
        <w:br/>
      </w:r>
      <w:r w:rsidRPr="000F1AAF">
        <w:rPr>
          <w:rFonts w:ascii="Arial" w:hAnsi="Arial" w:cs="Arial"/>
          <w:b/>
          <w:sz w:val="24"/>
          <w:vertAlign w:val="superscript"/>
        </w:rPr>
        <w:t>15</w:t>
      </w:r>
      <w:r w:rsidR="00687F8E" w:rsidRPr="00DF2BD9">
        <w:rPr>
          <w:rFonts w:ascii="Arial" w:hAnsi="Arial" w:cs="Arial"/>
        </w:rPr>
        <w:t xml:space="preserve"> </w:t>
      </w:r>
      <w:r w:rsidR="00243750" w:rsidRPr="00243750">
        <w:rPr>
          <w:rFonts w:ascii="Arial" w:hAnsi="Arial" w:cs="Arial"/>
        </w:rPr>
        <w:t>Asia</w:t>
      </w:r>
      <w:r w:rsidR="00243750">
        <w:rPr>
          <w:rFonts w:ascii="Arial" w:hAnsi="Arial" w:cs="Arial"/>
        </w:rPr>
        <w:t xml:space="preserve"> war eine r</w:t>
      </w:r>
      <w:r w:rsidR="00243750" w:rsidRPr="00243750">
        <w:rPr>
          <w:rFonts w:ascii="Arial" w:hAnsi="Arial" w:cs="Arial"/>
        </w:rPr>
        <w:t>ömische Provinz, die den westlichen Teil</w:t>
      </w:r>
      <w:r w:rsidR="00243750">
        <w:rPr>
          <w:rFonts w:ascii="Arial" w:hAnsi="Arial" w:cs="Arial"/>
        </w:rPr>
        <w:t xml:space="preserve"> </w:t>
      </w:r>
      <w:r w:rsidR="00243750" w:rsidRPr="00243750">
        <w:rPr>
          <w:rFonts w:ascii="Arial" w:hAnsi="Arial" w:cs="Arial"/>
        </w:rPr>
        <w:t>Kleinasiens umfasste.</w:t>
      </w:r>
      <w:r w:rsidR="00243750">
        <w:rPr>
          <w:rFonts w:ascii="Arial" w:hAnsi="Arial" w:cs="Arial"/>
        </w:rPr>
        <w:t xml:space="preserve"> </w:t>
      </w:r>
      <w:r w:rsidR="00687F8E">
        <w:rPr>
          <w:rFonts w:ascii="Arial" w:hAnsi="Arial" w:cs="Arial"/>
        </w:rPr>
        <w:t>Dies weist darauf hin, dass Paulus mit seinen Mitarbeitern währen</w:t>
      </w:r>
      <w:r w:rsidR="00056A1A">
        <w:rPr>
          <w:rFonts w:ascii="Arial" w:hAnsi="Arial" w:cs="Arial"/>
        </w:rPr>
        <w:t>d</w:t>
      </w:r>
      <w:r w:rsidR="00687F8E">
        <w:rPr>
          <w:rFonts w:ascii="Arial" w:hAnsi="Arial" w:cs="Arial"/>
        </w:rPr>
        <w:t xml:space="preserve"> seines dreijährigen Aufenthalts</w:t>
      </w:r>
      <w:r w:rsidR="00056A1A">
        <w:rPr>
          <w:rFonts w:ascii="Arial" w:hAnsi="Arial" w:cs="Arial"/>
        </w:rPr>
        <w:t xml:space="preserve"> in Ephesus,</w:t>
      </w:r>
      <w:r w:rsidR="00687F8E">
        <w:rPr>
          <w:rFonts w:ascii="Arial" w:hAnsi="Arial" w:cs="Arial"/>
        </w:rPr>
        <w:t xml:space="preserve"> seine Missionstätigkeit auf ganz Kleinasien ausweitete</w:t>
      </w:r>
      <w:r w:rsidR="00FA013A">
        <w:rPr>
          <w:rFonts w:ascii="Arial" w:hAnsi="Arial" w:cs="Arial"/>
        </w:rPr>
        <w:t xml:space="preserve"> (vgl Apg 19,10)</w:t>
      </w:r>
      <w:r w:rsidR="00056A1A">
        <w:rPr>
          <w:rFonts w:ascii="Arial" w:hAnsi="Arial" w:cs="Arial"/>
        </w:rPr>
        <w:t>. Und ebenso</w:t>
      </w:r>
      <w:r w:rsidR="00C707B7">
        <w:rPr>
          <w:rFonts w:ascii="Arial" w:hAnsi="Arial" w:cs="Arial"/>
        </w:rPr>
        <w:t>, dass der 1</w:t>
      </w:r>
      <w:r w:rsidR="00FA013A">
        <w:rPr>
          <w:rFonts w:ascii="Arial" w:hAnsi="Arial" w:cs="Arial"/>
        </w:rPr>
        <w:t>.</w:t>
      </w:r>
      <w:r w:rsidR="00C707B7">
        <w:rPr>
          <w:rFonts w:ascii="Arial" w:hAnsi="Arial" w:cs="Arial"/>
        </w:rPr>
        <w:t xml:space="preserve">Korinterbrief </w:t>
      </w:r>
      <w:r w:rsidR="00D73F1E">
        <w:rPr>
          <w:rFonts w:ascii="Arial" w:hAnsi="Arial" w:cs="Arial"/>
        </w:rPr>
        <w:t>gegen</w:t>
      </w:r>
      <w:r w:rsidR="00C707B7">
        <w:rPr>
          <w:rFonts w:ascii="Arial" w:hAnsi="Arial" w:cs="Arial"/>
        </w:rPr>
        <w:t xml:space="preserve"> Ende dieser drei Jahre geschrieben wurde.</w:t>
      </w:r>
      <w:r w:rsidR="00C4350F">
        <w:rPr>
          <w:rFonts w:ascii="Arial" w:hAnsi="Arial" w:cs="Arial"/>
        </w:rPr>
        <w:br/>
      </w:r>
      <w:r w:rsidRPr="000F1AAF">
        <w:rPr>
          <w:rFonts w:ascii="Arial" w:hAnsi="Arial" w:cs="Arial"/>
          <w:b/>
          <w:sz w:val="24"/>
          <w:vertAlign w:val="superscript"/>
        </w:rPr>
        <w:t>16</w:t>
      </w:r>
      <w:r w:rsidR="001A48F8" w:rsidRPr="00DF2BD9">
        <w:rPr>
          <w:rFonts w:ascii="Arial" w:hAnsi="Arial" w:cs="Arial"/>
        </w:rPr>
        <w:t xml:space="preserve"> </w:t>
      </w:r>
      <w:r w:rsidR="001A48F8">
        <w:rPr>
          <w:rFonts w:ascii="Arial" w:hAnsi="Arial" w:cs="Arial"/>
        </w:rPr>
        <w:t xml:space="preserve">Noch zur Zeit Justins des Märtyrers wurde dieser Ritus praktiziert, und zwar bei der Weitergabe des Brotes beim Abendmahl, wobei jeder Bruder seinem nächstsitzenden Bruder und jede Schwester ihrer nächstsitzenden Schwester das Brot nach einem Kuss </w:t>
      </w:r>
      <w:r w:rsidR="001A48F8" w:rsidRPr="00883A01">
        <w:rPr>
          <w:rFonts w:ascii="Arial" w:hAnsi="Arial" w:cs="Arial"/>
        </w:rPr>
        <w:t>weiterreichte (31,II,256).</w:t>
      </w:r>
      <w:r w:rsidR="00C4350F">
        <w:rPr>
          <w:rFonts w:ascii="Arial" w:hAnsi="Arial" w:cs="Arial"/>
        </w:rPr>
        <w:br/>
      </w:r>
      <w:r w:rsidRPr="000F1AAF">
        <w:rPr>
          <w:rFonts w:ascii="Arial" w:hAnsi="Arial" w:cs="Arial"/>
          <w:b/>
          <w:sz w:val="24"/>
          <w:vertAlign w:val="superscript"/>
        </w:rPr>
        <w:t>17</w:t>
      </w:r>
      <w:r w:rsidR="00027F54" w:rsidRPr="00883A01">
        <w:rPr>
          <w:rFonts w:ascii="Arial" w:hAnsi="Arial" w:cs="Arial"/>
        </w:rPr>
        <w:t xml:space="preserve"> Dies zeigt, dass der erste Tag der Woche (= Sonntag) bereits der festgelegte Tag für die Versammlungen der Christen war, denn es war der Tag von Jesu Auferstehung. Er nahm die Stelle des Sabbaths ein, aber nicht als </w:t>
      </w:r>
      <w:r w:rsidR="00B25883">
        <w:rPr>
          <w:rFonts w:ascii="Arial" w:hAnsi="Arial" w:cs="Arial"/>
        </w:rPr>
        <w:t>Ruhetag</w:t>
      </w:r>
      <w:r w:rsidR="00027F54" w:rsidRPr="00883A01">
        <w:rPr>
          <w:rFonts w:ascii="Arial" w:hAnsi="Arial" w:cs="Arial"/>
        </w:rPr>
        <w:t xml:space="preserve">, sondern nur als Versammlungstag. </w:t>
      </w:r>
      <w:r w:rsidR="00883A01" w:rsidRPr="00883A01">
        <w:rPr>
          <w:rFonts w:ascii="Arial" w:hAnsi="Arial" w:cs="Arial"/>
          <w:shd w:val="clear" w:color="auto" w:fill="FFFFFF"/>
        </w:rPr>
        <w:t>Der</w:t>
      </w:r>
      <w:r w:rsidR="00883A01">
        <w:rPr>
          <w:rFonts w:ascii="Arial" w:hAnsi="Arial" w:cs="Arial"/>
          <w:shd w:val="clear" w:color="auto" w:fill="FFFFFF"/>
        </w:rPr>
        <w:t xml:space="preserve"> </w:t>
      </w:r>
      <w:r w:rsidR="00B25883">
        <w:rPr>
          <w:rFonts w:ascii="Arial" w:hAnsi="Arial" w:cs="Arial"/>
          <w:shd w:val="clear" w:color="auto" w:fill="FFFFFF"/>
        </w:rPr>
        <w:t xml:space="preserve">römische </w:t>
      </w:r>
      <w:r w:rsidR="00B25883" w:rsidRPr="00DF2BD9">
        <w:rPr>
          <w:rFonts w:ascii="Arial" w:hAnsi="Arial" w:cs="Arial"/>
          <w:color w:val="000000"/>
        </w:rPr>
        <w:t>"</w:t>
      </w:r>
      <w:r w:rsidR="00883A01">
        <w:rPr>
          <w:rFonts w:ascii="Arial" w:hAnsi="Arial" w:cs="Arial"/>
          <w:shd w:val="clear" w:color="auto" w:fill="FFFFFF"/>
        </w:rPr>
        <w:t>Sonntag</w:t>
      </w:r>
      <w:r w:rsidR="00B25883" w:rsidRPr="00DF2BD9">
        <w:rPr>
          <w:rFonts w:ascii="Arial" w:hAnsi="Arial" w:cs="Arial"/>
          <w:color w:val="000000"/>
        </w:rPr>
        <w:t>"</w:t>
      </w:r>
      <w:r w:rsidR="00883A01">
        <w:rPr>
          <w:rFonts w:ascii="Arial" w:hAnsi="Arial" w:cs="Arial"/>
          <w:shd w:val="clear" w:color="auto" w:fill="FFFFFF"/>
        </w:rPr>
        <w:t>, der</w:t>
      </w:r>
      <w:r w:rsidR="00883A01" w:rsidRPr="00883A01">
        <w:rPr>
          <w:rFonts w:ascii="Arial" w:hAnsi="Arial" w:cs="Arial"/>
          <w:shd w:val="clear" w:color="auto" w:fill="FFFFFF"/>
        </w:rPr>
        <w:t xml:space="preserve"> ehrwürdige Tag der Sonne</w:t>
      </w:r>
      <w:r w:rsidR="00883A01">
        <w:rPr>
          <w:rFonts w:ascii="Arial" w:hAnsi="Arial" w:cs="Arial"/>
          <w:shd w:val="clear" w:color="auto" w:fill="FFFFFF"/>
        </w:rPr>
        <w:t xml:space="preserve"> </w:t>
      </w:r>
      <w:r w:rsidR="00883A01" w:rsidRPr="00883A01">
        <w:rPr>
          <w:rFonts w:ascii="Arial" w:hAnsi="Arial" w:cs="Arial"/>
        </w:rPr>
        <w:t xml:space="preserve">(lat.: </w:t>
      </w:r>
      <w:r w:rsidR="00883A01" w:rsidRPr="00883A01">
        <w:rPr>
          <w:rFonts w:ascii="Arial" w:hAnsi="Arial" w:cs="Arial"/>
          <w:i/>
          <w:iCs/>
        </w:rPr>
        <w:t>dies solis</w:t>
      </w:r>
      <w:r w:rsidR="00883A01" w:rsidRPr="00883A01">
        <w:rPr>
          <w:rFonts w:ascii="Arial" w:hAnsi="Arial" w:cs="Arial"/>
        </w:rPr>
        <w:t>),</w:t>
      </w:r>
      <w:r w:rsidR="00883A01" w:rsidRPr="00883A01">
        <w:rPr>
          <w:rFonts w:ascii="Arial" w:hAnsi="Arial" w:cs="Arial"/>
          <w:shd w:val="clear" w:color="auto" w:fill="FFFFFF"/>
        </w:rPr>
        <w:t xml:space="preserve"> der dem römischen Mithraskult geweiht war, wurde </w:t>
      </w:r>
      <w:r w:rsidR="00883A01" w:rsidRPr="00883A01">
        <w:rPr>
          <w:rFonts w:ascii="Arial" w:hAnsi="Arial" w:cs="Arial"/>
        </w:rPr>
        <w:t>erst durch Kaiser Konstantin im Jahr 321 n.Chr.</w:t>
      </w:r>
      <w:r w:rsidR="00883A01">
        <w:rPr>
          <w:rFonts w:ascii="Arial" w:hAnsi="Arial" w:cs="Arial"/>
        </w:rPr>
        <w:t xml:space="preserve"> </w:t>
      </w:r>
      <w:r w:rsidR="00883A01" w:rsidRPr="00883A01">
        <w:rPr>
          <w:rFonts w:ascii="Arial" w:hAnsi="Arial" w:cs="Arial"/>
          <w:shd w:val="clear" w:color="auto" w:fill="FFFFFF"/>
        </w:rPr>
        <w:t>zum Ruhetag im Römischen Reich bestimmt</w:t>
      </w:r>
      <w:r w:rsidR="00CF4074">
        <w:rPr>
          <w:rFonts w:ascii="Arial" w:hAnsi="Arial" w:cs="Arial"/>
          <w:shd w:val="clear" w:color="auto" w:fill="FFFFFF"/>
        </w:rPr>
        <w:t xml:space="preserve"> (31,II,248</w:t>
      </w:r>
      <w:r w:rsidR="00162FB9">
        <w:rPr>
          <w:rFonts w:ascii="Arial" w:hAnsi="Arial" w:cs="Arial"/>
          <w:shd w:val="clear" w:color="auto" w:fill="FFFFFF"/>
        </w:rPr>
        <w:t>; 41,1168</w:t>
      </w:r>
      <w:r w:rsidR="00CF4074">
        <w:rPr>
          <w:rFonts w:ascii="Arial" w:hAnsi="Arial" w:cs="Arial"/>
          <w:shd w:val="clear" w:color="auto" w:fill="FFFFFF"/>
        </w:rPr>
        <w:t>)</w:t>
      </w:r>
      <w:r w:rsidR="00883A01" w:rsidRPr="00883A01">
        <w:rPr>
          <w:rFonts w:ascii="Arial" w:hAnsi="Arial" w:cs="Arial"/>
          <w:shd w:val="clear" w:color="auto" w:fill="FFFFFF"/>
        </w:rPr>
        <w:t>.</w:t>
      </w:r>
      <w:r w:rsidR="00751DFC">
        <w:rPr>
          <w:rFonts w:ascii="Arial" w:hAnsi="Arial" w:cs="Arial"/>
          <w:shd w:val="clear" w:color="auto" w:fill="FFFFFF"/>
        </w:rPr>
        <w:t xml:space="preserve"> Ein biblischer </w:t>
      </w:r>
      <w:r w:rsidR="00751DFC" w:rsidRPr="00751DFC">
        <w:rPr>
          <w:rFonts w:ascii="Arial" w:hAnsi="Arial" w:cs="Arial"/>
          <w:b/>
          <w:bCs/>
          <w:shd w:val="clear" w:color="auto" w:fill="FFFFFF"/>
        </w:rPr>
        <w:t>Ruhetag</w:t>
      </w:r>
      <w:r w:rsidR="00751DFC">
        <w:rPr>
          <w:rFonts w:ascii="Arial" w:hAnsi="Arial" w:cs="Arial"/>
          <w:shd w:val="clear" w:color="auto" w:fill="FFFFFF"/>
        </w:rPr>
        <w:t xml:space="preserve"> anstelle des Sabbats ist der Sonntag daher nicht.</w:t>
      </w:r>
      <w:r w:rsidR="00FC4F5E" w:rsidRPr="00FC4F5E">
        <w:rPr>
          <w:rFonts w:ascii="Arial" w:hAnsi="Arial" w:cs="Arial"/>
        </w:rPr>
        <w:t xml:space="preserve"> </w:t>
      </w:r>
      <w:r w:rsidR="00FC4F5E">
        <w:rPr>
          <w:rFonts w:ascii="Arial" w:hAnsi="Arial" w:cs="Arial"/>
        </w:rPr>
        <w:br/>
      </w:r>
      <w:r w:rsidR="00FC4F5E" w:rsidRPr="000F1AAF">
        <w:rPr>
          <w:rFonts w:ascii="Arial" w:hAnsi="Arial" w:cs="Arial"/>
          <w:b/>
          <w:sz w:val="24"/>
          <w:vertAlign w:val="superscript"/>
        </w:rPr>
        <w:t>1</w:t>
      </w:r>
      <w:r w:rsidR="00FC4F5E">
        <w:rPr>
          <w:rFonts w:ascii="Arial" w:hAnsi="Arial" w:cs="Arial"/>
          <w:b/>
          <w:sz w:val="24"/>
          <w:vertAlign w:val="superscript"/>
        </w:rPr>
        <w:t>8</w:t>
      </w:r>
      <w:r w:rsidR="00FC4F5E" w:rsidRPr="00883A01">
        <w:rPr>
          <w:rFonts w:ascii="Arial" w:hAnsi="Arial" w:cs="Arial"/>
        </w:rPr>
        <w:t xml:space="preserve"> </w:t>
      </w:r>
      <w:r w:rsidR="00FC4F5E" w:rsidRPr="00FC4F5E">
        <w:rPr>
          <w:rFonts w:ascii="Arial" w:hAnsi="Arial" w:cs="Arial"/>
          <w:shd w:val="clear" w:color="auto" w:fill="FFFFFF"/>
        </w:rPr>
        <w:t>Galati</w:t>
      </w:r>
      <w:r w:rsidR="00FC4F5E">
        <w:rPr>
          <w:rFonts w:ascii="Arial" w:hAnsi="Arial" w:cs="Arial"/>
          <w:shd w:val="clear" w:color="auto" w:fill="FFFFFF"/>
        </w:rPr>
        <w:t>a</w:t>
      </w:r>
      <w:r w:rsidR="00FC4F5E" w:rsidRPr="00FC4F5E">
        <w:rPr>
          <w:rFonts w:ascii="Arial" w:hAnsi="Arial" w:cs="Arial"/>
          <w:shd w:val="clear" w:color="auto" w:fill="FFFFFF"/>
        </w:rPr>
        <w:t xml:space="preserve"> ist der Name einer Landschaft im nördlichen</w:t>
      </w:r>
      <w:r w:rsidR="00FC4F5E">
        <w:rPr>
          <w:rFonts w:ascii="Arial" w:hAnsi="Arial" w:cs="Arial"/>
          <w:shd w:val="clear" w:color="auto" w:fill="FFFFFF"/>
        </w:rPr>
        <w:t xml:space="preserve"> K</w:t>
      </w:r>
      <w:r w:rsidR="00FC4F5E" w:rsidRPr="00FC4F5E">
        <w:rPr>
          <w:rFonts w:ascii="Arial" w:hAnsi="Arial" w:cs="Arial"/>
          <w:shd w:val="clear" w:color="auto" w:fill="FFFFFF"/>
        </w:rPr>
        <w:t>leinasien. Die römische Provinz Galati</w:t>
      </w:r>
      <w:r w:rsidR="00FC4F5E">
        <w:rPr>
          <w:rFonts w:ascii="Arial" w:hAnsi="Arial" w:cs="Arial"/>
          <w:shd w:val="clear" w:color="auto" w:fill="FFFFFF"/>
        </w:rPr>
        <w:t>a</w:t>
      </w:r>
      <w:r w:rsidR="00FC4F5E" w:rsidRPr="00FC4F5E">
        <w:rPr>
          <w:rFonts w:ascii="Arial" w:hAnsi="Arial" w:cs="Arial"/>
          <w:shd w:val="clear" w:color="auto" w:fill="FFFFFF"/>
        </w:rPr>
        <w:t xml:space="preserve"> schloss </w:t>
      </w:r>
      <w:r w:rsidR="00FC4F5E">
        <w:rPr>
          <w:rFonts w:ascii="Arial" w:hAnsi="Arial" w:cs="Arial"/>
          <w:shd w:val="clear" w:color="auto" w:fill="FFFFFF"/>
        </w:rPr>
        <w:t>a</w:t>
      </w:r>
      <w:r w:rsidR="00FC4F5E" w:rsidRPr="00FC4F5E">
        <w:rPr>
          <w:rFonts w:ascii="Arial" w:hAnsi="Arial" w:cs="Arial"/>
          <w:shd w:val="clear" w:color="auto" w:fill="FFFFFF"/>
        </w:rPr>
        <w:t>ber seit</w:t>
      </w:r>
      <w:r w:rsidR="00FC4F5E">
        <w:rPr>
          <w:rFonts w:ascii="Arial" w:hAnsi="Arial" w:cs="Arial"/>
          <w:shd w:val="clear" w:color="auto" w:fill="FFFFFF"/>
        </w:rPr>
        <w:t xml:space="preserve"> </w:t>
      </w:r>
      <w:r w:rsidR="00FC4F5E" w:rsidRPr="00FC4F5E">
        <w:rPr>
          <w:rFonts w:ascii="Arial" w:hAnsi="Arial" w:cs="Arial"/>
          <w:shd w:val="clear" w:color="auto" w:fill="FFFFFF"/>
        </w:rPr>
        <w:t>einigen Jahrzehnten auch die südlicher liegenden Landschaften</w:t>
      </w:r>
      <w:r w:rsidR="00FC4F5E">
        <w:rPr>
          <w:rFonts w:ascii="Arial" w:hAnsi="Arial" w:cs="Arial"/>
          <w:shd w:val="clear" w:color="auto" w:fill="FFFFFF"/>
        </w:rPr>
        <w:t xml:space="preserve"> </w:t>
      </w:r>
      <w:r w:rsidR="00FC4F5E" w:rsidRPr="00FC4F5E">
        <w:rPr>
          <w:rFonts w:ascii="Arial" w:hAnsi="Arial" w:cs="Arial"/>
          <w:shd w:val="clear" w:color="auto" w:fill="FFFFFF"/>
        </w:rPr>
        <w:t>Pisidien, Phrygien und Lyakonien ein. Dort befanden</w:t>
      </w:r>
      <w:r w:rsidR="00FC4F5E">
        <w:rPr>
          <w:rFonts w:ascii="Arial" w:hAnsi="Arial" w:cs="Arial"/>
          <w:shd w:val="clear" w:color="auto" w:fill="FFFFFF"/>
        </w:rPr>
        <w:t xml:space="preserve"> </w:t>
      </w:r>
      <w:r w:rsidR="00FC4F5E" w:rsidRPr="00FC4F5E">
        <w:rPr>
          <w:rFonts w:ascii="Arial" w:hAnsi="Arial" w:cs="Arial"/>
          <w:shd w:val="clear" w:color="auto" w:fill="FFFFFF"/>
        </w:rPr>
        <w:t xml:space="preserve">sich die </w:t>
      </w:r>
      <w:r w:rsidR="00FC4F5E">
        <w:rPr>
          <w:rFonts w:ascii="Arial" w:hAnsi="Arial" w:cs="Arial"/>
          <w:shd w:val="clear" w:color="auto" w:fill="FFFFFF"/>
        </w:rPr>
        <w:t xml:space="preserve">von Paulus gegründeten </w:t>
      </w:r>
      <w:r w:rsidR="00FC4F5E" w:rsidRPr="00FC4F5E">
        <w:rPr>
          <w:rFonts w:ascii="Arial" w:hAnsi="Arial" w:cs="Arial"/>
          <w:shd w:val="clear" w:color="auto" w:fill="FFFFFF"/>
        </w:rPr>
        <w:t xml:space="preserve">Gemeinden, von denen </w:t>
      </w:r>
      <w:r w:rsidR="00FC4F5E">
        <w:rPr>
          <w:rFonts w:ascii="Arial" w:hAnsi="Arial" w:cs="Arial"/>
          <w:shd w:val="clear" w:color="auto" w:fill="FFFFFF"/>
        </w:rPr>
        <w:t>er</w:t>
      </w:r>
      <w:r w:rsidR="00FC4F5E" w:rsidRPr="00FC4F5E">
        <w:rPr>
          <w:rFonts w:ascii="Arial" w:hAnsi="Arial" w:cs="Arial"/>
          <w:shd w:val="clear" w:color="auto" w:fill="FFFFFF"/>
        </w:rPr>
        <w:t xml:space="preserve"> hier schreibt</w:t>
      </w:r>
      <w:r w:rsidR="00FC4F5E">
        <w:rPr>
          <w:rFonts w:ascii="Arial" w:hAnsi="Arial" w:cs="Arial"/>
          <w:shd w:val="clear" w:color="auto" w:fill="FFFFFF"/>
        </w:rPr>
        <w:t xml:space="preserve"> (54,z.St.)</w:t>
      </w:r>
      <w:r w:rsidR="00FC4F5E" w:rsidRPr="00FC4F5E">
        <w:rPr>
          <w:rFonts w:ascii="Arial" w:hAnsi="Arial" w:cs="Arial"/>
          <w:shd w:val="clear" w:color="auto" w:fill="FFFFFF"/>
        </w:rPr>
        <w:t>.</w:t>
      </w:r>
      <w:r w:rsidR="00FC4F5E">
        <w:rPr>
          <w:rFonts w:ascii="Arial" w:hAnsi="Arial" w:cs="Arial"/>
        </w:rPr>
        <w:br/>
      </w:r>
    </w:p>
    <w:p w14:paraId="0E31764B" w14:textId="66A64927" w:rsidR="00580DF8" w:rsidRPr="00D166D1" w:rsidRDefault="00580DF8" w:rsidP="003A1160">
      <w:pPr>
        <w:spacing w:after="120"/>
        <w:jc w:val="center"/>
        <w:rPr>
          <w:rFonts w:ascii="Arial" w:hAnsi="Arial" w:cs="Arial"/>
          <w:b/>
          <w:bCs/>
          <w:sz w:val="48"/>
          <w:szCs w:val="48"/>
          <w:u w:val="single"/>
        </w:rPr>
      </w:pPr>
      <w:r w:rsidRPr="00D166D1">
        <w:rPr>
          <w:rFonts w:ascii="Arial" w:hAnsi="Arial" w:cs="Arial"/>
          <w:b/>
          <w:bCs/>
          <w:sz w:val="48"/>
          <w:szCs w:val="48"/>
          <w:u w:val="single"/>
        </w:rPr>
        <w:t>Zu Korinthern B</w:t>
      </w:r>
    </w:p>
    <w:p w14:paraId="1A93D684" w14:textId="77777777" w:rsidR="00580DF8" w:rsidRPr="00D166D1" w:rsidRDefault="00580DF8" w:rsidP="00080DD4">
      <w:pPr>
        <w:rPr>
          <w:rFonts w:ascii="Arial" w:hAnsi="Arial" w:cs="Arial"/>
          <w:szCs w:val="21"/>
        </w:rPr>
        <w:sectPr w:rsidR="00580DF8" w:rsidRPr="00D166D1" w:rsidSect="004A6609">
          <w:type w:val="continuous"/>
          <w:pgSz w:w="11906" w:h="16838"/>
          <w:pgMar w:top="567" w:right="1134" w:bottom="568" w:left="1134" w:header="720" w:footer="720" w:gutter="0"/>
          <w:cols w:space="0"/>
        </w:sectPr>
      </w:pPr>
    </w:p>
    <w:p w14:paraId="3A0C624D" w14:textId="559C1A82"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1</w:t>
      </w:r>
    </w:p>
    <w:p w14:paraId="0824011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56A8DDC" w14:textId="3CA041B3" w:rsidR="00580DF8"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Bezieht sich vielleicht auf eine Gefangenschaft in Ephesus; vgl. 1Kor 15,32; 16,9; Apg 19,23-40; 2Kor 11,23-33 (vgl. 47,z.St.); </w:t>
      </w:r>
      <w:r w:rsidR="00F65EA6">
        <w:rPr>
          <w:rFonts w:ascii="Arial" w:hAnsi="Arial" w:cs="Arial"/>
          <w:sz w:val="20"/>
        </w:rPr>
        <w:t>eher aber</w:t>
      </w:r>
      <w:r w:rsidR="006D4F32">
        <w:rPr>
          <w:rFonts w:ascii="Arial" w:hAnsi="Arial" w:cs="Arial"/>
          <w:sz w:val="20"/>
        </w:rPr>
        <w:t xml:space="preserve"> </w:t>
      </w:r>
      <w:r w:rsidR="00580DF8" w:rsidRPr="00D166D1">
        <w:rPr>
          <w:rFonts w:ascii="Arial" w:hAnsi="Arial" w:cs="Arial"/>
          <w:sz w:val="20"/>
        </w:rPr>
        <w:t xml:space="preserve">auf Apg </w:t>
      </w:r>
      <w:r w:rsidR="00F65EA6">
        <w:rPr>
          <w:rFonts w:ascii="Arial" w:hAnsi="Arial" w:cs="Arial"/>
          <w:sz w:val="20"/>
        </w:rPr>
        <w:t>19,23-40 und 2</w:t>
      </w:r>
      <w:r w:rsidR="00580DF8" w:rsidRPr="00D166D1">
        <w:rPr>
          <w:rFonts w:ascii="Arial" w:hAnsi="Arial" w:cs="Arial"/>
          <w:sz w:val="20"/>
        </w:rPr>
        <w:t>0,3</w:t>
      </w:r>
      <w:r w:rsidR="00506EAF">
        <w:rPr>
          <w:rFonts w:ascii="Arial" w:hAnsi="Arial" w:cs="Arial"/>
          <w:sz w:val="20"/>
        </w:rPr>
        <w:t xml:space="preserve"> (65,II,308)</w:t>
      </w:r>
      <w:r w:rsidR="00580DF8" w:rsidRPr="00D166D1">
        <w:rPr>
          <w:rFonts w:ascii="Arial" w:hAnsi="Arial" w:cs="Arial"/>
          <w:sz w:val="20"/>
        </w:rPr>
        <w:t>;  od. auf eine lebensgefährliche Erkrankung (21,III,40f).</w:t>
      </w:r>
      <w:r w:rsidR="00781709">
        <w:rPr>
          <w:rFonts w:ascii="Arial" w:hAnsi="Arial" w:cs="Arial"/>
          <w:sz w:val="20"/>
        </w:rPr>
        <w:t xml:space="preserve"> Mit Asia war die römische Provinz gemeint, die heutige Westtürkei, deren Hauptstadt Ephesus war. In Ephesus hielt sich Paulus etwa 3 Jahre auf und missionierte dabei mit seinen Mitarbeitern das Hinterland. In dieser Zeit entstanden wahrscheinlich auch die sieben Gemeinden, die wir aus der Offenbarung Kapitel 2-3 kennen.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F16364">
        <w:rPr>
          <w:rFonts w:ascii="Arial" w:hAnsi="Arial" w:cs="Arial"/>
          <w:sz w:val="20"/>
        </w:rPr>
        <w:t>V</w:t>
      </w:r>
      <w:r w:rsidR="00580DF8" w:rsidRPr="00D166D1">
        <w:rPr>
          <w:rFonts w:ascii="Arial" w:hAnsi="Arial" w:cs="Arial"/>
          <w:sz w:val="20"/>
        </w:rPr>
        <w:t>gl. das Gegenteil in 1Kor 10,13</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580DF8" w:rsidRPr="00D166D1">
        <w:rPr>
          <w:rFonts w:ascii="Arial" w:eastAsia="Times New Roman" w:hAnsi="Arial" w:cs="Arial"/>
          <w:sz w:val="20"/>
        </w:rPr>
        <w:t xml:space="preserve">εκ </w:t>
      </w:r>
      <w:r w:rsidR="00580DF8" w:rsidRPr="00D166D1">
        <w:rPr>
          <w:rFonts w:ascii="Arial" w:hAnsi="Arial" w:cs="Arial"/>
          <w:sz w:val="20"/>
        </w:rPr>
        <w:t xml:space="preserve">bedeutet hier eher: "vor" und nicht "aus", denn sie sind ja </w:t>
      </w:r>
      <w:r w:rsidR="009C2BD4">
        <w:rPr>
          <w:rFonts w:ascii="Arial" w:hAnsi="Arial" w:cs="Arial"/>
          <w:sz w:val="20"/>
        </w:rPr>
        <w:t xml:space="preserve">dann </w:t>
      </w:r>
      <w:r w:rsidR="00580DF8" w:rsidRPr="00D166D1">
        <w:rPr>
          <w:rFonts w:ascii="Arial" w:hAnsi="Arial" w:cs="Arial"/>
          <w:sz w:val="20"/>
        </w:rPr>
        <w:t>doch nicht gestorben</w:t>
      </w:r>
      <w:r w:rsidR="002D74C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B8551D">
        <w:rPr>
          <w:rFonts w:ascii="Arial" w:hAnsi="Arial" w:cs="Arial"/>
          <w:sz w:val="20"/>
        </w:rPr>
        <w:t xml:space="preserve">Ein </w:t>
      </w:r>
      <w:r w:rsidR="00580DF8" w:rsidRPr="00D166D1">
        <w:rPr>
          <w:rFonts w:ascii="Arial" w:hAnsi="Arial" w:cs="Arial"/>
          <w:sz w:val="20"/>
        </w:rPr>
        <w:t>Gen.epex.</w:t>
      </w:r>
      <w:r w:rsidR="003E4441">
        <w:rPr>
          <w:rFonts w:ascii="Arial" w:hAnsi="Arial" w:cs="Arial"/>
          <w:sz w:val="20"/>
        </w:rPr>
        <w:t xml:space="preserve">, der Geist ist die Anzahlung </w:t>
      </w:r>
      <w:r w:rsidR="00E439D0">
        <w:rPr>
          <w:rFonts w:ascii="Arial" w:hAnsi="Arial" w:cs="Arial"/>
          <w:sz w:val="20"/>
        </w:rPr>
        <w:t>(2,z.St.)</w:t>
      </w:r>
      <w:r w:rsidR="003E4441">
        <w:rPr>
          <w:rFonts w:ascii="Arial" w:hAnsi="Arial" w:cs="Arial"/>
          <w:sz w:val="20"/>
        </w:rPr>
        <w:t>.</w:t>
      </w:r>
      <w:r w:rsidR="004522EC">
        <w:rPr>
          <w:rFonts w:ascii="Arial" w:hAnsi="Arial" w:cs="Arial"/>
          <w:sz w:val="20"/>
        </w:rPr>
        <w:t xml:space="preserve"> Ein</w:t>
      </w:r>
      <w:r w:rsidR="00580DF8" w:rsidRPr="00D166D1">
        <w:rPr>
          <w:rFonts w:ascii="Arial" w:hAnsi="Arial" w:cs="Arial"/>
          <w:sz w:val="20"/>
          <w:szCs w:val="20"/>
        </w:rPr>
        <w:t xml:space="preserve"> geschäftlich-juristischer t.t.: d. Handgeld oder Unterpfand als Anzahlung und Sicherstellung für einen Gesamtbetrag der erst später ausbezahlt wird. Mit dieser Anzahlung verpflichtet sich der Betreffende zugleich vertraglich, den Rest zu einem bestimmten späteren Zeitpunkt noch zu bezahlen</w:t>
      </w:r>
      <w:r w:rsidR="00B8551D">
        <w:rPr>
          <w:rFonts w:ascii="Arial" w:hAnsi="Arial" w:cs="Arial"/>
          <w:sz w:val="20"/>
          <w:szCs w:val="20"/>
        </w:rPr>
        <w:t>. D</w:t>
      </w:r>
      <w:r w:rsidR="00580DF8" w:rsidRPr="00D166D1">
        <w:rPr>
          <w:rFonts w:ascii="Arial" w:hAnsi="Arial" w:cs="Arial"/>
          <w:sz w:val="20"/>
          <w:szCs w:val="20"/>
        </w:rPr>
        <w:t>ie Sache</w:t>
      </w:r>
      <w:r w:rsidR="006D4F32">
        <w:rPr>
          <w:rFonts w:ascii="Arial" w:hAnsi="Arial" w:cs="Arial"/>
          <w:sz w:val="20"/>
          <w:szCs w:val="20"/>
        </w:rPr>
        <w:t>,</w:t>
      </w:r>
      <w:r w:rsidR="00580DF8" w:rsidRPr="00D166D1">
        <w:rPr>
          <w:rFonts w:ascii="Arial" w:hAnsi="Arial" w:cs="Arial"/>
          <w:sz w:val="20"/>
          <w:szCs w:val="20"/>
        </w:rPr>
        <w:t xml:space="preserve"> auf die angezahlt wurde gehört ihm aber schon.</w:t>
      </w:r>
      <w:r w:rsidR="00580DF8" w:rsidRPr="00D166D1">
        <w:rPr>
          <w:rFonts w:ascii="Arial" w:hAnsi="Arial" w:cs="Arial"/>
          <w:sz w:val="20"/>
        </w:rPr>
        <w:t xml:space="preserve"> </w:t>
      </w:r>
      <w:r w:rsidR="006175ED">
        <w:rPr>
          <w:rFonts w:ascii="Arial" w:hAnsi="Arial" w:cs="Arial"/>
          <w:sz w:val="20"/>
        </w:rPr>
        <w:t>V</w:t>
      </w:r>
      <w:r w:rsidR="00580DF8" w:rsidRPr="00D166D1">
        <w:rPr>
          <w:rFonts w:ascii="Arial" w:hAnsi="Arial" w:cs="Arial"/>
          <w:sz w:val="20"/>
        </w:rPr>
        <w:t>gl. Gen 38,17-20; 2Kor 5,5; Eph 1,14</w:t>
      </w:r>
      <w:r w:rsidR="004522EC">
        <w:rPr>
          <w:rFonts w:ascii="Arial" w:hAnsi="Arial" w:cs="Arial"/>
          <w:sz w:val="20"/>
        </w:rPr>
        <w:t>.</w:t>
      </w:r>
      <w:r w:rsidR="00414A74">
        <w:rPr>
          <w:rFonts w:ascii="Arial" w:hAnsi="Arial" w:cs="Arial"/>
          <w:sz w:val="20"/>
        </w:rPr>
        <w:t xml:space="preserve"> Kaufleute z.B.</w:t>
      </w:r>
      <w:r w:rsidR="00B8551D">
        <w:rPr>
          <w:rFonts w:ascii="Arial" w:hAnsi="Arial" w:cs="Arial"/>
          <w:sz w:val="20"/>
        </w:rPr>
        <w:t>,</w:t>
      </w:r>
      <w:r w:rsidR="00414A74">
        <w:rPr>
          <w:rFonts w:ascii="Arial" w:hAnsi="Arial" w:cs="Arial"/>
          <w:sz w:val="20"/>
        </w:rPr>
        <w:t xml:space="preserve"> die im Hafen </w:t>
      </w:r>
      <w:r w:rsidR="00B8551D">
        <w:rPr>
          <w:rFonts w:ascii="Arial" w:hAnsi="Arial" w:cs="Arial"/>
          <w:sz w:val="20"/>
        </w:rPr>
        <w:t xml:space="preserve">eine </w:t>
      </w:r>
      <w:r w:rsidR="00414A74">
        <w:rPr>
          <w:rFonts w:ascii="Arial" w:hAnsi="Arial" w:cs="Arial"/>
          <w:sz w:val="20"/>
        </w:rPr>
        <w:t>Getreide</w:t>
      </w:r>
      <w:r w:rsidR="00B8551D">
        <w:rPr>
          <w:rFonts w:ascii="Arial" w:hAnsi="Arial" w:cs="Arial"/>
          <w:sz w:val="20"/>
        </w:rPr>
        <w:t>ladung</w:t>
      </w:r>
      <w:r w:rsidR="00414A74">
        <w:rPr>
          <w:rFonts w:ascii="Arial" w:hAnsi="Arial" w:cs="Arial"/>
          <w:sz w:val="20"/>
        </w:rPr>
        <w:t xml:space="preserve"> kauften, handelten zuerst den Kaufpreis aus, dann gaben sie eine entsprechende Anzahlung, versiegelten die Säcke</w:t>
      </w:r>
      <w:r w:rsidR="00B8551D">
        <w:rPr>
          <w:rFonts w:ascii="Arial" w:hAnsi="Arial" w:cs="Arial"/>
          <w:sz w:val="20"/>
        </w:rPr>
        <w:t>, und verpflichteten sich,</w:t>
      </w:r>
      <w:r w:rsidR="00414A74">
        <w:rPr>
          <w:rFonts w:ascii="Arial" w:hAnsi="Arial" w:cs="Arial"/>
          <w:sz w:val="20"/>
        </w:rPr>
        <w:t xml:space="preserve"> die Ware zur bestimmten Zeit abzuholen und den Restbetrag zu begleichen. Das was der Heilige Geist jetzt in unserem Leben wirkt ist eine Anzahlung, ein Vorgeschmack</w:t>
      </w:r>
      <w:r w:rsidR="00B8551D">
        <w:rPr>
          <w:rFonts w:ascii="Arial" w:hAnsi="Arial" w:cs="Arial"/>
          <w:sz w:val="20"/>
        </w:rPr>
        <w:t xml:space="preserve"> für das</w:t>
      </w:r>
      <w:r w:rsidR="00414A74">
        <w:rPr>
          <w:rFonts w:ascii="Arial" w:hAnsi="Arial" w:cs="Arial"/>
          <w:sz w:val="20"/>
        </w:rPr>
        <w:t>, was er bei der Vollendung an uns tun wird.</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aus </w:t>
      </w:r>
      <w:r w:rsidR="001C4EB1" w:rsidRPr="00D166D1">
        <w:rPr>
          <w:rFonts w:ascii="Arial" w:hAnsi="Arial" w:cs="Arial"/>
          <w:sz w:val="20"/>
        </w:rPr>
        <w:t>Todesangst?</w:t>
      </w:r>
      <w:r w:rsidR="00580DF8" w:rsidRPr="00D166D1">
        <w:rPr>
          <w:rFonts w:ascii="Arial" w:hAnsi="Arial" w:cs="Arial"/>
          <w:sz w:val="20"/>
        </w:rPr>
        <w:t xml:space="preserve"> od.: aus Todesgefahr?</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D.h. der Bescheid des Todesurteils von offizieller Stelle (21,III,40; 16,85).</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D.h wohl einige von euch, aber leider nicht alle; vgl. 1Kor 3,4 (21,III,43).</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Er meint wohl, dass zwischen seinen Briefen und seinen Worten kein versteckter Unterschied besteht, wie manche in Korinth meinten (2Kor 10,10f). </w:t>
      </w:r>
      <w:r w:rsidR="00580DF8" w:rsidRPr="00D166D1">
        <w:rPr>
          <w:rFonts w:ascii="Arial" w:hAnsi="Arial" w:cs="Arial"/>
          <w:b/>
          <w:bCs/>
          <w:sz w:val="20"/>
        </w:rPr>
        <w:t>Er</w:t>
      </w:r>
      <w:r w:rsidR="00580DF8" w:rsidRPr="00D166D1">
        <w:rPr>
          <w:rFonts w:ascii="Arial" w:hAnsi="Arial" w:cs="Arial"/>
          <w:sz w:val="20"/>
        </w:rPr>
        <w:t xml:space="preserve"> ist authentisch! Im Griechischen ein Wortspiel, dass man in Deutsch nicht wiedergeben kann. Paulus liebt solche Wortspiele; vgl. auch noch im griechischen Grundtext die Wortspiele mit anderen Worten: 1Kor 2,13; 7,31; 11,31; 12,2; 2Kor 3,2; 4,8; 10,12; </w:t>
      </w:r>
      <w:r w:rsidR="002F3885">
        <w:rPr>
          <w:rFonts w:ascii="Arial" w:hAnsi="Arial" w:cs="Arial"/>
          <w:sz w:val="20"/>
        </w:rPr>
        <w:t>Php</w:t>
      </w:r>
      <w:r w:rsidR="00580DF8" w:rsidRPr="00D166D1">
        <w:rPr>
          <w:rFonts w:ascii="Arial" w:hAnsi="Arial" w:cs="Arial"/>
          <w:sz w:val="20"/>
        </w:rPr>
        <w:t xml:space="preserve"> 3,2; Eph 5,15 (21,III,42f).</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Bezieht sich wahrscheinlich auf einen Vorwurf der Korinther, warum er seinen ursprünglichen Plan zu ihnen zu kommen (Vers 16) verworfen hat, und stattdessen Titus schickte (21,III,43).</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1624F6">
        <w:rPr>
          <w:rFonts w:ascii="Arial" w:hAnsi="Arial" w:cs="Arial"/>
          <w:sz w:val="20"/>
        </w:rPr>
        <w:t xml:space="preserve">Ein geschäftlich-juristischer </w:t>
      </w:r>
      <w:r w:rsidR="00580DF8" w:rsidRPr="00D166D1">
        <w:rPr>
          <w:rFonts w:ascii="Arial" w:hAnsi="Arial" w:cs="Arial"/>
          <w:sz w:val="20"/>
        </w:rPr>
        <w:t>t.t.</w:t>
      </w:r>
      <w:r w:rsidR="001624F6">
        <w:rPr>
          <w:rFonts w:ascii="Arial" w:hAnsi="Arial" w:cs="Arial"/>
          <w:sz w:val="20"/>
        </w:rPr>
        <w:t xml:space="preserve"> bei Kaufverträgen</w:t>
      </w:r>
      <w:r w:rsidR="00580DF8" w:rsidRPr="00D166D1">
        <w:rPr>
          <w:rFonts w:ascii="Arial" w:hAnsi="Arial" w:cs="Arial"/>
          <w:sz w:val="20"/>
        </w:rPr>
        <w:t>: Ein zugesagtes Gut, für das man bereits eine Anzahlung gab, für gültig erklären und juristisch garantieren (</w:t>
      </w:r>
      <w:r w:rsidR="009C2BD4">
        <w:rPr>
          <w:rFonts w:ascii="Arial" w:hAnsi="Arial" w:cs="Arial"/>
          <w:sz w:val="20"/>
        </w:rPr>
        <w:t>4,</w:t>
      </w:r>
      <w:r w:rsidR="00580DF8" w:rsidRPr="00D166D1">
        <w:rPr>
          <w:rFonts w:ascii="Arial" w:hAnsi="Arial" w:cs="Arial"/>
          <w:sz w:val="20"/>
        </w:rPr>
        <w:t>104</w:t>
      </w:r>
      <w:r w:rsidR="001624F6">
        <w:rPr>
          <w:rFonts w:ascii="Arial" w:hAnsi="Arial" w:cs="Arial"/>
          <w:sz w:val="20"/>
        </w:rPr>
        <w:t>; 65,II,310</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Bei der Bekehrung </w:t>
      </w:r>
      <w:r w:rsidR="001624F6">
        <w:rPr>
          <w:rFonts w:ascii="Arial" w:hAnsi="Arial" w:cs="Arial"/>
          <w:sz w:val="20"/>
        </w:rPr>
        <w:t xml:space="preserve">werden die Gläubigen </w:t>
      </w:r>
      <w:r w:rsidR="00580DF8" w:rsidRPr="00D166D1">
        <w:rPr>
          <w:rFonts w:ascii="Arial" w:hAnsi="Arial" w:cs="Arial"/>
          <w:sz w:val="20"/>
        </w:rPr>
        <w:t>durch die Gabe des Heiligen Geistes</w:t>
      </w:r>
      <w:r w:rsidR="001624F6">
        <w:rPr>
          <w:rFonts w:ascii="Arial" w:hAnsi="Arial" w:cs="Arial"/>
          <w:sz w:val="20"/>
        </w:rPr>
        <w:t xml:space="preserve"> gesalbt, und so, wie im AT, für den priesterlichen Dienst für den Herrn eingesetzt (65,II,310)</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7A5E8B">
        <w:rPr>
          <w:rFonts w:ascii="Arial" w:hAnsi="Arial" w:cs="Arial"/>
          <w:sz w:val="20"/>
        </w:rPr>
        <w:t>Amen bedeutet:</w:t>
      </w:r>
      <w:r w:rsidR="00580DF8" w:rsidRPr="00D166D1">
        <w:rPr>
          <w:rFonts w:ascii="Arial" w:hAnsi="Arial" w:cs="Arial"/>
          <w:sz w:val="20"/>
          <w:szCs w:val="20"/>
        </w:rPr>
        <w:t xml:space="preserve"> so möge es geschehen; vgl. Offb 3,14.21</w:t>
      </w:r>
      <w:r w:rsidR="00C332F3">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13</w:t>
      </w:r>
      <w:r w:rsidR="00506EAF" w:rsidRPr="00D166D1">
        <w:rPr>
          <w:rFonts w:ascii="Arial" w:hAnsi="Arial" w:cs="Arial"/>
          <w:sz w:val="20"/>
        </w:rPr>
        <w:t xml:space="preserve"> </w:t>
      </w:r>
      <w:r w:rsidR="00506EAF">
        <w:rPr>
          <w:rFonts w:ascii="Arial" w:hAnsi="Arial" w:cs="Arial"/>
          <w:sz w:val="20"/>
        </w:rPr>
        <w:t xml:space="preserve">Damit spielt er offensichtlich an die Ermahnungen n 1Kor </w:t>
      </w:r>
      <w:r w:rsidR="00877136">
        <w:rPr>
          <w:rFonts w:ascii="Arial" w:hAnsi="Arial" w:cs="Arial"/>
          <w:sz w:val="20"/>
        </w:rPr>
        <w:t xml:space="preserve">1,10ff; </w:t>
      </w:r>
      <w:r w:rsidR="00506EAF">
        <w:rPr>
          <w:rFonts w:ascii="Arial" w:hAnsi="Arial" w:cs="Arial"/>
          <w:sz w:val="20"/>
        </w:rPr>
        <w:t>5,1ff</w:t>
      </w:r>
      <w:r w:rsidR="00877136">
        <w:rPr>
          <w:rFonts w:ascii="Arial" w:hAnsi="Arial" w:cs="Arial"/>
          <w:sz w:val="20"/>
        </w:rPr>
        <w:t>; 11,17ff</w:t>
      </w:r>
      <w:r w:rsidR="00506EAF">
        <w:rPr>
          <w:rFonts w:ascii="Arial" w:hAnsi="Arial" w:cs="Arial"/>
          <w:sz w:val="20"/>
        </w:rPr>
        <w:t xml:space="preserve"> an</w:t>
      </w:r>
      <w:r w:rsidR="00220458">
        <w:rPr>
          <w:rFonts w:ascii="Arial" w:hAnsi="Arial" w:cs="Arial"/>
          <w:sz w:val="20"/>
        </w:rPr>
        <w:t xml:space="preserve">; vgl. 2Kor </w:t>
      </w:r>
      <w:r w:rsidR="00781709">
        <w:rPr>
          <w:rFonts w:ascii="Arial" w:hAnsi="Arial" w:cs="Arial"/>
          <w:sz w:val="20"/>
        </w:rPr>
        <w:t>1,23; 10,6</w:t>
      </w:r>
      <w:r w:rsidR="00F033A9">
        <w:rPr>
          <w:rFonts w:ascii="Arial" w:hAnsi="Arial" w:cs="Arial"/>
          <w:sz w:val="20"/>
        </w:rPr>
        <w:t xml:space="preserve">; </w:t>
      </w:r>
      <w:r w:rsidR="00220458">
        <w:rPr>
          <w:rFonts w:ascii="Arial" w:hAnsi="Arial" w:cs="Arial"/>
          <w:sz w:val="20"/>
        </w:rPr>
        <w:t>13,1-10</w:t>
      </w:r>
      <w:r w:rsidR="00506EAF">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395801" w:rsidRPr="00D166D1">
        <w:rPr>
          <w:rFonts w:ascii="Arial" w:hAnsi="Arial" w:cs="Arial"/>
          <w:sz w:val="20"/>
        </w:rPr>
        <w:t xml:space="preserve"> </w:t>
      </w:r>
      <w:r w:rsidR="00395801">
        <w:rPr>
          <w:rFonts w:ascii="Arial" w:hAnsi="Arial" w:cs="Arial"/>
          <w:sz w:val="20"/>
        </w:rPr>
        <w:t>Dokumente und Warenbehälter wurden damals versiegelt, damit sich kein Unbefugter am Inhalt zu schaffen machen konnte. Das Siegel des Eigentümers wurde dabei in heißes Wachs gedrückt und dann über die Schnur gepresst, mit der das Dokument oder der Behälter umbunden war (65,II,310). Christus hat uns durch das Lösegeld seines Opfertodes für Gott freigekauft. Gott ist jetzt unser Eigentümer und Herr. Niemand darf und kann dieses Siegel brechen. Ein Hinweis auf die Unverlierbarkeit des Heils.</w:t>
      </w:r>
      <w:r w:rsidR="00C4350F">
        <w:rPr>
          <w:rFonts w:ascii="Arial" w:hAnsi="Arial" w:cs="Arial"/>
          <w:sz w:val="20"/>
        </w:rPr>
        <w:br/>
      </w:r>
      <w:r w:rsidRPr="000F1AAF">
        <w:rPr>
          <w:rFonts w:ascii="Arial" w:hAnsi="Arial" w:cs="Arial"/>
          <w:b/>
          <w:vertAlign w:val="superscript"/>
        </w:rPr>
        <w:t>15</w:t>
      </w:r>
      <w:r w:rsidR="0034681A" w:rsidRPr="00D166D1">
        <w:rPr>
          <w:rFonts w:ascii="Arial" w:hAnsi="Arial" w:cs="Arial"/>
          <w:sz w:val="20"/>
        </w:rPr>
        <w:t xml:space="preserve"> </w:t>
      </w:r>
      <w:r w:rsidR="0034681A">
        <w:rPr>
          <w:rFonts w:ascii="Arial" w:hAnsi="Arial" w:cs="Arial"/>
          <w:sz w:val="20"/>
        </w:rPr>
        <w:t>Paulus hatte stattdessen den resoluten Titus mit einem harschen Brief (der 1.Korinterbrief</w:t>
      </w:r>
      <w:r w:rsidR="00366AA4">
        <w:rPr>
          <w:rFonts w:ascii="Arial" w:hAnsi="Arial" w:cs="Arial"/>
          <w:sz w:val="20"/>
        </w:rPr>
        <w:t>)</w:t>
      </w:r>
      <w:r w:rsidR="0034681A">
        <w:rPr>
          <w:rFonts w:ascii="Arial" w:hAnsi="Arial" w:cs="Arial"/>
          <w:sz w:val="20"/>
        </w:rPr>
        <w:t xml:space="preserve"> nach Korinth geschickt</w:t>
      </w:r>
      <w:r w:rsidR="00A65424">
        <w:rPr>
          <w:rFonts w:ascii="Arial" w:hAnsi="Arial" w:cs="Arial"/>
          <w:sz w:val="20"/>
        </w:rPr>
        <w:t xml:space="preserve"> (65,II,311)</w:t>
      </w:r>
      <w:r w:rsidR="0034681A">
        <w:rPr>
          <w:rFonts w:ascii="Arial" w:hAnsi="Arial" w:cs="Arial"/>
          <w:sz w:val="20"/>
        </w:rPr>
        <w:t>.</w:t>
      </w:r>
      <w:r w:rsidR="00395801">
        <w:rPr>
          <w:rFonts w:ascii="Arial" w:hAnsi="Arial" w:cs="Arial"/>
          <w:sz w:val="20"/>
        </w:rPr>
        <w:t xml:space="preserve"> </w:t>
      </w:r>
      <w:r w:rsidR="00366AA4">
        <w:rPr>
          <w:rFonts w:ascii="Arial" w:hAnsi="Arial" w:cs="Arial"/>
          <w:sz w:val="20"/>
        </w:rPr>
        <w:t xml:space="preserve">Zu der Ansicht es handle sich </w:t>
      </w:r>
      <w:r w:rsidR="00530DD4">
        <w:rPr>
          <w:rFonts w:ascii="Arial" w:hAnsi="Arial" w:cs="Arial"/>
          <w:sz w:val="20"/>
        </w:rPr>
        <w:t xml:space="preserve">dabei </w:t>
      </w:r>
      <w:r w:rsidR="00366AA4">
        <w:rPr>
          <w:rFonts w:ascii="Arial" w:hAnsi="Arial" w:cs="Arial"/>
          <w:sz w:val="20"/>
        </w:rPr>
        <w:t xml:space="preserve">um einen verlorengegangenen </w:t>
      </w:r>
      <w:r w:rsidR="00366AA4" w:rsidRPr="00D166D1">
        <w:rPr>
          <w:rFonts w:ascii="Arial" w:hAnsi="Arial" w:cs="Arial"/>
          <w:sz w:val="20"/>
        </w:rPr>
        <w:t>"</w:t>
      </w:r>
      <w:r w:rsidR="00366AA4">
        <w:rPr>
          <w:rFonts w:ascii="Arial" w:hAnsi="Arial" w:cs="Arial"/>
          <w:sz w:val="20"/>
        </w:rPr>
        <w:t>Tränenbrief</w:t>
      </w:r>
      <w:r w:rsidR="00366AA4" w:rsidRPr="00D166D1">
        <w:rPr>
          <w:rFonts w:ascii="Arial" w:hAnsi="Arial" w:cs="Arial"/>
          <w:sz w:val="20"/>
        </w:rPr>
        <w:t>"</w:t>
      </w:r>
      <w:r w:rsidR="00366AA4">
        <w:rPr>
          <w:rFonts w:ascii="Arial" w:hAnsi="Arial" w:cs="Arial"/>
          <w:sz w:val="20"/>
        </w:rPr>
        <w:t xml:space="preserve"> siehe die Anm. bei 2Kor 2,3.</w:t>
      </w:r>
    </w:p>
    <w:p w14:paraId="39D4255E" w14:textId="10DFD13B" w:rsidR="00C332F3" w:rsidRPr="00D166D1" w:rsidRDefault="00C332F3" w:rsidP="00080DD4">
      <w:pPr>
        <w:spacing w:after="120"/>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1AAA5407" w14:textId="5655466E"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2</w:t>
      </w:r>
    </w:p>
    <w:p w14:paraId="136651F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DFEAA80" w14:textId="41F5DD98" w:rsidR="00A70AE8" w:rsidRDefault="000F1AAF" w:rsidP="00E36C07">
      <w:pPr>
        <w:pStyle w:val="VorformatierterText"/>
        <w:rPr>
          <w:rFonts w:ascii="Arial" w:hAnsi="Arial" w:cs="Arial"/>
        </w:rPr>
      </w:pPr>
      <w:r w:rsidRPr="00E36C07">
        <w:rPr>
          <w:rFonts w:ascii="Arial" w:hAnsi="Arial" w:cs="Arial"/>
          <w:b/>
          <w:sz w:val="24"/>
          <w:szCs w:val="24"/>
          <w:vertAlign w:val="superscript"/>
        </w:rPr>
        <w:t>1</w:t>
      </w:r>
      <w:r w:rsidR="00580DF8" w:rsidRPr="00E36C07">
        <w:rPr>
          <w:rFonts w:ascii="Arial" w:hAnsi="Arial" w:cs="Arial"/>
          <w:sz w:val="24"/>
          <w:szCs w:val="24"/>
        </w:rPr>
        <w:t xml:space="preserve"> </w:t>
      </w:r>
      <w:r w:rsidR="00E60654">
        <w:rPr>
          <w:rFonts w:ascii="Arial" w:hAnsi="Arial" w:cs="Arial"/>
        </w:rPr>
        <w:t>F</w:t>
      </w:r>
      <w:r w:rsidR="00580DF8" w:rsidRPr="00D166D1">
        <w:rPr>
          <w:rFonts w:ascii="Arial" w:hAnsi="Arial" w:cs="Arial"/>
        </w:rPr>
        <w:t>alls in Vers 3 der Aor</w:t>
      </w:r>
      <w:r w:rsidR="00AC2828">
        <w:rPr>
          <w:rFonts w:ascii="Arial" w:hAnsi="Arial" w:cs="Arial"/>
        </w:rPr>
        <w:t>ist</w:t>
      </w:r>
      <w:r w:rsidR="00580DF8" w:rsidRPr="00D166D1">
        <w:rPr>
          <w:rFonts w:ascii="Arial" w:hAnsi="Arial" w:cs="Arial"/>
        </w:rPr>
        <w:t xml:space="preserve"> des Briefstils vorliegt ist der vorliegende 2.Korintherbrief gemeint</w:t>
      </w:r>
      <w:r w:rsidR="00293315">
        <w:rPr>
          <w:rFonts w:ascii="Arial" w:hAnsi="Arial" w:cs="Arial"/>
        </w:rPr>
        <w:t xml:space="preserve">, bei einem </w:t>
      </w:r>
      <w:r w:rsidR="00AC2828">
        <w:rPr>
          <w:rFonts w:ascii="Arial" w:hAnsi="Arial" w:cs="Arial"/>
        </w:rPr>
        <w:t>normalen Aorist</w:t>
      </w:r>
      <w:r w:rsidR="00C170CA">
        <w:rPr>
          <w:rFonts w:ascii="Arial" w:hAnsi="Arial" w:cs="Arial"/>
        </w:rPr>
        <w:t xml:space="preserve"> der Vergangenheit</w:t>
      </w:r>
      <w:r w:rsidR="00580DF8" w:rsidRPr="00D166D1">
        <w:rPr>
          <w:rFonts w:ascii="Arial" w:hAnsi="Arial" w:cs="Arial"/>
        </w:rPr>
        <w:t xml:space="preserve"> </w:t>
      </w:r>
      <w:r w:rsidR="00293315">
        <w:rPr>
          <w:rFonts w:ascii="Arial" w:hAnsi="Arial" w:cs="Arial"/>
        </w:rPr>
        <w:t xml:space="preserve">wäre </w:t>
      </w:r>
      <w:r w:rsidR="00580DF8" w:rsidRPr="00D166D1">
        <w:rPr>
          <w:rFonts w:ascii="Arial" w:hAnsi="Arial" w:cs="Arial"/>
        </w:rPr>
        <w:t>der 1.Korintherbrief</w:t>
      </w:r>
      <w:r w:rsidR="00293315">
        <w:rPr>
          <w:rFonts w:ascii="Arial" w:hAnsi="Arial" w:cs="Arial"/>
        </w:rPr>
        <w:t xml:space="preserve"> gemeint</w:t>
      </w:r>
      <w:r w:rsidR="00580DF8" w:rsidRPr="00D166D1">
        <w:rPr>
          <w:rFonts w:ascii="Arial" w:hAnsi="Arial" w:cs="Arial"/>
        </w:rPr>
        <w:t xml:space="preserve">, - was in Vers 4 </w:t>
      </w:r>
      <w:r w:rsidR="007D6AB8">
        <w:rPr>
          <w:rFonts w:ascii="Arial" w:hAnsi="Arial" w:cs="Arial"/>
        </w:rPr>
        <w:t>wahrscheinlich</w:t>
      </w:r>
      <w:r w:rsidR="00580DF8" w:rsidRPr="00D166D1">
        <w:rPr>
          <w:rFonts w:ascii="Arial" w:hAnsi="Arial" w:cs="Arial"/>
        </w:rPr>
        <w:t xml:space="preserve"> der Fall ist</w:t>
      </w:r>
      <w:r w:rsidR="007D6AB8">
        <w:rPr>
          <w:rFonts w:ascii="Arial" w:hAnsi="Arial" w:cs="Arial"/>
        </w:rPr>
        <w:t xml:space="preserve"> (21,III,49)</w:t>
      </w:r>
      <w:r w:rsidR="00580DF8" w:rsidRPr="00D166D1">
        <w:rPr>
          <w:rFonts w:ascii="Arial" w:hAnsi="Arial" w:cs="Arial"/>
        </w:rPr>
        <w:t>. Manche meinen, Paulus bezieht sich auf einen verlorengegangenen "Tränenbrief". Doch wenn es einen solchen Brief wirklich gab, warum ist keine einzige Abschrift davon erhalten geblieben</w:t>
      </w:r>
      <w:r w:rsidR="00AC2828">
        <w:rPr>
          <w:rFonts w:ascii="Arial" w:hAnsi="Arial" w:cs="Arial"/>
        </w:rPr>
        <w:t>?</w:t>
      </w:r>
      <w:r w:rsidR="00580DF8" w:rsidRPr="00D166D1">
        <w:rPr>
          <w:rFonts w:ascii="Arial" w:hAnsi="Arial" w:cs="Arial"/>
        </w:rPr>
        <w:t xml:space="preserve"> Man hätte doch diesen Brief genauso erhalten wie die anderen Briefe des Paulus, von denen es hunderte </w:t>
      </w:r>
      <w:r w:rsidR="002A6EEA" w:rsidRPr="002A6EEA">
        <w:rPr>
          <w:rFonts w:ascii="Arial" w:hAnsi="Arial" w:cs="Arial"/>
        </w:rPr>
        <w:t>H</w:t>
      </w:r>
      <w:r w:rsidR="00EA7775">
        <w:rPr>
          <w:rFonts w:ascii="Arial" w:hAnsi="Arial" w:cs="Arial"/>
        </w:rPr>
        <w:t>andschriften</w:t>
      </w:r>
      <w:r w:rsidR="00580DF8" w:rsidRPr="00D166D1">
        <w:rPr>
          <w:rFonts w:ascii="Arial" w:hAnsi="Arial" w:cs="Arial"/>
        </w:rPr>
        <w:t xml:space="preserve"> gibt.</w:t>
      </w:r>
      <w:r w:rsidR="00C4350F">
        <w:rPr>
          <w:rFonts w:ascii="Arial" w:hAnsi="Arial" w:cs="Arial"/>
        </w:rPr>
        <w:br/>
      </w:r>
      <w:r w:rsidRPr="00E36C07">
        <w:rPr>
          <w:rFonts w:ascii="Arial" w:hAnsi="Arial" w:cs="Arial"/>
          <w:b/>
          <w:sz w:val="24"/>
          <w:szCs w:val="24"/>
          <w:vertAlign w:val="superscript"/>
        </w:rPr>
        <w:t>2</w:t>
      </w:r>
      <w:r w:rsidR="00580DF8" w:rsidRPr="00E36C07">
        <w:rPr>
          <w:rFonts w:ascii="Arial" w:hAnsi="Arial" w:cs="Arial"/>
          <w:b/>
          <w:sz w:val="24"/>
          <w:szCs w:val="24"/>
          <w:vertAlign w:val="superscript"/>
        </w:rPr>
        <w:t xml:space="preserve"> </w:t>
      </w:r>
      <w:r w:rsidR="00580DF8" w:rsidRPr="00D166D1">
        <w:rPr>
          <w:rFonts w:ascii="Arial" w:hAnsi="Arial" w:cs="Arial"/>
        </w:rPr>
        <w:t xml:space="preserve">Gemeint ist der </w:t>
      </w:r>
      <w:r w:rsidR="009B7A08">
        <w:rPr>
          <w:rFonts w:ascii="Arial" w:hAnsi="Arial" w:cs="Arial"/>
        </w:rPr>
        <w:t xml:space="preserve">Sünder in </w:t>
      </w:r>
      <w:r w:rsidR="00580DF8" w:rsidRPr="00D166D1">
        <w:rPr>
          <w:rFonts w:ascii="Arial" w:hAnsi="Arial" w:cs="Arial"/>
        </w:rPr>
        <w:t>1Kor 5,1ff.</w:t>
      </w:r>
      <w:r w:rsidR="009B7A08">
        <w:rPr>
          <w:rFonts w:ascii="Arial" w:hAnsi="Arial" w:cs="Arial"/>
        </w:rPr>
        <w:t xml:space="preserve">, wo für ihn in Vers 5 und </w:t>
      </w:r>
      <w:r w:rsidR="00F76506">
        <w:rPr>
          <w:rFonts w:ascii="Arial" w:hAnsi="Arial" w:cs="Arial"/>
        </w:rPr>
        <w:t xml:space="preserve">Vers </w:t>
      </w:r>
      <w:r w:rsidR="009B7A08">
        <w:rPr>
          <w:rFonts w:ascii="Arial" w:hAnsi="Arial" w:cs="Arial"/>
        </w:rPr>
        <w:t>11, der gleiche griechische Ausdruck verwendet wird</w:t>
      </w:r>
      <w:r w:rsidR="00F76506">
        <w:rPr>
          <w:rFonts w:ascii="Arial" w:hAnsi="Arial" w:cs="Arial"/>
        </w:rPr>
        <w:t xml:space="preserve"> (21,III,48</w:t>
      </w:r>
      <w:r w:rsidR="00A663C5">
        <w:rPr>
          <w:rFonts w:ascii="Arial" w:hAnsi="Arial" w:cs="Arial"/>
        </w:rPr>
        <w:t>f</w:t>
      </w:r>
      <w:r w:rsidR="00491A97">
        <w:rPr>
          <w:rFonts w:ascii="Arial" w:hAnsi="Arial" w:cs="Arial"/>
        </w:rPr>
        <w:t>.</w:t>
      </w:r>
      <w:r w:rsidR="00F8761E">
        <w:rPr>
          <w:rFonts w:ascii="Arial" w:hAnsi="Arial" w:cs="Arial"/>
        </w:rPr>
        <w:t>; 48,786</w:t>
      </w:r>
      <w:r w:rsidR="00F76506">
        <w:rPr>
          <w:rFonts w:ascii="Arial" w:hAnsi="Arial" w:cs="Arial"/>
        </w:rPr>
        <w:t>)</w:t>
      </w:r>
      <w:r w:rsidR="009B7A08">
        <w:rPr>
          <w:rFonts w:ascii="Arial" w:hAnsi="Arial" w:cs="Arial"/>
        </w:rPr>
        <w:t>.</w:t>
      </w:r>
      <w:r w:rsidR="00F76506">
        <w:rPr>
          <w:rFonts w:ascii="Arial" w:hAnsi="Arial" w:cs="Arial"/>
        </w:rPr>
        <w:t xml:space="preserve"> Für die Ansicht es betreffe jemand anderen, muss man komplizierte und unbewiesene Annahmen treffen (vgl. 74,109ff).</w:t>
      </w:r>
      <w:r w:rsidR="00C4350F">
        <w:rPr>
          <w:rFonts w:ascii="Arial" w:hAnsi="Arial" w:cs="Arial"/>
        </w:rPr>
        <w:br/>
      </w:r>
      <w:r w:rsidRPr="00E36C07">
        <w:rPr>
          <w:rFonts w:ascii="Arial" w:hAnsi="Arial" w:cs="Arial"/>
          <w:b/>
          <w:sz w:val="24"/>
          <w:szCs w:val="24"/>
          <w:vertAlign w:val="superscript"/>
        </w:rPr>
        <w:t>3</w:t>
      </w:r>
      <w:r w:rsidR="00580DF8" w:rsidRPr="00E36C07">
        <w:rPr>
          <w:rFonts w:ascii="Arial" w:hAnsi="Arial" w:cs="Arial"/>
          <w:b/>
          <w:sz w:val="24"/>
          <w:szCs w:val="24"/>
          <w:vertAlign w:val="superscript"/>
        </w:rPr>
        <w:t xml:space="preserve"> </w:t>
      </w:r>
      <w:r w:rsidR="00580DF8" w:rsidRPr="00D166D1">
        <w:rPr>
          <w:rFonts w:ascii="Arial" w:hAnsi="Arial" w:cs="Arial"/>
        </w:rPr>
        <w:t>Das Substantiv nur hier, das Verb noch an 29 anderen Stellen</w:t>
      </w:r>
      <w:r w:rsidR="00076F03">
        <w:rPr>
          <w:rFonts w:ascii="Arial" w:hAnsi="Arial" w:cs="Arial"/>
        </w:rPr>
        <w:t>.</w:t>
      </w:r>
      <w:r w:rsidR="00580DF8" w:rsidRPr="00D166D1">
        <w:rPr>
          <w:rFonts w:ascii="Arial" w:hAnsi="Arial" w:cs="Arial"/>
        </w:rPr>
        <w:t xml:space="preserve"> </w:t>
      </w:r>
      <w:r w:rsidR="00293315">
        <w:rPr>
          <w:rFonts w:ascii="Arial" w:hAnsi="Arial" w:cs="Arial"/>
        </w:rPr>
        <w:t xml:space="preserve">Die </w:t>
      </w:r>
      <w:r w:rsidR="00580DF8" w:rsidRPr="00D166D1">
        <w:rPr>
          <w:rFonts w:ascii="Arial" w:hAnsi="Arial" w:cs="Arial"/>
        </w:rPr>
        <w:t>Bedeutung</w:t>
      </w:r>
      <w:r w:rsidR="00293315">
        <w:rPr>
          <w:rFonts w:ascii="Arial" w:hAnsi="Arial" w:cs="Arial"/>
        </w:rPr>
        <w:t xml:space="preserve"> des griechischen Wortes ist</w:t>
      </w:r>
      <w:r w:rsidR="00076F03">
        <w:rPr>
          <w:rFonts w:ascii="Arial" w:hAnsi="Arial" w:cs="Arial"/>
        </w:rPr>
        <w:t xml:space="preserve">, </w:t>
      </w:r>
      <w:r w:rsidR="00580DF8" w:rsidRPr="00D166D1">
        <w:rPr>
          <w:rFonts w:ascii="Arial" w:hAnsi="Arial" w:cs="Arial"/>
        </w:rPr>
        <w:t>die von den Richtern festgesetzte Strafe.</w:t>
      </w:r>
      <w:r w:rsidR="00C4350F">
        <w:rPr>
          <w:rFonts w:ascii="Arial" w:hAnsi="Arial" w:cs="Arial"/>
        </w:rPr>
        <w:br/>
      </w:r>
      <w:r w:rsidRPr="00E36C07">
        <w:rPr>
          <w:rFonts w:ascii="Arial" w:hAnsi="Arial" w:cs="Arial"/>
          <w:b/>
          <w:sz w:val="24"/>
          <w:szCs w:val="24"/>
          <w:vertAlign w:val="superscript"/>
        </w:rPr>
        <w:t>4</w:t>
      </w:r>
      <w:r w:rsidR="00580DF8" w:rsidRPr="00E36C07">
        <w:rPr>
          <w:rFonts w:ascii="Arial" w:hAnsi="Arial" w:cs="Arial"/>
          <w:b/>
          <w:sz w:val="24"/>
          <w:szCs w:val="24"/>
          <w:vertAlign w:val="superscript"/>
        </w:rPr>
        <w:t xml:space="preserve"> </w:t>
      </w:r>
      <w:r w:rsidR="00580DF8" w:rsidRPr="00D166D1">
        <w:rPr>
          <w:rFonts w:ascii="Arial" w:hAnsi="Arial" w:cs="Arial"/>
        </w:rPr>
        <w:t>Also gilt ein Gemeindeausschluss auch dann, wenn nur eine überwiegende Mehrheit der Gemeinde zustimmt, was allerdings bei einer so schweren Sünde den traurigen Zustand der Versammlung in Korinth offenbart</w:t>
      </w:r>
      <w:r w:rsidR="000905CF">
        <w:rPr>
          <w:rFonts w:ascii="Arial" w:hAnsi="Arial" w:cs="Arial"/>
        </w:rPr>
        <w:t>.</w:t>
      </w:r>
      <w:r w:rsidR="00C4350F">
        <w:rPr>
          <w:rFonts w:ascii="Arial" w:hAnsi="Arial" w:cs="Arial"/>
        </w:rPr>
        <w:br/>
      </w:r>
      <w:r w:rsidRPr="00E36C07">
        <w:rPr>
          <w:rFonts w:ascii="Arial" w:hAnsi="Arial" w:cs="Arial"/>
          <w:b/>
          <w:sz w:val="24"/>
          <w:szCs w:val="24"/>
          <w:vertAlign w:val="superscript"/>
        </w:rPr>
        <w:t>5</w:t>
      </w:r>
      <w:r w:rsidR="00580DF8" w:rsidRPr="00E36C07">
        <w:rPr>
          <w:rFonts w:ascii="Arial" w:hAnsi="Arial" w:cs="Arial"/>
          <w:b/>
          <w:sz w:val="24"/>
          <w:szCs w:val="24"/>
          <w:vertAlign w:val="superscript"/>
        </w:rPr>
        <w:t xml:space="preserve"> </w:t>
      </w:r>
      <w:r w:rsidR="000C722F">
        <w:rPr>
          <w:rFonts w:ascii="Arial" w:hAnsi="Arial" w:cs="Arial"/>
        </w:rPr>
        <w:t>Ein j</w:t>
      </w:r>
      <w:r w:rsidR="00580DF8" w:rsidRPr="00D166D1">
        <w:rPr>
          <w:rFonts w:ascii="Arial" w:hAnsi="Arial" w:cs="Arial"/>
        </w:rPr>
        <w:t>ur</w:t>
      </w:r>
      <w:r w:rsidR="000C722F">
        <w:rPr>
          <w:rFonts w:ascii="Arial" w:hAnsi="Arial" w:cs="Arial"/>
        </w:rPr>
        <w:t>istischer</w:t>
      </w:r>
      <w:r w:rsidR="00580DF8" w:rsidRPr="00D166D1">
        <w:rPr>
          <w:rFonts w:ascii="Arial" w:hAnsi="Arial" w:cs="Arial"/>
        </w:rPr>
        <w:t xml:space="preserve"> t.t.: etw. (öffentlich) ratifizieren (wie Gal 3,15), </w:t>
      </w:r>
      <w:r w:rsidR="004361CC">
        <w:rPr>
          <w:rFonts w:ascii="Arial" w:hAnsi="Arial" w:cs="Arial"/>
        </w:rPr>
        <w:t xml:space="preserve">z.B. ein Gerichtsurteil. Hier </w:t>
      </w:r>
      <w:r w:rsidR="00580DF8" w:rsidRPr="00D166D1">
        <w:rPr>
          <w:rFonts w:ascii="Arial" w:hAnsi="Arial" w:cs="Arial"/>
        </w:rPr>
        <w:t>also ein offizieller Gemeindebeschluss</w:t>
      </w:r>
      <w:r w:rsidR="004361CC">
        <w:rPr>
          <w:rFonts w:ascii="Arial" w:hAnsi="Arial" w:cs="Arial"/>
        </w:rPr>
        <w:t xml:space="preserve"> (65,II,312)</w:t>
      </w:r>
      <w:r w:rsidR="00580DF8" w:rsidRPr="00D166D1">
        <w:rPr>
          <w:rFonts w:ascii="Arial" w:hAnsi="Arial" w:cs="Arial"/>
        </w:rPr>
        <w:t xml:space="preserve">. </w:t>
      </w:r>
      <w:r w:rsidR="00730C97">
        <w:rPr>
          <w:rFonts w:ascii="Arial" w:hAnsi="Arial" w:cs="Arial"/>
        </w:rPr>
        <w:t xml:space="preserve">In 1Kor 5,3-5 hat Paulus befohlen zu </w:t>
      </w:r>
      <w:r w:rsidR="00730C97" w:rsidRPr="00D166D1">
        <w:rPr>
          <w:rFonts w:ascii="Arial" w:hAnsi="Arial" w:cs="Arial"/>
        </w:rPr>
        <w:t>"</w:t>
      </w:r>
      <w:r w:rsidR="00730C97">
        <w:rPr>
          <w:rFonts w:ascii="Arial" w:hAnsi="Arial" w:cs="Arial"/>
        </w:rPr>
        <w:t>binden</w:t>
      </w:r>
      <w:r w:rsidR="00730C97" w:rsidRPr="00D166D1">
        <w:rPr>
          <w:rFonts w:ascii="Arial" w:hAnsi="Arial" w:cs="Arial"/>
        </w:rPr>
        <w:t>"</w:t>
      </w:r>
      <w:r w:rsidR="00730C97">
        <w:rPr>
          <w:rFonts w:ascii="Arial" w:hAnsi="Arial" w:cs="Arial"/>
        </w:rPr>
        <w:t xml:space="preserve">, hier befiehlt er wieder zu </w:t>
      </w:r>
      <w:r w:rsidR="00730C97" w:rsidRPr="00D166D1">
        <w:rPr>
          <w:rFonts w:ascii="Arial" w:hAnsi="Arial" w:cs="Arial"/>
        </w:rPr>
        <w:t>"</w:t>
      </w:r>
      <w:r w:rsidR="00730C97">
        <w:rPr>
          <w:rFonts w:ascii="Arial" w:hAnsi="Arial" w:cs="Arial"/>
        </w:rPr>
        <w:t>lösen</w:t>
      </w:r>
      <w:r w:rsidR="00730C97" w:rsidRPr="00D166D1">
        <w:rPr>
          <w:rFonts w:ascii="Arial" w:hAnsi="Arial" w:cs="Arial"/>
        </w:rPr>
        <w:t>"</w:t>
      </w:r>
      <w:r w:rsidR="00730C97">
        <w:rPr>
          <w:rFonts w:ascii="Arial" w:hAnsi="Arial" w:cs="Arial"/>
        </w:rPr>
        <w:t xml:space="preserve"> (vgl. Mt 18,18). </w:t>
      </w:r>
      <w:r w:rsidR="00580DF8" w:rsidRPr="00D166D1">
        <w:rPr>
          <w:rFonts w:ascii="Arial" w:hAnsi="Arial" w:cs="Arial"/>
        </w:rPr>
        <w:t xml:space="preserve">Trotz der </w:t>
      </w:r>
      <w:r w:rsidR="0028370E">
        <w:rPr>
          <w:rFonts w:ascii="Arial" w:hAnsi="Arial" w:cs="Arial"/>
        </w:rPr>
        <w:t>S</w:t>
      </w:r>
      <w:r w:rsidR="00580DF8" w:rsidRPr="00D166D1">
        <w:rPr>
          <w:rFonts w:ascii="Arial" w:hAnsi="Arial" w:cs="Arial"/>
        </w:rPr>
        <w:t>chwere der Sünde, erfolgte die Buße und Wiederaufnahme dieses Sünders, wahrscheinlich schon einige Monate nach seinem Ausschluss</w:t>
      </w:r>
      <w:r w:rsidR="004F580B">
        <w:rPr>
          <w:rFonts w:ascii="Arial" w:hAnsi="Arial" w:cs="Arial"/>
        </w:rPr>
        <w:t>.</w:t>
      </w:r>
      <w:r w:rsidR="00EC0E17">
        <w:rPr>
          <w:rFonts w:ascii="Arial" w:hAnsi="Arial" w:cs="Arial"/>
        </w:rPr>
        <w:t xml:space="preserve"> So wie ein Gemeindeausschluss in allen anderen Gemeinden anerkannt werden sollte, muss auch eine Wiederaufnahme nach Buße, in allen anderen Gemeinden anerkannt werden.</w:t>
      </w:r>
      <w:r w:rsidR="00C4350F">
        <w:rPr>
          <w:rFonts w:ascii="Arial" w:hAnsi="Arial" w:cs="Arial"/>
        </w:rPr>
        <w:br/>
      </w:r>
      <w:r w:rsidRPr="00E36C07">
        <w:rPr>
          <w:rFonts w:ascii="Arial" w:hAnsi="Arial" w:cs="Arial"/>
          <w:b/>
          <w:sz w:val="24"/>
          <w:szCs w:val="24"/>
          <w:vertAlign w:val="superscript"/>
        </w:rPr>
        <w:t>6</w:t>
      </w:r>
      <w:r w:rsidR="00580DF8" w:rsidRPr="00E36C07">
        <w:rPr>
          <w:rFonts w:ascii="Arial" w:hAnsi="Arial" w:cs="Arial"/>
          <w:b/>
          <w:sz w:val="24"/>
          <w:szCs w:val="24"/>
          <w:vertAlign w:val="superscript"/>
        </w:rPr>
        <w:t xml:space="preserve"> </w:t>
      </w:r>
      <w:r w:rsidR="00580DF8" w:rsidRPr="00D166D1">
        <w:rPr>
          <w:rFonts w:ascii="Arial" w:hAnsi="Arial" w:cs="Arial"/>
        </w:rPr>
        <w:t>Im 1Kor 5,1ff.</w:t>
      </w:r>
      <w:r w:rsidR="00C4350F">
        <w:rPr>
          <w:rFonts w:ascii="Arial" w:hAnsi="Arial" w:cs="Arial"/>
        </w:rPr>
        <w:br/>
      </w:r>
      <w:r w:rsidRPr="00E36C07">
        <w:rPr>
          <w:rFonts w:ascii="Arial" w:hAnsi="Arial" w:cs="Arial"/>
          <w:b/>
          <w:sz w:val="24"/>
          <w:szCs w:val="24"/>
          <w:vertAlign w:val="superscript"/>
        </w:rPr>
        <w:t>7</w:t>
      </w:r>
      <w:r w:rsidR="00580DF8" w:rsidRPr="00E36C07">
        <w:rPr>
          <w:rFonts w:ascii="Arial" w:hAnsi="Arial" w:cs="Arial"/>
          <w:b/>
          <w:sz w:val="24"/>
          <w:szCs w:val="24"/>
          <w:vertAlign w:val="superscript"/>
        </w:rPr>
        <w:t xml:space="preserve"> </w:t>
      </w:r>
      <w:r w:rsidR="00580DF8" w:rsidRPr="00D166D1">
        <w:rPr>
          <w:rFonts w:ascii="Arial" w:hAnsi="Arial" w:cs="Arial"/>
        </w:rPr>
        <w:t>Paulus hatte Titus mit dem 1.Korintherbrief (</w:t>
      </w:r>
      <w:r w:rsidR="00E07E03">
        <w:rPr>
          <w:rFonts w:ascii="Arial" w:hAnsi="Arial" w:cs="Arial"/>
        </w:rPr>
        <w:t xml:space="preserve">nach anderen </w:t>
      </w:r>
      <w:r w:rsidR="00F920FF">
        <w:rPr>
          <w:rFonts w:ascii="Arial" w:hAnsi="Arial" w:cs="Arial"/>
        </w:rPr>
        <w:t>mit</w:t>
      </w:r>
      <w:r w:rsidR="00580DF8" w:rsidRPr="00D166D1">
        <w:rPr>
          <w:rFonts w:ascii="Arial" w:hAnsi="Arial" w:cs="Arial"/>
        </w:rPr>
        <w:t xml:space="preserve"> einem verlorengegangen "Tränenbrief") von Ephesus nach Korinth geschickt</w:t>
      </w:r>
      <w:r w:rsidR="00AC2828">
        <w:rPr>
          <w:rFonts w:ascii="Arial" w:hAnsi="Arial" w:cs="Arial"/>
        </w:rPr>
        <w:t>,</w:t>
      </w:r>
      <w:r w:rsidR="00580DF8" w:rsidRPr="00D166D1">
        <w:rPr>
          <w:rFonts w:ascii="Arial" w:hAnsi="Arial" w:cs="Arial"/>
        </w:rPr>
        <w:t xml:space="preserve"> um die Ordnung in der Gemeinde wiederherzustellen. Er hoffte</w:t>
      </w:r>
      <w:r w:rsidR="00E07E03">
        <w:rPr>
          <w:rFonts w:ascii="Arial" w:hAnsi="Arial" w:cs="Arial"/>
        </w:rPr>
        <w:t>,</w:t>
      </w:r>
      <w:r w:rsidR="00580DF8" w:rsidRPr="00D166D1">
        <w:rPr>
          <w:rFonts w:ascii="Arial" w:hAnsi="Arial" w:cs="Arial"/>
        </w:rPr>
        <w:t xml:space="preserve"> ihn in </w:t>
      </w:r>
      <w:r w:rsidR="00580DF8" w:rsidRPr="00E36C07">
        <w:rPr>
          <w:rFonts w:ascii="Arial" w:hAnsi="Arial" w:cs="Arial"/>
        </w:rPr>
        <w:t>Troas zu treffen, weil er inbrünstig auf gute Nachrichten aus Korinth hoffte.</w:t>
      </w:r>
      <w:r w:rsidR="00221478" w:rsidRPr="00E36C07">
        <w:rPr>
          <w:rFonts w:ascii="Arial" w:hAnsi="Arial" w:cs="Arial"/>
        </w:rPr>
        <w:t xml:space="preserve"> Da er ihn in Troas nicht fand machte er sich Sorgen um ihn und reiste </w:t>
      </w:r>
      <w:r w:rsidR="00B63A63" w:rsidRPr="00E36C07">
        <w:rPr>
          <w:rFonts w:ascii="Arial" w:hAnsi="Arial" w:cs="Arial"/>
        </w:rPr>
        <w:t xml:space="preserve">mit dem Schiff weiter </w:t>
      </w:r>
      <w:r w:rsidR="00221478" w:rsidRPr="00E36C07">
        <w:rPr>
          <w:rFonts w:ascii="Arial" w:hAnsi="Arial" w:cs="Arial"/>
        </w:rPr>
        <w:t xml:space="preserve">nach Mazedonien. Dort traf er dann Titus, der ihm gute Nachrichten aus Korinth brachte. </w:t>
      </w:r>
      <w:r w:rsidR="00580DF8" w:rsidRPr="00E36C07">
        <w:rPr>
          <w:rFonts w:ascii="Arial" w:hAnsi="Arial" w:cs="Arial"/>
        </w:rPr>
        <w:t>Vgl. 2Kor 7,5</w:t>
      </w:r>
      <w:r w:rsidR="004F580B" w:rsidRPr="00E36C07">
        <w:rPr>
          <w:rFonts w:ascii="Arial" w:hAnsi="Arial" w:cs="Arial"/>
        </w:rPr>
        <w:t>-6,</w:t>
      </w:r>
      <w:r w:rsidR="00580DF8" w:rsidRPr="00E36C07">
        <w:rPr>
          <w:rFonts w:ascii="Arial" w:hAnsi="Arial" w:cs="Arial"/>
        </w:rPr>
        <w:t xml:space="preserve"> dort wird auch der chronologische Gedanke</w:t>
      </w:r>
      <w:r w:rsidR="00E07E03" w:rsidRPr="00E36C07">
        <w:rPr>
          <w:rFonts w:ascii="Arial" w:hAnsi="Arial" w:cs="Arial"/>
        </w:rPr>
        <w:t xml:space="preserve">ngang </w:t>
      </w:r>
      <w:r w:rsidR="00580DF8" w:rsidRPr="00E36C07">
        <w:rPr>
          <w:rFonts w:ascii="Arial" w:hAnsi="Arial" w:cs="Arial"/>
        </w:rPr>
        <w:t>weitergeführt</w:t>
      </w:r>
      <w:r w:rsidR="004F580B" w:rsidRPr="00E36C07">
        <w:rPr>
          <w:rFonts w:ascii="Arial" w:hAnsi="Arial" w:cs="Arial"/>
        </w:rPr>
        <w:t>.</w:t>
      </w:r>
      <w:r w:rsidR="00C4350F" w:rsidRPr="00E36C07">
        <w:rPr>
          <w:rFonts w:ascii="Arial" w:hAnsi="Arial" w:cs="Arial"/>
        </w:rPr>
        <w:br/>
      </w:r>
      <w:r w:rsidRPr="00E36C07">
        <w:rPr>
          <w:rFonts w:ascii="Arial" w:hAnsi="Arial" w:cs="Arial"/>
          <w:b/>
          <w:sz w:val="24"/>
          <w:szCs w:val="24"/>
          <w:vertAlign w:val="superscript"/>
        </w:rPr>
        <w:t>8</w:t>
      </w:r>
      <w:r w:rsidR="00580DF8" w:rsidRPr="00E36C07">
        <w:rPr>
          <w:rFonts w:ascii="Arial" w:hAnsi="Arial" w:cs="Arial"/>
          <w:b/>
          <w:sz w:val="24"/>
          <w:szCs w:val="24"/>
          <w:vertAlign w:val="superscript"/>
        </w:rPr>
        <w:t xml:space="preserve"> </w:t>
      </w:r>
      <w:r w:rsidR="00790D28" w:rsidRPr="00E36C07">
        <w:rPr>
          <w:rFonts w:ascii="Arial" w:hAnsi="Arial" w:cs="Arial"/>
        </w:rPr>
        <w:t xml:space="preserve">Gräz.: der Tanz im Dreierschritt (lat.: </w:t>
      </w:r>
      <w:r w:rsidR="00790D28" w:rsidRPr="00E36C07">
        <w:rPr>
          <w:rFonts w:ascii="Arial" w:hAnsi="Arial" w:cs="Arial"/>
          <w:i/>
          <w:iCs/>
        </w:rPr>
        <w:t>triumphare</w:t>
      </w:r>
      <w:r w:rsidR="00790D28" w:rsidRPr="00E36C07">
        <w:rPr>
          <w:rFonts w:ascii="Arial" w:hAnsi="Arial" w:cs="Arial"/>
        </w:rPr>
        <w:t xml:space="preserve">). Als hellenistischer t.t.: einen festlichen Aufmarsch zu Ehren des Gottes Dionysos halten, wobei viele Freudenlieder gesungen wurden. Aber hier ist der römische Triumphzug gemeint. </w:t>
      </w:r>
      <w:r w:rsidR="00580DF8" w:rsidRPr="00E36C07">
        <w:rPr>
          <w:rFonts w:ascii="Arial" w:hAnsi="Arial" w:cs="Arial"/>
        </w:rPr>
        <w:t>Wenn der siegreiche römische Feldherr von der gewonnenen Schlacht zurückkehrte</w:t>
      </w:r>
      <w:r w:rsidR="00AC2828" w:rsidRPr="00E36C07">
        <w:rPr>
          <w:rFonts w:ascii="Arial" w:hAnsi="Arial" w:cs="Arial"/>
        </w:rPr>
        <w:t>,</w:t>
      </w:r>
      <w:r w:rsidR="00580DF8" w:rsidRPr="00E36C07">
        <w:rPr>
          <w:rFonts w:ascii="Arial" w:hAnsi="Arial" w:cs="Arial"/>
        </w:rPr>
        <w:t xml:space="preserve"> zog er</w:t>
      </w:r>
      <w:r w:rsidR="00790D28" w:rsidRPr="00E36C07">
        <w:rPr>
          <w:rFonts w:ascii="Arial" w:hAnsi="Arial" w:cs="Arial"/>
        </w:rPr>
        <w:t xml:space="preserve"> als Jupiter verkleidet</w:t>
      </w:r>
      <w:r w:rsidR="00580DF8" w:rsidRPr="00E36C07">
        <w:rPr>
          <w:rFonts w:ascii="Arial" w:hAnsi="Arial" w:cs="Arial"/>
        </w:rPr>
        <w:t xml:space="preserve">, begleitet von seinen Soldaten, im Triumphzug </w:t>
      </w:r>
      <w:r w:rsidR="00E07E03" w:rsidRPr="00E36C07">
        <w:rPr>
          <w:rFonts w:ascii="Arial" w:hAnsi="Arial" w:cs="Arial"/>
        </w:rPr>
        <w:t xml:space="preserve">auf einem </w:t>
      </w:r>
      <w:r w:rsidR="00790D28" w:rsidRPr="00E36C07">
        <w:rPr>
          <w:rFonts w:ascii="Arial" w:hAnsi="Arial" w:cs="Arial"/>
        </w:rPr>
        <w:t xml:space="preserve">von 4 </w:t>
      </w:r>
      <w:r w:rsidR="00E07E03" w:rsidRPr="00E36C07">
        <w:rPr>
          <w:rFonts w:ascii="Arial" w:hAnsi="Arial" w:cs="Arial"/>
        </w:rPr>
        <w:t>weißen Pferd</w:t>
      </w:r>
      <w:r w:rsidR="00790D28" w:rsidRPr="00E36C07">
        <w:rPr>
          <w:rFonts w:ascii="Arial" w:hAnsi="Arial" w:cs="Arial"/>
        </w:rPr>
        <w:t>en gezogenen Kampfwagen</w:t>
      </w:r>
      <w:r w:rsidR="00E07E03" w:rsidRPr="00E36C07">
        <w:rPr>
          <w:rFonts w:ascii="Arial" w:hAnsi="Arial" w:cs="Arial"/>
        </w:rPr>
        <w:t xml:space="preserve"> </w:t>
      </w:r>
      <w:r w:rsidR="00580DF8" w:rsidRPr="00E36C07">
        <w:rPr>
          <w:rFonts w:ascii="Arial" w:hAnsi="Arial" w:cs="Arial"/>
        </w:rPr>
        <w:t>in Rom ein</w:t>
      </w:r>
      <w:r w:rsidR="00AC2828" w:rsidRPr="00E36C07">
        <w:rPr>
          <w:rFonts w:ascii="Arial" w:hAnsi="Arial" w:cs="Arial"/>
        </w:rPr>
        <w:t xml:space="preserve">. </w:t>
      </w:r>
      <w:r w:rsidR="00E36C07" w:rsidRPr="00E36C07">
        <w:rPr>
          <w:rFonts w:ascii="Arial" w:hAnsi="Arial" w:cs="Arial"/>
        </w:rPr>
        <w:t>Vor</w:t>
      </w:r>
      <w:r w:rsidR="00E36C07">
        <w:rPr>
          <w:rFonts w:ascii="Arial" w:hAnsi="Arial" w:cs="Arial"/>
        </w:rPr>
        <w:t xml:space="preserve"> </w:t>
      </w:r>
      <w:r w:rsidR="00E36C07" w:rsidRPr="00E36C07">
        <w:rPr>
          <w:rFonts w:ascii="Arial" w:hAnsi="Arial" w:cs="Arial"/>
        </w:rPr>
        <w:t>dem Wagen wurde die Siegesbeute vorgeführt und Liktoren</w:t>
      </w:r>
      <w:r w:rsidR="00E36C07">
        <w:rPr>
          <w:rFonts w:ascii="Arial" w:hAnsi="Arial" w:cs="Arial"/>
        </w:rPr>
        <w:t xml:space="preserve"> </w:t>
      </w:r>
      <w:r w:rsidR="00E36C07" w:rsidRPr="00E36C07">
        <w:rPr>
          <w:rFonts w:ascii="Arial" w:hAnsi="Arial" w:cs="Arial"/>
        </w:rPr>
        <w:t>gingen dem Wagen voraus. Nach dem Wagen folgten die Gefangenen und</w:t>
      </w:r>
      <w:r w:rsidR="00E36C07">
        <w:rPr>
          <w:rFonts w:ascii="Arial" w:hAnsi="Arial" w:cs="Arial"/>
        </w:rPr>
        <w:t xml:space="preserve"> </w:t>
      </w:r>
      <w:r w:rsidR="00E36C07" w:rsidRPr="00E36C07">
        <w:rPr>
          <w:rFonts w:ascii="Arial" w:hAnsi="Arial" w:cs="Arial"/>
        </w:rPr>
        <w:t>das Heer der Soldaten, die Loblieder sangen (52,V,973f).</w:t>
      </w:r>
      <w:r w:rsidR="00E36C07">
        <w:rPr>
          <w:rFonts w:ascii="Arial" w:hAnsi="Arial" w:cs="Arial"/>
        </w:rPr>
        <w:t xml:space="preserve"> </w:t>
      </w:r>
      <w:r w:rsidR="00580DF8" w:rsidRPr="00E36C07">
        <w:rPr>
          <w:rFonts w:ascii="Arial" w:hAnsi="Arial" w:cs="Arial"/>
        </w:rPr>
        <w:t>Dabei wurde wohlriechendes Räucherwerk (z.B. Kräuter udgl.) verbrannt. Bei dieser Gelegenheit tötete man oft viele der Gefangenen</w:t>
      </w:r>
      <w:r w:rsidR="00580DF8" w:rsidRPr="00D166D1">
        <w:rPr>
          <w:rFonts w:ascii="Arial" w:hAnsi="Arial" w:cs="Arial"/>
        </w:rPr>
        <w:t xml:space="preserve"> während andere Gefangene </w:t>
      </w:r>
      <w:r w:rsidR="00F920FF">
        <w:rPr>
          <w:rFonts w:ascii="Arial" w:hAnsi="Arial" w:cs="Arial"/>
        </w:rPr>
        <w:t xml:space="preserve">gnädig </w:t>
      </w:r>
      <w:r w:rsidR="00580DF8" w:rsidRPr="00D166D1">
        <w:rPr>
          <w:rFonts w:ascii="Arial" w:hAnsi="Arial" w:cs="Arial"/>
        </w:rPr>
        <w:t>verschont blieben. Der Wohlgeruch war also für die</w:t>
      </w:r>
      <w:r w:rsidR="00F920FF">
        <w:rPr>
          <w:rFonts w:ascii="Arial" w:hAnsi="Arial" w:cs="Arial"/>
        </w:rPr>
        <w:t>jenigen die getötet wurden</w:t>
      </w:r>
      <w:r w:rsidR="00580DF8" w:rsidRPr="00D166D1">
        <w:rPr>
          <w:rFonts w:ascii="Arial" w:hAnsi="Arial" w:cs="Arial"/>
        </w:rPr>
        <w:t xml:space="preserve"> ein "Wohlgeruch zum Tod" für die anderen aber </w:t>
      </w:r>
      <w:r w:rsidR="00F920FF">
        <w:rPr>
          <w:rFonts w:ascii="Arial" w:hAnsi="Arial" w:cs="Arial"/>
        </w:rPr>
        <w:t xml:space="preserve">die begnadigt wurden </w:t>
      </w:r>
      <w:r w:rsidR="00580DF8" w:rsidRPr="00D166D1">
        <w:rPr>
          <w:rFonts w:ascii="Arial" w:hAnsi="Arial" w:cs="Arial"/>
        </w:rPr>
        <w:t>ein "Wohlgeruch zum Leben"</w:t>
      </w:r>
      <w:r w:rsidR="006D4F32">
        <w:rPr>
          <w:rFonts w:ascii="Arial" w:hAnsi="Arial" w:cs="Arial"/>
        </w:rPr>
        <w:t xml:space="preserve"> (59,235</w:t>
      </w:r>
      <w:r w:rsidR="00394507">
        <w:rPr>
          <w:rFonts w:ascii="Arial" w:hAnsi="Arial" w:cs="Arial"/>
        </w:rPr>
        <w:t>; 65,II,312</w:t>
      </w:r>
      <w:r w:rsidR="006D4F32">
        <w:rPr>
          <w:rFonts w:ascii="Arial" w:hAnsi="Arial" w:cs="Arial"/>
        </w:rPr>
        <w:t>)</w:t>
      </w:r>
      <w:r w:rsidR="00580DF8" w:rsidRPr="00D166D1">
        <w:rPr>
          <w:rFonts w:ascii="Arial" w:hAnsi="Arial" w:cs="Arial"/>
        </w:rPr>
        <w:t>. Der Apostel will damit sagen, dass auch das Evangelium</w:t>
      </w:r>
      <w:r w:rsidR="00F646CC">
        <w:rPr>
          <w:rFonts w:ascii="Arial" w:hAnsi="Arial" w:cs="Arial"/>
        </w:rPr>
        <w:t>,</w:t>
      </w:r>
      <w:r w:rsidR="00580DF8" w:rsidRPr="00D166D1">
        <w:rPr>
          <w:rFonts w:ascii="Arial" w:hAnsi="Arial" w:cs="Arial"/>
        </w:rPr>
        <w:t xml:space="preserve"> das allerorts verkündet</w:t>
      </w:r>
      <w:r w:rsidR="00C62A58">
        <w:rPr>
          <w:rFonts w:ascii="Arial" w:hAnsi="Arial" w:cs="Arial"/>
        </w:rPr>
        <w:t xml:space="preserve"> wird</w:t>
      </w:r>
      <w:r w:rsidR="00580DF8" w:rsidRPr="00D166D1">
        <w:rPr>
          <w:rFonts w:ascii="Arial" w:hAnsi="Arial" w:cs="Arial"/>
        </w:rPr>
        <w:t>, wenn es abgelehnt wird "zum Tod", wenn es aber angenommen wird "zum Leben" sei.</w:t>
      </w:r>
      <w:r w:rsidR="00EC1B93">
        <w:rPr>
          <w:rFonts w:ascii="Arial" w:hAnsi="Arial" w:cs="Arial"/>
        </w:rPr>
        <w:t xml:space="preserve"> </w:t>
      </w:r>
      <w:r w:rsidR="00EC1B93" w:rsidRPr="00D166D1">
        <w:rPr>
          <w:rFonts w:ascii="Arial" w:hAnsi="Arial" w:cs="Arial"/>
        </w:rPr>
        <w:t>"</w:t>
      </w:r>
      <w:r w:rsidR="00EC1B93">
        <w:rPr>
          <w:rFonts w:ascii="Arial" w:hAnsi="Arial" w:cs="Arial"/>
        </w:rPr>
        <w:t>Vom Tod zum Tod</w:t>
      </w:r>
      <w:r w:rsidR="00EC1B93" w:rsidRPr="00D166D1">
        <w:rPr>
          <w:rFonts w:ascii="Arial" w:hAnsi="Arial" w:cs="Arial"/>
        </w:rPr>
        <w:t>"</w:t>
      </w:r>
      <w:r w:rsidR="00EC1B93">
        <w:rPr>
          <w:rFonts w:ascii="Arial" w:hAnsi="Arial" w:cs="Arial"/>
        </w:rPr>
        <w:t xml:space="preserve"> bedeutet: vom geistlichen Tod zum buchstäblichen</w:t>
      </w:r>
      <w:r w:rsidR="00F245A3">
        <w:rPr>
          <w:rFonts w:ascii="Arial" w:hAnsi="Arial" w:cs="Arial"/>
        </w:rPr>
        <w:t xml:space="preserve"> und letztlich ewigen</w:t>
      </w:r>
      <w:r w:rsidR="00EC1B93">
        <w:rPr>
          <w:rFonts w:ascii="Arial" w:hAnsi="Arial" w:cs="Arial"/>
        </w:rPr>
        <w:t xml:space="preserve"> Tod, </w:t>
      </w:r>
      <w:r w:rsidR="00EC1B93" w:rsidRPr="00D166D1">
        <w:rPr>
          <w:rFonts w:ascii="Arial" w:hAnsi="Arial" w:cs="Arial"/>
        </w:rPr>
        <w:t>"</w:t>
      </w:r>
      <w:r w:rsidR="00EC1B93">
        <w:rPr>
          <w:rFonts w:ascii="Arial" w:hAnsi="Arial" w:cs="Arial"/>
        </w:rPr>
        <w:t>vom Leben zum Leben</w:t>
      </w:r>
      <w:r w:rsidR="00EC1B93" w:rsidRPr="00D166D1">
        <w:rPr>
          <w:rFonts w:ascii="Arial" w:hAnsi="Arial" w:cs="Arial"/>
        </w:rPr>
        <w:t>"</w:t>
      </w:r>
      <w:r w:rsidR="00EC1B93">
        <w:rPr>
          <w:rFonts w:ascii="Arial" w:hAnsi="Arial" w:cs="Arial"/>
        </w:rPr>
        <w:t xml:space="preserve"> bedeutet: vom irdischen Leben zum </w:t>
      </w:r>
      <w:r w:rsidR="00F245A3">
        <w:rPr>
          <w:rFonts w:ascii="Arial" w:hAnsi="Arial" w:cs="Arial"/>
        </w:rPr>
        <w:t xml:space="preserve">geistlichen und </w:t>
      </w:r>
      <w:r w:rsidR="00EC1B93">
        <w:rPr>
          <w:rFonts w:ascii="Arial" w:hAnsi="Arial" w:cs="Arial"/>
        </w:rPr>
        <w:t xml:space="preserve">ewigen Leben. </w:t>
      </w:r>
      <w:r w:rsidR="00C4350F">
        <w:rPr>
          <w:rFonts w:ascii="Arial" w:hAnsi="Arial" w:cs="Arial"/>
        </w:rPr>
        <w:br/>
      </w:r>
      <w:r w:rsidRPr="00E36C07">
        <w:rPr>
          <w:rFonts w:ascii="Arial" w:hAnsi="Arial" w:cs="Arial"/>
          <w:b/>
          <w:sz w:val="24"/>
          <w:szCs w:val="24"/>
          <w:vertAlign w:val="superscript"/>
        </w:rPr>
        <w:t>9</w:t>
      </w:r>
      <w:r w:rsidR="00580DF8" w:rsidRPr="00E36C07">
        <w:rPr>
          <w:rFonts w:ascii="Arial" w:hAnsi="Arial" w:cs="Arial"/>
          <w:b/>
          <w:sz w:val="24"/>
          <w:szCs w:val="24"/>
          <w:vertAlign w:val="superscript"/>
        </w:rPr>
        <w:t xml:space="preserve"> </w:t>
      </w:r>
      <w:r w:rsidR="00580DF8" w:rsidRPr="00D166D1">
        <w:rPr>
          <w:rFonts w:ascii="Arial" w:hAnsi="Arial" w:cs="Arial"/>
        </w:rPr>
        <w:t>Ursprünglich von der Tätigkeit des kleinen Detailhändlers, der vor allem Wein weiterverkauft und damit in der Versuchung steht, diesen vorher durch Verdünnen mit Wasser</w:t>
      </w:r>
      <w:r w:rsidR="005038B3">
        <w:rPr>
          <w:rFonts w:ascii="Arial" w:hAnsi="Arial" w:cs="Arial"/>
        </w:rPr>
        <w:t xml:space="preserve"> oder anderen, billigeren Flüssigkeiten </w:t>
      </w:r>
      <w:r w:rsidR="00580DF8" w:rsidRPr="00D166D1">
        <w:rPr>
          <w:rFonts w:ascii="Arial" w:hAnsi="Arial" w:cs="Arial"/>
        </w:rPr>
        <w:t>zu strecken (vgl. LXX Jes 1,22), damit er beim Verkauf mehr Profit herausschlägt. Daraus entwickelte sich die allgemeinere Bedeutung: etwas verfälschen</w:t>
      </w:r>
      <w:r w:rsidR="00AC2828">
        <w:rPr>
          <w:rFonts w:ascii="Arial" w:hAnsi="Arial" w:cs="Arial"/>
        </w:rPr>
        <w:t>,</w:t>
      </w:r>
      <w:r w:rsidR="00580DF8" w:rsidRPr="00D166D1">
        <w:rPr>
          <w:rFonts w:ascii="Arial" w:hAnsi="Arial" w:cs="Arial"/>
        </w:rPr>
        <w:t xml:space="preserve"> </w:t>
      </w:r>
      <w:r w:rsidR="00AC2828" w:rsidRPr="00D166D1">
        <w:rPr>
          <w:rFonts w:ascii="Arial" w:hAnsi="Arial" w:cs="Arial"/>
        </w:rPr>
        <w:t xml:space="preserve">um damit schamlosen Gewinn zu machen; ein Geschäft machen, handeln, etwas </w:t>
      </w:r>
      <w:r w:rsidR="00076F03" w:rsidRPr="00D166D1">
        <w:rPr>
          <w:rFonts w:ascii="Arial" w:hAnsi="Arial" w:cs="Arial"/>
        </w:rPr>
        <w:t>verhökern</w:t>
      </w:r>
      <w:r w:rsidR="00AC2828" w:rsidRPr="00D166D1">
        <w:rPr>
          <w:rFonts w:ascii="Arial" w:hAnsi="Arial" w:cs="Arial"/>
        </w:rPr>
        <w:t>.</w:t>
      </w:r>
      <w:r w:rsidR="00AC2828">
        <w:rPr>
          <w:rFonts w:ascii="Arial" w:hAnsi="Arial" w:cs="Arial"/>
        </w:rPr>
        <w:t xml:space="preserve"> </w:t>
      </w:r>
      <w:r w:rsidR="00AC2828" w:rsidRPr="00D166D1">
        <w:rPr>
          <w:rFonts w:ascii="Arial" w:hAnsi="Arial" w:cs="Arial"/>
        </w:rPr>
        <w:t>Im weiteren Sinn: etwas (betrügerisch) verfälschen</w:t>
      </w:r>
      <w:r w:rsidR="00AC2828">
        <w:rPr>
          <w:rFonts w:ascii="Arial" w:hAnsi="Arial" w:cs="Arial"/>
        </w:rPr>
        <w:t>,</w:t>
      </w:r>
      <w:r w:rsidR="00AC2828" w:rsidRPr="00D166D1">
        <w:rPr>
          <w:rFonts w:ascii="Arial" w:hAnsi="Arial" w:cs="Arial"/>
        </w:rPr>
        <w:t xml:space="preserve"> um persönlichen Gewinn zu machen. Doch liegt bei diesem Wort der Nachdruck nicht auf dem Verfälschen (wie bei Strong Nr. 1389), sondern beim Gewinn machen. Daher hier vielleicht in der speziellen Bedeutung: das Wort Gottes, d.h. das Evangelium, bei der Verkündigung verwässern, um persönlich gut dazustehen und nicht Anstoß zu erregen.</w:t>
      </w:r>
      <w:r w:rsidR="00580DF8" w:rsidRPr="00D166D1">
        <w:rPr>
          <w:rFonts w:ascii="Arial" w:hAnsi="Arial" w:cs="Arial"/>
        </w:rPr>
        <w:t xml:space="preserve"> Wahrscheinlich meint Paulus die Verwässerung des Evangeliums bei der Verkündigung (21,III,51</w:t>
      </w:r>
      <w:r w:rsidR="00394507">
        <w:rPr>
          <w:rFonts w:ascii="Arial" w:hAnsi="Arial" w:cs="Arial"/>
        </w:rPr>
        <w:t>; 65,II,313</w:t>
      </w:r>
      <w:r w:rsidR="00580DF8" w:rsidRPr="00D166D1">
        <w:rPr>
          <w:rFonts w:ascii="Arial" w:hAnsi="Arial" w:cs="Arial"/>
        </w:rPr>
        <w:t>)</w:t>
      </w:r>
      <w:r w:rsidR="00F646CC">
        <w:rPr>
          <w:rFonts w:ascii="Arial" w:hAnsi="Arial" w:cs="Arial"/>
        </w:rPr>
        <w:t>, um dann besser dazustehen und das Ärgernis des Kreuzes zu vermeiden</w:t>
      </w:r>
      <w:r w:rsidR="00580DF8" w:rsidRPr="00D166D1">
        <w:rPr>
          <w:rFonts w:ascii="Arial" w:hAnsi="Arial" w:cs="Arial"/>
        </w:rPr>
        <w:t>.</w:t>
      </w:r>
      <w:r w:rsidR="00C4350F">
        <w:rPr>
          <w:rFonts w:ascii="Arial" w:hAnsi="Arial" w:cs="Arial"/>
        </w:rPr>
        <w:br/>
      </w:r>
      <w:r w:rsidRPr="00E36C07">
        <w:rPr>
          <w:rFonts w:ascii="Arial" w:hAnsi="Arial" w:cs="Arial"/>
          <w:b/>
          <w:sz w:val="24"/>
          <w:szCs w:val="24"/>
          <w:vertAlign w:val="superscript"/>
        </w:rPr>
        <w:t>10</w:t>
      </w:r>
      <w:r w:rsidR="00580DF8" w:rsidRPr="00E36C07">
        <w:rPr>
          <w:rFonts w:ascii="Arial" w:hAnsi="Arial" w:cs="Arial"/>
          <w:b/>
          <w:sz w:val="24"/>
          <w:szCs w:val="24"/>
          <w:vertAlign w:val="superscript"/>
        </w:rPr>
        <w:t xml:space="preserve"> </w:t>
      </w:r>
      <w:r w:rsidR="00580DF8" w:rsidRPr="00D166D1">
        <w:rPr>
          <w:rFonts w:ascii="Arial" w:hAnsi="Arial" w:cs="Arial"/>
        </w:rPr>
        <w:t>Ab hier dürfte ein gedanklicher Einschub</w:t>
      </w:r>
      <w:r w:rsidR="00A430D5">
        <w:rPr>
          <w:rFonts w:ascii="Arial" w:hAnsi="Arial" w:cs="Arial"/>
        </w:rPr>
        <w:t xml:space="preserve"> sein </w:t>
      </w:r>
      <w:r w:rsidR="00A430D5" w:rsidRPr="00D166D1">
        <w:rPr>
          <w:rFonts w:ascii="Arial" w:hAnsi="Arial" w:cs="Arial"/>
        </w:rPr>
        <w:t>(2Kor 2,14</w:t>
      </w:r>
      <w:r w:rsidR="00A430D5">
        <w:rPr>
          <w:rFonts w:ascii="Arial" w:hAnsi="Arial" w:cs="Arial"/>
        </w:rPr>
        <w:t xml:space="preserve"> - </w:t>
      </w:r>
      <w:r w:rsidR="00A430D5" w:rsidRPr="00D166D1">
        <w:rPr>
          <w:rFonts w:ascii="Arial" w:hAnsi="Arial" w:cs="Arial"/>
        </w:rPr>
        <w:t>7,4)</w:t>
      </w:r>
      <w:r w:rsidR="00580DF8" w:rsidRPr="00D166D1">
        <w:rPr>
          <w:rFonts w:ascii="Arial" w:hAnsi="Arial" w:cs="Arial"/>
        </w:rPr>
        <w:t>.</w:t>
      </w:r>
      <w:r w:rsidR="00C07167">
        <w:rPr>
          <w:rFonts w:ascii="Arial" w:hAnsi="Arial" w:cs="Arial"/>
        </w:rPr>
        <w:t xml:space="preserve"> In Kap. 7,5</w:t>
      </w:r>
      <w:r w:rsidR="00E51A12">
        <w:rPr>
          <w:rFonts w:ascii="Arial" w:hAnsi="Arial" w:cs="Arial"/>
        </w:rPr>
        <w:t>ff</w:t>
      </w:r>
      <w:r w:rsidR="00C07167">
        <w:rPr>
          <w:rFonts w:ascii="Arial" w:hAnsi="Arial" w:cs="Arial"/>
        </w:rPr>
        <w:t xml:space="preserve"> wird dann die Erzählung, was nach seiner Ankunft in Mazedonien geschah, wieder aufgenommen.</w:t>
      </w:r>
      <w:r w:rsidR="00E05F9E">
        <w:rPr>
          <w:rFonts w:ascii="Arial" w:hAnsi="Arial" w:cs="Arial"/>
        </w:rPr>
        <w:t xml:space="preserve"> Diesen Abschnitt als einen eigenen, später eingefügten Brief zu sehen, scheint absurd (65,II,313).</w:t>
      </w:r>
      <w:r w:rsidR="00F920FF">
        <w:rPr>
          <w:rFonts w:ascii="Arial" w:hAnsi="Arial" w:cs="Arial"/>
        </w:rPr>
        <w:t xml:space="preserve"> - Mazedonien war eine römische Provinz in Nordgriechenland </w:t>
      </w:r>
      <w:r w:rsidR="00E439D0">
        <w:rPr>
          <w:rFonts w:ascii="Arial" w:hAnsi="Arial" w:cs="Arial"/>
        </w:rPr>
        <w:t>(2,z.St.)</w:t>
      </w:r>
      <w:r w:rsidR="00F920FF">
        <w:rPr>
          <w:rFonts w:ascii="Arial" w:hAnsi="Arial" w:cs="Arial"/>
        </w:rPr>
        <w:t>.</w:t>
      </w:r>
      <w:r w:rsidR="008D19BA">
        <w:rPr>
          <w:rFonts w:ascii="Arial" w:hAnsi="Arial" w:cs="Arial"/>
        </w:rPr>
        <w:t xml:space="preserve"> - Der abrupte Gedankensprung</w:t>
      </w:r>
      <w:r w:rsidR="00AA02DC">
        <w:rPr>
          <w:rFonts w:ascii="Arial" w:hAnsi="Arial" w:cs="Arial"/>
        </w:rPr>
        <w:t xml:space="preserve"> von Vers 13 zu</w:t>
      </w:r>
      <w:r w:rsidR="008D19BA">
        <w:rPr>
          <w:rFonts w:ascii="Arial" w:hAnsi="Arial" w:cs="Arial"/>
        </w:rPr>
        <w:t xml:space="preserve"> Vers 14 (</w:t>
      </w:r>
      <w:r w:rsidR="008D19BA" w:rsidRPr="00D166D1">
        <w:rPr>
          <w:rFonts w:ascii="Arial" w:hAnsi="Arial" w:cs="Arial"/>
        </w:rPr>
        <w:t>"</w:t>
      </w:r>
      <w:r w:rsidR="008D19BA">
        <w:rPr>
          <w:rFonts w:ascii="Arial" w:hAnsi="Arial" w:cs="Arial"/>
        </w:rPr>
        <w:t>Aber…</w:t>
      </w:r>
      <w:r w:rsidR="008D19BA" w:rsidRPr="00D166D1">
        <w:rPr>
          <w:rFonts w:ascii="Arial" w:hAnsi="Arial" w:cs="Arial"/>
        </w:rPr>
        <w:t>"</w:t>
      </w:r>
      <w:r w:rsidR="008D19BA">
        <w:rPr>
          <w:rFonts w:ascii="Arial" w:hAnsi="Arial" w:cs="Arial"/>
        </w:rPr>
        <w:t xml:space="preserve">) dürfte folgender sein: Paulus </w:t>
      </w:r>
      <w:r w:rsidR="00AA02DC">
        <w:rPr>
          <w:rFonts w:ascii="Arial" w:hAnsi="Arial" w:cs="Arial"/>
        </w:rPr>
        <w:t>musste</w:t>
      </w:r>
      <w:r w:rsidR="008D19BA">
        <w:rPr>
          <w:rFonts w:ascii="Arial" w:hAnsi="Arial" w:cs="Arial"/>
        </w:rPr>
        <w:t xml:space="preserve"> die Möglichkeiten der geöffneten Tür in Troas ungenützt</w:t>
      </w:r>
      <w:r w:rsidR="00AA02DC">
        <w:rPr>
          <w:rFonts w:ascii="Arial" w:hAnsi="Arial" w:cs="Arial"/>
        </w:rPr>
        <w:t xml:space="preserve"> lassen</w:t>
      </w:r>
      <w:r w:rsidR="008D19BA">
        <w:rPr>
          <w:rFonts w:ascii="Arial" w:hAnsi="Arial" w:cs="Arial"/>
        </w:rPr>
        <w:t xml:space="preserve">, weil ihm die Lage in der Gemeinde Korinth in diesem Moment wichtiger war. </w:t>
      </w:r>
      <w:r w:rsidR="00AD02C1">
        <w:rPr>
          <w:rFonts w:ascii="Arial" w:hAnsi="Arial" w:cs="Arial"/>
        </w:rPr>
        <w:t>Doch dies macht nichts, d</w:t>
      </w:r>
      <w:r w:rsidR="008D19BA">
        <w:rPr>
          <w:rFonts w:ascii="Arial" w:hAnsi="Arial" w:cs="Arial"/>
        </w:rPr>
        <w:t xml:space="preserve">enn Christus selbst ist derjenige, der im Triumphzug mit dem Evangelium durch die Welt zieht, und er hat andere Arbeiter als Werkzeuge in seiner Begleitung, die tun können, was Paulus jetzt in Troas nicht tun konnte. Daher spricht er in Vers 14 von </w:t>
      </w:r>
      <w:r w:rsidR="008D19BA" w:rsidRPr="008D19BA">
        <w:rPr>
          <w:rFonts w:ascii="Arial" w:hAnsi="Arial" w:cs="Arial"/>
          <w:i/>
          <w:iCs/>
        </w:rPr>
        <w:t>uns</w:t>
      </w:r>
      <w:r w:rsidR="008D19BA">
        <w:rPr>
          <w:rFonts w:ascii="Arial" w:hAnsi="Arial" w:cs="Arial"/>
        </w:rPr>
        <w:t xml:space="preserve">, und nicht von </w:t>
      </w:r>
      <w:r w:rsidR="008D19BA" w:rsidRPr="008D19BA">
        <w:rPr>
          <w:rFonts w:ascii="Arial" w:hAnsi="Arial" w:cs="Arial"/>
          <w:i/>
          <w:iCs/>
        </w:rPr>
        <w:t>mir</w:t>
      </w:r>
      <w:r w:rsidR="008D19BA">
        <w:rPr>
          <w:rFonts w:ascii="Arial" w:hAnsi="Arial" w:cs="Arial"/>
        </w:rPr>
        <w:t>.</w:t>
      </w:r>
      <w:r w:rsidR="00C4350F">
        <w:rPr>
          <w:rFonts w:ascii="Arial" w:hAnsi="Arial" w:cs="Arial"/>
        </w:rPr>
        <w:br/>
      </w:r>
      <w:r w:rsidRPr="00E36C07">
        <w:rPr>
          <w:rFonts w:ascii="Arial" w:hAnsi="Arial" w:cs="Arial"/>
          <w:b/>
          <w:sz w:val="24"/>
          <w:szCs w:val="24"/>
          <w:vertAlign w:val="superscript"/>
        </w:rPr>
        <w:t>11</w:t>
      </w:r>
      <w:r w:rsidR="00580DF8" w:rsidRPr="00E36C07">
        <w:rPr>
          <w:rFonts w:ascii="Arial" w:hAnsi="Arial" w:cs="Arial"/>
          <w:b/>
          <w:sz w:val="24"/>
          <w:szCs w:val="24"/>
          <w:vertAlign w:val="superscript"/>
        </w:rPr>
        <w:t xml:space="preserve"> </w:t>
      </w:r>
      <w:r w:rsidR="00580DF8" w:rsidRPr="00D166D1">
        <w:rPr>
          <w:rFonts w:ascii="Arial" w:hAnsi="Arial" w:cs="Arial"/>
        </w:rPr>
        <w:t xml:space="preserve">D.h. in </w:t>
      </w:r>
      <w:r w:rsidR="00B63A63">
        <w:rPr>
          <w:rFonts w:ascii="Arial" w:hAnsi="Arial" w:cs="Arial"/>
        </w:rPr>
        <w:t xml:space="preserve">begleitender </w:t>
      </w:r>
      <w:r w:rsidR="00580DF8" w:rsidRPr="00D166D1">
        <w:rPr>
          <w:rFonts w:ascii="Arial" w:hAnsi="Arial" w:cs="Arial"/>
        </w:rPr>
        <w:t>Gemeinschaft mit ihm.</w:t>
      </w:r>
      <w:r w:rsidR="00C4350F">
        <w:rPr>
          <w:rFonts w:ascii="Arial" w:hAnsi="Arial" w:cs="Arial"/>
        </w:rPr>
        <w:br/>
      </w:r>
      <w:r w:rsidRPr="00E36C07">
        <w:rPr>
          <w:rFonts w:ascii="Arial" w:hAnsi="Arial" w:cs="Arial"/>
          <w:b/>
          <w:sz w:val="24"/>
          <w:szCs w:val="24"/>
          <w:vertAlign w:val="superscript"/>
        </w:rPr>
        <w:t>12</w:t>
      </w:r>
      <w:r w:rsidR="00580DF8" w:rsidRPr="00E36C07">
        <w:rPr>
          <w:rFonts w:ascii="Arial" w:hAnsi="Arial" w:cs="Arial"/>
          <w:b/>
          <w:sz w:val="24"/>
          <w:szCs w:val="24"/>
          <w:vertAlign w:val="superscript"/>
        </w:rPr>
        <w:t xml:space="preserve"> </w:t>
      </w:r>
      <w:r w:rsidR="00580DF8" w:rsidRPr="00D166D1">
        <w:rPr>
          <w:rFonts w:ascii="Arial" w:hAnsi="Arial" w:cs="Arial"/>
        </w:rPr>
        <w:t xml:space="preserve">"...die errettet-Werdenden" steht im Passiv, denn die Errettung geschieht allein durch Gott und ist ganz aus Gnaden und allein Gottes Werk. </w:t>
      </w:r>
      <w:r w:rsidR="00827B7A">
        <w:rPr>
          <w:rFonts w:ascii="Arial" w:hAnsi="Arial" w:cs="Arial"/>
        </w:rPr>
        <w:t xml:space="preserve">Das zweite Ptz. </w:t>
      </w:r>
      <w:r w:rsidR="00580DF8" w:rsidRPr="00D166D1">
        <w:rPr>
          <w:rFonts w:ascii="Arial" w:hAnsi="Arial" w:cs="Arial"/>
        </w:rPr>
        <w:t xml:space="preserve">"...die verloren-Gehenden" </w:t>
      </w:r>
      <w:r w:rsidR="00827B7A">
        <w:rPr>
          <w:rFonts w:ascii="Arial" w:hAnsi="Arial" w:cs="Arial"/>
        </w:rPr>
        <w:t xml:space="preserve">könnte entweder auch ein Passiv sein, oder ein </w:t>
      </w:r>
      <w:r w:rsidR="00580DF8" w:rsidRPr="00D166D1">
        <w:rPr>
          <w:rFonts w:ascii="Arial" w:hAnsi="Arial" w:cs="Arial"/>
        </w:rPr>
        <w:t>Medium</w:t>
      </w:r>
      <w:r w:rsidR="00827B7A">
        <w:rPr>
          <w:rFonts w:ascii="Arial" w:hAnsi="Arial" w:cs="Arial"/>
        </w:rPr>
        <w:t xml:space="preserve"> das darauf hinweisen könnte, dass</w:t>
      </w:r>
      <w:r w:rsidR="00580DF8" w:rsidRPr="00D166D1">
        <w:rPr>
          <w:rFonts w:ascii="Arial" w:hAnsi="Arial" w:cs="Arial"/>
        </w:rPr>
        <w:t xml:space="preserve"> das </w:t>
      </w:r>
      <w:r w:rsidR="00827B7A">
        <w:rPr>
          <w:rFonts w:ascii="Arial" w:hAnsi="Arial" w:cs="Arial"/>
        </w:rPr>
        <w:t>V</w:t>
      </w:r>
      <w:r w:rsidR="00580DF8" w:rsidRPr="00D166D1">
        <w:rPr>
          <w:rFonts w:ascii="Arial" w:hAnsi="Arial" w:cs="Arial"/>
        </w:rPr>
        <w:t>erloren</w:t>
      </w:r>
      <w:r w:rsidR="00076F03" w:rsidRPr="00D166D1">
        <w:rPr>
          <w:rFonts w:ascii="Arial" w:hAnsi="Arial" w:cs="Arial"/>
        </w:rPr>
        <w:t>gehen</w:t>
      </w:r>
      <w:r w:rsidR="00580DF8" w:rsidRPr="00D166D1">
        <w:rPr>
          <w:rFonts w:ascii="Arial" w:hAnsi="Arial" w:cs="Arial"/>
        </w:rPr>
        <w:t xml:space="preserve"> aufgrund eigenen Mitwirkens</w:t>
      </w:r>
      <w:r w:rsidR="00827B7A">
        <w:rPr>
          <w:rFonts w:ascii="Arial" w:hAnsi="Arial" w:cs="Arial"/>
        </w:rPr>
        <w:t xml:space="preserve"> geschieht</w:t>
      </w:r>
      <w:r w:rsidR="00580DF8" w:rsidRPr="00D166D1">
        <w:rPr>
          <w:rFonts w:ascii="Arial" w:hAnsi="Arial" w:cs="Arial"/>
        </w:rPr>
        <w:t>, weil man dem Evangelium nicht gehorcht hat.</w:t>
      </w:r>
      <w:r w:rsidR="00C4350F">
        <w:rPr>
          <w:rFonts w:ascii="Arial" w:hAnsi="Arial" w:cs="Arial"/>
        </w:rPr>
        <w:br/>
      </w:r>
      <w:r w:rsidRPr="00E36C07">
        <w:rPr>
          <w:rFonts w:ascii="Arial" w:hAnsi="Arial" w:cs="Arial"/>
          <w:b/>
          <w:sz w:val="24"/>
          <w:szCs w:val="24"/>
          <w:vertAlign w:val="superscript"/>
        </w:rPr>
        <w:t>13</w:t>
      </w:r>
      <w:r w:rsidR="00580DF8" w:rsidRPr="00E36C07">
        <w:rPr>
          <w:rFonts w:ascii="Arial" w:hAnsi="Arial" w:cs="Arial"/>
          <w:b/>
          <w:sz w:val="24"/>
          <w:szCs w:val="24"/>
          <w:vertAlign w:val="superscript"/>
        </w:rPr>
        <w:t xml:space="preserve"> </w:t>
      </w:r>
      <w:r w:rsidR="00580DF8" w:rsidRPr="00D166D1">
        <w:rPr>
          <w:rFonts w:ascii="Arial" w:hAnsi="Arial" w:cs="Arial"/>
        </w:rPr>
        <w:t>Dies setzt einen zweiten Besuch</w:t>
      </w:r>
      <w:r w:rsidR="00AC2828">
        <w:rPr>
          <w:rFonts w:ascii="Arial" w:hAnsi="Arial" w:cs="Arial"/>
        </w:rPr>
        <w:t xml:space="preserve"> in Korinth, </w:t>
      </w:r>
      <w:r w:rsidR="00580DF8" w:rsidRPr="00D166D1">
        <w:rPr>
          <w:rFonts w:ascii="Arial" w:hAnsi="Arial" w:cs="Arial"/>
        </w:rPr>
        <w:t>von Ephesus</w:t>
      </w:r>
      <w:r w:rsidR="00AC2828">
        <w:rPr>
          <w:rFonts w:ascii="Arial" w:hAnsi="Arial" w:cs="Arial"/>
        </w:rPr>
        <w:t xml:space="preserve"> aus</w:t>
      </w:r>
      <w:r w:rsidR="00580DF8" w:rsidRPr="00D166D1">
        <w:rPr>
          <w:rFonts w:ascii="Arial" w:hAnsi="Arial" w:cs="Arial"/>
        </w:rPr>
        <w:t xml:space="preserve"> (Apg 19,10)</w:t>
      </w:r>
      <w:r w:rsidR="008D2F8C">
        <w:rPr>
          <w:rFonts w:ascii="Arial" w:hAnsi="Arial" w:cs="Arial"/>
        </w:rPr>
        <w:t>,</w:t>
      </w:r>
      <w:r w:rsidR="00580DF8" w:rsidRPr="00D166D1">
        <w:rPr>
          <w:rFonts w:ascii="Arial" w:hAnsi="Arial" w:cs="Arial"/>
        </w:rPr>
        <w:t xml:space="preserve"> voraus</w:t>
      </w:r>
      <w:r w:rsidR="008D2F8C">
        <w:rPr>
          <w:rFonts w:ascii="Arial" w:hAnsi="Arial" w:cs="Arial"/>
        </w:rPr>
        <w:t xml:space="preserve">. Dieser Besuch verlief </w:t>
      </w:r>
      <w:r w:rsidR="00580DF8" w:rsidRPr="00D166D1">
        <w:rPr>
          <w:rFonts w:ascii="Arial" w:hAnsi="Arial" w:cs="Arial"/>
        </w:rPr>
        <w:t>betrüblich, sodass Paulus diese Erfahrung den Korinthern diesmal nicht zumuten will, weshalb er seine Besuchspläne geändert hat (21,III,46).</w:t>
      </w:r>
      <w:r w:rsidR="00C4350F">
        <w:rPr>
          <w:rFonts w:ascii="Arial" w:hAnsi="Arial" w:cs="Arial"/>
        </w:rPr>
        <w:br/>
      </w:r>
      <w:r w:rsidRPr="00E36C07">
        <w:rPr>
          <w:rFonts w:ascii="Arial" w:hAnsi="Arial" w:cs="Arial"/>
          <w:b/>
          <w:sz w:val="24"/>
          <w:szCs w:val="24"/>
          <w:vertAlign w:val="superscript"/>
        </w:rPr>
        <w:t>14</w:t>
      </w:r>
      <w:r w:rsidR="00580DF8" w:rsidRPr="00E36C07">
        <w:rPr>
          <w:rFonts w:ascii="Arial" w:hAnsi="Arial" w:cs="Arial"/>
          <w:b/>
          <w:sz w:val="24"/>
          <w:szCs w:val="24"/>
          <w:vertAlign w:val="superscript"/>
        </w:rPr>
        <w:t xml:space="preserve"> </w:t>
      </w:r>
      <w:r w:rsidR="00580DF8" w:rsidRPr="00D166D1">
        <w:rPr>
          <w:rFonts w:ascii="Arial" w:hAnsi="Arial" w:cs="Arial"/>
        </w:rPr>
        <w:t xml:space="preserve">Gemeint ist </w:t>
      </w:r>
      <w:r w:rsidR="00530DD4">
        <w:rPr>
          <w:rFonts w:ascii="Arial" w:hAnsi="Arial" w:cs="Arial"/>
        </w:rPr>
        <w:t xml:space="preserve">sicherlich </w:t>
      </w:r>
      <w:r w:rsidR="00580DF8" w:rsidRPr="00D166D1">
        <w:rPr>
          <w:rFonts w:ascii="Arial" w:hAnsi="Arial" w:cs="Arial"/>
        </w:rPr>
        <w:t>der Sünder in 1Kor 5,1ff.</w:t>
      </w:r>
      <w:r w:rsidR="00F8761E">
        <w:rPr>
          <w:rFonts w:ascii="Arial" w:hAnsi="Arial" w:cs="Arial"/>
        </w:rPr>
        <w:t xml:space="preserve"> (21,III,48f.; 48,786). </w:t>
      </w:r>
      <w:r w:rsidR="00C4350F">
        <w:rPr>
          <w:rFonts w:ascii="Arial" w:hAnsi="Arial" w:cs="Arial"/>
        </w:rPr>
        <w:br/>
      </w:r>
      <w:r w:rsidRPr="00E36C07">
        <w:rPr>
          <w:rFonts w:ascii="Arial" w:hAnsi="Arial" w:cs="Arial"/>
          <w:b/>
          <w:sz w:val="24"/>
          <w:szCs w:val="24"/>
          <w:vertAlign w:val="superscript"/>
        </w:rPr>
        <w:t>15</w:t>
      </w:r>
      <w:r w:rsidR="00580DF8" w:rsidRPr="00E36C07">
        <w:rPr>
          <w:rFonts w:ascii="Arial" w:hAnsi="Arial" w:cs="Arial"/>
          <w:b/>
          <w:sz w:val="24"/>
          <w:szCs w:val="24"/>
          <w:vertAlign w:val="superscript"/>
        </w:rPr>
        <w:t xml:space="preserve"> </w:t>
      </w:r>
      <w:r w:rsidR="00580DF8" w:rsidRPr="00D166D1">
        <w:rPr>
          <w:rFonts w:ascii="Arial" w:hAnsi="Arial" w:cs="Arial"/>
        </w:rPr>
        <w:t>"zum Teil", weil nicht alle hinter dem Ausschluss standen (Vers 6b).</w:t>
      </w:r>
      <w:r w:rsidR="00076F03">
        <w:rPr>
          <w:rFonts w:ascii="Arial" w:hAnsi="Arial" w:cs="Arial"/>
        </w:rPr>
        <w:t xml:space="preserve"> Sei es, weil sie liberaler gesinnt waren (</w:t>
      </w:r>
      <w:r w:rsidR="00076F03" w:rsidRPr="00D166D1">
        <w:rPr>
          <w:rFonts w:ascii="Arial" w:hAnsi="Arial" w:cs="Arial"/>
        </w:rPr>
        <w:t>"</w:t>
      </w:r>
      <w:r w:rsidR="00076F03">
        <w:rPr>
          <w:rFonts w:ascii="Arial" w:hAnsi="Arial" w:cs="Arial"/>
        </w:rPr>
        <w:t>alles ist mir erlaubt…</w:t>
      </w:r>
      <w:r w:rsidR="00076F03" w:rsidRPr="00D166D1">
        <w:rPr>
          <w:rFonts w:ascii="Arial" w:hAnsi="Arial" w:cs="Arial"/>
        </w:rPr>
        <w:t>"</w:t>
      </w:r>
      <w:r w:rsidR="00076F03">
        <w:rPr>
          <w:rFonts w:ascii="Arial" w:hAnsi="Arial" w:cs="Arial"/>
        </w:rPr>
        <w:t>)</w:t>
      </w:r>
      <w:r w:rsidR="00E55C0C">
        <w:rPr>
          <w:rFonts w:ascii="Arial" w:hAnsi="Arial" w:cs="Arial"/>
        </w:rPr>
        <w:t>, oder weil sie gegen Paulus gesinnt waren, und ihm deshalb nicht gehorchen wollten.</w:t>
      </w:r>
      <w:r w:rsidR="00076F03">
        <w:rPr>
          <w:rFonts w:ascii="Arial" w:hAnsi="Arial" w:cs="Arial"/>
        </w:rPr>
        <w:t xml:space="preserve"> </w:t>
      </w:r>
      <w:r w:rsidR="00C4350F">
        <w:rPr>
          <w:rFonts w:ascii="Arial" w:hAnsi="Arial" w:cs="Arial"/>
        </w:rPr>
        <w:br/>
      </w:r>
      <w:r w:rsidRPr="00E36C07">
        <w:rPr>
          <w:rFonts w:ascii="Arial" w:hAnsi="Arial" w:cs="Arial"/>
          <w:b/>
          <w:sz w:val="24"/>
          <w:szCs w:val="24"/>
          <w:vertAlign w:val="superscript"/>
        </w:rPr>
        <w:t>16</w:t>
      </w:r>
      <w:r w:rsidR="00580DF8" w:rsidRPr="00E36C07">
        <w:rPr>
          <w:rFonts w:ascii="Arial" w:hAnsi="Arial" w:cs="Arial"/>
          <w:b/>
          <w:sz w:val="24"/>
          <w:szCs w:val="24"/>
          <w:vertAlign w:val="superscript"/>
        </w:rPr>
        <w:t xml:space="preserve"> </w:t>
      </w:r>
      <w:r w:rsidR="00580DF8" w:rsidRPr="00D166D1">
        <w:rPr>
          <w:rFonts w:ascii="Arial" w:hAnsi="Arial" w:cs="Arial"/>
        </w:rPr>
        <w:t>Der Gedankengang wird in 2Kor 3,5 weiter ausgeführt.</w:t>
      </w:r>
      <w:r w:rsidR="00C4350F">
        <w:rPr>
          <w:rFonts w:ascii="Arial" w:hAnsi="Arial" w:cs="Arial"/>
        </w:rPr>
        <w:br/>
      </w:r>
      <w:r w:rsidRPr="00E36C07">
        <w:rPr>
          <w:rFonts w:ascii="Arial" w:hAnsi="Arial" w:cs="Arial"/>
          <w:b/>
          <w:sz w:val="24"/>
          <w:szCs w:val="24"/>
          <w:vertAlign w:val="superscript"/>
        </w:rPr>
        <w:t>17</w:t>
      </w:r>
      <w:r w:rsidR="00580DF8" w:rsidRPr="00E36C07">
        <w:rPr>
          <w:rFonts w:ascii="Arial" w:hAnsi="Arial" w:cs="Arial"/>
          <w:b/>
          <w:sz w:val="24"/>
          <w:szCs w:val="24"/>
          <w:vertAlign w:val="superscript"/>
        </w:rPr>
        <w:t xml:space="preserve"> </w:t>
      </w:r>
      <w:r w:rsidR="00580DF8" w:rsidRPr="00D166D1">
        <w:rPr>
          <w:rFonts w:ascii="Arial" w:hAnsi="Arial" w:cs="Arial"/>
        </w:rPr>
        <w:t>z.B. die falschen Brüder in Gal 2,4; 2Kor 4,2; 11,4ff.</w:t>
      </w:r>
      <w:r w:rsidR="00C4350F">
        <w:rPr>
          <w:rFonts w:ascii="Arial" w:hAnsi="Arial" w:cs="Arial"/>
        </w:rPr>
        <w:br/>
      </w:r>
      <w:r w:rsidRPr="00E36C07">
        <w:rPr>
          <w:rFonts w:ascii="Arial" w:hAnsi="Arial" w:cs="Arial"/>
          <w:b/>
          <w:sz w:val="24"/>
          <w:szCs w:val="24"/>
          <w:vertAlign w:val="superscript"/>
        </w:rPr>
        <w:t>18</w:t>
      </w:r>
      <w:r w:rsidR="00580DF8" w:rsidRPr="00E36C07">
        <w:rPr>
          <w:rFonts w:ascii="Arial" w:hAnsi="Arial" w:cs="Arial"/>
          <w:b/>
          <w:sz w:val="24"/>
          <w:szCs w:val="24"/>
          <w:vertAlign w:val="superscript"/>
        </w:rPr>
        <w:t xml:space="preserve"> </w:t>
      </w:r>
      <w:r w:rsidR="00580DF8" w:rsidRPr="00D166D1">
        <w:rPr>
          <w:rFonts w:ascii="Arial" w:hAnsi="Arial" w:cs="Arial"/>
        </w:rPr>
        <w:t xml:space="preserve">Da das Wort in der LXX vom Wohlgeruch der Opfer verwendet wird, dürfte Paulus folgenden Gedanken äußern: Christus ist unser Brand- und Speisopfer und </w:t>
      </w:r>
      <w:r w:rsidR="00580DF8" w:rsidRPr="006D4F32">
        <w:rPr>
          <w:rFonts w:ascii="Arial" w:hAnsi="Arial" w:cs="Arial"/>
          <w:bCs/>
          <w:i/>
        </w:rPr>
        <w:t>in ihm</w:t>
      </w:r>
      <w:r w:rsidR="00580DF8" w:rsidRPr="00D166D1">
        <w:rPr>
          <w:rFonts w:ascii="Arial" w:hAnsi="Arial" w:cs="Arial"/>
        </w:rPr>
        <w:t xml:space="preserve"> sind wir</w:t>
      </w:r>
      <w:r w:rsidR="00583870">
        <w:rPr>
          <w:rFonts w:ascii="Arial" w:hAnsi="Arial" w:cs="Arial"/>
        </w:rPr>
        <w:t>,</w:t>
      </w:r>
      <w:r w:rsidR="00580DF8" w:rsidRPr="00D166D1">
        <w:rPr>
          <w:rFonts w:ascii="Arial" w:hAnsi="Arial" w:cs="Arial"/>
        </w:rPr>
        <w:t xml:space="preserve"> </w:t>
      </w:r>
      <w:r w:rsidR="00583870">
        <w:rPr>
          <w:rFonts w:ascii="Arial" w:hAnsi="Arial" w:cs="Arial"/>
        </w:rPr>
        <w:t xml:space="preserve">die Verkündiger des Evangeliums, </w:t>
      </w:r>
      <w:r w:rsidR="00580DF8" w:rsidRPr="00D166D1">
        <w:rPr>
          <w:rFonts w:ascii="Arial" w:hAnsi="Arial" w:cs="Arial"/>
        </w:rPr>
        <w:t xml:space="preserve">zusammen </w:t>
      </w:r>
      <w:r w:rsidR="00580DF8" w:rsidRPr="006D4F32">
        <w:rPr>
          <w:rFonts w:ascii="Arial" w:hAnsi="Arial" w:cs="Arial"/>
          <w:bCs/>
          <w:i/>
        </w:rPr>
        <w:t>mit ihm</w:t>
      </w:r>
      <w:r w:rsidR="00580DF8" w:rsidRPr="00D166D1">
        <w:rPr>
          <w:rFonts w:ascii="Arial" w:hAnsi="Arial" w:cs="Arial"/>
        </w:rPr>
        <w:t xml:space="preserve"> ein Wohlgeruch für Gott.</w:t>
      </w:r>
      <w:r w:rsidR="00C4350F">
        <w:rPr>
          <w:rFonts w:ascii="Arial" w:hAnsi="Arial" w:cs="Arial"/>
        </w:rPr>
        <w:br/>
      </w:r>
      <w:r w:rsidRPr="00E36C07">
        <w:rPr>
          <w:rFonts w:ascii="Arial" w:hAnsi="Arial" w:cs="Arial"/>
          <w:b/>
          <w:sz w:val="24"/>
          <w:szCs w:val="24"/>
          <w:vertAlign w:val="superscript"/>
        </w:rPr>
        <w:t>19</w:t>
      </w:r>
      <w:r w:rsidR="009B7A08" w:rsidRPr="00D166D1">
        <w:rPr>
          <w:rFonts w:ascii="Arial" w:hAnsi="Arial" w:cs="Arial"/>
        </w:rPr>
        <w:t xml:space="preserve"> </w:t>
      </w:r>
      <w:r w:rsidR="009B7A08">
        <w:rPr>
          <w:rFonts w:ascii="Arial" w:hAnsi="Arial" w:cs="Arial"/>
        </w:rPr>
        <w:t xml:space="preserve">Die Bewährung bestand darin, dass sie </w:t>
      </w:r>
      <w:r w:rsidR="009B7A08" w:rsidRPr="009B7A08">
        <w:rPr>
          <w:rFonts w:ascii="Arial" w:hAnsi="Arial" w:cs="Arial"/>
          <w:i/>
          <w:iCs/>
        </w:rPr>
        <w:t>gehorsam</w:t>
      </w:r>
      <w:r w:rsidR="009B7A08">
        <w:rPr>
          <w:rFonts w:ascii="Arial" w:hAnsi="Arial" w:cs="Arial"/>
        </w:rPr>
        <w:t xml:space="preserve"> waren und den Gemeindeausschluss durchführten (vgl. 1Kor 5,4.13b). Nun sollten sie gehorsam sein, und den Sünder der Buße tat, wieder aufnehmen.</w:t>
      </w:r>
      <w:r w:rsidR="002A28BF" w:rsidRPr="002A28BF">
        <w:rPr>
          <w:rFonts w:ascii="Arial" w:hAnsi="Arial" w:cs="Arial"/>
        </w:rPr>
        <w:t xml:space="preserve"> </w:t>
      </w:r>
      <w:r w:rsidR="002A28BF">
        <w:rPr>
          <w:rFonts w:ascii="Arial" w:hAnsi="Arial" w:cs="Arial"/>
        </w:rPr>
        <w:br/>
      </w:r>
      <w:r w:rsidR="00AC115C" w:rsidRPr="00E36C07">
        <w:rPr>
          <w:rFonts w:ascii="Arial" w:hAnsi="Arial" w:cs="Arial"/>
          <w:b/>
          <w:sz w:val="24"/>
          <w:szCs w:val="24"/>
          <w:vertAlign w:val="superscript"/>
        </w:rPr>
        <w:t xml:space="preserve">20 </w:t>
      </w:r>
      <w:r w:rsidR="00AC115C">
        <w:rPr>
          <w:rFonts w:ascii="Arial" w:hAnsi="Arial" w:cs="Arial"/>
        </w:rPr>
        <w:t xml:space="preserve">Denn der Sünder von 1Kor 5,1ff wurde </w:t>
      </w:r>
      <w:r w:rsidR="00AC115C" w:rsidRPr="00D166D1">
        <w:rPr>
          <w:rFonts w:ascii="Arial" w:hAnsi="Arial" w:cs="Arial"/>
        </w:rPr>
        <w:t>"</w:t>
      </w:r>
      <w:r w:rsidR="00AC115C">
        <w:rPr>
          <w:rFonts w:ascii="Arial" w:hAnsi="Arial" w:cs="Arial"/>
        </w:rPr>
        <w:t xml:space="preserve">dem </w:t>
      </w:r>
      <w:r w:rsidR="00AC115C" w:rsidRPr="00F245A3">
        <w:rPr>
          <w:rFonts w:ascii="Arial" w:hAnsi="Arial" w:cs="Arial"/>
          <w:i/>
          <w:iCs/>
        </w:rPr>
        <w:t>Satan</w:t>
      </w:r>
      <w:r w:rsidR="00AC115C">
        <w:rPr>
          <w:rFonts w:ascii="Arial" w:hAnsi="Arial" w:cs="Arial"/>
        </w:rPr>
        <w:t xml:space="preserve"> übergeben, zum Verderben des Fleisches</w:t>
      </w:r>
      <w:r w:rsidR="00AC115C" w:rsidRPr="00D166D1">
        <w:rPr>
          <w:rFonts w:ascii="Arial" w:hAnsi="Arial" w:cs="Arial"/>
        </w:rPr>
        <w:t>"</w:t>
      </w:r>
      <w:r w:rsidR="00AC115C">
        <w:rPr>
          <w:rFonts w:ascii="Arial" w:hAnsi="Arial" w:cs="Arial"/>
        </w:rPr>
        <w:t>. Seine rechtzeitige Buße und</w:t>
      </w:r>
      <w:r w:rsidR="006A62F4">
        <w:rPr>
          <w:rFonts w:ascii="Arial" w:hAnsi="Arial" w:cs="Arial"/>
        </w:rPr>
        <w:t xml:space="preserve"> die</w:t>
      </w:r>
      <w:r w:rsidR="00AC115C">
        <w:rPr>
          <w:rFonts w:ascii="Arial" w:hAnsi="Arial" w:cs="Arial"/>
        </w:rPr>
        <w:t xml:space="preserve"> Wiederaufnahme in die Gemeinde, sollte </w:t>
      </w:r>
      <w:r w:rsidR="006A62F4">
        <w:rPr>
          <w:rFonts w:ascii="Arial" w:hAnsi="Arial" w:cs="Arial"/>
        </w:rPr>
        <w:t>die</w:t>
      </w:r>
      <w:r w:rsidR="00AC115C">
        <w:rPr>
          <w:rFonts w:ascii="Arial" w:hAnsi="Arial" w:cs="Arial"/>
        </w:rPr>
        <w:t xml:space="preserve"> Möglichkeit Satans verhindern</w:t>
      </w:r>
      <w:r w:rsidR="006A62F4">
        <w:rPr>
          <w:rFonts w:ascii="Arial" w:hAnsi="Arial" w:cs="Arial"/>
        </w:rPr>
        <w:t xml:space="preserve"> ihn zu verschlingen</w:t>
      </w:r>
      <w:r w:rsidR="00AC115C">
        <w:rPr>
          <w:rFonts w:ascii="Arial" w:hAnsi="Arial" w:cs="Arial"/>
        </w:rPr>
        <w:t>.</w:t>
      </w:r>
    </w:p>
    <w:p w14:paraId="3CE472C7" w14:textId="6E39D3BA" w:rsidR="00580DF8" w:rsidRPr="00D166D1" w:rsidRDefault="00580DF8"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4BD9E9C" w14:textId="06FF08A7" w:rsidR="00580DF8" w:rsidRPr="00D166D1" w:rsidRDefault="00580DF8" w:rsidP="002A094A">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3</w:t>
      </w:r>
    </w:p>
    <w:p w14:paraId="197A8457" w14:textId="43FC0B27" w:rsidR="00580DF8" w:rsidRDefault="000F1AAF" w:rsidP="00937388">
      <w:pPr>
        <w:pStyle w:val="VorformatierterText"/>
        <w:rPr>
          <w:rFonts w:ascii="Arial" w:hAnsi="Arial" w:cs="Arial"/>
        </w:rPr>
      </w:pPr>
      <w:r w:rsidRPr="000F1AAF">
        <w:rPr>
          <w:rFonts w:ascii="Arial" w:hAnsi="Arial" w:cs="Arial"/>
          <w:b/>
          <w:color w:val="000000"/>
          <w:sz w:val="24"/>
          <w:vertAlign w:val="superscript"/>
        </w:rPr>
        <w:t>1</w:t>
      </w:r>
      <w:r w:rsidR="00580DF8" w:rsidRPr="00D166D1">
        <w:rPr>
          <w:rFonts w:ascii="Arial" w:hAnsi="Arial" w:cs="Arial"/>
        </w:rPr>
        <w:t xml:space="preserve"> Ex 34,34</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"...wie in einem Spiegel reflektierend" (vgl. 33,784; 21,III,58); od., bei Betonung des Med.: "</w:t>
      </w:r>
      <w:r w:rsidR="00FC072A">
        <w:rPr>
          <w:rFonts w:ascii="Arial" w:hAnsi="Arial" w:cs="Arial"/>
        </w:rPr>
        <w:t>…</w:t>
      </w:r>
      <w:r w:rsidR="00580DF8" w:rsidRPr="00D166D1">
        <w:rPr>
          <w:rFonts w:ascii="Arial" w:hAnsi="Arial" w:cs="Arial"/>
        </w:rPr>
        <w:t>für</w:t>
      </w:r>
      <w:r w:rsidR="00013A34">
        <w:rPr>
          <w:rFonts w:ascii="Arial" w:hAnsi="Arial" w:cs="Arial"/>
        </w:rPr>
        <w:t xml:space="preserve"> sich</w:t>
      </w:r>
      <w:r w:rsidR="00580DF8" w:rsidRPr="00D166D1">
        <w:rPr>
          <w:rFonts w:ascii="Arial" w:hAnsi="Arial" w:cs="Arial"/>
        </w:rPr>
        <w:t xml:space="preserve"> selbst wie mit einem Spiegel auffangend" (1,863). Paulus möchte wohl sagen: sowie Mose die Herrlichkeit des HERRN in seinem Antlitz nur vorübergehend widerspiegelte, so widerspiegeln die Gläubigen die Herrlichkeit des HERRN in ihrem Charakter </w:t>
      </w:r>
      <w:r w:rsidR="00580DF8" w:rsidRPr="00542D6A">
        <w:rPr>
          <w:rFonts w:ascii="Arial" w:hAnsi="Arial" w:cs="Arial"/>
          <w:i/>
          <w:iCs/>
        </w:rPr>
        <w:t>permanent</w:t>
      </w:r>
      <w:r w:rsidR="00580DF8" w:rsidRPr="00D166D1">
        <w:rPr>
          <w:rFonts w:ascii="Arial" w:hAnsi="Arial" w:cs="Arial"/>
        </w:rPr>
        <w:t xml:space="preserve"> und immer mehr, und zwar aufgrund der beständigen inneren Umgestaltung</w:t>
      </w:r>
      <w:r w:rsidR="00FC072A">
        <w:rPr>
          <w:rFonts w:ascii="Arial" w:hAnsi="Arial" w:cs="Arial"/>
        </w:rPr>
        <w:t>, die</w:t>
      </w:r>
      <w:r w:rsidR="00580DF8" w:rsidRPr="00D166D1">
        <w:rPr>
          <w:rFonts w:ascii="Arial" w:hAnsi="Arial" w:cs="Arial"/>
        </w:rPr>
        <w:t xml:space="preserve"> der Heilige Geist in ihrem Leben bewirkt. Sie werden Jesus </w:t>
      </w:r>
      <w:r w:rsidR="00FC072A">
        <w:rPr>
          <w:rFonts w:ascii="Arial" w:hAnsi="Arial" w:cs="Arial"/>
        </w:rPr>
        <w:t xml:space="preserve">immer </w:t>
      </w:r>
      <w:r w:rsidR="00580DF8" w:rsidRPr="00D166D1">
        <w:rPr>
          <w:rFonts w:ascii="Arial" w:hAnsi="Arial" w:cs="Arial"/>
        </w:rPr>
        <w:t>ähnlicher. Das NT nennt das "Heiligung" (vgl. Röm 8,29; 12,2; Kol 3,10; 1Kor 15,49 ua.).</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w:t>
      </w:r>
      <w:r w:rsidR="00937388">
        <w:rPr>
          <w:rFonts w:ascii="Arial" w:hAnsi="Arial" w:cs="Arial"/>
        </w:rPr>
        <w:t>D</w:t>
      </w:r>
      <w:r w:rsidR="00580DF8" w:rsidRPr="00D166D1">
        <w:rPr>
          <w:rFonts w:ascii="Arial" w:hAnsi="Arial" w:cs="Arial"/>
        </w:rPr>
        <w:t>.h. in sein Ebenbild, welches Christus ist; vgl. 2Kor 4,4 und Kol 1,15.</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viell. als einfacher Gen.: "...vom Geist des HERRN"; od.: "vom Geist, welcher der HERR</w:t>
      </w:r>
      <w:r w:rsidR="00FC072A">
        <w:rPr>
          <w:rFonts w:ascii="Arial" w:hAnsi="Arial" w:cs="Arial"/>
        </w:rPr>
        <w:t xml:space="preserve"> </w:t>
      </w:r>
      <w:r w:rsidR="00FC072A" w:rsidRPr="00D166D1">
        <w:rPr>
          <w:rFonts w:ascii="Arial" w:hAnsi="Arial" w:cs="Arial"/>
        </w:rPr>
        <w:t>ist</w:t>
      </w:r>
      <w:r w:rsidR="00580DF8" w:rsidRPr="00D166D1">
        <w:rPr>
          <w:rFonts w:ascii="Arial" w:hAnsi="Arial" w:cs="Arial"/>
        </w:rPr>
        <w:t>" (21,III,59)</w:t>
      </w:r>
      <w:r w:rsidR="00FC072A">
        <w:rPr>
          <w:rFonts w:ascii="Arial" w:hAnsi="Arial" w:cs="Arial"/>
        </w:rPr>
        <w:t>. A</w:t>
      </w:r>
      <w:r w:rsidR="00580DF8" w:rsidRPr="00D166D1">
        <w:rPr>
          <w:rFonts w:ascii="Arial" w:hAnsi="Arial" w:cs="Arial"/>
        </w:rPr>
        <w:t>ber in beiden Fällen wäre dann wohl wie in Vers 17b πνευμα vor κυριου gestanden.</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Freiheit vom "unter dem Gesetz sein".</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Paulus will wohl folgendes sagen: Wenn die Juden die sich unter das Gesetz stellen, das AT lesen, verstehen sie nichts von der Herrlichkeit des Messias im AT. Man kann dies nur durch den Heiligen Geist verstehen, den man durch die Umkehr zum Herrn Jesus empfängt. Der Heilige Geist führt in die Freiheit vom Buchstaben des Gesetzes. Wenn der Gläubige den Herrn Jesus in der Schrift mit einem offenen Herzen betrachtet, sieht er seine Herrlichkeit, aber mit einer gewissen Unschärfe, so wie in einem orientalischen Spiegel der aus einer polierten Metallplatte bestand. Oder, nach anderer Erklärung, er reflektiert die Herrlichkeit des Herrn, so wie Mose, wenn er aus der Gegenwart Gottes heraustrat. Das Betrachten dieser Herrlichkeit führt zu einer fortwährenden Umgestaltung seines Charakters (bei Mose war es nur eine vorübergehende </w:t>
      </w:r>
      <w:r w:rsidR="00FC072A">
        <w:rPr>
          <w:rFonts w:ascii="Arial" w:hAnsi="Arial" w:cs="Arial"/>
        </w:rPr>
        <w:t xml:space="preserve">Umgestaltung </w:t>
      </w:r>
      <w:r w:rsidR="00580DF8" w:rsidRPr="00D166D1">
        <w:rPr>
          <w:rFonts w:ascii="Arial" w:hAnsi="Arial" w:cs="Arial"/>
        </w:rPr>
        <w:t>seines Angesichts), - er wird Jesus immer ähnlicher.</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Als Mose vom Berg Sinai herabstieg, strahlte nach Ex 34,29f.35 sein Gesicht die Herrlichkeit Gottes wieder, der mit ihm gesprochen hatte. Aber dieser Glanz wich wieder und darum verhüllte Mose sein Angesicht, damit die Israeliten die Vergänglichkeit dieses Glanzes nicht sahen. Dieser </w:t>
      </w:r>
      <w:r w:rsidR="00580DF8" w:rsidRPr="0056106B">
        <w:rPr>
          <w:rFonts w:ascii="Arial" w:hAnsi="Arial" w:cs="Arial"/>
          <w:bCs/>
          <w:i/>
        </w:rPr>
        <w:t>vergängliche</w:t>
      </w:r>
      <w:r w:rsidR="00580DF8" w:rsidRPr="00D166D1">
        <w:rPr>
          <w:rFonts w:ascii="Arial" w:hAnsi="Arial" w:cs="Arial"/>
        </w:rPr>
        <w:t xml:space="preserve"> Glanz wird für Paulus zum Bild der Vergänglichkeit, die den Alten Bund im Vergleich mit dem Neuen kennzeichnet, der bleibend ist (vgl. 47,z.St.). Die Gläubigen des Neuen Bundes aber widerspiegeln die Herrlichkeit Gottes </w:t>
      </w:r>
      <w:r w:rsidR="00580DF8" w:rsidRPr="0056106B">
        <w:rPr>
          <w:rFonts w:ascii="Arial" w:hAnsi="Arial" w:cs="Arial"/>
          <w:bCs/>
          <w:i/>
        </w:rPr>
        <w:t>unverhüllt</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Der französische Maler Gustave Dore konnte sich einmal bei der Ausreise nicht ausweisen. Er sagte dem Grenzbeamten, dass er der berühmete Maler Dore sei, worauf ihm dieser antwortete, das könne jeder</w:t>
      </w:r>
      <w:r w:rsidR="00FC072A">
        <w:rPr>
          <w:rFonts w:ascii="Arial" w:hAnsi="Arial" w:cs="Arial"/>
        </w:rPr>
        <w:t xml:space="preserve"> von sich</w:t>
      </w:r>
      <w:r w:rsidR="00580DF8" w:rsidRPr="00D166D1">
        <w:rPr>
          <w:rFonts w:ascii="Arial" w:hAnsi="Arial" w:cs="Arial"/>
        </w:rPr>
        <w:t xml:space="preserve"> behaupten. Daraufhin blickte Dore aus dem Fenster, er sah eine Kathedrale und zeichnete diese in ein paar Minuten auf ein Blatt Papier. Der Polizeibeamte erwiderte daraufhin: "Ja, sie sind wirklich Gustave Dore". So sollen die Menschen in unserem Lebenswandel die Charakterzüge Christi lesen, und daran erkennen, dass wir wirklich "Christen" sind.</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w:t>
      </w:r>
      <w:r w:rsidR="00580DF8" w:rsidRPr="00542D6A">
        <w:rPr>
          <w:rFonts w:ascii="Arial" w:hAnsi="Arial" w:cs="Arial"/>
          <w:b/>
          <w:bCs/>
        </w:rPr>
        <w:t>Wir</w:t>
      </w:r>
      <w:r w:rsidR="00580DF8" w:rsidRPr="00D166D1">
        <w:rPr>
          <w:rFonts w:ascii="Arial" w:hAnsi="Arial" w:cs="Arial"/>
        </w:rPr>
        <w:t>, im Gegensatz zu Mose.</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Eben</w:t>
      </w:r>
      <w:r w:rsidR="0056106B">
        <w:rPr>
          <w:rFonts w:ascii="Arial" w:hAnsi="Arial" w:cs="Arial"/>
        </w:rPr>
        <w:t>,</w:t>
      </w:r>
      <w:r w:rsidR="00580DF8" w:rsidRPr="00D166D1">
        <w:rPr>
          <w:rFonts w:ascii="Arial" w:hAnsi="Arial" w:cs="Arial"/>
        </w:rPr>
        <w:t xml:space="preserve"> weil die Herrlichkeit auf dem Angesicht des Mose wieder verschwunden ist, wurde der Alte Bund nicht so verherrlicht wie der Neue Bund.</w:t>
      </w:r>
      <w:r w:rsidR="00C4350F">
        <w:rPr>
          <w:rFonts w:ascii="Arial" w:hAnsi="Arial" w:cs="Arial"/>
        </w:rPr>
        <w:br/>
      </w:r>
      <w:r w:rsidRPr="000F1AAF">
        <w:rPr>
          <w:rFonts w:ascii="Arial" w:hAnsi="Arial" w:cs="Arial"/>
          <w:b/>
          <w:sz w:val="24"/>
          <w:vertAlign w:val="superscript"/>
        </w:rPr>
        <w:t>11</w:t>
      </w:r>
      <w:r w:rsidR="00580DF8" w:rsidRPr="00D166D1">
        <w:rPr>
          <w:rFonts w:ascii="Arial" w:hAnsi="Arial" w:cs="Arial"/>
        </w:rPr>
        <w:t xml:space="preserve"> δια (= durch) betont die </w:t>
      </w:r>
      <w:r w:rsidR="00580DF8" w:rsidRPr="0056106B">
        <w:rPr>
          <w:rFonts w:ascii="Arial" w:hAnsi="Arial" w:cs="Arial"/>
          <w:bCs/>
          <w:i/>
        </w:rPr>
        <w:t>vorübergehende</w:t>
      </w:r>
      <w:r w:rsidR="00580DF8" w:rsidRPr="00D166D1">
        <w:rPr>
          <w:rFonts w:ascii="Arial" w:hAnsi="Arial" w:cs="Arial"/>
        </w:rPr>
        <w:t xml:space="preserve"> Herrlichkeit des Alten Bundes, die Präposition εν (= in) die </w:t>
      </w:r>
      <w:r w:rsidR="00580DF8" w:rsidRPr="0056106B">
        <w:rPr>
          <w:rFonts w:ascii="Arial" w:hAnsi="Arial" w:cs="Arial"/>
          <w:bCs/>
          <w:i/>
        </w:rPr>
        <w:t>bleibende</w:t>
      </w:r>
      <w:r w:rsidR="00580DF8" w:rsidRPr="00D166D1">
        <w:rPr>
          <w:rFonts w:ascii="Arial" w:hAnsi="Arial" w:cs="Arial"/>
        </w:rPr>
        <w:t xml:space="preserve"> Herrlichkeit des Neuen Bundes; vgl. auch Röm 5,10 (21,III,56).</w:t>
      </w:r>
      <w:r w:rsidR="00C4350F">
        <w:rPr>
          <w:rFonts w:ascii="Arial" w:hAnsi="Arial" w:cs="Arial"/>
        </w:rPr>
        <w:br/>
      </w:r>
      <w:r w:rsidRPr="000F1AAF">
        <w:rPr>
          <w:rFonts w:ascii="Arial" w:hAnsi="Arial" w:cs="Arial"/>
          <w:b/>
          <w:sz w:val="24"/>
          <w:vertAlign w:val="superscript"/>
        </w:rPr>
        <w:t>12</w:t>
      </w:r>
      <w:r w:rsidR="00580DF8" w:rsidRPr="00D166D1">
        <w:rPr>
          <w:rFonts w:ascii="Arial" w:hAnsi="Arial" w:cs="Arial"/>
        </w:rPr>
        <w:t xml:space="preserve"> </w:t>
      </w:r>
      <w:r w:rsidR="00580DF8" w:rsidRPr="004B7452">
        <w:rPr>
          <w:rFonts w:ascii="Arial" w:hAnsi="Arial" w:cs="Arial"/>
        </w:rPr>
        <w:t>Mit</w:t>
      </w:r>
      <w:r w:rsidR="00580DF8" w:rsidRPr="00D166D1">
        <w:rPr>
          <w:rFonts w:ascii="Arial" w:hAnsi="Arial" w:cs="Arial"/>
        </w:rPr>
        <w:t xml:space="preserve"> </w:t>
      </w:r>
      <w:r w:rsidR="00B667EF">
        <w:rPr>
          <w:rFonts w:ascii="Arial" w:hAnsi="Arial" w:cs="Arial"/>
        </w:rPr>
        <w:t xml:space="preserve">Artikel </w:t>
      </w:r>
      <w:r w:rsidR="00580DF8" w:rsidRPr="00D166D1">
        <w:rPr>
          <w:rFonts w:ascii="Arial" w:hAnsi="Arial" w:cs="Arial"/>
        </w:rPr>
        <w:t>nur</w:t>
      </w:r>
      <w:r w:rsidR="000C722F">
        <w:rPr>
          <w:rFonts w:ascii="Arial" w:hAnsi="Arial" w:cs="Arial"/>
        </w:rPr>
        <w:t xml:space="preserve"> deshalb</w:t>
      </w:r>
      <w:r w:rsidR="00580DF8" w:rsidRPr="00D166D1">
        <w:rPr>
          <w:rFonts w:ascii="Arial" w:hAnsi="Arial" w:cs="Arial"/>
        </w:rPr>
        <w:t>, weil auf den HERRN in Vers 16 zurückgewiesen wird</w:t>
      </w:r>
      <w:r w:rsidR="006B0440">
        <w:rPr>
          <w:rFonts w:ascii="Arial" w:hAnsi="Arial" w:cs="Arial"/>
        </w:rPr>
        <w:t xml:space="preserve"> (13,54)</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13</w:t>
      </w:r>
      <w:r w:rsidR="00580DF8" w:rsidRPr="00D166D1">
        <w:rPr>
          <w:rFonts w:ascii="Arial" w:hAnsi="Arial" w:cs="Arial"/>
        </w:rPr>
        <w:t xml:space="preserve"> D.h. </w:t>
      </w:r>
      <w:r w:rsidR="00580DF8" w:rsidRPr="0056106B">
        <w:rPr>
          <w:rFonts w:ascii="Arial" w:hAnsi="Arial" w:cs="Arial"/>
          <w:bCs/>
          <w:i/>
        </w:rPr>
        <w:t>von</w:t>
      </w:r>
      <w:r w:rsidR="00580DF8" w:rsidRPr="00D166D1">
        <w:rPr>
          <w:rFonts w:ascii="Arial" w:hAnsi="Arial" w:cs="Arial"/>
        </w:rPr>
        <w:t xml:space="preserve"> Gottes Herrlichkeit </w:t>
      </w:r>
      <w:r w:rsidR="00580DF8" w:rsidRPr="0056106B">
        <w:rPr>
          <w:rFonts w:ascii="Arial" w:hAnsi="Arial" w:cs="Arial"/>
          <w:bCs/>
          <w:i/>
        </w:rPr>
        <w:t>zu</w:t>
      </w:r>
      <w:r w:rsidR="00580DF8" w:rsidRPr="00D166D1">
        <w:rPr>
          <w:rFonts w:ascii="Arial" w:hAnsi="Arial" w:cs="Arial"/>
        </w:rPr>
        <w:t xml:space="preserve"> der Herrlichkeit die wir durch den Proze</w:t>
      </w:r>
      <w:r w:rsidR="00FC072A">
        <w:rPr>
          <w:rFonts w:ascii="Arial" w:hAnsi="Arial" w:cs="Arial"/>
        </w:rPr>
        <w:t>ss</w:t>
      </w:r>
      <w:r w:rsidR="00580DF8" w:rsidRPr="00D166D1">
        <w:rPr>
          <w:rFonts w:ascii="Arial" w:hAnsi="Arial" w:cs="Arial"/>
        </w:rPr>
        <w:t xml:space="preserve"> der Heiligung in unserem Charakter immer mehr widerspiegeln; od.: zu immer mehr Herrlichkeit.</w:t>
      </w:r>
      <w:r w:rsidR="00C4350F">
        <w:rPr>
          <w:rFonts w:ascii="Arial" w:hAnsi="Arial" w:cs="Arial"/>
        </w:rPr>
        <w:br/>
      </w:r>
      <w:r w:rsidRPr="000F1AAF">
        <w:rPr>
          <w:rFonts w:ascii="Arial" w:hAnsi="Arial" w:cs="Arial"/>
          <w:b/>
          <w:sz w:val="24"/>
          <w:vertAlign w:val="superscript"/>
        </w:rPr>
        <w:t>14</w:t>
      </w:r>
      <w:r w:rsidR="00A966AB" w:rsidRPr="00D166D1">
        <w:rPr>
          <w:rFonts w:ascii="Arial" w:hAnsi="Arial" w:cs="Arial"/>
        </w:rPr>
        <w:t xml:space="preserve"> D.h.</w:t>
      </w:r>
      <w:r w:rsidR="00A966AB">
        <w:rPr>
          <w:rFonts w:ascii="Arial" w:hAnsi="Arial" w:cs="Arial"/>
        </w:rPr>
        <w:t xml:space="preserve"> hier:</w:t>
      </w:r>
      <w:r w:rsidR="00A966AB" w:rsidRPr="00D166D1">
        <w:rPr>
          <w:rFonts w:ascii="Arial" w:hAnsi="Arial" w:cs="Arial"/>
        </w:rPr>
        <w:t xml:space="preserve"> Israel; in LXX aber: </w:t>
      </w:r>
      <w:r w:rsidR="00A966AB" w:rsidRPr="00A966AB">
        <w:rPr>
          <w:rFonts w:ascii="Arial" w:hAnsi="Arial" w:cs="Arial"/>
          <w:i/>
        </w:rPr>
        <w:t>er</w:t>
      </w:r>
      <w:r w:rsidR="00A966AB" w:rsidRPr="00D166D1">
        <w:rPr>
          <w:rFonts w:ascii="Arial" w:hAnsi="Arial" w:cs="Arial"/>
        </w:rPr>
        <w:t>, d.h. Mose</w:t>
      </w:r>
      <w:r w:rsidR="00A966AB">
        <w:rPr>
          <w:rFonts w:ascii="Arial" w:hAnsi="Arial" w:cs="Arial"/>
        </w:rPr>
        <w:t>.</w:t>
      </w:r>
      <w:r w:rsidR="00C4350F">
        <w:rPr>
          <w:rFonts w:ascii="Arial" w:hAnsi="Arial" w:cs="Arial"/>
        </w:rPr>
        <w:br/>
      </w:r>
      <w:r w:rsidRPr="000F1AAF">
        <w:rPr>
          <w:rFonts w:ascii="Arial" w:hAnsi="Arial" w:cs="Arial"/>
          <w:b/>
          <w:sz w:val="24"/>
          <w:vertAlign w:val="superscript"/>
        </w:rPr>
        <w:t>15</w:t>
      </w:r>
      <w:r w:rsidR="0083739D" w:rsidRPr="00D166D1">
        <w:rPr>
          <w:rFonts w:ascii="Arial" w:hAnsi="Arial" w:cs="Arial"/>
        </w:rPr>
        <w:t xml:space="preserve"> </w:t>
      </w:r>
      <w:r w:rsidR="0083739D">
        <w:rPr>
          <w:rFonts w:ascii="Arial" w:hAnsi="Arial" w:cs="Arial"/>
        </w:rPr>
        <w:t>Solche Empfehlungsbriefe waren damals bei den Juden allgemein üblich. Sie dienten der Bevollmächtigung des Reisenden und versch</w:t>
      </w:r>
      <w:r w:rsidR="005B7757">
        <w:rPr>
          <w:rFonts w:ascii="Arial" w:hAnsi="Arial" w:cs="Arial"/>
        </w:rPr>
        <w:t>a</w:t>
      </w:r>
      <w:r w:rsidR="0083739D">
        <w:rPr>
          <w:rFonts w:ascii="Arial" w:hAnsi="Arial" w:cs="Arial"/>
        </w:rPr>
        <w:t>fften ihm Zutritt und Gastfreundschaft in den Häusern. Auch die Gemeinden übernahmen diese Gepflogenheit (65,II,314).</w:t>
      </w:r>
      <w:r w:rsidR="00C4350F">
        <w:rPr>
          <w:rFonts w:ascii="Arial" w:hAnsi="Arial" w:cs="Arial"/>
        </w:rPr>
        <w:br/>
      </w:r>
      <w:r w:rsidRPr="000F1AAF">
        <w:rPr>
          <w:rFonts w:ascii="Arial" w:hAnsi="Arial" w:cs="Arial"/>
          <w:b/>
          <w:sz w:val="24"/>
          <w:vertAlign w:val="superscript"/>
        </w:rPr>
        <w:t>16</w:t>
      </w:r>
      <w:r w:rsidR="00E13F0E" w:rsidRPr="00D166D1">
        <w:rPr>
          <w:rFonts w:ascii="Arial" w:hAnsi="Arial" w:cs="Arial"/>
        </w:rPr>
        <w:t xml:space="preserve"> </w:t>
      </w:r>
      <w:r w:rsidR="00E13F0E">
        <w:rPr>
          <w:rFonts w:ascii="Arial" w:hAnsi="Arial" w:cs="Arial"/>
        </w:rPr>
        <w:t>Das erste Gesetz wurde vom Finger Gottes auf steinerne Tafeln geschrieben. Die Propheten versprachen, dass Gott ein zweites Mal sein gesetz in die Herzen der Gläubigen schreiben würde (Jer 31,31-34), so wie es auch ursprünglich schon sein sollte (Dtn 30,11-14</w:t>
      </w:r>
      <w:r w:rsidR="007C74DE">
        <w:rPr>
          <w:rFonts w:ascii="Arial" w:hAnsi="Arial" w:cs="Arial"/>
        </w:rPr>
        <w:t>; Hes 36,27</w:t>
      </w:r>
      <w:r w:rsidR="00E13F0E">
        <w:rPr>
          <w:rFonts w:ascii="Arial" w:hAnsi="Arial" w:cs="Arial"/>
        </w:rPr>
        <w:t>).</w:t>
      </w:r>
      <w:r w:rsidR="00C4350F">
        <w:rPr>
          <w:rFonts w:ascii="Arial" w:hAnsi="Arial" w:cs="Arial"/>
        </w:rPr>
        <w:br/>
      </w:r>
      <w:r w:rsidRPr="000F1AAF">
        <w:rPr>
          <w:rFonts w:ascii="Arial" w:hAnsi="Arial" w:cs="Arial"/>
          <w:b/>
          <w:sz w:val="24"/>
          <w:vertAlign w:val="superscript"/>
        </w:rPr>
        <w:t>17</w:t>
      </w:r>
      <w:r w:rsidR="00797B27" w:rsidRPr="00D166D1">
        <w:rPr>
          <w:rFonts w:ascii="Arial" w:hAnsi="Arial" w:cs="Arial"/>
        </w:rPr>
        <w:t xml:space="preserve"> </w:t>
      </w:r>
      <w:r w:rsidR="00797B27">
        <w:rPr>
          <w:rFonts w:ascii="Arial" w:hAnsi="Arial" w:cs="Arial"/>
        </w:rPr>
        <w:t>Damit will Paulus keinesfalls sagen, man müsste es mit der Schrift nicht so genau nehmen. Vielmehr will er sagen, dass das Gesetz des alten Bundes uns zum Tod verurteilt, das Gesetz der Gnade aber führt unter den neuen Bund und spricht den frei, der auf den stellvertretenden Opfertod Jesu Christus vertraut</w:t>
      </w:r>
      <w:r w:rsidR="0016321C">
        <w:rPr>
          <w:rFonts w:ascii="Arial" w:hAnsi="Arial" w:cs="Arial"/>
        </w:rPr>
        <w:t xml:space="preserve"> (vgl. Hes 36,26-27 ua.)</w:t>
      </w:r>
      <w:r w:rsidR="00797B27">
        <w:rPr>
          <w:rFonts w:ascii="Arial" w:hAnsi="Arial" w:cs="Arial"/>
        </w:rPr>
        <w:t>.</w:t>
      </w:r>
      <w:r w:rsidR="00D90DDB">
        <w:rPr>
          <w:rFonts w:ascii="Arial" w:hAnsi="Arial" w:cs="Arial"/>
        </w:rPr>
        <w:t xml:space="preserve"> Es war besser und hilfreicher, durch den Heiligen Geist das Gesetz Gottes direkt im Herzen zu haben, als in einer Schriftrolle vor Augen (65,II,315).</w:t>
      </w:r>
      <w:r w:rsidR="00C4350F">
        <w:rPr>
          <w:rFonts w:ascii="Arial" w:hAnsi="Arial" w:cs="Arial"/>
        </w:rPr>
        <w:br/>
      </w:r>
      <w:r w:rsidRPr="000F1AAF">
        <w:rPr>
          <w:rFonts w:ascii="Arial" w:hAnsi="Arial" w:cs="Arial"/>
          <w:b/>
          <w:sz w:val="24"/>
          <w:vertAlign w:val="superscript"/>
        </w:rPr>
        <w:t>18</w:t>
      </w:r>
      <w:r w:rsidR="00EE74DB" w:rsidRPr="00D166D1">
        <w:rPr>
          <w:rFonts w:ascii="Arial" w:hAnsi="Arial" w:cs="Arial"/>
        </w:rPr>
        <w:t xml:space="preserve"> </w:t>
      </w:r>
      <w:r w:rsidR="00EE74DB">
        <w:rPr>
          <w:rFonts w:ascii="Arial" w:hAnsi="Arial" w:cs="Arial"/>
        </w:rPr>
        <w:t xml:space="preserve">In der </w:t>
      </w:r>
      <w:r w:rsidR="00EE74DB" w:rsidRPr="00EE74DB">
        <w:rPr>
          <w:rFonts w:ascii="Arial" w:hAnsi="Arial" w:cs="Arial"/>
        </w:rPr>
        <w:t>Gräz.</w:t>
      </w:r>
      <w:r w:rsidR="00EE74DB">
        <w:rPr>
          <w:rFonts w:ascii="Arial" w:hAnsi="Arial" w:cs="Arial"/>
        </w:rPr>
        <w:t xml:space="preserve"> ein t.t. der </w:t>
      </w:r>
      <w:r w:rsidR="000D4841">
        <w:rPr>
          <w:rFonts w:ascii="Arial" w:hAnsi="Arial" w:cs="Arial"/>
        </w:rPr>
        <w:t>Rhetorik</w:t>
      </w:r>
      <w:r w:rsidR="00EE74DB">
        <w:rPr>
          <w:rFonts w:ascii="Arial" w:hAnsi="Arial" w:cs="Arial"/>
        </w:rPr>
        <w:t xml:space="preserve">er: sich </w:t>
      </w:r>
      <w:r w:rsidR="00B06EF1">
        <w:rPr>
          <w:rFonts w:ascii="Arial" w:hAnsi="Arial" w:cs="Arial"/>
        </w:rPr>
        <w:t xml:space="preserve">bei seinen Äußerungen </w:t>
      </w:r>
      <w:r w:rsidR="00B06EF1" w:rsidRPr="00D166D1">
        <w:rPr>
          <w:rFonts w:ascii="Arial" w:hAnsi="Arial" w:cs="Arial"/>
        </w:rPr>
        <w:t>"</w:t>
      </w:r>
      <w:r w:rsidR="00EE74DB">
        <w:rPr>
          <w:rFonts w:ascii="Arial" w:hAnsi="Arial" w:cs="Arial"/>
        </w:rPr>
        <w:t>kein Blatt vor den Mund nehmen</w:t>
      </w:r>
      <w:r w:rsidR="00EE74DB" w:rsidRPr="00D166D1">
        <w:rPr>
          <w:rFonts w:ascii="Arial" w:hAnsi="Arial" w:cs="Arial"/>
        </w:rPr>
        <w:t>"</w:t>
      </w:r>
      <w:r w:rsidR="00EE74DB">
        <w:rPr>
          <w:rFonts w:ascii="Arial" w:hAnsi="Arial" w:cs="Arial"/>
        </w:rPr>
        <w:t xml:space="preserve"> (65,II,316).</w:t>
      </w:r>
      <w:r w:rsidR="00D90DDB">
        <w:rPr>
          <w:rFonts w:ascii="Arial" w:hAnsi="Arial" w:cs="Arial"/>
        </w:rPr>
        <w:t xml:space="preserve"> </w:t>
      </w:r>
      <w:r w:rsidR="00797B27">
        <w:rPr>
          <w:rFonts w:ascii="Arial" w:hAnsi="Arial" w:cs="Arial"/>
        </w:rPr>
        <w:t xml:space="preserve"> </w:t>
      </w:r>
    </w:p>
    <w:p w14:paraId="07A56CEF" w14:textId="3A89E76A" w:rsidR="00580DF8" w:rsidRPr="00D166D1" w:rsidRDefault="00580DF8" w:rsidP="00654805">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4</w:t>
      </w:r>
    </w:p>
    <w:p w14:paraId="70C66B59" w14:textId="6EFAF712" w:rsidR="00603654" w:rsidRDefault="000F1AAF" w:rsidP="00080DD4">
      <w:pPr>
        <w:rPr>
          <w:rFonts w:ascii="Arial" w:hAnsi="Arial" w:cs="Arial"/>
          <w:sz w:val="20"/>
          <w:szCs w:val="20"/>
        </w:rPr>
      </w:pPr>
      <w:r w:rsidRPr="000F1AAF">
        <w:rPr>
          <w:rFonts w:ascii="Arial" w:hAnsi="Arial" w:cs="Arial"/>
          <w:b/>
          <w:color w:val="000000"/>
          <w:szCs w:val="20"/>
          <w:vertAlign w:val="superscript"/>
        </w:rPr>
        <w:t>1</w:t>
      </w:r>
      <w:r w:rsidR="00580DF8" w:rsidRPr="00D97763">
        <w:rPr>
          <w:rFonts w:ascii="Arial" w:hAnsi="Arial" w:cs="Arial"/>
          <w:sz w:val="20"/>
          <w:szCs w:val="20"/>
        </w:rPr>
        <w:t xml:space="preserve"> Ps 116,1</w:t>
      </w:r>
      <w:r w:rsidR="00E83FF5">
        <w:rPr>
          <w:rFonts w:ascii="Arial" w:hAnsi="Arial" w:cs="Arial"/>
          <w:sz w:val="20"/>
          <w:szCs w:val="20"/>
        </w:rPr>
        <w:t>0</w:t>
      </w:r>
      <w:r w:rsidR="00580DF8" w:rsidRPr="00D97763">
        <w:rPr>
          <w:rFonts w:ascii="Arial" w:hAnsi="Arial" w:cs="Arial"/>
          <w:sz w:val="20"/>
          <w:szCs w:val="20"/>
        </w:rPr>
        <w:t xml:space="preserve"> (LXX)</w:t>
      </w:r>
      <w:r w:rsidR="00C4350F">
        <w:rPr>
          <w:rFonts w:ascii="Arial" w:hAnsi="Arial" w:cs="Arial"/>
          <w:sz w:val="20"/>
          <w:szCs w:val="20"/>
        </w:rPr>
        <w:br/>
      </w:r>
      <w:r w:rsidRPr="000F1AAF">
        <w:rPr>
          <w:rFonts w:ascii="Arial" w:hAnsi="Arial" w:cs="Arial"/>
          <w:b/>
          <w:szCs w:val="20"/>
          <w:vertAlign w:val="superscript"/>
        </w:rPr>
        <w:t>2</w:t>
      </w:r>
      <w:r w:rsidR="00580DF8" w:rsidRPr="00D97763">
        <w:rPr>
          <w:rFonts w:ascii="Arial" w:hAnsi="Arial" w:cs="Arial"/>
          <w:sz w:val="20"/>
          <w:szCs w:val="20"/>
        </w:rPr>
        <w:t xml:space="preserve"> Nämlich den Lichtglanz</w:t>
      </w:r>
      <w:r w:rsidR="006730EB" w:rsidRPr="00D97763">
        <w:rPr>
          <w:rFonts w:ascii="Arial" w:hAnsi="Arial" w:cs="Arial"/>
          <w:sz w:val="20"/>
          <w:szCs w:val="20"/>
        </w:rPr>
        <w:t xml:space="preserve"> des Evangeliums</w:t>
      </w:r>
      <w:r w:rsidR="00580DF8" w:rsidRPr="00D97763">
        <w:rPr>
          <w:rFonts w:ascii="Arial" w:hAnsi="Arial" w:cs="Arial"/>
          <w:sz w:val="20"/>
          <w:szCs w:val="20"/>
        </w:rPr>
        <w:t xml:space="preserve"> (V</w:t>
      </w:r>
      <w:r w:rsidR="006730EB" w:rsidRPr="00D97763">
        <w:rPr>
          <w:rFonts w:ascii="Arial" w:hAnsi="Arial" w:cs="Arial"/>
          <w:sz w:val="20"/>
          <w:szCs w:val="20"/>
        </w:rPr>
        <w:t>ers 4+</w:t>
      </w:r>
      <w:r w:rsidR="00580DF8" w:rsidRPr="00D97763">
        <w:rPr>
          <w:rFonts w:ascii="Arial" w:hAnsi="Arial" w:cs="Arial"/>
          <w:sz w:val="20"/>
          <w:szCs w:val="20"/>
        </w:rPr>
        <w:t>6) im Herzen.</w:t>
      </w:r>
      <w:r w:rsidR="00C4350F">
        <w:rPr>
          <w:rFonts w:ascii="Arial" w:hAnsi="Arial" w:cs="Arial"/>
          <w:sz w:val="20"/>
          <w:szCs w:val="20"/>
        </w:rPr>
        <w:br/>
      </w:r>
      <w:r w:rsidRPr="000F1AAF">
        <w:rPr>
          <w:rFonts w:ascii="Arial" w:hAnsi="Arial" w:cs="Arial"/>
          <w:b/>
          <w:szCs w:val="20"/>
          <w:vertAlign w:val="superscript"/>
        </w:rPr>
        <w:t>3</w:t>
      </w:r>
      <w:r w:rsidR="00580DF8" w:rsidRPr="00D97763">
        <w:rPr>
          <w:rFonts w:ascii="Arial" w:hAnsi="Arial" w:cs="Arial"/>
          <w:sz w:val="20"/>
          <w:szCs w:val="20"/>
        </w:rPr>
        <w:t xml:space="preserve"> </w:t>
      </w:r>
      <w:r w:rsidR="009B0D6C">
        <w:rPr>
          <w:rFonts w:ascii="Arial" w:hAnsi="Arial" w:cs="Arial"/>
          <w:sz w:val="20"/>
          <w:szCs w:val="20"/>
        </w:rPr>
        <w:t>V</w:t>
      </w:r>
      <w:r w:rsidR="00580DF8" w:rsidRPr="00D97763">
        <w:rPr>
          <w:rFonts w:ascii="Arial" w:hAnsi="Arial" w:cs="Arial"/>
          <w:sz w:val="20"/>
          <w:szCs w:val="20"/>
        </w:rPr>
        <w:t>gl. 1Thes 4,14. Paulus erwartet hier, dass er bei der Entrückung zusammen mit den Korinthern auferstehen wird.</w:t>
      </w:r>
      <w:r w:rsidR="00C4350F">
        <w:rPr>
          <w:rFonts w:ascii="Arial" w:hAnsi="Arial" w:cs="Arial"/>
          <w:sz w:val="20"/>
          <w:szCs w:val="20"/>
        </w:rPr>
        <w:br/>
      </w:r>
      <w:r w:rsidRPr="000F1AAF">
        <w:rPr>
          <w:rFonts w:ascii="Arial" w:hAnsi="Arial" w:cs="Arial"/>
          <w:b/>
          <w:szCs w:val="20"/>
          <w:vertAlign w:val="superscript"/>
        </w:rPr>
        <w:t>4</w:t>
      </w:r>
      <w:r w:rsidR="00580DF8" w:rsidRPr="00D97763">
        <w:rPr>
          <w:rFonts w:ascii="Arial" w:hAnsi="Arial" w:cs="Arial"/>
          <w:sz w:val="20"/>
          <w:szCs w:val="20"/>
        </w:rPr>
        <w:t xml:space="preserve"> Ptz.Präs. durativ: fortwährend/Stück für Stück..., durch Alterung, Krankheit und schließlich den Tod.</w:t>
      </w:r>
      <w:r w:rsidR="00C4350F">
        <w:rPr>
          <w:rFonts w:ascii="Arial" w:hAnsi="Arial" w:cs="Arial"/>
          <w:sz w:val="20"/>
          <w:szCs w:val="20"/>
        </w:rPr>
        <w:br/>
      </w:r>
      <w:r w:rsidRPr="000F1AAF">
        <w:rPr>
          <w:rFonts w:ascii="Arial" w:hAnsi="Arial" w:cs="Arial"/>
          <w:b/>
          <w:szCs w:val="20"/>
          <w:vertAlign w:val="superscript"/>
        </w:rPr>
        <w:t>5</w:t>
      </w:r>
      <w:r w:rsidR="00580DF8" w:rsidRPr="00D97763">
        <w:rPr>
          <w:rFonts w:ascii="Arial" w:hAnsi="Arial" w:cs="Arial"/>
          <w:sz w:val="20"/>
          <w:szCs w:val="20"/>
        </w:rPr>
        <w:t xml:space="preserve"> </w:t>
      </w:r>
      <w:r w:rsidR="00580DF8" w:rsidRPr="00D97763">
        <w:rPr>
          <w:rFonts w:ascii="Arial" w:eastAsia="Times New Roman" w:hAnsi="Arial" w:cs="Arial"/>
          <w:sz w:val="20"/>
          <w:szCs w:val="20"/>
        </w:rPr>
        <w:t xml:space="preserve">κυριος </w:t>
      </w:r>
      <w:r w:rsidR="0092484C" w:rsidRPr="0092484C">
        <w:rPr>
          <w:rFonts w:ascii="Arial" w:eastAsia="Times New Roman" w:hAnsi="Arial" w:cs="Arial"/>
          <w:sz w:val="20"/>
          <w:szCs w:val="20"/>
        </w:rPr>
        <w:t>ohne</w:t>
      </w:r>
      <w:r w:rsidR="00580DF8" w:rsidRPr="00D97763">
        <w:rPr>
          <w:rFonts w:ascii="Arial" w:hAnsi="Arial" w:cs="Arial"/>
          <w:sz w:val="20"/>
          <w:szCs w:val="20"/>
        </w:rPr>
        <w:t xml:space="preserve"> </w:t>
      </w:r>
      <w:r w:rsidR="00B667EF" w:rsidRPr="00D97763">
        <w:rPr>
          <w:rFonts w:ascii="Arial" w:hAnsi="Arial" w:cs="Arial"/>
          <w:sz w:val="20"/>
          <w:szCs w:val="20"/>
        </w:rPr>
        <w:t xml:space="preserve">Artikel </w:t>
      </w:r>
      <w:r w:rsidR="00580DF8" w:rsidRPr="00D97763">
        <w:rPr>
          <w:rFonts w:ascii="Arial" w:hAnsi="Arial" w:cs="Arial"/>
          <w:sz w:val="20"/>
          <w:szCs w:val="20"/>
        </w:rPr>
        <w:t xml:space="preserve">bezeichnet an anderen Stellen im NT den Gottesnamen Jahwe des AT. Doch könnte </w:t>
      </w:r>
      <w:r w:rsidR="00580DF8" w:rsidRPr="00D97763">
        <w:rPr>
          <w:rFonts w:ascii="Arial" w:eastAsia="Times New Roman" w:hAnsi="Arial" w:cs="Arial"/>
          <w:sz w:val="20"/>
          <w:szCs w:val="20"/>
        </w:rPr>
        <w:t xml:space="preserve">κυριος </w:t>
      </w:r>
      <w:r w:rsidR="00580DF8" w:rsidRPr="00D97763">
        <w:rPr>
          <w:rFonts w:ascii="Arial" w:hAnsi="Arial" w:cs="Arial"/>
          <w:sz w:val="20"/>
          <w:szCs w:val="20"/>
        </w:rPr>
        <w:t xml:space="preserve">hier auch als Titel verstanden werden, und zwar als bewusster Gegensatz zum römischen Kaiser, der auch den Titel </w:t>
      </w:r>
      <w:r w:rsidR="00580DF8" w:rsidRPr="00D97763">
        <w:rPr>
          <w:rFonts w:ascii="Arial" w:eastAsia="Times New Roman" w:hAnsi="Arial" w:cs="Arial"/>
          <w:sz w:val="20"/>
          <w:szCs w:val="20"/>
        </w:rPr>
        <w:t xml:space="preserve">ΚΥΡΙΟΣ </w:t>
      </w:r>
      <w:r w:rsidR="00580DF8" w:rsidRPr="00D97763">
        <w:rPr>
          <w:rFonts w:ascii="Arial" w:hAnsi="Arial" w:cs="Arial"/>
          <w:sz w:val="20"/>
          <w:szCs w:val="20"/>
        </w:rPr>
        <w:t xml:space="preserve">für sich beanspruchte; - vgl. auch </w:t>
      </w:r>
      <w:r w:rsidR="002F3885" w:rsidRPr="00D97763">
        <w:rPr>
          <w:rFonts w:ascii="Arial" w:hAnsi="Arial" w:cs="Arial"/>
          <w:sz w:val="20"/>
          <w:szCs w:val="20"/>
        </w:rPr>
        <w:t>Php</w:t>
      </w:r>
      <w:r w:rsidR="00580DF8" w:rsidRPr="00D97763">
        <w:rPr>
          <w:rFonts w:ascii="Arial" w:hAnsi="Arial" w:cs="Arial"/>
          <w:sz w:val="20"/>
          <w:szCs w:val="20"/>
        </w:rPr>
        <w:t xml:space="preserve"> 1,2 und 2,11.</w:t>
      </w:r>
      <w:r w:rsidR="00C4350F">
        <w:rPr>
          <w:rFonts w:ascii="Arial" w:hAnsi="Arial" w:cs="Arial"/>
          <w:sz w:val="20"/>
          <w:szCs w:val="20"/>
        </w:rPr>
        <w:br/>
      </w:r>
      <w:r w:rsidRPr="000F1AAF">
        <w:rPr>
          <w:rFonts w:ascii="Arial" w:hAnsi="Arial" w:cs="Arial"/>
          <w:b/>
          <w:szCs w:val="20"/>
          <w:vertAlign w:val="superscript"/>
        </w:rPr>
        <w:t>6</w:t>
      </w:r>
      <w:r w:rsidR="00580DF8" w:rsidRPr="00D97763">
        <w:rPr>
          <w:rFonts w:ascii="Arial" w:hAnsi="Arial" w:cs="Arial"/>
          <w:sz w:val="20"/>
          <w:szCs w:val="20"/>
        </w:rPr>
        <w:t xml:space="preserve"> </w:t>
      </w:r>
      <w:r w:rsidR="00580DF8" w:rsidRPr="00D97763">
        <w:rPr>
          <w:rFonts w:ascii="Arial" w:eastAsia="Times New Roman" w:hAnsi="Arial" w:cs="Arial"/>
          <w:sz w:val="20"/>
          <w:szCs w:val="20"/>
        </w:rPr>
        <w:t>Paulus verteidigt sich damit wahrscheinlich gegen Vorwürfe, die die falschen Lehrer die nach Korinth kamen</w:t>
      </w:r>
      <w:r w:rsidR="009B0D6C">
        <w:rPr>
          <w:rFonts w:ascii="Arial" w:eastAsia="Times New Roman" w:hAnsi="Arial" w:cs="Arial"/>
          <w:sz w:val="20"/>
          <w:szCs w:val="20"/>
        </w:rPr>
        <w:t>,</w:t>
      </w:r>
      <w:r w:rsidR="00580DF8" w:rsidRPr="00D97763">
        <w:rPr>
          <w:rFonts w:ascii="Arial" w:eastAsia="Times New Roman" w:hAnsi="Arial" w:cs="Arial"/>
          <w:sz w:val="20"/>
          <w:szCs w:val="20"/>
        </w:rPr>
        <w:t xml:space="preserve"> gegen ihn vorgebracht hatten</w:t>
      </w:r>
      <w:r w:rsidR="009B0D6C">
        <w:rPr>
          <w:rFonts w:ascii="Arial" w:eastAsia="Times New Roman" w:hAnsi="Arial" w:cs="Arial"/>
          <w:sz w:val="20"/>
          <w:szCs w:val="20"/>
        </w:rPr>
        <w:t xml:space="preserve"> (v</w:t>
      </w:r>
      <w:r w:rsidR="00580DF8" w:rsidRPr="00D97763">
        <w:rPr>
          <w:rFonts w:ascii="Arial" w:eastAsia="Times New Roman" w:hAnsi="Arial" w:cs="Arial"/>
          <w:sz w:val="20"/>
          <w:szCs w:val="20"/>
        </w:rPr>
        <w:t>gl. Kap 12,16</w:t>
      </w:r>
      <w:r w:rsidR="009B0D6C">
        <w:rPr>
          <w:rFonts w:ascii="Arial" w:eastAsia="Times New Roman" w:hAnsi="Arial" w:cs="Arial"/>
          <w:sz w:val="20"/>
          <w:szCs w:val="20"/>
        </w:rPr>
        <w:t>)</w:t>
      </w:r>
      <w:r w:rsidR="00580DF8" w:rsidRPr="00D97763">
        <w:rPr>
          <w:rFonts w:ascii="Arial" w:eastAsia="Times New Roman" w:hAnsi="Arial" w:cs="Arial"/>
          <w:sz w:val="20"/>
          <w:szCs w:val="20"/>
        </w:rPr>
        <w:t>.</w:t>
      </w:r>
      <w:r w:rsidR="00C4350F">
        <w:rPr>
          <w:rFonts w:ascii="Arial" w:eastAsia="Times New Roman" w:hAnsi="Arial" w:cs="Arial"/>
          <w:sz w:val="20"/>
          <w:szCs w:val="20"/>
        </w:rPr>
        <w:br/>
      </w:r>
      <w:r w:rsidRPr="000F1AAF">
        <w:rPr>
          <w:rFonts w:ascii="Arial" w:eastAsia="Times New Roman" w:hAnsi="Arial" w:cs="Arial"/>
          <w:b/>
          <w:szCs w:val="20"/>
          <w:vertAlign w:val="superscript"/>
        </w:rPr>
        <w:t>7</w:t>
      </w:r>
      <w:r w:rsidR="00580DF8" w:rsidRPr="00D97763">
        <w:rPr>
          <w:rFonts w:ascii="Arial" w:eastAsia="Times New Roman" w:hAnsi="Arial" w:cs="Arial"/>
          <w:sz w:val="20"/>
          <w:szCs w:val="20"/>
        </w:rPr>
        <w:t xml:space="preserve"> Hier ein stärkerer Ausdruck als in 2Kor 2,17</w:t>
      </w:r>
      <w:r w:rsidR="00F95133" w:rsidRPr="00D97763">
        <w:rPr>
          <w:rFonts w:ascii="Arial" w:eastAsia="Times New Roman" w:hAnsi="Arial" w:cs="Arial"/>
          <w:sz w:val="20"/>
          <w:szCs w:val="20"/>
        </w:rPr>
        <w:t xml:space="preserve">, </w:t>
      </w:r>
      <w:r w:rsidR="00BE28F5" w:rsidRPr="00D97763">
        <w:rPr>
          <w:rFonts w:ascii="Arial" w:eastAsia="Times New Roman" w:hAnsi="Arial" w:cs="Arial"/>
          <w:sz w:val="20"/>
          <w:szCs w:val="20"/>
        </w:rPr>
        <w:t>denn</w:t>
      </w:r>
      <w:r w:rsidR="00580DF8" w:rsidRPr="00D97763">
        <w:rPr>
          <w:rFonts w:ascii="Arial" w:eastAsia="Times New Roman" w:hAnsi="Arial" w:cs="Arial"/>
          <w:sz w:val="20"/>
          <w:szCs w:val="20"/>
        </w:rPr>
        <w:t xml:space="preserve"> "verschachern" bedeutet</w:t>
      </w:r>
      <w:r w:rsidR="00F95133" w:rsidRPr="00D97763">
        <w:rPr>
          <w:rFonts w:ascii="Arial" w:eastAsia="Times New Roman" w:hAnsi="Arial" w:cs="Arial"/>
          <w:sz w:val="20"/>
          <w:szCs w:val="20"/>
        </w:rPr>
        <w:t>,</w:t>
      </w:r>
      <w:r w:rsidR="00580DF8" w:rsidRPr="00D97763">
        <w:rPr>
          <w:rFonts w:ascii="Arial" w:eastAsia="Times New Roman" w:hAnsi="Arial" w:cs="Arial"/>
          <w:sz w:val="20"/>
          <w:szCs w:val="20"/>
        </w:rPr>
        <w:t xml:space="preserve"> die Botschaft </w:t>
      </w:r>
      <w:r w:rsidR="00F95133" w:rsidRPr="00D97763">
        <w:rPr>
          <w:rFonts w:ascii="Arial" w:eastAsia="Times New Roman" w:hAnsi="Arial" w:cs="Arial"/>
          <w:sz w:val="20"/>
          <w:szCs w:val="20"/>
        </w:rPr>
        <w:t xml:space="preserve">zu </w:t>
      </w:r>
      <w:r w:rsidR="00580DF8" w:rsidRPr="00D97763">
        <w:rPr>
          <w:rFonts w:ascii="Arial" w:eastAsia="Times New Roman" w:hAnsi="Arial" w:cs="Arial"/>
          <w:sz w:val="20"/>
          <w:szCs w:val="20"/>
        </w:rPr>
        <w:t xml:space="preserve">verdünnen um des </w:t>
      </w:r>
      <w:r w:rsidR="00580DF8" w:rsidRPr="00D97763">
        <w:rPr>
          <w:rFonts w:ascii="Arial" w:eastAsia="Times New Roman" w:hAnsi="Arial" w:cs="Arial"/>
          <w:i/>
          <w:sz w:val="20"/>
          <w:szCs w:val="20"/>
        </w:rPr>
        <w:t>persönlichen</w:t>
      </w:r>
      <w:r w:rsidR="00580DF8" w:rsidRPr="00D97763">
        <w:rPr>
          <w:rFonts w:ascii="Arial" w:eastAsia="Times New Roman" w:hAnsi="Arial" w:cs="Arial"/>
          <w:sz w:val="20"/>
          <w:szCs w:val="20"/>
        </w:rPr>
        <w:t xml:space="preserve"> Vorteils wegen</w:t>
      </w:r>
      <w:r w:rsidR="00F95133" w:rsidRPr="00D97763">
        <w:rPr>
          <w:rFonts w:ascii="Arial" w:eastAsia="Times New Roman" w:hAnsi="Arial" w:cs="Arial"/>
          <w:sz w:val="20"/>
          <w:szCs w:val="20"/>
        </w:rPr>
        <w:t>.</w:t>
      </w:r>
      <w:r w:rsidR="00580DF8" w:rsidRPr="00D97763">
        <w:rPr>
          <w:rFonts w:ascii="Arial" w:eastAsia="Times New Roman" w:hAnsi="Arial" w:cs="Arial"/>
          <w:sz w:val="20"/>
          <w:szCs w:val="20"/>
        </w:rPr>
        <w:t xml:space="preserve"> </w:t>
      </w:r>
      <w:r w:rsidR="00F95133" w:rsidRPr="00D97763">
        <w:rPr>
          <w:rFonts w:ascii="Arial" w:eastAsia="Times New Roman" w:hAnsi="Arial" w:cs="Arial"/>
          <w:sz w:val="20"/>
          <w:szCs w:val="20"/>
        </w:rPr>
        <w:t>D</w:t>
      </w:r>
      <w:r w:rsidR="00580DF8" w:rsidRPr="00D97763">
        <w:rPr>
          <w:rFonts w:ascii="Arial" w:eastAsia="Times New Roman" w:hAnsi="Arial" w:cs="Arial"/>
          <w:sz w:val="20"/>
          <w:szCs w:val="20"/>
        </w:rPr>
        <w:t>as Wort hier bedeutet "verfälschen", also eine bewusste Verdrehung der Wahrheit. Wahrscheinlich meint Paulus die Lehr</w:t>
      </w:r>
      <w:r w:rsidR="00BE28F5" w:rsidRPr="00D97763">
        <w:rPr>
          <w:rFonts w:ascii="Arial" w:eastAsia="Times New Roman" w:hAnsi="Arial" w:cs="Arial"/>
          <w:sz w:val="20"/>
          <w:szCs w:val="20"/>
        </w:rPr>
        <w:t>meinung</w:t>
      </w:r>
      <w:r w:rsidR="00A24B33" w:rsidRPr="00D97763">
        <w:rPr>
          <w:rFonts w:ascii="Arial" w:eastAsia="Times New Roman" w:hAnsi="Arial" w:cs="Arial"/>
          <w:sz w:val="20"/>
          <w:szCs w:val="20"/>
        </w:rPr>
        <w:t>,</w:t>
      </w:r>
      <w:r w:rsidR="00BE28F5" w:rsidRPr="00D97763">
        <w:rPr>
          <w:rFonts w:ascii="Arial" w:eastAsia="Times New Roman" w:hAnsi="Arial" w:cs="Arial"/>
          <w:sz w:val="20"/>
          <w:szCs w:val="20"/>
        </w:rPr>
        <w:t xml:space="preserve"> die besagt</w:t>
      </w:r>
      <w:r w:rsidR="00580DF8" w:rsidRPr="00D97763">
        <w:rPr>
          <w:rFonts w:ascii="Arial" w:eastAsia="Times New Roman" w:hAnsi="Arial" w:cs="Arial"/>
          <w:sz w:val="20"/>
          <w:szCs w:val="20"/>
        </w:rPr>
        <w:t xml:space="preserve">, </w:t>
      </w:r>
      <w:r w:rsidR="007959CD">
        <w:rPr>
          <w:rFonts w:ascii="Arial" w:eastAsia="Times New Roman" w:hAnsi="Arial" w:cs="Arial"/>
          <w:sz w:val="20"/>
          <w:szCs w:val="20"/>
        </w:rPr>
        <w:t>Heiden-Christen</w:t>
      </w:r>
      <w:r w:rsidR="00580DF8" w:rsidRPr="00D97763">
        <w:rPr>
          <w:rFonts w:ascii="Arial" w:eastAsia="Times New Roman" w:hAnsi="Arial" w:cs="Arial"/>
          <w:sz w:val="20"/>
          <w:szCs w:val="20"/>
        </w:rPr>
        <w:t xml:space="preserve"> müssten sich beschneiden lassen und das Gesetz Mose halten</w:t>
      </w:r>
      <w:r w:rsidR="00816ADC" w:rsidRPr="00D97763">
        <w:rPr>
          <w:rFonts w:ascii="Arial" w:eastAsia="Times New Roman" w:hAnsi="Arial" w:cs="Arial"/>
          <w:sz w:val="20"/>
          <w:szCs w:val="20"/>
        </w:rPr>
        <w:t>,</w:t>
      </w:r>
      <w:r w:rsidR="00580DF8" w:rsidRPr="00D97763">
        <w:rPr>
          <w:rFonts w:ascii="Arial" w:eastAsia="Times New Roman" w:hAnsi="Arial" w:cs="Arial"/>
          <w:sz w:val="20"/>
          <w:szCs w:val="20"/>
        </w:rPr>
        <w:t xml:space="preserve"> um </w:t>
      </w:r>
      <w:r w:rsidR="009B0D6C">
        <w:rPr>
          <w:rFonts w:ascii="Arial" w:eastAsia="Times New Roman" w:hAnsi="Arial" w:cs="Arial"/>
          <w:sz w:val="20"/>
          <w:szCs w:val="20"/>
        </w:rPr>
        <w:t xml:space="preserve">letztlich endgültig </w:t>
      </w:r>
      <w:r w:rsidR="00580DF8" w:rsidRPr="00D97763">
        <w:rPr>
          <w:rFonts w:ascii="Arial" w:eastAsia="Times New Roman" w:hAnsi="Arial" w:cs="Arial"/>
          <w:sz w:val="20"/>
          <w:szCs w:val="20"/>
        </w:rPr>
        <w:t>gerettet zu werden.</w:t>
      </w:r>
      <w:r w:rsidR="00C4350F">
        <w:rPr>
          <w:rFonts w:ascii="Arial" w:eastAsia="Times New Roman" w:hAnsi="Arial" w:cs="Arial"/>
          <w:sz w:val="20"/>
          <w:szCs w:val="20"/>
        </w:rPr>
        <w:br/>
      </w:r>
      <w:r w:rsidRPr="000F1AAF">
        <w:rPr>
          <w:rFonts w:ascii="Arial" w:eastAsia="Times New Roman" w:hAnsi="Arial" w:cs="Arial"/>
          <w:b/>
          <w:szCs w:val="20"/>
          <w:vertAlign w:val="superscript"/>
        </w:rPr>
        <w:t>8</w:t>
      </w:r>
      <w:r w:rsidR="00580DF8" w:rsidRPr="00D97763">
        <w:rPr>
          <w:rFonts w:ascii="Arial" w:eastAsia="Times New Roman" w:hAnsi="Arial" w:cs="Arial"/>
          <w:sz w:val="20"/>
          <w:szCs w:val="20"/>
        </w:rPr>
        <w:t xml:space="preserve"> Vgl. die Anm. in 2Kor 2,15. Auch hier verwendet Paulus </w:t>
      </w:r>
      <w:r w:rsidR="00362757">
        <w:rPr>
          <w:rFonts w:ascii="Arial" w:eastAsia="Times New Roman" w:hAnsi="Arial" w:cs="Arial"/>
          <w:sz w:val="20"/>
          <w:szCs w:val="20"/>
        </w:rPr>
        <w:t xml:space="preserve">wahrscheinlich </w:t>
      </w:r>
      <w:r w:rsidR="00580DF8" w:rsidRPr="00D97763">
        <w:rPr>
          <w:rFonts w:ascii="Arial" w:eastAsia="Times New Roman" w:hAnsi="Arial" w:cs="Arial"/>
          <w:sz w:val="20"/>
          <w:szCs w:val="20"/>
        </w:rPr>
        <w:t xml:space="preserve">das Medium und nicht das Passiv. Hätte </w:t>
      </w:r>
      <w:r w:rsidR="00362757">
        <w:rPr>
          <w:rFonts w:ascii="Arial" w:eastAsia="Times New Roman" w:hAnsi="Arial" w:cs="Arial"/>
          <w:sz w:val="20"/>
          <w:szCs w:val="20"/>
        </w:rPr>
        <w:t>Paulus</w:t>
      </w:r>
      <w:r w:rsidR="00580DF8" w:rsidRPr="00D97763">
        <w:rPr>
          <w:rFonts w:ascii="Arial" w:eastAsia="Times New Roman" w:hAnsi="Arial" w:cs="Arial"/>
          <w:sz w:val="20"/>
          <w:szCs w:val="20"/>
        </w:rPr>
        <w:t xml:space="preserve"> in Röm 9,22 lehren wollen, dass Gott Menschen im Vorhinein zur Verdammnis bestimmt hat, hätte er</w:t>
      </w:r>
      <w:r w:rsidR="00362757">
        <w:rPr>
          <w:rFonts w:ascii="Arial" w:eastAsia="Times New Roman" w:hAnsi="Arial" w:cs="Arial"/>
          <w:sz w:val="20"/>
          <w:szCs w:val="20"/>
        </w:rPr>
        <w:t xml:space="preserve"> hier</w:t>
      </w:r>
      <w:r w:rsidR="00580DF8" w:rsidRPr="00D97763">
        <w:rPr>
          <w:rFonts w:ascii="Arial" w:eastAsia="Times New Roman" w:hAnsi="Arial" w:cs="Arial"/>
          <w:sz w:val="20"/>
          <w:szCs w:val="20"/>
        </w:rPr>
        <w:t xml:space="preserve"> in Vers 4 nicht den Satan, sondern Gott als den Urheber der Verblendung genannt.</w:t>
      </w:r>
      <w:r w:rsidR="00BF31EA">
        <w:rPr>
          <w:rFonts w:ascii="Arial" w:eastAsia="Times New Roman" w:hAnsi="Arial" w:cs="Arial"/>
          <w:sz w:val="20"/>
          <w:szCs w:val="20"/>
        </w:rPr>
        <w:t xml:space="preserve"> - Hier nennt Paulus Satan den </w:t>
      </w:r>
      <w:r w:rsidR="00BF31EA" w:rsidRPr="00D97763">
        <w:rPr>
          <w:rFonts w:ascii="Arial" w:eastAsia="Times New Roman" w:hAnsi="Arial" w:cs="Arial"/>
          <w:sz w:val="20"/>
          <w:szCs w:val="20"/>
        </w:rPr>
        <w:t>"</w:t>
      </w:r>
      <w:r w:rsidR="00BF31EA">
        <w:rPr>
          <w:rFonts w:ascii="Arial" w:eastAsia="Times New Roman" w:hAnsi="Arial" w:cs="Arial"/>
          <w:sz w:val="20"/>
          <w:szCs w:val="20"/>
        </w:rPr>
        <w:t>Gott dieser Welt</w:t>
      </w:r>
      <w:r w:rsidR="00BF31EA" w:rsidRPr="00D97763">
        <w:rPr>
          <w:rFonts w:ascii="Arial" w:eastAsia="Times New Roman" w:hAnsi="Arial" w:cs="Arial"/>
          <w:sz w:val="20"/>
          <w:szCs w:val="20"/>
        </w:rPr>
        <w:t>"</w:t>
      </w:r>
      <w:r w:rsidR="008C6997">
        <w:rPr>
          <w:rFonts w:ascii="Arial" w:eastAsia="Times New Roman" w:hAnsi="Arial" w:cs="Arial"/>
          <w:sz w:val="20"/>
          <w:szCs w:val="20"/>
        </w:rPr>
        <w:t xml:space="preserve"> (vgl. auch Eph 2,2)</w:t>
      </w:r>
      <w:r w:rsidR="00BF31EA">
        <w:rPr>
          <w:rFonts w:ascii="Arial" w:eastAsia="Times New Roman" w:hAnsi="Arial" w:cs="Arial"/>
          <w:sz w:val="20"/>
          <w:szCs w:val="20"/>
        </w:rPr>
        <w:t xml:space="preserve">, in Joh 12,31; 14,30 und 16,11 nannte Jesus ihn den </w:t>
      </w:r>
      <w:r w:rsidR="00BF31EA" w:rsidRPr="00D97763">
        <w:rPr>
          <w:rFonts w:ascii="Arial" w:eastAsia="Times New Roman" w:hAnsi="Arial" w:cs="Arial"/>
          <w:sz w:val="20"/>
          <w:szCs w:val="20"/>
        </w:rPr>
        <w:t>"</w:t>
      </w:r>
      <w:r w:rsidR="00BF31EA">
        <w:rPr>
          <w:rFonts w:ascii="Arial" w:eastAsia="Times New Roman" w:hAnsi="Arial" w:cs="Arial"/>
          <w:sz w:val="20"/>
          <w:szCs w:val="20"/>
        </w:rPr>
        <w:t>Herrscher dieser Welt</w:t>
      </w:r>
      <w:r w:rsidR="00BF31EA" w:rsidRPr="00D97763">
        <w:rPr>
          <w:rFonts w:ascii="Arial" w:eastAsia="Times New Roman" w:hAnsi="Arial" w:cs="Arial"/>
          <w:sz w:val="20"/>
          <w:szCs w:val="20"/>
        </w:rPr>
        <w:t>"</w:t>
      </w:r>
      <w:r w:rsidR="008C6997">
        <w:rPr>
          <w:rFonts w:ascii="Arial" w:eastAsia="Times New Roman" w:hAnsi="Arial" w:cs="Arial"/>
          <w:sz w:val="20"/>
          <w:szCs w:val="20"/>
        </w:rPr>
        <w:t>, doch letztlich ist Jesus Christus der Herrscher über alles (Offb 1,5)</w:t>
      </w:r>
      <w:r w:rsidR="00BF31EA">
        <w:rPr>
          <w:rFonts w:ascii="Arial" w:eastAsia="Times New Roman" w:hAnsi="Arial" w:cs="Arial"/>
          <w:sz w:val="20"/>
          <w:szCs w:val="20"/>
        </w:rPr>
        <w:t>.</w:t>
      </w:r>
      <w:r w:rsidR="00C4350F">
        <w:rPr>
          <w:rFonts w:ascii="Arial" w:eastAsia="Times New Roman" w:hAnsi="Arial" w:cs="Arial"/>
          <w:sz w:val="20"/>
          <w:szCs w:val="20"/>
        </w:rPr>
        <w:br/>
      </w:r>
      <w:r w:rsidRPr="000F1AAF">
        <w:rPr>
          <w:rFonts w:ascii="Arial" w:eastAsia="Times New Roman" w:hAnsi="Arial" w:cs="Arial"/>
          <w:b/>
          <w:szCs w:val="20"/>
          <w:vertAlign w:val="superscript"/>
        </w:rPr>
        <w:t>9</w:t>
      </w:r>
      <w:r w:rsidR="00580DF8" w:rsidRPr="00D97763">
        <w:rPr>
          <w:rFonts w:ascii="Arial" w:eastAsia="Times New Roman" w:hAnsi="Arial" w:cs="Arial"/>
          <w:sz w:val="20"/>
          <w:szCs w:val="20"/>
        </w:rPr>
        <w:t xml:space="preserve"> Paulus will sagen: wir Gläubigen sind nicht wie die Ungläubigen, sondern Gott selbst bewirkte in unseren Herzen, dass wir durch das Evangelium seine Herrlichkeit in Christus erkannten (denn dieser ist das Bild Gottes; vgl. Kol 1,15ff), und deshalb können wir auch, obwohl in uns selbst schwach und angefochten (V.7-12), dieses Evangelium an andere weitergeben (V.13). Vgl. auch Apg 7,2.</w:t>
      </w:r>
      <w:r w:rsidR="00C4350F">
        <w:rPr>
          <w:rFonts w:ascii="Arial" w:eastAsia="Times New Roman" w:hAnsi="Arial" w:cs="Arial"/>
          <w:sz w:val="20"/>
          <w:szCs w:val="20"/>
        </w:rPr>
        <w:br/>
      </w:r>
      <w:r w:rsidRPr="000F1AAF">
        <w:rPr>
          <w:rFonts w:ascii="Arial" w:eastAsia="Times New Roman" w:hAnsi="Arial" w:cs="Arial"/>
          <w:b/>
          <w:szCs w:val="20"/>
          <w:vertAlign w:val="superscript"/>
        </w:rPr>
        <w:t>10</w:t>
      </w:r>
      <w:r w:rsidR="00580DF8" w:rsidRPr="00D97763">
        <w:rPr>
          <w:rFonts w:ascii="Arial" w:eastAsia="Times New Roman" w:hAnsi="Arial" w:cs="Arial"/>
          <w:sz w:val="20"/>
          <w:szCs w:val="20"/>
        </w:rPr>
        <w:t xml:space="preserve"> vgl. 1,1560,2c.</w:t>
      </w:r>
      <w:r w:rsidR="00C4350F">
        <w:rPr>
          <w:rFonts w:ascii="Arial" w:eastAsia="Times New Roman" w:hAnsi="Arial" w:cs="Arial"/>
          <w:sz w:val="20"/>
          <w:szCs w:val="20"/>
        </w:rPr>
        <w:br/>
      </w:r>
      <w:r w:rsidRPr="000F1AAF">
        <w:rPr>
          <w:rFonts w:ascii="Arial" w:eastAsia="Times New Roman" w:hAnsi="Arial" w:cs="Arial"/>
          <w:b/>
          <w:szCs w:val="20"/>
          <w:vertAlign w:val="superscript"/>
        </w:rPr>
        <w:t>11</w:t>
      </w:r>
      <w:r w:rsidR="00580DF8" w:rsidRPr="00D97763">
        <w:rPr>
          <w:rFonts w:ascii="Arial" w:eastAsia="Times New Roman" w:hAnsi="Arial" w:cs="Arial"/>
          <w:sz w:val="20"/>
          <w:szCs w:val="20"/>
        </w:rPr>
        <w:t xml:space="preserve"> </w:t>
      </w:r>
      <w:r w:rsidR="00F95133" w:rsidRPr="00D97763">
        <w:rPr>
          <w:rFonts w:ascii="Arial" w:eastAsia="Times New Roman" w:hAnsi="Arial" w:cs="Arial"/>
          <w:sz w:val="20"/>
          <w:szCs w:val="20"/>
        </w:rPr>
        <w:t>Zu dieser Übersetzungsmöglichkeit vgl.</w:t>
      </w:r>
      <w:r w:rsidR="00580DF8" w:rsidRPr="00D97763">
        <w:rPr>
          <w:rFonts w:ascii="Arial" w:eastAsia="Times New Roman" w:hAnsi="Arial" w:cs="Arial"/>
          <w:sz w:val="20"/>
          <w:szCs w:val="20"/>
        </w:rPr>
        <w:t xml:space="preserve"> 7,784 und 21,III,64; od. Gen.partitivus: "...bewirkt (an/in/für) uns eine über alles Maß hinausgehende ewige Schwere..." </w:t>
      </w:r>
      <w:r w:rsidR="00E439D0">
        <w:rPr>
          <w:rFonts w:ascii="Arial" w:eastAsia="Times New Roman" w:hAnsi="Arial" w:cs="Arial"/>
          <w:sz w:val="20"/>
          <w:szCs w:val="20"/>
        </w:rPr>
        <w:t>(2,z.St.)</w:t>
      </w:r>
      <w:r w:rsidR="00580DF8" w:rsidRPr="00D97763">
        <w:rPr>
          <w:rFonts w:ascii="Arial" w:eastAsia="Times New Roman" w:hAnsi="Arial" w:cs="Arial"/>
          <w:sz w:val="20"/>
          <w:szCs w:val="20"/>
        </w:rPr>
        <w:t>.</w:t>
      </w:r>
      <w:r w:rsidR="00E83FF5">
        <w:rPr>
          <w:rFonts w:ascii="Arial" w:eastAsia="Times New Roman" w:hAnsi="Arial" w:cs="Arial"/>
          <w:sz w:val="20"/>
          <w:szCs w:val="20"/>
        </w:rPr>
        <w:t xml:space="preserve"> Paulus macht ein Wortspiel, denn im Hebräischen haben das Wort Schwere und das Wort Herrlichkeit die</w:t>
      </w:r>
      <w:r w:rsidR="005B4D9D">
        <w:rPr>
          <w:rFonts w:ascii="Arial" w:eastAsia="Times New Roman" w:hAnsi="Arial" w:cs="Arial"/>
          <w:sz w:val="20"/>
          <w:szCs w:val="20"/>
        </w:rPr>
        <w:t xml:space="preserve"> gleiche</w:t>
      </w:r>
      <w:r w:rsidR="00E83FF5">
        <w:rPr>
          <w:rFonts w:ascii="Arial" w:eastAsia="Times New Roman" w:hAnsi="Arial" w:cs="Arial"/>
          <w:sz w:val="20"/>
          <w:szCs w:val="20"/>
        </w:rPr>
        <w:t xml:space="preserve"> Wurzel (65,II,320)</w:t>
      </w:r>
      <w:r w:rsidR="00C4350F">
        <w:rPr>
          <w:rFonts w:ascii="Arial" w:eastAsia="Times New Roman" w:hAnsi="Arial" w:cs="Arial"/>
          <w:sz w:val="20"/>
          <w:szCs w:val="20"/>
        </w:rPr>
        <w:br/>
      </w:r>
      <w:r w:rsidRPr="000F1AAF">
        <w:rPr>
          <w:rFonts w:ascii="Arial" w:eastAsia="Times New Roman" w:hAnsi="Arial" w:cs="Arial"/>
          <w:b/>
          <w:szCs w:val="20"/>
          <w:vertAlign w:val="superscript"/>
        </w:rPr>
        <w:t>12</w:t>
      </w:r>
      <w:r w:rsidR="00580DF8" w:rsidRPr="00D97763">
        <w:rPr>
          <w:rFonts w:ascii="Arial" w:eastAsia="Times New Roman" w:hAnsi="Arial" w:cs="Arial"/>
          <w:sz w:val="20"/>
          <w:szCs w:val="20"/>
        </w:rPr>
        <w:t xml:space="preserve"> </w:t>
      </w:r>
      <w:r w:rsidR="00D51297" w:rsidRPr="00D97763">
        <w:rPr>
          <w:rFonts w:ascii="Arial" w:eastAsia="Times New Roman" w:hAnsi="Arial" w:cs="Arial"/>
          <w:sz w:val="20"/>
          <w:szCs w:val="20"/>
        </w:rPr>
        <w:t xml:space="preserve">In </w:t>
      </w:r>
      <w:r w:rsidR="00580DF8" w:rsidRPr="00D97763">
        <w:rPr>
          <w:rFonts w:ascii="Arial" w:eastAsia="Times New Roman" w:hAnsi="Arial" w:cs="Arial"/>
          <w:sz w:val="20"/>
          <w:szCs w:val="20"/>
        </w:rPr>
        <w:t>Gen 1,3</w:t>
      </w:r>
      <w:r w:rsidR="00542D6A" w:rsidRPr="00D97763">
        <w:rPr>
          <w:rFonts w:ascii="Arial" w:eastAsia="Times New Roman" w:hAnsi="Arial" w:cs="Arial"/>
          <w:sz w:val="20"/>
          <w:szCs w:val="20"/>
        </w:rPr>
        <w:t xml:space="preserve"> </w:t>
      </w:r>
      <w:r w:rsidR="00D51297" w:rsidRPr="00D97763">
        <w:rPr>
          <w:rFonts w:ascii="Arial" w:eastAsia="Times New Roman" w:hAnsi="Arial" w:cs="Arial"/>
          <w:sz w:val="20"/>
          <w:szCs w:val="20"/>
        </w:rPr>
        <w:t>bei der Schöpfung, hier bei der Wiedergeburt.</w:t>
      </w:r>
      <w:r w:rsidR="00C4350F">
        <w:rPr>
          <w:rFonts w:ascii="Arial" w:eastAsia="Times New Roman" w:hAnsi="Arial" w:cs="Arial"/>
          <w:sz w:val="20"/>
          <w:szCs w:val="20"/>
        </w:rPr>
        <w:br/>
      </w:r>
      <w:r w:rsidRPr="000F1AAF">
        <w:rPr>
          <w:rFonts w:ascii="Arial" w:eastAsia="Times New Roman" w:hAnsi="Arial" w:cs="Arial"/>
          <w:b/>
          <w:szCs w:val="20"/>
          <w:vertAlign w:val="superscript"/>
        </w:rPr>
        <w:t>13</w:t>
      </w:r>
      <w:r w:rsidR="00816ADC" w:rsidRPr="00D97763">
        <w:rPr>
          <w:rFonts w:ascii="Arial" w:eastAsia="Times New Roman" w:hAnsi="Arial" w:cs="Arial"/>
          <w:sz w:val="20"/>
          <w:szCs w:val="20"/>
        </w:rPr>
        <w:t xml:space="preserve"> </w:t>
      </w:r>
      <w:r w:rsidR="00816ADC" w:rsidRPr="00D97763">
        <w:rPr>
          <w:rFonts w:ascii="Arial" w:hAnsi="Arial" w:cs="Arial"/>
          <w:sz w:val="20"/>
          <w:szCs w:val="20"/>
        </w:rPr>
        <w:t>Paulus denkt vielleicht an Richter 7,16ff. Der Vergleich wird in 2Kor 5,1ff weiterentwickelt.</w:t>
      </w:r>
      <w:r w:rsidR="006730EB" w:rsidRPr="00D97763">
        <w:rPr>
          <w:rFonts w:ascii="Arial" w:hAnsi="Arial" w:cs="Arial"/>
          <w:sz w:val="20"/>
          <w:szCs w:val="20"/>
        </w:rPr>
        <w:t xml:space="preserve"> Mit Gefäß ist oft der menschliche Körper gemeint</w:t>
      </w:r>
      <w:r w:rsidR="00B51A97" w:rsidRPr="00D97763">
        <w:rPr>
          <w:rFonts w:ascii="Arial" w:hAnsi="Arial" w:cs="Arial"/>
          <w:sz w:val="20"/>
          <w:szCs w:val="20"/>
        </w:rPr>
        <w:t>, irden betont die Gebrechlichkeit</w:t>
      </w:r>
      <w:r w:rsidR="00F2234E">
        <w:rPr>
          <w:rFonts w:ascii="Arial" w:hAnsi="Arial" w:cs="Arial"/>
          <w:sz w:val="20"/>
          <w:szCs w:val="20"/>
        </w:rPr>
        <w:t xml:space="preserve"> bzw. </w:t>
      </w:r>
      <w:r w:rsidR="00B51A97" w:rsidRPr="00D97763">
        <w:rPr>
          <w:rFonts w:ascii="Arial" w:hAnsi="Arial" w:cs="Arial"/>
          <w:sz w:val="20"/>
          <w:szCs w:val="20"/>
        </w:rPr>
        <w:t>Zerbrechlichkeit des Menschen im Vergleich zur Macht Gottes</w:t>
      </w:r>
      <w:r w:rsidR="006730EB" w:rsidRPr="00D97763">
        <w:rPr>
          <w:rFonts w:ascii="Arial" w:hAnsi="Arial" w:cs="Arial"/>
          <w:sz w:val="20"/>
          <w:szCs w:val="20"/>
        </w:rPr>
        <w:t>.</w:t>
      </w:r>
      <w:r w:rsidR="000127EC">
        <w:rPr>
          <w:rFonts w:ascii="Arial" w:hAnsi="Arial" w:cs="Arial"/>
          <w:sz w:val="20"/>
          <w:szCs w:val="20"/>
        </w:rPr>
        <w:t xml:space="preserve"> Nur dort, wo unser Eigenwille zerbrochen ist, kann Gott uns vollständig gebrauchen.</w:t>
      </w:r>
      <w:r w:rsidR="00C4350F">
        <w:rPr>
          <w:rFonts w:ascii="Arial" w:hAnsi="Arial" w:cs="Arial"/>
          <w:sz w:val="20"/>
          <w:szCs w:val="20"/>
        </w:rPr>
        <w:br/>
      </w:r>
      <w:r w:rsidRPr="000F1AAF">
        <w:rPr>
          <w:rFonts w:ascii="Arial" w:eastAsia="Times New Roman" w:hAnsi="Arial" w:cs="Arial"/>
          <w:b/>
          <w:szCs w:val="20"/>
          <w:vertAlign w:val="superscript"/>
        </w:rPr>
        <w:t>14</w:t>
      </w:r>
      <w:r w:rsidR="00D97763" w:rsidRPr="00D97763">
        <w:rPr>
          <w:rFonts w:ascii="Arial" w:eastAsia="Times New Roman" w:hAnsi="Arial" w:cs="Arial"/>
          <w:sz w:val="20"/>
          <w:szCs w:val="20"/>
        </w:rPr>
        <w:t xml:space="preserve"> </w:t>
      </w:r>
      <w:r w:rsidR="00C40BA8">
        <w:rPr>
          <w:rFonts w:ascii="Arial" w:hAnsi="Arial" w:cs="Arial"/>
          <w:sz w:val="20"/>
          <w:szCs w:val="20"/>
        </w:rPr>
        <w:t>D</w:t>
      </w:r>
      <w:r w:rsidR="00D97763" w:rsidRPr="00D97763">
        <w:rPr>
          <w:rFonts w:ascii="Arial" w:hAnsi="Arial" w:cs="Arial"/>
          <w:sz w:val="20"/>
          <w:szCs w:val="20"/>
        </w:rPr>
        <w:t xml:space="preserve">as Wort wurde </w:t>
      </w:r>
      <w:r w:rsidR="00C40BA8">
        <w:rPr>
          <w:rFonts w:ascii="Arial" w:hAnsi="Arial" w:cs="Arial"/>
          <w:sz w:val="20"/>
          <w:szCs w:val="20"/>
        </w:rPr>
        <w:t>normalerweise</w:t>
      </w:r>
      <w:r w:rsidR="00D97763" w:rsidRPr="00D97763">
        <w:rPr>
          <w:rFonts w:ascii="Arial" w:hAnsi="Arial" w:cs="Arial"/>
          <w:sz w:val="20"/>
          <w:szCs w:val="20"/>
        </w:rPr>
        <w:t xml:space="preserve"> für Sargträger verwendet (65,II,319).</w:t>
      </w:r>
      <w:r w:rsidR="00F74488">
        <w:rPr>
          <w:rFonts w:ascii="Arial" w:hAnsi="Arial" w:cs="Arial"/>
          <w:sz w:val="20"/>
          <w:szCs w:val="20"/>
        </w:rPr>
        <w:t xml:space="preserve"> Mit der Tötung Jesu sind wohl seine täglichen Anfeindungen und Leiden werden seines Erdenlebens gemeint</w:t>
      </w:r>
      <w:r w:rsidR="009A2FA2">
        <w:rPr>
          <w:rFonts w:ascii="Arial" w:hAnsi="Arial" w:cs="Arial"/>
          <w:sz w:val="20"/>
          <w:szCs w:val="20"/>
        </w:rPr>
        <w:t xml:space="preserve"> (21,III,62)</w:t>
      </w:r>
      <w:r w:rsidR="00315154">
        <w:rPr>
          <w:rFonts w:ascii="Arial" w:hAnsi="Arial" w:cs="Arial"/>
          <w:sz w:val="20"/>
          <w:szCs w:val="20"/>
        </w:rPr>
        <w:t>, wie sie auch in verschiedenen messianischen Psalmen beschrieben werden</w:t>
      </w:r>
      <w:r w:rsidR="00F74488">
        <w:rPr>
          <w:rFonts w:ascii="Arial" w:hAnsi="Arial" w:cs="Arial"/>
          <w:sz w:val="20"/>
          <w:szCs w:val="20"/>
        </w:rPr>
        <w:t>.</w:t>
      </w:r>
    </w:p>
    <w:p w14:paraId="7050C9F7" w14:textId="624921A3" w:rsidR="00580DF8" w:rsidRPr="00D97763" w:rsidRDefault="00603654" w:rsidP="00080DD4">
      <w:pPr>
        <w:rPr>
          <w:rFonts w:ascii="Arial" w:hAnsi="Arial" w:cs="Arial"/>
          <w:sz w:val="20"/>
          <w:szCs w:val="20"/>
        </w:rPr>
      </w:pPr>
      <w:r w:rsidRPr="000F1AAF">
        <w:rPr>
          <w:rFonts w:ascii="Arial" w:eastAsia="Times New Roman" w:hAnsi="Arial" w:cs="Arial"/>
          <w:b/>
          <w:szCs w:val="20"/>
          <w:vertAlign w:val="superscript"/>
        </w:rPr>
        <w:t>1</w:t>
      </w:r>
      <w:r>
        <w:rPr>
          <w:rFonts w:ascii="Arial" w:eastAsia="Times New Roman" w:hAnsi="Arial" w:cs="Arial"/>
          <w:b/>
          <w:szCs w:val="20"/>
          <w:vertAlign w:val="superscript"/>
        </w:rPr>
        <w:t>5</w:t>
      </w:r>
      <w:r w:rsidRPr="00D97763">
        <w:rPr>
          <w:rFonts w:ascii="Arial" w:eastAsia="Times New Roman" w:hAnsi="Arial" w:cs="Arial"/>
          <w:sz w:val="20"/>
          <w:szCs w:val="20"/>
        </w:rPr>
        <w:t xml:space="preserve"> </w:t>
      </w:r>
      <w:r>
        <w:rPr>
          <w:rFonts w:ascii="Arial" w:hAnsi="Arial" w:cs="Arial"/>
          <w:sz w:val="20"/>
          <w:szCs w:val="20"/>
        </w:rPr>
        <w:t>D</w:t>
      </w:r>
      <w:r w:rsidRPr="00D97763">
        <w:rPr>
          <w:rFonts w:ascii="Arial" w:hAnsi="Arial" w:cs="Arial"/>
          <w:sz w:val="20"/>
          <w:szCs w:val="20"/>
        </w:rPr>
        <w:t>a</w:t>
      </w:r>
      <w:r>
        <w:rPr>
          <w:rFonts w:ascii="Arial" w:hAnsi="Arial" w:cs="Arial"/>
          <w:sz w:val="20"/>
          <w:szCs w:val="20"/>
        </w:rPr>
        <w:t>mit ist das tägliche Sterben um Jesu willen gemeint (</w:t>
      </w:r>
      <w:r w:rsidR="00607158">
        <w:rPr>
          <w:rFonts w:ascii="Arial" w:hAnsi="Arial" w:cs="Arial"/>
          <w:sz w:val="20"/>
          <w:szCs w:val="20"/>
        </w:rPr>
        <w:t xml:space="preserve">Röm 8,36; </w:t>
      </w:r>
      <w:r>
        <w:rPr>
          <w:rFonts w:ascii="Arial" w:hAnsi="Arial" w:cs="Arial"/>
          <w:sz w:val="20"/>
          <w:szCs w:val="20"/>
        </w:rPr>
        <w:t>1Kor 15,31</w:t>
      </w:r>
      <w:r w:rsidR="00534BAE">
        <w:rPr>
          <w:rFonts w:ascii="Arial" w:hAnsi="Arial" w:cs="Arial"/>
          <w:sz w:val="20"/>
          <w:szCs w:val="20"/>
        </w:rPr>
        <w:t>; Phil 3,10; Ps 44,23</w:t>
      </w:r>
      <w:r>
        <w:rPr>
          <w:rFonts w:ascii="Arial" w:hAnsi="Arial" w:cs="Arial"/>
          <w:sz w:val="20"/>
          <w:szCs w:val="20"/>
        </w:rPr>
        <w:t>).</w:t>
      </w:r>
      <w:r w:rsidR="00F74488">
        <w:rPr>
          <w:rFonts w:ascii="Arial" w:hAnsi="Arial" w:cs="Arial"/>
          <w:sz w:val="20"/>
          <w:szCs w:val="20"/>
        </w:rPr>
        <w:t xml:space="preserve"> </w:t>
      </w:r>
    </w:p>
    <w:p w14:paraId="2F22BE4D" w14:textId="535481FE" w:rsidR="00580DF8" w:rsidRPr="00D166D1" w:rsidRDefault="00580DF8" w:rsidP="008B0B8A">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5</w:t>
      </w:r>
    </w:p>
    <w:p w14:paraId="7117E8BE" w14:textId="77D56D99" w:rsidR="0051283F"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w:t>
      </w:r>
      <w:r w:rsidR="009B0D6C">
        <w:rPr>
          <w:rFonts w:ascii="Arial" w:hAnsi="Arial" w:cs="Arial"/>
          <w:sz w:val="20"/>
        </w:rPr>
        <w:t>E</w:t>
      </w:r>
      <w:r w:rsidR="00BB3506">
        <w:rPr>
          <w:rFonts w:ascii="Arial" w:hAnsi="Arial" w:cs="Arial"/>
          <w:sz w:val="20"/>
        </w:rPr>
        <w:t xml:space="preserve">ntw.: </w:t>
      </w:r>
      <w:r w:rsidR="00580DF8" w:rsidRPr="00D166D1">
        <w:rPr>
          <w:rFonts w:ascii="Arial" w:hAnsi="Arial" w:cs="Arial"/>
          <w:sz w:val="20"/>
        </w:rPr>
        <w:t>umschriebener Impf.: "..., dass Gott in Christus die Welt</w:t>
      </w:r>
      <w:r w:rsidR="00D234CF">
        <w:rPr>
          <w:rFonts w:ascii="Arial" w:hAnsi="Arial" w:cs="Arial"/>
          <w:sz w:val="20"/>
        </w:rPr>
        <w:t xml:space="preserve"> versöhnte</w:t>
      </w:r>
      <w:r w:rsidR="00580DF8" w:rsidRPr="00D166D1">
        <w:rPr>
          <w:rFonts w:ascii="Arial" w:hAnsi="Arial" w:cs="Arial"/>
          <w:sz w:val="20"/>
        </w:rPr>
        <w:t>" (21,III,72</w:t>
      </w:r>
      <w:r w:rsidR="0053186E">
        <w:rPr>
          <w:rFonts w:ascii="Arial" w:hAnsi="Arial" w:cs="Arial"/>
          <w:sz w:val="20"/>
        </w:rPr>
        <w:t>; 44,545</w:t>
      </w:r>
      <w:r w:rsidR="00580DF8" w:rsidRPr="00D166D1">
        <w:rPr>
          <w:rFonts w:ascii="Arial" w:hAnsi="Arial" w:cs="Arial"/>
          <w:sz w:val="20"/>
        </w:rPr>
        <w:t xml:space="preserve">); od. selbständig, zur Betonung der Einheit Gottes und des Christus im Sühnegeschehen: "..., dass Gott </w:t>
      </w:r>
      <w:r w:rsidR="00580DF8" w:rsidRPr="00D166D1">
        <w:rPr>
          <w:rFonts w:ascii="Arial" w:hAnsi="Arial" w:cs="Arial"/>
          <w:b/>
          <w:bCs/>
          <w:sz w:val="20"/>
        </w:rPr>
        <w:t>in Christus</w:t>
      </w:r>
      <w:r w:rsidR="00580DF8" w:rsidRPr="00D166D1">
        <w:rPr>
          <w:rFonts w:ascii="Arial" w:hAnsi="Arial" w:cs="Arial"/>
          <w:sz w:val="20"/>
        </w:rPr>
        <w:t xml:space="preserve"> war, </w:t>
      </w:r>
      <w:r w:rsidR="00D234CF">
        <w:rPr>
          <w:rFonts w:ascii="Arial" w:hAnsi="Arial" w:cs="Arial"/>
          <w:sz w:val="20"/>
        </w:rPr>
        <w:t xml:space="preserve">als/indem </w:t>
      </w:r>
      <w:r w:rsidR="00580DF8" w:rsidRPr="00D166D1">
        <w:rPr>
          <w:rFonts w:ascii="Arial" w:hAnsi="Arial" w:cs="Arial"/>
          <w:sz w:val="20"/>
        </w:rPr>
        <w:t>versöhnend die Welt</w:t>
      </w:r>
      <w:r w:rsidR="00D234CF">
        <w:rPr>
          <w:rFonts w:ascii="Arial" w:hAnsi="Arial" w:cs="Arial"/>
          <w:sz w:val="20"/>
        </w:rPr>
        <w:t>…</w:t>
      </w:r>
      <w:r w:rsidR="00580DF8" w:rsidRPr="00D166D1">
        <w:rPr>
          <w:rFonts w:ascii="Arial" w:hAnsi="Arial" w:cs="Arial"/>
          <w:sz w:val="20"/>
        </w:rPr>
        <w:t>" (2,1011</w:t>
      </w:r>
      <w:r w:rsidR="007D611E">
        <w:rPr>
          <w:rFonts w:ascii="Arial" w:hAnsi="Arial" w:cs="Arial"/>
          <w:sz w:val="20"/>
        </w:rPr>
        <w:t>; 74,267</w:t>
      </w:r>
      <w:r w:rsidR="00580DF8" w:rsidRPr="00D166D1">
        <w:rPr>
          <w:rFonts w:ascii="Arial" w:hAnsi="Arial" w:cs="Arial"/>
          <w:sz w:val="20"/>
        </w:rPr>
        <w:t>); od. viell.: "Wie (es ja feststeht), dass Gott in Christus war, die Welt versöhnend</w:t>
      </w:r>
      <w:r w:rsidR="001F2821">
        <w:rPr>
          <w:rFonts w:ascii="Arial" w:hAnsi="Arial" w:cs="Arial"/>
          <w:sz w:val="20"/>
        </w:rPr>
        <w:t>,</w:t>
      </w:r>
      <w:r w:rsidR="00580DF8" w:rsidRPr="00D166D1">
        <w:rPr>
          <w:rFonts w:ascii="Arial" w:hAnsi="Arial" w:cs="Arial"/>
          <w:sz w:val="20"/>
        </w:rPr>
        <w:t>..." (7,787).</w:t>
      </w:r>
      <w:r w:rsidR="00C4350F">
        <w:rPr>
          <w:rFonts w:ascii="Arial" w:hAnsi="Arial" w:cs="Arial"/>
          <w:sz w:val="20"/>
        </w:rPr>
        <w:br/>
      </w:r>
      <w:r w:rsidRPr="000F1AAF">
        <w:rPr>
          <w:rFonts w:ascii="Arial" w:hAnsi="Arial" w:cs="Arial"/>
          <w:b/>
          <w:color w:val="000000"/>
          <w:vertAlign w:val="superscript"/>
        </w:rPr>
        <w:t>2</w:t>
      </w:r>
      <w:r w:rsidR="00580DF8" w:rsidRPr="00D166D1">
        <w:rPr>
          <w:rFonts w:ascii="Arial" w:hAnsi="Arial" w:cs="Arial"/>
          <w:sz w:val="20"/>
        </w:rPr>
        <w:t xml:space="preserve"> Paulus vergleicht den Körper mit einem Zelt, </w:t>
      </w:r>
      <w:r w:rsidR="002A1674">
        <w:rPr>
          <w:rFonts w:ascii="Arial" w:hAnsi="Arial" w:cs="Arial"/>
          <w:sz w:val="20"/>
        </w:rPr>
        <w:t xml:space="preserve">als </w:t>
      </w:r>
      <w:r w:rsidR="00580DF8" w:rsidRPr="00D166D1">
        <w:rPr>
          <w:rFonts w:ascii="Arial" w:hAnsi="Arial" w:cs="Arial"/>
          <w:sz w:val="20"/>
        </w:rPr>
        <w:t>einer Wohnung, einem Haus oder einem Kleid. Er erwartet bei der Entrückung eine Verwandlung (ein Überkleidet-Werden) des irdischen Körpers in den Auferstehungsleib, den Gott vom Himmel her bereithält (vgl. 1Kor 15,44). "Nackt sein" (V. 3) ist ein Zustand, bei dem der Mensch nach seinem Tod als Geistwesen ohne den neuen Leib existiert (vgl. 47,z.St.).</w:t>
      </w:r>
      <w:r w:rsidR="00C4350F">
        <w:rPr>
          <w:rFonts w:ascii="Arial" w:hAnsi="Arial" w:cs="Arial"/>
          <w:sz w:val="20"/>
        </w:rPr>
        <w:br/>
      </w:r>
      <w:r w:rsidRPr="000F1AAF">
        <w:rPr>
          <w:rFonts w:ascii="Arial" w:hAnsi="Arial" w:cs="Arial"/>
          <w:b/>
          <w:color w:val="000000"/>
          <w:vertAlign w:val="superscript"/>
        </w:rPr>
        <w:t>3</w:t>
      </w:r>
      <w:r w:rsidR="00580DF8" w:rsidRPr="00D166D1">
        <w:rPr>
          <w:rFonts w:ascii="Arial" w:hAnsi="Arial" w:cs="Arial"/>
          <w:sz w:val="20"/>
        </w:rPr>
        <w:t xml:space="preserve"> Vgl. </w:t>
      </w:r>
      <w:r w:rsidR="002A1674">
        <w:rPr>
          <w:rFonts w:ascii="Arial" w:hAnsi="Arial" w:cs="Arial"/>
          <w:sz w:val="20"/>
        </w:rPr>
        <w:t xml:space="preserve">die </w:t>
      </w:r>
      <w:r w:rsidR="00580DF8" w:rsidRPr="00D166D1">
        <w:rPr>
          <w:rFonts w:ascii="Arial" w:hAnsi="Arial" w:cs="Arial"/>
          <w:sz w:val="20"/>
        </w:rPr>
        <w:t>Anm</w:t>
      </w:r>
      <w:r w:rsidR="002A1674">
        <w:rPr>
          <w:rFonts w:ascii="Arial" w:hAnsi="Arial" w:cs="Arial"/>
          <w:sz w:val="20"/>
        </w:rPr>
        <w:t>.</w:t>
      </w:r>
      <w:r w:rsidR="00580DF8" w:rsidRPr="00D166D1">
        <w:rPr>
          <w:rFonts w:ascii="Arial" w:hAnsi="Arial" w:cs="Arial"/>
          <w:sz w:val="20"/>
        </w:rPr>
        <w:t xml:space="preserve"> in 2Kor 1,22.</w:t>
      </w:r>
      <w:r w:rsidR="00321CA6">
        <w:rPr>
          <w:rFonts w:ascii="Arial" w:hAnsi="Arial" w:cs="Arial"/>
          <w:sz w:val="20"/>
        </w:rPr>
        <w:t xml:space="preserve"> Nackt zu sein war für die Juden eine schreckliche Vorstellung (65,II,321).</w:t>
      </w:r>
      <w:r w:rsidR="00C4350F">
        <w:rPr>
          <w:rFonts w:ascii="Arial" w:hAnsi="Arial" w:cs="Arial"/>
          <w:sz w:val="20"/>
        </w:rPr>
        <w:br/>
      </w:r>
      <w:r w:rsidRPr="000F1AAF">
        <w:rPr>
          <w:rFonts w:ascii="Arial" w:hAnsi="Arial" w:cs="Arial"/>
          <w:b/>
          <w:color w:val="000000"/>
          <w:vertAlign w:val="superscript"/>
        </w:rPr>
        <w:t>4</w:t>
      </w:r>
      <w:r w:rsidR="00580DF8" w:rsidRPr="00D166D1">
        <w:rPr>
          <w:rFonts w:ascii="Arial" w:hAnsi="Arial" w:cs="Arial"/>
          <w:sz w:val="20"/>
        </w:rPr>
        <w:t xml:space="preserve"> Damit ist der neue Körper gemeint, den wir bei der Auferstehung bekommen. Vielleicht denkt Paulus an seinen Beruf als Zeltmacher.</w:t>
      </w:r>
      <w:r w:rsidR="00C4350F">
        <w:rPr>
          <w:rFonts w:ascii="Arial" w:hAnsi="Arial" w:cs="Arial"/>
          <w:sz w:val="20"/>
        </w:rPr>
        <w:br/>
      </w:r>
      <w:r w:rsidRPr="000F1AAF">
        <w:rPr>
          <w:rFonts w:ascii="Arial" w:hAnsi="Arial" w:cs="Arial"/>
          <w:b/>
          <w:color w:val="000000"/>
          <w:vertAlign w:val="superscript"/>
        </w:rPr>
        <w:t>5</w:t>
      </w:r>
      <w:r w:rsidR="00580DF8" w:rsidRPr="00D166D1">
        <w:rPr>
          <w:rFonts w:ascii="Arial" w:hAnsi="Arial" w:cs="Arial"/>
          <w:sz w:val="20"/>
        </w:rPr>
        <w:t xml:space="preserve"> Im Gegensatz zu seinem ersten Brief (1Thes 4,15)</w:t>
      </w:r>
      <w:r w:rsidR="00791CD9">
        <w:rPr>
          <w:rFonts w:ascii="Arial" w:hAnsi="Arial" w:cs="Arial"/>
          <w:sz w:val="20"/>
        </w:rPr>
        <w:t>,</w:t>
      </w:r>
      <w:r w:rsidR="00580DF8" w:rsidRPr="00D166D1">
        <w:rPr>
          <w:rFonts w:ascii="Arial" w:hAnsi="Arial" w:cs="Arial"/>
          <w:sz w:val="20"/>
        </w:rPr>
        <w:t xml:space="preserve"> schwingt in diesem Satz schon ein leichter Zweifel in Paulus Worten mit, ob er nicht vielleicht doch noch </w:t>
      </w:r>
      <w:r w:rsidR="00580DF8" w:rsidRPr="0056106B">
        <w:rPr>
          <w:rFonts w:ascii="Arial" w:hAnsi="Arial" w:cs="Arial"/>
          <w:bCs/>
          <w:i/>
          <w:sz w:val="20"/>
        </w:rPr>
        <w:t>vor</w:t>
      </w:r>
      <w:r w:rsidR="00580DF8" w:rsidRPr="00D166D1">
        <w:rPr>
          <w:rFonts w:ascii="Arial" w:hAnsi="Arial" w:cs="Arial"/>
          <w:sz w:val="20"/>
        </w:rPr>
        <w:t xml:space="preserve"> der Entrückung sterben muss. In seinem letzten Brief (2Tim 4,6</w:t>
      </w:r>
      <w:r w:rsidR="00791CD9">
        <w:rPr>
          <w:rFonts w:ascii="Arial" w:hAnsi="Arial" w:cs="Arial"/>
          <w:sz w:val="20"/>
        </w:rPr>
        <w:t>; vgl. auch 2Pet 1,13-14</w:t>
      </w:r>
      <w:r w:rsidR="00580DF8" w:rsidRPr="00D166D1">
        <w:rPr>
          <w:rFonts w:ascii="Arial" w:hAnsi="Arial" w:cs="Arial"/>
          <w:sz w:val="20"/>
        </w:rPr>
        <w:t>) scheint er sich</w:t>
      </w:r>
      <w:r w:rsidR="002A1674">
        <w:rPr>
          <w:rFonts w:ascii="Arial" w:hAnsi="Arial" w:cs="Arial"/>
          <w:sz w:val="20"/>
        </w:rPr>
        <w:t>, wie auch Petrus,</w:t>
      </w:r>
      <w:r w:rsidR="00580DF8" w:rsidRPr="00D166D1">
        <w:rPr>
          <w:rFonts w:ascii="Arial" w:hAnsi="Arial" w:cs="Arial"/>
          <w:sz w:val="20"/>
        </w:rPr>
        <w:t xml:space="preserve"> schon damit abgefunden zu haben!</w:t>
      </w:r>
      <w:r w:rsidR="00C4350F">
        <w:rPr>
          <w:rFonts w:ascii="Arial" w:hAnsi="Arial" w:cs="Arial"/>
          <w:sz w:val="20"/>
        </w:rPr>
        <w:br/>
      </w:r>
      <w:r w:rsidRPr="000F1AAF">
        <w:rPr>
          <w:rFonts w:ascii="Arial" w:hAnsi="Arial" w:cs="Arial"/>
          <w:b/>
          <w:color w:val="000000"/>
          <w:vertAlign w:val="superscript"/>
        </w:rPr>
        <w:t>6</w:t>
      </w:r>
      <w:r w:rsidR="00580DF8" w:rsidRPr="00D166D1">
        <w:rPr>
          <w:rFonts w:ascii="Arial" w:hAnsi="Arial" w:cs="Arial"/>
          <w:sz w:val="20"/>
        </w:rPr>
        <w:t xml:space="preserve"> D.h. mit dem was man sieht: z.B. Visionen (Kap 12,1.13), oder eloquentes Reden (2Kor 10,10), oder Empfehlungsbriefe (2Kor 3,1), oder jüdische Abstammung (2Kor 11,22), oder persönliche Bekanntschaft mit</w:t>
      </w:r>
      <w:r w:rsidR="00406481">
        <w:rPr>
          <w:rFonts w:ascii="Arial" w:hAnsi="Arial" w:cs="Arial"/>
          <w:sz w:val="20"/>
        </w:rPr>
        <w:t xml:space="preserve"> dem historischen</w:t>
      </w:r>
      <w:r w:rsidR="00580DF8" w:rsidRPr="00D166D1">
        <w:rPr>
          <w:rFonts w:ascii="Arial" w:hAnsi="Arial" w:cs="Arial"/>
          <w:sz w:val="20"/>
        </w:rPr>
        <w:t xml:space="preserve"> Jesus (Vers 16), usw. (21,III,69).</w:t>
      </w:r>
      <w:r w:rsidR="00C4350F">
        <w:rPr>
          <w:rFonts w:ascii="Arial" w:hAnsi="Arial" w:cs="Arial"/>
          <w:sz w:val="20"/>
        </w:rPr>
        <w:br/>
      </w:r>
      <w:r w:rsidRPr="000F1AAF">
        <w:rPr>
          <w:rFonts w:ascii="Arial" w:hAnsi="Arial" w:cs="Arial"/>
          <w:b/>
          <w:color w:val="000000"/>
          <w:vertAlign w:val="superscript"/>
        </w:rPr>
        <w:t>7</w:t>
      </w:r>
      <w:r w:rsidR="00580DF8" w:rsidRPr="00D166D1">
        <w:rPr>
          <w:rFonts w:ascii="Arial" w:hAnsi="Arial" w:cs="Arial"/>
          <w:sz w:val="20"/>
        </w:rPr>
        <w:t xml:space="preserve"> </w:t>
      </w:r>
      <w:r w:rsidR="00580DF8" w:rsidRPr="00D166D1">
        <w:rPr>
          <w:rFonts w:ascii="Arial" w:eastAsia="Times New Roman" w:hAnsi="Arial" w:cs="Arial"/>
          <w:sz w:val="20"/>
        </w:rPr>
        <w:t>υπερ</w:t>
      </w:r>
      <w:r w:rsidR="00580DF8" w:rsidRPr="00D166D1">
        <w:rPr>
          <w:rFonts w:ascii="Arial" w:hAnsi="Arial" w:cs="Arial"/>
          <w:sz w:val="20"/>
        </w:rPr>
        <w:t xml:space="preserve"> bedeutet </w:t>
      </w:r>
      <w:r w:rsidR="00580DF8" w:rsidRPr="0073069B">
        <w:rPr>
          <w:rFonts w:ascii="Arial" w:hAnsi="Arial" w:cs="Arial"/>
          <w:bCs/>
          <w:sz w:val="20"/>
        </w:rPr>
        <w:t>nicht</w:t>
      </w:r>
      <w:r w:rsidR="00580DF8" w:rsidRPr="00D166D1">
        <w:rPr>
          <w:rFonts w:ascii="Arial" w:hAnsi="Arial" w:cs="Arial"/>
          <w:sz w:val="20"/>
        </w:rPr>
        <w:t xml:space="preserve">: "anstelle von" (das wäre </w:t>
      </w:r>
      <w:r w:rsidR="00580DF8" w:rsidRPr="00D166D1">
        <w:rPr>
          <w:rFonts w:ascii="Arial" w:eastAsia="Times New Roman" w:hAnsi="Arial" w:cs="Arial"/>
          <w:sz w:val="20"/>
        </w:rPr>
        <w:t>αντι</w:t>
      </w:r>
      <w:r w:rsidR="00580DF8" w:rsidRPr="00D166D1">
        <w:rPr>
          <w:rFonts w:ascii="Arial" w:hAnsi="Arial" w:cs="Arial"/>
          <w:sz w:val="20"/>
        </w:rPr>
        <w:t xml:space="preserve">), sondern "...im Hinblick auf", wie </w:t>
      </w:r>
      <w:r w:rsidR="0073069B">
        <w:rPr>
          <w:rFonts w:ascii="Arial" w:hAnsi="Arial" w:cs="Arial"/>
          <w:sz w:val="20"/>
        </w:rPr>
        <w:t xml:space="preserve">dann </w:t>
      </w:r>
      <w:r w:rsidR="00580DF8" w:rsidRPr="00D166D1">
        <w:rPr>
          <w:rFonts w:ascii="Arial" w:hAnsi="Arial" w:cs="Arial"/>
          <w:sz w:val="20"/>
        </w:rPr>
        <w:t xml:space="preserve">Vers 15 deutlich macht, </w:t>
      </w:r>
      <w:r w:rsidR="0073069B">
        <w:rPr>
          <w:rFonts w:ascii="Arial" w:hAnsi="Arial" w:cs="Arial"/>
          <w:sz w:val="20"/>
        </w:rPr>
        <w:t xml:space="preserve">wo es heißt, dass Christus </w:t>
      </w:r>
      <w:r w:rsidR="0073069B" w:rsidRPr="0073069B">
        <w:rPr>
          <w:rFonts w:ascii="Arial" w:hAnsi="Arial" w:cs="Arial"/>
          <w:i/>
          <w:sz w:val="20"/>
        </w:rPr>
        <w:t>für</w:t>
      </w:r>
      <w:r w:rsidR="0073069B">
        <w:rPr>
          <w:rFonts w:ascii="Arial" w:hAnsi="Arial" w:cs="Arial"/>
          <w:sz w:val="20"/>
        </w:rPr>
        <w:t xml:space="preserve"> alle auferstand. E</w:t>
      </w:r>
      <w:r w:rsidR="00580DF8" w:rsidRPr="00D166D1">
        <w:rPr>
          <w:rFonts w:ascii="Arial" w:hAnsi="Arial" w:cs="Arial"/>
          <w:sz w:val="20"/>
        </w:rPr>
        <w:t xml:space="preserve">s wird </w:t>
      </w:r>
      <w:r w:rsidR="0073069B">
        <w:rPr>
          <w:rFonts w:ascii="Arial" w:hAnsi="Arial" w:cs="Arial"/>
          <w:sz w:val="20"/>
        </w:rPr>
        <w:t xml:space="preserve">aber sonst </w:t>
      </w:r>
      <w:r w:rsidR="00580DF8" w:rsidRPr="00D166D1">
        <w:rPr>
          <w:rFonts w:ascii="Arial" w:hAnsi="Arial" w:cs="Arial"/>
          <w:sz w:val="20"/>
        </w:rPr>
        <w:t>ni</w:t>
      </w:r>
      <w:r w:rsidR="0073069B">
        <w:rPr>
          <w:rFonts w:ascii="Arial" w:hAnsi="Arial" w:cs="Arial"/>
          <w:sz w:val="20"/>
        </w:rPr>
        <w:t>rgendwo</w:t>
      </w:r>
      <w:r w:rsidR="00580DF8" w:rsidRPr="00D166D1">
        <w:rPr>
          <w:rFonts w:ascii="Arial" w:hAnsi="Arial" w:cs="Arial"/>
          <w:sz w:val="20"/>
        </w:rPr>
        <w:t xml:space="preserve"> gesagt, Christus sei </w:t>
      </w:r>
      <w:r w:rsidR="00580DF8" w:rsidRPr="0056106B">
        <w:rPr>
          <w:rFonts w:ascii="Arial" w:hAnsi="Arial" w:cs="Arial"/>
          <w:bCs/>
          <w:i/>
          <w:sz w:val="20"/>
        </w:rPr>
        <w:t>anstelle</w:t>
      </w:r>
      <w:r w:rsidR="00580DF8" w:rsidRPr="00D166D1">
        <w:rPr>
          <w:rFonts w:ascii="Arial" w:hAnsi="Arial" w:cs="Arial"/>
          <w:sz w:val="20"/>
        </w:rPr>
        <w:t xml:space="preserve"> von uns auferstanden (21,III,70).</w:t>
      </w:r>
      <w:r w:rsidR="0017356F">
        <w:rPr>
          <w:rFonts w:ascii="Arial" w:hAnsi="Arial" w:cs="Arial"/>
          <w:sz w:val="20"/>
        </w:rPr>
        <w:t xml:space="preserve"> Christus ist für alle,</w:t>
      </w:r>
      <w:r w:rsidR="002A1674">
        <w:rPr>
          <w:rFonts w:ascii="Arial" w:hAnsi="Arial" w:cs="Arial"/>
          <w:sz w:val="20"/>
        </w:rPr>
        <w:t xml:space="preserve"> - </w:t>
      </w:r>
      <w:r w:rsidR="0017356F">
        <w:rPr>
          <w:rFonts w:ascii="Arial" w:hAnsi="Arial" w:cs="Arial"/>
          <w:sz w:val="20"/>
        </w:rPr>
        <w:t xml:space="preserve">ja </w:t>
      </w:r>
      <w:r w:rsidR="002A1674">
        <w:rPr>
          <w:rFonts w:ascii="Arial" w:hAnsi="Arial" w:cs="Arial"/>
          <w:sz w:val="20"/>
        </w:rPr>
        <w:t xml:space="preserve">sogar </w:t>
      </w:r>
      <w:r w:rsidR="0017356F">
        <w:rPr>
          <w:rFonts w:ascii="Arial" w:hAnsi="Arial" w:cs="Arial"/>
          <w:sz w:val="20"/>
        </w:rPr>
        <w:t xml:space="preserve">für alles (Heb 2,9b), </w:t>
      </w:r>
      <w:r w:rsidR="002A1674">
        <w:rPr>
          <w:rFonts w:ascii="Arial" w:hAnsi="Arial" w:cs="Arial"/>
          <w:sz w:val="20"/>
        </w:rPr>
        <w:t xml:space="preserve">- </w:t>
      </w:r>
      <w:r w:rsidR="0017356F">
        <w:rPr>
          <w:rFonts w:ascii="Arial" w:hAnsi="Arial" w:cs="Arial"/>
          <w:sz w:val="20"/>
        </w:rPr>
        <w:t>gestorben</w:t>
      </w:r>
      <w:r w:rsidR="00DE63D1">
        <w:rPr>
          <w:rFonts w:ascii="Arial" w:hAnsi="Arial" w:cs="Arial"/>
          <w:sz w:val="20"/>
        </w:rPr>
        <w:t xml:space="preserve"> und auferstanden</w:t>
      </w:r>
      <w:r w:rsidR="0017356F">
        <w:rPr>
          <w:rFonts w:ascii="Arial" w:hAnsi="Arial" w:cs="Arial"/>
          <w:sz w:val="20"/>
        </w:rPr>
        <w:t>, um so Gottes Heilsangebot an alle möglich zu machen. Doch nur</w:t>
      </w:r>
      <w:r w:rsidR="0053186E">
        <w:rPr>
          <w:rFonts w:ascii="Arial" w:hAnsi="Arial" w:cs="Arial"/>
          <w:sz w:val="20"/>
        </w:rPr>
        <w:t>,</w:t>
      </w:r>
      <w:r w:rsidR="0017356F">
        <w:rPr>
          <w:rFonts w:ascii="Arial" w:hAnsi="Arial" w:cs="Arial"/>
          <w:sz w:val="20"/>
        </w:rPr>
        <w:t xml:space="preserve"> wer es annimmt, wird auch tatsächlich </w:t>
      </w:r>
      <w:r w:rsidR="0053186E">
        <w:rPr>
          <w:rFonts w:ascii="Arial" w:hAnsi="Arial" w:cs="Arial"/>
          <w:sz w:val="20"/>
        </w:rPr>
        <w:t xml:space="preserve">von seinen Sünden </w:t>
      </w:r>
      <w:r w:rsidR="0017356F">
        <w:rPr>
          <w:rFonts w:ascii="Arial" w:hAnsi="Arial" w:cs="Arial"/>
          <w:sz w:val="20"/>
        </w:rPr>
        <w:t>erlöst</w:t>
      </w:r>
      <w:r w:rsidR="00DE63D1">
        <w:rPr>
          <w:rFonts w:ascii="Arial" w:hAnsi="Arial" w:cs="Arial"/>
          <w:sz w:val="20"/>
        </w:rPr>
        <w:t xml:space="preserve"> und ist mit Gott versöhnt</w:t>
      </w:r>
      <w:r w:rsidR="0017356F">
        <w:rPr>
          <w:rFonts w:ascii="Arial" w:hAnsi="Arial" w:cs="Arial"/>
          <w:sz w:val="20"/>
        </w:rPr>
        <w:t>.</w:t>
      </w:r>
      <w:r w:rsidR="00C4350F">
        <w:rPr>
          <w:rFonts w:ascii="Arial" w:hAnsi="Arial" w:cs="Arial"/>
          <w:sz w:val="20"/>
        </w:rPr>
        <w:br/>
      </w:r>
      <w:r w:rsidRPr="000F1AAF">
        <w:rPr>
          <w:rFonts w:ascii="Arial" w:hAnsi="Arial" w:cs="Arial"/>
          <w:b/>
          <w:color w:val="000000"/>
          <w:vertAlign w:val="superscript"/>
        </w:rPr>
        <w:t>8</w:t>
      </w:r>
      <w:r w:rsidR="00580DF8" w:rsidRPr="00D166D1">
        <w:rPr>
          <w:rFonts w:ascii="Arial" w:hAnsi="Arial" w:cs="Arial"/>
          <w:sz w:val="20"/>
        </w:rPr>
        <w:t xml:space="preserve"> Ein rabb. t.t. für einen bekehrten Proselyten. Für Paulus aber bedeutete es mehr</w:t>
      </w:r>
      <w:r w:rsidR="00CB4BDA">
        <w:rPr>
          <w:rFonts w:ascii="Arial" w:hAnsi="Arial" w:cs="Arial"/>
          <w:sz w:val="20"/>
        </w:rPr>
        <w:t>: durch die Wiedergeburt ist der Gläubige schon jetzt ein neuer Mensch</w:t>
      </w:r>
      <w:r w:rsidR="003A3D70">
        <w:rPr>
          <w:rFonts w:ascii="Arial" w:hAnsi="Arial" w:cs="Arial"/>
          <w:sz w:val="20"/>
        </w:rPr>
        <w:t>. V</w:t>
      </w:r>
      <w:r w:rsidR="00580DF8" w:rsidRPr="00D166D1">
        <w:rPr>
          <w:rFonts w:ascii="Arial" w:hAnsi="Arial" w:cs="Arial"/>
          <w:sz w:val="20"/>
        </w:rPr>
        <w:t>gl. Joh 3,3; Röm 6,4 ua. (21,III,71</w:t>
      </w:r>
      <w:r w:rsidR="00CB4BDA">
        <w:rPr>
          <w:rFonts w:ascii="Arial" w:hAnsi="Arial" w:cs="Arial"/>
          <w:sz w:val="20"/>
        </w:rPr>
        <w:t>; 65,II,323</w:t>
      </w:r>
      <w:r w:rsidR="00580DF8" w:rsidRPr="00D166D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9</w:t>
      </w:r>
      <w:r w:rsidR="00580DF8" w:rsidRPr="00D166D1">
        <w:rPr>
          <w:rFonts w:ascii="Arial" w:hAnsi="Arial" w:cs="Arial"/>
          <w:sz w:val="20"/>
        </w:rPr>
        <w:t xml:space="preserve"> </w:t>
      </w:r>
      <w:r w:rsidR="00D809CD" w:rsidRPr="00D166D1">
        <w:rPr>
          <w:rFonts w:ascii="Arial" w:hAnsi="Arial" w:cs="Arial"/>
          <w:sz w:val="20"/>
        </w:rPr>
        <w:t>"</w:t>
      </w:r>
      <w:r w:rsidR="001F2821" w:rsidRPr="00170AD6">
        <w:rPr>
          <w:rFonts w:ascii="Arial" w:hAnsi="Arial" w:cs="Arial"/>
          <w:b/>
          <w:bCs/>
          <w:iCs/>
          <w:sz w:val="20"/>
        </w:rPr>
        <w:t>u</w:t>
      </w:r>
      <w:r w:rsidR="00580DF8" w:rsidRPr="00170AD6">
        <w:rPr>
          <w:rFonts w:ascii="Arial" w:hAnsi="Arial" w:cs="Arial"/>
          <w:b/>
          <w:bCs/>
          <w:iCs/>
          <w:sz w:val="20"/>
        </w:rPr>
        <w:t>ns</w:t>
      </w:r>
      <w:r w:rsidR="00D809CD">
        <w:rPr>
          <w:rFonts w:ascii="Arial" w:hAnsi="Arial" w:cs="Arial"/>
          <w:sz w:val="20"/>
        </w:rPr>
        <w:t xml:space="preserve">…damit </w:t>
      </w:r>
      <w:r w:rsidR="00D809CD" w:rsidRPr="00170AD6">
        <w:rPr>
          <w:rFonts w:ascii="Arial" w:hAnsi="Arial" w:cs="Arial"/>
          <w:b/>
          <w:bCs/>
          <w:sz w:val="20"/>
        </w:rPr>
        <w:t>wir</w:t>
      </w:r>
      <w:r w:rsidR="00D809CD" w:rsidRPr="00D166D1">
        <w:rPr>
          <w:rFonts w:ascii="Arial" w:hAnsi="Arial" w:cs="Arial"/>
          <w:sz w:val="20"/>
        </w:rPr>
        <w:t>"</w:t>
      </w:r>
      <w:r w:rsidR="00451D5A">
        <w:rPr>
          <w:rFonts w:ascii="Arial" w:hAnsi="Arial" w:cs="Arial"/>
          <w:sz w:val="20"/>
        </w:rPr>
        <w:t>.</w:t>
      </w:r>
      <w:r w:rsidR="00D809CD">
        <w:rPr>
          <w:rFonts w:ascii="Arial" w:hAnsi="Arial" w:cs="Arial"/>
          <w:sz w:val="20"/>
        </w:rPr>
        <w:t xml:space="preserve"> D.h. </w:t>
      </w:r>
      <w:r w:rsidR="00747163">
        <w:rPr>
          <w:rFonts w:ascii="Arial" w:hAnsi="Arial" w:cs="Arial"/>
          <w:sz w:val="20"/>
        </w:rPr>
        <w:t xml:space="preserve">nur für die </w:t>
      </w:r>
      <w:r w:rsidR="00580DF8" w:rsidRPr="00D166D1">
        <w:rPr>
          <w:rFonts w:ascii="Arial" w:hAnsi="Arial" w:cs="Arial"/>
          <w:sz w:val="20"/>
        </w:rPr>
        <w:t>Gläubige</w:t>
      </w:r>
      <w:r w:rsidR="00747163">
        <w:rPr>
          <w:rFonts w:ascii="Arial" w:hAnsi="Arial" w:cs="Arial"/>
          <w:sz w:val="20"/>
        </w:rPr>
        <w:t>n die das Versöhnungsangebot annahmen,</w:t>
      </w:r>
      <w:r w:rsidR="00580DF8" w:rsidRPr="00D166D1">
        <w:rPr>
          <w:rFonts w:ascii="Arial" w:hAnsi="Arial" w:cs="Arial"/>
          <w:sz w:val="20"/>
        </w:rPr>
        <w:t xml:space="preserve"> und nicht </w:t>
      </w:r>
      <w:r w:rsidR="001F2821">
        <w:rPr>
          <w:rFonts w:ascii="Arial" w:hAnsi="Arial" w:cs="Arial"/>
          <w:sz w:val="20"/>
        </w:rPr>
        <w:t xml:space="preserve">für </w:t>
      </w:r>
      <w:r w:rsidR="00580DF8" w:rsidRPr="00D166D1">
        <w:rPr>
          <w:rFonts w:ascii="Arial" w:hAnsi="Arial" w:cs="Arial"/>
          <w:sz w:val="20"/>
        </w:rPr>
        <w:t>alle</w:t>
      </w:r>
      <w:r w:rsidR="005B2EBA">
        <w:rPr>
          <w:rFonts w:ascii="Arial" w:hAnsi="Arial" w:cs="Arial"/>
          <w:sz w:val="20"/>
        </w:rPr>
        <w:t>.</w:t>
      </w:r>
      <w:r w:rsidR="00954374">
        <w:rPr>
          <w:rFonts w:ascii="Arial" w:hAnsi="Arial" w:cs="Arial"/>
          <w:sz w:val="20"/>
        </w:rPr>
        <w:t xml:space="preserve"> Die anderen müssen sich erst versöhnen lassen (Vers 20).</w:t>
      </w:r>
      <w:r w:rsidR="00C4350F">
        <w:rPr>
          <w:rFonts w:ascii="Arial" w:hAnsi="Arial" w:cs="Arial"/>
          <w:sz w:val="20"/>
        </w:rPr>
        <w:br/>
      </w:r>
      <w:r w:rsidRPr="000F1AAF">
        <w:rPr>
          <w:rFonts w:ascii="Arial" w:hAnsi="Arial" w:cs="Arial"/>
          <w:b/>
          <w:color w:val="000000"/>
          <w:vertAlign w:val="superscript"/>
        </w:rPr>
        <w:t>10</w:t>
      </w:r>
      <w:r w:rsidR="00580DF8" w:rsidRPr="00D166D1">
        <w:rPr>
          <w:rFonts w:ascii="Arial" w:hAnsi="Arial" w:cs="Arial"/>
          <w:sz w:val="20"/>
        </w:rPr>
        <w:t xml:space="preserve"> Das Versöhnungsangebot geht </w:t>
      </w:r>
      <w:r w:rsidR="00580DF8" w:rsidRPr="00D37BE7">
        <w:rPr>
          <w:rFonts w:ascii="Arial" w:hAnsi="Arial" w:cs="Arial"/>
          <w:i/>
          <w:iCs/>
          <w:sz w:val="20"/>
        </w:rPr>
        <w:t>von Gott aus</w:t>
      </w:r>
      <w:r w:rsidR="00580DF8" w:rsidRPr="00D166D1">
        <w:rPr>
          <w:rFonts w:ascii="Arial" w:hAnsi="Arial" w:cs="Arial"/>
          <w:sz w:val="20"/>
        </w:rPr>
        <w:t xml:space="preserve"> und gilt allen Menschen (V.19), aber nur diejenigen die es annehmen (V.20b), sind dann auch </w:t>
      </w:r>
      <w:r w:rsidR="00580DF8" w:rsidRPr="00170AD6">
        <w:rPr>
          <w:rFonts w:ascii="Arial" w:hAnsi="Arial" w:cs="Arial"/>
          <w:i/>
          <w:iCs/>
          <w:sz w:val="20"/>
        </w:rPr>
        <w:t>von sich aus</w:t>
      </w:r>
      <w:r w:rsidR="00580DF8" w:rsidRPr="00D166D1">
        <w:rPr>
          <w:rFonts w:ascii="Arial" w:hAnsi="Arial" w:cs="Arial"/>
          <w:sz w:val="20"/>
        </w:rPr>
        <w:t xml:space="preserve"> mit Gott versöhnt</w:t>
      </w:r>
      <w:r w:rsidR="002015C2">
        <w:rPr>
          <w:rFonts w:ascii="Arial" w:hAnsi="Arial" w:cs="Arial"/>
          <w:sz w:val="20"/>
        </w:rPr>
        <w:t xml:space="preserve"> und ausgesöhnt</w:t>
      </w:r>
      <w:r w:rsidR="00580DF8" w:rsidRPr="00D166D1">
        <w:rPr>
          <w:rFonts w:ascii="Arial" w:hAnsi="Arial" w:cs="Arial"/>
          <w:sz w:val="20"/>
        </w:rPr>
        <w:t>.</w:t>
      </w:r>
      <w:r w:rsidR="001F2821">
        <w:rPr>
          <w:rFonts w:ascii="Arial" w:hAnsi="Arial" w:cs="Arial"/>
          <w:sz w:val="20"/>
        </w:rPr>
        <w:t xml:space="preserve"> Alle anderen verharren in Feindschaft gegenüber Gott, </w:t>
      </w:r>
      <w:r w:rsidR="003A3D70">
        <w:rPr>
          <w:rFonts w:ascii="Arial" w:hAnsi="Arial" w:cs="Arial"/>
          <w:sz w:val="20"/>
        </w:rPr>
        <w:t>weil</w:t>
      </w:r>
      <w:r w:rsidR="001F2821">
        <w:rPr>
          <w:rFonts w:ascii="Arial" w:hAnsi="Arial" w:cs="Arial"/>
          <w:sz w:val="20"/>
        </w:rPr>
        <w:t xml:space="preserve"> sie sein Versöhnungsangebot </w:t>
      </w:r>
      <w:r w:rsidR="005B2EBA">
        <w:rPr>
          <w:rFonts w:ascii="Arial" w:hAnsi="Arial" w:cs="Arial"/>
          <w:sz w:val="20"/>
        </w:rPr>
        <w:t>ablehnen</w:t>
      </w:r>
      <w:r w:rsidR="0052461F">
        <w:rPr>
          <w:rFonts w:ascii="Arial" w:hAnsi="Arial" w:cs="Arial"/>
          <w:sz w:val="20"/>
        </w:rPr>
        <w:t xml:space="preserve">. Dass Gott die Welt </w:t>
      </w:r>
      <w:r w:rsidR="0052461F" w:rsidRPr="0052461F">
        <w:rPr>
          <w:rFonts w:ascii="Arial" w:hAnsi="Arial" w:cs="Arial"/>
          <w:i/>
          <w:iCs/>
          <w:sz w:val="20"/>
        </w:rPr>
        <w:t>mit sich</w:t>
      </w:r>
      <w:r w:rsidR="0052461F">
        <w:rPr>
          <w:rFonts w:ascii="Arial" w:hAnsi="Arial" w:cs="Arial"/>
          <w:sz w:val="20"/>
        </w:rPr>
        <w:t xml:space="preserve"> versöhnt </w:t>
      </w:r>
      <w:r w:rsidR="00E01D2E">
        <w:rPr>
          <w:rFonts w:ascii="Arial" w:hAnsi="Arial" w:cs="Arial"/>
          <w:sz w:val="20"/>
        </w:rPr>
        <w:t>hat</w:t>
      </w:r>
      <w:r w:rsidR="0052461F">
        <w:rPr>
          <w:rFonts w:ascii="Arial" w:hAnsi="Arial" w:cs="Arial"/>
          <w:sz w:val="20"/>
        </w:rPr>
        <w:t xml:space="preserve"> bedeutet, dass sich sein </w:t>
      </w:r>
      <w:r w:rsidR="0052461F" w:rsidRPr="0052461F">
        <w:rPr>
          <w:rFonts w:ascii="Arial" w:hAnsi="Arial" w:cs="Arial"/>
          <w:i/>
          <w:iCs/>
          <w:sz w:val="20"/>
        </w:rPr>
        <w:t>Verhältnis</w:t>
      </w:r>
      <w:r w:rsidR="0052461F">
        <w:rPr>
          <w:rFonts w:ascii="Arial" w:hAnsi="Arial" w:cs="Arial"/>
          <w:sz w:val="20"/>
        </w:rPr>
        <w:t xml:space="preserve"> zu den Sündern verändert hat. Er </w:t>
      </w:r>
      <w:r w:rsidR="002015C2">
        <w:rPr>
          <w:rFonts w:ascii="Arial" w:hAnsi="Arial" w:cs="Arial"/>
          <w:sz w:val="20"/>
        </w:rPr>
        <w:t>rechnet ihnen</w:t>
      </w:r>
      <w:r w:rsidR="0052461F">
        <w:rPr>
          <w:rFonts w:ascii="Arial" w:hAnsi="Arial" w:cs="Arial"/>
          <w:sz w:val="20"/>
        </w:rPr>
        <w:t xml:space="preserve"> ihre Sünden </w:t>
      </w:r>
      <w:r w:rsidR="0052461F" w:rsidRPr="005B2EBA">
        <w:rPr>
          <w:rFonts w:ascii="Arial" w:hAnsi="Arial" w:cs="Arial"/>
          <w:i/>
          <w:iCs/>
          <w:sz w:val="20"/>
        </w:rPr>
        <w:t>einstweilen</w:t>
      </w:r>
      <w:r w:rsidR="0052461F">
        <w:rPr>
          <w:rFonts w:ascii="Arial" w:hAnsi="Arial" w:cs="Arial"/>
          <w:sz w:val="20"/>
        </w:rPr>
        <w:t xml:space="preserve"> </w:t>
      </w:r>
      <w:r w:rsidR="002015C2">
        <w:rPr>
          <w:rFonts w:ascii="Arial" w:hAnsi="Arial" w:cs="Arial"/>
          <w:sz w:val="20"/>
        </w:rPr>
        <w:t>nicht zu</w:t>
      </w:r>
      <w:r w:rsidR="0052461F">
        <w:rPr>
          <w:rFonts w:ascii="Arial" w:hAnsi="Arial" w:cs="Arial"/>
          <w:sz w:val="20"/>
        </w:rPr>
        <w:t>, schafft Frieden</w:t>
      </w:r>
      <w:r w:rsidR="00A31059">
        <w:rPr>
          <w:rFonts w:ascii="Arial" w:hAnsi="Arial" w:cs="Arial"/>
          <w:sz w:val="20"/>
        </w:rPr>
        <w:t>,</w:t>
      </w:r>
      <w:r w:rsidR="0052461F">
        <w:rPr>
          <w:rFonts w:ascii="Arial" w:hAnsi="Arial" w:cs="Arial"/>
          <w:sz w:val="20"/>
        </w:rPr>
        <w:t xml:space="preserve"> und </w:t>
      </w:r>
      <w:r w:rsidR="005B2EBA">
        <w:rPr>
          <w:rFonts w:ascii="Arial" w:hAnsi="Arial" w:cs="Arial"/>
          <w:sz w:val="20"/>
        </w:rPr>
        <w:t>bietet allen die</w:t>
      </w:r>
      <w:r w:rsidR="0052461F">
        <w:rPr>
          <w:rFonts w:ascii="Arial" w:hAnsi="Arial" w:cs="Arial"/>
          <w:sz w:val="20"/>
        </w:rPr>
        <w:t xml:space="preserve"> Versöhnung a</w:t>
      </w:r>
      <w:r w:rsidR="005B2EBA">
        <w:rPr>
          <w:rFonts w:ascii="Arial" w:hAnsi="Arial" w:cs="Arial"/>
          <w:sz w:val="20"/>
        </w:rPr>
        <w:t>n</w:t>
      </w:r>
      <w:r w:rsidR="0052461F">
        <w:rPr>
          <w:rFonts w:ascii="Arial" w:hAnsi="Arial" w:cs="Arial"/>
          <w:sz w:val="20"/>
        </w:rPr>
        <w:t xml:space="preserve"> </w:t>
      </w:r>
      <w:r w:rsidR="003D1E30">
        <w:rPr>
          <w:rFonts w:ascii="Arial" w:hAnsi="Arial" w:cs="Arial"/>
          <w:sz w:val="20"/>
        </w:rPr>
        <w:t>(74,264ff)</w:t>
      </w:r>
      <w:r w:rsidR="001F2821">
        <w:rPr>
          <w:rFonts w:ascii="Arial" w:hAnsi="Arial" w:cs="Arial"/>
          <w:sz w:val="20"/>
        </w:rPr>
        <w:t>.</w:t>
      </w:r>
      <w:r w:rsidR="00403DAA">
        <w:rPr>
          <w:rFonts w:ascii="Arial" w:hAnsi="Arial" w:cs="Arial"/>
          <w:sz w:val="20"/>
        </w:rPr>
        <w:t xml:space="preserve"> Vgl. auch </w:t>
      </w:r>
      <w:r w:rsidR="002015C2">
        <w:rPr>
          <w:rFonts w:ascii="Arial" w:hAnsi="Arial" w:cs="Arial"/>
          <w:sz w:val="20"/>
        </w:rPr>
        <w:t xml:space="preserve">die </w:t>
      </w:r>
      <w:r w:rsidR="00403DAA">
        <w:rPr>
          <w:rFonts w:ascii="Arial" w:hAnsi="Arial" w:cs="Arial"/>
          <w:sz w:val="20"/>
        </w:rPr>
        <w:t>Anm. bei Kol 1,20</w:t>
      </w:r>
      <w:r w:rsidR="00A31059">
        <w:rPr>
          <w:rFonts w:ascii="Arial" w:hAnsi="Arial" w:cs="Arial"/>
          <w:sz w:val="20"/>
        </w:rPr>
        <w:t xml:space="preserve">; </w:t>
      </w:r>
      <w:r w:rsidR="005B2EBA">
        <w:rPr>
          <w:rFonts w:ascii="Arial" w:hAnsi="Arial" w:cs="Arial"/>
          <w:sz w:val="20"/>
        </w:rPr>
        <w:t>1Joh 2,2</w:t>
      </w:r>
      <w:r w:rsidR="00A31059">
        <w:rPr>
          <w:rFonts w:ascii="Arial" w:hAnsi="Arial" w:cs="Arial"/>
          <w:sz w:val="20"/>
        </w:rPr>
        <w:t xml:space="preserve"> und</w:t>
      </w:r>
      <w:r w:rsidR="00C16F36">
        <w:rPr>
          <w:rFonts w:ascii="Arial" w:hAnsi="Arial" w:cs="Arial"/>
          <w:sz w:val="20"/>
        </w:rPr>
        <w:t xml:space="preserve"> Röm 3,25</w:t>
      </w:r>
      <w:r w:rsidR="00C4350F">
        <w:rPr>
          <w:rFonts w:ascii="Arial" w:hAnsi="Arial" w:cs="Arial"/>
          <w:sz w:val="20"/>
        </w:rPr>
        <w:br/>
      </w:r>
      <w:r w:rsidRPr="000F1AAF">
        <w:rPr>
          <w:rFonts w:ascii="Arial" w:hAnsi="Arial" w:cs="Arial"/>
          <w:b/>
          <w:color w:val="000000"/>
          <w:vertAlign w:val="superscript"/>
        </w:rPr>
        <w:t>11</w:t>
      </w:r>
      <w:r w:rsidR="00580DF8" w:rsidRPr="00D166D1">
        <w:rPr>
          <w:rFonts w:ascii="Arial" w:hAnsi="Arial" w:cs="Arial"/>
          <w:sz w:val="20"/>
        </w:rPr>
        <w:t xml:space="preserve"> Ptz.</w:t>
      </w:r>
      <w:r w:rsidR="00580DF8" w:rsidRPr="00CD011C">
        <w:rPr>
          <w:rFonts w:ascii="Arial" w:hAnsi="Arial" w:cs="Arial"/>
          <w:b/>
          <w:bCs/>
          <w:sz w:val="20"/>
        </w:rPr>
        <w:t>Präs</w:t>
      </w:r>
      <w:r w:rsidR="00580DF8" w:rsidRPr="00D166D1">
        <w:rPr>
          <w:rFonts w:ascii="Arial" w:hAnsi="Arial" w:cs="Arial"/>
          <w:sz w:val="20"/>
        </w:rPr>
        <w:t>.: d.h. jetzt, in dieser Heilszeit, rechnet er es ihnen nicht an</w:t>
      </w:r>
      <w:r w:rsidR="00B614BC">
        <w:rPr>
          <w:rFonts w:ascii="Arial" w:hAnsi="Arial" w:cs="Arial"/>
          <w:sz w:val="20"/>
        </w:rPr>
        <w:t xml:space="preserve"> (vgl. Röm 3,25</w:t>
      </w:r>
      <w:r w:rsidR="0082418C">
        <w:rPr>
          <w:rFonts w:ascii="Arial" w:hAnsi="Arial" w:cs="Arial"/>
          <w:sz w:val="20"/>
        </w:rPr>
        <w:t>-</w:t>
      </w:r>
      <w:r w:rsidR="00B614BC">
        <w:rPr>
          <w:rFonts w:ascii="Arial" w:hAnsi="Arial" w:cs="Arial"/>
          <w:sz w:val="20"/>
        </w:rPr>
        <w:t>26)</w:t>
      </w:r>
      <w:r w:rsidR="00BB3506">
        <w:rPr>
          <w:rFonts w:ascii="Arial" w:hAnsi="Arial" w:cs="Arial"/>
          <w:sz w:val="20"/>
        </w:rPr>
        <w:t>. S</w:t>
      </w:r>
      <w:r w:rsidR="00580DF8" w:rsidRPr="00D166D1">
        <w:rPr>
          <w:rFonts w:ascii="Arial" w:hAnsi="Arial" w:cs="Arial"/>
          <w:sz w:val="20"/>
        </w:rPr>
        <w:t>päter im Gericht (Offb 20,11ff) aber schon, wenn sie sich</w:t>
      </w:r>
      <w:r w:rsidR="00BB3506">
        <w:rPr>
          <w:rFonts w:ascii="Arial" w:hAnsi="Arial" w:cs="Arial"/>
          <w:sz w:val="20"/>
        </w:rPr>
        <w:t xml:space="preserve"> bis dahin</w:t>
      </w:r>
      <w:r w:rsidR="00580DF8" w:rsidRPr="00D166D1">
        <w:rPr>
          <w:rFonts w:ascii="Arial" w:hAnsi="Arial" w:cs="Arial"/>
          <w:sz w:val="20"/>
        </w:rPr>
        <w:t xml:space="preserve"> nicht versöhnen lassen.</w:t>
      </w:r>
      <w:r w:rsidR="00C4350F">
        <w:rPr>
          <w:rFonts w:ascii="Arial" w:hAnsi="Arial" w:cs="Arial"/>
          <w:sz w:val="20"/>
        </w:rPr>
        <w:br/>
      </w:r>
      <w:r w:rsidRPr="000F1AAF">
        <w:rPr>
          <w:rFonts w:ascii="Arial" w:hAnsi="Arial" w:cs="Arial"/>
          <w:b/>
          <w:color w:val="000000"/>
          <w:vertAlign w:val="superscript"/>
        </w:rPr>
        <w:t>12</w:t>
      </w:r>
      <w:r w:rsidR="00580DF8" w:rsidRPr="00D166D1">
        <w:rPr>
          <w:rFonts w:ascii="Arial" w:hAnsi="Arial" w:cs="Arial"/>
          <w:sz w:val="20"/>
        </w:rPr>
        <w:t xml:space="preserve"> </w:t>
      </w:r>
      <w:r w:rsidR="00580DF8" w:rsidRPr="00D166D1">
        <w:rPr>
          <w:rFonts w:ascii="Arial" w:eastAsia="Times New Roman" w:hAnsi="Arial" w:cs="Arial"/>
          <w:sz w:val="20"/>
        </w:rPr>
        <w:t xml:space="preserve">ως </w:t>
      </w:r>
      <w:r w:rsidR="00580DF8" w:rsidRPr="00D166D1">
        <w:rPr>
          <w:rFonts w:ascii="Arial" w:hAnsi="Arial" w:cs="Arial"/>
          <w:sz w:val="20"/>
        </w:rPr>
        <w:t xml:space="preserve">mit Ptz. gibt einen subjektiven Grund an: "In der Überzeugung, dass..." </w:t>
      </w:r>
      <w:r w:rsidR="00E439D0">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13</w:t>
      </w:r>
      <w:r w:rsidR="00580DF8" w:rsidRPr="00D166D1">
        <w:rPr>
          <w:rFonts w:ascii="Arial" w:hAnsi="Arial" w:cs="Arial"/>
          <w:sz w:val="20"/>
        </w:rPr>
        <w:t xml:space="preserve"> Der Gen. nach </w:t>
      </w:r>
      <w:r w:rsidR="00580DF8" w:rsidRPr="00D166D1">
        <w:rPr>
          <w:rFonts w:ascii="Arial" w:eastAsia="Times New Roman" w:hAnsi="Arial" w:cs="Arial"/>
          <w:sz w:val="20"/>
        </w:rPr>
        <w:t xml:space="preserve">αγαπη ist </w:t>
      </w:r>
      <w:r w:rsidR="00580DF8" w:rsidRPr="00D166D1">
        <w:rPr>
          <w:rFonts w:ascii="Arial" w:hAnsi="Arial" w:cs="Arial"/>
          <w:sz w:val="20"/>
        </w:rPr>
        <w:t>bei Paulus immer der</w:t>
      </w:r>
      <w:r w:rsidR="001C4EB1" w:rsidRPr="00D166D1">
        <w:rPr>
          <w:rFonts w:ascii="Arial" w:hAnsi="Arial" w:cs="Arial"/>
          <w:sz w:val="20"/>
        </w:rPr>
        <w:t xml:space="preserve"> </w:t>
      </w:r>
      <w:r w:rsidR="00580DF8" w:rsidRPr="00D166D1">
        <w:rPr>
          <w:rFonts w:ascii="Arial" w:hAnsi="Arial" w:cs="Arial"/>
          <w:sz w:val="20"/>
        </w:rPr>
        <w:t>Gen.subj. (21,III,69).</w:t>
      </w:r>
      <w:r w:rsidR="00BB3D7C">
        <w:rPr>
          <w:rFonts w:ascii="Arial" w:hAnsi="Arial" w:cs="Arial"/>
          <w:sz w:val="20"/>
        </w:rPr>
        <w:t xml:space="preserve"> </w:t>
      </w:r>
      <w:r w:rsidR="000373D8">
        <w:rPr>
          <w:rFonts w:ascii="Arial" w:hAnsi="Arial" w:cs="Arial"/>
          <w:sz w:val="20"/>
        </w:rPr>
        <w:t xml:space="preserve">Dennoch könnte hier auch ein Gen.obj. mitschwingen, denn die Liebe </w:t>
      </w:r>
      <w:r w:rsidR="000373D8" w:rsidRPr="000373D8">
        <w:rPr>
          <w:rFonts w:ascii="Arial" w:hAnsi="Arial" w:cs="Arial"/>
          <w:i/>
          <w:iCs/>
          <w:sz w:val="20"/>
        </w:rPr>
        <w:t>von</w:t>
      </w:r>
      <w:r w:rsidR="000373D8">
        <w:rPr>
          <w:rFonts w:ascii="Arial" w:hAnsi="Arial" w:cs="Arial"/>
          <w:sz w:val="20"/>
        </w:rPr>
        <w:t xml:space="preserve"> Christus, die Paulus erlebt hat, führte bei ihm auch zu seiner Liebe </w:t>
      </w:r>
      <w:r w:rsidR="000373D8" w:rsidRPr="000373D8">
        <w:rPr>
          <w:rFonts w:ascii="Arial" w:hAnsi="Arial" w:cs="Arial"/>
          <w:i/>
          <w:iCs/>
          <w:sz w:val="20"/>
        </w:rPr>
        <w:t>zu</w:t>
      </w:r>
      <w:r w:rsidR="000373D8">
        <w:rPr>
          <w:rFonts w:ascii="Arial" w:hAnsi="Arial" w:cs="Arial"/>
          <w:sz w:val="20"/>
        </w:rPr>
        <w:t xml:space="preserve"> Christus, die ihn in seinem Dienst antrieb (2,1374; 13,13).</w:t>
      </w:r>
      <w:r w:rsidR="00C4350F">
        <w:rPr>
          <w:rFonts w:ascii="Arial" w:hAnsi="Arial" w:cs="Arial"/>
          <w:sz w:val="20"/>
        </w:rPr>
        <w:br/>
      </w:r>
      <w:r w:rsidRPr="000F1AAF">
        <w:rPr>
          <w:rFonts w:ascii="Arial" w:hAnsi="Arial" w:cs="Arial"/>
          <w:b/>
          <w:color w:val="000000"/>
          <w:vertAlign w:val="superscript"/>
        </w:rPr>
        <w:t>14</w:t>
      </w:r>
      <w:r w:rsidR="00580DF8" w:rsidRPr="00D166D1">
        <w:rPr>
          <w:rFonts w:ascii="Arial" w:hAnsi="Arial" w:cs="Arial"/>
          <w:sz w:val="20"/>
        </w:rPr>
        <w:t xml:space="preserve"> Entweder im Sinne von 1Kor 15,22, nämlich, dass alle </w:t>
      </w:r>
      <w:r w:rsidR="0073069B">
        <w:rPr>
          <w:rFonts w:ascii="Arial" w:hAnsi="Arial" w:cs="Arial"/>
          <w:sz w:val="20"/>
        </w:rPr>
        <w:t xml:space="preserve">Menschen </w:t>
      </w:r>
      <w:r w:rsidR="00580DF8" w:rsidRPr="00D166D1">
        <w:rPr>
          <w:rFonts w:ascii="Arial" w:hAnsi="Arial" w:cs="Arial"/>
          <w:sz w:val="20"/>
        </w:rPr>
        <w:t xml:space="preserve">den Tod verdient haben; oder das </w:t>
      </w:r>
      <w:r w:rsidR="00D55A00" w:rsidRPr="00D166D1">
        <w:rPr>
          <w:rFonts w:ascii="Arial" w:hAnsi="Arial" w:cs="Arial"/>
          <w:sz w:val="20"/>
        </w:rPr>
        <w:t>"</w:t>
      </w:r>
      <w:r w:rsidR="00580DF8" w:rsidRPr="00D166D1">
        <w:rPr>
          <w:rFonts w:ascii="Arial" w:hAnsi="Arial" w:cs="Arial"/>
          <w:sz w:val="20"/>
        </w:rPr>
        <w:t>alle</w:t>
      </w:r>
      <w:r w:rsidR="00FD2270" w:rsidRPr="00D166D1">
        <w:rPr>
          <w:rFonts w:ascii="Arial" w:hAnsi="Arial" w:cs="Arial"/>
          <w:sz w:val="20"/>
          <w:szCs w:val="20"/>
        </w:rPr>
        <w:t>"</w:t>
      </w:r>
      <w:r w:rsidR="00580DF8" w:rsidRPr="00D166D1">
        <w:rPr>
          <w:rFonts w:ascii="Arial" w:hAnsi="Arial" w:cs="Arial"/>
          <w:sz w:val="20"/>
        </w:rPr>
        <w:t xml:space="preserve"> bezieht sich nur auf die Gläubigen (vgl. Röm 6,2; Kol 3,3). Der Sinn wäre dann, dass alle Gläubigen gleich sind und sich keiner größer </w:t>
      </w:r>
      <w:r w:rsidR="003A3D70">
        <w:rPr>
          <w:rFonts w:ascii="Arial" w:hAnsi="Arial" w:cs="Arial"/>
          <w:sz w:val="20"/>
        </w:rPr>
        <w:t xml:space="preserve">zu </w:t>
      </w:r>
      <w:r w:rsidR="00580DF8" w:rsidRPr="00D166D1">
        <w:rPr>
          <w:rFonts w:ascii="Arial" w:hAnsi="Arial" w:cs="Arial"/>
          <w:sz w:val="20"/>
        </w:rPr>
        <w:t>machen braucht. Denn Christus ist für alle Gläubigen gestorben, damit wir für ihn und nicht für uns selbst leben. Das passt gut zum Zusammenhang (2Kor 5,12.16), und ist ein wesentliches Thema des Briefes.</w:t>
      </w:r>
      <w:r w:rsidR="00C4350F">
        <w:rPr>
          <w:rFonts w:ascii="Arial" w:hAnsi="Arial" w:cs="Arial"/>
          <w:sz w:val="20"/>
        </w:rPr>
        <w:br/>
      </w:r>
      <w:r w:rsidRPr="000F1AAF">
        <w:rPr>
          <w:rFonts w:ascii="Arial" w:hAnsi="Arial" w:cs="Arial"/>
          <w:b/>
          <w:color w:val="000000"/>
          <w:vertAlign w:val="superscript"/>
        </w:rPr>
        <w:t>15</w:t>
      </w:r>
      <w:r w:rsidR="00580DF8" w:rsidRPr="00D166D1">
        <w:rPr>
          <w:rFonts w:ascii="Arial" w:hAnsi="Arial" w:cs="Arial"/>
          <w:sz w:val="20"/>
        </w:rPr>
        <w:t xml:space="preserve"> Wahrscheinlich meint Paulus: </w:t>
      </w:r>
      <w:r w:rsidR="001C4EB1" w:rsidRPr="00D166D1">
        <w:rPr>
          <w:rFonts w:ascii="Arial" w:hAnsi="Arial" w:cs="Arial"/>
          <w:color w:val="000000"/>
          <w:sz w:val="20"/>
        </w:rPr>
        <w:t>"</w:t>
      </w:r>
      <w:r w:rsidR="00580DF8" w:rsidRPr="00D166D1">
        <w:rPr>
          <w:rFonts w:ascii="Arial" w:hAnsi="Arial" w:cs="Arial"/>
          <w:sz w:val="20"/>
        </w:rPr>
        <w:t>Falls wir doch zu denen gehören die sterben müssen, dann wissen wir doch, dass wir einen neuen Körper bekommen werd</w:t>
      </w:r>
      <w:r w:rsidR="001C4EB1" w:rsidRPr="00D166D1">
        <w:rPr>
          <w:rFonts w:ascii="Arial" w:hAnsi="Arial" w:cs="Arial"/>
          <w:sz w:val="20"/>
        </w:rPr>
        <w:t>en</w:t>
      </w:r>
      <w:r w:rsidR="001C4EB1" w:rsidRPr="00D166D1">
        <w:rPr>
          <w:rFonts w:ascii="Arial" w:hAnsi="Arial" w:cs="Arial"/>
          <w:color w:val="000000"/>
          <w:sz w:val="20"/>
        </w:rPr>
        <w:t>"</w:t>
      </w:r>
      <w:r w:rsidR="00580DF8" w:rsidRPr="00D166D1">
        <w:rPr>
          <w:rFonts w:ascii="Arial" w:hAnsi="Arial" w:cs="Arial"/>
          <w:sz w:val="20"/>
        </w:rPr>
        <w:t xml:space="preserve">. Vers 2-4 macht diese Anspielung auf die ersehnte Verwandlung (= Überkleidung) bei der Entrückung wahrscheinlich. Die Erwartung des Paulus, dass er zu denen gehört die noch zu Lebzeiten entrückt werden, hat </w:t>
      </w:r>
      <w:r w:rsidR="003A3D70">
        <w:rPr>
          <w:rFonts w:ascii="Arial" w:hAnsi="Arial" w:cs="Arial"/>
          <w:sz w:val="20"/>
        </w:rPr>
        <w:t xml:space="preserve">allerdings </w:t>
      </w:r>
      <w:r w:rsidR="00580DF8" w:rsidRPr="00D166D1">
        <w:rPr>
          <w:rFonts w:ascii="Arial" w:hAnsi="Arial" w:cs="Arial"/>
          <w:sz w:val="20"/>
        </w:rPr>
        <w:t xml:space="preserve">mit seinem zunehmenden Alter abgenommen. In seinem ersten Brief (1Thes 4,17) ist er noch fest davon überzeugt entrückt zu werden, in seinem letzten Brief (2Tim 4,6) ist er </w:t>
      </w:r>
      <w:r w:rsidR="00C709E5">
        <w:rPr>
          <w:rFonts w:ascii="Arial" w:hAnsi="Arial" w:cs="Arial"/>
          <w:sz w:val="20"/>
        </w:rPr>
        <w:t xml:space="preserve">schon </w:t>
      </w:r>
      <w:r w:rsidR="00580DF8" w:rsidRPr="00D166D1">
        <w:rPr>
          <w:rFonts w:ascii="Arial" w:hAnsi="Arial" w:cs="Arial"/>
          <w:sz w:val="20"/>
        </w:rPr>
        <w:t>sicher, dass er sterben wird.</w:t>
      </w:r>
      <w:r w:rsidR="00C709E5">
        <w:rPr>
          <w:rFonts w:ascii="Arial" w:hAnsi="Arial" w:cs="Arial"/>
          <w:sz w:val="20"/>
        </w:rPr>
        <w:t xml:space="preserve"> Ebenso Petrus an seinem Lebensende (2Pet 1,14).</w:t>
      </w:r>
      <w:r w:rsidR="00C4350F">
        <w:rPr>
          <w:rFonts w:ascii="Arial" w:hAnsi="Arial" w:cs="Arial"/>
          <w:sz w:val="20"/>
        </w:rPr>
        <w:br/>
      </w:r>
      <w:r w:rsidRPr="000F1AAF">
        <w:rPr>
          <w:rFonts w:ascii="Arial" w:hAnsi="Arial" w:cs="Arial"/>
          <w:b/>
          <w:color w:val="000000"/>
          <w:vertAlign w:val="superscript"/>
        </w:rPr>
        <w:t>16</w:t>
      </w:r>
      <w:r w:rsidR="002E4CC6" w:rsidRPr="00D166D1">
        <w:rPr>
          <w:rFonts w:ascii="Arial" w:hAnsi="Arial" w:cs="Arial"/>
          <w:sz w:val="20"/>
        </w:rPr>
        <w:t xml:space="preserve"> </w:t>
      </w:r>
      <w:r w:rsidR="002E4CC6">
        <w:rPr>
          <w:rFonts w:ascii="Arial" w:hAnsi="Arial" w:cs="Arial"/>
          <w:sz w:val="20"/>
        </w:rPr>
        <w:t xml:space="preserve">Nicht: </w:t>
      </w:r>
      <w:r w:rsidR="002E4CC6" w:rsidRPr="00D166D1">
        <w:rPr>
          <w:rFonts w:ascii="Arial" w:hAnsi="Arial" w:cs="Arial"/>
          <w:sz w:val="20"/>
        </w:rPr>
        <w:t>"</w:t>
      </w:r>
      <w:r w:rsidR="002E4CC6">
        <w:rPr>
          <w:rFonts w:ascii="Arial" w:hAnsi="Arial" w:cs="Arial"/>
          <w:sz w:val="20"/>
        </w:rPr>
        <w:t xml:space="preserve">…Gutes oder </w:t>
      </w:r>
      <w:r w:rsidR="002E4CC6" w:rsidRPr="002E4CC6">
        <w:rPr>
          <w:rFonts w:ascii="Arial" w:hAnsi="Arial" w:cs="Arial"/>
          <w:i/>
          <w:sz w:val="20"/>
        </w:rPr>
        <w:t>Böses</w:t>
      </w:r>
      <w:r w:rsidR="002E4CC6" w:rsidRPr="00D166D1">
        <w:rPr>
          <w:rFonts w:ascii="Arial" w:hAnsi="Arial" w:cs="Arial"/>
          <w:sz w:val="20"/>
        </w:rPr>
        <w:t>"</w:t>
      </w:r>
      <w:r w:rsidR="002E4CC6">
        <w:rPr>
          <w:rFonts w:ascii="Arial" w:hAnsi="Arial" w:cs="Arial"/>
          <w:sz w:val="20"/>
        </w:rPr>
        <w:t xml:space="preserve"> (</w:t>
      </w:r>
      <w:r w:rsidR="001F2821">
        <w:rPr>
          <w:rFonts w:ascii="Arial" w:hAnsi="Arial" w:cs="Arial"/>
          <w:sz w:val="20"/>
        </w:rPr>
        <w:t xml:space="preserve">denn </w:t>
      </w:r>
      <w:r w:rsidR="002E4CC6">
        <w:rPr>
          <w:rFonts w:ascii="Arial" w:hAnsi="Arial" w:cs="Arial"/>
          <w:sz w:val="20"/>
        </w:rPr>
        <w:t xml:space="preserve">das wäre πονηρος). Im Griechischen steht aber φαυλος = qualitativ Schlechtes. Es geht beim Richterstuhl Christi nicht um die </w:t>
      </w:r>
      <w:r w:rsidR="002E4CC6" w:rsidRPr="002E4CC6">
        <w:rPr>
          <w:rFonts w:ascii="Arial" w:hAnsi="Arial" w:cs="Arial"/>
          <w:i/>
          <w:sz w:val="20"/>
        </w:rPr>
        <w:t>moralische</w:t>
      </w:r>
      <w:r w:rsidR="002E4CC6">
        <w:rPr>
          <w:rFonts w:ascii="Arial" w:hAnsi="Arial" w:cs="Arial"/>
          <w:sz w:val="20"/>
        </w:rPr>
        <w:t xml:space="preserve"> Bewertung unseres Tuns</w:t>
      </w:r>
      <w:r w:rsidR="00C709E5">
        <w:rPr>
          <w:rFonts w:ascii="Arial" w:hAnsi="Arial" w:cs="Arial"/>
          <w:sz w:val="20"/>
        </w:rPr>
        <w:t xml:space="preserve"> (denn unsere Sünden sind </w:t>
      </w:r>
      <w:r w:rsidR="00762190">
        <w:rPr>
          <w:rFonts w:ascii="Arial" w:hAnsi="Arial" w:cs="Arial"/>
          <w:sz w:val="20"/>
        </w:rPr>
        <w:t xml:space="preserve">bereits </w:t>
      </w:r>
      <w:r w:rsidR="00C709E5">
        <w:rPr>
          <w:rFonts w:ascii="Arial" w:hAnsi="Arial" w:cs="Arial"/>
          <w:sz w:val="20"/>
        </w:rPr>
        <w:t>gesühnt)</w:t>
      </w:r>
      <w:r w:rsidR="002E4CC6">
        <w:rPr>
          <w:rFonts w:ascii="Arial" w:hAnsi="Arial" w:cs="Arial"/>
          <w:sz w:val="20"/>
        </w:rPr>
        <w:t xml:space="preserve">, sondern um die </w:t>
      </w:r>
      <w:r w:rsidR="002E4CC6" w:rsidRPr="002E4CC6">
        <w:rPr>
          <w:rFonts w:ascii="Arial" w:hAnsi="Arial" w:cs="Arial"/>
          <w:i/>
          <w:sz w:val="20"/>
        </w:rPr>
        <w:t>Qualität</w:t>
      </w:r>
      <w:r w:rsidR="002E4CC6">
        <w:rPr>
          <w:rFonts w:ascii="Arial" w:hAnsi="Arial" w:cs="Arial"/>
          <w:sz w:val="20"/>
        </w:rPr>
        <w:t xml:space="preserve"> dessen, was wir </w:t>
      </w:r>
      <w:r w:rsidR="002E4CC6" w:rsidRPr="00C709E5">
        <w:rPr>
          <w:rFonts w:ascii="Arial" w:hAnsi="Arial" w:cs="Arial"/>
          <w:i/>
          <w:iCs/>
          <w:sz w:val="20"/>
        </w:rPr>
        <w:t>für den Herrn</w:t>
      </w:r>
      <w:r w:rsidR="002E4CC6">
        <w:rPr>
          <w:rFonts w:ascii="Arial" w:hAnsi="Arial" w:cs="Arial"/>
          <w:sz w:val="20"/>
        </w:rPr>
        <w:t xml:space="preserve"> getan haben (vgl. 1Kor 3,12-15)</w:t>
      </w:r>
      <w:r w:rsidR="00762190">
        <w:rPr>
          <w:rFonts w:ascii="Arial" w:hAnsi="Arial" w:cs="Arial"/>
          <w:sz w:val="20"/>
        </w:rPr>
        <w:t>, und um Belohnung oder keine bzw. wenig Belohnung</w:t>
      </w:r>
      <w:r w:rsidR="002E4CC6">
        <w:rPr>
          <w:rFonts w:ascii="Arial" w:hAnsi="Arial" w:cs="Arial"/>
          <w:sz w:val="20"/>
        </w:rPr>
        <w:t>.</w:t>
      </w:r>
      <w:r w:rsidR="0006061D">
        <w:rPr>
          <w:rFonts w:ascii="Arial" w:hAnsi="Arial" w:cs="Arial"/>
          <w:sz w:val="20"/>
        </w:rPr>
        <w:t xml:space="preserve"> Zum Richterstuhl Christi vgl. noch: Mt 25,14ff; Lk 19,12ff; </w:t>
      </w:r>
      <w:r w:rsidR="008F102C">
        <w:rPr>
          <w:rFonts w:ascii="Arial" w:hAnsi="Arial" w:cs="Arial"/>
          <w:sz w:val="20"/>
        </w:rPr>
        <w:t xml:space="preserve">Röm 14,10; </w:t>
      </w:r>
      <w:r w:rsidR="0006061D">
        <w:rPr>
          <w:rFonts w:ascii="Arial" w:hAnsi="Arial" w:cs="Arial"/>
          <w:sz w:val="20"/>
        </w:rPr>
        <w:t>1Kor 4,2-5; 2Kor 5,10</w:t>
      </w:r>
      <w:r w:rsidR="00C4350F">
        <w:rPr>
          <w:rFonts w:ascii="Arial" w:hAnsi="Arial" w:cs="Arial"/>
          <w:sz w:val="20"/>
        </w:rPr>
        <w:br/>
      </w:r>
      <w:r w:rsidRPr="000F1AAF">
        <w:rPr>
          <w:rFonts w:ascii="Arial" w:hAnsi="Arial" w:cs="Arial"/>
          <w:b/>
          <w:color w:val="000000"/>
          <w:vertAlign w:val="superscript"/>
        </w:rPr>
        <w:t>17</w:t>
      </w:r>
      <w:r w:rsidR="00C31F19" w:rsidRPr="00D166D1">
        <w:rPr>
          <w:rFonts w:ascii="Arial" w:hAnsi="Arial" w:cs="Arial"/>
          <w:sz w:val="20"/>
        </w:rPr>
        <w:t xml:space="preserve"> </w:t>
      </w:r>
      <w:r w:rsidR="00C31F19">
        <w:rPr>
          <w:rFonts w:ascii="Arial" w:hAnsi="Arial" w:cs="Arial"/>
          <w:sz w:val="20"/>
        </w:rPr>
        <w:t xml:space="preserve">Ein </w:t>
      </w:r>
      <w:r w:rsidR="00D37BE7">
        <w:rPr>
          <w:rFonts w:ascii="Arial" w:hAnsi="Arial" w:cs="Arial"/>
          <w:sz w:val="20"/>
        </w:rPr>
        <w:t xml:space="preserve">Gesandter war </w:t>
      </w:r>
      <w:r w:rsidR="008F102C">
        <w:rPr>
          <w:rFonts w:ascii="Arial" w:hAnsi="Arial" w:cs="Arial"/>
          <w:sz w:val="20"/>
        </w:rPr>
        <w:t>als</w:t>
      </w:r>
      <w:r w:rsidR="00D37BE7">
        <w:rPr>
          <w:rFonts w:ascii="Arial" w:hAnsi="Arial" w:cs="Arial"/>
          <w:sz w:val="20"/>
        </w:rPr>
        <w:t xml:space="preserve"> </w:t>
      </w:r>
      <w:r w:rsidR="00C31F19">
        <w:rPr>
          <w:rFonts w:ascii="Arial" w:hAnsi="Arial" w:cs="Arial"/>
          <w:sz w:val="20"/>
        </w:rPr>
        <w:t xml:space="preserve">Botschafter der Stellvertreter eines </w:t>
      </w:r>
      <w:r w:rsidR="00D37BE7">
        <w:rPr>
          <w:rFonts w:ascii="Arial" w:hAnsi="Arial" w:cs="Arial"/>
          <w:sz w:val="20"/>
        </w:rPr>
        <w:t xml:space="preserve">anderen </w:t>
      </w:r>
      <w:r w:rsidR="00C31F19">
        <w:rPr>
          <w:rFonts w:ascii="Arial" w:hAnsi="Arial" w:cs="Arial"/>
          <w:sz w:val="20"/>
        </w:rPr>
        <w:t xml:space="preserve">Staates. </w:t>
      </w:r>
      <w:r w:rsidR="00D37BE7">
        <w:rPr>
          <w:rFonts w:ascii="Arial" w:hAnsi="Arial" w:cs="Arial"/>
          <w:sz w:val="20"/>
        </w:rPr>
        <w:t>S</w:t>
      </w:r>
      <w:r w:rsidR="00C31F19">
        <w:rPr>
          <w:rFonts w:ascii="Arial" w:hAnsi="Arial" w:cs="Arial"/>
          <w:sz w:val="20"/>
        </w:rPr>
        <w:t>o wurden auch die kaiserlichen Legaten im Osten bezeichnet (65,II,323).</w:t>
      </w:r>
    </w:p>
    <w:p w14:paraId="5913AB98" w14:textId="705EC451" w:rsidR="00580DF8" w:rsidRDefault="0051283F" w:rsidP="00080DD4">
      <w:pPr>
        <w:rPr>
          <w:rFonts w:ascii="Arial" w:hAnsi="Arial" w:cs="Arial"/>
          <w:sz w:val="20"/>
        </w:rPr>
      </w:pPr>
      <w:r w:rsidRPr="000F1AAF">
        <w:rPr>
          <w:rFonts w:ascii="Arial" w:hAnsi="Arial" w:cs="Arial"/>
          <w:b/>
          <w:color w:val="000000"/>
          <w:vertAlign w:val="superscript"/>
        </w:rPr>
        <w:t>1</w:t>
      </w:r>
      <w:r>
        <w:rPr>
          <w:rFonts w:ascii="Arial" w:hAnsi="Arial" w:cs="Arial"/>
          <w:b/>
          <w:color w:val="000000"/>
          <w:vertAlign w:val="superscript"/>
        </w:rPr>
        <w:t>8</w:t>
      </w:r>
      <w:r w:rsidRPr="00D166D1">
        <w:rPr>
          <w:rFonts w:ascii="Arial" w:hAnsi="Arial" w:cs="Arial"/>
          <w:sz w:val="20"/>
        </w:rPr>
        <w:t xml:space="preserve"> </w:t>
      </w:r>
      <w:r>
        <w:rPr>
          <w:rFonts w:ascii="Arial" w:hAnsi="Arial" w:cs="Arial"/>
          <w:sz w:val="20"/>
        </w:rPr>
        <w:t xml:space="preserve">Das Perfekt γεγονεν hat hier entweder die normale Bedeutung von </w:t>
      </w:r>
      <w:r w:rsidR="001A483A" w:rsidRPr="00D166D1">
        <w:rPr>
          <w:rFonts w:ascii="Arial" w:hAnsi="Arial" w:cs="Arial"/>
          <w:sz w:val="20"/>
        </w:rPr>
        <w:t>"</w:t>
      </w:r>
      <w:r>
        <w:rPr>
          <w:rFonts w:ascii="Arial" w:hAnsi="Arial" w:cs="Arial"/>
          <w:sz w:val="20"/>
        </w:rPr>
        <w:t xml:space="preserve">ein für </w:t>
      </w:r>
      <w:r w:rsidR="001A483A">
        <w:rPr>
          <w:rFonts w:ascii="Arial" w:hAnsi="Arial" w:cs="Arial"/>
          <w:sz w:val="20"/>
        </w:rPr>
        <w:t>alle Mal</w:t>
      </w:r>
      <w:r w:rsidR="00E01D2E">
        <w:rPr>
          <w:rFonts w:ascii="Arial" w:hAnsi="Arial" w:cs="Arial"/>
          <w:sz w:val="20"/>
        </w:rPr>
        <w:t>…</w:t>
      </w:r>
      <w:r w:rsidR="001A483A" w:rsidRPr="00D166D1">
        <w:rPr>
          <w:rFonts w:ascii="Arial" w:hAnsi="Arial" w:cs="Arial"/>
          <w:sz w:val="20"/>
        </w:rPr>
        <w:t>"</w:t>
      </w:r>
      <w:r>
        <w:rPr>
          <w:rFonts w:ascii="Arial" w:hAnsi="Arial" w:cs="Arial"/>
          <w:sz w:val="20"/>
        </w:rPr>
        <w:t>,</w:t>
      </w:r>
      <w:r w:rsidR="001A483A">
        <w:rPr>
          <w:rFonts w:ascii="Arial" w:hAnsi="Arial" w:cs="Arial"/>
          <w:sz w:val="20"/>
        </w:rPr>
        <w:t xml:space="preserve"> oder es liegt ein präsentisches Perfekt vor: </w:t>
      </w:r>
      <w:r w:rsidR="001A483A" w:rsidRPr="00D166D1">
        <w:rPr>
          <w:rFonts w:ascii="Arial" w:hAnsi="Arial" w:cs="Arial"/>
          <w:color w:val="000000"/>
          <w:sz w:val="20"/>
        </w:rPr>
        <w:t>"</w:t>
      </w:r>
      <w:r w:rsidR="00E01D2E">
        <w:rPr>
          <w:rFonts w:ascii="Arial" w:hAnsi="Arial" w:cs="Arial"/>
          <w:color w:val="000000"/>
          <w:sz w:val="20"/>
        </w:rPr>
        <w:t>…</w:t>
      </w:r>
      <w:r w:rsidR="001A483A">
        <w:rPr>
          <w:rFonts w:ascii="Arial" w:hAnsi="Arial" w:cs="Arial"/>
          <w:sz w:val="20"/>
        </w:rPr>
        <w:t>sind</w:t>
      </w:r>
      <w:r w:rsidR="001A483A" w:rsidRPr="007A11DC">
        <w:rPr>
          <w:rFonts w:ascii="Arial" w:hAnsi="Arial" w:cs="Arial"/>
          <w:sz w:val="20"/>
          <w:szCs w:val="20"/>
        </w:rPr>
        <w:t xml:space="preserve"> </w:t>
      </w:r>
      <w:r w:rsidR="001A483A">
        <w:rPr>
          <w:rFonts w:ascii="Arial" w:hAnsi="Arial" w:cs="Arial"/>
          <w:sz w:val="20"/>
          <w:szCs w:val="20"/>
        </w:rPr>
        <w:t>e</w:t>
      </w:r>
      <w:r w:rsidR="001A483A" w:rsidRPr="007A11DC">
        <w:rPr>
          <w:rFonts w:ascii="Arial" w:hAnsi="Arial" w:cs="Arial"/>
          <w:sz w:val="20"/>
          <w:szCs w:val="20"/>
        </w:rPr>
        <w:t>ntstanden</w:t>
      </w:r>
      <w:r w:rsidR="001A483A" w:rsidRPr="00D166D1">
        <w:rPr>
          <w:rFonts w:ascii="Arial" w:hAnsi="Arial" w:cs="Arial"/>
          <w:color w:val="000000"/>
          <w:sz w:val="20"/>
        </w:rPr>
        <w:t>"</w:t>
      </w:r>
      <w:r w:rsidR="001A483A">
        <w:rPr>
          <w:rFonts w:ascii="Arial" w:hAnsi="Arial" w:cs="Arial"/>
          <w:color w:val="000000"/>
          <w:sz w:val="20"/>
        </w:rPr>
        <w:t xml:space="preserve"> (vgl. 13,290 [213]; 2,1387 [243]).</w:t>
      </w:r>
      <w:r w:rsidR="001A483A">
        <w:rPr>
          <w:rFonts w:ascii="Arial" w:hAnsi="Arial" w:cs="Arial"/>
          <w:sz w:val="20"/>
        </w:rPr>
        <w:t xml:space="preserve"> </w:t>
      </w:r>
      <w:r>
        <w:rPr>
          <w:rFonts w:ascii="Arial" w:hAnsi="Arial" w:cs="Arial"/>
          <w:sz w:val="20"/>
        </w:rPr>
        <w:t xml:space="preserve"> </w:t>
      </w:r>
    </w:p>
    <w:p w14:paraId="14269499" w14:textId="4BC82A82" w:rsidR="00C332F3" w:rsidRPr="00D166D1" w:rsidRDefault="00C332F3" w:rsidP="00080DD4">
      <w:pPr>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108F018F" w14:textId="60DF8FF1" w:rsidR="00580DF8" w:rsidRPr="00D166D1" w:rsidRDefault="00580DF8" w:rsidP="0061065D">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6</w:t>
      </w:r>
    </w:p>
    <w:p w14:paraId="593B7A27" w14:textId="54712619" w:rsidR="00580DF8" w:rsidRDefault="000F1AAF" w:rsidP="00080DD4">
      <w:pPr>
        <w:rPr>
          <w:rFonts w:ascii="Arial" w:eastAsia="Times New Roman"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Jes 49,8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Lev 26,11</w:t>
      </w:r>
      <w:r w:rsidR="00FB6768">
        <w:rPr>
          <w:rFonts w:ascii="Arial" w:hAnsi="Arial" w:cs="Arial"/>
          <w:sz w:val="20"/>
        </w:rPr>
        <w:t>-12</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vgl. Ex 6,7; Jer 31,33; Ez 11,20; 37,27; Sach 8,8; 13,9</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Jes 52,11.4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Ez 20,34</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2Sam 7,14</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Paulus wendet das LXX-Zitat für die Gemeinde an, indem er "...und Töchtern" hinzufügt</w:t>
      </w:r>
      <w:r w:rsidR="002525CB">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2Sam 7,8 (LXX)</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8322D3">
        <w:rPr>
          <w:rFonts w:ascii="Arial" w:hAnsi="Arial" w:cs="Arial"/>
          <w:sz w:val="20"/>
        </w:rPr>
        <w:t>D</w:t>
      </w:r>
      <w:r w:rsidR="00580DF8" w:rsidRPr="00D166D1">
        <w:rPr>
          <w:rFonts w:ascii="Arial" w:hAnsi="Arial" w:cs="Arial"/>
          <w:sz w:val="20"/>
        </w:rPr>
        <w:t xml:space="preserve">.h. die ganze </w:t>
      </w:r>
      <w:r w:rsidR="008322D3">
        <w:rPr>
          <w:rFonts w:ascii="Arial" w:hAnsi="Arial" w:cs="Arial"/>
          <w:sz w:val="20"/>
        </w:rPr>
        <w:t>Gemeinde</w:t>
      </w:r>
      <w:r w:rsidR="00580DF8" w:rsidRPr="00D166D1">
        <w:rPr>
          <w:rFonts w:ascii="Arial" w:hAnsi="Arial" w:cs="Arial"/>
          <w:sz w:val="20"/>
        </w:rPr>
        <w:t xml:space="preserve"> auf Erden ist jetzt der Tempel </w:t>
      </w:r>
      <w:r w:rsidR="00580DF8" w:rsidRPr="0056106B">
        <w:rPr>
          <w:rFonts w:ascii="Arial" w:hAnsi="Arial" w:cs="Arial"/>
          <w:bCs/>
          <w:i/>
          <w:sz w:val="20"/>
        </w:rPr>
        <w:t>Gottes</w:t>
      </w:r>
      <w:r w:rsidR="00580DF8" w:rsidRPr="00D166D1">
        <w:rPr>
          <w:rFonts w:ascii="Arial" w:hAnsi="Arial" w:cs="Arial"/>
          <w:sz w:val="20"/>
        </w:rPr>
        <w:t xml:space="preserve">, anstelle des Tempels in Jerusalem. Gott wohnt jetzt in der </w:t>
      </w:r>
      <w:r w:rsidR="008322D3">
        <w:rPr>
          <w:rFonts w:ascii="Arial" w:hAnsi="Arial" w:cs="Arial"/>
          <w:sz w:val="20"/>
        </w:rPr>
        <w:t>Gemeinde</w:t>
      </w:r>
      <w:r w:rsidR="00580DF8" w:rsidRPr="00D166D1">
        <w:rPr>
          <w:rFonts w:ascii="Arial" w:hAnsi="Arial" w:cs="Arial"/>
          <w:sz w:val="20"/>
        </w:rPr>
        <w:t xml:space="preserve">. In 1Kor 6,19 </w:t>
      </w:r>
      <w:r w:rsidR="008322D3">
        <w:rPr>
          <w:rFonts w:ascii="Arial" w:hAnsi="Arial" w:cs="Arial"/>
          <w:sz w:val="20"/>
        </w:rPr>
        <w:t>hingegen</w:t>
      </w:r>
      <w:r w:rsidR="00580DF8" w:rsidRPr="00D166D1">
        <w:rPr>
          <w:rFonts w:ascii="Arial" w:hAnsi="Arial" w:cs="Arial"/>
          <w:sz w:val="20"/>
        </w:rPr>
        <w:t xml:space="preserve"> ist der Leib jedes einzelnen Gläubigen ein Tempel des </w:t>
      </w:r>
      <w:r w:rsidR="00580DF8" w:rsidRPr="0056106B">
        <w:rPr>
          <w:rFonts w:ascii="Arial" w:hAnsi="Arial" w:cs="Arial"/>
          <w:bCs/>
          <w:i/>
          <w:sz w:val="20"/>
        </w:rPr>
        <w:t>Heiligen Geistes</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Die "Waffen zur Rechten und zur Linken" sind die Angriffswaffen (Kurzschwert</w:t>
      </w:r>
      <w:r w:rsidR="00366F5B">
        <w:rPr>
          <w:rFonts w:ascii="Arial" w:hAnsi="Arial" w:cs="Arial"/>
          <w:sz w:val="20"/>
        </w:rPr>
        <w:t xml:space="preserve"> oder </w:t>
      </w:r>
      <w:r w:rsidR="00580DF8" w:rsidRPr="00D166D1">
        <w:rPr>
          <w:rFonts w:ascii="Arial" w:hAnsi="Arial" w:cs="Arial"/>
          <w:sz w:val="20"/>
        </w:rPr>
        <w:t xml:space="preserve">Säbel) in der </w:t>
      </w:r>
      <w:r w:rsidR="00580DF8" w:rsidRPr="00366F5B">
        <w:rPr>
          <w:rFonts w:ascii="Arial" w:hAnsi="Arial" w:cs="Arial"/>
          <w:i/>
          <w:iCs/>
          <w:sz w:val="20"/>
        </w:rPr>
        <w:t>rechten</w:t>
      </w:r>
      <w:r w:rsidR="00580DF8" w:rsidRPr="00D166D1">
        <w:rPr>
          <w:rFonts w:ascii="Arial" w:hAnsi="Arial" w:cs="Arial"/>
          <w:sz w:val="20"/>
        </w:rPr>
        <w:t xml:space="preserve"> Hand und die Verteidigungswaffen (Kleinschild</w:t>
      </w:r>
      <w:r w:rsidR="00366F5B">
        <w:rPr>
          <w:rFonts w:ascii="Arial" w:hAnsi="Arial" w:cs="Arial"/>
          <w:sz w:val="20"/>
        </w:rPr>
        <w:t xml:space="preserve"> oder </w:t>
      </w:r>
      <w:r w:rsidR="00580DF8" w:rsidRPr="00D166D1">
        <w:rPr>
          <w:rFonts w:ascii="Arial" w:hAnsi="Arial" w:cs="Arial"/>
          <w:sz w:val="20"/>
        </w:rPr>
        <w:t xml:space="preserve">Langschild) in der </w:t>
      </w:r>
      <w:r w:rsidR="00580DF8" w:rsidRPr="00366F5B">
        <w:rPr>
          <w:rFonts w:ascii="Arial" w:hAnsi="Arial" w:cs="Arial"/>
          <w:i/>
          <w:iCs/>
          <w:sz w:val="20"/>
        </w:rPr>
        <w:t>linken</w:t>
      </w:r>
      <w:r w:rsidR="00580DF8" w:rsidRPr="00D166D1">
        <w:rPr>
          <w:rFonts w:ascii="Arial" w:hAnsi="Arial" w:cs="Arial"/>
          <w:sz w:val="20"/>
        </w:rPr>
        <w:t xml:space="preserve"> Hand (1,214</w:t>
      </w:r>
      <w:r w:rsidR="00CE5401">
        <w:rPr>
          <w:rFonts w:ascii="Arial" w:hAnsi="Arial" w:cs="Arial"/>
          <w:sz w:val="20"/>
        </w:rPr>
        <w:t>; 65,II,325</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od. als toleratives Pass.: "Lasst euch breit machen...".</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Ein Joch war ein Holzrahmen, mit dem zwei Zugtiere zusammengespannt wurden</w:t>
      </w:r>
      <w:r w:rsidR="008322D3">
        <w:rPr>
          <w:rFonts w:ascii="Arial" w:hAnsi="Arial" w:cs="Arial"/>
          <w:sz w:val="20"/>
        </w:rPr>
        <w:t>,</w:t>
      </w:r>
      <w:r w:rsidR="00580DF8" w:rsidRPr="00D166D1">
        <w:rPr>
          <w:rFonts w:ascii="Arial" w:hAnsi="Arial" w:cs="Arial"/>
          <w:sz w:val="20"/>
        </w:rPr>
        <w:t xml:space="preserve"> um gemeinsam einen Wagen oder Pflug zu ziehen. </w:t>
      </w:r>
      <w:r w:rsidR="001C2DB2">
        <w:rPr>
          <w:rFonts w:ascii="Arial" w:hAnsi="Arial" w:cs="Arial"/>
          <w:sz w:val="20"/>
        </w:rPr>
        <w:t xml:space="preserve">Ein </w:t>
      </w:r>
      <w:r w:rsidR="00580DF8" w:rsidRPr="00D166D1">
        <w:rPr>
          <w:rFonts w:ascii="Arial" w:hAnsi="Arial" w:cs="Arial"/>
          <w:sz w:val="20"/>
        </w:rPr>
        <w:t>Bild also</w:t>
      </w:r>
      <w:r w:rsidR="001C2DB2">
        <w:rPr>
          <w:rFonts w:ascii="Arial" w:hAnsi="Arial" w:cs="Arial"/>
          <w:sz w:val="20"/>
        </w:rPr>
        <w:t>,</w:t>
      </w:r>
      <w:r w:rsidR="00580DF8" w:rsidRPr="00D166D1">
        <w:rPr>
          <w:rFonts w:ascii="Arial" w:hAnsi="Arial" w:cs="Arial"/>
          <w:sz w:val="20"/>
        </w:rPr>
        <w:t xml:space="preserve"> für das Zusammenarbeiten</w:t>
      </w:r>
      <w:r w:rsidR="008322D3">
        <w:rPr>
          <w:rFonts w:ascii="Arial" w:hAnsi="Arial" w:cs="Arial"/>
          <w:sz w:val="20"/>
        </w:rPr>
        <w:t>,</w:t>
      </w:r>
      <w:r w:rsidR="00580DF8" w:rsidRPr="00D166D1">
        <w:rPr>
          <w:rFonts w:ascii="Arial" w:hAnsi="Arial" w:cs="Arial"/>
          <w:sz w:val="20"/>
        </w:rPr>
        <w:t xml:space="preserve"> um ein gemeinsames Ziel zu erreichen.</w:t>
      </w:r>
      <w:r w:rsidR="001B4579">
        <w:rPr>
          <w:rFonts w:ascii="Arial" w:hAnsi="Arial" w:cs="Arial"/>
          <w:sz w:val="20"/>
        </w:rPr>
        <w:t xml:space="preserve"> Es stellt sich die Frage, worauf man dieses Gebot des Apostels anwenden darf. Die Anwendung, keine Ehe mit einem Ungläubigen einzugehen, ist sehr eindeutig. Denn wenn eine Ehe kein gemeinsames Joch ist, was dann? Soll man </w:t>
      </w:r>
      <w:r w:rsidR="001C2DB2">
        <w:rPr>
          <w:rFonts w:ascii="Arial" w:hAnsi="Arial" w:cs="Arial"/>
          <w:sz w:val="20"/>
        </w:rPr>
        <w:t xml:space="preserve">auch </w:t>
      </w:r>
      <w:r w:rsidR="001B4579">
        <w:rPr>
          <w:rFonts w:ascii="Arial" w:hAnsi="Arial" w:cs="Arial"/>
          <w:sz w:val="20"/>
        </w:rPr>
        <w:t xml:space="preserve">keiner politischen Partei beitreten? Auch dort verfolgt man ein gemeinsames Ziel mit Ungläubigen. </w:t>
      </w:r>
      <w:r w:rsidR="001C2DB2">
        <w:rPr>
          <w:rFonts w:ascii="Arial" w:hAnsi="Arial" w:cs="Arial"/>
          <w:sz w:val="20"/>
        </w:rPr>
        <w:t>Und</w:t>
      </w:r>
      <w:r w:rsidR="001B4579">
        <w:rPr>
          <w:rFonts w:ascii="Arial" w:hAnsi="Arial" w:cs="Arial"/>
          <w:sz w:val="20"/>
        </w:rPr>
        <w:t xml:space="preserve"> wenn man eine gemeinsame Firma mit einem Ungläubigen gründet</w:t>
      </w:r>
      <w:r w:rsidR="001C2DB2">
        <w:rPr>
          <w:rFonts w:ascii="Arial" w:hAnsi="Arial" w:cs="Arial"/>
          <w:sz w:val="20"/>
        </w:rPr>
        <w:t>?</w:t>
      </w:r>
      <w:r w:rsidR="001B4579">
        <w:rPr>
          <w:rFonts w:ascii="Arial" w:hAnsi="Arial" w:cs="Arial"/>
          <w:sz w:val="20"/>
        </w:rPr>
        <w:t xml:space="preserve"> </w:t>
      </w:r>
      <w:r w:rsidR="001C2DB2">
        <w:rPr>
          <w:rFonts w:ascii="Arial" w:hAnsi="Arial" w:cs="Arial"/>
          <w:sz w:val="20"/>
        </w:rPr>
        <w:t>Ja s</w:t>
      </w:r>
      <w:r w:rsidR="001B4579">
        <w:rPr>
          <w:rFonts w:ascii="Arial" w:hAnsi="Arial" w:cs="Arial"/>
          <w:sz w:val="20"/>
        </w:rPr>
        <w:t>elbst wenn man Aktien erwirbt, wird man dadurch zum Miteigentümer an dem Unternehmen, und man hat mit den Mit</w:t>
      </w:r>
      <w:r w:rsidR="001C2DB2">
        <w:rPr>
          <w:rFonts w:ascii="Arial" w:hAnsi="Arial" w:cs="Arial"/>
          <w:sz w:val="20"/>
        </w:rPr>
        <w:t>-A</w:t>
      </w:r>
      <w:r w:rsidR="001B4579">
        <w:rPr>
          <w:rFonts w:ascii="Arial" w:hAnsi="Arial" w:cs="Arial"/>
          <w:sz w:val="20"/>
        </w:rPr>
        <w:t>ktionären das</w:t>
      </w:r>
      <w:r w:rsidR="001C2DB2">
        <w:rPr>
          <w:rFonts w:ascii="Arial" w:hAnsi="Arial" w:cs="Arial"/>
          <w:sz w:val="20"/>
        </w:rPr>
        <w:t xml:space="preserve"> </w:t>
      </w:r>
      <w:r w:rsidR="001B4579">
        <w:rPr>
          <w:rFonts w:ascii="Arial" w:hAnsi="Arial" w:cs="Arial"/>
          <w:sz w:val="20"/>
        </w:rPr>
        <w:t xml:space="preserve">gemeinsame Ziel, möglichst viel Profit zu erwirtschaften! Jegliche Anwendung muss </w:t>
      </w:r>
      <w:r w:rsidR="001C2DB2">
        <w:rPr>
          <w:rFonts w:ascii="Arial" w:hAnsi="Arial" w:cs="Arial"/>
          <w:sz w:val="20"/>
        </w:rPr>
        <w:t xml:space="preserve">aber </w:t>
      </w:r>
      <w:r w:rsidR="001B4579">
        <w:rPr>
          <w:rFonts w:ascii="Arial" w:hAnsi="Arial" w:cs="Arial"/>
          <w:sz w:val="20"/>
        </w:rPr>
        <w:t xml:space="preserve">dem persönlichen Gewissen des Einzelnen obliegen, sonst wird sie zur Gesetzlichkeit. Wenn man jedoch für ein Gebot Gottes gar keine praktische Anwendung </w:t>
      </w:r>
      <w:r w:rsidR="0068667E">
        <w:rPr>
          <w:rFonts w:ascii="Arial" w:hAnsi="Arial" w:cs="Arial"/>
          <w:sz w:val="20"/>
        </w:rPr>
        <w:t xml:space="preserve">für sich </w:t>
      </w:r>
      <w:r w:rsidR="001B4579">
        <w:rPr>
          <w:rFonts w:ascii="Arial" w:hAnsi="Arial" w:cs="Arial"/>
          <w:sz w:val="20"/>
        </w:rPr>
        <w:t>hat, hat man das Ziel der Schrift nicht verstanden (2Tim 3,16-17).</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Nämlich den Dienst von Kap 5,18ff wie 2Kor 6,3 deutlich macht. Paulus möchte, dass sich sein Dienst in Korinth als fruchtbar erweist und nicht vergeblich war. </w:t>
      </w:r>
      <w:r w:rsidR="008322D3">
        <w:rPr>
          <w:rFonts w:ascii="Arial" w:hAnsi="Arial" w:cs="Arial"/>
          <w:sz w:val="20"/>
        </w:rPr>
        <w:t>V</w:t>
      </w:r>
      <w:r w:rsidR="00580DF8" w:rsidRPr="00D166D1">
        <w:rPr>
          <w:rFonts w:ascii="Arial" w:hAnsi="Arial" w:cs="Arial"/>
          <w:sz w:val="20"/>
        </w:rPr>
        <w:t>gl. auch Heb 12,15.</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D.h. mit Gott; vgl. 1Kor 3,9; 2Kor 5,20; 1Thes 3,2.</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Der Gedankengang wird in 2Kor 7,2 wiederaufgenommen und weitergeführt. Die Ansicht, dass der Einschub 2Kor 6,14</w:t>
      </w:r>
      <w:r w:rsidR="00422F20">
        <w:rPr>
          <w:rFonts w:ascii="Arial" w:hAnsi="Arial" w:cs="Arial"/>
          <w:sz w:val="20"/>
        </w:rPr>
        <w:t xml:space="preserve"> - </w:t>
      </w:r>
      <w:r w:rsidR="00580DF8" w:rsidRPr="00D166D1">
        <w:rPr>
          <w:rFonts w:ascii="Arial" w:hAnsi="Arial" w:cs="Arial"/>
          <w:sz w:val="20"/>
        </w:rPr>
        <w:t xml:space="preserve">7,1 zu einem späteren Zeitpunkt </w:t>
      </w:r>
      <w:r w:rsidR="008B5237" w:rsidRPr="00D166D1">
        <w:rPr>
          <w:rFonts w:ascii="Arial" w:hAnsi="Arial" w:cs="Arial"/>
          <w:sz w:val="20"/>
        </w:rPr>
        <w:t>von einem verlorengegangenen Brief</w:t>
      </w:r>
      <w:r w:rsidR="00580DF8" w:rsidRPr="00D166D1">
        <w:rPr>
          <w:rFonts w:ascii="Arial" w:hAnsi="Arial" w:cs="Arial"/>
          <w:sz w:val="20"/>
        </w:rPr>
        <w:t xml:space="preserve"> des Paulus, oder gar von jemand anderem, eingefügt wurde, kann getrost zurückgewiesen werden. Der gedankliche Einschub dürfte Paulus deswegen in den Sinn gekommen sein, weil in LXX Dtn 11,16 auch das Wort </w:t>
      </w:r>
      <w:r w:rsidR="00580DF8" w:rsidRPr="00D166D1">
        <w:rPr>
          <w:rFonts w:ascii="Arial" w:eastAsia="Times New Roman" w:hAnsi="Arial" w:cs="Arial"/>
          <w:sz w:val="20"/>
        </w:rPr>
        <w:t xml:space="preserve">πλατυνω (= weit machen) verwendet wird, aber in einem negativen Sinn. Die Israeliten werden dort gewarnt, ihr Herz </w:t>
      </w:r>
      <w:r w:rsidR="00580DF8" w:rsidRPr="008322D3">
        <w:rPr>
          <w:rFonts w:ascii="Arial" w:eastAsia="Times New Roman" w:hAnsi="Arial" w:cs="Arial"/>
          <w:bCs/>
          <w:i/>
          <w:sz w:val="20"/>
        </w:rPr>
        <w:t>nicht</w:t>
      </w:r>
      <w:r w:rsidR="00580DF8" w:rsidRPr="00D166D1">
        <w:rPr>
          <w:rFonts w:ascii="Arial" w:eastAsia="Times New Roman" w:hAnsi="Arial" w:cs="Arial"/>
          <w:sz w:val="20"/>
        </w:rPr>
        <w:t xml:space="preserve"> für die Götzen weit zu machen. Daher warnt Paulus auch die Korinther ihre Herzen </w:t>
      </w:r>
      <w:r w:rsidR="00580DF8" w:rsidRPr="0056106B">
        <w:rPr>
          <w:rFonts w:ascii="Arial" w:eastAsia="Times New Roman" w:hAnsi="Arial" w:cs="Arial"/>
          <w:bCs/>
          <w:i/>
          <w:sz w:val="20"/>
        </w:rPr>
        <w:t>nicht</w:t>
      </w:r>
      <w:r w:rsidR="00580DF8" w:rsidRPr="00D166D1">
        <w:rPr>
          <w:rFonts w:ascii="Arial" w:eastAsia="Times New Roman" w:hAnsi="Arial" w:cs="Arial"/>
          <w:sz w:val="20"/>
        </w:rPr>
        <w:t xml:space="preserve"> dem heidnischen Götzendienst zu öffnen (vgl. 21,III,77f).</w:t>
      </w:r>
      <w:r w:rsidR="00C4350F">
        <w:rPr>
          <w:rFonts w:ascii="Arial" w:eastAsia="Times New Roman" w:hAnsi="Arial" w:cs="Arial"/>
          <w:sz w:val="20"/>
        </w:rPr>
        <w:br/>
      </w:r>
      <w:r w:rsidRPr="000F1AAF">
        <w:rPr>
          <w:rFonts w:ascii="Arial" w:eastAsia="Times New Roman" w:hAnsi="Arial" w:cs="Arial"/>
          <w:b/>
          <w:vertAlign w:val="superscript"/>
        </w:rPr>
        <w:t>16</w:t>
      </w:r>
      <w:r w:rsidR="00580DF8" w:rsidRPr="00D166D1">
        <w:rPr>
          <w:rFonts w:ascii="Arial" w:eastAsia="Times New Roman" w:hAnsi="Arial" w:cs="Arial"/>
          <w:sz w:val="20"/>
          <w:vertAlign w:val="superscript"/>
        </w:rPr>
        <w:t xml:space="preserve"> </w:t>
      </w:r>
      <w:r w:rsidR="00580DF8" w:rsidRPr="00D166D1">
        <w:rPr>
          <w:rFonts w:ascii="Arial" w:eastAsia="Times New Roman" w:hAnsi="Arial" w:cs="Arial"/>
          <w:sz w:val="20"/>
        </w:rPr>
        <w:t>Verneinter Imp.Präs.: "Fangt nicht an..."</w:t>
      </w:r>
      <w:r w:rsidR="00125A55">
        <w:rPr>
          <w:rFonts w:ascii="Arial" w:eastAsia="Times New Roman" w:hAnsi="Arial" w:cs="Arial"/>
          <w:sz w:val="20"/>
        </w:rPr>
        <w:t>.</w:t>
      </w:r>
      <w:r w:rsidR="00C4350F">
        <w:rPr>
          <w:rFonts w:ascii="Arial" w:eastAsia="Times New Roman" w:hAnsi="Arial" w:cs="Arial"/>
          <w:sz w:val="20"/>
        </w:rPr>
        <w:br/>
      </w:r>
      <w:r w:rsidRPr="000F1AAF">
        <w:rPr>
          <w:rFonts w:ascii="Arial" w:eastAsia="Times New Roman" w:hAnsi="Arial" w:cs="Arial"/>
          <w:b/>
          <w:vertAlign w:val="superscript"/>
        </w:rPr>
        <w:t>17</w:t>
      </w:r>
      <w:r w:rsidR="00580DF8" w:rsidRPr="00D166D1">
        <w:rPr>
          <w:rFonts w:ascii="Arial" w:eastAsia="Times New Roman" w:hAnsi="Arial" w:cs="Arial"/>
          <w:sz w:val="20"/>
          <w:vertAlign w:val="superscript"/>
        </w:rPr>
        <w:t xml:space="preserve"> </w:t>
      </w:r>
      <w:r w:rsidR="00580DF8" w:rsidRPr="00D166D1">
        <w:rPr>
          <w:rFonts w:ascii="Arial" w:eastAsia="Times New Roman" w:hAnsi="Arial" w:cs="Arial"/>
          <w:sz w:val="20"/>
        </w:rPr>
        <w:t>D.h. in dem jetzigen Zeitalter der Gnade, im Gegensatz zu Heb 3,7 wo "heute" steht (21,III,74).</w:t>
      </w:r>
      <w:r w:rsidR="00C4350F">
        <w:rPr>
          <w:rFonts w:ascii="Arial" w:eastAsia="Times New Roman" w:hAnsi="Arial" w:cs="Arial"/>
          <w:sz w:val="20"/>
        </w:rPr>
        <w:br/>
      </w:r>
      <w:r w:rsidRPr="000F1AAF">
        <w:rPr>
          <w:rFonts w:ascii="Arial" w:eastAsia="Times New Roman" w:hAnsi="Arial" w:cs="Arial"/>
          <w:b/>
          <w:vertAlign w:val="superscript"/>
        </w:rPr>
        <w:t>18</w:t>
      </w:r>
      <w:r w:rsidR="00580DF8" w:rsidRPr="00D166D1">
        <w:rPr>
          <w:rFonts w:ascii="Arial" w:eastAsia="Times New Roman" w:hAnsi="Arial" w:cs="Arial"/>
          <w:sz w:val="20"/>
          <w:vertAlign w:val="superscript"/>
        </w:rPr>
        <w:t xml:space="preserve"> </w:t>
      </w:r>
      <w:r w:rsidR="00580DF8" w:rsidRPr="00D166D1">
        <w:rPr>
          <w:rFonts w:ascii="Arial" w:eastAsia="Times New Roman" w:hAnsi="Arial" w:cs="Arial"/>
          <w:sz w:val="20"/>
        </w:rPr>
        <w:t>Die folgenden Beschreibungen in Vers 8 und 9 geben wahrscheinlich Vorwürfe und Annahmen seiner Gegner wieder, denen er jeweils die Wahrheit entgegenstellt.</w:t>
      </w:r>
      <w:r w:rsidR="00C4350F">
        <w:rPr>
          <w:rFonts w:ascii="Arial" w:eastAsia="Times New Roman" w:hAnsi="Arial" w:cs="Arial"/>
          <w:sz w:val="20"/>
        </w:rPr>
        <w:br/>
      </w:r>
      <w:r w:rsidRPr="000F1AAF">
        <w:rPr>
          <w:rFonts w:ascii="Arial" w:eastAsia="Times New Roman" w:hAnsi="Arial" w:cs="Arial"/>
          <w:b/>
          <w:vertAlign w:val="superscript"/>
        </w:rPr>
        <w:t>19</w:t>
      </w:r>
      <w:r w:rsidR="0029016F" w:rsidRPr="00D166D1">
        <w:rPr>
          <w:rFonts w:ascii="Arial" w:eastAsia="Times New Roman" w:hAnsi="Arial" w:cs="Arial"/>
          <w:sz w:val="20"/>
          <w:vertAlign w:val="superscript"/>
        </w:rPr>
        <w:t xml:space="preserve"> </w:t>
      </w:r>
      <w:r w:rsidR="0029016F">
        <w:rPr>
          <w:rFonts w:ascii="Arial" w:eastAsia="Times New Roman" w:hAnsi="Arial" w:cs="Arial"/>
          <w:sz w:val="20"/>
        </w:rPr>
        <w:t>Als Zeltmacher gehörte P</w:t>
      </w:r>
      <w:r w:rsidR="0068667E">
        <w:rPr>
          <w:rFonts w:ascii="Arial" w:eastAsia="Times New Roman" w:hAnsi="Arial" w:cs="Arial"/>
          <w:sz w:val="20"/>
        </w:rPr>
        <w:t>au</w:t>
      </w:r>
      <w:r w:rsidR="0029016F">
        <w:rPr>
          <w:rFonts w:ascii="Arial" w:eastAsia="Times New Roman" w:hAnsi="Arial" w:cs="Arial"/>
          <w:sz w:val="20"/>
        </w:rPr>
        <w:t>lus zur ärmeren Schicht, wie auch die übrigen Apostel.</w:t>
      </w:r>
      <w:r w:rsidR="004B614D" w:rsidRPr="004B614D">
        <w:rPr>
          <w:rFonts w:ascii="Arial" w:eastAsia="Times New Roman" w:hAnsi="Arial" w:cs="Arial"/>
          <w:sz w:val="20"/>
        </w:rPr>
        <w:t xml:space="preserve"> </w:t>
      </w:r>
      <w:r w:rsidR="004B614D">
        <w:rPr>
          <w:rFonts w:ascii="Arial" w:eastAsia="Times New Roman" w:hAnsi="Arial" w:cs="Arial"/>
          <w:sz w:val="20"/>
        </w:rPr>
        <w:br/>
      </w:r>
    </w:p>
    <w:p w14:paraId="59CA14A4" w14:textId="3370E81C"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7</w:t>
      </w:r>
    </w:p>
    <w:p w14:paraId="3886B5B0"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22A12B9" w14:textId="3C78C01E" w:rsidR="00580DF8"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Entweder ist hier der ganze Mensch aus Fleisch und Geist gemeint; od.: Fleisch und Geist wird unterschieden: fleischliche Befleckung (z.B. Hurerei) und geistliche Befleckung (z.B. Okkultismus).</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Dat.poss.: "...großes Zutrauen".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Wahrscheinlich</w:t>
      </w:r>
      <w:r w:rsidR="00C07167">
        <w:rPr>
          <w:rFonts w:ascii="Arial" w:hAnsi="Arial" w:cs="Arial"/>
          <w:sz w:val="20"/>
        </w:rPr>
        <w:t xml:space="preserve"> der 1.Korintherbrief (1Kor</w:t>
      </w:r>
      <w:r w:rsidR="00580DF8" w:rsidRPr="00D166D1">
        <w:rPr>
          <w:rFonts w:ascii="Arial" w:hAnsi="Arial" w:cs="Arial"/>
          <w:sz w:val="20"/>
        </w:rPr>
        <w:t xml:space="preserve"> 5,1ff</w:t>
      </w:r>
      <w:r w:rsidR="00C07167">
        <w:rPr>
          <w:rFonts w:ascii="Arial" w:hAnsi="Arial" w:cs="Arial"/>
          <w:sz w:val="20"/>
        </w:rPr>
        <w:t>);</w:t>
      </w:r>
      <w:r w:rsidR="00580DF8" w:rsidRPr="00D166D1">
        <w:rPr>
          <w:rFonts w:ascii="Arial" w:hAnsi="Arial" w:cs="Arial"/>
          <w:sz w:val="20"/>
        </w:rPr>
        <w:t xml:space="preserve"> oder </w:t>
      </w:r>
      <w:r w:rsidR="00C07167">
        <w:rPr>
          <w:rFonts w:ascii="Arial" w:hAnsi="Arial" w:cs="Arial"/>
          <w:sz w:val="20"/>
        </w:rPr>
        <w:t xml:space="preserve">in </w:t>
      </w:r>
      <w:r w:rsidR="00580DF8" w:rsidRPr="00D166D1">
        <w:rPr>
          <w:rFonts w:ascii="Arial" w:hAnsi="Arial" w:cs="Arial"/>
          <w:sz w:val="20"/>
        </w:rPr>
        <w:t>ein</w:t>
      </w:r>
      <w:r w:rsidR="00C07167">
        <w:rPr>
          <w:rFonts w:ascii="Arial" w:hAnsi="Arial" w:cs="Arial"/>
          <w:sz w:val="20"/>
        </w:rPr>
        <w:t>em</w:t>
      </w:r>
      <w:r w:rsidR="00580DF8" w:rsidRPr="00D166D1">
        <w:rPr>
          <w:rFonts w:ascii="Arial" w:hAnsi="Arial" w:cs="Arial"/>
          <w:sz w:val="20"/>
        </w:rPr>
        <w:t xml:space="preserve"> verlorengegangener "Tränenbrief"?</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Durch den Ausschluss des Schuldigen von 1Kor 5,1ff</w:t>
      </w:r>
      <w:r w:rsidR="00C07167">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Hier nimmt Paulus den in 2Kor 2,13 verlassenen Gedankengang</w:t>
      </w:r>
      <w:r w:rsidR="00C07167">
        <w:rPr>
          <w:rFonts w:ascii="Arial" w:hAnsi="Arial" w:cs="Arial"/>
          <w:sz w:val="20"/>
        </w:rPr>
        <w:t xml:space="preserve"> bezüglich seiner Reise nach Mazedonien </w:t>
      </w:r>
      <w:r w:rsidR="00580DF8" w:rsidRPr="00D166D1">
        <w:rPr>
          <w:rFonts w:ascii="Arial" w:hAnsi="Arial" w:cs="Arial"/>
          <w:sz w:val="20"/>
        </w:rPr>
        <w:t>wieder auf (vgl. 47,z.St.).</w:t>
      </w:r>
      <w:r w:rsidR="00C4350F">
        <w:rPr>
          <w:rFonts w:ascii="Arial" w:hAnsi="Arial" w:cs="Arial"/>
          <w:sz w:val="20"/>
        </w:rPr>
        <w:br/>
      </w:r>
      <w:r w:rsidRPr="000F1AAF">
        <w:rPr>
          <w:rFonts w:ascii="Arial" w:hAnsi="Arial" w:cs="Arial"/>
          <w:b/>
          <w:szCs w:val="20"/>
          <w:vertAlign w:val="superscript"/>
        </w:rPr>
        <w:t>6</w:t>
      </w:r>
      <w:r w:rsidR="00580DF8" w:rsidRPr="00D166D1">
        <w:rPr>
          <w:rFonts w:ascii="Arial" w:hAnsi="Arial" w:cs="Arial"/>
          <w:sz w:val="20"/>
          <w:szCs w:val="20"/>
        </w:rPr>
        <w:t xml:space="preserve"> Der Akt des religiösen und sittlichen Besudelns. Immer von der Befleckung die durch Verbindung mit Bösem aus heidnischem Ursprung entsteht (21,III,80).</w:t>
      </w:r>
      <w:r w:rsidR="00C4350F">
        <w:rPr>
          <w:rFonts w:ascii="Arial" w:hAnsi="Arial" w:cs="Arial"/>
          <w:sz w:val="20"/>
          <w:szCs w:val="20"/>
        </w:rPr>
        <w:br/>
      </w:r>
      <w:r w:rsidRPr="000F1AAF">
        <w:rPr>
          <w:rFonts w:ascii="Arial" w:hAnsi="Arial" w:cs="Arial"/>
          <w:b/>
          <w:szCs w:val="20"/>
          <w:vertAlign w:val="superscript"/>
        </w:rPr>
        <w:t>7</w:t>
      </w:r>
      <w:r w:rsidR="00580DF8" w:rsidRPr="00D166D1">
        <w:rPr>
          <w:rFonts w:ascii="Arial" w:hAnsi="Arial" w:cs="Arial"/>
          <w:sz w:val="20"/>
          <w:szCs w:val="20"/>
        </w:rPr>
        <w:t xml:space="preserve"> </w:t>
      </w:r>
      <w:r w:rsidR="00580DF8" w:rsidRPr="004B7452">
        <w:rPr>
          <w:rFonts w:ascii="Arial" w:hAnsi="Arial" w:cs="Arial"/>
          <w:sz w:val="20"/>
          <w:szCs w:val="20"/>
        </w:rPr>
        <w:t>Mit</w:t>
      </w:r>
      <w:r w:rsidR="00580DF8" w:rsidRPr="00D166D1">
        <w:rPr>
          <w:rFonts w:ascii="Arial" w:hAnsi="Arial" w:cs="Arial"/>
          <w:sz w:val="20"/>
          <w:szCs w:val="20"/>
        </w:rPr>
        <w:t xml:space="preserve"> Art.: d.h. mit dem Trost durch die ermutigenden Nachrichten die Titus von Korinth brachte; vgl. 2Kor 1,14; 3,2 (21,III,81).</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D.h. Ängste betreffs des Zustands der Gemeinde in Korinth, da er zu diesem </w:t>
      </w:r>
      <w:r w:rsidR="00C07167">
        <w:rPr>
          <w:rFonts w:ascii="Arial" w:hAnsi="Arial" w:cs="Arial"/>
          <w:sz w:val="20"/>
          <w:szCs w:val="20"/>
        </w:rPr>
        <w:t>Z</w:t>
      </w:r>
      <w:r w:rsidR="00580DF8" w:rsidRPr="00D166D1">
        <w:rPr>
          <w:rFonts w:ascii="Arial" w:hAnsi="Arial" w:cs="Arial"/>
          <w:sz w:val="20"/>
          <w:szCs w:val="20"/>
        </w:rPr>
        <w:t xml:space="preserve">eitpunkt Titus noch nicht getroffen und von den guten </w:t>
      </w:r>
      <w:r w:rsidR="00580DF8" w:rsidRPr="00C07167">
        <w:rPr>
          <w:rFonts w:ascii="Arial" w:hAnsi="Arial" w:cs="Arial"/>
          <w:sz w:val="20"/>
          <w:szCs w:val="20"/>
        </w:rPr>
        <w:t>Nachrichten</w:t>
      </w:r>
      <w:r w:rsidR="00C07167">
        <w:rPr>
          <w:rFonts w:ascii="Arial" w:hAnsi="Arial" w:cs="Arial"/>
          <w:sz w:val="20"/>
          <w:szCs w:val="20"/>
        </w:rPr>
        <w:t xml:space="preserve"> noch nicht</w:t>
      </w:r>
      <w:r w:rsidR="00580DF8" w:rsidRPr="00C07167">
        <w:rPr>
          <w:rFonts w:ascii="Arial" w:hAnsi="Arial" w:cs="Arial"/>
          <w:sz w:val="20"/>
          <w:szCs w:val="20"/>
        </w:rPr>
        <w:t xml:space="preserve"> gehört hatte.</w:t>
      </w:r>
      <w:r w:rsidR="00C4350F">
        <w:rPr>
          <w:rFonts w:ascii="Arial" w:hAnsi="Arial" w:cs="Arial"/>
          <w:sz w:val="20"/>
          <w:szCs w:val="20"/>
        </w:rPr>
        <w:br/>
      </w:r>
      <w:r w:rsidRPr="000F1AAF">
        <w:rPr>
          <w:rFonts w:ascii="Arial" w:hAnsi="Arial" w:cs="Arial"/>
          <w:b/>
          <w:szCs w:val="20"/>
          <w:vertAlign w:val="superscript"/>
        </w:rPr>
        <w:t>9</w:t>
      </w:r>
      <w:r w:rsidR="00580DF8" w:rsidRPr="00C07167">
        <w:rPr>
          <w:rFonts w:ascii="Arial" w:hAnsi="Arial" w:cs="Arial"/>
          <w:sz w:val="20"/>
          <w:szCs w:val="20"/>
        </w:rPr>
        <w:t xml:space="preserve"> Da er Titus getroffen hatte.</w:t>
      </w:r>
      <w:r w:rsidR="00C4350F">
        <w:rPr>
          <w:rFonts w:ascii="Arial" w:hAnsi="Arial" w:cs="Arial"/>
          <w:sz w:val="20"/>
          <w:szCs w:val="20"/>
        </w:rPr>
        <w:br/>
      </w:r>
      <w:r w:rsidRPr="000F1AAF">
        <w:rPr>
          <w:rFonts w:ascii="Arial" w:hAnsi="Arial" w:cs="Arial"/>
          <w:b/>
          <w:szCs w:val="20"/>
          <w:vertAlign w:val="superscript"/>
        </w:rPr>
        <w:t>10</w:t>
      </w:r>
      <w:r w:rsidR="00580DF8" w:rsidRPr="00C07167">
        <w:rPr>
          <w:rFonts w:ascii="Arial" w:hAnsi="Arial" w:cs="Arial"/>
          <w:sz w:val="20"/>
          <w:szCs w:val="20"/>
        </w:rPr>
        <w:t xml:space="preserve"> Nämlich durch die Betrübnis die 1Kor 5,1ff ausgelöst hatte.</w:t>
      </w:r>
      <w:r w:rsidR="00C4350F">
        <w:rPr>
          <w:rFonts w:ascii="Arial" w:hAnsi="Arial" w:cs="Arial"/>
          <w:sz w:val="20"/>
          <w:szCs w:val="20"/>
        </w:rPr>
        <w:br/>
      </w:r>
      <w:r w:rsidRPr="000F1AAF">
        <w:rPr>
          <w:rFonts w:ascii="Arial" w:hAnsi="Arial" w:cs="Arial"/>
          <w:b/>
          <w:szCs w:val="20"/>
          <w:vertAlign w:val="superscript"/>
        </w:rPr>
        <w:t>11</w:t>
      </w:r>
      <w:r w:rsidR="00580DF8" w:rsidRPr="00C07167">
        <w:rPr>
          <w:rFonts w:ascii="Arial" w:hAnsi="Arial" w:cs="Arial"/>
          <w:sz w:val="20"/>
          <w:szCs w:val="20"/>
        </w:rPr>
        <w:t xml:space="preserve"> </w:t>
      </w:r>
      <w:r w:rsidR="00C07167" w:rsidRPr="00C07167">
        <w:rPr>
          <w:rFonts w:ascii="Arial" w:hAnsi="Arial" w:cs="Arial"/>
          <w:sz w:val="20"/>
          <w:szCs w:val="20"/>
        </w:rPr>
        <w:t xml:space="preserve">od.: </w:t>
      </w:r>
      <w:r w:rsidR="00C07167" w:rsidRPr="00D166D1">
        <w:rPr>
          <w:rFonts w:ascii="Arial" w:hAnsi="Arial" w:cs="Arial"/>
          <w:sz w:val="20"/>
        </w:rPr>
        <w:t>"</w:t>
      </w:r>
      <w:r w:rsidR="00C07167" w:rsidRPr="00C07167">
        <w:rPr>
          <w:rFonts w:ascii="Arial" w:hAnsi="Arial" w:cs="Arial"/>
          <w:sz w:val="20"/>
          <w:szCs w:val="20"/>
        </w:rPr>
        <w:t xml:space="preserve">damit offenbar werde eure Eifrigkeit für uns, </w:t>
      </w:r>
      <w:r w:rsidR="00C07167">
        <w:rPr>
          <w:rFonts w:ascii="Arial" w:hAnsi="Arial" w:cs="Arial"/>
          <w:sz w:val="20"/>
          <w:szCs w:val="20"/>
        </w:rPr>
        <w:t xml:space="preserve">und zwar für euch selbst und auch </w:t>
      </w:r>
      <w:r w:rsidR="00C07167" w:rsidRPr="00C07167">
        <w:rPr>
          <w:rFonts w:ascii="Arial" w:hAnsi="Arial" w:cs="Arial"/>
          <w:sz w:val="20"/>
          <w:szCs w:val="20"/>
        </w:rPr>
        <w:t>in</w:t>
      </w:r>
      <w:r w:rsidR="00C07167">
        <w:rPr>
          <w:rFonts w:ascii="Arial" w:hAnsi="Arial" w:cs="Arial"/>
          <w:sz w:val="20"/>
          <w:szCs w:val="20"/>
        </w:rPr>
        <w:t xml:space="preserve"> </w:t>
      </w:r>
      <w:r w:rsidR="00C07167" w:rsidRPr="00C07167">
        <w:rPr>
          <w:rFonts w:ascii="Arial" w:hAnsi="Arial" w:cs="Arial"/>
          <w:sz w:val="20"/>
          <w:szCs w:val="20"/>
        </w:rPr>
        <w:t>den</w:t>
      </w:r>
      <w:r w:rsidR="00C07167">
        <w:rPr>
          <w:rFonts w:ascii="Arial" w:hAnsi="Arial" w:cs="Arial"/>
          <w:sz w:val="20"/>
          <w:szCs w:val="20"/>
        </w:rPr>
        <w:t xml:space="preserve"> </w:t>
      </w:r>
      <w:r w:rsidR="00C07167" w:rsidRPr="00C07167">
        <w:rPr>
          <w:rFonts w:ascii="Arial" w:hAnsi="Arial" w:cs="Arial"/>
          <w:sz w:val="20"/>
          <w:szCs w:val="20"/>
        </w:rPr>
        <w:t>Augen Gottes</w:t>
      </w:r>
      <w:r w:rsidR="00C07167" w:rsidRPr="00D166D1">
        <w:rPr>
          <w:rFonts w:ascii="Arial" w:hAnsi="Arial" w:cs="Arial"/>
          <w:sz w:val="20"/>
        </w:rPr>
        <w:t>"</w:t>
      </w:r>
      <w:r w:rsidR="00A663C5">
        <w:rPr>
          <w:rFonts w:ascii="Arial" w:hAnsi="Arial" w:cs="Arial"/>
          <w:sz w:val="20"/>
        </w:rPr>
        <w:t>; o</w:t>
      </w:r>
      <w:r w:rsidR="00C07167">
        <w:rPr>
          <w:rFonts w:ascii="Arial" w:hAnsi="Arial" w:cs="Arial"/>
          <w:sz w:val="20"/>
        </w:rPr>
        <w:t>d.</w:t>
      </w:r>
      <w:r w:rsidR="00580DF8" w:rsidRPr="00C07167">
        <w:rPr>
          <w:rFonts w:ascii="Arial" w:hAnsi="Arial" w:cs="Arial"/>
          <w:sz w:val="20"/>
          <w:szCs w:val="20"/>
        </w:rPr>
        <w:t xml:space="preserve">: </w:t>
      </w:r>
      <w:r w:rsidR="00D55A00" w:rsidRPr="00C07167">
        <w:rPr>
          <w:rFonts w:ascii="Arial" w:hAnsi="Arial" w:cs="Arial"/>
          <w:sz w:val="20"/>
          <w:szCs w:val="20"/>
        </w:rPr>
        <w:t>"</w:t>
      </w:r>
      <w:r w:rsidR="00580DF8" w:rsidRPr="00C07167">
        <w:rPr>
          <w:rFonts w:ascii="Arial" w:hAnsi="Arial" w:cs="Arial"/>
          <w:sz w:val="20"/>
          <w:szCs w:val="20"/>
        </w:rPr>
        <w:t>...zu euren Gunsten in den Augen Gottes</w:t>
      </w:r>
      <w:r w:rsidR="00FD2270" w:rsidRPr="00C07167">
        <w:rPr>
          <w:rFonts w:ascii="Arial" w:hAnsi="Arial" w:cs="Arial"/>
          <w:sz w:val="20"/>
          <w:szCs w:val="20"/>
        </w:rPr>
        <w:t>"</w:t>
      </w:r>
      <w:r w:rsidR="00580DF8" w:rsidRPr="00C07167">
        <w:rPr>
          <w:rFonts w:ascii="Arial" w:hAnsi="Arial" w:cs="Arial"/>
          <w:sz w:val="20"/>
          <w:szCs w:val="20"/>
        </w:rPr>
        <w:t>.</w:t>
      </w:r>
      <w:r w:rsidR="00DC2D5D">
        <w:rPr>
          <w:rFonts w:ascii="Arial" w:hAnsi="Arial" w:cs="Arial"/>
          <w:sz w:val="20"/>
          <w:szCs w:val="20"/>
        </w:rPr>
        <w:t xml:space="preserve"> Gemeint ist wahrscheinlich die Bereitschaft zum Gemeindeausschluss in 1Kor 5,1ff</w:t>
      </w:r>
      <w:r w:rsidR="00396A28">
        <w:rPr>
          <w:rFonts w:ascii="Arial" w:hAnsi="Arial" w:cs="Arial"/>
          <w:sz w:val="20"/>
          <w:szCs w:val="20"/>
        </w:rPr>
        <w:t xml:space="preserve"> (21,III,83)</w:t>
      </w:r>
      <w:r w:rsidR="00DC2D5D">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12</w:t>
      </w:r>
      <w:r w:rsidR="0038297C" w:rsidRPr="00C07167">
        <w:rPr>
          <w:rFonts w:ascii="Arial" w:hAnsi="Arial" w:cs="Arial"/>
          <w:sz w:val="20"/>
          <w:szCs w:val="20"/>
        </w:rPr>
        <w:t xml:space="preserve"> Hier wird der Gedankengang von Kap. 6,13 wieder aufgenommen und weitergeführt. D</w:t>
      </w:r>
      <w:r w:rsidR="00114DB2">
        <w:rPr>
          <w:rFonts w:ascii="Arial" w:hAnsi="Arial" w:cs="Arial"/>
          <w:sz w:val="20"/>
          <w:szCs w:val="20"/>
        </w:rPr>
        <w:t>aher kann d</w:t>
      </w:r>
      <w:r w:rsidR="0038297C" w:rsidRPr="00C07167">
        <w:rPr>
          <w:rFonts w:ascii="Arial" w:hAnsi="Arial" w:cs="Arial"/>
          <w:sz w:val="20"/>
          <w:szCs w:val="20"/>
        </w:rPr>
        <w:t xml:space="preserve">ie Ansicht, dass der Einschub </w:t>
      </w:r>
      <w:r w:rsidR="004B138D">
        <w:rPr>
          <w:rFonts w:ascii="Arial" w:hAnsi="Arial" w:cs="Arial"/>
          <w:sz w:val="20"/>
          <w:szCs w:val="20"/>
        </w:rPr>
        <w:t xml:space="preserve">von </w:t>
      </w:r>
      <w:r w:rsidR="0038297C" w:rsidRPr="00C07167">
        <w:rPr>
          <w:rFonts w:ascii="Arial" w:hAnsi="Arial" w:cs="Arial"/>
          <w:sz w:val="20"/>
          <w:szCs w:val="20"/>
        </w:rPr>
        <w:t>2Kor 6,14</w:t>
      </w:r>
      <w:r w:rsidR="00422F20">
        <w:rPr>
          <w:rFonts w:ascii="Arial" w:hAnsi="Arial" w:cs="Arial"/>
          <w:sz w:val="20"/>
          <w:szCs w:val="20"/>
        </w:rPr>
        <w:t xml:space="preserve"> - </w:t>
      </w:r>
      <w:r w:rsidR="0038297C" w:rsidRPr="00C07167">
        <w:rPr>
          <w:rFonts w:ascii="Arial" w:hAnsi="Arial" w:cs="Arial"/>
          <w:sz w:val="20"/>
          <w:szCs w:val="20"/>
        </w:rPr>
        <w:t xml:space="preserve">7,1 zu einem späteren Zeitpunkt </w:t>
      </w:r>
      <w:r w:rsidR="008B5237" w:rsidRPr="00C07167">
        <w:rPr>
          <w:rFonts w:ascii="Arial" w:hAnsi="Arial" w:cs="Arial"/>
          <w:sz w:val="20"/>
          <w:szCs w:val="20"/>
        </w:rPr>
        <w:t>von einem verlorengegangenen Brief</w:t>
      </w:r>
      <w:r w:rsidR="0038297C" w:rsidRPr="00C07167">
        <w:rPr>
          <w:rFonts w:ascii="Arial" w:hAnsi="Arial" w:cs="Arial"/>
          <w:sz w:val="20"/>
          <w:szCs w:val="20"/>
        </w:rPr>
        <w:t xml:space="preserve"> des Paulus, oder gar von jemand anderem, </w:t>
      </w:r>
      <w:r w:rsidR="004B138D">
        <w:rPr>
          <w:rFonts w:ascii="Arial" w:hAnsi="Arial" w:cs="Arial"/>
          <w:sz w:val="20"/>
          <w:szCs w:val="20"/>
        </w:rPr>
        <w:t>hinzu</w:t>
      </w:r>
      <w:r w:rsidR="0038297C" w:rsidRPr="00C07167">
        <w:rPr>
          <w:rFonts w:ascii="Arial" w:hAnsi="Arial" w:cs="Arial"/>
          <w:sz w:val="20"/>
          <w:szCs w:val="20"/>
        </w:rPr>
        <w:t>gefügt wurde, getrost zurückgewiesen werden.</w:t>
      </w:r>
      <w:r w:rsidR="00C4350F">
        <w:rPr>
          <w:rFonts w:ascii="Arial" w:hAnsi="Arial" w:cs="Arial"/>
          <w:sz w:val="20"/>
          <w:szCs w:val="20"/>
        </w:rPr>
        <w:br/>
      </w:r>
      <w:r w:rsidRPr="000F1AAF">
        <w:rPr>
          <w:rFonts w:ascii="Arial" w:hAnsi="Arial" w:cs="Arial"/>
          <w:b/>
          <w:szCs w:val="20"/>
          <w:vertAlign w:val="superscript"/>
        </w:rPr>
        <w:t>13</w:t>
      </w:r>
      <w:r w:rsidR="00DD4D3A" w:rsidRPr="00C07167">
        <w:rPr>
          <w:rFonts w:ascii="Arial" w:hAnsi="Arial" w:cs="Arial"/>
          <w:sz w:val="20"/>
          <w:szCs w:val="20"/>
        </w:rPr>
        <w:t xml:space="preserve"> </w:t>
      </w:r>
      <w:r w:rsidR="00DD4D3A">
        <w:rPr>
          <w:rFonts w:ascii="Arial" w:hAnsi="Arial" w:cs="Arial"/>
          <w:sz w:val="20"/>
          <w:szCs w:val="20"/>
        </w:rPr>
        <w:t>Diese beiden Arten von Betrübnis bzw. Reue, sehen wir bei Petrus und Judas. Beide bereuten ihre Tat, doch Judas</w:t>
      </w:r>
      <w:r w:rsidR="00F65E33">
        <w:rPr>
          <w:rFonts w:ascii="Arial" w:hAnsi="Arial" w:cs="Arial"/>
          <w:sz w:val="20"/>
          <w:szCs w:val="20"/>
        </w:rPr>
        <w:t xml:space="preserve"> tat nicht Buße, sondern</w:t>
      </w:r>
      <w:r w:rsidR="00DD4D3A">
        <w:rPr>
          <w:rFonts w:ascii="Arial" w:hAnsi="Arial" w:cs="Arial"/>
          <w:sz w:val="20"/>
          <w:szCs w:val="20"/>
        </w:rPr>
        <w:t xml:space="preserve"> ging hin und erhängte sich</w:t>
      </w:r>
      <w:r w:rsidR="009572F2">
        <w:rPr>
          <w:rFonts w:ascii="Arial" w:hAnsi="Arial" w:cs="Arial"/>
          <w:sz w:val="20"/>
          <w:szCs w:val="20"/>
        </w:rPr>
        <w:t xml:space="preserve"> (Mt 27,3-5)</w:t>
      </w:r>
      <w:r w:rsidR="004409CF">
        <w:rPr>
          <w:rFonts w:ascii="Arial" w:hAnsi="Arial" w:cs="Arial"/>
          <w:sz w:val="20"/>
          <w:szCs w:val="20"/>
        </w:rPr>
        <w:t xml:space="preserve">. Dies war eine Betrübnis </w:t>
      </w:r>
      <w:r w:rsidR="004409CF" w:rsidRPr="004409CF">
        <w:rPr>
          <w:rFonts w:ascii="Arial" w:hAnsi="Arial" w:cs="Arial"/>
          <w:i/>
          <w:iCs/>
          <w:sz w:val="20"/>
          <w:szCs w:val="20"/>
        </w:rPr>
        <w:t>zum Tod</w:t>
      </w:r>
      <w:r w:rsidR="004409CF">
        <w:rPr>
          <w:rFonts w:ascii="Arial" w:hAnsi="Arial" w:cs="Arial"/>
          <w:sz w:val="20"/>
          <w:szCs w:val="20"/>
        </w:rPr>
        <w:t xml:space="preserve">. </w:t>
      </w:r>
      <w:r w:rsidR="00DD4D3A">
        <w:rPr>
          <w:rFonts w:ascii="Arial" w:hAnsi="Arial" w:cs="Arial"/>
          <w:sz w:val="20"/>
          <w:szCs w:val="20"/>
        </w:rPr>
        <w:t>Petrus aber ging hinaus und weinte bitterlich</w:t>
      </w:r>
      <w:r w:rsidR="00BA0389">
        <w:rPr>
          <w:rFonts w:ascii="Arial" w:hAnsi="Arial" w:cs="Arial"/>
          <w:sz w:val="20"/>
          <w:szCs w:val="20"/>
        </w:rPr>
        <w:t xml:space="preserve"> (Mt 26,75)</w:t>
      </w:r>
      <w:r w:rsidR="00DD4D3A">
        <w:rPr>
          <w:rFonts w:ascii="Arial" w:hAnsi="Arial" w:cs="Arial"/>
          <w:sz w:val="20"/>
          <w:szCs w:val="20"/>
        </w:rPr>
        <w:t>. Dies war</w:t>
      </w:r>
      <w:r w:rsidR="00F65E33">
        <w:rPr>
          <w:rFonts w:ascii="Arial" w:hAnsi="Arial" w:cs="Arial"/>
          <w:sz w:val="20"/>
          <w:szCs w:val="20"/>
        </w:rPr>
        <w:t xml:space="preserve"> eine echte Buße, </w:t>
      </w:r>
      <w:r w:rsidR="00DD4D3A">
        <w:rPr>
          <w:rFonts w:ascii="Arial" w:hAnsi="Arial" w:cs="Arial"/>
          <w:sz w:val="20"/>
          <w:szCs w:val="20"/>
        </w:rPr>
        <w:t xml:space="preserve">eine </w:t>
      </w:r>
      <w:r w:rsidR="00F65E33">
        <w:rPr>
          <w:rFonts w:ascii="Arial" w:hAnsi="Arial" w:cs="Arial"/>
          <w:sz w:val="20"/>
          <w:szCs w:val="20"/>
        </w:rPr>
        <w:t xml:space="preserve">von </w:t>
      </w:r>
      <w:r w:rsidR="00DD4D3A">
        <w:rPr>
          <w:rFonts w:ascii="Arial" w:hAnsi="Arial" w:cs="Arial"/>
          <w:sz w:val="20"/>
          <w:szCs w:val="20"/>
        </w:rPr>
        <w:t xml:space="preserve">Gott bewirkte Betrübnis </w:t>
      </w:r>
      <w:r w:rsidR="00DD4D3A" w:rsidRPr="004409CF">
        <w:rPr>
          <w:rFonts w:ascii="Arial" w:hAnsi="Arial" w:cs="Arial"/>
          <w:i/>
          <w:iCs/>
          <w:sz w:val="20"/>
          <w:szCs w:val="20"/>
        </w:rPr>
        <w:t>zur Errettung</w:t>
      </w:r>
      <w:r w:rsidR="00DD4D3A">
        <w:rPr>
          <w:rFonts w:ascii="Arial" w:hAnsi="Arial" w:cs="Arial"/>
          <w:sz w:val="20"/>
          <w:szCs w:val="20"/>
        </w:rPr>
        <w:t>.</w:t>
      </w:r>
    </w:p>
    <w:p w14:paraId="2681732B" w14:textId="4C70E5BB" w:rsidR="00C332F3" w:rsidRPr="00D166D1" w:rsidRDefault="00C332F3" w:rsidP="00080DD4">
      <w:pPr>
        <w:spacing w:after="120"/>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1A5BA7F6" w14:textId="0EF18143" w:rsidR="00580DF8" w:rsidRPr="00D166D1" w:rsidRDefault="00580DF8" w:rsidP="0061065D">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8</w:t>
      </w:r>
    </w:p>
    <w:p w14:paraId="49473DF1" w14:textId="439D6AF1"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Ex 16,18</w:t>
      </w:r>
      <w:r w:rsidR="001A5AFB">
        <w:rPr>
          <w:rFonts w:ascii="Arial" w:hAnsi="Arial" w:cs="Arial"/>
          <w:sz w:val="20"/>
        </w:rPr>
        <w:t>. Gott will, dass jeder genau das hat</w:t>
      </w:r>
      <w:r w:rsidR="0061065D">
        <w:rPr>
          <w:rFonts w:ascii="Arial" w:hAnsi="Arial" w:cs="Arial"/>
          <w:sz w:val="20"/>
        </w:rPr>
        <w:t>,</w:t>
      </w:r>
      <w:r w:rsidR="001A5AFB">
        <w:rPr>
          <w:rFonts w:ascii="Arial" w:hAnsi="Arial" w:cs="Arial"/>
          <w:sz w:val="20"/>
        </w:rPr>
        <w:t xml:space="preserve"> was er braucht. Dieses Prinzip möchte Paulus auch im Leib Christi sehen. Daher sollten die wohlhabenden Gläubigen in Korinth mehr geben als die armen Gläubigen in Mazedonien.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344A03">
        <w:rPr>
          <w:rFonts w:ascii="Arial" w:hAnsi="Arial" w:cs="Arial"/>
          <w:sz w:val="20"/>
        </w:rPr>
        <w:t>Im Grunde genommen war Mazedonien kein armer Landstrich, doch Verfolgung und Ächtung hatten die Christen in finanzielle Not gebracht (65,II,330).</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od. event.: "...unsere Liebe zu euch, die unter euch wirksam ist" </w:t>
      </w:r>
      <w:r w:rsidR="00E439D0">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od. </w:t>
      </w:r>
      <w:r w:rsidR="00C25C71">
        <w:rPr>
          <w:rFonts w:ascii="Arial" w:hAnsi="Arial" w:cs="Arial"/>
          <w:sz w:val="20"/>
        </w:rPr>
        <w:t xml:space="preserve">besser der </w:t>
      </w:r>
      <w:r w:rsidR="00580DF8" w:rsidRPr="00D166D1">
        <w:rPr>
          <w:rFonts w:ascii="Arial" w:hAnsi="Arial" w:cs="Arial"/>
          <w:sz w:val="20"/>
        </w:rPr>
        <w:t>Aor. des Briefstils: "wir schicken...".</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Nicht von Paulus wurde er ausgewählt, sondern von denen </w:t>
      </w:r>
      <w:r w:rsidR="00580DF8" w:rsidRPr="0056106B">
        <w:rPr>
          <w:rFonts w:ascii="Arial" w:hAnsi="Arial" w:cs="Arial"/>
          <w:bCs/>
          <w:i/>
          <w:sz w:val="20"/>
        </w:rPr>
        <w:t>deren</w:t>
      </w:r>
      <w:r w:rsidR="00580DF8" w:rsidRPr="00D166D1">
        <w:rPr>
          <w:rFonts w:ascii="Arial" w:hAnsi="Arial" w:cs="Arial"/>
          <w:sz w:val="20"/>
        </w:rPr>
        <w:t xml:space="preserve"> Geld er nach Jerusalem bringen sollte!</w:t>
      </w:r>
      <w:r w:rsidR="00C00154">
        <w:rPr>
          <w:rFonts w:ascii="Arial" w:hAnsi="Arial" w:cs="Arial"/>
          <w:sz w:val="20"/>
        </w:rPr>
        <w:t xml:space="preserve"> Wahrscheinlich wurde mittels Handzeichen abgestimmt (65,II,332).</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w:t>
      </w:r>
      <w:r w:rsidR="00943B13">
        <w:rPr>
          <w:rFonts w:ascii="Arial" w:hAnsi="Arial" w:cs="Arial"/>
          <w:sz w:val="20"/>
        </w:rPr>
        <w:t>s</w:t>
      </w:r>
      <w:r w:rsidR="00580DF8" w:rsidRPr="00D166D1">
        <w:rPr>
          <w:rFonts w:ascii="Arial" w:hAnsi="Arial" w:cs="Arial"/>
          <w:sz w:val="20"/>
        </w:rPr>
        <w:t xml:space="preserve"> kann nicht der gleiche Bruder wie in V</w:t>
      </w:r>
      <w:r w:rsidR="00B17FB8">
        <w:rPr>
          <w:rFonts w:ascii="Arial" w:hAnsi="Arial" w:cs="Arial"/>
          <w:sz w:val="20"/>
        </w:rPr>
        <w:t xml:space="preserve">ers </w:t>
      </w:r>
      <w:r w:rsidR="00580DF8" w:rsidRPr="00D166D1">
        <w:rPr>
          <w:rFonts w:ascii="Arial" w:hAnsi="Arial" w:cs="Arial"/>
          <w:sz w:val="20"/>
        </w:rPr>
        <w:t xml:space="preserve">18 sein. Der hier </w:t>
      </w:r>
      <w:r w:rsidR="00B17FB8">
        <w:rPr>
          <w:rFonts w:ascii="Arial" w:hAnsi="Arial" w:cs="Arial"/>
          <w:sz w:val="20"/>
        </w:rPr>
        <w:t>G</w:t>
      </w:r>
      <w:r w:rsidR="00580DF8" w:rsidRPr="00D166D1">
        <w:rPr>
          <w:rFonts w:ascii="Arial" w:hAnsi="Arial" w:cs="Arial"/>
          <w:sz w:val="20"/>
        </w:rPr>
        <w:t xml:space="preserve">emeinte wurde von Paulus ausgewählt und war wahrscheinlich </w:t>
      </w:r>
      <w:r w:rsidR="00C25C71">
        <w:rPr>
          <w:rFonts w:ascii="Arial" w:hAnsi="Arial" w:cs="Arial"/>
          <w:sz w:val="20"/>
        </w:rPr>
        <w:t>Titus (Vers 6</w:t>
      </w:r>
      <w:r w:rsidR="005C6796">
        <w:rPr>
          <w:rFonts w:ascii="Arial" w:hAnsi="Arial" w:cs="Arial"/>
          <w:sz w:val="20"/>
        </w:rPr>
        <w:t>+16</w:t>
      </w:r>
      <w:r w:rsidR="00C25C71">
        <w:rPr>
          <w:rFonts w:ascii="Arial" w:hAnsi="Arial" w:cs="Arial"/>
          <w:sz w:val="20"/>
        </w:rPr>
        <w:t>)</w:t>
      </w:r>
      <w:r w:rsidR="00580DF8" w:rsidRPr="00D166D1">
        <w:rPr>
          <w:rFonts w:ascii="Arial" w:hAnsi="Arial" w:cs="Arial"/>
          <w:sz w:val="20"/>
        </w:rPr>
        <w:t>, der in V</w:t>
      </w:r>
      <w:r w:rsidR="00B17FB8">
        <w:rPr>
          <w:rFonts w:ascii="Arial" w:hAnsi="Arial" w:cs="Arial"/>
          <w:sz w:val="20"/>
        </w:rPr>
        <w:t xml:space="preserve">ers </w:t>
      </w:r>
      <w:r w:rsidR="00580DF8" w:rsidRPr="00D166D1">
        <w:rPr>
          <w:rFonts w:ascii="Arial" w:hAnsi="Arial" w:cs="Arial"/>
          <w:sz w:val="20"/>
        </w:rPr>
        <w:t xml:space="preserve">18 </w:t>
      </w:r>
      <w:r w:rsidR="00B17FB8">
        <w:rPr>
          <w:rFonts w:ascii="Arial" w:hAnsi="Arial" w:cs="Arial"/>
          <w:sz w:val="20"/>
        </w:rPr>
        <w:t>Erwähnte</w:t>
      </w:r>
      <w:r w:rsidR="00C25C71">
        <w:rPr>
          <w:rFonts w:ascii="Arial" w:hAnsi="Arial" w:cs="Arial"/>
          <w:sz w:val="20"/>
        </w:rPr>
        <w:t xml:space="preserve"> war </w:t>
      </w:r>
      <w:r w:rsidR="00580DF8" w:rsidRPr="00D166D1">
        <w:rPr>
          <w:rFonts w:ascii="Arial" w:hAnsi="Arial" w:cs="Arial"/>
          <w:sz w:val="20"/>
        </w:rPr>
        <w:t>von den Gemeinden</w:t>
      </w:r>
      <w:r w:rsidR="005C6796">
        <w:rPr>
          <w:rFonts w:ascii="Arial" w:hAnsi="Arial" w:cs="Arial"/>
          <w:sz w:val="20"/>
        </w:rPr>
        <w:t xml:space="preserve"> ausgewählt</w:t>
      </w:r>
      <w:r w:rsidR="00580DF8" w:rsidRPr="00D166D1">
        <w:rPr>
          <w:rFonts w:ascii="Arial" w:hAnsi="Arial" w:cs="Arial"/>
          <w:sz w:val="20"/>
        </w:rPr>
        <w:t>, die Geld spendeten.</w:t>
      </w:r>
      <w:r w:rsidR="00A717DD">
        <w:rPr>
          <w:rFonts w:ascii="Arial" w:hAnsi="Arial" w:cs="Arial"/>
          <w:sz w:val="20"/>
        </w:rPr>
        <w:t xml:space="preserve"> Es waren aber auch noch andere Abgesandte der Gemeinden dabei (Vers 22</w:t>
      </w:r>
      <w:r w:rsidR="00FF4E70">
        <w:rPr>
          <w:rFonts w:ascii="Arial" w:hAnsi="Arial" w:cs="Arial"/>
          <w:sz w:val="20"/>
        </w:rPr>
        <w:t>+</w:t>
      </w:r>
      <w:r w:rsidR="00A717DD">
        <w:rPr>
          <w:rFonts w:ascii="Arial" w:hAnsi="Arial" w:cs="Arial"/>
          <w:sz w:val="20"/>
        </w:rPr>
        <w:t>23</w:t>
      </w:r>
      <w:r w:rsidR="00FF4E70">
        <w:rPr>
          <w:rFonts w:ascii="Arial" w:hAnsi="Arial" w:cs="Arial"/>
          <w:sz w:val="20"/>
        </w:rPr>
        <w:t>b</w:t>
      </w:r>
      <w:r w:rsidR="00A717DD">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547CE" w:rsidRPr="00D166D1">
        <w:rPr>
          <w:rFonts w:ascii="Arial" w:hAnsi="Arial" w:cs="Arial"/>
          <w:sz w:val="20"/>
        </w:rPr>
        <w:t xml:space="preserve"> Das</w:t>
      </w:r>
      <w:r w:rsidR="005547CE">
        <w:rPr>
          <w:rFonts w:ascii="Arial" w:hAnsi="Arial" w:cs="Arial"/>
          <w:sz w:val="20"/>
        </w:rPr>
        <w:t xml:space="preserve"> Wort bezeichnet auch eine römische Handelsinstitution, die sogenannte </w:t>
      </w:r>
      <w:r w:rsidR="005547CE" w:rsidRPr="005547CE">
        <w:rPr>
          <w:rFonts w:ascii="Arial" w:hAnsi="Arial" w:cs="Arial"/>
          <w:i/>
          <w:iCs/>
          <w:sz w:val="20"/>
        </w:rPr>
        <w:t>societas</w:t>
      </w:r>
      <w:r w:rsidR="005547CE">
        <w:rPr>
          <w:rFonts w:ascii="Arial" w:hAnsi="Arial" w:cs="Arial"/>
          <w:sz w:val="20"/>
        </w:rPr>
        <w:t>, deren Mitglieder sich verpflichteten, für die Erfüllung eines bestimmten Zieles ihren gesamten Besitz einzusetzen. Auch im Judentum wurde dieser Begriff für die Verteilung von Almosen verwendet</w:t>
      </w:r>
      <w:r w:rsidR="003F0887">
        <w:rPr>
          <w:rFonts w:ascii="Arial" w:hAnsi="Arial" w:cs="Arial"/>
          <w:sz w:val="20"/>
        </w:rPr>
        <w:t>; siehe Apg 2,42</w:t>
      </w:r>
      <w:r w:rsidR="005547CE">
        <w:rPr>
          <w:rFonts w:ascii="Arial" w:hAnsi="Arial" w:cs="Arial"/>
          <w:sz w:val="20"/>
        </w:rPr>
        <w:t xml:space="preserve"> (65,II,330).</w:t>
      </w:r>
      <w:r w:rsidR="00C4350F">
        <w:rPr>
          <w:rFonts w:ascii="Arial" w:hAnsi="Arial" w:cs="Arial"/>
          <w:sz w:val="20"/>
        </w:rPr>
        <w:br/>
      </w:r>
      <w:r w:rsidRPr="000F1AAF">
        <w:rPr>
          <w:rFonts w:ascii="Arial" w:hAnsi="Arial" w:cs="Arial"/>
          <w:b/>
          <w:vertAlign w:val="superscript"/>
        </w:rPr>
        <w:t>8</w:t>
      </w:r>
      <w:r w:rsidR="009328AC" w:rsidRPr="00D166D1">
        <w:rPr>
          <w:rFonts w:ascii="Arial" w:hAnsi="Arial" w:cs="Arial"/>
          <w:sz w:val="20"/>
        </w:rPr>
        <w:t xml:space="preserve"> </w:t>
      </w:r>
      <w:r w:rsidR="009328AC">
        <w:rPr>
          <w:rFonts w:ascii="Arial" w:hAnsi="Arial" w:cs="Arial"/>
          <w:sz w:val="20"/>
        </w:rPr>
        <w:t>Paulus musste die Freiwilligkeit des Spendens ausdrücklich betonen, da die Steuerzahler in der Antike häufig öffentliche Projekte unterstützen mussten. Wenn sie nicht wohlhabend waren, konnte sie das unter Umständen in den finanziellen Bankrott stürzen (65,II,330).</w:t>
      </w:r>
      <w:r w:rsidR="00C4350F">
        <w:rPr>
          <w:rFonts w:ascii="Arial" w:hAnsi="Arial" w:cs="Arial"/>
          <w:sz w:val="20"/>
        </w:rPr>
        <w:br/>
      </w:r>
      <w:r w:rsidRPr="000F1AAF">
        <w:rPr>
          <w:rFonts w:ascii="Arial" w:hAnsi="Arial" w:cs="Arial"/>
          <w:b/>
          <w:vertAlign w:val="superscript"/>
        </w:rPr>
        <w:t>9</w:t>
      </w:r>
      <w:r w:rsidR="00752064" w:rsidRPr="00D166D1">
        <w:rPr>
          <w:rFonts w:ascii="Arial" w:hAnsi="Arial" w:cs="Arial"/>
          <w:sz w:val="20"/>
        </w:rPr>
        <w:t xml:space="preserve"> </w:t>
      </w:r>
      <w:r w:rsidR="00752064">
        <w:rPr>
          <w:rFonts w:ascii="Arial" w:hAnsi="Arial" w:cs="Arial"/>
          <w:sz w:val="20"/>
        </w:rPr>
        <w:t xml:space="preserve">Die Ausdrücke </w:t>
      </w:r>
      <w:r w:rsidR="00752064" w:rsidRPr="00D166D1">
        <w:rPr>
          <w:rFonts w:ascii="Arial" w:hAnsi="Arial" w:cs="Arial"/>
          <w:sz w:val="20"/>
        </w:rPr>
        <w:t>"</w:t>
      </w:r>
      <w:r w:rsidR="00752064">
        <w:rPr>
          <w:rFonts w:ascii="Arial" w:hAnsi="Arial" w:cs="Arial"/>
          <w:sz w:val="20"/>
        </w:rPr>
        <w:t>arm</w:t>
      </w:r>
      <w:r w:rsidR="00752064" w:rsidRPr="00D166D1">
        <w:rPr>
          <w:rFonts w:ascii="Arial" w:hAnsi="Arial" w:cs="Arial"/>
          <w:sz w:val="20"/>
        </w:rPr>
        <w:t>"</w:t>
      </w:r>
      <w:r w:rsidR="00752064">
        <w:rPr>
          <w:rFonts w:ascii="Arial" w:hAnsi="Arial" w:cs="Arial"/>
          <w:sz w:val="20"/>
        </w:rPr>
        <w:t xml:space="preserve"> und </w:t>
      </w:r>
      <w:r w:rsidR="00752064" w:rsidRPr="00D166D1">
        <w:rPr>
          <w:rFonts w:ascii="Arial" w:hAnsi="Arial" w:cs="Arial"/>
          <w:sz w:val="20"/>
        </w:rPr>
        <w:t>"</w:t>
      </w:r>
      <w:r w:rsidR="00752064">
        <w:rPr>
          <w:rFonts w:ascii="Arial" w:hAnsi="Arial" w:cs="Arial"/>
          <w:sz w:val="20"/>
        </w:rPr>
        <w:t>reich</w:t>
      </w:r>
      <w:r w:rsidR="00752064" w:rsidRPr="00D166D1">
        <w:rPr>
          <w:rFonts w:ascii="Arial" w:hAnsi="Arial" w:cs="Arial"/>
          <w:sz w:val="20"/>
        </w:rPr>
        <w:t>"</w:t>
      </w:r>
      <w:r w:rsidR="00752064">
        <w:rPr>
          <w:rFonts w:ascii="Arial" w:hAnsi="Arial" w:cs="Arial"/>
          <w:sz w:val="20"/>
        </w:rPr>
        <w:t xml:space="preserve"> sind hier bildlich-allegorisch gebraucht</w:t>
      </w:r>
      <w:r w:rsidR="0063772B">
        <w:rPr>
          <w:rFonts w:ascii="Arial" w:hAnsi="Arial" w:cs="Arial"/>
          <w:sz w:val="20"/>
        </w:rPr>
        <w:t xml:space="preserve">, werden aber dann auf den wörtlichen Bereich übertragen. Ein Beweis-Vers für das sogenannte </w:t>
      </w:r>
      <w:r w:rsidR="0063772B" w:rsidRPr="00D166D1">
        <w:rPr>
          <w:rFonts w:ascii="Arial" w:hAnsi="Arial" w:cs="Arial"/>
          <w:sz w:val="20"/>
        </w:rPr>
        <w:t>"</w:t>
      </w:r>
      <w:r w:rsidR="0063772B">
        <w:rPr>
          <w:rFonts w:ascii="Arial" w:hAnsi="Arial" w:cs="Arial"/>
          <w:sz w:val="20"/>
        </w:rPr>
        <w:t>Wohlstandsevangelium</w:t>
      </w:r>
      <w:r w:rsidR="0063772B" w:rsidRPr="00D166D1">
        <w:rPr>
          <w:rFonts w:ascii="Arial" w:hAnsi="Arial" w:cs="Arial"/>
          <w:sz w:val="20"/>
        </w:rPr>
        <w:t>"</w:t>
      </w:r>
      <w:r w:rsidR="0063772B">
        <w:rPr>
          <w:rFonts w:ascii="Arial" w:hAnsi="Arial" w:cs="Arial"/>
          <w:sz w:val="20"/>
        </w:rPr>
        <w:t xml:space="preserve"> ist dies sicher nicht.</w:t>
      </w:r>
    </w:p>
    <w:p w14:paraId="44D22E76" w14:textId="1DF39868" w:rsidR="00580DF8" w:rsidRPr="00D166D1" w:rsidRDefault="00580DF8" w:rsidP="004B01CA">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9</w:t>
      </w:r>
    </w:p>
    <w:p w14:paraId="4E4D356A" w14:textId="0C69A946"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455FEF">
        <w:rPr>
          <w:rFonts w:ascii="Arial" w:hAnsi="Arial" w:cs="Arial"/>
          <w:sz w:val="20"/>
        </w:rPr>
        <w:t xml:space="preserve"> </w:t>
      </w:r>
      <w:r w:rsidR="00932993">
        <w:rPr>
          <w:rFonts w:ascii="Arial" w:hAnsi="Arial" w:cs="Arial"/>
          <w:sz w:val="20"/>
        </w:rPr>
        <w:t xml:space="preserve">vgl. </w:t>
      </w:r>
      <w:r w:rsidR="00580DF8" w:rsidRPr="00455FEF">
        <w:rPr>
          <w:rFonts w:ascii="Arial" w:hAnsi="Arial" w:cs="Arial"/>
          <w:sz w:val="20"/>
        </w:rPr>
        <w:t>Spr</w:t>
      </w:r>
      <w:r w:rsidR="00455FEF">
        <w:rPr>
          <w:rFonts w:ascii="Arial" w:hAnsi="Arial" w:cs="Arial"/>
          <w:sz w:val="20"/>
        </w:rPr>
        <w:t xml:space="preserve"> </w:t>
      </w:r>
      <w:r w:rsidR="00455FEF" w:rsidRPr="00455FEF">
        <w:rPr>
          <w:rFonts w:ascii="Arial" w:hAnsi="Arial" w:cs="Arial"/>
          <w:sz w:val="20"/>
        </w:rPr>
        <w:t>11,24f</w:t>
      </w:r>
      <w:r w:rsidR="004F1A85">
        <w:rPr>
          <w:rFonts w:ascii="Arial" w:hAnsi="Arial" w:cs="Arial"/>
          <w:sz w:val="20"/>
        </w:rPr>
        <w:t xml:space="preserve">; </w:t>
      </w:r>
      <w:r w:rsidR="00932993">
        <w:rPr>
          <w:rFonts w:ascii="Arial" w:hAnsi="Arial" w:cs="Arial"/>
          <w:sz w:val="20"/>
        </w:rPr>
        <w:t>Z</w:t>
      </w:r>
      <w:r w:rsidR="004F1A85">
        <w:rPr>
          <w:rFonts w:ascii="Arial" w:hAnsi="Arial" w:cs="Arial"/>
          <w:sz w:val="20"/>
        </w:rPr>
        <w:t>weites Zitat aus einem LXX-Zusatz in</w:t>
      </w:r>
      <w:r w:rsidR="00455FEF">
        <w:rPr>
          <w:rFonts w:ascii="Arial" w:hAnsi="Arial" w:cs="Arial"/>
          <w:sz w:val="20"/>
        </w:rPr>
        <w:t xml:space="preserve"> Spr</w:t>
      </w:r>
      <w:r w:rsidR="00580DF8" w:rsidRPr="00455FEF">
        <w:rPr>
          <w:rFonts w:ascii="Arial" w:hAnsi="Arial" w:cs="Arial"/>
          <w:sz w:val="20"/>
        </w:rPr>
        <w:t xml:space="preserve"> 22,8a</w:t>
      </w:r>
      <w:r w:rsidR="004F1A85">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112,9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Jes 55,10</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Das Präs</w:t>
      </w:r>
      <w:r w:rsidR="00840B24">
        <w:rPr>
          <w:rFonts w:ascii="Arial" w:hAnsi="Arial" w:cs="Arial"/>
          <w:sz w:val="20"/>
        </w:rPr>
        <w:t>ens</w:t>
      </w:r>
      <w:r w:rsidR="00580DF8" w:rsidRPr="00D166D1">
        <w:rPr>
          <w:rFonts w:ascii="Arial" w:hAnsi="Arial" w:cs="Arial"/>
          <w:sz w:val="20"/>
        </w:rPr>
        <w:t xml:space="preserve"> beweist, dass er den 2.Korintherbrief </w:t>
      </w:r>
      <w:r w:rsidR="00FC588B">
        <w:rPr>
          <w:rFonts w:ascii="Arial" w:hAnsi="Arial" w:cs="Arial"/>
          <w:sz w:val="20"/>
        </w:rPr>
        <w:t>von</w:t>
      </w:r>
      <w:r w:rsidR="00580DF8" w:rsidRPr="00D166D1">
        <w:rPr>
          <w:rFonts w:ascii="Arial" w:hAnsi="Arial" w:cs="Arial"/>
          <w:sz w:val="20"/>
        </w:rPr>
        <w:t xml:space="preserve"> Mazedonien</w:t>
      </w:r>
      <w:r w:rsidR="00FC588B">
        <w:rPr>
          <w:rFonts w:ascii="Arial" w:hAnsi="Arial" w:cs="Arial"/>
          <w:sz w:val="20"/>
        </w:rPr>
        <w:t xml:space="preserve"> aus</w:t>
      </w:r>
      <w:r w:rsidR="00580DF8" w:rsidRPr="00D166D1">
        <w:rPr>
          <w:rFonts w:ascii="Arial" w:hAnsi="Arial" w:cs="Arial"/>
          <w:sz w:val="20"/>
        </w:rPr>
        <w:t xml:space="preserve"> schreibt.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w:t>
      </w:r>
      <w:r w:rsidR="0044139B">
        <w:rPr>
          <w:rFonts w:ascii="Arial" w:hAnsi="Arial" w:cs="Arial"/>
          <w:sz w:val="20"/>
        </w:rPr>
        <w:t xml:space="preserve"> besser der </w:t>
      </w:r>
      <w:r w:rsidR="00580DF8" w:rsidRPr="00D166D1">
        <w:rPr>
          <w:rFonts w:ascii="Arial" w:hAnsi="Arial" w:cs="Arial"/>
          <w:sz w:val="20"/>
        </w:rPr>
        <w:t>Aor. des Briefstils: "ich schicke...".</w:t>
      </w:r>
      <w:r w:rsidR="00C4350F">
        <w:rPr>
          <w:rFonts w:ascii="Arial" w:hAnsi="Arial" w:cs="Arial"/>
          <w:sz w:val="20"/>
        </w:rPr>
        <w:br/>
      </w:r>
      <w:r w:rsidRPr="000F1AAF">
        <w:rPr>
          <w:rFonts w:ascii="Arial" w:hAnsi="Arial" w:cs="Arial"/>
          <w:b/>
          <w:vertAlign w:val="superscript"/>
        </w:rPr>
        <w:t>6</w:t>
      </w:r>
      <w:r w:rsidR="00872B50" w:rsidRPr="00D166D1">
        <w:rPr>
          <w:rFonts w:ascii="Arial" w:hAnsi="Arial" w:cs="Arial"/>
          <w:sz w:val="20"/>
        </w:rPr>
        <w:t xml:space="preserve"> Das</w:t>
      </w:r>
      <w:r w:rsidR="00872B50">
        <w:rPr>
          <w:rFonts w:ascii="Arial" w:hAnsi="Arial" w:cs="Arial"/>
          <w:sz w:val="20"/>
        </w:rPr>
        <w:t xml:space="preserve"> Wort bezeichnet auch eine römische Handelsinstitution, die sogenannte </w:t>
      </w:r>
      <w:r w:rsidR="00872B50" w:rsidRPr="005547CE">
        <w:rPr>
          <w:rFonts w:ascii="Arial" w:hAnsi="Arial" w:cs="Arial"/>
          <w:i/>
          <w:iCs/>
          <w:sz w:val="20"/>
        </w:rPr>
        <w:t>societas</w:t>
      </w:r>
      <w:r w:rsidR="00872B50">
        <w:rPr>
          <w:rFonts w:ascii="Arial" w:hAnsi="Arial" w:cs="Arial"/>
          <w:sz w:val="20"/>
        </w:rPr>
        <w:t>, deren Mitglieder sich verpflichteten, für die Erfüllung eines bestimmten Zieles ihren gesamten Besitz einzusetzen. Auch im Judentum wurde dieser Begriff für die Verteilung von Almosen verwendet</w:t>
      </w:r>
      <w:r w:rsidR="005D6E22">
        <w:rPr>
          <w:rFonts w:ascii="Arial" w:hAnsi="Arial" w:cs="Arial"/>
          <w:sz w:val="20"/>
        </w:rPr>
        <w:t>; siehe Apg 2,42</w:t>
      </w:r>
      <w:r w:rsidR="00872B50">
        <w:rPr>
          <w:rFonts w:ascii="Arial" w:hAnsi="Arial" w:cs="Arial"/>
          <w:sz w:val="20"/>
        </w:rPr>
        <w:t xml:space="preserve"> (65,II,330).</w:t>
      </w:r>
      <w:r w:rsidR="00C4350F">
        <w:rPr>
          <w:rFonts w:ascii="Arial" w:hAnsi="Arial" w:cs="Arial"/>
          <w:sz w:val="20"/>
        </w:rPr>
        <w:br/>
      </w:r>
      <w:r w:rsidRPr="000F1AAF">
        <w:rPr>
          <w:rFonts w:ascii="Arial" w:hAnsi="Arial" w:cs="Arial"/>
          <w:b/>
          <w:vertAlign w:val="superscript"/>
        </w:rPr>
        <w:t>7</w:t>
      </w:r>
      <w:r w:rsidR="0044139B" w:rsidRPr="00D166D1">
        <w:rPr>
          <w:rFonts w:ascii="Arial" w:hAnsi="Arial" w:cs="Arial"/>
          <w:sz w:val="20"/>
        </w:rPr>
        <w:t xml:space="preserve"> D</w:t>
      </w:r>
      <w:r w:rsidR="0044139B">
        <w:rPr>
          <w:rFonts w:ascii="Arial" w:hAnsi="Arial" w:cs="Arial"/>
          <w:sz w:val="20"/>
        </w:rPr>
        <w:t xml:space="preserve">ie Gläubigen in Korinth waren reicher als die Gläubigen in Mazedonien. Paulus packt sie </w:t>
      </w:r>
      <w:r w:rsidR="00C91CBB">
        <w:rPr>
          <w:rFonts w:ascii="Arial" w:hAnsi="Arial" w:cs="Arial"/>
          <w:sz w:val="20"/>
        </w:rPr>
        <w:t xml:space="preserve">also </w:t>
      </w:r>
      <w:r w:rsidR="0044139B">
        <w:rPr>
          <w:rFonts w:ascii="Arial" w:hAnsi="Arial" w:cs="Arial"/>
          <w:sz w:val="20"/>
        </w:rPr>
        <w:t>bei ihrem Stolz als Hauptstädtler der Provinz Achaja.</w:t>
      </w:r>
      <w:r w:rsidR="008277CE">
        <w:rPr>
          <w:rFonts w:ascii="Arial" w:hAnsi="Arial" w:cs="Arial"/>
          <w:sz w:val="20"/>
        </w:rPr>
        <w:t xml:space="preserve"> Ob sein Plan aufgegangen ist, ist aufgrund 2Kor 12,16-18 fraglich.</w:t>
      </w:r>
      <w:r w:rsidR="00C4350F">
        <w:rPr>
          <w:rFonts w:ascii="Arial" w:hAnsi="Arial" w:cs="Arial"/>
          <w:sz w:val="20"/>
        </w:rPr>
        <w:br/>
      </w:r>
      <w:r w:rsidRPr="000F1AAF">
        <w:rPr>
          <w:rFonts w:ascii="Arial" w:hAnsi="Arial" w:cs="Arial"/>
          <w:b/>
          <w:vertAlign w:val="superscript"/>
        </w:rPr>
        <w:t>8</w:t>
      </w:r>
      <w:r w:rsidR="007D114A" w:rsidRPr="00D166D1">
        <w:rPr>
          <w:rFonts w:ascii="Arial" w:hAnsi="Arial" w:cs="Arial"/>
          <w:sz w:val="20"/>
        </w:rPr>
        <w:t xml:space="preserve"> </w:t>
      </w:r>
      <w:bookmarkStart w:id="32" w:name="_Hlk24555219"/>
      <w:r w:rsidR="007D114A" w:rsidRPr="00D166D1">
        <w:rPr>
          <w:rFonts w:ascii="Arial" w:hAnsi="Arial" w:cs="Arial"/>
          <w:sz w:val="20"/>
        </w:rPr>
        <w:t>D</w:t>
      </w:r>
      <w:r w:rsidR="007D114A">
        <w:rPr>
          <w:rFonts w:ascii="Arial" w:hAnsi="Arial" w:cs="Arial"/>
          <w:sz w:val="20"/>
        </w:rPr>
        <w:t>ie Zufriedenheit des Weisen in allen Lebenslagen, weil seine Grundbedürfnisse gestillt sind. Ein Ideal der Philosophen (65,II,334).</w:t>
      </w:r>
      <w:bookmarkEnd w:id="32"/>
    </w:p>
    <w:p w14:paraId="4CF0C555" w14:textId="3D3730F4" w:rsidR="00580DF8" w:rsidRPr="00D166D1" w:rsidRDefault="00580DF8" w:rsidP="00825222">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10</w:t>
      </w:r>
    </w:p>
    <w:p w14:paraId="583C6AD9" w14:textId="244FE42A" w:rsidR="007902B7" w:rsidRPr="007902B7" w:rsidRDefault="000F1AAF" w:rsidP="007902B7">
      <w:pPr>
        <w:rPr>
          <w:rFonts w:ascii="Arial" w:hAnsi="Arial" w:cs="Arial"/>
          <w:b/>
          <w:sz w:val="16"/>
          <w:szCs w:val="16"/>
        </w:rPr>
      </w:pPr>
      <w:r w:rsidRPr="000F1AAF">
        <w:rPr>
          <w:rFonts w:ascii="Arial" w:hAnsi="Arial" w:cs="Arial"/>
          <w:b/>
          <w:color w:val="000000"/>
          <w:vertAlign w:val="superscript"/>
        </w:rPr>
        <w:t>1</w:t>
      </w:r>
      <w:r w:rsidR="00580DF8" w:rsidRPr="00D166D1">
        <w:rPr>
          <w:rFonts w:ascii="Arial" w:hAnsi="Arial" w:cs="Arial"/>
          <w:sz w:val="20"/>
        </w:rPr>
        <w:t xml:space="preserve"> od. als negativer Vorwurf der Gegner: kriecherisch.</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Jer 9,22f</w:t>
      </w:r>
      <w:r w:rsidR="009F5343">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od.: nach einem fremden Maßstab. vgl. V</w:t>
      </w:r>
      <w:r w:rsidR="00200687">
        <w:rPr>
          <w:rFonts w:ascii="Arial" w:hAnsi="Arial" w:cs="Arial"/>
          <w:sz w:val="20"/>
        </w:rPr>
        <w:t xml:space="preserve">ers </w:t>
      </w:r>
      <w:r w:rsidR="00580DF8" w:rsidRPr="00D166D1">
        <w:rPr>
          <w:rFonts w:ascii="Arial" w:hAnsi="Arial" w:cs="Arial"/>
          <w:sz w:val="20"/>
        </w:rPr>
        <w:t xml:space="preserve">13 </w:t>
      </w:r>
      <w:r w:rsidR="00E439D0">
        <w:rPr>
          <w:rFonts w:ascii="Arial" w:hAnsi="Arial" w:cs="Arial"/>
          <w:sz w:val="20"/>
        </w:rPr>
        <w:t>(2,z.St.)</w:t>
      </w:r>
      <w:r w:rsidR="00580DF8" w:rsidRPr="00D166D1">
        <w:rPr>
          <w:rFonts w:ascii="Arial" w:hAnsi="Arial" w:cs="Arial"/>
          <w:sz w:val="20"/>
        </w:rPr>
        <w:t>.</w:t>
      </w:r>
      <w:r w:rsidR="00B01CE9">
        <w:rPr>
          <w:rFonts w:ascii="Arial" w:hAnsi="Arial" w:cs="Arial"/>
          <w:sz w:val="20"/>
        </w:rPr>
        <w:t xml:space="preserve"> Der Ausdruck wurde auch für den Arbeitsbereich eines Beamten in einem bestimmten Distrikt verwendet (65,II,337).</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Verschiedene Beschreibungen in apokryphen Schriften des 2.</w:t>
      </w:r>
      <w:r w:rsidR="00C11BA2">
        <w:rPr>
          <w:rFonts w:ascii="Arial" w:hAnsi="Arial" w:cs="Arial"/>
          <w:sz w:val="20"/>
        </w:rPr>
        <w:t>Jhdt.</w:t>
      </w:r>
      <w:r w:rsidR="00580DF8" w:rsidRPr="00D166D1">
        <w:rPr>
          <w:rFonts w:ascii="Arial" w:hAnsi="Arial" w:cs="Arial"/>
          <w:sz w:val="20"/>
        </w:rPr>
        <w:t xml:space="preserve"> n.Chr. beschreiben das äußere Erscheinungsbild des Paulus als nicht besonders a</w:t>
      </w:r>
      <w:r w:rsidR="000B5754">
        <w:rPr>
          <w:rFonts w:ascii="Arial" w:hAnsi="Arial" w:cs="Arial"/>
          <w:sz w:val="20"/>
        </w:rPr>
        <w:t>t</w:t>
      </w:r>
      <w:r w:rsidR="00580DF8" w:rsidRPr="00D166D1">
        <w:rPr>
          <w:rFonts w:ascii="Arial" w:hAnsi="Arial" w:cs="Arial"/>
          <w:sz w:val="20"/>
        </w:rPr>
        <w:t>traktiv (vgl. 21,III,97).</w:t>
      </w:r>
      <w:r w:rsidR="00776B38">
        <w:rPr>
          <w:rFonts w:ascii="Arial" w:hAnsi="Arial" w:cs="Arial"/>
          <w:sz w:val="20"/>
        </w:rPr>
        <w:t xml:space="preserve"> Jedenfalls war ein beim Predigen kein gewandter Rhetoriker so wie Apollos.</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Spricht der Plural vielleicht doch dafür, dass es </w:t>
      </w:r>
      <w:r w:rsidR="00612758">
        <w:rPr>
          <w:rFonts w:ascii="Arial" w:hAnsi="Arial" w:cs="Arial"/>
          <w:sz w:val="20"/>
        </w:rPr>
        <w:t xml:space="preserve">neben dem 1.Korintherbrief </w:t>
      </w:r>
      <w:r w:rsidR="00580DF8" w:rsidRPr="00D166D1">
        <w:rPr>
          <w:rFonts w:ascii="Arial" w:hAnsi="Arial" w:cs="Arial"/>
          <w:sz w:val="20"/>
        </w:rPr>
        <w:t xml:space="preserve">noch einen verlorenen </w:t>
      </w:r>
      <w:r w:rsidR="001C4EB1" w:rsidRPr="00D166D1">
        <w:rPr>
          <w:rFonts w:ascii="Arial" w:hAnsi="Arial" w:cs="Arial"/>
          <w:color w:val="000000"/>
          <w:sz w:val="20"/>
        </w:rPr>
        <w:t>"</w:t>
      </w:r>
      <w:r w:rsidR="00580DF8" w:rsidRPr="00D166D1">
        <w:rPr>
          <w:rFonts w:ascii="Arial" w:hAnsi="Arial" w:cs="Arial"/>
          <w:sz w:val="20"/>
        </w:rPr>
        <w:t>Tränenbrief</w:t>
      </w:r>
      <w:r w:rsidR="001C4EB1" w:rsidRPr="00D166D1">
        <w:rPr>
          <w:rFonts w:ascii="Arial" w:hAnsi="Arial" w:cs="Arial"/>
          <w:color w:val="000000"/>
          <w:sz w:val="20"/>
        </w:rPr>
        <w:t>"</w:t>
      </w:r>
      <w:r w:rsidR="00580DF8" w:rsidRPr="00D166D1">
        <w:rPr>
          <w:rFonts w:ascii="Arial" w:hAnsi="Arial" w:cs="Arial"/>
          <w:sz w:val="20"/>
        </w:rPr>
        <w:t xml:space="preserve"> gab?</w:t>
      </w:r>
      <w:r w:rsidR="00612758">
        <w:rPr>
          <w:rFonts w:ascii="Arial" w:hAnsi="Arial" w:cs="Arial"/>
          <w:sz w:val="20"/>
        </w:rPr>
        <w:t xml:space="preserve"> Oder meint der Plural seine anderen, bereits geschriebenen Briefe (1.+ 2. Thessalonicher, Galater)</w:t>
      </w:r>
      <w:r w:rsidR="003B5B34">
        <w:rPr>
          <w:rFonts w:ascii="Arial" w:hAnsi="Arial" w:cs="Arial"/>
          <w:sz w:val="20"/>
        </w:rPr>
        <w:t>?</w:t>
      </w:r>
      <w:r w:rsidR="00C4350F">
        <w:rPr>
          <w:rFonts w:ascii="Arial" w:hAnsi="Arial" w:cs="Arial"/>
          <w:sz w:val="20"/>
        </w:rPr>
        <w:br/>
      </w:r>
      <w:r w:rsidRPr="000F1AAF">
        <w:rPr>
          <w:rFonts w:ascii="Arial" w:hAnsi="Arial" w:cs="Arial"/>
          <w:b/>
          <w:vertAlign w:val="superscript"/>
        </w:rPr>
        <w:t>6</w:t>
      </w:r>
      <w:r w:rsidR="004D0029" w:rsidRPr="00D166D1">
        <w:rPr>
          <w:rFonts w:ascii="Arial" w:hAnsi="Arial" w:cs="Arial"/>
          <w:sz w:val="20"/>
        </w:rPr>
        <w:t xml:space="preserve"> </w:t>
      </w:r>
      <w:r w:rsidR="004B1200">
        <w:rPr>
          <w:rFonts w:ascii="Arial" w:hAnsi="Arial" w:cs="Arial"/>
          <w:sz w:val="20"/>
        </w:rPr>
        <w:t xml:space="preserve">Die Wortwahl ab Vers 3 zeigt, dass es </w:t>
      </w:r>
      <w:r w:rsidR="00D92690">
        <w:rPr>
          <w:rFonts w:ascii="Arial" w:hAnsi="Arial" w:cs="Arial"/>
          <w:sz w:val="20"/>
        </w:rPr>
        <w:t xml:space="preserve">bildlich um die Eroberung einer Stadt geht, also um </w:t>
      </w:r>
      <w:r w:rsidR="004B1200">
        <w:rPr>
          <w:rFonts w:ascii="Arial" w:hAnsi="Arial" w:cs="Arial"/>
          <w:sz w:val="20"/>
        </w:rPr>
        <w:t>einen geistlichen Krieg. Die Festungen</w:t>
      </w:r>
      <w:r w:rsidR="005A7B37">
        <w:rPr>
          <w:rFonts w:ascii="Arial" w:hAnsi="Arial" w:cs="Arial"/>
          <w:sz w:val="20"/>
        </w:rPr>
        <w:t xml:space="preserve"> </w:t>
      </w:r>
      <w:r w:rsidR="004B1200">
        <w:rPr>
          <w:rFonts w:ascii="Arial" w:hAnsi="Arial" w:cs="Arial"/>
          <w:sz w:val="20"/>
        </w:rPr>
        <w:t>die einzunehmen sind, sind falsche Überlegungen</w:t>
      </w:r>
      <w:r w:rsidR="00C941DF">
        <w:rPr>
          <w:rFonts w:ascii="Arial" w:hAnsi="Arial" w:cs="Arial"/>
          <w:sz w:val="20"/>
        </w:rPr>
        <w:t xml:space="preserve"> (wie z.B.  </w:t>
      </w:r>
      <w:r w:rsidR="004B1200">
        <w:rPr>
          <w:rFonts w:ascii="Arial" w:hAnsi="Arial" w:cs="Arial"/>
          <w:sz w:val="20"/>
        </w:rPr>
        <w:t>falsche Lehren</w:t>
      </w:r>
      <w:r w:rsidR="00D92690">
        <w:rPr>
          <w:rFonts w:ascii="Arial" w:hAnsi="Arial" w:cs="Arial"/>
          <w:sz w:val="20"/>
        </w:rPr>
        <w:t xml:space="preserve"> und Denkweisen</w:t>
      </w:r>
      <w:r w:rsidR="00C941DF">
        <w:rPr>
          <w:rFonts w:ascii="Arial" w:hAnsi="Arial" w:cs="Arial"/>
          <w:sz w:val="20"/>
        </w:rPr>
        <w:t>)</w:t>
      </w:r>
      <w:r w:rsidR="004B1200">
        <w:rPr>
          <w:rFonts w:ascii="Arial" w:hAnsi="Arial" w:cs="Arial"/>
          <w:sz w:val="20"/>
        </w:rPr>
        <w:t>, und falsche Gedanken</w:t>
      </w:r>
      <w:r w:rsidR="00C941DF">
        <w:rPr>
          <w:rFonts w:ascii="Arial" w:hAnsi="Arial" w:cs="Arial"/>
          <w:sz w:val="20"/>
        </w:rPr>
        <w:t xml:space="preserve"> (</w:t>
      </w:r>
      <w:r w:rsidR="004B1200">
        <w:rPr>
          <w:rFonts w:ascii="Arial" w:hAnsi="Arial" w:cs="Arial"/>
          <w:sz w:val="20"/>
        </w:rPr>
        <w:t>wie z.B. Rachegedanken, Glaubenszweifel oder unreine und lüsterne Gedankenspiele</w:t>
      </w:r>
      <w:r w:rsidR="00C941DF">
        <w:rPr>
          <w:rFonts w:ascii="Arial" w:hAnsi="Arial" w:cs="Arial"/>
          <w:sz w:val="20"/>
        </w:rPr>
        <w:t>)</w:t>
      </w:r>
      <w:r w:rsidR="004B1200">
        <w:rPr>
          <w:rFonts w:ascii="Arial" w:hAnsi="Arial" w:cs="Arial"/>
          <w:sz w:val="20"/>
        </w:rPr>
        <w:t xml:space="preserve">. Gedanken sind schwerer zu bekämpfen als Taten oder sogar als Worte. </w:t>
      </w:r>
      <w:r w:rsidR="00D02576">
        <w:rPr>
          <w:rFonts w:ascii="Arial" w:hAnsi="Arial" w:cs="Arial"/>
          <w:sz w:val="20"/>
        </w:rPr>
        <w:t>Paulus sagt uns, dass wir die falschen Gedanken wie einen feindlichen Soldaten gefangen</w:t>
      </w:r>
      <w:r w:rsidR="003B5B34">
        <w:rPr>
          <w:rFonts w:ascii="Arial" w:hAnsi="Arial" w:cs="Arial"/>
          <w:sz w:val="20"/>
        </w:rPr>
        <w:t xml:space="preserve"> </w:t>
      </w:r>
      <w:r w:rsidR="00D02576">
        <w:rPr>
          <w:rFonts w:ascii="Arial" w:hAnsi="Arial" w:cs="Arial"/>
          <w:sz w:val="20"/>
        </w:rPr>
        <w:t>nehmen und abführen sollen. D.h. wenn sie auftauchen</w:t>
      </w:r>
      <w:r w:rsidR="008B5237">
        <w:rPr>
          <w:rFonts w:ascii="Arial" w:hAnsi="Arial" w:cs="Arial"/>
          <w:sz w:val="20"/>
        </w:rPr>
        <w:t>,</w:t>
      </w:r>
      <w:r w:rsidR="00D02576">
        <w:rPr>
          <w:rFonts w:ascii="Arial" w:hAnsi="Arial" w:cs="Arial"/>
          <w:sz w:val="20"/>
        </w:rPr>
        <w:t xml:space="preserve"> verurteilen wir sie und denken stattdessen an Dinge die Christus uns befohlen hat. So nehmen wir sie gefangen in den Gehorsam für Christus.</w:t>
      </w:r>
      <w:r w:rsidR="00C4350F">
        <w:rPr>
          <w:rFonts w:ascii="Arial" w:hAnsi="Arial" w:cs="Arial"/>
          <w:sz w:val="20"/>
        </w:rPr>
        <w:br/>
      </w:r>
      <w:r w:rsidRPr="000F1AAF">
        <w:rPr>
          <w:rFonts w:ascii="Arial" w:hAnsi="Arial" w:cs="Arial"/>
          <w:b/>
          <w:color w:val="000000"/>
          <w:vertAlign w:val="superscript"/>
        </w:rPr>
        <w:t>7</w:t>
      </w:r>
      <w:r w:rsidR="005A7B37" w:rsidRPr="00D166D1">
        <w:rPr>
          <w:rFonts w:ascii="Arial" w:hAnsi="Arial" w:cs="Arial"/>
          <w:sz w:val="20"/>
        </w:rPr>
        <w:t xml:space="preserve"> </w:t>
      </w:r>
      <w:r w:rsidR="005A7B37">
        <w:rPr>
          <w:rFonts w:ascii="Arial" w:hAnsi="Arial" w:cs="Arial"/>
          <w:sz w:val="20"/>
        </w:rPr>
        <w:t>Der plötzliche Wandel zu einem harschen Ton könnte damit zusammenhängen, dass Paulus gerade schlechte Neuigkeiten über Widersacher in Korinth bekommen hat (65,II,335).</w:t>
      </w:r>
      <w:r w:rsidR="00C4350F">
        <w:rPr>
          <w:rFonts w:ascii="Arial" w:hAnsi="Arial" w:cs="Arial"/>
          <w:sz w:val="20"/>
        </w:rPr>
        <w:br/>
      </w:r>
      <w:r w:rsidRPr="000F1AAF">
        <w:rPr>
          <w:rFonts w:ascii="Arial" w:hAnsi="Arial" w:cs="Arial"/>
          <w:b/>
          <w:color w:val="000000"/>
          <w:vertAlign w:val="superscript"/>
        </w:rPr>
        <w:t>8</w:t>
      </w:r>
      <w:r w:rsidR="00F45F96" w:rsidRPr="00D166D1">
        <w:rPr>
          <w:rFonts w:ascii="Arial" w:hAnsi="Arial" w:cs="Arial"/>
          <w:sz w:val="20"/>
        </w:rPr>
        <w:t xml:space="preserve"> </w:t>
      </w:r>
      <w:r w:rsidR="00F45F96">
        <w:rPr>
          <w:rFonts w:ascii="Arial" w:hAnsi="Arial" w:cs="Arial"/>
          <w:sz w:val="20"/>
        </w:rPr>
        <w:t xml:space="preserve">Die Römer schätzten die Tugend der </w:t>
      </w:r>
      <w:r w:rsidR="00F45F96" w:rsidRPr="004173EE">
        <w:rPr>
          <w:rFonts w:ascii="Arial" w:hAnsi="Arial" w:cs="Arial"/>
          <w:i/>
          <w:iCs/>
          <w:sz w:val="20"/>
        </w:rPr>
        <w:t>gravitas</w:t>
      </w:r>
      <w:r w:rsidR="00F45F96">
        <w:rPr>
          <w:rFonts w:ascii="Arial" w:hAnsi="Arial" w:cs="Arial"/>
          <w:sz w:val="20"/>
        </w:rPr>
        <w:t>, d.h. den strengen, ge</w:t>
      </w:r>
      <w:r w:rsidR="00F45F96" w:rsidRPr="00D166D1">
        <w:rPr>
          <w:rFonts w:ascii="Arial" w:hAnsi="Arial" w:cs="Arial"/>
          <w:sz w:val="20"/>
        </w:rPr>
        <w:t>wichtig</w:t>
      </w:r>
      <w:r w:rsidR="00F45F96">
        <w:rPr>
          <w:rFonts w:ascii="Arial" w:hAnsi="Arial" w:cs="Arial"/>
          <w:sz w:val="20"/>
        </w:rPr>
        <w:t xml:space="preserve">en und </w:t>
      </w:r>
      <w:r w:rsidR="00F45F96" w:rsidRPr="00D166D1">
        <w:rPr>
          <w:rFonts w:ascii="Arial" w:hAnsi="Arial" w:cs="Arial"/>
          <w:sz w:val="20"/>
        </w:rPr>
        <w:t>eindrucksvoll</w:t>
      </w:r>
      <w:r w:rsidR="00F45F96">
        <w:rPr>
          <w:rFonts w:ascii="Arial" w:hAnsi="Arial" w:cs="Arial"/>
          <w:sz w:val="20"/>
        </w:rPr>
        <w:t>en Stil (65,II,336).</w:t>
      </w:r>
      <w:r w:rsidR="004D0029">
        <w:rPr>
          <w:rFonts w:ascii="Arial" w:hAnsi="Arial" w:cs="Arial"/>
          <w:sz w:val="20"/>
        </w:rPr>
        <w:t xml:space="preserve"> </w:t>
      </w:r>
      <w:r w:rsidR="004B614D">
        <w:rPr>
          <w:rFonts w:ascii="Arial" w:eastAsia="Times New Roman" w:hAnsi="Arial" w:cs="Arial"/>
          <w:sz w:val="20"/>
        </w:rPr>
        <w:br/>
      </w:r>
      <w:r w:rsidR="004B614D">
        <w:rPr>
          <w:rFonts w:ascii="Arial" w:hAnsi="Arial" w:cs="Arial"/>
          <w:b/>
          <w:color w:val="000000"/>
          <w:vertAlign w:val="superscript"/>
        </w:rPr>
        <w:t>9</w:t>
      </w:r>
      <w:r w:rsidR="004B614D" w:rsidRPr="00D166D1">
        <w:rPr>
          <w:rFonts w:ascii="Arial" w:hAnsi="Arial" w:cs="Arial"/>
          <w:sz w:val="20"/>
        </w:rPr>
        <w:t xml:space="preserve"> </w:t>
      </w:r>
      <w:r w:rsidR="004B614D">
        <w:rPr>
          <w:rFonts w:ascii="Arial" w:hAnsi="Arial" w:cs="Arial"/>
          <w:sz w:val="20"/>
        </w:rPr>
        <w:t>Vgl. Röm 7,23</w:t>
      </w:r>
      <w:r w:rsidR="004B614D">
        <w:rPr>
          <w:rFonts w:ascii="Arial" w:eastAsia="Times New Roman" w:hAnsi="Arial" w:cs="Arial"/>
          <w:sz w:val="20"/>
        </w:rPr>
        <w:br/>
      </w:r>
    </w:p>
    <w:p w14:paraId="6710BA0C" w14:textId="6F6A333C" w:rsidR="00580DF8" w:rsidRDefault="00580DF8" w:rsidP="007902B7">
      <w:pPr>
        <w:rPr>
          <w:rFonts w:ascii="Arial" w:hAnsi="Arial" w:cs="Arial"/>
          <w:b/>
          <w:sz w:val="28"/>
          <w:szCs w:val="28"/>
        </w:r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11</w:t>
      </w:r>
    </w:p>
    <w:p w14:paraId="07BE3E32"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44526DD2" w14:textId="624EE8BA" w:rsidR="00580DF8"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D.h. bei der Eheschließung als Brautführer zuzuführen. </w:t>
      </w:r>
      <w:r w:rsidR="0095200D">
        <w:rPr>
          <w:rFonts w:ascii="Arial" w:hAnsi="Arial" w:cs="Arial"/>
          <w:sz w:val="20"/>
        </w:rPr>
        <w:t>V</w:t>
      </w:r>
      <w:r w:rsidR="00580DF8" w:rsidRPr="00D166D1">
        <w:rPr>
          <w:rFonts w:ascii="Arial" w:hAnsi="Arial" w:cs="Arial"/>
          <w:sz w:val="20"/>
        </w:rPr>
        <w:t>gl. Offb 19,7</w:t>
      </w:r>
      <w:r w:rsidR="00FE004C">
        <w:rPr>
          <w:rFonts w:ascii="Arial" w:hAnsi="Arial" w:cs="Arial"/>
          <w:sz w:val="20"/>
        </w:rPr>
        <w:t>-</w:t>
      </w:r>
      <w:r w:rsidR="00580DF8" w:rsidRPr="00D166D1">
        <w:rPr>
          <w:rFonts w:ascii="Arial" w:hAnsi="Arial" w:cs="Arial"/>
          <w:sz w:val="20"/>
        </w:rPr>
        <w:t>8</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In ironischer Weise von den "Super</w:t>
      </w:r>
      <w:r w:rsidR="00BC6CD6">
        <w:rPr>
          <w:rFonts w:ascii="Arial" w:hAnsi="Arial" w:cs="Arial"/>
          <w:sz w:val="20"/>
        </w:rPr>
        <w:t>-A</w:t>
      </w:r>
      <w:r w:rsidR="00580DF8" w:rsidRPr="00D166D1">
        <w:rPr>
          <w:rFonts w:ascii="Arial" w:hAnsi="Arial" w:cs="Arial"/>
          <w:sz w:val="20"/>
        </w:rPr>
        <w:t>posteln" die nach Korinth kamen</w:t>
      </w:r>
      <w:r w:rsidR="0095200D">
        <w:rPr>
          <w:rFonts w:ascii="Arial" w:hAnsi="Arial" w:cs="Arial"/>
          <w:sz w:val="20"/>
        </w:rPr>
        <w:t>,</w:t>
      </w:r>
      <w:r w:rsidR="00580DF8" w:rsidRPr="00D166D1">
        <w:rPr>
          <w:rFonts w:ascii="Arial" w:hAnsi="Arial" w:cs="Arial"/>
          <w:sz w:val="20"/>
        </w:rPr>
        <w:t xml:space="preserve"> um das Werk des Paulus zu schmälern</w:t>
      </w:r>
      <w:r w:rsidR="00BC6CD6">
        <w:rPr>
          <w:rFonts w:ascii="Arial" w:hAnsi="Arial" w:cs="Arial"/>
          <w:sz w:val="20"/>
        </w:rPr>
        <w:t>. S</w:t>
      </w:r>
      <w:r w:rsidR="00580DF8" w:rsidRPr="00D166D1">
        <w:rPr>
          <w:rFonts w:ascii="Arial" w:hAnsi="Arial" w:cs="Arial"/>
          <w:sz w:val="20"/>
        </w:rPr>
        <w:t>o in Apg 15,1-2; Gal 2,3-5.12; 4,17; 6,13; 2Kor 12,11 u.a.</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od. viell.: in dieser Zuversicht.</w:t>
      </w:r>
      <w:r w:rsidR="007B13BC">
        <w:rPr>
          <w:rFonts w:ascii="Arial" w:hAnsi="Arial" w:cs="Arial"/>
          <w:sz w:val="20"/>
        </w:rPr>
        <w:t xml:space="preserve"> Eigenlob war in der Antike verpönt (65,II,341).</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95200D">
        <w:rPr>
          <w:rFonts w:ascii="Arial" w:hAnsi="Arial" w:cs="Arial"/>
          <w:sz w:val="20"/>
        </w:rPr>
        <w:t>W</w:t>
      </w:r>
      <w:r w:rsidR="00580DF8" w:rsidRPr="00D166D1">
        <w:rPr>
          <w:rFonts w:ascii="Arial" w:hAnsi="Arial" w:cs="Arial"/>
          <w:sz w:val="20"/>
        </w:rPr>
        <w:t xml:space="preserve">ahrscheinlich </w:t>
      </w:r>
      <w:r w:rsidR="007B13BC">
        <w:rPr>
          <w:rFonts w:ascii="Arial" w:hAnsi="Arial" w:cs="Arial"/>
          <w:sz w:val="20"/>
        </w:rPr>
        <w:t xml:space="preserve">im </w:t>
      </w:r>
      <w:r w:rsidR="00580DF8" w:rsidRPr="00D166D1">
        <w:rPr>
          <w:rFonts w:ascii="Arial" w:hAnsi="Arial" w:cs="Arial"/>
          <w:sz w:val="20"/>
        </w:rPr>
        <w:t>übertragen</w:t>
      </w:r>
      <w:r w:rsidR="007B13BC">
        <w:rPr>
          <w:rFonts w:ascii="Arial" w:hAnsi="Arial" w:cs="Arial"/>
          <w:sz w:val="20"/>
        </w:rPr>
        <w:t>en Sinn</w:t>
      </w:r>
      <w:r w:rsidR="00580DF8" w:rsidRPr="00D166D1">
        <w:rPr>
          <w:rFonts w:ascii="Arial" w:hAnsi="Arial" w:cs="Arial"/>
          <w:sz w:val="20"/>
        </w:rPr>
        <w:t>, denn j</w:t>
      </w:r>
      <w:r w:rsidR="0095200D">
        <w:rPr>
          <w:rFonts w:ascii="Arial" w:hAnsi="Arial" w:cs="Arial"/>
          <w:sz w:val="20"/>
        </w:rPr>
        <w:t>emanden</w:t>
      </w:r>
      <w:r w:rsidR="00580DF8" w:rsidRPr="00D166D1">
        <w:rPr>
          <w:rFonts w:ascii="Arial" w:hAnsi="Arial" w:cs="Arial"/>
          <w:sz w:val="20"/>
        </w:rPr>
        <w:t xml:space="preserve"> ohrfeigen galt als arge Beleidigung, - daher</w:t>
      </w:r>
      <w:r w:rsidR="0095200D">
        <w:rPr>
          <w:rFonts w:ascii="Arial" w:hAnsi="Arial" w:cs="Arial"/>
          <w:sz w:val="20"/>
        </w:rPr>
        <w:t xml:space="preserve"> allg.</w:t>
      </w:r>
      <w:r w:rsidR="00580DF8" w:rsidRPr="00D166D1">
        <w:rPr>
          <w:rFonts w:ascii="Arial" w:hAnsi="Arial" w:cs="Arial"/>
          <w:sz w:val="20"/>
        </w:rPr>
        <w:t>: j</w:t>
      </w:r>
      <w:r w:rsidR="0095200D">
        <w:rPr>
          <w:rFonts w:ascii="Arial" w:hAnsi="Arial" w:cs="Arial"/>
          <w:sz w:val="20"/>
        </w:rPr>
        <w:t>emanden</w:t>
      </w:r>
      <w:r w:rsidR="00580DF8" w:rsidRPr="00D166D1">
        <w:rPr>
          <w:rFonts w:ascii="Arial" w:hAnsi="Arial" w:cs="Arial"/>
          <w:sz w:val="20"/>
        </w:rPr>
        <w:t xml:space="preserve"> beleidigen, schlecht behandeln</w:t>
      </w:r>
      <w:r w:rsidR="007B13BC">
        <w:rPr>
          <w:rFonts w:ascii="Arial" w:hAnsi="Arial" w:cs="Arial"/>
          <w:sz w:val="20"/>
        </w:rPr>
        <w:t xml:space="preserve"> oder</w:t>
      </w:r>
      <w:r w:rsidR="00580DF8" w:rsidRPr="00D166D1">
        <w:rPr>
          <w:rFonts w:ascii="Arial" w:hAnsi="Arial" w:cs="Arial"/>
          <w:sz w:val="20"/>
        </w:rPr>
        <w:t xml:space="preserve"> schinden.</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Das Perf. </w:t>
      </w:r>
      <w:r w:rsidR="0095200D">
        <w:rPr>
          <w:rFonts w:ascii="Arial" w:hAnsi="Arial" w:cs="Arial"/>
          <w:sz w:val="20"/>
        </w:rPr>
        <w:t>s</w:t>
      </w:r>
      <w:r w:rsidR="00580DF8" w:rsidRPr="00D166D1">
        <w:rPr>
          <w:rFonts w:ascii="Arial" w:hAnsi="Arial" w:cs="Arial"/>
          <w:sz w:val="20"/>
        </w:rPr>
        <w:t xml:space="preserve">tatt dem Aor. könnte entweder bedeuten: er trug bleibende Folgeschäden davon; oder </w:t>
      </w:r>
      <w:r w:rsidR="0095200D">
        <w:rPr>
          <w:rFonts w:ascii="Arial" w:hAnsi="Arial" w:cs="Arial"/>
          <w:sz w:val="20"/>
        </w:rPr>
        <w:t xml:space="preserve">es ist </w:t>
      </w:r>
      <w:r w:rsidR="00580DF8" w:rsidRPr="00D166D1">
        <w:rPr>
          <w:rFonts w:ascii="Arial" w:hAnsi="Arial" w:cs="Arial"/>
          <w:sz w:val="20"/>
        </w:rPr>
        <w:t xml:space="preserve">einfach ein erzählendes Perfekt </w:t>
      </w:r>
      <w:r w:rsidR="00E439D0">
        <w:rPr>
          <w:rFonts w:ascii="Arial" w:hAnsi="Arial" w:cs="Arial"/>
          <w:sz w:val="20"/>
        </w:rPr>
        <w:t>(2,z.St.)</w:t>
      </w:r>
      <w:r w:rsidR="00580DF8" w:rsidRPr="00D166D1">
        <w:rPr>
          <w:rFonts w:ascii="Arial" w:hAnsi="Arial" w:cs="Arial"/>
          <w:sz w:val="20"/>
        </w:rPr>
        <w:t>; od.: er schätzte die Situation damals als hoffnungslos ein.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Ein geflochtener und flexibler Korb. Er wurde aus Weidengeflecht oder Seilen geknüpft. Vielleicht auch als Reisesack verwendet, jedenfalls groß genug</w:t>
      </w:r>
      <w:r w:rsidR="0095200D">
        <w:rPr>
          <w:rFonts w:ascii="Arial" w:hAnsi="Arial" w:cs="Arial"/>
          <w:sz w:val="20"/>
        </w:rPr>
        <w:t>,</w:t>
      </w:r>
      <w:r w:rsidR="00580DF8" w:rsidRPr="00D166D1">
        <w:rPr>
          <w:rFonts w:ascii="Arial" w:hAnsi="Arial" w:cs="Arial"/>
          <w:sz w:val="20"/>
        </w:rPr>
        <w:t xml:space="preserve"> um Paulus aufzunehmen.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7B13BC">
        <w:rPr>
          <w:rFonts w:ascii="Arial" w:hAnsi="Arial" w:cs="Arial"/>
          <w:sz w:val="20"/>
        </w:rPr>
        <w:t xml:space="preserve">Ein </w:t>
      </w:r>
      <w:r w:rsidR="00580DF8" w:rsidRPr="00D166D1">
        <w:rPr>
          <w:rFonts w:ascii="Arial" w:hAnsi="Arial" w:cs="Arial"/>
          <w:sz w:val="20"/>
        </w:rPr>
        <w:t>t.t. für die Strafe der Stockhiebe in der Synagoge. Nach Dtn 25,3 waren 40 Schläge das Höchstmaß einer vom Richter verhängten Züchtigung. Um diese Zahl auf keinen Fall zu überschreiten, pflegte man nur 39 Schläge zu geben (vgl. 47,z.St.). Nach Josephus führte diese Strafe oft zum Tod des Verurteilten</w:t>
      </w:r>
      <w:r w:rsidR="007B13BC">
        <w:rPr>
          <w:rFonts w:ascii="Arial" w:hAnsi="Arial" w:cs="Arial"/>
          <w:sz w:val="20"/>
        </w:rPr>
        <w:t>, im Besonderen bei den Römern</w:t>
      </w:r>
      <w:r w:rsidR="00580DF8" w:rsidRPr="00D166D1">
        <w:rPr>
          <w:rFonts w:ascii="Arial" w:hAnsi="Arial" w:cs="Arial"/>
          <w:sz w:val="20"/>
        </w:rPr>
        <w:t xml:space="preserve"> (Josephus, Antiqu</w:t>
      </w:r>
      <w:r w:rsidR="00EB3DFA">
        <w:rPr>
          <w:rFonts w:ascii="Arial" w:hAnsi="Arial" w:cs="Arial"/>
          <w:sz w:val="20"/>
        </w:rPr>
        <w:t xml:space="preserve">itates </w:t>
      </w:r>
      <w:r w:rsidR="00580DF8" w:rsidRPr="00D166D1">
        <w:rPr>
          <w:rFonts w:ascii="Arial" w:hAnsi="Arial" w:cs="Arial"/>
          <w:sz w:val="20"/>
        </w:rPr>
        <w:t>IV,8</w:t>
      </w:r>
      <w:r w:rsidR="00835592">
        <w:rPr>
          <w:rFonts w:ascii="Arial" w:hAnsi="Arial" w:cs="Arial"/>
          <w:sz w:val="20"/>
        </w:rPr>
        <w:t>.</w:t>
      </w:r>
      <w:r w:rsidR="00580DF8" w:rsidRPr="00D166D1">
        <w:rPr>
          <w:rFonts w:ascii="Arial" w:hAnsi="Arial" w:cs="Arial"/>
          <w:sz w:val="20"/>
        </w:rPr>
        <w:t>21)</w:t>
      </w:r>
      <w:r w:rsidR="000C14C7">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95200D" w:rsidRPr="004B7452">
        <w:rPr>
          <w:rFonts w:ascii="Arial" w:hAnsi="Arial" w:cs="Arial"/>
          <w:sz w:val="20"/>
        </w:rPr>
        <w:t>Aretas</w:t>
      </w:r>
      <w:r w:rsidR="009B0D6C">
        <w:rPr>
          <w:rFonts w:ascii="Arial" w:hAnsi="Arial" w:cs="Arial"/>
          <w:sz w:val="20"/>
        </w:rPr>
        <w:t xml:space="preserve"> IV.</w:t>
      </w:r>
      <w:r w:rsidR="00580DF8" w:rsidRPr="00D166D1">
        <w:rPr>
          <w:rFonts w:ascii="Arial" w:hAnsi="Arial" w:cs="Arial"/>
          <w:sz w:val="20"/>
        </w:rPr>
        <w:t xml:space="preserve"> war </w:t>
      </w:r>
      <w:r w:rsidR="00580DF8" w:rsidRPr="00D166D1">
        <w:rPr>
          <w:rFonts w:ascii="Arial" w:hAnsi="Arial" w:cs="Arial"/>
          <w:sz w:val="20"/>
          <w:szCs w:val="20"/>
        </w:rPr>
        <w:t xml:space="preserve">ca. 9 v.Chr. - 40 n.Chr. nabatäischer König und ein Zeitgenosse des Paulus. </w:t>
      </w:r>
      <w:r w:rsidR="00B85823">
        <w:rPr>
          <w:rFonts w:ascii="Arial" w:hAnsi="Arial" w:cs="Arial"/>
          <w:sz w:val="20"/>
          <w:szCs w:val="20"/>
        </w:rPr>
        <w:t xml:space="preserve">Durch die Handelskarawannen die durch das </w:t>
      </w:r>
      <w:r w:rsidR="009B0D6C">
        <w:rPr>
          <w:rFonts w:ascii="Arial" w:hAnsi="Arial" w:cs="Arial"/>
          <w:sz w:val="20"/>
          <w:szCs w:val="20"/>
        </w:rPr>
        <w:t xml:space="preserve">östlich von Israel liegende </w:t>
      </w:r>
      <w:r w:rsidR="00B85823">
        <w:rPr>
          <w:rFonts w:ascii="Arial" w:hAnsi="Arial" w:cs="Arial"/>
          <w:sz w:val="20"/>
          <w:szCs w:val="20"/>
        </w:rPr>
        <w:t xml:space="preserve">Nabatäerreich zogen, war es eines der wohlhabendsten kleineren Königreiche im Nahen Osten (65,II,344). </w:t>
      </w:r>
      <w:r w:rsidR="009B0D6C" w:rsidRPr="009B0D6C">
        <w:rPr>
          <w:rFonts w:ascii="Arial" w:hAnsi="Arial" w:cs="Arial"/>
          <w:sz w:val="20"/>
          <w:szCs w:val="20"/>
        </w:rPr>
        <w:t xml:space="preserve">Die Römer hatten </w:t>
      </w:r>
      <w:r w:rsidR="009B0D6C">
        <w:rPr>
          <w:rFonts w:ascii="Arial" w:hAnsi="Arial" w:cs="Arial"/>
          <w:sz w:val="20"/>
          <w:szCs w:val="20"/>
        </w:rPr>
        <w:t>von</w:t>
      </w:r>
      <w:r w:rsidR="009B0D6C" w:rsidRPr="009B0D6C">
        <w:rPr>
          <w:rFonts w:ascii="Arial" w:hAnsi="Arial" w:cs="Arial"/>
          <w:sz w:val="20"/>
          <w:szCs w:val="20"/>
        </w:rPr>
        <w:t xml:space="preserve"> 34 </w:t>
      </w:r>
      <w:r w:rsidR="009B0D6C">
        <w:rPr>
          <w:rFonts w:ascii="Arial" w:hAnsi="Arial" w:cs="Arial"/>
          <w:sz w:val="20"/>
          <w:szCs w:val="20"/>
        </w:rPr>
        <w:t>-</w:t>
      </w:r>
      <w:r w:rsidR="009B0D6C" w:rsidRPr="009B0D6C">
        <w:rPr>
          <w:rFonts w:ascii="Arial" w:hAnsi="Arial" w:cs="Arial"/>
          <w:sz w:val="20"/>
          <w:szCs w:val="20"/>
        </w:rPr>
        <w:t xml:space="preserve"> 40 n.Chr. offenbar auch</w:t>
      </w:r>
      <w:r w:rsidR="009B0D6C">
        <w:rPr>
          <w:rFonts w:ascii="Arial" w:hAnsi="Arial" w:cs="Arial"/>
          <w:sz w:val="20"/>
          <w:szCs w:val="20"/>
        </w:rPr>
        <w:t xml:space="preserve"> </w:t>
      </w:r>
      <w:r w:rsidR="009B0D6C" w:rsidRPr="009B0D6C">
        <w:rPr>
          <w:rFonts w:ascii="Arial" w:hAnsi="Arial" w:cs="Arial"/>
          <w:sz w:val="20"/>
          <w:szCs w:val="20"/>
        </w:rPr>
        <w:t>Damaskus seiner Herrschaft unterstellt. Dafür spricht, dass</w:t>
      </w:r>
      <w:r w:rsidR="009B0D6C">
        <w:rPr>
          <w:rFonts w:ascii="Arial" w:hAnsi="Arial" w:cs="Arial"/>
          <w:sz w:val="20"/>
          <w:szCs w:val="20"/>
        </w:rPr>
        <w:t xml:space="preserve"> </w:t>
      </w:r>
      <w:r w:rsidR="009B0D6C" w:rsidRPr="009B0D6C">
        <w:rPr>
          <w:rFonts w:ascii="Arial" w:hAnsi="Arial" w:cs="Arial"/>
          <w:sz w:val="20"/>
          <w:szCs w:val="20"/>
        </w:rPr>
        <w:t>in dieser Zeit dort kein</w:t>
      </w:r>
      <w:r w:rsidR="009B0D6C">
        <w:rPr>
          <w:rFonts w:ascii="Arial" w:hAnsi="Arial" w:cs="Arial"/>
          <w:sz w:val="20"/>
          <w:szCs w:val="20"/>
        </w:rPr>
        <w:t xml:space="preserve"> </w:t>
      </w:r>
      <w:r w:rsidR="009B0D6C" w:rsidRPr="009B0D6C">
        <w:rPr>
          <w:rFonts w:ascii="Arial" w:hAnsi="Arial" w:cs="Arial"/>
          <w:sz w:val="20"/>
          <w:szCs w:val="20"/>
        </w:rPr>
        <w:t>römisches Münzgeld geprägt wurde</w:t>
      </w:r>
      <w:r w:rsidR="009B0D6C">
        <w:rPr>
          <w:rFonts w:ascii="Arial" w:hAnsi="Arial" w:cs="Arial"/>
          <w:sz w:val="20"/>
          <w:szCs w:val="20"/>
        </w:rPr>
        <w:t xml:space="preserve"> (54,z.St.). </w:t>
      </w:r>
      <w:r w:rsidR="00580DF8" w:rsidRPr="00D166D1">
        <w:rPr>
          <w:rFonts w:ascii="Arial" w:hAnsi="Arial" w:cs="Arial"/>
          <w:sz w:val="20"/>
          <w:szCs w:val="20"/>
        </w:rPr>
        <w:t xml:space="preserve">Im Jahr 36 n.Chr. begann er einen Krieg gegen seinen Schwiegersohn Herodes Antipas, weil dieser sich von </w:t>
      </w:r>
      <w:r w:rsidR="00C85248">
        <w:rPr>
          <w:rFonts w:ascii="Arial" w:hAnsi="Arial" w:cs="Arial"/>
          <w:sz w:val="20"/>
          <w:szCs w:val="20"/>
        </w:rPr>
        <w:t>seiner</w:t>
      </w:r>
      <w:r w:rsidR="00CD6EC9">
        <w:rPr>
          <w:rFonts w:ascii="Arial" w:hAnsi="Arial" w:cs="Arial"/>
          <w:sz w:val="20"/>
          <w:szCs w:val="20"/>
        </w:rPr>
        <w:t xml:space="preserve"> Tochter </w:t>
      </w:r>
      <w:r w:rsidR="00580DF8" w:rsidRPr="00D166D1">
        <w:rPr>
          <w:rFonts w:ascii="Arial" w:hAnsi="Arial" w:cs="Arial"/>
          <w:sz w:val="20"/>
          <w:szCs w:val="20"/>
        </w:rPr>
        <w:t xml:space="preserve">scheiden ließ. Er war darin so erfolgreich, dass er die Armee von Herodes vollständig zerstörte. Daraufhin marschierte Vitelius, der </w:t>
      </w:r>
      <w:r w:rsidR="003B7E57">
        <w:rPr>
          <w:rFonts w:ascii="Arial" w:hAnsi="Arial" w:cs="Arial"/>
          <w:sz w:val="20"/>
          <w:szCs w:val="20"/>
        </w:rPr>
        <w:t>Prokurator</w:t>
      </w:r>
      <w:r w:rsidR="00580DF8" w:rsidRPr="00D166D1">
        <w:rPr>
          <w:rFonts w:ascii="Arial" w:hAnsi="Arial" w:cs="Arial"/>
          <w:sz w:val="20"/>
          <w:szCs w:val="20"/>
        </w:rPr>
        <w:t xml:space="preserve"> der Provinz Syria, im Auftrag von Kaiser Tiberius mit seiner Armee gegen Aretas. Aber noch während der Kriegsvorbereitungen starb Tiberius am 16.März 37 n.Chr. in Rom und Vitelius musste die Kriegsvorbereitungen abbrechen</w:t>
      </w:r>
      <w:r w:rsidR="0095200D">
        <w:rPr>
          <w:rFonts w:ascii="Arial" w:hAnsi="Arial" w:cs="Arial"/>
          <w:sz w:val="20"/>
          <w:szCs w:val="20"/>
        </w:rPr>
        <w:t>,</w:t>
      </w:r>
      <w:r w:rsidR="00580DF8" w:rsidRPr="00D166D1">
        <w:rPr>
          <w:rFonts w:ascii="Arial" w:hAnsi="Arial" w:cs="Arial"/>
          <w:sz w:val="20"/>
          <w:szCs w:val="20"/>
        </w:rPr>
        <w:t xml:space="preserve"> um nach Rom zu reisen. Aretas gelang es danach die Kontrolle über Damaskus zu </w:t>
      </w:r>
      <w:r w:rsidR="00C30EC0">
        <w:rPr>
          <w:rFonts w:ascii="Arial" w:hAnsi="Arial" w:cs="Arial"/>
          <w:sz w:val="20"/>
          <w:szCs w:val="20"/>
        </w:rPr>
        <w:t>behalten</w:t>
      </w:r>
      <w:r w:rsidR="00580DF8" w:rsidRPr="00D166D1">
        <w:rPr>
          <w:rFonts w:ascii="Arial" w:hAnsi="Arial" w:cs="Arial"/>
          <w:sz w:val="20"/>
          <w:szCs w:val="20"/>
        </w:rPr>
        <w:t xml:space="preserve"> und er setzte </w:t>
      </w:r>
      <w:r w:rsidR="000C14C7">
        <w:rPr>
          <w:rFonts w:ascii="Arial" w:hAnsi="Arial" w:cs="Arial"/>
          <w:sz w:val="20"/>
          <w:szCs w:val="20"/>
        </w:rPr>
        <w:t xml:space="preserve">mit Roms Duldung </w:t>
      </w:r>
      <w:r w:rsidR="00580DF8" w:rsidRPr="00D166D1">
        <w:rPr>
          <w:rFonts w:ascii="Arial" w:hAnsi="Arial" w:cs="Arial"/>
          <w:sz w:val="20"/>
          <w:szCs w:val="20"/>
        </w:rPr>
        <w:t>einen Ethnarchen dort ein. D</w:t>
      </w:r>
      <w:r w:rsidR="0095200D">
        <w:rPr>
          <w:rFonts w:ascii="Arial" w:hAnsi="Arial" w:cs="Arial"/>
          <w:sz w:val="20"/>
          <w:szCs w:val="20"/>
        </w:rPr>
        <w:t>ieser</w:t>
      </w:r>
      <w:r w:rsidR="00580DF8" w:rsidRPr="00D166D1">
        <w:rPr>
          <w:rFonts w:ascii="Arial" w:hAnsi="Arial" w:cs="Arial"/>
          <w:sz w:val="20"/>
          <w:szCs w:val="20"/>
        </w:rPr>
        <w:t xml:space="preserve"> wollte Paulus gefangen nehmen, doch </w:t>
      </w:r>
      <w:r w:rsidR="003B5B34">
        <w:rPr>
          <w:rFonts w:ascii="Arial" w:hAnsi="Arial" w:cs="Arial"/>
          <w:sz w:val="20"/>
          <w:szCs w:val="20"/>
        </w:rPr>
        <w:t>dieser</w:t>
      </w:r>
      <w:r w:rsidR="00580DF8" w:rsidRPr="00D166D1">
        <w:rPr>
          <w:rFonts w:ascii="Arial" w:hAnsi="Arial" w:cs="Arial"/>
          <w:sz w:val="20"/>
          <w:szCs w:val="20"/>
        </w:rPr>
        <w:t xml:space="preserve"> floh in der Nacht.</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od.: "...in jeder Hinsicht haben wir sie in allem für euch offenbart" (8,z.St.); od.: "...in jeder Weise sind wir in allem euch gegenüber offenbar geworden" (9,z.St.); od. freier: "...wir haben sie euch in keiner Weise und in keinem Fall vorenthalten</w:t>
      </w:r>
      <w:r w:rsidR="0095200D" w:rsidRPr="00D166D1">
        <w:rPr>
          <w:rFonts w:ascii="Arial" w:hAnsi="Arial" w:cs="Arial"/>
          <w:sz w:val="20"/>
          <w:szCs w:val="20"/>
        </w:rPr>
        <w:t>"</w:t>
      </w:r>
      <w:r w:rsidR="00580DF8" w:rsidRPr="00D166D1">
        <w:rPr>
          <w:rFonts w:ascii="Arial" w:hAnsi="Arial" w:cs="Arial"/>
          <w:sz w:val="20"/>
          <w:szCs w:val="20"/>
        </w:rPr>
        <w:t xml:space="preserve"> (47,z.St.).</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w:t>
      </w:r>
      <w:r w:rsidR="004D41E3">
        <w:rPr>
          <w:rFonts w:ascii="Arial" w:hAnsi="Arial" w:cs="Arial"/>
          <w:sz w:val="20"/>
          <w:szCs w:val="20"/>
        </w:rPr>
        <w:t xml:space="preserve">In </w:t>
      </w:r>
      <w:r w:rsidR="00580DF8" w:rsidRPr="00D166D1">
        <w:rPr>
          <w:rFonts w:ascii="Arial" w:hAnsi="Arial" w:cs="Arial"/>
          <w:sz w:val="20"/>
          <w:szCs w:val="20"/>
        </w:rPr>
        <w:t xml:space="preserve">Gräz.: </w:t>
      </w:r>
      <w:r w:rsidR="001C4EB1" w:rsidRPr="00D166D1">
        <w:rPr>
          <w:rFonts w:ascii="Arial" w:hAnsi="Arial" w:cs="Arial"/>
          <w:color w:val="000000"/>
          <w:sz w:val="20"/>
        </w:rPr>
        <w:t>"</w:t>
      </w:r>
      <w:r w:rsidR="004D41E3">
        <w:rPr>
          <w:rFonts w:ascii="Arial" w:hAnsi="Arial" w:cs="Arial"/>
          <w:color w:val="000000"/>
          <w:sz w:val="20"/>
        </w:rPr>
        <w:t xml:space="preserve">wenn jemand </w:t>
      </w:r>
      <w:r w:rsidR="00580DF8" w:rsidRPr="00D166D1">
        <w:rPr>
          <w:rFonts w:ascii="Arial" w:hAnsi="Arial" w:cs="Arial"/>
          <w:sz w:val="20"/>
          <w:szCs w:val="20"/>
        </w:rPr>
        <w:t>euch (wie einen Fisch) einfängt</w:t>
      </w:r>
      <w:r w:rsidR="001C4EB1" w:rsidRPr="00D166D1">
        <w:rPr>
          <w:rFonts w:ascii="Arial" w:hAnsi="Arial" w:cs="Arial"/>
          <w:color w:val="000000"/>
          <w:sz w:val="20"/>
        </w:rPr>
        <w:t>"</w:t>
      </w:r>
      <w:r w:rsidR="00580DF8" w:rsidRPr="00D166D1">
        <w:rPr>
          <w:rFonts w:ascii="Arial" w:hAnsi="Arial" w:cs="Arial"/>
          <w:sz w:val="20"/>
          <w:szCs w:val="20"/>
        </w:rPr>
        <w:t>; od.: "</w:t>
      </w:r>
      <w:r w:rsidR="004D41E3">
        <w:rPr>
          <w:rFonts w:ascii="Arial" w:hAnsi="Arial" w:cs="Arial"/>
          <w:sz w:val="20"/>
          <w:szCs w:val="20"/>
        </w:rPr>
        <w:t>wenn jemand e</w:t>
      </w:r>
      <w:r w:rsidR="00580DF8" w:rsidRPr="00D166D1">
        <w:rPr>
          <w:rFonts w:ascii="Arial" w:hAnsi="Arial" w:cs="Arial"/>
          <w:sz w:val="20"/>
          <w:szCs w:val="20"/>
        </w:rPr>
        <w:t>twas (d.h. Geld) von euch nimmt" (35,z.St.).</w:t>
      </w:r>
      <w:r w:rsidR="00C4350F">
        <w:rPr>
          <w:rFonts w:ascii="Arial" w:hAnsi="Arial" w:cs="Arial"/>
          <w:sz w:val="20"/>
          <w:szCs w:val="20"/>
        </w:rPr>
        <w:br/>
      </w:r>
      <w:r w:rsidRPr="000F1AAF">
        <w:rPr>
          <w:rFonts w:ascii="Arial" w:hAnsi="Arial" w:cs="Arial"/>
          <w:b/>
          <w:szCs w:val="20"/>
          <w:vertAlign w:val="superscript"/>
        </w:rPr>
        <w:t>11</w:t>
      </w:r>
      <w:r w:rsidR="00580DF8" w:rsidRPr="00D166D1">
        <w:rPr>
          <w:rFonts w:ascii="Arial" w:hAnsi="Arial" w:cs="Arial"/>
          <w:sz w:val="20"/>
          <w:szCs w:val="20"/>
        </w:rPr>
        <w:t xml:space="preserve"> Klemens von Rom berichtet, dass Paulus siebenmal in Gefangenschaft war (21,III,106).</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Eine Prügelstrafe der Römer (lat.: </w:t>
      </w:r>
      <w:r w:rsidR="00580DF8" w:rsidRPr="00C0294F">
        <w:rPr>
          <w:rFonts w:ascii="Arial" w:hAnsi="Arial" w:cs="Arial"/>
          <w:i/>
          <w:iCs/>
          <w:sz w:val="20"/>
          <w:szCs w:val="20"/>
        </w:rPr>
        <w:t>virgis caesus sum</w:t>
      </w:r>
      <w:r w:rsidR="00580DF8" w:rsidRPr="00D166D1">
        <w:rPr>
          <w:rFonts w:ascii="Arial" w:hAnsi="Arial" w:cs="Arial"/>
          <w:sz w:val="20"/>
          <w:szCs w:val="20"/>
        </w:rPr>
        <w:t>), die nicht an römischen Bürgern ausgeführt werden durfte, die Paulus aber in Philippi (Apg 16,23.37)</w:t>
      </w:r>
      <w:r w:rsidR="0095200D" w:rsidRPr="0095200D">
        <w:rPr>
          <w:rFonts w:ascii="Arial" w:hAnsi="Arial" w:cs="Arial"/>
          <w:sz w:val="20"/>
          <w:szCs w:val="20"/>
        </w:rPr>
        <w:t xml:space="preserve"> </w:t>
      </w:r>
      <w:r w:rsidR="004464C9">
        <w:rPr>
          <w:rFonts w:ascii="Arial" w:hAnsi="Arial" w:cs="Arial"/>
          <w:sz w:val="20"/>
          <w:szCs w:val="20"/>
        </w:rPr>
        <w:t>trotzdem</w:t>
      </w:r>
      <w:r w:rsidR="00580DF8" w:rsidRPr="00D166D1">
        <w:rPr>
          <w:rFonts w:ascii="Arial" w:hAnsi="Arial" w:cs="Arial"/>
          <w:sz w:val="20"/>
          <w:szCs w:val="20"/>
        </w:rPr>
        <w:t xml:space="preserve"> erlitt (21,III,106).</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Die Gegenden in Kleinasien waren laut Strabo damals wegen der Banditen die Reisende ausraubten</w:t>
      </w:r>
      <w:r w:rsidR="000C14C7" w:rsidRPr="000C14C7">
        <w:rPr>
          <w:rFonts w:ascii="Arial" w:hAnsi="Arial" w:cs="Arial"/>
          <w:sz w:val="20"/>
          <w:szCs w:val="20"/>
        </w:rPr>
        <w:t xml:space="preserve"> </w:t>
      </w:r>
      <w:r w:rsidR="000C14C7" w:rsidRPr="00D166D1">
        <w:rPr>
          <w:rFonts w:ascii="Arial" w:hAnsi="Arial" w:cs="Arial"/>
          <w:sz w:val="20"/>
          <w:szCs w:val="20"/>
        </w:rPr>
        <w:t>gefürchtet</w:t>
      </w:r>
      <w:r w:rsidR="00580DF8" w:rsidRPr="00D166D1">
        <w:rPr>
          <w:rFonts w:ascii="Arial" w:hAnsi="Arial" w:cs="Arial"/>
          <w:sz w:val="20"/>
          <w:szCs w:val="20"/>
        </w:rPr>
        <w:t xml:space="preserve"> (21,III,106).</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Da er direkt davor von unfreiwilliger Nahrungskarenz spricht, ist hier sicherlich ein religiöses Fasten gemeint, dass Jesus für seine Jünger ankündigte (Mt 9,15; 17,21) und </w:t>
      </w:r>
      <w:r w:rsidR="000C14C7">
        <w:rPr>
          <w:rFonts w:ascii="Arial" w:hAnsi="Arial" w:cs="Arial"/>
          <w:sz w:val="20"/>
          <w:szCs w:val="20"/>
        </w:rPr>
        <w:t>das</w:t>
      </w:r>
      <w:r w:rsidR="00580DF8" w:rsidRPr="00D166D1">
        <w:rPr>
          <w:rFonts w:ascii="Arial" w:hAnsi="Arial" w:cs="Arial"/>
          <w:sz w:val="20"/>
          <w:szCs w:val="20"/>
        </w:rPr>
        <w:t xml:space="preserve"> von der Urgemeinde dann auch praktiziert wurde (Apg 13,2.3; 14,23; 2Kor 6,5; vgl. auch Lk 2,37).</w:t>
      </w:r>
      <w:r w:rsidR="00C4350F">
        <w:rPr>
          <w:rFonts w:ascii="Arial" w:hAnsi="Arial" w:cs="Arial"/>
          <w:sz w:val="20"/>
          <w:szCs w:val="20"/>
        </w:rPr>
        <w:br/>
      </w:r>
      <w:r w:rsidRPr="000F1AAF">
        <w:rPr>
          <w:rFonts w:ascii="Arial" w:hAnsi="Arial" w:cs="Arial"/>
          <w:b/>
          <w:szCs w:val="20"/>
          <w:vertAlign w:val="superscript"/>
        </w:rPr>
        <w:t>15</w:t>
      </w:r>
      <w:r w:rsidR="0095200D" w:rsidRPr="00D166D1">
        <w:rPr>
          <w:rFonts w:ascii="Arial" w:hAnsi="Arial" w:cs="Arial"/>
          <w:sz w:val="20"/>
          <w:szCs w:val="20"/>
        </w:rPr>
        <w:t xml:space="preserve"> </w:t>
      </w:r>
      <w:r w:rsidR="00202B3E">
        <w:rPr>
          <w:rFonts w:ascii="Arial" w:hAnsi="Arial" w:cs="Arial"/>
          <w:sz w:val="20"/>
          <w:szCs w:val="20"/>
        </w:rPr>
        <w:t xml:space="preserve">Ein Realis. </w:t>
      </w:r>
      <w:r w:rsidR="0095200D" w:rsidRPr="00D166D1">
        <w:rPr>
          <w:rFonts w:ascii="Arial" w:hAnsi="Arial" w:cs="Arial"/>
          <w:sz w:val="20"/>
          <w:szCs w:val="20"/>
        </w:rPr>
        <w:t>Da</w:t>
      </w:r>
      <w:r w:rsidR="0095200D">
        <w:rPr>
          <w:rFonts w:ascii="Arial" w:hAnsi="Arial" w:cs="Arial"/>
          <w:sz w:val="20"/>
          <w:szCs w:val="20"/>
        </w:rPr>
        <w:t xml:space="preserve">mit sind wahrscheinlich die gesetzlichen </w:t>
      </w:r>
      <w:r w:rsidR="00BA3310">
        <w:rPr>
          <w:rFonts w:ascii="Arial" w:hAnsi="Arial" w:cs="Arial"/>
          <w:sz w:val="20"/>
          <w:szCs w:val="20"/>
        </w:rPr>
        <w:t>Juden-Christen</w:t>
      </w:r>
      <w:r w:rsidR="000C14C7">
        <w:rPr>
          <w:rFonts w:ascii="Arial" w:hAnsi="Arial" w:cs="Arial"/>
          <w:sz w:val="20"/>
          <w:szCs w:val="20"/>
        </w:rPr>
        <w:t xml:space="preserve"> aus Jerusalem </w:t>
      </w:r>
      <w:r w:rsidR="0095200D">
        <w:rPr>
          <w:rFonts w:ascii="Arial" w:hAnsi="Arial" w:cs="Arial"/>
          <w:sz w:val="20"/>
          <w:szCs w:val="20"/>
        </w:rPr>
        <w:t xml:space="preserve">gemeint, die umherzogen, um die </w:t>
      </w:r>
      <w:r w:rsidR="007959CD">
        <w:rPr>
          <w:rFonts w:ascii="Arial" w:hAnsi="Arial" w:cs="Arial"/>
          <w:sz w:val="20"/>
          <w:szCs w:val="20"/>
        </w:rPr>
        <w:t>Heiden-Christen</w:t>
      </w:r>
      <w:r w:rsidR="0095200D">
        <w:rPr>
          <w:rFonts w:ascii="Arial" w:hAnsi="Arial" w:cs="Arial"/>
          <w:sz w:val="20"/>
          <w:szCs w:val="20"/>
        </w:rPr>
        <w:t xml:space="preserve"> zur Beschneidung zu zwingen (Apg 15,5; Gal 2,4 ua.).</w:t>
      </w:r>
      <w:r w:rsidR="00C4350F">
        <w:rPr>
          <w:rFonts w:ascii="Arial" w:hAnsi="Arial" w:cs="Arial"/>
          <w:sz w:val="20"/>
          <w:szCs w:val="20"/>
        </w:rPr>
        <w:br/>
      </w:r>
      <w:r w:rsidRPr="000F1AAF">
        <w:rPr>
          <w:rFonts w:ascii="Arial" w:hAnsi="Arial" w:cs="Arial"/>
          <w:b/>
          <w:szCs w:val="20"/>
          <w:vertAlign w:val="superscript"/>
        </w:rPr>
        <w:t>16</w:t>
      </w:r>
      <w:r w:rsidR="00FD09CA" w:rsidRPr="00D166D1">
        <w:rPr>
          <w:rFonts w:ascii="Arial" w:hAnsi="Arial" w:cs="Arial"/>
          <w:sz w:val="20"/>
          <w:szCs w:val="20"/>
        </w:rPr>
        <w:t xml:space="preserve"> </w:t>
      </w:r>
      <w:r w:rsidR="00FD09CA">
        <w:rPr>
          <w:rFonts w:ascii="Arial" w:hAnsi="Arial" w:cs="Arial"/>
          <w:sz w:val="20"/>
          <w:szCs w:val="20"/>
        </w:rPr>
        <w:t>Ein unerfüllbarer Wunsch</w:t>
      </w:r>
      <w:r w:rsidR="00457137">
        <w:rPr>
          <w:rFonts w:ascii="Arial" w:hAnsi="Arial" w:cs="Arial"/>
          <w:sz w:val="20"/>
          <w:szCs w:val="20"/>
        </w:rPr>
        <w:t xml:space="preserve"> in der Gegenwart</w:t>
      </w:r>
      <w:r w:rsidR="00FD09CA">
        <w:rPr>
          <w:rFonts w:ascii="Arial" w:hAnsi="Arial" w:cs="Arial"/>
          <w:sz w:val="20"/>
          <w:szCs w:val="20"/>
        </w:rPr>
        <w:t xml:space="preserve"> (13,123).</w:t>
      </w:r>
      <w:r w:rsidR="00C4350F">
        <w:rPr>
          <w:rFonts w:ascii="Arial" w:hAnsi="Arial" w:cs="Arial"/>
          <w:sz w:val="20"/>
          <w:szCs w:val="20"/>
        </w:rPr>
        <w:br/>
      </w:r>
      <w:r w:rsidRPr="000F1AAF">
        <w:rPr>
          <w:rFonts w:ascii="Arial" w:hAnsi="Arial" w:cs="Arial"/>
          <w:b/>
          <w:szCs w:val="20"/>
          <w:vertAlign w:val="superscript"/>
        </w:rPr>
        <w:t>17</w:t>
      </w:r>
      <w:r w:rsidR="00D62DB4" w:rsidRPr="00D166D1">
        <w:rPr>
          <w:rFonts w:ascii="Arial" w:hAnsi="Arial" w:cs="Arial"/>
          <w:sz w:val="20"/>
          <w:szCs w:val="20"/>
        </w:rPr>
        <w:t xml:space="preserve"> </w:t>
      </w:r>
      <w:r w:rsidR="00D62DB4">
        <w:rPr>
          <w:rFonts w:ascii="Arial" w:hAnsi="Arial" w:cs="Arial"/>
          <w:sz w:val="20"/>
          <w:szCs w:val="20"/>
        </w:rPr>
        <w:t xml:space="preserve">Philosophische Wanderprediger oder Lehrer lebten damals </w:t>
      </w:r>
      <w:r w:rsidR="007736CD">
        <w:rPr>
          <w:rFonts w:ascii="Arial" w:hAnsi="Arial" w:cs="Arial"/>
          <w:sz w:val="20"/>
          <w:szCs w:val="20"/>
        </w:rPr>
        <w:t>von einem reichen Schutzherrn</w:t>
      </w:r>
      <w:r w:rsidR="00D62DB4">
        <w:rPr>
          <w:rFonts w:ascii="Arial" w:hAnsi="Arial" w:cs="Arial"/>
          <w:sz w:val="20"/>
          <w:szCs w:val="20"/>
        </w:rPr>
        <w:t>, von Honoraren oder vom Betteln. Niemals jedoch durften sie einer handwerklichen Tätigkeit nachgehen, wie Paulus es tat. Manche Gläubige</w:t>
      </w:r>
      <w:r w:rsidR="00194826">
        <w:rPr>
          <w:rFonts w:ascii="Arial" w:hAnsi="Arial" w:cs="Arial"/>
          <w:sz w:val="20"/>
          <w:szCs w:val="20"/>
        </w:rPr>
        <w:t>n</w:t>
      </w:r>
      <w:r w:rsidR="00D62DB4">
        <w:rPr>
          <w:rFonts w:ascii="Arial" w:hAnsi="Arial" w:cs="Arial"/>
          <w:sz w:val="20"/>
          <w:szCs w:val="20"/>
        </w:rPr>
        <w:t xml:space="preserve"> in Korinth unterstellten dem Paulus daher unlautere Motive oder das Eingeständnis von mangelnder Autorität im Vergleich zu den judenchristlichen Lehrern aus Jerusalem, die sich von den Korinthern aushalten ließen</w:t>
      </w:r>
      <w:r w:rsidR="004F0A6D">
        <w:rPr>
          <w:rFonts w:ascii="Arial" w:hAnsi="Arial" w:cs="Arial"/>
          <w:sz w:val="20"/>
          <w:szCs w:val="20"/>
        </w:rPr>
        <w:t>. Demut</w:t>
      </w:r>
      <w:r w:rsidR="00194826">
        <w:rPr>
          <w:rFonts w:ascii="Arial" w:hAnsi="Arial" w:cs="Arial"/>
          <w:sz w:val="20"/>
          <w:szCs w:val="20"/>
        </w:rPr>
        <w:t xml:space="preserve"> oder Selbsterniedrigung </w:t>
      </w:r>
      <w:r w:rsidR="004F0A6D">
        <w:rPr>
          <w:rFonts w:ascii="Arial" w:hAnsi="Arial" w:cs="Arial"/>
          <w:sz w:val="20"/>
          <w:szCs w:val="20"/>
        </w:rPr>
        <w:t xml:space="preserve">war bei den Griechen </w:t>
      </w:r>
      <w:r w:rsidR="004F0A6D" w:rsidRPr="004F0A6D">
        <w:rPr>
          <w:rFonts w:ascii="Arial" w:hAnsi="Arial" w:cs="Arial"/>
          <w:b/>
          <w:bCs/>
          <w:sz w:val="20"/>
          <w:szCs w:val="20"/>
        </w:rPr>
        <w:t>keine</w:t>
      </w:r>
      <w:r w:rsidR="004F0A6D">
        <w:rPr>
          <w:rFonts w:ascii="Arial" w:hAnsi="Arial" w:cs="Arial"/>
          <w:sz w:val="20"/>
          <w:szCs w:val="20"/>
        </w:rPr>
        <w:t xml:space="preserve"> Tugend</w:t>
      </w:r>
      <w:r w:rsidR="00D62DB4">
        <w:rPr>
          <w:rFonts w:ascii="Arial" w:hAnsi="Arial" w:cs="Arial"/>
          <w:sz w:val="20"/>
          <w:szCs w:val="20"/>
        </w:rPr>
        <w:t xml:space="preserve"> (65,II,339).</w:t>
      </w:r>
    </w:p>
    <w:p w14:paraId="34A68DCC" w14:textId="11C16BD4" w:rsidR="00C332F3" w:rsidRPr="00D166D1" w:rsidRDefault="00C332F3" w:rsidP="00080DD4">
      <w:pPr>
        <w:spacing w:after="120"/>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749A992F" w14:textId="294BE7E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12</w:t>
      </w:r>
    </w:p>
    <w:p w14:paraId="69F38440"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FA784C1" w14:textId="103D6C6E" w:rsidR="00580DF8" w:rsidRPr="00D166D1" w:rsidRDefault="000F1AAF" w:rsidP="00AE3AC3">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entw. als Ergänzung zu V</w:t>
      </w:r>
      <w:r w:rsidR="000C14C7">
        <w:rPr>
          <w:rFonts w:ascii="Arial" w:hAnsi="Arial" w:cs="Arial"/>
          <w:sz w:val="20"/>
        </w:rPr>
        <w:t xml:space="preserve">ers </w:t>
      </w:r>
      <w:r w:rsidR="00580DF8" w:rsidRPr="00D166D1">
        <w:rPr>
          <w:rFonts w:ascii="Arial" w:hAnsi="Arial" w:cs="Arial"/>
          <w:sz w:val="20"/>
        </w:rPr>
        <w:t xml:space="preserve">6: "...von mir hört, wegen dem Übertrefflichen..."; od. eher in Bezug auf das Folgende betont vorangestellt: "Auch wegen dem Übertrefflichen…, wurde mir gegeben..." </w:t>
      </w:r>
      <w:r w:rsidR="00E439D0">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Ein Dorn, ein spitzes Stück Holz, ein Splitter oder ein lästiger Fremdkörper, der stechenden Schmerz hervorruft (1,1511)</w:t>
      </w:r>
      <w:r w:rsidR="000C14C7">
        <w:rPr>
          <w:rFonts w:ascii="Arial" w:hAnsi="Arial" w:cs="Arial"/>
          <w:sz w:val="20"/>
        </w:rPr>
        <w:t>. V</w:t>
      </w:r>
      <w:r w:rsidR="00580DF8" w:rsidRPr="00D166D1">
        <w:rPr>
          <w:rFonts w:ascii="Arial" w:hAnsi="Arial" w:cs="Arial"/>
          <w:sz w:val="20"/>
        </w:rPr>
        <w:t>ielleicht ein körperliches Leiden, z.B. ein Augenleiden (vgl. Gal 4,15; 6,11) oder chronische Kopfschmerzen nach Malaria (</w:t>
      </w:r>
      <w:r w:rsidR="00D55A00" w:rsidRPr="00D166D1">
        <w:rPr>
          <w:rFonts w:ascii="Arial" w:hAnsi="Arial" w:cs="Arial"/>
          <w:sz w:val="20"/>
        </w:rPr>
        <w:t>"</w:t>
      </w:r>
      <w:r w:rsidR="00580DF8" w:rsidRPr="00D166D1">
        <w:rPr>
          <w:rFonts w:ascii="Arial" w:hAnsi="Arial" w:cs="Arial"/>
          <w:sz w:val="20"/>
        </w:rPr>
        <w:t>...mit Fäusten Schlage</w:t>
      </w:r>
      <w:r w:rsidR="00FD2270" w:rsidRPr="00D166D1">
        <w:rPr>
          <w:rFonts w:ascii="Arial" w:hAnsi="Arial" w:cs="Arial"/>
          <w:sz w:val="20"/>
          <w:szCs w:val="20"/>
        </w:rPr>
        <w:t>"</w:t>
      </w:r>
      <w:r w:rsidR="00580DF8" w:rsidRPr="00D166D1">
        <w:rPr>
          <w:rFonts w:ascii="Arial" w:hAnsi="Arial" w:cs="Arial"/>
          <w:sz w:val="20"/>
        </w:rPr>
        <w:t>), oder Epilepsie?</w:t>
      </w:r>
      <w:r w:rsidR="00DF0330">
        <w:rPr>
          <w:rFonts w:ascii="Arial" w:hAnsi="Arial" w:cs="Arial"/>
          <w:sz w:val="20"/>
        </w:rPr>
        <w:t xml:space="preserve"> Es könnte aber auch im übertragenen Sinn gemeint sein (Num 33,55).</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Er spricht in ironischer Weise von den "Superaposteln" in</w:t>
      </w:r>
      <w:r w:rsidR="00C431B3">
        <w:rPr>
          <w:rFonts w:ascii="Arial" w:hAnsi="Arial" w:cs="Arial"/>
          <w:sz w:val="20"/>
        </w:rPr>
        <w:t>:</w:t>
      </w:r>
      <w:r w:rsidR="00580DF8" w:rsidRPr="00D166D1">
        <w:rPr>
          <w:rFonts w:ascii="Arial" w:hAnsi="Arial" w:cs="Arial"/>
          <w:sz w:val="20"/>
        </w:rPr>
        <w:t xml:space="preserve"> Apg 15,1-2; Gal 2,3-5.12; 4,17; 6,13; 2Kor 11,13 u.a.</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Zeichen und Wunder zu tun, war offenbar den Aposteln und Evangelisten, als machtvolle Bestätigung ihrer Botschaft, vorbehalten. vgl. Mk 16,2; Apg. 2,43; 4,30; 5,12; 6,8; 8,6; 14,3; 19,11; Röm 15,19; Heb 2,3.4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geheime Aussprüche, d.h. Worte die nicht erlaubt waren</w:t>
      </w:r>
      <w:r w:rsidR="000B5754">
        <w:rPr>
          <w:rFonts w:ascii="Arial" w:hAnsi="Arial" w:cs="Arial"/>
          <w:sz w:val="20"/>
        </w:rPr>
        <w:t>,</w:t>
      </w:r>
      <w:r w:rsidR="00580DF8" w:rsidRPr="00D166D1">
        <w:rPr>
          <w:rFonts w:ascii="Arial" w:hAnsi="Arial" w:cs="Arial"/>
          <w:sz w:val="20"/>
        </w:rPr>
        <w:t xml:space="preserve"> sie auszusprechen?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Die jüdischen Rabbis teilten den Himmel zwar in sieben Bereiche ein, das Paradies befand sich aber im dritten Himmel (21,III,109).</w:t>
      </w:r>
      <w:r w:rsidR="00552A9E">
        <w:rPr>
          <w:rFonts w:ascii="Arial" w:hAnsi="Arial" w:cs="Arial"/>
          <w:sz w:val="20"/>
        </w:rPr>
        <w:t xml:space="preserve"> </w:t>
      </w:r>
      <w:r w:rsidR="00552A9E" w:rsidRPr="00552A9E">
        <w:rPr>
          <w:rFonts w:ascii="Arial" w:hAnsi="Arial" w:cs="Arial"/>
          <w:sz w:val="20"/>
        </w:rPr>
        <w:t>Die Bibel unterscheidet drei Dimensionen</w:t>
      </w:r>
      <w:r w:rsidR="00552A9E">
        <w:rPr>
          <w:rFonts w:ascii="Arial" w:hAnsi="Arial" w:cs="Arial"/>
          <w:sz w:val="20"/>
        </w:rPr>
        <w:t xml:space="preserve"> </w:t>
      </w:r>
      <w:r w:rsidR="00552A9E" w:rsidRPr="00552A9E">
        <w:rPr>
          <w:rFonts w:ascii="Arial" w:hAnsi="Arial" w:cs="Arial"/>
          <w:sz w:val="20"/>
        </w:rPr>
        <w:t>des Himmels, die im Deutschen alle mit dem</w:t>
      </w:r>
      <w:r w:rsidR="00552A9E">
        <w:rPr>
          <w:rFonts w:ascii="Arial" w:hAnsi="Arial" w:cs="Arial"/>
          <w:sz w:val="20"/>
        </w:rPr>
        <w:t xml:space="preserve"> </w:t>
      </w:r>
      <w:r w:rsidR="00552A9E" w:rsidRPr="00552A9E">
        <w:rPr>
          <w:rFonts w:ascii="Arial" w:hAnsi="Arial" w:cs="Arial"/>
          <w:sz w:val="20"/>
        </w:rPr>
        <w:t xml:space="preserve">Wort </w:t>
      </w:r>
      <w:r w:rsidR="00552A9E">
        <w:rPr>
          <w:rFonts w:ascii="Arial" w:hAnsi="Arial" w:cs="Arial"/>
          <w:sz w:val="20"/>
        </w:rPr>
        <w:t xml:space="preserve">Himmel </w:t>
      </w:r>
      <w:r w:rsidR="00552A9E" w:rsidRPr="00552A9E">
        <w:rPr>
          <w:rFonts w:ascii="Arial" w:hAnsi="Arial" w:cs="Arial"/>
          <w:sz w:val="20"/>
        </w:rPr>
        <w:t>bezeichnet werden: Die Atmosphäre</w:t>
      </w:r>
      <w:r w:rsidR="00552A9E">
        <w:rPr>
          <w:rFonts w:ascii="Arial" w:hAnsi="Arial" w:cs="Arial"/>
          <w:sz w:val="20"/>
        </w:rPr>
        <w:t xml:space="preserve">, </w:t>
      </w:r>
      <w:r w:rsidR="00552A9E" w:rsidRPr="00552A9E">
        <w:rPr>
          <w:rFonts w:ascii="Arial" w:hAnsi="Arial" w:cs="Arial"/>
          <w:sz w:val="20"/>
        </w:rPr>
        <w:t xml:space="preserve">das Weltall, </w:t>
      </w:r>
      <w:r w:rsidR="00552A9E">
        <w:rPr>
          <w:rFonts w:ascii="Arial" w:hAnsi="Arial" w:cs="Arial"/>
          <w:sz w:val="20"/>
        </w:rPr>
        <w:t>die</w:t>
      </w:r>
      <w:r w:rsidR="00552A9E" w:rsidRPr="00552A9E">
        <w:rPr>
          <w:rFonts w:ascii="Arial" w:hAnsi="Arial" w:cs="Arial"/>
          <w:sz w:val="20"/>
        </w:rPr>
        <w:t xml:space="preserve"> unsichtbare</w:t>
      </w:r>
      <w:r w:rsidR="00552A9E">
        <w:rPr>
          <w:rFonts w:ascii="Arial" w:hAnsi="Arial" w:cs="Arial"/>
          <w:sz w:val="20"/>
        </w:rPr>
        <w:t xml:space="preserve"> </w:t>
      </w:r>
      <w:r w:rsidR="00552A9E" w:rsidRPr="00552A9E">
        <w:rPr>
          <w:rFonts w:ascii="Arial" w:hAnsi="Arial" w:cs="Arial"/>
          <w:sz w:val="20"/>
        </w:rPr>
        <w:t>Welt Gottes, das Paradies (</w:t>
      </w:r>
      <w:r w:rsidR="00552A9E">
        <w:rPr>
          <w:rFonts w:ascii="Arial" w:hAnsi="Arial" w:cs="Arial"/>
          <w:sz w:val="20"/>
        </w:rPr>
        <w:t>54,z.St.</w:t>
      </w:r>
      <w:r w:rsidR="00552A9E" w:rsidRPr="00552A9E">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Die </w:t>
      </w:r>
      <w:r w:rsidR="007E3544">
        <w:rPr>
          <w:rFonts w:ascii="Arial" w:hAnsi="Arial" w:cs="Arial"/>
          <w:sz w:val="20"/>
        </w:rPr>
        <w:t xml:space="preserve">beiden Konjunktiv </w:t>
      </w:r>
      <w:r w:rsidR="00580DF8" w:rsidRPr="00D166D1">
        <w:rPr>
          <w:rFonts w:ascii="Arial" w:hAnsi="Arial" w:cs="Arial"/>
          <w:sz w:val="20"/>
        </w:rPr>
        <w:t>Präsens drücken aus, dass Paulus dieses Problem noch immer quält.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Paulus nimmt eine gängige Praxis und überträgt sie auf den geistlichen Bereich. </w:t>
      </w:r>
      <w:r w:rsidR="009F6D7B">
        <w:rPr>
          <w:rFonts w:ascii="Arial" w:hAnsi="Arial" w:cs="Arial"/>
          <w:sz w:val="20"/>
        </w:rPr>
        <w:t>Aber i</w:t>
      </w:r>
      <w:r w:rsidR="00580DF8" w:rsidRPr="00D166D1">
        <w:rPr>
          <w:rFonts w:ascii="Arial" w:hAnsi="Arial" w:cs="Arial"/>
          <w:sz w:val="20"/>
        </w:rPr>
        <w:t>m irdischen Bereich sollen wir weder für uns selbst noch für unsere Kinder Schätze sammeln (Mt 6,19).</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4F0566">
        <w:rPr>
          <w:rFonts w:ascii="Arial" w:hAnsi="Arial" w:cs="Arial"/>
          <w:sz w:val="20"/>
        </w:rPr>
        <w:t>Der Plural</w:t>
      </w:r>
      <w:r w:rsidR="00FF0682">
        <w:rPr>
          <w:rFonts w:ascii="Arial" w:hAnsi="Arial" w:cs="Arial"/>
          <w:sz w:val="20"/>
        </w:rPr>
        <w:t xml:space="preserve">e </w:t>
      </w:r>
      <w:r w:rsidR="00FF0682" w:rsidRPr="00D166D1">
        <w:rPr>
          <w:rFonts w:ascii="Arial" w:hAnsi="Arial" w:cs="Arial"/>
          <w:color w:val="000000"/>
          <w:sz w:val="20"/>
        </w:rPr>
        <w:t>"</w:t>
      </w:r>
      <w:r w:rsidR="00FF0682" w:rsidRPr="00D166D1">
        <w:rPr>
          <w:rFonts w:ascii="Arial" w:hAnsi="Arial" w:cs="Arial"/>
          <w:sz w:val="20"/>
        </w:rPr>
        <w:t>Wutausbrüch</w:t>
      </w:r>
      <w:r w:rsidR="00FF0682" w:rsidRPr="00FF0682">
        <w:rPr>
          <w:rFonts w:ascii="Arial" w:hAnsi="Arial" w:cs="Arial"/>
          <w:b/>
          <w:bCs/>
          <w:sz w:val="20"/>
        </w:rPr>
        <w:t>e</w:t>
      </w:r>
      <w:r w:rsidR="00FF0682" w:rsidRPr="00D166D1">
        <w:rPr>
          <w:rFonts w:ascii="Arial" w:hAnsi="Arial" w:cs="Arial"/>
          <w:sz w:val="20"/>
        </w:rPr>
        <w:t>, ...</w:t>
      </w:r>
      <w:r w:rsidR="00FF0682">
        <w:rPr>
          <w:rFonts w:ascii="Arial" w:hAnsi="Arial" w:cs="Arial"/>
          <w:sz w:val="20"/>
        </w:rPr>
        <w:t>,</w:t>
      </w:r>
      <w:r w:rsidR="00FF0682" w:rsidRPr="00D166D1">
        <w:rPr>
          <w:rFonts w:ascii="Arial" w:hAnsi="Arial" w:cs="Arial"/>
          <w:sz w:val="20"/>
        </w:rPr>
        <w:t xml:space="preserve"> Unordnung</w:t>
      </w:r>
      <w:r w:rsidR="00FF0682" w:rsidRPr="00FF0682">
        <w:rPr>
          <w:rFonts w:ascii="Arial" w:hAnsi="Arial" w:cs="Arial"/>
          <w:b/>
          <w:bCs/>
          <w:sz w:val="20"/>
        </w:rPr>
        <w:t>en</w:t>
      </w:r>
      <w:r w:rsidR="00FF0682" w:rsidRPr="00D166D1">
        <w:rPr>
          <w:rFonts w:ascii="Arial" w:hAnsi="Arial" w:cs="Arial"/>
          <w:color w:val="000000"/>
          <w:sz w:val="20"/>
        </w:rPr>
        <w:t>"</w:t>
      </w:r>
      <w:r w:rsidR="00FF0682" w:rsidRPr="00D166D1">
        <w:rPr>
          <w:rFonts w:ascii="Arial" w:hAnsi="Arial" w:cs="Arial"/>
          <w:sz w:val="20"/>
        </w:rPr>
        <w:t xml:space="preserve"> </w:t>
      </w:r>
      <w:r w:rsidR="004F0566">
        <w:rPr>
          <w:rFonts w:ascii="Arial" w:hAnsi="Arial" w:cs="Arial"/>
          <w:sz w:val="20"/>
        </w:rPr>
        <w:t xml:space="preserve"> </w:t>
      </w:r>
      <w:r w:rsidR="00FF0682">
        <w:rPr>
          <w:rFonts w:ascii="Arial" w:hAnsi="Arial" w:cs="Arial"/>
          <w:sz w:val="20"/>
        </w:rPr>
        <w:t>werden verwendet, um</w:t>
      </w:r>
      <w:r w:rsidR="004F0566">
        <w:rPr>
          <w:rFonts w:ascii="Arial" w:hAnsi="Arial" w:cs="Arial"/>
          <w:sz w:val="20"/>
        </w:rPr>
        <w:t xml:space="preserve"> </w:t>
      </w:r>
      <w:r w:rsidR="00271D12">
        <w:rPr>
          <w:rFonts w:ascii="Arial" w:hAnsi="Arial" w:cs="Arial"/>
          <w:sz w:val="20"/>
        </w:rPr>
        <w:t>konkrete Erscheinungsformen abstrakter Begriffe</w:t>
      </w:r>
      <w:r w:rsidR="00FF0682">
        <w:rPr>
          <w:rFonts w:ascii="Arial" w:hAnsi="Arial" w:cs="Arial"/>
          <w:sz w:val="20"/>
        </w:rPr>
        <w:t xml:space="preserve"> auszudrücken</w:t>
      </w:r>
      <w:r w:rsidR="00271D12">
        <w:rPr>
          <w:rFonts w:ascii="Arial" w:hAnsi="Arial" w:cs="Arial"/>
          <w:sz w:val="20"/>
        </w:rPr>
        <w:t xml:space="preserve"> (2,1336). </w:t>
      </w:r>
      <w:r w:rsidR="00580DF8" w:rsidRPr="00D166D1">
        <w:rPr>
          <w:rFonts w:ascii="Arial" w:hAnsi="Arial" w:cs="Arial"/>
          <w:sz w:val="20"/>
        </w:rPr>
        <w:t>Die Plurale könnten darauf hindeuten, dass diese Sünden bei den betreffenden Personen oft bzw. gewohnheitsmäßig auftraten, und</w:t>
      </w:r>
      <w:r w:rsidR="009F6D7B">
        <w:rPr>
          <w:rFonts w:ascii="Arial" w:hAnsi="Arial" w:cs="Arial"/>
          <w:sz w:val="20"/>
        </w:rPr>
        <w:t xml:space="preserve"> dass</w:t>
      </w:r>
      <w:r w:rsidR="00580DF8" w:rsidRPr="00D166D1">
        <w:rPr>
          <w:rFonts w:ascii="Arial" w:hAnsi="Arial" w:cs="Arial"/>
          <w:sz w:val="20"/>
        </w:rPr>
        <w:t xml:space="preserve"> deshalb eine Gemeindezucht notwendig war (vgl</w:t>
      </w:r>
      <w:r w:rsidR="004F0566">
        <w:rPr>
          <w:rFonts w:ascii="Arial" w:hAnsi="Arial" w:cs="Arial"/>
          <w:sz w:val="20"/>
        </w:rPr>
        <w:t>.</w:t>
      </w:r>
      <w:r w:rsidR="00580DF8" w:rsidRPr="00D166D1">
        <w:rPr>
          <w:rFonts w:ascii="Arial" w:hAnsi="Arial" w:cs="Arial"/>
          <w:sz w:val="20"/>
        </w:rPr>
        <w:t xml:space="preserve"> Kap</w:t>
      </w:r>
      <w:r w:rsidR="000C14C7">
        <w:rPr>
          <w:rFonts w:ascii="Arial" w:hAnsi="Arial" w:cs="Arial"/>
          <w:sz w:val="20"/>
        </w:rPr>
        <w:t>.</w:t>
      </w:r>
      <w:r w:rsidR="00580DF8" w:rsidRPr="00D166D1">
        <w:rPr>
          <w:rFonts w:ascii="Arial" w:hAnsi="Arial" w:cs="Arial"/>
          <w:sz w:val="20"/>
        </w:rPr>
        <w:t xml:space="preserve"> 13,2).</w:t>
      </w:r>
    </w:p>
    <w:p w14:paraId="0CB29105" w14:textId="770957B8" w:rsidR="00580DF8" w:rsidRPr="00D166D1" w:rsidRDefault="00580DF8" w:rsidP="005049A8">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2.Korinther</w:t>
      </w:r>
      <w:r w:rsidRPr="00D166D1">
        <w:rPr>
          <w:rFonts w:ascii="Arial" w:hAnsi="Arial" w:cs="Arial"/>
          <w:b/>
          <w:sz w:val="48"/>
          <w:szCs w:val="28"/>
        </w:rPr>
        <w:t xml:space="preserve"> </w:t>
      </w:r>
      <w:r w:rsidRPr="00D166D1">
        <w:rPr>
          <w:rFonts w:ascii="Arial" w:hAnsi="Arial" w:cs="Arial"/>
          <w:b/>
          <w:sz w:val="28"/>
          <w:szCs w:val="28"/>
        </w:rPr>
        <w:t>13</w:t>
      </w:r>
    </w:p>
    <w:p w14:paraId="692FB45A" w14:textId="7C5DA3FC" w:rsidR="009E7D87"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Dtn 19,15</w:t>
      </w:r>
      <w:r w:rsidR="00C3279D">
        <w:rPr>
          <w:rFonts w:ascii="Arial" w:hAnsi="Arial" w:cs="Arial"/>
          <w:sz w:val="20"/>
        </w:rPr>
        <w:t>. Paulus sieht seinen bevorstehenden Besuch in Korinth als eine Art Gerichtsprozess, den er gewinnen wird.</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9E7D87">
        <w:rPr>
          <w:rFonts w:ascii="Arial" w:hAnsi="Arial" w:cs="Arial"/>
          <w:sz w:val="20"/>
        </w:rPr>
        <w:t xml:space="preserve">Es geht hier nicht darum, über die Echtheit seiner Bekehrung zu grübeln, was überhaupt nicht zum Kontext passt, sondern </w:t>
      </w:r>
      <w:r w:rsidR="00053020" w:rsidRPr="00887D71">
        <w:rPr>
          <w:rFonts w:ascii="Arial" w:hAnsi="Arial" w:cs="Arial"/>
          <w:i/>
          <w:iCs/>
          <w:sz w:val="20"/>
        </w:rPr>
        <w:t>immer wieder</w:t>
      </w:r>
      <w:r w:rsidR="00053020">
        <w:rPr>
          <w:rFonts w:ascii="Arial" w:hAnsi="Arial" w:cs="Arial"/>
          <w:sz w:val="20"/>
        </w:rPr>
        <w:t xml:space="preserve"> </w:t>
      </w:r>
      <w:r w:rsidR="009E7D87">
        <w:rPr>
          <w:rFonts w:ascii="Arial" w:hAnsi="Arial" w:cs="Arial"/>
          <w:sz w:val="20"/>
        </w:rPr>
        <w:t>zu evaluieren (daher Imp.</w:t>
      </w:r>
      <w:r w:rsidR="009E7D87" w:rsidRPr="00232721">
        <w:rPr>
          <w:rFonts w:ascii="Arial" w:hAnsi="Arial" w:cs="Arial"/>
          <w:b/>
          <w:bCs/>
          <w:sz w:val="20"/>
        </w:rPr>
        <w:t>Präs</w:t>
      </w:r>
      <w:r w:rsidR="009E7D87">
        <w:rPr>
          <w:rFonts w:ascii="Arial" w:hAnsi="Arial" w:cs="Arial"/>
          <w:sz w:val="20"/>
        </w:rPr>
        <w:t xml:space="preserve">.), wie man in dem Glauben steht, bezüglich Lehre (daher Glaube </w:t>
      </w:r>
      <w:r w:rsidR="009E7D87" w:rsidRPr="001D6AF2">
        <w:rPr>
          <w:rFonts w:ascii="Arial" w:hAnsi="Arial" w:cs="Arial"/>
          <w:i/>
          <w:iCs/>
          <w:sz w:val="20"/>
        </w:rPr>
        <w:t>mit</w:t>
      </w:r>
      <w:r w:rsidR="009E7D87">
        <w:rPr>
          <w:rFonts w:ascii="Arial" w:hAnsi="Arial" w:cs="Arial"/>
          <w:sz w:val="20"/>
        </w:rPr>
        <w:t xml:space="preserve"> Artikel), Lebenswandel, Wachstum und Reife. Man soll </w:t>
      </w:r>
      <w:r w:rsidR="00053020">
        <w:rPr>
          <w:rFonts w:ascii="Arial" w:hAnsi="Arial" w:cs="Arial"/>
          <w:sz w:val="20"/>
        </w:rPr>
        <w:t xml:space="preserve">erkennen, dass man </w:t>
      </w:r>
      <w:r w:rsidR="009E7D87">
        <w:rPr>
          <w:rFonts w:ascii="Arial" w:hAnsi="Arial" w:cs="Arial"/>
          <w:sz w:val="20"/>
        </w:rPr>
        <w:t xml:space="preserve">im Glauben bewährt und nicht unbewährt </w:t>
      </w:r>
      <w:r w:rsidR="00053020">
        <w:rPr>
          <w:rFonts w:ascii="Arial" w:hAnsi="Arial" w:cs="Arial"/>
          <w:sz w:val="20"/>
        </w:rPr>
        <w:t>ist</w:t>
      </w:r>
      <w:r w:rsidR="009E7D87">
        <w:rPr>
          <w:rFonts w:ascii="Arial" w:hAnsi="Arial" w:cs="Arial"/>
          <w:sz w:val="20"/>
        </w:rPr>
        <w:t xml:space="preserve"> .</w:t>
      </w:r>
    </w:p>
    <w:p w14:paraId="39723652" w14:textId="6626C060" w:rsidR="00580DF8" w:rsidRDefault="000F1AAF" w:rsidP="00080DD4">
      <w:pPr>
        <w:rPr>
          <w:rFonts w:ascii="Arial" w:hAnsi="Arial" w:cs="Arial"/>
          <w:sz w:val="20"/>
        </w:rPr>
      </w:pPr>
      <w:r w:rsidRPr="000F1AAF">
        <w:rPr>
          <w:rFonts w:ascii="Arial" w:hAnsi="Arial" w:cs="Arial"/>
          <w:b/>
          <w:vertAlign w:val="superscript"/>
        </w:rPr>
        <w:t>3</w:t>
      </w:r>
      <w:r w:rsidR="00580DF8" w:rsidRPr="00D166D1">
        <w:rPr>
          <w:rFonts w:ascii="Arial" w:hAnsi="Arial" w:cs="Arial"/>
          <w:sz w:val="20"/>
        </w:rPr>
        <w:t xml:space="preserve"> </w:t>
      </w:r>
      <w:r w:rsidR="008D2878">
        <w:rPr>
          <w:rFonts w:ascii="Arial" w:hAnsi="Arial" w:cs="Arial"/>
          <w:sz w:val="20"/>
        </w:rPr>
        <w:t>V</w:t>
      </w:r>
      <w:r w:rsidR="00580DF8" w:rsidRPr="00D166D1">
        <w:rPr>
          <w:rFonts w:ascii="Arial" w:hAnsi="Arial" w:cs="Arial"/>
          <w:sz w:val="20"/>
        </w:rPr>
        <w:t>gl. Eph 4,12</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S</w:t>
      </w:r>
      <w:r w:rsidR="006441A5">
        <w:rPr>
          <w:rFonts w:ascii="Arial" w:hAnsi="Arial" w:cs="Arial"/>
          <w:sz w:val="20"/>
        </w:rPr>
        <w:t xml:space="preserve">päter legte die Kirche fest, </w:t>
      </w:r>
      <w:r w:rsidR="00580DF8" w:rsidRPr="00D166D1">
        <w:rPr>
          <w:rFonts w:ascii="Arial" w:hAnsi="Arial" w:cs="Arial"/>
          <w:sz w:val="20"/>
        </w:rPr>
        <w:t>dass Männer nur Männer</w:t>
      </w:r>
      <w:r w:rsidR="009F6D7B">
        <w:rPr>
          <w:rFonts w:ascii="Arial" w:hAnsi="Arial" w:cs="Arial"/>
          <w:sz w:val="20"/>
        </w:rPr>
        <w:t xml:space="preserve"> und Frauen nur Frauen</w:t>
      </w:r>
      <w:r w:rsidR="00580DF8" w:rsidRPr="00D166D1">
        <w:rPr>
          <w:rFonts w:ascii="Arial" w:hAnsi="Arial" w:cs="Arial"/>
          <w:sz w:val="20"/>
        </w:rPr>
        <w:t xml:space="preserve"> mit dem Bruderkuss küssen (21,V,80).</w:t>
      </w:r>
      <w:r w:rsidR="006441A5">
        <w:rPr>
          <w:rFonts w:ascii="Arial" w:hAnsi="Arial" w:cs="Arial"/>
          <w:sz w:val="20"/>
        </w:rPr>
        <w:t xml:space="preserve"> Anfangs dürfte das aber noch nicht so gewesen sein (65,II,232).</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D.h. einen Beweis dafür, dass Christus durch mich spricht.</w:t>
      </w:r>
      <w:r w:rsidR="00C4350F">
        <w:rPr>
          <w:rFonts w:ascii="Arial" w:hAnsi="Arial" w:cs="Arial"/>
          <w:sz w:val="20"/>
        </w:rPr>
        <w:br/>
      </w:r>
      <w:r w:rsidRPr="000F1AAF">
        <w:rPr>
          <w:rFonts w:ascii="Arial" w:hAnsi="Arial" w:cs="Arial"/>
          <w:b/>
          <w:vertAlign w:val="superscript"/>
        </w:rPr>
        <w:t>6</w:t>
      </w:r>
      <w:r w:rsidR="00BE38B2" w:rsidRPr="00D166D1">
        <w:rPr>
          <w:rFonts w:ascii="Arial" w:hAnsi="Arial" w:cs="Arial"/>
          <w:sz w:val="20"/>
        </w:rPr>
        <w:t xml:space="preserve"> </w:t>
      </w:r>
      <w:r w:rsidR="000768B0">
        <w:rPr>
          <w:rFonts w:ascii="Arial" w:hAnsi="Arial" w:cs="Arial"/>
          <w:sz w:val="20"/>
        </w:rPr>
        <w:t>Betont vorangestellt:</w:t>
      </w:r>
      <w:r w:rsidR="00956E7B">
        <w:rPr>
          <w:rFonts w:ascii="Arial" w:hAnsi="Arial" w:cs="Arial"/>
          <w:sz w:val="20"/>
        </w:rPr>
        <w:t xml:space="preserve"> lieber </w:t>
      </w:r>
      <w:r w:rsidR="00956E7B">
        <w:rPr>
          <w:rFonts w:ascii="Arial" w:hAnsi="Arial" w:cs="Arial"/>
          <w:b/>
          <w:bCs/>
          <w:sz w:val="20"/>
        </w:rPr>
        <w:t>e</w:t>
      </w:r>
      <w:r w:rsidR="00BE38B2" w:rsidRPr="000768B0">
        <w:rPr>
          <w:rFonts w:ascii="Arial" w:hAnsi="Arial" w:cs="Arial"/>
          <w:b/>
          <w:bCs/>
          <w:sz w:val="20"/>
        </w:rPr>
        <w:t>uch selbst</w:t>
      </w:r>
      <w:r w:rsidR="00BE38B2">
        <w:rPr>
          <w:rFonts w:ascii="Arial" w:hAnsi="Arial" w:cs="Arial"/>
          <w:sz w:val="20"/>
        </w:rPr>
        <w:t xml:space="preserve">, und nicht mich (Vers 3), sollt ihr auf die Probe stellen (74,415). </w:t>
      </w:r>
      <w:r w:rsidR="00FF0C48">
        <w:rPr>
          <w:rFonts w:ascii="Arial" w:hAnsi="Arial" w:cs="Arial"/>
          <w:sz w:val="20"/>
        </w:rPr>
        <w:t xml:space="preserve">Und wenn sie zu dem Ergebnis kommen, dass Christus in ihnen </w:t>
      </w:r>
      <w:r w:rsidR="00E6764F">
        <w:rPr>
          <w:rFonts w:ascii="Arial" w:hAnsi="Arial" w:cs="Arial"/>
          <w:sz w:val="20"/>
        </w:rPr>
        <w:t>wohnt (vgl. Röm 8,10) und wirkt</w:t>
      </w:r>
      <w:r w:rsidR="00FF0C48">
        <w:rPr>
          <w:rFonts w:ascii="Arial" w:hAnsi="Arial" w:cs="Arial"/>
          <w:sz w:val="20"/>
        </w:rPr>
        <w:t xml:space="preserve">, dann ist dies </w:t>
      </w:r>
      <w:r w:rsidR="005D61A0">
        <w:rPr>
          <w:rFonts w:ascii="Arial" w:hAnsi="Arial" w:cs="Arial"/>
          <w:sz w:val="20"/>
        </w:rPr>
        <w:t>der Echtheitsb</w:t>
      </w:r>
      <w:r w:rsidR="00FF0C48">
        <w:rPr>
          <w:rFonts w:ascii="Arial" w:hAnsi="Arial" w:cs="Arial"/>
          <w:sz w:val="20"/>
        </w:rPr>
        <w:t>eweis</w:t>
      </w:r>
      <w:r w:rsidR="005D61A0">
        <w:rPr>
          <w:rFonts w:ascii="Arial" w:hAnsi="Arial" w:cs="Arial"/>
          <w:sz w:val="20"/>
        </w:rPr>
        <w:t xml:space="preserve"> (Vers 3)</w:t>
      </w:r>
      <w:r w:rsidR="00FF0C48">
        <w:rPr>
          <w:rFonts w:ascii="Arial" w:hAnsi="Arial" w:cs="Arial"/>
          <w:sz w:val="20"/>
        </w:rPr>
        <w:t xml:space="preserve"> </w:t>
      </w:r>
      <w:r w:rsidR="00FF0C48" w:rsidRPr="00444830">
        <w:rPr>
          <w:rFonts w:ascii="Arial" w:hAnsi="Arial" w:cs="Arial"/>
          <w:i/>
          <w:iCs/>
          <w:sz w:val="20"/>
        </w:rPr>
        <w:t>seiner</w:t>
      </w:r>
      <w:r w:rsidR="00FF0C48">
        <w:rPr>
          <w:rFonts w:ascii="Arial" w:hAnsi="Arial" w:cs="Arial"/>
          <w:sz w:val="20"/>
        </w:rPr>
        <w:t xml:space="preserve"> Apostelschaft, denn </w:t>
      </w:r>
      <w:r w:rsidR="00FF0C48" w:rsidRPr="00444830">
        <w:rPr>
          <w:rFonts w:ascii="Arial" w:hAnsi="Arial" w:cs="Arial"/>
          <w:i/>
          <w:iCs/>
          <w:sz w:val="20"/>
        </w:rPr>
        <w:t>durch ihn</w:t>
      </w:r>
      <w:r w:rsidR="00FF0C48">
        <w:rPr>
          <w:rFonts w:ascii="Arial" w:hAnsi="Arial" w:cs="Arial"/>
          <w:sz w:val="20"/>
        </w:rPr>
        <w:t xml:space="preserve"> wurden sie gläubig</w:t>
      </w:r>
      <w:r w:rsidR="00BF6A6F">
        <w:rPr>
          <w:rFonts w:ascii="Arial" w:hAnsi="Arial" w:cs="Arial"/>
          <w:sz w:val="20"/>
        </w:rPr>
        <w:t xml:space="preserve">, und nicht durch die </w:t>
      </w:r>
      <w:r w:rsidR="00BF6A6F" w:rsidRPr="00D166D1">
        <w:rPr>
          <w:rFonts w:ascii="Arial" w:hAnsi="Arial" w:cs="Arial"/>
          <w:color w:val="000000"/>
          <w:sz w:val="20"/>
        </w:rPr>
        <w:t>"</w:t>
      </w:r>
      <w:r w:rsidR="00BF6A6F">
        <w:rPr>
          <w:rFonts w:ascii="Arial" w:hAnsi="Arial" w:cs="Arial"/>
          <w:sz w:val="20"/>
        </w:rPr>
        <w:t>falschen Brüder</w:t>
      </w:r>
      <w:r w:rsidR="00BF6A6F" w:rsidRPr="00D166D1">
        <w:rPr>
          <w:rFonts w:ascii="Arial" w:hAnsi="Arial" w:cs="Arial"/>
          <w:color w:val="000000"/>
          <w:sz w:val="20"/>
        </w:rPr>
        <w:t>"</w:t>
      </w:r>
      <w:r w:rsidR="00FF0C48">
        <w:rPr>
          <w:rFonts w:ascii="Arial" w:hAnsi="Arial" w:cs="Arial"/>
          <w:sz w:val="20"/>
        </w:rPr>
        <w:t xml:space="preserve"> (48,840</w:t>
      </w:r>
      <w:r w:rsidR="008D2878">
        <w:rPr>
          <w:rFonts w:ascii="Arial" w:hAnsi="Arial" w:cs="Arial"/>
          <w:sz w:val="20"/>
        </w:rPr>
        <w:t>; 21,III,116</w:t>
      </w:r>
      <w:r w:rsidR="00FF0C48">
        <w:rPr>
          <w:rFonts w:ascii="Arial" w:hAnsi="Arial" w:cs="Arial"/>
          <w:sz w:val="20"/>
        </w:rPr>
        <w:t>).</w:t>
      </w:r>
      <w:r w:rsidR="008D2878">
        <w:rPr>
          <w:rFonts w:ascii="Arial" w:hAnsi="Arial" w:cs="Arial"/>
          <w:sz w:val="20"/>
        </w:rPr>
        <w:t xml:space="preserve"> </w:t>
      </w:r>
    </w:p>
    <w:p w14:paraId="2EE8CDD0" w14:textId="77AF215A" w:rsidR="009E7D87" w:rsidRDefault="009E7D87" w:rsidP="009E7D87">
      <w:pPr>
        <w:rPr>
          <w:rFonts w:ascii="Arial" w:hAnsi="Arial" w:cs="Arial"/>
          <w:sz w:val="20"/>
        </w:rPr>
      </w:pPr>
      <w:r>
        <w:rPr>
          <w:rFonts w:ascii="Arial" w:hAnsi="Arial" w:cs="Arial"/>
          <w:b/>
          <w:vertAlign w:val="superscript"/>
        </w:rPr>
        <w:t>7</w:t>
      </w:r>
      <w:r w:rsidRPr="00D166D1">
        <w:rPr>
          <w:rFonts w:ascii="Arial" w:hAnsi="Arial" w:cs="Arial"/>
          <w:sz w:val="20"/>
        </w:rPr>
        <w:t xml:space="preserve"> V</w:t>
      </w:r>
      <w:r w:rsidRPr="00D166D1">
        <w:rPr>
          <w:rFonts w:ascii="Arial" w:hAnsi="Arial" w:cs="Arial"/>
          <w:sz w:val="20"/>
          <w:szCs w:val="20"/>
        </w:rPr>
        <w:t xml:space="preserve">erlangt eine verneinende Antwort: </w:t>
      </w:r>
      <w:r w:rsidRPr="00D166D1">
        <w:rPr>
          <w:rFonts w:ascii="Arial" w:hAnsi="Arial" w:cs="Arial"/>
          <w:color w:val="000000"/>
          <w:sz w:val="20"/>
        </w:rPr>
        <w:t>"</w:t>
      </w:r>
      <w:r w:rsidRPr="00D166D1">
        <w:rPr>
          <w:rFonts w:ascii="Arial" w:hAnsi="Arial" w:cs="Arial"/>
          <w:sz w:val="20"/>
          <w:szCs w:val="20"/>
        </w:rPr>
        <w:t xml:space="preserve">...was </w:t>
      </w:r>
      <w:r>
        <w:rPr>
          <w:rFonts w:ascii="Arial" w:hAnsi="Arial" w:cs="Arial"/>
          <w:sz w:val="20"/>
          <w:szCs w:val="20"/>
        </w:rPr>
        <w:t xml:space="preserve">doch </w:t>
      </w:r>
      <w:r w:rsidRPr="00D166D1">
        <w:rPr>
          <w:rFonts w:ascii="Arial" w:hAnsi="Arial" w:cs="Arial"/>
          <w:sz w:val="20"/>
          <w:szCs w:val="20"/>
        </w:rPr>
        <w:t>sicherlich nicht der Fall ist</w:t>
      </w:r>
      <w:r w:rsidRPr="00D166D1">
        <w:rPr>
          <w:rFonts w:ascii="Arial" w:hAnsi="Arial" w:cs="Arial"/>
          <w:color w:val="000000"/>
          <w:sz w:val="20"/>
        </w:rPr>
        <w:t>""</w:t>
      </w:r>
      <w:r w:rsidRPr="00D166D1">
        <w:rPr>
          <w:rFonts w:ascii="Arial" w:hAnsi="Arial" w:cs="Arial"/>
          <w:sz w:val="20"/>
          <w:szCs w:val="20"/>
        </w:rPr>
        <w:t xml:space="preserve">; </w:t>
      </w:r>
      <w:r w:rsidRPr="00D166D1">
        <w:rPr>
          <w:rFonts w:ascii="Arial" w:hAnsi="Arial" w:cs="Arial"/>
          <w:sz w:val="20"/>
        </w:rPr>
        <w:t>od.: Ihr seid doch nicht etwa unbewährt?</w:t>
      </w:r>
      <w:r>
        <w:rPr>
          <w:rFonts w:ascii="Arial" w:hAnsi="Arial" w:cs="Arial"/>
          <w:sz w:val="20"/>
        </w:rPr>
        <w:t xml:space="preserve"> (21,III,z.St.).</w:t>
      </w:r>
      <w:r>
        <w:rPr>
          <w:rFonts w:ascii="Arial" w:hAnsi="Arial" w:cs="Arial"/>
          <w:sz w:val="20"/>
        </w:rPr>
        <w:br/>
      </w:r>
    </w:p>
    <w:p w14:paraId="28C09D9B" w14:textId="342C6321" w:rsidR="009E7D87" w:rsidRDefault="009E7D87" w:rsidP="00080DD4">
      <w:pPr>
        <w:rPr>
          <w:rFonts w:ascii="Arial" w:hAnsi="Arial" w:cs="Arial"/>
          <w:sz w:val="20"/>
        </w:rPr>
      </w:pPr>
    </w:p>
    <w:p w14:paraId="1A12F851" w14:textId="77777777" w:rsidR="000B5754" w:rsidRDefault="000B5754" w:rsidP="00080DD4">
      <w:pPr>
        <w:rPr>
          <w:rFonts w:ascii="Arial" w:hAnsi="Arial" w:cs="Arial"/>
          <w:sz w:val="20"/>
        </w:rPr>
      </w:pPr>
    </w:p>
    <w:p w14:paraId="6D9AC8E5" w14:textId="77777777" w:rsidR="00580DF8" w:rsidRPr="00D166D1" w:rsidRDefault="00580DF8" w:rsidP="003A1160">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 xml:space="preserve">Zu </w:t>
      </w:r>
      <w:bookmarkStart w:id="33" w:name="v2495"/>
      <w:bookmarkStart w:id="34" w:name="v18118"/>
      <w:r w:rsidRPr="00D166D1">
        <w:rPr>
          <w:rFonts w:ascii="Arial" w:hAnsi="Arial" w:cs="Arial"/>
          <w:b/>
          <w:sz w:val="48"/>
          <w:szCs w:val="28"/>
          <w:u w:val="single"/>
        </w:rPr>
        <w:t>G</w:t>
      </w:r>
      <w:bookmarkEnd w:id="33"/>
      <w:bookmarkEnd w:id="34"/>
      <w:r w:rsidRPr="00D166D1">
        <w:rPr>
          <w:rFonts w:ascii="Arial" w:hAnsi="Arial" w:cs="Arial"/>
          <w:b/>
          <w:sz w:val="48"/>
          <w:szCs w:val="28"/>
          <w:u w:val="single"/>
        </w:rPr>
        <w:t>alatern</w:t>
      </w:r>
    </w:p>
    <w:p w14:paraId="4600525A" w14:textId="225904B7" w:rsidR="00580DF8" w:rsidRDefault="00580DF8" w:rsidP="00183263">
      <w:pPr>
        <w:tabs>
          <w:tab w:val="left" w:pos="0"/>
        </w:tabs>
        <w:spacing w:after="120"/>
        <w:rPr>
          <w:rFonts w:ascii="Arial" w:hAnsi="Arial" w:cs="Arial"/>
          <w:b/>
          <w:sz w:val="28"/>
          <w:szCs w:val="28"/>
        </w:rPr>
      </w:pPr>
      <w:r w:rsidRPr="00D166D1">
        <w:rPr>
          <w:rFonts w:ascii="Arial" w:hAnsi="Arial" w:cs="Arial"/>
          <w:b/>
          <w:sz w:val="28"/>
          <w:szCs w:val="28"/>
        </w:rPr>
        <w:t>Galater</w:t>
      </w:r>
      <w:r w:rsidRPr="00D166D1">
        <w:rPr>
          <w:rFonts w:ascii="Arial" w:hAnsi="Arial" w:cs="Arial"/>
          <w:b/>
          <w:sz w:val="48"/>
          <w:szCs w:val="28"/>
        </w:rPr>
        <w:t xml:space="preserve"> </w:t>
      </w:r>
      <w:r w:rsidRPr="00D166D1">
        <w:rPr>
          <w:rFonts w:ascii="Arial" w:hAnsi="Arial" w:cs="Arial"/>
          <w:b/>
          <w:sz w:val="28"/>
          <w:szCs w:val="28"/>
        </w:rPr>
        <w:t>1</w:t>
      </w:r>
    </w:p>
    <w:p w14:paraId="156412F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CF3F637" w14:textId="45CA740E" w:rsidR="00580DF8" w:rsidRPr="00D166D1" w:rsidRDefault="000F1AAF" w:rsidP="0028123B">
      <w:pPr>
        <w:widowControl/>
        <w:suppressAutoHyphens w:val="0"/>
        <w:autoSpaceDE w:val="0"/>
        <w:adjustRightInd w:val="0"/>
        <w:textAlignment w:val="auto"/>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sz w:val="20"/>
        </w:rPr>
        <w:t xml:space="preserve"> Das andersartige Evangelium ist kein anderes der gleichen Art sowie das Echte, sondern ein falsches; vgl. 2Kor 11,4</w:t>
      </w:r>
      <w:r w:rsidR="00381DBE">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Vielleicht schon eine Anspielung auf Gal 2,4. Diese eingeschlichenen Brüder wollten Apostel sein, aber sie waren andersartige, nämlich falsche, Apostel (vgl. 2Kor 11,5.13; 12,11)</w:t>
      </w:r>
      <w:r w:rsidR="00381DBE">
        <w:rPr>
          <w:rFonts w:ascii="Arial" w:hAnsi="Arial" w:cs="Arial"/>
          <w:sz w:val="20"/>
        </w:rPr>
        <w:t>. I</w:t>
      </w:r>
      <w:r w:rsidR="00580DF8" w:rsidRPr="00D166D1">
        <w:rPr>
          <w:rFonts w:ascii="Arial" w:hAnsi="Arial" w:cs="Arial"/>
          <w:sz w:val="20"/>
        </w:rPr>
        <w:t>n Jerusalem traf Paulus sie aber nicht an!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vgl. Jer 1,5</w:t>
      </w:r>
      <w:r w:rsidR="00946651">
        <w:rPr>
          <w:rFonts w:ascii="Arial" w:hAnsi="Arial" w:cs="Arial"/>
          <w:sz w:val="20"/>
        </w:rPr>
        <w:t>; Jes 49,1</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od.: "im Hinblick auf mich".</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Arabien umfasst </w:t>
      </w:r>
      <w:r w:rsidR="00BE7E96">
        <w:rPr>
          <w:rFonts w:ascii="Arial" w:hAnsi="Arial" w:cs="Arial"/>
          <w:sz w:val="20"/>
        </w:rPr>
        <w:t xml:space="preserve">zwar </w:t>
      </w:r>
      <w:r w:rsidR="00580DF8" w:rsidRPr="00D166D1">
        <w:rPr>
          <w:rFonts w:ascii="Arial" w:hAnsi="Arial" w:cs="Arial"/>
          <w:sz w:val="20"/>
        </w:rPr>
        <w:t xml:space="preserve">als geographischer Begriff das Gebiet westlich von Mesopotamien, südlich von Syrien und Palästina bis an die Landenge von Suez. In der Zeit der Römerherrschaft </w:t>
      </w:r>
      <w:r w:rsidR="007736CD" w:rsidRPr="00D166D1">
        <w:rPr>
          <w:rFonts w:ascii="Arial" w:hAnsi="Arial" w:cs="Arial"/>
          <w:sz w:val="20"/>
        </w:rPr>
        <w:t>entstanden,</w:t>
      </w:r>
      <w:r w:rsidR="00580DF8" w:rsidRPr="00D166D1">
        <w:rPr>
          <w:rFonts w:ascii="Arial" w:hAnsi="Arial" w:cs="Arial"/>
          <w:sz w:val="20"/>
        </w:rPr>
        <w:t xml:space="preserve"> </w:t>
      </w:r>
      <w:r w:rsidR="00BE7E96">
        <w:rPr>
          <w:rFonts w:ascii="Arial" w:hAnsi="Arial" w:cs="Arial"/>
          <w:sz w:val="20"/>
        </w:rPr>
        <w:t xml:space="preserve">aber </w:t>
      </w:r>
      <w:r w:rsidR="00580DF8" w:rsidRPr="00D166D1">
        <w:rPr>
          <w:rFonts w:ascii="Arial" w:hAnsi="Arial" w:cs="Arial"/>
          <w:sz w:val="20"/>
        </w:rPr>
        <w:t>selbständige Reiche wie das der N</w:t>
      </w:r>
      <w:r w:rsidR="00AA4015" w:rsidRPr="00D166D1">
        <w:rPr>
          <w:rFonts w:ascii="Arial" w:hAnsi="Arial" w:cs="Arial"/>
          <w:sz w:val="20"/>
        </w:rPr>
        <w:t>a</w:t>
      </w:r>
      <w:r w:rsidR="00580DF8" w:rsidRPr="00D166D1">
        <w:rPr>
          <w:rFonts w:ascii="Arial" w:hAnsi="Arial" w:cs="Arial"/>
          <w:sz w:val="20"/>
        </w:rPr>
        <w:t xml:space="preserve">batäer südlich von Damaskus, </w:t>
      </w:r>
      <w:r w:rsidR="00D72FDE">
        <w:rPr>
          <w:rFonts w:ascii="Arial" w:hAnsi="Arial" w:cs="Arial"/>
          <w:sz w:val="20"/>
        </w:rPr>
        <w:t>das</w:t>
      </w:r>
      <w:r w:rsidR="00580DF8" w:rsidRPr="00D166D1">
        <w:rPr>
          <w:rFonts w:ascii="Arial" w:hAnsi="Arial" w:cs="Arial"/>
          <w:sz w:val="20"/>
        </w:rPr>
        <w:t xml:space="preserve"> auch als Arabien b</w:t>
      </w:r>
      <w:r w:rsidR="00580DF8" w:rsidRPr="00D166D1">
        <w:rPr>
          <w:rFonts w:ascii="Arial" w:hAnsi="Arial" w:cs="Arial"/>
          <w:sz w:val="20"/>
          <w:szCs w:val="20"/>
        </w:rPr>
        <w:t>ezeichnet w</w:t>
      </w:r>
      <w:r w:rsidR="00BE7E96">
        <w:rPr>
          <w:rFonts w:ascii="Arial" w:hAnsi="Arial" w:cs="Arial"/>
          <w:sz w:val="20"/>
          <w:szCs w:val="20"/>
        </w:rPr>
        <w:t>urde</w:t>
      </w:r>
      <w:r w:rsidR="00580DF8" w:rsidRPr="00D166D1">
        <w:rPr>
          <w:rFonts w:ascii="Arial" w:hAnsi="Arial" w:cs="Arial"/>
          <w:sz w:val="20"/>
          <w:szCs w:val="20"/>
        </w:rPr>
        <w:t xml:space="preserve">. Ob dies das </w:t>
      </w:r>
      <w:r w:rsidR="00D72FDE">
        <w:rPr>
          <w:rFonts w:ascii="Arial" w:hAnsi="Arial" w:cs="Arial"/>
          <w:sz w:val="20"/>
          <w:szCs w:val="20"/>
        </w:rPr>
        <w:t>Gebiet</w:t>
      </w:r>
      <w:r w:rsidR="00580DF8" w:rsidRPr="00D166D1">
        <w:rPr>
          <w:rFonts w:ascii="Arial" w:hAnsi="Arial" w:cs="Arial"/>
          <w:sz w:val="20"/>
          <w:szCs w:val="20"/>
        </w:rPr>
        <w:t xml:space="preserve"> ist, in das Paulus nach seiner Bekehrung ging, lässt sich </w:t>
      </w:r>
      <w:r w:rsidR="00AA4015" w:rsidRPr="00D166D1">
        <w:rPr>
          <w:rFonts w:ascii="Arial" w:hAnsi="Arial" w:cs="Arial"/>
          <w:sz w:val="20"/>
          <w:szCs w:val="20"/>
        </w:rPr>
        <w:t xml:space="preserve">zwar </w:t>
      </w:r>
      <w:r w:rsidR="00580DF8" w:rsidRPr="00D166D1">
        <w:rPr>
          <w:rFonts w:ascii="Arial" w:hAnsi="Arial" w:cs="Arial"/>
          <w:sz w:val="20"/>
          <w:szCs w:val="20"/>
        </w:rPr>
        <w:t>nicht mehr eindeutig feststellen</w:t>
      </w:r>
      <w:r w:rsidR="00AA4015" w:rsidRPr="00D166D1">
        <w:rPr>
          <w:rFonts w:ascii="Arial" w:hAnsi="Arial" w:cs="Arial"/>
          <w:sz w:val="20"/>
          <w:szCs w:val="20"/>
        </w:rPr>
        <w:t>, es ist aber sehr wahrscheinlich, da es direkt südlich von Damaskus beginnt, von wo Paulus floh; - 2Kor 11,32 (46,6</w:t>
      </w:r>
      <w:r w:rsidR="0056106B">
        <w:rPr>
          <w:rFonts w:ascii="Arial" w:hAnsi="Arial" w:cs="Arial"/>
          <w:sz w:val="20"/>
          <w:szCs w:val="20"/>
        </w:rPr>
        <w:t xml:space="preserve">; </w:t>
      </w:r>
      <w:r w:rsidR="00F44AA5">
        <w:rPr>
          <w:rFonts w:ascii="Arial" w:hAnsi="Arial" w:cs="Arial"/>
          <w:sz w:val="20"/>
          <w:szCs w:val="20"/>
        </w:rPr>
        <w:t xml:space="preserve">47,z.St.; </w:t>
      </w:r>
      <w:r w:rsidR="0056106B">
        <w:rPr>
          <w:rFonts w:ascii="Arial" w:hAnsi="Arial" w:cs="Arial"/>
          <w:sz w:val="20"/>
          <w:szCs w:val="20"/>
        </w:rPr>
        <w:t>59,246</w:t>
      </w:r>
      <w:r w:rsidR="00BE7E96">
        <w:rPr>
          <w:rFonts w:ascii="Arial" w:hAnsi="Arial" w:cs="Arial"/>
          <w:sz w:val="20"/>
          <w:szCs w:val="20"/>
        </w:rPr>
        <w:t>; 65,II,356</w:t>
      </w:r>
      <w:r w:rsidR="00AA4015"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6</w:t>
      </w:r>
      <w:r w:rsidR="00580DF8" w:rsidRPr="00D166D1">
        <w:rPr>
          <w:rFonts w:ascii="Arial" w:hAnsi="Arial" w:cs="Arial"/>
          <w:sz w:val="20"/>
          <w:szCs w:val="20"/>
        </w:rPr>
        <w:t xml:space="preserve"> Gemeint ist wahrscheinlich die römische Provinz "Galatia" (seit 25 v.Chr.)</w:t>
      </w:r>
      <w:r w:rsidR="0028123B">
        <w:rPr>
          <w:rFonts w:ascii="Arial" w:hAnsi="Arial" w:cs="Arial"/>
          <w:sz w:val="20"/>
          <w:szCs w:val="20"/>
        </w:rPr>
        <w:t xml:space="preserve"> im nördlichen Kleinasien</w:t>
      </w:r>
      <w:r w:rsidR="00B351E8">
        <w:rPr>
          <w:rFonts w:ascii="Arial" w:hAnsi="Arial" w:cs="Arial"/>
          <w:sz w:val="20"/>
          <w:szCs w:val="20"/>
        </w:rPr>
        <w:t>, um das heutige Ankara in der Türkei herum</w:t>
      </w:r>
      <w:r w:rsidR="0028123B">
        <w:rPr>
          <w:rFonts w:ascii="Arial" w:hAnsi="Arial" w:cs="Arial"/>
          <w:sz w:val="20"/>
          <w:szCs w:val="20"/>
        </w:rPr>
        <w:t>. Diese</w:t>
      </w:r>
      <w:r w:rsidR="00580DF8" w:rsidRPr="00D166D1">
        <w:rPr>
          <w:rFonts w:ascii="Arial" w:hAnsi="Arial" w:cs="Arial"/>
          <w:sz w:val="20"/>
          <w:szCs w:val="20"/>
        </w:rPr>
        <w:t xml:space="preserve"> </w:t>
      </w:r>
      <w:r w:rsidR="0028123B" w:rsidRPr="00FF1F05">
        <w:rPr>
          <w:rStyle w:val="Absatz-Standardschriftart1"/>
          <w:rFonts w:ascii="Arial" w:hAnsi="Arial" w:cs="Arial"/>
          <w:sz w:val="20"/>
        </w:rPr>
        <w:t>schloss</w:t>
      </w:r>
      <w:r w:rsidR="0028123B">
        <w:rPr>
          <w:rStyle w:val="Absatz-Standardschriftart1"/>
          <w:rFonts w:ascii="Arial" w:hAnsi="Arial" w:cs="Arial"/>
          <w:sz w:val="20"/>
        </w:rPr>
        <w:t xml:space="preserve"> </w:t>
      </w:r>
      <w:r w:rsidR="0028123B" w:rsidRPr="00FF1F05">
        <w:rPr>
          <w:rStyle w:val="Absatz-Standardschriftart1"/>
          <w:rFonts w:ascii="Arial" w:hAnsi="Arial" w:cs="Arial"/>
          <w:sz w:val="20"/>
        </w:rPr>
        <w:t>aber seit einigen Jahrzehnten</w:t>
      </w:r>
      <w:r w:rsidR="0028123B">
        <w:rPr>
          <w:rStyle w:val="Absatz-Standardschriftart1"/>
          <w:rFonts w:ascii="Arial" w:hAnsi="Arial" w:cs="Arial"/>
          <w:sz w:val="20"/>
        </w:rPr>
        <w:t xml:space="preserve">, </w:t>
      </w:r>
      <w:r w:rsidR="0028123B" w:rsidRPr="00D166D1">
        <w:rPr>
          <w:rFonts w:ascii="Arial" w:hAnsi="Arial" w:cs="Arial"/>
          <w:sz w:val="20"/>
          <w:szCs w:val="20"/>
        </w:rPr>
        <w:t>außer dem eigentlichen Königreich Galatien</w:t>
      </w:r>
      <w:r w:rsidR="0028123B" w:rsidRPr="00FF1F05">
        <w:rPr>
          <w:rStyle w:val="Absatz-Standardschriftart1"/>
          <w:rFonts w:ascii="Arial" w:hAnsi="Arial" w:cs="Arial"/>
          <w:sz w:val="20"/>
        </w:rPr>
        <w:t xml:space="preserve"> auch die südlicher liegenden</w:t>
      </w:r>
      <w:r w:rsidR="0028123B">
        <w:rPr>
          <w:rStyle w:val="Absatz-Standardschriftart1"/>
          <w:rFonts w:ascii="Arial" w:hAnsi="Arial" w:cs="Arial"/>
          <w:sz w:val="20"/>
        </w:rPr>
        <w:t xml:space="preserve"> </w:t>
      </w:r>
      <w:r w:rsidR="0028123B" w:rsidRPr="00FF1F05">
        <w:rPr>
          <w:rStyle w:val="Absatz-Standardschriftart1"/>
          <w:rFonts w:ascii="Arial" w:hAnsi="Arial" w:cs="Arial"/>
          <w:sz w:val="20"/>
        </w:rPr>
        <w:t>Landschaften</w:t>
      </w:r>
      <w:r w:rsidR="0028123B" w:rsidRPr="00D166D1">
        <w:rPr>
          <w:rFonts w:ascii="Arial" w:hAnsi="Arial" w:cs="Arial"/>
          <w:sz w:val="20"/>
          <w:szCs w:val="20"/>
        </w:rPr>
        <w:t xml:space="preserve"> </w:t>
      </w:r>
      <w:r w:rsidR="00580DF8" w:rsidRPr="00D166D1">
        <w:rPr>
          <w:rFonts w:ascii="Arial" w:hAnsi="Arial" w:cs="Arial"/>
          <w:sz w:val="20"/>
          <w:szCs w:val="20"/>
        </w:rPr>
        <w:t xml:space="preserve">Phrygien, Pontus, Lykaonien, Pisidien und Isaurien </w:t>
      </w:r>
      <w:r w:rsidR="0028123B">
        <w:rPr>
          <w:rFonts w:ascii="Arial" w:hAnsi="Arial" w:cs="Arial"/>
          <w:sz w:val="20"/>
          <w:szCs w:val="20"/>
        </w:rPr>
        <w:t>mit ein</w:t>
      </w:r>
      <w:r w:rsidR="002267F9">
        <w:rPr>
          <w:rFonts w:ascii="Arial" w:hAnsi="Arial" w:cs="Arial"/>
          <w:sz w:val="20"/>
          <w:szCs w:val="20"/>
        </w:rPr>
        <w:t xml:space="preserve"> (v</w:t>
      </w:r>
      <w:r w:rsidR="00580DF8" w:rsidRPr="00D166D1">
        <w:rPr>
          <w:rFonts w:ascii="Arial" w:hAnsi="Arial" w:cs="Arial"/>
          <w:sz w:val="20"/>
          <w:szCs w:val="20"/>
        </w:rPr>
        <w:t>gl. Apg 13,14 - 14,25 und 1Kor 16,1</w:t>
      </w:r>
      <w:r w:rsidR="002267F9">
        <w:rPr>
          <w:rFonts w:ascii="Arial" w:hAnsi="Arial" w:cs="Arial"/>
          <w:sz w:val="20"/>
          <w:szCs w:val="20"/>
        </w:rPr>
        <w:t>)</w:t>
      </w:r>
      <w:r w:rsidR="00580DF8" w:rsidRPr="00D166D1">
        <w:rPr>
          <w:rFonts w:ascii="Arial" w:hAnsi="Arial" w:cs="Arial"/>
          <w:sz w:val="20"/>
          <w:szCs w:val="20"/>
        </w:rPr>
        <w:t>.</w:t>
      </w:r>
      <w:r w:rsidR="002267F9">
        <w:rPr>
          <w:rFonts w:ascii="Arial" w:hAnsi="Arial" w:cs="Arial"/>
          <w:sz w:val="20"/>
          <w:szCs w:val="20"/>
        </w:rPr>
        <w:t xml:space="preserve"> -</w:t>
      </w:r>
      <w:r w:rsidR="00580DF8" w:rsidRPr="00D166D1">
        <w:rPr>
          <w:rFonts w:ascii="Arial" w:hAnsi="Arial" w:cs="Arial"/>
          <w:sz w:val="20"/>
          <w:szCs w:val="20"/>
        </w:rPr>
        <w:t xml:space="preserve"> Andere meinen</w:t>
      </w:r>
      <w:r w:rsidR="00DC3655">
        <w:rPr>
          <w:rFonts w:ascii="Arial" w:hAnsi="Arial" w:cs="Arial"/>
          <w:sz w:val="20"/>
          <w:szCs w:val="20"/>
        </w:rPr>
        <w:t xml:space="preserve"> jedoch</w:t>
      </w:r>
      <w:r w:rsidR="00580DF8" w:rsidRPr="00D166D1">
        <w:rPr>
          <w:rFonts w:ascii="Arial" w:hAnsi="Arial" w:cs="Arial"/>
          <w:sz w:val="20"/>
          <w:szCs w:val="20"/>
        </w:rPr>
        <w:t>, es handle sich um die kleinasiatische Landschaft</w:t>
      </w:r>
      <w:r w:rsidR="0056106B">
        <w:rPr>
          <w:rFonts w:ascii="Arial" w:hAnsi="Arial" w:cs="Arial"/>
          <w:sz w:val="20"/>
          <w:szCs w:val="20"/>
        </w:rPr>
        <w:t>,</w:t>
      </w:r>
      <w:r w:rsidR="00580DF8" w:rsidRPr="00D166D1">
        <w:rPr>
          <w:rFonts w:ascii="Arial" w:hAnsi="Arial" w:cs="Arial"/>
          <w:sz w:val="20"/>
          <w:szCs w:val="20"/>
        </w:rPr>
        <w:t xml:space="preserve"> die der Wohnsitz der keltischen Galater war. Nur die Bewohner der von Kelten besiedelten Landschaft könnten mit "Galater" (Gal 3,1) angesprochen werden behaupten sie</w:t>
      </w:r>
      <w:r w:rsidR="00F44AA5">
        <w:rPr>
          <w:rFonts w:ascii="Arial" w:hAnsi="Arial" w:cs="Arial"/>
          <w:sz w:val="20"/>
          <w:szCs w:val="20"/>
        </w:rPr>
        <w:t xml:space="preserve">, dies ist die </w:t>
      </w:r>
      <w:r w:rsidR="00580DF8" w:rsidRPr="00D166D1">
        <w:rPr>
          <w:rFonts w:ascii="Arial" w:hAnsi="Arial" w:cs="Arial"/>
          <w:sz w:val="20"/>
          <w:szCs w:val="20"/>
        </w:rPr>
        <w:t>nordgalatische Theorie</w:t>
      </w:r>
      <w:r w:rsidR="00F44AA5">
        <w:rPr>
          <w:rFonts w:ascii="Arial" w:hAnsi="Arial" w:cs="Arial"/>
          <w:sz w:val="20"/>
          <w:szCs w:val="20"/>
        </w:rPr>
        <w:t xml:space="preserve"> (47,z.St.)</w:t>
      </w:r>
      <w:r w:rsidR="00580DF8" w:rsidRPr="00D166D1">
        <w:rPr>
          <w:rFonts w:ascii="Arial" w:hAnsi="Arial" w:cs="Arial"/>
          <w:sz w:val="20"/>
          <w:szCs w:val="20"/>
        </w:rPr>
        <w:t xml:space="preserve">. Doch wir wissen nicht </w:t>
      </w:r>
      <w:r w:rsidR="007736CD" w:rsidRPr="00D166D1">
        <w:rPr>
          <w:rFonts w:ascii="Arial" w:hAnsi="Arial" w:cs="Arial"/>
          <w:sz w:val="20"/>
          <w:szCs w:val="20"/>
        </w:rPr>
        <w:t>einmal,</w:t>
      </w:r>
      <w:r w:rsidR="00580DF8" w:rsidRPr="00D166D1">
        <w:rPr>
          <w:rFonts w:ascii="Arial" w:hAnsi="Arial" w:cs="Arial"/>
          <w:sz w:val="20"/>
          <w:szCs w:val="20"/>
        </w:rPr>
        <w:t xml:space="preserve"> ob es in diesem Gebiet überhaupt Gemeinden gab, was die nordgalatische Theorie eher unwahrscheinlich macht (vgl. 33,399f</w:t>
      </w:r>
      <w:r w:rsidR="002267F9">
        <w:rPr>
          <w:rFonts w:ascii="Arial" w:hAnsi="Arial" w:cs="Arial"/>
          <w:sz w:val="20"/>
          <w:szCs w:val="20"/>
        </w:rPr>
        <w:t>; 65,II,353</w:t>
      </w:r>
      <w:r w:rsidR="0028123B">
        <w:rPr>
          <w:rFonts w:ascii="Arial" w:hAnsi="Arial" w:cs="Arial"/>
          <w:sz w:val="20"/>
          <w:szCs w:val="20"/>
        </w:rPr>
        <w:t>, 54,z.St.</w:t>
      </w:r>
      <w:r w:rsidR="00580DF8" w:rsidRPr="00D166D1">
        <w:rPr>
          <w:rFonts w:ascii="Arial" w:hAnsi="Arial" w:cs="Arial"/>
          <w:sz w:val="20"/>
          <w:szCs w:val="20"/>
        </w:rPr>
        <w:t>).</w:t>
      </w:r>
      <w:r w:rsidR="0028123B">
        <w:rPr>
          <w:rFonts w:ascii="Arial" w:hAnsi="Arial" w:cs="Arial"/>
          <w:sz w:val="20"/>
          <w:szCs w:val="20"/>
        </w:rPr>
        <w:t xml:space="preserve"> </w:t>
      </w:r>
      <w:r w:rsidR="00C4350F">
        <w:rPr>
          <w:rFonts w:ascii="Arial" w:hAnsi="Arial" w:cs="Arial"/>
          <w:sz w:val="20"/>
          <w:szCs w:val="20"/>
        </w:rPr>
        <w:br/>
      </w:r>
      <w:r w:rsidRPr="000F1AAF">
        <w:rPr>
          <w:rFonts w:ascii="Arial" w:hAnsi="Arial" w:cs="Arial"/>
          <w:b/>
          <w:szCs w:val="20"/>
          <w:vertAlign w:val="superscript"/>
        </w:rPr>
        <w:t>7</w:t>
      </w:r>
      <w:r w:rsidR="00580DF8" w:rsidRPr="00D166D1">
        <w:rPr>
          <w:rFonts w:ascii="Arial" w:hAnsi="Arial" w:cs="Arial"/>
          <w:sz w:val="20"/>
          <w:szCs w:val="20"/>
        </w:rPr>
        <w:t xml:space="preserve"> D.h</w:t>
      </w:r>
      <w:r w:rsidR="00580DF8" w:rsidRPr="00D166D1">
        <w:rPr>
          <w:rFonts w:ascii="Arial" w:hAnsi="Arial" w:cs="Arial"/>
          <w:sz w:val="20"/>
        </w:rPr>
        <w:t xml:space="preserve">. als Apostel weder von einer Gemeinde (nämlich Antiochien?) beauftragt (vgl. "Abgesandte" in </w:t>
      </w:r>
      <w:r w:rsidR="002F3885">
        <w:rPr>
          <w:rFonts w:ascii="Arial" w:hAnsi="Arial" w:cs="Arial"/>
          <w:sz w:val="20"/>
        </w:rPr>
        <w:t>Php</w:t>
      </w:r>
      <w:r w:rsidR="00580DF8" w:rsidRPr="00D166D1">
        <w:rPr>
          <w:rFonts w:ascii="Arial" w:hAnsi="Arial" w:cs="Arial"/>
          <w:sz w:val="20"/>
        </w:rPr>
        <w:t xml:space="preserve"> 2,25 und 2Kor 8,23) noch durch Vermittlung einer anderen Person (nämlich </w:t>
      </w:r>
      <w:r w:rsidR="00D72FDE">
        <w:rPr>
          <w:rFonts w:ascii="Arial" w:hAnsi="Arial" w:cs="Arial"/>
          <w:sz w:val="20"/>
        </w:rPr>
        <w:t>Ha</w:t>
      </w:r>
      <w:r w:rsidR="00580DF8" w:rsidRPr="00D166D1">
        <w:rPr>
          <w:rFonts w:ascii="Arial" w:hAnsi="Arial" w:cs="Arial"/>
          <w:sz w:val="20"/>
        </w:rPr>
        <w:t>nanias?) eingesetzt; vgl. 1Tim 1,18; 4,14 (vgl. 33,399f; 47,z.St.). Paulus wurde vom auferstandenen Herrn selbst als Apostel ausgesandt (vgl. Apg 22,17-21; 1Kor 15,8).</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Nach Apg 9,30 wirkte Paulus zuerst im Umkreis seiner Heimatstadt Tarsus in Zilizien (Apg 22,3) und wurde dann von Barnabas (Apg 11,19-21.25f) nach Antiochien am Orontes</w:t>
      </w:r>
      <w:r w:rsidR="007771EE">
        <w:rPr>
          <w:rFonts w:ascii="Arial" w:hAnsi="Arial" w:cs="Arial"/>
          <w:sz w:val="20"/>
        </w:rPr>
        <w:t xml:space="preserve"> (Syrien)</w:t>
      </w:r>
      <w:r w:rsidR="00580DF8" w:rsidRPr="00D166D1">
        <w:rPr>
          <w:rFonts w:ascii="Arial" w:hAnsi="Arial" w:cs="Arial"/>
          <w:sz w:val="20"/>
        </w:rPr>
        <w:t xml:space="preserve"> geholt (vgl. 47,z.St.).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Sein hebräischer name war Saul</w:t>
      </w:r>
      <w:r w:rsidR="00BC13CF">
        <w:rPr>
          <w:rFonts w:ascii="Arial" w:hAnsi="Arial" w:cs="Arial"/>
          <w:sz w:val="20"/>
        </w:rPr>
        <w:t xml:space="preserve"> (= erbeten, d.h. von Gott)</w:t>
      </w:r>
      <w:r w:rsidR="00580DF8" w:rsidRPr="00D166D1">
        <w:rPr>
          <w:rFonts w:ascii="Arial" w:hAnsi="Arial" w:cs="Arial"/>
          <w:sz w:val="20"/>
        </w:rPr>
        <w:t>, aber kurz nach der 1.Missionsreise (Apg 13,9) nimmt er den römischen Namen Paulos (= der Kleine) an, entweder, weil er endgültig von seiner jüdischen Vergangenheit Abschied genommen hat, eher aber</w:t>
      </w:r>
      <w:r w:rsidR="00DE7E63">
        <w:rPr>
          <w:rFonts w:ascii="Arial" w:hAnsi="Arial" w:cs="Arial"/>
          <w:sz w:val="20"/>
        </w:rPr>
        <w:t>,</w:t>
      </w:r>
      <w:r w:rsidR="00580DF8" w:rsidRPr="00D166D1">
        <w:rPr>
          <w:rFonts w:ascii="Arial" w:hAnsi="Arial" w:cs="Arial"/>
          <w:sz w:val="20"/>
        </w:rPr>
        <w:t xml:space="preserve"> weil er nun aus evangelistischen Gründen sein römisches Bürgerrecht nützen will.</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od.: </w:t>
      </w:r>
      <w:r w:rsidR="00D55A00" w:rsidRPr="00D166D1">
        <w:rPr>
          <w:rFonts w:ascii="Arial" w:hAnsi="Arial" w:cs="Arial"/>
          <w:sz w:val="20"/>
        </w:rPr>
        <w:t>"</w:t>
      </w:r>
      <w:r w:rsidR="00580DF8" w:rsidRPr="00D166D1">
        <w:rPr>
          <w:rFonts w:ascii="Arial" w:hAnsi="Arial" w:cs="Arial"/>
          <w:sz w:val="20"/>
        </w:rPr>
        <w:t xml:space="preserve">Wie wir euch vorher </w:t>
      </w:r>
      <w:r w:rsidR="00580DF8" w:rsidRPr="0056106B">
        <w:rPr>
          <w:rFonts w:ascii="Arial" w:hAnsi="Arial" w:cs="Arial"/>
          <w:bCs/>
          <w:i/>
          <w:sz w:val="20"/>
        </w:rPr>
        <w:t>gewarnt</w:t>
      </w:r>
      <w:r w:rsidR="00580DF8" w:rsidRPr="00D166D1">
        <w:rPr>
          <w:rFonts w:ascii="Arial" w:hAnsi="Arial" w:cs="Arial"/>
          <w:sz w:val="20"/>
        </w:rPr>
        <w:t xml:space="preserve"> haben</w:t>
      </w:r>
      <w:r w:rsidR="00FD2270" w:rsidRPr="00D166D1">
        <w:rPr>
          <w:rFonts w:ascii="Arial" w:hAnsi="Arial" w:cs="Arial"/>
          <w:sz w:val="20"/>
          <w:szCs w:val="20"/>
        </w:rPr>
        <w:t>"</w:t>
      </w:r>
      <w:r w:rsidR="00580DF8" w:rsidRPr="00D166D1">
        <w:rPr>
          <w:rFonts w:ascii="Arial" w:hAnsi="Arial" w:cs="Arial"/>
          <w:sz w:val="20"/>
        </w:rPr>
        <w:t xml:space="preserve"> (37,543; 21,III,152).</w:t>
      </w:r>
      <w:r w:rsidR="00C4350F">
        <w:rPr>
          <w:rFonts w:ascii="Arial" w:hAnsi="Arial" w:cs="Arial"/>
          <w:sz w:val="20"/>
        </w:rPr>
        <w:br/>
      </w:r>
      <w:r w:rsidRPr="000F1AAF">
        <w:rPr>
          <w:rFonts w:ascii="Arial" w:hAnsi="Arial" w:cs="Arial"/>
          <w:b/>
          <w:vertAlign w:val="superscript"/>
        </w:rPr>
        <w:t>11</w:t>
      </w:r>
      <w:r w:rsidR="00F5648D" w:rsidRPr="00D166D1">
        <w:rPr>
          <w:rFonts w:ascii="Arial" w:hAnsi="Arial" w:cs="Arial"/>
          <w:sz w:val="20"/>
        </w:rPr>
        <w:t xml:space="preserve"> </w:t>
      </w:r>
      <w:r w:rsidR="00F5648D">
        <w:rPr>
          <w:rFonts w:ascii="Arial" w:hAnsi="Arial" w:cs="Arial"/>
          <w:sz w:val="20"/>
        </w:rPr>
        <w:t>Dass Paulus so schnell zu seiner harschen Kritik kommt</w:t>
      </w:r>
      <w:r w:rsidR="00DE7E63">
        <w:rPr>
          <w:rFonts w:ascii="Arial" w:hAnsi="Arial" w:cs="Arial"/>
          <w:sz w:val="20"/>
        </w:rPr>
        <w:t>,</w:t>
      </w:r>
      <w:r w:rsidR="00F5648D">
        <w:rPr>
          <w:rFonts w:ascii="Arial" w:hAnsi="Arial" w:cs="Arial"/>
          <w:sz w:val="20"/>
        </w:rPr>
        <w:t xml:space="preserve"> zeigt, dass er sehr aufgebracht war</w:t>
      </w:r>
      <w:r w:rsidR="00E67495">
        <w:rPr>
          <w:rFonts w:ascii="Arial" w:hAnsi="Arial" w:cs="Arial"/>
          <w:sz w:val="20"/>
        </w:rPr>
        <w:t xml:space="preserve">. Sonst war es bei seinen Briefen üblich mit einem Lob und/oder einzuleiten </w:t>
      </w:r>
      <w:r w:rsidR="00F5648D">
        <w:rPr>
          <w:rFonts w:ascii="Arial" w:hAnsi="Arial" w:cs="Arial"/>
          <w:sz w:val="20"/>
        </w:rPr>
        <w:t>(65,II,353</w:t>
      </w:r>
      <w:r w:rsidR="00E67495">
        <w:rPr>
          <w:rFonts w:ascii="Arial" w:hAnsi="Arial" w:cs="Arial"/>
          <w:sz w:val="20"/>
        </w:rPr>
        <w:t>f</w:t>
      </w:r>
      <w:r w:rsidR="00F5648D">
        <w:rPr>
          <w:rFonts w:ascii="Arial" w:hAnsi="Arial" w:cs="Arial"/>
          <w:sz w:val="20"/>
        </w:rPr>
        <w:t>).</w:t>
      </w:r>
      <w:r w:rsidR="00183263" w:rsidRPr="00183263">
        <w:rPr>
          <w:rFonts w:ascii="Arial" w:hAnsi="Arial" w:cs="Arial"/>
        </w:rPr>
        <w:t xml:space="preserve"> </w:t>
      </w:r>
      <w:r w:rsidR="00183263">
        <w:rPr>
          <w:rFonts w:ascii="Arial" w:hAnsi="Arial" w:cs="Arial"/>
        </w:rPr>
        <w:br/>
      </w:r>
      <w:r w:rsidR="00D139B4" w:rsidRPr="000F1AAF">
        <w:rPr>
          <w:rFonts w:ascii="Arial" w:hAnsi="Arial" w:cs="Arial"/>
          <w:b/>
          <w:vertAlign w:val="superscript"/>
        </w:rPr>
        <w:t>1</w:t>
      </w:r>
      <w:r w:rsidR="00D139B4">
        <w:rPr>
          <w:rFonts w:ascii="Arial" w:hAnsi="Arial" w:cs="Arial"/>
          <w:b/>
          <w:vertAlign w:val="superscript"/>
        </w:rPr>
        <w:t>2</w:t>
      </w:r>
      <w:r w:rsidR="00D139B4" w:rsidRPr="00D166D1">
        <w:rPr>
          <w:rFonts w:ascii="Arial" w:hAnsi="Arial" w:cs="Arial"/>
          <w:sz w:val="20"/>
        </w:rPr>
        <w:t xml:space="preserve"> </w:t>
      </w:r>
      <w:r w:rsidR="00D139B4">
        <w:rPr>
          <w:rFonts w:ascii="Arial" w:hAnsi="Arial" w:cs="Arial"/>
          <w:sz w:val="20"/>
        </w:rPr>
        <w:t>Kephas (= Fels) war der aramäische Name von Petrus, den Jesus ihm in Joh 1,42 vorausschauend gab.</w:t>
      </w:r>
    </w:p>
    <w:p w14:paraId="163992BF" w14:textId="6C719A0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Galater</w:t>
      </w:r>
      <w:r w:rsidRPr="00D166D1">
        <w:rPr>
          <w:rFonts w:ascii="Arial" w:hAnsi="Arial" w:cs="Arial"/>
          <w:b/>
          <w:sz w:val="48"/>
          <w:szCs w:val="28"/>
        </w:rPr>
        <w:t xml:space="preserve"> </w:t>
      </w:r>
      <w:r w:rsidRPr="00D166D1">
        <w:rPr>
          <w:rFonts w:ascii="Arial" w:hAnsi="Arial" w:cs="Arial"/>
          <w:b/>
          <w:sz w:val="28"/>
          <w:szCs w:val="28"/>
        </w:rPr>
        <w:t>2</w:t>
      </w:r>
    </w:p>
    <w:p w14:paraId="39BF590B"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83594D6" w14:textId="23C6AA68" w:rsidR="00183263" w:rsidRDefault="000F1AAF" w:rsidP="00183263">
      <w:pPr>
        <w:tabs>
          <w:tab w:val="left" w:pos="0"/>
        </w:tabs>
        <w:spacing w:after="120"/>
        <w:rPr>
          <w:rFonts w:ascii="Arial" w:hAnsi="Arial" w:cs="Arial"/>
          <w:b/>
          <w:sz w:val="28"/>
          <w:szCs w:val="28"/>
        </w:rPr>
      </w:pPr>
      <w:r w:rsidRPr="000F1AAF">
        <w:rPr>
          <w:rFonts w:ascii="Arial" w:hAnsi="Arial" w:cs="Arial"/>
          <w:b/>
          <w:color w:val="000000"/>
          <w:vertAlign w:val="superscript"/>
        </w:rPr>
        <w:t>1</w:t>
      </w:r>
      <w:r w:rsidR="00580DF8" w:rsidRPr="00D166D1">
        <w:rPr>
          <w:rFonts w:ascii="Arial" w:hAnsi="Arial" w:cs="Arial"/>
          <w:sz w:val="20"/>
        </w:rPr>
        <w:t xml:space="preserve"> </w:t>
      </w:r>
      <w:r w:rsidR="00580DF8" w:rsidRPr="004B7452">
        <w:rPr>
          <w:rFonts w:ascii="Arial" w:hAnsi="Arial" w:cs="Arial"/>
          <w:sz w:val="20"/>
        </w:rPr>
        <w:t>Mit</w:t>
      </w:r>
      <w:r w:rsidR="00580DF8" w:rsidRPr="00D166D1">
        <w:rPr>
          <w:rFonts w:ascii="Arial" w:hAnsi="Arial" w:cs="Arial"/>
          <w:sz w:val="20"/>
        </w:rPr>
        <w:t xml:space="preserve"> Artikel vielleicht: durch</w:t>
      </w:r>
      <w:r w:rsidR="0009612A">
        <w:rPr>
          <w:rFonts w:ascii="Arial" w:hAnsi="Arial" w:cs="Arial"/>
          <w:sz w:val="20"/>
        </w:rPr>
        <w:t xml:space="preserve"> eine</w:t>
      </w:r>
      <w:r w:rsidR="00580DF8" w:rsidRPr="00D166D1">
        <w:rPr>
          <w:rFonts w:ascii="Arial" w:hAnsi="Arial" w:cs="Arial"/>
          <w:sz w:val="20"/>
        </w:rPr>
        <w:t xml:space="preserve"> </w:t>
      </w:r>
      <w:r w:rsidR="00580DF8" w:rsidRPr="008C4F54">
        <w:rPr>
          <w:rFonts w:ascii="Arial" w:hAnsi="Arial" w:cs="Arial"/>
          <w:i/>
          <w:sz w:val="20"/>
        </w:rPr>
        <w:t>falsche</w:t>
      </w:r>
      <w:r w:rsidR="00580DF8" w:rsidRPr="00D166D1">
        <w:rPr>
          <w:rFonts w:ascii="Arial" w:hAnsi="Arial" w:cs="Arial"/>
          <w:sz w:val="20"/>
        </w:rPr>
        <w:t xml:space="preserve"> Unterordnung.</w:t>
      </w:r>
      <w:r w:rsidR="006E497C">
        <w:rPr>
          <w:rFonts w:ascii="Arial" w:hAnsi="Arial" w:cs="Arial"/>
          <w:sz w:val="20"/>
        </w:rPr>
        <w:t xml:space="preserve"> </w:t>
      </w:r>
      <w:r w:rsidR="006E497C">
        <w:rPr>
          <w:rFonts w:ascii="Arial" w:hAnsi="Arial" w:cs="Arial"/>
          <w:kern w:val="0"/>
          <w:sz w:val="20"/>
        </w:rPr>
        <w:t xml:space="preserve">Wenn weltliche Obrigkeiten oder führende Leute in der Gemeinde falsche Dinge tun oder verlangen, darf man ihnen </w:t>
      </w:r>
      <w:r w:rsidR="006E497C">
        <w:rPr>
          <w:rFonts w:ascii="Arial" w:hAnsi="Arial" w:cs="Arial"/>
          <w:b/>
          <w:bCs/>
          <w:kern w:val="0"/>
          <w:sz w:val="20"/>
        </w:rPr>
        <w:t>nicht</w:t>
      </w:r>
      <w:r w:rsidR="006E497C">
        <w:rPr>
          <w:rFonts w:ascii="Arial" w:hAnsi="Arial" w:cs="Arial"/>
          <w:kern w:val="0"/>
          <w:sz w:val="20"/>
        </w:rPr>
        <w:t xml:space="preserve"> gehorchen</w:t>
      </w:r>
      <w:r w:rsidR="0009612A">
        <w:rPr>
          <w:rFonts w:ascii="Arial" w:hAnsi="Arial" w:cs="Arial"/>
          <w:kern w:val="0"/>
          <w:sz w:val="20"/>
        </w:rPr>
        <w:t xml:space="preserve"> (z.B. 2Sam 22,17b; Dan 3,18; Apg 4,19; 5,29</w:t>
      </w:r>
      <w:r w:rsidR="00DD429C">
        <w:rPr>
          <w:rFonts w:ascii="Arial" w:hAnsi="Arial" w:cs="Arial"/>
          <w:kern w:val="0"/>
          <w:sz w:val="20"/>
        </w:rPr>
        <w:t>)</w:t>
      </w:r>
      <w:r w:rsidR="006E497C">
        <w:rPr>
          <w:rFonts w:ascii="Arial" w:hAnsi="Arial" w:cs="Arial"/>
          <w:kern w:val="0"/>
          <w:sz w:val="20"/>
        </w:rPr>
        <w:t xml:space="preserve">. Wenn sie uns aber ermahnen </w:t>
      </w:r>
      <w:r w:rsidR="006E497C" w:rsidRPr="0009612A">
        <w:rPr>
          <w:rFonts w:ascii="Arial" w:hAnsi="Arial" w:cs="Arial"/>
          <w:i/>
          <w:iCs/>
          <w:kern w:val="0"/>
          <w:sz w:val="20"/>
        </w:rPr>
        <w:t>Gottes Willen zu tun</w:t>
      </w:r>
      <w:r w:rsidR="006E497C">
        <w:rPr>
          <w:rFonts w:ascii="Arial" w:hAnsi="Arial" w:cs="Arial"/>
          <w:kern w:val="0"/>
          <w:sz w:val="20"/>
        </w:rPr>
        <w:t>, müssen wir gehorchen (Heb 13,17).</w:t>
      </w:r>
      <w:r w:rsidR="00C4350F">
        <w:rPr>
          <w:rFonts w:ascii="Arial" w:hAnsi="Arial" w:cs="Arial"/>
          <w:kern w:val="0"/>
          <w:sz w:val="20"/>
        </w:rPr>
        <w:br/>
      </w:r>
      <w:r w:rsidRPr="000F1AAF">
        <w:rPr>
          <w:rFonts w:ascii="Arial" w:hAnsi="Arial" w:cs="Arial"/>
          <w:b/>
          <w:vertAlign w:val="superscript"/>
        </w:rPr>
        <w:t>2</w:t>
      </w:r>
      <w:r w:rsidR="00580DF8" w:rsidRPr="00D166D1">
        <w:rPr>
          <w:rFonts w:ascii="Arial" w:hAnsi="Arial" w:cs="Arial"/>
          <w:sz w:val="20"/>
        </w:rPr>
        <w:t xml:space="preserve"> Zusammen mit anderen heucheln, sich an Heuchelei mitbeteiligen. Möglich auch: etw. fälschlicherweise vorgeben, einen falschen Eindruck vermitteln</w:t>
      </w:r>
      <w:r w:rsidR="00C75A55">
        <w:rPr>
          <w:rFonts w:ascii="Arial" w:hAnsi="Arial" w:cs="Arial"/>
          <w:sz w:val="20"/>
        </w:rPr>
        <w:t>. D</w:t>
      </w:r>
      <w:r w:rsidR="00580DF8" w:rsidRPr="00D166D1">
        <w:rPr>
          <w:rFonts w:ascii="Arial" w:hAnsi="Arial" w:cs="Arial"/>
          <w:sz w:val="20"/>
        </w:rPr>
        <w:t>as würde bedeuten: Und es heuchelten,</w:t>
      </w:r>
      <w:r w:rsidR="00C75A55">
        <w:rPr>
          <w:rFonts w:ascii="Arial" w:hAnsi="Arial" w:cs="Arial"/>
          <w:sz w:val="20"/>
        </w:rPr>
        <w:t xml:space="preserve"> -</w:t>
      </w:r>
      <w:r w:rsidR="00580DF8" w:rsidRPr="00D166D1">
        <w:rPr>
          <w:rFonts w:ascii="Arial" w:hAnsi="Arial" w:cs="Arial"/>
          <w:sz w:val="20"/>
        </w:rPr>
        <w:t xml:space="preserve"> indem sie den Eindruck vermittelten mit Petrus einverstanden zu sein, </w:t>
      </w:r>
      <w:r w:rsidR="00C75A55">
        <w:rPr>
          <w:rFonts w:ascii="Arial" w:hAnsi="Arial" w:cs="Arial"/>
          <w:sz w:val="20"/>
        </w:rPr>
        <w:t xml:space="preserve">- </w:t>
      </w:r>
      <w:r w:rsidR="00580DF8" w:rsidRPr="00D166D1">
        <w:rPr>
          <w:rFonts w:ascii="Arial" w:hAnsi="Arial" w:cs="Arial"/>
          <w:sz w:val="20"/>
        </w:rPr>
        <w:t>auch die übrigen Juden, nämlich Juden aus der Gemeinde von Antiochien, sodass letztlich sogar Barnabas mitfortgerissen wurde und Paulus als einziger übrigblieb</w:t>
      </w:r>
      <w:r w:rsidR="00827168">
        <w:rPr>
          <w:rFonts w:ascii="Arial" w:hAnsi="Arial" w:cs="Arial"/>
          <w:sz w:val="20"/>
        </w:rPr>
        <w:t>,</w:t>
      </w:r>
      <w:r w:rsidR="00580DF8" w:rsidRPr="00D166D1">
        <w:rPr>
          <w:rFonts w:ascii="Arial" w:hAnsi="Arial" w:cs="Arial"/>
          <w:sz w:val="20"/>
        </w:rPr>
        <w:t xml:space="preserve"> der zur Wahrheit stand (37,616). Die Frage der Tischgemeinschaft von Juden- und </w:t>
      </w:r>
      <w:r w:rsidR="007959CD">
        <w:rPr>
          <w:rFonts w:ascii="Arial" w:hAnsi="Arial" w:cs="Arial"/>
          <w:sz w:val="20"/>
        </w:rPr>
        <w:t>Heiden-Christen</w:t>
      </w:r>
      <w:r w:rsidR="00580DF8" w:rsidRPr="00D166D1">
        <w:rPr>
          <w:rFonts w:ascii="Arial" w:hAnsi="Arial" w:cs="Arial"/>
          <w:sz w:val="20"/>
        </w:rPr>
        <w:t xml:space="preserve">, </w:t>
      </w:r>
      <w:r w:rsidR="00DA0E8D">
        <w:rPr>
          <w:rFonts w:ascii="Arial" w:hAnsi="Arial" w:cs="Arial"/>
          <w:sz w:val="20"/>
        </w:rPr>
        <w:t xml:space="preserve">war, </w:t>
      </w:r>
      <w:r w:rsidR="00580DF8" w:rsidRPr="00D166D1">
        <w:rPr>
          <w:rFonts w:ascii="Arial" w:hAnsi="Arial" w:cs="Arial"/>
          <w:sz w:val="20"/>
        </w:rPr>
        <w:t xml:space="preserve">anders als die Frage der Beschneidung, noch nicht geregelt. Das führte zu Verwicklungen, als Petrus nach Antiochia kam. Die anfänglich freie Haltung des Petrus wurde nicht von allen </w:t>
      </w:r>
      <w:r w:rsidR="00BA3310">
        <w:rPr>
          <w:rFonts w:ascii="Arial" w:hAnsi="Arial" w:cs="Arial"/>
          <w:sz w:val="20"/>
        </w:rPr>
        <w:t>Juden-Christen</w:t>
      </w:r>
      <w:r w:rsidR="00580DF8" w:rsidRPr="00D166D1">
        <w:rPr>
          <w:rFonts w:ascii="Arial" w:hAnsi="Arial" w:cs="Arial"/>
          <w:sz w:val="20"/>
        </w:rPr>
        <w:t xml:space="preserve"> gebilligt. Daraufhin gaben Petrus, und sogar Barnabas und andere die Tischgemeinschaft mit den </w:t>
      </w:r>
      <w:r w:rsidR="007959CD">
        <w:rPr>
          <w:rFonts w:ascii="Arial" w:hAnsi="Arial" w:cs="Arial"/>
          <w:sz w:val="20"/>
        </w:rPr>
        <w:t>Heiden-Christen</w:t>
      </w:r>
      <w:r w:rsidR="00580DF8" w:rsidRPr="00D166D1">
        <w:rPr>
          <w:rFonts w:ascii="Arial" w:hAnsi="Arial" w:cs="Arial"/>
          <w:sz w:val="20"/>
        </w:rPr>
        <w:t xml:space="preserve"> auf, was von Paulus als "Heuchelei" bezeichnet wird, weil es nicht ihre innere Überzeugung war (vgl. 47,z.St.).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vertAlign w:val="superscript"/>
        </w:rPr>
        <w:t xml:space="preserve"> </w:t>
      </w:r>
      <w:r w:rsidR="00580DF8" w:rsidRPr="00D166D1">
        <w:rPr>
          <w:rFonts w:ascii="Arial" w:hAnsi="Arial" w:cs="Arial"/>
          <w:sz w:val="20"/>
        </w:rPr>
        <w:t xml:space="preserve">Die vierzehn Jahre sind entweder im Anschluss an die </w:t>
      </w:r>
      <w:r w:rsidR="00C75A55">
        <w:rPr>
          <w:rFonts w:ascii="Arial" w:hAnsi="Arial" w:cs="Arial"/>
          <w:sz w:val="20"/>
        </w:rPr>
        <w:t>2 - 3</w:t>
      </w:r>
      <w:r w:rsidR="00580DF8" w:rsidRPr="00D166D1">
        <w:rPr>
          <w:rFonts w:ascii="Arial" w:hAnsi="Arial" w:cs="Arial"/>
          <w:sz w:val="20"/>
        </w:rPr>
        <w:t xml:space="preserve"> Jahre von Gal 1,18</w:t>
      </w:r>
      <w:r w:rsidR="00241E43">
        <w:rPr>
          <w:rFonts w:ascii="Arial" w:hAnsi="Arial" w:cs="Arial"/>
          <w:sz w:val="20"/>
        </w:rPr>
        <w:t>,</w:t>
      </w:r>
      <w:r w:rsidR="00580DF8" w:rsidRPr="00D166D1">
        <w:rPr>
          <w:rFonts w:ascii="Arial" w:hAnsi="Arial" w:cs="Arial"/>
          <w:sz w:val="20"/>
        </w:rPr>
        <w:t xml:space="preserve"> oder </w:t>
      </w:r>
      <w:r w:rsidR="00F30961">
        <w:rPr>
          <w:rFonts w:ascii="Arial" w:hAnsi="Arial" w:cs="Arial"/>
          <w:sz w:val="20"/>
        </w:rPr>
        <w:t>ab</w:t>
      </w:r>
      <w:r w:rsidR="00580DF8" w:rsidRPr="00D166D1">
        <w:rPr>
          <w:rFonts w:ascii="Arial" w:hAnsi="Arial" w:cs="Arial"/>
          <w:sz w:val="20"/>
        </w:rPr>
        <w:t xml:space="preserve"> seiner Bekehrung, zu berechnen. Da in solchen Fällen oft nicht das volle Kalenderjahr gezählt wird, handelt es sich um etwa 15 bis 16 Jahre nach der Bekehrung (vgl. 47,z.St.)</w:t>
      </w:r>
      <w:r w:rsidR="00241E43">
        <w:rPr>
          <w:rFonts w:ascii="Arial" w:hAnsi="Arial" w:cs="Arial"/>
          <w:sz w:val="20"/>
        </w:rPr>
        <w:t xml:space="preserve">, die dann 31 n.Chr., also </w:t>
      </w:r>
      <w:r w:rsidR="00F30961">
        <w:rPr>
          <w:rFonts w:ascii="Arial" w:hAnsi="Arial" w:cs="Arial"/>
          <w:sz w:val="20"/>
        </w:rPr>
        <w:t>ein</w:t>
      </w:r>
      <w:r w:rsidR="00241E43">
        <w:rPr>
          <w:rFonts w:ascii="Arial" w:hAnsi="Arial" w:cs="Arial"/>
          <w:sz w:val="20"/>
        </w:rPr>
        <w:t xml:space="preserve"> Jahr nach Jesu Tod und Auferstehung, anzusetzen wäre (65,II,357)</w:t>
      </w:r>
      <w:r w:rsidR="00580DF8" w:rsidRPr="00D166D1">
        <w:rPr>
          <w:rFonts w:ascii="Arial" w:hAnsi="Arial" w:cs="Arial"/>
          <w:sz w:val="20"/>
        </w:rPr>
        <w:t>.</w:t>
      </w:r>
      <w:r w:rsidR="00DD098C">
        <w:rPr>
          <w:rFonts w:ascii="Arial" w:hAnsi="Arial" w:cs="Arial"/>
          <w:sz w:val="20"/>
        </w:rPr>
        <w:t xml:space="preserve"> </w:t>
      </w:r>
      <w:r w:rsidR="00DD098C" w:rsidRPr="00D166D1">
        <w:rPr>
          <w:rFonts w:ascii="Arial" w:hAnsi="Arial" w:cs="Arial"/>
          <w:sz w:val="20"/>
        </w:rPr>
        <w:t xml:space="preserve">Bei diesem Besuch </w:t>
      </w:r>
      <w:r w:rsidR="00A87829">
        <w:rPr>
          <w:rFonts w:ascii="Arial" w:hAnsi="Arial" w:cs="Arial"/>
          <w:sz w:val="20"/>
        </w:rPr>
        <w:t xml:space="preserve">wurde eine Kollekte für die notleidenden Geschwister in Jerusalem überbracht </w:t>
      </w:r>
      <w:r w:rsidR="00DD098C" w:rsidRPr="00D166D1">
        <w:rPr>
          <w:rFonts w:ascii="Arial" w:hAnsi="Arial" w:cs="Arial"/>
          <w:sz w:val="20"/>
        </w:rPr>
        <w:t>(Apg 1</w:t>
      </w:r>
      <w:r w:rsidR="00A87829">
        <w:rPr>
          <w:rFonts w:ascii="Arial" w:hAnsi="Arial" w:cs="Arial"/>
          <w:sz w:val="20"/>
        </w:rPr>
        <w:t>1,30</w:t>
      </w:r>
      <w:r w:rsidR="00DD098C"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4C2799">
        <w:rPr>
          <w:rFonts w:ascii="Arial" w:hAnsi="Arial" w:cs="Arial"/>
          <w:sz w:val="20"/>
        </w:rPr>
        <w:t xml:space="preserve">Es </w:t>
      </w:r>
      <w:r w:rsidR="00580DF8" w:rsidRPr="00D166D1">
        <w:rPr>
          <w:rFonts w:ascii="Arial" w:hAnsi="Arial" w:cs="Arial"/>
          <w:sz w:val="20"/>
        </w:rPr>
        <w:t>könnte eine spezielle Offenbarung an Paulus oder die Gemeinde</w:t>
      </w:r>
      <w:r w:rsidR="004C2799">
        <w:rPr>
          <w:rFonts w:ascii="Arial" w:hAnsi="Arial" w:cs="Arial"/>
          <w:sz w:val="20"/>
        </w:rPr>
        <w:t xml:space="preserve"> gewesen sein</w:t>
      </w:r>
      <w:r w:rsidR="00580DF8" w:rsidRPr="00D166D1">
        <w:rPr>
          <w:rFonts w:ascii="Arial" w:hAnsi="Arial" w:cs="Arial"/>
          <w:sz w:val="20"/>
        </w:rPr>
        <w:t>. Die "Angesehenen" sind dieselben Männer wie die in V</w:t>
      </w:r>
      <w:r w:rsidR="004C2799">
        <w:rPr>
          <w:rFonts w:ascii="Arial" w:hAnsi="Arial" w:cs="Arial"/>
          <w:sz w:val="20"/>
        </w:rPr>
        <w:t xml:space="preserve">ers </w:t>
      </w:r>
      <w:r w:rsidR="00580DF8" w:rsidRPr="00D166D1">
        <w:rPr>
          <w:rFonts w:ascii="Arial" w:hAnsi="Arial" w:cs="Arial"/>
          <w:sz w:val="20"/>
        </w:rPr>
        <w:t>9 erwähnten "Säulen", das heißt die verantwortlichen Apostel der Jerusalemer Gemeinde, nämlich Jakobus, Petrus und Johannes (vgl. 47,z.St.).</w:t>
      </w:r>
      <w:r w:rsidR="00C75A55">
        <w:rPr>
          <w:rFonts w:ascii="Arial" w:hAnsi="Arial" w:cs="Arial"/>
          <w:sz w:val="20"/>
        </w:rPr>
        <w:t xml:space="preserve"> Dass Jakobus als erster genannt ist, ist auffällig.</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Die Kollekte als</w:t>
      </w:r>
      <w:r w:rsidR="00A40269">
        <w:rPr>
          <w:rFonts w:ascii="Arial" w:hAnsi="Arial" w:cs="Arial"/>
          <w:sz w:val="20"/>
        </w:rPr>
        <w:t xml:space="preserve"> </w:t>
      </w:r>
      <w:r w:rsidR="00580DF8" w:rsidRPr="00D166D1">
        <w:rPr>
          <w:rFonts w:ascii="Arial" w:hAnsi="Arial" w:cs="Arial"/>
          <w:sz w:val="20"/>
        </w:rPr>
        <w:t xml:space="preserve">Dankesspende der heidenchristlichen Gemeinden spielt bei Paulus eine wichtige Rolle; vgl. Röm 15,25-28; 1Kor 16,1f; 2Kor 8 und 9 (vgl. 47,z.St.). </w:t>
      </w:r>
      <w:r w:rsidR="00A40269">
        <w:rPr>
          <w:rFonts w:ascii="Arial" w:hAnsi="Arial" w:cs="Arial"/>
          <w:sz w:val="20"/>
        </w:rPr>
        <w:t xml:space="preserve">Es gab unter den Gläubigen in Jerusalem bettelarme Geschwister, die auf Almosen angewiesen waren (vgl. die Anm. zu Lk 21,2). </w:t>
      </w:r>
      <w:r w:rsidR="00580DF8" w:rsidRPr="00D166D1">
        <w:rPr>
          <w:rFonts w:ascii="Arial" w:hAnsi="Arial" w:cs="Arial"/>
          <w:sz w:val="20"/>
        </w:rPr>
        <w:t>Die Armut der Gläubigen in Jerusalem war nicht, wie oft behauptet, eine Folge ihrer Gütergemeinschaft am Anfang (Apg. 2,44f), sondern infolge der immer wiederkehrenden Hungersnöte in Judäa</w:t>
      </w:r>
      <w:r w:rsidR="00DE5EA9">
        <w:rPr>
          <w:rFonts w:ascii="Arial" w:hAnsi="Arial" w:cs="Arial"/>
          <w:sz w:val="20"/>
        </w:rPr>
        <w:t>, die sich besonders in einer engbesiedelten Stadt wie Jerusalem furchtbar auswirkten</w:t>
      </w:r>
      <w:r w:rsidR="00580DF8" w:rsidRPr="00D166D1">
        <w:rPr>
          <w:rFonts w:ascii="Arial" w:hAnsi="Arial" w:cs="Arial"/>
          <w:sz w:val="20"/>
        </w:rPr>
        <w:t>.</w:t>
      </w:r>
      <w:r w:rsidR="00DE5EA9">
        <w:rPr>
          <w:rFonts w:ascii="Arial" w:hAnsi="Arial" w:cs="Arial"/>
          <w:sz w:val="20"/>
        </w:rPr>
        <w:t xml:space="preserve"> Außerdem waren die Gläubigen in Jerusalem vorwiegend </w:t>
      </w:r>
      <w:r w:rsidR="00BA3310">
        <w:rPr>
          <w:rFonts w:ascii="Arial" w:hAnsi="Arial" w:cs="Arial"/>
          <w:sz w:val="20"/>
        </w:rPr>
        <w:t>Juden-Christen</w:t>
      </w:r>
      <w:r w:rsidR="00DE5EA9">
        <w:rPr>
          <w:rFonts w:ascii="Arial" w:hAnsi="Arial" w:cs="Arial"/>
          <w:sz w:val="20"/>
        </w:rPr>
        <w:t xml:space="preserve"> aus den unteren sozialen Schichten, die nach ihrer Bekehrung aus dem jüdischen Sozialnetz herausfielen und wahrscheinlich auch oft von ihren Familien ausgeschlossen</w:t>
      </w:r>
      <w:r w:rsidR="00A40269">
        <w:rPr>
          <w:rFonts w:ascii="Arial" w:hAnsi="Arial" w:cs="Arial"/>
          <w:sz w:val="20"/>
        </w:rPr>
        <w:t xml:space="preserve"> und enterbt </w:t>
      </w:r>
      <w:r w:rsidR="00DE5EA9">
        <w:rPr>
          <w:rFonts w:ascii="Arial" w:hAnsi="Arial" w:cs="Arial"/>
          <w:sz w:val="20"/>
        </w:rPr>
        <w:t>wurden. Vgl. die Bemerkung in Heb 10,34 (</w:t>
      </w:r>
      <w:r w:rsidR="00DE5EA9" w:rsidRPr="00D166D1">
        <w:rPr>
          <w:rFonts w:ascii="Arial" w:hAnsi="Arial" w:cs="Arial"/>
          <w:color w:val="000000"/>
          <w:sz w:val="20"/>
        </w:rPr>
        <w:t>"</w:t>
      </w:r>
      <w:r w:rsidR="00DE5EA9">
        <w:rPr>
          <w:rFonts w:ascii="Arial" w:hAnsi="Arial" w:cs="Arial"/>
          <w:color w:val="000000"/>
          <w:sz w:val="20"/>
        </w:rPr>
        <w:t xml:space="preserve">den </w:t>
      </w:r>
      <w:r w:rsidR="00DE5EA9">
        <w:rPr>
          <w:rFonts w:ascii="Arial" w:hAnsi="Arial" w:cs="Arial"/>
          <w:sz w:val="20"/>
        </w:rPr>
        <w:t>Raub euerer Güter</w:t>
      </w:r>
      <w:r w:rsidR="00DE5EA9" w:rsidRPr="00D166D1">
        <w:rPr>
          <w:rFonts w:ascii="Arial" w:hAnsi="Arial" w:cs="Arial"/>
          <w:color w:val="000000"/>
          <w:sz w:val="20"/>
        </w:rPr>
        <w:t>"</w:t>
      </w:r>
      <w:r w:rsidR="00DE5EA9">
        <w:rPr>
          <w:rFonts w:ascii="Arial" w:hAnsi="Arial" w:cs="Arial"/>
          <w:sz w:val="20"/>
        </w:rPr>
        <w:t xml:space="preserve">) und von Paulus in </w:t>
      </w:r>
      <w:r w:rsidR="002F3885">
        <w:rPr>
          <w:rFonts w:ascii="Arial" w:hAnsi="Arial" w:cs="Arial"/>
          <w:sz w:val="20"/>
        </w:rPr>
        <w:t>Php</w:t>
      </w:r>
      <w:r w:rsidR="00DE5EA9">
        <w:rPr>
          <w:rFonts w:ascii="Arial" w:hAnsi="Arial" w:cs="Arial"/>
          <w:sz w:val="20"/>
        </w:rPr>
        <w:t xml:space="preserve"> 3,8b.</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Eine interessante Feststellung in Bezug auf die beschränkte Autorität des Petrus in der Urgemeinde. Von einer uneingeschränkten Machtausübung wie sie heutzutage bei kirchlichen Würdeträgern herrscht, konnte damals keine Rede sein</w:t>
      </w:r>
      <w:r w:rsidR="002A65D6">
        <w:rPr>
          <w:rFonts w:ascii="Arial" w:hAnsi="Arial" w:cs="Arial"/>
          <w:sz w:val="20"/>
        </w:rPr>
        <w:t>.</w:t>
      </w:r>
      <w:r w:rsidR="00580DF8" w:rsidRPr="00D166D1">
        <w:rPr>
          <w:rFonts w:ascii="Arial" w:hAnsi="Arial" w:cs="Arial"/>
          <w:sz w:val="20"/>
        </w:rPr>
        <w:t xml:space="preserve"> Die </w:t>
      </w:r>
      <w:r w:rsidR="001A5052" w:rsidRPr="00D166D1">
        <w:rPr>
          <w:rFonts w:ascii="Arial" w:hAnsi="Arial" w:cs="Arial"/>
          <w:color w:val="000000"/>
          <w:sz w:val="20"/>
        </w:rPr>
        <w:t>"</w:t>
      </w:r>
      <w:r w:rsidR="00580DF8" w:rsidRPr="00D166D1">
        <w:rPr>
          <w:rFonts w:ascii="Arial" w:hAnsi="Arial" w:cs="Arial"/>
          <w:sz w:val="20"/>
        </w:rPr>
        <w:t>aus der Beschneidung</w:t>
      </w:r>
      <w:r w:rsidR="001A5052" w:rsidRPr="00D166D1">
        <w:rPr>
          <w:rFonts w:ascii="Arial" w:hAnsi="Arial" w:cs="Arial"/>
          <w:color w:val="000000"/>
          <w:sz w:val="20"/>
        </w:rPr>
        <w:t>"</w:t>
      </w:r>
      <w:r w:rsidR="00580DF8" w:rsidRPr="00D166D1">
        <w:rPr>
          <w:rFonts w:ascii="Arial" w:hAnsi="Arial" w:cs="Arial"/>
          <w:sz w:val="20"/>
        </w:rPr>
        <w:t xml:space="preserve"> dürften die Gruppe um Jakobus, die </w:t>
      </w:r>
      <w:r w:rsidR="001A5052" w:rsidRPr="00D166D1">
        <w:rPr>
          <w:rFonts w:ascii="Arial" w:hAnsi="Arial" w:cs="Arial"/>
          <w:color w:val="000000"/>
          <w:sz w:val="20"/>
        </w:rPr>
        <w:t>"</w:t>
      </w:r>
      <w:r w:rsidR="00580DF8" w:rsidRPr="00D166D1">
        <w:rPr>
          <w:rFonts w:ascii="Arial" w:hAnsi="Arial" w:cs="Arial"/>
          <w:sz w:val="20"/>
        </w:rPr>
        <w:t>Eiferer für das Gesetz</w:t>
      </w:r>
      <w:r w:rsidR="001A5052" w:rsidRPr="00D166D1">
        <w:rPr>
          <w:rFonts w:ascii="Arial" w:hAnsi="Arial" w:cs="Arial"/>
          <w:color w:val="000000"/>
          <w:sz w:val="20"/>
        </w:rPr>
        <w:t>"</w:t>
      </w:r>
      <w:r w:rsidR="00580DF8" w:rsidRPr="00D166D1">
        <w:rPr>
          <w:rFonts w:ascii="Arial" w:hAnsi="Arial" w:cs="Arial"/>
          <w:sz w:val="20"/>
        </w:rPr>
        <w:t xml:space="preserve"> (Apg 21,20)</w:t>
      </w:r>
      <w:r w:rsidR="00DA0E8D">
        <w:rPr>
          <w:rFonts w:ascii="Arial" w:hAnsi="Arial" w:cs="Arial"/>
          <w:sz w:val="20"/>
        </w:rPr>
        <w:t xml:space="preserve"> und</w:t>
      </w:r>
      <w:r w:rsidR="00580DF8" w:rsidRPr="00D166D1">
        <w:rPr>
          <w:rFonts w:ascii="Arial" w:hAnsi="Arial" w:cs="Arial"/>
          <w:sz w:val="20"/>
        </w:rPr>
        <w:t xml:space="preserve"> ehemalige Pharisäer, gewesen sein.</w:t>
      </w:r>
      <w:r w:rsidR="00291574">
        <w:rPr>
          <w:rFonts w:ascii="Arial" w:hAnsi="Arial" w:cs="Arial"/>
          <w:sz w:val="20"/>
        </w:rPr>
        <w:t xml:space="preserve"> Petrus wollte ihnen </w:t>
      </w:r>
      <w:r w:rsidR="00291574" w:rsidRPr="00D166D1">
        <w:rPr>
          <w:rFonts w:ascii="Arial" w:hAnsi="Arial" w:cs="Arial"/>
          <w:color w:val="000000"/>
          <w:sz w:val="20"/>
        </w:rPr>
        <w:t>"</w:t>
      </w:r>
      <w:r w:rsidR="00291574">
        <w:rPr>
          <w:rFonts w:ascii="Arial" w:hAnsi="Arial" w:cs="Arial"/>
          <w:sz w:val="20"/>
        </w:rPr>
        <w:t>um des Fr</w:t>
      </w:r>
      <w:r w:rsidR="0076266F">
        <w:rPr>
          <w:rFonts w:ascii="Arial" w:hAnsi="Arial" w:cs="Arial"/>
          <w:sz w:val="20"/>
        </w:rPr>
        <w:t>ie</w:t>
      </w:r>
      <w:r w:rsidR="00291574">
        <w:rPr>
          <w:rFonts w:ascii="Arial" w:hAnsi="Arial" w:cs="Arial"/>
          <w:sz w:val="20"/>
        </w:rPr>
        <w:t>dens willen</w:t>
      </w:r>
      <w:r w:rsidR="00291574" w:rsidRPr="00D166D1">
        <w:rPr>
          <w:rFonts w:ascii="Arial" w:hAnsi="Arial" w:cs="Arial"/>
          <w:color w:val="000000"/>
          <w:sz w:val="20"/>
        </w:rPr>
        <w:t>"</w:t>
      </w:r>
      <w:r w:rsidR="00291574">
        <w:rPr>
          <w:rFonts w:ascii="Arial" w:hAnsi="Arial" w:cs="Arial"/>
          <w:sz w:val="20"/>
        </w:rPr>
        <w:t xml:space="preserve"> gefallen.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In </w:t>
      </w:r>
      <w:r w:rsidR="00580DF8" w:rsidRPr="00D166D1">
        <w:rPr>
          <w:rFonts w:ascii="Arial" w:hAnsi="Arial" w:cs="Arial"/>
          <w:sz w:val="20"/>
          <w:szCs w:val="20"/>
        </w:rPr>
        <w:t>Gräz. bei Strabo von Feinden die als Spione in eine Stadt eingeschleu</w:t>
      </w:r>
      <w:r w:rsidR="0076266F">
        <w:rPr>
          <w:rFonts w:ascii="Arial" w:hAnsi="Arial" w:cs="Arial"/>
          <w:sz w:val="20"/>
          <w:szCs w:val="20"/>
        </w:rPr>
        <w:t>s</w:t>
      </w:r>
      <w:r w:rsidR="00580DF8" w:rsidRPr="00D166D1">
        <w:rPr>
          <w:rFonts w:ascii="Arial" w:hAnsi="Arial" w:cs="Arial"/>
          <w:sz w:val="20"/>
          <w:szCs w:val="20"/>
        </w:rPr>
        <w:t>t wurden, und zwar durch Verräter in der Stadt selbst (21,III,159); allg.: von jemanden der sich verstohlen, unbemerkt und heimlich</w:t>
      </w:r>
      <w:r w:rsidR="000B5754">
        <w:rPr>
          <w:rFonts w:ascii="Arial" w:hAnsi="Arial" w:cs="Arial"/>
          <w:sz w:val="20"/>
          <w:szCs w:val="20"/>
        </w:rPr>
        <w:t xml:space="preserve">, </w:t>
      </w:r>
      <w:r w:rsidR="00580DF8" w:rsidRPr="00D166D1">
        <w:rPr>
          <w:rFonts w:ascii="Arial" w:hAnsi="Arial" w:cs="Arial"/>
          <w:sz w:val="20"/>
          <w:szCs w:val="20"/>
        </w:rPr>
        <w:t>irgendwo wie ein Spion oder Verräter eingeschlichen hat.</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Da nicht der Konj. sondern der Ind.Futur</w:t>
      </w:r>
      <w:r w:rsidR="00DE5EA9">
        <w:rPr>
          <w:rFonts w:ascii="Arial" w:hAnsi="Arial" w:cs="Arial"/>
          <w:sz w:val="20"/>
          <w:szCs w:val="20"/>
        </w:rPr>
        <w:t xml:space="preserve"> verwendet wird</w:t>
      </w:r>
      <w:r w:rsidR="004F027A">
        <w:rPr>
          <w:rFonts w:ascii="Arial" w:hAnsi="Arial" w:cs="Arial"/>
          <w:sz w:val="20"/>
          <w:szCs w:val="20"/>
        </w:rPr>
        <w:t xml:space="preserve"> bedeutet</w:t>
      </w:r>
      <w:r w:rsidR="00580DF8" w:rsidRPr="00D166D1">
        <w:rPr>
          <w:rFonts w:ascii="Arial" w:hAnsi="Arial" w:cs="Arial"/>
          <w:sz w:val="20"/>
          <w:szCs w:val="20"/>
        </w:rPr>
        <w:t xml:space="preserve">: es war nicht nur ihre Absicht, sondern sie waren sich sicher, dass sie die </w:t>
      </w:r>
      <w:r w:rsidR="007959CD">
        <w:rPr>
          <w:rFonts w:ascii="Arial" w:hAnsi="Arial" w:cs="Arial"/>
          <w:sz w:val="20"/>
          <w:szCs w:val="20"/>
        </w:rPr>
        <w:t>Heiden-Christen</w:t>
      </w:r>
      <w:r w:rsidR="00580DF8" w:rsidRPr="00D166D1">
        <w:rPr>
          <w:rFonts w:ascii="Arial" w:hAnsi="Arial" w:cs="Arial"/>
          <w:sz w:val="20"/>
          <w:szCs w:val="20"/>
        </w:rPr>
        <w:t xml:space="preserve"> unter ihre Doktrin zwingen können (21,III,159).</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w:t>
      </w:r>
      <w:r w:rsidR="00580DF8" w:rsidRPr="00D166D1">
        <w:rPr>
          <w:rFonts w:ascii="Arial" w:eastAsia="Times New Roman" w:hAnsi="Arial" w:cs="Arial"/>
          <w:sz w:val="20"/>
          <w:szCs w:val="20"/>
        </w:rPr>
        <w:t>μη πως (</w:t>
      </w:r>
      <w:r w:rsidR="001A5052" w:rsidRPr="00D166D1">
        <w:rPr>
          <w:rFonts w:ascii="Arial" w:hAnsi="Arial" w:cs="Arial"/>
          <w:color w:val="000000"/>
          <w:sz w:val="20"/>
        </w:rPr>
        <w:t>"</w:t>
      </w:r>
      <w:r w:rsidR="00580DF8" w:rsidRPr="00D166D1">
        <w:rPr>
          <w:rFonts w:ascii="Arial" w:eastAsia="Times New Roman" w:hAnsi="Arial" w:cs="Arial"/>
          <w:sz w:val="20"/>
          <w:szCs w:val="20"/>
        </w:rPr>
        <w:t>damit nicht etwa</w:t>
      </w:r>
      <w:r w:rsidR="001A5052" w:rsidRPr="00D166D1">
        <w:rPr>
          <w:rFonts w:ascii="Arial" w:hAnsi="Arial" w:cs="Arial"/>
          <w:color w:val="000000"/>
          <w:sz w:val="20"/>
        </w:rPr>
        <w:t>"</w:t>
      </w:r>
      <w:r w:rsidR="00580DF8" w:rsidRPr="00D166D1">
        <w:rPr>
          <w:rFonts w:ascii="Arial" w:eastAsia="Times New Roman" w:hAnsi="Arial" w:cs="Arial"/>
          <w:sz w:val="20"/>
          <w:szCs w:val="20"/>
        </w:rPr>
        <w:t xml:space="preserve">) mit </w:t>
      </w:r>
      <w:r w:rsidR="00580DF8" w:rsidRPr="00D166D1">
        <w:rPr>
          <w:rFonts w:ascii="Arial" w:hAnsi="Arial" w:cs="Arial"/>
          <w:sz w:val="20"/>
          <w:szCs w:val="20"/>
        </w:rPr>
        <w:t>Konj.</w:t>
      </w:r>
      <w:r w:rsidR="00580DF8" w:rsidRPr="00DE5EA9">
        <w:rPr>
          <w:rFonts w:ascii="Arial" w:hAnsi="Arial" w:cs="Arial"/>
          <w:i/>
          <w:sz w:val="20"/>
          <w:szCs w:val="20"/>
        </w:rPr>
        <w:t>Präs</w:t>
      </w:r>
      <w:r w:rsidR="00580DF8" w:rsidRPr="00D166D1">
        <w:rPr>
          <w:rFonts w:ascii="Arial" w:hAnsi="Arial" w:cs="Arial"/>
          <w:sz w:val="20"/>
          <w:szCs w:val="20"/>
        </w:rPr>
        <w:t xml:space="preserve">. drückt die Furcht oder Besorgnis aus, es in der </w:t>
      </w:r>
      <w:r w:rsidR="00580DF8" w:rsidRPr="00DE5EA9">
        <w:rPr>
          <w:rFonts w:ascii="Arial" w:hAnsi="Arial" w:cs="Arial"/>
          <w:i/>
          <w:sz w:val="20"/>
          <w:szCs w:val="20"/>
        </w:rPr>
        <w:t>Gegenwart</w:t>
      </w:r>
      <w:r w:rsidR="00580DF8" w:rsidRPr="00D166D1">
        <w:rPr>
          <w:rFonts w:ascii="Arial" w:hAnsi="Arial" w:cs="Arial"/>
          <w:sz w:val="20"/>
          <w:szCs w:val="20"/>
        </w:rPr>
        <w:t xml:space="preserve"> falsch zu machen, mit dem Ind.</w:t>
      </w:r>
      <w:r w:rsidR="00580DF8" w:rsidRPr="00DE5EA9">
        <w:rPr>
          <w:rFonts w:ascii="Arial" w:hAnsi="Arial" w:cs="Arial"/>
          <w:i/>
          <w:sz w:val="20"/>
          <w:szCs w:val="20"/>
        </w:rPr>
        <w:t>Aor</w:t>
      </w:r>
      <w:r w:rsidR="00580DF8" w:rsidRPr="00D166D1">
        <w:rPr>
          <w:rFonts w:ascii="Arial" w:hAnsi="Arial" w:cs="Arial"/>
          <w:sz w:val="20"/>
          <w:szCs w:val="20"/>
        </w:rPr>
        <w:t xml:space="preserve">. die Befürchtung oder Besorgnis die frühere Arbeit </w:t>
      </w:r>
      <w:r w:rsidR="00DE5EA9">
        <w:rPr>
          <w:rFonts w:ascii="Arial" w:hAnsi="Arial" w:cs="Arial"/>
          <w:sz w:val="20"/>
          <w:szCs w:val="20"/>
        </w:rPr>
        <w:t xml:space="preserve">in der </w:t>
      </w:r>
      <w:r w:rsidR="00DE5EA9" w:rsidRPr="00DE5EA9">
        <w:rPr>
          <w:rFonts w:ascii="Arial" w:hAnsi="Arial" w:cs="Arial"/>
          <w:i/>
          <w:sz w:val="20"/>
          <w:szCs w:val="20"/>
        </w:rPr>
        <w:t>Vergangenheit</w:t>
      </w:r>
      <w:r w:rsidR="00DE5EA9">
        <w:rPr>
          <w:rFonts w:ascii="Arial" w:hAnsi="Arial" w:cs="Arial"/>
          <w:sz w:val="20"/>
          <w:szCs w:val="20"/>
        </w:rPr>
        <w:t xml:space="preserve"> </w:t>
      </w:r>
      <w:r w:rsidR="00580DF8" w:rsidRPr="00D166D1">
        <w:rPr>
          <w:rFonts w:ascii="Arial" w:hAnsi="Arial" w:cs="Arial"/>
          <w:sz w:val="20"/>
          <w:szCs w:val="20"/>
        </w:rPr>
        <w:t>sei unnütz gewesen (40,89).</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w:t>
      </w:r>
      <w:r w:rsidR="00580DF8" w:rsidRPr="00D166D1">
        <w:rPr>
          <w:rFonts w:ascii="Arial" w:eastAsia="Times New Roman" w:hAnsi="Arial" w:cs="Arial"/>
          <w:sz w:val="20"/>
          <w:szCs w:val="20"/>
        </w:rPr>
        <w:t xml:space="preserve">od. wie ein Plqpf.: </w:t>
      </w:r>
      <w:r w:rsidR="001A5052" w:rsidRPr="00D166D1">
        <w:rPr>
          <w:rFonts w:ascii="Arial" w:hAnsi="Arial" w:cs="Arial"/>
          <w:color w:val="000000"/>
          <w:sz w:val="20"/>
        </w:rPr>
        <w:t>"</w:t>
      </w:r>
      <w:r w:rsidR="00580DF8" w:rsidRPr="00D166D1">
        <w:rPr>
          <w:rFonts w:ascii="Arial" w:eastAsia="Times New Roman" w:hAnsi="Arial" w:cs="Arial"/>
          <w:sz w:val="20"/>
          <w:szCs w:val="20"/>
        </w:rPr>
        <w:t>...(schon davor) anvertraut worden war</w:t>
      </w:r>
      <w:r w:rsidR="001A5052" w:rsidRPr="00D166D1">
        <w:rPr>
          <w:rFonts w:ascii="Arial" w:hAnsi="Arial" w:cs="Arial"/>
          <w:color w:val="000000"/>
          <w:sz w:val="20"/>
        </w:rPr>
        <w:t>"</w:t>
      </w:r>
      <w:r w:rsidR="00580DF8" w:rsidRPr="00D166D1">
        <w:rPr>
          <w:rFonts w:ascii="Arial" w:eastAsia="Times New Roman" w:hAnsi="Arial" w:cs="Arial"/>
          <w:sz w:val="20"/>
          <w:szCs w:val="20"/>
        </w:rPr>
        <w:t>.</w:t>
      </w:r>
      <w:r w:rsidR="00C4350F">
        <w:rPr>
          <w:rFonts w:ascii="Arial" w:eastAsia="Times New Roman" w:hAnsi="Arial" w:cs="Arial"/>
          <w:sz w:val="20"/>
          <w:szCs w:val="20"/>
        </w:rPr>
        <w:br/>
      </w:r>
      <w:r w:rsidRPr="000F1AAF">
        <w:rPr>
          <w:rFonts w:ascii="Arial" w:eastAsia="Times New Roman" w:hAnsi="Arial" w:cs="Arial"/>
          <w:b/>
          <w:szCs w:val="20"/>
          <w:vertAlign w:val="superscript"/>
        </w:rPr>
        <w:t>11</w:t>
      </w:r>
      <w:r w:rsidR="00580DF8" w:rsidRPr="00D166D1">
        <w:rPr>
          <w:rFonts w:ascii="Arial" w:eastAsia="Times New Roman" w:hAnsi="Arial" w:cs="Arial"/>
          <w:sz w:val="20"/>
          <w:szCs w:val="20"/>
        </w:rPr>
        <w:t xml:space="preserve"> Sicherlich nicht von ihm geschickt, sondern sich (ungerechtfertigterweise?) auf ihn berufend.</w:t>
      </w:r>
      <w:r w:rsidR="00C4350F">
        <w:rPr>
          <w:rFonts w:ascii="Arial" w:eastAsia="Times New Roman" w:hAnsi="Arial" w:cs="Arial"/>
          <w:sz w:val="20"/>
          <w:szCs w:val="20"/>
        </w:rPr>
        <w:br/>
      </w:r>
      <w:r w:rsidRPr="000F1AAF">
        <w:rPr>
          <w:rFonts w:ascii="Arial" w:eastAsia="Times New Roman" w:hAnsi="Arial" w:cs="Arial"/>
          <w:b/>
          <w:szCs w:val="20"/>
          <w:vertAlign w:val="superscript"/>
        </w:rPr>
        <w:t>12</w:t>
      </w:r>
      <w:r w:rsidR="00471BA4" w:rsidRPr="00D166D1">
        <w:rPr>
          <w:rFonts w:ascii="Arial" w:eastAsia="Times New Roman" w:hAnsi="Arial" w:cs="Arial"/>
          <w:sz w:val="20"/>
          <w:szCs w:val="20"/>
        </w:rPr>
        <w:t xml:space="preserve"> </w:t>
      </w:r>
      <w:r w:rsidR="00471BA4">
        <w:rPr>
          <w:rFonts w:ascii="Arial" w:eastAsia="Times New Roman" w:hAnsi="Arial" w:cs="Arial"/>
          <w:sz w:val="20"/>
          <w:szCs w:val="20"/>
        </w:rPr>
        <w:t>Dies w</w:t>
      </w:r>
      <w:r w:rsidR="007D138E">
        <w:rPr>
          <w:rFonts w:ascii="Arial" w:eastAsia="Times New Roman" w:hAnsi="Arial" w:cs="Arial"/>
          <w:sz w:val="20"/>
          <w:szCs w:val="20"/>
        </w:rPr>
        <w:t xml:space="preserve">ar das Ergebnis des </w:t>
      </w:r>
      <w:r w:rsidR="00471BA4">
        <w:rPr>
          <w:rFonts w:ascii="Arial" w:eastAsia="Times New Roman" w:hAnsi="Arial" w:cs="Arial"/>
          <w:sz w:val="20"/>
          <w:szCs w:val="20"/>
        </w:rPr>
        <w:t>Apostelkonzil</w:t>
      </w:r>
      <w:r w:rsidR="007D138E">
        <w:rPr>
          <w:rFonts w:ascii="Arial" w:eastAsia="Times New Roman" w:hAnsi="Arial" w:cs="Arial"/>
          <w:sz w:val="20"/>
          <w:szCs w:val="20"/>
        </w:rPr>
        <w:t>s, dass bei diesem Besuch stattgefunden hat</w:t>
      </w:r>
      <w:r w:rsidR="00C34E0D">
        <w:rPr>
          <w:rFonts w:ascii="Arial" w:eastAsia="Times New Roman" w:hAnsi="Arial" w:cs="Arial"/>
          <w:sz w:val="20"/>
          <w:szCs w:val="20"/>
        </w:rPr>
        <w:t xml:space="preserve"> (40,96)</w:t>
      </w:r>
      <w:r w:rsidR="00471BA4">
        <w:rPr>
          <w:rFonts w:ascii="Arial" w:eastAsia="Times New Roman" w:hAnsi="Arial" w:cs="Arial"/>
          <w:sz w:val="20"/>
          <w:szCs w:val="20"/>
        </w:rPr>
        <w:t>.</w:t>
      </w:r>
      <w:r w:rsidR="00C4350F">
        <w:rPr>
          <w:rFonts w:ascii="Arial" w:eastAsia="Times New Roman" w:hAnsi="Arial" w:cs="Arial"/>
          <w:sz w:val="20"/>
          <w:szCs w:val="20"/>
        </w:rPr>
        <w:br/>
      </w:r>
      <w:r w:rsidRPr="000F1AAF">
        <w:rPr>
          <w:rFonts w:ascii="Arial" w:eastAsia="Times New Roman" w:hAnsi="Arial" w:cs="Arial"/>
          <w:b/>
          <w:szCs w:val="20"/>
          <w:vertAlign w:val="superscript"/>
        </w:rPr>
        <w:t>13</w:t>
      </w:r>
      <w:r w:rsidR="00987BE7" w:rsidRPr="00D166D1">
        <w:rPr>
          <w:rFonts w:ascii="Arial" w:eastAsia="Times New Roman" w:hAnsi="Arial" w:cs="Arial"/>
          <w:sz w:val="20"/>
          <w:szCs w:val="20"/>
        </w:rPr>
        <w:t xml:space="preserve"> </w:t>
      </w:r>
      <w:r w:rsidR="00987BE7">
        <w:rPr>
          <w:rFonts w:ascii="Arial" w:eastAsia="Times New Roman" w:hAnsi="Arial" w:cs="Arial"/>
          <w:sz w:val="20"/>
          <w:szCs w:val="20"/>
        </w:rPr>
        <w:t xml:space="preserve">Normalerweise sollte eine Ermahnung zuerst unter vier Augen stattfinden. Doch hier geht es um eine ernste Verfehlung, die von einem Apostel, </w:t>
      </w:r>
      <w:r w:rsidR="00987BE7" w:rsidRPr="00987BE7">
        <w:rPr>
          <w:rFonts w:ascii="Arial" w:eastAsia="Times New Roman" w:hAnsi="Arial" w:cs="Arial"/>
          <w:i/>
          <w:iCs/>
          <w:sz w:val="20"/>
          <w:szCs w:val="20"/>
        </w:rPr>
        <w:t>vor allen</w:t>
      </w:r>
      <w:r w:rsidR="00987BE7">
        <w:rPr>
          <w:rFonts w:ascii="Arial" w:eastAsia="Times New Roman" w:hAnsi="Arial" w:cs="Arial"/>
          <w:sz w:val="20"/>
          <w:szCs w:val="20"/>
        </w:rPr>
        <w:t xml:space="preserve"> geschehen ist. Sie musste daher auch unverzüglich </w:t>
      </w:r>
      <w:r w:rsidR="00987BE7" w:rsidRPr="00987BE7">
        <w:rPr>
          <w:rFonts w:ascii="Arial" w:eastAsia="Times New Roman" w:hAnsi="Arial" w:cs="Arial"/>
          <w:i/>
          <w:iCs/>
          <w:sz w:val="20"/>
          <w:szCs w:val="20"/>
        </w:rPr>
        <w:t>vor allen</w:t>
      </w:r>
      <w:r w:rsidR="00987BE7">
        <w:rPr>
          <w:rFonts w:ascii="Arial" w:eastAsia="Times New Roman" w:hAnsi="Arial" w:cs="Arial"/>
          <w:sz w:val="20"/>
          <w:szCs w:val="20"/>
        </w:rPr>
        <w:t xml:space="preserve"> korrigiert werden (Vgl. 1Tim </w:t>
      </w:r>
      <w:r w:rsidR="006D119E">
        <w:rPr>
          <w:rFonts w:ascii="Arial" w:eastAsia="Times New Roman" w:hAnsi="Arial" w:cs="Arial"/>
          <w:sz w:val="20"/>
          <w:szCs w:val="20"/>
        </w:rPr>
        <w:t>5,20a</w:t>
      </w:r>
      <w:r w:rsidR="00987BE7">
        <w:rPr>
          <w:rFonts w:ascii="Arial" w:eastAsia="Times New Roman" w:hAnsi="Arial" w:cs="Arial"/>
          <w:sz w:val="20"/>
          <w:szCs w:val="20"/>
        </w:rPr>
        <w:t>).</w:t>
      </w:r>
    </w:p>
    <w:p w14:paraId="41A965FF" w14:textId="2ED2A021" w:rsidR="00580DF8" w:rsidRPr="00D166D1" w:rsidRDefault="00580DF8" w:rsidP="00BE372A">
      <w:pPr>
        <w:tabs>
          <w:tab w:val="left" w:pos="0"/>
        </w:tabs>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Galater</w:t>
      </w:r>
      <w:r w:rsidRPr="00D166D1">
        <w:rPr>
          <w:rFonts w:ascii="Arial" w:hAnsi="Arial" w:cs="Arial"/>
          <w:b/>
          <w:sz w:val="48"/>
          <w:szCs w:val="28"/>
        </w:rPr>
        <w:t xml:space="preserve"> </w:t>
      </w:r>
      <w:r w:rsidRPr="00D166D1">
        <w:rPr>
          <w:rFonts w:ascii="Arial" w:hAnsi="Arial" w:cs="Arial"/>
          <w:b/>
          <w:sz w:val="28"/>
          <w:szCs w:val="28"/>
        </w:rPr>
        <w:t>3</w:t>
      </w:r>
    </w:p>
    <w:p w14:paraId="59D87ADA" w14:textId="796DB962" w:rsidR="008B2F9F" w:rsidRDefault="000F1AAF" w:rsidP="006952F5">
      <w:pPr>
        <w:widowControl/>
        <w:suppressAutoHyphens w:val="0"/>
        <w:autoSpaceDE w:val="0"/>
        <w:adjustRightInd w:val="0"/>
        <w:textAlignment w:val="auto"/>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Gen 15,6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Gen 12,3; 18,18</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Dtn 27,15-26</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Hab 2,4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Lev 18,5 (LXX). Pl.: d.h. in den Geboten des Gesetzes.</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Dtn 21,23; 27,26</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Gen 13,15; 17,8; 24,7</w:t>
      </w:r>
      <w:r w:rsidR="00BF7765">
        <w:rPr>
          <w:rFonts w:ascii="Arial" w:hAnsi="Arial" w:cs="Arial"/>
          <w:sz w:val="20"/>
        </w:rPr>
        <w:t xml:space="preserve">. Der Begriff </w:t>
      </w:r>
      <w:r w:rsidR="00BF7765" w:rsidRPr="00D166D1">
        <w:rPr>
          <w:rFonts w:ascii="Arial" w:hAnsi="Arial" w:cs="Arial"/>
          <w:sz w:val="20"/>
          <w:szCs w:val="20"/>
        </w:rPr>
        <w:t>"</w:t>
      </w:r>
      <w:r w:rsidR="00BF7765">
        <w:rPr>
          <w:rFonts w:ascii="Arial" w:hAnsi="Arial" w:cs="Arial"/>
          <w:sz w:val="20"/>
        </w:rPr>
        <w:t>Nachkomme</w:t>
      </w:r>
      <w:r w:rsidR="00BF7765" w:rsidRPr="00D166D1">
        <w:rPr>
          <w:rFonts w:ascii="Arial" w:hAnsi="Arial" w:cs="Arial"/>
          <w:sz w:val="20"/>
          <w:szCs w:val="20"/>
        </w:rPr>
        <w:t>"</w:t>
      </w:r>
      <w:r w:rsidR="00BF7765">
        <w:rPr>
          <w:rFonts w:ascii="Arial" w:hAnsi="Arial" w:cs="Arial"/>
          <w:sz w:val="20"/>
        </w:rPr>
        <w:t xml:space="preserve"> kann im Hebräischen allerdings sowohl als Singular, als auch als kollektiver Plural aufgefasst werden. Natürlich wusste Paulus dies, doch auch die Rabbis verwendeten den Begriff so, wie es ihrer Auslegung angemessen schien</w:t>
      </w:r>
      <w:r w:rsidR="00443831">
        <w:rPr>
          <w:rFonts w:ascii="Arial" w:hAnsi="Arial" w:cs="Arial"/>
          <w:sz w:val="20"/>
        </w:rPr>
        <w:t>. Nach römische</w:t>
      </w:r>
      <w:r w:rsidR="007736CD">
        <w:rPr>
          <w:rFonts w:ascii="Arial" w:hAnsi="Arial" w:cs="Arial"/>
          <w:sz w:val="20"/>
        </w:rPr>
        <w:t>m</w:t>
      </w:r>
      <w:r w:rsidR="00443831">
        <w:rPr>
          <w:rFonts w:ascii="Arial" w:hAnsi="Arial" w:cs="Arial"/>
          <w:sz w:val="20"/>
        </w:rPr>
        <w:t xml:space="preserve"> Recht durfte ein Erblasser in seinem Testament zuerst einen Erben einsetzen und zugleich schon festlegen, an wen nach dessen Tod das Erbe fallen sollte. Daher sind für Paulus die </w:t>
      </w:r>
      <w:r w:rsidR="007959CD">
        <w:rPr>
          <w:rFonts w:ascii="Arial" w:hAnsi="Arial" w:cs="Arial"/>
          <w:sz w:val="20"/>
        </w:rPr>
        <w:t>Heiden-Christen</w:t>
      </w:r>
      <w:r w:rsidR="00443831">
        <w:rPr>
          <w:rFonts w:ascii="Arial" w:hAnsi="Arial" w:cs="Arial"/>
          <w:sz w:val="20"/>
        </w:rPr>
        <w:t xml:space="preserve"> in Christus Miterben mit Abraham </w:t>
      </w:r>
      <w:r w:rsidR="00BF7765">
        <w:rPr>
          <w:rFonts w:ascii="Arial" w:hAnsi="Arial" w:cs="Arial"/>
          <w:sz w:val="20"/>
        </w:rPr>
        <w:t>(65,II,366).</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580DF8" w:rsidRPr="00D166D1">
        <w:rPr>
          <w:rFonts w:ascii="Arial" w:hAnsi="Arial" w:cs="Arial"/>
          <w:sz w:val="20"/>
          <w:szCs w:val="20"/>
        </w:rPr>
        <w:t>Im Altertum war der παιδαγογος (w.: Knabenführer) mehr der "Aufpasser" als der "Erzieher". Es war meistens ein Sklave, der das Vertrauen des Vaters hatte, und dessen Wirksamkeit begann, nachdem die Mutter und die Gouvernante die Elementarerziehung geleistet hatten. Dann war das Kind ungefähr sechs oder sieben Jahre alt. Der παιδαγογος bekam dann die Aufgabe, den Knaben von und nach der Schule zu begleiten und auf sein Betragen zu achten, unordentliches oder unmoralisches Betragen dem Vater zu melden</w:t>
      </w:r>
      <w:r w:rsidR="00CF20A0">
        <w:rPr>
          <w:rFonts w:ascii="Arial" w:hAnsi="Arial" w:cs="Arial"/>
          <w:sz w:val="20"/>
          <w:szCs w:val="20"/>
        </w:rPr>
        <w:t>, in notfalls auch zu züchtigen</w:t>
      </w:r>
      <w:r w:rsidR="00423F8C">
        <w:rPr>
          <w:rFonts w:ascii="Arial" w:hAnsi="Arial" w:cs="Arial"/>
          <w:sz w:val="20"/>
          <w:szCs w:val="20"/>
        </w:rPr>
        <w:t xml:space="preserve">, </w:t>
      </w:r>
      <w:r w:rsidR="00580DF8" w:rsidRPr="00D166D1">
        <w:rPr>
          <w:rFonts w:ascii="Arial" w:hAnsi="Arial" w:cs="Arial"/>
          <w:sz w:val="20"/>
          <w:szCs w:val="20"/>
        </w:rPr>
        <w:t>den Jungen vor schädlichen Einflüssen zu schützen</w:t>
      </w:r>
      <w:r w:rsidR="00180E78">
        <w:rPr>
          <w:rFonts w:ascii="Arial" w:hAnsi="Arial" w:cs="Arial"/>
          <w:sz w:val="20"/>
          <w:szCs w:val="20"/>
        </w:rPr>
        <w:t xml:space="preserve"> und ihm bei den Schulaufgaben zu helfen</w:t>
      </w:r>
      <w:r w:rsidR="00580DF8" w:rsidRPr="00D166D1">
        <w:rPr>
          <w:rFonts w:ascii="Arial" w:hAnsi="Arial" w:cs="Arial"/>
          <w:sz w:val="20"/>
          <w:szCs w:val="20"/>
        </w:rPr>
        <w:t xml:space="preserve">. </w:t>
      </w:r>
      <w:r w:rsidR="00180E78">
        <w:rPr>
          <w:rFonts w:ascii="Arial" w:hAnsi="Arial" w:cs="Arial"/>
          <w:sz w:val="20"/>
          <w:szCs w:val="20"/>
        </w:rPr>
        <w:t xml:space="preserve">Er war aber nicht sein Lehrer. </w:t>
      </w:r>
      <w:r w:rsidR="00580DF8" w:rsidRPr="00D166D1">
        <w:rPr>
          <w:rFonts w:ascii="Arial" w:hAnsi="Arial" w:cs="Arial"/>
          <w:sz w:val="20"/>
          <w:szCs w:val="20"/>
        </w:rPr>
        <w:t>Der eigentliche Unterricht wurde durch den διδασκαλος (= Lehrer) gegeben. Wenn der Jüngling erwachsen und mündig war, hörte die Aufgabe des παιδαγογος auf (40,216</w:t>
      </w:r>
      <w:r w:rsidR="00180E78">
        <w:rPr>
          <w:rFonts w:ascii="Arial" w:hAnsi="Arial" w:cs="Arial"/>
          <w:sz w:val="20"/>
          <w:szCs w:val="20"/>
        </w:rPr>
        <w:t>; 65,II,367</w:t>
      </w:r>
      <w:r w:rsidR="00580DF8" w:rsidRPr="00D166D1">
        <w:rPr>
          <w:rFonts w:ascii="Arial" w:hAnsi="Arial" w:cs="Arial"/>
          <w:sz w:val="20"/>
          <w:szCs w:val="20"/>
        </w:rPr>
        <w:t xml:space="preserve">). Ab dann stand der junge Mann unter der direkten Autorität seines Vaters. </w:t>
      </w:r>
      <w:r w:rsidR="00580DF8" w:rsidRPr="00D166D1">
        <w:rPr>
          <w:rFonts w:ascii="Arial" w:hAnsi="Arial" w:cs="Arial"/>
          <w:sz w:val="20"/>
        </w:rPr>
        <w:t xml:space="preserve">Im übertragenen Sinn </w:t>
      </w:r>
      <w:r w:rsidR="00FD3EF4">
        <w:rPr>
          <w:rFonts w:ascii="Arial" w:hAnsi="Arial" w:cs="Arial"/>
          <w:sz w:val="20"/>
        </w:rPr>
        <w:t>von Paulus angewendet auf die</w:t>
      </w:r>
      <w:r w:rsidR="00580DF8" w:rsidRPr="00D166D1">
        <w:rPr>
          <w:rFonts w:ascii="Arial" w:hAnsi="Arial" w:cs="Arial"/>
          <w:sz w:val="20"/>
        </w:rPr>
        <w:t xml:space="preserve"> Menschheit</w:t>
      </w:r>
      <w:r w:rsidR="008C4F54">
        <w:rPr>
          <w:rFonts w:ascii="Arial" w:hAnsi="Arial" w:cs="Arial"/>
          <w:sz w:val="20"/>
        </w:rPr>
        <w:t>,</w:t>
      </w:r>
      <w:r w:rsidR="00580DF8" w:rsidRPr="00D166D1">
        <w:rPr>
          <w:rFonts w:ascii="Arial" w:hAnsi="Arial" w:cs="Arial"/>
          <w:sz w:val="20"/>
        </w:rPr>
        <w:t xml:space="preserve"> die bis zum Kommen Christi unter der Autorität des Gesetzes stand, weil sie unmündig war. Im Vertrauen auf Christus wird man aber mündig und steht dann direkt unter der Autorität des himmlischen Vaters</w:t>
      </w:r>
      <w:r w:rsidR="00FD3EF4">
        <w:rPr>
          <w:rFonts w:ascii="Arial" w:hAnsi="Arial" w:cs="Arial"/>
          <w:sz w:val="20"/>
        </w:rPr>
        <w:t>.</w:t>
      </w:r>
      <w:r w:rsidR="00EC5BFE">
        <w:rPr>
          <w:rFonts w:ascii="Arial" w:hAnsi="Arial" w:cs="Arial"/>
          <w:sz w:val="20"/>
        </w:rPr>
        <w:t xml:space="preserve"> </w:t>
      </w:r>
      <w:r w:rsidR="003628B9">
        <w:rPr>
          <w:rFonts w:ascii="Arial" w:hAnsi="Arial" w:cs="Arial"/>
          <w:sz w:val="20"/>
        </w:rPr>
        <w:t xml:space="preserve">Auch die Rabbis nannten Mose manchmal den </w:t>
      </w:r>
      <w:r w:rsidR="003628B9" w:rsidRPr="00D166D1">
        <w:rPr>
          <w:rFonts w:ascii="Arial" w:hAnsi="Arial" w:cs="Arial"/>
          <w:sz w:val="20"/>
        </w:rPr>
        <w:t>"</w:t>
      </w:r>
      <w:r w:rsidR="003628B9">
        <w:rPr>
          <w:rFonts w:ascii="Arial" w:hAnsi="Arial" w:cs="Arial"/>
          <w:sz w:val="20"/>
        </w:rPr>
        <w:t>Erzieher</w:t>
      </w:r>
      <w:r w:rsidR="003628B9" w:rsidRPr="00D166D1">
        <w:rPr>
          <w:rFonts w:ascii="Arial" w:hAnsi="Arial" w:cs="Arial"/>
          <w:sz w:val="20"/>
        </w:rPr>
        <w:t>"</w:t>
      </w:r>
      <w:r w:rsidR="003628B9">
        <w:rPr>
          <w:rFonts w:ascii="Arial" w:hAnsi="Arial" w:cs="Arial"/>
          <w:sz w:val="20"/>
        </w:rPr>
        <w:t xml:space="preserve"> des Volkes.</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1B5DBD" w:rsidRPr="00D166D1">
        <w:rPr>
          <w:rFonts w:ascii="Arial" w:hAnsi="Arial" w:cs="Arial"/>
          <w:sz w:val="20"/>
          <w:szCs w:val="20"/>
        </w:rPr>
        <w:t>"</w:t>
      </w:r>
      <w:r w:rsidR="001B5DBD" w:rsidRPr="001B5DBD">
        <w:rPr>
          <w:rFonts w:ascii="Arial" w:hAnsi="Arial" w:cs="Arial"/>
          <w:kern w:val="0"/>
          <w:sz w:val="20"/>
          <w:szCs w:val="20"/>
        </w:rPr>
        <w:t xml:space="preserve">Der Mittler aber ist nicht (nur der) eines einzelnen </w:t>
      </w:r>
      <w:r w:rsidR="001B5DBD">
        <w:rPr>
          <w:rFonts w:ascii="Arial" w:hAnsi="Arial" w:cs="Arial"/>
          <w:kern w:val="0"/>
          <w:sz w:val="20"/>
          <w:szCs w:val="20"/>
        </w:rPr>
        <w:t>(</w:t>
      </w:r>
      <w:r w:rsidR="001B5DBD" w:rsidRPr="001B5DBD">
        <w:rPr>
          <w:rFonts w:ascii="Arial" w:hAnsi="Arial" w:cs="Arial"/>
          <w:kern w:val="0"/>
          <w:sz w:val="20"/>
          <w:szCs w:val="20"/>
        </w:rPr>
        <w:t>Bundespartners), aber der Gott (Abrahams?) ist (nur) einer</w:t>
      </w:r>
      <w:r w:rsidR="001B5DBD" w:rsidRPr="00D166D1">
        <w:rPr>
          <w:rFonts w:ascii="Arial" w:hAnsi="Arial" w:cs="Arial"/>
          <w:sz w:val="20"/>
          <w:szCs w:val="20"/>
        </w:rPr>
        <w:t>"</w:t>
      </w:r>
      <w:r w:rsidR="001B5DBD">
        <w:rPr>
          <w:rFonts w:ascii="Arial" w:hAnsi="Arial" w:cs="Arial"/>
          <w:sz w:val="20"/>
          <w:szCs w:val="20"/>
        </w:rPr>
        <w:t>. D</w:t>
      </w:r>
      <w:r w:rsidR="001B5DBD" w:rsidRPr="001B5DBD">
        <w:rPr>
          <w:rFonts w:ascii="Arial" w:hAnsi="Arial" w:cs="Arial"/>
          <w:kern w:val="0"/>
          <w:sz w:val="20"/>
          <w:szCs w:val="20"/>
        </w:rPr>
        <w:t xml:space="preserve">.h. ein und derselbe </w:t>
      </w:r>
      <w:r w:rsidR="001B5DBD">
        <w:rPr>
          <w:rFonts w:ascii="Arial" w:hAnsi="Arial" w:cs="Arial"/>
          <w:kern w:val="0"/>
          <w:sz w:val="20"/>
          <w:szCs w:val="20"/>
        </w:rPr>
        <w:t xml:space="preserve">Gott </w:t>
      </w:r>
      <w:r w:rsidR="001B5DBD" w:rsidRPr="001B5DBD">
        <w:rPr>
          <w:rFonts w:ascii="Arial" w:hAnsi="Arial" w:cs="Arial"/>
          <w:kern w:val="0"/>
          <w:sz w:val="20"/>
          <w:szCs w:val="20"/>
        </w:rPr>
        <w:t>wie der Gott am Sinai?</w:t>
      </w:r>
      <w:r w:rsidR="001B5DBD">
        <w:rPr>
          <w:rFonts w:ascii="Arial" w:hAnsi="Arial" w:cs="Arial"/>
          <w:sz w:val="20"/>
          <w:szCs w:val="20"/>
        </w:rPr>
        <w:t xml:space="preserve"> - </w:t>
      </w:r>
      <w:r w:rsidR="00580DF8" w:rsidRPr="001B5DBD">
        <w:rPr>
          <w:rFonts w:ascii="Arial" w:hAnsi="Arial" w:cs="Arial"/>
          <w:sz w:val="20"/>
          <w:szCs w:val="20"/>
        </w:rPr>
        <w:t>Der Gedankengang ist wahrscheinlich folgender: die Verheißung wurde Abraham direkt von Gott,</w:t>
      </w:r>
      <w:r w:rsidR="00580DF8" w:rsidRPr="00D166D1">
        <w:rPr>
          <w:rFonts w:ascii="Arial" w:hAnsi="Arial" w:cs="Arial"/>
          <w:sz w:val="20"/>
        </w:rPr>
        <w:t xml:space="preserve"> d.h. ohne </w:t>
      </w:r>
      <w:r w:rsidR="00580DF8" w:rsidRPr="00A90CB4">
        <w:rPr>
          <w:rFonts w:ascii="Arial" w:hAnsi="Arial" w:cs="Arial"/>
          <w:i/>
          <w:iCs/>
          <w:sz w:val="20"/>
        </w:rPr>
        <w:t>Mittler</w:t>
      </w:r>
      <w:r w:rsidR="00580DF8" w:rsidRPr="00D166D1">
        <w:rPr>
          <w:rFonts w:ascii="Arial" w:hAnsi="Arial" w:cs="Arial"/>
          <w:sz w:val="20"/>
        </w:rPr>
        <w:t xml:space="preserve">, gegeben. Das Gesetz aber wurde dem Volk durch Engel und dem </w:t>
      </w:r>
      <w:r w:rsidR="00580DF8" w:rsidRPr="00A90CB4">
        <w:rPr>
          <w:rFonts w:ascii="Arial" w:hAnsi="Arial" w:cs="Arial"/>
          <w:i/>
          <w:iCs/>
          <w:sz w:val="20"/>
        </w:rPr>
        <w:t>Mittler</w:t>
      </w:r>
      <w:r w:rsidR="00580DF8" w:rsidRPr="00D166D1">
        <w:rPr>
          <w:rFonts w:ascii="Arial" w:hAnsi="Arial" w:cs="Arial"/>
          <w:sz w:val="20"/>
        </w:rPr>
        <w:t xml:space="preserve"> Mose gegeben, und damit nicht direkt von Gott. Daher steht die Verheißung nicht nur </w:t>
      </w:r>
      <w:r w:rsidR="00580DF8" w:rsidRPr="008C4F54">
        <w:rPr>
          <w:rFonts w:ascii="Arial" w:hAnsi="Arial" w:cs="Arial"/>
          <w:bCs/>
          <w:i/>
          <w:sz w:val="20"/>
        </w:rPr>
        <w:t>zeitlich</w:t>
      </w:r>
      <w:r w:rsidR="00580DF8" w:rsidRPr="00D166D1">
        <w:rPr>
          <w:rFonts w:ascii="Arial" w:hAnsi="Arial" w:cs="Arial"/>
          <w:sz w:val="20"/>
        </w:rPr>
        <w:t xml:space="preserve"> </w:t>
      </w:r>
      <w:r w:rsidR="00580DF8" w:rsidRPr="00A76BA4">
        <w:rPr>
          <w:rFonts w:ascii="Arial" w:hAnsi="Arial" w:cs="Arial"/>
          <w:b/>
          <w:bCs/>
          <w:sz w:val="20"/>
        </w:rPr>
        <w:t>vor</w:t>
      </w:r>
      <w:r w:rsidR="00580DF8" w:rsidRPr="00D166D1">
        <w:rPr>
          <w:rFonts w:ascii="Arial" w:hAnsi="Arial" w:cs="Arial"/>
          <w:sz w:val="20"/>
        </w:rPr>
        <w:t xml:space="preserve"> dem Gesetz, sondern auch </w:t>
      </w:r>
      <w:r w:rsidR="00580DF8" w:rsidRPr="008C4F54">
        <w:rPr>
          <w:rFonts w:ascii="Arial" w:hAnsi="Arial" w:cs="Arial"/>
          <w:bCs/>
          <w:i/>
          <w:sz w:val="20"/>
        </w:rPr>
        <w:t>rangmäßig</w:t>
      </w:r>
      <w:r w:rsidR="00580DF8" w:rsidRPr="00D166D1">
        <w:rPr>
          <w:rFonts w:ascii="Arial" w:hAnsi="Arial" w:cs="Arial"/>
          <w:sz w:val="20"/>
        </w:rPr>
        <w:t xml:space="preserve"> </w:t>
      </w:r>
      <w:r w:rsidR="00580DF8" w:rsidRPr="00A76BA4">
        <w:rPr>
          <w:rFonts w:ascii="Arial" w:hAnsi="Arial" w:cs="Arial"/>
          <w:b/>
          <w:bCs/>
          <w:sz w:val="20"/>
        </w:rPr>
        <w:t>über</w:t>
      </w:r>
      <w:r w:rsidR="00580DF8" w:rsidRPr="00D166D1">
        <w:rPr>
          <w:rFonts w:ascii="Arial" w:hAnsi="Arial" w:cs="Arial"/>
          <w:sz w:val="20"/>
        </w:rPr>
        <w:t xml:space="preserve"> dem Gesetz. Einer zeitgenössischen jüdischen Tradition zufolge wurde das Gesetz durch </w:t>
      </w:r>
      <w:r w:rsidR="00580DF8" w:rsidRPr="00CF20A0">
        <w:rPr>
          <w:rFonts w:ascii="Arial" w:hAnsi="Arial" w:cs="Arial"/>
          <w:i/>
          <w:sz w:val="20"/>
        </w:rPr>
        <w:t>viele</w:t>
      </w:r>
      <w:r w:rsidR="00580DF8" w:rsidRPr="00D166D1">
        <w:rPr>
          <w:rFonts w:ascii="Arial" w:hAnsi="Arial" w:cs="Arial"/>
          <w:sz w:val="20"/>
        </w:rPr>
        <w:t xml:space="preserve"> Engel erlassen und dem </w:t>
      </w:r>
      <w:r w:rsidR="00580DF8" w:rsidRPr="00CF20A0">
        <w:rPr>
          <w:rFonts w:ascii="Arial" w:hAnsi="Arial" w:cs="Arial"/>
          <w:i/>
          <w:sz w:val="20"/>
        </w:rPr>
        <w:t>einen</w:t>
      </w:r>
      <w:r w:rsidR="00580DF8" w:rsidRPr="00D166D1">
        <w:rPr>
          <w:rFonts w:ascii="Arial" w:hAnsi="Arial" w:cs="Arial"/>
          <w:sz w:val="20"/>
        </w:rPr>
        <w:t xml:space="preserve"> "Mittler" Mose übergeben, der es dem </w:t>
      </w:r>
      <w:r w:rsidR="00580DF8" w:rsidRPr="00D166D1">
        <w:rPr>
          <w:rFonts w:ascii="Arial" w:hAnsi="Arial" w:cs="Arial"/>
          <w:sz w:val="20"/>
          <w:szCs w:val="20"/>
        </w:rPr>
        <w:t>Volk Israel weitergab. Diese Art der Vermittlung weist nach Paulus darauf hin, dass der erste Bund und die erste Offenbarung gegenüber der endgültigen Offenbarung durch Jesus Christus nur untergeordnete</w:t>
      </w:r>
      <w:r w:rsidR="00CF20A0">
        <w:rPr>
          <w:rFonts w:ascii="Arial" w:hAnsi="Arial" w:cs="Arial"/>
          <w:sz w:val="20"/>
          <w:szCs w:val="20"/>
        </w:rPr>
        <w:t xml:space="preserve"> und</w:t>
      </w:r>
      <w:r w:rsidR="00580DF8" w:rsidRPr="00D166D1">
        <w:rPr>
          <w:rFonts w:ascii="Arial" w:hAnsi="Arial" w:cs="Arial"/>
          <w:sz w:val="20"/>
          <w:szCs w:val="20"/>
        </w:rPr>
        <w:t xml:space="preserve"> vorläufige Bedeutung haben kann (vgl. 47,z.St.). Im Unterschied zum Bund Gottes mit Abraham, wo es keinen Mittler gab, gibt es beim Bund Gottes mit Israel schon einen Mittler</w:t>
      </w:r>
      <w:r w:rsidR="00A76BA4">
        <w:rPr>
          <w:rFonts w:ascii="Arial" w:hAnsi="Arial" w:cs="Arial"/>
          <w:sz w:val="20"/>
          <w:szCs w:val="20"/>
        </w:rPr>
        <w:t xml:space="preserve">, nämlich </w:t>
      </w:r>
      <w:r w:rsidR="00580DF8" w:rsidRPr="00D166D1">
        <w:rPr>
          <w:rFonts w:ascii="Arial" w:hAnsi="Arial" w:cs="Arial"/>
          <w:sz w:val="20"/>
          <w:szCs w:val="20"/>
        </w:rPr>
        <w:t xml:space="preserve">Mose. </w:t>
      </w:r>
      <w:r w:rsidR="00A90CB4">
        <w:rPr>
          <w:rFonts w:ascii="Arial" w:hAnsi="Arial" w:cs="Arial"/>
          <w:sz w:val="20"/>
          <w:szCs w:val="20"/>
        </w:rPr>
        <w:t>Es ist also</w:t>
      </w:r>
      <w:r w:rsidR="00580DF8" w:rsidRPr="00D166D1">
        <w:rPr>
          <w:rFonts w:ascii="Arial" w:hAnsi="Arial" w:cs="Arial"/>
          <w:sz w:val="20"/>
          <w:szCs w:val="20"/>
        </w:rPr>
        <w:t xml:space="preserve"> ein Bund </w:t>
      </w:r>
      <w:r w:rsidR="00A90CB4">
        <w:rPr>
          <w:rFonts w:ascii="Arial" w:hAnsi="Arial" w:cs="Arial"/>
          <w:sz w:val="20"/>
          <w:szCs w:val="20"/>
        </w:rPr>
        <w:t>zwischen</w:t>
      </w:r>
      <w:r w:rsidR="00580DF8" w:rsidRPr="00D166D1">
        <w:rPr>
          <w:rFonts w:ascii="Arial" w:hAnsi="Arial" w:cs="Arial"/>
          <w:sz w:val="20"/>
          <w:szCs w:val="20"/>
        </w:rPr>
        <w:t xml:space="preserve"> zwei Partnern, Gott und Israel. Daher ist Israel auch verpflichtet die Bundesbedingung des Gehorsams gegenüber dem Gesetz zu erfüllen, - was es aber nicht kann. Daher stiftet Gott einen neuen, bedingungslosen Bund.</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Nach dem </w:t>
      </w:r>
      <w:r w:rsidR="00580DF8" w:rsidRPr="007514F7">
        <w:rPr>
          <w:rFonts w:ascii="Arial" w:hAnsi="Arial" w:cs="Arial"/>
          <w:i/>
          <w:iCs/>
          <w:sz w:val="20"/>
          <w:szCs w:val="20"/>
        </w:rPr>
        <w:t>römischen Gesetz</w:t>
      </w:r>
      <w:r w:rsidR="00580DF8" w:rsidRPr="00D166D1">
        <w:rPr>
          <w:rFonts w:ascii="Arial" w:hAnsi="Arial" w:cs="Arial"/>
          <w:sz w:val="20"/>
          <w:szCs w:val="20"/>
        </w:rPr>
        <w:t xml:space="preserve"> durfte </w:t>
      </w:r>
      <w:r w:rsidR="007514F7">
        <w:rPr>
          <w:rFonts w:ascii="Arial" w:hAnsi="Arial" w:cs="Arial"/>
          <w:sz w:val="20"/>
          <w:szCs w:val="20"/>
        </w:rPr>
        <w:t xml:space="preserve">nur </w:t>
      </w:r>
      <w:r w:rsidR="00580DF8" w:rsidRPr="00D166D1">
        <w:rPr>
          <w:rFonts w:ascii="Arial" w:hAnsi="Arial" w:cs="Arial"/>
          <w:sz w:val="20"/>
          <w:szCs w:val="20"/>
        </w:rPr>
        <w:t xml:space="preserve">der Erblasser, wenn er es wollte, einen Zusatz anfügen. Nach </w:t>
      </w:r>
      <w:r w:rsidR="00580DF8" w:rsidRPr="007514F7">
        <w:rPr>
          <w:rFonts w:ascii="Arial" w:hAnsi="Arial" w:cs="Arial"/>
          <w:i/>
          <w:iCs/>
          <w:sz w:val="20"/>
          <w:szCs w:val="20"/>
        </w:rPr>
        <w:t>griechischem Gesetz</w:t>
      </w:r>
      <w:r w:rsidR="00580DF8" w:rsidRPr="00D166D1">
        <w:rPr>
          <w:rFonts w:ascii="Arial" w:hAnsi="Arial" w:cs="Arial"/>
          <w:sz w:val="20"/>
          <w:szCs w:val="20"/>
        </w:rPr>
        <w:t xml:space="preserve">, durfte, wenn das Testament einmal </w:t>
      </w:r>
      <w:r w:rsidR="007514F7">
        <w:rPr>
          <w:rFonts w:ascii="Arial" w:hAnsi="Arial" w:cs="Arial"/>
          <w:sz w:val="20"/>
          <w:szCs w:val="20"/>
        </w:rPr>
        <w:t xml:space="preserve">bei der zuständigen Behörde </w:t>
      </w:r>
      <w:r w:rsidR="00580DF8" w:rsidRPr="00D166D1">
        <w:rPr>
          <w:rFonts w:ascii="Arial" w:hAnsi="Arial" w:cs="Arial"/>
          <w:sz w:val="20"/>
          <w:szCs w:val="20"/>
        </w:rPr>
        <w:t xml:space="preserve">registriert war, selbst der Erblasser nichts </w:t>
      </w:r>
      <w:r w:rsidR="00CF20A0">
        <w:rPr>
          <w:rFonts w:ascii="Arial" w:hAnsi="Arial" w:cs="Arial"/>
          <w:sz w:val="20"/>
          <w:szCs w:val="20"/>
        </w:rPr>
        <w:t xml:space="preserve">mehr </w:t>
      </w:r>
      <w:r w:rsidR="00580DF8" w:rsidRPr="00D166D1">
        <w:rPr>
          <w:rFonts w:ascii="Arial" w:hAnsi="Arial" w:cs="Arial"/>
          <w:sz w:val="20"/>
          <w:szCs w:val="20"/>
        </w:rPr>
        <w:t xml:space="preserve">ändern, es sei </w:t>
      </w:r>
      <w:r w:rsidR="00CF20A0">
        <w:rPr>
          <w:rFonts w:ascii="Arial" w:hAnsi="Arial" w:cs="Arial"/>
          <w:sz w:val="20"/>
          <w:szCs w:val="20"/>
        </w:rPr>
        <w:t xml:space="preserve">denn, </w:t>
      </w:r>
      <w:r w:rsidR="00580DF8" w:rsidRPr="00D166D1">
        <w:rPr>
          <w:rFonts w:ascii="Arial" w:hAnsi="Arial" w:cs="Arial"/>
          <w:sz w:val="20"/>
          <w:szCs w:val="20"/>
        </w:rPr>
        <w:t>mit ausdrücklicher Erlaubnis des Magistrats.</w:t>
      </w:r>
      <w:r w:rsidR="007514F7">
        <w:rPr>
          <w:rFonts w:ascii="Arial" w:hAnsi="Arial" w:cs="Arial"/>
          <w:sz w:val="20"/>
          <w:szCs w:val="20"/>
        </w:rPr>
        <w:t xml:space="preserve"> Veränderungen durch ein späteres Testament wurden nicht mehr angenommen. </w:t>
      </w:r>
      <w:r w:rsidR="00580DF8" w:rsidRPr="00D166D1">
        <w:rPr>
          <w:rFonts w:ascii="Arial" w:hAnsi="Arial" w:cs="Arial"/>
          <w:sz w:val="20"/>
          <w:szCs w:val="20"/>
        </w:rPr>
        <w:t xml:space="preserve">Nach </w:t>
      </w:r>
      <w:r w:rsidR="00580DF8" w:rsidRPr="007514F7">
        <w:rPr>
          <w:rFonts w:ascii="Arial" w:hAnsi="Arial" w:cs="Arial"/>
          <w:i/>
          <w:iCs/>
          <w:sz w:val="20"/>
          <w:szCs w:val="20"/>
        </w:rPr>
        <w:t>jüdischem Gesetz</w:t>
      </w:r>
      <w:r w:rsidR="00580DF8" w:rsidRPr="00D166D1">
        <w:rPr>
          <w:rFonts w:ascii="Arial" w:hAnsi="Arial" w:cs="Arial"/>
          <w:sz w:val="20"/>
          <w:szCs w:val="20"/>
        </w:rPr>
        <w:t xml:space="preserve"> war sogar eine Schenkung unwiderruflich. Im Zusammenhang mit unserer Stelle sind diese Aspekte insofern interessant, als dass selbst der Stifter die Stiftung nicht mehr (ohne weiteres) verändern konnte. Auf unseren Text angewandt bedeutet das: Selbst Gott könnte d</w:t>
      </w:r>
      <w:r w:rsidR="00CF20A0">
        <w:rPr>
          <w:rFonts w:ascii="Arial" w:hAnsi="Arial" w:cs="Arial"/>
          <w:sz w:val="20"/>
          <w:szCs w:val="20"/>
        </w:rPr>
        <w:t>en</w:t>
      </w:r>
      <w:r w:rsidR="00580DF8" w:rsidRPr="00D166D1">
        <w:rPr>
          <w:rFonts w:ascii="Arial" w:hAnsi="Arial" w:cs="Arial"/>
          <w:sz w:val="20"/>
          <w:szCs w:val="20"/>
        </w:rPr>
        <w:t xml:space="preserve"> einmal von Ihm ratifizierte</w:t>
      </w:r>
      <w:r w:rsidR="00CF20A0">
        <w:rPr>
          <w:rFonts w:ascii="Arial" w:hAnsi="Arial" w:cs="Arial"/>
          <w:sz w:val="20"/>
          <w:szCs w:val="20"/>
        </w:rPr>
        <w:t>n</w:t>
      </w:r>
      <w:r w:rsidR="00580DF8" w:rsidRPr="00D166D1">
        <w:rPr>
          <w:rFonts w:ascii="Arial" w:hAnsi="Arial" w:cs="Arial"/>
          <w:sz w:val="20"/>
          <w:szCs w:val="20"/>
        </w:rPr>
        <w:t xml:space="preserve"> </w:t>
      </w:r>
      <w:r w:rsidR="00580DF8" w:rsidRPr="00D166D1">
        <w:rPr>
          <w:rFonts w:ascii="Arial" w:eastAsia="Times New Roman" w:hAnsi="Arial" w:cs="Arial"/>
          <w:sz w:val="20"/>
          <w:szCs w:val="20"/>
        </w:rPr>
        <w:t xml:space="preserve">διαθηκη (= Testament, Bund) </w:t>
      </w:r>
      <w:r w:rsidR="00580DF8" w:rsidRPr="00D166D1">
        <w:rPr>
          <w:rFonts w:ascii="Arial" w:hAnsi="Arial" w:cs="Arial"/>
          <w:sz w:val="20"/>
          <w:szCs w:val="20"/>
        </w:rPr>
        <w:t>nicht mehr verändern, ohne mit seiner Heiligkeit in Konflikt zu geraten. Diese Ratifizierung war nach Ge</w:t>
      </w:r>
      <w:r w:rsidR="00CF20A0">
        <w:rPr>
          <w:rFonts w:ascii="Arial" w:hAnsi="Arial" w:cs="Arial"/>
          <w:sz w:val="20"/>
          <w:szCs w:val="20"/>
        </w:rPr>
        <w:t>n</w:t>
      </w:r>
      <w:r w:rsidR="00580DF8" w:rsidRPr="00D166D1">
        <w:rPr>
          <w:rFonts w:ascii="Arial" w:hAnsi="Arial" w:cs="Arial"/>
          <w:sz w:val="20"/>
          <w:szCs w:val="20"/>
        </w:rPr>
        <w:t xml:space="preserve"> 15,10</w:t>
      </w:r>
      <w:r w:rsidR="003475C8">
        <w:rPr>
          <w:rFonts w:ascii="Arial" w:hAnsi="Arial" w:cs="Arial"/>
          <w:sz w:val="20"/>
          <w:szCs w:val="20"/>
        </w:rPr>
        <w:t>-11</w:t>
      </w:r>
      <w:r w:rsidR="00580DF8" w:rsidRPr="00D166D1">
        <w:rPr>
          <w:rFonts w:ascii="Arial" w:hAnsi="Arial" w:cs="Arial"/>
          <w:sz w:val="20"/>
          <w:szCs w:val="20"/>
        </w:rPr>
        <w:t xml:space="preserve"> auf Blutvergießen gegründet, so dass sogar in dieser Hinsicht die Parallele zu einem Testament zu erkennen ist</w:t>
      </w:r>
      <w:r w:rsidR="003475C8">
        <w:rPr>
          <w:rFonts w:ascii="Arial" w:hAnsi="Arial" w:cs="Arial"/>
          <w:sz w:val="20"/>
          <w:szCs w:val="20"/>
        </w:rPr>
        <w:t>, denn die</w:t>
      </w:r>
      <w:r w:rsidR="00580DF8" w:rsidRPr="00D166D1">
        <w:rPr>
          <w:rFonts w:ascii="Arial" w:hAnsi="Arial" w:cs="Arial"/>
          <w:sz w:val="20"/>
          <w:szCs w:val="20"/>
        </w:rPr>
        <w:t xml:space="preserve"> Ausführung des Testaments basiert auf dem Tod. Vom Augenblick des Todes des Erblassers an</w:t>
      </w:r>
      <w:r w:rsidR="00CF20A0">
        <w:rPr>
          <w:rFonts w:ascii="Arial" w:hAnsi="Arial" w:cs="Arial"/>
          <w:sz w:val="20"/>
          <w:szCs w:val="20"/>
        </w:rPr>
        <w:t>,</w:t>
      </w:r>
      <w:r w:rsidR="00580DF8" w:rsidRPr="00D166D1">
        <w:rPr>
          <w:rFonts w:ascii="Arial" w:hAnsi="Arial" w:cs="Arial"/>
          <w:sz w:val="20"/>
          <w:szCs w:val="20"/>
        </w:rPr>
        <w:t xml:space="preserve"> kann niemand dem Testament etwas hinzufügen oder eine Änderung vornehmen (40,208</w:t>
      </w:r>
      <w:r w:rsidR="007514F7">
        <w:rPr>
          <w:rFonts w:ascii="Arial" w:hAnsi="Arial" w:cs="Arial"/>
          <w:sz w:val="20"/>
          <w:szCs w:val="20"/>
        </w:rPr>
        <w:t>; 65,II,365</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11</w:t>
      </w:r>
      <w:r w:rsidR="00071BEE">
        <w:rPr>
          <w:rFonts w:ascii="Arial" w:hAnsi="Arial" w:cs="Arial"/>
          <w:sz w:val="20"/>
          <w:szCs w:val="20"/>
        </w:rPr>
        <w:t xml:space="preserve"> In der Gemeinde waren </w:t>
      </w:r>
      <w:r w:rsidR="00071BEE" w:rsidRPr="00071BEE">
        <w:rPr>
          <w:rFonts w:ascii="Arial" w:hAnsi="Arial" w:cs="Arial"/>
          <w:b/>
          <w:bCs/>
          <w:sz w:val="20"/>
          <w:szCs w:val="20"/>
        </w:rPr>
        <w:t>alle</w:t>
      </w:r>
      <w:r w:rsidR="00071BEE">
        <w:rPr>
          <w:rFonts w:ascii="Arial" w:hAnsi="Arial" w:cs="Arial"/>
          <w:sz w:val="20"/>
          <w:szCs w:val="20"/>
        </w:rPr>
        <w:t xml:space="preserve"> Gläubigen getauft</w:t>
      </w:r>
      <w:r w:rsidR="00BB1827">
        <w:rPr>
          <w:rFonts w:ascii="Arial" w:hAnsi="Arial" w:cs="Arial"/>
          <w:sz w:val="20"/>
          <w:szCs w:val="20"/>
        </w:rPr>
        <w:t xml:space="preserve"> (vgl. auch Röm 6,3; Kol 2,12; Eph 4,5)</w:t>
      </w:r>
      <w:r w:rsidR="00071BEE">
        <w:rPr>
          <w:rFonts w:ascii="Arial" w:hAnsi="Arial" w:cs="Arial"/>
          <w:sz w:val="20"/>
          <w:szCs w:val="20"/>
        </w:rPr>
        <w:t xml:space="preserve">, </w:t>
      </w:r>
      <w:r w:rsidR="00BB1827">
        <w:rPr>
          <w:rFonts w:ascii="Arial" w:hAnsi="Arial" w:cs="Arial"/>
          <w:sz w:val="20"/>
          <w:szCs w:val="20"/>
        </w:rPr>
        <w:t xml:space="preserve">denn </w:t>
      </w:r>
      <w:r w:rsidR="004901FB">
        <w:rPr>
          <w:rFonts w:ascii="Arial" w:hAnsi="Arial" w:cs="Arial"/>
          <w:sz w:val="20"/>
          <w:szCs w:val="20"/>
        </w:rPr>
        <w:t>g</w:t>
      </w:r>
      <w:r w:rsidR="00071BEE">
        <w:rPr>
          <w:rFonts w:ascii="Arial" w:hAnsi="Arial" w:cs="Arial"/>
          <w:sz w:val="20"/>
          <w:szCs w:val="20"/>
        </w:rPr>
        <w:t>etauft wurde unmittelbar nach der Bekehrung.</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Von </w:t>
      </w:r>
      <w:r w:rsidR="00580DF8" w:rsidRPr="00D166D1">
        <w:rPr>
          <w:rFonts w:ascii="Arial" w:eastAsia="Times New Roman" w:hAnsi="Arial" w:cs="Arial"/>
          <w:sz w:val="20"/>
          <w:szCs w:val="20"/>
        </w:rPr>
        <w:t>χορηγος, jemand der Chorstücke zu Ehren eines Gottes einübt und die anfallenden</w:t>
      </w:r>
      <w:r w:rsidR="00580DF8" w:rsidRPr="00D166D1">
        <w:rPr>
          <w:rFonts w:ascii="Arial" w:hAnsi="Arial" w:cs="Arial"/>
          <w:sz w:val="20"/>
          <w:szCs w:val="20"/>
        </w:rPr>
        <w:t xml:space="preserve"> Kosten für diesen Chor bestreitet, indem er diesen Chor großzügig mit allem Notwendigen ausstattet</w:t>
      </w:r>
      <w:r w:rsidR="00EC5BFE">
        <w:rPr>
          <w:rFonts w:ascii="Arial" w:hAnsi="Arial" w:cs="Arial"/>
          <w:sz w:val="20"/>
          <w:szCs w:val="20"/>
        </w:rPr>
        <w:t>;</w:t>
      </w:r>
      <w:r w:rsidR="00580DF8" w:rsidRPr="00D166D1">
        <w:rPr>
          <w:rFonts w:ascii="Arial" w:hAnsi="Arial" w:cs="Arial"/>
          <w:sz w:val="20"/>
          <w:szCs w:val="20"/>
        </w:rPr>
        <w:t xml:space="preserve"> übertr.: jemanden in einer Sache</w:t>
      </w:r>
      <w:r w:rsidR="003C5F6E">
        <w:rPr>
          <w:rFonts w:ascii="Arial" w:hAnsi="Arial" w:cs="Arial"/>
          <w:sz w:val="20"/>
          <w:szCs w:val="20"/>
        </w:rPr>
        <w:t xml:space="preserve"> (auf eigene Kosten) </w:t>
      </w:r>
      <w:r w:rsidR="00580DF8" w:rsidRPr="00D166D1">
        <w:rPr>
          <w:rFonts w:ascii="Arial" w:hAnsi="Arial" w:cs="Arial"/>
          <w:sz w:val="20"/>
          <w:szCs w:val="20"/>
        </w:rPr>
        <w:t xml:space="preserve">großzügig unterstützen und </w:t>
      </w:r>
      <w:r w:rsidR="00580DF8" w:rsidRPr="00D166D1">
        <w:rPr>
          <w:rFonts w:ascii="Arial" w:eastAsia="Times New Roman" w:hAnsi="Arial" w:cs="Arial"/>
          <w:sz w:val="20"/>
          <w:szCs w:val="20"/>
        </w:rPr>
        <w:t>fördern</w:t>
      </w:r>
      <w:r w:rsidR="00946904">
        <w:rPr>
          <w:rFonts w:ascii="Arial" w:eastAsia="Times New Roman" w:hAnsi="Arial" w:cs="Arial"/>
          <w:sz w:val="20"/>
          <w:szCs w:val="20"/>
        </w:rPr>
        <w:t xml:space="preserve"> (21,III,167)</w:t>
      </w:r>
      <w:r w:rsidR="00580DF8" w:rsidRPr="00D166D1">
        <w:rPr>
          <w:rFonts w:ascii="Arial" w:eastAsia="Times New Roman" w:hAnsi="Arial" w:cs="Arial"/>
          <w:sz w:val="20"/>
          <w:szCs w:val="20"/>
        </w:rPr>
        <w:t xml:space="preserve">. </w:t>
      </w:r>
      <w:r w:rsidR="007F7B5F">
        <w:rPr>
          <w:rFonts w:ascii="Arial" w:eastAsia="Times New Roman" w:hAnsi="Arial" w:cs="Arial"/>
          <w:sz w:val="20"/>
          <w:szCs w:val="20"/>
        </w:rPr>
        <w:t>-</w:t>
      </w:r>
      <w:r w:rsidR="00580DF8" w:rsidRPr="00D166D1">
        <w:rPr>
          <w:rFonts w:ascii="Arial" w:eastAsia="Times New Roman" w:hAnsi="Arial" w:cs="Arial"/>
          <w:sz w:val="20"/>
          <w:szCs w:val="20"/>
        </w:rPr>
        <w:t xml:space="preserve"> </w:t>
      </w:r>
      <w:r w:rsidR="00580DF8" w:rsidRPr="00D166D1">
        <w:rPr>
          <w:rFonts w:ascii="Arial" w:hAnsi="Arial" w:cs="Arial"/>
          <w:sz w:val="20"/>
          <w:szCs w:val="20"/>
        </w:rPr>
        <w:t>D</w:t>
      </w:r>
      <w:r w:rsidR="00EC5BFE">
        <w:rPr>
          <w:rFonts w:ascii="Arial" w:hAnsi="Arial" w:cs="Arial"/>
          <w:sz w:val="20"/>
          <w:szCs w:val="20"/>
        </w:rPr>
        <w:t xml:space="preserve">a es sich in beiden Fällen um ein </w:t>
      </w:r>
      <w:r w:rsidR="00580DF8" w:rsidRPr="00EC5BFE">
        <w:rPr>
          <w:rFonts w:ascii="Arial" w:hAnsi="Arial" w:cs="Arial"/>
          <w:b/>
          <w:sz w:val="20"/>
          <w:szCs w:val="20"/>
        </w:rPr>
        <w:t>Partizip</w:t>
      </w:r>
      <w:r w:rsidR="00580DF8" w:rsidRPr="00D166D1">
        <w:rPr>
          <w:rFonts w:ascii="Arial" w:hAnsi="Arial" w:cs="Arial"/>
          <w:sz w:val="20"/>
          <w:szCs w:val="20"/>
        </w:rPr>
        <w:t xml:space="preserve"> Präsens</w:t>
      </w:r>
      <w:r w:rsidR="00EC5BFE">
        <w:rPr>
          <w:rFonts w:ascii="Arial" w:hAnsi="Arial" w:cs="Arial"/>
          <w:sz w:val="20"/>
          <w:szCs w:val="20"/>
        </w:rPr>
        <w:t xml:space="preserve"> und nicht um einen </w:t>
      </w:r>
      <w:r w:rsidR="00EC5BFE" w:rsidRPr="00EC5BFE">
        <w:rPr>
          <w:rFonts w:ascii="Arial" w:hAnsi="Arial" w:cs="Arial"/>
          <w:b/>
          <w:sz w:val="20"/>
          <w:szCs w:val="20"/>
        </w:rPr>
        <w:t>Indikativ</w:t>
      </w:r>
      <w:r w:rsidR="00EC5BFE">
        <w:rPr>
          <w:rFonts w:ascii="Arial" w:hAnsi="Arial" w:cs="Arial"/>
          <w:sz w:val="20"/>
          <w:szCs w:val="20"/>
        </w:rPr>
        <w:t xml:space="preserve"> Präsens handelt,</w:t>
      </w:r>
      <w:r w:rsidR="00580DF8" w:rsidRPr="00D166D1">
        <w:rPr>
          <w:rFonts w:ascii="Arial" w:hAnsi="Arial" w:cs="Arial"/>
          <w:sz w:val="20"/>
          <w:szCs w:val="20"/>
        </w:rPr>
        <w:t xml:space="preserve"> beweisen</w:t>
      </w:r>
      <w:r w:rsidR="00EC5BFE">
        <w:rPr>
          <w:rFonts w:ascii="Arial" w:hAnsi="Arial" w:cs="Arial"/>
          <w:sz w:val="20"/>
          <w:szCs w:val="20"/>
        </w:rPr>
        <w:t xml:space="preserve"> die beiden Ausdrücke </w:t>
      </w:r>
      <w:r w:rsidR="00580DF8" w:rsidRPr="003C5F6E">
        <w:rPr>
          <w:rFonts w:ascii="Arial" w:hAnsi="Arial" w:cs="Arial"/>
          <w:i/>
          <w:sz w:val="20"/>
          <w:szCs w:val="20"/>
        </w:rPr>
        <w:t>nicht</w:t>
      </w:r>
      <w:r w:rsidR="00580DF8" w:rsidRPr="00D166D1">
        <w:rPr>
          <w:rFonts w:ascii="Arial" w:hAnsi="Arial" w:cs="Arial"/>
          <w:sz w:val="20"/>
          <w:szCs w:val="20"/>
        </w:rPr>
        <w:t xml:space="preserve">, dass immer noch Wunderwerke unter ihnen geschahen, da Paulus von </w:t>
      </w:r>
      <w:r w:rsidR="008543F2">
        <w:rPr>
          <w:rFonts w:ascii="Arial" w:hAnsi="Arial" w:cs="Arial"/>
          <w:sz w:val="20"/>
          <w:szCs w:val="20"/>
        </w:rPr>
        <w:t xml:space="preserve">Kap. </w:t>
      </w:r>
      <w:r w:rsidR="00580DF8" w:rsidRPr="00D166D1">
        <w:rPr>
          <w:rFonts w:ascii="Arial" w:hAnsi="Arial" w:cs="Arial"/>
          <w:sz w:val="20"/>
          <w:szCs w:val="20"/>
        </w:rPr>
        <w:t>3,1ff an von der Gründungszeit der Versammlung spricht. Die Zeichen und Wunder geschahen also bei der Gemeindegründung durch die Apostel</w:t>
      </w:r>
      <w:r w:rsidR="003C5F6E">
        <w:rPr>
          <w:rFonts w:ascii="Arial" w:hAnsi="Arial" w:cs="Arial"/>
          <w:sz w:val="20"/>
          <w:szCs w:val="20"/>
        </w:rPr>
        <w:t xml:space="preserve"> </w:t>
      </w:r>
      <w:r w:rsidR="003C5F6E" w:rsidRPr="00D166D1">
        <w:rPr>
          <w:rFonts w:ascii="Arial" w:hAnsi="Arial" w:cs="Arial"/>
          <w:sz w:val="20"/>
          <w:szCs w:val="20"/>
        </w:rPr>
        <w:t>(</w:t>
      </w:r>
      <w:r w:rsidR="003C5F6E">
        <w:rPr>
          <w:rFonts w:ascii="Arial" w:hAnsi="Arial" w:cs="Arial"/>
          <w:sz w:val="20"/>
          <w:szCs w:val="20"/>
        </w:rPr>
        <w:t xml:space="preserve">siehe </w:t>
      </w:r>
      <w:r w:rsidR="003C5F6E" w:rsidRPr="00D166D1">
        <w:rPr>
          <w:rFonts w:ascii="Arial" w:hAnsi="Arial" w:cs="Arial"/>
          <w:sz w:val="20"/>
          <w:szCs w:val="20"/>
        </w:rPr>
        <w:t>Apg 14,3</w:t>
      </w:r>
      <w:r w:rsidR="00162340">
        <w:rPr>
          <w:rFonts w:ascii="Arial" w:hAnsi="Arial" w:cs="Arial"/>
          <w:sz w:val="20"/>
          <w:szCs w:val="20"/>
        </w:rPr>
        <w:t>.8ff</w:t>
      </w:r>
      <w:r w:rsidR="003C5F6E" w:rsidRPr="00D166D1">
        <w:rPr>
          <w:rFonts w:ascii="Arial" w:hAnsi="Arial" w:cs="Arial"/>
          <w:sz w:val="20"/>
          <w:szCs w:val="20"/>
        </w:rPr>
        <w:t>)</w:t>
      </w:r>
      <w:r w:rsidR="00580DF8" w:rsidRPr="00D166D1">
        <w:rPr>
          <w:rFonts w:ascii="Arial" w:hAnsi="Arial" w:cs="Arial"/>
          <w:sz w:val="20"/>
          <w:szCs w:val="20"/>
        </w:rPr>
        <w:t xml:space="preserve">. </w:t>
      </w:r>
      <w:r w:rsidR="00EC5BFE">
        <w:rPr>
          <w:rFonts w:ascii="Arial" w:hAnsi="Arial" w:cs="Arial"/>
          <w:sz w:val="20"/>
          <w:szCs w:val="20"/>
        </w:rPr>
        <w:t xml:space="preserve">Hätte Paulus sagen wollen, dass die Machttaten noch immer geschahen, hätte er den Indikativ Präsens verwendet. </w:t>
      </w:r>
      <w:r w:rsidR="00580DF8" w:rsidRPr="00D166D1">
        <w:rPr>
          <w:rFonts w:ascii="Arial" w:hAnsi="Arial" w:cs="Arial"/>
          <w:sz w:val="20"/>
          <w:szCs w:val="20"/>
        </w:rPr>
        <w:t>Daher ist das zu ergänzende Verbum finitum besser: "...(</w:t>
      </w:r>
      <w:r w:rsidR="00580DF8" w:rsidRPr="003C5F6E">
        <w:rPr>
          <w:rFonts w:ascii="Arial" w:hAnsi="Arial" w:cs="Arial"/>
          <w:i/>
          <w:sz w:val="20"/>
          <w:szCs w:val="20"/>
        </w:rPr>
        <w:t>geschah</w:t>
      </w:r>
      <w:r w:rsidR="00580DF8" w:rsidRPr="00D166D1">
        <w:rPr>
          <w:rFonts w:ascii="Arial" w:hAnsi="Arial" w:cs="Arial"/>
          <w:sz w:val="20"/>
          <w:szCs w:val="20"/>
        </w:rPr>
        <w:t>) dies." und nicht: "...(</w:t>
      </w:r>
      <w:r w:rsidR="00580DF8" w:rsidRPr="003C5F6E">
        <w:rPr>
          <w:rFonts w:ascii="Arial" w:hAnsi="Arial" w:cs="Arial"/>
          <w:i/>
          <w:sz w:val="20"/>
          <w:szCs w:val="20"/>
        </w:rPr>
        <w:t>tut er</w:t>
      </w:r>
      <w:r w:rsidR="00580DF8" w:rsidRPr="00D166D1">
        <w:rPr>
          <w:rFonts w:ascii="Arial" w:hAnsi="Arial" w:cs="Arial"/>
          <w:sz w:val="20"/>
          <w:szCs w:val="20"/>
        </w:rPr>
        <w:t>) dies"</w:t>
      </w:r>
      <w:r w:rsidR="00F51BD1">
        <w:rPr>
          <w:rFonts w:ascii="Arial" w:hAnsi="Arial" w:cs="Arial"/>
          <w:sz w:val="20"/>
          <w:szCs w:val="20"/>
        </w:rPr>
        <w:t xml:space="preserve"> </w:t>
      </w:r>
      <w:r w:rsidR="00946904">
        <w:rPr>
          <w:rFonts w:ascii="Arial" w:hAnsi="Arial" w:cs="Arial"/>
          <w:sz w:val="20"/>
          <w:szCs w:val="20"/>
        </w:rPr>
        <w:t>(44,569</w:t>
      </w:r>
      <w:r w:rsidR="00453745">
        <w:rPr>
          <w:rFonts w:ascii="Arial" w:hAnsi="Arial" w:cs="Arial"/>
          <w:sz w:val="20"/>
          <w:szCs w:val="20"/>
        </w:rPr>
        <w:t xml:space="preserve">; </w:t>
      </w:r>
      <w:r w:rsidR="009B34FB">
        <w:rPr>
          <w:rFonts w:ascii="Arial" w:hAnsi="Arial" w:cs="Arial"/>
          <w:sz w:val="20"/>
          <w:szCs w:val="20"/>
        </w:rPr>
        <w:t>6</w:t>
      </w:r>
      <w:r w:rsidR="007553BE">
        <w:rPr>
          <w:rFonts w:ascii="Arial" w:hAnsi="Arial" w:cs="Arial"/>
          <w:sz w:val="20"/>
          <w:szCs w:val="20"/>
        </w:rPr>
        <w:t>9</w:t>
      </w:r>
      <w:r w:rsidR="009B34FB">
        <w:rPr>
          <w:rFonts w:ascii="Arial" w:hAnsi="Arial" w:cs="Arial"/>
          <w:sz w:val="20"/>
          <w:szCs w:val="20"/>
        </w:rPr>
        <w:t>,</w:t>
      </w:r>
      <w:r w:rsidR="00453745">
        <w:rPr>
          <w:rFonts w:ascii="Arial" w:hAnsi="Arial" w:cs="Arial"/>
          <w:sz w:val="20"/>
          <w:szCs w:val="20"/>
        </w:rPr>
        <w:t>147</w:t>
      </w:r>
      <w:r w:rsidR="00946904">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Nicht nur die Juden, sondern auch die </w:t>
      </w:r>
      <w:r w:rsidR="007959CD">
        <w:rPr>
          <w:rFonts w:ascii="Arial" w:hAnsi="Arial" w:cs="Arial"/>
          <w:sz w:val="20"/>
          <w:szCs w:val="20"/>
        </w:rPr>
        <w:t>Heiden-Christen</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14</w:t>
      </w:r>
      <w:r w:rsidR="00834357">
        <w:rPr>
          <w:rFonts w:ascii="Arial" w:hAnsi="Arial" w:cs="Arial"/>
          <w:sz w:val="20"/>
          <w:szCs w:val="20"/>
          <w:vertAlign w:val="superscript"/>
        </w:rPr>
        <w:t xml:space="preserve"> </w:t>
      </w:r>
      <w:r w:rsidR="009329F5">
        <w:rPr>
          <w:rFonts w:ascii="Arial" w:hAnsi="Arial" w:cs="Arial"/>
          <w:sz w:val="20"/>
          <w:szCs w:val="20"/>
        </w:rPr>
        <w:t xml:space="preserve">Trotz </w:t>
      </w:r>
      <w:r w:rsidR="00BD6D3F">
        <w:rPr>
          <w:rFonts w:ascii="Arial" w:hAnsi="Arial" w:cs="Arial"/>
          <w:sz w:val="20"/>
          <w:szCs w:val="20"/>
        </w:rPr>
        <w:t xml:space="preserve">dem </w:t>
      </w:r>
      <w:r w:rsidR="009329F5">
        <w:rPr>
          <w:rFonts w:ascii="Arial" w:hAnsi="Arial" w:cs="Arial"/>
          <w:sz w:val="20"/>
          <w:szCs w:val="20"/>
        </w:rPr>
        <w:t>Pl.</w:t>
      </w:r>
      <w:r w:rsidR="00C97BAD">
        <w:rPr>
          <w:rFonts w:ascii="Arial" w:hAnsi="Arial" w:cs="Arial"/>
          <w:b/>
          <w:bCs/>
          <w:sz w:val="20"/>
          <w:szCs w:val="20"/>
        </w:rPr>
        <w:t>Neut.</w:t>
      </w:r>
      <w:r w:rsidR="009329F5">
        <w:rPr>
          <w:rFonts w:ascii="Arial" w:hAnsi="Arial" w:cs="Arial"/>
          <w:sz w:val="20"/>
          <w:szCs w:val="20"/>
        </w:rPr>
        <w:t xml:space="preserve"> sind Personen gemeint (1,1278). Viell</w:t>
      </w:r>
      <w:r w:rsidR="00BD6D3F">
        <w:rPr>
          <w:rFonts w:ascii="Arial" w:hAnsi="Arial" w:cs="Arial"/>
          <w:sz w:val="20"/>
          <w:szCs w:val="20"/>
        </w:rPr>
        <w:t>eicht</w:t>
      </w:r>
      <w:r w:rsidR="009329F5">
        <w:rPr>
          <w:rFonts w:ascii="Arial" w:hAnsi="Arial" w:cs="Arial"/>
          <w:sz w:val="20"/>
          <w:szCs w:val="20"/>
        </w:rPr>
        <w:t xml:space="preserve"> die</w:t>
      </w:r>
      <w:r w:rsidR="00834357">
        <w:rPr>
          <w:rFonts w:ascii="Arial" w:hAnsi="Arial" w:cs="Arial"/>
          <w:sz w:val="20"/>
          <w:szCs w:val="20"/>
        </w:rPr>
        <w:t xml:space="preserve"> </w:t>
      </w:r>
      <w:r w:rsidR="00834357" w:rsidRPr="00D166D1">
        <w:rPr>
          <w:rFonts w:ascii="Arial" w:hAnsi="Arial" w:cs="Arial"/>
          <w:sz w:val="20"/>
          <w:szCs w:val="20"/>
        </w:rPr>
        <w:t>Nachkommen Abrahams</w:t>
      </w:r>
      <w:r w:rsidR="00834357">
        <w:rPr>
          <w:rFonts w:ascii="Arial" w:hAnsi="Arial" w:cs="Arial"/>
          <w:sz w:val="20"/>
          <w:szCs w:val="20"/>
        </w:rPr>
        <w:t xml:space="preserve">?; od.: alle </w:t>
      </w:r>
      <w:r w:rsidR="00834357" w:rsidRPr="00D166D1">
        <w:rPr>
          <w:rFonts w:ascii="Arial" w:hAnsi="Arial" w:cs="Arial"/>
          <w:sz w:val="20"/>
          <w:szCs w:val="20"/>
        </w:rPr>
        <w:t>Menschen</w:t>
      </w:r>
      <w:r w:rsidR="00834357">
        <w:rPr>
          <w:rFonts w:ascii="Arial" w:hAnsi="Arial" w:cs="Arial"/>
          <w:sz w:val="20"/>
          <w:szCs w:val="20"/>
        </w:rPr>
        <w:t>?; od</w:t>
      </w:r>
      <w:r w:rsidR="00BD6D3F">
        <w:rPr>
          <w:rFonts w:ascii="Arial" w:hAnsi="Arial" w:cs="Arial"/>
          <w:sz w:val="20"/>
          <w:szCs w:val="20"/>
        </w:rPr>
        <w:t xml:space="preserve">er doch </w:t>
      </w:r>
      <w:r w:rsidR="00834357">
        <w:rPr>
          <w:rFonts w:ascii="Arial" w:hAnsi="Arial" w:cs="Arial"/>
          <w:sz w:val="20"/>
          <w:szCs w:val="20"/>
        </w:rPr>
        <w:t xml:space="preserve">alle </w:t>
      </w:r>
      <w:r w:rsidR="00834357" w:rsidRPr="00D166D1">
        <w:rPr>
          <w:rFonts w:ascii="Arial" w:hAnsi="Arial" w:cs="Arial"/>
          <w:sz w:val="20"/>
          <w:szCs w:val="20"/>
        </w:rPr>
        <w:t>Dinge</w:t>
      </w:r>
      <w:r w:rsidR="00834357">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15</w:t>
      </w:r>
      <w:r w:rsidR="00CA5484">
        <w:rPr>
          <w:rFonts w:ascii="Arial" w:hAnsi="Arial" w:cs="Arial"/>
          <w:sz w:val="20"/>
          <w:szCs w:val="20"/>
          <w:vertAlign w:val="superscript"/>
        </w:rPr>
        <w:t xml:space="preserve"> </w:t>
      </w:r>
      <w:r w:rsidR="001B5DBD">
        <w:rPr>
          <w:rFonts w:ascii="Arial" w:hAnsi="Arial" w:cs="Arial"/>
          <w:sz w:val="20"/>
          <w:szCs w:val="20"/>
        </w:rPr>
        <w:t>Aufgrund von</w:t>
      </w:r>
      <w:r w:rsidR="00CA5484">
        <w:rPr>
          <w:rFonts w:ascii="Arial" w:hAnsi="Arial" w:cs="Arial"/>
          <w:sz w:val="20"/>
          <w:szCs w:val="20"/>
        </w:rPr>
        <w:t xml:space="preserve"> Ex 12,40. </w:t>
      </w:r>
      <w:r w:rsidR="004F17A5">
        <w:rPr>
          <w:rFonts w:ascii="Arial" w:hAnsi="Arial" w:cs="Arial"/>
          <w:sz w:val="20"/>
          <w:szCs w:val="20"/>
        </w:rPr>
        <w:t>Die 400 Jahre in Gen 15,13</w:t>
      </w:r>
      <w:r w:rsidR="000D33DE">
        <w:rPr>
          <w:rFonts w:ascii="Arial" w:hAnsi="Arial" w:cs="Arial"/>
          <w:sz w:val="20"/>
          <w:szCs w:val="20"/>
        </w:rPr>
        <w:t xml:space="preserve"> und Apg 7,6</w:t>
      </w:r>
      <w:r w:rsidR="004F17A5">
        <w:rPr>
          <w:rFonts w:ascii="Arial" w:hAnsi="Arial" w:cs="Arial"/>
          <w:sz w:val="20"/>
          <w:szCs w:val="20"/>
        </w:rPr>
        <w:t xml:space="preserve"> beziehen sich </w:t>
      </w:r>
      <w:r w:rsidR="000D33DE">
        <w:rPr>
          <w:rFonts w:ascii="Arial" w:hAnsi="Arial" w:cs="Arial"/>
          <w:sz w:val="20"/>
          <w:szCs w:val="20"/>
        </w:rPr>
        <w:t xml:space="preserve">eindeutig </w:t>
      </w:r>
      <w:r w:rsidR="004F17A5">
        <w:rPr>
          <w:rFonts w:ascii="Arial" w:hAnsi="Arial" w:cs="Arial"/>
          <w:sz w:val="20"/>
          <w:szCs w:val="20"/>
        </w:rPr>
        <w:t xml:space="preserve">auf die Zeit der </w:t>
      </w:r>
      <w:r w:rsidR="004F17A5" w:rsidRPr="00951599">
        <w:rPr>
          <w:rFonts w:ascii="Arial" w:hAnsi="Arial" w:cs="Arial"/>
          <w:i/>
          <w:iCs/>
          <w:sz w:val="20"/>
          <w:szCs w:val="20"/>
        </w:rPr>
        <w:t>Unterdrückung</w:t>
      </w:r>
      <w:r w:rsidR="00CF4365">
        <w:rPr>
          <w:rFonts w:ascii="Arial" w:hAnsi="Arial" w:cs="Arial"/>
          <w:sz w:val="20"/>
          <w:szCs w:val="20"/>
        </w:rPr>
        <w:t xml:space="preserve"> Israels</w:t>
      </w:r>
      <w:r w:rsidR="004F17A5">
        <w:rPr>
          <w:rFonts w:ascii="Arial" w:hAnsi="Arial" w:cs="Arial"/>
          <w:sz w:val="20"/>
          <w:szCs w:val="20"/>
        </w:rPr>
        <w:t xml:space="preserve"> durch die Ägypter</w:t>
      </w:r>
      <w:r w:rsidR="000D33DE">
        <w:rPr>
          <w:rFonts w:ascii="Arial" w:hAnsi="Arial" w:cs="Arial"/>
          <w:sz w:val="20"/>
          <w:szCs w:val="20"/>
        </w:rPr>
        <w:t xml:space="preserve"> (96,183)</w:t>
      </w:r>
      <w:r w:rsidR="004F17A5">
        <w:rPr>
          <w:rFonts w:ascii="Arial" w:hAnsi="Arial" w:cs="Arial"/>
          <w:sz w:val="20"/>
          <w:szCs w:val="20"/>
        </w:rPr>
        <w:t xml:space="preserve">. Diese </w:t>
      </w:r>
      <w:r w:rsidR="000D33DE">
        <w:rPr>
          <w:rFonts w:ascii="Arial" w:hAnsi="Arial" w:cs="Arial"/>
          <w:sz w:val="20"/>
          <w:szCs w:val="20"/>
        </w:rPr>
        <w:t xml:space="preserve">Unterdrückung </w:t>
      </w:r>
      <w:r w:rsidR="004F17A5">
        <w:rPr>
          <w:rFonts w:ascii="Arial" w:hAnsi="Arial" w:cs="Arial"/>
          <w:sz w:val="20"/>
          <w:szCs w:val="20"/>
        </w:rPr>
        <w:t xml:space="preserve">begann aber nach Ex 1,6ff. erst </w:t>
      </w:r>
      <w:r w:rsidR="000D33DE">
        <w:rPr>
          <w:rFonts w:ascii="Arial" w:hAnsi="Arial" w:cs="Arial"/>
          <w:sz w:val="20"/>
          <w:szCs w:val="20"/>
        </w:rPr>
        <w:t>mit dem Auftreten eines neuen Pharaos</w:t>
      </w:r>
      <w:r w:rsidR="00A80E04">
        <w:rPr>
          <w:rFonts w:ascii="Arial" w:hAnsi="Arial" w:cs="Arial"/>
          <w:sz w:val="20"/>
          <w:szCs w:val="20"/>
        </w:rPr>
        <w:t xml:space="preserve">, der den inzwischen </w:t>
      </w:r>
      <w:r w:rsidR="003232DB">
        <w:rPr>
          <w:rFonts w:ascii="Arial" w:hAnsi="Arial" w:cs="Arial"/>
          <w:sz w:val="20"/>
          <w:szCs w:val="20"/>
        </w:rPr>
        <w:t xml:space="preserve">noch vor seinen älteren Brüdern </w:t>
      </w:r>
      <w:r w:rsidR="00A80E04">
        <w:rPr>
          <w:rFonts w:ascii="Arial" w:hAnsi="Arial" w:cs="Arial"/>
          <w:sz w:val="20"/>
          <w:szCs w:val="20"/>
        </w:rPr>
        <w:t>verstorbenen Joseph</w:t>
      </w:r>
      <w:r w:rsidR="003232DB">
        <w:rPr>
          <w:rFonts w:ascii="Arial" w:hAnsi="Arial" w:cs="Arial"/>
          <w:sz w:val="20"/>
          <w:szCs w:val="20"/>
        </w:rPr>
        <w:t xml:space="preserve"> (Gen 50,25-26)</w:t>
      </w:r>
      <w:r w:rsidR="00A80E04">
        <w:rPr>
          <w:rFonts w:ascii="Arial" w:hAnsi="Arial" w:cs="Arial"/>
          <w:sz w:val="20"/>
          <w:szCs w:val="20"/>
        </w:rPr>
        <w:t xml:space="preserve"> nicht mehr anerkannte (siehe Anm. bei Apg 7,18)</w:t>
      </w:r>
      <w:r w:rsidR="000D33DE">
        <w:rPr>
          <w:rFonts w:ascii="Arial" w:hAnsi="Arial" w:cs="Arial"/>
          <w:sz w:val="20"/>
          <w:szCs w:val="20"/>
        </w:rPr>
        <w:t xml:space="preserve">, also </w:t>
      </w:r>
      <w:r w:rsidR="004F17A5">
        <w:rPr>
          <w:rFonts w:ascii="Arial" w:hAnsi="Arial" w:cs="Arial"/>
          <w:sz w:val="20"/>
          <w:szCs w:val="20"/>
        </w:rPr>
        <w:t>etliche Jahre (</w:t>
      </w:r>
      <w:r w:rsidR="000D33DE">
        <w:rPr>
          <w:rFonts w:ascii="Arial" w:hAnsi="Arial" w:cs="Arial"/>
          <w:sz w:val="20"/>
          <w:szCs w:val="20"/>
        </w:rPr>
        <w:t xml:space="preserve">ca. </w:t>
      </w:r>
      <w:r w:rsidR="00951599">
        <w:rPr>
          <w:rFonts w:ascii="Arial" w:hAnsi="Arial" w:cs="Arial"/>
          <w:sz w:val="20"/>
          <w:szCs w:val="20"/>
        </w:rPr>
        <w:t>30</w:t>
      </w:r>
      <w:r w:rsidR="004F17A5">
        <w:rPr>
          <w:rFonts w:ascii="Arial" w:hAnsi="Arial" w:cs="Arial"/>
          <w:sz w:val="20"/>
          <w:szCs w:val="20"/>
        </w:rPr>
        <w:t xml:space="preserve"> Jahre) nach der Ankunft von Jakob und seinen Söhnen</w:t>
      </w:r>
      <w:r w:rsidR="003232DB">
        <w:rPr>
          <w:rFonts w:ascii="Arial" w:hAnsi="Arial" w:cs="Arial"/>
          <w:sz w:val="20"/>
          <w:szCs w:val="20"/>
        </w:rPr>
        <w:t xml:space="preserve"> in Ägypten</w:t>
      </w:r>
      <w:r w:rsidR="004F17A5">
        <w:rPr>
          <w:rFonts w:ascii="Arial" w:hAnsi="Arial" w:cs="Arial"/>
          <w:sz w:val="20"/>
          <w:szCs w:val="20"/>
        </w:rPr>
        <w:t xml:space="preserve">. </w:t>
      </w:r>
      <w:r w:rsidR="000D33DE">
        <w:rPr>
          <w:rFonts w:ascii="Arial" w:hAnsi="Arial" w:cs="Arial"/>
          <w:sz w:val="20"/>
          <w:szCs w:val="20"/>
        </w:rPr>
        <w:t xml:space="preserve">Das stimmt überein mit den 430 Jahren hier in Vers 17, denn die Gesetzgebung am Sinai geschah schon </w:t>
      </w:r>
      <w:r w:rsidR="00135AD5">
        <w:rPr>
          <w:rFonts w:ascii="Arial" w:hAnsi="Arial" w:cs="Arial"/>
          <w:sz w:val="20"/>
          <w:szCs w:val="20"/>
        </w:rPr>
        <w:t xml:space="preserve">im </w:t>
      </w:r>
      <w:r w:rsidR="000D33DE">
        <w:rPr>
          <w:rFonts w:ascii="Arial" w:hAnsi="Arial" w:cs="Arial"/>
          <w:sz w:val="20"/>
          <w:szCs w:val="20"/>
        </w:rPr>
        <w:t>3</w:t>
      </w:r>
      <w:r w:rsidR="00135AD5">
        <w:rPr>
          <w:rFonts w:ascii="Arial" w:hAnsi="Arial" w:cs="Arial"/>
          <w:sz w:val="20"/>
          <w:szCs w:val="20"/>
        </w:rPr>
        <w:t>.</w:t>
      </w:r>
      <w:r w:rsidR="000D33DE">
        <w:rPr>
          <w:rFonts w:ascii="Arial" w:hAnsi="Arial" w:cs="Arial"/>
          <w:sz w:val="20"/>
          <w:szCs w:val="20"/>
        </w:rPr>
        <w:t>Monat nach dem Auszug Israels aus Ägypten (Ex 19,1ff.)</w:t>
      </w:r>
      <w:r w:rsidR="00A80E04">
        <w:rPr>
          <w:rFonts w:ascii="Arial" w:hAnsi="Arial" w:cs="Arial"/>
          <w:sz w:val="20"/>
          <w:szCs w:val="20"/>
        </w:rPr>
        <w:t xml:space="preserve">, sodass die 400 Jahre </w:t>
      </w:r>
      <w:r w:rsidR="003232DB">
        <w:rPr>
          <w:rFonts w:ascii="Arial" w:hAnsi="Arial" w:cs="Arial"/>
          <w:sz w:val="20"/>
          <w:szCs w:val="20"/>
        </w:rPr>
        <w:t xml:space="preserve">der Unterdrückung </w:t>
      </w:r>
      <w:r w:rsidR="00A80E04">
        <w:rPr>
          <w:rFonts w:ascii="Arial" w:hAnsi="Arial" w:cs="Arial"/>
          <w:sz w:val="20"/>
          <w:szCs w:val="20"/>
        </w:rPr>
        <w:t xml:space="preserve">plus die Zeit von Jakobs Ankunft in Ägypten bis zum Beginn der Unterdrückung zusammen </w:t>
      </w:r>
      <w:r w:rsidR="003232DB">
        <w:rPr>
          <w:rFonts w:ascii="Arial" w:hAnsi="Arial" w:cs="Arial"/>
          <w:sz w:val="20"/>
          <w:szCs w:val="20"/>
        </w:rPr>
        <w:t xml:space="preserve">auf den Tag </w:t>
      </w:r>
      <w:r w:rsidR="00A80E04">
        <w:rPr>
          <w:rFonts w:ascii="Arial" w:hAnsi="Arial" w:cs="Arial"/>
          <w:sz w:val="20"/>
          <w:szCs w:val="20"/>
        </w:rPr>
        <w:t>genau 430 Jahre ergeben (Ex 12,41)</w:t>
      </w:r>
      <w:r w:rsidR="000D33DE">
        <w:rPr>
          <w:rFonts w:ascii="Arial" w:hAnsi="Arial" w:cs="Arial"/>
          <w:sz w:val="20"/>
          <w:szCs w:val="20"/>
        </w:rPr>
        <w:t xml:space="preserve">. Die Verheißung von der Paulus hier spricht, wurde dem </w:t>
      </w:r>
      <w:r w:rsidR="000D33DE" w:rsidRPr="003232DB">
        <w:rPr>
          <w:rFonts w:ascii="Arial" w:hAnsi="Arial" w:cs="Arial"/>
          <w:i/>
          <w:iCs/>
          <w:sz w:val="20"/>
          <w:szCs w:val="20"/>
        </w:rPr>
        <w:t>Abraham</w:t>
      </w:r>
      <w:r w:rsidR="000D33DE">
        <w:rPr>
          <w:rFonts w:ascii="Arial" w:hAnsi="Arial" w:cs="Arial"/>
          <w:sz w:val="20"/>
          <w:szCs w:val="20"/>
        </w:rPr>
        <w:t xml:space="preserve"> </w:t>
      </w:r>
      <w:r w:rsidR="003232DB">
        <w:rPr>
          <w:rFonts w:ascii="Arial" w:hAnsi="Arial" w:cs="Arial"/>
          <w:sz w:val="20"/>
          <w:szCs w:val="20"/>
        </w:rPr>
        <w:t xml:space="preserve">zwar </w:t>
      </w:r>
      <w:r w:rsidR="00A80E04">
        <w:rPr>
          <w:rFonts w:ascii="Arial" w:hAnsi="Arial" w:cs="Arial"/>
          <w:sz w:val="20"/>
          <w:szCs w:val="20"/>
        </w:rPr>
        <w:t xml:space="preserve">schon </w:t>
      </w:r>
      <w:r w:rsidR="000D33DE">
        <w:rPr>
          <w:rFonts w:ascii="Arial" w:hAnsi="Arial" w:cs="Arial"/>
          <w:sz w:val="20"/>
          <w:szCs w:val="20"/>
        </w:rPr>
        <w:t>in Gen 12,7; 13,15</w:t>
      </w:r>
      <w:r w:rsidR="00A80E04">
        <w:rPr>
          <w:rFonts w:ascii="Arial" w:hAnsi="Arial" w:cs="Arial"/>
          <w:sz w:val="20"/>
          <w:szCs w:val="20"/>
        </w:rPr>
        <w:t xml:space="preserve"> und</w:t>
      </w:r>
      <w:r w:rsidR="000D33DE">
        <w:rPr>
          <w:rFonts w:ascii="Arial" w:hAnsi="Arial" w:cs="Arial"/>
          <w:sz w:val="20"/>
          <w:szCs w:val="20"/>
        </w:rPr>
        <w:t xml:space="preserve"> 17,7 gegeben</w:t>
      </w:r>
      <w:r w:rsidR="003232DB">
        <w:rPr>
          <w:rFonts w:ascii="Arial" w:hAnsi="Arial" w:cs="Arial"/>
          <w:sz w:val="20"/>
          <w:szCs w:val="20"/>
        </w:rPr>
        <w:t xml:space="preserve">, doch </w:t>
      </w:r>
      <w:r w:rsidR="000D33DE">
        <w:rPr>
          <w:rFonts w:ascii="Arial" w:hAnsi="Arial" w:cs="Arial"/>
          <w:sz w:val="20"/>
          <w:szCs w:val="20"/>
        </w:rPr>
        <w:t xml:space="preserve">dann letztlich </w:t>
      </w:r>
      <w:r w:rsidR="001B5DBD">
        <w:rPr>
          <w:rFonts w:ascii="Arial" w:hAnsi="Arial" w:cs="Arial"/>
          <w:sz w:val="20"/>
          <w:szCs w:val="20"/>
        </w:rPr>
        <w:t xml:space="preserve">dem </w:t>
      </w:r>
      <w:r w:rsidR="001B5DBD" w:rsidRPr="003232DB">
        <w:rPr>
          <w:rFonts w:ascii="Arial" w:hAnsi="Arial" w:cs="Arial"/>
          <w:i/>
          <w:iCs/>
          <w:sz w:val="20"/>
          <w:szCs w:val="20"/>
        </w:rPr>
        <w:t>Jakob</w:t>
      </w:r>
      <w:r w:rsidR="001B5DBD">
        <w:rPr>
          <w:rFonts w:ascii="Arial" w:hAnsi="Arial" w:cs="Arial"/>
          <w:sz w:val="20"/>
          <w:szCs w:val="20"/>
        </w:rPr>
        <w:t xml:space="preserve"> </w:t>
      </w:r>
      <w:r w:rsidR="000D33DE">
        <w:rPr>
          <w:rFonts w:ascii="Arial" w:hAnsi="Arial" w:cs="Arial"/>
          <w:sz w:val="20"/>
          <w:szCs w:val="20"/>
        </w:rPr>
        <w:t>nochmals in Gen 46,</w:t>
      </w:r>
      <w:r w:rsidR="006952F5">
        <w:rPr>
          <w:rFonts w:ascii="Arial" w:hAnsi="Arial" w:cs="Arial"/>
          <w:sz w:val="20"/>
          <w:szCs w:val="20"/>
        </w:rPr>
        <w:t>1</w:t>
      </w:r>
      <w:r w:rsidR="000D33DE">
        <w:rPr>
          <w:rFonts w:ascii="Arial" w:hAnsi="Arial" w:cs="Arial"/>
          <w:sz w:val="20"/>
          <w:szCs w:val="20"/>
        </w:rPr>
        <w:t>-4</w:t>
      </w:r>
      <w:r w:rsidR="00135AD5">
        <w:rPr>
          <w:rFonts w:ascii="Arial" w:hAnsi="Arial" w:cs="Arial"/>
          <w:sz w:val="20"/>
          <w:szCs w:val="20"/>
        </w:rPr>
        <w:t>, vor seiner Abreise nach Ägypten</w:t>
      </w:r>
      <w:r w:rsidR="000D33DE">
        <w:rPr>
          <w:rFonts w:ascii="Arial" w:hAnsi="Arial" w:cs="Arial"/>
          <w:sz w:val="20"/>
          <w:szCs w:val="20"/>
        </w:rPr>
        <w:t xml:space="preserve"> bestätigt</w:t>
      </w:r>
      <w:r w:rsidR="001B5DBD">
        <w:rPr>
          <w:rFonts w:ascii="Arial" w:hAnsi="Arial" w:cs="Arial"/>
          <w:sz w:val="20"/>
          <w:szCs w:val="20"/>
        </w:rPr>
        <w:t xml:space="preserve">. Darauf dürfte sich </w:t>
      </w:r>
      <w:r w:rsidR="000D33DE">
        <w:rPr>
          <w:rFonts w:ascii="Arial" w:hAnsi="Arial" w:cs="Arial"/>
          <w:sz w:val="20"/>
          <w:szCs w:val="20"/>
        </w:rPr>
        <w:t>Paulus hier beziehen</w:t>
      </w:r>
      <w:r w:rsidR="006952F5">
        <w:rPr>
          <w:rFonts w:ascii="Arial" w:hAnsi="Arial" w:cs="Arial"/>
          <w:sz w:val="20"/>
          <w:szCs w:val="20"/>
        </w:rPr>
        <w:t xml:space="preserve">. </w:t>
      </w:r>
      <w:r w:rsidR="006952F5" w:rsidRPr="006952F5">
        <w:rPr>
          <w:rFonts w:ascii="Arial" w:hAnsi="Arial" w:cs="Arial"/>
          <w:kern w:val="0"/>
          <w:sz w:val="20"/>
          <w:szCs w:val="20"/>
          <w:lang w:bidi="ar-SA"/>
        </w:rPr>
        <w:t xml:space="preserve">Die 430 </w:t>
      </w:r>
      <w:r w:rsidR="006952F5">
        <w:rPr>
          <w:rFonts w:ascii="Arial" w:hAnsi="Arial" w:cs="Arial"/>
          <w:kern w:val="0"/>
          <w:sz w:val="20"/>
          <w:szCs w:val="20"/>
          <w:lang w:bidi="ar-SA"/>
        </w:rPr>
        <w:t>J</w:t>
      </w:r>
      <w:r w:rsidR="006952F5" w:rsidRPr="006952F5">
        <w:rPr>
          <w:rFonts w:ascii="Arial" w:hAnsi="Arial" w:cs="Arial"/>
          <w:kern w:val="0"/>
          <w:sz w:val="20"/>
          <w:szCs w:val="20"/>
          <w:lang w:bidi="ar-SA"/>
        </w:rPr>
        <w:t xml:space="preserve">ahre werden </w:t>
      </w:r>
      <w:r w:rsidR="006952F5">
        <w:rPr>
          <w:rFonts w:ascii="Arial" w:hAnsi="Arial" w:cs="Arial"/>
          <w:kern w:val="0"/>
          <w:sz w:val="20"/>
          <w:szCs w:val="20"/>
          <w:lang w:bidi="ar-SA"/>
        </w:rPr>
        <w:t xml:space="preserve">also </w:t>
      </w:r>
      <w:r w:rsidR="001B5DBD">
        <w:rPr>
          <w:rFonts w:ascii="Arial" w:hAnsi="Arial" w:cs="Arial"/>
          <w:kern w:val="0"/>
          <w:sz w:val="20"/>
          <w:szCs w:val="20"/>
          <w:lang w:bidi="ar-SA"/>
        </w:rPr>
        <w:t xml:space="preserve">erst </w:t>
      </w:r>
      <w:r w:rsidR="006952F5" w:rsidRPr="006952F5">
        <w:rPr>
          <w:rFonts w:ascii="Arial" w:hAnsi="Arial" w:cs="Arial"/>
          <w:kern w:val="0"/>
          <w:sz w:val="20"/>
          <w:szCs w:val="20"/>
          <w:lang w:bidi="ar-SA"/>
        </w:rPr>
        <w:t>von dem Zeitpunkt</w:t>
      </w:r>
      <w:r w:rsidR="006952F5">
        <w:rPr>
          <w:rFonts w:ascii="Arial" w:hAnsi="Arial" w:cs="Arial"/>
          <w:kern w:val="0"/>
          <w:sz w:val="20"/>
          <w:szCs w:val="20"/>
          <w:lang w:bidi="ar-SA"/>
        </w:rPr>
        <w:t xml:space="preserve"> </w:t>
      </w:r>
      <w:r w:rsidR="006952F5" w:rsidRPr="006952F5">
        <w:rPr>
          <w:rFonts w:ascii="Arial" w:hAnsi="Arial" w:cs="Arial"/>
          <w:kern w:val="0"/>
          <w:sz w:val="20"/>
          <w:szCs w:val="20"/>
          <w:lang w:bidi="ar-SA"/>
        </w:rPr>
        <w:t>an gerechnet, als der Bund</w:t>
      </w:r>
      <w:r w:rsidR="006952F5">
        <w:rPr>
          <w:rFonts w:ascii="Arial" w:hAnsi="Arial" w:cs="Arial"/>
          <w:kern w:val="0"/>
          <w:sz w:val="20"/>
          <w:szCs w:val="20"/>
          <w:lang w:bidi="ar-SA"/>
        </w:rPr>
        <w:t xml:space="preserve"> mit Abraham dem</w:t>
      </w:r>
      <w:r w:rsidR="006952F5" w:rsidRPr="006952F5">
        <w:rPr>
          <w:rFonts w:ascii="Arial" w:hAnsi="Arial" w:cs="Arial"/>
          <w:kern w:val="0"/>
          <w:sz w:val="20"/>
          <w:szCs w:val="20"/>
          <w:lang w:bidi="ar-SA"/>
        </w:rPr>
        <w:t xml:space="preserve"> </w:t>
      </w:r>
      <w:r w:rsidR="006952F5" w:rsidRPr="001B5DBD">
        <w:rPr>
          <w:rFonts w:ascii="Arial" w:hAnsi="Arial" w:cs="Arial"/>
          <w:i/>
          <w:iCs/>
          <w:kern w:val="0"/>
          <w:sz w:val="20"/>
          <w:szCs w:val="20"/>
          <w:lang w:bidi="ar-SA"/>
        </w:rPr>
        <w:t>Jakob</w:t>
      </w:r>
      <w:r w:rsidR="006952F5" w:rsidRPr="006952F5">
        <w:rPr>
          <w:rFonts w:ascii="Arial" w:hAnsi="Arial" w:cs="Arial"/>
          <w:kern w:val="0"/>
          <w:sz w:val="20"/>
          <w:szCs w:val="20"/>
          <w:lang w:bidi="ar-SA"/>
        </w:rPr>
        <w:t xml:space="preserve"> gegenüber bestätigt</w:t>
      </w:r>
      <w:r w:rsidR="006952F5">
        <w:rPr>
          <w:rFonts w:ascii="Arial" w:hAnsi="Arial" w:cs="Arial"/>
          <w:kern w:val="0"/>
          <w:sz w:val="20"/>
          <w:szCs w:val="20"/>
          <w:lang w:bidi="ar-SA"/>
        </w:rPr>
        <w:t xml:space="preserve"> </w:t>
      </w:r>
      <w:r w:rsidR="006952F5" w:rsidRPr="006952F5">
        <w:rPr>
          <w:rFonts w:ascii="Arial" w:hAnsi="Arial" w:cs="Arial"/>
          <w:kern w:val="0"/>
          <w:sz w:val="20"/>
          <w:szCs w:val="20"/>
          <w:lang w:bidi="ar-SA"/>
        </w:rPr>
        <w:t>wurde, als Jakob sich bereit machte nach</w:t>
      </w:r>
      <w:r w:rsidR="006952F5">
        <w:rPr>
          <w:rFonts w:ascii="Arial" w:hAnsi="Arial" w:cs="Arial"/>
          <w:kern w:val="0"/>
          <w:sz w:val="20"/>
          <w:szCs w:val="20"/>
          <w:lang w:bidi="ar-SA"/>
        </w:rPr>
        <w:t xml:space="preserve"> </w:t>
      </w:r>
      <w:r w:rsidR="006952F5" w:rsidRPr="006952F5">
        <w:rPr>
          <w:rFonts w:ascii="Arial" w:hAnsi="Arial" w:cs="Arial"/>
          <w:kern w:val="0"/>
          <w:sz w:val="20"/>
          <w:szCs w:val="20"/>
          <w:lang w:bidi="ar-SA"/>
        </w:rPr>
        <w:t>Ägypten zu ziehen, und</w:t>
      </w:r>
      <w:r w:rsidR="006952F5">
        <w:rPr>
          <w:rFonts w:ascii="Arial" w:hAnsi="Arial" w:cs="Arial"/>
          <w:kern w:val="0"/>
          <w:sz w:val="20"/>
          <w:szCs w:val="20"/>
          <w:lang w:bidi="ar-SA"/>
        </w:rPr>
        <w:t xml:space="preserve"> </w:t>
      </w:r>
      <w:r w:rsidR="006952F5" w:rsidRPr="006952F5">
        <w:rPr>
          <w:rFonts w:ascii="Arial" w:hAnsi="Arial" w:cs="Arial"/>
          <w:kern w:val="0"/>
          <w:sz w:val="20"/>
          <w:szCs w:val="20"/>
          <w:lang w:bidi="ar-SA"/>
        </w:rPr>
        <w:t>sie dauerten bis zur Gesetz</w:t>
      </w:r>
      <w:r w:rsidR="006952F5">
        <w:rPr>
          <w:rFonts w:ascii="Arial" w:hAnsi="Arial" w:cs="Arial"/>
          <w:kern w:val="0"/>
          <w:sz w:val="20"/>
          <w:szCs w:val="20"/>
          <w:lang w:bidi="ar-SA"/>
        </w:rPr>
        <w:t xml:space="preserve">gebung </w:t>
      </w:r>
      <w:r w:rsidR="00135AD5">
        <w:rPr>
          <w:rFonts w:ascii="Arial" w:hAnsi="Arial" w:cs="Arial"/>
          <w:kern w:val="0"/>
          <w:sz w:val="20"/>
          <w:szCs w:val="20"/>
          <w:lang w:bidi="ar-SA"/>
        </w:rPr>
        <w:t>im 3.</w:t>
      </w:r>
      <w:r w:rsidR="006952F5" w:rsidRPr="006952F5">
        <w:rPr>
          <w:rFonts w:ascii="Arial" w:hAnsi="Arial" w:cs="Arial"/>
          <w:kern w:val="0"/>
          <w:sz w:val="20"/>
          <w:szCs w:val="20"/>
          <w:lang w:bidi="ar-SA"/>
        </w:rPr>
        <w:t>Monat nach dem Auszug</w:t>
      </w:r>
      <w:r w:rsidR="006952F5">
        <w:rPr>
          <w:rFonts w:ascii="Arial" w:hAnsi="Arial" w:cs="Arial"/>
          <w:kern w:val="0"/>
          <w:sz w:val="20"/>
          <w:szCs w:val="20"/>
          <w:lang w:bidi="ar-SA"/>
        </w:rPr>
        <w:t xml:space="preserve"> </w:t>
      </w:r>
      <w:r w:rsidR="006952F5" w:rsidRPr="006952F5">
        <w:rPr>
          <w:rFonts w:ascii="Arial" w:hAnsi="Arial" w:cs="Arial"/>
          <w:kern w:val="0"/>
          <w:sz w:val="20"/>
          <w:szCs w:val="20"/>
          <w:lang w:bidi="ar-SA"/>
        </w:rPr>
        <w:t>aus Ägypten</w:t>
      </w:r>
      <w:r w:rsidR="006952F5">
        <w:rPr>
          <w:rFonts w:ascii="Arial" w:hAnsi="Arial" w:cs="Arial"/>
          <w:kern w:val="0"/>
          <w:sz w:val="20"/>
          <w:szCs w:val="20"/>
          <w:lang w:bidi="ar-SA"/>
        </w:rPr>
        <w:t xml:space="preserve"> </w:t>
      </w:r>
      <w:r w:rsidR="000D33DE">
        <w:rPr>
          <w:rFonts w:ascii="Arial" w:hAnsi="Arial" w:cs="Arial"/>
          <w:sz w:val="20"/>
          <w:szCs w:val="20"/>
        </w:rPr>
        <w:t>(40,2</w:t>
      </w:r>
      <w:r w:rsidR="00A80E04">
        <w:rPr>
          <w:rFonts w:ascii="Arial" w:hAnsi="Arial" w:cs="Arial"/>
          <w:sz w:val="20"/>
          <w:szCs w:val="20"/>
        </w:rPr>
        <w:t>10</w:t>
      </w:r>
      <w:r w:rsidR="00417773">
        <w:rPr>
          <w:rFonts w:ascii="Arial" w:hAnsi="Arial" w:cs="Arial"/>
          <w:sz w:val="20"/>
          <w:szCs w:val="20"/>
        </w:rPr>
        <w:t>; 48,509</w:t>
      </w:r>
      <w:r w:rsidR="000D33DE">
        <w:rPr>
          <w:rFonts w:ascii="Arial" w:hAnsi="Arial" w:cs="Arial"/>
          <w:sz w:val="20"/>
          <w:szCs w:val="20"/>
        </w:rPr>
        <w:t xml:space="preserve">). </w:t>
      </w:r>
      <w:r w:rsidR="00A80E04">
        <w:rPr>
          <w:rFonts w:ascii="Arial" w:hAnsi="Arial" w:cs="Arial"/>
          <w:sz w:val="20"/>
          <w:szCs w:val="20"/>
        </w:rPr>
        <w:t xml:space="preserve">Wie die 400 Jahre und </w:t>
      </w:r>
      <w:r w:rsidR="001B5DBD">
        <w:rPr>
          <w:rFonts w:ascii="Arial" w:hAnsi="Arial" w:cs="Arial"/>
          <w:sz w:val="20"/>
          <w:szCs w:val="20"/>
        </w:rPr>
        <w:t xml:space="preserve">die Gleichsetzung </w:t>
      </w:r>
      <w:r w:rsidR="00A80E04" w:rsidRPr="00D166D1">
        <w:rPr>
          <w:rFonts w:ascii="Arial" w:hAnsi="Arial" w:cs="Arial"/>
          <w:sz w:val="20"/>
          <w:szCs w:val="20"/>
        </w:rPr>
        <w:t>"</w:t>
      </w:r>
      <w:r w:rsidR="00A80E04">
        <w:rPr>
          <w:rFonts w:ascii="Arial" w:hAnsi="Arial" w:cs="Arial"/>
          <w:sz w:val="20"/>
          <w:szCs w:val="20"/>
        </w:rPr>
        <w:t>in der vierten Generation</w:t>
      </w:r>
      <w:r w:rsidR="00A80E04" w:rsidRPr="00D166D1">
        <w:rPr>
          <w:rFonts w:ascii="Arial" w:hAnsi="Arial" w:cs="Arial"/>
          <w:sz w:val="20"/>
          <w:szCs w:val="20"/>
        </w:rPr>
        <w:t>"</w:t>
      </w:r>
      <w:r w:rsidR="00A80E04">
        <w:rPr>
          <w:rFonts w:ascii="Arial" w:hAnsi="Arial" w:cs="Arial"/>
          <w:sz w:val="20"/>
          <w:szCs w:val="20"/>
        </w:rPr>
        <w:t xml:space="preserve"> in Gen 15,16 </w:t>
      </w:r>
      <w:r w:rsidR="006952F5">
        <w:rPr>
          <w:rFonts w:ascii="Arial" w:hAnsi="Arial" w:cs="Arial"/>
          <w:sz w:val="20"/>
          <w:szCs w:val="20"/>
        </w:rPr>
        <w:t>übereinstimmen</w:t>
      </w:r>
      <w:r w:rsidR="00A80E04">
        <w:rPr>
          <w:rFonts w:ascii="Arial" w:hAnsi="Arial" w:cs="Arial"/>
          <w:sz w:val="20"/>
          <w:szCs w:val="20"/>
        </w:rPr>
        <w:t xml:space="preserve">, </w:t>
      </w:r>
      <w:r w:rsidR="001B5DBD">
        <w:rPr>
          <w:rFonts w:ascii="Arial" w:hAnsi="Arial" w:cs="Arial"/>
          <w:sz w:val="20"/>
          <w:szCs w:val="20"/>
        </w:rPr>
        <w:t xml:space="preserve">dazu </w:t>
      </w:r>
      <w:r w:rsidR="00A80E04">
        <w:rPr>
          <w:rFonts w:ascii="Arial" w:hAnsi="Arial" w:cs="Arial"/>
          <w:sz w:val="20"/>
          <w:szCs w:val="20"/>
        </w:rPr>
        <w:t>siehe die Anm. zu Mt 1,17</w:t>
      </w:r>
      <w:r w:rsidR="00951599">
        <w:rPr>
          <w:rFonts w:ascii="Arial" w:hAnsi="Arial" w:cs="Arial"/>
          <w:sz w:val="20"/>
          <w:szCs w:val="20"/>
        </w:rPr>
        <w:t xml:space="preserve"> und Apg 7,6</w:t>
      </w:r>
      <w:r w:rsidR="00A80E04">
        <w:rPr>
          <w:rFonts w:ascii="Arial" w:hAnsi="Arial" w:cs="Arial"/>
          <w:sz w:val="20"/>
          <w:szCs w:val="20"/>
        </w:rPr>
        <w:t xml:space="preserve">. - </w:t>
      </w:r>
      <w:r w:rsidR="00BF24E2">
        <w:rPr>
          <w:rFonts w:ascii="Arial" w:hAnsi="Arial" w:cs="Arial"/>
          <w:sz w:val="20"/>
          <w:szCs w:val="20"/>
        </w:rPr>
        <w:t>Die</w:t>
      </w:r>
      <w:r w:rsidR="00A80E04">
        <w:rPr>
          <w:rFonts w:ascii="Arial" w:hAnsi="Arial" w:cs="Arial"/>
          <w:sz w:val="20"/>
          <w:szCs w:val="20"/>
        </w:rPr>
        <w:t xml:space="preserve"> </w:t>
      </w:r>
      <w:r w:rsidR="001B5DBD">
        <w:rPr>
          <w:rFonts w:ascii="Arial" w:hAnsi="Arial" w:cs="Arial"/>
          <w:sz w:val="20"/>
          <w:szCs w:val="20"/>
        </w:rPr>
        <w:t xml:space="preserve">rabbinische </w:t>
      </w:r>
      <w:r w:rsidR="00A80E04">
        <w:rPr>
          <w:rFonts w:ascii="Arial" w:hAnsi="Arial" w:cs="Arial"/>
          <w:sz w:val="20"/>
          <w:szCs w:val="20"/>
        </w:rPr>
        <w:t>Erklärung</w:t>
      </w:r>
      <w:r w:rsidR="001B5DBD">
        <w:rPr>
          <w:rFonts w:ascii="Arial" w:hAnsi="Arial" w:cs="Arial"/>
          <w:sz w:val="20"/>
          <w:szCs w:val="20"/>
        </w:rPr>
        <w:t xml:space="preserve">, basierend auf der LXX-Übersetzung von Ex 12,40 </w:t>
      </w:r>
      <w:r w:rsidR="001B5DBD" w:rsidRPr="00D166D1">
        <w:rPr>
          <w:rFonts w:ascii="Arial" w:hAnsi="Arial" w:cs="Arial"/>
          <w:sz w:val="20"/>
          <w:szCs w:val="20"/>
        </w:rPr>
        <w:t>"</w:t>
      </w:r>
      <w:r w:rsidR="001B5DBD">
        <w:rPr>
          <w:rFonts w:ascii="Arial" w:hAnsi="Arial" w:cs="Arial"/>
          <w:sz w:val="20"/>
          <w:szCs w:val="20"/>
        </w:rPr>
        <w:t xml:space="preserve">…im Land Ägypten </w:t>
      </w:r>
      <w:r w:rsidR="001B5DBD" w:rsidRPr="001B5DBD">
        <w:rPr>
          <w:rFonts w:ascii="Arial" w:hAnsi="Arial" w:cs="Arial"/>
          <w:i/>
          <w:iCs/>
          <w:sz w:val="20"/>
          <w:szCs w:val="20"/>
        </w:rPr>
        <w:t>und im Land Kanaan</w:t>
      </w:r>
      <w:r w:rsidR="001B5DBD" w:rsidRPr="00D166D1">
        <w:rPr>
          <w:rFonts w:ascii="Arial" w:hAnsi="Arial" w:cs="Arial"/>
          <w:sz w:val="20"/>
          <w:szCs w:val="20"/>
        </w:rPr>
        <w:t>"</w:t>
      </w:r>
      <w:r w:rsidR="001B5DBD">
        <w:rPr>
          <w:rFonts w:ascii="Arial" w:hAnsi="Arial" w:cs="Arial"/>
          <w:sz w:val="20"/>
          <w:szCs w:val="20"/>
        </w:rPr>
        <w:t>, wonach</w:t>
      </w:r>
      <w:r w:rsidR="00BF24E2">
        <w:rPr>
          <w:rFonts w:ascii="Arial" w:hAnsi="Arial" w:cs="Arial"/>
          <w:sz w:val="20"/>
          <w:szCs w:val="20"/>
        </w:rPr>
        <w:t xml:space="preserve"> die 430 Jahre </w:t>
      </w:r>
      <w:r w:rsidR="001B5DBD">
        <w:rPr>
          <w:rFonts w:ascii="Arial" w:hAnsi="Arial" w:cs="Arial"/>
          <w:sz w:val="20"/>
          <w:szCs w:val="20"/>
        </w:rPr>
        <w:t xml:space="preserve">schon </w:t>
      </w:r>
      <w:r w:rsidR="00BF24E2">
        <w:rPr>
          <w:rFonts w:ascii="Arial" w:hAnsi="Arial" w:cs="Arial"/>
          <w:sz w:val="20"/>
          <w:szCs w:val="20"/>
        </w:rPr>
        <w:t>ab Isaaks Geburt</w:t>
      </w:r>
      <w:r w:rsidR="00135AD5">
        <w:rPr>
          <w:rFonts w:ascii="Arial" w:hAnsi="Arial" w:cs="Arial"/>
          <w:sz w:val="20"/>
          <w:szCs w:val="20"/>
        </w:rPr>
        <w:t>,</w:t>
      </w:r>
      <w:r w:rsidR="00BF24E2">
        <w:rPr>
          <w:rFonts w:ascii="Arial" w:hAnsi="Arial" w:cs="Arial"/>
          <w:sz w:val="20"/>
          <w:szCs w:val="20"/>
        </w:rPr>
        <w:t xml:space="preserve"> und die 400 Jahre von Abrahams Aufenthalt in Kanaan </w:t>
      </w:r>
      <w:r w:rsidR="001B5DBD">
        <w:rPr>
          <w:rFonts w:ascii="Arial" w:hAnsi="Arial" w:cs="Arial"/>
          <w:sz w:val="20"/>
          <w:szCs w:val="20"/>
        </w:rPr>
        <w:t xml:space="preserve">an </w:t>
      </w:r>
      <w:r w:rsidR="00BF24E2">
        <w:rPr>
          <w:rFonts w:ascii="Arial" w:hAnsi="Arial" w:cs="Arial"/>
          <w:sz w:val="20"/>
          <w:szCs w:val="20"/>
        </w:rPr>
        <w:t>zu berechnen sind</w:t>
      </w:r>
      <w:r w:rsidR="001B5DBD">
        <w:rPr>
          <w:rFonts w:ascii="Arial" w:hAnsi="Arial" w:cs="Arial"/>
          <w:sz w:val="20"/>
          <w:szCs w:val="20"/>
        </w:rPr>
        <w:t xml:space="preserve"> (so z.B. in: 40,198.209</w:t>
      </w:r>
      <w:r w:rsidR="00135AD5">
        <w:rPr>
          <w:rFonts w:ascii="Arial" w:hAnsi="Arial" w:cs="Arial"/>
          <w:sz w:val="20"/>
          <w:szCs w:val="20"/>
        </w:rPr>
        <w:t>; 21,II,182</w:t>
      </w:r>
      <w:r w:rsidR="001B5DBD">
        <w:rPr>
          <w:rFonts w:ascii="Arial" w:hAnsi="Arial" w:cs="Arial"/>
          <w:sz w:val="20"/>
          <w:szCs w:val="20"/>
        </w:rPr>
        <w:t>),</w:t>
      </w:r>
      <w:r w:rsidR="00BF24E2">
        <w:rPr>
          <w:rFonts w:ascii="Arial" w:hAnsi="Arial" w:cs="Arial"/>
          <w:sz w:val="20"/>
          <w:szCs w:val="20"/>
        </w:rPr>
        <w:t xml:space="preserve"> ist wenig überzeugend. Abraham und seine Nachkommen wurden in Kanaan weder versklavt noch unterdrückt. Sogar in Ägypten wurden Jakob und seine Familie großzügig behandelt, solange Joseph noch lebte (Gen 47,11). - Z</w:t>
      </w:r>
      <w:r w:rsidR="00A80E04">
        <w:rPr>
          <w:rFonts w:ascii="Arial" w:hAnsi="Arial" w:cs="Arial"/>
          <w:sz w:val="20"/>
          <w:szCs w:val="20"/>
        </w:rPr>
        <w:t>ur</w:t>
      </w:r>
      <w:r w:rsidR="00F42045">
        <w:rPr>
          <w:rFonts w:ascii="Arial" w:hAnsi="Arial" w:cs="Arial"/>
          <w:sz w:val="20"/>
          <w:szCs w:val="20"/>
        </w:rPr>
        <w:t xml:space="preserve"> </w:t>
      </w:r>
      <w:r w:rsidR="00BF24E2">
        <w:rPr>
          <w:rFonts w:ascii="Arial" w:hAnsi="Arial" w:cs="Arial"/>
          <w:sz w:val="20"/>
          <w:szCs w:val="20"/>
        </w:rPr>
        <w:t xml:space="preserve">weiteren </w:t>
      </w:r>
      <w:r w:rsidR="00F42045">
        <w:rPr>
          <w:rFonts w:ascii="Arial" w:hAnsi="Arial" w:cs="Arial"/>
          <w:sz w:val="20"/>
          <w:szCs w:val="20"/>
        </w:rPr>
        <w:t xml:space="preserve">Erklärung über </w:t>
      </w:r>
      <w:r w:rsidR="004F17A5">
        <w:rPr>
          <w:rFonts w:ascii="Arial" w:hAnsi="Arial" w:cs="Arial"/>
          <w:sz w:val="20"/>
          <w:szCs w:val="20"/>
        </w:rPr>
        <w:t>einen</w:t>
      </w:r>
      <w:r w:rsidR="00F42045">
        <w:rPr>
          <w:rFonts w:ascii="Arial" w:hAnsi="Arial" w:cs="Arial"/>
          <w:sz w:val="20"/>
          <w:szCs w:val="20"/>
        </w:rPr>
        <w:t xml:space="preserve"> vermeintlichen Widerspruch</w:t>
      </w:r>
      <w:r w:rsidR="00BF24E2">
        <w:rPr>
          <w:rFonts w:ascii="Arial" w:hAnsi="Arial" w:cs="Arial"/>
          <w:sz w:val="20"/>
          <w:szCs w:val="20"/>
        </w:rPr>
        <w:t xml:space="preserve"> siehe</w:t>
      </w:r>
      <w:r w:rsidR="00865809">
        <w:rPr>
          <w:rFonts w:ascii="Arial" w:hAnsi="Arial" w:cs="Arial"/>
          <w:sz w:val="20"/>
          <w:szCs w:val="20"/>
        </w:rPr>
        <w:t>: 60,513 und</w:t>
      </w:r>
      <w:r w:rsidR="00F42045">
        <w:rPr>
          <w:rFonts w:ascii="Arial" w:hAnsi="Arial" w:cs="Arial"/>
          <w:sz w:val="20"/>
          <w:szCs w:val="20"/>
        </w:rPr>
        <w:t xml:space="preserve"> 64,614.</w:t>
      </w:r>
      <w:r w:rsidR="00071BEE" w:rsidRPr="00071BEE">
        <w:rPr>
          <w:rFonts w:ascii="Arial" w:hAnsi="Arial" w:cs="Arial"/>
          <w:sz w:val="20"/>
          <w:szCs w:val="20"/>
        </w:rPr>
        <w:t xml:space="preserve"> </w:t>
      </w:r>
      <w:r w:rsidR="00071BEE">
        <w:rPr>
          <w:rFonts w:ascii="Arial" w:hAnsi="Arial" w:cs="Arial"/>
          <w:sz w:val="20"/>
          <w:szCs w:val="20"/>
        </w:rPr>
        <w:br/>
      </w:r>
      <w:r w:rsidR="00071BEE" w:rsidRPr="000F1AAF">
        <w:rPr>
          <w:rFonts w:ascii="Arial" w:hAnsi="Arial" w:cs="Arial"/>
          <w:b/>
          <w:szCs w:val="20"/>
          <w:vertAlign w:val="superscript"/>
        </w:rPr>
        <w:t>1</w:t>
      </w:r>
      <w:r w:rsidR="00071BEE">
        <w:rPr>
          <w:rFonts w:ascii="Arial" w:hAnsi="Arial" w:cs="Arial"/>
          <w:b/>
          <w:szCs w:val="20"/>
          <w:vertAlign w:val="superscript"/>
        </w:rPr>
        <w:t>6</w:t>
      </w:r>
      <w:r w:rsidR="00071BEE">
        <w:rPr>
          <w:rFonts w:ascii="Arial" w:hAnsi="Arial" w:cs="Arial"/>
          <w:sz w:val="20"/>
          <w:szCs w:val="20"/>
          <w:vertAlign w:val="superscript"/>
        </w:rPr>
        <w:t xml:space="preserve"> </w:t>
      </w:r>
      <w:r w:rsidR="00071BEE" w:rsidRPr="00D166D1">
        <w:rPr>
          <w:rFonts w:ascii="Arial" w:hAnsi="Arial" w:cs="Arial"/>
          <w:sz w:val="20"/>
          <w:szCs w:val="20"/>
        </w:rPr>
        <w:t xml:space="preserve">Im Altertum zogen Schauspieler vor dem Auftritt für ihre Rolle ein bestimmtes Gewand an. Die </w:t>
      </w:r>
      <w:r w:rsidR="00071BEE" w:rsidRPr="00D166D1">
        <w:rPr>
          <w:rFonts w:ascii="Arial" w:hAnsi="Arial" w:cs="Arial"/>
          <w:color w:val="000000"/>
          <w:sz w:val="20"/>
        </w:rPr>
        <w:t>"</w:t>
      </w:r>
      <w:r w:rsidR="00071BEE" w:rsidRPr="00D166D1">
        <w:rPr>
          <w:rFonts w:ascii="Arial" w:hAnsi="Arial" w:cs="Arial"/>
          <w:sz w:val="20"/>
          <w:szCs w:val="20"/>
        </w:rPr>
        <w:t>Rolle</w:t>
      </w:r>
      <w:r w:rsidR="00071BEE" w:rsidRPr="00D166D1">
        <w:rPr>
          <w:rFonts w:ascii="Arial" w:hAnsi="Arial" w:cs="Arial"/>
          <w:color w:val="000000"/>
          <w:sz w:val="20"/>
        </w:rPr>
        <w:t>"</w:t>
      </w:r>
      <w:r w:rsidR="00071BEE" w:rsidRPr="00D166D1">
        <w:rPr>
          <w:rFonts w:ascii="Arial" w:hAnsi="Arial" w:cs="Arial"/>
          <w:sz w:val="20"/>
          <w:szCs w:val="20"/>
        </w:rPr>
        <w:t xml:space="preserve">, die wir auf dieser Weltbühne zu </w:t>
      </w:r>
      <w:r w:rsidR="00071BEE" w:rsidRPr="00D166D1">
        <w:rPr>
          <w:rFonts w:ascii="Arial" w:hAnsi="Arial" w:cs="Arial"/>
          <w:color w:val="000000"/>
          <w:sz w:val="20"/>
        </w:rPr>
        <w:t>"</w:t>
      </w:r>
      <w:r w:rsidR="00071BEE" w:rsidRPr="00D166D1">
        <w:rPr>
          <w:rFonts w:ascii="Arial" w:hAnsi="Arial" w:cs="Arial"/>
          <w:sz w:val="20"/>
          <w:szCs w:val="20"/>
        </w:rPr>
        <w:t>spielen</w:t>
      </w:r>
      <w:r w:rsidR="00071BEE" w:rsidRPr="00D166D1">
        <w:rPr>
          <w:rFonts w:ascii="Arial" w:hAnsi="Arial" w:cs="Arial"/>
          <w:color w:val="000000"/>
          <w:sz w:val="20"/>
        </w:rPr>
        <w:t>"</w:t>
      </w:r>
      <w:r w:rsidR="00071BEE" w:rsidRPr="00D166D1">
        <w:rPr>
          <w:rFonts w:ascii="Arial" w:hAnsi="Arial" w:cs="Arial"/>
          <w:sz w:val="20"/>
          <w:szCs w:val="20"/>
        </w:rPr>
        <w:t xml:space="preserve"> haben, ist</w:t>
      </w:r>
      <w:r w:rsidR="00071BEE">
        <w:rPr>
          <w:rFonts w:ascii="Arial" w:hAnsi="Arial" w:cs="Arial"/>
          <w:sz w:val="20"/>
          <w:szCs w:val="20"/>
        </w:rPr>
        <w:t xml:space="preserve"> diese</w:t>
      </w:r>
      <w:r w:rsidR="00071BEE" w:rsidRPr="00D166D1">
        <w:rPr>
          <w:rFonts w:ascii="Arial" w:hAnsi="Arial" w:cs="Arial"/>
          <w:sz w:val="20"/>
          <w:szCs w:val="20"/>
        </w:rPr>
        <w:t>: charakterlich wie Christus zu sein</w:t>
      </w:r>
      <w:r w:rsidR="00BF24E2">
        <w:rPr>
          <w:rFonts w:ascii="Arial" w:hAnsi="Arial" w:cs="Arial"/>
          <w:sz w:val="20"/>
          <w:szCs w:val="20"/>
        </w:rPr>
        <w:t>.</w:t>
      </w:r>
      <w:r w:rsidR="00071BEE">
        <w:rPr>
          <w:rFonts w:ascii="Arial" w:hAnsi="Arial" w:cs="Arial"/>
          <w:sz w:val="20"/>
          <w:szCs w:val="20"/>
        </w:rPr>
        <w:t xml:space="preserve"> </w:t>
      </w:r>
      <w:r w:rsidR="00071BEE" w:rsidRPr="00D166D1">
        <w:rPr>
          <w:rFonts w:ascii="Arial" w:hAnsi="Arial" w:cs="Arial"/>
          <w:sz w:val="20"/>
          <w:szCs w:val="20"/>
        </w:rPr>
        <w:t xml:space="preserve">Vielleicht steht es auch in Zusammenhang mit dem römischen Jüngling, der mit etwa 17 Jahren die </w:t>
      </w:r>
      <w:r w:rsidR="00071BEE" w:rsidRPr="004F17A5">
        <w:rPr>
          <w:rFonts w:ascii="Arial" w:hAnsi="Arial" w:cs="Arial"/>
          <w:i/>
          <w:iCs/>
          <w:sz w:val="20"/>
          <w:szCs w:val="20"/>
        </w:rPr>
        <w:t>toga praetexta</w:t>
      </w:r>
      <w:r w:rsidR="00071BEE">
        <w:rPr>
          <w:rFonts w:ascii="Arial" w:hAnsi="Arial" w:cs="Arial"/>
          <w:sz w:val="20"/>
          <w:szCs w:val="20"/>
        </w:rPr>
        <w:t xml:space="preserve">, </w:t>
      </w:r>
      <w:r w:rsidR="00071BEE" w:rsidRPr="00D166D1">
        <w:rPr>
          <w:rFonts w:ascii="Arial" w:hAnsi="Arial" w:cs="Arial"/>
          <w:sz w:val="20"/>
          <w:szCs w:val="20"/>
        </w:rPr>
        <w:t>das Obergewand mit purpurnem Saum, das von Kindern hochgestellter Eltern getragen wurde</w:t>
      </w:r>
      <w:r w:rsidR="00071BEE">
        <w:rPr>
          <w:rFonts w:ascii="Arial" w:hAnsi="Arial" w:cs="Arial"/>
          <w:sz w:val="20"/>
          <w:szCs w:val="20"/>
        </w:rPr>
        <w:t>,</w:t>
      </w:r>
      <w:r w:rsidR="00071BEE" w:rsidRPr="00D166D1">
        <w:rPr>
          <w:rFonts w:ascii="Arial" w:hAnsi="Arial" w:cs="Arial"/>
          <w:sz w:val="20"/>
          <w:szCs w:val="20"/>
        </w:rPr>
        <w:t xml:space="preserve"> mit der </w:t>
      </w:r>
      <w:r w:rsidR="00071BEE" w:rsidRPr="004F17A5">
        <w:rPr>
          <w:rFonts w:ascii="Arial" w:hAnsi="Arial" w:cs="Arial"/>
          <w:i/>
          <w:iCs/>
          <w:sz w:val="20"/>
          <w:szCs w:val="20"/>
        </w:rPr>
        <w:t>toga virilis</w:t>
      </w:r>
      <w:r w:rsidR="00071BEE" w:rsidRPr="00D166D1">
        <w:rPr>
          <w:rFonts w:ascii="Arial" w:hAnsi="Arial" w:cs="Arial"/>
          <w:sz w:val="20"/>
          <w:szCs w:val="20"/>
        </w:rPr>
        <w:t xml:space="preserve"> </w:t>
      </w:r>
      <w:r w:rsidR="00071BEE">
        <w:rPr>
          <w:rFonts w:ascii="Arial" w:hAnsi="Arial" w:cs="Arial"/>
          <w:sz w:val="20"/>
          <w:szCs w:val="20"/>
        </w:rPr>
        <w:t>, dem</w:t>
      </w:r>
      <w:r w:rsidR="00071BEE" w:rsidRPr="00D166D1">
        <w:rPr>
          <w:rFonts w:ascii="Arial" w:hAnsi="Arial" w:cs="Arial"/>
          <w:sz w:val="20"/>
          <w:szCs w:val="20"/>
        </w:rPr>
        <w:t xml:space="preserve"> männliche</w:t>
      </w:r>
      <w:r w:rsidR="00071BEE">
        <w:rPr>
          <w:rFonts w:ascii="Arial" w:hAnsi="Arial" w:cs="Arial"/>
          <w:sz w:val="20"/>
          <w:szCs w:val="20"/>
        </w:rPr>
        <w:t>n</w:t>
      </w:r>
      <w:r w:rsidR="00071BEE" w:rsidRPr="00D166D1">
        <w:rPr>
          <w:rFonts w:ascii="Arial" w:hAnsi="Arial" w:cs="Arial"/>
          <w:sz w:val="20"/>
          <w:szCs w:val="20"/>
        </w:rPr>
        <w:t xml:space="preserve"> Obergewand ohne Saum</w:t>
      </w:r>
      <w:r w:rsidR="00071BEE">
        <w:rPr>
          <w:rFonts w:ascii="Arial" w:hAnsi="Arial" w:cs="Arial"/>
          <w:sz w:val="20"/>
          <w:szCs w:val="20"/>
        </w:rPr>
        <w:t>,</w:t>
      </w:r>
      <w:r w:rsidR="00071BEE" w:rsidRPr="00D166D1">
        <w:rPr>
          <w:rFonts w:ascii="Arial" w:hAnsi="Arial" w:cs="Arial"/>
          <w:sz w:val="20"/>
          <w:szCs w:val="20"/>
        </w:rPr>
        <w:t xml:space="preserve"> tauschte. Dies war auch das Alter, in dem der junge Mann nicht mehr unter einem </w:t>
      </w:r>
      <w:r w:rsidR="00071BEE" w:rsidRPr="00D166D1">
        <w:rPr>
          <w:rFonts w:ascii="Arial" w:eastAsia="Times New Roman" w:hAnsi="Arial" w:cs="Arial"/>
          <w:sz w:val="20"/>
          <w:szCs w:val="20"/>
        </w:rPr>
        <w:t>παιδαγωγος</w:t>
      </w:r>
      <w:r w:rsidR="00071BEE" w:rsidRPr="00D166D1">
        <w:rPr>
          <w:rFonts w:ascii="Arial" w:hAnsi="Arial" w:cs="Arial"/>
          <w:sz w:val="20"/>
          <w:szCs w:val="20"/>
        </w:rPr>
        <w:t xml:space="preserve"> stand, sondern mündig wurde. Griechen und Römer machten daraus ein festliches Ereignis, bei </w:t>
      </w:r>
      <w:r w:rsidR="00071BEE">
        <w:rPr>
          <w:rFonts w:ascii="Arial" w:hAnsi="Arial" w:cs="Arial"/>
          <w:sz w:val="20"/>
          <w:szCs w:val="20"/>
        </w:rPr>
        <w:t>welchen</w:t>
      </w:r>
      <w:r w:rsidR="00071BEE" w:rsidRPr="00D166D1">
        <w:rPr>
          <w:rFonts w:ascii="Arial" w:hAnsi="Arial" w:cs="Arial"/>
          <w:sz w:val="20"/>
          <w:szCs w:val="20"/>
        </w:rPr>
        <w:t xml:space="preserve"> dem jungen Mann offiziell sein Erwachsenenkleid umgehängt wurde. Er war nun nicht mehr den Regeln des Elternhauses unterworfen, sondern trat in die Rechte und Pflichten eines Bürgers ein und saß bei den Familienberatungen neben seinem Vater (40,229; 21,III,174).</w:t>
      </w:r>
      <w:r w:rsidR="00C4350F">
        <w:rPr>
          <w:rFonts w:ascii="Arial" w:hAnsi="Arial" w:cs="Arial"/>
          <w:sz w:val="20"/>
          <w:szCs w:val="20"/>
        </w:rPr>
        <w:br/>
      </w:r>
      <w:r w:rsidRPr="000F1AAF">
        <w:rPr>
          <w:rFonts w:ascii="Arial" w:hAnsi="Arial" w:cs="Arial"/>
          <w:b/>
          <w:szCs w:val="20"/>
          <w:vertAlign w:val="superscript"/>
        </w:rPr>
        <w:t>1</w:t>
      </w:r>
      <w:r w:rsidR="00071BEE">
        <w:rPr>
          <w:rFonts w:ascii="Arial" w:hAnsi="Arial" w:cs="Arial"/>
          <w:b/>
          <w:szCs w:val="20"/>
          <w:vertAlign w:val="superscript"/>
        </w:rPr>
        <w:t>7</w:t>
      </w:r>
      <w:r w:rsidR="003628B9">
        <w:rPr>
          <w:rFonts w:ascii="Arial" w:hAnsi="Arial" w:cs="Arial"/>
          <w:sz w:val="20"/>
          <w:szCs w:val="20"/>
          <w:vertAlign w:val="superscript"/>
        </w:rPr>
        <w:t xml:space="preserve"> </w:t>
      </w:r>
      <w:r w:rsidR="003628B9">
        <w:rPr>
          <w:rFonts w:ascii="Arial" w:hAnsi="Arial" w:cs="Arial"/>
          <w:sz w:val="20"/>
          <w:szCs w:val="20"/>
        </w:rPr>
        <w:t>Diese Haltung war in der damaligen Gesellschaft ohne Parallele.</w:t>
      </w:r>
      <w:r w:rsidR="00A776DC">
        <w:rPr>
          <w:rFonts w:ascii="Arial" w:hAnsi="Arial" w:cs="Arial"/>
          <w:sz w:val="20"/>
          <w:szCs w:val="20"/>
        </w:rPr>
        <w:t xml:space="preserve"> - Das Gleich-sein bezieht sich allerdings nur auf den Glauben und seine Vorrechte in Christus. Im täglichen Leben</w:t>
      </w:r>
      <w:r w:rsidR="00304470">
        <w:rPr>
          <w:rFonts w:ascii="Arial" w:hAnsi="Arial" w:cs="Arial"/>
          <w:sz w:val="20"/>
          <w:szCs w:val="20"/>
        </w:rPr>
        <w:t xml:space="preserve"> behält man seine Identität,</w:t>
      </w:r>
      <w:r w:rsidR="00A776DC">
        <w:rPr>
          <w:rFonts w:ascii="Arial" w:hAnsi="Arial" w:cs="Arial"/>
          <w:sz w:val="20"/>
          <w:szCs w:val="20"/>
        </w:rPr>
        <w:t xml:space="preserve"> man </w:t>
      </w:r>
      <w:r w:rsidR="00030972">
        <w:rPr>
          <w:rFonts w:ascii="Arial" w:hAnsi="Arial" w:cs="Arial"/>
          <w:sz w:val="20"/>
          <w:szCs w:val="20"/>
        </w:rPr>
        <w:t xml:space="preserve">bleibt </w:t>
      </w:r>
      <w:r w:rsidR="00A776DC">
        <w:rPr>
          <w:rFonts w:ascii="Arial" w:hAnsi="Arial" w:cs="Arial"/>
          <w:sz w:val="20"/>
          <w:szCs w:val="20"/>
        </w:rPr>
        <w:t>Jude oder Nichtjude, Sklave oder Freier, Mann oder Frau. Ebenso behält man seine Pflichten und Aufgaben für den jeweiligen Stand, - in der Gesellschaft</w:t>
      </w:r>
      <w:r w:rsidR="00061CB4">
        <w:rPr>
          <w:rFonts w:ascii="Arial" w:hAnsi="Arial" w:cs="Arial"/>
          <w:sz w:val="20"/>
          <w:szCs w:val="20"/>
        </w:rPr>
        <w:t xml:space="preserve"> (1Pet 2,13-17; Eph 6,5</w:t>
      </w:r>
      <w:r w:rsidR="003C58F2">
        <w:rPr>
          <w:rFonts w:ascii="Arial" w:hAnsi="Arial" w:cs="Arial"/>
          <w:sz w:val="20"/>
          <w:szCs w:val="20"/>
        </w:rPr>
        <w:t>-9; Tit 2,9</w:t>
      </w:r>
      <w:r w:rsidR="00061CB4">
        <w:rPr>
          <w:rFonts w:ascii="Arial" w:hAnsi="Arial" w:cs="Arial"/>
          <w:sz w:val="20"/>
          <w:szCs w:val="20"/>
        </w:rPr>
        <w:t>)</w:t>
      </w:r>
      <w:r w:rsidR="00A776DC">
        <w:rPr>
          <w:rFonts w:ascii="Arial" w:hAnsi="Arial" w:cs="Arial"/>
          <w:sz w:val="20"/>
          <w:szCs w:val="20"/>
        </w:rPr>
        <w:t>, in der Familie</w:t>
      </w:r>
      <w:r w:rsidR="00061CB4">
        <w:rPr>
          <w:rFonts w:ascii="Arial" w:hAnsi="Arial" w:cs="Arial"/>
          <w:sz w:val="20"/>
          <w:szCs w:val="20"/>
        </w:rPr>
        <w:t xml:space="preserve"> (Eph 5,25; 6,4)</w:t>
      </w:r>
      <w:r w:rsidR="00A776DC">
        <w:rPr>
          <w:rFonts w:ascii="Arial" w:hAnsi="Arial" w:cs="Arial"/>
          <w:sz w:val="20"/>
          <w:szCs w:val="20"/>
        </w:rPr>
        <w:t>, in der Ehe</w:t>
      </w:r>
      <w:r w:rsidR="00061CB4">
        <w:rPr>
          <w:rFonts w:ascii="Arial" w:hAnsi="Arial" w:cs="Arial"/>
          <w:sz w:val="20"/>
          <w:szCs w:val="20"/>
        </w:rPr>
        <w:t xml:space="preserve"> (Kol 3,18-19; 1Pet 3,1-7), </w:t>
      </w:r>
      <w:r w:rsidR="00A776DC">
        <w:rPr>
          <w:rFonts w:ascii="Arial" w:hAnsi="Arial" w:cs="Arial"/>
          <w:sz w:val="20"/>
          <w:szCs w:val="20"/>
        </w:rPr>
        <w:t>und auch in der Gemeinde</w:t>
      </w:r>
      <w:r w:rsidR="00061CB4">
        <w:rPr>
          <w:rFonts w:ascii="Arial" w:hAnsi="Arial" w:cs="Arial"/>
          <w:sz w:val="20"/>
          <w:szCs w:val="20"/>
        </w:rPr>
        <w:t xml:space="preserve"> (1Kor 14,34-35; 1Tim 2,8-14; 1Pet 5,5)</w:t>
      </w:r>
      <w:r w:rsidR="00A776DC">
        <w:rPr>
          <w:rFonts w:ascii="Arial" w:hAnsi="Arial" w:cs="Arial"/>
          <w:sz w:val="20"/>
          <w:szCs w:val="20"/>
        </w:rPr>
        <w:t>. Diese Aussage des Paulus als Zustimmung für Transgender zu benützen, ist absurd. Gott schuf den Mann als Mann und die Frau als Frau.</w:t>
      </w:r>
    </w:p>
    <w:p w14:paraId="10344B90" w14:textId="77777777" w:rsidR="00FF2A2E" w:rsidRPr="00FF2A2E" w:rsidRDefault="00FF2A2E" w:rsidP="006952F5">
      <w:pPr>
        <w:widowControl/>
        <w:suppressAutoHyphens w:val="0"/>
        <w:autoSpaceDE w:val="0"/>
        <w:adjustRightInd w:val="0"/>
        <w:textAlignment w:val="auto"/>
        <w:rPr>
          <w:rFonts w:ascii="Arial" w:hAnsi="Arial" w:cs="Arial"/>
          <w:sz w:val="16"/>
          <w:szCs w:val="16"/>
        </w:rPr>
      </w:pPr>
    </w:p>
    <w:p w14:paraId="5F8DD709" w14:textId="676ADC4D" w:rsidR="00580DF8" w:rsidRPr="00D166D1" w:rsidRDefault="00580DF8" w:rsidP="00A26B55">
      <w:pPr>
        <w:tabs>
          <w:tab w:val="left" w:pos="0"/>
        </w:tabs>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Galater 4</w:t>
      </w:r>
    </w:p>
    <w:p w14:paraId="3B0F721E" w14:textId="705CD698" w:rsidR="007F51DB" w:rsidRDefault="000F1AAF" w:rsidP="00425DB6">
      <w:pPr>
        <w:pStyle w:val="VorformatierterText"/>
        <w:rPr>
          <w:rFonts w:ascii="Arial" w:hAnsi="Arial" w:cs="Arial"/>
        </w:rPr>
      </w:pPr>
      <w:r w:rsidRPr="000F1AAF">
        <w:rPr>
          <w:rFonts w:ascii="Arial" w:hAnsi="Arial" w:cs="Arial"/>
          <w:b/>
          <w:color w:val="000000"/>
          <w:sz w:val="24"/>
          <w:vertAlign w:val="superscript"/>
        </w:rPr>
        <w:t>1</w:t>
      </w:r>
      <w:r w:rsidR="00580DF8" w:rsidRPr="007D4C93">
        <w:rPr>
          <w:rFonts w:ascii="Arial" w:hAnsi="Arial" w:cs="Arial"/>
        </w:rPr>
        <w:t xml:space="preserve"> Jes 54,1 (LXX)</w:t>
      </w:r>
      <w:r w:rsidR="00C4350F">
        <w:rPr>
          <w:rFonts w:ascii="Arial" w:hAnsi="Arial" w:cs="Arial"/>
        </w:rPr>
        <w:br/>
      </w:r>
      <w:r w:rsidRPr="000F1AAF">
        <w:rPr>
          <w:rFonts w:ascii="Arial" w:hAnsi="Arial" w:cs="Arial"/>
          <w:b/>
          <w:sz w:val="24"/>
          <w:vertAlign w:val="superscript"/>
        </w:rPr>
        <w:t>2</w:t>
      </w:r>
      <w:r w:rsidR="00580DF8" w:rsidRPr="007D4C93">
        <w:rPr>
          <w:rFonts w:ascii="Arial" w:hAnsi="Arial" w:cs="Arial"/>
        </w:rPr>
        <w:t xml:space="preserve"> Gen 21,10 (LXX)</w:t>
      </w:r>
      <w:r w:rsidR="00C4350F">
        <w:rPr>
          <w:rFonts w:ascii="Arial" w:hAnsi="Arial" w:cs="Arial"/>
        </w:rPr>
        <w:br/>
      </w:r>
      <w:r w:rsidRPr="000F1AAF">
        <w:rPr>
          <w:rFonts w:ascii="Arial" w:hAnsi="Arial" w:cs="Arial"/>
          <w:b/>
          <w:sz w:val="24"/>
          <w:vertAlign w:val="superscript"/>
        </w:rPr>
        <w:t>3</w:t>
      </w:r>
      <w:r w:rsidR="00580DF8" w:rsidRPr="007D4C93">
        <w:rPr>
          <w:rFonts w:ascii="Arial" w:hAnsi="Arial" w:cs="Arial"/>
        </w:rPr>
        <w:t xml:space="preserve"> Impf. + Perf. = umschriebenes Plpf.: ein für alle</w:t>
      </w:r>
      <w:r w:rsidR="00311A42" w:rsidRPr="007D4C93">
        <w:rPr>
          <w:rFonts w:ascii="Arial" w:hAnsi="Arial" w:cs="Arial"/>
        </w:rPr>
        <w:t xml:space="preserve"> M</w:t>
      </w:r>
      <w:r w:rsidR="00580DF8" w:rsidRPr="007D4C93">
        <w:rPr>
          <w:rFonts w:ascii="Arial" w:hAnsi="Arial" w:cs="Arial"/>
        </w:rPr>
        <w:t>al, also hoffnungslos.</w:t>
      </w:r>
      <w:r w:rsidR="00C4350F">
        <w:rPr>
          <w:rFonts w:ascii="Arial" w:hAnsi="Arial" w:cs="Arial"/>
        </w:rPr>
        <w:br/>
      </w:r>
      <w:r w:rsidRPr="000F1AAF">
        <w:rPr>
          <w:rFonts w:ascii="Arial" w:hAnsi="Arial" w:cs="Arial"/>
          <w:b/>
          <w:sz w:val="24"/>
          <w:vertAlign w:val="superscript"/>
        </w:rPr>
        <w:t>4</w:t>
      </w:r>
      <w:r w:rsidR="00C85282" w:rsidRPr="007D4C93">
        <w:rPr>
          <w:rFonts w:ascii="Arial" w:hAnsi="Arial" w:cs="Arial"/>
        </w:rPr>
        <w:t xml:space="preserve"> od.: die</w:t>
      </w:r>
      <w:r w:rsidR="00C85282">
        <w:rPr>
          <w:rFonts w:ascii="Arial" w:hAnsi="Arial" w:cs="Arial"/>
        </w:rPr>
        <w:t xml:space="preserve"> </w:t>
      </w:r>
      <w:r w:rsidR="00580DF8" w:rsidRPr="007D4C93">
        <w:rPr>
          <w:rFonts w:ascii="Arial" w:hAnsi="Arial" w:cs="Arial"/>
        </w:rPr>
        <w:t>Wahrheit redend.</w:t>
      </w:r>
      <w:r w:rsidR="00C4350F">
        <w:rPr>
          <w:rFonts w:ascii="Arial" w:hAnsi="Arial" w:cs="Arial"/>
        </w:rPr>
        <w:br/>
      </w:r>
      <w:r w:rsidRPr="000F1AAF">
        <w:rPr>
          <w:rFonts w:ascii="Arial" w:hAnsi="Arial" w:cs="Arial"/>
          <w:b/>
          <w:sz w:val="24"/>
          <w:vertAlign w:val="superscript"/>
        </w:rPr>
        <w:t>5</w:t>
      </w:r>
      <w:r w:rsidR="00580DF8" w:rsidRPr="007D4C93">
        <w:rPr>
          <w:rFonts w:ascii="Arial" w:hAnsi="Arial" w:cs="Arial"/>
        </w:rPr>
        <w:t xml:space="preserve"> Manche denken hier an die grundlegenden moralischen Gesetze, die jede Gesellschaft hatte (21,III,176). </w:t>
      </w:r>
      <w:r w:rsidR="008912B8" w:rsidRPr="007D4C93">
        <w:rPr>
          <w:rFonts w:ascii="Arial" w:hAnsi="Arial" w:cs="Arial"/>
        </w:rPr>
        <w:t>Eher</w:t>
      </w:r>
      <w:r w:rsidR="00580DF8" w:rsidRPr="007D4C93">
        <w:rPr>
          <w:rFonts w:ascii="Arial" w:hAnsi="Arial" w:cs="Arial"/>
        </w:rPr>
        <w:t xml:space="preserve"> handelt </w:t>
      </w:r>
      <w:r w:rsidR="008912B8" w:rsidRPr="007D4C93">
        <w:rPr>
          <w:rFonts w:ascii="Arial" w:hAnsi="Arial" w:cs="Arial"/>
        </w:rPr>
        <w:t xml:space="preserve">es </w:t>
      </w:r>
      <w:r w:rsidR="00580DF8" w:rsidRPr="007D4C93">
        <w:rPr>
          <w:rFonts w:ascii="Arial" w:hAnsi="Arial" w:cs="Arial"/>
        </w:rPr>
        <w:t>sich um die Gestirne des Himmels, denn diese Himmelskörper wurden auch als kosmische Elementargeister verehrt. Die Vorstellung von den "Elementarmächten" geht zurück auf die antike Lehre von den vier Elementen, die alles Irdische bedingen und bestimmen. In späterer Zeit ging man davon aus, dass diese Elemente von göttlichen Wesen</w:t>
      </w:r>
      <w:r w:rsidR="00FF2A2E">
        <w:rPr>
          <w:rFonts w:ascii="Arial" w:hAnsi="Arial" w:cs="Arial"/>
        </w:rPr>
        <w:t xml:space="preserve">, den </w:t>
      </w:r>
      <w:r w:rsidR="00D5435B" w:rsidRPr="007D4C93">
        <w:rPr>
          <w:rFonts w:ascii="Arial" w:hAnsi="Arial" w:cs="Arial"/>
        </w:rPr>
        <w:t>Astralgeistern</w:t>
      </w:r>
      <w:r w:rsidR="00580DF8" w:rsidRPr="007D4C93">
        <w:rPr>
          <w:rFonts w:ascii="Arial" w:hAnsi="Arial" w:cs="Arial"/>
        </w:rPr>
        <w:t xml:space="preserve"> beherrscht werden</w:t>
      </w:r>
      <w:r w:rsidR="00350FEF" w:rsidRPr="007D4C93">
        <w:rPr>
          <w:rFonts w:ascii="Arial" w:hAnsi="Arial" w:cs="Arial"/>
        </w:rPr>
        <w:t xml:space="preserve"> </w:t>
      </w:r>
      <w:r w:rsidR="008C4F54" w:rsidRPr="007D4C93">
        <w:rPr>
          <w:rFonts w:ascii="Arial" w:hAnsi="Arial" w:cs="Arial"/>
        </w:rPr>
        <w:t xml:space="preserve">und Schicksalsmächte sind, </w:t>
      </w:r>
      <w:r w:rsidR="00A0084B" w:rsidRPr="007D4C93">
        <w:rPr>
          <w:rFonts w:ascii="Arial" w:hAnsi="Arial" w:cs="Arial"/>
        </w:rPr>
        <w:t xml:space="preserve">von denen man abhängig ist, </w:t>
      </w:r>
      <w:r w:rsidR="008C4F54" w:rsidRPr="007D4C93">
        <w:rPr>
          <w:rFonts w:ascii="Arial" w:hAnsi="Arial" w:cs="Arial"/>
        </w:rPr>
        <w:t>denen man sklavisch folgen und deren Regeln man genau befolgen muss</w:t>
      </w:r>
      <w:r w:rsidR="0022585F" w:rsidRPr="007D4C93">
        <w:rPr>
          <w:rFonts w:ascii="Arial" w:hAnsi="Arial" w:cs="Arial"/>
        </w:rPr>
        <w:t>, ähnlich den</w:t>
      </w:r>
      <w:r w:rsidR="00580DF8" w:rsidRPr="007D4C93">
        <w:rPr>
          <w:rFonts w:ascii="Arial" w:hAnsi="Arial" w:cs="Arial"/>
        </w:rPr>
        <w:t xml:space="preserve"> Sybill´schen Orakel</w:t>
      </w:r>
      <w:r w:rsidR="0022585F" w:rsidRPr="007D4C93">
        <w:rPr>
          <w:rFonts w:ascii="Arial" w:hAnsi="Arial" w:cs="Arial"/>
        </w:rPr>
        <w:t>n</w:t>
      </w:r>
      <w:r w:rsidR="008C4F54" w:rsidRPr="007D4C93">
        <w:rPr>
          <w:rFonts w:ascii="Arial" w:hAnsi="Arial" w:cs="Arial"/>
        </w:rPr>
        <w:t xml:space="preserve">. </w:t>
      </w:r>
      <w:r w:rsidR="00520216" w:rsidRPr="007D4C93">
        <w:rPr>
          <w:rFonts w:ascii="Arial" w:hAnsi="Arial" w:cs="Arial"/>
        </w:rPr>
        <w:t>In den</w:t>
      </w:r>
      <w:r w:rsidR="00580DF8" w:rsidRPr="007D4C93">
        <w:rPr>
          <w:rFonts w:ascii="Arial" w:hAnsi="Arial" w:cs="Arial"/>
        </w:rPr>
        <w:t xml:space="preserve"> Verse</w:t>
      </w:r>
      <w:r w:rsidR="00520216" w:rsidRPr="007D4C93">
        <w:rPr>
          <w:rFonts w:ascii="Arial" w:hAnsi="Arial" w:cs="Arial"/>
        </w:rPr>
        <w:t>n</w:t>
      </w:r>
      <w:r w:rsidR="00580DF8" w:rsidRPr="007D4C93">
        <w:rPr>
          <w:rFonts w:ascii="Arial" w:hAnsi="Arial" w:cs="Arial"/>
        </w:rPr>
        <w:t xml:space="preserve"> 8</w:t>
      </w:r>
      <w:r w:rsidR="00D5435B" w:rsidRPr="007D4C93">
        <w:rPr>
          <w:rFonts w:ascii="Arial" w:hAnsi="Arial" w:cs="Arial"/>
        </w:rPr>
        <w:t>-</w:t>
      </w:r>
      <w:r w:rsidR="00580DF8" w:rsidRPr="007D4C93">
        <w:rPr>
          <w:rFonts w:ascii="Arial" w:hAnsi="Arial" w:cs="Arial"/>
        </w:rPr>
        <w:t>9</w:t>
      </w:r>
      <w:r w:rsidR="00520216" w:rsidRPr="007D4C93">
        <w:rPr>
          <w:rFonts w:ascii="Arial" w:hAnsi="Arial" w:cs="Arial"/>
        </w:rPr>
        <w:t xml:space="preserve"> fürchtet Paulus, dass sich die Galater </w:t>
      </w:r>
      <w:r w:rsidR="00900630" w:rsidRPr="007D4C93">
        <w:rPr>
          <w:rFonts w:ascii="Arial" w:hAnsi="Arial" w:cs="Arial"/>
        </w:rPr>
        <w:t xml:space="preserve">wie früher </w:t>
      </w:r>
      <w:r w:rsidR="00520216" w:rsidRPr="007D4C93">
        <w:rPr>
          <w:rFonts w:ascii="Arial" w:hAnsi="Arial" w:cs="Arial"/>
        </w:rPr>
        <w:t>durch die Einhaltung diverser Riten an besonderen Tagen, wieder diesen Elemtargeistern zuwenden</w:t>
      </w:r>
      <w:r w:rsidR="00580DF8" w:rsidRPr="007D4C93">
        <w:rPr>
          <w:rFonts w:ascii="Arial" w:hAnsi="Arial" w:cs="Arial"/>
        </w:rPr>
        <w:t xml:space="preserve"> (33,317; 47,z.St.</w:t>
      </w:r>
      <w:r w:rsidR="008C4F54" w:rsidRPr="007D4C93">
        <w:rPr>
          <w:rFonts w:ascii="Arial" w:hAnsi="Arial" w:cs="Arial"/>
        </w:rPr>
        <w:t>; 59,249</w:t>
      </w:r>
      <w:r w:rsidR="008912B8" w:rsidRPr="007D4C93">
        <w:rPr>
          <w:rFonts w:ascii="Arial" w:hAnsi="Arial" w:cs="Arial"/>
        </w:rPr>
        <w:t>; 65,II,369</w:t>
      </w:r>
      <w:r w:rsidR="00580DF8" w:rsidRPr="007D4C93">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7D4C93">
        <w:rPr>
          <w:rFonts w:ascii="Arial" w:hAnsi="Arial" w:cs="Arial"/>
        </w:rPr>
        <w:t xml:space="preserve"> Über diese Irrlehrer, die die Gemeinden in Galatien verführt haben, erfahren wir nicht viel. Eindeutig ist, dass sie die </w:t>
      </w:r>
      <w:r w:rsidR="007959CD">
        <w:rPr>
          <w:rFonts w:ascii="Arial" w:hAnsi="Arial" w:cs="Arial"/>
        </w:rPr>
        <w:t>Heiden-Christen</w:t>
      </w:r>
      <w:r w:rsidR="00580DF8" w:rsidRPr="007D4C93">
        <w:rPr>
          <w:rFonts w:ascii="Arial" w:hAnsi="Arial" w:cs="Arial"/>
        </w:rPr>
        <w:t xml:space="preserve"> zur Einhaltung des jüdischen Gesetzes und zur Beschneidung verpflichten wollten (vgl. Gal 2,1-21; 5,2-12). In diesen Zusammenhang gehört vielleicht auch die in V</w:t>
      </w:r>
      <w:r w:rsidR="0022585F" w:rsidRPr="007D4C93">
        <w:rPr>
          <w:rFonts w:ascii="Arial" w:hAnsi="Arial" w:cs="Arial"/>
        </w:rPr>
        <w:t xml:space="preserve">ers </w:t>
      </w:r>
      <w:r w:rsidR="00580DF8" w:rsidRPr="007D4C93">
        <w:rPr>
          <w:rFonts w:ascii="Arial" w:hAnsi="Arial" w:cs="Arial"/>
        </w:rPr>
        <w:t>10 erwähnte religiöse Verehrung der "Elementarmächte" (vgl. 47,z.St.).</w:t>
      </w:r>
      <w:r w:rsidR="00C4350F">
        <w:rPr>
          <w:rFonts w:ascii="Arial" w:hAnsi="Arial" w:cs="Arial"/>
        </w:rPr>
        <w:br/>
      </w:r>
      <w:r w:rsidRPr="000F1AAF">
        <w:rPr>
          <w:rFonts w:ascii="Arial" w:hAnsi="Arial" w:cs="Arial"/>
          <w:b/>
          <w:sz w:val="24"/>
          <w:vertAlign w:val="superscript"/>
        </w:rPr>
        <w:t>7</w:t>
      </w:r>
      <w:r w:rsidR="00580DF8" w:rsidRPr="007D4C93">
        <w:rPr>
          <w:rFonts w:ascii="Arial" w:hAnsi="Arial" w:cs="Arial"/>
        </w:rPr>
        <w:t xml:space="preserve"> δια mit Akkusativ bedeutet normalerweise: "...wegen". Das könnte bedeuten, dass Paulus wegen einer körperlichen Schwäche in Galatien aufgehalten wurde und ihnen deshalb das Evangelium verkünden konnte, obwohl er unter anderen Umständen nicht so lange bei ihnen geblieben wäre. Paulus nimmt wahrscheinlich auf seinen vorigen, und damit zweiten Aufenthalt auf seiner 1.Missionsreise </w:t>
      </w:r>
      <w:r w:rsidR="007736CD" w:rsidRPr="007D4C93">
        <w:rPr>
          <w:rFonts w:ascii="Arial" w:hAnsi="Arial" w:cs="Arial"/>
        </w:rPr>
        <w:t>Bezug</w:t>
      </w:r>
      <w:r w:rsidR="00580DF8" w:rsidRPr="007D4C93">
        <w:rPr>
          <w:rFonts w:ascii="Arial" w:hAnsi="Arial" w:cs="Arial"/>
        </w:rPr>
        <w:t xml:space="preserve"> als er bei der </w:t>
      </w:r>
      <w:r w:rsidR="00580DF8" w:rsidRPr="007D4C93">
        <w:rPr>
          <w:rFonts w:ascii="Arial" w:hAnsi="Arial" w:cs="Arial"/>
          <w:bCs/>
          <w:i/>
        </w:rPr>
        <w:t>Rückreise</w:t>
      </w:r>
      <w:r w:rsidR="00580DF8" w:rsidRPr="007D4C93">
        <w:rPr>
          <w:rFonts w:ascii="Arial" w:hAnsi="Arial" w:cs="Arial"/>
        </w:rPr>
        <w:t xml:space="preserve"> wieder die südgalatischen Gemeinden besuchte (vgl. Apg 14,21-25). Über die Art der körperlichen Schwäche lässt sich nichts Sicheres sagen. Vielleicht lässt sich aber aufgrund der bildhaften Aussage</w:t>
      </w:r>
      <w:r w:rsidR="0009612A">
        <w:rPr>
          <w:rFonts w:ascii="Arial" w:hAnsi="Arial" w:cs="Arial"/>
        </w:rPr>
        <w:t>n</w:t>
      </w:r>
      <w:r w:rsidR="00580DF8" w:rsidRPr="007D4C93">
        <w:rPr>
          <w:rFonts w:ascii="Arial" w:hAnsi="Arial" w:cs="Arial"/>
        </w:rPr>
        <w:t xml:space="preserve"> von Gal 4,15 und Gal 6,11 auf einen Virusinfekt der Augen schließen, den man sich bei Reisen in der Tiefebene Pamphyliens öfters zuzog. Andere denken an die Folgen der Steinigung in Lystra (Apg 14,19</w:t>
      </w:r>
      <w:r w:rsidR="00FF2A2E">
        <w:rPr>
          <w:rFonts w:ascii="Arial" w:hAnsi="Arial" w:cs="Arial"/>
        </w:rPr>
        <w:t>-</w:t>
      </w:r>
      <w:r w:rsidR="00580DF8" w:rsidRPr="007D4C93">
        <w:rPr>
          <w:rFonts w:ascii="Arial" w:hAnsi="Arial" w:cs="Arial"/>
        </w:rPr>
        <w:t>20), oder an Kopfschmerzen durch chronische Malaria (vgl. 40,264f; 21,III,178f; 2,1044; 47,z.St.).</w:t>
      </w:r>
      <w:r w:rsidR="00C4350F">
        <w:rPr>
          <w:rFonts w:ascii="Arial" w:hAnsi="Arial" w:cs="Arial"/>
        </w:rPr>
        <w:br/>
      </w:r>
      <w:r w:rsidRPr="000F1AAF">
        <w:rPr>
          <w:rFonts w:ascii="Arial" w:hAnsi="Arial" w:cs="Arial"/>
          <w:b/>
          <w:sz w:val="24"/>
          <w:vertAlign w:val="superscript"/>
        </w:rPr>
        <w:t>8</w:t>
      </w:r>
      <w:r w:rsidR="00580DF8" w:rsidRPr="007D4C93">
        <w:rPr>
          <w:rFonts w:ascii="Arial" w:hAnsi="Arial" w:cs="Arial"/>
        </w:rPr>
        <w:t xml:space="preserve"> </w:t>
      </w:r>
      <w:r w:rsidR="00900630" w:rsidRPr="007D4C93">
        <w:rPr>
          <w:rFonts w:ascii="Arial" w:hAnsi="Arial" w:cs="Arial"/>
        </w:rPr>
        <w:t xml:space="preserve">Entweder sind dies jüdische oder heidnische Festzeiten. </w:t>
      </w:r>
      <w:r w:rsidR="00580DF8" w:rsidRPr="007D4C93">
        <w:rPr>
          <w:rFonts w:ascii="Arial" w:hAnsi="Arial" w:cs="Arial"/>
        </w:rPr>
        <w:t xml:space="preserve">Möglicherweise meint er </w:t>
      </w:r>
      <w:r w:rsidR="00900630" w:rsidRPr="007D4C93">
        <w:rPr>
          <w:rFonts w:ascii="Arial" w:hAnsi="Arial" w:cs="Arial"/>
        </w:rPr>
        <w:t xml:space="preserve">auch </w:t>
      </w:r>
      <w:r w:rsidR="00580DF8" w:rsidRPr="007D4C93">
        <w:rPr>
          <w:rFonts w:ascii="Arial" w:hAnsi="Arial" w:cs="Arial"/>
        </w:rPr>
        <w:t>das Sabbathjahr 46/47 n.Chr. (vgl. 40,258).</w:t>
      </w:r>
      <w:r w:rsidR="00C4350F">
        <w:rPr>
          <w:rFonts w:ascii="Arial" w:hAnsi="Arial" w:cs="Arial"/>
        </w:rPr>
        <w:br/>
      </w:r>
      <w:r w:rsidRPr="000F1AAF">
        <w:rPr>
          <w:rFonts w:ascii="Arial" w:hAnsi="Arial" w:cs="Arial"/>
          <w:b/>
          <w:sz w:val="24"/>
          <w:vertAlign w:val="superscript"/>
        </w:rPr>
        <w:t>9</w:t>
      </w:r>
      <w:r w:rsidR="00580DF8" w:rsidRPr="007D4C93">
        <w:rPr>
          <w:rFonts w:ascii="Arial" w:hAnsi="Arial" w:cs="Arial"/>
        </w:rPr>
        <w:t xml:space="preserve"> D.h. ihn aufgrund seines gesundheitlichen Zustands</w:t>
      </w:r>
      <w:r w:rsidR="00B402AB" w:rsidRPr="007D4C93">
        <w:rPr>
          <w:rFonts w:ascii="Arial" w:hAnsi="Arial" w:cs="Arial"/>
        </w:rPr>
        <w:t xml:space="preserve"> zu verachten</w:t>
      </w:r>
      <w:r w:rsidR="0022585F" w:rsidRPr="007D4C93">
        <w:rPr>
          <w:rFonts w:ascii="Arial" w:hAnsi="Arial" w:cs="Arial"/>
        </w:rPr>
        <w:t xml:space="preserve">, </w:t>
      </w:r>
      <w:r w:rsidR="00B402AB" w:rsidRPr="007D4C93">
        <w:rPr>
          <w:rFonts w:ascii="Arial" w:hAnsi="Arial" w:cs="Arial"/>
        </w:rPr>
        <w:t>vielleicht aufgrund</w:t>
      </w:r>
      <w:r w:rsidR="00580DF8" w:rsidRPr="007D4C93">
        <w:rPr>
          <w:rFonts w:ascii="Arial" w:hAnsi="Arial" w:cs="Arial"/>
        </w:rPr>
        <w:t xml:space="preserve"> seines Aussehens nach der Steinigung in Lystra</w:t>
      </w:r>
      <w:r w:rsidR="00B402AB" w:rsidRPr="007D4C93">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7D4C93">
        <w:rPr>
          <w:rFonts w:ascii="Arial" w:hAnsi="Arial" w:cs="Arial"/>
        </w:rPr>
        <w:t xml:space="preserve"> Der Satz kann entweder als Feststellung oder als Frage aufgefasst werden. Paulus will wahrscheinlich sagen: "Dadurch, dass ich euch im Gegensatz zu den Irrlehrern die Wahrheit verkündigte, bin ich (also?) euer Feind geworden" (40,267f; 21,III,179).</w:t>
      </w:r>
      <w:r w:rsidR="00C4350F">
        <w:rPr>
          <w:rFonts w:ascii="Arial" w:hAnsi="Arial" w:cs="Arial"/>
        </w:rPr>
        <w:br/>
      </w:r>
      <w:r w:rsidRPr="000F1AAF">
        <w:rPr>
          <w:rFonts w:ascii="Arial" w:hAnsi="Arial" w:cs="Arial"/>
          <w:b/>
          <w:sz w:val="24"/>
          <w:vertAlign w:val="superscript"/>
        </w:rPr>
        <w:t>11</w:t>
      </w:r>
      <w:r w:rsidR="00580DF8" w:rsidRPr="007D4C93">
        <w:rPr>
          <w:rFonts w:ascii="Arial" w:hAnsi="Arial" w:cs="Arial"/>
        </w:rPr>
        <w:t xml:space="preserve"> Bei den Römern und Griechen konnte ein Vater im Vorhinein testamentarisch festlegen, dass seine Kinder im Falle seines vorzeitigen Todes bis zu ihrer Volljährigkeit unter einen Vormund gestellt werden müssen. Dieser wiederum konnte für die praktischen Belange des Kindes und für die korrekte Verwaltung des väterlichen Erbes einen Verwalter bestellen. Im jüdischen Gesetz war so etwas nicht vorgesehen (21,III,175</w:t>
      </w:r>
      <w:r w:rsidR="00DA70C2" w:rsidRPr="007D4C93">
        <w:rPr>
          <w:rFonts w:ascii="Arial" w:hAnsi="Arial" w:cs="Arial"/>
        </w:rPr>
        <w:t>; 65,II,369</w:t>
      </w:r>
      <w:r w:rsidR="00580DF8" w:rsidRPr="007D4C93">
        <w:rPr>
          <w:rFonts w:ascii="Arial" w:hAnsi="Arial" w:cs="Arial"/>
        </w:rPr>
        <w:t>).</w:t>
      </w:r>
      <w:r w:rsidR="00C4350F">
        <w:rPr>
          <w:rFonts w:ascii="Arial" w:hAnsi="Arial" w:cs="Arial"/>
        </w:rPr>
        <w:br/>
      </w:r>
      <w:r w:rsidRPr="000F1AAF">
        <w:rPr>
          <w:rFonts w:ascii="Arial" w:hAnsi="Arial" w:cs="Arial"/>
          <w:b/>
          <w:sz w:val="24"/>
          <w:vertAlign w:val="superscript"/>
        </w:rPr>
        <w:t>12</w:t>
      </w:r>
      <w:r w:rsidR="00580DF8" w:rsidRPr="007D4C93">
        <w:rPr>
          <w:rFonts w:ascii="Arial" w:hAnsi="Arial" w:cs="Arial"/>
        </w:rPr>
        <w:t xml:space="preserve"> Der ewige Sohn Gottes wurde ein Mensch wie wir, stellte sich unter Gesetz (</w:t>
      </w:r>
      <w:r w:rsidR="0092484C" w:rsidRPr="0092484C">
        <w:rPr>
          <w:rFonts w:ascii="Arial" w:hAnsi="Arial" w:cs="Arial"/>
        </w:rPr>
        <w:t>ohne</w:t>
      </w:r>
      <w:r w:rsidR="00580DF8" w:rsidRPr="007D4C93">
        <w:rPr>
          <w:rFonts w:ascii="Arial" w:hAnsi="Arial" w:cs="Arial"/>
        </w:rPr>
        <w:t xml:space="preserve"> Art.</w:t>
      </w:r>
      <w:r w:rsidR="001A5052" w:rsidRPr="007D4C93">
        <w:rPr>
          <w:rFonts w:ascii="Arial" w:hAnsi="Arial" w:cs="Arial"/>
        </w:rPr>
        <w:t>:</w:t>
      </w:r>
      <w:r w:rsidR="00580DF8" w:rsidRPr="007D4C93">
        <w:rPr>
          <w:rFonts w:ascii="Arial" w:hAnsi="Arial" w:cs="Arial"/>
        </w:rPr>
        <w:t xml:space="preserve"> </w:t>
      </w:r>
      <w:r w:rsidR="00D7574E" w:rsidRPr="007D4C93">
        <w:rPr>
          <w:rFonts w:ascii="Arial" w:hAnsi="Arial" w:cs="Arial"/>
        </w:rPr>
        <w:t>nicht nur das Gesetz Mose, sondern</w:t>
      </w:r>
      <w:r w:rsidR="00580DF8" w:rsidRPr="007D4C93">
        <w:rPr>
          <w:rFonts w:ascii="Arial" w:hAnsi="Arial" w:cs="Arial"/>
        </w:rPr>
        <w:t xml:space="preserve"> unter jegliches moralische</w:t>
      </w:r>
      <w:r w:rsidR="00FF2A2E">
        <w:rPr>
          <w:rFonts w:ascii="Arial" w:hAnsi="Arial" w:cs="Arial"/>
        </w:rPr>
        <w:t>s</w:t>
      </w:r>
      <w:r w:rsidR="00580DF8" w:rsidRPr="007D4C93">
        <w:rPr>
          <w:rFonts w:ascii="Arial" w:hAnsi="Arial" w:cs="Arial"/>
        </w:rPr>
        <w:t xml:space="preserve"> Gesetz), erfüllte es vollkommen und konnte dadurch sein vollkommenes Leben als stellvertretendes und sühnendes Sündopfer für unser sündiges Leben </w:t>
      </w:r>
      <w:r w:rsidR="0022585F" w:rsidRPr="007D4C93">
        <w:rPr>
          <w:rFonts w:ascii="Arial" w:hAnsi="Arial" w:cs="Arial"/>
        </w:rPr>
        <w:t>dahin</w:t>
      </w:r>
      <w:r w:rsidR="00580DF8" w:rsidRPr="007D4C93">
        <w:rPr>
          <w:rFonts w:ascii="Arial" w:hAnsi="Arial" w:cs="Arial"/>
        </w:rPr>
        <w:t>geben, damit wir Söhne Gottes werden könnten.</w:t>
      </w:r>
      <w:r w:rsidR="00C4350F">
        <w:rPr>
          <w:rFonts w:ascii="Arial" w:hAnsi="Arial" w:cs="Arial"/>
        </w:rPr>
        <w:br/>
      </w:r>
      <w:r w:rsidRPr="000F1AAF">
        <w:rPr>
          <w:rFonts w:ascii="Arial" w:hAnsi="Arial" w:cs="Arial"/>
          <w:b/>
          <w:sz w:val="24"/>
          <w:vertAlign w:val="superscript"/>
        </w:rPr>
        <w:t>13</w:t>
      </w:r>
      <w:r w:rsidR="004F0269" w:rsidRPr="007D4C93">
        <w:rPr>
          <w:rFonts w:ascii="Arial" w:hAnsi="Arial" w:cs="Arial"/>
        </w:rPr>
        <w:t xml:space="preserve"> </w:t>
      </w:r>
      <w:r w:rsidR="00A555FC" w:rsidRPr="007D4C93">
        <w:rPr>
          <w:rFonts w:ascii="Arial" w:hAnsi="Arial" w:cs="Arial"/>
        </w:rPr>
        <w:t>Ein</w:t>
      </w:r>
      <w:r w:rsidR="00C62D90">
        <w:rPr>
          <w:rFonts w:ascii="Arial" w:hAnsi="Arial" w:cs="Arial"/>
        </w:rPr>
        <w:t xml:space="preserve">e </w:t>
      </w:r>
      <w:r w:rsidR="00A555FC" w:rsidRPr="007D4C93">
        <w:rPr>
          <w:rFonts w:ascii="Arial" w:hAnsi="Arial" w:cs="Arial"/>
        </w:rPr>
        <w:t xml:space="preserve">Metapher für große Opferbereitschaft. Es muss daher nicht auf ein Augenleiden hinweisen (65,II,373). - </w:t>
      </w:r>
      <w:r w:rsidR="004F0269" w:rsidRPr="007D4C93">
        <w:rPr>
          <w:rFonts w:ascii="Arial" w:hAnsi="Arial" w:cs="Arial"/>
        </w:rPr>
        <w:t>Ein Irrealis, auch ohne αν im Nachsatz (13,109).</w:t>
      </w:r>
      <w:r w:rsidR="00B62E8B" w:rsidRPr="007D4C93">
        <w:rPr>
          <w:rFonts w:ascii="Arial" w:hAnsi="Arial" w:cs="Arial"/>
        </w:rPr>
        <w:t xml:space="preserve"> </w:t>
      </w:r>
      <w:r w:rsidR="00F71B6D">
        <w:rPr>
          <w:rFonts w:ascii="Arial" w:hAnsi="Arial" w:cs="Arial"/>
        </w:rPr>
        <w:t>-</w:t>
      </w:r>
      <w:r w:rsidR="00B62E8B" w:rsidRPr="007D4C93">
        <w:rPr>
          <w:rFonts w:ascii="Arial" w:hAnsi="Arial" w:cs="Arial"/>
        </w:rPr>
        <w:t xml:space="preserve"> Angesichts der aufopfernden Liebe, die die Galater Paulus bei seiner </w:t>
      </w:r>
      <w:r w:rsidR="00A53E10">
        <w:rPr>
          <w:rFonts w:ascii="Arial" w:hAnsi="Arial" w:cs="Arial"/>
        </w:rPr>
        <w:t xml:space="preserve">früheren </w:t>
      </w:r>
      <w:r w:rsidR="00B62E8B" w:rsidRPr="007D4C93">
        <w:rPr>
          <w:rFonts w:ascii="Arial" w:hAnsi="Arial" w:cs="Arial"/>
        </w:rPr>
        <w:t xml:space="preserve">Anwesenheit entgegenbrachten, ist es erschütternd, wie schnell sie sich </w:t>
      </w:r>
      <w:r w:rsidR="000D64B7" w:rsidRPr="007D4C93">
        <w:rPr>
          <w:rFonts w:ascii="Arial" w:hAnsi="Arial" w:cs="Arial"/>
        </w:rPr>
        <w:t xml:space="preserve">dann </w:t>
      </w:r>
      <w:r w:rsidR="00B62E8B" w:rsidRPr="007D4C93">
        <w:rPr>
          <w:rFonts w:ascii="Arial" w:hAnsi="Arial" w:cs="Arial"/>
        </w:rPr>
        <w:t>von den falschen Brüdern gegen ihn aufbringen ließen.</w:t>
      </w:r>
      <w:r w:rsidR="00C4350F">
        <w:rPr>
          <w:rFonts w:ascii="Arial" w:hAnsi="Arial" w:cs="Arial"/>
        </w:rPr>
        <w:br/>
      </w:r>
      <w:r w:rsidRPr="000F1AAF">
        <w:rPr>
          <w:rFonts w:ascii="Arial" w:hAnsi="Arial" w:cs="Arial"/>
          <w:b/>
          <w:sz w:val="24"/>
          <w:vertAlign w:val="superscript"/>
        </w:rPr>
        <w:t>14</w:t>
      </w:r>
      <w:r w:rsidR="003A0BC7" w:rsidRPr="007D4C93">
        <w:rPr>
          <w:rFonts w:ascii="Arial" w:hAnsi="Arial" w:cs="Arial"/>
        </w:rPr>
        <w:t xml:space="preserve"> Minderjährige Kinder hatten bis zum Erwachsenwerden im Haushalt die gleiche Stellung wie die Sklaven (65,II,369).</w:t>
      </w:r>
      <w:r w:rsidR="00C4350F">
        <w:rPr>
          <w:rFonts w:ascii="Arial" w:hAnsi="Arial" w:cs="Arial"/>
        </w:rPr>
        <w:br/>
      </w:r>
      <w:r w:rsidRPr="000F1AAF">
        <w:rPr>
          <w:rFonts w:ascii="Arial" w:hAnsi="Arial" w:cs="Arial"/>
          <w:b/>
          <w:sz w:val="24"/>
          <w:vertAlign w:val="superscript"/>
        </w:rPr>
        <w:t>15</w:t>
      </w:r>
      <w:r w:rsidR="00024585" w:rsidRPr="007D4C93">
        <w:rPr>
          <w:rFonts w:ascii="Arial" w:hAnsi="Arial" w:cs="Arial"/>
        </w:rPr>
        <w:t xml:space="preserve"> Nach griechischen Recht war an die Adoption auch die Erbschaft geknüpft (65,II,370).</w:t>
      </w:r>
      <w:r w:rsidR="00C4350F">
        <w:rPr>
          <w:rFonts w:ascii="Arial" w:hAnsi="Arial" w:cs="Arial"/>
        </w:rPr>
        <w:br/>
      </w:r>
      <w:r w:rsidRPr="000F1AAF">
        <w:rPr>
          <w:rFonts w:ascii="Arial" w:hAnsi="Arial" w:cs="Arial"/>
          <w:b/>
          <w:sz w:val="24"/>
          <w:vertAlign w:val="superscript"/>
        </w:rPr>
        <w:t>16</w:t>
      </w:r>
      <w:r w:rsidR="00EC38B9" w:rsidRPr="007D4C93">
        <w:rPr>
          <w:rFonts w:ascii="Arial" w:hAnsi="Arial" w:cs="Arial"/>
        </w:rPr>
        <w:t xml:space="preserve"> Wehen galten als die größten Schmerzen. Paulus benützt daher ein drastisches Bild für seine </w:t>
      </w:r>
      <w:r w:rsidR="0093774D" w:rsidRPr="007D4C93">
        <w:rPr>
          <w:rFonts w:ascii="Arial" w:hAnsi="Arial" w:cs="Arial"/>
        </w:rPr>
        <w:t xml:space="preserve">Liebe und </w:t>
      </w:r>
      <w:r w:rsidR="00EC38B9" w:rsidRPr="007D4C93">
        <w:rPr>
          <w:rFonts w:ascii="Arial" w:hAnsi="Arial" w:cs="Arial"/>
        </w:rPr>
        <w:t>Hingabe an die Galater (65,II,374).</w:t>
      </w:r>
      <w:r w:rsidR="00C4350F">
        <w:rPr>
          <w:rFonts w:ascii="Arial" w:hAnsi="Arial" w:cs="Arial"/>
        </w:rPr>
        <w:br/>
      </w:r>
      <w:r w:rsidRPr="000F1AAF">
        <w:rPr>
          <w:rFonts w:ascii="Arial" w:hAnsi="Arial" w:cs="Arial"/>
          <w:b/>
          <w:sz w:val="24"/>
          <w:vertAlign w:val="superscript"/>
        </w:rPr>
        <w:t>17</w:t>
      </w:r>
      <w:r w:rsidR="007D4C93">
        <w:rPr>
          <w:rFonts w:ascii="Arial" w:hAnsi="Arial" w:cs="Arial"/>
          <w:vertAlign w:val="superscript"/>
        </w:rPr>
        <w:t xml:space="preserve"> </w:t>
      </w:r>
      <w:r w:rsidR="007D4C93" w:rsidRPr="007D4C93">
        <w:rPr>
          <w:rFonts w:ascii="Arial" w:hAnsi="Arial" w:cs="Arial"/>
        </w:rPr>
        <w:t>Aus einer Geschichte</w:t>
      </w:r>
      <w:r w:rsidR="007D4C93">
        <w:rPr>
          <w:rFonts w:ascii="Arial" w:hAnsi="Arial" w:cs="Arial"/>
        </w:rPr>
        <w:t xml:space="preserve"> a</w:t>
      </w:r>
      <w:r w:rsidR="007D4C93" w:rsidRPr="007D4C93">
        <w:rPr>
          <w:rFonts w:ascii="Arial" w:hAnsi="Arial" w:cs="Arial"/>
        </w:rPr>
        <w:t>naloge Schlussfolgerungen ziehen</w:t>
      </w:r>
      <w:r w:rsidR="00007CAE">
        <w:rPr>
          <w:rFonts w:ascii="Arial" w:hAnsi="Arial" w:cs="Arial"/>
        </w:rPr>
        <w:t>. Es handelt sich nicht um eine an den Haaren herbeigezogene Allegorie, wie man sie z.B. bei Philo und manchen christlichen Strömungen vorfindet</w:t>
      </w:r>
      <w:r w:rsidR="007D4C93">
        <w:rPr>
          <w:rFonts w:ascii="Arial" w:hAnsi="Arial" w:cs="Arial"/>
        </w:rPr>
        <w:t xml:space="preserve"> </w:t>
      </w:r>
      <w:r w:rsidR="007D4C93" w:rsidRPr="007D4C93">
        <w:rPr>
          <w:rFonts w:ascii="Arial" w:hAnsi="Arial" w:cs="Arial"/>
        </w:rPr>
        <w:t>(65,II,374).</w:t>
      </w:r>
      <w:r w:rsidR="00C4350F">
        <w:rPr>
          <w:rFonts w:ascii="Arial" w:hAnsi="Arial" w:cs="Arial"/>
        </w:rPr>
        <w:br/>
      </w:r>
      <w:r w:rsidRPr="000F1AAF">
        <w:rPr>
          <w:rFonts w:ascii="Arial" w:hAnsi="Arial" w:cs="Arial"/>
          <w:b/>
          <w:sz w:val="24"/>
          <w:vertAlign w:val="superscript"/>
        </w:rPr>
        <w:t>18</w:t>
      </w:r>
      <w:r w:rsidR="00114A7A">
        <w:rPr>
          <w:rFonts w:ascii="Arial" w:hAnsi="Arial" w:cs="Arial"/>
          <w:vertAlign w:val="superscript"/>
        </w:rPr>
        <w:t xml:space="preserve"> </w:t>
      </w:r>
      <w:r w:rsidR="00CB2591">
        <w:rPr>
          <w:rFonts w:ascii="Arial" w:hAnsi="Arial" w:cs="Arial"/>
        </w:rPr>
        <w:t>Manche Gelehrte behaupten</w:t>
      </w:r>
      <w:r w:rsidR="00381412">
        <w:rPr>
          <w:rFonts w:ascii="Arial" w:hAnsi="Arial" w:cs="Arial"/>
        </w:rPr>
        <w:t>,</w:t>
      </w:r>
      <w:r w:rsidR="00CB2591">
        <w:rPr>
          <w:rFonts w:ascii="Arial" w:hAnsi="Arial" w:cs="Arial"/>
        </w:rPr>
        <w:t xml:space="preserve"> es wäre </w:t>
      </w:r>
      <w:r w:rsidR="00BD53AF">
        <w:rPr>
          <w:rFonts w:ascii="Arial" w:hAnsi="Arial" w:cs="Arial"/>
        </w:rPr>
        <w:t>im Orient üblich gewesen, die Magd für die unfruchtbare Ehefrau als Leihmutter einzusetzen (65,II,375).</w:t>
      </w:r>
      <w:r w:rsidR="00C4350F">
        <w:rPr>
          <w:rFonts w:ascii="Arial" w:hAnsi="Arial" w:cs="Arial"/>
        </w:rPr>
        <w:br/>
      </w:r>
      <w:r w:rsidRPr="000F1AAF">
        <w:rPr>
          <w:rFonts w:ascii="Arial" w:hAnsi="Arial" w:cs="Arial"/>
          <w:b/>
          <w:sz w:val="24"/>
          <w:vertAlign w:val="superscript"/>
        </w:rPr>
        <w:t>19</w:t>
      </w:r>
      <w:r w:rsidR="001F676E">
        <w:rPr>
          <w:rFonts w:ascii="Arial" w:hAnsi="Arial" w:cs="Arial"/>
          <w:vertAlign w:val="superscript"/>
        </w:rPr>
        <w:t xml:space="preserve"> </w:t>
      </w:r>
      <w:r w:rsidR="001F676E">
        <w:rPr>
          <w:rFonts w:ascii="Arial" w:hAnsi="Arial" w:cs="Arial"/>
        </w:rPr>
        <w:t xml:space="preserve">Die Nachkommen von Hagars Sohn Ismael besiedelten als Beduinen die </w:t>
      </w:r>
      <w:r w:rsidR="00381412">
        <w:rPr>
          <w:rFonts w:ascii="Arial" w:hAnsi="Arial" w:cs="Arial"/>
        </w:rPr>
        <w:t>süd</w:t>
      </w:r>
      <w:r w:rsidR="001F676E">
        <w:rPr>
          <w:rFonts w:ascii="Arial" w:hAnsi="Arial" w:cs="Arial"/>
        </w:rPr>
        <w:t>östliche Sinaihalbinsel</w:t>
      </w:r>
      <w:r w:rsidR="00D96E91">
        <w:rPr>
          <w:rFonts w:ascii="Arial" w:hAnsi="Arial" w:cs="Arial"/>
        </w:rPr>
        <w:t>, wo auch der Berg Sinai war, auf dem Mose das Gesetz bekam</w:t>
      </w:r>
      <w:r w:rsidR="001F676E">
        <w:rPr>
          <w:rFonts w:ascii="Arial" w:hAnsi="Arial" w:cs="Arial"/>
        </w:rPr>
        <w:t>.</w:t>
      </w:r>
      <w:r w:rsidR="00D96E91">
        <w:rPr>
          <w:rFonts w:ascii="Arial" w:hAnsi="Arial" w:cs="Arial"/>
        </w:rPr>
        <w:t xml:space="preserve"> All dies verarbeitet Paulus in seiner Analogie</w:t>
      </w:r>
      <w:r w:rsidR="009B76BC">
        <w:rPr>
          <w:rFonts w:ascii="Arial" w:hAnsi="Arial" w:cs="Arial"/>
        </w:rPr>
        <w:t>,</w:t>
      </w:r>
      <w:r w:rsidR="009B75FC">
        <w:rPr>
          <w:rFonts w:ascii="Arial" w:hAnsi="Arial" w:cs="Arial"/>
        </w:rPr>
        <w:t xml:space="preserve"> als eine geistliche Anwendung</w:t>
      </w:r>
      <w:r w:rsidR="00613E6D">
        <w:rPr>
          <w:rFonts w:ascii="Arial" w:hAnsi="Arial" w:cs="Arial"/>
        </w:rPr>
        <w:t>, um</w:t>
      </w:r>
      <w:r w:rsidR="009B76BC">
        <w:rPr>
          <w:rFonts w:ascii="Arial" w:hAnsi="Arial" w:cs="Arial"/>
        </w:rPr>
        <w:t xml:space="preserve"> auf den Unterschied </w:t>
      </w:r>
      <w:r w:rsidR="008E3BC7">
        <w:rPr>
          <w:rFonts w:ascii="Arial" w:hAnsi="Arial" w:cs="Arial"/>
        </w:rPr>
        <w:t>zwischen dem</w:t>
      </w:r>
      <w:r w:rsidR="009B76BC">
        <w:rPr>
          <w:rFonts w:ascii="Arial" w:hAnsi="Arial" w:cs="Arial"/>
        </w:rPr>
        <w:t xml:space="preserve"> alten </w:t>
      </w:r>
      <w:r w:rsidR="008E3BC7">
        <w:rPr>
          <w:rFonts w:ascii="Arial" w:hAnsi="Arial" w:cs="Arial"/>
        </w:rPr>
        <w:t>und dem</w:t>
      </w:r>
      <w:r w:rsidR="009B76BC">
        <w:rPr>
          <w:rFonts w:ascii="Arial" w:hAnsi="Arial" w:cs="Arial"/>
        </w:rPr>
        <w:t xml:space="preserve"> neuen Bund</w:t>
      </w:r>
      <w:r w:rsidR="00613E6D">
        <w:rPr>
          <w:rFonts w:ascii="Arial" w:hAnsi="Arial" w:cs="Arial"/>
        </w:rPr>
        <w:t xml:space="preserve"> hinzuweisen</w:t>
      </w:r>
      <w:r w:rsidR="00D96E91">
        <w:rPr>
          <w:rFonts w:ascii="Arial" w:hAnsi="Arial" w:cs="Arial"/>
        </w:rPr>
        <w:t>.</w:t>
      </w:r>
      <w:r w:rsidR="00C4350F">
        <w:rPr>
          <w:rFonts w:ascii="Arial" w:hAnsi="Arial" w:cs="Arial"/>
        </w:rPr>
        <w:br/>
      </w:r>
      <w:r w:rsidRPr="000F1AAF">
        <w:rPr>
          <w:rFonts w:ascii="Arial" w:hAnsi="Arial" w:cs="Arial"/>
          <w:b/>
          <w:sz w:val="24"/>
          <w:vertAlign w:val="superscript"/>
        </w:rPr>
        <w:t>20</w:t>
      </w:r>
      <w:r w:rsidR="007B7371">
        <w:rPr>
          <w:rFonts w:ascii="Arial" w:hAnsi="Arial" w:cs="Arial"/>
          <w:vertAlign w:val="superscript"/>
        </w:rPr>
        <w:t xml:space="preserve"> </w:t>
      </w:r>
      <w:r w:rsidR="007B7371">
        <w:rPr>
          <w:rFonts w:ascii="Arial" w:hAnsi="Arial" w:cs="Arial"/>
        </w:rPr>
        <w:t xml:space="preserve">Auch die Juden </w:t>
      </w:r>
      <w:r w:rsidR="00B17A4A">
        <w:rPr>
          <w:rFonts w:ascii="Arial" w:hAnsi="Arial" w:cs="Arial"/>
        </w:rPr>
        <w:t>unterschieden zwischen dem</w:t>
      </w:r>
      <w:r w:rsidR="007B7371">
        <w:rPr>
          <w:rFonts w:ascii="Arial" w:hAnsi="Arial" w:cs="Arial"/>
        </w:rPr>
        <w:t xml:space="preserve"> gegenwärtige</w:t>
      </w:r>
      <w:r w:rsidR="00B17A4A">
        <w:rPr>
          <w:rFonts w:ascii="Arial" w:hAnsi="Arial" w:cs="Arial"/>
        </w:rPr>
        <w:t>n</w:t>
      </w:r>
      <w:r w:rsidR="007B7371">
        <w:rPr>
          <w:rFonts w:ascii="Arial" w:hAnsi="Arial" w:cs="Arial"/>
        </w:rPr>
        <w:t xml:space="preserve"> und d</w:t>
      </w:r>
      <w:r w:rsidR="00B17A4A">
        <w:rPr>
          <w:rFonts w:ascii="Arial" w:hAnsi="Arial" w:cs="Arial"/>
        </w:rPr>
        <w:t xml:space="preserve">em </w:t>
      </w:r>
      <w:r w:rsidR="007B7371">
        <w:rPr>
          <w:rFonts w:ascii="Arial" w:hAnsi="Arial" w:cs="Arial"/>
        </w:rPr>
        <w:t>zukünftige</w:t>
      </w:r>
      <w:r w:rsidR="00B17A4A">
        <w:rPr>
          <w:rFonts w:ascii="Arial" w:hAnsi="Arial" w:cs="Arial"/>
        </w:rPr>
        <w:t>n himmlischen</w:t>
      </w:r>
      <w:r w:rsidR="007B7371">
        <w:rPr>
          <w:rFonts w:ascii="Arial" w:hAnsi="Arial" w:cs="Arial"/>
        </w:rPr>
        <w:t xml:space="preserve"> Jerusalem</w:t>
      </w:r>
      <w:r w:rsidR="00B17A4A">
        <w:rPr>
          <w:rFonts w:ascii="Arial" w:hAnsi="Arial" w:cs="Arial"/>
        </w:rPr>
        <w:t>, und bezeichneten</w:t>
      </w:r>
      <w:r w:rsidR="007B7371">
        <w:rPr>
          <w:rFonts w:ascii="Arial" w:hAnsi="Arial" w:cs="Arial"/>
        </w:rPr>
        <w:t xml:space="preserve"> manchmal </w:t>
      </w:r>
      <w:r w:rsidR="00B17A4A">
        <w:rPr>
          <w:rFonts w:ascii="Arial" w:hAnsi="Arial" w:cs="Arial"/>
        </w:rPr>
        <w:t xml:space="preserve">beide als </w:t>
      </w:r>
      <w:r w:rsidR="007B7371" w:rsidRPr="007D4C93">
        <w:rPr>
          <w:rFonts w:ascii="Arial" w:hAnsi="Arial" w:cs="Arial"/>
        </w:rPr>
        <w:t>"</w:t>
      </w:r>
      <w:r w:rsidR="007B7371">
        <w:rPr>
          <w:rFonts w:ascii="Arial" w:hAnsi="Arial" w:cs="Arial"/>
        </w:rPr>
        <w:t>unsere Mutter</w:t>
      </w:r>
      <w:r w:rsidR="007B7371" w:rsidRPr="007D4C93">
        <w:rPr>
          <w:rFonts w:ascii="Arial" w:hAnsi="Arial" w:cs="Arial"/>
        </w:rPr>
        <w:t>"</w:t>
      </w:r>
      <w:r w:rsidR="007B7371">
        <w:rPr>
          <w:rFonts w:ascii="Arial" w:hAnsi="Arial" w:cs="Arial"/>
        </w:rPr>
        <w:t xml:space="preserve"> (65,II,375f).</w:t>
      </w:r>
      <w:r w:rsidR="00183263" w:rsidRPr="00183263">
        <w:rPr>
          <w:rFonts w:ascii="Arial" w:hAnsi="Arial" w:cs="Arial"/>
        </w:rPr>
        <w:t xml:space="preserve"> </w:t>
      </w:r>
      <w:r w:rsidR="00183263">
        <w:rPr>
          <w:rFonts w:ascii="Arial" w:hAnsi="Arial" w:cs="Arial"/>
        </w:rPr>
        <w:br/>
      </w:r>
      <w:r w:rsidR="00BF6C4D">
        <w:rPr>
          <w:rStyle w:val="Absatz-Standardschriftart1"/>
          <w:rFonts w:ascii="Arial" w:hAnsi="Arial" w:cs="Arial"/>
          <w:b/>
          <w:sz w:val="24"/>
          <w:vertAlign w:val="superscript"/>
        </w:rPr>
        <w:t>21</w:t>
      </w:r>
      <w:r w:rsidR="00BF6C4D" w:rsidRPr="00C670DA">
        <w:rPr>
          <w:rStyle w:val="Absatz-Standardschriftart1"/>
          <w:rFonts w:ascii="Arial" w:hAnsi="Arial" w:cs="Arial"/>
        </w:rPr>
        <w:t xml:space="preserve"> </w:t>
      </w:r>
      <w:r w:rsidR="00BF6C4D">
        <w:rPr>
          <w:rStyle w:val="Absatz-Standardschriftart1"/>
          <w:rFonts w:ascii="Arial" w:hAnsi="Arial" w:cs="Arial"/>
        </w:rPr>
        <w:t>Griech.: Abba, aus dem</w:t>
      </w:r>
      <w:r w:rsidR="00BF6C4D" w:rsidRPr="00C670DA">
        <w:rPr>
          <w:rStyle w:val="Absatz-Standardschriftart1"/>
          <w:rFonts w:ascii="Arial" w:hAnsi="Arial" w:cs="Arial"/>
        </w:rPr>
        <w:t xml:space="preserve"> Aramäischen</w:t>
      </w:r>
      <w:r w:rsidR="00BF6C4D">
        <w:rPr>
          <w:rStyle w:val="Absatz-Standardschriftart1"/>
          <w:rFonts w:ascii="Arial" w:hAnsi="Arial" w:cs="Arial"/>
        </w:rPr>
        <w:t>, wo es</w:t>
      </w:r>
      <w:r w:rsidR="00BF6C4D" w:rsidRPr="00C670DA">
        <w:rPr>
          <w:rStyle w:val="Absatz-Standardschriftart1"/>
          <w:rFonts w:ascii="Arial" w:hAnsi="Arial" w:cs="Arial"/>
        </w:rPr>
        <w:t xml:space="preserve"> die vertrauliche</w:t>
      </w:r>
      <w:r w:rsidR="00BF6C4D">
        <w:rPr>
          <w:rStyle w:val="Absatz-Standardschriftart1"/>
          <w:rFonts w:ascii="Arial" w:hAnsi="Arial" w:cs="Arial"/>
        </w:rPr>
        <w:t>, aber auch respektvolle</w:t>
      </w:r>
      <w:r w:rsidR="00BF6C4D" w:rsidRPr="00C670DA">
        <w:rPr>
          <w:rStyle w:val="Absatz-Standardschriftart1"/>
          <w:rFonts w:ascii="Arial" w:hAnsi="Arial" w:cs="Arial"/>
        </w:rPr>
        <w:t xml:space="preserve"> Form</w:t>
      </w:r>
      <w:r w:rsidR="00BF6C4D">
        <w:rPr>
          <w:rStyle w:val="Absatz-Standardschriftart1"/>
          <w:rFonts w:ascii="Arial" w:hAnsi="Arial" w:cs="Arial"/>
        </w:rPr>
        <w:t xml:space="preserve"> ist</w:t>
      </w:r>
      <w:r w:rsidR="00BF6C4D" w:rsidRPr="00C670DA">
        <w:rPr>
          <w:rStyle w:val="Absatz-Standardschriftart1"/>
          <w:rFonts w:ascii="Arial" w:hAnsi="Arial" w:cs="Arial"/>
        </w:rPr>
        <w:t>, mit der man den Familienvater</w:t>
      </w:r>
      <w:r w:rsidR="00BF6C4D">
        <w:rPr>
          <w:rStyle w:val="Absatz-Standardschriftart1"/>
          <w:rFonts w:ascii="Arial" w:hAnsi="Arial" w:cs="Arial"/>
        </w:rPr>
        <w:t>, aber nur</w:t>
      </w:r>
      <w:r w:rsidR="00BF6C4D" w:rsidRPr="00C670DA">
        <w:rPr>
          <w:rStyle w:val="Absatz-Standardschriftart1"/>
          <w:rFonts w:ascii="Arial" w:hAnsi="Arial" w:cs="Arial"/>
        </w:rPr>
        <w:t xml:space="preserve"> </w:t>
      </w:r>
      <w:r w:rsidR="00BF6C4D">
        <w:rPr>
          <w:rStyle w:val="Absatz-Standardschriftart1"/>
          <w:rFonts w:ascii="Arial" w:hAnsi="Arial" w:cs="Arial"/>
        </w:rPr>
        <w:t xml:space="preserve">im Kreis der Familie, </w:t>
      </w:r>
      <w:r w:rsidR="00BF6C4D" w:rsidRPr="00C670DA">
        <w:rPr>
          <w:rStyle w:val="Absatz-Standardschriftart1"/>
          <w:rFonts w:ascii="Arial" w:hAnsi="Arial" w:cs="Arial"/>
        </w:rPr>
        <w:t>anredete</w:t>
      </w:r>
      <w:r w:rsidR="00FF2A2E">
        <w:rPr>
          <w:rStyle w:val="Absatz-Standardschriftart1"/>
          <w:rFonts w:ascii="Arial" w:hAnsi="Arial" w:cs="Arial"/>
        </w:rPr>
        <w:t xml:space="preserve"> </w:t>
      </w:r>
      <w:r w:rsidR="00FF2A2E" w:rsidRPr="00C670DA">
        <w:rPr>
          <w:rStyle w:val="Absatz-Standardschriftart1"/>
          <w:rFonts w:ascii="Arial" w:hAnsi="Arial" w:cs="Arial"/>
        </w:rPr>
        <w:t>(47,z.St.).</w:t>
      </w:r>
      <w:r w:rsidR="00FF2A2E">
        <w:rPr>
          <w:rStyle w:val="Absatz-Standardschriftart1"/>
          <w:rFonts w:ascii="Arial" w:hAnsi="Arial" w:cs="Arial"/>
        </w:rPr>
        <w:t xml:space="preserve"> V</w:t>
      </w:r>
      <w:r w:rsidR="00BF6C4D" w:rsidRPr="00C670DA">
        <w:rPr>
          <w:rStyle w:val="Absatz-Standardschriftart1"/>
          <w:rFonts w:ascii="Arial" w:hAnsi="Arial" w:cs="Arial"/>
        </w:rPr>
        <w:t>gl. Röm 8,15; Gal 4,6</w:t>
      </w:r>
      <w:r w:rsidR="00FF2A2E">
        <w:rPr>
          <w:rStyle w:val="Absatz-Standardschriftart1"/>
          <w:rFonts w:ascii="Arial" w:hAnsi="Arial" w:cs="Arial"/>
        </w:rPr>
        <w:t>.</w:t>
      </w:r>
      <w:r w:rsidR="00BF6C4D" w:rsidRPr="00C670DA">
        <w:rPr>
          <w:rStyle w:val="Absatz-Standardschriftart1"/>
          <w:rFonts w:ascii="Arial" w:hAnsi="Arial" w:cs="Arial"/>
        </w:rPr>
        <w:t xml:space="preserve"> </w:t>
      </w:r>
      <w:r w:rsidR="00BF6C4D">
        <w:rPr>
          <w:rStyle w:val="Absatz-Standardschriftart1"/>
          <w:rFonts w:ascii="Arial" w:hAnsi="Arial" w:cs="Arial"/>
        </w:rPr>
        <w:t xml:space="preserve">Diese Anrede war bei den Juden für Gott </w:t>
      </w:r>
      <w:r w:rsidR="00BF6C4D" w:rsidRPr="00832A04">
        <w:rPr>
          <w:rStyle w:val="Absatz-Standardschriftart1"/>
          <w:rFonts w:ascii="Arial" w:hAnsi="Arial" w:cs="Arial"/>
          <w:b/>
          <w:bCs/>
        </w:rPr>
        <w:t>nicht</w:t>
      </w:r>
      <w:r w:rsidR="00BF6C4D">
        <w:rPr>
          <w:rStyle w:val="Absatz-Standardschriftart1"/>
          <w:rFonts w:ascii="Arial" w:hAnsi="Arial" w:cs="Arial"/>
        </w:rPr>
        <w:t xml:space="preserve"> üblich (1,1; 65,I,281).</w:t>
      </w:r>
      <w:r w:rsidR="00425DB6" w:rsidRPr="00425DB6">
        <w:rPr>
          <w:rFonts w:ascii="Arial" w:hAnsi="Arial" w:cs="Arial"/>
        </w:rPr>
        <w:t xml:space="preserve"> </w:t>
      </w:r>
      <w:r w:rsidR="00C14C08">
        <w:rPr>
          <w:rFonts w:ascii="Arial" w:hAnsi="Arial" w:cs="Arial"/>
        </w:rPr>
        <w:br/>
      </w:r>
    </w:p>
    <w:p w14:paraId="3069952F" w14:textId="52AF6FDD" w:rsidR="00580DF8" w:rsidRPr="00D166D1" w:rsidRDefault="00580DF8" w:rsidP="007507BC">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Galater</w:t>
      </w:r>
      <w:r w:rsidRPr="00D166D1">
        <w:rPr>
          <w:rFonts w:ascii="Arial" w:hAnsi="Arial" w:cs="Arial"/>
          <w:b/>
          <w:sz w:val="48"/>
          <w:szCs w:val="28"/>
        </w:rPr>
        <w:t xml:space="preserve"> </w:t>
      </w:r>
      <w:r w:rsidRPr="00D166D1">
        <w:rPr>
          <w:rFonts w:ascii="Arial" w:hAnsi="Arial" w:cs="Arial"/>
          <w:b/>
          <w:sz w:val="28"/>
          <w:szCs w:val="28"/>
        </w:rPr>
        <w:t>5</w:t>
      </w:r>
    </w:p>
    <w:p w14:paraId="46C09157" w14:textId="752EEA4C" w:rsidR="00CE6F99" w:rsidRDefault="000F1AAF" w:rsidP="00CE6F99">
      <w:pPr>
        <w:tabs>
          <w:tab w:val="left" w:pos="0"/>
        </w:tabs>
        <w:spacing w:after="120"/>
        <w:rPr>
          <w:rFonts w:ascii="Arial" w:hAnsi="Arial" w:cs="Arial"/>
          <w:b/>
          <w:sz w:val="28"/>
          <w:szCs w:val="28"/>
        </w:rPr>
      </w:pPr>
      <w:r w:rsidRPr="000F1AAF">
        <w:rPr>
          <w:rFonts w:ascii="Arial" w:hAnsi="Arial" w:cs="Arial"/>
          <w:b/>
          <w:color w:val="000000"/>
          <w:vertAlign w:val="superscript"/>
        </w:rPr>
        <w:t>1</w:t>
      </w:r>
      <w:r w:rsidR="00580DF8" w:rsidRPr="00D166D1">
        <w:rPr>
          <w:rFonts w:ascii="Arial" w:hAnsi="Arial" w:cs="Arial"/>
          <w:sz w:val="20"/>
        </w:rPr>
        <w:t xml:space="preserve"> Lev 19,18</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Das Fleisch ist die alte, noch vorhandene sündige Natur </w:t>
      </w:r>
      <w:r w:rsidR="00BC7BEE">
        <w:rPr>
          <w:rFonts w:ascii="Arial" w:hAnsi="Arial" w:cs="Arial"/>
          <w:sz w:val="20"/>
        </w:rPr>
        <w:t xml:space="preserve">die </w:t>
      </w:r>
      <w:r w:rsidR="00580DF8" w:rsidRPr="00D166D1">
        <w:rPr>
          <w:rFonts w:ascii="Arial" w:hAnsi="Arial" w:cs="Arial"/>
          <w:sz w:val="20"/>
        </w:rPr>
        <w:t>im Gläubigen</w:t>
      </w:r>
      <w:r w:rsidR="00BC7BEE">
        <w:rPr>
          <w:rFonts w:ascii="Arial" w:hAnsi="Arial" w:cs="Arial"/>
          <w:sz w:val="20"/>
        </w:rPr>
        <w:t xml:space="preserve"> wohnt</w:t>
      </w:r>
      <w:r w:rsidR="003F13BB">
        <w:rPr>
          <w:rFonts w:ascii="Arial" w:hAnsi="Arial" w:cs="Arial"/>
          <w:sz w:val="20"/>
        </w:rPr>
        <w:t xml:space="preserve"> (vgl. Röm 7,7-25)</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6650A4">
        <w:rPr>
          <w:rFonts w:ascii="Arial" w:hAnsi="Arial" w:cs="Arial"/>
          <w:sz w:val="20"/>
        </w:rPr>
        <w:t xml:space="preserve">Ohne Artikel, daher qualitativ: </w:t>
      </w:r>
      <w:r w:rsidR="00580DF8" w:rsidRPr="00D166D1">
        <w:rPr>
          <w:rFonts w:ascii="Arial" w:hAnsi="Arial" w:cs="Arial"/>
          <w:sz w:val="20"/>
        </w:rPr>
        <w:t>"durch Geist"</w:t>
      </w:r>
      <w:r w:rsidR="00FF2A2E">
        <w:rPr>
          <w:rFonts w:ascii="Arial" w:hAnsi="Arial" w:cs="Arial"/>
          <w:sz w:val="20"/>
        </w:rPr>
        <w:t>, dies</w:t>
      </w:r>
      <w:r w:rsidR="00580DF8" w:rsidRPr="00D166D1">
        <w:rPr>
          <w:rFonts w:ascii="Arial" w:hAnsi="Arial" w:cs="Arial"/>
          <w:sz w:val="20"/>
        </w:rPr>
        <w:t xml:space="preserve"> bedeutet, dass es d</w:t>
      </w:r>
      <w:r w:rsidR="00862C72">
        <w:rPr>
          <w:rFonts w:ascii="Arial" w:hAnsi="Arial" w:cs="Arial"/>
          <w:sz w:val="20"/>
        </w:rPr>
        <w:t>ie</w:t>
      </w:r>
      <w:r w:rsidR="00580DF8" w:rsidRPr="00D166D1">
        <w:rPr>
          <w:rFonts w:ascii="Arial" w:hAnsi="Arial" w:cs="Arial"/>
          <w:sz w:val="20"/>
        </w:rPr>
        <w:t xml:space="preserve"> Kraft </w:t>
      </w:r>
      <w:r w:rsidR="00E213C8">
        <w:rPr>
          <w:rFonts w:ascii="Arial" w:hAnsi="Arial" w:cs="Arial"/>
          <w:sz w:val="20"/>
        </w:rPr>
        <w:t xml:space="preserve">und der Einfluss </w:t>
      </w:r>
      <w:r w:rsidR="00580DF8" w:rsidRPr="00D166D1">
        <w:rPr>
          <w:rFonts w:ascii="Arial" w:hAnsi="Arial" w:cs="Arial"/>
          <w:sz w:val="20"/>
        </w:rPr>
        <w:t xml:space="preserve">des Geistes ist, der den Gläubigen </w:t>
      </w:r>
      <w:r w:rsidR="00862C72">
        <w:rPr>
          <w:rFonts w:ascii="Arial" w:hAnsi="Arial" w:cs="Arial"/>
          <w:sz w:val="20"/>
        </w:rPr>
        <w:t xml:space="preserve">leitet und ihn </w:t>
      </w:r>
      <w:r w:rsidR="00580DF8" w:rsidRPr="00D166D1">
        <w:rPr>
          <w:rFonts w:ascii="Arial" w:hAnsi="Arial" w:cs="Arial"/>
          <w:sz w:val="20"/>
        </w:rPr>
        <w:t>zu etwas befähigt</w:t>
      </w:r>
      <w:r w:rsidR="00195DF1">
        <w:rPr>
          <w:rFonts w:ascii="Arial" w:hAnsi="Arial" w:cs="Arial"/>
          <w:sz w:val="20"/>
        </w:rPr>
        <w:t>, hier</w:t>
      </w:r>
      <w:r w:rsidR="00580DF8" w:rsidRPr="00D166D1">
        <w:rPr>
          <w:rFonts w:ascii="Arial" w:hAnsi="Arial" w:cs="Arial"/>
          <w:sz w:val="20"/>
        </w:rPr>
        <w:t xml:space="preserve"> </w:t>
      </w:r>
      <w:r w:rsidR="00315955">
        <w:rPr>
          <w:rFonts w:ascii="Arial" w:hAnsi="Arial" w:cs="Arial"/>
          <w:sz w:val="20"/>
        </w:rPr>
        <w:t>eben</w:t>
      </w:r>
      <w:r w:rsidR="00580DF8" w:rsidRPr="00D166D1">
        <w:rPr>
          <w:rFonts w:ascii="Arial" w:hAnsi="Arial" w:cs="Arial"/>
          <w:sz w:val="20"/>
        </w:rPr>
        <w:t xml:space="preserve"> </w:t>
      </w:r>
      <w:r w:rsidR="007736CD" w:rsidRPr="00D166D1">
        <w:rPr>
          <w:rFonts w:ascii="Arial" w:hAnsi="Arial" w:cs="Arial"/>
          <w:sz w:val="20"/>
        </w:rPr>
        <w:t>zu</w:t>
      </w:r>
      <w:r w:rsidR="007736CD">
        <w:rPr>
          <w:rFonts w:ascii="Arial" w:hAnsi="Arial" w:cs="Arial"/>
          <w:sz w:val="20"/>
        </w:rPr>
        <w:t xml:space="preserve"> eine</w:t>
      </w:r>
      <w:r w:rsidR="007736CD" w:rsidRPr="00D166D1">
        <w:rPr>
          <w:rFonts w:ascii="Arial" w:hAnsi="Arial" w:cs="Arial"/>
          <w:sz w:val="20"/>
        </w:rPr>
        <w:t xml:space="preserve">m </w:t>
      </w:r>
      <w:r w:rsidR="007736CD">
        <w:rPr>
          <w:rFonts w:ascii="Arial" w:hAnsi="Arial" w:cs="Arial"/>
          <w:sz w:val="20"/>
        </w:rPr>
        <w:t>geistlichen Lebensw</w:t>
      </w:r>
      <w:r w:rsidR="007736CD" w:rsidRPr="00D166D1">
        <w:rPr>
          <w:rFonts w:ascii="Arial" w:hAnsi="Arial" w:cs="Arial"/>
          <w:sz w:val="20"/>
        </w:rPr>
        <w:t>andel</w:t>
      </w:r>
      <w:r w:rsidR="00580DF8" w:rsidRPr="00D166D1">
        <w:rPr>
          <w:rFonts w:ascii="Arial" w:hAnsi="Arial" w:cs="Arial"/>
          <w:sz w:val="20"/>
        </w:rPr>
        <w:t>.</w:t>
      </w:r>
      <w:r w:rsidR="006650A4">
        <w:rPr>
          <w:rFonts w:ascii="Arial" w:hAnsi="Arial" w:cs="Arial"/>
          <w:sz w:val="20"/>
        </w:rPr>
        <w:t xml:space="preserve"> Der</w:t>
      </w:r>
      <w:r w:rsidR="00FF2A2E">
        <w:rPr>
          <w:rFonts w:ascii="Arial" w:hAnsi="Arial" w:cs="Arial"/>
          <w:sz w:val="20"/>
        </w:rPr>
        <w:t xml:space="preserve"> </w:t>
      </w:r>
      <w:r w:rsidR="00FF2A2E" w:rsidRPr="00D166D1">
        <w:rPr>
          <w:rFonts w:ascii="Arial" w:hAnsi="Arial" w:cs="Arial"/>
          <w:sz w:val="20"/>
        </w:rPr>
        <w:t>Dat.instr.</w:t>
      </w:r>
      <w:r w:rsidR="00FF2A2E">
        <w:rPr>
          <w:rFonts w:ascii="Arial" w:hAnsi="Arial" w:cs="Arial"/>
          <w:sz w:val="20"/>
        </w:rPr>
        <w:t xml:space="preserve"> ist</w:t>
      </w:r>
      <w:r w:rsidR="006650A4">
        <w:rPr>
          <w:rFonts w:ascii="Arial" w:hAnsi="Arial" w:cs="Arial"/>
          <w:sz w:val="20"/>
        </w:rPr>
        <w:t xml:space="preserve"> b</w:t>
      </w:r>
      <w:r w:rsidR="006650A4" w:rsidRPr="00D166D1">
        <w:rPr>
          <w:rFonts w:ascii="Arial" w:hAnsi="Arial" w:cs="Arial"/>
          <w:sz w:val="20"/>
        </w:rPr>
        <w:t>etont vorangestellt</w:t>
      </w:r>
      <w:r w:rsidR="00FF2A2E">
        <w:rPr>
          <w:rFonts w:ascii="Arial" w:hAnsi="Arial" w:cs="Arial"/>
          <w:sz w:val="20"/>
        </w:rPr>
        <w:t>, also</w:t>
      </w:r>
      <w:r w:rsidR="006650A4" w:rsidRPr="00D166D1">
        <w:rPr>
          <w:rFonts w:ascii="Arial" w:hAnsi="Arial" w:cs="Arial"/>
          <w:sz w:val="20"/>
        </w:rPr>
        <w:t>:</w:t>
      </w:r>
      <w:r w:rsidR="006650A4">
        <w:rPr>
          <w:rFonts w:ascii="Arial" w:hAnsi="Arial" w:cs="Arial"/>
          <w:sz w:val="20"/>
        </w:rPr>
        <w:t xml:space="preserve"> </w:t>
      </w:r>
      <w:r w:rsidR="006650A4" w:rsidRPr="00D166D1">
        <w:rPr>
          <w:rFonts w:ascii="Arial" w:hAnsi="Arial" w:cs="Arial"/>
          <w:sz w:val="20"/>
        </w:rPr>
        <w:t xml:space="preserve">"durch </w:t>
      </w:r>
      <w:r w:rsidR="006650A4" w:rsidRPr="006650A4">
        <w:rPr>
          <w:rFonts w:ascii="Arial" w:hAnsi="Arial" w:cs="Arial"/>
          <w:b/>
          <w:bCs/>
          <w:sz w:val="20"/>
        </w:rPr>
        <w:t>Geist</w:t>
      </w:r>
      <w:r w:rsidR="006650A4" w:rsidRPr="00D166D1">
        <w:rPr>
          <w:rFonts w:ascii="Arial" w:hAnsi="Arial" w:cs="Arial"/>
          <w:sz w:val="20"/>
        </w:rPr>
        <w:t>"</w:t>
      </w:r>
      <w:r w:rsidR="006650A4">
        <w:rPr>
          <w:rFonts w:ascii="Arial" w:hAnsi="Arial" w:cs="Arial"/>
          <w:sz w:val="20"/>
        </w:rPr>
        <w:t>, und nicht durch das Fleisch.</w:t>
      </w:r>
      <w:r w:rsidR="00F66F5C">
        <w:rPr>
          <w:rFonts w:ascii="Arial" w:hAnsi="Arial" w:cs="Arial"/>
          <w:sz w:val="20"/>
        </w:rPr>
        <w:t xml:space="preserve"> In Vers 25a bedeutet es</w:t>
      </w:r>
      <w:r w:rsidR="00C96FFF">
        <w:rPr>
          <w:rFonts w:ascii="Arial" w:hAnsi="Arial" w:cs="Arial"/>
          <w:sz w:val="20"/>
        </w:rPr>
        <w:t xml:space="preserve"> zusätzlich</w:t>
      </w:r>
      <w:r w:rsidR="00F66F5C">
        <w:rPr>
          <w:rFonts w:ascii="Arial" w:hAnsi="Arial" w:cs="Arial"/>
          <w:sz w:val="20"/>
        </w:rPr>
        <w:t>, dass wir durch den Geist das neue Leben haben.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Die Begierde des Fleisches mag zwar da sein, aber sie muss nicht in konkreten Werken des Fleisches ausgeführt werden</w:t>
      </w:r>
      <w:r w:rsidR="00FF2A2E">
        <w:rPr>
          <w:rFonts w:ascii="Arial" w:hAnsi="Arial" w:cs="Arial"/>
          <w:sz w:val="20"/>
        </w:rPr>
        <w:t xml:space="preserve"> (v</w:t>
      </w:r>
      <w:r w:rsidR="00580DF8" w:rsidRPr="00D166D1">
        <w:rPr>
          <w:rFonts w:ascii="Arial" w:hAnsi="Arial" w:cs="Arial"/>
          <w:sz w:val="20"/>
        </w:rPr>
        <w:t>gl. V</w:t>
      </w:r>
      <w:r w:rsidR="00FF2A2E">
        <w:rPr>
          <w:rFonts w:ascii="Arial" w:hAnsi="Arial" w:cs="Arial"/>
          <w:sz w:val="20"/>
        </w:rPr>
        <w:t>ers</w:t>
      </w:r>
      <w:r w:rsidR="00580DF8" w:rsidRPr="00D166D1">
        <w:rPr>
          <w:rFonts w:ascii="Arial" w:hAnsi="Arial" w:cs="Arial"/>
          <w:sz w:val="20"/>
        </w:rPr>
        <w:t>19ff.</w:t>
      </w:r>
      <w:r w:rsidR="00FF2A2E">
        <w:rPr>
          <w:rFonts w:ascii="Arial" w:hAnsi="Arial" w:cs="Arial"/>
          <w:sz w:val="20"/>
        </w:rPr>
        <w:t>).</w:t>
      </w:r>
      <w:r w:rsidR="001737F3">
        <w:rPr>
          <w:rFonts w:ascii="Arial" w:hAnsi="Arial" w:cs="Arial"/>
          <w:sz w:val="20"/>
        </w:rPr>
        <w:t xml:space="preserve"> Die Begierde des Fleisches kommt aus der alten, von Adam geerbten Natur, die noch im Gläubigen wohnt (Röm 7,18-19).</w:t>
      </w:r>
      <w:r w:rsidR="00492D8A">
        <w:rPr>
          <w:rFonts w:ascii="Arial" w:hAnsi="Arial" w:cs="Arial"/>
          <w:sz w:val="20"/>
        </w:rPr>
        <w:t xml:space="preserve"> Wer durch den Geist geleitet wird, braucht kein Gesetz mehr, denn alles, was er durch den Geist tut</w:t>
      </w:r>
      <w:r w:rsidR="00096517">
        <w:rPr>
          <w:rFonts w:ascii="Arial" w:hAnsi="Arial" w:cs="Arial"/>
          <w:sz w:val="20"/>
        </w:rPr>
        <w:t>,</w:t>
      </w:r>
      <w:r w:rsidR="00492D8A">
        <w:rPr>
          <w:rFonts w:ascii="Arial" w:hAnsi="Arial" w:cs="Arial"/>
          <w:sz w:val="20"/>
        </w:rPr>
        <w:t xml:space="preserve"> ist richtig.</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BC7BEE">
        <w:rPr>
          <w:rFonts w:ascii="Arial" w:hAnsi="Arial" w:cs="Arial"/>
          <w:sz w:val="20"/>
        </w:rPr>
        <w:t>Der e</w:t>
      </w:r>
      <w:r w:rsidR="00580DF8" w:rsidRPr="00D166D1">
        <w:rPr>
          <w:rFonts w:ascii="Arial" w:hAnsi="Arial" w:cs="Arial"/>
          <w:sz w:val="20"/>
        </w:rPr>
        <w:t xml:space="preserve">ffektive Aorist </w:t>
      </w:r>
      <w:r w:rsidR="00BC7BEE">
        <w:rPr>
          <w:rFonts w:ascii="Arial" w:hAnsi="Arial" w:cs="Arial"/>
          <w:sz w:val="20"/>
        </w:rPr>
        <w:t>bezieht sich hier auf den</w:t>
      </w:r>
      <w:r w:rsidR="00580DF8" w:rsidRPr="00D166D1">
        <w:rPr>
          <w:rFonts w:ascii="Arial" w:hAnsi="Arial" w:cs="Arial"/>
          <w:sz w:val="20"/>
        </w:rPr>
        <w:t xml:space="preserve"> konkreten Fall</w:t>
      </w:r>
      <w:r w:rsidR="00B871B3">
        <w:rPr>
          <w:rFonts w:ascii="Arial" w:hAnsi="Arial" w:cs="Arial"/>
          <w:sz w:val="20"/>
        </w:rPr>
        <w:t>. D</w:t>
      </w:r>
      <w:r w:rsidR="00580DF8" w:rsidRPr="00D166D1">
        <w:rPr>
          <w:rFonts w:ascii="Arial" w:hAnsi="Arial" w:cs="Arial"/>
          <w:sz w:val="20"/>
        </w:rPr>
        <w:t xml:space="preserve">.h. wenn die Begierde </w:t>
      </w:r>
      <w:r w:rsidR="007736CD" w:rsidRPr="00D166D1">
        <w:rPr>
          <w:rFonts w:ascii="Arial" w:hAnsi="Arial" w:cs="Arial"/>
          <w:sz w:val="20"/>
        </w:rPr>
        <w:t>lockt,</w:t>
      </w:r>
      <w:r w:rsidR="00580DF8" w:rsidRPr="00D166D1">
        <w:rPr>
          <w:rFonts w:ascii="Arial" w:hAnsi="Arial" w:cs="Arial"/>
          <w:sz w:val="20"/>
        </w:rPr>
        <w:t xml:space="preserve"> wird sie nicht in Werken des Fleisches </w:t>
      </w:r>
      <w:r w:rsidR="00531A86">
        <w:rPr>
          <w:rFonts w:ascii="Arial" w:hAnsi="Arial" w:cs="Arial"/>
          <w:sz w:val="20"/>
        </w:rPr>
        <w:t>ausgelebt</w:t>
      </w:r>
      <w:r w:rsidR="00B871B3">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sind lauter Charaktereigenschaften. Im Charakter Jesu sind sie sozusagen in vollkommener Weise personifiziert.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D.h. keine Art von menschlichem oder göttlichen Gesetz </w:t>
      </w:r>
      <w:r w:rsidR="00A73DF2">
        <w:rPr>
          <w:rFonts w:ascii="Arial" w:hAnsi="Arial" w:cs="Arial"/>
          <w:sz w:val="20"/>
        </w:rPr>
        <w:t>hat</w:t>
      </w:r>
      <w:r w:rsidR="00580DF8" w:rsidRPr="00D166D1">
        <w:rPr>
          <w:rFonts w:ascii="Arial" w:hAnsi="Arial" w:cs="Arial"/>
          <w:sz w:val="20"/>
        </w:rPr>
        <w:t xml:space="preserve"> gegen solche Eigenschaften bzw. Personen </w:t>
      </w:r>
      <w:r w:rsidR="00A73DF2">
        <w:rPr>
          <w:rFonts w:ascii="Arial" w:hAnsi="Arial" w:cs="Arial"/>
          <w:sz w:val="20"/>
        </w:rPr>
        <w:t>etwas einzuwenden</w:t>
      </w:r>
      <w:r w:rsidR="00D500CE">
        <w:rPr>
          <w:rFonts w:ascii="Arial" w:hAnsi="Arial" w:cs="Arial"/>
          <w:sz w:val="20"/>
        </w:rPr>
        <w:t>,</w:t>
      </w:r>
      <w:r w:rsidR="00580DF8" w:rsidRPr="00D166D1">
        <w:rPr>
          <w:rFonts w:ascii="Arial" w:hAnsi="Arial" w:cs="Arial"/>
          <w:sz w:val="20"/>
        </w:rPr>
        <w:t xml:space="preserve"> um sie zu verurteilen</w:t>
      </w:r>
      <w:r w:rsidR="009857B1">
        <w:rPr>
          <w:rFonts w:ascii="Arial" w:hAnsi="Arial" w:cs="Arial"/>
          <w:sz w:val="20"/>
        </w:rPr>
        <w:t xml:space="preserve"> (</w:t>
      </w:r>
      <w:r w:rsidR="00580DF8" w:rsidRPr="00D166D1">
        <w:rPr>
          <w:rFonts w:ascii="Arial" w:hAnsi="Arial" w:cs="Arial"/>
          <w:sz w:val="20"/>
        </w:rPr>
        <w:t>vgl. Röm 8,4</w:t>
      </w:r>
      <w:r w:rsidR="009857B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Wohl im Sinne von Gal 2,20; Röm 6,6; 8,13; Kol 3,5. Die Gläubigen sollen akzeptieren, dass </w:t>
      </w:r>
      <w:r w:rsidR="007A0D6E">
        <w:rPr>
          <w:rFonts w:ascii="Arial" w:hAnsi="Arial" w:cs="Arial"/>
          <w:sz w:val="20"/>
        </w:rPr>
        <w:t>das Fleisch</w:t>
      </w:r>
      <w:r w:rsidR="00FF2A2E">
        <w:rPr>
          <w:rFonts w:ascii="Arial" w:hAnsi="Arial" w:cs="Arial"/>
          <w:sz w:val="20"/>
        </w:rPr>
        <w:t xml:space="preserve">, </w:t>
      </w:r>
      <w:r w:rsidR="007A0D6E">
        <w:rPr>
          <w:rFonts w:ascii="Arial" w:hAnsi="Arial" w:cs="Arial"/>
          <w:sz w:val="20"/>
        </w:rPr>
        <w:t>die alte Natur</w:t>
      </w:r>
      <w:r w:rsidR="00FF2A2E">
        <w:rPr>
          <w:rFonts w:ascii="Arial" w:hAnsi="Arial" w:cs="Arial"/>
          <w:sz w:val="20"/>
        </w:rPr>
        <w:t>,</w:t>
      </w:r>
      <w:r w:rsidR="007A0D6E">
        <w:rPr>
          <w:rFonts w:ascii="Arial" w:hAnsi="Arial" w:cs="Arial"/>
          <w:sz w:val="20"/>
        </w:rPr>
        <w:t xml:space="preserve"> </w:t>
      </w:r>
      <w:r w:rsidR="00580DF8" w:rsidRPr="00D166D1">
        <w:rPr>
          <w:rFonts w:ascii="Arial" w:hAnsi="Arial" w:cs="Arial"/>
          <w:sz w:val="20"/>
        </w:rPr>
        <w:t>mit Christus am Kreuz gerichtet wurde</w:t>
      </w:r>
      <w:r w:rsidR="007A0D6E">
        <w:rPr>
          <w:rFonts w:ascii="Arial" w:hAnsi="Arial" w:cs="Arial"/>
          <w:sz w:val="20"/>
        </w:rPr>
        <w:t>. Da er aber die unvollendete Vergangenheitsform des Aorists verwendet</w:t>
      </w:r>
      <w:r w:rsidR="003C2D75">
        <w:rPr>
          <w:rFonts w:ascii="Arial" w:hAnsi="Arial" w:cs="Arial"/>
          <w:sz w:val="20"/>
        </w:rPr>
        <w:t xml:space="preserve">, </w:t>
      </w:r>
      <w:r w:rsidR="007A0D6E">
        <w:rPr>
          <w:rFonts w:ascii="Arial" w:hAnsi="Arial" w:cs="Arial"/>
          <w:sz w:val="20"/>
        </w:rPr>
        <w:t xml:space="preserve">ist es möglich, dass das Fleisch im Gläubigen wieder zum Zug kommen kann (65,II,381). </w:t>
      </w:r>
      <w:r w:rsidR="00580DF8" w:rsidRPr="00D166D1">
        <w:rPr>
          <w:rFonts w:ascii="Arial" w:hAnsi="Arial" w:cs="Arial"/>
          <w:sz w:val="20"/>
        </w:rPr>
        <w:t>Wenn daher das Fleisch</w:t>
      </w:r>
      <w:r w:rsidR="003C2D75">
        <w:rPr>
          <w:rFonts w:ascii="Arial" w:hAnsi="Arial" w:cs="Arial"/>
          <w:sz w:val="20"/>
        </w:rPr>
        <w:t xml:space="preserve"> -</w:t>
      </w:r>
      <w:r w:rsidR="00580DF8" w:rsidRPr="00D166D1">
        <w:rPr>
          <w:rFonts w:ascii="Arial" w:hAnsi="Arial" w:cs="Arial"/>
          <w:sz w:val="20"/>
        </w:rPr>
        <w:t xml:space="preserve"> d.h. die noch vorhandene alte sündige Natur</w:t>
      </w:r>
      <w:r w:rsidR="003C2D75">
        <w:rPr>
          <w:rFonts w:ascii="Arial" w:hAnsi="Arial" w:cs="Arial"/>
          <w:sz w:val="20"/>
        </w:rPr>
        <w:t xml:space="preserve"> -</w:t>
      </w:r>
      <w:r w:rsidR="00580DF8" w:rsidRPr="00D166D1">
        <w:rPr>
          <w:rFonts w:ascii="Arial" w:hAnsi="Arial" w:cs="Arial"/>
          <w:sz w:val="20"/>
        </w:rPr>
        <w:t xml:space="preserve"> Begierden anmeldet, sollen diese aufgrund der obigen Tatsache bewusst verleugnet werden, und durch einen Lebenswandel im Geist </w:t>
      </w:r>
      <w:r w:rsidR="00580DF8" w:rsidRPr="00D42B02">
        <w:rPr>
          <w:rFonts w:ascii="Arial" w:hAnsi="Arial" w:cs="Arial"/>
          <w:i/>
          <w:iCs/>
          <w:sz w:val="20"/>
        </w:rPr>
        <w:t>ersetzt</w:t>
      </w:r>
      <w:r w:rsidR="00580DF8" w:rsidRPr="00D166D1">
        <w:rPr>
          <w:rFonts w:ascii="Arial" w:hAnsi="Arial" w:cs="Arial"/>
          <w:sz w:val="20"/>
        </w:rPr>
        <w:t xml:space="preserve"> werden.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In Joh 3,3 steht für </w:t>
      </w:r>
      <w:r w:rsidR="003C2D75">
        <w:rPr>
          <w:rFonts w:ascii="Arial" w:hAnsi="Arial" w:cs="Arial"/>
          <w:sz w:val="20"/>
        </w:rPr>
        <w:t xml:space="preserve">die </w:t>
      </w:r>
      <w:r w:rsidR="00580DF8" w:rsidRPr="00D166D1">
        <w:rPr>
          <w:rFonts w:ascii="Arial" w:hAnsi="Arial" w:cs="Arial"/>
          <w:sz w:val="20"/>
        </w:rPr>
        <w:t>Ungläubige</w:t>
      </w:r>
      <w:r w:rsidR="003C2D75">
        <w:rPr>
          <w:rFonts w:ascii="Arial" w:hAnsi="Arial" w:cs="Arial"/>
          <w:sz w:val="20"/>
        </w:rPr>
        <w:t>n</w:t>
      </w:r>
      <w:r w:rsidR="00580DF8" w:rsidRPr="00D166D1">
        <w:rPr>
          <w:rFonts w:ascii="Arial" w:hAnsi="Arial" w:cs="Arial"/>
          <w:sz w:val="20"/>
        </w:rPr>
        <w:t xml:space="preserve">: "...nicht </w:t>
      </w:r>
      <w:r w:rsidR="00580DF8" w:rsidRPr="003C2C2B">
        <w:rPr>
          <w:rFonts w:ascii="Arial" w:hAnsi="Arial" w:cs="Arial"/>
          <w:bCs/>
          <w:i/>
          <w:sz w:val="20"/>
        </w:rPr>
        <w:t>sehen</w:t>
      </w:r>
      <w:r w:rsidR="00580DF8" w:rsidRPr="00D166D1">
        <w:rPr>
          <w:rFonts w:ascii="Arial" w:hAnsi="Arial" w:cs="Arial"/>
          <w:sz w:val="20"/>
        </w:rPr>
        <w:t xml:space="preserve">". Hier noch pointierter: "...nicht </w:t>
      </w:r>
      <w:r w:rsidR="00580DF8" w:rsidRPr="003C2C2B">
        <w:rPr>
          <w:rFonts w:ascii="Arial" w:hAnsi="Arial" w:cs="Arial"/>
          <w:bCs/>
          <w:i/>
          <w:sz w:val="20"/>
        </w:rPr>
        <w:t>erben</w:t>
      </w:r>
      <w:r w:rsidR="00580DF8" w:rsidRPr="00D166D1">
        <w:rPr>
          <w:rFonts w:ascii="Arial" w:hAnsi="Arial" w:cs="Arial"/>
          <w:sz w:val="20"/>
        </w:rPr>
        <w:t xml:space="preserve">", denn nur </w:t>
      </w:r>
      <w:r w:rsidR="00580DF8" w:rsidRPr="003C2C2B">
        <w:rPr>
          <w:rFonts w:ascii="Arial" w:hAnsi="Arial" w:cs="Arial"/>
          <w:bCs/>
          <w:i/>
          <w:sz w:val="20"/>
        </w:rPr>
        <w:t>Kinder</w:t>
      </w:r>
      <w:r w:rsidR="00580DF8" w:rsidRPr="00D166D1">
        <w:rPr>
          <w:rFonts w:ascii="Arial" w:hAnsi="Arial" w:cs="Arial"/>
          <w:sz w:val="20"/>
        </w:rPr>
        <w:t xml:space="preserve"> Gottes können überhaupt </w:t>
      </w:r>
      <w:r w:rsidR="00580DF8" w:rsidRPr="003C2C2B">
        <w:rPr>
          <w:rFonts w:ascii="Arial" w:hAnsi="Arial" w:cs="Arial"/>
          <w:bCs/>
          <w:i/>
          <w:sz w:val="20"/>
        </w:rPr>
        <w:t>erben</w:t>
      </w:r>
      <w:r w:rsidR="00580DF8" w:rsidRPr="00D166D1">
        <w:rPr>
          <w:rFonts w:ascii="Arial" w:hAnsi="Arial" w:cs="Arial"/>
          <w:sz w:val="20"/>
        </w:rPr>
        <w:t xml:space="preserve">. Wer daher dauerhaft in den genannten Werken des Fleisches lebt, beweist damit, dass er gar kein Kind Gottes ist. Er kann deswegen auch nicht erben. Das sollte die Gläubigen umso mehr anspornen, dass keines dieser Werke des Fleisches in ihrem Leben </w:t>
      </w:r>
      <w:r w:rsidR="003C2D75">
        <w:rPr>
          <w:rFonts w:ascii="Arial" w:hAnsi="Arial" w:cs="Arial"/>
          <w:sz w:val="20"/>
        </w:rPr>
        <w:t xml:space="preserve">permanent </w:t>
      </w:r>
      <w:r w:rsidR="00580DF8" w:rsidRPr="00D166D1">
        <w:rPr>
          <w:rFonts w:ascii="Arial" w:hAnsi="Arial" w:cs="Arial"/>
          <w:sz w:val="20"/>
        </w:rPr>
        <w:t xml:space="preserve">vorhanden ist, es sei denn, als möglicher "Ausrutscher". Wenn ein Gläubiger allerdings längerfristig und trotz Ermahnung in einem dieser Laster lebt, muss er nach 1Kor 5,5ff aus der Gemeinde ausgeschlossen werden, </w:t>
      </w:r>
      <w:r w:rsidR="00FF2A2E">
        <w:rPr>
          <w:rFonts w:ascii="Arial" w:hAnsi="Arial" w:cs="Arial"/>
          <w:sz w:val="20"/>
        </w:rPr>
        <w:t xml:space="preserve">und zwar </w:t>
      </w:r>
      <w:r w:rsidR="00580DF8" w:rsidRPr="00D166D1">
        <w:rPr>
          <w:rFonts w:ascii="Arial" w:hAnsi="Arial" w:cs="Arial"/>
          <w:sz w:val="20"/>
        </w:rPr>
        <w:t xml:space="preserve">"zum Verderben des Fleisches, damit sein Geist </w:t>
      </w:r>
      <w:r w:rsidR="00580DF8" w:rsidRPr="003C2C2B">
        <w:rPr>
          <w:rFonts w:ascii="Arial" w:hAnsi="Arial" w:cs="Arial"/>
          <w:bCs/>
          <w:i/>
          <w:sz w:val="20"/>
        </w:rPr>
        <w:t>errettet</w:t>
      </w:r>
      <w:r w:rsidR="00580DF8" w:rsidRPr="00D166D1">
        <w:rPr>
          <w:rFonts w:ascii="Arial" w:hAnsi="Arial" w:cs="Arial"/>
          <w:sz w:val="20"/>
        </w:rPr>
        <w:t xml:space="preserve"> werde</w:t>
      </w:r>
      <w:r w:rsidR="003C2D75">
        <w:rPr>
          <w:rFonts w:ascii="Arial" w:hAnsi="Arial" w:cs="Arial"/>
          <w:sz w:val="20"/>
        </w:rPr>
        <w:t xml:space="preserve"> am Tag des Gerichts</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E22C2D">
        <w:rPr>
          <w:rFonts w:ascii="Arial" w:hAnsi="Arial" w:cs="Arial"/>
          <w:sz w:val="20"/>
        </w:rPr>
        <w:t>Damals war Götzendienst oft mit okkulten Praktiken verbunden, heute ist die Gefahr z</w:t>
      </w:r>
      <w:r w:rsidR="00580DF8" w:rsidRPr="00D166D1">
        <w:rPr>
          <w:rFonts w:ascii="Arial" w:hAnsi="Arial" w:cs="Arial"/>
          <w:sz w:val="20"/>
        </w:rPr>
        <w:t xml:space="preserve">.B. </w:t>
      </w:r>
      <w:r w:rsidR="00E22C2D">
        <w:rPr>
          <w:rFonts w:ascii="Arial" w:hAnsi="Arial" w:cs="Arial"/>
          <w:sz w:val="20"/>
        </w:rPr>
        <w:t xml:space="preserve">die </w:t>
      </w:r>
      <w:r w:rsidR="00580DF8" w:rsidRPr="00D166D1">
        <w:rPr>
          <w:rFonts w:ascii="Arial" w:hAnsi="Arial" w:cs="Arial"/>
          <w:sz w:val="20"/>
        </w:rPr>
        <w:t>Esoterik.</w:t>
      </w:r>
      <w:r w:rsidR="00A22FCB" w:rsidRPr="00A22FCB">
        <w:rPr>
          <w:rFonts w:ascii="Arial" w:hAnsi="Arial" w:cs="Arial"/>
          <w:sz w:val="20"/>
        </w:rPr>
        <w:t xml:space="preserve"> </w:t>
      </w:r>
      <w:r w:rsidR="00A22FCB">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6C6701">
        <w:rPr>
          <w:rFonts w:ascii="Arial" w:hAnsi="Arial" w:cs="Arial"/>
          <w:sz w:val="20"/>
        </w:rPr>
        <w:t>Ein Realis, obwohl es nicht den Tatsachen entspricht (13,103)</w:t>
      </w:r>
      <w:r w:rsidR="00AF2B0F">
        <w:rPr>
          <w:rFonts w:ascii="Arial" w:hAnsi="Arial" w:cs="Arial"/>
          <w:sz w:val="20"/>
        </w:rPr>
        <w:t>, sondern nur von seinen Gegnern behauptet wird</w:t>
      </w:r>
      <w:r w:rsidR="006C6701">
        <w:rPr>
          <w:rFonts w:ascii="Arial" w:hAnsi="Arial" w:cs="Arial"/>
          <w:sz w:val="20"/>
        </w:rPr>
        <w:t xml:space="preserve">. </w:t>
      </w:r>
      <w:r w:rsidR="00580DF8" w:rsidRPr="00D166D1">
        <w:rPr>
          <w:rFonts w:ascii="Arial" w:hAnsi="Arial" w:cs="Arial"/>
          <w:sz w:val="20"/>
        </w:rPr>
        <w:t>Der Vorwurf gründet sich wahrscheinlich auf die Beschneidung von Timotius (Apg 16,1-3), aber er ließ Timotheus nur deswegen beschneiden, weil dieser der Sohn einer jüdischen Mutter, und damit Juden</w:t>
      </w:r>
      <w:r w:rsidR="00DB36D5">
        <w:rPr>
          <w:rFonts w:ascii="Arial" w:hAnsi="Arial" w:cs="Arial"/>
          <w:sz w:val="20"/>
        </w:rPr>
        <w:t>-C</w:t>
      </w:r>
      <w:r w:rsidR="00580DF8" w:rsidRPr="00D166D1">
        <w:rPr>
          <w:rFonts w:ascii="Arial" w:hAnsi="Arial" w:cs="Arial"/>
          <w:sz w:val="20"/>
        </w:rPr>
        <w:t>hrist war. Er wollte den Juden</w:t>
      </w:r>
      <w:r w:rsidR="003C2C2B">
        <w:rPr>
          <w:rFonts w:ascii="Arial" w:hAnsi="Arial" w:cs="Arial"/>
          <w:sz w:val="20"/>
        </w:rPr>
        <w:t>,</w:t>
      </w:r>
      <w:r w:rsidR="00580DF8" w:rsidRPr="00D166D1">
        <w:rPr>
          <w:rFonts w:ascii="Arial" w:hAnsi="Arial" w:cs="Arial"/>
          <w:sz w:val="20"/>
        </w:rPr>
        <w:t xml:space="preserve"> die er evangelisieren wollte, keinen Vorwand für einen Anstoß geben (1Kor 9,19</w:t>
      </w:r>
      <w:r w:rsidR="003073C8">
        <w:rPr>
          <w:rFonts w:ascii="Arial" w:hAnsi="Arial" w:cs="Arial"/>
          <w:sz w:val="20"/>
        </w:rPr>
        <w:t>-</w:t>
      </w:r>
      <w:r w:rsidR="00580DF8" w:rsidRPr="00D166D1">
        <w:rPr>
          <w:rFonts w:ascii="Arial" w:hAnsi="Arial" w:cs="Arial"/>
          <w:sz w:val="20"/>
        </w:rPr>
        <w:t xml:space="preserve">20). </w:t>
      </w:r>
      <w:r w:rsidR="00580DF8" w:rsidRPr="00AA5CF7">
        <w:rPr>
          <w:rFonts w:ascii="Arial" w:hAnsi="Arial" w:cs="Arial"/>
          <w:sz w:val="20"/>
          <w:szCs w:val="20"/>
        </w:rPr>
        <w:t xml:space="preserve">Für die </w:t>
      </w:r>
      <w:r w:rsidR="007959CD">
        <w:rPr>
          <w:rFonts w:ascii="Arial" w:hAnsi="Arial" w:cs="Arial"/>
          <w:sz w:val="20"/>
          <w:szCs w:val="20"/>
        </w:rPr>
        <w:t>Heiden-Christen</w:t>
      </w:r>
      <w:r w:rsidR="00580DF8" w:rsidRPr="00AA5CF7">
        <w:rPr>
          <w:rFonts w:ascii="Arial" w:hAnsi="Arial" w:cs="Arial"/>
          <w:sz w:val="20"/>
          <w:szCs w:val="20"/>
        </w:rPr>
        <w:t xml:space="preserve"> lehnte er die Beschneidung und die Verpflichtung auf das Gesetz ab (vgl. 47,z.St.)</w:t>
      </w:r>
      <w:r w:rsidR="00D61F79">
        <w:rPr>
          <w:rFonts w:ascii="Arial" w:hAnsi="Arial" w:cs="Arial"/>
          <w:sz w:val="20"/>
          <w:szCs w:val="20"/>
        </w:rPr>
        <w:t>. So wurde</w:t>
      </w:r>
      <w:r w:rsidR="003073C8">
        <w:rPr>
          <w:rFonts w:ascii="Arial" w:hAnsi="Arial" w:cs="Arial"/>
          <w:sz w:val="20"/>
          <w:szCs w:val="20"/>
        </w:rPr>
        <w:t xml:space="preserve"> es </w:t>
      </w:r>
      <w:r w:rsidR="00D61F79">
        <w:rPr>
          <w:rFonts w:ascii="Arial" w:hAnsi="Arial" w:cs="Arial"/>
          <w:sz w:val="20"/>
          <w:szCs w:val="20"/>
        </w:rPr>
        <w:t xml:space="preserve">ja </w:t>
      </w:r>
      <w:r w:rsidR="003073C8">
        <w:rPr>
          <w:rFonts w:ascii="Arial" w:hAnsi="Arial" w:cs="Arial"/>
          <w:sz w:val="20"/>
          <w:szCs w:val="20"/>
        </w:rPr>
        <w:t>auch auf dem Apostelkonzil beschlossen wurde (Apg 15,18-20)</w:t>
      </w:r>
      <w:r w:rsidR="00580DF8" w:rsidRPr="00AA5CF7">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12</w:t>
      </w:r>
      <w:r w:rsidR="00580DF8" w:rsidRPr="00AA5CF7">
        <w:rPr>
          <w:rFonts w:ascii="Arial" w:hAnsi="Arial" w:cs="Arial"/>
          <w:sz w:val="20"/>
          <w:szCs w:val="20"/>
        </w:rPr>
        <w:t xml:space="preserve"> </w:t>
      </w:r>
      <w:r w:rsidR="00AA5CF7" w:rsidRPr="00AA5CF7">
        <w:rPr>
          <w:rFonts w:ascii="Arial" w:hAnsi="Arial" w:cs="Arial"/>
          <w:sz w:val="20"/>
          <w:szCs w:val="20"/>
        </w:rPr>
        <w:t xml:space="preserve">Ein unerfüllbarer Wunsch in der </w:t>
      </w:r>
      <w:r w:rsidR="00AA5CF7">
        <w:rPr>
          <w:rFonts w:ascii="Arial" w:hAnsi="Arial" w:cs="Arial"/>
          <w:sz w:val="20"/>
          <w:szCs w:val="20"/>
        </w:rPr>
        <w:t>Zukunft</w:t>
      </w:r>
      <w:r w:rsidR="00AA5CF7" w:rsidRPr="00AA5CF7">
        <w:rPr>
          <w:rFonts w:ascii="Arial" w:hAnsi="Arial" w:cs="Arial"/>
          <w:sz w:val="20"/>
          <w:szCs w:val="20"/>
        </w:rPr>
        <w:t xml:space="preserve"> (13,123). </w:t>
      </w:r>
      <w:r w:rsidR="00335AB2">
        <w:rPr>
          <w:rFonts w:ascii="Arial" w:hAnsi="Arial" w:cs="Arial"/>
          <w:sz w:val="20"/>
          <w:szCs w:val="20"/>
        </w:rPr>
        <w:t>- Kastrieren</w:t>
      </w:r>
      <w:r w:rsidR="00580DF8" w:rsidRPr="00AA5CF7">
        <w:rPr>
          <w:rFonts w:ascii="Arial" w:hAnsi="Arial" w:cs="Arial"/>
          <w:sz w:val="20"/>
          <w:szCs w:val="20"/>
        </w:rPr>
        <w:t xml:space="preserve"> </w:t>
      </w:r>
      <w:r w:rsidR="00335AB2">
        <w:rPr>
          <w:rFonts w:ascii="Arial" w:hAnsi="Arial" w:cs="Arial"/>
          <w:sz w:val="20"/>
          <w:szCs w:val="20"/>
        </w:rPr>
        <w:t xml:space="preserve">ist vielleicht </w:t>
      </w:r>
      <w:r w:rsidR="00580DF8" w:rsidRPr="00AA5CF7">
        <w:rPr>
          <w:rFonts w:ascii="Arial" w:hAnsi="Arial" w:cs="Arial"/>
          <w:sz w:val="20"/>
          <w:szCs w:val="20"/>
        </w:rPr>
        <w:t xml:space="preserve">eine ironisch-sarkastische Anspielung auf diese weitverbreitete Praxis unter den Anhängern der Göttin Cybele, die in Phrygien verehrt wurde (21III,185), </w:t>
      </w:r>
      <w:r w:rsidR="00BF0F46">
        <w:rPr>
          <w:rFonts w:ascii="Arial" w:hAnsi="Arial" w:cs="Arial"/>
          <w:sz w:val="20"/>
          <w:szCs w:val="20"/>
        </w:rPr>
        <w:t xml:space="preserve">eine Praxis, </w:t>
      </w:r>
      <w:r w:rsidR="00580DF8" w:rsidRPr="00AA5CF7">
        <w:rPr>
          <w:rFonts w:ascii="Arial" w:hAnsi="Arial" w:cs="Arial"/>
          <w:sz w:val="20"/>
          <w:szCs w:val="20"/>
        </w:rPr>
        <w:t>die aber auch die Geg</w:t>
      </w:r>
      <w:r w:rsidR="00320702">
        <w:rPr>
          <w:rFonts w:ascii="Arial" w:hAnsi="Arial" w:cs="Arial"/>
          <w:sz w:val="20"/>
          <w:szCs w:val="20"/>
        </w:rPr>
        <w:t>n</w:t>
      </w:r>
      <w:r w:rsidR="00580DF8" w:rsidRPr="00AA5CF7">
        <w:rPr>
          <w:rFonts w:ascii="Arial" w:hAnsi="Arial" w:cs="Arial"/>
          <w:sz w:val="20"/>
          <w:szCs w:val="20"/>
        </w:rPr>
        <w:t xml:space="preserve">er des Paulus </w:t>
      </w:r>
      <w:r w:rsidR="00320702">
        <w:rPr>
          <w:rFonts w:ascii="Arial" w:hAnsi="Arial" w:cs="Arial"/>
          <w:sz w:val="20"/>
          <w:szCs w:val="20"/>
        </w:rPr>
        <w:t>verabscheuen</w:t>
      </w:r>
      <w:r w:rsidR="00580DF8" w:rsidRPr="00AA5CF7">
        <w:rPr>
          <w:rFonts w:ascii="Arial" w:hAnsi="Arial" w:cs="Arial"/>
          <w:sz w:val="20"/>
          <w:szCs w:val="20"/>
        </w:rPr>
        <w:t xml:space="preserve"> würden.</w:t>
      </w:r>
      <w:r w:rsidR="00320702">
        <w:rPr>
          <w:rFonts w:ascii="Arial" w:hAnsi="Arial" w:cs="Arial"/>
          <w:sz w:val="20"/>
          <w:szCs w:val="20"/>
        </w:rPr>
        <w:t xml:space="preserve"> Später ließ Kaiser Hadrian die Beschneidung ganz verbieten, da sie für ihn eine Verstümmelung darstellte (65,II,378).</w:t>
      </w:r>
      <w:r w:rsidR="00C4350F">
        <w:rPr>
          <w:rFonts w:ascii="Arial" w:hAnsi="Arial" w:cs="Arial"/>
          <w:sz w:val="20"/>
          <w:szCs w:val="20"/>
        </w:rPr>
        <w:br/>
      </w:r>
      <w:r w:rsidRPr="000F1AAF">
        <w:rPr>
          <w:rFonts w:ascii="Arial" w:hAnsi="Arial" w:cs="Arial"/>
          <w:b/>
          <w:szCs w:val="20"/>
          <w:vertAlign w:val="superscript"/>
        </w:rPr>
        <w:t>13</w:t>
      </w:r>
      <w:r w:rsidR="00580DF8" w:rsidRPr="00AA5CF7">
        <w:rPr>
          <w:rFonts w:ascii="Arial" w:hAnsi="Arial" w:cs="Arial"/>
          <w:sz w:val="20"/>
          <w:szCs w:val="20"/>
        </w:rPr>
        <w:t xml:space="preserve"> E</w:t>
      </w:r>
      <w:r w:rsidR="003C2D75" w:rsidRPr="00AA5CF7">
        <w:rPr>
          <w:rFonts w:ascii="Arial" w:hAnsi="Arial" w:cs="Arial"/>
          <w:sz w:val="20"/>
          <w:szCs w:val="20"/>
        </w:rPr>
        <w:t xml:space="preserve">in </w:t>
      </w:r>
      <w:r w:rsidR="00E540FB">
        <w:rPr>
          <w:rFonts w:ascii="Arial" w:hAnsi="Arial" w:cs="Arial"/>
          <w:sz w:val="20"/>
          <w:szCs w:val="20"/>
        </w:rPr>
        <w:t xml:space="preserve">attributives Ptz. </w:t>
      </w:r>
      <w:r w:rsidR="00E439D0">
        <w:rPr>
          <w:rFonts w:ascii="Arial" w:hAnsi="Arial" w:cs="Arial"/>
          <w:sz w:val="20"/>
          <w:szCs w:val="20"/>
        </w:rPr>
        <w:t>(2,z.St.)</w:t>
      </w:r>
      <w:r w:rsidR="00B46FD7">
        <w:rPr>
          <w:rFonts w:ascii="Arial" w:hAnsi="Arial" w:cs="Arial"/>
          <w:sz w:val="20"/>
          <w:szCs w:val="20"/>
        </w:rPr>
        <w:t xml:space="preserve"> </w:t>
      </w:r>
      <w:r w:rsidR="00E540FB">
        <w:rPr>
          <w:rFonts w:ascii="Arial" w:hAnsi="Arial" w:cs="Arial"/>
          <w:sz w:val="20"/>
          <w:szCs w:val="20"/>
        </w:rPr>
        <w:t xml:space="preserve">und </w:t>
      </w:r>
      <w:r w:rsidR="00580DF8" w:rsidRPr="00AA5CF7">
        <w:rPr>
          <w:rFonts w:ascii="Arial" w:hAnsi="Arial" w:cs="Arial"/>
          <w:sz w:val="20"/>
          <w:szCs w:val="20"/>
        </w:rPr>
        <w:t>toleratives Pass</w:t>
      </w:r>
      <w:r w:rsidR="00580DF8" w:rsidRPr="00D166D1">
        <w:rPr>
          <w:rFonts w:ascii="Arial" w:hAnsi="Arial" w:cs="Arial"/>
          <w:sz w:val="20"/>
          <w:szCs w:val="20"/>
        </w:rPr>
        <w:t xml:space="preserve">.; </w:t>
      </w:r>
      <w:r w:rsidR="00E540FB" w:rsidRPr="00D166D1">
        <w:rPr>
          <w:rFonts w:ascii="Arial" w:hAnsi="Arial" w:cs="Arial"/>
          <w:sz w:val="20"/>
        </w:rPr>
        <w:t>"</w:t>
      </w:r>
      <w:r w:rsidR="00E540FB">
        <w:rPr>
          <w:rFonts w:ascii="Arial" w:hAnsi="Arial" w:cs="Arial"/>
          <w:sz w:val="20"/>
          <w:szCs w:val="20"/>
        </w:rPr>
        <w:t>…jedem Menschen, der sich beschneiden lässt</w:t>
      </w:r>
      <w:r w:rsidR="00E540FB" w:rsidRPr="00D166D1">
        <w:rPr>
          <w:rFonts w:ascii="Arial" w:hAnsi="Arial" w:cs="Arial"/>
          <w:sz w:val="20"/>
        </w:rPr>
        <w:t>"</w:t>
      </w:r>
      <w:r w:rsidR="00E540FB">
        <w:rPr>
          <w:rFonts w:ascii="Arial" w:hAnsi="Arial" w:cs="Arial"/>
          <w:sz w:val="20"/>
          <w:szCs w:val="20"/>
        </w:rPr>
        <w:t xml:space="preserve">; </w:t>
      </w:r>
      <w:r w:rsidR="00580DF8" w:rsidRPr="00D166D1">
        <w:rPr>
          <w:rFonts w:ascii="Arial" w:hAnsi="Arial" w:cs="Arial"/>
          <w:sz w:val="20"/>
          <w:szCs w:val="20"/>
        </w:rPr>
        <w:t xml:space="preserve">od. konativ: </w:t>
      </w:r>
      <w:r w:rsidR="00E540FB" w:rsidRPr="00D166D1">
        <w:rPr>
          <w:rFonts w:ascii="Arial" w:hAnsi="Arial" w:cs="Arial"/>
          <w:sz w:val="20"/>
        </w:rPr>
        <w:t>"</w:t>
      </w:r>
      <w:r w:rsidR="00580DF8" w:rsidRPr="00D166D1">
        <w:rPr>
          <w:rFonts w:ascii="Arial" w:hAnsi="Arial" w:cs="Arial"/>
          <w:sz w:val="20"/>
          <w:szCs w:val="20"/>
        </w:rPr>
        <w:t>sich beschneiden lassen will</w:t>
      </w:r>
      <w:r w:rsidR="00E540FB" w:rsidRPr="00D166D1">
        <w:rPr>
          <w:rFonts w:ascii="Arial" w:hAnsi="Arial" w:cs="Arial"/>
          <w:sz w:val="20"/>
        </w:rPr>
        <w:t>"</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Gemeint ist sicherlich der Heilige Geist</w:t>
      </w:r>
      <w:r w:rsidR="00C96FFF">
        <w:rPr>
          <w:rFonts w:ascii="Arial" w:hAnsi="Arial" w:cs="Arial"/>
          <w:sz w:val="20"/>
          <w:szCs w:val="20"/>
        </w:rPr>
        <w:t xml:space="preserve"> der in uns wohnt</w:t>
      </w:r>
      <w:r w:rsidR="00580DF8" w:rsidRPr="00D166D1">
        <w:rPr>
          <w:rFonts w:ascii="Arial" w:hAnsi="Arial" w:cs="Arial"/>
          <w:sz w:val="20"/>
          <w:szCs w:val="20"/>
        </w:rPr>
        <w:t>, wie in V</w:t>
      </w:r>
      <w:r w:rsidR="003C2D75">
        <w:rPr>
          <w:rFonts w:ascii="Arial" w:hAnsi="Arial" w:cs="Arial"/>
          <w:sz w:val="20"/>
          <w:szCs w:val="20"/>
        </w:rPr>
        <w:t xml:space="preserve">ers </w:t>
      </w:r>
      <w:r w:rsidR="00580DF8" w:rsidRPr="00D166D1">
        <w:rPr>
          <w:rFonts w:ascii="Arial" w:hAnsi="Arial" w:cs="Arial"/>
          <w:sz w:val="20"/>
          <w:szCs w:val="20"/>
        </w:rPr>
        <w:t>16 und 18.</w:t>
      </w:r>
      <w:r w:rsidR="00C4350F">
        <w:rPr>
          <w:rFonts w:ascii="Arial" w:hAnsi="Arial" w:cs="Arial"/>
          <w:sz w:val="20"/>
          <w:szCs w:val="20"/>
        </w:rPr>
        <w:br/>
      </w:r>
      <w:r w:rsidRPr="000F1AAF">
        <w:rPr>
          <w:rFonts w:ascii="Arial" w:hAnsi="Arial" w:cs="Arial"/>
          <w:b/>
          <w:szCs w:val="20"/>
          <w:vertAlign w:val="superscript"/>
        </w:rPr>
        <w:t>15</w:t>
      </w:r>
      <w:r w:rsidR="0055232C" w:rsidRPr="00D166D1">
        <w:rPr>
          <w:rFonts w:ascii="Arial" w:hAnsi="Arial" w:cs="Arial"/>
          <w:sz w:val="20"/>
          <w:szCs w:val="20"/>
        </w:rPr>
        <w:t xml:space="preserve"> </w:t>
      </w:r>
      <w:r w:rsidR="0055232C">
        <w:rPr>
          <w:rFonts w:ascii="Arial" w:hAnsi="Arial" w:cs="Arial"/>
          <w:sz w:val="20"/>
          <w:szCs w:val="20"/>
        </w:rPr>
        <w:t xml:space="preserve">Der Plural macht deutlich, dass es sich bei den </w:t>
      </w:r>
      <w:r w:rsidR="0055232C" w:rsidRPr="0055232C">
        <w:rPr>
          <w:rFonts w:ascii="Arial" w:hAnsi="Arial" w:cs="Arial"/>
          <w:i/>
          <w:sz w:val="20"/>
          <w:szCs w:val="20"/>
        </w:rPr>
        <w:t>Werken</w:t>
      </w:r>
      <w:r w:rsidR="0055232C">
        <w:rPr>
          <w:rFonts w:ascii="Arial" w:hAnsi="Arial" w:cs="Arial"/>
          <w:sz w:val="20"/>
          <w:szCs w:val="20"/>
        </w:rPr>
        <w:t xml:space="preserve"> des Fleisches um einzelne </w:t>
      </w:r>
      <w:r w:rsidR="00201571">
        <w:rPr>
          <w:rFonts w:ascii="Arial" w:hAnsi="Arial" w:cs="Arial"/>
          <w:sz w:val="20"/>
          <w:szCs w:val="20"/>
        </w:rPr>
        <w:t>Tat-</w:t>
      </w:r>
      <w:r w:rsidR="0055232C">
        <w:rPr>
          <w:rFonts w:ascii="Arial" w:hAnsi="Arial" w:cs="Arial"/>
          <w:sz w:val="20"/>
          <w:szCs w:val="20"/>
        </w:rPr>
        <w:t xml:space="preserve">Sünden handelt, von denen </w:t>
      </w:r>
      <w:r w:rsidR="000871A3">
        <w:rPr>
          <w:rFonts w:ascii="Arial" w:hAnsi="Arial" w:cs="Arial"/>
          <w:sz w:val="20"/>
          <w:szCs w:val="20"/>
        </w:rPr>
        <w:t xml:space="preserve">auch </w:t>
      </w:r>
      <w:r w:rsidR="0055232C">
        <w:rPr>
          <w:rFonts w:ascii="Arial" w:hAnsi="Arial" w:cs="Arial"/>
          <w:sz w:val="20"/>
          <w:szCs w:val="20"/>
        </w:rPr>
        <w:t>der unbekehrte Mensch nicht alle auf einmal aufweist, sondern die eine Sünde mehr und die andere weniger</w:t>
      </w:r>
      <w:r w:rsidR="00844303">
        <w:rPr>
          <w:rFonts w:ascii="Arial" w:hAnsi="Arial" w:cs="Arial"/>
          <w:sz w:val="20"/>
          <w:szCs w:val="20"/>
        </w:rPr>
        <w:t>,</w:t>
      </w:r>
      <w:r w:rsidR="0055232C">
        <w:rPr>
          <w:rFonts w:ascii="Arial" w:hAnsi="Arial" w:cs="Arial"/>
          <w:sz w:val="20"/>
          <w:szCs w:val="20"/>
        </w:rPr>
        <w:t xml:space="preserve"> </w:t>
      </w:r>
      <w:r w:rsidR="00B871B3">
        <w:rPr>
          <w:rFonts w:ascii="Arial" w:hAnsi="Arial" w:cs="Arial"/>
          <w:sz w:val="20"/>
          <w:szCs w:val="20"/>
        </w:rPr>
        <w:t xml:space="preserve">oder gar nicht </w:t>
      </w:r>
      <w:r w:rsidR="0055232C">
        <w:rPr>
          <w:rFonts w:ascii="Arial" w:hAnsi="Arial" w:cs="Arial"/>
          <w:sz w:val="20"/>
          <w:szCs w:val="20"/>
        </w:rPr>
        <w:t>praktiziert.</w:t>
      </w:r>
      <w:r w:rsidR="00086B1C">
        <w:rPr>
          <w:rFonts w:ascii="Arial" w:hAnsi="Arial" w:cs="Arial"/>
          <w:sz w:val="20"/>
          <w:szCs w:val="20"/>
        </w:rPr>
        <w:t xml:space="preserve"> - Die darauffolgende Gegenüberstellung von den Werken des Fleisches im Gegensatz zur Frucht des Geistes ist notwendig, damit </w:t>
      </w:r>
      <w:r w:rsidR="000871A3">
        <w:rPr>
          <w:rFonts w:ascii="Arial" w:hAnsi="Arial" w:cs="Arial"/>
          <w:sz w:val="20"/>
          <w:szCs w:val="20"/>
        </w:rPr>
        <w:t xml:space="preserve">sich </w:t>
      </w:r>
      <w:r w:rsidR="00086B1C">
        <w:rPr>
          <w:rFonts w:ascii="Arial" w:hAnsi="Arial" w:cs="Arial"/>
          <w:sz w:val="20"/>
          <w:szCs w:val="20"/>
        </w:rPr>
        <w:t xml:space="preserve">der Gläubige </w:t>
      </w:r>
      <w:r w:rsidR="000871A3">
        <w:rPr>
          <w:rFonts w:ascii="Arial" w:hAnsi="Arial" w:cs="Arial"/>
          <w:sz w:val="20"/>
          <w:szCs w:val="20"/>
        </w:rPr>
        <w:t xml:space="preserve">wie in einem Spiegel </w:t>
      </w:r>
      <w:r w:rsidR="00086B1C">
        <w:rPr>
          <w:rFonts w:ascii="Arial" w:hAnsi="Arial" w:cs="Arial"/>
          <w:sz w:val="20"/>
          <w:szCs w:val="20"/>
        </w:rPr>
        <w:t>überprüfen kann, ob er durch den Geist oder im Fleisch lebt</w:t>
      </w:r>
      <w:r w:rsidR="000871A3">
        <w:rPr>
          <w:rFonts w:ascii="Arial" w:hAnsi="Arial" w:cs="Arial"/>
          <w:sz w:val="20"/>
          <w:szCs w:val="20"/>
        </w:rPr>
        <w:t>, und welche Schwachstellen in seinem Lebenswandel vorhanden sind</w:t>
      </w:r>
      <w:r w:rsidR="00086B1C">
        <w:rPr>
          <w:rFonts w:ascii="Arial" w:hAnsi="Arial" w:cs="Arial"/>
          <w:sz w:val="20"/>
          <w:szCs w:val="20"/>
        </w:rPr>
        <w:t>.</w:t>
      </w:r>
      <w:r w:rsidR="000871A3">
        <w:rPr>
          <w:rFonts w:ascii="Arial" w:hAnsi="Arial" w:cs="Arial"/>
          <w:sz w:val="20"/>
          <w:szCs w:val="20"/>
        </w:rPr>
        <w:t xml:space="preserve"> Diese gilt es zu </w:t>
      </w:r>
      <w:r w:rsidR="000372EB">
        <w:rPr>
          <w:rFonts w:ascii="Arial" w:hAnsi="Arial" w:cs="Arial"/>
          <w:sz w:val="20"/>
          <w:szCs w:val="20"/>
        </w:rPr>
        <w:t>eliminieren</w:t>
      </w:r>
      <w:r w:rsidR="000871A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16</w:t>
      </w:r>
      <w:r w:rsidR="0078620B" w:rsidRPr="00D166D1">
        <w:rPr>
          <w:rFonts w:ascii="Arial" w:hAnsi="Arial" w:cs="Arial"/>
          <w:sz w:val="20"/>
          <w:szCs w:val="20"/>
        </w:rPr>
        <w:t xml:space="preserve"> </w:t>
      </w:r>
      <w:r w:rsidR="0078620B">
        <w:rPr>
          <w:rFonts w:ascii="Arial" w:hAnsi="Arial" w:cs="Arial"/>
          <w:sz w:val="20"/>
          <w:szCs w:val="20"/>
        </w:rPr>
        <w:t xml:space="preserve">Der Singular macht deutlich, dass es sich bei der </w:t>
      </w:r>
      <w:r w:rsidR="0078620B" w:rsidRPr="0055232C">
        <w:rPr>
          <w:rFonts w:ascii="Arial" w:hAnsi="Arial" w:cs="Arial"/>
          <w:i/>
          <w:sz w:val="20"/>
          <w:szCs w:val="20"/>
        </w:rPr>
        <w:t>Frucht</w:t>
      </w:r>
      <w:r w:rsidR="0078620B">
        <w:rPr>
          <w:rFonts w:ascii="Arial" w:hAnsi="Arial" w:cs="Arial"/>
          <w:sz w:val="20"/>
          <w:szCs w:val="20"/>
        </w:rPr>
        <w:t xml:space="preserve"> des Geistes </w:t>
      </w:r>
      <w:r w:rsidR="0078620B" w:rsidRPr="001323B6">
        <w:rPr>
          <w:rFonts w:ascii="Arial" w:hAnsi="Arial" w:cs="Arial"/>
          <w:b/>
          <w:sz w:val="20"/>
          <w:szCs w:val="20"/>
        </w:rPr>
        <w:t>nicht um einzelne</w:t>
      </w:r>
      <w:r w:rsidR="0078620B">
        <w:rPr>
          <w:rFonts w:ascii="Arial" w:hAnsi="Arial" w:cs="Arial"/>
          <w:sz w:val="20"/>
          <w:szCs w:val="20"/>
        </w:rPr>
        <w:t xml:space="preserve"> Tugenden</w:t>
      </w:r>
      <w:r w:rsidR="00201571">
        <w:rPr>
          <w:rFonts w:ascii="Arial" w:hAnsi="Arial" w:cs="Arial"/>
          <w:sz w:val="20"/>
          <w:szCs w:val="20"/>
        </w:rPr>
        <w:t xml:space="preserve"> oder </w:t>
      </w:r>
      <w:r w:rsidR="00D31FBD">
        <w:rPr>
          <w:rFonts w:ascii="Arial" w:hAnsi="Arial" w:cs="Arial"/>
          <w:sz w:val="20"/>
          <w:szCs w:val="20"/>
        </w:rPr>
        <w:t>(</w:t>
      </w:r>
      <w:r w:rsidR="00201571">
        <w:rPr>
          <w:rFonts w:ascii="Arial" w:hAnsi="Arial" w:cs="Arial"/>
          <w:sz w:val="20"/>
          <w:szCs w:val="20"/>
        </w:rPr>
        <w:t>gute</w:t>
      </w:r>
      <w:r w:rsidR="00D31FBD">
        <w:rPr>
          <w:rFonts w:ascii="Arial" w:hAnsi="Arial" w:cs="Arial"/>
          <w:sz w:val="20"/>
          <w:szCs w:val="20"/>
        </w:rPr>
        <w:t>)</w:t>
      </w:r>
      <w:r w:rsidR="00201571">
        <w:rPr>
          <w:rFonts w:ascii="Arial" w:hAnsi="Arial" w:cs="Arial"/>
          <w:sz w:val="20"/>
          <w:szCs w:val="20"/>
        </w:rPr>
        <w:t xml:space="preserve"> Werke</w:t>
      </w:r>
      <w:r w:rsidR="0078620B">
        <w:rPr>
          <w:rFonts w:ascii="Arial" w:hAnsi="Arial" w:cs="Arial"/>
          <w:sz w:val="20"/>
          <w:szCs w:val="20"/>
        </w:rPr>
        <w:t xml:space="preserve"> handelt, - von denen man die eine mehr, die andere weniger hat, - sondern um eine </w:t>
      </w:r>
      <w:r w:rsidR="0078620B" w:rsidRPr="001323B6">
        <w:rPr>
          <w:rFonts w:ascii="Arial" w:hAnsi="Arial" w:cs="Arial"/>
          <w:i/>
          <w:iCs/>
          <w:sz w:val="20"/>
          <w:szCs w:val="20"/>
        </w:rPr>
        <w:t>ganzheitliche</w:t>
      </w:r>
      <w:r w:rsidR="0078620B">
        <w:rPr>
          <w:rFonts w:ascii="Arial" w:hAnsi="Arial" w:cs="Arial"/>
          <w:sz w:val="20"/>
          <w:szCs w:val="20"/>
        </w:rPr>
        <w:t xml:space="preserve"> Charakterveränderung</w:t>
      </w:r>
      <w:r w:rsidR="00DE332D">
        <w:rPr>
          <w:rFonts w:ascii="Arial" w:hAnsi="Arial" w:cs="Arial"/>
          <w:sz w:val="20"/>
          <w:szCs w:val="20"/>
        </w:rPr>
        <w:t xml:space="preserve"> (69,268)</w:t>
      </w:r>
      <w:r w:rsidR="0055232C">
        <w:rPr>
          <w:rFonts w:ascii="Arial" w:hAnsi="Arial" w:cs="Arial"/>
          <w:sz w:val="20"/>
          <w:szCs w:val="20"/>
        </w:rPr>
        <w:t xml:space="preserve">. </w:t>
      </w:r>
      <w:r w:rsidR="00D31FBD">
        <w:rPr>
          <w:rFonts w:ascii="Arial" w:hAnsi="Arial" w:cs="Arial"/>
          <w:sz w:val="20"/>
          <w:szCs w:val="20"/>
        </w:rPr>
        <w:t xml:space="preserve">Diese Charakterveränderung zeigt sich dann natürlich in guten Werken. </w:t>
      </w:r>
      <w:r w:rsidR="0055232C">
        <w:rPr>
          <w:rFonts w:ascii="Arial" w:hAnsi="Arial" w:cs="Arial"/>
          <w:sz w:val="20"/>
          <w:szCs w:val="20"/>
        </w:rPr>
        <w:t>Es ist wie bei der Frucht des Weinstocks: die einzelnen Weinbeeren an der Rebe entwickeln sich gleichmäßig bis zur Reife. Ebenso ist es bei der H</w:t>
      </w:r>
      <w:r w:rsidR="0078620B">
        <w:rPr>
          <w:rFonts w:ascii="Arial" w:hAnsi="Arial" w:cs="Arial"/>
          <w:sz w:val="20"/>
          <w:szCs w:val="20"/>
        </w:rPr>
        <w:t>eiligung durch den Geist Gottes</w:t>
      </w:r>
      <w:r w:rsidR="0055232C">
        <w:rPr>
          <w:rFonts w:ascii="Arial" w:hAnsi="Arial" w:cs="Arial"/>
          <w:sz w:val="20"/>
          <w:szCs w:val="20"/>
        </w:rPr>
        <w:t>, w</w:t>
      </w:r>
      <w:r w:rsidR="0078620B">
        <w:rPr>
          <w:rFonts w:ascii="Arial" w:hAnsi="Arial" w:cs="Arial"/>
          <w:sz w:val="20"/>
          <w:szCs w:val="20"/>
        </w:rPr>
        <w:t xml:space="preserve">ir werden </w:t>
      </w:r>
      <w:r w:rsidR="0055232C">
        <w:rPr>
          <w:rFonts w:ascii="Arial" w:hAnsi="Arial" w:cs="Arial"/>
          <w:sz w:val="20"/>
          <w:szCs w:val="20"/>
        </w:rPr>
        <w:t>dabei</w:t>
      </w:r>
      <w:r w:rsidR="0078620B">
        <w:rPr>
          <w:rFonts w:ascii="Arial" w:hAnsi="Arial" w:cs="Arial"/>
          <w:sz w:val="20"/>
          <w:szCs w:val="20"/>
        </w:rPr>
        <w:t xml:space="preserve"> kontinuierlich in Christi Bild verwandelt (vgl. </w:t>
      </w:r>
      <w:r w:rsidR="00201571">
        <w:rPr>
          <w:rFonts w:ascii="Arial" w:hAnsi="Arial" w:cs="Arial"/>
          <w:sz w:val="20"/>
          <w:szCs w:val="20"/>
        </w:rPr>
        <w:t xml:space="preserve">Röm 8,29; </w:t>
      </w:r>
      <w:r w:rsidR="0078620B">
        <w:rPr>
          <w:rFonts w:ascii="Arial" w:hAnsi="Arial" w:cs="Arial"/>
          <w:sz w:val="20"/>
          <w:szCs w:val="20"/>
        </w:rPr>
        <w:t>2Kor 3,18</w:t>
      </w:r>
      <w:r w:rsidR="00201571">
        <w:rPr>
          <w:rFonts w:ascii="Arial" w:hAnsi="Arial" w:cs="Arial"/>
          <w:sz w:val="20"/>
          <w:szCs w:val="20"/>
        </w:rPr>
        <w:t>; 1Joh 3,2</w:t>
      </w:r>
      <w:r w:rsidR="0078620B">
        <w:rPr>
          <w:rFonts w:ascii="Arial" w:hAnsi="Arial" w:cs="Arial"/>
          <w:sz w:val="20"/>
          <w:szCs w:val="20"/>
        </w:rPr>
        <w:t xml:space="preserve"> ua.).</w:t>
      </w:r>
      <w:r w:rsidR="00C4350F">
        <w:rPr>
          <w:rFonts w:ascii="Arial" w:hAnsi="Arial" w:cs="Arial"/>
          <w:sz w:val="20"/>
          <w:szCs w:val="20"/>
        </w:rPr>
        <w:br/>
      </w:r>
      <w:r w:rsidRPr="000F1AAF">
        <w:rPr>
          <w:rFonts w:ascii="Arial" w:hAnsi="Arial" w:cs="Arial"/>
          <w:b/>
          <w:szCs w:val="20"/>
          <w:vertAlign w:val="superscript"/>
        </w:rPr>
        <w:t>17</w:t>
      </w:r>
      <w:r w:rsidR="002F6308" w:rsidRPr="00D166D1">
        <w:rPr>
          <w:rFonts w:ascii="Arial" w:hAnsi="Arial" w:cs="Arial"/>
          <w:sz w:val="20"/>
          <w:szCs w:val="20"/>
        </w:rPr>
        <w:t xml:space="preserve"> </w:t>
      </w:r>
      <w:r w:rsidR="002F6308">
        <w:rPr>
          <w:rFonts w:ascii="Arial" w:hAnsi="Arial" w:cs="Arial"/>
          <w:sz w:val="20"/>
          <w:szCs w:val="20"/>
        </w:rPr>
        <w:t>Kan</w:t>
      </w:r>
      <w:r w:rsidR="00DB36D5">
        <w:rPr>
          <w:rFonts w:ascii="Arial" w:hAnsi="Arial" w:cs="Arial"/>
          <w:sz w:val="20"/>
          <w:szCs w:val="20"/>
        </w:rPr>
        <w:t>n</w:t>
      </w:r>
      <w:r w:rsidR="002F6308">
        <w:rPr>
          <w:rFonts w:ascii="Arial" w:hAnsi="Arial" w:cs="Arial"/>
          <w:sz w:val="20"/>
          <w:szCs w:val="20"/>
        </w:rPr>
        <w:t>ibalismus war für die Menschen damals noch entsetzlicher als für uns heute (65,II,379).</w:t>
      </w:r>
      <w:r w:rsidR="00487E01">
        <w:rPr>
          <w:rFonts w:ascii="Arial" w:hAnsi="Arial" w:cs="Arial"/>
          <w:sz w:val="20"/>
          <w:szCs w:val="20"/>
        </w:rPr>
        <w:t xml:space="preserve"> Straßenköter kämpften damals um jeden Essens-Brocken und fraßen sich manchmal zuletzt gegenseitig auf (40,331).</w:t>
      </w:r>
      <w:r w:rsidR="00C4350F">
        <w:rPr>
          <w:rFonts w:ascii="Arial" w:hAnsi="Arial" w:cs="Arial"/>
          <w:sz w:val="20"/>
          <w:szCs w:val="20"/>
        </w:rPr>
        <w:br/>
      </w:r>
      <w:r w:rsidRPr="000F1AAF">
        <w:rPr>
          <w:rFonts w:ascii="Arial" w:hAnsi="Arial" w:cs="Arial"/>
          <w:b/>
          <w:szCs w:val="20"/>
          <w:vertAlign w:val="superscript"/>
        </w:rPr>
        <w:t>18</w:t>
      </w:r>
      <w:r w:rsidR="00A71862">
        <w:rPr>
          <w:rFonts w:ascii="Arial" w:hAnsi="Arial" w:cs="Arial"/>
          <w:sz w:val="20"/>
          <w:szCs w:val="20"/>
          <w:vertAlign w:val="superscript"/>
        </w:rPr>
        <w:t xml:space="preserve"> </w:t>
      </w:r>
      <w:r w:rsidR="00A71862">
        <w:rPr>
          <w:rFonts w:ascii="Arial" w:eastAsia="Times New Roman" w:hAnsi="Arial" w:cs="Arial"/>
          <w:sz w:val="20"/>
        </w:rPr>
        <w:t xml:space="preserve">Die Gefahr bestand, dass einige Gläubige, durch den Einfluss der falschen Brüder aus Jerusalem, </w:t>
      </w:r>
      <w:r w:rsidR="00163618">
        <w:rPr>
          <w:rFonts w:ascii="Arial" w:eastAsia="Times New Roman" w:hAnsi="Arial" w:cs="Arial"/>
          <w:sz w:val="20"/>
        </w:rPr>
        <w:t xml:space="preserve">mittels der Beschneidung </w:t>
      </w:r>
      <w:r w:rsidR="00A71862">
        <w:rPr>
          <w:rFonts w:ascii="Arial" w:eastAsia="Times New Roman" w:hAnsi="Arial" w:cs="Arial"/>
          <w:sz w:val="20"/>
        </w:rPr>
        <w:t xml:space="preserve">wieder zum </w:t>
      </w:r>
      <w:r w:rsidR="008C1B2F">
        <w:rPr>
          <w:rFonts w:ascii="Arial" w:eastAsia="Times New Roman" w:hAnsi="Arial" w:cs="Arial"/>
          <w:sz w:val="20"/>
        </w:rPr>
        <w:t>G</w:t>
      </w:r>
      <w:r w:rsidR="00A71862">
        <w:rPr>
          <w:rFonts w:ascii="Arial" w:eastAsia="Times New Roman" w:hAnsi="Arial" w:cs="Arial"/>
          <w:sz w:val="20"/>
        </w:rPr>
        <w:t>esetz zurückkehren und so das System der Gnade mit dem System des Gesetzes tauschen</w:t>
      </w:r>
      <w:r w:rsidR="00163618">
        <w:rPr>
          <w:rFonts w:ascii="Arial" w:eastAsia="Times New Roman" w:hAnsi="Arial" w:cs="Arial"/>
          <w:sz w:val="20"/>
        </w:rPr>
        <w:t xml:space="preserve"> würden</w:t>
      </w:r>
      <w:r w:rsidR="00A71862">
        <w:rPr>
          <w:rFonts w:ascii="Arial" w:eastAsia="Times New Roman" w:hAnsi="Arial" w:cs="Arial"/>
          <w:sz w:val="20"/>
        </w:rPr>
        <w:t xml:space="preserve"> (vgl. Heb 12,15).</w:t>
      </w:r>
      <w:r w:rsidR="00925E76" w:rsidRPr="00925E76">
        <w:rPr>
          <w:rFonts w:ascii="Arial" w:hAnsi="Arial" w:cs="Arial"/>
          <w:sz w:val="20"/>
        </w:rPr>
        <w:t xml:space="preserve"> </w:t>
      </w:r>
      <w:r w:rsidR="00163618">
        <w:rPr>
          <w:rFonts w:ascii="Arial" w:hAnsi="Arial" w:cs="Arial"/>
          <w:sz w:val="20"/>
        </w:rPr>
        <w:t xml:space="preserve">Wenn der Apostel </w:t>
      </w:r>
      <w:r w:rsidR="007B3BFA">
        <w:rPr>
          <w:rFonts w:ascii="Arial" w:hAnsi="Arial" w:cs="Arial"/>
          <w:sz w:val="20"/>
        </w:rPr>
        <w:t xml:space="preserve">hätte </w:t>
      </w:r>
      <w:r w:rsidR="00163618">
        <w:rPr>
          <w:rFonts w:ascii="Arial" w:hAnsi="Arial" w:cs="Arial"/>
          <w:sz w:val="20"/>
        </w:rPr>
        <w:t>sagen woll</w:t>
      </w:r>
      <w:r w:rsidR="007B3BFA">
        <w:rPr>
          <w:rFonts w:ascii="Arial" w:hAnsi="Arial" w:cs="Arial"/>
          <w:sz w:val="20"/>
        </w:rPr>
        <w:t>en</w:t>
      </w:r>
      <w:r w:rsidR="00163618">
        <w:rPr>
          <w:rFonts w:ascii="Arial" w:hAnsi="Arial" w:cs="Arial"/>
          <w:sz w:val="20"/>
        </w:rPr>
        <w:t>, dass sie damit ihr Heil verlieren, hätte er statt dem Aorist den Konjunktiv (</w:t>
      </w:r>
      <w:r w:rsidR="00163618" w:rsidRPr="00D166D1">
        <w:rPr>
          <w:rFonts w:ascii="Arial" w:hAnsi="Arial" w:cs="Arial"/>
          <w:sz w:val="20"/>
        </w:rPr>
        <w:t>"</w:t>
      </w:r>
      <w:r w:rsidR="00163618">
        <w:rPr>
          <w:rFonts w:ascii="Arial" w:hAnsi="Arial" w:cs="Arial"/>
          <w:sz w:val="20"/>
        </w:rPr>
        <w:t>würdet ihr herausfallen</w:t>
      </w:r>
      <w:r w:rsidR="00163618" w:rsidRPr="00D166D1">
        <w:rPr>
          <w:rFonts w:ascii="Arial" w:hAnsi="Arial" w:cs="Arial"/>
          <w:sz w:val="20"/>
        </w:rPr>
        <w:t>"</w:t>
      </w:r>
      <w:r w:rsidR="00163618">
        <w:rPr>
          <w:rFonts w:ascii="Arial" w:hAnsi="Arial" w:cs="Arial"/>
          <w:sz w:val="20"/>
        </w:rPr>
        <w:t>) oder das Futur (</w:t>
      </w:r>
      <w:r w:rsidR="00163618" w:rsidRPr="00D166D1">
        <w:rPr>
          <w:rFonts w:ascii="Arial" w:hAnsi="Arial" w:cs="Arial"/>
          <w:sz w:val="20"/>
        </w:rPr>
        <w:t>"</w:t>
      </w:r>
      <w:r w:rsidR="00163618">
        <w:rPr>
          <w:rFonts w:ascii="Arial" w:hAnsi="Arial" w:cs="Arial"/>
          <w:sz w:val="20"/>
        </w:rPr>
        <w:t>werdet ihr herausfallen</w:t>
      </w:r>
      <w:r w:rsidR="00163618" w:rsidRPr="00D166D1">
        <w:rPr>
          <w:rFonts w:ascii="Arial" w:hAnsi="Arial" w:cs="Arial"/>
          <w:sz w:val="20"/>
        </w:rPr>
        <w:t>"</w:t>
      </w:r>
      <w:r w:rsidR="00163618">
        <w:rPr>
          <w:rFonts w:ascii="Arial" w:hAnsi="Arial" w:cs="Arial"/>
          <w:sz w:val="20"/>
        </w:rPr>
        <w:t>) verwendet</w:t>
      </w:r>
      <w:r w:rsidR="00263813">
        <w:rPr>
          <w:rFonts w:ascii="Arial" w:hAnsi="Arial" w:cs="Arial"/>
          <w:sz w:val="20"/>
        </w:rPr>
        <w:t>, denn er sieht sie ja bis dahin noch als Gläubige</w:t>
      </w:r>
      <w:r w:rsidR="00163618">
        <w:rPr>
          <w:rFonts w:ascii="Arial" w:hAnsi="Arial" w:cs="Arial"/>
          <w:sz w:val="20"/>
        </w:rPr>
        <w:t>.</w:t>
      </w:r>
      <w:r w:rsidR="00263813">
        <w:rPr>
          <w:rFonts w:ascii="Arial" w:hAnsi="Arial" w:cs="Arial"/>
          <w:sz w:val="20"/>
        </w:rPr>
        <w:t xml:space="preserve"> Er möchte ihnen die Unmöglichkeit in Erinnerung rufen, durch das Befolgen des Gesetzes gerecht zu werden</w:t>
      </w:r>
      <w:r w:rsidR="00682043">
        <w:rPr>
          <w:rFonts w:ascii="Arial" w:hAnsi="Arial" w:cs="Arial"/>
          <w:sz w:val="20"/>
        </w:rPr>
        <w:t xml:space="preserve">. Wer dies </w:t>
      </w:r>
      <w:r w:rsidR="00F67CEC">
        <w:rPr>
          <w:rFonts w:ascii="Arial" w:hAnsi="Arial" w:cs="Arial"/>
          <w:sz w:val="20"/>
        </w:rPr>
        <w:t>dennoch</w:t>
      </w:r>
      <w:r w:rsidR="00682043">
        <w:rPr>
          <w:rFonts w:ascii="Arial" w:hAnsi="Arial" w:cs="Arial"/>
          <w:sz w:val="20"/>
        </w:rPr>
        <w:t xml:space="preserve"> versucht, ist kein Wiedergeborener (48,868).</w:t>
      </w:r>
      <w:r w:rsidR="00163618">
        <w:rPr>
          <w:rFonts w:ascii="Arial" w:hAnsi="Arial" w:cs="Arial"/>
          <w:sz w:val="20"/>
        </w:rPr>
        <w:t xml:space="preserve"> </w:t>
      </w:r>
      <w:r w:rsidR="00F67CEC">
        <w:rPr>
          <w:rFonts w:ascii="Arial" w:hAnsi="Arial" w:cs="Arial"/>
          <w:sz w:val="20"/>
        </w:rPr>
        <w:t xml:space="preserve">Diesen stellt Paulus in Vers 5 demonstrativ das betonte </w:t>
      </w:r>
      <w:r w:rsidR="00F67CEC" w:rsidRPr="00F67CEC">
        <w:rPr>
          <w:rFonts w:ascii="Arial" w:hAnsi="Arial" w:cs="Arial"/>
          <w:b/>
          <w:bCs/>
          <w:sz w:val="20"/>
        </w:rPr>
        <w:t>wir</w:t>
      </w:r>
      <w:r w:rsidR="00F67CEC">
        <w:rPr>
          <w:rFonts w:ascii="Arial" w:hAnsi="Arial" w:cs="Arial"/>
          <w:sz w:val="20"/>
        </w:rPr>
        <w:t xml:space="preserve"> gegenüber</w:t>
      </w:r>
      <w:r w:rsidR="0024408D">
        <w:rPr>
          <w:rFonts w:ascii="Arial" w:hAnsi="Arial" w:cs="Arial"/>
          <w:sz w:val="20"/>
        </w:rPr>
        <w:t>, und in Vers 10, dass er nicht glaubt, dass jemand</w:t>
      </w:r>
      <w:r w:rsidR="00DA2727">
        <w:rPr>
          <w:rFonts w:ascii="Arial" w:hAnsi="Arial" w:cs="Arial"/>
          <w:sz w:val="20"/>
        </w:rPr>
        <w:t xml:space="preserve"> von den Gläubigen </w:t>
      </w:r>
      <w:r w:rsidR="0024408D">
        <w:rPr>
          <w:rFonts w:ascii="Arial" w:hAnsi="Arial" w:cs="Arial"/>
          <w:sz w:val="20"/>
        </w:rPr>
        <w:t>das tun wird</w:t>
      </w:r>
      <w:r w:rsidR="00F67CEC">
        <w:rPr>
          <w:rFonts w:ascii="Arial" w:hAnsi="Arial" w:cs="Arial"/>
          <w:sz w:val="20"/>
        </w:rPr>
        <w:t>.</w:t>
      </w:r>
      <w:r w:rsidR="00425DB6" w:rsidRPr="00425DB6">
        <w:rPr>
          <w:rFonts w:ascii="Arial" w:hAnsi="Arial" w:cs="Arial"/>
          <w:sz w:val="20"/>
          <w:szCs w:val="20"/>
        </w:rPr>
        <w:t xml:space="preserve"> </w:t>
      </w:r>
      <w:r w:rsidR="00425DB6">
        <w:rPr>
          <w:rFonts w:ascii="Arial" w:hAnsi="Arial" w:cs="Arial"/>
          <w:sz w:val="20"/>
          <w:szCs w:val="20"/>
        </w:rPr>
        <w:br/>
      </w:r>
      <w:r w:rsidR="006A4D39" w:rsidRPr="000F1AAF">
        <w:rPr>
          <w:rFonts w:ascii="Arial" w:hAnsi="Arial" w:cs="Arial"/>
          <w:b/>
          <w:szCs w:val="20"/>
          <w:vertAlign w:val="superscript"/>
        </w:rPr>
        <w:t>1</w:t>
      </w:r>
      <w:r w:rsidR="006A4D39">
        <w:rPr>
          <w:rFonts w:ascii="Arial" w:hAnsi="Arial" w:cs="Arial"/>
          <w:b/>
          <w:szCs w:val="20"/>
          <w:vertAlign w:val="superscript"/>
        </w:rPr>
        <w:t>9</w:t>
      </w:r>
      <w:r w:rsidR="006A4D39">
        <w:rPr>
          <w:rFonts w:ascii="Arial" w:hAnsi="Arial" w:cs="Arial"/>
          <w:sz w:val="20"/>
          <w:szCs w:val="20"/>
          <w:vertAlign w:val="superscript"/>
        </w:rPr>
        <w:t xml:space="preserve"> </w:t>
      </w:r>
      <w:r w:rsidR="00957AAA">
        <w:rPr>
          <w:rFonts w:ascii="Arial" w:eastAsia="Times New Roman" w:hAnsi="Arial" w:cs="Arial"/>
          <w:sz w:val="20"/>
        </w:rPr>
        <w:t xml:space="preserve">Hurerei </w:t>
      </w:r>
      <w:r w:rsidR="003918BB">
        <w:rPr>
          <w:rFonts w:ascii="Arial" w:eastAsia="Times New Roman" w:hAnsi="Arial" w:cs="Arial"/>
          <w:sz w:val="20"/>
        </w:rPr>
        <w:t xml:space="preserve">ist jede Art von Geschlechtsverkehr außerhalb einer regulären Ehe von Mann und Frau. Sie </w:t>
      </w:r>
      <w:r w:rsidR="00957AAA">
        <w:rPr>
          <w:rFonts w:ascii="Arial" w:eastAsia="Times New Roman" w:hAnsi="Arial" w:cs="Arial"/>
          <w:sz w:val="20"/>
        </w:rPr>
        <w:t xml:space="preserve">war damals </w:t>
      </w:r>
      <w:r w:rsidR="00F266BF">
        <w:rPr>
          <w:rFonts w:ascii="Arial" w:eastAsia="Times New Roman" w:hAnsi="Arial" w:cs="Arial"/>
          <w:sz w:val="20"/>
        </w:rPr>
        <w:t>eine große</w:t>
      </w:r>
      <w:r w:rsidR="00957AAA">
        <w:rPr>
          <w:rFonts w:ascii="Arial" w:eastAsia="Times New Roman" w:hAnsi="Arial" w:cs="Arial"/>
          <w:sz w:val="20"/>
        </w:rPr>
        <w:t xml:space="preserve"> Versuchung für gläubige Männer (siehe Anm. zu 1Kor 6,18)</w:t>
      </w:r>
      <w:r w:rsidR="003918BB">
        <w:rPr>
          <w:rFonts w:ascii="Arial" w:eastAsia="Times New Roman" w:hAnsi="Arial" w:cs="Arial"/>
          <w:sz w:val="20"/>
        </w:rPr>
        <w:t>, und s</w:t>
      </w:r>
      <w:r w:rsidR="00957AAA">
        <w:rPr>
          <w:rFonts w:ascii="Arial" w:eastAsia="Times New Roman" w:hAnsi="Arial" w:cs="Arial"/>
          <w:sz w:val="20"/>
        </w:rPr>
        <w:t>teht demnach auch an anderen Bibelstellen in Aufzählungen schwerer Sünden an erster Stelle</w:t>
      </w:r>
      <w:r w:rsidR="003918BB">
        <w:rPr>
          <w:rFonts w:ascii="Arial" w:eastAsia="Times New Roman" w:hAnsi="Arial" w:cs="Arial"/>
          <w:sz w:val="20"/>
        </w:rPr>
        <w:t xml:space="preserve"> (z.B. 1Kor 5,9.11; 6,9; Eph 5,3.5; Kol 3,5; Heb 12,16; 13,4)</w:t>
      </w:r>
      <w:r w:rsidR="00957AAA">
        <w:rPr>
          <w:rFonts w:ascii="Arial" w:eastAsia="Times New Roman" w:hAnsi="Arial" w:cs="Arial"/>
          <w:sz w:val="20"/>
        </w:rPr>
        <w:t>.</w:t>
      </w:r>
      <w:r w:rsidR="00CE6F99" w:rsidRPr="00CE6F99">
        <w:rPr>
          <w:rFonts w:ascii="Arial" w:hAnsi="Arial" w:cs="Arial"/>
          <w:sz w:val="20"/>
          <w:szCs w:val="20"/>
        </w:rPr>
        <w:t xml:space="preserve"> </w:t>
      </w:r>
      <w:r w:rsidR="00CE6F99">
        <w:rPr>
          <w:rFonts w:ascii="Arial" w:hAnsi="Arial" w:cs="Arial"/>
          <w:sz w:val="20"/>
          <w:szCs w:val="20"/>
        </w:rPr>
        <w:br/>
      </w:r>
      <w:r w:rsidR="00CE6F99">
        <w:rPr>
          <w:rFonts w:ascii="Arial" w:hAnsi="Arial" w:cs="Arial"/>
          <w:b/>
          <w:szCs w:val="20"/>
          <w:vertAlign w:val="superscript"/>
        </w:rPr>
        <w:t>20</w:t>
      </w:r>
      <w:r w:rsidR="00CE6F99">
        <w:rPr>
          <w:rFonts w:ascii="Arial" w:hAnsi="Arial" w:cs="Arial"/>
          <w:sz w:val="20"/>
          <w:szCs w:val="20"/>
          <w:vertAlign w:val="superscript"/>
        </w:rPr>
        <w:t xml:space="preserve"> </w:t>
      </w:r>
      <w:r w:rsidR="00CE6F99">
        <w:rPr>
          <w:rFonts w:ascii="Arial" w:eastAsia="Times New Roman" w:hAnsi="Arial" w:cs="Arial"/>
          <w:sz w:val="20"/>
        </w:rPr>
        <w:t>Was es bedeutet, wenn ein Gläubiger aus eigener Kraft, und nicht aus dem Geist, nach dem Gesetz Gottes leben möchte, erklärt Paulus sehr anschaulich in Röm 7,1-25. In Röm 8,4 erklärt er dann, wie das Leben aus dem Geist funktioniert.</w:t>
      </w:r>
    </w:p>
    <w:p w14:paraId="0206E347" w14:textId="6329697B" w:rsidR="00580DF8" w:rsidRDefault="00580DF8" w:rsidP="00CE6F99">
      <w:pPr>
        <w:tabs>
          <w:tab w:val="left" w:pos="0"/>
        </w:tabs>
        <w:spacing w:after="120"/>
        <w:rPr>
          <w:rFonts w:ascii="Arial" w:hAnsi="Arial" w:cs="Arial"/>
          <w:b/>
          <w:sz w:val="28"/>
          <w:szCs w:val="28"/>
        </w:rPr>
      </w:pPr>
      <w:r w:rsidRPr="00D166D1">
        <w:rPr>
          <w:rFonts w:ascii="Arial" w:hAnsi="Arial" w:cs="Arial"/>
          <w:b/>
          <w:sz w:val="28"/>
          <w:szCs w:val="28"/>
        </w:rPr>
        <w:t>Galater</w:t>
      </w:r>
      <w:r w:rsidRPr="00D166D1">
        <w:rPr>
          <w:rFonts w:ascii="Arial" w:hAnsi="Arial" w:cs="Arial"/>
          <w:b/>
          <w:sz w:val="48"/>
          <w:szCs w:val="28"/>
        </w:rPr>
        <w:t xml:space="preserve"> </w:t>
      </w:r>
      <w:r w:rsidRPr="00D166D1">
        <w:rPr>
          <w:rFonts w:ascii="Arial" w:hAnsi="Arial" w:cs="Arial"/>
          <w:b/>
          <w:sz w:val="28"/>
          <w:szCs w:val="28"/>
        </w:rPr>
        <w:t>6</w:t>
      </w:r>
    </w:p>
    <w:p w14:paraId="5D49BBD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A162D81" w14:textId="317AFF04" w:rsidR="00580DF8" w:rsidRPr="00D166D1" w:rsidRDefault="000F1AAF" w:rsidP="00425DB6">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od.: "...durch welches (d.h. Kreuz) mir...".</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FD4C65">
        <w:rPr>
          <w:rFonts w:ascii="Arial" w:hAnsi="Arial" w:cs="Arial"/>
          <w:sz w:val="20"/>
        </w:rPr>
        <w:t>Eine Anspielung auf</w:t>
      </w:r>
      <w:r w:rsidR="00580DF8" w:rsidRPr="00D166D1">
        <w:rPr>
          <w:rFonts w:ascii="Arial" w:hAnsi="Arial" w:cs="Arial"/>
          <w:sz w:val="20"/>
        </w:rPr>
        <w:t xml:space="preserve"> Ps 125,5</w:t>
      </w:r>
      <w:r w:rsidR="00FD4C65">
        <w:rPr>
          <w:rFonts w:ascii="Arial" w:hAnsi="Arial" w:cs="Arial"/>
          <w:sz w:val="20"/>
        </w:rPr>
        <w:t xml:space="preserve"> und Ps</w:t>
      </w:r>
      <w:r w:rsidR="00580DF8" w:rsidRPr="00D166D1">
        <w:rPr>
          <w:rFonts w:ascii="Arial" w:hAnsi="Arial" w:cs="Arial"/>
          <w:sz w:val="20"/>
        </w:rPr>
        <w:t xml:space="preserve"> 128,6. Gemeint sind die </w:t>
      </w:r>
      <w:r w:rsidR="00580DF8" w:rsidRPr="00D166D1">
        <w:rPr>
          <w:rFonts w:ascii="Arial" w:hAnsi="Arial" w:cs="Arial"/>
          <w:sz w:val="20"/>
          <w:szCs w:val="20"/>
        </w:rPr>
        <w:t>Juden</w:t>
      </w:r>
      <w:r w:rsidR="00CD307D">
        <w:rPr>
          <w:rFonts w:ascii="Arial" w:hAnsi="Arial" w:cs="Arial"/>
          <w:sz w:val="20"/>
          <w:szCs w:val="20"/>
        </w:rPr>
        <w:t>, die es auch im Herzen sind</w:t>
      </w:r>
      <w:r w:rsidR="00D93D69">
        <w:rPr>
          <w:rFonts w:ascii="Arial" w:hAnsi="Arial" w:cs="Arial"/>
          <w:sz w:val="20"/>
          <w:szCs w:val="20"/>
        </w:rPr>
        <w:t xml:space="preserve"> und nicht nur äußerlich</w:t>
      </w:r>
      <w:r w:rsidR="00580DF8" w:rsidRPr="00D166D1">
        <w:rPr>
          <w:rFonts w:ascii="Arial" w:hAnsi="Arial" w:cs="Arial"/>
          <w:sz w:val="20"/>
          <w:szCs w:val="20"/>
        </w:rPr>
        <w:t xml:space="preserve"> (vgl. Röm </w:t>
      </w:r>
      <w:r w:rsidR="00FD4C65">
        <w:rPr>
          <w:rFonts w:ascii="Arial" w:hAnsi="Arial" w:cs="Arial"/>
          <w:sz w:val="20"/>
          <w:szCs w:val="20"/>
        </w:rPr>
        <w:t xml:space="preserve">2,28-29; </w:t>
      </w:r>
      <w:r w:rsidR="00580DF8" w:rsidRPr="00D166D1">
        <w:rPr>
          <w:rFonts w:ascii="Arial" w:hAnsi="Arial" w:cs="Arial"/>
          <w:sz w:val="20"/>
          <w:szCs w:val="20"/>
        </w:rPr>
        <w:t xml:space="preserve">9,6; 11,5), </w:t>
      </w:r>
      <w:r w:rsidR="00D93D69">
        <w:rPr>
          <w:rFonts w:ascii="Arial" w:hAnsi="Arial" w:cs="Arial"/>
          <w:sz w:val="20"/>
          <w:szCs w:val="20"/>
        </w:rPr>
        <w:t xml:space="preserve">- </w:t>
      </w:r>
      <w:r w:rsidR="00CD307D">
        <w:rPr>
          <w:rFonts w:ascii="Arial" w:hAnsi="Arial" w:cs="Arial"/>
          <w:sz w:val="20"/>
          <w:szCs w:val="20"/>
        </w:rPr>
        <w:t xml:space="preserve">vielleicht </w:t>
      </w:r>
      <w:r w:rsidR="00580DF8" w:rsidRPr="00D166D1">
        <w:rPr>
          <w:rFonts w:ascii="Arial" w:hAnsi="Arial" w:cs="Arial"/>
          <w:sz w:val="20"/>
          <w:szCs w:val="20"/>
        </w:rPr>
        <w:t xml:space="preserve">im Gegensatz zu den falschen </w:t>
      </w:r>
      <w:r w:rsidR="00580DF8" w:rsidRPr="002701EF">
        <w:rPr>
          <w:rFonts w:ascii="Arial" w:hAnsi="Arial" w:cs="Arial"/>
          <w:i/>
          <w:iCs/>
          <w:sz w:val="20"/>
          <w:szCs w:val="20"/>
        </w:rPr>
        <w:t>jüdischen</w:t>
      </w:r>
      <w:r w:rsidR="00580DF8" w:rsidRPr="00D166D1">
        <w:rPr>
          <w:rFonts w:ascii="Arial" w:hAnsi="Arial" w:cs="Arial"/>
          <w:sz w:val="20"/>
          <w:szCs w:val="20"/>
        </w:rPr>
        <w:t xml:space="preserve"> Brüdern</w:t>
      </w:r>
      <w:r w:rsidR="007264EC">
        <w:rPr>
          <w:rFonts w:ascii="Arial" w:hAnsi="Arial" w:cs="Arial"/>
          <w:sz w:val="20"/>
          <w:szCs w:val="20"/>
        </w:rPr>
        <w:t>,</w:t>
      </w:r>
      <w:r w:rsidR="00580DF8" w:rsidRPr="00D166D1">
        <w:rPr>
          <w:rFonts w:ascii="Arial" w:hAnsi="Arial" w:cs="Arial"/>
          <w:sz w:val="20"/>
          <w:szCs w:val="20"/>
        </w:rPr>
        <w:t xml:space="preserve"> die die Beschneidung für die Heiden</w:t>
      </w:r>
      <w:r w:rsidR="00040EFA">
        <w:rPr>
          <w:rFonts w:ascii="Arial" w:hAnsi="Arial" w:cs="Arial"/>
          <w:sz w:val="20"/>
          <w:szCs w:val="20"/>
        </w:rPr>
        <w:t>-C</w:t>
      </w:r>
      <w:r w:rsidR="00580DF8" w:rsidRPr="00D166D1">
        <w:rPr>
          <w:rFonts w:ascii="Arial" w:hAnsi="Arial" w:cs="Arial"/>
          <w:sz w:val="20"/>
          <w:szCs w:val="20"/>
        </w:rPr>
        <w:t>hristen predigen.</w:t>
      </w:r>
      <w:r w:rsidR="0047389B">
        <w:rPr>
          <w:rFonts w:ascii="Arial" w:hAnsi="Arial" w:cs="Arial"/>
          <w:sz w:val="20"/>
          <w:szCs w:val="20"/>
        </w:rPr>
        <w:t xml:space="preserve"> </w:t>
      </w:r>
      <w:r w:rsidR="00D93D69">
        <w:rPr>
          <w:rFonts w:ascii="Arial" w:hAnsi="Arial" w:cs="Arial"/>
          <w:sz w:val="20"/>
          <w:szCs w:val="20"/>
        </w:rPr>
        <w:t>Von diesem Israel Gottes hofft er, dass sich noch einige zu Christus bekehren</w:t>
      </w:r>
      <w:r w:rsidR="001A65C5">
        <w:rPr>
          <w:rFonts w:ascii="Arial" w:hAnsi="Arial" w:cs="Arial"/>
          <w:sz w:val="20"/>
          <w:szCs w:val="20"/>
        </w:rPr>
        <w:t xml:space="preserve"> werden</w:t>
      </w:r>
      <w:r w:rsidR="00D93D69">
        <w:rPr>
          <w:rFonts w:ascii="Arial" w:hAnsi="Arial" w:cs="Arial"/>
          <w:sz w:val="20"/>
          <w:szCs w:val="20"/>
        </w:rPr>
        <w:t xml:space="preserve">, und er weiß aus den AT-Propheten, dass es am Ende der Zeiten noch die Bekehrung eines Überrests geben wird. </w:t>
      </w:r>
      <w:r w:rsidR="0047389B">
        <w:rPr>
          <w:rFonts w:ascii="Arial" w:hAnsi="Arial" w:cs="Arial"/>
          <w:sz w:val="20"/>
          <w:szCs w:val="20"/>
        </w:rPr>
        <w:t xml:space="preserve">Es kann </w:t>
      </w:r>
      <w:r w:rsidR="00D93D69">
        <w:rPr>
          <w:rFonts w:ascii="Arial" w:hAnsi="Arial" w:cs="Arial"/>
          <w:sz w:val="20"/>
          <w:szCs w:val="20"/>
        </w:rPr>
        <w:t xml:space="preserve">mit Israel Gottes </w:t>
      </w:r>
      <w:r w:rsidR="0047389B">
        <w:rPr>
          <w:rFonts w:ascii="Arial" w:hAnsi="Arial" w:cs="Arial"/>
          <w:sz w:val="20"/>
          <w:szCs w:val="20"/>
        </w:rPr>
        <w:t>nicht die Gemeinde als Ganzes gemeint sein, denn es werden hier</w:t>
      </w:r>
      <w:r w:rsidR="00D93D69">
        <w:rPr>
          <w:rFonts w:ascii="Arial" w:hAnsi="Arial" w:cs="Arial"/>
          <w:sz w:val="20"/>
          <w:szCs w:val="20"/>
        </w:rPr>
        <w:t xml:space="preserve"> mit dem Wörtchen </w:t>
      </w:r>
      <w:r w:rsidR="00D93D69" w:rsidRPr="00D93D69">
        <w:rPr>
          <w:rFonts w:ascii="Arial" w:hAnsi="Arial" w:cs="Arial"/>
          <w:i/>
          <w:iCs/>
          <w:sz w:val="20"/>
          <w:szCs w:val="20"/>
        </w:rPr>
        <w:t>und</w:t>
      </w:r>
      <w:r w:rsidR="0047389B">
        <w:rPr>
          <w:rFonts w:ascii="Arial" w:hAnsi="Arial" w:cs="Arial"/>
          <w:sz w:val="20"/>
          <w:szCs w:val="20"/>
        </w:rPr>
        <w:t xml:space="preserve"> zwei Gruppen unterschieden: </w:t>
      </w:r>
      <w:r w:rsidR="0047389B" w:rsidRPr="00D166D1">
        <w:rPr>
          <w:rFonts w:ascii="Arial" w:hAnsi="Arial" w:cs="Arial"/>
          <w:sz w:val="20"/>
        </w:rPr>
        <w:t>"</w:t>
      </w:r>
      <w:r w:rsidR="00FD4C65">
        <w:rPr>
          <w:rFonts w:ascii="Arial" w:hAnsi="Arial" w:cs="Arial"/>
          <w:sz w:val="20"/>
        </w:rPr>
        <w:t xml:space="preserve">Friede über </w:t>
      </w:r>
      <w:r w:rsidR="0047389B">
        <w:rPr>
          <w:rFonts w:ascii="Arial" w:hAnsi="Arial" w:cs="Arial"/>
          <w:sz w:val="20"/>
        </w:rPr>
        <w:t>sie</w:t>
      </w:r>
      <w:r w:rsidR="00496AC6">
        <w:rPr>
          <w:rFonts w:ascii="Arial" w:hAnsi="Arial" w:cs="Arial"/>
          <w:sz w:val="20"/>
        </w:rPr>
        <w:t xml:space="preserve"> (= die </w:t>
      </w:r>
      <w:r w:rsidR="00CD307D">
        <w:rPr>
          <w:rFonts w:ascii="Arial" w:hAnsi="Arial" w:cs="Arial"/>
          <w:sz w:val="20"/>
        </w:rPr>
        <w:t xml:space="preserve">Gemeinde aus Juden und </w:t>
      </w:r>
      <w:r w:rsidR="00496AC6">
        <w:rPr>
          <w:rFonts w:ascii="Arial" w:hAnsi="Arial" w:cs="Arial"/>
          <w:sz w:val="20"/>
        </w:rPr>
        <w:t>Heiden)</w:t>
      </w:r>
      <w:r w:rsidR="00FD4C65">
        <w:rPr>
          <w:rFonts w:ascii="Arial" w:hAnsi="Arial" w:cs="Arial"/>
          <w:sz w:val="20"/>
        </w:rPr>
        <w:t>,</w:t>
      </w:r>
      <w:r w:rsidR="0047389B">
        <w:rPr>
          <w:rFonts w:ascii="Arial" w:hAnsi="Arial" w:cs="Arial"/>
          <w:sz w:val="20"/>
        </w:rPr>
        <w:t xml:space="preserve"> </w:t>
      </w:r>
      <w:r w:rsidR="0047389B" w:rsidRPr="00FD4C65">
        <w:rPr>
          <w:rFonts w:ascii="Arial" w:hAnsi="Arial" w:cs="Arial"/>
          <w:b/>
          <w:bCs/>
          <w:sz w:val="20"/>
        </w:rPr>
        <w:t>und</w:t>
      </w:r>
      <w:r w:rsidR="0047389B">
        <w:rPr>
          <w:rFonts w:ascii="Arial" w:hAnsi="Arial" w:cs="Arial"/>
          <w:sz w:val="20"/>
        </w:rPr>
        <w:t xml:space="preserve"> </w:t>
      </w:r>
      <w:r w:rsidR="00FD4C65">
        <w:rPr>
          <w:rFonts w:ascii="Arial" w:hAnsi="Arial" w:cs="Arial"/>
          <w:sz w:val="20"/>
        </w:rPr>
        <w:t xml:space="preserve">über </w:t>
      </w:r>
      <w:r w:rsidR="0047389B">
        <w:rPr>
          <w:rFonts w:ascii="Arial" w:hAnsi="Arial" w:cs="Arial"/>
          <w:sz w:val="20"/>
        </w:rPr>
        <w:t>das Israel Gottes</w:t>
      </w:r>
      <w:r w:rsidR="0047389B" w:rsidRPr="00D166D1">
        <w:rPr>
          <w:rFonts w:ascii="Arial" w:hAnsi="Arial" w:cs="Arial"/>
          <w:sz w:val="20"/>
        </w:rPr>
        <w:t>"</w:t>
      </w:r>
      <w:r w:rsidR="00FD4C65">
        <w:rPr>
          <w:rFonts w:ascii="Arial" w:hAnsi="Arial" w:cs="Arial"/>
          <w:sz w:val="20"/>
        </w:rPr>
        <w:t xml:space="preserve"> (69,285</w:t>
      </w:r>
      <w:r w:rsidR="00AF4C31">
        <w:rPr>
          <w:rFonts w:ascii="Arial" w:hAnsi="Arial" w:cs="Arial"/>
          <w:sz w:val="20"/>
        </w:rPr>
        <w:t>; 40,391ff</w:t>
      </w:r>
      <w:r w:rsidR="00FD4C65">
        <w:rPr>
          <w:rFonts w:ascii="Arial" w:hAnsi="Arial" w:cs="Arial"/>
          <w:sz w:val="20"/>
        </w:rPr>
        <w:t>)</w:t>
      </w:r>
      <w:r w:rsidR="002701EF">
        <w:rPr>
          <w:rFonts w:ascii="Arial" w:hAnsi="Arial" w:cs="Arial"/>
          <w:sz w:val="20"/>
        </w:rPr>
        <w:t>. V</w:t>
      </w:r>
      <w:r w:rsidR="004625C0">
        <w:rPr>
          <w:rFonts w:ascii="Arial" w:hAnsi="Arial" w:cs="Arial"/>
          <w:sz w:val="20"/>
        </w:rPr>
        <w:t>gl. auch Vers 15</w:t>
      </w:r>
      <w:r w:rsidR="002701EF">
        <w:rPr>
          <w:rFonts w:ascii="Arial" w:hAnsi="Arial" w:cs="Arial"/>
          <w:sz w:val="20"/>
        </w:rPr>
        <w:t>.</w:t>
      </w:r>
      <w:r w:rsidR="00C4350F">
        <w:rPr>
          <w:rFonts w:ascii="Arial" w:hAnsi="Arial" w:cs="Arial"/>
          <w:sz w:val="20"/>
          <w:szCs w:val="20"/>
        </w:rPr>
        <w:br/>
      </w:r>
      <w:r w:rsidRPr="000F1AAF">
        <w:rPr>
          <w:rFonts w:ascii="Arial" w:hAnsi="Arial" w:cs="Arial"/>
          <w:b/>
          <w:szCs w:val="20"/>
          <w:vertAlign w:val="superscript"/>
        </w:rPr>
        <w:t>3</w:t>
      </w:r>
      <w:r w:rsidR="00580DF8" w:rsidRPr="00D166D1">
        <w:rPr>
          <w:rFonts w:ascii="Arial" w:hAnsi="Arial" w:cs="Arial"/>
          <w:sz w:val="20"/>
          <w:szCs w:val="20"/>
        </w:rPr>
        <w:t xml:space="preserve"> Im Altertum trugen </w:t>
      </w:r>
      <w:r w:rsidR="00386DAA">
        <w:rPr>
          <w:rFonts w:ascii="Arial" w:hAnsi="Arial" w:cs="Arial"/>
          <w:sz w:val="20"/>
          <w:szCs w:val="20"/>
        </w:rPr>
        <w:t>Tiere,</w:t>
      </w:r>
      <w:r w:rsidR="00580DF8" w:rsidRPr="00D166D1">
        <w:rPr>
          <w:rFonts w:ascii="Arial" w:hAnsi="Arial" w:cs="Arial"/>
          <w:sz w:val="20"/>
          <w:szCs w:val="20"/>
        </w:rPr>
        <w:t xml:space="preserve"> Sklaven und Soldaten den Namen oder die Zeichen ihres Herren oder Kommandanten</w:t>
      </w:r>
      <w:r w:rsidR="00882ED8">
        <w:rPr>
          <w:rFonts w:ascii="Arial" w:hAnsi="Arial" w:cs="Arial"/>
          <w:sz w:val="20"/>
          <w:szCs w:val="20"/>
        </w:rPr>
        <w:t>,</w:t>
      </w:r>
      <w:r w:rsidR="00580DF8" w:rsidRPr="00D166D1">
        <w:rPr>
          <w:rFonts w:ascii="Arial" w:hAnsi="Arial" w:cs="Arial"/>
          <w:sz w:val="20"/>
          <w:szCs w:val="20"/>
        </w:rPr>
        <w:t xml:space="preserve"> den sie bewunderten</w:t>
      </w:r>
      <w:r w:rsidR="0000225B">
        <w:rPr>
          <w:rFonts w:ascii="Arial" w:hAnsi="Arial" w:cs="Arial"/>
          <w:sz w:val="20"/>
          <w:szCs w:val="20"/>
        </w:rPr>
        <w:t>,</w:t>
      </w:r>
      <w:r w:rsidR="00580DF8" w:rsidRPr="00D166D1">
        <w:rPr>
          <w:rFonts w:ascii="Arial" w:hAnsi="Arial" w:cs="Arial"/>
          <w:sz w:val="20"/>
          <w:szCs w:val="20"/>
        </w:rPr>
        <w:t xml:space="preserve"> in die Haut eingebrannt, damit sichtbar war zu wem sie gehörten. Sogar sehr hingegebene Götzenanbeter, sogenannte </w:t>
      </w:r>
      <w:r w:rsidR="001A5052" w:rsidRPr="00D166D1">
        <w:rPr>
          <w:rFonts w:ascii="Arial" w:hAnsi="Arial" w:cs="Arial"/>
          <w:color w:val="000000"/>
          <w:sz w:val="20"/>
        </w:rPr>
        <w:t>"</w:t>
      </w:r>
      <w:r w:rsidR="00580DF8" w:rsidRPr="00D166D1">
        <w:rPr>
          <w:rFonts w:ascii="Arial" w:hAnsi="Arial" w:cs="Arial"/>
          <w:sz w:val="20"/>
          <w:szCs w:val="20"/>
        </w:rPr>
        <w:t>heilige</w:t>
      </w:r>
      <w:r w:rsidR="001A5052" w:rsidRPr="00D166D1">
        <w:rPr>
          <w:rFonts w:ascii="Arial" w:hAnsi="Arial" w:cs="Arial"/>
          <w:color w:val="000000"/>
          <w:sz w:val="20"/>
        </w:rPr>
        <w:t>"</w:t>
      </w:r>
      <w:r w:rsidR="00580DF8" w:rsidRPr="00D166D1">
        <w:rPr>
          <w:rFonts w:ascii="Arial" w:hAnsi="Arial" w:cs="Arial"/>
          <w:sz w:val="20"/>
          <w:szCs w:val="20"/>
        </w:rPr>
        <w:t xml:space="preserve"> Sklaven in den Tempeln Phrygiens, ließen sich auf diese Weise die Zeichen ihrer Götter einbrennen. Die "Brandmale Jesu", die Paulus an seinem Leib trägt, sin</w:t>
      </w:r>
      <w:r w:rsidR="00580DF8" w:rsidRPr="00D166D1">
        <w:rPr>
          <w:rFonts w:ascii="Arial" w:hAnsi="Arial" w:cs="Arial"/>
          <w:sz w:val="20"/>
        </w:rPr>
        <w:t xml:space="preserve">d aber Narben von Misshandlungen, die er im Dienst des Evangeliums erlitten hat (vgl. 2Kor 11,22-31). Er versteht sie als Teilhabe </w:t>
      </w:r>
      <w:r w:rsidR="00580DF8" w:rsidRPr="00D166D1">
        <w:rPr>
          <w:rFonts w:ascii="Arial" w:hAnsi="Arial" w:cs="Arial"/>
          <w:sz w:val="20"/>
          <w:szCs w:val="20"/>
        </w:rPr>
        <w:t>am Tod Jesu (Röm 6,3; 2Kor 4,10) und als Zeichen seiner ewigen Treue für diesen Herrn (21,III,191; 40,400; 47,z.St.).</w:t>
      </w:r>
      <w:r w:rsidR="00C4350F">
        <w:rPr>
          <w:rFonts w:ascii="Arial" w:hAnsi="Arial" w:cs="Arial"/>
          <w:sz w:val="20"/>
          <w:szCs w:val="20"/>
        </w:rPr>
        <w:br/>
      </w:r>
      <w:r w:rsidRPr="000F1AAF">
        <w:rPr>
          <w:rFonts w:ascii="Arial" w:hAnsi="Arial" w:cs="Arial"/>
          <w:b/>
          <w:szCs w:val="20"/>
          <w:vertAlign w:val="superscript"/>
        </w:rPr>
        <w:t>4</w:t>
      </w:r>
      <w:r w:rsidR="00580DF8" w:rsidRPr="00D166D1">
        <w:rPr>
          <w:rFonts w:ascii="Arial" w:hAnsi="Arial" w:cs="Arial"/>
          <w:sz w:val="20"/>
          <w:szCs w:val="20"/>
        </w:rPr>
        <w:t xml:space="preserve"> Vielleicht im milden Sinn: ein unabsichtlicher Lapsus, ein "Ausrutscher".</w:t>
      </w:r>
      <w:r w:rsidR="002C0369">
        <w:rPr>
          <w:rFonts w:ascii="Arial" w:hAnsi="Arial" w:cs="Arial"/>
          <w:sz w:val="20"/>
          <w:szCs w:val="20"/>
        </w:rPr>
        <w:t xml:space="preserve"> Das Wort wird aber auch </w:t>
      </w:r>
      <w:r w:rsidR="00481469">
        <w:rPr>
          <w:rFonts w:ascii="Arial" w:hAnsi="Arial" w:cs="Arial"/>
          <w:sz w:val="20"/>
          <w:szCs w:val="20"/>
        </w:rPr>
        <w:t xml:space="preserve">allgemein </w:t>
      </w:r>
      <w:r w:rsidR="002C0369">
        <w:rPr>
          <w:rFonts w:ascii="Arial" w:hAnsi="Arial" w:cs="Arial"/>
          <w:sz w:val="20"/>
          <w:szCs w:val="20"/>
        </w:rPr>
        <w:t>für Sünden gebraucht</w:t>
      </w:r>
      <w:r w:rsidR="00481469">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5</w:t>
      </w:r>
      <w:r w:rsidR="00580DF8" w:rsidRPr="00D166D1">
        <w:rPr>
          <w:rFonts w:ascii="Arial" w:hAnsi="Arial" w:cs="Arial"/>
          <w:sz w:val="20"/>
          <w:szCs w:val="20"/>
        </w:rPr>
        <w:t xml:space="preserve"> Das Wort kommt im NT nur hier vor</w:t>
      </w:r>
      <w:r w:rsidR="009F3CBA">
        <w:rPr>
          <w:rFonts w:ascii="Arial" w:hAnsi="Arial" w:cs="Arial"/>
          <w:sz w:val="20"/>
          <w:szCs w:val="20"/>
        </w:rPr>
        <w:t xml:space="preserve">. </w:t>
      </w:r>
      <w:r w:rsidR="00580DF8" w:rsidRPr="00D166D1">
        <w:rPr>
          <w:rFonts w:ascii="Arial" w:hAnsi="Arial" w:cs="Arial"/>
          <w:sz w:val="20"/>
          <w:szCs w:val="20"/>
        </w:rPr>
        <w:t>In der Gräz.</w:t>
      </w:r>
      <w:r w:rsidR="00F31597">
        <w:rPr>
          <w:rFonts w:ascii="Arial" w:hAnsi="Arial" w:cs="Arial"/>
          <w:sz w:val="20"/>
          <w:szCs w:val="20"/>
        </w:rPr>
        <w:t xml:space="preserve"> bedeutet es,</w:t>
      </w:r>
      <w:r w:rsidR="00580DF8" w:rsidRPr="00D166D1">
        <w:rPr>
          <w:rFonts w:ascii="Arial" w:hAnsi="Arial" w:cs="Arial"/>
          <w:sz w:val="20"/>
          <w:szCs w:val="20"/>
        </w:rPr>
        <w:t xml:space="preserve"> die Nase über jmdn. rümpfen</w:t>
      </w:r>
      <w:r w:rsidR="00F31597">
        <w:rPr>
          <w:rFonts w:ascii="Arial" w:hAnsi="Arial" w:cs="Arial"/>
          <w:sz w:val="20"/>
          <w:szCs w:val="20"/>
        </w:rPr>
        <w:t xml:space="preserve"> und </w:t>
      </w:r>
      <w:r w:rsidR="00580DF8" w:rsidRPr="00D166D1">
        <w:rPr>
          <w:rFonts w:ascii="Arial" w:hAnsi="Arial" w:cs="Arial"/>
          <w:sz w:val="20"/>
          <w:szCs w:val="20"/>
        </w:rPr>
        <w:t xml:space="preserve">durch zynische und verächtliche </w:t>
      </w:r>
      <w:r w:rsidR="00580DF8" w:rsidRPr="002D6B72">
        <w:rPr>
          <w:rFonts w:ascii="Arial" w:hAnsi="Arial" w:cs="Arial"/>
          <w:i/>
          <w:iCs/>
          <w:sz w:val="20"/>
          <w:szCs w:val="20"/>
        </w:rPr>
        <w:t>Gesten</w:t>
      </w:r>
      <w:r w:rsidR="00580DF8" w:rsidRPr="00D166D1">
        <w:rPr>
          <w:rFonts w:ascii="Arial" w:hAnsi="Arial" w:cs="Arial"/>
          <w:sz w:val="20"/>
          <w:szCs w:val="20"/>
        </w:rPr>
        <w:t xml:space="preserve"> seine Verachtung zum Ausdruck bringen, obwohl man dabei gleichzeitig schöne Worte macht (21,III,189). Daher allg.: </w:t>
      </w:r>
      <w:r w:rsidR="0000225B">
        <w:rPr>
          <w:rFonts w:ascii="Arial" w:hAnsi="Arial" w:cs="Arial"/>
          <w:sz w:val="20"/>
          <w:szCs w:val="20"/>
        </w:rPr>
        <w:t>jemanden</w:t>
      </w:r>
      <w:r w:rsidR="00580DF8" w:rsidRPr="00D166D1">
        <w:rPr>
          <w:rFonts w:ascii="Arial" w:hAnsi="Arial" w:cs="Arial"/>
          <w:sz w:val="20"/>
          <w:szCs w:val="20"/>
        </w:rPr>
        <w:t xml:space="preserve"> </w:t>
      </w:r>
      <w:r w:rsidR="0057651A">
        <w:rPr>
          <w:rFonts w:ascii="Arial" w:hAnsi="Arial" w:cs="Arial"/>
          <w:sz w:val="20"/>
          <w:szCs w:val="20"/>
        </w:rPr>
        <w:t xml:space="preserve">(durch Gesten) </w:t>
      </w:r>
      <w:r w:rsidR="00580DF8" w:rsidRPr="00D166D1">
        <w:rPr>
          <w:rFonts w:ascii="Arial" w:hAnsi="Arial" w:cs="Arial"/>
          <w:sz w:val="20"/>
        </w:rPr>
        <w:t>verächtlich behandeln oder verhöhnen - wenn auch nicht verbal</w:t>
      </w:r>
      <w:r w:rsidR="0019359D">
        <w:rPr>
          <w:rFonts w:ascii="Arial" w:hAnsi="Arial" w:cs="Arial"/>
          <w:sz w:val="20"/>
        </w:rPr>
        <w:t xml:space="preserve"> – und ihn dadurch lächerlich machen</w:t>
      </w:r>
      <w:r w:rsidR="00580DF8" w:rsidRPr="00D166D1">
        <w:rPr>
          <w:rFonts w:ascii="Arial" w:hAnsi="Arial" w:cs="Arial"/>
          <w:sz w:val="20"/>
        </w:rPr>
        <w:t xml:space="preserve">. </w:t>
      </w:r>
      <w:r w:rsidR="00580DF8" w:rsidRPr="00D166D1">
        <w:rPr>
          <w:rFonts w:ascii="Arial" w:hAnsi="Arial" w:cs="Arial"/>
          <w:sz w:val="20"/>
          <w:szCs w:val="20"/>
        </w:rPr>
        <w:t>LXX: Spr 1,30; 15,20; Jer 20,7</w:t>
      </w:r>
      <w:r w:rsidR="00C4350F">
        <w:rPr>
          <w:rFonts w:ascii="Arial" w:hAnsi="Arial" w:cs="Arial"/>
          <w:sz w:val="20"/>
          <w:szCs w:val="20"/>
        </w:rPr>
        <w:br/>
      </w:r>
      <w:r w:rsidRPr="000F1AAF">
        <w:rPr>
          <w:rFonts w:ascii="Arial" w:hAnsi="Arial" w:cs="Arial"/>
          <w:b/>
          <w:vertAlign w:val="superscript"/>
        </w:rPr>
        <w:t>6</w:t>
      </w:r>
      <w:r w:rsidR="00580DF8" w:rsidRPr="00D166D1">
        <w:rPr>
          <w:rFonts w:ascii="Arial" w:hAnsi="Arial" w:cs="Arial"/>
          <w:sz w:val="20"/>
        </w:rPr>
        <w:t xml:space="preserve"> Paulus spielt auf ein gängiges Sprichwort der damaligen Zeit an</w:t>
      </w:r>
      <w:r w:rsidR="0000225B">
        <w:rPr>
          <w:rFonts w:ascii="Arial" w:hAnsi="Arial" w:cs="Arial"/>
          <w:sz w:val="20"/>
        </w:rPr>
        <w:t>. M</w:t>
      </w:r>
      <w:r w:rsidR="00580DF8" w:rsidRPr="00D166D1">
        <w:rPr>
          <w:rFonts w:ascii="Arial" w:hAnsi="Arial" w:cs="Arial"/>
          <w:sz w:val="20"/>
        </w:rPr>
        <w:t>it de</w:t>
      </w:r>
      <w:r w:rsidR="00C62D90">
        <w:rPr>
          <w:rFonts w:ascii="Arial" w:hAnsi="Arial" w:cs="Arial"/>
          <w:sz w:val="20"/>
        </w:rPr>
        <w:t>r Bildrede</w:t>
      </w:r>
      <w:r w:rsidR="00580DF8" w:rsidRPr="00D166D1">
        <w:rPr>
          <w:rFonts w:ascii="Arial" w:hAnsi="Arial" w:cs="Arial"/>
          <w:sz w:val="20"/>
        </w:rPr>
        <w:t xml:space="preserve"> vom Sähen und Ernten, knüpft Paulus wieder an seine Ausführung von Fleisch, Geist und Fruchtbringen </w:t>
      </w:r>
      <w:r w:rsidR="00676885">
        <w:rPr>
          <w:rFonts w:ascii="Arial" w:hAnsi="Arial" w:cs="Arial"/>
          <w:sz w:val="20"/>
        </w:rPr>
        <w:t>in</w:t>
      </w:r>
      <w:r w:rsidR="00580DF8" w:rsidRPr="00D166D1">
        <w:rPr>
          <w:rFonts w:ascii="Arial" w:hAnsi="Arial" w:cs="Arial"/>
          <w:sz w:val="20"/>
        </w:rPr>
        <w:t xml:space="preserve"> Gal 5,13.16.22ff.</w:t>
      </w:r>
      <w:r w:rsidR="00676885">
        <w:rPr>
          <w:rFonts w:ascii="Arial" w:hAnsi="Arial" w:cs="Arial"/>
          <w:sz w:val="20"/>
        </w:rPr>
        <w:t xml:space="preserve"> an</w:t>
      </w:r>
      <w:r w:rsidR="00067F79">
        <w:rPr>
          <w:rFonts w:ascii="Arial" w:hAnsi="Arial" w:cs="Arial"/>
          <w:sz w:val="20"/>
        </w:rPr>
        <w:t xml:space="preserve"> (vgl. Hos 10,12-13)</w:t>
      </w:r>
      <w:r w:rsidR="00676885">
        <w:rPr>
          <w:rFonts w:ascii="Arial" w:hAnsi="Arial" w:cs="Arial"/>
          <w:sz w:val="20"/>
        </w:rPr>
        <w:t>.</w:t>
      </w:r>
      <w:r w:rsidR="00AA5F5F">
        <w:rPr>
          <w:rFonts w:ascii="Arial" w:hAnsi="Arial" w:cs="Arial"/>
          <w:sz w:val="20"/>
        </w:rPr>
        <w:t xml:space="preserve"> Der Vergleich lehrt uns ein paar wichtige Prinzipien: </w:t>
      </w:r>
      <w:r w:rsidR="00A2144A" w:rsidRPr="00A2144A">
        <w:rPr>
          <w:rFonts w:ascii="Arial" w:hAnsi="Arial" w:cs="Arial"/>
          <w:sz w:val="20"/>
        </w:rPr>
        <w:t>(1.)</w:t>
      </w:r>
      <w:r w:rsidR="00AA5F5F">
        <w:rPr>
          <w:rFonts w:ascii="Arial" w:hAnsi="Arial" w:cs="Arial"/>
          <w:sz w:val="20"/>
        </w:rPr>
        <w:t xml:space="preserve"> </w:t>
      </w:r>
      <w:r w:rsidR="002C329D">
        <w:rPr>
          <w:rFonts w:ascii="Arial" w:hAnsi="Arial" w:cs="Arial"/>
          <w:sz w:val="20"/>
        </w:rPr>
        <w:t xml:space="preserve">was man säht, erntet man auch  (2.) </w:t>
      </w:r>
      <w:r w:rsidR="00AA5F5F">
        <w:rPr>
          <w:rFonts w:ascii="Arial" w:hAnsi="Arial" w:cs="Arial"/>
          <w:sz w:val="20"/>
        </w:rPr>
        <w:t xml:space="preserve">zwischen dem Sähen und dem Ernten liegt eine gewisse Zeit. </w:t>
      </w:r>
      <w:r w:rsidR="00A2144A" w:rsidRPr="00A2144A">
        <w:rPr>
          <w:rFonts w:ascii="Arial" w:hAnsi="Arial" w:cs="Arial"/>
          <w:sz w:val="20"/>
        </w:rPr>
        <w:t>(</w:t>
      </w:r>
      <w:r w:rsidR="002C329D">
        <w:rPr>
          <w:rFonts w:ascii="Arial" w:hAnsi="Arial" w:cs="Arial"/>
          <w:sz w:val="20"/>
        </w:rPr>
        <w:t>3</w:t>
      </w:r>
      <w:r w:rsidR="00A2144A" w:rsidRPr="00A2144A">
        <w:rPr>
          <w:rFonts w:ascii="Arial" w:hAnsi="Arial" w:cs="Arial"/>
          <w:sz w:val="20"/>
        </w:rPr>
        <w:t>.)</w:t>
      </w:r>
      <w:r w:rsidR="00AA5F5F">
        <w:rPr>
          <w:rFonts w:ascii="Arial" w:hAnsi="Arial" w:cs="Arial"/>
          <w:sz w:val="20"/>
        </w:rPr>
        <w:t xml:space="preserve"> wenn man schließlich erntet, kann man das Sähen nicht mehr rückgängig machen, - z.B. </w:t>
      </w:r>
      <w:r w:rsidR="00C95022">
        <w:rPr>
          <w:rFonts w:ascii="Arial" w:hAnsi="Arial" w:cs="Arial"/>
          <w:sz w:val="20"/>
        </w:rPr>
        <w:t xml:space="preserve">bei </w:t>
      </w:r>
      <w:r w:rsidR="00AA5F5F">
        <w:rPr>
          <w:rFonts w:ascii="Arial" w:hAnsi="Arial" w:cs="Arial"/>
          <w:sz w:val="20"/>
        </w:rPr>
        <w:t xml:space="preserve">Kindererziehung oder Partnerwahl. </w:t>
      </w:r>
      <w:r w:rsidR="00A2144A" w:rsidRPr="00A2144A">
        <w:rPr>
          <w:rFonts w:ascii="Arial" w:hAnsi="Arial" w:cs="Arial"/>
          <w:sz w:val="20"/>
        </w:rPr>
        <w:t>(</w:t>
      </w:r>
      <w:r w:rsidR="002C329D">
        <w:rPr>
          <w:rFonts w:ascii="Arial" w:hAnsi="Arial" w:cs="Arial"/>
          <w:sz w:val="20"/>
        </w:rPr>
        <w:t>4</w:t>
      </w:r>
      <w:r w:rsidR="00A2144A" w:rsidRPr="00A2144A">
        <w:rPr>
          <w:rFonts w:ascii="Arial" w:hAnsi="Arial" w:cs="Arial"/>
          <w:sz w:val="20"/>
        </w:rPr>
        <w:t>.)</w:t>
      </w:r>
      <w:r w:rsidR="00AA5F5F">
        <w:rPr>
          <w:rFonts w:ascii="Arial" w:hAnsi="Arial" w:cs="Arial"/>
          <w:sz w:val="20"/>
        </w:rPr>
        <w:t xml:space="preserve"> man säht wenig, erntet aber eine größere Menge des gleichen Produkts.</w:t>
      </w:r>
      <w:r w:rsidR="006D2C99">
        <w:rPr>
          <w:rFonts w:ascii="Arial" w:hAnsi="Arial" w:cs="Arial"/>
          <w:sz w:val="20"/>
        </w:rPr>
        <w:t xml:space="preserve"> </w:t>
      </w:r>
      <w:r w:rsidR="00796A63">
        <w:rPr>
          <w:rFonts w:ascii="Arial" w:hAnsi="Arial" w:cs="Arial"/>
          <w:sz w:val="20"/>
        </w:rPr>
        <w:t xml:space="preserve">(5.) nur wenn man den falschen Samen rechtzeitig aussticht, kann man eine böse Ernte verhindern. - </w:t>
      </w:r>
      <w:r w:rsidR="006D2C99">
        <w:rPr>
          <w:rFonts w:ascii="Arial" w:hAnsi="Arial" w:cs="Arial"/>
          <w:sz w:val="20"/>
        </w:rPr>
        <w:t xml:space="preserve">Schon Jesus hat in Mt 7,17-18 dieses Prinzip gelehrt. Man könnte auch sagen: die Vergangenheit holt uns </w:t>
      </w:r>
      <w:r w:rsidR="002D6B72">
        <w:rPr>
          <w:rFonts w:ascii="Arial" w:hAnsi="Arial" w:cs="Arial"/>
          <w:sz w:val="20"/>
        </w:rPr>
        <w:t xml:space="preserve">dann </w:t>
      </w:r>
      <w:r w:rsidR="006D2C99">
        <w:rPr>
          <w:rFonts w:ascii="Arial" w:hAnsi="Arial" w:cs="Arial"/>
          <w:sz w:val="20"/>
        </w:rPr>
        <w:t>ein.</w:t>
      </w:r>
      <w:r w:rsidR="00AA5F5F">
        <w:rPr>
          <w:rFonts w:ascii="Arial" w:hAnsi="Arial" w:cs="Arial"/>
          <w:sz w:val="20"/>
        </w:rPr>
        <w:t xml:space="preserve">    </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580DF8" w:rsidRPr="004B7452">
        <w:rPr>
          <w:rFonts w:ascii="Arial" w:hAnsi="Arial" w:cs="Arial"/>
          <w:sz w:val="20"/>
        </w:rPr>
        <w:t>Mit</w:t>
      </w:r>
      <w:r w:rsidR="00580DF8" w:rsidRPr="00D166D1">
        <w:rPr>
          <w:rFonts w:ascii="Arial" w:hAnsi="Arial" w:cs="Arial"/>
          <w:sz w:val="20"/>
        </w:rPr>
        <w:t xml:space="preserve"> Art.: </w:t>
      </w:r>
      <w:r w:rsidR="00580DF8" w:rsidRPr="00D166D1">
        <w:rPr>
          <w:rFonts w:ascii="Arial" w:hAnsi="Arial" w:cs="Arial"/>
          <w:b/>
          <w:bCs/>
          <w:sz w:val="20"/>
        </w:rPr>
        <w:t>das</w:t>
      </w:r>
      <w:r w:rsidR="00580DF8" w:rsidRPr="00D166D1">
        <w:rPr>
          <w:rFonts w:ascii="Arial" w:hAnsi="Arial" w:cs="Arial"/>
          <w:sz w:val="20"/>
        </w:rPr>
        <w:t xml:space="preserve"> Rechte im Gegensatz zum Falschen, Schlechten und Fleischlichen. In den Geist sähen bedeutet also: das </w:t>
      </w:r>
      <w:r w:rsidR="0000225B">
        <w:rPr>
          <w:rFonts w:ascii="Arial" w:hAnsi="Arial" w:cs="Arial"/>
          <w:sz w:val="20"/>
        </w:rPr>
        <w:t>Richtige</w:t>
      </w:r>
      <w:r w:rsidR="00580DF8" w:rsidRPr="00D166D1">
        <w:rPr>
          <w:rFonts w:ascii="Arial" w:hAnsi="Arial" w:cs="Arial"/>
          <w:sz w:val="20"/>
        </w:rPr>
        <w:t xml:space="preserve"> tun</w:t>
      </w:r>
      <w:r w:rsidR="00676885">
        <w:rPr>
          <w:rFonts w:ascii="Arial" w:hAnsi="Arial" w:cs="Arial"/>
          <w:sz w:val="20"/>
        </w:rPr>
        <w:t>, wie es die Liste in Gal 5,22 beschreibt</w:t>
      </w:r>
      <w:r w:rsidR="00580DF8" w:rsidRPr="00D166D1">
        <w:rPr>
          <w:rFonts w:ascii="Arial" w:hAnsi="Arial" w:cs="Arial"/>
          <w:sz w:val="20"/>
        </w:rPr>
        <w:t>.</w:t>
      </w:r>
      <w:r w:rsidR="00AA5F5F">
        <w:rPr>
          <w:rFonts w:ascii="Arial" w:hAnsi="Arial" w:cs="Arial"/>
          <w:sz w:val="20"/>
        </w:rPr>
        <w:t xml:space="preserve"> </w:t>
      </w:r>
      <w:r w:rsidR="00AA5F5F" w:rsidRPr="00D166D1">
        <w:rPr>
          <w:rFonts w:ascii="Arial" w:hAnsi="Arial" w:cs="Arial"/>
          <w:sz w:val="20"/>
        </w:rPr>
        <w:t>In d</w:t>
      </w:r>
      <w:r w:rsidR="00AA5F5F">
        <w:rPr>
          <w:rFonts w:ascii="Arial" w:hAnsi="Arial" w:cs="Arial"/>
          <w:sz w:val="20"/>
        </w:rPr>
        <w:t>as Fleisch</w:t>
      </w:r>
      <w:r w:rsidR="00AA5F5F" w:rsidRPr="00D166D1">
        <w:rPr>
          <w:rFonts w:ascii="Arial" w:hAnsi="Arial" w:cs="Arial"/>
          <w:sz w:val="20"/>
        </w:rPr>
        <w:t xml:space="preserve"> sähen bedeutet</w:t>
      </w:r>
      <w:r w:rsidR="00AA5F5F">
        <w:rPr>
          <w:rFonts w:ascii="Arial" w:hAnsi="Arial" w:cs="Arial"/>
          <w:sz w:val="20"/>
        </w:rPr>
        <w:t>, die Werke des Fleisches in Gal 5,19-21 zu tun.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D.h. weil sie euch dadurch dazu gebracht haben nach dem Gesetz Mose zu leben und dafür Ehre einstreifen.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Das "Gesetz Christi" ist das von Christus her verstandene Gesetz der Liebe, das erfüllt wird im "Glauben, der in der Liebe wirksam ist"</w:t>
      </w:r>
      <w:r w:rsidR="005E6556">
        <w:rPr>
          <w:rFonts w:ascii="Arial" w:hAnsi="Arial" w:cs="Arial"/>
          <w:sz w:val="20"/>
        </w:rPr>
        <w:t xml:space="preserve"> (Joh 13,34-35). Vgl.</w:t>
      </w:r>
      <w:r w:rsidR="00580DF8" w:rsidRPr="00D166D1">
        <w:rPr>
          <w:rFonts w:ascii="Arial" w:hAnsi="Arial" w:cs="Arial"/>
          <w:sz w:val="20"/>
        </w:rPr>
        <w:t xml:space="preserve"> Gal 5,6b mit Gal 5,14b (47,z.St.).</w:t>
      </w:r>
      <w:r w:rsidR="00163403">
        <w:rPr>
          <w:rFonts w:ascii="Arial" w:hAnsi="Arial" w:cs="Arial"/>
          <w:sz w:val="20"/>
        </w:rPr>
        <w:t xml:space="preserve"> - Wenn ich dem anderen helfe zurechtzukommen, trage ich aus Liebe seine Last mit.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Sicherlich der Aorist des Briefstils. Paulus schreibt nun die letzten Verse selbst</w:t>
      </w:r>
      <w:r w:rsidR="0000225B">
        <w:rPr>
          <w:rFonts w:ascii="Arial" w:hAnsi="Arial" w:cs="Arial"/>
          <w:sz w:val="20"/>
        </w:rPr>
        <w:t xml:space="preserve"> und</w:t>
      </w:r>
      <w:r w:rsidR="00580DF8" w:rsidRPr="00D166D1">
        <w:rPr>
          <w:rFonts w:ascii="Arial" w:hAnsi="Arial" w:cs="Arial"/>
          <w:sz w:val="20"/>
        </w:rPr>
        <w:t xml:space="preserve"> mit großen Buchstaben, wohl deswegen, weil er durch sein Augenleiden schlecht sah (21,III,190). Vgl</w:t>
      </w:r>
      <w:r w:rsidR="00FF3F92">
        <w:rPr>
          <w:rFonts w:ascii="Arial" w:hAnsi="Arial" w:cs="Arial"/>
          <w:sz w:val="20"/>
        </w:rPr>
        <w:t>.</w:t>
      </w:r>
      <w:r w:rsidR="00580DF8" w:rsidRPr="00D166D1">
        <w:rPr>
          <w:rFonts w:ascii="Arial" w:hAnsi="Arial" w:cs="Arial"/>
          <w:sz w:val="20"/>
        </w:rPr>
        <w:t xml:space="preserve"> auch Anm. </w:t>
      </w:r>
      <w:r w:rsidR="0000225B">
        <w:rPr>
          <w:rFonts w:ascii="Arial" w:hAnsi="Arial" w:cs="Arial"/>
          <w:sz w:val="20"/>
        </w:rPr>
        <w:t>bei</w:t>
      </w:r>
      <w:r w:rsidR="00580DF8" w:rsidRPr="00D166D1">
        <w:rPr>
          <w:rFonts w:ascii="Arial" w:hAnsi="Arial" w:cs="Arial"/>
          <w:sz w:val="20"/>
        </w:rPr>
        <w:t xml:space="preserve"> Gal 4,13</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S</w:t>
      </w:r>
      <w:r w:rsidR="0000225B">
        <w:rPr>
          <w:rFonts w:ascii="Arial" w:hAnsi="Arial" w:cs="Arial"/>
          <w:sz w:val="20"/>
        </w:rPr>
        <w:t>ingular</w:t>
      </w:r>
      <w:r w:rsidR="00580DF8" w:rsidRPr="00D166D1">
        <w:rPr>
          <w:rFonts w:ascii="Arial" w:hAnsi="Arial" w:cs="Arial"/>
          <w:sz w:val="20"/>
        </w:rPr>
        <w:t xml:space="preserve">! </w:t>
      </w:r>
      <w:r w:rsidR="00C43265">
        <w:rPr>
          <w:rFonts w:ascii="Arial" w:hAnsi="Arial" w:cs="Arial"/>
          <w:sz w:val="20"/>
        </w:rPr>
        <w:t xml:space="preserve">Dass Paulus dabei an eine </w:t>
      </w:r>
      <w:r w:rsidR="00580DF8" w:rsidRPr="00D166D1">
        <w:rPr>
          <w:rFonts w:ascii="Arial" w:hAnsi="Arial" w:cs="Arial"/>
          <w:sz w:val="20"/>
          <w:szCs w:val="20"/>
        </w:rPr>
        <w:t xml:space="preserve">persönliche Mann-zu-Mann Unterweisung im Sinne einer </w:t>
      </w:r>
      <w:r w:rsidR="00D55A00" w:rsidRPr="00D166D1">
        <w:rPr>
          <w:rFonts w:ascii="Arial" w:hAnsi="Arial" w:cs="Arial"/>
          <w:sz w:val="20"/>
        </w:rPr>
        <w:t>"</w:t>
      </w:r>
      <w:r w:rsidR="00580DF8" w:rsidRPr="00D166D1">
        <w:rPr>
          <w:rFonts w:ascii="Arial" w:hAnsi="Arial" w:cs="Arial"/>
          <w:sz w:val="20"/>
          <w:szCs w:val="20"/>
        </w:rPr>
        <w:t>Privatstunde</w:t>
      </w:r>
      <w:r w:rsidR="00FD2270" w:rsidRPr="00D166D1">
        <w:rPr>
          <w:rFonts w:ascii="Arial" w:hAnsi="Arial" w:cs="Arial"/>
          <w:sz w:val="20"/>
        </w:rPr>
        <w:t>"</w:t>
      </w:r>
      <w:r w:rsidR="00C43265">
        <w:rPr>
          <w:rFonts w:ascii="Arial" w:hAnsi="Arial" w:cs="Arial"/>
          <w:sz w:val="20"/>
        </w:rPr>
        <w:t xml:space="preserve"> denkt, scheint unwahrscheinlich, da es dafür nur ein Beispiel im NT gibt (Apg 18,26b). Eher meint er</w:t>
      </w:r>
      <w:r w:rsidR="0005308A">
        <w:rPr>
          <w:rFonts w:ascii="Arial" w:hAnsi="Arial" w:cs="Arial"/>
          <w:sz w:val="20"/>
        </w:rPr>
        <w:t>, dass jeder persönlich</w:t>
      </w:r>
      <w:r w:rsidR="00C43265">
        <w:rPr>
          <w:rFonts w:ascii="Arial" w:hAnsi="Arial" w:cs="Arial"/>
          <w:sz w:val="20"/>
        </w:rPr>
        <w:t xml:space="preserve"> (daher der Singular)</w:t>
      </w:r>
      <w:r w:rsidR="0005308A">
        <w:rPr>
          <w:rFonts w:ascii="Arial" w:hAnsi="Arial" w:cs="Arial"/>
          <w:sz w:val="20"/>
        </w:rPr>
        <w:t xml:space="preserve">, wenn er Erbauung aus der Unterweisung erfährt, dem </w:t>
      </w:r>
      <w:r w:rsidR="00C43265">
        <w:rPr>
          <w:rFonts w:ascii="Arial" w:hAnsi="Arial" w:cs="Arial"/>
          <w:sz w:val="20"/>
        </w:rPr>
        <w:t xml:space="preserve">betreffenden </w:t>
      </w:r>
      <w:r w:rsidR="0005308A">
        <w:rPr>
          <w:rFonts w:ascii="Arial" w:hAnsi="Arial" w:cs="Arial"/>
          <w:sz w:val="20"/>
        </w:rPr>
        <w:t>Lehrer etwas geben soll</w:t>
      </w:r>
      <w:r w:rsidR="00C43265">
        <w:rPr>
          <w:rFonts w:ascii="Arial" w:hAnsi="Arial" w:cs="Arial"/>
          <w:sz w:val="20"/>
        </w:rPr>
        <w:t>.</w:t>
      </w:r>
      <w:r w:rsidR="0005308A">
        <w:rPr>
          <w:rFonts w:ascii="Arial" w:hAnsi="Arial" w:cs="Arial"/>
          <w:sz w:val="20"/>
          <w:szCs w:val="20"/>
        </w:rPr>
        <w:t xml:space="preserve"> </w:t>
      </w:r>
      <w:r w:rsidR="00A64D5F">
        <w:rPr>
          <w:rFonts w:ascii="Arial" w:hAnsi="Arial" w:cs="Arial"/>
          <w:sz w:val="20"/>
          <w:szCs w:val="20"/>
        </w:rPr>
        <w:t xml:space="preserve">So trägt einer die Lasten des anderen (Vers 2). </w:t>
      </w:r>
      <w:r w:rsidR="0005308A">
        <w:rPr>
          <w:rFonts w:ascii="Arial" w:hAnsi="Arial" w:cs="Arial"/>
          <w:sz w:val="20"/>
          <w:szCs w:val="20"/>
        </w:rPr>
        <w:t xml:space="preserve">Die Lehrer die Paulus hier im Blick hat sind solche, die so begabt sind, dass es schade wäre, sie würden ihre Gabe nicht </w:t>
      </w:r>
      <w:r w:rsidR="00A228CD" w:rsidRPr="00D62C39">
        <w:rPr>
          <w:rFonts w:ascii="Arial" w:hAnsi="Arial" w:cs="Arial"/>
          <w:i/>
          <w:iCs/>
          <w:sz w:val="20"/>
          <w:szCs w:val="20"/>
        </w:rPr>
        <w:t>überörtlich</w:t>
      </w:r>
      <w:r w:rsidR="00A228CD">
        <w:rPr>
          <w:rFonts w:ascii="Arial" w:hAnsi="Arial" w:cs="Arial"/>
          <w:sz w:val="20"/>
          <w:szCs w:val="20"/>
        </w:rPr>
        <w:t xml:space="preserve"> </w:t>
      </w:r>
      <w:r w:rsidR="0005308A">
        <w:rPr>
          <w:rFonts w:ascii="Arial" w:hAnsi="Arial" w:cs="Arial"/>
          <w:sz w:val="20"/>
          <w:szCs w:val="20"/>
        </w:rPr>
        <w:t>dem ganzen Leib Christi zur Verfügung stellen, was sie hindert einer normalen Erwerbstätigkeit nachzugehen</w:t>
      </w:r>
      <w:r w:rsidR="00A228CD">
        <w:rPr>
          <w:rFonts w:ascii="Arial" w:hAnsi="Arial" w:cs="Arial"/>
          <w:sz w:val="20"/>
          <w:szCs w:val="20"/>
        </w:rPr>
        <w:t xml:space="preserve"> (40,371.377)</w:t>
      </w:r>
      <w:r w:rsidR="0005308A">
        <w:rPr>
          <w:rFonts w:ascii="Arial" w:hAnsi="Arial" w:cs="Arial"/>
          <w:sz w:val="20"/>
          <w:szCs w:val="20"/>
        </w:rPr>
        <w:t>. Apollos (Apg 18,24-28) und Zenas (Tit 3,13-14) sind solche Beispiele. Es bedeutet also nicht, dass jeder der in seiner Ortsgemeinde lehrt, finanziell unterstützt werden soll. Gläubige sollten sich ihren Lebensunterhalt selbst verdienen</w:t>
      </w:r>
      <w:r w:rsidR="00D62C39">
        <w:rPr>
          <w:rFonts w:ascii="Arial" w:hAnsi="Arial" w:cs="Arial"/>
          <w:sz w:val="20"/>
          <w:szCs w:val="20"/>
        </w:rPr>
        <w:t>, sogar Älteste</w:t>
      </w:r>
      <w:r w:rsidR="0005308A">
        <w:rPr>
          <w:rFonts w:ascii="Arial" w:hAnsi="Arial" w:cs="Arial"/>
          <w:sz w:val="20"/>
          <w:szCs w:val="20"/>
        </w:rPr>
        <w:t xml:space="preserve"> (Apg 20,33-35).</w:t>
      </w:r>
      <w:r w:rsidR="00C43265">
        <w:rPr>
          <w:rFonts w:ascii="Arial" w:hAnsi="Arial" w:cs="Arial"/>
          <w:sz w:val="20"/>
          <w:szCs w:val="20"/>
        </w:rPr>
        <w:t xml:space="preserve"> Wir haben umsonst empfangen, wir sollen </w:t>
      </w:r>
      <w:r w:rsidR="00D62C39">
        <w:rPr>
          <w:rFonts w:ascii="Arial" w:hAnsi="Arial" w:cs="Arial"/>
          <w:sz w:val="20"/>
          <w:szCs w:val="20"/>
        </w:rPr>
        <w:t xml:space="preserve">auch </w:t>
      </w:r>
      <w:r w:rsidR="00C43265">
        <w:rPr>
          <w:rFonts w:ascii="Arial" w:hAnsi="Arial" w:cs="Arial"/>
          <w:sz w:val="20"/>
          <w:szCs w:val="20"/>
        </w:rPr>
        <w:t>umsonst geben (Mt 10,8b).</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Gott </w:t>
      </w:r>
      <w:r w:rsidR="0092484C" w:rsidRPr="0092484C">
        <w:rPr>
          <w:rFonts w:ascii="Arial" w:hAnsi="Arial" w:cs="Arial"/>
          <w:sz w:val="20"/>
          <w:szCs w:val="20"/>
        </w:rPr>
        <w:t>ohne</w:t>
      </w:r>
      <w:r w:rsidR="00580DF8" w:rsidRPr="00D166D1">
        <w:rPr>
          <w:rFonts w:ascii="Arial" w:hAnsi="Arial" w:cs="Arial"/>
          <w:sz w:val="20"/>
          <w:szCs w:val="20"/>
        </w:rPr>
        <w:t xml:space="preserve"> Artikel, bezeichnet Gott in seinem Wesen.</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Die Bedeutung der beiden Ausdrücke ist ähnlich. </w:t>
      </w:r>
      <w:r w:rsidR="00D55A00" w:rsidRPr="00D166D1">
        <w:rPr>
          <w:rFonts w:ascii="Arial" w:hAnsi="Arial" w:cs="Arial"/>
          <w:sz w:val="20"/>
        </w:rPr>
        <w:t>"</w:t>
      </w:r>
      <w:r w:rsidR="00580DF8" w:rsidRPr="00D166D1">
        <w:rPr>
          <w:rFonts w:ascii="Arial" w:hAnsi="Arial" w:cs="Arial"/>
          <w:sz w:val="20"/>
          <w:szCs w:val="20"/>
        </w:rPr>
        <w:t>Ermatten</w:t>
      </w:r>
      <w:r w:rsidR="00FD2270" w:rsidRPr="00D166D1">
        <w:rPr>
          <w:rFonts w:ascii="Arial" w:hAnsi="Arial" w:cs="Arial"/>
          <w:sz w:val="20"/>
        </w:rPr>
        <w:t>"</w:t>
      </w:r>
      <w:r w:rsidR="00580DF8" w:rsidRPr="00D166D1">
        <w:rPr>
          <w:rFonts w:ascii="Arial" w:hAnsi="Arial" w:cs="Arial"/>
          <w:sz w:val="20"/>
          <w:szCs w:val="20"/>
        </w:rPr>
        <w:t xml:space="preserve"> tut man, wenn man mit </w:t>
      </w:r>
      <w:r w:rsidR="007F675A">
        <w:rPr>
          <w:rFonts w:ascii="Arial" w:hAnsi="Arial" w:cs="Arial"/>
          <w:sz w:val="20"/>
          <w:szCs w:val="20"/>
        </w:rPr>
        <w:t>einer</w:t>
      </w:r>
      <w:r w:rsidR="00580DF8" w:rsidRPr="00D166D1">
        <w:rPr>
          <w:rFonts w:ascii="Arial" w:hAnsi="Arial" w:cs="Arial"/>
          <w:sz w:val="20"/>
          <w:szCs w:val="20"/>
        </w:rPr>
        <w:t xml:space="preserve"> Arbeit aufhört, weil man entmutigt ist. Es kann auf Landarbeiter oder Schnitter hinweisen, die ihre Arbeit hinschleppen, weil sie durch die Länge der Arbeit</w:t>
      </w:r>
      <w:r w:rsidR="0000225B">
        <w:rPr>
          <w:rFonts w:ascii="Arial" w:hAnsi="Arial" w:cs="Arial"/>
          <w:sz w:val="20"/>
          <w:szCs w:val="20"/>
        </w:rPr>
        <w:t>,</w:t>
      </w:r>
      <w:r w:rsidR="00580DF8" w:rsidRPr="00D166D1">
        <w:rPr>
          <w:rFonts w:ascii="Arial" w:hAnsi="Arial" w:cs="Arial"/>
          <w:sz w:val="20"/>
          <w:szCs w:val="20"/>
        </w:rPr>
        <w:t xml:space="preserve"> und durch Hitze und Erschöpfung übermannt sind und müde wurden. Aber wenn der entmutigte Bauer nicht mehr auf seinem Acker arbeitet, erhält er keine gute Ernte. Das Wort </w:t>
      </w:r>
      <w:r w:rsidR="00D55A00" w:rsidRPr="00D166D1">
        <w:rPr>
          <w:rFonts w:ascii="Arial" w:hAnsi="Arial" w:cs="Arial"/>
          <w:sz w:val="20"/>
        </w:rPr>
        <w:t>"</w:t>
      </w:r>
      <w:r w:rsidR="00580DF8" w:rsidRPr="00D166D1">
        <w:rPr>
          <w:rFonts w:ascii="Arial" w:hAnsi="Arial" w:cs="Arial"/>
          <w:sz w:val="20"/>
          <w:szCs w:val="20"/>
        </w:rPr>
        <w:t>erschlaffen</w:t>
      </w:r>
      <w:r w:rsidR="00FD2270" w:rsidRPr="00D166D1">
        <w:rPr>
          <w:rFonts w:ascii="Arial" w:hAnsi="Arial" w:cs="Arial"/>
          <w:sz w:val="20"/>
        </w:rPr>
        <w:t>"</w:t>
      </w:r>
      <w:r w:rsidR="00580DF8" w:rsidRPr="00D166D1">
        <w:rPr>
          <w:rFonts w:ascii="Arial" w:hAnsi="Arial" w:cs="Arial"/>
          <w:sz w:val="20"/>
          <w:szCs w:val="20"/>
        </w:rPr>
        <w:t xml:space="preserve"> aber meint das Lösen eines Gürtels</w:t>
      </w:r>
      <w:r w:rsidR="00376E52">
        <w:rPr>
          <w:rFonts w:ascii="Arial" w:hAnsi="Arial" w:cs="Arial"/>
          <w:sz w:val="20"/>
          <w:szCs w:val="20"/>
        </w:rPr>
        <w:t>, nachdem man mit der Arbeit aufgehört hat</w:t>
      </w:r>
      <w:r w:rsidR="00580DF8" w:rsidRPr="00D166D1">
        <w:rPr>
          <w:rFonts w:ascii="Arial" w:hAnsi="Arial" w:cs="Arial"/>
          <w:sz w:val="20"/>
          <w:szCs w:val="20"/>
        </w:rPr>
        <w:t>. Der Bauer im Orient umgürtete sich, wenn er mit der Arbeit begann und löste den Gürtel, wenn er mit der Arbeit wieder aufhörte (21,III,190; 40,378).</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Eventuell ein Euphemismus für die Beschneidung des männlichen Gliedes, auf die der Jude stolz war (40,394).</w:t>
      </w:r>
      <w:r w:rsidR="00C4350F">
        <w:rPr>
          <w:rFonts w:ascii="Arial" w:hAnsi="Arial" w:cs="Arial"/>
          <w:sz w:val="20"/>
          <w:szCs w:val="20"/>
        </w:rPr>
        <w:br/>
      </w:r>
      <w:r w:rsidRPr="000F1AAF">
        <w:rPr>
          <w:rFonts w:ascii="Arial" w:hAnsi="Arial" w:cs="Arial"/>
          <w:b/>
          <w:szCs w:val="20"/>
          <w:vertAlign w:val="superscript"/>
        </w:rPr>
        <w:t>15</w:t>
      </w:r>
      <w:r w:rsidR="00580DF8" w:rsidRPr="00D166D1">
        <w:rPr>
          <w:rFonts w:ascii="Arial" w:hAnsi="Arial" w:cs="Arial"/>
          <w:sz w:val="20"/>
          <w:szCs w:val="20"/>
        </w:rPr>
        <w:t xml:space="preserve"> od.: </w:t>
      </w:r>
      <w:r w:rsidR="001A5052" w:rsidRPr="00D166D1">
        <w:rPr>
          <w:rFonts w:ascii="Arial" w:hAnsi="Arial" w:cs="Arial"/>
          <w:color w:val="000000"/>
          <w:sz w:val="20"/>
        </w:rPr>
        <w:t>"</w:t>
      </w:r>
      <w:r w:rsidR="00580DF8" w:rsidRPr="00D166D1">
        <w:rPr>
          <w:rFonts w:ascii="Arial" w:hAnsi="Arial" w:cs="Arial"/>
          <w:sz w:val="20"/>
          <w:szCs w:val="20"/>
        </w:rPr>
        <w:t>Künftig...</w:t>
      </w:r>
      <w:r w:rsidR="001A5052" w:rsidRPr="00D166D1">
        <w:rPr>
          <w:rFonts w:ascii="Arial" w:hAnsi="Arial" w:cs="Arial"/>
          <w:color w:val="000000"/>
          <w:sz w:val="20"/>
        </w:rPr>
        <w:t xml:space="preserve"> "</w:t>
      </w:r>
      <w:r w:rsidR="00580DF8" w:rsidRPr="00D166D1">
        <w:rPr>
          <w:rFonts w:ascii="Arial" w:hAnsi="Arial" w:cs="Arial"/>
          <w:sz w:val="20"/>
          <w:szCs w:val="20"/>
        </w:rPr>
        <w:t>, wie 1Kor 7,29</w:t>
      </w:r>
      <w:r w:rsidR="00C4350F">
        <w:rPr>
          <w:rFonts w:ascii="Arial" w:hAnsi="Arial" w:cs="Arial"/>
          <w:sz w:val="20"/>
          <w:szCs w:val="20"/>
        </w:rPr>
        <w:br/>
      </w:r>
      <w:r w:rsidRPr="000F1AAF">
        <w:rPr>
          <w:rFonts w:ascii="Arial" w:hAnsi="Arial" w:cs="Arial"/>
          <w:b/>
          <w:szCs w:val="20"/>
          <w:vertAlign w:val="superscript"/>
        </w:rPr>
        <w:t>16</w:t>
      </w:r>
      <w:r w:rsidR="00882ED8" w:rsidRPr="00D166D1">
        <w:rPr>
          <w:rFonts w:ascii="Arial" w:hAnsi="Arial" w:cs="Arial"/>
          <w:sz w:val="20"/>
          <w:szCs w:val="20"/>
        </w:rPr>
        <w:t xml:space="preserve"> </w:t>
      </w:r>
      <w:r w:rsidR="00882ED8">
        <w:rPr>
          <w:rFonts w:ascii="Arial" w:hAnsi="Arial" w:cs="Arial"/>
          <w:sz w:val="20"/>
          <w:szCs w:val="20"/>
        </w:rPr>
        <w:t>Nämlich vor dem Richterstuhl Christi? (65,II,382)</w:t>
      </w:r>
      <w:r w:rsidR="00145436">
        <w:rPr>
          <w:rFonts w:ascii="Arial" w:hAnsi="Arial" w:cs="Arial"/>
          <w:sz w:val="20"/>
          <w:szCs w:val="20"/>
        </w:rPr>
        <w:t>. Die Traglast, die man sich selbst auferlegt hat</w:t>
      </w:r>
      <w:r w:rsidR="00163403">
        <w:rPr>
          <w:rFonts w:ascii="Arial" w:hAnsi="Arial" w:cs="Arial"/>
          <w:sz w:val="20"/>
          <w:szCs w:val="20"/>
        </w:rPr>
        <w:t>, z.B. die Ernte von Vers 7, die man selbst gesät hat und dann auch selbst tragen muss</w:t>
      </w:r>
      <w:r w:rsidR="00145436">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17</w:t>
      </w:r>
      <w:r w:rsidR="00882ED8" w:rsidRPr="00D166D1">
        <w:rPr>
          <w:rFonts w:ascii="Arial" w:hAnsi="Arial" w:cs="Arial"/>
          <w:sz w:val="20"/>
          <w:szCs w:val="20"/>
        </w:rPr>
        <w:t xml:space="preserve"> </w:t>
      </w:r>
      <w:r w:rsidR="00882ED8">
        <w:rPr>
          <w:rFonts w:ascii="Arial" w:hAnsi="Arial" w:cs="Arial"/>
          <w:sz w:val="20"/>
          <w:szCs w:val="20"/>
        </w:rPr>
        <w:t>Fasst im zynischen Sinn, so als ob sie die Vorhäute der Galater ihren Auftraggebern präsentieren (65,II,383).</w:t>
      </w:r>
      <w:r w:rsidR="005B2599">
        <w:rPr>
          <w:rFonts w:ascii="Arial" w:hAnsi="Arial" w:cs="Arial"/>
          <w:sz w:val="20"/>
          <w:szCs w:val="20"/>
        </w:rPr>
        <w:t xml:space="preserve"> Vgl. den gottlosen König Saul in 1Sam 18,25-27</w:t>
      </w:r>
      <w:r w:rsidR="00E61217" w:rsidRPr="00E61217">
        <w:rPr>
          <w:rStyle w:val="Absatz-Standardschriftart1"/>
          <w:rFonts w:ascii="Arial" w:hAnsi="Arial" w:cs="Arial"/>
        </w:rPr>
        <w:t xml:space="preserve"> </w:t>
      </w:r>
      <w:r w:rsidR="00E61217">
        <w:rPr>
          <w:rStyle w:val="Absatz-Standardschriftart1"/>
          <w:rFonts w:ascii="Arial" w:hAnsi="Arial" w:cs="Arial"/>
        </w:rPr>
        <w:br/>
      </w:r>
      <w:r w:rsidR="00CC1AC4" w:rsidRPr="000F1AAF">
        <w:rPr>
          <w:rFonts w:ascii="Arial" w:hAnsi="Arial" w:cs="Arial"/>
          <w:b/>
          <w:szCs w:val="20"/>
          <w:vertAlign w:val="superscript"/>
        </w:rPr>
        <w:t>1</w:t>
      </w:r>
      <w:r w:rsidR="00CC1AC4">
        <w:rPr>
          <w:rFonts w:ascii="Arial" w:hAnsi="Arial" w:cs="Arial"/>
          <w:b/>
          <w:szCs w:val="20"/>
          <w:vertAlign w:val="superscript"/>
        </w:rPr>
        <w:t>8</w:t>
      </w:r>
      <w:r w:rsidR="00CC1AC4" w:rsidRPr="00D166D1">
        <w:rPr>
          <w:rFonts w:ascii="Arial" w:hAnsi="Arial" w:cs="Arial"/>
          <w:sz w:val="20"/>
          <w:szCs w:val="20"/>
        </w:rPr>
        <w:t xml:space="preserve"> </w:t>
      </w:r>
      <w:r w:rsidR="00CC1AC4">
        <w:rPr>
          <w:rFonts w:ascii="Arial" w:hAnsi="Arial" w:cs="Arial"/>
          <w:sz w:val="20"/>
          <w:szCs w:val="20"/>
        </w:rPr>
        <w:t>Vgl. Röm 15,14</w:t>
      </w:r>
      <w:r w:rsidR="00E61217">
        <w:rPr>
          <w:rStyle w:val="Absatz-Standardschriftart1"/>
          <w:rFonts w:ascii="Arial" w:hAnsi="Arial" w:cs="Arial"/>
        </w:rPr>
        <w:br/>
      </w:r>
      <w:r w:rsidR="00C91603" w:rsidRPr="000F1AAF">
        <w:rPr>
          <w:rFonts w:ascii="Arial" w:hAnsi="Arial" w:cs="Arial"/>
          <w:b/>
          <w:szCs w:val="20"/>
          <w:vertAlign w:val="superscript"/>
        </w:rPr>
        <w:t>1</w:t>
      </w:r>
      <w:r w:rsidR="00C91603">
        <w:rPr>
          <w:rFonts w:ascii="Arial" w:hAnsi="Arial" w:cs="Arial"/>
          <w:b/>
          <w:szCs w:val="20"/>
          <w:vertAlign w:val="superscript"/>
        </w:rPr>
        <w:t>9</w:t>
      </w:r>
      <w:r w:rsidR="00C91603" w:rsidRPr="00D166D1">
        <w:rPr>
          <w:rFonts w:ascii="Arial" w:hAnsi="Arial" w:cs="Arial"/>
          <w:sz w:val="20"/>
          <w:szCs w:val="20"/>
        </w:rPr>
        <w:t xml:space="preserve"> </w:t>
      </w:r>
      <w:r w:rsidR="00C91603">
        <w:rPr>
          <w:rFonts w:ascii="Arial" w:hAnsi="Arial" w:cs="Arial"/>
          <w:sz w:val="20"/>
          <w:szCs w:val="20"/>
        </w:rPr>
        <w:t>Vgl. Röm 12,1</w:t>
      </w:r>
      <w:r w:rsidR="00425DB6">
        <w:rPr>
          <w:rFonts w:ascii="Arial" w:hAnsi="Arial" w:cs="Arial"/>
          <w:sz w:val="20"/>
          <w:szCs w:val="20"/>
        </w:rPr>
        <w:br/>
      </w:r>
    </w:p>
    <w:p w14:paraId="5FDC635C" w14:textId="77777777" w:rsidR="00580DF8" w:rsidRPr="00D166D1" w:rsidRDefault="00580DF8" w:rsidP="007D54E5">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Ephesern</w:t>
      </w:r>
    </w:p>
    <w:p w14:paraId="0EEA8F9E" w14:textId="77777777" w:rsidR="007507BC" w:rsidRDefault="007507BC" w:rsidP="007507BC">
      <w:pPr>
        <w:tabs>
          <w:tab w:val="left" w:pos="0"/>
        </w:tabs>
        <w:spacing w:after="120"/>
        <w:rPr>
          <w:rFonts w:ascii="Arial" w:hAnsi="Arial" w:cs="Arial"/>
          <w:b/>
          <w:sz w:val="28"/>
        </w:rPr>
      </w:pPr>
    </w:p>
    <w:p w14:paraId="44D8C5B5" w14:textId="54A311B1" w:rsidR="00580DF8" w:rsidRPr="00D166D1" w:rsidRDefault="00580DF8" w:rsidP="007507BC">
      <w:pPr>
        <w:tabs>
          <w:tab w:val="left" w:pos="0"/>
        </w:tabs>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rPr>
        <w:t>Epheser</w:t>
      </w:r>
      <w:r w:rsidRPr="00D166D1">
        <w:rPr>
          <w:rFonts w:ascii="Arial" w:hAnsi="Arial" w:cs="Arial"/>
          <w:b/>
          <w:sz w:val="48"/>
        </w:rPr>
        <w:t xml:space="preserve"> </w:t>
      </w:r>
      <w:r w:rsidRPr="00D166D1">
        <w:rPr>
          <w:rFonts w:ascii="Arial" w:hAnsi="Arial" w:cs="Arial"/>
          <w:b/>
          <w:sz w:val="28"/>
        </w:rPr>
        <w:t>1</w:t>
      </w:r>
    </w:p>
    <w:p w14:paraId="57138624" w14:textId="4CAACA60" w:rsidR="00A75F85"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580DF8" w:rsidRPr="00E200D4">
        <w:rPr>
          <w:rFonts w:ascii="Arial" w:hAnsi="Arial" w:cs="Arial"/>
        </w:rPr>
        <w:t xml:space="preserve"> </w:t>
      </w:r>
      <w:r w:rsidR="00E94AC3" w:rsidRPr="00E200D4">
        <w:rPr>
          <w:rFonts w:ascii="Arial" w:hAnsi="Arial" w:cs="Arial"/>
        </w:rPr>
        <w:t xml:space="preserve">vgl. </w:t>
      </w:r>
      <w:r w:rsidR="00580DF8" w:rsidRPr="00E200D4">
        <w:rPr>
          <w:rFonts w:ascii="Arial" w:hAnsi="Arial" w:cs="Arial"/>
        </w:rPr>
        <w:t>Ps 8,7</w:t>
      </w:r>
      <w:r w:rsidR="00C4350F">
        <w:rPr>
          <w:rFonts w:ascii="Arial" w:hAnsi="Arial" w:cs="Arial"/>
        </w:rPr>
        <w:br/>
      </w:r>
      <w:r w:rsidRPr="000F1AAF">
        <w:rPr>
          <w:rFonts w:ascii="Arial" w:hAnsi="Arial" w:cs="Arial"/>
          <w:b/>
          <w:sz w:val="24"/>
          <w:vertAlign w:val="superscript"/>
        </w:rPr>
        <w:t>2</w:t>
      </w:r>
      <w:r w:rsidR="00580DF8" w:rsidRPr="00E200D4">
        <w:rPr>
          <w:rFonts w:ascii="Arial" w:hAnsi="Arial" w:cs="Arial"/>
        </w:rPr>
        <w:t xml:space="preserve"> od.: "…</w:t>
      </w:r>
      <w:r w:rsidR="00800F51" w:rsidRPr="00E200D4">
        <w:rPr>
          <w:rFonts w:ascii="Arial" w:hAnsi="Arial" w:cs="Arial"/>
        </w:rPr>
        <w:t xml:space="preserve">seien (vor) seinem Angesicht in Liebe, (indem/nachdem?) </w:t>
      </w:r>
      <w:r w:rsidR="00580DF8" w:rsidRPr="00E200D4">
        <w:rPr>
          <w:rFonts w:ascii="Arial" w:hAnsi="Arial" w:cs="Arial"/>
        </w:rPr>
        <w:t>uns vorherbestimmt habend</w:t>
      </w:r>
      <w:r w:rsidR="00F1408C">
        <w:rPr>
          <w:rFonts w:ascii="Arial" w:hAnsi="Arial" w:cs="Arial"/>
        </w:rPr>
        <w:t xml:space="preserve"> zur</w:t>
      </w:r>
      <w:r w:rsidR="00B32B49" w:rsidRPr="00E200D4">
        <w:rPr>
          <w:rFonts w:ascii="Arial" w:hAnsi="Arial" w:cs="Arial"/>
        </w:rPr>
        <w:t>…</w:t>
      </w:r>
      <w:r w:rsidR="00580DF8" w:rsidRPr="00E200D4">
        <w:rPr>
          <w:rFonts w:ascii="Arial" w:hAnsi="Arial" w:cs="Arial"/>
        </w:rPr>
        <w:t>" (21,III,250f</w:t>
      </w:r>
      <w:r w:rsidR="00243269" w:rsidRPr="00E200D4">
        <w:rPr>
          <w:rFonts w:ascii="Arial" w:hAnsi="Arial" w:cs="Arial"/>
        </w:rPr>
        <w:t>; 67,69</w:t>
      </w:r>
      <w:r w:rsidR="00270442">
        <w:rPr>
          <w:rFonts w:ascii="Arial" w:hAnsi="Arial" w:cs="Arial"/>
        </w:rPr>
        <w:t>f.</w:t>
      </w:r>
      <w:r w:rsidR="00580DF8" w:rsidRPr="00E200D4">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E200D4">
        <w:rPr>
          <w:rFonts w:ascii="Arial" w:hAnsi="Arial" w:cs="Arial"/>
        </w:rPr>
        <w:t xml:space="preserve"> Perf.: und in ihrer Hoffnung nicht beschämt wurden. </w:t>
      </w:r>
      <w:r w:rsidR="00877212">
        <w:rPr>
          <w:rFonts w:ascii="Arial" w:hAnsi="Arial" w:cs="Arial"/>
        </w:rPr>
        <w:t xml:space="preserve">Mit dem betonten </w:t>
      </w:r>
      <w:r w:rsidR="00877212" w:rsidRPr="00E200D4">
        <w:rPr>
          <w:rFonts w:ascii="Arial" w:hAnsi="Arial" w:cs="Arial"/>
        </w:rPr>
        <w:t>"</w:t>
      </w:r>
      <w:r w:rsidR="00877212" w:rsidRPr="00877212">
        <w:rPr>
          <w:rFonts w:ascii="Arial" w:hAnsi="Arial" w:cs="Arial"/>
          <w:b/>
          <w:bCs/>
        </w:rPr>
        <w:t>wir</w:t>
      </w:r>
      <w:r w:rsidR="00877212" w:rsidRPr="00E200D4">
        <w:rPr>
          <w:rFonts w:ascii="Arial" w:hAnsi="Arial" w:cs="Arial"/>
        </w:rPr>
        <w:t>"</w:t>
      </w:r>
      <w:r w:rsidR="00580DF8" w:rsidRPr="00E200D4">
        <w:rPr>
          <w:rFonts w:ascii="Arial" w:hAnsi="Arial" w:cs="Arial"/>
        </w:rPr>
        <w:t xml:space="preserve"> sind wohl zuerst die Juden allgemein und dann speziell die </w:t>
      </w:r>
      <w:r w:rsidR="00BA3310">
        <w:rPr>
          <w:rFonts w:ascii="Arial" w:hAnsi="Arial" w:cs="Arial"/>
        </w:rPr>
        <w:t>Juden-Christen</w:t>
      </w:r>
      <w:r w:rsidR="00580DF8" w:rsidRPr="00E200D4">
        <w:rPr>
          <w:rFonts w:ascii="Arial" w:hAnsi="Arial" w:cs="Arial"/>
        </w:rPr>
        <w:t xml:space="preserve"> gemeint.</w:t>
      </w:r>
      <w:r w:rsidR="00E200D4" w:rsidRPr="00E200D4">
        <w:rPr>
          <w:rFonts w:ascii="Arial" w:hAnsi="Arial" w:cs="Arial"/>
        </w:rPr>
        <w:t xml:space="preserve"> Die</w:t>
      </w:r>
      <w:r w:rsidR="00E200D4">
        <w:rPr>
          <w:rFonts w:ascii="Arial" w:hAnsi="Arial" w:cs="Arial"/>
        </w:rPr>
        <w:t xml:space="preserve"> </w:t>
      </w:r>
      <w:r w:rsidR="00BA3310">
        <w:rPr>
          <w:rFonts w:ascii="Arial" w:hAnsi="Arial" w:cs="Arial"/>
        </w:rPr>
        <w:t>Juden-Christen</w:t>
      </w:r>
      <w:r w:rsidR="00E200D4" w:rsidRPr="00E200D4">
        <w:rPr>
          <w:rFonts w:ascii="Arial" w:hAnsi="Arial" w:cs="Arial"/>
        </w:rPr>
        <w:t xml:space="preserve"> hatten schon vor d</w:t>
      </w:r>
      <w:r w:rsidR="00134345">
        <w:rPr>
          <w:rFonts w:ascii="Arial" w:hAnsi="Arial" w:cs="Arial"/>
        </w:rPr>
        <w:t xml:space="preserve">en </w:t>
      </w:r>
      <w:r w:rsidR="007959CD">
        <w:rPr>
          <w:rFonts w:ascii="Arial" w:hAnsi="Arial" w:cs="Arial"/>
        </w:rPr>
        <w:t>Heiden-Christen</w:t>
      </w:r>
      <w:r w:rsidR="00E200D4" w:rsidRPr="00E200D4">
        <w:rPr>
          <w:rFonts w:ascii="Arial" w:hAnsi="Arial" w:cs="Arial"/>
        </w:rPr>
        <w:t xml:space="preserve"> d</w:t>
      </w:r>
      <w:r w:rsidR="00134345">
        <w:rPr>
          <w:rFonts w:ascii="Arial" w:hAnsi="Arial" w:cs="Arial"/>
        </w:rPr>
        <w:t>en</w:t>
      </w:r>
      <w:r w:rsidR="00E200D4" w:rsidRPr="00E200D4">
        <w:rPr>
          <w:rFonts w:ascii="Arial" w:hAnsi="Arial" w:cs="Arial"/>
        </w:rPr>
        <w:t xml:space="preserve"> Messias erwartet bzw. auf sein Kommen gehofft. Möglich wäre auch</w:t>
      </w:r>
      <w:r w:rsidR="00134345">
        <w:rPr>
          <w:rFonts w:ascii="Arial" w:hAnsi="Arial" w:cs="Arial"/>
        </w:rPr>
        <w:t xml:space="preserve"> </w:t>
      </w:r>
      <w:r w:rsidR="00E200D4" w:rsidRPr="00E200D4">
        <w:rPr>
          <w:rFonts w:ascii="Arial" w:hAnsi="Arial" w:cs="Arial"/>
        </w:rPr>
        <w:t>die Bedeutung, dass d</w:t>
      </w:r>
      <w:r w:rsidR="00134345">
        <w:rPr>
          <w:rFonts w:ascii="Arial" w:hAnsi="Arial" w:cs="Arial"/>
        </w:rPr>
        <w:t>ie</w:t>
      </w:r>
      <w:r w:rsidR="00E200D4" w:rsidRPr="00E200D4">
        <w:rPr>
          <w:rFonts w:ascii="Arial" w:hAnsi="Arial" w:cs="Arial"/>
        </w:rPr>
        <w:t xml:space="preserve"> </w:t>
      </w:r>
      <w:r w:rsidR="00BA3310">
        <w:rPr>
          <w:rFonts w:ascii="Arial" w:hAnsi="Arial" w:cs="Arial"/>
        </w:rPr>
        <w:t>Juden-Christen</w:t>
      </w:r>
      <w:r w:rsidR="00E200D4" w:rsidRPr="00E200D4">
        <w:rPr>
          <w:rFonts w:ascii="Arial" w:hAnsi="Arial" w:cs="Arial"/>
        </w:rPr>
        <w:t xml:space="preserve"> schon auf d</w:t>
      </w:r>
      <w:r w:rsidR="00134345">
        <w:rPr>
          <w:rFonts w:ascii="Arial" w:hAnsi="Arial" w:cs="Arial"/>
        </w:rPr>
        <w:t>en</w:t>
      </w:r>
      <w:r w:rsidR="00E200D4" w:rsidRPr="00E200D4">
        <w:rPr>
          <w:rFonts w:ascii="Arial" w:hAnsi="Arial" w:cs="Arial"/>
        </w:rPr>
        <w:t xml:space="preserve"> Messias</w:t>
      </w:r>
      <w:r w:rsidR="00134345">
        <w:rPr>
          <w:rFonts w:ascii="Arial" w:hAnsi="Arial" w:cs="Arial"/>
        </w:rPr>
        <w:t xml:space="preserve"> </w:t>
      </w:r>
      <w:r w:rsidR="00E200D4" w:rsidRPr="00E200D4">
        <w:rPr>
          <w:rFonts w:ascii="Arial" w:hAnsi="Arial" w:cs="Arial"/>
        </w:rPr>
        <w:t>gehofft hatten</w:t>
      </w:r>
      <w:r w:rsidR="00695D69">
        <w:rPr>
          <w:rFonts w:ascii="Arial" w:hAnsi="Arial" w:cs="Arial"/>
        </w:rPr>
        <w:t>,</w:t>
      </w:r>
      <w:r w:rsidR="00E200D4" w:rsidRPr="00E200D4">
        <w:rPr>
          <w:rFonts w:ascii="Arial" w:hAnsi="Arial" w:cs="Arial"/>
        </w:rPr>
        <w:t xml:space="preserve"> bevor er noch in d</w:t>
      </w:r>
      <w:r w:rsidR="00134345">
        <w:rPr>
          <w:rFonts w:ascii="Arial" w:hAnsi="Arial" w:cs="Arial"/>
        </w:rPr>
        <w:t>er</w:t>
      </w:r>
      <w:r w:rsidR="00E200D4" w:rsidRPr="00E200D4">
        <w:rPr>
          <w:rFonts w:ascii="Arial" w:hAnsi="Arial" w:cs="Arial"/>
        </w:rPr>
        <w:t xml:space="preserve"> Person Jesu Christi</w:t>
      </w:r>
      <w:r w:rsidR="00134345">
        <w:rPr>
          <w:rFonts w:ascii="Arial" w:hAnsi="Arial" w:cs="Arial"/>
        </w:rPr>
        <w:t xml:space="preserve"> </w:t>
      </w:r>
      <w:r w:rsidR="00E200D4" w:rsidRPr="00E200D4">
        <w:rPr>
          <w:rFonts w:ascii="Arial" w:hAnsi="Arial" w:cs="Arial"/>
        </w:rPr>
        <w:t>erschienen</w:t>
      </w:r>
      <w:r w:rsidR="00134345">
        <w:rPr>
          <w:rFonts w:ascii="Arial" w:hAnsi="Arial" w:cs="Arial"/>
        </w:rPr>
        <w:t xml:space="preserve"> </w:t>
      </w:r>
      <w:r w:rsidR="00E200D4" w:rsidRPr="00E200D4">
        <w:rPr>
          <w:rFonts w:ascii="Arial" w:hAnsi="Arial" w:cs="Arial"/>
        </w:rPr>
        <w:t>war</w:t>
      </w:r>
      <w:r w:rsidR="00134345">
        <w:rPr>
          <w:rFonts w:ascii="Arial" w:hAnsi="Arial" w:cs="Arial"/>
        </w:rPr>
        <w:t>.</w:t>
      </w:r>
      <w:r w:rsidR="0067467C">
        <w:rPr>
          <w:rFonts w:ascii="Arial" w:hAnsi="Arial" w:cs="Arial"/>
        </w:rPr>
        <w:t xml:space="preserve"> -</w:t>
      </w:r>
      <w:r w:rsidR="00031650">
        <w:rPr>
          <w:rFonts w:ascii="Arial" w:hAnsi="Arial" w:cs="Arial"/>
        </w:rPr>
        <w:t xml:space="preserve"> </w:t>
      </w:r>
      <w:r w:rsidR="005C78B2">
        <w:rPr>
          <w:rFonts w:ascii="Arial" w:hAnsi="Arial" w:cs="Arial"/>
        </w:rPr>
        <w:t>In Vers 13 sind mit</w:t>
      </w:r>
      <w:r w:rsidR="00877212">
        <w:rPr>
          <w:rFonts w:ascii="Arial" w:hAnsi="Arial" w:cs="Arial"/>
        </w:rPr>
        <w:t xml:space="preserve"> dem betonten</w:t>
      </w:r>
      <w:r w:rsidR="005C78B2">
        <w:rPr>
          <w:rFonts w:ascii="Arial" w:hAnsi="Arial" w:cs="Arial"/>
        </w:rPr>
        <w:t xml:space="preserve"> </w:t>
      </w:r>
      <w:r w:rsidR="005C78B2" w:rsidRPr="00E200D4">
        <w:rPr>
          <w:rFonts w:ascii="Arial" w:hAnsi="Arial" w:cs="Arial"/>
        </w:rPr>
        <w:t>"</w:t>
      </w:r>
      <w:r w:rsidR="005C78B2" w:rsidRPr="005C78B2">
        <w:rPr>
          <w:rFonts w:ascii="Arial" w:hAnsi="Arial" w:cs="Arial"/>
          <w:b/>
        </w:rPr>
        <w:t>ihr</w:t>
      </w:r>
      <w:r w:rsidR="005C78B2" w:rsidRPr="00E200D4">
        <w:rPr>
          <w:rFonts w:ascii="Arial" w:hAnsi="Arial" w:cs="Arial"/>
        </w:rPr>
        <w:t>"</w:t>
      </w:r>
      <w:r w:rsidR="005C78B2">
        <w:rPr>
          <w:rFonts w:ascii="Arial" w:hAnsi="Arial" w:cs="Arial"/>
        </w:rPr>
        <w:t xml:space="preserve"> dann wahrscheinlich die </w:t>
      </w:r>
      <w:r w:rsidR="007959CD">
        <w:rPr>
          <w:rFonts w:ascii="Arial" w:hAnsi="Arial" w:cs="Arial"/>
        </w:rPr>
        <w:t>Heiden-Christen</w:t>
      </w:r>
      <w:r w:rsidR="005C78B2">
        <w:rPr>
          <w:rFonts w:ascii="Arial" w:hAnsi="Arial" w:cs="Arial"/>
        </w:rPr>
        <w:t xml:space="preserve"> gemeint. </w:t>
      </w:r>
      <w:r w:rsidR="00031650">
        <w:rPr>
          <w:rFonts w:ascii="Arial" w:hAnsi="Arial" w:cs="Arial"/>
        </w:rPr>
        <w:t>Die</w:t>
      </w:r>
      <w:r w:rsidR="00261D61">
        <w:rPr>
          <w:rFonts w:ascii="Arial" w:hAnsi="Arial" w:cs="Arial"/>
        </w:rPr>
        <w:t xml:space="preserve"> Beziehung</w:t>
      </w:r>
      <w:r w:rsidR="00031650">
        <w:rPr>
          <w:rFonts w:ascii="Arial" w:hAnsi="Arial" w:cs="Arial"/>
        </w:rPr>
        <w:t xml:space="preserve"> zwischen </w:t>
      </w:r>
      <w:r w:rsidR="00BA3310">
        <w:rPr>
          <w:rFonts w:ascii="Arial" w:hAnsi="Arial" w:cs="Arial"/>
        </w:rPr>
        <w:t>Juden-Christen</w:t>
      </w:r>
      <w:r w:rsidR="00031650">
        <w:rPr>
          <w:rFonts w:ascii="Arial" w:hAnsi="Arial" w:cs="Arial"/>
        </w:rPr>
        <w:t xml:space="preserve"> und </w:t>
      </w:r>
      <w:r w:rsidR="007959CD">
        <w:rPr>
          <w:rFonts w:ascii="Arial" w:hAnsi="Arial" w:cs="Arial"/>
        </w:rPr>
        <w:t>Heiden-Christen</w:t>
      </w:r>
      <w:r w:rsidR="00031650">
        <w:rPr>
          <w:rFonts w:ascii="Arial" w:hAnsi="Arial" w:cs="Arial"/>
        </w:rPr>
        <w:t xml:space="preserve"> wird </w:t>
      </w:r>
      <w:r w:rsidR="005C78B2">
        <w:rPr>
          <w:rFonts w:ascii="Arial" w:hAnsi="Arial" w:cs="Arial"/>
        </w:rPr>
        <w:t>später</w:t>
      </w:r>
      <w:r w:rsidR="00031650">
        <w:rPr>
          <w:rFonts w:ascii="Arial" w:hAnsi="Arial" w:cs="Arial"/>
        </w:rPr>
        <w:t xml:space="preserve"> in Kap. 2,1.11</w:t>
      </w:r>
      <w:r w:rsidR="00261D61">
        <w:rPr>
          <w:rFonts w:ascii="Arial" w:hAnsi="Arial" w:cs="Arial"/>
        </w:rPr>
        <w:t>-19</w:t>
      </w:r>
      <w:r w:rsidR="00031650">
        <w:rPr>
          <w:rFonts w:ascii="Arial" w:hAnsi="Arial" w:cs="Arial"/>
        </w:rPr>
        <w:t xml:space="preserve"> </w:t>
      </w:r>
      <w:r w:rsidR="005C78B2">
        <w:rPr>
          <w:rFonts w:ascii="Arial" w:hAnsi="Arial" w:cs="Arial"/>
        </w:rPr>
        <w:t xml:space="preserve">noch </w:t>
      </w:r>
      <w:r w:rsidR="00031650">
        <w:rPr>
          <w:rFonts w:ascii="Arial" w:hAnsi="Arial" w:cs="Arial"/>
        </w:rPr>
        <w:t>besonders besprochen.</w:t>
      </w:r>
      <w:r w:rsidR="00C4350F">
        <w:rPr>
          <w:rFonts w:ascii="Arial" w:hAnsi="Arial" w:cs="Arial"/>
        </w:rPr>
        <w:br/>
      </w:r>
      <w:r w:rsidRPr="000F1AAF">
        <w:rPr>
          <w:rFonts w:ascii="Arial" w:hAnsi="Arial" w:cs="Arial"/>
          <w:b/>
          <w:sz w:val="24"/>
          <w:vertAlign w:val="superscript"/>
        </w:rPr>
        <w:t>4</w:t>
      </w:r>
      <w:r w:rsidR="00580DF8" w:rsidRPr="00E200D4">
        <w:rPr>
          <w:rFonts w:ascii="Arial" w:hAnsi="Arial" w:cs="Arial"/>
        </w:rPr>
        <w:t xml:space="preserve"> </w:t>
      </w:r>
      <w:r w:rsidR="007B3F7B">
        <w:rPr>
          <w:rFonts w:ascii="Arial" w:hAnsi="Arial" w:cs="Arial"/>
        </w:rPr>
        <w:t>Wahrscheinlich</w:t>
      </w:r>
      <w:r w:rsidR="00580DF8" w:rsidRPr="00E200D4">
        <w:rPr>
          <w:rFonts w:ascii="Arial" w:hAnsi="Arial" w:cs="Arial"/>
        </w:rPr>
        <w:t>: "...versiegelt</w:t>
      </w:r>
      <w:r w:rsidR="003C6EFF">
        <w:rPr>
          <w:rFonts w:ascii="Arial" w:hAnsi="Arial" w:cs="Arial"/>
        </w:rPr>
        <w:t xml:space="preserve"> wurdet</w:t>
      </w:r>
      <w:r w:rsidR="00580DF8" w:rsidRPr="00E200D4">
        <w:rPr>
          <w:rFonts w:ascii="Arial" w:hAnsi="Arial" w:cs="Arial"/>
        </w:rPr>
        <w:t>...bis zur (</w:t>
      </w:r>
      <w:r w:rsidR="00F80706">
        <w:rPr>
          <w:rFonts w:ascii="Arial" w:hAnsi="Arial" w:cs="Arial"/>
        </w:rPr>
        <w:t xml:space="preserve">zukünftigen und </w:t>
      </w:r>
      <w:r w:rsidR="00295101" w:rsidRPr="00E200D4">
        <w:rPr>
          <w:rFonts w:ascii="Arial" w:hAnsi="Arial" w:cs="Arial"/>
        </w:rPr>
        <w:t>endgültig</w:t>
      </w:r>
      <w:r w:rsidR="00580DF8" w:rsidRPr="00E200D4">
        <w:rPr>
          <w:rFonts w:ascii="Arial" w:hAnsi="Arial" w:cs="Arial"/>
        </w:rPr>
        <w:t>en) Erlösung"</w:t>
      </w:r>
      <w:r w:rsidR="00596A2F">
        <w:rPr>
          <w:rFonts w:ascii="Arial" w:hAnsi="Arial" w:cs="Arial"/>
        </w:rPr>
        <w:t xml:space="preserve"> (v</w:t>
      </w:r>
      <w:r w:rsidR="008C06D4">
        <w:rPr>
          <w:rFonts w:ascii="Arial" w:hAnsi="Arial" w:cs="Arial"/>
        </w:rPr>
        <w:t>gl. Röm 8,23b</w:t>
      </w:r>
      <w:r w:rsidR="00596A2F">
        <w:rPr>
          <w:rFonts w:ascii="Arial" w:hAnsi="Arial" w:cs="Arial"/>
        </w:rPr>
        <w:t xml:space="preserve">); od.: </w:t>
      </w:r>
      <w:r w:rsidR="00596A2F" w:rsidRPr="00E200D4">
        <w:rPr>
          <w:rFonts w:ascii="Arial" w:hAnsi="Arial" w:cs="Arial"/>
        </w:rPr>
        <w:t>"</w:t>
      </w:r>
      <w:r w:rsidR="00596A2F">
        <w:rPr>
          <w:rFonts w:ascii="Arial" w:hAnsi="Arial" w:cs="Arial"/>
        </w:rPr>
        <w:t>eine Anzahlung</w:t>
      </w:r>
      <w:r w:rsidR="00596A2F" w:rsidRPr="00E200D4">
        <w:rPr>
          <w:rFonts w:ascii="Arial" w:hAnsi="Arial" w:cs="Arial"/>
        </w:rPr>
        <w:t>...bis zur (</w:t>
      </w:r>
      <w:r w:rsidR="00596A2F">
        <w:rPr>
          <w:rFonts w:ascii="Arial" w:hAnsi="Arial" w:cs="Arial"/>
        </w:rPr>
        <w:t xml:space="preserve">zukünftigen und </w:t>
      </w:r>
      <w:r w:rsidR="00596A2F" w:rsidRPr="00E200D4">
        <w:rPr>
          <w:rFonts w:ascii="Arial" w:hAnsi="Arial" w:cs="Arial"/>
        </w:rPr>
        <w:t>endgültigen) Erlösung"</w:t>
      </w:r>
      <w:r w:rsidR="00596A2F">
        <w:rPr>
          <w:rFonts w:ascii="Arial" w:hAnsi="Arial" w:cs="Arial"/>
        </w:rPr>
        <w:t>.</w:t>
      </w:r>
      <w:r w:rsidR="001340A9">
        <w:rPr>
          <w:rFonts w:ascii="Arial" w:hAnsi="Arial" w:cs="Arial"/>
        </w:rPr>
        <w:t xml:space="preserve"> </w:t>
      </w:r>
      <w:r w:rsidR="002D56C1">
        <w:rPr>
          <w:rFonts w:ascii="Arial" w:hAnsi="Arial" w:cs="Arial"/>
        </w:rPr>
        <w:t xml:space="preserve">- </w:t>
      </w:r>
      <w:r w:rsidR="00427521">
        <w:rPr>
          <w:rFonts w:ascii="Arial" w:hAnsi="Arial" w:cs="Arial"/>
        </w:rPr>
        <w:t>Der Herr Jesus hat den Gläubigen zugesagt, dass der ihnen gegeben</w:t>
      </w:r>
      <w:r w:rsidR="002D56C1">
        <w:rPr>
          <w:rFonts w:ascii="Arial" w:hAnsi="Arial" w:cs="Arial"/>
        </w:rPr>
        <w:t>e Heilige Geist</w:t>
      </w:r>
      <w:r w:rsidR="00427521">
        <w:rPr>
          <w:rFonts w:ascii="Arial" w:hAnsi="Arial" w:cs="Arial"/>
        </w:rPr>
        <w:t xml:space="preserve">, bei ihnen bleibt (Joh 14,17c). Er ist </w:t>
      </w:r>
      <w:r w:rsidR="00CE5B0E">
        <w:rPr>
          <w:rFonts w:ascii="Arial" w:hAnsi="Arial" w:cs="Arial"/>
        </w:rPr>
        <w:t xml:space="preserve">die Anzahlung, und </w:t>
      </w:r>
      <w:r w:rsidR="00427521">
        <w:rPr>
          <w:rFonts w:ascii="Arial" w:hAnsi="Arial" w:cs="Arial"/>
        </w:rPr>
        <w:t xml:space="preserve">das Siegel, welches nicht aufgebrochen wird, bis Gott selbst es aufbricht bei unserer Erlösung aus diesem </w:t>
      </w:r>
      <w:r w:rsidR="00427521" w:rsidRPr="00E200D4">
        <w:rPr>
          <w:rFonts w:ascii="Arial" w:hAnsi="Arial" w:cs="Arial"/>
        </w:rPr>
        <w:t>"</w:t>
      </w:r>
      <w:r w:rsidR="00427521">
        <w:rPr>
          <w:rFonts w:ascii="Arial" w:hAnsi="Arial" w:cs="Arial"/>
        </w:rPr>
        <w:t>Leib des Todes</w:t>
      </w:r>
      <w:r w:rsidR="00427521" w:rsidRPr="00E200D4">
        <w:rPr>
          <w:rFonts w:ascii="Arial" w:hAnsi="Arial" w:cs="Arial"/>
        </w:rPr>
        <w:t>"</w:t>
      </w:r>
      <w:r w:rsidR="00427521">
        <w:rPr>
          <w:rFonts w:ascii="Arial" w:hAnsi="Arial" w:cs="Arial"/>
        </w:rPr>
        <w:t>, entweder beim Tod oder bei der Entrückung. Dies ist eine starke Bestätigung für die Unverlierbarkeit des Heils.</w:t>
      </w:r>
      <w:r w:rsidR="005811AA">
        <w:rPr>
          <w:rFonts w:ascii="Arial" w:hAnsi="Arial" w:cs="Arial"/>
        </w:rPr>
        <w:t xml:space="preserve"> Vgl. 2Kor 1,22 und Anm. dort. </w:t>
      </w:r>
      <w:r w:rsidR="00596A2F">
        <w:rPr>
          <w:rFonts w:ascii="Arial" w:hAnsi="Arial" w:cs="Arial"/>
        </w:rPr>
        <w:t xml:space="preserve">  </w:t>
      </w:r>
      <w:r w:rsidR="00C4350F">
        <w:rPr>
          <w:rFonts w:ascii="Arial" w:hAnsi="Arial" w:cs="Arial"/>
        </w:rPr>
        <w:br/>
      </w:r>
      <w:r w:rsidRPr="000F1AAF">
        <w:rPr>
          <w:rFonts w:ascii="Arial" w:hAnsi="Arial" w:cs="Arial"/>
          <w:b/>
          <w:sz w:val="24"/>
          <w:vertAlign w:val="superscript"/>
        </w:rPr>
        <w:t>5</w:t>
      </w:r>
      <w:r w:rsidR="00580DF8" w:rsidRPr="00E200D4">
        <w:rPr>
          <w:rFonts w:ascii="Arial" w:hAnsi="Arial" w:cs="Arial"/>
        </w:rPr>
        <w:t xml:space="preserve"> Gräz.: eine Gruppe von Sklaven unter einem repräsentativen Anführer zusammenfassen, damit er der Ansprechpartner für alle sei; - vgl. Kol 1,20 (21,III,262).</w:t>
      </w:r>
      <w:r w:rsidR="00C4350F">
        <w:rPr>
          <w:rFonts w:ascii="Arial" w:hAnsi="Arial" w:cs="Arial"/>
        </w:rPr>
        <w:br/>
      </w:r>
      <w:r w:rsidRPr="000F1AAF">
        <w:rPr>
          <w:rFonts w:ascii="Arial" w:hAnsi="Arial" w:cs="Arial"/>
          <w:b/>
          <w:sz w:val="24"/>
          <w:vertAlign w:val="superscript"/>
        </w:rPr>
        <w:t>6</w:t>
      </w:r>
      <w:r w:rsidR="00580DF8" w:rsidRPr="00E200D4">
        <w:rPr>
          <w:rFonts w:ascii="Arial" w:hAnsi="Arial" w:cs="Arial"/>
        </w:rPr>
        <w:t xml:space="preserve"> Ein geschäftlich-juristischer t.t.: d</w:t>
      </w:r>
      <w:r w:rsidR="00C85457" w:rsidRPr="00E200D4">
        <w:rPr>
          <w:rFonts w:ascii="Arial" w:hAnsi="Arial" w:cs="Arial"/>
        </w:rPr>
        <w:t>as</w:t>
      </w:r>
      <w:r w:rsidR="00580DF8" w:rsidRPr="00E200D4">
        <w:rPr>
          <w:rFonts w:ascii="Arial" w:hAnsi="Arial" w:cs="Arial"/>
        </w:rPr>
        <w:t xml:space="preserve"> Handgeld oder Unterpfand als Anzahlung und Sicherstellung für einen Gesamtbetrag der erst später ausbezahlt wird. Mit dieser Anzahlung verpflichtet sich der Betreffende zugleich vertraglich, den Rest zu einem bestimmten späteren Zeitpunk</w:t>
      </w:r>
      <w:r w:rsidR="00694711">
        <w:rPr>
          <w:rFonts w:ascii="Arial" w:hAnsi="Arial" w:cs="Arial"/>
        </w:rPr>
        <w:t>t</w:t>
      </w:r>
      <w:r w:rsidR="00580DF8" w:rsidRPr="00E200D4">
        <w:rPr>
          <w:rFonts w:ascii="Arial" w:hAnsi="Arial" w:cs="Arial"/>
        </w:rPr>
        <w:t xml:space="preserve"> noch zu bezahlen</w:t>
      </w:r>
      <w:r w:rsidR="000A55E0">
        <w:rPr>
          <w:rFonts w:ascii="Arial" w:hAnsi="Arial" w:cs="Arial"/>
        </w:rPr>
        <w:t>. D</w:t>
      </w:r>
      <w:r w:rsidR="00580DF8" w:rsidRPr="00E200D4">
        <w:rPr>
          <w:rFonts w:ascii="Arial" w:hAnsi="Arial" w:cs="Arial"/>
        </w:rPr>
        <w:t>ie Sache</w:t>
      </w:r>
      <w:r w:rsidR="00C275E7">
        <w:rPr>
          <w:rFonts w:ascii="Arial" w:hAnsi="Arial" w:cs="Arial"/>
        </w:rPr>
        <w:t>,</w:t>
      </w:r>
      <w:r w:rsidR="00580DF8" w:rsidRPr="00E200D4">
        <w:rPr>
          <w:rFonts w:ascii="Arial" w:hAnsi="Arial" w:cs="Arial"/>
        </w:rPr>
        <w:t xml:space="preserve"> auf die angezahlt wurde</w:t>
      </w:r>
      <w:r w:rsidR="00465DAE">
        <w:rPr>
          <w:rFonts w:ascii="Arial" w:hAnsi="Arial" w:cs="Arial"/>
        </w:rPr>
        <w:t>,</w:t>
      </w:r>
      <w:r w:rsidR="00580DF8" w:rsidRPr="00E200D4">
        <w:rPr>
          <w:rFonts w:ascii="Arial" w:hAnsi="Arial" w:cs="Arial"/>
        </w:rPr>
        <w:t xml:space="preserve"> gehört ihm aber schon</w:t>
      </w:r>
      <w:r w:rsidR="0077104A" w:rsidRPr="00E200D4">
        <w:rPr>
          <w:rFonts w:ascii="Arial" w:hAnsi="Arial" w:cs="Arial"/>
        </w:rPr>
        <w:t xml:space="preserve"> und wartet nur </w:t>
      </w:r>
      <w:r w:rsidR="000A55E0">
        <w:rPr>
          <w:rFonts w:ascii="Arial" w:hAnsi="Arial" w:cs="Arial"/>
        </w:rPr>
        <w:t xml:space="preserve">noch </w:t>
      </w:r>
      <w:r w:rsidR="0077104A" w:rsidRPr="00E200D4">
        <w:rPr>
          <w:rFonts w:ascii="Arial" w:hAnsi="Arial" w:cs="Arial"/>
        </w:rPr>
        <w:t>auf ihre Abholung durch den Eigentümer</w:t>
      </w:r>
      <w:r w:rsidR="00580DF8" w:rsidRPr="00E200D4">
        <w:rPr>
          <w:rFonts w:ascii="Arial" w:hAnsi="Arial" w:cs="Arial"/>
        </w:rPr>
        <w:t>.</w:t>
      </w:r>
      <w:r w:rsidR="001075E4">
        <w:rPr>
          <w:rFonts w:ascii="Arial" w:hAnsi="Arial" w:cs="Arial"/>
        </w:rPr>
        <w:t xml:space="preserve"> Vgl. </w:t>
      </w:r>
      <w:r w:rsidR="00BA48A2">
        <w:rPr>
          <w:rFonts w:ascii="Arial" w:hAnsi="Arial" w:cs="Arial"/>
        </w:rPr>
        <w:t xml:space="preserve">Anm. bei </w:t>
      </w:r>
      <w:r w:rsidR="001075E4">
        <w:rPr>
          <w:rFonts w:ascii="Arial" w:hAnsi="Arial" w:cs="Arial"/>
        </w:rPr>
        <w:t>2Kor 1,22</w:t>
      </w:r>
      <w:r w:rsidR="00C4350F">
        <w:rPr>
          <w:rFonts w:ascii="Arial" w:hAnsi="Arial" w:cs="Arial"/>
        </w:rPr>
        <w:br/>
      </w:r>
      <w:r w:rsidRPr="000F1AAF">
        <w:rPr>
          <w:rFonts w:ascii="Arial" w:hAnsi="Arial" w:cs="Arial"/>
          <w:b/>
          <w:sz w:val="24"/>
          <w:vertAlign w:val="superscript"/>
        </w:rPr>
        <w:t>7</w:t>
      </w:r>
      <w:r w:rsidR="00580DF8" w:rsidRPr="00E200D4">
        <w:rPr>
          <w:rFonts w:ascii="Arial" w:hAnsi="Arial" w:cs="Arial"/>
        </w:rPr>
        <w:t xml:space="preserve"> καθ</w:t>
      </w:r>
      <w:r w:rsidR="00DC3BBB">
        <w:rPr>
          <w:rFonts w:ascii="Arial" w:hAnsi="Arial" w:cs="Arial"/>
        </w:rPr>
        <w:t xml:space="preserve"> bedeutet</w:t>
      </w:r>
      <w:r w:rsidR="00580DF8" w:rsidRPr="00E200D4">
        <w:rPr>
          <w:rFonts w:ascii="Arial" w:hAnsi="Arial" w:cs="Arial"/>
        </w:rPr>
        <w:t xml:space="preserve"> viell.: </w:t>
      </w:r>
      <w:r w:rsidR="001A5052" w:rsidRPr="00E200D4">
        <w:rPr>
          <w:rFonts w:ascii="Arial" w:hAnsi="Arial" w:cs="Arial"/>
          <w:color w:val="000000"/>
        </w:rPr>
        <w:t>"</w:t>
      </w:r>
      <w:r w:rsidR="00580DF8" w:rsidRPr="00E200D4">
        <w:rPr>
          <w:rFonts w:ascii="Arial" w:hAnsi="Arial" w:cs="Arial"/>
        </w:rPr>
        <w:t>...von dem Glauben unter euch</w:t>
      </w:r>
      <w:r w:rsidR="001A5052" w:rsidRPr="00E200D4">
        <w:rPr>
          <w:rFonts w:ascii="Arial" w:hAnsi="Arial" w:cs="Arial"/>
          <w:color w:val="000000"/>
        </w:rPr>
        <w:t>"</w:t>
      </w:r>
      <w:r w:rsidR="00580DF8" w:rsidRPr="00E200D4">
        <w:rPr>
          <w:rFonts w:ascii="Arial" w:hAnsi="Arial" w:cs="Arial"/>
        </w:rPr>
        <w:t>.</w:t>
      </w:r>
      <w:r w:rsidR="00C4350F">
        <w:rPr>
          <w:rFonts w:ascii="Arial" w:hAnsi="Arial" w:cs="Arial"/>
        </w:rPr>
        <w:br/>
      </w:r>
      <w:r w:rsidRPr="000F1AAF">
        <w:rPr>
          <w:rFonts w:ascii="Arial" w:hAnsi="Arial" w:cs="Arial"/>
          <w:b/>
          <w:sz w:val="24"/>
          <w:vertAlign w:val="superscript"/>
        </w:rPr>
        <w:t>8</w:t>
      </w:r>
      <w:r w:rsidR="00580DF8" w:rsidRPr="00E200D4">
        <w:rPr>
          <w:rFonts w:ascii="Arial" w:hAnsi="Arial" w:cs="Arial"/>
        </w:rPr>
        <w:t xml:space="preserve"> Gemeint ist ziemlich sicher das Wirken des Heiligen Geistes</w:t>
      </w:r>
      <w:r w:rsidR="00BE7E18" w:rsidRPr="00E200D4">
        <w:rPr>
          <w:rFonts w:ascii="Arial" w:hAnsi="Arial" w:cs="Arial"/>
        </w:rPr>
        <w:t xml:space="preserve"> (daher </w:t>
      </w:r>
      <w:r w:rsidR="0092484C" w:rsidRPr="0092484C">
        <w:rPr>
          <w:rFonts w:ascii="Arial" w:hAnsi="Arial" w:cs="Arial"/>
        </w:rPr>
        <w:t>ohne</w:t>
      </w:r>
      <w:r w:rsidR="00BE7E18" w:rsidRPr="00E200D4">
        <w:rPr>
          <w:rFonts w:ascii="Arial" w:hAnsi="Arial" w:cs="Arial"/>
        </w:rPr>
        <w:t xml:space="preserve"> Artikel) </w:t>
      </w:r>
      <w:r w:rsidR="00580DF8" w:rsidRPr="00E200D4">
        <w:rPr>
          <w:rFonts w:ascii="Arial" w:hAnsi="Arial" w:cs="Arial"/>
        </w:rPr>
        <w:t>in den Gläubigen, um ihnen durch eine tiefere Erkenntnis (</w:t>
      </w:r>
      <w:r w:rsidR="00580DF8" w:rsidRPr="00E200D4">
        <w:rPr>
          <w:rFonts w:ascii="Arial" w:hAnsi="Arial" w:cs="Arial"/>
          <w:bCs/>
        </w:rPr>
        <w:t>επι</w:t>
      </w:r>
      <w:r w:rsidR="001A5052" w:rsidRPr="00E200D4">
        <w:rPr>
          <w:rFonts w:ascii="Arial" w:hAnsi="Arial" w:cs="Arial"/>
          <w:bCs/>
        </w:rPr>
        <w:t>-</w:t>
      </w:r>
      <w:r w:rsidR="00580DF8" w:rsidRPr="00E200D4">
        <w:rPr>
          <w:rFonts w:ascii="Arial" w:hAnsi="Arial" w:cs="Arial"/>
        </w:rPr>
        <w:t>γνοσις) Gottes praktische Weisheit und ein besseres Verständnis seines Werkes zu geben (vgl. 1Kor 2,10), wie es die folgenden Verse dann beschreiben.</w:t>
      </w:r>
      <w:r w:rsidR="00C4350F">
        <w:rPr>
          <w:rFonts w:ascii="Arial" w:hAnsi="Arial" w:cs="Arial"/>
        </w:rPr>
        <w:br/>
      </w:r>
      <w:r w:rsidRPr="000F1AAF">
        <w:rPr>
          <w:rFonts w:ascii="Arial" w:hAnsi="Arial" w:cs="Arial"/>
          <w:b/>
          <w:sz w:val="24"/>
          <w:vertAlign w:val="superscript"/>
        </w:rPr>
        <w:t>9</w:t>
      </w:r>
      <w:r w:rsidR="00580DF8" w:rsidRPr="00E200D4">
        <w:rPr>
          <w:rFonts w:ascii="Arial" w:hAnsi="Arial" w:cs="Arial"/>
        </w:rPr>
        <w:t xml:space="preserve"> Damit sind wahrscheinlich Engelwesen gemeint; vgl. Röm 8,38; Eph 3,10; Kol 1,16; 1Pet 3,22. Zu einem möglichen jüdischen (und gnostischen?) Hintergrund vgl. 21,III,277ff.</w:t>
      </w:r>
      <w:r w:rsidR="00C4350F">
        <w:rPr>
          <w:rFonts w:ascii="Arial" w:hAnsi="Arial" w:cs="Arial"/>
        </w:rPr>
        <w:br/>
      </w:r>
      <w:r w:rsidRPr="000F1AAF">
        <w:rPr>
          <w:rFonts w:ascii="Arial" w:hAnsi="Arial" w:cs="Arial"/>
          <w:b/>
          <w:sz w:val="24"/>
          <w:vertAlign w:val="superscript"/>
        </w:rPr>
        <w:t>10</w:t>
      </w:r>
      <w:r w:rsidR="00580DF8" w:rsidRPr="00E200D4">
        <w:rPr>
          <w:rFonts w:ascii="Arial" w:hAnsi="Arial" w:cs="Arial"/>
        </w:rPr>
        <w:t xml:space="preserve"> </w:t>
      </w:r>
      <w:r w:rsidR="00F15C81">
        <w:rPr>
          <w:rFonts w:ascii="Arial" w:hAnsi="Arial" w:cs="Arial"/>
        </w:rPr>
        <w:t>V</w:t>
      </w:r>
      <w:r w:rsidR="00A1210D">
        <w:rPr>
          <w:rFonts w:ascii="Arial" w:hAnsi="Arial" w:cs="Arial"/>
        </w:rPr>
        <w:t>iell.</w:t>
      </w:r>
      <w:r w:rsidR="00580DF8" w:rsidRPr="00E200D4">
        <w:rPr>
          <w:rFonts w:ascii="Arial" w:hAnsi="Arial" w:cs="Arial"/>
        </w:rPr>
        <w:t xml:space="preserve"> in Bezug auf Christus wie in 1Kor 15,28; Eph 4,10: </w:t>
      </w:r>
      <w:r w:rsidR="007F6416" w:rsidRPr="00E200D4">
        <w:rPr>
          <w:rFonts w:ascii="Arial" w:hAnsi="Arial" w:cs="Arial"/>
          <w:color w:val="000000"/>
        </w:rPr>
        <w:t>"</w:t>
      </w:r>
      <w:r w:rsidR="00580DF8" w:rsidRPr="00E200D4">
        <w:rPr>
          <w:rFonts w:ascii="Arial" w:hAnsi="Arial" w:cs="Arial"/>
        </w:rPr>
        <w:t xml:space="preserve">...der Versammlung, … </w:t>
      </w:r>
      <w:r w:rsidR="00580DF8" w:rsidRPr="00E200D4">
        <w:rPr>
          <w:rFonts w:ascii="Arial" w:hAnsi="Arial" w:cs="Arial"/>
          <w:b/>
        </w:rPr>
        <w:t>ihn</w:t>
      </w:r>
      <w:r w:rsidR="00BE7E18" w:rsidRPr="00E200D4">
        <w:rPr>
          <w:rFonts w:ascii="Arial" w:hAnsi="Arial" w:cs="Arial"/>
        </w:rPr>
        <w:t>,</w:t>
      </w:r>
      <w:r w:rsidR="00580DF8" w:rsidRPr="00E200D4">
        <w:rPr>
          <w:rFonts w:ascii="Arial" w:hAnsi="Arial" w:cs="Arial"/>
        </w:rPr>
        <w:t xml:space="preserve"> der die alles in allen erfüllende Fülle ist.</w:t>
      </w:r>
      <w:r w:rsidR="007F6416" w:rsidRPr="00E200D4">
        <w:rPr>
          <w:rFonts w:ascii="Arial" w:hAnsi="Arial" w:cs="Arial"/>
          <w:color w:val="000000"/>
        </w:rPr>
        <w:t>"</w:t>
      </w:r>
      <w:r w:rsidR="00580DF8" w:rsidRPr="00E200D4">
        <w:rPr>
          <w:rFonts w:ascii="Arial" w:hAnsi="Arial" w:cs="Arial"/>
        </w:rPr>
        <w:t xml:space="preserve"> </w:t>
      </w:r>
      <w:r w:rsidR="00F15C81">
        <w:rPr>
          <w:rFonts w:ascii="Arial" w:hAnsi="Arial" w:cs="Arial"/>
        </w:rPr>
        <w:t>(</w:t>
      </w:r>
      <w:r w:rsidR="00A1210D">
        <w:rPr>
          <w:rFonts w:ascii="Arial" w:hAnsi="Arial" w:cs="Arial"/>
        </w:rPr>
        <w:t>V</w:t>
      </w:r>
      <w:r w:rsidR="007B75BD">
        <w:rPr>
          <w:rFonts w:ascii="Arial" w:hAnsi="Arial" w:cs="Arial"/>
        </w:rPr>
        <w:t xml:space="preserve">gl. </w:t>
      </w:r>
      <w:r w:rsidR="00A1210D">
        <w:rPr>
          <w:rFonts w:ascii="Arial" w:hAnsi="Arial" w:cs="Arial"/>
        </w:rPr>
        <w:t xml:space="preserve">2,1054; </w:t>
      </w:r>
      <w:r w:rsidR="00580DF8" w:rsidRPr="00E200D4">
        <w:rPr>
          <w:rFonts w:ascii="Arial" w:hAnsi="Arial" w:cs="Arial"/>
        </w:rPr>
        <w:t>33,396f</w:t>
      </w:r>
      <w:r w:rsidR="00EE58EC">
        <w:rPr>
          <w:rFonts w:ascii="Arial" w:hAnsi="Arial" w:cs="Arial"/>
        </w:rPr>
        <w:t>; 67,106f</w:t>
      </w:r>
      <w:r w:rsidR="00580DF8" w:rsidRPr="00E200D4">
        <w:rPr>
          <w:rFonts w:ascii="Arial" w:hAnsi="Arial" w:cs="Arial"/>
        </w:rPr>
        <w:t>.</w:t>
      </w:r>
      <w:r w:rsidR="00F15C81">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E200D4">
        <w:rPr>
          <w:rFonts w:ascii="Arial" w:hAnsi="Arial" w:cs="Arial"/>
        </w:rPr>
        <w:t xml:space="preserve"> </w:t>
      </w:r>
      <w:r w:rsidR="00B14BCD">
        <w:rPr>
          <w:rFonts w:ascii="Arial" w:hAnsi="Arial" w:cs="Arial"/>
        </w:rPr>
        <w:t xml:space="preserve">In diesem von Paulus oft gebrauchten Ausdruck </w:t>
      </w:r>
      <w:r w:rsidR="00D518A3" w:rsidRPr="00E200D4">
        <w:rPr>
          <w:rFonts w:ascii="Arial" w:hAnsi="Arial" w:cs="Arial"/>
          <w:color w:val="000000"/>
        </w:rPr>
        <w:t>"</w:t>
      </w:r>
      <w:r w:rsidR="00D518A3">
        <w:rPr>
          <w:rFonts w:ascii="Arial" w:hAnsi="Arial" w:cs="Arial"/>
        </w:rPr>
        <w:t>in ihm</w:t>
      </w:r>
      <w:r w:rsidR="00D518A3" w:rsidRPr="00E200D4">
        <w:rPr>
          <w:rFonts w:ascii="Arial" w:hAnsi="Arial" w:cs="Arial"/>
          <w:color w:val="000000"/>
        </w:rPr>
        <w:t>"</w:t>
      </w:r>
      <w:r w:rsidR="00D518A3">
        <w:rPr>
          <w:rFonts w:ascii="Arial" w:hAnsi="Arial" w:cs="Arial"/>
        </w:rPr>
        <w:t xml:space="preserve"> sind alle diejenigen</w:t>
      </w:r>
      <w:r w:rsidR="00B14BCD">
        <w:rPr>
          <w:rFonts w:ascii="Arial" w:hAnsi="Arial" w:cs="Arial"/>
        </w:rPr>
        <w:t xml:space="preserve"> gemeint</w:t>
      </w:r>
      <w:r w:rsidR="00D518A3">
        <w:rPr>
          <w:rFonts w:ascii="Arial" w:hAnsi="Arial" w:cs="Arial"/>
        </w:rPr>
        <w:t xml:space="preserve">, die das stellvertretende Opfer Christi für sich persönlich in Anspruch genommen haben. - </w:t>
      </w:r>
      <w:r w:rsidR="00580DF8" w:rsidRPr="00E200D4">
        <w:rPr>
          <w:rFonts w:ascii="Arial" w:hAnsi="Arial" w:cs="Arial"/>
        </w:rPr>
        <w:t xml:space="preserve">Manche verstehen </w:t>
      </w:r>
      <w:r w:rsidR="003B3420">
        <w:rPr>
          <w:rFonts w:ascii="Arial" w:hAnsi="Arial" w:cs="Arial"/>
        </w:rPr>
        <w:t>die Erwählung hier nur als eine</w:t>
      </w:r>
      <w:r w:rsidR="00580DF8" w:rsidRPr="00E200D4">
        <w:rPr>
          <w:rFonts w:ascii="Arial" w:hAnsi="Arial" w:cs="Arial"/>
        </w:rPr>
        <w:t xml:space="preserve"> kollektive und unpersönliche Erwählung </w:t>
      </w:r>
      <w:r w:rsidR="007F6416" w:rsidRPr="00E200D4">
        <w:rPr>
          <w:rFonts w:ascii="Arial" w:hAnsi="Arial" w:cs="Arial"/>
          <w:color w:val="000000"/>
        </w:rPr>
        <w:t>"</w:t>
      </w:r>
      <w:r w:rsidR="00580DF8" w:rsidRPr="00E200D4">
        <w:rPr>
          <w:rFonts w:ascii="Arial" w:hAnsi="Arial" w:cs="Arial"/>
        </w:rPr>
        <w:t>in Christus</w:t>
      </w:r>
      <w:r w:rsidR="007F6416" w:rsidRPr="00E200D4">
        <w:rPr>
          <w:rFonts w:ascii="Arial" w:hAnsi="Arial" w:cs="Arial"/>
          <w:color w:val="000000"/>
        </w:rPr>
        <w:t>"</w:t>
      </w:r>
      <w:r w:rsidR="00580DF8" w:rsidRPr="00E200D4">
        <w:rPr>
          <w:rFonts w:ascii="Arial" w:hAnsi="Arial" w:cs="Arial"/>
        </w:rPr>
        <w:t>, d.h. jeder der zum Glauben an Christus kommt darf</w:t>
      </w:r>
      <w:r w:rsidR="006B0464" w:rsidRPr="00E200D4">
        <w:rPr>
          <w:rFonts w:ascii="Arial" w:hAnsi="Arial" w:cs="Arial"/>
        </w:rPr>
        <w:t xml:space="preserve"> </w:t>
      </w:r>
      <w:r w:rsidR="006B0464" w:rsidRPr="00C21B2E">
        <w:rPr>
          <w:rFonts w:ascii="Arial" w:hAnsi="Arial" w:cs="Arial"/>
          <w:i/>
          <w:iCs/>
        </w:rPr>
        <w:t>danach</w:t>
      </w:r>
      <w:r w:rsidR="00580DF8" w:rsidRPr="00E200D4">
        <w:rPr>
          <w:rFonts w:ascii="Arial" w:hAnsi="Arial" w:cs="Arial"/>
        </w:rPr>
        <w:t xml:space="preserve"> wissen, dass er damit auch zu den</w:t>
      </w:r>
      <w:r w:rsidR="00F04F55">
        <w:rPr>
          <w:rFonts w:ascii="Arial" w:hAnsi="Arial" w:cs="Arial"/>
        </w:rPr>
        <w:t xml:space="preserve"> in Christus</w:t>
      </w:r>
      <w:r w:rsidR="00580DF8" w:rsidRPr="00E200D4">
        <w:rPr>
          <w:rFonts w:ascii="Arial" w:hAnsi="Arial" w:cs="Arial"/>
        </w:rPr>
        <w:t xml:space="preserve"> Erwählten gehört. Doch das </w:t>
      </w:r>
      <w:r w:rsidR="007F6416" w:rsidRPr="00E200D4">
        <w:rPr>
          <w:rFonts w:ascii="Arial" w:hAnsi="Arial" w:cs="Arial"/>
          <w:color w:val="000000"/>
        </w:rPr>
        <w:t>"</w:t>
      </w:r>
      <w:r w:rsidR="00580DF8" w:rsidRPr="00E200D4">
        <w:rPr>
          <w:rFonts w:ascii="Arial" w:hAnsi="Arial" w:cs="Arial"/>
        </w:rPr>
        <w:t>uns</w:t>
      </w:r>
      <w:r w:rsidR="007F6416" w:rsidRPr="00E200D4">
        <w:rPr>
          <w:rFonts w:ascii="Arial" w:hAnsi="Arial" w:cs="Arial"/>
          <w:color w:val="000000"/>
        </w:rPr>
        <w:t>"</w:t>
      </w:r>
      <w:r w:rsidR="00580DF8" w:rsidRPr="00E200D4">
        <w:rPr>
          <w:rFonts w:ascii="Arial" w:hAnsi="Arial" w:cs="Arial"/>
        </w:rPr>
        <w:t xml:space="preserve"> und die Betonung der </w:t>
      </w:r>
      <w:r w:rsidR="00580DF8" w:rsidRPr="00E200D4">
        <w:rPr>
          <w:rFonts w:ascii="Arial" w:hAnsi="Arial" w:cs="Arial"/>
          <w:i/>
        </w:rPr>
        <w:t>persönlichen</w:t>
      </w:r>
      <w:r w:rsidR="00580DF8" w:rsidRPr="00E200D4">
        <w:rPr>
          <w:rFonts w:ascii="Arial" w:hAnsi="Arial" w:cs="Arial"/>
        </w:rPr>
        <w:t xml:space="preserve"> Vorherbestimmung in Röm 8,28-30</w:t>
      </w:r>
      <w:r w:rsidR="00BE7E18" w:rsidRPr="00E200D4">
        <w:rPr>
          <w:rFonts w:ascii="Arial" w:hAnsi="Arial" w:cs="Arial"/>
        </w:rPr>
        <w:t xml:space="preserve"> sprechen dagegen, denn </w:t>
      </w:r>
      <w:r w:rsidR="00580DF8" w:rsidRPr="00E200D4">
        <w:rPr>
          <w:rFonts w:ascii="Arial" w:hAnsi="Arial" w:cs="Arial"/>
        </w:rPr>
        <w:t>die Vorherbestimmten</w:t>
      </w:r>
      <w:r w:rsidR="00E11938" w:rsidRPr="00E200D4">
        <w:rPr>
          <w:rFonts w:ascii="Arial" w:hAnsi="Arial" w:cs="Arial"/>
        </w:rPr>
        <w:t xml:space="preserve"> in Röm 8,28-30 </w:t>
      </w:r>
      <w:r w:rsidR="00580DF8" w:rsidRPr="00E200D4">
        <w:rPr>
          <w:rFonts w:ascii="Arial" w:hAnsi="Arial" w:cs="Arial"/>
        </w:rPr>
        <w:t xml:space="preserve">sind dieselben, die dann auch </w:t>
      </w:r>
      <w:r w:rsidR="00580DF8" w:rsidRPr="00E200D4">
        <w:rPr>
          <w:rFonts w:ascii="Arial" w:hAnsi="Arial" w:cs="Arial"/>
          <w:i/>
        </w:rPr>
        <w:t>persönlich</w:t>
      </w:r>
      <w:r w:rsidR="00580DF8" w:rsidRPr="00E200D4">
        <w:rPr>
          <w:rFonts w:ascii="Arial" w:hAnsi="Arial" w:cs="Arial"/>
        </w:rPr>
        <w:t xml:space="preserve"> berufen und gerechtfertigt werden. </w:t>
      </w:r>
      <w:r w:rsidR="005759BA">
        <w:rPr>
          <w:rFonts w:ascii="Arial" w:hAnsi="Arial" w:cs="Arial"/>
        </w:rPr>
        <w:t xml:space="preserve">Und in 1Kor 1,27-29 wird betont, dass es aus Gott </w:t>
      </w:r>
      <w:r w:rsidR="003F1F63">
        <w:rPr>
          <w:rFonts w:ascii="Arial" w:hAnsi="Arial" w:cs="Arial"/>
        </w:rPr>
        <w:t xml:space="preserve">und nicht aus uns </w:t>
      </w:r>
      <w:r w:rsidR="005759BA">
        <w:rPr>
          <w:rFonts w:ascii="Arial" w:hAnsi="Arial" w:cs="Arial"/>
        </w:rPr>
        <w:t>kommt, dass wir in Christus sind.</w:t>
      </w:r>
      <w:r w:rsidR="00B14BCD">
        <w:rPr>
          <w:rFonts w:ascii="Arial" w:hAnsi="Arial" w:cs="Arial"/>
        </w:rPr>
        <w:t xml:space="preserve"> Hätte Paulus nur eine </w:t>
      </w:r>
      <w:r w:rsidR="00B14BCD" w:rsidRPr="00B14BCD">
        <w:rPr>
          <w:rFonts w:ascii="Arial" w:hAnsi="Arial" w:cs="Arial"/>
          <w:b/>
          <w:bCs/>
        </w:rPr>
        <w:t>un</w:t>
      </w:r>
      <w:r w:rsidR="00B14BCD">
        <w:rPr>
          <w:rFonts w:ascii="Arial" w:hAnsi="Arial" w:cs="Arial"/>
        </w:rPr>
        <w:t xml:space="preserve">persönliche kollektive Erwählung gemeint, hätte er sich sicherlich anders ausgedrückt, z.B. </w:t>
      </w:r>
      <w:r w:rsidR="00B14BCD" w:rsidRPr="00E200D4">
        <w:rPr>
          <w:rFonts w:ascii="Arial" w:hAnsi="Arial" w:cs="Arial"/>
          <w:color w:val="000000"/>
        </w:rPr>
        <w:t>"</w:t>
      </w:r>
      <w:r w:rsidR="00B14BCD">
        <w:rPr>
          <w:rFonts w:ascii="Arial" w:hAnsi="Arial" w:cs="Arial"/>
          <w:color w:val="000000"/>
        </w:rPr>
        <w:t xml:space="preserve">Er segnet (Präs.) mit … </w:t>
      </w:r>
      <w:r w:rsidR="00B14BCD" w:rsidRPr="00022822">
        <w:rPr>
          <w:rFonts w:ascii="Arial" w:hAnsi="Arial" w:cs="Arial"/>
          <w:i/>
          <w:iCs/>
          <w:color w:val="000000"/>
        </w:rPr>
        <w:t>alle diejenigen</w:t>
      </w:r>
      <w:r w:rsidR="00B14BCD">
        <w:rPr>
          <w:rFonts w:ascii="Arial" w:hAnsi="Arial" w:cs="Arial"/>
          <w:color w:val="000000"/>
        </w:rPr>
        <w:t xml:space="preserve">, die in dem Glauben an Christus sind, wie er </w:t>
      </w:r>
      <w:r w:rsidR="00B14BCD" w:rsidRPr="00022822">
        <w:rPr>
          <w:rFonts w:ascii="Arial" w:hAnsi="Arial" w:cs="Arial"/>
          <w:i/>
          <w:iCs/>
          <w:color w:val="000000"/>
        </w:rPr>
        <w:t>diese</w:t>
      </w:r>
      <w:r w:rsidR="00B14BCD">
        <w:rPr>
          <w:rFonts w:ascii="Arial" w:hAnsi="Arial" w:cs="Arial"/>
          <w:color w:val="000000"/>
        </w:rPr>
        <w:t xml:space="preserve"> in ihm erwählte</w:t>
      </w:r>
      <w:r w:rsidR="00B14BCD" w:rsidRPr="00E200D4">
        <w:rPr>
          <w:rFonts w:ascii="Arial" w:hAnsi="Arial" w:cs="Arial"/>
          <w:color w:val="000000"/>
        </w:rPr>
        <w:t>"</w:t>
      </w:r>
      <w:r w:rsidR="00B14BCD">
        <w:rPr>
          <w:rFonts w:ascii="Arial" w:hAnsi="Arial" w:cs="Arial"/>
          <w:color w:val="000000"/>
        </w:rPr>
        <w:t xml:space="preserve">, oder in </w:t>
      </w:r>
      <w:r w:rsidR="003F1F63">
        <w:rPr>
          <w:rFonts w:ascii="Arial" w:hAnsi="Arial" w:cs="Arial"/>
          <w:color w:val="000000"/>
        </w:rPr>
        <w:t>ähnlicher</w:t>
      </w:r>
      <w:r w:rsidR="00B14BCD">
        <w:rPr>
          <w:rFonts w:ascii="Arial" w:hAnsi="Arial" w:cs="Arial"/>
          <w:color w:val="000000"/>
        </w:rPr>
        <w:t xml:space="preserve"> Weise.</w:t>
      </w:r>
      <w:r w:rsidR="005759BA">
        <w:rPr>
          <w:rFonts w:ascii="Arial" w:hAnsi="Arial" w:cs="Arial"/>
        </w:rPr>
        <w:t xml:space="preserve"> </w:t>
      </w:r>
      <w:r w:rsidR="00B83DC5">
        <w:rPr>
          <w:rFonts w:ascii="Arial" w:hAnsi="Arial" w:cs="Arial"/>
        </w:rPr>
        <w:t>Er hätte in den Versen 4-12 die 3.Person</w:t>
      </w:r>
      <w:r w:rsidR="00D568B8">
        <w:rPr>
          <w:rFonts w:ascii="Arial" w:hAnsi="Arial" w:cs="Arial"/>
        </w:rPr>
        <w:t xml:space="preserve"> Plural</w:t>
      </w:r>
      <w:r w:rsidR="00B83DC5">
        <w:rPr>
          <w:rFonts w:ascii="Arial" w:hAnsi="Arial" w:cs="Arial"/>
        </w:rPr>
        <w:t xml:space="preserve"> </w:t>
      </w:r>
      <w:r w:rsidR="00D568B8">
        <w:rPr>
          <w:rFonts w:ascii="Arial" w:hAnsi="Arial" w:cs="Arial"/>
        </w:rPr>
        <w:t>(</w:t>
      </w:r>
      <w:r w:rsidR="00D568B8" w:rsidRPr="00E200D4">
        <w:rPr>
          <w:rFonts w:ascii="Arial" w:hAnsi="Arial" w:cs="Arial"/>
          <w:color w:val="000000"/>
        </w:rPr>
        <w:t>"</w:t>
      </w:r>
      <w:r w:rsidR="00D568B8">
        <w:rPr>
          <w:rFonts w:ascii="Arial" w:hAnsi="Arial" w:cs="Arial"/>
        </w:rPr>
        <w:t>sie</w:t>
      </w:r>
      <w:r w:rsidR="00D568B8" w:rsidRPr="00E200D4">
        <w:rPr>
          <w:rFonts w:ascii="Arial" w:hAnsi="Arial" w:cs="Arial"/>
          <w:color w:val="000000"/>
        </w:rPr>
        <w:t>"</w:t>
      </w:r>
      <w:r w:rsidR="00D568B8">
        <w:rPr>
          <w:rFonts w:ascii="Arial" w:hAnsi="Arial" w:cs="Arial"/>
        </w:rPr>
        <w:t xml:space="preserve">) </w:t>
      </w:r>
      <w:r w:rsidR="00B83DC5">
        <w:rPr>
          <w:rFonts w:ascii="Arial" w:hAnsi="Arial" w:cs="Arial"/>
        </w:rPr>
        <w:t>und nicht die 1.Person</w:t>
      </w:r>
      <w:r w:rsidR="00D568B8">
        <w:rPr>
          <w:rFonts w:ascii="Arial" w:hAnsi="Arial" w:cs="Arial"/>
        </w:rPr>
        <w:t xml:space="preserve"> Plural</w:t>
      </w:r>
      <w:r w:rsidR="00B83DC5">
        <w:rPr>
          <w:rFonts w:ascii="Arial" w:hAnsi="Arial" w:cs="Arial"/>
        </w:rPr>
        <w:t xml:space="preserve"> </w:t>
      </w:r>
      <w:r w:rsidR="00D568B8">
        <w:rPr>
          <w:rFonts w:ascii="Arial" w:hAnsi="Arial" w:cs="Arial"/>
        </w:rPr>
        <w:t>(</w:t>
      </w:r>
      <w:r w:rsidR="00D568B8" w:rsidRPr="00E200D4">
        <w:rPr>
          <w:rFonts w:ascii="Arial" w:hAnsi="Arial" w:cs="Arial"/>
          <w:color w:val="000000"/>
        </w:rPr>
        <w:t>"</w:t>
      </w:r>
      <w:r w:rsidR="00D568B8">
        <w:rPr>
          <w:rFonts w:ascii="Arial" w:hAnsi="Arial" w:cs="Arial"/>
        </w:rPr>
        <w:t>uns</w:t>
      </w:r>
      <w:r w:rsidR="00D568B8" w:rsidRPr="00E200D4">
        <w:rPr>
          <w:rFonts w:ascii="Arial" w:hAnsi="Arial" w:cs="Arial"/>
          <w:color w:val="000000"/>
        </w:rPr>
        <w:t>"</w:t>
      </w:r>
      <w:r w:rsidR="00D568B8">
        <w:rPr>
          <w:rFonts w:ascii="Arial" w:hAnsi="Arial" w:cs="Arial"/>
        </w:rPr>
        <w:t xml:space="preserve">) </w:t>
      </w:r>
      <w:r w:rsidR="00B83DC5">
        <w:rPr>
          <w:rFonts w:ascii="Arial" w:hAnsi="Arial" w:cs="Arial"/>
        </w:rPr>
        <w:t xml:space="preserve">gewählt. </w:t>
      </w:r>
      <w:r w:rsidR="00580DF8" w:rsidRPr="00E200D4">
        <w:rPr>
          <w:rFonts w:ascii="Arial" w:hAnsi="Arial" w:cs="Arial"/>
        </w:rPr>
        <w:t>Dass Gott einen Plan mit Menschen ha</w:t>
      </w:r>
      <w:r w:rsidR="00E24EBA" w:rsidRPr="00E200D4">
        <w:rPr>
          <w:rFonts w:ascii="Arial" w:hAnsi="Arial" w:cs="Arial"/>
        </w:rPr>
        <w:t>ben kann</w:t>
      </w:r>
      <w:r w:rsidR="00580DF8" w:rsidRPr="00E200D4">
        <w:rPr>
          <w:rFonts w:ascii="Arial" w:hAnsi="Arial" w:cs="Arial"/>
        </w:rPr>
        <w:t xml:space="preserve">, noch bevor sie gezeugt wurden, wird auch </w:t>
      </w:r>
      <w:r w:rsidR="00E11938" w:rsidRPr="00E200D4">
        <w:rPr>
          <w:rFonts w:ascii="Arial" w:hAnsi="Arial" w:cs="Arial"/>
        </w:rPr>
        <w:t>in</w:t>
      </w:r>
      <w:r w:rsidR="00580DF8" w:rsidRPr="00E200D4">
        <w:rPr>
          <w:rFonts w:ascii="Arial" w:hAnsi="Arial" w:cs="Arial"/>
        </w:rPr>
        <w:t xml:space="preserve"> Jer 1,4</w:t>
      </w:r>
      <w:r w:rsidR="005759BA">
        <w:rPr>
          <w:rFonts w:ascii="Arial" w:hAnsi="Arial" w:cs="Arial"/>
        </w:rPr>
        <w:t>-</w:t>
      </w:r>
      <w:r w:rsidR="00580DF8" w:rsidRPr="00E200D4">
        <w:rPr>
          <w:rFonts w:ascii="Arial" w:hAnsi="Arial" w:cs="Arial"/>
        </w:rPr>
        <w:t xml:space="preserve">5 und </w:t>
      </w:r>
      <w:r w:rsidR="005759BA">
        <w:rPr>
          <w:rFonts w:ascii="Arial" w:hAnsi="Arial" w:cs="Arial"/>
        </w:rPr>
        <w:t xml:space="preserve">in </w:t>
      </w:r>
      <w:r w:rsidR="00580DF8" w:rsidRPr="00E200D4">
        <w:rPr>
          <w:rFonts w:ascii="Arial" w:hAnsi="Arial" w:cs="Arial"/>
        </w:rPr>
        <w:t>Ps 139,16 bestätigt.</w:t>
      </w:r>
      <w:r w:rsidR="006B0464" w:rsidRPr="00E200D4">
        <w:rPr>
          <w:rFonts w:ascii="Arial" w:hAnsi="Arial" w:cs="Arial"/>
        </w:rPr>
        <w:t xml:space="preserve"> Auserwählt </w:t>
      </w:r>
      <w:r w:rsidR="00E24EBA" w:rsidRPr="00E200D4">
        <w:rPr>
          <w:rFonts w:ascii="Arial" w:hAnsi="Arial" w:cs="Arial"/>
          <w:color w:val="000000"/>
        </w:rPr>
        <w:t>"</w:t>
      </w:r>
      <w:r w:rsidR="00E24EBA" w:rsidRPr="00E200D4">
        <w:rPr>
          <w:rFonts w:ascii="Arial" w:hAnsi="Arial" w:cs="Arial"/>
        </w:rPr>
        <w:t>in Christus</w:t>
      </w:r>
      <w:r w:rsidR="00E24EBA" w:rsidRPr="00E200D4">
        <w:rPr>
          <w:rFonts w:ascii="Arial" w:hAnsi="Arial" w:cs="Arial"/>
          <w:color w:val="000000"/>
        </w:rPr>
        <w:t xml:space="preserve">" </w:t>
      </w:r>
      <w:r w:rsidR="00694711">
        <w:rPr>
          <w:rFonts w:ascii="Arial" w:hAnsi="Arial" w:cs="Arial"/>
          <w:color w:val="000000"/>
        </w:rPr>
        <w:t xml:space="preserve">zu sein </w:t>
      </w:r>
      <w:r w:rsidR="006B0464" w:rsidRPr="00E200D4">
        <w:rPr>
          <w:rFonts w:ascii="Arial" w:hAnsi="Arial" w:cs="Arial"/>
        </w:rPr>
        <w:t xml:space="preserve">bedeutet, </w:t>
      </w:r>
      <w:r w:rsidR="00B16B98">
        <w:rPr>
          <w:rFonts w:ascii="Arial" w:hAnsi="Arial" w:cs="Arial"/>
        </w:rPr>
        <w:t xml:space="preserve">als </w:t>
      </w:r>
      <w:r w:rsidR="00530389">
        <w:rPr>
          <w:rFonts w:ascii="Arial" w:hAnsi="Arial" w:cs="Arial"/>
        </w:rPr>
        <w:t xml:space="preserve">ein in der Ewigkeit </w:t>
      </w:r>
      <w:r w:rsidR="00B16B98">
        <w:rPr>
          <w:rFonts w:ascii="Arial" w:hAnsi="Arial" w:cs="Arial"/>
        </w:rPr>
        <w:t xml:space="preserve">Auserwählter </w:t>
      </w:r>
      <w:r w:rsidR="006B0464" w:rsidRPr="00E200D4">
        <w:rPr>
          <w:rFonts w:ascii="Arial" w:hAnsi="Arial" w:cs="Arial"/>
        </w:rPr>
        <w:t xml:space="preserve">durch den Glauben </w:t>
      </w:r>
      <w:r w:rsidR="005C03BC">
        <w:rPr>
          <w:rFonts w:ascii="Arial" w:hAnsi="Arial" w:cs="Arial"/>
        </w:rPr>
        <w:t xml:space="preserve">für immer </w:t>
      </w:r>
      <w:r w:rsidR="006B0464" w:rsidRPr="00E200D4">
        <w:rPr>
          <w:rFonts w:ascii="Arial" w:hAnsi="Arial" w:cs="Arial"/>
        </w:rPr>
        <w:t xml:space="preserve">in ihn </w:t>
      </w:r>
      <w:r w:rsidR="00E24EBA" w:rsidRPr="00E200D4">
        <w:rPr>
          <w:rFonts w:ascii="Arial" w:hAnsi="Arial" w:cs="Arial"/>
        </w:rPr>
        <w:t>hinein</w:t>
      </w:r>
      <w:r w:rsidR="006B0464" w:rsidRPr="00E200D4">
        <w:rPr>
          <w:rFonts w:ascii="Arial" w:hAnsi="Arial" w:cs="Arial"/>
        </w:rPr>
        <w:t>versetzt zu sein</w:t>
      </w:r>
      <w:r w:rsidR="00E24EBA" w:rsidRPr="00E200D4">
        <w:rPr>
          <w:rFonts w:ascii="Arial" w:hAnsi="Arial" w:cs="Arial"/>
        </w:rPr>
        <w:t xml:space="preserve">, wie es in </w:t>
      </w:r>
      <w:r w:rsidR="006B0464" w:rsidRPr="00E200D4">
        <w:rPr>
          <w:rFonts w:ascii="Arial" w:hAnsi="Arial" w:cs="Arial"/>
        </w:rPr>
        <w:t>Röm 5,19b</w:t>
      </w:r>
      <w:r w:rsidR="00E24EBA" w:rsidRPr="00E200D4">
        <w:rPr>
          <w:rFonts w:ascii="Arial" w:hAnsi="Arial" w:cs="Arial"/>
        </w:rPr>
        <w:t xml:space="preserve"> beschrieben ist</w:t>
      </w:r>
      <w:r w:rsidR="006B0464" w:rsidRPr="00E200D4">
        <w:rPr>
          <w:rFonts w:ascii="Arial" w:hAnsi="Arial" w:cs="Arial"/>
        </w:rPr>
        <w:t>.</w:t>
      </w:r>
      <w:r w:rsidR="006F005C" w:rsidRPr="00E200D4">
        <w:rPr>
          <w:rFonts w:ascii="Arial" w:hAnsi="Arial" w:cs="Arial"/>
        </w:rPr>
        <w:t xml:space="preserve"> </w:t>
      </w:r>
      <w:r w:rsidR="00BA5149">
        <w:rPr>
          <w:rFonts w:ascii="Arial" w:hAnsi="Arial" w:cs="Arial"/>
        </w:rPr>
        <w:t xml:space="preserve">- </w:t>
      </w:r>
      <w:r w:rsidR="006F005C" w:rsidRPr="00E200D4">
        <w:rPr>
          <w:rFonts w:ascii="Arial" w:hAnsi="Arial" w:cs="Arial"/>
        </w:rPr>
        <w:t xml:space="preserve">Vgl. </w:t>
      </w:r>
      <w:r w:rsidR="005370DB">
        <w:rPr>
          <w:rFonts w:ascii="Arial" w:hAnsi="Arial" w:cs="Arial"/>
        </w:rPr>
        <w:t xml:space="preserve">zum Thema Erwählung </w:t>
      </w:r>
      <w:r w:rsidR="006F005C" w:rsidRPr="00E200D4">
        <w:rPr>
          <w:rFonts w:ascii="Arial" w:hAnsi="Arial" w:cs="Arial"/>
        </w:rPr>
        <w:t xml:space="preserve">auch die Anm. bei </w:t>
      </w:r>
      <w:r w:rsidR="005C03BC">
        <w:rPr>
          <w:rStyle w:val="Absatz-Standardschriftart1"/>
          <w:rFonts w:ascii="Arial" w:hAnsi="Arial" w:cs="Arial"/>
        </w:rPr>
        <w:t xml:space="preserve">Joh </w:t>
      </w:r>
      <w:r w:rsidR="005C03BC" w:rsidRPr="00D166D1">
        <w:rPr>
          <w:rStyle w:val="Absatz-Standardschriftart1"/>
          <w:rFonts w:ascii="Arial" w:hAnsi="Arial" w:cs="Arial"/>
        </w:rPr>
        <w:t>6,37</w:t>
      </w:r>
      <w:r w:rsidR="005C03BC">
        <w:rPr>
          <w:rStyle w:val="Absatz-Standardschriftart1"/>
          <w:rFonts w:ascii="Arial" w:hAnsi="Arial" w:cs="Arial"/>
        </w:rPr>
        <w:t>.39</w:t>
      </w:r>
      <w:r w:rsidR="005C03BC" w:rsidRPr="00D166D1">
        <w:rPr>
          <w:rStyle w:val="Absatz-Standardschriftart1"/>
          <w:rFonts w:ascii="Arial" w:hAnsi="Arial" w:cs="Arial"/>
        </w:rPr>
        <w:t xml:space="preserve">; </w:t>
      </w:r>
      <w:r w:rsidR="005C03BC">
        <w:rPr>
          <w:rStyle w:val="Absatz-Standardschriftart1"/>
          <w:rFonts w:ascii="Arial" w:hAnsi="Arial" w:cs="Arial"/>
        </w:rPr>
        <w:t xml:space="preserve">10,3.26; Röm 8,28-30; </w:t>
      </w:r>
      <w:r w:rsidR="005C03BC">
        <w:rPr>
          <w:rFonts w:ascii="Arial" w:hAnsi="Arial" w:cs="Arial"/>
        </w:rPr>
        <w:t xml:space="preserve">1Kor 1,27-30; </w:t>
      </w:r>
      <w:r w:rsidR="005C03BC" w:rsidRPr="00D166D1">
        <w:rPr>
          <w:rStyle w:val="Absatz-Standardschriftart1"/>
          <w:rFonts w:ascii="Arial" w:hAnsi="Arial" w:cs="Arial"/>
        </w:rPr>
        <w:t>2Tim 1,9; 2,10; Tit 1,1-3</w:t>
      </w:r>
      <w:r w:rsidR="005C03BC">
        <w:rPr>
          <w:rStyle w:val="Absatz-Standardschriftart1"/>
          <w:rFonts w:ascii="Arial" w:hAnsi="Arial" w:cs="Arial"/>
        </w:rPr>
        <w:t xml:space="preserve"> und</w:t>
      </w:r>
      <w:r w:rsidR="005C03BC" w:rsidRPr="00D166D1">
        <w:rPr>
          <w:rStyle w:val="Absatz-Standardschriftart1"/>
          <w:rFonts w:ascii="Arial" w:hAnsi="Arial" w:cs="Arial"/>
        </w:rPr>
        <w:t xml:space="preserve"> </w:t>
      </w:r>
      <w:r w:rsidR="005C03BC">
        <w:rPr>
          <w:rStyle w:val="Absatz-Standardschriftart1"/>
          <w:rFonts w:ascii="Arial" w:hAnsi="Arial" w:cs="Arial"/>
        </w:rPr>
        <w:t>1Pet 1,1-2; 2,8</w:t>
      </w:r>
      <w:r w:rsidR="00DE70B0">
        <w:rPr>
          <w:rStyle w:val="Absatz-Standardschriftart1"/>
          <w:rFonts w:ascii="Arial" w:hAnsi="Arial" w:cs="Arial"/>
        </w:rPr>
        <w:t xml:space="preserve"> ua.</w:t>
      </w:r>
      <w:r w:rsidR="0016534B">
        <w:rPr>
          <w:rFonts w:ascii="Arial" w:hAnsi="Arial" w:cs="Arial"/>
        </w:rPr>
        <w:t xml:space="preserve"> </w:t>
      </w:r>
      <w:r w:rsidR="00C4350F">
        <w:rPr>
          <w:rFonts w:ascii="Arial" w:hAnsi="Arial" w:cs="Arial"/>
        </w:rPr>
        <w:br/>
      </w:r>
      <w:r w:rsidRPr="000F1AAF">
        <w:rPr>
          <w:rFonts w:ascii="Arial" w:hAnsi="Arial" w:cs="Arial"/>
          <w:b/>
          <w:sz w:val="24"/>
          <w:vertAlign w:val="superscript"/>
        </w:rPr>
        <w:t>12</w:t>
      </w:r>
      <w:r w:rsidR="00580DF8" w:rsidRPr="00E200D4">
        <w:rPr>
          <w:rFonts w:ascii="Arial" w:hAnsi="Arial" w:cs="Arial"/>
        </w:rPr>
        <w:t xml:space="preserve"> Gen.qualit.: </w:t>
      </w:r>
      <w:r w:rsidR="007F6416" w:rsidRPr="00E200D4">
        <w:rPr>
          <w:rFonts w:ascii="Arial" w:hAnsi="Arial" w:cs="Arial"/>
          <w:color w:val="000000"/>
        </w:rPr>
        <w:t>"</w:t>
      </w:r>
      <w:r w:rsidR="00580DF8" w:rsidRPr="00E200D4">
        <w:rPr>
          <w:rFonts w:ascii="Arial" w:hAnsi="Arial" w:cs="Arial"/>
        </w:rPr>
        <w:t>...dem versprochenen Heiligen Geist</w:t>
      </w:r>
      <w:r w:rsidR="007F6416" w:rsidRPr="00E200D4">
        <w:rPr>
          <w:rFonts w:ascii="Arial" w:hAnsi="Arial" w:cs="Arial"/>
          <w:color w:val="000000"/>
        </w:rPr>
        <w:t>"</w:t>
      </w:r>
      <w:r w:rsidR="00EF58C1">
        <w:rPr>
          <w:rFonts w:ascii="Arial" w:hAnsi="Arial" w:cs="Arial"/>
          <w:color w:val="000000"/>
        </w:rPr>
        <w:t xml:space="preserve"> </w:t>
      </w:r>
      <w:r w:rsidR="00E439D0">
        <w:rPr>
          <w:rFonts w:ascii="Arial" w:hAnsi="Arial" w:cs="Arial"/>
          <w:color w:val="000000"/>
        </w:rPr>
        <w:t>(2,z.St.)</w:t>
      </w:r>
      <w:r w:rsidR="00580DF8" w:rsidRPr="00E200D4">
        <w:rPr>
          <w:rFonts w:ascii="Arial" w:hAnsi="Arial" w:cs="Arial"/>
        </w:rPr>
        <w:t>.</w:t>
      </w:r>
      <w:r w:rsidR="00B41D81">
        <w:rPr>
          <w:rFonts w:ascii="Arial" w:hAnsi="Arial" w:cs="Arial"/>
        </w:rPr>
        <w:t xml:space="preserve"> Das Siegel aus Wachs hatte das Wappen des Besitzers eingeprägt. Der Heilige Geist ist das Siegel, also der Bew</w:t>
      </w:r>
      <w:r w:rsidR="000D45B4">
        <w:rPr>
          <w:rFonts w:ascii="Arial" w:hAnsi="Arial" w:cs="Arial"/>
        </w:rPr>
        <w:t>eis</w:t>
      </w:r>
      <w:r w:rsidR="008C06D4">
        <w:rPr>
          <w:rFonts w:ascii="Arial" w:hAnsi="Arial" w:cs="Arial"/>
        </w:rPr>
        <w:t xml:space="preserve"> und das Schutzzeichen</w:t>
      </w:r>
      <w:r w:rsidR="00B41D81">
        <w:rPr>
          <w:rFonts w:ascii="Arial" w:hAnsi="Arial" w:cs="Arial"/>
        </w:rPr>
        <w:t xml:space="preserve">, dass der Gläubige Gott gehört. Daher kann Paulus sagen: </w:t>
      </w:r>
      <w:r w:rsidR="00B41D81" w:rsidRPr="00E200D4">
        <w:rPr>
          <w:rFonts w:ascii="Arial" w:hAnsi="Arial" w:cs="Arial"/>
          <w:color w:val="000000"/>
        </w:rPr>
        <w:t>"</w:t>
      </w:r>
      <w:r w:rsidR="00B41D81">
        <w:rPr>
          <w:rFonts w:ascii="Arial" w:hAnsi="Arial" w:cs="Arial"/>
        </w:rPr>
        <w:t>We</w:t>
      </w:r>
      <w:r w:rsidR="00685589">
        <w:rPr>
          <w:rFonts w:ascii="Arial" w:hAnsi="Arial" w:cs="Arial"/>
        </w:rPr>
        <w:t xml:space="preserve">nn jemand </w:t>
      </w:r>
      <w:r w:rsidR="00B41D81">
        <w:rPr>
          <w:rFonts w:ascii="Arial" w:hAnsi="Arial" w:cs="Arial"/>
        </w:rPr>
        <w:t xml:space="preserve">Christi Geist </w:t>
      </w:r>
      <w:r w:rsidR="0085344E">
        <w:rPr>
          <w:rFonts w:ascii="Arial" w:hAnsi="Arial" w:cs="Arial"/>
        </w:rPr>
        <w:t xml:space="preserve">nicht </w:t>
      </w:r>
      <w:r w:rsidR="00B41D81">
        <w:rPr>
          <w:rFonts w:ascii="Arial" w:hAnsi="Arial" w:cs="Arial"/>
        </w:rPr>
        <w:t xml:space="preserve">hat, ist </w:t>
      </w:r>
      <w:r w:rsidR="00685589">
        <w:rPr>
          <w:rFonts w:ascii="Arial" w:hAnsi="Arial" w:cs="Arial"/>
        </w:rPr>
        <w:t xml:space="preserve">er </w:t>
      </w:r>
      <w:r w:rsidR="00B41D81">
        <w:rPr>
          <w:rFonts w:ascii="Arial" w:hAnsi="Arial" w:cs="Arial"/>
        </w:rPr>
        <w:t>nicht sein</w:t>
      </w:r>
      <w:r w:rsidR="00B41D81" w:rsidRPr="00E200D4">
        <w:rPr>
          <w:rFonts w:ascii="Arial" w:hAnsi="Arial" w:cs="Arial"/>
          <w:color w:val="000000"/>
        </w:rPr>
        <w:t>"</w:t>
      </w:r>
      <w:r w:rsidR="00B41D81">
        <w:rPr>
          <w:rFonts w:ascii="Arial" w:hAnsi="Arial" w:cs="Arial"/>
        </w:rPr>
        <w:t xml:space="preserve"> (</w:t>
      </w:r>
      <w:r w:rsidR="00685589">
        <w:rPr>
          <w:rFonts w:ascii="Arial" w:hAnsi="Arial" w:cs="Arial"/>
        </w:rPr>
        <w:t>Röm 8,9</w:t>
      </w:r>
      <w:r w:rsidR="00B41D81">
        <w:rPr>
          <w:rFonts w:ascii="Arial" w:hAnsi="Arial" w:cs="Arial"/>
        </w:rPr>
        <w:t>).</w:t>
      </w:r>
      <w:r w:rsidR="00C4350F">
        <w:rPr>
          <w:rFonts w:ascii="Arial" w:hAnsi="Arial" w:cs="Arial"/>
        </w:rPr>
        <w:br/>
      </w:r>
      <w:r w:rsidRPr="000F1AAF">
        <w:rPr>
          <w:rFonts w:ascii="Arial" w:hAnsi="Arial" w:cs="Arial"/>
          <w:b/>
          <w:sz w:val="24"/>
          <w:vertAlign w:val="superscript"/>
        </w:rPr>
        <w:t>13</w:t>
      </w:r>
      <w:r w:rsidR="00CA3B57" w:rsidRPr="00E200D4">
        <w:rPr>
          <w:rFonts w:ascii="Arial" w:hAnsi="Arial" w:cs="Arial"/>
        </w:rPr>
        <w:t xml:space="preserve"> Da die Worte "</w:t>
      </w:r>
      <w:r w:rsidR="00DD5C40">
        <w:rPr>
          <w:rFonts w:ascii="Arial" w:hAnsi="Arial" w:cs="Arial"/>
        </w:rPr>
        <w:t>in</w:t>
      </w:r>
      <w:r w:rsidR="00CA3B57" w:rsidRPr="00E200D4">
        <w:rPr>
          <w:rFonts w:ascii="Arial" w:hAnsi="Arial" w:cs="Arial"/>
        </w:rPr>
        <w:t xml:space="preserve"> Ephesus" in einigen wichtigen </w:t>
      </w:r>
      <w:r w:rsidR="00617F6B">
        <w:rPr>
          <w:rFonts w:ascii="Arial" w:hAnsi="Arial" w:cs="Arial"/>
        </w:rPr>
        <w:t>Hs.</w:t>
      </w:r>
      <w:r w:rsidR="00CA3B57" w:rsidRPr="00E200D4">
        <w:rPr>
          <w:rFonts w:ascii="Arial" w:hAnsi="Arial" w:cs="Arial"/>
        </w:rPr>
        <w:t xml:space="preserve"> fehlen und es </w:t>
      </w:r>
      <w:r w:rsidR="008817DA" w:rsidRPr="00E200D4">
        <w:rPr>
          <w:rFonts w:ascii="Arial" w:hAnsi="Arial" w:cs="Arial"/>
        </w:rPr>
        <w:t xml:space="preserve">Zitate aus den </w:t>
      </w:r>
      <w:r w:rsidR="00E11938" w:rsidRPr="00E200D4">
        <w:rPr>
          <w:rFonts w:ascii="Arial" w:hAnsi="Arial" w:cs="Arial"/>
        </w:rPr>
        <w:t xml:space="preserve">Schriften der </w:t>
      </w:r>
      <w:r w:rsidR="008817DA" w:rsidRPr="00E200D4">
        <w:rPr>
          <w:rFonts w:ascii="Arial" w:hAnsi="Arial" w:cs="Arial"/>
        </w:rPr>
        <w:t>K</w:t>
      </w:r>
      <w:r w:rsidR="00CA3B57" w:rsidRPr="00E200D4">
        <w:rPr>
          <w:rFonts w:ascii="Arial" w:hAnsi="Arial" w:cs="Arial"/>
        </w:rPr>
        <w:t>irchenväter</w:t>
      </w:r>
      <w:r w:rsidR="00A240E8" w:rsidRPr="00E200D4">
        <w:rPr>
          <w:rFonts w:ascii="Arial" w:hAnsi="Arial" w:cs="Arial"/>
        </w:rPr>
        <w:t xml:space="preserve"> Tertullian</w:t>
      </w:r>
      <w:r w:rsidR="00704CD1" w:rsidRPr="00E200D4">
        <w:rPr>
          <w:rFonts w:ascii="Arial" w:hAnsi="Arial" w:cs="Arial"/>
        </w:rPr>
        <w:t>, Basil</w:t>
      </w:r>
      <w:r w:rsidR="00A240E8" w:rsidRPr="00E200D4">
        <w:rPr>
          <w:rFonts w:ascii="Arial" w:hAnsi="Arial" w:cs="Arial"/>
        </w:rPr>
        <w:t xml:space="preserve"> und Ephraim</w:t>
      </w:r>
      <w:r w:rsidR="00CA3B57" w:rsidRPr="00E200D4">
        <w:rPr>
          <w:rFonts w:ascii="Arial" w:hAnsi="Arial" w:cs="Arial"/>
        </w:rPr>
        <w:t xml:space="preserve"> gibt</w:t>
      </w:r>
      <w:r w:rsidR="00DD5C40">
        <w:rPr>
          <w:rFonts w:ascii="Arial" w:hAnsi="Arial" w:cs="Arial"/>
        </w:rPr>
        <w:t>,</w:t>
      </w:r>
      <w:r w:rsidR="00CA3B57" w:rsidRPr="00E200D4">
        <w:rPr>
          <w:rFonts w:ascii="Arial" w:hAnsi="Arial" w:cs="Arial"/>
        </w:rPr>
        <w:t xml:space="preserve"> wo gar keine Ortsangabe </w:t>
      </w:r>
      <w:r w:rsidR="003110A6" w:rsidRPr="00E200D4">
        <w:rPr>
          <w:rFonts w:ascii="Arial" w:hAnsi="Arial" w:cs="Arial"/>
        </w:rPr>
        <w:t>steht</w:t>
      </w:r>
      <w:r w:rsidR="00CA3B57" w:rsidRPr="00E200D4">
        <w:rPr>
          <w:rFonts w:ascii="Arial" w:hAnsi="Arial" w:cs="Arial"/>
        </w:rPr>
        <w:t>, nimmt man an, es handelte sich bei diesem Brief um einen Rundbrief an die Gemeinden in Kleinasien, wo</w:t>
      </w:r>
      <w:r w:rsidR="00E11938" w:rsidRPr="00E200D4">
        <w:rPr>
          <w:rFonts w:ascii="Arial" w:hAnsi="Arial" w:cs="Arial"/>
        </w:rPr>
        <w:t>bei</w:t>
      </w:r>
      <w:r w:rsidR="00CA3B57" w:rsidRPr="00E200D4">
        <w:rPr>
          <w:rFonts w:ascii="Arial" w:hAnsi="Arial" w:cs="Arial"/>
        </w:rPr>
        <w:t xml:space="preserve"> </w:t>
      </w:r>
      <w:r w:rsidR="00BE7E18" w:rsidRPr="00E200D4">
        <w:rPr>
          <w:rFonts w:ascii="Arial" w:hAnsi="Arial" w:cs="Arial"/>
        </w:rPr>
        <w:t xml:space="preserve">dann </w:t>
      </w:r>
      <w:r w:rsidR="00CA3B57" w:rsidRPr="00E200D4">
        <w:rPr>
          <w:rFonts w:ascii="Arial" w:hAnsi="Arial" w:cs="Arial"/>
        </w:rPr>
        <w:t xml:space="preserve">jede Gemeinde ihre Ortsbezeichung in ihre eigene </w:t>
      </w:r>
      <w:r w:rsidR="00245353">
        <w:rPr>
          <w:rFonts w:ascii="Arial" w:hAnsi="Arial" w:cs="Arial"/>
        </w:rPr>
        <w:t xml:space="preserve">abgeschriebene </w:t>
      </w:r>
      <w:r w:rsidR="00CA3B57" w:rsidRPr="00E200D4">
        <w:rPr>
          <w:rFonts w:ascii="Arial" w:hAnsi="Arial" w:cs="Arial"/>
        </w:rPr>
        <w:t>Kopie einfügen konnte</w:t>
      </w:r>
      <w:r w:rsidR="002C2D60">
        <w:rPr>
          <w:rFonts w:ascii="Arial" w:hAnsi="Arial" w:cs="Arial"/>
        </w:rPr>
        <w:t xml:space="preserve"> (65,II,387)</w:t>
      </w:r>
      <w:r w:rsidR="00CA3B57" w:rsidRPr="00E200D4">
        <w:rPr>
          <w:rFonts w:ascii="Arial" w:hAnsi="Arial" w:cs="Arial"/>
        </w:rPr>
        <w:t>. Daher findet sich bei Marcion dieser Brief mit der Ortsangabe "</w:t>
      </w:r>
      <w:r w:rsidR="00DD5C40">
        <w:rPr>
          <w:rFonts w:ascii="Arial" w:hAnsi="Arial" w:cs="Arial"/>
        </w:rPr>
        <w:t>a</w:t>
      </w:r>
      <w:r w:rsidR="00CA3B57" w:rsidRPr="00E200D4">
        <w:rPr>
          <w:rFonts w:ascii="Arial" w:hAnsi="Arial" w:cs="Arial"/>
        </w:rPr>
        <w:t xml:space="preserve">n die Laodizäer". Vgl. </w:t>
      </w:r>
      <w:r w:rsidR="003110A6" w:rsidRPr="00E200D4">
        <w:rPr>
          <w:rFonts w:ascii="Arial" w:hAnsi="Arial" w:cs="Arial"/>
        </w:rPr>
        <w:t xml:space="preserve">auch die </w:t>
      </w:r>
      <w:r w:rsidR="00CA3B57" w:rsidRPr="00E200D4">
        <w:rPr>
          <w:rFonts w:ascii="Arial" w:hAnsi="Arial" w:cs="Arial"/>
        </w:rPr>
        <w:t>Anm. bei Kol</w:t>
      </w:r>
      <w:r w:rsidR="003110A6" w:rsidRPr="00E200D4">
        <w:rPr>
          <w:rFonts w:ascii="Arial" w:hAnsi="Arial" w:cs="Arial"/>
        </w:rPr>
        <w:t xml:space="preserve"> 4,16</w:t>
      </w:r>
      <w:r w:rsidR="00C4350F">
        <w:rPr>
          <w:rFonts w:ascii="Arial" w:hAnsi="Arial" w:cs="Arial"/>
        </w:rPr>
        <w:br/>
      </w:r>
      <w:r w:rsidRPr="000F1AAF">
        <w:rPr>
          <w:rStyle w:val="Absatz-Standardschriftart1"/>
          <w:rFonts w:ascii="Arial" w:hAnsi="Arial" w:cs="Arial"/>
          <w:b/>
          <w:sz w:val="24"/>
          <w:vertAlign w:val="superscript"/>
        </w:rPr>
        <w:t>14</w:t>
      </w:r>
      <w:r w:rsidR="00D375DF" w:rsidRPr="00E200D4">
        <w:rPr>
          <w:rStyle w:val="Absatz-Standardschriftart1"/>
          <w:rFonts w:ascii="Arial" w:hAnsi="Arial" w:cs="Arial"/>
        </w:rPr>
        <w:t xml:space="preserve"> </w:t>
      </w:r>
      <w:r w:rsidR="00D375DF" w:rsidRPr="00E200D4">
        <w:rPr>
          <w:rFonts w:ascii="Arial" w:hAnsi="Arial" w:cs="Arial"/>
        </w:rPr>
        <w:t>Es gibt acht Geheimnisse Gottes, die im AT noch verborgen waren und im NT geoffenbart werden.</w:t>
      </w:r>
      <w:r w:rsidR="00D375DF" w:rsidRPr="00E200D4">
        <w:rPr>
          <w:rStyle w:val="Absatz-Standardschriftart1"/>
          <w:rFonts w:ascii="Arial" w:hAnsi="Arial" w:cs="Arial"/>
        </w:rPr>
        <w:t xml:space="preserve"> Vgl. die Anm. bei 1Kor 2,7</w:t>
      </w:r>
      <w:r w:rsidR="00C4350F">
        <w:rPr>
          <w:rStyle w:val="Absatz-Standardschriftart1"/>
          <w:rFonts w:ascii="Arial" w:hAnsi="Arial" w:cs="Arial"/>
        </w:rPr>
        <w:br/>
      </w:r>
      <w:r w:rsidRPr="000F1AAF">
        <w:rPr>
          <w:rStyle w:val="Absatz-Standardschriftart1"/>
          <w:rFonts w:ascii="Arial" w:hAnsi="Arial" w:cs="Arial"/>
          <w:b/>
          <w:sz w:val="24"/>
          <w:vertAlign w:val="superscript"/>
        </w:rPr>
        <w:t>15</w:t>
      </w:r>
      <w:r w:rsidR="003B2216" w:rsidRPr="00E200D4">
        <w:rPr>
          <w:rStyle w:val="Absatz-Standardschriftart1"/>
          <w:rFonts w:ascii="Arial" w:hAnsi="Arial" w:cs="Arial"/>
        </w:rPr>
        <w:t xml:space="preserve"> </w:t>
      </w:r>
      <w:r w:rsidR="003B2216" w:rsidRPr="00E200D4">
        <w:rPr>
          <w:rFonts w:ascii="Arial" w:hAnsi="Arial" w:cs="Arial"/>
        </w:rPr>
        <w:t>od.: "in dem Herrn Jesus".</w:t>
      </w:r>
      <w:r w:rsidR="00C4350F">
        <w:rPr>
          <w:rFonts w:ascii="Arial" w:hAnsi="Arial" w:cs="Arial"/>
        </w:rPr>
        <w:br/>
      </w:r>
      <w:r w:rsidRPr="000F1AAF">
        <w:rPr>
          <w:rStyle w:val="Absatz-Standardschriftart1"/>
          <w:rFonts w:ascii="Arial" w:hAnsi="Arial" w:cs="Arial"/>
          <w:b/>
          <w:sz w:val="24"/>
          <w:vertAlign w:val="superscript"/>
        </w:rPr>
        <w:t>16</w:t>
      </w:r>
      <w:r w:rsidR="00431D44" w:rsidRPr="00E200D4">
        <w:rPr>
          <w:rStyle w:val="Absatz-Standardschriftart1"/>
          <w:rFonts w:ascii="Arial" w:hAnsi="Arial" w:cs="Arial"/>
        </w:rPr>
        <w:t xml:space="preserve"> </w:t>
      </w:r>
      <w:r w:rsidR="00431D44">
        <w:rPr>
          <w:rFonts w:ascii="Arial" w:hAnsi="Arial" w:cs="Arial"/>
        </w:rPr>
        <w:t>Das ist nicht nur bildlich</w:t>
      </w:r>
      <w:r w:rsidR="00A85DB5">
        <w:rPr>
          <w:rFonts w:ascii="Arial" w:hAnsi="Arial" w:cs="Arial"/>
        </w:rPr>
        <w:t>-symbolisch</w:t>
      </w:r>
      <w:r w:rsidR="00431D44">
        <w:rPr>
          <w:rFonts w:ascii="Arial" w:hAnsi="Arial" w:cs="Arial"/>
        </w:rPr>
        <w:t xml:space="preserve"> zu verstehen. Die Beziehung zwischen Christus dem Haupt und der universellen Gemeinde als seinem Leib, ist eine geistlich-übernatürliche</w:t>
      </w:r>
      <w:r w:rsidR="0036775C">
        <w:rPr>
          <w:rFonts w:ascii="Arial" w:hAnsi="Arial" w:cs="Arial"/>
        </w:rPr>
        <w:t xml:space="preserve">, es ist ein </w:t>
      </w:r>
      <w:r w:rsidR="00C275E7">
        <w:rPr>
          <w:rFonts w:ascii="Arial" w:hAnsi="Arial" w:cs="Arial"/>
        </w:rPr>
        <w:t xml:space="preserve">metaphysisches </w:t>
      </w:r>
      <w:r w:rsidR="0036775C">
        <w:rPr>
          <w:rFonts w:ascii="Arial" w:hAnsi="Arial" w:cs="Arial"/>
        </w:rPr>
        <w:t>Geheimnis, wie er dann auch in Eph 5,30-32 erklärt. So wie ein Mann und seine Frau</w:t>
      </w:r>
      <w:r w:rsidR="00431D44">
        <w:rPr>
          <w:rFonts w:ascii="Arial" w:hAnsi="Arial" w:cs="Arial"/>
        </w:rPr>
        <w:t xml:space="preserve"> </w:t>
      </w:r>
      <w:r w:rsidR="0036775C">
        <w:rPr>
          <w:rFonts w:ascii="Arial" w:hAnsi="Arial" w:cs="Arial"/>
        </w:rPr>
        <w:t xml:space="preserve">ein Fleisch sind, ist auch Christus mit seiner Gemeinde auf eine geheimnisvolle Weise verbunden. </w:t>
      </w:r>
      <w:r w:rsidR="00431D44">
        <w:rPr>
          <w:rFonts w:ascii="Arial" w:hAnsi="Arial" w:cs="Arial"/>
        </w:rPr>
        <w:t>Die Gemeinde steht in übernatürlicher Weise in einer lebendigen Beziehung zu Christus dem Haupt</w:t>
      </w:r>
      <w:r w:rsidR="00CA790D">
        <w:rPr>
          <w:rFonts w:ascii="Arial" w:hAnsi="Arial" w:cs="Arial"/>
        </w:rPr>
        <w:t>. E</w:t>
      </w:r>
      <w:r w:rsidR="00431D44">
        <w:rPr>
          <w:rFonts w:ascii="Arial" w:hAnsi="Arial" w:cs="Arial"/>
        </w:rPr>
        <w:t>r belebt und führt sie durch den Heiligen Geist (21,III,281).</w:t>
      </w:r>
      <w:r w:rsidR="00BD5EFF">
        <w:rPr>
          <w:rFonts w:ascii="Arial" w:hAnsi="Arial" w:cs="Arial"/>
        </w:rPr>
        <w:t xml:space="preserve"> </w:t>
      </w:r>
      <w:r w:rsidR="0036775C">
        <w:rPr>
          <w:rFonts w:ascii="Arial" w:hAnsi="Arial" w:cs="Arial"/>
        </w:rPr>
        <w:t>Daher hat die Gemeinde auch kein irdisches Haupt auf Erden, weder Papst noch Bischof noch Pastor</w:t>
      </w:r>
      <w:r w:rsidR="00C275E7">
        <w:rPr>
          <w:rFonts w:ascii="Arial" w:hAnsi="Arial" w:cs="Arial"/>
        </w:rPr>
        <w:t xml:space="preserve"> noch</w:t>
      </w:r>
      <w:r w:rsidR="0036775C">
        <w:rPr>
          <w:rFonts w:ascii="Arial" w:hAnsi="Arial" w:cs="Arial"/>
        </w:rPr>
        <w:t xml:space="preserve"> Prediger, auch nicht Älteste.</w:t>
      </w:r>
      <w:r w:rsidR="00C4350F">
        <w:rPr>
          <w:rFonts w:ascii="Arial" w:hAnsi="Arial" w:cs="Arial"/>
        </w:rPr>
        <w:br/>
      </w:r>
      <w:r w:rsidRPr="000F1AAF">
        <w:rPr>
          <w:rStyle w:val="Absatz-Standardschriftart1"/>
          <w:rFonts w:ascii="Arial" w:hAnsi="Arial" w:cs="Arial"/>
          <w:b/>
          <w:sz w:val="24"/>
          <w:vertAlign w:val="superscript"/>
        </w:rPr>
        <w:t>17</w:t>
      </w:r>
      <w:r w:rsidR="00BD5EFF" w:rsidRPr="00E200D4">
        <w:rPr>
          <w:rStyle w:val="Absatz-Standardschriftart1"/>
          <w:rFonts w:ascii="Arial" w:hAnsi="Arial" w:cs="Arial"/>
        </w:rPr>
        <w:t xml:space="preserve"> </w:t>
      </w:r>
      <w:r w:rsidR="00BD5EFF">
        <w:rPr>
          <w:rFonts w:ascii="Arial" w:hAnsi="Arial" w:cs="Arial"/>
        </w:rPr>
        <w:t xml:space="preserve">Der Vorsatz Gottes hier und in Eph 3,11 </w:t>
      </w:r>
      <w:r w:rsidR="00CA790D">
        <w:rPr>
          <w:rFonts w:ascii="Arial" w:hAnsi="Arial" w:cs="Arial"/>
        </w:rPr>
        <w:t>geschah schon in der</w:t>
      </w:r>
      <w:r w:rsidR="00BD5EFF">
        <w:rPr>
          <w:rFonts w:ascii="Arial" w:hAnsi="Arial" w:cs="Arial"/>
        </w:rPr>
        <w:t xml:space="preserve"> Ewigkeit</w:t>
      </w:r>
      <w:r w:rsidR="0067044E">
        <w:rPr>
          <w:rFonts w:ascii="Arial" w:hAnsi="Arial" w:cs="Arial"/>
        </w:rPr>
        <w:t xml:space="preserve">, </w:t>
      </w:r>
      <w:r w:rsidR="00BD5EFF">
        <w:rPr>
          <w:rFonts w:ascii="Arial" w:hAnsi="Arial" w:cs="Arial"/>
        </w:rPr>
        <w:t>vor Grundlegung der Welt</w:t>
      </w:r>
      <w:r w:rsidR="00C275E7">
        <w:rPr>
          <w:rFonts w:ascii="Arial" w:hAnsi="Arial" w:cs="Arial"/>
        </w:rPr>
        <w:t>. Er ist das, was Gott sich vorgenommen hat</w:t>
      </w:r>
      <w:r w:rsidR="00BD5EFF">
        <w:rPr>
          <w:rFonts w:ascii="Arial" w:hAnsi="Arial" w:cs="Arial"/>
        </w:rPr>
        <w:t xml:space="preserve">, er ist </w:t>
      </w:r>
      <w:r w:rsidR="00BD5EFF" w:rsidRPr="00E200D4">
        <w:rPr>
          <w:rFonts w:ascii="Arial" w:hAnsi="Arial" w:cs="Arial"/>
        </w:rPr>
        <w:t>"</w:t>
      </w:r>
      <w:r w:rsidR="00BD5EFF">
        <w:rPr>
          <w:rFonts w:ascii="Arial" w:hAnsi="Arial" w:cs="Arial"/>
        </w:rPr>
        <w:t>in Christus</w:t>
      </w:r>
      <w:r w:rsidR="00BD5EFF" w:rsidRPr="00E200D4">
        <w:rPr>
          <w:rFonts w:ascii="Arial" w:hAnsi="Arial" w:cs="Arial"/>
        </w:rPr>
        <w:t>"</w:t>
      </w:r>
      <w:r w:rsidR="00BD5EFF">
        <w:rPr>
          <w:rFonts w:ascii="Arial" w:hAnsi="Arial" w:cs="Arial"/>
        </w:rPr>
        <w:t xml:space="preserve">, er entspringt </w:t>
      </w:r>
      <w:r w:rsidR="00A90A91">
        <w:rPr>
          <w:rFonts w:ascii="Arial" w:hAnsi="Arial" w:cs="Arial"/>
        </w:rPr>
        <w:t xml:space="preserve">allein </w:t>
      </w:r>
      <w:r w:rsidR="00BD5EFF">
        <w:rPr>
          <w:rFonts w:ascii="Arial" w:hAnsi="Arial" w:cs="Arial"/>
        </w:rPr>
        <w:t xml:space="preserve">Gottes Willensbeschluss und </w:t>
      </w:r>
      <w:r w:rsidR="00CA790D">
        <w:rPr>
          <w:rFonts w:ascii="Arial" w:hAnsi="Arial" w:cs="Arial"/>
        </w:rPr>
        <w:t xml:space="preserve">er </w:t>
      </w:r>
      <w:r w:rsidR="00BD5EFF">
        <w:rPr>
          <w:rFonts w:ascii="Arial" w:hAnsi="Arial" w:cs="Arial"/>
        </w:rPr>
        <w:t>dient seinem Wohlgefallen (26,111).</w:t>
      </w:r>
      <w:r w:rsidR="00C4350F">
        <w:rPr>
          <w:rFonts w:ascii="Arial" w:hAnsi="Arial" w:cs="Arial"/>
        </w:rPr>
        <w:br/>
      </w:r>
      <w:r w:rsidRPr="000F1AAF">
        <w:rPr>
          <w:rFonts w:ascii="Arial" w:hAnsi="Arial" w:cs="Arial"/>
          <w:b/>
          <w:sz w:val="24"/>
          <w:vertAlign w:val="superscript"/>
        </w:rPr>
        <w:t>18</w:t>
      </w:r>
      <w:r w:rsidR="007A5E0C" w:rsidRPr="00D166D1">
        <w:rPr>
          <w:rFonts w:ascii="Arial" w:hAnsi="Arial" w:cs="Arial"/>
        </w:rPr>
        <w:t xml:space="preserve"> </w:t>
      </w:r>
      <w:r w:rsidR="007A5E0C">
        <w:rPr>
          <w:rFonts w:ascii="Arial" w:hAnsi="Arial" w:cs="Arial"/>
        </w:rPr>
        <w:t>weil</w:t>
      </w:r>
      <w:r w:rsidR="007A5E0C" w:rsidRPr="00D166D1">
        <w:rPr>
          <w:rFonts w:ascii="Arial" w:hAnsi="Arial" w:cs="Arial"/>
        </w:rPr>
        <w:t xml:space="preserve"> </w:t>
      </w:r>
      <w:r w:rsidR="007A5E0C">
        <w:rPr>
          <w:rFonts w:ascii="Arial" w:hAnsi="Arial" w:cs="Arial"/>
        </w:rPr>
        <w:t>Pl.</w:t>
      </w:r>
      <w:r w:rsidR="00C97BAD">
        <w:rPr>
          <w:rFonts w:ascii="Arial" w:hAnsi="Arial" w:cs="Arial"/>
        </w:rPr>
        <w:t>Neut.</w:t>
      </w:r>
      <w:r w:rsidR="007A5E0C">
        <w:rPr>
          <w:rFonts w:ascii="Arial" w:hAnsi="Arial" w:cs="Arial"/>
        </w:rPr>
        <w:t>:</w:t>
      </w:r>
      <w:r w:rsidR="007A5E0C" w:rsidRPr="00D166D1">
        <w:rPr>
          <w:rFonts w:ascii="Arial" w:hAnsi="Arial" w:cs="Arial"/>
        </w:rPr>
        <w:t xml:space="preserve"> das All</w:t>
      </w:r>
      <w:r w:rsidR="007A5E0C">
        <w:rPr>
          <w:rFonts w:ascii="Arial" w:hAnsi="Arial" w:cs="Arial"/>
        </w:rPr>
        <w:t xml:space="preserve"> (1,1278).</w:t>
      </w:r>
      <w:r w:rsidR="00C4350F">
        <w:rPr>
          <w:rFonts w:ascii="Arial" w:hAnsi="Arial" w:cs="Arial"/>
        </w:rPr>
        <w:br/>
      </w:r>
      <w:r w:rsidRPr="000F1AAF">
        <w:rPr>
          <w:rFonts w:ascii="Arial" w:hAnsi="Arial" w:cs="Arial"/>
          <w:b/>
          <w:sz w:val="24"/>
          <w:vertAlign w:val="superscript"/>
        </w:rPr>
        <w:t>19</w:t>
      </w:r>
      <w:r w:rsidR="00E246D4" w:rsidRPr="00D166D1">
        <w:rPr>
          <w:rFonts w:ascii="Arial" w:hAnsi="Arial" w:cs="Arial"/>
        </w:rPr>
        <w:t xml:space="preserve"> </w:t>
      </w:r>
      <w:r w:rsidR="00E246D4">
        <w:rPr>
          <w:rFonts w:ascii="Arial" w:hAnsi="Arial" w:cs="Arial"/>
        </w:rPr>
        <w:t>Bei den Juden dachte man sich den Himmel in drei (bei manchen auch sieben) Himmel unterteilt, wobei der dritte</w:t>
      </w:r>
      <w:r w:rsidR="00FF4E40">
        <w:rPr>
          <w:rFonts w:ascii="Arial" w:hAnsi="Arial" w:cs="Arial"/>
        </w:rPr>
        <w:t xml:space="preserve"> und höchste</w:t>
      </w:r>
      <w:r w:rsidR="00E246D4">
        <w:rPr>
          <w:rFonts w:ascii="Arial" w:hAnsi="Arial" w:cs="Arial"/>
        </w:rPr>
        <w:t xml:space="preserve"> Himmel der Wohnort Gottes </w:t>
      </w:r>
      <w:r w:rsidR="00FF4E40">
        <w:rPr>
          <w:rFonts w:ascii="Arial" w:hAnsi="Arial" w:cs="Arial"/>
        </w:rPr>
        <w:t xml:space="preserve">und Christi </w:t>
      </w:r>
      <w:r w:rsidR="00E246D4">
        <w:rPr>
          <w:rFonts w:ascii="Arial" w:hAnsi="Arial" w:cs="Arial"/>
        </w:rPr>
        <w:t>war</w:t>
      </w:r>
      <w:r w:rsidR="00FF4E40">
        <w:rPr>
          <w:rFonts w:ascii="Arial" w:hAnsi="Arial" w:cs="Arial"/>
        </w:rPr>
        <w:t xml:space="preserve"> (Eph 1,20</w:t>
      </w:r>
      <w:r w:rsidR="0072640D">
        <w:rPr>
          <w:rFonts w:ascii="Arial" w:hAnsi="Arial" w:cs="Arial"/>
        </w:rPr>
        <w:t>; 2,6</w:t>
      </w:r>
      <w:r w:rsidR="00FF4E40">
        <w:rPr>
          <w:rFonts w:ascii="Arial" w:hAnsi="Arial" w:cs="Arial"/>
        </w:rPr>
        <w:t>)</w:t>
      </w:r>
      <w:r w:rsidR="00E246D4">
        <w:rPr>
          <w:rFonts w:ascii="Arial" w:hAnsi="Arial" w:cs="Arial"/>
        </w:rPr>
        <w:t>. In den ersten</w:t>
      </w:r>
      <w:r w:rsidR="00BC5580">
        <w:rPr>
          <w:rFonts w:ascii="Arial" w:hAnsi="Arial" w:cs="Arial"/>
        </w:rPr>
        <w:t xml:space="preserve"> bzw. untersten</w:t>
      </w:r>
      <w:r w:rsidR="00E246D4">
        <w:rPr>
          <w:rFonts w:ascii="Arial" w:hAnsi="Arial" w:cs="Arial"/>
        </w:rPr>
        <w:t xml:space="preserve"> Himmel wurde Satan mit seinen gefallenen Mit-Engeln</w:t>
      </w:r>
      <w:r w:rsidR="007A6A31">
        <w:rPr>
          <w:rFonts w:ascii="Arial" w:hAnsi="Arial" w:cs="Arial"/>
        </w:rPr>
        <w:t xml:space="preserve"> (Dämonen)</w:t>
      </w:r>
      <w:r w:rsidR="00E246D4">
        <w:rPr>
          <w:rFonts w:ascii="Arial" w:hAnsi="Arial" w:cs="Arial"/>
        </w:rPr>
        <w:t xml:space="preserve"> verbannt</w:t>
      </w:r>
      <w:r w:rsidR="0072640D">
        <w:rPr>
          <w:rFonts w:ascii="Arial" w:hAnsi="Arial" w:cs="Arial"/>
        </w:rPr>
        <w:t xml:space="preserve"> (Eph 3,10; 6,12b)</w:t>
      </w:r>
      <w:r w:rsidR="00C26D8F">
        <w:rPr>
          <w:rFonts w:ascii="Arial" w:hAnsi="Arial" w:cs="Arial"/>
        </w:rPr>
        <w:t>. Auch Paulus bestätigt aufgrund eigener Erfahrung (</w:t>
      </w:r>
      <w:r w:rsidR="004551CA">
        <w:rPr>
          <w:rFonts w:ascii="Arial" w:hAnsi="Arial" w:cs="Arial"/>
        </w:rPr>
        <w:t>2Kor 12,2</w:t>
      </w:r>
      <w:r w:rsidR="00C26D8F">
        <w:rPr>
          <w:rFonts w:ascii="Arial" w:hAnsi="Arial" w:cs="Arial"/>
        </w:rPr>
        <w:t>) die Richtigkeit dieser Annahme</w:t>
      </w:r>
      <w:r w:rsidR="00E246D4">
        <w:rPr>
          <w:rFonts w:ascii="Arial" w:hAnsi="Arial" w:cs="Arial"/>
        </w:rPr>
        <w:t xml:space="preserve"> (65,II,388</w:t>
      </w:r>
      <w:r w:rsidR="00A169F0">
        <w:rPr>
          <w:rFonts w:ascii="Arial" w:hAnsi="Arial" w:cs="Arial"/>
        </w:rPr>
        <w:t>.391</w:t>
      </w:r>
      <w:r w:rsidR="00E246D4">
        <w:rPr>
          <w:rFonts w:ascii="Arial" w:hAnsi="Arial" w:cs="Arial"/>
        </w:rPr>
        <w:t>).</w:t>
      </w:r>
      <w:r w:rsidR="00C4350F">
        <w:rPr>
          <w:rFonts w:ascii="Arial" w:hAnsi="Arial" w:cs="Arial"/>
        </w:rPr>
        <w:br/>
      </w:r>
      <w:r w:rsidRPr="000F1AAF">
        <w:rPr>
          <w:rFonts w:ascii="Arial" w:hAnsi="Arial" w:cs="Arial"/>
          <w:b/>
          <w:sz w:val="24"/>
          <w:vertAlign w:val="superscript"/>
        </w:rPr>
        <w:t>20</w:t>
      </w:r>
      <w:r w:rsidR="009B315B" w:rsidRPr="00D166D1">
        <w:rPr>
          <w:rFonts w:ascii="Arial" w:hAnsi="Arial" w:cs="Arial"/>
        </w:rPr>
        <w:t xml:space="preserve"> </w:t>
      </w:r>
      <w:r w:rsidR="00C275E7">
        <w:rPr>
          <w:rFonts w:ascii="Arial" w:hAnsi="Arial" w:cs="Arial"/>
        </w:rPr>
        <w:t>Pl.</w:t>
      </w:r>
      <w:r w:rsidR="00C97BAD">
        <w:rPr>
          <w:rFonts w:ascii="Arial" w:hAnsi="Arial" w:cs="Arial"/>
        </w:rPr>
        <w:t>Neut.</w:t>
      </w:r>
      <w:r w:rsidR="00C275E7">
        <w:rPr>
          <w:rFonts w:ascii="Arial" w:hAnsi="Arial" w:cs="Arial"/>
        </w:rPr>
        <w:t xml:space="preserve">: </w:t>
      </w:r>
      <w:r w:rsidR="00961D4E">
        <w:rPr>
          <w:rFonts w:ascii="Arial" w:hAnsi="Arial" w:cs="Arial"/>
        </w:rPr>
        <w:t>entw</w:t>
      </w:r>
      <w:r w:rsidR="00C275E7">
        <w:rPr>
          <w:rFonts w:ascii="Arial" w:hAnsi="Arial" w:cs="Arial"/>
        </w:rPr>
        <w:t>eder,</w:t>
      </w:r>
      <w:r w:rsidR="00961D4E">
        <w:rPr>
          <w:rFonts w:ascii="Arial" w:hAnsi="Arial" w:cs="Arial"/>
        </w:rPr>
        <w:t xml:space="preserve"> i</w:t>
      </w:r>
      <w:r w:rsidR="009B315B">
        <w:rPr>
          <w:rFonts w:ascii="Arial" w:hAnsi="Arial" w:cs="Arial"/>
        </w:rPr>
        <w:t xml:space="preserve">n allen </w:t>
      </w:r>
      <w:r w:rsidR="009B315B" w:rsidRPr="00A507F3">
        <w:rPr>
          <w:rFonts w:ascii="Arial" w:hAnsi="Arial" w:cs="Arial"/>
        </w:rPr>
        <w:t>Stücken</w:t>
      </w:r>
      <w:r w:rsidR="009B315B">
        <w:rPr>
          <w:rFonts w:ascii="Arial" w:hAnsi="Arial" w:cs="Arial"/>
        </w:rPr>
        <w:t xml:space="preserve">; od.: </w:t>
      </w:r>
      <w:r w:rsidR="009B315B" w:rsidRPr="00A507F3">
        <w:rPr>
          <w:rFonts w:ascii="Arial" w:hAnsi="Arial" w:cs="Arial"/>
        </w:rPr>
        <w:t>in jeder Hinsicht</w:t>
      </w:r>
      <w:r w:rsidR="009B315B" w:rsidRPr="00D166D1">
        <w:rPr>
          <w:rFonts w:ascii="Arial" w:hAnsi="Arial" w:cs="Arial"/>
        </w:rPr>
        <w:t>;</w:t>
      </w:r>
      <w:r w:rsidR="009B315B">
        <w:rPr>
          <w:rFonts w:ascii="Arial" w:hAnsi="Arial" w:cs="Arial"/>
        </w:rPr>
        <w:t xml:space="preserve"> od.: bei alledem</w:t>
      </w:r>
      <w:r w:rsidR="00961D4E">
        <w:rPr>
          <w:rFonts w:ascii="Arial" w:hAnsi="Arial" w:cs="Arial"/>
        </w:rPr>
        <w:t>.</w:t>
      </w:r>
    </w:p>
    <w:p w14:paraId="726CE3DB" w14:textId="2016950F" w:rsidR="00A75F85" w:rsidRDefault="00A75F85"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1</w:t>
      </w:r>
      <w:r w:rsidRPr="00D166D1">
        <w:rPr>
          <w:rFonts w:ascii="Arial" w:hAnsi="Arial" w:cs="Arial"/>
        </w:rPr>
        <w:t xml:space="preserve"> </w:t>
      </w:r>
      <w:r>
        <w:rPr>
          <w:rFonts w:ascii="Arial" w:hAnsi="Arial" w:cs="Arial"/>
        </w:rPr>
        <w:t xml:space="preserve">Die Erwählung geschah also </w:t>
      </w:r>
      <w:r w:rsidRPr="00DC3BBB">
        <w:rPr>
          <w:rFonts w:ascii="Arial" w:hAnsi="Arial" w:cs="Arial"/>
          <w:i/>
          <w:iCs/>
        </w:rPr>
        <w:t>in</w:t>
      </w:r>
      <w:r>
        <w:rPr>
          <w:rFonts w:ascii="Arial" w:hAnsi="Arial" w:cs="Arial"/>
        </w:rPr>
        <w:t xml:space="preserve"> der Ewigkeit </w:t>
      </w:r>
      <w:r w:rsidRPr="00DC3BBB">
        <w:rPr>
          <w:rFonts w:ascii="Arial" w:hAnsi="Arial" w:cs="Arial"/>
          <w:i/>
          <w:iCs/>
        </w:rPr>
        <w:t>für</w:t>
      </w:r>
      <w:r>
        <w:rPr>
          <w:rFonts w:ascii="Arial" w:hAnsi="Arial" w:cs="Arial"/>
        </w:rPr>
        <w:t xml:space="preserve"> die Ewigkeit</w:t>
      </w:r>
      <w:r w:rsidR="00825FDB">
        <w:rPr>
          <w:rFonts w:ascii="Arial" w:hAnsi="Arial" w:cs="Arial"/>
        </w:rPr>
        <w:t xml:space="preserve"> (vgl. Eph 5,27; Kol 1,22)</w:t>
      </w:r>
      <w:r>
        <w:rPr>
          <w:rFonts w:ascii="Arial" w:hAnsi="Arial" w:cs="Arial"/>
        </w:rPr>
        <w:t>.</w:t>
      </w:r>
    </w:p>
    <w:p w14:paraId="2D7BFC79" w14:textId="7E4F42BA" w:rsidR="00D13E21" w:rsidRDefault="00D13E21"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2</w:t>
      </w:r>
      <w:r w:rsidRPr="00D166D1">
        <w:rPr>
          <w:rFonts w:ascii="Arial" w:hAnsi="Arial" w:cs="Arial"/>
        </w:rPr>
        <w:t xml:space="preserve"> </w:t>
      </w:r>
      <w:r>
        <w:rPr>
          <w:rFonts w:ascii="Arial" w:hAnsi="Arial" w:cs="Arial"/>
        </w:rPr>
        <w:t xml:space="preserve">od.: </w:t>
      </w:r>
      <w:r w:rsidRPr="00E200D4">
        <w:rPr>
          <w:rFonts w:ascii="Arial" w:hAnsi="Arial" w:cs="Arial"/>
        </w:rPr>
        <w:t>"</w:t>
      </w:r>
      <w:r>
        <w:rPr>
          <w:rFonts w:ascii="Arial" w:hAnsi="Arial" w:cs="Arial"/>
        </w:rPr>
        <w:t>…</w:t>
      </w:r>
      <w:r w:rsidR="00525656">
        <w:rPr>
          <w:rFonts w:ascii="Arial" w:hAnsi="Arial" w:cs="Arial"/>
        </w:rPr>
        <w:t xml:space="preserve">(zu) </w:t>
      </w:r>
      <w:r>
        <w:rPr>
          <w:rFonts w:ascii="Arial" w:hAnsi="Arial" w:cs="Arial"/>
        </w:rPr>
        <w:t>danken, (wobei) für euch Erinnerung machend</w:t>
      </w:r>
      <w:r w:rsidRPr="00E200D4">
        <w:rPr>
          <w:rFonts w:ascii="Arial" w:hAnsi="Arial" w:cs="Arial"/>
        </w:rPr>
        <w:t>"</w:t>
      </w:r>
      <w:r w:rsidR="00525656">
        <w:rPr>
          <w:rFonts w:ascii="Arial" w:hAnsi="Arial" w:cs="Arial"/>
        </w:rPr>
        <w:t xml:space="preserve">; od.: </w:t>
      </w:r>
      <w:r w:rsidR="00525656" w:rsidRPr="00E200D4">
        <w:rPr>
          <w:rFonts w:ascii="Arial" w:hAnsi="Arial" w:cs="Arial"/>
        </w:rPr>
        <w:t>"</w:t>
      </w:r>
      <w:r w:rsidR="00525656">
        <w:rPr>
          <w:rFonts w:ascii="Arial" w:hAnsi="Arial" w:cs="Arial"/>
        </w:rPr>
        <w:t>für euch (zu) danken und Erinnerung machend</w:t>
      </w:r>
      <w:r w:rsidR="00525656" w:rsidRPr="00E200D4">
        <w:rPr>
          <w:rFonts w:ascii="Arial" w:hAnsi="Arial" w:cs="Arial"/>
        </w:rPr>
        <w:t>"</w:t>
      </w:r>
      <w:r w:rsidR="00525656">
        <w:rPr>
          <w:rFonts w:ascii="Arial" w:hAnsi="Arial" w:cs="Arial"/>
        </w:rPr>
        <w:t xml:space="preserve"> </w:t>
      </w:r>
      <w:r w:rsidR="00E439D0">
        <w:rPr>
          <w:rFonts w:ascii="Arial" w:hAnsi="Arial" w:cs="Arial"/>
        </w:rPr>
        <w:t>(2,z.St.)</w:t>
      </w:r>
      <w:r w:rsidR="00525656">
        <w:rPr>
          <w:rFonts w:ascii="Arial" w:hAnsi="Arial" w:cs="Arial"/>
        </w:rPr>
        <w:t>.</w:t>
      </w:r>
    </w:p>
    <w:p w14:paraId="2F5B98A5" w14:textId="37FBFA16" w:rsidR="00FC2D04" w:rsidRDefault="00FC2D04"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3</w:t>
      </w:r>
      <w:r w:rsidRPr="00D166D1">
        <w:rPr>
          <w:rFonts w:ascii="Arial" w:hAnsi="Arial" w:cs="Arial"/>
        </w:rPr>
        <w:t xml:space="preserve"> </w:t>
      </w:r>
      <w:r>
        <w:rPr>
          <w:rFonts w:ascii="Arial" w:hAnsi="Arial" w:cs="Arial"/>
        </w:rPr>
        <w:t xml:space="preserve">Die Synonyme Macht, Wirksamkeit, Kraft und Stärke sind folgendermaßen zu differenzieren. </w:t>
      </w:r>
      <w:r w:rsidRPr="00FC2D04">
        <w:rPr>
          <w:rFonts w:ascii="Arial" w:hAnsi="Arial" w:cs="Arial"/>
          <w:b/>
          <w:bCs/>
        </w:rPr>
        <w:t>Stärke</w:t>
      </w:r>
      <w:r>
        <w:rPr>
          <w:rFonts w:ascii="Arial" w:hAnsi="Arial" w:cs="Arial"/>
        </w:rPr>
        <w:t xml:space="preserve"> </w:t>
      </w:r>
      <w:r w:rsidR="003E5F30">
        <w:rPr>
          <w:rFonts w:ascii="Arial" w:hAnsi="Arial" w:cs="Arial"/>
        </w:rPr>
        <w:t xml:space="preserve">(ισχυς) </w:t>
      </w:r>
      <w:r>
        <w:rPr>
          <w:rFonts w:ascii="Arial" w:hAnsi="Arial" w:cs="Arial"/>
        </w:rPr>
        <w:t xml:space="preserve">ist die grundsätzlich </w:t>
      </w:r>
      <w:r w:rsidRPr="00FC2D04">
        <w:rPr>
          <w:rFonts w:ascii="Arial" w:hAnsi="Arial" w:cs="Arial"/>
          <w:i/>
          <w:iCs/>
        </w:rPr>
        <w:t>innewohnende</w:t>
      </w:r>
      <w:r>
        <w:rPr>
          <w:rFonts w:ascii="Arial" w:hAnsi="Arial" w:cs="Arial"/>
        </w:rPr>
        <w:t xml:space="preserve"> Stärke, ob sie nun zur Anwendung kommt oder nicht. </w:t>
      </w:r>
      <w:r w:rsidRPr="00FC2D04">
        <w:rPr>
          <w:rFonts w:ascii="Arial" w:hAnsi="Arial" w:cs="Arial"/>
          <w:b/>
          <w:bCs/>
        </w:rPr>
        <w:t>Kraft</w:t>
      </w:r>
      <w:r>
        <w:rPr>
          <w:rFonts w:ascii="Arial" w:hAnsi="Arial" w:cs="Arial"/>
        </w:rPr>
        <w:t xml:space="preserve"> </w:t>
      </w:r>
      <w:r w:rsidR="003E5F30">
        <w:rPr>
          <w:rFonts w:ascii="Arial" w:hAnsi="Arial" w:cs="Arial"/>
        </w:rPr>
        <w:t xml:space="preserve">(κρατος) </w:t>
      </w:r>
      <w:r>
        <w:rPr>
          <w:rFonts w:ascii="Arial" w:hAnsi="Arial" w:cs="Arial"/>
        </w:rPr>
        <w:t xml:space="preserve">ist Stärke die auch </w:t>
      </w:r>
      <w:r w:rsidRPr="00FC2D04">
        <w:rPr>
          <w:rFonts w:ascii="Arial" w:hAnsi="Arial" w:cs="Arial"/>
          <w:i/>
          <w:iCs/>
        </w:rPr>
        <w:t>angewendet</w:t>
      </w:r>
      <w:r>
        <w:rPr>
          <w:rFonts w:ascii="Arial" w:hAnsi="Arial" w:cs="Arial"/>
        </w:rPr>
        <w:t xml:space="preserve"> werden kann</w:t>
      </w:r>
      <w:r w:rsidR="00C35C24">
        <w:rPr>
          <w:rFonts w:ascii="Arial" w:hAnsi="Arial" w:cs="Arial"/>
        </w:rPr>
        <w:t>,</w:t>
      </w:r>
      <w:r>
        <w:rPr>
          <w:rFonts w:ascii="Arial" w:hAnsi="Arial" w:cs="Arial"/>
        </w:rPr>
        <w:t xml:space="preserve"> und </w:t>
      </w:r>
      <w:r w:rsidRPr="00FC2D04">
        <w:rPr>
          <w:rFonts w:ascii="Arial" w:hAnsi="Arial" w:cs="Arial"/>
          <w:b/>
          <w:bCs/>
        </w:rPr>
        <w:t>Wirksamkeit</w:t>
      </w:r>
      <w:r>
        <w:rPr>
          <w:rFonts w:ascii="Arial" w:hAnsi="Arial" w:cs="Arial"/>
        </w:rPr>
        <w:t xml:space="preserve"> </w:t>
      </w:r>
      <w:r w:rsidR="003E5F30">
        <w:rPr>
          <w:rFonts w:ascii="Arial" w:hAnsi="Arial" w:cs="Arial"/>
        </w:rPr>
        <w:t xml:space="preserve">(ενεργεια) </w:t>
      </w:r>
      <w:r>
        <w:rPr>
          <w:rFonts w:ascii="Arial" w:hAnsi="Arial" w:cs="Arial"/>
        </w:rPr>
        <w:t xml:space="preserve">ist die </w:t>
      </w:r>
      <w:r w:rsidRPr="00FC2D04">
        <w:rPr>
          <w:rFonts w:ascii="Arial" w:hAnsi="Arial" w:cs="Arial"/>
          <w:i/>
          <w:iCs/>
        </w:rPr>
        <w:t>Auswirkung</w:t>
      </w:r>
      <w:r>
        <w:rPr>
          <w:rFonts w:ascii="Arial" w:hAnsi="Arial" w:cs="Arial"/>
        </w:rPr>
        <w:t xml:space="preserve"> dieser Kraft. </w:t>
      </w:r>
      <w:r w:rsidRPr="00FC2D04">
        <w:rPr>
          <w:rFonts w:ascii="Arial" w:hAnsi="Arial" w:cs="Arial"/>
          <w:b/>
          <w:bCs/>
        </w:rPr>
        <w:t>Macht</w:t>
      </w:r>
      <w:r>
        <w:rPr>
          <w:rFonts w:ascii="Arial" w:hAnsi="Arial" w:cs="Arial"/>
        </w:rPr>
        <w:t xml:space="preserve"> </w:t>
      </w:r>
      <w:r w:rsidR="003E5F30">
        <w:rPr>
          <w:rFonts w:ascii="Arial" w:hAnsi="Arial" w:cs="Arial"/>
        </w:rPr>
        <w:t>(</w:t>
      </w:r>
      <w:r w:rsidR="00C35C24">
        <w:rPr>
          <w:rFonts w:ascii="Arial" w:hAnsi="Arial" w:cs="Arial"/>
        </w:rPr>
        <w:t>δυναμις</w:t>
      </w:r>
      <w:r w:rsidR="003E5F30">
        <w:rPr>
          <w:rFonts w:ascii="Arial" w:hAnsi="Arial" w:cs="Arial"/>
        </w:rPr>
        <w:t xml:space="preserve">) </w:t>
      </w:r>
      <w:r>
        <w:rPr>
          <w:rFonts w:ascii="Arial" w:hAnsi="Arial" w:cs="Arial"/>
        </w:rPr>
        <w:t xml:space="preserve">schließlich, ist der </w:t>
      </w:r>
      <w:r w:rsidRPr="00FC2D04">
        <w:rPr>
          <w:rFonts w:ascii="Arial" w:hAnsi="Arial" w:cs="Arial"/>
          <w:i/>
          <w:iCs/>
        </w:rPr>
        <w:t>offenbare Beweis</w:t>
      </w:r>
      <w:r>
        <w:rPr>
          <w:rFonts w:ascii="Arial" w:hAnsi="Arial" w:cs="Arial"/>
        </w:rPr>
        <w:t xml:space="preserve"> der drei vorigen Eigenschaften. </w:t>
      </w:r>
      <w:r w:rsidR="00AD71A7">
        <w:rPr>
          <w:rFonts w:ascii="Arial" w:hAnsi="Arial" w:cs="Arial"/>
        </w:rPr>
        <w:t xml:space="preserve">Vgl. auch Eph 3,16 und Koll 1,29. - </w:t>
      </w:r>
      <w:r>
        <w:rPr>
          <w:rFonts w:ascii="Arial" w:hAnsi="Arial" w:cs="Arial"/>
        </w:rPr>
        <w:t>Ein Mensch mag stark sein, aber wenn er gefesselt ist, kann er seine Stärke nicht ausleben. Wenn man ihm aber die Fesseln löst, kann er seine Stärke auch anwenden, und wenn diese angewendet wird, wird sie entsprechende sichtbare Auswirkungen haben. Erst dann zeigt sich seine ganze Macht. Die Macht Gottes übersteigt jede andere Macht in dieser Welt, und es ist diese Macht, die in den Gläubigen wirkt. Diese Macht hat sich auch in der Auferweckung und Himmelfahrt Christi geoffenbart.</w:t>
      </w:r>
    </w:p>
    <w:p w14:paraId="6640E9C6" w14:textId="1E2CD644" w:rsidR="008D53ED" w:rsidRDefault="008D53ED"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4</w:t>
      </w:r>
      <w:r w:rsidRPr="00D166D1">
        <w:rPr>
          <w:rFonts w:ascii="Arial" w:hAnsi="Arial" w:cs="Arial"/>
        </w:rPr>
        <w:t xml:space="preserve"> </w:t>
      </w:r>
      <w:r>
        <w:rPr>
          <w:rFonts w:ascii="Arial" w:hAnsi="Arial" w:cs="Arial"/>
        </w:rPr>
        <w:t xml:space="preserve">Die Vorherbestimmung gründet sich auf </w:t>
      </w:r>
      <w:r w:rsidRPr="008D53ED">
        <w:rPr>
          <w:rFonts w:ascii="Arial" w:hAnsi="Arial" w:cs="Arial"/>
          <w:b/>
          <w:bCs/>
        </w:rPr>
        <w:t>seinen</w:t>
      </w:r>
      <w:r>
        <w:rPr>
          <w:rFonts w:ascii="Arial" w:hAnsi="Arial" w:cs="Arial"/>
        </w:rPr>
        <w:t xml:space="preserve"> Willen, nicht auf unseren sogenannten freien Willen (Jak 1,18</w:t>
      </w:r>
      <w:r w:rsidR="00EC5649">
        <w:rPr>
          <w:rFonts w:ascii="Arial" w:hAnsi="Arial" w:cs="Arial"/>
        </w:rPr>
        <w:t>; Joh 1,13</w:t>
      </w:r>
      <w:r>
        <w:rPr>
          <w:rFonts w:ascii="Arial" w:hAnsi="Arial" w:cs="Arial"/>
        </w:rPr>
        <w:t>).</w:t>
      </w:r>
    </w:p>
    <w:p w14:paraId="5A54FE09" w14:textId="562D03D4" w:rsidR="00B14BCD" w:rsidRDefault="00B14BCD"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5</w:t>
      </w:r>
      <w:r w:rsidRPr="00D166D1">
        <w:rPr>
          <w:rFonts w:ascii="Arial" w:hAnsi="Arial" w:cs="Arial"/>
        </w:rPr>
        <w:t xml:space="preserve"> </w:t>
      </w:r>
      <w:r>
        <w:rPr>
          <w:rFonts w:ascii="Arial" w:hAnsi="Arial" w:cs="Arial"/>
        </w:rPr>
        <w:t xml:space="preserve">Zum Lob seiner Herrlichkeit sind wir nach Vers 14b erst nach der zukünftigen und endgültigen Erlösung, da die Versiegelung auf den Tag der Erlösung hin geschieht (Eph 4,30). </w:t>
      </w:r>
    </w:p>
    <w:p w14:paraId="7CA13F99" w14:textId="7E88D739" w:rsidR="00580DF8" w:rsidRDefault="00A75F85" w:rsidP="00080DD4">
      <w:pPr>
        <w:keepNext/>
        <w:tabs>
          <w:tab w:val="left" w:pos="0"/>
        </w:tabs>
        <w:spacing w:before="240" w:after="120"/>
        <w:outlineLvl w:val="0"/>
        <w:rPr>
          <w:rFonts w:ascii="Arial" w:hAnsi="Arial" w:cs="Arial"/>
          <w:b/>
          <w:sz w:val="28"/>
          <w:szCs w:val="28"/>
        </w:rPr>
      </w:pPr>
      <w:r>
        <w:rPr>
          <w:rFonts w:ascii="Arial" w:hAnsi="Arial" w:cs="Arial"/>
          <w:b/>
          <w:sz w:val="28"/>
          <w:szCs w:val="28"/>
        </w:rPr>
        <w:t>E</w:t>
      </w:r>
      <w:r w:rsidR="00580DF8" w:rsidRPr="00D166D1">
        <w:rPr>
          <w:rFonts w:ascii="Arial" w:hAnsi="Arial" w:cs="Arial"/>
          <w:b/>
          <w:sz w:val="28"/>
          <w:szCs w:val="28"/>
        </w:rPr>
        <w:t>pheser</w:t>
      </w:r>
      <w:r w:rsidR="00580DF8" w:rsidRPr="00D166D1">
        <w:rPr>
          <w:rFonts w:ascii="Arial" w:hAnsi="Arial" w:cs="Arial"/>
          <w:b/>
          <w:sz w:val="48"/>
          <w:szCs w:val="28"/>
        </w:rPr>
        <w:t xml:space="preserve"> </w:t>
      </w:r>
      <w:r w:rsidR="00580DF8" w:rsidRPr="00D166D1">
        <w:rPr>
          <w:rFonts w:ascii="Arial" w:hAnsi="Arial" w:cs="Arial"/>
          <w:b/>
          <w:sz w:val="28"/>
          <w:szCs w:val="28"/>
        </w:rPr>
        <w:t>2</w:t>
      </w:r>
    </w:p>
    <w:p w14:paraId="5111DD2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06F724D6" w14:textId="3D75D924" w:rsidR="00580DF8" w:rsidRPr="00D166D1" w:rsidRDefault="000F1AAF" w:rsidP="00142B6B">
      <w:pPr>
        <w:tabs>
          <w:tab w:val="left" w:pos="0"/>
        </w:tabs>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color w:val="000000"/>
          <w:sz w:val="20"/>
        </w:rPr>
        <w:t xml:space="preserve"> </w:t>
      </w:r>
      <w:r w:rsidR="00676B11">
        <w:rPr>
          <w:rFonts w:ascii="Arial" w:hAnsi="Arial" w:cs="Arial"/>
          <w:color w:val="000000"/>
          <w:sz w:val="20"/>
        </w:rPr>
        <w:t xml:space="preserve">Dat.instr.; </w:t>
      </w:r>
      <w:r w:rsidR="00AC3C7C">
        <w:rPr>
          <w:rFonts w:ascii="Arial" w:hAnsi="Arial" w:cs="Arial"/>
          <w:color w:val="000000"/>
          <w:sz w:val="20"/>
        </w:rPr>
        <w:t xml:space="preserve">Gnade </w:t>
      </w:r>
      <w:r w:rsidR="0092484C" w:rsidRPr="0055771B">
        <w:rPr>
          <w:rFonts w:ascii="Arial" w:hAnsi="Arial" w:cs="Arial"/>
          <w:i/>
          <w:iCs/>
          <w:color w:val="000000"/>
          <w:sz w:val="20"/>
        </w:rPr>
        <w:t>ohne</w:t>
      </w:r>
      <w:r w:rsidR="00AC3C7C">
        <w:rPr>
          <w:rFonts w:ascii="Arial" w:hAnsi="Arial" w:cs="Arial"/>
          <w:color w:val="000000"/>
          <w:sz w:val="20"/>
        </w:rPr>
        <w:t xml:space="preserve"> Artikel b</w:t>
      </w:r>
      <w:r w:rsidR="00580DF8" w:rsidRPr="00D166D1">
        <w:rPr>
          <w:rFonts w:ascii="Arial" w:hAnsi="Arial" w:cs="Arial"/>
          <w:color w:val="000000"/>
          <w:sz w:val="20"/>
        </w:rPr>
        <w:t xml:space="preserve">ezieht sich auf die Art </w:t>
      </w:r>
      <w:r w:rsidR="00AC3C7C">
        <w:rPr>
          <w:rFonts w:ascii="Arial" w:hAnsi="Arial" w:cs="Arial"/>
          <w:color w:val="000000"/>
          <w:sz w:val="20"/>
        </w:rPr>
        <w:t xml:space="preserve">und Weise </w:t>
      </w:r>
      <w:r w:rsidR="00580DF8" w:rsidRPr="00D166D1">
        <w:rPr>
          <w:rFonts w:ascii="Arial" w:hAnsi="Arial" w:cs="Arial"/>
          <w:color w:val="000000"/>
          <w:sz w:val="20"/>
        </w:rPr>
        <w:t xml:space="preserve">der Errettung, nämlich aus </w:t>
      </w:r>
      <w:r w:rsidR="00106D04">
        <w:rPr>
          <w:rFonts w:ascii="Arial" w:hAnsi="Arial" w:cs="Arial"/>
          <w:color w:val="000000"/>
          <w:sz w:val="20"/>
        </w:rPr>
        <w:t xml:space="preserve">reiner </w:t>
      </w:r>
      <w:r w:rsidR="00580DF8" w:rsidRPr="00D166D1">
        <w:rPr>
          <w:rFonts w:ascii="Arial" w:hAnsi="Arial" w:cs="Arial"/>
          <w:color w:val="000000"/>
          <w:sz w:val="20"/>
        </w:rPr>
        <w:t>Gnade</w:t>
      </w:r>
      <w:r w:rsidR="00A308DE">
        <w:rPr>
          <w:rFonts w:ascii="Arial" w:hAnsi="Arial" w:cs="Arial"/>
          <w:color w:val="000000"/>
          <w:sz w:val="20"/>
        </w:rPr>
        <w:t>,</w:t>
      </w:r>
      <w:r w:rsidR="00580DF8" w:rsidRPr="00D166D1">
        <w:rPr>
          <w:rFonts w:ascii="Arial" w:hAnsi="Arial" w:cs="Arial"/>
          <w:color w:val="000000"/>
          <w:sz w:val="20"/>
        </w:rPr>
        <w:t xml:space="preserve"> </w:t>
      </w:r>
      <w:r w:rsidR="0030037E">
        <w:rPr>
          <w:rFonts w:ascii="Arial" w:hAnsi="Arial" w:cs="Arial"/>
          <w:color w:val="000000"/>
          <w:sz w:val="20"/>
        </w:rPr>
        <w:t xml:space="preserve">die uns </w:t>
      </w:r>
      <w:r w:rsidR="00B1520F" w:rsidRPr="00D166D1">
        <w:rPr>
          <w:rFonts w:ascii="Arial" w:hAnsi="Arial" w:cs="Arial"/>
          <w:color w:val="000000"/>
          <w:sz w:val="20"/>
        </w:rPr>
        <w:t>mittels Vertrauens</w:t>
      </w:r>
      <w:r w:rsidR="0019204B">
        <w:rPr>
          <w:rFonts w:ascii="Arial" w:hAnsi="Arial" w:cs="Arial"/>
          <w:color w:val="000000"/>
          <w:sz w:val="20"/>
        </w:rPr>
        <w:t xml:space="preserve"> auf Christi Erlösungswerk</w:t>
      </w:r>
      <w:r w:rsidR="0030037E">
        <w:rPr>
          <w:rFonts w:ascii="Arial" w:hAnsi="Arial" w:cs="Arial"/>
          <w:color w:val="000000"/>
          <w:sz w:val="20"/>
        </w:rPr>
        <w:t xml:space="preserve"> zugutekommt</w:t>
      </w:r>
      <w:r w:rsidR="004C0D90">
        <w:rPr>
          <w:rFonts w:ascii="Arial" w:hAnsi="Arial" w:cs="Arial"/>
          <w:color w:val="000000"/>
          <w:sz w:val="20"/>
        </w:rPr>
        <w:t xml:space="preserve"> </w:t>
      </w:r>
      <w:r w:rsidR="00E439D0">
        <w:rPr>
          <w:rFonts w:ascii="Arial" w:hAnsi="Arial" w:cs="Arial"/>
          <w:color w:val="000000"/>
          <w:sz w:val="20"/>
        </w:rPr>
        <w:t>(44,z.St.)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t>
      </w:r>
      <w:r w:rsidR="00AE470F">
        <w:rPr>
          <w:rFonts w:ascii="Arial" w:hAnsi="Arial" w:cs="Arial"/>
          <w:color w:val="000000"/>
          <w:sz w:val="20"/>
        </w:rPr>
        <w:t xml:space="preserve">Gnade </w:t>
      </w:r>
      <w:r w:rsidR="0092484C" w:rsidRPr="0055771B">
        <w:rPr>
          <w:rFonts w:ascii="Arial" w:hAnsi="Arial" w:cs="Arial"/>
          <w:i/>
          <w:iCs/>
          <w:color w:val="000000"/>
          <w:sz w:val="20"/>
        </w:rPr>
        <w:t>mit</w:t>
      </w:r>
      <w:r w:rsidR="00AE470F">
        <w:rPr>
          <w:rFonts w:ascii="Arial" w:hAnsi="Arial" w:cs="Arial"/>
          <w:color w:val="000000"/>
          <w:sz w:val="20"/>
        </w:rPr>
        <w:t xml:space="preserve"> Artikel bezieht sich auf </w:t>
      </w:r>
      <w:r w:rsidR="00AE470F" w:rsidRPr="00AE470F">
        <w:rPr>
          <w:rFonts w:ascii="Arial" w:hAnsi="Arial" w:cs="Arial"/>
          <w:i/>
          <w:iCs/>
          <w:color w:val="000000"/>
          <w:sz w:val="20"/>
        </w:rPr>
        <w:t>d</w:t>
      </w:r>
      <w:r w:rsidR="00580DF8" w:rsidRPr="00AE470F">
        <w:rPr>
          <w:rFonts w:ascii="Arial" w:hAnsi="Arial" w:cs="Arial"/>
          <w:bCs/>
          <w:i/>
          <w:iCs/>
          <w:color w:val="000000"/>
          <w:sz w:val="20"/>
        </w:rPr>
        <w:t>iese</w:t>
      </w:r>
      <w:r w:rsidR="00580DF8" w:rsidRPr="00D166D1">
        <w:rPr>
          <w:rFonts w:ascii="Arial" w:hAnsi="Arial" w:cs="Arial"/>
          <w:color w:val="000000"/>
          <w:sz w:val="20"/>
        </w:rPr>
        <w:t xml:space="preserve"> Gnade von V</w:t>
      </w:r>
      <w:r w:rsidR="009A4933">
        <w:rPr>
          <w:rFonts w:ascii="Arial" w:hAnsi="Arial" w:cs="Arial"/>
          <w:color w:val="000000"/>
          <w:sz w:val="20"/>
        </w:rPr>
        <w:t xml:space="preserve">ers </w:t>
      </w:r>
      <w:r w:rsidR="00D02D2D">
        <w:rPr>
          <w:rFonts w:ascii="Arial" w:hAnsi="Arial" w:cs="Arial"/>
          <w:color w:val="000000"/>
          <w:sz w:val="20"/>
        </w:rPr>
        <w:t>5</w:t>
      </w:r>
      <w:r w:rsidR="009A4933">
        <w:rPr>
          <w:rFonts w:ascii="Arial" w:hAnsi="Arial" w:cs="Arial"/>
          <w:color w:val="000000"/>
          <w:sz w:val="20"/>
        </w:rPr>
        <w:t>,</w:t>
      </w:r>
      <w:r w:rsidR="00580DF8" w:rsidRPr="00D166D1">
        <w:rPr>
          <w:rFonts w:ascii="Arial" w:hAnsi="Arial" w:cs="Arial"/>
          <w:color w:val="000000"/>
          <w:sz w:val="20"/>
        </w:rPr>
        <w:t xml:space="preserve"> </w:t>
      </w:r>
      <w:r w:rsidR="00DB1ECA">
        <w:rPr>
          <w:rFonts w:ascii="Arial" w:hAnsi="Arial" w:cs="Arial"/>
          <w:color w:val="000000"/>
          <w:sz w:val="20"/>
        </w:rPr>
        <w:t xml:space="preserve">also auf </w:t>
      </w:r>
      <w:r w:rsidR="0011480E">
        <w:rPr>
          <w:rFonts w:ascii="Arial" w:hAnsi="Arial" w:cs="Arial"/>
          <w:color w:val="000000"/>
          <w:sz w:val="20"/>
        </w:rPr>
        <w:t xml:space="preserve">das gesamte Werk der Errettung, </w:t>
      </w:r>
      <w:r w:rsidR="00B4505A">
        <w:rPr>
          <w:rFonts w:ascii="Arial" w:hAnsi="Arial" w:cs="Arial"/>
          <w:color w:val="000000"/>
          <w:sz w:val="20"/>
        </w:rPr>
        <w:t xml:space="preserve">- </w:t>
      </w:r>
      <w:r w:rsidR="0011480E">
        <w:rPr>
          <w:rFonts w:ascii="Arial" w:hAnsi="Arial" w:cs="Arial"/>
          <w:color w:val="000000"/>
          <w:sz w:val="20"/>
        </w:rPr>
        <w:t>und d</w:t>
      </w:r>
      <w:r w:rsidR="009049CC">
        <w:rPr>
          <w:rFonts w:ascii="Arial" w:hAnsi="Arial" w:cs="Arial"/>
          <w:color w:val="000000"/>
          <w:sz w:val="20"/>
        </w:rPr>
        <w:t>ies</w:t>
      </w:r>
      <w:r w:rsidR="0011480E">
        <w:rPr>
          <w:rFonts w:ascii="Arial" w:hAnsi="Arial" w:cs="Arial"/>
          <w:color w:val="000000"/>
          <w:sz w:val="20"/>
        </w:rPr>
        <w:t xml:space="preserve"> </w:t>
      </w:r>
      <w:r w:rsidR="00580DF8" w:rsidRPr="00D166D1">
        <w:rPr>
          <w:rFonts w:ascii="Arial" w:hAnsi="Arial" w:cs="Arial"/>
          <w:color w:val="000000"/>
          <w:sz w:val="20"/>
        </w:rPr>
        <w:t xml:space="preserve">nach der Beschreibung unseres schlimmen Zustands von </w:t>
      </w:r>
      <w:r w:rsidR="00B97C74">
        <w:rPr>
          <w:rFonts w:ascii="Arial" w:hAnsi="Arial" w:cs="Arial"/>
          <w:color w:val="000000"/>
          <w:sz w:val="20"/>
        </w:rPr>
        <w:t xml:space="preserve">Kap. </w:t>
      </w:r>
      <w:r w:rsidR="00580DF8" w:rsidRPr="00D166D1">
        <w:rPr>
          <w:rFonts w:ascii="Arial" w:hAnsi="Arial" w:cs="Arial"/>
          <w:color w:val="000000"/>
          <w:sz w:val="20"/>
        </w:rPr>
        <w:t>2,1ff</w:t>
      </w:r>
      <w:r w:rsidR="0011480E">
        <w:rPr>
          <w:rFonts w:ascii="Arial" w:hAnsi="Arial" w:cs="Arial"/>
          <w:color w:val="000000"/>
          <w:sz w:val="20"/>
        </w:rPr>
        <w:t xml:space="preserve"> </w:t>
      </w:r>
      <w:r w:rsidR="00962490">
        <w:rPr>
          <w:rFonts w:ascii="Arial" w:hAnsi="Arial" w:cs="Arial"/>
          <w:color w:val="000000"/>
          <w:sz w:val="20"/>
        </w:rPr>
        <w:t>(13,57).</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576607">
        <w:rPr>
          <w:rFonts w:ascii="Arial" w:hAnsi="Arial" w:cs="Arial"/>
          <w:color w:val="000000"/>
          <w:sz w:val="20"/>
        </w:rPr>
        <w:t>Es kann k</w:t>
      </w:r>
      <w:r w:rsidR="00B266A0">
        <w:rPr>
          <w:rFonts w:ascii="Arial" w:hAnsi="Arial" w:cs="Arial"/>
          <w:color w:val="000000"/>
          <w:sz w:val="20"/>
        </w:rPr>
        <w:t xml:space="preserve">ein Gen. epexeg. </w:t>
      </w:r>
      <w:r w:rsidR="00576607">
        <w:rPr>
          <w:rFonts w:ascii="Arial" w:hAnsi="Arial" w:cs="Arial"/>
          <w:color w:val="000000"/>
          <w:sz w:val="20"/>
        </w:rPr>
        <w:t xml:space="preserve">sein </w:t>
      </w:r>
      <w:r w:rsidR="00B266A0">
        <w:rPr>
          <w:rFonts w:ascii="Arial" w:hAnsi="Arial" w:cs="Arial"/>
          <w:color w:val="000000"/>
          <w:sz w:val="20"/>
        </w:rPr>
        <w:t>(</w:t>
      </w:r>
      <w:r w:rsidR="0005509C">
        <w:rPr>
          <w:rFonts w:ascii="Arial" w:hAnsi="Arial" w:cs="Arial"/>
          <w:color w:val="000000"/>
          <w:sz w:val="20"/>
        </w:rPr>
        <w:t>so: 44,582</w:t>
      </w:r>
      <w:r w:rsidR="00B266A0">
        <w:rPr>
          <w:rFonts w:ascii="Arial" w:hAnsi="Arial" w:cs="Arial"/>
          <w:color w:val="000000"/>
          <w:sz w:val="20"/>
        </w:rPr>
        <w:t xml:space="preserve">), denn </w:t>
      </w:r>
      <w:r w:rsidR="00576607">
        <w:rPr>
          <w:rFonts w:ascii="Arial" w:hAnsi="Arial" w:cs="Arial"/>
          <w:color w:val="000000"/>
          <w:sz w:val="20"/>
        </w:rPr>
        <w:t>Paulus hat schon in 1Kor 3,11 geschrieben, dass C</w:t>
      </w:r>
      <w:r w:rsidR="00B266A0">
        <w:rPr>
          <w:rFonts w:ascii="Arial" w:hAnsi="Arial" w:cs="Arial"/>
          <w:color w:val="000000"/>
          <w:sz w:val="20"/>
        </w:rPr>
        <w:t>hristus selbst</w:t>
      </w:r>
      <w:r w:rsidR="00576607">
        <w:rPr>
          <w:rFonts w:ascii="Arial" w:hAnsi="Arial" w:cs="Arial"/>
          <w:color w:val="000000"/>
          <w:sz w:val="20"/>
        </w:rPr>
        <w:t xml:space="preserve"> das Fundament ist. Daher ist es </w:t>
      </w:r>
      <w:r w:rsidR="00B266A0">
        <w:rPr>
          <w:rFonts w:ascii="Arial" w:hAnsi="Arial" w:cs="Arial"/>
          <w:color w:val="000000"/>
          <w:sz w:val="20"/>
        </w:rPr>
        <w:t>eher ei</w:t>
      </w:r>
      <w:r w:rsidR="00C2391D">
        <w:rPr>
          <w:rFonts w:ascii="Arial" w:hAnsi="Arial" w:cs="Arial"/>
          <w:color w:val="000000"/>
          <w:sz w:val="20"/>
        </w:rPr>
        <w:t xml:space="preserve">n </w:t>
      </w:r>
      <w:r w:rsidR="00580DF8" w:rsidRPr="00D166D1">
        <w:rPr>
          <w:rFonts w:ascii="Arial" w:hAnsi="Arial" w:cs="Arial"/>
          <w:color w:val="000000"/>
          <w:sz w:val="20"/>
        </w:rPr>
        <w:t>Gen.</w:t>
      </w:r>
      <w:r w:rsidR="0005509C" w:rsidRPr="00D166D1">
        <w:rPr>
          <w:rFonts w:ascii="Arial" w:hAnsi="Arial" w:cs="Arial"/>
          <w:color w:val="000000"/>
          <w:sz w:val="20"/>
        </w:rPr>
        <w:t xml:space="preserve"> </w:t>
      </w:r>
      <w:r w:rsidR="00580DF8" w:rsidRPr="00D166D1">
        <w:rPr>
          <w:rFonts w:ascii="Arial" w:hAnsi="Arial" w:cs="Arial"/>
          <w:color w:val="000000"/>
          <w:sz w:val="20"/>
        </w:rPr>
        <w:t>auctoris</w:t>
      </w:r>
      <w:r w:rsidR="003E1558">
        <w:rPr>
          <w:rFonts w:ascii="Arial" w:hAnsi="Arial" w:cs="Arial"/>
          <w:color w:val="000000"/>
          <w:sz w:val="20"/>
        </w:rPr>
        <w:t>, d.h. d</w:t>
      </w:r>
      <w:r w:rsidR="00580DF8" w:rsidRPr="00D166D1">
        <w:rPr>
          <w:rFonts w:ascii="Arial" w:hAnsi="Arial" w:cs="Arial"/>
          <w:color w:val="000000"/>
          <w:sz w:val="20"/>
        </w:rPr>
        <w:t xml:space="preserve">ie Apostel und Propheten </w:t>
      </w:r>
      <w:r w:rsidR="004C6DF2">
        <w:rPr>
          <w:rFonts w:ascii="Arial" w:hAnsi="Arial" w:cs="Arial"/>
          <w:color w:val="000000"/>
          <w:sz w:val="20"/>
        </w:rPr>
        <w:t>haben</w:t>
      </w:r>
      <w:r w:rsidR="00580DF8" w:rsidRPr="00D166D1">
        <w:rPr>
          <w:rFonts w:ascii="Arial" w:hAnsi="Arial" w:cs="Arial"/>
          <w:color w:val="000000"/>
          <w:sz w:val="20"/>
        </w:rPr>
        <w:t xml:space="preserve"> durch die </w:t>
      </w:r>
      <w:r w:rsidR="00B1520F" w:rsidRPr="00D166D1">
        <w:rPr>
          <w:rFonts w:ascii="Arial" w:hAnsi="Arial" w:cs="Arial"/>
          <w:color w:val="000000"/>
          <w:sz w:val="20"/>
        </w:rPr>
        <w:t>Offenbarungen,</w:t>
      </w:r>
      <w:r w:rsidR="00580DF8" w:rsidRPr="00D166D1">
        <w:rPr>
          <w:rFonts w:ascii="Arial" w:hAnsi="Arial" w:cs="Arial"/>
          <w:color w:val="000000"/>
          <w:sz w:val="20"/>
        </w:rPr>
        <w:t xml:space="preserve"> die sie erhalten haben (vgl. Eph 3,5), die sie predigten (Röm 15,20; 1Kor 3,10)</w:t>
      </w:r>
      <w:r w:rsidR="00C2391D">
        <w:rPr>
          <w:rFonts w:ascii="Arial" w:hAnsi="Arial" w:cs="Arial"/>
          <w:color w:val="000000"/>
          <w:sz w:val="20"/>
        </w:rPr>
        <w:t>,</w:t>
      </w:r>
      <w:r w:rsidR="00580DF8" w:rsidRPr="00D166D1">
        <w:rPr>
          <w:rFonts w:ascii="Arial" w:hAnsi="Arial" w:cs="Arial"/>
          <w:color w:val="000000"/>
          <w:sz w:val="20"/>
        </w:rPr>
        <w:t xml:space="preserve"> und die sie</w:t>
      </w:r>
      <w:r w:rsidR="00576607">
        <w:rPr>
          <w:rFonts w:ascii="Arial" w:hAnsi="Arial" w:cs="Arial"/>
          <w:color w:val="000000"/>
          <w:sz w:val="20"/>
        </w:rPr>
        <w:t xml:space="preserve"> dann auch </w:t>
      </w:r>
      <w:r w:rsidR="00580DF8" w:rsidRPr="00D166D1">
        <w:rPr>
          <w:rFonts w:ascii="Arial" w:hAnsi="Arial" w:cs="Arial"/>
          <w:color w:val="000000"/>
          <w:sz w:val="20"/>
        </w:rPr>
        <w:t>in den neutestamentlichen Schriften für uns aufgeschrieben haben</w:t>
      </w:r>
      <w:r w:rsidR="00774B79">
        <w:rPr>
          <w:rFonts w:ascii="Arial" w:hAnsi="Arial" w:cs="Arial"/>
          <w:color w:val="000000"/>
          <w:sz w:val="20"/>
        </w:rPr>
        <w:t xml:space="preserve">, </w:t>
      </w:r>
      <w:r w:rsidR="00774B79" w:rsidRPr="00D166D1">
        <w:rPr>
          <w:rFonts w:ascii="Arial" w:hAnsi="Arial" w:cs="Arial"/>
          <w:color w:val="000000"/>
          <w:sz w:val="20"/>
        </w:rPr>
        <w:t>d</w:t>
      </w:r>
      <w:r w:rsidR="00774B79">
        <w:rPr>
          <w:rFonts w:ascii="Arial" w:hAnsi="Arial" w:cs="Arial"/>
          <w:color w:val="000000"/>
          <w:sz w:val="20"/>
        </w:rPr>
        <w:t xml:space="preserve">as </w:t>
      </w:r>
      <w:r w:rsidR="00576607">
        <w:rPr>
          <w:rFonts w:ascii="Arial" w:hAnsi="Arial" w:cs="Arial"/>
          <w:color w:val="000000"/>
          <w:sz w:val="20"/>
        </w:rPr>
        <w:t xml:space="preserve">lehrmäßige </w:t>
      </w:r>
      <w:r w:rsidR="00774B79">
        <w:rPr>
          <w:rFonts w:ascii="Arial" w:hAnsi="Arial" w:cs="Arial"/>
          <w:color w:val="000000"/>
          <w:sz w:val="20"/>
        </w:rPr>
        <w:t>Fundament der Gemeinde</w:t>
      </w:r>
      <w:r w:rsidR="004C6DF2">
        <w:rPr>
          <w:rFonts w:ascii="Arial" w:hAnsi="Arial" w:cs="Arial"/>
          <w:color w:val="000000"/>
          <w:sz w:val="20"/>
        </w:rPr>
        <w:t xml:space="preserve"> gelegt</w:t>
      </w:r>
      <w:r w:rsidR="00576607">
        <w:rPr>
          <w:rFonts w:ascii="Arial" w:hAnsi="Arial" w:cs="Arial"/>
          <w:color w:val="000000"/>
          <w:sz w:val="20"/>
        </w:rPr>
        <w:t>, welches Christus selbst ist</w:t>
      </w:r>
      <w:r w:rsidR="008E13AD">
        <w:rPr>
          <w:rFonts w:ascii="Arial" w:hAnsi="Arial" w:cs="Arial"/>
          <w:color w:val="000000"/>
          <w:sz w:val="20"/>
        </w:rPr>
        <w:t xml:space="preserve"> </w:t>
      </w:r>
      <w:r w:rsidR="004C6DF2">
        <w:rPr>
          <w:rFonts w:ascii="Arial" w:hAnsi="Arial" w:cs="Arial"/>
          <w:color w:val="000000"/>
          <w:sz w:val="20"/>
        </w:rPr>
        <w:t>(</w:t>
      </w:r>
      <w:r w:rsidR="0005509C">
        <w:rPr>
          <w:rFonts w:ascii="Arial" w:hAnsi="Arial" w:cs="Arial"/>
          <w:color w:val="000000"/>
          <w:sz w:val="20"/>
        </w:rPr>
        <w:t xml:space="preserve">2,1056; 21,III,299; </w:t>
      </w:r>
      <w:r w:rsidR="004C6DF2">
        <w:rPr>
          <w:rFonts w:ascii="Arial" w:hAnsi="Arial" w:cs="Arial"/>
          <w:color w:val="000000"/>
          <w:sz w:val="20"/>
        </w:rPr>
        <w:t>48,908</w:t>
      </w:r>
      <w:r w:rsidR="000C280C">
        <w:rPr>
          <w:rFonts w:ascii="Arial" w:hAnsi="Arial" w:cs="Arial"/>
          <w:color w:val="000000"/>
          <w:sz w:val="20"/>
        </w:rPr>
        <w:t>; 67,149</w:t>
      </w:r>
      <w:r w:rsidR="000E576A">
        <w:rPr>
          <w:rFonts w:ascii="Arial" w:hAnsi="Arial" w:cs="Arial"/>
          <w:color w:val="000000"/>
          <w:sz w:val="20"/>
        </w:rPr>
        <w:t>f</w:t>
      </w:r>
      <w:r w:rsidR="004C6DF2">
        <w:rPr>
          <w:rFonts w:ascii="Arial" w:hAnsi="Arial" w:cs="Arial"/>
          <w:color w:val="000000"/>
          <w:sz w:val="20"/>
        </w:rPr>
        <w:t>)</w:t>
      </w:r>
      <w:r w:rsidR="00580DF8" w:rsidRPr="00D166D1">
        <w:rPr>
          <w:rFonts w:ascii="Arial" w:hAnsi="Arial" w:cs="Arial"/>
          <w:color w:val="000000"/>
          <w:sz w:val="20"/>
        </w:rPr>
        <w:t xml:space="preserve">. - Da die Propheten nach den Aposteln genannt sind, sind es natürlich die </w:t>
      </w:r>
      <w:r w:rsidR="00580DF8" w:rsidRPr="009C11CC">
        <w:rPr>
          <w:rFonts w:ascii="Arial" w:hAnsi="Arial" w:cs="Arial"/>
          <w:i/>
          <w:iCs/>
          <w:color w:val="000000"/>
          <w:sz w:val="20"/>
        </w:rPr>
        <w:t>neutestamentlichen</w:t>
      </w:r>
      <w:r w:rsidR="00580DF8" w:rsidRPr="00D166D1">
        <w:rPr>
          <w:rFonts w:ascii="Arial" w:hAnsi="Arial" w:cs="Arial"/>
          <w:color w:val="000000"/>
          <w:sz w:val="20"/>
        </w:rPr>
        <w:t xml:space="preserve"> Propheten (vgl.</w:t>
      </w:r>
      <w:r w:rsidR="00A440E6">
        <w:rPr>
          <w:rFonts w:ascii="Arial" w:hAnsi="Arial" w:cs="Arial"/>
          <w:color w:val="000000"/>
          <w:sz w:val="20"/>
        </w:rPr>
        <w:t xml:space="preserve"> </w:t>
      </w:r>
      <w:r w:rsidR="00580DF8" w:rsidRPr="00D166D1">
        <w:rPr>
          <w:rFonts w:ascii="Arial" w:hAnsi="Arial" w:cs="Arial"/>
          <w:color w:val="000000"/>
          <w:sz w:val="20"/>
        </w:rPr>
        <w:t xml:space="preserve">Eph 4,11; </w:t>
      </w:r>
      <w:r w:rsidR="00A440E6">
        <w:rPr>
          <w:rFonts w:ascii="Arial" w:hAnsi="Arial" w:cs="Arial"/>
          <w:color w:val="000000"/>
          <w:sz w:val="20"/>
        </w:rPr>
        <w:t xml:space="preserve">Apg 11,28; 15,32; </w:t>
      </w:r>
      <w:r w:rsidR="00580DF8" w:rsidRPr="00D166D1">
        <w:rPr>
          <w:rFonts w:ascii="Arial" w:hAnsi="Arial" w:cs="Arial"/>
          <w:color w:val="000000"/>
          <w:sz w:val="20"/>
        </w:rPr>
        <w:t>1Kor 12,29; 14,29-32)</w:t>
      </w:r>
      <w:r w:rsidR="009A4933">
        <w:rPr>
          <w:rFonts w:ascii="Arial" w:hAnsi="Arial" w:cs="Arial"/>
          <w:color w:val="000000"/>
          <w:sz w:val="20"/>
        </w:rPr>
        <w:t>. V</w:t>
      </w:r>
      <w:r w:rsidR="00580DF8" w:rsidRPr="00D166D1">
        <w:rPr>
          <w:rFonts w:ascii="Arial" w:hAnsi="Arial" w:cs="Arial"/>
          <w:color w:val="000000"/>
          <w:sz w:val="20"/>
        </w:rPr>
        <w:t>gl. im Gegensatz dazu</w:t>
      </w:r>
      <w:r w:rsidR="00984021">
        <w:rPr>
          <w:rFonts w:ascii="Arial" w:hAnsi="Arial" w:cs="Arial"/>
          <w:color w:val="000000"/>
          <w:sz w:val="20"/>
        </w:rPr>
        <w:t xml:space="preserve"> die umgekehrte Reihenfolge</w:t>
      </w:r>
      <w:r w:rsidR="00580DF8" w:rsidRPr="00D166D1">
        <w:rPr>
          <w:rFonts w:ascii="Arial" w:hAnsi="Arial" w:cs="Arial"/>
          <w:color w:val="000000"/>
          <w:sz w:val="20"/>
        </w:rPr>
        <w:t xml:space="preserve"> in 2Pet 3,2, wo die </w:t>
      </w:r>
      <w:r w:rsidR="00580DF8" w:rsidRPr="009C11CC">
        <w:rPr>
          <w:rFonts w:ascii="Arial" w:hAnsi="Arial" w:cs="Arial"/>
          <w:i/>
          <w:iCs/>
          <w:color w:val="000000"/>
          <w:sz w:val="20"/>
        </w:rPr>
        <w:t>alttestamentlichen</w:t>
      </w:r>
      <w:r w:rsidR="00580DF8" w:rsidRPr="00D166D1">
        <w:rPr>
          <w:rFonts w:ascii="Arial" w:hAnsi="Arial" w:cs="Arial"/>
          <w:color w:val="000000"/>
          <w:sz w:val="20"/>
        </w:rPr>
        <w:t xml:space="preserve"> Propheten gemeint sind.</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Der Fundament</w:t>
      </w:r>
      <w:r w:rsidR="006E1112">
        <w:rPr>
          <w:rFonts w:ascii="Arial" w:hAnsi="Arial" w:cs="Arial"/>
          <w:color w:val="000000"/>
          <w:sz w:val="20"/>
        </w:rPr>
        <w:t>-E</w:t>
      </w:r>
      <w:r w:rsidR="00580DF8" w:rsidRPr="00D166D1">
        <w:rPr>
          <w:rFonts w:ascii="Arial" w:hAnsi="Arial" w:cs="Arial"/>
          <w:color w:val="000000"/>
          <w:sz w:val="20"/>
        </w:rPr>
        <w:t xml:space="preserve">ckstein war der erste </w:t>
      </w:r>
      <w:r w:rsidR="00BE77E2">
        <w:rPr>
          <w:rFonts w:ascii="Arial" w:hAnsi="Arial" w:cs="Arial"/>
          <w:color w:val="000000"/>
          <w:sz w:val="20"/>
        </w:rPr>
        <w:t xml:space="preserve">große </w:t>
      </w:r>
      <w:r w:rsidR="00580DF8" w:rsidRPr="00D166D1">
        <w:rPr>
          <w:rFonts w:ascii="Arial" w:hAnsi="Arial" w:cs="Arial"/>
          <w:color w:val="000000"/>
          <w:sz w:val="20"/>
        </w:rPr>
        <w:t>Stein</w:t>
      </w:r>
      <w:r w:rsidR="007264EC">
        <w:rPr>
          <w:rFonts w:ascii="Arial" w:hAnsi="Arial" w:cs="Arial"/>
          <w:color w:val="000000"/>
          <w:sz w:val="20"/>
        </w:rPr>
        <w:t>,</w:t>
      </w:r>
      <w:r w:rsidR="00580DF8" w:rsidRPr="00D166D1">
        <w:rPr>
          <w:rFonts w:ascii="Arial" w:hAnsi="Arial" w:cs="Arial"/>
          <w:color w:val="000000"/>
          <w:sz w:val="20"/>
        </w:rPr>
        <w:t xml:space="preserve"> den der Baumeister an der äußersten Fundamentecke legte und von dem </w:t>
      </w:r>
      <w:r w:rsidR="007736CD" w:rsidRPr="00D166D1">
        <w:rPr>
          <w:rFonts w:ascii="Arial" w:hAnsi="Arial" w:cs="Arial"/>
          <w:color w:val="000000"/>
          <w:sz w:val="20"/>
        </w:rPr>
        <w:t>aus d</w:t>
      </w:r>
      <w:r w:rsidR="00BE77E2">
        <w:rPr>
          <w:rFonts w:ascii="Arial" w:hAnsi="Arial" w:cs="Arial"/>
          <w:color w:val="000000"/>
          <w:sz w:val="20"/>
        </w:rPr>
        <w:t>ie</w:t>
      </w:r>
      <w:r w:rsidR="007736CD" w:rsidRPr="00D166D1">
        <w:rPr>
          <w:rFonts w:ascii="Arial" w:hAnsi="Arial" w:cs="Arial"/>
          <w:color w:val="000000"/>
          <w:sz w:val="20"/>
        </w:rPr>
        <w:t xml:space="preserve"> Richtung</w:t>
      </w:r>
      <w:r w:rsidR="00580DF8" w:rsidRPr="00D166D1">
        <w:rPr>
          <w:rFonts w:ascii="Arial" w:hAnsi="Arial" w:cs="Arial"/>
          <w:color w:val="000000"/>
          <w:sz w:val="20"/>
        </w:rPr>
        <w:t xml:space="preserve"> der Mauern mit der Richtschnur</w:t>
      </w:r>
      <w:r w:rsidR="00C26B9F">
        <w:rPr>
          <w:rFonts w:ascii="Arial" w:hAnsi="Arial" w:cs="Arial"/>
          <w:color w:val="000000"/>
          <w:sz w:val="20"/>
        </w:rPr>
        <w:t>, dem Maßband</w:t>
      </w:r>
      <w:r w:rsidR="00580DF8" w:rsidRPr="00D166D1">
        <w:rPr>
          <w:rFonts w:ascii="Arial" w:hAnsi="Arial" w:cs="Arial"/>
          <w:color w:val="000000"/>
          <w:sz w:val="20"/>
        </w:rPr>
        <w:t xml:space="preserve"> und dem Senkblei gemessen wurde (vgl. Jes 28,16; 1Pet 2,4.6). Nach anderen, </w:t>
      </w:r>
      <w:r w:rsidR="00C50EB6">
        <w:rPr>
          <w:rFonts w:ascii="Arial" w:hAnsi="Arial" w:cs="Arial"/>
          <w:color w:val="000000"/>
          <w:sz w:val="20"/>
        </w:rPr>
        <w:t xml:space="preserve">was </w:t>
      </w:r>
      <w:r w:rsidR="00580DF8" w:rsidRPr="00D166D1">
        <w:rPr>
          <w:rFonts w:ascii="Arial" w:hAnsi="Arial" w:cs="Arial"/>
          <w:color w:val="000000"/>
          <w:sz w:val="20"/>
        </w:rPr>
        <w:t>aber eher unwahrscheinlich</w:t>
      </w:r>
      <w:r w:rsidR="00C50EB6">
        <w:rPr>
          <w:rFonts w:ascii="Arial" w:hAnsi="Arial" w:cs="Arial"/>
          <w:color w:val="000000"/>
          <w:sz w:val="20"/>
        </w:rPr>
        <w:t xml:space="preserve"> ist, ist der</w:t>
      </w:r>
      <w:r w:rsidR="00580DF8" w:rsidRPr="00D166D1">
        <w:rPr>
          <w:rFonts w:ascii="Arial" w:hAnsi="Arial" w:cs="Arial"/>
          <w:color w:val="000000"/>
          <w:sz w:val="20"/>
        </w:rPr>
        <w:t xml:space="preserve"> Abschlussstein in einem Gewölbe- oder Kuppelbau</w:t>
      </w:r>
      <w:r w:rsidR="00C50EB6">
        <w:rPr>
          <w:rFonts w:ascii="Arial" w:hAnsi="Arial" w:cs="Arial"/>
          <w:color w:val="000000"/>
          <w:sz w:val="20"/>
        </w:rPr>
        <w:t xml:space="preserve"> gemeint</w:t>
      </w:r>
      <w:r w:rsidR="00580DF8" w:rsidRPr="00D166D1">
        <w:rPr>
          <w:rFonts w:ascii="Arial" w:hAnsi="Arial" w:cs="Arial"/>
          <w:color w:val="000000"/>
          <w:sz w:val="20"/>
        </w:rPr>
        <w:t>, der als letztes in das Gewölbe eingesetzt wurde</w:t>
      </w:r>
      <w:r w:rsidR="003528FE">
        <w:rPr>
          <w:rFonts w:ascii="Arial" w:hAnsi="Arial" w:cs="Arial"/>
          <w:color w:val="000000"/>
          <w:sz w:val="20"/>
        </w:rPr>
        <w:t xml:space="preserve">, was hier </w:t>
      </w:r>
      <w:r w:rsidR="00C26B9F">
        <w:rPr>
          <w:rFonts w:ascii="Arial" w:hAnsi="Arial" w:cs="Arial"/>
          <w:color w:val="000000"/>
          <w:sz w:val="20"/>
        </w:rPr>
        <w:t xml:space="preserve">aber </w:t>
      </w:r>
      <w:r w:rsidR="003528FE">
        <w:rPr>
          <w:rFonts w:ascii="Arial" w:hAnsi="Arial" w:cs="Arial"/>
          <w:color w:val="000000"/>
          <w:sz w:val="20"/>
        </w:rPr>
        <w:t xml:space="preserve">gar nicht zum Zusammenhang </w:t>
      </w:r>
      <w:r w:rsidR="00774B79">
        <w:rPr>
          <w:rFonts w:ascii="Arial" w:hAnsi="Arial" w:cs="Arial"/>
          <w:color w:val="000000"/>
          <w:sz w:val="20"/>
        </w:rPr>
        <w:t xml:space="preserve">mit dem Fundament </w:t>
      </w:r>
      <w:r w:rsidR="003528FE">
        <w:rPr>
          <w:rFonts w:ascii="Arial" w:hAnsi="Arial" w:cs="Arial"/>
          <w:color w:val="000000"/>
          <w:sz w:val="20"/>
        </w:rPr>
        <w:t>passt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w:t>
      </w:r>
      <w:r w:rsidR="004C3D1C">
        <w:rPr>
          <w:rFonts w:ascii="Arial" w:hAnsi="Arial" w:cs="Arial"/>
          <w:color w:val="000000"/>
          <w:sz w:val="20"/>
        </w:rPr>
        <w:t>D</w:t>
      </w:r>
      <w:r w:rsidR="00580DF8" w:rsidRPr="00D166D1">
        <w:rPr>
          <w:rFonts w:ascii="Arial" w:hAnsi="Arial" w:cs="Arial"/>
          <w:color w:val="000000"/>
          <w:sz w:val="20"/>
        </w:rPr>
        <w:t xml:space="preserve">iejenigen </w:t>
      </w:r>
      <w:r w:rsidR="009A4933">
        <w:rPr>
          <w:rFonts w:ascii="Arial" w:hAnsi="Arial" w:cs="Arial"/>
          <w:color w:val="000000"/>
          <w:sz w:val="20"/>
        </w:rPr>
        <w:t>die</w:t>
      </w:r>
      <w:r w:rsidR="00580DF8" w:rsidRPr="00D166D1">
        <w:rPr>
          <w:rFonts w:ascii="Arial" w:hAnsi="Arial" w:cs="Arial"/>
          <w:color w:val="000000"/>
          <w:sz w:val="20"/>
        </w:rPr>
        <w:t xml:space="preserve"> zusammen mit anderen das gleiche Bürgerrecht besitzen</w:t>
      </w:r>
      <w:r w:rsidR="004C3D1C">
        <w:rPr>
          <w:rFonts w:ascii="Arial" w:hAnsi="Arial" w:cs="Arial"/>
          <w:color w:val="000000"/>
          <w:sz w:val="20"/>
        </w:rPr>
        <w:t>. Ü</w:t>
      </w:r>
      <w:r w:rsidR="00580DF8" w:rsidRPr="00D166D1">
        <w:rPr>
          <w:rFonts w:ascii="Arial" w:hAnsi="Arial" w:cs="Arial"/>
          <w:color w:val="000000"/>
          <w:sz w:val="20"/>
        </w:rPr>
        <w:t>bertr</w:t>
      </w:r>
      <w:r w:rsidR="009049CC">
        <w:rPr>
          <w:rFonts w:ascii="Arial" w:hAnsi="Arial" w:cs="Arial"/>
          <w:color w:val="000000"/>
          <w:sz w:val="20"/>
        </w:rPr>
        <w:t>agen</w:t>
      </w:r>
      <w:r w:rsidR="00580DF8" w:rsidRPr="00D166D1">
        <w:rPr>
          <w:rFonts w:ascii="Arial" w:hAnsi="Arial" w:cs="Arial"/>
          <w:color w:val="000000"/>
          <w:sz w:val="20"/>
        </w:rPr>
        <w:t xml:space="preserve"> </w:t>
      </w:r>
      <w:r w:rsidR="004C3D1C">
        <w:rPr>
          <w:rFonts w:ascii="Arial" w:hAnsi="Arial" w:cs="Arial"/>
          <w:color w:val="000000"/>
          <w:sz w:val="20"/>
        </w:rPr>
        <w:t>auf die</w:t>
      </w:r>
      <w:r w:rsidR="00580DF8" w:rsidRPr="00D166D1">
        <w:rPr>
          <w:rFonts w:ascii="Arial" w:hAnsi="Arial" w:cs="Arial"/>
          <w:color w:val="000000"/>
          <w:sz w:val="20"/>
        </w:rPr>
        <w:t xml:space="preserve"> Nationen</w:t>
      </w:r>
      <w:r w:rsidR="007264EC">
        <w:rPr>
          <w:rFonts w:ascii="Arial" w:hAnsi="Arial" w:cs="Arial"/>
          <w:color w:val="000000"/>
          <w:sz w:val="20"/>
        </w:rPr>
        <w:t>,</w:t>
      </w:r>
      <w:r w:rsidR="00580DF8" w:rsidRPr="00D166D1">
        <w:rPr>
          <w:rFonts w:ascii="Arial" w:hAnsi="Arial" w:cs="Arial"/>
          <w:color w:val="000000"/>
          <w:sz w:val="20"/>
        </w:rPr>
        <w:t xml:space="preserve"> die durch den Glauben an Christus Anteil </w:t>
      </w:r>
      <w:r w:rsidR="00B1520F" w:rsidRPr="00D166D1">
        <w:rPr>
          <w:rFonts w:ascii="Arial" w:hAnsi="Arial" w:cs="Arial"/>
          <w:color w:val="000000"/>
          <w:sz w:val="20"/>
        </w:rPr>
        <w:t>an dem Bürgerrecht</w:t>
      </w:r>
      <w:r w:rsidR="00580DF8" w:rsidRPr="00D166D1">
        <w:rPr>
          <w:rFonts w:ascii="Arial" w:hAnsi="Arial" w:cs="Arial"/>
          <w:color w:val="000000"/>
          <w:sz w:val="20"/>
        </w:rPr>
        <w:t xml:space="preserve"> des Gottesvolkes Israel bekommen haben.</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Damit sind die am Körper beschnittenen Juden gemeint.</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w:t>
      </w:r>
      <w:r w:rsidR="00504A18">
        <w:rPr>
          <w:rFonts w:ascii="Arial" w:hAnsi="Arial" w:cs="Arial"/>
          <w:color w:val="000000"/>
          <w:sz w:val="20"/>
        </w:rPr>
        <w:t xml:space="preserve">Gemeint sind wahrscheinlich die </w:t>
      </w:r>
      <w:r w:rsidR="007959CD">
        <w:rPr>
          <w:rFonts w:ascii="Arial" w:hAnsi="Arial" w:cs="Arial"/>
          <w:color w:val="000000"/>
          <w:sz w:val="20"/>
        </w:rPr>
        <w:t>Heiden-Christen</w:t>
      </w:r>
      <w:r w:rsidR="00504A18">
        <w:rPr>
          <w:rFonts w:ascii="Arial" w:hAnsi="Arial" w:cs="Arial"/>
          <w:color w:val="000000"/>
          <w:sz w:val="20"/>
        </w:rPr>
        <w:t xml:space="preserve">. </w:t>
      </w:r>
      <w:r w:rsidR="00580DF8" w:rsidRPr="00D166D1">
        <w:rPr>
          <w:rFonts w:ascii="Arial" w:hAnsi="Arial" w:cs="Arial"/>
          <w:color w:val="000000"/>
          <w:sz w:val="20"/>
        </w:rPr>
        <w:t>Der Gedanke</w:t>
      </w:r>
      <w:r w:rsidR="0082607A">
        <w:rPr>
          <w:rFonts w:ascii="Arial" w:hAnsi="Arial" w:cs="Arial"/>
          <w:color w:val="000000"/>
          <w:sz w:val="20"/>
        </w:rPr>
        <w:t>ngang</w:t>
      </w:r>
      <w:r w:rsidR="00580DF8" w:rsidRPr="00D166D1">
        <w:rPr>
          <w:rFonts w:ascii="Arial" w:hAnsi="Arial" w:cs="Arial"/>
          <w:color w:val="000000"/>
          <w:sz w:val="20"/>
        </w:rPr>
        <w:t xml:space="preserve"> wird</w:t>
      </w:r>
      <w:r w:rsidR="0082607A">
        <w:rPr>
          <w:rFonts w:ascii="Arial" w:hAnsi="Arial" w:cs="Arial"/>
          <w:color w:val="000000"/>
          <w:sz w:val="20"/>
        </w:rPr>
        <w:t xml:space="preserve"> dann</w:t>
      </w:r>
      <w:r w:rsidR="00580DF8" w:rsidRPr="00D166D1">
        <w:rPr>
          <w:rFonts w:ascii="Arial" w:hAnsi="Arial" w:cs="Arial"/>
          <w:color w:val="000000"/>
          <w:sz w:val="20"/>
        </w:rPr>
        <w:t xml:space="preserve"> in Vers 5 fortgeführt: </w:t>
      </w:r>
      <w:r w:rsidR="007F6416" w:rsidRPr="00D166D1">
        <w:rPr>
          <w:rFonts w:ascii="Arial" w:hAnsi="Arial" w:cs="Arial"/>
          <w:color w:val="000000"/>
          <w:sz w:val="20"/>
        </w:rPr>
        <w:t>"</w:t>
      </w:r>
      <w:r w:rsidR="00580DF8" w:rsidRPr="00D166D1">
        <w:rPr>
          <w:rFonts w:ascii="Arial" w:hAnsi="Arial" w:cs="Arial"/>
          <w:color w:val="000000"/>
          <w:sz w:val="20"/>
        </w:rPr>
        <w:t>Und</w:t>
      </w:r>
      <w:r w:rsidR="009F35F4">
        <w:rPr>
          <w:rFonts w:ascii="Arial" w:hAnsi="Arial" w:cs="Arial"/>
          <w:color w:val="000000"/>
          <w:sz w:val="20"/>
        </w:rPr>
        <w:t>/Auch</w:t>
      </w:r>
      <w:r w:rsidR="00580DF8" w:rsidRPr="00D166D1">
        <w:rPr>
          <w:rFonts w:ascii="Arial" w:hAnsi="Arial" w:cs="Arial"/>
          <w:color w:val="000000"/>
          <w:sz w:val="20"/>
        </w:rPr>
        <w:t xml:space="preserve"> euch,….</w:t>
      </w:r>
      <w:r w:rsidR="0082607A">
        <w:rPr>
          <w:rFonts w:ascii="Arial" w:hAnsi="Arial" w:cs="Arial"/>
          <w:color w:val="000000"/>
          <w:sz w:val="20"/>
        </w:rPr>
        <w:t xml:space="preserve">, </w:t>
      </w:r>
      <w:r w:rsidR="00580DF8" w:rsidRPr="00D166D1">
        <w:rPr>
          <w:rFonts w:ascii="Arial" w:hAnsi="Arial" w:cs="Arial"/>
          <w:color w:val="000000"/>
          <w:sz w:val="20"/>
        </w:rPr>
        <w:t>machte er mitlebendig</w:t>
      </w:r>
      <w:r w:rsidR="007F6416" w:rsidRPr="00D166D1">
        <w:rPr>
          <w:rFonts w:ascii="Arial" w:hAnsi="Arial" w:cs="Arial"/>
          <w:color w:val="000000"/>
          <w:sz w:val="20"/>
        </w:rPr>
        <w:t>"</w:t>
      </w:r>
      <w:r w:rsidR="00E16837">
        <w:rPr>
          <w:rFonts w:ascii="Arial" w:hAnsi="Arial" w:cs="Arial"/>
          <w:color w:val="000000"/>
          <w:sz w:val="20"/>
        </w:rPr>
        <w:t>; vgl. Kol 2,13.</w:t>
      </w:r>
      <w:r w:rsidR="00C4350F">
        <w:rPr>
          <w:rFonts w:ascii="Arial" w:hAnsi="Arial" w:cs="Arial"/>
          <w:color w:val="000000"/>
          <w:sz w:val="20"/>
        </w:rPr>
        <w:br/>
      </w:r>
      <w:r w:rsidRPr="000F1AAF">
        <w:rPr>
          <w:rFonts w:ascii="Arial" w:hAnsi="Arial" w:cs="Arial"/>
          <w:b/>
          <w:color w:val="000000"/>
          <w:vertAlign w:val="superscript"/>
        </w:rPr>
        <w:t>8</w:t>
      </w:r>
      <w:r w:rsidR="00580DF8" w:rsidRPr="00D166D1">
        <w:rPr>
          <w:rFonts w:ascii="Arial" w:hAnsi="Arial" w:cs="Arial"/>
          <w:color w:val="000000"/>
          <w:sz w:val="20"/>
        </w:rPr>
        <w:t xml:space="preserve"> </w:t>
      </w:r>
      <w:r w:rsidR="00100B2F">
        <w:rPr>
          <w:rFonts w:ascii="Arial" w:hAnsi="Arial" w:cs="Arial"/>
          <w:color w:val="000000"/>
          <w:sz w:val="20"/>
        </w:rPr>
        <w:t>Da</w:t>
      </w:r>
      <w:r w:rsidR="00D02D2D">
        <w:rPr>
          <w:rFonts w:ascii="Arial" w:hAnsi="Arial" w:cs="Arial"/>
          <w:color w:val="000000"/>
          <w:sz w:val="20"/>
        </w:rPr>
        <w:t xml:space="preserve"> </w:t>
      </w:r>
      <w:r w:rsidR="00357DE6">
        <w:rPr>
          <w:rFonts w:ascii="Arial" w:hAnsi="Arial" w:cs="Arial"/>
          <w:color w:val="000000"/>
          <w:sz w:val="20"/>
        </w:rPr>
        <w:t>τουτο ein</w:t>
      </w:r>
      <w:r w:rsidR="00100B2F">
        <w:rPr>
          <w:rFonts w:ascii="Arial" w:hAnsi="Arial" w:cs="Arial"/>
          <w:color w:val="000000"/>
          <w:sz w:val="20"/>
        </w:rPr>
        <w:t xml:space="preserve"> </w:t>
      </w:r>
      <w:r w:rsidR="00580DF8" w:rsidRPr="00D166D1">
        <w:rPr>
          <w:rFonts w:ascii="Arial" w:hAnsi="Arial" w:cs="Arial"/>
          <w:color w:val="000000"/>
          <w:sz w:val="20"/>
        </w:rPr>
        <w:t>Sg.</w:t>
      </w:r>
      <w:r w:rsidR="00C97BAD" w:rsidRPr="008A4897">
        <w:rPr>
          <w:rFonts w:ascii="Arial" w:hAnsi="Arial" w:cs="Arial"/>
          <w:b/>
          <w:bCs/>
          <w:color w:val="000000"/>
          <w:sz w:val="20"/>
        </w:rPr>
        <w:t>Neut</w:t>
      </w:r>
      <w:r w:rsidR="00C97BAD">
        <w:rPr>
          <w:rFonts w:ascii="Arial" w:hAnsi="Arial" w:cs="Arial"/>
          <w:color w:val="000000"/>
          <w:sz w:val="20"/>
        </w:rPr>
        <w:t>.</w:t>
      </w:r>
      <w:r w:rsidR="007A4A55">
        <w:rPr>
          <w:rFonts w:ascii="Arial" w:hAnsi="Arial" w:cs="Arial"/>
          <w:color w:val="000000"/>
          <w:sz w:val="20"/>
        </w:rPr>
        <w:t xml:space="preserve"> </w:t>
      </w:r>
      <w:r w:rsidR="00357DE6">
        <w:rPr>
          <w:rFonts w:ascii="Arial" w:hAnsi="Arial" w:cs="Arial"/>
          <w:color w:val="000000"/>
          <w:sz w:val="20"/>
        </w:rPr>
        <w:t xml:space="preserve">ist, </w:t>
      </w:r>
      <w:r w:rsidR="007A4A55">
        <w:rPr>
          <w:rFonts w:ascii="Arial" w:hAnsi="Arial" w:cs="Arial"/>
          <w:color w:val="000000"/>
          <w:sz w:val="20"/>
        </w:rPr>
        <w:t xml:space="preserve">bezieht </w:t>
      </w:r>
      <w:r w:rsidR="00100B2F">
        <w:rPr>
          <w:rFonts w:ascii="Arial" w:hAnsi="Arial" w:cs="Arial"/>
          <w:color w:val="000000"/>
          <w:sz w:val="20"/>
        </w:rPr>
        <w:t xml:space="preserve">es </w:t>
      </w:r>
      <w:r w:rsidR="007A4A55">
        <w:rPr>
          <w:rFonts w:ascii="Arial" w:hAnsi="Arial" w:cs="Arial"/>
          <w:color w:val="000000"/>
          <w:sz w:val="20"/>
        </w:rPr>
        <w:t xml:space="preserve">sich </w:t>
      </w:r>
      <w:r w:rsidR="007A4A55" w:rsidRPr="007A4A55">
        <w:rPr>
          <w:rFonts w:ascii="Arial" w:hAnsi="Arial" w:cs="Arial"/>
          <w:b/>
          <w:bCs/>
          <w:color w:val="000000"/>
          <w:sz w:val="20"/>
        </w:rPr>
        <w:t>nicht</w:t>
      </w:r>
      <w:r w:rsidR="007A4A55">
        <w:rPr>
          <w:rFonts w:ascii="Arial" w:hAnsi="Arial" w:cs="Arial"/>
          <w:color w:val="000000"/>
          <w:sz w:val="20"/>
        </w:rPr>
        <w:t xml:space="preserve"> auf</w:t>
      </w:r>
      <w:r w:rsidR="00F434DF">
        <w:rPr>
          <w:rFonts w:ascii="Arial" w:hAnsi="Arial" w:cs="Arial"/>
          <w:color w:val="000000"/>
          <w:sz w:val="20"/>
        </w:rPr>
        <w:t xml:space="preserve"> d</w:t>
      </w:r>
      <w:r w:rsidR="00106D04">
        <w:rPr>
          <w:rFonts w:ascii="Arial" w:hAnsi="Arial" w:cs="Arial"/>
          <w:color w:val="000000"/>
          <w:sz w:val="20"/>
        </w:rPr>
        <w:t>en</w:t>
      </w:r>
      <w:r w:rsidR="00F434DF">
        <w:rPr>
          <w:rFonts w:ascii="Arial" w:hAnsi="Arial" w:cs="Arial"/>
          <w:color w:val="000000"/>
          <w:sz w:val="20"/>
        </w:rPr>
        <w:t xml:space="preserve"> Sg.</w:t>
      </w:r>
      <w:r w:rsidR="00F434DF" w:rsidRPr="008A4897">
        <w:rPr>
          <w:rFonts w:ascii="Arial" w:hAnsi="Arial" w:cs="Arial"/>
          <w:b/>
          <w:bCs/>
          <w:color w:val="000000"/>
          <w:sz w:val="20"/>
        </w:rPr>
        <w:t>Fem</w:t>
      </w:r>
      <w:r w:rsidR="00F434DF">
        <w:rPr>
          <w:rFonts w:ascii="Arial" w:hAnsi="Arial" w:cs="Arial"/>
          <w:color w:val="000000"/>
          <w:sz w:val="20"/>
        </w:rPr>
        <w:t>.</w:t>
      </w:r>
      <w:r w:rsidR="009A10BB">
        <w:rPr>
          <w:rFonts w:ascii="Arial" w:hAnsi="Arial" w:cs="Arial"/>
          <w:color w:val="000000"/>
          <w:sz w:val="20"/>
        </w:rPr>
        <w:t xml:space="preserve"> von </w:t>
      </w:r>
      <w:r w:rsidR="00B61147">
        <w:rPr>
          <w:rFonts w:ascii="Arial" w:hAnsi="Arial" w:cs="Arial"/>
          <w:color w:val="000000"/>
          <w:sz w:val="20"/>
        </w:rPr>
        <w:t xml:space="preserve">χαριτι </w:t>
      </w:r>
      <w:r w:rsidR="008A4897">
        <w:rPr>
          <w:rFonts w:ascii="Arial" w:hAnsi="Arial" w:cs="Arial"/>
          <w:color w:val="000000"/>
          <w:sz w:val="20"/>
        </w:rPr>
        <w:t xml:space="preserve">(Gnade) </w:t>
      </w:r>
      <w:r w:rsidR="00B61147">
        <w:rPr>
          <w:rFonts w:ascii="Arial" w:hAnsi="Arial" w:cs="Arial"/>
          <w:color w:val="000000"/>
          <w:sz w:val="20"/>
        </w:rPr>
        <w:t>oder</w:t>
      </w:r>
      <w:r w:rsidR="00F434DF">
        <w:rPr>
          <w:rFonts w:ascii="Arial" w:hAnsi="Arial" w:cs="Arial"/>
          <w:color w:val="000000"/>
          <w:sz w:val="20"/>
        </w:rPr>
        <w:t xml:space="preserve"> </w:t>
      </w:r>
      <w:r w:rsidR="003E0E50">
        <w:rPr>
          <w:rFonts w:ascii="Arial" w:hAnsi="Arial" w:cs="Arial"/>
          <w:color w:val="000000"/>
          <w:sz w:val="20"/>
        </w:rPr>
        <w:t>πιστεως</w:t>
      </w:r>
      <w:r w:rsidR="007A4A55">
        <w:rPr>
          <w:rFonts w:ascii="Arial" w:hAnsi="Arial" w:cs="Arial"/>
          <w:color w:val="000000"/>
          <w:sz w:val="20"/>
        </w:rPr>
        <w:t xml:space="preserve"> (</w:t>
      </w:r>
      <w:r w:rsidR="0019204B">
        <w:rPr>
          <w:rFonts w:ascii="Arial" w:hAnsi="Arial" w:cs="Arial"/>
          <w:color w:val="000000"/>
          <w:sz w:val="20"/>
        </w:rPr>
        <w:t>Glaube/</w:t>
      </w:r>
      <w:r w:rsidR="007A4A55">
        <w:rPr>
          <w:rFonts w:ascii="Arial" w:hAnsi="Arial" w:cs="Arial"/>
          <w:color w:val="000000"/>
          <w:sz w:val="20"/>
        </w:rPr>
        <w:t>Vertrauen)</w:t>
      </w:r>
      <w:r w:rsidR="00100B2F">
        <w:rPr>
          <w:rFonts w:ascii="Arial" w:hAnsi="Arial" w:cs="Arial"/>
          <w:color w:val="000000"/>
          <w:sz w:val="20"/>
        </w:rPr>
        <w:t>,</w:t>
      </w:r>
      <w:r w:rsidR="007A4A55">
        <w:rPr>
          <w:rFonts w:ascii="Arial" w:hAnsi="Arial" w:cs="Arial"/>
          <w:color w:val="000000"/>
          <w:sz w:val="20"/>
        </w:rPr>
        <w:t xml:space="preserve"> sondern</w:t>
      </w:r>
      <w:r w:rsidR="00304DFA">
        <w:rPr>
          <w:rFonts w:ascii="Arial" w:hAnsi="Arial" w:cs="Arial"/>
          <w:color w:val="000000"/>
          <w:sz w:val="20"/>
        </w:rPr>
        <w:t xml:space="preserve"> auf den ganzen vorigen Satz</w:t>
      </w:r>
      <w:r w:rsidR="007A4A55">
        <w:rPr>
          <w:rFonts w:ascii="Arial" w:hAnsi="Arial" w:cs="Arial"/>
          <w:color w:val="000000"/>
          <w:sz w:val="20"/>
        </w:rPr>
        <w:t xml:space="preserve">: </w:t>
      </w:r>
      <w:r w:rsidR="007F6416" w:rsidRPr="00D166D1">
        <w:rPr>
          <w:rFonts w:ascii="Arial" w:hAnsi="Arial" w:cs="Arial"/>
          <w:color w:val="000000"/>
          <w:sz w:val="20"/>
        </w:rPr>
        <w:t>"</w:t>
      </w:r>
      <w:r w:rsidR="00580DF8" w:rsidRPr="00D166D1">
        <w:rPr>
          <w:rFonts w:ascii="Arial" w:hAnsi="Arial" w:cs="Arial"/>
          <w:color w:val="000000"/>
          <w:sz w:val="20"/>
        </w:rPr>
        <w:t>...und dieses (</w:t>
      </w:r>
      <w:r w:rsidR="00476388">
        <w:rPr>
          <w:rFonts w:ascii="Arial" w:hAnsi="Arial" w:cs="Arial"/>
          <w:color w:val="000000"/>
          <w:sz w:val="20"/>
        </w:rPr>
        <w:t>Geschenk/</w:t>
      </w:r>
      <w:r w:rsidR="00580DF8" w:rsidRPr="00D166D1">
        <w:rPr>
          <w:rFonts w:ascii="Arial" w:hAnsi="Arial" w:cs="Arial"/>
          <w:color w:val="000000"/>
          <w:sz w:val="20"/>
        </w:rPr>
        <w:t>Geschehen)</w:t>
      </w:r>
      <w:r w:rsidR="008A4897">
        <w:rPr>
          <w:rFonts w:ascii="Arial" w:hAnsi="Arial" w:cs="Arial"/>
          <w:color w:val="000000"/>
          <w:sz w:val="20"/>
        </w:rPr>
        <w:t>…</w:t>
      </w:r>
      <w:r w:rsidR="007F6416" w:rsidRPr="00D166D1">
        <w:rPr>
          <w:rFonts w:ascii="Arial" w:hAnsi="Arial" w:cs="Arial"/>
          <w:color w:val="000000"/>
          <w:sz w:val="20"/>
        </w:rPr>
        <w:t>"</w:t>
      </w:r>
      <w:r w:rsidR="00E4509D">
        <w:rPr>
          <w:rFonts w:ascii="Arial" w:hAnsi="Arial" w:cs="Arial"/>
          <w:color w:val="000000"/>
          <w:sz w:val="20"/>
        </w:rPr>
        <w:t>. Gemeint ist das</w:t>
      </w:r>
      <w:r w:rsidR="00476388">
        <w:rPr>
          <w:rFonts w:ascii="Arial" w:hAnsi="Arial" w:cs="Arial"/>
          <w:color w:val="000000"/>
          <w:sz w:val="20"/>
        </w:rPr>
        <w:t xml:space="preserve"> Geschenk der</w:t>
      </w:r>
      <w:r w:rsidR="00580DF8" w:rsidRPr="00D166D1">
        <w:rPr>
          <w:rFonts w:ascii="Arial" w:hAnsi="Arial" w:cs="Arial"/>
          <w:color w:val="000000"/>
          <w:sz w:val="20"/>
        </w:rPr>
        <w:t xml:space="preserve"> Errettung aus Gnade </w:t>
      </w:r>
      <w:r w:rsidR="00B1520F" w:rsidRPr="00D166D1">
        <w:rPr>
          <w:rFonts w:ascii="Arial" w:hAnsi="Arial" w:cs="Arial"/>
          <w:color w:val="000000"/>
          <w:sz w:val="20"/>
        </w:rPr>
        <w:t>mittels Vertrauens</w:t>
      </w:r>
      <w:r w:rsidR="00207343">
        <w:rPr>
          <w:rFonts w:ascii="Arial" w:hAnsi="Arial" w:cs="Arial"/>
          <w:color w:val="000000"/>
          <w:sz w:val="20"/>
        </w:rPr>
        <w:t>, wobei das Vertrauen</w:t>
      </w:r>
      <w:r w:rsidR="0019204B">
        <w:rPr>
          <w:rFonts w:ascii="Arial" w:hAnsi="Arial" w:cs="Arial"/>
          <w:color w:val="000000"/>
          <w:sz w:val="20"/>
        </w:rPr>
        <w:t xml:space="preserve"> bzw. der </w:t>
      </w:r>
      <w:r w:rsidR="00207343">
        <w:rPr>
          <w:rFonts w:ascii="Arial" w:hAnsi="Arial" w:cs="Arial"/>
          <w:color w:val="000000"/>
          <w:sz w:val="20"/>
        </w:rPr>
        <w:t>Glaube die Verantwortung des Menschen ist</w:t>
      </w:r>
      <w:r w:rsidR="003C429F">
        <w:rPr>
          <w:rFonts w:ascii="Arial" w:hAnsi="Arial" w:cs="Arial"/>
          <w:color w:val="000000"/>
          <w:sz w:val="20"/>
        </w:rPr>
        <w:t xml:space="preserve"> (67,127)</w:t>
      </w:r>
      <w:r w:rsidR="00580DF8" w:rsidRPr="00D166D1">
        <w:rPr>
          <w:rFonts w:ascii="Arial" w:hAnsi="Arial" w:cs="Arial"/>
          <w:color w:val="000000"/>
          <w:sz w:val="20"/>
        </w:rPr>
        <w:t>.</w:t>
      </w:r>
      <w:r w:rsidR="00857405">
        <w:rPr>
          <w:rFonts w:ascii="Arial" w:hAnsi="Arial" w:cs="Arial"/>
          <w:color w:val="000000"/>
          <w:sz w:val="20"/>
        </w:rPr>
        <w:t xml:space="preserve"> </w:t>
      </w:r>
      <w:r w:rsidR="00C4350F">
        <w:rPr>
          <w:rFonts w:ascii="Arial" w:hAnsi="Arial" w:cs="Arial"/>
          <w:color w:val="000000"/>
          <w:sz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Der Artikel drückt aus, dass das </w:t>
      </w:r>
      <w:r w:rsidR="00580DF8" w:rsidRPr="007264EC">
        <w:rPr>
          <w:rFonts w:ascii="Arial" w:hAnsi="Arial" w:cs="Arial"/>
          <w:bCs/>
          <w:i/>
          <w:color w:val="000000"/>
          <w:sz w:val="20"/>
        </w:rPr>
        <w:t>ganze</w:t>
      </w:r>
      <w:r w:rsidR="00580DF8" w:rsidRPr="00D166D1">
        <w:rPr>
          <w:rFonts w:ascii="Arial" w:hAnsi="Arial" w:cs="Arial"/>
          <w:color w:val="000000"/>
          <w:sz w:val="20"/>
        </w:rPr>
        <w:t xml:space="preserve"> Gesetz Mose, das er am Sinai bekam, gemeint ist, also auch die </w:t>
      </w:r>
      <w:r w:rsidR="007F6416" w:rsidRPr="00D166D1">
        <w:rPr>
          <w:rFonts w:ascii="Arial" w:hAnsi="Arial" w:cs="Arial"/>
          <w:color w:val="000000"/>
          <w:sz w:val="20"/>
        </w:rPr>
        <w:t>"</w:t>
      </w:r>
      <w:r w:rsidR="00580DF8" w:rsidRPr="00D166D1">
        <w:rPr>
          <w:rFonts w:ascii="Arial" w:hAnsi="Arial" w:cs="Arial"/>
          <w:color w:val="000000"/>
          <w:sz w:val="20"/>
        </w:rPr>
        <w:t>10 Gebote</w:t>
      </w:r>
      <w:r w:rsidR="007F6416" w:rsidRPr="00D166D1">
        <w:rPr>
          <w:rFonts w:ascii="Arial" w:hAnsi="Arial" w:cs="Arial"/>
          <w:color w:val="000000"/>
          <w:sz w:val="20"/>
        </w:rPr>
        <w:t>"</w:t>
      </w:r>
      <w:r w:rsidR="00580DF8" w:rsidRPr="00D166D1">
        <w:rPr>
          <w:rFonts w:ascii="Arial" w:hAnsi="Arial" w:cs="Arial"/>
          <w:color w:val="000000"/>
          <w:sz w:val="20"/>
        </w:rPr>
        <w:t>. Es wurde durch Christi Tod außer Kraft gesetzt, weil es Sünde nur aufzeigen konnte, aber keine Kraft vermittelte sie zu besiegen (21,III,295f).</w:t>
      </w:r>
      <w:r w:rsidR="00857405">
        <w:rPr>
          <w:rFonts w:ascii="Arial" w:hAnsi="Arial" w:cs="Arial"/>
          <w:color w:val="000000"/>
          <w:sz w:val="20"/>
        </w:rPr>
        <w:t xml:space="preserve"> Allerdings werden neun der zehn Gebote (außer dem Sabbat), und andere moralische Gebote des AT, im NT durch Jesus bzw. die Apostel als Anordnungen den Gläubigen geboten, und d</w:t>
      </w:r>
      <w:r w:rsidR="0019204B">
        <w:rPr>
          <w:rFonts w:ascii="Arial" w:hAnsi="Arial" w:cs="Arial"/>
          <w:color w:val="000000"/>
          <w:sz w:val="20"/>
        </w:rPr>
        <w:t>ies</w:t>
      </w:r>
      <w:r w:rsidR="00857405">
        <w:rPr>
          <w:rFonts w:ascii="Arial" w:hAnsi="Arial" w:cs="Arial"/>
          <w:color w:val="000000"/>
          <w:sz w:val="20"/>
        </w:rPr>
        <w:t>, wie man in der Bergpredigt sieht, sogar mit einem höheren Anspruch</w:t>
      </w:r>
      <w:r w:rsidR="0005584E">
        <w:rPr>
          <w:rFonts w:ascii="Arial" w:hAnsi="Arial" w:cs="Arial"/>
          <w:color w:val="000000"/>
          <w:sz w:val="20"/>
        </w:rPr>
        <w:t xml:space="preserve"> (vgl. Vers 10)</w:t>
      </w:r>
      <w:r w:rsidR="00857405">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10</w:t>
      </w:r>
      <w:r w:rsidR="00580DF8" w:rsidRPr="00D166D1">
        <w:rPr>
          <w:rFonts w:ascii="Arial" w:hAnsi="Arial" w:cs="Arial"/>
          <w:color w:val="000000"/>
          <w:sz w:val="20"/>
        </w:rPr>
        <w:t xml:space="preserve"> Das meint wohl</w:t>
      </w:r>
      <w:r w:rsidR="006E1112">
        <w:rPr>
          <w:rFonts w:ascii="Arial" w:hAnsi="Arial" w:cs="Arial"/>
          <w:color w:val="000000"/>
          <w:sz w:val="20"/>
        </w:rPr>
        <w:t>,</w:t>
      </w:r>
      <w:r w:rsidR="00580DF8" w:rsidRPr="00D166D1">
        <w:rPr>
          <w:rFonts w:ascii="Arial" w:hAnsi="Arial" w:cs="Arial"/>
          <w:color w:val="000000"/>
          <w:sz w:val="20"/>
        </w:rPr>
        <w:t xml:space="preserve"> durch den Mund der Apostel, wie in Apg 15,7; Röm 15,18 ua. (21,III,297).</w:t>
      </w:r>
      <w:r w:rsidR="007A6A31">
        <w:rPr>
          <w:rFonts w:ascii="Arial" w:hAnsi="Arial" w:cs="Arial"/>
          <w:color w:val="000000"/>
          <w:sz w:val="20"/>
        </w:rPr>
        <w:t xml:space="preserve"> Zur</w:t>
      </w:r>
      <w:r w:rsidR="00142B6B">
        <w:rPr>
          <w:rFonts w:ascii="Arial" w:hAnsi="Arial" w:cs="Arial"/>
          <w:color w:val="000000"/>
          <w:sz w:val="20"/>
        </w:rPr>
        <w:t>z</w:t>
      </w:r>
      <w:r w:rsidR="007A6A31">
        <w:rPr>
          <w:rFonts w:ascii="Arial" w:hAnsi="Arial" w:cs="Arial"/>
          <w:color w:val="000000"/>
          <w:sz w:val="20"/>
        </w:rPr>
        <w:t>eit als Paulus diese Worte schrieb</w:t>
      </w:r>
      <w:r w:rsidR="00F434DF">
        <w:rPr>
          <w:rFonts w:ascii="Arial" w:hAnsi="Arial" w:cs="Arial"/>
          <w:color w:val="000000"/>
          <w:sz w:val="20"/>
        </w:rPr>
        <w:t>,</w:t>
      </w:r>
      <w:r w:rsidR="007A6A31">
        <w:rPr>
          <w:rFonts w:ascii="Arial" w:hAnsi="Arial" w:cs="Arial"/>
          <w:color w:val="000000"/>
          <w:sz w:val="20"/>
        </w:rPr>
        <w:t xml:space="preserve"> schlachteten sich </w:t>
      </w:r>
      <w:r w:rsidR="00F434DF">
        <w:rPr>
          <w:rFonts w:ascii="Arial" w:hAnsi="Arial" w:cs="Arial"/>
          <w:color w:val="000000"/>
          <w:sz w:val="20"/>
        </w:rPr>
        <w:t xml:space="preserve">gerade </w:t>
      </w:r>
      <w:r w:rsidR="007A6A31">
        <w:rPr>
          <w:rFonts w:ascii="Arial" w:hAnsi="Arial" w:cs="Arial"/>
          <w:color w:val="000000"/>
          <w:sz w:val="20"/>
        </w:rPr>
        <w:t>Syrer und Juden in Cäsarea gegenseitig ab (65,II,393).</w:t>
      </w:r>
      <w:r w:rsidR="00C4350F">
        <w:rPr>
          <w:rFonts w:ascii="Arial" w:hAnsi="Arial" w:cs="Arial"/>
          <w:color w:val="000000"/>
          <w:sz w:val="20"/>
        </w:rPr>
        <w:br/>
      </w:r>
      <w:r w:rsidRPr="000F1AAF">
        <w:rPr>
          <w:rFonts w:ascii="Arial" w:hAnsi="Arial" w:cs="Arial"/>
          <w:b/>
          <w:color w:val="000000"/>
          <w:vertAlign w:val="superscript"/>
        </w:rPr>
        <w:t>11</w:t>
      </w:r>
      <w:r w:rsidR="00580DF8" w:rsidRPr="00D166D1">
        <w:rPr>
          <w:rFonts w:ascii="Arial" w:hAnsi="Arial" w:cs="Arial"/>
          <w:color w:val="000000"/>
          <w:sz w:val="20"/>
        </w:rPr>
        <w:t xml:space="preserve"> </w:t>
      </w:r>
      <w:r w:rsidR="00774B79">
        <w:rPr>
          <w:rFonts w:ascii="Arial" w:hAnsi="Arial" w:cs="Arial"/>
          <w:color w:val="000000"/>
          <w:sz w:val="20"/>
        </w:rPr>
        <w:t xml:space="preserve">Die meisten </w:t>
      </w:r>
      <w:r w:rsidR="00617F6B">
        <w:rPr>
          <w:rFonts w:ascii="Arial" w:hAnsi="Arial" w:cs="Arial"/>
          <w:color w:val="000000"/>
          <w:sz w:val="20"/>
        </w:rPr>
        <w:t>Hs.</w:t>
      </w:r>
      <w:r w:rsidR="00580DF8" w:rsidRPr="00D166D1">
        <w:rPr>
          <w:rFonts w:ascii="Arial" w:hAnsi="Arial" w:cs="Arial"/>
          <w:color w:val="000000"/>
          <w:sz w:val="20"/>
        </w:rPr>
        <w:t xml:space="preserve"> lassen den Artikel weg</w:t>
      </w:r>
      <w:r w:rsidR="00605ED7">
        <w:rPr>
          <w:rFonts w:ascii="Arial" w:hAnsi="Arial" w:cs="Arial"/>
          <w:color w:val="000000"/>
          <w:sz w:val="20"/>
        </w:rPr>
        <w:t xml:space="preserve"> (27,603)</w:t>
      </w:r>
      <w:r w:rsidR="00774B79">
        <w:rPr>
          <w:rFonts w:ascii="Arial" w:hAnsi="Arial" w:cs="Arial"/>
          <w:color w:val="000000"/>
          <w:sz w:val="20"/>
        </w:rPr>
        <w:t>,</w:t>
      </w:r>
      <w:r w:rsidR="00580DF8" w:rsidRPr="00D166D1">
        <w:rPr>
          <w:rFonts w:ascii="Arial" w:hAnsi="Arial" w:cs="Arial"/>
          <w:color w:val="000000"/>
          <w:sz w:val="20"/>
        </w:rPr>
        <w:t xml:space="preserve"> dann: </w:t>
      </w:r>
      <w:r w:rsidR="007F6416" w:rsidRPr="00D166D1">
        <w:rPr>
          <w:rFonts w:ascii="Arial" w:hAnsi="Arial" w:cs="Arial"/>
          <w:color w:val="000000"/>
          <w:sz w:val="20"/>
        </w:rPr>
        <w:t>"</w:t>
      </w:r>
      <w:r w:rsidR="00580DF8" w:rsidRPr="00D166D1">
        <w:rPr>
          <w:rFonts w:ascii="Arial" w:hAnsi="Arial" w:cs="Arial"/>
          <w:color w:val="000000"/>
          <w:sz w:val="20"/>
        </w:rPr>
        <w:t>...jeder Bau</w:t>
      </w:r>
      <w:r w:rsidR="007F6416" w:rsidRPr="00D166D1">
        <w:rPr>
          <w:rFonts w:ascii="Arial" w:hAnsi="Arial" w:cs="Arial"/>
          <w:color w:val="000000"/>
          <w:sz w:val="20"/>
        </w:rPr>
        <w:t>"</w:t>
      </w:r>
      <w:r w:rsidR="00580DF8" w:rsidRPr="00D166D1">
        <w:rPr>
          <w:rFonts w:ascii="Arial" w:hAnsi="Arial" w:cs="Arial"/>
          <w:color w:val="000000"/>
          <w:sz w:val="20"/>
        </w:rPr>
        <w:t>, d.h. im vergleichenden Sinn, jede Art von Bauwerk.</w:t>
      </w:r>
      <w:r w:rsidR="00C4350F">
        <w:rPr>
          <w:rFonts w:ascii="Arial" w:hAnsi="Arial" w:cs="Arial"/>
          <w:color w:val="000000"/>
          <w:sz w:val="20"/>
        </w:rPr>
        <w:br/>
      </w:r>
      <w:r w:rsidRPr="000F1AAF">
        <w:rPr>
          <w:rFonts w:ascii="Arial" w:hAnsi="Arial" w:cs="Arial"/>
          <w:b/>
          <w:color w:val="000000"/>
          <w:vertAlign w:val="superscript"/>
        </w:rPr>
        <w:t>12</w:t>
      </w:r>
      <w:r w:rsidR="00704CD1" w:rsidRPr="00D166D1">
        <w:rPr>
          <w:rFonts w:ascii="Arial" w:hAnsi="Arial" w:cs="Arial"/>
          <w:color w:val="000000"/>
          <w:sz w:val="20"/>
        </w:rPr>
        <w:t xml:space="preserve"> </w:t>
      </w:r>
      <w:r w:rsidR="00704CD1">
        <w:rPr>
          <w:rFonts w:ascii="Arial" w:hAnsi="Arial" w:cs="Arial"/>
          <w:color w:val="000000"/>
          <w:sz w:val="20"/>
        </w:rPr>
        <w:t>Das sind die täglichen Möglichkeiten</w:t>
      </w:r>
      <w:r w:rsidR="00A169F0">
        <w:rPr>
          <w:rFonts w:ascii="Arial" w:hAnsi="Arial" w:cs="Arial"/>
          <w:color w:val="000000"/>
          <w:sz w:val="20"/>
        </w:rPr>
        <w:t>,</w:t>
      </w:r>
      <w:r w:rsidR="00704CD1">
        <w:rPr>
          <w:rFonts w:ascii="Arial" w:hAnsi="Arial" w:cs="Arial"/>
          <w:color w:val="000000"/>
          <w:sz w:val="20"/>
        </w:rPr>
        <w:t xml:space="preserve"> die </w:t>
      </w:r>
      <w:r w:rsidR="00EB182D">
        <w:rPr>
          <w:rFonts w:ascii="Arial" w:hAnsi="Arial" w:cs="Arial"/>
          <w:color w:val="000000"/>
          <w:sz w:val="20"/>
        </w:rPr>
        <w:t>Gott</w:t>
      </w:r>
      <w:r w:rsidR="00704CD1">
        <w:rPr>
          <w:rFonts w:ascii="Arial" w:hAnsi="Arial" w:cs="Arial"/>
          <w:color w:val="000000"/>
          <w:sz w:val="20"/>
        </w:rPr>
        <w:t xml:space="preserve"> eine</w:t>
      </w:r>
      <w:r w:rsidR="00EB182D">
        <w:rPr>
          <w:rFonts w:ascii="Arial" w:hAnsi="Arial" w:cs="Arial"/>
          <w:color w:val="000000"/>
          <w:sz w:val="20"/>
        </w:rPr>
        <w:t>m</w:t>
      </w:r>
      <w:r w:rsidR="00704CD1">
        <w:rPr>
          <w:rFonts w:ascii="Arial" w:hAnsi="Arial" w:cs="Arial"/>
          <w:color w:val="000000"/>
          <w:sz w:val="20"/>
        </w:rPr>
        <w:t xml:space="preserve"> Gläubigen </w:t>
      </w:r>
      <w:r w:rsidR="00EB182D">
        <w:rPr>
          <w:rFonts w:ascii="Arial" w:hAnsi="Arial" w:cs="Arial"/>
          <w:color w:val="000000"/>
          <w:sz w:val="20"/>
        </w:rPr>
        <w:t>gibt</w:t>
      </w:r>
      <w:r w:rsidR="00704CD1">
        <w:rPr>
          <w:rFonts w:ascii="Arial" w:hAnsi="Arial" w:cs="Arial"/>
          <w:color w:val="000000"/>
          <w:sz w:val="20"/>
        </w:rPr>
        <w:t xml:space="preserve">, um </w:t>
      </w:r>
      <w:r w:rsidR="00F31F6B">
        <w:rPr>
          <w:rFonts w:ascii="Arial" w:hAnsi="Arial" w:cs="Arial"/>
          <w:color w:val="000000"/>
          <w:sz w:val="20"/>
        </w:rPr>
        <w:t>dem</w:t>
      </w:r>
      <w:r w:rsidR="00704CD1">
        <w:rPr>
          <w:rFonts w:ascii="Arial" w:hAnsi="Arial" w:cs="Arial"/>
          <w:color w:val="000000"/>
          <w:sz w:val="20"/>
        </w:rPr>
        <w:t xml:space="preserve"> Herrn</w:t>
      </w:r>
      <w:r w:rsidR="00F31F6B">
        <w:rPr>
          <w:rFonts w:ascii="Arial" w:hAnsi="Arial" w:cs="Arial"/>
          <w:color w:val="000000"/>
          <w:sz w:val="20"/>
        </w:rPr>
        <w:t xml:space="preserve"> zu dienen</w:t>
      </w:r>
      <w:r w:rsidR="00304568">
        <w:rPr>
          <w:rFonts w:ascii="Arial" w:hAnsi="Arial" w:cs="Arial"/>
          <w:color w:val="000000"/>
          <w:sz w:val="20"/>
        </w:rPr>
        <w:t>,</w:t>
      </w:r>
      <w:r w:rsidR="00704CD1">
        <w:rPr>
          <w:rFonts w:ascii="Arial" w:hAnsi="Arial" w:cs="Arial"/>
          <w:color w:val="000000"/>
          <w:sz w:val="20"/>
        </w:rPr>
        <w:t xml:space="preserve"> oder für die Mitmenschen Gutes zu tun</w:t>
      </w:r>
      <w:r w:rsidR="005B79B2">
        <w:rPr>
          <w:rFonts w:ascii="Arial" w:hAnsi="Arial" w:cs="Arial"/>
          <w:color w:val="000000"/>
          <w:sz w:val="20"/>
        </w:rPr>
        <w:t xml:space="preserve"> (Tit 2,14b; Kol 1,10;</w:t>
      </w:r>
      <w:r w:rsidR="00A872B7">
        <w:rPr>
          <w:rFonts w:ascii="Arial" w:hAnsi="Arial" w:cs="Arial"/>
          <w:color w:val="000000"/>
          <w:sz w:val="20"/>
        </w:rPr>
        <w:t xml:space="preserve"> </w:t>
      </w:r>
      <w:r w:rsidR="00906784">
        <w:rPr>
          <w:rFonts w:ascii="Arial" w:hAnsi="Arial" w:cs="Arial"/>
          <w:color w:val="000000"/>
          <w:sz w:val="20"/>
        </w:rPr>
        <w:t xml:space="preserve">1Tim 6,18; </w:t>
      </w:r>
      <w:r w:rsidR="00A872B7">
        <w:rPr>
          <w:rFonts w:ascii="Arial" w:hAnsi="Arial" w:cs="Arial"/>
          <w:color w:val="000000"/>
          <w:sz w:val="20"/>
        </w:rPr>
        <w:t>Jak 4,17</w:t>
      </w:r>
      <w:r w:rsidR="005B79B2">
        <w:rPr>
          <w:rFonts w:ascii="Arial" w:hAnsi="Arial" w:cs="Arial"/>
          <w:color w:val="000000"/>
          <w:sz w:val="20"/>
        </w:rPr>
        <w:t>)</w:t>
      </w:r>
      <w:r w:rsidR="00704CD1">
        <w:rPr>
          <w:rFonts w:ascii="Arial" w:hAnsi="Arial" w:cs="Arial"/>
          <w:color w:val="000000"/>
          <w:sz w:val="20"/>
        </w:rPr>
        <w:t xml:space="preserve">. Wir sollen die Möglichkeit für </w:t>
      </w:r>
      <w:r w:rsidR="00704CD1" w:rsidRPr="00DC1429">
        <w:rPr>
          <w:rFonts w:ascii="Arial" w:hAnsi="Arial" w:cs="Arial"/>
          <w:i/>
          <w:iCs/>
          <w:color w:val="000000"/>
          <w:sz w:val="20"/>
          <w:szCs w:val="20"/>
        </w:rPr>
        <w:t>solche</w:t>
      </w:r>
      <w:r w:rsidR="00704CD1" w:rsidRPr="00104093">
        <w:rPr>
          <w:rFonts w:ascii="Arial" w:hAnsi="Arial" w:cs="Arial"/>
          <w:color w:val="000000"/>
          <w:sz w:val="20"/>
          <w:szCs w:val="20"/>
        </w:rPr>
        <w:t xml:space="preserve"> guten Werke sogar suchen</w:t>
      </w:r>
      <w:r w:rsidR="009704B8" w:rsidRPr="00104093">
        <w:rPr>
          <w:rFonts w:ascii="Arial" w:hAnsi="Arial" w:cs="Arial"/>
          <w:color w:val="000000"/>
          <w:sz w:val="20"/>
          <w:szCs w:val="20"/>
        </w:rPr>
        <w:t xml:space="preserve"> (1Tim 5,10b; Tit 3,8)</w:t>
      </w:r>
      <w:r w:rsidR="00704CD1" w:rsidRPr="00104093">
        <w:rPr>
          <w:rFonts w:ascii="Arial" w:hAnsi="Arial" w:cs="Arial"/>
          <w:color w:val="000000"/>
          <w:sz w:val="20"/>
          <w:szCs w:val="20"/>
        </w:rPr>
        <w:t>.</w:t>
      </w:r>
      <w:r w:rsidR="00702D05" w:rsidRPr="00104093">
        <w:rPr>
          <w:rFonts w:ascii="Arial" w:hAnsi="Arial" w:cs="Arial"/>
          <w:color w:val="000000"/>
          <w:sz w:val="20"/>
          <w:szCs w:val="20"/>
        </w:rPr>
        <w:t xml:space="preserve"> Da Gott selbst </w:t>
      </w:r>
      <w:r w:rsidR="006A0556" w:rsidRPr="00104093">
        <w:rPr>
          <w:rFonts w:ascii="Arial" w:hAnsi="Arial" w:cs="Arial"/>
          <w:color w:val="000000"/>
          <w:sz w:val="20"/>
          <w:szCs w:val="20"/>
        </w:rPr>
        <w:t xml:space="preserve">für </w:t>
      </w:r>
      <w:r w:rsidR="00702D05" w:rsidRPr="00104093">
        <w:rPr>
          <w:rFonts w:ascii="Arial" w:hAnsi="Arial" w:cs="Arial"/>
          <w:color w:val="000000"/>
          <w:sz w:val="20"/>
          <w:szCs w:val="20"/>
        </w:rPr>
        <w:t xml:space="preserve">uns diese Möglichkeiten zu guten Werken vorbereitet hat, tut </w:t>
      </w:r>
      <w:r w:rsidR="00304568">
        <w:rPr>
          <w:rFonts w:ascii="Arial" w:hAnsi="Arial" w:cs="Arial"/>
          <w:color w:val="000000"/>
          <w:sz w:val="20"/>
          <w:szCs w:val="20"/>
        </w:rPr>
        <w:t xml:space="preserve">aber </w:t>
      </w:r>
      <w:r w:rsidR="00702D05" w:rsidRPr="00104093">
        <w:rPr>
          <w:rFonts w:ascii="Arial" w:hAnsi="Arial" w:cs="Arial"/>
          <w:color w:val="000000"/>
          <w:sz w:val="20"/>
          <w:szCs w:val="20"/>
        </w:rPr>
        <w:t>letztlich er sie durch uns</w:t>
      </w:r>
      <w:r w:rsidR="0021380E">
        <w:rPr>
          <w:rFonts w:ascii="Arial" w:hAnsi="Arial" w:cs="Arial"/>
          <w:color w:val="000000"/>
          <w:sz w:val="20"/>
          <w:szCs w:val="20"/>
        </w:rPr>
        <w:t xml:space="preserve"> (vgl. Heb 13,21 </w:t>
      </w:r>
      <w:r w:rsidR="0021380E" w:rsidRPr="00D166D1">
        <w:rPr>
          <w:rFonts w:ascii="Arial" w:hAnsi="Arial" w:cs="Arial"/>
          <w:color w:val="000000"/>
          <w:sz w:val="20"/>
        </w:rPr>
        <w:t>"</w:t>
      </w:r>
      <w:r w:rsidR="0021380E">
        <w:rPr>
          <w:rFonts w:ascii="Arial" w:hAnsi="Arial" w:cs="Arial"/>
          <w:color w:val="000000"/>
          <w:sz w:val="20"/>
        </w:rPr>
        <w:t>…in euch bewirkend</w:t>
      </w:r>
      <w:r w:rsidR="0021380E" w:rsidRPr="00D166D1">
        <w:rPr>
          <w:rFonts w:ascii="Arial" w:hAnsi="Arial" w:cs="Arial"/>
          <w:color w:val="000000"/>
          <w:sz w:val="20"/>
        </w:rPr>
        <w:t>"</w:t>
      </w:r>
      <w:r w:rsidR="0021380E">
        <w:rPr>
          <w:rFonts w:ascii="Arial" w:hAnsi="Arial" w:cs="Arial"/>
          <w:color w:val="000000"/>
          <w:sz w:val="20"/>
          <w:szCs w:val="20"/>
        </w:rPr>
        <w:t>)</w:t>
      </w:r>
      <w:r w:rsidR="00BA74EF">
        <w:rPr>
          <w:rFonts w:ascii="Arial" w:hAnsi="Arial" w:cs="Arial"/>
          <w:color w:val="000000"/>
          <w:sz w:val="20"/>
          <w:szCs w:val="20"/>
        </w:rPr>
        <w:t xml:space="preserve">, es sind die </w:t>
      </w:r>
      <w:r w:rsidR="00BA74EF" w:rsidRPr="00E36B5F">
        <w:rPr>
          <w:rFonts w:ascii="Arial" w:hAnsi="Arial" w:cs="Arial"/>
          <w:i/>
          <w:iCs/>
          <w:color w:val="000000"/>
          <w:sz w:val="20"/>
          <w:szCs w:val="20"/>
        </w:rPr>
        <w:t>Früchte</w:t>
      </w:r>
      <w:r w:rsidR="00BA74EF">
        <w:rPr>
          <w:rFonts w:ascii="Arial" w:hAnsi="Arial" w:cs="Arial"/>
          <w:color w:val="000000"/>
          <w:sz w:val="20"/>
          <w:szCs w:val="20"/>
        </w:rPr>
        <w:t xml:space="preserve"> des wahren Weinstocks (Joh 15,2.5.8)</w:t>
      </w:r>
      <w:r w:rsidR="00702D05" w:rsidRPr="00104093">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szCs w:val="20"/>
          <w:vertAlign w:val="superscript"/>
        </w:rPr>
        <w:t>13</w:t>
      </w:r>
      <w:r w:rsidR="00104093" w:rsidRPr="00104093">
        <w:rPr>
          <w:rFonts w:ascii="Arial" w:hAnsi="Arial" w:cs="Arial"/>
          <w:color w:val="000000"/>
          <w:sz w:val="20"/>
          <w:szCs w:val="20"/>
        </w:rPr>
        <w:t xml:space="preserve"> </w:t>
      </w:r>
      <w:r w:rsidR="00304568">
        <w:rPr>
          <w:rFonts w:ascii="Arial" w:hAnsi="Arial" w:cs="Arial"/>
          <w:color w:val="000000"/>
          <w:sz w:val="20"/>
          <w:szCs w:val="20"/>
        </w:rPr>
        <w:t xml:space="preserve">Das </w:t>
      </w:r>
      <w:r w:rsidR="00616901">
        <w:rPr>
          <w:rFonts w:ascii="Arial" w:hAnsi="Arial" w:cs="Arial"/>
          <w:color w:val="000000"/>
          <w:sz w:val="20"/>
          <w:szCs w:val="20"/>
        </w:rPr>
        <w:t xml:space="preserve">Präs. von </w:t>
      </w:r>
      <w:r w:rsidR="00104093">
        <w:rPr>
          <w:rFonts w:ascii="Arial" w:hAnsi="Arial" w:cs="Arial"/>
          <w:color w:val="000000"/>
          <w:sz w:val="20"/>
          <w:szCs w:val="20"/>
        </w:rPr>
        <w:t>ειμι</w:t>
      </w:r>
      <w:r w:rsidR="00104093" w:rsidRPr="00104093">
        <w:rPr>
          <w:rFonts w:ascii="Arial" w:hAnsi="Arial" w:cs="Arial"/>
          <w:color w:val="000000"/>
          <w:sz w:val="20"/>
          <w:szCs w:val="20"/>
        </w:rPr>
        <w:t xml:space="preserve"> + Perf. </w:t>
      </w:r>
      <w:r w:rsidR="00104093">
        <w:rPr>
          <w:rFonts w:ascii="Arial" w:hAnsi="Arial" w:cs="Arial"/>
          <w:color w:val="000000"/>
          <w:sz w:val="20"/>
          <w:szCs w:val="20"/>
        </w:rPr>
        <w:t>i</w:t>
      </w:r>
      <w:r w:rsidR="00104093" w:rsidRPr="00104093">
        <w:rPr>
          <w:rFonts w:ascii="Arial" w:hAnsi="Arial" w:cs="Arial"/>
          <w:color w:val="000000"/>
          <w:sz w:val="20"/>
          <w:szCs w:val="20"/>
        </w:rPr>
        <w:t xml:space="preserve">st die stärkste Umschreibung für ein Perfekt: </w:t>
      </w:r>
      <w:r w:rsidR="00104093" w:rsidRPr="00E16837">
        <w:rPr>
          <w:rFonts w:ascii="Arial" w:hAnsi="Arial" w:cs="Arial"/>
          <w:b/>
          <w:sz w:val="20"/>
          <w:szCs w:val="20"/>
        </w:rPr>
        <w:t>ein für alle Mal</w:t>
      </w:r>
      <w:r w:rsidR="00104093">
        <w:rPr>
          <w:rFonts w:ascii="Arial" w:hAnsi="Arial" w:cs="Arial"/>
          <w:sz w:val="20"/>
          <w:szCs w:val="20"/>
        </w:rPr>
        <w:t xml:space="preserve"> </w:t>
      </w:r>
      <w:r w:rsidR="00104093" w:rsidRPr="00104093">
        <w:rPr>
          <w:rFonts w:ascii="Arial" w:hAnsi="Arial" w:cs="Arial"/>
          <w:sz w:val="20"/>
          <w:szCs w:val="20"/>
        </w:rPr>
        <w:t>errettet</w:t>
      </w:r>
      <w:r w:rsidR="00104093">
        <w:rPr>
          <w:rFonts w:ascii="Arial" w:hAnsi="Arial" w:cs="Arial"/>
          <w:sz w:val="20"/>
          <w:szCs w:val="20"/>
        </w:rPr>
        <w:t xml:space="preserve"> </w:t>
      </w:r>
      <w:r w:rsidR="00104093" w:rsidRPr="00104093">
        <w:rPr>
          <w:rFonts w:ascii="Arial" w:hAnsi="Arial" w:cs="Arial"/>
          <w:sz w:val="20"/>
          <w:szCs w:val="20"/>
        </w:rPr>
        <w:t>worden</w:t>
      </w:r>
      <w:r w:rsidR="00CB6AA0">
        <w:rPr>
          <w:rFonts w:ascii="Arial" w:hAnsi="Arial" w:cs="Arial"/>
          <w:sz w:val="20"/>
          <w:szCs w:val="20"/>
        </w:rPr>
        <w:t xml:space="preserve">, und da das Wort im Passiv steht, geschah diese Errettung </w:t>
      </w:r>
      <w:r w:rsidR="00304568">
        <w:rPr>
          <w:rFonts w:ascii="Arial" w:hAnsi="Arial" w:cs="Arial"/>
          <w:sz w:val="20"/>
          <w:szCs w:val="20"/>
        </w:rPr>
        <w:t>allein</w:t>
      </w:r>
      <w:r w:rsidR="00CB6AA0">
        <w:rPr>
          <w:rFonts w:ascii="Arial" w:hAnsi="Arial" w:cs="Arial"/>
          <w:sz w:val="20"/>
          <w:szCs w:val="20"/>
        </w:rPr>
        <w:t xml:space="preserve"> durch Gott</w:t>
      </w:r>
      <w:r w:rsidR="00104093">
        <w:rPr>
          <w:rFonts w:ascii="Arial" w:hAnsi="Arial" w:cs="Arial"/>
          <w:sz w:val="20"/>
          <w:szCs w:val="20"/>
        </w:rPr>
        <w:t>.</w:t>
      </w:r>
      <w:r w:rsidR="004827E1">
        <w:rPr>
          <w:rFonts w:ascii="Arial" w:hAnsi="Arial" w:cs="Arial"/>
          <w:sz w:val="20"/>
          <w:szCs w:val="20"/>
        </w:rPr>
        <w:t xml:space="preserve"> - Vgl. den gleichen Gedankengang in 1Kor 1,27-29</w:t>
      </w:r>
      <w:r w:rsidR="00C4350F">
        <w:rPr>
          <w:rFonts w:ascii="Arial" w:hAnsi="Arial" w:cs="Arial"/>
          <w:sz w:val="20"/>
          <w:szCs w:val="20"/>
        </w:rPr>
        <w:br/>
      </w:r>
      <w:r w:rsidRPr="000F1AAF">
        <w:rPr>
          <w:rFonts w:ascii="Arial" w:hAnsi="Arial" w:cs="Arial"/>
          <w:b/>
          <w:color w:val="000000"/>
          <w:szCs w:val="20"/>
          <w:vertAlign w:val="superscript"/>
        </w:rPr>
        <w:t>14</w:t>
      </w:r>
      <w:r w:rsidR="00394C9A" w:rsidRPr="00104093">
        <w:rPr>
          <w:rFonts w:ascii="Arial" w:hAnsi="Arial" w:cs="Arial"/>
          <w:color w:val="000000"/>
          <w:sz w:val="20"/>
          <w:szCs w:val="20"/>
        </w:rPr>
        <w:t xml:space="preserve"> </w:t>
      </w:r>
      <w:r w:rsidR="00394C9A">
        <w:rPr>
          <w:rFonts w:ascii="Arial" w:hAnsi="Arial" w:cs="Arial"/>
          <w:color w:val="000000"/>
          <w:sz w:val="20"/>
          <w:szCs w:val="20"/>
        </w:rPr>
        <w:t xml:space="preserve">Vgl. 2Kor 5,17. Neu geschaffen durch die Wiedergeburt. </w:t>
      </w:r>
    </w:p>
    <w:p w14:paraId="524CC85C" w14:textId="27D134A0"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Epheser</w:t>
      </w:r>
      <w:r w:rsidRPr="00D166D1">
        <w:rPr>
          <w:rFonts w:ascii="Arial" w:hAnsi="Arial" w:cs="Arial"/>
          <w:b/>
          <w:sz w:val="48"/>
          <w:szCs w:val="28"/>
        </w:rPr>
        <w:t xml:space="preserve"> </w:t>
      </w:r>
      <w:r w:rsidRPr="00D166D1">
        <w:rPr>
          <w:rFonts w:ascii="Arial" w:hAnsi="Arial" w:cs="Arial"/>
          <w:b/>
          <w:sz w:val="28"/>
          <w:szCs w:val="28"/>
        </w:rPr>
        <w:t>3</w:t>
      </w:r>
    </w:p>
    <w:p w14:paraId="66AF481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E15B02F" w14:textId="6BD2CA16" w:rsidR="00580DF8"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entw.: "...gegründet in Liebe (zu Gott und den Menschen)</w:t>
      </w:r>
      <w:r w:rsidR="00FA39A0" w:rsidRPr="00FA39A0">
        <w:rPr>
          <w:rFonts w:ascii="Arial" w:hAnsi="Arial" w:cs="Arial"/>
          <w:sz w:val="20"/>
        </w:rPr>
        <w:t xml:space="preserve"> </w:t>
      </w:r>
      <w:r w:rsidR="00FA39A0" w:rsidRPr="00D166D1">
        <w:rPr>
          <w:rFonts w:ascii="Arial" w:hAnsi="Arial" w:cs="Arial"/>
          <w:sz w:val="20"/>
        </w:rPr>
        <w:t>"</w:t>
      </w:r>
      <w:r w:rsidR="00580DF8" w:rsidRPr="00D166D1">
        <w:rPr>
          <w:rFonts w:ascii="Arial" w:hAnsi="Arial" w:cs="Arial"/>
          <w:sz w:val="20"/>
        </w:rPr>
        <w:t>; oder</w:t>
      </w:r>
      <w:r w:rsidR="00637F61">
        <w:rPr>
          <w:rFonts w:ascii="Arial" w:hAnsi="Arial" w:cs="Arial"/>
          <w:sz w:val="20"/>
        </w:rPr>
        <w:t xml:space="preserve"> besser</w:t>
      </w:r>
      <w:r w:rsidR="00580DF8" w:rsidRPr="00D166D1">
        <w:rPr>
          <w:rFonts w:ascii="Arial" w:hAnsi="Arial" w:cs="Arial"/>
          <w:sz w:val="20"/>
        </w:rPr>
        <w:t xml:space="preserve">: "...gegründet in (der) Liebe (Christi zu uns)", wie </w:t>
      </w:r>
      <w:r w:rsidR="00637F61">
        <w:rPr>
          <w:rFonts w:ascii="Arial" w:hAnsi="Arial" w:cs="Arial"/>
          <w:sz w:val="20"/>
        </w:rPr>
        <w:t xml:space="preserve">in Vers </w:t>
      </w:r>
      <w:r w:rsidR="00580DF8" w:rsidRPr="00D166D1">
        <w:rPr>
          <w:rFonts w:ascii="Arial" w:hAnsi="Arial" w:cs="Arial"/>
          <w:sz w:val="20"/>
        </w:rPr>
        <w:t>19</w:t>
      </w:r>
      <w:r w:rsidR="00637F6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2</w:t>
      </w:r>
      <w:r w:rsidR="00580DF8" w:rsidRPr="00D166D1">
        <w:rPr>
          <w:rFonts w:ascii="Arial" w:hAnsi="Arial" w:cs="Arial"/>
          <w:sz w:val="20"/>
        </w:rPr>
        <w:t xml:space="preserve"> Der Gedankengang wird </w:t>
      </w:r>
      <w:r w:rsidR="00FA39A0">
        <w:rPr>
          <w:rFonts w:ascii="Arial" w:hAnsi="Arial" w:cs="Arial"/>
          <w:sz w:val="20"/>
        </w:rPr>
        <w:t xml:space="preserve">wieder </w:t>
      </w:r>
      <w:r w:rsidR="00580DF8" w:rsidRPr="00D166D1">
        <w:rPr>
          <w:rFonts w:ascii="Arial" w:hAnsi="Arial" w:cs="Arial"/>
          <w:sz w:val="20"/>
        </w:rPr>
        <w:t>in V</w:t>
      </w:r>
      <w:r w:rsidR="00FA39A0">
        <w:rPr>
          <w:rFonts w:ascii="Arial" w:hAnsi="Arial" w:cs="Arial"/>
          <w:sz w:val="20"/>
        </w:rPr>
        <w:t xml:space="preserve">ers </w:t>
      </w:r>
      <w:r w:rsidR="00580DF8" w:rsidRPr="00D166D1">
        <w:rPr>
          <w:rFonts w:ascii="Arial" w:hAnsi="Arial" w:cs="Arial"/>
          <w:sz w:val="20"/>
        </w:rPr>
        <w:t>14 aufgenommen.</w:t>
      </w:r>
      <w:r w:rsidR="00C4350F">
        <w:rPr>
          <w:rFonts w:ascii="Arial" w:hAnsi="Arial" w:cs="Arial"/>
          <w:sz w:val="20"/>
        </w:rPr>
        <w:br/>
      </w:r>
      <w:r w:rsidRPr="000F1AAF">
        <w:rPr>
          <w:rFonts w:ascii="Arial" w:hAnsi="Arial" w:cs="Arial"/>
          <w:b/>
          <w:color w:val="000000"/>
          <w:vertAlign w:val="superscript"/>
        </w:rPr>
        <w:t>3</w:t>
      </w:r>
      <w:r w:rsidR="00580DF8" w:rsidRPr="00D166D1">
        <w:rPr>
          <w:rFonts w:ascii="Arial" w:hAnsi="Arial" w:cs="Arial"/>
          <w:sz w:val="20"/>
        </w:rPr>
        <w:t xml:space="preserve"> </w:t>
      </w:r>
      <w:r w:rsidR="00580DF8" w:rsidRPr="00D166D1">
        <w:rPr>
          <w:rFonts w:ascii="Arial" w:hAnsi="Arial" w:cs="Arial"/>
          <w:sz w:val="20"/>
          <w:szCs w:val="20"/>
        </w:rPr>
        <w:t>Vgl. Apg 22,17.21</w:t>
      </w:r>
      <w:r w:rsidR="007264EC">
        <w:rPr>
          <w:rFonts w:ascii="Arial" w:hAnsi="Arial" w:cs="Arial"/>
          <w:sz w:val="20"/>
          <w:szCs w:val="20"/>
        </w:rPr>
        <w:t>; 1Kor 15,8</w:t>
      </w:r>
      <w:r w:rsidR="008817DA">
        <w:rPr>
          <w:rFonts w:ascii="Arial" w:hAnsi="Arial" w:cs="Arial"/>
          <w:sz w:val="20"/>
          <w:szCs w:val="20"/>
        </w:rPr>
        <w:t>.</w:t>
      </w:r>
      <w:r w:rsidR="00C4350F">
        <w:rPr>
          <w:rFonts w:ascii="Arial" w:hAnsi="Arial" w:cs="Arial"/>
          <w:sz w:val="20"/>
          <w:szCs w:val="20"/>
        </w:rPr>
        <w:br/>
      </w:r>
      <w:r w:rsidRPr="000F1AAF">
        <w:rPr>
          <w:rFonts w:ascii="Arial" w:hAnsi="Arial" w:cs="Arial"/>
          <w:b/>
          <w:color w:val="000000"/>
          <w:szCs w:val="20"/>
          <w:vertAlign w:val="superscript"/>
        </w:rPr>
        <w:t>4</w:t>
      </w:r>
      <w:r w:rsidR="00580DF8" w:rsidRPr="00D166D1">
        <w:rPr>
          <w:rFonts w:ascii="Arial" w:hAnsi="Arial" w:cs="Arial"/>
          <w:sz w:val="20"/>
          <w:szCs w:val="20"/>
        </w:rPr>
        <w:t xml:space="preserve"> Das Geheimnis ist </w:t>
      </w:r>
      <w:r w:rsidR="00580DF8" w:rsidRPr="0029254B">
        <w:rPr>
          <w:rFonts w:ascii="Arial" w:hAnsi="Arial" w:cs="Arial"/>
          <w:b/>
          <w:sz w:val="20"/>
          <w:szCs w:val="20"/>
        </w:rPr>
        <w:t>nicht</w:t>
      </w:r>
      <w:r w:rsidR="00580DF8" w:rsidRPr="00D166D1">
        <w:rPr>
          <w:rFonts w:ascii="Arial" w:hAnsi="Arial" w:cs="Arial"/>
          <w:sz w:val="20"/>
          <w:szCs w:val="20"/>
        </w:rPr>
        <w:t xml:space="preserve"> die Gemeinde, wie oft gesagt wird</w:t>
      </w:r>
      <w:r w:rsidR="0029254B">
        <w:rPr>
          <w:rFonts w:ascii="Arial" w:hAnsi="Arial" w:cs="Arial"/>
          <w:sz w:val="20"/>
          <w:szCs w:val="20"/>
        </w:rPr>
        <w:t xml:space="preserve">, denn </w:t>
      </w:r>
      <w:r w:rsidR="00580DF8" w:rsidRPr="00D166D1">
        <w:rPr>
          <w:rFonts w:ascii="Arial" w:hAnsi="Arial" w:cs="Arial"/>
          <w:sz w:val="20"/>
          <w:szCs w:val="20"/>
        </w:rPr>
        <w:t>diese wurde in Mt 16,18 schon von Jesus angekündigt</w:t>
      </w:r>
      <w:r w:rsidR="0029254B">
        <w:rPr>
          <w:rFonts w:ascii="Arial" w:hAnsi="Arial" w:cs="Arial"/>
          <w:sz w:val="20"/>
          <w:szCs w:val="20"/>
        </w:rPr>
        <w:t>. A</w:t>
      </w:r>
      <w:r w:rsidR="00B82C74">
        <w:rPr>
          <w:rFonts w:ascii="Arial" w:hAnsi="Arial" w:cs="Arial"/>
          <w:sz w:val="20"/>
          <w:szCs w:val="20"/>
        </w:rPr>
        <w:t>uch nicht der Ums</w:t>
      </w:r>
      <w:r w:rsidR="0029254B">
        <w:rPr>
          <w:rFonts w:ascii="Arial" w:hAnsi="Arial" w:cs="Arial"/>
          <w:sz w:val="20"/>
          <w:szCs w:val="20"/>
        </w:rPr>
        <w:t>tand</w:t>
      </w:r>
      <w:r w:rsidR="00B82C74">
        <w:rPr>
          <w:rFonts w:ascii="Arial" w:hAnsi="Arial" w:cs="Arial"/>
          <w:sz w:val="20"/>
          <w:szCs w:val="20"/>
        </w:rPr>
        <w:t>, dass die Nationen gesegnet werden, was auch schon im AT angekündigt wurde (</w:t>
      </w:r>
      <w:r w:rsidR="00BE02C3">
        <w:rPr>
          <w:rFonts w:ascii="Arial" w:hAnsi="Arial" w:cs="Arial"/>
          <w:sz w:val="20"/>
          <w:szCs w:val="20"/>
        </w:rPr>
        <w:t xml:space="preserve">Jes 11,10; </w:t>
      </w:r>
      <w:r w:rsidR="0029254B">
        <w:rPr>
          <w:rFonts w:ascii="Arial" w:hAnsi="Arial" w:cs="Arial"/>
          <w:sz w:val="20"/>
          <w:szCs w:val="20"/>
        </w:rPr>
        <w:t>Mal 1,11; Lk 2,32</w:t>
      </w:r>
      <w:r w:rsidR="00BE02C3">
        <w:rPr>
          <w:rFonts w:ascii="Arial" w:hAnsi="Arial" w:cs="Arial"/>
          <w:sz w:val="20"/>
          <w:szCs w:val="20"/>
        </w:rPr>
        <w:t xml:space="preserve"> ua.</w:t>
      </w:r>
      <w:r w:rsidR="00B82C74">
        <w:rPr>
          <w:rFonts w:ascii="Arial" w:hAnsi="Arial" w:cs="Arial"/>
          <w:sz w:val="20"/>
          <w:szCs w:val="20"/>
        </w:rPr>
        <w:t xml:space="preserve">), </w:t>
      </w:r>
      <w:r w:rsidR="00580DF8" w:rsidRPr="00D166D1">
        <w:rPr>
          <w:rFonts w:ascii="Arial" w:hAnsi="Arial" w:cs="Arial"/>
          <w:sz w:val="20"/>
          <w:szCs w:val="20"/>
        </w:rPr>
        <w:t xml:space="preserve">sondern die Tatsache, dass </w:t>
      </w:r>
      <w:r w:rsidR="00DD1CA4">
        <w:rPr>
          <w:rFonts w:ascii="Arial" w:hAnsi="Arial" w:cs="Arial"/>
          <w:sz w:val="20"/>
          <w:szCs w:val="20"/>
        </w:rPr>
        <w:t xml:space="preserve">nun </w:t>
      </w:r>
      <w:r w:rsidR="00BA3310">
        <w:rPr>
          <w:rFonts w:ascii="Arial" w:hAnsi="Arial" w:cs="Arial"/>
          <w:sz w:val="20"/>
          <w:szCs w:val="20"/>
        </w:rPr>
        <w:t>Juden-Christen</w:t>
      </w:r>
      <w:r w:rsidR="00580DF8" w:rsidRPr="00D166D1">
        <w:rPr>
          <w:rFonts w:ascii="Arial" w:hAnsi="Arial" w:cs="Arial"/>
          <w:sz w:val="20"/>
          <w:szCs w:val="20"/>
        </w:rPr>
        <w:t xml:space="preserve"> </w:t>
      </w:r>
      <w:r w:rsidR="00580DF8" w:rsidRPr="00FE162F">
        <w:rPr>
          <w:rFonts w:ascii="Arial" w:hAnsi="Arial" w:cs="Arial"/>
          <w:b/>
          <w:bCs/>
          <w:sz w:val="20"/>
          <w:szCs w:val="20"/>
        </w:rPr>
        <w:t>und</w:t>
      </w:r>
      <w:r w:rsidR="00580DF8" w:rsidRPr="00D166D1">
        <w:rPr>
          <w:rFonts w:ascii="Arial" w:hAnsi="Arial" w:cs="Arial"/>
          <w:sz w:val="20"/>
          <w:szCs w:val="20"/>
        </w:rPr>
        <w:t xml:space="preserve"> </w:t>
      </w:r>
      <w:r w:rsidR="007959CD">
        <w:rPr>
          <w:rFonts w:ascii="Arial" w:hAnsi="Arial" w:cs="Arial"/>
          <w:sz w:val="20"/>
          <w:szCs w:val="20"/>
        </w:rPr>
        <w:t>Heiden-Christen</w:t>
      </w:r>
      <w:r w:rsidR="00580DF8" w:rsidRPr="00D166D1">
        <w:rPr>
          <w:rFonts w:ascii="Arial" w:hAnsi="Arial" w:cs="Arial"/>
          <w:sz w:val="20"/>
          <w:szCs w:val="20"/>
        </w:rPr>
        <w:t xml:space="preserve"> in Christus</w:t>
      </w:r>
      <w:r w:rsidR="00B82C74">
        <w:rPr>
          <w:rFonts w:ascii="Arial" w:hAnsi="Arial" w:cs="Arial"/>
          <w:sz w:val="20"/>
          <w:szCs w:val="20"/>
        </w:rPr>
        <w:t>, ohne Unterschied,</w:t>
      </w:r>
      <w:r w:rsidR="00580DF8" w:rsidRPr="00D166D1">
        <w:rPr>
          <w:rFonts w:ascii="Arial" w:hAnsi="Arial" w:cs="Arial"/>
          <w:sz w:val="20"/>
          <w:szCs w:val="20"/>
        </w:rPr>
        <w:t xml:space="preserve"> </w:t>
      </w:r>
      <w:r w:rsidR="00580DF8" w:rsidRPr="00D166D1">
        <w:rPr>
          <w:rFonts w:ascii="Arial" w:hAnsi="Arial" w:cs="Arial"/>
          <w:b/>
          <w:bCs/>
          <w:sz w:val="20"/>
          <w:szCs w:val="20"/>
        </w:rPr>
        <w:t>einen</w:t>
      </w:r>
      <w:r w:rsidR="00580DF8" w:rsidRPr="00D166D1">
        <w:rPr>
          <w:rFonts w:ascii="Arial" w:hAnsi="Arial" w:cs="Arial"/>
          <w:sz w:val="20"/>
          <w:szCs w:val="20"/>
        </w:rPr>
        <w:t xml:space="preserve"> Leib bilden; vgl. V</w:t>
      </w:r>
      <w:r w:rsidR="00DD1CA4">
        <w:rPr>
          <w:rFonts w:ascii="Arial" w:hAnsi="Arial" w:cs="Arial"/>
          <w:sz w:val="20"/>
          <w:szCs w:val="20"/>
        </w:rPr>
        <w:t xml:space="preserve">ers </w:t>
      </w:r>
      <w:r w:rsidR="00580DF8" w:rsidRPr="00D166D1">
        <w:rPr>
          <w:rFonts w:ascii="Arial" w:hAnsi="Arial" w:cs="Arial"/>
          <w:sz w:val="20"/>
          <w:szCs w:val="20"/>
        </w:rPr>
        <w:t>6.</w:t>
      </w:r>
      <w:r w:rsidR="000C3027">
        <w:rPr>
          <w:rFonts w:ascii="Arial" w:hAnsi="Arial" w:cs="Arial"/>
          <w:sz w:val="20"/>
          <w:szCs w:val="20"/>
        </w:rPr>
        <w:t xml:space="preserve"> - </w:t>
      </w:r>
      <w:r w:rsidR="000C3027" w:rsidRPr="00D375DF">
        <w:rPr>
          <w:rFonts w:ascii="Arial" w:hAnsi="Arial" w:cs="Arial"/>
          <w:sz w:val="20"/>
          <w:szCs w:val="20"/>
        </w:rPr>
        <w:t xml:space="preserve">Es gibt acht Geheimnisse Gottes, die im AT noch verborgen waren und </w:t>
      </w:r>
      <w:r w:rsidR="00804371">
        <w:rPr>
          <w:rFonts w:ascii="Arial" w:hAnsi="Arial" w:cs="Arial"/>
          <w:sz w:val="20"/>
          <w:szCs w:val="20"/>
        </w:rPr>
        <w:t xml:space="preserve">erst </w:t>
      </w:r>
      <w:r w:rsidR="000C3027" w:rsidRPr="00D375DF">
        <w:rPr>
          <w:rFonts w:ascii="Arial" w:hAnsi="Arial" w:cs="Arial"/>
          <w:sz w:val="20"/>
          <w:szCs w:val="20"/>
        </w:rPr>
        <w:t>im NT geoffenbart werden.</w:t>
      </w:r>
      <w:r w:rsidR="000C3027" w:rsidRPr="00D375DF">
        <w:rPr>
          <w:rStyle w:val="Absatz-Standardschriftart1"/>
          <w:rFonts w:ascii="Arial" w:hAnsi="Arial" w:cs="Arial"/>
          <w:sz w:val="20"/>
          <w:szCs w:val="20"/>
        </w:rPr>
        <w:t xml:space="preserve"> Vgl. die Anm. bei 1Kor 2,7</w:t>
      </w:r>
      <w:r w:rsidR="00C4350F">
        <w:rPr>
          <w:rStyle w:val="Absatz-Standardschriftart1"/>
          <w:rFonts w:ascii="Arial" w:hAnsi="Arial" w:cs="Arial"/>
          <w:sz w:val="20"/>
          <w:szCs w:val="20"/>
        </w:rPr>
        <w:br/>
      </w:r>
      <w:r w:rsidRPr="000F1AAF">
        <w:rPr>
          <w:rFonts w:ascii="Arial" w:hAnsi="Arial" w:cs="Arial"/>
          <w:b/>
          <w:color w:val="000000"/>
          <w:szCs w:val="20"/>
          <w:vertAlign w:val="superscript"/>
        </w:rPr>
        <w:t>5</w:t>
      </w:r>
      <w:r w:rsidR="00580DF8" w:rsidRPr="00D166D1">
        <w:rPr>
          <w:rFonts w:ascii="Arial" w:hAnsi="Arial" w:cs="Arial"/>
          <w:sz w:val="20"/>
          <w:szCs w:val="20"/>
        </w:rPr>
        <w:t xml:space="preserve"> Dies dürfte die übliche Gebetshaltung in seinem Gebet gewesen sein</w:t>
      </w:r>
      <w:r w:rsidR="00D62F11">
        <w:rPr>
          <w:rFonts w:ascii="Arial" w:hAnsi="Arial" w:cs="Arial"/>
          <w:sz w:val="20"/>
          <w:szCs w:val="20"/>
        </w:rPr>
        <w:t>. Sonst beteten Juden und Griechen meist stehend mit erhobenen Handflächen (65,II,396). V</w:t>
      </w:r>
      <w:r w:rsidR="00580DF8" w:rsidRPr="00D166D1">
        <w:rPr>
          <w:rFonts w:ascii="Arial" w:hAnsi="Arial" w:cs="Arial"/>
          <w:sz w:val="20"/>
          <w:szCs w:val="20"/>
        </w:rPr>
        <w:t>gl auch Apg 20,36</w:t>
      </w:r>
      <w:r w:rsidR="00FA39A0">
        <w:rPr>
          <w:rFonts w:ascii="Arial" w:hAnsi="Arial" w:cs="Arial"/>
          <w:sz w:val="20"/>
          <w:szCs w:val="20"/>
        </w:rPr>
        <w:t xml:space="preserve"> und</w:t>
      </w:r>
      <w:r w:rsidR="00580DF8" w:rsidRPr="00D166D1">
        <w:rPr>
          <w:rFonts w:ascii="Arial" w:hAnsi="Arial" w:cs="Arial"/>
          <w:sz w:val="20"/>
          <w:szCs w:val="20"/>
        </w:rPr>
        <w:t xml:space="preserve"> 21,5</w:t>
      </w:r>
      <w:r w:rsidR="00363978">
        <w:rPr>
          <w:rFonts w:ascii="Arial" w:hAnsi="Arial" w:cs="Arial"/>
          <w:sz w:val="20"/>
          <w:szCs w:val="20"/>
        </w:rPr>
        <w:t>.</w:t>
      </w:r>
      <w:r w:rsidR="00C4350F">
        <w:rPr>
          <w:rFonts w:ascii="Arial" w:hAnsi="Arial" w:cs="Arial"/>
          <w:sz w:val="20"/>
          <w:szCs w:val="20"/>
        </w:rPr>
        <w:br/>
      </w:r>
      <w:r w:rsidRPr="000F1AAF">
        <w:rPr>
          <w:rFonts w:ascii="Arial" w:hAnsi="Arial" w:cs="Arial"/>
          <w:b/>
          <w:color w:val="000000"/>
          <w:szCs w:val="20"/>
          <w:vertAlign w:val="superscript"/>
        </w:rPr>
        <w:t>6</w:t>
      </w:r>
      <w:r w:rsidR="00580DF8" w:rsidRPr="00D166D1">
        <w:rPr>
          <w:rFonts w:ascii="Arial" w:hAnsi="Arial" w:cs="Arial"/>
          <w:sz w:val="20"/>
          <w:szCs w:val="20"/>
        </w:rPr>
        <w:t xml:space="preserve"> </w:t>
      </w:r>
      <w:r w:rsidR="00C629A1">
        <w:rPr>
          <w:rFonts w:ascii="Arial" w:hAnsi="Arial" w:cs="Arial"/>
          <w:sz w:val="20"/>
          <w:szCs w:val="20"/>
        </w:rPr>
        <w:t>Vielleicht s</w:t>
      </w:r>
      <w:r w:rsidR="00580DF8" w:rsidRPr="00D166D1">
        <w:rPr>
          <w:rFonts w:ascii="Arial" w:hAnsi="Arial" w:cs="Arial"/>
          <w:sz w:val="20"/>
          <w:szCs w:val="20"/>
        </w:rPr>
        <w:t xml:space="preserve">ind damit </w:t>
      </w:r>
      <w:r w:rsidR="00D55A00" w:rsidRPr="00D166D1">
        <w:rPr>
          <w:rFonts w:ascii="Arial" w:hAnsi="Arial" w:cs="Arial"/>
          <w:sz w:val="20"/>
        </w:rPr>
        <w:t>"</w:t>
      </w:r>
      <w:r w:rsidR="00580DF8" w:rsidRPr="00D166D1">
        <w:rPr>
          <w:rFonts w:ascii="Arial" w:hAnsi="Arial" w:cs="Arial"/>
          <w:sz w:val="20"/>
          <w:szCs w:val="20"/>
        </w:rPr>
        <w:t>Engelfamilien</w:t>
      </w:r>
      <w:r w:rsidR="00FD2270" w:rsidRPr="00D166D1">
        <w:rPr>
          <w:rFonts w:ascii="Arial" w:hAnsi="Arial" w:cs="Arial"/>
          <w:sz w:val="20"/>
        </w:rPr>
        <w:t>"</w:t>
      </w:r>
      <w:r w:rsidR="00580DF8" w:rsidRPr="00D166D1">
        <w:rPr>
          <w:rFonts w:ascii="Arial" w:hAnsi="Arial" w:cs="Arial"/>
          <w:sz w:val="20"/>
          <w:szCs w:val="20"/>
        </w:rPr>
        <w:t xml:space="preserve"> im Himmel gemeint (1,1284), die genauso von Gott geschaffen wurden wie alle irdischen Familien (vgl. V.9)</w:t>
      </w:r>
      <w:r w:rsidR="00C629A1">
        <w:rPr>
          <w:rFonts w:ascii="Arial" w:hAnsi="Arial" w:cs="Arial"/>
          <w:sz w:val="20"/>
          <w:szCs w:val="20"/>
        </w:rPr>
        <w:t>.</w:t>
      </w:r>
      <w:r w:rsidR="00C4350F">
        <w:rPr>
          <w:rFonts w:ascii="Arial" w:hAnsi="Arial" w:cs="Arial"/>
          <w:sz w:val="20"/>
          <w:szCs w:val="20"/>
        </w:rPr>
        <w:br/>
      </w:r>
      <w:r w:rsidRPr="000F1AAF">
        <w:rPr>
          <w:rFonts w:ascii="Arial" w:hAnsi="Arial" w:cs="Arial"/>
          <w:b/>
          <w:color w:val="000000"/>
          <w:szCs w:val="20"/>
          <w:vertAlign w:val="superscript"/>
        </w:rPr>
        <w:t>7</w:t>
      </w:r>
      <w:r w:rsidR="00580DF8" w:rsidRPr="00D166D1">
        <w:rPr>
          <w:rFonts w:ascii="Arial" w:hAnsi="Arial" w:cs="Arial"/>
          <w:sz w:val="20"/>
          <w:szCs w:val="20"/>
        </w:rPr>
        <w:t xml:space="preserve"> Der Mensch als zwei Naturen habend, nämlich Körper und Seele. Der Körper ist der </w:t>
      </w:r>
      <w:r w:rsidR="007F6416" w:rsidRPr="00D166D1">
        <w:rPr>
          <w:rFonts w:ascii="Arial" w:hAnsi="Arial" w:cs="Arial"/>
          <w:color w:val="000000"/>
          <w:sz w:val="20"/>
        </w:rPr>
        <w:t>"</w:t>
      </w:r>
      <w:r w:rsidR="00580DF8" w:rsidRPr="00D166D1">
        <w:rPr>
          <w:rFonts w:ascii="Arial" w:hAnsi="Arial" w:cs="Arial"/>
          <w:sz w:val="20"/>
          <w:szCs w:val="20"/>
        </w:rPr>
        <w:t>äußere Mensch</w:t>
      </w:r>
      <w:r w:rsidR="007F6416" w:rsidRPr="00D166D1">
        <w:rPr>
          <w:rFonts w:ascii="Arial" w:hAnsi="Arial" w:cs="Arial"/>
          <w:color w:val="000000"/>
          <w:sz w:val="20"/>
        </w:rPr>
        <w:t>"</w:t>
      </w:r>
      <w:r w:rsidR="00580DF8" w:rsidRPr="00D166D1">
        <w:rPr>
          <w:rFonts w:ascii="Arial" w:hAnsi="Arial" w:cs="Arial"/>
          <w:sz w:val="20"/>
          <w:szCs w:val="20"/>
        </w:rPr>
        <w:t xml:space="preserve">, die Seele der </w:t>
      </w:r>
      <w:r w:rsidR="007F6416" w:rsidRPr="00D166D1">
        <w:rPr>
          <w:rFonts w:ascii="Arial" w:hAnsi="Arial" w:cs="Arial"/>
          <w:color w:val="000000"/>
          <w:sz w:val="20"/>
        </w:rPr>
        <w:t>"</w:t>
      </w:r>
      <w:r w:rsidR="00580DF8" w:rsidRPr="00D166D1">
        <w:rPr>
          <w:rFonts w:ascii="Arial" w:hAnsi="Arial" w:cs="Arial"/>
          <w:sz w:val="20"/>
          <w:szCs w:val="20"/>
        </w:rPr>
        <w:t>innere Mensch</w:t>
      </w:r>
      <w:r w:rsidR="007F6416" w:rsidRPr="00D166D1">
        <w:rPr>
          <w:rFonts w:ascii="Arial" w:hAnsi="Arial" w:cs="Arial"/>
          <w:color w:val="000000"/>
          <w:sz w:val="20"/>
        </w:rPr>
        <w:t>"</w:t>
      </w:r>
      <w:r w:rsidR="00580DF8" w:rsidRPr="00D166D1">
        <w:rPr>
          <w:rFonts w:ascii="Arial" w:hAnsi="Arial" w:cs="Arial"/>
          <w:sz w:val="20"/>
          <w:szCs w:val="20"/>
        </w:rPr>
        <w:t xml:space="preserve"> der im Körper</w:t>
      </w:r>
      <w:r w:rsidR="007264EC">
        <w:rPr>
          <w:rFonts w:ascii="Arial" w:hAnsi="Arial" w:cs="Arial"/>
          <w:sz w:val="20"/>
          <w:szCs w:val="20"/>
        </w:rPr>
        <w:t xml:space="preserve"> wie in einem Zelt vorübergehend</w:t>
      </w:r>
      <w:r w:rsidR="00580DF8" w:rsidRPr="00D166D1">
        <w:rPr>
          <w:rFonts w:ascii="Arial" w:hAnsi="Arial" w:cs="Arial"/>
          <w:sz w:val="20"/>
          <w:szCs w:val="20"/>
        </w:rPr>
        <w:t xml:space="preserve"> </w:t>
      </w:r>
      <w:r w:rsidR="007F6416" w:rsidRPr="00D166D1">
        <w:rPr>
          <w:rFonts w:ascii="Arial" w:hAnsi="Arial" w:cs="Arial"/>
          <w:color w:val="000000"/>
          <w:sz w:val="20"/>
        </w:rPr>
        <w:t>"</w:t>
      </w:r>
      <w:r w:rsidR="00580DF8" w:rsidRPr="00D166D1">
        <w:rPr>
          <w:rFonts w:ascii="Arial" w:hAnsi="Arial" w:cs="Arial"/>
          <w:sz w:val="20"/>
          <w:szCs w:val="20"/>
        </w:rPr>
        <w:t>wohnt</w:t>
      </w:r>
      <w:r w:rsidR="007F6416" w:rsidRPr="00D166D1">
        <w:rPr>
          <w:rFonts w:ascii="Arial" w:hAnsi="Arial" w:cs="Arial"/>
          <w:color w:val="000000"/>
          <w:sz w:val="20"/>
        </w:rPr>
        <w:t>"</w:t>
      </w:r>
      <w:r w:rsidR="00580DF8" w:rsidRPr="00D166D1">
        <w:rPr>
          <w:rFonts w:ascii="Arial" w:hAnsi="Arial" w:cs="Arial"/>
          <w:sz w:val="20"/>
          <w:szCs w:val="20"/>
        </w:rPr>
        <w:t xml:space="preserve"> (Röm 7,22; 2Kor 4,6; 1Pet 3,4).</w:t>
      </w:r>
      <w:r w:rsidR="00C4350F">
        <w:rPr>
          <w:rFonts w:ascii="Arial" w:hAnsi="Arial" w:cs="Arial"/>
          <w:sz w:val="20"/>
          <w:szCs w:val="20"/>
        </w:rPr>
        <w:br/>
      </w:r>
      <w:r w:rsidRPr="000F1AAF">
        <w:rPr>
          <w:rFonts w:ascii="Arial" w:hAnsi="Arial" w:cs="Arial"/>
          <w:b/>
          <w:color w:val="000000"/>
          <w:szCs w:val="20"/>
          <w:vertAlign w:val="superscript"/>
        </w:rPr>
        <w:t>8</w:t>
      </w:r>
      <w:r w:rsidR="002F7BA4" w:rsidRPr="00D166D1">
        <w:rPr>
          <w:rFonts w:ascii="Arial" w:hAnsi="Arial" w:cs="Arial"/>
          <w:sz w:val="20"/>
          <w:szCs w:val="20"/>
        </w:rPr>
        <w:t xml:space="preserve"> </w:t>
      </w:r>
      <w:r w:rsidR="002F7BA4">
        <w:rPr>
          <w:rFonts w:ascii="Arial" w:hAnsi="Arial" w:cs="Arial"/>
          <w:sz w:val="20"/>
          <w:szCs w:val="20"/>
        </w:rPr>
        <w:t>Meint er speziell alle Nationen (Apg 26,17.18), oder überhaupt alle Menschen (Apg 22,15)</w:t>
      </w:r>
      <w:r w:rsidR="008817DA">
        <w:rPr>
          <w:rFonts w:ascii="Arial" w:hAnsi="Arial" w:cs="Arial"/>
          <w:sz w:val="20"/>
          <w:szCs w:val="20"/>
        </w:rPr>
        <w:t>?</w:t>
      </w:r>
      <w:r w:rsidR="00C4350F">
        <w:rPr>
          <w:rFonts w:ascii="Arial" w:hAnsi="Arial" w:cs="Arial"/>
          <w:sz w:val="20"/>
          <w:szCs w:val="20"/>
        </w:rPr>
        <w:br/>
      </w:r>
      <w:r w:rsidRPr="000F1AAF">
        <w:rPr>
          <w:rFonts w:ascii="Arial" w:hAnsi="Arial" w:cs="Arial"/>
          <w:b/>
          <w:color w:val="000000"/>
          <w:szCs w:val="20"/>
          <w:vertAlign w:val="superscript"/>
        </w:rPr>
        <w:t>9</w:t>
      </w:r>
      <w:r w:rsidR="00094E64" w:rsidRPr="00D166D1">
        <w:rPr>
          <w:rFonts w:ascii="Arial" w:hAnsi="Arial" w:cs="Arial"/>
          <w:sz w:val="20"/>
          <w:szCs w:val="20"/>
        </w:rPr>
        <w:t xml:space="preserve"> </w:t>
      </w:r>
      <w:r w:rsidR="00723ED8">
        <w:rPr>
          <w:rFonts w:ascii="Arial" w:hAnsi="Arial" w:cs="Arial"/>
          <w:sz w:val="20"/>
          <w:szCs w:val="20"/>
        </w:rPr>
        <w:t xml:space="preserve">Vielleicht im </w:t>
      </w:r>
      <w:r w:rsidR="00AE773A">
        <w:rPr>
          <w:rFonts w:ascii="Arial" w:hAnsi="Arial" w:cs="Arial"/>
          <w:sz w:val="20"/>
          <w:szCs w:val="20"/>
        </w:rPr>
        <w:t xml:space="preserve">gleichen </w:t>
      </w:r>
      <w:r w:rsidR="00094E64">
        <w:rPr>
          <w:rFonts w:ascii="Arial" w:hAnsi="Arial" w:cs="Arial"/>
          <w:sz w:val="20"/>
          <w:szCs w:val="20"/>
        </w:rPr>
        <w:t>Sinn wie in Kol 2,10</w:t>
      </w:r>
      <w:r w:rsidR="00723ED8">
        <w:rPr>
          <w:rFonts w:ascii="Arial" w:hAnsi="Arial" w:cs="Arial"/>
          <w:sz w:val="20"/>
          <w:szCs w:val="20"/>
        </w:rPr>
        <w:t>.</w:t>
      </w:r>
      <w:r w:rsidR="006E403C">
        <w:rPr>
          <w:rFonts w:ascii="Arial" w:hAnsi="Arial" w:cs="Arial"/>
          <w:sz w:val="20"/>
          <w:szCs w:val="20"/>
        </w:rPr>
        <w:t xml:space="preserve"> Oder</w:t>
      </w:r>
      <w:r w:rsidR="00723ED8">
        <w:rPr>
          <w:rFonts w:ascii="Arial" w:hAnsi="Arial" w:cs="Arial"/>
          <w:sz w:val="20"/>
          <w:szCs w:val="20"/>
        </w:rPr>
        <w:t>,</w:t>
      </w:r>
      <w:r w:rsidR="006E403C">
        <w:rPr>
          <w:rFonts w:ascii="Arial" w:hAnsi="Arial" w:cs="Arial"/>
          <w:sz w:val="20"/>
          <w:szCs w:val="20"/>
        </w:rPr>
        <w:t xml:space="preserve"> die Fülle der Liebe Christi zu uns</w:t>
      </w:r>
      <w:r w:rsidR="00723ED8">
        <w:rPr>
          <w:rFonts w:ascii="Arial" w:hAnsi="Arial" w:cs="Arial"/>
          <w:sz w:val="20"/>
          <w:szCs w:val="20"/>
        </w:rPr>
        <w:t>.</w:t>
      </w:r>
      <w:r w:rsidR="00C4350F">
        <w:rPr>
          <w:rFonts w:ascii="Arial" w:hAnsi="Arial" w:cs="Arial"/>
          <w:sz w:val="20"/>
          <w:szCs w:val="20"/>
        </w:rPr>
        <w:br/>
      </w:r>
      <w:r w:rsidRPr="000F1AAF">
        <w:rPr>
          <w:rFonts w:ascii="Arial" w:hAnsi="Arial" w:cs="Arial"/>
          <w:b/>
          <w:color w:val="000000"/>
          <w:szCs w:val="20"/>
          <w:vertAlign w:val="superscript"/>
        </w:rPr>
        <w:t>10</w:t>
      </w:r>
      <w:r w:rsidR="00094E64">
        <w:rPr>
          <w:rFonts w:ascii="Arial" w:hAnsi="Arial" w:cs="Arial"/>
          <w:sz w:val="20"/>
          <w:szCs w:val="20"/>
        </w:rPr>
        <w:t xml:space="preserve"> </w:t>
      </w:r>
      <w:r w:rsidR="00ED7D32">
        <w:rPr>
          <w:rFonts w:ascii="Arial" w:hAnsi="Arial" w:cs="Arial"/>
          <w:sz w:val="20"/>
          <w:szCs w:val="20"/>
        </w:rPr>
        <w:t>entw</w:t>
      </w:r>
      <w:r w:rsidR="00094E64">
        <w:rPr>
          <w:rFonts w:ascii="Arial" w:hAnsi="Arial" w:cs="Arial"/>
          <w:sz w:val="20"/>
          <w:szCs w:val="20"/>
        </w:rPr>
        <w:t>.</w:t>
      </w:r>
      <w:r w:rsidR="001C7877">
        <w:rPr>
          <w:rFonts w:ascii="Arial" w:hAnsi="Arial" w:cs="Arial"/>
          <w:sz w:val="20"/>
          <w:szCs w:val="20"/>
        </w:rPr>
        <w:t xml:space="preserve"> im instrumentalen Sinn</w:t>
      </w:r>
      <w:r w:rsidR="00094E64">
        <w:rPr>
          <w:rFonts w:ascii="Arial" w:hAnsi="Arial" w:cs="Arial"/>
          <w:sz w:val="20"/>
          <w:szCs w:val="20"/>
        </w:rPr>
        <w:t xml:space="preserve">: </w:t>
      </w:r>
      <w:r w:rsidR="00D80795" w:rsidRPr="00D166D1">
        <w:rPr>
          <w:rFonts w:ascii="Arial" w:hAnsi="Arial" w:cs="Arial"/>
          <w:color w:val="000000"/>
          <w:sz w:val="20"/>
        </w:rPr>
        <w:t>"</w:t>
      </w:r>
      <w:r w:rsidR="00D80795">
        <w:rPr>
          <w:rFonts w:ascii="Arial" w:hAnsi="Arial" w:cs="Arial"/>
          <w:color w:val="000000"/>
          <w:sz w:val="20"/>
        </w:rPr>
        <w:t>…</w:t>
      </w:r>
      <w:r w:rsidR="00094E64" w:rsidRPr="00D80795">
        <w:rPr>
          <w:rFonts w:ascii="Arial" w:hAnsi="Arial" w:cs="Arial"/>
          <w:i/>
          <w:sz w:val="20"/>
          <w:szCs w:val="20"/>
        </w:rPr>
        <w:t>durch</w:t>
      </w:r>
      <w:r w:rsidR="00094E64">
        <w:rPr>
          <w:rFonts w:ascii="Arial" w:hAnsi="Arial" w:cs="Arial"/>
          <w:sz w:val="20"/>
          <w:szCs w:val="20"/>
        </w:rPr>
        <w:t xml:space="preserve"> die </w:t>
      </w:r>
      <w:r w:rsidR="00D80795">
        <w:rPr>
          <w:rFonts w:ascii="Arial" w:hAnsi="Arial" w:cs="Arial"/>
          <w:sz w:val="20"/>
          <w:szCs w:val="20"/>
        </w:rPr>
        <w:t>Gemeinde</w:t>
      </w:r>
      <w:r w:rsidR="00D80795" w:rsidRPr="00D166D1">
        <w:rPr>
          <w:rFonts w:ascii="Arial" w:hAnsi="Arial" w:cs="Arial"/>
          <w:color w:val="000000"/>
          <w:sz w:val="20"/>
        </w:rPr>
        <w:t>"</w:t>
      </w:r>
      <w:r w:rsidR="009067CA">
        <w:rPr>
          <w:rFonts w:ascii="Arial" w:hAnsi="Arial" w:cs="Arial"/>
          <w:color w:val="000000"/>
          <w:sz w:val="20"/>
        </w:rPr>
        <w:t xml:space="preserve"> (47,z.St.</w:t>
      </w:r>
      <w:r w:rsidR="00F414D1">
        <w:rPr>
          <w:rFonts w:ascii="Arial" w:hAnsi="Arial" w:cs="Arial"/>
          <w:color w:val="000000"/>
          <w:sz w:val="20"/>
        </w:rPr>
        <w:t>; 48,919</w:t>
      </w:r>
      <w:r w:rsidR="009067CA">
        <w:rPr>
          <w:rFonts w:ascii="Arial" w:hAnsi="Arial" w:cs="Arial"/>
          <w:color w:val="000000"/>
          <w:sz w:val="20"/>
        </w:rPr>
        <w:t>)</w:t>
      </w:r>
      <w:r w:rsidR="00D80795">
        <w:rPr>
          <w:rFonts w:ascii="Arial" w:hAnsi="Arial" w:cs="Arial"/>
          <w:sz w:val="20"/>
          <w:szCs w:val="20"/>
        </w:rPr>
        <w:t xml:space="preserve">. </w:t>
      </w:r>
      <w:r w:rsidR="00F50476">
        <w:rPr>
          <w:rFonts w:ascii="Arial" w:hAnsi="Arial" w:cs="Arial"/>
          <w:sz w:val="20"/>
          <w:szCs w:val="20"/>
        </w:rPr>
        <w:t xml:space="preserve">Das zweite εν könnte auch lokal verstanden werden: </w:t>
      </w:r>
      <w:r w:rsidR="00F50476" w:rsidRPr="00D166D1">
        <w:rPr>
          <w:rFonts w:ascii="Arial" w:hAnsi="Arial" w:cs="Arial"/>
          <w:color w:val="000000"/>
          <w:sz w:val="20"/>
        </w:rPr>
        <w:t>"</w:t>
      </w:r>
      <w:r w:rsidR="00F50476">
        <w:rPr>
          <w:rFonts w:ascii="Arial" w:hAnsi="Arial" w:cs="Arial"/>
          <w:color w:val="000000"/>
          <w:sz w:val="20"/>
        </w:rPr>
        <w:t>…</w:t>
      </w:r>
      <w:r w:rsidR="00F50476" w:rsidRPr="00D80795">
        <w:rPr>
          <w:rFonts w:ascii="Arial" w:hAnsi="Arial" w:cs="Arial"/>
          <w:i/>
          <w:color w:val="000000"/>
          <w:sz w:val="20"/>
        </w:rPr>
        <w:t>in</w:t>
      </w:r>
      <w:r w:rsidR="00F50476">
        <w:rPr>
          <w:rFonts w:ascii="Arial" w:hAnsi="Arial" w:cs="Arial"/>
          <w:color w:val="000000"/>
          <w:sz w:val="20"/>
        </w:rPr>
        <w:t xml:space="preserve"> Christus Jesus</w:t>
      </w:r>
      <w:r w:rsidR="00F50476" w:rsidRPr="00D166D1">
        <w:rPr>
          <w:rFonts w:ascii="Arial" w:hAnsi="Arial" w:cs="Arial"/>
          <w:color w:val="000000"/>
          <w:sz w:val="20"/>
        </w:rPr>
        <w:t>"</w:t>
      </w:r>
      <w:r w:rsidR="00F50476">
        <w:rPr>
          <w:rFonts w:ascii="Arial" w:hAnsi="Arial" w:cs="Arial"/>
          <w:color w:val="000000"/>
          <w:sz w:val="20"/>
        </w:rPr>
        <w:t>.</w:t>
      </w:r>
      <w:r w:rsidR="00F50476">
        <w:rPr>
          <w:rFonts w:ascii="Arial" w:hAnsi="Arial" w:cs="Arial"/>
          <w:sz w:val="20"/>
          <w:szCs w:val="20"/>
        </w:rPr>
        <w:t xml:space="preserve">  </w:t>
      </w:r>
      <w:r w:rsidR="00D80795">
        <w:rPr>
          <w:rFonts w:ascii="Arial" w:hAnsi="Arial" w:cs="Arial"/>
          <w:sz w:val="20"/>
          <w:szCs w:val="20"/>
        </w:rPr>
        <w:t xml:space="preserve">Andere (z.B. Deißmann) verstehen </w:t>
      </w:r>
      <w:r w:rsidR="001C7877">
        <w:rPr>
          <w:rFonts w:ascii="Arial" w:hAnsi="Arial" w:cs="Arial"/>
          <w:sz w:val="20"/>
          <w:szCs w:val="20"/>
        </w:rPr>
        <w:t>εν</w:t>
      </w:r>
      <w:r w:rsidR="00D80795">
        <w:rPr>
          <w:rFonts w:ascii="Arial" w:hAnsi="Arial" w:cs="Arial"/>
          <w:sz w:val="20"/>
          <w:szCs w:val="20"/>
        </w:rPr>
        <w:t xml:space="preserve"> beide Male im lokalen Sinn</w:t>
      </w:r>
      <w:r w:rsidR="00354962">
        <w:rPr>
          <w:rFonts w:ascii="Arial" w:hAnsi="Arial" w:cs="Arial"/>
          <w:sz w:val="20"/>
          <w:szCs w:val="20"/>
        </w:rPr>
        <w:t xml:space="preserve">: </w:t>
      </w:r>
      <w:r w:rsidR="00D80795" w:rsidRPr="00D166D1">
        <w:rPr>
          <w:rFonts w:ascii="Arial" w:hAnsi="Arial" w:cs="Arial"/>
          <w:color w:val="000000"/>
          <w:sz w:val="20"/>
        </w:rPr>
        <w:t>"</w:t>
      </w:r>
      <w:r w:rsidR="00D80795">
        <w:rPr>
          <w:rFonts w:ascii="Arial" w:hAnsi="Arial" w:cs="Arial"/>
          <w:color w:val="000000"/>
          <w:sz w:val="20"/>
        </w:rPr>
        <w:t xml:space="preserve">…(äußerlich) </w:t>
      </w:r>
      <w:r w:rsidR="00D80795" w:rsidRPr="00D80795">
        <w:rPr>
          <w:rFonts w:ascii="Arial" w:hAnsi="Arial" w:cs="Arial"/>
          <w:i/>
          <w:color w:val="000000"/>
          <w:sz w:val="20"/>
        </w:rPr>
        <w:t>in</w:t>
      </w:r>
      <w:r w:rsidR="00D80795">
        <w:rPr>
          <w:rFonts w:ascii="Arial" w:hAnsi="Arial" w:cs="Arial"/>
          <w:color w:val="000000"/>
          <w:sz w:val="20"/>
        </w:rPr>
        <w:t xml:space="preserve"> der Gemeinde und (innerlich) </w:t>
      </w:r>
      <w:r w:rsidR="00D80795" w:rsidRPr="00D80795">
        <w:rPr>
          <w:rFonts w:ascii="Arial" w:hAnsi="Arial" w:cs="Arial"/>
          <w:i/>
          <w:color w:val="000000"/>
          <w:sz w:val="20"/>
        </w:rPr>
        <w:t>in</w:t>
      </w:r>
      <w:r w:rsidR="00D80795">
        <w:rPr>
          <w:rFonts w:ascii="Arial" w:hAnsi="Arial" w:cs="Arial"/>
          <w:color w:val="000000"/>
          <w:sz w:val="20"/>
        </w:rPr>
        <w:t xml:space="preserve"> Christus Jesus</w:t>
      </w:r>
      <w:r w:rsidR="00D80795" w:rsidRPr="00D166D1">
        <w:rPr>
          <w:rFonts w:ascii="Arial" w:hAnsi="Arial" w:cs="Arial"/>
          <w:color w:val="000000"/>
          <w:sz w:val="20"/>
        </w:rPr>
        <w:t>"</w:t>
      </w:r>
      <w:r w:rsidR="00D80795">
        <w:rPr>
          <w:rFonts w:ascii="Arial" w:hAnsi="Arial" w:cs="Arial"/>
          <w:sz w:val="20"/>
          <w:szCs w:val="20"/>
        </w:rPr>
        <w:t xml:space="preserve"> </w:t>
      </w:r>
      <w:r w:rsidR="00094E64">
        <w:rPr>
          <w:rFonts w:ascii="Arial" w:hAnsi="Arial" w:cs="Arial"/>
          <w:sz w:val="20"/>
          <w:szCs w:val="20"/>
        </w:rPr>
        <w:t>(</w:t>
      </w:r>
      <w:r w:rsidR="00AE773A">
        <w:rPr>
          <w:rFonts w:ascii="Arial" w:hAnsi="Arial" w:cs="Arial"/>
          <w:sz w:val="20"/>
          <w:szCs w:val="20"/>
        </w:rPr>
        <w:t>67</w:t>
      </w:r>
      <w:r w:rsidR="003C360E">
        <w:rPr>
          <w:rFonts w:ascii="Arial" w:hAnsi="Arial" w:cs="Arial"/>
          <w:sz w:val="20"/>
          <w:szCs w:val="20"/>
        </w:rPr>
        <w:t>,</w:t>
      </w:r>
      <w:r w:rsidR="00094E64">
        <w:rPr>
          <w:rFonts w:ascii="Arial" w:hAnsi="Arial" w:cs="Arial"/>
          <w:sz w:val="20"/>
          <w:szCs w:val="20"/>
        </w:rPr>
        <w:t>178)</w:t>
      </w:r>
      <w:r w:rsidR="00D80795">
        <w:rPr>
          <w:rFonts w:ascii="Arial" w:hAnsi="Arial" w:cs="Arial"/>
          <w:sz w:val="20"/>
          <w:szCs w:val="20"/>
        </w:rPr>
        <w:t>.</w:t>
      </w:r>
    </w:p>
    <w:p w14:paraId="4F292224" w14:textId="6CE16612" w:rsidR="00C332F3" w:rsidRPr="00D166D1" w:rsidRDefault="00C332F3" w:rsidP="00080DD4">
      <w:pPr>
        <w:rPr>
          <w:rFonts w:ascii="Arial" w:hAnsi="Arial" w:cs="Arial"/>
          <w:szCs w:val="21"/>
        </w:rPr>
        <w:sectPr w:rsidR="00C332F3" w:rsidRPr="00D166D1" w:rsidSect="004A6609">
          <w:type w:val="continuous"/>
          <w:pgSz w:w="11906" w:h="16838"/>
          <w:pgMar w:top="1134" w:right="1134" w:bottom="1134" w:left="1134" w:header="720" w:footer="720" w:gutter="0"/>
          <w:cols w:space="0"/>
        </w:sectPr>
      </w:pPr>
    </w:p>
    <w:p w14:paraId="5EA43478" w14:textId="34E8BA61" w:rsidR="00580DF8" w:rsidRPr="00D166D1" w:rsidRDefault="00580DF8" w:rsidP="00D659DC">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Epheser</w:t>
      </w:r>
      <w:r w:rsidRPr="00D166D1">
        <w:rPr>
          <w:rFonts w:ascii="Arial" w:hAnsi="Arial" w:cs="Arial"/>
          <w:b/>
          <w:sz w:val="48"/>
          <w:szCs w:val="28"/>
        </w:rPr>
        <w:t xml:space="preserve"> </w:t>
      </w:r>
      <w:r w:rsidRPr="00D166D1">
        <w:rPr>
          <w:rFonts w:ascii="Arial" w:hAnsi="Arial" w:cs="Arial"/>
          <w:b/>
          <w:sz w:val="28"/>
          <w:szCs w:val="28"/>
        </w:rPr>
        <w:t>4</w:t>
      </w:r>
    </w:p>
    <w:p w14:paraId="5F6F54CA" w14:textId="477AED5B" w:rsidR="00383C06" w:rsidRDefault="000F1AAF" w:rsidP="00B837DC">
      <w:pPr>
        <w:pStyle w:val="VorformatierterText"/>
        <w:rPr>
          <w:rFonts w:ascii="Arial" w:hAnsi="Arial" w:cs="Arial"/>
        </w:rPr>
      </w:pPr>
      <w:r w:rsidRPr="000F1AAF">
        <w:rPr>
          <w:rFonts w:ascii="Arial" w:hAnsi="Arial" w:cs="Arial"/>
          <w:b/>
          <w:color w:val="000000"/>
          <w:sz w:val="24"/>
          <w:vertAlign w:val="superscript"/>
        </w:rPr>
        <w:t>1</w:t>
      </w:r>
      <w:r w:rsidR="00580DF8" w:rsidRPr="00D166D1">
        <w:rPr>
          <w:rFonts w:ascii="Arial" w:hAnsi="Arial" w:cs="Arial"/>
        </w:rPr>
        <w:t xml:space="preserve"> </w:t>
      </w:r>
      <w:r w:rsidR="00347AA5">
        <w:rPr>
          <w:rFonts w:ascii="Arial" w:hAnsi="Arial" w:cs="Arial"/>
        </w:rPr>
        <w:t xml:space="preserve">vgl. </w:t>
      </w:r>
      <w:r w:rsidR="00580DF8" w:rsidRPr="00D166D1">
        <w:rPr>
          <w:rFonts w:ascii="Arial" w:hAnsi="Arial" w:cs="Arial"/>
        </w:rPr>
        <w:t xml:space="preserve">Ps 68,19 </w:t>
      </w:r>
      <w:r w:rsidR="00FC2782">
        <w:rPr>
          <w:rFonts w:ascii="Arial" w:hAnsi="Arial" w:cs="Arial"/>
        </w:rPr>
        <w:t xml:space="preserve">zitiert nach dem aramäischen Targum </w:t>
      </w:r>
      <w:r w:rsidR="00580DF8" w:rsidRPr="00D166D1">
        <w:rPr>
          <w:rFonts w:ascii="Arial" w:hAnsi="Arial" w:cs="Arial"/>
        </w:rPr>
        <w:t>(</w:t>
      </w:r>
      <w:r w:rsidR="00FC2782">
        <w:rPr>
          <w:rFonts w:ascii="Arial" w:hAnsi="Arial" w:cs="Arial"/>
        </w:rPr>
        <w:t>54,z.St.</w:t>
      </w:r>
      <w:r w:rsidR="00580DF8" w:rsidRPr="00D166D1">
        <w:rPr>
          <w:rFonts w:ascii="Arial" w:hAnsi="Arial" w:cs="Arial"/>
        </w:rPr>
        <w:t>). Paulus wendet den Psalm</w:t>
      </w:r>
      <w:r w:rsidR="00297EFE">
        <w:rPr>
          <w:rFonts w:ascii="Arial" w:hAnsi="Arial" w:cs="Arial"/>
        </w:rPr>
        <w:t>-V</w:t>
      </w:r>
      <w:r w:rsidR="00580DF8" w:rsidRPr="00D166D1">
        <w:rPr>
          <w:rFonts w:ascii="Arial" w:hAnsi="Arial" w:cs="Arial"/>
        </w:rPr>
        <w:t>ers sehr frei auf Christus an. Allerdings wurde Ps 68,32 auch</w:t>
      </w:r>
      <w:r w:rsidR="007F416F">
        <w:rPr>
          <w:rFonts w:ascii="Arial" w:hAnsi="Arial" w:cs="Arial"/>
        </w:rPr>
        <w:t xml:space="preserve"> im</w:t>
      </w:r>
      <w:r w:rsidR="00580DF8" w:rsidRPr="00D166D1">
        <w:rPr>
          <w:rFonts w:ascii="Arial" w:hAnsi="Arial" w:cs="Arial"/>
        </w:rPr>
        <w:t xml:space="preserve"> Talmud messianisch verstanden (</w:t>
      </w:r>
      <w:r w:rsidR="00B3503F">
        <w:rPr>
          <w:rFonts w:ascii="Arial" w:hAnsi="Arial" w:cs="Arial"/>
        </w:rPr>
        <w:t xml:space="preserve">vgl. </w:t>
      </w:r>
      <w:r w:rsidR="00580DF8" w:rsidRPr="00D166D1">
        <w:rPr>
          <w:rFonts w:ascii="Arial" w:hAnsi="Arial" w:cs="Arial"/>
        </w:rPr>
        <w:t>34,II,719</w:t>
      </w:r>
      <w:r w:rsidR="00F42045">
        <w:rPr>
          <w:rFonts w:ascii="Arial" w:hAnsi="Arial" w:cs="Arial"/>
        </w:rPr>
        <w:t xml:space="preserve">; </w:t>
      </w:r>
      <w:r w:rsidR="00B3503F">
        <w:rPr>
          <w:rFonts w:ascii="Arial" w:hAnsi="Arial" w:cs="Arial"/>
        </w:rPr>
        <w:t xml:space="preserve">60,515; </w:t>
      </w:r>
      <w:r w:rsidR="00F42045">
        <w:rPr>
          <w:rFonts w:ascii="Arial" w:hAnsi="Arial" w:cs="Arial"/>
        </w:rPr>
        <w:t>64,617</w:t>
      </w:r>
      <w:r w:rsidR="00580DF8" w:rsidRPr="00D166D1">
        <w:rPr>
          <w:rFonts w:ascii="Arial" w:hAnsi="Arial" w:cs="Arial"/>
        </w:rPr>
        <w:t>)</w:t>
      </w:r>
      <w:r w:rsidR="00B3503F">
        <w:rPr>
          <w:rFonts w:ascii="Arial" w:hAnsi="Arial" w:cs="Arial"/>
        </w:rPr>
        <w:t>.</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Sach 8,16</w:t>
      </w:r>
      <w:r w:rsidR="002153D6">
        <w:rPr>
          <w:rFonts w:ascii="Arial" w:hAnsi="Arial" w:cs="Arial"/>
        </w:rPr>
        <w:t>. G</w:t>
      </w:r>
      <w:r w:rsidR="00580DF8" w:rsidRPr="00D166D1">
        <w:rPr>
          <w:rFonts w:ascii="Arial" w:hAnsi="Arial" w:cs="Arial"/>
        </w:rPr>
        <w:t>emeint sind hier die Gläubigen untereinander.</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Ps 4,5 (LXX)</w:t>
      </w:r>
      <w:r w:rsidR="00694165">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w:t>
      </w:r>
      <w:r w:rsidR="00383C06">
        <w:rPr>
          <w:rFonts w:ascii="Arial" w:hAnsi="Arial" w:cs="Arial"/>
        </w:rPr>
        <w:t>entw.</w:t>
      </w:r>
      <w:r w:rsidR="009A55CB">
        <w:rPr>
          <w:rFonts w:ascii="Arial" w:hAnsi="Arial" w:cs="Arial"/>
        </w:rPr>
        <w:t xml:space="preserve"> wie Gal 4,16</w:t>
      </w:r>
      <w:r w:rsidR="00383C06">
        <w:rPr>
          <w:rFonts w:ascii="Arial" w:hAnsi="Arial" w:cs="Arial"/>
        </w:rPr>
        <w:t xml:space="preserve">: </w:t>
      </w:r>
      <w:r w:rsidR="00383C06" w:rsidRPr="00D166D1">
        <w:rPr>
          <w:rFonts w:ascii="Arial" w:hAnsi="Arial" w:cs="Arial"/>
        </w:rPr>
        <w:t>"...</w:t>
      </w:r>
      <w:r w:rsidR="00383C06">
        <w:rPr>
          <w:rFonts w:ascii="Arial" w:hAnsi="Arial" w:cs="Arial"/>
        </w:rPr>
        <w:t xml:space="preserve">Wahrheit </w:t>
      </w:r>
      <w:r w:rsidR="00383C06" w:rsidRPr="009A55CB">
        <w:rPr>
          <w:rFonts w:ascii="Arial" w:hAnsi="Arial" w:cs="Arial"/>
          <w:i/>
          <w:iCs/>
        </w:rPr>
        <w:t>sagend</w:t>
      </w:r>
      <w:r w:rsidR="00383C06">
        <w:rPr>
          <w:rFonts w:ascii="Arial" w:hAnsi="Arial" w:cs="Arial"/>
        </w:rPr>
        <w:t>, (damit) in Liebe wir hinwachsen zu ihm</w:t>
      </w:r>
      <w:r w:rsidR="00383C06" w:rsidRPr="00D166D1">
        <w:rPr>
          <w:rFonts w:ascii="Arial" w:hAnsi="Arial" w:cs="Arial"/>
        </w:rPr>
        <w:t>"</w:t>
      </w:r>
      <w:r w:rsidR="00383C06">
        <w:rPr>
          <w:rFonts w:ascii="Arial" w:hAnsi="Arial" w:cs="Arial"/>
        </w:rPr>
        <w:t xml:space="preserve"> (</w:t>
      </w:r>
      <w:r w:rsidR="00EB79B9">
        <w:rPr>
          <w:rFonts w:ascii="Arial" w:hAnsi="Arial" w:cs="Arial"/>
        </w:rPr>
        <w:t xml:space="preserve">2,1060; </w:t>
      </w:r>
      <w:r w:rsidR="00383C06">
        <w:rPr>
          <w:rFonts w:ascii="Arial" w:hAnsi="Arial" w:cs="Arial"/>
        </w:rPr>
        <w:t xml:space="preserve">67,199f); </w:t>
      </w:r>
      <w:r w:rsidR="00580DF8" w:rsidRPr="00D166D1">
        <w:rPr>
          <w:rFonts w:ascii="Arial" w:hAnsi="Arial" w:cs="Arial"/>
        </w:rPr>
        <w:t>o</w:t>
      </w:r>
      <w:r w:rsidR="00347AA5">
        <w:rPr>
          <w:rFonts w:ascii="Arial" w:hAnsi="Arial" w:cs="Arial"/>
        </w:rPr>
        <w:t>d</w:t>
      </w:r>
      <w:r w:rsidR="00580DF8" w:rsidRPr="00D166D1">
        <w:rPr>
          <w:rFonts w:ascii="Arial" w:hAnsi="Arial" w:cs="Arial"/>
        </w:rPr>
        <w:t>.: "...</w:t>
      </w:r>
      <w:r w:rsidR="006F3946">
        <w:rPr>
          <w:rFonts w:ascii="Arial" w:hAnsi="Arial" w:cs="Arial"/>
        </w:rPr>
        <w:t xml:space="preserve">wahrhaftig </w:t>
      </w:r>
      <w:r w:rsidR="006F3946" w:rsidRPr="009A55CB">
        <w:rPr>
          <w:rFonts w:ascii="Arial" w:hAnsi="Arial" w:cs="Arial"/>
          <w:i/>
          <w:iCs/>
        </w:rPr>
        <w:t>seiend</w:t>
      </w:r>
      <w:r w:rsidR="00B80C72">
        <w:rPr>
          <w:rFonts w:ascii="Arial" w:hAnsi="Arial" w:cs="Arial"/>
        </w:rPr>
        <w:t xml:space="preserve"> in Liebe</w:t>
      </w:r>
      <w:r w:rsidR="00D76D56">
        <w:rPr>
          <w:rFonts w:ascii="Arial" w:hAnsi="Arial" w:cs="Arial"/>
        </w:rPr>
        <w:t>, lasst uns</w:t>
      </w:r>
      <w:r w:rsidR="009A55CB">
        <w:rPr>
          <w:rFonts w:ascii="Arial" w:hAnsi="Arial" w:cs="Arial"/>
        </w:rPr>
        <w:t>…</w:t>
      </w:r>
      <w:r w:rsidR="00580DF8" w:rsidRPr="00D166D1">
        <w:rPr>
          <w:rFonts w:ascii="Arial" w:hAnsi="Arial" w:cs="Arial"/>
        </w:rPr>
        <w:t>"</w:t>
      </w:r>
      <w:r w:rsidR="00B80C72">
        <w:rPr>
          <w:rFonts w:ascii="Arial" w:hAnsi="Arial" w:cs="Arial"/>
        </w:rPr>
        <w:t xml:space="preserve">, d.h. so, dass </w:t>
      </w:r>
      <w:r w:rsidR="009A55CB">
        <w:rPr>
          <w:rFonts w:ascii="Arial" w:hAnsi="Arial" w:cs="Arial"/>
        </w:rPr>
        <w:t xml:space="preserve">die gesagte Wahrheit, </w:t>
      </w:r>
      <w:r w:rsidR="00B80C72">
        <w:rPr>
          <w:rFonts w:ascii="Arial" w:hAnsi="Arial" w:cs="Arial"/>
        </w:rPr>
        <w:t>das Gebot der Liebe nicht verletzt (1,70)</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Wahrscheinlich meint Paulus damit die Menschwerdung Christi (vgl. Joh 3,13</w:t>
      </w:r>
      <w:r w:rsidR="00524348">
        <w:rPr>
          <w:rFonts w:ascii="Arial" w:hAnsi="Arial" w:cs="Arial"/>
        </w:rPr>
        <w:t xml:space="preserve"> und 67,189f</w:t>
      </w:r>
      <w:r w:rsidR="00580DF8" w:rsidRPr="00D166D1">
        <w:rPr>
          <w:rFonts w:ascii="Arial" w:hAnsi="Arial" w:cs="Arial"/>
        </w:rPr>
        <w:t xml:space="preserve">), </w:t>
      </w:r>
      <w:r w:rsidR="00580DF8" w:rsidRPr="007B76CC">
        <w:rPr>
          <w:rFonts w:ascii="Arial" w:hAnsi="Arial" w:cs="Arial"/>
          <w:b/>
          <w:bCs/>
        </w:rPr>
        <w:t>und</w:t>
      </w:r>
      <w:r w:rsidR="00580DF8" w:rsidRPr="00D166D1">
        <w:rPr>
          <w:rFonts w:ascii="Arial" w:hAnsi="Arial" w:cs="Arial"/>
        </w:rPr>
        <w:t xml:space="preserve"> seinen Abstieg in den Hades nach seinem Tod (Apg 2,27.31</w:t>
      </w:r>
      <w:r w:rsidR="00524348">
        <w:rPr>
          <w:rFonts w:ascii="Arial" w:hAnsi="Arial" w:cs="Arial"/>
        </w:rPr>
        <w:t>)</w:t>
      </w:r>
      <w:r w:rsidR="00414AEA">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In Gräz. ein med. t.t. für das Einrenken der Glieder</w:t>
      </w:r>
      <w:r w:rsidR="00672CD3">
        <w:rPr>
          <w:rFonts w:ascii="Arial" w:hAnsi="Arial" w:cs="Arial"/>
        </w:rPr>
        <w:t>, damit diese wieder funktionsfähig sind</w:t>
      </w:r>
      <w:r w:rsidR="00580DF8" w:rsidRPr="00D166D1">
        <w:rPr>
          <w:rFonts w:ascii="Arial" w:hAnsi="Arial" w:cs="Arial"/>
        </w:rPr>
        <w:t>.</w:t>
      </w:r>
      <w:r w:rsidR="00672CD3">
        <w:rPr>
          <w:rFonts w:ascii="Arial" w:hAnsi="Arial" w:cs="Arial"/>
        </w:rPr>
        <w:t xml:space="preserve"> </w:t>
      </w:r>
      <w:r w:rsidR="004C4839">
        <w:rPr>
          <w:rFonts w:ascii="Arial" w:hAnsi="Arial" w:cs="Arial"/>
        </w:rPr>
        <w:t xml:space="preserve">Auch für die Arbeit der Philosophen und Lehrer wurde dieser Ausdruck verwendet (65,II,399). </w:t>
      </w:r>
      <w:r w:rsidR="00672CD3">
        <w:rPr>
          <w:rFonts w:ascii="Arial" w:hAnsi="Arial" w:cs="Arial"/>
        </w:rPr>
        <w:t xml:space="preserve">Die Aufgabe dieser begabten Personen ist es also </w:t>
      </w:r>
      <w:r w:rsidR="00672CD3" w:rsidRPr="00672CD3">
        <w:rPr>
          <w:rFonts w:ascii="Arial" w:hAnsi="Arial" w:cs="Arial"/>
          <w:i/>
        </w:rPr>
        <w:t>nicht</w:t>
      </w:r>
      <w:r w:rsidR="00672CD3">
        <w:rPr>
          <w:rFonts w:ascii="Arial" w:hAnsi="Arial" w:cs="Arial"/>
        </w:rPr>
        <w:t xml:space="preserve">, alle Arbeit im Werk des Herrn selbst zu tun, sondern andere zu dieser Arbeit zuzurüsten und sich selbst freizumachen, um wieder neue Aufgaben </w:t>
      </w:r>
      <w:r w:rsidR="002D3B69">
        <w:rPr>
          <w:rFonts w:ascii="Arial" w:hAnsi="Arial" w:cs="Arial"/>
        </w:rPr>
        <w:t>in Angriff zu nehmen</w:t>
      </w:r>
      <w:r w:rsidR="00672CD3">
        <w:rPr>
          <w:rFonts w:ascii="Arial" w:hAnsi="Arial" w:cs="Arial"/>
        </w:rPr>
        <w:t>. Dies macht eine lebendige Gemeinde aus, die wie ein Leib funktioniert.</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So in Papyri und Joh 9,21.23.</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Eine Reihenfolge die sich steigert von Bitterkeit zu Grimm, zu…, zu Lästerung.</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Gen.auctoris: Gerechtigkeit und Frömmigkeit wie sie der Wahrheit entspringen, und nicht heuchlerischen Motiven</w:t>
      </w:r>
      <w:r w:rsidR="007D222D">
        <w:rPr>
          <w:rFonts w:ascii="Arial" w:hAnsi="Arial" w:cs="Arial"/>
        </w:rPr>
        <w:t>. Oder ein</w:t>
      </w:r>
      <w:r w:rsidR="00580DF8" w:rsidRPr="00D166D1">
        <w:rPr>
          <w:rFonts w:ascii="Arial" w:hAnsi="Arial" w:cs="Arial"/>
        </w:rPr>
        <w:t xml:space="preserve"> hebr</w:t>
      </w:r>
      <w:r w:rsidR="007D222D">
        <w:rPr>
          <w:rFonts w:ascii="Arial" w:hAnsi="Arial" w:cs="Arial"/>
        </w:rPr>
        <w:t xml:space="preserve">äischer </w:t>
      </w:r>
      <w:r w:rsidR="00580DF8" w:rsidRPr="00D166D1">
        <w:rPr>
          <w:rFonts w:ascii="Arial" w:hAnsi="Arial" w:cs="Arial"/>
        </w:rPr>
        <w:t>Gen.</w:t>
      </w:r>
      <w:r w:rsidR="002D3B69">
        <w:rPr>
          <w:rFonts w:ascii="Arial" w:hAnsi="Arial" w:cs="Arial"/>
        </w:rPr>
        <w:t>qualitatis</w:t>
      </w:r>
      <w:r w:rsidR="00580DF8" w:rsidRPr="00D166D1">
        <w:rPr>
          <w:rFonts w:ascii="Arial" w:hAnsi="Arial" w:cs="Arial"/>
        </w:rPr>
        <w:t>: "...in wahrhaftiger Gerechtigkeit und</w:t>
      </w:r>
      <w:r w:rsidR="00347AA5">
        <w:rPr>
          <w:rFonts w:ascii="Arial" w:hAnsi="Arial" w:cs="Arial"/>
        </w:rPr>
        <w:t>…</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Gemeint sind </w:t>
      </w:r>
      <w:r w:rsidR="00D05CCF">
        <w:rPr>
          <w:rFonts w:ascii="Arial" w:hAnsi="Arial" w:cs="Arial"/>
        </w:rPr>
        <w:t>jedenfalls</w:t>
      </w:r>
      <w:r w:rsidR="00580DF8" w:rsidRPr="00D166D1">
        <w:rPr>
          <w:rFonts w:ascii="Arial" w:hAnsi="Arial" w:cs="Arial"/>
        </w:rPr>
        <w:t xml:space="preserve"> immer nur die Gläubigen</w:t>
      </w:r>
      <w:r w:rsidR="0044295D">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D166D1">
        <w:rPr>
          <w:rFonts w:ascii="Arial" w:hAnsi="Arial" w:cs="Arial"/>
        </w:rPr>
        <w:t xml:space="preserve"> Es bleibt offen, ob Paulus hier bestimmte Personengruppen meint, oder ob er einfach nur den ganzen Psalm</w:t>
      </w:r>
      <w:r w:rsidR="00297EFE">
        <w:rPr>
          <w:rFonts w:ascii="Arial" w:hAnsi="Arial" w:cs="Arial"/>
        </w:rPr>
        <w:t>-V</w:t>
      </w:r>
      <w:r w:rsidR="00580DF8" w:rsidRPr="00D166D1">
        <w:rPr>
          <w:rFonts w:ascii="Arial" w:hAnsi="Arial" w:cs="Arial"/>
        </w:rPr>
        <w:t xml:space="preserve">ers zitiert, obwohl er nur mit dem zweiten Teil des Verses etwas aussagen will, nämlich: Christus gab seinen Erlösten Gaben, nachdem er in den Himmel aufgefahren war. Da aber in Ps 68,7 von </w:t>
      </w:r>
      <w:r w:rsidR="007F6416" w:rsidRPr="00D166D1">
        <w:rPr>
          <w:rFonts w:ascii="Arial" w:hAnsi="Arial" w:cs="Arial"/>
          <w:color w:val="000000"/>
        </w:rPr>
        <w:t>"</w:t>
      </w:r>
      <w:r w:rsidR="00134D71">
        <w:rPr>
          <w:rFonts w:ascii="Arial" w:hAnsi="Arial" w:cs="Arial"/>
          <w:color w:val="000000"/>
        </w:rPr>
        <w:t>Kriegsg</w:t>
      </w:r>
      <w:r w:rsidR="00580DF8" w:rsidRPr="00D166D1">
        <w:rPr>
          <w:rFonts w:ascii="Arial" w:hAnsi="Arial" w:cs="Arial"/>
        </w:rPr>
        <w:t>efangenen</w:t>
      </w:r>
      <w:r w:rsidR="007F6416" w:rsidRPr="00D166D1">
        <w:rPr>
          <w:rFonts w:ascii="Arial" w:hAnsi="Arial" w:cs="Arial"/>
          <w:color w:val="000000"/>
        </w:rPr>
        <w:t>"</w:t>
      </w:r>
      <w:r w:rsidR="00580DF8" w:rsidRPr="00D166D1">
        <w:rPr>
          <w:rFonts w:ascii="Arial" w:hAnsi="Arial" w:cs="Arial"/>
        </w:rPr>
        <w:t xml:space="preserve"> die Rede ist die in Freiheit geführt werden, während andere Widerspenstige gefangen bleiben, und diese Gefangenen in Vers 19 schließlich mit Gott (für Paulus: mit dem Messias) in die Höhe mitgeführt werden, könnte</w:t>
      </w:r>
      <w:r w:rsidR="00134D71">
        <w:rPr>
          <w:rFonts w:ascii="Arial" w:hAnsi="Arial" w:cs="Arial"/>
        </w:rPr>
        <w:t xml:space="preserve"> Paulus mit den </w:t>
      </w:r>
      <w:r w:rsidR="007F6416" w:rsidRPr="00D166D1">
        <w:rPr>
          <w:rFonts w:ascii="Arial" w:hAnsi="Arial" w:cs="Arial"/>
          <w:color w:val="000000"/>
        </w:rPr>
        <w:t>"</w:t>
      </w:r>
      <w:r w:rsidR="00580DF8" w:rsidRPr="00D166D1">
        <w:rPr>
          <w:rFonts w:ascii="Arial" w:hAnsi="Arial" w:cs="Arial"/>
        </w:rPr>
        <w:t>Kriegsgefangenen</w:t>
      </w:r>
      <w:r w:rsidR="007F6416" w:rsidRPr="00D166D1">
        <w:rPr>
          <w:rFonts w:ascii="Arial" w:hAnsi="Arial" w:cs="Arial"/>
          <w:color w:val="000000"/>
        </w:rPr>
        <w:t>"</w:t>
      </w:r>
      <w:r w:rsidR="00580DF8" w:rsidRPr="00D166D1">
        <w:rPr>
          <w:rFonts w:ascii="Arial" w:hAnsi="Arial" w:cs="Arial"/>
        </w:rPr>
        <w:t xml:space="preserve"> durchaus die Geister der erlösten </w:t>
      </w:r>
      <w:r w:rsidR="00537D34">
        <w:rPr>
          <w:rFonts w:ascii="Arial" w:hAnsi="Arial" w:cs="Arial"/>
        </w:rPr>
        <w:t>AT-</w:t>
      </w:r>
      <w:r w:rsidR="00580DF8" w:rsidRPr="00D166D1">
        <w:rPr>
          <w:rFonts w:ascii="Arial" w:hAnsi="Arial" w:cs="Arial"/>
        </w:rPr>
        <w:t xml:space="preserve">Gläubigen </w:t>
      </w:r>
      <w:r w:rsidR="00134D71">
        <w:rPr>
          <w:rFonts w:ascii="Arial" w:hAnsi="Arial" w:cs="Arial"/>
        </w:rPr>
        <w:t>meinen</w:t>
      </w:r>
      <w:r w:rsidR="00580DF8" w:rsidRPr="00D166D1">
        <w:rPr>
          <w:rFonts w:ascii="Arial" w:hAnsi="Arial" w:cs="Arial"/>
        </w:rPr>
        <w:t xml:space="preserve">, die Christus bei seiner Himmelfahrt aus dem </w:t>
      </w:r>
      <w:r w:rsidR="007F6416" w:rsidRPr="00D166D1">
        <w:rPr>
          <w:rFonts w:ascii="Arial" w:hAnsi="Arial" w:cs="Arial"/>
          <w:color w:val="000000"/>
        </w:rPr>
        <w:t>"</w:t>
      </w:r>
      <w:r w:rsidR="00580DF8" w:rsidRPr="00D166D1">
        <w:rPr>
          <w:rFonts w:ascii="Arial" w:hAnsi="Arial" w:cs="Arial"/>
        </w:rPr>
        <w:t>Schoß Abrahams</w:t>
      </w:r>
      <w:r w:rsidR="007F6416" w:rsidRPr="00D166D1">
        <w:rPr>
          <w:rFonts w:ascii="Arial" w:hAnsi="Arial" w:cs="Arial"/>
          <w:color w:val="000000"/>
        </w:rPr>
        <w:t>"</w:t>
      </w:r>
      <w:r w:rsidR="00580DF8" w:rsidRPr="00D166D1">
        <w:rPr>
          <w:rFonts w:ascii="Arial" w:hAnsi="Arial" w:cs="Arial"/>
        </w:rPr>
        <w:t xml:space="preserve"> im Hades (Lk 16,22) in den Himmel mitgeführt hat</w:t>
      </w:r>
      <w:r w:rsidR="00DF066C">
        <w:rPr>
          <w:rFonts w:ascii="Arial" w:hAnsi="Arial" w:cs="Arial"/>
        </w:rPr>
        <w:t xml:space="preserve"> (67,189)</w:t>
      </w:r>
      <w:r w:rsidR="00580DF8" w:rsidRPr="00D166D1">
        <w:rPr>
          <w:rFonts w:ascii="Arial" w:hAnsi="Arial" w:cs="Arial"/>
        </w:rPr>
        <w:t xml:space="preserve">, wo </w:t>
      </w:r>
      <w:r w:rsidR="007D222D">
        <w:rPr>
          <w:rFonts w:ascii="Arial" w:hAnsi="Arial" w:cs="Arial"/>
        </w:rPr>
        <w:t xml:space="preserve">die Geister </w:t>
      </w:r>
      <w:r w:rsidR="00580DF8" w:rsidRPr="00D166D1">
        <w:rPr>
          <w:rFonts w:ascii="Arial" w:hAnsi="Arial" w:cs="Arial"/>
        </w:rPr>
        <w:t>alle</w:t>
      </w:r>
      <w:r w:rsidR="007D222D">
        <w:rPr>
          <w:rFonts w:ascii="Arial" w:hAnsi="Arial" w:cs="Arial"/>
        </w:rPr>
        <w:t>r</w:t>
      </w:r>
      <w:r w:rsidR="00580DF8" w:rsidRPr="00D166D1">
        <w:rPr>
          <w:rFonts w:ascii="Arial" w:hAnsi="Arial" w:cs="Arial"/>
        </w:rPr>
        <w:t xml:space="preserve"> abgeschiedenen Gläubigen</w:t>
      </w:r>
      <w:r w:rsidR="007B76CC">
        <w:rPr>
          <w:rFonts w:ascii="Arial" w:hAnsi="Arial" w:cs="Arial"/>
        </w:rPr>
        <w:t xml:space="preserve"> </w:t>
      </w:r>
      <w:r w:rsidR="00580DF8" w:rsidRPr="00D166D1">
        <w:rPr>
          <w:rFonts w:ascii="Arial" w:hAnsi="Arial" w:cs="Arial"/>
        </w:rPr>
        <w:t xml:space="preserve">ja seither sind (Heb 12,23b; </w:t>
      </w:r>
      <w:r w:rsidR="002F3885">
        <w:rPr>
          <w:rFonts w:ascii="Arial" w:hAnsi="Arial" w:cs="Arial"/>
        </w:rPr>
        <w:t>Php</w:t>
      </w:r>
      <w:r w:rsidR="00580DF8" w:rsidRPr="00D166D1">
        <w:rPr>
          <w:rFonts w:ascii="Arial" w:hAnsi="Arial" w:cs="Arial"/>
        </w:rPr>
        <w:t xml:space="preserve"> 1,23; 2Kor 5,8).</w:t>
      </w:r>
      <w:r w:rsidR="00C4350F">
        <w:rPr>
          <w:rFonts w:ascii="Arial" w:hAnsi="Arial" w:cs="Arial"/>
        </w:rPr>
        <w:br/>
      </w:r>
      <w:r w:rsidRPr="000F1AAF">
        <w:rPr>
          <w:rFonts w:ascii="Arial" w:hAnsi="Arial" w:cs="Arial"/>
          <w:b/>
          <w:sz w:val="24"/>
          <w:vertAlign w:val="superscript"/>
        </w:rPr>
        <w:t>12</w:t>
      </w:r>
      <w:r w:rsidR="00580DF8" w:rsidRPr="00D166D1">
        <w:rPr>
          <w:rFonts w:ascii="Arial" w:hAnsi="Arial" w:cs="Arial"/>
        </w:rPr>
        <w:t xml:space="preserve"> Im Unterschied zu 1Kor 12,28-31 und 1Pet 4,9-11</w:t>
      </w:r>
      <w:r w:rsidR="00DD5330">
        <w:rPr>
          <w:rFonts w:ascii="Arial" w:hAnsi="Arial" w:cs="Arial"/>
        </w:rPr>
        <w:t>,</w:t>
      </w:r>
      <w:r w:rsidR="00580DF8" w:rsidRPr="00D166D1">
        <w:rPr>
          <w:rFonts w:ascii="Arial" w:hAnsi="Arial" w:cs="Arial"/>
        </w:rPr>
        <w:t xml:space="preserve"> wo es sich um </w:t>
      </w:r>
      <w:r w:rsidR="00580DF8" w:rsidRPr="00D12929">
        <w:rPr>
          <w:rFonts w:ascii="Arial" w:hAnsi="Arial" w:cs="Arial"/>
          <w:i/>
          <w:iCs/>
        </w:rPr>
        <w:t>Gaben</w:t>
      </w:r>
      <w:r w:rsidR="00580DF8" w:rsidRPr="00D166D1">
        <w:rPr>
          <w:rFonts w:ascii="Arial" w:hAnsi="Arial" w:cs="Arial"/>
        </w:rPr>
        <w:t xml:space="preserve"> des Geistes an einzelne Gläubige handelt, spricht Paulus hier von geistbegabten Personen die überörtlich dem gesamten Leib Christi dienen</w:t>
      </w:r>
      <w:r w:rsidR="00A07381" w:rsidRPr="00D166D1">
        <w:rPr>
          <w:rFonts w:ascii="Arial" w:hAnsi="Arial" w:cs="Arial"/>
        </w:rPr>
        <w:t xml:space="preserve">, </w:t>
      </w:r>
      <w:r w:rsidR="002753A3">
        <w:rPr>
          <w:rFonts w:ascii="Arial" w:hAnsi="Arial" w:cs="Arial"/>
        </w:rPr>
        <w:t xml:space="preserve">- </w:t>
      </w:r>
      <w:r w:rsidR="00A07381" w:rsidRPr="00D166D1">
        <w:rPr>
          <w:rFonts w:ascii="Arial" w:hAnsi="Arial" w:cs="Arial"/>
        </w:rPr>
        <w:t xml:space="preserve">im Gegensatz zu den </w:t>
      </w:r>
      <w:r w:rsidR="002753A3" w:rsidRPr="00D166D1">
        <w:rPr>
          <w:rFonts w:ascii="Arial" w:hAnsi="Arial" w:cs="Arial"/>
        </w:rPr>
        <w:t>ortsgebunden</w:t>
      </w:r>
      <w:r w:rsidR="002753A3">
        <w:rPr>
          <w:rFonts w:ascii="Arial" w:hAnsi="Arial" w:cs="Arial"/>
        </w:rPr>
        <w:t>en</w:t>
      </w:r>
      <w:r w:rsidR="002753A3" w:rsidRPr="00D166D1">
        <w:rPr>
          <w:rFonts w:ascii="Arial" w:hAnsi="Arial" w:cs="Arial"/>
        </w:rPr>
        <w:t xml:space="preserve"> </w:t>
      </w:r>
      <w:r w:rsidR="00A07381" w:rsidRPr="00D12929">
        <w:rPr>
          <w:rFonts w:ascii="Arial" w:hAnsi="Arial" w:cs="Arial"/>
          <w:i/>
          <w:iCs/>
        </w:rPr>
        <w:t>Ämtern</w:t>
      </w:r>
      <w:r w:rsidR="00A07381" w:rsidRPr="00D166D1">
        <w:rPr>
          <w:rFonts w:ascii="Arial" w:hAnsi="Arial" w:cs="Arial"/>
        </w:rPr>
        <w:t xml:space="preserve"> des Ältesten und Diakons</w:t>
      </w:r>
      <w:r w:rsidR="00580DF8" w:rsidRPr="00D166D1">
        <w:rPr>
          <w:rFonts w:ascii="Arial" w:hAnsi="Arial" w:cs="Arial"/>
        </w:rPr>
        <w:t>.</w:t>
      </w:r>
      <w:r w:rsidR="00D12929">
        <w:rPr>
          <w:rFonts w:ascii="Arial" w:hAnsi="Arial" w:cs="Arial"/>
        </w:rPr>
        <w:t xml:space="preserve"> Männer, die als Apostel, Propheten, Evangelisten, Hirten und Lehrer begabt sind, üben diese Gaben überall aus, wohin sie kommen (vgl. Tit 3,13).</w:t>
      </w:r>
      <w:r w:rsidR="00E10DC4">
        <w:rPr>
          <w:rFonts w:ascii="Arial" w:hAnsi="Arial" w:cs="Arial"/>
        </w:rPr>
        <w:t xml:space="preserve"> Die Gabe des Hirten ist demnach nicht gleichzusetzen mit dem modernen </w:t>
      </w:r>
      <w:r w:rsidR="00E10DC4" w:rsidRPr="00D166D1">
        <w:rPr>
          <w:rFonts w:ascii="Arial" w:hAnsi="Arial" w:cs="Arial"/>
          <w:color w:val="000000"/>
        </w:rPr>
        <w:t>"</w:t>
      </w:r>
      <w:r w:rsidR="00E10DC4">
        <w:rPr>
          <w:rFonts w:ascii="Arial" w:hAnsi="Arial" w:cs="Arial"/>
        </w:rPr>
        <w:t>Pastor</w:t>
      </w:r>
      <w:r w:rsidR="00E10DC4" w:rsidRPr="00D166D1">
        <w:rPr>
          <w:rFonts w:ascii="Arial" w:hAnsi="Arial" w:cs="Arial"/>
          <w:color w:val="000000"/>
        </w:rPr>
        <w:t>"</w:t>
      </w:r>
      <w:r w:rsidR="00E10DC4">
        <w:rPr>
          <w:rFonts w:ascii="Arial" w:hAnsi="Arial" w:cs="Arial"/>
        </w:rPr>
        <w:t xml:space="preserve">, </w:t>
      </w:r>
      <w:r w:rsidR="00922BCD" w:rsidRPr="00D166D1">
        <w:rPr>
          <w:rFonts w:ascii="Arial" w:hAnsi="Arial" w:cs="Arial"/>
          <w:color w:val="000000"/>
        </w:rPr>
        <w:t>"</w:t>
      </w:r>
      <w:r w:rsidR="00922BCD">
        <w:rPr>
          <w:rFonts w:ascii="Arial" w:hAnsi="Arial" w:cs="Arial"/>
        </w:rPr>
        <w:t>Prediger</w:t>
      </w:r>
      <w:r w:rsidR="00922BCD" w:rsidRPr="00D166D1">
        <w:rPr>
          <w:rFonts w:ascii="Arial" w:hAnsi="Arial" w:cs="Arial"/>
          <w:color w:val="000000"/>
        </w:rPr>
        <w:t>"</w:t>
      </w:r>
      <w:r w:rsidR="00922BCD">
        <w:rPr>
          <w:rFonts w:ascii="Arial" w:hAnsi="Arial" w:cs="Arial"/>
          <w:color w:val="000000"/>
        </w:rPr>
        <w:t xml:space="preserve"> oder </w:t>
      </w:r>
      <w:r w:rsidR="00922BCD" w:rsidRPr="00D166D1">
        <w:rPr>
          <w:rFonts w:ascii="Arial" w:hAnsi="Arial" w:cs="Arial"/>
          <w:color w:val="000000"/>
        </w:rPr>
        <w:t>"</w:t>
      </w:r>
      <w:r w:rsidR="00922BCD">
        <w:rPr>
          <w:rFonts w:ascii="Arial" w:hAnsi="Arial" w:cs="Arial"/>
        </w:rPr>
        <w:t>Pfarrer</w:t>
      </w:r>
      <w:r w:rsidR="00922BCD" w:rsidRPr="00D166D1">
        <w:rPr>
          <w:rFonts w:ascii="Arial" w:hAnsi="Arial" w:cs="Arial"/>
          <w:color w:val="000000"/>
        </w:rPr>
        <w:t>"</w:t>
      </w:r>
      <w:r w:rsidR="00922BCD">
        <w:rPr>
          <w:rFonts w:ascii="Arial" w:hAnsi="Arial" w:cs="Arial"/>
          <w:color w:val="000000"/>
        </w:rPr>
        <w:t xml:space="preserve">, </w:t>
      </w:r>
      <w:r w:rsidR="00E10DC4">
        <w:rPr>
          <w:rFonts w:ascii="Arial" w:hAnsi="Arial" w:cs="Arial"/>
        </w:rPr>
        <w:t>d</w:t>
      </w:r>
      <w:r w:rsidR="00922BCD">
        <w:rPr>
          <w:rFonts w:ascii="Arial" w:hAnsi="Arial" w:cs="Arial"/>
        </w:rPr>
        <w:t>ie</w:t>
      </w:r>
      <w:r w:rsidR="00E10DC4">
        <w:rPr>
          <w:rFonts w:ascii="Arial" w:hAnsi="Arial" w:cs="Arial"/>
        </w:rPr>
        <w:t xml:space="preserve"> es im NT gar nicht gibt. </w:t>
      </w:r>
      <w:r w:rsidR="00D12929">
        <w:rPr>
          <w:rFonts w:ascii="Arial" w:hAnsi="Arial" w:cs="Arial"/>
        </w:rPr>
        <w:t xml:space="preserve"> </w:t>
      </w:r>
      <w:r w:rsidR="00C4350F">
        <w:rPr>
          <w:rFonts w:ascii="Arial" w:hAnsi="Arial" w:cs="Arial"/>
        </w:rPr>
        <w:br/>
      </w:r>
      <w:r w:rsidRPr="000F1AAF">
        <w:rPr>
          <w:rFonts w:ascii="Arial" w:hAnsi="Arial" w:cs="Arial"/>
          <w:b/>
          <w:sz w:val="24"/>
          <w:vertAlign w:val="superscript"/>
        </w:rPr>
        <w:t>13</w:t>
      </w:r>
      <w:r w:rsidR="00580DF8" w:rsidRPr="00D166D1">
        <w:rPr>
          <w:rFonts w:ascii="Arial" w:hAnsi="Arial" w:cs="Arial"/>
        </w:rPr>
        <w:t xml:space="preserve"> Diese </w:t>
      </w:r>
      <w:r w:rsidR="00580DF8" w:rsidRPr="00D166D1">
        <w:rPr>
          <w:rFonts w:ascii="Arial" w:hAnsi="Arial" w:cs="Arial"/>
          <w:b/>
          <w:bCs/>
        </w:rPr>
        <w:t>Einheit des Geistes</w:t>
      </w:r>
      <w:r w:rsidR="00580DF8" w:rsidRPr="00D166D1">
        <w:rPr>
          <w:rFonts w:ascii="Arial" w:hAnsi="Arial" w:cs="Arial"/>
        </w:rPr>
        <w:t xml:space="preserve"> </w:t>
      </w:r>
      <w:r w:rsidR="00A84B19">
        <w:rPr>
          <w:rFonts w:ascii="Arial" w:hAnsi="Arial" w:cs="Arial"/>
        </w:rPr>
        <w:t>hat</w:t>
      </w:r>
      <w:r w:rsidR="00580DF8" w:rsidRPr="00D166D1">
        <w:rPr>
          <w:rFonts w:ascii="Arial" w:hAnsi="Arial" w:cs="Arial"/>
        </w:rPr>
        <w:t xml:space="preserve"> Jesus vom Vater erbeten (Joh 17,20-23; vgl. dort die Anm.), </w:t>
      </w:r>
      <w:r w:rsidR="00A84B19">
        <w:rPr>
          <w:rFonts w:ascii="Arial" w:hAnsi="Arial" w:cs="Arial"/>
        </w:rPr>
        <w:t xml:space="preserve">sie wurde </w:t>
      </w:r>
      <w:r w:rsidR="00580DF8" w:rsidRPr="00D166D1">
        <w:rPr>
          <w:rFonts w:ascii="Arial" w:hAnsi="Arial" w:cs="Arial"/>
        </w:rPr>
        <w:t xml:space="preserve">zu Pfingsten durch den Heiligen Geist </w:t>
      </w:r>
      <w:r w:rsidR="00A84B19">
        <w:rPr>
          <w:rFonts w:ascii="Arial" w:hAnsi="Arial" w:cs="Arial"/>
        </w:rPr>
        <w:t>be</w:t>
      </w:r>
      <w:r w:rsidR="00580DF8" w:rsidRPr="00D166D1">
        <w:rPr>
          <w:rFonts w:ascii="Arial" w:hAnsi="Arial" w:cs="Arial"/>
        </w:rPr>
        <w:t>wirkt (1Kor 12,13)</w:t>
      </w:r>
      <w:r w:rsidR="002753A3">
        <w:rPr>
          <w:rFonts w:ascii="Arial" w:hAnsi="Arial" w:cs="Arial"/>
        </w:rPr>
        <w:t>,</w:t>
      </w:r>
      <w:r w:rsidR="00580DF8" w:rsidRPr="00D166D1">
        <w:rPr>
          <w:rFonts w:ascii="Arial" w:hAnsi="Arial" w:cs="Arial"/>
        </w:rPr>
        <w:t xml:space="preserve"> und braucht und kann deswegen </w:t>
      </w:r>
      <w:r w:rsidR="00580DF8" w:rsidRPr="0044295D">
        <w:rPr>
          <w:rFonts w:ascii="Arial" w:hAnsi="Arial" w:cs="Arial"/>
          <w:i/>
          <w:iCs/>
        </w:rPr>
        <w:t>nicht</w:t>
      </w:r>
      <w:r w:rsidR="00580DF8" w:rsidRPr="00D166D1">
        <w:rPr>
          <w:rFonts w:ascii="Arial" w:hAnsi="Arial" w:cs="Arial"/>
        </w:rPr>
        <w:t xml:space="preserve"> erzeugt werden</w:t>
      </w:r>
      <w:r w:rsidR="002753A3">
        <w:rPr>
          <w:rFonts w:ascii="Arial" w:hAnsi="Arial" w:cs="Arial"/>
        </w:rPr>
        <w:t>. S</w:t>
      </w:r>
      <w:r w:rsidR="00580DF8" w:rsidRPr="00D166D1">
        <w:rPr>
          <w:rFonts w:ascii="Arial" w:hAnsi="Arial" w:cs="Arial"/>
        </w:rPr>
        <w:t>ie muss allerdings bewahrt werden.</w:t>
      </w:r>
      <w:r w:rsidR="00672CD3">
        <w:rPr>
          <w:rFonts w:ascii="Arial" w:hAnsi="Arial" w:cs="Arial"/>
        </w:rPr>
        <w:t xml:space="preserve"> </w:t>
      </w:r>
      <w:r w:rsidR="00A84B19">
        <w:rPr>
          <w:rFonts w:ascii="Arial" w:hAnsi="Arial" w:cs="Arial"/>
        </w:rPr>
        <w:t>D</w:t>
      </w:r>
      <w:r w:rsidR="00672CD3" w:rsidRPr="00672CD3">
        <w:rPr>
          <w:rFonts w:ascii="Arial" w:hAnsi="Arial" w:cs="Arial"/>
        </w:rPr>
        <w:t xml:space="preserve">ie </w:t>
      </w:r>
      <w:r w:rsidR="00672CD3" w:rsidRPr="00672CD3">
        <w:rPr>
          <w:rFonts w:ascii="Arial" w:hAnsi="Arial" w:cs="Arial"/>
          <w:bCs/>
        </w:rPr>
        <w:t>Einheit des Geistes</w:t>
      </w:r>
      <w:r w:rsidR="00672CD3" w:rsidRPr="00672CD3">
        <w:rPr>
          <w:rFonts w:ascii="Arial" w:hAnsi="Arial" w:cs="Arial"/>
        </w:rPr>
        <w:t xml:space="preserve"> ist</w:t>
      </w:r>
      <w:r w:rsidR="00672CD3" w:rsidRPr="00D166D1">
        <w:rPr>
          <w:rFonts w:ascii="Arial" w:hAnsi="Arial" w:cs="Arial"/>
        </w:rPr>
        <w:t xml:space="preserve"> etwas </w:t>
      </w:r>
      <w:r w:rsidR="0044295D">
        <w:rPr>
          <w:rFonts w:ascii="Arial" w:hAnsi="Arial" w:cs="Arial"/>
        </w:rPr>
        <w:t>seit Pfingsten</w:t>
      </w:r>
      <w:r w:rsidR="00672CD3" w:rsidRPr="00D166D1">
        <w:rPr>
          <w:rFonts w:ascii="Arial" w:hAnsi="Arial" w:cs="Arial"/>
        </w:rPr>
        <w:t xml:space="preserve"> </w:t>
      </w:r>
      <w:r w:rsidR="0044295D">
        <w:rPr>
          <w:rFonts w:ascii="Arial" w:hAnsi="Arial" w:cs="Arial"/>
        </w:rPr>
        <w:t>Bestehendes</w:t>
      </w:r>
      <w:r w:rsidR="00672CD3" w:rsidRPr="00D166D1">
        <w:rPr>
          <w:rFonts w:ascii="Arial" w:hAnsi="Arial" w:cs="Arial"/>
        </w:rPr>
        <w:t xml:space="preserve">, denn nur </w:t>
      </w:r>
      <w:r w:rsidR="00A84B19">
        <w:rPr>
          <w:rFonts w:ascii="Arial" w:hAnsi="Arial" w:cs="Arial"/>
        </w:rPr>
        <w:t xml:space="preserve">etwas schon Bestehendes </w:t>
      </w:r>
      <w:r w:rsidR="00672CD3" w:rsidRPr="00D166D1">
        <w:rPr>
          <w:rFonts w:ascii="Arial" w:hAnsi="Arial" w:cs="Arial"/>
        </w:rPr>
        <w:t>kann man bewahren.</w:t>
      </w:r>
      <w:r w:rsidR="00C4350F">
        <w:rPr>
          <w:rFonts w:ascii="Arial" w:hAnsi="Arial" w:cs="Arial"/>
        </w:rPr>
        <w:br/>
      </w:r>
      <w:r w:rsidRPr="000F1AAF">
        <w:rPr>
          <w:rFonts w:ascii="Arial" w:hAnsi="Arial" w:cs="Arial"/>
          <w:b/>
          <w:sz w:val="24"/>
          <w:vertAlign w:val="superscript"/>
        </w:rPr>
        <w:t>14</w:t>
      </w:r>
      <w:r w:rsidR="00580DF8" w:rsidRPr="00D166D1">
        <w:rPr>
          <w:rFonts w:ascii="Arial" w:hAnsi="Arial" w:cs="Arial"/>
        </w:rPr>
        <w:t xml:space="preserve"> </w:t>
      </w:r>
      <w:r w:rsidR="00672CD3" w:rsidRPr="00D166D1">
        <w:rPr>
          <w:rFonts w:ascii="Arial" w:hAnsi="Arial" w:cs="Arial"/>
        </w:rPr>
        <w:t xml:space="preserve">Zur </w:t>
      </w:r>
      <w:r w:rsidR="00672CD3" w:rsidRPr="00D166D1">
        <w:rPr>
          <w:rFonts w:ascii="Arial" w:hAnsi="Arial" w:cs="Arial"/>
          <w:b/>
          <w:bCs/>
        </w:rPr>
        <w:t>Einheit des Glaubens</w:t>
      </w:r>
      <w:r w:rsidR="00672CD3" w:rsidRPr="00D166D1">
        <w:rPr>
          <w:rFonts w:ascii="Arial" w:hAnsi="Arial" w:cs="Arial"/>
        </w:rPr>
        <w:t xml:space="preserve"> sind wir also noch unterwegs</w:t>
      </w:r>
      <w:r w:rsidR="00672CD3">
        <w:rPr>
          <w:rFonts w:ascii="Arial" w:hAnsi="Arial" w:cs="Arial"/>
        </w:rPr>
        <w:t>.</w:t>
      </w:r>
      <w:r w:rsidR="00C4350F">
        <w:rPr>
          <w:rFonts w:ascii="Arial" w:hAnsi="Arial" w:cs="Arial"/>
        </w:rPr>
        <w:br/>
      </w:r>
      <w:r w:rsidRPr="000F1AAF">
        <w:rPr>
          <w:rFonts w:ascii="Arial" w:hAnsi="Arial" w:cs="Arial"/>
          <w:b/>
          <w:sz w:val="24"/>
          <w:vertAlign w:val="superscript"/>
        </w:rPr>
        <w:t>15</w:t>
      </w:r>
      <w:r w:rsidR="00580DF8" w:rsidRPr="00D166D1">
        <w:rPr>
          <w:rFonts w:ascii="Arial" w:hAnsi="Arial" w:cs="Arial"/>
        </w:rPr>
        <w:t xml:space="preserve"> </w:t>
      </w:r>
      <w:r w:rsidR="00B943F6">
        <w:rPr>
          <w:rFonts w:ascii="Arial" w:hAnsi="Arial" w:cs="Arial"/>
        </w:rPr>
        <w:t xml:space="preserve">Ein personaler Objekt-Akkusativ: </w:t>
      </w:r>
      <w:r w:rsidR="00B943F6" w:rsidRPr="00D166D1">
        <w:rPr>
          <w:rFonts w:ascii="Arial" w:hAnsi="Arial" w:cs="Arial"/>
          <w:color w:val="000000"/>
        </w:rPr>
        <w:t>"</w:t>
      </w:r>
      <w:r w:rsidR="00B943F6">
        <w:rPr>
          <w:rFonts w:ascii="Arial" w:hAnsi="Arial" w:cs="Arial"/>
          <w:color w:val="000000"/>
        </w:rPr>
        <w:t>I</w:t>
      </w:r>
      <w:r w:rsidR="00B943F6">
        <w:rPr>
          <w:rFonts w:ascii="Arial" w:hAnsi="Arial" w:cs="Arial"/>
        </w:rPr>
        <w:t xml:space="preserve">hr lerntet in der christlichen Unterweisung nicht so </w:t>
      </w:r>
      <w:r w:rsidR="00D76D56">
        <w:rPr>
          <w:rFonts w:ascii="Arial" w:hAnsi="Arial" w:cs="Arial"/>
        </w:rPr>
        <w:t xml:space="preserve">etwas </w:t>
      </w:r>
      <w:r w:rsidR="00B943F6">
        <w:rPr>
          <w:rFonts w:ascii="Arial" w:hAnsi="Arial" w:cs="Arial"/>
        </w:rPr>
        <w:t>von ihm/über ihn</w:t>
      </w:r>
      <w:r w:rsidR="00B943F6" w:rsidRPr="00D166D1">
        <w:rPr>
          <w:rFonts w:ascii="Arial" w:hAnsi="Arial" w:cs="Arial"/>
          <w:color w:val="000000"/>
        </w:rPr>
        <w:t>"</w:t>
      </w:r>
      <w:r w:rsidR="00B943F6">
        <w:rPr>
          <w:rFonts w:ascii="Arial" w:hAnsi="Arial" w:cs="Arial"/>
        </w:rPr>
        <w:t xml:space="preserve"> </w:t>
      </w:r>
      <w:r w:rsidR="00E439D0">
        <w:rPr>
          <w:rFonts w:ascii="Arial" w:hAnsi="Arial" w:cs="Arial"/>
        </w:rPr>
        <w:t>(2,z.St.)</w:t>
      </w:r>
      <w:r w:rsidR="00B943F6">
        <w:rPr>
          <w:rFonts w:ascii="Arial" w:hAnsi="Arial" w:cs="Arial"/>
        </w:rPr>
        <w:t>.</w:t>
      </w:r>
      <w:r w:rsidR="00C4350F">
        <w:rPr>
          <w:rFonts w:ascii="Arial" w:hAnsi="Arial" w:cs="Arial"/>
        </w:rPr>
        <w:br/>
      </w:r>
      <w:r w:rsidRPr="000F1AAF">
        <w:rPr>
          <w:rFonts w:ascii="Arial" w:hAnsi="Arial" w:cs="Arial"/>
          <w:b/>
          <w:sz w:val="24"/>
          <w:vertAlign w:val="superscript"/>
        </w:rPr>
        <w:t>16</w:t>
      </w:r>
      <w:r w:rsidR="00580DF8" w:rsidRPr="00D166D1">
        <w:rPr>
          <w:rFonts w:ascii="Arial" w:hAnsi="Arial" w:cs="Arial"/>
        </w:rPr>
        <w:t xml:space="preserve"> </w:t>
      </w:r>
      <w:r w:rsidR="002C1124">
        <w:rPr>
          <w:rFonts w:ascii="Arial" w:hAnsi="Arial" w:cs="Arial"/>
        </w:rPr>
        <w:t>W</w:t>
      </w:r>
      <w:r w:rsidR="00E06D2D">
        <w:rPr>
          <w:rFonts w:ascii="Arial" w:hAnsi="Arial" w:cs="Arial"/>
        </w:rPr>
        <w:t xml:space="preserve">enn ein </w:t>
      </w:r>
      <w:r w:rsidR="002C1124">
        <w:rPr>
          <w:rFonts w:ascii="Arial" w:hAnsi="Arial" w:cs="Arial"/>
        </w:rPr>
        <w:t xml:space="preserve">konzessiver </w:t>
      </w:r>
      <w:r w:rsidR="00E06D2D">
        <w:rPr>
          <w:rFonts w:ascii="Arial" w:hAnsi="Arial" w:cs="Arial"/>
        </w:rPr>
        <w:t xml:space="preserve">Imp.: </w:t>
      </w:r>
      <w:r w:rsidR="00A07381" w:rsidRPr="00D166D1">
        <w:rPr>
          <w:rFonts w:ascii="Arial" w:hAnsi="Arial" w:cs="Arial"/>
          <w:color w:val="000000"/>
        </w:rPr>
        <w:t>"</w:t>
      </w:r>
      <w:r w:rsidR="00580DF8" w:rsidRPr="00D166D1">
        <w:rPr>
          <w:rFonts w:ascii="Arial" w:hAnsi="Arial" w:cs="Arial"/>
        </w:rPr>
        <w:t>Meinetwegen zürnt</w:t>
      </w:r>
      <w:r w:rsidR="00347AA5">
        <w:rPr>
          <w:rFonts w:ascii="Arial" w:hAnsi="Arial" w:cs="Arial"/>
        </w:rPr>
        <w:t>, aber</w:t>
      </w:r>
      <w:r w:rsidR="002D3B69">
        <w:rPr>
          <w:rFonts w:ascii="Arial" w:hAnsi="Arial" w:cs="Arial"/>
        </w:rPr>
        <w:t xml:space="preserve"> sündigt dabei nicht</w:t>
      </w:r>
      <w:r w:rsidR="00A07381" w:rsidRPr="00D166D1">
        <w:rPr>
          <w:rFonts w:ascii="Arial" w:hAnsi="Arial" w:cs="Arial"/>
          <w:color w:val="000000"/>
        </w:rPr>
        <w:t>"</w:t>
      </w:r>
      <w:r w:rsidR="00580DF8" w:rsidRPr="00D166D1">
        <w:rPr>
          <w:rFonts w:ascii="Arial" w:hAnsi="Arial" w:cs="Arial"/>
        </w:rPr>
        <w:t xml:space="preserve">; od.: </w:t>
      </w:r>
      <w:r w:rsidR="00A07381" w:rsidRPr="00D166D1">
        <w:rPr>
          <w:rFonts w:ascii="Arial" w:hAnsi="Arial" w:cs="Arial"/>
          <w:color w:val="000000"/>
        </w:rPr>
        <w:t>"</w:t>
      </w:r>
      <w:r w:rsidR="00CA09CD">
        <w:rPr>
          <w:rFonts w:ascii="Arial" w:hAnsi="Arial" w:cs="Arial"/>
        </w:rPr>
        <w:t>W</w:t>
      </w:r>
      <w:r w:rsidR="00580DF8" w:rsidRPr="00D166D1">
        <w:rPr>
          <w:rFonts w:ascii="Arial" w:hAnsi="Arial" w:cs="Arial"/>
        </w:rPr>
        <w:t>enn es nicht anders geht zürnt</w:t>
      </w:r>
      <w:r w:rsidR="00347AA5">
        <w:rPr>
          <w:rFonts w:ascii="Arial" w:hAnsi="Arial" w:cs="Arial"/>
        </w:rPr>
        <w:t>, aber…</w:t>
      </w:r>
      <w:r w:rsidR="00A07381" w:rsidRPr="00D166D1">
        <w:rPr>
          <w:rFonts w:ascii="Arial" w:hAnsi="Arial" w:cs="Arial"/>
          <w:color w:val="000000"/>
        </w:rPr>
        <w:t>"</w:t>
      </w:r>
      <w:r w:rsidR="002C1124">
        <w:rPr>
          <w:rFonts w:ascii="Arial" w:hAnsi="Arial" w:cs="Arial"/>
          <w:color w:val="000000"/>
        </w:rPr>
        <w:t>.</w:t>
      </w:r>
      <w:r w:rsidR="00580DF8" w:rsidRPr="00D166D1">
        <w:rPr>
          <w:rFonts w:ascii="Arial" w:hAnsi="Arial" w:cs="Arial"/>
        </w:rPr>
        <w:t xml:space="preserve"> </w:t>
      </w:r>
      <w:r w:rsidR="002C1124">
        <w:rPr>
          <w:rFonts w:ascii="Arial" w:hAnsi="Arial" w:cs="Arial"/>
        </w:rPr>
        <w:t>Wenn ein Ind.</w:t>
      </w:r>
      <w:r w:rsidR="002C1124" w:rsidRPr="00D166D1">
        <w:rPr>
          <w:rFonts w:ascii="Arial" w:hAnsi="Arial" w:cs="Arial"/>
        </w:rPr>
        <w:t>: "</w:t>
      </w:r>
      <w:r w:rsidR="002C1124">
        <w:rPr>
          <w:rFonts w:ascii="Arial" w:hAnsi="Arial" w:cs="Arial"/>
        </w:rPr>
        <w:t>Ihr zürnt? Aber sündigt dabei nicht</w:t>
      </w:r>
      <w:r w:rsidR="002C1124" w:rsidRPr="00D166D1">
        <w:rPr>
          <w:rFonts w:ascii="Arial" w:hAnsi="Arial" w:cs="Arial"/>
        </w:rPr>
        <w:t>"</w:t>
      </w:r>
      <w:r w:rsidR="002C1124">
        <w:rPr>
          <w:rFonts w:ascii="Arial" w:hAnsi="Arial" w:cs="Arial"/>
        </w:rPr>
        <w:t xml:space="preserve"> </w:t>
      </w:r>
      <w:r w:rsidR="003719C2">
        <w:rPr>
          <w:rFonts w:ascii="Arial" w:hAnsi="Arial" w:cs="Arial"/>
          <w:color w:val="000000"/>
        </w:rPr>
        <w:t>(2,1062</w:t>
      </w:r>
      <w:r w:rsidR="00E06D2D">
        <w:rPr>
          <w:rFonts w:ascii="Arial" w:hAnsi="Arial" w:cs="Arial"/>
          <w:color w:val="000000"/>
        </w:rPr>
        <w:t xml:space="preserve">; </w:t>
      </w:r>
      <w:r w:rsidR="002C1124">
        <w:rPr>
          <w:rFonts w:ascii="Arial" w:hAnsi="Arial" w:cs="Arial"/>
          <w:color w:val="000000"/>
        </w:rPr>
        <w:t xml:space="preserve">44,587; </w:t>
      </w:r>
      <w:r w:rsidR="00E06D2D">
        <w:rPr>
          <w:rFonts w:ascii="Arial" w:hAnsi="Arial" w:cs="Arial"/>
          <w:color w:val="000000"/>
        </w:rPr>
        <w:t>67,214f</w:t>
      </w:r>
      <w:r w:rsidR="003719C2">
        <w:rPr>
          <w:rFonts w:ascii="Arial" w:hAnsi="Arial" w:cs="Arial"/>
          <w:color w:val="000000"/>
        </w:rPr>
        <w:t>)</w:t>
      </w:r>
      <w:r w:rsidR="00580DF8" w:rsidRPr="00D166D1">
        <w:rPr>
          <w:rFonts w:ascii="Arial" w:hAnsi="Arial" w:cs="Arial"/>
        </w:rPr>
        <w:t xml:space="preserve">. Gerechter Zorn ist </w:t>
      </w:r>
      <w:r w:rsidR="00347AA5">
        <w:rPr>
          <w:rFonts w:ascii="Arial" w:hAnsi="Arial" w:cs="Arial"/>
        </w:rPr>
        <w:t>zwar</w:t>
      </w:r>
      <w:r w:rsidR="00580DF8" w:rsidRPr="00D166D1">
        <w:rPr>
          <w:rFonts w:ascii="Arial" w:hAnsi="Arial" w:cs="Arial"/>
        </w:rPr>
        <w:t xml:space="preserve"> eine </w:t>
      </w:r>
      <w:r w:rsidR="00580DF8" w:rsidRPr="00CF57CA">
        <w:rPr>
          <w:rFonts w:ascii="Arial" w:hAnsi="Arial" w:cs="Arial"/>
        </w:rPr>
        <w:t>ausgewogene Balance zu falscher Barmherzigkeit (Mk 3,5), aber alles</w:t>
      </w:r>
      <w:r w:rsidR="00407CE3">
        <w:rPr>
          <w:rFonts w:ascii="Arial" w:hAnsi="Arial" w:cs="Arial"/>
        </w:rPr>
        <w:t>,</w:t>
      </w:r>
      <w:r w:rsidR="00580DF8" w:rsidRPr="00CF57CA">
        <w:rPr>
          <w:rFonts w:ascii="Arial" w:hAnsi="Arial" w:cs="Arial"/>
        </w:rPr>
        <w:t xml:space="preserve"> was ein Mensch im Zorn </w:t>
      </w:r>
      <w:r w:rsidR="00580DF8" w:rsidRPr="00CF57CA">
        <w:rPr>
          <w:rFonts w:ascii="Arial" w:hAnsi="Arial" w:cs="Arial"/>
          <w:i/>
        </w:rPr>
        <w:t>tut</w:t>
      </w:r>
      <w:r w:rsidR="00580DF8" w:rsidRPr="00CF57CA">
        <w:rPr>
          <w:rFonts w:ascii="Arial" w:hAnsi="Arial" w:cs="Arial"/>
        </w:rPr>
        <w:t xml:space="preserve">, </w:t>
      </w:r>
      <w:r w:rsidR="00E06D2D" w:rsidRPr="00E06D2D">
        <w:rPr>
          <w:rFonts w:ascii="Arial" w:hAnsi="Arial" w:cs="Arial"/>
          <w:i/>
          <w:iCs/>
        </w:rPr>
        <w:t>denkt</w:t>
      </w:r>
      <w:r w:rsidR="00CA09CD">
        <w:rPr>
          <w:rFonts w:ascii="Arial" w:hAnsi="Arial" w:cs="Arial"/>
          <w:i/>
          <w:iCs/>
        </w:rPr>
        <w:t>, sagt</w:t>
      </w:r>
      <w:r w:rsidR="00E06D2D">
        <w:rPr>
          <w:rFonts w:ascii="Arial" w:hAnsi="Arial" w:cs="Arial"/>
        </w:rPr>
        <w:t xml:space="preserve"> </w:t>
      </w:r>
      <w:r w:rsidR="00E06D2D" w:rsidRPr="00CA09CD">
        <w:rPr>
          <w:rFonts w:ascii="Arial" w:hAnsi="Arial" w:cs="Arial"/>
          <w:i/>
          <w:iCs/>
        </w:rPr>
        <w:t>oder</w:t>
      </w:r>
      <w:r w:rsidR="00E06D2D">
        <w:rPr>
          <w:rFonts w:ascii="Arial" w:hAnsi="Arial" w:cs="Arial"/>
        </w:rPr>
        <w:t xml:space="preserve"> </w:t>
      </w:r>
      <w:r w:rsidR="00E06D2D" w:rsidRPr="00E06D2D">
        <w:rPr>
          <w:rFonts w:ascii="Arial" w:hAnsi="Arial" w:cs="Arial"/>
          <w:i/>
          <w:iCs/>
        </w:rPr>
        <w:t>plant</w:t>
      </w:r>
      <w:r w:rsidR="00E06D2D">
        <w:rPr>
          <w:rFonts w:ascii="Arial" w:hAnsi="Arial" w:cs="Arial"/>
        </w:rPr>
        <w:t xml:space="preserve">, </w:t>
      </w:r>
      <w:r w:rsidR="00580DF8" w:rsidRPr="00CF57CA">
        <w:rPr>
          <w:rFonts w:ascii="Arial" w:hAnsi="Arial" w:cs="Arial"/>
        </w:rPr>
        <w:t>wirkt nicht Gottes Gerechtigkeit</w:t>
      </w:r>
      <w:r w:rsidR="00CA09CD">
        <w:rPr>
          <w:rFonts w:ascii="Arial" w:hAnsi="Arial" w:cs="Arial"/>
        </w:rPr>
        <w:t xml:space="preserve"> (Jak 1,20)</w:t>
      </w:r>
      <w:r w:rsidR="00580DF8" w:rsidRPr="00CF57CA">
        <w:rPr>
          <w:rFonts w:ascii="Arial" w:hAnsi="Arial" w:cs="Arial"/>
        </w:rPr>
        <w:t>.</w:t>
      </w:r>
      <w:r w:rsidR="00C4350F">
        <w:rPr>
          <w:rFonts w:ascii="Arial" w:hAnsi="Arial" w:cs="Arial"/>
        </w:rPr>
        <w:br/>
      </w:r>
      <w:r w:rsidRPr="000F1AAF">
        <w:rPr>
          <w:rFonts w:ascii="Arial" w:hAnsi="Arial" w:cs="Arial"/>
          <w:b/>
          <w:sz w:val="24"/>
          <w:vertAlign w:val="superscript"/>
        </w:rPr>
        <w:t>17</w:t>
      </w:r>
      <w:r w:rsidR="00580DF8" w:rsidRPr="00CF57CA">
        <w:rPr>
          <w:rFonts w:ascii="Arial" w:hAnsi="Arial" w:cs="Arial"/>
        </w:rPr>
        <w:t xml:space="preserve"> Stehlen war in der damaligen Kultur nicht unbedingt verpönt, besonders</w:t>
      </w:r>
      <w:r w:rsidR="00C622DA">
        <w:rPr>
          <w:rFonts w:ascii="Arial" w:hAnsi="Arial" w:cs="Arial"/>
        </w:rPr>
        <w:t xml:space="preserve"> dann nicht</w:t>
      </w:r>
      <w:r w:rsidR="00580DF8" w:rsidRPr="00CF57CA">
        <w:rPr>
          <w:rFonts w:ascii="Arial" w:hAnsi="Arial" w:cs="Arial"/>
        </w:rPr>
        <w:t>, wenn man bedürftig war.</w:t>
      </w:r>
      <w:r w:rsidR="00C4350F">
        <w:rPr>
          <w:rFonts w:ascii="Arial" w:hAnsi="Arial" w:cs="Arial"/>
        </w:rPr>
        <w:br/>
      </w:r>
      <w:r w:rsidRPr="000F1AAF">
        <w:rPr>
          <w:rFonts w:ascii="Arial" w:hAnsi="Arial" w:cs="Arial"/>
          <w:b/>
          <w:sz w:val="24"/>
          <w:vertAlign w:val="superscript"/>
        </w:rPr>
        <w:t>18</w:t>
      </w:r>
      <w:r w:rsidR="00B41B79" w:rsidRPr="00D166D1">
        <w:rPr>
          <w:rFonts w:ascii="Arial" w:hAnsi="Arial" w:cs="Arial"/>
        </w:rPr>
        <w:t xml:space="preserve"> </w:t>
      </w:r>
      <w:r w:rsidR="00B41B79">
        <w:rPr>
          <w:rFonts w:ascii="Arial" w:hAnsi="Arial" w:cs="Arial"/>
        </w:rPr>
        <w:t>Um eine Sünde sieg- und dauerhaft zu überwinden, genügt es nicht sie zu lassen</w:t>
      </w:r>
      <w:r w:rsidR="00774A61">
        <w:rPr>
          <w:rFonts w:ascii="Arial" w:hAnsi="Arial" w:cs="Arial"/>
        </w:rPr>
        <w:t>. M</w:t>
      </w:r>
      <w:r w:rsidR="00B41B79">
        <w:rPr>
          <w:rFonts w:ascii="Arial" w:hAnsi="Arial" w:cs="Arial"/>
        </w:rPr>
        <w:t>an muss sie durch etwas Gutes ersetzen (siehe auch: Eph 5,4b; Röm 6,12</w:t>
      </w:r>
      <w:r w:rsidR="00CD3453">
        <w:rPr>
          <w:rFonts w:ascii="Arial" w:hAnsi="Arial" w:cs="Arial"/>
        </w:rPr>
        <w:t>-</w:t>
      </w:r>
      <w:r w:rsidR="00B41B79">
        <w:rPr>
          <w:rFonts w:ascii="Arial" w:hAnsi="Arial" w:cs="Arial"/>
        </w:rPr>
        <w:t>13).</w:t>
      </w:r>
      <w:r w:rsidR="00C4350F">
        <w:rPr>
          <w:rFonts w:ascii="Arial" w:hAnsi="Arial" w:cs="Arial"/>
        </w:rPr>
        <w:br/>
      </w:r>
      <w:r w:rsidRPr="000F1AAF">
        <w:rPr>
          <w:rFonts w:ascii="Arial" w:hAnsi="Arial" w:cs="Arial"/>
          <w:b/>
          <w:sz w:val="24"/>
          <w:vertAlign w:val="superscript"/>
        </w:rPr>
        <w:t>19</w:t>
      </w:r>
      <w:r w:rsidR="00580DF8" w:rsidRPr="00CF57CA">
        <w:rPr>
          <w:rFonts w:ascii="Arial" w:hAnsi="Arial" w:cs="Arial"/>
        </w:rPr>
        <w:t xml:space="preserve"> Das hier verwendete Bild vom menschlichen Körper</w:t>
      </w:r>
      <w:r w:rsidR="00580DF8" w:rsidRPr="00D166D1">
        <w:rPr>
          <w:rFonts w:ascii="Arial" w:hAnsi="Arial" w:cs="Arial"/>
        </w:rPr>
        <w:t xml:space="preserve"> setzt die Vorstellungen der antiken Medizin voraus. Danach wurde der Körper vom Haupt her versorgt, und die Gelenke besorgten die Verbindung zwischen dem Haupt und den Gliedern. Mit den "Gelenken" könnten die Gaben in V</w:t>
      </w:r>
      <w:r w:rsidR="004F04F4">
        <w:rPr>
          <w:rFonts w:ascii="Arial" w:hAnsi="Arial" w:cs="Arial"/>
        </w:rPr>
        <w:t xml:space="preserve">ers </w:t>
      </w:r>
      <w:r w:rsidR="00580DF8" w:rsidRPr="00D166D1">
        <w:rPr>
          <w:rFonts w:ascii="Arial" w:hAnsi="Arial" w:cs="Arial"/>
        </w:rPr>
        <w:t>1</w:t>
      </w:r>
      <w:r w:rsidR="004F04F4">
        <w:rPr>
          <w:rFonts w:ascii="Arial" w:hAnsi="Arial" w:cs="Arial"/>
        </w:rPr>
        <w:t>1</w:t>
      </w:r>
      <w:r w:rsidR="00580DF8" w:rsidRPr="00D166D1">
        <w:rPr>
          <w:rFonts w:ascii="Arial" w:hAnsi="Arial" w:cs="Arial"/>
        </w:rPr>
        <w:t xml:space="preserve"> gemeint sein (vgl. 47,z.St.).</w:t>
      </w:r>
      <w:r w:rsidR="00C4350F">
        <w:rPr>
          <w:rFonts w:ascii="Arial" w:hAnsi="Arial" w:cs="Arial"/>
        </w:rPr>
        <w:br/>
      </w:r>
      <w:r w:rsidRPr="000F1AAF">
        <w:rPr>
          <w:rFonts w:ascii="Arial" w:hAnsi="Arial" w:cs="Arial"/>
          <w:b/>
          <w:sz w:val="24"/>
          <w:vertAlign w:val="superscript"/>
        </w:rPr>
        <w:t>20</w:t>
      </w:r>
      <w:r w:rsidR="00580DF8" w:rsidRPr="00D166D1">
        <w:rPr>
          <w:rFonts w:ascii="Arial" w:hAnsi="Arial" w:cs="Arial"/>
        </w:rPr>
        <w:t xml:space="preserve"> Dat.resp</w:t>
      </w:r>
      <w:r w:rsidR="00F1647A">
        <w:rPr>
          <w:rFonts w:ascii="Arial" w:hAnsi="Arial" w:cs="Arial"/>
        </w:rPr>
        <w:t>ekt</w:t>
      </w:r>
      <w:r w:rsidR="00580DF8" w:rsidRPr="00D166D1">
        <w:rPr>
          <w:rFonts w:ascii="Arial" w:hAnsi="Arial" w:cs="Arial"/>
        </w:rPr>
        <w:t xml:space="preserve">.: </w:t>
      </w:r>
      <w:r w:rsidR="007F6416" w:rsidRPr="00D166D1">
        <w:rPr>
          <w:rFonts w:ascii="Arial" w:hAnsi="Arial" w:cs="Arial"/>
          <w:color w:val="000000"/>
        </w:rPr>
        <w:t>"</w:t>
      </w:r>
      <w:r w:rsidR="00580DF8" w:rsidRPr="00D166D1">
        <w:rPr>
          <w:rFonts w:ascii="Arial" w:hAnsi="Arial" w:cs="Arial"/>
        </w:rPr>
        <w:t>…</w:t>
      </w:r>
      <w:r w:rsidR="00580DF8" w:rsidRPr="00DD5330">
        <w:rPr>
          <w:rFonts w:ascii="Arial" w:hAnsi="Arial" w:cs="Arial"/>
          <w:i/>
          <w:iCs/>
        </w:rPr>
        <w:t>an</w:t>
      </w:r>
      <w:r w:rsidR="00580DF8" w:rsidRPr="00D166D1">
        <w:rPr>
          <w:rFonts w:ascii="Arial" w:hAnsi="Arial" w:cs="Arial"/>
        </w:rPr>
        <w:t xml:space="preserve"> dem Geist eures Sinnes</w:t>
      </w:r>
      <w:r w:rsidR="007F6416" w:rsidRPr="00D166D1">
        <w:rPr>
          <w:rFonts w:ascii="Arial" w:hAnsi="Arial" w:cs="Arial"/>
          <w:color w:val="000000"/>
        </w:rPr>
        <w:t>"</w:t>
      </w:r>
      <w:r w:rsidR="00FB2878">
        <w:rPr>
          <w:rFonts w:ascii="Arial" w:hAnsi="Arial" w:cs="Arial"/>
          <w:color w:val="000000"/>
        </w:rPr>
        <w:t xml:space="preserve"> </w:t>
      </w:r>
      <w:r w:rsidR="00E439D0">
        <w:rPr>
          <w:rFonts w:ascii="Arial" w:hAnsi="Arial" w:cs="Arial"/>
        </w:rPr>
        <w:t>(2,z.St.)</w:t>
      </w:r>
      <w:r w:rsidR="00580DF8" w:rsidRPr="00D166D1">
        <w:rPr>
          <w:rFonts w:ascii="Arial" w:hAnsi="Arial" w:cs="Arial"/>
        </w:rPr>
        <w:t>; eher unwahrscheinlich</w:t>
      </w:r>
      <w:r w:rsidR="00A07381" w:rsidRPr="00D166D1">
        <w:rPr>
          <w:rFonts w:ascii="Arial" w:hAnsi="Arial" w:cs="Arial"/>
        </w:rPr>
        <w:t xml:space="preserve"> </w:t>
      </w:r>
      <w:r w:rsidR="00347AA5">
        <w:rPr>
          <w:rFonts w:ascii="Arial" w:hAnsi="Arial" w:cs="Arial"/>
        </w:rPr>
        <w:t>wäre der</w:t>
      </w:r>
      <w:r w:rsidR="00580DF8" w:rsidRPr="00D166D1">
        <w:rPr>
          <w:rFonts w:ascii="Arial" w:hAnsi="Arial" w:cs="Arial"/>
        </w:rPr>
        <w:t xml:space="preserve"> Dat.instr.: </w:t>
      </w:r>
      <w:r w:rsidR="007F6416" w:rsidRPr="00D166D1">
        <w:rPr>
          <w:rFonts w:ascii="Arial" w:hAnsi="Arial" w:cs="Arial"/>
          <w:color w:val="000000"/>
        </w:rPr>
        <w:t>"</w:t>
      </w:r>
      <w:r w:rsidR="00580DF8" w:rsidRPr="00D166D1">
        <w:rPr>
          <w:rFonts w:ascii="Arial" w:hAnsi="Arial" w:cs="Arial"/>
        </w:rPr>
        <w:t>…</w:t>
      </w:r>
      <w:r w:rsidR="00580DF8" w:rsidRPr="00DD5330">
        <w:rPr>
          <w:rFonts w:ascii="Arial" w:hAnsi="Arial" w:cs="Arial"/>
          <w:i/>
          <w:iCs/>
        </w:rPr>
        <w:t>durch</w:t>
      </w:r>
      <w:r w:rsidR="00580DF8" w:rsidRPr="00D166D1">
        <w:rPr>
          <w:rFonts w:ascii="Arial" w:hAnsi="Arial" w:cs="Arial"/>
        </w:rPr>
        <w:t xml:space="preserve"> den Geist</w:t>
      </w:r>
      <w:r w:rsidR="00DD5330">
        <w:rPr>
          <w:rFonts w:ascii="Arial" w:hAnsi="Arial" w:cs="Arial"/>
        </w:rPr>
        <w:t xml:space="preserve"> eures Sinnes</w:t>
      </w:r>
      <w:r w:rsidR="007F6416" w:rsidRPr="00D166D1">
        <w:rPr>
          <w:rFonts w:ascii="Arial" w:hAnsi="Arial" w:cs="Arial"/>
          <w:color w:val="000000"/>
        </w:rPr>
        <w:t>"</w:t>
      </w:r>
      <w:r w:rsidR="00580DF8" w:rsidRPr="00D166D1">
        <w:rPr>
          <w:rFonts w:ascii="Arial" w:hAnsi="Arial" w:cs="Arial"/>
        </w:rPr>
        <w:t>, d.h. durch den in eurem Sinn</w:t>
      </w:r>
      <w:r w:rsidR="00A07381" w:rsidRPr="00D166D1">
        <w:rPr>
          <w:rFonts w:ascii="Arial" w:hAnsi="Arial" w:cs="Arial"/>
        </w:rPr>
        <w:t xml:space="preserve"> bzw. </w:t>
      </w:r>
      <w:r w:rsidR="00580DF8" w:rsidRPr="00D166D1">
        <w:rPr>
          <w:rFonts w:ascii="Arial" w:hAnsi="Arial" w:cs="Arial"/>
        </w:rPr>
        <w:t>Verstand wirkenden</w:t>
      </w:r>
      <w:r w:rsidR="00A07381" w:rsidRPr="00D166D1">
        <w:rPr>
          <w:rFonts w:ascii="Arial" w:hAnsi="Arial" w:cs="Arial"/>
        </w:rPr>
        <w:t xml:space="preserve"> und </w:t>
      </w:r>
      <w:r w:rsidR="00580DF8" w:rsidRPr="00D166D1">
        <w:rPr>
          <w:rFonts w:ascii="Arial" w:hAnsi="Arial" w:cs="Arial"/>
        </w:rPr>
        <w:t xml:space="preserve">wohnenden </w:t>
      </w:r>
      <w:r w:rsidR="00B10102">
        <w:rPr>
          <w:rFonts w:ascii="Arial" w:hAnsi="Arial" w:cs="Arial"/>
        </w:rPr>
        <w:t>H</w:t>
      </w:r>
      <w:r w:rsidR="00580DF8" w:rsidRPr="00D166D1">
        <w:rPr>
          <w:rFonts w:ascii="Arial" w:hAnsi="Arial" w:cs="Arial"/>
        </w:rPr>
        <w:t>eiligen Geist (21,III,343).</w:t>
      </w:r>
      <w:r w:rsidR="00C4350F">
        <w:rPr>
          <w:rFonts w:ascii="Arial" w:hAnsi="Arial" w:cs="Arial"/>
        </w:rPr>
        <w:br/>
      </w:r>
      <w:r w:rsidRPr="000F1AAF">
        <w:rPr>
          <w:rFonts w:ascii="Arial" w:hAnsi="Arial" w:cs="Arial"/>
          <w:b/>
          <w:sz w:val="24"/>
          <w:vertAlign w:val="superscript"/>
        </w:rPr>
        <w:t>21</w:t>
      </w:r>
      <w:r w:rsidR="00347AA5" w:rsidRPr="00D166D1">
        <w:rPr>
          <w:rFonts w:ascii="Arial" w:hAnsi="Arial" w:cs="Arial"/>
        </w:rPr>
        <w:t xml:space="preserve"> D</w:t>
      </w:r>
      <w:r w:rsidR="00347AA5">
        <w:rPr>
          <w:rFonts w:ascii="Arial" w:hAnsi="Arial" w:cs="Arial"/>
        </w:rPr>
        <w:t>as</w:t>
      </w:r>
      <w:r w:rsidR="00672CD3" w:rsidRPr="00672CD3">
        <w:rPr>
          <w:rFonts w:ascii="Arial" w:hAnsi="Arial" w:cs="Arial"/>
          <w:vertAlign w:val="superscript"/>
        </w:rPr>
        <w:t xml:space="preserve"> </w:t>
      </w:r>
      <w:r w:rsidR="00672CD3" w:rsidRPr="00D166D1">
        <w:rPr>
          <w:rFonts w:ascii="Arial" w:hAnsi="Arial" w:cs="Arial"/>
        </w:rPr>
        <w:t>meint wohl die gleiche Überzeugung in allen Glaubenswahrheiten</w:t>
      </w:r>
      <w:r w:rsidR="00347AA5">
        <w:rPr>
          <w:rFonts w:ascii="Arial" w:hAnsi="Arial" w:cs="Arial"/>
        </w:rPr>
        <w:t xml:space="preserve"> zu haben</w:t>
      </w:r>
      <w:r w:rsidR="00B10102">
        <w:rPr>
          <w:rFonts w:ascii="Arial" w:hAnsi="Arial" w:cs="Arial"/>
        </w:rPr>
        <w:t xml:space="preserve">. </w:t>
      </w:r>
      <w:r w:rsidR="008021D2">
        <w:rPr>
          <w:rFonts w:ascii="Arial" w:hAnsi="Arial" w:cs="Arial"/>
        </w:rPr>
        <w:t xml:space="preserve">Das </w:t>
      </w:r>
      <w:r w:rsidR="007736CD">
        <w:rPr>
          <w:rFonts w:ascii="Arial" w:hAnsi="Arial" w:cs="Arial"/>
        </w:rPr>
        <w:t>werden</w:t>
      </w:r>
      <w:r w:rsidR="00B10102">
        <w:rPr>
          <w:rFonts w:ascii="Arial" w:hAnsi="Arial" w:cs="Arial"/>
        </w:rPr>
        <w:t xml:space="preserve"> wir</w:t>
      </w:r>
      <w:r w:rsidR="00672CD3" w:rsidRPr="00D166D1">
        <w:rPr>
          <w:rFonts w:ascii="Arial" w:hAnsi="Arial" w:cs="Arial"/>
        </w:rPr>
        <w:t xml:space="preserve"> alle zusammen aber erst in der Vollendung haben.</w:t>
      </w:r>
      <w:r w:rsidR="00C4350F">
        <w:rPr>
          <w:rFonts w:ascii="Arial" w:hAnsi="Arial" w:cs="Arial"/>
        </w:rPr>
        <w:br/>
      </w:r>
      <w:r w:rsidRPr="000F1AAF">
        <w:rPr>
          <w:rFonts w:ascii="Arial" w:hAnsi="Arial" w:cs="Arial"/>
          <w:b/>
          <w:sz w:val="24"/>
          <w:vertAlign w:val="superscript"/>
        </w:rPr>
        <w:t>22</w:t>
      </w:r>
      <w:r w:rsidR="00BE60AB" w:rsidRPr="00D166D1">
        <w:rPr>
          <w:rFonts w:ascii="Arial" w:hAnsi="Arial" w:cs="Arial"/>
        </w:rPr>
        <w:t xml:space="preserve"> </w:t>
      </w:r>
      <w:r w:rsidR="00BE60AB" w:rsidRPr="00BE60AB">
        <w:rPr>
          <w:rFonts w:ascii="Arial" w:hAnsi="Arial" w:cs="Arial"/>
        </w:rPr>
        <w:t xml:space="preserve">Präs.: </w:t>
      </w:r>
      <w:r w:rsidR="00B10102" w:rsidRPr="00D166D1">
        <w:rPr>
          <w:rFonts w:ascii="Arial" w:hAnsi="Arial" w:cs="Arial"/>
          <w:color w:val="000000"/>
        </w:rPr>
        <w:t>"</w:t>
      </w:r>
      <w:r w:rsidR="00B10102" w:rsidRPr="00D166D1">
        <w:rPr>
          <w:rFonts w:ascii="Arial" w:hAnsi="Arial" w:cs="Arial"/>
        </w:rPr>
        <w:t>…</w:t>
      </w:r>
      <w:r w:rsidR="00134D71">
        <w:rPr>
          <w:rFonts w:ascii="Arial" w:hAnsi="Arial" w:cs="Arial"/>
        </w:rPr>
        <w:t xml:space="preserve">, </w:t>
      </w:r>
      <w:r w:rsidR="00B10102">
        <w:rPr>
          <w:rFonts w:ascii="Arial" w:hAnsi="Arial" w:cs="Arial"/>
        </w:rPr>
        <w:t>um</w:t>
      </w:r>
      <w:r w:rsidR="00BE60AB">
        <w:rPr>
          <w:rFonts w:ascii="Arial" w:hAnsi="Arial" w:cs="Arial"/>
        </w:rPr>
        <w:t xml:space="preserve"> fortwährend</w:t>
      </w:r>
      <w:r w:rsidR="00B10102" w:rsidRPr="00D166D1">
        <w:rPr>
          <w:rFonts w:ascii="Arial" w:hAnsi="Arial" w:cs="Arial"/>
          <w:color w:val="000000"/>
        </w:rPr>
        <w:t>"</w:t>
      </w:r>
      <w:r w:rsidR="00B10102">
        <w:rPr>
          <w:rFonts w:ascii="Arial" w:hAnsi="Arial" w:cs="Arial"/>
          <w:color w:val="000000"/>
        </w:rPr>
        <w:t xml:space="preserve">. </w:t>
      </w:r>
      <w:r w:rsidR="00BE60AB">
        <w:rPr>
          <w:rFonts w:ascii="Arial" w:hAnsi="Arial" w:cs="Arial"/>
        </w:rPr>
        <w:t xml:space="preserve">Möglicherweise ein toleratives Pass.: </w:t>
      </w:r>
      <w:r w:rsidR="00BE60AB" w:rsidRPr="00D166D1">
        <w:rPr>
          <w:rFonts w:ascii="Arial" w:hAnsi="Arial" w:cs="Arial"/>
        </w:rPr>
        <w:t>"</w:t>
      </w:r>
      <w:r w:rsidR="000C6818">
        <w:rPr>
          <w:rFonts w:ascii="Arial" w:hAnsi="Arial" w:cs="Arial"/>
        </w:rPr>
        <w:t xml:space="preserve">sich </w:t>
      </w:r>
      <w:r w:rsidR="0068482E">
        <w:rPr>
          <w:rFonts w:ascii="Arial" w:hAnsi="Arial" w:cs="Arial"/>
        </w:rPr>
        <w:t xml:space="preserve">fortwährend </w:t>
      </w:r>
      <w:r w:rsidR="00BE60AB">
        <w:rPr>
          <w:rFonts w:ascii="Arial" w:hAnsi="Arial" w:cs="Arial"/>
        </w:rPr>
        <w:t>wieder neu machen lassen</w:t>
      </w:r>
      <w:r w:rsidR="00BE60AB" w:rsidRPr="00D166D1">
        <w:rPr>
          <w:rFonts w:ascii="Arial" w:hAnsi="Arial" w:cs="Arial"/>
        </w:rPr>
        <w:t>"</w:t>
      </w:r>
      <w:r w:rsidR="007E252D">
        <w:rPr>
          <w:rFonts w:ascii="Arial" w:hAnsi="Arial" w:cs="Arial"/>
        </w:rPr>
        <w:t xml:space="preserve"> </w:t>
      </w:r>
      <w:r w:rsidR="00E439D0">
        <w:rPr>
          <w:rFonts w:ascii="Arial" w:hAnsi="Arial" w:cs="Arial"/>
        </w:rPr>
        <w:t>(2,z.St.)</w:t>
      </w:r>
      <w:r w:rsidR="00BE60AB">
        <w:rPr>
          <w:rFonts w:ascii="Arial" w:hAnsi="Arial" w:cs="Arial"/>
        </w:rPr>
        <w:t>.</w:t>
      </w:r>
      <w:r w:rsidR="003265B2">
        <w:rPr>
          <w:rFonts w:ascii="Arial" w:hAnsi="Arial" w:cs="Arial"/>
        </w:rPr>
        <w:t xml:space="preserve"> Das </w:t>
      </w:r>
      <w:r w:rsidR="0071434A">
        <w:rPr>
          <w:rFonts w:ascii="Arial" w:hAnsi="Arial" w:cs="Arial"/>
        </w:rPr>
        <w:t>A</w:t>
      </w:r>
      <w:r w:rsidR="003265B2">
        <w:rPr>
          <w:rFonts w:ascii="Arial" w:hAnsi="Arial" w:cs="Arial"/>
        </w:rPr>
        <w:t xml:space="preserve">us- und </w:t>
      </w:r>
      <w:r w:rsidR="0071434A">
        <w:rPr>
          <w:rFonts w:ascii="Arial" w:hAnsi="Arial" w:cs="Arial"/>
        </w:rPr>
        <w:t>A</w:t>
      </w:r>
      <w:r w:rsidR="003265B2">
        <w:rPr>
          <w:rFonts w:ascii="Arial" w:hAnsi="Arial" w:cs="Arial"/>
        </w:rPr>
        <w:t>nziehen wird als einmaliger Akt (Inf.</w:t>
      </w:r>
      <w:r w:rsidR="003265B2" w:rsidRPr="004A043A">
        <w:rPr>
          <w:rFonts w:ascii="Arial" w:hAnsi="Arial" w:cs="Arial"/>
          <w:b/>
        </w:rPr>
        <w:t>Aorist</w:t>
      </w:r>
      <w:r w:rsidR="003265B2">
        <w:rPr>
          <w:rFonts w:ascii="Arial" w:hAnsi="Arial" w:cs="Arial"/>
        </w:rPr>
        <w:t>) gesehen, das wieder neu gemacht werden aber als Prozess (Inf.</w:t>
      </w:r>
      <w:r w:rsidR="003265B2" w:rsidRPr="004A043A">
        <w:rPr>
          <w:rFonts w:ascii="Arial" w:hAnsi="Arial" w:cs="Arial"/>
          <w:b/>
        </w:rPr>
        <w:t>Präsens</w:t>
      </w:r>
      <w:r w:rsidR="003265B2">
        <w:rPr>
          <w:rFonts w:ascii="Arial" w:hAnsi="Arial" w:cs="Arial"/>
        </w:rPr>
        <w:t>).</w:t>
      </w:r>
      <w:r w:rsidR="00C4350F">
        <w:rPr>
          <w:rFonts w:ascii="Arial" w:hAnsi="Arial" w:cs="Arial"/>
        </w:rPr>
        <w:br/>
      </w:r>
      <w:r w:rsidRPr="000F1AAF">
        <w:rPr>
          <w:rFonts w:ascii="Arial" w:hAnsi="Arial" w:cs="Arial"/>
          <w:b/>
          <w:sz w:val="24"/>
          <w:vertAlign w:val="superscript"/>
        </w:rPr>
        <w:t>23</w:t>
      </w:r>
      <w:r w:rsidR="00CF57CA" w:rsidRPr="00D166D1">
        <w:rPr>
          <w:rFonts w:ascii="Arial" w:hAnsi="Arial" w:cs="Arial"/>
        </w:rPr>
        <w:t xml:space="preserve"> </w:t>
      </w:r>
      <w:r w:rsidR="00CF57CA" w:rsidRPr="00CF57CA">
        <w:rPr>
          <w:rFonts w:ascii="Arial" w:hAnsi="Arial" w:cs="Arial"/>
        </w:rPr>
        <w:t>Ein</w:t>
      </w:r>
      <w:r w:rsidR="00CF57CA">
        <w:rPr>
          <w:rFonts w:ascii="Arial" w:hAnsi="Arial" w:cs="Arial"/>
        </w:rPr>
        <w:t xml:space="preserve">e Versiegelung schützte vor fremden Zugriff. Nur der Berechtigte durfte das Siegel brechen. </w:t>
      </w:r>
      <w:r w:rsidR="005161AA">
        <w:rPr>
          <w:rFonts w:ascii="Arial" w:hAnsi="Arial" w:cs="Arial"/>
        </w:rPr>
        <w:t xml:space="preserve">Die Sache wartete </w:t>
      </w:r>
      <w:r w:rsidR="00CF57CA" w:rsidRPr="00CF57CA">
        <w:rPr>
          <w:rFonts w:ascii="Arial" w:hAnsi="Arial" w:cs="Arial"/>
        </w:rPr>
        <w:t>nur noch auf ihre Abholung durch den Eigentümer.</w:t>
      </w:r>
      <w:r w:rsidR="00962524">
        <w:rPr>
          <w:rFonts w:ascii="Arial" w:hAnsi="Arial" w:cs="Arial"/>
        </w:rPr>
        <w:t xml:space="preserve"> </w:t>
      </w:r>
      <w:r w:rsidR="00912ABA">
        <w:rPr>
          <w:rFonts w:ascii="Arial" w:hAnsi="Arial" w:cs="Arial"/>
        </w:rPr>
        <w:t>So sind auch wir versiegelt bis zur Entrückung.</w:t>
      </w:r>
      <w:r w:rsidR="00C4350F">
        <w:rPr>
          <w:rFonts w:ascii="Arial" w:hAnsi="Arial" w:cs="Arial"/>
        </w:rPr>
        <w:br/>
      </w:r>
      <w:r w:rsidRPr="000F1AAF">
        <w:rPr>
          <w:rFonts w:ascii="Arial" w:hAnsi="Arial" w:cs="Arial"/>
          <w:b/>
          <w:sz w:val="24"/>
          <w:vertAlign w:val="superscript"/>
        </w:rPr>
        <w:t>24</w:t>
      </w:r>
      <w:r w:rsidR="00962524" w:rsidRPr="00D166D1">
        <w:rPr>
          <w:rFonts w:ascii="Arial" w:hAnsi="Arial" w:cs="Arial"/>
        </w:rPr>
        <w:t xml:space="preserve"> </w:t>
      </w:r>
      <w:r w:rsidR="00962524" w:rsidRPr="00CF57CA">
        <w:rPr>
          <w:rFonts w:ascii="Arial" w:hAnsi="Arial" w:cs="Arial"/>
        </w:rPr>
        <w:t>E</w:t>
      </w:r>
      <w:r w:rsidR="00962524">
        <w:rPr>
          <w:rFonts w:ascii="Arial" w:hAnsi="Arial" w:cs="Arial"/>
        </w:rPr>
        <w:t xml:space="preserve">s ist dies die gleiche Verstockung, die auch beim Pharao vorhanden war. Zuerst verstockte er sein Herz </w:t>
      </w:r>
      <w:r w:rsidR="00962524" w:rsidRPr="0054305F">
        <w:rPr>
          <w:rFonts w:ascii="Arial" w:hAnsi="Arial" w:cs="Arial"/>
          <w:i/>
        </w:rPr>
        <w:t>selbst</w:t>
      </w:r>
      <w:r w:rsidR="00962524">
        <w:rPr>
          <w:rFonts w:ascii="Arial" w:hAnsi="Arial" w:cs="Arial"/>
        </w:rPr>
        <w:t xml:space="preserve"> (</w:t>
      </w:r>
      <w:r w:rsidR="0054305F">
        <w:rPr>
          <w:rFonts w:ascii="Arial" w:hAnsi="Arial" w:cs="Arial"/>
        </w:rPr>
        <w:t>Ex 7,13</w:t>
      </w:r>
      <w:r w:rsidR="00AF5A4E">
        <w:rPr>
          <w:rFonts w:ascii="Arial" w:hAnsi="Arial" w:cs="Arial"/>
        </w:rPr>
        <w:t>-</w:t>
      </w:r>
      <w:r w:rsidR="0054305F">
        <w:rPr>
          <w:rFonts w:ascii="Arial" w:hAnsi="Arial" w:cs="Arial"/>
        </w:rPr>
        <w:t>14.22; 8,11.15.28; 9,7.34</w:t>
      </w:r>
      <w:r w:rsidR="00AF5A4E">
        <w:rPr>
          <w:rFonts w:ascii="Arial" w:hAnsi="Arial" w:cs="Arial"/>
        </w:rPr>
        <w:t>-</w:t>
      </w:r>
      <w:r w:rsidR="0054305F">
        <w:rPr>
          <w:rFonts w:ascii="Arial" w:hAnsi="Arial" w:cs="Arial"/>
        </w:rPr>
        <w:t>35</w:t>
      </w:r>
      <w:r w:rsidR="00962524">
        <w:rPr>
          <w:rFonts w:ascii="Arial" w:hAnsi="Arial" w:cs="Arial"/>
        </w:rPr>
        <w:t xml:space="preserve">), </w:t>
      </w:r>
      <w:r w:rsidR="0054305F" w:rsidRPr="004D6360">
        <w:rPr>
          <w:rFonts w:ascii="Arial" w:hAnsi="Arial" w:cs="Arial"/>
          <w:b/>
        </w:rPr>
        <w:t xml:space="preserve">erst </w:t>
      </w:r>
      <w:r w:rsidR="00962524" w:rsidRPr="004D6360">
        <w:rPr>
          <w:rFonts w:ascii="Arial" w:hAnsi="Arial" w:cs="Arial"/>
          <w:b/>
        </w:rPr>
        <w:t>danach</w:t>
      </w:r>
      <w:r w:rsidR="00962524">
        <w:rPr>
          <w:rFonts w:ascii="Arial" w:hAnsi="Arial" w:cs="Arial"/>
        </w:rPr>
        <w:t xml:space="preserve"> verstockte </w:t>
      </w:r>
      <w:r w:rsidR="00962524" w:rsidRPr="0054305F">
        <w:rPr>
          <w:rFonts w:ascii="Arial" w:hAnsi="Arial" w:cs="Arial"/>
          <w:i/>
        </w:rPr>
        <w:t>Gott</w:t>
      </w:r>
      <w:r w:rsidR="00962524">
        <w:rPr>
          <w:rFonts w:ascii="Arial" w:hAnsi="Arial" w:cs="Arial"/>
        </w:rPr>
        <w:t xml:space="preserve"> sein Herz endgültig (</w:t>
      </w:r>
      <w:r w:rsidR="0054305F">
        <w:rPr>
          <w:rFonts w:ascii="Arial" w:hAnsi="Arial" w:cs="Arial"/>
        </w:rPr>
        <w:t>Ex 9,12; 10,1.20.27; 11,10</w:t>
      </w:r>
      <w:r w:rsidR="00962524">
        <w:rPr>
          <w:rFonts w:ascii="Arial" w:hAnsi="Arial" w:cs="Arial"/>
        </w:rPr>
        <w:t>)</w:t>
      </w:r>
      <w:r w:rsidR="00B524D3">
        <w:rPr>
          <w:rFonts w:ascii="Arial" w:hAnsi="Arial" w:cs="Arial"/>
        </w:rPr>
        <w:t xml:space="preserve">, damit er alle seine Wunder </w:t>
      </w:r>
      <w:r w:rsidR="00590D97">
        <w:rPr>
          <w:rFonts w:ascii="Arial" w:hAnsi="Arial" w:cs="Arial"/>
        </w:rPr>
        <w:t>bis zum Schlu</w:t>
      </w:r>
      <w:r w:rsidR="00F102B0">
        <w:rPr>
          <w:rFonts w:ascii="Arial" w:hAnsi="Arial" w:cs="Arial"/>
        </w:rPr>
        <w:t>ss</w:t>
      </w:r>
      <w:r w:rsidR="00590D97">
        <w:rPr>
          <w:rFonts w:ascii="Arial" w:hAnsi="Arial" w:cs="Arial"/>
        </w:rPr>
        <w:t xml:space="preserve"> </w:t>
      </w:r>
      <w:r w:rsidR="00B524D3">
        <w:rPr>
          <w:rFonts w:ascii="Arial" w:hAnsi="Arial" w:cs="Arial"/>
        </w:rPr>
        <w:t xml:space="preserve">vor ihm vollbringen konnte (Ex 7,7). Gott wusste bereits im Vorhinein, dass </w:t>
      </w:r>
      <w:r w:rsidR="004D6360">
        <w:rPr>
          <w:rFonts w:ascii="Arial" w:hAnsi="Arial" w:cs="Arial"/>
        </w:rPr>
        <w:t xml:space="preserve">der </w:t>
      </w:r>
      <w:r w:rsidR="00B524D3">
        <w:rPr>
          <w:rFonts w:ascii="Arial" w:hAnsi="Arial" w:cs="Arial"/>
        </w:rPr>
        <w:t>Pharao sein Herz verstocken würde (Ex 3,19; 11,9), und er weiß dies auch von jedem anderen Menschen</w:t>
      </w:r>
      <w:r w:rsidR="00962524">
        <w:rPr>
          <w:rFonts w:ascii="Arial" w:hAnsi="Arial" w:cs="Arial"/>
        </w:rPr>
        <w:t xml:space="preserve">. </w:t>
      </w:r>
      <w:r w:rsidR="0003030C">
        <w:rPr>
          <w:rFonts w:ascii="Arial" w:hAnsi="Arial" w:cs="Arial"/>
        </w:rPr>
        <w:t>Gott</w:t>
      </w:r>
      <w:r w:rsidR="00B524D3">
        <w:rPr>
          <w:rFonts w:ascii="Arial" w:hAnsi="Arial" w:cs="Arial"/>
        </w:rPr>
        <w:t xml:space="preserve"> hat niemanden zur Verdammnis vorherbestimmt.</w:t>
      </w:r>
      <w:r w:rsidR="00F23AA6">
        <w:rPr>
          <w:rFonts w:ascii="Arial" w:hAnsi="Arial" w:cs="Arial"/>
        </w:rPr>
        <w:t xml:space="preserve"> Dies würde seinem Wunsch widersprechen, dass alle gerettet werden.</w:t>
      </w:r>
      <w:r w:rsidR="00C4350F">
        <w:rPr>
          <w:rFonts w:ascii="Arial" w:hAnsi="Arial" w:cs="Arial"/>
        </w:rPr>
        <w:br/>
      </w:r>
      <w:r w:rsidRPr="000F1AAF">
        <w:rPr>
          <w:rFonts w:ascii="Arial" w:hAnsi="Arial" w:cs="Arial"/>
          <w:b/>
          <w:sz w:val="24"/>
          <w:vertAlign w:val="superscript"/>
        </w:rPr>
        <w:t>25</w:t>
      </w:r>
      <w:r w:rsidR="00E7457F" w:rsidRPr="00D166D1">
        <w:rPr>
          <w:rFonts w:ascii="Arial" w:hAnsi="Arial" w:cs="Arial"/>
        </w:rPr>
        <w:t xml:space="preserve"> </w:t>
      </w:r>
      <w:r w:rsidR="00B943F6">
        <w:rPr>
          <w:rFonts w:ascii="Arial" w:hAnsi="Arial" w:cs="Arial"/>
        </w:rPr>
        <w:t>Vielleicht ein milit. t.t.: jemandem einen strategischen Vorteil verschaffen (65,II,401).</w:t>
      </w:r>
      <w:r w:rsidR="00890346" w:rsidRPr="00890346">
        <w:rPr>
          <w:rStyle w:val="Absatz-Standardschriftart1"/>
          <w:rFonts w:ascii="Arial" w:hAnsi="Arial" w:cs="Arial"/>
        </w:rPr>
        <w:t xml:space="preserve"> </w:t>
      </w:r>
      <w:r w:rsidR="00890346">
        <w:rPr>
          <w:rStyle w:val="Absatz-Standardschriftart1"/>
          <w:rFonts w:ascii="Arial" w:hAnsi="Arial" w:cs="Arial"/>
        </w:rPr>
        <w:br/>
      </w:r>
      <w:r w:rsidR="00505C05" w:rsidRPr="000F1AAF">
        <w:rPr>
          <w:rFonts w:ascii="Arial" w:hAnsi="Arial" w:cs="Arial"/>
          <w:b/>
          <w:sz w:val="24"/>
          <w:vertAlign w:val="superscript"/>
        </w:rPr>
        <w:t>2</w:t>
      </w:r>
      <w:r w:rsidR="00505C05">
        <w:rPr>
          <w:rFonts w:ascii="Arial" w:hAnsi="Arial" w:cs="Arial"/>
          <w:b/>
          <w:sz w:val="24"/>
          <w:vertAlign w:val="superscript"/>
        </w:rPr>
        <w:t>6</w:t>
      </w:r>
      <w:r w:rsidR="00505C05" w:rsidRPr="00D166D1">
        <w:rPr>
          <w:rFonts w:ascii="Arial" w:hAnsi="Arial" w:cs="Arial"/>
        </w:rPr>
        <w:t xml:space="preserve"> </w:t>
      </w:r>
      <w:r w:rsidR="00505C05">
        <w:rPr>
          <w:rFonts w:ascii="Arial" w:hAnsi="Arial" w:cs="Arial"/>
        </w:rPr>
        <w:t xml:space="preserve">Vielleicht beobachtete Paulus die beliebten Würfelspiele der Soldaten, die gerne </w:t>
      </w:r>
      <w:r w:rsidR="00EC6A62">
        <w:rPr>
          <w:rFonts w:ascii="Arial" w:hAnsi="Arial" w:cs="Arial"/>
        </w:rPr>
        <w:t>Neulinge</w:t>
      </w:r>
      <w:r w:rsidR="00505C05">
        <w:rPr>
          <w:rFonts w:ascii="Arial" w:hAnsi="Arial" w:cs="Arial"/>
        </w:rPr>
        <w:t xml:space="preserve"> übers Ohr hauten, und zieht daraus seinen Vergleich</w:t>
      </w:r>
      <w:r w:rsidR="00EC6A62">
        <w:rPr>
          <w:rFonts w:ascii="Arial" w:hAnsi="Arial" w:cs="Arial"/>
        </w:rPr>
        <w:t xml:space="preserve"> (67,199)</w:t>
      </w:r>
      <w:r w:rsidR="00505C05">
        <w:rPr>
          <w:rFonts w:ascii="Arial" w:hAnsi="Arial" w:cs="Arial"/>
        </w:rPr>
        <w:t>.</w:t>
      </w:r>
      <w:r w:rsidR="00890346" w:rsidRPr="00890346">
        <w:rPr>
          <w:rStyle w:val="Absatz-Standardschriftart1"/>
          <w:rFonts w:ascii="Arial" w:hAnsi="Arial" w:cs="Arial"/>
        </w:rPr>
        <w:t xml:space="preserve"> </w:t>
      </w:r>
      <w:r w:rsidR="00890346">
        <w:rPr>
          <w:rStyle w:val="Absatz-Standardschriftart1"/>
          <w:rFonts w:ascii="Arial" w:hAnsi="Arial" w:cs="Arial"/>
        </w:rPr>
        <w:br/>
      </w:r>
      <w:r w:rsidR="00323742" w:rsidRPr="000F1AAF">
        <w:rPr>
          <w:rFonts w:ascii="Arial" w:hAnsi="Arial" w:cs="Arial"/>
          <w:b/>
          <w:sz w:val="24"/>
          <w:vertAlign w:val="superscript"/>
        </w:rPr>
        <w:t>2</w:t>
      </w:r>
      <w:r w:rsidR="00505C05">
        <w:rPr>
          <w:rFonts w:ascii="Arial" w:hAnsi="Arial" w:cs="Arial"/>
          <w:b/>
          <w:sz w:val="24"/>
          <w:vertAlign w:val="superscript"/>
        </w:rPr>
        <w:t>7</w:t>
      </w:r>
      <w:r w:rsidR="00323742" w:rsidRPr="00D166D1">
        <w:rPr>
          <w:rFonts w:ascii="Arial" w:hAnsi="Arial" w:cs="Arial"/>
        </w:rPr>
        <w:t xml:space="preserve"> </w:t>
      </w:r>
      <w:r w:rsidR="00323742">
        <w:rPr>
          <w:rFonts w:ascii="Arial" w:hAnsi="Arial" w:cs="Arial"/>
        </w:rPr>
        <w:t xml:space="preserve">Auch wenn es hier um religiöse Verführung geht, sind die hier genannten Prinzipien für jede </w:t>
      </w:r>
      <w:r w:rsidR="00836C55">
        <w:rPr>
          <w:rFonts w:ascii="Arial" w:hAnsi="Arial" w:cs="Arial"/>
        </w:rPr>
        <w:t xml:space="preserve">Art von </w:t>
      </w:r>
      <w:r w:rsidR="00323742">
        <w:rPr>
          <w:rFonts w:ascii="Arial" w:hAnsi="Arial" w:cs="Arial"/>
        </w:rPr>
        <w:t>Verführung</w:t>
      </w:r>
      <w:r w:rsidR="00F102B0">
        <w:rPr>
          <w:rFonts w:ascii="Arial" w:hAnsi="Arial" w:cs="Arial"/>
        </w:rPr>
        <w:t xml:space="preserve"> gültig</w:t>
      </w:r>
      <w:r w:rsidR="00836C55">
        <w:rPr>
          <w:rFonts w:ascii="Arial" w:hAnsi="Arial" w:cs="Arial"/>
        </w:rPr>
        <w:t xml:space="preserve"> (z.B. Werbung, </w:t>
      </w:r>
      <w:r w:rsidR="001F2009">
        <w:rPr>
          <w:rFonts w:ascii="Arial" w:hAnsi="Arial" w:cs="Arial"/>
        </w:rPr>
        <w:t xml:space="preserve">Medien, </w:t>
      </w:r>
      <w:r w:rsidR="00836C55" w:rsidRPr="00D166D1">
        <w:rPr>
          <w:rFonts w:ascii="Arial" w:hAnsi="Arial" w:cs="Arial"/>
          <w:color w:val="000000"/>
        </w:rPr>
        <w:t>"</w:t>
      </w:r>
      <w:r w:rsidR="00836C55">
        <w:rPr>
          <w:rFonts w:ascii="Arial" w:hAnsi="Arial" w:cs="Arial"/>
        </w:rPr>
        <w:t>fake-news</w:t>
      </w:r>
      <w:r w:rsidR="00836C55" w:rsidRPr="00D166D1">
        <w:rPr>
          <w:rFonts w:ascii="Arial" w:hAnsi="Arial" w:cs="Arial"/>
          <w:color w:val="000000"/>
        </w:rPr>
        <w:t>"</w:t>
      </w:r>
      <w:r w:rsidR="00836C55">
        <w:rPr>
          <w:rFonts w:ascii="Arial" w:hAnsi="Arial" w:cs="Arial"/>
        </w:rPr>
        <w:t>, gesellschaftspolitische Beeinflussung, usw.)</w:t>
      </w:r>
      <w:r w:rsidR="00F102B0">
        <w:rPr>
          <w:rFonts w:ascii="Arial" w:hAnsi="Arial" w:cs="Arial"/>
        </w:rPr>
        <w:t>, und zwar</w:t>
      </w:r>
      <w:r w:rsidR="00323742">
        <w:rPr>
          <w:rFonts w:ascii="Arial" w:hAnsi="Arial" w:cs="Arial"/>
        </w:rPr>
        <w:t xml:space="preserve">: </w:t>
      </w:r>
      <w:r w:rsidR="00836C55">
        <w:rPr>
          <w:rFonts w:ascii="Arial" w:hAnsi="Arial" w:cs="Arial"/>
        </w:rPr>
        <w:t>(1.) falsche Informationen</w:t>
      </w:r>
      <w:r w:rsidR="00F102B0">
        <w:rPr>
          <w:rFonts w:ascii="Arial" w:hAnsi="Arial" w:cs="Arial"/>
        </w:rPr>
        <w:t xml:space="preserve"> werden verbreitet</w:t>
      </w:r>
      <w:r w:rsidR="001F2009">
        <w:rPr>
          <w:rFonts w:ascii="Arial" w:hAnsi="Arial" w:cs="Arial"/>
        </w:rPr>
        <w:t>, die</w:t>
      </w:r>
      <w:r w:rsidR="00836C55">
        <w:rPr>
          <w:rFonts w:ascii="Arial" w:hAnsi="Arial" w:cs="Arial"/>
        </w:rPr>
        <w:t xml:space="preserve"> (2.) Betrug zum Ziel haben</w:t>
      </w:r>
      <w:r w:rsidR="001F2009">
        <w:rPr>
          <w:rFonts w:ascii="Arial" w:hAnsi="Arial" w:cs="Arial"/>
        </w:rPr>
        <w:t>, und</w:t>
      </w:r>
      <w:r w:rsidR="00836C55">
        <w:rPr>
          <w:rFonts w:ascii="Arial" w:hAnsi="Arial" w:cs="Arial"/>
        </w:rPr>
        <w:t xml:space="preserve"> (3.) </w:t>
      </w:r>
      <w:r w:rsidR="001F2009">
        <w:rPr>
          <w:rFonts w:ascii="Arial" w:hAnsi="Arial" w:cs="Arial"/>
        </w:rPr>
        <w:t xml:space="preserve">wurde </w:t>
      </w:r>
      <w:r w:rsidR="00836C55">
        <w:rPr>
          <w:rFonts w:ascii="Arial" w:hAnsi="Arial" w:cs="Arial"/>
        </w:rPr>
        <w:t>dieser Betrug mit hinterlistigen Methoden ausgedacht und soll Menschen in die Irre führen.</w:t>
      </w:r>
    </w:p>
    <w:p w14:paraId="25B90A61" w14:textId="77777777" w:rsidR="00383C06" w:rsidRDefault="00383C06" w:rsidP="00080DD4">
      <w:pPr>
        <w:rPr>
          <w:rFonts w:ascii="Arial" w:hAnsi="Arial" w:cs="Arial"/>
          <w:b/>
          <w:sz w:val="28"/>
        </w:rPr>
      </w:pPr>
    </w:p>
    <w:p w14:paraId="6002A728" w14:textId="598090D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rPr>
        <w:t>Epheser</w:t>
      </w:r>
      <w:r w:rsidRPr="00D166D1">
        <w:rPr>
          <w:rFonts w:ascii="Arial" w:hAnsi="Arial" w:cs="Arial"/>
          <w:b/>
          <w:sz w:val="48"/>
        </w:rPr>
        <w:t xml:space="preserve"> </w:t>
      </w:r>
      <w:r w:rsidRPr="00D166D1">
        <w:rPr>
          <w:rFonts w:ascii="Arial" w:hAnsi="Arial" w:cs="Arial"/>
          <w:b/>
          <w:sz w:val="28"/>
        </w:rPr>
        <w:t>5</w:t>
      </w:r>
    </w:p>
    <w:p w14:paraId="1F8E9ACF" w14:textId="572F644C" w:rsidR="00CB438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Gen 2,24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A80252">
        <w:rPr>
          <w:rFonts w:ascii="Arial" w:hAnsi="Arial" w:cs="Arial"/>
          <w:sz w:val="20"/>
        </w:rPr>
        <w:t>Es ist nicht sicher, ob Paulus mit den beiden Ausdrücke</w:t>
      </w:r>
      <w:r w:rsidR="00D47013">
        <w:rPr>
          <w:rFonts w:ascii="Arial" w:hAnsi="Arial" w:cs="Arial"/>
          <w:sz w:val="20"/>
        </w:rPr>
        <w:t>n</w:t>
      </w:r>
      <w:r w:rsidR="00A80252">
        <w:rPr>
          <w:rFonts w:ascii="Arial" w:hAnsi="Arial" w:cs="Arial"/>
          <w:sz w:val="20"/>
        </w:rPr>
        <w:t xml:space="preserve"> zwei spezielle Opfer</w:t>
      </w:r>
      <w:r w:rsidR="0082213D">
        <w:rPr>
          <w:rFonts w:ascii="Arial" w:hAnsi="Arial" w:cs="Arial"/>
          <w:sz w:val="20"/>
        </w:rPr>
        <w:t xml:space="preserve">, nämlich das Speis- </w:t>
      </w:r>
      <w:r w:rsidR="0082213D" w:rsidRPr="00AC62E2">
        <w:rPr>
          <w:rFonts w:ascii="Arial" w:hAnsi="Arial" w:cs="Arial"/>
          <w:i/>
          <w:iCs/>
          <w:sz w:val="20"/>
        </w:rPr>
        <w:t>und</w:t>
      </w:r>
      <w:r w:rsidR="0082213D">
        <w:rPr>
          <w:rFonts w:ascii="Arial" w:hAnsi="Arial" w:cs="Arial"/>
          <w:sz w:val="20"/>
        </w:rPr>
        <w:t xml:space="preserve"> das Brandopfer</w:t>
      </w:r>
      <w:r w:rsidR="00A80252">
        <w:rPr>
          <w:rFonts w:ascii="Arial" w:hAnsi="Arial" w:cs="Arial"/>
          <w:sz w:val="20"/>
        </w:rPr>
        <w:t xml:space="preserve"> meint. Vielleicht will er nur ganz allgemein sagen, dass Christus sich für uns hingegeben und aufgeopfert hat. </w:t>
      </w:r>
      <w:r w:rsidR="00580DF8" w:rsidRPr="00D166D1">
        <w:rPr>
          <w:rFonts w:ascii="Arial" w:hAnsi="Arial" w:cs="Arial"/>
          <w:sz w:val="20"/>
        </w:rPr>
        <w:t>Viell</w:t>
      </w:r>
      <w:r w:rsidR="00AF7299">
        <w:rPr>
          <w:rFonts w:ascii="Arial" w:hAnsi="Arial" w:cs="Arial"/>
          <w:sz w:val="20"/>
        </w:rPr>
        <w:t xml:space="preserve">eicht ist </w:t>
      </w:r>
      <w:r w:rsidR="00A80252">
        <w:rPr>
          <w:rFonts w:ascii="Arial" w:hAnsi="Arial" w:cs="Arial"/>
          <w:sz w:val="20"/>
        </w:rPr>
        <w:t xml:space="preserve">aber </w:t>
      </w:r>
      <w:r w:rsidR="0082213D">
        <w:rPr>
          <w:rFonts w:ascii="Arial" w:hAnsi="Arial" w:cs="Arial"/>
          <w:sz w:val="20"/>
        </w:rPr>
        <w:t xml:space="preserve">mit dem ersten Ausdruck </w:t>
      </w:r>
      <w:r w:rsidR="00D47013">
        <w:rPr>
          <w:rFonts w:ascii="Arial" w:hAnsi="Arial" w:cs="Arial"/>
          <w:sz w:val="20"/>
        </w:rPr>
        <w:t xml:space="preserve">auch </w:t>
      </w:r>
      <w:r w:rsidR="00A80252">
        <w:rPr>
          <w:rFonts w:ascii="Arial" w:hAnsi="Arial" w:cs="Arial"/>
          <w:sz w:val="20"/>
        </w:rPr>
        <w:t xml:space="preserve">speziell </w:t>
      </w:r>
      <w:r w:rsidR="00AF7299">
        <w:rPr>
          <w:rFonts w:ascii="Arial" w:hAnsi="Arial" w:cs="Arial"/>
          <w:sz w:val="20"/>
        </w:rPr>
        <w:t xml:space="preserve">das </w:t>
      </w:r>
      <w:r w:rsidR="00580DF8" w:rsidRPr="00D166D1">
        <w:rPr>
          <w:rFonts w:ascii="Arial" w:hAnsi="Arial" w:cs="Arial"/>
          <w:sz w:val="20"/>
        </w:rPr>
        <w:t>Speisopfer</w:t>
      </w:r>
      <w:r w:rsidR="00AF7299">
        <w:rPr>
          <w:rFonts w:ascii="Arial" w:hAnsi="Arial" w:cs="Arial"/>
          <w:sz w:val="20"/>
        </w:rPr>
        <w:t xml:space="preserve"> gemeint,</w:t>
      </w:r>
      <w:r w:rsidR="00580DF8" w:rsidRPr="00D166D1">
        <w:rPr>
          <w:rFonts w:ascii="Arial" w:hAnsi="Arial" w:cs="Arial"/>
          <w:sz w:val="20"/>
        </w:rPr>
        <w:t xml:space="preserve"> wie </w:t>
      </w:r>
      <w:r w:rsidR="00AF7299">
        <w:rPr>
          <w:rFonts w:ascii="Arial" w:hAnsi="Arial" w:cs="Arial"/>
          <w:sz w:val="20"/>
        </w:rPr>
        <w:t xml:space="preserve">in </w:t>
      </w:r>
      <w:r w:rsidR="00580DF8" w:rsidRPr="00D166D1">
        <w:rPr>
          <w:rFonts w:ascii="Arial" w:hAnsi="Arial" w:cs="Arial"/>
          <w:sz w:val="20"/>
        </w:rPr>
        <w:t>Heb 10,5</w:t>
      </w:r>
      <w:r w:rsidR="00BE51E7">
        <w:rPr>
          <w:rFonts w:ascii="Arial" w:hAnsi="Arial" w:cs="Arial"/>
          <w:sz w:val="20"/>
        </w:rPr>
        <w:t xml:space="preserve"> und Ps 40,7</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Viell</w:t>
      </w:r>
      <w:r w:rsidR="0007030C">
        <w:rPr>
          <w:rFonts w:ascii="Arial" w:hAnsi="Arial" w:cs="Arial"/>
          <w:sz w:val="20"/>
        </w:rPr>
        <w:t>eicht ist</w:t>
      </w:r>
      <w:r w:rsidR="00AC62E2">
        <w:rPr>
          <w:rFonts w:ascii="Arial" w:hAnsi="Arial" w:cs="Arial"/>
          <w:sz w:val="20"/>
        </w:rPr>
        <w:t xml:space="preserve"> damit </w:t>
      </w:r>
      <w:r w:rsidR="0007030C">
        <w:rPr>
          <w:rFonts w:ascii="Arial" w:hAnsi="Arial" w:cs="Arial"/>
          <w:sz w:val="20"/>
        </w:rPr>
        <w:t xml:space="preserve"> </w:t>
      </w:r>
      <w:r w:rsidR="00580DF8" w:rsidRPr="00D166D1">
        <w:rPr>
          <w:rFonts w:ascii="Arial" w:hAnsi="Arial" w:cs="Arial"/>
          <w:sz w:val="20"/>
        </w:rPr>
        <w:t>das Brandopfer</w:t>
      </w:r>
      <w:r w:rsidR="0007030C">
        <w:rPr>
          <w:rFonts w:ascii="Arial" w:hAnsi="Arial" w:cs="Arial"/>
          <w:sz w:val="20"/>
        </w:rPr>
        <w:t xml:space="preserve"> gemeint</w:t>
      </w:r>
      <w:r w:rsidR="00580DF8" w:rsidRPr="00D166D1">
        <w:rPr>
          <w:rFonts w:ascii="Arial" w:hAnsi="Arial" w:cs="Arial"/>
          <w:sz w:val="20"/>
        </w:rPr>
        <w:t xml:space="preserve">, </w:t>
      </w:r>
      <w:r w:rsidR="008E0A3F">
        <w:rPr>
          <w:rFonts w:ascii="Arial" w:hAnsi="Arial" w:cs="Arial"/>
          <w:sz w:val="20"/>
        </w:rPr>
        <w:t>denn</w:t>
      </w:r>
      <w:r w:rsidR="00580DF8" w:rsidRPr="00D166D1">
        <w:rPr>
          <w:rFonts w:ascii="Arial" w:hAnsi="Arial" w:cs="Arial"/>
          <w:sz w:val="20"/>
        </w:rPr>
        <w:t xml:space="preserve"> </w:t>
      </w:r>
      <w:r w:rsidR="008E0A3F">
        <w:rPr>
          <w:rFonts w:ascii="Arial" w:hAnsi="Arial" w:cs="Arial"/>
          <w:sz w:val="20"/>
        </w:rPr>
        <w:t xml:space="preserve">der Ausdruck </w:t>
      </w:r>
      <w:r w:rsidR="008E0A3F" w:rsidRPr="00D166D1">
        <w:rPr>
          <w:rFonts w:ascii="Arial" w:hAnsi="Arial" w:cs="Arial"/>
          <w:sz w:val="20"/>
        </w:rPr>
        <w:t>"</w:t>
      </w:r>
      <w:r w:rsidR="00580DF8" w:rsidRPr="00D166D1">
        <w:rPr>
          <w:rFonts w:ascii="Arial" w:hAnsi="Arial" w:cs="Arial"/>
          <w:sz w:val="20"/>
        </w:rPr>
        <w:t>zum lieblichen Geruch</w:t>
      </w:r>
      <w:r w:rsidR="008E0A3F" w:rsidRPr="00D166D1">
        <w:rPr>
          <w:rFonts w:ascii="Arial" w:hAnsi="Arial" w:cs="Arial"/>
          <w:sz w:val="20"/>
        </w:rPr>
        <w:t>"</w:t>
      </w:r>
      <w:r w:rsidR="008E0A3F">
        <w:rPr>
          <w:rFonts w:ascii="Arial" w:hAnsi="Arial" w:cs="Arial"/>
          <w:sz w:val="20"/>
        </w:rPr>
        <w:t xml:space="preserve"> bezeichnete das Brandopfer</w:t>
      </w:r>
      <w:r w:rsidR="00590D97">
        <w:rPr>
          <w:rFonts w:ascii="Arial" w:hAnsi="Arial" w:cs="Arial"/>
          <w:sz w:val="20"/>
        </w:rPr>
        <w:t xml:space="preserve"> (67,220)</w:t>
      </w:r>
      <w:r w:rsidR="00580DF8" w:rsidRPr="00D166D1">
        <w:rPr>
          <w:rFonts w:ascii="Arial" w:hAnsi="Arial" w:cs="Arial"/>
          <w:sz w:val="20"/>
        </w:rPr>
        <w:t>.</w:t>
      </w:r>
      <w:r w:rsidR="00243B2B">
        <w:rPr>
          <w:rFonts w:ascii="Arial" w:hAnsi="Arial" w:cs="Arial"/>
          <w:sz w:val="20"/>
        </w:rPr>
        <w:t xml:space="preserve"> In </w:t>
      </w:r>
      <w:r w:rsidR="00243B2B" w:rsidRPr="00D166D1">
        <w:rPr>
          <w:rFonts w:ascii="Arial" w:hAnsi="Arial" w:cs="Arial"/>
          <w:sz w:val="20"/>
        </w:rPr>
        <w:t>Heb 10,</w:t>
      </w:r>
      <w:r w:rsidR="00243B2B">
        <w:rPr>
          <w:rFonts w:ascii="Arial" w:hAnsi="Arial" w:cs="Arial"/>
          <w:sz w:val="20"/>
        </w:rPr>
        <w:t>6 wird das Brandopfer allerdings mit</w:t>
      </w:r>
      <w:r w:rsidR="00192B60">
        <w:rPr>
          <w:rFonts w:ascii="Arial" w:hAnsi="Arial" w:cs="Arial"/>
          <w:sz w:val="20"/>
        </w:rPr>
        <w:t xml:space="preserve"> dem Wort</w:t>
      </w:r>
      <w:r w:rsidR="00243B2B">
        <w:rPr>
          <w:rFonts w:ascii="Arial" w:hAnsi="Arial" w:cs="Arial"/>
          <w:sz w:val="20"/>
        </w:rPr>
        <w:t xml:space="preserve"> ολοκαυτωμα wiedergegeben.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Nicht nur </w:t>
      </w:r>
      <w:r w:rsidR="00580DF8" w:rsidRPr="00D166D1">
        <w:rPr>
          <w:rFonts w:ascii="Arial" w:hAnsi="Arial" w:cs="Arial"/>
          <w:b/>
          <w:bCs/>
          <w:sz w:val="20"/>
        </w:rPr>
        <w:t>in</w:t>
      </w:r>
      <w:r w:rsidR="00580DF8" w:rsidRPr="00D166D1">
        <w:rPr>
          <w:rFonts w:ascii="Arial" w:hAnsi="Arial" w:cs="Arial"/>
          <w:sz w:val="20"/>
        </w:rPr>
        <w:t xml:space="preserve"> Finsternis, sondern selbst durch und durch Finsternis.</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w:t>
      </w:r>
      <w:r w:rsidR="005C256C" w:rsidRPr="00D166D1">
        <w:rPr>
          <w:rFonts w:ascii="Arial" w:hAnsi="Arial" w:cs="Arial"/>
          <w:sz w:val="20"/>
        </w:rPr>
        <w:t>"</w:t>
      </w:r>
      <w:r w:rsidR="005C256C">
        <w:rPr>
          <w:rFonts w:ascii="Arial" w:hAnsi="Arial" w:cs="Arial"/>
          <w:sz w:val="20"/>
        </w:rPr>
        <w:t>S</w:t>
      </w:r>
      <w:r w:rsidR="00580DF8" w:rsidRPr="00D166D1">
        <w:rPr>
          <w:rFonts w:ascii="Arial" w:hAnsi="Arial" w:cs="Arial"/>
          <w:sz w:val="20"/>
        </w:rPr>
        <w:t>eht also zu, wie ihr den Lebenswandel</w:t>
      </w:r>
      <w:r w:rsidR="00C503EE" w:rsidRPr="00C503EE">
        <w:rPr>
          <w:rFonts w:ascii="Arial" w:hAnsi="Arial" w:cs="Arial"/>
          <w:sz w:val="20"/>
        </w:rPr>
        <w:t xml:space="preserve"> </w:t>
      </w:r>
      <w:r w:rsidR="00C503EE" w:rsidRPr="00D166D1">
        <w:rPr>
          <w:rFonts w:ascii="Arial" w:hAnsi="Arial" w:cs="Arial"/>
          <w:sz w:val="20"/>
        </w:rPr>
        <w:t>genau</w:t>
      </w:r>
      <w:r w:rsidR="00580DF8" w:rsidRPr="00D166D1">
        <w:rPr>
          <w:rFonts w:ascii="Arial" w:hAnsi="Arial" w:cs="Arial"/>
          <w:sz w:val="20"/>
        </w:rPr>
        <w:t xml:space="preserve"> führt</w:t>
      </w:r>
      <w:r w:rsidR="005C256C" w:rsidRPr="00D166D1">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Nirgendwo im NT werden wir aufgefordert um die Erfüllung mit dem Heiligen Geist zu bitten, denn er wohnt seit der Wiedergeburt bereits dauerhaft in jedem Gläubigen. Hier gibt Paulus uns den Befehl (Imperativ)</w:t>
      </w:r>
      <w:r w:rsidR="00FB4D51">
        <w:rPr>
          <w:rFonts w:ascii="Arial" w:hAnsi="Arial" w:cs="Arial"/>
          <w:sz w:val="20"/>
        </w:rPr>
        <w:t>,</w:t>
      </w:r>
      <w:r w:rsidR="00580DF8" w:rsidRPr="00D166D1">
        <w:rPr>
          <w:rFonts w:ascii="Arial" w:hAnsi="Arial" w:cs="Arial"/>
          <w:sz w:val="20"/>
        </w:rPr>
        <w:t xml:space="preserve"> uns immer wieder neu (iteratives Präsens) mit der Kraft des </w:t>
      </w:r>
      <w:r w:rsidR="006D059E">
        <w:rPr>
          <w:rFonts w:ascii="Arial" w:hAnsi="Arial" w:cs="Arial"/>
          <w:sz w:val="20"/>
        </w:rPr>
        <w:t xml:space="preserve">bereits </w:t>
      </w:r>
      <w:r w:rsidR="00580DF8" w:rsidRPr="00D166D1">
        <w:rPr>
          <w:rFonts w:ascii="Arial" w:hAnsi="Arial" w:cs="Arial"/>
          <w:sz w:val="20"/>
        </w:rPr>
        <w:t xml:space="preserve">innewohnenden </w:t>
      </w:r>
      <w:r w:rsidR="004727E6">
        <w:rPr>
          <w:rFonts w:ascii="Arial" w:hAnsi="Arial" w:cs="Arial"/>
          <w:sz w:val="20"/>
        </w:rPr>
        <w:t>H</w:t>
      </w:r>
      <w:r w:rsidR="00580DF8" w:rsidRPr="00D166D1">
        <w:rPr>
          <w:rFonts w:ascii="Arial" w:hAnsi="Arial" w:cs="Arial"/>
          <w:sz w:val="20"/>
        </w:rPr>
        <w:t xml:space="preserve">eiligen Geistes (Geist </w:t>
      </w:r>
      <w:r w:rsidR="0092484C" w:rsidRPr="0092484C">
        <w:rPr>
          <w:rFonts w:ascii="Arial" w:hAnsi="Arial" w:cs="Arial"/>
          <w:sz w:val="20"/>
        </w:rPr>
        <w:t>ohne</w:t>
      </w:r>
      <w:r w:rsidR="00580DF8" w:rsidRPr="00D166D1">
        <w:rPr>
          <w:rFonts w:ascii="Arial" w:hAnsi="Arial" w:cs="Arial"/>
          <w:sz w:val="20"/>
        </w:rPr>
        <w:t xml:space="preserve"> Art</w:t>
      </w:r>
      <w:r w:rsidR="002E7A03">
        <w:rPr>
          <w:rFonts w:ascii="Arial" w:hAnsi="Arial" w:cs="Arial"/>
          <w:sz w:val="20"/>
        </w:rPr>
        <w:t>ikel</w:t>
      </w:r>
      <w:r w:rsidR="00580DF8" w:rsidRPr="00D166D1">
        <w:rPr>
          <w:rFonts w:ascii="Arial" w:hAnsi="Arial" w:cs="Arial"/>
          <w:sz w:val="20"/>
        </w:rPr>
        <w:t xml:space="preserve"> bedeutet: mit der Kraft des Heiligen Geistes) </w:t>
      </w:r>
      <w:r w:rsidR="006D059E">
        <w:rPr>
          <w:rFonts w:ascii="Arial" w:hAnsi="Arial" w:cs="Arial"/>
          <w:sz w:val="20"/>
        </w:rPr>
        <w:t>aus</w:t>
      </w:r>
      <w:r w:rsidR="00580DF8" w:rsidRPr="00D166D1">
        <w:rPr>
          <w:rFonts w:ascii="Arial" w:hAnsi="Arial" w:cs="Arial"/>
          <w:sz w:val="20"/>
        </w:rPr>
        <w:t xml:space="preserve">füllen zu lassen (toleratives Passiv). Wenn man dies tut, ist man voll </w:t>
      </w:r>
      <w:r w:rsidR="004727E6">
        <w:rPr>
          <w:rFonts w:ascii="Arial" w:hAnsi="Arial" w:cs="Arial"/>
          <w:sz w:val="20"/>
        </w:rPr>
        <w:t>H</w:t>
      </w:r>
      <w:r w:rsidR="00580DF8" w:rsidRPr="00D166D1">
        <w:rPr>
          <w:rFonts w:ascii="Arial" w:hAnsi="Arial" w:cs="Arial"/>
          <w:sz w:val="20"/>
        </w:rPr>
        <w:t>eiligen Geistes (</w:t>
      </w:r>
      <w:r w:rsidR="00413E7E">
        <w:rPr>
          <w:rFonts w:ascii="Arial" w:hAnsi="Arial" w:cs="Arial"/>
          <w:sz w:val="20"/>
        </w:rPr>
        <w:t xml:space="preserve">vgl. </w:t>
      </w:r>
      <w:r w:rsidR="00580DF8" w:rsidRPr="00D166D1">
        <w:rPr>
          <w:rFonts w:ascii="Arial" w:hAnsi="Arial" w:cs="Arial"/>
          <w:sz w:val="20"/>
        </w:rPr>
        <w:t xml:space="preserve">Apg </w:t>
      </w:r>
      <w:r w:rsidR="00413E7E">
        <w:rPr>
          <w:rFonts w:ascii="Arial" w:hAnsi="Arial" w:cs="Arial"/>
          <w:sz w:val="20"/>
        </w:rPr>
        <w:t xml:space="preserve">2,4 mit 4,31; sowie </w:t>
      </w:r>
      <w:r w:rsidR="00580DF8" w:rsidRPr="00D166D1">
        <w:rPr>
          <w:rFonts w:ascii="Arial" w:hAnsi="Arial" w:cs="Arial"/>
          <w:sz w:val="20"/>
        </w:rPr>
        <w:t>4,8.31; 9,17; 13,9.52).</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Imperativische P</w:t>
      </w:r>
      <w:r w:rsidR="005C15B4">
        <w:rPr>
          <w:rFonts w:ascii="Arial" w:hAnsi="Arial" w:cs="Arial"/>
          <w:sz w:val="20"/>
        </w:rPr>
        <w:t>artizipien</w:t>
      </w:r>
      <w:r w:rsidR="00580DF8" w:rsidRPr="00D166D1">
        <w:rPr>
          <w:rFonts w:ascii="Arial" w:hAnsi="Arial" w:cs="Arial"/>
          <w:sz w:val="20"/>
        </w:rPr>
        <w:t>, wie Vers 21 ua.</w:t>
      </w:r>
      <w:r w:rsidR="00FB4D51">
        <w:rPr>
          <w:rFonts w:ascii="Arial" w:hAnsi="Arial" w:cs="Arial"/>
          <w:sz w:val="20"/>
        </w:rPr>
        <w:t>, weil die Verse 19-21 das Erfülltsein mit dem Heiligen Geist deutlich machen.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5C15B4">
        <w:rPr>
          <w:rFonts w:ascii="Arial" w:hAnsi="Arial" w:cs="Arial"/>
          <w:sz w:val="20"/>
        </w:rPr>
        <w:t>D</w:t>
      </w:r>
      <w:r w:rsidR="00580DF8" w:rsidRPr="00D166D1">
        <w:rPr>
          <w:rFonts w:ascii="Arial" w:hAnsi="Arial" w:cs="Arial"/>
          <w:sz w:val="20"/>
        </w:rPr>
        <w:t xml:space="preserve">.h. spontan und geistgeleitet den Herrn </w:t>
      </w:r>
      <w:r w:rsidR="006D059E">
        <w:rPr>
          <w:rFonts w:ascii="Arial" w:hAnsi="Arial" w:cs="Arial"/>
          <w:sz w:val="20"/>
        </w:rPr>
        <w:t xml:space="preserve">betend </w:t>
      </w:r>
      <w:r w:rsidR="00580DF8" w:rsidRPr="00D166D1">
        <w:rPr>
          <w:rFonts w:ascii="Arial" w:hAnsi="Arial" w:cs="Arial"/>
          <w:sz w:val="20"/>
        </w:rPr>
        <w:t>preisen, auch ohne Musikbegleitung, wie in Röm 15,9; 1Kor 14,15</w:t>
      </w:r>
      <w:r w:rsidR="0033338C">
        <w:rPr>
          <w:rFonts w:ascii="Arial" w:hAnsi="Arial" w:cs="Arial"/>
          <w:sz w:val="20"/>
        </w:rPr>
        <w:t xml:space="preserve"> und</w:t>
      </w:r>
      <w:r w:rsidR="00580DF8" w:rsidRPr="00D166D1">
        <w:rPr>
          <w:rFonts w:ascii="Arial" w:hAnsi="Arial" w:cs="Arial"/>
          <w:sz w:val="20"/>
        </w:rPr>
        <w:t xml:space="preserve"> Jak 5,13</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590D97" w:rsidRPr="00D166D1">
        <w:rPr>
          <w:rFonts w:ascii="Arial" w:hAnsi="Arial" w:cs="Arial"/>
          <w:sz w:val="20"/>
        </w:rPr>
        <w:t>"Seid einander untergeordnet…"</w:t>
      </w:r>
      <w:r w:rsidR="00590D97">
        <w:rPr>
          <w:rFonts w:ascii="Arial" w:hAnsi="Arial" w:cs="Arial"/>
          <w:sz w:val="20"/>
        </w:rPr>
        <w:t xml:space="preserve"> </w:t>
      </w:r>
      <w:r w:rsidR="00D11A33">
        <w:rPr>
          <w:rFonts w:ascii="Arial" w:hAnsi="Arial" w:cs="Arial"/>
          <w:sz w:val="20"/>
        </w:rPr>
        <w:t xml:space="preserve">ist </w:t>
      </w:r>
      <w:r w:rsidR="00580DF8" w:rsidRPr="00D166D1">
        <w:rPr>
          <w:rFonts w:ascii="Arial" w:hAnsi="Arial" w:cs="Arial"/>
          <w:sz w:val="20"/>
        </w:rPr>
        <w:t xml:space="preserve">eine Überschrift für das folgende Thema </w:t>
      </w:r>
      <w:r w:rsidR="00580DF8" w:rsidRPr="004A043A">
        <w:rPr>
          <w:rFonts w:ascii="Arial" w:hAnsi="Arial" w:cs="Arial"/>
          <w:i/>
          <w:sz w:val="20"/>
        </w:rPr>
        <w:t>Unterordnung</w:t>
      </w:r>
      <w:r w:rsidR="00580DF8" w:rsidRPr="00D166D1">
        <w:rPr>
          <w:rFonts w:ascii="Arial" w:hAnsi="Arial" w:cs="Arial"/>
          <w:sz w:val="20"/>
        </w:rPr>
        <w:t>, d</w:t>
      </w:r>
      <w:r w:rsidR="008E0A3F">
        <w:rPr>
          <w:rFonts w:ascii="Arial" w:hAnsi="Arial" w:cs="Arial"/>
          <w:sz w:val="20"/>
        </w:rPr>
        <w:t>enn es</w:t>
      </w:r>
      <w:r w:rsidR="00580DF8" w:rsidRPr="00D166D1">
        <w:rPr>
          <w:rFonts w:ascii="Arial" w:hAnsi="Arial" w:cs="Arial"/>
          <w:sz w:val="20"/>
        </w:rPr>
        <w:t xml:space="preserve"> werden zuerst </w:t>
      </w:r>
      <w:r w:rsidR="004A043A">
        <w:rPr>
          <w:rFonts w:ascii="Arial" w:hAnsi="Arial" w:cs="Arial"/>
          <w:sz w:val="20"/>
        </w:rPr>
        <w:t xml:space="preserve">immer </w:t>
      </w:r>
      <w:r w:rsidR="00580DF8" w:rsidRPr="00D166D1">
        <w:rPr>
          <w:rFonts w:ascii="Arial" w:hAnsi="Arial" w:cs="Arial"/>
          <w:sz w:val="20"/>
        </w:rPr>
        <w:t xml:space="preserve">diejenigen genannt, die sich unterordnen sollen, </w:t>
      </w:r>
      <w:r w:rsidR="0072165E">
        <w:rPr>
          <w:rFonts w:ascii="Arial" w:hAnsi="Arial" w:cs="Arial"/>
          <w:sz w:val="20"/>
        </w:rPr>
        <w:t>also</w:t>
      </w:r>
      <w:r w:rsidR="00580DF8" w:rsidRPr="00D166D1">
        <w:rPr>
          <w:rFonts w:ascii="Arial" w:hAnsi="Arial" w:cs="Arial"/>
          <w:sz w:val="20"/>
        </w:rPr>
        <w:t xml:space="preserve"> </w:t>
      </w:r>
      <w:r w:rsidR="00590D97">
        <w:rPr>
          <w:rFonts w:ascii="Arial" w:hAnsi="Arial" w:cs="Arial"/>
          <w:sz w:val="20"/>
        </w:rPr>
        <w:t xml:space="preserve">(1.) </w:t>
      </w:r>
      <w:r w:rsidR="00580DF8" w:rsidRPr="00D166D1">
        <w:rPr>
          <w:rFonts w:ascii="Arial" w:hAnsi="Arial" w:cs="Arial"/>
          <w:sz w:val="20"/>
        </w:rPr>
        <w:t xml:space="preserve">die </w:t>
      </w:r>
      <w:r w:rsidR="00580DF8" w:rsidRPr="000101F6">
        <w:rPr>
          <w:rFonts w:ascii="Arial" w:hAnsi="Arial" w:cs="Arial"/>
          <w:bCs/>
          <w:i/>
          <w:sz w:val="20"/>
        </w:rPr>
        <w:t>Frauen</w:t>
      </w:r>
      <w:r w:rsidR="00580DF8" w:rsidRPr="00D166D1">
        <w:rPr>
          <w:rFonts w:ascii="Arial" w:hAnsi="Arial" w:cs="Arial"/>
          <w:sz w:val="20"/>
        </w:rPr>
        <w:t xml:space="preserve"> den Männern (V.22)</w:t>
      </w:r>
      <w:r w:rsidR="0072165E">
        <w:rPr>
          <w:rFonts w:ascii="Arial" w:hAnsi="Arial" w:cs="Arial"/>
          <w:sz w:val="20"/>
        </w:rPr>
        <w:t>;</w:t>
      </w:r>
      <w:r w:rsidR="00580DF8" w:rsidRPr="00D166D1">
        <w:rPr>
          <w:rFonts w:ascii="Arial" w:hAnsi="Arial" w:cs="Arial"/>
          <w:sz w:val="20"/>
        </w:rPr>
        <w:t xml:space="preserve"> </w:t>
      </w:r>
      <w:r w:rsidR="00590D97">
        <w:rPr>
          <w:rFonts w:ascii="Arial" w:hAnsi="Arial" w:cs="Arial"/>
          <w:sz w:val="20"/>
        </w:rPr>
        <w:t xml:space="preserve">(2.) </w:t>
      </w:r>
      <w:r w:rsidR="00580DF8" w:rsidRPr="00D166D1">
        <w:rPr>
          <w:rFonts w:ascii="Arial" w:hAnsi="Arial" w:cs="Arial"/>
          <w:sz w:val="20"/>
        </w:rPr>
        <w:t xml:space="preserve">die </w:t>
      </w:r>
      <w:r w:rsidR="00580DF8" w:rsidRPr="000101F6">
        <w:rPr>
          <w:rFonts w:ascii="Arial" w:hAnsi="Arial" w:cs="Arial"/>
          <w:bCs/>
          <w:i/>
          <w:sz w:val="20"/>
        </w:rPr>
        <w:t>Kinder</w:t>
      </w:r>
      <w:r w:rsidR="00580DF8" w:rsidRPr="00D166D1">
        <w:rPr>
          <w:rFonts w:ascii="Arial" w:hAnsi="Arial" w:cs="Arial"/>
          <w:sz w:val="20"/>
        </w:rPr>
        <w:t xml:space="preserve"> den Eltern (Eph 6,1) und </w:t>
      </w:r>
      <w:r w:rsidR="00590D97">
        <w:rPr>
          <w:rFonts w:ascii="Arial" w:hAnsi="Arial" w:cs="Arial"/>
          <w:sz w:val="20"/>
        </w:rPr>
        <w:t xml:space="preserve">(3.) </w:t>
      </w:r>
      <w:r w:rsidR="00580DF8" w:rsidRPr="00D166D1">
        <w:rPr>
          <w:rFonts w:ascii="Arial" w:hAnsi="Arial" w:cs="Arial"/>
          <w:sz w:val="20"/>
        </w:rPr>
        <w:t xml:space="preserve">die </w:t>
      </w:r>
      <w:r w:rsidR="00580DF8" w:rsidRPr="000101F6">
        <w:rPr>
          <w:rFonts w:ascii="Arial" w:hAnsi="Arial" w:cs="Arial"/>
          <w:bCs/>
          <w:i/>
          <w:sz w:val="20"/>
        </w:rPr>
        <w:t>Sklaven</w:t>
      </w:r>
      <w:r w:rsidR="00580DF8" w:rsidRPr="00D166D1">
        <w:rPr>
          <w:rFonts w:ascii="Arial" w:hAnsi="Arial" w:cs="Arial"/>
          <w:sz w:val="20"/>
        </w:rPr>
        <w:t xml:space="preserve"> den Herren (Eph 6,5)</w:t>
      </w:r>
      <w:r w:rsidR="006D059E">
        <w:rPr>
          <w:rFonts w:ascii="Arial" w:hAnsi="Arial" w:cs="Arial"/>
          <w:sz w:val="20"/>
        </w:rPr>
        <w:t>. S</w:t>
      </w:r>
      <w:r w:rsidR="008E0A3F">
        <w:rPr>
          <w:rFonts w:ascii="Arial" w:hAnsi="Arial" w:cs="Arial"/>
          <w:sz w:val="20"/>
        </w:rPr>
        <w:t>o auch in</w:t>
      </w:r>
      <w:r w:rsidR="00580DF8" w:rsidRPr="00D166D1">
        <w:rPr>
          <w:rFonts w:ascii="Arial" w:hAnsi="Arial" w:cs="Arial"/>
          <w:sz w:val="20"/>
        </w:rPr>
        <w:t xml:space="preserve"> 1Pet 2,13</w:t>
      </w:r>
      <w:r w:rsidR="0072165E">
        <w:rPr>
          <w:rFonts w:ascii="Arial" w:hAnsi="Arial" w:cs="Arial"/>
          <w:sz w:val="20"/>
        </w:rPr>
        <w:t xml:space="preserve">. Es bedeutet also </w:t>
      </w:r>
      <w:r w:rsidR="0072165E" w:rsidRPr="0072165E">
        <w:rPr>
          <w:rFonts w:ascii="Arial" w:hAnsi="Arial" w:cs="Arial"/>
          <w:b/>
          <w:bCs/>
          <w:sz w:val="20"/>
        </w:rPr>
        <w:t>nicht</w:t>
      </w:r>
      <w:r w:rsidR="0072165E">
        <w:rPr>
          <w:rFonts w:ascii="Arial" w:hAnsi="Arial" w:cs="Arial"/>
          <w:sz w:val="20"/>
        </w:rPr>
        <w:t>, dass sich manchmal die Frau dem Mann und manchmal der Mann der Frau unterordnen muss.</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Indem sie sich </w:t>
      </w:r>
      <w:r w:rsidR="00B219EB">
        <w:rPr>
          <w:rFonts w:ascii="Arial" w:hAnsi="Arial" w:cs="Arial"/>
          <w:sz w:val="20"/>
        </w:rPr>
        <w:t xml:space="preserve">dem Mann </w:t>
      </w:r>
      <w:r w:rsidR="00580DF8" w:rsidRPr="00D166D1">
        <w:rPr>
          <w:rFonts w:ascii="Arial" w:hAnsi="Arial" w:cs="Arial"/>
          <w:sz w:val="20"/>
        </w:rPr>
        <w:t>unterordnen</w:t>
      </w:r>
      <w:r w:rsidR="004727E6">
        <w:rPr>
          <w:rFonts w:ascii="Arial" w:hAnsi="Arial" w:cs="Arial"/>
          <w:sz w:val="20"/>
        </w:rPr>
        <w:t>,</w:t>
      </w:r>
      <w:r w:rsidR="00580DF8" w:rsidRPr="00D166D1">
        <w:rPr>
          <w:rFonts w:ascii="Arial" w:hAnsi="Arial" w:cs="Arial"/>
          <w:sz w:val="20"/>
        </w:rPr>
        <w:t xml:space="preserve"> anerkennen sie die Schöpfungsordnung Gottes und ordnen sich damit dem Herrn selbst unter, daher "...</w:t>
      </w:r>
      <w:r w:rsidR="00580DF8" w:rsidRPr="000101F6">
        <w:rPr>
          <w:rFonts w:ascii="Arial" w:hAnsi="Arial" w:cs="Arial"/>
          <w:bCs/>
          <w:i/>
          <w:sz w:val="20"/>
        </w:rPr>
        <w:t>wie</w:t>
      </w:r>
      <w:r w:rsidR="00580DF8" w:rsidRPr="00D166D1">
        <w:rPr>
          <w:rFonts w:ascii="Arial" w:hAnsi="Arial" w:cs="Arial"/>
          <w:sz w:val="20"/>
        </w:rPr>
        <w:t xml:space="preserve"> dem Herrn"</w:t>
      </w:r>
      <w:r w:rsidR="008E0A3F">
        <w:rPr>
          <w:rFonts w:ascii="Arial" w:hAnsi="Arial" w:cs="Arial"/>
          <w:sz w:val="20"/>
        </w:rPr>
        <w:t>. I</w:t>
      </w:r>
      <w:r w:rsidR="00580DF8" w:rsidRPr="00D166D1">
        <w:rPr>
          <w:rFonts w:ascii="Arial" w:hAnsi="Arial" w:cs="Arial"/>
          <w:sz w:val="20"/>
        </w:rPr>
        <w:t>n diesem Sinne auch in Eph 6,1.5.7</w:t>
      </w:r>
      <w:r w:rsidR="00972CBE">
        <w:rPr>
          <w:rFonts w:ascii="Arial" w:hAnsi="Arial" w:cs="Arial"/>
          <w:sz w:val="20"/>
        </w:rPr>
        <w:t xml:space="preserve"> und Kol 3,24</w:t>
      </w:r>
      <w:r w:rsidR="00DF6814">
        <w:rPr>
          <w:rFonts w:ascii="Arial" w:hAnsi="Arial" w:cs="Arial"/>
          <w:sz w:val="20"/>
        </w:rPr>
        <w:t>.</w:t>
      </w:r>
      <w:r w:rsidR="002B56D9">
        <w:rPr>
          <w:rFonts w:ascii="Arial" w:hAnsi="Arial" w:cs="Arial"/>
          <w:sz w:val="20"/>
        </w:rPr>
        <w:t xml:space="preserve"> Die Übersetzung </w:t>
      </w:r>
      <w:r w:rsidR="002B56D9" w:rsidRPr="00D166D1">
        <w:rPr>
          <w:rFonts w:ascii="Arial" w:hAnsi="Arial" w:cs="Arial"/>
          <w:sz w:val="20"/>
        </w:rPr>
        <w:t>"</w:t>
      </w:r>
      <w:r w:rsidR="002B56D9">
        <w:rPr>
          <w:rFonts w:ascii="Arial" w:hAnsi="Arial" w:cs="Arial"/>
          <w:sz w:val="20"/>
        </w:rPr>
        <w:t>…</w:t>
      </w:r>
      <w:r w:rsidR="002B56D9" w:rsidRPr="00B219EB">
        <w:rPr>
          <w:rFonts w:ascii="Arial" w:hAnsi="Arial" w:cs="Arial"/>
          <w:i/>
          <w:iCs/>
          <w:sz w:val="20"/>
        </w:rPr>
        <w:t>als</w:t>
      </w:r>
      <w:r w:rsidR="002B56D9">
        <w:rPr>
          <w:rFonts w:ascii="Arial" w:hAnsi="Arial" w:cs="Arial"/>
          <w:sz w:val="20"/>
        </w:rPr>
        <w:t xml:space="preserve"> dem Herrn</w:t>
      </w:r>
      <w:r w:rsidR="002B56D9" w:rsidRPr="00D166D1">
        <w:rPr>
          <w:rFonts w:ascii="Arial" w:hAnsi="Arial" w:cs="Arial"/>
          <w:sz w:val="20"/>
        </w:rPr>
        <w:t>"</w:t>
      </w:r>
      <w:r w:rsidR="002B56D9">
        <w:rPr>
          <w:rFonts w:ascii="Arial" w:hAnsi="Arial" w:cs="Arial"/>
          <w:sz w:val="20"/>
        </w:rPr>
        <w:t xml:space="preserve">, als ob der Mann der Herr der Frau sei, ist falsch. Denn dann würde Paulus den Plural verwenden: </w:t>
      </w:r>
      <w:r w:rsidR="002B56D9" w:rsidRPr="00D166D1">
        <w:rPr>
          <w:rFonts w:ascii="Arial" w:hAnsi="Arial" w:cs="Arial"/>
          <w:sz w:val="20"/>
        </w:rPr>
        <w:t>"</w:t>
      </w:r>
      <w:r w:rsidR="002B56D9">
        <w:rPr>
          <w:rFonts w:ascii="Arial" w:hAnsi="Arial" w:cs="Arial"/>
          <w:sz w:val="20"/>
        </w:rPr>
        <w:t>…als den (d.h. euren) Herr</w:t>
      </w:r>
      <w:r w:rsidR="002B56D9" w:rsidRPr="002B56D9">
        <w:rPr>
          <w:rFonts w:ascii="Arial" w:hAnsi="Arial" w:cs="Arial"/>
          <w:b/>
          <w:bCs/>
          <w:sz w:val="20"/>
        </w:rPr>
        <w:t>en</w:t>
      </w:r>
      <w:r w:rsidR="002B56D9" w:rsidRPr="00D166D1">
        <w:rPr>
          <w:rFonts w:ascii="Arial" w:hAnsi="Arial" w:cs="Arial"/>
          <w:sz w:val="20"/>
        </w:rPr>
        <w:t>"</w:t>
      </w:r>
      <w:r w:rsidR="002B56D9">
        <w:rPr>
          <w:rFonts w:ascii="Arial" w:hAnsi="Arial" w:cs="Arial"/>
          <w:sz w:val="20"/>
        </w:rPr>
        <w:t xml:space="preserve"> (21,III,365f).</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Vergleichend, wie </w:t>
      </w:r>
      <w:r w:rsidR="00A92EFD">
        <w:rPr>
          <w:rFonts w:ascii="Arial" w:hAnsi="Arial" w:cs="Arial"/>
          <w:sz w:val="20"/>
        </w:rPr>
        <w:t xml:space="preserve">in </w:t>
      </w:r>
      <w:r w:rsidR="00580DF8" w:rsidRPr="00D166D1">
        <w:rPr>
          <w:rFonts w:ascii="Arial" w:hAnsi="Arial" w:cs="Arial"/>
          <w:sz w:val="20"/>
        </w:rPr>
        <w:t>V</w:t>
      </w:r>
      <w:r w:rsidR="005C15B4">
        <w:rPr>
          <w:rFonts w:ascii="Arial" w:hAnsi="Arial" w:cs="Arial"/>
          <w:sz w:val="20"/>
        </w:rPr>
        <w:t xml:space="preserve">ers </w:t>
      </w:r>
      <w:r w:rsidR="00580DF8" w:rsidRPr="00D166D1">
        <w:rPr>
          <w:rFonts w:ascii="Arial" w:hAnsi="Arial" w:cs="Arial"/>
          <w:sz w:val="20"/>
        </w:rPr>
        <w:t>2</w:t>
      </w:r>
      <w:r w:rsidR="005C15B4">
        <w:rPr>
          <w:rFonts w:ascii="Arial" w:hAnsi="Arial" w:cs="Arial"/>
          <w:sz w:val="20"/>
        </w:rPr>
        <w:t>.</w:t>
      </w:r>
      <w:r w:rsidR="006863FD">
        <w:rPr>
          <w:rFonts w:ascii="Arial" w:hAnsi="Arial" w:cs="Arial"/>
          <w:sz w:val="20"/>
        </w:rPr>
        <w:t xml:space="preserve"> Eine Liebe wie sie in 1Joh 3,18 beschrieben wird, und nicht wie in Rich 16,15!</w:t>
      </w:r>
      <w:r w:rsidR="008000FF">
        <w:rPr>
          <w:rFonts w:ascii="Arial" w:hAnsi="Arial" w:cs="Arial"/>
          <w:sz w:val="20"/>
        </w:rPr>
        <w:t xml:space="preserve"> Allerdings hat Christus seine Gemeinde </w:t>
      </w:r>
      <w:r w:rsidR="008000FF" w:rsidRPr="008000FF">
        <w:rPr>
          <w:rFonts w:ascii="Arial" w:hAnsi="Arial" w:cs="Arial"/>
          <w:b/>
          <w:bCs/>
          <w:sz w:val="20"/>
        </w:rPr>
        <w:t>mehr</w:t>
      </w:r>
      <w:r w:rsidR="008000FF">
        <w:rPr>
          <w:rFonts w:ascii="Arial" w:hAnsi="Arial" w:cs="Arial"/>
          <w:sz w:val="20"/>
        </w:rPr>
        <w:t xml:space="preserve"> geliebt als sich selbst, die Männer sollen ihre Frauen aber </w:t>
      </w:r>
      <w:r w:rsidR="008000FF" w:rsidRPr="008000FF">
        <w:rPr>
          <w:rFonts w:ascii="Arial" w:hAnsi="Arial" w:cs="Arial"/>
          <w:b/>
          <w:bCs/>
          <w:sz w:val="20"/>
        </w:rPr>
        <w:t>so</w:t>
      </w:r>
      <w:r w:rsidR="008000FF">
        <w:rPr>
          <w:rFonts w:ascii="Arial" w:hAnsi="Arial" w:cs="Arial"/>
          <w:sz w:val="20"/>
        </w:rPr>
        <w:t xml:space="preserve"> </w:t>
      </w:r>
      <w:r w:rsidR="008000FF" w:rsidRPr="008000FF">
        <w:rPr>
          <w:rFonts w:ascii="Arial" w:hAnsi="Arial" w:cs="Arial"/>
          <w:b/>
          <w:bCs/>
          <w:sz w:val="20"/>
        </w:rPr>
        <w:t>wie</w:t>
      </w:r>
      <w:r w:rsidR="008000FF">
        <w:rPr>
          <w:rFonts w:ascii="Arial" w:hAnsi="Arial" w:cs="Arial"/>
          <w:sz w:val="20"/>
        </w:rPr>
        <w:t xml:space="preserve"> sich selbst lieben (Vers </w:t>
      </w:r>
      <w:r w:rsidR="004506B2">
        <w:rPr>
          <w:rFonts w:ascii="Arial" w:hAnsi="Arial" w:cs="Arial"/>
          <w:sz w:val="20"/>
        </w:rPr>
        <w:t>33</w:t>
      </w:r>
      <w:r w:rsidR="008000FF">
        <w:rPr>
          <w:rFonts w:ascii="Arial" w:hAnsi="Arial" w:cs="Arial"/>
          <w:sz w:val="20"/>
        </w:rPr>
        <w:t xml:space="preserve">), also im Sinne des 1.Gebots: </w:t>
      </w:r>
      <w:r w:rsidR="008000FF" w:rsidRPr="00D166D1">
        <w:rPr>
          <w:rFonts w:ascii="Arial" w:hAnsi="Arial" w:cs="Arial"/>
          <w:sz w:val="20"/>
        </w:rPr>
        <w:t>"</w:t>
      </w:r>
      <w:r w:rsidR="008000FF">
        <w:rPr>
          <w:rFonts w:ascii="Arial" w:hAnsi="Arial" w:cs="Arial"/>
          <w:sz w:val="20"/>
        </w:rPr>
        <w:t>Liebe deinen Nächsten wie dich selbst</w:t>
      </w:r>
      <w:r w:rsidR="008000FF" w:rsidRPr="00D166D1">
        <w:rPr>
          <w:rFonts w:ascii="Arial" w:hAnsi="Arial" w:cs="Arial"/>
          <w:sz w:val="20"/>
        </w:rPr>
        <w:t>"</w:t>
      </w:r>
      <w:r w:rsidR="008000FF">
        <w:rPr>
          <w:rFonts w:ascii="Arial" w:hAnsi="Arial" w:cs="Arial"/>
          <w:sz w:val="20"/>
        </w:rPr>
        <w:t>. Auch dies ist für den tiefsitzenden Egoismus des Mannes schon Herausforderung genug, weshalb er darin immer in Schuld (Vers 28) gegenüber seiner Frau bleibt.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5C15B4">
        <w:rPr>
          <w:rFonts w:ascii="Arial" w:hAnsi="Arial" w:cs="Arial"/>
          <w:sz w:val="20"/>
        </w:rPr>
        <w:t>D</w:t>
      </w:r>
      <w:r w:rsidR="00580DF8" w:rsidRPr="00D166D1">
        <w:rPr>
          <w:rFonts w:ascii="Arial" w:hAnsi="Arial" w:cs="Arial"/>
          <w:sz w:val="20"/>
        </w:rPr>
        <w:t>as Geheimnis ist</w:t>
      </w:r>
      <w:r w:rsidR="00FD7202">
        <w:rPr>
          <w:rFonts w:ascii="Arial" w:hAnsi="Arial" w:cs="Arial"/>
          <w:sz w:val="20"/>
        </w:rPr>
        <w:t xml:space="preserve"> also</w:t>
      </w:r>
      <w:r w:rsidR="00580DF8" w:rsidRPr="00D166D1">
        <w:rPr>
          <w:rFonts w:ascii="Arial" w:hAnsi="Arial" w:cs="Arial"/>
          <w:sz w:val="20"/>
        </w:rPr>
        <w:t xml:space="preserve"> </w:t>
      </w:r>
      <w:r w:rsidR="00580DF8" w:rsidRPr="00FD7202">
        <w:rPr>
          <w:rFonts w:ascii="Arial" w:hAnsi="Arial" w:cs="Arial"/>
          <w:b/>
          <w:bCs/>
          <w:sz w:val="20"/>
        </w:rPr>
        <w:t>nicht</w:t>
      </w:r>
      <w:r w:rsidR="00580DF8" w:rsidRPr="00D166D1">
        <w:rPr>
          <w:rFonts w:ascii="Arial" w:hAnsi="Arial" w:cs="Arial"/>
          <w:sz w:val="20"/>
        </w:rPr>
        <w:t xml:space="preserve"> die Ehe selbst, sondern das </w:t>
      </w:r>
      <w:r w:rsidR="00A7480E">
        <w:rPr>
          <w:rFonts w:ascii="Arial" w:hAnsi="Arial" w:cs="Arial"/>
          <w:sz w:val="20"/>
        </w:rPr>
        <w:t>geh</w:t>
      </w:r>
      <w:r w:rsidR="00A92EFD">
        <w:rPr>
          <w:rFonts w:ascii="Arial" w:hAnsi="Arial" w:cs="Arial"/>
          <w:sz w:val="20"/>
        </w:rPr>
        <w:t>e</w:t>
      </w:r>
      <w:r w:rsidR="00A7480E">
        <w:rPr>
          <w:rFonts w:ascii="Arial" w:hAnsi="Arial" w:cs="Arial"/>
          <w:sz w:val="20"/>
        </w:rPr>
        <w:t xml:space="preserve">imnisvolle </w:t>
      </w:r>
      <w:r w:rsidR="00580DF8" w:rsidRPr="00D166D1">
        <w:rPr>
          <w:rFonts w:ascii="Arial" w:hAnsi="Arial" w:cs="Arial"/>
          <w:sz w:val="20"/>
        </w:rPr>
        <w:t xml:space="preserve">Ein-Fleisch-sein </w:t>
      </w:r>
      <w:r w:rsidR="00A92EFD">
        <w:rPr>
          <w:rFonts w:ascii="Arial" w:hAnsi="Arial" w:cs="Arial"/>
          <w:sz w:val="20"/>
        </w:rPr>
        <w:t>von Mann und Frau</w:t>
      </w:r>
      <w:r w:rsidR="0072165E">
        <w:rPr>
          <w:rFonts w:ascii="Arial" w:hAnsi="Arial" w:cs="Arial"/>
          <w:sz w:val="20"/>
        </w:rPr>
        <w:t xml:space="preserve"> in der Ehe,</w:t>
      </w:r>
      <w:r w:rsidR="00A92EFD">
        <w:rPr>
          <w:rFonts w:ascii="Arial" w:hAnsi="Arial" w:cs="Arial"/>
          <w:sz w:val="20"/>
        </w:rPr>
        <w:t xml:space="preserve"> </w:t>
      </w:r>
      <w:r w:rsidR="00580DF8" w:rsidRPr="00D166D1">
        <w:rPr>
          <w:rFonts w:ascii="Arial" w:hAnsi="Arial" w:cs="Arial"/>
          <w:sz w:val="20"/>
        </w:rPr>
        <w:t xml:space="preserve">als Bild für die geistliche Einheit von Christus und der Versammlung. Die Ehe </w:t>
      </w:r>
      <w:r w:rsidR="005C15B4">
        <w:rPr>
          <w:rFonts w:ascii="Arial" w:hAnsi="Arial" w:cs="Arial"/>
          <w:sz w:val="20"/>
        </w:rPr>
        <w:t xml:space="preserve">selbst </w:t>
      </w:r>
      <w:r w:rsidR="00580DF8" w:rsidRPr="00D166D1">
        <w:rPr>
          <w:rFonts w:ascii="Arial" w:hAnsi="Arial" w:cs="Arial"/>
          <w:sz w:val="20"/>
        </w:rPr>
        <w:t xml:space="preserve">ist für den Herrn Jesus und </w:t>
      </w:r>
      <w:r w:rsidR="00FD7202">
        <w:rPr>
          <w:rFonts w:ascii="Arial" w:hAnsi="Arial" w:cs="Arial"/>
          <w:sz w:val="20"/>
        </w:rPr>
        <w:t xml:space="preserve">für </w:t>
      </w:r>
      <w:r w:rsidR="00580DF8" w:rsidRPr="00D166D1">
        <w:rPr>
          <w:rFonts w:ascii="Arial" w:hAnsi="Arial" w:cs="Arial"/>
          <w:sz w:val="20"/>
        </w:rPr>
        <w:t xml:space="preserve">Paulus nur eine irdische Einrichtung. </w:t>
      </w:r>
      <w:r w:rsidR="008E0A3F">
        <w:rPr>
          <w:rFonts w:ascii="Arial" w:hAnsi="Arial" w:cs="Arial"/>
          <w:sz w:val="20"/>
        </w:rPr>
        <w:t>V</w:t>
      </w:r>
      <w:r w:rsidR="00580DF8" w:rsidRPr="00D166D1">
        <w:rPr>
          <w:rFonts w:ascii="Arial" w:hAnsi="Arial" w:cs="Arial"/>
          <w:sz w:val="20"/>
        </w:rPr>
        <w:t>gl. 1Kor 7,1</w:t>
      </w:r>
      <w:r w:rsidR="008000FF">
        <w:rPr>
          <w:rFonts w:ascii="Arial" w:hAnsi="Arial" w:cs="Arial"/>
          <w:sz w:val="20"/>
        </w:rPr>
        <w:t>-</w:t>
      </w:r>
      <w:r w:rsidR="00580DF8" w:rsidRPr="00D166D1">
        <w:rPr>
          <w:rFonts w:ascii="Arial" w:hAnsi="Arial" w:cs="Arial"/>
          <w:sz w:val="20"/>
        </w:rPr>
        <w:t>2</w:t>
      </w:r>
      <w:r w:rsidR="005C15B4">
        <w:rPr>
          <w:rFonts w:ascii="Arial" w:hAnsi="Arial" w:cs="Arial"/>
          <w:sz w:val="20"/>
        </w:rPr>
        <w:t xml:space="preserve"> und</w:t>
      </w:r>
      <w:r w:rsidR="00580DF8" w:rsidRPr="00D166D1">
        <w:rPr>
          <w:rFonts w:ascii="Arial" w:hAnsi="Arial" w:cs="Arial"/>
          <w:sz w:val="20"/>
        </w:rPr>
        <w:t xml:space="preserve"> Mt 22,30</w:t>
      </w:r>
      <w:r w:rsidR="00DF6814">
        <w:rPr>
          <w:rFonts w:ascii="Arial" w:hAnsi="Arial" w:cs="Arial"/>
          <w:sz w:val="20"/>
        </w:rPr>
        <w:t>.</w:t>
      </w:r>
      <w:r w:rsidR="000C3027">
        <w:rPr>
          <w:rFonts w:ascii="Arial" w:hAnsi="Arial" w:cs="Arial"/>
          <w:sz w:val="20"/>
        </w:rPr>
        <w:t xml:space="preserve"> - </w:t>
      </w:r>
      <w:r w:rsidR="000C3027" w:rsidRPr="00D375DF">
        <w:rPr>
          <w:rFonts w:ascii="Arial" w:hAnsi="Arial" w:cs="Arial"/>
          <w:sz w:val="20"/>
          <w:szCs w:val="20"/>
        </w:rPr>
        <w:t>Es gibt acht Geheimnisse Gottes, die im AT noch verborgen waren und im NT geoffenbart werden.</w:t>
      </w:r>
      <w:r w:rsidR="000C3027" w:rsidRPr="00D375DF">
        <w:rPr>
          <w:rStyle w:val="Absatz-Standardschriftart1"/>
          <w:rFonts w:ascii="Arial" w:hAnsi="Arial" w:cs="Arial"/>
          <w:sz w:val="20"/>
          <w:szCs w:val="20"/>
        </w:rPr>
        <w:t xml:space="preserve"> Vgl. die Anm.</w:t>
      </w:r>
      <w:r w:rsidR="005E6FDB">
        <w:rPr>
          <w:rStyle w:val="Absatz-Standardschriftart1"/>
          <w:rFonts w:ascii="Arial" w:hAnsi="Arial" w:cs="Arial"/>
          <w:sz w:val="20"/>
          <w:szCs w:val="20"/>
        </w:rPr>
        <w:t xml:space="preserve"> </w:t>
      </w:r>
      <w:r w:rsidR="000C3027" w:rsidRPr="00D375DF">
        <w:rPr>
          <w:rStyle w:val="Absatz-Standardschriftart1"/>
          <w:rFonts w:ascii="Arial" w:hAnsi="Arial" w:cs="Arial"/>
          <w:sz w:val="20"/>
          <w:szCs w:val="20"/>
        </w:rPr>
        <w:t>bei 1Kor 2,7</w:t>
      </w:r>
      <w:r w:rsidR="00C4350F">
        <w:rPr>
          <w:rStyle w:val="Absatz-Standardschriftart1"/>
          <w:rFonts w:ascii="Arial" w:hAnsi="Arial" w:cs="Arial"/>
          <w:sz w:val="20"/>
          <w:szCs w:val="20"/>
        </w:rPr>
        <w:br/>
      </w:r>
      <w:r w:rsidRPr="000F1AAF">
        <w:rPr>
          <w:rFonts w:ascii="Arial" w:hAnsi="Arial" w:cs="Arial"/>
          <w:b/>
          <w:vertAlign w:val="superscript"/>
        </w:rPr>
        <w:t>13</w:t>
      </w:r>
      <w:r w:rsidR="00580DF8" w:rsidRPr="00D166D1">
        <w:rPr>
          <w:rFonts w:ascii="Arial" w:hAnsi="Arial" w:cs="Arial"/>
          <w:sz w:val="20"/>
        </w:rPr>
        <w:t xml:space="preserve"> Wohl einschränkend gemeint: in allem, was das eheliche Zusammenleben betrifft.</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Damit kommt er auf d</w:t>
      </w:r>
      <w:r w:rsidR="005C15B4">
        <w:rPr>
          <w:rFonts w:ascii="Arial" w:hAnsi="Arial" w:cs="Arial"/>
          <w:sz w:val="20"/>
        </w:rPr>
        <w:t>as</w:t>
      </w:r>
      <w:r w:rsidR="00580DF8" w:rsidRPr="00D166D1">
        <w:rPr>
          <w:rFonts w:ascii="Arial" w:hAnsi="Arial" w:cs="Arial"/>
          <w:sz w:val="20"/>
        </w:rPr>
        <w:t xml:space="preserve"> Wesentliche zurück.</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od. Gen.qual.: "...zu einem wohlriechenden Duft". In der LXX ein t.t. der alttestamentlichen Opfersprache.</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w:t>
      </w:r>
      <w:r w:rsidR="00B85D47">
        <w:rPr>
          <w:rFonts w:ascii="Arial" w:hAnsi="Arial" w:cs="Arial"/>
          <w:sz w:val="20"/>
        </w:rPr>
        <w:t>Wohl aber nicht durch eine verbale Strafpredigt, denn dagegen spricht der Vers 12</w:t>
      </w:r>
      <w:r w:rsidR="005C256C">
        <w:rPr>
          <w:rFonts w:ascii="Arial" w:hAnsi="Arial" w:cs="Arial"/>
          <w:sz w:val="20"/>
        </w:rPr>
        <w:t>b</w:t>
      </w:r>
      <w:r w:rsidR="00B85D47">
        <w:rPr>
          <w:rFonts w:ascii="Arial" w:hAnsi="Arial" w:cs="Arial"/>
          <w:sz w:val="20"/>
        </w:rPr>
        <w:t xml:space="preserve">, sondern durch eine </w:t>
      </w:r>
      <w:r w:rsidR="00B85D47" w:rsidRPr="00B85D47">
        <w:rPr>
          <w:rFonts w:ascii="Arial" w:hAnsi="Arial" w:cs="Arial"/>
          <w:b/>
          <w:sz w:val="20"/>
        </w:rPr>
        <w:t>eindeutige</w:t>
      </w:r>
      <w:r w:rsidR="00B85D47">
        <w:rPr>
          <w:rFonts w:ascii="Arial" w:hAnsi="Arial" w:cs="Arial"/>
          <w:sz w:val="20"/>
        </w:rPr>
        <w:t xml:space="preserve"> Distanzierung von all diesen Praktiken. D</w:t>
      </w:r>
      <w:r w:rsidR="00572E16">
        <w:rPr>
          <w:rFonts w:ascii="Arial" w:hAnsi="Arial" w:cs="Arial"/>
          <w:sz w:val="20"/>
        </w:rPr>
        <w:t>ies</w:t>
      </w:r>
      <w:r w:rsidR="00B85D47">
        <w:rPr>
          <w:rFonts w:ascii="Arial" w:hAnsi="Arial" w:cs="Arial"/>
          <w:sz w:val="20"/>
        </w:rPr>
        <w:t xml:space="preserve"> wird einem zwar von den Ungläubigen übel angerechnet, </w:t>
      </w:r>
      <w:r w:rsidR="005C256C">
        <w:rPr>
          <w:rFonts w:ascii="Arial" w:hAnsi="Arial" w:cs="Arial"/>
          <w:sz w:val="20"/>
        </w:rPr>
        <w:t>doch</w:t>
      </w:r>
      <w:r w:rsidR="00B85D47">
        <w:rPr>
          <w:rFonts w:ascii="Arial" w:hAnsi="Arial" w:cs="Arial"/>
          <w:sz w:val="20"/>
        </w:rPr>
        <w:t xml:space="preserve"> diese </w:t>
      </w:r>
      <w:r w:rsidR="00B85D47" w:rsidRPr="00D166D1">
        <w:rPr>
          <w:rFonts w:ascii="Arial" w:hAnsi="Arial" w:cs="Arial"/>
          <w:sz w:val="20"/>
        </w:rPr>
        <w:t>"</w:t>
      </w:r>
      <w:r w:rsidR="00B85D47">
        <w:rPr>
          <w:rFonts w:ascii="Arial" w:hAnsi="Arial" w:cs="Arial"/>
          <w:sz w:val="20"/>
        </w:rPr>
        <w:t>Schmach des Christus</w:t>
      </w:r>
      <w:r w:rsidR="00B85D47" w:rsidRPr="00D166D1">
        <w:rPr>
          <w:rFonts w:ascii="Arial" w:hAnsi="Arial" w:cs="Arial"/>
          <w:sz w:val="20"/>
        </w:rPr>
        <w:t>"</w:t>
      </w:r>
      <w:r w:rsidR="00B85D47">
        <w:rPr>
          <w:rFonts w:ascii="Arial" w:hAnsi="Arial" w:cs="Arial"/>
          <w:sz w:val="20"/>
        </w:rPr>
        <w:t xml:space="preserve"> müssen wir auf uns nehmen.</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w:t>
      </w:r>
      <w:r w:rsidR="00986E7F">
        <w:rPr>
          <w:rFonts w:ascii="Arial" w:hAnsi="Arial" w:cs="Arial"/>
          <w:sz w:val="20"/>
        </w:rPr>
        <w:t>Vielleicht eine Anspielung darauf, dass die</w:t>
      </w:r>
      <w:r w:rsidR="00580DF8" w:rsidRPr="00D166D1">
        <w:rPr>
          <w:rFonts w:ascii="Arial" w:hAnsi="Arial" w:cs="Arial"/>
          <w:sz w:val="20"/>
        </w:rPr>
        <w:t xml:space="preserve"> Braut vor der Hochzeit ein Bad</w:t>
      </w:r>
      <w:r w:rsidR="00986E7F">
        <w:rPr>
          <w:rFonts w:ascii="Arial" w:hAnsi="Arial" w:cs="Arial"/>
          <w:sz w:val="20"/>
        </w:rPr>
        <w:t xml:space="preserve"> nahm</w:t>
      </w:r>
      <w:r w:rsidR="00786082">
        <w:rPr>
          <w:rFonts w:ascii="Arial" w:hAnsi="Arial" w:cs="Arial"/>
          <w:sz w:val="20"/>
        </w:rPr>
        <w:t xml:space="preserve">. Die jüdische Verlobungszeremonie wurde auch als </w:t>
      </w:r>
      <w:r w:rsidR="00786082" w:rsidRPr="00D166D1">
        <w:rPr>
          <w:rFonts w:ascii="Arial" w:hAnsi="Arial" w:cs="Arial"/>
          <w:sz w:val="20"/>
        </w:rPr>
        <w:t>"</w:t>
      </w:r>
      <w:r w:rsidR="00786082">
        <w:rPr>
          <w:rFonts w:ascii="Arial" w:hAnsi="Arial" w:cs="Arial"/>
          <w:sz w:val="20"/>
        </w:rPr>
        <w:t>Heiligung der Braut</w:t>
      </w:r>
      <w:r w:rsidR="00786082" w:rsidRPr="00D166D1">
        <w:rPr>
          <w:rFonts w:ascii="Arial" w:hAnsi="Arial" w:cs="Arial"/>
          <w:sz w:val="20"/>
        </w:rPr>
        <w:t>"</w:t>
      </w:r>
      <w:r w:rsidR="00786082">
        <w:rPr>
          <w:rFonts w:ascii="Arial" w:hAnsi="Arial" w:cs="Arial"/>
          <w:sz w:val="20"/>
        </w:rPr>
        <w:t xml:space="preserve"> bezeichnet</w:t>
      </w:r>
      <w:r w:rsidR="00580DF8" w:rsidRPr="00D166D1">
        <w:rPr>
          <w:rFonts w:ascii="Arial" w:hAnsi="Arial" w:cs="Arial"/>
          <w:sz w:val="20"/>
        </w:rPr>
        <w:t xml:space="preserve"> (21,II,368</w:t>
      </w:r>
      <w:r w:rsidR="007C30A6">
        <w:rPr>
          <w:rFonts w:ascii="Arial" w:hAnsi="Arial" w:cs="Arial"/>
          <w:sz w:val="20"/>
        </w:rPr>
        <w:t>; 65,II,406</w:t>
      </w:r>
      <w:r w:rsidR="00580DF8" w:rsidRPr="00D166D1">
        <w:rPr>
          <w:rFonts w:ascii="Arial" w:hAnsi="Arial" w:cs="Arial"/>
          <w:sz w:val="20"/>
        </w:rPr>
        <w:t>).</w:t>
      </w:r>
      <w:r w:rsidR="007C30A6">
        <w:rPr>
          <w:rFonts w:ascii="Arial" w:hAnsi="Arial" w:cs="Arial"/>
          <w:sz w:val="20"/>
        </w:rPr>
        <w:t xml:space="preserve"> Oder </w:t>
      </w:r>
      <w:r w:rsidR="0033338C">
        <w:rPr>
          <w:rFonts w:ascii="Arial" w:hAnsi="Arial" w:cs="Arial"/>
          <w:sz w:val="20"/>
        </w:rPr>
        <w:t xml:space="preserve">es </w:t>
      </w:r>
      <w:r w:rsidR="007C30A6">
        <w:rPr>
          <w:rFonts w:ascii="Arial" w:hAnsi="Arial" w:cs="Arial"/>
          <w:sz w:val="20"/>
        </w:rPr>
        <w:t>liegt eine Anspielung auf das Einweihungsbad der Priester (</w:t>
      </w:r>
      <w:r w:rsidR="00E63BD2">
        <w:rPr>
          <w:rFonts w:ascii="Arial" w:hAnsi="Arial" w:cs="Arial"/>
          <w:sz w:val="20"/>
        </w:rPr>
        <w:t>Lev 8,6</w:t>
      </w:r>
      <w:r w:rsidR="007C30A6">
        <w:rPr>
          <w:rFonts w:ascii="Arial" w:hAnsi="Arial" w:cs="Arial"/>
          <w:sz w:val="20"/>
        </w:rPr>
        <w:t>)</w:t>
      </w:r>
      <w:r w:rsidR="00572E16">
        <w:rPr>
          <w:rFonts w:ascii="Arial" w:hAnsi="Arial" w:cs="Arial"/>
          <w:sz w:val="20"/>
        </w:rPr>
        <w:t xml:space="preserve"> im AT vor</w:t>
      </w:r>
      <w:r w:rsidR="0033338C">
        <w:rPr>
          <w:rFonts w:ascii="Arial" w:hAnsi="Arial" w:cs="Arial"/>
          <w:sz w:val="20"/>
        </w:rPr>
        <w:t>.</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w:t>
      </w:r>
      <w:r w:rsidR="007F6416" w:rsidRPr="00D166D1">
        <w:rPr>
          <w:rFonts w:ascii="Arial" w:hAnsi="Arial" w:cs="Arial"/>
          <w:color w:val="000000"/>
          <w:sz w:val="20"/>
        </w:rPr>
        <w:t>"</w:t>
      </w:r>
      <w:r w:rsidR="00580DF8" w:rsidRPr="00D166D1">
        <w:rPr>
          <w:rFonts w:ascii="Arial" w:hAnsi="Arial" w:cs="Arial"/>
          <w:sz w:val="20"/>
        </w:rPr>
        <w:t>Auf dieselbe Art</w:t>
      </w:r>
      <w:r w:rsidR="00A34B62">
        <w:rPr>
          <w:rFonts w:ascii="Arial" w:hAnsi="Arial" w:cs="Arial"/>
          <w:sz w:val="20"/>
        </w:rPr>
        <w:t xml:space="preserve"> und Weise</w:t>
      </w:r>
      <w:r w:rsidR="00580DF8" w:rsidRPr="00D166D1">
        <w:rPr>
          <w:rFonts w:ascii="Arial" w:hAnsi="Arial" w:cs="Arial"/>
          <w:sz w:val="20"/>
        </w:rPr>
        <w:t xml:space="preserve"> (wie Christus die Versammlung liebte), schulden auch...</w:t>
      </w:r>
      <w:r w:rsidR="007F6416" w:rsidRPr="00D166D1">
        <w:rPr>
          <w:rFonts w:ascii="Arial" w:hAnsi="Arial" w:cs="Arial"/>
          <w:color w:val="000000"/>
          <w:sz w:val="20"/>
        </w:rPr>
        <w:t xml:space="preserve"> "</w:t>
      </w:r>
      <w:r w:rsidR="00A34B62">
        <w:rPr>
          <w:rFonts w:ascii="Arial" w:hAnsi="Arial" w:cs="Arial"/>
          <w:color w:val="000000"/>
          <w:sz w:val="20"/>
        </w:rPr>
        <w:t>, also hingebungsvoll und aufopfernd</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D.h. als wäre </w:t>
      </w:r>
      <w:r w:rsidR="00572E16">
        <w:rPr>
          <w:rFonts w:ascii="Arial" w:hAnsi="Arial" w:cs="Arial"/>
          <w:sz w:val="20"/>
        </w:rPr>
        <w:t>die Frau</w:t>
      </w:r>
      <w:r w:rsidR="00580DF8" w:rsidRPr="00D166D1">
        <w:rPr>
          <w:rFonts w:ascii="Arial" w:hAnsi="Arial" w:cs="Arial"/>
          <w:sz w:val="20"/>
        </w:rPr>
        <w:t xml:space="preserve"> ihr eigener Körper, </w:t>
      </w:r>
      <w:r w:rsidR="00572E16">
        <w:rPr>
          <w:rFonts w:ascii="Arial" w:hAnsi="Arial" w:cs="Arial"/>
          <w:sz w:val="20"/>
        </w:rPr>
        <w:t xml:space="preserve">was ja im geistlichen Sinn auch der Fall ist, </w:t>
      </w:r>
      <w:r w:rsidR="00580DF8" w:rsidRPr="00D166D1">
        <w:rPr>
          <w:rFonts w:ascii="Arial" w:hAnsi="Arial" w:cs="Arial"/>
          <w:sz w:val="20"/>
        </w:rPr>
        <w:t xml:space="preserve">denn </w:t>
      </w:r>
      <w:r w:rsidR="008E0A3F">
        <w:rPr>
          <w:rFonts w:ascii="Arial" w:hAnsi="Arial" w:cs="Arial"/>
          <w:sz w:val="20"/>
        </w:rPr>
        <w:t xml:space="preserve">der Mann ist </w:t>
      </w:r>
      <w:r w:rsidR="00580DF8" w:rsidRPr="00D166D1">
        <w:rPr>
          <w:rFonts w:ascii="Arial" w:hAnsi="Arial" w:cs="Arial"/>
          <w:sz w:val="20"/>
        </w:rPr>
        <w:t>ein Fleisch</w:t>
      </w:r>
      <w:r w:rsidR="008E0A3F">
        <w:rPr>
          <w:rFonts w:ascii="Arial" w:hAnsi="Arial" w:cs="Arial"/>
          <w:sz w:val="20"/>
        </w:rPr>
        <w:t xml:space="preserve"> mit seiner Frau</w:t>
      </w:r>
      <w:r w:rsidR="00580DF8" w:rsidRPr="00D166D1">
        <w:rPr>
          <w:rFonts w:ascii="Arial" w:hAnsi="Arial" w:cs="Arial"/>
          <w:sz w:val="20"/>
        </w:rPr>
        <w:t xml:space="preserve"> und </w:t>
      </w:r>
      <w:r w:rsidR="008E0A3F">
        <w:rPr>
          <w:rFonts w:ascii="Arial" w:hAnsi="Arial" w:cs="Arial"/>
          <w:sz w:val="20"/>
        </w:rPr>
        <w:t>er</w:t>
      </w:r>
      <w:r w:rsidR="00580DF8" w:rsidRPr="00D166D1">
        <w:rPr>
          <w:rFonts w:ascii="Arial" w:hAnsi="Arial" w:cs="Arial"/>
          <w:sz w:val="20"/>
        </w:rPr>
        <w:t xml:space="preserve"> ist das Haupt </w:t>
      </w:r>
      <w:r w:rsidR="008E0A3F">
        <w:rPr>
          <w:rFonts w:ascii="Arial" w:hAnsi="Arial" w:cs="Arial"/>
          <w:sz w:val="20"/>
        </w:rPr>
        <w:t>seiner</w:t>
      </w:r>
      <w:r w:rsidR="00580DF8" w:rsidRPr="00D166D1">
        <w:rPr>
          <w:rFonts w:ascii="Arial" w:hAnsi="Arial" w:cs="Arial"/>
          <w:sz w:val="20"/>
        </w:rPr>
        <w:t xml:space="preserve"> Frau, </w:t>
      </w:r>
      <w:r w:rsidR="004A043A">
        <w:rPr>
          <w:rFonts w:ascii="Arial" w:hAnsi="Arial" w:cs="Arial"/>
          <w:sz w:val="20"/>
        </w:rPr>
        <w:t xml:space="preserve">so </w:t>
      </w:r>
      <w:r w:rsidR="00580DF8" w:rsidRPr="00D166D1">
        <w:rPr>
          <w:rFonts w:ascii="Arial" w:hAnsi="Arial" w:cs="Arial"/>
          <w:sz w:val="20"/>
        </w:rPr>
        <w:t>wie Christus das Haupt der Versammlung ist.</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rPr>
        <w:t xml:space="preserve"> w.: </w:t>
      </w:r>
      <w:r w:rsidR="005D208C" w:rsidRPr="00D166D1">
        <w:rPr>
          <w:rFonts w:ascii="Arial" w:hAnsi="Arial" w:cs="Arial"/>
          <w:color w:val="000000"/>
          <w:sz w:val="20"/>
        </w:rPr>
        <w:t>"</w:t>
      </w:r>
      <w:r w:rsidR="005D208C">
        <w:rPr>
          <w:rFonts w:ascii="Arial" w:hAnsi="Arial" w:cs="Arial"/>
          <w:color w:val="000000"/>
          <w:sz w:val="20"/>
        </w:rPr>
        <w:t>…</w:t>
      </w:r>
      <w:r w:rsidR="00580DF8" w:rsidRPr="00D166D1">
        <w:rPr>
          <w:rFonts w:ascii="Arial" w:hAnsi="Arial" w:cs="Arial"/>
          <w:sz w:val="20"/>
        </w:rPr>
        <w:t>anstatt diesem</w:t>
      </w:r>
      <w:r w:rsidR="005D208C" w:rsidRPr="00D166D1">
        <w:rPr>
          <w:rFonts w:ascii="Arial" w:hAnsi="Arial" w:cs="Arial"/>
          <w:color w:val="000000"/>
          <w:sz w:val="20"/>
        </w:rPr>
        <w:t>"</w:t>
      </w:r>
      <w:r w:rsidR="00580DF8" w:rsidRPr="00D166D1">
        <w:rPr>
          <w:rFonts w:ascii="Arial" w:hAnsi="Arial" w:cs="Arial"/>
          <w:sz w:val="20"/>
        </w:rPr>
        <w:t>, d.h. anstatt sein Fleisch zu hassen (21,III,372).</w:t>
      </w:r>
      <w:r w:rsidR="00C4350F">
        <w:rPr>
          <w:rFonts w:ascii="Arial" w:hAnsi="Arial" w:cs="Arial"/>
          <w:sz w:val="20"/>
        </w:rPr>
        <w:br/>
      </w:r>
      <w:r w:rsidRPr="000F1AAF">
        <w:rPr>
          <w:rFonts w:ascii="Arial" w:hAnsi="Arial" w:cs="Arial"/>
          <w:b/>
          <w:vertAlign w:val="superscript"/>
        </w:rPr>
        <w:t>21</w:t>
      </w:r>
      <w:r w:rsidR="00CB3419" w:rsidRPr="00D166D1">
        <w:rPr>
          <w:rFonts w:ascii="Arial" w:hAnsi="Arial" w:cs="Arial"/>
          <w:sz w:val="20"/>
        </w:rPr>
        <w:t xml:space="preserve"> </w:t>
      </w:r>
      <w:r w:rsidR="001070A9">
        <w:rPr>
          <w:rFonts w:ascii="Arial" w:hAnsi="Arial" w:cs="Arial"/>
          <w:sz w:val="20"/>
        </w:rPr>
        <w:t xml:space="preserve">Siehe die </w:t>
      </w:r>
      <w:r w:rsidR="004875DE">
        <w:rPr>
          <w:rFonts w:ascii="Arial" w:hAnsi="Arial" w:cs="Arial"/>
          <w:sz w:val="20"/>
        </w:rPr>
        <w:t xml:space="preserve">Anmerkung zu </w:t>
      </w:r>
      <w:r w:rsidR="0033338C">
        <w:rPr>
          <w:rFonts w:ascii="Arial" w:hAnsi="Arial" w:cs="Arial"/>
          <w:sz w:val="20"/>
        </w:rPr>
        <w:t>Eph 5,</w:t>
      </w:r>
      <w:r w:rsidR="004875DE">
        <w:rPr>
          <w:rFonts w:ascii="Arial" w:hAnsi="Arial" w:cs="Arial"/>
          <w:sz w:val="20"/>
        </w:rPr>
        <w:t xml:space="preserve">3-14: </w:t>
      </w:r>
      <w:r w:rsidR="00CB3419">
        <w:rPr>
          <w:rFonts w:ascii="Arial" w:hAnsi="Arial" w:cs="Arial"/>
          <w:sz w:val="20"/>
        </w:rPr>
        <w:t>Gläubige sollen über Sünden</w:t>
      </w:r>
      <w:r w:rsidR="00372B01">
        <w:rPr>
          <w:rFonts w:ascii="Arial" w:hAnsi="Arial" w:cs="Arial"/>
          <w:sz w:val="20"/>
        </w:rPr>
        <w:t>,</w:t>
      </w:r>
      <w:r w:rsidR="00CB3419">
        <w:rPr>
          <w:rFonts w:ascii="Arial" w:hAnsi="Arial" w:cs="Arial"/>
          <w:sz w:val="20"/>
        </w:rPr>
        <w:t xml:space="preserve"> für </w:t>
      </w:r>
      <w:r w:rsidR="00372B01">
        <w:rPr>
          <w:rFonts w:ascii="Arial" w:hAnsi="Arial" w:cs="Arial"/>
          <w:sz w:val="20"/>
        </w:rPr>
        <w:t>welche</w:t>
      </w:r>
      <w:r w:rsidR="00CB3419">
        <w:rPr>
          <w:rFonts w:ascii="Arial" w:hAnsi="Arial" w:cs="Arial"/>
          <w:sz w:val="20"/>
        </w:rPr>
        <w:t xml:space="preserve"> die </w:t>
      </w:r>
      <w:r w:rsidR="00372B01">
        <w:rPr>
          <w:rFonts w:ascii="Arial" w:hAnsi="Arial" w:cs="Arial"/>
          <w:sz w:val="20"/>
        </w:rPr>
        <w:t xml:space="preserve">Ungläubigen </w:t>
      </w:r>
      <w:r w:rsidR="00CB3419">
        <w:rPr>
          <w:rFonts w:ascii="Arial" w:hAnsi="Arial" w:cs="Arial"/>
          <w:sz w:val="20"/>
        </w:rPr>
        <w:t xml:space="preserve">vom </w:t>
      </w:r>
      <w:r w:rsidR="00372B01">
        <w:rPr>
          <w:rFonts w:ascii="Arial" w:hAnsi="Arial" w:cs="Arial"/>
          <w:sz w:val="20"/>
        </w:rPr>
        <w:t xml:space="preserve">zukünftigen </w:t>
      </w:r>
      <w:r w:rsidR="00CB3419">
        <w:rPr>
          <w:rFonts w:ascii="Arial" w:hAnsi="Arial" w:cs="Arial"/>
          <w:sz w:val="20"/>
        </w:rPr>
        <w:t>Reich Gottes ausgeschlossen sind</w:t>
      </w:r>
      <w:r w:rsidR="002F4DD9">
        <w:rPr>
          <w:rFonts w:ascii="Arial" w:hAnsi="Arial" w:cs="Arial"/>
          <w:sz w:val="20"/>
        </w:rPr>
        <w:t xml:space="preserve"> (Vers 5)</w:t>
      </w:r>
      <w:r w:rsidR="00CB3419">
        <w:rPr>
          <w:rFonts w:ascii="Arial" w:hAnsi="Arial" w:cs="Arial"/>
          <w:sz w:val="20"/>
        </w:rPr>
        <w:t>, nicht einmal reden oder nachdenken (z</w:t>
      </w:r>
      <w:r w:rsidR="002F4DD9">
        <w:rPr>
          <w:rFonts w:ascii="Arial" w:hAnsi="Arial" w:cs="Arial"/>
          <w:sz w:val="20"/>
        </w:rPr>
        <w:t>.</w:t>
      </w:r>
      <w:r w:rsidR="00CB3419">
        <w:rPr>
          <w:rFonts w:ascii="Arial" w:hAnsi="Arial" w:cs="Arial"/>
          <w:sz w:val="20"/>
        </w:rPr>
        <w:t>B</w:t>
      </w:r>
      <w:r w:rsidR="00372B01">
        <w:rPr>
          <w:rFonts w:ascii="Arial" w:hAnsi="Arial" w:cs="Arial"/>
          <w:sz w:val="20"/>
        </w:rPr>
        <w:t>.</w:t>
      </w:r>
      <w:r w:rsidR="00B85D47">
        <w:rPr>
          <w:rFonts w:ascii="Arial" w:hAnsi="Arial" w:cs="Arial"/>
          <w:sz w:val="20"/>
        </w:rPr>
        <w:t xml:space="preserve"> durch</w:t>
      </w:r>
      <w:r w:rsidR="00CB3419">
        <w:rPr>
          <w:rFonts w:ascii="Arial" w:hAnsi="Arial" w:cs="Arial"/>
          <w:sz w:val="20"/>
        </w:rPr>
        <w:t xml:space="preserve"> Medien</w:t>
      </w:r>
      <w:r w:rsidR="00A34B62">
        <w:rPr>
          <w:rFonts w:ascii="Arial" w:hAnsi="Arial" w:cs="Arial"/>
          <w:sz w:val="20"/>
        </w:rPr>
        <w:t>konsum</w:t>
      </w:r>
      <w:r w:rsidR="00CB3419">
        <w:rPr>
          <w:rFonts w:ascii="Arial" w:hAnsi="Arial" w:cs="Arial"/>
          <w:sz w:val="20"/>
        </w:rPr>
        <w:t>, Internet</w:t>
      </w:r>
      <w:r w:rsidR="00B85D47">
        <w:rPr>
          <w:rFonts w:ascii="Arial" w:hAnsi="Arial" w:cs="Arial"/>
          <w:sz w:val="20"/>
        </w:rPr>
        <w:t xml:space="preserve">, </w:t>
      </w:r>
      <w:r w:rsidR="0082213D">
        <w:rPr>
          <w:rFonts w:ascii="Arial" w:hAnsi="Arial" w:cs="Arial"/>
          <w:sz w:val="20"/>
        </w:rPr>
        <w:t xml:space="preserve">Späße </w:t>
      </w:r>
      <w:r w:rsidR="00B85D47">
        <w:rPr>
          <w:rFonts w:ascii="Arial" w:hAnsi="Arial" w:cs="Arial"/>
          <w:sz w:val="20"/>
        </w:rPr>
        <w:t>usw.</w:t>
      </w:r>
      <w:r w:rsidR="00CB3419">
        <w:rPr>
          <w:rFonts w:ascii="Arial" w:hAnsi="Arial" w:cs="Arial"/>
          <w:sz w:val="20"/>
        </w:rPr>
        <w:t xml:space="preserve">). </w:t>
      </w:r>
      <w:r w:rsidR="00B85D47">
        <w:rPr>
          <w:rFonts w:ascii="Arial" w:hAnsi="Arial" w:cs="Arial"/>
          <w:sz w:val="20"/>
        </w:rPr>
        <w:t xml:space="preserve">Denn wenn </w:t>
      </w:r>
      <w:r w:rsidR="00CB3419">
        <w:rPr>
          <w:rFonts w:ascii="Arial" w:hAnsi="Arial" w:cs="Arial"/>
          <w:sz w:val="20"/>
        </w:rPr>
        <w:t>man sich mit solche</w:t>
      </w:r>
      <w:r w:rsidR="00372B01">
        <w:rPr>
          <w:rFonts w:ascii="Arial" w:hAnsi="Arial" w:cs="Arial"/>
          <w:sz w:val="20"/>
        </w:rPr>
        <w:t>n</w:t>
      </w:r>
      <w:r w:rsidR="00CB3419">
        <w:rPr>
          <w:rFonts w:ascii="Arial" w:hAnsi="Arial" w:cs="Arial"/>
          <w:sz w:val="20"/>
        </w:rPr>
        <w:t xml:space="preserve"> Dinge</w:t>
      </w:r>
      <w:r w:rsidR="00372B01">
        <w:rPr>
          <w:rFonts w:ascii="Arial" w:hAnsi="Arial" w:cs="Arial"/>
          <w:sz w:val="20"/>
        </w:rPr>
        <w:t>n</w:t>
      </w:r>
      <w:r w:rsidR="00CB3419">
        <w:rPr>
          <w:rFonts w:ascii="Arial" w:hAnsi="Arial" w:cs="Arial"/>
          <w:sz w:val="20"/>
        </w:rPr>
        <w:t xml:space="preserve"> beschäftigt, </w:t>
      </w:r>
      <w:r w:rsidR="002F4DD9">
        <w:rPr>
          <w:rFonts w:ascii="Arial" w:hAnsi="Arial" w:cs="Arial"/>
          <w:sz w:val="20"/>
        </w:rPr>
        <w:t xml:space="preserve">wird man ein Mitteilhaber mit den Ungläubigen (Vers </w:t>
      </w:r>
      <w:r w:rsidR="00EE489A">
        <w:rPr>
          <w:rFonts w:ascii="Arial" w:hAnsi="Arial" w:cs="Arial"/>
          <w:sz w:val="20"/>
        </w:rPr>
        <w:t>7</w:t>
      </w:r>
      <w:r w:rsidR="002F4DD9">
        <w:rPr>
          <w:rFonts w:ascii="Arial" w:hAnsi="Arial" w:cs="Arial"/>
          <w:sz w:val="20"/>
        </w:rPr>
        <w:t xml:space="preserve">) und </w:t>
      </w:r>
      <w:r w:rsidR="00B85D47">
        <w:rPr>
          <w:rFonts w:ascii="Arial" w:hAnsi="Arial" w:cs="Arial"/>
          <w:sz w:val="20"/>
        </w:rPr>
        <w:t>irgendwann</w:t>
      </w:r>
      <w:r w:rsidR="002F4DD9">
        <w:rPr>
          <w:rFonts w:ascii="Arial" w:hAnsi="Arial" w:cs="Arial"/>
          <w:sz w:val="20"/>
        </w:rPr>
        <w:t xml:space="preserve"> </w:t>
      </w:r>
      <w:r w:rsidR="00CB3419">
        <w:rPr>
          <w:rFonts w:ascii="Arial" w:hAnsi="Arial" w:cs="Arial"/>
          <w:sz w:val="20"/>
        </w:rPr>
        <w:t>wi</w:t>
      </w:r>
      <w:r w:rsidR="00372B01">
        <w:rPr>
          <w:rFonts w:ascii="Arial" w:hAnsi="Arial" w:cs="Arial"/>
          <w:sz w:val="20"/>
        </w:rPr>
        <w:t>ll</w:t>
      </w:r>
      <w:r w:rsidR="00CB3419">
        <w:rPr>
          <w:rFonts w:ascii="Arial" w:hAnsi="Arial" w:cs="Arial"/>
          <w:sz w:val="20"/>
        </w:rPr>
        <w:t xml:space="preserve"> </w:t>
      </w:r>
      <w:r w:rsidR="00B85D47">
        <w:rPr>
          <w:rFonts w:ascii="Arial" w:hAnsi="Arial" w:cs="Arial"/>
          <w:sz w:val="20"/>
        </w:rPr>
        <w:t>man</w:t>
      </w:r>
      <w:r w:rsidR="00B85D47" w:rsidRPr="00B85D47">
        <w:rPr>
          <w:rFonts w:ascii="Arial" w:hAnsi="Arial" w:cs="Arial"/>
          <w:sz w:val="20"/>
        </w:rPr>
        <w:t xml:space="preserve"> </w:t>
      </w:r>
      <w:r w:rsidR="00B85D47">
        <w:rPr>
          <w:rFonts w:ascii="Arial" w:hAnsi="Arial" w:cs="Arial"/>
          <w:sz w:val="20"/>
        </w:rPr>
        <w:t xml:space="preserve">vielleicht </w:t>
      </w:r>
      <w:r w:rsidR="002F4DD9">
        <w:rPr>
          <w:rFonts w:ascii="Arial" w:hAnsi="Arial" w:cs="Arial"/>
          <w:sz w:val="20"/>
        </w:rPr>
        <w:t>diese Sünden</w:t>
      </w:r>
      <w:r w:rsidR="00CB3419">
        <w:rPr>
          <w:rFonts w:ascii="Arial" w:hAnsi="Arial" w:cs="Arial"/>
          <w:sz w:val="20"/>
        </w:rPr>
        <w:t xml:space="preserve"> auch</w:t>
      </w:r>
      <w:r w:rsidR="00572E16">
        <w:rPr>
          <w:rFonts w:ascii="Arial" w:hAnsi="Arial" w:cs="Arial"/>
          <w:sz w:val="20"/>
        </w:rPr>
        <w:t xml:space="preserve"> selbst</w:t>
      </w:r>
      <w:r w:rsidR="00CB3419">
        <w:rPr>
          <w:rFonts w:ascii="Arial" w:hAnsi="Arial" w:cs="Arial"/>
          <w:sz w:val="20"/>
        </w:rPr>
        <w:t xml:space="preserve"> </w:t>
      </w:r>
      <w:r w:rsidR="00B85D47">
        <w:rPr>
          <w:rFonts w:ascii="Arial" w:hAnsi="Arial" w:cs="Arial"/>
          <w:sz w:val="20"/>
        </w:rPr>
        <w:t>aus</w:t>
      </w:r>
      <w:r w:rsidR="007C5C45">
        <w:rPr>
          <w:rFonts w:ascii="Arial" w:hAnsi="Arial" w:cs="Arial"/>
          <w:sz w:val="20"/>
        </w:rPr>
        <w:t>probieren</w:t>
      </w:r>
      <w:r w:rsidR="00CB3419">
        <w:rPr>
          <w:rFonts w:ascii="Arial" w:hAnsi="Arial" w:cs="Arial"/>
          <w:sz w:val="20"/>
        </w:rPr>
        <w:t xml:space="preserve">. Wenn </w:t>
      </w:r>
      <w:r w:rsidR="00372B01">
        <w:rPr>
          <w:rFonts w:ascii="Arial" w:hAnsi="Arial" w:cs="Arial"/>
          <w:sz w:val="20"/>
        </w:rPr>
        <w:t xml:space="preserve">aber </w:t>
      </w:r>
      <w:r w:rsidR="00CB3419">
        <w:rPr>
          <w:rFonts w:ascii="Arial" w:hAnsi="Arial" w:cs="Arial"/>
          <w:sz w:val="20"/>
        </w:rPr>
        <w:t xml:space="preserve">ein Gläubiger </w:t>
      </w:r>
      <w:r w:rsidR="00572E16">
        <w:rPr>
          <w:rFonts w:ascii="Arial" w:hAnsi="Arial" w:cs="Arial"/>
          <w:sz w:val="20"/>
        </w:rPr>
        <w:t xml:space="preserve">tatsächlich </w:t>
      </w:r>
      <w:r w:rsidR="00CB3419">
        <w:rPr>
          <w:rFonts w:ascii="Arial" w:hAnsi="Arial" w:cs="Arial"/>
          <w:sz w:val="20"/>
        </w:rPr>
        <w:t>solche Dinge</w:t>
      </w:r>
      <w:r w:rsidR="00B85D47">
        <w:rPr>
          <w:rFonts w:ascii="Arial" w:hAnsi="Arial" w:cs="Arial"/>
          <w:sz w:val="20"/>
        </w:rPr>
        <w:t xml:space="preserve"> ausübt, </w:t>
      </w:r>
      <w:r w:rsidR="00CB3419">
        <w:rPr>
          <w:rFonts w:ascii="Arial" w:hAnsi="Arial" w:cs="Arial"/>
          <w:sz w:val="20"/>
        </w:rPr>
        <w:t xml:space="preserve">kommt er unter strenge Gemeindezucht (vgl. </w:t>
      </w:r>
      <w:r w:rsidR="00197686">
        <w:rPr>
          <w:rFonts w:ascii="Arial" w:hAnsi="Arial" w:cs="Arial"/>
          <w:sz w:val="20"/>
        </w:rPr>
        <w:t xml:space="preserve">1Kor 5,1ff und die </w:t>
      </w:r>
      <w:r w:rsidR="00CB3419">
        <w:rPr>
          <w:rFonts w:ascii="Arial" w:hAnsi="Arial" w:cs="Arial"/>
          <w:sz w:val="20"/>
        </w:rPr>
        <w:t>Anm</w:t>
      </w:r>
      <w:r w:rsidR="00197686">
        <w:rPr>
          <w:rFonts w:ascii="Arial" w:hAnsi="Arial" w:cs="Arial"/>
          <w:sz w:val="20"/>
        </w:rPr>
        <w:t>erkungen</w:t>
      </w:r>
      <w:r w:rsidR="00CB3419">
        <w:rPr>
          <w:rFonts w:ascii="Arial" w:hAnsi="Arial" w:cs="Arial"/>
          <w:sz w:val="20"/>
        </w:rPr>
        <w:t xml:space="preserve"> </w:t>
      </w:r>
      <w:r w:rsidR="00197686">
        <w:rPr>
          <w:rFonts w:ascii="Arial" w:hAnsi="Arial" w:cs="Arial"/>
          <w:sz w:val="20"/>
        </w:rPr>
        <w:t>dort</w:t>
      </w:r>
      <w:r w:rsidR="00CB3419">
        <w:rPr>
          <w:rFonts w:ascii="Arial" w:hAnsi="Arial" w:cs="Arial"/>
          <w:sz w:val="20"/>
        </w:rPr>
        <w:t xml:space="preserve">). Falls er </w:t>
      </w:r>
      <w:r w:rsidR="00B85D47">
        <w:rPr>
          <w:rFonts w:ascii="Arial" w:hAnsi="Arial" w:cs="Arial"/>
          <w:sz w:val="20"/>
        </w:rPr>
        <w:t xml:space="preserve">dann </w:t>
      </w:r>
      <w:r w:rsidR="00CB3419">
        <w:rPr>
          <w:rFonts w:ascii="Arial" w:hAnsi="Arial" w:cs="Arial"/>
          <w:sz w:val="20"/>
        </w:rPr>
        <w:t>nicht Buße tut, wird Gott i</w:t>
      </w:r>
      <w:r w:rsidR="00FB4D51">
        <w:rPr>
          <w:rFonts w:ascii="Arial" w:hAnsi="Arial" w:cs="Arial"/>
          <w:sz w:val="20"/>
        </w:rPr>
        <w:t>h</w:t>
      </w:r>
      <w:r w:rsidR="00CB3419">
        <w:rPr>
          <w:rFonts w:ascii="Arial" w:hAnsi="Arial" w:cs="Arial"/>
          <w:sz w:val="20"/>
        </w:rPr>
        <w:t>n strafen</w:t>
      </w:r>
      <w:r w:rsidR="00372B01">
        <w:rPr>
          <w:rFonts w:ascii="Arial" w:hAnsi="Arial" w:cs="Arial"/>
          <w:sz w:val="20"/>
        </w:rPr>
        <w:t xml:space="preserve"> (2Kor </w:t>
      </w:r>
      <w:r w:rsidR="00945849">
        <w:rPr>
          <w:rFonts w:ascii="Arial" w:hAnsi="Arial" w:cs="Arial"/>
          <w:sz w:val="20"/>
        </w:rPr>
        <w:t>2,6</w:t>
      </w:r>
      <w:r w:rsidR="00372B01">
        <w:rPr>
          <w:rFonts w:ascii="Arial" w:hAnsi="Arial" w:cs="Arial"/>
          <w:sz w:val="20"/>
        </w:rPr>
        <w:t>)</w:t>
      </w:r>
      <w:r w:rsidR="00572E16">
        <w:rPr>
          <w:rFonts w:ascii="Arial" w:hAnsi="Arial" w:cs="Arial"/>
          <w:sz w:val="20"/>
        </w:rPr>
        <w:t>,</w:t>
      </w:r>
      <w:r w:rsidR="00CB3419">
        <w:rPr>
          <w:rFonts w:ascii="Arial" w:hAnsi="Arial" w:cs="Arial"/>
          <w:sz w:val="20"/>
        </w:rPr>
        <w:t xml:space="preserve"> und notfalls auch durch den Tod wegnehmen (</w:t>
      </w:r>
      <w:r w:rsidR="00945849">
        <w:rPr>
          <w:rFonts w:ascii="Arial" w:hAnsi="Arial" w:cs="Arial"/>
          <w:sz w:val="20"/>
        </w:rPr>
        <w:t>1Kor 11,30</w:t>
      </w:r>
      <w:r w:rsidR="00A34B62">
        <w:rPr>
          <w:rFonts w:ascii="Arial" w:hAnsi="Arial" w:cs="Arial"/>
          <w:sz w:val="20"/>
        </w:rPr>
        <w:t>; Jak 5,19-20; Apg Apg 5,5</w:t>
      </w:r>
      <w:r w:rsidR="00945849">
        <w:rPr>
          <w:rFonts w:ascii="Arial" w:hAnsi="Arial" w:cs="Arial"/>
          <w:sz w:val="20"/>
        </w:rPr>
        <w:t xml:space="preserve"> ua.</w:t>
      </w:r>
      <w:r w:rsidR="00CB3419">
        <w:rPr>
          <w:rFonts w:ascii="Arial" w:hAnsi="Arial" w:cs="Arial"/>
          <w:sz w:val="20"/>
        </w:rPr>
        <w:t xml:space="preserve">). Da ein Wiedergeborener nicht ins letzte Gericht kommt (Joh </w:t>
      </w:r>
      <w:r w:rsidR="003B2FEC">
        <w:rPr>
          <w:rFonts w:ascii="Arial" w:hAnsi="Arial" w:cs="Arial"/>
          <w:sz w:val="20"/>
        </w:rPr>
        <w:t>5,24 ua.</w:t>
      </w:r>
      <w:r w:rsidR="00CB3419">
        <w:rPr>
          <w:rFonts w:ascii="Arial" w:hAnsi="Arial" w:cs="Arial"/>
          <w:sz w:val="20"/>
        </w:rPr>
        <w:t xml:space="preserve">), wird er schon </w:t>
      </w:r>
      <w:r w:rsidR="00572E16">
        <w:rPr>
          <w:rFonts w:ascii="Arial" w:hAnsi="Arial" w:cs="Arial"/>
          <w:sz w:val="20"/>
        </w:rPr>
        <w:t>auf Erden</w:t>
      </w:r>
      <w:r w:rsidR="00CB3419">
        <w:rPr>
          <w:rFonts w:ascii="Arial" w:hAnsi="Arial" w:cs="Arial"/>
          <w:sz w:val="20"/>
        </w:rPr>
        <w:t xml:space="preserve"> von Gott gezüchtigt</w:t>
      </w:r>
      <w:r w:rsidR="00945849">
        <w:rPr>
          <w:rFonts w:ascii="Arial" w:hAnsi="Arial" w:cs="Arial"/>
          <w:sz w:val="20"/>
        </w:rPr>
        <w:t xml:space="preserve">, </w:t>
      </w:r>
      <w:r w:rsidR="00CB3419">
        <w:rPr>
          <w:rFonts w:ascii="Arial" w:hAnsi="Arial" w:cs="Arial"/>
          <w:sz w:val="20"/>
        </w:rPr>
        <w:t>um nicht mit der Welt verdammt zu werden (</w:t>
      </w:r>
      <w:r w:rsidR="002F4DD9">
        <w:rPr>
          <w:rFonts w:ascii="Arial" w:hAnsi="Arial" w:cs="Arial"/>
          <w:sz w:val="20"/>
        </w:rPr>
        <w:t>1Kor 11,32</w:t>
      </w:r>
      <w:r w:rsidR="00CB3419">
        <w:rPr>
          <w:rFonts w:ascii="Arial" w:hAnsi="Arial" w:cs="Arial"/>
          <w:sz w:val="20"/>
        </w:rPr>
        <w:t>).</w:t>
      </w:r>
      <w:r w:rsidR="0084351F">
        <w:rPr>
          <w:rFonts w:ascii="Arial" w:hAnsi="Arial" w:cs="Arial"/>
          <w:sz w:val="20"/>
        </w:rPr>
        <w:t xml:space="preserve"> Diese Verse lehren also </w:t>
      </w:r>
      <w:r w:rsidR="0084351F" w:rsidRPr="0084351F">
        <w:rPr>
          <w:rFonts w:ascii="Arial" w:hAnsi="Arial" w:cs="Arial"/>
          <w:b/>
          <w:sz w:val="20"/>
        </w:rPr>
        <w:t>nicht</w:t>
      </w:r>
      <w:r w:rsidR="0084351F">
        <w:rPr>
          <w:rFonts w:ascii="Arial" w:hAnsi="Arial" w:cs="Arial"/>
          <w:sz w:val="20"/>
        </w:rPr>
        <w:t>, dass ein Kind Gottes verloren gehen kann.</w:t>
      </w:r>
      <w:r w:rsidR="00C4350F">
        <w:rPr>
          <w:rFonts w:ascii="Arial" w:hAnsi="Arial" w:cs="Arial"/>
          <w:sz w:val="20"/>
        </w:rPr>
        <w:br/>
      </w:r>
      <w:r w:rsidRPr="000F1AAF">
        <w:rPr>
          <w:rFonts w:ascii="Arial" w:hAnsi="Arial" w:cs="Arial"/>
          <w:b/>
          <w:vertAlign w:val="superscript"/>
        </w:rPr>
        <w:t>22</w:t>
      </w:r>
      <w:r w:rsidR="00C317FB" w:rsidRPr="00D166D1">
        <w:rPr>
          <w:rFonts w:ascii="Arial" w:hAnsi="Arial" w:cs="Arial"/>
          <w:sz w:val="20"/>
        </w:rPr>
        <w:t xml:space="preserve"> Im üblen Sinn: (primitiver) Spaß, Scherz, Possenreißerei bis hin zu zotiger, ordinärer, obszöner und lästerlicher Scherzhaftigkeit und Unflätigkeit. Doch vielleicht trifft im NT auch schon die mildere Bedeutung zu: jede Art von </w:t>
      </w:r>
      <w:r w:rsidR="00C317FB" w:rsidRPr="005C15B4">
        <w:rPr>
          <w:rFonts w:ascii="Arial" w:hAnsi="Arial" w:cs="Arial"/>
          <w:i/>
          <w:sz w:val="20"/>
        </w:rPr>
        <w:t>unnötigem</w:t>
      </w:r>
      <w:r w:rsidR="00C317FB" w:rsidRPr="00D166D1">
        <w:rPr>
          <w:rFonts w:ascii="Arial" w:hAnsi="Arial" w:cs="Arial"/>
          <w:sz w:val="20"/>
        </w:rPr>
        <w:t xml:space="preserve"> Humor oder Spaßmacherei.</w:t>
      </w:r>
      <w:r w:rsidR="00C4350F">
        <w:rPr>
          <w:rFonts w:ascii="Arial" w:hAnsi="Arial" w:cs="Arial"/>
          <w:sz w:val="20"/>
        </w:rPr>
        <w:br/>
      </w:r>
      <w:r w:rsidRPr="000F1AAF">
        <w:rPr>
          <w:rFonts w:ascii="Arial" w:hAnsi="Arial" w:cs="Arial"/>
          <w:b/>
          <w:vertAlign w:val="superscript"/>
        </w:rPr>
        <w:t>23</w:t>
      </w:r>
      <w:r w:rsidR="00AD5EDD" w:rsidRPr="00D166D1">
        <w:rPr>
          <w:rFonts w:ascii="Arial" w:hAnsi="Arial" w:cs="Arial"/>
          <w:sz w:val="20"/>
        </w:rPr>
        <w:t xml:space="preserve"> </w:t>
      </w:r>
      <w:r w:rsidR="00AD5EDD">
        <w:rPr>
          <w:rFonts w:ascii="Arial" w:hAnsi="Arial" w:cs="Arial"/>
          <w:sz w:val="20"/>
        </w:rPr>
        <w:t xml:space="preserve">Paulus will vielleicht ein wenig ironisch auf die grundsätzliche Charakterschwäche des Mannes hinweisen, nämlich auf seinen Egoismus: er liebt sich selbst am </w:t>
      </w:r>
      <w:r w:rsidR="00500D63">
        <w:rPr>
          <w:rFonts w:ascii="Arial" w:hAnsi="Arial" w:cs="Arial"/>
          <w:sz w:val="20"/>
        </w:rPr>
        <w:t>m</w:t>
      </w:r>
      <w:r w:rsidR="00AD5EDD">
        <w:rPr>
          <w:rFonts w:ascii="Arial" w:hAnsi="Arial" w:cs="Arial"/>
          <w:sz w:val="20"/>
        </w:rPr>
        <w:t>eisten. Doch da seine Frau ein Fleisch, d.h. ein Teil, mit ihm ist, bedeutet</w:t>
      </w:r>
      <w:r w:rsidR="00572E16">
        <w:rPr>
          <w:rFonts w:ascii="Arial" w:hAnsi="Arial" w:cs="Arial"/>
          <w:sz w:val="20"/>
        </w:rPr>
        <w:t xml:space="preserve"> </w:t>
      </w:r>
      <w:r w:rsidR="00AD5EDD" w:rsidRPr="00AD5EDD">
        <w:rPr>
          <w:rFonts w:ascii="Arial" w:hAnsi="Arial" w:cs="Arial"/>
          <w:b/>
          <w:sz w:val="20"/>
        </w:rPr>
        <w:t>sie</w:t>
      </w:r>
      <w:r w:rsidR="00AD5EDD">
        <w:rPr>
          <w:rFonts w:ascii="Arial" w:hAnsi="Arial" w:cs="Arial"/>
          <w:sz w:val="20"/>
        </w:rPr>
        <w:t xml:space="preserve"> zu lieben</w:t>
      </w:r>
      <w:r w:rsidR="0033338C">
        <w:rPr>
          <w:rFonts w:ascii="Arial" w:hAnsi="Arial" w:cs="Arial"/>
          <w:sz w:val="20"/>
        </w:rPr>
        <w:t>,</w:t>
      </w:r>
      <w:r w:rsidR="00AD5EDD">
        <w:rPr>
          <w:rFonts w:ascii="Arial" w:hAnsi="Arial" w:cs="Arial"/>
          <w:sz w:val="20"/>
        </w:rPr>
        <w:t xml:space="preserve"> auch </w:t>
      </w:r>
      <w:r w:rsidR="00AD5EDD" w:rsidRPr="00AD5EDD">
        <w:rPr>
          <w:rFonts w:ascii="Arial" w:hAnsi="Arial" w:cs="Arial"/>
          <w:b/>
          <w:sz w:val="20"/>
        </w:rPr>
        <w:t>sich selbst</w:t>
      </w:r>
      <w:r w:rsidR="00AD5EDD">
        <w:rPr>
          <w:rFonts w:ascii="Arial" w:hAnsi="Arial" w:cs="Arial"/>
          <w:sz w:val="20"/>
        </w:rPr>
        <w:t xml:space="preserve"> zu lieben.</w:t>
      </w:r>
      <w:r w:rsidR="00CB3419">
        <w:rPr>
          <w:rFonts w:ascii="Arial" w:hAnsi="Arial" w:cs="Arial"/>
          <w:sz w:val="20"/>
        </w:rPr>
        <w:t xml:space="preserve"> </w:t>
      </w:r>
      <w:r w:rsidR="00AD5EDD">
        <w:rPr>
          <w:rFonts w:ascii="Arial" w:hAnsi="Arial" w:cs="Arial"/>
          <w:sz w:val="20"/>
        </w:rPr>
        <w:t xml:space="preserve">Wer </w:t>
      </w:r>
      <w:r w:rsidR="0084094D">
        <w:rPr>
          <w:rFonts w:ascii="Arial" w:hAnsi="Arial" w:cs="Arial"/>
          <w:sz w:val="20"/>
        </w:rPr>
        <w:t xml:space="preserve">also </w:t>
      </w:r>
      <w:r w:rsidR="00AD5EDD">
        <w:rPr>
          <w:rFonts w:ascii="Arial" w:hAnsi="Arial" w:cs="Arial"/>
          <w:sz w:val="20"/>
        </w:rPr>
        <w:t xml:space="preserve">seine Frau so mit Liebe behandelt, dass es ihr geistlich, </w:t>
      </w:r>
      <w:r w:rsidR="00572E16">
        <w:rPr>
          <w:rFonts w:ascii="Arial" w:hAnsi="Arial" w:cs="Arial"/>
          <w:sz w:val="20"/>
        </w:rPr>
        <w:t>seelisch-</w:t>
      </w:r>
      <w:r w:rsidR="00AD5EDD">
        <w:rPr>
          <w:rFonts w:ascii="Arial" w:hAnsi="Arial" w:cs="Arial"/>
          <w:sz w:val="20"/>
        </w:rPr>
        <w:t>emotional und körperlich gut geht, dem geht es auch selbst gut</w:t>
      </w:r>
      <w:r w:rsidR="001D5E9C">
        <w:rPr>
          <w:rFonts w:ascii="Arial" w:hAnsi="Arial" w:cs="Arial"/>
          <w:sz w:val="20"/>
        </w:rPr>
        <w:t xml:space="preserve"> (Vers 28-29.33a)</w:t>
      </w:r>
      <w:r w:rsidR="00AD5EDD">
        <w:rPr>
          <w:rFonts w:ascii="Arial" w:hAnsi="Arial" w:cs="Arial"/>
          <w:sz w:val="20"/>
        </w:rPr>
        <w:t>.</w:t>
      </w:r>
      <w:r w:rsidR="00C4350F">
        <w:rPr>
          <w:rFonts w:ascii="Arial" w:hAnsi="Arial" w:cs="Arial"/>
          <w:sz w:val="20"/>
        </w:rPr>
        <w:br/>
      </w:r>
      <w:r w:rsidRPr="000F1AAF">
        <w:rPr>
          <w:rFonts w:ascii="Arial" w:hAnsi="Arial" w:cs="Arial"/>
          <w:b/>
          <w:vertAlign w:val="superscript"/>
        </w:rPr>
        <w:t>24</w:t>
      </w:r>
      <w:r w:rsidR="001365D6" w:rsidRPr="00D166D1">
        <w:rPr>
          <w:rFonts w:ascii="Arial" w:hAnsi="Arial" w:cs="Arial"/>
          <w:sz w:val="20"/>
        </w:rPr>
        <w:t xml:space="preserve"> </w:t>
      </w:r>
      <w:r w:rsidR="001365D6">
        <w:rPr>
          <w:rFonts w:ascii="Arial" w:hAnsi="Arial" w:cs="Arial"/>
          <w:sz w:val="20"/>
        </w:rPr>
        <w:t xml:space="preserve">Die Übersetzung </w:t>
      </w:r>
      <w:r w:rsidR="001365D6" w:rsidRPr="00D166D1">
        <w:rPr>
          <w:rFonts w:ascii="Arial" w:hAnsi="Arial" w:cs="Arial"/>
          <w:color w:val="000000"/>
          <w:sz w:val="20"/>
        </w:rPr>
        <w:t>"</w:t>
      </w:r>
      <w:r w:rsidR="001365D6">
        <w:rPr>
          <w:rFonts w:ascii="Arial" w:hAnsi="Arial" w:cs="Arial"/>
          <w:sz w:val="20"/>
        </w:rPr>
        <w:t>Ehrfurcht haben</w:t>
      </w:r>
      <w:r w:rsidR="001365D6" w:rsidRPr="00D166D1">
        <w:rPr>
          <w:rFonts w:ascii="Arial" w:hAnsi="Arial" w:cs="Arial"/>
          <w:color w:val="000000"/>
          <w:sz w:val="20"/>
        </w:rPr>
        <w:t>"</w:t>
      </w:r>
      <w:r w:rsidR="001365D6">
        <w:rPr>
          <w:rFonts w:ascii="Arial" w:hAnsi="Arial" w:cs="Arial"/>
          <w:sz w:val="20"/>
        </w:rPr>
        <w:t xml:space="preserve"> ist nicht angebracht</w:t>
      </w:r>
      <w:r w:rsidR="00E8063A">
        <w:rPr>
          <w:rFonts w:ascii="Arial" w:hAnsi="Arial" w:cs="Arial"/>
          <w:sz w:val="20"/>
        </w:rPr>
        <w:t>, denn Ehrfurcht</w:t>
      </w:r>
      <w:r w:rsidR="006B46A7">
        <w:rPr>
          <w:rFonts w:ascii="Arial" w:hAnsi="Arial" w:cs="Arial"/>
          <w:sz w:val="20"/>
        </w:rPr>
        <w:t xml:space="preserve"> (vgl. die Strong Nr. 2124 </w:t>
      </w:r>
      <w:r w:rsidR="00F71B6D">
        <w:rPr>
          <w:rFonts w:ascii="Arial" w:hAnsi="Arial" w:cs="Arial"/>
          <w:sz w:val="20"/>
        </w:rPr>
        <w:t>-</w:t>
      </w:r>
      <w:r w:rsidR="006B46A7">
        <w:rPr>
          <w:rFonts w:ascii="Arial" w:hAnsi="Arial" w:cs="Arial"/>
          <w:sz w:val="20"/>
        </w:rPr>
        <w:t xml:space="preserve"> 2126)</w:t>
      </w:r>
      <w:r w:rsidR="00E8063A">
        <w:rPr>
          <w:rFonts w:ascii="Arial" w:hAnsi="Arial" w:cs="Arial"/>
          <w:sz w:val="20"/>
        </w:rPr>
        <w:t xml:space="preserve"> sollen wir nur vor Gott haben. </w:t>
      </w:r>
      <w:r w:rsidR="00F71730">
        <w:rPr>
          <w:rFonts w:ascii="Arial" w:hAnsi="Arial" w:cs="Arial"/>
          <w:sz w:val="20"/>
        </w:rPr>
        <w:t xml:space="preserve">Furcht im Sinne von Angst kann auch nicht gemeint sein. </w:t>
      </w:r>
      <w:r w:rsidR="00E8063A">
        <w:rPr>
          <w:rFonts w:ascii="Arial" w:hAnsi="Arial" w:cs="Arial"/>
          <w:sz w:val="20"/>
        </w:rPr>
        <w:t xml:space="preserve">Gemeint ist, dass die Frau </w:t>
      </w:r>
      <w:r w:rsidR="005A02A2">
        <w:rPr>
          <w:rFonts w:ascii="Arial" w:hAnsi="Arial" w:cs="Arial"/>
          <w:sz w:val="20"/>
        </w:rPr>
        <w:t>ihrem</w:t>
      </w:r>
      <w:r w:rsidR="00E8063A">
        <w:rPr>
          <w:rFonts w:ascii="Arial" w:hAnsi="Arial" w:cs="Arial"/>
          <w:sz w:val="20"/>
        </w:rPr>
        <w:t xml:space="preserve"> Mann</w:t>
      </w:r>
      <w:r w:rsidR="00F71730">
        <w:rPr>
          <w:rFonts w:ascii="Arial" w:hAnsi="Arial" w:cs="Arial"/>
          <w:sz w:val="20"/>
        </w:rPr>
        <w:t>,</w:t>
      </w:r>
      <w:r w:rsidR="00E8063A">
        <w:rPr>
          <w:rFonts w:ascii="Arial" w:hAnsi="Arial" w:cs="Arial"/>
          <w:sz w:val="20"/>
        </w:rPr>
        <w:t xml:space="preserve"> als ihr</w:t>
      </w:r>
      <w:r w:rsidR="005A02A2">
        <w:rPr>
          <w:rFonts w:ascii="Arial" w:hAnsi="Arial" w:cs="Arial"/>
          <w:sz w:val="20"/>
        </w:rPr>
        <w:t>em</w:t>
      </w:r>
      <w:r w:rsidR="00E8063A">
        <w:rPr>
          <w:rFonts w:ascii="Arial" w:hAnsi="Arial" w:cs="Arial"/>
          <w:sz w:val="20"/>
        </w:rPr>
        <w:t xml:space="preserve"> von Gott gegebene</w:t>
      </w:r>
      <w:r w:rsidR="005A02A2">
        <w:rPr>
          <w:rFonts w:ascii="Arial" w:hAnsi="Arial" w:cs="Arial"/>
          <w:sz w:val="20"/>
        </w:rPr>
        <w:t>n</w:t>
      </w:r>
      <w:r w:rsidR="00E8063A">
        <w:rPr>
          <w:rFonts w:ascii="Arial" w:hAnsi="Arial" w:cs="Arial"/>
          <w:sz w:val="20"/>
        </w:rPr>
        <w:t xml:space="preserve"> Haupt</w:t>
      </w:r>
      <w:r w:rsidR="005A02A2">
        <w:rPr>
          <w:rFonts w:ascii="Arial" w:hAnsi="Arial" w:cs="Arial"/>
          <w:sz w:val="20"/>
        </w:rPr>
        <w:t xml:space="preserve">, mit </w:t>
      </w:r>
      <w:r w:rsidR="005A02A2" w:rsidRPr="005A02A2">
        <w:rPr>
          <w:rFonts w:ascii="Arial" w:hAnsi="Arial" w:cs="Arial"/>
          <w:i/>
          <w:iCs/>
          <w:sz w:val="20"/>
        </w:rPr>
        <w:t>Respekt</w:t>
      </w:r>
      <w:r w:rsidR="005A02A2">
        <w:rPr>
          <w:rFonts w:ascii="Arial" w:hAnsi="Arial" w:cs="Arial"/>
          <w:sz w:val="20"/>
        </w:rPr>
        <w:t xml:space="preserve"> und </w:t>
      </w:r>
      <w:r w:rsidR="005A02A2" w:rsidRPr="005A02A2">
        <w:rPr>
          <w:rFonts w:ascii="Arial" w:hAnsi="Arial" w:cs="Arial"/>
          <w:i/>
          <w:iCs/>
          <w:sz w:val="20"/>
        </w:rPr>
        <w:t>Achtung</w:t>
      </w:r>
      <w:r w:rsidR="005A02A2">
        <w:rPr>
          <w:rFonts w:ascii="Arial" w:hAnsi="Arial" w:cs="Arial"/>
          <w:sz w:val="20"/>
        </w:rPr>
        <w:t xml:space="preserve"> begegnen soll</w:t>
      </w:r>
      <w:r w:rsidR="004F2C47">
        <w:rPr>
          <w:rFonts w:ascii="Arial" w:hAnsi="Arial" w:cs="Arial"/>
          <w:sz w:val="20"/>
        </w:rPr>
        <w:t xml:space="preserve"> (67,247)</w:t>
      </w:r>
      <w:r w:rsidR="0084094D">
        <w:rPr>
          <w:rFonts w:ascii="Arial" w:hAnsi="Arial" w:cs="Arial"/>
          <w:sz w:val="20"/>
        </w:rPr>
        <w:t>. Wenn sie das nicht tut</w:t>
      </w:r>
      <w:r w:rsidR="006B46A7">
        <w:rPr>
          <w:rFonts w:ascii="Arial" w:hAnsi="Arial" w:cs="Arial"/>
          <w:sz w:val="20"/>
        </w:rPr>
        <w:t>, legt sie sich mit Gott an</w:t>
      </w:r>
      <w:r w:rsidR="00E8063A">
        <w:rPr>
          <w:rFonts w:ascii="Arial" w:hAnsi="Arial" w:cs="Arial"/>
          <w:sz w:val="20"/>
        </w:rPr>
        <w:t>.</w:t>
      </w:r>
      <w:r w:rsidR="00C4350F">
        <w:rPr>
          <w:rFonts w:ascii="Arial" w:hAnsi="Arial" w:cs="Arial"/>
          <w:sz w:val="20"/>
        </w:rPr>
        <w:br/>
      </w:r>
      <w:r w:rsidRPr="000F1AAF">
        <w:rPr>
          <w:rFonts w:ascii="Arial" w:hAnsi="Arial" w:cs="Arial"/>
          <w:b/>
          <w:vertAlign w:val="superscript"/>
        </w:rPr>
        <w:t>25</w:t>
      </w:r>
      <w:r w:rsidR="008F2F05" w:rsidRPr="00D166D1">
        <w:rPr>
          <w:rFonts w:ascii="Arial" w:hAnsi="Arial" w:cs="Arial"/>
          <w:sz w:val="20"/>
        </w:rPr>
        <w:t xml:space="preserve"> </w:t>
      </w:r>
      <w:r w:rsidR="0082213D">
        <w:rPr>
          <w:rFonts w:ascii="Arial" w:hAnsi="Arial" w:cs="Arial"/>
          <w:sz w:val="20"/>
        </w:rPr>
        <w:t xml:space="preserve">Da </w:t>
      </w:r>
      <w:r w:rsidR="008F2F05">
        <w:rPr>
          <w:rFonts w:ascii="Arial" w:hAnsi="Arial" w:cs="Arial"/>
          <w:sz w:val="20"/>
        </w:rPr>
        <w:t>Christus und Gott mit nur einem Artikel</w:t>
      </w:r>
      <w:r w:rsidR="0082213D">
        <w:rPr>
          <w:rFonts w:ascii="Arial" w:hAnsi="Arial" w:cs="Arial"/>
          <w:sz w:val="20"/>
        </w:rPr>
        <w:t xml:space="preserve"> stehen,</w:t>
      </w:r>
      <w:r w:rsidR="008F2F05">
        <w:rPr>
          <w:rFonts w:ascii="Arial" w:hAnsi="Arial" w:cs="Arial"/>
          <w:sz w:val="20"/>
        </w:rPr>
        <w:t xml:space="preserve"> könnte </w:t>
      </w:r>
      <w:r w:rsidR="0082213D">
        <w:rPr>
          <w:rFonts w:ascii="Arial" w:hAnsi="Arial" w:cs="Arial"/>
          <w:sz w:val="20"/>
        </w:rPr>
        <w:t xml:space="preserve">dies </w:t>
      </w:r>
      <w:r w:rsidR="008F2F05">
        <w:rPr>
          <w:rFonts w:ascii="Arial" w:hAnsi="Arial" w:cs="Arial"/>
          <w:sz w:val="20"/>
        </w:rPr>
        <w:t>die Gottgleichheit Christi mit Gott unterstreichen (13,60).</w:t>
      </w:r>
      <w:r w:rsidR="00C4350F">
        <w:rPr>
          <w:rFonts w:ascii="Arial" w:hAnsi="Arial" w:cs="Arial"/>
          <w:sz w:val="20"/>
        </w:rPr>
        <w:br/>
      </w:r>
      <w:r w:rsidRPr="000F1AAF">
        <w:rPr>
          <w:rFonts w:ascii="Arial" w:hAnsi="Arial" w:cs="Arial"/>
          <w:b/>
          <w:vertAlign w:val="superscript"/>
        </w:rPr>
        <w:t>26</w:t>
      </w:r>
      <w:r w:rsidR="00371F44" w:rsidRPr="00D166D1">
        <w:rPr>
          <w:rFonts w:ascii="Arial" w:hAnsi="Arial" w:cs="Arial"/>
          <w:sz w:val="20"/>
        </w:rPr>
        <w:t xml:space="preserve"> </w:t>
      </w:r>
      <w:r w:rsidR="00371F44">
        <w:rPr>
          <w:rFonts w:ascii="Arial" w:hAnsi="Arial" w:cs="Arial"/>
          <w:sz w:val="20"/>
        </w:rPr>
        <w:t>Die Anhänger des Dionysos-Kults glaubten, dass der Zustand völliger Trunkenheit eine Art Inspiration oder Besessenheit durch diesen Gott bewirkt. Dies führte bei ihnen zu völligem Kontrollverlust und artete in perverse Sexualität aus, über die sogar konservative Römer entsetzt waren</w:t>
      </w:r>
      <w:r w:rsidR="00D538E1">
        <w:rPr>
          <w:rFonts w:ascii="Arial" w:hAnsi="Arial" w:cs="Arial"/>
          <w:sz w:val="20"/>
        </w:rPr>
        <w:t>. Betrunkene gab es bei den Banketten der Reichen ebenso, wie in den Tavernen der Armen</w:t>
      </w:r>
      <w:r w:rsidR="00371F44">
        <w:rPr>
          <w:rFonts w:ascii="Arial" w:hAnsi="Arial" w:cs="Arial"/>
          <w:sz w:val="20"/>
        </w:rPr>
        <w:t xml:space="preserve"> (65,II,404).</w:t>
      </w:r>
      <w:r w:rsidR="00C4350F">
        <w:rPr>
          <w:rFonts w:ascii="Arial" w:hAnsi="Arial" w:cs="Arial"/>
          <w:sz w:val="20"/>
        </w:rPr>
        <w:br/>
      </w:r>
      <w:r w:rsidRPr="000F1AAF">
        <w:rPr>
          <w:rFonts w:ascii="Arial" w:hAnsi="Arial" w:cs="Arial"/>
          <w:b/>
          <w:vertAlign w:val="superscript"/>
        </w:rPr>
        <w:t>27</w:t>
      </w:r>
      <w:r w:rsidR="005C1D3E" w:rsidRPr="00D166D1">
        <w:rPr>
          <w:rFonts w:ascii="Arial" w:hAnsi="Arial" w:cs="Arial"/>
          <w:sz w:val="20"/>
        </w:rPr>
        <w:t xml:space="preserve"> </w:t>
      </w:r>
      <w:r w:rsidR="005C1D3E">
        <w:rPr>
          <w:rFonts w:ascii="Arial" w:hAnsi="Arial" w:cs="Arial"/>
          <w:sz w:val="20"/>
        </w:rPr>
        <w:t xml:space="preserve">Vielleicht eine Anspielung auf die Sitte, die Braut </w:t>
      </w:r>
      <w:r w:rsidR="00356B6A">
        <w:rPr>
          <w:rFonts w:ascii="Arial" w:hAnsi="Arial" w:cs="Arial"/>
          <w:sz w:val="20"/>
        </w:rPr>
        <w:t xml:space="preserve">geschmückt </w:t>
      </w:r>
      <w:r w:rsidR="005C1D3E">
        <w:rPr>
          <w:rFonts w:ascii="Arial" w:hAnsi="Arial" w:cs="Arial"/>
          <w:sz w:val="20"/>
        </w:rPr>
        <w:t>zur Hochzeit zu führen (65,II,406).</w:t>
      </w:r>
      <w:r w:rsidR="00C4350F">
        <w:rPr>
          <w:rFonts w:ascii="Arial" w:hAnsi="Arial" w:cs="Arial"/>
          <w:sz w:val="20"/>
        </w:rPr>
        <w:br/>
      </w:r>
      <w:r w:rsidRPr="000F1AAF">
        <w:rPr>
          <w:rFonts w:ascii="Arial" w:hAnsi="Arial" w:cs="Arial"/>
          <w:b/>
          <w:vertAlign w:val="superscript"/>
        </w:rPr>
        <w:t>28</w:t>
      </w:r>
      <w:r w:rsidR="002B73E7" w:rsidRPr="00D166D1">
        <w:rPr>
          <w:rFonts w:ascii="Arial" w:hAnsi="Arial" w:cs="Arial"/>
          <w:sz w:val="20"/>
        </w:rPr>
        <w:t xml:space="preserve"> </w:t>
      </w:r>
      <w:r w:rsidR="002B73E7">
        <w:rPr>
          <w:rFonts w:ascii="Arial" w:hAnsi="Arial" w:cs="Arial"/>
          <w:sz w:val="20"/>
        </w:rPr>
        <w:t xml:space="preserve">Die Hingabe Christi diente dem Nutzen (daher: </w:t>
      </w:r>
      <w:r w:rsidR="00DC5229">
        <w:rPr>
          <w:rFonts w:ascii="Arial" w:hAnsi="Arial" w:cs="Arial"/>
          <w:sz w:val="20"/>
        </w:rPr>
        <w:t>υπερ</w:t>
      </w:r>
      <w:r w:rsidR="002B73E7">
        <w:rPr>
          <w:rFonts w:ascii="Arial" w:hAnsi="Arial" w:cs="Arial"/>
          <w:sz w:val="20"/>
        </w:rPr>
        <w:t>) der Gemeinde, d.h. den einzelnen Gläubigen</w:t>
      </w:r>
      <w:r w:rsidR="00DC5229">
        <w:rPr>
          <w:rFonts w:ascii="Arial" w:hAnsi="Arial" w:cs="Arial"/>
          <w:sz w:val="20"/>
        </w:rPr>
        <w:t>. So soll auch die hingebungsvolle Aufopferung des Mannes für seine Frau, ihrem geistlichen, seelisch-emotionalen und körperlichen Nutzen dienen.</w:t>
      </w:r>
    </w:p>
    <w:p w14:paraId="60D3A3F6" w14:textId="1BEBD7D5" w:rsidR="00580DF8" w:rsidRDefault="00CB4388" w:rsidP="0072165E">
      <w:pPr>
        <w:tabs>
          <w:tab w:val="left" w:pos="0"/>
        </w:tabs>
        <w:spacing w:after="120"/>
        <w:rPr>
          <w:rFonts w:ascii="Arial" w:hAnsi="Arial" w:cs="Arial"/>
          <w:sz w:val="20"/>
        </w:rPr>
      </w:pPr>
      <w:r>
        <w:rPr>
          <w:rFonts w:ascii="Arial" w:hAnsi="Arial" w:cs="Arial"/>
          <w:b/>
          <w:szCs w:val="20"/>
          <w:vertAlign w:val="superscript"/>
        </w:rPr>
        <w:t>29</w:t>
      </w:r>
      <w:r>
        <w:rPr>
          <w:rFonts w:ascii="Arial" w:hAnsi="Arial" w:cs="Arial"/>
          <w:sz w:val="20"/>
          <w:szCs w:val="20"/>
          <w:vertAlign w:val="superscript"/>
        </w:rPr>
        <w:t xml:space="preserve"> </w:t>
      </w:r>
      <w:r>
        <w:rPr>
          <w:rFonts w:ascii="Arial" w:eastAsia="Times New Roman" w:hAnsi="Arial" w:cs="Arial"/>
          <w:sz w:val="20"/>
        </w:rPr>
        <w:t>Hurerei war damals eine große Versuchung für gläubige Männer (siehe Anm. zu 1Kor 6,18). Sie steht demnach auch an anderen Bibelstellen (z.B. 1Kor 5,9.11; 6,9; Eph 5,5; Kol 3,5; Heb 12,16; 13,4) in Aufzählungen schwerer Sünden an erster Stelle.</w:t>
      </w:r>
      <w:r w:rsidR="00DC5229">
        <w:rPr>
          <w:rFonts w:ascii="Arial" w:hAnsi="Arial" w:cs="Arial"/>
          <w:sz w:val="20"/>
        </w:rPr>
        <w:t xml:space="preserve"> </w:t>
      </w:r>
    </w:p>
    <w:p w14:paraId="28EB9E14" w14:textId="537B1FC8" w:rsidR="00580DF8" w:rsidRPr="00D166D1" w:rsidRDefault="00580DF8" w:rsidP="002A6271">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Epheser</w:t>
      </w:r>
      <w:r w:rsidRPr="00D166D1">
        <w:rPr>
          <w:rFonts w:ascii="Arial" w:hAnsi="Arial" w:cs="Arial"/>
          <w:b/>
          <w:sz w:val="48"/>
          <w:szCs w:val="28"/>
        </w:rPr>
        <w:t xml:space="preserve"> </w:t>
      </w:r>
      <w:r w:rsidRPr="00D166D1">
        <w:rPr>
          <w:rFonts w:ascii="Arial" w:hAnsi="Arial" w:cs="Arial"/>
          <w:b/>
          <w:sz w:val="28"/>
          <w:szCs w:val="28"/>
        </w:rPr>
        <w:t>6</w:t>
      </w:r>
    </w:p>
    <w:p w14:paraId="6870375B" w14:textId="13CC301D" w:rsidR="00B837DC" w:rsidRDefault="000F1AAF" w:rsidP="00080DD4">
      <w:pPr>
        <w:rPr>
          <w:rStyle w:val="Hyperlink"/>
          <w:rFonts w:ascii="Arial" w:hAnsi="Arial" w:cs="Arial"/>
          <w:sz w:val="16"/>
          <w:szCs w:val="16"/>
        </w:rPr>
      </w:pPr>
      <w:r w:rsidRPr="000F1AAF">
        <w:rPr>
          <w:rFonts w:ascii="Arial" w:hAnsi="Arial" w:cs="Arial"/>
          <w:b/>
          <w:color w:val="000000"/>
          <w:vertAlign w:val="superscript"/>
        </w:rPr>
        <w:t>1</w:t>
      </w:r>
      <w:r w:rsidR="00580DF8" w:rsidRPr="00D166D1">
        <w:rPr>
          <w:rFonts w:ascii="Arial" w:hAnsi="Arial" w:cs="Arial"/>
          <w:sz w:val="20"/>
        </w:rPr>
        <w:t xml:space="preserve"> Ex 20,12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Dtn 5,16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8D4D32">
        <w:rPr>
          <w:rFonts w:ascii="Arial" w:hAnsi="Arial" w:cs="Arial"/>
          <w:sz w:val="20"/>
        </w:rPr>
        <w:t>Kol</w:t>
      </w:r>
      <w:r w:rsidR="00580DF8" w:rsidRPr="00D166D1">
        <w:rPr>
          <w:rFonts w:ascii="Arial" w:hAnsi="Arial" w:cs="Arial"/>
          <w:sz w:val="20"/>
        </w:rPr>
        <w:t xml:space="preserve"> 3,20 hat dafür: "...wohlgefällig".</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Sg., denn Paulus war im Hausarrest mit </w:t>
      </w:r>
      <w:r w:rsidR="00580DF8" w:rsidRPr="007335F3">
        <w:rPr>
          <w:rFonts w:ascii="Arial" w:hAnsi="Arial" w:cs="Arial"/>
          <w:bCs/>
          <w:i/>
          <w:sz w:val="20"/>
        </w:rPr>
        <w:t>einer</w:t>
      </w:r>
      <w:r w:rsidR="00580DF8" w:rsidRPr="00D166D1">
        <w:rPr>
          <w:rFonts w:ascii="Arial" w:hAnsi="Arial" w:cs="Arial"/>
          <w:sz w:val="20"/>
        </w:rPr>
        <w:t xml:space="preserve"> Hand an den Soldaten angekettet</w:t>
      </w:r>
      <w:r w:rsidR="007335F3">
        <w:rPr>
          <w:rFonts w:ascii="Arial" w:hAnsi="Arial" w:cs="Arial"/>
          <w:sz w:val="20"/>
        </w:rPr>
        <w:t>,</w:t>
      </w:r>
      <w:r w:rsidR="00580DF8" w:rsidRPr="00D166D1">
        <w:rPr>
          <w:rFonts w:ascii="Arial" w:hAnsi="Arial" w:cs="Arial"/>
          <w:sz w:val="20"/>
        </w:rPr>
        <w:t xml:space="preserve"> der ihn bewachte (lat.: </w:t>
      </w:r>
      <w:r w:rsidR="00580DF8" w:rsidRPr="00B837DC">
        <w:rPr>
          <w:rFonts w:ascii="Arial" w:hAnsi="Arial" w:cs="Arial"/>
          <w:i/>
          <w:iCs/>
          <w:sz w:val="20"/>
        </w:rPr>
        <w:t>costudia militaris</w:t>
      </w:r>
      <w:r w:rsidR="00580DF8" w:rsidRPr="00D166D1">
        <w:rPr>
          <w:rFonts w:ascii="Arial" w:hAnsi="Arial" w:cs="Arial"/>
          <w:sz w:val="20"/>
        </w:rPr>
        <w:t>); Apg 28,16</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B837DC">
        <w:rPr>
          <w:rFonts w:ascii="Arial" w:hAnsi="Arial" w:cs="Arial"/>
          <w:sz w:val="20"/>
        </w:rPr>
        <w:t>D</w:t>
      </w:r>
      <w:r w:rsidR="00580DF8" w:rsidRPr="00D166D1">
        <w:rPr>
          <w:rFonts w:ascii="Arial" w:hAnsi="Arial" w:cs="Arial"/>
          <w:sz w:val="20"/>
        </w:rPr>
        <w:t>.h. den Kampf aufnehmen und nicht fliehen.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"umgürtet… mit Wahrheit"</w:t>
      </w:r>
      <w:r w:rsidR="00564033">
        <w:rPr>
          <w:rFonts w:ascii="Arial" w:hAnsi="Arial" w:cs="Arial"/>
          <w:sz w:val="20"/>
        </w:rPr>
        <w:t xml:space="preserve">. </w:t>
      </w:r>
      <w:r w:rsidR="00207C4A">
        <w:rPr>
          <w:rFonts w:ascii="Arial" w:hAnsi="Arial" w:cs="Arial"/>
          <w:sz w:val="20"/>
        </w:rPr>
        <w:t xml:space="preserve">Mit dem Gurt ist wahrscheinlich der Lederschurz unter der Rüstung gemeint, oder der Metallgürtel der den Unterleib schützte (65,II,410). Da dieser Gürtel der erste Teil der Waffenrüstung ist der angelegt wurde, ist das Umgürten meist ein Bild für Bereitschaft, - hier die Bereitschaft für den Kampf. </w:t>
      </w:r>
      <w:r w:rsidR="00564033">
        <w:rPr>
          <w:rFonts w:ascii="Arial" w:hAnsi="Arial" w:cs="Arial"/>
          <w:sz w:val="20"/>
        </w:rPr>
        <w:t>Im Altertum trugen die römischen Soldaten eine Kampftunika</w:t>
      </w:r>
      <w:r w:rsidR="003755C0">
        <w:rPr>
          <w:rFonts w:ascii="Arial" w:hAnsi="Arial" w:cs="Arial"/>
          <w:sz w:val="20"/>
        </w:rPr>
        <w:t>,</w:t>
      </w:r>
      <w:r w:rsidR="00564033">
        <w:rPr>
          <w:rFonts w:ascii="Arial" w:hAnsi="Arial" w:cs="Arial"/>
          <w:sz w:val="20"/>
        </w:rPr>
        <w:t xml:space="preserve"> die bis über die Knie reichte. Das war</w:t>
      </w:r>
      <w:r w:rsidR="002F56BF">
        <w:rPr>
          <w:rFonts w:ascii="Arial" w:hAnsi="Arial" w:cs="Arial"/>
          <w:sz w:val="20"/>
        </w:rPr>
        <w:t xml:space="preserve"> zwar</w:t>
      </w:r>
      <w:r w:rsidR="00564033">
        <w:rPr>
          <w:rFonts w:ascii="Arial" w:hAnsi="Arial" w:cs="Arial"/>
          <w:sz w:val="20"/>
        </w:rPr>
        <w:t xml:space="preserve"> im Lager bequem, aber für den Kampf unpraktisch</w:t>
      </w:r>
      <w:r w:rsidR="00637B65">
        <w:rPr>
          <w:rFonts w:ascii="Arial" w:hAnsi="Arial" w:cs="Arial"/>
          <w:sz w:val="20"/>
        </w:rPr>
        <w:t>, weil man über die eigene Kleidung stolpern konnte</w:t>
      </w:r>
      <w:r w:rsidR="00564033">
        <w:rPr>
          <w:rFonts w:ascii="Arial" w:hAnsi="Arial" w:cs="Arial"/>
          <w:sz w:val="20"/>
        </w:rPr>
        <w:t xml:space="preserve">. Daher legten sie vor dem Kampf einen </w:t>
      </w:r>
      <w:r w:rsidR="00207C4A">
        <w:rPr>
          <w:rFonts w:ascii="Arial" w:hAnsi="Arial" w:cs="Arial"/>
          <w:sz w:val="20"/>
        </w:rPr>
        <w:t>G</w:t>
      </w:r>
      <w:r w:rsidR="00564033">
        <w:rPr>
          <w:rFonts w:ascii="Arial" w:hAnsi="Arial" w:cs="Arial"/>
          <w:sz w:val="20"/>
        </w:rPr>
        <w:t>ürtel um die Hüften und zogen das Gewand bis über die Knie hoch. Am Gürtel wurde dann auch das Kurzschwert angehängt. B</w:t>
      </w:r>
      <w:r w:rsidR="00580DF8" w:rsidRPr="00D166D1">
        <w:rPr>
          <w:rFonts w:ascii="Arial" w:hAnsi="Arial" w:cs="Arial"/>
          <w:sz w:val="20"/>
        </w:rPr>
        <w:t>ildlich</w:t>
      </w:r>
      <w:r w:rsidR="004E3781">
        <w:rPr>
          <w:rFonts w:ascii="Arial" w:hAnsi="Arial" w:cs="Arial"/>
          <w:sz w:val="20"/>
        </w:rPr>
        <w:t xml:space="preserve"> bedeutet das</w:t>
      </w:r>
      <w:r w:rsidR="00580DF8" w:rsidRPr="00D166D1">
        <w:rPr>
          <w:rFonts w:ascii="Arial" w:hAnsi="Arial" w:cs="Arial"/>
          <w:sz w:val="20"/>
        </w:rPr>
        <w:t xml:space="preserve">: wenn ich </w:t>
      </w:r>
      <w:r w:rsidR="00564033">
        <w:rPr>
          <w:rFonts w:ascii="Arial" w:hAnsi="Arial" w:cs="Arial"/>
          <w:sz w:val="20"/>
        </w:rPr>
        <w:t>in meiner Gesinnung (vgl. 1Pet 1,13</w:t>
      </w:r>
      <w:r w:rsidR="00B9548A">
        <w:rPr>
          <w:rFonts w:ascii="Arial" w:hAnsi="Arial" w:cs="Arial"/>
          <w:sz w:val="20"/>
        </w:rPr>
        <w:t>; Eph 4,25</w:t>
      </w:r>
      <w:r w:rsidR="00564033">
        <w:rPr>
          <w:rFonts w:ascii="Arial" w:hAnsi="Arial" w:cs="Arial"/>
          <w:sz w:val="20"/>
        </w:rPr>
        <w:t xml:space="preserve">) </w:t>
      </w:r>
      <w:r w:rsidR="00580DF8" w:rsidRPr="00D166D1">
        <w:rPr>
          <w:rFonts w:ascii="Arial" w:hAnsi="Arial" w:cs="Arial"/>
          <w:sz w:val="20"/>
        </w:rPr>
        <w:t>nicht wahrhaftig bin</w:t>
      </w:r>
      <w:r w:rsidR="002F56BF">
        <w:rPr>
          <w:rFonts w:ascii="Arial" w:hAnsi="Arial" w:cs="Arial"/>
          <w:sz w:val="20"/>
        </w:rPr>
        <w:t>,</w:t>
      </w:r>
      <w:r w:rsidR="00580DF8" w:rsidRPr="00D166D1">
        <w:rPr>
          <w:rFonts w:ascii="Arial" w:hAnsi="Arial" w:cs="Arial"/>
          <w:sz w:val="20"/>
        </w:rPr>
        <w:t xml:space="preserve"> werde ich </w:t>
      </w:r>
      <w:r w:rsidR="002F56BF">
        <w:rPr>
          <w:rFonts w:ascii="Arial" w:hAnsi="Arial" w:cs="Arial"/>
          <w:sz w:val="20"/>
        </w:rPr>
        <w:t xml:space="preserve">im Kampf über meine Lügen und Halbwahrheiten </w:t>
      </w:r>
      <w:r w:rsidR="00580DF8" w:rsidRPr="00D166D1">
        <w:rPr>
          <w:rFonts w:ascii="Arial" w:hAnsi="Arial" w:cs="Arial"/>
          <w:sz w:val="20"/>
        </w:rPr>
        <w:t>stolpern.</w:t>
      </w:r>
      <w:r w:rsidR="006C6E98">
        <w:rPr>
          <w:rFonts w:ascii="Arial" w:hAnsi="Arial" w:cs="Arial"/>
          <w:sz w:val="20"/>
        </w:rPr>
        <w:t xml:space="preserve"> </w:t>
      </w:r>
      <w:r w:rsidR="00207C4A">
        <w:rPr>
          <w:rFonts w:ascii="Arial" w:hAnsi="Arial" w:cs="Arial"/>
          <w:sz w:val="20"/>
        </w:rPr>
        <w:t xml:space="preserve">- </w:t>
      </w:r>
      <w:r w:rsidR="006C6E98">
        <w:rPr>
          <w:rFonts w:ascii="Arial" w:hAnsi="Arial" w:cs="Arial"/>
          <w:sz w:val="20"/>
        </w:rPr>
        <w:t xml:space="preserve">Bei allen bildlichen Anwendungen der Waffenrüstung (Wahrheit, Gerechtigkeit, </w:t>
      </w:r>
      <w:r w:rsidR="00A84CE4">
        <w:rPr>
          <w:rFonts w:ascii="Arial" w:hAnsi="Arial" w:cs="Arial"/>
          <w:sz w:val="20"/>
        </w:rPr>
        <w:t>Glaube</w:t>
      </w:r>
      <w:r w:rsidR="006C6E98">
        <w:rPr>
          <w:rFonts w:ascii="Arial" w:hAnsi="Arial" w:cs="Arial"/>
          <w:sz w:val="20"/>
        </w:rPr>
        <w:t xml:space="preserve">, Errettung), handelt es sich </w:t>
      </w:r>
      <w:r w:rsidR="006C6E98" w:rsidRPr="00F15A83">
        <w:rPr>
          <w:rFonts w:ascii="Arial" w:hAnsi="Arial" w:cs="Arial"/>
          <w:b/>
          <w:bCs/>
          <w:sz w:val="20"/>
        </w:rPr>
        <w:t>nicht</w:t>
      </w:r>
      <w:r w:rsidR="006C6E98">
        <w:rPr>
          <w:rFonts w:ascii="Arial" w:hAnsi="Arial" w:cs="Arial"/>
          <w:sz w:val="20"/>
        </w:rPr>
        <w:t xml:space="preserve"> um Segnungen</w:t>
      </w:r>
      <w:r w:rsidR="003755C0">
        <w:rPr>
          <w:rFonts w:ascii="Arial" w:hAnsi="Arial" w:cs="Arial"/>
          <w:sz w:val="20"/>
        </w:rPr>
        <w:t>,</w:t>
      </w:r>
      <w:r w:rsidR="006C6E98">
        <w:rPr>
          <w:rFonts w:ascii="Arial" w:hAnsi="Arial" w:cs="Arial"/>
          <w:sz w:val="20"/>
        </w:rPr>
        <w:t xml:space="preserve"> die wir bereits besitzen, sondern um Tugenden</w:t>
      </w:r>
      <w:r w:rsidR="00E95F91">
        <w:rPr>
          <w:rFonts w:ascii="Arial" w:hAnsi="Arial" w:cs="Arial"/>
          <w:sz w:val="20"/>
        </w:rPr>
        <w:t>,</w:t>
      </w:r>
      <w:r w:rsidR="006C6E98">
        <w:rPr>
          <w:rFonts w:ascii="Arial" w:hAnsi="Arial" w:cs="Arial"/>
          <w:sz w:val="20"/>
        </w:rPr>
        <w:t xml:space="preserve"> die es praktisch auszuleben gilt</w:t>
      </w:r>
      <w:r w:rsidR="00637B65">
        <w:rPr>
          <w:rFonts w:ascii="Arial" w:hAnsi="Arial" w:cs="Arial"/>
          <w:sz w:val="20"/>
        </w:rPr>
        <w:t xml:space="preserve"> (67,25</w:t>
      </w:r>
      <w:r w:rsidR="003F4F82">
        <w:rPr>
          <w:rFonts w:ascii="Arial" w:hAnsi="Arial" w:cs="Arial"/>
          <w:sz w:val="20"/>
        </w:rPr>
        <w:t>5</w:t>
      </w:r>
      <w:r w:rsidR="00637B65">
        <w:rPr>
          <w:rFonts w:ascii="Arial" w:hAnsi="Arial" w:cs="Arial"/>
          <w:sz w:val="20"/>
        </w:rPr>
        <w:t>ff)</w:t>
      </w:r>
      <w:r w:rsidR="006C6E98">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1B2DB7">
        <w:rPr>
          <w:rFonts w:ascii="Arial" w:hAnsi="Arial" w:cs="Arial"/>
          <w:sz w:val="20"/>
        </w:rPr>
        <w:t xml:space="preserve">Ein Gen. der Zugehörigkeit </w:t>
      </w:r>
      <w:r w:rsidR="00E439D0">
        <w:rPr>
          <w:rFonts w:ascii="Arial" w:hAnsi="Arial" w:cs="Arial"/>
          <w:sz w:val="20"/>
        </w:rPr>
        <w:t>(2,z.St.)</w:t>
      </w:r>
      <w:r w:rsidR="001B2DB7">
        <w:rPr>
          <w:rFonts w:ascii="Arial" w:hAnsi="Arial" w:cs="Arial"/>
          <w:sz w:val="20"/>
        </w:rPr>
        <w:t>, d.h.</w:t>
      </w:r>
      <w:r w:rsidR="00580DF8" w:rsidRPr="00D166D1">
        <w:rPr>
          <w:rFonts w:ascii="Arial" w:hAnsi="Arial" w:cs="Arial"/>
          <w:sz w:val="20"/>
        </w:rPr>
        <w:t xml:space="preserve"> in der Art und Weise wie der Herr seine Kinder bzw. sein Volk Israel erzieht</w:t>
      </w:r>
      <w:r w:rsidR="004E3781">
        <w:rPr>
          <w:rFonts w:ascii="Arial" w:hAnsi="Arial" w:cs="Arial"/>
          <w:sz w:val="20"/>
        </w:rPr>
        <w:t xml:space="preserve">, nämlich mit Güte </w:t>
      </w:r>
      <w:r w:rsidR="004E3781" w:rsidRPr="008A2CB9">
        <w:rPr>
          <w:rFonts w:ascii="Arial" w:hAnsi="Arial" w:cs="Arial"/>
          <w:i/>
          <w:iCs/>
          <w:sz w:val="20"/>
        </w:rPr>
        <w:t>und</w:t>
      </w:r>
      <w:r w:rsidR="004E3781">
        <w:rPr>
          <w:rFonts w:ascii="Arial" w:hAnsi="Arial" w:cs="Arial"/>
          <w:sz w:val="20"/>
        </w:rPr>
        <w:t xml:space="preserve"> Strenge (Röm 11,22)</w:t>
      </w:r>
      <w:r w:rsidR="00580DF8" w:rsidRPr="00D166D1">
        <w:rPr>
          <w:rFonts w:ascii="Arial" w:hAnsi="Arial" w:cs="Arial"/>
          <w:sz w:val="20"/>
        </w:rPr>
        <w:t>.</w:t>
      </w:r>
      <w:r w:rsidR="008A2CB9">
        <w:rPr>
          <w:rFonts w:ascii="Arial" w:hAnsi="Arial" w:cs="Arial"/>
          <w:sz w:val="20"/>
        </w:rPr>
        <w:t xml:space="preserve"> </w:t>
      </w:r>
      <w:r w:rsidR="001B2DB7" w:rsidRPr="001B2DB7">
        <w:rPr>
          <w:rFonts w:ascii="Arial" w:hAnsi="Arial" w:cs="Arial"/>
          <w:sz w:val="20"/>
        </w:rPr>
        <w:t>D</w:t>
      </w:r>
      <w:r w:rsidR="001B2DB7">
        <w:rPr>
          <w:rFonts w:ascii="Arial" w:hAnsi="Arial" w:cs="Arial"/>
          <w:sz w:val="20"/>
        </w:rPr>
        <w:t>er Übergang</w:t>
      </w:r>
      <w:r w:rsidR="001B2DB7" w:rsidRPr="001B2DB7">
        <w:rPr>
          <w:rFonts w:ascii="Arial" w:hAnsi="Arial" w:cs="Arial"/>
          <w:sz w:val="20"/>
        </w:rPr>
        <w:t xml:space="preserve"> </w:t>
      </w:r>
      <w:r w:rsidR="001B2DB7">
        <w:rPr>
          <w:rFonts w:ascii="Arial" w:hAnsi="Arial" w:cs="Arial"/>
          <w:sz w:val="20"/>
        </w:rPr>
        <w:t xml:space="preserve">von </w:t>
      </w:r>
      <w:r w:rsidR="001B2DB7" w:rsidRPr="001B2DB7">
        <w:rPr>
          <w:rFonts w:ascii="Arial" w:hAnsi="Arial" w:cs="Arial"/>
          <w:i/>
          <w:iCs/>
          <w:sz w:val="20"/>
        </w:rPr>
        <w:t>Erziehung bzw. Züchtigung</w:t>
      </w:r>
      <w:r w:rsidR="001B2DB7">
        <w:rPr>
          <w:rFonts w:ascii="Arial" w:hAnsi="Arial" w:cs="Arial"/>
          <w:sz w:val="20"/>
        </w:rPr>
        <w:t xml:space="preserve"> zu </w:t>
      </w:r>
      <w:r w:rsidR="001B2DB7" w:rsidRPr="001B2DB7">
        <w:rPr>
          <w:rFonts w:ascii="Arial" w:hAnsi="Arial" w:cs="Arial"/>
          <w:i/>
          <w:iCs/>
          <w:sz w:val="20"/>
        </w:rPr>
        <w:t>Zurechtweisung</w:t>
      </w:r>
      <w:r w:rsidR="001B2DB7">
        <w:rPr>
          <w:rFonts w:ascii="Arial" w:hAnsi="Arial" w:cs="Arial"/>
          <w:sz w:val="20"/>
        </w:rPr>
        <w:t xml:space="preserve"> </w:t>
      </w:r>
      <w:r w:rsidR="001B2DB7" w:rsidRPr="001B2DB7">
        <w:rPr>
          <w:rFonts w:ascii="Arial" w:hAnsi="Arial" w:cs="Arial"/>
          <w:sz w:val="20"/>
        </w:rPr>
        <w:t>könnte auch noch anzeigen,</w:t>
      </w:r>
      <w:r w:rsidR="001B2DB7">
        <w:rPr>
          <w:rFonts w:ascii="Arial" w:hAnsi="Arial" w:cs="Arial"/>
          <w:sz w:val="20"/>
        </w:rPr>
        <w:t xml:space="preserve"> </w:t>
      </w:r>
      <w:r w:rsidR="001B2DB7" w:rsidRPr="001B2DB7">
        <w:rPr>
          <w:rFonts w:ascii="Arial" w:hAnsi="Arial" w:cs="Arial"/>
          <w:sz w:val="20"/>
        </w:rPr>
        <w:t xml:space="preserve">dass Kindererziehung </w:t>
      </w:r>
      <w:r w:rsidR="007736CD" w:rsidRPr="001B2DB7">
        <w:rPr>
          <w:rFonts w:ascii="Arial" w:hAnsi="Arial" w:cs="Arial"/>
          <w:sz w:val="20"/>
        </w:rPr>
        <w:t>bei heranwachsenden Kindern</w:t>
      </w:r>
      <w:r w:rsidR="001B2DB7" w:rsidRPr="001B2DB7">
        <w:rPr>
          <w:rFonts w:ascii="Arial" w:hAnsi="Arial" w:cs="Arial"/>
          <w:sz w:val="20"/>
        </w:rPr>
        <w:t>, schön</w:t>
      </w:r>
      <w:r w:rsidR="001B2DB7">
        <w:rPr>
          <w:rFonts w:ascii="Arial" w:hAnsi="Arial" w:cs="Arial"/>
          <w:sz w:val="20"/>
        </w:rPr>
        <w:t xml:space="preserve"> </w:t>
      </w:r>
      <w:r w:rsidR="001B2DB7" w:rsidRPr="001B2DB7">
        <w:rPr>
          <w:rFonts w:ascii="Arial" w:hAnsi="Arial" w:cs="Arial"/>
          <w:sz w:val="20"/>
        </w:rPr>
        <w:t xml:space="preserve">      langsam von Erziehung und Züchtigung (Strong Nr. 3809)</w:t>
      </w:r>
      <w:r w:rsidR="001B2DB7">
        <w:rPr>
          <w:rFonts w:ascii="Arial" w:hAnsi="Arial" w:cs="Arial"/>
          <w:sz w:val="20"/>
        </w:rPr>
        <w:t xml:space="preserve"> </w:t>
      </w:r>
      <w:r w:rsidR="001B2DB7" w:rsidRPr="001B2DB7">
        <w:rPr>
          <w:rFonts w:ascii="Arial" w:hAnsi="Arial" w:cs="Arial"/>
          <w:sz w:val="20"/>
        </w:rPr>
        <w:t xml:space="preserve">auf Zurechtweisung (Strong Nr. 3559) übergeht </w:t>
      </w:r>
      <w:r w:rsidR="001B2DB7">
        <w:rPr>
          <w:rFonts w:ascii="Arial" w:hAnsi="Arial" w:cs="Arial"/>
          <w:sz w:val="20"/>
        </w:rPr>
        <w:t>u</w:t>
      </w:r>
      <w:r w:rsidR="001B2DB7" w:rsidRPr="001B2DB7">
        <w:rPr>
          <w:rFonts w:ascii="Arial" w:hAnsi="Arial" w:cs="Arial"/>
          <w:sz w:val="20"/>
        </w:rPr>
        <w:t>nd</w:t>
      </w:r>
      <w:r w:rsidR="001B2DB7">
        <w:rPr>
          <w:rFonts w:ascii="Arial" w:hAnsi="Arial" w:cs="Arial"/>
          <w:sz w:val="20"/>
        </w:rPr>
        <w:t xml:space="preserve"> </w:t>
      </w:r>
      <w:r w:rsidR="001B2DB7" w:rsidRPr="001B2DB7">
        <w:rPr>
          <w:rFonts w:ascii="Arial" w:hAnsi="Arial" w:cs="Arial"/>
          <w:sz w:val="20"/>
        </w:rPr>
        <w:t>schließlich sogar darin aufgeht.</w:t>
      </w:r>
      <w:r w:rsidR="001B2DB7">
        <w:rPr>
          <w:rFonts w:ascii="Arial" w:hAnsi="Arial" w:cs="Arial"/>
          <w:sz w:val="20"/>
        </w:rPr>
        <w:t xml:space="preserve"> </w:t>
      </w:r>
      <w:r w:rsidR="008A2CB9">
        <w:rPr>
          <w:rFonts w:ascii="Arial" w:hAnsi="Arial" w:cs="Arial"/>
          <w:sz w:val="20"/>
        </w:rPr>
        <w:t>Zum Thema Kindererziehung siehe die interessante Zusammenstellung in</w:t>
      </w:r>
      <w:r w:rsidR="001B2DB7">
        <w:rPr>
          <w:rFonts w:ascii="Arial" w:hAnsi="Arial" w:cs="Arial"/>
          <w:sz w:val="20"/>
        </w:rPr>
        <w:t>, dort aber ohne Quellenangabe</w:t>
      </w:r>
      <w:r w:rsidR="008A2CB9">
        <w:rPr>
          <w:rFonts w:ascii="Arial" w:hAnsi="Arial" w:cs="Arial"/>
          <w:sz w:val="20"/>
        </w:rPr>
        <w:t xml:space="preserve">: </w:t>
      </w:r>
      <w:hyperlink r:id="rId138" w:history="1">
        <w:r w:rsidR="008A2CB9" w:rsidRPr="008A2CB9">
          <w:rPr>
            <w:rStyle w:val="Hyperlink"/>
            <w:rFonts w:ascii="Arial" w:hAnsi="Arial" w:cs="Arial"/>
            <w:sz w:val="16"/>
            <w:szCs w:val="16"/>
          </w:rPr>
          <w:t>https://drive.google.com/file/d/1hm7DJORw2bGsSt979I6Y8p5vJI0hAjrc/view?usp=sharing</w:t>
        </w:r>
      </w:hyperlink>
    </w:p>
    <w:p w14:paraId="715DCA72" w14:textId="136389C8" w:rsidR="00B837DC" w:rsidRDefault="000F1AAF" w:rsidP="00080DD4">
      <w:pPr>
        <w:rPr>
          <w:rFonts w:ascii="Arial" w:hAnsi="Arial" w:cs="Arial"/>
          <w:sz w:val="20"/>
        </w:rPr>
      </w:pPr>
      <w:r w:rsidRPr="000F1AAF">
        <w:rPr>
          <w:rFonts w:ascii="Arial" w:hAnsi="Arial" w:cs="Arial"/>
          <w:b/>
          <w:vertAlign w:val="superscript"/>
        </w:rPr>
        <w:t>8</w:t>
      </w:r>
      <w:r w:rsidR="00580DF8" w:rsidRPr="00D166D1">
        <w:rPr>
          <w:rFonts w:ascii="Arial" w:hAnsi="Arial" w:cs="Arial"/>
          <w:sz w:val="20"/>
        </w:rPr>
        <w:t xml:space="preserve"> Der </w:t>
      </w:r>
      <w:r w:rsidR="00347733">
        <w:rPr>
          <w:rFonts w:ascii="Arial" w:hAnsi="Arial" w:cs="Arial"/>
          <w:sz w:val="20"/>
        </w:rPr>
        <w:t>ca. 1,30 m hohe</w:t>
      </w:r>
      <w:r w:rsidR="00580DF8" w:rsidRPr="00D166D1">
        <w:rPr>
          <w:rFonts w:ascii="Arial" w:hAnsi="Arial" w:cs="Arial"/>
          <w:sz w:val="20"/>
        </w:rPr>
        <w:t xml:space="preserve">, rechteckige Langschild, </w:t>
      </w:r>
      <w:r w:rsidR="00347733">
        <w:rPr>
          <w:rFonts w:ascii="Arial" w:hAnsi="Arial" w:cs="Arial"/>
          <w:sz w:val="20"/>
        </w:rPr>
        <w:t xml:space="preserve">war </w:t>
      </w:r>
      <w:r w:rsidR="00580DF8" w:rsidRPr="00D166D1">
        <w:rPr>
          <w:rFonts w:ascii="Arial" w:hAnsi="Arial" w:cs="Arial"/>
          <w:sz w:val="20"/>
        </w:rPr>
        <w:t xml:space="preserve">Teil der Ausrüstung eines römischen Soldaten. Er schützt den ganzen Mann, ist aber nicht so handlich wie der kleine und leichtere Rundschild des leichtbewaffneten Soldaten. </w:t>
      </w:r>
      <w:r w:rsidR="00347733">
        <w:rPr>
          <w:rFonts w:ascii="Arial" w:hAnsi="Arial" w:cs="Arial"/>
          <w:sz w:val="20"/>
        </w:rPr>
        <w:t xml:space="preserve">Der Schild war an der Vorderseite mit Leder beschlagen, das vor der Schlacht mit Wasser befeuchtet wurde, damit die </w:t>
      </w:r>
      <w:r w:rsidR="00580DF8" w:rsidRPr="00D166D1">
        <w:rPr>
          <w:rFonts w:ascii="Arial" w:hAnsi="Arial" w:cs="Arial"/>
          <w:sz w:val="20"/>
        </w:rPr>
        <w:t xml:space="preserve">Brandpfeile des Gegners abgefangen </w:t>
      </w:r>
      <w:r w:rsidR="00347733">
        <w:rPr>
          <w:rFonts w:ascii="Arial" w:hAnsi="Arial" w:cs="Arial"/>
          <w:sz w:val="20"/>
        </w:rPr>
        <w:t xml:space="preserve">werden konnten </w:t>
      </w:r>
      <w:r w:rsidR="00580DF8" w:rsidRPr="00D166D1">
        <w:rPr>
          <w:rFonts w:ascii="Arial" w:hAnsi="Arial" w:cs="Arial"/>
          <w:sz w:val="20"/>
        </w:rPr>
        <w:t>und erloschen.</w:t>
      </w:r>
      <w:r w:rsidR="00347733">
        <w:rPr>
          <w:rFonts w:ascii="Arial" w:hAnsi="Arial" w:cs="Arial"/>
          <w:sz w:val="20"/>
        </w:rPr>
        <w:t xml:space="preserve"> Wenn die Truppe marschierte, waren die </w:t>
      </w:r>
      <w:r w:rsidR="005402C0">
        <w:rPr>
          <w:rFonts w:ascii="Arial" w:hAnsi="Arial" w:cs="Arial"/>
          <w:sz w:val="20"/>
        </w:rPr>
        <w:t>Langs</w:t>
      </w:r>
      <w:r w:rsidR="00347733">
        <w:rPr>
          <w:rFonts w:ascii="Arial" w:hAnsi="Arial" w:cs="Arial"/>
          <w:sz w:val="20"/>
        </w:rPr>
        <w:t>childe in der ersten Reihe nach vorne, an den Seiten nach rechts und links, und in der Mitte nach oben gerichtet. So war die Truppe nach allen Seiten geschützt und die Brandpfeile konnten ihnen nichts anhaben</w:t>
      </w:r>
      <w:r w:rsidR="00142CA9">
        <w:rPr>
          <w:rFonts w:ascii="Arial" w:hAnsi="Arial" w:cs="Arial"/>
          <w:sz w:val="20"/>
        </w:rPr>
        <w:t xml:space="preserve">. Man nannte diese Truppenformation die </w:t>
      </w:r>
      <w:r w:rsidR="00142CA9" w:rsidRPr="00D166D1">
        <w:rPr>
          <w:rFonts w:ascii="Arial" w:hAnsi="Arial" w:cs="Arial"/>
          <w:sz w:val="20"/>
        </w:rPr>
        <w:t>"</w:t>
      </w:r>
      <w:r w:rsidR="00142CA9">
        <w:rPr>
          <w:rFonts w:ascii="Arial" w:hAnsi="Arial" w:cs="Arial"/>
          <w:sz w:val="20"/>
        </w:rPr>
        <w:t>Schildkröte</w:t>
      </w:r>
      <w:r w:rsidR="00142CA9" w:rsidRPr="00D166D1">
        <w:rPr>
          <w:rFonts w:ascii="Arial" w:hAnsi="Arial" w:cs="Arial"/>
          <w:sz w:val="20"/>
        </w:rPr>
        <w:t>"</w:t>
      </w:r>
      <w:r w:rsidR="00347733">
        <w:rPr>
          <w:rFonts w:ascii="Arial" w:hAnsi="Arial" w:cs="Arial"/>
          <w:sz w:val="20"/>
        </w:rPr>
        <w:t xml:space="preserve"> (65,II,410).</w:t>
      </w:r>
      <w:r w:rsidR="00580DF8" w:rsidRPr="00D166D1">
        <w:rPr>
          <w:rFonts w:ascii="Arial" w:hAnsi="Arial" w:cs="Arial"/>
          <w:sz w:val="20"/>
        </w:rPr>
        <w:t xml:space="preserve"> </w:t>
      </w:r>
      <w:r w:rsidR="00347733">
        <w:rPr>
          <w:rFonts w:ascii="Arial" w:hAnsi="Arial" w:cs="Arial"/>
          <w:sz w:val="20"/>
        </w:rPr>
        <w:t xml:space="preserve">- </w:t>
      </w:r>
      <w:r w:rsidR="00580DF8" w:rsidRPr="00D166D1">
        <w:rPr>
          <w:rFonts w:ascii="Arial" w:hAnsi="Arial" w:cs="Arial"/>
          <w:sz w:val="20"/>
        </w:rPr>
        <w:t xml:space="preserve">In bildlicher Anwendung: der Satan möchte unsere </w:t>
      </w:r>
      <w:r w:rsidR="006722E2">
        <w:rPr>
          <w:rFonts w:ascii="Arial" w:hAnsi="Arial" w:cs="Arial"/>
          <w:sz w:val="20"/>
        </w:rPr>
        <w:t xml:space="preserve">leidenschaftlichen </w:t>
      </w:r>
      <w:r w:rsidR="00580DF8" w:rsidRPr="00D166D1">
        <w:rPr>
          <w:rFonts w:ascii="Arial" w:hAnsi="Arial" w:cs="Arial"/>
          <w:sz w:val="20"/>
        </w:rPr>
        <w:t>Lüste in Brand setzen</w:t>
      </w:r>
      <w:r w:rsidR="006722E2">
        <w:rPr>
          <w:rFonts w:ascii="Arial" w:hAnsi="Arial" w:cs="Arial"/>
          <w:sz w:val="20"/>
        </w:rPr>
        <w:t xml:space="preserve"> damit wir sündigen</w:t>
      </w:r>
      <w:r w:rsidR="00580DF8" w:rsidRPr="00D166D1">
        <w:rPr>
          <w:rFonts w:ascii="Arial" w:hAnsi="Arial" w:cs="Arial"/>
          <w:sz w:val="20"/>
        </w:rPr>
        <w:t>, aber unser praktisches Vertrauen auf den Herrn schützt uns davor.</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3F4F82">
        <w:rPr>
          <w:rFonts w:ascii="Arial" w:hAnsi="Arial" w:cs="Arial"/>
          <w:sz w:val="20"/>
        </w:rPr>
        <w:t>V</w:t>
      </w:r>
      <w:r w:rsidR="00580DF8" w:rsidRPr="00D166D1">
        <w:rPr>
          <w:rFonts w:ascii="Arial" w:hAnsi="Arial" w:cs="Arial"/>
          <w:sz w:val="20"/>
        </w:rPr>
        <w:t>gl. Jes 59,17</w:t>
      </w:r>
      <w:r w:rsidR="007F6416" w:rsidRPr="00D166D1">
        <w:rPr>
          <w:rFonts w:ascii="Arial" w:hAnsi="Arial" w:cs="Arial"/>
          <w:sz w:val="20"/>
        </w:rPr>
        <w:t>.</w:t>
      </w:r>
      <w:r w:rsidR="007F6416" w:rsidRPr="00D166D1">
        <w:rPr>
          <w:rFonts w:ascii="Arial" w:hAnsi="Arial" w:cs="Arial"/>
          <w:color w:val="000000"/>
          <w:sz w:val="20"/>
        </w:rPr>
        <w:t xml:space="preserve"> </w:t>
      </w:r>
      <w:r w:rsidR="00D408AD">
        <w:rPr>
          <w:rFonts w:ascii="Arial" w:hAnsi="Arial" w:cs="Arial"/>
          <w:sz w:val="20"/>
        </w:rPr>
        <w:t xml:space="preserve">Der Brustpanzer war ein </w:t>
      </w:r>
      <w:r w:rsidR="00746949">
        <w:rPr>
          <w:rFonts w:ascii="Arial" w:hAnsi="Arial" w:cs="Arial"/>
          <w:sz w:val="20"/>
        </w:rPr>
        <w:t xml:space="preserve">ledernes </w:t>
      </w:r>
      <w:r w:rsidR="00580DF8" w:rsidRPr="00D166D1">
        <w:rPr>
          <w:rFonts w:ascii="Arial" w:hAnsi="Arial" w:cs="Arial"/>
          <w:sz w:val="20"/>
        </w:rPr>
        <w:t>Metallkorsett zum Schutz der wichtigsten Organe des Körpers (Herz, Nieren, Lungen) im Nahkampf, bestehend aus zwei Metallplatten eine über der Brust die andere am Rücken</w:t>
      </w:r>
      <w:r w:rsidR="00876819">
        <w:rPr>
          <w:rFonts w:ascii="Arial" w:hAnsi="Arial" w:cs="Arial"/>
          <w:sz w:val="20"/>
        </w:rPr>
        <w:t>,</w:t>
      </w:r>
      <w:r w:rsidR="00580DF8" w:rsidRPr="00D166D1">
        <w:rPr>
          <w:rFonts w:ascii="Arial" w:hAnsi="Arial" w:cs="Arial"/>
          <w:sz w:val="20"/>
        </w:rPr>
        <w:t xml:space="preserve"> </w:t>
      </w:r>
      <w:r w:rsidR="00946632">
        <w:rPr>
          <w:rFonts w:ascii="Arial" w:hAnsi="Arial" w:cs="Arial"/>
          <w:sz w:val="20"/>
        </w:rPr>
        <w:t xml:space="preserve">die </w:t>
      </w:r>
      <w:r w:rsidR="00580DF8" w:rsidRPr="00D166D1">
        <w:rPr>
          <w:rFonts w:ascii="Arial" w:hAnsi="Arial" w:cs="Arial"/>
          <w:sz w:val="20"/>
        </w:rPr>
        <w:t>mit Spangen zusammengefügt</w:t>
      </w:r>
      <w:r w:rsidR="00946632">
        <w:rPr>
          <w:rFonts w:ascii="Arial" w:hAnsi="Arial" w:cs="Arial"/>
          <w:sz w:val="20"/>
        </w:rPr>
        <w:t xml:space="preserve"> waren</w:t>
      </w:r>
      <w:r w:rsidR="00580DF8" w:rsidRPr="00D166D1">
        <w:rPr>
          <w:rFonts w:ascii="Arial" w:hAnsi="Arial" w:cs="Arial"/>
          <w:sz w:val="20"/>
        </w:rPr>
        <w:t>.</w:t>
      </w:r>
      <w:r w:rsidR="00142CA9">
        <w:rPr>
          <w:rFonts w:ascii="Arial" w:hAnsi="Arial" w:cs="Arial"/>
          <w:sz w:val="20"/>
        </w:rPr>
        <w:t xml:space="preserve"> </w:t>
      </w:r>
      <w:r w:rsidR="00142CA9" w:rsidRPr="00D166D1">
        <w:rPr>
          <w:rFonts w:ascii="Arial" w:hAnsi="Arial" w:cs="Arial"/>
          <w:sz w:val="20"/>
        </w:rPr>
        <w:t xml:space="preserve">In bildlicher Anwendung: </w:t>
      </w:r>
      <w:r w:rsidR="003F4F82">
        <w:rPr>
          <w:rFonts w:ascii="Arial" w:hAnsi="Arial" w:cs="Arial"/>
          <w:sz w:val="20"/>
        </w:rPr>
        <w:t>d</w:t>
      </w:r>
      <w:r w:rsidR="00D408AD">
        <w:rPr>
          <w:rFonts w:ascii="Arial" w:hAnsi="Arial" w:cs="Arial"/>
          <w:sz w:val="20"/>
        </w:rPr>
        <w:t xml:space="preserve">ie Gerechtigkeit kann nicht die Gerechtigkeit aus Glauben sein, denn diese brauchen wir nicht anzuziehen, wir sind schon bei der Bekehrung dauerhaft mit ihr bekleidet worden. Es handelt sich hier um die praktische Gerechtigkeit im täglichen Leben. </w:t>
      </w:r>
      <w:r w:rsidR="00142CA9">
        <w:rPr>
          <w:rFonts w:ascii="Arial" w:hAnsi="Arial" w:cs="Arial"/>
          <w:sz w:val="20"/>
        </w:rPr>
        <w:t>W</w:t>
      </w:r>
      <w:r w:rsidR="00580DF8" w:rsidRPr="00D166D1">
        <w:rPr>
          <w:rFonts w:ascii="Arial" w:hAnsi="Arial" w:cs="Arial"/>
          <w:sz w:val="20"/>
        </w:rPr>
        <w:t>enn wir gerecht leben, wird unser Herz behütet und unser Gewissen bleibt rein (vgl. 1Tim 1,5.19).</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w:t>
      </w:r>
      <w:r w:rsidR="000E77B7">
        <w:rPr>
          <w:rFonts w:ascii="Arial" w:hAnsi="Arial" w:cs="Arial"/>
          <w:sz w:val="20"/>
        </w:rPr>
        <w:t>er</w:t>
      </w:r>
      <w:r w:rsidR="002F76FE">
        <w:rPr>
          <w:rFonts w:ascii="Arial" w:hAnsi="Arial" w:cs="Arial"/>
          <w:sz w:val="20"/>
        </w:rPr>
        <w:t xml:space="preserve"> Lederstiefel (</w:t>
      </w:r>
      <w:r w:rsidR="002F76FE" w:rsidRPr="00141049">
        <w:rPr>
          <w:rFonts w:ascii="Arial" w:hAnsi="Arial" w:cs="Arial"/>
          <w:i/>
          <w:iCs/>
          <w:sz w:val="20"/>
        </w:rPr>
        <w:t>caliga</w:t>
      </w:r>
      <w:r w:rsidR="002F76FE">
        <w:rPr>
          <w:rFonts w:ascii="Arial" w:hAnsi="Arial" w:cs="Arial"/>
          <w:sz w:val="20"/>
        </w:rPr>
        <w:t>)</w:t>
      </w:r>
      <w:r w:rsidR="00580DF8" w:rsidRPr="00D166D1">
        <w:rPr>
          <w:rFonts w:ascii="Arial" w:hAnsi="Arial" w:cs="Arial"/>
          <w:sz w:val="20"/>
        </w:rPr>
        <w:t xml:space="preserve"> des Legionärs hatten an den Sohlen bis zu 80 Eisennägel eingearbeitet, damit </w:t>
      </w:r>
      <w:r w:rsidR="00B40E29">
        <w:rPr>
          <w:rFonts w:ascii="Arial" w:hAnsi="Arial" w:cs="Arial"/>
          <w:sz w:val="20"/>
        </w:rPr>
        <w:t xml:space="preserve">im Nahkampf </w:t>
      </w:r>
      <w:r w:rsidR="00580DF8" w:rsidRPr="00D166D1">
        <w:rPr>
          <w:rFonts w:ascii="Arial" w:hAnsi="Arial" w:cs="Arial"/>
          <w:sz w:val="20"/>
        </w:rPr>
        <w:t>ein fester Stand gewährleistet wurde</w:t>
      </w:r>
      <w:r w:rsidR="00770754">
        <w:rPr>
          <w:rFonts w:ascii="Arial" w:hAnsi="Arial" w:cs="Arial"/>
          <w:sz w:val="20"/>
        </w:rPr>
        <w:t xml:space="preserve"> (52,I,1015)</w:t>
      </w:r>
      <w:r w:rsidR="00580DF8" w:rsidRPr="00D166D1">
        <w:rPr>
          <w:rFonts w:ascii="Arial" w:hAnsi="Arial" w:cs="Arial"/>
          <w:sz w:val="20"/>
        </w:rPr>
        <w:t xml:space="preserve">. Manche Ausleger meinen daher, Paulus würde an die Bereitschaft zur </w:t>
      </w:r>
      <w:r w:rsidR="00580DF8" w:rsidRPr="00B71287">
        <w:rPr>
          <w:rFonts w:ascii="Arial" w:hAnsi="Arial" w:cs="Arial"/>
          <w:i/>
          <w:sz w:val="20"/>
        </w:rPr>
        <w:t>Verteidigung</w:t>
      </w:r>
      <w:r w:rsidR="00580DF8" w:rsidRPr="00D166D1">
        <w:rPr>
          <w:rFonts w:ascii="Arial" w:hAnsi="Arial" w:cs="Arial"/>
          <w:sz w:val="20"/>
        </w:rPr>
        <w:t xml:space="preserve"> des Evangeliums denken</w:t>
      </w:r>
      <w:r w:rsidR="00B40E29">
        <w:rPr>
          <w:rFonts w:ascii="Arial" w:hAnsi="Arial" w:cs="Arial"/>
          <w:sz w:val="20"/>
        </w:rPr>
        <w:t xml:space="preserve"> (vgl. </w:t>
      </w:r>
      <w:r w:rsidR="002F3885">
        <w:rPr>
          <w:rFonts w:ascii="Arial" w:hAnsi="Arial" w:cs="Arial"/>
          <w:sz w:val="20"/>
        </w:rPr>
        <w:t>Php</w:t>
      </w:r>
      <w:r w:rsidR="00B40E29">
        <w:rPr>
          <w:rFonts w:ascii="Arial" w:hAnsi="Arial" w:cs="Arial"/>
          <w:sz w:val="20"/>
        </w:rPr>
        <w:t xml:space="preserve"> 1,7)</w:t>
      </w:r>
      <w:r w:rsidR="00580DF8" w:rsidRPr="00D166D1">
        <w:rPr>
          <w:rFonts w:ascii="Arial" w:hAnsi="Arial" w:cs="Arial"/>
          <w:sz w:val="20"/>
        </w:rPr>
        <w:t>. Andererseits dienten die Nägel auch dazu, beim Gehen</w:t>
      </w:r>
      <w:r w:rsidR="00B40E29">
        <w:rPr>
          <w:rFonts w:ascii="Arial" w:hAnsi="Arial" w:cs="Arial"/>
          <w:sz w:val="20"/>
        </w:rPr>
        <w:t xml:space="preserve"> und Laufen</w:t>
      </w:r>
      <w:r w:rsidR="00580DF8" w:rsidRPr="00D166D1">
        <w:rPr>
          <w:rFonts w:ascii="Arial" w:hAnsi="Arial" w:cs="Arial"/>
          <w:sz w:val="20"/>
        </w:rPr>
        <w:t xml:space="preserve"> eine bessere Bodenhaftung herzustellen. Dies spricht dann</w:t>
      </w:r>
      <w:r w:rsidR="00686A98">
        <w:rPr>
          <w:rFonts w:ascii="Arial" w:hAnsi="Arial" w:cs="Arial"/>
          <w:sz w:val="20"/>
        </w:rPr>
        <w:t>, genauso wie die Anspielung auf Jes 59,17,</w:t>
      </w:r>
      <w:r w:rsidR="00580DF8" w:rsidRPr="00D166D1">
        <w:rPr>
          <w:rFonts w:ascii="Arial" w:hAnsi="Arial" w:cs="Arial"/>
          <w:sz w:val="20"/>
        </w:rPr>
        <w:t xml:space="preserve"> wieder eher für die Bereitschaft zur </w:t>
      </w:r>
      <w:r w:rsidR="00580DF8" w:rsidRPr="00B71287">
        <w:rPr>
          <w:rFonts w:ascii="Arial" w:hAnsi="Arial" w:cs="Arial"/>
          <w:i/>
          <w:sz w:val="20"/>
        </w:rPr>
        <w:t>Verkündigung</w:t>
      </w:r>
      <w:r w:rsidR="00580DF8" w:rsidRPr="00D166D1">
        <w:rPr>
          <w:rFonts w:ascii="Arial" w:hAnsi="Arial" w:cs="Arial"/>
          <w:sz w:val="20"/>
        </w:rPr>
        <w:t xml:space="preserve"> des Evangeliums (vgl. 1Pet 3,15b; Kol 4,6; Röm 10,14-17).</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Imp.Präs., entw.</w:t>
      </w:r>
      <w:r w:rsidR="006F0748">
        <w:rPr>
          <w:rFonts w:ascii="Arial" w:hAnsi="Arial" w:cs="Arial"/>
          <w:sz w:val="20"/>
        </w:rPr>
        <w:t xml:space="preserve"> ein </w:t>
      </w:r>
      <w:r w:rsidR="00580DF8" w:rsidRPr="00D166D1">
        <w:rPr>
          <w:rFonts w:ascii="Arial" w:hAnsi="Arial" w:cs="Arial"/>
          <w:sz w:val="20"/>
        </w:rPr>
        <w:t>gewöhnliches Pass.</w:t>
      </w:r>
      <w:r w:rsidR="003E70A7">
        <w:rPr>
          <w:rFonts w:ascii="Arial" w:hAnsi="Arial" w:cs="Arial"/>
          <w:sz w:val="20"/>
        </w:rPr>
        <w:t>;</w:t>
      </w:r>
      <w:r w:rsidR="00580DF8" w:rsidRPr="00D166D1">
        <w:rPr>
          <w:rFonts w:ascii="Arial" w:hAnsi="Arial" w:cs="Arial"/>
          <w:sz w:val="20"/>
        </w:rPr>
        <w:t xml:space="preserve"> od. </w:t>
      </w:r>
      <w:r w:rsidR="006F0748">
        <w:rPr>
          <w:rFonts w:ascii="Arial" w:hAnsi="Arial" w:cs="Arial"/>
          <w:sz w:val="20"/>
        </w:rPr>
        <w:t xml:space="preserve">ein </w:t>
      </w:r>
      <w:r w:rsidR="00580DF8" w:rsidRPr="00D166D1">
        <w:rPr>
          <w:rFonts w:ascii="Arial" w:hAnsi="Arial" w:cs="Arial"/>
          <w:sz w:val="20"/>
        </w:rPr>
        <w:t>toleratives Pass., dann</w:t>
      </w:r>
      <w:r w:rsidR="00D00B82">
        <w:rPr>
          <w:rFonts w:ascii="Arial" w:hAnsi="Arial" w:cs="Arial"/>
          <w:sz w:val="20"/>
        </w:rPr>
        <w:t xml:space="preserve"> zu übersetzen</w:t>
      </w:r>
      <w:r w:rsidR="00580DF8" w:rsidRPr="00D166D1">
        <w:rPr>
          <w:rFonts w:ascii="Arial" w:hAnsi="Arial" w:cs="Arial"/>
          <w:sz w:val="20"/>
        </w:rPr>
        <w:t>: "...lasst euch immer wieder innerlich ermächtigen".</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C14C65">
        <w:rPr>
          <w:rFonts w:ascii="Arial" w:hAnsi="Arial" w:cs="Arial"/>
          <w:sz w:val="20"/>
        </w:rPr>
        <w:t xml:space="preserve">entw.: </w:t>
      </w:r>
      <w:r w:rsidR="00580DF8" w:rsidRPr="00D166D1">
        <w:rPr>
          <w:rFonts w:ascii="Arial" w:hAnsi="Arial" w:cs="Arial"/>
          <w:sz w:val="20"/>
        </w:rPr>
        <w:t xml:space="preserve">Gen.poss./auctoris; </w:t>
      </w:r>
      <w:r w:rsidR="00C14C65">
        <w:rPr>
          <w:rFonts w:ascii="Arial" w:hAnsi="Arial" w:cs="Arial"/>
          <w:sz w:val="20"/>
        </w:rPr>
        <w:t xml:space="preserve">oder </w:t>
      </w:r>
      <w:r w:rsidR="00580DF8" w:rsidRPr="00D166D1">
        <w:rPr>
          <w:rFonts w:ascii="Arial" w:hAnsi="Arial" w:cs="Arial"/>
          <w:sz w:val="20"/>
        </w:rPr>
        <w:t xml:space="preserve">viell. Gen.qual.: "...in seiner kräftigen Stärke" </w:t>
      </w:r>
      <w:r w:rsidR="00E439D0">
        <w:rPr>
          <w:rFonts w:ascii="Arial" w:hAnsi="Arial" w:cs="Arial"/>
          <w:sz w:val="20"/>
        </w:rPr>
        <w:t>(2,z.St.)</w:t>
      </w:r>
      <w:r w:rsidR="00580DF8" w:rsidRPr="00D166D1">
        <w:rPr>
          <w:rFonts w:ascii="Arial" w:hAnsi="Arial" w:cs="Arial"/>
          <w:sz w:val="20"/>
        </w:rPr>
        <w:t>; vgl. auch 1Joh 4,4</w:t>
      </w:r>
      <w:r w:rsidR="00876819">
        <w:rPr>
          <w:rFonts w:ascii="Arial" w:hAnsi="Arial" w:cs="Arial"/>
          <w:sz w:val="20"/>
        </w:rPr>
        <w:t>.</w:t>
      </w:r>
      <w:r w:rsidR="009F1583">
        <w:rPr>
          <w:rFonts w:ascii="Arial" w:hAnsi="Arial" w:cs="Arial"/>
          <w:sz w:val="20"/>
        </w:rPr>
        <w:t xml:space="preserve"> - Im Kampf gegen einen </w:t>
      </w:r>
      <w:r w:rsidR="009F1583" w:rsidRPr="009F1583">
        <w:rPr>
          <w:rFonts w:ascii="Arial" w:hAnsi="Arial" w:cs="Arial"/>
          <w:i/>
          <w:sz w:val="20"/>
        </w:rPr>
        <w:t>übernatürlichen</w:t>
      </w:r>
      <w:r w:rsidR="009F1583">
        <w:rPr>
          <w:rFonts w:ascii="Arial" w:hAnsi="Arial" w:cs="Arial"/>
          <w:sz w:val="20"/>
        </w:rPr>
        <w:t xml:space="preserve"> Feind, braucht man eine </w:t>
      </w:r>
      <w:r w:rsidR="009F1583" w:rsidRPr="009F1583">
        <w:rPr>
          <w:rFonts w:ascii="Arial" w:hAnsi="Arial" w:cs="Arial"/>
          <w:i/>
          <w:sz w:val="20"/>
        </w:rPr>
        <w:t>übernatürliche</w:t>
      </w:r>
      <w:r w:rsidR="009F1583">
        <w:rPr>
          <w:rFonts w:ascii="Arial" w:hAnsi="Arial" w:cs="Arial"/>
          <w:sz w:val="20"/>
        </w:rPr>
        <w:t xml:space="preserve"> Stärke, die aus der Macht Gottes kommt. Indem wir die </w:t>
      </w:r>
      <w:r w:rsidR="009F1583" w:rsidRPr="009F1583">
        <w:rPr>
          <w:rFonts w:ascii="Arial" w:hAnsi="Arial" w:cs="Arial"/>
          <w:b/>
          <w:sz w:val="20"/>
        </w:rPr>
        <w:t>ganze</w:t>
      </w:r>
      <w:r w:rsidR="009F1583">
        <w:rPr>
          <w:rFonts w:ascii="Arial" w:hAnsi="Arial" w:cs="Arial"/>
          <w:sz w:val="20"/>
        </w:rPr>
        <w:t xml:space="preserve"> Waffenrüstung Gottes mit </w:t>
      </w:r>
      <w:r w:rsidR="009F1583" w:rsidRPr="009F1583">
        <w:rPr>
          <w:rFonts w:ascii="Arial" w:hAnsi="Arial" w:cs="Arial"/>
          <w:b/>
          <w:sz w:val="20"/>
        </w:rPr>
        <w:t>allen</w:t>
      </w:r>
      <w:r w:rsidR="009F1583">
        <w:rPr>
          <w:rFonts w:ascii="Arial" w:hAnsi="Arial" w:cs="Arial"/>
          <w:sz w:val="20"/>
        </w:rPr>
        <w:t xml:space="preserve"> ihren einzelnen Komponenten anziehen, empfangen wir diese Stärke</w:t>
      </w:r>
      <w:r w:rsidR="00A53EBC">
        <w:rPr>
          <w:rFonts w:ascii="Arial" w:hAnsi="Arial" w:cs="Arial"/>
          <w:sz w:val="20"/>
        </w:rPr>
        <w:t xml:space="preserve"> und können diesen</w:t>
      </w:r>
      <w:r w:rsidR="00C14C65">
        <w:rPr>
          <w:rFonts w:ascii="Arial" w:hAnsi="Arial" w:cs="Arial"/>
          <w:sz w:val="20"/>
        </w:rPr>
        <w:t xml:space="preserve"> übernatürlichen</w:t>
      </w:r>
      <w:r w:rsidR="00A53EBC">
        <w:rPr>
          <w:rFonts w:ascii="Arial" w:hAnsi="Arial" w:cs="Arial"/>
          <w:sz w:val="20"/>
        </w:rPr>
        <w:t xml:space="preserve"> Feind besiegen</w:t>
      </w:r>
      <w:r w:rsidR="009F1583">
        <w:rPr>
          <w:rFonts w:ascii="Arial" w:hAnsi="Arial" w:cs="Arial"/>
          <w:sz w:val="20"/>
        </w:rPr>
        <w:t>.</w:t>
      </w:r>
      <w:r w:rsidR="00A53EBC">
        <w:rPr>
          <w:rFonts w:ascii="Arial" w:hAnsi="Arial" w:cs="Arial"/>
          <w:sz w:val="20"/>
        </w:rPr>
        <w:t xml:space="preserve"> Daher heißt es in Vers 13: </w:t>
      </w:r>
      <w:r w:rsidR="00A53EBC" w:rsidRPr="00D166D1">
        <w:rPr>
          <w:rFonts w:ascii="Arial" w:hAnsi="Arial" w:cs="Arial"/>
          <w:sz w:val="20"/>
        </w:rPr>
        <w:t>"</w:t>
      </w:r>
      <w:r w:rsidR="00A53EBC" w:rsidRPr="00A53EBC">
        <w:rPr>
          <w:rFonts w:ascii="Arial" w:hAnsi="Arial" w:cs="Arial"/>
          <w:i/>
          <w:sz w:val="20"/>
        </w:rPr>
        <w:t>Deswegen</w:t>
      </w:r>
      <w:r w:rsidR="00A53EBC">
        <w:rPr>
          <w:rFonts w:ascii="Arial" w:hAnsi="Arial" w:cs="Arial"/>
          <w:sz w:val="20"/>
        </w:rPr>
        <w:t xml:space="preserve"> nehmt auf</w:t>
      </w:r>
      <w:r w:rsidR="008929B2">
        <w:rPr>
          <w:rFonts w:ascii="Arial" w:hAnsi="Arial" w:cs="Arial"/>
          <w:sz w:val="20"/>
        </w:rPr>
        <w:t xml:space="preserve"> die ganze Waffenrüstung Gottes</w:t>
      </w:r>
      <w:r w:rsidR="00A53EBC" w:rsidRPr="00D166D1">
        <w:rPr>
          <w:rFonts w:ascii="Arial" w:hAnsi="Arial" w:cs="Arial"/>
          <w:sz w:val="20"/>
        </w:rPr>
        <w:t>"</w:t>
      </w:r>
      <w:r w:rsidR="00A53EBC">
        <w:rPr>
          <w:rFonts w:ascii="Arial" w:hAnsi="Arial" w:cs="Arial"/>
          <w:sz w:val="20"/>
        </w:rPr>
        <w:t xml:space="preserve">. </w:t>
      </w:r>
      <w:r w:rsidR="008929B2">
        <w:rPr>
          <w:rFonts w:ascii="Arial" w:hAnsi="Arial" w:cs="Arial"/>
          <w:sz w:val="20"/>
        </w:rPr>
        <w:t>W</w:t>
      </w:r>
      <w:r w:rsidR="00C14C65">
        <w:rPr>
          <w:rFonts w:ascii="Arial" w:hAnsi="Arial" w:cs="Arial"/>
          <w:sz w:val="20"/>
        </w:rPr>
        <w:t>ürden</w:t>
      </w:r>
      <w:r w:rsidR="008929B2">
        <w:rPr>
          <w:rFonts w:ascii="Arial" w:hAnsi="Arial" w:cs="Arial"/>
          <w:sz w:val="20"/>
        </w:rPr>
        <w:t xml:space="preserve"> wir nur </w:t>
      </w:r>
      <w:r w:rsidR="008929B2" w:rsidRPr="00C14C65">
        <w:rPr>
          <w:rFonts w:ascii="Arial" w:hAnsi="Arial" w:cs="Arial"/>
          <w:i/>
          <w:sz w:val="20"/>
        </w:rPr>
        <w:t>eine</w:t>
      </w:r>
      <w:r w:rsidR="008929B2">
        <w:rPr>
          <w:rFonts w:ascii="Arial" w:hAnsi="Arial" w:cs="Arial"/>
          <w:sz w:val="20"/>
        </w:rPr>
        <w:t xml:space="preserve"> Waffe weglassen, </w:t>
      </w:r>
      <w:r w:rsidR="00C14C65">
        <w:rPr>
          <w:rFonts w:ascii="Arial" w:hAnsi="Arial" w:cs="Arial"/>
          <w:sz w:val="20"/>
        </w:rPr>
        <w:t>wären</w:t>
      </w:r>
      <w:r w:rsidR="008929B2">
        <w:rPr>
          <w:rFonts w:ascii="Arial" w:hAnsi="Arial" w:cs="Arial"/>
          <w:sz w:val="20"/>
        </w:rPr>
        <w:t xml:space="preserve"> wir an dieser Stelle verwundbar</w:t>
      </w:r>
      <w:r w:rsidR="003F4F82">
        <w:rPr>
          <w:rFonts w:ascii="Arial" w:hAnsi="Arial" w:cs="Arial"/>
          <w:sz w:val="20"/>
        </w:rPr>
        <w:t>.</w:t>
      </w:r>
    </w:p>
    <w:p w14:paraId="721C3822" w14:textId="75D4DBD7" w:rsidR="00580DF8" w:rsidRDefault="000F1AAF" w:rsidP="00080DD4">
      <w:pPr>
        <w:rPr>
          <w:rFonts w:ascii="Arial" w:hAnsi="Arial" w:cs="Arial"/>
          <w:sz w:val="20"/>
        </w:rPr>
      </w:pPr>
      <w:r w:rsidRPr="000F1AAF">
        <w:rPr>
          <w:rFonts w:ascii="Arial" w:hAnsi="Arial" w:cs="Arial"/>
          <w:b/>
          <w:vertAlign w:val="superscript"/>
        </w:rPr>
        <w:t>13</w:t>
      </w:r>
      <w:r w:rsidR="00580DF8" w:rsidRPr="00D166D1">
        <w:rPr>
          <w:rFonts w:ascii="Arial" w:hAnsi="Arial" w:cs="Arial"/>
          <w:sz w:val="20"/>
        </w:rPr>
        <w:t xml:space="preserve"> Manche verstehen die P</w:t>
      </w:r>
      <w:r w:rsidR="007052FB">
        <w:rPr>
          <w:rFonts w:ascii="Arial" w:hAnsi="Arial" w:cs="Arial"/>
          <w:sz w:val="20"/>
        </w:rPr>
        <w:t>artizipien</w:t>
      </w:r>
      <w:r w:rsidR="00580DF8" w:rsidRPr="00D166D1">
        <w:rPr>
          <w:rFonts w:ascii="Arial" w:hAnsi="Arial" w:cs="Arial"/>
          <w:sz w:val="20"/>
        </w:rPr>
        <w:t xml:space="preserve"> von V</w:t>
      </w:r>
      <w:r w:rsidR="003E70A7">
        <w:rPr>
          <w:rFonts w:ascii="Arial" w:hAnsi="Arial" w:cs="Arial"/>
          <w:sz w:val="20"/>
        </w:rPr>
        <w:t xml:space="preserve">ers </w:t>
      </w:r>
      <w:r w:rsidR="00580DF8" w:rsidRPr="00D166D1">
        <w:rPr>
          <w:rFonts w:ascii="Arial" w:hAnsi="Arial" w:cs="Arial"/>
          <w:sz w:val="20"/>
        </w:rPr>
        <w:t>14-18 als imperativische P</w:t>
      </w:r>
      <w:r w:rsidR="007052FB">
        <w:rPr>
          <w:rFonts w:ascii="Arial" w:hAnsi="Arial" w:cs="Arial"/>
          <w:sz w:val="20"/>
        </w:rPr>
        <w:t>artizipien:</w:t>
      </w:r>
      <w:r w:rsidR="00580DF8" w:rsidRPr="00D166D1">
        <w:rPr>
          <w:rFonts w:ascii="Arial" w:hAnsi="Arial" w:cs="Arial"/>
          <w:sz w:val="20"/>
        </w:rPr>
        <w:t xml:space="preserve"> "...umgürtet euch…, zieht euch an …, bindet euch unter..., nehmt auf...". Aber da in V</w:t>
      </w:r>
      <w:r w:rsidR="003E70A7">
        <w:rPr>
          <w:rFonts w:ascii="Arial" w:hAnsi="Arial" w:cs="Arial"/>
          <w:sz w:val="20"/>
        </w:rPr>
        <w:t xml:space="preserve">ers </w:t>
      </w:r>
      <w:r w:rsidR="00580DF8" w:rsidRPr="00D166D1">
        <w:rPr>
          <w:rFonts w:ascii="Arial" w:hAnsi="Arial" w:cs="Arial"/>
          <w:sz w:val="20"/>
        </w:rPr>
        <w:t xml:space="preserve">14 </w:t>
      </w:r>
      <w:r w:rsidR="00B04EC9">
        <w:rPr>
          <w:rFonts w:ascii="Arial" w:hAnsi="Arial" w:cs="Arial"/>
          <w:sz w:val="20"/>
        </w:rPr>
        <w:t>und Vers</w:t>
      </w:r>
      <w:r w:rsidR="003E70A7">
        <w:rPr>
          <w:rFonts w:ascii="Arial" w:hAnsi="Arial" w:cs="Arial"/>
          <w:sz w:val="20"/>
        </w:rPr>
        <w:t xml:space="preserve"> </w:t>
      </w:r>
      <w:r w:rsidR="00580DF8" w:rsidRPr="00D166D1">
        <w:rPr>
          <w:rFonts w:ascii="Arial" w:hAnsi="Arial" w:cs="Arial"/>
          <w:sz w:val="20"/>
        </w:rPr>
        <w:t>17 schon der Imp</w:t>
      </w:r>
      <w:r w:rsidR="007052FB">
        <w:rPr>
          <w:rFonts w:ascii="Arial" w:hAnsi="Arial" w:cs="Arial"/>
          <w:sz w:val="20"/>
        </w:rPr>
        <w:t xml:space="preserve">erativ </w:t>
      </w:r>
      <w:r w:rsidR="00580DF8" w:rsidRPr="00D166D1">
        <w:rPr>
          <w:rFonts w:ascii="Arial" w:hAnsi="Arial" w:cs="Arial"/>
          <w:sz w:val="20"/>
        </w:rPr>
        <w:t>verwendet wird, scheint es besser hier doch jeweils gewöhnliche Ptz.Aor. der Vorzeitigkeit anzunehmen, wie es auch in der Übersetzung geschehen ist. Eher schon könnte man in V</w:t>
      </w:r>
      <w:r w:rsidR="003E70A7">
        <w:rPr>
          <w:rFonts w:ascii="Arial" w:hAnsi="Arial" w:cs="Arial"/>
          <w:sz w:val="20"/>
        </w:rPr>
        <w:t xml:space="preserve">ers </w:t>
      </w:r>
      <w:r w:rsidR="00580DF8" w:rsidRPr="00D166D1">
        <w:rPr>
          <w:rFonts w:ascii="Arial" w:hAnsi="Arial" w:cs="Arial"/>
          <w:sz w:val="20"/>
        </w:rPr>
        <w:t xml:space="preserve">18 </w:t>
      </w:r>
      <w:r w:rsidR="006F0748">
        <w:rPr>
          <w:rFonts w:ascii="Arial" w:hAnsi="Arial" w:cs="Arial"/>
          <w:sz w:val="20"/>
        </w:rPr>
        <w:t xml:space="preserve">zwei </w:t>
      </w:r>
      <w:r w:rsidR="00580DF8" w:rsidRPr="00D166D1">
        <w:rPr>
          <w:rFonts w:ascii="Arial" w:hAnsi="Arial" w:cs="Arial"/>
          <w:sz w:val="20"/>
        </w:rPr>
        <w:t>imperativische P</w:t>
      </w:r>
      <w:r w:rsidR="007052FB">
        <w:rPr>
          <w:rFonts w:ascii="Arial" w:hAnsi="Arial" w:cs="Arial"/>
          <w:sz w:val="20"/>
        </w:rPr>
        <w:t>artizipien</w:t>
      </w:r>
      <w:r w:rsidR="00580DF8" w:rsidRPr="00D166D1">
        <w:rPr>
          <w:rFonts w:ascii="Arial" w:hAnsi="Arial" w:cs="Arial"/>
          <w:sz w:val="20"/>
        </w:rPr>
        <w:t xml:space="preserve"> annehmen.</w:t>
      </w:r>
      <w:r w:rsidR="002D2093">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Auch das </w:t>
      </w:r>
      <w:r w:rsidR="00C12FEE">
        <w:rPr>
          <w:rFonts w:ascii="Arial" w:hAnsi="Arial" w:cs="Arial"/>
          <w:sz w:val="20"/>
        </w:rPr>
        <w:t xml:space="preserve">ca. 50 cm lange </w:t>
      </w:r>
      <w:r w:rsidR="00580DF8" w:rsidRPr="00D166D1">
        <w:rPr>
          <w:rFonts w:ascii="Arial" w:hAnsi="Arial" w:cs="Arial"/>
          <w:sz w:val="20"/>
        </w:rPr>
        <w:t>Kurzschwert</w:t>
      </w:r>
      <w:r w:rsidR="00C12FEE">
        <w:rPr>
          <w:rFonts w:ascii="Arial" w:hAnsi="Arial" w:cs="Arial"/>
          <w:sz w:val="20"/>
        </w:rPr>
        <w:t xml:space="preserve"> (</w:t>
      </w:r>
      <w:r w:rsidR="00C12FEE" w:rsidRPr="00C12FEE">
        <w:rPr>
          <w:rFonts w:ascii="Arial" w:hAnsi="Arial" w:cs="Arial"/>
          <w:i/>
          <w:iCs/>
          <w:sz w:val="20"/>
        </w:rPr>
        <w:t>gladius</w:t>
      </w:r>
      <w:r w:rsidR="00C12FEE">
        <w:rPr>
          <w:rFonts w:ascii="Arial" w:hAnsi="Arial" w:cs="Arial"/>
          <w:sz w:val="20"/>
        </w:rPr>
        <w:t>)</w:t>
      </w:r>
      <w:r w:rsidR="00580DF8" w:rsidRPr="00D166D1">
        <w:rPr>
          <w:rFonts w:ascii="Arial" w:hAnsi="Arial" w:cs="Arial"/>
          <w:sz w:val="20"/>
        </w:rPr>
        <w:t xml:space="preserve"> war eine Verteidigungswaffe</w:t>
      </w:r>
      <w:r w:rsidR="007C6849">
        <w:rPr>
          <w:rFonts w:ascii="Arial" w:hAnsi="Arial" w:cs="Arial"/>
          <w:sz w:val="20"/>
        </w:rPr>
        <w:t xml:space="preserve">, so </w:t>
      </w:r>
      <w:r w:rsidR="00580DF8" w:rsidRPr="00D166D1">
        <w:rPr>
          <w:rFonts w:ascii="Arial" w:hAnsi="Arial" w:cs="Arial"/>
          <w:sz w:val="20"/>
        </w:rPr>
        <w:t>wie die anderen Teile der Waffenrüstung</w:t>
      </w:r>
      <w:r w:rsidR="007C6849">
        <w:rPr>
          <w:rFonts w:ascii="Arial" w:hAnsi="Arial" w:cs="Arial"/>
          <w:sz w:val="20"/>
        </w:rPr>
        <w:t>. Es</w:t>
      </w:r>
      <w:r w:rsidR="00580DF8" w:rsidRPr="00D166D1">
        <w:rPr>
          <w:rFonts w:ascii="Arial" w:hAnsi="Arial" w:cs="Arial"/>
          <w:sz w:val="20"/>
        </w:rPr>
        <w:t xml:space="preserve"> diente dazu im Nahkampf dem Gegner am Ende den Todesstoß zu versetzen</w:t>
      </w:r>
      <w:r w:rsidR="00C12FEE">
        <w:rPr>
          <w:rFonts w:ascii="Arial" w:hAnsi="Arial" w:cs="Arial"/>
          <w:sz w:val="20"/>
        </w:rPr>
        <w:t xml:space="preserve"> (65,II,411)</w:t>
      </w:r>
      <w:r w:rsidR="00580DF8" w:rsidRPr="00D166D1">
        <w:rPr>
          <w:rFonts w:ascii="Arial" w:hAnsi="Arial" w:cs="Arial"/>
          <w:sz w:val="20"/>
        </w:rPr>
        <w:t>. Darum wird es auch als letztes genannt. In diesem Sinne verwendete auch der Herr Jesus bei seiner Versuchung in der Wüste, das Wort Gottes als Kurzschwert</w:t>
      </w:r>
      <w:r w:rsidR="00B71287">
        <w:rPr>
          <w:rFonts w:ascii="Arial" w:hAnsi="Arial" w:cs="Arial"/>
          <w:sz w:val="20"/>
        </w:rPr>
        <w:t>, mit dem er die Versuchungen Satan</w:t>
      </w:r>
      <w:r w:rsidR="00803052">
        <w:rPr>
          <w:rFonts w:ascii="Arial" w:hAnsi="Arial" w:cs="Arial"/>
          <w:sz w:val="20"/>
        </w:rPr>
        <w:t>s</w:t>
      </w:r>
      <w:r w:rsidR="00B71287">
        <w:rPr>
          <w:rFonts w:ascii="Arial" w:hAnsi="Arial" w:cs="Arial"/>
          <w:sz w:val="20"/>
        </w:rPr>
        <w:t xml:space="preserve"> endgültig abwehrte</w:t>
      </w:r>
      <w:r w:rsidR="00580DF8" w:rsidRPr="00D166D1">
        <w:rPr>
          <w:rFonts w:ascii="Arial" w:hAnsi="Arial" w:cs="Arial"/>
          <w:sz w:val="20"/>
        </w:rPr>
        <w:t xml:space="preserve">. Jede der drei Versuchungen wurde von ihm </w:t>
      </w:r>
      <w:r w:rsidR="00580DF8" w:rsidRPr="00C12FEE">
        <w:rPr>
          <w:rFonts w:ascii="Arial" w:hAnsi="Arial" w:cs="Arial"/>
          <w:i/>
          <w:iCs/>
          <w:sz w:val="20"/>
        </w:rPr>
        <w:t>zuletzt</w:t>
      </w:r>
      <w:r w:rsidR="00580DF8" w:rsidRPr="00D166D1">
        <w:rPr>
          <w:rFonts w:ascii="Arial" w:hAnsi="Arial" w:cs="Arial"/>
          <w:sz w:val="20"/>
        </w:rPr>
        <w:t xml:space="preserve"> mit dem Wort Gottes abgeschmettert (Mt 4,4.7.10) und damit überwunden (Mt 4,11a; Lk 4,13)</w:t>
      </w:r>
      <w:r w:rsidR="003E70A7">
        <w:rPr>
          <w:rFonts w:ascii="Arial" w:hAnsi="Arial" w:cs="Arial"/>
          <w:sz w:val="20"/>
        </w:rPr>
        <w:t xml:space="preserve">. </w:t>
      </w:r>
      <w:r w:rsidR="00B71287">
        <w:rPr>
          <w:rFonts w:ascii="Arial" w:hAnsi="Arial" w:cs="Arial"/>
          <w:sz w:val="20"/>
        </w:rPr>
        <w:t>Für uns gilt das z</w:t>
      </w:r>
      <w:r w:rsidR="00580DF8" w:rsidRPr="00D166D1">
        <w:rPr>
          <w:rFonts w:ascii="Arial" w:hAnsi="Arial" w:cs="Arial"/>
          <w:sz w:val="20"/>
        </w:rPr>
        <w:t>.B. bei bösen</w:t>
      </w:r>
      <w:r w:rsidR="00803052">
        <w:rPr>
          <w:rFonts w:ascii="Arial" w:hAnsi="Arial" w:cs="Arial"/>
          <w:sz w:val="20"/>
        </w:rPr>
        <w:t xml:space="preserve"> und unreinen</w:t>
      </w:r>
      <w:r w:rsidR="00580DF8" w:rsidRPr="00D166D1">
        <w:rPr>
          <w:rFonts w:ascii="Arial" w:hAnsi="Arial" w:cs="Arial"/>
          <w:sz w:val="20"/>
        </w:rPr>
        <w:t xml:space="preserve"> Gedanken mit </w:t>
      </w:r>
      <w:r w:rsidR="00207C4A">
        <w:rPr>
          <w:rFonts w:ascii="Arial" w:hAnsi="Arial" w:cs="Arial"/>
          <w:sz w:val="20"/>
        </w:rPr>
        <w:t xml:space="preserve">dem Wort aus </w:t>
      </w:r>
      <w:r w:rsidR="00580DF8" w:rsidRPr="00D166D1">
        <w:rPr>
          <w:rFonts w:ascii="Arial" w:hAnsi="Arial" w:cs="Arial"/>
          <w:sz w:val="20"/>
        </w:rPr>
        <w:t>2Kor 10,4-5, bei Sucht mit 1Kor 6,12, usw.</w:t>
      </w:r>
      <w:r w:rsidR="00D56CB2">
        <w:rPr>
          <w:rFonts w:ascii="Arial" w:hAnsi="Arial" w:cs="Arial"/>
          <w:sz w:val="20"/>
        </w:rPr>
        <w:t xml:space="preserve"> - Die einzige</w:t>
      </w:r>
      <w:r w:rsidR="00207C4A">
        <w:rPr>
          <w:rFonts w:ascii="Arial" w:hAnsi="Arial" w:cs="Arial"/>
          <w:sz w:val="20"/>
        </w:rPr>
        <w:t>n</w:t>
      </w:r>
      <w:r w:rsidR="00D56CB2">
        <w:rPr>
          <w:rFonts w:ascii="Arial" w:hAnsi="Arial" w:cs="Arial"/>
          <w:sz w:val="20"/>
        </w:rPr>
        <w:t xml:space="preserve"> wirkliche</w:t>
      </w:r>
      <w:r w:rsidR="00207C4A">
        <w:rPr>
          <w:rFonts w:ascii="Arial" w:hAnsi="Arial" w:cs="Arial"/>
          <w:sz w:val="20"/>
        </w:rPr>
        <w:t xml:space="preserve">n </w:t>
      </w:r>
      <w:r w:rsidR="00D56CB2">
        <w:rPr>
          <w:rFonts w:ascii="Arial" w:hAnsi="Arial" w:cs="Arial"/>
          <w:sz w:val="20"/>
        </w:rPr>
        <w:t>Angriffswaffe</w:t>
      </w:r>
      <w:r w:rsidR="00207C4A">
        <w:rPr>
          <w:rFonts w:ascii="Arial" w:hAnsi="Arial" w:cs="Arial"/>
          <w:sz w:val="20"/>
        </w:rPr>
        <w:t>n</w:t>
      </w:r>
      <w:r w:rsidR="00D56CB2">
        <w:rPr>
          <w:rFonts w:ascii="Arial" w:hAnsi="Arial" w:cs="Arial"/>
          <w:sz w:val="20"/>
        </w:rPr>
        <w:t xml:space="preserve"> des römischen Soldaten, den Wurfspieß (</w:t>
      </w:r>
      <w:r w:rsidR="00D56CB2" w:rsidRPr="00D56CB2">
        <w:rPr>
          <w:rFonts w:ascii="Arial" w:hAnsi="Arial" w:cs="Arial"/>
          <w:i/>
          <w:iCs/>
          <w:sz w:val="20"/>
        </w:rPr>
        <w:t>pilum</w:t>
      </w:r>
      <w:r w:rsidR="00D56CB2">
        <w:rPr>
          <w:rFonts w:ascii="Arial" w:hAnsi="Arial" w:cs="Arial"/>
          <w:sz w:val="20"/>
        </w:rPr>
        <w:t xml:space="preserve">) </w:t>
      </w:r>
      <w:r w:rsidR="003349B3">
        <w:rPr>
          <w:rFonts w:ascii="Arial" w:hAnsi="Arial" w:cs="Arial"/>
          <w:sz w:val="20"/>
        </w:rPr>
        <w:t xml:space="preserve">und </w:t>
      </w:r>
      <w:r w:rsidR="00A7574D">
        <w:rPr>
          <w:rFonts w:ascii="Arial" w:hAnsi="Arial" w:cs="Arial"/>
          <w:sz w:val="20"/>
        </w:rPr>
        <w:t>den</w:t>
      </w:r>
      <w:r w:rsidR="003349B3">
        <w:rPr>
          <w:rFonts w:ascii="Arial" w:hAnsi="Arial" w:cs="Arial"/>
          <w:sz w:val="20"/>
        </w:rPr>
        <w:t xml:space="preserve"> große</w:t>
      </w:r>
      <w:r w:rsidR="00A7574D">
        <w:rPr>
          <w:rFonts w:ascii="Arial" w:hAnsi="Arial" w:cs="Arial"/>
          <w:sz w:val="20"/>
        </w:rPr>
        <w:t xml:space="preserve">n </w:t>
      </w:r>
      <w:r w:rsidR="003349B3">
        <w:rPr>
          <w:rFonts w:ascii="Arial" w:hAnsi="Arial" w:cs="Arial"/>
          <w:sz w:val="20"/>
        </w:rPr>
        <w:t>Kampfs</w:t>
      </w:r>
      <w:r w:rsidR="00A7574D">
        <w:rPr>
          <w:rFonts w:ascii="Arial" w:hAnsi="Arial" w:cs="Arial"/>
          <w:sz w:val="20"/>
        </w:rPr>
        <w:t>äbel</w:t>
      </w:r>
      <w:r w:rsidR="003732F5">
        <w:rPr>
          <w:rFonts w:ascii="Arial" w:hAnsi="Arial" w:cs="Arial"/>
          <w:sz w:val="20"/>
        </w:rPr>
        <w:t xml:space="preserve"> (</w:t>
      </w:r>
      <w:r w:rsidR="00E60471">
        <w:rPr>
          <w:rFonts w:ascii="Arial" w:hAnsi="Arial" w:cs="Arial"/>
          <w:sz w:val="20"/>
        </w:rPr>
        <w:t>ρομφαια</w:t>
      </w:r>
      <w:r w:rsidR="003732F5">
        <w:rPr>
          <w:rFonts w:ascii="Arial" w:hAnsi="Arial" w:cs="Arial"/>
          <w:sz w:val="20"/>
        </w:rPr>
        <w:t>)</w:t>
      </w:r>
      <w:r w:rsidR="003349B3">
        <w:rPr>
          <w:rFonts w:ascii="Arial" w:hAnsi="Arial" w:cs="Arial"/>
          <w:sz w:val="20"/>
        </w:rPr>
        <w:t xml:space="preserve">, </w:t>
      </w:r>
      <w:r w:rsidR="00D56CB2">
        <w:rPr>
          <w:rFonts w:ascii="Arial" w:hAnsi="Arial" w:cs="Arial"/>
          <w:sz w:val="20"/>
        </w:rPr>
        <w:t>lässt Paulus weg</w:t>
      </w:r>
      <w:r w:rsidR="003349B3">
        <w:rPr>
          <w:rFonts w:ascii="Arial" w:hAnsi="Arial" w:cs="Arial"/>
          <w:sz w:val="20"/>
        </w:rPr>
        <w:t>.</w:t>
      </w:r>
      <w:r w:rsidR="00207C4A">
        <w:rPr>
          <w:rFonts w:ascii="Arial" w:hAnsi="Arial" w:cs="Arial"/>
          <w:sz w:val="20"/>
        </w:rPr>
        <w:t xml:space="preserve"> Der ihn bewachende Soldat hatte diese auch nicht bei sich. Sie wurden nur in der Schlacht verwendet.</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Der </w:t>
      </w:r>
      <w:r w:rsidR="000064A5">
        <w:rPr>
          <w:rFonts w:ascii="Arial" w:hAnsi="Arial" w:cs="Arial"/>
          <w:sz w:val="20"/>
        </w:rPr>
        <w:t xml:space="preserve">bronzene </w:t>
      </w:r>
      <w:r w:rsidR="00F12E35">
        <w:rPr>
          <w:rFonts w:ascii="Arial" w:hAnsi="Arial" w:cs="Arial"/>
          <w:sz w:val="20"/>
        </w:rPr>
        <w:t>Metall</w:t>
      </w:r>
      <w:r w:rsidR="000064A5">
        <w:rPr>
          <w:rFonts w:ascii="Arial" w:hAnsi="Arial" w:cs="Arial"/>
          <w:sz w:val="20"/>
        </w:rPr>
        <w:t xml:space="preserve">helm hatte an beiden Seiten Lederwangen und </w:t>
      </w:r>
      <w:r w:rsidR="00580DF8" w:rsidRPr="00D166D1">
        <w:rPr>
          <w:rFonts w:ascii="Arial" w:hAnsi="Arial" w:cs="Arial"/>
          <w:sz w:val="20"/>
        </w:rPr>
        <w:t>schützt</w:t>
      </w:r>
      <w:r w:rsidR="00F12E35">
        <w:rPr>
          <w:rFonts w:ascii="Arial" w:hAnsi="Arial" w:cs="Arial"/>
          <w:sz w:val="20"/>
        </w:rPr>
        <w:t>e</w:t>
      </w:r>
      <w:r w:rsidR="00580DF8" w:rsidRPr="00D166D1">
        <w:rPr>
          <w:rFonts w:ascii="Arial" w:hAnsi="Arial" w:cs="Arial"/>
          <w:sz w:val="20"/>
        </w:rPr>
        <w:t xml:space="preserve"> den Kopf. </w:t>
      </w:r>
      <w:r w:rsidR="00027ADE">
        <w:rPr>
          <w:rFonts w:ascii="Arial" w:hAnsi="Arial" w:cs="Arial"/>
          <w:sz w:val="20"/>
        </w:rPr>
        <w:t>-</w:t>
      </w:r>
      <w:r w:rsidR="00141049">
        <w:rPr>
          <w:rFonts w:ascii="Arial" w:hAnsi="Arial" w:cs="Arial"/>
          <w:sz w:val="20"/>
        </w:rPr>
        <w:t xml:space="preserve"> </w:t>
      </w:r>
      <w:r w:rsidR="00027ADE">
        <w:rPr>
          <w:rFonts w:ascii="Arial" w:hAnsi="Arial" w:cs="Arial"/>
          <w:sz w:val="20"/>
        </w:rPr>
        <w:t>Ein Gen.obj., daher bedeutet es i</w:t>
      </w:r>
      <w:r w:rsidR="00580DF8" w:rsidRPr="00D166D1">
        <w:rPr>
          <w:rFonts w:ascii="Arial" w:hAnsi="Arial" w:cs="Arial"/>
          <w:sz w:val="20"/>
        </w:rPr>
        <w:t>n bildlicher Anwendung</w:t>
      </w:r>
      <w:r w:rsidR="006100FD">
        <w:rPr>
          <w:rFonts w:ascii="Arial" w:hAnsi="Arial" w:cs="Arial"/>
          <w:sz w:val="20"/>
        </w:rPr>
        <w:t xml:space="preserve"> </w:t>
      </w:r>
      <w:r w:rsidR="00580DF8" w:rsidRPr="00D166D1">
        <w:rPr>
          <w:rFonts w:ascii="Arial" w:hAnsi="Arial" w:cs="Arial"/>
          <w:sz w:val="20"/>
        </w:rPr>
        <w:t>das feste Vertrauen auf unsere ewige</w:t>
      </w:r>
      <w:r w:rsidR="00027ADE">
        <w:rPr>
          <w:rFonts w:ascii="Arial" w:hAnsi="Arial" w:cs="Arial"/>
          <w:sz w:val="20"/>
        </w:rPr>
        <w:t xml:space="preserve"> und zukünftige </w:t>
      </w:r>
      <w:r w:rsidR="00580DF8" w:rsidRPr="00D166D1">
        <w:rPr>
          <w:rFonts w:ascii="Arial" w:hAnsi="Arial" w:cs="Arial"/>
          <w:sz w:val="20"/>
        </w:rPr>
        <w:t>Errettung (1Thes 5,8</w:t>
      </w:r>
      <w:r w:rsidR="0033338C">
        <w:rPr>
          <w:rFonts w:ascii="Arial" w:hAnsi="Arial" w:cs="Arial"/>
          <w:sz w:val="20"/>
        </w:rPr>
        <w:t>-</w:t>
      </w:r>
      <w:r w:rsidR="00580DF8" w:rsidRPr="00D166D1">
        <w:rPr>
          <w:rFonts w:ascii="Arial" w:hAnsi="Arial" w:cs="Arial"/>
          <w:sz w:val="20"/>
        </w:rPr>
        <w:t xml:space="preserve">9; </w:t>
      </w:r>
      <w:r w:rsidR="0033338C" w:rsidRPr="00D166D1">
        <w:rPr>
          <w:rFonts w:ascii="Arial" w:hAnsi="Arial" w:cs="Arial"/>
          <w:sz w:val="20"/>
        </w:rPr>
        <w:t>Jes 59,17</w:t>
      </w:r>
      <w:r w:rsidR="0033338C">
        <w:rPr>
          <w:rFonts w:ascii="Arial" w:hAnsi="Arial" w:cs="Arial"/>
          <w:sz w:val="20"/>
        </w:rPr>
        <w:t xml:space="preserve">; </w:t>
      </w:r>
      <w:r w:rsidR="00580DF8" w:rsidRPr="00D166D1">
        <w:rPr>
          <w:rFonts w:ascii="Arial" w:hAnsi="Arial" w:cs="Arial"/>
          <w:sz w:val="20"/>
        </w:rPr>
        <w:t>Heb 5,9)</w:t>
      </w:r>
      <w:r w:rsidR="006100FD">
        <w:rPr>
          <w:rFonts w:ascii="Arial" w:hAnsi="Arial" w:cs="Arial"/>
          <w:sz w:val="20"/>
        </w:rPr>
        <w:t>. Er</w:t>
      </w:r>
      <w:r w:rsidR="00580DF8" w:rsidRPr="00D166D1">
        <w:rPr>
          <w:rFonts w:ascii="Arial" w:hAnsi="Arial" w:cs="Arial"/>
          <w:sz w:val="20"/>
        </w:rPr>
        <w:t xml:space="preserve"> bewahrt unser Denken vor Glaubenszweifeln und gibt uns Heilsgewissheit</w:t>
      </w:r>
      <w:r w:rsidR="00207C4A">
        <w:rPr>
          <w:rFonts w:ascii="Arial" w:hAnsi="Arial" w:cs="Arial"/>
          <w:sz w:val="20"/>
        </w:rPr>
        <w:t>, die sich auf Gottes Verheißungen stützt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D.h. so, als ob ihr dem Herrn </w:t>
      </w:r>
      <w:r w:rsidR="00B219EB">
        <w:rPr>
          <w:rFonts w:ascii="Arial" w:hAnsi="Arial" w:cs="Arial"/>
          <w:sz w:val="20"/>
        </w:rPr>
        <w:t>Jesus</w:t>
      </w:r>
      <w:r w:rsidR="00580DF8" w:rsidRPr="00D166D1">
        <w:rPr>
          <w:rFonts w:ascii="Arial" w:hAnsi="Arial" w:cs="Arial"/>
          <w:sz w:val="20"/>
        </w:rPr>
        <w:t xml:space="preserve"> Christus selbst gehorchen würdet</w:t>
      </w:r>
      <w:r w:rsidR="00C1311B">
        <w:rPr>
          <w:rFonts w:ascii="Arial" w:hAnsi="Arial" w:cs="Arial"/>
          <w:sz w:val="20"/>
        </w:rPr>
        <w:t>, denn von ihm bekommen wir unseren Lohn (Vers 8)</w:t>
      </w:r>
      <w:r w:rsidR="00580DF8" w:rsidRPr="00D166D1">
        <w:rPr>
          <w:rFonts w:ascii="Arial" w:hAnsi="Arial" w:cs="Arial"/>
          <w:sz w:val="20"/>
        </w:rPr>
        <w:t>.</w:t>
      </w:r>
      <w:r w:rsidR="00C1311B">
        <w:rPr>
          <w:rFonts w:ascii="Arial" w:hAnsi="Arial" w:cs="Arial"/>
          <w:sz w:val="20"/>
        </w:rPr>
        <w:t xml:space="preserve"> </w:t>
      </w:r>
      <w:r w:rsidR="008227C9">
        <w:rPr>
          <w:rFonts w:ascii="Arial" w:hAnsi="Arial" w:cs="Arial"/>
          <w:sz w:val="20"/>
        </w:rPr>
        <w:t xml:space="preserve">- </w:t>
      </w:r>
      <w:r w:rsidR="00C1311B">
        <w:rPr>
          <w:rFonts w:ascii="Arial" w:hAnsi="Arial" w:cs="Arial"/>
          <w:sz w:val="20"/>
        </w:rPr>
        <w:t xml:space="preserve">Diese Haltung </w:t>
      </w:r>
      <w:r w:rsidR="008227C9">
        <w:rPr>
          <w:rFonts w:ascii="Arial" w:hAnsi="Arial" w:cs="Arial"/>
          <w:sz w:val="20"/>
        </w:rPr>
        <w:t xml:space="preserve">war bei Sklaven, und ist heute bei Arbeitnehmern, </w:t>
      </w:r>
      <w:r w:rsidR="00C1311B">
        <w:rPr>
          <w:rFonts w:ascii="Arial" w:hAnsi="Arial" w:cs="Arial"/>
          <w:sz w:val="20"/>
        </w:rPr>
        <w:t>der beste Schutz gegen Augendienerei und Menschengefälligkeit.</w:t>
      </w:r>
      <w:r w:rsidR="00E95F91">
        <w:rPr>
          <w:rFonts w:ascii="Arial" w:hAnsi="Arial" w:cs="Arial"/>
          <w:sz w:val="20"/>
        </w:rPr>
        <w:t xml:space="preserve"> Sich für die Abschaffung der Sklaverei einzusetzen, wäre damals völlig undenkbar gewesen, sogar Aristoteles verteidigte sie (65,II,408).</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Paulus war im römischen Hausarrest Tag und Nacht mit </w:t>
      </w:r>
      <w:r w:rsidR="00D00B82">
        <w:rPr>
          <w:rFonts w:ascii="Arial" w:hAnsi="Arial" w:cs="Arial"/>
          <w:sz w:val="20"/>
        </w:rPr>
        <w:t xml:space="preserve">seiner rechten Hand, mittels </w:t>
      </w:r>
      <w:r w:rsidR="00580DF8" w:rsidRPr="00D166D1">
        <w:rPr>
          <w:rFonts w:ascii="Arial" w:hAnsi="Arial" w:cs="Arial"/>
          <w:sz w:val="20"/>
        </w:rPr>
        <w:t xml:space="preserve">einer Handschelle an den ihn bewachenden Soldaten angekettet. Er hatte also die </w:t>
      </w:r>
      <w:r w:rsidR="00580DF8" w:rsidRPr="003B0314">
        <w:rPr>
          <w:rFonts w:ascii="Arial" w:hAnsi="Arial" w:cs="Arial"/>
          <w:b/>
          <w:bCs/>
          <w:sz w:val="20"/>
        </w:rPr>
        <w:t>ganze</w:t>
      </w:r>
      <w:r w:rsidR="00580DF8" w:rsidRPr="00D166D1">
        <w:rPr>
          <w:rFonts w:ascii="Arial" w:hAnsi="Arial" w:cs="Arial"/>
          <w:sz w:val="20"/>
        </w:rPr>
        <w:t xml:space="preserve"> Waffenrüstung eines </w:t>
      </w:r>
      <w:r w:rsidR="00D00B82">
        <w:rPr>
          <w:rFonts w:ascii="Arial" w:hAnsi="Arial" w:cs="Arial"/>
          <w:sz w:val="20"/>
        </w:rPr>
        <w:t xml:space="preserve">römischen </w:t>
      </w:r>
      <w:r w:rsidR="00580DF8" w:rsidRPr="00D166D1">
        <w:rPr>
          <w:rFonts w:ascii="Arial" w:hAnsi="Arial" w:cs="Arial"/>
          <w:sz w:val="20"/>
        </w:rPr>
        <w:t>Soldaten täglich vor Augen.</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D.h. </w:t>
      </w:r>
      <w:r w:rsidR="00D00B82">
        <w:rPr>
          <w:rFonts w:ascii="Arial" w:hAnsi="Arial" w:cs="Arial"/>
          <w:sz w:val="20"/>
        </w:rPr>
        <w:t xml:space="preserve">nach dem Kampf </w:t>
      </w:r>
      <w:r w:rsidR="0084335B">
        <w:rPr>
          <w:rFonts w:ascii="Arial" w:hAnsi="Arial" w:cs="Arial"/>
          <w:sz w:val="20"/>
        </w:rPr>
        <w:t xml:space="preserve">als Sieger </w:t>
      </w:r>
      <w:r w:rsidR="00EC5B66">
        <w:rPr>
          <w:rFonts w:ascii="Arial" w:hAnsi="Arial" w:cs="Arial"/>
          <w:sz w:val="20"/>
        </w:rPr>
        <w:t xml:space="preserve">aufrecht </w:t>
      </w:r>
      <w:r w:rsidR="0084335B">
        <w:rPr>
          <w:rFonts w:ascii="Arial" w:hAnsi="Arial" w:cs="Arial"/>
          <w:sz w:val="20"/>
        </w:rPr>
        <w:t xml:space="preserve">dazustehen, </w:t>
      </w:r>
      <w:r w:rsidR="00580DF8" w:rsidRPr="00D166D1">
        <w:rPr>
          <w:rFonts w:ascii="Arial" w:hAnsi="Arial" w:cs="Arial"/>
          <w:sz w:val="20"/>
        </w:rPr>
        <w:t>ohne dass man besiegt wurde oder geflohen ist.</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Das ist der Tag an </w:t>
      </w:r>
      <w:r w:rsidR="00B71287">
        <w:rPr>
          <w:rFonts w:ascii="Arial" w:hAnsi="Arial" w:cs="Arial"/>
          <w:sz w:val="20"/>
        </w:rPr>
        <w:t>welchem</w:t>
      </w:r>
      <w:r w:rsidR="00580DF8" w:rsidRPr="00D166D1">
        <w:rPr>
          <w:rFonts w:ascii="Arial" w:hAnsi="Arial" w:cs="Arial"/>
          <w:sz w:val="20"/>
        </w:rPr>
        <w:t xml:space="preserve"> Gott </w:t>
      </w:r>
      <w:r w:rsidR="00B71287">
        <w:rPr>
          <w:rFonts w:ascii="Arial" w:hAnsi="Arial" w:cs="Arial"/>
          <w:sz w:val="20"/>
        </w:rPr>
        <w:t xml:space="preserve">dem </w:t>
      </w:r>
      <w:r w:rsidR="00580DF8" w:rsidRPr="00D166D1">
        <w:rPr>
          <w:rFonts w:ascii="Arial" w:hAnsi="Arial" w:cs="Arial"/>
          <w:sz w:val="20"/>
        </w:rPr>
        <w:t>Satan erlaubt uns zu attackieren und zu versuchen (vgl. Lk 22,53b</w:t>
      </w:r>
      <w:r w:rsidR="00D00B82">
        <w:rPr>
          <w:rFonts w:ascii="Arial" w:hAnsi="Arial" w:cs="Arial"/>
          <w:sz w:val="20"/>
        </w:rPr>
        <w:t>; Hiob 1,6ff</w:t>
      </w:r>
      <w:r w:rsidR="00606220">
        <w:rPr>
          <w:rFonts w:ascii="Arial" w:hAnsi="Arial" w:cs="Arial"/>
          <w:sz w:val="20"/>
        </w:rPr>
        <w:t>; Apg 5,3 ua</w:t>
      </w:r>
      <w:r w:rsidR="00D00B82">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20</w:t>
      </w:r>
      <w:r w:rsidR="000101F6" w:rsidRPr="00D166D1">
        <w:rPr>
          <w:rFonts w:ascii="Arial" w:hAnsi="Arial" w:cs="Arial"/>
          <w:sz w:val="20"/>
        </w:rPr>
        <w:t xml:space="preserve"> D</w:t>
      </w:r>
      <w:r w:rsidR="000101F6">
        <w:rPr>
          <w:rFonts w:ascii="Arial" w:hAnsi="Arial" w:cs="Arial"/>
          <w:sz w:val="20"/>
        </w:rPr>
        <w:t>iese gefallenen Engelmächte</w:t>
      </w:r>
      <w:r w:rsidR="009F48F4">
        <w:rPr>
          <w:rFonts w:ascii="Arial" w:hAnsi="Arial" w:cs="Arial"/>
          <w:sz w:val="20"/>
        </w:rPr>
        <w:t xml:space="preserve"> sind </w:t>
      </w:r>
      <w:r w:rsidR="000101F6">
        <w:rPr>
          <w:rFonts w:ascii="Arial" w:hAnsi="Arial" w:cs="Arial"/>
          <w:sz w:val="20"/>
        </w:rPr>
        <w:t>Dämonen</w:t>
      </w:r>
      <w:r w:rsidR="009F48F4">
        <w:rPr>
          <w:rFonts w:ascii="Arial" w:hAnsi="Arial" w:cs="Arial"/>
          <w:sz w:val="20"/>
        </w:rPr>
        <w:t>. Sie</w:t>
      </w:r>
      <w:r w:rsidR="000101F6">
        <w:rPr>
          <w:rFonts w:ascii="Arial" w:hAnsi="Arial" w:cs="Arial"/>
          <w:sz w:val="20"/>
        </w:rPr>
        <w:t xml:space="preserve"> bewohnten, auch nach jüdischer Auffassung, </w:t>
      </w:r>
      <w:r w:rsidR="00B621AC">
        <w:rPr>
          <w:rFonts w:ascii="Arial" w:hAnsi="Arial" w:cs="Arial"/>
          <w:sz w:val="20"/>
        </w:rPr>
        <w:t xml:space="preserve">den ersten Himmel, </w:t>
      </w:r>
      <w:r w:rsidR="00376C34">
        <w:rPr>
          <w:rFonts w:ascii="Arial" w:hAnsi="Arial" w:cs="Arial"/>
          <w:sz w:val="20"/>
        </w:rPr>
        <w:t xml:space="preserve">d.h. </w:t>
      </w:r>
      <w:r w:rsidR="000101F6">
        <w:rPr>
          <w:rFonts w:ascii="Arial" w:hAnsi="Arial" w:cs="Arial"/>
          <w:sz w:val="20"/>
        </w:rPr>
        <w:t>den Luftraum zwischen Himmel und Erde. Von dorther übten sie ihre Herrschaft aus. Doch Christus hat bei seiner Himmelfahrt diesen Luftraum siegreich durchschritten, zur rechten Gottes Platz genommen und sie damit überwunden (59,384).</w:t>
      </w:r>
      <w:r w:rsidR="00807436">
        <w:rPr>
          <w:rFonts w:ascii="Arial" w:hAnsi="Arial" w:cs="Arial"/>
          <w:sz w:val="20"/>
        </w:rPr>
        <w:t xml:space="preserve"> </w:t>
      </w:r>
      <w:r w:rsidR="00C4350F">
        <w:rPr>
          <w:rFonts w:ascii="Arial" w:hAnsi="Arial" w:cs="Arial"/>
          <w:sz w:val="20"/>
        </w:rPr>
        <w:br/>
      </w:r>
      <w:r w:rsidRPr="000F1AAF">
        <w:rPr>
          <w:rFonts w:ascii="Arial" w:hAnsi="Arial" w:cs="Arial"/>
          <w:b/>
          <w:vertAlign w:val="superscript"/>
        </w:rPr>
        <w:t>21</w:t>
      </w:r>
      <w:r w:rsidR="00EC5B66" w:rsidRPr="00D166D1">
        <w:rPr>
          <w:rFonts w:ascii="Arial" w:hAnsi="Arial" w:cs="Arial"/>
          <w:sz w:val="20"/>
        </w:rPr>
        <w:t xml:space="preserve"> </w:t>
      </w:r>
      <w:r w:rsidR="00F10683">
        <w:rPr>
          <w:rFonts w:ascii="Arial" w:hAnsi="Arial" w:cs="Arial"/>
          <w:sz w:val="20"/>
        </w:rPr>
        <w:t>Das</w:t>
      </w:r>
      <w:r w:rsidR="00815264">
        <w:rPr>
          <w:rFonts w:ascii="Arial" w:hAnsi="Arial" w:cs="Arial"/>
          <w:sz w:val="20"/>
        </w:rPr>
        <w:t xml:space="preserve"> Wort</w:t>
      </w:r>
      <w:r w:rsidR="00F10683">
        <w:rPr>
          <w:rFonts w:ascii="Arial" w:hAnsi="Arial" w:cs="Arial"/>
          <w:sz w:val="20"/>
        </w:rPr>
        <w:t xml:space="preserve"> </w:t>
      </w:r>
      <w:r w:rsidR="00815264">
        <w:rPr>
          <w:rFonts w:ascii="Arial" w:hAnsi="Arial" w:cs="Arial"/>
          <w:sz w:val="20"/>
        </w:rPr>
        <w:t>ρημα</w:t>
      </w:r>
      <w:r w:rsidR="00F10683">
        <w:rPr>
          <w:rFonts w:ascii="Arial" w:hAnsi="Arial" w:cs="Arial"/>
          <w:sz w:val="20"/>
        </w:rPr>
        <w:t xml:space="preserve"> </w:t>
      </w:r>
      <w:r w:rsidR="00815264">
        <w:rPr>
          <w:rFonts w:ascii="Arial" w:hAnsi="Arial" w:cs="Arial"/>
          <w:sz w:val="20"/>
        </w:rPr>
        <w:t>bezeichnet, im Unterschied zu λογος,</w:t>
      </w:r>
      <w:r w:rsidR="00FC29AE">
        <w:rPr>
          <w:rFonts w:ascii="Arial" w:hAnsi="Arial" w:cs="Arial"/>
          <w:sz w:val="20"/>
        </w:rPr>
        <w:t xml:space="preserve"> das </w:t>
      </w:r>
      <w:r w:rsidR="00FC29AE" w:rsidRPr="00E26393">
        <w:rPr>
          <w:rFonts w:ascii="Arial" w:hAnsi="Arial" w:cs="Arial"/>
          <w:i/>
          <w:sz w:val="20"/>
        </w:rPr>
        <w:t>ausgesprochene</w:t>
      </w:r>
      <w:r w:rsidR="00FC29AE">
        <w:rPr>
          <w:rFonts w:ascii="Arial" w:hAnsi="Arial" w:cs="Arial"/>
          <w:sz w:val="20"/>
        </w:rPr>
        <w:t xml:space="preserve"> Wort Gottes.</w:t>
      </w:r>
      <w:r w:rsidR="0073328C">
        <w:rPr>
          <w:rFonts w:ascii="Arial" w:hAnsi="Arial" w:cs="Arial"/>
          <w:sz w:val="20"/>
        </w:rPr>
        <w:t xml:space="preserve"> In diesem Sinne wendete Jesus das ausgesprochene Wort Gottes bei seiner Versuchung an (</w:t>
      </w:r>
      <w:r w:rsidR="0073328C" w:rsidRPr="00D166D1">
        <w:rPr>
          <w:rFonts w:ascii="Arial" w:hAnsi="Arial" w:cs="Arial"/>
          <w:sz w:val="20"/>
        </w:rPr>
        <w:t>Mt 4,4.7.10</w:t>
      </w:r>
      <w:r w:rsidR="0073328C">
        <w:rPr>
          <w:rFonts w:ascii="Arial" w:hAnsi="Arial" w:cs="Arial"/>
          <w:sz w:val="20"/>
        </w:rPr>
        <w:t xml:space="preserve">). </w:t>
      </w:r>
      <w:r w:rsidR="00C4350F">
        <w:rPr>
          <w:rFonts w:ascii="Arial" w:hAnsi="Arial" w:cs="Arial"/>
          <w:sz w:val="20"/>
        </w:rPr>
        <w:br/>
      </w:r>
      <w:r w:rsidRPr="000F1AAF">
        <w:rPr>
          <w:rFonts w:ascii="Arial" w:hAnsi="Arial" w:cs="Arial"/>
          <w:b/>
          <w:vertAlign w:val="superscript"/>
        </w:rPr>
        <w:t>22</w:t>
      </w:r>
      <w:r w:rsidR="00F61EEA" w:rsidRPr="00D166D1">
        <w:rPr>
          <w:rFonts w:ascii="Arial" w:hAnsi="Arial" w:cs="Arial"/>
          <w:sz w:val="20"/>
        </w:rPr>
        <w:t xml:space="preserve"> </w:t>
      </w:r>
      <w:r w:rsidR="00F61EEA">
        <w:rPr>
          <w:rFonts w:ascii="Arial" w:hAnsi="Arial" w:cs="Arial"/>
          <w:sz w:val="20"/>
        </w:rPr>
        <w:t>Die Glut dieser Brandpfeile war sehr schwer auszulöschen und die entstandenen Wunden waren sehr schwer heilbar (</w:t>
      </w:r>
      <w:r w:rsidR="00DE1617">
        <w:rPr>
          <w:rFonts w:ascii="Arial" w:hAnsi="Arial" w:cs="Arial"/>
          <w:sz w:val="20"/>
        </w:rPr>
        <w:t>67,257</w:t>
      </w:r>
      <w:r w:rsidR="00F61EEA">
        <w:rPr>
          <w:rFonts w:ascii="Arial" w:hAnsi="Arial" w:cs="Arial"/>
          <w:sz w:val="20"/>
        </w:rPr>
        <w:t>).</w:t>
      </w:r>
      <w:r w:rsidR="00C4350F">
        <w:rPr>
          <w:rFonts w:ascii="Arial" w:hAnsi="Arial" w:cs="Arial"/>
          <w:sz w:val="20"/>
        </w:rPr>
        <w:br/>
      </w:r>
      <w:r w:rsidRPr="000F1AAF">
        <w:rPr>
          <w:rFonts w:ascii="Arial" w:hAnsi="Arial" w:cs="Arial"/>
          <w:b/>
          <w:vertAlign w:val="superscript"/>
        </w:rPr>
        <w:t>23</w:t>
      </w:r>
      <w:r w:rsidR="00C12FEE" w:rsidRPr="00D166D1">
        <w:rPr>
          <w:rFonts w:ascii="Arial" w:hAnsi="Arial" w:cs="Arial"/>
          <w:sz w:val="20"/>
        </w:rPr>
        <w:t xml:space="preserve"> </w:t>
      </w:r>
      <w:r w:rsidR="00C12FEE">
        <w:rPr>
          <w:rFonts w:ascii="Arial" w:hAnsi="Arial" w:cs="Arial"/>
          <w:sz w:val="20"/>
        </w:rPr>
        <w:t xml:space="preserve">Falls das Gebet auch noch zum Bild der Kriegsführung gehört, beschreibt es vielleicht den Zusammenhalt der Truppe in der Schlacht. Als zusammenstehender Truppenverband war </w:t>
      </w:r>
      <w:r w:rsidR="003118F3">
        <w:rPr>
          <w:rFonts w:ascii="Arial" w:hAnsi="Arial" w:cs="Arial"/>
          <w:sz w:val="20"/>
        </w:rPr>
        <w:t>eine</w:t>
      </w:r>
      <w:r w:rsidR="00C12FEE">
        <w:rPr>
          <w:rFonts w:ascii="Arial" w:hAnsi="Arial" w:cs="Arial"/>
          <w:sz w:val="20"/>
        </w:rPr>
        <w:t xml:space="preserve"> römische Legion praktisch unbesiegbar</w:t>
      </w:r>
      <w:r w:rsidR="00107D4F">
        <w:rPr>
          <w:rFonts w:ascii="Arial" w:hAnsi="Arial" w:cs="Arial"/>
          <w:sz w:val="20"/>
        </w:rPr>
        <w:t xml:space="preserve">. Auch der Ausdruck </w:t>
      </w:r>
      <w:r w:rsidR="00107D4F" w:rsidRPr="00D166D1">
        <w:rPr>
          <w:rFonts w:ascii="Arial" w:hAnsi="Arial" w:cs="Arial"/>
          <w:sz w:val="20"/>
        </w:rPr>
        <w:t>"</w:t>
      </w:r>
      <w:r w:rsidR="00107D4F">
        <w:rPr>
          <w:rFonts w:ascii="Arial" w:hAnsi="Arial" w:cs="Arial"/>
          <w:sz w:val="20"/>
        </w:rPr>
        <w:t>wacht</w:t>
      </w:r>
      <w:r w:rsidR="00107D4F" w:rsidRPr="00D166D1">
        <w:rPr>
          <w:rFonts w:ascii="Arial" w:hAnsi="Arial" w:cs="Arial"/>
          <w:sz w:val="20"/>
        </w:rPr>
        <w:t>"</w:t>
      </w:r>
      <w:r w:rsidR="00107D4F">
        <w:rPr>
          <w:rFonts w:ascii="Arial" w:hAnsi="Arial" w:cs="Arial"/>
          <w:sz w:val="20"/>
        </w:rPr>
        <w:t>, könnte auf die Militärsprache hinweisen</w:t>
      </w:r>
      <w:r w:rsidR="00C12FEE">
        <w:rPr>
          <w:rFonts w:ascii="Arial" w:hAnsi="Arial" w:cs="Arial"/>
          <w:sz w:val="20"/>
        </w:rPr>
        <w:t xml:space="preserve"> (65,II,411).</w:t>
      </w:r>
    </w:p>
    <w:p w14:paraId="5BE6D238" w14:textId="4306D941" w:rsidR="00193F05" w:rsidRDefault="00193F05" w:rsidP="00080DD4">
      <w:pPr>
        <w:rPr>
          <w:rFonts w:ascii="Arial" w:hAnsi="Arial" w:cs="Arial"/>
          <w:sz w:val="20"/>
        </w:rPr>
      </w:pPr>
      <w:r w:rsidRPr="000F1AAF">
        <w:rPr>
          <w:rFonts w:ascii="Arial" w:hAnsi="Arial" w:cs="Arial"/>
          <w:b/>
          <w:vertAlign w:val="superscript"/>
        </w:rPr>
        <w:t>2</w:t>
      </w:r>
      <w:r>
        <w:rPr>
          <w:rFonts w:ascii="Arial" w:hAnsi="Arial" w:cs="Arial"/>
          <w:b/>
          <w:vertAlign w:val="superscript"/>
        </w:rPr>
        <w:t>4</w:t>
      </w:r>
      <w:r w:rsidRPr="00D166D1">
        <w:rPr>
          <w:rFonts w:ascii="Arial" w:hAnsi="Arial" w:cs="Arial"/>
          <w:sz w:val="20"/>
        </w:rPr>
        <w:t xml:space="preserve"> </w:t>
      </w:r>
      <w:r>
        <w:rPr>
          <w:rFonts w:ascii="Arial" w:hAnsi="Arial" w:cs="Arial"/>
          <w:sz w:val="20"/>
        </w:rPr>
        <w:t xml:space="preserve">Die Erziehung zum </w:t>
      </w:r>
      <w:r w:rsidRPr="00193F05">
        <w:rPr>
          <w:rFonts w:ascii="Arial" w:hAnsi="Arial" w:cs="Arial"/>
          <w:i/>
          <w:iCs/>
          <w:sz w:val="20"/>
        </w:rPr>
        <w:t>Gehorsam</w:t>
      </w:r>
      <w:r>
        <w:rPr>
          <w:rFonts w:ascii="Arial" w:hAnsi="Arial" w:cs="Arial"/>
          <w:sz w:val="20"/>
        </w:rPr>
        <w:t xml:space="preserve"> ist deshalb so wichtig, weil die Kinder später einmal dem Evangelium </w:t>
      </w:r>
      <w:r w:rsidRPr="00193F05">
        <w:rPr>
          <w:rFonts w:ascii="Arial" w:hAnsi="Arial" w:cs="Arial"/>
          <w:i/>
          <w:iCs/>
          <w:sz w:val="20"/>
        </w:rPr>
        <w:t>gehorchen</w:t>
      </w:r>
      <w:r>
        <w:rPr>
          <w:rFonts w:ascii="Arial" w:hAnsi="Arial" w:cs="Arial"/>
          <w:sz w:val="20"/>
        </w:rPr>
        <w:t xml:space="preserve"> müssen, um errettet zu werden (Röm 1,5; 16,26). Der Gehorsam entscheidet über ewiges Leben oder ewigen Tod (Joh 3,36; 2Thes 1,7b-10a). Vgl. auch die Anm.</w:t>
      </w:r>
      <w:r w:rsidRPr="00193F05">
        <w:rPr>
          <w:rFonts w:ascii="Arial" w:hAnsi="Arial" w:cs="Arial"/>
          <w:bCs/>
          <w:color w:val="000000"/>
          <w:sz w:val="20"/>
          <w:szCs w:val="20"/>
          <w:vertAlign w:val="superscript"/>
        </w:rPr>
        <w:t>38</w:t>
      </w:r>
      <w:r>
        <w:rPr>
          <w:rFonts w:ascii="Arial" w:hAnsi="Arial" w:cs="Arial"/>
          <w:sz w:val="20"/>
        </w:rPr>
        <w:t xml:space="preserve"> bei Röm 1,30</w:t>
      </w:r>
    </w:p>
    <w:p w14:paraId="78C95A51" w14:textId="5E3C7A32" w:rsidR="005402C0" w:rsidRDefault="005402C0" w:rsidP="00080DD4">
      <w:pPr>
        <w:rPr>
          <w:rFonts w:ascii="Arial" w:hAnsi="Arial" w:cs="Arial"/>
          <w:sz w:val="20"/>
        </w:rPr>
      </w:pPr>
      <w:r w:rsidRPr="000F1AAF">
        <w:rPr>
          <w:rFonts w:ascii="Arial" w:hAnsi="Arial" w:cs="Arial"/>
          <w:b/>
          <w:vertAlign w:val="superscript"/>
        </w:rPr>
        <w:t>2</w:t>
      </w:r>
      <w:r>
        <w:rPr>
          <w:rFonts w:ascii="Arial" w:hAnsi="Arial" w:cs="Arial"/>
          <w:b/>
          <w:vertAlign w:val="superscript"/>
        </w:rPr>
        <w:t>5</w:t>
      </w:r>
      <w:r w:rsidRPr="00D166D1">
        <w:rPr>
          <w:rFonts w:ascii="Arial" w:hAnsi="Arial" w:cs="Arial"/>
          <w:sz w:val="20"/>
        </w:rPr>
        <w:t xml:space="preserve"> </w:t>
      </w:r>
      <w:r>
        <w:rPr>
          <w:rFonts w:ascii="Arial" w:hAnsi="Arial" w:cs="Arial"/>
          <w:sz w:val="20"/>
        </w:rPr>
        <w:t>αναλαμβανω bedeutet hier: ergreifen; in Empfang nehmen. Die einzelnen Teile der Waffenrüstung wurden dem Soldaten vom Diener gereicht und er zog sie sich an (Vers 11). Die geistliche Waffenrüstung wird uns von Gott zur Verfügung gestellt, wir müssen sie aber anziehen.</w:t>
      </w:r>
    </w:p>
    <w:p w14:paraId="363D9E54" w14:textId="099A04F1" w:rsidR="009547C0" w:rsidRDefault="009547C0" w:rsidP="00080DD4">
      <w:pPr>
        <w:rPr>
          <w:rFonts w:ascii="Arial" w:hAnsi="Arial" w:cs="Arial"/>
          <w:sz w:val="20"/>
        </w:rPr>
      </w:pPr>
      <w:r w:rsidRPr="000F1AAF">
        <w:rPr>
          <w:rFonts w:ascii="Arial" w:hAnsi="Arial" w:cs="Arial"/>
          <w:b/>
          <w:vertAlign w:val="superscript"/>
        </w:rPr>
        <w:t>2</w:t>
      </w:r>
      <w:r>
        <w:rPr>
          <w:rFonts w:ascii="Arial" w:hAnsi="Arial" w:cs="Arial"/>
          <w:b/>
          <w:vertAlign w:val="superscript"/>
        </w:rPr>
        <w:t>6</w:t>
      </w:r>
      <w:r w:rsidRPr="00D166D1">
        <w:rPr>
          <w:rFonts w:ascii="Arial" w:hAnsi="Arial" w:cs="Arial"/>
          <w:sz w:val="20"/>
        </w:rPr>
        <w:t xml:space="preserve"> </w:t>
      </w:r>
      <w:r>
        <w:rPr>
          <w:rFonts w:ascii="Arial" w:hAnsi="Arial" w:cs="Arial"/>
          <w:sz w:val="20"/>
        </w:rPr>
        <w:t>Alle hier aufgezählten Teile der Waffenrüstung waren Verteidigungswaffen, die zur Grundausrüstung des Soldaten gehörten. Die Waffen für den Angriffskrieg (kleiner Rundschild, Lanze, großer Säbel) zählt Paulus nicht auf. Wir greifen den Satan und seine Dämonen nicht an (vgl. Jud 1,8-10</w:t>
      </w:r>
      <w:r w:rsidR="00807436">
        <w:rPr>
          <w:rFonts w:ascii="Arial" w:hAnsi="Arial" w:cs="Arial"/>
          <w:sz w:val="20"/>
        </w:rPr>
        <w:t>)</w:t>
      </w:r>
      <w:r>
        <w:rPr>
          <w:rFonts w:ascii="Arial" w:hAnsi="Arial" w:cs="Arial"/>
          <w:sz w:val="20"/>
        </w:rPr>
        <w:t>, aber wir verteidigen uns siegreich gegen seine Angriffe.</w:t>
      </w:r>
    </w:p>
    <w:p w14:paraId="2036F2A5" w14:textId="77777777" w:rsidR="00B837DC" w:rsidRDefault="00B837DC" w:rsidP="00080DD4">
      <w:pPr>
        <w:rPr>
          <w:rFonts w:ascii="Arial" w:hAnsi="Arial" w:cs="Arial"/>
          <w:sz w:val="20"/>
        </w:rPr>
      </w:pPr>
    </w:p>
    <w:p w14:paraId="55299051" w14:textId="77777777" w:rsidR="00580DF8" w:rsidRPr="00D166D1" w:rsidRDefault="00580DF8" w:rsidP="00E37413">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Philippern</w:t>
      </w:r>
    </w:p>
    <w:p w14:paraId="355A36E8" w14:textId="0E7E1D81"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Philipper</w:t>
      </w:r>
      <w:r w:rsidRPr="00D166D1">
        <w:rPr>
          <w:rFonts w:ascii="Arial" w:hAnsi="Arial" w:cs="Arial"/>
          <w:b/>
          <w:sz w:val="48"/>
          <w:szCs w:val="28"/>
        </w:rPr>
        <w:t xml:space="preserve"> </w:t>
      </w:r>
      <w:r w:rsidRPr="00D166D1">
        <w:rPr>
          <w:rFonts w:ascii="Arial" w:hAnsi="Arial" w:cs="Arial"/>
          <w:b/>
          <w:sz w:val="28"/>
          <w:szCs w:val="28"/>
        </w:rPr>
        <w:t>1</w:t>
      </w:r>
    </w:p>
    <w:p w14:paraId="5EFC27E7" w14:textId="311F6BBF" w:rsidR="00580DF8" w:rsidRDefault="000F1AAF" w:rsidP="00080DD4">
      <w:pPr>
        <w:tabs>
          <w:tab w:val="left" w:pos="0"/>
        </w:tabs>
        <w:spacing w:after="120"/>
        <w:rPr>
          <w:rFonts w:ascii="Arial" w:hAnsi="Arial" w:cs="Arial"/>
          <w:sz w:val="20"/>
        </w:rPr>
      </w:pPr>
      <w:r w:rsidRPr="000F1AAF">
        <w:rPr>
          <w:rFonts w:ascii="Arial" w:hAnsi="Arial" w:cs="Arial"/>
          <w:b/>
          <w:vertAlign w:val="superscript"/>
        </w:rPr>
        <w:t>1</w:t>
      </w:r>
      <w:r w:rsidR="00580DF8" w:rsidRPr="00D166D1">
        <w:rPr>
          <w:rFonts w:ascii="Arial" w:hAnsi="Arial" w:cs="Arial"/>
          <w:sz w:val="20"/>
        </w:rPr>
        <w:t xml:space="preserve"> </w:t>
      </w:r>
      <w:r w:rsidR="00C977AE">
        <w:rPr>
          <w:rFonts w:ascii="Arial" w:hAnsi="Arial" w:cs="Arial"/>
          <w:sz w:val="20"/>
        </w:rPr>
        <w:t xml:space="preserve">Der Kontext </w:t>
      </w:r>
      <w:r w:rsidR="00A63A5C">
        <w:rPr>
          <w:rFonts w:ascii="Arial" w:hAnsi="Arial" w:cs="Arial"/>
          <w:sz w:val="20"/>
        </w:rPr>
        <w:t>und die Grammatik sprechen dafür</w:t>
      </w:r>
      <w:r w:rsidR="00C977AE">
        <w:rPr>
          <w:rFonts w:ascii="Arial" w:hAnsi="Arial" w:cs="Arial"/>
          <w:sz w:val="20"/>
        </w:rPr>
        <w:t>, dass hier</w:t>
      </w:r>
      <w:r w:rsidR="00580DF8" w:rsidRPr="00D166D1">
        <w:rPr>
          <w:rFonts w:ascii="Arial" w:hAnsi="Arial" w:cs="Arial"/>
          <w:sz w:val="20"/>
        </w:rPr>
        <w:t xml:space="preserve"> die finanzielle Hilfe</w:t>
      </w:r>
      <w:r w:rsidR="00051646">
        <w:rPr>
          <w:rFonts w:ascii="Arial" w:hAnsi="Arial" w:cs="Arial"/>
          <w:sz w:val="20"/>
        </w:rPr>
        <w:t xml:space="preserve"> </w:t>
      </w:r>
      <w:r w:rsidR="00051646" w:rsidRPr="00D166D1">
        <w:rPr>
          <w:rFonts w:ascii="Arial" w:hAnsi="Arial" w:cs="Arial"/>
          <w:sz w:val="20"/>
        </w:rPr>
        <w:t>(Php 4,15</w:t>
      </w:r>
      <w:r w:rsidR="00F67E57">
        <w:rPr>
          <w:rFonts w:ascii="Arial" w:hAnsi="Arial" w:cs="Arial"/>
          <w:sz w:val="20"/>
        </w:rPr>
        <w:t>-16</w:t>
      </w:r>
      <w:r w:rsidR="00051646">
        <w:rPr>
          <w:rFonts w:ascii="Arial" w:hAnsi="Arial" w:cs="Arial"/>
          <w:sz w:val="20"/>
        </w:rPr>
        <w:t>)</w:t>
      </w:r>
      <w:r w:rsidR="00580DF8" w:rsidRPr="00D166D1">
        <w:rPr>
          <w:rFonts w:ascii="Arial" w:hAnsi="Arial" w:cs="Arial"/>
          <w:sz w:val="20"/>
        </w:rPr>
        <w:t xml:space="preserve"> an Paulus</w:t>
      </w:r>
      <w:r w:rsidR="00C977AE">
        <w:rPr>
          <w:rFonts w:ascii="Arial" w:hAnsi="Arial" w:cs="Arial"/>
          <w:sz w:val="20"/>
        </w:rPr>
        <w:t xml:space="preserve"> gemeint ist</w:t>
      </w:r>
      <w:r w:rsidR="00580DF8" w:rsidRPr="00D166D1">
        <w:rPr>
          <w:rFonts w:ascii="Arial" w:hAnsi="Arial" w:cs="Arial"/>
          <w:sz w:val="20"/>
        </w:rPr>
        <w:t xml:space="preserve"> </w:t>
      </w:r>
      <w:r w:rsidR="00051646">
        <w:rPr>
          <w:rFonts w:ascii="Arial" w:hAnsi="Arial" w:cs="Arial"/>
          <w:sz w:val="20"/>
        </w:rPr>
        <w:t>(70</w:t>
      </w:r>
      <w:r w:rsidR="00A63A5C">
        <w:rPr>
          <w:rFonts w:ascii="Arial" w:hAnsi="Arial" w:cs="Arial"/>
          <w:sz w:val="20"/>
        </w:rPr>
        <w:t>,</w:t>
      </w:r>
      <w:r w:rsidR="00051646">
        <w:rPr>
          <w:rFonts w:ascii="Arial" w:hAnsi="Arial" w:cs="Arial"/>
          <w:sz w:val="20"/>
        </w:rPr>
        <w:t>5</w:t>
      </w:r>
      <w:r w:rsidR="00EE15DF">
        <w:rPr>
          <w:rFonts w:ascii="Arial" w:hAnsi="Arial" w:cs="Arial"/>
          <w:sz w:val="20"/>
        </w:rPr>
        <w:t>0f</w:t>
      </w:r>
      <w:r w:rsidR="00580DF8" w:rsidRPr="00D166D1">
        <w:rPr>
          <w:rFonts w:ascii="Arial" w:hAnsi="Arial" w:cs="Arial"/>
          <w:sz w:val="20"/>
        </w:rPr>
        <w:t xml:space="preserve">). Falls er im Hausarrest in Rom war, musste er für die Miete und seinen Lebensunterhalt ja selbst aufkommen (Apg 27,3; 28,29). Im Weiteren könnte aber auch die Sammlung für die armen Geschwister in Jerusalem gemeint sein. Vgl. den griechischen Text in Php 4,10-14; 2Kor 8,6; 9,13; Röm 15,26; Gal 6,6. </w:t>
      </w:r>
      <w:r w:rsidR="00164787" w:rsidRPr="00D166D1">
        <w:rPr>
          <w:rFonts w:ascii="Arial" w:hAnsi="Arial" w:cs="Arial"/>
          <w:sz w:val="20"/>
        </w:rPr>
        <w:t>Das</w:t>
      </w:r>
      <w:r w:rsidR="00164787">
        <w:rPr>
          <w:rFonts w:ascii="Arial" w:hAnsi="Arial" w:cs="Arial"/>
          <w:sz w:val="20"/>
        </w:rPr>
        <w:t xml:space="preserve"> Wort bezeichnet auch eine römische Handelsinstitution, die sogenannte </w:t>
      </w:r>
      <w:r w:rsidR="00164787" w:rsidRPr="005547CE">
        <w:rPr>
          <w:rFonts w:ascii="Arial" w:hAnsi="Arial" w:cs="Arial"/>
          <w:i/>
          <w:iCs/>
          <w:sz w:val="20"/>
        </w:rPr>
        <w:t>societas</w:t>
      </w:r>
      <w:r w:rsidR="00164787">
        <w:rPr>
          <w:rFonts w:ascii="Arial" w:hAnsi="Arial" w:cs="Arial"/>
          <w:sz w:val="20"/>
        </w:rPr>
        <w:t>, deren Mitglieder sich verpflichteten, für die Erfüllung eines bestimmten Zieles ihren gesamten Besitz einzusetzen. Auch im Judentum wurde dieser Begriff für die Verteilung von Almosen verwendet</w:t>
      </w:r>
      <w:r w:rsidR="005D6E22">
        <w:rPr>
          <w:rFonts w:ascii="Arial" w:hAnsi="Arial" w:cs="Arial"/>
          <w:sz w:val="20"/>
        </w:rPr>
        <w:t>; siehe Apg 2,42</w:t>
      </w:r>
      <w:r w:rsidR="00164787">
        <w:rPr>
          <w:rFonts w:ascii="Arial" w:hAnsi="Arial" w:cs="Arial"/>
          <w:sz w:val="20"/>
        </w:rPr>
        <w:t xml:space="preserve"> (65,II,330). - </w:t>
      </w:r>
      <w:r w:rsidR="00580DF8" w:rsidRPr="00D166D1">
        <w:rPr>
          <w:rFonts w:ascii="Arial" w:hAnsi="Arial" w:cs="Arial"/>
          <w:sz w:val="20"/>
        </w:rPr>
        <w:t xml:space="preserve">In Vers 6 </w:t>
      </w:r>
      <w:r w:rsidR="00E31FFA">
        <w:rPr>
          <w:rFonts w:ascii="Arial" w:hAnsi="Arial" w:cs="Arial"/>
          <w:sz w:val="20"/>
        </w:rPr>
        <w:t>nehmen manche an, es wäre das</w:t>
      </w:r>
      <w:r w:rsidR="00580DF8" w:rsidRPr="00D166D1">
        <w:rPr>
          <w:rFonts w:ascii="Arial" w:hAnsi="Arial" w:cs="Arial"/>
          <w:sz w:val="20"/>
        </w:rPr>
        <w:t xml:space="preserve"> Werk der Erlösung gemeint</w:t>
      </w:r>
      <w:r w:rsidR="00E31FFA">
        <w:rPr>
          <w:rFonts w:ascii="Arial" w:hAnsi="Arial" w:cs="Arial"/>
          <w:sz w:val="20"/>
        </w:rPr>
        <w:t xml:space="preserve"> (</w:t>
      </w:r>
      <w:r w:rsidR="00580DF8" w:rsidRPr="00D166D1">
        <w:rPr>
          <w:rFonts w:ascii="Arial" w:hAnsi="Arial" w:cs="Arial"/>
          <w:sz w:val="20"/>
        </w:rPr>
        <w:t>vgl. Kap 2,13</w:t>
      </w:r>
      <w:r w:rsidR="00E31FFA">
        <w:rPr>
          <w:rFonts w:ascii="Arial" w:hAnsi="Arial" w:cs="Arial"/>
          <w:sz w:val="20"/>
        </w:rPr>
        <w:t xml:space="preserve">), doch scheint </w:t>
      </w:r>
      <w:r w:rsidR="00164787">
        <w:rPr>
          <w:rFonts w:ascii="Arial" w:hAnsi="Arial" w:cs="Arial"/>
          <w:sz w:val="20"/>
        </w:rPr>
        <w:t xml:space="preserve">auch </w:t>
      </w:r>
      <w:r w:rsidR="00E31FFA">
        <w:rPr>
          <w:rFonts w:ascii="Arial" w:hAnsi="Arial" w:cs="Arial"/>
          <w:sz w:val="20"/>
        </w:rPr>
        <w:t>dies fraglich</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Entweder: "die Frucht</w:t>
      </w:r>
      <w:r w:rsidR="007335F3">
        <w:rPr>
          <w:rFonts w:ascii="Arial" w:hAnsi="Arial" w:cs="Arial"/>
          <w:sz w:val="20"/>
        </w:rPr>
        <w:t>,</w:t>
      </w:r>
      <w:r w:rsidR="00580DF8" w:rsidRPr="00D166D1">
        <w:rPr>
          <w:rFonts w:ascii="Arial" w:hAnsi="Arial" w:cs="Arial"/>
          <w:sz w:val="20"/>
        </w:rPr>
        <w:t xml:space="preserve"> </w:t>
      </w:r>
      <w:r w:rsidR="00B07795">
        <w:rPr>
          <w:rFonts w:ascii="Arial" w:hAnsi="Arial" w:cs="Arial"/>
          <w:sz w:val="20"/>
        </w:rPr>
        <w:t>die</w:t>
      </w:r>
      <w:r w:rsidR="00580DF8" w:rsidRPr="00D166D1">
        <w:rPr>
          <w:rFonts w:ascii="Arial" w:hAnsi="Arial" w:cs="Arial"/>
          <w:sz w:val="20"/>
        </w:rPr>
        <w:t xml:space="preserve"> in praktischer Gerechtigkeit besteht"; od.: "die geschenkte Gerechtigkeit</w:t>
      </w:r>
      <w:r w:rsidR="00C75E01">
        <w:rPr>
          <w:rFonts w:ascii="Arial" w:hAnsi="Arial" w:cs="Arial"/>
          <w:sz w:val="20"/>
        </w:rPr>
        <w:t>,</w:t>
      </w:r>
      <w:r w:rsidR="00580DF8" w:rsidRPr="00D166D1">
        <w:rPr>
          <w:rFonts w:ascii="Arial" w:hAnsi="Arial" w:cs="Arial"/>
          <w:sz w:val="20"/>
        </w:rPr>
        <w:t xml:space="preserve"> </w:t>
      </w:r>
      <w:r w:rsidR="00B07795">
        <w:rPr>
          <w:rFonts w:ascii="Arial" w:hAnsi="Arial" w:cs="Arial"/>
          <w:sz w:val="20"/>
        </w:rPr>
        <w:t>die</w:t>
      </w:r>
      <w:r w:rsidR="00580DF8" w:rsidRPr="00D166D1">
        <w:rPr>
          <w:rFonts w:ascii="Arial" w:hAnsi="Arial" w:cs="Arial"/>
          <w:sz w:val="20"/>
        </w:rPr>
        <w:t xml:space="preserve"> Frucht bringt".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In Papyri: ein Zelt abbrechen; od. vom Schiff: die Taue losbinden und ablegen.</w:t>
      </w:r>
      <w:r w:rsidR="008069B1">
        <w:rPr>
          <w:rFonts w:ascii="Arial" w:hAnsi="Arial" w:cs="Arial"/>
          <w:sz w:val="20"/>
        </w:rPr>
        <w:t xml:space="preserve"> </w:t>
      </w:r>
      <w:r w:rsidR="006C4C9D">
        <w:rPr>
          <w:rFonts w:ascii="Arial" w:hAnsi="Arial" w:cs="Arial"/>
          <w:sz w:val="20"/>
        </w:rPr>
        <w:t>Auch die Juden glaubten, dass die Gerechten nach ihrem Tod in der Zwischenzeit bis zur leiblichen Auferstehung bei Gott sind (65,II,417).</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Militärischer t.t.: nicht vor dem Feind</w:t>
      </w:r>
      <w:r w:rsidR="00AE4F2F" w:rsidRPr="00AE4F2F">
        <w:rPr>
          <w:rFonts w:ascii="Arial" w:hAnsi="Arial" w:cs="Arial"/>
          <w:sz w:val="20"/>
        </w:rPr>
        <w:t xml:space="preserve"> </w:t>
      </w:r>
      <w:r w:rsidR="00AE4F2F" w:rsidRPr="00D166D1">
        <w:rPr>
          <w:rFonts w:ascii="Arial" w:hAnsi="Arial" w:cs="Arial"/>
          <w:sz w:val="20"/>
        </w:rPr>
        <w:t>weichen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AE4F2F">
        <w:rPr>
          <w:rFonts w:ascii="Arial" w:hAnsi="Arial" w:cs="Arial"/>
          <w:sz w:val="20"/>
        </w:rPr>
        <w:t>D</w:t>
      </w:r>
      <w:r w:rsidR="00580DF8" w:rsidRPr="00D166D1">
        <w:rPr>
          <w:rFonts w:ascii="Arial" w:hAnsi="Arial" w:cs="Arial"/>
          <w:sz w:val="20"/>
        </w:rPr>
        <w:t>.h. alles in V</w:t>
      </w:r>
      <w:r w:rsidR="00AE4F2F">
        <w:rPr>
          <w:rFonts w:ascii="Arial" w:hAnsi="Arial" w:cs="Arial"/>
          <w:sz w:val="20"/>
        </w:rPr>
        <w:t xml:space="preserve">ers </w:t>
      </w:r>
      <w:r w:rsidR="00580DF8" w:rsidRPr="00D166D1">
        <w:rPr>
          <w:rFonts w:ascii="Arial" w:hAnsi="Arial" w:cs="Arial"/>
          <w:sz w:val="20"/>
        </w:rPr>
        <w:t>28 gesagte.</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In Apg 16,19ff</w:t>
      </w:r>
      <w:r w:rsidR="00AE4F2F">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6F0A69" w:rsidRPr="00D166D1">
        <w:rPr>
          <w:rFonts w:ascii="Arial" w:hAnsi="Arial" w:cs="Arial"/>
          <w:sz w:val="20"/>
        </w:rPr>
        <w:t>Jeder Palast eines Statthalters in den römischen Provinzen wurde "Prätorium" genannt.</w:t>
      </w:r>
      <w:r w:rsidR="006F0A69" w:rsidRPr="006F0A69">
        <w:rPr>
          <w:rStyle w:val="Absatz-Standardschriftart1"/>
          <w:rFonts w:ascii="Arial" w:hAnsi="Arial" w:cs="Arial"/>
          <w:sz w:val="20"/>
        </w:rPr>
        <w:t xml:space="preserve"> </w:t>
      </w:r>
      <w:r w:rsidR="006F0A69">
        <w:rPr>
          <w:rStyle w:val="Absatz-Standardschriftart1"/>
          <w:rFonts w:ascii="Arial" w:hAnsi="Arial" w:cs="Arial"/>
          <w:sz w:val="20"/>
        </w:rPr>
        <w:t xml:space="preserve">Daher </w:t>
      </w:r>
      <w:r w:rsidR="00580DF8" w:rsidRPr="00D166D1">
        <w:rPr>
          <w:rFonts w:ascii="Arial" w:hAnsi="Arial" w:cs="Arial"/>
          <w:sz w:val="20"/>
        </w:rPr>
        <w:t>entw.: der Palast des Herodes in Cäsarea, falls der Brief aus dieser Haft in Cäsarea geschrieben wurde</w:t>
      </w:r>
      <w:r w:rsidR="00A81F89">
        <w:rPr>
          <w:rFonts w:ascii="Arial" w:hAnsi="Arial" w:cs="Arial"/>
          <w:sz w:val="20"/>
        </w:rPr>
        <w:t>, wie manche annehmen</w:t>
      </w:r>
      <w:r w:rsidR="00580DF8" w:rsidRPr="00D166D1">
        <w:rPr>
          <w:rFonts w:ascii="Arial" w:hAnsi="Arial" w:cs="Arial"/>
          <w:sz w:val="20"/>
        </w:rPr>
        <w:t xml:space="preserve"> (Apg 24,27); od</w:t>
      </w:r>
      <w:r w:rsidR="005E6231">
        <w:rPr>
          <w:rFonts w:ascii="Arial" w:hAnsi="Arial" w:cs="Arial"/>
          <w:sz w:val="20"/>
        </w:rPr>
        <w:t>er</w:t>
      </w:r>
      <w:r w:rsidR="00580DF8" w:rsidRPr="00D166D1">
        <w:rPr>
          <w:rFonts w:ascii="Arial" w:hAnsi="Arial" w:cs="Arial"/>
          <w:sz w:val="20"/>
        </w:rPr>
        <w:t>, falls der Brief aus einer Gefangenschaft in Ephesus geschrieben wurde: alle die zum Statthalterpalast der Provinzhauptstadt Ephesus gehörten</w:t>
      </w:r>
      <w:r w:rsidR="008D4D32">
        <w:rPr>
          <w:rFonts w:ascii="Arial" w:hAnsi="Arial" w:cs="Arial"/>
          <w:sz w:val="20"/>
        </w:rPr>
        <w:t>. Da</w:t>
      </w:r>
      <w:r w:rsidR="00580DF8" w:rsidRPr="00D166D1">
        <w:rPr>
          <w:rFonts w:ascii="Arial" w:hAnsi="Arial" w:cs="Arial"/>
          <w:sz w:val="20"/>
        </w:rPr>
        <w:t xml:space="preserve"> der Brief</w:t>
      </w:r>
      <w:r w:rsidR="00AE4F2F">
        <w:rPr>
          <w:rFonts w:ascii="Arial" w:hAnsi="Arial" w:cs="Arial"/>
          <w:sz w:val="20"/>
        </w:rPr>
        <w:t xml:space="preserve"> </w:t>
      </w:r>
      <w:r w:rsidR="008D4D32">
        <w:rPr>
          <w:rFonts w:ascii="Arial" w:hAnsi="Arial" w:cs="Arial"/>
          <w:sz w:val="20"/>
        </w:rPr>
        <w:t xml:space="preserve">aber </w:t>
      </w:r>
      <w:r w:rsidR="00AE4F2F">
        <w:rPr>
          <w:rFonts w:ascii="Arial" w:hAnsi="Arial" w:cs="Arial"/>
          <w:sz w:val="20"/>
        </w:rPr>
        <w:t>wahrscheinlich</w:t>
      </w:r>
      <w:r w:rsidR="00580DF8" w:rsidRPr="00D166D1">
        <w:rPr>
          <w:rFonts w:ascii="Arial" w:hAnsi="Arial" w:cs="Arial"/>
          <w:sz w:val="20"/>
        </w:rPr>
        <w:t xml:space="preserve"> im römischen Hausarrest geschrieben wurde</w:t>
      </w:r>
      <w:r w:rsidR="005E6231">
        <w:rPr>
          <w:rFonts w:ascii="Arial" w:hAnsi="Arial" w:cs="Arial"/>
          <w:sz w:val="20"/>
        </w:rPr>
        <w:t xml:space="preserve"> (vgl. Php 4,22)</w:t>
      </w:r>
      <w:r w:rsidR="00B3415D">
        <w:rPr>
          <w:rFonts w:ascii="Arial" w:hAnsi="Arial" w:cs="Arial"/>
          <w:sz w:val="20"/>
        </w:rPr>
        <w:t xml:space="preserve">, meint Prätorium den </w:t>
      </w:r>
      <w:r w:rsidR="00580DF8" w:rsidRPr="00D166D1">
        <w:rPr>
          <w:rFonts w:ascii="Arial" w:hAnsi="Arial" w:cs="Arial"/>
          <w:sz w:val="20"/>
        </w:rPr>
        <w:t xml:space="preserve">Hof der kaiserlichen </w:t>
      </w:r>
      <w:r w:rsidR="00E34C48">
        <w:rPr>
          <w:rStyle w:val="Absatz-Standardschriftart1"/>
          <w:rFonts w:ascii="Arial" w:hAnsi="Arial" w:cs="Arial"/>
          <w:sz w:val="20"/>
        </w:rPr>
        <w:t>Prätorianergarde</w:t>
      </w:r>
      <w:r w:rsidR="00E34C48" w:rsidRPr="00D166D1">
        <w:rPr>
          <w:rFonts w:ascii="Arial" w:hAnsi="Arial" w:cs="Arial"/>
          <w:sz w:val="20"/>
        </w:rPr>
        <w:t xml:space="preserve"> </w:t>
      </w:r>
      <w:r w:rsidR="00580DF8" w:rsidRPr="00D166D1">
        <w:rPr>
          <w:rFonts w:ascii="Arial" w:hAnsi="Arial" w:cs="Arial"/>
          <w:sz w:val="20"/>
        </w:rPr>
        <w:t>in Rom</w:t>
      </w:r>
      <w:r w:rsidR="00D9618A">
        <w:rPr>
          <w:rFonts w:ascii="Arial" w:hAnsi="Arial" w:cs="Arial"/>
          <w:sz w:val="20"/>
        </w:rPr>
        <w:t xml:space="preserve"> (</w:t>
      </w:r>
      <w:r w:rsidR="00A81F89">
        <w:rPr>
          <w:rFonts w:ascii="Arial" w:hAnsi="Arial" w:cs="Arial"/>
          <w:sz w:val="20"/>
        </w:rPr>
        <w:t xml:space="preserve">33,957; </w:t>
      </w:r>
      <w:r w:rsidR="00D9618A">
        <w:rPr>
          <w:rFonts w:ascii="Arial" w:hAnsi="Arial" w:cs="Arial"/>
          <w:sz w:val="20"/>
        </w:rPr>
        <w:t>70,6ff</w:t>
      </w:r>
      <w:r w:rsidR="00B3415D">
        <w:rPr>
          <w:rFonts w:ascii="Arial" w:hAnsi="Arial" w:cs="Arial"/>
          <w:sz w:val="20"/>
        </w:rPr>
        <w:t>; 65,II,416</w:t>
      </w:r>
      <w:r w:rsidR="00D9618A">
        <w:rPr>
          <w:rFonts w:ascii="Arial" w:hAnsi="Arial" w:cs="Arial"/>
          <w:sz w:val="20"/>
        </w:rPr>
        <w:t>)</w:t>
      </w:r>
      <w:r w:rsidR="006F0A69">
        <w:rPr>
          <w:rFonts w:ascii="Arial" w:hAnsi="Arial" w:cs="Arial"/>
          <w:sz w:val="20"/>
        </w:rPr>
        <w:t>. In Rom wurde</w:t>
      </w:r>
      <w:r w:rsidR="006F0A69" w:rsidRPr="00D166D1">
        <w:rPr>
          <w:rStyle w:val="Absatz-Standardschriftart1"/>
          <w:rFonts w:ascii="Arial" w:hAnsi="Arial" w:cs="Arial"/>
          <w:sz w:val="20"/>
        </w:rPr>
        <w:t xml:space="preserve"> dem Paulus erlaubt unter Hausarrest in einer eigenen Mietwohnung zu wohnen</w:t>
      </w:r>
      <w:r w:rsidR="000D6871">
        <w:rPr>
          <w:rStyle w:val="Absatz-Standardschriftart1"/>
          <w:rFonts w:ascii="Arial" w:hAnsi="Arial" w:cs="Arial"/>
          <w:sz w:val="20"/>
        </w:rPr>
        <w:t xml:space="preserve"> (Apg 28,16.30)</w:t>
      </w:r>
      <w:r w:rsidR="006F0A69" w:rsidRPr="00D166D1">
        <w:rPr>
          <w:rStyle w:val="Absatz-Standardschriftart1"/>
          <w:rFonts w:ascii="Arial" w:hAnsi="Arial" w:cs="Arial"/>
          <w:sz w:val="20"/>
        </w:rPr>
        <w:t xml:space="preserve">, wobei er Tag und Nacht mit seiner rechten Hand mittels einer leichten Handschelle an die linke Hand eines Soldaten angekettet war (lat.: </w:t>
      </w:r>
      <w:r w:rsidR="006F0A69" w:rsidRPr="00C0294F">
        <w:rPr>
          <w:rStyle w:val="Absatz-Standardschriftart1"/>
          <w:rFonts w:ascii="Arial" w:hAnsi="Arial" w:cs="Arial"/>
          <w:i/>
          <w:iCs/>
          <w:sz w:val="20"/>
        </w:rPr>
        <w:t>custodia militaris tradere</w:t>
      </w:r>
      <w:r w:rsidR="006F0A69" w:rsidRPr="00D166D1">
        <w:rPr>
          <w:rStyle w:val="Absatz-Standardschriftart1"/>
          <w:rFonts w:ascii="Arial" w:hAnsi="Arial" w:cs="Arial"/>
          <w:sz w:val="20"/>
        </w:rPr>
        <w:t>). Die Soldaten wurden dabei täglich ausgewechselt.</w:t>
      </w:r>
      <w:r w:rsidR="000D6871">
        <w:rPr>
          <w:rStyle w:val="Absatz-Standardschriftart1"/>
          <w:rFonts w:ascii="Arial" w:hAnsi="Arial" w:cs="Arial"/>
          <w:sz w:val="20"/>
        </w:rPr>
        <w:t xml:space="preserve"> So kann man gut verstehen, dass im Laufe der 2 Jahre alle </w:t>
      </w:r>
      <w:r w:rsidR="00D9618A">
        <w:rPr>
          <w:rStyle w:val="Absatz-Standardschriftart1"/>
          <w:rFonts w:ascii="Arial" w:hAnsi="Arial" w:cs="Arial"/>
          <w:sz w:val="20"/>
        </w:rPr>
        <w:t xml:space="preserve">von der </w:t>
      </w:r>
      <w:r w:rsidR="00E34C48">
        <w:rPr>
          <w:rStyle w:val="Absatz-Standardschriftart1"/>
          <w:rFonts w:ascii="Arial" w:hAnsi="Arial" w:cs="Arial"/>
          <w:sz w:val="20"/>
        </w:rPr>
        <w:t>Prätorianer</w:t>
      </w:r>
      <w:r w:rsidR="00D9618A">
        <w:rPr>
          <w:rStyle w:val="Absatz-Standardschriftart1"/>
          <w:rFonts w:ascii="Arial" w:hAnsi="Arial" w:cs="Arial"/>
          <w:sz w:val="20"/>
        </w:rPr>
        <w:t>garde</w:t>
      </w:r>
      <w:r w:rsidR="000D6871">
        <w:rPr>
          <w:rStyle w:val="Absatz-Standardschriftart1"/>
          <w:rFonts w:ascii="Arial" w:hAnsi="Arial" w:cs="Arial"/>
          <w:sz w:val="20"/>
        </w:rPr>
        <w:t xml:space="preserve"> das Evangelium hörten, denn Paulus hat Besuch empfangen, </w:t>
      </w:r>
      <w:r w:rsidR="00970B4C">
        <w:rPr>
          <w:rStyle w:val="Absatz-Standardschriftart1"/>
          <w:rFonts w:ascii="Arial" w:hAnsi="Arial" w:cs="Arial"/>
          <w:sz w:val="20"/>
        </w:rPr>
        <w:t xml:space="preserve">hat </w:t>
      </w:r>
      <w:r w:rsidR="000D6871">
        <w:rPr>
          <w:rStyle w:val="Absatz-Standardschriftart1"/>
          <w:rFonts w:ascii="Arial" w:hAnsi="Arial" w:cs="Arial"/>
          <w:sz w:val="20"/>
        </w:rPr>
        <w:t xml:space="preserve">Briefe diktiert und sicherlich auch freimütig Zeugnis gegeben. </w:t>
      </w:r>
      <w:r w:rsidR="000D6871" w:rsidRPr="00970B4C">
        <w:rPr>
          <w:rStyle w:val="Absatz-Standardschriftart1"/>
          <w:rFonts w:ascii="Arial" w:hAnsi="Arial" w:cs="Arial"/>
          <w:i/>
          <w:sz w:val="20"/>
        </w:rPr>
        <w:t>Er</w:t>
      </w:r>
      <w:r w:rsidR="000D6871">
        <w:rPr>
          <w:rStyle w:val="Absatz-Standardschriftart1"/>
          <w:rFonts w:ascii="Arial" w:hAnsi="Arial" w:cs="Arial"/>
          <w:sz w:val="20"/>
        </w:rPr>
        <w:t xml:space="preserve"> war zwar gebunden, aber das Wort Gottes war nicht gebunden</w:t>
      </w:r>
      <w:r w:rsidR="002C44F5">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580DF8" w:rsidRPr="00D166D1">
        <w:rPr>
          <w:rFonts w:ascii="Arial" w:eastAsia="Times New Roman" w:hAnsi="Arial" w:cs="Arial"/>
          <w:sz w:val="20"/>
        </w:rPr>
        <w:t xml:space="preserve">κυριος </w:t>
      </w:r>
      <w:r w:rsidR="0092484C" w:rsidRPr="0092484C">
        <w:rPr>
          <w:rFonts w:ascii="Arial" w:eastAsia="Times New Roman" w:hAnsi="Arial" w:cs="Arial"/>
          <w:sz w:val="20"/>
        </w:rPr>
        <w:t>ohne</w:t>
      </w:r>
      <w:r w:rsidR="00580DF8" w:rsidRPr="00D166D1">
        <w:rPr>
          <w:rFonts w:ascii="Arial" w:hAnsi="Arial" w:cs="Arial"/>
          <w:sz w:val="20"/>
        </w:rPr>
        <w:t xml:space="preserve"> </w:t>
      </w:r>
      <w:r w:rsidR="002E7A03">
        <w:rPr>
          <w:rFonts w:ascii="Arial" w:hAnsi="Arial" w:cs="Arial"/>
          <w:sz w:val="20"/>
        </w:rPr>
        <w:t xml:space="preserve">Artikel </w:t>
      </w:r>
      <w:r w:rsidR="00580DF8" w:rsidRPr="00D166D1">
        <w:rPr>
          <w:rFonts w:ascii="Arial" w:hAnsi="Arial" w:cs="Arial"/>
          <w:sz w:val="20"/>
        </w:rPr>
        <w:t xml:space="preserve">bezeichnet an anderen Stellen im NT den Gottesnamen Jahwe des AT. Da die Gemeinde in Philippi aber mehrheitlich aus Heiden-Christen bestand und eine römische Koloniestadt war, könnte </w:t>
      </w:r>
      <w:r w:rsidR="00507D53" w:rsidRPr="00D166D1">
        <w:rPr>
          <w:rFonts w:ascii="Arial" w:hAnsi="Arial" w:cs="Arial"/>
          <w:sz w:val="20"/>
        </w:rPr>
        <w:t>"</w:t>
      </w:r>
      <w:r w:rsidR="00580DF8" w:rsidRPr="00D166D1">
        <w:rPr>
          <w:rFonts w:ascii="Arial" w:eastAsia="Times New Roman" w:hAnsi="Arial" w:cs="Arial"/>
          <w:sz w:val="20"/>
        </w:rPr>
        <w:t>κυριος</w:t>
      </w:r>
      <w:r w:rsidR="00507D53">
        <w:rPr>
          <w:rFonts w:ascii="Arial" w:eastAsia="Times New Roman" w:hAnsi="Arial" w:cs="Arial"/>
          <w:sz w:val="20"/>
        </w:rPr>
        <w:t xml:space="preserve"> Jesus Christus</w:t>
      </w:r>
      <w:r w:rsidR="00507D53" w:rsidRPr="00D166D1">
        <w:rPr>
          <w:rFonts w:ascii="Arial" w:hAnsi="Arial" w:cs="Arial"/>
          <w:sz w:val="20"/>
        </w:rPr>
        <w:t>"</w:t>
      </w:r>
      <w:r w:rsidR="00507D53">
        <w:rPr>
          <w:rFonts w:ascii="Arial" w:hAnsi="Arial" w:cs="Arial"/>
          <w:sz w:val="20"/>
        </w:rPr>
        <w:t xml:space="preserve"> </w:t>
      </w:r>
      <w:r w:rsidR="00580DF8" w:rsidRPr="00D166D1">
        <w:rPr>
          <w:rFonts w:ascii="Arial" w:hAnsi="Arial" w:cs="Arial"/>
          <w:sz w:val="20"/>
        </w:rPr>
        <w:t xml:space="preserve">hier auch als Titel </w:t>
      </w:r>
      <w:r w:rsidR="00EA7DD0">
        <w:rPr>
          <w:rFonts w:ascii="Arial" w:hAnsi="Arial" w:cs="Arial"/>
          <w:sz w:val="20"/>
        </w:rPr>
        <w:t xml:space="preserve">für Jesus </w:t>
      </w:r>
      <w:r w:rsidR="00580DF8" w:rsidRPr="00D166D1">
        <w:rPr>
          <w:rFonts w:ascii="Arial" w:hAnsi="Arial" w:cs="Arial"/>
          <w:sz w:val="20"/>
        </w:rPr>
        <w:t xml:space="preserve">verstanden werden, und zwar als bewusster Gegensatz zum römischen Kaiser, der auch den Titel </w:t>
      </w:r>
      <w:r w:rsidR="00507D53" w:rsidRPr="00D166D1">
        <w:rPr>
          <w:rFonts w:ascii="Arial" w:hAnsi="Arial" w:cs="Arial"/>
          <w:sz w:val="20"/>
        </w:rPr>
        <w:t>"</w:t>
      </w:r>
      <w:r w:rsidR="00507D53" w:rsidRPr="00D166D1">
        <w:rPr>
          <w:rFonts w:ascii="Arial" w:eastAsia="Times New Roman" w:hAnsi="Arial" w:cs="Arial"/>
          <w:sz w:val="20"/>
        </w:rPr>
        <w:t>κυριος</w:t>
      </w:r>
      <w:r w:rsidR="00507D53">
        <w:rPr>
          <w:rFonts w:ascii="Arial" w:eastAsia="Times New Roman" w:hAnsi="Arial" w:cs="Arial"/>
          <w:sz w:val="20"/>
        </w:rPr>
        <w:t xml:space="preserve"> Cäsar</w:t>
      </w:r>
      <w:r w:rsidR="00507D53" w:rsidRPr="00D166D1">
        <w:rPr>
          <w:rFonts w:ascii="Arial" w:hAnsi="Arial" w:cs="Arial"/>
          <w:sz w:val="20"/>
        </w:rPr>
        <w:t>"</w:t>
      </w:r>
      <w:r w:rsidR="00580DF8" w:rsidRPr="00D166D1">
        <w:rPr>
          <w:rFonts w:ascii="Arial" w:eastAsia="Times New Roman" w:hAnsi="Arial" w:cs="Arial"/>
          <w:sz w:val="20"/>
        </w:rPr>
        <w:t xml:space="preserve"> </w:t>
      </w:r>
      <w:r w:rsidR="00580DF8" w:rsidRPr="00D166D1">
        <w:rPr>
          <w:rFonts w:ascii="Arial" w:hAnsi="Arial" w:cs="Arial"/>
          <w:sz w:val="20"/>
        </w:rPr>
        <w:t>für sich beanspruchte. In Php 2,11 finden wir dann den gleichen Gedanken (vgl. 21,IV,419).</w:t>
      </w:r>
      <w:r w:rsidR="00B07795">
        <w:rPr>
          <w:rFonts w:ascii="Arial" w:hAnsi="Arial" w:cs="Arial"/>
          <w:sz w:val="20"/>
        </w:rPr>
        <w:t xml:space="preserve"> Sonst erscheint im Philipperbrief </w:t>
      </w:r>
      <w:r w:rsidR="00B07795" w:rsidRPr="00D166D1">
        <w:rPr>
          <w:rFonts w:ascii="Arial" w:eastAsia="Times New Roman" w:hAnsi="Arial" w:cs="Arial"/>
          <w:sz w:val="20"/>
        </w:rPr>
        <w:t>κυριος</w:t>
      </w:r>
      <w:r w:rsidR="00B07795">
        <w:rPr>
          <w:rFonts w:ascii="Arial" w:hAnsi="Arial" w:cs="Arial"/>
          <w:sz w:val="20"/>
        </w:rPr>
        <w:t xml:space="preserve"> </w:t>
      </w:r>
      <w:r w:rsidR="00507D53">
        <w:rPr>
          <w:rFonts w:ascii="Arial" w:hAnsi="Arial" w:cs="Arial"/>
          <w:sz w:val="20"/>
        </w:rPr>
        <w:t xml:space="preserve">ohne Artikel </w:t>
      </w:r>
      <w:r w:rsidR="00B07795">
        <w:rPr>
          <w:rFonts w:ascii="Arial" w:hAnsi="Arial" w:cs="Arial"/>
          <w:sz w:val="20"/>
        </w:rPr>
        <w:t>nur noch in Php 4,1.2.4.</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od.: weil ich euch im Herzen habe.</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Paulus möchte hier </w:t>
      </w:r>
      <w:r w:rsidR="00580DF8" w:rsidRPr="00D166D1">
        <w:rPr>
          <w:rFonts w:ascii="Arial" w:hAnsi="Arial" w:cs="Arial"/>
          <w:b/>
          <w:bCs/>
          <w:sz w:val="20"/>
        </w:rPr>
        <w:t>nicht</w:t>
      </w:r>
      <w:r w:rsidR="00580DF8" w:rsidRPr="00D166D1">
        <w:rPr>
          <w:rFonts w:ascii="Arial" w:hAnsi="Arial" w:cs="Arial"/>
          <w:sz w:val="20"/>
        </w:rPr>
        <w:t xml:space="preserve"> sagen: Christus ist mein Leben (wie in Kol 3,3), sondern, dass sein Lebenszweck, d.h. der Sinn seines Lebens auf dieser Erde darin besteht, täglich für Christus, und nicht für irgendetwas anderes, zu leben</w:t>
      </w:r>
      <w:r w:rsidR="00164D59">
        <w:rPr>
          <w:rFonts w:ascii="Arial" w:hAnsi="Arial" w:cs="Arial"/>
          <w:sz w:val="20"/>
        </w:rPr>
        <w:t xml:space="preserve"> (13,55f)</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od.: "…was soll ich dann für mich erwählen? Ich kann es nicht sagen!"</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od.: </w:t>
      </w:r>
      <w:r w:rsidR="007F6416" w:rsidRPr="00D166D1">
        <w:rPr>
          <w:rFonts w:ascii="Arial" w:hAnsi="Arial" w:cs="Arial"/>
          <w:color w:val="000000"/>
          <w:sz w:val="20"/>
        </w:rPr>
        <w:t>"</w:t>
      </w:r>
      <w:r w:rsidR="00580DF8" w:rsidRPr="00D166D1">
        <w:rPr>
          <w:rFonts w:ascii="Arial" w:hAnsi="Arial" w:cs="Arial"/>
          <w:sz w:val="20"/>
        </w:rPr>
        <w:t>...das Vorzüglichere</w:t>
      </w:r>
      <w:r w:rsidR="007F6416" w:rsidRPr="00D166D1">
        <w:rPr>
          <w:rFonts w:ascii="Arial" w:hAnsi="Arial" w:cs="Arial"/>
          <w:color w:val="000000"/>
          <w:sz w:val="20"/>
        </w:rPr>
        <w:t>"</w:t>
      </w:r>
      <w:r w:rsidR="00452951">
        <w:rPr>
          <w:rFonts w:ascii="Arial" w:hAnsi="Arial" w:cs="Arial"/>
          <w:color w:val="000000"/>
          <w:sz w:val="20"/>
        </w:rPr>
        <w:t xml:space="preserve"> von zwei Möglichkeiten</w:t>
      </w:r>
      <w:r w:rsidR="006329B5">
        <w:rPr>
          <w:rFonts w:ascii="Arial" w:hAnsi="Arial" w:cs="Arial"/>
          <w:color w:val="000000"/>
          <w:sz w:val="20"/>
        </w:rPr>
        <w:t xml:space="preserve">; od.: </w:t>
      </w:r>
      <w:r w:rsidR="006329B5" w:rsidRPr="00D166D1">
        <w:rPr>
          <w:rFonts w:ascii="Arial" w:hAnsi="Arial" w:cs="Arial"/>
          <w:color w:val="000000"/>
          <w:sz w:val="20"/>
        </w:rPr>
        <w:t>"</w:t>
      </w:r>
      <w:r w:rsidR="006329B5">
        <w:rPr>
          <w:rFonts w:ascii="Arial" w:hAnsi="Arial" w:cs="Arial"/>
          <w:color w:val="000000"/>
          <w:sz w:val="20"/>
        </w:rPr>
        <w:t>das Wesentliche</w:t>
      </w:r>
      <w:r w:rsidR="006329B5" w:rsidRPr="00D166D1">
        <w:rPr>
          <w:rFonts w:ascii="Arial" w:hAnsi="Arial" w:cs="Arial"/>
          <w:color w:val="000000"/>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EA7DD0" w:rsidRPr="00D166D1">
        <w:rPr>
          <w:rFonts w:ascii="Arial" w:hAnsi="Arial" w:cs="Arial"/>
          <w:sz w:val="20"/>
        </w:rPr>
        <w:t xml:space="preserve"> </w:t>
      </w:r>
      <w:r w:rsidR="00EA7DD0">
        <w:rPr>
          <w:rFonts w:ascii="Arial" w:hAnsi="Arial" w:cs="Arial"/>
          <w:sz w:val="20"/>
        </w:rPr>
        <w:t>Der Tag (Jesu) Christi, ist der Tag, an dem die Gläubigen bei seiner Wiederkunft vor ihm über ihren Dienst Rechenschaft ablegen müssen (vgl. auch noch Php 2,16; 1Kor 1,8; 2Kor 1,14)</w:t>
      </w:r>
      <w:r w:rsidR="00392ECA">
        <w:rPr>
          <w:rFonts w:ascii="Arial" w:hAnsi="Arial" w:cs="Arial"/>
          <w:sz w:val="20"/>
        </w:rPr>
        <w:t>, aber auch ihren Lohn empfangen</w:t>
      </w:r>
      <w:r w:rsidR="004B01B2">
        <w:rPr>
          <w:rFonts w:ascii="Arial" w:hAnsi="Arial" w:cs="Arial"/>
          <w:sz w:val="20"/>
        </w:rPr>
        <w:t xml:space="preserve"> werden</w:t>
      </w:r>
      <w:r w:rsidR="00EA7DD0">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280B7D" w:rsidRPr="00D166D1">
        <w:rPr>
          <w:rFonts w:ascii="Arial" w:hAnsi="Arial" w:cs="Arial"/>
          <w:sz w:val="20"/>
        </w:rPr>
        <w:t xml:space="preserve"> </w:t>
      </w:r>
      <w:r w:rsidR="00280B7D">
        <w:rPr>
          <w:rFonts w:ascii="Arial" w:hAnsi="Arial" w:cs="Arial"/>
          <w:sz w:val="20"/>
        </w:rPr>
        <w:t xml:space="preserve">Dass Paulus </w:t>
      </w:r>
      <w:r w:rsidR="00280B7D" w:rsidRPr="00B870B6">
        <w:rPr>
          <w:rFonts w:ascii="Arial" w:hAnsi="Arial" w:cs="Arial"/>
          <w:i/>
          <w:sz w:val="20"/>
        </w:rPr>
        <w:t>zuerst</w:t>
      </w:r>
      <w:r w:rsidR="00280B7D">
        <w:rPr>
          <w:rFonts w:ascii="Arial" w:hAnsi="Arial" w:cs="Arial"/>
          <w:sz w:val="20"/>
        </w:rPr>
        <w:t xml:space="preserve"> die Gemeinde</w:t>
      </w:r>
      <w:r w:rsidR="005A1B13">
        <w:rPr>
          <w:rFonts w:ascii="Arial" w:hAnsi="Arial" w:cs="Arial"/>
          <w:sz w:val="20"/>
        </w:rPr>
        <w:t xml:space="preserve"> grüßt</w:t>
      </w:r>
      <w:r w:rsidR="00280B7D">
        <w:rPr>
          <w:rFonts w:ascii="Arial" w:hAnsi="Arial" w:cs="Arial"/>
          <w:sz w:val="20"/>
        </w:rPr>
        <w:t xml:space="preserve"> und erst dann die Aufseher</w:t>
      </w:r>
      <w:r w:rsidR="00B870B6">
        <w:rPr>
          <w:rFonts w:ascii="Arial" w:hAnsi="Arial" w:cs="Arial"/>
          <w:sz w:val="20"/>
        </w:rPr>
        <w:t xml:space="preserve"> (</w:t>
      </w:r>
      <w:r w:rsidR="00F82D9B">
        <w:rPr>
          <w:rFonts w:ascii="Arial" w:hAnsi="Arial" w:cs="Arial"/>
          <w:sz w:val="20"/>
        </w:rPr>
        <w:t xml:space="preserve">Aufseher </w:t>
      </w:r>
      <w:r w:rsidR="00B870B6">
        <w:rPr>
          <w:rFonts w:ascii="Arial" w:hAnsi="Arial" w:cs="Arial"/>
          <w:sz w:val="20"/>
        </w:rPr>
        <w:t xml:space="preserve">= </w:t>
      </w:r>
      <w:r w:rsidR="00280B7D">
        <w:rPr>
          <w:rFonts w:ascii="Arial" w:hAnsi="Arial" w:cs="Arial"/>
          <w:sz w:val="20"/>
        </w:rPr>
        <w:t>Älteste</w:t>
      </w:r>
      <w:r w:rsidR="00B870B6">
        <w:rPr>
          <w:rFonts w:ascii="Arial" w:hAnsi="Arial" w:cs="Arial"/>
          <w:sz w:val="20"/>
        </w:rPr>
        <w:t xml:space="preserve">; vgl. </w:t>
      </w:r>
      <w:r w:rsidR="005A1B13">
        <w:rPr>
          <w:rFonts w:ascii="Arial" w:hAnsi="Arial" w:cs="Arial"/>
          <w:sz w:val="20"/>
        </w:rPr>
        <w:t xml:space="preserve">Anm. bei </w:t>
      </w:r>
      <w:r w:rsidR="00B870B6">
        <w:rPr>
          <w:rFonts w:ascii="Arial" w:hAnsi="Arial" w:cs="Arial"/>
          <w:sz w:val="20"/>
        </w:rPr>
        <w:t>Apg 20,17.28)</w:t>
      </w:r>
      <w:r w:rsidR="00280B7D">
        <w:rPr>
          <w:rFonts w:ascii="Arial" w:hAnsi="Arial" w:cs="Arial"/>
          <w:sz w:val="20"/>
        </w:rPr>
        <w:t xml:space="preserve"> und Diakone zeigt, dass die Gemeinde die höchste Autorität Gottes auf Erden ist (vgl. </w:t>
      </w:r>
      <w:r w:rsidR="00B870B6">
        <w:rPr>
          <w:rFonts w:ascii="Arial" w:hAnsi="Arial" w:cs="Arial"/>
          <w:sz w:val="20"/>
        </w:rPr>
        <w:t xml:space="preserve">die </w:t>
      </w:r>
      <w:r w:rsidR="00280B7D">
        <w:rPr>
          <w:rFonts w:ascii="Arial" w:hAnsi="Arial" w:cs="Arial"/>
          <w:sz w:val="20"/>
        </w:rPr>
        <w:t xml:space="preserve">Anm. bei Mt </w:t>
      </w:r>
      <w:r w:rsidR="00B870B6">
        <w:rPr>
          <w:rFonts w:ascii="Arial" w:hAnsi="Arial" w:cs="Arial"/>
          <w:sz w:val="20"/>
        </w:rPr>
        <w:t>18,18</w:t>
      </w:r>
      <w:r w:rsidR="00280B7D">
        <w:rPr>
          <w:rFonts w:ascii="Arial" w:hAnsi="Arial" w:cs="Arial"/>
          <w:sz w:val="20"/>
        </w:rPr>
        <w:t>).</w:t>
      </w:r>
      <w:r w:rsidR="005E3BE6">
        <w:rPr>
          <w:rFonts w:ascii="Arial" w:hAnsi="Arial" w:cs="Arial"/>
          <w:sz w:val="20"/>
        </w:rPr>
        <w:t xml:space="preserve"> -</w:t>
      </w:r>
      <w:r w:rsidR="00B870B6">
        <w:rPr>
          <w:rFonts w:ascii="Arial" w:hAnsi="Arial" w:cs="Arial"/>
          <w:sz w:val="20"/>
        </w:rPr>
        <w:t xml:space="preserve"> Nicht in jeder Gemeinde gab es bereits Älteste und Diakone. </w:t>
      </w:r>
      <w:r w:rsidR="00972D39">
        <w:rPr>
          <w:rFonts w:ascii="Arial" w:hAnsi="Arial" w:cs="Arial"/>
          <w:sz w:val="20"/>
        </w:rPr>
        <w:t xml:space="preserve">So gab es weder in Thessalonich noch in Korinth Älteste, als Paulus seine Briefe an diese Gemeinden schrieb. Es gab </w:t>
      </w:r>
      <w:r w:rsidR="005A1B13">
        <w:rPr>
          <w:rFonts w:ascii="Arial" w:hAnsi="Arial" w:cs="Arial"/>
          <w:sz w:val="20"/>
        </w:rPr>
        <w:t>aber</w:t>
      </w:r>
      <w:r w:rsidR="00972D39">
        <w:rPr>
          <w:rFonts w:ascii="Arial" w:hAnsi="Arial" w:cs="Arial"/>
          <w:sz w:val="20"/>
        </w:rPr>
        <w:t xml:space="preserve"> </w:t>
      </w:r>
      <w:r w:rsidR="00F82D9B">
        <w:rPr>
          <w:rFonts w:ascii="Arial" w:hAnsi="Arial" w:cs="Arial"/>
          <w:sz w:val="20"/>
        </w:rPr>
        <w:t xml:space="preserve">in beiden Gemeinden </w:t>
      </w:r>
      <w:r w:rsidR="00972D39">
        <w:rPr>
          <w:rFonts w:ascii="Arial" w:hAnsi="Arial" w:cs="Arial"/>
          <w:sz w:val="20"/>
        </w:rPr>
        <w:t>reifere Brüder, denen sich die Gläubigen unterordnen sollten (</w:t>
      </w:r>
      <w:r w:rsidR="005A1B13">
        <w:rPr>
          <w:rFonts w:ascii="Arial" w:hAnsi="Arial" w:cs="Arial"/>
          <w:sz w:val="20"/>
        </w:rPr>
        <w:t xml:space="preserve">siehe </w:t>
      </w:r>
      <w:r w:rsidR="00972D39">
        <w:rPr>
          <w:rFonts w:ascii="Arial" w:hAnsi="Arial" w:cs="Arial"/>
          <w:sz w:val="20"/>
        </w:rPr>
        <w:t>1Kor 16,15</w:t>
      </w:r>
      <w:r w:rsidR="00F67E57">
        <w:rPr>
          <w:rFonts w:ascii="Arial" w:hAnsi="Arial" w:cs="Arial"/>
          <w:sz w:val="20"/>
        </w:rPr>
        <w:t>-</w:t>
      </w:r>
      <w:r w:rsidR="00972D39">
        <w:rPr>
          <w:rFonts w:ascii="Arial" w:hAnsi="Arial" w:cs="Arial"/>
          <w:sz w:val="20"/>
        </w:rPr>
        <w:t>16</w:t>
      </w:r>
      <w:r w:rsidR="004B01B2">
        <w:rPr>
          <w:rFonts w:ascii="Arial" w:hAnsi="Arial" w:cs="Arial"/>
          <w:sz w:val="20"/>
        </w:rPr>
        <w:t xml:space="preserve"> und</w:t>
      </w:r>
      <w:r w:rsidR="00972D39">
        <w:rPr>
          <w:rFonts w:ascii="Arial" w:hAnsi="Arial" w:cs="Arial"/>
          <w:sz w:val="20"/>
        </w:rPr>
        <w:t xml:space="preserve"> 1Thes 5,12</w:t>
      </w:r>
      <w:r w:rsidR="00D04287">
        <w:rPr>
          <w:rFonts w:ascii="Arial" w:hAnsi="Arial" w:cs="Arial"/>
          <w:sz w:val="20"/>
        </w:rPr>
        <w:t xml:space="preserve"> und die Anm</w:t>
      </w:r>
      <w:r w:rsidR="00CD2103">
        <w:rPr>
          <w:rFonts w:ascii="Arial" w:hAnsi="Arial" w:cs="Arial"/>
          <w:sz w:val="20"/>
        </w:rPr>
        <w:t>erkungen</w:t>
      </w:r>
      <w:r w:rsidR="00D04287">
        <w:rPr>
          <w:rFonts w:ascii="Arial" w:hAnsi="Arial" w:cs="Arial"/>
          <w:sz w:val="20"/>
        </w:rPr>
        <w:t xml:space="preserve"> dort</w:t>
      </w:r>
      <w:r w:rsidR="00972D39">
        <w:rPr>
          <w:rFonts w:ascii="Arial" w:hAnsi="Arial" w:cs="Arial"/>
          <w:sz w:val="20"/>
        </w:rPr>
        <w:t xml:space="preserve">). </w:t>
      </w:r>
      <w:r w:rsidR="00B870B6">
        <w:rPr>
          <w:rFonts w:ascii="Arial" w:hAnsi="Arial" w:cs="Arial"/>
          <w:sz w:val="20"/>
        </w:rPr>
        <w:t>Paulus empf</w:t>
      </w:r>
      <w:r w:rsidR="00CD2103">
        <w:rPr>
          <w:rFonts w:ascii="Arial" w:hAnsi="Arial" w:cs="Arial"/>
          <w:sz w:val="20"/>
        </w:rPr>
        <w:t>and</w:t>
      </w:r>
      <w:r w:rsidR="00B870B6">
        <w:rPr>
          <w:rFonts w:ascii="Arial" w:hAnsi="Arial" w:cs="Arial"/>
          <w:sz w:val="20"/>
        </w:rPr>
        <w:t xml:space="preserve"> es als einen Mangel, wenn es noch keine Ältesten in </w:t>
      </w:r>
      <w:r w:rsidR="004B01B2">
        <w:rPr>
          <w:rFonts w:ascii="Arial" w:hAnsi="Arial" w:cs="Arial"/>
          <w:sz w:val="20"/>
        </w:rPr>
        <w:t xml:space="preserve">einer </w:t>
      </w:r>
      <w:r w:rsidR="00B870B6">
        <w:rPr>
          <w:rFonts w:ascii="Arial" w:hAnsi="Arial" w:cs="Arial"/>
          <w:sz w:val="20"/>
        </w:rPr>
        <w:t>Gemeinde g</w:t>
      </w:r>
      <w:r w:rsidR="005A1B13">
        <w:rPr>
          <w:rFonts w:ascii="Arial" w:hAnsi="Arial" w:cs="Arial"/>
          <w:sz w:val="20"/>
        </w:rPr>
        <w:t>ab</w:t>
      </w:r>
      <w:r w:rsidR="00F24FB5">
        <w:rPr>
          <w:rFonts w:ascii="Arial" w:hAnsi="Arial" w:cs="Arial"/>
          <w:sz w:val="20"/>
        </w:rPr>
        <w:t xml:space="preserve"> (Tit 1,5</w:t>
      </w:r>
      <w:r w:rsidR="00C9182B">
        <w:rPr>
          <w:rFonts w:ascii="Arial" w:hAnsi="Arial" w:cs="Arial"/>
          <w:sz w:val="20"/>
        </w:rPr>
        <w:t>a</w:t>
      </w:r>
      <w:r w:rsidR="00F24FB5">
        <w:rPr>
          <w:rFonts w:ascii="Arial" w:hAnsi="Arial" w:cs="Arial"/>
          <w:sz w:val="20"/>
        </w:rPr>
        <w:t>)</w:t>
      </w:r>
      <w:r w:rsidR="00B870B6">
        <w:rPr>
          <w:rFonts w:ascii="Arial" w:hAnsi="Arial" w:cs="Arial"/>
          <w:sz w:val="20"/>
        </w:rPr>
        <w:t>.</w:t>
      </w:r>
      <w:r w:rsidR="00280B7D">
        <w:rPr>
          <w:rFonts w:ascii="Arial" w:hAnsi="Arial" w:cs="Arial"/>
          <w:sz w:val="20"/>
        </w:rPr>
        <w:t xml:space="preserve"> </w:t>
      </w:r>
      <w:r w:rsidR="00C9182B">
        <w:rPr>
          <w:rFonts w:ascii="Arial" w:hAnsi="Arial" w:cs="Arial"/>
          <w:sz w:val="20"/>
        </w:rPr>
        <w:t>Die Einsetzung von Ältesten erfolgte entweder durch die Apostel</w:t>
      </w:r>
      <w:r w:rsidR="004B01B2">
        <w:rPr>
          <w:rFonts w:ascii="Arial" w:hAnsi="Arial" w:cs="Arial"/>
          <w:sz w:val="20"/>
        </w:rPr>
        <w:t xml:space="preserve"> persönlich</w:t>
      </w:r>
      <w:r w:rsidR="00C9182B">
        <w:rPr>
          <w:rFonts w:ascii="Arial" w:hAnsi="Arial" w:cs="Arial"/>
          <w:sz w:val="20"/>
        </w:rPr>
        <w:t xml:space="preserve"> (Apg 14,23), oder </w:t>
      </w:r>
      <w:r w:rsidR="005A1B13">
        <w:rPr>
          <w:rFonts w:ascii="Arial" w:hAnsi="Arial" w:cs="Arial"/>
          <w:sz w:val="20"/>
        </w:rPr>
        <w:t>mittels eines persönlichen</w:t>
      </w:r>
      <w:r w:rsidR="008A2650">
        <w:rPr>
          <w:rFonts w:ascii="Arial" w:hAnsi="Arial" w:cs="Arial"/>
          <w:sz w:val="20"/>
        </w:rPr>
        <w:t xml:space="preserve"> und örtlich begrenzten </w:t>
      </w:r>
      <w:r w:rsidR="005A1B13">
        <w:rPr>
          <w:rFonts w:ascii="Arial" w:hAnsi="Arial" w:cs="Arial"/>
          <w:sz w:val="20"/>
        </w:rPr>
        <w:t xml:space="preserve">Auftrags durch </w:t>
      </w:r>
      <w:r w:rsidR="00C9182B">
        <w:rPr>
          <w:rFonts w:ascii="Arial" w:hAnsi="Arial" w:cs="Arial"/>
          <w:sz w:val="20"/>
        </w:rPr>
        <w:t>einen ihrer Mitarbeiter (Tit 1,5b; 1Tim 5,22).</w:t>
      </w:r>
      <w:r w:rsidR="00280B7D">
        <w:rPr>
          <w:rFonts w:ascii="Arial" w:hAnsi="Arial" w:cs="Arial"/>
          <w:sz w:val="20"/>
        </w:rPr>
        <w:t xml:space="preserve"> </w:t>
      </w:r>
      <w:r w:rsidR="00C9182B">
        <w:rPr>
          <w:rFonts w:ascii="Arial" w:hAnsi="Arial" w:cs="Arial"/>
          <w:sz w:val="20"/>
        </w:rPr>
        <w:t xml:space="preserve">Ob heutzutage noch jemand die </w:t>
      </w:r>
      <w:r w:rsidR="00CD2103">
        <w:rPr>
          <w:rFonts w:ascii="Arial" w:hAnsi="Arial" w:cs="Arial"/>
          <w:sz w:val="20"/>
        </w:rPr>
        <w:t xml:space="preserve">göttliche </w:t>
      </w:r>
      <w:r w:rsidR="00C9182B">
        <w:rPr>
          <w:rFonts w:ascii="Arial" w:hAnsi="Arial" w:cs="Arial"/>
          <w:sz w:val="20"/>
        </w:rPr>
        <w:t>Autorität hat Älteste einzusetzen</w:t>
      </w:r>
      <w:r w:rsidR="00CD2103">
        <w:rPr>
          <w:rFonts w:ascii="Arial" w:hAnsi="Arial" w:cs="Arial"/>
          <w:sz w:val="20"/>
        </w:rPr>
        <w:t xml:space="preserve"> </w:t>
      </w:r>
      <w:r w:rsidR="00C9182B">
        <w:rPr>
          <w:rFonts w:ascii="Arial" w:hAnsi="Arial" w:cs="Arial"/>
          <w:sz w:val="20"/>
        </w:rPr>
        <w:t>ist umstritten</w:t>
      </w:r>
      <w:r w:rsidR="008A2650">
        <w:rPr>
          <w:rFonts w:ascii="Arial" w:hAnsi="Arial" w:cs="Arial"/>
          <w:sz w:val="20"/>
        </w:rPr>
        <w:t>. W</w:t>
      </w:r>
      <w:r w:rsidR="00C9182B">
        <w:rPr>
          <w:rFonts w:ascii="Arial" w:hAnsi="Arial" w:cs="Arial"/>
          <w:sz w:val="20"/>
        </w:rPr>
        <w:t>enn</w:t>
      </w:r>
      <w:r w:rsidR="00970B4C">
        <w:rPr>
          <w:rFonts w:ascii="Arial" w:hAnsi="Arial" w:cs="Arial"/>
          <w:sz w:val="20"/>
        </w:rPr>
        <w:t>,</w:t>
      </w:r>
      <w:r w:rsidR="00C9182B">
        <w:rPr>
          <w:rFonts w:ascii="Arial" w:hAnsi="Arial" w:cs="Arial"/>
          <w:sz w:val="20"/>
        </w:rPr>
        <w:t xml:space="preserve"> dann wohl nur der Gemeindegründer. Aber so wie damals Älteste grundsätzlich zuerst vom Heiligen Geist bestimmt wurden (Apg 20,28) und dann von den Aposteln oder ihren Mitarbeitern </w:t>
      </w:r>
      <w:r w:rsidR="00970B4C">
        <w:rPr>
          <w:rFonts w:ascii="Arial" w:hAnsi="Arial" w:cs="Arial"/>
          <w:sz w:val="20"/>
        </w:rPr>
        <w:t xml:space="preserve">als solche </w:t>
      </w:r>
      <w:r w:rsidR="00C9182B">
        <w:rPr>
          <w:rFonts w:ascii="Arial" w:hAnsi="Arial" w:cs="Arial"/>
          <w:sz w:val="20"/>
        </w:rPr>
        <w:t>erkannt</w:t>
      </w:r>
      <w:r w:rsidR="00A244A7">
        <w:rPr>
          <w:rFonts w:ascii="Arial" w:hAnsi="Arial" w:cs="Arial"/>
          <w:sz w:val="20"/>
        </w:rPr>
        <w:t xml:space="preserve"> (daher mit Fasten und Beten in Apg 14,23) </w:t>
      </w:r>
      <w:r w:rsidR="00C9182B">
        <w:rPr>
          <w:rFonts w:ascii="Arial" w:hAnsi="Arial" w:cs="Arial"/>
          <w:sz w:val="20"/>
        </w:rPr>
        <w:t xml:space="preserve">und </w:t>
      </w:r>
      <w:r w:rsidR="004D392D">
        <w:rPr>
          <w:rFonts w:ascii="Arial" w:hAnsi="Arial" w:cs="Arial"/>
          <w:sz w:val="20"/>
        </w:rPr>
        <w:t xml:space="preserve">erst </w:t>
      </w:r>
      <w:r w:rsidR="00A244A7">
        <w:rPr>
          <w:rFonts w:ascii="Arial" w:hAnsi="Arial" w:cs="Arial"/>
          <w:sz w:val="20"/>
        </w:rPr>
        <w:t xml:space="preserve">danach </w:t>
      </w:r>
      <w:r w:rsidR="00C9182B">
        <w:rPr>
          <w:rFonts w:ascii="Arial" w:hAnsi="Arial" w:cs="Arial"/>
          <w:sz w:val="20"/>
        </w:rPr>
        <w:t xml:space="preserve">eingesetzt wurden, so muss es auch heute geschehen: (1.) Zuerst muss der Gemeindegründer </w:t>
      </w:r>
      <w:r w:rsidR="00CD2103">
        <w:rPr>
          <w:rFonts w:ascii="Arial" w:hAnsi="Arial" w:cs="Arial"/>
          <w:sz w:val="20"/>
        </w:rPr>
        <w:t>bzw.</w:t>
      </w:r>
      <w:r w:rsidR="00C9182B">
        <w:rPr>
          <w:rFonts w:ascii="Arial" w:hAnsi="Arial" w:cs="Arial"/>
          <w:sz w:val="20"/>
        </w:rPr>
        <w:t xml:space="preserve"> die Gemeinde </w:t>
      </w:r>
      <w:r w:rsidR="00C9182B" w:rsidRPr="00C9182B">
        <w:rPr>
          <w:rFonts w:ascii="Arial" w:hAnsi="Arial" w:cs="Arial"/>
          <w:i/>
          <w:sz w:val="20"/>
        </w:rPr>
        <w:t>erkennen</w:t>
      </w:r>
      <w:r w:rsidR="00C9182B">
        <w:rPr>
          <w:rFonts w:ascii="Arial" w:hAnsi="Arial" w:cs="Arial"/>
          <w:sz w:val="20"/>
        </w:rPr>
        <w:t>, wen der Heilige Geist bestimmt hat. (2.) Dann muss der Betreffende danach trachten dieses Amt auch freiwillig und bereitwillig auszuüben. (3.) Erst danach kann er entweder vom Gemeindegründer eingesetzt, oder von der Gemeinde anerkannt werden.</w:t>
      </w:r>
      <w:r w:rsidR="00643A2A">
        <w:rPr>
          <w:rFonts w:ascii="Arial" w:hAnsi="Arial" w:cs="Arial"/>
          <w:sz w:val="20"/>
        </w:rPr>
        <w:t xml:space="preserve"> </w:t>
      </w:r>
      <w:r w:rsidR="005A1B13">
        <w:rPr>
          <w:rFonts w:ascii="Arial" w:hAnsi="Arial" w:cs="Arial"/>
          <w:sz w:val="20"/>
        </w:rPr>
        <w:t xml:space="preserve">- </w:t>
      </w:r>
      <w:r w:rsidR="00643A2A">
        <w:rPr>
          <w:rFonts w:ascii="Arial" w:hAnsi="Arial" w:cs="Arial"/>
          <w:sz w:val="20"/>
        </w:rPr>
        <w:t>Bezüglich Sünde und Machtmissbrauch durch Älteste</w:t>
      </w:r>
      <w:r w:rsidR="001C68FB">
        <w:rPr>
          <w:rFonts w:ascii="Arial" w:hAnsi="Arial" w:cs="Arial"/>
          <w:sz w:val="20"/>
        </w:rPr>
        <w:t>,</w:t>
      </w:r>
      <w:r w:rsidR="00643A2A">
        <w:rPr>
          <w:rFonts w:ascii="Arial" w:hAnsi="Arial" w:cs="Arial"/>
          <w:sz w:val="20"/>
        </w:rPr>
        <w:t xml:space="preserve"> siehe die Anmerkungen bei </w:t>
      </w:r>
      <w:r w:rsidR="001C68FB">
        <w:rPr>
          <w:rFonts w:ascii="Arial" w:hAnsi="Arial" w:cs="Arial"/>
          <w:sz w:val="20"/>
        </w:rPr>
        <w:t xml:space="preserve">1Tim 5,19-21 </w:t>
      </w:r>
      <w:r w:rsidR="00643A2A">
        <w:rPr>
          <w:rFonts w:ascii="Arial" w:hAnsi="Arial" w:cs="Arial"/>
          <w:sz w:val="20"/>
        </w:rPr>
        <w:t>und</w:t>
      </w:r>
      <w:r w:rsidR="001C68FB">
        <w:rPr>
          <w:rFonts w:ascii="Arial" w:hAnsi="Arial" w:cs="Arial"/>
          <w:sz w:val="20"/>
        </w:rPr>
        <w:t xml:space="preserve"> 3Joh 1,9.10</w:t>
      </w:r>
      <w:r w:rsidR="00F67E57">
        <w:rPr>
          <w:rFonts w:ascii="Arial" w:hAnsi="Arial" w:cs="Arial"/>
          <w:sz w:val="20"/>
        </w:rPr>
        <w:t xml:space="preserve">. - Ob es in jeder Gemeinde auch Diakone gab, kann man vom NT her nicht beweisen. Vielleicht wurden Diakone erst von der Gemeinde gewählt, wenn die praktische Notwendigkeit dafür bestand.  </w:t>
      </w:r>
      <w:r w:rsidR="00C4350F">
        <w:rPr>
          <w:rFonts w:ascii="Arial" w:hAnsi="Arial" w:cs="Arial"/>
          <w:sz w:val="20"/>
        </w:rPr>
        <w:br/>
      </w:r>
      <w:r w:rsidRPr="000F1AAF">
        <w:rPr>
          <w:rFonts w:ascii="Arial" w:hAnsi="Arial" w:cs="Arial"/>
          <w:b/>
          <w:vertAlign w:val="superscript"/>
        </w:rPr>
        <w:t>15</w:t>
      </w:r>
      <w:r w:rsidR="008737FE" w:rsidRPr="00D166D1">
        <w:rPr>
          <w:rFonts w:ascii="Arial" w:hAnsi="Arial" w:cs="Arial"/>
          <w:sz w:val="20"/>
        </w:rPr>
        <w:t xml:space="preserve"> </w:t>
      </w:r>
      <w:r w:rsidR="008737FE">
        <w:rPr>
          <w:rFonts w:ascii="Arial" w:hAnsi="Arial" w:cs="Arial"/>
          <w:sz w:val="20"/>
        </w:rPr>
        <w:t>Es ist bewunderns</w:t>
      </w:r>
      <w:r w:rsidR="002458F1">
        <w:rPr>
          <w:rFonts w:ascii="Arial" w:hAnsi="Arial" w:cs="Arial"/>
          <w:sz w:val="20"/>
        </w:rPr>
        <w:t>-</w:t>
      </w:r>
      <w:r w:rsidR="008737FE">
        <w:rPr>
          <w:rFonts w:ascii="Arial" w:hAnsi="Arial" w:cs="Arial"/>
          <w:sz w:val="20"/>
        </w:rPr>
        <w:t xml:space="preserve"> und nachahmenswert, welch intensives Gebetsleben der vielbeschäftigte Apostel hatte.</w:t>
      </w:r>
      <w:r w:rsidR="00C4350F">
        <w:rPr>
          <w:rFonts w:ascii="Arial" w:hAnsi="Arial" w:cs="Arial"/>
          <w:sz w:val="20"/>
        </w:rPr>
        <w:br/>
      </w:r>
      <w:r w:rsidRPr="000F1AAF">
        <w:rPr>
          <w:rFonts w:ascii="Arial" w:hAnsi="Arial" w:cs="Arial"/>
          <w:b/>
          <w:vertAlign w:val="superscript"/>
        </w:rPr>
        <w:t>16</w:t>
      </w:r>
      <w:r w:rsidR="002F6411" w:rsidRPr="00D166D1">
        <w:rPr>
          <w:rFonts w:ascii="Arial" w:hAnsi="Arial" w:cs="Arial"/>
          <w:sz w:val="20"/>
        </w:rPr>
        <w:t xml:space="preserve"> </w:t>
      </w:r>
      <w:r w:rsidR="002F6411">
        <w:rPr>
          <w:rFonts w:ascii="Arial" w:hAnsi="Arial" w:cs="Arial"/>
          <w:sz w:val="20"/>
        </w:rPr>
        <w:t>In den Versen 19-20 zeigt sich eine vorbildliche Haltung des Apostels, die wir uns auch zu eigen machen sollten. Einerseits schimmert eine leise Hoffnung durch, dass er aus der Gefangenschaft entlassen wird (Php 1,25), gleichzeitig aber auch eine Ergebenheit in Gottes Willen, falls es nicht so sein sollte.</w:t>
      </w:r>
      <w:r w:rsidR="0065644C">
        <w:rPr>
          <w:rFonts w:ascii="Arial" w:hAnsi="Arial" w:cs="Arial"/>
          <w:sz w:val="20"/>
        </w:rPr>
        <w:t xml:space="preserve"> - Die Erwartung einer eventuellen Todesstrafe, passt nicht zu einer Gefangenschaft in Cäsarea (33,292).</w:t>
      </w:r>
      <w:r w:rsidR="00C4350F">
        <w:rPr>
          <w:rFonts w:ascii="Arial" w:hAnsi="Arial" w:cs="Arial"/>
          <w:sz w:val="20"/>
        </w:rPr>
        <w:br/>
      </w:r>
      <w:r w:rsidRPr="000F1AAF">
        <w:rPr>
          <w:rFonts w:ascii="Arial" w:hAnsi="Arial" w:cs="Arial"/>
          <w:b/>
          <w:vertAlign w:val="superscript"/>
        </w:rPr>
        <w:t>17</w:t>
      </w:r>
      <w:r w:rsidR="00C216A1" w:rsidRPr="00D166D1">
        <w:rPr>
          <w:rFonts w:ascii="Arial" w:hAnsi="Arial" w:cs="Arial"/>
          <w:sz w:val="20"/>
        </w:rPr>
        <w:t xml:space="preserve"> </w:t>
      </w:r>
      <w:r w:rsidR="00C216A1">
        <w:rPr>
          <w:rFonts w:ascii="Arial" w:hAnsi="Arial" w:cs="Arial"/>
          <w:sz w:val="20"/>
        </w:rPr>
        <w:t xml:space="preserve">Kaiser Nero hatte in der Regel kein besonderes Interesse an rechtlichen Problemen. Im Jahr 62 n.Chr. schenkte er einigen </w:t>
      </w:r>
      <w:r w:rsidR="002264E9">
        <w:rPr>
          <w:rFonts w:ascii="Arial" w:hAnsi="Arial" w:cs="Arial"/>
          <w:sz w:val="20"/>
        </w:rPr>
        <w:t>j</w:t>
      </w:r>
      <w:r w:rsidR="00C216A1">
        <w:rPr>
          <w:rFonts w:ascii="Arial" w:hAnsi="Arial" w:cs="Arial"/>
          <w:sz w:val="20"/>
        </w:rPr>
        <w:t>üdischen Geiseln</w:t>
      </w:r>
      <w:r w:rsidR="002264E9">
        <w:rPr>
          <w:rFonts w:ascii="Arial" w:hAnsi="Arial" w:cs="Arial"/>
          <w:sz w:val="20"/>
        </w:rPr>
        <w:t>,</w:t>
      </w:r>
      <w:r w:rsidR="00C216A1">
        <w:rPr>
          <w:rFonts w:ascii="Arial" w:hAnsi="Arial" w:cs="Arial"/>
          <w:sz w:val="20"/>
        </w:rPr>
        <w:t xml:space="preserve"> die ihm der </w:t>
      </w:r>
      <w:r w:rsidR="003B7E57">
        <w:rPr>
          <w:rFonts w:ascii="Arial" w:hAnsi="Arial" w:cs="Arial"/>
          <w:sz w:val="20"/>
        </w:rPr>
        <w:t>Prokurator</w:t>
      </w:r>
      <w:r w:rsidR="00C216A1">
        <w:rPr>
          <w:rFonts w:ascii="Arial" w:hAnsi="Arial" w:cs="Arial"/>
          <w:sz w:val="20"/>
        </w:rPr>
        <w:t xml:space="preserve"> Felix übersandt hatte, die Freiheit. Etwa um diese Zeit wurde auch Paulus freigesprochen (65,II,417).</w:t>
      </w:r>
      <w:r w:rsidR="00C4350F">
        <w:rPr>
          <w:rFonts w:ascii="Arial" w:hAnsi="Arial" w:cs="Arial"/>
          <w:sz w:val="20"/>
        </w:rPr>
        <w:br/>
      </w:r>
      <w:r w:rsidRPr="000F1AAF">
        <w:rPr>
          <w:rFonts w:ascii="Arial" w:hAnsi="Arial" w:cs="Arial"/>
          <w:b/>
          <w:vertAlign w:val="superscript"/>
        </w:rPr>
        <w:t>18</w:t>
      </w:r>
      <w:r w:rsidR="00041252" w:rsidRPr="00D166D1">
        <w:rPr>
          <w:rFonts w:ascii="Arial" w:hAnsi="Arial" w:cs="Arial"/>
          <w:sz w:val="20"/>
        </w:rPr>
        <w:t xml:space="preserve"> </w:t>
      </w:r>
      <w:r w:rsidR="00041252">
        <w:rPr>
          <w:rFonts w:ascii="Arial" w:hAnsi="Arial" w:cs="Arial"/>
          <w:sz w:val="20"/>
        </w:rPr>
        <w:t>Vielleicht eine Anspielung auf ihr römisches Bürgerrecht, dem die höhere Verantwortung gegenüber dem Evangelium an die Seite gestellt ist.</w:t>
      </w:r>
      <w:r w:rsidR="00C4350F">
        <w:rPr>
          <w:rFonts w:ascii="Arial" w:hAnsi="Arial" w:cs="Arial"/>
          <w:sz w:val="20"/>
        </w:rPr>
        <w:br/>
      </w:r>
      <w:r w:rsidRPr="000F1AAF">
        <w:rPr>
          <w:rFonts w:ascii="Arial" w:hAnsi="Arial" w:cs="Arial"/>
          <w:b/>
          <w:vertAlign w:val="superscript"/>
        </w:rPr>
        <w:t>19</w:t>
      </w:r>
      <w:r w:rsidR="00863F48" w:rsidRPr="00D166D1">
        <w:rPr>
          <w:rFonts w:ascii="Arial" w:hAnsi="Arial" w:cs="Arial"/>
          <w:sz w:val="20"/>
        </w:rPr>
        <w:t xml:space="preserve"> </w:t>
      </w:r>
      <w:r w:rsidR="00863F48">
        <w:rPr>
          <w:rFonts w:ascii="Arial" w:hAnsi="Arial" w:cs="Arial"/>
          <w:sz w:val="20"/>
        </w:rPr>
        <w:t xml:space="preserve">entw. Gen.obj.: für den Glauben </w:t>
      </w:r>
      <w:r w:rsidR="00863F48" w:rsidRPr="00D166D1">
        <w:rPr>
          <w:rFonts w:ascii="Arial" w:hAnsi="Arial" w:cs="Arial"/>
          <w:sz w:val="20"/>
        </w:rPr>
        <w:t>an</w:t>
      </w:r>
      <w:r w:rsidR="00863F48">
        <w:rPr>
          <w:rFonts w:ascii="Arial" w:hAnsi="Arial" w:cs="Arial"/>
          <w:sz w:val="20"/>
        </w:rPr>
        <w:t xml:space="preserve"> das Evangelium</w:t>
      </w:r>
      <w:r w:rsidR="00E878BA">
        <w:rPr>
          <w:rFonts w:ascii="Arial" w:hAnsi="Arial" w:cs="Arial"/>
          <w:sz w:val="20"/>
        </w:rPr>
        <w:t xml:space="preserve"> (7,z.St.)</w:t>
      </w:r>
      <w:r w:rsidR="00863F48">
        <w:rPr>
          <w:rFonts w:ascii="Arial" w:hAnsi="Arial" w:cs="Arial"/>
          <w:sz w:val="20"/>
        </w:rPr>
        <w:t>; od. Gen.subj.: für d</w:t>
      </w:r>
      <w:r w:rsidR="002C6CDA">
        <w:rPr>
          <w:rFonts w:ascii="Arial" w:hAnsi="Arial" w:cs="Arial"/>
          <w:sz w:val="20"/>
        </w:rPr>
        <w:t>as Festhalten am Glauben/die</w:t>
      </w:r>
      <w:r w:rsidR="00863F48">
        <w:rPr>
          <w:rFonts w:ascii="Arial" w:hAnsi="Arial" w:cs="Arial"/>
          <w:sz w:val="20"/>
        </w:rPr>
        <w:t xml:space="preserve"> Verteidigung des Evangeliums</w:t>
      </w:r>
      <w:r w:rsidR="002C6CDA">
        <w:rPr>
          <w:rFonts w:ascii="Arial" w:hAnsi="Arial" w:cs="Arial"/>
          <w:sz w:val="20"/>
        </w:rPr>
        <w:t>; wie Jud 1,3 (21,III,431)</w:t>
      </w:r>
      <w:r w:rsidR="00863F48">
        <w:rPr>
          <w:rFonts w:ascii="Arial" w:hAnsi="Arial" w:cs="Arial"/>
          <w:sz w:val="20"/>
        </w:rPr>
        <w:t>.</w:t>
      </w:r>
    </w:p>
    <w:p w14:paraId="5CB14107" w14:textId="337D0A2D" w:rsidR="007B0E29" w:rsidRPr="00D166D1" w:rsidRDefault="007B0E29" w:rsidP="00080DD4">
      <w:pPr>
        <w:tabs>
          <w:tab w:val="left" w:pos="0"/>
        </w:tabs>
        <w:spacing w:after="120"/>
        <w:rPr>
          <w:rFonts w:ascii="Arial" w:hAnsi="Arial" w:cs="Arial"/>
          <w:szCs w:val="21"/>
        </w:rPr>
        <w:sectPr w:rsidR="007B0E29" w:rsidRPr="00D166D1" w:rsidSect="004A6609">
          <w:type w:val="continuous"/>
          <w:pgSz w:w="11906" w:h="16838"/>
          <w:pgMar w:top="1134" w:right="1134" w:bottom="1134" w:left="1134" w:header="720" w:footer="720" w:gutter="0"/>
          <w:cols w:space="0"/>
        </w:sectPr>
      </w:pPr>
    </w:p>
    <w:p w14:paraId="17188F86" w14:textId="0A93B4AB"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Philipper</w:t>
      </w:r>
      <w:r w:rsidRPr="00D166D1">
        <w:rPr>
          <w:rFonts w:ascii="Arial" w:hAnsi="Arial" w:cs="Arial"/>
          <w:b/>
          <w:sz w:val="48"/>
          <w:szCs w:val="28"/>
        </w:rPr>
        <w:t xml:space="preserve"> </w:t>
      </w:r>
      <w:r w:rsidRPr="00D166D1">
        <w:rPr>
          <w:rFonts w:ascii="Arial" w:hAnsi="Arial" w:cs="Arial"/>
          <w:b/>
          <w:sz w:val="28"/>
          <w:szCs w:val="28"/>
        </w:rPr>
        <w:t>2</w:t>
      </w:r>
    </w:p>
    <w:p w14:paraId="2446C353"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18D0755" w14:textId="78BB982A" w:rsidR="00F7563D" w:rsidRDefault="000F1AAF" w:rsidP="00080DD4">
      <w:pPr>
        <w:pStyle w:val="VorformatierterText"/>
        <w:rPr>
          <w:rFonts w:ascii="Arial" w:hAnsi="Arial" w:cs="Arial"/>
        </w:rPr>
      </w:pPr>
      <w:r w:rsidRPr="000F1AAF">
        <w:rPr>
          <w:rFonts w:ascii="Arial" w:hAnsi="Arial" w:cs="Arial"/>
          <w:b/>
          <w:sz w:val="24"/>
          <w:vertAlign w:val="superscript"/>
        </w:rPr>
        <w:t>1</w:t>
      </w:r>
      <w:r w:rsidR="00580DF8" w:rsidRPr="00C273C5">
        <w:rPr>
          <w:rFonts w:ascii="Arial" w:hAnsi="Arial" w:cs="Arial"/>
        </w:rPr>
        <w:t xml:space="preserve"> </w:t>
      </w:r>
      <w:r w:rsidR="00E41E99">
        <w:rPr>
          <w:rFonts w:ascii="Arial" w:hAnsi="Arial" w:cs="Arial"/>
        </w:rPr>
        <w:t>E</w:t>
      </w:r>
      <w:r w:rsidR="00580DF8" w:rsidRPr="00C273C5">
        <w:rPr>
          <w:rFonts w:ascii="Arial" w:hAnsi="Arial" w:cs="Arial"/>
        </w:rPr>
        <w:t xml:space="preserve">ine Art ängstliche Genauigkeit </w:t>
      </w:r>
      <w:r w:rsidR="0085009F">
        <w:rPr>
          <w:rFonts w:ascii="Arial" w:hAnsi="Arial" w:cs="Arial"/>
        </w:rPr>
        <w:t>oder</w:t>
      </w:r>
      <w:r w:rsidR="00580DF8" w:rsidRPr="00C273C5">
        <w:rPr>
          <w:rFonts w:ascii="Arial" w:hAnsi="Arial" w:cs="Arial"/>
        </w:rPr>
        <w:t xml:space="preserve"> Sorgfalt.</w:t>
      </w:r>
      <w:r w:rsidR="003A6BC8" w:rsidRPr="00C273C5">
        <w:rPr>
          <w:rFonts w:ascii="Arial" w:hAnsi="Arial" w:cs="Arial"/>
        </w:rPr>
        <w:t xml:space="preserve"> </w:t>
      </w:r>
      <w:r w:rsidR="00890F2F">
        <w:rPr>
          <w:rFonts w:ascii="Arial" w:hAnsi="Arial" w:cs="Arial"/>
        </w:rPr>
        <w:t>Die</w:t>
      </w:r>
      <w:r w:rsidR="00E41E99">
        <w:rPr>
          <w:rFonts w:ascii="Arial" w:hAnsi="Arial" w:cs="Arial"/>
        </w:rPr>
        <w:t xml:space="preserve"> </w:t>
      </w:r>
      <w:r w:rsidR="004E6A39">
        <w:rPr>
          <w:rFonts w:ascii="Arial" w:hAnsi="Arial" w:cs="Arial"/>
        </w:rPr>
        <w:t>Parallelstellen</w:t>
      </w:r>
      <w:r w:rsidR="00E41E99">
        <w:rPr>
          <w:rFonts w:ascii="Arial" w:hAnsi="Arial" w:cs="Arial"/>
        </w:rPr>
        <w:t xml:space="preserve"> (</w:t>
      </w:r>
      <w:r w:rsidR="00E41E99" w:rsidRPr="00C273C5">
        <w:rPr>
          <w:rFonts w:ascii="Arial" w:hAnsi="Arial" w:cs="Arial"/>
        </w:rPr>
        <w:t>1Kor 2,3; 2Kor 7,15; Eph 6,5</w:t>
      </w:r>
      <w:r w:rsidR="00E41E99">
        <w:rPr>
          <w:rFonts w:ascii="Arial" w:hAnsi="Arial" w:cs="Arial"/>
        </w:rPr>
        <w:t xml:space="preserve">; </w:t>
      </w:r>
      <w:r w:rsidR="00E41E99" w:rsidRPr="00C273C5">
        <w:rPr>
          <w:rFonts w:ascii="Arial" w:hAnsi="Arial" w:cs="Arial"/>
        </w:rPr>
        <w:t>Ps 2,11</w:t>
      </w:r>
      <w:r w:rsidR="00E41E99">
        <w:rPr>
          <w:rFonts w:ascii="Arial" w:hAnsi="Arial" w:cs="Arial"/>
        </w:rPr>
        <w:t xml:space="preserve">) </w:t>
      </w:r>
      <w:r w:rsidR="00890F2F">
        <w:rPr>
          <w:rFonts w:ascii="Arial" w:hAnsi="Arial" w:cs="Arial"/>
        </w:rPr>
        <w:t>beweisen, dass es um eine ernsthafte Haltung</w:t>
      </w:r>
      <w:r w:rsidR="00626AA7">
        <w:rPr>
          <w:rFonts w:ascii="Arial" w:hAnsi="Arial" w:cs="Arial"/>
        </w:rPr>
        <w:t xml:space="preserve"> im Gehorsam und</w:t>
      </w:r>
      <w:r w:rsidR="00890F2F">
        <w:rPr>
          <w:rFonts w:ascii="Arial" w:hAnsi="Arial" w:cs="Arial"/>
        </w:rPr>
        <w:t xml:space="preserve"> im Dienst für den</w:t>
      </w:r>
      <w:r w:rsidR="00BC76BA">
        <w:rPr>
          <w:rFonts w:ascii="Arial" w:hAnsi="Arial" w:cs="Arial"/>
        </w:rPr>
        <w:t xml:space="preserve"> großen König und</w:t>
      </w:r>
      <w:r w:rsidR="00890F2F">
        <w:rPr>
          <w:rFonts w:ascii="Arial" w:hAnsi="Arial" w:cs="Arial"/>
        </w:rPr>
        <w:t xml:space="preserve"> Herrn geht.</w:t>
      </w:r>
    </w:p>
    <w:p w14:paraId="516DA009" w14:textId="152300DC" w:rsidR="00090266" w:rsidRDefault="000F1AAF" w:rsidP="00080DD4">
      <w:pPr>
        <w:pStyle w:val="VorformatierterText"/>
        <w:rPr>
          <w:rFonts w:ascii="Arial" w:hAnsi="Arial" w:cs="Arial"/>
        </w:rPr>
      </w:pPr>
      <w:r w:rsidRPr="000F1AAF">
        <w:rPr>
          <w:rFonts w:ascii="Arial" w:hAnsi="Arial" w:cs="Arial"/>
          <w:b/>
          <w:sz w:val="24"/>
          <w:vertAlign w:val="superscript"/>
        </w:rPr>
        <w:t>2</w:t>
      </w:r>
      <w:r w:rsidR="00580DF8" w:rsidRPr="00C273C5">
        <w:rPr>
          <w:rFonts w:ascii="Arial" w:hAnsi="Arial" w:cs="Arial"/>
        </w:rPr>
        <w:t xml:space="preserve"> In Papyri</w:t>
      </w:r>
      <w:r w:rsidR="00780A9C">
        <w:rPr>
          <w:rFonts w:ascii="Arial" w:hAnsi="Arial" w:cs="Arial"/>
        </w:rPr>
        <w:t xml:space="preserve"> für</w:t>
      </w:r>
      <w:r w:rsidR="00580DF8" w:rsidRPr="00C273C5">
        <w:rPr>
          <w:rFonts w:ascii="Arial" w:hAnsi="Arial" w:cs="Arial"/>
        </w:rPr>
        <w:t xml:space="preserve"> das kultivieren von Schrebergärten</w:t>
      </w:r>
      <w:r w:rsidR="00ED0D53">
        <w:rPr>
          <w:rFonts w:ascii="Arial" w:hAnsi="Arial" w:cs="Arial"/>
        </w:rPr>
        <w:t xml:space="preserve"> (37,335f)</w:t>
      </w:r>
      <w:r w:rsidR="00580DF8" w:rsidRPr="00C273C5">
        <w:rPr>
          <w:rFonts w:ascii="Arial" w:hAnsi="Arial" w:cs="Arial"/>
        </w:rPr>
        <w:t>; allg. etw. Begonnenes zu Ende führen.</w:t>
      </w:r>
      <w:r w:rsidR="00ED0D53">
        <w:rPr>
          <w:rFonts w:ascii="Arial" w:hAnsi="Arial" w:cs="Arial"/>
        </w:rPr>
        <w:t xml:space="preserve"> </w:t>
      </w:r>
      <w:r w:rsidR="001B0E4A">
        <w:rPr>
          <w:rFonts w:ascii="Arial" w:hAnsi="Arial" w:cs="Arial"/>
        </w:rPr>
        <w:t>Es kann hier natürlich nicht darum gehen, sich die Errettung zu verdienen, - die Phil</w:t>
      </w:r>
      <w:r w:rsidR="00507D53">
        <w:rPr>
          <w:rFonts w:ascii="Arial" w:hAnsi="Arial" w:cs="Arial"/>
        </w:rPr>
        <w:t>i</w:t>
      </w:r>
      <w:r w:rsidR="001B0E4A">
        <w:rPr>
          <w:rFonts w:ascii="Arial" w:hAnsi="Arial" w:cs="Arial"/>
        </w:rPr>
        <w:t>pper waren schon errettet (Php 1,28), - sondern diese von Gott begonnene Errettung in</w:t>
      </w:r>
      <w:r w:rsidR="00A604A9">
        <w:rPr>
          <w:rFonts w:ascii="Arial" w:hAnsi="Arial" w:cs="Arial"/>
        </w:rPr>
        <w:t xml:space="preserve"> ernsthafter </w:t>
      </w:r>
      <w:r w:rsidR="001B0E4A">
        <w:rPr>
          <w:rFonts w:ascii="Arial" w:hAnsi="Arial" w:cs="Arial"/>
        </w:rPr>
        <w:t>Heiligung zu vollenden, wobei Gott selbst die Kraft dazu gibt (vgl</w:t>
      </w:r>
      <w:r w:rsidR="007C04B1">
        <w:rPr>
          <w:rFonts w:ascii="Arial" w:hAnsi="Arial" w:cs="Arial"/>
        </w:rPr>
        <w:t xml:space="preserve">. Vers 13 und </w:t>
      </w:r>
      <w:r w:rsidR="001B0E4A">
        <w:rPr>
          <w:rFonts w:ascii="Arial" w:hAnsi="Arial" w:cs="Arial"/>
        </w:rPr>
        <w:t>2Pet 1,</w:t>
      </w:r>
      <w:r w:rsidR="00780A9C">
        <w:rPr>
          <w:rFonts w:ascii="Arial" w:hAnsi="Arial" w:cs="Arial"/>
        </w:rPr>
        <w:t>3.10</w:t>
      </w:r>
      <w:r w:rsidR="001B0E4A">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C273C5">
        <w:rPr>
          <w:rFonts w:ascii="Arial" w:hAnsi="Arial" w:cs="Arial"/>
        </w:rPr>
        <w:t xml:space="preserve"> Gemeint sind </w:t>
      </w:r>
      <w:r w:rsidR="006C2F17">
        <w:rPr>
          <w:rFonts w:ascii="Arial" w:hAnsi="Arial" w:cs="Arial"/>
        </w:rPr>
        <w:t>entw</w:t>
      </w:r>
      <w:r w:rsidR="00181653">
        <w:rPr>
          <w:rFonts w:ascii="Arial" w:hAnsi="Arial" w:cs="Arial"/>
        </w:rPr>
        <w:t>eder</w:t>
      </w:r>
      <w:r w:rsidR="006C2F17">
        <w:rPr>
          <w:rFonts w:ascii="Arial" w:hAnsi="Arial" w:cs="Arial"/>
        </w:rPr>
        <w:t xml:space="preserve"> </w:t>
      </w:r>
      <w:r w:rsidR="00580DF8" w:rsidRPr="00C273C5">
        <w:rPr>
          <w:rFonts w:ascii="Arial" w:hAnsi="Arial" w:cs="Arial"/>
        </w:rPr>
        <w:t>die Himmelsgestirne die im Altertum den Seefahrern als Orientierung in der Dunkelheit dienten</w:t>
      </w:r>
      <w:r w:rsidR="00021354">
        <w:rPr>
          <w:rFonts w:ascii="Arial" w:hAnsi="Arial" w:cs="Arial"/>
        </w:rPr>
        <w:t>, wie in Dan 12,3 (65,II,420)</w:t>
      </w:r>
      <w:r w:rsidR="006C2F17">
        <w:rPr>
          <w:rFonts w:ascii="Arial" w:hAnsi="Arial" w:cs="Arial"/>
        </w:rPr>
        <w:t xml:space="preserve">; od. allg.: </w:t>
      </w:r>
      <w:r w:rsidR="006C2F17" w:rsidRPr="00C273C5">
        <w:rPr>
          <w:rFonts w:ascii="Arial" w:hAnsi="Arial" w:cs="Arial"/>
          <w:color w:val="000000"/>
        </w:rPr>
        <w:t>"</w:t>
      </w:r>
      <w:r w:rsidR="006C2F17">
        <w:rPr>
          <w:rFonts w:ascii="Arial" w:hAnsi="Arial" w:cs="Arial"/>
        </w:rPr>
        <w:t>als Lichtbringer in der Welt</w:t>
      </w:r>
      <w:r w:rsidR="006C2F17" w:rsidRPr="00C273C5">
        <w:rPr>
          <w:rFonts w:ascii="Arial" w:hAnsi="Arial" w:cs="Arial"/>
          <w:color w:val="000000"/>
        </w:rPr>
        <w:t>"</w:t>
      </w:r>
      <w:r w:rsidR="006C2F17">
        <w:rPr>
          <w:rFonts w:ascii="Arial" w:hAnsi="Arial" w:cs="Arial"/>
        </w:rPr>
        <w:t xml:space="preserve"> (70,140)</w:t>
      </w:r>
      <w:r w:rsidR="00580DF8" w:rsidRPr="00C273C5">
        <w:rPr>
          <w:rFonts w:ascii="Arial" w:hAnsi="Arial" w:cs="Arial"/>
        </w:rPr>
        <w:t>.</w:t>
      </w:r>
      <w:r w:rsidR="003A6BC8" w:rsidRPr="00C273C5">
        <w:rPr>
          <w:rFonts w:ascii="Arial" w:hAnsi="Arial" w:cs="Arial"/>
        </w:rPr>
        <w:t xml:space="preserve"> </w:t>
      </w:r>
      <w:r w:rsidR="00CE576B">
        <w:rPr>
          <w:rFonts w:ascii="Arial" w:hAnsi="Arial" w:cs="Arial"/>
        </w:rPr>
        <w:t xml:space="preserve">- </w:t>
      </w:r>
      <w:r w:rsidR="00871C30">
        <w:rPr>
          <w:rFonts w:ascii="Arial" w:hAnsi="Arial" w:cs="Arial"/>
        </w:rPr>
        <w:t xml:space="preserve">Indem die Gläubigen </w:t>
      </w:r>
      <w:r w:rsidR="0085009F">
        <w:rPr>
          <w:rFonts w:ascii="Arial" w:hAnsi="Arial" w:cs="Arial"/>
        </w:rPr>
        <w:t xml:space="preserve">sich </w:t>
      </w:r>
      <w:r w:rsidR="00871C30">
        <w:rPr>
          <w:rFonts w:ascii="Arial" w:hAnsi="Arial" w:cs="Arial"/>
        </w:rPr>
        <w:t xml:space="preserve">so </w:t>
      </w:r>
      <w:r w:rsidR="0085009F">
        <w:rPr>
          <w:rFonts w:ascii="Arial" w:hAnsi="Arial" w:cs="Arial"/>
        </w:rPr>
        <w:t>verhalten,</w:t>
      </w:r>
      <w:r w:rsidR="00871C30">
        <w:rPr>
          <w:rFonts w:ascii="Arial" w:hAnsi="Arial" w:cs="Arial"/>
        </w:rPr>
        <w:t xml:space="preserve"> wie</w:t>
      </w:r>
      <w:r w:rsidR="0085009F">
        <w:rPr>
          <w:rFonts w:ascii="Arial" w:hAnsi="Arial" w:cs="Arial"/>
        </w:rPr>
        <w:t xml:space="preserve"> es</w:t>
      </w:r>
      <w:r w:rsidR="00871C30">
        <w:rPr>
          <w:rFonts w:ascii="Arial" w:hAnsi="Arial" w:cs="Arial"/>
        </w:rPr>
        <w:t xml:space="preserve"> in Vers 16 beschrieben</w:t>
      </w:r>
      <w:r w:rsidR="0085009F">
        <w:rPr>
          <w:rFonts w:ascii="Arial" w:hAnsi="Arial" w:cs="Arial"/>
        </w:rPr>
        <w:t xml:space="preserve"> ist</w:t>
      </w:r>
      <w:r w:rsidR="00871C30">
        <w:rPr>
          <w:rFonts w:ascii="Arial" w:hAnsi="Arial" w:cs="Arial"/>
        </w:rPr>
        <w:t>, stellen sie das Evangelium den Menschen durch ihren Lebenswandel anschaulich dar (vgl. Php 1,27), wobei die Verkündigung des Evangeliums noch dazukomm</w:t>
      </w:r>
      <w:r w:rsidR="0085009F">
        <w:rPr>
          <w:rFonts w:ascii="Arial" w:hAnsi="Arial" w:cs="Arial"/>
        </w:rPr>
        <w:t>en muss</w:t>
      </w:r>
      <w:r w:rsidR="00871C30">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C273C5">
        <w:rPr>
          <w:rFonts w:ascii="Arial" w:hAnsi="Arial" w:cs="Arial"/>
        </w:rPr>
        <w:t xml:space="preserve"> </w:t>
      </w:r>
      <w:r w:rsidR="00580DF8" w:rsidRPr="00C273C5">
        <w:rPr>
          <w:rFonts w:ascii="Arial" w:hAnsi="Arial" w:cs="Arial"/>
          <w:color w:val="000000"/>
        </w:rPr>
        <w:t xml:space="preserve">Griechisch: εν ομοιωματι "in Fast-Gleichheit"; oder: "im Gleichgestelltsein"? Das was nahe an Identität oder Gleichheit herankommt. Der ewige Gottessohn wurde ganz Mensch und in diesem Sinn den Menschen völlig gleich. Er blieb jedoch gleichzeitig wahrer Gott und war in diesem Sinne den Menschen nur "fast-gleich". Paulus gebraucht wohl absichtlich diesen zweideutigen Ausdruck und nicht ισοτης = Identheit (Strong Nr. 2471), um damit auszudrücken, dass Jesus seinem Wesen nach </w:t>
      </w:r>
      <w:r w:rsidR="00580DF8" w:rsidRPr="00C273C5">
        <w:rPr>
          <w:rFonts w:ascii="Arial" w:hAnsi="Arial" w:cs="Arial"/>
          <w:b/>
          <w:bCs/>
          <w:color w:val="000000"/>
        </w:rPr>
        <w:t>wahrer Gott</w:t>
      </w:r>
      <w:r w:rsidR="00580DF8" w:rsidRPr="00C273C5">
        <w:rPr>
          <w:rFonts w:ascii="Arial" w:hAnsi="Arial" w:cs="Arial"/>
          <w:color w:val="000000"/>
        </w:rPr>
        <w:t xml:space="preserve"> blieb als er </w:t>
      </w:r>
      <w:r w:rsidR="00580DF8" w:rsidRPr="00C273C5">
        <w:rPr>
          <w:rFonts w:ascii="Arial" w:hAnsi="Arial" w:cs="Arial"/>
          <w:b/>
          <w:bCs/>
          <w:color w:val="000000"/>
        </w:rPr>
        <w:t>wahrer Mensch</w:t>
      </w:r>
      <w:r w:rsidR="00580DF8" w:rsidRPr="00C273C5">
        <w:rPr>
          <w:rFonts w:ascii="Arial" w:hAnsi="Arial" w:cs="Arial"/>
          <w:color w:val="000000"/>
        </w:rPr>
        <w:t xml:space="preserve"> wurde! In V</w:t>
      </w:r>
      <w:r w:rsidR="004953C2" w:rsidRPr="00C273C5">
        <w:rPr>
          <w:rFonts w:ascii="Arial" w:hAnsi="Arial" w:cs="Arial"/>
          <w:color w:val="000000"/>
        </w:rPr>
        <w:t xml:space="preserve">ers </w:t>
      </w:r>
      <w:r w:rsidR="00580DF8" w:rsidRPr="00C273C5">
        <w:rPr>
          <w:rFonts w:ascii="Arial" w:hAnsi="Arial" w:cs="Arial"/>
          <w:color w:val="000000"/>
        </w:rPr>
        <w:t>6 jedoch, wo es sich um die völlige und wesensmäßige Identität mit Gott handelt, verwendet er das Wort ισος = ident (Strong Nr. 2470).</w:t>
      </w:r>
      <w:r w:rsidR="00C4350F">
        <w:rPr>
          <w:rFonts w:ascii="Arial" w:hAnsi="Arial" w:cs="Arial"/>
          <w:color w:val="000000"/>
        </w:rPr>
        <w:br/>
      </w:r>
      <w:r w:rsidRPr="000F1AAF">
        <w:rPr>
          <w:rFonts w:ascii="Arial" w:hAnsi="Arial" w:cs="Arial"/>
          <w:b/>
          <w:sz w:val="24"/>
          <w:vertAlign w:val="superscript"/>
        </w:rPr>
        <w:t>5</w:t>
      </w:r>
      <w:r w:rsidR="00580DF8" w:rsidRPr="00C273C5">
        <w:rPr>
          <w:rFonts w:ascii="Arial" w:hAnsi="Arial" w:cs="Arial"/>
        </w:rPr>
        <w:t xml:space="preserve"> </w:t>
      </w:r>
      <w:r w:rsidR="00ED210E" w:rsidRPr="00C273C5">
        <w:rPr>
          <w:rFonts w:ascii="Arial" w:hAnsi="Arial" w:cs="Arial"/>
        </w:rPr>
        <w:t>V</w:t>
      </w:r>
      <w:r w:rsidR="00580DF8" w:rsidRPr="00C273C5">
        <w:rPr>
          <w:rFonts w:ascii="Arial" w:hAnsi="Arial" w:cs="Arial"/>
        </w:rPr>
        <w:t>gl. Anm. zu Php 1,2.</w:t>
      </w:r>
      <w:r w:rsidR="002C777E">
        <w:rPr>
          <w:rFonts w:ascii="Arial" w:hAnsi="Arial" w:cs="Arial"/>
        </w:rPr>
        <w:t xml:space="preserve"> Da Paulus im Vers 10 von Jes 45,23 zitiert, wo sich jedes Knie vor </w:t>
      </w:r>
      <w:r w:rsidR="002C777E" w:rsidRPr="002C777E">
        <w:rPr>
          <w:rFonts w:ascii="Arial" w:hAnsi="Arial" w:cs="Arial"/>
          <w:b/>
          <w:bCs/>
        </w:rPr>
        <w:t>Gott</w:t>
      </w:r>
      <w:r w:rsidR="002C777E">
        <w:rPr>
          <w:rFonts w:ascii="Arial" w:hAnsi="Arial" w:cs="Arial"/>
        </w:rPr>
        <w:t xml:space="preserve"> beugen muss, unterstreicht der Titel HERR</w:t>
      </w:r>
      <w:r w:rsidR="00507D53">
        <w:rPr>
          <w:rFonts w:ascii="Arial" w:hAnsi="Arial" w:cs="Arial"/>
        </w:rPr>
        <w:t xml:space="preserve"> (</w:t>
      </w:r>
      <w:r w:rsidR="00507D53" w:rsidRPr="00D166D1">
        <w:rPr>
          <w:rFonts w:ascii="Arial" w:hAnsi="Arial" w:cs="Arial"/>
        </w:rPr>
        <w:t>κυριος</w:t>
      </w:r>
      <w:r w:rsidR="00507D53">
        <w:rPr>
          <w:rFonts w:ascii="Arial" w:hAnsi="Arial" w:cs="Arial"/>
        </w:rPr>
        <w:t xml:space="preserve"> </w:t>
      </w:r>
      <w:r w:rsidR="0092484C" w:rsidRPr="0092484C">
        <w:rPr>
          <w:rFonts w:ascii="Arial" w:hAnsi="Arial" w:cs="Arial"/>
        </w:rPr>
        <w:t>ohne</w:t>
      </w:r>
      <w:r w:rsidR="00507D53">
        <w:rPr>
          <w:rFonts w:ascii="Arial" w:hAnsi="Arial" w:cs="Arial"/>
        </w:rPr>
        <w:t xml:space="preserve"> Artikel)</w:t>
      </w:r>
      <w:r w:rsidR="002C777E">
        <w:rPr>
          <w:rFonts w:ascii="Arial" w:hAnsi="Arial" w:cs="Arial"/>
        </w:rPr>
        <w:t xml:space="preserve"> hier</w:t>
      </w:r>
      <w:r w:rsidR="007E3651">
        <w:rPr>
          <w:rFonts w:ascii="Arial" w:hAnsi="Arial" w:cs="Arial"/>
        </w:rPr>
        <w:t>,</w:t>
      </w:r>
      <w:r w:rsidR="002C777E">
        <w:rPr>
          <w:rFonts w:ascii="Arial" w:hAnsi="Arial" w:cs="Arial"/>
        </w:rPr>
        <w:t xml:space="preserve"> die Gottheit Christi.</w:t>
      </w:r>
      <w:r w:rsidR="00C4350F">
        <w:rPr>
          <w:rFonts w:ascii="Arial" w:hAnsi="Arial" w:cs="Arial"/>
        </w:rPr>
        <w:br/>
      </w:r>
      <w:r w:rsidRPr="000F1AAF">
        <w:rPr>
          <w:rFonts w:ascii="Arial" w:hAnsi="Arial" w:cs="Arial"/>
          <w:b/>
          <w:sz w:val="24"/>
          <w:vertAlign w:val="superscript"/>
        </w:rPr>
        <w:t>6</w:t>
      </w:r>
      <w:r w:rsidR="00580DF8" w:rsidRPr="00C273C5">
        <w:rPr>
          <w:rFonts w:ascii="Arial" w:hAnsi="Arial" w:cs="Arial"/>
        </w:rPr>
        <w:t xml:space="preserve"> Sich selbst ausleeren, ausgießen, ausschütten, berauben, entäußern. Von Christus, dem präexistenten Sohn Gottes, der bei der Menschwerdung seine </w:t>
      </w:r>
      <w:r w:rsidR="00580DF8" w:rsidRPr="00C273C5">
        <w:rPr>
          <w:rFonts w:ascii="Arial" w:hAnsi="Arial" w:cs="Arial"/>
          <w:bCs/>
          <w:i/>
        </w:rPr>
        <w:t>Stellung</w:t>
      </w:r>
      <w:r w:rsidR="00580DF8" w:rsidRPr="00C273C5">
        <w:rPr>
          <w:rFonts w:ascii="Arial" w:hAnsi="Arial" w:cs="Arial"/>
        </w:rPr>
        <w:t xml:space="preserve"> des Gott-gleich-seins aufgab, indem er Mensch wurde, </w:t>
      </w:r>
      <w:r w:rsidR="0091394A">
        <w:rPr>
          <w:rFonts w:ascii="Arial" w:hAnsi="Arial" w:cs="Arial"/>
        </w:rPr>
        <w:t xml:space="preserve">aber </w:t>
      </w:r>
      <w:r w:rsidR="00580DF8" w:rsidRPr="00C273C5">
        <w:rPr>
          <w:rFonts w:ascii="Arial" w:hAnsi="Arial" w:cs="Arial"/>
        </w:rPr>
        <w:t xml:space="preserve">ohne, dass er dabei seine </w:t>
      </w:r>
      <w:r w:rsidR="00580DF8" w:rsidRPr="00C273C5">
        <w:rPr>
          <w:rFonts w:ascii="Arial" w:hAnsi="Arial" w:cs="Arial"/>
          <w:i/>
        </w:rPr>
        <w:t>Wesensgleichheit</w:t>
      </w:r>
      <w:r w:rsidR="00580DF8" w:rsidRPr="00C273C5">
        <w:rPr>
          <w:rFonts w:ascii="Arial" w:hAnsi="Arial" w:cs="Arial"/>
        </w:rPr>
        <w:t xml:space="preserve"> mit Gott aufgab. Vgl. auch Jes 53,12 "...seine Seele </w:t>
      </w:r>
      <w:r w:rsidR="00580DF8" w:rsidRPr="00C273C5">
        <w:rPr>
          <w:rFonts w:ascii="Arial" w:hAnsi="Arial" w:cs="Arial"/>
          <w:i/>
        </w:rPr>
        <w:t>ausgeschüttet</w:t>
      </w:r>
      <w:r w:rsidR="00580DF8" w:rsidRPr="00C273C5">
        <w:rPr>
          <w:rFonts w:ascii="Arial" w:hAnsi="Arial" w:cs="Arial"/>
        </w:rPr>
        <w:t xml:space="preserve"> hat in den Tod".</w:t>
      </w:r>
      <w:r w:rsidR="00C4350F">
        <w:rPr>
          <w:rFonts w:ascii="Arial" w:hAnsi="Arial" w:cs="Arial"/>
        </w:rPr>
        <w:br/>
      </w:r>
      <w:r w:rsidRPr="000F1AAF">
        <w:rPr>
          <w:rFonts w:ascii="Arial" w:hAnsi="Arial" w:cs="Arial"/>
          <w:b/>
          <w:sz w:val="24"/>
          <w:vertAlign w:val="superscript"/>
        </w:rPr>
        <w:t>7</w:t>
      </w:r>
      <w:r w:rsidR="00580DF8" w:rsidRPr="00C273C5">
        <w:rPr>
          <w:rFonts w:ascii="Arial" w:hAnsi="Arial" w:cs="Arial"/>
        </w:rPr>
        <w:t xml:space="preserve"> In</w:t>
      </w:r>
      <w:r w:rsidR="00A03E2A">
        <w:rPr>
          <w:rFonts w:ascii="Arial" w:hAnsi="Arial" w:cs="Arial"/>
        </w:rPr>
        <w:t xml:space="preserve"> der</w:t>
      </w:r>
      <w:r w:rsidR="00580DF8" w:rsidRPr="00C273C5">
        <w:rPr>
          <w:rFonts w:ascii="Arial" w:hAnsi="Arial" w:cs="Arial"/>
        </w:rPr>
        <w:t xml:space="preserve"> Gräz. </w:t>
      </w:r>
      <w:r w:rsidR="00A03E2A">
        <w:rPr>
          <w:rFonts w:ascii="Arial" w:hAnsi="Arial" w:cs="Arial"/>
        </w:rPr>
        <w:t xml:space="preserve">ist das Wort </w:t>
      </w:r>
      <w:r w:rsidR="00580DF8" w:rsidRPr="00C273C5">
        <w:rPr>
          <w:rFonts w:ascii="Arial" w:hAnsi="Arial" w:cs="Arial"/>
        </w:rPr>
        <w:t>sehr selten, und dann im aktiven Sinn von der Handlung des Raubens</w:t>
      </w:r>
      <w:r w:rsidR="00A03E2A">
        <w:rPr>
          <w:rFonts w:ascii="Arial" w:hAnsi="Arial" w:cs="Arial"/>
        </w:rPr>
        <w:t>, also</w:t>
      </w:r>
      <w:r w:rsidR="00580DF8" w:rsidRPr="00C273C5">
        <w:rPr>
          <w:rFonts w:ascii="Arial" w:hAnsi="Arial" w:cs="Arial"/>
        </w:rPr>
        <w:t xml:space="preserve"> die Plünderung, das Rauben dessen, was man noch nicht besitzt. Diese Bedeutung ist hier, wenn auch nicht unmöglich so doch unwahrscheinlich (1,218). Daher kommt eher die passive Bedeutung in Betracht, nämlich das Ergebnis des Raubens (dann synonym mit: απ-αργμα, wie in LXX </w:t>
      </w:r>
      <w:r w:rsidR="00B17299">
        <w:rPr>
          <w:rFonts w:ascii="Arial" w:hAnsi="Arial" w:cs="Arial"/>
        </w:rPr>
        <w:t>Hes</w:t>
      </w:r>
      <w:r w:rsidR="00580DF8" w:rsidRPr="00C273C5">
        <w:rPr>
          <w:rFonts w:ascii="Arial" w:hAnsi="Arial" w:cs="Arial"/>
        </w:rPr>
        <w:t xml:space="preserve"> 22,25 von der Beute eines Löwen). Entweder </w:t>
      </w:r>
      <w:r w:rsidR="004953C2" w:rsidRPr="00C273C5">
        <w:rPr>
          <w:rFonts w:ascii="Arial" w:hAnsi="Arial" w:cs="Arial"/>
        </w:rPr>
        <w:t xml:space="preserve">(1.) </w:t>
      </w:r>
      <w:r w:rsidR="00580DF8" w:rsidRPr="00C273C5">
        <w:rPr>
          <w:rFonts w:ascii="Arial" w:hAnsi="Arial" w:cs="Arial"/>
        </w:rPr>
        <w:t xml:space="preserve">etwas das man schon besitzt, wie ein Raubgut festhalten, das man unter allen Umständen und um keinen Preis hergibt, weil es einem so wertvoll ist. Das würde bedeuten: Christus hat die </w:t>
      </w:r>
      <w:r w:rsidR="00580DF8" w:rsidRPr="00C273C5">
        <w:rPr>
          <w:rFonts w:ascii="Arial" w:hAnsi="Arial" w:cs="Arial"/>
          <w:bCs/>
          <w:i/>
        </w:rPr>
        <w:t>Stellung</w:t>
      </w:r>
      <w:r w:rsidR="00580DF8" w:rsidRPr="00C273C5">
        <w:rPr>
          <w:rFonts w:ascii="Arial" w:hAnsi="Arial" w:cs="Arial"/>
        </w:rPr>
        <w:t xml:space="preserve"> des Gott-gleich-seins nicht wie ein Raubgut festgehalten, sondern war bereit diese </w:t>
      </w:r>
      <w:r w:rsidR="00580DF8" w:rsidRPr="00C273C5">
        <w:rPr>
          <w:rFonts w:ascii="Arial" w:hAnsi="Arial" w:cs="Arial"/>
          <w:bCs/>
          <w:i/>
        </w:rPr>
        <w:t>Stellung</w:t>
      </w:r>
      <w:r w:rsidR="00580DF8" w:rsidRPr="00C273C5">
        <w:rPr>
          <w:rFonts w:ascii="Arial" w:hAnsi="Arial" w:cs="Arial"/>
        </w:rPr>
        <w:t xml:space="preserve"> aufzugeben, als er Mensch wurde</w:t>
      </w:r>
      <w:r w:rsidR="001E32A4" w:rsidRPr="00C273C5">
        <w:rPr>
          <w:rFonts w:ascii="Arial" w:hAnsi="Arial" w:cs="Arial"/>
        </w:rPr>
        <w:t>, obwohl er wesensmäßig Gott gleich blieb</w:t>
      </w:r>
      <w:r w:rsidR="00580DF8" w:rsidRPr="00C273C5">
        <w:rPr>
          <w:rFonts w:ascii="Arial" w:hAnsi="Arial" w:cs="Arial"/>
        </w:rPr>
        <w:t>.</w:t>
      </w:r>
      <w:r w:rsidR="002C777E">
        <w:rPr>
          <w:rFonts w:ascii="Arial" w:hAnsi="Arial" w:cs="Arial"/>
        </w:rPr>
        <w:t xml:space="preserve"> </w:t>
      </w:r>
      <w:r w:rsidR="00580DF8" w:rsidRPr="00C273C5">
        <w:rPr>
          <w:rFonts w:ascii="Arial" w:hAnsi="Arial" w:cs="Arial"/>
        </w:rPr>
        <w:t>Oder</w:t>
      </w:r>
      <w:r w:rsidR="004953C2" w:rsidRPr="00C273C5">
        <w:rPr>
          <w:rFonts w:ascii="Arial" w:hAnsi="Arial" w:cs="Arial"/>
        </w:rPr>
        <w:t xml:space="preserve">, sprachlich zwar möglich aber theologisch fragwürdig: </w:t>
      </w:r>
      <w:r w:rsidR="00580DF8" w:rsidRPr="00C273C5">
        <w:rPr>
          <w:rFonts w:ascii="Arial" w:hAnsi="Arial" w:cs="Arial"/>
        </w:rPr>
        <w:t>etwas das man noch nicht besitzt, wie eine erstrebenswerte Beute an sich reißen</w:t>
      </w:r>
      <w:r w:rsidR="004953C2" w:rsidRPr="00C273C5">
        <w:rPr>
          <w:rFonts w:ascii="Arial" w:hAnsi="Arial" w:cs="Arial"/>
        </w:rPr>
        <w:t xml:space="preserve"> wollen</w:t>
      </w:r>
      <w:r w:rsidR="00580DF8" w:rsidRPr="00C273C5">
        <w:rPr>
          <w:rFonts w:ascii="Arial" w:hAnsi="Arial" w:cs="Arial"/>
        </w:rPr>
        <w:t xml:space="preserve">. Das würde </w:t>
      </w:r>
      <w:r w:rsidR="004953C2" w:rsidRPr="00C273C5">
        <w:rPr>
          <w:rFonts w:ascii="Arial" w:hAnsi="Arial" w:cs="Arial"/>
        </w:rPr>
        <w:t xml:space="preserve">dann </w:t>
      </w:r>
      <w:r w:rsidR="00580DF8" w:rsidRPr="00C273C5">
        <w:rPr>
          <w:rFonts w:ascii="Arial" w:hAnsi="Arial" w:cs="Arial"/>
        </w:rPr>
        <w:t xml:space="preserve">bedeuten: Christus hat die erstrebenswerte </w:t>
      </w:r>
      <w:r w:rsidR="00580DF8" w:rsidRPr="00C273C5">
        <w:rPr>
          <w:rFonts w:ascii="Arial" w:hAnsi="Arial" w:cs="Arial"/>
          <w:bCs/>
          <w:i/>
        </w:rPr>
        <w:t>Stellung</w:t>
      </w:r>
      <w:r w:rsidR="00580DF8" w:rsidRPr="00C273C5">
        <w:rPr>
          <w:rFonts w:ascii="Arial" w:hAnsi="Arial" w:cs="Arial"/>
        </w:rPr>
        <w:t xml:space="preserve"> des Gott-gleich-seins nicht wie ein Raubgut an sich </w:t>
      </w:r>
      <w:r w:rsidR="004953C2" w:rsidRPr="00C273C5">
        <w:rPr>
          <w:rFonts w:ascii="Arial" w:hAnsi="Arial" w:cs="Arial"/>
        </w:rPr>
        <w:t>reißen wollen</w:t>
      </w:r>
      <w:r w:rsidR="00580DF8" w:rsidRPr="00C273C5">
        <w:rPr>
          <w:rFonts w:ascii="Arial" w:hAnsi="Arial" w:cs="Arial"/>
        </w:rPr>
        <w:t xml:space="preserve">, sondern hat sie </w:t>
      </w:r>
      <w:r w:rsidR="00580DF8" w:rsidRPr="00C273C5">
        <w:rPr>
          <w:rFonts w:ascii="Arial" w:hAnsi="Arial" w:cs="Arial"/>
          <w:i/>
        </w:rPr>
        <w:t>nach</w:t>
      </w:r>
      <w:r w:rsidR="00580DF8" w:rsidRPr="00C273C5">
        <w:rPr>
          <w:rFonts w:ascii="Arial" w:hAnsi="Arial" w:cs="Arial"/>
        </w:rPr>
        <w:t xml:space="preserve"> seiner Menschwerdung, seinem Tod und seiner Auferstehung von Gott geschenkt bekommen</w:t>
      </w:r>
      <w:r w:rsidR="004A389A">
        <w:rPr>
          <w:rFonts w:ascii="Arial" w:hAnsi="Arial" w:cs="Arial"/>
        </w:rPr>
        <w:t>. V</w:t>
      </w:r>
      <w:r w:rsidR="00580DF8" w:rsidRPr="00C273C5">
        <w:rPr>
          <w:rFonts w:ascii="Arial" w:hAnsi="Arial" w:cs="Arial"/>
        </w:rPr>
        <w:t>gl. Php 2,9-11; Röm 1,4 und Lk 4,6.7 (21,III,436f).</w:t>
      </w:r>
      <w:r w:rsidR="004953C2" w:rsidRPr="00C273C5">
        <w:rPr>
          <w:rFonts w:ascii="Arial" w:hAnsi="Arial" w:cs="Arial"/>
        </w:rPr>
        <w:t xml:space="preserve"> Gegen diese zweite Bedeutung wäre einzuwenden, dass Christus auch schon </w:t>
      </w:r>
      <w:r w:rsidR="004953C2" w:rsidRPr="00C273C5">
        <w:rPr>
          <w:rFonts w:ascii="Arial" w:hAnsi="Arial" w:cs="Arial"/>
          <w:i/>
        </w:rPr>
        <w:t>vor</w:t>
      </w:r>
      <w:r w:rsidR="004953C2" w:rsidRPr="00C273C5">
        <w:rPr>
          <w:rFonts w:ascii="Arial" w:hAnsi="Arial" w:cs="Arial"/>
        </w:rPr>
        <w:t xml:space="preserve"> seiner Menschwerdung die </w:t>
      </w:r>
      <w:r w:rsidR="004953C2" w:rsidRPr="00C273C5">
        <w:rPr>
          <w:rFonts w:ascii="Arial" w:hAnsi="Arial" w:cs="Arial"/>
          <w:bCs/>
          <w:i/>
        </w:rPr>
        <w:t>Stellung</w:t>
      </w:r>
      <w:r w:rsidR="004953C2" w:rsidRPr="00C273C5">
        <w:rPr>
          <w:rFonts w:ascii="Arial" w:hAnsi="Arial" w:cs="Arial"/>
        </w:rPr>
        <w:t xml:space="preserve"> des Gott-gleich-seins innehatte (Joh 1,1b; 8,58).</w:t>
      </w:r>
      <w:r w:rsidR="00A03E2A">
        <w:rPr>
          <w:rFonts w:ascii="Arial" w:hAnsi="Arial" w:cs="Arial"/>
        </w:rPr>
        <w:t xml:space="preserve"> Vielmehr hat der präexistente Sohn Gottes bei seiner Menschwerdung die </w:t>
      </w:r>
      <w:r w:rsidR="00A03E2A" w:rsidRPr="004A389A">
        <w:rPr>
          <w:rFonts w:ascii="Arial" w:hAnsi="Arial" w:cs="Arial"/>
          <w:i/>
          <w:iCs/>
        </w:rPr>
        <w:t>Herrlichkeit</w:t>
      </w:r>
      <w:r w:rsidR="00A03E2A">
        <w:rPr>
          <w:rFonts w:ascii="Arial" w:hAnsi="Arial" w:cs="Arial"/>
        </w:rPr>
        <w:t xml:space="preserve"> seiner Gottheit (vgl. Jes 6,3 mit Joh 12,41) aufgegeben, um sie nach seiner Auferstehung und Erhöhung wieder vom Vater zu bekommen (Joh 17,5).</w:t>
      </w:r>
      <w:r w:rsidR="00C4350F">
        <w:rPr>
          <w:rFonts w:ascii="Arial" w:hAnsi="Arial" w:cs="Arial"/>
        </w:rPr>
        <w:br/>
      </w:r>
      <w:r w:rsidRPr="000F1AAF">
        <w:rPr>
          <w:rFonts w:ascii="Arial" w:hAnsi="Arial" w:cs="Arial"/>
          <w:b/>
          <w:sz w:val="24"/>
          <w:vertAlign w:val="superscript"/>
        </w:rPr>
        <w:t>8</w:t>
      </w:r>
      <w:r w:rsidR="00580DF8" w:rsidRPr="00C273C5">
        <w:rPr>
          <w:rFonts w:ascii="Arial" w:hAnsi="Arial" w:cs="Arial"/>
        </w:rPr>
        <w:t xml:space="preserve"> </w:t>
      </w:r>
      <w:r w:rsidR="004A405C">
        <w:rPr>
          <w:rFonts w:ascii="Arial" w:hAnsi="Arial" w:cs="Arial"/>
        </w:rPr>
        <w:t>D.h.</w:t>
      </w:r>
      <w:r w:rsidR="004A405C" w:rsidRPr="009E3769">
        <w:rPr>
          <w:rFonts w:ascii="Arial" w:hAnsi="Arial" w:cs="Arial"/>
        </w:rPr>
        <w:t xml:space="preserve"> sämtliche im G</w:t>
      </w:r>
      <w:r w:rsidR="004A405C">
        <w:rPr>
          <w:rFonts w:ascii="Arial" w:hAnsi="Arial" w:cs="Arial"/>
        </w:rPr>
        <w:t>egensatz</w:t>
      </w:r>
      <w:r w:rsidR="004A405C" w:rsidRPr="009E3769">
        <w:rPr>
          <w:rFonts w:ascii="Arial" w:hAnsi="Arial" w:cs="Arial"/>
        </w:rPr>
        <w:t xml:space="preserve"> zu </w:t>
      </w:r>
      <w:r w:rsidR="004A405C">
        <w:rPr>
          <w:rFonts w:ascii="Arial" w:hAnsi="Arial" w:cs="Arial"/>
        </w:rPr>
        <w:t xml:space="preserve">nur </w:t>
      </w:r>
      <w:r w:rsidR="004A405C" w:rsidRPr="009E3769">
        <w:rPr>
          <w:rFonts w:ascii="Arial" w:hAnsi="Arial" w:cs="Arial"/>
        </w:rPr>
        <w:t>einem Teil</w:t>
      </w:r>
      <w:r w:rsidR="004A405C">
        <w:rPr>
          <w:rFonts w:ascii="Arial" w:hAnsi="Arial" w:cs="Arial"/>
        </w:rPr>
        <w:t xml:space="preserve"> (1,1277</w:t>
      </w:r>
      <w:r w:rsidR="004A405C" w:rsidRPr="009E3769">
        <w:rPr>
          <w:rFonts w:ascii="Arial" w:hAnsi="Arial" w:cs="Arial"/>
        </w:rPr>
        <w:t>)</w:t>
      </w:r>
      <w:r w:rsidR="004A405C">
        <w:rPr>
          <w:rFonts w:ascii="Arial" w:hAnsi="Arial" w:cs="Arial"/>
        </w:rPr>
        <w:t xml:space="preserve">. </w:t>
      </w:r>
      <w:r w:rsidR="00580DF8" w:rsidRPr="00C273C5">
        <w:rPr>
          <w:rFonts w:ascii="Arial" w:hAnsi="Arial" w:cs="Arial"/>
        </w:rPr>
        <w:t xml:space="preserve">Gemeint sind </w:t>
      </w:r>
      <w:r w:rsidR="00157FA0">
        <w:rPr>
          <w:rFonts w:ascii="Arial" w:hAnsi="Arial" w:cs="Arial"/>
        </w:rPr>
        <w:t>vielleicht andere</w:t>
      </w:r>
      <w:r w:rsidR="00580DF8" w:rsidRPr="00C273C5">
        <w:rPr>
          <w:rFonts w:ascii="Arial" w:hAnsi="Arial" w:cs="Arial"/>
        </w:rPr>
        <w:t>, die nicht bereit waren mit dem Brief nach Philippi zu reisen. Falls Paulus von Rom schrieb, war es ja auch eine weite, mühevolle und teure Reise</w:t>
      </w:r>
      <w:r w:rsidR="00B112B3" w:rsidRPr="00C273C5">
        <w:rPr>
          <w:rFonts w:ascii="Arial" w:hAnsi="Arial" w:cs="Arial"/>
        </w:rPr>
        <w:t>.</w:t>
      </w:r>
      <w:r w:rsidR="00580DF8" w:rsidRPr="00C273C5">
        <w:rPr>
          <w:rFonts w:ascii="Arial" w:hAnsi="Arial" w:cs="Arial"/>
        </w:rPr>
        <w:t xml:space="preserve"> Nur Timotius nahm diese Mühe auf sich.</w:t>
      </w:r>
      <w:r w:rsidR="00C4350F">
        <w:rPr>
          <w:rFonts w:ascii="Arial" w:hAnsi="Arial" w:cs="Arial"/>
        </w:rPr>
        <w:br/>
      </w:r>
      <w:r w:rsidRPr="000F1AAF">
        <w:rPr>
          <w:rFonts w:ascii="Arial" w:hAnsi="Arial" w:cs="Arial"/>
          <w:b/>
          <w:sz w:val="24"/>
          <w:vertAlign w:val="superscript"/>
        </w:rPr>
        <w:t>9</w:t>
      </w:r>
      <w:r w:rsidR="00580DF8" w:rsidRPr="00C273C5">
        <w:rPr>
          <w:rFonts w:ascii="Arial" w:hAnsi="Arial" w:cs="Arial"/>
        </w:rPr>
        <w:t xml:space="preserve"> Die Ermahnung von Php 2,5 und Php 1,27 wird wieder</w:t>
      </w:r>
      <w:r w:rsidR="00B112B3" w:rsidRPr="00C273C5">
        <w:rPr>
          <w:rFonts w:ascii="Arial" w:hAnsi="Arial" w:cs="Arial"/>
        </w:rPr>
        <w:t xml:space="preserve"> </w:t>
      </w:r>
      <w:r w:rsidR="00580DF8" w:rsidRPr="00C273C5">
        <w:rPr>
          <w:rFonts w:ascii="Arial" w:hAnsi="Arial" w:cs="Arial"/>
        </w:rPr>
        <w:t>aufgenommen.</w:t>
      </w:r>
      <w:r w:rsidR="00C4350F">
        <w:rPr>
          <w:rFonts w:ascii="Arial" w:hAnsi="Arial" w:cs="Arial"/>
        </w:rPr>
        <w:br/>
      </w:r>
      <w:r w:rsidRPr="000F1AAF">
        <w:rPr>
          <w:rFonts w:ascii="Arial" w:hAnsi="Arial" w:cs="Arial"/>
          <w:b/>
          <w:sz w:val="24"/>
          <w:vertAlign w:val="superscript"/>
        </w:rPr>
        <w:t>10</w:t>
      </w:r>
      <w:r w:rsidR="00580DF8" w:rsidRPr="00C273C5">
        <w:rPr>
          <w:rFonts w:ascii="Arial" w:hAnsi="Arial" w:cs="Arial"/>
        </w:rPr>
        <w:t xml:space="preserve"> Diese Bemerkung</w:t>
      </w:r>
      <w:r w:rsidR="004A389A">
        <w:rPr>
          <w:rFonts w:ascii="Arial" w:hAnsi="Arial" w:cs="Arial"/>
        </w:rPr>
        <w:t xml:space="preserve"> </w:t>
      </w:r>
      <w:r w:rsidR="0026349D">
        <w:rPr>
          <w:rFonts w:ascii="Arial" w:hAnsi="Arial" w:cs="Arial"/>
        </w:rPr>
        <w:t xml:space="preserve">(wie Phm 1,22) </w:t>
      </w:r>
      <w:r w:rsidR="00580DF8" w:rsidRPr="00C273C5">
        <w:rPr>
          <w:rFonts w:ascii="Arial" w:hAnsi="Arial" w:cs="Arial"/>
        </w:rPr>
        <w:t>scheint eher auf eine Abfassung des Briefes am Ende seines römischen Hausarrests als auf die</w:t>
      </w:r>
      <w:r w:rsidR="00FA4DB1">
        <w:rPr>
          <w:rFonts w:ascii="Arial" w:hAnsi="Arial" w:cs="Arial"/>
        </w:rPr>
        <w:t xml:space="preserve"> ungewisse Länge seiner</w:t>
      </w:r>
      <w:r w:rsidR="00580DF8" w:rsidRPr="00C273C5">
        <w:rPr>
          <w:rFonts w:ascii="Arial" w:hAnsi="Arial" w:cs="Arial"/>
        </w:rPr>
        <w:t xml:space="preserve"> Gefangenschaft in Cäsarea (Apg 24,27) hinzuweisen. Epaphras war ja damals nach Kol 4,12 bei Paulus in Rom (21,III,445).</w:t>
      </w:r>
      <w:r w:rsidR="00721B89">
        <w:rPr>
          <w:rFonts w:ascii="Arial" w:hAnsi="Arial" w:cs="Arial"/>
        </w:rPr>
        <w:t xml:space="preserve"> In der Gefangenschaft in Cäsarea erwartet Paulus seine Überstellung nach Rom und nicht eine Rückkehr nach Philippi (33,929).</w:t>
      </w:r>
      <w:r w:rsidR="00C4350F">
        <w:rPr>
          <w:rFonts w:ascii="Arial" w:hAnsi="Arial" w:cs="Arial"/>
        </w:rPr>
        <w:br/>
      </w:r>
      <w:r w:rsidRPr="000F1AAF">
        <w:rPr>
          <w:rFonts w:ascii="Arial" w:hAnsi="Arial" w:cs="Arial"/>
          <w:b/>
          <w:sz w:val="24"/>
          <w:vertAlign w:val="superscript"/>
        </w:rPr>
        <w:t>11</w:t>
      </w:r>
      <w:r w:rsidR="00580DF8" w:rsidRPr="00C273C5">
        <w:rPr>
          <w:rFonts w:ascii="Arial" w:hAnsi="Arial" w:cs="Arial"/>
        </w:rPr>
        <w:t xml:space="preserve"> Aorist des Briefstils.</w:t>
      </w:r>
      <w:r w:rsidR="00C4350F">
        <w:rPr>
          <w:rFonts w:ascii="Arial" w:hAnsi="Arial" w:cs="Arial"/>
        </w:rPr>
        <w:br/>
      </w:r>
      <w:r w:rsidRPr="000F1AAF">
        <w:rPr>
          <w:rFonts w:ascii="Arial" w:hAnsi="Arial" w:cs="Arial"/>
          <w:b/>
          <w:sz w:val="24"/>
          <w:vertAlign w:val="superscript"/>
        </w:rPr>
        <w:t>12</w:t>
      </w:r>
      <w:r w:rsidR="00803F1F" w:rsidRPr="00C273C5">
        <w:rPr>
          <w:rFonts w:ascii="Arial" w:hAnsi="Arial" w:cs="Arial"/>
        </w:rPr>
        <w:t xml:space="preserve"> Bei aller theologischen Tiefe über das Geheimnis der Menschwerdung Christi, die uns in den Versen 6-8 offenbart wird, sollten wir nicht vergessen, </w:t>
      </w:r>
      <w:r w:rsidR="00E641FC">
        <w:rPr>
          <w:rFonts w:ascii="Arial" w:hAnsi="Arial" w:cs="Arial"/>
        </w:rPr>
        <w:t xml:space="preserve">dass </w:t>
      </w:r>
      <w:r w:rsidR="00803F1F" w:rsidRPr="00C273C5">
        <w:rPr>
          <w:rFonts w:ascii="Arial" w:hAnsi="Arial" w:cs="Arial"/>
        </w:rPr>
        <w:t xml:space="preserve">der eigentliche Grund für diese Ausführungen </w:t>
      </w:r>
      <w:r w:rsidR="00E641FC">
        <w:rPr>
          <w:rFonts w:ascii="Arial" w:hAnsi="Arial" w:cs="Arial"/>
        </w:rPr>
        <w:t xml:space="preserve">der </w:t>
      </w:r>
      <w:r w:rsidR="00803F1F" w:rsidRPr="00C273C5">
        <w:rPr>
          <w:rFonts w:ascii="Arial" w:hAnsi="Arial" w:cs="Arial"/>
        </w:rPr>
        <w:t>ist</w:t>
      </w:r>
      <w:r w:rsidR="00E641FC">
        <w:rPr>
          <w:rFonts w:ascii="Arial" w:hAnsi="Arial" w:cs="Arial"/>
        </w:rPr>
        <w:t>,</w:t>
      </w:r>
      <w:r w:rsidR="00803F1F" w:rsidRPr="00C273C5">
        <w:rPr>
          <w:rFonts w:ascii="Arial" w:hAnsi="Arial" w:cs="Arial"/>
        </w:rPr>
        <w:t xml:space="preserve"> uns Christus als Vorbild für unser </w:t>
      </w:r>
      <w:r w:rsidR="00ED0D53">
        <w:rPr>
          <w:rFonts w:ascii="Arial" w:hAnsi="Arial" w:cs="Arial"/>
        </w:rPr>
        <w:t>selbstloses</w:t>
      </w:r>
      <w:r w:rsidR="00F9423C" w:rsidRPr="00C273C5">
        <w:rPr>
          <w:rFonts w:ascii="Arial" w:hAnsi="Arial" w:cs="Arial"/>
        </w:rPr>
        <w:t xml:space="preserve"> </w:t>
      </w:r>
      <w:r w:rsidR="00803F1F" w:rsidRPr="00C273C5">
        <w:rPr>
          <w:rFonts w:ascii="Arial" w:hAnsi="Arial" w:cs="Arial"/>
        </w:rPr>
        <w:t xml:space="preserve">Verhalten </w:t>
      </w:r>
      <w:r w:rsidR="00727F3B" w:rsidRPr="00C273C5">
        <w:rPr>
          <w:rFonts w:ascii="Arial" w:hAnsi="Arial" w:cs="Arial"/>
        </w:rPr>
        <w:t>unter</w:t>
      </w:r>
      <w:r w:rsidR="00803F1F" w:rsidRPr="00C273C5">
        <w:rPr>
          <w:rFonts w:ascii="Arial" w:hAnsi="Arial" w:cs="Arial"/>
        </w:rPr>
        <w:t xml:space="preserve">einander vor Augen </w:t>
      </w:r>
      <w:r w:rsidR="00E641FC">
        <w:rPr>
          <w:rFonts w:ascii="Arial" w:hAnsi="Arial" w:cs="Arial"/>
        </w:rPr>
        <w:t xml:space="preserve">zu </w:t>
      </w:r>
      <w:r w:rsidR="00803F1F" w:rsidRPr="00C273C5">
        <w:rPr>
          <w:rFonts w:ascii="Arial" w:hAnsi="Arial" w:cs="Arial"/>
        </w:rPr>
        <w:t>stell</w:t>
      </w:r>
      <w:r w:rsidR="00E641FC">
        <w:rPr>
          <w:rFonts w:ascii="Arial" w:hAnsi="Arial" w:cs="Arial"/>
        </w:rPr>
        <w:t>en</w:t>
      </w:r>
      <w:r w:rsidR="00803F1F" w:rsidRPr="00C273C5">
        <w:rPr>
          <w:rFonts w:ascii="Arial" w:hAnsi="Arial" w:cs="Arial"/>
        </w:rPr>
        <w:t>.</w:t>
      </w:r>
      <w:r w:rsidR="00480BFE" w:rsidRPr="00C273C5">
        <w:rPr>
          <w:rFonts w:ascii="Arial" w:hAnsi="Arial" w:cs="Arial"/>
        </w:rPr>
        <w:t xml:space="preserve"> So wie Christus bereit war</w:t>
      </w:r>
      <w:r w:rsidR="00F7563D">
        <w:rPr>
          <w:rFonts w:ascii="Arial" w:hAnsi="Arial" w:cs="Arial"/>
        </w:rPr>
        <w:t>,</w:t>
      </w:r>
      <w:r w:rsidR="00480BFE" w:rsidRPr="00C273C5">
        <w:rPr>
          <w:rFonts w:ascii="Arial" w:hAnsi="Arial" w:cs="Arial"/>
        </w:rPr>
        <w:t xml:space="preserve"> sich um unseretwillen </w:t>
      </w:r>
      <w:r w:rsidR="00480BFE" w:rsidRPr="00C273C5">
        <w:rPr>
          <w:rFonts w:ascii="Arial" w:hAnsi="Arial" w:cs="Arial"/>
          <w:color w:val="000000"/>
        </w:rPr>
        <w:t>zu erniedrigen</w:t>
      </w:r>
      <w:r w:rsidR="00480BFE" w:rsidRPr="00C273C5">
        <w:rPr>
          <w:rFonts w:ascii="Arial" w:hAnsi="Arial" w:cs="Arial"/>
        </w:rPr>
        <w:t>, so sollen auch wir bereit sein</w:t>
      </w:r>
      <w:r w:rsidR="00A03E2A">
        <w:rPr>
          <w:rFonts w:ascii="Arial" w:hAnsi="Arial" w:cs="Arial"/>
        </w:rPr>
        <w:t>,</w:t>
      </w:r>
      <w:r w:rsidR="00480BFE" w:rsidRPr="00C273C5">
        <w:rPr>
          <w:rFonts w:ascii="Arial" w:hAnsi="Arial" w:cs="Arial"/>
        </w:rPr>
        <w:t xml:space="preserve"> </w:t>
      </w:r>
      <w:r w:rsidR="00E641FC">
        <w:rPr>
          <w:rFonts w:ascii="Arial" w:hAnsi="Arial" w:cs="Arial"/>
        </w:rPr>
        <w:t xml:space="preserve">dass wir </w:t>
      </w:r>
      <w:r w:rsidR="00480BFE" w:rsidRPr="00C273C5">
        <w:rPr>
          <w:rFonts w:ascii="Arial" w:hAnsi="Arial" w:cs="Arial"/>
        </w:rPr>
        <w:t>uns um unserer Geschwister willen erniedrigen.</w:t>
      </w:r>
      <w:r w:rsidR="00C4350F">
        <w:rPr>
          <w:rFonts w:ascii="Arial" w:hAnsi="Arial" w:cs="Arial"/>
        </w:rPr>
        <w:br/>
      </w:r>
      <w:r w:rsidRPr="000F1AAF">
        <w:rPr>
          <w:rFonts w:ascii="Arial" w:hAnsi="Arial" w:cs="Arial"/>
          <w:b/>
          <w:sz w:val="24"/>
          <w:vertAlign w:val="superscript"/>
        </w:rPr>
        <w:t>13</w:t>
      </w:r>
      <w:r w:rsidR="00AC42A6" w:rsidRPr="00C273C5">
        <w:rPr>
          <w:rFonts w:ascii="Arial" w:hAnsi="Arial" w:cs="Arial"/>
        </w:rPr>
        <w:t xml:space="preserve"> </w:t>
      </w:r>
      <w:r w:rsidR="00C273C5">
        <w:rPr>
          <w:rFonts w:ascii="Arial" w:hAnsi="Arial" w:cs="Arial"/>
        </w:rPr>
        <w:t xml:space="preserve">Das Wort </w:t>
      </w:r>
      <w:r w:rsidR="0069465D">
        <w:rPr>
          <w:rFonts w:ascii="Arial" w:hAnsi="Arial" w:cs="Arial"/>
        </w:rPr>
        <w:t xml:space="preserve">μορφη </w:t>
      </w:r>
      <w:r w:rsidR="00C273C5" w:rsidRPr="00C273C5">
        <w:rPr>
          <w:rFonts w:ascii="Arial" w:hAnsi="Arial" w:cs="Arial"/>
        </w:rPr>
        <w:t>be</w:t>
      </w:r>
      <w:r w:rsidR="00B0231B">
        <w:rPr>
          <w:rFonts w:ascii="Arial" w:hAnsi="Arial" w:cs="Arial"/>
        </w:rPr>
        <w:t xml:space="preserve">zeichnet </w:t>
      </w:r>
      <w:r w:rsidR="00C273C5">
        <w:rPr>
          <w:rFonts w:ascii="Arial" w:hAnsi="Arial" w:cs="Arial"/>
        </w:rPr>
        <w:t>d</w:t>
      </w:r>
      <w:r w:rsidR="00C273C5" w:rsidRPr="00C273C5">
        <w:rPr>
          <w:rFonts w:ascii="Arial" w:hAnsi="Arial" w:cs="Arial"/>
        </w:rPr>
        <w:t>ie innere und essen</w:t>
      </w:r>
      <w:r w:rsidR="001452C4">
        <w:rPr>
          <w:rFonts w:ascii="Arial" w:hAnsi="Arial" w:cs="Arial"/>
        </w:rPr>
        <w:t>z</w:t>
      </w:r>
      <w:r w:rsidR="00C273C5" w:rsidRPr="00C273C5">
        <w:rPr>
          <w:rFonts w:ascii="Arial" w:hAnsi="Arial" w:cs="Arial"/>
        </w:rPr>
        <w:t xml:space="preserve">ielle Form </w:t>
      </w:r>
      <w:r w:rsidR="00C273C5">
        <w:rPr>
          <w:rFonts w:ascii="Arial" w:hAnsi="Arial" w:cs="Arial"/>
        </w:rPr>
        <w:t>und</w:t>
      </w:r>
      <w:r w:rsidR="00C273C5" w:rsidRPr="00C273C5">
        <w:rPr>
          <w:rFonts w:ascii="Arial" w:hAnsi="Arial" w:cs="Arial"/>
        </w:rPr>
        <w:t xml:space="preserve"> die</w:t>
      </w:r>
      <w:r w:rsidR="00C273C5">
        <w:rPr>
          <w:rFonts w:ascii="Arial" w:hAnsi="Arial" w:cs="Arial"/>
        </w:rPr>
        <w:t xml:space="preserve"> </w:t>
      </w:r>
      <w:r w:rsidR="00C273C5" w:rsidRPr="00C273C5">
        <w:rPr>
          <w:rFonts w:ascii="Arial" w:hAnsi="Arial" w:cs="Arial"/>
        </w:rPr>
        <w:t>Eigenschaften</w:t>
      </w:r>
      <w:r w:rsidR="00B0231B">
        <w:rPr>
          <w:rFonts w:ascii="Arial" w:hAnsi="Arial" w:cs="Arial"/>
        </w:rPr>
        <w:t>,</w:t>
      </w:r>
      <w:r w:rsidR="00C273C5" w:rsidRPr="00C273C5">
        <w:rPr>
          <w:rFonts w:ascii="Arial" w:hAnsi="Arial" w:cs="Arial"/>
        </w:rPr>
        <w:t xml:space="preserve"> durch</w:t>
      </w:r>
      <w:r w:rsidR="00C273C5">
        <w:rPr>
          <w:rFonts w:ascii="Arial" w:hAnsi="Arial" w:cs="Arial"/>
        </w:rPr>
        <w:t xml:space="preserve"> die </w:t>
      </w:r>
      <w:r w:rsidR="00C273C5" w:rsidRPr="00C273C5">
        <w:rPr>
          <w:rFonts w:ascii="Arial" w:hAnsi="Arial" w:cs="Arial"/>
        </w:rPr>
        <w:t>eine Person in Erscheinung tritt</w:t>
      </w:r>
      <w:r w:rsidR="00C273C5">
        <w:rPr>
          <w:rFonts w:ascii="Arial" w:hAnsi="Arial" w:cs="Arial"/>
        </w:rPr>
        <w:t xml:space="preserve">, </w:t>
      </w:r>
      <w:r w:rsidR="00C273C5" w:rsidRPr="00C273C5">
        <w:rPr>
          <w:rFonts w:ascii="Arial" w:hAnsi="Arial" w:cs="Arial"/>
        </w:rPr>
        <w:t>jedoch vom Stofflichen</w:t>
      </w:r>
      <w:r w:rsidR="00C273C5">
        <w:rPr>
          <w:rFonts w:ascii="Arial" w:hAnsi="Arial" w:cs="Arial"/>
        </w:rPr>
        <w:t xml:space="preserve"> </w:t>
      </w:r>
      <w:r w:rsidR="00C273C5" w:rsidRPr="00C273C5">
        <w:rPr>
          <w:rFonts w:ascii="Arial" w:hAnsi="Arial" w:cs="Arial"/>
        </w:rPr>
        <w:t>unterschieden.</w:t>
      </w:r>
      <w:r w:rsidR="00C273C5">
        <w:rPr>
          <w:rFonts w:ascii="Arial" w:hAnsi="Arial" w:cs="Arial"/>
        </w:rPr>
        <w:t xml:space="preserve"> Christus existierte schon vor seiner Menschwerdung</w:t>
      </w:r>
      <w:r w:rsidR="00B0231B">
        <w:rPr>
          <w:rFonts w:ascii="Arial" w:hAnsi="Arial" w:cs="Arial"/>
        </w:rPr>
        <w:t xml:space="preserve"> seit Ewigkeit</w:t>
      </w:r>
      <w:r w:rsidR="00C273C5">
        <w:rPr>
          <w:rFonts w:ascii="Arial" w:hAnsi="Arial" w:cs="Arial"/>
        </w:rPr>
        <w:t xml:space="preserve"> und hatte das gleiche Wesen und die gleichen Eigenschaften </w:t>
      </w:r>
      <w:r w:rsidR="0069465D">
        <w:rPr>
          <w:rFonts w:ascii="Arial" w:hAnsi="Arial" w:cs="Arial"/>
        </w:rPr>
        <w:t>wie</w:t>
      </w:r>
      <w:r w:rsidR="00C273C5">
        <w:rPr>
          <w:rFonts w:ascii="Arial" w:hAnsi="Arial" w:cs="Arial"/>
        </w:rPr>
        <w:t xml:space="preserve"> Gott</w:t>
      </w:r>
      <w:r w:rsidR="0069465D">
        <w:rPr>
          <w:rFonts w:ascii="Arial" w:hAnsi="Arial" w:cs="Arial"/>
        </w:rPr>
        <w:t xml:space="preserve"> der </w:t>
      </w:r>
      <w:r w:rsidR="00C273C5">
        <w:rPr>
          <w:rFonts w:ascii="Arial" w:hAnsi="Arial" w:cs="Arial"/>
        </w:rPr>
        <w:t xml:space="preserve">Vater. Nach </w:t>
      </w:r>
      <w:r w:rsidR="00AE129F">
        <w:rPr>
          <w:rFonts w:ascii="Arial" w:hAnsi="Arial" w:cs="Arial"/>
        </w:rPr>
        <w:t>seiner</w:t>
      </w:r>
      <w:r w:rsidR="00C273C5">
        <w:rPr>
          <w:rFonts w:ascii="Arial" w:hAnsi="Arial" w:cs="Arial"/>
        </w:rPr>
        <w:t xml:space="preserve"> Menschwerdung wurde er in seiner </w:t>
      </w:r>
      <w:r w:rsidR="00C273C5" w:rsidRPr="00AE129F">
        <w:rPr>
          <w:rFonts w:ascii="Arial" w:hAnsi="Arial" w:cs="Arial"/>
          <w:i/>
          <w:iCs/>
        </w:rPr>
        <w:t>äußeren Erscheinungsform</w:t>
      </w:r>
      <w:r w:rsidR="00C273C5">
        <w:rPr>
          <w:rFonts w:ascii="Arial" w:hAnsi="Arial" w:cs="Arial"/>
        </w:rPr>
        <w:t xml:space="preserve"> nur als Mensch wahrgenommen, obwohl seine Göttlichkeit manchmal durchblitzte</w:t>
      </w:r>
      <w:r w:rsidR="00A03E2A">
        <w:rPr>
          <w:rFonts w:ascii="Arial" w:hAnsi="Arial" w:cs="Arial"/>
        </w:rPr>
        <w:t xml:space="preserve"> (am Berg der Verklärung, Totenauferweckungen, usw.)</w:t>
      </w:r>
      <w:r w:rsidR="00C273C5">
        <w:rPr>
          <w:rFonts w:ascii="Arial" w:hAnsi="Arial" w:cs="Arial"/>
        </w:rPr>
        <w:t>.</w:t>
      </w:r>
      <w:r w:rsidR="00C4350F">
        <w:rPr>
          <w:rFonts w:ascii="Arial" w:hAnsi="Arial" w:cs="Arial"/>
        </w:rPr>
        <w:br/>
      </w:r>
      <w:r w:rsidRPr="000F1AAF">
        <w:rPr>
          <w:rFonts w:ascii="Arial" w:hAnsi="Arial" w:cs="Arial"/>
          <w:b/>
          <w:sz w:val="24"/>
          <w:vertAlign w:val="superscript"/>
        </w:rPr>
        <w:t>14</w:t>
      </w:r>
      <w:r w:rsidR="00ED210E" w:rsidRPr="00C273C5">
        <w:rPr>
          <w:rFonts w:ascii="Arial" w:hAnsi="Arial" w:cs="Arial"/>
        </w:rPr>
        <w:t xml:space="preserve"> </w:t>
      </w:r>
      <w:r w:rsidR="00AC42A6" w:rsidRPr="00C273C5">
        <w:rPr>
          <w:rFonts w:ascii="Arial" w:hAnsi="Arial" w:cs="Arial"/>
        </w:rPr>
        <w:t>Indem Paulus das Ptz.</w:t>
      </w:r>
      <w:r w:rsidR="00AC42A6" w:rsidRPr="00C273C5">
        <w:rPr>
          <w:rFonts w:ascii="Arial" w:hAnsi="Arial" w:cs="Arial"/>
          <w:b/>
          <w:bCs/>
        </w:rPr>
        <w:t>Präs</w:t>
      </w:r>
      <w:r w:rsidR="00AC42A6" w:rsidRPr="00C273C5">
        <w:rPr>
          <w:rFonts w:ascii="Arial" w:hAnsi="Arial" w:cs="Arial"/>
        </w:rPr>
        <w:t>.</w:t>
      </w:r>
      <w:r w:rsidR="00994862" w:rsidRPr="00C273C5">
        <w:rPr>
          <w:rFonts w:ascii="Arial" w:hAnsi="Arial" w:cs="Arial"/>
        </w:rPr>
        <w:t xml:space="preserve"> </w:t>
      </w:r>
      <w:r w:rsidR="00AC42A6" w:rsidRPr="00C273C5">
        <w:rPr>
          <w:rFonts w:ascii="Arial" w:hAnsi="Arial" w:cs="Arial"/>
        </w:rPr>
        <w:t>υπαρχων benützt und nicht</w:t>
      </w:r>
      <w:r w:rsidR="00ED210E" w:rsidRPr="00C273C5">
        <w:rPr>
          <w:rFonts w:ascii="Arial" w:hAnsi="Arial" w:cs="Arial"/>
        </w:rPr>
        <w:t xml:space="preserve"> den gewöhnlichen Ind.Impf. von</w:t>
      </w:r>
      <w:r w:rsidR="00AC42A6" w:rsidRPr="00C273C5">
        <w:rPr>
          <w:rFonts w:ascii="Arial" w:hAnsi="Arial" w:cs="Arial"/>
        </w:rPr>
        <w:t xml:space="preserve"> ειμι (Strong Nr. 1511) macht er deutlich, dass er von Jesu </w:t>
      </w:r>
      <w:r w:rsidR="00AC42A6" w:rsidRPr="00C273C5">
        <w:rPr>
          <w:rFonts w:ascii="Arial" w:hAnsi="Arial" w:cs="Arial"/>
          <w:i/>
          <w:iCs/>
        </w:rPr>
        <w:t>präexistentem</w:t>
      </w:r>
      <w:r w:rsidR="00AC42A6" w:rsidRPr="00C273C5">
        <w:rPr>
          <w:rFonts w:ascii="Arial" w:hAnsi="Arial" w:cs="Arial"/>
        </w:rPr>
        <w:t xml:space="preserve"> Zustand spricht, und nicht von seiner Zeit als Sohn Gottes auf Erden.</w:t>
      </w:r>
      <w:r w:rsidR="00CC6893" w:rsidRPr="00C273C5">
        <w:rPr>
          <w:rFonts w:ascii="Arial" w:hAnsi="Arial" w:cs="Arial"/>
        </w:rPr>
        <w:t xml:space="preserve"> Das macht </w:t>
      </w:r>
      <w:r w:rsidR="00ED210E" w:rsidRPr="00C273C5">
        <w:rPr>
          <w:rFonts w:ascii="Arial" w:hAnsi="Arial" w:cs="Arial"/>
        </w:rPr>
        <w:t xml:space="preserve">er </w:t>
      </w:r>
      <w:r w:rsidR="00CC6893" w:rsidRPr="00C273C5">
        <w:rPr>
          <w:rFonts w:ascii="Arial" w:hAnsi="Arial" w:cs="Arial"/>
        </w:rPr>
        <w:t xml:space="preserve">auch </w:t>
      </w:r>
      <w:r w:rsidR="00ED210E" w:rsidRPr="00C273C5">
        <w:rPr>
          <w:rFonts w:ascii="Arial" w:hAnsi="Arial" w:cs="Arial"/>
        </w:rPr>
        <w:t xml:space="preserve">in </w:t>
      </w:r>
      <w:r w:rsidR="00CC6893" w:rsidRPr="00C273C5">
        <w:rPr>
          <w:rFonts w:ascii="Arial" w:hAnsi="Arial" w:cs="Arial"/>
        </w:rPr>
        <w:t>Vers 7 deutlich.</w:t>
      </w:r>
      <w:r w:rsidR="00C4350F">
        <w:rPr>
          <w:rFonts w:ascii="Arial" w:hAnsi="Arial" w:cs="Arial"/>
        </w:rPr>
        <w:br/>
      </w:r>
      <w:r w:rsidRPr="000F1AAF">
        <w:rPr>
          <w:rFonts w:ascii="Arial" w:hAnsi="Arial" w:cs="Arial"/>
          <w:b/>
          <w:sz w:val="24"/>
          <w:vertAlign w:val="superscript"/>
        </w:rPr>
        <w:t>15</w:t>
      </w:r>
      <w:r w:rsidR="0091394A" w:rsidRPr="00C273C5">
        <w:rPr>
          <w:rFonts w:ascii="Arial" w:hAnsi="Arial" w:cs="Arial"/>
        </w:rPr>
        <w:t xml:space="preserve"> </w:t>
      </w:r>
      <w:r w:rsidR="0091394A">
        <w:rPr>
          <w:rFonts w:ascii="Arial" w:hAnsi="Arial" w:cs="Arial"/>
        </w:rPr>
        <w:t>Man kann dieselbe Gesinnung haben, auch wenn man über manche Dinge verschieden denkt (vgl. Phil 3,15).</w:t>
      </w:r>
      <w:r w:rsidR="00C4350F">
        <w:rPr>
          <w:rFonts w:ascii="Arial" w:hAnsi="Arial" w:cs="Arial"/>
        </w:rPr>
        <w:br/>
      </w:r>
      <w:r w:rsidRPr="000F1AAF">
        <w:rPr>
          <w:rFonts w:ascii="Arial" w:hAnsi="Arial" w:cs="Arial"/>
          <w:b/>
          <w:sz w:val="24"/>
          <w:vertAlign w:val="superscript"/>
        </w:rPr>
        <w:t>16</w:t>
      </w:r>
      <w:r w:rsidR="001452C4" w:rsidRPr="00C273C5">
        <w:rPr>
          <w:rFonts w:ascii="Arial" w:hAnsi="Arial" w:cs="Arial"/>
        </w:rPr>
        <w:t xml:space="preserve"> </w:t>
      </w:r>
      <w:r w:rsidR="001452C4">
        <w:rPr>
          <w:rFonts w:ascii="Arial" w:hAnsi="Arial" w:cs="Arial"/>
        </w:rPr>
        <w:t xml:space="preserve">Es ist bemerkenswert wie ausgewogen sich Paulus ausdrückt. Er sagt </w:t>
      </w:r>
      <w:r w:rsidR="001452C4" w:rsidRPr="001452C4">
        <w:rPr>
          <w:rFonts w:ascii="Arial" w:hAnsi="Arial" w:cs="Arial"/>
          <w:b/>
          <w:bCs/>
        </w:rPr>
        <w:t>nicht</w:t>
      </w:r>
      <w:r w:rsidR="001452C4">
        <w:rPr>
          <w:rFonts w:ascii="Arial" w:hAnsi="Arial" w:cs="Arial"/>
        </w:rPr>
        <w:t xml:space="preserve">: </w:t>
      </w:r>
      <w:r w:rsidR="001452C4" w:rsidRPr="00C273C5">
        <w:rPr>
          <w:rFonts w:ascii="Arial" w:hAnsi="Arial" w:cs="Arial"/>
        </w:rPr>
        <w:t>"</w:t>
      </w:r>
      <w:r w:rsidR="001452C4">
        <w:rPr>
          <w:rFonts w:ascii="Arial" w:hAnsi="Arial" w:cs="Arial"/>
        </w:rPr>
        <w:t>Ein jeder sehe nicht auf das Eigene, sondern auf das des anderen</w:t>
      </w:r>
      <w:r w:rsidR="001452C4" w:rsidRPr="00C273C5">
        <w:rPr>
          <w:rFonts w:ascii="Arial" w:hAnsi="Arial" w:cs="Arial"/>
        </w:rPr>
        <w:t>"</w:t>
      </w:r>
      <w:r w:rsidR="001452C4">
        <w:rPr>
          <w:rFonts w:ascii="Arial" w:hAnsi="Arial" w:cs="Arial"/>
        </w:rPr>
        <w:t xml:space="preserve">, sondern er sagt: </w:t>
      </w:r>
      <w:r w:rsidR="001452C4" w:rsidRPr="00C273C5">
        <w:rPr>
          <w:rFonts w:ascii="Arial" w:hAnsi="Arial" w:cs="Arial"/>
        </w:rPr>
        <w:t>"</w:t>
      </w:r>
      <w:r w:rsidR="001452C4">
        <w:rPr>
          <w:rFonts w:ascii="Arial" w:hAnsi="Arial" w:cs="Arial"/>
        </w:rPr>
        <w:t xml:space="preserve">…, </w:t>
      </w:r>
      <w:r w:rsidR="001452C4" w:rsidRPr="001452C4">
        <w:rPr>
          <w:rFonts w:ascii="Arial" w:hAnsi="Arial" w:cs="Arial"/>
          <w:b/>
          <w:bCs/>
        </w:rPr>
        <w:t>auch</w:t>
      </w:r>
      <w:r w:rsidR="001452C4">
        <w:rPr>
          <w:rFonts w:ascii="Arial" w:hAnsi="Arial" w:cs="Arial"/>
        </w:rPr>
        <w:t xml:space="preserve"> auf das des anderen</w:t>
      </w:r>
      <w:r w:rsidR="001452C4" w:rsidRPr="00C273C5">
        <w:rPr>
          <w:rFonts w:ascii="Arial" w:hAnsi="Arial" w:cs="Arial"/>
        </w:rPr>
        <w:t>"</w:t>
      </w:r>
      <w:r w:rsidR="001452C4">
        <w:rPr>
          <w:rFonts w:ascii="Arial" w:hAnsi="Arial" w:cs="Arial"/>
        </w:rPr>
        <w:t>.</w:t>
      </w:r>
      <w:r w:rsidR="00070547">
        <w:rPr>
          <w:rFonts w:ascii="Arial" w:hAnsi="Arial" w:cs="Arial"/>
        </w:rPr>
        <w:t xml:space="preserve"> Das entspricht dem Gebot Gottes: </w:t>
      </w:r>
      <w:r w:rsidR="00070547" w:rsidRPr="00C273C5">
        <w:rPr>
          <w:rFonts w:ascii="Arial" w:hAnsi="Arial" w:cs="Arial"/>
        </w:rPr>
        <w:t>"</w:t>
      </w:r>
      <w:r w:rsidR="00070547">
        <w:rPr>
          <w:rFonts w:ascii="Arial" w:hAnsi="Arial" w:cs="Arial"/>
        </w:rPr>
        <w:t>Liebe deinen Nächsten wie dich selbst</w:t>
      </w:r>
      <w:r w:rsidR="00070547" w:rsidRPr="00C273C5">
        <w:rPr>
          <w:rFonts w:ascii="Arial" w:hAnsi="Arial" w:cs="Arial"/>
        </w:rPr>
        <w:t>"</w:t>
      </w:r>
      <w:r w:rsidR="00070547">
        <w:rPr>
          <w:rFonts w:ascii="Arial" w:hAnsi="Arial" w:cs="Arial"/>
        </w:rPr>
        <w:t>.</w:t>
      </w:r>
      <w:r w:rsidR="00C4350F">
        <w:rPr>
          <w:rFonts w:ascii="Arial" w:hAnsi="Arial" w:cs="Arial"/>
        </w:rPr>
        <w:br/>
      </w:r>
      <w:r w:rsidRPr="000F1AAF">
        <w:rPr>
          <w:rFonts w:ascii="Arial" w:hAnsi="Arial" w:cs="Arial"/>
          <w:b/>
          <w:sz w:val="24"/>
          <w:vertAlign w:val="superscript"/>
        </w:rPr>
        <w:t>17</w:t>
      </w:r>
      <w:r w:rsidR="00593C0A" w:rsidRPr="00C273C5">
        <w:rPr>
          <w:rFonts w:ascii="Arial" w:hAnsi="Arial" w:cs="Arial"/>
        </w:rPr>
        <w:t xml:space="preserve"> </w:t>
      </w:r>
      <w:r w:rsidR="00593C0A">
        <w:rPr>
          <w:rFonts w:ascii="Arial" w:hAnsi="Arial" w:cs="Arial"/>
        </w:rPr>
        <w:t>Es ist bemerkenswert, dass Paulus ihn nicht heilte</w:t>
      </w:r>
      <w:r w:rsidR="002A6391">
        <w:rPr>
          <w:rFonts w:ascii="Arial" w:hAnsi="Arial" w:cs="Arial"/>
        </w:rPr>
        <w:t>, obwohl er doch wegen dem Dienst im Werk des Herrn schwer erkrankte</w:t>
      </w:r>
      <w:r w:rsidR="00593C0A">
        <w:rPr>
          <w:rFonts w:ascii="Arial" w:hAnsi="Arial" w:cs="Arial"/>
        </w:rPr>
        <w:t xml:space="preserve">. </w:t>
      </w:r>
      <w:r w:rsidR="001A575D">
        <w:rPr>
          <w:rFonts w:ascii="Arial" w:hAnsi="Arial" w:cs="Arial"/>
        </w:rPr>
        <w:t>Ähnlich war es bei Timotius (1Tim 5,23) und bei Trophimus (2Tim 4,20). Hatte Paulus zu wenig Glauben? Sicherlich nicht, aber die Vollmacht Zeichen und Wunder zu tun, war zur Bestätigung des Evangeliums in der Anfangszeit gegeben worden</w:t>
      </w:r>
      <w:r w:rsidR="00685DCF">
        <w:rPr>
          <w:rFonts w:ascii="Arial" w:hAnsi="Arial" w:cs="Arial"/>
        </w:rPr>
        <w:t xml:space="preserve"> (vgl. auch die Anm. bei Mk 16,20).</w:t>
      </w:r>
      <w:r w:rsidR="001A575D">
        <w:rPr>
          <w:rFonts w:ascii="Arial" w:hAnsi="Arial" w:cs="Arial"/>
        </w:rPr>
        <w:t xml:space="preserve"> Seitdem bleibt uns das Gebet des Glaubens, dessen Erhörung vom Willen Gottes abhängt</w:t>
      </w:r>
      <w:r w:rsidR="00685DCF">
        <w:rPr>
          <w:rFonts w:ascii="Arial" w:hAnsi="Arial" w:cs="Arial"/>
        </w:rPr>
        <w:t>,</w:t>
      </w:r>
      <w:r w:rsidR="001A575D">
        <w:rPr>
          <w:rFonts w:ascii="Arial" w:hAnsi="Arial" w:cs="Arial"/>
        </w:rPr>
        <w:t xml:space="preserve"> und die Krankensalbung (Jak 5,14ff), die für besondere Fälle vorgesehen ist.</w:t>
      </w:r>
      <w:r w:rsidR="00C4350F">
        <w:rPr>
          <w:rFonts w:ascii="Arial" w:hAnsi="Arial" w:cs="Arial"/>
        </w:rPr>
        <w:br/>
      </w:r>
      <w:r w:rsidRPr="000F1AAF">
        <w:rPr>
          <w:rFonts w:ascii="Arial" w:hAnsi="Arial" w:cs="Arial"/>
          <w:b/>
          <w:sz w:val="24"/>
          <w:vertAlign w:val="superscript"/>
        </w:rPr>
        <w:t>18</w:t>
      </w:r>
      <w:r w:rsidR="00465F45" w:rsidRPr="00C273C5">
        <w:rPr>
          <w:rFonts w:ascii="Arial" w:hAnsi="Arial" w:cs="Arial"/>
        </w:rPr>
        <w:t xml:space="preserve"> </w:t>
      </w:r>
      <w:r w:rsidR="00465F45">
        <w:rPr>
          <w:rFonts w:ascii="Arial" w:hAnsi="Arial" w:cs="Arial"/>
        </w:rPr>
        <w:t xml:space="preserve">Der Artikel bringt zum Ausdruck, dass Paulus an eine bestimmte Demut denkt, nämlich an die, welche der Herr Jesus vorgelebt und die </w:t>
      </w:r>
      <w:r w:rsidR="00885EF8">
        <w:rPr>
          <w:rFonts w:ascii="Arial" w:hAnsi="Arial" w:cs="Arial"/>
        </w:rPr>
        <w:t>Paulus</w:t>
      </w:r>
      <w:r w:rsidR="00465F45">
        <w:rPr>
          <w:rFonts w:ascii="Arial" w:hAnsi="Arial" w:cs="Arial"/>
        </w:rPr>
        <w:t xml:space="preserve"> nachgeahmt hat. Diese empfiehlt er nun auch den Philippern (13,54).</w:t>
      </w:r>
      <w:r w:rsidR="00C4350F">
        <w:rPr>
          <w:rFonts w:ascii="Arial" w:hAnsi="Arial" w:cs="Arial"/>
        </w:rPr>
        <w:br/>
      </w:r>
      <w:r w:rsidRPr="000F1AAF">
        <w:rPr>
          <w:rFonts w:ascii="Arial" w:hAnsi="Arial" w:cs="Arial"/>
          <w:b/>
          <w:sz w:val="24"/>
          <w:vertAlign w:val="superscript"/>
        </w:rPr>
        <w:t>19</w:t>
      </w:r>
      <w:r w:rsidR="00346CCF" w:rsidRPr="00C273C5">
        <w:rPr>
          <w:rFonts w:ascii="Arial" w:hAnsi="Arial" w:cs="Arial"/>
        </w:rPr>
        <w:t xml:space="preserve"> </w:t>
      </w:r>
      <w:r w:rsidR="00346CCF">
        <w:rPr>
          <w:rFonts w:ascii="Arial" w:hAnsi="Arial" w:cs="Arial"/>
        </w:rPr>
        <w:t>Das Trankopfer wurde noch zum Schluss auf das Opfertier gegossen, bevor es verbrannt wurde</w:t>
      </w:r>
      <w:r w:rsidR="00E641FC">
        <w:rPr>
          <w:rFonts w:ascii="Arial" w:hAnsi="Arial" w:cs="Arial"/>
        </w:rPr>
        <w:t xml:space="preserve"> (Num 15,5.7.10)</w:t>
      </w:r>
      <w:r w:rsidR="00346CCF">
        <w:rPr>
          <w:rFonts w:ascii="Arial" w:hAnsi="Arial" w:cs="Arial"/>
        </w:rPr>
        <w:t xml:space="preserve">. </w:t>
      </w:r>
      <w:r w:rsidR="00511B0A">
        <w:rPr>
          <w:rFonts w:ascii="Arial" w:hAnsi="Arial" w:cs="Arial"/>
        </w:rPr>
        <w:t>Es</w:t>
      </w:r>
      <w:r w:rsidR="00511B0A" w:rsidRPr="00D166D1">
        <w:rPr>
          <w:rFonts w:ascii="Arial" w:hAnsi="Arial" w:cs="Arial"/>
        </w:rPr>
        <w:t xml:space="preserve"> war kein eigenständiges Opfer, sondern wurde immer dem Brand- und Dankopfer zugefügt. Paulus sieht </w:t>
      </w:r>
      <w:r w:rsidR="00F04FEC">
        <w:rPr>
          <w:rFonts w:ascii="Arial" w:hAnsi="Arial" w:cs="Arial"/>
        </w:rPr>
        <w:t>s</w:t>
      </w:r>
      <w:r w:rsidR="00511B0A" w:rsidRPr="00D166D1">
        <w:rPr>
          <w:rFonts w:ascii="Arial" w:hAnsi="Arial" w:cs="Arial"/>
        </w:rPr>
        <w:t>einen</w:t>
      </w:r>
      <w:r w:rsidR="00511B0A">
        <w:rPr>
          <w:rFonts w:ascii="Arial" w:hAnsi="Arial" w:cs="Arial"/>
        </w:rPr>
        <w:t xml:space="preserve"> möglichen</w:t>
      </w:r>
      <w:r w:rsidR="00511B0A" w:rsidRPr="00D166D1">
        <w:rPr>
          <w:rFonts w:ascii="Arial" w:hAnsi="Arial" w:cs="Arial"/>
        </w:rPr>
        <w:t xml:space="preserve"> bevorstehenden Märtyrertod als ein unblutiges, weil nicht sühnendes, Opfer für seinen Herrn</w:t>
      </w:r>
      <w:r w:rsidR="00511B0A">
        <w:rPr>
          <w:rFonts w:ascii="Arial" w:hAnsi="Arial" w:cs="Arial"/>
        </w:rPr>
        <w:t>, der das eigentliche Brandopfer war</w:t>
      </w:r>
      <w:r w:rsidR="00511B0A" w:rsidRPr="00D166D1">
        <w:rPr>
          <w:rFonts w:ascii="Arial" w:hAnsi="Arial" w:cs="Arial"/>
        </w:rPr>
        <w:t xml:space="preserve"> (vgl. Apg 9,16)</w:t>
      </w:r>
      <w:r w:rsidR="00511B0A">
        <w:rPr>
          <w:rFonts w:ascii="Arial" w:hAnsi="Arial" w:cs="Arial"/>
        </w:rPr>
        <w:t xml:space="preserve">. Hier wird die Glaubenshingabe der </w:t>
      </w:r>
      <w:r w:rsidR="00346CCF">
        <w:rPr>
          <w:rFonts w:ascii="Arial" w:hAnsi="Arial" w:cs="Arial"/>
        </w:rPr>
        <w:t xml:space="preserve">Philipper </w:t>
      </w:r>
      <w:r w:rsidR="00511B0A">
        <w:rPr>
          <w:rFonts w:ascii="Arial" w:hAnsi="Arial" w:cs="Arial"/>
        </w:rPr>
        <w:t xml:space="preserve">als </w:t>
      </w:r>
      <w:r w:rsidR="00346CCF">
        <w:rPr>
          <w:rFonts w:ascii="Arial" w:hAnsi="Arial" w:cs="Arial"/>
        </w:rPr>
        <w:t>ein Brandopfer für Gott</w:t>
      </w:r>
      <w:r w:rsidR="00511B0A">
        <w:rPr>
          <w:rFonts w:ascii="Arial" w:hAnsi="Arial" w:cs="Arial"/>
        </w:rPr>
        <w:t xml:space="preserve"> gesehen</w:t>
      </w:r>
      <w:r w:rsidR="00346CCF">
        <w:rPr>
          <w:rFonts w:ascii="Arial" w:hAnsi="Arial" w:cs="Arial"/>
        </w:rPr>
        <w:t xml:space="preserve">, auf dass </w:t>
      </w:r>
      <w:r w:rsidR="00511B0A">
        <w:rPr>
          <w:rFonts w:ascii="Arial" w:hAnsi="Arial" w:cs="Arial"/>
        </w:rPr>
        <w:t>Paulus</w:t>
      </w:r>
      <w:r w:rsidR="00346CCF">
        <w:rPr>
          <w:rFonts w:ascii="Arial" w:hAnsi="Arial" w:cs="Arial"/>
        </w:rPr>
        <w:t xml:space="preserve"> zur Ergänzung noch durch seinen Tod darauf</w:t>
      </w:r>
      <w:r w:rsidR="00090266">
        <w:rPr>
          <w:rFonts w:ascii="Arial" w:hAnsi="Arial" w:cs="Arial"/>
        </w:rPr>
        <w:t xml:space="preserve"> </w:t>
      </w:r>
      <w:r w:rsidR="00346CCF">
        <w:rPr>
          <w:rFonts w:ascii="Arial" w:hAnsi="Arial" w:cs="Arial"/>
        </w:rPr>
        <w:t>gegossen wird.</w:t>
      </w:r>
      <w:r w:rsidR="00E641FC">
        <w:rPr>
          <w:rFonts w:ascii="Arial" w:hAnsi="Arial" w:cs="Arial"/>
        </w:rPr>
        <w:t xml:space="preserve"> Paulus vergleicht sich selbst nie mit dem Schlachtopfer, denn das wahre Schlachtopfer ist der Herr Jesus Christus selbst.</w:t>
      </w:r>
    </w:p>
    <w:p w14:paraId="58D9B1A9" w14:textId="503C7D02" w:rsidR="00580DF8" w:rsidRPr="00D166D1" w:rsidRDefault="00090266" w:rsidP="00184506">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Pr>
          <w:rFonts w:ascii="Arial" w:hAnsi="Arial" w:cs="Arial"/>
          <w:b/>
          <w:sz w:val="24"/>
          <w:vertAlign w:val="superscript"/>
        </w:rPr>
        <w:t>20</w:t>
      </w:r>
      <w:r w:rsidRPr="00C273C5">
        <w:rPr>
          <w:rFonts w:ascii="Arial" w:hAnsi="Arial" w:cs="Arial"/>
        </w:rPr>
        <w:t xml:space="preserve"> </w:t>
      </w:r>
      <w:r w:rsidR="00947D2C">
        <w:rPr>
          <w:rFonts w:ascii="Arial" w:hAnsi="Arial" w:cs="Arial"/>
        </w:rPr>
        <w:t>Gut m</w:t>
      </w:r>
      <w:r>
        <w:rPr>
          <w:rFonts w:ascii="Arial" w:hAnsi="Arial" w:cs="Arial"/>
        </w:rPr>
        <w:t xml:space="preserve">öglich ist auch die Übersetzung: </w:t>
      </w:r>
      <w:r w:rsidRPr="00C273C5">
        <w:rPr>
          <w:rFonts w:ascii="Arial" w:hAnsi="Arial" w:cs="Arial"/>
        </w:rPr>
        <w:t>"</w:t>
      </w:r>
      <w:r>
        <w:rPr>
          <w:rFonts w:ascii="Arial" w:hAnsi="Arial" w:cs="Arial"/>
        </w:rPr>
        <w:t>…über (euren</w:t>
      </w:r>
      <w:r w:rsidR="00665546">
        <w:rPr>
          <w:rFonts w:ascii="Arial" w:hAnsi="Arial" w:cs="Arial"/>
        </w:rPr>
        <w:t xml:space="preserve"> eigenen</w:t>
      </w:r>
      <w:r>
        <w:rPr>
          <w:rFonts w:ascii="Arial" w:hAnsi="Arial" w:cs="Arial"/>
        </w:rPr>
        <w:t>) guten Willen hinaus</w:t>
      </w:r>
      <w:r w:rsidRPr="00C273C5">
        <w:rPr>
          <w:rFonts w:ascii="Arial" w:hAnsi="Arial" w:cs="Arial"/>
        </w:rPr>
        <w:t>"</w:t>
      </w:r>
      <w:r>
        <w:rPr>
          <w:rFonts w:ascii="Arial" w:hAnsi="Arial" w:cs="Arial"/>
        </w:rPr>
        <w:t xml:space="preserve"> (1,1672; 47,z.St.</w:t>
      </w:r>
      <w:r w:rsidR="00947D2C">
        <w:rPr>
          <w:rFonts w:ascii="Arial" w:hAnsi="Arial" w:cs="Arial"/>
        </w:rPr>
        <w:t>; 70,137f.</w:t>
      </w:r>
      <w:r>
        <w:rPr>
          <w:rFonts w:ascii="Arial" w:hAnsi="Arial" w:cs="Arial"/>
        </w:rPr>
        <w:t>), wenn wie in Php 1,15 der Wille des Menschen</w:t>
      </w:r>
      <w:r w:rsidR="00665546">
        <w:rPr>
          <w:rFonts w:ascii="Arial" w:hAnsi="Arial" w:cs="Arial"/>
        </w:rPr>
        <w:t xml:space="preserve"> </w:t>
      </w:r>
      <w:r>
        <w:rPr>
          <w:rFonts w:ascii="Arial" w:hAnsi="Arial" w:cs="Arial"/>
        </w:rPr>
        <w:t>gemeint ist.</w:t>
      </w:r>
      <w:r w:rsidR="00571F96">
        <w:rPr>
          <w:rFonts w:ascii="Arial" w:hAnsi="Arial" w:cs="Arial"/>
        </w:rPr>
        <w:t xml:space="preserve"> - Heiligung geschieht an uns zuerst durch Gott selbst (1Thes 5,23), aber in Zusammenarbeit mit uns, durch unseren Gehorsam (Heb 12,14; 2Kor 7,1; 1Pet 1,14-15</w:t>
      </w:r>
      <w:r w:rsidR="00805603">
        <w:rPr>
          <w:rFonts w:ascii="Arial" w:hAnsi="Arial" w:cs="Arial"/>
        </w:rPr>
        <w:t xml:space="preserve"> ua.</w:t>
      </w:r>
      <w:r w:rsidR="00571F96">
        <w:rPr>
          <w:rFonts w:ascii="Arial" w:hAnsi="Arial" w:cs="Arial"/>
        </w:rPr>
        <w:t>).</w:t>
      </w:r>
    </w:p>
    <w:p w14:paraId="32817776" w14:textId="42C14E45"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Philipper</w:t>
      </w:r>
      <w:r w:rsidRPr="00D166D1">
        <w:rPr>
          <w:rFonts w:ascii="Arial" w:hAnsi="Arial" w:cs="Arial"/>
          <w:b/>
          <w:sz w:val="48"/>
          <w:szCs w:val="28"/>
        </w:rPr>
        <w:t xml:space="preserve"> </w:t>
      </w:r>
      <w:r w:rsidRPr="00D166D1">
        <w:rPr>
          <w:rFonts w:ascii="Arial" w:hAnsi="Arial" w:cs="Arial"/>
          <w:b/>
          <w:sz w:val="28"/>
          <w:szCs w:val="28"/>
        </w:rPr>
        <w:t>3</w:t>
      </w:r>
    </w:p>
    <w:p w14:paraId="2BD0C641"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DF1C04D" w14:textId="70E7A52F" w:rsidR="007B0E29" w:rsidRPr="00D166D1" w:rsidRDefault="000F1AAF" w:rsidP="00080DD4">
      <w:pPr>
        <w:tabs>
          <w:tab w:val="left" w:pos="0"/>
        </w:tabs>
        <w:spacing w:after="120"/>
        <w:rPr>
          <w:rFonts w:ascii="Arial" w:hAnsi="Arial" w:cs="Arial"/>
          <w:szCs w:val="21"/>
        </w:rPr>
        <w:sectPr w:rsidR="007B0E29"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Wahrscheinlich aufgrund der Bekehrung. Damit sind die vorherbeschriebenen jüdischen Vorrechte gemeint, darüber hinaus aber vielleicht auch eine wahrscheinliche Enterbung.</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Die </w:t>
      </w:r>
      <w:r w:rsidR="00521A15">
        <w:rPr>
          <w:rFonts w:ascii="Arial" w:hAnsi="Arial" w:cs="Arial"/>
          <w:sz w:val="20"/>
        </w:rPr>
        <w:t>fünf</w:t>
      </w:r>
      <w:r w:rsidR="00580DF8" w:rsidRPr="00D166D1">
        <w:rPr>
          <w:rFonts w:ascii="Arial" w:hAnsi="Arial" w:cs="Arial"/>
          <w:sz w:val="20"/>
        </w:rPr>
        <w:t xml:space="preserve"> Aoriste </w:t>
      </w:r>
      <w:r w:rsidR="00FC77A1">
        <w:rPr>
          <w:rFonts w:ascii="Arial" w:hAnsi="Arial" w:cs="Arial"/>
          <w:sz w:val="20"/>
        </w:rPr>
        <w:t xml:space="preserve">ab </w:t>
      </w:r>
      <w:r w:rsidR="00FC77A1" w:rsidRPr="00D166D1">
        <w:rPr>
          <w:rFonts w:ascii="Arial" w:hAnsi="Arial" w:cs="Arial"/>
          <w:color w:val="000000"/>
          <w:sz w:val="20"/>
        </w:rPr>
        <w:t>"</w:t>
      </w:r>
      <w:r w:rsidR="00FC77A1">
        <w:rPr>
          <w:rFonts w:ascii="Arial" w:hAnsi="Arial" w:cs="Arial"/>
          <w:sz w:val="20"/>
        </w:rPr>
        <w:t>einbüßte</w:t>
      </w:r>
      <w:r w:rsidR="00FC77A1" w:rsidRPr="00D166D1">
        <w:rPr>
          <w:rFonts w:ascii="Arial" w:hAnsi="Arial" w:cs="Arial"/>
          <w:color w:val="000000"/>
          <w:sz w:val="20"/>
        </w:rPr>
        <w:t>"</w:t>
      </w:r>
      <w:r w:rsidR="00FC77A1">
        <w:rPr>
          <w:rFonts w:ascii="Arial" w:hAnsi="Arial" w:cs="Arial"/>
          <w:sz w:val="20"/>
        </w:rPr>
        <w:t xml:space="preserve"> </w:t>
      </w:r>
      <w:r w:rsidR="00580DF8" w:rsidRPr="00D166D1">
        <w:rPr>
          <w:rFonts w:ascii="Arial" w:hAnsi="Arial" w:cs="Arial"/>
          <w:sz w:val="20"/>
        </w:rPr>
        <w:t xml:space="preserve">machen klar, dass </w:t>
      </w:r>
      <w:r w:rsidR="00311701">
        <w:rPr>
          <w:rFonts w:ascii="Arial" w:hAnsi="Arial" w:cs="Arial"/>
          <w:sz w:val="20"/>
        </w:rPr>
        <w:t>Paulus</w:t>
      </w:r>
      <w:r w:rsidR="00580DF8" w:rsidRPr="00D166D1">
        <w:rPr>
          <w:rFonts w:ascii="Arial" w:hAnsi="Arial" w:cs="Arial"/>
          <w:sz w:val="20"/>
        </w:rPr>
        <w:t xml:space="preserve"> vo</w:t>
      </w:r>
      <w:r w:rsidR="00311701">
        <w:rPr>
          <w:rFonts w:ascii="Arial" w:hAnsi="Arial" w:cs="Arial"/>
          <w:sz w:val="20"/>
        </w:rPr>
        <w:t xml:space="preserve">n </w:t>
      </w:r>
      <w:r w:rsidR="00FC77A1">
        <w:rPr>
          <w:rFonts w:ascii="Arial" w:hAnsi="Arial" w:cs="Arial"/>
          <w:sz w:val="20"/>
        </w:rPr>
        <w:t xml:space="preserve">der Vergangenheit spricht, d.h. von </w:t>
      </w:r>
      <w:r w:rsidR="00311701">
        <w:rPr>
          <w:rFonts w:ascii="Arial" w:hAnsi="Arial" w:cs="Arial"/>
          <w:sz w:val="20"/>
        </w:rPr>
        <w:t>dem Zeitpunkt</w:t>
      </w:r>
      <w:r w:rsidR="00580DF8" w:rsidRPr="00D166D1">
        <w:rPr>
          <w:rFonts w:ascii="Arial" w:hAnsi="Arial" w:cs="Arial"/>
          <w:sz w:val="20"/>
        </w:rPr>
        <w:t xml:space="preserve">, </w:t>
      </w:r>
      <w:r w:rsidR="00161CEC">
        <w:rPr>
          <w:rFonts w:ascii="Arial" w:hAnsi="Arial" w:cs="Arial"/>
          <w:sz w:val="20"/>
        </w:rPr>
        <w:t>bevor</w:t>
      </w:r>
      <w:r w:rsidR="00580DF8" w:rsidRPr="00D166D1">
        <w:rPr>
          <w:rFonts w:ascii="Arial" w:hAnsi="Arial" w:cs="Arial"/>
          <w:sz w:val="20"/>
        </w:rPr>
        <w:t xml:space="preserve"> er </w:t>
      </w:r>
      <w:r w:rsidR="00521A15">
        <w:rPr>
          <w:rFonts w:ascii="Arial" w:hAnsi="Arial" w:cs="Arial"/>
          <w:sz w:val="20"/>
        </w:rPr>
        <w:t xml:space="preserve">sich </w:t>
      </w:r>
      <w:r w:rsidR="00755B25">
        <w:rPr>
          <w:rFonts w:ascii="Arial" w:hAnsi="Arial" w:cs="Arial"/>
          <w:sz w:val="20"/>
        </w:rPr>
        <w:t xml:space="preserve">als Pharisäer </w:t>
      </w:r>
      <w:r w:rsidR="00521A15">
        <w:rPr>
          <w:rFonts w:ascii="Arial" w:hAnsi="Arial" w:cs="Arial"/>
          <w:sz w:val="20"/>
        </w:rPr>
        <w:t>zu Christus bekehrte</w:t>
      </w:r>
      <w:r w:rsidR="00B07A0A">
        <w:rPr>
          <w:rFonts w:ascii="Arial" w:hAnsi="Arial" w:cs="Arial"/>
          <w:sz w:val="20"/>
        </w:rPr>
        <w:t xml:space="preserve"> und die Perspektive</w:t>
      </w:r>
      <w:r w:rsidR="000F1CFB">
        <w:rPr>
          <w:rFonts w:ascii="Arial" w:hAnsi="Arial" w:cs="Arial"/>
          <w:sz w:val="20"/>
        </w:rPr>
        <w:t>,</w:t>
      </w:r>
      <w:r w:rsidR="00B07A0A">
        <w:rPr>
          <w:rFonts w:ascii="Arial" w:hAnsi="Arial" w:cs="Arial"/>
          <w:sz w:val="20"/>
        </w:rPr>
        <w:t xml:space="preserve"> die er damals hatte</w:t>
      </w:r>
      <w:r w:rsidR="00FC77A1">
        <w:rPr>
          <w:rFonts w:ascii="Arial" w:hAnsi="Arial" w:cs="Arial"/>
          <w:sz w:val="20"/>
        </w:rPr>
        <w:t xml:space="preserve"> (v</w:t>
      </w:r>
      <w:r w:rsidR="00580DF8" w:rsidRPr="00D166D1">
        <w:rPr>
          <w:rFonts w:ascii="Arial" w:hAnsi="Arial" w:cs="Arial"/>
          <w:sz w:val="20"/>
        </w:rPr>
        <w:t xml:space="preserve">gl. </w:t>
      </w:r>
      <w:r w:rsidR="0030484B">
        <w:rPr>
          <w:rFonts w:ascii="Arial" w:hAnsi="Arial" w:cs="Arial"/>
          <w:sz w:val="20"/>
        </w:rPr>
        <w:t xml:space="preserve">sein </w:t>
      </w:r>
      <w:r w:rsidR="00755B25">
        <w:rPr>
          <w:rFonts w:ascii="Arial" w:hAnsi="Arial" w:cs="Arial"/>
          <w:sz w:val="20"/>
        </w:rPr>
        <w:t>B</w:t>
      </w:r>
      <w:r w:rsidR="0030484B">
        <w:rPr>
          <w:rFonts w:ascii="Arial" w:hAnsi="Arial" w:cs="Arial"/>
          <w:sz w:val="20"/>
        </w:rPr>
        <w:t xml:space="preserve">ekehrungszeugnis in </w:t>
      </w:r>
      <w:r w:rsidR="00580DF8" w:rsidRPr="00D166D1">
        <w:rPr>
          <w:rFonts w:ascii="Arial" w:hAnsi="Arial" w:cs="Arial"/>
          <w:sz w:val="20"/>
        </w:rPr>
        <w:t>Apg 23,6</w:t>
      </w:r>
      <w:r w:rsidR="00405D36">
        <w:rPr>
          <w:rFonts w:ascii="Arial" w:hAnsi="Arial" w:cs="Arial"/>
          <w:sz w:val="20"/>
        </w:rPr>
        <w:t xml:space="preserve"> und </w:t>
      </w:r>
      <w:r w:rsidR="00580DF8" w:rsidRPr="00D166D1">
        <w:rPr>
          <w:rFonts w:ascii="Arial" w:hAnsi="Arial" w:cs="Arial"/>
          <w:sz w:val="20"/>
        </w:rPr>
        <w:t>26,7</w:t>
      </w:r>
      <w:r w:rsidR="00FC77A1">
        <w:rPr>
          <w:rFonts w:ascii="Arial" w:hAnsi="Arial" w:cs="Arial"/>
          <w:sz w:val="20"/>
        </w:rPr>
        <w:t>). Sonst hätte er das Präsens benützt</w:t>
      </w:r>
      <w:r w:rsidR="00580DF8" w:rsidRPr="00D166D1">
        <w:rPr>
          <w:rFonts w:ascii="Arial" w:hAnsi="Arial" w:cs="Arial"/>
          <w:sz w:val="20"/>
        </w:rPr>
        <w:t xml:space="preserve"> (21,III,453</w:t>
      </w:r>
      <w:r w:rsidR="001D230B">
        <w:rPr>
          <w:rFonts w:ascii="Arial" w:hAnsi="Arial" w:cs="Arial"/>
          <w:sz w:val="20"/>
        </w:rPr>
        <w:t>; 48,968</w:t>
      </w:r>
      <w:r w:rsidR="00580DF8" w:rsidRPr="00D166D1">
        <w:rPr>
          <w:rFonts w:ascii="Arial" w:hAnsi="Arial" w:cs="Arial"/>
          <w:sz w:val="20"/>
        </w:rPr>
        <w:t>).</w:t>
      </w:r>
      <w:r w:rsidR="00521A15">
        <w:rPr>
          <w:rFonts w:ascii="Arial" w:hAnsi="Arial" w:cs="Arial"/>
          <w:sz w:val="20"/>
        </w:rPr>
        <w:t xml:space="preserve"> </w:t>
      </w:r>
      <w:r w:rsidR="00566C11">
        <w:rPr>
          <w:rFonts w:ascii="Arial" w:hAnsi="Arial" w:cs="Arial"/>
          <w:sz w:val="20"/>
        </w:rPr>
        <w:t xml:space="preserve">Dazwischen ist </w:t>
      </w:r>
      <w:r w:rsidR="001D230B">
        <w:rPr>
          <w:rFonts w:ascii="Arial" w:hAnsi="Arial" w:cs="Arial"/>
          <w:sz w:val="20"/>
        </w:rPr>
        <w:t>der</w:t>
      </w:r>
      <w:r w:rsidR="00566C11">
        <w:rPr>
          <w:rFonts w:ascii="Arial" w:hAnsi="Arial" w:cs="Arial"/>
          <w:sz w:val="20"/>
        </w:rPr>
        <w:t xml:space="preserve"> präsentische Einschub: </w:t>
      </w:r>
      <w:r w:rsidR="00566C11" w:rsidRPr="00D166D1">
        <w:rPr>
          <w:rFonts w:ascii="Arial" w:hAnsi="Arial" w:cs="Arial"/>
          <w:color w:val="000000"/>
          <w:sz w:val="20"/>
        </w:rPr>
        <w:t>"</w:t>
      </w:r>
      <w:r w:rsidR="002C0298">
        <w:rPr>
          <w:rFonts w:ascii="Arial" w:hAnsi="Arial" w:cs="Arial"/>
          <w:color w:val="000000"/>
          <w:sz w:val="20"/>
        </w:rPr>
        <w:t xml:space="preserve">… </w:t>
      </w:r>
      <w:r w:rsidR="00566C11">
        <w:rPr>
          <w:rFonts w:ascii="Arial" w:hAnsi="Arial" w:cs="Arial"/>
          <w:color w:val="000000"/>
          <w:sz w:val="20"/>
        </w:rPr>
        <w:t xml:space="preserve">- </w:t>
      </w:r>
      <w:r w:rsidR="00566C11">
        <w:rPr>
          <w:rFonts w:ascii="Arial" w:hAnsi="Arial" w:cs="Arial"/>
          <w:sz w:val="20"/>
        </w:rPr>
        <w:t>und halte es für Dreck -</w:t>
      </w:r>
      <w:r w:rsidR="00405D36">
        <w:rPr>
          <w:rFonts w:ascii="Arial" w:hAnsi="Arial" w:cs="Arial"/>
          <w:sz w:val="20"/>
        </w:rPr>
        <w:t xml:space="preserve"> …</w:t>
      </w:r>
      <w:r w:rsidR="00566C11" w:rsidRPr="00D166D1">
        <w:rPr>
          <w:rFonts w:ascii="Arial" w:hAnsi="Arial" w:cs="Arial"/>
          <w:color w:val="000000"/>
          <w:sz w:val="20"/>
        </w:rPr>
        <w:t>"</w:t>
      </w:r>
      <w:r w:rsidR="00566C1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vgl. den Gegensatz in V.6!</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Ein sehr derbes Wort</w:t>
      </w:r>
      <w:r w:rsidR="002C0298">
        <w:rPr>
          <w:rFonts w:ascii="Arial" w:hAnsi="Arial" w:cs="Arial"/>
          <w:sz w:val="20"/>
        </w:rPr>
        <w:t xml:space="preserve"> der niederen Umgangssprache</w:t>
      </w:r>
      <w:r w:rsidR="00580DF8" w:rsidRPr="00D166D1">
        <w:rPr>
          <w:rFonts w:ascii="Arial" w:hAnsi="Arial" w:cs="Arial"/>
          <w:sz w:val="20"/>
        </w:rPr>
        <w:t xml:space="preserve">! </w:t>
      </w:r>
      <w:r w:rsidR="00B043F1">
        <w:rPr>
          <w:rFonts w:ascii="Arial" w:hAnsi="Arial" w:cs="Arial"/>
          <w:sz w:val="20"/>
        </w:rPr>
        <w:t>A</w:t>
      </w:r>
      <w:r w:rsidR="00580DF8" w:rsidRPr="00D166D1">
        <w:rPr>
          <w:rFonts w:ascii="Arial" w:hAnsi="Arial" w:cs="Arial"/>
          <w:sz w:val="20"/>
        </w:rPr>
        <w:t>llg.: der Abfall, Kehricht, Müll</w:t>
      </w:r>
      <w:r w:rsidR="00810DA2">
        <w:rPr>
          <w:rFonts w:ascii="Arial" w:hAnsi="Arial" w:cs="Arial"/>
          <w:sz w:val="20"/>
        </w:rPr>
        <w:t xml:space="preserve"> oder</w:t>
      </w:r>
      <w:r w:rsidR="007779E5">
        <w:rPr>
          <w:rFonts w:ascii="Arial" w:hAnsi="Arial" w:cs="Arial"/>
          <w:sz w:val="20"/>
        </w:rPr>
        <w:t xml:space="preserve"> </w:t>
      </w:r>
      <w:r w:rsidR="007779E5" w:rsidRPr="00D166D1">
        <w:rPr>
          <w:rFonts w:ascii="Arial" w:hAnsi="Arial" w:cs="Arial"/>
          <w:sz w:val="20"/>
        </w:rPr>
        <w:t>wertloses Zeug</w:t>
      </w:r>
      <w:r w:rsidR="00580DF8" w:rsidRPr="00D166D1">
        <w:rPr>
          <w:rFonts w:ascii="Arial" w:hAnsi="Arial" w:cs="Arial"/>
          <w:sz w:val="20"/>
        </w:rPr>
        <w:t>. Der Unrat bzw. die Speisereste die nach einem Banquet übrigbleiben. Speziell: die Extremitäten von Mensch oder Tier: der Mist, der Kot</w:t>
      </w:r>
      <w:r w:rsidR="00617D95">
        <w:rPr>
          <w:rFonts w:ascii="Arial" w:hAnsi="Arial" w:cs="Arial"/>
          <w:sz w:val="20"/>
        </w:rPr>
        <w:t xml:space="preserve"> (37,579)</w:t>
      </w:r>
      <w:r w:rsidR="007779E5">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184506" w:rsidRPr="00184506">
        <w:rPr>
          <w:rFonts w:ascii="Arial" w:hAnsi="Arial" w:cs="Arial"/>
          <w:sz w:val="20"/>
          <w:szCs w:val="20"/>
        </w:rPr>
        <w:t>In der Gräz.</w:t>
      </w:r>
      <w:r w:rsidR="00184506">
        <w:rPr>
          <w:rFonts w:ascii="Arial" w:hAnsi="Arial" w:cs="Arial"/>
          <w:sz w:val="20"/>
          <w:szCs w:val="20"/>
        </w:rPr>
        <w:t xml:space="preserve"> für</w:t>
      </w:r>
      <w:r w:rsidR="00184506" w:rsidRPr="00184506">
        <w:rPr>
          <w:rFonts w:ascii="Arial" w:hAnsi="Arial" w:cs="Arial"/>
          <w:sz w:val="20"/>
          <w:szCs w:val="20"/>
        </w:rPr>
        <w:t xml:space="preserve"> Bürger mit gleicher</w:t>
      </w:r>
      <w:r w:rsidR="00184506">
        <w:rPr>
          <w:rFonts w:ascii="Arial" w:hAnsi="Arial" w:cs="Arial"/>
          <w:sz w:val="20"/>
          <w:szCs w:val="20"/>
        </w:rPr>
        <w:t xml:space="preserve"> </w:t>
      </w:r>
      <w:r w:rsidR="00184506" w:rsidRPr="00184506">
        <w:rPr>
          <w:rFonts w:ascii="Arial" w:hAnsi="Arial" w:cs="Arial"/>
          <w:sz w:val="20"/>
          <w:szCs w:val="20"/>
        </w:rPr>
        <w:t>Staatsbürgerschaft, die inmitten einer zahlenmäßig</w:t>
      </w:r>
      <w:r w:rsidR="00184506">
        <w:rPr>
          <w:rFonts w:ascii="Arial" w:hAnsi="Arial" w:cs="Arial"/>
          <w:sz w:val="20"/>
          <w:szCs w:val="20"/>
        </w:rPr>
        <w:t xml:space="preserve"> </w:t>
      </w:r>
      <w:r w:rsidR="00184506" w:rsidRPr="00184506">
        <w:rPr>
          <w:rFonts w:ascii="Arial" w:hAnsi="Arial" w:cs="Arial"/>
          <w:sz w:val="20"/>
          <w:szCs w:val="20"/>
        </w:rPr>
        <w:t>überlegenen</w:t>
      </w:r>
      <w:r w:rsidR="00184506">
        <w:rPr>
          <w:rFonts w:ascii="Arial" w:hAnsi="Arial" w:cs="Arial"/>
          <w:sz w:val="20"/>
          <w:szCs w:val="20"/>
        </w:rPr>
        <w:t xml:space="preserve"> </w:t>
      </w:r>
      <w:r w:rsidR="00184506" w:rsidRPr="00184506">
        <w:rPr>
          <w:rFonts w:ascii="Arial" w:hAnsi="Arial" w:cs="Arial"/>
          <w:sz w:val="20"/>
          <w:szCs w:val="20"/>
        </w:rPr>
        <w:t xml:space="preserve">fremden Bevölkerung leben (52,IV,979). </w:t>
      </w:r>
      <w:r w:rsidR="00184506">
        <w:rPr>
          <w:rFonts w:ascii="Arial" w:hAnsi="Arial" w:cs="Arial"/>
          <w:sz w:val="20"/>
          <w:szCs w:val="20"/>
        </w:rPr>
        <w:t>Hier übertr. V</w:t>
      </w:r>
      <w:r w:rsidR="00184506" w:rsidRPr="00184506">
        <w:rPr>
          <w:rFonts w:ascii="Arial" w:hAnsi="Arial" w:cs="Arial"/>
          <w:sz w:val="20"/>
          <w:szCs w:val="20"/>
        </w:rPr>
        <w:t>on</w:t>
      </w:r>
      <w:r w:rsidR="00184506">
        <w:rPr>
          <w:rFonts w:ascii="Arial" w:hAnsi="Arial" w:cs="Arial"/>
          <w:sz w:val="20"/>
          <w:szCs w:val="20"/>
        </w:rPr>
        <w:t xml:space="preserve"> </w:t>
      </w:r>
      <w:r w:rsidR="00184506" w:rsidRPr="00184506">
        <w:rPr>
          <w:rFonts w:ascii="Arial" w:hAnsi="Arial" w:cs="Arial"/>
          <w:sz w:val="20"/>
          <w:szCs w:val="20"/>
        </w:rPr>
        <w:t>d</w:t>
      </w:r>
      <w:r w:rsidR="00184506">
        <w:rPr>
          <w:rFonts w:ascii="Arial" w:hAnsi="Arial" w:cs="Arial"/>
          <w:sz w:val="20"/>
          <w:szCs w:val="20"/>
        </w:rPr>
        <w:t>en</w:t>
      </w:r>
      <w:r w:rsidR="00184506" w:rsidRPr="00184506">
        <w:rPr>
          <w:rFonts w:ascii="Arial" w:hAnsi="Arial" w:cs="Arial"/>
          <w:sz w:val="20"/>
          <w:szCs w:val="20"/>
        </w:rPr>
        <w:t xml:space="preserve"> Gläubigen die als Staatsbürger d</w:t>
      </w:r>
      <w:r w:rsidR="00184506">
        <w:rPr>
          <w:rFonts w:ascii="Arial" w:hAnsi="Arial" w:cs="Arial"/>
          <w:sz w:val="20"/>
          <w:szCs w:val="20"/>
        </w:rPr>
        <w:t>es</w:t>
      </w:r>
      <w:r w:rsidR="00184506" w:rsidRPr="00184506">
        <w:rPr>
          <w:rFonts w:ascii="Arial" w:hAnsi="Arial" w:cs="Arial"/>
          <w:sz w:val="20"/>
          <w:szCs w:val="20"/>
        </w:rPr>
        <w:t xml:space="preserve"> Himmels</w:t>
      </w:r>
      <w:r w:rsidR="00184506">
        <w:rPr>
          <w:rFonts w:ascii="Arial" w:hAnsi="Arial" w:cs="Arial"/>
          <w:sz w:val="20"/>
          <w:szCs w:val="20"/>
        </w:rPr>
        <w:t xml:space="preserve"> </w:t>
      </w:r>
      <w:r w:rsidR="00184506" w:rsidRPr="00184506">
        <w:rPr>
          <w:rFonts w:ascii="Arial" w:hAnsi="Arial" w:cs="Arial"/>
          <w:sz w:val="20"/>
          <w:szCs w:val="20"/>
        </w:rPr>
        <w:t>hier auf Erden</w:t>
      </w:r>
      <w:r w:rsidR="00184506">
        <w:rPr>
          <w:rFonts w:ascii="Arial" w:hAnsi="Arial" w:cs="Arial"/>
          <w:sz w:val="20"/>
          <w:szCs w:val="20"/>
        </w:rPr>
        <w:t xml:space="preserve"> </w:t>
      </w:r>
      <w:r w:rsidR="00184506" w:rsidRPr="00184506">
        <w:rPr>
          <w:rFonts w:ascii="Arial" w:hAnsi="Arial" w:cs="Arial"/>
          <w:sz w:val="20"/>
          <w:szCs w:val="20"/>
        </w:rPr>
        <w:t>nur eine Kolonie als Ausländer bilden (1,1376). - Philippi war</w:t>
      </w:r>
      <w:r w:rsidR="00184506">
        <w:rPr>
          <w:rFonts w:ascii="Arial" w:hAnsi="Arial" w:cs="Arial"/>
          <w:sz w:val="20"/>
          <w:szCs w:val="20"/>
        </w:rPr>
        <w:t xml:space="preserve"> </w:t>
      </w:r>
      <w:r w:rsidR="00184506" w:rsidRPr="00184506">
        <w:rPr>
          <w:rFonts w:ascii="Arial" w:hAnsi="Arial" w:cs="Arial"/>
          <w:sz w:val="20"/>
          <w:szCs w:val="20"/>
        </w:rPr>
        <w:t>eine röm</w:t>
      </w:r>
      <w:r w:rsidR="00184506">
        <w:rPr>
          <w:rFonts w:ascii="Arial" w:hAnsi="Arial" w:cs="Arial"/>
          <w:sz w:val="20"/>
          <w:szCs w:val="20"/>
        </w:rPr>
        <w:t>ische</w:t>
      </w:r>
      <w:r w:rsidR="00184506" w:rsidRPr="00184506">
        <w:rPr>
          <w:rFonts w:ascii="Arial" w:hAnsi="Arial" w:cs="Arial"/>
          <w:sz w:val="20"/>
          <w:szCs w:val="20"/>
        </w:rPr>
        <w:t xml:space="preserve"> Koloniestadt, wo</w:t>
      </w:r>
      <w:r w:rsidR="00184506">
        <w:rPr>
          <w:rFonts w:ascii="Arial" w:hAnsi="Arial" w:cs="Arial"/>
          <w:sz w:val="20"/>
          <w:szCs w:val="20"/>
        </w:rPr>
        <w:t xml:space="preserve"> </w:t>
      </w:r>
      <w:r w:rsidR="00184506" w:rsidRPr="00184506">
        <w:rPr>
          <w:rFonts w:ascii="Arial" w:hAnsi="Arial" w:cs="Arial"/>
          <w:sz w:val="20"/>
          <w:szCs w:val="20"/>
        </w:rPr>
        <w:t>ausgediente röm</w:t>
      </w:r>
      <w:r w:rsidR="00184506">
        <w:rPr>
          <w:rFonts w:ascii="Arial" w:hAnsi="Arial" w:cs="Arial"/>
          <w:sz w:val="20"/>
          <w:szCs w:val="20"/>
        </w:rPr>
        <w:t>ische</w:t>
      </w:r>
      <w:r w:rsidR="00184506" w:rsidRPr="00184506">
        <w:rPr>
          <w:rFonts w:ascii="Arial" w:hAnsi="Arial" w:cs="Arial"/>
          <w:sz w:val="20"/>
          <w:szCs w:val="20"/>
        </w:rPr>
        <w:t xml:space="preserve"> Soldaten</w:t>
      </w:r>
      <w:r w:rsidR="00184506">
        <w:rPr>
          <w:rFonts w:ascii="Arial" w:hAnsi="Arial" w:cs="Arial"/>
          <w:sz w:val="20"/>
          <w:szCs w:val="20"/>
        </w:rPr>
        <w:t xml:space="preserve"> </w:t>
      </w:r>
      <w:r w:rsidR="00184506" w:rsidRPr="00184506">
        <w:rPr>
          <w:rFonts w:ascii="Arial" w:hAnsi="Arial" w:cs="Arial"/>
          <w:sz w:val="20"/>
          <w:szCs w:val="20"/>
        </w:rPr>
        <w:t>angesiedelt waren</w:t>
      </w:r>
      <w:r w:rsidR="00184506">
        <w:rPr>
          <w:rFonts w:ascii="Arial" w:hAnsi="Arial" w:cs="Arial"/>
          <w:sz w:val="20"/>
          <w:szCs w:val="20"/>
        </w:rPr>
        <w:t xml:space="preserve">, die auch das römische Bürgerrecht hatten. Auch die </w:t>
      </w:r>
      <w:r w:rsidR="00184506" w:rsidRPr="00D166D1">
        <w:rPr>
          <w:rFonts w:ascii="Arial" w:hAnsi="Arial" w:cs="Arial"/>
          <w:sz w:val="20"/>
        </w:rPr>
        <w:t>Gläubig</w:t>
      </w:r>
      <w:r w:rsidR="00184506">
        <w:rPr>
          <w:rFonts w:ascii="Arial" w:hAnsi="Arial" w:cs="Arial"/>
          <w:sz w:val="20"/>
        </w:rPr>
        <w:t>gewordenen hatten</w:t>
      </w:r>
      <w:r w:rsidR="00580DF8" w:rsidRPr="00D166D1">
        <w:rPr>
          <w:rFonts w:ascii="Arial" w:hAnsi="Arial" w:cs="Arial"/>
          <w:sz w:val="20"/>
        </w:rPr>
        <w:t xml:space="preserve"> wahrscheinlich das begehrte römische Bürgerrecht (Apg 16,21). Diese Bemerkung des Paulus hatte für sie damit eine </w:t>
      </w:r>
      <w:r w:rsidR="00B043F1">
        <w:rPr>
          <w:rFonts w:ascii="Arial" w:hAnsi="Arial" w:cs="Arial"/>
          <w:sz w:val="20"/>
        </w:rPr>
        <w:t xml:space="preserve">noch </w:t>
      </w:r>
      <w:r w:rsidR="00580DF8" w:rsidRPr="00D166D1">
        <w:rPr>
          <w:rFonts w:ascii="Arial" w:hAnsi="Arial" w:cs="Arial"/>
          <w:sz w:val="20"/>
        </w:rPr>
        <w:t>stärkere Bedeutung</w:t>
      </w:r>
      <w:r w:rsidR="00184506">
        <w:rPr>
          <w:rFonts w:ascii="Arial" w:hAnsi="Arial" w:cs="Arial"/>
          <w:sz w:val="20"/>
        </w:rPr>
        <w:t>.</w:t>
      </w:r>
      <w:r w:rsidR="00580DF8" w:rsidRPr="00D166D1">
        <w:rPr>
          <w:rFonts w:ascii="Arial" w:hAnsi="Arial" w:cs="Arial"/>
          <w:sz w:val="20"/>
        </w:rPr>
        <w:t xml:space="preserve"> Sie erinnerten sich vielleicht noch, an die ungerechte Behandlung die Paulus trotz seines römischen Bürgerrechts in Philippi erlitten hatte (Apg 16,20ff)</w:t>
      </w:r>
      <w:r w:rsidR="00161CEC">
        <w:rPr>
          <w:rFonts w:ascii="Arial" w:hAnsi="Arial" w:cs="Arial"/>
          <w:sz w:val="20"/>
        </w:rPr>
        <w:t>, und wie wertlos es sein kann, auf ein irdisches Bürgerrecht zu vertrauen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Vielleicht denkt Paulus an die</w:t>
      </w:r>
      <w:r w:rsidR="00161CEC" w:rsidRPr="00161CEC">
        <w:rPr>
          <w:rFonts w:ascii="Arial" w:hAnsi="Arial" w:cs="Arial"/>
          <w:sz w:val="20"/>
        </w:rPr>
        <w:t xml:space="preserve"> </w:t>
      </w:r>
      <w:r w:rsidR="00161CEC" w:rsidRPr="00D166D1">
        <w:rPr>
          <w:rFonts w:ascii="Arial" w:hAnsi="Arial" w:cs="Arial"/>
          <w:sz w:val="20"/>
        </w:rPr>
        <w:t>beliebten Wagenrennen</w:t>
      </w:r>
      <w:r w:rsidR="00161CEC">
        <w:rPr>
          <w:rFonts w:ascii="Arial" w:hAnsi="Arial" w:cs="Arial"/>
          <w:sz w:val="20"/>
        </w:rPr>
        <w:t xml:space="preserve"> die</w:t>
      </w:r>
      <w:r w:rsidR="00580DF8" w:rsidRPr="00D166D1">
        <w:rPr>
          <w:rFonts w:ascii="Arial" w:hAnsi="Arial" w:cs="Arial"/>
          <w:sz w:val="20"/>
        </w:rPr>
        <w:t xml:space="preserve"> in den römischen Koloniestädten wie Philippi</w:t>
      </w:r>
      <w:r w:rsidR="00161CEC">
        <w:rPr>
          <w:rFonts w:ascii="Arial" w:hAnsi="Arial" w:cs="Arial"/>
          <w:sz w:val="20"/>
        </w:rPr>
        <w:t xml:space="preserve"> stattfanden</w:t>
      </w:r>
      <w:r w:rsidR="00580DF8" w:rsidRPr="00D166D1">
        <w:rPr>
          <w:rFonts w:ascii="Arial" w:hAnsi="Arial" w:cs="Arial"/>
          <w:sz w:val="20"/>
        </w:rPr>
        <w:t>, wo man sich mit den Pferdezügeln in den Händen weit aus dem Wagen nach vorne hinausstreckte</w:t>
      </w:r>
      <w:r w:rsidR="00B043F1">
        <w:rPr>
          <w:rFonts w:ascii="Arial" w:hAnsi="Arial" w:cs="Arial"/>
          <w:sz w:val="20"/>
        </w:rPr>
        <w:t xml:space="preserve">, um schneller zu sein </w:t>
      </w:r>
      <w:r w:rsidR="00B043F1" w:rsidRPr="00D166D1">
        <w:rPr>
          <w:rFonts w:ascii="Arial" w:hAnsi="Arial" w:cs="Arial"/>
          <w:sz w:val="20"/>
        </w:rPr>
        <w:t>(33,405)</w:t>
      </w:r>
      <w:r w:rsidR="00580DF8" w:rsidRPr="00D166D1">
        <w:rPr>
          <w:rFonts w:ascii="Arial" w:hAnsi="Arial" w:cs="Arial"/>
          <w:sz w:val="20"/>
        </w:rPr>
        <w:t>.</w:t>
      </w:r>
      <w:r w:rsidR="00343820">
        <w:rPr>
          <w:rFonts w:ascii="Arial" w:hAnsi="Arial" w:cs="Arial"/>
          <w:sz w:val="20"/>
        </w:rPr>
        <w:t xml:space="preserve"> Oder er denkt an den Wettlauf der in geraden Bahnen stattfand, wo man den Blick unentwegt auf das Ziel vorne richtete (65,II,426).</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In Gräz. für diejenigen, die in die Mysterienkulte eingeweiht waren</w:t>
      </w:r>
      <w:r w:rsidR="00D3256A">
        <w:rPr>
          <w:rFonts w:ascii="Arial" w:hAnsi="Arial" w:cs="Arial"/>
          <w:sz w:val="20"/>
        </w:rPr>
        <w:t>, h</w:t>
      </w:r>
      <w:r w:rsidR="00B043F1">
        <w:rPr>
          <w:rFonts w:ascii="Arial" w:hAnsi="Arial" w:cs="Arial"/>
          <w:sz w:val="20"/>
        </w:rPr>
        <w:t xml:space="preserve">ier für die </w:t>
      </w:r>
      <w:r w:rsidR="00D3256A">
        <w:rPr>
          <w:rFonts w:ascii="Arial" w:hAnsi="Arial" w:cs="Arial"/>
          <w:sz w:val="20"/>
        </w:rPr>
        <w:t>reifen Gläubigen (Eph 4,13</w:t>
      </w:r>
      <w:r w:rsidR="00F04117">
        <w:rPr>
          <w:rFonts w:ascii="Arial" w:hAnsi="Arial" w:cs="Arial"/>
          <w:sz w:val="20"/>
        </w:rPr>
        <w:t>-14</w:t>
      </w:r>
      <w:r w:rsidR="00D3256A">
        <w:rPr>
          <w:rFonts w:ascii="Arial" w:hAnsi="Arial" w:cs="Arial"/>
          <w:sz w:val="20"/>
        </w:rPr>
        <w:t>; Kol 1,28; 4,12; 1Kor 2,6)</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4D7C82">
        <w:rPr>
          <w:rFonts w:ascii="Arial" w:hAnsi="Arial" w:cs="Arial"/>
          <w:sz w:val="20"/>
        </w:rPr>
        <w:t xml:space="preserve">Wenn Paulus von </w:t>
      </w:r>
      <w:r w:rsidR="004D7C82" w:rsidRPr="004D7C82">
        <w:rPr>
          <w:rFonts w:ascii="Arial" w:hAnsi="Arial" w:cs="Arial"/>
          <w:i/>
          <w:iCs/>
          <w:sz w:val="20"/>
        </w:rPr>
        <w:t>vielen</w:t>
      </w:r>
      <w:r w:rsidR="004D7C82">
        <w:rPr>
          <w:rFonts w:ascii="Arial" w:hAnsi="Arial" w:cs="Arial"/>
          <w:sz w:val="20"/>
        </w:rPr>
        <w:t xml:space="preserve"> spricht, sind damit wohl nicht die </w:t>
      </w:r>
      <w:r w:rsidR="004D7C82" w:rsidRPr="00D166D1">
        <w:rPr>
          <w:rFonts w:ascii="Arial" w:hAnsi="Arial" w:cs="Arial"/>
          <w:color w:val="000000"/>
          <w:sz w:val="20"/>
        </w:rPr>
        <w:t>"</w:t>
      </w:r>
      <w:r w:rsidR="004D7C82">
        <w:rPr>
          <w:rFonts w:ascii="Arial" w:hAnsi="Arial" w:cs="Arial"/>
          <w:sz w:val="20"/>
        </w:rPr>
        <w:t>Judaisten</w:t>
      </w:r>
      <w:r w:rsidR="004D7C82" w:rsidRPr="00D166D1">
        <w:rPr>
          <w:rFonts w:ascii="Arial" w:hAnsi="Arial" w:cs="Arial"/>
          <w:color w:val="000000"/>
          <w:sz w:val="20"/>
        </w:rPr>
        <w:t>"</w:t>
      </w:r>
      <w:r w:rsidR="004D7C82">
        <w:rPr>
          <w:rFonts w:ascii="Arial" w:hAnsi="Arial" w:cs="Arial"/>
          <w:sz w:val="20"/>
        </w:rPr>
        <w:t xml:space="preserve"> von Php 3,2 gemeint</w:t>
      </w:r>
      <w:r w:rsidR="00034B63">
        <w:rPr>
          <w:rFonts w:ascii="Arial" w:hAnsi="Arial" w:cs="Arial"/>
          <w:sz w:val="20"/>
        </w:rPr>
        <w:t xml:space="preserve"> (obwohl die </w:t>
      </w:r>
      <w:r w:rsidR="00F04117">
        <w:rPr>
          <w:rFonts w:ascii="Arial" w:hAnsi="Arial" w:cs="Arial"/>
          <w:sz w:val="20"/>
        </w:rPr>
        <w:t>Parallele</w:t>
      </w:r>
      <w:r w:rsidR="00034B63">
        <w:rPr>
          <w:rFonts w:ascii="Arial" w:hAnsi="Arial" w:cs="Arial"/>
          <w:sz w:val="20"/>
        </w:rPr>
        <w:t xml:space="preserve"> in Gal 6,12 dafürsprechen könnte)</w:t>
      </w:r>
      <w:r w:rsidR="004D7C82">
        <w:rPr>
          <w:rFonts w:ascii="Arial" w:hAnsi="Arial" w:cs="Arial"/>
          <w:sz w:val="20"/>
        </w:rPr>
        <w:t>, sondern</w:t>
      </w:r>
      <w:r w:rsidR="00580DF8" w:rsidRPr="00D166D1">
        <w:rPr>
          <w:rFonts w:ascii="Arial" w:hAnsi="Arial" w:cs="Arial"/>
          <w:sz w:val="20"/>
        </w:rPr>
        <w:t xml:space="preserve"> falsche Gläubige, </w:t>
      </w:r>
      <w:r w:rsidR="00311701">
        <w:rPr>
          <w:rFonts w:ascii="Arial" w:hAnsi="Arial" w:cs="Arial"/>
          <w:sz w:val="20"/>
        </w:rPr>
        <w:t>die</w:t>
      </w:r>
      <w:r w:rsidR="00580DF8" w:rsidRPr="00D166D1">
        <w:rPr>
          <w:rFonts w:ascii="Arial" w:hAnsi="Arial" w:cs="Arial"/>
          <w:sz w:val="20"/>
        </w:rPr>
        <w:t xml:space="preserve"> die Selbstverleugnung (</w:t>
      </w:r>
      <w:r w:rsidR="00034B63">
        <w:rPr>
          <w:rFonts w:ascii="Arial" w:hAnsi="Arial" w:cs="Arial"/>
          <w:sz w:val="20"/>
        </w:rPr>
        <w:t xml:space="preserve">vgl. </w:t>
      </w:r>
      <w:r w:rsidR="00580DF8" w:rsidRPr="00D166D1">
        <w:rPr>
          <w:rFonts w:ascii="Arial" w:hAnsi="Arial" w:cs="Arial"/>
          <w:sz w:val="20"/>
        </w:rPr>
        <w:t xml:space="preserve">Mt 10,38) ablehnten. Eine Beschreibung die auch auf </w:t>
      </w:r>
      <w:r w:rsidR="00580DF8" w:rsidRPr="00034B63">
        <w:rPr>
          <w:rFonts w:ascii="Arial" w:hAnsi="Arial" w:cs="Arial"/>
          <w:sz w:val="20"/>
        </w:rPr>
        <w:t>viele</w:t>
      </w:r>
      <w:r w:rsidR="00580DF8" w:rsidRPr="00D166D1">
        <w:rPr>
          <w:rFonts w:ascii="Arial" w:hAnsi="Arial" w:cs="Arial"/>
          <w:sz w:val="20"/>
        </w:rPr>
        <w:t xml:space="preserve"> sogenannte </w:t>
      </w:r>
      <w:r w:rsidR="007F6416" w:rsidRPr="00D166D1">
        <w:rPr>
          <w:rFonts w:ascii="Arial" w:hAnsi="Arial" w:cs="Arial"/>
          <w:color w:val="000000"/>
          <w:sz w:val="20"/>
        </w:rPr>
        <w:t>"</w:t>
      </w:r>
      <w:r w:rsidR="00580DF8" w:rsidRPr="00D166D1">
        <w:rPr>
          <w:rFonts w:ascii="Arial" w:hAnsi="Arial" w:cs="Arial"/>
          <w:sz w:val="20"/>
        </w:rPr>
        <w:t>Christen</w:t>
      </w:r>
      <w:r w:rsidR="007F6416" w:rsidRPr="00D166D1">
        <w:rPr>
          <w:rFonts w:ascii="Arial" w:hAnsi="Arial" w:cs="Arial"/>
          <w:color w:val="000000"/>
          <w:sz w:val="20"/>
        </w:rPr>
        <w:t>"</w:t>
      </w:r>
      <w:r w:rsidR="00580DF8" w:rsidRPr="00D166D1">
        <w:rPr>
          <w:rFonts w:ascii="Arial" w:hAnsi="Arial" w:cs="Arial"/>
          <w:sz w:val="20"/>
        </w:rPr>
        <w:t xml:space="preserve"> heutzutage zutrifft!</w:t>
      </w:r>
      <w:r w:rsidR="00C4350F">
        <w:rPr>
          <w:rFonts w:ascii="Arial" w:hAnsi="Arial" w:cs="Arial"/>
          <w:sz w:val="20"/>
        </w:rPr>
        <w:br/>
      </w:r>
      <w:r w:rsidRPr="000F1AAF">
        <w:rPr>
          <w:rFonts w:ascii="Arial" w:hAnsi="Arial" w:cs="Arial"/>
          <w:b/>
          <w:vertAlign w:val="superscript"/>
        </w:rPr>
        <w:t>9</w:t>
      </w:r>
      <w:r w:rsidR="00B043F1" w:rsidRPr="00D166D1">
        <w:rPr>
          <w:rFonts w:ascii="Arial" w:hAnsi="Arial" w:cs="Arial"/>
          <w:sz w:val="20"/>
        </w:rPr>
        <w:t xml:space="preserve"> </w:t>
      </w:r>
      <w:r w:rsidR="00B043F1">
        <w:rPr>
          <w:rFonts w:ascii="Arial" w:hAnsi="Arial" w:cs="Arial"/>
          <w:sz w:val="20"/>
        </w:rPr>
        <w:t xml:space="preserve">Damit sind die religiösen Vorzüge gemeint, auf die die judenchristlichen </w:t>
      </w:r>
      <w:r w:rsidR="00B043F1" w:rsidRPr="00D166D1">
        <w:rPr>
          <w:rFonts w:ascii="Arial" w:hAnsi="Arial" w:cs="Arial"/>
          <w:color w:val="000000"/>
          <w:sz w:val="20"/>
        </w:rPr>
        <w:t>"</w:t>
      </w:r>
      <w:r w:rsidR="00B043F1">
        <w:rPr>
          <w:rFonts w:ascii="Arial" w:hAnsi="Arial" w:cs="Arial"/>
          <w:sz w:val="20"/>
        </w:rPr>
        <w:t>Apostel</w:t>
      </w:r>
      <w:r w:rsidR="00B043F1" w:rsidRPr="00D166D1">
        <w:rPr>
          <w:rFonts w:ascii="Arial" w:hAnsi="Arial" w:cs="Arial"/>
          <w:color w:val="000000"/>
          <w:sz w:val="20"/>
        </w:rPr>
        <w:t>"</w:t>
      </w:r>
      <w:r w:rsidR="00B043F1">
        <w:rPr>
          <w:rFonts w:ascii="Arial" w:hAnsi="Arial" w:cs="Arial"/>
          <w:sz w:val="20"/>
        </w:rPr>
        <w:t xml:space="preserve">, </w:t>
      </w:r>
      <w:r w:rsidR="00311701">
        <w:rPr>
          <w:rFonts w:ascii="Arial" w:hAnsi="Arial" w:cs="Arial"/>
          <w:sz w:val="20"/>
        </w:rPr>
        <w:t>die</w:t>
      </w:r>
      <w:r w:rsidR="00B043F1">
        <w:rPr>
          <w:rFonts w:ascii="Arial" w:hAnsi="Arial" w:cs="Arial"/>
          <w:sz w:val="20"/>
        </w:rPr>
        <w:t xml:space="preserve"> die Beschneidung forderten, eine Vorzugsstellung vor Gott begründeten, und die Paulus dann in Ph</w:t>
      </w:r>
      <w:r w:rsidR="002F3885">
        <w:rPr>
          <w:rFonts w:ascii="Arial" w:hAnsi="Arial" w:cs="Arial"/>
          <w:sz w:val="20"/>
        </w:rPr>
        <w:t>p</w:t>
      </w:r>
      <w:r w:rsidR="00B043F1">
        <w:rPr>
          <w:rFonts w:ascii="Arial" w:hAnsi="Arial" w:cs="Arial"/>
          <w:sz w:val="20"/>
        </w:rPr>
        <w:t xml:space="preserve"> 3,5-6 im Einzelnen aufzählt (59,261).</w:t>
      </w:r>
      <w:r w:rsidR="00C4350F">
        <w:rPr>
          <w:rFonts w:ascii="Arial" w:hAnsi="Arial" w:cs="Arial"/>
          <w:sz w:val="20"/>
        </w:rPr>
        <w:br/>
      </w:r>
      <w:r w:rsidRPr="000F1AAF">
        <w:rPr>
          <w:rFonts w:ascii="Arial" w:hAnsi="Arial" w:cs="Arial"/>
          <w:b/>
          <w:vertAlign w:val="superscript"/>
        </w:rPr>
        <w:t>10</w:t>
      </w:r>
      <w:r w:rsidR="00C922D8" w:rsidRPr="00D166D1">
        <w:rPr>
          <w:rFonts w:ascii="Arial" w:hAnsi="Arial" w:cs="Arial"/>
          <w:sz w:val="20"/>
        </w:rPr>
        <w:t xml:space="preserve"> </w:t>
      </w:r>
      <w:r w:rsidR="00C922D8">
        <w:rPr>
          <w:rFonts w:ascii="Arial" w:hAnsi="Arial" w:cs="Arial"/>
          <w:sz w:val="20"/>
        </w:rPr>
        <w:t>Damit ist entweder der</w:t>
      </w:r>
      <w:r w:rsidR="00C922D8" w:rsidRPr="00D166D1">
        <w:rPr>
          <w:rFonts w:ascii="Arial" w:hAnsi="Arial" w:cs="Arial"/>
          <w:sz w:val="20"/>
        </w:rPr>
        <w:t xml:space="preserve"> Kampfpreis von V</w:t>
      </w:r>
      <w:r w:rsidR="00C922D8">
        <w:rPr>
          <w:rFonts w:ascii="Arial" w:hAnsi="Arial" w:cs="Arial"/>
          <w:sz w:val="20"/>
        </w:rPr>
        <w:t xml:space="preserve">ers </w:t>
      </w:r>
      <w:r w:rsidR="00C922D8" w:rsidRPr="00D166D1">
        <w:rPr>
          <w:rFonts w:ascii="Arial" w:hAnsi="Arial" w:cs="Arial"/>
          <w:sz w:val="20"/>
        </w:rPr>
        <w:t>14</w:t>
      </w:r>
      <w:r w:rsidR="00C922D8">
        <w:rPr>
          <w:rFonts w:ascii="Arial" w:hAnsi="Arial" w:cs="Arial"/>
          <w:sz w:val="20"/>
        </w:rPr>
        <w:t xml:space="preserve"> gemeint; oder ohne gedachtes Objekt.</w:t>
      </w:r>
      <w:r w:rsidR="00C4350F">
        <w:rPr>
          <w:rFonts w:ascii="Arial" w:hAnsi="Arial" w:cs="Arial"/>
          <w:sz w:val="20"/>
        </w:rPr>
        <w:br/>
      </w:r>
      <w:r w:rsidRPr="000F1AAF">
        <w:rPr>
          <w:rFonts w:ascii="Arial" w:hAnsi="Arial" w:cs="Arial"/>
          <w:b/>
          <w:vertAlign w:val="superscript"/>
        </w:rPr>
        <w:t>11</w:t>
      </w:r>
      <w:r w:rsidR="006623F8" w:rsidRPr="00D166D1">
        <w:rPr>
          <w:rFonts w:ascii="Arial" w:hAnsi="Arial" w:cs="Arial"/>
          <w:sz w:val="20"/>
        </w:rPr>
        <w:t xml:space="preserve"> </w:t>
      </w:r>
      <w:r w:rsidR="006623F8">
        <w:rPr>
          <w:rFonts w:ascii="Arial" w:hAnsi="Arial" w:cs="Arial"/>
          <w:sz w:val="20"/>
        </w:rPr>
        <w:t xml:space="preserve">Der Gedankengang über die Freude wird in Vers 2 abrupt abgebrochen und erst in Php 4,4 wieder aufgenommen. Die Freude des Paulus über die Philipper wird unterbrochen durch seine Sorge über die Verwirrung die die gesetzlichen </w:t>
      </w:r>
      <w:r w:rsidR="00BA3310">
        <w:rPr>
          <w:rFonts w:ascii="Arial" w:hAnsi="Arial" w:cs="Arial"/>
          <w:sz w:val="20"/>
        </w:rPr>
        <w:t>Juden-Christen</w:t>
      </w:r>
      <w:r w:rsidR="006623F8">
        <w:rPr>
          <w:rFonts w:ascii="Arial" w:hAnsi="Arial" w:cs="Arial"/>
          <w:sz w:val="20"/>
        </w:rPr>
        <w:t xml:space="preserve"> aus Jerusalem, in allen Gemeinden</w:t>
      </w:r>
      <w:r w:rsidR="00230387">
        <w:rPr>
          <w:rFonts w:ascii="Arial" w:hAnsi="Arial" w:cs="Arial"/>
          <w:sz w:val="20"/>
        </w:rPr>
        <w:t>,</w:t>
      </w:r>
      <w:r w:rsidR="006623F8">
        <w:rPr>
          <w:rFonts w:ascii="Arial" w:hAnsi="Arial" w:cs="Arial"/>
          <w:sz w:val="20"/>
        </w:rPr>
        <w:t xml:space="preserve"> die er gegründet hatte</w:t>
      </w:r>
      <w:r w:rsidR="00405D36">
        <w:rPr>
          <w:rFonts w:ascii="Arial" w:hAnsi="Arial" w:cs="Arial"/>
          <w:sz w:val="20"/>
        </w:rPr>
        <w:t>,</w:t>
      </w:r>
      <w:r w:rsidR="006623F8">
        <w:rPr>
          <w:rFonts w:ascii="Arial" w:hAnsi="Arial" w:cs="Arial"/>
          <w:sz w:val="20"/>
        </w:rPr>
        <w:t xml:space="preserve"> anrichteten.</w:t>
      </w:r>
      <w:r w:rsidR="00C4350F">
        <w:rPr>
          <w:rFonts w:ascii="Arial" w:hAnsi="Arial" w:cs="Arial"/>
          <w:sz w:val="20"/>
        </w:rPr>
        <w:br/>
      </w:r>
      <w:r w:rsidRPr="000F1AAF">
        <w:rPr>
          <w:rFonts w:ascii="Arial" w:hAnsi="Arial" w:cs="Arial"/>
          <w:b/>
          <w:vertAlign w:val="superscript"/>
        </w:rPr>
        <w:t>12</w:t>
      </w:r>
      <w:r w:rsidR="00352FCA" w:rsidRPr="00D166D1">
        <w:rPr>
          <w:rFonts w:ascii="Arial" w:hAnsi="Arial" w:cs="Arial"/>
          <w:sz w:val="20"/>
        </w:rPr>
        <w:t xml:space="preserve"> </w:t>
      </w:r>
      <w:r w:rsidR="00352FCA">
        <w:rPr>
          <w:rFonts w:ascii="Arial" w:hAnsi="Arial" w:cs="Arial"/>
          <w:sz w:val="20"/>
        </w:rPr>
        <w:t>Dieser Vorgang wird genauer beschrieben in 1Kor 15</w:t>
      </w:r>
      <w:r w:rsidR="003E5294">
        <w:rPr>
          <w:rFonts w:ascii="Arial" w:hAnsi="Arial" w:cs="Arial"/>
          <w:sz w:val="20"/>
        </w:rPr>
        <w:t>,49-51</w:t>
      </w:r>
      <w:r w:rsidR="00701997">
        <w:rPr>
          <w:rFonts w:ascii="Arial" w:hAnsi="Arial" w:cs="Arial"/>
          <w:sz w:val="20"/>
        </w:rPr>
        <w:t>; 1Thes 4,13-18</w:t>
      </w:r>
      <w:r w:rsidR="007B64B4">
        <w:rPr>
          <w:rFonts w:ascii="Arial" w:hAnsi="Arial" w:cs="Arial"/>
          <w:sz w:val="20"/>
        </w:rPr>
        <w:t>; Röm 8,23</w:t>
      </w:r>
      <w:r w:rsidR="00352FCA">
        <w:rPr>
          <w:rFonts w:ascii="Arial" w:hAnsi="Arial" w:cs="Arial"/>
          <w:sz w:val="20"/>
        </w:rPr>
        <w:t xml:space="preserve"> und </w:t>
      </w:r>
      <w:r w:rsidR="003E5294">
        <w:rPr>
          <w:rFonts w:ascii="Arial" w:hAnsi="Arial" w:cs="Arial"/>
          <w:sz w:val="20"/>
        </w:rPr>
        <w:t>1</w:t>
      </w:r>
      <w:r w:rsidR="00352FCA">
        <w:rPr>
          <w:rFonts w:ascii="Arial" w:hAnsi="Arial" w:cs="Arial"/>
          <w:sz w:val="20"/>
        </w:rPr>
        <w:t>Joh</w:t>
      </w:r>
      <w:r w:rsidR="003E5294">
        <w:rPr>
          <w:rFonts w:ascii="Arial" w:hAnsi="Arial" w:cs="Arial"/>
          <w:sz w:val="20"/>
        </w:rPr>
        <w:t xml:space="preserve"> </w:t>
      </w:r>
      <w:r w:rsidR="00701997">
        <w:rPr>
          <w:rFonts w:ascii="Arial" w:hAnsi="Arial" w:cs="Arial"/>
          <w:sz w:val="20"/>
        </w:rPr>
        <w:t>3,2b</w:t>
      </w:r>
      <w:r w:rsidR="00352FCA">
        <w:rPr>
          <w:rFonts w:ascii="Arial" w:hAnsi="Arial" w:cs="Arial"/>
          <w:sz w:val="20"/>
        </w:rPr>
        <w:t>.</w:t>
      </w:r>
      <w:r w:rsidR="0075245C">
        <w:rPr>
          <w:rFonts w:ascii="Arial" w:hAnsi="Arial" w:cs="Arial"/>
          <w:sz w:val="20"/>
        </w:rPr>
        <w:t xml:space="preserve"> Für die Griechen war der Glaube an eine körperliche Auferstehung reinster Aberglaube (65</w:t>
      </w:r>
      <w:r w:rsidR="00417E02">
        <w:rPr>
          <w:rFonts w:ascii="Arial" w:hAnsi="Arial" w:cs="Arial"/>
          <w:sz w:val="20"/>
        </w:rPr>
        <w:t>,II</w:t>
      </w:r>
      <w:r w:rsidR="0075245C">
        <w:rPr>
          <w:rFonts w:ascii="Arial" w:hAnsi="Arial" w:cs="Arial"/>
          <w:sz w:val="20"/>
        </w:rPr>
        <w:t>,428).</w:t>
      </w:r>
      <w:r w:rsidR="00C4350F">
        <w:rPr>
          <w:rFonts w:ascii="Arial" w:hAnsi="Arial" w:cs="Arial"/>
          <w:sz w:val="20"/>
        </w:rPr>
        <w:br/>
      </w:r>
      <w:r w:rsidRPr="000F1AAF">
        <w:rPr>
          <w:rFonts w:ascii="Arial" w:hAnsi="Arial" w:cs="Arial"/>
          <w:b/>
          <w:vertAlign w:val="superscript"/>
        </w:rPr>
        <w:t>13</w:t>
      </w:r>
      <w:r w:rsidR="00230387" w:rsidRPr="00D166D1">
        <w:rPr>
          <w:rFonts w:ascii="Arial" w:hAnsi="Arial" w:cs="Arial"/>
          <w:sz w:val="20"/>
        </w:rPr>
        <w:t xml:space="preserve"> </w:t>
      </w:r>
      <w:r w:rsidR="00230387">
        <w:rPr>
          <w:rFonts w:ascii="Arial" w:hAnsi="Arial" w:cs="Arial"/>
          <w:sz w:val="20"/>
        </w:rPr>
        <w:t>Ein sehr beleidigender Ausdruck für die falschen judenchristlichen Lehrer, die die Beschneidung predigten. Hunde galten als schmutzig, unrein und bissig (65,II,42</w:t>
      </w:r>
      <w:r w:rsidR="00186A00">
        <w:rPr>
          <w:rFonts w:ascii="Arial" w:hAnsi="Arial" w:cs="Arial"/>
          <w:sz w:val="20"/>
        </w:rPr>
        <w:t>3</w:t>
      </w:r>
      <w:r w:rsidR="00230387">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B36D0A" w:rsidRPr="00D166D1">
        <w:rPr>
          <w:rFonts w:ascii="Arial" w:hAnsi="Arial" w:cs="Arial"/>
          <w:sz w:val="20"/>
        </w:rPr>
        <w:t xml:space="preserve"> </w:t>
      </w:r>
      <w:r w:rsidR="00B36D0A">
        <w:rPr>
          <w:rFonts w:ascii="Arial" w:hAnsi="Arial" w:cs="Arial"/>
          <w:sz w:val="20"/>
        </w:rPr>
        <w:t>Eigenlob wurde in der Antike nur toleriert, wenn es der Selbstverteidigung oder dem Vorbild für andere diente (65,II,424).</w:t>
      </w:r>
      <w:r w:rsidR="00C4350F">
        <w:rPr>
          <w:rFonts w:ascii="Arial" w:hAnsi="Arial" w:cs="Arial"/>
          <w:sz w:val="20"/>
        </w:rPr>
        <w:br/>
      </w:r>
      <w:r w:rsidRPr="000F1AAF">
        <w:rPr>
          <w:rFonts w:ascii="Arial" w:hAnsi="Arial" w:cs="Arial"/>
          <w:b/>
          <w:vertAlign w:val="superscript"/>
        </w:rPr>
        <w:t>15</w:t>
      </w:r>
      <w:r w:rsidR="00B02755" w:rsidRPr="00D166D1">
        <w:rPr>
          <w:rFonts w:ascii="Arial" w:hAnsi="Arial" w:cs="Arial"/>
          <w:sz w:val="20"/>
        </w:rPr>
        <w:t xml:space="preserve"> </w:t>
      </w:r>
      <w:r w:rsidR="00B02755">
        <w:rPr>
          <w:rFonts w:ascii="Arial" w:hAnsi="Arial" w:cs="Arial"/>
          <w:sz w:val="20"/>
        </w:rPr>
        <w:t>Beides sind kaufmännische Ausdrücke. Da Gewinne im Plural, Einbuße aber im Singular steht, möchte Paulus sagen: alle die Vorzüge die ich davor als Gewinne aufzählte, entpuppten sich am Ende nur als ein einziger großer Verlust, im Hinblick auf die Gerechtigkeit aus Glauben</w:t>
      </w:r>
      <w:r w:rsidR="00561E87">
        <w:rPr>
          <w:rFonts w:ascii="Arial" w:hAnsi="Arial" w:cs="Arial"/>
          <w:sz w:val="20"/>
        </w:rPr>
        <w:t>. So ergeht es jedem religiösen Menschen, wenn er sich bekehrt</w:t>
      </w:r>
      <w:r w:rsidR="00B02755">
        <w:rPr>
          <w:rFonts w:ascii="Arial" w:hAnsi="Arial" w:cs="Arial"/>
          <w:sz w:val="20"/>
        </w:rPr>
        <w:t xml:space="preserve"> (65,II,425).</w:t>
      </w:r>
      <w:r w:rsidR="00C4350F">
        <w:rPr>
          <w:rFonts w:ascii="Arial" w:hAnsi="Arial" w:cs="Arial"/>
          <w:sz w:val="20"/>
        </w:rPr>
        <w:br/>
      </w:r>
      <w:r w:rsidRPr="000F1AAF">
        <w:rPr>
          <w:rFonts w:ascii="Arial" w:hAnsi="Arial" w:cs="Arial"/>
          <w:b/>
          <w:vertAlign w:val="superscript"/>
        </w:rPr>
        <w:t>16</w:t>
      </w:r>
      <w:r w:rsidR="00FB5769" w:rsidRPr="00D166D1">
        <w:rPr>
          <w:rFonts w:ascii="Arial" w:hAnsi="Arial" w:cs="Arial"/>
          <w:sz w:val="20"/>
        </w:rPr>
        <w:t xml:space="preserve"> </w:t>
      </w:r>
      <w:r w:rsidR="00FB5769">
        <w:rPr>
          <w:rFonts w:ascii="Arial" w:hAnsi="Arial" w:cs="Arial"/>
          <w:sz w:val="20"/>
        </w:rPr>
        <w:t>Völlerei bis zum Erbrechen und darauffolgendes Weiterfressen war in aristokratischen Kreisen weit verbreitet. Dazu gehörte auch in der Folge jede Form von fleischlicher Maßlosigkeit bis hin zur ausschweifenden (Homo)Sexualität.</w:t>
      </w:r>
    </w:p>
    <w:p w14:paraId="3E6B4887" w14:textId="78645A1C"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Philipper</w:t>
      </w:r>
      <w:r w:rsidRPr="00D166D1">
        <w:rPr>
          <w:rFonts w:ascii="Arial" w:hAnsi="Arial" w:cs="Arial"/>
          <w:b/>
          <w:sz w:val="48"/>
          <w:szCs w:val="28"/>
        </w:rPr>
        <w:t xml:space="preserve"> </w:t>
      </w:r>
      <w:r w:rsidRPr="00D166D1">
        <w:rPr>
          <w:rFonts w:ascii="Arial" w:hAnsi="Arial" w:cs="Arial"/>
          <w:b/>
          <w:sz w:val="28"/>
          <w:szCs w:val="28"/>
        </w:rPr>
        <w:t>4</w:t>
      </w:r>
    </w:p>
    <w:p w14:paraId="34CA34F1"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FC4C71B" w14:textId="3C79EA9C" w:rsidR="00F7563D"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580DF8" w:rsidRPr="009E4650">
        <w:rPr>
          <w:rFonts w:ascii="Arial" w:hAnsi="Arial" w:cs="Arial"/>
          <w:color w:val="000000"/>
        </w:rPr>
        <w:t xml:space="preserve"> D.h. so wie es in 3,17ff beschrieben ist.</w:t>
      </w:r>
      <w:r w:rsidR="00C4350F">
        <w:rPr>
          <w:rFonts w:ascii="Arial" w:hAnsi="Arial" w:cs="Arial"/>
          <w:color w:val="000000"/>
        </w:rPr>
        <w:br/>
      </w:r>
      <w:r w:rsidRPr="000F1AAF">
        <w:rPr>
          <w:rFonts w:ascii="Arial" w:hAnsi="Arial" w:cs="Arial"/>
          <w:b/>
          <w:color w:val="000000"/>
          <w:sz w:val="24"/>
          <w:vertAlign w:val="superscript"/>
        </w:rPr>
        <w:t>2</w:t>
      </w:r>
      <w:r w:rsidR="00580DF8" w:rsidRPr="009E4650">
        <w:rPr>
          <w:rFonts w:ascii="Arial" w:hAnsi="Arial" w:cs="Arial"/>
          <w:color w:val="000000"/>
        </w:rPr>
        <w:t xml:space="preserve"> D.h. unsere dringlichen Gebetsanliegen.</w:t>
      </w:r>
      <w:r w:rsidR="00C4350F">
        <w:rPr>
          <w:rFonts w:ascii="Arial" w:hAnsi="Arial" w:cs="Arial"/>
          <w:color w:val="000000"/>
        </w:rPr>
        <w:br/>
      </w:r>
      <w:r w:rsidRPr="000F1AAF">
        <w:rPr>
          <w:rFonts w:ascii="Arial" w:hAnsi="Arial" w:cs="Arial"/>
          <w:b/>
          <w:color w:val="000000"/>
          <w:sz w:val="24"/>
          <w:vertAlign w:val="superscript"/>
        </w:rPr>
        <w:t>3</w:t>
      </w:r>
      <w:r w:rsidR="00580DF8" w:rsidRPr="009E4650">
        <w:rPr>
          <w:rFonts w:ascii="Arial" w:hAnsi="Arial" w:cs="Arial"/>
          <w:color w:val="000000"/>
        </w:rPr>
        <w:t xml:space="preserve"> Also keine regelmäßige</w:t>
      </w:r>
      <w:r w:rsidR="00CD3724">
        <w:rPr>
          <w:rFonts w:ascii="Arial" w:hAnsi="Arial" w:cs="Arial"/>
          <w:color w:val="000000"/>
        </w:rPr>
        <w:t xml:space="preserve"> Unterstützung</w:t>
      </w:r>
      <w:r w:rsidR="00580DF8" w:rsidRPr="009E4650">
        <w:rPr>
          <w:rFonts w:ascii="Arial" w:hAnsi="Arial" w:cs="Arial"/>
          <w:color w:val="000000"/>
        </w:rPr>
        <w:t xml:space="preserve"> im Sinne eines monatlichen Gehalts!</w:t>
      </w:r>
      <w:r w:rsidR="00C4350F">
        <w:rPr>
          <w:rFonts w:ascii="Arial" w:hAnsi="Arial" w:cs="Arial"/>
          <w:color w:val="000000"/>
        </w:rPr>
        <w:br/>
      </w:r>
      <w:r w:rsidRPr="000F1AAF">
        <w:rPr>
          <w:rFonts w:ascii="Arial" w:hAnsi="Arial" w:cs="Arial"/>
          <w:b/>
          <w:color w:val="000000"/>
          <w:sz w:val="24"/>
          <w:vertAlign w:val="superscript"/>
        </w:rPr>
        <w:t>4</w:t>
      </w:r>
      <w:r w:rsidR="00580DF8" w:rsidRPr="009E4650">
        <w:rPr>
          <w:rFonts w:ascii="Arial" w:hAnsi="Arial" w:cs="Arial"/>
          <w:color w:val="000000"/>
        </w:rPr>
        <w:t xml:space="preserve"> In den Papyri: Vom Feingefühl</w:t>
      </w:r>
      <w:r w:rsidR="004A6504" w:rsidRPr="009E4650">
        <w:rPr>
          <w:rFonts w:ascii="Arial" w:hAnsi="Arial" w:cs="Arial"/>
          <w:color w:val="000000"/>
        </w:rPr>
        <w:t>,</w:t>
      </w:r>
      <w:r w:rsidR="00580DF8" w:rsidRPr="009E4650">
        <w:rPr>
          <w:rFonts w:ascii="Arial" w:hAnsi="Arial" w:cs="Arial"/>
          <w:color w:val="000000"/>
        </w:rPr>
        <w:t xml:space="preserve"> durch </w:t>
      </w:r>
      <w:r w:rsidR="001211BE" w:rsidRPr="009E4650">
        <w:rPr>
          <w:rFonts w:ascii="Arial" w:hAnsi="Arial" w:cs="Arial"/>
          <w:color w:val="000000"/>
        </w:rPr>
        <w:t>das</w:t>
      </w:r>
      <w:r w:rsidR="00580DF8" w:rsidRPr="009E4650">
        <w:rPr>
          <w:rFonts w:ascii="Arial" w:hAnsi="Arial" w:cs="Arial"/>
          <w:color w:val="000000"/>
        </w:rPr>
        <w:t xml:space="preserve"> man seine Lippen davor hütet</w:t>
      </w:r>
      <w:r w:rsidR="001211BE" w:rsidRPr="009E4650">
        <w:rPr>
          <w:rFonts w:ascii="Arial" w:hAnsi="Arial" w:cs="Arial"/>
          <w:color w:val="000000"/>
        </w:rPr>
        <w:t>,</w:t>
      </w:r>
      <w:r w:rsidR="00580DF8" w:rsidRPr="009E4650">
        <w:rPr>
          <w:rFonts w:ascii="Arial" w:hAnsi="Arial" w:cs="Arial"/>
          <w:color w:val="000000"/>
        </w:rPr>
        <w:t xml:space="preserve"> in der öffentlichen Anbetung etwas zu sagen, dass die Andacht stören oder Anlass zum Anstoß geben könnte (37,267).</w:t>
      </w:r>
      <w:r w:rsidR="00C4350F">
        <w:rPr>
          <w:rFonts w:ascii="Arial" w:hAnsi="Arial" w:cs="Arial"/>
          <w:color w:val="000000"/>
        </w:rPr>
        <w:br/>
      </w:r>
      <w:r w:rsidRPr="000F1AAF">
        <w:rPr>
          <w:rFonts w:ascii="Arial" w:hAnsi="Arial" w:cs="Arial"/>
          <w:b/>
          <w:color w:val="000000"/>
          <w:sz w:val="24"/>
          <w:vertAlign w:val="superscript"/>
        </w:rPr>
        <w:t>5</w:t>
      </w:r>
      <w:r w:rsidR="00580DF8" w:rsidRPr="009E4650">
        <w:rPr>
          <w:rFonts w:ascii="Arial" w:hAnsi="Arial" w:cs="Arial"/>
          <w:color w:val="000000"/>
        </w:rPr>
        <w:t xml:space="preserve"> In Gräz.: nicht mit aller Schärfe auf sein Recht bestehend, nicht auf den </w:t>
      </w:r>
      <w:r w:rsidR="00580DF8" w:rsidRPr="009E4650">
        <w:rPr>
          <w:rFonts w:ascii="Arial" w:hAnsi="Arial" w:cs="Arial"/>
        </w:rPr>
        <w:t>Buchstaben des Gesetzes pochend, anderen etw. zubilligend. Von der Gesinnung: anständig, fair, mild, gütig und gelinde; "sich als ein Gentleman erweisend", bereit sein, Zugeständnisse zu machen; wohlwollend</w:t>
      </w:r>
      <w:r w:rsidR="00580DF8" w:rsidRPr="009E4650">
        <w:rPr>
          <w:rFonts w:ascii="Arial" w:hAnsi="Arial" w:cs="Arial"/>
          <w:color w:val="000000"/>
        </w:rPr>
        <w:t xml:space="preserve"> und nachsichtig. Besonders von einem Vorgesetzten, der zwar über einem anderen steht, diesem aber den Vortritt lässt bzw. ihm ein Vorrecht einräumt. Diese Eigenschaft sieht man im Leben des Herrn Jesus mehrfach in vollkommener Weise ausgelebt, z.B. wie er als 12-jähriger seinen Eltern nicht widerspricht, obwohl </w:t>
      </w:r>
      <w:r w:rsidR="00580DF8" w:rsidRPr="00F04117">
        <w:rPr>
          <w:rFonts w:ascii="Arial" w:hAnsi="Arial" w:cs="Arial"/>
          <w:b/>
          <w:bCs/>
          <w:color w:val="000000"/>
        </w:rPr>
        <w:t>er</w:t>
      </w:r>
      <w:r w:rsidR="00580DF8" w:rsidRPr="009E4650">
        <w:rPr>
          <w:rFonts w:ascii="Arial" w:hAnsi="Arial" w:cs="Arial"/>
          <w:color w:val="000000"/>
        </w:rPr>
        <w:t xml:space="preserve"> im </w:t>
      </w:r>
      <w:r w:rsidR="00F04117">
        <w:rPr>
          <w:rFonts w:ascii="Arial" w:hAnsi="Arial" w:cs="Arial"/>
          <w:color w:val="000000"/>
        </w:rPr>
        <w:t>R</w:t>
      </w:r>
      <w:r w:rsidR="00580DF8" w:rsidRPr="009E4650">
        <w:rPr>
          <w:rFonts w:ascii="Arial" w:hAnsi="Arial" w:cs="Arial"/>
          <w:color w:val="000000"/>
        </w:rPr>
        <w:t>echt war, sondern ihnen untertan ist (Lk 2,51)</w:t>
      </w:r>
      <w:r w:rsidR="001211BE" w:rsidRPr="009E4650">
        <w:rPr>
          <w:rFonts w:ascii="Arial" w:hAnsi="Arial" w:cs="Arial"/>
          <w:color w:val="000000"/>
        </w:rPr>
        <w:t xml:space="preserve">, oder wie er den Jüngern die Füße wäscht, obwohl </w:t>
      </w:r>
      <w:r w:rsidR="001211BE" w:rsidRPr="009E4650">
        <w:rPr>
          <w:rFonts w:ascii="Arial" w:hAnsi="Arial" w:cs="Arial"/>
          <w:b/>
          <w:color w:val="000000"/>
        </w:rPr>
        <w:t>er</w:t>
      </w:r>
      <w:r w:rsidR="001211BE" w:rsidRPr="009E4650">
        <w:rPr>
          <w:rFonts w:ascii="Arial" w:hAnsi="Arial" w:cs="Arial"/>
          <w:color w:val="000000"/>
        </w:rPr>
        <w:t xml:space="preserve"> der Herr ist (Joh 13,13)</w:t>
      </w:r>
      <w:r w:rsidR="00580DF8" w:rsidRPr="009E4650">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6</w:t>
      </w:r>
      <w:r w:rsidR="00580DF8" w:rsidRPr="009E4650">
        <w:rPr>
          <w:rFonts w:ascii="Arial" w:hAnsi="Arial" w:cs="Arial"/>
          <w:color w:val="000000"/>
        </w:rPr>
        <w:t xml:space="preserve"> Vielleicht hat Paulus bewusst das εστιν (ist) weggelassen, um eine Zweideutigkeit auszudrücken: "Der Herr (ist euch</w:t>
      </w:r>
      <w:r w:rsidR="001C73A6" w:rsidRPr="009E4650">
        <w:rPr>
          <w:rFonts w:ascii="Arial" w:hAnsi="Arial" w:cs="Arial"/>
          <w:color w:val="000000"/>
        </w:rPr>
        <w:t xml:space="preserve"> jetzt</w:t>
      </w:r>
      <w:r w:rsidR="00580DF8" w:rsidRPr="009E4650">
        <w:rPr>
          <w:rFonts w:ascii="Arial" w:hAnsi="Arial" w:cs="Arial"/>
          <w:color w:val="000000"/>
        </w:rPr>
        <w:t>) nahe", und gleichzeitig: "Der Herr (d.h. sein Kommen ist) nahe"</w:t>
      </w:r>
      <w:r w:rsidR="000F1CFB" w:rsidRPr="009E4650">
        <w:rPr>
          <w:rFonts w:ascii="Arial" w:hAnsi="Arial" w:cs="Arial"/>
          <w:color w:val="000000"/>
        </w:rPr>
        <w:t xml:space="preserve"> (65,II,429)</w:t>
      </w:r>
      <w:r w:rsidR="00580DF8" w:rsidRPr="009E4650">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7</w:t>
      </w:r>
      <w:r w:rsidR="00580DF8" w:rsidRPr="009E4650">
        <w:rPr>
          <w:rFonts w:ascii="Arial" w:hAnsi="Arial" w:cs="Arial"/>
          <w:color w:val="000000"/>
        </w:rPr>
        <w:t xml:space="preserve"> entw. </w:t>
      </w:r>
      <w:r w:rsidR="001211BE" w:rsidRPr="009E4650">
        <w:rPr>
          <w:rFonts w:ascii="Arial" w:hAnsi="Arial" w:cs="Arial"/>
          <w:color w:val="000000"/>
        </w:rPr>
        <w:t xml:space="preserve">eine </w:t>
      </w:r>
      <w:r w:rsidR="004A6504" w:rsidRPr="009E4650">
        <w:rPr>
          <w:rFonts w:ascii="Arial" w:hAnsi="Arial" w:cs="Arial"/>
          <w:color w:val="000000"/>
        </w:rPr>
        <w:t xml:space="preserve">Anspielung auf </w:t>
      </w:r>
      <w:r w:rsidR="001211BE" w:rsidRPr="009E4650">
        <w:rPr>
          <w:rFonts w:ascii="Arial" w:hAnsi="Arial" w:cs="Arial"/>
          <w:color w:val="000000"/>
        </w:rPr>
        <w:t>den</w:t>
      </w:r>
      <w:r w:rsidR="00580DF8" w:rsidRPr="009E4650">
        <w:rPr>
          <w:rFonts w:ascii="Arial" w:hAnsi="Arial" w:cs="Arial"/>
          <w:color w:val="000000"/>
        </w:rPr>
        <w:t xml:space="preserve"> Eigenname</w:t>
      </w:r>
      <w:r w:rsidR="001211BE" w:rsidRPr="009E4650">
        <w:rPr>
          <w:rFonts w:ascii="Arial" w:hAnsi="Arial" w:cs="Arial"/>
          <w:color w:val="000000"/>
        </w:rPr>
        <w:t>n</w:t>
      </w:r>
      <w:r w:rsidR="00580DF8" w:rsidRPr="009E4650">
        <w:rPr>
          <w:rFonts w:ascii="Arial" w:hAnsi="Arial" w:cs="Arial"/>
          <w:color w:val="000000"/>
        </w:rPr>
        <w:t xml:space="preserve"> "Synzygos", weil er seinem Namen Ehre macht (2,1078</w:t>
      </w:r>
      <w:r w:rsidR="00DD1BB3">
        <w:rPr>
          <w:rFonts w:ascii="Arial" w:hAnsi="Arial" w:cs="Arial"/>
          <w:color w:val="000000"/>
        </w:rPr>
        <w:t>; 37,607</w:t>
      </w:r>
      <w:r w:rsidR="00FD1047">
        <w:rPr>
          <w:rFonts w:ascii="Arial" w:hAnsi="Arial" w:cs="Arial"/>
          <w:color w:val="000000"/>
        </w:rPr>
        <w:t>; 70,216f</w:t>
      </w:r>
      <w:r w:rsidR="00580DF8" w:rsidRPr="009E4650">
        <w:rPr>
          <w:rFonts w:ascii="Arial" w:hAnsi="Arial" w:cs="Arial"/>
          <w:color w:val="000000"/>
        </w:rPr>
        <w:t>). Oder er meint Epaphroditus</w:t>
      </w:r>
      <w:r w:rsidR="00DD1BB3">
        <w:rPr>
          <w:rFonts w:ascii="Arial" w:hAnsi="Arial" w:cs="Arial"/>
          <w:color w:val="000000"/>
        </w:rPr>
        <w:t>;</w:t>
      </w:r>
      <w:r w:rsidR="00580DF8" w:rsidRPr="009E4650">
        <w:rPr>
          <w:rFonts w:ascii="Arial" w:hAnsi="Arial" w:cs="Arial"/>
          <w:color w:val="000000"/>
        </w:rPr>
        <w:t xml:space="preserve"> vgl. Php 2,25</w:t>
      </w:r>
      <w:r w:rsidR="00C4350F">
        <w:rPr>
          <w:rFonts w:ascii="Arial" w:hAnsi="Arial" w:cs="Arial"/>
          <w:color w:val="000000"/>
        </w:rPr>
        <w:br/>
      </w:r>
      <w:r w:rsidRPr="000F1AAF">
        <w:rPr>
          <w:rFonts w:ascii="Arial" w:hAnsi="Arial" w:cs="Arial"/>
          <w:b/>
          <w:color w:val="000000"/>
          <w:sz w:val="24"/>
          <w:vertAlign w:val="superscript"/>
        </w:rPr>
        <w:t>8</w:t>
      </w:r>
      <w:r w:rsidR="00580DF8" w:rsidRPr="009E4650">
        <w:rPr>
          <w:rFonts w:ascii="Arial" w:hAnsi="Arial" w:cs="Arial"/>
          <w:color w:val="000000"/>
        </w:rPr>
        <w:t xml:space="preserve"> Ein buchhalterischer t.t. für das Quittieren einer Rechnung </w:t>
      </w:r>
      <w:r w:rsidR="00E439D0">
        <w:rPr>
          <w:rFonts w:ascii="Arial" w:hAnsi="Arial" w:cs="Arial"/>
          <w:color w:val="000000"/>
        </w:rPr>
        <w:t>(2,z.St.)</w:t>
      </w:r>
      <w:r w:rsidR="00580DF8" w:rsidRPr="009E4650">
        <w:rPr>
          <w:rFonts w:ascii="Arial" w:hAnsi="Arial" w:cs="Arial"/>
          <w:color w:val="000000"/>
        </w:rPr>
        <w:t>.</w:t>
      </w:r>
      <w:r w:rsidR="00C13914" w:rsidRPr="009E4650">
        <w:rPr>
          <w:rFonts w:ascii="Arial" w:hAnsi="Arial" w:cs="Arial"/>
          <w:color w:val="000000"/>
        </w:rPr>
        <w:t xml:space="preserve"> Auch die Ausdrücke in Vers 15-17 sind kaufmännische t.t. (65,II,431).</w:t>
      </w:r>
      <w:r w:rsidR="00C4350F">
        <w:rPr>
          <w:rFonts w:ascii="Arial" w:hAnsi="Arial" w:cs="Arial"/>
          <w:color w:val="000000"/>
        </w:rPr>
        <w:br/>
      </w:r>
      <w:r w:rsidRPr="000F1AAF">
        <w:rPr>
          <w:rFonts w:ascii="Arial" w:hAnsi="Arial" w:cs="Arial"/>
          <w:b/>
          <w:color w:val="000000"/>
          <w:sz w:val="24"/>
          <w:vertAlign w:val="superscript"/>
        </w:rPr>
        <w:t>9</w:t>
      </w:r>
      <w:r w:rsidR="00580DF8" w:rsidRPr="009E4650">
        <w:rPr>
          <w:rFonts w:ascii="Arial" w:hAnsi="Arial" w:cs="Arial"/>
          <w:color w:val="000000"/>
        </w:rPr>
        <w:t xml:space="preserve"> Das waren </w:t>
      </w:r>
      <w:r w:rsidR="00194456" w:rsidRPr="009E4650">
        <w:rPr>
          <w:rFonts w:ascii="Arial" w:hAnsi="Arial" w:cs="Arial"/>
          <w:color w:val="000000"/>
        </w:rPr>
        <w:t>Beamte (Sklaven oder Freigelassene)</w:t>
      </w:r>
      <w:r w:rsidR="00580DF8" w:rsidRPr="009E4650">
        <w:rPr>
          <w:rFonts w:ascii="Arial" w:hAnsi="Arial" w:cs="Arial"/>
          <w:color w:val="000000"/>
        </w:rPr>
        <w:t xml:space="preserve"> die in der zivilen Administration des Kaisers (in Rom</w:t>
      </w:r>
      <w:r w:rsidR="00900D53" w:rsidRPr="009E4650">
        <w:rPr>
          <w:rFonts w:ascii="Arial" w:hAnsi="Arial" w:cs="Arial"/>
          <w:color w:val="000000"/>
        </w:rPr>
        <w:t xml:space="preserve"> oder anderswo</w:t>
      </w:r>
      <w:r w:rsidR="00580DF8" w:rsidRPr="009E4650">
        <w:rPr>
          <w:rFonts w:ascii="Arial" w:hAnsi="Arial" w:cs="Arial"/>
          <w:color w:val="000000"/>
        </w:rPr>
        <w:t>) arbeiteten. In der Regierungszeit von Claudius und Nero kamen die meisten Hausangestellten im kaiserlichen Palast aus dem Osten des Reiches</w:t>
      </w:r>
      <w:r w:rsidR="00900D53" w:rsidRPr="009E4650">
        <w:rPr>
          <w:rFonts w:ascii="Arial" w:hAnsi="Arial" w:cs="Arial"/>
          <w:color w:val="000000"/>
        </w:rPr>
        <w:t>, z.B. eben auch aus Philippi</w:t>
      </w:r>
      <w:r w:rsidR="00580DF8" w:rsidRPr="009E4650">
        <w:rPr>
          <w:rFonts w:ascii="Arial" w:hAnsi="Arial" w:cs="Arial"/>
          <w:color w:val="000000"/>
        </w:rPr>
        <w:t>. Christliche Sklaven hatten nachweislich großen Einfluss auf ihre Herren (21,III,473).</w:t>
      </w:r>
      <w:r w:rsidR="00194456" w:rsidRPr="009E4650">
        <w:rPr>
          <w:rFonts w:ascii="Arial" w:hAnsi="Arial" w:cs="Arial"/>
          <w:color w:val="000000"/>
        </w:rPr>
        <w:t xml:space="preserve"> Es könnte mit dem Ausdruck aber auch die Prätorianergarde gemeint sein (65,II,432).</w:t>
      </w:r>
      <w:r w:rsidR="00F21667" w:rsidRPr="009E4650">
        <w:rPr>
          <w:rFonts w:ascii="Arial" w:hAnsi="Arial" w:cs="Arial"/>
          <w:color w:val="000000"/>
        </w:rPr>
        <w:t xml:space="preserve"> Jedenfalls verhinderte die Gefangenschaft des Paulus nicht, die Ausbreitung des Evangeliums, - und es brachte Frucht.</w:t>
      </w:r>
      <w:r w:rsidR="00C4350F">
        <w:rPr>
          <w:rFonts w:ascii="Arial" w:hAnsi="Arial" w:cs="Arial"/>
          <w:color w:val="000000"/>
        </w:rPr>
        <w:br/>
      </w:r>
      <w:r w:rsidRPr="000F1AAF">
        <w:rPr>
          <w:rFonts w:ascii="Arial" w:hAnsi="Arial" w:cs="Arial"/>
          <w:b/>
          <w:color w:val="000000"/>
          <w:sz w:val="24"/>
          <w:vertAlign w:val="superscript"/>
        </w:rPr>
        <w:t>10</w:t>
      </w:r>
      <w:r w:rsidR="00580DF8" w:rsidRPr="009E4650">
        <w:rPr>
          <w:rFonts w:ascii="Arial" w:hAnsi="Arial" w:cs="Arial"/>
          <w:color w:val="000000"/>
        </w:rPr>
        <w:t xml:space="preserve"> </w:t>
      </w:r>
      <w:r w:rsidR="001C73A6" w:rsidRPr="009E4650">
        <w:rPr>
          <w:rFonts w:ascii="Arial" w:hAnsi="Arial" w:cs="Arial"/>
          <w:color w:val="000000"/>
        </w:rPr>
        <w:t xml:space="preserve">Zu </w:t>
      </w:r>
      <w:r w:rsidR="001C73A6" w:rsidRPr="009E4650">
        <w:rPr>
          <w:rFonts w:ascii="Arial" w:hAnsi="Arial" w:cs="Arial"/>
          <w:i/>
          <w:iCs/>
          <w:color w:val="000000"/>
        </w:rPr>
        <w:t>jeder</w:t>
      </w:r>
      <w:r w:rsidR="001C73A6" w:rsidRPr="009E4650">
        <w:rPr>
          <w:rFonts w:ascii="Arial" w:hAnsi="Arial" w:cs="Arial"/>
          <w:color w:val="000000"/>
        </w:rPr>
        <w:t xml:space="preserve"> sagt er:</w:t>
      </w:r>
      <w:r w:rsidR="00580DF8" w:rsidRPr="009E4650">
        <w:rPr>
          <w:rFonts w:ascii="Arial" w:hAnsi="Arial" w:cs="Arial"/>
          <w:color w:val="000000"/>
        </w:rPr>
        <w:t xml:space="preserve"> </w:t>
      </w:r>
      <w:r w:rsidR="007F6416" w:rsidRPr="009E4650">
        <w:rPr>
          <w:rFonts w:ascii="Arial" w:hAnsi="Arial" w:cs="Arial"/>
          <w:color w:val="000000"/>
        </w:rPr>
        <w:t>"</w:t>
      </w:r>
      <w:r w:rsidR="00580DF8" w:rsidRPr="009E4650">
        <w:rPr>
          <w:rFonts w:ascii="Arial" w:hAnsi="Arial" w:cs="Arial"/>
          <w:color w:val="000000"/>
        </w:rPr>
        <w:t>...ermahne ich</w:t>
      </w:r>
      <w:r w:rsidR="007F6416" w:rsidRPr="009E4650">
        <w:rPr>
          <w:rFonts w:ascii="Arial" w:hAnsi="Arial" w:cs="Arial"/>
          <w:color w:val="000000"/>
        </w:rPr>
        <w:t>"</w:t>
      </w:r>
      <w:r w:rsidR="00580DF8" w:rsidRPr="009E4650">
        <w:rPr>
          <w:rFonts w:ascii="Arial" w:hAnsi="Arial" w:cs="Arial"/>
          <w:color w:val="000000"/>
        </w:rPr>
        <w:t>, d.h. unparteiisch und jede einzeln und persönlich</w:t>
      </w:r>
      <w:r w:rsidR="00DD1BB3">
        <w:rPr>
          <w:rFonts w:ascii="Arial" w:hAnsi="Arial" w:cs="Arial"/>
          <w:color w:val="000000"/>
        </w:rPr>
        <w:t xml:space="preserve"> ansprechend</w:t>
      </w:r>
      <w:r w:rsidR="00580DF8" w:rsidRPr="009E4650">
        <w:rPr>
          <w:rFonts w:ascii="Arial" w:hAnsi="Arial" w:cs="Arial"/>
          <w:color w:val="000000"/>
        </w:rPr>
        <w:t xml:space="preserve">. </w:t>
      </w:r>
      <w:r w:rsidR="00C84D6C" w:rsidRPr="009E4650">
        <w:rPr>
          <w:rFonts w:ascii="Arial" w:hAnsi="Arial" w:cs="Arial"/>
          <w:color w:val="000000"/>
        </w:rPr>
        <w:t>Das ist wichtig, wenn Streitparteien ermahnt oder zurechtgewiesen werden müssen</w:t>
      </w:r>
      <w:r w:rsidR="00DD1BB3">
        <w:rPr>
          <w:rFonts w:ascii="Arial" w:hAnsi="Arial" w:cs="Arial"/>
          <w:color w:val="000000"/>
        </w:rPr>
        <w:t>, denn meistens liegt bei beiden ein Fehler</w:t>
      </w:r>
      <w:r w:rsidR="00C84D6C" w:rsidRPr="009E4650">
        <w:rPr>
          <w:rFonts w:ascii="Arial" w:hAnsi="Arial" w:cs="Arial"/>
          <w:color w:val="000000"/>
        </w:rPr>
        <w:t>.</w:t>
      </w:r>
      <w:r w:rsidR="00DD1BB3">
        <w:rPr>
          <w:rFonts w:ascii="Arial" w:hAnsi="Arial" w:cs="Arial"/>
          <w:color w:val="000000"/>
        </w:rPr>
        <w:t xml:space="preserve"> </w:t>
      </w:r>
      <w:r w:rsidR="00C4350F">
        <w:rPr>
          <w:rFonts w:ascii="Arial" w:hAnsi="Arial" w:cs="Arial"/>
          <w:color w:val="000000"/>
        </w:rPr>
        <w:br/>
      </w:r>
      <w:r w:rsidRPr="000F1AAF">
        <w:rPr>
          <w:rFonts w:ascii="Arial" w:hAnsi="Arial" w:cs="Arial"/>
          <w:b/>
          <w:color w:val="000000"/>
          <w:sz w:val="24"/>
          <w:vertAlign w:val="superscript"/>
        </w:rPr>
        <w:t>11</w:t>
      </w:r>
      <w:r w:rsidR="00580DF8" w:rsidRPr="009E4650">
        <w:rPr>
          <w:rFonts w:ascii="Arial" w:hAnsi="Arial" w:cs="Arial"/>
          <w:color w:val="000000"/>
          <w:vertAlign w:val="superscript"/>
        </w:rPr>
        <w:t xml:space="preserve"> </w:t>
      </w:r>
      <w:r w:rsidR="00580DF8" w:rsidRPr="009E4650">
        <w:rPr>
          <w:rFonts w:ascii="Arial" w:hAnsi="Arial" w:cs="Arial"/>
          <w:color w:val="000000"/>
        </w:rPr>
        <w:t>Was nicht heißen muss, dass sie schon gestorben sind</w:t>
      </w:r>
      <w:r w:rsidR="00755C50">
        <w:rPr>
          <w:rFonts w:ascii="Arial" w:hAnsi="Arial" w:cs="Arial"/>
          <w:color w:val="000000"/>
        </w:rPr>
        <w:t xml:space="preserve"> (70,215)</w:t>
      </w:r>
      <w:r w:rsidR="00580DF8" w:rsidRPr="009E4650">
        <w:rPr>
          <w:rFonts w:ascii="Arial" w:hAnsi="Arial" w:cs="Arial"/>
          <w:color w:val="000000"/>
        </w:rPr>
        <w:t>.</w:t>
      </w:r>
      <w:r w:rsidR="00C4350F">
        <w:rPr>
          <w:rFonts w:ascii="Arial" w:hAnsi="Arial" w:cs="Arial"/>
          <w:color w:val="000000"/>
        </w:rPr>
        <w:br/>
      </w:r>
      <w:r w:rsidRPr="000F1AAF">
        <w:rPr>
          <w:rFonts w:ascii="Arial" w:hAnsi="Arial" w:cs="Arial"/>
          <w:b/>
          <w:sz w:val="24"/>
          <w:vertAlign w:val="superscript"/>
        </w:rPr>
        <w:t>12</w:t>
      </w:r>
      <w:r w:rsidR="00403B16" w:rsidRPr="009E4650">
        <w:rPr>
          <w:rFonts w:ascii="Arial" w:hAnsi="Arial" w:cs="Arial"/>
        </w:rPr>
        <w:t xml:space="preserve"> Der Ausdruck ist vielleicht eine Anspielung auf die römische Handelsinstitution, die sogenannte </w:t>
      </w:r>
      <w:r w:rsidR="00403B16" w:rsidRPr="009E4650">
        <w:rPr>
          <w:rFonts w:ascii="Arial" w:hAnsi="Arial" w:cs="Arial"/>
          <w:i/>
          <w:iCs/>
        </w:rPr>
        <w:t>societas</w:t>
      </w:r>
      <w:r w:rsidR="00403B16" w:rsidRPr="009E4650">
        <w:rPr>
          <w:rFonts w:ascii="Arial" w:hAnsi="Arial" w:cs="Arial"/>
        </w:rPr>
        <w:t>, deren Mitglieder sich verpflichteten, für die Erfüllung eines bestimmten Zieles ihren gesamten Besitz einzusetzen. Auch im Judentum wurde dieser Begriff für die Verteilung von Almosen verwendet</w:t>
      </w:r>
      <w:r w:rsidR="005D6E22" w:rsidRPr="009E4650">
        <w:rPr>
          <w:rFonts w:ascii="Arial" w:hAnsi="Arial" w:cs="Arial"/>
        </w:rPr>
        <w:t>; siehe Apg 2,42</w:t>
      </w:r>
      <w:r w:rsidR="00403B16" w:rsidRPr="009E4650">
        <w:rPr>
          <w:rFonts w:ascii="Arial" w:hAnsi="Arial" w:cs="Arial"/>
        </w:rPr>
        <w:t xml:space="preserve"> (65,II,330).</w:t>
      </w:r>
      <w:r w:rsidR="00C4350F">
        <w:rPr>
          <w:rFonts w:ascii="Arial" w:hAnsi="Arial" w:cs="Arial"/>
        </w:rPr>
        <w:br/>
      </w:r>
      <w:r w:rsidRPr="000F1AAF">
        <w:rPr>
          <w:rFonts w:ascii="Arial" w:hAnsi="Arial" w:cs="Arial"/>
          <w:b/>
          <w:sz w:val="24"/>
          <w:vertAlign w:val="superscript"/>
        </w:rPr>
        <w:t>13</w:t>
      </w:r>
      <w:r w:rsidR="00C13914" w:rsidRPr="009E4650">
        <w:rPr>
          <w:rFonts w:ascii="Arial" w:hAnsi="Arial" w:cs="Arial"/>
        </w:rPr>
        <w:t xml:space="preserve"> Das waren für die Philipper nicht irgendwelche Wünsche, sondern materielle Nöte (65,II,431).</w:t>
      </w:r>
      <w:r w:rsidR="00C4350F">
        <w:rPr>
          <w:rFonts w:ascii="Arial" w:hAnsi="Arial" w:cs="Arial"/>
        </w:rPr>
        <w:br/>
      </w:r>
      <w:r w:rsidRPr="000F1AAF">
        <w:rPr>
          <w:rFonts w:ascii="Arial" w:hAnsi="Arial" w:cs="Arial"/>
          <w:b/>
          <w:sz w:val="24"/>
          <w:vertAlign w:val="superscript"/>
        </w:rPr>
        <w:t>14</w:t>
      </w:r>
      <w:r w:rsidR="009E4650" w:rsidRPr="009E4650">
        <w:rPr>
          <w:rFonts w:ascii="Arial" w:hAnsi="Arial" w:cs="Arial"/>
        </w:rPr>
        <w:t xml:space="preserve"> Da</w:t>
      </w:r>
      <w:r w:rsidR="009E4650">
        <w:rPr>
          <w:rFonts w:ascii="Arial" w:hAnsi="Arial" w:cs="Arial"/>
        </w:rPr>
        <w:t xml:space="preserve">s </w:t>
      </w:r>
      <w:r w:rsidR="009E4650" w:rsidRPr="009E4650">
        <w:rPr>
          <w:rFonts w:ascii="Arial" w:hAnsi="Arial" w:cs="Arial"/>
        </w:rPr>
        <w:t>Wort</w:t>
      </w:r>
      <w:r w:rsidR="009E4650">
        <w:rPr>
          <w:rFonts w:ascii="Arial" w:hAnsi="Arial" w:cs="Arial"/>
        </w:rPr>
        <w:t xml:space="preserve"> kommt nur hier vor und ist</w:t>
      </w:r>
      <w:r w:rsidR="009E4650" w:rsidRPr="009E4650">
        <w:rPr>
          <w:rFonts w:ascii="Arial" w:hAnsi="Arial" w:cs="Arial"/>
        </w:rPr>
        <w:t xml:space="preserve"> ein relig</w:t>
      </w:r>
      <w:r w:rsidR="009E4650">
        <w:rPr>
          <w:rFonts w:ascii="Arial" w:hAnsi="Arial" w:cs="Arial"/>
        </w:rPr>
        <w:t>iöser</w:t>
      </w:r>
      <w:r w:rsidR="009E4650" w:rsidRPr="009E4650">
        <w:rPr>
          <w:rFonts w:ascii="Arial" w:hAnsi="Arial" w:cs="Arial"/>
        </w:rPr>
        <w:t xml:space="preserve"> t.t.</w:t>
      </w:r>
      <w:r w:rsidR="009E4650">
        <w:rPr>
          <w:rFonts w:ascii="Arial" w:hAnsi="Arial" w:cs="Arial"/>
        </w:rPr>
        <w:t xml:space="preserve"> für die Einweihung in die</w:t>
      </w:r>
      <w:r w:rsidR="009E4650" w:rsidRPr="009E4650">
        <w:rPr>
          <w:rFonts w:ascii="Arial" w:hAnsi="Arial" w:cs="Arial"/>
        </w:rPr>
        <w:t xml:space="preserve"> Geheimnisse d</w:t>
      </w:r>
      <w:r w:rsidR="009E4650">
        <w:rPr>
          <w:rFonts w:ascii="Arial" w:hAnsi="Arial" w:cs="Arial"/>
        </w:rPr>
        <w:t>er</w:t>
      </w:r>
      <w:r w:rsidR="009E4650" w:rsidRPr="009E4650">
        <w:rPr>
          <w:rFonts w:ascii="Arial" w:hAnsi="Arial" w:cs="Arial"/>
        </w:rPr>
        <w:t xml:space="preserve"> Mysterienreligionen</w:t>
      </w:r>
      <w:r w:rsidR="009E4650">
        <w:rPr>
          <w:rFonts w:ascii="Arial" w:hAnsi="Arial" w:cs="Arial"/>
        </w:rPr>
        <w:t>. Paulus könnte es hier als ironische A</w:t>
      </w:r>
      <w:r w:rsidR="009E4650" w:rsidRPr="009E4650">
        <w:rPr>
          <w:rFonts w:ascii="Arial" w:hAnsi="Arial" w:cs="Arial"/>
        </w:rPr>
        <w:t>nspielung auf die Mysterienkulte</w:t>
      </w:r>
      <w:r w:rsidR="009E4650">
        <w:rPr>
          <w:rFonts w:ascii="Arial" w:hAnsi="Arial" w:cs="Arial"/>
        </w:rPr>
        <w:t xml:space="preserve"> verwendet haben</w:t>
      </w:r>
      <w:r w:rsidR="009E4650" w:rsidRPr="009E4650">
        <w:rPr>
          <w:rFonts w:ascii="Arial" w:hAnsi="Arial" w:cs="Arial"/>
        </w:rPr>
        <w:t>.</w:t>
      </w:r>
    </w:p>
    <w:p w14:paraId="52F35539" w14:textId="61F762FB" w:rsidR="00580DF8" w:rsidRPr="009E4650" w:rsidRDefault="00DD1BB3" w:rsidP="00080DD4">
      <w:pPr>
        <w:pStyle w:val="VorformatierterText"/>
        <w:rPr>
          <w:rFonts w:ascii="Arial" w:hAnsi="Arial" w:cs="Arial"/>
          <w:color w:val="000000"/>
        </w:rPr>
      </w:pPr>
      <w:r w:rsidRPr="000F1AAF">
        <w:rPr>
          <w:rFonts w:ascii="Arial" w:hAnsi="Arial" w:cs="Arial"/>
          <w:b/>
          <w:sz w:val="24"/>
          <w:vertAlign w:val="superscript"/>
        </w:rPr>
        <w:t>1</w:t>
      </w:r>
      <w:r>
        <w:rPr>
          <w:rFonts w:ascii="Arial" w:hAnsi="Arial" w:cs="Arial"/>
          <w:b/>
          <w:sz w:val="24"/>
          <w:vertAlign w:val="superscript"/>
        </w:rPr>
        <w:t>5</w:t>
      </w:r>
      <w:r w:rsidRPr="009E4650">
        <w:rPr>
          <w:rFonts w:ascii="Arial" w:hAnsi="Arial" w:cs="Arial"/>
        </w:rPr>
        <w:t xml:space="preserve"> </w:t>
      </w:r>
      <w:r>
        <w:rPr>
          <w:rFonts w:ascii="Arial" w:hAnsi="Arial" w:cs="Arial"/>
        </w:rPr>
        <w:t xml:space="preserve">Euodia heißt: </w:t>
      </w:r>
      <w:r w:rsidRPr="009E4650">
        <w:rPr>
          <w:rFonts w:ascii="Arial" w:hAnsi="Arial" w:cs="Arial"/>
          <w:color w:val="000000"/>
        </w:rPr>
        <w:t>"</w:t>
      </w:r>
      <w:r>
        <w:rPr>
          <w:rFonts w:ascii="Arial" w:hAnsi="Arial" w:cs="Arial"/>
        </w:rPr>
        <w:t>Die einen guten Weg macht</w:t>
      </w:r>
      <w:r w:rsidRPr="009E4650">
        <w:rPr>
          <w:rFonts w:ascii="Arial" w:hAnsi="Arial" w:cs="Arial"/>
          <w:color w:val="000000"/>
        </w:rPr>
        <w:t>"</w:t>
      </w:r>
      <w:r>
        <w:rPr>
          <w:rFonts w:ascii="Arial" w:hAnsi="Arial" w:cs="Arial"/>
        </w:rPr>
        <w:t xml:space="preserve">, Syntyche: </w:t>
      </w:r>
      <w:r w:rsidRPr="009E4650">
        <w:rPr>
          <w:rFonts w:ascii="Arial" w:hAnsi="Arial" w:cs="Arial"/>
          <w:color w:val="000000"/>
        </w:rPr>
        <w:t>"</w:t>
      </w:r>
      <w:r>
        <w:rPr>
          <w:rFonts w:ascii="Arial" w:hAnsi="Arial" w:cs="Arial"/>
        </w:rPr>
        <w:t>Die Glückliche</w:t>
      </w:r>
      <w:r w:rsidRPr="009E4650">
        <w:rPr>
          <w:rFonts w:ascii="Arial" w:hAnsi="Arial" w:cs="Arial"/>
          <w:color w:val="000000"/>
        </w:rPr>
        <w:t>"</w:t>
      </w:r>
      <w:r>
        <w:rPr>
          <w:rFonts w:ascii="Arial" w:hAnsi="Arial" w:cs="Arial"/>
          <w:color w:val="000000"/>
        </w:rPr>
        <w:t>.</w:t>
      </w:r>
      <w:r w:rsidR="00403B16" w:rsidRPr="009E4650">
        <w:rPr>
          <w:rFonts w:ascii="Arial" w:hAnsi="Arial" w:cs="Arial"/>
        </w:rPr>
        <w:t xml:space="preserve">  </w:t>
      </w:r>
    </w:p>
    <w:p w14:paraId="4F548BA1" w14:textId="77777777" w:rsidR="00580DF8" w:rsidRPr="00D166D1" w:rsidRDefault="00580DF8" w:rsidP="00A4215A">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Kolossern</w:t>
      </w:r>
    </w:p>
    <w:p w14:paraId="2D748AAF" w14:textId="7F29205A" w:rsidR="00580DF8" w:rsidRPr="00D166D1" w:rsidRDefault="00580DF8" w:rsidP="00DE11A8">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Kolosser</w:t>
      </w:r>
      <w:r w:rsidRPr="00D166D1">
        <w:rPr>
          <w:rFonts w:ascii="Arial" w:hAnsi="Arial" w:cs="Arial"/>
          <w:b/>
          <w:sz w:val="48"/>
          <w:szCs w:val="28"/>
        </w:rPr>
        <w:t xml:space="preserve"> </w:t>
      </w:r>
      <w:r w:rsidRPr="00D166D1">
        <w:rPr>
          <w:rFonts w:ascii="Arial" w:hAnsi="Arial" w:cs="Arial"/>
          <w:b/>
          <w:sz w:val="28"/>
          <w:szCs w:val="28"/>
        </w:rPr>
        <w:t>1</w:t>
      </w:r>
    </w:p>
    <w:p w14:paraId="2DB00904" w14:textId="6988D478" w:rsidR="00580DF8" w:rsidRDefault="000F1AAF" w:rsidP="00080DD4">
      <w:pPr>
        <w:pStyle w:val="VorformatierterText"/>
        <w:rPr>
          <w:rFonts w:ascii="Arial" w:hAnsi="Arial" w:cs="Arial"/>
        </w:rPr>
      </w:pPr>
      <w:r w:rsidRPr="000F1AAF">
        <w:rPr>
          <w:rFonts w:ascii="Arial" w:hAnsi="Arial" w:cs="Arial"/>
          <w:b/>
          <w:sz w:val="24"/>
          <w:vertAlign w:val="superscript"/>
        </w:rPr>
        <w:t>1</w:t>
      </w:r>
      <w:r w:rsidR="00580DF8" w:rsidRPr="00F5026E">
        <w:rPr>
          <w:rFonts w:ascii="Arial" w:hAnsi="Arial" w:cs="Arial"/>
        </w:rPr>
        <w:t xml:space="preserve"> w. aus dem Lateinischen: der Kleine, Geringe oder Winzige!</w:t>
      </w:r>
      <w:r w:rsidR="00C4350F">
        <w:rPr>
          <w:rFonts w:ascii="Arial" w:hAnsi="Arial" w:cs="Arial"/>
        </w:rPr>
        <w:br/>
      </w:r>
      <w:r w:rsidRPr="000F1AAF">
        <w:rPr>
          <w:rFonts w:ascii="Arial" w:hAnsi="Arial" w:cs="Arial"/>
          <w:b/>
          <w:sz w:val="24"/>
          <w:vertAlign w:val="superscript"/>
        </w:rPr>
        <w:t>2</w:t>
      </w:r>
      <w:r w:rsidR="00580DF8" w:rsidRPr="00F5026E">
        <w:rPr>
          <w:rFonts w:ascii="Arial" w:hAnsi="Arial" w:cs="Arial"/>
        </w:rPr>
        <w:t xml:space="preserve"> Hier im Sinne von Röm 15,19</w:t>
      </w:r>
      <w:r w:rsidR="0071170F" w:rsidRPr="00F5026E">
        <w:rPr>
          <w:rFonts w:ascii="Arial" w:hAnsi="Arial" w:cs="Arial"/>
        </w:rPr>
        <w:t xml:space="preserve"> (siehe </w:t>
      </w:r>
      <w:r w:rsidR="004727E6">
        <w:rPr>
          <w:rFonts w:ascii="Arial" w:hAnsi="Arial" w:cs="Arial"/>
        </w:rPr>
        <w:t xml:space="preserve">Anm. </w:t>
      </w:r>
      <w:r w:rsidR="0071170F" w:rsidRPr="00F5026E">
        <w:rPr>
          <w:rFonts w:ascii="Arial" w:hAnsi="Arial" w:cs="Arial"/>
        </w:rPr>
        <w:t>dort)</w:t>
      </w:r>
      <w:r w:rsidR="00023510" w:rsidRPr="00F5026E">
        <w:rPr>
          <w:rFonts w:ascii="Arial" w:hAnsi="Arial" w:cs="Arial"/>
        </w:rPr>
        <w:t xml:space="preserve"> und 2Tim 4,17</w:t>
      </w:r>
      <w:r w:rsidR="00580DF8" w:rsidRPr="00F5026E">
        <w:rPr>
          <w:rFonts w:ascii="Arial" w:hAnsi="Arial" w:cs="Arial"/>
        </w:rPr>
        <w:t>: das Wort Gottes</w:t>
      </w:r>
      <w:r w:rsidR="00DB7EFC" w:rsidRPr="00F5026E">
        <w:rPr>
          <w:rFonts w:ascii="Arial" w:hAnsi="Arial" w:cs="Arial"/>
        </w:rPr>
        <w:t>, das</w:t>
      </w:r>
      <w:r w:rsidR="00580DF8" w:rsidRPr="00F5026E">
        <w:rPr>
          <w:rFonts w:ascii="Arial" w:hAnsi="Arial" w:cs="Arial"/>
        </w:rPr>
        <w:t xml:space="preserve"> Evangelium</w:t>
      </w:r>
      <w:r w:rsidR="00DB7EFC" w:rsidRPr="00F5026E">
        <w:rPr>
          <w:rFonts w:ascii="Arial" w:hAnsi="Arial" w:cs="Arial"/>
        </w:rPr>
        <w:t>,</w:t>
      </w:r>
      <w:r w:rsidR="00580DF8" w:rsidRPr="00F5026E">
        <w:rPr>
          <w:rFonts w:ascii="Arial" w:hAnsi="Arial" w:cs="Arial"/>
        </w:rPr>
        <w:t xml:space="preserve"> zu den Nationen bis in die entfernten Gegenden zu tragen.</w:t>
      </w:r>
      <w:r w:rsidR="0071170F" w:rsidRPr="00F5026E">
        <w:rPr>
          <w:rFonts w:ascii="Arial" w:hAnsi="Arial" w:cs="Arial"/>
        </w:rPr>
        <w:t xml:space="preserve"> Diesen Ausdruck darauf zu beziehen, dass Paulus den ganzen Ratschluss Gottes (das </w:t>
      </w:r>
      <w:r w:rsidR="000A6766" w:rsidRPr="00F5026E">
        <w:rPr>
          <w:rFonts w:ascii="Arial" w:hAnsi="Arial" w:cs="Arial"/>
        </w:rPr>
        <w:t>"</w:t>
      </w:r>
      <w:r w:rsidR="0071170F" w:rsidRPr="00F5026E">
        <w:rPr>
          <w:rFonts w:ascii="Arial" w:hAnsi="Arial" w:cs="Arial"/>
        </w:rPr>
        <w:t>Wort Gottes") bekannt gemacht hat, ist sehr gesucht.</w:t>
      </w:r>
      <w:r w:rsidR="000A6766" w:rsidRPr="00F5026E">
        <w:rPr>
          <w:rFonts w:ascii="Arial" w:hAnsi="Arial" w:cs="Arial"/>
        </w:rPr>
        <w:t xml:space="preserve"> Der Ausdruck "Wort Gottes" wird im NT nur auf das </w:t>
      </w:r>
      <w:r w:rsidR="000A6766" w:rsidRPr="00F5026E">
        <w:rPr>
          <w:rFonts w:ascii="Arial" w:hAnsi="Arial" w:cs="Arial"/>
          <w:b/>
          <w:bCs/>
        </w:rPr>
        <w:t>gepredigte</w:t>
      </w:r>
      <w:r w:rsidR="000A6766" w:rsidRPr="00F5026E">
        <w:rPr>
          <w:rFonts w:ascii="Arial" w:hAnsi="Arial" w:cs="Arial"/>
        </w:rPr>
        <w:t xml:space="preserve"> Evangelium</w:t>
      </w:r>
      <w:r w:rsidR="00E4112E">
        <w:rPr>
          <w:rFonts w:ascii="Arial" w:hAnsi="Arial" w:cs="Arial"/>
        </w:rPr>
        <w:t>,</w:t>
      </w:r>
      <w:r w:rsidR="000A6766" w:rsidRPr="00F5026E">
        <w:rPr>
          <w:rFonts w:ascii="Arial" w:hAnsi="Arial" w:cs="Arial"/>
        </w:rPr>
        <w:t xml:space="preserve"> und </w:t>
      </w:r>
      <w:r w:rsidR="00DF1453" w:rsidRPr="00F5026E">
        <w:rPr>
          <w:rFonts w:ascii="Arial" w:hAnsi="Arial" w:cs="Arial"/>
        </w:rPr>
        <w:t xml:space="preserve">als Titel </w:t>
      </w:r>
      <w:r w:rsidR="000A6766" w:rsidRPr="00F5026E">
        <w:rPr>
          <w:rFonts w:ascii="Arial" w:hAnsi="Arial" w:cs="Arial"/>
        </w:rPr>
        <w:t>auf Christus</w:t>
      </w:r>
      <w:r w:rsidR="00E4112E">
        <w:rPr>
          <w:rFonts w:ascii="Arial" w:hAnsi="Arial" w:cs="Arial"/>
        </w:rPr>
        <w:t>,</w:t>
      </w:r>
      <w:r w:rsidR="000A6766" w:rsidRPr="00F5026E">
        <w:rPr>
          <w:rFonts w:ascii="Arial" w:hAnsi="Arial" w:cs="Arial"/>
        </w:rPr>
        <w:t xml:space="preserve"> bezogen. Der ganze Kontext macht klar, dass es um die Verkündigung des Geheimnisses an die Nationen geht, deren Apostel Paulus ja war</w:t>
      </w:r>
      <w:r w:rsidR="00D80042" w:rsidRPr="00F5026E">
        <w:rPr>
          <w:rFonts w:ascii="Arial" w:hAnsi="Arial" w:cs="Arial"/>
        </w:rPr>
        <w:t xml:space="preserve"> (67,351)</w:t>
      </w:r>
      <w:r w:rsidR="000A6766" w:rsidRPr="00F5026E">
        <w:rPr>
          <w:rFonts w:ascii="Arial" w:hAnsi="Arial" w:cs="Arial"/>
        </w:rPr>
        <w:t xml:space="preserve">. Das Geheimnis ist, dass Juden und Nationen nun </w:t>
      </w:r>
      <w:r w:rsidR="00AB39C3" w:rsidRPr="00F5026E">
        <w:rPr>
          <w:rFonts w:ascii="Arial" w:hAnsi="Arial" w:cs="Arial"/>
        </w:rPr>
        <w:t xml:space="preserve">ohne Unterschied </w:t>
      </w:r>
      <w:r w:rsidR="000A6766" w:rsidRPr="00F5026E">
        <w:rPr>
          <w:rFonts w:ascii="Arial" w:hAnsi="Arial" w:cs="Arial"/>
        </w:rPr>
        <w:t>ein Leib sind (Eph 3,1-9).</w:t>
      </w:r>
      <w:r w:rsidR="00C4350F">
        <w:rPr>
          <w:rFonts w:ascii="Arial" w:hAnsi="Arial" w:cs="Arial"/>
        </w:rPr>
        <w:br/>
      </w:r>
      <w:r w:rsidRPr="000F1AAF">
        <w:rPr>
          <w:rFonts w:ascii="Arial" w:hAnsi="Arial" w:cs="Arial"/>
          <w:b/>
          <w:sz w:val="24"/>
          <w:vertAlign w:val="superscript"/>
        </w:rPr>
        <w:t>3</w:t>
      </w:r>
      <w:r w:rsidR="00580DF8" w:rsidRPr="00F5026E">
        <w:rPr>
          <w:rFonts w:ascii="Arial" w:hAnsi="Arial" w:cs="Arial"/>
        </w:rPr>
        <w:t xml:space="preserve"> Das ist </w:t>
      </w:r>
      <w:r w:rsidR="004D6851">
        <w:rPr>
          <w:rFonts w:ascii="Arial" w:hAnsi="Arial" w:cs="Arial"/>
        </w:rPr>
        <w:t xml:space="preserve">schon </w:t>
      </w:r>
      <w:r w:rsidR="00580DF8" w:rsidRPr="00F5026E">
        <w:rPr>
          <w:rFonts w:ascii="Arial" w:hAnsi="Arial" w:cs="Arial"/>
        </w:rPr>
        <w:t>seit ca. 5 Jahren</w:t>
      </w:r>
      <w:r w:rsidR="004D6851">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F5026E">
        <w:rPr>
          <w:rFonts w:ascii="Arial" w:hAnsi="Arial" w:cs="Arial"/>
        </w:rPr>
        <w:t xml:space="preserve"> </w:t>
      </w:r>
      <w:r w:rsidR="002B6FE4" w:rsidRPr="00F5026E">
        <w:rPr>
          <w:rFonts w:ascii="Arial" w:hAnsi="Arial" w:cs="Arial"/>
        </w:rPr>
        <w:t xml:space="preserve">Da das Wort hier im übertragenen Sinn (wie </w:t>
      </w:r>
      <w:r w:rsidR="00B92CD4" w:rsidRPr="00F5026E">
        <w:rPr>
          <w:rFonts w:ascii="Arial" w:hAnsi="Arial" w:cs="Arial"/>
        </w:rPr>
        <w:t xml:space="preserve">in </w:t>
      </w:r>
      <w:r w:rsidR="002B6FE4" w:rsidRPr="00F5026E">
        <w:rPr>
          <w:rFonts w:ascii="Arial" w:hAnsi="Arial" w:cs="Arial"/>
        </w:rPr>
        <w:t>Ex 4,22) gebraucht ist (vgl Strong Nr.</w:t>
      </w:r>
      <w:r w:rsidR="00B92CD4" w:rsidRPr="00F5026E">
        <w:rPr>
          <w:rFonts w:ascii="Arial" w:hAnsi="Arial" w:cs="Arial"/>
        </w:rPr>
        <w:t xml:space="preserve"> 4416</w:t>
      </w:r>
      <w:r w:rsidR="002B6FE4" w:rsidRPr="00F5026E">
        <w:rPr>
          <w:rFonts w:ascii="Arial" w:hAnsi="Arial" w:cs="Arial"/>
        </w:rPr>
        <w:t xml:space="preserve">) bedeutet es </w:t>
      </w:r>
      <w:r w:rsidR="002B6FE4" w:rsidRPr="00F5026E">
        <w:rPr>
          <w:rFonts w:ascii="Arial" w:hAnsi="Arial" w:cs="Arial"/>
          <w:b/>
          <w:bCs/>
        </w:rPr>
        <w:t>nicht</w:t>
      </w:r>
      <w:r w:rsidR="002B6FE4" w:rsidRPr="00F5026E">
        <w:rPr>
          <w:rFonts w:ascii="Arial" w:hAnsi="Arial" w:cs="Arial"/>
        </w:rPr>
        <w:t xml:space="preserve">, dass Christus </w:t>
      </w:r>
      <w:r w:rsidR="00F268C5" w:rsidRPr="00F5026E">
        <w:rPr>
          <w:rFonts w:ascii="Arial" w:hAnsi="Arial" w:cs="Arial"/>
        </w:rPr>
        <w:t xml:space="preserve">als erstes Wesen </w:t>
      </w:r>
      <w:r w:rsidR="002B6FE4" w:rsidRPr="00F5026E">
        <w:rPr>
          <w:rFonts w:ascii="Arial" w:hAnsi="Arial" w:cs="Arial"/>
        </w:rPr>
        <w:t xml:space="preserve">geschaffen </w:t>
      </w:r>
      <w:r w:rsidR="00DF1453" w:rsidRPr="00F5026E">
        <w:rPr>
          <w:rFonts w:ascii="Arial" w:hAnsi="Arial" w:cs="Arial"/>
        </w:rPr>
        <w:t>wurde</w:t>
      </w:r>
      <w:r w:rsidR="002B6FE4" w:rsidRPr="00F5026E">
        <w:rPr>
          <w:rFonts w:ascii="Arial" w:hAnsi="Arial" w:cs="Arial"/>
        </w:rPr>
        <w:t xml:space="preserve"> (11,I,280; 67,321ff). Es ist </w:t>
      </w:r>
      <w:r w:rsidR="00EF42B2" w:rsidRPr="00F5026E">
        <w:rPr>
          <w:rFonts w:ascii="Arial" w:hAnsi="Arial" w:cs="Arial"/>
        </w:rPr>
        <w:t>e</w:t>
      </w:r>
      <w:r w:rsidR="00EA0472" w:rsidRPr="00F5026E">
        <w:rPr>
          <w:rFonts w:ascii="Arial" w:hAnsi="Arial" w:cs="Arial"/>
        </w:rPr>
        <w:t>in messianischer Titel Christ</w:t>
      </w:r>
      <w:r w:rsidR="00DE49B1">
        <w:rPr>
          <w:rFonts w:ascii="Arial" w:hAnsi="Arial" w:cs="Arial"/>
        </w:rPr>
        <w:t xml:space="preserve">i </w:t>
      </w:r>
      <w:r w:rsidR="00F0477B" w:rsidRPr="00F5026E">
        <w:rPr>
          <w:rFonts w:ascii="Arial" w:hAnsi="Arial" w:cs="Arial"/>
        </w:rPr>
        <w:t>(Ps 89,27)</w:t>
      </w:r>
      <w:r w:rsidR="00EA0472" w:rsidRPr="00F5026E">
        <w:rPr>
          <w:rFonts w:ascii="Arial" w:hAnsi="Arial" w:cs="Arial"/>
        </w:rPr>
        <w:t xml:space="preserve">, weil er in allem den Vorrang hat als der "Erste" (d.h. der Vornehmste) unter weiteren Söhnen (Röm 8,29). Er ist der "Erstgeborene", sowohl in der </w:t>
      </w:r>
      <w:r w:rsidR="00EA0472" w:rsidRPr="00F5026E">
        <w:rPr>
          <w:rFonts w:ascii="Arial" w:hAnsi="Arial" w:cs="Arial"/>
          <w:i/>
          <w:iCs/>
        </w:rPr>
        <w:t>ersten</w:t>
      </w:r>
      <w:r w:rsidR="00EA0472" w:rsidRPr="00F5026E">
        <w:rPr>
          <w:rFonts w:ascii="Arial" w:hAnsi="Arial" w:cs="Arial"/>
        </w:rPr>
        <w:t xml:space="preserve"> Schöpfung</w:t>
      </w:r>
      <w:r w:rsidR="00D0089D">
        <w:rPr>
          <w:rFonts w:ascii="Arial" w:hAnsi="Arial" w:cs="Arial"/>
        </w:rPr>
        <w:t>,</w:t>
      </w:r>
      <w:r w:rsidR="00EA0472" w:rsidRPr="00F5026E">
        <w:rPr>
          <w:rFonts w:ascii="Arial" w:hAnsi="Arial" w:cs="Arial"/>
        </w:rPr>
        <w:t xml:space="preserve"> die durch ihn</w:t>
      </w:r>
      <w:r w:rsidR="00DF1453" w:rsidRPr="00F5026E">
        <w:rPr>
          <w:rFonts w:ascii="Arial" w:hAnsi="Arial" w:cs="Arial"/>
        </w:rPr>
        <w:t xml:space="preserve"> und für ihn</w:t>
      </w:r>
      <w:r w:rsidR="00EA0472" w:rsidRPr="00F5026E">
        <w:rPr>
          <w:rFonts w:ascii="Arial" w:hAnsi="Arial" w:cs="Arial"/>
        </w:rPr>
        <w:t xml:space="preserve"> gemacht wurde, als auch in der </w:t>
      </w:r>
      <w:r w:rsidR="00EA0472" w:rsidRPr="00F5026E">
        <w:rPr>
          <w:rFonts w:ascii="Arial" w:hAnsi="Arial" w:cs="Arial"/>
          <w:i/>
          <w:iCs/>
        </w:rPr>
        <w:t>neuen</w:t>
      </w:r>
      <w:r w:rsidR="00EA0472" w:rsidRPr="00F5026E">
        <w:rPr>
          <w:rFonts w:ascii="Arial" w:hAnsi="Arial" w:cs="Arial"/>
        </w:rPr>
        <w:t xml:space="preserve"> Schöpfung, da er als Erster aus den Toten auferstand und damit der Anfang dieser neuen Schöpfung wurde (Heb 1,6; Offb 1,5</w:t>
      </w:r>
      <w:r w:rsidR="00045FA4">
        <w:rPr>
          <w:rFonts w:ascii="Arial" w:hAnsi="Arial" w:cs="Arial"/>
        </w:rPr>
        <w:t xml:space="preserve">). In </w:t>
      </w:r>
      <w:r w:rsidR="00580DF8" w:rsidRPr="00F5026E">
        <w:rPr>
          <w:rFonts w:ascii="Arial" w:hAnsi="Arial" w:cs="Arial"/>
        </w:rPr>
        <w:t>Ps 89,28</w:t>
      </w:r>
      <w:r w:rsidR="00045FA4">
        <w:rPr>
          <w:rFonts w:ascii="Arial" w:hAnsi="Arial" w:cs="Arial"/>
        </w:rPr>
        <w:t xml:space="preserve"> wird David </w:t>
      </w:r>
      <w:r w:rsidR="00BA50C8">
        <w:rPr>
          <w:rFonts w:ascii="Arial" w:hAnsi="Arial" w:cs="Arial"/>
        </w:rPr>
        <w:t>als Erstgeborener</w:t>
      </w:r>
      <w:r w:rsidR="00045FA4">
        <w:rPr>
          <w:rFonts w:ascii="Arial" w:hAnsi="Arial" w:cs="Arial"/>
        </w:rPr>
        <w:t xml:space="preserve"> bezeichnet, obwohl er der jüngste Sohn von Isai war</w:t>
      </w:r>
      <w:r w:rsidR="00AF7E45">
        <w:rPr>
          <w:rFonts w:ascii="Arial" w:hAnsi="Arial" w:cs="Arial"/>
        </w:rPr>
        <w:t>, ein Beleg dafür, dass es sich um einen Titel handelt.</w:t>
      </w:r>
      <w:r w:rsidR="00C4350F">
        <w:rPr>
          <w:rFonts w:ascii="Arial" w:hAnsi="Arial" w:cs="Arial"/>
        </w:rPr>
        <w:br/>
      </w:r>
      <w:r w:rsidRPr="000F1AAF">
        <w:rPr>
          <w:rFonts w:ascii="Arial" w:hAnsi="Arial" w:cs="Arial"/>
          <w:b/>
          <w:sz w:val="24"/>
          <w:vertAlign w:val="superscript"/>
        </w:rPr>
        <w:t>5</w:t>
      </w:r>
      <w:r w:rsidR="00580DF8" w:rsidRPr="00F5026E">
        <w:rPr>
          <w:rFonts w:ascii="Arial" w:hAnsi="Arial" w:cs="Arial"/>
        </w:rPr>
        <w:t xml:space="preserve"> Ein ingressiver Aorist</w:t>
      </w:r>
      <w:r w:rsidR="00F85C1E" w:rsidRPr="00F5026E">
        <w:rPr>
          <w:rFonts w:ascii="Arial" w:hAnsi="Arial" w:cs="Arial"/>
        </w:rPr>
        <w:t xml:space="preserve"> ("Wohnung zu nehmen")</w:t>
      </w:r>
      <w:r w:rsidR="00580DF8" w:rsidRPr="00F5026E">
        <w:rPr>
          <w:rFonts w:ascii="Arial" w:hAnsi="Arial" w:cs="Arial"/>
        </w:rPr>
        <w:t>, daher wohl bei seiner Menschwerdung und damit gegen die gnostische "Kenosis"-Theorie, nach der der Logos bei seiner Menschwerdung sich seiner Gottheit entleerte</w:t>
      </w:r>
      <w:r w:rsidR="00222BB4" w:rsidRPr="00F5026E">
        <w:rPr>
          <w:rFonts w:ascii="Arial" w:hAnsi="Arial" w:cs="Arial"/>
        </w:rPr>
        <w:t xml:space="preserve"> und Jesus damit nur ein vollkommener Mensch gewesen wäre</w:t>
      </w:r>
      <w:r w:rsidR="00580DF8" w:rsidRPr="00F5026E">
        <w:rPr>
          <w:rFonts w:ascii="Arial" w:hAnsi="Arial" w:cs="Arial"/>
        </w:rPr>
        <w:t>.</w:t>
      </w:r>
      <w:r w:rsidR="00DF1453" w:rsidRPr="00F5026E">
        <w:rPr>
          <w:rFonts w:ascii="Arial" w:hAnsi="Arial" w:cs="Arial"/>
        </w:rPr>
        <w:t xml:space="preserve"> Das Subjekt ist wohl nicht Gott</w:t>
      </w:r>
      <w:r w:rsidR="00DE49B1">
        <w:rPr>
          <w:rFonts w:ascii="Arial" w:hAnsi="Arial" w:cs="Arial"/>
        </w:rPr>
        <w:t xml:space="preserve">, </w:t>
      </w:r>
      <w:r w:rsidR="00DE49B1" w:rsidRPr="00F5026E">
        <w:rPr>
          <w:rFonts w:ascii="Arial" w:hAnsi="Arial" w:cs="Arial"/>
        </w:rPr>
        <w:t>sondern die "Fülle"</w:t>
      </w:r>
      <w:r w:rsidR="00DE49B1">
        <w:rPr>
          <w:rFonts w:ascii="Arial" w:hAnsi="Arial" w:cs="Arial"/>
        </w:rPr>
        <w:t xml:space="preserve"> </w:t>
      </w:r>
      <w:r w:rsidR="00DE49B1" w:rsidRPr="00F5026E">
        <w:rPr>
          <w:rFonts w:ascii="Arial" w:hAnsi="Arial" w:cs="Arial"/>
        </w:rPr>
        <w:t>(67,332ff)</w:t>
      </w:r>
      <w:r w:rsidR="00DF1453" w:rsidRPr="00F5026E">
        <w:rPr>
          <w:rFonts w:ascii="Arial" w:hAnsi="Arial" w:cs="Arial"/>
        </w:rPr>
        <w:t xml:space="preserve">: "…, weil (es Gott) wohlgefiel die ganze Fülle (der Gottheit) in ihm (d.h. in Christus) beständig wohnen zu lassen" </w:t>
      </w:r>
      <w:r w:rsidR="00E439D0">
        <w:rPr>
          <w:rFonts w:ascii="Arial" w:hAnsi="Arial" w:cs="Arial"/>
        </w:rPr>
        <w:t>(2,z.St.)</w:t>
      </w:r>
      <w:r w:rsidR="00DF1453" w:rsidRPr="00F5026E">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F5026E">
        <w:rPr>
          <w:rFonts w:ascii="Arial" w:hAnsi="Arial" w:cs="Arial"/>
        </w:rPr>
        <w:t xml:space="preserve"> Paulus sieht seine </w:t>
      </w:r>
      <w:r w:rsidR="00B23CC8" w:rsidRPr="00F5026E">
        <w:rPr>
          <w:rFonts w:ascii="Arial" w:hAnsi="Arial" w:cs="Arial"/>
        </w:rPr>
        <w:t xml:space="preserve">jetzigen </w:t>
      </w:r>
      <w:r w:rsidR="00917E52" w:rsidRPr="00F5026E">
        <w:rPr>
          <w:rFonts w:ascii="Arial" w:hAnsi="Arial" w:cs="Arial"/>
        </w:rPr>
        <w:t>Leiden</w:t>
      </w:r>
      <w:r w:rsidR="00580DF8" w:rsidRPr="00F5026E">
        <w:rPr>
          <w:rFonts w:ascii="Arial" w:hAnsi="Arial" w:cs="Arial"/>
        </w:rPr>
        <w:t xml:space="preserve"> im Dienst </w:t>
      </w:r>
      <w:r w:rsidR="00B23CC8" w:rsidRPr="00F5026E">
        <w:rPr>
          <w:rFonts w:ascii="Arial" w:hAnsi="Arial" w:cs="Arial"/>
        </w:rPr>
        <w:t>für die Gläubigen</w:t>
      </w:r>
      <w:r w:rsidR="00917E52" w:rsidRPr="00F5026E">
        <w:rPr>
          <w:rFonts w:ascii="Arial" w:hAnsi="Arial" w:cs="Arial"/>
        </w:rPr>
        <w:t>,</w:t>
      </w:r>
      <w:r w:rsidR="00B23CC8" w:rsidRPr="00F5026E">
        <w:rPr>
          <w:rFonts w:ascii="Arial" w:hAnsi="Arial" w:cs="Arial"/>
        </w:rPr>
        <w:t xml:space="preserve"> als das</w:t>
      </w:r>
      <w:r w:rsidR="00243CD4">
        <w:rPr>
          <w:rFonts w:ascii="Arial" w:hAnsi="Arial" w:cs="Arial"/>
        </w:rPr>
        <w:t>s,</w:t>
      </w:r>
      <w:r w:rsidR="00B23CC8" w:rsidRPr="00F5026E">
        <w:rPr>
          <w:rFonts w:ascii="Arial" w:hAnsi="Arial" w:cs="Arial"/>
        </w:rPr>
        <w:t xml:space="preserve"> was </w:t>
      </w:r>
      <w:r w:rsidR="00917E52" w:rsidRPr="00F5026E">
        <w:rPr>
          <w:rFonts w:ascii="Arial" w:hAnsi="Arial" w:cs="Arial"/>
        </w:rPr>
        <w:t xml:space="preserve">für ihn persönlich </w:t>
      </w:r>
      <w:r w:rsidR="00DF1453" w:rsidRPr="00F5026E">
        <w:rPr>
          <w:rFonts w:ascii="Arial" w:hAnsi="Arial" w:cs="Arial"/>
        </w:rPr>
        <w:t xml:space="preserve">noch </w:t>
      </w:r>
      <w:r w:rsidR="00B23CC8" w:rsidRPr="00F5026E">
        <w:rPr>
          <w:rFonts w:ascii="Arial" w:hAnsi="Arial" w:cs="Arial"/>
        </w:rPr>
        <w:t>aussteht an den Bedrängnissen</w:t>
      </w:r>
      <w:r w:rsidR="00EE112D" w:rsidRPr="00F5026E">
        <w:rPr>
          <w:rFonts w:ascii="Arial" w:hAnsi="Arial" w:cs="Arial"/>
        </w:rPr>
        <w:t xml:space="preserve"> (vgl. Apg 9,16),</w:t>
      </w:r>
      <w:r w:rsidR="00B23CC8" w:rsidRPr="00F5026E">
        <w:rPr>
          <w:rFonts w:ascii="Arial" w:hAnsi="Arial" w:cs="Arial"/>
        </w:rPr>
        <w:t xml:space="preserve"> die</w:t>
      </w:r>
      <w:r w:rsidR="00DF1453" w:rsidRPr="00F5026E">
        <w:rPr>
          <w:rFonts w:ascii="Arial" w:hAnsi="Arial" w:cs="Arial"/>
        </w:rPr>
        <w:t xml:space="preserve"> aber </w:t>
      </w:r>
      <w:r w:rsidR="00B23CC8" w:rsidRPr="00F5026E">
        <w:rPr>
          <w:rFonts w:ascii="Arial" w:hAnsi="Arial" w:cs="Arial"/>
        </w:rPr>
        <w:t>jeder Gläubige in diesem gegenwärtigen Zeitalter für Christus zu ertragen hat. An eine Ergänzung der Leiden Christi</w:t>
      </w:r>
      <w:r w:rsidR="00EE112D" w:rsidRPr="00F5026E">
        <w:rPr>
          <w:rFonts w:ascii="Arial" w:hAnsi="Arial" w:cs="Arial"/>
        </w:rPr>
        <w:t xml:space="preserve"> am Kreuz</w:t>
      </w:r>
      <w:r w:rsidR="00B23CC8" w:rsidRPr="00F5026E">
        <w:rPr>
          <w:rFonts w:ascii="Arial" w:hAnsi="Arial" w:cs="Arial"/>
        </w:rPr>
        <w:t xml:space="preserve"> zu denken, schließt </w:t>
      </w:r>
      <w:r w:rsidR="00917E52" w:rsidRPr="00F5026E">
        <w:rPr>
          <w:rFonts w:ascii="Arial" w:hAnsi="Arial" w:cs="Arial"/>
        </w:rPr>
        <w:t>die Lehre des</w:t>
      </w:r>
      <w:r w:rsidR="00B23CC8" w:rsidRPr="00F5026E">
        <w:rPr>
          <w:rFonts w:ascii="Arial" w:hAnsi="Arial" w:cs="Arial"/>
        </w:rPr>
        <w:t xml:space="preserve"> ganze</w:t>
      </w:r>
      <w:r w:rsidR="00917E52" w:rsidRPr="00F5026E">
        <w:rPr>
          <w:rFonts w:ascii="Arial" w:hAnsi="Arial" w:cs="Arial"/>
        </w:rPr>
        <w:t>n</w:t>
      </w:r>
      <w:r w:rsidR="00B23CC8" w:rsidRPr="00F5026E">
        <w:rPr>
          <w:rFonts w:ascii="Arial" w:hAnsi="Arial" w:cs="Arial"/>
        </w:rPr>
        <w:t xml:space="preserve"> NT aus. Außerdem wird das Leiden des Herrn immer mit dem Ausdruck </w:t>
      </w:r>
      <w:r w:rsidR="00CC632D" w:rsidRPr="00F5026E">
        <w:rPr>
          <w:rFonts w:ascii="Arial" w:hAnsi="Arial" w:cs="Arial"/>
        </w:rPr>
        <w:t>παθος</w:t>
      </w:r>
      <w:r w:rsidR="00B23CC8" w:rsidRPr="00F5026E">
        <w:rPr>
          <w:rFonts w:ascii="Arial" w:hAnsi="Arial" w:cs="Arial"/>
        </w:rPr>
        <w:t xml:space="preserve"> im Singular</w:t>
      </w:r>
      <w:r w:rsidR="00CC632D" w:rsidRPr="00F5026E">
        <w:rPr>
          <w:rFonts w:ascii="Arial" w:hAnsi="Arial" w:cs="Arial"/>
        </w:rPr>
        <w:t xml:space="preserve"> und nicht mit</w:t>
      </w:r>
      <w:r w:rsidR="0091630A" w:rsidRPr="00F5026E">
        <w:rPr>
          <w:rFonts w:ascii="Arial" w:hAnsi="Arial" w:cs="Arial"/>
        </w:rPr>
        <w:t xml:space="preserve"> dem Plural</w:t>
      </w:r>
      <w:r w:rsidR="00CC632D" w:rsidRPr="00F5026E">
        <w:rPr>
          <w:rFonts w:ascii="Arial" w:hAnsi="Arial" w:cs="Arial"/>
        </w:rPr>
        <w:t xml:space="preserve"> </w:t>
      </w:r>
      <w:r w:rsidR="0091630A" w:rsidRPr="00F5026E">
        <w:rPr>
          <w:rFonts w:ascii="Arial" w:hAnsi="Arial" w:cs="Arial"/>
        </w:rPr>
        <w:t>θλιψεως</w:t>
      </w:r>
      <w:r w:rsidR="00CC632D" w:rsidRPr="00F5026E">
        <w:rPr>
          <w:rFonts w:ascii="Arial" w:hAnsi="Arial" w:cs="Arial"/>
        </w:rPr>
        <w:t xml:space="preserve"> </w:t>
      </w:r>
      <w:r w:rsidR="0091630A" w:rsidRPr="00F5026E">
        <w:rPr>
          <w:rFonts w:ascii="Arial" w:hAnsi="Arial" w:cs="Arial"/>
        </w:rPr>
        <w:t xml:space="preserve">(wie in Vers 24) </w:t>
      </w:r>
      <w:r w:rsidR="00B23CC8" w:rsidRPr="00F5026E">
        <w:rPr>
          <w:rFonts w:ascii="Arial" w:hAnsi="Arial" w:cs="Arial"/>
        </w:rPr>
        <w:t>ausgedrückt (67,345ff).</w:t>
      </w:r>
      <w:r w:rsidR="00C4350F">
        <w:rPr>
          <w:rFonts w:ascii="Arial" w:hAnsi="Arial" w:cs="Arial"/>
        </w:rPr>
        <w:br/>
      </w:r>
      <w:r w:rsidRPr="000F1AAF">
        <w:rPr>
          <w:rFonts w:ascii="Arial" w:hAnsi="Arial" w:cs="Arial"/>
          <w:b/>
          <w:sz w:val="24"/>
          <w:vertAlign w:val="superscript"/>
        </w:rPr>
        <w:t>7</w:t>
      </w:r>
      <w:r w:rsidR="00580DF8" w:rsidRPr="00F5026E">
        <w:rPr>
          <w:rFonts w:ascii="Arial" w:hAnsi="Arial" w:cs="Arial"/>
        </w:rPr>
        <w:t xml:space="preserve"> Im physikalisch-chemischen Sinn</w:t>
      </w:r>
      <w:r w:rsidR="00835524" w:rsidRPr="00F5026E">
        <w:rPr>
          <w:rFonts w:ascii="Arial" w:hAnsi="Arial" w:cs="Arial"/>
        </w:rPr>
        <w:t xml:space="preserve"> wie 2Pet 3,5</w:t>
      </w:r>
      <w:r w:rsidR="00580DF8" w:rsidRPr="00F5026E">
        <w:rPr>
          <w:rFonts w:ascii="Arial" w:hAnsi="Arial" w:cs="Arial"/>
        </w:rPr>
        <w:t>: zusammengesetzt sein (von den einzelnen Teilen zu einem Ganzen); od.: "...</w:t>
      </w:r>
      <w:r w:rsidR="00835524" w:rsidRPr="00F5026E">
        <w:rPr>
          <w:rFonts w:ascii="Arial" w:hAnsi="Arial" w:cs="Arial"/>
        </w:rPr>
        <w:t xml:space="preserve">das All </w:t>
      </w:r>
      <w:r w:rsidR="00580DF8" w:rsidRPr="00F5026E">
        <w:rPr>
          <w:rFonts w:ascii="Arial" w:hAnsi="Arial" w:cs="Arial"/>
        </w:rPr>
        <w:t>wird in ihm zusammengehalten und besteht daher"; od.: "...existiert"</w:t>
      </w:r>
      <w:r w:rsidR="00835524" w:rsidRPr="00F5026E">
        <w:rPr>
          <w:rFonts w:ascii="Arial" w:hAnsi="Arial" w:cs="Arial"/>
        </w:rPr>
        <w:t xml:space="preserve"> (1,1577</w:t>
      </w:r>
      <w:r w:rsidR="009255B2">
        <w:rPr>
          <w:rFonts w:ascii="Arial" w:hAnsi="Arial" w:cs="Arial"/>
        </w:rPr>
        <w:t>; 13,97</w:t>
      </w:r>
      <w:r w:rsidR="00835524" w:rsidRPr="00F5026E">
        <w:rPr>
          <w:rFonts w:ascii="Arial" w:hAnsi="Arial" w:cs="Arial"/>
        </w:rPr>
        <w:t>)</w:t>
      </w:r>
      <w:r w:rsidR="00580DF8" w:rsidRPr="00F5026E">
        <w:rPr>
          <w:rFonts w:ascii="Arial" w:hAnsi="Arial" w:cs="Arial"/>
        </w:rPr>
        <w:t xml:space="preserve">. </w:t>
      </w:r>
      <w:r w:rsidR="00CF15B5" w:rsidRPr="00F5026E">
        <w:rPr>
          <w:rFonts w:ascii="Arial" w:hAnsi="Arial" w:cs="Arial"/>
        </w:rPr>
        <w:t xml:space="preserve">Vielleicht im Gegensatz zur </w:t>
      </w:r>
      <w:r w:rsidR="00580DF8" w:rsidRPr="00F5026E">
        <w:rPr>
          <w:rFonts w:ascii="Arial" w:hAnsi="Arial" w:cs="Arial"/>
        </w:rPr>
        <w:t>griechischen Stoa Philosophie</w:t>
      </w:r>
      <w:r w:rsidR="00CF15B5" w:rsidRPr="00F5026E">
        <w:rPr>
          <w:rFonts w:ascii="Arial" w:hAnsi="Arial" w:cs="Arial"/>
        </w:rPr>
        <w:t>, wo</w:t>
      </w:r>
      <w:r w:rsidR="00580DF8" w:rsidRPr="00F5026E">
        <w:rPr>
          <w:rFonts w:ascii="Arial" w:hAnsi="Arial" w:cs="Arial"/>
        </w:rPr>
        <w:t xml:space="preserve"> der Logos der reine Wahrheitsgehalt des Sprechenden</w:t>
      </w:r>
      <w:r w:rsidR="00CF15B5" w:rsidRPr="00F5026E">
        <w:rPr>
          <w:rFonts w:ascii="Arial" w:hAnsi="Arial" w:cs="Arial"/>
        </w:rPr>
        <w:t xml:space="preserve"> war</w:t>
      </w:r>
      <w:r w:rsidR="00580DF8" w:rsidRPr="00F5026E">
        <w:rPr>
          <w:rFonts w:ascii="Arial" w:hAnsi="Arial" w:cs="Arial"/>
        </w:rPr>
        <w:t>, mit Gott Zeus ident, und Träger der göttlichen Energie durch die die Welt entstand und der die Materie durchströmt (21,I,684ff; 52,III,711ff</w:t>
      </w:r>
      <w:r w:rsidR="00097192">
        <w:rPr>
          <w:rFonts w:ascii="Arial" w:hAnsi="Arial" w:cs="Arial"/>
        </w:rPr>
        <w:t>; 65,II,438</w:t>
      </w:r>
      <w:r w:rsidR="00580DF8" w:rsidRPr="00F5026E">
        <w:rPr>
          <w:rFonts w:ascii="Arial" w:hAnsi="Arial" w:cs="Arial"/>
        </w:rPr>
        <w:t>).</w:t>
      </w:r>
      <w:r w:rsidR="00C4350F">
        <w:rPr>
          <w:rFonts w:ascii="Arial" w:hAnsi="Arial" w:cs="Arial"/>
        </w:rPr>
        <w:br/>
      </w:r>
      <w:r w:rsidRPr="000F1AAF">
        <w:rPr>
          <w:rFonts w:ascii="Arial" w:hAnsi="Arial" w:cs="Arial"/>
          <w:b/>
          <w:sz w:val="24"/>
          <w:vertAlign w:val="superscript"/>
        </w:rPr>
        <w:t>8</w:t>
      </w:r>
      <w:r w:rsidR="00580DF8" w:rsidRPr="00F5026E">
        <w:rPr>
          <w:rFonts w:ascii="Arial" w:hAnsi="Arial" w:cs="Arial"/>
        </w:rPr>
        <w:t xml:space="preserve"> </w:t>
      </w:r>
      <w:r w:rsidR="00580DF8" w:rsidRPr="00536E15">
        <w:rPr>
          <w:rFonts w:ascii="Arial" w:hAnsi="Arial" w:cs="Arial"/>
        </w:rPr>
        <w:t>Kolossä</w:t>
      </w:r>
      <w:r w:rsidR="00580DF8" w:rsidRPr="00F5026E">
        <w:rPr>
          <w:rFonts w:ascii="Arial" w:hAnsi="Arial" w:cs="Arial"/>
        </w:rPr>
        <w:t xml:space="preserve"> war eine Stadt in der Provinz Phrygien in Kleinasien. Sie lag 16 km östlich von Laodizäa</w:t>
      </w:r>
      <w:r w:rsidR="00496EF7" w:rsidRPr="00F5026E">
        <w:rPr>
          <w:rFonts w:ascii="Arial" w:hAnsi="Arial" w:cs="Arial"/>
        </w:rPr>
        <w:t>,</w:t>
      </w:r>
      <w:r w:rsidR="00580DF8" w:rsidRPr="00F5026E">
        <w:rPr>
          <w:rFonts w:ascii="Arial" w:hAnsi="Arial" w:cs="Arial"/>
        </w:rPr>
        <w:t xml:space="preserve"> 21 km südöstlich von Hierapolis und </w:t>
      </w:r>
      <w:r w:rsidR="00496EF7" w:rsidRPr="00F5026E">
        <w:rPr>
          <w:rFonts w:ascii="Arial" w:hAnsi="Arial" w:cs="Arial"/>
        </w:rPr>
        <w:t>ca.</w:t>
      </w:r>
      <w:r w:rsidR="00580DF8" w:rsidRPr="00F5026E">
        <w:rPr>
          <w:rFonts w:ascii="Arial" w:hAnsi="Arial" w:cs="Arial"/>
        </w:rPr>
        <w:t xml:space="preserve"> 150 km östlich von Ephesus, am Beginn des Passes in die Kadmischen Berge (ein schmales Tal von etwa 19 km Länge) an der Militärstraße vom Euphrat nach Westen. </w:t>
      </w:r>
      <w:r w:rsidR="004F50C0" w:rsidRPr="00F5026E">
        <w:rPr>
          <w:rFonts w:ascii="Arial" w:hAnsi="Arial" w:cs="Arial"/>
        </w:rPr>
        <w:t>Die Stadt</w:t>
      </w:r>
      <w:r w:rsidR="00580DF8" w:rsidRPr="00F5026E">
        <w:rPr>
          <w:rFonts w:ascii="Arial" w:hAnsi="Arial" w:cs="Arial"/>
        </w:rPr>
        <w:t xml:space="preserve"> lag am Fluss Lycus, der nur ein wenig westwärts der Stadt in den Mäander fließt. Ursprünglich liefen in ihr die beiden großen Straßen von Sardes und Ephesus zusammen, in neutestamentlicher Zeit war diese Straße jedoch zu der neugegründeten Stadt Laodizäa verlegt worden, was einen wirtschaftlichen Niedergang in Kolo</w:t>
      </w:r>
      <w:r w:rsidR="00764F2D" w:rsidRPr="00F5026E">
        <w:rPr>
          <w:rFonts w:ascii="Arial" w:hAnsi="Arial" w:cs="Arial"/>
        </w:rPr>
        <w:t>s</w:t>
      </w:r>
      <w:r w:rsidR="00580DF8" w:rsidRPr="00F5026E">
        <w:rPr>
          <w:rFonts w:ascii="Arial" w:hAnsi="Arial" w:cs="Arial"/>
        </w:rPr>
        <w:t xml:space="preserve">sä auslöste. </w:t>
      </w:r>
      <w:r w:rsidR="00AA4791" w:rsidRPr="00F5026E">
        <w:rPr>
          <w:rFonts w:ascii="Arial" w:hAnsi="Arial" w:cs="Arial"/>
        </w:rPr>
        <w:t xml:space="preserve">Kolossä </w:t>
      </w:r>
      <w:r w:rsidR="00580DF8" w:rsidRPr="00F5026E">
        <w:rPr>
          <w:rFonts w:ascii="Arial" w:hAnsi="Arial" w:cs="Arial"/>
        </w:rPr>
        <w:t xml:space="preserve">war gut zu verteidigen und hatte eine Menge an gutem Frischwasser. Ein furchtbares Erdbeben im Jahr 60 n.Chr. zerstörte einen Großteil der Stadt und leitete ihren Niedergang ein. Der Name </w:t>
      </w:r>
      <w:r w:rsidR="00496EF7" w:rsidRPr="00F5026E">
        <w:rPr>
          <w:rFonts w:ascii="Arial" w:hAnsi="Arial" w:cs="Arial"/>
        </w:rPr>
        <w:t>Kolos</w:t>
      </w:r>
      <w:r w:rsidR="00764F2D" w:rsidRPr="00F5026E">
        <w:rPr>
          <w:rFonts w:ascii="Arial" w:hAnsi="Arial" w:cs="Arial"/>
        </w:rPr>
        <w:t>s</w:t>
      </w:r>
      <w:r w:rsidR="00496EF7" w:rsidRPr="00F5026E">
        <w:rPr>
          <w:rFonts w:ascii="Arial" w:hAnsi="Arial" w:cs="Arial"/>
        </w:rPr>
        <w:t>ä</w:t>
      </w:r>
      <w:r w:rsidR="00580DF8" w:rsidRPr="00F5026E">
        <w:rPr>
          <w:rFonts w:ascii="Arial" w:hAnsi="Arial" w:cs="Arial"/>
        </w:rPr>
        <w:t xml:space="preserve"> soll angeblich mit dem Wort "Koloss" verwandt sein, weil es in der Gegend bizarre Kalksteinformationen gibt</w:t>
      </w:r>
      <w:r w:rsidR="00496EF7" w:rsidRPr="00F5026E">
        <w:rPr>
          <w:rFonts w:ascii="Arial" w:hAnsi="Arial" w:cs="Arial"/>
        </w:rPr>
        <w:t>, die man noch heute bei Pamukkele bewundern kann</w:t>
      </w:r>
      <w:r w:rsidR="00580DF8" w:rsidRPr="00F5026E">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F5026E">
        <w:rPr>
          <w:rFonts w:ascii="Arial" w:hAnsi="Arial" w:cs="Arial"/>
        </w:rPr>
        <w:t xml:space="preserve"> D</w:t>
      </w:r>
      <w:r w:rsidR="008D68B3" w:rsidRPr="00F5026E">
        <w:rPr>
          <w:rFonts w:ascii="Arial" w:hAnsi="Arial" w:cs="Arial"/>
        </w:rPr>
        <w:t>er Ausdruck</w:t>
      </w:r>
      <w:r w:rsidR="00580DF8" w:rsidRPr="00F5026E">
        <w:rPr>
          <w:rFonts w:ascii="Arial" w:hAnsi="Arial" w:cs="Arial"/>
        </w:rPr>
        <w:t xml:space="preserve"> "Fülle" ist vielleicht ein t.t. der Gnostiker, die damit die unzählbare </w:t>
      </w:r>
      <w:r w:rsidR="00580DF8" w:rsidRPr="00F5026E">
        <w:rPr>
          <w:rFonts w:ascii="Arial" w:hAnsi="Arial" w:cs="Arial"/>
          <w:i/>
          <w:iCs/>
        </w:rPr>
        <w:t>Fülle der Mediatoren</w:t>
      </w:r>
      <w:r w:rsidR="00580DF8" w:rsidRPr="00F5026E">
        <w:rPr>
          <w:rFonts w:ascii="Arial" w:hAnsi="Arial" w:cs="Arial"/>
        </w:rPr>
        <w:t xml:space="preserve"> bezeichneten, die angeblich zwischen dem immateriellen Schöpfergott und der geschaffenen Materie existieren. Paulus würde dem dann </w:t>
      </w:r>
      <w:r w:rsidR="00496EF7" w:rsidRPr="00F5026E">
        <w:rPr>
          <w:rFonts w:ascii="Arial" w:hAnsi="Arial" w:cs="Arial"/>
        </w:rPr>
        <w:t xml:space="preserve">entgegenstellen, dass </w:t>
      </w:r>
      <w:r w:rsidR="00580DF8" w:rsidRPr="00F5026E">
        <w:rPr>
          <w:rFonts w:ascii="Arial" w:hAnsi="Arial" w:cs="Arial"/>
        </w:rPr>
        <w:t xml:space="preserve">die </w:t>
      </w:r>
      <w:r w:rsidR="00580DF8" w:rsidRPr="00F5026E">
        <w:rPr>
          <w:rFonts w:ascii="Arial" w:hAnsi="Arial" w:cs="Arial"/>
          <w:i/>
          <w:iCs/>
        </w:rPr>
        <w:t>Fülle der Gottheit</w:t>
      </w:r>
      <w:r w:rsidR="005B0521" w:rsidRPr="00F5026E">
        <w:rPr>
          <w:rFonts w:ascii="Arial" w:hAnsi="Arial" w:cs="Arial"/>
        </w:rPr>
        <w:t xml:space="preserve">, in ihrer Gesamtheit als schöpferische Macht, </w:t>
      </w:r>
      <w:r w:rsidR="00580DF8" w:rsidRPr="00F5026E">
        <w:rPr>
          <w:rFonts w:ascii="Arial" w:hAnsi="Arial" w:cs="Arial"/>
        </w:rPr>
        <w:t xml:space="preserve">in dem Menschen </w:t>
      </w:r>
      <w:r w:rsidR="00AA4791" w:rsidRPr="00F5026E">
        <w:rPr>
          <w:rFonts w:ascii="Arial" w:hAnsi="Arial" w:cs="Arial"/>
        </w:rPr>
        <w:t xml:space="preserve">Jesus </w:t>
      </w:r>
      <w:r w:rsidR="00580DF8" w:rsidRPr="00F5026E">
        <w:rPr>
          <w:rFonts w:ascii="Arial" w:hAnsi="Arial" w:cs="Arial"/>
        </w:rPr>
        <w:t xml:space="preserve">Christus wohnte (vgl. 21,III,509; </w:t>
      </w:r>
      <w:r w:rsidR="005B0521" w:rsidRPr="00F5026E">
        <w:rPr>
          <w:rFonts w:ascii="Arial" w:hAnsi="Arial" w:cs="Arial"/>
        </w:rPr>
        <w:t xml:space="preserve">2,1083; </w:t>
      </w:r>
      <w:r w:rsidR="00580DF8" w:rsidRPr="00F5026E">
        <w:rPr>
          <w:rFonts w:ascii="Arial" w:hAnsi="Arial" w:cs="Arial"/>
        </w:rPr>
        <w:t>37,520; 11,407; 33,396; 1,1351,3b).</w:t>
      </w:r>
      <w:r w:rsidR="00C4350F">
        <w:rPr>
          <w:rFonts w:ascii="Arial" w:hAnsi="Arial" w:cs="Arial"/>
        </w:rPr>
        <w:br/>
      </w:r>
      <w:r w:rsidRPr="000F1AAF">
        <w:rPr>
          <w:rFonts w:ascii="Arial" w:hAnsi="Arial" w:cs="Arial"/>
          <w:b/>
          <w:sz w:val="24"/>
          <w:vertAlign w:val="superscript"/>
        </w:rPr>
        <w:t>10</w:t>
      </w:r>
      <w:r w:rsidR="00580DF8" w:rsidRPr="00F5026E">
        <w:rPr>
          <w:rFonts w:ascii="Arial" w:hAnsi="Arial" w:cs="Arial"/>
        </w:rPr>
        <w:t xml:space="preserve"> entw.: </w:t>
      </w:r>
      <w:r w:rsidR="002057AD" w:rsidRPr="00F5026E">
        <w:rPr>
          <w:rFonts w:ascii="Arial" w:hAnsi="Arial" w:cs="Arial"/>
          <w:color w:val="000000"/>
        </w:rPr>
        <w:t>"</w:t>
      </w:r>
      <w:r w:rsidR="00580DF8" w:rsidRPr="00F5026E">
        <w:rPr>
          <w:rFonts w:ascii="Arial" w:hAnsi="Arial" w:cs="Arial"/>
        </w:rPr>
        <w:t>Wir danken Gott (V.3), … wegen der Hoffnung...</w:t>
      </w:r>
      <w:r w:rsidR="002057AD" w:rsidRPr="00F5026E">
        <w:rPr>
          <w:rFonts w:ascii="Arial" w:hAnsi="Arial" w:cs="Arial"/>
          <w:color w:val="000000"/>
        </w:rPr>
        <w:t xml:space="preserve"> "</w:t>
      </w:r>
      <w:r w:rsidR="00580DF8" w:rsidRPr="00F5026E">
        <w:rPr>
          <w:rFonts w:ascii="Arial" w:hAnsi="Arial" w:cs="Arial"/>
        </w:rPr>
        <w:t xml:space="preserve">; od.: </w:t>
      </w:r>
      <w:r w:rsidR="002057AD" w:rsidRPr="00F5026E">
        <w:rPr>
          <w:rFonts w:ascii="Arial" w:hAnsi="Arial" w:cs="Arial"/>
          <w:color w:val="000000"/>
        </w:rPr>
        <w:t>"</w:t>
      </w:r>
      <w:r w:rsidR="00580DF8" w:rsidRPr="00F5026E">
        <w:rPr>
          <w:rFonts w:ascii="Arial" w:hAnsi="Arial" w:cs="Arial"/>
        </w:rPr>
        <w:t>...</w:t>
      </w:r>
      <w:r w:rsidR="003E1224">
        <w:rPr>
          <w:rFonts w:ascii="Arial" w:hAnsi="Arial" w:cs="Arial"/>
        </w:rPr>
        <w:t xml:space="preserve">von </w:t>
      </w:r>
      <w:r w:rsidR="00580DF8" w:rsidRPr="00F5026E">
        <w:rPr>
          <w:rFonts w:ascii="Arial" w:hAnsi="Arial" w:cs="Arial"/>
        </w:rPr>
        <w:t>der Liebe</w:t>
      </w:r>
      <w:r w:rsidR="00A75D81">
        <w:rPr>
          <w:rFonts w:ascii="Arial" w:hAnsi="Arial" w:cs="Arial"/>
        </w:rPr>
        <w:t>,</w:t>
      </w:r>
      <w:r w:rsidR="00580DF8" w:rsidRPr="00F5026E">
        <w:rPr>
          <w:rFonts w:ascii="Arial" w:hAnsi="Arial" w:cs="Arial"/>
        </w:rPr>
        <w:t xml:space="preserve"> die ihr </w:t>
      </w:r>
      <w:r w:rsidR="00D33F3E">
        <w:rPr>
          <w:rFonts w:ascii="Arial" w:hAnsi="Arial" w:cs="Arial"/>
        </w:rPr>
        <w:t xml:space="preserve">zu allen Heiligen </w:t>
      </w:r>
      <w:r w:rsidR="00580DF8" w:rsidRPr="00F5026E">
        <w:rPr>
          <w:rFonts w:ascii="Arial" w:hAnsi="Arial" w:cs="Arial"/>
        </w:rPr>
        <w:t>habt, wegen der Hoffnung</w:t>
      </w:r>
      <w:r w:rsidR="003E1224">
        <w:rPr>
          <w:rFonts w:ascii="Arial" w:hAnsi="Arial" w:cs="Arial"/>
        </w:rPr>
        <w:t>…</w:t>
      </w:r>
      <w:r w:rsidR="002057AD" w:rsidRPr="00F5026E">
        <w:rPr>
          <w:rFonts w:ascii="Arial" w:hAnsi="Arial" w:cs="Arial"/>
          <w:color w:val="000000"/>
        </w:rPr>
        <w:t>"</w:t>
      </w:r>
      <w:r w:rsidR="00580DF8" w:rsidRPr="00F5026E">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F5026E">
        <w:rPr>
          <w:rFonts w:ascii="Arial" w:hAnsi="Arial" w:cs="Arial"/>
        </w:rPr>
        <w:t xml:space="preserve"> Dies könnte schon eine erste Anspielung auf die falschen Lehren sein, die sie erst </w:t>
      </w:r>
      <w:r w:rsidR="00580DF8" w:rsidRPr="00F5026E">
        <w:rPr>
          <w:rFonts w:ascii="Arial" w:hAnsi="Arial" w:cs="Arial"/>
          <w:bCs/>
          <w:i/>
        </w:rPr>
        <w:t>nach</w:t>
      </w:r>
      <w:r w:rsidR="00580DF8" w:rsidRPr="00F5026E">
        <w:rPr>
          <w:rFonts w:ascii="Arial" w:hAnsi="Arial" w:cs="Arial"/>
        </w:rPr>
        <w:t xml:space="preserve"> ihrer Bekehrung hörten, ebenso auch die Betonung auf die </w:t>
      </w:r>
      <w:r w:rsidR="00580DF8" w:rsidRPr="00F5026E">
        <w:rPr>
          <w:rFonts w:ascii="Arial" w:hAnsi="Arial" w:cs="Arial"/>
          <w:bCs/>
          <w:i/>
        </w:rPr>
        <w:t>Wahrheit</w:t>
      </w:r>
      <w:r w:rsidR="00580DF8" w:rsidRPr="00F5026E">
        <w:rPr>
          <w:rFonts w:ascii="Arial" w:hAnsi="Arial" w:cs="Arial"/>
        </w:rPr>
        <w:t xml:space="preserve"> des Evangeliums</w:t>
      </w:r>
      <w:r w:rsidR="005119B2" w:rsidRPr="00F5026E">
        <w:rPr>
          <w:rFonts w:ascii="Arial" w:hAnsi="Arial" w:cs="Arial"/>
        </w:rPr>
        <w:t>,</w:t>
      </w:r>
      <w:r w:rsidR="00580DF8" w:rsidRPr="00F5026E">
        <w:rPr>
          <w:rFonts w:ascii="Arial" w:hAnsi="Arial" w:cs="Arial"/>
        </w:rPr>
        <w:t xml:space="preserve"> in dem </w:t>
      </w:r>
      <w:r w:rsidR="00580DF8" w:rsidRPr="00F5026E">
        <w:rPr>
          <w:rFonts w:ascii="Arial" w:hAnsi="Arial" w:cs="Arial"/>
          <w:bCs/>
          <w:i/>
        </w:rPr>
        <w:t>jede Art</w:t>
      </w:r>
      <w:r w:rsidR="00580DF8" w:rsidRPr="00F5026E">
        <w:rPr>
          <w:rFonts w:ascii="Arial" w:hAnsi="Arial" w:cs="Arial"/>
        </w:rPr>
        <w:t xml:space="preserve"> von Erkenntnis enthalten ist (21,III,497.499).</w:t>
      </w:r>
      <w:r w:rsidR="00C4350F">
        <w:rPr>
          <w:rFonts w:ascii="Arial" w:hAnsi="Arial" w:cs="Arial"/>
        </w:rPr>
        <w:br/>
      </w:r>
      <w:r w:rsidRPr="000F1AAF">
        <w:rPr>
          <w:rFonts w:ascii="Arial" w:hAnsi="Arial" w:cs="Arial"/>
          <w:b/>
          <w:sz w:val="24"/>
          <w:vertAlign w:val="superscript"/>
        </w:rPr>
        <w:t>12</w:t>
      </w:r>
      <w:r w:rsidR="00580DF8" w:rsidRPr="00F5026E">
        <w:rPr>
          <w:rFonts w:ascii="Arial" w:hAnsi="Arial" w:cs="Arial"/>
        </w:rPr>
        <w:t xml:space="preserve"> od.: </w:t>
      </w:r>
      <w:r w:rsidR="002057AD" w:rsidRPr="00F5026E">
        <w:rPr>
          <w:rFonts w:ascii="Arial" w:hAnsi="Arial" w:cs="Arial"/>
          <w:color w:val="000000"/>
        </w:rPr>
        <w:t>"</w:t>
      </w:r>
      <w:r w:rsidR="00580DF8" w:rsidRPr="00F5026E">
        <w:rPr>
          <w:rFonts w:ascii="Arial" w:hAnsi="Arial" w:cs="Arial"/>
        </w:rPr>
        <w:t>..., mit Freude dankend...</w:t>
      </w:r>
      <w:r w:rsidR="002057AD" w:rsidRPr="00F5026E">
        <w:rPr>
          <w:rFonts w:ascii="Arial" w:hAnsi="Arial" w:cs="Arial"/>
          <w:color w:val="000000"/>
        </w:rPr>
        <w:t>"</w:t>
      </w:r>
      <w:r w:rsidR="00580DF8" w:rsidRPr="00F5026E">
        <w:rPr>
          <w:rFonts w:ascii="Arial" w:hAnsi="Arial" w:cs="Arial"/>
        </w:rPr>
        <w:t>.</w:t>
      </w:r>
      <w:r w:rsidR="00C4350F">
        <w:rPr>
          <w:rFonts w:ascii="Arial" w:hAnsi="Arial" w:cs="Arial"/>
        </w:rPr>
        <w:br/>
      </w:r>
      <w:r w:rsidRPr="000F1AAF">
        <w:rPr>
          <w:rFonts w:ascii="Arial" w:hAnsi="Arial" w:cs="Arial"/>
          <w:b/>
          <w:sz w:val="24"/>
          <w:vertAlign w:val="superscript"/>
        </w:rPr>
        <w:t>13</w:t>
      </w:r>
      <w:r w:rsidR="00580DF8" w:rsidRPr="00F5026E">
        <w:rPr>
          <w:rFonts w:ascii="Arial" w:hAnsi="Arial" w:cs="Arial"/>
        </w:rPr>
        <w:t xml:space="preserve"> entw.: die Gläubigen die jetzt schon im Licht (d.h. im Himmel) wohnen; od.: das Erbteil das im Licht</w:t>
      </w:r>
      <w:r w:rsidR="00DE49B1">
        <w:rPr>
          <w:rFonts w:ascii="Arial" w:hAnsi="Arial" w:cs="Arial"/>
        </w:rPr>
        <w:t xml:space="preserve">, </w:t>
      </w:r>
      <w:r w:rsidR="00580DF8" w:rsidRPr="00F5026E">
        <w:rPr>
          <w:rFonts w:ascii="Arial" w:hAnsi="Arial" w:cs="Arial"/>
        </w:rPr>
        <w:t>d.h. im Himmel und nicht auf der Erde ist.</w:t>
      </w:r>
      <w:r w:rsidR="00C4350F">
        <w:rPr>
          <w:rFonts w:ascii="Arial" w:hAnsi="Arial" w:cs="Arial"/>
        </w:rPr>
        <w:br/>
      </w:r>
      <w:r w:rsidRPr="000F1AAF">
        <w:rPr>
          <w:rFonts w:ascii="Arial" w:hAnsi="Arial" w:cs="Arial"/>
          <w:b/>
          <w:sz w:val="24"/>
          <w:vertAlign w:val="superscript"/>
        </w:rPr>
        <w:t>14</w:t>
      </w:r>
      <w:r w:rsidR="00580DF8" w:rsidRPr="00F5026E">
        <w:rPr>
          <w:rFonts w:ascii="Arial" w:hAnsi="Arial" w:cs="Arial"/>
        </w:rPr>
        <w:t xml:space="preserve"> Vgl. 2Kor 3,18; 4,6</w:t>
      </w:r>
      <w:r w:rsidR="00000994">
        <w:rPr>
          <w:rFonts w:ascii="Arial" w:hAnsi="Arial" w:cs="Arial"/>
        </w:rPr>
        <w:t>; Hes 1,28c</w:t>
      </w:r>
      <w:r w:rsidR="00580DF8" w:rsidRPr="00F5026E">
        <w:rPr>
          <w:rFonts w:ascii="Arial" w:hAnsi="Arial" w:cs="Arial"/>
        </w:rPr>
        <w:t>.</w:t>
      </w:r>
      <w:r w:rsidR="00F24E2B" w:rsidRPr="00F5026E">
        <w:rPr>
          <w:rFonts w:ascii="Arial" w:hAnsi="Arial" w:cs="Arial"/>
        </w:rPr>
        <w:t xml:space="preserve"> </w:t>
      </w:r>
      <w:r w:rsidR="00D436F4" w:rsidRPr="00F5026E">
        <w:rPr>
          <w:rFonts w:ascii="Arial" w:hAnsi="Arial" w:cs="Arial"/>
        </w:rPr>
        <w:t xml:space="preserve">Das artikellose Wort </w:t>
      </w:r>
      <w:r w:rsidR="00B61F98" w:rsidRPr="00F5026E">
        <w:rPr>
          <w:rFonts w:ascii="Arial" w:hAnsi="Arial" w:cs="Arial"/>
        </w:rPr>
        <w:t>εικων</w:t>
      </w:r>
      <w:r w:rsidR="00D436F4" w:rsidRPr="00F5026E">
        <w:rPr>
          <w:rFonts w:ascii="Arial" w:hAnsi="Arial" w:cs="Arial"/>
        </w:rPr>
        <w:t xml:space="preserve"> (Bild) macht deutlich,</w:t>
      </w:r>
      <w:r w:rsidR="001D3BC6" w:rsidRPr="00F5026E">
        <w:rPr>
          <w:rFonts w:ascii="Arial" w:hAnsi="Arial" w:cs="Arial"/>
        </w:rPr>
        <w:t xml:space="preserve"> dass es </w:t>
      </w:r>
      <w:r w:rsidR="001C5823">
        <w:rPr>
          <w:rFonts w:ascii="Arial" w:hAnsi="Arial" w:cs="Arial"/>
        </w:rPr>
        <w:t xml:space="preserve">sich </w:t>
      </w:r>
      <w:r w:rsidR="001D3BC6" w:rsidRPr="00F5026E">
        <w:rPr>
          <w:rFonts w:ascii="Arial" w:hAnsi="Arial" w:cs="Arial"/>
        </w:rPr>
        <w:t xml:space="preserve">um die </w:t>
      </w:r>
      <w:r w:rsidR="001D3BC6" w:rsidRPr="00000994">
        <w:rPr>
          <w:rFonts w:ascii="Arial" w:hAnsi="Arial" w:cs="Arial"/>
          <w:i/>
          <w:iCs/>
        </w:rPr>
        <w:t>Art und Weise</w:t>
      </w:r>
      <w:r w:rsidR="001D3BC6" w:rsidRPr="00F5026E">
        <w:rPr>
          <w:rFonts w:ascii="Arial" w:hAnsi="Arial" w:cs="Arial"/>
        </w:rPr>
        <w:t xml:space="preserve"> </w:t>
      </w:r>
      <w:r w:rsidR="001C5823">
        <w:rPr>
          <w:rFonts w:ascii="Arial" w:hAnsi="Arial" w:cs="Arial"/>
        </w:rPr>
        <w:t>handelt</w:t>
      </w:r>
      <w:r w:rsidR="008C7709" w:rsidRPr="00F5026E">
        <w:rPr>
          <w:rFonts w:ascii="Arial" w:hAnsi="Arial" w:cs="Arial"/>
        </w:rPr>
        <w:t xml:space="preserve"> (</w:t>
      </w:r>
      <w:r w:rsidR="00465F45" w:rsidRPr="00F5026E">
        <w:rPr>
          <w:rFonts w:ascii="Arial" w:hAnsi="Arial" w:cs="Arial"/>
        </w:rPr>
        <w:t>13</w:t>
      </w:r>
      <w:r w:rsidR="008C7709" w:rsidRPr="00F5026E">
        <w:rPr>
          <w:rFonts w:ascii="Arial" w:hAnsi="Arial" w:cs="Arial"/>
        </w:rPr>
        <w:t>,</w:t>
      </w:r>
      <w:r w:rsidR="00465F45" w:rsidRPr="00F5026E">
        <w:rPr>
          <w:rFonts w:ascii="Arial" w:hAnsi="Arial" w:cs="Arial"/>
        </w:rPr>
        <w:t>55.57)</w:t>
      </w:r>
      <w:r w:rsidR="001D3BC6" w:rsidRPr="00F5026E">
        <w:rPr>
          <w:rFonts w:ascii="Arial" w:hAnsi="Arial" w:cs="Arial"/>
        </w:rPr>
        <w:t xml:space="preserve">, wie </w:t>
      </w:r>
      <w:r w:rsidR="00606D01" w:rsidRPr="00F5026E">
        <w:rPr>
          <w:rFonts w:ascii="Arial" w:hAnsi="Arial" w:cs="Arial"/>
        </w:rPr>
        <w:t xml:space="preserve">Christus, der menschgewordene Logos, </w:t>
      </w:r>
      <w:r w:rsidR="00D436F4" w:rsidRPr="00F5026E">
        <w:rPr>
          <w:rFonts w:ascii="Arial" w:hAnsi="Arial" w:cs="Arial"/>
        </w:rPr>
        <w:t xml:space="preserve">das Wesen des </w:t>
      </w:r>
      <w:r w:rsidR="00D436F4" w:rsidRPr="00F5026E">
        <w:rPr>
          <w:rFonts w:ascii="Arial" w:hAnsi="Arial" w:cs="Arial"/>
          <w:i/>
          <w:iCs/>
        </w:rPr>
        <w:t>unsichtbaren</w:t>
      </w:r>
      <w:r w:rsidR="00D436F4" w:rsidRPr="00F5026E">
        <w:rPr>
          <w:rFonts w:ascii="Arial" w:hAnsi="Arial" w:cs="Arial"/>
        </w:rPr>
        <w:t xml:space="preserve"> </w:t>
      </w:r>
      <w:r w:rsidR="00606D01" w:rsidRPr="00F5026E">
        <w:rPr>
          <w:rFonts w:ascii="Arial" w:hAnsi="Arial" w:cs="Arial"/>
        </w:rPr>
        <w:t>Gottes</w:t>
      </w:r>
      <w:r w:rsidR="00D436F4" w:rsidRPr="00F5026E">
        <w:rPr>
          <w:rFonts w:ascii="Arial" w:hAnsi="Arial" w:cs="Arial"/>
        </w:rPr>
        <w:t xml:space="preserve"> (1Tim 6,16)</w:t>
      </w:r>
      <w:r w:rsidR="00606D01" w:rsidRPr="00F5026E">
        <w:rPr>
          <w:rFonts w:ascii="Arial" w:hAnsi="Arial" w:cs="Arial"/>
        </w:rPr>
        <w:t xml:space="preserve"> </w:t>
      </w:r>
      <w:r w:rsidR="00D436F4" w:rsidRPr="00F5026E">
        <w:rPr>
          <w:rFonts w:ascii="Arial" w:hAnsi="Arial" w:cs="Arial"/>
        </w:rPr>
        <w:t xml:space="preserve">als ein Mensch aus Fleisch und Blut </w:t>
      </w:r>
      <w:r w:rsidR="00606D01" w:rsidRPr="00F5026E">
        <w:rPr>
          <w:rFonts w:ascii="Arial" w:hAnsi="Arial" w:cs="Arial"/>
        </w:rPr>
        <w:t xml:space="preserve">in vollkommener Weise </w:t>
      </w:r>
      <w:r w:rsidR="00C2557B" w:rsidRPr="00F5026E">
        <w:rPr>
          <w:rFonts w:ascii="Arial" w:hAnsi="Arial" w:cs="Arial"/>
        </w:rPr>
        <w:t>verkörpert</w:t>
      </w:r>
      <w:r w:rsidR="001D3BC6" w:rsidRPr="00F5026E">
        <w:rPr>
          <w:rFonts w:ascii="Arial" w:hAnsi="Arial" w:cs="Arial"/>
        </w:rPr>
        <w:t xml:space="preserve"> hat</w:t>
      </w:r>
      <w:r w:rsidR="00606D01" w:rsidRPr="00F5026E">
        <w:rPr>
          <w:rFonts w:ascii="Arial" w:hAnsi="Arial" w:cs="Arial"/>
        </w:rPr>
        <w:t xml:space="preserve">. Wer ihn gesehen hat, hat </w:t>
      </w:r>
      <w:r w:rsidR="00000994">
        <w:rPr>
          <w:rFonts w:ascii="Arial" w:hAnsi="Arial" w:cs="Arial"/>
        </w:rPr>
        <w:t xml:space="preserve">deshalb </w:t>
      </w:r>
      <w:r w:rsidR="00606D01" w:rsidRPr="00F5026E">
        <w:rPr>
          <w:rFonts w:ascii="Arial" w:hAnsi="Arial" w:cs="Arial"/>
        </w:rPr>
        <w:t>den Vater gesehen</w:t>
      </w:r>
      <w:r w:rsidR="00000994">
        <w:rPr>
          <w:rFonts w:ascii="Arial" w:hAnsi="Arial" w:cs="Arial"/>
        </w:rPr>
        <w:t xml:space="preserve">, </w:t>
      </w:r>
      <w:r w:rsidR="00FF3707">
        <w:rPr>
          <w:rFonts w:ascii="Arial" w:hAnsi="Arial" w:cs="Arial"/>
        </w:rPr>
        <w:t xml:space="preserve">- </w:t>
      </w:r>
      <w:r w:rsidR="00000994">
        <w:rPr>
          <w:rFonts w:ascii="Arial" w:hAnsi="Arial" w:cs="Arial"/>
        </w:rPr>
        <w:t>den eigentlich kein Mensch sehen kann (1Tim 6,16</w:t>
      </w:r>
      <w:r w:rsidR="00FF3707">
        <w:rPr>
          <w:rFonts w:ascii="Arial" w:hAnsi="Arial" w:cs="Arial"/>
        </w:rPr>
        <w:t xml:space="preserve">; Joh </w:t>
      </w:r>
      <w:r w:rsidR="006A64B2">
        <w:rPr>
          <w:rFonts w:ascii="Arial" w:hAnsi="Arial" w:cs="Arial"/>
        </w:rPr>
        <w:t xml:space="preserve">5,37b; </w:t>
      </w:r>
      <w:r w:rsidR="00FF3707">
        <w:rPr>
          <w:rFonts w:ascii="Arial" w:hAnsi="Arial" w:cs="Arial"/>
        </w:rPr>
        <w:t>6,46</w:t>
      </w:r>
      <w:r w:rsidR="00000994">
        <w:rPr>
          <w:rFonts w:ascii="Arial" w:hAnsi="Arial" w:cs="Arial"/>
        </w:rPr>
        <w:t xml:space="preserve">). </w:t>
      </w:r>
      <w:r w:rsidR="004778CB" w:rsidRPr="00F5026E">
        <w:rPr>
          <w:rFonts w:ascii="Arial" w:hAnsi="Arial" w:cs="Arial"/>
        </w:rPr>
        <w:t xml:space="preserve">Jesu Charakter </w:t>
      </w:r>
      <w:r w:rsidR="007845AF" w:rsidRPr="00F5026E">
        <w:rPr>
          <w:rFonts w:ascii="Arial" w:hAnsi="Arial" w:cs="Arial"/>
        </w:rPr>
        <w:t>widerspiegelt in perfekter Weise</w:t>
      </w:r>
      <w:r w:rsidR="004778CB" w:rsidRPr="00F5026E">
        <w:rPr>
          <w:rFonts w:ascii="Arial" w:hAnsi="Arial" w:cs="Arial"/>
        </w:rPr>
        <w:t xml:space="preserve"> Gottes Charakter</w:t>
      </w:r>
      <w:r w:rsidR="00606D01" w:rsidRPr="00F5026E">
        <w:rPr>
          <w:rFonts w:ascii="Arial" w:hAnsi="Arial" w:cs="Arial"/>
        </w:rPr>
        <w:t xml:space="preserve"> (Joh 1,1</w:t>
      </w:r>
      <w:r w:rsidR="00584066" w:rsidRPr="00F5026E">
        <w:rPr>
          <w:rFonts w:ascii="Arial" w:hAnsi="Arial" w:cs="Arial"/>
        </w:rPr>
        <w:t>8</w:t>
      </w:r>
      <w:r w:rsidR="00606D01" w:rsidRPr="00F5026E">
        <w:rPr>
          <w:rFonts w:ascii="Arial" w:hAnsi="Arial" w:cs="Arial"/>
        </w:rPr>
        <w:t>; 14,</w:t>
      </w:r>
      <w:r w:rsidR="00FF3707">
        <w:rPr>
          <w:rFonts w:ascii="Arial" w:hAnsi="Arial" w:cs="Arial"/>
        </w:rPr>
        <w:t>8-</w:t>
      </w:r>
      <w:r w:rsidR="00606D01" w:rsidRPr="00F5026E">
        <w:rPr>
          <w:rFonts w:ascii="Arial" w:hAnsi="Arial" w:cs="Arial"/>
        </w:rPr>
        <w:t>9; 1Joh 1,1).</w:t>
      </w:r>
      <w:r w:rsidR="001D3BC6" w:rsidRPr="00F5026E">
        <w:rPr>
          <w:rFonts w:ascii="Arial" w:hAnsi="Arial" w:cs="Arial"/>
        </w:rPr>
        <w:t xml:space="preserve"> Die gleiche artikellose grammatische Konstruktion findet sich auch in 2Kor 4,4 und Heb 1,3</w:t>
      </w:r>
      <w:r w:rsidR="00C4350F">
        <w:rPr>
          <w:rFonts w:ascii="Arial" w:hAnsi="Arial" w:cs="Arial"/>
        </w:rPr>
        <w:br/>
      </w:r>
      <w:r w:rsidRPr="000F1AAF">
        <w:rPr>
          <w:rFonts w:ascii="Arial" w:hAnsi="Arial" w:cs="Arial"/>
          <w:b/>
          <w:sz w:val="24"/>
          <w:vertAlign w:val="superscript"/>
        </w:rPr>
        <w:t>15</w:t>
      </w:r>
      <w:r w:rsidR="00580DF8" w:rsidRPr="00F5026E">
        <w:rPr>
          <w:rFonts w:ascii="Arial" w:hAnsi="Arial" w:cs="Arial"/>
        </w:rPr>
        <w:t xml:space="preserve"> </w:t>
      </w:r>
      <w:r w:rsidR="006F6CEC" w:rsidRPr="00F5026E">
        <w:rPr>
          <w:rFonts w:ascii="Arial" w:hAnsi="Arial" w:cs="Arial"/>
        </w:rPr>
        <w:t>od.: in der Kraft seiner Person (</w:t>
      </w:r>
      <w:r w:rsidR="009B471F" w:rsidRPr="00F5026E">
        <w:rPr>
          <w:rFonts w:ascii="Arial" w:hAnsi="Arial" w:cs="Arial"/>
        </w:rPr>
        <w:t>2,1082</w:t>
      </w:r>
      <w:r w:rsidR="0073283C" w:rsidRPr="00F5026E">
        <w:rPr>
          <w:rFonts w:ascii="Arial" w:hAnsi="Arial" w:cs="Arial"/>
        </w:rPr>
        <w:t>; 67,320ff</w:t>
      </w:r>
      <w:r w:rsidR="006F6CEC" w:rsidRPr="00F5026E">
        <w:rPr>
          <w:rFonts w:ascii="Arial" w:hAnsi="Arial" w:cs="Arial"/>
        </w:rPr>
        <w:t>)</w:t>
      </w:r>
      <w:r w:rsidR="00580DF8" w:rsidRPr="00F5026E">
        <w:rPr>
          <w:rFonts w:ascii="Arial" w:hAnsi="Arial" w:cs="Arial"/>
        </w:rPr>
        <w:t>.</w:t>
      </w:r>
      <w:r w:rsidR="00205D85" w:rsidRPr="00F5026E">
        <w:rPr>
          <w:rFonts w:ascii="Arial" w:hAnsi="Arial" w:cs="Arial"/>
        </w:rPr>
        <w:t xml:space="preserve"> D.h. wohl: er war die Ursache für den Schöpfungsakt (21,III,504)</w:t>
      </w:r>
      <w:r w:rsidR="0073283C" w:rsidRPr="00F5026E">
        <w:rPr>
          <w:rFonts w:ascii="Arial" w:hAnsi="Arial" w:cs="Arial"/>
        </w:rPr>
        <w:t>, e</w:t>
      </w:r>
      <w:r w:rsidR="00205D85" w:rsidRPr="00F5026E">
        <w:rPr>
          <w:rFonts w:ascii="Arial" w:hAnsi="Arial" w:cs="Arial"/>
        </w:rPr>
        <w:t>r war der Prototyp an dem sich der ganze Schöpfungsakt orientiert hat</w:t>
      </w:r>
      <w:r w:rsidR="00A71A68" w:rsidRPr="00F5026E">
        <w:rPr>
          <w:rFonts w:ascii="Arial" w:hAnsi="Arial" w:cs="Arial"/>
        </w:rPr>
        <w:t>,</w:t>
      </w:r>
      <w:r w:rsidR="00205D85" w:rsidRPr="00F5026E">
        <w:rPr>
          <w:rFonts w:ascii="Arial" w:hAnsi="Arial" w:cs="Arial"/>
        </w:rPr>
        <w:t xml:space="preserve"> er war Mitschö</w:t>
      </w:r>
      <w:r w:rsidR="0073283C" w:rsidRPr="00F5026E">
        <w:rPr>
          <w:rFonts w:ascii="Arial" w:hAnsi="Arial" w:cs="Arial"/>
        </w:rPr>
        <w:t>p</w:t>
      </w:r>
      <w:r w:rsidR="00205D85" w:rsidRPr="00F5026E">
        <w:rPr>
          <w:rFonts w:ascii="Arial" w:hAnsi="Arial" w:cs="Arial"/>
        </w:rPr>
        <w:t>fer (</w:t>
      </w:r>
      <w:r w:rsidR="00205D85" w:rsidRPr="00F5026E">
        <w:rPr>
          <w:rFonts w:ascii="Arial" w:hAnsi="Arial" w:cs="Arial"/>
          <w:color w:val="000000"/>
        </w:rPr>
        <w:t>"</w:t>
      </w:r>
      <w:r w:rsidR="00205D85" w:rsidRPr="00F5026E">
        <w:rPr>
          <w:rFonts w:ascii="Arial" w:hAnsi="Arial" w:cs="Arial"/>
        </w:rPr>
        <w:t>durch ihn</w:t>
      </w:r>
      <w:r w:rsidR="00205D85" w:rsidRPr="00F5026E">
        <w:rPr>
          <w:rFonts w:ascii="Arial" w:hAnsi="Arial" w:cs="Arial"/>
          <w:color w:val="000000"/>
        </w:rPr>
        <w:t>"</w:t>
      </w:r>
      <w:r w:rsidR="00205D85" w:rsidRPr="00F5026E">
        <w:rPr>
          <w:rFonts w:ascii="Arial" w:hAnsi="Arial" w:cs="Arial"/>
        </w:rPr>
        <w:t xml:space="preserve">) und er war der Zweck, </w:t>
      </w:r>
      <w:r w:rsidR="0073283C" w:rsidRPr="00F5026E">
        <w:rPr>
          <w:rFonts w:ascii="Arial" w:hAnsi="Arial" w:cs="Arial"/>
        </w:rPr>
        <w:t>für den</w:t>
      </w:r>
      <w:r w:rsidR="00205D85" w:rsidRPr="00F5026E">
        <w:rPr>
          <w:rFonts w:ascii="Arial" w:hAnsi="Arial" w:cs="Arial"/>
        </w:rPr>
        <w:t xml:space="preserve"> alles geschaffen wurde (</w:t>
      </w:r>
      <w:r w:rsidR="00205D85" w:rsidRPr="00F5026E">
        <w:rPr>
          <w:rFonts w:ascii="Arial" w:hAnsi="Arial" w:cs="Arial"/>
          <w:color w:val="000000"/>
        </w:rPr>
        <w:t>"</w:t>
      </w:r>
      <w:r w:rsidR="00205D85" w:rsidRPr="00F5026E">
        <w:rPr>
          <w:rFonts w:ascii="Arial" w:hAnsi="Arial" w:cs="Arial"/>
        </w:rPr>
        <w:t>für ihn</w:t>
      </w:r>
      <w:r w:rsidR="00205D85" w:rsidRPr="00F5026E">
        <w:rPr>
          <w:rFonts w:ascii="Arial" w:hAnsi="Arial" w:cs="Arial"/>
          <w:color w:val="000000"/>
        </w:rPr>
        <w:t>"</w:t>
      </w:r>
      <w:r w:rsidR="00205D85" w:rsidRPr="00F5026E">
        <w:rPr>
          <w:rFonts w:ascii="Arial" w:hAnsi="Arial" w:cs="Arial"/>
        </w:rPr>
        <w:t>).</w:t>
      </w:r>
      <w:r w:rsidR="00A60B2E" w:rsidRPr="00F5026E">
        <w:rPr>
          <w:rFonts w:ascii="Arial" w:hAnsi="Arial" w:cs="Arial"/>
        </w:rPr>
        <w:t xml:space="preserve"> Wer nicht für diesen Christus lebt, hat eigentlich </w:t>
      </w:r>
      <w:r w:rsidR="00A71A68" w:rsidRPr="00F5026E">
        <w:rPr>
          <w:rFonts w:ascii="Arial" w:hAnsi="Arial" w:cs="Arial"/>
        </w:rPr>
        <w:t>s</w:t>
      </w:r>
      <w:r w:rsidR="00A60B2E" w:rsidRPr="00F5026E">
        <w:rPr>
          <w:rFonts w:ascii="Arial" w:hAnsi="Arial" w:cs="Arial"/>
        </w:rPr>
        <w:t>eine Daseinsberechtigung</w:t>
      </w:r>
      <w:r w:rsidR="00A71A68" w:rsidRPr="00F5026E">
        <w:rPr>
          <w:rFonts w:ascii="Arial" w:hAnsi="Arial" w:cs="Arial"/>
        </w:rPr>
        <w:t xml:space="preserve"> verloren</w:t>
      </w:r>
      <w:r w:rsidR="0029784F" w:rsidRPr="00F5026E">
        <w:rPr>
          <w:rFonts w:ascii="Arial" w:hAnsi="Arial" w:cs="Arial"/>
        </w:rPr>
        <w:t>!</w:t>
      </w:r>
      <w:r w:rsidR="00C4350F">
        <w:rPr>
          <w:rFonts w:ascii="Arial" w:hAnsi="Arial" w:cs="Arial"/>
        </w:rPr>
        <w:br/>
      </w:r>
      <w:r w:rsidRPr="000F1AAF">
        <w:rPr>
          <w:rFonts w:ascii="Arial" w:hAnsi="Arial" w:cs="Arial"/>
          <w:b/>
          <w:sz w:val="24"/>
          <w:vertAlign w:val="superscript"/>
        </w:rPr>
        <w:t>16</w:t>
      </w:r>
      <w:r w:rsidR="00580DF8" w:rsidRPr="00F5026E">
        <w:rPr>
          <w:rFonts w:ascii="Arial" w:hAnsi="Arial" w:cs="Arial"/>
        </w:rPr>
        <w:t xml:space="preserve"> Gemeint sind die verschiedenen Engelklassen (</w:t>
      </w:r>
      <w:r w:rsidR="002057AD" w:rsidRPr="00F5026E">
        <w:rPr>
          <w:rFonts w:ascii="Arial" w:hAnsi="Arial" w:cs="Arial"/>
          <w:color w:val="000000"/>
        </w:rPr>
        <w:t>"</w:t>
      </w:r>
      <w:r w:rsidR="00580DF8" w:rsidRPr="00F5026E">
        <w:rPr>
          <w:rFonts w:ascii="Arial" w:hAnsi="Arial" w:cs="Arial"/>
        </w:rPr>
        <w:t>Elementargeister</w:t>
      </w:r>
      <w:r w:rsidR="002057AD" w:rsidRPr="00F5026E">
        <w:rPr>
          <w:rFonts w:ascii="Arial" w:hAnsi="Arial" w:cs="Arial"/>
          <w:color w:val="000000"/>
        </w:rPr>
        <w:t>"</w:t>
      </w:r>
      <w:r w:rsidR="00580DF8" w:rsidRPr="00F5026E">
        <w:rPr>
          <w:rFonts w:ascii="Arial" w:hAnsi="Arial" w:cs="Arial"/>
        </w:rPr>
        <w:t>), die von den Irrlehrern verehrt wurden (vgl. 21,III,504f)</w:t>
      </w:r>
      <w:r w:rsidR="0048683C" w:rsidRPr="00F5026E">
        <w:rPr>
          <w:rFonts w:ascii="Arial" w:hAnsi="Arial" w:cs="Arial"/>
        </w:rPr>
        <w:t xml:space="preserve">; od., weil Plural </w:t>
      </w:r>
      <w:r w:rsidR="00FD13B7">
        <w:rPr>
          <w:rFonts w:ascii="Arial" w:hAnsi="Arial" w:cs="Arial"/>
        </w:rPr>
        <w:t>N</w:t>
      </w:r>
      <w:r w:rsidR="0048683C" w:rsidRPr="00F5026E">
        <w:rPr>
          <w:rFonts w:ascii="Arial" w:hAnsi="Arial" w:cs="Arial"/>
        </w:rPr>
        <w:t xml:space="preserve">euter: </w:t>
      </w:r>
      <w:r w:rsidR="00956D8A" w:rsidRPr="00F5026E">
        <w:rPr>
          <w:rFonts w:ascii="Arial" w:hAnsi="Arial" w:cs="Arial"/>
        </w:rPr>
        <w:t xml:space="preserve">alles; </w:t>
      </w:r>
      <w:r w:rsidR="0048683C" w:rsidRPr="00F5026E">
        <w:rPr>
          <w:rFonts w:ascii="Arial" w:hAnsi="Arial" w:cs="Arial"/>
        </w:rPr>
        <w:t>das All (1,1278).</w:t>
      </w:r>
      <w:r w:rsidR="00C4350F">
        <w:rPr>
          <w:rFonts w:ascii="Arial" w:hAnsi="Arial" w:cs="Arial"/>
        </w:rPr>
        <w:br/>
      </w:r>
      <w:r w:rsidRPr="000F1AAF">
        <w:rPr>
          <w:rFonts w:ascii="Arial" w:hAnsi="Arial" w:cs="Arial"/>
          <w:b/>
          <w:sz w:val="24"/>
          <w:vertAlign w:val="superscript"/>
        </w:rPr>
        <w:t>17</w:t>
      </w:r>
      <w:r w:rsidR="00580DF8" w:rsidRPr="00F5026E">
        <w:rPr>
          <w:rFonts w:ascii="Arial" w:hAnsi="Arial" w:cs="Arial"/>
        </w:rPr>
        <w:t xml:space="preserve"> Versöhnung zwischen Gott und uns bedeutet, dass Gott seinen gerechten Zorn über die Sünde seinerseits bei Seite lässt, und den Menschen stattdessen in Gnade seine Versöhnung anbietet (vgl. 2Kor 5,18-21). Der Zustand der Feindschaft, </w:t>
      </w:r>
      <w:r w:rsidR="00816FAB" w:rsidRPr="00F5026E">
        <w:rPr>
          <w:rFonts w:ascii="Arial" w:hAnsi="Arial" w:cs="Arial"/>
        </w:rPr>
        <w:t>der</w:t>
      </w:r>
      <w:r w:rsidR="00580DF8" w:rsidRPr="00F5026E">
        <w:rPr>
          <w:rFonts w:ascii="Arial" w:hAnsi="Arial" w:cs="Arial"/>
        </w:rPr>
        <w:t xml:space="preserve"> durch die Sünde in die gesamte geschaffene unsichtbare und sichtbare Welt kam, wurde durch die Versöhnungstat am Kreuz für die Gläubigen aufgehoben, für den Rest der Menschen aber einstweilen nur bis zum Gericht aufgeschoben (Röm 3,25.26), damit sie sich in der Zwischenzeit mit Gott versöhnen lassen können. Tun sie das nicht, dann halten sie ihrerseits die Feindschaft gegen Gott aufrecht und Gottes Zorn wird sie im Gericht treffen</w:t>
      </w:r>
      <w:r w:rsidR="00C068B5" w:rsidRPr="00F5026E">
        <w:rPr>
          <w:rFonts w:ascii="Arial" w:hAnsi="Arial" w:cs="Arial"/>
        </w:rPr>
        <w:t xml:space="preserve"> (Joh 3,36)</w:t>
      </w:r>
      <w:r w:rsidR="00580DF8" w:rsidRPr="00F5026E">
        <w:rPr>
          <w:rFonts w:ascii="Arial" w:hAnsi="Arial" w:cs="Arial"/>
        </w:rPr>
        <w:t>. Die Versöhnungstat am Kreuz ist zugleich auch die Grundlage für die Wiederherstellung der mitgefallenen Schöpfung</w:t>
      </w:r>
      <w:r w:rsidR="006B7346" w:rsidRPr="00F5026E">
        <w:rPr>
          <w:rFonts w:ascii="Arial" w:hAnsi="Arial" w:cs="Arial"/>
        </w:rPr>
        <w:t xml:space="preserve"> im tausendjährigen Reich </w:t>
      </w:r>
      <w:r w:rsidR="00580DF8" w:rsidRPr="00F5026E">
        <w:rPr>
          <w:rFonts w:ascii="Arial" w:hAnsi="Arial" w:cs="Arial"/>
        </w:rPr>
        <w:t xml:space="preserve">(Röm 8,19-22). Grundlage für die Versöhnung ist die Sühne (Strong Nr. 2434), die durch Christi Opfertod zustande kam, indem er </w:t>
      </w:r>
      <w:r w:rsidR="00D55A00" w:rsidRPr="00F5026E">
        <w:rPr>
          <w:rFonts w:ascii="Arial" w:hAnsi="Arial" w:cs="Arial"/>
        </w:rPr>
        <w:t>"</w:t>
      </w:r>
      <w:r w:rsidR="00580DF8" w:rsidRPr="00F5026E">
        <w:rPr>
          <w:rFonts w:ascii="Arial" w:hAnsi="Arial" w:cs="Arial"/>
        </w:rPr>
        <w:t>zur Sünde gemacht wurde</w:t>
      </w:r>
      <w:r w:rsidR="00FD2270" w:rsidRPr="00F5026E">
        <w:rPr>
          <w:rFonts w:ascii="Arial" w:hAnsi="Arial" w:cs="Arial"/>
        </w:rPr>
        <w:t>"</w:t>
      </w:r>
      <w:r w:rsidR="00580DF8" w:rsidRPr="00F5026E">
        <w:rPr>
          <w:rFonts w:ascii="Arial" w:hAnsi="Arial" w:cs="Arial"/>
        </w:rPr>
        <w:t xml:space="preserve"> und so einerseits Gottes Gerechtigkeit zufriedenstellte andererseits Gottes beschmutzte Ehre wiederherstellte. Sühne und Versöhnung sind </w:t>
      </w:r>
      <w:r w:rsidR="00816FAB" w:rsidRPr="00F5026E">
        <w:rPr>
          <w:rFonts w:ascii="Arial" w:hAnsi="Arial" w:cs="Arial"/>
        </w:rPr>
        <w:t>dann</w:t>
      </w:r>
      <w:r w:rsidR="00580DF8" w:rsidRPr="00F5026E">
        <w:rPr>
          <w:rFonts w:ascii="Arial" w:hAnsi="Arial" w:cs="Arial"/>
        </w:rPr>
        <w:t xml:space="preserve"> die Grundlage für Erlösung (Strong Nr. 629). Die Sünde</w:t>
      </w:r>
      <w:r w:rsidR="005119B2" w:rsidRPr="00F5026E">
        <w:rPr>
          <w:rFonts w:ascii="Arial" w:hAnsi="Arial" w:cs="Arial"/>
        </w:rPr>
        <w:t>,</w:t>
      </w:r>
      <w:r w:rsidR="00580DF8" w:rsidRPr="00F5026E">
        <w:rPr>
          <w:rFonts w:ascii="Arial" w:hAnsi="Arial" w:cs="Arial"/>
        </w:rPr>
        <w:t xml:space="preserve"> die durch Adam in die Schöpfung kam, musste gesühnt</w:t>
      </w:r>
      <w:r w:rsidR="006B7346" w:rsidRPr="00F5026E">
        <w:rPr>
          <w:rFonts w:ascii="Arial" w:hAnsi="Arial" w:cs="Arial"/>
        </w:rPr>
        <w:t xml:space="preserve"> </w:t>
      </w:r>
      <w:r w:rsidR="00580DF8" w:rsidRPr="00F5026E">
        <w:rPr>
          <w:rFonts w:ascii="Arial" w:hAnsi="Arial" w:cs="Arial"/>
        </w:rPr>
        <w:t>sein</w:t>
      </w:r>
      <w:r w:rsidR="000A554A">
        <w:rPr>
          <w:rFonts w:ascii="Arial" w:hAnsi="Arial" w:cs="Arial"/>
        </w:rPr>
        <w:t>,</w:t>
      </w:r>
      <w:r w:rsidR="00580DF8" w:rsidRPr="00F5026E">
        <w:rPr>
          <w:rFonts w:ascii="Arial" w:hAnsi="Arial" w:cs="Arial"/>
        </w:rPr>
        <w:t xml:space="preserve"> bevor Versöhnung eintreten konnte und erst wenn Versöhnung eingetreten ist</w:t>
      </w:r>
      <w:r w:rsidR="00816FAB" w:rsidRPr="00F5026E">
        <w:rPr>
          <w:rFonts w:ascii="Arial" w:hAnsi="Arial" w:cs="Arial"/>
        </w:rPr>
        <w:t>,</w:t>
      </w:r>
      <w:r w:rsidR="00580DF8" w:rsidRPr="00F5026E">
        <w:rPr>
          <w:rFonts w:ascii="Arial" w:hAnsi="Arial" w:cs="Arial"/>
        </w:rPr>
        <w:t xml:space="preserve"> kann den Menschen Erlösung angeboten werden. </w:t>
      </w:r>
      <w:r w:rsidR="000846C1" w:rsidRPr="00F5026E">
        <w:rPr>
          <w:rFonts w:ascii="Arial" w:hAnsi="Arial" w:cs="Arial"/>
        </w:rPr>
        <w:t>Eine en</w:t>
      </w:r>
      <w:r w:rsidR="004E7AAE" w:rsidRPr="00F5026E">
        <w:rPr>
          <w:rFonts w:ascii="Arial" w:hAnsi="Arial" w:cs="Arial"/>
        </w:rPr>
        <w:t>d</w:t>
      </w:r>
      <w:r w:rsidR="000846C1" w:rsidRPr="00F5026E">
        <w:rPr>
          <w:rFonts w:ascii="Arial" w:hAnsi="Arial" w:cs="Arial"/>
        </w:rPr>
        <w:t>gültige Versöhnung aller Menschen lehrt Paulus hier keinesfalls, dagegen spricht schon d</w:t>
      </w:r>
      <w:r w:rsidR="00004F64" w:rsidRPr="00F5026E">
        <w:rPr>
          <w:rFonts w:ascii="Arial" w:hAnsi="Arial" w:cs="Arial"/>
        </w:rPr>
        <w:t>er</w:t>
      </w:r>
      <w:r w:rsidR="000846C1" w:rsidRPr="00F5026E">
        <w:rPr>
          <w:rFonts w:ascii="Arial" w:hAnsi="Arial" w:cs="Arial"/>
        </w:rPr>
        <w:t xml:space="preserve"> Plural </w:t>
      </w:r>
      <w:r w:rsidR="000846C1" w:rsidRPr="00F5026E">
        <w:rPr>
          <w:rFonts w:ascii="Arial" w:hAnsi="Arial" w:cs="Arial"/>
          <w:b/>
        </w:rPr>
        <w:t xml:space="preserve">neuter </w:t>
      </w:r>
      <w:r w:rsidR="004E7AAE" w:rsidRPr="00F5026E">
        <w:rPr>
          <w:rFonts w:ascii="Arial" w:hAnsi="Arial" w:cs="Arial"/>
        </w:rPr>
        <w:t>παντα</w:t>
      </w:r>
      <w:r w:rsidR="004E7AAE" w:rsidRPr="00F5026E">
        <w:rPr>
          <w:rFonts w:ascii="Arial" w:hAnsi="Arial" w:cs="Arial"/>
          <w:b/>
        </w:rPr>
        <w:t xml:space="preserve"> </w:t>
      </w:r>
      <w:r w:rsidR="000846C1" w:rsidRPr="00F5026E">
        <w:rPr>
          <w:rFonts w:ascii="Arial" w:hAnsi="Arial" w:cs="Arial"/>
        </w:rPr>
        <w:t>(vgl. 60,517f</w:t>
      </w:r>
      <w:r w:rsidR="00177C44" w:rsidRPr="00F5026E">
        <w:rPr>
          <w:rFonts w:ascii="Arial" w:hAnsi="Arial" w:cs="Arial"/>
        </w:rPr>
        <w:t>f</w:t>
      </w:r>
      <w:r w:rsidR="000846C1" w:rsidRPr="00F5026E">
        <w:rPr>
          <w:rFonts w:ascii="Arial" w:hAnsi="Arial" w:cs="Arial"/>
        </w:rPr>
        <w:t>)</w:t>
      </w:r>
      <w:r w:rsidR="004E7AAE" w:rsidRPr="00F5026E">
        <w:rPr>
          <w:rFonts w:ascii="Arial" w:hAnsi="Arial" w:cs="Arial"/>
        </w:rPr>
        <w:t>.</w:t>
      </w:r>
      <w:r w:rsidR="00C4350F">
        <w:rPr>
          <w:rFonts w:ascii="Arial" w:hAnsi="Arial" w:cs="Arial"/>
        </w:rPr>
        <w:br/>
      </w:r>
      <w:r w:rsidRPr="000F1AAF">
        <w:rPr>
          <w:rFonts w:ascii="Arial" w:hAnsi="Arial" w:cs="Arial"/>
          <w:b/>
          <w:sz w:val="24"/>
          <w:vertAlign w:val="superscript"/>
        </w:rPr>
        <w:t>18</w:t>
      </w:r>
      <w:r w:rsidR="00580DF8" w:rsidRPr="00F5026E">
        <w:rPr>
          <w:rFonts w:ascii="Arial" w:hAnsi="Arial" w:cs="Arial"/>
        </w:rPr>
        <w:t xml:space="preserve"> D.h. durch seinen sühnenden </w:t>
      </w:r>
      <w:r w:rsidR="00BD0293" w:rsidRPr="00F5026E">
        <w:rPr>
          <w:rFonts w:ascii="Arial" w:hAnsi="Arial" w:cs="Arial"/>
        </w:rPr>
        <w:t xml:space="preserve">Verbrechertod (Jes 53,12b) am </w:t>
      </w:r>
      <w:r w:rsidR="00580DF8" w:rsidRPr="00F5026E">
        <w:rPr>
          <w:rFonts w:ascii="Arial" w:hAnsi="Arial" w:cs="Arial"/>
          <w:i/>
          <w:iCs/>
        </w:rPr>
        <w:t>Kreuz</w:t>
      </w:r>
      <w:r w:rsidR="00E83D45" w:rsidRPr="00F5026E">
        <w:rPr>
          <w:rFonts w:ascii="Arial" w:hAnsi="Arial" w:cs="Arial"/>
        </w:rPr>
        <w:t xml:space="preserve">, durch den er die Schuld der Welt sühnte, d.h. </w:t>
      </w:r>
      <w:r w:rsidR="005A7E62" w:rsidRPr="00F5026E">
        <w:rPr>
          <w:rFonts w:ascii="Arial" w:hAnsi="Arial" w:cs="Arial"/>
        </w:rPr>
        <w:t>zu</w:t>
      </w:r>
      <w:r w:rsidR="00E83D45" w:rsidRPr="00F5026E">
        <w:rPr>
          <w:rFonts w:ascii="Arial" w:hAnsi="Arial" w:cs="Arial"/>
        </w:rPr>
        <w:t>deckte</w:t>
      </w:r>
      <w:r w:rsidR="00580DF8" w:rsidRPr="00F5026E">
        <w:rPr>
          <w:rFonts w:ascii="Arial" w:hAnsi="Arial" w:cs="Arial"/>
        </w:rPr>
        <w:t>.</w:t>
      </w:r>
      <w:r w:rsidR="00C4350F">
        <w:rPr>
          <w:rFonts w:ascii="Arial" w:hAnsi="Arial" w:cs="Arial"/>
        </w:rPr>
        <w:br/>
      </w:r>
      <w:r w:rsidRPr="000F1AAF">
        <w:rPr>
          <w:rFonts w:ascii="Arial" w:hAnsi="Arial" w:cs="Arial"/>
          <w:b/>
          <w:sz w:val="24"/>
          <w:vertAlign w:val="superscript"/>
        </w:rPr>
        <w:t>19</w:t>
      </w:r>
      <w:r w:rsidR="00580DF8" w:rsidRPr="00F5026E">
        <w:rPr>
          <w:rFonts w:ascii="Arial" w:hAnsi="Arial" w:cs="Arial"/>
        </w:rPr>
        <w:t xml:space="preserve"> Vielleicht ein Seitenhieb auf den gnostischen Doketismus, der alles Materielle</w:t>
      </w:r>
      <w:r w:rsidR="00C068B5" w:rsidRPr="00F5026E">
        <w:rPr>
          <w:rFonts w:ascii="Arial" w:hAnsi="Arial" w:cs="Arial"/>
        </w:rPr>
        <w:t xml:space="preserve"> und Körperliche </w:t>
      </w:r>
      <w:r w:rsidR="00580DF8" w:rsidRPr="00F5026E">
        <w:rPr>
          <w:rFonts w:ascii="Arial" w:hAnsi="Arial" w:cs="Arial"/>
        </w:rPr>
        <w:t>als nutzlos hinstellte.</w:t>
      </w:r>
      <w:r w:rsidR="00C4350F">
        <w:rPr>
          <w:rFonts w:ascii="Arial" w:hAnsi="Arial" w:cs="Arial"/>
        </w:rPr>
        <w:br/>
      </w:r>
      <w:r w:rsidRPr="000F1AAF">
        <w:rPr>
          <w:rFonts w:ascii="Arial" w:hAnsi="Arial" w:cs="Arial"/>
          <w:b/>
          <w:sz w:val="24"/>
          <w:vertAlign w:val="superscript"/>
        </w:rPr>
        <w:t>20</w:t>
      </w:r>
      <w:r w:rsidR="00580DF8" w:rsidRPr="00F5026E">
        <w:rPr>
          <w:rFonts w:ascii="Arial" w:hAnsi="Arial" w:cs="Arial"/>
        </w:rPr>
        <w:t xml:space="preserve"> ει γε </w:t>
      </w:r>
      <w:r w:rsidR="00023510" w:rsidRPr="00F5026E">
        <w:rPr>
          <w:rFonts w:ascii="Arial" w:hAnsi="Arial" w:cs="Arial"/>
        </w:rPr>
        <w:t>und</w:t>
      </w:r>
      <w:r w:rsidR="00580DF8" w:rsidRPr="00F5026E">
        <w:rPr>
          <w:rFonts w:ascii="Arial" w:hAnsi="Arial" w:cs="Arial"/>
        </w:rPr>
        <w:t xml:space="preserve"> Ind. </w:t>
      </w:r>
      <w:r w:rsidR="007B6039" w:rsidRPr="00F5026E">
        <w:rPr>
          <w:rFonts w:ascii="Arial" w:hAnsi="Arial" w:cs="Arial"/>
        </w:rPr>
        <w:t xml:space="preserve">(fast kausal) </w:t>
      </w:r>
      <w:r w:rsidR="002057AD" w:rsidRPr="00F5026E">
        <w:rPr>
          <w:rFonts w:ascii="Arial" w:hAnsi="Arial" w:cs="Arial"/>
        </w:rPr>
        <w:t>d</w:t>
      </w:r>
      <w:r w:rsidR="00580DF8" w:rsidRPr="00F5026E">
        <w:rPr>
          <w:rFonts w:ascii="Arial" w:hAnsi="Arial" w:cs="Arial"/>
        </w:rPr>
        <w:t>rückt aus, dass Paulus davon überzeugt ist, dass sich die Bedingung wirklich erfüllt (21,III,513</w:t>
      </w:r>
      <w:r w:rsidR="007B6039" w:rsidRPr="00F5026E">
        <w:rPr>
          <w:rFonts w:ascii="Arial" w:hAnsi="Arial" w:cs="Arial"/>
        </w:rPr>
        <w:t>; 2,1403</w:t>
      </w:r>
      <w:r w:rsidR="00580DF8" w:rsidRPr="00F5026E">
        <w:rPr>
          <w:rFonts w:ascii="Arial" w:hAnsi="Arial" w:cs="Arial"/>
        </w:rPr>
        <w:t>).</w:t>
      </w:r>
      <w:r w:rsidR="00535BFC" w:rsidRPr="00F5026E">
        <w:rPr>
          <w:rFonts w:ascii="Arial" w:hAnsi="Arial" w:cs="Arial"/>
        </w:rPr>
        <w:t xml:space="preserve"> Wenn man aber nicht bei </w:t>
      </w:r>
      <w:r w:rsidR="00535BFC" w:rsidRPr="00F5026E">
        <w:rPr>
          <w:rFonts w:ascii="Arial" w:hAnsi="Arial" w:cs="Arial"/>
          <w:b/>
          <w:bCs/>
        </w:rPr>
        <w:t>dem</w:t>
      </w:r>
      <w:r w:rsidR="00535BFC" w:rsidRPr="00F5026E">
        <w:rPr>
          <w:rFonts w:ascii="Arial" w:hAnsi="Arial" w:cs="Arial"/>
        </w:rPr>
        <w:t xml:space="preserve"> Glauben bleibt, wird man eben nicht heilig und tadellos vor dem Richterstuhl Christi </w:t>
      </w:r>
      <w:r w:rsidR="00C068B5" w:rsidRPr="00F5026E">
        <w:rPr>
          <w:rFonts w:ascii="Arial" w:hAnsi="Arial" w:cs="Arial"/>
        </w:rPr>
        <w:t>da</w:t>
      </w:r>
      <w:r w:rsidR="00535BFC" w:rsidRPr="00F5026E">
        <w:rPr>
          <w:rFonts w:ascii="Arial" w:hAnsi="Arial" w:cs="Arial"/>
        </w:rPr>
        <w:t xml:space="preserve">stehen (2Kor 5,9.10). </w:t>
      </w:r>
      <w:r w:rsidR="00C068B5" w:rsidRPr="00F5026E">
        <w:rPr>
          <w:rFonts w:ascii="Arial" w:hAnsi="Arial" w:cs="Arial"/>
        </w:rPr>
        <w:t xml:space="preserve">Glaube </w:t>
      </w:r>
      <w:r w:rsidR="0092484C" w:rsidRPr="0092484C">
        <w:rPr>
          <w:rFonts w:ascii="Arial" w:hAnsi="Arial" w:cs="Arial"/>
        </w:rPr>
        <w:t>mit</w:t>
      </w:r>
      <w:r w:rsidR="00C068B5" w:rsidRPr="00F5026E">
        <w:rPr>
          <w:rFonts w:ascii="Arial" w:hAnsi="Arial" w:cs="Arial"/>
        </w:rPr>
        <w:t xml:space="preserve"> Artikel bezieht sich meist</w:t>
      </w:r>
      <w:r w:rsidR="006453AC" w:rsidRPr="00F5026E">
        <w:rPr>
          <w:rFonts w:ascii="Arial" w:hAnsi="Arial" w:cs="Arial"/>
        </w:rPr>
        <w:t xml:space="preserve">, und </w:t>
      </w:r>
      <w:r w:rsidR="00070433">
        <w:rPr>
          <w:rFonts w:ascii="Arial" w:hAnsi="Arial" w:cs="Arial"/>
        </w:rPr>
        <w:t xml:space="preserve">wie der restliche Vers zeigt </w:t>
      </w:r>
      <w:r w:rsidR="006453AC" w:rsidRPr="00F5026E">
        <w:rPr>
          <w:rFonts w:ascii="Arial" w:hAnsi="Arial" w:cs="Arial"/>
        </w:rPr>
        <w:t>auch hier,</w:t>
      </w:r>
      <w:r w:rsidR="00C068B5" w:rsidRPr="00F5026E">
        <w:rPr>
          <w:rFonts w:ascii="Arial" w:hAnsi="Arial" w:cs="Arial"/>
        </w:rPr>
        <w:t xml:space="preserve"> auf die Glaubenswahrheiten</w:t>
      </w:r>
      <w:r w:rsidR="002E7081" w:rsidRPr="00F5026E">
        <w:rPr>
          <w:rFonts w:ascii="Arial" w:hAnsi="Arial" w:cs="Arial"/>
        </w:rPr>
        <w:t xml:space="preserve">, wie </w:t>
      </w:r>
      <w:r w:rsidR="00070433">
        <w:rPr>
          <w:rFonts w:ascii="Arial" w:hAnsi="Arial" w:cs="Arial"/>
        </w:rPr>
        <w:t xml:space="preserve">dann </w:t>
      </w:r>
      <w:r w:rsidR="002E7081" w:rsidRPr="00F5026E">
        <w:rPr>
          <w:rFonts w:ascii="Arial" w:hAnsi="Arial" w:cs="Arial"/>
        </w:rPr>
        <w:t xml:space="preserve">auch </w:t>
      </w:r>
      <w:r w:rsidR="00070433">
        <w:rPr>
          <w:rFonts w:ascii="Arial" w:hAnsi="Arial" w:cs="Arial"/>
        </w:rPr>
        <w:t xml:space="preserve">später </w:t>
      </w:r>
      <w:r w:rsidR="006453AC" w:rsidRPr="00F5026E">
        <w:rPr>
          <w:rFonts w:ascii="Arial" w:hAnsi="Arial" w:cs="Arial"/>
        </w:rPr>
        <w:t xml:space="preserve">in </w:t>
      </w:r>
      <w:r w:rsidR="002E7081" w:rsidRPr="00F5026E">
        <w:rPr>
          <w:rFonts w:ascii="Arial" w:hAnsi="Arial" w:cs="Arial"/>
        </w:rPr>
        <w:t>Kol 2,7</w:t>
      </w:r>
      <w:r w:rsidR="00C068B5" w:rsidRPr="00F5026E">
        <w:rPr>
          <w:rFonts w:ascii="Arial" w:hAnsi="Arial" w:cs="Arial"/>
        </w:rPr>
        <w:t xml:space="preserve">. </w:t>
      </w:r>
      <w:r w:rsidR="00535BFC" w:rsidRPr="00F5026E">
        <w:rPr>
          <w:rFonts w:ascii="Arial" w:hAnsi="Arial" w:cs="Arial"/>
        </w:rPr>
        <w:t xml:space="preserve">Damit ist </w:t>
      </w:r>
      <w:r w:rsidR="00C068B5" w:rsidRPr="00F5026E">
        <w:rPr>
          <w:rFonts w:ascii="Arial" w:hAnsi="Arial" w:cs="Arial"/>
        </w:rPr>
        <w:t>also</w:t>
      </w:r>
      <w:r w:rsidR="00535BFC" w:rsidRPr="00F5026E">
        <w:rPr>
          <w:rFonts w:ascii="Arial" w:hAnsi="Arial" w:cs="Arial"/>
        </w:rPr>
        <w:t xml:space="preserve"> nicht ausgesagt, dass man sein Heil verliert</w:t>
      </w:r>
      <w:r w:rsidR="00D0089D">
        <w:rPr>
          <w:rFonts w:ascii="Arial" w:hAnsi="Arial" w:cs="Arial"/>
        </w:rPr>
        <w:t xml:space="preserve">, wenn man nicht bei </w:t>
      </w:r>
      <w:r w:rsidR="00D0089D" w:rsidRPr="00D0089D">
        <w:rPr>
          <w:rFonts w:ascii="Arial" w:hAnsi="Arial" w:cs="Arial"/>
          <w:b/>
          <w:bCs/>
        </w:rPr>
        <w:t>dem</w:t>
      </w:r>
      <w:r w:rsidR="00D0089D">
        <w:rPr>
          <w:rFonts w:ascii="Arial" w:hAnsi="Arial" w:cs="Arial"/>
        </w:rPr>
        <w:t xml:space="preserve"> Glauben, d.h. den Glaubenswahrheiten</w:t>
      </w:r>
      <w:r w:rsidR="00070433">
        <w:rPr>
          <w:rFonts w:ascii="Arial" w:hAnsi="Arial" w:cs="Arial"/>
        </w:rPr>
        <w:t>,</w:t>
      </w:r>
      <w:r w:rsidR="00D0089D">
        <w:rPr>
          <w:rFonts w:ascii="Arial" w:hAnsi="Arial" w:cs="Arial"/>
        </w:rPr>
        <w:t xml:space="preserve"> bleibt</w:t>
      </w:r>
      <w:r w:rsidR="00535BFC" w:rsidRPr="00F5026E">
        <w:rPr>
          <w:rFonts w:ascii="Arial" w:hAnsi="Arial" w:cs="Arial"/>
        </w:rPr>
        <w:t>.</w:t>
      </w:r>
      <w:r w:rsidR="00C4350F">
        <w:rPr>
          <w:rFonts w:ascii="Arial" w:hAnsi="Arial" w:cs="Arial"/>
        </w:rPr>
        <w:br/>
      </w:r>
      <w:r w:rsidRPr="000F1AAF">
        <w:rPr>
          <w:rFonts w:ascii="Arial" w:hAnsi="Arial" w:cs="Arial"/>
          <w:b/>
          <w:sz w:val="24"/>
          <w:vertAlign w:val="superscript"/>
        </w:rPr>
        <w:t>21</w:t>
      </w:r>
      <w:r w:rsidR="00580DF8" w:rsidRPr="00F5026E">
        <w:rPr>
          <w:rFonts w:ascii="Arial" w:hAnsi="Arial" w:cs="Arial"/>
        </w:rPr>
        <w:t xml:space="preserve"> </w:t>
      </w:r>
      <w:r w:rsidR="00A7328A" w:rsidRPr="00F5026E">
        <w:rPr>
          <w:rFonts w:ascii="Arial" w:hAnsi="Arial" w:cs="Arial"/>
        </w:rPr>
        <w:t>Ein</w:t>
      </w:r>
      <w:r w:rsidR="00580DF8" w:rsidRPr="00F5026E">
        <w:rPr>
          <w:rFonts w:ascii="Arial" w:hAnsi="Arial" w:cs="Arial"/>
        </w:rPr>
        <w:t xml:space="preserve"> t.t. in den Mysterienkulten</w:t>
      </w:r>
      <w:r w:rsidR="005119B2" w:rsidRPr="00F5026E">
        <w:rPr>
          <w:rFonts w:ascii="Arial" w:hAnsi="Arial" w:cs="Arial"/>
        </w:rPr>
        <w:t>. V</w:t>
      </w:r>
      <w:r w:rsidR="00580DF8" w:rsidRPr="00F5026E">
        <w:rPr>
          <w:rFonts w:ascii="Arial" w:hAnsi="Arial" w:cs="Arial"/>
        </w:rPr>
        <w:t>ielleicht möchte Paulus durch den Gebrauch diese</w:t>
      </w:r>
      <w:r w:rsidR="00A7328A" w:rsidRPr="00F5026E">
        <w:rPr>
          <w:rFonts w:ascii="Arial" w:hAnsi="Arial" w:cs="Arial"/>
        </w:rPr>
        <w:t>s</w:t>
      </w:r>
      <w:r w:rsidR="00580DF8" w:rsidRPr="00F5026E">
        <w:rPr>
          <w:rFonts w:ascii="Arial" w:hAnsi="Arial" w:cs="Arial"/>
        </w:rPr>
        <w:t xml:space="preserve"> Ausdr</w:t>
      </w:r>
      <w:r w:rsidR="00A7328A" w:rsidRPr="00F5026E">
        <w:rPr>
          <w:rFonts w:ascii="Arial" w:hAnsi="Arial" w:cs="Arial"/>
        </w:rPr>
        <w:t>ucks</w:t>
      </w:r>
      <w:r w:rsidR="00580DF8" w:rsidRPr="00F5026E">
        <w:rPr>
          <w:rFonts w:ascii="Arial" w:hAnsi="Arial" w:cs="Arial"/>
        </w:rPr>
        <w:t xml:space="preserve"> den Gegensatz zwischen dem wahren Evangelium und de</w:t>
      </w:r>
      <w:r w:rsidR="005119B2" w:rsidRPr="00F5026E">
        <w:rPr>
          <w:rFonts w:ascii="Arial" w:hAnsi="Arial" w:cs="Arial"/>
        </w:rPr>
        <w:t>n</w:t>
      </w:r>
      <w:r w:rsidR="00580DF8" w:rsidRPr="00F5026E">
        <w:rPr>
          <w:rFonts w:ascii="Arial" w:hAnsi="Arial" w:cs="Arial"/>
        </w:rPr>
        <w:t xml:space="preserve"> falschen Mysterienreligion</w:t>
      </w:r>
      <w:r w:rsidR="005119B2" w:rsidRPr="00F5026E">
        <w:rPr>
          <w:rFonts w:ascii="Arial" w:hAnsi="Arial" w:cs="Arial"/>
        </w:rPr>
        <w:t>en</w:t>
      </w:r>
      <w:r w:rsidR="00580DF8" w:rsidRPr="00F5026E">
        <w:rPr>
          <w:rFonts w:ascii="Arial" w:hAnsi="Arial" w:cs="Arial"/>
        </w:rPr>
        <w:t xml:space="preserve"> aufzeigen.</w:t>
      </w:r>
      <w:r w:rsidR="00C4350F">
        <w:rPr>
          <w:rFonts w:ascii="Arial" w:hAnsi="Arial" w:cs="Arial"/>
        </w:rPr>
        <w:br/>
      </w:r>
      <w:r w:rsidRPr="000F1AAF">
        <w:rPr>
          <w:rFonts w:ascii="Arial" w:hAnsi="Arial" w:cs="Arial"/>
          <w:b/>
          <w:sz w:val="24"/>
          <w:vertAlign w:val="superscript"/>
        </w:rPr>
        <w:t>22</w:t>
      </w:r>
      <w:r w:rsidR="00580DF8" w:rsidRPr="00F5026E">
        <w:rPr>
          <w:rFonts w:ascii="Arial" w:hAnsi="Arial" w:cs="Arial"/>
        </w:rPr>
        <w:t xml:space="preserve"> </w:t>
      </w:r>
      <w:r w:rsidR="00580DF8" w:rsidRPr="00F5026E">
        <w:rPr>
          <w:rFonts w:ascii="Arial" w:hAnsi="Arial" w:cs="Arial"/>
          <w:b/>
        </w:rPr>
        <w:t>Wir</w:t>
      </w:r>
      <w:r w:rsidR="00580DF8" w:rsidRPr="00F5026E">
        <w:rPr>
          <w:rFonts w:ascii="Arial" w:hAnsi="Arial" w:cs="Arial"/>
        </w:rPr>
        <w:t>, im Gegensatz zu den falschen Lehrern</w:t>
      </w:r>
      <w:r w:rsidR="008046E1" w:rsidRPr="00F5026E">
        <w:rPr>
          <w:rFonts w:ascii="Arial" w:hAnsi="Arial" w:cs="Arial"/>
        </w:rPr>
        <w:t>?</w:t>
      </w:r>
      <w:r w:rsidR="00C4350F">
        <w:rPr>
          <w:rFonts w:ascii="Arial" w:hAnsi="Arial" w:cs="Arial"/>
        </w:rPr>
        <w:br/>
      </w:r>
      <w:r w:rsidRPr="000F1AAF">
        <w:rPr>
          <w:rFonts w:ascii="Arial" w:hAnsi="Arial" w:cs="Arial"/>
          <w:b/>
          <w:sz w:val="24"/>
          <w:vertAlign w:val="superscript"/>
        </w:rPr>
        <w:t>23</w:t>
      </w:r>
      <w:r w:rsidR="000D02E6" w:rsidRPr="00F5026E">
        <w:rPr>
          <w:rFonts w:ascii="Arial" w:hAnsi="Arial" w:cs="Arial"/>
        </w:rPr>
        <w:t xml:space="preserve"> </w:t>
      </w:r>
      <w:r w:rsidR="000D02E6" w:rsidRPr="00F5026E">
        <w:rPr>
          <w:rFonts w:ascii="Arial" w:hAnsi="Arial" w:cs="Arial"/>
          <w:bCs/>
        </w:rPr>
        <w:t xml:space="preserve">Mit Frucht sind hier sicherlich </w:t>
      </w:r>
      <w:r w:rsidR="000A7189">
        <w:rPr>
          <w:rFonts w:ascii="Arial" w:hAnsi="Arial" w:cs="Arial"/>
          <w:bCs/>
        </w:rPr>
        <w:t xml:space="preserve">die </w:t>
      </w:r>
      <w:r w:rsidR="000D02E6" w:rsidRPr="00F5026E">
        <w:rPr>
          <w:rFonts w:ascii="Arial" w:hAnsi="Arial" w:cs="Arial"/>
          <w:bCs/>
        </w:rPr>
        <w:t>Bekehrungen gemeint</w:t>
      </w:r>
      <w:r w:rsidR="00A2433C">
        <w:rPr>
          <w:rFonts w:ascii="Arial" w:hAnsi="Arial" w:cs="Arial"/>
          <w:bCs/>
        </w:rPr>
        <w:t>,</w:t>
      </w:r>
      <w:r w:rsidR="000A7189">
        <w:rPr>
          <w:rFonts w:ascii="Arial" w:hAnsi="Arial" w:cs="Arial"/>
          <w:bCs/>
        </w:rPr>
        <w:t xml:space="preserve"> die das gepredigte Evangelium bewirkt</w:t>
      </w:r>
      <w:r w:rsidR="000D02E6" w:rsidRPr="00F5026E">
        <w:rPr>
          <w:rFonts w:ascii="Arial" w:hAnsi="Arial" w:cs="Arial"/>
          <w:bCs/>
        </w:rPr>
        <w:t xml:space="preserve"> (vgl. Mk 4,8), wofür auch der Rest des Verses (</w:t>
      </w:r>
      <w:r w:rsidR="000D02E6" w:rsidRPr="00F5026E">
        <w:rPr>
          <w:rFonts w:ascii="Arial" w:hAnsi="Arial" w:cs="Arial"/>
        </w:rPr>
        <w:t>"</w:t>
      </w:r>
      <w:r w:rsidR="000D02E6" w:rsidRPr="00F5026E">
        <w:rPr>
          <w:rFonts w:ascii="Arial" w:hAnsi="Arial" w:cs="Arial"/>
          <w:bCs/>
        </w:rPr>
        <w:t>gehört und erkannt</w:t>
      </w:r>
      <w:r w:rsidR="000D02E6" w:rsidRPr="00F5026E">
        <w:rPr>
          <w:rFonts w:ascii="Arial" w:hAnsi="Arial" w:cs="Arial"/>
        </w:rPr>
        <w:t>"</w:t>
      </w:r>
      <w:r w:rsidR="000D02E6" w:rsidRPr="00F5026E">
        <w:rPr>
          <w:rFonts w:ascii="Arial" w:hAnsi="Arial" w:cs="Arial"/>
          <w:bCs/>
        </w:rPr>
        <w:t xml:space="preserve">) spricht. Das Wort Gottes ist ein lebendiger Same. Wenn er in ein </w:t>
      </w:r>
      <w:r w:rsidR="00A75D81">
        <w:rPr>
          <w:rFonts w:ascii="Arial" w:hAnsi="Arial" w:cs="Arial"/>
          <w:bCs/>
        </w:rPr>
        <w:t xml:space="preserve">vom Heiligen Geist </w:t>
      </w:r>
      <w:r w:rsidR="000D02E6" w:rsidRPr="00F5026E">
        <w:rPr>
          <w:rFonts w:ascii="Arial" w:hAnsi="Arial" w:cs="Arial"/>
          <w:bCs/>
        </w:rPr>
        <w:t>vorbereitetes Herz fällt (</w:t>
      </w:r>
      <w:r w:rsidR="00DB7EFC" w:rsidRPr="00F5026E">
        <w:rPr>
          <w:rFonts w:ascii="Arial" w:hAnsi="Arial" w:cs="Arial"/>
          <w:bCs/>
        </w:rPr>
        <w:t xml:space="preserve">z.B. </w:t>
      </w:r>
      <w:r w:rsidR="000D02E6" w:rsidRPr="00F5026E">
        <w:rPr>
          <w:rFonts w:ascii="Arial" w:hAnsi="Arial" w:cs="Arial"/>
          <w:bCs/>
        </w:rPr>
        <w:t>Apg 16,14) und im Glauben aufgenommen wird, bewirkt er Wiedergeburt (1Pet 1,23; Jak 1,18).</w:t>
      </w:r>
      <w:r w:rsidR="00C4350F">
        <w:rPr>
          <w:rFonts w:ascii="Arial" w:hAnsi="Arial" w:cs="Arial"/>
          <w:bCs/>
        </w:rPr>
        <w:br/>
      </w:r>
      <w:r w:rsidRPr="000F1AAF">
        <w:rPr>
          <w:rFonts w:ascii="Arial" w:hAnsi="Arial" w:cs="Arial"/>
          <w:b/>
          <w:sz w:val="24"/>
          <w:vertAlign w:val="superscript"/>
        </w:rPr>
        <w:t>24</w:t>
      </w:r>
      <w:r w:rsidR="00D61F19" w:rsidRPr="00F5026E">
        <w:rPr>
          <w:rFonts w:ascii="Arial" w:hAnsi="Arial" w:cs="Arial"/>
        </w:rPr>
        <w:t xml:space="preserve"> </w:t>
      </w:r>
      <w:r w:rsidR="00F5026E" w:rsidRPr="00536E15">
        <w:rPr>
          <w:rFonts w:ascii="Arial" w:hAnsi="Arial" w:cs="Arial"/>
        </w:rPr>
        <w:t>Epaphras</w:t>
      </w:r>
      <w:r w:rsidR="00F5026E" w:rsidRPr="00F5026E">
        <w:rPr>
          <w:rFonts w:ascii="Arial" w:hAnsi="Arial" w:cs="Arial"/>
        </w:rPr>
        <w:t xml:space="preserve"> stammte aus Kol</w:t>
      </w:r>
      <w:r w:rsidR="00561120">
        <w:rPr>
          <w:rFonts w:ascii="Arial" w:hAnsi="Arial" w:cs="Arial"/>
        </w:rPr>
        <w:t>ossä</w:t>
      </w:r>
      <w:r w:rsidR="00F5026E" w:rsidRPr="00F5026E">
        <w:rPr>
          <w:rFonts w:ascii="Arial" w:hAnsi="Arial" w:cs="Arial"/>
        </w:rPr>
        <w:t xml:space="preserve"> und war ein Mitarbeiter von Paulus.</w:t>
      </w:r>
      <w:r w:rsidR="00A75D81">
        <w:rPr>
          <w:rFonts w:ascii="Arial" w:hAnsi="Arial" w:cs="Arial"/>
        </w:rPr>
        <w:t xml:space="preserve"> </w:t>
      </w:r>
      <w:r w:rsidR="00F5026E" w:rsidRPr="00F5026E">
        <w:rPr>
          <w:rFonts w:ascii="Arial" w:hAnsi="Arial" w:cs="Arial"/>
        </w:rPr>
        <w:t>Wahrscheinlich gründete er die Gemeinden in Kol</w:t>
      </w:r>
      <w:r w:rsidR="00561120">
        <w:rPr>
          <w:rFonts w:ascii="Arial" w:hAnsi="Arial" w:cs="Arial"/>
        </w:rPr>
        <w:t>ossä</w:t>
      </w:r>
      <w:r w:rsidR="00F5026E">
        <w:rPr>
          <w:rFonts w:ascii="Arial" w:hAnsi="Arial" w:cs="Arial"/>
        </w:rPr>
        <w:t xml:space="preserve"> (Kol 2,2)</w:t>
      </w:r>
      <w:r w:rsidR="00F5026E" w:rsidRPr="00F5026E">
        <w:rPr>
          <w:rFonts w:ascii="Arial" w:hAnsi="Arial" w:cs="Arial"/>
        </w:rPr>
        <w:t>,</w:t>
      </w:r>
      <w:r w:rsidR="00F5026E">
        <w:rPr>
          <w:rFonts w:ascii="Arial" w:hAnsi="Arial" w:cs="Arial"/>
        </w:rPr>
        <w:t xml:space="preserve"> </w:t>
      </w:r>
      <w:r w:rsidR="00F5026E" w:rsidRPr="00F5026E">
        <w:rPr>
          <w:rFonts w:ascii="Arial" w:hAnsi="Arial" w:cs="Arial"/>
        </w:rPr>
        <w:t>Hierapolis und Laodizäa. Er könnte ident</w:t>
      </w:r>
      <w:r w:rsidR="00F5026E">
        <w:rPr>
          <w:rFonts w:ascii="Arial" w:hAnsi="Arial" w:cs="Arial"/>
        </w:rPr>
        <w:t xml:space="preserve"> </w:t>
      </w:r>
      <w:r w:rsidR="00F5026E" w:rsidRPr="00F5026E">
        <w:rPr>
          <w:rFonts w:ascii="Arial" w:hAnsi="Arial" w:cs="Arial"/>
        </w:rPr>
        <w:t>sein mit dem</w:t>
      </w:r>
      <w:r w:rsidR="00F5026E">
        <w:rPr>
          <w:rFonts w:ascii="Arial" w:hAnsi="Arial" w:cs="Arial"/>
        </w:rPr>
        <w:t xml:space="preserve"> </w:t>
      </w:r>
      <w:r w:rsidR="00F5026E" w:rsidRPr="00F5026E">
        <w:rPr>
          <w:rFonts w:ascii="Arial" w:hAnsi="Arial" w:cs="Arial"/>
        </w:rPr>
        <w:t xml:space="preserve">Epaphras in Phm 1,23, nicht jedoch mit </w:t>
      </w:r>
      <w:r w:rsidR="00F5026E">
        <w:rPr>
          <w:rFonts w:ascii="Arial" w:hAnsi="Arial" w:cs="Arial"/>
        </w:rPr>
        <w:t xml:space="preserve">dem </w:t>
      </w:r>
      <w:r w:rsidR="00F5026E" w:rsidRPr="00F5026E">
        <w:rPr>
          <w:rFonts w:ascii="Arial" w:hAnsi="Arial" w:cs="Arial"/>
        </w:rPr>
        <w:t>Epaphras in Php 2,25</w:t>
      </w:r>
      <w:r w:rsidR="00F5026E">
        <w:rPr>
          <w:rFonts w:ascii="Arial" w:hAnsi="Arial" w:cs="Arial"/>
        </w:rPr>
        <w:t xml:space="preserve"> </w:t>
      </w:r>
      <w:r w:rsidR="00F5026E" w:rsidRPr="00F5026E">
        <w:rPr>
          <w:rFonts w:ascii="Arial" w:hAnsi="Arial" w:cs="Arial"/>
        </w:rPr>
        <w:t>(65,II,435; 33,334).</w:t>
      </w:r>
      <w:r w:rsidR="00C4350F">
        <w:rPr>
          <w:rFonts w:ascii="Arial" w:hAnsi="Arial" w:cs="Arial"/>
        </w:rPr>
        <w:br/>
      </w:r>
      <w:r w:rsidRPr="000F1AAF">
        <w:rPr>
          <w:rFonts w:ascii="Arial" w:hAnsi="Arial" w:cs="Arial"/>
          <w:b/>
          <w:sz w:val="24"/>
          <w:vertAlign w:val="superscript"/>
        </w:rPr>
        <w:t>25</w:t>
      </w:r>
      <w:r w:rsidR="001D5506" w:rsidRPr="00F5026E">
        <w:rPr>
          <w:rFonts w:ascii="Arial" w:hAnsi="Arial" w:cs="Arial"/>
        </w:rPr>
        <w:t xml:space="preserve"> </w:t>
      </w:r>
      <w:r w:rsidR="001D5506" w:rsidRPr="00F5026E">
        <w:rPr>
          <w:rFonts w:ascii="Arial" w:hAnsi="Arial" w:cs="Arial"/>
          <w:bCs/>
        </w:rPr>
        <w:t>Ein zeitloses Präsens (67,319).</w:t>
      </w:r>
      <w:r w:rsidR="00C4350F">
        <w:rPr>
          <w:rFonts w:ascii="Arial" w:hAnsi="Arial" w:cs="Arial"/>
          <w:bCs/>
        </w:rPr>
        <w:br/>
      </w:r>
      <w:r w:rsidRPr="000F1AAF">
        <w:rPr>
          <w:rFonts w:ascii="Arial" w:hAnsi="Arial" w:cs="Arial"/>
          <w:b/>
          <w:sz w:val="24"/>
          <w:vertAlign w:val="superscript"/>
        </w:rPr>
        <w:t>26</w:t>
      </w:r>
      <w:r w:rsidR="005F2D1B" w:rsidRPr="00F5026E">
        <w:rPr>
          <w:rFonts w:ascii="Arial" w:hAnsi="Arial" w:cs="Arial"/>
        </w:rPr>
        <w:t xml:space="preserve"> weil Pl.</w:t>
      </w:r>
      <w:r w:rsidR="00C97BAD">
        <w:rPr>
          <w:rFonts w:ascii="Arial" w:hAnsi="Arial" w:cs="Arial"/>
        </w:rPr>
        <w:t>Neut.</w:t>
      </w:r>
      <w:r w:rsidR="005F2D1B" w:rsidRPr="00F5026E">
        <w:rPr>
          <w:rFonts w:ascii="Arial" w:hAnsi="Arial" w:cs="Arial"/>
        </w:rPr>
        <w:t xml:space="preserve">: </w:t>
      </w:r>
      <w:r w:rsidR="00BD0293" w:rsidRPr="00F5026E">
        <w:rPr>
          <w:rFonts w:ascii="Arial" w:hAnsi="Arial" w:cs="Arial"/>
        </w:rPr>
        <w:t>alles</w:t>
      </w:r>
      <w:r w:rsidR="004B1090" w:rsidRPr="00F5026E">
        <w:rPr>
          <w:rFonts w:ascii="Arial" w:hAnsi="Arial" w:cs="Arial"/>
        </w:rPr>
        <w:t xml:space="preserve"> Geschaffene</w:t>
      </w:r>
      <w:r w:rsidR="00BD0293" w:rsidRPr="00F5026E">
        <w:rPr>
          <w:rFonts w:ascii="Arial" w:hAnsi="Arial" w:cs="Arial"/>
        </w:rPr>
        <w:t xml:space="preserve">; </w:t>
      </w:r>
      <w:r w:rsidR="005F2D1B" w:rsidRPr="00F5026E">
        <w:rPr>
          <w:rFonts w:ascii="Arial" w:hAnsi="Arial" w:cs="Arial"/>
        </w:rPr>
        <w:t>das All (1,1278).</w:t>
      </w:r>
      <w:r w:rsidR="00C4350F">
        <w:rPr>
          <w:rFonts w:ascii="Arial" w:hAnsi="Arial" w:cs="Arial"/>
        </w:rPr>
        <w:br/>
      </w:r>
      <w:r w:rsidRPr="000F1AAF">
        <w:rPr>
          <w:rFonts w:ascii="Arial" w:hAnsi="Arial" w:cs="Arial"/>
          <w:b/>
          <w:sz w:val="24"/>
          <w:vertAlign w:val="superscript"/>
        </w:rPr>
        <w:t>27</w:t>
      </w:r>
      <w:r w:rsidR="00480689" w:rsidRPr="00F5026E">
        <w:rPr>
          <w:rFonts w:ascii="Arial" w:hAnsi="Arial" w:cs="Arial"/>
        </w:rPr>
        <w:t xml:space="preserve"> Was musste im Himmel versöhnt werden? Der beschmutzte Zustand des Himmels durch den Zutritt Satans und seiner Engel?</w:t>
      </w:r>
      <w:r w:rsidR="00C4350F">
        <w:rPr>
          <w:rFonts w:ascii="Arial" w:hAnsi="Arial" w:cs="Arial"/>
        </w:rPr>
        <w:br/>
      </w:r>
      <w:r w:rsidRPr="000F1AAF">
        <w:rPr>
          <w:rFonts w:ascii="Arial" w:hAnsi="Arial" w:cs="Arial"/>
          <w:b/>
          <w:sz w:val="24"/>
          <w:vertAlign w:val="superscript"/>
        </w:rPr>
        <w:t>28</w:t>
      </w:r>
      <w:r w:rsidR="001D38FC" w:rsidRPr="00F5026E">
        <w:rPr>
          <w:rFonts w:ascii="Arial" w:hAnsi="Arial" w:cs="Arial"/>
        </w:rPr>
        <w:t xml:space="preserve"> Das Folgende bezieht sich auf die Zukunft nach unserer Auferstehung; vgl. </w:t>
      </w:r>
      <w:r w:rsidR="00C6012E" w:rsidRPr="00F5026E">
        <w:rPr>
          <w:rFonts w:ascii="Arial" w:hAnsi="Arial" w:cs="Arial"/>
        </w:rPr>
        <w:t>2Kor 4,14; Eph 5,27; Jud 1,24.</w:t>
      </w:r>
      <w:r w:rsidR="00C4350F">
        <w:rPr>
          <w:rFonts w:ascii="Arial" w:hAnsi="Arial" w:cs="Arial"/>
        </w:rPr>
        <w:br/>
      </w:r>
      <w:r w:rsidRPr="000F1AAF">
        <w:rPr>
          <w:rFonts w:ascii="Arial" w:hAnsi="Arial" w:cs="Arial"/>
          <w:b/>
          <w:sz w:val="24"/>
          <w:vertAlign w:val="superscript"/>
        </w:rPr>
        <w:t>29</w:t>
      </w:r>
      <w:r w:rsidR="008046E1" w:rsidRPr="00F5026E">
        <w:rPr>
          <w:rFonts w:ascii="Arial" w:hAnsi="Arial" w:cs="Arial"/>
        </w:rPr>
        <w:t xml:space="preserve"> Die Verkündigung des Evangeliums beinhaltet also auch Zurechtweisung ("mit Salz gewürzt"), und nicht nur liebliches reden!</w:t>
      </w:r>
      <w:r w:rsidR="000D02E6" w:rsidRPr="00F5026E">
        <w:rPr>
          <w:rFonts w:ascii="Arial" w:hAnsi="Arial" w:cs="Arial"/>
          <w:bCs/>
        </w:rPr>
        <w:t xml:space="preserve"> </w:t>
      </w:r>
      <w:r w:rsidR="00B65BFF" w:rsidRPr="00F5026E">
        <w:rPr>
          <w:rFonts w:ascii="Arial" w:hAnsi="Arial" w:cs="Arial"/>
          <w:bCs/>
        </w:rPr>
        <w:t>Paulus will jeden Menschen erreichen, denn der Missionsbefehl gilt für alle Nationen und für jede Kreatur (Mt 28,19; Mk 16,15).</w:t>
      </w:r>
      <w:r w:rsidR="00C4350F">
        <w:rPr>
          <w:rFonts w:ascii="Arial" w:hAnsi="Arial" w:cs="Arial"/>
          <w:bCs/>
        </w:rPr>
        <w:br/>
      </w:r>
      <w:r w:rsidRPr="000F1AAF">
        <w:rPr>
          <w:rFonts w:ascii="Arial" w:hAnsi="Arial" w:cs="Arial"/>
          <w:b/>
          <w:sz w:val="24"/>
          <w:vertAlign w:val="superscript"/>
        </w:rPr>
        <w:t>30</w:t>
      </w:r>
      <w:r w:rsidR="007B61CD" w:rsidRPr="00F5026E">
        <w:rPr>
          <w:rFonts w:ascii="Arial" w:hAnsi="Arial" w:cs="Arial"/>
        </w:rPr>
        <w:t xml:space="preserve"> </w:t>
      </w:r>
      <w:r w:rsidR="00E7442E" w:rsidRPr="00F5026E">
        <w:rPr>
          <w:rFonts w:ascii="Arial" w:hAnsi="Arial" w:cs="Arial"/>
        </w:rPr>
        <w:t>Weisheit b</w:t>
      </w:r>
      <w:r w:rsidR="007B61CD" w:rsidRPr="00F5026E">
        <w:rPr>
          <w:rFonts w:ascii="Arial" w:hAnsi="Arial" w:cs="Arial"/>
        </w:rPr>
        <w:t xml:space="preserve">ezieht sich auf zurechtweisen </w:t>
      </w:r>
      <w:r w:rsidR="007B61CD" w:rsidRPr="00F5026E">
        <w:rPr>
          <w:rFonts w:ascii="Arial" w:hAnsi="Arial" w:cs="Arial"/>
          <w:b/>
          <w:bCs/>
        </w:rPr>
        <w:t>und</w:t>
      </w:r>
      <w:r w:rsidR="007B61CD" w:rsidRPr="00F5026E">
        <w:rPr>
          <w:rFonts w:ascii="Arial" w:hAnsi="Arial" w:cs="Arial"/>
        </w:rPr>
        <w:t xml:space="preserve"> lehren.</w:t>
      </w:r>
      <w:r w:rsidR="00F0196F" w:rsidRPr="00F5026E">
        <w:rPr>
          <w:rFonts w:ascii="Arial" w:hAnsi="Arial" w:cs="Arial"/>
        </w:rPr>
        <w:t xml:space="preserve"> Auch Zurechtweisung </w:t>
      </w:r>
      <w:r w:rsidR="00E7442E" w:rsidRPr="00F5026E">
        <w:rPr>
          <w:rFonts w:ascii="Arial" w:hAnsi="Arial" w:cs="Arial"/>
        </w:rPr>
        <w:t>in der Evangeliums</w:t>
      </w:r>
      <w:r w:rsidR="000A7189">
        <w:rPr>
          <w:rFonts w:ascii="Arial" w:hAnsi="Arial" w:cs="Arial"/>
        </w:rPr>
        <w:t>-V</w:t>
      </w:r>
      <w:r w:rsidR="00E7442E" w:rsidRPr="00F5026E">
        <w:rPr>
          <w:rFonts w:ascii="Arial" w:hAnsi="Arial" w:cs="Arial"/>
        </w:rPr>
        <w:t xml:space="preserve">erkündigung </w:t>
      </w:r>
      <w:r w:rsidR="00F0196F" w:rsidRPr="00F5026E">
        <w:rPr>
          <w:rFonts w:ascii="Arial" w:hAnsi="Arial" w:cs="Arial"/>
        </w:rPr>
        <w:t>muss in Weisheit geschehen (</w:t>
      </w:r>
      <w:r w:rsidR="00E7442E" w:rsidRPr="00F5026E">
        <w:rPr>
          <w:rFonts w:ascii="Arial" w:hAnsi="Arial" w:cs="Arial"/>
        </w:rPr>
        <w:t>Kol 4,5</w:t>
      </w:r>
      <w:r w:rsidR="00F0196F" w:rsidRPr="00F5026E">
        <w:rPr>
          <w:rFonts w:ascii="Arial" w:hAnsi="Arial" w:cs="Arial"/>
        </w:rPr>
        <w:t>).</w:t>
      </w:r>
      <w:r w:rsidR="00C4350F">
        <w:rPr>
          <w:rFonts w:ascii="Arial" w:hAnsi="Arial" w:cs="Arial"/>
        </w:rPr>
        <w:br/>
      </w:r>
      <w:r w:rsidRPr="000F1AAF">
        <w:rPr>
          <w:rFonts w:ascii="Arial" w:hAnsi="Arial" w:cs="Arial"/>
          <w:b/>
          <w:sz w:val="24"/>
          <w:vertAlign w:val="superscript"/>
        </w:rPr>
        <w:t>31</w:t>
      </w:r>
      <w:r w:rsidR="00A9575C" w:rsidRPr="00F5026E">
        <w:rPr>
          <w:rFonts w:ascii="Arial" w:hAnsi="Arial" w:cs="Arial"/>
        </w:rPr>
        <w:t xml:space="preserve"> Zuerst wurde es durch </w:t>
      </w:r>
      <w:r w:rsidR="00A9575C" w:rsidRPr="00F5026E">
        <w:rPr>
          <w:rFonts w:ascii="Arial" w:hAnsi="Arial" w:cs="Arial"/>
          <w:i/>
          <w:iCs/>
        </w:rPr>
        <w:t>Offenbarung</w:t>
      </w:r>
      <w:r w:rsidR="00A9575C" w:rsidRPr="00F5026E">
        <w:rPr>
          <w:rFonts w:ascii="Arial" w:hAnsi="Arial" w:cs="Arial"/>
        </w:rPr>
        <w:t xml:space="preserve"> nur seinen Aposteln und Propheten geoffenbart (Eph 3,5), dann aber durch die </w:t>
      </w:r>
      <w:r w:rsidR="00A9575C" w:rsidRPr="00F5026E">
        <w:rPr>
          <w:rFonts w:ascii="Arial" w:hAnsi="Arial" w:cs="Arial"/>
          <w:i/>
          <w:iCs/>
        </w:rPr>
        <w:t>Verkündigung</w:t>
      </w:r>
      <w:r w:rsidR="00A9575C" w:rsidRPr="00F5026E">
        <w:rPr>
          <w:rFonts w:ascii="Arial" w:hAnsi="Arial" w:cs="Arial"/>
        </w:rPr>
        <w:t xml:space="preserve"> allen Heiligen.</w:t>
      </w:r>
      <w:r w:rsidR="00C4350F">
        <w:rPr>
          <w:rFonts w:ascii="Arial" w:hAnsi="Arial" w:cs="Arial"/>
        </w:rPr>
        <w:br/>
      </w:r>
      <w:r w:rsidRPr="000F1AAF">
        <w:rPr>
          <w:rFonts w:ascii="Arial" w:hAnsi="Arial" w:cs="Arial"/>
          <w:b/>
          <w:sz w:val="24"/>
          <w:vertAlign w:val="superscript"/>
        </w:rPr>
        <w:t>32</w:t>
      </w:r>
      <w:r w:rsidR="002E1500" w:rsidRPr="00F5026E">
        <w:rPr>
          <w:rFonts w:ascii="Arial" w:hAnsi="Arial" w:cs="Arial"/>
        </w:rPr>
        <w:t xml:space="preserve"> Mit diesem Satz beschreibt Paulus die gesamte Tätigkeit des Missionsbefehls (Mt 28,19.20), anfangend von der Bekehrung bis zur Festigung der Bekehrten.</w:t>
      </w:r>
      <w:r w:rsidR="00C4350F">
        <w:rPr>
          <w:rFonts w:ascii="Arial" w:hAnsi="Arial" w:cs="Arial"/>
        </w:rPr>
        <w:br/>
      </w:r>
      <w:r w:rsidRPr="000F1AAF">
        <w:rPr>
          <w:rFonts w:ascii="Arial" w:hAnsi="Arial" w:cs="Arial"/>
          <w:b/>
          <w:sz w:val="24"/>
          <w:vertAlign w:val="superscript"/>
        </w:rPr>
        <w:t>33</w:t>
      </w:r>
      <w:r w:rsidR="00F10F03" w:rsidRPr="00F5026E">
        <w:rPr>
          <w:rFonts w:ascii="Arial" w:hAnsi="Arial" w:cs="Arial"/>
        </w:rPr>
        <w:t xml:space="preserve"> </w:t>
      </w:r>
      <w:r w:rsidR="00F10F03">
        <w:rPr>
          <w:rFonts w:ascii="Arial" w:hAnsi="Arial" w:cs="Arial"/>
        </w:rPr>
        <w:t>Die Sieger in einem Krieg siedelten die besiegten Völker meist in ein</w:t>
      </w:r>
      <w:r w:rsidR="000A554A">
        <w:rPr>
          <w:rFonts w:ascii="Arial" w:hAnsi="Arial" w:cs="Arial"/>
        </w:rPr>
        <w:t>en</w:t>
      </w:r>
      <w:r w:rsidR="00F10F03">
        <w:rPr>
          <w:rFonts w:ascii="Arial" w:hAnsi="Arial" w:cs="Arial"/>
        </w:rPr>
        <w:t xml:space="preserve"> ihnen näherliegenden Bereich ihres Reiches um (65,II,436).</w:t>
      </w:r>
    </w:p>
    <w:p w14:paraId="763253CC" w14:textId="63EDA1B8" w:rsidR="003E1224" w:rsidRDefault="00FF641F" w:rsidP="00080DD4">
      <w:pPr>
        <w:pStyle w:val="VorformatierterText"/>
        <w:rPr>
          <w:rFonts w:ascii="Arial" w:hAnsi="Arial" w:cs="Arial"/>
        </w:rPr>
      </w:pPr>
      <w:r w:rsidRPr="000F1AAF">
        <w:rPr>
          <w:rFonts w:ascii="Arial" w:hAnsi="Arial" w:cs="Arial"/>
          <w:b/>
          <w:sz w:val="24"/>
          <w:vertAlign w:val="superscript"/>
        </w:rPr>
        <w:t>3</w:t>
      </w:r>
      <w:r>
        <w:rPr>
          <w:rFonts w:ascii="Arial" w:hAnsi="Arial" w:cs="Arial"/>
          <w:b/>
          <w:sz w:val="24"/>
          <w:vertAlign w:val="superscript"/>
        </w:rPr>
        <w:t>4</w:t>
      </w:r>
      <w:r w:rsidRPr="00F5026E">
        <w:rPr>
          <w:rFonts w:ascii="Arial" w:hAnsi="Arial" w:cs="Arial"/>
        </w:rPr>
        <w:t xml:space="preserve"> </w:t>
      </w:r>
      <w:r w:rsidR="003E1224">
        <w:rPr>
          <w:rFonts w:ascii="Arial" w:hAnsi="Arial" w:cs="Arial"/>
        </w:rPr>
        <w:t>Fruchtbringen bedeutet, gute Werke zu tun, die Gott im Vorhinein für uns vorbereitet hat (Eph 2,10).</w:t>
      </w:r>
    </w:p>
    <w:p w14:paraId="7575A784" w14:textId="77777777" w:rsidR="003E1224" w:rsidRDefault="003E1224" w:rsidP="003E1224">
      <w:pPr>
        <w:pStyle w:val="VorformatierterText"/>
        <w:rPr>
          <w:rFonts w:ascii="Arial" w:hAnsi="Arial" w:cs="Arial"/>
        </w:rPr>
      </w:pPr>
      <w:r w:rsidRPr="000F1AAF">
        <w:rPr>
          <w:rFonts w:ascii="Arial" w:hAnsi="Arial" w:cs="Arial"/>
          <w:b/>
          <w:sz w:val="24"/>
          <w:vertAlign w:val="superscript"/>
        </w:rPr>
        <w:t>3</w:t>
      </w:r>
      <w:r>
        <w:rPr>
          <w:rFonts w:ascii="Arial" w:hAnsi="Arial" w:cs="Arial"/>
          <w:b/>
          <w:sz w:val="24"/>
          <w:vertAlign w:val="superscript"/>
        </w:rPr>
        <w:t>5</w:t>
      </w:r>
      <w:r w:rsidRPr="00F5026E">
        <w:rPr>
          <w:rFonts w:ascii="Arial" w:hAnsi="Arial" w:cs="Arial"/>
        </w:rPr>
        <w:t xml:space="preserve"> </w:t>
      </w:r>
      <w:r>
        <w:rPr>
          <w:rFonts w:ascii="Arial" w:hAnsi="Arial" w:cs="Arial"/>
        </w:rPr>
        <w:t xml:space="preserve">Wahrscheinlich ein Dat.causae oder ein Dat.resp., gefolgt von einem Gen.obj.:  </w:t>
      </w:r>
      <w:r w:rsidRPr="00F5026E">
        <w:rPr>
          <w:rFonts w:ascii="Arial" w:hAnsi="Arial" w:cs="Arial"/>
        </w:rPr>
        <w:t>"</w:t>
      </w:r>
      <w:r>
        <w:rPr>
          <w:rFonts w:ascii="Arial" w:hAnsi="Arial" w:cs="Arial"/>
        </w:rPr>
        <w:t>…durch/in Bezug auf die immer tiefer werdende Erkenntnis von Gott</w:t>
      </w:r>
      <w:r w:rsidRPr="00F5026E">
        <w:rPr>
          <w:rFonts w:ascii="Arial" w:hAnsi="Arial" w:cs="Arial"/>
        </w:rPr>
        <w:t>"</w:t>
      </w:r>
      <w:r>
        <w:rPr>
          <w:rFonts w:ascii="Arial" w:hAnsi="Arial" w:cs="Arial"/>
        </w:rPr>
        <w:t>, von der schon in Vers 9 die Rede war (vgl. auch Eph 1,17).</w:t>
      </w:r>
    </w:p>
    <w:p w14:paraId="5556AE2D" w14:textId="3DA86F8F" w:rsidR="00580DF8" w:rsidRPr="00D166D1" w:rsidRDefault="00580DF8" w:rsidP="003E1224">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CCDC786" w14:textId="6A9D21F4" w:rsidR="00580DF8" w:rsidRPr="00D166D1" w:rsidRDefault="00580DF8" w:rsidP="009470C3">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Kolosser</w:t>
      </w:r>
      <w:r w:rsidRPr="00D166D1">
        <w:rPr>
          <w:rFonts w:ascii="Arial" w:hAnsi="Arial" w:cs="Arial"/>
          <w:b/>
          <w:sz w:val="48"/>
          <w:szCs w:val="28"/>
        </w:rPr>
        <w:t xml:space="preserve"> </w:t>
      </w:r>
      <w:r w:rsidRPr="00D166D1">
        <w:rPr>
          <w:rFonts w:ascii="Arial" w:hAnsi="Arial" w:cs="Arial"/>
          <w:b/>
          <w:sz w:val="28"/>
          <w:szCs w:val="28"/>
        </w:rPr>
        <w:t>2</w:t>
      </w:r>
    </w:p>
    <w:p w14:paraId="18CBF946" w14:textId="2888C9C4" w:rsidR="002A22F5" w:rsidRPr="00FF7A40" w:rsidRDefault="000F1AAF" w:rsidP="0026386D">
      <w:pPr>
        <w:pStyle w:val="VorformatierterText"/>
        <w:rPr>
          <w:rFonts w:ascii="Arial" w:hAnsi="Arial" w:cs="Arial"/>
        </w:rPr>
      </w:pPr>
      <w:r w:rsidRPr="000F1AAF">
        <w:rPr>
          <w:rFonts w:ascii="Arial" w:hAnsi="Arial" w:cs="Arial"/>
          <w:b/>
          <w:sz w:val="24"/>
          <w:vertAlign w:val="superscript"/>
        </w:rPr>
        <w:t>1</w:t>
      </w:r>
      <w:r w:rsidR="00580DF8" w:rsidRPr="001C40CC">
        <w:rPr>
          <w:rFonts w:ascii="Arial" w:hAnsi="Arial" w:cs="Arial"/>
        </w:rPr>
        <w:t xml:space="preserve"> </w:t>
      </w:r>
      <w:r w:rsidR="00336DCB" w:rsidRPr="001C40CC">
        <w:rPr>
          <w:rFonts w:ascii="Arial" w:hAnsi="Arial" w:cs="Arial"/>
        </w:rPr>
        <w:t xml:space="preserve">w.: </w:t>
      </w:r>
      <w:r w:rsidR="00336DCB" w:rsidRPr="001C40CC">
        <w:rPr>
          <w:rFonts w:ascii="Arial" w:hAnsi="Arial" w:cs="Arial"/>
          <w:color w:val="000000"/>
        </w:rPr>
        <w:t>"</w:t>
      </w:r>
      <w:r w:rsidR="00336DCB" w:rsidRPr="001C40CC">
        <w:rPr>
          <w:rFonts w:ascii="Arial" w:hAnsi="Arial" w:cs="Arial"/>
        </w:rPr>
        <w:t>nach den Elementen der Welt</w:t>
      </w:r>
      <w:r w:rsidR="00336DCB" w:rsidRPr="001C40CC">
        <w:rPr>
          <w:rFonts w:ascii="Arial" w:hAnsi="Arial" w:cs="Arial"/>
          <w:color w:val="000000"/>
        </w:rPr>
        <w:t>"</w:t>
      </w:r>
      <w:r w:rsidR="00336DCB" w:rsidRPr="001C40CC">
        <w:rPr>
          <w:rFonts w:ascii="Arial" w:hAnsi="Arial" w:cs="Arial"/>
        </w:rPr>
        <w:t>.</w:t>
      </w:r>
      <w:r w:rsidR="0032671D">
        <w:rPr>
          <w:rFonts w:ascii="Arial" w:hAnsi="Arial" w:cs="Arial"/>
        </w:rPr>
        <w:t xml:space="preserve"> Vgl. noch Anm.</w:t>
      </w:r>
      <w:r w:rsidRPr="00CE3542">
        <w:rPr>
          <w:rFonts w:ascii="Arial" w:hAnsi="Arial" w:cs="Arial"/>
          <w:bCs/>
          <w:vertAlign w:val="superscript"/>
        </w:rPr>
        <w:t>20</w:t>
      </w:r>
      <w:r w:rsidR="0032671D">
        <w:rPr>
          <w:rFonts w:ascii="Arial" w:hAnsi="Arial" w:cs="Arial"/>
        </w:rPr>
        <w:t xml:space="preserve"> unten.</w:t>
      </w:r>
      <w:r w:rsidR="00C4350F">
        <w:rPr>
          <w:rFonts w:ascii="Arial" w:hAnsi="Arial" w:cs="Arial"/>
        </w:rPr>
        <w:br/>
      </w:r>
      <w:r w:rsidRPr="000F1AAF">
        <w:rPr>
          <w:rFonts w:ascii="Arial" w:hAnsi="Arial" w:cs="Arial"/>
          <w:b/>
          <w:sz w:val="24"/>
          <w:vertAlign w:val="superscript"/>
        </w:rPr>
        <w:t>2</w:t>
      </w:r>
      <w:r w:rsidR="00580DF8" w:rsidRPr="001C40CC">
        <w:rPr>
          <w:rFonts w:ascii="Arial" w:hAnsi="Arial" w:cs="Arial"/>
        </w:rPr>
        <w:t xml:space="preserve"> Als jur. t.t.: eine handschriftliche Erklärung</w:t>
      </w:r>
      <w:r w:rsidR="005119B2" w:rsidRPr="001C40CC">
        <w:rPr>
          <w:rFonts w:ascii="Arial" w:hAnsi="Arial" w:cs="Arial"/>
        </w:rPr>
        <w:t>,</w:t>
      </w:r>
      <w:r w:rsidR="00580DF8" w:rsidRPr="001C40CC">
        <w:rPr>
          <w:rFonts w:ascii="Arial" w:hAnsi="Arial" w:cs="Arial"/>
        </w:rPr>
        <w:t xml:space="preserve"> in </w:t>
      </w:r>
      <w:r w:rsidR="00B860D6" w:rsidRPr="001C40CC">
        <w:rPr>
          <w:rFonts w:ascii="Arial" w:hAnsi="Arial" w:cs="Arial"/>
        </w:rPr>
        <w:t>der</w:t>
      </w:r>
      <w:r w:rsidR="00580DF8" w:rsidRPr="001C40CC">
        <w:rPr>
          <w:rFonts w:ascii="Arial" w:hAnsi="Arial" w:cs="Arial"/>
        </w:rPr>
        <w:t xml:space="preserve"> jemand bestätigt, dass Geld entweder bei ihm deponiert oder von ihm an jemanden anderen verborgt wurde und zu einer festgesetzten Zeit zurückgegeben werden muss. Bildl</w:t>
      </w:r>
      <w:r w:rsidR="00A8241F">
        <w:rPr>
          <w:rFonts w:ascii="Arial" w:hAnsi="Arial" w:cs="Arial"/>
        </w:rPr>
        <w:t>ich angewendet auf den</w:t>
      </w:r>
      <w:r w:rsidR="00580DF8" w:rsidRPr="001C40CC">
        <w:rPr>
          <w:rFonts w:ascii="Arial" w:hAnsi="Arial" w:cs="Arial"/>
        </w:rPr>
        <w:t xml:space="preserve"> Schuld</w:t>
      </w:r>
      <w:r w:rsidR="00694F81">
        <w:rPr>
          <w:rFonts w:ascii="Arial" w:hAnsi="Arial" w:cs="Arial"/>
        </w:rPr>
        <w:t>brief</w:t>
      </w:r>
      <w:r w:rsidR="005119B2" w:rsidRPr="001C40CC">
        <w:rPr>
          <w:rFonts w:ascii="Arial" w:hAnsi="Arial" w:cs="Arial"/>
        </w:rPr>
        <w:t>,</w:t>
      </w:r>
      <w:r w:rsidR="00694F81">
        <w:rPr>
          <w:rFonts w:ascii="Arial" w:hAnsi="Arial" w:cs="Arial"/>
        </w:rPr>
        <w:t xml:space="preserve"> </w:t>
      </w:r>
      <w:r w:rsidR="00580DF8" w:rsidRPr="001C40CC">
        <w:rPr>
          <w:rFonts w:ascii="Arial" w:hAnsi="Arial" w:cs="Arial"/>
        </w:rPr>
        <w:t xml:space="preserve">der gegen </w:t>
      </w:r>
      <w:r w:rsidR="00580DF8" w:rsidRPr="00BF3C33">
        <w:rPr>
          <w:rFonts w:ascii="Arial" w:hAnsi="Arial" w:cs="Arial"/>
        </w:rPr>
        <w:t>uns</w:t>
      </w:r>
      <w:r w:rsidR="00BF3C33">
        <w:rPr>
          <w:rFonts w:ascii="Arial" w:hAnsi="Arial" w:cs="Arial"/>
        </w:rPr>
        <w:t xml:space="preserve"> (allg.: Christen oder spez.: Judenchristen?)</w:t>
      </w:r>
      <w:r w:rsidR="00580DF8" w:rsidRPr="001C40CC">
        <w:rPr>
          <w:rFonts w:ascii="Arial" w:hAnsi="Arial" w:cs="Arial"/>
        </w:rPr>
        <w:t xml:space="preserve"> gerichtet ist, weil wir Gottes Gebote übertreten haben und deswegen in seiner Schuld stehen. Auf ihm sind </w:t>
      </w:r>
      <w:r w:rsidR="00B860D6" w:rsidRPr="001C40CC">
        <w:rPr>
          <w:rFonts w:ascii="Arial" w:hAnsi="Arial" w:cs="Arial"/>
        </w:rPr>
        <w:t xml:space="preserve">bildlich </w:t>
      </w:r>
      <w:r w:rsidR="00580DF8" w:rsidRPr="001C40CC">
        <w:rPr>
          <w:rFonts w:ascii="Arial" w:hAnsi="Arial" w:cs="Arial"/>
        </w:rPr>
        <w:t>alle unsere Sünden verzeichnet</w:t>
      </w:r>
      <w:r w:rsidR="009A1F79">
        <w:rPr>
          <w:rFonts w:ascii="Arial" w:hAnsi="Arial" w:cs="Arial"/>
        </w:rPr>
        <w:t xml:space="preserve"> (1,1756; 37,687; 65,II,444; 67,380ff)</w:t>
      </w:r>
      <w:r w:rsidR="00580DF8" w:rsidRPr="001C40CC">
        <w:rPr>
          <w:rFonts w:ascii="Arial" w:hAnsi="Arial" w:cs="Arial"/>
        </w:rPr>
        <w:t>. In der damaligen Zeit heftete man</w:t>
      </w:r>
      <w:r w:rsidR="00694F81">
        <w:rPr>
          <w:rFonts w:ascii="Arial" w:hAnsi="Arial" w:cs="Arial"/>
        </w:rPr>
        <w:t xml:space="preserve"> bei Verbrechern</w:t>
      </w:r>
      <w:r w:rsidR="00580DF8" w:rsidRPr="001C40CC">
        <w:rPr>
          <w:rFonts w:ascii="Arial" w:hAnsi="Arial" w:cs="Arial"/>
        </w:rPr>
        <w:t xml:space="preserve"> einen Schuldschein</w:t>
      </w:r>
      <w:r w:rsidR="00F14BBD">
        <w:rPr>
          <w:rFonts w:ascii="Arial" w:hAnsi="Arial" w:cs="Arial"/>
        </w:rPr>
        <w:t xml:space="preserve"> (</w:t>
      </w:r>
      <w:r w:rsidR="00CE3542">
        <w:rPr>
          <w:rFonts w:ascii="Arial" w:hAnsi="Arial" w:cs="Arial"/>
        </w:rPr>
        <w:t xml:space="preserve">lat.: </w:t>
      </w:r>
      <w:r w:rsidR="00F14BBD" w:rsidRPr="00F14BBD">
        <w:rPr>
          <w:rFonts w:ascii="Arial" w:hAnsi="Arial" w:cs="Arial"/>
          <w:i/>
          <w:iCs/>
        </w:rPr>
        <w:t>titulus</w:t>
      </w:r>
      <w:r w:rsidR="00F14BBD">
        <w:rPr>
          <w:rFonts w:ascii="Arial" w:hAnsi="Arial" w:cs="Arial"/>
        </w:rPr>
        <w:t>)</w:t>
      </w:r>
      <w:r w:rsidR="00694F81">
        <w:rPr>
          <w:rFonts w:ascii="Arial" w:hAnsi="Arial" w:cs="Arial"/>
        </w:rPr>
        <w:t xml:space="preserve"> </w:t>
      </w:r>
      <w:r w:rsidR="00694F81" w:rsidRPr="001C40CC">
        <w:rPr>
          <w:rFonts w:ascii="Arial" w:hAnsi="Arial" w:cs="Arial"/>
        </w:rPr>
        <w:t>an die Zellentür</w:t>
      </w:r>
      <w:r w:rsidR="00580DF8" w:rsidRPr="001C40CC">
        <w:rPr>
          <w:rFonts w:ascii="Arial" w:hAnsi="Arial" w:cs="Arial"/>
        </w:rPr>
        <w:t xml:space="preserve">, auf dem geschrieben war, welches Verbrechen der </w:t>
      </w:r>
      <w:r w:rsidR="00102A20">
        <w:rPr>
          <w:rFonts w:ascii="Arial" w:hAnsi="Arial" w:cs="Arial"/>
        </w:rPr>
        <w:t xml:space="preserve">Insasse </w:t>
      </w:r>
      <w:r w:rsidR="00580DF8" w:rsidRPr="001C40CC">
        <w:rPr>
          <w:rFonts w:ascii="Arial" w:hAnsi="Arial" w:cs="Arial"/>
        </w:rPr>
        <w:t xml:space="preserve">begangen hatte. </w:t>
      </w:r>
      <w:r w:rsidR="00CE3542">
        <w:rPr>
          <w:rFonts w:ascii="Arial" w:hAnsi="Arial" w:cs="Arial"/>
        </w:rPr>
        <w:t>Die</w:t>
      </w:r>
      <w:r w:rsidR="00CE3542" w:rsidRPr="00B104DB">
        <w:rPr>
          <w:rFonts w:ascii="Arial" w:hAnsi="Arial" w:cs="Arial"/>
        </w:rPr>
        <w:t xml:space="preserve"> Schrift auf einem Papyrusblatt wegzuwaschen</w:t>
      </w:r>
      <w:r w:rsidR="00CE3542">
        <w:rPr>
          <w:rFonts w:ascii="Arial" w:hAnsi="Arial" w:cs="Arial"/>
        </w:rPr>
        <w:t>,</w:t>
      </w:r>
      <w:r w:rsidR="00CE3542" w:rsidRPr="00B104DB">
        <w:rPr>
          <w:rFonts w:ascii="Arial" w:hAnsi="Arial" w:cs="Arial"/>
        </w:rPr>
        <w:t xml:space="preserve"> damit das Blatt neu beschrieben werden kann, war damals sehr üblich</w:t>
      </w:r>
      <w:r w:rsidR="00CE3542">
        <w:rPr>
          <w:rFonts w:ascii="Arial" w:hAnsi="Arial" w:cs="Arial"/>
        </w:rPr>
        <w:t>.</w:t>
      </w:r>
      <w:r w:rsidR="00CE3542" w:rsidRPr="001C40CC">
        <w:rPr>
          <w:rFonts w:ascii="Arial" w:hAnsi="Arial" w:cs="Arial"/>
        </w:rPr>
        <w:t xml:space="preserve"> </w:t>
      </w:r>
      <w:r w:rsidR="00CE3542">
        <w:rPr>
          <w:rFonts w:ascii="Arial" w:hAnsi="Arial" w:cs="Arial"/>
        </w:rPr>
        <w:t>A</w:t>
      </w:r>
      <w:r w:rsidR="00580DF8" w:rsidRPr="001C40CC">
        <w:rPr>
          <w:rFonts w:ascii="Arial" w:hAnsi="Arial" w:cs="Arial"/>
        </w:rPr>
        <w:t>uch die Tafel an dem Kreuz Jesu</w:t>
      </w:r>
      <w:r w:rsidR="00CE3542">
        <w:rPr>
          <w:rFonts w:ascii="Arial" w:hAnsi="Arial" w:cs="Arial"/>
        </w:rPr>
        <w:t xml:space="preserve"> war ein solcher </w:t>
      </w:r>
      <w:r w:rsidR="00CE3542" w:rsidRPr="00CE3542">
        <w:rPr>
          <w:rFonts w:ascii="Arial" w:hAnsi="Arial" w:cs="Arial"/>
          <w:i/>
          <w:iCs/>
        </w:rPr>
        <w:t>titulus</w:t>
      </w:r>
      <w:r w:rsidR="00580DF8" w:rsidRPr="001C40CC">
        <w:rPr>
          <w:rFonts w:ascii="Arial" w:hAnsi="Arial" w:cs="Arial"/>
        </w:rPr>
        <w:t>. In Wirklichkeit hing dort am Kreuz aber unsichtbar unser Schuldschein</w:t>
      </w:r>
      <w:r w:rsidR="00CE3542">
        <w:rPr>
          <w:rFonts w:ascii="Arial" w:hAnsi="Arial" w:cs="Arial"/>
        </w:rPr>
        <w:t>.</w:t>
      </w:r>
      <w:r w:rsidR="005119B2" w:rsidRPr="001C40CC">
        <w:rPr>
          <w:rFonts w:ascii="Arial" w:hAnsi="Arial" w:cs="Arial"/>
        </w:rPr>
        <w:t xml:space="preserve"> Nach jüdischer Ansicht führen die Engel ein Schuldbuch, nach dem Gott im Endgericht urteil</w:t>
      </w:r>
      <w:r w:rsidR="00B860D6" w:rsidRPr="001C40CC">
        <w:rPr>
          <w:rFonts w:ascii="Arial" w:hAnsi="Arial" w:cs="Arial"/>
        </w:rPr>
        <w:t>t</w:t>
      </w:r>
      <w:r w:rsidR="005119B2" w:rsidRPr="001C40CC">
        <w:rPr>
          <w:rFonts w:ascii="Arial" w:hAnsi="Arial" w:cs="Arial"/>
        </w:rPr>
        <w:t xml:space="preserve"> (59,266).</w:t>
      </w:r>
      <w:r w:rsidR="00C4350F">
        <w:rPr>
          <w:rFonts w:ascii="Arial" w:hAnsi="Arial" w:cs="Arial"/>
        </w:rPr>
        <w:br/>
      </w:r>
      <w:r w:rsidRPr="000F1AAF">
        <w:rPr>
          <w:rFonts w:ascii="Arial" w:hAnsi="Arial" w:cs="Arial"/>
          <w:b/>
          <w:sz w:val="24"/>
          <w:vertAlign w:val="superscript"/>
        </w:rPr>
        <w:t>3</w:t>
      </w:r>
      <w:r w:rsidR="00580DF8" w:rsidRPr="001C40CC">
        <w:rPr>
          <w:rFonts w:ascii="Arial" w:hAnsi="Arial" w:cs="Arial"/>
        </w:rPr>
        <w:t xml:space="preserve"> </w:t>
      </w:r>
      <w:r w:rsidR="00303236">
        <w:rPr>
          <w:rFonts w:ascii="Arial" w:hAnsi="Arial" w:cs="Arial"/>
        </w:rPr>
        <w:t>Gräz.</w:t>
      </w:r>
      <w:r w:rsidR="00580DF8" w:rsidRPr="001C40CC">
        <w:rPr>
          <w:rFonts w:ascii="Arial" w:hAnsi="Arial" w:cs="Arial"/>
        </w:rPr>
        <w:t xml:space="preserve">: der Tanz im Dreierschritt (lat.: </w:t>
      </w:r>
      <w:r w:rsidR="00580DF8" w:rsidRPr="002F0D18">
        <w:rPr>
          <w:rFonts w:ascii="Arial" w:hAnsi="Arial" w:cs="Arial"/>
          <w:i/>
          <w:iCs/>
        </w:rPr>
        <w:t>triumphare</w:t>
      </w:r>
      <w:r w:rsidR="00580DF8" w:rsidRPr="001C40CC">
        <w:rPr>
          <w:rFonts w:ascii="Arial" w:hAnsi="Arial" w:cs="Arial"/>
        </w:rPr>
        <w:t xml:space="preserve">). Als t.t.: </w:t>
      </w:r>
      <w:r w:rsidR="002D6B00">
        <w:rPr>
          <w:rFonts w:ascii="Arial" w:hAnsi="Arial" w:cs="Arial"/>
        </w:rPr>
        <w:t>e</w:t>
      </w:r>
      <w:r w:rsidR="00580DF8" w:rsidRPr="001C40CC">
        <w:rPr>
          <w:rFonts w:ascii="Arial" w:hAnsi="Arial" w:cs="Arial"/>
        </w:rPr>
        <w:t>inen festlichen Aufmarsch zu Ehren des Gottes Dionysos halten</w:t>
      </w:r>
      <w:r w:rsidR="00A75D81">
        <w:rPr>
          <w:rFonts w:ascii="Arial" w:hAnsi="Arial" w:cs="Arial"/>
        </w:rPr>
        <w:t>,</w:t>
      </w:r>
      <w:r w:rsidR="00580DF8" w:rsidRPr="001C40CC">
        <w:rPr>
          <w:rFonts w:ascii="Arial" w:hAnsi="Arial" w:cs="Arial"/>
        </w:rPr>
        <w:t xml:space="preserve"> wobei viele Freudenlieder gesungen wurden.</w:t>
      </w:r>
      <w:r w:rsidR="00677A24" w:rsidRPr="001C40CC">
        <w:rPr>
          <w:rFonts w:ascii="Arial" w:hAnsi="Arial" w:cs="Arial"/>
        </w:rPr>
        <w:t xml:space="preserve"> </w:t>
      </w:r>
      <w:r w:rsidR="00F14BBD">
        <w:rPr>
          <w:rFonts w:ascii="Arial" w:hAnsi="Arial" w:cs="Arial"/>
        </w:rPr>
        <w:t xml:space="preserve">Aber auch der römische Triumphzug könnte gemeint sein, bei dem der siegreiche Feldherr im Gewand des Gottes Jupiter vor seinen Truppen nach Rom einritt. Hinter ihnen zogen die Gefangenen und die ganze Beute. </w:t>
      </w:r>
      <w:r w:rsidR="002D6B00">
        <w:rPr>
          <w:rFonts w:ascii="Arial" w:hAnsi="Arial" w:cs="Arial"/>
        </w:rPr>
        <w:t>I</w:t>
      </w:r>
      <w:r w:rsidR="002D6B00" w:rsidRPr="001C40CC">
        <w:rPr>
          <w:rFonts w:ascii="Arial" w:hAnsi="Arial" w:cs="Arial"/>
        </w:rPr>
        <w:t>m freudigen Triumphzug die Besiegten einherführen</w:t>
      </w:r>
      <w:r w:rsidR="002D6B00">
        <w:rPr>
          <w:rFonts w:ascii="Arial" w:hAnsi="Arial" w:cs="Arial"/>
        </w:rPr>
        <w:t>, und so</w:t>
      </w:r>
      <w:r w:rsidR="002D6B00" w:rsidRPr="001C40CC">
        <w:rPr>
          <w:rFonts w:ascii="Arial" w:hAnsi="Arial" w:cs="Arial"/>
        </w:rPr>
        <w:t xml:space="preserve"> einen militärischen Siegeszug abhalten</w:t>
      </w:r>
      <w:r w:rsidR="002D6B00">
        <w:rPr>
          <w:rFonts w:ascii="Arial" w:hAnsi="Arial" w:cs="Arial"/>
        </w:rPr>
        <w:t xml:space="preserve">. </w:t>
      </w:r>
      <w:r w:rsidR="009367DE">
        <w:rPr>
          <w:rFonts w:ascii="Arial" w:hAnsi="Arial" w:cs="Arial"/>
        </w:rPr>
        <w:t xml:space="preserve">Hier ist </w:t>
      </w:r>
      <w:r w:rsidR="00F14BBD">
        <w:rPr>
          <w:rFonts w:ascii="Arial" w:hAnsi="Arial" w:cs="Arial"/>
        </w:rPr>
        <w:t xml:space="preserve">der Feldherr Jesus Christus und sein </w:t>
      </w:r>
      <w:r w:rsidR="009367DE">
        <w:rPr>
          <w:rFonts w:ascii="Arial" w:hAnsi="Arial" w:cs="Arial"/>
        </w:rPr>
        <w:t xml:space="preserve">Sieg </w:t>
      </w:r>
      <w:r w:rsidR="00F829AE">
        <w:rPr>
          <w:rFonts w:ascii="Arial" w:hAnsi="Arial" w:cs="Arial"/>
        </w:rPr>
        <w:t>am Kreuz</w:t>
      </w:r>
      <w:r w:rsidR="00C12BCA">
        <w:rPr>
          <w:rFonts w:ascii="Arial" w:hAnsi="Arial" w:cs="Arial"/>
        </w:rPr>
        <w:t>, ist der Sieg</w:t>
      </w:r>
      <w:r w:rsidR="00F829AE">
        <w:rPr>
          <w:rFonts w:ascii="Arial" w:hAnsi="Arial" w:cs="Arial"/>
        </w:rPr>
        <w:t xml:space="preserve"> </w:t>
      </w:r>
      <w:r w:rsidR="009367DE">
        <w:rPr>
          <w:rFonts w:ascii="Arial" w:hAnsi="Arial" w:cs="Arial"/>
        </w:rPr>
        <w:t>über Satan und seine Dämonen.</w:t>
      </w:r>
      <w:r w:rsidR="00C4350F">
        <w:rPr>
          <w:rFonts w:ascii="Arial" w:hAnsi="Arial" w:cs="Arial"/>
        </w:rPr>
        <w:br/>
      </w:r>
      <w:r w:rsidRPr="000F1AAF">
        <w:rPr>
          <w:rFonts w:ascii="Arial" w:hAnsi="Arial" w:cs="Arial"/>
          <w:b/>
          <w:sz w:val="24"/>
          <w:vertAlign w:val="superscript"/>
        </w:rPr>
        <w:t>4</w:t>
      </w:r>
      <w:r w:rsidR="00580DF8" w:rsidRPr="001C40CC">
        <w:rPr>
          <w:rFonts w:ascii="Arial" w:hAnsi="Arial" w:cs="Arial"/>
        </w:rPr>
        <w:t xml:space="preserve"> </w:t>
      </w:r>
      <w:r w:rsidR="009D5436">
        <w:rPr>
          <w:rFonts w:ascii="Arial" w:hAnsi="Arial" w:cs="Arial"/>
        </w:rPr>
        <w:t xml:space="preserve">Betont ans Ende des Satzes gestellt: </w:t>
      </w:r>
      <w:r w:rsidR="00580DF8" w:rsidRPr="001C40CC">
        <w:rPr>
          <w:rFonts w:ascii="Arial" w:hAnsi="Arial" w:cs="Arial"/>
        </w:rPr>
        <w:t>"...</w:t>
      </w:r>
      <w:r w:rsidR="00580DF8" w:rsidRPr="009D5436">
        <w:rPr>
          <w:rFonts w:ascii="Arial" w:hAnsi="Arial" w:cs="Arial"/>
          <w:b/>
          <w:bCs/>
        </w:rPr>
        <w:t>leibhaftig</w:t>
      </w:r>
      <w:r w:rsidR="00580DF8" w:rsidRPr="001C40CC">
        <w:rPr>
          <w:rFonts w:ascii="Arial" w:hAnsi="Arial" w:cs="Arial"/>
        </w:rPr>
        <w:t xml:space="preserve">", </w:t>
      </w:r>
      <w:r w:rsidR="00F91872">
        <w:rPr>
          <w:rFonts w:ascii="Arial" w:hAnsi="Arial" w:cs="Arial"/>
        </w:rPr>
        <w:t xml:space="preserve">d.h. in einem Leib, </w:t>
      </w:r>
      <w:r w:rsidR="009D5436">
        <w:rPr>
          <w:rFonts w:ascii="Arial" w:hAnsi="Arial" w:cs="Arial"/>
        </w:rPr>
        <w:t xml:space="preserve">also </w:t>
      </w:r>
      <w:r w:rsidR="00580DF8" w:rsidRPr="001C40CC">
        <w:rPr>
          <w:rFonts w:ascii="Arial" w:hAnsi="Arial" w:cs="Arial"/>
        </w:rPr>
        <w:t>auch schon während seine</w:t>
      </w:r>
      <w:r w:rsidR="00F062F6">
        <w:rPr>
          <w:rFonts w:ascii="Arial" w:hAnsi="Arial" w:cs="Arial"/>
        </w:rPr>
        <w:t>s</w:t>
      </w:r>
      <w:r w:rsidR="00580DF8" w:rsidRPr="001C40CC">
        <w:rPr>
          <w:rFonts w:ascii="Arial" w:hAnsi="Arial" w:cs="Arial"/>
        </w:rPr>
        <w:t xml:space="preserve"> Menschsein</w:t>
      </w:r>
      <w:r w:rsidR="00F062F6">
        <w:rPr>
          <w:rFonts w:ascii="Arial" w:hAnsi="Arial" w:cs="Arial"/>
        </w:rPr>
        <w:t>s</w:t>
      </w:r>
      <w:r w:rsidR="00580DF8" w:rsidRPr="001C40CC">
        <w:rPr>
          <w:rFonts w:ascii="Arial" w:hAnsi="Arial" w:cs="Arial"/>
        </w:rPr>
        <w:t xml:space="preserve"> wohnte die ganze Fülle der Gottheit in Christus, und nicht nur in seiner Präexistenz</w:t>
      </w:r>
      <w:r w:rsidR="00CE3542">
        <w:rPr>
          <w:rFonts w:ascii="Arial" w:hAnsi="Arial" w:cs="Arial"/>
        </w:rPr>
        <w:t xml:space="preserve"> </w:t>
      </w:r>
      <w:r w:rsidR="00CE3542" w:rsidRPr="00F91872">
        <w:rPr>
          <w:rFonts w:ascii="Arial" w:hAnsi="Arial" w:cs="Arial"/>
          <w:i/>
          <w:iCs/>
        </w:rPr>
        <w:t>vor</w:t>
      </w:r>
      <w:r w:rsidR="00CE3542">
        <w:rPr>
          <w:rFonts w:ascii="Arial" w:hAnsi="Arial" w:cs="Arial"/>
        </w:rPr>
        <w:t xml:space="preserve"> seiner Menschwerdung,</w:t>
      </w:r>
      <w:r w:rsidR="00580DF8" w:rsidRPr="001C40CC">
        <w:rPr>
          <w:rFonts w:ascii="Arial" w:hAnsi="Arial" w:cs="Arial"/>
        </w:rPr>
        <w:t xml:space="preserve"> oder </w:t>
      </w:r>
      <w:r w:rsidR="009D5436">
        <w:rPr>
          <w:rFonts w:ascii="Arial" w:hAnsi="Arial" w:cs="Arial"/>
        </w:rPr>
        <w:t xml:space="preserve">in seinem Herrlichkeitsleib </w:t>
      </w:r>
      <w:r w:rsidR="00580DF8" w:rsidRPr="00F91872">
        <w:rPr>
          <w:rFonts w:ascii="Arial" w:hAnsi="Arial" w:cs="Arial"/>
          <w:i/>
          <w:iCs/>
        </w:rPr>
        <w:t>nach</w:t>
      </w:r>
      <w:r w:rsidR="00580DF8" w:rsidRPr="001C40CC">
        <w:rPr>
          <w:rFonts w:ascii="Arial" w:hAnsi="Arial" w:cs="Arial"/>
        </w:rPr>
        <w:t xml:space="preserve"> seiner Himmelfahrt, wir die Irrlehre der "Kenosis" behauptet. </w:t>
      </w:r>
      <w:r w:rsidR="00F91872">
        <w:rPr>
          <w:rFonts w:ascii="Arial" w:hAnsi="Arial" w:cs="Arial"/>
        </w:rPr>
        <w:t xml:space="preserve">Jesus der </w:t>
      </w:r>
      <w:r w:rsidR="00580DF8" w:rsidRPr="001C40CC">
        <w:rPr>
          <w:rFonts w:ascii="Arial" w:hAnsi="Arial" w:cs="Arial"/>
        </w:rPr>
        <w:t>Christus ist Gott</w:t>
      </w:r>
      <w:r w:rsidR="00CE3542">
        <w:rPr>
          <w:rFonts w:ascii="Arial" w:hAnsi="Arial" w:cs="Arial"/>
        </w:rPr>
        <w:t xml:space="preserve"> in Menschengestalt</w:t>
      </w:r>
      <w:r w:rsidR="000D1AFC">
        <w:rPr>
          <w:rFonts w:ascii="Arial" w:hAnsi="Arial" w:cs="Arial"/>
        </w:rPr>
        <w:t>.</w:t>
      </w:r>
      <w:r w:rsidR="00580DF8" w:rsidRPr="001C40CC">
        <w:rPr>
          <w:rFonts w:ascii="Arial" w:hAnsi="Arial" w:cs="Arial"/>
        </w:rPr>
        <w:t xml:space="preserve"> Die Irrlehrer behaupteten</w:t>
      </w:r>
      <w:r w:rsidR="001E32DD">
        <w:rPr>
          <w:rFonts w:ascii="Arial" w:hAnsi="Arial" w:cs="Arial"/>
        </w:rPr>
        <w:t xml:space="preserve"> dagegen</w:t>
      </w:r>
      <w:r w:rsidR="00580DF8" w:rsidRPr="001C40CC">
        <w:rPr>
          <w:rFonts w:ascii="Arial" w:hAnsi="Arial" w:cs="Arial"/>
        </w:rPr>
        <w:t xml:space="preserve">, dass die Fülle der Gottheit in den </w:t>
      </w:r>
      <w:r w:rsidR="00D55A00" w:rsidRPr="001C40CC">
        <w:rPr>
          <w:rFonts w:ascii="Arial" w:hAnsi="Arial" w:cs="Arial"/>
        </w:rPr>
        <w:t>"</w:t>
      </w:r>
      <w:r w:rsidR="00580DF8" w:rsidRPr="001C40CC">
        <w:rPr>
          <w:rFonts w:ascii="Arial" w:hAnsi="Arial" w:cs="Arial"/>
        </w:rPr>
        <w:t>Elementargeistern</w:t>
      </w:r>
      <w:r w:rsidR="00FD2270" w:rsidRPr="001C40CC">
        <w:rPr>
          <w:rFonts w:ascii="Arial" w:hAnsi="Arial" w:cs="Arial"/>
        </w:rPr>
        <w:t>"</w:t>
      </w:r>
      <w:r w:rsidR="00580DF8" w:rsidRPr="001C40CC">
        <w:rPr>
          <w:rFonts w:ascii="Arial" w:hAnsi="Arial" w:cs="Arial"/>
        </w:rPr>
        <w:t xml:space="preserve"> verteilt wohne</w:t>
      </w:r>
      <w:r w:rsidR="00F91872">
        <w:rPr>
          <w:rFonts w:ascii="Arial" w:hAnsi="Arial" w:cs="Arial"/>
        </w:rPr>
        <w:t>, und Jesus nur die letzte Stufe dieser Manifestation sei</w:t>
      </w:r>
      <w:r w:rsidR="00580DF8" w:rsidRPr="001C40CC">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1C40CC">
        <w:rPr>
          <w:rFonts w:ascii="Arial" w:hAnsi="Arial" w:cs="Arial"/>
        </w:rPr>
        <w:t xml:space="preserve"> Zur Verehrung der </w:t>
      </w:r>
      <w:r w:rsidR="002057AD" w:rsidRPr="001C40CC">
        <w:rPr>
          <w:rFonts w:ascii="Arial" w:hAnsi="Arial" w:cs="Arial"/>
          <w:color w:val="000000"/>
        </w:rPr>
        <w:t>"</w:t>
      </w:r>
      <w:r w:rsidR="00580DF8" w:rsidRPr="001C40CC">
        <w:rPr>
          <w:rFonts w:ascii="Arial" w:hAnsi="Arial" w:cs="Arial"/>
        </w:rPr>
        <w:t>Elementargeister</w:t>
      </w:r>
      <w:r w:rsidR="002057AD" w:rsidRPr="001C40CC">
        <w:rPr>
          <w:rFonts w:ascii="Arial" w:hAnsi="Arial" w:cs="Arial"/>
          <w:color w:val="000000"/>
        </w:rPr>
        <w:t>"</w:t>
      </w:r>
      <w:r w:rsidR="00C34131" w:rsidRPr="001C40CC">
        <w:rPr>
          <w:rFonts w:ascii="Arial" w:hAnsi="Arial" w:cs="Arial"/>
          <w:color w:val="000000"/>
        </w:rPr>
        <w:t xml:space="preserve"> (in ihren Gedanken Engel)</w:t>
      </w:r>
      <w:r w:rsidR="00580DF8" w:rsidRPr="001C40CC">
        <w:rPr>
          <w:rFonts w:ascii="Arial" w:hAnsi="Arial" w:cs="Arial"/>
        </w:rPr>
        <w:t>, wie sie die jüdischen Irrlehrer forderten, gehörte auch die Beachtung verschiedener anderer Vorschriften, z. B. die Einhaltung von Speisegeboten</w:t>
      </w:r>
      <w:r w:rsidR="00102A20">
        <w:rPr>
          <w:rFonts w:ascii="Arial" w:hAnsi="Arial" w:cs="Arial"/>
        </w:rPr>
        <w:t xml:space="preserve">, </w:t>
      </w:r>
      <w:r w:rsidR="00580DF8" w:rsidRPr="001C40CC">
        <w:rPr>
          <w:rFonts w:ascii="Arial" w:hAnsi="Arial" w:cs="Arial"/>
        </w:rPr>
        <w:t>Festzeiten</w:t>
      </w:r>
      <w:r w:rsidR="00102A20">
        <w:rPr>
          <w:rFonts w:ascii="Arial" w:hAnsi="Arial" w:cs="Arial"/>
        </w:rPr>
        <w:t>, Festsabbaten</w:t>
      </w:r>
      <w:r w:rsidR="00580DF8" w:rsidRPr="001C40CC">
        <w:rPr>
          <w:rFonts w:ascii="Arial" w:hAnsi="Arial" w:cs="Arial"/>
        </w:rPr>
        <w:t xml:space="preserve"> und die Beschneidung (vgl. 21,III,525; 47,z.St.).</w:t>
      </w:r>
      <w:r w:rsidR="00C512B2">
        <w:rPr>
          <w:rFonts w:ascii="Arial" w:hAnsi="Arial" w:cs="Arial"/>
        </w:rPr>
        <w:t xml:space="preserve"> Die Heiden verspotteten die Juden wegen der Beschneidung, den Speisevorschriften und wegen ihrer Festtage (65,II,445). Die Christen sollten sich daher von allen diesen Riten fernhalten.</w:t>
      </w:r>
      <w:r w:rsidR="00C4350F">
        <w:rPr>
          <w:rFonts w:ascii="Arial" w:hAnsi="Arial" w:cs="Arial"/>
        </w:rPr>
        <w:br/>
      </w:r>
      <w:r w:rsidRPr="000F1AAF">
        <w:rPr>
          <w:rFonts w:ascii="Arial" w:hAnsi="Arial" w:cs="Arial"/>
          <w:b/>
          <w:sz w:val="24"/>
          <w:vertAlign w:val="superscript"/>
        </w:rPr>
        <w:t>6</w:t>
      </w:r>
      <w:r w:rsidR="00580DF8" w:rsidRPr="001C40CC">
        <w:rPr>
          <w:rFonts w:ascii="Arial" w:hAnsi="Arial" w:cs="Arial"/>
        </w:rPr>
        <w:t xml:space="preserve"> Vgl. Dtn 10,16; 30,6; Jer 4,4; 9,25</w:t>
      </w:r>
      <w:r w:rsidR="00F60BA0">
        <w:rPr>
          <w:rFonts w:ascii="Arial" w:hAnsi="Arial" w:cs="Arial"/>
        </w:rPr>
        <w:t xml:space="preserve"> und</w:t>
      </w:r>
      <w:r w:rsidR="00580DF8" w:rsidRPr="001C40CC">
        <w:rPr>
          <w:rFonts w:ascii="Arial" w:hAnsi="Arial" w:cs="Arial"/>
        </w:rPr>
        <w:t xml:space="preserve"> </w:t>
      </w:r>
      <w:r w:rsidR="00B17299" w:rsidRPr="001C40CC">
        <w:rPr>
          <w:rFonts w:ascii="Arial" w:hAnsi="Arial" w:cs="Arial"/>
        </w:rPr>
        <w:t>Hes</w:t>
      </w:r>
      <w:r w:rsidR="00580DF8" w:rsidRPr="001C40CC">
        <w:rPr>
          <w:rFonts w:ascii="Arial" w:hAnsi="Arial" w:cs="Arial"/>
        </w:rPr>
        <w:t xml:space="preserve"> 44,7.9</w:t>
      </w:r>
      <w:r w:rsidR="00C237E2">
        <w:rPr>
          <w:rFonts w:ascii="Arial" w:hAnsi="Arial" w:cs="Arial"/>
        </w:rPr>
        <w:t xml:space="preserve">, wo auch </w:t>
      </w:r>
      <w:r w:rsidR="00E26E9D">
        <w:rPr>
          <w:rFonts w:ascii="Arial" w:hAnsi="Arial" w:cs="Arial"/>
        </w:rPr>
        <w:t xml:space="preserve">schon im AT </w:t>
      </w:r>
      <w:r w:rsidR="00C237E2">
        <w:rPr>
          <w:rFonts w:ascii="Arial" w:hAnsi="Arial" w:cs="Arial"/>
        </w:rPr>
        <w:t xml:space="preserve">von einer </w:t>
      </w:r>
      <w:r w:rsidR="00C237E2" w:rsidRPr="00F60BA0">
        <w:rPr>
          <w:rFonts w:ascii="Arial" w:hAnsi="Arial" w:cs="Arial"/>
          <w:i/>
          <w:iCs/>
        </w:rPr>
        <w:t>geistlichen</w:t>
      </w:r>
      <w:r w:rsidR="00C237E2">
        <w:rPr>
          <w:rFonts w:ascii="Arial" w:hAnsi="Arial" w:cs="Arial"/>
        </w:rPr>
        <w:t xml:space="preserve"> Beschneidung die Rede ist.</w:t>
      </w:r>
      <w:r w:rsidR="00C4350F">
        <w:rPr>
          <w:rFonts w:ascii="Arial" w:hAnsi="Arial" w:cs="Arial"/>
        </w:rPr>
        <w:br/>
      </w:r>
      <w:r w:rsidRPr="000F1AAF">
        <w:rPr>
          <w:rFonts w:ascii="Arial" w:hAnsi="Arial" w:cs="Arial"/>
          <w:b/>
          <w:sz w:val="24"/>
          <w:vertAlign w:val="superscript"/>
        </w:rPr>
        <w:t>7</w:t>
      </w:r>
      <w:r w:rsidR="00580DF8" w:rsidRPr="001C40CC">
        <w:rPr>
          <w:rFonts w:ascii="Arial" w:hAnsi="Arial" w:cs="Arial"/>
        </w:rPr>
        <w:t xml:space="preserve"> Damit sind wahrscheinlich Engelwesen (die</w:t>
      </w:r>
      <w:r w:rsidR="00102A20">
        <w:rPr>
          <w:rFonts w:ascii="Arial" w:hAnsi="Arial" w:cs="Arial"/>
        </w:rPr>
        <w:t xml:space="preserve"> </w:t>
      </w:r>
      <w:r w:rsidR="002057AD" w:rsidRPr="001C40CC">
        <w:rPr>
          <w:rFonts w:ascii="Arial" w:hAnsi="Arial" w:cs="Arial"/>
          <w:color w:val="000000"/>
        </w:rPr>
        <w:t>"</w:t>
      </w:r>
      <w:r w:rsidR="00580DF8" w:rsidRPr="001C40CC">
        <w:rPr>
          <w:rFonts w:ascii="Arial" w:hAnsi="Arial" w:cs="Arial"/>
        </w:rPr>
        <w:t>Elementargeister</w:t>
      </w:r>
      <w:r w:rsidR="002057AD" w:rsidRPr="001C40CC">
        <w:rPr>
          <w:rFonts w:ascii="Arial" w:hAnsi="Arial" w:cs="Arial"/>
          <w:color w:val="000000"/>
        </w:rPr>
        <w:t>"</w:t>
      </w:r>
      <w:r w:rsidR="00580DF8" w:rsidRPr="001C40CC">
        <w:rPr>
          <w:rFonts w:ascii="Arial" w:hAnsi="Arial" w:cs="Arial"/>
        </w:rPr>
        <w:t>) gemeint, die schon in Kol 1,16; 2,10 und auch in Eph 6,12 erwähnt wurden. Sie büßten ihre Macht durch den Sieg Jesu am Kreuz völlig ein und sollen daher weder verehrt werden, noch soll man sich ihren vermeintlichen Vorschriften (V.16ff) unterwerfen (21,III,529).</w:t>
      </w:r>
      <w:r w:rsidR="00F97BDA">
        <w:rPr>
          <w:rFonts w:ascii="Arial" w:hAnsi="Arial" w:cs="Arial"/>
        </w:rPr>
        <w:t xml:space="preserve"> </w:t>
      </w:r>
      <w:r w:rsidR="00616D07">
        <w:rPr>
          <w:rFonts w:ascii="Arial" w:hAnsi="Arial" w:cs="Arial"/>
        </w:rPr>
        <w:t>-</w:t>
      </w:r>
      <w:r w:rsidR="00F97BDA">
        <w:rPr>
          <w:rFonts w:ascii="Arial" w:hAnsi="Arial" w:cs="Arial"/>
        </w:rPr>
        <w:t xml:space="preserve"> Da es sich bei </w:t>
      </w:r>
      <w:r w:rsidR="000123C3">
        <w:rPr>
          <w:rFonts w:ascii="Arial" w:hAnsi="Arial" w:cs="Arial"/>
        </w:rPr>
        <w:t xml:space="preserve">απεκδυσάμενος </w:t>
      </w:r>
      <w:r w:rsidR="00F97BDA">
        <w:rPr>
          <w:rFonts w:ascii="Arial" w:hAnsi="Arial" w:cs="Arial"/>
        </w:rPr>
        <w:t>um ein Ptz.</w:t>
      </w:r>
      <w:r w:rsidR="00F97BDA" w:rsidRPr="00F97BDA">
        <w:rPr>
          <w:rFonts w:ascii="Arial" w:hAnsi="Arial" w:cs="Arial"/>
          <w:b/>
          <w:bCs/>
        </w:rPr>
        <w:t>Med</w:t>
      </w:r>
      <w:r w:rsidR="00F97BDA">
        <w:rPr>
          <w:rFonts w:ascii="Arial" w:hAnsi="Arial" w:cs="Arial"/>
        </w:rPr>
        <w:t xml:space="preserve">. handelt, könnte auch die Bedeutung </w:t>
      </w:r>
      <w:r w:rsidR="00F97BDA" w:rsidRPr="001C40CC">
        <w:rPr>
          <w:rFonts w:ascii="Arial" w:hAnsi="Arial" w:cs="Arial"/>
          <w:color w:val="000000"/>
        </w:rPr>
        <w:t>"</w:t>
      </w:r>
      <w:r w:rsidR="00F97BDA">
        <w:rPr>
          <w:rFonts w:ascii="Arial" w:hAnsi="Arial" w:cs="Arial"/>
        </w:rPr>
        <w:t>entwaffnen</w:t>
      </w:r>
      <w:r w:rsidR="00F97BDA" w:rsidRPr="001C40CC">
        <w:rPr>
          <w:rFonts w:ascii="Arial" w:hAnsi="Arial" w:cs="Arial"/>
          <w:color w:val="000000"/>
        </w:rPr>
        <w:t>"</w:t>
      </w:r>
      <w:r w:rsidR="00F97BDA">
        <w:rPr>
          <w:rFonts w:ascii="Arial" w:hAnsi="Arial" w:cs="Arial"/>
        </w:rPr>
        <w:t xml:space="preserve"> zutreffen: </w:t>
      </w:r>
      <w:r w:rsidR="00F97BDA" w:rsidRPr="001C40CC">
        <w:rPr>
          <w:rFonts w:ascii="Arial" w:hAnsi="Arial" w:cs="Arial"/>
          <w:color w:val="000000"/>
        </w:rPr>
        <w:t>"</w:t>
      </w:r>
      <w:r w:rsidR="00F97BDA">
        <w:rPr>
          <w:rFonts w:ascii="Arial" w:hAnsi="Arial" w:cs="Arial"/>
        </w:rPr>
        <w:t>…sie mussten ihre Waffen niederlegen</w:t>
      </w:r>
      <w:r w:rsidR="00F97BDA" w:rsidRPr="001C40CC">
        <w:rPr>
          <w:rFonts w:ascii="Arial" w:hAnsi="Arial" w:cs="Arial"/>
          <w:color w:val="000000"/>
        </w:rPr>
        <w:t>"</w:t>
      </w:r>
      <w:r w:rsidR="000123C3">
        <w:rPr>
          <w:rFonts w:ascii="Arial" w:hAnsi="Arial" w:cs="Arial"/>
          <w:color w:val="000000"/>
        </w:rPr>
        <w:t xml:space="preserve"> (</w:t>
      </w:r>
      <w:r w:rsidR="005F7CFD">
        <w:rPr>
          <w:rFonts w:ascii="Arial" w:hAnsi="Arial" w:cs="Arial"/>
          <w:color w:val="000000"/>
        </w:rPr>
        <w:t xml:space="preserve">2,1087; </w:t>
      </w:r>
      <w:r w:rsidR="000123C3">
        <w:rPr>
          <w:rFonts w:ascii="Arial" w:hAnsi="Arial" w:cs="Arial"/>
          <w:color w:val="000000"/>
        </w:rPr>
        <w:t>67,388)</w:t>
      </w:r>
      <w:r w:rsidR="00F97BDA">
        <w:rPr>
          <w:rFonts w:ascii="Arial" w:hAnsi="Arial" w:cs="Arial"/>
          <w:color w:val="000000"/>
        </w:rPr>
        <w:t>.</w:t>
      </w:r>
      <w:r w:rsidR="00C4350F">
        <w:rPr>
          <w:rFonts w:ascii="Arial" w:hAnsi="Arial" w:cs="Arial"/>
        </w:rPr>
        <w:br/>
      </w:r>
      <w:r w:rsidRPr="000F1AAF">
        <w:rPr>
          <w:rFonts w:ascii="Arial" w:hAnsi="Arial" w:cs="Arial"/>
          <w:b/>
          <w:sz w:val="24"/>
          <w:vertAlign w:val="superscript"/>
        </w:rPr>
        <w:t>8</w:t>
      </w:r>
      <w:r w:rsidR="00580DF8" w:rsidRPr="001C40CC">
        <w:rPr>
          <w:rFonts w:ascii="Arial" w:hAnsi="Arial" w:cs="Arial"/>
        </w:rPr>
        <w:t xml:space="preserve"> Zwar ein Sg.</w:t>
      </w:r>
      <w:r w:rsidR="00C97BAD">
        <w:rPr>
          <w:rFonts w:ascii="Arial" w:hAnsi="Arial" w:cs="Arial"/>
        </w:rPr>
        <w:t>Neut.</w:t>
      </w:r>
      <w:r w:rsidR="00580DF8" w:rsidRPr="001C40CC">
        <w:rPr>
          <w:rFonts w:ascii="Arial" w:hAnsi="Arial" w:cs="Arial"/>
        </w:rPr>
        <w:t>, aber constructio ad sensum: d.h. in Christus</w:t>
      </w:r>
      <w:r w:rsidR="00B45D6C">
        <w:rPr>
          <w:rFonts w:ascii="Arial" w:hAnsi="Arial" w:cs="Arial"/>
        </w:rPr>
        <w:t xml:space="preserve"> (</w:t>
      </w:r>
      <w:r w:rsidR="00364BDF" w:rsidRPr="001C40CC">
        <w:rPr>
          <w:rFonts w:ascii="Arial" w:hAnsi="Arial" w:cs="Arial"/>
        </w:rPr>
        <w:t>2,108</w:t>
      </w:r>
      <w:r w:rsidR="00364BDF">
        <w:rPr>
          <w:rFonts w:ascii="Arial" w:hAnsi="Arial" w:cs="Arial"/>
        </w:rPr>
        <w:t xml:space="preserve">6; </w:t>
      </w:r>
      <w:r w:rsidR="00B45D6C">
        <w:rPr>
          <w:rFonts w:ascii="Arial" w:hAnsi="Arial" w:cs="Arial"/>
        </w:rPr>
        <w:t>67,37</w:t>
      </w:r>
      <w:r w:rsidR="00C66A65">
        <w:rPr>
          <w:rFonts w:ascii="Arial" w:hAnsi="Arial" w:cs="Arial"/>
        </w:rPr>
        <w:t>8</w:t>
      </w:r>
      <w:r w:rsidR="00B45D6C">
        <w:rPr>
          <w:rFonts w:ascii="Arial" w:hAnsi="Arial" w:cs="Arial"/>
        </w:rPr>
        <w:t>)</w:t>
      </w:r>
      <w:r w:rsidR="00D82013">
        <w:rPr>
          <w:rFonts w:ascii="Arial" w:hAnsi="Arial" w:cs="Arial"/>
        </w:rPr>
        <w:t xml:space="preserve">. </w:t>
      </w:r>
      <w:r w:rsidR="0043595E">
        <w:rPr>
          <w:rFonts w:ascii="Arial" w:hAnsi="Arial" w:cs="Arial"/>
        </w:rPr>
        <w:t>Genauso i</w:t>
      </w:r>
      <w:r w:rsidR="00D82013">
        <w:rPr>
          <w:rFonts w:ascii="Arial" w:hAnsi="Arial" w:cs="Arial"/>
        </w:rPr>
        <w:t>n Vers 15</w:t>
      </w:r>
      <w:r w:rsidR="005A2B3D">
        <w:rPr>
          <w:rFonts w:ascii="Arial" w:hAnsi="Arial" w:cs="Arial"/>
        </w:rPr>
        <w:t>, daher</w:t>
      </w:r>
      <w:r w:rsidR="0043595E">
        <w:rPr>
          <w:rFonts w:ascii="Arial" w:hAnsi="Arial" w:cs="Arial"/>
        </w:rPr>
        <w:t xml:space="preserve">: </w:t>
      </w:r>
      <w:r w:rsidR="005A2B3D">
        <w:rPr>
          <w:rFonts w:ascii="Arial" w:hAnsi="Arial" w:cs="Arial"/>
        </w:rPr>
        <w:t xml:space="preserve">Gott </w:t>
      </w:r>
      <w:r w:rsidR="0043595E">
        <w:rPr>
          <w:rFonts w:ascii="Arial" w:hAnsi="Arial" w:cs="Arial"/>
        </w:rPr>
        <w:t xml:space="preserve">in Christus; </w:t>
      </w:r>
      <w:r w:rsidR="002626FF">
        <w:rPr>
          <w:rFonts w:ascii="Arial" w:hAnsi="Arial" w:cs="Arial"/>
        </w:rPr>
        <w:t>eher nicht</w:t>
      </w:r>
      <w:r w:rsidR="0043595E">
        <w:rPr>
          <w:rFonts w:ascii="Arial" w:hAnsi="Arial" w:cs="Arial"/>
        </w:rPr>
        <w:t xml:space="preserve">: </w:t>
      </w:r>
      <w:r w:rsidR="006D1F05" w:rsidRPr="001C40CC">
        <w:rPr>
          <w:rFonts w:ascii="Arial" w:hAnsi="Arial" w:cs="Arial"/>
        </w:rPr>
        <w:t xml:space="preserve">im </w:t>
      </w:r>
      <w:r w:rsidR="00580DF8" w:rsidRPr="001C40CC">
        <w:rPr>
          <w:rFonts w:ascii="Arial" w:hAnsi="Arial" w:cs="Arial"/>
        </w:rPr>
        <w:t>Kreuz (</w:t>
      </w:r>
      <w:r w:rsidR="007B453D" w:rsidRPr="001C40CC">
        <w:rPr>
          <w:rFonts w:ascii="Arial" w:hAnsi="Arial" w:cs="Arial"/>
        </w:rPr>
        <w:t>2,108</w:t>
      </w:r>
      <w:r w:rsidR="00364BDF">
        <w:rPr>
          <w:rFonts w:ascii="Arial" w:hAnsi="Arial" w:cs="Arial"/>
        </w:rPr>
        <w:t>7</w:t>
      </w:r>
      <w:r w:rsidR="007B453D">
        <w:rPr>
          <w:rFonts w:ascii="Arial" w:hAnsi="Arial" w:cs="Arial"/>
        </w:rPr>
        <w:t xml:space="preserve">; </w:t>
      </w:r>
      <w:r w:rsidR="005C27E8">
        <w:rPr>
          <w:rFonts w:ascii="Arial" w:hAnsi="Arial" w:cs="Arial"/>
        </w:rPr>
        <w:t>44,607</w:t>
      </w:r>
      <w:r w:rsidR="00580DF8" w:rsidRPr="001C40CC">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1C40CC">
        <w:rPr>
          <w:rFonts w:ascii="Arial" w:hAnsi="Arial" w:cs="Arial"/>
        </w:rPr>
        <w:t xml:space="preserve"> Ein eindrücklicher Vergleich für das </w:t>
      </w:r>
      <w:r w:rsidR="00B860D6" w:rsidRPr="001C40CC">
        <w:rPr>
          <w:rFonts w:ascii="Arial" w:hAnsi="Arial" w:cs="Arial"/>
        </w:rPr>
        <w:t xml:space="preserve">alttestamentliche </w:t>
      </w:r>
      <w:r w:rsidR="00580DF8" w:rsidRPr="001C40CC">
        <w:rPr>
          <w:rFonts w:ascii="Arial" w:hAnsi="Arial" w:cs="Arial"/>
        </w:rPr>
        <w:t>Gesetz und seine Vorschriften: ein Schatten zeigt nur die Umrisse und hat nicht die Substanz des Körpers</w:t>
      </w:r>
      <w:r w:rsidR="005119B2" w:rsidRPr="001C40CC">
        <w:rPr>
          <w:rFonts w:ascii="Arial" w:hAnsi="Arial" w:cs="Arial"/>
        </w:rPr>
        <w:t>,</w:t>
      </w:r>
      <w:r w:rsidR="00580DF8" w:rsidRPr="001C40CC">
        <w:rPr>
          <w:rFonts w:ascii="Arial" w:hAnsi="Arial" w:cs="Arial"/>
        </w:rPr>
        <w:t xml:space="preserve"> der den Schatten wirft. Die </w:t>
      </w:r>
      <w:r w:rsidR="00B860D6" w:rsidRPr="001C40CC">
        <w:rPr>
          <w:rFonts w:ascii="Arial" w:hAnsi="Arial" w:cs="Arial"/>
        </w:rPr>
        <w:t xml:space="preserve">alttestamentlichen </w:t>
      </w:r>
      <w:r w:rsidR="00580DF8" w:rsidRPr="001C40CC">
        <w:rPr>
          <w:rFonts w:ascii="Arial" w:hAnsi="Arial" w:cs="Arial"/>
        </w:rPr>
        <w:t>Opfer, Feste, Reinigungsvorschriften, usw.</w:t>
      </w:r>
      <w:r w:rsidR="00B860D6" w:rsidRPr="001C40CC">
        <w:rPr>
          <w:rFonts w:ascii="Arial" w:hAnsi="Arial" w:cs="Arial"/>
        </w:rPr>
        <w:t>,</w:t>
      </w:r>
      <w:r w:rsidR="00580DF8" w:rsidRPr="001C40CC">
        <w:rPr>
          <w:rFonts w:ascii="Arial" w:hAnsi="Arial" w:cs="Arial"/>
        </w:rPr>
        <w:t xml:space="preserve"> fanden in Christus ihre Erfüllung und sind daher annul</w:t>
      </w:r>
      <w:r w:rsidR="00F062F6">
        <w:rPr>
          <w:rFonts w:ascii="Arial" w:hAnsi="Arial" w:cs="Arial"/>
        </w:rPr>
        <w:t>l</w:t>
      </w:r>
      <w:r w:rsidR="00580DF8" w:rsidRPr="001C40CC">
        <w:rPr>
          <w:rFonts w:ascii="Arial" w:hAnsi="Arial" w:cs="Arial"/>
        </w:rPr>
        <w:t>iert.</w:t>
      </w:r>
      <w:r w:rsidR="00D14466">
        <w:rPr>
          <w:rFonts w:ascii="Arial" w:hAnsi="Arial" w:cs="Arial"/>
        </w:rPr>
        <w:t xml:space="preserve"> - Auch Platon machte </w:t>
      </w:r>
      <w:r w:rsidR="00365267">
        <w:rPr>
          <w:rFonts w:ascii="Arial" w:hAnsi="Arial" w:cs="Arial"/>
        </w:rPr>
        <w:t xml:space="preserve">in seinem </w:t>
      </w:r>
      <w:r w:rsidR="00365267" w:rsidRPr="001C40CC">
        <w:rPr>
          <w:rFonts w:ascii="Arial" w:hAnsi="Arial" w:cs="Arial"/>
          <w:color w:val="000000"/>
        </w:rPr>
        <w:t>"</w:t>
      </w:r>
      <w:r w:rsidR="00365267">
        <w:rPr>
          <w:rFonts w:ascii="Arial" w:hAnsi="Arial" w:cs="Arial"/>
        </w:rPr>
        <w:t>Höhlengleichnis</w:t>
      </w:r>
      <w:r w:rsidR="00365267" w:rsidRPr="001C40CC">
        <w:rPr>
          <w:rFonts w:ascii="Arial" w:hAnsi="Arial" w:cs="Arial"/>
          <w:color w:val="000000"/>
        </w:rPr>
        <w:t>"</w:t>
      </w:r>
      <w:r w:rsidR="00365267">
        <w:rPr>
          <w:rFonts w:ascii="Arial" w:hAnsi="Arial" w:cs="Arial"/>
        </w:rPr>
        <w:t xml:space="preserve"> </w:t>
      </w:r>
      <w:r w:rsidR="00D14466">
        <w:rPr>
          <w:rFonts w:ascii="Arial" w:hAnsi="Arial" w:cs="Arial"/>
        </w:rPr>
        <w:t xml:space="preserve">einen Unterschied zwischen </w:t>
      </w:r>
      <w:r w:rsidR="00365267">
        <w:rPr>
          <w:rFonts w:ascii="Arial" w:hAnsi="Arial" w:cs="Arial"/>
        </w:rPr>
        <w:t xml:space="preserve">den </w:t>
      </w:r>
      <w:r w:rsidR="00D14466">
        <w:rPr>
          <w:rFonts w:ascii="Arial" w:hAnsi="Arial" w:cs="Arial"/>
        </w:rPr>
        <w:t>Schatten</w:t>
      </w:r>
      <w:r w:rsidR="00365267">
        <w:rPr>
          <w:rFonts w:ascii="Arial" w:hAnsi="Arial" w:cs="Arial"/>
        </w:rPr>
        <w:t xml:space="preserve"> an der Wand</w:t>
      </w:r>
      <w:r w:rsidR="00A8486A">
        <w:rPr>
          <w:rFonts w:ascii="Arial" w:hAnsi="Arial" w:cs="Arial"/>
        </w:rPr>
        <w:t xml:space="preserve">, d.h. den </w:t>
      </w:r>
      <w:r w:rsidR="00332CA8">
        <w:rPr>
          <w:rFonts w:ascii="Arial" w:hAnsi="Arial" w:cs="Arial"/>
        </w:rPr>
        <w:t>sinnliche</w:t>
      </w:r>
      <w:r w:rsidR="00A8486A">
        <w:rPr>
          <w:rFonts w:ascii="Arial" w:hAnsi="Arial" w:cs="Arial"/>
        </w:rPr>
        <w:t>n</w:t>
      </w:r>
      <w:r w:rsidR="00332CA8">
        <w:rPr>
          <w:rFonts w:ascii="Arial" w:hAnsi="Arial" w:cs="Arial"/>
        </w:rPr>
        <w:t xml:space="preserve"> Erfahrungen</w:t>
      </w:r>
      <w:r w:rsidR="00A8486A">
        <w:rPr>
          <w:rFonts w:ascii="Arial" w:hAnsi="Arial" w:cs="Arial"/>
        </w:rPr>
        <w:t>,</w:t>
      </w:r>
      <w:r w:rsidR="00D14466">
        <w:rPr>
          <w:rFonts w:ascii="Arial" w:hAnsi="Arial" w:cs="Arial"/>
        </w:rPr>
        <w:t xml:space="preserve"> und </w:t>
      </w:r>
      <w:r w:rsidR="00365267">
        <w:rPr>
          <w:rFonts w:ascii="Arial" w:hAnsi="Arial" w:cs="Arial"/>
        </w:rPr>
        <w:t xml:space="preserve">der </w:t>
      </w:r>
      <w:r w:rsidR="00D14466">
        <w:rPr>
          <w:rFonts w:ascii="Arial" w:hAnsi="Arial" w:cs="Arial"/>
        </w:rPr>
        <w:t>Substanz</w:t>
      </w:r>
      <w:r w:rsidR="00A8486A">
        <w:rPr>
          <w:rFonts w:ascii="Arial" w:hAnsi="Arial" w:cs="Arial"/>
        </w:rPr>
        <w:t>,</w:t>
      </w:r>
      <w:r w:rsidR="00332CA8">
        <w:rPr>
          <w:rFonts w:ascii="Arial" w:hAnsi="Arial" w:cs="Arial"/>
        </w:rPr>
        <w:t xml:space="preserve"> </w:t>
      </w:r>
      <w:r w:rsidR="00A8486A">
        <w:rPr>
          <w:rFonts w:ascii="Arial" w:hAnsi="Arial" w:cs="Arial"/>
        </w:rPr>
        <w:t>d.h. der</w:t>
      </w:r>
      <w:r w:rsidR="00332CA8">
        <w:rPr>
          <w:rFonts w:ascii="Arial" w:hAnsi="Arial" w:cs="Arial"/>
        </w:rPr>
        <w:t xml:space="preserve"> reale</w:t>
      </w:r>
      <w:r w:rsidR="00A8486A">
        <w:rPr>
          <w:rFonts w:ascii="Arial" w:hAnsi="Arial" w:cs="Arial"/>
        </w:rPr>
        <w:t>n</w:t>
      </w:r>
      <w:r w:rsidR="00332CA8">
        <w:rPr>
          <w:rFonts w:ascii="Arial" w:hAnsi="Arial" w:cs="Arial"/>
        </w:rPr>
        <w:t xml:space="preserve"> Welt</w:t>
      </w:r>
      <w:r w:rsidR="00D14466">
        <w:rPr>
          <w:rFonts w:ascii="Arial" w:hAnsi="Arial" w:cs="Arial"/>
        </w:rPr>
        <w:t xml:space="preserve"> (65,II,445</w:t>
      </w:r>
      <w:r w:rsidR="00365267">
        <w:rPr>
          <w:rFonts w:ascii="Arial" w:hAnsi="Arial" w:cs="Arial"/>
        </w:rPr>
        <w:t>.447</w:t>
      </w:r>
      <w:r w:rsidR="00D14466">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1C40CC">
        <w:rPr>
          <w:rFonts w:ascii="Arial" w:hAnsi="Arial" w:cs="Arial"/>
        </w:rPr>
        <w:t xml:space="preserve"> </w:t>
      </w:r>
      <w:r w:rsidR="007631E1">
        <w:rPr>
          <w:rFonts w:ascii="Arial" w:hAnsi="Arial" w:cs="Arial"/>
        </w:rPr>
        <w:t xml:space="preserve">viell.: </w:t>
      </w:r>
      <w:r w:rsidR="007631E1" w:rsidRPr="001C40CC">
        <w:rPr>
          <w:rFonts w:ascii="Arial" w:hAnsi="Arial" w:cs="Arial"/>
          <w:color w:val="000000"/>
        </w:rPr>
        <w:t>"</w:t>
      </w:r>
      <w:r w:rsidR="007631E1">
        <w:rPr>
          <w:rFonts w:ascii="Arial" w:hAnsi="Arial" w:cs="Arial"/>
          <w:color w:val="000000"/>
        </w:rPr>
        <w:t>…</w:t>
      </w:r>
      <w:r w:rsidR="007631E1" w:rsidRPr="00D166D1">
        <w:rPr>
          <w:rFonts w:ascii="Arial" w:hAnsi="Arial" w:cs="Arial"/>
        </w:rPr>
        <w:t>als er bei der Einweihung in die Mysterienreligionen den Schrein</w:t>
      </w:r>
      <w:r w:rsidR="007631E1">
        <w:rPr>
          <w:rFonts w:ascii="Arial" w:hAnsi="Arial" w:cs="Arial"/>
        </w:rPr>
        <w:t xml:space="preserve"> betreten hat</w:t>
      </w:r>
      <w:r w:rsidR="007631E1" w:rsidRPr="001C40CC">
        <w:rPr>
          <w:rFonts w:ascii="Arial" w:hAnsi="Arial" w:cs="Arial"/>
          <w:color w:val="000000"/>
        </w:rPr>
        <w:t>"</w:t>
      </w:r>
      <w:r w:rsidR="007631E1">
        <w:rPr>
          <w:rFonts w:ascii="Arial" w:hAnsi="Arial" w:cs="Arial"/>
          <w:color w:val="000000"/>
        </w:rPr>
        <w:t>.</w:t>
      </w:r>
      <w:r w:rsidR="007631E1" w:rsidRPr="00D166D1">
        <w:rPr>
          <w:rFonts w:ascii="Arial" w:hAnsi="Arial" w:cs="Arial"/>
        </w:rPr>
        <w:t xml:space="preserve"> </w:t>
      </w:r>
      <w:r w:rsidR="00580DF8" w:rsidRPr="001C40CC">
        <w:rPr>
          <w:rFonts w:ascii="Arial" w:hAnsi="Arial" w:cs="Arial"/>
        </w:rPr>
        <w:t xml:space="preserve">Manche vermuten </w:t>
      </w:r>
      <w:r w:rsidR="007631E1">
        <w:rPr>
          <w:rFonts w:ascii="Arial" w:hAnsi="Arial" w:cs="Arial"/>
        </w:rPr>
        <w:t xml:space="preserve">allerdings </w:t>
      </w:r>
      <w:r w:rsidR="00580DF8" w:rsidRPr="001C40CC">
        <w:rPr>
          <w:rFonts w:ascii="Arial" w:hAnsi="Arial" w:cs="Arial"/>
        </w:rPr>
        <w:t>der H</w:t>
      </w:r>
      <w:r w:rsidR="00640CBB">
        <w:rPr>
          <w:rFonts w:ascii="Arial" w:hAnsi="Arial" w:cs="Arial"/>
        </w:rPr>
        <w:t>ss</w:t>
      </w:r>
      <w:r w:rsidR="00580DF8" w:rsidRPr="001C40CC">
        <w:rPr>
          <w:rFonts w:ascii="Arial" w:hAnsi="Arial" w:cs="Arial"/>
        </w:rPr>
        <w:t>-Text sei verdorben und</w:t>
      </w:r>
      <w:r w:rsidR="00677A24" w:rsidRPr="001C40CC">
        <w:rPr>
          <w:rFonts w:ascii="Arial" w:hAnsi="Arial" w:cs="Arial"/>
        </w:rPr>
        <w:t xml:space="preserve"> im Original stand</w:t>
      </w:r>
      <w:r w:rsidR="008008A3">
        <w:rPr>
          <w:rFonts w:ascii="Arial" w:hAnsi="Arial" w:cs="Arial"/>
        </w:rPr>
        <w:t xml:space="preserve"> </w:t>
      </w:r>
      <w:r w:rsidR="00580DF8" w:rsidRPr="001C40CC">
        <w:rPr>
          <w:rFonts w:ascii="Arial" w:hAnsi="Arial" w:cs="Arial"/>
          <w:b/>
          <w:bCs/>
        </w:rPr>
        <w:t>αέ</w:t>
      </w:r>
      <w:r w:rsidR="00580DF8" w:rsidRPr="001C40CC">
        <w:rPr>
          <w:rFonts w:ascii="Arial" w:hAnsi="Arial" w:cs="Arial"/>
        </w:rPr>
        <w:t xml:space="preserve">ρακενεμβατευων </w:t>
      </w:r>
      <w:r w:rsidR="00F40912" w:rsidRPr="001C40CC">
        <w:rPr>
          <w:rFonts w:ascii="Arial" w:hAnsi="Arial" w:cs="Arial"/>
        </w:rPr>
        <w:t>(</w:t>
      </w:r>
      <w:r w:rsidR="00580DF8" w:rsidRPr="001C40CC">
        <w:rPr>
          <w:rFonts w:ascii="Arial" w:hAnsi="Arial" w:cs="Arial"/>
        </w:rPr>
        <w:t xml:space="preserve">= </w:t>
      </w:r>
      <w:r w:rsidR="002057AD" w:rsidRPr="001C40CC">
        <w:rPr>
          <w:rFonts w:ascii="Arial" w:hAnsi="Arial" w:cs="Arial"/>
          <w:color w:val="000000"/>
        </w:rPr>
        <w:t>"</w:t>
      </w:r>
      <w:r w:rsidR="00580DF8" w:rsidRPr="001C40CC">
        <w:rPr>
          <w:rFonts w:ascii="Arial" w:hAnsi="Arial" w:cs="Arial"/>
        </w:rPr>
        <w:t>...ins luftleere tretend</w:t>
      </w:r>
      <w:r w:rsidR="002057AD" w:rsidRPr="001C40CC">
        <w:rPr>
          <w:rFonts w:ascii="Arial" w:hAnsi="Arial" w:cs="Arial"/>
          <w:color w:val="000000"/>
        </w:rPr>
        <w:t>"</w:t>
      </w:r>
      <w:r w:rsidR="00F40912" w:rsidRPr="001C40CC">
        <w:rPr>
          <w:rFonts w:ascii="Arial" w:hAnsi="Arial" w:cs="Arial"/>
          <w:color w:val="000000"/>
        </w:rPr>
        <w:t>), statt</w:t>
      </w:r>
      <w:r w:rsidR="00E80BBC">
        <w:rPr>
          <w:rFonts w:ascii="Arial" w:hAnsi="Arial" w:cs="Arial"/>
          <w:color w:val="000000"/>
        </w:rPr>
        <w:t xml:space="preserve"> </w:t>
      </w:r>
      <w:r w:rsidR="00E80BBC">
        <w:rPr>
          <w:rFonts w:ascii="Arial" w:hAnsi="Arial" w:cs="Arial"/>
          <w:b/>
          <w:bCs/>
        </w:rPr>
        <w:t>ά</w:t>
      </w:r>
      <w:r w:rsidR="003A7A6A" w:rsidRPr="00E80BBC">
        <w:rPr>
          <w:rFonts w:ascii="Arial" w:hAnsi="Arial" w:cs="Arial"/>
          <w:b/>
          <w:bCs/>
          <w:color w:val="000000"/>
        </w:rPr>
        <w:t>εο</w:t>
      </w:r>
      <w:r w:rsidR="00F40912" w:rsidRPr="001C40CC">
        <w:rPr>
          <w:rFonts w:ascii="Arial" w:hAnsi="Arial" w:cs="Arial"/>
        </w:rPr>
        <w:t xml:space="preserve">ρακενεμβατευων </w:t>
      </w:r>
      <w:r w:rsidR="00580DF8" w:rsidRPr="001C40CC">
        <w:rPr>
          <w:rFonts w:ascii="Arial" w:hAnsi="Arial" w:cs="Arial"/>
        </w:rPr>
        <w:t>(21,III,532</w:t>
      </w:r>
      <w:r w:rsidR="00050945">
        <w:rPr>
          <w:rFonts w:ascii="Arial" w:hAnsi="Arial" w:cs="Arial"/>
        </w:rPr>
        <w:t>; 67,400</w:t>
      </w:r>
      <w:r w:rsidR="00580DF8" w:rsidRPr="001C40CC">
        <w:rPr>
          <w:rFonts w:ascii="Arial" w:hAnsi="Arial" w:cs="Arial"/>
        </w:rPr>
        <w:t>).</w:t>
      </w:r>
      <w:r w:rsidR="00773636">
        <w:rPr>
          <w:rFonts w:ascii="Arial" w:hAnsi="Arial" w:cs="Arial"/>
        </w:rPr>
        <w:t xml:space="preserve"> Vgl. die verschiedenen Erklärungsmöglichkeiten</w:t>
      </w:r>
      <w:r w:rsidR="00280088">
        <w:rPr>
          <w:rFonts w:ascii="Arial" w:hAnsi="Arial" w:cs="Arial"/>
        </w:rPr>
        <w:t xml:space="preserve"> (</w:t>
      </w:r>
      <w:r w:rsidR="00773636">
        <w:rPr>
          <w:rFonts w:ascii="Arial" w:hAnsi="Arial" w:cs="Arial"/>
        </w:rPr>
        <w:t>in 2,1087</w:t>
      </w:r>
      <w:r w:rsidR="00280088">
        <w:rPr>
          <w:rFonts w:ascii="Arial" w:hAnsi="Arial" w:cs="Arial"/>
        </w:rPr>
        <w:t>)</w:t>
      </w:r>
      <w:r w:rsidR="00773636">
        <w:rPr>
          <w:rFonts w:ascii="Arial" w:hAnsi="Arial" w:cs="Arial"/>
        </w:rPr>
        <w:t>.</w:t>
      </w:r>
      <w:r w:rsidR="00C4350F">
        <w:rPr>
          <w:rFonts w:ascii="Arial" w:hAnsi="Arial" w:cs="Arial"/>
        </w:rPr>
        <w:br/>
      </w:r>
      <w:r w:rsidRPr="000F1AAF">
        <w:rPr>
          <w:rFonts w:ascii="Arial" w:hAnsi="Arial" w:cs="Arial"/>
          <w:b/>
          <w:sz w:val="24"/>
          <w:vertAlign w:val="superscript"/>
        </w:rPr>
        <w:t>11</w:t>
      </w:r>
      <w:r w:rsidR="006309AB" w:rsidRPr="001C40CC">
        <w:rPr>
          <w:rFonts w:ascii="Arial" w:hAnsi="Arial" w:cs="Arial"/>
        </w:rPr>
        <w:t xml:space="preserve"> Bezieht sich grammatisch </w:t>
      </w:r>
      <w:r w:rsidR="001630BF" w:rsidRPr="001C40CC">
        <w:rPr>
          <w:rFonts w:ascii="Arial" w:hAnsi="Arial" w:cs="Arial"/>
        </w:rPr>
        <w:t xml:space="preserve">zwar </w:t>
      </w:r>
      <w:r w:rsidR="006309AB" w:rsidRPr="001C40CC">
        <w:rPr>
          <w:rFonts w:ascii="Arial" w:hAnsi="Arial" w:cs="Arial"/>
        </w:rPr>
        <w:t>auf das Geheimnis</w:t>
      </w:r>
      <w:r w:rsidR="001630BF" w:rsidRPr="001C40CC">
        <w:rPr>
          <w:rFonts w:ascii="Arial" w:hAnsi="Arial" w:cs="Arial"/>
        </w:rPr>
        <w:t>, d</w:t>
      </w:r>
      <w:r w:rsidR="006309AB" w:rsidRPr="001C40CC">
        <w:rPr>
          <w:rFonts w:ascii="Arial" w:hAnsi="Arial" w:cs="Arial"/>
        </w:rPr>
        <w:t xml:space="preserve">a aber </w:t>
      </w:r>
      <w:r w:rsidR="00B860D6" w:rsidRPr="001C40CC">
        <w:rPr>
          <w:rFonts w:ascii="Arial" w:hAnsi="Arial" w:cs="Arial"/>
        </w:rPr>
        <w:t>in</w:t>
      </w:r>
      <w:r w:rsidR="006309AB" w:rsidRPr="001C40CC">
        <w:rPr>
          <w:rFonts w:ascii="Arial" w:hAnsi="Arial" w:cs="Arial"/>
        </w:rPr>
        <w:t xml:space="preserve"> Vers 2 Christus selbst das Geheimnis ist, kann es sich auch auf Christus direkt, als dem letztgenannten Objekt beziehen (21,III,519).</w:t>
      </w:r>
      <w:r w:rsidR="00C4350F">
        <w:rPr>
          <w:rFonts w:ascii="Arial" w:hAnsi="Arial" w:cs="Arial"/>
        </w:rPr>
        <w:br/>
      </w:r>
      <w:r w:rsidRPr="000F1AAF">
        <w:rPr>
          <w:rFonts w:ascii="Arial" w:hAnsi="Arial" w:cs="Arial"/>
          <w:b/>
          <w:sz w:val="24"/>
          <w:vertAlign w:val="superscript"/>
        </w:rPr>
        <w:t>12</w:t>
      </w:r>
      <w:r w:rsidR="00D120A7" w:rsidRPr="001C40CC">
        <w:rPr>
          <w:rFonts w:ascii="Arial" w:hAnsi="Arial" w:cs="Arial"/>
        </w:rPr>
        <w:t xml:space="preserve"> Der beste Schutz gegen Verführung ist, sich mit Christus und den Schätzen in ihm (Vers 2-3) zu beschäftigen.</w:t>
      </w:r>
      <w:r w:rsidR="00C4350F">
        <w:rPr>
          <w:rFonts w:ascii="Arial" w:hAnsi="Arial" w:cs="Arial"/>
        </w:rPr>
        <w:br/>
      </w:r>
      <w:r w:rsidRPr="000F1AAF">
        <w:rPr>
          <w:rFonts w:ascii="Arial" w:hAnsi="Arial" w:cs="Arial"/>
          <w:b/>
          <w:sz w:val="24"/>
          <w:vertAlign w:val="superscript"/>
        </w:rPr>
        <w:t>13</w:t>
      </w:r>
      <w:r w:rsidR="001630BF" w:rsidRPr="001C40CC">
        <w:rPr>
          <w:rFonts w:ascii="Arial" w:hAnsi="Arial" w:cs="Arial"/>
        </w:rPr>
        <w:t xml:space="preserve"> Das Ind.Futur steht hier statt dem Konj.Aorist </w:t>
      </w:r>
      <w:r w:rsidR="00E439D0">
        <w:rPr>
          <w:rFonts w:ascii="Arial" w:hAnsi="Arial" w:cs="Arial"/>
        </w:rPr>
        <w:t>(2,z.St.)</w:t>
      </w:r>
      <w:r w:rsidR="001630BF" w:rsidRPr="001C40CC">
        <w:rPr>
          <w:rFonts w:ascii="Arial" w:hAnsi="Arial" w:cs="Arial"/>
        </w:rPr>
        <w:t>.</w:t>
      </w:r>
      <w:r w:rsidR="00C4350F">
        <w:rPr>
          <w:rFonts w:ascii="Arial" w:hAnsi="Arial" w:cs="Arial"/>
        </w:rPr>
        <w:br/>
      </w:r>
      <w:r w:rsidRPr="000F1AAF">
        <w:rPr>
          <w:rFonts w:ascii="Arial" w:hAnsi="Arial" w:cs="Arial"/>
          <w:b/>
          <w:sz w:val="24"/>
          <w:vertAlign w:val="superscript"/>
        </w:rPr>
        <w:t>14</w:t>
      </w:r>
      <w:r w:rsidR="00F91989" w:rsidRPr="001C40CC">
        <w:rPr>
          <w:rFonts w:ascii="Arial" w:hAnsi="Arial" w:cs="Arial"/>
        </w:rPr>
        <w:t xml:space="preserve"> </w:t>
      </w:r>
      <w:r w:rsidR="00077BEC">
        <w:rPr>
          <w:rFonts w:ascii="Arial" w:hAnsi="Arial" w:cs="Arial"/>
        </w:rPr>
        <w:t xml:space="preserve">Da </w:t>
      </w:r>
      <w:r w:rsidR="00F91989">
        <w:rPr>
          <w:rFonts w:ascii="Arial" w:hAnsi="Arial" w:cs="Arial"/>
        </w:rPr>
        <w:t xml:space="preserve">Glaube </w:t>
      </w:r>
      <w:r w:rsidR="0092484C" w:rsidRPr="0092484C">
        <w:rPr>
          <w:rFonts w:ascii="Arial" w:hAnsi="Arial" w:cs="Arial"/>
        </w:rPr>
        <w:t>mit</w:t>
      </w:r>
      <w:r w:rsidR="00F91989">
        <w:rPr>
          <w:rFonts w:ascii="Arial" w:hAnsi="Arial" w:cs="Arial"/>
        </w:rPr>
        <w:t xml:space="preserve"> Art</w:t>
      </w:r>
      <w:r w:rsidR="00DF7BEB">
        <w:rPr>
          <w:rFonts w:ascii="Arial" w:hAnsi="Arial" w:cs="Arial"/>
        </w:rPr>
        <w:t>ikel</w:t>
      </w:r>
      <w:r w:rsidR="00077BEC">
        <w:rPr>
          <w:rFonts w:ascii="Arial" w:hAnsi="Arial" w:cs="Arial"/>
        </w:rPr>
        <w:t xml:space="preserve"> steht</w:t>
      </w:r>
      <w:r w:rsidR="00F91989">
        <w:rPr>
          <w:rFonts w:ascii="Arial" w:hAnsi="Arial" w:cs="Arial"/>
        </w:rPr>
        <w:t>, sind wahrscheinlich die Glaubenswahrheiten gemeint, die durch die Irrlehrer in Gefahr waren</w:t>
      </w:r>
      <w:r w:rsidR="00133913">
        <w:rPr>
          <w:rFonts w:ascii="Arial" w:hAnsi="Arial" w:cs="Arial"/>
        </w:rPr>
        <w:t xml:space="preserve"> (vgl. Vers 8</w:t>
      </w:r>
      <w:r w:rsidR="00B8158C">
        <w:rPr>
          <w:rFonts w:ascii="Arial" w:hAnsi="Arial" w:cs="Arial"/>
        </w:rPr>
        <w:t xml:space="preserve"> und </w:t>
      </w:r>
      <w:r w:rsidR="00133913">
        <w:rPr>
          <w:rFonts w:ascii="Arial" w:hAnsi="Arial" w:cs="Arial"/>
        </w:rPr>
        <w:t>16)</w:t>
      </w:r>
      <w:r w:rsidR="00F91989">
        <w:rPr>
          <w:rFonts w:ascii="Arial" w:hAnsi="Arial" w:cs="Arial"/>
        </w:rPr>
        <w:t>.</w:t>
      </w:r>
      <w:r w:rsidR="00C4350F">
        <w:rPr>
          <w:rFonts w:ascii="Arial" w:hAnsi="Arial" w:cs="Arial"/>
        </w:rPr>
        <w:br/>
      </w:r>
      <w:r w:rsidRPr="000F1AAF">
        <w:rPr>
          <w:rFonts w:ascii="Arial" w:hAnsi="Arial" w:cs="Arial"/>
          <w:b/>
          <w:sz w:val="24"/>
          <w:vertAlign w:val="superscript"/>
        </w:rPr>
        <w:t>15</w:t>
      </w:r>
      <w:r w:rsidR="00885EE6" w:rsidRPr="001C40CC">
        <w:rPr>
          <w:rFonts w:ascii="Arial" w:hAnsi="Arial" w:cs="Arial"/>
        </w:rPr>
        <w:t xml:space="preserve"> </w:t>
      </w:r>
      <w:r w:rsidR="00BC4FE5">
        <w:rPr>
          <w:rFonts w:ascii="Arial" w:hAnsi="Arial" w:cs="Arial"/>
        </w:rPr>
        <w:t xml:space="preserve">In </w:t>
      </w:r>
      <w:r w:rsidR="00885EE6">
        <w:rPr>
          <w:rFonts w:ascii="Arial" w:hAnsi="Arial" w:cs="Arial"/>
        </w:rPr>
        <w:t>Gräz. milit. t.t.: die Ordnung beim Marsch und in der Schlacht (52,V,550).</w:t>
      </w:r>
      <w:r w:rsidR="00C4350F">
        <w:rPr>
          <w:rFonts w:ascii="Arial" w:hAnsi="Arial" w:cs="Arial"/>
        </w:rPr>
        <w:br/>
      </w:r>
      <w:r w:rsidRPr="000F1AAF">
        <w:rPr>
          <w:rFonts w:ascii="Arial" w:hAnsi="Arial" w:cs="Arial"/>
          <w:b/>
          <w:sz w:val="24"/>
          <w:vertAlign w:val="superscript"/>
        </w:rPr>
        <w:t>16</w:t>
      </w:r>
      <w:r w:rsidR="00C0528D" w:rsidRPr="001C40CC">
        <w:rPr>
          <w:rFonts w:ascii="Arial" w:hAnsi="Arial" w:cs="Arial"/>
        </w:rPr>
        <w:t xml:space="preserve"> </w:t>
      </w:r>
      <w:r w:rsidR="00C0528D">
        <w:rPr>
          <w:rFonts w:ascii="Arial" w:hAnsi="Arial" w:cs="Arial"/>
        </w:rPr>
        <w:t xml:space="preserve">Die Erwähnung der Vorhaut im gleichen Satz macht klar, dass er </w:t>
      </w:r>
      <w:r w:rsidR="007959CD">
        <w:rPr>
          <w:rFonts w:ascii="Arial" w:hAnsi="Arial" w:cs="Arial"/>
        </w:rPr>
        <w:t>Heiden-Christen</w:t>
      </w:r>
      <w:r w:rsidR="00C0528D">
        <w:rPr>
          <w:rFonts w:ascii="Arial" w:hAnsi="Arial" w:cs="Arial"/>
        </w:rPr>
        <w:t xml:space="preserve"> meint (67,378</w:t>
      </w:r>
      <w:r w:rsidR="00AD20D3">
        <w:rPr>
          <w:rFonts w:ascii="Arial" w:hAnsi="Arial" w:cs="Arial"/>
        </w:rPr>
        <w:t>.383</w:t>
      </w:r>
      <w:r w:rsidR="00C0528D">
        <w:rPr>
          <w:rFonts w:ascii="Arial" w:hAnsi="Arial" w:cs="Arial"/>
        </w:rPr>
        <w:t>).</w:t>
      </w:r>
      <w:r w:rsidR="00C4350F">
        <w:rPr>
          <w:rFonts w:ascii="Arial" w:hAnsi="Arial" w:cs="Arial"/>
        </w:rPr>
        <w:br/>
      </w:r>
      <w:r w:rsidRPr="000F1AAF">
        <w:rPr>
          <w:rFonts w:ascii="Arial" w:hAnsi="Arial" w:cs="Arial"/>
          <w:b/>
          <w:sz w:val="24"/>
          <w:vertAlign w:val="superscript"/>
        </w:rPr>
        <w:t>17</w:t>
      </w:r>
      <w:r w:rsidR="00204A46" w:rsidRPr="001C40CC">
        <w:rPr>
          <w:rFonts w:ascii="Arial" w:hAnsi="Arial" w:cs="Arial"/>
        </w:rPr>
        <w:t xml:space="preserve"> </w:t>
      </w:r>
      <w:r w:rsidR="00204A46">
        <w:rPr>
          <w:rFonts w:ascii="Arial" w:hAnsi="Arial" w:cs="Arial"/>
        </w:rPr>
        <w:t xml:space="preserve">od.: </w:t>
      </w:r>
      <w:r w:rsidR="00204A46" w:rsidRPr="001C40CC">
        <w:rPr>
          <w:rFonts w:ascii="Arial" w:hAnsi="Arial" w:cs="Arial"/>
          <w:color w:val="000000"/>
        </w:rPr>
        <w:t>"</w:t>
      </w:r>
      <w:r w:rsidR="00204A46">
        <w:rPr>
          <w:rFonts w:ascii="Arial" w:hAnsi="Arial" w:cs="Arial"/>
        </w:rPr>
        <w:t>indem seinen eigenen Willen tuend</w:t>
      </w:r>
      <w:r w:rsidR="00204A46" w:rsidRPr="001C40CC">
        <w:rPr>
          <w:rFonts w:ascii="Arial" w:hAnsi="Arial" w:cs="Arial"/>
          <w:color w:val="000000"/>
        </w:rPr>
        <w:t>"</w:t>
      </w:r>
      <w:r w:rsidR="006715C7">
        <w:rPr>
          <w:rFonts w:ascii="Arial" w:hAnsi="Arial" w:cs="Arial"/>
          <w:color w:val="000000"/>
        </w:rPr>
        <w:t xml:space="preserve">; od. viell. mod.: </w:t>
      </w:r>
      <w:r w:rsidR="006715C7" w:rsidRPr="001C40CC">
        <w:rPr>
          <w:rFonts w:ascii="Arial" w:hAnsi="Arial" w:cs="Arial"/>
          <w:color w:val="000000"/>
        </w:rPr>
        <w:t>"</w:t>
      </w:r>
      <w:r w:rsidR="006715C7">
        <w:rPr>
          <w:rFonts w:ascii="Arial" w:hAnsi="Arial" w:cs="Arial"/>
          <w:color w:val="000000"/>
        </w:rPr>
        <w:t>der dies absichtlich tun will</w:t>
      </w:r>
      <w:r w:rsidR="006715C7" w:rsidRPr="001C40CC">
        <w:rPr>
          <w:rFonts w:ascii="Arial" w:hAnsi="Arial" w:cs="Arial"/>
          <w:color w:val="000000"/>
        </w:rPr>
        <w:t>"</w:t>
      </w:r>
      <w:r w:rsidR="006715C7">
        <w:rPr>
          <w:rFonts w:ascii="Arial" w:hAnsi="Arial" w:cs="Arial"/>
          <w:color w:val="000000"/>
        </w:rPr>
        <w:t xml:space="preserve"> </w:t>
      </w:r>
      <w:r w:rsidR="00E439D0">
        <w:rPr>
          <w:rFonts w:ascii="Arial" w:hAnsi="Arial" w:cs="Arial"/>
          <w:color w:val="000000"/>
        </w:rPr>
        <w:t>(2,z.St.)</w:t>
      </w:r>
      <w:r w:rsidR="00204A46">
        <w:rPr>
          <w:rFonts w:ascii="Arial" w:hAnsi="Arial" w:cs="Arial"/>
        </w:rPr>
        <w:t>.</w:t>
      </w:r>
      <w:r w:rsidR="00C4350F">
        <w:rPr>
          <w:rFonts w:ascii="Arial" w:hAnsi="Arial" w:cs="Arial"/>
        </w:rPr>
        <w:br/>
      </w:r>
      <w:r w:rsidRPr="000F1AAF">
        <w:rPr>
          <w:rFonts w:ascii="Arial" w:hAnsi="Arial" w:cs="Arial"/>
          <w:b/>
          <w:sz w:val="24"/>
          <w:vertAlign w:val="superscript"/>
        </w:rPr>
        <w:t>18</w:t>
      </w:r>
      <w:r w:rsidR="00394A88" w:rsidRPr="001C40CC">
        <w:rPr>
          <w:rFonts w:ascii="Arial" w:hAnsi="Arial" w:cs="Arial"/>
        </w:rPr>
        <w:t xml:space="preserve"> </w:t>
      </w:r>
      <w:r w:rsidR="00394A88">
        <w:rPr>
          <w:rFonts w:ascii="Arial" w:hAnsi="Arial" w:cs="Arial"/>
        </w:rPr>
        <w:t>Die Athleten kämpften nicht nur für ihren eigenen Sieg, sondern auch für die Ehre ihrer Heimatstadt (65,II,439).</w:t>
      </w:r>
      <w:r w:rsidR="00C4350F">
        <w:rPr>
          <w:rFonts w:ascii="Arial" w:hAnsi="Arial" w:cs="Arial"/>
        </w:rPr>
        <w:br/>
      </w:r>
      <w:r w:rsidRPr="000F1AAF">
        <w:rPr>
          <w:rFonts w:ascii="Arial" w:hAnsi="Arial" w:cs="Arial"/>
          <w:b/>
          <w:sz w:val="24"/>
          <w:vertAlign w:val="superscript"/>
        </w:rPr>
        <w:t>19</w:t>
      </w:r>
      <w:r w:rsidR="00C340A1" w:rsidRPr="001C40CC">
        <w:rPr>
          <w:rFonts w:ascii="Arial" w:hAnsi="Arial" w:cs="Arial"/>
        </w:rPr>
        <w:t xml:space="preserve"> </w:t>
      </w:r>
      <w:r w:rsidR="00A55C84">
        <w:rPr>
          <w:rFonts w:ascii="Arial" w:hAnsi="Arial" w:cs="Arial"/>
        </w:rPr>
        <w:t xml:space="preserve">Viell. nach einigen </w:t>
      </w:r>
      <w:r w:rsidR="00617F6B">
        <w:rPr>
          <w:rFonts w:ascii="Arial" w:hAnsi="Arial" w:cs="Arial"/>
        </w:rPr>
        <w:t>Hs.</w:t>
      </w:r>
      <w:r w:rsidR="00A55C84">
        <w:rPr>
          <w:rFonts w:ascii="Arial" w:hAnsi="Arial" w:cs="Arial"/>
        </w:rPr>
        <w:t xml:space="preserve">: </w:t>
      </w:r>
      <w:r w:rsidR="00A55C84" w:rsidRPr="001C40CC">
        <w:rPr>
          <w:rFonts w:ascii="Arial" w:hAnsi="Arial" w:cs="Arial"/>
          <w:color w:val="000000"/>
        </w:rPr>
        <w:t>"</w:t>
      </w:r>
      <w:r w:rsidR="00A55C84" w:rsidRPr="00A55C84">
        <w:rPr>
          <w:rFonts w:ascii="Arial" w:hAnsi="Arial" w:cs="Arial"/>
          <w:iCs/>
        </w:rPr>
        <w:t>die</w:t>
      </w:r>
      <w:r w:rsidR="00A55C84" w:rsidRPr="00D166D1">
        <w:rPr>
          <w:rFonts w:ascii="Arial" w:hAnsi="Arial" w:cs="Arial"/>
        </w:rPr>
        <w:t xml:space="preserve"> er</w:t>
      </w:r>
      <w:r w:rsidR="00A55C84">
        <w:rPr>
          <w:rFonts w:ascii="Arial" w:hAnsi="Arial" w:cs="Arial"/>
        </w:rPr>
        <w:t xml:space="preserve"> gar nicht </w:t>
      </w:r>
      <w:r w:rsidR="00A55C84" w:rsidRPr="00D166D1">
        <w:rPr>
          <w:rFonts w:ascii="Arial" w:hAnsi="Arial" w:cs="Arial"/>
        </w:rPr>
        <w:t>gesehen</w:t>
      </w:r>
      <w:r w:rsidR="00A55C84">
        <w:rPr>
          <w:rFonts w:ascii="Arial" w:hAnsi="Arial" w:cs="Arial"/>
        </w:rPr>
        <w:t xml:space="preserve"> </w:t>
      </w:r>
      <w:r w:rsidR="00A55C84" w:rsidRPr="00D166D1">
        <w:rPr>
          <w:rFonts w:ascii="Arial" w:hAnsi="Arial" w:cs="Arial"/>
        </w:rPr>
        <w:t>hat</w:t>
      </w:r>
      <w:r w:rsidR="00A55C84" w:rsidRPr="001C40CC">
        <w:rPr>
          <w:rFonts w:ascii="Arial" w:hAnsi="Arial" w:cs="Arial"/>
          <w:color w:val="000000"/>
        </w:rPr>
        <w:t>"</w:t>
      </w:r>
      <w:r w:rsidR="00C029DA">
        <w:rPr>
          <w:rFonts w:ascii="Arial" w:hAnsi="Arial" w:cs="Arial"/>
          <w:color w:val="000000"/>
        </w:rPr>
        <w:t xml:space="preserve"> (aber siehe: 27,623)</w:t>
      </w:r>
      <w:r w:rsidR="00A55C84">
        <w:rPr>
          <w:rFonts w:ascii="Arial" w:hAnsi="Arial" w:cs="Arial"/>
          <w:color w:val="000000"/>
        </w:rPr>
        <w:t>.</w:t>
      </w:r>
      <w:r w:rsidR="00C029DA">
        <w:rPr>
          <w:rFonts w:ascii="Arial" w:hAnsi="Arial" w:cs="Arial"/>
          <w:color w:val="000000"/>
        </w:rPr>
        <w:t xml:space="preserve"> -</w:t>
      </w:r>
      <w:r w:rsidR="00A55C84">
        <w:rPr>
          <w:rFonts w:ascii="Arial" w:hAnsi="Arial" w:cs="Arial"/>
        </w:rPr>
        <w:t xml:space="preserve"> </w:t>
      </w:r>
      <w:r w:rsidR="00C340A1">
        <w:rPr>
          <w:rFonts w:ascii="Arial" w:hAnsi="Arial" w:cs="Arial"/>
        </w:rPr>
        <w:t xml:space="preserve">Diese </w:t>
      </w:r>
      <w:r w:rsidR="0084259E">
        <w:rPr>
          <w:rFonts w:ascii="Arial" w:hAnsi="Arial" w:cs="Arial"/>
        </w:rPr>
        <w:t>jüdischen Mystiker</w:t>
      </w:r>
      <w:r w:rsidR="007631E1">
        <w:rPr>
          <w:rFonts w:ascii="Arial" w:hAnsi="Arial" w:cs="Arial"/>
        </w:rPr>
        <w:t xml:space="preserve"> und Engelverehrer</w:t>
      </w:r>
      <w:r w:rsidR="0084259E">
        <w:rPr>
          <w:rFonts w:ascii="Arial" w:hAnsi="Arial" w:cs="Arial"/>
        </w:rPr>
        <w:t xml:space="preserve"> gaben sich</w:t>
      </w:r>
      <w:r w:rsidR="00C340A1">
        <w:rPr>
          <w:rFonts w:ascii="Arial" w:hAnsi="Arial" w:cs="Arial"/>
        </w:rPr>
        <w:t xml:space="preserve"> einen Anschein von Demut und übten sich in strenger Askese mit Fasten und Selbstkasteiung</w:t>
      </w:r>
      <w:r w:rsidR="00365267">
        <w:rPr>
          <w:rFonts w:ascii="Arial" w:hAnsi="Arial" w:cs="Arial"/>
        </w:rPr>
        <w:t xml:space="preserve"> (Vers 21)</w:t>
      </w:r>
      <w:r w:rsidR="00C340A1">
        <w:rPr>
          <w:rFonts w:ascii="Arial" w:hAnsi="Arial" w:cs="Arial"/>
        </w:rPr>
        <w:t xml:space="preserve">. Aber Proteinmangel und Schlafentzug </w:t>
      </w:r>
      <w:r w:rsidR="00C80B48">
        <w:rPr>
          <w:rFonts w:ascii="Arial" w:hAnsi="Arial" w:cs="Arial"/>
        </w:rPr>
        <w:t xml:space="preserve">können </w:t>
      </w:r>
      <w:r w:rsidR="00C340A1">
        <w:rPr>
          <w:rFonts w:ascii="Arial" w:hAnsi="Arial" w:cs="Arial"/>
        </w:rPr>
        <w:t>Halluzinationen</w:t>
      </w:r>
      <w:r w:rsidR="0098577E">
        <w:rPr>
          <w:rFonts w:ascii="Arial" w:hAnsi="Arial" w:cs="Arial"/>
        </w:rPr>
        <w:t xml:space="preserve"> (Visionen)</w:t>
      </w:r>
      <w:r w:rsidR="00C340A1">
        <w:rPr>
          <w:rFonts w:ascii="Arial" w:hAnsi="Arial" w:cs="Arial"/>
        </w:rPr>
        <w:t xml:space="preserve"> hervor</w:t>
      </w:r>
      <w:r w:rsidR="00C80B48">
        <w:rPr>
          <w:rFonts w:ascii="Arial" w:hAnsi="Arial" w:cs="Arial"/>
        </w:rPr>
        <w:t>rufen</w:t>
      </w:r>
      <w:r w:rsidR="00C340A1">
        <w:rPr>
          <w:rFonts w:ascii="Arial" w:hAnsi="Arial" w:cs="Arial"/>
        </w:rPr>
        <w:t xml:space="preserve">, und dies </w:t>
      </w:r>
      <w:r w:rsidR="00C80B48">
        <w:rPr>
          <w:rFonts w:ascii="Arial" w:hAnsi="Arial" w:cs="Arial"/>
        </w:rPr>
        <w:t>könnte</w:t>
      </w:r>
      <w:r w:rsidR="00C340A1">
        <w:rPr>
          <w:rFonts w:ascii="Arial" w:hAnsi="Arial" w:cs="Arial"/>
        </w:rPr>
        <w:t xml:space="preserve"> hier der Fall gewesen sein</w:t>
      </w:r>
      <w:r w:rsidR="005E24EF">
        <w:rPr>
          <w:rFonts w:ascii="Arial" w:hAnsi="Arial" w:cs="Arial"/>
        </w:rPr>
        <w:t>. V</w:t>
      </w:r>
      <w:r w:rsidR="007631E1">
        <w:rPr>
          <w:rFonts w:ascii="Arial" w:hAnsi="Arial" w:cs="Arial"/>
        </w:rPr>
        <w:t>gl. Jer 23,32; Pred 5,6</w:t>
      </w:r>
      <w:r w:rsidR="00C340A1">
        <w:rPr>
          <w:rFonts w:ascii="Arial" w:hAnsi="Arial" w:cs="Arial"/>
        </w:rPr>
        <w:t xml:space="preserve"> (65,II,445</w:t>
      </w:r>
      <w:r w:rsidR="00F10EF0">
        <w:rPr>
          <w:rFonts w:ascii="Arial" w:hAnsi="Arial" w:cs="Arial"/>
        </w:rPr>
        <w:t>; 67,398ff</w:t>
      </w:r>
      <w:r w:rsidR="00C340A1">
        <w:rPr>
          <w:rFonts w:ascii="Arial" w:hAnsi="Arial" w:cs="Arial"/>
        </w:rPr>
        <w:t>).</w:t>
      </w:r>
      <w:r w:rsidR="00C4350F">
        <w:rPr>
          <w:rFonts w:ascii="Arial" w:hAnsi="Arial" w:cs="Arial"/>
        </w:rPr>
        <w:br/>
      </w:r>
      <w:r w:rsidRPr="000F1AAF">
        <w:rPr>
          <w:rFonts w:ascii="Arial" w:hAnsi="Arial" w:cs="Arial"/>
          <w:b/>
          <w:sz w:val="24"/>
          <w:vertAlign w:val="superscript"/>
        </w:rPr>
        <w:t>20</w:t>
      </w:r>
      <w:r w:rsidR="0032671D">
        <w:rPr>
          <w:rFonts w:ascii="Arial" w:hAnsi="Arial" w:cs="Arial"/>
          <w:vertAlign w:val="superscript"/>
        </w:rPr>
        <w:t xml:space="preserve"> </w:t>
      </w:r>
      <w:r w:rsidR="0032671D">
        <w:rPr>
          <w:rFonts w:ascii="Arial" w:hAnsi="Arial" w:cs="Arial"/>
        </w:rPr>
        <w:t>Ein Gen.obj.</w:t>
      </w:r>
      <w:r w:rsidR="00FE3F63">
        <w:rPr>
          <w:rFonts w:ascii="Arial" w:hAnsi="Arial" w:cs="Arial"/>
        </w:rPr>
        <w:t xml:space="preserve"> oder ein Gen.qual. </w:t>
      </w:r>
      <w:r w:rsidR="0032671D">
        <w:rPr>
          <w:rFonts w:ascii="Arial" w:hAnsi="Arial" w:cs="Arial"/>
        </w:rPr>
        <w:t xml:space="preserve"> V</w:t>
      </w:r>
      <w:r w:rsidR="0032671D" w:rsidRPr="001C40CC">
        <w:rPr>
          <w:rFonts w:ascii="Arial" w:hAnsi="Arial" w:cs="Arial"/>
        </w:rPr>
        <w:t>ielleicht sind die Gestirne des Himmels, die Himmelskörper</w:t>
      </w:r>
      <w:r w:rsidR="0032671D">
        <w:rPr>
          <w:rFonts w:ascii="Arial" w:hAnsi="Arial" w:cs="Arial"/>
        </w:rPr>
        <w:t xml:space="preserve"> gemeint</w:t>
      </w:r>
      <w:r w:rsidR="0032671D" w:rsidRPr="001C40CC">
        <w:rPr>
          <w:rFonts w:ascii="Arial" w:hAnsi="Arial" w:cs="Arial"/>
        </w:rPr>
        <w:t>,</w:t>
      </w:r>
      <w:r w:rsidR="0032671D">
        <w:rPr>
          <w:rFonts w:ascii="Arial" w:hAnsi="Arial" w:cs="Arial"/>
        </w:rPr>
        <w:t xml:space="preserve"> die</w:t>
      </w:r>
      <w:r w:rsidR="0032671D" w:rsidRPr="001C40CC">
        <w:rPr>
          <w:rFonts w:ascii="Arial" w:hAnsi="Arial" w:cs="Arial"/>
        </w:rPr>
        <w:t xml:space="preserve"> auch als Engelwesen und kosmische </w:t>
      </w:r>
      <w:r w:rsidR="0032671D" w:rsidRPr="001C40CC">
        <w:rPr>
          <w:rFonts w:ascii="Arial" w:hAnsi="Arial" w:cs="Arial"/>
          <w:color w:val="000000"/>
        </w:rPr>
        <w:t>"</w:t>
      </w:r>
      <w:r w:rsidR="0032671D" w:rsidRPr="001C40CC">
        <w:rPr>
          <w:rFonts w:ascii="Arial" w:hAnsi="Arial" w:cs="Arial"/>
        </w:rPr>
        <w:t>Elementargeister</w:t>
      </w:r>
      <w:r w:rsidR="0032671D" w:rsidRPr="001C40CC">
        <w:rPr>
          <w:rFonts w:ascii="Arial" w:hAnsi="Arial" w:cs="Arial"/>
          <w:color w:val="000000"/>
        </w:rPr>
        <w:t>"</w:t>
      </w:r>
      <w:r w:rsidR="0032671D" w:rsidRPr="001C40CC">
        <w:rPr>
          <w:rFonts w:ascii="Arial" w:hAnsi="Arial" w:cs="Arial"/>
        </w:rPr>
        <w:t xml:space="preserve"> verehrt wurden</w:t>
      </w:r>
      <w:r w:rsidR="0032671D">
        <w:rPr>
          <w:rFonts w:ascii="Arial" w:hAnsi="Arial" w:cs="Arial"/>
        </w:rPr>
        <w:t>, oder personifizierte Naturgewalten.</w:t>
      </w:r>
      <w:r w:rsidR="0032671D" w:rsidRPr="001C40CC">
        <w:rPr>
          <w:rFonts w:ascii="Arial" w:hAnsi="Arial" w:cs="Arial"/>
        </w:rPr>
        <w:t xml:space="preserve"> Die Verehrung und Anerkennung der "Elementargeister" wurde offenbar von manchen Irrlehrern gefordert. Es ist </w:t>
      </w:r>
      <w:r w:rsidR="0032671D">
        <w:rPr>
          <w:rFonts w:ascii="Arial" w:hAnsi="Arial" w:cs="Arial"/>
        </w:rPr>
        <w:t xml:space="preserve">jedoch </w:t>
      </w:r>
      <w:r w:rsidR="0032671D" w:rsidRPr="001C40CC">
        <w:rPr>
          <w:rFonts w:ascii="Arial" w:hAnsi="Arial" w:cs="Arial"/>
        </w:rPr>
        <w:t>unsicher, ob die</w:t>
      </w:r>
      <w:r w:rsidR="0032671D">
        <w:rPr>
          <w:rFonts w:ascii="Arial" w:hAnsi="Arial" w:cs="Arial"/>
        </w:rPr>
        <w:t xml:space="preserve"> </w:t>
      </w:r>
      <w:r w:rsidR="0032671D" w:rsidRPr="001C40CC">
        <w:rPr>
          <w:rFonts w:ascii="Arial" w:hAnsi="Arial" w:cs="Arial"/>
        </w:rPr>
        <w:t>Bedeutung</w:t>
      </w:r>
      <w:r w:rsidR="0032671D">
        <w:rPr>
          <w:rFonts w:ascii="Arial" w:hAnsi="Arial" w:cs="Arial"/>
        </w:rPr>
        <w:t xml:space="preserve"> </w:t>
      </w:r>
      <w:r w:rsidR="0032671D" w:rsidRPr="001C40CC">
        <w:rPr>
          <w:rFonts w:ascii="Arial" w:hAnsi="Arial" w:cs="Arial"/>
        </w:rPr>
        <w:t>"Elementargeister"</w:t>
      </w:r>
      <w:r w:rsidR="0032671D">
        <w:rPr>
          <w:rFonts w:ascii="Arial" w:hAnsi="Arial" w:cs="Arial"/>
        </w:rPr>
        <w:t xml:space="preserve"> </w:t>
      </w:r>
      <w:r w:rsidR="0032671D" w:rsidRPr="001C40CC">
        <w:rPr>
          <w:rFonts w:ascii="Arial" w:hAnsi="Arial" w:cs="Arial"/>
        </w:rPr>
        <w:t>auch schon in neutestamentlicher Zeit vorhanden war (67,369ff</w:t>
      </w:r>
      <w:r w:rsidR="0032671D">
        <w:rPr>
          <w:rFonts w:ascii="Arial" w:hAnsi="Arial" w:cs="Arial"/>
        </w:rPr>
        <w:t>; 65,II,442</w:t>
      </w:r>
      <w:r w:rsidR="0032671D" w:rsidRPr="001C40CC">
        <w:rPr>
          <w:rFonts w:ascii="Arial" w:hAnsi="Arial" w:cs="Arial"/>
        </w:rPr>
        <w:t>).</w:t>
      </w:r>
      <w:r w:rsidR="0032671D">
        <w:rPr>
          <w:rFonts w:ascii="Arial" w:hAnsi="Arial" w:cs="Arial"/>
        </w:rPr>
        <w:t xml:space="preserve"> </w:t>
      </w:r>
      <w:r w:rsidR="0032671D" w:rsidRPr="001C40CC">
        <w:rPr>
          <w:rFonts w:ascii="Arial" w:hAnsi="Arial" w:cs="Arial"/>
        </w:rPr>
        <w:t>Vgl. Gal 4,3.</w:t>
      </w:r>
      <w:r w:rsidR="0032671D">
        <w:rPr>
          <w:rFonts w:ascii="Arial" w:hAnsi="Arial" w:cs="Arial"/>
        </w:rPr>
        <w:t>9</w:t>
      </w:r>
      <w:r w:rsidR="00FE3F63">
        <w:rPr>
          <w:rFonts w:ascii="Arial" w:hAnsi="Arial" w:cs="Arial"/>
        </w:rPr>
        <w:t xml:space="preserve">. Möglich wäre auch, dass diese Irrlehrer sich in ihrer Askese von der </w:t>
      </w:r>
      <w:r w:rsidR="00093380" w:rsidRPr="00093380">
        <w:rPr>
          <w:rFonts w:ascii="Arial" w:hAnsi="Arial" w:cs="Arial"/>
          <w:color w:val="000000"/>
        </w:rPr>
        <w:t>"</w:t>
      </w:r>
      <w:r w:rsidR="00093380" w:rsidRPr="00093380">
        <w:rPr>
          <w:rFonts w:ascii="Arial" w:hAnsi="Arial" w:cs="Arial"/>
        </w:rPr>
        <w:t>religiöse</w:t>
      </w:r>
      <w:r w:rsidR="00DF6930">
        <w:rPr>
          <w:rFonts w:ascii="Arial" w:hAnsi="Arial" w:cs="Arial"/>
        </w:rPr>
        <w:t xml:space="preserve">n </w:t>
      </w:r>
      <w:r w:rsidR="00093380" w:rsidRPr="00093380">
        <w:rPr>
          <w:rFonts w:ascii="Arial" w:hAnsi="Arial" w:cs="Arial"/>
        </w:rPr>
        <w:t>Verehrung</w:t>
      </w:r>
      <w:r w:rsidR="00093380" w:rsidRPr="00093380">
        <w:rPr>
          <w:rFonts w:ascii="Arial" w:hAnsi="Arial" w:cs="Arial"/>
          <w:color w:val="000000"/>
        </w:rPr>
        <w:t>"</w:t>
      </w:r>
      <w:r w:rsidR="00FE3F63">
        <w:rPr>
          <w:rFonts w:ascii="Arial" w:hAnsi="Arial" w:cs="Arial"/>
        </w:rPr>
        <w:t xml:space="preserve"> der Engel bestätigt fühlten, welche </w:t>
      </w:r>
      <w:r w:rsidR="00DF6930">
        <w:rPr>
          <w:rFonts w:ascii="Arial" w:hAnsi="Arial" w:cs="Arial"/>
        </w:rPr>
        <w:t xml:space="preserve">ja </w:t>
      </w:r>
      <w:r w:rsidR="00FE3F63">
        <w:rPr>
          <w:rFonts w:ascii="Arial" w:hAnsi="Arial" w:cs="Arial"/>
        </w:rPr>
        <w:t>auch nicht essen und trinken</w:t>
      </w:r>
      <w:r w:rsidR="00DF6930">
        <w:rPr>
          <w:rFonts w:ascii="Arial" w:hAnsi="Arial" w:cs="Arial"/>
        </w:rPr>
        <w:t xml:space="preserve">. </w:t>
      </w:r>
      <w:r w:rsidR="00093380">
        <w:rPr>
          <w:rFonts w:ascii="Arial" w:hAnsi="Arial" w:cs="Arial"/>
        </w:rPr>
        <w:t xml:space="preserve">Paulus </w:t>
      </w:r>
      <w:r w:rsidR="00DF6930">
        <w:rPr>
          <w:rFonts w:ascii="Arial" w:hAnsi="Arial" w:cs="Arial"/>
        </w:rPr>
        <w:t xml:space="preserve">würde dann </w:t>
      </w:r>
      <w:r w:rsidR="000367B6">
        <w:rPr>
          <w:rFonts w:ascii="Arial" w:hAnsi="Arial" w:cs="Arial"/>
        </w:rPr>
        <w:t>in dem</w:t>
      </w:r>
      <w:r w:rsidR="00093380">
        <w:rPr>
          <w:rFonts w:ascii="Arial" w:hAnsi="Arial" w:cs="Arial"/>
        </w:rPr>
        <w:t xml:space="preserve"> ganzen Satz</w:t>
      </w:r>
      <w:r w:rsidR="000367B6">
        <w:rPr>
          <w:rFonts w:ascii="Arial" w:hAnsi="Arial" w:cs="Arial"/>
        </w:rPr>
        <w:t xml:space="preserve"> die Aussagen der Irrlehrer </w:t>
      </w:r>
      <w:r w:rsidR="00093380">
        <w:rPr>
          <w:rFonts w:ascii="Arial" w:hAnsi="Arial" w:cs="Arial"/>
        </w:rPr>
        <w:t xml:space="preserve">ironisch </w:t>
      </w:r>
      <w:r w:rsidR="000367B6">
        <w:rPr>
          <w:rFonts w:ascii="Arial" w:hAnsi="Arial" w:cs="Arial"/>
        </w:rPr>
        <w:t>kommentier</w:t>
      </w:r>
      <w:r w:rsidR="00DF6930">
        <w:rPr>
          <w:rFonts w:ascii="Arial" w:hAnsi="Arial" w:cs="Arial"/>
        </w:rPr>
        <w:t>en</w:t>
      </w:r>
      <w:r w:rsidR="00FE3F63">
        <w:rPr>
          <w:rFonts w:ascii="Arial" w:hAnsi="Arial" w:cs="Arial"/>
        </w:rPr>
        <w:t xml:space="preserve"> (67,397).</w:t>
      </w:r>
      <w:r w:rsidR="003776BA">
        <w:rPr>
          <w:rFonts w:ascii="Arial" w:hAnsi="Arial" w:cs="Arial"/>
        </w:rPr>
        <w:t xml:space="preserve"> Die Anbetung von Engeln ist verboten (Offb 19,10; 22,9 ua).</w:t>
      </w:r>
      <w:r w:rsidR="0026386D" w:rsidRPr="0026386D">
        <w:rPr>
          <w:rFonts w:ascii="Arial" w:hAnsi="Arial" w:cs="Arial"/>
        </w:rPr>
        <w:t xml:space="preserve"> </w:t>
      </w:r>
      <w:r w:rsidR="0026386D">
        <w:rPr>
          <w:rFonts w:ascii="Arial" w:hAnsi="Arial" w:cs="Arial"/>
        </w:rPr>
        <w:br/>
      </w:r>
      <w:r w:rsidR="00CA4414" w:rsidRPr="000F1AAF">
        <w:rPr>
          <w:rFonts w:ascii="Arial" w:hAnsi="Arial" w:cs="Arial"/>
          <w:b/>
          <w:sz w:val="24"/>
          <w:vertAlign w:val="superscript"/>
        </w:rPr>
        <w:t>2</w:t>
      </w:r>
      <w:r w:rsidR="00CA4414">
        <w:rPr>
          <w:rFonts w:ascii="Arial" w:hAnsi="Arial" w:cs="Arial"/>
          <w:b/>
          <w:sz w:val="24"/>
          <w:vertAlign w:val="superscript"/>
        </w:rPr>
        <w:t>1</w:t>
      </w:r>
      <w:r w:rsidR="00CA4414">
        <w:rPr>
          <w:rFonts w:ascii="Arial" w:hAnsi="Arial" w:cs="Arial"/>
          <w:vertAlign w:val="superscript"/>
        </w:rPr>
        <w:t xml:space="preserve"> </w:t>
      </w:r>
      <w:r w:rsidR="00CA4414">
        <w:rPr>
          <w:rFonts w:ascii="Arial" w:hAnsi="Arial" w:cs="Arial"/>
        </w:rPr>
        <w:t>Wahrscheinlich ein konz</w:t>
      </w:r>
      <w:r w:rsidR="00A064B6">
        <w:rPr>
          <w:rFonts w:ascii="Arial" w:hAnsi="Arial" w:cs="Arial"/>
        </w:rPr>
        <w:t>essiv</w:t>
      </w:r>
      <w:r w:rsidR="000D0882">
        <w:rPr>
          <w:rFonts w:ascii="Arial" w:hAnsi="Arial" w:cs="Arial"/>
        </w:rPr>
        <w:t>es</w:t>
      </w:r>
      <w:r w:rsidR="00CA4414">
        <w:rPr>
          <w:rFonts w:ascii="Arial" w:hAnsi="Arial" w:cs="Arial"/>
        </w:rPr>
        <w:t xml:space="preserve"> Ptz.: </w:t>
      </w:r>
      <w:r w:rsidR="00CA4414" w:rsidRPr="001C40CC">
        <w:rPr>
          <w:rFonts w:ascii="Arial" w:hAnsi="Arial" w:cs="Arial"/>
          <w:color w:val="000000"/>
        </w:rPr>
        <w:t>"</w:t>
      </w:r>
      <w:r w:rsidR="00CA4414">
        <w:rPr>
          <w:rFonts w:ascii="Arial" w:hAnsi="Arial" w:cs="Arial"/>
          <w:color w:val="000000"/>
        </w:rPr>
        <w:t>…</w:t>
      </w:r>
      <w:r w:rsidR="00CA4414" w:rsidRPr="00A5551F">
        <w:rPr>
          <w:rFonts w:ascii="Arial" w:hAnsi="Arial" w:cs="Arial"/>
          <w:i/>
          <w:iCs/>
        </w:rPr>
        <w:t>obwohl</w:t>
      </w:r>
      <w:r w:rsidR="00CA4414">
        <w:rPr>
          <w:rFonts w:ascii="Arial" w:hAnsi="Arial" w:cs="Arial"/>
        </w:rPr>
        <w:t xml:space="preserve"> tot seiend</w:t>
      </w:r>
      <w:r w:rsidR="00CA4414" w:rsidRPr="001C40CC">
        <w:rPr>
          <w:rFonts w:ascii="Arial" w:hAnsi="Arial" w:cs="Arial"/>
          <w:color w:val="000000"/>
        </w:rPr>
        <w:t>"</w:t>
      </w:r>
      <w:r w:rsidR="00CA4414">
        <w:rPr>
          <w:rFonts w:ascii="Arial" w:hAnsi="Arial" w:cs="Arial"/>
        </w:rPr>
        <w:t xml:space="preserve">; </w:t>
      </w:r>
      <w:r w:rsidR="00A064B6">
        <w:rPr>
          <w:rFonts w:ascii="Arial" w:hAnsi="Arial" w:cs="Arial"/>
        </w:rPr>
        <w:t xml:space="preserve">da </w:t>
      </w:r>
      <w:r w:rsidR="00E84D49">
        <w:rPr>
          <w:rFonts w:ascii="Arial" w:hAnsi="Arial" w:cs="Arial"/>
        </w:rPr>
        <w:t xml:space="preserve">es </w:t>
      </w:r>
      <w:r w:rsidR="0022337F">
        <w:rPr>
          <w:rFonts w:ascii="Arial" w:hAnsi="Arial" w:cs="Arial"/>
        </w:rPr>
        <w:t xml:space="preserve">aber </w:t>
      </w:r>
      <w:r w:rsidR="00A064B6">
        <w:rPr>
          <w:rFonts w:ascii="Arial" w:hAnsi="Arial" w:cs="Arial"/>
        </w:rPr>
        <w:t>ein Ptz.</w:t>
      </w:r>
      <w:r w:rsidR="00A064B6" w:rsidRPr="00A064B6">
        <w:rPr>
          <w:rFonts w:ascii="Arial" w:hAnsi="Arial" w:cs="Arial"/>
          <w:b/>
          <w:bCs/>
        </w:rPr>
        <w:t>Präs</w:t>
      </w:r>
      <w:r w:rsidR="00A064B6">
        <w:rPr>
          <w:rFonts w:ascii="Arial" w:hAnsi="Arial" w:cs="Arial"/>
        </w:rPr>
        <w:t>.</w:t>
      </w:r>
      <w:r w:rsidR="00E84D49">
        <w:rPr>
          <w:rFonts w:ascii="Arial" w:hAnsi="Arial" w:cs="Arial"/>
        </w:rPr>
        <w:t xml:space="preserve"> ist</w:t>
      </w:r>
      <w:r w:rsidR="00A064B6">
        <w:rPr>
          <w:rFonts w:ascii="Arial" w:hAnsi="Arial" w:cs="Arial"/>
        </w:rPr>
        <w:t xml:space="preserve">, vielleicht </w:t>
      </w:r>
      <w:r w:rsidR="00CA4414">
        <w:rPr>
          <w:rFonts w:ascii="Arial" w:hAnsi="Arial" w:cs="Arial"/>
        </w:rPr>
        <w:t>auch temp</w:t>
      </w:r>
      <w:r w:rsidR="00A064B6">
        <w:rPr>
          <w:rFonts w:ascii="Arial" w:hAnsi="Arial" w:cs="Arial"/>
        </w:rPr>
        <w:t>oral</w:t>
      </w:r>
      <w:r w:rsidR="00CA4414">
        <w:rPr>
          <w:rFonts w:ascii="Arial" w:hAnsi="Arial" w:cs="Arial"/>
        </w:rPr>
        <w:t xml:space="preserve">: </w:t>
      </w:r>
      <w:r w:rsidR="00CA4414" w:rsidRPr="001C40CC">
        <w:rPr>
          <w:rFonts w:ascii="Arial" w:hAnsi="Arial" w:cs="Arial"/>
          <w:color w:val="000000"/>
        </w:rPr>
        <w:t>"</w:t>
      </w:r>
      <w:r w:rsidR="00CA4414">
        <w:rPr>
          <w:rFonts w:ascii="Arial" w:hAnsi="Arial" w:cs="Arial"/>
          <w:color w:val="000000"/>
        </w:rPr>
        <w:t>…</w:t>
      </w:r>
      <w:r w:rsidR="00CA4414" w:rsidRPr="00A5551F">
        <w:rPr>
          <w:rFonts w:ascii="Arial" w:hAnsi="Arial" w:cs="Arial"/>
          <w:i/>
          <w:iCs/>
        </w:rPr>
        <w:t>als</w:t>
      </w:r>
      <w:r w:rsidR="00CA4414">
        <w:rPr>
          <w:rFonts w:ascii="Arial" w:hAnsi="Arial" w:cs="Arial"/>
        </w:rPr>
        <w:t xml:space="preserve"> tot seiend</w:t>
      </w:r>
      <w:r w:rsidR="00CA4414" w:rsidRPr="001C40CC">
        <w:rPr>
          <w:rFonts w:ascii="Arial" w:hAnsi="Arial" w:cs="Arial"/>
          <w:color w:val="000000"/>
        </w:rPr>
        <w:t>"</w:t>
      </w:r>
      <w:r w:rsidR="00CA4414">
        <w:rPr>
          <w:rFonts w:ascii="Arial" w:hAnsi="Arial" w:cs="Arial"/>
        </w:rPr>
        <w:t xml:space="preserve">; </w:t>
      </w:r>
      <w:r w:rsidR="00A064B6">
        <w:rPr>
          <w:rFonts w:ascii="Arial" w:hAnsi="Arial" w:cs="Arial"/>
        </w:rPr>
        <w:t>eher unwahrscheinlich</w:t>
      </w:r>
      <w:r w:rsidR="00CA4414">
        <w:rPr>
          <w:rFonts w:ascii="Arial" w:hAnsi="Arial" w:cs="Arial"/>
        </w:rPr>
        <w:t xml:space="preserve"> kaus</w:t>
      </w:r>
      <w:r w:rsidR="00A064B6">
        <w:rPr>
          <w:rFonts w:ascii="Arial" w:hAnsi="Arial" w:cs="Arial"/>
        </w:rPr>
        <w:t>al</w:t>
      </w:r>
      <w:r w:rsidR="00CA4414">
        <w:rPr>
          <w:rFonts w:ascii="Arial" w:hAnsi="Arial" w:cs="Arial"/>
        </w:rPr>
        <w:t xml:space="preserve">: </w:t>
      </w:r>
      <w:r w:rsidR="00CA4414" w:rsidRPr="001C40CC">
        <w:rPr>
          <w:rFonts w:ascii="Arial" w:hAnsi="Arial" w:cs="Arial"/>
          <w:color w:val="000000"/>
        </w:rPr>
        <w:t>"</w:t>
      </w:r>
      <w:r w:rsidR="00CA4414">
        <w:rPr>
          <w:rFonts w:ascii="Arial" w:hAnsi="Arial" w:cs="Arial"/>
          <w:color w:val="000000"/>
        </w:rPr>
        <w:t>…</w:t>
      </w:r>
      <w:r w:rsidR="00CA4414" w:rsidRPr="00A5551F">
        <w:rPr>
          <w:rFonts w:ascii="Arial" w:hAnsi="Arial" w:cs="Arial"/>
          <w:i/>
          <w:iCs/>
        </w:rPr>
        <w:t>weil</w:t>
      </w:r>
      <w:r w:rsidR="00CA4414">
        <w:rPr>
          <w:rFonts w:ascii="Arial" w:hAnsi="Arial" w:cs="Arial"/>
        </w:rPr>
        <w:t xml:space="preserve"> tot seiend</w:t>
      </w:r>
      <w:r w:rsidR="00CA4414" w:rsidRPr="001C40CC">
        <w:rPr>
          <w:rFonts w:ascii="Arial" w:hAnsi="Arial" w:cs="Arial"/>
          <w:color w:val="000000"/>
        </w:rPr>
        <w:t>"</w:t>
      </w:r>
      <w:r w:rsidR="00A5551F">
        <w:rPr>
          <w:rFonts w:ascii="Arial" w:hAnsi="Arial" w:cs="Arial"/>
          <w:color w:val="000000"/>
        </w:rPr>
        <w:t xml:space="preserve">; od. subst.: </w:t>
      </w:r>
      <w:r w:rsidR="00A5551F" w:rsidRPr="001C40CC">
        <w:rPr>
          <w:rFonts w:ascii="Arial" w:hAnsi="Arial" w:cs="Arial"/>
          <w:color w:val="000000"/>
        </w:rPr>
        <w:t>"</w:t>
      </w:r>
      <w:r w:rsidR="00A5551F">
        <w:rPr>
          <w:rFonts w:ascii="Arial" w:hAnsi="Arial" w:cs="Arial"/>
          <w:color w:val="000000"/>
        </w:rPr>
        <w:t>…</w:t>
      </w:r>
      <w:r w:rsidR="00A5551F">
        <w:rPr>
          <w:rFonts w:ascii="Arial" w:hAnsi="Arial" w:cs="Arial"/>
        </w:rPr>
        <w:t>tot Seiende</w:t>
      </w:r>
      <w:r w:rsidR="00A5551F" w:rsidRPr="001C40CC">
        <w:rPr>
          <w:rFonts w:ascii="Arial" w:hAnsi="Arial" w:cs="Arial"/>
          <w:color w:val="000000"/>
        </w:rPr>
        <w:t>"</w:t>
      </w:r>
      <w:r w:rsidR="00CA4414">
        <w:rPr>
          <w:rFonts w:ascii="Arial" w:hAnsi="Arial" w:cs="Arial"/>
          <w:color w:val="000000"/>
        </w:rPr>
        <w:t xml:space="preserve"> </w:t>
      </w:r>
      <w:r w:rsidR="00E439D0">
        <w:rPr>
          <w:rFonts w:ascii="Arial" w:hAnsi="Arial" w:cs="Arial"/>
          <w:color w:val="000000"/>
        </w:rPr>
        <w:t>(2,z.St.)</w:t>
      </w:r>
      <w:r w:rsidR="00CA4414">
        <w:rPr>
          <w:rFonts w:ascii="Arial" w:hAnsi="Arial" w:cs="Arial"/>
        </w:rPr>
        <w:t>.</w:t>
      </w:r>
      <w:r w:rsidR="00E67E2B">
        <w:rPr>
          <w:rFonts w:ascii="Arial" w:hAnsi="Arial" w:cs="Arial"/>
        </w:rPr>
        <w:t xml:space="preserve"> </w:t>
      </w:r>
      <w:r w:rsidR="00A064B6">
        <w:rPr>
          <w:rFonts w:ascii="Arial" w:hAnsi="Arial" w:cs="Arial"/>
        </w:rPr>
        <w:t xml:space="preserve">- </w:t>
      </w:r>
      <w:r w:rsidR="00E67E2B">
        <w:rPr>
          <w:rFonts w:ascii="Arial" w:hAnsi="Arial" w:cs="Arial"/>
        </w:rPr>
        <w:t xml:space="preserve">Eine starke Aussage über die völlige Verderbtheit des unbekehrten Menschen (vgl. auch </w:t>
      </w:r>
      <w:r w:rsidR="00FC63EC">
        <w:rPr>
          <w:rFonts w:ascii="Arial" w:hAnsi="Arial" w:cs="Arial"/>
        </w:rPr>
        <w:t xml:space="preserve">Eph 2,1; </w:t>
      </w:r>
      <w:r w:rsidR="00E67E2B">
        <w:rPr>
          <w:rFonts w:ascii="Arial" w:hAnsi="Arial" w:cs="Arial"/>
        </w:rPr>
        <w:t>Röm 3,9-19 ua).</w:t>
      </w:r>
      <w:r w:rsidR="00B13C3F">
        <w:rPr>
          <w:rFonts w:ascii="Arial" w:hAnsi="Arial" w:cs="Arial"/>
        </w:rPr>
        <w:t xml:space="preserve"> Er ist geistlich blind, geistlich tot</w:t>
      </w:r>
      <w:r w:rsidR="00E46046">
        <w:rPr>
          <w:rFonts w:ascii="Arial" w:hAnsi="Arial" w:cs="Arial"/>
        </w:rPr>
        <w:t>,</w:t>
      </w:r>
      <w:r w:rsidR="00B13C3F">
        <w:rPr>
          <w:rFonts w:ascii="Arial" w:hAnsi="Arial" w:cs="Arial"/>
        </w:rPr>
        <w:t xml:space="preserve"> und auf sich gestellt hoffnungslos verloren wie das verlorene Schaf oder die verlorene Münze in Lk 15,1-10.</w:t>
      </w:r>
      <w:r w:rsidR="0026386D" w:rsidRPr="0026386D">
        <w:rPr>
          <w:rFonts w:ascii="Arial" w:hAnsi="Arial" w:cs="Arial"/>
        </w:rPr>
        <w:t xml:space="preserve"> </w:t>
      </w:r>
      <w:r w:rsidR="0026386D">
        <w:rPr>
          <w:rFonts w:ascii="Arial" w:hAnsi="Arial" w:cs="Arial"/>
        </w:rPr>
        <w:br/>
      </w:r>
      <w:r w:rsidR="00FF7A40" w:rsidRPr="0026386D">
        <w:rPr>
          <w:rFonts w:ascii="Arial" w:hAnsi="Arial" w:cs="Arial"/>
          <w:b/>
          <w:sz w:val="24"/>
          <w:szCs w:val="24"/>
          <w:vertAlign w:val="superscript"/>
        </w:rPr>
        <w:t>22</w:t>
      </w:r>
      <w:r w:rsidR="00FF7A40">
        <w:rPr>
          <w:rFonts w:ascii="Arial" w:hAnsi="Arial" w:cs="Arial"/>
          <w:vertAlign w:val="superscript"/>
        </w:rPr>
        <w:t xml:space="preserve"> </w:t>
      </w:r>
      <w:r w:rsidR="00FF7A40" w:rsidRPr="003C72B0">
        <w:rPr>
          <w:rFonts w:ascii="Arial" w:hAnsi="Arial" w:cs="Arial"/>
        </w:rPr>
        <w:t>"Die Worte des Paulus beziehen sich hier sehr wahrscheinlich auf einen alten Brauch, den schriftlichen Beweis einer Schuld, die bezahlt ist, an einem Platz anzunageln als Erinnerung für alle, dass der Gläubiger keine Ansprüche mehr an den Schuldner zu stellen hat" (48,1006).</w:t>
      </w:r>
    </w:p>
    <w:p w14:paraId="667A2A5F" w14:textId="0635B6AE" w:rsidR="00580DF8" w:rsidRPr="00D166D1" w:rsidRDefault="00580DF8"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7B871AC" w14:textId="55ADE7E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Kolosser</w:t>
      </w:r>
      <w:r w:rsidRPr="00D166D1">
        <w:rPr>
          <w:rFonts w:ascii="Arial" w:hAnsi="Arial" w:cs="Arial"/>
          <w:b/>
          <w:sz w:val="48"/>
          <w:szCs w:val="28"/>
        </w:rPr>
        <w:t xml:space="preserve"> </w:t>
      </w:r>
      <w:r w:rsidRPr="00D166D1">
        <w:rPr>
          <w:rFonts w:ascii="Arial" w:hAnsi="Arial" w:cs="Arial"/>
          <w:b/>
          <w:sz w:val="28"/>
          <w:szCs w:val="28"/>
        </w:rPr>
        <w:t>3</w:t>
      </w:r>
    </w:p>
    <w:p w14:paraId="79EDDAA7"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29B784E" w14:textId="20C2116E" w:rsidR="00580DF8" w:rsidRPr="00D166D1" w:rsidRDefault="000F1AAF" w:rsidP="0026386D">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Ptz.Präs.Pass.: diese Erneuerung ist ein Prozess, den der Heilige Geist in uns wirkt. Darin besteht die Heiligung.</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Genitiv des Zwecks: "...das die Vollkommenheit schaffende Band"; </w:t>
      </w:r>
      <w:r w:rsidR="00045633">
        <w:rPr>
          <w:rFonts w:ascii="Arial" w:hAnsi="Arial" w:cs="Arial"/>
          <w:sz w:val="20"/>
        </w:rPr>
        <w:t xml:space="preserve">od. </w:t>
      </w:r>
      <w:r w:rsidR="00580DF8" w:rsidRPr="00D166D1">
        <w:rPr>
          <w:rFonts w:ascii="Arial" w:hAnsi="Arial" w:cs="Arial"/>
          <w:sz w:val="20"/>
        </w:rPr>
        <w:t>eventuell Gen.qual.: "...das vollkommene Band"</w:t>
      </w:r>
      <w:r w:rsidR="00D23B27">
        <w:rPr>
          <w:rFonts w:ascii="Arial" w:hAnsi="Arial" w:cs="Arial"/>
          <w:sz w:val="20"/>
        </w:rPr>
        <w:t xml:space="preserve"> </w:t>
      </w:r>
      <w:r w:rsidR="00E439D0">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Toleratives Pass.: "</w:t>
      </w:r>
      <w:r w:rsidR="00D017B0">
        <w:rPr>
          <w:rFonts w:ascii="Arial" w:hAnsi="Arial" w:cs="Arial"/>
          <w:sz w:val="20"/>
        </w:rPr>
        <w:t>sich</w:t>
      </w:r>
      <w:r w:rsidR="00580DF8" w:rsidRPr="00D166D1">
        <w:rPr>
          <w:rFonts w:ascii="Arial" w:hAnsi="Arial" w:cs="Arial"/>
          <w:sz w:val="20"/>
        </w:rPr>
        <w:t xml:space="preserve"> unterordnen", wie V</w:t>
      </w:r>
      <w:r w:rsidR="00552EE7">
        <w:rPr>
          <w:rFonts w:ascii="Arial" w:hAnsi="Arial" w:cs="Arial"/>
          <w:sz w:val="20"/>
        </w:rPr>
        <w:t xml:space="preserve">ers </w:t>
      </w:r>
      <w:r w:rsidR="00580DF8" w:rsidRPr="00D166D1">
        <w:rPr>
          <w:rFonts w:ascii="Arial" w:hAnsi="Arial" w:cs="Arial"/>
          <w:sz w:val="20"/>
        </w:rPr>
        <w:t>19</w:t>
      </w:r>
      <w:r w:rsidR="00F25978">
        <w:rPr>
          <w:rFonts w:ascii="Arial" w:hAnsi="Arial" w:cs="Arial"/>
          <w:sz w:val="20"/>
        </w:rPr>
        <w:t>.</w:t>
      </w:r>
      <w:r w:rsidR="001D50BF">
        <w:rPr>
          <w:rFonts w:ascii="Arial" w:hAnsi="Arial" w:cs="Arial"/>
          <w:sz w:val="20"/>
        </w:rPr>
        <w:t xml:space="preserve"> </w:t>
      </w:r>
      <w:r w:rsidR="0050689F">
        <w:rPr>
          <w:rFonts w:ascii="Arial" w:hAnsi="Arial" w:cs="Arial"/>
          <w:sz w:val="20"/>
        </w:rPr>
        <w:t xml:space="preserve">Vielleicht soll das </w:t>
      </w:r>
      <w:r w:rsidR="00831E26">
        <w:rPr>
          <w:rFonts w:ascii="Arial" w:hAnsi="Arial" w:cs="Arial"/>
          <w:sz w:val="20"/>
        </w:rPr>
        <w:t xml:space="preserve">tolerative </w:t>
      </w:r>
      <w:r w:rsidR="0050689F">
        <w:rPr>
          <w:rFonts w:ascii="Arial" w:hAnsi="Arial" w:cs="Arial"/>
          <w:sz w:val="20"/>
        </w:rPr>
        <w:t xml:space="preserve">Passiv andeuten, dass dies nicht so selbstverständlich im </w:t>
      </w:r>
      <w:r w:rsidR="00440139">
        <w:rPr>
          <w:rFonts w:ascii="Arial" w:hAnsi="Arial" w:cs="Arial"/>
          <w:sz w:val="20"/>
        </w:rPr>
        <w:t xml:space="preserve">sündigen </w:t>
      </w:r>
      <w:r w:rsidR="0050689F">
        <w:rPr>
          <w:rFonts w:ascii="Arial" w:hAnsi="Arial" w:cs="Arial"/>
          <w:sz w:val="20"/>
        </w:rPr>
        <w:t>Wesen der Frau liegt (vgl. Gen 3,16b).</w:t>
      </w:r>
      <w:r w:rsidR="00C42E39">
        <w:rPr>
          <w:rFonts w:ascii="Arial" w:hAnsi="Arial" w:cs="Arial"/>
          <w:sz w:val="20"/>
        </w:rPr>
        <w:t xml:space="preserve"> Es wird übrigens </w:t>
      </w:r>
      <w:r w:rsidR="00C42E39" w:rsidRPr="00C42E39">
        <w:rPr>
          <w:rFonts w:ascii="Arial" w:hAnsi="Arial" w:cs="Arial"/>
          <w:b/>
          <w:bCs/>
          <w:sz w:val="20"/>
        </w:rPr>
        <w:t>nicht</w:t>
      </w:r>
      <w:r w:rsidR="00C42E39">
        <w:rPr>
          <w:rFonts w:ascii="Arial" w:hAnsi="Arial" w:cs="Arial"/>
          <w:sz w:val="20"/>
        </w:rPr>
        <w:t xml:space="preserve"> gesagt, die Frauen sollen den eigenen Männern </w:t>
      </w:r>
      <w:r w:rsidR="00C42E39" w:rsidRPr="00C42E39">
        <w:rPr>
          <w:rFonts w:ascii="Arial" w:hAnsi="Arial" w:cs="Arial"/>
          <w:i/>
          <w:iCs/>
          <w:sz w:val="20"/>
        </w:rPr>
        <w:t>gehorchen</w:t>
      </w:r>
      <w:r w:rsidR="00C42E39">
        <w:rPr>
          <w:rFonts w:ascii="Arial" w:hAnsi="Arial" w:cs="Arial"/>
          <w:sz w:val="20"/>
        </w:rPr>
        <w:t xml:space="preserve">, was in Vers 20 den Kindern und in Vers 22 den Sklaven </w:t>
      </w:r>
      <w:r w:rsidR="00970D27">
        <w:rPr>
          <w:rFonts w:ascii="Arial" w:hAnsi="Arial" w:cs="Arial"/>
          <w:sz w:val="20"/>
        </w:rPr>
        <w:t xml:space="preserve">schon </w:t>
      </w:r>
      <w:r w:rsidR="00F6129E" w:rsidRPr="00F6129E">
        <w:rPr>
          <w:rFonts w:ascii="Arial" w:hAnsi="Arial" w:cs="Arial"/>
          <w:i/>
          <w:iCs/>
          <w:sz w:val="20"/>
        </w:rPr>
        <w:t>befohlen</w:t>
      </w:r>
      <w:r w:rsidR="00C42E39">
        <w:rPr>
          <w:rFonts w:ascii="Arial" w:hAnsi="Arial" w:cs="Arial"/>
          <w:sz w:val="20"/>
        </w:rPr>
        <w:t xml:space="preserve"> wird.</w:t>
      </w:r>
      <w:r w:rsidR="0050689F">
        <w:rPr>
          <w:rFonts w:ascii="Arial" w:hAnsi="Arial" w:cs="Arial"/>
          <w:sz w:val="20"/>
        </w:rPr>
        <w:t xml:space="preserve"> </w:t>
      </w:r>
      <w:r w:rsidR="00970D27">
        <w:rPr>
          <w:rFonts w:ascii="Arial" w:hAnsi="Arial" w:cs="Arial"/>
          <w:sz w:val="20"/>
        </w:rPr>
        <w:t>Sich u</w:t>
      </w:r>
      <w:r w:rsidR="00C42E39">
        <w:rPr>
          <w:rFonts w:ascii="Arial" w:hAnsi="Arial" w:cs="Arial"/>
          <w:sz w:val="20"/>
        </w:rPr>
        <w:t xml:space="preserve">nterordnen bedeutet, die von Gott zugewiesene Stellung </w:t>
      </w:r>
      <w:r w:rsidR="00F6129E">
        <w:rPr>
          <w:rFonts w:ascii="Arial" w:hAnsi="Arial" w:cs="Arial"/>
          <w:sz w:val="20"/>
        </w:rPr>
        <w:t xml:space="preserve">bereitwillig </w:t>
      </w:r>
      <w:r w:rsidR="00C42E39">
        <w:rPr>
          <w:rFonts w:ascii="Arial" w:hAnsi="Arial" w:cs="Arial"/>
          <w:sz w:val="20"/>
        </w:rPr>
        <w:t>ein</w:t>
      </w:r>
      <w:r w:rsidR="00F6129E">
        <w:rPr>
          <w:rFonts w:ascii="Arial" w:hAnsi="Arial" w:cs="Arial"/>
          <w:sz w:val="20"/>
        </w:rPr>
        <w:t>zu</w:t>
      </w:r>
      <w:r w:rsidR="00C42E39">
        <w:rPr>
          <w:rFonts w:ascii="Arial" w:hAnsi="Arial" w:cs="Arial"/>
          <w:sz w:val="20"/>
        </w:rPr>
        <w:t xml:space="preserve">nehmen und aus dieser Stellung heraus </w:t>
      </w:r>
      <w:r w:rsidR="00AD63EB" w:rsidRPr="00F6129E">
        <w:rPr>
          <w:rFonts w:ascii="Arial" w:hAnsi="Arial" w:cs="Arial"/>
          <w:i/>
          <w:iCs/>
          <w:sz w:val="20"/>
        </w:rPr>
        <w:t>freiwillig</w:t>
      </w:r>
      <w:r w:rsidR="00AD63EB">
        <w:rPr>
          <w:rFonts w:ascii="Arial" w:hAnsi="Arial" w:cs="Arial"/>
          <w:sz w:val="20"/>
        </w:rPr>
        <w:t xml:space="preserve"> </w:t>
      </w:r>
      <w:r w:rsidR="00C42E39">
        <w:rPr>
          <w:rFonts w:ascii="Arial" w:hAnsi="Arial" w:cs="Arial"/>
          <w:sz w:val="20"/>
        </w:rPr>
        <w:t>zu gehorchen (1Pet 3,5</w:t>
      </w:r>
      <w:r w:rsidR="00AD63EB">
        <w:rPr>
          <w:rFonts w:ascii="Arial" w:hAnsi="Arial" w:cs="Arial"/>
          <w:sz w:val="20"/>
        </w:rPr>
        <w:t>-</w:t>
      </w:r>
      <w:r w:rsidR="00C42E39">
        <w:rPr>
          <w:rFonts w:ascii="Arial" w:hAnsi="Arial" w:cs="Arial"/>
          <w:sz w:val="20"/>
        </w:rPr>
        <w:t>6a), vorausgesetzt es widerspricht nicht Gottes Geboten</w:t>
      </w:r>
      <w:r w:rsidR="00A735B7">
        <w:rPr>
          <w:rFonts w:ascii="Arial" w:hAnsi="Arial" w:cs="Arial"/>
          <w:sz w:val="20"/>
        </w:rPr>
        <w:t xml:space="preserve"> (Apg 5,29)</w:t>
      </w:r>
      <w:r w:rsidR="00970D27">
        <w:rPr>
          <w:rFonts w:ascii="Arial" w:hAnsi="Arial" w:cs="Arial"/>
          <w:sz w:val="20"/>
        </w:rPr>
        <w:t xml:space="preserve">, </w:t>
      </w:r>
      <w:r w:rsidR="00C42E39">
        <w:rPr>
          <w:rFonts w:ascii="Arial" w:hAnsi="Arial" w:cs="Arial"/>
          <w:sz w:val="20"/>
        </w:rPr>
        <w:t>und dem eigenen Gewissen</w:t>
      </w:r>
      <w:r w:rsidR="005B1483">
        <w:rPr>
          <w:rFonts w:ascii="Arial" w:hAnsi="Arial" w:cs="Arial"/>
          <w:sz w:val="20"/>
        </w:rPr>
        <w:t xml:space="preserve"> (1Kor 8,12)</w:t>
      </w:r>
      <w:r w:rsidR="00C42E39">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CC4E49">
        <w:rPr>
          <w:rFonts w:ascii="Arial" w:hAnsi="Arial" w:cs="Arial"/>
          <w:sz w:val="20"/>
        </w:rPr>
        <w:t xml:space="preserve">Gemeint sind natürlich </w:t>
      </w:r>
      <w:r w:rsidR="00580DF8" w:rsidRPr="00D166D1">
        <w:rPr>
          <w:rFonts w:ascii="Arial" w:hAnsi="Arial" w:cs="Arial"/>
          <w:sz w:val="20"/>
        </w:rPr>
        <w:t>minderjährige Kinder</w:t>
      </w:r>
      <w:r w:rsidR="00CC4E49">
        <w:rPr>
          <w:rFonts w:ascii="Arial" w:hAnsi="Arial" w:cs="Arial"/>
          <w:sz w:val="20"/>
        </w:rPr>
        <w:t>. Auch sie</w:t>
      </w:r>
      <w:r w:rsidR="00580DF8" w:rsidRPr="00D166D1">
        <w:rPr>
          <w:rFonts w:ascii="Arial" w:hAnsi="Arial" w:cs="Arial"/>
          <w:sz w:val="20"/>
        </w:rPr>
        <w:t xml:space="preserve"> waren also in de</w:t>
      </w:r>
      <w:r w:rsidR="00ED7D03">
        <w:rPr>
          <w:rFonts w:ascii="Arial" w:hAnsi="Arial" w:cs="Arial"/>
          <w:sz w:val="20"/>
        </w:rPr>
        <w:t>n</w:t>
      </w:r>
      <w:r w:rsidR="00580DF8" w:rsidRPr="00D166D1">
        <w:rPr>
          <w:rFonts w:ascii="Arial" w:hAnsi="Arial" w:cs="Arial"/>
          <w:sz w:val="20"/>
        </w:rPr>
        <w:t xml:space="preserve"> Versammlung</w:t>
      </w:r>
      <w:r w:rsidR="00ED7D03">
        <w:rPr>
          <w:rFonts w:ascii="Arial" w:hAnsi="Arial" w:cs="Arial"/>
          <w:sz w:val="20"/>
        </w:rPr>
        <w:t>en</w:t>
      </w:r>
      <w:r w:rsidR="00580DF8" w:rsidRPr="00D166D1">
        <w:rPr>
          <w:rFonts w:ascii="Arial" w:hAnsi="Arial" w:cs="Arial"/>
          <w:sz w:val="20"/>
        </w:rPr>
        <w:t xml:space="preserve"> anwesend</w:t>
      </w:r>
      <w:r w:rsidR="000D3C88">
        <w:rPr>
          <w:rFonts w:ascii="Arial" w:hAnsi="Arial" w:cs="Arial"/>
          <w:sz w:val="20"/>
        </w:rPr>
        <w:t>, und zwar nicht nur beim Abendmahl, sondern auch beim Verlesen</w:t>
      </w:r>
      <w:r w:rsidR="00ED4968">
        <w:rPr>
          <w:rFonts w:ascii="Arial" w:hAnsi="Arial" w:cs="Arial"/>
          <w:sz w:val="20"/>
        </w:rPr>
        <w:t xml:space="preserve"> und Erklären</w:t>
      </w:r>
      <w:r w:rsidR="000D3C88">
        <w:rPr>
          <w:rFonts w:ascii="Arial" w:hAnsi="Arial" w:cs="Arial"/>
          <w:sz w:val="20"/>
        </w:rPr>
        <w:t xml:space="preserve"> der Briefe</w:t>
      </w:r>
      <w:r w:rsidR="00580DF8" w:rsidRPr="00D166D1">
        <w:rPr>
          <w:rFonts w:ascii="Arial" w:hAnsi="Arial" w:cs="Arial"/>
          <w:sz w:val="20"/>
        </w:rPr>
        <w:t xml:space="preserve">. </w:t>
      </w:r>
      <w:r w:rsidR="00552EE7">
        <w:rPr>
          <w:rFonts w:ascii="Arial" w:hAnsi="Arial" w:cs="Arial"/>
          <w:sz w:val="20"/>
        </w:rPr>
        <w:t>V</w:t>
      </w:r>
      <w:r w:rsidR="00580DF8" w:rsidRPr="00D166D1">
        <w:rPr>
          <w:rFonts w:ascii="Arial" w:hAnsi="Arial" w:cs="Arial"/>
          <w:sz w:val="20"/>
        </w:rPr>
        <w:t>gl. Kol 4,16</w:t>
      </w:r>
      <w:r w:rsidR="00ED7D03">
        <w:rPr>
          <w:rFonts w:ascii="Arial" w:hAnsi="Arial" w:cs="Arial"/>
          <w:sz w:val="20"/>
        </w:rPr>
        <w:t>; Esra 10,1b</w:t>
      </w:r>
      <w:r w:rsidR="00F17362">
        <w:rPr>
          <w:rFonts w:ascii="Arial" w:hAnsi="Arial" w:cs="Arial"/>
          <w:sz w:val="20"/>
        </w:rPr>
        <w:t>. Kinderstunden, so sinnvoll sie sind, gab es damals offensichtlich noch nicht.</w:t>
      </w:r>
      <w:r w:rsidR="00616B46">
        <w:rPr>
          <w:rFonts w:ascii="Arial" w:hAnsi="Arial" w:cs="Arial"/>
          <w:sz w:val="20"/>
        </w:rPr>
        <w:t xml:space="preserve"> Trotz Unterweisung in den Kinderstunden gehört die geistliche Unterweisung unserer Kinder vor allen in die Familie.</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Das geschieht bei seiner Wiederkunft.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D.h. es gibt keine Parteilichkeit bei Gott.</w:t>
      </w:r>
      <w:r w:rsidR="00C4350F">
        <w:rPr>
          <w:rFonts w:ascii="Arial" w:hAnsi="Arial" w:cs="Arial"/>
          <w:sz w:val="20"/>
        </w:rPr>
        <w:br/>
      </w:r>
      <w:r w:rsidRPr="000F1AAF">
        <w:rPr>
          <w:rFonts w:ascii="Arial" w:hAnsi="Arial" w:cs="Arial"/>
          <w:b/>
          <w:szCs w:val="20"/>
          <w:vertAlign w:val="superscript"/>
        </w:rPr>
        <w:t>7</w:t>
      </w:r>
      <w:r w:rsidR="00580DF8" w:rsidRPr="00D166D1">
        <w:rPr>
          <w:rFonts w:ascii="Arial" w:hAnsi="Arial" w:cs="Arial"/>
          <w:sz w:val="20"/>
          <w:szCs w:val="20"/>
        </w:rPr>
        <w:t xml:space="preserve"> od.: </w:t>
      </w:r>
      <w:r w:rsidR="002057AD" w:rsidRPr="00D166D1">
        <w:rPr>
          <w:rFonts w:ascii="Arial" w:hAnsi="Arial" w:cs="Arial"/>
          <w:color w:val="000000"/>
          <w:sz w:val="20"/>
        </w:rPr>
        <w:t>"</w:t>
      </w:r>
      <w:r w:rsidR="00580DF8" w:rsidRPr="00D166D1">
        <w:rPr>
          <w:rFonts w:ascii="Arial" w:hAnsi="Arial" w:cs="Arial"/>
          <w:sz w:val="20"/>
          <w:szCs w:val="20"/>
        </w:rPr>
        <w:t>...soll reichlich unter euch wohnen, (indem) in aller Weisheit einander lehrend und zurechtweisend...</w:t>
      </w:r>
      <w:r w:rsidR="002057AD" w:rsidRPr="00D166D1">
        <w:rPr>
          <w:rFonts w:ascii="Arial" w:hAnsi="Arial" w:cs="Arial"/>
          <w:color w:val="000000"/>
          <w:sz w:val="20"/>
        </w:rPr>
        <w:t xml:space="preserve"> "</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8</w:t>
      </w:r>
      <w:r w:rsidR="00264AE2" w:rsidRPr="00D166D1">
        <w:rPr>
          <w:rFonts w:ascii="Arial" w:hAnsi="Arial" w:cs="Arial"/>
          <w:sz w:val="20"/>
          <w:szCs w:val="20"/>
        </w:rPr>
        <w:t xml:space="preserve"> </w:t>
      </w:r>
      <w:r w:rsidR="00264AE2" w:rsidRPr="00264AE2">
        <w:rPr>
          <w:rFonts w:ascii="Arial" w:hAnsi="Arial" w:cs="Arial"/>
          <w:b/>
          <w:bCs/>
          <w:sz w:val="20"/>
          <w:szCs w:val="20"/>
        </w:rPr>
        <w:t>Nicht</w:t>
      </w:r>
      <w:r w:rsidR="00264AE2">
        <w:rPr>
          <w:rFonts w:ascii="Arial" w:hAnsi="Arial" w:cs="Arial"/>
          <w:color w:val="000000"/>
          <w:sz w:val="20"/>
        </w:rPr>
        <w:t xml:space="preserve">: </w:t>
      </w:r>
      <w:r w:rsidR="00264AE2" w:rsidRPr="00D166D1">
        <w:rPr>
          <w:rFonts w:ascii="Arial" w:hAnsi="Arial" w:cs="Arial"/>
          <w:color w:val="000000"/>
          <w:sz w:val="20"/>
        </w:rPr>
        <w:t>"</w:t>
      </w:r>
      <w:r w:rsidR="004A18B7">
        <w:rPr>
          <w:rFonts w:ascii="Arial" w:hAnsi="Arial" w:cs="Arial"/>
          <w:color w:val="000000"/>
          <w:sz w:val="20"/>
        </w:rPr>
        <w:t>…</w:t>
      </w:r>
      <w:r w:rsidR="00264AE2" w:rsidRPr="00264AE2">
        <w:rPr>
          <w:rFonts w:ascii="Arial" w:hAnsi="Arial" w:cs="Arial"/>
          <w:i/>
          <w:iCs/>
          <w:sz w:val="20"/>
          <w:szCs w:val="20"/>
        </w:rPr>
        <w:t>weil</w:t>
      </w:r>
      <w:r w:rsidR="00264AE2">
        <w:rPr>
          <w:rFonts w:ascii="Arial" w:hAnsi="Arial" w:cs="Arial"/>
          <w:sz w:val="20"/>
          <w:szCs w:val="20"/>
        </w:rPr>
        <w:t xml:space="preserve"> der Herr</w:t>
      </w:r>
      <w:r w:rsidR="00831E26" w:rsidRPr="00831E26">
        <w:rPr>
          <w:rFonts w:ascii="Arial" w:hAnsi="Arial" w:cs="Arial"/>
          <w:sz w:val="20"/>
          <w:szCs w:val="20"/>
        </w:rPr>
        <w:t xml:space="preserve"> </w:t>
      </w:r>
      <w:r w:rsidR="00831E26">
        <w:rPr>
          <w:rFonts w:ascii="Arial" w:hAnsi="Arial" w:cs="Arial"/>
          <w:sz w:val="20"/>
          <w:szCs w:val="20"/>
        </w:rPr>
        <w:t>auch euch</w:t>
      </w:r>
      <w:r w:rsidR="00264AE2">
        <w:rPr>
          <w:rFonts w:ascii="Arial" w:hAnsi="Arial" w:cs="Arial"/>
          <w:sz w:val="20"/>
          <w:szCs w:val="20"/>
        </w:rPr>
        <w:t xml:space="preserve"> verziehen hat</w:t>
      </w:r>
      <w:r w:rsidR="00264AE2" w:rsidRPr="00D166D1">
        <w:rPr>
          <w:rFonts w:ascii="Arial" w:hAnsi="Arial" w:cs="Arial"/>
          <w:color w:val="000000"/>
          <w:sz w:val="20"/>
        </w:rPr>
        <w:t>"</w:t>
      </w:r>
      <w:r w:rsidR="00264AE2">
        <w:rPr>
          <w:rFonts w:ascii="Arial" w:hAnsi="Arial" w:cs="Arial"/>
          <w:color w:val="000000"/>
          <w:sz w:val="20"/>
        </w:rPr>
        <w:t>,</w:t>
      </w:r>
      <w:r w:rsidR="00B24AA9">
        <w:rPr>
          <w:rFonts w:ascii="Arial" w:hAnsi="Arial" w:cs="Arial"/>
          <w:color w:val="000000"/>
          <w:sz w:val="20"/>
        </w:rPr>
        <w:t xml:space="preserve"> was natürlich auch stimmen würde,</w:t>
      </w:r>
      <w:r w:rsidR="00264AE2">
        <w:rPr>
          <w:rFonts w:ascii="Arial" w:hAnsi="Arial" w:cs="Arial"/>
          <w:color w:val="000000"/>
          <w:sz w:val="20"/>
        </w:rPr>
        <w:t xml:space="preserve"> </w:t>
      </w:r>
      <w:r w:rsidR="00264AE2" w:rsidRPr="00977A44">
        <w:rPr>
          <w:rFonts w:ascii="Arial" w:hAnsi="Arial" w:cs="Arial"/>
          <w:b/>
          <w:bCs/>
          <w:color w:val="000000"/>
          <w:sz w:val="20"/>
        </w:rPr>
        <w:t>sondern</w:t>
      </w:r>
      <w:r w:rsidR="00264AE2">
        <w:rPr>
          <w:rFonts w:ascii="Arial" w:hAnsi="Arial" w:cs="Arial"/>
          <w:color w:val="000000"/>
          <w:sz w:val="20"/>
        </w:rPr>
        <w:t xml:space="preserve">: </w:t>
      </w:r>
      <w:r w:rsidR="00264AE2" w:rsidRPr="00D166D1">
        <w:rPr>
          <w:rFonts w:ascii="Arial" w:hAnsi="Arial" w:cs="Arial"/>
          <w:color w:val="000000"/>
          <w:sz w:val="20"/>
        </w:rPr>
        <w:t>"</w:t>
      </w:r>
      <w:r w:rsidR="00264AE2" w:rsidRPr="00D166D1">
        <w:rPr>
          <w:rFonts w:ascii="Arial" w:hAnsi="Arial" w:cs="Arial"/>
          <w:sz w:val="20"/>
          <w:szCs w:val="20"/>
        </w:rPr>
        <w:t>...</w:t>
      </w:r>
      <w:r w:rsidR="00264AE2">
        <w:rPr>
          <w:rFonts w:ascii="Arial" w:hAnsi="Arial" w:cs="Arial"/>
          <w:i/>
          <w:iCs/>
          <w:sz w:val="20"/>
          <w:szCs w:val="20"/>
        </w:rPr>
        <w:t>in der gleichen Art wie</w:t>
      </w:r>
      <w:r w:rsidR="00264AE2">
        <w:rPr>
          <w:rFonts w:ascii="Arial" w:hAnsi="Arial" w:cs="Arial"/>
          <w:sz w:val="20"/>
          <w:szCs w:val="20"/>
        </w:rPr>
        <w:t xml:space="preserve"> der Herr </w:t>
      </w:r>
      <w:r w:rsidR="00932D61">
        <w:rPr>
          <w:rFonts w:ascii="Arial" w:hAnsi="Arial" w:cs="Arial"/>
          <w:sz w:val="20"/>
          <w:szCs w:val="20"/>
        </w:rPr>
        <w:t xml:space="preserve">auch euch </w:t>
      </w:r>
      <w:r w:rsidR="00264AE2">
        <w:rPr>
          <w:rFonts w:ascii="Arial" w:hAnsi="Arial" w:cs="Arial"/>
          <w:sz w:val="20"/>
          <w:szCs w:val="20"/>
        </w:rPr>
        <w:t>verziehen hat</w:t>
      </w:r>
      <w:r w:rsidR="00264AE2" w:rsidRPr="00D166D1">
        <w:rPr>
          <w:rFonts w:ascii="Arial" w:hAnsi="Arial" w:cs="Arial"/>
          <w:color w:val="000000"/>
          <w:sz w:val="20"/>
        </w:rPr>
        <w:t>"</w:t>
      </w:r>
      <w:r w:rsidR="00CA14F3">
        <w:rPr>
          <w:rFonts w:ascii="Arial" w:hAnsi="Arial" w:cs="Arial"/>
          <w:color w:val="000000"/>
          <w:sz w:val="20"/>
        </w:rPr>
        <w:t xml:space="preserve"> (vgl. Mt 18,</w:t>
      </w:r>
      <w:r w:rsidR="00986500">
        <w:rPr>
          <w:rFonts w:ascii="Arial" w:hAnsi="Arial" w:cs="Arial"/>
          <w:color w:val="000000"/>
          <w:sz w:val="20"/>
        </w:rPr>
        <w:t>15</w:t>
      </w:r>
      <w:r w:rsidR="00CA14F3">
        <w:rPr>
          <w:rFonts w:ascii="Arial" w:hAnsi="Arial" w:cs="Arial"/>
          <w:color w:val="000000"/>
          <w:sz w:val="20"/>
        </w:rPr>
        <w:t>-35</w:t>
      </w:r>
      <w:r w:rsidR="00986500">
        <w:rPr>
          <w:rFonts w:ascii="Arial" w:hAnsi="Arial" w:cs="Arial"/>
          <w:color w:val="000000"/>
          <w:sz w:val="20"/>
        </w:rPr>
        <w:t>; Lk 17,3</w:t>
      </w:r>
      <w:r w:rsidR="00CA14F3">
        <w:rPr>
          <w:rFonts w:ascii="Arial" w:hAnsi="Arial" w:cs="Arial"/>
          <w:color w:val="000000"/>
          <w:sz w:val="20"/>
        </w:rPr>
        <w:t>)</w:t>
      </w:r>
      <w:r w:rsidR="00264AE2">
        <w:rPr>
          <w:rFonts w:ascii="Arial" w:hAnsi="Arial" w:cs="Arial"/>
          <w:color w:val="000000"/>
          <w:sz w:val="20"/>
        </w:rPr>
        <w:t>.</w:t>
      </w:r>
      <w:r w:rsidR="00C4350F">
        <w:rPr>
          <w:rFonts w:ascii="Arial" w:hAnsi="Arial" w:cs="Arial"/>
          <w:color w:val="000000"/>
          <w:sz w:val="20"/>
        </w:rPr>
        <w:br/>
      </w:r>
      <w:r w:rsidRPr="000F1AAF">
        <w:rPr>
          <w:rFonts w:ascii="Arial" w:hAnsi="Arial" w:cs="Arial"/>
          <w:b/>
          <w:szCs w:val="20"/>
          <w:vertAlign w:val="superscript"/>
        </w:rPr>
        <w:t>9</w:t>
      </w:r>
      <w:r w:rsidR="007A5A8C">
        <w:rPr>
          <w:rFonts w:ascii="Arial" w:hAnsi="Arial" w:cs="Arial"/>
          <w:color w:val="000000"/>
          <w:sz w:val="20"/>
        </w:rPr>
        <w:t xml:space="preserve"> </w:t>
      </w:r>
      <w:r w:rsidR="00ED7D03">
        <w:rPr>
          <w:rFonts w:ascii="Arial" w:hAnsi="Arial" w:cs="Arial"/>
          <w:sz w:val="20"/>
          <w:szCs w:val="20"/>
        </w:rPr>
        <w:t xml:space="preserve">Verneinter Imp.Präs. viell.: </w:t>
      </w:r>
      <w:r w:rsidR="00ED7D03" w:rsidRPr="00D166D1">
        <w:rPr>
          <w:rFonts w:ascii="Arial" w:hAnsi="Arial" w:cs="Arial"/>
          <w:color w:val="000000"/>
          <w:sz w:val="20"/>
        </w:rPr>
        <w:t>"</w:t>
      </w:r>
      <w:r w:rsidR="00ED7D03">
        <w:rPr>
          <w:rFonts w:ascii="Arial" w:hAnsi="Arial" w:cs="Arial"/>
          <w:color w:val="000000"/>
          <w:sz w:val="20"/>
        </w:rPr>
        <w:t>H</w:t>
      </w:r>
      <w:r w:rsidR="00ED7D03">
        <w:rPr>
          <w:rFonts w:ascii="Arial" w:hAnsi="Arial" w:cs="Arial"/>
          <w:sz w:val="20"/>
          <w:szCs w:val="20"/>
        </w:rPr>
        <w:t>ört auf</w:t>
      </w:r>
      <w:r w:rsidR="001E0AB3">
        <w:rPr>
          <w:rFonts w:ascii="Arial" w:hAnsi="Arial" w:cs="Arial"/>
          <w:sz w:val="20"/>
          <w:szCs w:val="20"/>
        </w:rPr>
        <w:t xml:space="preserve">, </w:t>
      </w:r>
      <w:r w:rsidR="00ED7D03">
        <w:rPr>
          <w:rFonts w:ascii="Arial" w:hAnsi="Arial" w:cs="Arial"/>
          <w:sz w:val="20"/>
          <w:szCs w:val="20"/>
        </w:rPr>
        <w:t>einander zu belügen</w:t>
      </w:r>
      <w:r w:rsidR="00ED7D03" w:rsidRPr="00D166D1">
        <w:rPr>
          <w:rFonts w:ascii="Arial" w:hAnsi="Arial" w:cs="Arial"/>
          <w:color w:val="000000"/>
          <w:sz w:val="20"/>
        </w:rPr>
        <w:t>"</w:t>
      </w:r>
      <w:r w:rsidR="00ED7D0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10</w:t>
      </w:r>
      <w:r w:rsidR="007A5A8C" w:rsidRPr="00D166D1">
        <w:rPr>
          <w:rFonts w:ascii="Arial" w:hAnsi="Arial" w:cs="Arial"/>
          <w:sz w:val="20"/>
          <w:szCs w:val="20"/>
        </w:rPr>
        <w:t xml:space="preserve"> </w:t>
      </w:r>
      <w:r w:rsidR="00367984">
        <w:rPr>
          <w:rFonts w:ascii="Arial" w:hAnsi="Arial" w:cs="Arial"/>
          <w:sz w:val="20"/>
          <w:szCs w:val="20"/>
        </w:rPr>
        <w:t xml:space="preserve">Sicherlich </w:t>
      </w:r>
      <w:r w:rsidR="00367984" w:rsidRPr="00ED4968">
        <w:rPr>
          <w:rFonts w:ascii="Arial" w:hAnsi="Arial" w:cs="Arial"/>
          <w:i/>
          <w:iCs/>
          <w:sz w:val="20"/>
          <w:szCs w:val="20"/>
        </w:rPr>
        <w:t>kein</w:t>
      </w:r>
      <w:r w:rsidR="004E6F6E">
        <w:rPr>
          <w:rFonts w:ascii="Arial" w:hAnsi="Arial" w:cs="Arial"/>
          <w:sz w:val="20"/>
          <w:szCs w:val="20"/>
        </w:rPr>
        <w:t xml:space="preserve"> </w:t>
      </w:r>
      <w:r w:rsidR="00ED7D03">
        <w:rPr>
          <w:rFonts w:ascii="Arial" w:hAnsi="Arial" w:cs="Arial"/>
          <w:sz w:val="20"/>
          <w:szCs w:val="20"/>
        </w:rPr>
        <w:t>imperativisches Ptz.</w:t>
      </w:r>
      <w:r w:rsidR="004E6F6E">
        <w:rPr>
          <w:rFonts w:ascii="Arial" w:hAnsi="Arial" w:cs="Arial"/>
          <w:sz w:val="20"/>
          <w:szCs w:val="20"/>
        </w:rPr>
        <w:t xml:space="preserve"> </w:t>
      </w:r>
      <w:r w:rsidR="000146E6">
        <w:rPr>
          <w:rFonts w:ascii="Arial" w:hAnsi="Arial" w:cs="Arial"/>
          <w:sz w:val="20"/>
          <w:szCs w:val="20"/>
        </w:rPr>
        <w:t>(</w:t>
      </w:r>
      <w:r w:rsidR="00ED7D03" w:rsidRPr="00D166D1">
        <w:rPr>
          <w:rFonts w:ascii="Arial" w:hAnsi="Arial" w:cs="Arial"/>
          <w:color w:val="000000"/>
          <w:sz w:val="20"/>
        </w:rPr>
        <w:t>"</w:t>
      </w:r>
      <w:r w:rsidR="00ED7D03">
        <w:rPr>
          <w:rFonts w:ascii="Arial" w:hAnsi="Arial" w:cs="Arial"/>
          <w:color w:val="000000"/>
          <w:sz w:val="20"/>
        </w:rPr>
        <w:t>z</w:t>
      </w:r>
      <w:r w:rsidR="00ED7D03">
        <w:rPr>
          <w:rFonts w:ascii="Arial" w:hAnsi="Arial" w:cs="Arial"/>
          <w:sz w:val="20"/>
          <w:szCs w:val="20"/>
        </w:rPr>
        <w:t>ieht völlig aus</w:t>
      </w:r>
      <w:r w:rsidR="00823152">
        <w:rPr>
          <w:rFonts w:ascii="Arial" w:hAnsi="Arial" w:cs="Arial"/>
          <w:sz w:val="20"/>
          <w:szCs w:val="20"/>
        </w:rPr>
        <w:t>/an</w:t>
      </w:r>
      <w:r w:rsidR="00ED7D03">
        <w:rPr>
          <w:rFonts w:ascii="Arial" w:hAnsi="Arial" w:cs="Arial"/>
          <w:sz w:val="20"/>
          <w:szCs w:val="20"/>
        </w:rPr>
        <w:t>…</w:t>
      </w:r>
      <w:r w:rsidR="00ED7D03" w:rsidRPr="00D166D1">
        <w:rPr>
          <w:rFonts w:ascii="Arial" w:hAnsi="Arial" w:cs="Arial"/>
          <w:color w:val="000000"/>
          <w:sz w:val="20"/>
        </w:rPr>
        <w:t>"</w:t>
      </w:r>
      <w:r w:rsidR="000146E6">
        <w:rPr>
          <w:rFonts w:ascii="Arial" w:hAnsi="Arial" w:cs="Arial"/>
          <w:color w:val="000000"/>
          <w:sz w:val="20"/>
        </w:rPr>
        <w:t>)</w:t>
      </w:r>
      <w:r w:rsidR="004E6F6E">
        <w:rPr>
          <w:rFonts w:ascii="Arial" w:hAnsi="Arial" w:cs="Arial"/>
          <w:color w:val="000000"/>
          <w:sz w:val="20"/>
        </w:rPr>
        <w:t xml:space="preserve">, da in Vers 12 </w:t>
      </w:r>
      <w:r w:rsidR="000146E6">
        <w:rPr>
          <w:rFonts w:ascii="Arial" w:hAnsi="Arial" w:cs="Arial"/>
          <w:color w:val="000000"/>
          <w:sz w:val="20"/>
        </w:rPr>
        <w:t xml:space="preserve">dann </w:t>
      </w:r>
      <w:r w:rsidR="004E6F6E">
        <w:rPr>
          <w:rFonts w:ascii="Arial" w:hAnsi="Arial" w:cs="Arial"/>
          <w:color w:val="000000"/>
          <w:sz w:val="20"/>
        </w:rPr>
        <w:t>für das gleiche Wort der Imperativ verwendet wird</w:t>
      </w:r>
      <w:r w:rsidR="00ED7D03">
        <w:rPr>
          <w:rFonts w:ascii="Arial" w:hAnsi="Arial" w:cs="Arial"/>
          <w:color w:val="000000"/>
          <w:sz w:val="20"/>
        </w:rPr>
        <w:t>.</w:t>
      </w:r>
      <w:r w:rsidR="004038C7">
        <w:rPr>
          <w:rFonts w:ascii="Arial" w:hAnsi="Arial" w:cs="Arial"/>
          <w:color w:val="000000"/>
          <w:sz w:val="20"/>
        </w:rPr>
        <w:t xml:space="preserve"> </w:t>
      </w:r>
      <w:r w:rsidR="00C1702F">
        <w:rPr>
          <w:rFonts w:ascii="Arial" w:hAnsi="Arial" w:cs="Arial"/>
          <w:color w:val="000000"/>
          <w:sz w:val="20"/>
        </w:rPr>
        <w:t xml:space="preserve">Hier ein </w:t>
      </w:r>
      <w:r w:rsidR="009B6C34">
        <w:rPr>
          <w:rFonts w:ascii="Arial" w:hAnsi="Arial" w:cs="Arial"/>
          <w:color w:val="000000"/>
          <w:sz w:val="20"/>
        </w:rPr>
        <w:t>kausale</w:t>
      </w:r>
      <w:r w:rsidR="00C1702F">
        <w:rPr>
          <w:rFonts w:ascii="Arial" w:hAnsi="Arial" w:cs="Arial"/>
          <w:color w:val="000000"/>
          <w:sz w:val="20"/>
        </w:rPr>
        <w:t>s</w:t>
      </w:r>
      <w:r w:rsidR="004038C7">
        <w:rPr>
          <w:rFonts w:ascii="Arial" w:hAnsi="Arial" w:cs="Arial"/>
          <w:color w:val="000000"/>
          <w:sz w:val="20"/>
        </w:rPr>
        <w:t xml:space="preserve"> Ptz.Aor. </w:t>
      </w:r>
      <w:r w:rsidR="001E0AB3">
        <w:rPr>
          <w:rFonts w:ascii="Arial" w:hAnsi="Arial" w:cs="Arial"/>
          <w:color w:val="000000"/>
          <w:sz w:val="20"/>
        </w:rPr>
        <w:t xml:space="preserve">der Vorzeitigkeit </w:t>
      </w:r>
      <w:r w:rsidR="00C1702F">
        <w:rPr>
          <w:rFonts w:ascii="Arial" w:hAnsi="Arial" w:cs="Arial"/>
          <w:color w:val="000000"/>
          <w:sz w:val="20"/>
        </w:rPr>
        <w:t xml:space="preserve">mit dem </w:t>
      </w:r>
      <w:r w:rsidR="004038C7">
        <w:rPr>
          <w:rFonts w:ascii="Arial" w:hAnsi="Arial" w:cs="Arial"/>
          <w:color w:val="000000"/>
          <w:sz w:val="20"/>
        </w:rPr>
        <w:t>Paulus</w:t>
      </w:r>
      <w:r w:rsidR="00C1702F">
        <w:rPr>
          <w:rFonts w:ascii="Arial" w:hAnsi="Arial" w:cs="Arial"/>
          <w:color w:val="000000"/>
          <w:sz w:val="20"/>
        </w:rPr>
        <w:t xml:space="preserve"> beschreibt</w:t>
      </w:r>
      <w:r w:rsidR="009B6C34">
        <w:rPr>
          <w:rFonts w:ascii="Arial" w:hAnsi="Arial" w:cs="Arial"/>
          <w:color w:val="000000"/>
          <w:sz w:val="20"/>
        </w:rPr>
        <w:t>,</w:t>
      </w:r>
      <w:r w:rsidR="004038C7">
        <w:rPr>
          <w:rFonts w:ascii="Arial" w:hAnsi="Arial" w:cs="Arial"/>
          <w:color w:val="000000"/>
          <w:sz w:val="20"/>
        </w:rPr>
        <w:t xml:space="preserve"> was geistlich durch die Wiedergeburt schon geschehen ist</w:t>
      </w:r>
      <w:r w:rsidR="00367984">
        <w:rPr>
          <w:rFonts w:ascii="Arial" w:hAnsi="Arial" w:cs="Arial"/>
          <w:color w:val="000000"/>
          <w:sz w:val="20"/>
        </w:rPr>
        <w:t xml:space="preserve">: </w:t>
      </w:r>
      <w:r w:rsidR="003E6EAF">
        <w:rPr>
          <w:rFonts w:ascii="Arial" w:hAnsi="Arial" w:cs="Arial"/>
          <w:color w:val="000000"/>
          <w:sz w:val="20"/>
        </w:rPr>
        <w:t xml:space="preserve">bei der Bekehrung wurde </w:t>
      </w:r>
      <w:r w:rsidR="00367984">
        <w:rPr>
          <w:rFonts w:ascii="Arial" w:hAnsi="Arial" w:cs="Arial"/>
          <w:color w:val="000000"/>
          <w:sz w:val="20"/>
        </w:rPr>
        <w:t xml:space="preserve">der alte Mensch ein für </w:t>
      </w:r>
      <w:r w:rsidR="007F5AB3">
        <w:rPr>
          <w:rFonts w:ascii="Arial" w:hAnsi="Arial" w:cs="Arial"/>
          <w:color w:val="000000"/>
          <w:sz w:val="20"/>
        </w:rPr>
        <w:t>alle Mal</w:t>
      </w:r>
      <w:r w:rsidR="00367984">
        <w:rPr>
          <w:rFonts w:ascii="Arial" w:hAnsi="Arial" w:cs="Arial"/>
          <w:color w:val="000000"/>
          <w:sz w:val="20"/>
        </w:rPr>
        <w:t xml:space="preserve"> ausgezogen und der neue Mensch ein für </w:t>
      </w:r>
      <w:r w:rsidR="007F5AB3">
        <w:rPr>
          <w:rFonts w:ascii="Arial" w:hAnsi="Arial" w:cs="Arial"/>
          <w:color w:val="000000"/>
          <w:sz w:val="20"/>
        </w:rPr>
        <w:t>alle Mal</w:t>
      </w:r>
      <w:r w:rsidR="00367984">
        <w:rPr>
          <w:rFonts w:ascii="Arial" w:hAnsi="Arial" w:cs="Arial"/>
          <w:color w:val="000000"/>
          <w:sz w:val="20"/>
        </w:rPr>
        <w:t xml:space="preserve"> angezogen. M</w:t>
      </w:r>
      <w:r w:rsidR="004038C7">
        <w:rPr>
          <w:rFonts w:ascii="Arial" w:hAnsi="Arial" w:cs="Arial"/>
          <w:color w:val="000000"/>
          <w:sz w:val="20"/>
        </w:rPr>
        <w:t>it dem Imp.Aor. in Vers 12</w:t>
      </w:r>
      <w:r w:rsidR="00367984">
        <w:rPr>
          <w:rFonts w:ascii="Arial" w:hAnsi="Arial" w:cs="Arial"/>
          <w:color w:val="000000"/>
          <w:sz w:val="20"/>
        </w:rPr>
        <w:t xml:space="preserve"> wird dann beschrieben, </w:t>
      </w:r>
      <w:r w:rsidR="004A18B7">
        <w:rPr>
          <w:rFonts w:ascii="Arial" w:hAnsi="Arial" w:cs="Arial"/>
          <w:color w:val="000000"/>
          <w:sz w:val="20"/>
        </w:rPr>
        <w:t>mit welchen Eigenschaften</w:t>
      </w:r>
      <w:r w:rsidR="00367984">
        <w:rPr>
          <w:rFonts w:ascii="Arial" w:hAnsi="Arial" w:cs="Arial"/>
          <w:color w:val="000000"/>
          <w:sz w:val="20"/>
        </w:rPr>
        <w:t xml:space="preserve"> sich der neue Mensch </w:t>
      </w:r>
      <w:r w:rsidR="004A18B7">
        <w:rPr>
          <w:rFonts w:ascii="Arial" w:hAnsi="Arial" w:cs="Arial"/>
          <w:color w:val="000000"/>
          <w:sz w:val="20"/>
        </w:rPr>
        <w:t xml:space="preserve">nun </w:t>
      </w:r>
      <w:r w:rsidR="00367984">
        <w:rPr>
          <w:rFonts w:ascii="Arial" w:hAnsi="Arial" w:cs="Arial"/>
          <w:color w:val="000000"/>
          <w:sz w:val="20"/>
        </w:rPr>
        <w:t xml:space="preserve">anziehen muss, damit er nicht </w:t>
      </w:r>
      <w:r w:rsidR="00367984" w:rsidRPr="00D166D1">
        <w:rPr>
          <w:rFonts w:ascii="Arial" w:hAnsi="Arial" w:cs="Arial"/>
          <w:color w:val="000000"/>
          <w:sz w:val="20"/>
        </w:rPr>
        <w:t>"</w:t>
      </w:r>
      <w:r w:rsidR="00367984">
        <w:rPr>
          <w:rFonts w:ascii="Arial" w:hAnsi="Arial" w:cs="Arial"/>
          <w:color w:val="000000"/>
          <w:sz w:val="20"/>
        </w:rPr>
        <w:t>nackt</w:t>
      </w:r>
      <w:r w:rsidR="00367984" w:rsidRPr="00D166D1">
        <w:rPr>
          <w:rFonts w:ascii="Arial" w:hAnsi="Arial" w:cs="Arial"/>
          <w:color w:val="000000"/>
          <w:sz w:val="20"/>
        </w:rPr>
        <w:t>"</w:t>
      </w:r>
      <w:r w:rsidR="00367984">
        <w:rPr>
          <w:rFonts w:ascii="Arial" w:hAnsi="Arial" w:cs="Arial"/>
          <w:color w:val="000000"/>
          <w:sz w:val="20"/>
        </w:rPr>
        <w:t xml:space="preserve"> bleibt, und was </w:t>
      </w:r>
      <w:r w:rsidR="004038C7">
        <w:rPr>
          <w:rFonts w:ascii="Arial" w:hAnsi="Arial" w:cs="Arial"/>
          <w:color w:val="000000"/>
          <w:sz w:val="20"/>
        </w:rPr>
        <w:t xml:space="preserve">nun </w:t>
      </w:r>
      <w:r w:rsidR="00367984">
        <w:rPr>
          <w:rFonts w:ascii="Arial" w:hAnsi="Arial" w:cs="Arial"/>
          <w:color w:val="000000"/>
          <w:sz w:val="20"/>
        </w:rPr>
        <w:t>in der</w:t>
      </w:r>
      <w:r w:rsidR="004038C7">
        <w:rPr>
          <w:rFonts w:ascii="Arial" w:hAnsi="Arial" w:cs="Arial"/>
          <w:color w:val="000000"/>
          <w:sz w:val="20"/>
        </w:rPr>
        <w:t xml:space="preserve"> Folge zu tun ist</w:t>
      </w:r>
      <w:r w:rsidR="00DD36CD">
        <w:rPr>
          <w:rFonts w:ascii="Arial" w:hAnsi="Arial" w:cs="Arial"/>
          <w:color w:val="000000"/>
          <w:sz w:val="20"/>
        </w:rPr>
        <w:t xml:space="preserve">. Daher ist auch nur </w:t>
      </w:r>
      <w:r w:rsidR="004A18B7">
        <w:rPr>
          <w:rFonts w:ascii="Arial" w:hAnsi="Arial" w:cs="Arial"/>
          <w:color w:val="000000"/>
          <w:sz w:val="20"/>
        </w:rPr>
        <w:t xml:space="preserve">mehr </w:t>
      </w:r>
      <w:r w:rsidR="00DD36CD">
        <w:rPr>
          <w:rFonts w:ascii="Arial" w:hAnsi="Arial" w:cs="Arial"/>
          <w:color w:val="000000"/>
          <w:sz w:val="20"/>
        </w:rPr>
        <w:t>vom Anziehen die Rede</w:t>
      </w:r>
      <w:r w:rsidR="004038C7">
        <w:rPr>
          <w:rFonts w:ascii="Arial" w:hAnsi="Arial" w:cs="Arial"/>
          <w:color w:val="000000"/>
          <w:sz w:val="20"/>
        </w:rPr>
        <w:t xml:space="preserve"> (67,422).</w:t>
      </w:r>
      <w:r w:rsidR="004570DA">
        <w:rPr>
          <w:rFonts w:ascii="Arial" w:hAnsi="Arial" w:cs="Arial"/>
          <w:color w:val="000000"/>
          <w:sz w:val="20"/>
        </w:rPr>
        <w:t xml:space="preserve"> Vgl. auch die Anm. bei Röm 6,6.</w:t>
      </w:r>
      <w:r w:rsidR="001E0AB3">
        <w:rPr>
          <w:rFonts w:ascii="Arial" w:hAnsi="Arial" w:cs="Arial"/>
          <w:color w:val="000000"/>
          <w:sz w:val="20"/>
        </w:rPr>
        <w:t xml:space="preserve"> -</w:t>
      </w:r>
      <w:r w:rsidR="00ED0176">
        <w:rPr>
          <w:rFonts w:ascii="Arial" w:hAnsi="Arial" w:cs="Arial"/>
          <w:color w:val="000000"/>
          <w:sz w:val="20"/>
        </w:rPr>
        <w:t xml:space="preserve"> Interessanterweise wurden bei der Taufe</w:t>
      </w:r>
      <w:r w:rsidR="001E0AB3">
        <w:rPr>
          <w:rFonts w:ascii="Arial" w:hAnsi="Arial" w:cs="Arial"/>
          <w:color w:val="000000"/>
          <w:sz w:val="20"/>
        </w:rPr>
        <w:t xml:space="preserve"> der Pharisäer</w:t>
      </w:r>
      <w:r w:rsidR="00ED0176">
        <w:rPr>
          <w:rFonts w:ascii="Arial" w:hAnsi="Arial" w:cs="Arial"/>
          <w:color w:val="000000"/>
          <w:sz w:val="20"/>
        </w:rPr>
        <w:t xml:space="preserve"> die Täuflinge vor der Taufhandlung nackt ausgezogen und danach mit neuen Kleidern angezogen (65</w:t>
      </w:r>
      <w:r w:rsidR="001903EF">
        <w:rPr>
          <w:rFonts w:ascii="Arial" w:hAnsi="Arial" w:cs="Arial"/>
          <w:color w:val="000000"/>
          <w:sz w:val="20"/>
        </w:rPr>
        <w:t>,II,</w:t>
      </w:r>
      <w:r w:rsidR="00ED0176">
        <w:rPr>
          <w:rFonts w:ascii="Arial" w:hAnsi="Arial" w:cs="Arial"/>
          <w:color w:val="000000"/>
          <w:sz w:val="20"/>
        </w:rPr>
        <w:t>449).</w:t>
      </w:r>
      <w:r w:rsidR="00C4350F">
        <w:rPr>
          <w:rFonts w:ascii="Arial" w:hAnsi="Arial" w:cs="Arial"/>
          <w:color w:val="000000"/>
          <w:sz w:val="20"/>
        </w:rPr>
        <w:br/>
      </w:r>
      <w:r w:rsidRPr="000F1AAF">
        <w:rPr>
          <w:rFonts w:ascii="Arial" w:hAnsi="Arial" w:cs="Arial"/>
          <w:b/>
          <w:szCs w:val="20"/>
          <w:vertAlign w:val="superscript"/>
        </w:rPr>
        <w:t>11</w:t>
      </w:r>
      <w:r w:rsidR="00ED6836" w:rsidRPr="00D166D1">
        <w:rPr>
          <w:rFonts w:ascii="Arial" w:hAnsi="Arial" w:cs="Arial"/>
          <w:sz w:val="20"/>
          <w:szCs w:val="20"/>
        </w:rPr>
        <w:t xml:space="preserve"> </w:t>
      </w:r>
      <w:r w:rsidR="00ED6836">
        <w:rPr>
          <w:rFonts w:ascii="Arial" w:hAnsi="Arial" w:cs="Arial"/>
          <w:sz w:val="20"/>
          <w:szCs w:val="20"/>
        </w:rPr>
        <w:t xml:space="preserve">In absteigender Reihenfolge: </w:t>
      </w:r>
      <w:r w:rsidR="009B6C34">
        <w:rPr>
          <w:rFonts w:ascii="Arial" w:hAnsi="Arial" w:cs="Arial"/>
          <w:sz w:val="20"/>
          <w:szCs w:val="20"/>
        </w:rPr>
        <w:t>Hurerei</w:t>
      </w:r>
      <w:r w:rsidR="00ED6836">
        <w:rPr>
          <w:rFonts w:ascii="Arial" w:hAnsi="Arial" w:cs="Arial"/>
          <w:sz w:val="20"/>
          <w:szCs w:val="20"/>
        </w:rPr>
        <w:t xml:space="preserve"> entspringt </w:t>
      </w:r>
      <w:r w:rsidR="009B6C34">
        <w:rPr>
          <w:rFonts w:ascii="Arial" w:hAnsi="Arial" w:cs="Arial"/>
          <w:sz w:val="20"/>
          <w:szCs w:val="20"/>
        </w:rPr>
        <w:t xml:space="preserve">der Unreinheit, diese der </w:t>
      </w:r>
      <w:r w:rsidR="00ED6836">
        <w:rPr>
          <w:rFonts w:ascii="Arial" w:hAnsi="Arial" w:cs="Arial"/>
          <w:sz w:val="20"/>
          <w:szCs w:val="20"/>
        </w:rPr>
        <w:t xml:space="preserve">Leidenschaft, usw. Es handelt sich </w:t>
      </w:r>
      <w:r w:rsidR="00DB6540">
        <w:rPr>
          <w:rFonts w:ascii="Arial" w:hAnsi="Arial" w:cs="Arial"/>
          <w:sz w:val="20"/>
          <w:szCs w:val="20"/>
        </w:rPr>
        <w:t xml:space="preserve">zuerst </w:t>
      </w:r>
      <w:r w:rsidR="00ED6836">
        <w:rPr>
          <w:rFonts w:ascii="Arial" w:hAnsi="Arial" w:cs="Arial"/>
          <w:sz w:val="20"/>
          <w:szCs w:val="20"/>
        </w:rPr>
        <w:t xml:space="preserve">um </w:t>
      </w:r>
      <w:r w:rsidR="00ED6836" w:rsidRPr="00DB6540">
        <w:rPr>
          <w:rFonts w:ascii="Arial" w:hAnsi="Arial" w:cs="Arial"/>
          <w:i/>
          <w:iCs/>
          <w:sz w:val="20"/>
          <w:szCs w:val="20"/>
        </w:rPr>
        <w:t>sexuelle</w:t>
      </w:r>
      <w:r w:rsidR="00ED6836">
        <w:rPr>
          <w:rFonts w:ascii="Arial" w:hAnsi="Arial" w:cs="Arial"/>
          <w:sz w:val="20"/>
          <w:szCs w:val="20"/>
        </w:rPr>
        <w:t xml:space="preserve"> Sünden, während Habgier eine </w:t>
      </w:r>
      <w:r w:rsidR="00ED6836" w:rsidRPr="00DB6540">
        <w:rPr>
          <w:rFonts w:ascii="Arial" w:hAnsi="Arial" w:cs="Arial"/>
          <w:i/>
          <w:iCs/>
          <w:sz w:val="20"/>
          <w:szCs w:val="20"/>
        </w:rPr>
        <w:t>materielle</w:t>
      </w:r>
      <w:r w:rsidR="00ED6836">
        <w:rPr>
          <w:rFonts w:ascii="Arial" w:hAnsi="Arial" w:cs="Arial"/>
          <w:sz w:val="20"/>
          <w:szCs w:val="20"/>
        </w:rPr>
        <w:t xml:space="preserve"> Sünde ist</w:t>
      </w:r>
      <w:r w:rsidR="001E0AB3">
        <w:rPr>
          <w:rFonts w:ascii="Arial" w:hAnsi="Arial" w:cs="Arial"/>
          <w:sz w:val="20"/>
          <w:szCs w:val="20"/>
        </w:rPr>
        <w:t>, die aber auch einer bösen Begierde entspringt</w:t>
      </w:r>
      <w:r w:rsidR="00ED6836">
        <w:rPr>
          <w:rFonts w:ascii="Arial" w:hAnsi="Arial" w:cs="Arial"/>
          <w:sz w:val="20"/>
          <w:szCs w:val="20"/>
        </w:rPr>
        <w:t>.</w:t>
      </w:r>
      <w:r w:rsidR="007E6A94">
        <w:rPr>
          <w:rFonts w:ascii="Arial" w:hAnsi="Arial" w:cs="Arial"/>
          <w:sz w:val="20"/>
          <w:szCs w:val="20"/>
        </w:rPr>
        <w:t xml:space="preserve"> Eine ähnliche Reihenfolge findet sich in Gal 5,19</w:t>
      </w:r>
      <w:r w:rsidR="00C4350F">
        <w:rPr>
          <w:rFonts w:ascii="Arial" w:hAnsi="Arial" w:cs="Arial"/>
          <w:sz w:val="20"/>
          <w:szCs w:val="20"/>
        </w:rPr>
        <w:br/>
      </w:r>
      <w:r w:rsidRPr="000F1AAF">
        <w:rPr>
          <w:rFonts w:ascii="Arial" w:hAnsi="Arial" w:cs="Arial"/>
          <w:b/>
          <w:szCs w:val="20"/>
          <w:vertAlign w:val="superscript"/>
        </w:rPr>
        <w:t>12</w:t>
      </w:r>
      <w:r w:rsidR="0079170F" w:rsidRPr="00D166D1">
        <w:rPr>
          <w:rFonts w:ascii="Arial" w:hAnsi="Arial" w:cs="Arial"/>
          <w:sz w:val="20"/>
          <w:szCs w:val="20"/>
        </w:rPr>
        <w:t xml:space="preserve"> </w:t>
      </w:r>
      <w:r w:rsidR="0079170F">
        <w:rPr>
          <w:rFonts w:ascii="Arial" w:hAnsi="Arial" w:cs="Arial"/>
          <w:sz w:val="20"/>
          <w:szCs w:val="20"/>
        </w:rPr>
        <w:t>Wenn man de</w:t>
      </w:r>
      <w:r w:rsidR="00A94C79">
        <w:rPr>
          <w:rFonts w:ascii="Arial" w:hAnsi="Arial" w:cs="Arial"/>
          <w:sz w:val="20"/>
          <w:szCs w:val="20"/>
        </w:rPr>
        <w:t>n anderen ertragen und</w:t>
      </w:r>
      <w:r w:rsidR="0079170F">
        <w:rPr>
          <w:rFonts w:ascii="Arial" w:hAnsi="Arial" w:cs="Arial"/>
          <w:sz w:val="20"/>
          <w:szCs w:val="20"/>
        </w:rPr>
        <w:t xml:space="preserve"> </w:t>
      </w:r>
      <w:r w:rsidR="0079170F" w:rsidRPr="0079170F">
        <w:rPr>
          <w:rFonts w:ascii="Arial" w:hAnsi="Arial" w:cs="Arial"/>
          <w:b/>
          <w:bCs/>
          <w:sz w:val="20"/>
          <w:szCs w:val="20"/>
        </w:rPr>
        <w:t>gnädig</w:t>
      </w:r>
      <w:r w:rsidR="0079170F">
        <w:rPr>
          <w:rFonts w:ascii="Arial" w:hAnsi="Arial" w:cs="Arial"/>
          <w:sz w:val="20"/>
          <w:szCs w:val="20"/>
        </w:rPr>
        <w:t xml:space="preserve"> verzeihen möchte, muss man </w:t>
      </w:r>
      <w:r w:rsidR="0079170F" w:rsidRPr="000A0337">
        <w:rPr>
          <w:rFonts w:ascii="Arial" w:hAnsi="Arial" w:cs="Arial"/>
          <w:i/>
          <w:iCs/>
          <w:sz w:val="20"/>
          <w:szCs w:val="20"/>
        </w:rPr>
        <w:t>vorher</w:t>
      </w:r>
      <w:r w:rsidR="0079170F">
        <w:rPr>
          <w:rFonts w:ascii="Arial" w:hAnsi="Arial" w:cs="Arial"/>
          <w:sz w:val="20"/>
          <w:szCs w:val="20"/>
        </w:rPr>
        <w:t xml:space="preserve"> die Eigenschaften von Vers 12 </w:t>
      </w:r>
      <w:r w:rsidR="0079170F" w:rsidRPr="00977A44">
        <w:rPr>
          <w:rFonts w:ascii="Arial" w:hAnsi="Arial" w:cs="Arial"/>
          <w:i/>
          <w:iCs/>
          <w:sz w:val="20"/>
          <w:szCs w:val="20"/>
        </w:rPr>
        <w:t>angezogen</w:t>
      </w:r>
      <w:r w:rsidR="007E6A94">
        <w:rPr>
          <w:rFonts w:ascii="Arial" w:hAnsi="Arial" w:cs="Arial"/>
          <w:sz w:val="20"/>
          <w:szCs w:val="20"/>
        </w:rPr>
        <w:t xml:space="preserve"> </w:t>
      </w:r>
      <w:r w:rsidR="00977A44">
        <w:rPr>
          <w:rFonts w:ascii="Arial" w:hAnsi="Arial" w:cs="Arial"/>
          <w:sz w:val="20"/>
          <w:szCs w:val="20"/>
        </w:rPr>
        <w:t>und mit dem Band der Liebe (Vers 14)  festgebunden haben</w:t>
      </w:r>
      <w:r w:rsidR="0079170F">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13</w:t>
      </w:r>
      <w:r w:rsidR="00D904FD">
        <w:rPr>
          <w:rFonts w:ascii="Arial" w:hAnsi="Arial" w:cs="Arial"/>
          <w:sz w:val="20"/>
          <w:szCs w:val="20"/>
          <w:vertAlign w:val="superscript"/>
        </w:rPr>
        <w:t xml:space="preserve"> </w:t>
      </w:r>
      <w:r w:rsidR="00D904FD">
        <w:rPr>
          <w:rFonts w:ascii="Arial" w:hAnsi="Arial" w:cs="Arial"/>
          <w:sz w:val="20"/>
          <w:szCs w:val="20"/>
        </w:rPr>
        <w:t>In Bezug auf das in Vers 11 Gesagte.</w:t>
      </w:r>
      <w:r w:rsidR="00C4350F">
        <w:rPr>
          <w:rFonts w:ascii="Arial" w:hAnsi="Arial" w:cs="Arial"/>
          <w:sz w:val="20"/>
          <w:szCs w:val="20"/>
        </w:rPr>
        <w:br/>
      </w:r>
      <w:r w:rsidRPr="000F1AAF">
        <w:rPr>
          <w:rFonts w:ascii="Arial" w:hAnsi="Arial" w:cs="Arial"/>
          <w:b/>
          <w:szCs w:val="20"/>
          <w:vertAlign w:val="superscript"/>
        </w:rPr>
        <w:t>14</w:t>
      </w:r>
      <w:r w:rsidR="00D904FD">
        <w:rPr>
          <w:rFonts w:ascii="Arial" w:hAnsi="Arial" w:cs="Arial"/>
          <w:sz w:val="20"/>
          <w:szCs w:val="20"/>
        </w:rPr>
        <w:t xml:space="preserve"> Gen.subj., d.h. </w:t>
      </w:r>
      <w:r w:rsidR="00CE6FA5">
        <w:rPr>
          <w:rFonts w:ascii="Arial" w:hAnsi="Arial" w:cs="Arial"/>
          <w:sz w:val="20"/>
          <w:szCs w:val="20"/>
        </w:rPr>
        <w:t>Christi</w:t>
      </w:r>
      <w:r w:rsidR="00D904FD">
        <w:rPr>
          <w:rFonts w:ascii="Arial" w:hAnsi="Arial" w:cs="Arial"/>
          <w:sz w:val="20"/>
          <w:szCs w:val="20"/>
        </w:rPr>
        <w:t xml:space="preserve"> Botschaft</w:t>
      </w:r>
      <w:r w:rsidR="00426C24">
        <w:rPr>
          <w:rFonts w:ascii="Arial" w:hAnsi="Arial" w:cs="Arial"/>
          <w:sz w:val="20"/>
          <w:szCs w:val="20"/>
        </w:rPr>
        <w:t>, seine Lehre</w:t>
      </w:r>
      <w:r w:rsidR="00D904FD">
        <w:rPr>
          <w:rFonts w:ascii="Arial" w:hAnsi="Arial" w:cs="Arial"/>
          <w:sz w:val="20"/>
          <w:szCs w:val="20"/>
        </w:rPr>
        <w:t xml:space="preserve"> (67,427f). Also soll</w:t>
      </w:r>
      <w:r w:rsidR="00D64577">
        <w:rPr>
          <w:rFonts w:ascii="Arial" w:hAnsi="Arial" w:cs="Arial"/>
          <w:sz w:val="20"/>
          <w:szCs w:val="20"/>
        </w:rPr>
        <w:t>en</w:t>
      </w:r>
      <w:r w:rsidR="00D904FD">
        <w:rPr>
          <w:rFonts w:ascii="Arial" w:hAnsi="Arial" w:cs="Arial"/>
          <w:sz w:val="20"/>
          <w:szCs w:val="20"/>
        </w:rPr>
        <w:t xml:space="preserve"> unser </w:t>
      </w:r>
      <w:r w:rsidR="00426C24">
        <w:rPr>
          <w:rFonts w:ascii="Arial" w:hAnsi="Arial" w:cs="Arial"/>
          <w:sz w:val="20"/>
          <w:szCs w:val="20"/>
        </w:rPr>
        <w:t xml:space="preserve">Reden und </w:t>
      </w:r>
      <w:r w:rsidR="00D904FD">
        <w:rPr>
          <w:rFonts w:ascii="Arial" w:hAnsi="Arial" w:cs="Arial"/>
          <w:sz w:val="20"/>
          <w:szCs w:val="20"/>
        </w:rPr>
        <w:t xml:space="preserve">Singen in der Versammlung vom Wort Gottes durchdrungen sein. Nichtssagende menschliche Gedanken, wie sie in modernen </w:t>
      </w:r>
      <w:r w:rsidR="00426C24">
        <w:rPr>
          <w:rFonts w:ascii="Arial" w:hAnsi="Arial" w:cs="Arial"/>
          <w:sz w:val="20"/>
          <w:szCs w:val="20"/>
        </w:rPr>
        <w:t xml:space="preserve">Predigten und </w:t>
      </w:r>
      <w:r w:rsidR="00D904FD">
        <w:rPr>
          <w:rFonts w:ascii="Arial" w:hAnsi="Arial" w:cs="Arial"/>
          <w:sz w:val="20"/>
          <w:szCs w:val="20"/>
        </w:rPr>
        <w:t>Liedern manchmal zu finden sind, haben hier keinen Platz</w:t>
      </w:r>
      <w:r w:rsidR="007E6A94">
        <w:rPr>
          <w:rFonts w:ascii="Arial" w:hAnsi="Arial" w:cs="Arial"/>
          <w:sz w:val="20"/>
          <w:szCs w:val="20"/>
        </w:rPr>
        <w:t>.</w:t>
      </w:r>
      <w:r w:rsidR="00CE6FA5">
        <w:rPr>
          <w:rFonts w:ascii="Arial" w:hAnsi="Arial" w:cs="Arial"/>
          <w:sz w:val="20"/>
          <w:szCs w:val="20"/>
        </w:rPr>
        <w:t xml:space="preserve"> I</w:t>
      </w:r>
      <w:r w:rsidR="00EF3D4F">
        <w:rPr>
          <w:rFonts w:ascii="Arial" w:hAnsi="Arial" w:cs="Arial"/>
          <w:sz w:val="20"/>
          <w:szCs w:val="20"/>
        </w:rPr>
        <w:t xml:space="preserve">n </w:t>
      </w:r>
      <w:r w:rsidR="00CE6FA5">
        <w:rPr>
          <w:rFonts w:ascii="Arial" w:hAnsi="Arial" w:cs="Arial"/>
          <w:sz w:val="20"/>
          <w:szCs w:val="20"/>
        </w:rPr>
        <w:t xml:space="preserve">Eph 5,18 wird das Erfülltsein mit dem Geist betont. Es ist die Voraussetzung dafür, dass das Wort Christi in </w:t>
      </w:r>
      <w:r w:rsidR="00EF3D4F">
        <w:rPr>
          <w:rFonts w:ascii="Arial" w:hAnsi="Arial" w:cs="Arial"/>
          <w:sz w:val="20"/>
          <w:szCs w:val="20"/>
        </w:rPr>
        <w:t xml:space="preserve">und unter </w:t>
      </w:r>
      <w:r w:rsidR="00CE6FA5">
        <w:rPr>
          <w:rFonts w:ascii="Arial" w:hAnsi="Arial" w:cs="Arial"/>
          <w:sz w:val="20"/>
          <w:szCs w:val="20"/>
        </w:rPr>
        <w:t>uns wohnen kann.</w:t>
      </w:r>
      <w:r w:rsidR="00C4350F">
        <w:rPr>
          <w:rFonts w:ascii="Arial" w:hAnsi="Arial" w:cs="Arial"/>
          <w:sz w:val="20"/>
          <w:szCs w:val="20"/>
        </w:rPr>
        <w:br/>
      </w:r>
      <w:r w:rsidRPr="000F1AAF">
        <w:rPr>
          <w:rFonts w:ascii="Arial" w:hAnsi="Arial" w:cs="Arial"/>
          <w:b/>
          <w:szCs w:val="20"/>
          <w:vertAlign w:val="superscript"/>
        </w:rPr>
        <w:t>15</w:t>
      </w:r>
      <w:r w:rsidR="00D904FD" w:rsidRPr="00D166D1">
        <w:rPr>
          <w:rFonts w:ascii="Arial" w:hAnsi="Arial" w:cs="Arial"/>
          <w:sz w:val="20"/>
          <w:szCs w:val="20"/>
        </w:rPr>
        <w:t xml:space="preserve"> </w:t>
      </w:r>
      <w:r w:rsidR="00065407">
        <w:rPr>
          <w:rFonts w:ascii="Arial" w:hAnsi="Arial" w:cs="Arial"/>
          <w:sz w:val="20"/>
          <w:szCs w:val="20"/>
        </w:rPr>
        <w:t xml:space="preserve">Im Urtext gab es keine Satztrennungszeichen. Daher ist zu übersetzen </w:t>
      </w:r>
      <w:r w:rsidR="00D904FD">
        <w:rPr>
          <w:rFonts w:ascii="Arial" w:hAnsi="Arial" w:cs="Arial"/>
          <w:sz w:val="20"/>
          <w:szCs w:val="20"/>
        </w:rPr>
        <w:t xml:space="preserve">entw.: </w:t>
      </w:r>
      <w:r w:rsidR="00D904FD" w:rsidRPr="00D166D1">
        <w:rPr>
          <w:rFonts w:ascii="Arial" w:hAnsi="Arial" w:cs="Arial"/>
          <w:color w:val="000000"/>
          <w:sz w:val="20"/>
        </w:rPr>
        <w:t>"</w:t>
      </w:r>
      <w:r w:rsidR="00D904FD">
        <w:rPr>
          <w:rFonts w:ascii="Arial" w:hAnsi="Arial" w:cs="Arial"/>
          <w:color w:val="000000"/>
          <w:sz w:val="20"/>
        </w:rPr>
        <w:t>…</w:t>
      </w:r>
      <w:r w:rsidR="00D904FD">
        <w:rPr>
          <w:rFonts w:ascii="Arial" w:hAnsi="Arial" w:cs="Arial"/>
          <w:sz w:val="20"/>
          <w:szCs w:val="20"/>
        </w:rPr>
        <w:t>einander lehrend und zurechtweisend. Mit Psalmen…singend…</w:t>
      </w:r>
      <w:r w:rsidR="00D904FD" w:rsidRPr="00D166D1">
        <w:rPr>
          <w:rFonts w:ascii="Arial" w:hAnsi="Arial" w:cs="Arial"/>
          <w:color w:val="000000"/>
          <w:sz w:val="20"/>
        </w:rPr>
        <w:t>"</w:t>
      </w:r>
      <w:r w:rsidR="00D904FD">
        <w:rPr>
          <w:rFonts w:ascii="Arial" w:hAnsi="Arial" w:cs="Arial"/>
          <w:sz w:val="20"/>
          <w:szCs w:val="20"/>
        </w:rPr>
        <w:t xml:space="preserve">; od.: </w:t>
      </w:r>
      <w:r w:rsidR="00D904FD" w:rsidRPr="00D166D1">
        <w:rPr>
          <w:rFonts w:ascii="Arial" w:hAnsi="Arial" w:cs="Arial"/>
          <w:color w:val="000000"/>
          <w:sz w:val="20"/>
        </w:rPr>
        <w:t>"</w:t>
      </w:r>
      <w:r w:rsidR="00D904FD">
        <w:rPr>
          <w:rFonts w:ascii="Arial" w:hAnsi="Arial" w:cs="Arial"/>
          <w:color w:val="000000"/>
          <w:sz w:val="20"/>
        </w:rPr>
        <w:t>…</w:t>
      </w:r>
      <w:r w:rsidR="00D904FD">
        <w:rPr>
          <w:rFonts w:ascii="Arial" w:hAnsi="Arial" w:cs="Arial"/>
          <w:sz w:val="20"/>
          <w:szCs w:val="20"/>
        </w:rPr>
        <w:t xml:space="preserve">einander lehrend und zurechtweisend mit Psalmen…, </w:t>
      </w:r>
      <w:r w:rsidR="00EF3D4F">
        <w:rPr>
          <w:rFonts w:ascii="Arial" w:hAnsi="Arial" w:cs="Arial"/>
          <w:sz w:val="20"/>
          <w:szCs w:val="20"/>
        </w:rPr>
        <w:t>(</w:t>
      </w:r>
      <w:r w:rsidR="00D904FD">
        <w:rPr>
          <w:rFonts w:ascii="Arial" w:hAnsi="Arial" w:cs="Arial"/>
          <w:sz w:val="20"/>
          <w:szCs w:val="20"/>
        </w:rPr>
        <w:t>indem</w:t>
      </w:r>
      <w:r w:rsidR="00EF3D4F">
        <w:rPr>
          <w:rFonts w:ascii="Arial" w:hAnsi="Arial" w:cs="Arial"/>
          <w:sz w:val="20"/>
          <w:szCs w:val="20"/>
        </w:rPr>
        <w:t>)</w:t>
      </w:r>
      <w:r w:rsidR="00D904FD">
        <w:rPr>
          <w:rFonts w:ascii="Arial" w:hAnsi="Arial" w:cs="Arial"/>
          <w:sz w:val="20"/>
          <w:szCs w:val="20"/>
        </w:rPr>
        <w:t xml:space="preserve"> singend…</w:t>
      </w:r>
      <w:r w:rsidR="00D904FD">
        <w:rPr>
          <w:rFonts w:ascii="Arial" w:hAnsi="Arial" w:cs="Arial"/>
          <w:color w:val="000000"/>
          <w:sz w:val="20"/>
        </w:rPr>
        <w:t xml:space="preserve"> </w:t>
      </w:r>
      <w:r w:rsidR="00D904FD" w:rsidRPr="00D166D1">
        <w:rPr>
          <w:rFonts w:ascii="Arial" w:hAnsi="Arial" w:cs="Arial"/>
          <w:color w:val="000000"/>
          <w:sz w:val="20"/>
        </w:rPr>
        <w:t>"</w:t>
      </w:r>
      <w:r w:rsidR="00D904FD">
        <w:rPr>
          <w:rFonts w:ascii="Arial" w:hAnsi="Arial" w:cs="Arial"/>
          <w:color w:val="000000"/>
          <w:sz w:val="20"/>
        </w:rPr>
        <w:t xml:space="preserve">; od.: </w:t>
      </w:r>
      <w:r w:rsidR="00D904FD" w:rsidRPr="00D166D1">
        <w:rPr>
          <w:rFonts w:ascii="Arial" w:hAnsi="Arial" w:cs="Arial"/>
          <w:color w:val="000000"/>
          <w:sz w:val="20"/>
        </w:rPr>
        <w:t>"</w:t>
      </w:r>
      <w:r w:rsidR="00D904FD">
        <w:rPr>
          <w:rFonts w:ascii="Arial" w:hAnsi="Arial" w:cs="Arial"/>
          <w:color w:val="000000"/>
          <w:sz w:val="20"/>
        </w:rPr>
        <w:t>…</w:t>
      </w:r>
      <w:r w:rsidR="00D904FD">
        <w:rPr>
          <w:rFonts w:ascii="Arial" w:hAnsi="Arial" w:cs="Arial"/>
          <w:sz w:val="20"/>
          <w:szCs w:val="20"/>
        </w:rPr>
        <w:t xml:space="preserve">einander lehrend und zurechtweisend mit Psalmen…. In </w:t>
      </w:r>
      <w:r w:rsidR="00065407">
        <w:rPr>
          <w:rFonts w:ascii="Arial" w:hAnsi="Arial" w:cs="Arial"/>
          <w:sz w:val="20"/>
          <w:szCs w:val="20"/>
        </w:rPr>
        <w:t xml:space="preserve">der </w:t>
      </w:r>
      <w:r w:rsidR="00D904FD">
        <w:rPr>
          <w:rFonts w:ascii="Arial" w:hAnsi="Arial" w:cs="Arial"/>
          <w:sz w:val="20"/>
          <w:szCs w:val="20"/>
        </w:rPr>
        <w:t>Gnade singend…</w:t>
      </w:r>
      <w:r w:rsidR="00D904FD" w:rsidRPr="00D166D1">
        <w:rPr>
          <w:rFonts w:ascii="Arial" w:hAnsi="Arial" w:cs="Arial"/>
          <w:color w:val="000000"/>
          <w:sz w:val="20"/>
        </w:rPr>
        <w:t>"</w:t>
      </w:r>
      <w:r w:rsidR="00D904FD">
        <w:rPr>
          <w:rFonts w:ascii="Arial" w:hAnsi="Arial" w:cs="Arial"/>
          <w:color w:val="000000"/>
          <w:sz w:val="20"/>
        </w:rPr>
        <w:t xml:space="preserve"> (vgl. 48,1016). </w:t>
      </w:r>
      <w:r w:rsidR="000D3637">
        <w:rPr>
          <w:rFonts w:ascii="Arial" w:hAnsi="Arial" w:cs="Arial"/>
          <w:color w:val="000000"/>
          <w:sz w:val="20"/>
        </w:rPr>
        <w:t>Siehe auch die Parallelstelle in Eph 5,18-19.</w:t>
      </w:r>
      <w:r w:rsidR="00C4350F">
        <w:rPr>
          <w:rFonts w:ascii="Arial" w:hAnsi="Arial" w:cs="Arial"/>
          <w:color w:val="000000"/>
          <w:sz w:val="20"/>
        </w:rPr>
        <w:br/>
      </w:r>
      <w:r w:rsidRPr="000F1AAF">
        <w:rPr>
          <w:rFonts w:ascii="Arial" w:hAnsi="Arial" w:cs="Arial"/>
          <w:b/>
          <w:szCs w:val="20"/>
          <w:vertAlign w:val="superscript"/>
        </w:rPr>
        <w:t>16</w:t>
      </w:r>
      <w:r w:rsidR="005A529A">
        <w:rPr>
          <w:rFonts w:ascii="Arial" w:hAnsi="Arial" w:cs="Arial"/>
          <w:sz w:val="20"/>
          <w:szCs w:val="20"/>
          <w:vertAlign w:val="superscript"/>
        </w:rPr>
        <w:t xml:space="preserve"> </w:t>
      </w:r>
      <w:r w:rsidR="00D15179">
        <w:rPr>
          <w:rFonts w:ascii="Arial" w:hAnsi="Arial" w:cs="Arial"/>
          <w:sz w:val="20"/>
        </w:rPr>
        <w:t>Gegen j</w:t>
      </w:r>
      <w:r w:rsidR="004E5190">
        <w:rPr>
          <w:rFonts w:ascii="Arial" w:hAnsi="Arial" w:cs="Arial"/>
          <w:sz w:val="20"/>
        </w:rPr>
        <w:t>emanden</w:t>
      </w:r>
      <w:r w:rsidR="00D15179">
        <w:rPr>
          <w:rFonts w:ascii="Arial" w:hAnsi="Arial" w:cs="Arial"/>
          <w:sz w:val="20"/>
        </w:rPr>
        <w:t xml:space="preserve"> hart oder scharf</w:t>
      </w:r>
      <w:r w:rsidR="00633ECA">
        <w:rPr>
          <w:rFonts w:ascii="Arial" w:hAnsi="Arial" w:cs="Arial"/>
          <w:sz w:val="20"/>
        </w:rPr>
        <w:t>, und damit verletzend,</w:t>
      </w:r>
      <w:r w:rsidR="00D15179">
        <w:rPr>
          <w:rFonts w:ascii="Arial" w:hAnsi="Arial" w:cs="Arial"/>
          <w:sz w:val="20"/>
        </w:rPr>
        <w:t xml:space="preserve"> reagieren </w:t>
      </w:r>
      <w:r w:rsidR="00E439D0">
        <w:rPr>
          <w:rFonts w:ascii="Arial" w:hAnsi="Arial" w:cs="Arial"/>
          <w:sz w:val="20"/>
        </w:rPr>
        <w:t>(44,z.St.)</w:t>
      </w:r>
      <w:r w:rsidR="00D15179">
        <w:rPr>
          <w:rFonts w:ascii="Arial" w:hAnsi="Arial" w:cs="Arial"/>
          <w:sz w:val="20"/>
        </w:rPr>
        <w:t>. Als v</w:t>
      </w:r>
      <w:r w:rsidR="00D554CF">
        <w:rPr>
          <w:rFonts w:ascii="Arial" w:hAnsi="Arial" w:cs="Arial"/>
          <w:sz w:val="20"/>
        </w:rPr>
        <w:t xml:space="preserve">erneinter iterativer Imp.Präs. und </w:t>
      </w:r>
      <w:r w:rsidR="00383070">
        <w:rPr>
          <w:rFonts w:ascii="Arial" w:hAnsi="Arial" w:cs="Arial"/>
          <w:sz w:val="20"/>
        </w:rPr>
        <w:t xml:space="preserve">als </w:t>
      </w:r>
      <w:r w:rsidR="00D554CF">
        <w:rPr>
          <w:rFonts w:ascii="Arial" w:hAnsi="Arial" w:cs="Arial"/>
          <w:sz w:val="20"/>
        </w:rPr>
        <w:t xml:space="preserve">toleratives Passiv: </w:t>
      </w:r>
      <w:r w:rsidR="00D554CF" w:rsidRPr="00D166D1">
        <w:rPr>
          <w:rFonts w:ascii="Arial" w:hAnsi="Arial" w:cs="Arial"/>
          <w:color w:val="000000"/>
          <w:sz w:val="20"/>
        </w:rPr>
        <w:t>"</w:t>
      </w:r>
      <w:r w:rsidR="00D554CF">
        <w:rPr>
          <w:rFonts w:ascii="Arial" w:hAnsi="Arial" w:cs="Arial"/>
          <w:color w:val="000000"/>
          <w:sz w:val="20"/>
        </w:rPr>
        <w:t xml:space="preserve">lasst euch nicht </w:t>
      </w:r>
      <w:r w:rsidR="00D554CF" w:rsidRPr="00972B39">
        <w:rPr>
          <w:rFonts w:ascii="Arial" w:hAnsi="Arial" w:cs="Arial"/>
          <w:i/>
          <w:iCs/>
          <w:color w:val="000000"/>
          <w:sz w:val="20"/>
        </w:rPr>
        <w:t>immer wieder</w:t>
      </w:r>
      <w:r w:rsidR="00D554CF">
        <w:rPr>
          <w:rFonts w:ascii="Arial" w:hAnsi="Arial" w:cs="Arial"/>
          <w:color w:val="000000"/>
          <w:sz w:val="20"/>
        </w:rPr>
        <w:t xml:space="preserve"> erbittern</w:t>
      </w:r>
      <w:r w:rsidR="00D554CF" w:rsidRPr="00D166D1">
        <w:rPr>
          <w:rFonts w:ascii="Arial" w:hAnsi="Arial" w:cs="Arial"/>
          <w:color w:val="000000"/>
          <w:sz w:val="20"/>
        </w:rPr>
        <w:t>"</w:t>
      </w:r>
      <w:r w:rsidR="00D554CF">
        <w:rPr>
          <w:rFonts w:ascii="Arial" w:hAnsi="Arial" w:cs="Arial"/>
          <w:color w:val="000000"/>
          <w:sz w:val="20"/>
        </w:rPr>
        <w:t>.</w:t>
      </w:r>
      <w:r w:rsidR="005A529A">
        <w:rPr>
          <w:rFonts w:ascii="Arial" w:hAnsi="Arial" w:cs="Arial"/>
          <w:color w:val="000000"/>
          <w:sz w:val="20"/>
        </w:rPr>
        <w:t xml:space="preserve"> </w:t>
      </w:r>
      <w:r w:rsidR="005A529A">
        <w:rPr>
          <w:rFonts w:ascii="Arial" w:hAnsi="Arial" w:cs="Arial"/>
          <w:sz w:val="20"/>
        </w:rPr>
        <w:t xml:space="preserve">Vielleicht soll das </w:t>
      </w:r>
      <w:r w:rsidR="00383070">
        <w:rPr>
          <w:rFonts w:ascii="Arial" w:hAnsi="Arial" w:cs="Arial"/>
          <w:sz w:val="20"/>
        </w:rPr>
        <w:t xml:space="preserve">tolerative </w:t>
      </w:r>
      <w:r w:rsidR="005A529A">
        <w:rPr>
          <w:rFonts w:ascii="Arial" w:hAnsi="Arial" w:cs="Arial"/>
          <w:sz w:val="20"/>
        </w:rPr>
        <w:t xml:space="preserve">Passiv andeuten, dass sich </w:t>
      </w:r>
      <w:r w:rsidR="00383070">
        <w:rPr>
          <w:rFonts w:ascii="Arial" w:hAnsi="Arial" w:cs="Arial"/>
          <w:sz w:val="20"/>
        </w:rPr>
        <w:t>ein</w:t>
      </w:r>
      <w:r w:rsidR="005A529A">
        <w:rPr>
          <w:rFonts w:ascii="Arial" w:hAnsi="Arial" w:cs="Arial"/>
          <w:sz w:val="20"/>
        </w:rPr>
        <w:t xml:space="preserve"> Mann</w:t>
      </w:r>
      <w:r w:rsidR="00383070">
        <w:rPr>
          <w:rFonts w:ascii="Arial" w:hAnsi="Arial" w:cs="Arial"/>
          <w:sz w:val="20"/>
        </w:rPr>
        <w:t>,</w:t>
      </w:r>
      <w:r w:rsidR="005A529A">
        <w:rPr>
          <w:rFonts w:ascii="Arial" w:hAnsi="Arial" w:cs="Arial"/>
          <w:sz w:val="20"/>
        </w:rPr>
        <w:t xml:space="preserve"> seinem sündigen Wesen nach, leicht gegen seine Frau</w:t>
      </w:r>
      <w:r w:rsidR="00EF3D4F">
        <w:rPr>
          <w:rFonts w:ascii="Arial" w:hAnsi="Arial" w:cs="Arial"/>
          <w:sz w:val="20"/>
        </w:rPr>
        <w:t xml:space="preserve"> erbittern lässt</w:t>
      </w:r>
      <w:r w:rsidR="005A529A">
        <w:rPr>
          <w:rFonts w:ascii="Arial" w:hAnsi="Arial" w:cs="Arial"/>
          <w:sz w:val="20"/>
        </w:rPr>
        <w:t>.</w:t>
      </w:r>
      <w:r w:rsidR="00C4350F">
        <w:rPr>
          <w:rFonts w:ascii="Arial" w:hAnsi="Arial" w:cs="Arial"/>
          <w:sz w:val="20"/>
        </w:rPr>
        <w:br/>
      </w:r>
      <w:r w:rsidRPr="000F1AAF">
        <w:rPr>
          <w:rFonts w:ascii="Arial" w:hAnsi="Arial" w:cs="Arial"/>
          <w:b/>
          <w:szCs w:val="20"/>
          <w:vertAlign w:val="superscript"/>
        </w:rPr>
        <w:t>17</w:t>
      </w:r>
      <w:r w:rsidR="005A529A">
        <w:rPr>
          <w:rFonts w:ascii="Arial" w:hAnsi="Arial" w:cs="Arial"/>
          <w:sz w:val="20"/>
          <w:szCs w:val="20"/>
          <w:vertAlign w:val="superscript"/>
        </w:rPr>
        <w:t xml:space="preserve"> </w:t>
      </w:r>
      <w:r w:rsidR="005A529A">
        <w:rPr>
          <w:rFonts w:ascii="Arial" w:hAnsi="Arial" w:cs="Arial"/>
          <w:sz w:val="20"/>
        </w:rPr>
        <w:t>Die Skythen galten als das grausamste und barbarischste Volk (65,II,449f).</w:t>
      </w:r>
      <w:r w:rsidR="00C4350F">
        <w:rPr>
          <w:rFonts w:ascii="Arial" w:hAnsi="Arial" w:cs="Arial"/>
          <w:sz w:val="20"/>
        </w:rPr>
        <w:br/>
      </w:r>
      <w:r w:rsidRPr="000F1AAF">
        <w:rPr>
          <w:rFonts w:ascii="Arial" w:hAnsi="Arial" w:cs="Arial"/>
          <w:b/>
          <w:szCs w:val="20"/>
          <w:vertAlign w:val="superscript"/>
        </w:rPr>
        <w:t>18</w:t>
      </w:r>
      <w:r w:rsidR="00365267">
        <w:rPr>
          <w:rFonts w:ascii="Arial" w:hAnsi="Arial" w:cs="Arial"/>
          <w:sz w:val="20"/>
          <w:szCs w:val="20"/>
          <w:vertAlign w:val="superscript"/>
        </w:rPr>
        <w:t xml:space="preserve"> </w:t>
      </w:r>
      <w:r w:rsidR="00365267">
        <w:rPr>
          <w:rFonts w:ascii="Arial" w:hAnsi="Arial" w:cs="Arial"/>
          <w:sz w:val="20"/>
        </w:rPr>
        <w:t xml:space="preserve">Im Vergleich zu </w:t>
      </w:r>
      <w:r w:rsidR="007E6A94">
        <w:rPr>
          <w:rFonts w:ascii="Arial" w:hAnsi="Arial" w:cs="Arial"/>
          <w:sz w:val="20"/>
        </w:rPr>
        <w:t xml:space="preserve">den Sünden in Vers 5 und in </w:t>
      </w:r>
      <w:r w:rsidR="00365267">
        <w:rPr>
          <w:rFonts w:ascii="Arial" w:hAnsi="Arial" w:cs="Arial"/>
          <w:sz w:val="20"/>
        </w:rPr>
        <w:t>anderen Lasterkatalogen (</w:t>
      </w:r>
      <w:r w:rsidR="00383070">
        <w:rPr>
          <w:rFonts w:ascii="Arial" w:hAnsi="Arial" w:cs="Arial"/>
          <w:sz w:val="20"/>
        </w:rPr>
        <w:t xml:space="preserve">z.B. </w:t>
      </w:r>
      <w:r w:rsidR="00365267">
        <w:rPr>
          <w:rFonts w:ascii="Arial" w:hAnsi="Arial" w:cs="Arial"/>
          <w:sz w:val="20"/>
        </w:rPr>
        <w:t xml:space="preserve">Röm 1,29-32; 1Kor 5,11-13; 6,9-10; ua.) scheinen diese Sünden harmloser. Doch gerade deshalb, müssen die Gläubigen auch diese Dinge </w:t>
      </w:r>
      <w:r w:rsidR="00580C85">
        <w:rPr>
          <w:rFonts w:ascii="Arial" w:hAnsi="Arial" w:cs="Arial"/>
          <w:sz w:val="20"/>
        </w:rPr>
        <w:t xml:space="preserve">in ihrem </w:t>
      </w:r>
      <w:r w:rsidR="004E5190">
        <w:rPr>
          <w:rFonts w:ascii="Arial" w:hAnsi="Arial" w:cs="Arial"/>
          <w:sz w:val="20"/>
        </w:rPr>
        <w:t>V</w:t>
      </w:r>
      <w:r w:rsidR="00580C85">
        <w:rPr>
          <w:rFonts w:ascii="Arial" w:hAnsi="Arial" w:cs="Arial"/>
          <w:sz w:val="20"/>
        </w:rPr>
        <w:t>erhalten a</w:t>
      </w:r>
      <w:r w:rsidR="007E6A94">
        <w:rPr>
          <w:rFonts w:ascii="Arial" w:hAnsi="Arial" w:cs="Arial"/>
          <w:sz w:val="20"/>
        </w:rPr>
        <w:t>blegen</w:t>
      </w:r>
      <w:r w:rsidR="00365267">
        <w:rPr>
          <w:rFonts w:ascii="Arial" w:hAnsi="Arial" w:cs="Arial"/>
          <w:sz w:val="20"/>
        </w:rPr>
        <w:t>.</w:t>
      </w:r>
      <w:r w:rsidR="003D527D" w:rsidRPr="003D527D">
        <w:rPr>
          <w:rFonts w:ascii="Arial" w:hAnsi="Arial" w:cs="Arial"/>
          <w:sz w:val="20"/>
        </w:rPr>
        <w:t xml:space="preserve"> </w:t>
      </w:r>
      <w:r w:rsidR="003D527D">
        <w:rPr>
          <w:rFonts w:ascii="Arial" w:hAnsi="Arial" w:cs="Arial"/>
          <w:sz w:val="20"/>
        </w:rPr>
        <w:br/>
      </w:r>
      <w:r w:rsidR="00793D19" w:rsidRPr="000F1AAF">
        <w:rPr>
          <w:rFonts w:ascii="Arial" w:hAnsi="Arial" w:cs="Arial"/>
          <w:b/>
          <w:szCs w:val="20"/>
          <w:vertAlign w:val="superscript"/>
        </w:rPr>
        <w:t>1</w:t>
      </w:r>
      <w:r w:rsidR="00793D19">
        <w:rPr>
          <w:rFonts w:ascii="Arial" w:hAnsi="Arial" w:cs="Arial"/>
          <w:b/>
          <w:szCs w:val="20"/>
          <w:vertAlign w:val="superscript"/>
        </w:rPr>
        <w:t>9</w:t>
      </w:r>
      <w:r w:rsidR="00793D19">
        <w:rPr>
          <w:rFonts w:ascii="Arial" w:hAnsi="Arial" w:cs="Arial"/>
          <w:sz w:val="20"/>
          <w:szCs w:val="20"/>
          <w:vertAlign w:val="superscript"/>
        </w:rPr>
        <w:t xml:space="preserve"> </w:t>
      </w:r>
      <w:r w:rsidR="00793D19">
        <w:rPr>
          <w:rFonts w:ascii="Arial" w:hAnsi="Arial" w:cs="Arial"/>
          <w:sz w:val="20"/>
        </w:rPr>
        <w:t>Da in den Versen 1-4 der Artikel vor Christus steht, ist der verherrlichte Christus im Himmel gemeint.</w:t>
      </w:r>
      <w:r w:rsidR="00CF1361" w:rsidRPr="00CF1361">
        <w:rPr>
          <w:rFonts w:ascii="Arial" w:hAnsi="Arial" w:cs="Arial"/>
          <w:sz w:val="20"/>
        </w:rPr>
        <w:t xml:space="preserve"> </w:t>
      </w:r>
      <w:r w:rsidR="00CF1361">
        <w:rPr>
          <w:rFonts w:ascii="Arial" w:hAnsi="Arial" w:cs="Arial"/>
          <w:sz w:val="20"/>
        </w:rPr>
        <w:br/>
      </w:r>
      <w:r w:rsidR="00CF1361">
        <w:rPr>
          <w:rFonts w:ascii="Arial" w:hAnsi="Arial" w:cs="Arial"/>
          <w:b/>
          <w:szCs w:val="20"/>
          <w:vertAlign w:val="superscript"/>
        </w:rPr>
        <w:t>20</w:t>
      </w:r>
      <w:r w:rsidR="00CF1361">
        <w:rPr>
          <w:rFonts w:ascii="Arial" w:hAnsi="Arial" w:cs="Arial"/>
          <w:sz w:val="20"/>
          <w:szCs w:val="20"/>
          <w:vertAlign w:val="superscript"/>
        </w:rPr>
        <w:t xml:space="preserve"> </w:t>
      </w:r>
      <w:r w:rsidR="00CF1361">
        <w:rPr>
          <w:rFonts w:ascii="Arial" w:hAnsi="Arial" w:cs="Arial"/>
          <w:sz w:val="20"/>
        </w:rPr>
        <w:t xml:space="preserve">Der Imp.Aor. bedeutet: </w:t>
      </w:r>
      <w:r w:rsidR="00F1251C">
        <w:rPr>
          <w:rFonts w:ascii="Arial" w:hAnsi="Arial" w:cs="Arial"/>
          <w:sz w:val="20"/>
        </w:rPr>
        <w:t>dann,</w:t>
      </w:r>
      <w:r w:rsidR="00CF1361">
        <w:rPr>
          <w:rFonts w:ascii="Arial" w:hAnsi="Arial" w:cs="Arial"/>
          <w:sz w:val="20"/>
        </w:rPr>
        <w:t xml:space="preserve"> wenn eine dieser folgenden Sünden im Leben eines Gläubigen hochkommt, </w:t>
      </w:r>
      <w:r w:rsidR="0070429C">
        <w:rPr>
          <w:rFonts w:ascii="Arial" w:hAnsi="Arial" w:cs="Arial"/>
          <w:sz w:val="20"/>
        </w:rPr>
        <w:t xml:space="preserve">soll </w:t>
      </w:r>
      <w:r w:rsidR="00CF1361">
        <w:rPr>
          <w:rFonts w:ascii="Arial" w:hAnsi="Arial" w:cs="Arial"/>
          <w:sz w:val="20"/>
        </w:rPr>
        <w:t xml:space="preserve">er sie </w:t>
      </w:r>
      <w:r w:rsidR="00CF1361" w:rsidRPr="00CF1361">
        <w:rPr>
          <w:rFonts w:ascii="Arial" w:hAnsi="Arial" w:cs="Arial"/>
          <w:i/>
          <w:iCs/>
          <w:sz w:val="20"/>
        </w:rPr>
        <w:t>augenblicklich</w:t>
      </w:r>
      <w:r w:rsidR="00CF1361">
        <w:rPr>
          <w:rFonts w:ascii="Arial" w:hAnsi="Arial" w:cs="Arial"/>
          <w:sz w:val="20"/>
        </w:rPr>
        <w:t xml:space="preserve"> abtöten (vgl. Mt 5,29-30</w:t>
      </w:r>
      <w:r w:rsidR="0070429C">
        <w:rPr>
          <w:rFonts w:ascii="Arial" w:hAnsi="Arial" w:cs="Arial"/>
          <w:sz w:val="20"/>
        </w:rPr>
        <w:t>; Röm 8,13</w:t>
      </w:r>
      <w:r w:rsidR="00CF1361">
        <w:rPr>
          <w:rFonts w:ascii="Arial" w:hAnsi="Arial" w:cs="Arial"/>
          <w:sz w:val="20"/>
        </w:rPr>
        <w:t>).</w:t>
      </w:r>
      <w:r w:rsidR="0026386D" w:rsidRPr="0026386D">
        <w:rPr>
          <w:rFonts w:ascii="Arial" w:hAnsi="Arial" w:cs="Arial"/>
        </w:rPr>
        <w:t xml:space="preserve"> </w:t>
      </w:r>
      <w:r w:rsidR="0026386D">
        <w:rPr>
          <w:rFonts w:ascii="Arial" w:hAnsi="Arial" w:cs="Arial"/>
        </w:rPr>
        <w:br/>
      </w:r>
      <w:r w:rsidR="00893D92">
        <w:rPr>
          <w:rFonts w:ascii="Arial" w:hAnsi="Arial" w:cs="Arial"/>
          <w:b/>
          <w:szCs w:val="20"/>
          <w:vertAlign w:val="superscript"/>
        </w:rPr>
        <w:t>21</w:t>
      </w:r>
      <w:r w:rsidR="00893D92">
        <w:rPr>
          <w:rFonts w:ascii="Arial" w:hAnsi="Arial" w:cs="Arial"/>
          <w:sz w:val="20"/>
          <w:szCs w:val="20"/>
          <w:vertAlign w:val="superscript"/>
        </w:rPr>
        <w:t xml:space="preserve"> </w:t>
      </w:r>
      <w:r w:rsidR="00893D92">
        <w:rPr>
          <w:rFonts w:ascii="Arial" w:eastAsia="Times New Roman" w:hAnsi="Arial" w:cs="Arial"/>
          <w:sz w:val="20"/>
        </w:rPr>
        <w:t>Hurerei war damals eine große Versuchung für gläubige Männer (siehe Anm. zu 1Kor 6,18). Sie steht demnach auch an anderen Bibelstellen (z.B. 1Kor 5,9.11; 6,9; Eph 5,3.5; Heb 12,16; 13,4) in Aufzählungen schwerer Sünden an erster Stelle.</w:t>
      </w:r>
    </w:p>
    <w:p w14:paraId="11632002" w14:textId="1552FF41"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Kolosser</w:t>
      </w:r>
      <w:r w:rsidRPr="00D166D1">
        <w:rPr>
          <w:rFonts w:ascii="Arial" w:hAnsi="Arial" w:cs="Arial"/>
          <w:b/>
          <w:sz w:val="48"/>
          <w:szCs w:val="28"/>
        </w:rPr>
        <w:t xml:space="preserve"> </w:t>
      </w:r>
      <w:r w:rsidRPr="00D166D1">
        <w:rPr>
          <w:rFonts w:ascii="Arial" w:hAnsi="Arial" w:cs="Arial"/>
          <w:b/>
          <w:sz w:val="28"/>
          <w:szCs w:val="28"/>
        </w:rPr>
        <w:t>4</w:t>
      </w:r>
    </w:p>
    <w:p w14:paraId="22CFA4C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659D8CB" w14:textId="0750FFE8" w:rsidR="00451B37"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Demas ist </w:t>
      </w:r>
      <w:r w:rsidR="002C0E33">
        <w:rPr>
          <w:rFonts w:ascii="Arial" w:hAnsi="Arial" w:cs="Arial"/>
          <w:sz w:val="20"/>
        </w:rPr>
        <w:t xml:space="preserve">zwar </w:t>
      </w:r>
      <w:r w:rsidR="00580DF8" w:rsidRPr="00D166D1">
        <w:rPr>
          <w:rFonts w:ascii="Arial" w:hAnsi="Arial" w:cs="Arial"/>
          <w:sz w:val="20"/>
        </w:rPr>
        <w:t>noch bei Paulus, aber es gibt sonst nichts Lobenswertes über ihn zu sagen</w:t>
      </w:r>
      <w:r w:rsidR="006B2E17">
        <w:rPr>
          <w:rFonts w:ascii="Arial" w:hAnsi="Arial" w:cs="Arial"/>
          <w:sz w:val="20"/>
        </w:rPr>
        <w:t>, im Gegensatz zu den</w:t>
      </w:r>
      <w:r w:rsidR="002C0E33">
        <w:rPr>
          <w:rFonts w:ascii="Arial" w:hAnsi="Arial" w:cs="Arial"/>
          <w:sz w:val="20"/>
        </w:rPr>
        <w:t xml:space="preserve"> </w:t>
      </w:r>
      <w:r w:rsidR="002458F0">
        <w:rPr>
          <w:rFonts w:ascii="Arial" w:hAnsi="Arial" w:cs="Arial"/>
          <w:sz w:val="20"/>
        </w:rPr>
        <w:t>a</w:t>
      </w:r>
      <w:r w:rsidR="002C0E33">
        <w:rPr>
          <w:rFonts w:ascii="Arial" w:hAnsi="Arial" w:cs="Arial"/>
          <w:sz w:val="20"/>
        </w:rPr>
        <w:t>nderen</w:t>
      </w:r>
      <w:r w:rsidR="00580DF8" w:rsidRPr="00D166D1">
        <w:rPr>
          <w:rFonts w:ascii="Arial" w:hAnsi="Arial" w:cs="Arial"/>
          <w:sz w:val="20"/>
        </w:rPr>
        <w:t>,</w:t>
      </w:r>
      <w:r w:rsidR="002C0E33">
        <w:rPr>
          <w:rFonts w:ascii="Arial" w:hAnsi="Arial" w:cs="Arial"/>
          <w:sz w:val="20"/>
        </w:rPr>
        <w:t xml:space="preserve"> die </w:t>
      </w:r>
      <w:r w:rsidR="00EA174F">
        <w:rPr>
          <w:rFonts w:ascii="Arial" w:hAnsi="Arial" w:cs="Arial"/>
          <w:sz w:val="20"/>
        </w:rPr>
        <w:t>Paulus</w:t>
      </w:r>
      <w:r w:rsidR="002C0E33">
        <w:rPr>
          <w:rFonts w:ascii="Arial" w:hAnsi="Arial" w:cs="Arial"/>
          <w:sz w:val="20"/>
        </w:rPr>
        <w:t xml:space="preserve"> in Vers 7ff nannte. </w:t>
      </w:r>
      <w:r w:rsidR="00580DF8" w:rsidRPr="00D166D1">
        <w:rPr>
          <w:rFonts w:ascii="Arial" w:hAnsi="Arial" w:cs="Arial"/>
          <w:sz w:val="20"/>
        </w:rPr>
        <w:t>In 2Tim 4,10 wird er dann Paulus schon verlassen haben.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580DF8" w:rsidRPr="00D166D1">
        <w:rPr>
          <w:rFonts w:ascii="Arial" w:eastAsia="Times New Roman" w:hAnsi="Arial" w:cs="Arial"/>
          <w:sz w:val="20"/>
        </w:rPr>
        <w:t xml:space="preserve">εκκλεσια </w:t>
      </w:r>
      <w:r w:rsidR="0092484C" w:rsidRPr="0092484C">
        <w:rPr>
          <w:rFonts w:ascii="Arial" w:eastAsia="Times New Roman" w:hAnsi="Arial" w:cs="Arial"/>
          <w:sz w:val="20"/>
        </w:rPr>
        <w:t>ohne</w:t>
      </w:r>
      <w:r w:rsidR="00580DF8" w:rsidRPr="00D166D1">
        <w:rPr>
          <w:rFonts w:ascii="Arial" w:hAnsi="Arial" w:cs="Arial"/>
          <w:sz w:val="20"/>
        </w:rPr>
        <w:t xml:space="preserve"> </w:t>
      </w:r>
      <w:r w:rsidR="002E7A03">
        <w:rPr>
          <w:rFonts w:ascii="Arial" w:hAnsi="Arial" w:cs="Arial"/>
          <w:sz w:val="20"/>
        </w:rPr>
        <w:t xml:space="preserve">Artikel </w:t>
      </w:r>
      <w:r w:rsidR="00FE3311">
        <w:rPr>
          <w:rFonts w:ascii="Arial" w:hAnsi="Arial" w:cs="Arial"/>
          <w:sz w:val="20"/>
        </w:rPr>
        <w:t>bedeutet</w:t>
      </w:r>
      <w:r w:rsidR="00627FD8">
        <w:rPr>
          <w:rFonts w:ascii="Arial" w:hAnsi="Arial" w:cs="Arial"/>
          <w:sz w:val="20"/>
        </w:rPr>
        <w:t xml:space="preserve"> hier</w:t>
      </w:r>
      <w:r w:rsidR="00FE3311">
        <w:rPr>
          <w:rFonts w:ascii="Arial" w:hAnsi="Arial" w:cs="Arial"/>
          <w:sz w:val="20"/>
        </w:rPr>
        <w:t>:</w:t>
      </w:r>
      <w:r w:rsidR="00580DF8" w:rsidRPr="00D166D1">
        <w:rPr>
          <w:rFonts w:ascii="Arial" w:hAnsi="Arial" w:cs="Arial"/>
          <w:sz w:val="20"/>
        </w:rPr>
        <w:t xml:space="preserve"> im Gottesdienst.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Der Brief wurde von ihm diktiert, den Gruß aber schrieb er, als Echtheitsmerkmal, mit eigener Hand in seiner Handschrift. </w:t>
      </w:r>
      <w:r w:rsidR="006A0F30">
        <w:rPr>
          <w:rFonts w:ascii="Arial" w:hAnsi="Arial" w:cs="Arial"/>
          <w:sz w:val="20"/>
        </w:rPr>
        <w:t>V</w:t>
      </w:r>
      <w:r w:rsidR="00580DF8" w:rsidRPr="00D166D1">
        <w:rPr>
          <w:rFonts w:ascii="Arial" w:hAnsi="Arial" w:cs="Arial"/>
          <w:sz w:val="20"/>
        </w:rPr>
        <w:t>gl. 2Thes 2,2</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Med.: den passenden Zeitpunkt oder die passende Gelegenheit für etwas </w:t>
      </w:r>
      <w:r w:rsidR="00384646">
        <w:rPr>
          <w:rFonts w:ascii="Arial" w:hAnsi="Arial" w:cs="Arial"/>
          <w:sz w:val="20"/>
        </w:rPr>
        <w:t xml:space="preserve">voll </w:t>
      </w:r>
      <w:r w:rsidR="00580DF8" w:rsidRPr="00D166D1">
        <w:rPr>
          <w:rFonts w:ascii="Arial" w:hAnsi="Arial" w:cs="Arial"/>
          <w:sz w:val="20"/>
        </w:rPr>
        <w:t xml:space="preserve">ausnützen. D.h. hier: die </w:t>
      </w:r>
      <w:r w:rsidR="009704C9">
        <w:rPr>
          <w:rFonts w:ascii="Arial" w:hAnsi="Arial" w:cs="Arial"/>
          <w:sz w:val="20"/>
        </w:rPr>
        <w:t>gelegene</w:t>
      </w:r>
      <w:r w:rsidR="00580DF8" w:rsidRPr="00D166D1">
        <w:rPr>
          <w:rFonts w:ascii="Arial" w:hAnsi="Arial" w:cs="Arial"/>
          <w:sz w:val="20"/>
        </w:rPr>
        <w:t xml:space="preserve"> Zeit </w:t>
      </w:r>
      <w:r w:rsidR="002057AD" w:rsidRPr="00D166D1">
        <w:rPr>
          <w:rFonts w:ascii="Arial" w:hAnsi="Arial" w:cs="Arial"/>
          <w:sz w:val="20"/>
        </w:rPr>
        <w:t xml:space="preserve">zu </w:t>
      </w:r>
      <w:r w:rsidR="00580DF8" w:rsidRPr="00D166D1">
        <w:rPr>
          <w:rFonts w:ascii="Arial" w:hAnsi="Arial" w:cs="Arial"/>
          <w:sz w:val="20"/>
        </w:rPr>
        <w:t>nützen, um durch einen guten Lebenswandel die Aufmerksamkeit der Ungläubigen zu gewinnen</w:t>
      </w:r>
      <w:r w:rsidR="009F3672">
        <w:rPr>
          <w:rFonts w:ascii="Arial" w:hAnsi="Arial" w:cs="Arial"/>
          <w:sz w:val="20"/>
        </w:rPr>
        <w:t xml:space="preserve"> (Mt 5,16)</w:t>
      </w:r>
      <w:r w:rsidR="003110A6">
        <w:rPr>
          <w:rFonts w:ascii="Arial" w:hAnsi="Arial" w:cs="Arial"/>
          <w:sz w:val="20"/>
        </w:rPr>
        <w:t>,</w:t>
      </w:r>
      <w:r w:rsidR="00580DF8" w:rsidRPr="00D166D1">
        <w:rPr>
          <w:rFonts w:ascii="Arial" w:hAnsi="Arial" w:cs="Arial"/>
          <w:sz w:val="20"/>
        </w:rPr>
        <w:t xml:space="preserve"> u</w:t>
      </w:r>
      <w:r w:rsidR="003110A6">
        <w:rPr>
          <w:rFonts w:ascii="Arial" w:hAnsi="Arial" w:cs="Arial"/>
          <w:sz w:val="20"/>
        </w:rPr>
        <w:t>m</w:t>
      </w:r>
      <w:r w:rsidR="00580DF8" w:rsidRPr="00D166D1">
        <w:rPr>
          <w:rFonts w:ascii="Arial" w:hAnsi="Arial" w:cs="Arial"/>
          <w:sz w:val="20"/>
        </w:rPr>
        <w:t xml:space="preserve"> ihnen in der Folge Zeugnis geben zu können. Oder viell.: die Zeit zurückkaufen, Zeit gewinnen (37,220).</w:t>
      </w:r>
      <w:r w:rsidR="00144901">
        <w:rPr>
          <w:rFonts w:ascii="Arial" w:hAnsi="Arial" w:cs="Arial"/>
          <w:sz w:val="20"/>
        </w:rPr>
        <w:t xml:space="preserve"> V</w:t>
      </w:r>
      <w:r w:rsidR="00144901" w:rsidRPr="00D166D1">
        <w:rPr>
          <w:rFonts w:ascii="Arial" w:hAnsi="Arial" w:cs="Arial"/>
          <w:sz w:val="20"/>
        </w:rPr>
        <w:t>gl. LXX: Dan 2,8.</w:t>
      </w:r>
      <w:r w:rsidR="00144901">
        <w:rPr>
          <w:rFonts w:ascii="Arial" w:hAnsi="Arial" w:cs="Arial"/>
          <w:sz w:val="20"/>
        </w:rPr>
        <w:t xml:space="preserve"> </w:t>
      </w:r>
      <w:r w:rsidR="00144901" w:rsidRPr="00D166D1">
        <w:rPr>
          <w:rFonts w:ascii="Arial" w:hAnsi="Arial" w:cs="Arial"/>
          <w:color w:val="000000"/>
          <w:sz w:val="20"/>
        </w:rPr>
        <w:t>"</w:t>
      </w:r>
      <w:r w:rsidR="009704C9">
        <w:rPr>
          <w:rFonts w:ascii="Arial" w:hAnsi="Arial" w:cs="Arial"/>
          <w:sz w:val="20"/>
        </w:rPr>
        <w:t>a</w:t>
      </w:r>
      <w:r w:rsidR="00144901">
        <w:rPr>
          <w:rFonts w:ascii="Arial" w:hAnsi="Arial" w:cs="Arial"/>
          <w:sz w:val="20"/>
        </w:rPr>
        <w:t>uskaufen</w:t>
      </w:r>
      <w:r w:rsidR="00144901" w:rsidRPr="00D166D1">
        <w:rPr>
          <w:rFonts w:ascii="Arial" w:hAnsi="Arial" w:cs="Arial"/>
          <w:color w:val="000000"/>
          <w:sz w:val="20"/>
        </w:rPr>
        <w:t>"</w:t>
      </w:r>
      <w:r w:rsidR="00144901">
        <w:rPr>
          <w:rFonts w:ascii="Arial" w:hAnsi="Arial" w:cs="Arial"/>
          <w:sz w:val="20"/>
        </w:rPr>
        <w:t xml:space="preserve"> </w:t>
      </w:r>
      <w:r w:rsidR="006A0F30">
        <w:rPr>
          <w:rFonts w:ascii="Arial" w:hAnsi="Arial" w:cs="Arial"/>
          <w:sz w:val="20"/>
        </w:rPr>
        <w:t>bedeutet,</w:t>
      </w:r>
      <w:r w:rsidR="00144901">
        <w:rPr>
          <w:rFonts w:ascii="Arial" w:hAnsi="Arial" w:cs="Arial"/>
          <w:sz w:val="20"/>
        </w:rPr>
        <w:t xml:space="preserve"> Gelegenheiten zu nützen</w:t>
      </w:r>
      <w:r w:rsidR="000A3652">
        <w:rPr>
          <w:rFonts w:ascii="Arial" w:hAnsi="Arial" w:cs="Arial"/>
          <w:sz w:val="20"/>
        </w:rPr>
        <w:t>,</w:t>
      </w:r>
      <w:r w:rsidR="009704C9">
        <w:rPr>
          <w:rFonts w:ascii="Arial" w:hAnsi="Arial" w:cs="Arial"/>
          <w:sz w:val="20"/>
        </w:rPr>
        <w:t xml:space="preserve"> und das</w:t>
      </w:r>
      <w:r w:rsidR="00144901">
        <w:rPr>
          <w:rFonts w:ascii="Arial" w:hAnsi="Arial" w:cs="Arial"/>
          <w:sz w:val="20"/>
        </w:rPr>
        <w:t xml:space="preserve"> </w:t>
      </w:r>
      <w:r w:rsidR="00144901" w:rsidRPr="00144901">
        <w:rPr>
          <w:rFonts w:ascii="Arial" w:hAnsi="Arial" w:cs="Arial"/>
          <w:i/>
          <w:iCs/>
          <w:sz w:val="20"/>
        </w:rPr>
        <w:t>kostet</w:t>
      </w:r>
      <w:r w:rsidR="00144901">
        <w:rPr>
          <w:rFonts w:ascii="Arial" w:hAnsi="Arial" w:cs="Arial"/>
          <w:sz w:val="20"/>
        </w:rPr>
        <w:t xml:space="preserve"> </w:t>
      </w:r>
      <w:r w:rsidR="00B23019">
        <w:rPr>
          <w:rFonts w:ascii="Arial" w:hAnsi="Arial" w:cs="Arial"/>
          <w:sz w:val="20"/>
        </w:rPr>
        <w:t xml:space="preserve">uns </w:t>
      </w:r>
      <w:r w:rsidR="00144901">
        <w:rPr>
          <w:rFonts w:ascii="Arial" w:hAnsi="Arial" w:cs="Arial"/>
          <w:sz w:val="20"/>
        </w:rPr>
        <w:t>auch etwas</w:t>
      </w:r>
      <w:r w:rsidR="00B23019">
        <w:rPr>
          <w:rFonts w:ascii="Arial" w:hAnsi="Arial" w:cs="Arial"/>
          <w:sz w:val="20"/>
        </w:rPr>
        <w:t>.</w:t>
      </w:r>
      <w:r w:rsidR="00F6548F">
        <w:rPr>
          <w:rFonts w:ascii="Arial" w:hAnsi="Arial" w:cs="Arial"/>
          <w:sz w:val="20"/>
        </w:rPr>
        <w:t xml:space="preserve"> - Die Prediger des Evangeliums müssen </w:t>
      </w:r>
      <w:r w:rsidR="005167FA">
        <w:rPr>
          <w:rFonts w:ascii="Arial" w:hAnsi="Arial" w:cs="Arial"/>
          <w:sz w:val="20"/>
        </w:rPr>
        <w:t xml:space="preserve">aber </w:t>
      </w:r>
      <w:r w:rsidR="00F6548F">
        <w:rPr>
          <w:rFonts w:ascii="Arial" w:hAnsi="Arial" w:cs="Arial"/>
          <w:sz w:val="20"/>
        </w:rPr>
        <w:t xml:space="preserve">auch zur </w:t>
      </w:r>
      <w:r w:rsidR="00F6548F" w:rsidRPr="005167FA">
        <w:rPr>
          <w:rFonts w:ascii="Arial" w:hAnsi="Arial" w:cs="Arial"/>
          <w:i/>
          <w:iCs/>
          <w:sz w:val="20"/>
        </w:rPr>
        <w:t>ungelegenen Zeit</w:t>
      </w:r>
      <w:r w:rsidR="00F6548F">
        <w:rPr>
          <w:rFonts w:ascii="Arial" w:hAnsi="Arial" w:cs="Arial"/>
          <w:sz w:val="20"/>
        </w:rPr>
        <w:t xml:space="preserve"> das Wort verkünden (2Tim 4,2)</w:t>
      </w:r>
      <w:r w:rsidR="005167FA">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Viele meinen, dass damit der Epheserbrief </w:t>
      </w:r>
      <w:r w:rsidR="009840EC">
        <w:rPr>
          <w:rFonts w:ascii="Arial" w:hAnsi="Arial" w:cs="Arial"/>
          <w:sz w:val="20"/>
        </w:rPr>
        <w:t xml:space="preserve">gemeint ist, der als Rundbrief an verschiedene Gemeinden Kleinasiens </w:t>
      </w:r>
      <w:r w:rsidR="00580DF8" w:rsidRPr="00D166D1">
        <w:rPr>
          <w:rFonts w:ascii="Arial" w:hAnsi="Arial" w:cs="Arial"/>
          <w:sz w:val="20"/>
        </w:rPr>
        <w:t>ge</w:t>
      </w:r>
      <w:r w:rsidR="00666AD1">
        <w:rPr>
          <w:rFonts w:ascii="Arial" w:hAnsi="Arial" w:cs="Arial"/>
          <w:sz w:val="20"/>
        </w:rPr>
        <w:t>schickt wurde</w:t>
      </w:r>
      <w:r w:rsidR="00580DF8" w:rsidRPr="00D166D1">
        <w:rPr>
          <w:rFonts w:ascii="Arial" w:hAnsi="Arial" w:cs="Arial"/>
          <w:sz w:val="20"/>
        </w:rPr>
        <w:t xml:space="preserve"> </w:t>
      </w:r>
      <w:r w:rsidR="009840EC">
        <w:rPr>
          <w:rFonts w:ascii="Arial" w:hAnsi="Arial" w:cs="Arial"/>
          <w:sz w:val="20"/>
        </w:rPr>
        <w:t>(vgl. die Anm. zu Eph 1,1)</w:t>
      </w:r>
      <w:r w:rsidR="00580DF8" w:rsidRPr="00D166D1">
        <w:rPr>
          <w:rFonts w:ascii="Arial" w:hAnsi="Arial" w:cs="Arial"/>
          <w:sz w:val="20"/>
        </w:rPr>
        <w:t xml:space="preserve">. </w:t>
      </w:r>
      <w:r w:rsidR="009840EC">
        <w:rPr>
          <w:rFonts w:ascii="Arial" w:hAnsi="Arial" w:cs="Arial"/>
          <w:sz w:val="20"/>
        </w:rPr>
        <w:t xml:space="preserve">Da in </w:t>
      </w:r>
      <w:r w:rsidR="00561120">
        <w:rPr>
          <w:rFonts w:ascii="Arial" w:hAnsi="Arial" w:cs="Arial"/>
          <w:sz w:val="20"/>
        </w:rPr>
        <w:t>Kolossä</w:t>
      </w:r>
      <w:r w:rsidR="009840EC">
        <w:rPr>
          <w:rFonts w:ascii="Arial" w:hAnsi="Arial" w:cs="Arial"/>
          <w:sz w:val="20"/>
        </w:rPr>
        <w:t xml:space="preserve"> aber mit den frühgnostischen Irrlehren ein spezielles Problem vorhanden war, schrieb Paulus an die Gemeinde in </w:t>
      </w:r>
      <w:r w:rsidR="008B41F6">
        <w:rPr>
          <w:rFonts w:ascii="Arial" w:hAnsi="Arial" w:cs="Arial"/>
          <w:sz w:val="20"/>
        </w:rPr>
        <w:t>Kolossä</w:t>
      </w:r>
      <w:r w:rsidR="009840EC">
        <w:rPr>
          <w:rFonts w:ascii="Arial" w:hAnsi="Arial" w:cs="Arial"/>
          <w:sz w:val="20"/>
        </w:rPr>
        <w:t xml:space="preserve"> </w:t>
      </w:r>
      <w:r w:rsidR="008B41F6">
        <w:rPr>
          <w:rFonts w:ascii="Arial" w:hAnsi="Arial" w:cs="Arial"/>
          <w:sz w:val="20"/>
        </w:rPr>
        <w:t xml:space="preserve">noch zusätzlich </w:t>
      </w:r>
      <w:r w:rsidR="009840EC">
        <w:rPr>
          <w:rFonts w:ascii="Arial" w:hAnsi="Arial" w:cs="Arial"/>
          <w:sz w:val="20"/>
        </w:rPr>
        <w:t xml:space="preserve">einen eigenen Brief. </w:t>
      </w:r>
      <w:r w:rsidR="00580DF8" w:rsidRPr="00D166D1">
        <w:rPr>
          <w:rFonts w:ascii="Arial" w:hAnsi="Arial" w:cs="Arial"/>
          <w:sz w:val="20"/>
        </w:rPr>
        <w:t xml:space="preserve">Falls </w:t>
      </w:r>
      <w:r w:rsidR="008B41F6">
        <w:rPr>
          <w:rFonts w:ascii="Arial" w:hAnsi="Arial" w:cs="Arial"/>
          <w:sz w:val="20"/>
        </w:rPr>
        <w:t xml:space="preserve">es sich bei dem Brief an die Laodizäer </w:t>
      </w:r>
      <w:r w:rsidR="00580DF8" w:rsidRPr="00D166D1">
        <w:rPr>
          <w:rFonts w:ascii="Arial" w:hAnsi="Arial" w:cs="Arial"/>
          <w:sz w:val="20"/>
        </w:rPr>
        <w:t>nicht</w:t>
      </w:r>
      <w:r w:rsidR="008B41F6">
        <w:rPr>
          <w:rFonts w:ascii="Arial" w:hAnsi="Arial" w:cs="Arial"/>
          <w:sz w:val="20"/>
        </w:rPr>
        <w:t xml:space="preserve"> um den Epheserbrief handelt</w:t>
      </w:r>
      <w:r w:rsidR="00580DF8" w:rsidRPr="00D166D1">
        <w:rPr>
          <w:rFonts w:ascii="Arial" w:hAnsi="Arial" w:cs="Arial"/>
          <w:sz w:val="20"/>
        </w:rPr>
        <w:t>, wäre der "Brief an die Laodizäer" verloren gegangen</w:t>
      </w:r>
      <w:r w:rsidR="00F42045">
        <w:rPr>
          <w:rFonts w:ascii="Arial" w:hAnsi="Arial" w:cs="Arial"/>
          <w:sz w:val="20"/>
        </w:rPr>
        <w:t xml:space="preserve"> (64,630)</w:t>
      </w:r>
      <w:r w:rsidR="009840EC">
        <w:rPr>
          <w:rFonts w:ascii="Arial" w:hAnsi="Arial" w:cs="Arial"/>
          <w:sz w:val="20"/>
        </w:rPr>
        <w:t xml:space="preserve">. Es ist aber sehr unwahrscheinlich, dass von allen anderen Paulusbriefen viele Kopien und Fragmente erhalten blieben, </w:t>
      </w:r>
      <w:r w:rsidR="00E93CFD">
        <w:rPr>
          <w:rFonts w:ascii="Arial" w:hAnsi="Arial" w:cs="Arial"/>
          <w:sz w:val="20"/>
        </w:rPr>
        <w:t xml:space="preserve">aber keines </w:t>
      </w:r>
      <w:r w:rsidR="009840EC">
        <w:rPr>
          <w:rFonts w:ascii="Arial" w:hAnsi="Arial" w:cs="Arial"/>
          <w:sz w:val="20"/>
        </w:rPr>
        <w:t>von diesem angeblich verlorengegangen Brief.</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2C0E33" w:rsidRPr="00536E15">
        <w:rPr>
          <w:rFonts w:ascii="Arial" w:hAnsi="Arial" w:cs="Arial"/>
          <w:sz w:val="20"/>
        </w:rPr>
        <w:t>Hierapolis</w:t>
      </w:r>
      <w:r w:rsidR="002C0E33">
        <w:rPr>
          <w:rFonts w:ascii="Arial" w:hAnsi="Arial" w:cs="Arial"/>
          <w:sz w:val="20"/>
        </w:rPr>
        <w:t xml:space="preserve"> war eine </w:t>
      </w:r>
      <w:r w:rsidR="00580DF8" w:rsidRPr="00D166D1">
        <w:rPr>
          <w:rFonts w:ascii="Arial" w:hAnsi="Arial" w:cs="Arial"/>
          <w:sz w:val="20"/>
        </w:rPr>
        <w:t>phrygische Stadt in der Provinz Asia, auf der gegenüberliegenden Seite des breiten Lykus Tales, ca. 10 km nördlich von Laodizäa und Kolossä gelegen</w:t>
      </w:r>
      <w:r w:rsidR="00B53EFE">
        <w:rPr>
          <w:rFonts w:ascii="Arial" w:hAnsi="Arial" w:cs="Arial"/>
          <w:sz w:val="20"/>
        </w:rPr>
        <w:t>. Es war eine blühende und wohlhabende Handelsstadt</w:t>
      </w:r>
      <w:r w:rsidR="00580DF8" w:rsidRPr="00D166D1">
        <w:rPr>
          <w:rFonts w:ascii="Arial" w:hAnsi="Arial" w:cs="Arial"/>
          <w:sz w:val="20"/>
        </w:rPr>
        <w:t>.</w:t>
      </w:r>
      <w:r w:rsidR="00B53EFE">
        <w:rPr>
          <w:rFonts w:ascii="Arial" w:hAnsi="Arial" w:cs="Arial"/>
          <w:sz w:val="20"/>
        </w:rPr>
        <w:t xml:space="preserve"> Zusammen mit Laodizäa war sie bedeutender als </w:t>
      </w:r>
      <w:r w:rsidR="00807BED">
        <w:rPr>
          <w:rFonts w:ascii="Arial" w:hAnsi="Arial" w:cs="Arial"/>
          <w:sz w:val="20"/>
        </w:rPr>
        <w:t>Kolossä</w:t>
      </w:r>
      <w:r w:rsidR="00B53EFE">
        <w:rPr>
          <w:rFonts w:ascii="Arial" w:hAnsi="Arial" w:cs="Arial"/>
          <w:sz w:val="20"/>
        </w:rPr>
        <w:t xml:space="preserve">. </w:t>
      </w:r>
      <w:r w:rsidR="00580DF8" w:rsidRPr="00D166D1">
        <w:rPr>
          <w:rFonts w:ascii="Arial" w:hAnsi="Arial" w:cs="Arial"/>
          <w:sz w:val="20"/>
        </w:rPr>
        <w:t xml:space="preserve">In der Mitte der Stadt befinden sich heiße Quellen, die berühmt für ihre heilenden Kräfte waren. Wenn die heißen Wasser über die Terassenkante der Stadt flossen, bildeten sie spektakuläre Kaskaden </w:t>
      </w:r>
      <w:r w:rsidR="009F3672" w:rsidRPr="00D166D1">
        <w:rPr>
          <w:rFonts w:ascii="Arial" w:hAnsi="Arial" w:cs="Arial"/>
          <w:sz w:val="20"/>
        </w:rPr>
        <w:t>aus verkrustetem weißem Kalk</w:t>
      </w:r>
      <w:r w:rsidR="00580DF8" w:rsidRPr="00D166D1">
        <w:rPr>
          <w:rFonts w:ascii="Arial" w:hAnsi="Arial" w:cs="Arial"/>
          <w:sz w:val="20"/>
        </w:rPr>
        <w:t xml:space="preserve">. Wegen dieses Naturphänomens war die Stadt ein berühmtes und florierendes Zentrum </w:t>
      </w:r>
      <w:r w:rsidR="00A67298">
        <w:rPr>
          <w:rFonts w:ascii="Arial" w:hAnsi="Arial" w:cs="Arial"/>
          <w:sz w:val="20"/>
        </w:rPr>
        <w:t>von drei verschiedenen heidnischen Heilkulten</w:t>
      </w:r>
      <w:r w:rsidR="00580DF8" w:rsidRPr="00D166D1">
        <w:rPr>
          <w:rFonts w:ascii="Arial" w:hAnsi="Arial" w:cs="Arial"/>
          <w:sz w:val="20"/>
        </w:rPr>
        <w:t>, besonders des Kybele</w:t>
      </w:r>
      <w:r w:rsidR="00A67298">
        <w:rPr>
          <w:rFonts w:ascii="Arial" w:hAnsi="Arial" w:cs="Arial"/>
          <w:sz w:val="20"/>
        </w:rPr>
        <w:t>-K</w:t>
      </w:r>
      <w:r w:rsidR="00580DF8" w:rsidRPr="00D166D1">
        <w:rPr>
          <w:rFonts w:ascii="Arial" w:hAnsi="Arial" w:cs="Arial"/>
          <w:sz w:val="20"/>
        </w:rPr>
        <w:t>ults.</w:t>
      </w:r>
      <w:r w:rsidR="00A67298">
        <w:rPr>
          <w:rFonts w:ascii="Arial" w:hAnsi="Arial" w:cs="Arial"/>
          <w:sz w:val="20"/>
        </w:rPr>
        <w:t xml:space="preserve"> </w:t>
      </w:r>
      <w:r w:rsidR="00B53EFE">
        <w:rPr>
          <w:rFonts w:ascii="Arial" w:hAnsi="Arial" w:cs="Arial"/>
          <w:sz w:val="20"/>
        </w:rPr>
        <w:t xml:space="preserve">Der Sage nach befand sich hier auch der Eingang zur Unterwelt. </w:t>
      </w:r>
      <w:r w:rsidR="00A67298">
        <w:rPr>
          <w:rFonts w:ascii="Arial" w:hAnsi="Arial" w:cs="Arial"/>
          <w:sz w:val="20"/>
        </w:rPr>
        <w:t>Auch ein Tempel für den Kaiserkult befand sich in der Stadt</w:t>
      </w:r>
      <w:r w:rsidR="00B53EFE">
        <w:rPr>
          <w:rFonts w:ascii="Arial" w:hAnsi="Arial" w:cs="Arial"/>
          <w:sz w:val="20"/>
        </w:rPr>
        <w:t>, doch ebenso eine große jüdische Gemeinde</w:t>
      </w:r>
      <w:r w:rsidR="00A67298">
        <w:rPr>
          <w:rFonts w:ascii="Arial" w:hAnsi="Arial" w:cs="Arial"/>
          <w:sz w:val="20"/>
        </w:rPr>
        <w:t>.</w:t>
      </w:r>
      <w:r w:rsidR="00A67298" w:rsidRPr="00A67298">
        <w:rPr>
          <w:rFonts w:ascii="Arial" w:hAnsi="Arial" w:cs="Arial"/>
          <w:sz w:val="20"/>
        </w:rPr>
        <w:t xml:space="preserve"> </w:t>
      </w:r>
      <w:r w:rsidR="00BB42B2">
        <w:rPr>
          <w:rFonts w:ascii="Arial" w:hAnsi="Arial" w:cs="Arial"/>
          <w:sz w:val="20"/>
        </w:rPr>
        <w:t>Der</w:t>
      </w:r>
      <w:r w:rsidR="00580DF8" w:rsidRPr="00D166D1">
        <w:rPr>
          <w:rFonts w:ascii="Arial" w:hAnsi="Arial" w:cs="Arial"/>
          <w:sz w:val="20"/>
        </w:rPr>
        <w:t xml:space="preserve"> heutige Name </w:t>
      </w:r>
      <w:r w:rsidR="00BB42B2">
        <w:rPr>
          <w:rFonts w:ascii="Arial" w:hAnsi="Arial" w:cs="Arial"/>
          <w:sz w:val="20"/>
        </w:rPr>
        <w:t xml:space="preserve">der Stadt </w:t>
      </w:r>
      <w:r w:rsidR="00580DF8" w:rsidRPr="00D166D1">
        <w:rPr>
          <w:rFonts w:ascii="Arial" w:hAnsi="Arial" w:cs="Arial"/>
          <w:sz w:val="20"/>
        </w:rPr>
        <w:t>ist Pamukkale (vgl. 33,483; 52,1129; 47,z.St.</w:t>
      </w:r>
      <w:r w:rsidR="00A67298">
        <w:rPr>
          <w:rFonts w:ascii="Arial" w:hAnsi="Arial" w:cs="Arial"/>
          <w:sz w:val="20"/>
        </w:rPr>
        <w:t>; 65,II,453</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0133DA">
        <w:rPr>
          <w:rFonts w:ascii="Arial" w:hAnsi="Arial" w:cs="Arial"/>
          <w:sz w:val="20"/>
        </w:rPr>
        <w:t xml:space="preserve">Salz wurde </w:t>
      </w:r>
      <w:r w:rsidR="00BB42B2">
        <w:rPr>
          <w:rStyle w:val="Absatz-Standardschriftart1"/>
          <w:rFonts w:ascii="Arial" w:hAnsi="Arial" w:cs="Arial"/>
          <w:sz w:val="20"/>
          <w:szCs w:val="20"/>
        </w:rPr>
        <w:t>zum Würzen von Speisen verwendet, z</w:t>
      </w:r>
      <w:r w:rsidR="000133DA">
        <w:rPr>
          <w:rStyle w:val="Absatz-Standardschriftart1"/>
          <w:rFonts w:ascii="Arial" w:hAnsi="Arial" w:cs="Arial"/>
          <w:sz w:val="20"/>
          <w:szCs w:val="20"/>
        </w:rPr>
        <w:t>u</w:t>
      </w:r>
      <w:r w:rsidR="00BB42B2">
        <w:rPr>
          <w:rStyle w:val="Absatz-Standardschriftart1"/>
          <w:rFonts w:ascii="Arial" w:hAnsi="Arial" w:cs="Arial"/>
          <w:sz w:val="20"/>
          <w:szCs w:val="20"/>
        </w:rPr>
        <w:t xml:space="preserve"> </w:t>
      </w:r>
      <w:r w:rsidR="000133DA">
        <w:rPr>
          <w:rStyle w:val="Absatz-Standardschriftart1"/>
          <w:rFonts w:ascii="Arial" w:hAnsi="Arial" w:cs="Arial"/>
          <w:sz w:val="20"/>
          <w:szCs w:val="20"/>
        </w:rPr>
        <w:t xml:space="preserve">viel Salz konnte </w:t>
      </w:r>
      <w:r w:rsidR="00BB42B2">
        <w:rPr>
          <w:rStyle w:val="Absatz-Standardschriftart1"/>
          <w:rFonts w:ascii="Arial" w:hAnsi="Arial" w:cs="Arial"/>
          <w:sz w:val="20"/>
          <w:szCs w:val="20"/>
        </w:rPr>
        <w:t>eine Speise aber verderben</w:t>
      </w:r>
      <w:r w:rsidR="000133DA">
        <w:rPr>
          <w:rStyle w:val="Absatz-Standardschriftart1"/>
          <w:rFonts w:ascii="Arial" w:hAnsi="Arial" w:cs="Arial"/>
          <w:sz w:val="20"/>
          <w:szCs w:val="20"/>
        </w:rPr>
        <w:t xml:space="preserve">. </w:t>
      </w:r>
      <w:r w:rsidR="00580DF8" w:rsidRPr="00D166D1">
        <w:rPr>
          <w:rFonts w:ascii="Arial" w:hAnsi="Arial" w:cs="Arial"/>
          <w:sz w:val="20"/>
        </w:rPr>
        <w:t xml:space="preserve">Hier bildlich von der </w:t>
      </w:r>
      <w:r w:rsidR="006A0F30" w:rsidRPr="00D166D1">
        <w:rPr>
          <w:rFonts w:ascii="Arial" w:hAnsi="Arial" w:cs="Arial"/>
          <w:sz w:val="20"/>
        </w:rPr>
        <w:t>gewinnende</w:t>
      </w:r>
      <w:r w:rsidR="006A0F30">
        <w:rPr>
          <w:rFonts w:ascii="Arial" w:hAnsi="Arial" w:cs="Arial"/>
          <w:sz w:val="20"/>
        </w:rPr>
        <w:t>n</w:t>
      </w:r>
      <w:r w:rsidR="00BB42B2">
        <w:rPr>
          <w:rFonts w:ascii="Arial" w:hAnsi="Arial" w:cs="Arial"/>
          <w:sz w:val="20"/>
        </w:rPr>
        <w:t xml:space="preserve"> und freundlichen </w:t>
      </w:r>
      <w:r w:rsidR="006A0F30" w:rsidRPr="00D166D1">
        <w:rPr>
          <w:rFonts w:ascii="Arial" w:hAnsi="Arial" w:cs="Arial"/>
          <w:sz w:val="20"/>
        </w:rPr>
        <w:t>Art</w:t>
      </w:r>
      <w:r w:rsidR="006A0F30">
        <w:rPr>
          <w:rFonts w:ascii="Arial" w:hAnsi="Arial" w:cs="Arial"/>
          <w:sz w:val="20"/>
        </w:rPr>
        <w:t xml:space="preserve"> </w:t>
      </w:r>
      <w:r w:rsidR="00BB42B2">
        <w:rPr>
          <w:rFonts w:ascii="Arial" w:hAnsi="Arial" w:cs="Arial"/>
          <w:sz w:val="20"/>
        </w:rPr>
        <w:t>(= Gnade)</w:t>
      </w:r>
      <w:r w:rsidR="00BB42B2" w:rsidRPr="00D166D1">
        <w:rPr>
          <w:rFonts w:ascii="Arial" w:hAnsi="Arial" w:cs="Arial"/>
          <w:sz w:val="20"/>
        </w:rPr>
        <w:t xml:space="preserve"> </w:t>
      </w:r>
      <w:r w:rsidR="006A0F30">
        <w:rPr>
          <w:rFonts w:ascii="Arial" w:hAnsi="Arial" w:cs="Arial"/>
          <w:sz w:val="20"/>
        </w:rPr>
        <w:t xml:space="preserve">der </w:t>
      </w:r>
      <w:r w:rsidR="00580DF8" w:rsidRPr="00D166D1">
        <w:rPr>
          <w:rFonts w:ascii="Arial" w:hAnsi="Arial" w:cs="Arial"/>
          <w:sz w:val="20"/>
        </w:rPr>
        <w:t>ausgewogenen und weisen Rede</w:t>
      </w:r>
      <w:r w:rsidR="000133DA">
        <w:rPr>
          <w:rFonts w:ascii="Arial" w:hAnsi="Arial" w:cs="Arial"/>
          <w:sz w:val="20"/>
        </w:rPr>
        <w:t xml:space="preserve"> </w:t>
      </w:r>
      <w:r w:rsidR="00580DF8" w:rsidRPr="00D166D1">
        <w:rPr>
          <w:rFonts w:ascii="Arial" w:hAnsi="Arial" w:cs="Arial"/>
          <w:sz w:val="20"/>
        </w:rPr>
        <w:t>zu den Ungläubig</w:t>
      </w:r>
      <w:r w:rsidR="00580DF8" w:rsidRPr="00D166D1">
        <w:rPr>
          <w:rFonts w:ascii="Arial" w:hAnsi="Arial" w:cs="Arial"/>
          <w:sz w:val="20"/>
          <w:szCs w:val="20"/>
        </w:rPr>
        <w:t xml:space="preserve">en, die </w:t>
      </w:r>
      <w:r w:rsidR="006A0F30">
        <w:rPr>
          <w:rFonts w:ascii="Arial" w:hAnsi="Arial" w:cs="Arial"/>
          <w:sz w:val="20"/>
          <w:szCs w:val="20"/>
        </w:rPr>
        <w:t xml:space="preserve">aber </w:t>
      </w:r>
      <w:r w:rsidR="00580DF8" w:rsidRPr="00D166D1">
        <w:rPr>
          <w:rFonts w:ascii="Arial" w:hAnsi="Arial" w:cs="Arial"/>
          <w:sz w:val="20"/>
          <w:szCs w:val="20"/>
        </w:rPr>
        <w:t>nicht nur angenehm sein darf, sondern auch die nötige Schärfe, d.h. Ermahnung</w:t>
      </w:r>
      <w:r w:rsidR="000133DA">
        <w:rPr>
          <w:rFonts w:ascii="Arial" w:hAnsi="Arial" w:cs="Arial"/>
          <w:sz w:val="20"/>
          <w:szCs w:val="20"/>
        </w:rPr>
        <w:t xml:space="preserve"> (= Salz)</w:t>
      </w:r>
      <w:r w:rsidR="00580DF8" w:rsidRPr="00D166D1">
        <w:rPr>
          <w:rFonts w:ascii="Arial" w:hAnsi="Arial" w:cs="Arial"/>
          <w:sz w:val="20"/>
          <w:szCs w:val="20"/>
        </w:rPr>
        <w:t>, haben muss.</w:t>
      </w:r>
      <w:r w:rsidR="00A8369C">
        <w:rPr>
          <w:rFonts w:ascii="Arial" w:hAnsi="Arial" w:cs="Arial"/>
          <w:sz w:val="20"/>
          <w:szCs w:val="20"/>
        </w:rPr>
        <w:t xml:space="preserve"> </w:t>
      </w:r>
      <w:r w:rsidR="00635EFD">
        <w:rPr>
          <w:rFonts w:ascii="Arial" w:hAnsi="Arial" w:cs="Arial"/>
          <w:sz w:val="20"/>
          <w:szCs w:val="20"/>
        </w:rPr>
        <w:t xml:space="preserve">Salz im Essen macht auch durstig, übertragen nach Gottes Wort. </w:t>
      </w:r>
      <w:r w:rsidR="00A8369C">
        <w:rPr>
          <w:rFonts w:ascii="Arial" w:hAnsi="Arial" w:cs="Arial"/>
          <w:sz w:val="20"/>
          <w:szCs w:val="20"/>
        </w:rPr>
        <w:t xml:space="preserve">In Lk 4,22-28 finden wir ein Beispiel aus der Predigt Jesu. Zuerst </w:t>
      </w:r>
      <w:r w:rsidR="00A8369C" w:rsidRPr="00D166D1">
        <w:rPr>
          <w:rFonts w:ascii="Arial" w:hAnsi="Arial" w:cs="Arial"/>
          <w:color w:val="000000"/>
          <w:sz w:val="20"/>
        </w:rPr>
        <w:t>"</w:t>
      </w:r>
      <w:r w:rsidR="00A8369C">
        <w:rPr>
          <w:rFonts w:ascii="Arial" w:hAnsi="Arial" w:cs="Arial"/>
          <w:sz w:val="20"/>
          <w:szCs w:val="20"/>
        </w:rPr>
        <w:t>Worte der Gnade</w:t>
      </w:r>
      <w:r w:rsidR="00A8369C" w:rsidRPr="00D166D1">
        <w:rPr>
          <w:rFonts w:ascii="Arial" w:hAnsi="Arial" w:cs="Arial"/>
          <w:color w:val="000000"/>
          <w:sz w:val="20"/>
        </w:rPr>
        <w:t>"</w:t>
      </w:r>
      <w:r w:rsidR="00A8369C">
        <w:rPr>
          <w:rFonts w:ascii="Arial" w:hAnsi="Arial" w:cs="Arial"/>
          <w:sz w:val="20"/>
          <w:szCs w:val="20"/>
        </w:rPr>
        <w:t>, denen alle Beifall spendeten, doch danach ein Wort mit Salz gewürzt, dass Widerstand erregte.</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Nicht für seine Freilassung bittet er </w:t>
      </w:r>
      <w:r w:rsidR="002C0E33">
        <w:rPr>
          <w:rFonts w:ascii="Arial" w:hAnsi="Arial" w:cs="Arial"/>
          <w:sz w:val="20"/>
          <w:szCs w:val="20"/>
        </w:rPr>
        <w:t xml:space="preserve">um </w:t>
      </w:r>
      <w:r w:rsidR="00580DF8" w:rsidRPr="00D166D1">
        <w:rPr>
          <w:rFonts w:ascii="Arial" w:hAnsi="Arial" w:cs="Arial"/>
          <w:sz w:val="20"/>
          <w:szCs w:val="20"/>
        </w:rPr>
        <w:t>Gebet, sondern für eine Evangelisationsmöglichkeit.</w:t>
      </w:r>
      <w:r w:rsidR="00B90CB9">
        <w:rPr>
          <w:rFonts w:ascii="Arial" w:hAnsi="Arial" w:cs="Arial"/>
          <w:sz w:val="20"/>
          <w:szCs w:val="20"/>
        </w:rPr>
        <w:t xml:space="preserve"> Diese war auch im Hausarrest gegeben (Apg 28,31).</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Aorist des Briefstils.</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w:t>
      </w:r>
      <w:r w:rsidR="00C02602">
        <w:rPr>
          <w:rFonts w:ascii="Arial" w:hAnsi="Arial" w:cs="Arial"/>
          <w:sz w:val="20"/>
          <w:szCs w:val="20"/>
        </w:rPr>
        <w:t>Bei Nympha</w:t>
      </w:r>
      <w:r w:rsidR="008A390E">
        <w:rPr>
          <w:rFonts w:ascii="Arial" w:hAnsi="Arial" w:cs="Arial"/>
          <w:sz w:val="20"/>
          <w:szCs w:val="20"/>
        </w:rPr>
        <w:t xml:space="preserve"> dürfte </w:t>
      </w:r>
      <w:r w:rsidR="00C02602">
        <w:rPr>
          <w:rFonts w:ascii="Arial" w:hAnsi="Arial" w:cs="Arial"/>
          <w:sz w:val="20"/>
          <w:szCs w:val="20"/>
        </w:rPr>
        <w:t xml:space="preserve">es </w:t>
      </w:r>
      <w:r w:rsidR="008A390E">
        <w:rPr>
          <w:rFonts w:ascii="Arial" w:hAnsi="Arial" w:cs="Arial"/>
          <w:sz w:val="20"/>
          <w:szCs w:val="20"/>
        </w:rPr>
        <w:t xml:space="preserve">sich um einen weiblichen Namen handeln. </w:t>
      </w:r>
      <w:r w:rsidR="00C02602">
        <w:rPr>
          <w:rFonts w:ascii="Arial" w:hAnsi="Arial" w:cs="Arial"/>
          <w:sz w:val="20"/>
          <w:szCs w:val="20"/>
        </w:rPr>
        <w:t>Wahrscheinlich</w:t>
      </w:r>
      <w:r w:rsidR="002C0E33">
        <w:rPr>
          <w:rFonts w:ascii="Arial" w:hAnsi="Arial" w:cs="Arial"/>
          <w:sz w:val="20"/>
          <w:szCs w:val="20"/>
        </w:rPr>
        <w:t xml:space="preserve"> ist </w:t>
      </w:r>
      <w:r w:rsidR="00580DF8" w:rsidRPr="00D166D1">
        <w:rPr>
          <w:rFonts w:ascii="Arial" w:hAnsi="Arial" w:cs="Arial"/>
          <w:sz w:val="20"/>
          <w:szCs w:val="20"/>
        </w:rPr>
        <w:t>eine der Hausgemeinden der Gesamtgemeinde von Laodizäa</w:t>
      </w:r>
      <w:r w:rsidR="002C0E33">
        <w:rPr>
          <w:rFonts w:ascii="Arial" w:hAnsi="Arial" w:cs="Arial"/>
          <w:sz w:val="20"/>
          <w:szCs w:val="20"/>
        </w:rPr>
        <w:t xml:space="preserve"> gemeint</w:t>
      </w:r>
      <w:r w:rsidR="00580DF8" w:rsidRPr="00D166D1">
        <w:rPr>
          <w:rFonts w:ascii="Arial" w:hAnsi="Arial" w:cs="Arial"/>
          <w:sz w:val="20"/>
          <w:szCs w:val="20"/>
        </w:rPr>
        <w:t xml:space="preserve">, weil die </w:t>
      </w:r>
      <w:r w:rsidR="002057AD" w:rsidRPr="00D166D1">
        <w:rPr>
          <w:rFonts w:ascii="Arial" w:hAnsi="Arial" w:cs="Arial"/>
          <w:color w:val="000000"/>
          <w:sz w:val="20"/>
        </w:rPr>
        <w:t>"</w:t>
      </w:r>
      <w:r w:rsidR="00580DF8" w:rsidRPr="00D166D1">
        <w:rPr>
          <w:rFonts w:ascii="Arial" w:hAnsi="Arial" w:cs="Arial"/>
          <w:sz w:val="20"/>
          <w:szCs w:val="20"/>
        </w:rPr>
        <w:t>Brüder in Laodizäa</w:t>
      </w:r>
      <w:r w:rsidR="002057AD" w:rsidRPr="00D166D1">
        <w:rPr>
          <w:rFonts w:ascii="Arial" w:hAnsi="Arial" w:cs="Arial"/>
          <w:color w:val="000000"/>
          <w:sz w:val="20"/>
        </w:rPr>
        <w:t>"</w:t>
      </w:r>
      <w:r w:rsidR="00580DF8" w:rsidRPr="00D166D1">
        <w:rPr>
          <w:rFonts w:ascii="Arial" w:hAnsi="Arial" w:cs="Arial"/>
          <w:sz w:val="20"/>
          <w:szCs w:val="20"/>
        </w:rPr>
        <w:t xml:space="preserve"> </w:t>
      </w:r>
      <w:r w:rsidR="002C0E33">
        <w:rPr>
          <w:rFonts w:ascii="Arial" w:hAnsi="Arial" w:cs="Arial"/>
          <w:sz w:val="20"/>
          <w:szCs w:val="20"/>
        </w:rPr>
        <w:t xml:space="preserve">vorher </w:t>
      </w:r>
      <w:r w:rsidR="00580DF8" w:rsidRPr="00D166D1">
        <w:rPr>
          <w:rFonts w:ascii="Arial" w:hAnsi="Arial" w:cs="Arial"/>
          <w:sz w:val="20"/>
          <w:szCs w:val="20"/>
        </w:rPr>
        <w:t>extra gegrüßt w</w:t>
      </w:r>
      <w:r w:rsidR="002C0E33">
        <w:rPr>
          <w:rFonts w:ascii="Arial" w:hAnsi="Arial" w:cs="Arial"/>
          <w:sz w:val="20"/>
          <w:szCs w:val="20"/>
        </w:rPr>
        <w:t>u</w:t>
      </w:r>
      <w:r w:rsidR="00580DF8" w:rsidRPr="00D166D1">
        <w:rPr>
          <w:rFonts w:ascii="Arial" w:hAnsi="Arial" w:cs="Arial"/>
          <w:sz w:val="20"/>
          <w:szCs w:val="20"/>
        </w:rPr>
        <w:t>rden.</w:t>
      </w:r>
      <w:r w:rsidR="002C0E33">
        <w:rPr>
          <w:rFonts w:ascii="Arial" w:hAnsi="Arial" w:cs="Arial"/>
          <w:sz w:val="20"/>
          <w:szCs w:val="20"/>
        </w:rPr>
        <w:t xml:space="preserve"> </w:t>
      </w:r>
      <w:r w:rsidR="00C02602">
        <w:rPr>
          <w:rFonts w:ascii="Arial" w:hAnsi="Arial" w:cs="Arial"/>
          <w:sz w:val="20"/>
          <w:szCs w:val="20"/>
        </w:rPr>
        <w:t>Dann war</w:t>
      </w:r>
      <w:r w:rsidR="002C0E33">
        <w:rPr>
          <w:rFonts w:ascii="Arial" w:hAnsi="Arial" w:cs="Arial"/>
          <w:sz w:val="20"/>
          <w:szCs w:val="20"/>
        </w:rPr>
        <w:t xml:space="preserve"> Nymphas</w:t>
      </w:r>
      <w:r w:rsidR="008A390E">
        <w:rPr>
          <w:rFonts w:ascii="Arial" w:hAnsi="Arial" w:cs="Arial"/>
          <w:sz w:val="20"/>
          <w:szCs w:val="20"/>
        </w:rPr>
        <w:t xml:space="preserve"> </w:t>
      </w:r>
      <w:r w:rsidR="002C0E33">
        <w:rPr>
          <w:rFonts w:ascii="Arial" w:hAnsi="Arial" w:cs="Arial"/>
          <w:sz w:val="20"/>
          <w:szCs w:val="20"/>
        </w:rPr>
        <w:t>eine reiche gläubige Frau</w:t>
      </w:r>
      <w:r w:rsidR="008A390E">
        <w:rPr>
          <w:rFonts w:ascii="Arial" w:hAnsi="Arial" w:cs="Arial"/>
          <w:sz w:val="20"/>
          <w:szCs w:val="20"/>
        </w:rPr>
        <w:t xml:space="preserve"> (</w:t>
      </w:r>
      <w:r w:rsidR="002C0E33">
        <w:rPr>
          <w:rFonts w:ascii="Arial" w:hAnsi="Arial" w:cs="Arial"/>
          <w:sz w:val="20"/>
          <w:szCs w:val="20"/>
        </w:rPr>
        <w:t>wie Lydia?)</w:t>
      </w:r>
      <w:r w:rsidR="008A390E">
        <w:rPr>
          <w:rFonts w:ascii="Arial" w:hAnsi="Arial" w:cs="Arial"/>
          <w:sz w:val="20"/>
          <w:szCs w:val="20"/>
        </w:rPr>
        <w:t>, und</w:t>
      </w:r>
      <w:r w:rsidR="002C0E33">
        <w:rPr>
          <w:rFonts w:ascii="Arial" w:hAnsi="Arial" w:cs="Arial"/>
          <w:sz w:val="20"/>
          <w:szCs w:val="20"/>
        </w:rPr>
        <w:t xml:space="preserve"> wird speziell gegrüßt, weil sich die ganze Gemeinde in ihrem Haus versammelt</w:t>
      </w:r>
      <w:r w:rsidR="008A390E">
        <w:rPr>
          <w:rFonts w:ascii="Arial" w:hAnsi="Arial" w:cs="Arial"/>
          <w:sz w:val="20"/>
          <w:szCs w:val="20"/>
        </w:rPr>
        <w:t>e (65,II,454)</w:t>
      </w:r>
      <w:r w:rsidR="002C0E3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11</w:t>
      </w:r>
      <w:r w:rsidR="00580DF8" w:rsidRPr="00D166D1">
        <w:rPr>
          <w:rFonts w:ascii="Arial" w:hAnsi="Arial" w:cs="Arial"/>
          <w:sz w:val="20"/>
          <w:szCs w:val="20"/>
        </w:rPr>
        <w:t xml:space="preserve"> </w:t>
      </w:r>
      <w:r w:rsidR="00FD7415" w:rsidRPr="000F6FE6">
        <w:rPr>
          <w:rFonts w:ascii="Arial" w:hAnsi="Arial" w:cs="Arial"/>
          <w:sz w:val="20"/>
          <w:szCs w:val="20"/>
        </w:rPr>
        <w:t>Archippus</w:t>
      </w:r>
      <w:r w:rsidR="00FD7415">
        <w:rPr>
          <w:rFonts w:ascii="Arial" w:hAnsi="Arial" w:cs="Arial"/>
          <w:sz w:val="20"/>
          <w:szCs w:val="20"/>
        </w:rPr>
        <w:t xml:space="preserve"> war vielleicht der Sohn von Philemon, jedenfalls ein Lehrer in der Gemeinde</w:t>
      </w:r>
      <w:r w:rsidR="00807BED">
        <w:rPr>
          <w:rFonts w:ascii="Arial" w:hAnsi="Arial" w:cs="Arial"/>
          <w:sz w:val="20"/>
          <w:szCs w:val="20"/>
        </w:rPr>
        <w:t xml:space="preserve"> und daher begabt, den Kolosserbrief der Gemeinde beim Vorlesen auch auszulegen</w:t>
      </w:r>
      <w:r w:rsidR="00FD7415">
        <w:rPr>
          <w:rFonts w:ascii="Arial" w:hAnsi="Arial" w:cs="Arial"/>
          <w:sz w:val="20"/>
          <w:szCs w:val="20"/>
        </w:rPr>
        <w:t xml:space="preserve"> (65,II,454). </w:t>
      </w:r>
      <w:r w:rsidR="00580DF8" w:rsidRPr="00D166D1">
        <w:rPr>
          <w:rFonts w:ascii="Arial" w:hAnsi="Arial" w:cs="Arial"/>
          <w:sz w:val="20"/>
          <w:szCs w:val="20"/>
        </w:rPr>
        <w:t xml:space="preserve">Die </w:t>
      </w:r>
      <w:r w:rsidR="00580DF8" w:rsidRPr="009C7CA3">
        <w:rPr>
          <w:rFonts w:ascii="Arial" w:hAnsi="Arial" w:cs="Arial"/>
          <w:bCs/>
          <w:i/>
          <w:sz w:val="20"/>
          <w:szCs w:val="20"/>
        </w:rPr>
        <w:t>Gemeinde</w:t>
      </w:r>
      <w:r w:rsidR="00580DF8" w:rsidRPr="00D166D1">
        <w:rPr>
          <w:rFonts w:ascii="Arial" w:hAnsi="Arial" w:cs="Arial"/>
          <w:sz w:val="20"/>
          <w:szCs w:val="20"/>
        </w:rPr>
        <w:t xml:space="preserve"> soll einen ihrer Lehrer ermahnen</w:t>
      </w:r>
      <w:r w:rsidR="00807BED">
        <w:rPr>
          <w:rFonts w:ascii="Arial" w:hAnsi="Arial" w:cs="Arial"/>
          <w:sz w:val="20"/>
          <w:szCs w:val="20"/>
        </w:rPr>
        <w:t>, seinen Dienst zu tun.</w:t>
      </w:r>
      <w:r w:rsidR="00580DF8" w:rsidRPr="00D166D1">
        <w:rPr>
          <w:rFonts w:ascii="Arial" w:hAnsi="Arial" w:cs="Arial"/>
          <w:sz w:val="20"/>
          <w:szCs w:val="20"/>
        </w:rPr>
        <w:t xml:space="preserve"> Wo passiert heute so etwas, obwohl es manchmal nötig wäre!</w:t>
      </w:r>
      <w:r w:rsidR="00C4350F">
        <w:rPr>
          <w:rFonts w:ascii="Arial" w:hAnsi="Arial" w:cs="Arial"/>
          <w:sz w:val="20"/>
          <w:szCs w:val="20"/>
        </w:rPr>
        <w:br/>
      </w:r>
      <w:r w:rsidRPr="000F1AAF">
        <w:rPr>
          <w:rFonts w:ascii="Arial" w:hAnsi="Arial" w:cs="Arial"/>
          <w:b/>
          <w:szCs w:val="20"/>
          <w:vertAlign w:val="superscript"/>
        </w:rPr>
        <w:t>12</w:t>
      </w:r>
      <w:r w:rsidR="00D616F5" w:rsidRPr="00D166D1">
        <w:rPr>
          <w:rFonts w:ascii="Arial" w:hAnsi="Arial" w:cs="Arial"/>
          <w:sz w:val="20"/>
          <w:szCs w:val="20"/>
        </w:rPr>
        <w:t xml:space="preserve"> D</w:t>
      </w:r>
      <w:r w:rsidR="00980016">
        <w:rPr>
          <w:rFonts w:ascii="Arial" w:hAnsi="Arial" w:cs="Arial"/>
          <w:sz w:val="20"/>
          <w:szCs w:val="20"/>
        </w:rPr>
        <w:t xml:space="preserve">a auch der </w:t>
      </w:r>
      <w:r w:rsidR="00FE0B53">
        <w:rPr>
          <w:rFonts w:ascii="Arial" w:hAnsi="Arial" w:cs="Arial"/>
          <w:sz w:val="20"/>
          <w:szCs w:val="20"/>
        </w:rPr>
        <w:t xml:space="preserve">Brief an </w:t>
      </w:r>
      <w:r w:rsidR="00980016">
        <w:rPr>
          <w:rFonts w:ascii="Arial" w:hAnsi="Arial" w:cs="Arial"/>
          <w:sz w:val="20"/>
          <w:szCs w:val="20"/>
        </w:rPr>
        <w:t>Philemon aus der gleichen Gefangenschaft geschrieben wurde,</w:t>
      </w:r>
      <w:r w:rsidR="00133CF4">
        <w:rPr>
          <w:rFonts w:ascii="Arial" w:hAnsi="Arial" w:cs="Arial"/>
          <w:sz w:val="20"/>
          <w:szCs w:val="20"/>
        </w:rPr>
        <w:t xml:space="preserve"> könnte es sich </w:t>
      </w:r>
      <w:r w:rsidR="00F12D6B">
        <w:rPr>
          <w:rFonts w:ascii="Arial" w:hAnsi="Arial" w:cs="Arial"/>
          <w:sz w:val="20"/>
          <w:szCs w:val="20"/>
        </w:rPr>
        <w:t xml:space="preserve">in Phm 1,10 </w:t>
      </w:r>
      <w:r w:rsidR="00133CF4">
        <w:rPr>
          <w:rFonts w:ascii="Arial" w:hAnsi="Arial" w:cs="Arial"/>
          <w:sz w:val="20"/>
          <w:szCs w:val="20"/>
        </w:rPr>
        <w:t xml:space="preserve">um den gleichen </w:t>
      </w:r>
      <w:r w:rsidR="00F13AFD">
        <w:rPr>
          <w:rFonts w:ascii="Arial" w:hAnsi="Arial" w:cs="Arial"/>
          <w:sz w:val="20"/>
          <w:szCs w:val="20"/>
        </w:rPr>
        <w:t>Onesimus</w:t>
      </w:r>
      <w:r w:rsidR="00133CF4">
        <w:rPr>
          <w:rFonts w:ascii="Arial" w:hAnsi="Arial" w:cs="Arial"/>
          <w:sz w:val="20"/>
          <w:szCs w:val="20"/>
        </w:rPr>
        <w:t xml:space="preserve"> handeln.</w:t>
      </w:r>
      <w:r w:rsidR="00F13AFD">
        <w:rPr>
          <w:rFonts w:ascii="Arial" w:hAnsi="Arial" w:cs="Arial"/>
          <w:sz w:val="20"/>
          <w:szCs w:val="20"/>
        </w:rPr>
        <w:t xml:space="preserve"> Die Gemeinde in </w:t>
      </w:r>
      <w:r w:rsidR="00807BED">
        <w:rPr>
          <w:rFonts w:ascii="Arial" w:hAnsi="Arial" w:cs="Arial"/>
          <w:sz w:val="20"/>
          <w:szCs w:val="20"/>
        </w:rPr>
        <w:t>Kolossä</w:t>
      </w:r>
      <w:r w:rsidR="00F13AFD">
        <w:rPr>
          <w:rFonts w:ascii="Arial" w:hAnsi="Arial" w:cs="Arial"/>
          <w:sz w:val="20"/>
          <w:szCs w:val="20"/>
        </w:rPr>
        <w:t xml:space="preserve"> h</w:t>
      </w:r>
      <w:r w:rsidR="00C2135B">
        <w:rPr>
          <w:rFonts w:ascii="Arial" w:hAnsi="Arial" w:cs="Arial"/>
          <w:sz w:val="20"/>
          <w:szCs w:val="20"/>
        </w:rPr>
        <w:t>at sich wahrscheinlich</w:t>
      </w:r>
      <w:r w:rsidR="00F13AFD">
        <w:rPr>
          <w:rFonts w:ascii="Arial" w:hAnsi="Arial" w:cs="Arial"/>
          <w:sz w:val="20"/>
          <w:szCs w:val="20"/>
        </w:rPr>
        <w:t xml:space="preserve"> im Haus von Philemon versammelt (Phm 1,2). </w:t>
      </w:r>
      <w:r w:rsidR="00133CF4">
        <w:rPr>
          <w:rFonts w:ascii="Arial" w:hAnsi="Arial" w:cs="Arial"/>
          <w:sz w:val="20"/>
          <w:szCs w:val="20"/>
        </w:rPr>
        <w:t>Anfang des 2.Jhdts n.Chr. gab es einen Presbyter Onesimus in Ephesus. Ob es sich um die gleiche Person handelt, wissen wir aber nicht (65,II,453).</w:t>
      </w:r>
      <w:r w:rsidR="00C4350F">
        <w:rPr>
          <w:rFonts w:ascii="Arial" w:hAnsi="Arial" w:cs="Arial"/>
          <w:sz w:val="20"/>
          <w:szCs w:val="20"/>
        </w:rPr>
        <w:br/>
      </w:r>
      <w:r w:rsidRPr="000F1AAF">
        <w:rPr>
          <w:rFonts w:ascii="Arial" w:hAnsi="Arial" w:cs="Arial"/>
          <w:b/>
          <w:szCs w:val="20"/>
          <w:vertAlign w:val="superscript"/>
        </w:rPr>
        <w:t>13</w:t>
      </w:r>
      <w:r w:rsidR="00133CF4" w:rsidRPr="00D166D1">
        <w:rPr>
          <w:rFonts w:ascii="Arial" w:hAnsi="Arial" w:cs="Arial"/>
          <w:sz w:val="20"/>
          <w:szCs w:val="20"/>
        </w:rPr>
        <w:t xml:space="preserve"> </w:t>
      </w:r>
      <w:r w:rsidR="000E4539">
        <w:rPr>
          <w:rFonts w:ascii="Arial" w:hAnsi="Arial" w:cs="Arial"/>
          <w:sz w:val="20"/>
          <w:szCs w:val="20"/>
        </w:rPr>
        <w:t>Gebet ist wie ein Ringkampf, aber wir ringen nicht gegen Gott, sondern gegen Widerstände, Unmöglichkeiten, Anfechtungen, Schlaf, usw.</w:t>
      </w:r>
      <w:r w:rsidR="007C527A">
        <w:rPr>
          <w:rFonts w:ascii="Arial" w:hAnsi="Arial" w:cs="Arial"/>
          <w:sz w:val="20"/>
          <w:szCs w:val="20"/>
        </w:rPr>
        <w:t xml:space="preserve"> Man gibt nicht auf, bevor man nicht gesiegt hat!</w:t>
      </w:r>
      <w:r w:rsidR="00C4350F">
        <w:rPr>
          <w:rFonts w:ascii="Arial" w:hAnsi="Arial" w:cs="Arial"/>
          <w:sz w:val="20"/>
          <w:szCs w:val="20"/>
        </w:rPr>
        <w:br/>
      </w:r>
      <w:r w:rsidRPr="000F1AAF">
        <w:rPr>
          <w:rFonts w:ascii="Arial" w:hAnsi="Arial" w:cs="Arial"/>
          <w:b/>
          <w:szCs w:val="20"/>
          <w:vertAlign w:val="superscript"/>
        </w:rPr>
        <w:t>14</w:t>
      </w:r>
      <w:r w:rsidR="00FD7415" w:rsidRPr="00D166D1">
        <w:rPr>
          <w:rFonts w:ascii="Arial" w:hAnsi="Arial" w:cs="Arial"/>
          <w:sz w:val="20"/>
          <w:szCs w:val="20"/>
        </w:rPr>
        <w:t xml:space="preserve"> </w:t>
      </w:r>
      <w:r w:rsidR="00FD7415">
        <w:rPr>
          <w:rFonts w:ascii="Arial" w:hAnsi="Arial" w:cs="Arial"/>
          <w:sz w:val="20"/>
          <w:szCs w:val="20"/>
        </w:rPr>
        <w:t>Die meisten Menschen konnten damals weder lesen noch schreiben</w:t>
      </w:r>
      <w:r w:rsidR="00114475">
        <w:rPr>
          <w:rFonts w:ascii="Arial" w:hAnsi="Arial" w:cs="Arial"/>
          <w:sz w:val="20"/>
          <w:szCs w:val="20"/>
        </w:rPr>
        <w:t>. Also musste der Brief vorgelesen und dabei wohl auch von begabten Brüdern ausgelegt werden.</w:t>
      </w:r>
      <w:r w:rsidR="00173225" w:rsidRPr="00173225">
        <w:rPr>
          <w:rFonts w:ascii="Arial" w:hAnsi="Arial" w:cs="Arial"/>
          <w:sz w:val="20"/>
          <w:szCs w:val="20"/>
        </w:rPr>
        <w:t xml:space="preserve"> </w:t>
      </w:r>
      <w:r w:rsidR="00173225">
        <w:rPr>
          <w:rFonts w:ascii="Arial" w:hAnsi="Arial" w:cs="Arial"/>
          <w:sz w:val="20"/>
          <w:szCs w:val="20"/>
        </w:rPr>
        <w:br/>
      </w:r>
      <w:r w:rsidR="00635EFD" w:rsidRPr="000F1AAF">
        <w:rPr>
          <w:rFonts w:ascii="Arial" w:hAnsi="Arial" w:cs="Arial"/>
          <w:b/>
          <w:szCs w:val="20"/>
          <w:vertAlign w:val="superscript"/>
        </w:rPr>
        <w:t>1</w:t>
      </w:r>
      <w:r w:rsidR="00635EFD">
        <w:rPr>
          <w:rFonts w:ascii="Arial" w:hAnsi="Arial" w:cs="Arial"/>
          <w:b/>
          <w:szCs w:val="20"/>
          <w:vertAlign w:val="superscript"/>
        </w:rPr>
        <w:t>5</w:t>
      </w:r>
      <w:r w:rsidR="00635EFD" w:rsidRPr="00D166D1">
        <w:rPr>
          <w:rFonts w:ascii="Arial" w:hAnsi="Arial" w:cs="Arial"/>
          <w:sz w:val="20"/>
          <w:szCs w:val="20"/>
        </w:rPr>
        <w:t xml:space="preserve"> </w:t>
      </w:r>
      <w:r w:rsidR="00D1546D">
        <w:rPr>
          <w:rFonts w:ascii="Arial" w:hAnsi="Arial" w:cs="Arial"/>
          <w:sz w:val="20"/>
          <w:szCs w:val="20"/>
        </w:rPr>
        <w:t xml:space="preserve">Als Beispiel wie Jesus </w:t>
      </w:r>
      <w:r w:rsidR="00D1546D" w:rsidRPr="003603E9">
        <w:rPr>
          <w:rFonts w:ascii="Arial" w:hAnsi="Arial" w:cs="Arial"/>
          <w:i/>
          <w:iCs/>
          <w:sz w:val="20"/>
          <w:szCs w:val="20"/>
        </w:rPr>
        <w:t>geantwortet</w:t>
      </w:r>
      <w:r w:rsidR="00D1546D">
        <w:rPr>
          <w:rFonts w:ascii="Arial" w:hAnsi="Arial" w:cs="Arial"/>
          <w:sz w:val="20"/>
          <w:szCs w:val="20"/>
        </w:rPr>
        <w:t xml:space="preserve"> hat, siehe: Joh 1,48ff.; 3,3ff.; 4,10ff.; Lk 19,5ff.; ua. </w:t>
      </w:r>
      <w:r w:rsidR="0026386D" w:rsidRPr="0026386D">
        <w:rPr>
          <w:rFonts w:ascii="Arial" w:hAnsi="Arial" w:cs="Arial"/>
        </w:rPr>
        <w:t xml:space="preserve"> </w:t>
      </w:r>
      <w:r w:rsidR="0026386D">
        <w:rPr>
          <w:rFonts w:ascii="Arial" w:hAnsi="Arial" w:cs="Arial"/>
        </w:rPr>
        <w:br/>
      </w:r>
    </w:p>
    <w:p w14:paraId="04273D3F" w14:textId="758AEF1B" w:rsidR="00E063BE" w:rsidRPr="00D166D1" w:rsidRDefault="00E063BE" w:rsidP="00080DD4">
      <w:pPr>
        <w:spacing w:after="120"/>
        <w:rPr>
          <w:rFonts w:ascii="Arial" w:hAnsi="Arial" w:cs="Arial"/>
          <w:szCs w:val="21"/>
        </w:rPr>
        <w:sectPr w:rsidR="00E063BE" w:rsidRPr="00D166D1" w:rsidSect="004A6609">
          <w:type w:val="continuous"/>
          <w:pgSz w:w="11906" w:h="16838"/>
          <w:pgMar w:top="1134" w:right="1134" w:bottom="1134" w:left="1134" w:header="720" w:footer="720" w:gutter="0"/>
          <w:cols w:space="0"/>
        </w:sectPr>
      </w:pPr>
    </w:p>
    <w:p w14:paraId="70654412" w14:textId="77777777" w:rsidR="00580DF8" w:rsidRPr="00D166D1" w:rsidRDefault="00580DF8" w:rsidP="000B729A">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Thessalonichern A</w:t>
      </w:r>
    </w:p>
    <w:p w14:paraId="334E4D17" w14:textId="3F291A5D"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1.Thessalonicher</w:t>
      </w:r>
      <w:r w:rsidRPr="00D166D1">
        <w:rPr>
          <w:rFonts w:ascii="Arial" w:hAnsi="Arial" w:cs="Arial"/>
          <w:b/>
          <w:sz w:val="48"/>
          <w:szCs w:val="28"/>
        </w:rPr>
        <w:t xml:space="preserve"> </w:t>
      </w:r>
      <w:r w:rsidRPr="00D166D1">
        <w:rPr>
          <w:rFonts w:ascii="Arial" w:hAnsi="Arial" w:cs="Arial"/>
          <w:b/>
          <w:sz w:val="28"/>
          <w:szCs w:val="28"/>
        </w:rPr>
        <w:t>1</w:t>
      </w:r>
    </w:p>
    <w:p w14:paraId="5DF0449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37E9FB6" w14:textId="5EB28ECF" w:rsidR="00580DF8" w:rsidRPr="00D166D1" w:rsidRDefault="000F1AAF"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color w:val="000000"/>
          <w:sz w:val="20"/>
        </w:rPr>
        <w:t xml:space="preserve"> </w:t>
      </w:r>
      <w:r w:rsidR="00E2635D">
        <w:rPr>
          <w:rFonts w:ascii="Arial" w:hAnsi="Arial" w:cs="Arial"/>
          <w:color w:val="000000"/>
          <w:sz w:val="20"/>
        </w:rPr>
        <w:t xml:space="preserve">Gemeinden werden im NT immer nur mit einem geographischen Namen </w:t>
      </w:r>
      <w:r w:rsidR="001B5D3A">
        <w:rPr>
          <w:rFonts w:ascii="Arial" w:hAnsi="Arial" w:cs="Arial"/>
          <w:color w:val="000000"/>
          <w:sz w:val="20"/>
        </w:rPr>
        <w:t>b</w:t>
      </w:r>
      <w:r w:rsidR="00E2635D">
        <w:rPr>
          <w:rFonts w:ascii="Arial" w:hAnsi="Arial" w:cs="Arial"/>
          <w:color w:val="000000"/>
          <w:sz w:val="20"/>
        </w:rPr>
        <w:t xml:space="preserve">enannt, entweder </w:t>
      </w:r>
      <w:r w:rsidR="006C0646">
        <w:rPr>
          <w:rFonts w:ascii="Arial" w:hAnsi="Arial" w:cs="Arial"/>
          <w:color w:val="000000"/>
          <w:sz w:val="20"/>
        </w:rPr>
        <w:t>mit dem Namen der</w:t>
      </w:r>
      <w:r w:rsidR="00E2635D">
        <w:rPr>
          <w:rFonts w:ascii="Arial" w:hAnsi="Arial" w:cs="Arial"/>
          <w:color w:val="000000"/>
          <w:sz w:val="20"/>
        </w:rPr>
        <w:t xml:space="preserve"> Stadt oder dem Haus</w:t>
      </w:r>
      <w:r w:rsidR="00242D73">
        <w:rPr>
          <w:rFonts w:ascii="Arial" w:hAnsi="Arial" w:cs="Arial"/>
          <w:color w:val="000000"/>
          <w:sz w:val="20"/>
        </w:rPr>
        <w:t>,</w:t>
      </w:r>
      <w:r w:rsidR="006C0646">
        <w:rPr>
          <w:rFonts w:ascii="Arial" w:hAnsi="Arial" w:cs="Arial"/>
          <w:color w:val="000000"/>
          <w:sz w:val="20"/>
        </w:rPr>
        <w:t xml:space="preserve"> in dem die Versammlungen stattfinden</w:t>
      </w:r>
      <w:r w:rsidR="00E2635D">
        <w:rPr>
          <w:rFonts w:ascii="Arial" w:hAnsi="Arial" w:cs="Arial"/>
          <w:color w:val="000000"/>
          <w:sz w:val="20"/>
        </w:rPr>
        <w:t xml:space="preserve"> (</w:t>
      </w:r>
      <w:r w:rsidR="00242D73">
        <w:rPr>
          <w:rFonts w:ascii="Arial" w:hAnsi="Arial" w:cs="Arial"/>
          <w:color w:val="000000"/>
          <w:sz w:val="20"/>
        </w:rPr>
        <w:t>Röm 16,5; 1Kor 16,19; Kol 4,15)</w:t>
      </w:r>
      <w:r w:rsidR="00E2635D">
        <w:rPr>
          <w:rFonts w:ascii="Arial" w:hAnsi="Arial" w:cs="Arial"/>
          <w:color w:val="000000"/>
          <w:sz w:val="20"/>
        </w:rPr>
        <w:t xml:space="preserve">. </w:t>
      </w:r>
      <w:r w:rsidR="00242D73">
        <w:rPr>
          <w:rFonts w:ascii="Arial" w:hAnsi="Arial" w:cs="Arial"/>
          <w:color w:val="000000"/>
          <w:sz w:val="20"/>
        </w:rPr>
        <w:t xml:space="preserve">In </w:t>
      </w:r>
      <w:r w:rsidR="00E2635D">
        <w:rPr>
          <w:rFonts w:ascii="Arial" w:hAnsi="Arial" w:cs="Arial"/>
          <w:color w:val="000000"/>
          <w:sz w:val="20"/>
        </w:rPr>
        <w:t xml:space="preserve">größeren Städten wie Rom und Jerusalem versammelte sich die </w:t>
      </w:r>
      <w:r w:rsidR="00627392">
        <w:rPr>
          <w:rFonts w:ascii="Arial" w:hAnsi="Arial" w:cs="Arial"/>
          <w:color w:val="000000"/>
          <w:sz w:val="20"/>
        </w:rPr>
        <w:t>Gesamt-</w:t>
      </w:r>
      <w:r w:rsidR="00E2635D">
        <w:rPr>
          <w:rFonts w:ascii="Arial" w:hAnsi="Arial" w:cs="Arial"/>
          <w:color w:val="000000"/>
          <w:sz w:val="20"/>
        </w:rPr>
        <w:t>Gemeinde</w:t>
      </w:r>
      <w:r w:rsidR="00627392">
        <w:rPr>
          <w:rFonts w:ascii="Arial" w:hAnsi="Arial" w:cs="Arial"/>
          <w:color w:val="000000"/>
          <w:sz w:val="20"/>
        </w:rPr>
        <w:t xml:space="preserve"> aufgrund ihrer Größe</w:t>
      </w:r>
      <w:r w:rsidR="00E2635D">
        <w:rPr>
          <w:rFonts w:ascii="Arial" w:hAnsi="Arial" w:cs="Arial"/>
          <w:color w:val="000000"/>
          <w:sz w:val="20"/>
        </w:rPr>
        <w:t xml:space="preserve"> in verschiedenen Häusern, sogenannte Hausgemeinden.</w:t>
      </w:r>
      <w:r w:rsidR="00915EAD">
        <w:rPr>
          <w:rFonts w:ascii="Arial" w:hAnsi="Arial" w:cs="Arial"/>
          <w:color w:val="000000"/>
          <w:sz w:val="20"/>
        </w:rPr>
        <w:t xml:space="preserve"> Eine Gemeinde nach dem Namen eines Menschen oder einer Lehre zu benennen, </w:t>
      </w:r>
      <w:r w:rsidR="001B5D3A">
        <w:rPr>
          <w:rFonts w:ascii="Arial" w:hAnsi="Arial" w:cs="Arial"/>
          <w:color w:val="000000"/>
          <w:sz w:val="20"/>
        </w:rPr>
        <w:t xml:space="preserve">wie es heutzutage geschieht, </w:t>
      </w:r>
      <w:r w:rsidR="00915EAD">
        <w:rPr>
          <w:rFonts w:ascii="Arial" w:hAnsi="Arial" w:cs="Arial"/>
          <w:color w:val="000000"/>
          <w:sz w:val="20"/>
        </w:rPr>
        <w:t>verbietet Paulus (1Kor 3,4ff), weil es zu Spaltungen im Leib Christi führt.</w:t>
      </w:r>
      <w:r w:rsidR="00C4350F">
        <w:rPr>
          <w:rFonts w:ascii="Arial" w:hAnsi="Arial" w:cs="Arial"/>
          <w:color w:val="000000"/>
          <w:sz w:val="20"/>
        </w:rPr>
        <w:br/>
      </w:r>
      <w:r w:rsidRPr="000F1AAF">
        <w:rPr>
          <w:rFonts w:ascii="Arial" w:hAnsi="Arial" w:cs="Arial"/>
          <w:b/>
          <w:color w:val="000000"/>
          <w:vertAlign w:val="superscript"/>
        </w:rPr>
        <w:t>2</w:t>
      </w:r>
      <w:r w:rsidR="00E2635D" w:rsidRPr="00D166D1">
        <w:rPr>
          <w:rFonts w:ascii="Arial" w:hAnsi="Arial" w:cs="Arial"/>
          <w:color w:val="000000"/>
          <w:sz w:val="20"/>
        </w:rPr>
        <w:t xml:space="preserve"> </w:t>
      </w:r>
      <w:r w:rsidR="00E2635D">
        <w:rPr>
          <w:rFonts w:ascii="Arial" w:hAnsi="Arial" w:cs="Arial"/>
          <w:color w:val="000000"/>
          <w:sz w:val="20"/>
        </w:rPr>
        <w:t xml:space="preserve">Das Werk (Sg.) des </w:t>
      </w:r>
      <w:r w:rsidR="00580DF8" w:rsidRPr="00D166D1">
        <w:rPr>
          <w:rFonts w:ascii="Arial" w:hAnsi="Arial" w:cs="Arial"/>
          <w:color w:val="000000"/>
          <w:sz w:val="20"/>
        </w:rPr>
        <w:t>Glaube</w:t>
      </w:r>
      <w:r w:rsidR="00E2635D">
        <w:rPr>
          <w:rFonts w:ascii="Arial" w:hAnsi="Arial" w:cs="Arial"/>
          <w:color w:val="000000"/>
          <w:sz w:val="20"/>
        </w:rPr>
        <w:t xml:space="preserve">ns sind wahrscheinlich die Bemühungen (Pl.) der </w:t>
      </w:r>
      <w:r w:rsidR="00580DF8" w:rsidRPr="00D166D1">
        <w:rPr>
          <w:rFonts w:ascii="Arial" w:hAnsi="Arial" w:cs="Arial"/>
          <w:color w:val="000000"/>
          <w:sz w:val="20"/>
        </w:rPr>
        <w:t>Liebe (</w:t>
      </w:r>
      <w:r w:rsidR="00627392">
        <w:rPr>
          <w:rFonts w:ascii="Arial" w:hAnsi="Arial" w:cs="Arial"/>
          <w:color w:val="000000"/>
          <w:sz w:val="20"/>
        </w:rPr>
        <w:t xml:space="preserve">vgl </w:t>
      </w:r>
      <w:r w:rsidR="00580DF8" w:rsidRPr="00D166D1">
        <w:rPr>
          <w:rFonts w:ascii="Arial" w:hAnsi="Arial" w:cs="Arial"/>
          <w:color w:val="000000"/>
          <w:sz w:val="20"/>
        </w:rPr>
        <w:t>aber</w:t>
      </w:r>
      <w:r w:rsidR="00627392">
        <w:rPr>
          <w:rFonts w:ascii="Arial" w:hAnsi="Arial" w:cs="Arial"/>
          <w:color w:val="000000"/>
          <w:sz w:val="20"/>
        </w:rPr>
        <w:t xml:space="preserve"> dagegen</w:t>
      </w:r>
      <w:r w:rsidR="00580DF8" w:rsidRPr="00D166D1">
        <w:rPr>
          <w:rFonts w:ascii="Arial" w:hAnsi="Arial" w:cs="Arial"/>
          <w:color w:val="000000"/>
          <w:sz w:val="20"/>
        </w:rPr>
        <w:t>: Offb 2,2</w:t>
      </w:r>
      <w:r w:rsidR="00627392">
        <w:rPr>
          <w:rFonts w:ascii="Arial" w:hAnsi="Arial" w:cs="Arial"/>
          <w:color w:val="000000"/>
          <w:sz w:val="20"/>
        </w:rPr>
        <w:t>-</w:t>
      </w:r>
      <w:r w:rsidR="00580DF8" w:rsidRPr="00D166D1">
        <w:rPr>
          <w:rFonts w:ascii="Arial" w:hAnsi="Arial" w:cs="Arial"/>
          <w:color w:val="000000"/>
          <w:sz w:val="20"/>
        </w:rPr>
        <w:t>4)</w:t>
      </w:r>
      <w:r w:rsidR="00E2635D">
        <w:rPr>
          <w:rFonts w:ascii="Arial" w:hAnsi="Arial" w:cs="Arial"/>
          <w:color w:val="000000"/>
          <w:sz w:val="20"/>
        </w:rPr>
        <w:t xml:space="preserve">. </w:t>
      </w:r>
      <w:r w:rsidR="00580DF8" w:rsidRPr="00D166D1">
        <w:rPr>
          <w:rFonts w:ascii="Arial" w:hAnsi="Arial" w:cs="Arial"/>
          <w:color w:val="000000"/>
          <w:sz w:val="20"/>
        </w:rPr>
        <w:t>Hoffnung bewirkt geduldiges-Ausharren (1Kor 13,13</w:t>
      </w:r>
      <w:r w:rsidR="00E2635D">
        <w:rPr>
          <w:rFonts w:ascii="Arial" w:hAnsi="Arial" w:cs="Arial"/>
          <w:color w:val="000000"/>
          <w:sz w:val="20"/>
        </w:rPr>
        <w: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3C34AF">
        <w:rPr>
          <w:rFonts w:ascii="Arial" w:hAnsi="Arial" w:cs="Arial"/>
          <w:color w:val="000000"/>
          <w:sz w:val="20"/>
        </w:rPr>
        <w:t>V</w:t>
      </w:r>
      <w:r w:rsidR="00580DF8" w:rsidRPr="00D166D1">
        <w:rPr>
          <w:rFonts w:ascii="Arial" w:hAnsi="Arial" w:cs="Arial"/>
          <w:color w:val="000000"/>
          <w:sz w:val="20"/>
        </w:rPr>
        <w:t>gl. Mt 13,20</w:t>
      </w:r>
      <w:r w:rsidR="00C4350F">
        <w:rPr>
          <w:rFonts w:ascii="Arial" w:hAnsi="Arial" w:cs="Arial"/>
          <w:color w:val="000000"/>
          <w:sz w:val="20"/>
        </w:rPr>
        <w:br/>
      </w:r>
      <w:r w:rsidRPr="000F1AAF">
        <w:rPr>
          <w:rFonts w:ascii="Arial" w:hAnsi="Arial" w:cs="Arial"/>
          <w:b/>
          <w:color w:val="000000"/>
          <w:vertAlign w:val="superscript"/>
        </w:rPr>
        <w:t>4</w:t>
      </w:r>
      <w:r w:rsidR="00E2635D" w:rsidRPr="00D166D1">
        <w:rPr>
          <w:rFonts w:ascii="Arial" w:hAnsi="Arial" w:cs="Arial"/>
          <w:color w:val="000000"/>
          <w:sz w:val="20"/>
        </w:rPr>
        <w:t xml:space="preserve"> </w:t>
      </w:r>
      <w:r w:rsidR="003C34AF">
        <w:rPr>
          <w:rFonts w:ascii="Arial" w:hAnsi="Arial" w:cs="Arial"/>
          <w:color w:val="000000"/>
          <w:sz w:val="20"/>
        </w:rPr>
        <w:t xml:space="preserve">Der Ausdruck </w:t>
      </w:r>
      <w:r w:rsidR="006A3130" w:rsidRPr="00D166D1">
        <w:rPr>
          <w:rFonts w:ascii="Arial" w:hAnsi="Arial" w:cs="Arial"/>
          <w:color w:val="000000"/>
          <w:sz w:val="20"/>
        </w:rPr>
        <w:t>"</w:t>
      </w:r>
      <w:r w:rsidR="00E2635D" w:rsidRPr="00D166D1">
        <w:rPr>
          <w:rFonts w:ascii="Arial" w:eastAsia="Times New Roman" w:hAnsi="Arial" w:cs="Arial"/>
          <w:color w:val="000000"/>
          <w:sz w:val="20"/>
        </w:rPr>
        <w:t>ρυομαι</w:t>
      </w:r>
      <w:r w:rsidR="00522415">
        <w:rPr>
          <w:rFonts w:ascii="Arial" w:eastAsia="Times New Roman" w:hAnsi="Arial" w:cs="Arial"/>
          <w:color w:val="000000"/>
          <w:sz w:val="20"/>
        </w:rPr>
        <w:t xml:space="preserve"> … εκ</w:t>
      </w:r>
      <w:r w:rsidR="006A3130" w:rsidRPr="00D166D1">
        <w:rPr>
          <w:rFonts w:ascii="Arial" w:hAnsi="Arial" w:cs="Arial"/>
          <w:color w:val="000000"/>
          <w:sz w:val="20"/>
        </w:rPr>
        <w:t>"</w:t>
      </w:r>
      <w:r w:rsidR="00E2635D" w:rsidRPr="00D166D1">
        <w:rPr>
          <w:rFonts w:ascii="Arial" w:eastAsia="Times New Roman" w:hAnsi="Arial" w:cs="Arial"/>
          <w:color w:val="000000"/>
          <w:sz w:val="20"/>
        </w:rPr>
        <w:t xml:space="preserve"> </w:t>
      </w:r>
      <w:r w:rsidR="00E2635D" w:rsidRPr="00D166D1">
        <w:rPr>
          <w:rFonts w:ascii="Arial" w:hAnsi="Arial" w:cs="Arial"/>
          <w:color w:val="000000"/>
          <w:sz w:val="20"/>
        </w:rPr>
        <w:t xml:space="preserve">bedeutet </w:t>
      </w:r>
      <w:r w:rsidR="00E2635D">
        <w:rPr>
          <w:rFonts w:ascii="Arial" w:hAnsi="Arial" w:cs="Arial"/>
          <w:color w:val="000000"/>
          <w:sz w:val="20"/>
        </w:rPr>
        <w:t>eher</w:t>
      </w:r>
      <w:r w:rsidR="00E2635D" w:rsidRPr="00D166D1">
        <w:rPr>
          <w:rFonts w:ascii="Arial" w:hAnsi="Arial" w:cs="Arial"/>
          <w:color w:val="000000"/>
          <w:sz w:val="20"/>
        </w:rPr>
        <w:t xml:space="preserve"> das Retten</w:t>
      </w:r>
      <w:r w:rsidR="007B14E2">
        <w:rPr>
          <w:rFonts w:ascii="Arial" w:hAnsi="Arial" w:cs="Arial"/>
          <w:color w:val="000000"/>
          <w:sz w:val="20"/>
        </w:rPr>
        <w:t>,</w:t>
      </w:r>
      <w:r w:rsidR="00E2635D" w:rsidRPr="00D166D1">
        <w:rPr>
          <w:rFonts w:ascii="Arial" w:hAnsi="Arial" w:cs="Arial"/>
          <w:color w:val="000000"/>
          <w:sz w:val="20"/>
        </w:rPr>
        <w:t xml:space="preserve"> </w:t>
      </w:r>
      <w:r w:rsidR="00E2635D" w:rsidRPr="009C7CA3">
        <w:rPr>
          <w:rFonts w:ascii="Arial" w:hAnsi="Arial" w:cs="Arial"/>
          <w:bCs/>
          <w:i/>
          <w:color w:val="000000"/>
          <w:sz w:val="20"/>
        </w:rPr>
        <w:t>bevor</w:t>
      </w:r>
      <w:r w:rsidR="00E2635D" w:rsidRPr="00D166D1">
        <w:rPr>
          <w:rFonts w:ascii="Arial" w:hAnsi="Arial" w:cs="Arial"/>
          <w:color w:val="000000"/>
          <w:sz w:val="20"/>
        </w:rPr>
        <w:t xml:space="preserve"> eine drohende Gefahr naht</w:t>
      </w:r>
      <w:r w:rsidR="00A42D68">
        <w:rPr>
          <w:rFonts w:ascii="Arial" w:hAnsi="Arial" w:cs="Arial"/>
          <w:color w:val="000000"/>
          <w:sz w:val="20"/>
        </w:rPr>
        <w:t xml:space="preserve"> (</w:t>
      </w:r>
      <w:r w:rsidR="00E2635D" w:rsidRPr="00D166D1">
        <w:rPr>
          <w:rFonts w:ascii="Arial" w:hAnsi="Arial" w:cs="Arial"/>
          <w:color w:val="000000"/>
          <w:sz w:val="20"/>
        </w:rPr>
        <w:t>wie in 2Kor 1,1</w:t>
      </w:r>
      <w:r w:rsidR="001E11A4">
        <w:rPr>
          <w:rFonts w:ascii="Arial" w:hAnsi="Arial" w:cs="Arial"/>
          <w:color w:val="000000"/>
          <w:sz w:val="20"/>
        </w:rPr>
        <w:t>0</w:t>
      </w:r>
      <w:r w:rsidR="00A42D68">
        <w:rPr>
          <w:rFonts w:ascii="Arial" w:hAnsi="Arial" w:cs="Arial"/>
          <w:color w:val="000000"/>
          <w:sz w:val="20"/>
        </w:rPr>
        <w:t xml:space="preserve"> </w:t>
      </w:r>
      <w:r w:rsidR="001E11A4">
        <w:rPr>
          <w:rFonts w:ascii="Arial" w:hAnsi="Arial" w:cs="Arial"/>
          <w:color w:val="000000"/>
          <w:sz w:val="20"/>
        </w:rPr>
        <w:t xml:space="preserve">Paulus ist </w:t>
      </w:r>
      <w:r w:rsidR="003C34AF">
        <w:rPr>
          <w:rFonts w:ascii="Arial" w:hAnsi="Arial" w:cs="Arial"/>
          <w:color w:val="000000"/>
          <w:sz w:val="20"/>
        </w:rPr>
        <w:t xml:space="preserve">ja </w:t>
      </w:r>
      <w:r w:rsidR="001E11A4" w:rsidRPr="003C34AF">
        <w:rPr>
          <w:rFonts w:ascii="Arial" w:hAnsi="Arial" w:cs="Arial"/>
          <w:i/>
          <w:iCs/>
          <w:color w:val="000000"/>
          <w:sz w:val="20"/>
        </w:rPr>
        <w:t>nicht</w:t>
      </w:r>
      <w:r w:rsidR="001E11A4">
        <w:rPr>
          <w:rFonts w:ascii="Arial" w:hAnsi="Arial" w:cs="Arial"/>
          <w:color w:val="000000"/>
          <w:sz w:val="20"/>
        </w:rPr>
        <w:t xml:space="preserve"> gestorben</w:t>
      </w:r>
      <w:r w:rsidR="00A42D68">
        <w:rPr>
          <w:rFonts w:ascii="Arial" w:hAnsi="Arial" w:cs="Arial"/>
          <w:color w:val="000000"/>
          <w:sz w:val="20"/>
        </w:rPr>
        <w:t xml:space="preserve">; </w:t>
      </w:r>
      <w:r w:rsidR="003C34AF">
        <w:rPr>
          <w:rFonts w:ascii="Arial" w:hAnsi="Arial" w:cs="Arial"/>
          <w:color w:val="000000"/>
          <w:sz w:val="20"/>
        </w:rPr>
        <w:t>in</w:t>
      </w:r>
      <w:r w:rsidR="00E2635D" w:rsidRPr="00D166D1">
        <w:rPr>
          <w:rFonts w:ascii="Arial" w:hAnsi="Arial" w:cs="Arial"/>
          <w:color w:val="000000"/>
          <w:sz w:val="20"/>
        </w:rPr>
        <w:t xml:space="preserve"> Offb 3,10</w:t>
      </w:r>
      <w:r w:rsidR="00E2635D">
        <w:rPr>
          <w:rFonts w:ascii="Arial" w:hAnsi="Arial" w:cs="Arial"/>
          <w:color w:val="000000"/>
          <w:sz w:val="20"/>
        </w:rPr>
        <w:t xml:space="preserve"> und </w:t>
      </w:r>
      <w:r w:rsidR="00A42D68">
        <w:rPr>
          <w:rFonts w:ascii="Arial" w:hAnsi="Arial" w:cs="Arial"/>
          <w:color w:val="000000"/>
          <w:sz w:val="20"/>
        </w:rPr>
        <w:t xml:space="preserve">in </w:t>
      </w:r>
      <w:r w:rsidR="00E2635D" w:rsidRPr="00D166D1">
        <w:rPr>
          <w:rFonts w:ascii="Arial" w:hAnsi="Arial" w:cs="Arial"/>
          <w:color w:val="000000"/>
          <w:sz w:val="20"/>
        </w:rPr>
        <w:t>2Pet 2,5-9 Lot wurde hinausgeführt</w:t>
      </w:r>
      <w:r w:rsidR="001B5D3A">
        <w:rPr>
          <w:rFonts w:ascii="Arial" w:hAnsi="Arial" w:cs="Arial"/>
          <w:color w:val="000000"/>
          <w:sz w:val="20"/>
        </w:rPr>
        <w:t>,</w:t>
      </w:r>
      <w:r w:rsidR="00E2635D" w:rsidRPr="00D166D1">
        <w:rPr>
          <w:rFonts w:ascii="Arial" w:hAnsi="Arial" w:cs="Arial"/>
          <w:color w:val="000000"/>
          <w:sz w:val="20"/>
        </w:rPr>
        <w:t xml:space="preserve"> </w:t>
      </w:r>
      <w:r w:rsidR="00E2635D" w:rsidRPr="009C7CA3">
        <w:rPr>
          <w:rFonts w:ascii="Arial" w:hAnsi="Arial" w:cs="Arial"/>
          <w:bCs/>
          <w:i/>
          <w:color w:val="000000"/>
          <w:sz w:val="20"/>
        </w:rPr>
        <w:t>bevor</w:t>
      </w:r>
      <w:r w:rsidR="00E2635D" w:rsidRPr="00D166D1">
        <w:rPr>
          <w:rFonts w:ascii="Arial" w:hAnsi="Arial" w:cs="Arial"/>
          <w:color w:val="000000"/>
          <w:sz w:val="20"/>
        </w:rPr>
        <w:t xml:space="preserve"> das Zorngericht über Sodom kam). Im Gegensatz </w:t>
      </w:r>
      <w:r w:rsidR="003C34AF">
        <w:rPr>
          <w:rFonts w:ascii="Arial" w:hAnsi="Arial" w:cs="Arial"/>
          <w:color w:val="000000"/>
          <w:sz w:val="20"/>
        </w:rPr>
        <w:t>da</w:t>
      </w:r>
      <w:r w:rsidR="00E2635D" w:rsidRPr="00D166D1">
        <w:rPr>
          <w:rFonts w:ascii="Arial" w:hAnsi="Arial" w:cs="Arial"/>
          <w:color w:val="000000"/>
          <w:sz w:val="20"/>
        </w:rPr>
        <w:t>zu</w:t>
      </w:r>
      <w:r w:rsidR="00DD503D">
        <w:rPr>
          <w:rFonts w:ascii="Arial" w:hAnsi="Arial" w:cs="Arial"/>
          <w:color w:val="000000"/>
          <w:sz w:val="20"/>
        </w:rPr>
        <w:t xml:space="preserve"> bedeutet</w:t>
      </w:r>
      <w:r w:rsidR="00E2635D" w:rsidRPr="00D166D1">
        <w:rPr>
          <w:rFonts w:ascii="Arial" w:hAnsi="Arial" w:cs="Arial"/>
          <w:color w:val="000000"/>
          <w:sz w:val="20"/>
        </w:rPr>
        <w:t xml:space="preserve"> </w:t>
      </w:r>
      <w:r w:rsidR="00E2635D" w:rsidRPr="00D166D1">
        <w:rPr>
          <w:rFonts w:ascii="Arial" w:eastAsia="Times New Roman" w:hAnsi="Arial" w:cs="Arial"/>
          <w:color w:val="000000"/>
          <w:sz w:val="20"/>
        </w:rPr>
        <w:t xml:space="preserve">σωζω </w:t>
      </w:r>
      <w:r w:rsidR="00E2635D" w:rsidRPr="00D166D1">
        <w:rPr>
          <w:rFonts w:ascii="Arial" w:hAnsi="Arial" w:cs="Arial"/>
          <w:color w:val="000000"/>
          <w:sz w:val="20"/>
        </w:rPr>
        <w:t xml:space="preserve">mehr das Herausreißen </w:t>
      </w:r>
      <w:r w:rsidR="00E2635D" w:rsidRPr="009C7CA3">
        <w:rPr>
          <w:rFonts w:ascii="Arial" w:hAnsi="Arial" w:cs="Arial"/>
          <w:i/>
          <w:color w:val="000000"/>
          <w:sz w:val="20"/>
        </w:rPr>
        <w:t>aus</w:t>
      </w:r>
      <w:r w:rsidR="00E2635D" w:rsidRPr="00D166D1">
        <w:rPr>
          <w:rFonts w:ascii="Arial" w:hAnsi="Arial" w:cs="Arial"/>
          <w:color w:val="000000"/>
          <w:sz w:val="20"/>
        </w:rPr>
        <w:t xml:space="preserve"> einer Gefahr</w:t>
      </w:r>
      <w:r w:rsidR="004F40EE">
        <w:rPr>
          <w:rFonts w:ascii="Arial" w:hAnsi="Arial" w:cs="Arial"/>
          <w:color w:val="000000"/>
          <w:sz w:val="20"/>
        </w:rPr>
        <w:t>,</w:t>
      </w:r>
      <w:r w:rsidR="00522415">
        <w:rPr>
          <w:rFonts w:ascii="Arial" w:hAnsi="Arial" w:cs="Arial"/>
          <w:color w:val="000000"/>
          <w:sz w:val="20"/>
        </w:rPr>
        <w:t xml:space="preserve"> in der man sich schon befindet</w:t>
      </w:r>
      <w:r w:rsidR="00E2635D" w:rsidRPr="00D166D1">
        <w:rPr>
          <w:rFonts w:ascii="Arial" w:hAnsi="Arial" w:cs="Arial"/>
          <w:color w:val="000000"/>
          <w:sz w:val="20"/>
        </w:rPr>
        <w:t>.</w:t>
      </w:r>
      <w:r w:rsidR="00E2635D">
        <w:rPr>
          <w:rFonts w:ascii="Arial" w:hAnsi="Arial" w:cs="Arial"/>
          <w:color w:val="000000"/>
          <w:sz w:val="20"/>
        </w:rPr>
        <w:t xml:space="preserve"> </w:t>
      </w:r>
      <w:r w:rsidR="00A507B4">
        <w:rPr>
          <w:rFonts w:ascii="Arial" w:hAnsi="Arial" w:cs="Arial"/>
          <w:color w:val="000000"/>
          <w:sz w:val="20"/>
        </w:rPr>
        <w:t xml:space="preserve">- </w:t>
      </w:r>
      <w:r w:rsidR="00BC3446">
        <w:rPr>
          <w:rFonts w:ascii="Arial" w:hAnsi="Arial" w:cs="Arial"/>
          <w:color w:val="000000"/>
          <w:sz w:val="20"/>
        </w:rPr>
        <w:t xml:space="preserve">Bedeutet </w:t>
      </w:r>
      <w:r w:rsidR="00BC3446" w:rsidRPr="00D166D1">
        <w:rPr>
          <w:rFonts w:ascii="Arial" w:hAnsi="Arial" w:cs="Arial"/>
          <w:color w:val="000000"/>
          <w:sz w:val="20"/>
        </w:rPr>
        <w:t>d</w:t>
      </w:r>
      <w:r w:rsidR="007F3D12">
        <w:rPr>
          <w:rFonts w:ascii="Arial" w:hAnsi="Arial" w:cs="Arial"/>
          <w:color w:val="000000"/>
          <w:sz w:val="20"/>
        </w:rPr>
        <w:t>ies</w:t>
      </w:r>
      <w:r w:rsidR="00BC3446">
        <w:rPr>
          <w:rFonts w:ascii="Arial" w:hAnsi="Arial" w:cs="Arial"/>
          <w:color w:val="000000"/>
          <w:sz w:val="20"/>
        </w:rPr>
        <w:t>, dass wir schon</w:t>
      </w:r>
      <w:r w:rsidR="00BC3446" w:rsidRPr="00D166D1">
        <w:rPr>
          <w:rFonts w:ascii="Arial" w:hAnsi="Arial" w:cs="Arial"/>
          <w:color w:val="000000"/>
          <w:sz w:val="20"/>
        </w:rPr>
        <w:t xml:space="preserve"> </w:t>
      </w:r>
      <w:r w:rsidR="00BC3446" w:rsidRPr="009C7CA3">
        <w:rPr>
          <w:rFonts w:ascii="Arial" w:hAnsi="Arial" w:cs="Arial"/>
          <w:bCs/>
          <w:i/>
          <w:color w:val="000000"/>
          <w:sz w:val="20"/>
        </w:rPr>
        <w:t>vor</w:t>
      </w:r>
      <w:r w:rsidR="00BC3446" w:rsidRPr="00D166D1">
        <w:rPr>
          <w:rFonts w:ascii="Arial" w:hAnsi="Arial" w:cs="Arial"/>
          <w:color w:val="000000"/>
          <w:sz w:val="20"/>
        </w:rPr>
        <w:t xml:space="preserve"> dem Ausgießen der Zornschalen in Offb 1</w:t>
      </w:r>
      <w:r w:rsidR="00A42D68">
        <w:rPr>
          <w:rFonts w:ascii="Arial" w:hAnsi="Arial" w:cs="Arial"/>
          <w:color w:val="000000"/>
          <w:sz w:val="20"/>
        </w:rPr>
        <w:t>6</w:t>
      </w:r>
      <w:r w:rsidR="00BC3446" w:rsidRPr="00D166D1">
        <w:rPr>
          <w:rFonts w:ascii="Arial" w:hAnsi="Arial" w:cs="Arial"/>
          <w:color w:val="000000"/>
          <w:sz w:val="20"/>
        </w:rPr>
        <w:t>,1ff</w:t>
      </w:r>
      <w:r w:rsidR="00BC3446">
        <w:rPr>
          <w:rFonts w:ascii="Arial" w:hAnsi="Arial" w:cs="Arial"/>
          <w:color w:val="000000"/>
          <w:sz w:val="20"/>
        </w:rPr>
        <w:t xml:space="preserve"> </w:t>
      </w:r>
      <w:r w:rsidR="00BC3446" w:rsidRPr="00D166D1">
        <w:rPr>
          <w:rFonts w:ascii="Arial" w:hAnsi="Arial" w:cs="Arial"/>
          <w:color w:val="000000"/>
          <w:sz w:val="20"/>
        </w:rPr>
        <w:t>entrückt</w:t>
      </w:r>
      <w:r w:rsidR="00BC3446">
        <w:rPr>
          <w:rFonts w:ascii="Arial" w:hAnsi="Arial" w:cs="Arial"/>
          <w:color w:val="000000"/>
          <w:sz w:val="20"/>
        </w:rPr>
        <w:t xml:space="preserve"> werden</w:t>
      </w:r>
      <w:r w:rsidR="00685A42">
        <w:rPr>
          <w:rFonts w:ascii="Arial" w:hAnsi="Arial" w:cs="Arial"/>
          <w:color w:val="000000"/>
          <w:sz w:val="20"/>
        </w:rPr>
        <w:t xml:space="preserve"> (vgl. 1Thes 5,9)</w:t>
      </w:r>
      <w:r w:rsidR="00BC3446" w:rsidRPr="00D166D1">
        <w:rPr>
          <w:rFonts w:ascii="Arial" w:hAnsi="Arial" w:cs="Arial"/>
          <w:color w:val="000000"/>
          <w:sz w:val="20"/>
        </w:rPr>
        <w:t>?</w:t>
      </w:r>
      <w:r w:rsidR="00DD503D">
        <w:rPr>
          <w:rFonts w:ascii="Arial" w:hAnsi="Arial" w:cs="Arial"/>
          <w:color w:val="000000"/>
          <w:sz w:val="20"/>
        </w:rPr>
        <w:t xml:space="preserve"> Zum kommenden Zorn vgl. noch: Offb 6,16; 11,18; 14,10; 16,19 15,1.7 Dass </w:t>
      </w:r>
      <w:r w:rsidR="00BB01FB">
        <w:rPr>
          <w:rFonts w:ascii="Arial" w:hAnsi="Arial" w:cs="Arial"/>
          <w:color w:val="000000"/>
          <w:sz w:val="20"/>
        </w:rPr>
        <w:t xml:space="preserve">hier </w:t>
      </w:r>
      <w:r w:rsidR="00DD503D">
        <w:rPr>
          <w:rFonts w:ascii="Arial" w:hAnsi="Arial" w:cs="Arial"/>
          <w:color w:val="000000"/>
          <w:sz w:val="20"/>
        </w:rPr>
        <w:t xml:space="preserve">mit dem kommenden Zorn einfach nur das letzte Gericht gemeint ist (wie </w:t>
      </w:r>
      <w:r w:rsidR="00A42D68">
        <w:rPr>
          <w:rFonts w:ascii="Arial" w:hAnsi="Arial" w:cs="Arial"/>
          <w:color w:val="000000"/>
          <w:sz w:val="20"/>
        </w:rPr>
        <w:t xml:space="preserve">in </w:t>
      </w:r>
      <w:r w:rsidR="00DD503D">
        <w:rPr>
          <w:rFonts w:ascii="Arial" w:hAnsi="Arial" w:cs="Arial"/>
          <w:color w:val="000000"/>
          <w:sz w:val="20"/>
        </w:rPr>
        <w:t xml:space="preserve">Joh </w:t>
      </w:r>
      <w:r w:rsidR="00BB01FB">
        <w:rPr>
          <w:rFonts w:ascii="Arial" w:hAnsi="Arial" w:cs="Arial"/>
          <w:color w:val="000000"/>
          <w:sz w:val="20"/>
        </w:rPr>
        <w:t xml:space="preserve">3,36; </w:t>
      </w:r>
      <w:r w:rsidR="00DD503D">
        <w:rPr>
          <w:rFonts w:ascii="Arial" w:hAnsi="Arial" w:cs="Arial"/>
          <w:color w:val="000000"/>
          <w:sz w:val="20"/>
        </w:rPr>
        <w:t>5,24</w:t>
      </w:r>
      <w:r w:rsidR="009D3C20">
        <w:rPr>
          <w:rFonts w:ascii="Arial" w:hAnsi="Arial" w:cs="Arial"/>
          <w:color w:val="000000"/>
          <w:sz w:val="20"/>
        </w:rPr>
        <w:t>; Röm 5,9</w:t>
      </w:r>
      <w:r w:rsidR="00DD503D">
        <w:rPr>
          <w:rFonts w:ascii="Arial" w:hAnsi="Arial" w:cs="Arial"/>
          <w:color w:val="000000"/>
          <w:sz w:val="20"/>
        </w:rPr>
        <w:t xml:space="preserve">), schließt der eschatologische Kontext </w:t>
      </w:r>
      <w:r w:rsidR="002F7DDB">
        <w:rPr>
          <w:rFonts w:ascii="Arial" w:hAnsi="Arial" w:cs="Arial"/>
          <w:color w:val="000000"/>
          <w:sz w:val="20"/>
        </w:rPr>
        <w:t>davor (</w:t>
      </w:r>
      <w:r w:rsidR="002F7DDB" w:rsidRPr="00D166D1">
        <w:rPr>
          <w:rFonts w:ascii="Arial" w:hAnsi="Arial" w:cs="Arial"/>
          <w:color w:val="000000"/>
          <w:sz w:val="20"/>
        </w:rPr>
        <w:t>"</w:t>
      </w:r>
      <w:r w:rsidR="002F7DDB">
        <w:rPr>
          <w:rFonts w:ascii="Arial" w:hAnsi="Arial" w:cs="Arial"/>
          <w:color w:val="000000"/>
          <w:sz w:val="20"/>
        </w:rPr>
        <w:t>…seinen Sohn zu erwarten</w:t>
      </w:r>
      <w:r w:rsidR="002F7DDB" w:rsidRPr="00D166D1">
        <w:rPr>
          <w:rFonts w:ascii="Arial" w:hAnsi="Arial" w:cs="Arial"/>
          <w:color w:val="000000"/>
          <w:sz w:val="20"/>
        </w:rPr>
        <w:t>"</w:t>
      </w:r>
      <w:r w:rsidR="002F7DDB">
        <w:rPr>
          <w:rFonts w:ascii="Arial" w:hAnsi="Arial" w:cs="Arial"/>
          <w:color w:val="000000"/>
          <w:sz w:val="20"/>
        </w:rPr>
        <w:t xml:space="preserve">) </w:t>
      </w:r>
      <w:r w:rsidR="00DD503D">
        <w:rPr>
          <w:rFonts w:ascii="Arial" w:hAnsi="Arial" w:cs="Arial"/>
          <w:color w:val="000000"/>
          <w:sz w:val="20"/>
        </w:rPr>
        <w:t>eigentlich aus.</w:t>
      </w:r>
      <w:r w:rsidR="006B7FA9">
        <w:rPr>
          <w:rFonts w:ascii="Arial" w:hAnsi="Arial" w:cs="Arial"/>
          <w:color w:val="000000"/>
          <w:sz w:val="20"/>
        </w:rPr>
        <w:t xml:space="preserve"> - Das Ptz.Präs. steht für das Ptz.Fut. und ist zeitlos </w:t>
      </w:r>
      <w:r w:rsidR="00E439D0">
        <w:rPr>
          <w:rFonts w:ascii="Arial" w:hAnsi="Arial" w:cs="Arial"/>
          <w:color w:val="000000"/>
          <w:sz w:val="20"/>
        </w:rPr>
        <w:t>(44,z.St.)</w:t>
      </w:r>
      <w:r w:rsidR="006B7FA9">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w:t>
      </w:r>
      <w:r w:rsidR="002446DA">
        <w:rPr>
          <w:rFonts w:ascii="Arial" w:hAnsi="Arial" w:cs="Arial"/>
          <w:color w:val="000000"/>
          <w:sz w:val="20"/>
        </w:rPr>
        <w:t>ερχομ</w:t>
      </w:r>
      <w:r w:rsidR="00931570">
        <w:rPr>
          <w:rFonts w:ascii="Arial" w:hAnsi="Arial" w:cs="Arial"/>
          <w:color w:val="000000"/>
          <w:sz w:val="20"/>
        </w:rPr>
        <w:t>ενης</w:t>
      </w:r>
      <w:r w:rsidR="002446DA">
        <w:rPr>
          <w:rFonts w:ascii="Arial" w:hAnsi="Arial" w:cs="Arial"/>
          <w:color w:val="000000"/>
          <w:sz w:val="20"/>
        </w:rPr>
        <w:t xml:space="preserve"> (</w:t>
      </w:r>
      <w:r w:rsidR="00452684">
        <w:rPr>
          <w:rFonts w:ascii="Arial" w:hAnsi="Arial" w:cs="Arial"/>
          <w:color w:val="000000"/>
          <w:sz w:val="20"/>
        </w:rPr>
        <w:t>Ptz.</w:t>
      </w:r>
      <w:r w:rsidR="002446DA">
        <w:rPr>
          <w:rFonts w:ascii="Arial" w:hAnsi="Arial" w:cs="Arial"/>
          <w:color w:val="000000"/>
          <w:sz w:val="20"/>
        </w:rPr>
        <w:t xml:space="preserve">Präs.) bedeutet: schon im Kommen begriffen, </w:t>
      </w:r>
      <w:r w:rsidR="00BC3446">
        <w:rPr>
          <w:rFonts w:ascii="Arial" w:hAnsi="Arial" w:cs="Arial"/>
          <w:color w:val="000000"/>
          <w:sz w:val="20"/>
        </w:rPr>
        <w:t xml:space="preserve">denn der </w:t>
      </w:r>
      <w:r w:rsidR="00A507B4">
        <w:rPr>
          <w:rFonts w:ascii="Arial" w:hAnsi="Arial" w:cs="Arial"/>
          <w:color w:val="000000"/>
          <w:sz w:val="20"/>
        </w:rPr>
        <w:t>k</w:t>
      </w:r>
      <w:r w:rsidR="00BC3446">
        <w:rPr>
          <w:rFonts w:ascii="Arial" w:hAnsi="Arial" w:cs="Arial"/>
          <w:color w:val="000000"/>
          <w:sz w:val="20"/>
        </w:rPr>
        <w:t>ommende Zorn wirf schon seine Vorschatten.</w:t>
      </w:r>
      <w:r w:rsidR="00FA019B">
        <w:rPr>
          <w:rFonts w:ascii="Arial" w:hAnsi="Arial" w:cs="Arial"/>
          <w:color w:val="000000"/>
          <w:sz w:val="20"/>
        </w:rPr>
        <w:t xml:space="preserve"> Das Fut.</w:t>
      </w:r>
      <w:r w:rsidR="00BC3446">
        <w:rPr>
          <w:rFonts w:ascii="Arial" w:hAnsi="Arial" w:cs="Arial"/>
          <w:color w:val="000000"/>
          <w:sz w:val="20"/>
        </w:rPr>
        <w:t xml:space="preserve"> </w:t>
      </w:r>
      <w:r w:rsidR="00A507B4">
        <w:rPr>
          <w:rFonts w:ascii="Arial" w:hAnsi="Arial" w:cs="Arial"/>
          <w:color w:val="000000"/>
          <w:sz w:val="20"/>
        </w:rPr>
        <w:t>μ</w:t>
      </w:r>
      <w:r w:rsidR="002446DA">
        <w:rPr>
          <w:rFonts w:ascii="Arial" w:hAnsi="Arial" w:cs="Arial"/>
          <w:color w:val="000000"/>
          <w:sz w:val="20"/>
        </w:rPr>
        <w:t>ελλουσα</w:t>
      </w:r>
      <w:r w:rsidR="00A507B4">
        <w:rPr>
          <w:rFonts w:ascii="Arial" w:hAnsi="Arial" w:cs="Arial"/>
          <w:color w:val="000000"/>
          <w:sz w:val="20"/>
        </w:rPr>
        <w:t xml:space="preserve"> </w:t>
      </w:r>
      <w:r w:rsidR="00BC3446">
        <w:rPr>
          <w:rFonts w:ascii="Arial" w:hAnsi="Arial" w:cs="Arial"/>
          <w:color w:val="000000"/>
          <w:sz w:val="20"/>
        </w:rPr>
        <w:t xml:space="preserve">hingegen würde </w:t>
      </w:r>
      <w:r w:rsidR="002446DA">
        <w:rPr>
          <w:rFonts w:ascii="Arial" w:hAnsi="Arial" w:cs="Arial"/>
          <w:color w:val="000000"/>
          <w:sz w:val="20"/>
        </w:rPr>
        <w:t>b</w:t>
      </w:r>
      <w:r w:rsidR="009C7CA3">
        <w:rPr>
          <w:rFonts w:ascii="Arial" w:hAnsi="Arial" w:cs="Arial"/>
          <w:color w:val="000000"/>
          <w:sz w:val="20"/>
        </w:rPr>
        <w:t>edeute</w:t>
      </w:r>
      <w:r w:rsidR="002446DA">
        <w:rPr>
          <w:rFonts w:ascii="Arial" w:hAnsi="Arial" w:cs="Arial"/>
          <w:color w:val="000000"/>
          <w:sz w:val="20"/>
        </w:rPr>
        <w:t>n: erst in Zukunft kommend (71,38)</w:t>
      </w:r>
      <w:r w:rsidR="00FA019B">
        <w:rPr>
          <w:rFonts w:ascii="Arial" w:hAnsi="Arial" w:cs="Arial"/>
          <w:color w:val="000000"/>
          <w:sz w:val="20"/>
        </w:rPr>
        <w:t>, und würde bei der Naherwartung des Paulus den Thessalonichern eine falsche Sicherheit suggerieren</w:t>
      </w:r>
      <w:r w:rsidR="002446DA">
        <w:rPr>
          <w:rFonts w:ascii="Arial" w:hAnsi="Arial" w:cs="Arial"/>
          <w:color w:val="000000"/>
          <w:sz w:val="20"/>
        </w:rPr>
        <w:t>.</w:t>
      </w:r>
      <w:r w:rsidR="006F4845">
        <w:rPr>
          <w:rFonts w:ascii="Arial" w:hAnsi="Arial" w:cs="Arial"/>
          <w:color w:val="000000"/>
          <w:sz w:val="20"/>
        </w:rPr>
        <w:t xml:space="preserve"> Vgl. im AT den Tag des Zorns in Jes 13,9.13; 30,27 ua.</w:t>
      </w:r>
      <w:r w:rsidR="005B5727">
        <w:rPr>
          <w:rFonts w:ascii="Arial" w:hAnsi="Arial" w:cs="Arial"/>
          <w:color w:val="000000"/>
          <w:sz w:val="20"/>
        </w:rPr>
        <w:t xml:space="preserve"> </w:t>
      </w:r>
      <w:r w:rsidR="002F7C10">
        <w:rPr>
          <w:rFonts w:ascii="Arial" w:hAnsi="Arial" w:cs="Arial"/>
          <w:color w:val="000000"/>
          <w:sz w:val="20"/>
        </w:rPr>
        <w:t>–</w:t>
      </w:r>
      <w:r w:rsidR="005B5727">
        <w:rPr>
          <w:rFonts w:ascii="Arial" w:hAnsi="Arial" w:cs="Arial"/>
          <w:color w:val="000000"/>
          <w:sz w:val="20"/>
        </w:rPr>
        <w:t xml:space="preserve"> D</w:t>
      </w:r>
      <w:r w:rsidR="00A42D68">
        <w:rPr>
          <w:rFonts w:ascii="Arial" w:hAnsi="Arial" w:cs="Arial"/>
          <w:color w:val="000000"/>
          <w:sz w:val="20"/>
        </w:rPr>
        <w:t>as</w:t>
      </w:r>
      <w:r w:rsidR="002F7C10">
        <w:rPr>
          <w:rFonts w:ascii="Arial" w:hAnsi="Arial" w:cs="Arial"/>
          <w:color w:val="000000"/>
          <w:sz w:val="20"/>
        </w:rPr>
        <w:t xml:space="preserve"> </w:t>
      </w:r>
      <w:r w:rsidR="005B5727">
        <w:rPr>
          <w:rFonts w:ascii="Arial" w:hAnsi="Arial" w:cs="Arial"/>
          <w:color w:val="000000"/>
          <w:sz w:val="20"/>
        </w:rPr>
        <w:t>Ptz.Präs. steh</w:t>
      </w:r>
      <w:r w:rsidR="00A42D68">
        <w:rPr>
          <w:rFonts w:ascii="Arial" w:hAnsi="Arial" w:cs="Arial"/>
          <w:color w:val="000000"/>
          <w:sz w:val="20"/>
        </w:rPr>
        <w:t>t</w:t>
      </w:r>
      <w:r w:rsidR="005B5727">
        <w:rPr>
          <w:rFonts w:ascii="Arial" w:hAnsi="Arial" w:cs="Arial"/>
          <w:color w:val="000000"/>
          <w:sz w:val="20"/>
        </w:rPr>
        <w:t xml:space="preserve"> </w:t>
      </w:r>
      <w:r w:rsidR="002F7C10">
        <w:rPr>
          <w:rFonts w:ascii="Arial" w:hAnsi="Arial" w:cs="Arial"/>
          <w:color w:val="000000"/>
          <w:sz w:val="20"/>
        </w:rPr>
        <w:t xml:space="preserve">hier </w:t>
      </w:r>
      <w:r w:rsidR="005B5727">
        <w:rPr>
          <w:rFonts w:ascii="Arial" w:hAnsi="Arial" w:cs="Arial"/>
          <w:color w:val="000000"/>
          <w:sz w:val="20"/>
        </w:rPr>
        <w:t xml:space="preserve">für das Ptz.Fut. </w:t>
      </w:r>
      <w:r w:rsidR="00E439D0">
        <w:rPr>
          <w:rFonts w:ascii="Arial" w:hAnsi="Arial" w:cs="Arial"/>
          <w:color w:val="000000"/>
          <w:sz w:val="20"/>
        </w:rPr>
        <w:t>(44,z.St.)</w:t>
      </w:r>
      <w:r w:rsidR="005B5727">
        <w:rPr>
          <w:rFonts w:ascii="Arial" w:hAnsi="Arial" w:cs="Arial"/>
          <w:color w:val="000000"/>
          <w:sz w:val="20"/>
        </w:rPr>
        <w:t>.</w:t>
      </w:r>
      <w:r w:rsidR="002F7C10">
        <w:rPr>
          <w:rFonts w:ascii="Arial" w:hAnsi="Arial" w:cs="Arial"/>
          <w:color w:val="000000"/>
          <w:sz w:val="20"/>
        </w:rPr>
        <w:t xml:space="preserve"> Dieser kommende Zorn wird in Offb 16,1ff beschrieben.</w:t>
      </w:r>
      <w:r w:rsidR="00C4350F">
        <w:rPr>
          <w:rFonts w:ascii="Arial" w:hAnsi="Arial" w:cs="Arial"/>
          <w:color w:val="000000"/>
          <w:sz w:val="20"/>
        </w:rPr>
        <w:br/>
      </w:r>
      <w:r w:rsidRPr="000F1AAF">
        <w:rPr>
          <w:rFonts w:ascii="Arial" w:hAnsi="Arial" w:cs="Arial"/>
          <w:b/>
          <w:color w:val="000000"/>
          <w:vertAlign w:val="superscript"/>
        </w:rPr>
        <w:t>6</w:t>
      </w:r>
      <w:r w:rsidR="00F119C0" w:rsidRPr="00D166D1">
        <w:rPr>
          <w:rFonts w:ascii="Arial" w:hAnsi="Arial" w:cs="Arial"/>
          <w:color w:val="000000"/>
          <w:sz w:val="20"/>
        </w:rPr>
        <w:t xml:space="preserve"> </w:t>
      </w:r>
      <w:r w:rsidR="00CA2938">
        <w:rPr>
          <w:rFonts w:ascii="Arial" w:hAnsi="Arial" w:cs="Arial"/>
          <w:color w:val="000000"/>
          <w:sz w:val="20"/>
        </w:rPr>
        <w:t>In diesem ersten Brief den Paulus schrieb, braucht er noch nicht auf seine Autorität als Apostel hinweisen, wie es später nötig war (</w:t>
      </w:r>
      <w:r w:rsidR="008E024D">
        <w:rPr>
          <w:rFonts w:ascii="Arial" w:hAnsi="Arial" w:cs="Arial"/>
          <w:color w:val="000000"/>
          <w:sz w:val="20"/>
        </w:rPr>
        <w:t>Gal 1,1; 1Kor 1,1; Röm 1,1 ua.</w:t>
      </w:r>
      <w:r w:rsidR="00CA2938">
        <w:rPr>
          <w:rFonts w:ascii="Arial" w:hAnsi="Arial" w:cs="Arial"/>
          <w:color w:val="000000"/>
          <w:sz w:val="20"/>
        </w:rPr>
        <w:t>). Er stellt sich mit seinem Mitarbeiter Silas und ihrem</w:t>
      </w:r>
      <w:r w:rsidR="005C2A26">
        <w:rPr>
          <w:rFonts w:ascii="Arial" w:hAnsi="Arial" w:cs="Arial"/>
          <w:color w:val="000000"/>
          <w:sz w:val="20"/>
        </w:rPr>
        <w:t xml:space="preserve"> gemeinsamen</w:t>
      </w:r>
      <w:r w:rsidR="00CA2938">
        <w:rPr>
          <w:rFonts w:ascii="Arial" w:hAnsi="Arial" w:cs="Arial"/>
          <w:color w:val="000000"/>
          <w:sz w:val="20"/>
        </w:rPr>
        <w:t xml:space="preserve"> Diener Timotius in eine Reihe. </w:t>
      </w:r>
      <w:r w:rsidR="00936350">
        <w:rPr>
          <w:rFonts w:ascii="Arial" w:hAnsi="Arial" w:cs="Arial"/>
          <w:color w:val="000000"/>
          <w:sz w:val="20"/>
        </w:rPr>
        <w:t>Dennoch</w:t>
      </w:r>
      <w:r w:rsidR="00CA2938">
        <w:rPr>
          <w:rFonts w:ascii="Arial" w:hAnsi="Arial" w:cs="Arial"/>
          <w:color w:val="000000"/>
          <w:sz w:val="20"/>
        </w:rPr>
        <w:t xml:space="preserve"> kennt er </w:t>
      </w:r>
      <w:r w:rsidR="00BF339D">
        <w:rPr>
          <w:rFonts w:ascii="Arial" w:hAnsi="Arial" w:cs="Arial"/>
          <w:color w:val="000000"/>
          <w:sz w:val="20"/>
        </w:rPr>
        <w:t xml:space="preserve">auch </w:t>
      </w:r>
      <w:r w:rsidR="00CA2938">
        <w:rPr>
          <w:rFonts w:ascii="Arial" w:hAnsi="Arial" w:cs="Arial"/>
          <w:color w:val="000000"/>
          <w:sz w:val="20"/>
        </w:rPr>
        <w:t>keine falsche Demut und nennt sich als erstes.</w:t>
      </w:r>
      <w:r w:rsidR="00C4350F">
        <w:rPr>
          <w:rFonts w:ascii="Arial" w:hAnsi="Arial" w:cs="Arial"/>
          <w:color w:val="000000"/>
          <w:sz w:val="20"/>
        </w:rPr>
        <w:br/>
      </w:r>
      <w:r w:rsidRPr="000F1AAF">
        <w:rPr>
          <w:rFonts w:ascii="Arial" w:hAnsi="Arial" w:cs="Arial"/>
          <w:b/>
          <w:color w:val="000000"/>
          <w:vertAlign w:val="superscript"/>
        </w:rPr>
        <w:t>7</w:t>
      </w:r>
      <w:r w:rsidR="004C6039" w:rsidRPr="00D166D1">
        <w:rPr>
          <w:rFonts w:ascii="Arial" w:hAnsi="Arial" w:cs="Arial"/>
          <w:color w:val="000000"/>
          <w:sz w:val="20"/>
        </w:rPr>
        <w:t xml:space="preserve"> </w:t>
      </w:r>
      <w:r w:rsidR="004C6039">
        <w:rPr>
          <w:rFonts w:ascii="Arial" w:hAnsi="Arial" w:cs="Arial"/>
          <w:color w:val="000000"/>
          <w:sz w:val="20"/>
        </w:rPr>
        <w:t>Gemeint ist wahrscheinlich die ewige Erwählung</w:t>
      </w:r>
      <w:r w:rsidR="00C50147">
        <w:rPr>
          <w:rFonts w:ascii="Arial" w:hAnsi="Arial" w:cs="Arial"/>
          <w:color w:val="000000"/>
          <w:sz w:val="20"/>
        </w:rPr>
        <w:t xml:space="preserve"> vor der Zeit</w:t>
      </w:r>
      <w:r w:rsidR="004C6039">
        <w:rPr>
          <w:rFonts w:ascii="Arial" w:hAnsi="Arial" w:cs="Arial"/>
          <w:color w:val="000000"/>
          <w:sz w:val="20"/>
        </w:rPr>
        <w:t xml:space="preserve">, die sich durch die Bekehrung </w:t>
      </w:r>
      <w:r w:rsidR="00A32F55">
        <w:rPr>
          <w:rFonts w:ascii="Arial" w:hAnsi="Arial" w:cs="Arial"/>
          <w:color w:val="000000"/>
          <w:sz w:val="20"/>
        </w:rPr>
        <w:t xml:space="preserve">geschichtlich </w:t>
      </w:r>
      <w:r w:rsidR="004C6039">
        <w:rPr>
          <w:rFonts w:ascii="Arial" w:hAnsi="Arial" w:cs="Arial"/>
          <w:color w:val="000000"/>
          <w:sz w:val="20"/>
        </w:rPr>
        <w:t>bewiesen hat</w:t>
      </w:r>
      <w:r w:rsidR="009A04EB">
        <w:rPr>
          <w:rFonts w:ascii="Arial" w:hAnsi="Arial" w:cs="Arial"/>
          <w:color w:val="000000"/>
          <w:sz w:val="20"/>
        </w:rPr>
        <w:t>, wie Vers 5a zeigt</w:t>
      </w:r>
      <w:r w:rsidR="004C6039">
        <w:rPr>
          <w:rFonts w:ascii="Arial" w:hAnsi="Arial" w:cs="Arial"/>
          <w:color w:val="000000"/>
          <w:sz w:val="20"/>
        </w:rPr>
        <w:t xml:space="preserve"> (71,25).</w:t>
      </w:r>
      <w:r w:rsidR="00C4350F">
        <w:rPr>
          <w:rFonts w:ascii="Arial" w:hAnsi="Arial" w:cs="Arial"/>
          <w:color w:val="000000"/>
          <w:sz w:val="20"/>
        </w:rPr>
        <w:br/>
      </w:r>
      <w:r w:rsidRPr="000F1AAF">
        <w:rPr>
          <w:rFonts w:ascii="Arial" w:hAnsi="Arial" w:cs="Arial"/>
          <w:b/>
          <w:color w:val="000000"/>
          <w:vertAlign w:val="superscript"/>
        </w:rPr>
        <w:t>8</w:t>
      </w:r>
      <w:r w:rsidR="00EA3795" w:rsidRPr="00D166D1">
        <w:rPr>
          <w:rFonts w:ascii="Arial" w:hAnsi="Arial" w:cs="Arial"/>
          <w:color w:val="000000"/>
          <w:sz w:val="20"/>
        </w:rPr>
        <w:t xml:space="preserve"> </w:t>
      </w:r>
      <w:r w:rsidR="00EA3795">
        <w:rPr>
          <w:rFonts w:ascii="Arial" w:hAnsi="Arial" w:cs="Arial"/>
          <w:color w:val="000000"/>
          <w:sz w:val="20"/>
        </w:rPr>
        <w:t>Paulus schreibt noch unter dem Eindruck</w:t>
      </w:r>
      <w:r w:rsidR="00983482">
        <w:rPr>
          <w:rFonts w:ascii="Arial" w:hAnsi="Arial" w:cs="Arial"/>
          <w:color w:val="000000"/>
          <w:sz w:val="20"/>
        </w:rPr>
        <w:t>,</w:t>
      </w:r>
      <w:r w:rsidR="00EA3795">
        <w:rPr>
          <w:rFonts w:ascii="Arial" w:hAnsi="Arial" w:cs="Arial"/>
          <w:color w:val="000000"/>
          <w:sz w:val="20"/>
        </w:rPr>
        <w:t xml:space="preserve"> den er kurz davor in Athen von den tausenden Götzen hatte (Apg 17,16).</w:t>
      </w:r>
      <w:r w:rsidR="00C4350F">
        <w:rPr>
          <w:rFonts w:ascii="Arial" w:hAnsi="Arial" w:cs="Arial"/>
          <w:color w:val="000000"/>
          <w:sz w:val="20"/>
        </w:rPr>
        <w:br/>
      </w:r>
      <w:r w:rsidRPr="000F1AAF">
        <w:rPr>
          <w:rFonts w:ascii="Arial" w:hAnsi="Arial" w:cs="Arial"/>
          <w:b/>
          <w:color w:val="000000"/>
          <w:vertAlign w:val="superscript"/>
        </w:rPr>
        <w:t>9</w:t>
      </w:r>
      <w:r w:rsidR="009109B7" w:rsidRPr="00D166D1">
        <w:rPr>
          <w:rFonts w:ascii="Arial" w:hAnsi="Arial" w:cs="Arial"/>
          <w:color w:val="000000"/>
          <w:sz w:val="20"/>
        </w:rPr>
        <w:t xml:space="preserve"> </w:t>
      </w:r>
      <w:r w:rsidR="009109B7">
        <w:rPr>
          <w:rFonts w:ascii="Arial" w:hAnsi="Arial" w:cs="Arial"/>
          <w:color w:val="000000"/>
          <w:sz w:val="20"/>
        </w:rPr>
        <w:t xml:space="preserve">Hier geht es nicht um die Verkündigung des Evangeliums durch die Thessalonicher, sondern </w:t>
      </w:r>
      <w:r w:rsidR="005C2A26">
        <w:rPr>
          <w:rFonts w:ascii="Arial" w:hAnsi="Arial" w:cs="Arial"/>
          <w:color w:val="000000"/>
          <w:sz w:val="20"/>
        </w:rPr>
        <w:t xml:space="preserve">um </w:t>
      </w:r>
      <w:r w:rsidR="009109B7">
        <w:rPr>
          <w:rFonts w:ascii="Arial" w:hAnsi="Arial" w:cs="Arial"/>
          <w:color w:val="000000"/>
          <w:sz w:val="20"/>
        </w:rPr>
        <w:t>die Radikalität ihrer Bekehrung (Vers 9b.10)</w:t>
      </w:r>
      <w:r w:rsidR="005C2A26">
        <w:rPr>
          <w:rFonts w:ascii="Arial" w:hAnsi="Arial" w:cs="Arial"/>
          <w:color w:val="000000"/>
          <w:sz w:val="20"/>
        </w:rPr>
        <w:t>, die</w:t>
      </w:r>
      <w:r w:rsidR="009109B7">
        <w:rPr>
          <w:rFonts w:ascii="Arial" w:hAnsi="Arial" w:cs="Arial"/>
          <w:color w:val="000000"/>
          <w:sz w:val="20"/>
        </w:rPr>
        <w:t xml:space="preserve"> sich in der weiteren Umgebung herumgesprochen</w:t>
      </w:r>
      <w:r w:rsidR="005C2A26">
        <w:rPr>
          <w:rFonts w:ascii="Arial" w:hAnsi="Arial" w:cs="Arial"/>
          <w:color w:val="000000"/>
          <w:sz w:val="20"/>
        </w:rPr>
        <w:t xml:space="preserve"> hat</w:t>
      </w:r>
      <w:r w:rsidR="009109B7">
        <w:rPr>
          <w:rFonts w:ascii="Arial" w:hAnsi="Arial" w:cs="Arial"/>
          <w:color w:val="000000"/>
          <w:sz w:val="20"/>
        </w:rPr>
        <w:t>.</w:t>
      </w:r>
    </w:p>
    <w:p w14:paraId="3BC1E787" w14:textId="6DDEAF70"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1.Thessalonicher</w:t>
      </w:r>
      <w:r w:rsidRPr="00D166D1">
        <w:rPr>
          <w:rFonts w:ascii="Arial" w:hAnsi="Arial" w:cs="Arial"/>
          <w:b/>
          <w:sz w:val="48"/>
          <w:szCs w:val="28"/>
        </w:rPr>
        <w:t xml:space="preserve"> </w:t>
      </w:r>
      <w:r w:rsidRPr="00D166D1">
        <w:rPr>
          <w:rFonts w:ascii="Arial" w:hAnsi="Arial" w:cs="Arial"/>
          <w:b/>
          <w:sz w:val="28"/>
          <w:szCs w:val="28"/>
        </w:rPr>
        <w:t>2</w:t>
      </w:r>
    </w:p>
    <w:p w14:paraId="18DBFAC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6C9B6A2" w14:textId="3232C1E6" w:rsidR="00580DF8" w:rsidRPr="00D166D1" w:rsidRDefault="000F1AAF"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color w:val="000000"/>
          <w:sz w:val="20"/>
        </w:rPr>
        <w:t xml:space="preserve"> Perf.: </w:t>
      </w:r>
      <w:r w:rsidR="00125C7F">
        <w:rPr>
          <w:rFonts w:ascii="Arial" w:hAnsi="Arial" w:cs="Arial"/>
          <w:color w:val="000000"/>
          <w:sz w:val="20"/>
        </w:rPr>
        <w:t>Nach Prüfung</w:t>
      </w:r>
      <w:r w:rsidR="00580DF8" w:rsidRPr="00D166D1">
        <w:rPr>
          <w:rFonts w:ascii="Arial" w:hAnsi="Arial" w:cs="Arial"/>
          <w:color w:val="000000"/>
          <w:sz w:val="20"/>
        </w:rPr>
        <w:t xml:space="preserve"> als bewährt erfunden worden.</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t>
      </w:r>
      <w:r w:rsidR="00504A66">
        <w:rPr>
          <w:rFonts w:ascii="Arial" w:hAnsi="Arial" w:cs="Arial"/>
          <w:color w:val="000000"/>
          <w:sz w:val="20"/>
        </w:rPr>
        <w:t xml:space="preserve">Zeitloses </w:t>
      </w:r>
      <w:r w:rsidR="00580DF8" w:rsidRPr="00D166D1">
        <w:rPr>
          <w:rFonts w:ascii="Arial" w:hAnsi="Arial" w:cs="Arial"/>
          <w:color w:val="000000"/>
          <w:sz w:val="20"/>
        </w:rPr>
        <w:t>Part.Präs.</w:t>
      </w:r>
      <w:r w:rsidR="00504A66">
        <w:rPr>
          <w:rFonts w:ascii="Arial" w:hAnsi="Arial" w:cs="Arial"/>
          <w:color w:val="000000"/>
          <w:sz w:val="20"/>
        </w:rPr>
        <w:t xml:space="preserve"> (13,129).</w:t>
      </w:r>
      <w:r w:rsidR="00580DF8" w:rsidRPr="00D166D1">
        <w:rPr>
          <w:rFonts w:ascii="Arial" w:hAnsi="Arial" w:cs="Arial"/>
          <w:color w:val="000000"/>
          <w:sz w:val="20"/>
        </w:rPr>
        <w:t xml:space="preserve"> Der Ruf soll uns gegenwärtig sein, bis wir im Königreich Gottes</w:t>
      </w:r>
      <w:r w:rsidR="00363264">
        <w:rPr>
          <w:rFonts w:ascii="Arial" w:hAnsi="Arial" w:cs="Arial"/>
          <w:color w:val="000000"/>
          <w:sz w:val="20"/>
        </w:rPr>
        <w:t xml:space="preserve"> mit seiner Herrlichkeit</w:t>
      </w:r>
      <w:r w:rsidR="00580DF8" w:rsidRPr="00D166D1">
        <w:rPr>
          <w:rFonts w:ascii="Arial" w:hAnsi="Arial" w:cs="Arial"/>
          <w:color w:val="000000"/>
          <w:sz w:val="20"/>
        </w:rPr>
        <w:t xml:space="preserve"> ankommen.</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od.: konativ: "...indem versuchend uns zu hindern".</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od. proleptischer Ind.Aor.: "...es wird über sie der Zorn hereinbrechen" </w:t>
      </w:r>
      <w:r w:rsidR="00E439D0">
        <w:rPr>
          <w:rFonts w:ascii="Arial" w:hAnsi="Arial" w:cs="Arial"/>
          <w:color w:val="000000"/>
          <w:sz w:val="20"/>
        </w:rPr>
        <w:t>(2,z.St.)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od.: "Wer anders als ihr?" </w:t>
      </w:r>
      <w:r w:rsidR="00E439D0">
        <w:rPr>
          <w:rFonts w:ascii="Arial" w:hAnsi="Arial" w:cs="Arial"/>
          <w:color w:val="000000"/>
          <w:sz w:val="20"/>
        </w:rPr>
        <w:t>(2,z.St.)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Paulus spielt vielleicht auf Verdächtigungen an, </w:t>
      </w:r>
      <w:r w:rsidR="00983482">
        <w:rPr>
          <w:rFonts w:ascii="Arial" w:hAnsi="Arial" w:cs="Arial"/>
          <w:color w:val="000000"/>
          <w:sz w:val="20"/>
        </w:rPr>
        <w:t xml:space="preserve">er wolle sich durch die Verkündigung des Evangeliums bereichern, </w:t>
      </w:r>
      <w:r w:rsidR="00642BEB">
        <w:rPr>
          <w:rFonts w:ascii="Arial" w:hAnsi="Arial" w:cs="Arial"/>
          <w:color w:val="000000"/>
          <w:sz w:val="20"/>
        </w:rPr>
        <w:t>Verdächtigungen</w:t>
      </w:r>
      <w:r w:rsidR="006F1361">
        <w:rPr>
          <w:rFonts w:ascii="Arial" w:hAnsi="Arial" w:cs="Arial"/>
          <w:color w:val="000000"/>
          <w:sz w:val="20"/>
        </w:rPr>
        <w:t>,</w:t>
      </w:r>
      <w:r w:rsidR="00642BEB">
        <w:rPr>
          <w:rFonts w:ascii="Arial" w:hAnsi="Arial" w:cs="Arial"/>
          <w:color w:val="000000"/>
          <w:sz w:val="20"/>
        </w:rPr>
        <w:t xml:space="preserve"> </w:t>
      </w:r>
      <w:r w:rsidR="00580DF8" w:rsidRPr="00D166D1">
        <w:rPr>
          <w:rFonts w:ascii="Arial" w:hAnsi="Arial" w:cs="Arial"/>
          <w:color w:val="000000"/>
          <w:sz w:val="20"/>
        </w:rPr>
        <w:t>die vonseiten seiner Feinde gegen ihn ausgestreut w</w:t>
      </w:r>
      <w:r w:rsidR="00642BEB">
        <w:rPr>
          <w:rFonts w:ascii="Arial" w:hAnsi="Arial" w:cs="Arial"/>
          <w:color w:val="000000"/>
          <w:sz w:val="20"/>
        </w:rPr>
        <w:t>u</w:t>
      </w:r>
      <w:r w:rsidR="00580DF8" w:rsidRPr="00D166D1">
        <w:rPr>
          <w:rFonts w:ascii="Arial" w:hAnsi="Arial" w:cs="Arial"/>
          <w:color w:val="000000"/>
          <w:sz w:val="20"/>
        </w:rPr>
        <w:t>rden (vgl. 47,z.St.).</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Paulus begann seine </w:t>
      </w:r>
      <w:r w:rsidR="00E53FDA">
        <w:rPr>
          <w:rFonts w:ascii="Arial" w:hAnsi="Arial" w:cs="Arial"/>
          <w:color w:val="000000"/>
          <w:sz w:val="20"/>
        </w:rPr>
        <w:t xml:space="preserve">handwerkliche </w:t>
      </w:r>
      <w:r w:rsidR="00580DF8" w:rsidRPr="00D166D1">
        <w:rPr>
          <w:rFonts w:ascii="Arial" w:hAnsi="Arial" w:cs="Arial"/>
          <w:color w:val="000000"/>
          <w:sz w:val="20"/>
        </w:rPr>
        <w:t xml:space="preserve">Arbeit bereits in der Nacht, um die </w:t>
      </w:r>
      <w:r w:rsidR="004F3004">
        <w:rPr>
          <w:rFonts w:ascii="Arial" w:hAnsi="Arial" w:cs="Arial"/>
          <w:color w:val="000000"/>
          <w:sz w:val="20"/>
        </w:rPr>
        <w:t xml:space="preserve">Nachmittage und </w:t>
      </w:r>
      <w:r w:rsidR="00580DF8" w:rsidRPr="00D166D1">
        <w:rPr>
          <w:rFonts w:ascii="Arial" w:hAnsi="Arial" w:cs="Arial"/>
          <w:color w:val="000000"/>
          <w:sz w:val="20"/>
        </w:rPr>
        <w:t>Abende für die Evangelisation frei zu haben (21,II,361). Er arbeitete in seinem Beruf als Zeltmacher, um der Gemeinde nicht zur Last zu fallen</w:t>
      </w:r>
      <w:r w:rsidR="009E7618">
        <w:rPr>
          <w:rFonts w:ascii="Arial" w:hAnsi="Arial" w:cs="Arial"/>
          <w:color w:val="000000"/>
          <w:sz w:val="20"/>
        </w:rPr>
        <w:t>, obwohl er</w:t>
      </w:r>
      <w:r w:rsidR="006F1361">
        <w:rPr>
          <w:rFonts w:ascii="Arial" w:hAnsi="Arial" w:cs="Arial"/>
          <w:color w:val="000000"/>
          <w:sz w:val="20"/>
        </w:rPr>
        <w:t xml:space="preserve"> als Apostel</w:t>
      </w:r>
      <w:r w:rsidR="009E7618">
        <w:rPr>
          <w:rFonts w:ascii="Arial" w:hAnsi="Arial" w:cs="Arial"/>
          <w:color w:val="000000"/>
          <w:sz w:val="20"/>
        </w:rPr>
        <w:t xml:space="preserve"> ja das </w:t>
      </w:r>
      <w:r w:rsidR="00862490">
        <w:rPr>
          <w:rFonts w:ascii="Arial" w:hAnsi="Arial" w:cs="Arial"/>
          <w:color w:val="000000"/>
          <w:sz w:val="20"/>
        </w:rPr>
        <w:t>Recht</w:t>
      </w:r>
      <w:r w:rsidR="009E7618">
        <w:rPr>
          <w:rFonts w:ascii="Arial" w:hAnsi="Arial" w:cs="Arial"/>
          <w:color w:val="000000"/>
          <w:sz w:val="20"/>
        </w:rPr>
        <w:t xml:space="preserve"> gehabt hätte, von ihnen versorgt zu werden. V</w:t>
      </w:r>
      <w:r w:rsidR="00580DF8" w:rsidRPr="00D166D1">
        <w:rPr>
          <w:rFonts w:ascii="Arial" w:hAnsi="Arial" w:cs="Arial"/>
          <w:color w:val="000000"/>
          <w:sz w:val="20"/>
        </w:rPr>
        <w:t>gl. Apg 18,3 (47,z.St.).</w:t>
      </w:r>
      <w:r w:rsidR="00C4350F">
        <w:rPr>
          <w:rFonts w:ascii="Arial" w:hAnsi="Arial" w:cs="Arial"/>
          <w:color w:val="000000"/>
          <w:sz w:val="20"/>
        </w:rPr>
        <w:br/>
      </w:r>
      <w:r w:rsidRPr="000F1AAF">
        <w:rPr>
          <w:rFonts w:ascii="Arial" w:hAnsi="Arial" w:cs="Arial"/>
          <w:b/>
          <w:color w:val="000000"/>
          <w:vertAlign w:val="superscript"/>
        </w:rPr>
        <w:t>8</w:t>
      </w:r>
      <w:r w:rsidR="00580DF8" w:rsidRPr="00D166D1">
        <w:rPr>
          <w:rFonts w:ascii="Arial" w:hAnsi="Arial" w:cs="Arial"/>
          <w:color w:val="000000"/>
          <w:sz w:val="20"/>
        </w:rPr>
        <w:t xml:space="preserve"> Die Schärfe der Anklage gegen die Juden erklärt sich daraus, dass sie in allen Gemeinden versuchten die Missionsarbeit des Apostels zu stören (vgl. 47,z.St.).</w:t>
      </w:r>
      <w:r w:rsidR="00C4350F">
        <w:rPr>
          <w:rFonts w:ascii="Arial" w:hAnsi="Arial" w:cs="Arial"/>
          <w:color w:val="000000"/>
          <w:sz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w:t>
      </w:r>
      <w:r w:rsidR="008D79CE">
        <w:rPr>
          <w:rFonts w:ascii="Arial" w:hAnsi="Arial" w:cs="Arial"/>
          <w:color w:val="000000"/>
          <w:sz w:val="20"/>
        </w:rPr>
        <w:t>Vielleicht ein brieflicher Plural (13,4).</w:t>
      </w:r>
      <w:r w:rsidR="00C4350F">
        <w:rPr>
          <w:rFonts w:ascii="Arial" w:hAnsi="Arial" w:cs="Arial"/>
          <w:color w:val="000000"/>
          <w:sz w:val="20"/>
        </w:rPr>
        <w:br/>
      </w:r>
      <w:r w:rsidRPr="000F1AAF">
        <w:rPr>
          <w:rFonts w:ascii="Arial" w:hAnsi="Arial" w:cs="Arial"/>
          <w:b/>
          <w:color w:val="000000"/>
          <w:vertAlign w:val="superscript"/>
        </w:rPr>
        <w:t>10</w:t>
      </w:r>
      <w:r w:rsidR="00077467" w:rsidRPr="00D166D1">
        <w:rPr>
          <w:rFonts w:ascii="Arial" w:hAnsi="Arial" w:cs="Arial"/>
          <w:color w:val="000000"/>
          <w:sz w:val="20"/>
        </w:rPr>
        <w:t xml:space="preserve"> </w:t>
      </w:r>
      <w:r w:rsidR="008D79CE" w:rsidRPr="00D166D1">
        <w:rPr>
          <w:rFonts w:ascii="Arial" w:hAnsi="Arial" w:cs="Arial"/>
          <w:color w:val="000000"/>
          <w:sz w:val="20"/>
        </w:rPr>
        <w:t>Vielleicht dadurch</w:t>
      </w:r>
      <w:r w:rsidR="008D79CE">
        <w:rPr>
          <w:rFonts w:ascii="Arial" w:hAnsi="Arial" w:cs="Arial"/>
          <w:color w:val="000000"/>
          <w:sz w:val="20"/>
        </w:rPr>
        <w:t xml:space="preserve"> verhindert</w:t>
      </w:r>
      <w:r w:rsidR="008D79CE" w:rsidRPr="00D166D1">
        <w:rPr>
          <w:rFonts w:ascii="Arial" w:hAnsi="Arial" w:cs="Arial"/>
          <w:color w:val="000000"/>
          <w:sz w:val="20"/>
        </w:rPr>
        <w:t xml:space="preserve">, dass sich Jason </w:t>
      </w:r>
      <w:r w:rsidR="007E1CBB">
        <w:rPr>
          <w:rFonts w:ascii="Arial" w:hAnsi="Arial" w:cs="Arial"/>
          <w:color w:val="000000"/>
          <w:sz w:val="20"/>
        </w:rPr>
        <w:t xml:space="preserve">dafür </w:t>
      </w:r>
      <w:r w:rsidR="008D79CE" w:rsidRPr="00D166D1">
        <w:rPr>
          <w:rFonts w:ascii="Arial" w:hAnsi="Arial" w:cs="Arial"/>
          <w:color w:val="000000"/>
          <w:sz w:val="20"/>
        </w:rPr>
        <w:t>verbürgen musste (vgl. Apg 17,</w:t>
      </w:r>
      <w:r w:rsidR="008D79CE">
        <w:rPr>
          <w:rFonts w:ascii="Arial" w:hAnsi="Arial" w:cs="Arial"/>
          <w:color w:val="000000"/>
          <w:sz w:val="20"/>
        </w:rPr>
        <w:t>8-</w:t>
      </w:r>
      <w:r w:rsidR="008D79CE" w:rsidRPr="00D166D1">
        <w:rPr>
          <w:rFonts w:ascii="Arial" w:hAnsi="Arial" w:cs="Arial"/>
          <w:color w:val="000000"/>
          <w:sz w:val="20"/>
        </w:rPr>
        <w:t>9), dass Paulus nicht nach Thessalonich zurückkehren darf (21,IV,30)</w:t>
      </w:r>
      <w:r w:rsidR="008D79CE">
        <w:rPr>
          <w:rFonts w:ascii="Arial" w:hAnsi="Arial" w:cs="Arial"/>
          <w:color w:val="000000"/>
          <w:sz w:val="20"/>
        </w:rPr>
        <w:t>.</w:t>
      </w:r>
      <w:r w:rsidR="008D79CE" w:rsidRPr="00D166D1">
        <w:rPr>
          <w:rFonts w:ascii="Arial" w:hAnsi="Arial" w:cs="Arial"/>
          <w:color w:val="000000"/>
          <w:sz w:val="20"/>
        </w:rPr>
        <w:t xml:space="preserve"> Der Vorfall war ja erst einige Monate her.</w:t>
      </w:r>
      <w:r w:rsidR="008D79CE">
        <w:rPr>
          <w:rFonts w:ascii="Arial" w:hAnsi="Arial" w:cs="Arial"/>
          <w:color w:val="000000"/>
          <w:sz w:val="20"/>
        </w:rPr>
        <w:t xml:space="preserve"> Oder er meint eine Verhinderung durch </w:t>
      </w:r>
      <w:r w:rsidR="008D79CE" w:rsidRPr="00D166D1">
        <w:rPr>
          <w:rFonts w:ascii="Arial" w:hAnsi="Arial" w:cs="Arial"/>
          <w:color w:val="000000"/>
          <w:sz w:val="20"/>
        </w:rPr>
        <w:t>"</w:t>
      </w:r>
      <w:r w:rsidR="008D79CE">
        <w:rPr>
          <w:rFonts w:ascii="Arial" w:hAnsi="Arial" w:cs="Arial"/>
          <w:color w:val="000000"/>
          <w:sz w:val="20"/>
        </w:rPr>
        <w:t>höhere Gewalt</w:t>
      </w:r>
      <w:r w:rsidR="008D79CE" w:rsidRPr="00D166D1">
        <w:rPr>
          <w:rFonts w:ascii="Arial" w:hAnsi="Arial" w:cs="Arial"/>
          <w:color w:val="000000"/>
          <w:sz w:val="20"/>
        </w:rPr>
        <w:t>"</w:t>
      </w:r>
      <w:r w:rsidR="008D79CE">
        <w:rPr>
          <w:rFonts w:ascii="Arial" w:hAnsi="Arial" w:cs="Arial"/>
          <w:color w:val="000000"/>
          <w:sz w:val="20"/>
        </w:rPr>
        <w:t>, z.B. durch Krankheit oder Naturereignisse (71,66f).</w:t>
      </w:r>
      <w:r w:rsidR="00171625">
        <w:rPr>
          <w:rFonts w:ascii="Arial" w:hAnsi="Arial" w:cs="Arial"/>
          <w:color w:val="000000"/>
          <w:sz w:val="20"/>
        </w:rPr>
        <w:t xml:space="preserve"> Paulus jedenfalls schreibt die Hinderungsgründe </w:t>
      </w:r>
      <w:r w:rsidR="00171625" w:rsidRPr="00171625">
        <w:rPr>
          <w:rFonts w:ascii="Arial" w:hAnsi="Arial" w:cs="Arial"/>
          <w:i/>
          <w:iCs/>
          <w:color w:val="000000"/>
          <w:sz w:val="20"/>
        </w:rPr>
        <w:t>hier</w:t>
      </w:r>
      <w:r w:rsidR="00171625">
        <w:rPr>
          <w:rFonts w:ascii="Arial" w:hAnsi="Arial" w:cs="Arial"/>
          <w:color w:val="000000"/>
          <w:sz w:val="20"/>
        </w:rPr>
        <w:t xml:space="preserve"> dem Satan zu, was er in Röm 15,22 nicht tut.</w:t>
      </w:r>
      <w:r w:rsidR="007E1CBB">
        <w:rPr>
          <w:rFonts w:ascii="Arial" w:hAnsi="Arial" w:cs="Arial"/>
          <w:color w:val="000000"/>
          <w:sz w:val="20"/>
        </w:rPr>
        <w:t xml:space="preserve"> Im Gegensatz zu Apg 16,6-7, wo Paulus eindeutig erkennt, dass ihn der Heilige Geist hindert, erkennt er hier eindeutig, dass ihn Satan hindert. Daher versucht er auch ein zweites Mal nach Thessalonich zu reisen, was in Apg 16,6-7 nicht der Fall war. Gott erlaubte in seiner Souveränität dem Satan, Paulus </w:t>
      </w:r>
      <w:r w:rsidR="005A48BA">
        <w:rPr>
          <w:rFonts w:ascii="Arial" w:hAnsi="Arial" w:cs="Arial"/>
          <w:color w:val="000000"/>
          <w:sz w:val="20"/>
        </w:rPr>
        <w:t xml:space="preserve">hier </w:t>
      </w:r>
      <w:r w:rsidR="007E1CBB">
        <w:rPr>
          <w:rFonts w:ascii="Arial" w:hAnsi="Arial" w:cs="Arial"/>
          <w:color w:val="000000"/>
          <w:sz w:val="20"/>
        </w:rPr>
        <w:t xml:space="preserve">zu hindern, weil er für Paulus eine wichtigere Aufgabe hatte. Er sollte weiter nach Korinth ziehen und dort eine Gemeinde gründen. Nach Thessalonich schickte </w:t>
      </w:r>
      <w:r w:rsidR="00503F80">
        <w:rPr>
          <w:rFonts w:ascii="Arial" w:hAnsi="Arial" w:cs="Arial"/>
          <w:color w:val="000000"/>
          <w:sz w:val="20"/>
        </w:rPr>
        <w:t>Paulus</w:t>
      </w:r>
      <w:r w:rsidR="007E1CBB">
        <w:rPr>
          <w:rFonts w:ascii="Arial" w:hAnsi="Arial" w:cs="Arial"/>
          <w:color w:val="000000"/>
          <w:sz w:val="20"/>
        </w:rPr>
        <w:t xml:space="preserve"> indessen den Timotius</w:t>
      </w:r>
      <w:r w:rsidR="00D11794">
        <w:rPr>
          <w:rFonts w:ascii="Arial" w:hAnsi="Arial" w:cs="Arial"/>
          <w:color w:val="000000"/>
          <w:sz w:val="20"/>
        </w:rPr>
        <w:t>, de</w:t>
      </w:r>
      <w:r w:rsidR="005A48BA">
        <w:rPr>
          <w:rFonts w:ascii="Arial" w:hAnsi="Arial" w:cs="Arial"/>
          <w:color w:val="000000"/>
          <w:sz w:val="20"/>
        </w:rPr>
        <w:t>n Satan nicht hindern durfte</w:t>
      </w:r>
      <w:r w:rsidR="00503F80">
        <w:rPr>
          <w:rFonts w:ascii="Arial" w:hAnsi="Arial" w:cs="Arial"/>
          <w:color w:val="000000"/>
          <w:sz w:val="20"/>
        </w:rPr>
        <w:t>,</w:t>
      </w:r>
      <w:r w:rsidR="005A48BA">
        <w:rPr>
          <w:rFonts w:ascii="Arial" w:hAnsi="Arial" w:cs="Arial"/>
          <w:color w:val="000000"/>
          <w:sz w:val="20"/>
        </w:rPr>
        <w:t xml:space="preserve"> und der seine</w:t>
      </w:r>
      <w:r w:rsidR="00D11794">
        <w:rPr>
          <w:rFonts w:ascii="Arial" w:hAnsi="Arial" w:cs="Arial"/>
          <w:color w:val="000000"/>
          <w:sz w:val="20"/>
        </w:rPr>
        <w:t xml:space="preserve"> Aufgabe erfolgreich erledigte</w:t>
      </w:r>
      <w:r w:rsidR="007E1CBB">
        <w:rPr>
          <w:rFonts w:ascii="Arial" w:hAnsi="Arial" w:cs="Arial"/>
          <w:color w:val="000000"/>
          <w:sz w:val="20"/>
        </w:rPr>
        <w:t xml:space="preserve"> (1Thes 3,</w:t>
      </w:r>
      <w:r w:rsidR="00D11794">
        <w:rPr>
          <w:rFonts w:ascii="Arial" w:hAnsi="Arial" w:cs="Arial"/>
          <w:color w:val="000000"/>
          <w:sz w:val="20"/>
        </w:rPr>
        <w:t>2.5-6</w:t>
      </w:r>
      <w:r w:rsidR="007E1CBB">
        <w:rPr>
          <w:rFonts w:ascii="Arial" w:hAnsi="Arial" w:cs="Arial"/>
          <w:color w:val="000000"/>
          <w:sz w:val="20"/>
        </w:rPr>
        <w:t xml:space="preserve">). </w:t>
      </w:r>
      <w:r w:rsidR="00C4350F">
        <w:rPr>
          <w:rFonts w:ascii="Arial" w:hAnsi="Arial" w:cs="Arial"/>
          <w:color w:val="000000"/>
          <w:sz w:val="20"/>
        </w:rPr>
        <w:br/>
      </w:r>
      <w:r w:rsidRPr="000F1AAF">
        <w:rPr>
          <w:rFonts w:ascii="Arial" w:hAnsi="Arial" w:cs="Arial"/>
          <w:b/>
          <w:color w:val="000000"/>
          <w:vertAlign w:val="superscript"/>
        </w:rPr>
        <w:t>11</w:t>
      </w:r>
      <w:r w:rsidR="005A468C" w:rsidRPr="00D166D1">
        <w:rPr>
          <w:rFonts w:ascii="Arial" w:hAnsi="Arial" w:cs="Arial"/>
          <w:color w:val="000000"/>
          <w:sz w:val="20"/>
        </w:rPr>
        <w:t xml:space="preserve"> </w:t>
      </w:r>
      <w:r w:rsidR="005A468C">
        <w:rPr>
          <w:rFonts w:ascii="Arial" w:hAnsi="Arial" w:cs="Arial"/>
          <w:color w:val="000000"/>
          <w:sz w:val="20"/>
        </w:rPr>
        <w:t>Siehe Apg 16,22-23</w:t>
      </w:r>
      <w:r w:rsidR="00C4350F">
        <w:rPr>
          <w:rFonts w:ascii="Arial" w:hAnsi="Arial" w:cs="Arial"/>
          <w:color w:val="000000"/>
          <w:sz w:val="20"/>
        </w:rPr>
        <w:br/>
      </w:r>
      <w:r w:rsidRPr="000F1AAF">
        <w:rPr>
          <w:rFonts w:ascii="Arial" w:hAnsi="Arial" w:cs="Arial"/>
          <w:b/>
          <w:color w:val="000000"/>
          <w:vertAlign w:val="superscript"/>
        </w:rPr>
        <w:t>12</w:t>
      </w:r>
      <w:r w:rsidR="001F00FD" w:rsidRPr="00D166D1">
        <w:rPr>
          <w:rFonts w:ascii="Arial" w:hAnsi="Arial" w:cs="Arial"/>
          <w:color w:val="000000"/>
          <w:sz w:val="20"/>
        </w:rPr>
        <w:t xml:space="preserve"> </w:t>
      </w:r>
      <w:r w:rsidR="00C205EF">
        <w:rPr>
          <w:rFonts w:ascii="Arial" w:hAnsi="Arial" w:cs="Arial"/>
          <w:color w:val="000000"/>
          <w:sz w:val="20"/>
        </w:rPr>
        <w:t xml:space="preserve">Wohl dadurch, dass sie als Apostel Unterstützung hätten beanspruchen </w:t>
      </w:r>
      <w:r w:rsidR="003C34AF">
        <w:rPr>
          <w:rFonts w:ascii="Arial" w:hAnsi="Arial" w:cs="Arial"/>
          <w:color w:val="000000"/>
          <w:sz w:val="20"/>
        </w:rPr>
        <w:t>k</w:t>
      </w:r>
      <w:r w:rsidR="00C205EF">
        <w:rPr>
          <w:rFonts w:ascii="Arial" w:hAnsi="Arial" w:cs="Arial"/>
          <w:color w:val="000000"/>
          <w:sz w:val="20"/>
        </w:rPr>
        <w:t>önnen (vgl. Vers 9).</w:t>
      </w:r>
      <w:r w:rsidR="00C4350F">
        <w:rPr>
          <w:rFonts w:ascii="Arial" w:hAnsi="Arial" w:cs="Arial"/>
          <w:color w:val="000000"/>
          <w:sz w:val="20"/>
        </w:rPr>
        <w:br/>
      </w:r>
      <w:r w:rsidRPr="000F1AAF">
        <w:rPr>
          <w:rFonts w:ascii="Arial" w:hAnsi="Arial" w:cs="Arial"/>
          <w:b/>
          <w:color w:val="000000"/>
          <w:vertAlign w:val="superscript"/>
        </w:rPr>
        <w:t>13</w:t>
      </w:r>
      <w:r w:rsidR="00C205EF" w:rsidRPr="00D166D1">
        <w:rPr>
          <w:rFonts w:ascii="Arial" w:hAnsi="Arial" w:cs="Arial"/>
          <w:color w:val="000000"/>
          <w:sz w:val="20"/>
        </w:rPr>
        <w:t xml:space="preserve"> </w:t>
      </w:r>
      <w:r w:rsidR="001F00FD">
        <w:rPr>
          <w:rFonts w:ascii="Arial" w:hAnsi="Arial" w:cs="Arial"/>
          <w:color w:val="000000"/>
          <w:sz w:val="20"/>
        </w:rPr>
        <w:t>Reiche Römer hatten zwar oft eine Amme für ihre Kinder, hier ist aber wahrscheinlich das Bild der stillenden Mutter gemeint (65,III,12).</w:t>
      </w:r>
      <w:r w:rsidR="00C4350F">
        <w:rPr>
          <w:rFonts w:ascii="Arial" w:hAnsi="Arial" w:cs="Arial"/>
          <w:color w:val="000000"/>
          <w:sz w:val="20"/>
        </w:rPr>
        <w:br/>
      </w:r>
      <w:r w:rsidRPr="000F1AAF">
        <w:rPr>
          <w:rFonts w:ascii="Arial" w:hAnsi="Arial" w:cs="Arial"/>
          <w:b/>
          <w:color w:val="000000"/>
          <w:vertAlign w:val="superscript"/>
        </w:rPr>
        <w:t>14</w:t>
      </w:r>
      <w:r w:rsidR="00D558DC" w:rsidRPr="00D166D1">
        <w:rPr>
          <w:rFonts w:ascii="Arial" w:hAnsi="Arial" w:cs="Arial"/>
          <w:color w:val="000000"/>
          <w:sz w:val="20"/>
        </w:rPr>
        <w:t xml:space="preserve"> </w:t>
      </w:r>
      <w:r w:rsidR="00D558DC">
        <w:rPr>
          <w:rFonts w:ascii="Arial" w:hAnsi="Arial" w:cs="Arial"/>
          <w:color w:val="000000"/>
          <w:sz w:val="20"/>
        </w:rPr>
        <w:t>In seinem seelsorglichen Hirtendienst hat sich der große Apostel Zeit für die Einzelnen genommen.</w:t>
      </w:r>
    </w:p>
    <w:p w14:paraId="73702FC7" w14:textId="213E80E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1.Thessalonicher</w:t>
      </w:r>
      <w:r w:rsidRPr="00D166D1">
        <w:rPr>
          <w:rFonts w:ascii="Arial" w:hAnsi="Arial" w:cs="Arial"/>
          <w:b/>
          <w:sz w:val="48"/>
          <w:szCs w:val="28"/>
        </w:rPr>
        <w:t xml:space="preserve"> </w:t>
      </w:r>
      <w:r w:rsidRPr="00D166D1">
        <w:rPr>
          <w:rFonts w:ascii="Arial" w:hAnsi="Arial" w:cs="Arial"/>
          <w:b/>
          <w:sz w:val="28"/>
          <w:szCs w:val="28"/>
        </w:rPr>
        <w:t>3</w:t>
      </w:r>
    </w:p>
    <w:p w14:paraId="31E5D7B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948FB02" w14:textId="2C3810FC" w:rsidR="00580DF8" w:rsidRPr="00D166D1" w:rsidRDefault="000F1AAF"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color w:val="000000"/>
          <w:vertAlign w:val="superscript"/>
        </w:rPr>
        <w:t>1</w:t>
      </w:r>
      <w:r w:rsidR="00580DF8" w:rsidRPr="00D166D1">
        <w:rPr>
          <w:rFonts w:ascii="Arial" w:hAnsi="Arial" w:cs="Arial"/>
          <w:color w:val="000000"/>
          <w:sz w:val="20"/>
        </w:rPr>
        <w:t xml:space="preserve"> Paulus verzichtete darauf, dass Timotius </w:t>
      </w:r>
      <w:r w:rsidR="00BF637D">
        <w:rPr>
          <w:rFonts w:ascii="Arial" w:hAnsi="Arial" w:cs="Arial"/>
          <w:color w:val="000000"/>
          <w:sz w:val="20"/>
        </w:rPr>
        <w:t>mit</w:t>
      </w:r>
      <w:r w:rsidR="00580DF8" w:rsidRPr="00D166D1">
        <w:rPr>
          <w:rFonts w:ascii="Arial" w:hAnsi="Arial" w:cs="Arial"/>
          <w:color w:val="000000"/>
          <w:sz w:val="20"/>
        </w:rPr>
        <w:t xml:space="preserve"> ihm </w:t>
      </w:r>
      <w:r w:rsidR="00D11794">
        <w:rPr>
          <w:rFonts w:ascii="Arial" w:hAnsi="Arial" w:cs="Arial"/>
          <w:color w:val="000000"/>
          <w:sz w:val="20"/>
        </w:rPr>
        <w:t>in</w:t>
      </w:r>
      <w:r w:rsidR="00580DF8" w:rsidRPr="00D166D1">
        <w:rPr>
          <w:rFonts w:ascii="Arial" w:hAnsi="Arial" w:cs="Arial"/>
          <w:color w:val="000000"/>
          <w:sz w:val="20"/>
        </w:rPr>
        <w:t xml:space="preserve"> Athen </w:t>
      </w:r>
      <w:r w:rsidR="00D11794">
        <w:rPr>
          <w:rFonts w:ascii="Arial" w:hAnsi="Arial" w:cs="Arial"/>
          <w:color w:val="000000"/>
          <w:sz w:val="20"/>
        </w:rPr>
        <w:t>blieb</w:t>
      </w:r>
      <w:r w:rsidR="002027B9">
        <w:rPr>
          <w:rFonts w:ascii="Arial" w:hAnsi="Arial" w:cs="Arial"/>
          <w:color w:val="000000"/>
          <w:sz w:val="20"/>
        </w:rPr>
        <w:t>. E</w:t>
      </w:r>
      <w:r w:rsidR="00580DF8" w:rsidRPr="00D166D1">
        <w:rPr>
          <w:rFonts w:ascii="Arial" w:hAnsi="Arial" w:cs="Arial"/>
          <w:color w:val="000000"/>
          <w:sz w:val="20"/>
        </w:rPr>
        <w:t xml:space="preserve">s war ihm wichtiger, dass </w:t>
      </w:r>
      <w:r w:rsidR="00A730DD">
        <w:rPr>
          <w:rFonts w:ascii="Arial" w:hAnsi="Arial" w:cs="Arial"/>
          <w:color w:val="000000"/>
          <w:sz w:val="20"/>
        </w:rPr>
        <w:t>Timotius</w:t>
      </w:r>
      <w:r w:rsidR="00580DF8" w:rsidRPr="00D166D1">
        <w:rPr>
          <w:rFonts w:ascii="Arial" w:hAnsi="Arial" w:cs="Arial"/>
          <w:color w:val="000000"/>
          <w:sz w:val="20"/>
        </w:rPr>
        <w:t xml:space="preserve"> nach Thessalonich reist</w:t>
      </w:r>
      <w:r w:rsidR="005B6619">
        <w:rPr>
          <w:rFonts w:ascii="Arial" w:hAnsi="Arial" w:cs="Arial"/>
          <w:color w:val="000000"/>
          <w:sz w:val="20"/>
        </w:rPr>
        <w:t>,</w:t>
      </w:r>
      <w:r w:rsidR="00580DF8" w:rsidRPr="00D166D1">
        <w:rPr>
          <w:rFonts w:ascii="Arial" w:hAnsi="Arial" w:cs="Arial"/>
          <w:color w:val="000000"/>
          <w:sz w:val="20"/>
        </w:rPr>
        <w:t xml:space="preserve"> um die Geschwister zu stärken</w:t>
      </w:r>
      <w:r w:rsidR="00A730DD">
        <w:rPr>
          <w:rFonts w:ascii="Arial" w:hAnsi="Arial" w:cs="Arial"/>
          <w:color w:val="000000"/>
          <w:sz w:val="20"/>
        </w:rPr>
        <w:t xml:space="preserve">, und Silas </w:t>
      </w:r>
      <w:r w:rsidR="00D11794">
        <w:rPr>
          <w:rFonts w:ascii="Arial" w:hAnsi="Arial" w:cs="Arial"/>
          <w:color w:val="000000"/>
          <w:sz w:val="20"/>
        </w:rPr>
        <w:t xml:space="preserve">blieb </w:t>
      </w:r>
      <w:r w:rsidR="00A730DD">
        <w:rPr>
          <w:rFonts w:ascii="Arial" w:hAnsi="Arial" w:cs="Arial"/>
          <w:color w:val="000000"/>
          <w:sz w:val="20"/>
        </w:rPr>
        <w:t>in Beröa</w:t>
      </w:r>
      <w:r w:rsidR="002A0817">
        <w:rPr>
          <w:rFonts w:ascii="Arial" w:hAnsi="Arial" w:cs="Arial"/>
          <w:color w:val="000000"/>
          <w:sz w:val="20"/>
        </w:rPr>
        <w:t>,</w:t>
      </w:r>
      <w:r w:rsidR="00A730DD">
        <w:rPr>
          <w:rFonts w:ascii="Arial" w:hAnsi="Arial" w:cs="Arial"/>
          <w:color w:val="000000"/>
          <w:sz w:val="20"/>
        </w:rPr>
        <w:t xml:space="preserve"> um Nacharbeit zu machen</w:t>
      </w:r>
      <w:r w:rsidR="00580DF8" w:rsidRPr="00D166D1">
        <w:rPr>
          <w:rFonts w:ascii="Arial" w:hAnsi="Arial" w:cs="Arial"/>
          <w:color w:val="000000"/>
          <w:sz w:val="20"/>
        </w:rPr>
        <w:t xml:space="preserve">. </w:t>
      </w:r>
      <w:r w:rsidR="00A730DD">
        <w:rPr>
          <w:rFonts w:ascii="Arial" w:hAnsi="Arial" w:cs="Arial"/>
          <w:color w:val="000000"/>
          <w:sz w:val="20"/>
        </w:rPr>
        <w:t>Beide</w:t>
      </w:r>
      <w:r w:rsidR="00580DF8" w:rsidRPr="00D166D1">
        <w:rPr>
          <w:rFonts w:ascii="Arial" w:hAnsi="Arial" w:cs="Arial"/>
          <w:color w:val="000000"/>
          <w:sz w:val="20"/>
        </w:rPr>
        <w:t xml:space="preserve"> stießen erst in Korinth wieder zu ihm: vgl. Apg 17,14-16; 18,1.5</w:t>
      </w:r>
      <w:r w:rsidR="00BF637D">
        <w:rPr>
          <w:rFonts w:ascii="Arial" w:hAnsi="Arial" w:cs="Arial"/>
          <w:color w:val="000000"/>
          <w:sz w:val="20"/>
        </w:rPr>
        <w:t xml:space="preserve">. Das </w:t>
      </w:r>
      <w:r w:rsidR="00BF637D" w:rsidRPr="00D166D1">
        <w:rPr>
          <w:rFonts w:ascii="Arial" w:hAnsi="Arial" w:cs="Arial"/>
          <w:color w:val="000000"/>
          <w:sz w:val="20"/>
        </w:rPr>
        <w:t>"</w:t>
      </w:r>
      <w:r w:rsidR="00BF637D">
        <w:rPr>
          <w:rFonts w:ascii="Arial" w:hAnsi="Arial" w:cs="Arial"/>
          <w:color w:val="000000"/>
          <w:sz w:val="20"/>
        </w:rPr>
        <w:t>uns</w:t>
      </w:r>
      <w:r w:rsidR="00BF637D" w:rsidRPr="00D166D1">
        <w:rPr>
          <w:rFonts w:ascii="Arial" w:hAnsi="Arial" w:cs="Arial"/>
          <w:color w:val="000000"/>
          <w:sz w:val="20"/>
        </w:rPr>
        <w:t>"</w:t>
      </w:r>
      <w:r w:rsidR="00BF637D">
        <w:rPr>
          <w:rFonts w:ascii="Arial" w:hAnsi="Arial" w:cs="Arial"/>
          <w:color w:val="000000"/>
          <w:sz w:val="20"/>
        </w:rPr>
        <w:t xml:space="preserve"> ist eventuell ein brieflicher Plural, oder es drückt die Übereinstimmung der drei aus, dass Paulus allein </w:t>
      </w:r>
      <w:r w:rsidR="00D11794">
        <w:rPr>
          <w:rFonts w:ascii="Arial" w:hAnsi="Arial" w:cs="Arial"/>
          <w:color w:val="000000"/>
          <w:sz w:val="20"/>
        </w:rPr>
        <w:t>in</w:t>
      </w:r>
      <w:r w:rsidR="00BF637D">
        <w:rPr>
          <w:rFonts w:ascii="Arial" w:hAnsi="Arial" w:cs="Arial"/>
          <w:color w:val="000000"/>
          <w:sz w:val="20"/>
        </w:rPr>
        <w:t xml:space="preserve"> Athen </w:t>
      </w:r>
      <w:r w:rsidR="00D11794">
        <w:rPr>
          <w:rFonts w:ascii="Arial" w:hAnsi="Arial" w:cs="Arial"/>
          <w:color w:val="000000"/>
          <w:sz w:val="20"/>
        </w:rPr>
        <w:t>bleiben</w:t>
      </w:r>
      <w:r w:rsidR="002027B9">
        <w:rPr>
          <w:rFonts w:ascii="Arial" w:hAnsi="Arial" w:cs="Arial"/>
          <w:color w:val="000000"/>
          <w:sz w:val="20"/>
        </w:rPr>
        <w:t xml:space="preserve"> soll</w:t>
      </w:r>
      <w:r w:rsidR="00BF637D">
        <w:rPr>
          <w:rFonts w:ascii="Arial" w:hAnsi="Arial" w:cs="Arial"/>
          <w:color w:val="000000"/>
          <w:sz w:val="20"/>
        </w:rPr>
        <w:t xml:space="preserve"> (71,70).</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Das </w:t>
      </w:r>
      <w:r w:rsidR="001F3FD4">
        <w:rPr>
          <w:rFonts w:ascii="Arial" w:hAnsi="Arial" w:cs="Arial"/>
          <w:color w:val="000000"/>
          <w:sz w:val="20"/>
        </w:rPr>
        <w:t>könnten</w:t>
      </w:r>
      <w:r w:rsidR="00580DF8" w:rsidRPr="00D166D1">
        <w:rPr>
          <w:rFonts w:ascii="Arial" w:hAnsi="Arial" w:cs="Arial"/>
          <w:color w:val="000000"/>
          <w:sz w:val="20"/>
        </w:rPr>
        <w:t xml:space="preserve"> nach 1Thes 4,14; 2Thes 1,10; Offb 3,3 und </w:t>
      </w:r>
      <w:r w:rsidR="006F1F13">
        <w:rPr>
          <w:rFonts w:ascii="Arial" w:hAnsi="Arial" w:cs="Arial"/>
          <w:color w:val="000000"/>
          <w:sz w:val="20"/>
        </w:rPr>
        <w:t xml:space="preserve">Offb </w:t>
      </w:r>
      <w:r w:rsidR="00580DF8" w:rsidRPr="00D166D1">
        <w:rPr>
          <w:rFonts w:ascii="Arial" w:hAnsi="Arial" w:cs="Arial"/>
          <w:color w:val="000000"/>
          <w:sz w:val="20"/>
        </w:rPr>
        <w:t>19,14</w:t>
      </w:r>
      <w:r w:rsidR="00226066">
        <w:rPr>
          <w:rFonts w:ascii="Arial" w:hAnsi="Arial" w:cs="Arial"/>
          <w:color w:val="000000"/>
          <w:sz w:val="20"/>
        </w:rPr>
        <w:t>,</w:t>
      </w:r>
      <w:r w:rsidR="00580DF8" w:rsidRPr="00D166D1">
        <w:rPr>
          <w:rFonts w:ascii="Arial" w:hAnsi="Arial" w:cs="Arial"/>
          <w:color w:val="000000"/>
          <w:sz w:val="20"/>
        </w:rPr>
        <w:t xml:space="preserve"> die </w:t>
      </w:r>
      <w:r w:rsidR="00226066">
        <w:rPr>
          <w:rFonts w:ascii="Arial" w:hAnsi="Arial" w:cs="Arial"/>
          <w:color w:val="000000"/>
          <w:sz w:val="20"/>
        </w:rPr>
        <w:t xml:space="preserve">geheiligten, </w:t>
      </w:r>
      <w:r w:rsidR="00580DF8" w:rsidRPr="00D166D1">
        <w:rPr>
          <w:rFonts w:ascii="Arial" w:hAnsi="Arial" w:cs="Arial"/>
          <w:color w:val="000000"/>
          <w:sz w:val="20"/>
        </w:rPr>
        <w:t>verherrlichten und vollendeten Gläubigen</w:t>
      </w:r>
      <w:r w:rsidR="001F3FD4">
        <w:rPr>
          <w:rFonts w:ascii="Arial" w:hAnsi="Arial" w:cs="Arial"/>
          <w:color w:val="000000"/>
          <w:sz w:val="20"/>
        </w:rPr>
        <w:t xml:space="preserve"> sein</w:t>
      </w:r>
      <w:r w:rsidR="00E2629A">
        <w:rPr>
          <w:rFonts w:ascii="Arial" w:hAnsi="Arial" w:cs="Arial"/>
          <w:color w:val="000000"/>
          <w:sz w:val="20"/>
        </w:rPr>
        <w:t>, die bei der sichtbaren Wiederkunft Christi dabei sein werden</w:t>
      </w:r>
      <w:r w:rsidR="00580DF8" w:rsidRPr="00D166D1">
        <w:rPr>
          <w:rFonts w:ascii="Arial" w:hAnsi="Arial" w:cs="Arial"/>
          <w:color w:val="000000"/>
          <w:sz w:val="20"/>
        </w:rPr>
        <w:t xml:space="preserve">. </w:t>
      </w:r>
      <w:r w:rsidR="001F3FD4">
        <w:rPr>
          <w:rFonts w:ascii="Arial" w:hAnsi="Arial" w:cs="Arial"/>
          <w:color w:val="000000"/>
          <w:sz w:val="20"/>
        </w:rPr>
        <w:t xml:space="preserve">Doch da er davor zu den Gläubigen gesprochen hat, würde man erwarten: </w:t>
      </w:r>
      <w:r w:rsidR="001F3FD4" w:rsidRPr="00D166D1">
        <w:rPr>
          <w:rFonts w:ascii="Arial" w:hAnsi="Arial" w:cs="Arial"/>
          <w:color w:val="000000"/>
          <w:sz w:val="20"/>
        </w:rPr>
        <w:t>"</w:t>
      </w:r>
      <w:r w:rsidR="001F3FD4">
        <w:rPr>
          <w:rFonts w:ascii="Arial" w:hAnsi="Arial" w:cs="Arial"/>
          <w:color w:val="000000"/>
          <w:sz w:val="20"/>
        </w:rPr>
        <w:t xml:space="preserve">…in Begleitung von </w:t>
      </w:r>
      <w:r w:rsidR="001F3FD4" w:rsidRPr="001F3FD4">
        <w:rPr>
          <w:rFonts w:ascii="Arial" w:hAnsi="Arial" w:cs="Arial"/>
          <w:i/>
          <w:iCs/>
          <w:color w:val="000000"/>
          <w:sz w:val="20"/>
        </w:rPr>
        <w:t>euch allen</w:t>
      </w:r>
      <w:r w:rsidR="001F3FD4" w:rsidRPr="00D166D1">
        <w:rPr>
          <w:rFonts w:ascii="Arial" w:hAnsi="Arial" w:cs="Arial"/>
          <w:color w:val="000000"/>
          <w:sz w:val="20"/>
        </w:rPr>
        <w:t>"</w:t>
      </w:r>
      <w:r w:rsidR="001F3FD4">
        <w:rPr>
          <w:rFonts w:ascii="Arial" w:hAnsi="Arial" w:cs="Arial"/>
          <w:color w:val="000000"/>
          <w:sz w:val="20"/>
        </w:rPr>
        <w:t xml:space="preserve">. Daher könnten </w:t>
      </w:r>
      <w:r w:rsidR="00580DF8" w:rsidRPr="00D166D1">
        <w:rPr>
          <w:rFonts w:ascii="Arial" w:hAnsi="Arial" w:cs="Arial"/>
          <w:color w:val="000000"/>
          <w:sz w:val="20"/>
        </w:rPr>
        <w:t xml:space="preserve">auch </w:t>
      </w:r>
      <w:r w:rsidR="001F3FD4">
        <w:rPr>
          <w:rFonts w:ascii="Arial" w:hAnsi="Arial" w:cs="Arial"/>
          <w:color w:val="000000"/>
          <w:sz w:val="20"/>
        </w:rPr>
        <w:t xml:space="preserve">die </w:t>
      </w:r>
      <w:r w:rsidR="00580DF8" w:rsidRPr="00D166D1">
        <w:rPr>
          <w:rFonts w:ascii="Arial" w:hAnsi="Arial" w:cs="Arial"/>
          <w:color w:val="000000"/>
          <w:sz w:val="20"/>
        </w:rPr>
        <w:t xml:space="preserve">Engel </w:t>
      </w:r>
      <w:r w:rsidR="001F3FD4">
        <w:rPr>
          <w:rFonts w:ascii="Arial" w:hAnsi="Arial" w:cs="Arial"/>
          <w:color w:val="000000"/>
          <w:sz w:val="20"/>
        </w:rPr>
        <w:t xml:space="preserve">gemeint sein, die </w:t>
      </w:r>
      <w:r w:rsidR="00580DF8" w:rsidRPr="00D166D1">
        <w:rPr>
          <w:rFonts w:ascii="Arial" w:hAnsi="Arial" w:cs="Arial"/>
          <w:color w:val="000000"/>
          <w:sz w:val="20"/>
        </w:rPr>
        <w:t xml:space="preserve">den Herrn bei seiner Ankunft begleiten (Mt </w:t>
      </w:r>
      <w:r w:rsidR="00382BE5">
        <w:rPr>
          <w:rFonts w:ascii="Arial" w:hAnsi="Arial" w:cs="Arial"/>
          <w:color w:val="000000"/>
          <w:sz w:val="20"/>
        </w:rPr>
        <w:t xml:space="preserve">16,27; </w:t>
      </w:r>
      <w:r w:rsidR="00580DF8" w:rsidRPr="00D166D1">
        <w:rPr>
          <w:rFonts w:ascii="Arial" w:hAnsi="Arial" w:cs="Arial"/>
          <w:color w:val="000000"/>
          <w:sz w:val="20"/>
        </w:rPr>
        <w:t>24,31</w:t>
      </w:r>
      <w:r w:rsidR="006F1F13">
        <w:rPr>
          <w:rFonts w:ascii="Arial" w:hAnsi="Arial" w:cs="Arial"/>
          <w:color w:val="000000"/>
          <w:sz w:val="20"/>
        </w:rPr>
        <w:t>;</w:t>
      </w:r>
      <w:r w:rsidR="00382BE5">
        <w:rPr>
          <w:rFonts w:ascii="Arial" w:hAnsi="Arial" w:cs="Arial"/>
          <w:color w:val="000000"/>
          <w:sz w:val="20"/>
        </w:rPr>
        <w:t xml:space="preserve"> 25,31;</w:t>
      </w:r>
      <w:r w:rsidR="006F1F13">
        <w:rPr>
          <w:rFonts w:ascii="Arial" w:hAnsi="Arial" w:cs="Arial"/>
          <w:color w:val="000000"/>
          <w:sz w:val="20"/>
        </w:rPr>
        <w:t xml:space="preserve"> 2Thes 1,7</w:t>
      </w:r>
      <w:r w:rsidR="00226066">
        <w:rPr>
          <w:rFonts w:ascii="Arial" w:hAnsi="Arial" w:cs="Arial"/>
          <w:color w:val="000000"/>
          <w:sz w:val="20"/>
        </w:rPr>
        <w:t>; Sach 14,5?</w:t>
      </w:r>
      <w:r w:rsidR="00580DF8" w:rsidRPr="00D166D1">
        <w:rPr>
          <w:rFonts w:ascii="Arial" w:hAnsi="Arial" w:cs="Arial"/>
          <w:color w:val="000000"/>
          <w:sz w:val="20"/>
        </w:rPr>
        <w:t>)</w:t>
      </w:r>
      <w:r w:rsidR="006F1F13">
        <w:rPr>
          <w:rFonts w:ascii="Arial" w:hAnsi="Arial" w:cs="Arial"/>
          <w:color w:val="000000"/>
          <w:sz w:val="20"/>
        </w:rPr>
        <w:t xml:space="preserve">, </w:t>
      </w:r>
      <w:r w:rsidR="000944B6">
        <w:rPr>
          <w:rFonts w:ascii="Arial" w:hAnsi="Arial" w:cs="Arial"/>
          <w:color w:val="000000"/>
          <w:sz w:val="20"/>
        </w:rPr>
        <w:t xml:space="preserve">- </w:t>
      </w:r>
      <w:r w:rsidR="006F1F13">
        <w:rPr>
          <w:rFonts w:ascii="Arial" w:hAnsi="Arial" w:cs="Arial"/>
          <w:color w:val="000000"/>
          <w:sz w:val="20"/>
        </w:rPr>
        <w:t>a</w:t>
      </w:r>
      <w:r w:rsidR="001F3FD4">
        <w:rPr>
          <w:rFonts w:ascii="Arial" w:hAnsi="Arial" w:cs="Arial"/>
          <w:color w:val="000000"/>
          <w:sz w:val="20"/>
        </w:rPr>
        <w:t>llerdings werden</w:t>
      </w:r>
      <w:r w:rsidR="006F1F13">
        <w:rPr>
          <w:rFonts w:ascii="Arial" w:hAnsi="Arial" w:cs="Arial"/>
          <w:color w:val="000000"/>
          <w:sz w:val="20"/>
        </w:rPr>
        <w:t xml:space="preserve"> </w:t>
      </w:r>
      <w:r w:rsidR="00226066">
        <w:rPr>
          <w:rFonts w:ascii="Arial" w:hAnsi="Arial" w:cs="Arial"/>
          <w:color w:val="000000"/>
          <w:sz w:val="20"/>
        </w:rPr>
        <w:t>die Engel</w:t>
      </w:r>
      <w:r w:rsidR="006F1F13">
        <w:rPr>
          <w:rFonts w:ascii="Arial" w:hAnsi="Arial" w:cs="Arial"/>
          <w:color w:val="000000"/>
          <w:sz w:val="20"/>
        </w:rPr>
        <w:t xml:space="preserve"> nie Heilige ohne irgen</w:t>
      </w:r>
      <w:r w:rsidR="002A0817">
        <w:rPr>
          <w:rFonts w:ascii="Arial" w:hAnsi="Arial" w:cs="Arial"/>
          <w:color w:val="000000"/>
          <w:sz w:val="20"/>
        </w:rPr>
        <w:t>d</w:t>
      </w:r>
      <w:r w:rsidR="006F1F13">
        <w:rPr>
          <w:rFonts w:ascii="Arial" w:hAnsi="Arial" w:cs="Arial"/>
          <w:color w:val="000000"/>
          <w:sz w:val="20"/>
        </w:rPr>
        <w:t>einen Zusatz genannt</w:t>
      </w:r>
      <w:r w:rsidR="00037DDB">
        <w:rPr>
          <w:rFonts w:ascii="Arial" w:hAnsi="Arial" w:cs="Arial"/>
          <w:color w:val="000000"/>
          <w:sz w:val="20"/>
        </w:rPr>
        <w:t xml:space="preserve"> (71,82)</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E4060F">
        <w:rPr>
          <w:rFonts w:ascii="Arial" w:hAnsi="Arial" w:cs="Arial"/>
          <w:color w:val="000000"/>
          <w:sz w:val="20"/>
        </w:rPr>
        <w:t>E</w:t>
      </w:r>
      <w:r w:rsidR="00580DF8" w:rsidRPr="00D166D1">
        <w:rPr>
          <w:rFonts w:ascii="Arial" w:hAnsi="Arial" w:cs="Arial"/>
          <w:color w:val="000000"/>
          <w:sz w:val="20"/>
        </w:rPr>
        <w:t>ventuell: "...</w:t>
      </w:r>
      <w:r w:rsidR="00ED62D3">
        <w:rPr>
          <w:rFonts w:ascii="Arial" w:hAnsi="Arial" w:cs="Arial"/>
          <w:color w:val="000000"/>
          <w:sz w:val="20"/>
        </w:rPr>
        <w:t>und, dass ihr</w:t>
      </w:r>
      <w:r w:rsidR="00580DF8" w:rsidRPr="00D166D1">
        <w:rPr>
          <w:rFonts w:ascii="Arial" w:hAnsi="Arial" w:cs="Arial"/>
          <w:color w:val="000000"/>
          <w:sz w:val="20"/>
        </w:rPr>
        <w:t xml:space="preserve"> allezeit ersehnend</w:t>
      </w:r>
      <w:r w:rsidR="00ED62D3">
        <w:rPr>
          <w:rFonts w:ascii="Arial" w:hAnsi="Arial" w:cs="Arial"/>
          <w:color w:val="000000"/>
          <w:sz w:val="20"/>
        </w:rPr>
        <w:t xml:space="preserve"> seid</w:t>
      </w:r>
      <w:r w:rsidR="00580DF8" w:rsidRPr="00D166D1">
        <w:rPr>
          <w:rFonts w:ascii="Arial" w:hAnsi="Arial" w:cs="Arial"/>
          <w:color w:val="000000"/>
          <w:sz w:val="20"/>
        </w:rPr>
        <w:t xml:space="preserve"> uns zu sehen".</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Das Prädikat steht im Sg. trotz des pluralischen Subjekts ("...unser Gott und Vater und unser Herr Jesus"), denn das Subjekt wird als Einheit behandelt</w:t>
      </w:r>
      <w:r w:rsidR="00623903">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Die von den Juden geschürten Feindseligkeiten und Verfolgungen haben offenbar auch nach dem Weggang des Apostels noch angehalten (vgl. 1Thes 2,14). In ihnen erfüllte sich die Vorhersage des Herrn; vgl. Mt 10,17</w:t>
      </w:r>
      <w:r w:rsidR="00676E5F">
        <w:rPr>
          <w:rFonts w:ascii="Arial" w:hAnsi="Arial" w:cs="Arial"/>
          <w:color w:val="000000"/>
          <w:sz w:val="20"/>
        </w:rPr>
        <w:t>-18</w:t>
      </w:r>
      <w:r w:rsidR="00580DF8" w:rsidRPr="00D166D1">
        <w:rPr>
          <w:rFonts w:ascii="Arial" w:hAnsi="Arial" w:cs="Arial"/>
          <w:color w:val="000000"/>
          <w:sz w:val="20"/>
        </w:rPr>
        <w:t>; 24,9 (vgl. 47,z.St.).</w:t>
      </w:r>
      <w:r w:rsidR="00C4350F">
        <w:rPr>
          <w:rFonts w:ascii="Arial" w:hAnsi="Arial" w:cs="Arial"/>
          <w:color w:val="000000"/>
          <w:sz w:val="20"/>
        </w:rPr>
        <w:br/>
      </w:r>
      <w:r w:rsidRPr="000F1AAF">
        <w:rPr>
          <w:rFonts w:ascii="Arial" w:hAnsi="Arial" w:cs="Arial"/>
          <w:b/>
          <w:color w:val="000000"/>
          <w:vertAlign w:val="superscript"/>
        </w:rPr>
        <w:t>6</w:t>
      </w:r>
      <w:r w:rsidR="00206DD0" w:rsidRPr="00D166D1">
        <w:rPr>
          <w:rFonts w:ascii="Arial" w:hAnsi="Arial" w:cs="Arial"/>
          <w:color w:val="000000"/>
          <w:sz w:val="20"/>
        </w:rPr>
        <w:t xml:space="preserve"> Paulus begann </w:t>
      </w:r>
      <w:r w:rsidR="00206DD0">
        <w:rPr>
          <w:rFonts w:ascii="Arial" w:hAnsi="Arial" w:cs="Arial"/>
          <w:color w:val="000000"/>
          <w:sz w:val="20"/>
        </w:rPr>
        <w:t xml:space="preserve">nicht nur </w:t>
      </w:r>
      <w:r w:rsidR="00206DD0" w:rsidRPr="00D166D1">
        <w:rPr>
          <w:rFonts w:ascii="Arial" w:hAnsi="Arial" w:cs="Arial"/>
          <w:color w:val="000000"/>
          <w:sz w:val="20"/>
        </w:rPr>
        <w:t xml:space="preserve">seine </w:t>
      </w:r>
      <w:r w:rsidR="00206DD0">
        <w:rPr>
          <w:rFonts w:ascii="Arial" w:hAnsi="Arial" w:cs="Arial"/>
          <w:color w:val="000000"/>
          <w:sz w:val="20"/>
        </w:rPr>
        <w:t xml:space="preserve">handwerkliche </w:t>
      </w:r>
      <w:r w:rsidR="00206DD0" w:rsidRPr="00D166D1">
        <w:rPr>
          <w:rFonts w:ascii="Arial" w:hAnsi="Arial" w:cs="Arial"/>
          <w:color w:val="000000"/>
          <w:sz w:val="20"/>
        </w:rPr>
        <w:t>Arbeit</w:t>
      </w:r>
      <w:r w:rsidR="00206DD0">
        <w:rPr>
          <w:rFonts w:ascii="Arial" w:hAnsi="Arial" w:cs="Arial"/>
          <w:color w:val="000000"/>
          <w:sz w:val="20"/>
        </w:rPr>
        <w:t xml:space="preserve"> (1Thes 2,9), sondern auch seine Gebetszeit</w:t>
      </w:r>
      <w:r w:rsidR="00206DD0" w:rsidRPr="00D166D1">
        <w:rPr>
          <w:rFonts w:ascii="Arial" w:hAnsi="Arial" w:cs="Arial"/>
          <w:color w:val="000000"/>
          <w:sz w:val="20"/>
        </w:rPr>
        <w:t xml:space="preserve"> bereits in der Nacht</w:t>
      </w:r>
      <w:r w:rsidR="00206DD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7</w:t>
      </w:r>
      <w:r w:rsidR="00987900" w:rsidRPr="00D166D1">
        <w:rPr>
          <w:rFonts w:ascii="Arial" w:hAnsi="Arial" w:cs="Arial"/>
          <w:color w:val="000000"/>
          <w:sz w:val="20"/>
        </w:rPr>
        <w:t xml:space="preserve"> </w:t>
      </w:r>
      <w:r w:rsidR="00987900">
        <w:rPr>
          <w:rFonts w:ascii="Arial" w:hAnsi="Arial" w:cs="Arial"/>
          <w:color w:val="000000"/>
          <w:sz w:val="20"/>
        </w:rPr>
        <w:t>Ohne Artikel bezieht es sich normalerweise auf Jahwe, hier aber wahrscheinlich auf den erhöhten Sohn Gottes (2,1367).</w:t>
      </w:r>
      <w:r w:rsidR="0026386D" w:rsidRPr="0026386D">
        <w:rPr>
          <w:rFonts w:ascii="Arial" w:hAnsi="Arial" w:cs="Arial"/>
        </w:rPr>
        <w:t xml:space="preserve"> </w:t>
      </w:r>
    </w:p>
    <w:p w14:paraId="3FD242AF" w14:textId="44BD9883"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1.Thessalonicher</w:t>
      </w:r>
      <w:r w:rsidRPr="00D166D1">
        <w:rPr>
          <w:rFonts w:ascii="Arial" w:hAnsi="Arial" w:cs="Arial"/>
          <w:b/>
          <w:sz w:val="48"/>
          <w:szCs w:val="28"/>
        </w:rPr>
        <w:t xml:space="preserve"> </w:t>
      </w:r>
      <w:r w:rsidRPr="00D166D1">
        <w:rPr>
          <w:rFonts w:ascii="Arial" w:hAnsi="Arial" w:cs="Arial"/>
          <w:b/>
          <w:sz w:val="28"/>
          <w:szCs w:val="28"/>
        </w:rPr>
        <w:t>4</w:t>
      </w:r>
    </w:p>
    <w:p w14:paraId="00550DF1"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1ED7F8F" w14:textId="5E12AF31" w:rsidR="00580DF8" w:rsidRPr="00D166D1" w:rsidRDefault="000F1AAF"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vertAlign w:val="superscript"/>
        </w:rPr>
        <w:t xml:space="preserve"> </w:t>
      </w:r>
      <w:r w:rsidR="00580DF8" w:rsidRPr="00D166D1">
        <w:rPr>
          <w:rFonts w:ascii="Arial" w:hAnsi="Arial" w:cs="Arial"/>
          <w:sz w:val="20"/>
        </w:rPr>
        <w:t>In der Gräz. vom Eintreffen neuer Magistratsbeamter in einer Stadt</w:t>
      </w:r>
      <w:r w:rsidR="00D266FA">
        <w:rPr>
          <w:rFonts w:ascii="Arial" w:hAnsi="Arial" w:cs="Arial"/>
          <w:sz w:val="20"/>
        </w:rPr>
        <w:t>. E</w:t>
      </w:r>
      <w:r w:rsidR="00B72A93">
        <w:rPr>
          <w:rFonts w:ascii="Arial" w:hAnsi="Arial" w:cs="Arial"/>
          <w:sz w:val="20"/>
        </w:rPr>
        <w:t>benso</w:t>
      </w:r>
      <w:r w:rsidR="00580DF8" w:rsidRPr="00D166D1">
        <w:rPr>
          <w:rFonts w:ascii="Arial" w:hAnsi="Arial" w:cs="Arial"/>
          <w:sz w:val="20"/>
        </w:rPr>
        <w:t xml:space="preserve"> antike Ausdrucksweise für die offizielle und feierliche Einholung des neuen Herrschers in die Hauptstadt zum Regierungsantritt (11,808). Diese "Einholung" erfolgte durch seine Parteigänger, seine Freunde oder durch die Vornehmen der Stadt. Diese gingen aus der Stadt dem neuen Herrscher entgegen, um ihn dann feierlich in die Stadt zurückzubegleiten</w:t>
      </w:r>
      <w:r w:rsidR="006C5139">
        <w:rPr>
          <w:rFonts w:ascii="Arial" w:hAnsi="Arial" w:cs="Arial"/>
          <w:sz w:val="20"/>
        </w:rPr>
        <w:t xml:space="preserve"> (65,III,23)</w:t>
      </w:r>
      <w:r w:rsidR="00580DF8" w:rsidRPr="00D166D1">
        <w:rPr>
          <w:rFonts w:ascii="Arial" w:hAnsi="Arial" w:cs="Arial"/>
          <w:sz w:val="20"/>
        </w:rPr>
        <w:t>. Ob Paulus bewusst dieses Wort wählte</w:t>
      </w:r>
      <w:r w:rsidR="00DD2F16">
        <w:rPr>
          <w:rFonts w:ascii="Arial" w:hAnsi="Arial" w:cs="Arial"/>
          <w:sz w:val="20"/>
        </w:rPr>
        <w:t>,</w:t>
      </w:r>
      <w:r w:rsidR="00580DF8" w:rsidRPr="00D166D1">
        <w:rPr>
          <w:rFonts w:ascii="Arial" w:hAnsi="Arial" w:cs="Arial"/>
          <w:sz w:val="20"/>
        </w:rPr>
        <w:t xml:space="preserve"> um diesen Sachverhalt auch auf die Entrückung und </w:t>
      </w:r>
      <w:r w:rsidR="00B72A93">
        <w:rPr>
          <w:rFonts w:ascii="Arial" w:hAnsi="Arial" w:cs="Arial"/>
          <w:sz w:val="20"/>
        </w:rPr>
        <w:t xml:space="preserve">die anschließende sichtbare </w:t>
      </w:r>
      <w:r w:rsidR="00580DF8" w:rsidRPr="00D166D1">
        <w:rPr>
          <w:rFonts w:ascii="Arial" w:hAnsi="Arial" w:cs="Arial"/>
          <w:sz w:val="20"/>
        </w:rPr>
        <w:t>Wiederkunft anzuwenden, bleibt offen. Aber selbst</w:t>
      </w:r>
      <w:r w:rsidR="009C7CA3">
        <w:rPr>
          <w:rFonts w:ascii="Arial" w:hAnsi="Arial" w:cs="Arial"/>
          <w:sz w:val="20"/>
        </w:rPr>
        <w:t>,</w:t>
      </w:r>
      <w:r w:rsidR="00580DF8" w:rsidRPr="00D166D1">
        <w:rPr>
          <w:rFonts w:ascii="Arial" w:hAnsi="Arial" w:cs="Arial"/>
          <w:sz w:val="20"/>
        </w:rPr>
        <w:t xml:space="preserve"> wenn er bewusst diesen Ausdruck wählte, heißt das nicht, dass Entrückung und sichtbare Wiederkunft </w:t>
      </w:r>
      <w:r w:rsidR="00580DF8" w:rsidRPr="00D166D1">
        <w:rPr>
          <w:rFonts w:ascii="Arial" w:hAnsi="Arial" w:cs="Arial"/>
          <w:b/>
          <w:sz w:val="20"/>
        </w:rPr>
        <w:t>ein</w:t>
      </w:r>
      <w:r w:rsidR="00580DF8" w:rsidRPr="00D166D1">
        <w:rPr>
          <w:rFonts w:ascii="Arial" w:hAnsi="Arial" w:cs="Arial"/>
          <w:sz w:val="20"/>
        </w:rPr>
        <w:t xml:space="preserve"> Ereignis sind, </w:t>
      </w:r>
      <w:r w:rsidR="00E9035F">
        <w:rPr>
          <w:rFonts w:ascii="Arial" w:hAnsi="Arial" w:cs="Arial"/>
          <w:sz w:val="20"/>
        </w:rPr>
        <w:t>welches</w:t>
      </w:r>
      <w:r w:rsidR="00580DF8" w:rsidRPr="00D166D1">
        <w:rPr>
          <w:rFonts w:ascii="Arial" w:hAnsi="Arial" w:cs="Arial"/>
          <w:sz w:val="20"/>
        </w:rPr>
        <w:t xml:space="preserve"> unmittelbar hintereinander erfolgt. Denn auch zwischen der Begegnung bei der "Einholung" und der Rückkehr in die Stadt lag ein beträchtlicher Zeitraum</w:t>
      </w:r>
      <w:r w:rsidR="00D266FA">
        <w:rPr>
          <w:rFonts w:ascii="Arial" w:hAnsi="Arial" w:cs="Arial"/>
          <w:sz w:val="20"/>
        </w:rPr>
        <w:t>.</w:t>
      </w:r>
      <w:r w:rsidR="007F3D12">
        <w:rPr>
          <w:rFonts w:ascii="Arial" w:hAnsi="Arial" w:cs="Arial"/>
          <w:sz w:val="20"/>
        </w:rPr>
        <w:t xml:space="preserve"> Da wir nach 1Thes 1,10 noch </w:t>
      </w:r>
      <w:r w:rsidR="007F3D12" w:rsidRPr="007F3D12">
        <w:rPr>
          <w:rFonts w:ascii="Arial" w:hAnsi="Arial" w:cs="Arial"/>
          <w:i/>
          <w:iCs/>
          <w:sz w:val="20"/>
        </w:rPr>
        <w:t>vor</w:t>
      </w:r>
      <w:r w:rsidR="007F3D12">
        <w:rPr>
          <w:rFonts w:ascii="Arial" w:hAnsi="Arial" w:cs="Arial"/>
          <w:sz w:val="20"/>
        </w:rPr>
        <w:t xml:space="preserve"> dem kommenden Zorn errettet werden, und nach 1Thes 5,9 nicht zum Zorn bestimmt sind, könnte man daraus schließen, dass die Entrückung noch </w:t>
      </w:r>
      <w:r w:rsidR="007F3D12" w:rsidRPr="007F3D12">
        <w:rPr>
          <w:rFonts w:ascii="Arial" w:hAnsi="Arial" w:cs="Arial"/>
          <w:i/>
          <w:iCs/>
          <w:sz w:val="20"/>
        </w:rPr>
        <w:t>vor</w:t>
      </w:r>
      <w:r w:rsidR="007F3D12">
        <w:rPr>
          <w:rFonts w:ascii="Arial" w:hAnsi="Arial" w:cs="Arial"/>
          <w:sz w:val="20"/>
        </w:rPr>
        <w:t xml:space="preserve"> dem Ausgießen der Zornschalen in Offb 1</w:t>
      </w:r>
      <w:r w:rsidR="000534A4">
        <w:rPr>
          <w:rFonts w:ascii="Arial" w:hAnsi="Arial" w:cs="Arial"/>
          <w:sz w:val="20"/>
        </w:rPr>
        <w:t>6</w:t>
      </w:r>
      <w:r w:rsidR="007F3D12">
        <w:rPr>
          <w:rFonts w:ascii="Arial" w:hAnsi="Arial" w:cs="Arial"/>
          <w:sz w:val="20"/>
        </w:rPr>
        <w:t>,1ff geschieht.</w:t>
      </w:r>
      <w:r w:rsidR="00BE6B30">
        <w:rPr>
          <w:rFonts w:ascii="Arial" w:hAnsi="Arial" w:cs="Arial"/>
          <w:sz w:val="20"/>
        </w:rPr>
        <w:t xml:space="preserve"> - Das Wort αρπαζω (= entrückt</w:t>
      </w:r>
      <w:r w:rsidR="002A33EF">
        <w:rPr>
          <w:rFonts w:ascii="Arial" w:hAnsi="Arial" w:cs="Arial"/>
          <w:sz w:val="20"/>
        </w:rPr>
        <w:t>, entrissen</w:t>
      </w:r>
      <w:r w:rsidR="00BE6B30">
        <w:rPr>
          <w:rFonts w:ascii="Arial" w:hAnsi="Arial" w:cs="Arial"/>
          <w:sz w:val="20"/>
        </w:rPr>
        <w:t>) drückt</w:t>
      </w:r>
      <w:r w:rsidR="00036B1B">
        <w:rPr>
          <w:rFonts w:ascii="Arial" w:hAnsi="Arial" w:cs="Arial"/>
          <w:sz w:val="20"/>
        </w:rPr>
        <w:t xml:space="preserve"> wie in 1Kor 15,52 </w:t>
      </w:r>
      <w:r w:rsidR="00BE6B30">
        <w:rPr>
          <w:rFonts w:ascii="Arial" w:hAnsi="Arial" w:cs="Arial"/>
          <w:sz w:val="20"/>
        </w:rPr>
        <w:t>die Plötzlichkeit dieses Geschehens aus (71,102).</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Das hier im Griechischen verwendete Wort für "Gefäß" (</w:t>
      </w:r>
      <w:r w:rsidR="00580DF8" w:rsidRPr="00D166D1">
        <w:rPr>
          <w:rFonts w:ascii="Arial" w:eastAsia="Times New Roman" w:hAnsi="Arial" w:cs="Arial"/>
          <w:sz w:val="20"/>
        </w:rPr>
        <w:t>σκευος)</w:t>
      </w:r>
      <w:r w:rsidR="00580DF8" w:rsidRPr="00D166D1">
        <w:rPr>
          <w:rFonts w:ascii="Arial" w:hAnsi="Arial" w:cs="Arial"/>
          <w:sz w:val="20"/>
        </w:rPr>
        <w:t xml:space="preserve"> kann in übertragener Bedeutung sowohl den </w:t>
      </w:r>
      <w:r w:rsidR="00B01C53">
        <w:rPr>
          <w:rFonts w:ascii="Arial" w:hAnsi="Arial" w:cs="Arial"/>
          <w:sz w:val="20"/>
        </w:rPr>
        <w:t>Körper</w:t>
      </w:r>
      <w:r w:rsidR="00580DF8" w:rsidRPr="00D166D1">
        <w:rPr>
          <w:rFonts w:ascii="Arial" w:hAnsi="Arial" w:cs="Arial"/>
          <w:sz w:val="20"/>
        </w:rPr>
        <w:t xml:space="preserve"> des Menschen</w:t>
      </w:r>
      <w:r w:rsidR="00DC76EE">
        <w:rPr>
          <w:rFonts w:ascii="Arial" w:hAnsi="Arial" w:cs="Arial"/>
          <w:sz w:val="20"/>
        </w:rPr>
        <w:t xml:space="preserve"> (2Kor 4,7, ua)</w:t>
      </w:r>
      <w:r w:rsidR="00580DF8" w:rsidRPr="00D166D1">
        <w:rPr>
          <w:rFonts w:ascii="Arial" w:hAnsi="Arial" w:cs="Arial"/>
          <w:sz w:val="20"/>
        </w:rPr>
        <w:t xml:space="preserve"> als auch</w:t>
      </w:r>
      <w:r w:rsidR="00D03224">
        <w:rPr>
          <w:rFonts w:ascii="Arial" w:hAnsi="Arial" w:cs="Arial"/>
          <w:sz w:val="20"/>
        </w:rPr>
        <w:t xml:space="preserve"> nach</w:t>
      </w:r>
      <w:r w:rsidR="00580DF8" w:rsidRPr="00D166D1">
        <w:rPr>
          <w:rFonts w:ascii="Arial" w:hAnsi="Arial" w:cs="Arial"/>
          <w:sz w:val="20"/>
        </w:rPr>
        <w:t xml:space="preserve"> rabbinischer Ausdrucksweise</w:t>
      </w:r>
      <w:r w:rsidR="00B72A93">
        <w:rPr>
          <w:rFonts w:ascii="Arial" w:hAnsi="Arial" w:cs="Arial"/>
          <w:sz w:val="20"/>
        </w:rPr>
        <w:t>,</w:t>
      </w:r>
      <w:r w:rsidR="00580DF8" w:rsidRPr="00D166D1">
        <w:rPr>
          <w:rFonts w:ascii="Arial" w:hAnsi="Arial" w:cs="Arial"/>
          <w:sz w:val="20"/>
        </w:rPr>
        <w:t xml:space="preserve"> die Ehefrau bezeichnen</w:t>
      </w:r>
      <w:r w:rsidR="00DC76EE">
        <w:rPr>
          <w:rFonts w:ascii="Arial" w:hAnsi="Arial" w:cs="Arial"/>
          <w:sz w:val="20"/>
        </w:rPr>
        <w:t xml:space="preserve"> (1Pet 3,7)</w:t>
      </w:r>
      <w:r w:rsidR="00580DF8" w:rsidRPr="00D166D1">
        <w:rPr>
          <w:rFonts w:ascii="Arial" w:hAnsi="Arial" w:cs="Arial"/>
          <w:sz w:val="20"/>
        </w:rPr>
        <w:t>. Daher entw</w:t>
      </w:r>
      <w:r w:rsidR="00B72A93">
        <w:rPr>
          <w:rFonts w:ascii="Arial" w:hAnsi="Arial" w:cs="Arial"/>
          <w:sz w:val="20"/>
        </w:rPr>
        <w:t xml:space="preserve">eder </w:t>
      </w:r>
      <w:r w:rsidR="00580DF8" w:rsidRPr="00D166D1">
        <w:rPr>
          <w:rFonts w:ascii="Arial" w:hAnsi="Arial" w:cs="Arial"/>
          <w:sz w:val="20"/>
        </w:rPr>
        <w:t xml:space="preserve">der eigene Körper, dann bedeutet es: seine </w:t>
      </w:r>
      <w:r w:rsidR="00B01C53">
        <w:rPr>
          <w:rFonts w:ascii="Arial" w:hAnsi="Arial" w:cs="Arial"/>
          <w:sz w:val="20"/>
        </w:rPr>
        <w:t>sexuellen</w:t>
      </w:r>
      <w:r w:rsidR="00580DF8" w:rsidRPr="00D166D1">
        <w:rPr>
          <w:rFonts w:ascii="Arial" w:hAnsi="Arial" w:cs="Arial"/>
          <w:sz w:val="20"/>
        </w:rPr>
        <w:t xml:space="preserve"> Lüste unter Kontrolle zu halten. Hier aber wahrscheinlich speziell: die </w:t>
      </w:r>
      <w:r w:rsidR="00580DF8" w:rsidRPr="00FE5087">
        <w:rPr>
          <w:rFonts w:ascii="Arial" w:hAnsi="Arial" w:cs="Arial"/>
          <w:bCs/>
          <w:i/>
          <w:sz w:val="20"/>
        </w:rPr>
        <w:t>eigene</w:t>
      </w:r>
      <w:r w:rsidR="00580DF8" w:rsidRPr="00D166D1">
        <w:rPr>
          <w:rFonts w:ascii="Arial" w:hAnsi="Arial" w:cs="Arial"/>
          <w:sz w:val="20"/>
        </w:rPr>
        <w:t xml:space="preserve"> Frau</w:t>
      </w:r>
      <w:r w:rsidR="00B01C53">
        <w:rPr>
          <w:rFonts w:ascii="Arial" w:hAnsi="Arial" w:cs="Arial"/>
          <w:sz w:val="20"/>
        </w:rPr>
        <w:t xml:space="preserve"> (= sein Gefäß)</w:t>
      </w:r>
      <w:r w:rsidR="00580DF8" w:rsidRPr="00D166D1">
        <w:rPr>
          <w:rFonts w:ascii="Arial" w:hAnsi="Arial" w:cs="Arial"/>
          <w:sz w:val="20"/>
        </w:rPr>
        <w:t xml:space="preserve"> sexuell zu "erobern"</w:t>
      </w:r>
      <w:r w:rsidR="00E9035F">
        <w:rPr>
          <w:rFonts w:ascii="Arial" w:hAnsi="Arial" w:cs="Arial"/>
          <w:sz w:val="20"/>
        </w:rPr>
        <w:t xml:space="preserve">, </w:t>
      </w:r>
      <w:r w:rsidR="00580DF8" w:rsidRPr="00D166D1">
        <w:rPr>
          <w:rFonts w:ascii="Arial" w:hAnsi="Arial" w:cs="Arial"/>
          <w:sz w:val="20"/>
        </w:rPr>
        <w:t xml:space="preserve">und nicht die Frau eines anderen, was besser zum Kontext </w:t>
      </w:r>
      <w:r w:rsidR="00DC76EE">
        <w:rPr>
          <w:rFonts w:ascii="Arial" w:hAnsi="Arial" w:cs="Arial"/>
          <w:sz w:val="20"/>
        </w:rPr>
        <w:t xml:space="preserve">von Vers 3 und 5-6 </w:t>
      </w:r>
      <w:r w:rsidR="00580DF8" w:rsidRPr="00D166D1">
        <w:rPr>
          <w:rFonts w:ascii="Arial" w:hAnsi="Arial" w:cs="Arial"/>
          <w:sz w:val="20"/>
        </w:rPr>
        <w:t>passt</w:t>
      </w:r>
      <w:r w:rsidR="00C4488A">
        <w:rPr>
          <w:rFonts w:ascii="Arial" w:hAnsi="Arial" w:cs="Arial"/>
          <w:sz w:val="20"/>
        </w:rPr>
        <w:t xml:space="preserve"> (71,90ff</w:t>
      </w:r>
      <w:r w:rsidR="00A26AE7">
        <w:rPr>
          <w:rFonts w:ascii="Arial" w:hAnsi="Arial" w:cs="Arial"/>
          <w:sz w:val="20"/>
        </w:rPr>
        <w:t>; 44,618</w:t>
      </w:r>
      <w:r w:rsidR="0090377D">
        <w:rPr>
          <w:rFonts w:ascii="Arial" w:hAnsi="Arial" w:cs="Arial"/>
          <w:sz w:val="20"/>
        </w:rPr>
        <w:t>; 71,87</w:t>
      </w:r>
      <w:r w:rsidR="00C4488A">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Allg.: Vorschriften oder Gebote übertreten, die Rechte eines anderen verletzen, z.B. indem man mit der Frau eines Bruders Hurerei treibt. (1.) entweder als Erklärung für Vers 3+4: "...das bedeutet, dass sich nicht jemand </w:t>
      </w:r>
      <w:r w:rsidR="00FE5087">
        <w:rPr>
          <w:rFonts w:ascii="Arial" w:hAnsi="Arial" w:cs="Arial"/>
          <w:sz w:val="20"/>
        </w:rPr>
        <w:t xml:space="preserve">sexuelle </w:t>
      </w:r>
      <w:r w:rsidR="00580DF8" w:rsidRPr="00D166D1">
        <w:rPr>
          <w:rFonts w:ascii="Arial" w:hAnsi="Arial" w:cs="Arial"/>
          <w:sz w:val="20"/>
        </w:rPr>
        <w:t>Übergriffe erlaube und seinen Bruder in dieser Sache übervorteile</w:t>
      </w:r>
      <w:r w:rsidR="00FE5087" w:rsidRPr="00D166D1">
        <w:rPr>
          <w:rFonts w:ascii="Arial" w:hAnsi="Arial" w:cs="Arial"/>
          <w:sz w:val="20"/>
        </w:rPr>
        <w:t>"</w:t>
      </w:r>
      <w:r w:rsidR="00FE5087">
        <w:rPr>
          <w:rFonts w:ascii="Arial" w:hAnsi="Arial" w:cs="Arial"/>
          <w:sz w:val="20"/>
        </w:rPr>
        <w:t>, nämlich indem er sich an dessen Ehefrau vergeht</w:t>
      </w:r>
      <w:r w:rsidR="00E9035F">
        <w:rPr>
          <w:rFonts w:ascii="Arial" w:hAnsi="Arial" w:cs="Arial"/>
          <w:sz w:val="20"/>
        </w:rPr>
        <w:t>.</w:t>
      </w:r>
      <w:r w:rsidR="00580DF8" w:rsidRPr="00D166D1">
        <w:rPr>
          <w:rFonts w:ascii="Arial" w:hAnsi="Arial" w:cs="Arial"/>
          <w:sz w:val="20"/>
        </w:rPr>
        <w:t xml:space="preserve">  (2.) oder als zweiter Gen.epexg.: "...das bedeutet weiters, dass nicht jemand seinen Bruder übergehe</w:t>
      </w:r>
      <w:r w:rsidR="00FE5087">
        <w:rPr>
          <w:rFonts w:ascii="Arial" w:hAnsi="Arial" w:cs="Arial"/>
          <w:sz w:val="20"/>
        </w:rPr>
        <w:t>,</w:t>
      </w:r>
      <w:r w:rsidR="00580DF8" w:rsidRPr="00D166D1">
        <w:rPr>
          <w:rFonts w:ascii="Arial" w:hAnsi="Arial" w:cs="Arial"/>
          <w:sz w:val="20"/>
        </w:rPr>
        <w:t xml:space="preserve"> und in dem Geschäft (Strong Nr.: 4229) übervorteile"</w:t>
      </w:r>
      <w:r w:rsidR="0090377D">
        <w:rPr>
          <w:rFonts w:ascii="Arial" w:hAnsi="Arial" w:cs="Arial"/>
          <w:sz w:val="20"/>
        </w:rPr>
        <w:t xml:space="preserve"> (71,89)</w:t>
      </w:r>
      <w:r w:rsidR="00580DF8" w:rsidRPr="00D166D1">
        <w:rPr>
          <w:rFonts w:ascii="Arial" w:hAnsi="Arial" w:cs="Arial"/>
          <w:sz w:val="20"/>
        </w:rPr>
        <w:t xml:space="preserve">. </w:t>
      </w:r>
      <w:r w:rsidR="00FE5087">
        <w:rPr>
          <w:rFonts w:ascii="Arial" w:hAnsi="Arial" w:cs="Arial"/>
          <w:sz w:val="20"/>
        </w:rPr>
        <w:t xml:space="preserve">Da </w:t>
      </w:r>
      <w:r w:rsidR="005F3F98">
        <w:rPr>
          <w:rFonts w:ascii="Arial" w:hAnsi="Arial" w:cs="Arial"/>
          <w:sz w:val="20"/>
        </w:rPr>
        <w:t xml:space="preserve">er </w:t>
      </w:r>
      <w:r w:rsidR="00FE5087">
        <w:rPr>
          <w:rFonts w:ascii="Arial" w:hAnsi="Arial" w:cs="Arial"/>
          <w:sz w:val="20"/>
        </w:rPr>
        <w:t xml:space="preserve">aber auch </w:t>
      </w:r>
      <w:r w:rsidR="00E9035F">
        <w:rPr>
          <w:rFonts w:ascii="Arial" w:hAnsi="Arial" w:cs="Arial"/>
          <w:sz w:val="20"/>
        </w:rPr>
        <w:t xml:space="preserve">noch </w:t>
      </w:r>
      <w:r w:rsidR="005F3F98">
        <w:rPr>
          <w:rFonts w:ascii="Arial" w:hAnsi="Arial" w:cs="Arial"/>
          <w:sz w:val="20"/>
        </w:rPr>
        <w:t>im</w:t>
      </w:r>
      <w:r w:rsidR="00FE5087">
        <w:rPr>
          <w:rFonts w:ascii="Arial" w:hAnsi="Arial" w:cs="Arial"/>
          <w:sz w:val="20"/>
        </w:rPr>
        <w:t xml:space="preserve"> folgende</w:t>
      </w:r>
      <w:r w:rsidR="005F3F98">
        <w:rPr>
          <w:rFonts w:ascii="Arial" w:hAnsi="Arial" w:cs="Arial"/>
          <w:sz w:val="20"/>
        </w:rPr>
        <w:t>n</w:t>
      </w:r>
      <w:r w:rsidR="00FE5087">
        <w:rPr>
          <w:rFonts w:ascii="Arial" w:hAnsi="Arial" w:cs="Arial"/>
          <w:sz w:val="20"/>
        </w:rPr>
        <w:t xml:space="preserve"> Vers zur </w:t>
      </w:r>
      <w:r w:rsidR="00E92C39">
        <w:rPr>
          <w:rFonts w:ascii="Arial" w:hAnsi="Arial" w:cs="Arial"/>
          <w:sz w:val="20"/>
        </w:rPr>
        <w:t xml:space="preserve">(sexuellen) </w:t>
      </w:r>
      <w:r w:rsidR="00FE5087">
        <w:rPr>
          <w:rFonts w:ascii="Arial" w:hAnsi="Arial" w:cs="Arial"/>
          <w:sz w:val="20"/>
        </w:rPr>
        <w:t>Reinheit ermahnt, ist die</w:t>
      </w:r>
      <w:r w:rsidR="00E9035F">
        <w:rPr>
          <w:rFonts w:ascii="Arial" w:hAnsi="Arial" w:cs="Arial"/>
          <w:sz w:val="20"/>
        </w:rPr>
        <w:t xml:space="preserve"> </w:t>
      </w:r>
      <w:r w:rsidR="00FE5087">
        <w:rPr>
          <w:rFonts w:ascii="Arial" w:hAnsi="Arial" w:cs="Arial"/>
          <w:sz w:val="20"/>
        </w:rPr>
        <w:t>zweite Erklärung weniger wahrscheinlich.</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Wie der Zusammenhang in 1Thes 4,13-18 zeigt, entsprang die Sorge der Thessalonicher um ihre Toten nicht einem Zweifel an der Auferstehung überhaupt, sondern der Ungewissheit, ob die bereits Verstorbenen ebenfalls am nahe erwarteten Tag des Herrn</w:t>
      </w:r>
      <w:r w:rsidR="00FE5087">
        <w:rPr>
          <w:rFonts w:ascii="Arial" w:hAnsi="Arial" w:cs="Arial"/>
          <w:sz w:val="20"/>
        </w:rPr>
        <w:t xml:space="preserve"> und seinem anschließenden Königreich </w:t>
      </w:r>
      <w:r w:rsidR="00580DF8" w:rsidRPr="00D166D1">
        <w:rPr>
          <w:rFonts w:ascii="Arial" w:hAnsi="Arial" w:cs="Arial"/>
          <w:sz w:val="20"/>
        </w:rPr>
        <w:t xml:space="preserve">teilnehmen würden. Paulus klärt ihre Zweifel, indem er sagt, dass die bereits entschlafenen Gläubigen bei der Entrückung </w:t>
      </w:r>
      <w:r w:rsidR="00E9035F">
        <w:rPr>
          <w:rFonts w:ascii="Arial" w:hAnsi="Arial" w:cs="Arial"/>
          <w:sz w:val="20"/>
        </w:rPr>
        <w:t xml:space="preserve">mit neuen Herrlichkeitskörpern </w:t>
      </w:r>
      <w:r w:rsidR="00580DF8" w:rsidRPr="00D166D1">
        <w:rPr>
          <w:rFonts w:ascii="Arial" w:hAnsi="Arial" w:cs="Arial"/>
          <w:sz w:val="20"/>
        </w:rPr>
        <w:t>auferstehen</w:t>
      </w:r>
      <w:r w:rsidR="00E9035F">
        <w:rPr>
          <w:rFonts w:ascii="Arial" w:hAnsi="Arial" w:cs="Arial"/>
          <w:sz w:val="20"/>
        </w:rPr>
        <w:t xml:space="preserve"> </w:t>
      </w:r>
      <w:r w:rsidR="003F2638">
        <w:rPr>
          <w:rFonts w:ascii="Arial" w:hAnsi="Arial" w:cs="Arial"/>
          <w:sz w:val="20"/>
        </w:rPr>
        <w:t xml:space="preserve">und </w:t>
      </w:r>
      <w:r w:rsidR="00D470E3">
        <w:rPr>
          <w:rFonts w:ascii="Arial" w:hAnsi="Arial" w:cs="Arial"/>
          <w:sz w:val="20"/>
        </w:rPr>
        <w:t xml:space="preserve">mit den lebenden Gläubigen zusammen </w:t>
      </w:r>
      <w:r w:rsidR="003F2638">
        <w:rPr>
          <w:rFonts w:ascii="Arial" w:hAnsi="Arial" w:cs="Arial"/>
          <w:sz w:val="20"/>
        </w:rPr>
        <w:t xml:space="preserve">zum Herrn entrückt </w:t>
      </w:r>
      <w:r w:rsidR="00580DF8" w:rsidRPr="00D166D1">
        <w:rPr>
          <w:rFonts w:ascii="Arial" w:hAnsi="Arial" w:cs="Arial"/>
          <w:sz w:val="20"/>
        </w:rPr>
        <w:t>werden (1Thes 4,1</w:t>
      </w:r>
      <w:r w:rsidR="0062677E">
        <w:rPr>
          <w:rFonts w:ascii="Arial" w:hAnsi="Arial" w:cs="Arial"/>
          <w:sz w:val="20"/>
        </w:rPr>
        <w:t>6</w:t>
      </w:r>
      <w:r w:rsidR="00580DF8" w:rsidRPr="00D166D1">
        <w:rPr>
          <w:rFonts w:ascii="Arial" w:hAnsi="Arial" w:cs="Arial"/>
          <w:sz w:val="20"/>
        </w:rPr>
        <w:t>; 1Kor 15,51-53)</w:t>
      </w:r>
      <w:r w:rsidR="0062677E">
        <w:rPr>
          <w:rFonts w:ascii="Arial" w:hAnsi="Arial" w:cs="Arial"/>
          <w:sz w:val="20"/>
        </w:rPr>
        <w:t>,</w:t>
      </w:r>
      <w:r w:rsidR="00580DF8" w:rsidRPr="00D166D1">
        <w:rPr>
          <w:rFonts w:ascii="Arial" w:hAnsi="Arial" w:cs="Arial"/>
          <w:sz w:val="20"/>
        </w:rPr>
        <w:t xml:space="preserve"> um dann zusammen mit </w:t>
      </w:r>
      <w:r w:rsidR="00E4060F">
        <w:rPr>
          <w:rFonts w:ascii="Arial" w:hAnsi="Arial" w:cs="Arial"/>
          <w:sz w:val="20"/>
        </w:rPr>
        <w:t xml:space="preserve">dem Herrn </w:t>
      </w:r>
      <w:r w:rsidR="00580DF8" w:rsidRPr="00D166D1">
        <w:rPr>
          <w:rFonts w:ascii="Arial" w:hAnsi="Arial" w:cs="Arial"/>
          <w:sz w:val="20"/>
        </w:rPr>
        <w:t>Jesus bei seiner sichtbaren Wiederkunft auf die Erde mitzukommen</w:t>
      </w:r>
      <w:r w:rsidR="0062677E">
        <w:rPr>
          <w:rFonts w:ascii="Arial" w:hAnsi="Arial" w:cs="Arial"/>
          <w:sz w:val="20"/>
        </w:rPr>
        <w:t xml:space="preserve"> (Kol 3,4; </w:t>
      </w:r>
      <w:r w:rsidR="0062677E" w:rsidRPr="00D166D1">
        <w:rPr>
          <w:rFonts w:ascii="Arial" w:hAnsi="Arial" w:cs="Arial"/>
          <w:sz w:val="20"/>
        </w:rPr>
        <w:t xml:space="preserve">1Thes </w:t>
      </w:r>
      <w:r w:rsidR="0062677E">
        <w:rPr>
          <w:rFonts w:ascii="Arial" w:hAnsi="Arial" w:cs="Arial"/>
          <w:sz w:val="20"/>
        </w:rPr>
        <w:t xml:space="preserve">3,13; </w:t>
      </w:r>
      <w:r w:rsidR="0062677E" w:rsidRPr="00D166D1">
        <w:rPr>
          <w:rFonts w:ascii="Arial" w:hAnsi="Arial" w:cs="Arial"/>
          <w:sz w:val="20"/>
        </w:rPr>
        <w:t>4,1</w:t>
      </w:r>
      <w:r w:rsidR="0062677E">
        <w:rPr>
          <w:rFonts w:ascii="Arial" w:hAnsi="Arial" w:cs="Arial"/>
          <w:sz w:val="20"/>
        </w:rPr>
        <w:t xml:space="preserve">4; 2Thes 1,10; </w:t>
      </w:r>
      <w:r w:rsidR="0062677E" w:rsidRPr="00D166D1">
        <w:rPr>
          <w:rFonts w:ascii="Arial" w:hAnsi="Arial" w:cs="Arial"/>
          <w:sz w:val="20"/>
        </w:rPr>
        <w:t>Offb 19,14</w:t>
      </w:r>
      <w:r w:rsidR="0062677E">
        <w:rPr>
          <w:rFonts w:ascii="Arial" w:hAnsi="Arial" w:cs="Arial"/>
          <w:sz w:val="20"/>
        </w:rPr>
        <w:t>)</w:t>
      </w:r>
      <w:r w:rsidR="00D470E3">
        <w:rPr>
          <w:rFonts w:ascii="Arial" w:hAnsi="Arial" w:cs="Arial"/>
          <w:sz w:val="20"/>
        </w:rPr>
        <w:t>. Dan</w:t>
      </w:r>
      <w:r w:rsidR="00D03224">
        <w:rPr>
          <w:rFonts w:ascii="Arial" w:hAnsi="Arial" w:cs="Arial"/>
          <w:sz w:val="20"/>
        </w:rPr>
        <w:t>ach</w:t>
      </w:r>
      <w:r w:rsidR="00D470E3">
        <w:rPr>
          <w:rFonts w:ascii="Arial" w:hAnsi="Arial" w:cs="Arial"/>
          <w:sz w:val="20"/>
        </w:rPr>
        <w:t xml:space="preserve"> werden sie </w:t>
      </w:r>
      <w:r w:rsidR="00580DF8" w:rsidRPr="00D166D1">
        <w:rPr>
          <w:rFonts w:ascii="Arial" w:hAnsi="Arial" w:cs="Arial"/>
          <w:sz w:val="20"/>
        </w:rPr>
        <w:t>mit ihm in seinem irdischen Königreich mitregieren</w:t>
      </w:r>
      <w:r w:rsidR="00C25FC3">
        <w:rPr>
          <w:rFonts w:ascii="Arial" w:hAnsi="Arial" w:cs="Arial"/>
          <w:sz w:val="20"/>
        </w:rPr>
        <w:t xml:space="preserve">; </w:t>
      </w:r>
      <w:r w:rsidR="00580DF8" w:rsidRPr="00D166D1">
        <w:rPr>
          <w:rFonts w:ascii="Arial" w:hAnsi="Arial" w:cs="Arial"/>
          <w:sz w:val="20"/>
        </w:rPr>
        <w:t>Offb 5,10; 20,4; 1Kor 6,2</w:t>
      </w:r>
      <w:r w:rsidR="00C25FC3">
        <w:rPr>
          <w:rFonts w:ascii="Arial" w:hAnsi="Arial" w:cs="Arial"/>
          <w:sz w:val="20"/>
        </w:rPr>
        <w:t xml:space="preserve"> (so: 71,98; Didache 16,6f; und die frühen Kirchenväter</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580DF8" w:rsidRPr="00D166D1">
        <w:rPr>
          <w:rFonts w:ascii="Arial" w:hAnsi="Arial" w:cs="Arial"/>
          <w:sz w:val="20"/>
        </w:rPr>
        <w:t>Aus diesen Versen spricht die starke Hoffnung und Naherwartung des Paulus und der Gemeinde, die Entrückung noch zu erleben</w:t>
      </w:r>
      <w:r w:rsidR="000534A4">
        <w:rPr>
          <w:rFonts w:ascii="Arial" w:hAnsi="Arial" w:cs="Arial"/>
          <w:sz w:val="20"/>
        </w:rPr>
        <w:t>. V</w:t>
      </w:r>
      <w:r w:rsidR="00580DF8" w:rsidRPr="00D166D1">
        <w:rPr>
          <w:rFonts w:ascii="Arial" w:hAnsi="Arial" w:cs="Arial"/>
          <w:sz w:val="20"/>
        </w:rPr>
        <w:t>gl. 1Thes 5,1</w:t>
      </w:r>
      <w:r w:rsidR="004A376A">
        <w:rPr>
          <w:rFonts w:ascii="Arial" w:hAnsi="Arial" w:cs="Arial"/>
          <w:sz w:val="20"/>
        </w:rPr>
        <w:t>-2</w:t>
      </w:r>
      <w:r w:rsidR="00580DF8" w:rsidRPr="00D166D1">
        <w:rPr>
          <w:rFonts w:ascii="Arial" w:hAnsi="Arial" w:cs="Arial"/>
          <w:sz w:val="20"/>
        </w:rPr>
        <w:t>; 2Thes 1,1-12; 1Kor 15,5</w:t>
      </w:r>
      <w:r w:rsidR="004A376A">
        <w:rPr>
          <w:rFonts w:ascii="Arial" w:hAnsi="Arial" w:cs="Arial"/>
          <w:sz w:val="20"/>
        </w:rPr>
        <w:t>-6</w:t>
      </w:r>
      <w:r w:rsidR="00580DF8" w:rsidRPr="00D166D1">
        <w:rPr>
          <w:rFonts w:ascii="Arial" w:hAnsi="Arial" w:cs="Arial"/>
          <w:sz w:val="20"/>
        </w:rPr>
        <w:t xml:space="preserve"> (47,z.St.). Den genauen Zeitpunkt der Entrückung kann man aber aus dem NT nicht festmachen, obwohl manche </w:t>
      </w:r>
      <w:r w:rsidR="00D465F6" w:rsidRPr="00D166D1">
        <w:rPr>
          <w:rFonts w:ascii="Arial" w:hAnsi="Arial" w:cs="Arial"/>
          <w:sz w:val="20"/>
        </w:rPr>
        <w:t xml:space="preserve">das </w:t>
      </w:r>
      <w:r w:rsidR="00E4060F">
        <w:rPr>
          <w:rFonts w:ascii="Arial" w:hAnsi="Arial" w:cs="Arial"/>
          <w:sz w:val="20"/>
        </w:rPr>
        <w:t>v</w:t>
      </w:r>
      <w:r w:rsidR="00D465F6" w:rsidRPr="00D166D1">
        <w:rPr>
          <w:rFonts w:ascii="Arial" w:hAnsi="Arial" w:cs="Arial"/>
          <w:sz w:val="20"/>
        </w:rPr>
        <w:t>ersuchen</w:t>
      </w:r>
      <w:r w:rsidR="00580DF8" w:rsidRPr="00D166D1">
        <w:rPr>
          <w:rFonts w:ascii="Arial" w:hAnsi="Arial" w:cs="Arial"/>
          <w:sz w:val="20"/>
        </w:rPr>
        <w:t xml:space="preserve">. </w:t>
      </w:r>
      <w:r w:rsidR="0062677E">
        <w:rPr>
          <w:rFonts w:ascii="Arial" w:hAnsi="Arial" w:cs="Arial"/>
          <w:sz w:val="20"/>
        </w:rPr>
        <w:t>Bei den Bibelstellen</w:t>
      </w:r>
      <w:r w:rsidR="005F3F98">
        <w:rPr>
          <w:rFonts w:ascii="Arial" w:hAnsi="Arial" w:cs="Arial"/>
          <w:sz w:val="20"/>
        </w:rPr>
        <w:t>,</w:t>
      </w:r>
      <w:r w:rsidR="0062677E">
        <w:rPr>
          <w:rFonts w:ascii="Arial" w:hAnsi="Arial" w:cs="Arial"/>
          <w:sz w:val="20"/>
        </w:rPr>
        <w:t xml:space="preserve"> die dabei genannt werden</w:t>
      </w:r>
      <w:r w:rsidR="00985D53">
        <w:rPr>
          <w:rFonts w:ascii="Arial" w:hAnsi="Arial" w:cs="Arial"/>
          <w:sz w:val="20"/>
        </w:rPr>
        <w:t xml:space="preserve"> (</w:t>
      </w:r>
      <w:r w:rsidR="001C284E">
        <w:rPr>
          <w:rFonts w:ascii="Arial" w:hAnsi="Arial" w:cs="Arial"/>
          <w:sz w:val="20"/>
        </w:rPr>
        <w:t xml:space="preserve">z.B. </w:t>
      </w:r>
      <w:r w:rsidR="00985D53">
        <w:rPr>
          <w:rFonts w:ascii="Arial" w:hAnsi="Arial" w:cs="Arial"/>
          <w:sz w:val="20"/>
        </w:rPr>
        <w:t>Offb 4,1; 11,12; 16,15)</w:t>
      </w:r>
      <w:r w:rsidR="0062677E">
        <w:rPr>
          <w:rFonts w:ascii="Arial" w:hAnsi="Arial" w:cs="Arial"/>
          <w:sz w:val="20"/>
        </w:rPr>
        <w:t xml:space="preserve">, scheint die Entrückung eher </w:t>
      </w:r>
      <w:r w:rsidR="0062677E" w:rsidRPr="0062677E">
        <w:rPr>
          <w:rFonts w:ascii="Arial" w:hAnsi="Arial" w:cs="Arial"/>
          <w:i/>
          <w:sz w:val="20"/>
        </w:rPr>
        <w:t>hinein</w:t>
      </w:r>
      <w:r w:rsidR="0062677E">
        <w:rPr>
          <w:rFonts w:ascii="Arial" w:hAnsi="Arial" w:cs="Arial"/>
          <w:sz w:val="20"/>
        </w:rPr>
        <w:t xml:space="preserve">gelesen als </w:t>
      </w:r>
      <w:r w:rsidR="0062677E" w:rsidRPr="0062677E">
        <w:rPr>
          <w:rFonts w:ascii="Arial" w:hAnsi="Arial" w:cs="Arial"/>
          <w:i/>
          <w:sz w:val="20"/>
        </w:rPr>
        <w:t>heraus</w:t>
      </w:r>
      <w:r w:rsidR="0062677E">
        <w:rPr>
          <w:rFonts w:ascii="Arial" w:hAnsi="Arial" w:cs="Arial"/>
          <w:sz w:val="20"/>
        </w:rPr>
        <w:t>gelesen zu sein.</w:t>
      </w:r>
      <w:r w:rsidR="00D465F6">
        <w:rPr>
          <w:rFonts w:ascii="Arial" w:hAnsi="Arial" w:cs="Arial"/>
          <w:sz w:val="20"/>
        </w:rPr>
        <w:t xml:space="preserve"> Fest steht, dass wir nicht zum Zorn bestimmt sind (</w:t>
      </w:r>
      <w:r w:rsidR="00E27FCD">
        <w:rPr>
          <w:rFonts w:ascii="Arial" w:hAnsi="Arial" w:cs="Arial"/>
          <w:sz w:val="20"/>
        </w:rPr>
        <w:t xml:space="preserve">1Thes </w:t>
      </w:r>
      <w:r w:rsidR="007B19A3">
        <w:rPr>
          <w:rFonts w:ascii="Arial" w:hAnsi="Arial" w:cs="Arial"/>
          <w:sz w:val="20"/>
        </w:rPr>
        <w:t xml:space="preserve">1,10; </w:t>
      </w:r>
      <w:r w:rsidR="00E27FCD">
        <w:rPr>
          <w:rFonts w:ascii="Arial" w:hAnsi="Arial" w:cs="Arial"/>
          <w:sz w:val="20"/>
        </w:rPr>
        <w:t>5,9</w:t>
      </w:r>
      <w:r w:rsidR="00D465F6">
        <w:rPr>
          <w:rFonts w:ascii="Arial" w:hAnsi="Arial" w:cs="Arial"/>
          <w:sz w:val="20"/>
        </w:rPr>
        <w:t>), was bedeuten könnte, dass die Gemeinde noch vor de</w:t>
      </w:r>
      <w:r w:rsidR="00E41C23">
        <w:rPr>
          <w:rFonts w:ascii="Arial" w:hAnsi="Arial" w:cs="Arial"/>
          <w:sz w:val="20"/>
        </w:rPr>
        <w:t>n Posaunengerichten (Offb 8,6ff.), jedenfalls aber vor dem</w:t>
      </w:r>
      <w:r w:rsidR="00D465F6">
        <w:rPr>
          <w:rFonts w:ascii="Arial" w:hAnsi="Arial" w:cs="Arial"/>
          <w:sz w:val="20"/>
        </w:rPr>
        <w:t xml:space="preserve"> Ausgießen der Zornschalen</w:t>
      </w:r>
      <w:r w:rsidR="00E27FCD">
        <w:rPr>
          <w:rFonts w:ascii="Arial" w:hAnsi="Arial" w:cs="Arial"/>
          <w:sz w:val="20"/>
        </w:rPr>
        <w:t xml:space="preserve"> </w:t>
      </w:r>
      <w:r w:rsidR="00D266FA">
        <w:rPr>
          <w:rFonts w:ascii="Arial" w:hAnsi="Arial" w:cs="Arial"/>
          <w:sz w:val="20"/>
        </w:rPr>
        <w:t xml:space="preserve">in </w:t>
      </w:r>
      <w:r w:rsidR="00E27FCD">
        <w:rPr>
          <w:rFonts w:ascii="Arial" w:hAnsi="Arial" w:cs="Arial"/>
          <w:sz w:val="20"/>
        </w:rPr>
        <w:t>Offb 16,1ff</w:t>
      </w:r>
      <w:r w:rsidR="00D266FA">
        <w:rPr>
          <w:rFonts w:ascii="Arial" w:hAnsi="Arial" w:cs="Arial"/>
          <w:sz w:val="20"/>
        </w:rPr>
        <w:t>.</w:t>
      </w:r>
      <w:r w:rsidR="00745D2A">
        <w:rPr>
          <w:rFonts w:ascii="Arial" w:hAnsi="Arial" w:cs="Arial"/>
          <w:sz w:val="20"/>
        </w:rPr>
        <w:t>,</w:t>
      </w:r>
      <w:r w:rsidR="00E27FCD">
        <w:rPr>
          <w:rFonts w:ascii="Arial" w:hAnsi="Arial" w:cs="Arial"/>
          <w:sz w:val="20"/>
        </w:rPr>
        <w:t xml:space="preserve"> </w:t>
      </w:r>
      <w:r w:rsidR="00D465F6">
        <w:rPr>
          <w:rFonts w:ascii="Arial" w:hAnsi="Arial" w:cs="Arial"/>
          <w:sz w:val="20"/>
        </w:rPr>
        <w:t>entrückt wird.</w:t>
      </w:r>
      <w:r w:rsidR="0062677E">
        <w:rPr>
          <w:rFonts w:ascii="Arial" w:hAnsi="Arial" w:cs="Arial"/>
          <w:sz w:val="20"/>
        </w:rPr>
        <w:t xml:space="preserve"> </w:t>
      </w:r>
      <w:r w:rsidR="00580DF8" w:rsidRPr="00D166D1">
        <w:rPr>
          <w:rFonts w:ascii="Arial" w:hAnsi="Arial" w:cs="Arial"/>
          <w:sz w:val="20"/>
        </w:rPr>
        <w:t xml:space="preserve">Der Grundtenor des NT im Hinblick auf die Wiederkunft des Herrn ist </w:t>
      </w:r>
      <w:r w:rsidR="001C284E">
        <w:rPr>
          <w:rFonts w:ascii="Arial" w:hAnsi="Arial" w:cs="Arial"/>
          <w:sz w:val="20"/>
        </w:rPr>
        <w:t>jedenfalls, dass</w:t>
      </w:r>
      <w:r w:rsidR="00580DF8" w:rsidRPr="00D166D1">
        <w:rPr>
          <w:rFonts w:ascii="Arial" w:hAnsi="Arial" w:cs="Arial"/>
          <w:sz w:val="20"/>
        </w:rPr>
        <w:t xml:space="preserve"> wir ihn sehnlichst</w:t>
      </w:r>
      <w:r w:rsidR="005E452C" w:rsidRPr="00D166D1">
        <w:rPr>
          <w:rFonts w:ascii="Arial" w:hAnsi="Arial" w:cs="Arial"/>
          <w:sz w:val="20"/>
        </w:rPr>
        <w:t xml:space="preserve"> und </w:t>
      </w:r>
      <w:r w:rsidR="00580DF8" w:rsidRPr="00D166D1">
        <w:rPr>
          <w:rFonts w:ascii="Arial" w:hAnsi="Arial" w:cs="Arial"/>
          <w:sz w:val="20"/>
        </w:rPr>
        <w:t>bald erwarten</w:t>
      </w:r>
      <w:r w:rsidR="001C284E">
        <w:rPr>
          <w:rFonts w:ascii="Arial" w:hAnsi="Arial" w:cs="Arial"/>
          <w:sz w:val="20"/>
        </w:rPr>
        <w:t xml:space="preserve"> sollen</w:t>
      </w:r>
      <w:r w:rsidR="00580DF8" w:rsidRPr="00D166D1">
        <w:rPr>
          <w:rFonts w:ascii="Arial" w:hAnsi="Arial" w:cs="Arial"/>
          <w:sz w:val="20"/>
        </w:rPr>
        <w:t xml:space="preserve"> (Offb 22,20b ua.), gleichzeitig aber auch die Zeichen der Endzeit beobachten</w:t>
      </w:r>
      <w:r w:rsidR="00E9035F">
        <w:rPr>
          <w:rFonts w:ascii="Arial" w:hAnsi="Arial" w:cs="Arial"/>
          <w:sz w:val="20"/>
        </w:rPr>
        <w:t xml:space="preserve"> und wachsam bleiben</w:t>
      </w:r>
      <w:r w:rsidR="001C284E">
        <w:rPr>
          <w:rFonts w:ascii="Arial" w:hAnsi="Arial" w:cs="Arial"/>
          <w:sz w:val="20"/>
        </w:rPr>
        <w:t xml:space="preserve"> sollen</w:t>
      </w:r>
      <w:r w:rsidR="00580DF8" w:rsidRPr="00D166D1">
        <w:rPr>
          <w:rFonts w:ascii="Arial" w:hAnsi="Arial" w:cs="Arial"/>
          <w:sz w:val="20"/>
        </w:rPr>
        <w:t xml:space="preserve"> (1Thes 5,1ff; Mt 24,4ff ua.). Dies scheint </w:t>
      </w:r>
      <w:r w:rsidR="00443A6D">
        <w:rPr>
          <w:rFonts w:ascii="Arial" w:hAnsi="Arial" w:cs="Arial"/>
          <w:sz w:val="20"/>
        </w:rPr>
        <w:t xml:space="preserve">zwar </w:t>
      </w:r>
      <w:r w:rsidR="00580DF8" w:rsidRPr="00D166D1">
        <w:rPr>
          <w:rFonts w:ascii="Arial" w:hAnsi="Arial" w:cs="Arial"/>
          <w:sz w:val="20"/>
        </w:rPr>
        <w:t xml:space="preserve">ein Widerspruch für unsere Logik zu sein, aber es sollte uns nicht beunruhigen, wenn </w:t>
      </w:r>
      <w:r w:rsidR="00580DF8" w:rsidRPr="009C7CA3">
        <w:rPr>
          <w:rFonts w:ascii="Arial" w:hAnsi="Arial" w:cs="Arial"/>
          <w:bCs/>
          <w:i/>
          <w:sz w:val="20"/>
        </w:rPr>
        <w:t>göttliche</w:t>
      </w:r>
      <w:r w:rsidR="00580DF8" w:rsidRPr="00D166D1">
        <w:rPr>
          <w:rFonts w:ascii="Arial" w:hAnsi="Arial" w:cs="Arial"/>
          <w:sz w:val="20"/>
        </w:rPr>
        <w:t xml:space="preserve"> Wahrheiten für uns </w:t>
      </w:r>
      <w:r w:rsidR="00580DF8" w:rsidRPr="009C7CA3">
        <w:rPr>
          <w:rFonts w:ascii="Arial" w:hAnsi="Arial" w:cs="Arial"/>
          <w:bCs/>
          <w:i/>
          <w:sz w:val="20"/>
        </w:rPr>
        <w:t>menschlich</w:t>
      </w:r>
      <w:r w:rsidR="00580DF8" w:rsidRPr="00D166D1">
        <w:rPr>
          <w:rFonts w:ascii="Arial" w:hAnsi="Arial" w:cs="Arial"/>
          <w:sz w:val="20"/>
        </w:rPr>
        <w:t xml:space="preserve"> nicht logisch erscheinen. Diese Spannung finden wir auch bei anderen Wahrheiten des NT, z.B. der ewigen Sicherheit unserer Errettung (Joh 10,27-30; Heb 5,9; 10,1.14 ua.) und der Auf</w:t>
      </w:r>
      <w:r w:rsidR="00E4060F">
        <w:rPr>
          <w:rFonts w:ascii="Arial" w:hAnsi="Arial" w:cs="Arial"/>
          <w:sz w:val="20"/>
        </w:rPr>
        <w:t>f</w:t>
      </w:r>
      <w:r w:rsidR="00580DF8" w:rsidRPr="00D166D1">
        <w:rPr>
          <w:rFonts w:ascii="Arial" w:hAnsi="Arial" w:cs="Arial"/>
          <w:sz w:val="20"/>
        </w:rPr>
        <w:t>orderung zur Heiligung</w:t>
      </w:r>
      <w:r w:rsidR="00E4060F">
        <w:rPr>
          <w:rFonts w:ascii="Arial" w:hAnsi="Arial" w:cs="Arial"/>
          <w:sz w:val="20"/>
        </w:rPr>
        <w:t>,</w:t>
      </w:r>
      <w:r w:rsidR="00580DF8" w:rsidRPr="00D166D1">
        <w:rPr>
          <w:rFonts w:ascii="Arial" w:hAnsi="Arial" w:cs="Arial"/>
          <w:sz w:val="20"/>
        </w:rPr>
        <w:t xml:space="preserve"> ohne die niemand den Herrn schauen wird (Heb 12,14 ua.)</w:t>
      </w:r>
      <w:r w:rsidR="00734764">
        <w:rPr>
          <w:rFonts w:ascii="Arial" w:hAnsi="Arial" w:cs="Arial"/>
          <w:sz w:val="20"/>
        </w:rPr>
        <w:t>. O</w:t>
      </w:r>
      <w:r w:rsidR="00E9035F">
        <w:rPr>
          <w:rFonts w:ascii="Arial" w:hAnsi="Arial" w:cs="Arial"/>
          <w:sz w:val="20"/>
        </w:rPr>
        <w:t>der</w:t>
      </w:r>
      <w:r w:rsidR="00580DF8" w:rsidRPr="00D166D1">
        <w:rPr>
          <w:rFonts w:ascii="Arial" w:hAnsi="Arial" w:cs="Arial"/>
          <w:sz w:val="20"/>
        </w:rPr>
        <w:t xml:space="preserve"> bei der ewigen Erwählung der Gläubigen (Joh 6,37.39.43.45.65; 10,27; 2Thes 2,13</w:t>
      </w:r>
      <w:r w:rsidR="00B10283">
        <w:rPr>
          <w:rFonts w:ascii="Arial" w:hAnsi="Arial" w:cs="Arial"/>
          <w:sz w:val="20"/>
        </w:rPr>
        <w:t>-14</w:t>
      </w:r>
      <w:r w:rsidR="00580DF8" w:rsidRPr="00D166D1">
        <w:rPr>
          <w:rFonts w:ascii="Arial" w:hAnsi="Arial" w:cs="Arial"/>
          <w:sz w:val="20"/>
        </w:rPr>
        <w:t xml:space="preserve">; 2Tim 1,9 ua.) und der Verantwortung dem Evangelium zu gehorchen und zu glauben (Joh 3,18 ua.). Es ist wie bei dem Axiom in der Mathematik welches besagt, dass sich zwei Parallelen in der Unendlichkeit schneiden, was unserem Verstand zwar unmöglich erscheint, </w:t>
      </w:r>
      <w:r w:rsidR="00D70327">
        <w:rPr>
          <w:rFonts w:ascii="Arial" w:hAnsi="Arial" w:cs="Arial"/>
          <w:sz w:val="20"/>
        </w:rPr>
        <w:t xml:space="preserve">was </w:t>
      </w:r>
      <w:r w:rsidR="00580DF8" w:rsidRPr="00D166D1">
        <w:rPr>
          <w:rFonts w:ascii="Arial" w:hAnsi="Arial" w:cs="Arial"/>
          <w:sz w:val="20"/>
        </w:rPr>
        <w:t xml:space="preserve">aber </w:t>
      </w:r>
      <w:r w:rsidR="00B35FF3">
        <w:rPr>
          <w:rFonts w:ascii="Arial" w:hAnsi="Arial" w:cs="Arial"/>
          <w:sz w:val="20"/>
        </w:rPr>
        <w:t>dennoch</w:t>
      </w:r>
      <w:r w:rsidR="00580DF8" w:rsidRPr="00D166D1">
        <w:rPr>
          <w:rFonts w:ascii="Arial" w:hAnsi="Arial" w:cs="Arial"/>
          <w:sz w:val="20"/>
        </w:rPr>
        <w:t xml:space="preserve"> stimmt</w:t>
      </w:r>
      <w:r w:rsidR="00D266FA">
        <w:rPr>
          <w:rFonts w:ascii="Arial" w:hAnsi="Arial" w:cs="Arial"/>
          <w:sz w:val="20"/>
        </w:rPr>
        <w:t>.</w:t>
      </w:r>
      <w:r w:rsidR="00C4350F">
        <w:rPr>
          <w:rFonts w:ascii="Arial" w:hAnsi="Arial" w:cs="Arial"/>
          <w:sz w:val="20"/>
        </w:rPr>
        <w:br/>
      </w:r>
      <w:r w:rsidRPr="000F1AAF">
        <w:rPr>
          <w:rFonts w:ascii="Arial" w:hAnsi="Arial" w:cs="Arial"/>
          <w:b/>
          <w:vertAlign w:val="superscript"/>
        </w:rPr>
        <w:t>6</w:t>
      </w:r>
      <w:r w:rsidR="00985D53" w:rsidRPr="00D166D1">
        <w:rPr>
          <w:rFonts w:ascii="Arial" w:hAnsi="Arial" w:cs="Arial"/>
          <w:sz w:val="20"/>
          <w:vertAlign w:val="superscript"/>
        </w:rPr>
        <w:t xml:space="preserve"> </w:t>
      </w:r>
      <w:r w:rsidR="006873FD">
        <w:rPr>
          <w:rFonts w:ascii="Arial" w:hAnsi="Arial" w:cs="Arial"/>
          <w:sz w:val="20"/>
        </w:rPr>
        <w:t>entw.</w:t>
      </w:r>
      <w:r w:rsidR="00985D53">
        <w:rPr>
          <w:rFonts w:ascii="Arial" w:hAnsi="Arial" w:cs="Arial"/>
          <w:sz w:val="20"/>
        </w:rPr>
        <w:t xml:space="preserve">: </w:t>
      </w:r>
      <w:r w:rsidR="00985D53" w:rsidRPr="00D166D1">
        <w:rPr>
          <w:rFonts w:ascii="Arial" w:hAnsi="Arial" w:cs="Arial"/>
          <w:sz w:val="20"/>
        </w:rPr>
        <w:t>"</w:t>
      </w:r>
      <w:r w:rsidR="00985D53">
        <w:rPr>
          <w:rFonts w:ascii="Arial" w:hAnsi="Arial" w:cs="Arial"/>
          <w:sz w:val="20"/>
        </w:rPr>
        <w:t>…</w:t>
      </w:r>
      <w:r w:rsidR="00985D53" w:rsidRPr="00D166D1">
        <w:rPr>
          <w:rFonts w:ascii="Arial" w:hAnsi="Arial" w:cs="Arial"/>
          <w:sz w:val="20"/>
        </w:rPr>
        <w:t>e</w:t>
      </w:r>
      <w:r w:rsidR="00985D53">
        <w:rPr>
          <w:rFonts w:ascii="Arial" w:hAnsi="Arial" w:cs="Arial"/>
          <w:sz w:val="20"/>
        </w:rPr>
        <w:t>benso wird auch Gott die Entschlafenen</w:t>
      </w:r>
      <w:r w:rsidR="006873FD">
        <w:rPr>
          <w:rFonts w:ascii="Arial" w:hAnsi="Arial" w:cs="Arial"/>
          <w:sz w:val="20"/>
        </w:rPr>
        <w:t>,</w:t>
      </w:r>
      <w:r w:rsidR="00985D53">
        <w:rPr>
          <w:rFonts w:ascii="Arial" w:hAnsi="Arial" w:cs="Arial"/>
          <w:sz w:val="20"/>
        </w:rPr>
        <w:t xml:space="preserve"> durch Jesus mit ihm mitführen</w:t>
      </w:r>
      <w:r w:rsidR="00985D53" w:rsidRPr="00D166D1">
        <w:rPr>
          <w:rFonts w:ascii="Arial" w:hAnsi="Arial" w:cs="Arial"/>
          <w:sz w:val="20"/>
        </w:rPr>
        <w:t>"</w:t>
      </w:r>
      <w:r w:rsidR="00D33CF5">
        <w:rPr>
          <w:rFonts w:ascii="Arial" w:hAnsi="Arial" w:cs="Arial"/>
          <w:sz w:val="20"/>
        </w:rPr>
        <w:t xml:space="preserve"> (71,98)</w:t>
      </w:r>
      <w:r w:rsidR="00846DCF">
        <w:rPr>
          <w:rFonts w:ascii="Arial" w:hAnsi="Arial" w:cs="Arial"/>
          <w:sz w:val="20"/>
        </w:rPr>
        <w:t xml:space="preserve">; </w:t>
      </w:r>
      <w:r w:rsidR="006873FD">
        <w:rPr>
          <w:rFonts w:ascii="Arial" w:hAnsi="Arial" w:cs="Arial"/>
          <w:sz w:val="20"/>
        </w:rPr>
        <w:t>viell.</w:t>
      </w:r>
      <w:r w:rsidR="00D33CF5">
        <w:rPr>
          <w:rFonts w:ascii="Arial" w:hAnsi="Arial" w:cs="Arial"/>
          <w:sz w:val="20"/>
        </w:rPr>
        <w:t xml:space="preserve"> aber</w:t>
      </w:r>
      <w:r w:rsidR="001C284E">
        <w:rPr>
          <w:rFonts w:ascii="Arial" w:hAnsi="Arial" w:cs="Arial"/>
          <w:sz w:val="20"/>
        </w:rPr>
        <w:t xml:space="preserve">: </w:t>
      </w:r>
      <w:r w:rsidR="00846DCF" w:rsidRPr="00D166D1">
        <w:rPr>
          <w:rFonts w:ascii="Arial" w:hAnsi="Arial" w:cs="Arial"/>
          <w:sz w:val="20"/>
        </w:rPr>
        <w:t>"</w:t>
      </w:r>
      <w:r w:rsidR="00846DCF">
        <w:rPr>
          <w:rFonts w:ascii="Arial" w:hAnsi="Arial" w:cs="Arial"/>
          <w:sz w:val="20"/>
        </w:rPr>
        <w:t>…</w:t>
      </w:r>
      <w:r w:rsidR="00846DCF" w:rsidRPr="00D166D1">
        <w:rPr>
          <w:rFonts w:ascii="Arial" w:hAnsi="Arial" w:cs="Arial"/>
          <w:sz w:val="20"/>
        </w:rPr>
        <w:t>e</w:t>
      </w:r>
      <w:r w:rsidR="00846DCF">
        <w:rPr>
          <w:rFonts w:ascii="Arial" w:hAnsi="Arial" w:cs="Arial"/>
          <w:sz w:val="20"/>
        </w:rPr>
        <w:t>benso wird auch Gott</w:t>
      </w:r>
      <w:r w:rsidR="006873FD">
        <w:rPr>
          <w:rFonts w:ascii="Arial" w:hAnsi="Arial" w:cs="Arial"/>
          <w:sz w:val="20"/>
        </w:rPr>
        <w:t>,</w:t>
      </w:r>
      <w:r w:rsidR="00846DCF">
        <w:rPr>
          <w:rFonts w:ascii="Arial" w:hAnsi="Arial" w:cs="Arial"/>
          <w:sz w:val="20"/>
        </w:rPr>
        <w:t xml:space="preserve"> die durch Jesus</w:t>
      </w:r>
      <w:r w:rsidR="006873FD">
        <w:rPr>
          <w:rFonts w:ascii="Arial" w:hAnsi="Arial" w:cs="Arial"/>
          <w:sz w:val="20"/>
        </w:rPr>
        <w:t xml:space="preserve"> (d.h. im Glauben an ihn)</w:t>
      </w:r>
      <w:r w:rsidR="00846DCF">
        <w:rPr>
          <w:rFonts w:ascii="Arial" w:hAnsi="Arial" w:cs="Arial"/>
          <w:sz w:val="20"/>
        </w:rPr>
        <w:t xml:space="preserve"> Entschlafenen</w:t>
      </w:r>
      <w:r w:rsidR="006873FD">
        <w:rPr>
          <w:rFonts w:ascii="Arial" w:hAnsi="Arial" w:cs="Arial"/>
          <w:sz w:val="20"/>
        </w:rPr>
        <w:t>,</w:t>
      </w:r>
      <w:r w:rsidR="00846DCF">
        <w:rPr>
          <w:rFonts w:ascii="Arial" w:hAnsi="Arial" w:cs="Arial"/>
          <w:sz w:val="20"/>
        </w:rPr>
        <w:t xml:space="preserve"> mit ihm mitführen</w:t>
      </w:r>
      <w:r w:rsidR="00846DCF" w:rsidRPr="00D166D1">
        <w:rPr>
          <w:rFonts w:ascii="Arial" w:hAnsi="Arial" w:cs="Arial"/>
          <w:sz w:val="20"/>
        </w:rPr>
        <w:t>"</w:t>
      </w:r>
      <w:r w:rsidR="00846DCF">
        <w:rPr>
          <w:rFonts w:ascii="Arial" w:hAnsi="Arial" w:cs="Arial"/>
          <w:sz w:val="20"/>
        </w:rPr>
        <w:t xml:space="preserve"> (21,IV,36; 2,1101).</w:t>
      </w:r>
      <w:r w:rsidR="006A5A0D">
        <w:rPr>
          <w:rFonts w:ascii="Arial" w:hAnsi="Arial" w:cs="Arial"/>
          <w:sz w:val="20"/>
        </w:rPr>
        <w:t xml:space="preserve"> - Wenn Christus sichtbar auf die Erde wiederkommt, werden die zuvor auferweckten, verherrlichten und entrückten Gläubigen ihn begleiten (</w:t>
      </w:r>
      <w:r w:rsidR="00DB4DA1">
        <w:rPr>
          <w:rFonts w:ascii="Arial" w:hAnsi="Arial" w:cs="Arial"/>
          <w:sz w:val="20"/>
        </w:rPr>
        <w:t xml:space="preserve">1Kor 15,51-52; </w:t>
      </w:r>
      <w:r w:rsidR="006A5A0D">
        <w:rPr>
          <w:rFonts w:ascii="Arial" w:hAnsi="Arial" w:cs="Arial"/>
          <w:sz w:val="20"/>
        </w:rPr>
        <w:t>1Thes 3,13; 2Thes 1,10; Kol 3,4; Offb 17,14; 19,14).</w:t>
      </w:r>
      <w:r w:rsidR="00CF4339">
        <w:rPr>
          <w:rFonts w:ascii="Arial" w:hAnsi="Arial" w:cs="Arial"/>
          <w:sz w:val="20"/>
        </w:rPr>
        <w:t xml:space="preserve"> Schon die Didache (16,6-7) und die meisten von den ältesten Kirchenvätern glaubten an eine erste Auferstehung, dazwischen das Tausendjährige Reich und dann erst die zweite Auferstehung (71,98). </w:t>
      </w:r>
      <w:r w:rsidR="00C4350F">
        <w:rPr>
          <w:rFonts w:ascii="Arial" w:hAnsi="Arial" w:cs="Arial"/>
          <w:sz w:val="20"/>
        </w:rPr>
        <w:br/>
      </w:r>
      <w:r w:rsidRPr="000F1AAF">
        <w:rPr>
          <w:rFonts w:ascii="Arial" w:hAnsi="Arial" w:cs="Arial"/>
          <w:b/>
          <w:vertAlign w:val="superscript"/>
        </w:rPr>
        <w:t>7</w:t>
      </w:r>
      <w:r w:rsidR="00313DCC" w:rsidRPr="00D166D1">
        <w:rPr>
          <w:rFonts w:ascii="Arial" w:hAnsi="Arial" w:cs="Arial"/>
          <w:sz w:val="20"/>
          <w:vertAlign w:val="superscript"/>
        </w:rPr>
        <w:t xml:space="preserve"> </w:t>
      </w:r>
      <w:r w:rsidR="00313DCC">
        <w:rPr>
          <w:rFonts w:ascii="Arial" w:hAnsi="Arial" w:cs="Arial"/>
          <w:sz w:val="20"/>
        </w:rPr>
        <w:t>entw. modal, als begleitender Umstand: mit</w:t>
      </w:r>
      <w:r w:rsidR="00077451">
        <w:rPr>
          <w:rFonts w:ascii="Arial" w:hAnsi="Arial" w:cs="Arial"/>
          <w:sz w:val="20"/>
        </w:rPr>
        <w:t>…</w:t>
      </w:r>
      <w:r w:rsidR="00313DCC">
        <w:rPr>
          <w:rFonts w:ascii="Arial" w:hAnsi="Arial" w:cs="Arial"/>
          <w:sz w:val="20"/>
        </w:rPr>
        <w:t xml:space="preserve"> </w:t>
      </w:r>
      <w:r w:rsidR="00E439D0">
        <w:rPr>
          <w:rFonts w:ascii="Arial" w:hAnsi="Arial" w:cs="Arial"/>
          <w:sz w:val="20"/>
        </w:rPr>
        <w:t>(2,z.St.)</w:t>
      </w:r>
      <w:r w:rsidR="00313DCC">
        <w:rPr>
          <w:rFonts w:ascii="Arial" w:hAnsi="Arial" w:cs="Arial"/>
          <w:sz w:val="20"/>
        </w:rPr>
        <w:t>; od. örtlich: bei</w:t>
      </w:r>
      <w:r w:rsidR="00077451">
        <w:rPr>
          <w:rFonts w:ascii="Arial" w:hAnsi="Arial" w:cs="Arial"/>
          <w:sz w:val="20"/>
        </w:rPr>
        <w:t>…</w:t>
      </w:r>
      <w:r w:rsidR="00313DCC">
        <w:rPr>
          <w:rFonts w:ascii="Arial" w:hAnsi="Arial" w:cs="Arial"/>
          <w:sz w:val="20"/>
        </w:rPr>
        <w:t>; od. kausal: mittels</w:t>
      </w:r>
      <w:r w:rsidR="00077451">
        <w:rPr>
          <w:rFonts w:ascii="Arial" w:hAnsi="Arial" w:cs="Arial"/>
          <w:sz w:val="20"/>
        </w:rPr>
        <w:t>..</w:t>
      </w:r>
      <w:r w:rsidR="00313DCC">
        <w:rPr>
          <w:rFonts w:ascii="Arial" w:hAnsi="Arial" w:cs="Arial"/>
          <w:sz w:val="20"/>
        </w:rPr>
        <w:t>.</w:t>
      </w:r>
      <w:r w:rsidR="00EA02FA">
        <w:rPr>
          <w:rFonts w:ascii="Arial" w:hAnsi="Arial" w:cs="Arial"/>
          <w:sz w:val="20"/>
        </w:rPr>
        <w:t>;</w:t>
      </w:r>
      <w:r w:rsidR="00C4350F">
        <w:rPr>
          <w:rFonts w:ascii="Arial" w:hAnsi="Arial" w:cs="Arial"/>
          <w:sz w:val="20"/>
        </w:rPr>
        <w:br/>
      </w:r>
      <w:r w:rsidRPr="000F1AAF">
        <w:rPr>
          <w:rFonts w:ascii="Arial" w:hAnsi="Arial" w:cs="Arial"/>
          <w:b/>
          <w:vertAlign w:val="superscript"/>
        </w:rPr>
        <w:t>8</w:t>
      </w:r>
      <w:r w:rsidR="00313DCC" w:rsidRPr="00D166D1">
        <w:rPr>
          <w:rFonts w:ascii="Arial" w:hAnsi="Arial" w:cs="Arial"/>
          <w:sz w:val="20"/>
          <w:vertAlign w:val="superscript"/>
        </w:rPr>
        <w:t xml:space="preserve"> </w:t>
      </w:r>
      <w:r w:rsidR="00313DCC">
        <w:rPr>
          <w:rFonts w:ascii="Arial" w:hAnsi="Arial" w:cs="Arial"/>
          <w:sz w:val="20"/>
        </w:rPr>
        <w:t>Vgl.</w:t>
      </w:r>
      <w:r w:rsidR="00D266FA">
        <w:rPr>
          <w:rFonts w:ascii="Arial" w:hAnsi="Arial" w:cs="Arial"/>
          <w:sz w:val="20"/>
        </w:rPr>
        <w:t xml:space="preserve"> die</w:t>
      </w:r>
      <w:r w:rsidR="00313DCC">
        <w:rPr>
          <w:rFonts w:ascii="Arial" w:hAnsi="Arial" w:cs="Arial"/>
          <w:sz w:val="20"/>
        </w:rPr>
        <w:t xml:space="preserve"> Anm. bei 1Kor 15,52</w:t>
      </w:r>
      <w:r w:rsidR="00C4350F">
        <w:rPr>
          <w:rFonts w:ascii="Arial" w:hAnsi="Arial" w:cs="Arial"/>
          <w:sz w:val="20"/>
        </w:rPr>
        <w:br/>
      </w:r>
      <w:r w:rsidRPr="000F1AAF">
        <w:rPr>
          <w:rFonts w:ascii="Arial" w:hAnsi="Arial" w:cs="Arial"/>
          <w:b/>
          <w:vertAlign w:val="superscript"/>
        </w:rPr>
        <w:t>9</w:t>
      </w:r>
      <w:r w:rsidR="00DD2F16" w:rsidRPr="00D166D1">
        <w:rPr>
          <w:rFonts w:ascii="Arial" w:hAnsi="Arial" w:cs="Arial"/>
          <w:sz w:val="20"/>
          <w:vertAlign w:val="superscript"/>
        </w:rPr>
        <w:t xml:space="preserve"> </w:t>
      </w:r>
      <w:r w:rsidR="00DD2F16">
        <w:rPr>
          <w:rFonts w:ascii="Arial" w:hAnsi="Arial" w:cs="Arial"/>
          <w:sz w:val="20"/>
        </w:rPr>
        <w:t>Damit könnte</w:t>
      </w:r>
      <w:r w:rsidR="009E30D2">
        <w:rPr>
          <w:rFonts w:ascii="Arial" w:hAnsi="Arial" w:cs="Arial"/>
          <w:sz w:val="20"/>
        </w:rPr>
        <w:t>n</w:t>
      </w:r>
      <w:r w:rsidR="00DD2F16">
        <w:rPr>
          <w:rFonts w:ascii="Arial" w:hAnsi="Arial" w:cs="Arial"/>
          <w:sz w:val="20"/>
        </w:rPr>
        <w:t xml:space="preserve"> entweder </w:t>
      </w:r>
      <w:r w:rsidR="009E30D2">
        <w:rPr>
          <w:rFonts w:ascii="Arial" w:hAnsi="Arial" w:cs="Arial"/>
          <w:sz w:val="20"/>
        </w:rPr>
        <w:t>die alttestamentlichen Schriftstellen</w:t>
      </w:r>
      <w:r w:rsidR="00DD2F16">
        <w:rPr>
          <w:rFonts w:ascii="Arial" w:hAnsi="Arial" w:cs="Arial"/>
          <w:sz w:val="20"/>
        </w:rPr>
        <w:t xml:space="preserve"> Ps 49,16 und Ps 73,24 gemeint sein</w:t>
      </w:r>
      <w:r w:rsidR="001C284E">
        <w:rPr>
          <w:rFonts w:ascii="Arial" w:hAnsi="Arial" w:cs="Arial"/>
          <w:sz w:val="20"/>
        </w:rPr>
        <w:t xml:space="preserve">, </w:t>
      </w:r>
      <w:r w:rsidR="00FF2564">
        <w:rPr>
          <w:rFonts w:ascii="Arial" w:hAnsi="Arial" w:cs="Arial"/>
          <w:sz w:val="20"/>
        </w:rPr>
        <w:t>in denen Paulus die ihm geoffenbarte Wahrheit von der Entrückung schon schatte</w:t>
      </w:r>
      <w:r w:rsidR="00CA6002">
        <w:rPr>
          <w:rFonts w:ascii="Arial" w:hAnsi="Arial" w:cs="Arial"/>
          <w:sz w:val="20"/>
        </w:rPr>
        <w:t xml:space="preserve">nhaft angedeutet </w:t>
      </w:r>
      <w:r w:rsidR="00FF2564">
        <w:rPr>
          <w:rFonts w:ascii="Arial" w:hAnsi="Arial" w:cs="Arial"/>
          <w:sz w:val="20"/>
        </w:rPr>
        <w:t xml:space="preserve">sieht, </w:t>
      </w:r>
      <w:r w:rsidR="001C284E">
        <w:rPr>
          <w:rFonts w:ascii="Arial" w:hAnsi="Arial" w:cs="Arial"/>
          <w:sz w:val="20"/>
        </w:rPr>
        <w:t>wofür die Bezeichnung HERR (= Jahwe) spr</w:t>
      </w:r>
      <w:r w:rsidR="00CA6002">
        <w:rPr>
          <w:rFonts w:ascii="Arial" w:hAnsi="Arial" w:cs="Arial"/>
          <w:sz w:val="20"/>
        </w:rPr>
        <w:t>echen würde</w:t>
      </w:r>
      <w:r w:rsidR="00FF2564">
        <w:rPr>
          <w:rFonts w:ascii="Arial" w:hAnsi="Arial" w:cs="Arial"/>
          <w:sz w:val="20"/>
        </w:rPr>
        <w:t>. O</w:t>
      </w:r>
      <w:r w:rsidR="00DD2F16">
        <w:rPr>
          <w:rFonts w:ascii="Arial" w:hAnsi="Arial" w:cs="Arial"/>
          <w:sz w:val="20"/>
        </w:rPr>
        <w:t>der</w:t>
      </w:r>
      <w:r w:rsidR="00142A69">
        <w:rPr>
          <w:rFonts w:ascii="Arial" w:hAnsi="Arial" w:cs="Arial"/>
          <w:sz w:val="20"/>
        </w:rPr>
        <w:t xml:space="preserve"> </w:t>
      </w:r>
      <w:r w:rsidR="001C284E">
        <w:rPr>
          <w:rFonts w:ascii="Arial" w:hAnsi="Arial" w:cs="Arial"/>
          <w:sz w:val="20"/>
        </w:rPr>
        <w:t xml:space="preserve">vielleicht </w:t>
      </w:r>
      <w:r w:rsidR="00FF2564">
        <w:rPr>
          <w:rFonts w:ascii="Arial" w:hAnsi="Arial" w:cs="Arial"/>
          <w:sz w:val="20"/>
        </w:rPr>
        <w:t>das</w:t>
      </w:r>
      <w:r w:rsidR="001C284E">
        <w:rPr>
          <w:rFonts w:ascii="Arial" w:hAnsi="Arial" w:cs="Arial"/>
          <w:sz w:val="20"/>
        </w:rPr>
        <w:t xml:space="preserve"> Wort Jesu</w:t>
      </w:r>
      <w:r w:rsidR="00FF2564">
        <w:rPr>
          <w:rFonts w:ascii="Arial" w:hAnsi="Arial" w:cs="Arial"/>
          <w:sz w:val="20"/>
        </w:rPr>
        <w:t xml:space="preserve"> in Joh 14,3</w:t>
      </w:r>
      <w:r w:rsidR="001C284E">
        <w:rPr>
          <w:rFonts w:ascii="Arial" w:hAnsi="Arial" w:cs="Arial"/>
          <w:sz w:val="20"/>
        </w:rPr>
        <w:t xml:space="preserve"> (2,1101; 71,98)</w:t>
      </w:r>
      <w:r w:rsidR="00DD2F16">
        <w:rPr>
          <w:rFonts w:ascii="Arial" w:hAnsi="Arial" w:cs="Arial"/>
          <w:sz w:val="20"/>
        </w:rPr>
        <w:t>. Oder Paulus hatte eine spezielle Offenbarung über diese Sache</w:t>
      </w:r>
      <w:r w:rsidR="00D81C84">
        <w:rPr>
          <w:rFonts w:ascii="Arial" w:hAnsi="Arial" w:cs="Arial"/>
          <w:sz w:val="20"/>
        </w:rPr>
        <w:t xml:space="preserve"> (</w:t>
      </w:r>
      <w:r w:rsidR="001C284E">
        <w:rPr>
          <w:rFonts w:ascii="Arial" w:hAnsi="Arial" w:cs="Arial"/>
          <w:sz w:val="20"/>
        </w:rPr>
        <w:t xml:space="preserve">F. </w:t>
      </w:r>
      <w:r w:rsidR="00D81C84">
        <w:rPr>
          <w:rFonts w:ascii="Arial" w:hAnsi="Arial" w:cs="Arial"/>
          <w:sz w:val="20"/>
        </w:rPr>
        <w:t>Godet)</w:t>
      </w:r>
      <w:r w:rsidR="00DD2F16">
        <w:rPr>
          <w:rFonts w:ascii="Arial" w:hAnsi="Arial" w:cs="Arial"/>
          <w:sz w:val="20"/>
        </w:rPr>
        <w:t>, jedenfalls was die Details betrifft. Vgl. auch 1Kor 15,</w:t>
      </w:r>
      <w:r w:rsidR="00F5127D">
        <w:rPr>
          <w:rFonts w:ascii="Arial" w:hAnsi="Arial" w:cs="Arial"/>
          <w:sz w:val="20"/>
        </w:rPr>
        <w:t>51a</w:t>
      </w:r>
      <w:r w:rsidR="00C4350F">
        <w:rPr>
          <w:rFonts w:ascii="Arial" w:hAnsi="Arial" w:cs="Arial"/>
          <w:sz w:val="20"/>
        </w:rPr>
        <w:br/>
      </w:r>
      <w:r w:rsidRPr="000F1AAF">
        <w:rPr>
          <w:rFonts w:ascii="Arial" w:hAnsi="Arial" w:cs="Arial"/>
          <w:b/>
          <w:vertAlign w:val="superscript"/>
        </w:rPr>
        <w:t>10</w:t>
      </w:r>
      <w:r w:rsidR="00214D50" w:rsidRPr="00D166D1">
        <w:rPr>
          <w:rFonts w:ascii="Arial" w:hAnsi="Arial" w:cs="Arial"/>
          <w:sz w:val="20"/>
          <w:vertAlign w:val="superscript"/>
        </w:rPr>
        <w:t xml:space="preserve"> </w:t>
      </w:r>
      <w:r w:rsidR="00214D50">
        <w:rPr>
          <w:rFonts w:ascii="Arial" w:hAnsi="Arial" w:cs="Arial"/>
          <w:sz w:val="20"/>
        </w:rPr>
        <w:t xml:space="preserve">Mit den </w:t>
      </w:r>
      <w:r w:rsidR="00AD4EDD" w:rsidRPr="00D166D1">
        <w:rPr>
          <w:rFonts w:ascii="Arial" w:hAnsi="Arial" w:cs="Arial"/>
          <w:sz w:val="20"/>
        </w:rPr>
        <w:t>"</w:t>
      </w:r>
      <w:r w:rsidR="00214D50">
        <w:rPr>
          <w:rFonts w:ascii="Arial" w:hAnsi="Arial" w:cs="Arial"/>
          <w:sz w:val="20"/>
        </w:rPr>
        <w:t xml:space="preserve">Toten </w:t>
      </w:r>
      <w:r w:rsidR="00214D50" w:rsidRPr="003F2638">
        <w:rPr>
          <w:rFonts w:ascii="Arial" w:hAnsi="Arial" w:cs="Arial"/>
          <w:b/>
          <w:bCs/>
          <w:sz w:val="20"/>
        </w:rPr>
        <w:t>in</w:t>
      </w:r>
      <w:r w:rsidR="00214D50">
        <w:rPr>
          <w:rFonts w:ascii="Arial" w:hAnsi="Arial" w:cs="Arial"/>
          <w:sz w:val="20"/>
        </w:rPr>
        <w:t xml:space="preserve"> Christus</w:t>
      </w:r>
      <w:r w:rsidR="00AD4EDD" w:rsidRPr="00D166D1">
        <w:rPr>
          <w:rFonts w:ascii="Arial" w:hAnsi="Arial" w:cs="Arial"/>
          <w:sz w:val="20"/>
        </w:rPr>
        <w:t>"</w:t>
      </w:r>
      <w:r w:rsidR="00214D50">
        <w:rPr>
          <w:rFonts w:ascii="Arial" w:hAnsi="Arial" w:cs="Arial"/>
          <w:sz w:val="20"/>
        </w:rPr>
        <w:t xml:space="preserve"> sind sicherlich nur die Gläubigen der Gemeinde gemeint</w:t>
      </w:r>
      <w:r w:rsidR="00065E99">
        <w:rPr>
          <w:rFonts w:ascii="Arial" w:hAnsi="Arial" w:cs="Arial"/>
          <w:sz w:val="20"/>
        </w:rPr>
        <w:t>. O</w:t>
      </w:r>
      <w:r w:rsidR="00214D50">
        <w:rPr>
          <w:rFonts w:ascii="Arial" w:hAnsi="Arial" w:cs="Arial"/>
          <w:sz w:val="20"/>
        </w:rPr>
        <w:t xml:space="preserve">b die Gläubigen der alttestamentlichen Zeit zu diesem Zeitpunkt auch </w:t>
      </w:r>
      <w:r w:rsidR="00B4389E">
        <w:rPr>
          <w:rFonts w:ascii="Arial" w:hAnsi="Arial" w:cs="Arial"/>
          <w:sz w:val="20"/>
        </w:rPr>
        <w:t xml:space="preserve">mit </w:t>
      </w:r>
      <w:r w:rsidR="00214D50">
        <w:rPr>
          <w:rFonts w:ascii="Arial" w:hAnsi="Arial" w:cs="Arial"/>
          <w:sz w:val="20"/>
        </w:rPr>
        <w:t xml:space="preserve">auferstehen, oder </w:t>
      </w:r>
      <w:r w:rsidR="00B66299">
        <w:rPr>
          <w:rFonts w:ascii="Arial" w:hAnsi="Arial" w:cs="Arial"/>
          <w:sz w:val="20"/>
        </w:rPr>
        <w:t xml:space="preserve">eher </w:t>
      </w:r>
      <w:r w:rsidR="00214D50">
        <w:rPr>
          <w:rFonts w:ascii="Arial" w:hAnsi="Arial" w:cs="Arial"/>
          <w:sz w:val="20"/>
        </w:rPr>
        <w:t xml:space="preserve">erst zu Beginn des tausendjährigen Reichs, </w:t>
      </w:r>
      <w:r w:rsidR="00D857B5">
        <w:rPr>
          <w:rFonts w:ascii="Arial" w:hAnsi="Arial" w:cs="Arial"/>
          <w:sz w:val="20"/>
        </w:rPr>
        <w:t>ist umstritten</w:t>
      </w:r>
      <w:r w:rsidR="004865C2">
        <w:rPr>
          <w:rFonts w:ascii="Arial" w:hAnsi="Arial" w:cs="Arial"/>
          <w:sz w:val="20"/>
        </w:rPr>
        <w:t xml:space="preserve"> (vgl. Dan 12,2.13; Jes 26,19</w:t>
      </w:r>
      <w:r w:rsidR="00D857B5">
        <w:rPr>
          <w:rFonts w:ascii="Arial" w:hAnsi="Arial" w:cs="Arial"/>
          <w:sz w:val="20"/>
        </w:rPr>
        <w:t>; Offb 20,5a</w:t>
      </w:r>
      <w:r w:rsidR="00B55CDD">
        <w:rPr>
          <w:rFonts w:ascii="Arial" w:hAnsi="Arial" w:cs="Arial"/>
          <w:sz w:val="20"/>
        </w:rPr>
        <w:t>; Heb 11,39</w:t>
      </w:r>
      <w:r w:rsidR="00C55DC0">
        <w:rPr>
          <w:rFonts w:ascii="Arial" w:hAnsi="Arial" w:cs="Arial"/>
          <w:sz w:val="20"/>
        </w:rPr>
        <w:t>-40</w:t>
      </w:r>
      <w:r w:rsidR="004865C2">
        <w:rPr>
          <w:rFonts w:ascii="Arial" w:hAnsi="Arial" w:cs="Arial"/>
          <w:sz w:val="20"/>
        </w:rPr>
        <w:t>)</w:t>
      </w:r>
      <w:r w:rsidR="00214D50">
        <w:rPr>
          <w:rFonts w:ascii="Arial" w:hAnsi="Arial" w:cs="Arial"/>
          <w:sz w:val="20"/>
        </w:rPr>
        <w:t xml:space="preserve">. Jedenfalls werden sie im </w:t>
      </w:r>
      <w:r w:rsidR="008A768E">
        <w:rPr>
          <w:rFonts w:ascii="Arial" w:hAnsi="Arial" w:cs="Arial"/>
          <w:sz w:val="20"/>
        </w:rPr>
        <w:t xml:space="preserve">tausendjährigen </w:t>
      </w:r>
      <w:r w:rsidR="00214D50">
        <w:rPr>
          <w:rFonts w:ascii="Arial" w:hAnsi="Arial" w:cs="Arial"/>
          <w:sz w:val="20"/>
        </w:rPr>
        <w:t>Reich als Auferstandene auf dieser Erde leben (</w:t>
      </w:r>
      <w:r w:rsidR="00065E99">
        <w:rPr>
          <w:rFonts w:ascii="Arial" w:hAnsi="Arial" w:cs="Arial"/>
          <w:sz w:val="20"/>
        </w:rPr>
        <w:t>Mt 8,11</w:t>
      </w:r>
      <w:r w:rsidR="00214D50">
        <w:rPr>
          <w:rFonts w:ascii="Arial" w:hAnsi="Arial" w:cs="Arial"/>
          <w:sz w:val="20"/>
        </w:rPr>
        <w:t>).</w:t>
      </w:r>
      <w:r w:rsidR="00D857B5">
        <w:rPr>
          <w:rFonts w:ascii="Arial" w:hAnsi="Arial" w:cs="Arial"/>
          <w:sz w:val="20"/>
        </w:rPr>
        <w:t xml:space="preserve"> Zur Auferstehung zum Leben vgl. auch noch die Anm. bei Joh 5,29</w:t>
      </w:r>
      <w:r w:rsidR="00C4350F">
        <w:rPr>
          <w:rFonts w:ascii="Arial" w:hAnsi="Arial" w:cs="Arial"/>
          <w:sz w:val="20"/>
        </w:rPr>
        <w:br/>
      </w:r>
      <w:r w:rsidRPr="000F1AAF">
        <w:rPr>
          <w:rFonts w:ascii="Arial" w:hAnsi="Arial" w:cs="Arial"/>
          <w:b/>
          <w:vertAlign w:val="superscript"/>
        </w:rPr>
        <w:t>11</w:t>
      </w:r>
      <w:r w:rsidR="00C4488A" w:rsidRPr="00D166D1">
        <w:rPr>
          <w:rFonts w:ascii="Arial" w:hAnsi="Arial" w:cs="Arial"/>
          <w:sz w:val="20"/>
          <w:vertAlign w:val="superscript"/>
        </w:rPr>
        <w:t xml:space="preserve"> </w:t>
      </w:r>
      <w:r w:rsidR="00C4488A">
        <w:rPr>
          <w:rFonts w:ascii="Arial" w:hAnsi="Arial" w:cs="Arial"/>
          <w:sz w:val="20"/>
        </w:rPr>
        <w:t>Bei Gläubigen soll auch die Sexualität innerhalb der Ehe anders ausgeübt werden als bei Ungläubigen. Sie dient dazu seine Frau zu erfreuen und sich selbst an seiner Frau zu erfreuen</w:t>
      </w:r>
      <w:r w:rsidR="00342C40">
        <w:rPr>
          <w:rFonts w:ascii="Arial" w:hAnsi="Arial" w:cs="Arial"/>
          <w:sz w:val="20"/>
        </w:rPr>
        <w:t xml:space="preserve"> (Dtn 24,5; Spr 5,18)</w:t>
      </w:r>
      <w:r w:rsidR="00C4488A">
        <w:rPr>
          <w:rFonts w:ascii="Arial" w:hAnsi="Arial" w:cs="Arial"/>
          <w:sz w:val="20"/>
        </w:rPr>
        <w:t>.</w:t>
      </w:r>
      <w:r w:rsidR="00277CDB">
        <w:rPr>
          <w:rFonts w:ascii="Arial" w:hAnsi="Arial" w:cs="Arial"/>
          <w:sz w:val="20"/>
        </w:rPr>
        <w:t xml:space="preserve"> Für </w:t>
      </w:r>
      <w:r w:rsidR="00BE553F">
        <w:rPr>
          <w:rFonts w:ascii="Arial" w:hAnsi="Arial" w:cs="Arial"/>
          <w:sz w:val="20"/>
        </w:rPr>
        <w:t xml:space="preserve">die damals und heute verbreitete </w:t>
      </w:r>
      <w:r w:rsidR="00277CDB">
        <w:rPr>
          <w:rFonts w:ascii="Arial" w:hAnsi="Arial" w:cs="Arial"/>
          <w:sz w:val="20"/>
        </w:rPr>
        <w:t xml:space="preserve">Perversität ist </w:t>
      </w:r>
      <w:r w:rsidR="00BE553F">
        <w:rPr>
          <w:rFonts w:ascii="Arial" w:hAnsi="Arial" w:cs="Arial"/>
          <w:sz w:val="20"/>
        </w:rPr>
        <w:t>auch in der Ehe</w:t>
      </w:r>
      <w:r w:rsidR="00277CDB">
        <w:rPr>
          <w:rFonts w:ascii="Arial" w:hAnsi="Arial" w:cs="Arial"/>
          <w:sz w:val="20"/>
        </w:rPr>
        <w:t xml:space="preserve"> kein Platz.</w:t>
      </w:r>
      <w:r w:rsidR="00C4350F">
        <w:rPr>
          <w:rFonts w:ascii="Arial" w:hAnsi="Arial" w:cs="Arial"/>
          <w:sz w:val="20"/>
        </w:rPr>
        <w:br/>
      </w:r>
      <w:r w:rsidRPr="000F1AAF">
        <w:rPr>
          <w:rFonts w:ascii="Arial" w:hAnsi="Arial" w:cs="Arial"/>
          <w:b/>
          <w:vertAlign w:val="superscript"/>
        </w:rPr>
        <w:t>12</w:t>
      </w:r>
      <w:r w:rsidR="006F03D4" w:rsidRPr="00D166D1">
        <w:rPr>
          <w:rFonts w:ascii="Arial" w:hAnsi="Arial" w:cs="Arial"/>
          <w:sz w:val="20"/>
          <w:vertAlign w:val="superscript"/>
        </w:rPr>
        <w:t xml:space="preserve"> </w:t>
      </w:r>
      <w:r w:rsidR="00D4489E">
        <w:rPr>
          <w:rFonts w:ascii="Arial" w:hAnsi="Arial" w:cs="Arial"/>
          <w:sz w:val="20"/>
        </w:rPr>
        <w:t>Diese Ermahnung war in der damaligen Gesellschaft nötig, denn nach</w:t>
      </w:r>
      <w:r w:rsidR="001F7A66">
        <w:rPr>
          <w:rFonts w:ascii="Arial" w:hAnsi="Arial" w:cs="Arial"/>
          <w:sz w:val="20"/>
        </w:rPr>
        <w:t xml:space="preserve"> griechischem und römischen Recht war Geschlechtsverkehr mit Prostituierten erlaubt, </w:t>
      </w:r>
      <w:r w:rsidR="003F2638">
        <w:rPr>
          <w:rFonts w:ascii="Arial" w:hAnsi="Arial" w:cs="Arial"/>
          <w:sz w:val="20"/>
        </w:rPr>
        <w:t xml:space="preserve">und </w:t>
      </w:r>
      <w:r w:rsidR="001F7A66">
        <w:rPr>
          <w:rFonts w:ascii="Arial" w:hAnsi="Arial" w:cs="Arial"/>
          <w:sz w:val="20"/>
        </w:rPr>
        <w:t>vorehelicher Geschlechtsverkehr war für Männer nur mit Angehörigen der Oberschicht verboten</w:t>
      </w:r>
      <w:r w:rsidR="004D1BBC">
        <w:rPr>
          <w:rFonts w:ascii="Arial" w:hAnsi="Arial" w:cs="Arial"/>
          <w:sz w:val="20"/>
        </w:rPr>
        <w:t xml:space="preserve">. </w:t>
      </w:r>
      <w:r w:rsidR="00D4489E">
        <w:rPr>
          <w:rFonts w:ascii="Arial" w:hAnsi="Arial" w:cs="Arial"/>
          <w:sz w:val="20"/>
        </w:rPr>
        <w:t>Nur i</w:t>
      </w:r>
      <w:r w:rsidR="004D1BBC">
        <w:rPr>
          <w:rFonts w:ascii="Arial" w:hAnsi="Arial" w:cs="Arial"/>
          <w:sz w:val="20"/>
        </w:rPr>
        <w:t xml:space="preserve">m Judentum war Geschlechtsverkehr </w:t>
      </w:r>
      <w:r w:rsidR="00D4489E">
        <w:rPr>
          <w:rFonts w:ascii="Arial" w:hAnsi="Arial" w:cs="Arial"/>
          <w:sz w:val="20"/>
        </w:rPr>
        <w:t>ausschließlich</w:t>
      </w:r>
      <w:r w:rsidR="004D1BBC">
        <w:rPr>
          <w:rFonts w:ascii="Arial" w:hAnsi="Arial" w:cs="Arial"/>
          <w:sz w:val="20"/>
        </w:rPr>
        <w:t xml:space="preserve"> in der Ehe erlaubt, also auch nicht in der Verlobungszeit</w:t>
      </w:r>
      <w:r w:rsidR="001F7A66">
        <w:rPr>
          <w:rFonts w:ascii="Arial" w:hAnsi="Arial" w:cs="Arial"/>
          <w:sz w:val="20"/>
        </w:rPr>
        <w:t xml:space="preserve"> (65,III,18).</w:t>
      </w:r>
      <w:r w:rsidR="00787740">
        <w:rPr>
          <w:rFonts w:ascii="Arial" w:hAnsi="Arial" w:cs="Arial"/>
          <w:sz w:val="20"/>
        </w:rPr>
        <w:t xml:space="preserve"> </w:t>
      </w:r>
      <w:r w:rsidR="00787740" w:rsidRPr="00787740">
        <w:rPr>
          <w:rFonts w:ascii="Arial" w:hAnsi="Arial" w:cs="Arial"/>
          <w:color w:val="000000" w:themeColor="text1"/>
          <w:sz w:val="20"/>
          <w:szCs w:val="20"/>
        </w:rPr>
        <w:t>Von Tempelprostitution ist</w:t>
      </w:r>
      <w:r w:rsidR="00787740">
        <w:rPr>
          <w:rFonts w:ascii="Arial" w:hAnsi="Arial" w:cs="Arial"/>
          <w:color w:val="000000" w:themeColor="text1"/>
          <w:sz w:val="20"/>
          <w:szCs w:val="20"/>
        </w:rPr>
        <w:t xml:space="preserve"> in griechischen </w:t>
      </w:r>
      <w:r w:rsidR="00787740" w:rsidRPr="00787740">
        <w:rPr>
          <w:rFonts w:ascii="Arial" w:hAnsi="Arial" w:cs="Arial"/>
          <w:color w:val="000000" w:themeColor="text1"/>
          <w:sz w:val="20"/>
          <w:szCs w:val="20"/>
        </w:rPr>
        <w:t>Texten die Rede.</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Herodot (</w:t>
      </w:r>
      <w:hyperlink r:id="rId139" w:tooltip="Herodot" w:history="1">
        <w:r w:rsidR="00787740" w:rsidRPr="00787740">
          <w:rPr>
            <w:rStyle w:val="Hyperlink"/>
            <w:rFonts w:ascii="Arial" w:hAnsi="Arial" w:cs="Arial"/>
            <w:color w:val="000000" w:themeColor="text1"/>
            <w:sz w:val="20"/>
            <w:szCs w:val="20"/>
            <w:u w:val="none"/>
          </w:rPr>
          <w:t>Herodot</w:t>
        </w:r>
      </w:hyperlink>
      <w:r w:rsidR="00787740" w:rsidRPr="00787740">
        <w:rPr>
          <w:rFonts w:ascii="Arial" w:hAnsi="Arial" w:cs="Arial"/>
          <w:color w:val="000000" w:themeColor="text1"/>
          <w:sz w:val="20"/>
          <w:szCs w:val="20"/>
        </w:rPr>
        <w:t>; Historien 1,199) berichtet, dass eine </w:t>
      </w:r>
      <w:hyperlink r:id="rId140" w:tooltip="Babylon" w:history="1">
        <w:r w:rsidR="00787740" w:rsidRPr="00787740">
          <w:rPr>
            <w:rStyle w:val="Hyperlink"/>
            <w:rFonts w:ascii="Arial" w:hAnsi="Arial" w:cs="Arial"/>
            <w:color w:val="000000" w:themeColor="text1"/>
            <w:sz w:val="20"/>
            <w:szCs w:val="20"/>
            <w:u w:val="none"/>
          </w:rPr>
          <w:t>Babylonierin</w:t>
        </w:r>
      </w:hyperlink>
      <w:r w:rsidR="00787740" w:rsidRPr="00787740">
        <w:rPr>
          <w:sz w:val="20"/>
          <w:szCs w:val="20"/>
        </w:rPr>
        <w:t xml:space="preserve"> </w:t>
      </w:r>
      <w:r w:rsidR="00787740" w:rsidRPr="00787740">
        <w:rPr>
          <w:rFonts w:ascii="Arial" w:hAnsi="Arial" w:cs="Arial"/>
          <w:color w:val="000000" w:themeColor="text1"/>
          <w:sz w:val="20"/>
          <w:szCs w:val="20"/>
        </w:rPr>
        <w:t>der Perserzeit sich</w:t>
      </w:r>
      <w:r w:rsidR="00E17878">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einmal im Leben zu Ehren der </w:t>
      </w:r>
      <w:hyperlink r:id="rId141" w:tooltip="Mylitta" w:history="1">
        <w:r w:rsidR="00787740" w:rsidRPr="00787740">
          <w:rPr>
            <w:rStyle w:val="Hyperlink"/>
            <w:rFonts w:ascii="Arial" w:hAnsi="Arial" w:cs="Arial"/>
            <w:color w:val="000000" w:themeColor="text1"/>
            <w:sz w:val="20"/>
            <w:szCs w:val="20"/>
            <w:u w:val="none"/>
          </w:rPr>
          <w:t>Mylitta</w:t>
        </w:r>
      </w:hyperlink>
      <w:r w:rsidR="00787740" w:rsidRPr="00787740">
        <w:rPr>
          <w:rFonts w:ascii="Arial" w:hAnsi="Arial" w:cs="Arial"/>
          <w:color w:val="000000" w:themeColor="text1"/>
          <w:sz w:val="20"/>
          <w:szCs w:val="20"/>
        </w:rPr>
        <w:t> einem Fremden gegen Geld hingeben m</w:t>
      </w:r>
      <w:r w:rsidR="00E17878">
        <w:rPr>
          <w:rFonts w:ascii="Arial" w:hAnsi="Arial" w:cs="Arial"/>
          <w:color w:val="000000" w:themeColor="text1"/>
          <w:sz w:val="20"/>
          <w:szCs w:val="20"/>
        </w:rPr>
        <w:t>usste</w:t>
      </w:r>
      <w:r w:rsidR="00787740" w:rsidRPr="00787740">
        <w:rPr>
          <w:rFonts w:ascii="Arial" w:hAnsi="Arial" w:cs="Arial"/>
          <w:color w:val="000000" w:themeColor="text1"/>
          <w:sz w:val="20"/>
          <w:szCs w:val="20"/>
        </w:rPr>
        <w:t xml:space="preserve">. Nach Strabon, </w:t>
      </w:r>
      <w:hyperlink r:id="rId142" w:tooltip="Athenaios" w:history="1">
        <w:r w:rsidR="00787740" w:rsidRPr="00787740">
          <w:rPr>
            <w:rStyle w:val="Hyperlink"/>
            <w:rFonts w:ascii="Arial" w:hAnsi="Arial" w:cs="Arial"/>
            <w:color w:val="000000" w:themeColor="text1"/>
            <w:sz w:val="20"/>
            <w:szCs w:val="20"/>
            <w:u w:val="none"/>
          </w:rPr>
          <w:t>Athenaios</w:t>
        </w:r>
      </w:hyperlink>
      <w:r w:rsidR="00787740" w:rsidRPr="00787740">
        <w:rPr>
          <w:sz w:val="20"/>
          <w:szCs w:val="20"/>
        </w:rPr>
        <w:t xml:space="preserve"> </w:t>
      </w:r>
      <w:r w:rsidR="00787740" w:rsidRPr="00787740">
        <w:rPr>
          <w:rFonts w:ascii="Arial" w:hAnsi="Arial" w:cs="Arial"/>
          <w:color w:val="000000" w:themeColor="text1"/>
          <w:sz w:val="20"/>
          <w:szCs w:val="20"/>
        </w:rPr>
        <w:t>und </w:t>
      </w:r>
      <w:hyperlink r:id="rId143" w:tooltip="Pindar" w:history="1">
        <w:r w:rsidR="00787740" w:rsidRPr="00787740">
          <w:rPr>
            <w:rStyle w:val="Hyperlink"/>
            <w:rFonts w:ascii="Arial" w:hAnsi="Arial" w:cs="Arial"/>
            <w:color w:val="000000" w:themeColor="text1"/>
            <w:sz w:val="20"/>
            <w:szCs w:val="20"/>
            <w:u w:val="none"/>
          </w:rPr>
          <w:t>Pindar</w:t>
        </w:r>
      </w:hyperlink>
      <w:r w:rsidR="00787740" w:rsidRPr="00787740">
        <w:rPr>
          <w:rFonts w:ascii="Arial" w:hAnsi="Arial" w:cs="Arial"/>
          <w:color w:val="000000" w:themeColor="text1"/>
          <w:sz w:val="20"/>
          <w:szCs w:val="20"/>
        </w:rPr>
        <w:t> gab es in Griechenland Prostitution von </w:t>
      </w:r>
      <w:hyperlink r:id="rId144" w:tooltip="Sklaverei" w:history="1">
        <w:r w:rsidR="00787740" w:rsidRPr="00787740">
          <w:rPr>
            <w:rStyle w:val="Hyperlink"/>
            <w:rFonts w:ascii="Arial" w:hAnsi="Arial" w:cs="Arial"/>
            <w:color w:val="000000" w:themeColor="text1"/>
            <w:sz w:val="20"/>
            <w:szCs w:val="20"/>
            <w:u w:val="none"/>
          </w:rPr>
          <w:t>Tempelsklavinnen</w:t>
        </w:r>
      </w:hyperlink>
      <w:r w:rsidR="00787740" w:rsidRPr="00787740">
        <w:rPr>
          <w:sz w:val="20"/>
          <w:szCs w:val="20"/>
        </w:rPr>
        <w:t xml:space="preserve"> </w:t>
      </w:r>
      <w:r w:rsidR="00787740" w:rsidRPr="00787740">
        <w:rPr>
          <w:rFonts w:ascii="Arial" w:hAnsi="Arial" w:cs="Arial"/>
          <w:color w:val="000000" w:themeColor="text1"/>
          <w:sz w:val="20"/>
          <w:szCs w:val="20"/>
        </w:rPr>
        <w:t>im Tempel</w:t>
      </w:r>
      <w:r w:rsidR="00787740">
        <w:rPr>
          <w:rFonts w:ascii="Arial" w:hAnsi="Arial" w:cs="Arial"/>
          <w:color w:val="000000" w:themeColor="text1"/>
          <w:sz w:val="20"/>
          <w:szCs w:val="20"/>
        </w:rPr>
        <w:t xml:space="preserve"> der Aphrodite in </w:t>
      </w:r>
      <w:hyperlink r:id="rId145" w:tooltip="Korinth (antike Stadt)" w:history="1">
        <w:r w:rsidR="00787740" w:rsidRPr="00787740">
          <w:rPr>
            <w:rStyle w:val="Hyperlink"/>
            <w:rFonts w:ascii="Arial" w:hAnsi="Arial" w:cs="Arial"/>
            <w:color w:val="000000" w:themeColor="text1"/>
            <w:sz w:val="20"/>
            <w:szCs w:val="20"/>
            <w:u w:val="none"/>
          </w:rPr>
          <w:t>Korinth</w:t>
        </w:r>
      </w:hyperlink>
      <w:r w:rsidR="00787740" w:rsidRPr="00787740">
        <w:rPr>
          <w:rFonts w:ascii="Arial" w:hAnsi="Arial" w:cs="Arial"/>
          <w:color w:val="000000" w:themeColor="text1"/>
          <w:sz w:val="20"/>
          <w:szCs w:val="20"/>
        </w:rPr>
        <w:t>. Strabon, </w:t>
      </w:r>
      <w:hyperlink r:id="rId146" w:tooltip="Ovid" w:history="1">
        <w:r w:rsidR="00787740" w:rsidRPr="00787740">
          <w:rPr>
            <w:rStyle w:val="Hyperlink"/>
            <w:rFonts w:ascii="Arial" w:hAnsi="Arial" w:cs="Arial"/>
            <w:color w:val="000000" w:themeColor="text1"/>
            <w:sz w:val="20"/>
            <w:szCs w:val="20"/>
            <w:u w:val="none"/>
          </w:rPr>
          <w:t>Ovid</w:t>
        </w:r>
      </w:hyperlink>
      <w:r w:rsidR="00787740" w:rsidRPr="00787740">
        <w:rPr>
          <w:rFonts w:ascii="Arial" w:hAnsi="Arial" w:cs="Arial"/>
          <w:color w:val="000000" w:themeColor="text1"/>
          <w:sz w:val="20"/>
          <w:szCs w:val="20"/>
        </w:rPr>
        <w:t> und </w:t>
      </w:r>
      <w:hyperlink r:id="rId147" w:tooltip="Diodor" w:history="1">
        <w:r w:rsidR="00787740" w:rsidRPr="00787740">
          <w:rPr>
            <w:rStyle w:val="Hyperlink"/>
            <w:rFonts w:ascii="Arial" w:hAnsi="Arial" w:cs="Arial"/>
            <w:color w:val="000000" w:themeColor="text1"/>
            <w:sz w:val="20"/>
            <w:szCs w:val="20"/>
            <w:u w:val="none"/>
          </w:rPr>
          <w:t>Diodor</w:t>
        </w:r>
      </w:hyperlink>
      <w:r w:rsidR="00787740" w:rsidRPr="00787740">
        <w:rPr>
          <w:sz w:val="20"/>
          <w:szCs w:val="20"/>
        </w:rPr>
        <w:t xml:space="preserve"> </w:t>
      </w:r>
      <w:r w:rsidR="00787740" w:rsidRPr="00787740">
        <w:rPr>
          <w:rFonts w:ascii="Arial" w:hAnsi="Arial" w:cs="Arial"/>
          <w:color w:val="000000" w:themeColor="text1"/>
          <w:sz w:val="20"/>
          <w:szCs w:val="20"/>
        </w:rPr>
        <w:t>beschreiben </w:t>
      </w:r>
      <w:hyperlink r:id="rId148" w:tooltip="Hierodulen" w:history="1">
        <w:r w:rsidR="00787740" w:rsidRPr="00787740">
          <w:rPr>
            <w:rStyle w:val="Hyperlink"/>
            <w:rFonts w:ascii="Arial" w:hAnsi="Arial" w:cs="Arial"/>
            <w:color w:val="000000" w:themeColor="text1"/>
            <w:sz w:val="20"/>
            <w:szCs w:val="20"/>
            <w:u w:val="none"/>
          </w:rPr>
          <w:t>Hierodulen</w:t>
        </w:r>
      </w:hyperlink>
      <w:r w:rsidR="00787740" w:rsidRPr="00787740">
        <w:rPr>
          <w:rFonts w:ascii="Arial" w:hAnsi="Arial" w:cs="Arial"/>
          <w:color w:val="000000" w:themeColor="text1"/>
          <w:sz w:val="20"/>
          <w:szCs w:val="20"/>
        </w:rPr>
        <w:t> im Kult der Aphrodite von </w:t>
      </w:r>
      <w:hyperlink r:id="rId149" w:tooltip="Erice" w:history="1">
        <w:r w:rsidR="00787740" w:rsidRPr="00787740">
          <w:rPr>
            <w:rStyle w:val="Hyperlink"/>
            <w:rFonts w:ascii="Arial" w:hAnsi="Arial" w:cs="Arial"/>
            <w:color w:val="000000" w:themeColor="text1"/>
            <w:sz w:val="20"/>
            <w:szCs w:val="20"/>
            <w:u w:val="none"/>
          </w:rPr>
          <w:t>Eryx</w:t>
        </w:r>
      </w:hyperlink>
      <w:r w:rsidR="00787740" w:rsidRPr="00787740">
        <w:rPr>
          <w:rFonts w:ascii="Arial" w:hAnsi="Arial" w:cs="Arial"/>
          <w:color w:val="000000" w:themeColor="text1"/>
          <w:sz w:val="20"/>
          <w:szCs w:val="20"/>
        </w:rPr>
        <w:t> auf </w:t>
      </w:r>
      <w:hyperlink r:id="rId150" w:tooltip="Sizilien" w:history="1">
        <w:r w:rsidR="00787740" w:rsidRPr="00787740">
          <w:rPr>
            <w:rStyle w:val="Hyperlink"/>
            <w:rFonts w:ascii="Arial" w:hAnsi="Arial" w:cs="Arial"/>
            <w:color w:val="000000" w:themeColor="text1"/>
            <w:sz w:val="20"/>
            <w:szCs w:val="20"/>
            <w:u w:val="none"/>
          </w:rPr>
          <w:t>Sizilien</w:t>
        </w:r>
      </w:hyperlink>
      <w:r w:rsidR="00787740" w:rsidRPr="00787740">
        <w:rPr>
          <w:rFonts w:ascii="Arial" w:hAnsi="Arial" w:cs="Arial"/>
          <w:color w:val="000000" w:themeColor="text1"/>
          <w:sz w:val="20"/>
          <w:szCs w:val="20"/>
        </w:rPr>
        <w:t>, der</w:t>
      </w:r>
      <w:r w:rsidR="00E17878">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Ausstrahlung bis nach Rom gehabt haben soll</w:t>
      </w:r>
      <w:r w:rsidR="00787740" w:rsidRPr="00E17878">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w:t>
      </w:r>
      <w:hyperlink r:id="rId151" w:history="1">
        <w:r w:rsidR="00787740" w:rsidRPr="00B635CE">
          <w:rPr>
            <w:rStyle w:val="Hyperlink"/>
            <w:rFonts w:ascii="Arial" w:hAnsi="Arial" w:cs="Arial"/>
            <w:sz w:val="18"/>
            <w:szCs w:val="18"/>
          </w:rPr>
          <w:t>Tempelprostitution – Wikipedia</w:t>
        </w:r>
      </w:hyperlink>
      <w:r w:rsidR="00787740" w:rsidRPr="00787740">
        <w:rPr>
          <w:rFonts w:ascii="Arial" w:hAnsi="Arial" w:cs="Arial"/>
          <w:color w:val="000000" w:themeColor="text1"/>
          <w:sz w:val="20"/>
          <w:szCs w:val="20"/>
        </w:rPr>
        <w:t>)</w:t>
      </w:r>
      <w:r w:rsidR="00787740" w:rsidRPr="00E17878">
        <w:rPr>
          <w:rFonts w:ascii="Arial" w:hAnsi="Arial" w:cs="Arial"/>
          <w:color w:val="000000" w:themeColor="text1"/>
          <w:sz w:val="20"/>
          <w:szCs w:val="20"/>
        </w:rPr>
        <w:t>.</w:t>
      </w:r>
      <w:r w:rsidR="00787740" w:rsidRPr="00E17878">
        <w:rPr>
          <w:rFonts w:ascii="Arial" w:hAnsi="Arial" w:cs="Arial"/>
          <w:sz w:val="20"/>
          <w:szCs w:val="20"/>
        </w:rPr>
        <w:t xml:space="preserve"> </w:t>
      </w:r>
      <w:r w:rsidR="00787740" w:rsidRPr="00787740">
        <w:rPr>
          <w:rFonts w:ascii="Arial" w:hAnsi="Arial" w:cs="Arial"/>
          <w:color w:val="000000" w:themeColor="text1"/>
          <w:sz w:val="20"/>
          <w:szCs w:val="20"/>
        </w:rPr>
        <w:t>Demnach war besonders in Korinth die Gefahr zur Prostitution,</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für die</w:t>
      </w:r>
      <w:r w:rsidR="00787740">
        <w:rPr>
          <w:rFonts w:ascii="Arial" w:hAnsi="Arial" w:cs="Arial"/>
          <w:color w:val="000000" w:themeColor="text1"/>
          <w:sz w:val="20"/>
          <w:szCs w:val="20"/>
        </w:rPr>
        <w:t xml:space="preserve"> Gläubigen,</w:t>
      </w:r>
      <w:r w:rsidR="00787740" w:rsidRPr="00787740">
        <w:rPr>
          <w:rFonts w:ascii="Arial" w:hAnsi="Arial" w:cs="Arial"/>
          <w:color w:val="000000" w:themeColor="text1"/>
          <w:sz w:val="20"/>
          <w:szCs w:val="20"/>
        </w:rPr>
        <w:t xml:space="preserve"> besonders für Neubekehrte, eine große Gefahr.</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Der Umgang mit Prostituierten war für männliche Athener</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unproblematisch. Dennoch verlangte die Sitte, dass Männer</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mit Prostituierten nicht unter dem Dach verkehrten, wo sich</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die Ehefrau, Mutter oder Schwester aufhielt oder gar lebte.</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Aus Quellen ist belegt, dass beleidigte Frauen die Scheidung</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einreichten mit der Begründung, ihr Mann habe nicht genügend</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Diskretion walten lassen. Für Männer gab es selten eine andere</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 Gelegenheit, sexuelle Erfahrungen zu sammeln, da sie im</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Allgemeinen nicht vor dem dreißigsten Lebensjahr heirateten</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und sexuelle Beziehungen mit freien Bürgerinnen nicht nur</w:t>
      </w:r>
      <w:r w:rsidR="00787740">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verpönt und entsprechend selten waren, sondern auch beide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Partner in Lebensgefahr bringen konnten. Ein Vormund, der</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das in seiner Obhut befindliche Mädchen mit einem Eindringling</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erwischte, durfte diesen töten. So hatten junge Athener kaum</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 Kontakt zu Frauen, mit denen sie nicht verwandt waren. Hinzu</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kam, dass es in Athen allem Anschein nach weniger Frauen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als Männer gab, so dass viele Männer gar nicht heiraten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konnten. Problematisch war für viele junge Männer, dass die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Prostituierten, die als gewinnsüchtig galten, bezahlt werden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mussten. Es kam wohl nicht selten vor, dass junge Männer</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ihr Erbe mit Prostituierten, eher aber wohl mit luxusverwöhnten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 Hetären durchbrachten. Die meisten Hinweise auf Prostitution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in der antiken Geschichte Griechenlands stammen aus </w:t>
      </w:r>
      <w:hyperlink r:id="rId152" w:tooltip="Athen" w:history="1">
        <w:r w:rsidR="00787740" w:rsidRPr="00787740">
          <w:rPr>
            <w:rStyle w:val="Hyperlink"/>
            <w:rFonts w:ascii="Arial" w:hAnsi="Arial" w:cs="Arial"/>
            <w:color w:val="000000" w:themeColor="text1"/>
            <w:sz w:val="20"/>
            <w:szCs w:val="20"/>
            <w:u w:val="none"/>
          </w:rPr>
          <w:t>Athen</w:t>
        </w:r>
      </w:hyperlink>
      <w:r w:rsidR="00787740" w:rsidRPr="00787740">
        <w:rPr>
          <w:rFonts w:ascii="Arial" w:hAnsi="Arial" w:cs="Arial"/>
          <w:color w:val="000000" w:themeColor="text1"/>
          <w:sz w:val="20"/>
          <w:szCs w:val="20"/>
        </w:rPr>
        <w:t>.</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Dort waren nachweislich vor allem im Hafen </w:t>
      </w:r>
      <w:hyperlink r:id="rId153" w:tooltip="Piräus" w:history="1">
        <w:r w:rsidR="00787740" w:rsidRPr="00787740">
          <w:rPr>
            <w:rStyle w:val="Hyperlink"/>
            <w:rFonts w:ascii="Arial" w:hAnsi="Arial" w:cs="Arial"/>
            <w:color w:val="000000" w:themeColor="text1"/>
            <w:sz w:val="20"/>
            <w:szCs w:val="20"/>
            <w:u w:val="none"/>
          </w:rPr>
          <w:t>Piräus</w:t>
        </w:r>
      </w:hyperlink>
      <w:r w:rsidR="00787740" w:rsidRPr="00787740">
        <w:rPr>
          <w:rFonts w:ascii="Arial" w:hAnsi="Arial" w:cs="Arial"/>
          <w:color w:val="000000" w:themeColor="text1"/>
          <w:sz w:val="20"/>
          <w:szCs w:val="20"/>
        </w:rPr>
        <w:t>, im Vorort</w:t>
      </w:r>
      <w:r w:rsidR="009B3289">
        <w:rPr>
          <w:rFonts w:ascii="Arial" w:hAnsi="Arial" w:cs="Arial"/>
          <w:color w:val="000000" w:themeColor="text1"/>
          <w:sz w:val="20"/>
          <w:szCs w:val="20"/>
        </w:rPr>
        <w:t xml:space="preserve"> </w:t>
      </w:r>
      <w:hyperlink r:id="rId154" w:tooltip="Skiron" w:history="1">
        <w:r w:rsidR="00787740" w:rsidRPr="00787740">
          <w:rPr>
            <w:rStyle w:val="Hyperlink"/>
            <w:rFonts w:ascii="Arial" w:hAnsi="Arial" w:cs="Arial"/>
            <w:color w:val="000000" w:themeColor="text1"/>
            <w:sz w:val="20"/>
            <w:szCs w:val="20"/>
            <w:u w:val="none"/>
          </w:rPr>
          <w:t>Skiron</w:t>
        </w:r>
      </w:hyperlink>
      <w:r w:rsidR="00787740" w:rsidRPr="00787740">
        <w:rPr>
          <w:rFonts w:ascii="Arial" w:hAnsi="Arial" w:cs="Arial"/>
          <w:color w:val="000000" w:themeColor="text1"/>
          <w:sz w:val="20"/>
          <w:szCs w:val="20"/>
        </w:rPr>
        <w:t> und</w:t>
      </w:r>
      <w:r w:rsidR="009B3289">
        <w:rPr>
          <w:rFonts w:ascii="Arial" w:hAnsi="Arial" w:cs="Arial"/>
          <w:color w:val="000000" w:themeColor="text1"/>
          <w:sz w:val="20"/>
          <w:szCs w:val="20"/>
        </w:rPr>
        <w:t xml:space="preserve"> in</w:t>
      </w:r>
      <w:r w:rsidR="00E17878">
        <w:rPr>
          <w:rFonts w:ascii="Arial" w:hAnsi="Arial" w:cs="Arial"/>
          <w:color w:val="000000" w:themeColor="text1"/>
          <w:sz w:val="20"/>
          <w:szCs w:val="20"/>
        </w:rPr>
        <w:t xml:space="preserve"> Kerameikos </w:t>
      </w:r>
      <w:r w:rsidR="00787740" w:rsidRPr="00787740">
        <w:rPr>
          <w:rFonts w:ascii="Arial" w:hAnsi="Arial" w:cs="Arial"/>
          <w:color w:val="000000" w:themeColor="text1"/>
          <w:sz w:val="20"/>
          <w:szCs w:val="20"/>
        </w:rPr>
        <w:t>verschiedene Formen der Prostitution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anzutreffen. Es gab sowohl die </w:t>
      </w:r>
      <w:hyperlink r:id="rId155" w:tooltip="Straßenprostitution" w:history="1">
        <w:r w:rsidR="00787740" w:rsidRPr="00787740">
          <w:rPr>
            <w:rStyle w:val="Hyperlink"/>
            <w:rFonts w:ascii="Arial" w:hAnsi="Arial" w:cs="Arial"/>
            <w:color w:val="000000" w:themeColor="text1"/>
            <w:sz w:val="20"/>
            <w:szCs w:val="20"/>
            <w:u w:val="none"/>
          </w:rPr>
          <w:t>Straßenprostitution</w:t>
        </w:r>
      </w:hyperlink>
      <w:r w:rsidR="00787740" w:rsidRPr="00787740">
        <w:rPr>
          <w:rFonts w:ascii="Arial" w:hAnsi="Arial" w:cs="Arial"/>
          <w:color w:val="000000" w:themeColor="text1"/>
          <w:sz w:val="20"/>
          <w:szCs w:val="20"/>
        </w:rPr>
        <w:t> als auch jene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in diversen </w:t>
      </w:r>
      <w:hyperlink r:id="rId156" w:tooltip="Bordell" w:history="1">
        <w:r w:rsidR="00787740" w:rsidRPr="00787740">
          <w:rPr>
            <w:rStyle w:val="Hyperlink"/>
            <w:rFonts w:ascii="Arial" w:hAnsi="Arial" w:cs="Arial"/>
            <w:color w:val="000000" w:themeColor="text1"/>
            <w:sz w:val="20"/>
            <w:szCs w:val="20"/>
            <w:u w:val="none"/>
          </w:rPr>
          <w:t>Bordellen</w:t>
        </w:r>
      </w:hyperlink>
      <w:r w:rsidR="00787740" w:rsidRPr="00787740">
        <w:rPr>
          <w:rFonts w:ascii="Arial" w:hAnsi="Arial" w:cs="Arial"/>
          <w:color w:val="000000" w:themeColor="text1"/>
          <w:sz w:val="20"/>
          <w:szCs w:val="20"/>
        </w:rPr>
        <w:t>. Ihr Besuch war sehr billig und stand allen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Männern, selbst Sklaven,</w:t>
      </w:r>
      <w:r w:rsidR="009B3289">
        <w:rPr>
          <w:rFonts w:ascii="Arial" w:hAnsi="Arial" w:cs="Arial"/>
          <w:color w:val="000000" w:themeColor="text1"/>
          <w:sz w:val="20"/>
          <w:szCs w:val="20"/>
        </w:rPr>
        <w:t xml:space="preserve"> frei.  </w:t>
      </w:r>
      <w:r w:rsidR="00787740" w:rsidRPr="00787740">
        <w:rPr>
          <w:rFonts w:ascii="Arial" w:hAnsi="Arial" w:cs="Arial"/>
          <w:color w:val="000000" w:themeColor="text1"/>
          <w:sz w:val="20"/>
          <w:szCs w:val="20"/>
        </w:rPr>
        <w:t>Moralische Bedenken gab es nicht,</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höchstens konnten allzu häufige Besuche einen Mann zum</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Gespött für die Öffentlichkeit werden lassen. Athen war auf dem</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griechischen Festland auch dahingehend etwas Besonderes,</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weil es in der Stadt </w:t>
      </w:r>
      <w:hyperlink r:id="rId157" w:tooltip="Polis" w:history="1">
        <w:r w:rsidR="00787740" w:rsidRPr="00787740">
          <w:rPr>
            <w:rStyle w:val="Hyperlink"/>
            <w:rFonts w:ascii="Arial" w:hAnsi="Arial" w:cs="Arial"/>
            <w:color w:val="000000" w:themeColor="text1"/>
            <w:sz w:val="20"/>
            <w:szCs w:val="20"/>
            <w:u w:val="none"/>
          </w:rPr>
          <w:t>stadteigene</w:t>
        </w:r>
      </w:hyperlink>
      <w:r w:rsidR="00787740" w:rsidRPr="00787740">
        <w:rPr>
          <w:rFonts w:ascii="Arial" w:hAnsi="Arial" w:cs="Arial"/>
          <w:color w:val="000000" w:themeColor="text1"/>
          <w:sz w:val="20"/>
          <w:szCs w:val="20"/>
        </w:rPr>
        <w:t> Bordelle gab, in denen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staatseigene Sklavinnen arbeiteten. Eine Sonderform athenischer</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Prostituierter waren die Flötenmädchen (</w:t>
      </w:r>
      <w:r w:rsidR="00787740" w:rsidRPr="00787740">
        <w:rPr>
          <w:rStyle w:val="grek"/>
          <w:rFonts w:ascii="Arial" w:hAnsi="Arial" w:cs="Arial"/>
          <w:color w:val="000000" w:themeColor="text1"/>
          <w:sz w:val="20"/>
          <w:szCs w:val="20"/>
        </w:rPr>
        <w:t>αὐλέτιδες</w:t>
      </w:r>
      <w:r w:rsidR="00787740" w:rsidRPr="00787740">
        <w:rPr>
          <w:rFonts w:ascii="Arial" w:hAnsi="Arial" w:cs="Arial"/>
          <w:color w:val="000000" w:themeColor="text1"/>
          <w:sz w:val="20"/>
          <w:szCs w:val="20"/>
        </w:rPr>
        <w:t>). Es gab sie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seit dem Ende des 6.Jhdt. v.Chr., möglicherweise schon früher.</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Ihren Namen hatten sie von dem Instrument, das sie spielten,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dem </w:t>
      </w:r>
      <w:r w:rsidR="00E17878" w:rsidRPr="00787740">
        <w:rPr>
          <w:rStyle w:val="grek"/>
          <w:rFonts w:ascii="Arial" w:hAnsi="Arial" w:cs="Arial"/>
          <w:color w:val="000000" w:themeColor="text1"/>
          <w:sz w:val="20"/>
          <w:szCs w:val="20"/>
        </w:rPr>
        <w:t>αὐλ</w:t>
      </w:r>
      <w:r w:rsidR="00E17878">
        <w:rPr>
          <w:rStyle w:val="grek"/>
          <w:rFonts w:ascii="Arial" w:hAnsi="Arial" w:cs="Arial"/>
          <w:color w:val="000000" w:themeColor="text1"/>
          <w:sz w:val="20"/>
          <w:szCs w:val="20"/>
        </w:rPr>
        <w:t>o</w:t>
      </w:r>
      <w:r w:rsidR="00E17878" w:rsidRPr="00787740">
        <w:rPr>
          <w:rStyle w:val="grek"/>
          <w:rFonts w:ascii="Arial" w:hAnsi="Arial" w:cs="Arial"/>
          <w:color w:val="000000" w:themeColor="text1"/>
          <w:sz w:val="20"/>
          <w:szCs w:val="20"/>
        </w:rPr>
        <w:t>ς</w:t>
      </w:r>
      <w:r w:rsidR="00787740" w:rsidRPr="00787740">
        <w:rPr>
          <w:rFonts w:ascii="Arial" w:hAnsi="Arial" w:cs="Arial"/>
          <w:color w:val="000000" w:themeColor="text1"/>
          <w:sz w:val="20"/>
          <w:szCs w:val="20"/>
        </w:rPr>
        <w:t>. Beim </w:t>
      </w:r>
      <w:hyperlink r:id="rId158" w:tooltip="Symposion" w:history="1">
        <w:r w:rsidR="00787740" w:rsidRPr="00787740">
          <w:rPr>
            <w:rStyle w:val="Hyperlink"/>
            <w:rFonts w:ascii="Arial" w:hAnsi="Arial" w:cs="Arial"/>
            <w:color w:val="000000" w:themeColor="text1"/>
            <w:sz w:val="20"/>
            <w:szCs w:val="20"/>
            <w:u w:val="none"/>
          </w:rPr>
          <w:t>Symposion</w:t>
        </w:r>
      </w:hyperlink>
      <w:r w:rsidR="00787740" w:rsidRPr="00787740">
        <w:rPr>
          <w:rFonts w:ascii="Arial" w:hAnsi="Arial" w:cs="Arial"/>
          <w:color w:val="000000" w:themeColor="text1"/>
          <w:sz w:val="20"/>
          <w:szCs w:val="20"/>
        </w:rPr>
        <w:t> unterhielten sie zunächst die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Gäste mit ihrer Musik, </w:t>
      </w:r>
      <w:r w:rsidR="009B3289">
        <w:rPr>
          <w:rFonts w:ascii="Arial" w:hAnsi="Arial" w:cs="Arial"/>
          <w:color w:val="000000" w:themeColor="text1"/>
          <w:sz w:val="20"/>
          <w:szCs w:val="20"/>
        </w:rPr>
        <w:t>danach</w:t>
      </w:r>
      <w:r w:rsidR="00787740" w:rsidRPr="00787740">
        <w:rPr>
          <w:rFonts w:ascii="Arial" w:hAnsi="Arial" w:cs="Arial"/>
          <w:color w:val="000000" w:themeColor="text1"/>
          <w:sz w:val="20"/>
          <w:szCs w:val="20"/>
        </w:rPr>
        <w:t xml:space="preserve"> mit sexuellen Gefälligkeiten.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Allerdings waren diese Flötenmädchen keine der</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angesehenen Hetären. Sie waren normale Prostituierte,</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die im Allgemeinen im Hafen von Piräus ihre Kunden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suchten. Obwohl es sogar Schulen für Flötenmädchen</w:t>
      </w:r>
      <w:r w:rsidR="009B3289">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gab, gehörten sie zu den niedersten Prostituierten der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Stadt. Seit dem 4.Jhdt. v.Chr. wurde die Bezeichnung</w:t>
      </w:r>
      <w:r w:rsidR="0038431D">
        <w:rPr>
          <w:rFonts w:ascii="Arial" w:hAnsi="Arial" w:cs="Arial"/>
          <w:color w:val="000000" w:themeColor="text1"/>
          <w:sz w:val="20"/>
          <w:szCs w:val="20"/>
        </w:rPr>
        <w:t xml:space="preserve"> </w:t>
      </w:r>
      <w:r w:rsidR="00787740" w:rsidRPr="00787740">
        <w:rPr>
          <w:rStyle w:val="grek"/>
          <w:rFonts w:ascii="Arial" w:hAnsi="Arial" w:cs="Arial"/>
          <w:color w:val="000000" w:themeColor="text1"/>
          <w:sz w:val="20"/>
          <w:szCs w:val="20"/>
        </w:rPr>
        <w:t>αὐλέτιδες</w:t>
      </w:r>
      <w:r w:rsidR="00787740" w:rsidRPr="00787740">
        <w:rPr>
          <w:rFonts w:ascii="Arial" w:hAnsi="Arial" w:cs="Arial"/>
          <w:color w:val="000000" w:themeColor="text1"/>
          <w:sz w:val="20"/>
          <w:szCs w:val="20"/>
        </w:rPr>
        <w:t xml:space="preserve"> schon fast zum Synonym für  </w:t>
      </w:r>
      <w:r w:rsidR="00787740" w:rsidRPr="00787740">
        <w:rPr>
          <w:rFonts w:ascii="Arial" w:hAnsi="Arial" w:cs="Arial"/>
          <w:sz w:val="20"/>
          <w:szCs w:val="20"/>
        </w:rPr>
        <w:t>"</w:t>
      </w:r>
      <w:r w:rsidR="00787740" w:rsidRPr="00787740">
        <w:rPr>
          <w:rFonts w:ascii="Arial" w:hAnsi="Arial" w:cs="Arial"/>
          <w:color w:val="000000" w:themeColor="text1"/>
          <w:sz w:val="20"/>
          <w:szCs w:val="20"/>
        </w:rPr>
        <w:t>billige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Prostituierte</w:t>
      </w:r>
      <w:r w:rsidR="00787740" w:rsidRPr="00787740">
        <w:rPr>
          <w:rFonts w:ascii="Arial" w:hAnsi="Arial" w:cs="Arial"/>
          <w:sz w:val="20"/>
          <w:szCs w:val="20"/>
        </w:rPr>
        <w:t>"</w:t>
      </w:r>
      <w:r w:rsidR="00787740" w:rsidRPr="00787740">
        <w:rPr>
          <w:rFonts w:ascii="Arial" w:hAnsi="Arial" w:cs="Arial"/>
          <w:color w:val="000000" w:themeColor="text1"/>
          <w:sz w:val="20"/>
          <w:szCs w:val="20"/>
        </w:rPr>
        <w:t>. Der Höchstpreis, den sie verlangen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konnten, war gesetzlich geregelt und betrug zwei Drachmen.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Es ist überliefert, dass Männer, die mehr als die erlaubten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zwei Drachmen zahlten, angezeigt und verurteilt worden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sind. Häufig gab es bei Symposien zwischen Männern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Kämpfe um bestimmte Flötenmädchen, wie aus der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Literatur bekannt ist. Im Allgemeinen einigte man sich</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jedoch durch einen Losentscheid, wenn mehrere Männer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Anspruch auf ein Mädchen erhoben. D</w:t>
      </w:r>
      <w:r w:rsidR="006E124E">
        <w:rPr>
          <w:rFonts w:ascii="Arial" w:hAnsi="Arial" w:cs="Arial"/>
          <w:color w:val="000000" w:themeColor="text1"/>
          <w:sz w:val="20"/>
          <w:szCs w:val="20"/>
        </w:rPr>
        <w:t>as Mädchen</w:t>
      </w:r>
      <w:r w:rsidR="00787740" w:rsidRPr="00787740">
        <w:rPr>
          <w:rFonts w:ascii="Arial" w:hAnsi="Arial" w:cs="Arial"/>
          <w:color w:val="000000" w:themeColor="text1"/>
          <w:sz w:val="20"/>
          <w:szCs w:val="20"/>
        </w:rPr>
        <w:t xml:space="preserve"> selbst hatte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kein Mitspracherecht. So verwundert es nicht, dass der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Dichter </w:t>
      </w:r>
      <w:hyperlink r:id="rId159" w:tooltip="Anakreon" w:history="1">
        <w:r w:rsidR="00787740" w:rsidRPr="00787740">
          <w:rPr>
            <w:rStyle w:val="Hyperlink"/>
            <w:rFonts w:ascii="Arial" w:hAnsi="Arial" w:cs="Arial"/>
            <w:color w:val="000000" w:themeColor="text1"/>
            <w:sz w:val="20"/>
            <w:szCs w:val="20"/>
            <w:u w:val="none"/>
          </w:rPr>
          <w:t>Anakreon</w:t>
        </w:r>
      </w:hyperlink>
      <w:r w:rsidR="00787740" w:rsidRPr="00787740">
        <w:rPr>
          <w:rFonts w:ascii="Arial" w:hAnsi="Arial" w:cs="Arial"/>
          <w:color w:val="000000" w:themeColor="text1"/>
          <w:sz w:val="20"/>
          <w:szCs w:val="20"/>
        </w:rPr>
        <w:t xml:space="preserve"> solche Prostituierte als </w:t>
      </w:r>
      <w:r w:rsidR="00787740" w:rsidRPr="00787740">
        <w:rPr>
          <w:rFonts w:ascii="Arial" w:hAnsi="Arial" w:cs="Arial"/>
          <w:sz w:val="20"/>
          <w:szCs w:val="20"/>
        </w:rPr>
        <w:t>"</w:t>
      </w:r>
      <w:r w:rsidR="00787740" w:rsidRPr="00787740">
        <w:rPr>
          <w:rFonts w:ascii="Arial" w:hAnsi="Arial" w:cs="Arial"/>
          <w:color w:val="000000" w:themeColor="text1"/>
          <w:sz w:val="20"/>
          <w:szCs w:val="20"/>
        </w:rPr>
        <w:t>öffentlichen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Durchgang</w:t>
      </w:r>
      <w:r w:rsidR="00787740" w:rsidRPr="00787740">
        <w:rPr>
          <w:rFonts w:ascii="Arial" w:hAnsi="Arial" w:cs="Arial"/>
          <w:sz w:val="20"/>
          <w:szCs w:val="20"/>
        </w:rPr>
        <w:t>"</w:t>
      </w:r>
      <w:r w:rsidR="00787740" w:rsidRPr="00787740">
        <w:rPr>
          <w:rFonts w:ascii="Arial" w:hAnsi="Arial" w:cs="Arial"/>
          <w:color w:val="000000" w:themeColor="text1"/>
          <w:sz w:val="20"/>
          <w:szCs w:val="20"/>
        </w:rPr>
        <w:t xml:space="preserve"> oder gar</w:t>
      </w:r>
      <w:r w:rsidR="006E124E">
        <w:rPr>
          <w:rFonts w:ascii="Arial" w:hAnsi="Arial" w:cs="Arial"/>
          <w:color w:val="000000" w:themeColor="text1"/>
          <w:sz w:val="20"/>
          <w:szCs w:val="20"/>
        </w:rPr>
        <w:t xml:space="preserve"> als</w:t>
      </w:r>
      <w:r w:rsidR="00787740" w:rsidRPr="00787740">
        <w:rPr>
          <w:rFonts w:ascii="Arial" w:hAnsi="Arial" w:cs="Arial"/>
          <w:color w:val="000000" w:themeColor="text1"/>
          <w:sz w:val="20"/>
          <w:szCs w:val="20"/>
        </w:rPr>
        <w:t xml:space="preserve"> </w:t>
      </w:r>
      <w:r w:rsidR="00787740" w:rsidRPr="00787740">
        <w:rPr>
          <w:rFonts w:ascii="Arial" w:hAnsi="Arial" w:cs="Arial"/>
          <w:sz w:val="20"/>
          <w:szCs w:val="20"/>
        </w:rPr>
        <w:t>"</w:t>
      </w:r>
      <w:hyperlink r:id="rId160" w:tooltip="Zisterne" w:history="1">
        <w:r w:rsidR="00787740" w:rsidRPr="00787740">
          <w:rPr>
            <w:rStyle w:val="Hyperlink"/>
            <w:rFonts w:ascii="Arial" w:hAnsi="Arial" w:cs="Arial"/>
            <w:color w:val="000000" w:themeColor="text1"/>
            <w:sz w:val="20"/>
            <w:szCs w:val="20"/>
            <w:u w:val="none"/>
          </w:rPr>
          <w:t>Zisterne</w:t>
        </w:r>
      </w:hyperlink>
      <w:r w:rsidR="00787740" w:rsidRPr="00787740">
        <w:rPr>
          <w:rFonts w:ascii="Arial" w:hAnsi="Arial" w:cs="Arial"/>
          <w:sz w:val="20"/>
          <w:szCs w:val="20"/>
        </w:rPr>
        <w:t>"</w:t>
      </w:r>
      <w:r w:rsidR="00787740" w:rsidRPr="00787740">
        <w:rPr>
          <w:rFonts w:ascii="Arial" w:hAnsi="Arial" w:cs="Arial"/>
          <w:color w:val="000000" w:themeColor="text1"/>
          <w:sz w:val="20"/>
          <w:szCs w:val="20"/>
        </w:rPr>
        <w:t xml:space="preserve"> (zur Aufnahme von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 Körperflüssigkeiten) bezeichnete. Die Lebensumstände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im Bordell wurden offenbar als schlimmer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empfunden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als ein Leben auf der Straße. Aus der Rede des</w:t>
      </w:r>
      <w:r w:rsidR="0038431D">
        <w:rPr>
          <w:rFonts w:ascii="Arial" w:hAnsi="Arial" w:cs="Arial"/>
          <w:color w:val="000000" w:themeColor="text1"/>
          <w:sz w:val="20"/>
          <w:szCs w:val="20"/>
        </w:rPr>
        <w:t xml:space="preserve"> </w:t>
      </w:r>
      <w:hyperlink r:id="rId161" w:tooltip="Antiphon von Rhamnus" w:history="1">
        <w:r w:rsidR="00787740" w:rsidRPr="00787740">
          <w:rPr>
            <w:rStyle w:val="Hyperlink"/>
            <w:rFonts w:ascii="Arial" w:hAnsi="Arial" w:cs="Arial"/>
            <w:color w:val="000000" w:themeColor="text1"/>
            <w:sz w:val="20"/>
            <w:szCs w:val="20"/>
            <w:u w:val="none"/>
          </w:rPr>
          <w:t>Antiphon von Rhamnus</w:t>
        </w:r>
      </w:hyperlink>
      <w:r w:rsidR="00787740" w:rsidRPr="00787740">
        <w:rPr>
          <w:rFonts w:ascii="Arial" w:hAnsi="Arial" w:cs="Arial"/>
          <w:color w:val="000000" w:themeColor="text1"/>
          <w:sz w:val="20"/>
          <w:szCs w:val="20"/>
        </w:rPr>
        <w:t> ist bekannt, dass die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 Sklavenkonkubine des </w:t>
      </w:r>
      <w:hyperlink r:id="rId162" w:tooltip="Philenos (Seite nicht vorhanden)" w:history="1">
        <w:r w:rsidR="00787740" w:rsidRPr="00787740">
          <w:rPr>
            <w:rStyle w:val="Hyperlink"/>
            <w:rFonts w:ascii="Arial" w:hAnsi="Arial" w:cs="Arial"/>
            <w:color w:val="000000" w:themeColor="text1"/>
            <w:sz w:val="20"/>
            <w:szCs w:val="20"/>
            <w:u w:val="none"/>
          </w:rPr>
          <w:t>Philenos</w:t>
        </w:r>
      </w:hyperlink>
      <w:r w:rsidR="00787740" w:rsidRPr="00787740">
        <w:rPr>
          <w:rFonts w:ascii="Arial" w:hAnsi="Arial" w:cs="Arial"/>
          <w:color w:val="000000" w:themeColor="text1"/>
          <w:sz w:val="20"/>
          <w:szCs w:val="20"/>
        </w:rPr>
        <w:t> ihren Herrn vergiftete,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als sie erfuhr, dass er ihrer überdrüssig war, und sie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nun fürchten musste, in ein Bordell abgeschoben zu</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werden. Größere Bordelle hießen πορνέα. Bekannt ist</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in Athen das sogenannte </w:t>
      </w:r>
      <w:r w:rsidR="00787740" w:rsidRPr="00787740">
        <w:rPr>
          <w:rFonts w:ascii="Arial" w:hAnsi="Arial" w:cs="Arial"/>
          <w:sz w:val="20"/>
          <w:szCs w:val="20"/>
        </w:rPr>
        <w:t>"</w:t>
      </w:r>
      <w:r w:rsidR="00787740" w:rsidRPr="00787740">
        <w:rPr>
          <w:rFonts w:ascii="Arial" w:hAnsi="Arial" w:cs="Arial"/>
          <w:color w:val="000000" w:themeColor="text1"/>
          <w:sz w:val="20"/>
          <w:szCs w:val="20"/>
        </w:rPr>
        <w:t>Gebäude Z.</w:t>
      </w:r>
      <w:r w:rsidR="00787740" w:rsidRPr="00787740">
        <w:rPr>
          <w:rFonts w:ascii="Arial" w:hAnsi="Arial" w:cs="Arial"/>
          <w:sz w:val="20"/>
          <w:szCs w:val="20"/>
        </w:rPr>
        <w:t xml:space="preserve">" </w:t>
      </w:r>
      <w:r w:rsidR="00787740" w:rsidRPr="00787740">
        <w:rPr>
          <w:rFonts w:ascii="Arial" w:hAnsi="Arial" w:cs="Arial"/>
          <w:color w:val="000000" w:themeColor="text1"/>
          <w:sz w:val="20"/>
          <w:szCs w:val="20"/>
        </w:rPr>
        <w:t>mit 15 kleinen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Räumen, das lange Zeit als Bordell und Herberge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diente.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In ihm wurden sowohl Gegenstände aus dem Besitz der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dort arbeitenden Frauen als auch Geschirr </w:t>
      </w:r>
      <w:r w:rsidR="0038431D">
        <w:rPr>
          <w:rFonts w:ascii="Arial" w:hAnsi="Arial" w:cs="Arial"/>
          <w:color w:val="000000" w:themeColor="text1"/>
          <w:sz w:val="20"/>
          <w:szCs w:val="20"/>
        </w:rPr>
        <w:t>f</w:t>
      </w:r>
      <w:r w:rsidR="00787740" w:rsidRPr="00787740">
        <w:rPr>
          <w:rFonts w:ascii="Arial" w:hAnsi="Arial" w:cs="Arial"/>
          <w:color w:val="000000" w:themeColor="text1"/>
          <w:sz w:val="20"/>
          <w:szCs w:val="20"/>
        </w:rPr>
        <w:t>ür Symposien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gefunden. Der Dirnenlohn wurde vor dem Intimverkehr</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 xml:space="preserve">ausgehandelt. Es gibt auch Berichte, </w:t>
      </w:r>
      <w:r w:rsidR="0038431D">
        <w:rPr>
          <w:rFonts w:ascii="Arial" w:hAnsi="Arial" w:cs="Arial"/>
          <w:color w:val="000000" w:themeColor="text1"/>
          <w:sz w:val="20"/>
          <w:szCs w:val="20"/>
        </w:rPr>
        <w:t>w</w:t>
      </w:r>
      <w:r w:rsidR="00787740" w:rsidRPr="00787740">
        <w:rPr>
          <w:rFonts w:ascii="Arial" w:hAnsi="Arial" w:cs="Arial"/>
          <w:color w:val="000000" w:themeColor="text1"/>
          <w:sz w:val="20"/>
          <w:szCs w:val="20"/>
        </w:rPr>
        <w:t>onach ein Eintritt</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gezahlt werden musste und sich der Kunde dann nach</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freier Wahl bedienen konnte. Nicht zuletzt der profane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Umgang mit Geld unterschied die normalen Prostituierten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von den</w:t>
      </w:r>
      <w:r w:rsidR="0038431D">
        <w:rPr>
          <w:rFonts w:ascii="Arial" w:hAnsi="Arial" w:cs="Arial"/>
          <w:color w:val="000000" w:themeColor="text1"/>
          <w:sz w:val="20"/>
          <w:szCs w:val="20"/>
        </w:rPr>
        <w:t xml:space="preserve"> begehrten Lustknaben </w:t>
      </w:r>
      <w:r w:rsidR="00787740" w:rsidRPr="00787740">
        <w:rPr>
          <w:rFonts w:ascii="Arial" w:hAnsi="Arial" w:cs="Arial"/>
          <w:color w:val="000000" w:themeColor="text1"/>
          <w:sz w:val="20"/>
          <w:szCs w:val="20"/>
        </w:rPr>
        <w:t>und den Hetären, von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denen man sich mehr erwartete als nur eine schnelle</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sexuelle Handlung. Das Geld bekam im Allgemeinen</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der Besitzer des Bordells, der πορνο-βοσκός genannt</w:t>
      </w:r>
      <w:r w:rsidR="0038431D">
        <w:rPr>
          <w:rFonts w:ascii="Arial" w:hAnsi="Arial" w:cs="Arial"/>
          <w:color w:val="000000" w:themeColor="text1"/>
          <w:sz w:val="20"/>
          <w:szCs w:val="20"/>
        </w:rPr>
        <w:t xml:space="preserve"> </w:t>
      </w:r>
      <w:r w:rsidR="00787740" w:rsidRPr="00787740">
        <w:rPr>
          <w:rFonts w:ascii="Arial" w:hAnsi="Arial" w:cs="Arial"/>
          <w:color w:val="000000" w:themeColor="text1"/>
          <w:sz w:val="20"/>
          <w:szCs w:val="20"/>
        </w:rPr>
        <w:t>wurde</w:t>
      </w:r>
      <w:r w:rsidR="00787740">
        <w:rPr>
          <w:rFonts w:ascii="Arial" w:hAnsi="Arial" w:cs="Arial"/>
          <w:color w:val="000000" w:themeColor="text1"/>
        </w:rPr>
        <w:t xml:space="preserve"> </w:t>
      </w:r>
      <w:r w:rsidR="00787740" w:rsidRPr="00787740">
        <w:rPr>
          <w:rFonts w:ascii="Arial" w:hAnsi="Arial" w:cs="Arial"/>
          <w:color w:val="202122"/>
          <w:sz w:val="20"/>
          <w:szCs w:val="20"/>
        </w:rPr>
        <w:t>(</w:t>
      </w:r>
      <w:hyperlink r:id="rId163" w:history="1">
        <w:r w:rsidR="00787740" w:rsidRPr="00B635CE">
          <w:rPr>
            <w:rStyle w:val="Hyperlink"/>
            <w:rFonts w:ascii="Arial" w:hAnsi="Arial" w:cs="Arial"/>
            <w:sz w:val="18"/>
            <w:szCs w:val="18"/>
          </w:rPr>
          <w:t>Prostitution in der Antike – Wikipedia</w:t>
        </w:r>
      </w:hyperlink>
      <w:r w:rsidR="00787740" w:rsidRPr="00787740">
        <w:rPr>
          <w:rFonts w:ascii="Arial" w:hAnsi="Arial" w:cs="Arial"/>
          <w:color w:val="202122"/>
          <w:sz w:val="20"/>
          <w:szCs w:val="20"/>
        </w:rPr>
        <w:t>).</w:t>
      </w:r>
      <w:r w:rsidR="00C4350F">
        <w:rPr>
          <w:rFonts w:ascii="Arial" w:hAnsi="Arial" w:cs="Arial"/>
          <w:sz w:val="20"/>
        </w:rPr>
        <w:br/>
      </w:r>
      <w:r w:rsidRPr="000F1AAF">
        <w:rPr>
          <w:rFonts w:ascii="Arial" w:hAnsi="Arial" w:cs="Arial"/>
          <w:b/>
          <w:vertAlign w:val="superscript"/>
        </w:rPr>
        <w:t>13</w:t>
      </w:r>
      <w:r w:rsidR="00D25AC0" w:rsidRPr="00D166D1">
        <w:rPr>
          <w:rFonts w:ascii="Arial" w:hAnsi="Arial" w:cs="Arial"/>
          <w:sz w:val="20"/>
          <w:vertAlign w:val="superscript"/>
        </w:rPr>
        <w:t xml:space="preserve"> </w:t>
      </w:r>
      <w:r w:rsidR="00D25AC0">
        <w:rPr>
          <w:rFonts w:ascii="Arial" w:hAnsi="Arial" w:cs="Arial"/>
          <w:sz w:val="20"/>
        </w:rPr>
        <w:t xml:space="preserve">Nach römischen Recht stand auf Ehebruch die Verbannung, </w:t>
      </w:r>
      <w:r w:rsidR="006C5139">
        <w:rPr>
          <w:rFonts w:ascii="Arial" w:hAnsi="Arial" w:cs="Arial"/>
          <w:sz w:val="20"/>
        </w:rPr>
        <w:t xml:space="preserve">er </w:t>
      </w:r>
      <w:r w:rsidR="00D25AC0">
        <w:rPr>
          <w:rFonts w:ascii="Arial" w:hAnsi="Arial" w:cs="Arial"/>
          <w:sz w:val="20"/>
        </w:rPr>
        <w:t>blieb aber meist unbestraft. Wenn ein Mann erfuhr, dass seine Frau Ehebruch begangen hatte, musste er sich scheiden lassen, da er ansonst wegen Kuppelei (</w:t>
      </w:r>
      <w:r w:rsidR="00D25AC0" w:rsidRPr="00D25AC0">
        <w:rPr>
          <w:rFonts w:ascii="Arial" w:hAnsi="Arial" w:cs="Arial"/>
          <w:i/>
          <w:iCs/>
          <w:sz w:val="20"/>
        </w:rPr>
        <w:t>lenocinium</w:t>
      </w:r>
      <w:r w:rsidR="00D25AC0">
        <w:rPr>
          <w:rFonts w:ascii="Arial" w:hAnsi="Arial" w:cs="Arial"/>
          <w:sz w:val="20"/>
        </w:rPr>
        <w:t xml:space="preserve">) angeklagt wurde (65,III,20). Nach </w:t>
      </w:r>
      <w:r w:rsidR="0039251D">
        <w:rPr>
          <w:rFonts w:ascii="Arial" w:hAnsi="Arial" w:cs="Arial"/>
          <w:sz w:val="20"/>
        </w:rPr>
        <w:t>alttestamentlichem</w:t>
      </w:r>
      <w:r w:rsidR="00D25AC0">
        <w:rPr>
          <w:rFonts w:ascii="Arial" w:hAnsi="Arial" w:cs="Arial"/>
          <w:sz w:val="20"/>
        </w:rPr>
        <w:t xml:space="preserve"> Recht stand </w:t>
      </w:r>
      <w:r w:rsidR="004470C8">
        <w:rPr>
          <w:rFonts w:ascii="Arial" w:hAnsi="Arial" w:cs="Arial"/>
          <w:sz w:val="20"/>
        </w:rPr>
        <w:t>auf Ehebruch</w:t>
      </w:r>
      <w:r w:rsidR="00D25AC0">
        <w:rPr>
          <w:rFonts w:ascii="Arial" w:hAnsi="Arial" w:cs="Arial"/>
          <w:sz w:val="20"/>
        </w:rPr>
        <w:t xml:space="preserve"> die Todesstrafe</w:t>
      </w:r>
      <w:r w:rsidR="0039251D">
        <w:rPr>
          <w:rFonts w:ascii="Arial" w:hAnsi="Arial" w:cs="Arial"/>
          <w:sz w:val="20"/>
        </w:rPr>
        <w:t>, die aber zu dieser Zeit nicht ausgeführt werden durfte. Doch der Herr ist sein eigener Rächer</w:t>
      </w:r>
      <w:r w:rsidR="004470C8">
        <w:rPr>
          <w:rFonts w:ascii="Arial" w:hAnsi="Arial" w:cs="Arial"/>
          <w:sz w:val="20"/>
        </w:rPr>
        <w:t xml:space="preserve"> (Dtn 22,22</w:t>
      </w:r>
      <w:r w:rsidR="0039251D">
        <w:rPr>
          <w:rFonts w:ascii="Arial" w:hAnsi="Arial" w:cs="Arial"/>
          <w:sz w:val="20"/>
        </w:rPr>
        <w:t>; Heb 13,4</w:t>
      </w:r>
      <w:r w:rsidR="004470C8">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9B7F96" w:rsidRPr="00D166D1">
        <w:rPr>
          <w:rFonts w:ascii="Arial" w:hAnsi="Arial" w:cs="Arial"/>
          <w:sz w:val="20"/>
          <w:vertAlign w:val="superscript"/>
        </w:rPr>
        <w:t xml:space="preserve"> </w:t>
      </w:r>
      <w:r w:rsidR="009B7F96">
        <w:rPr>
          <w:rFonts w:ascii="Arial" w:hAnsi="Arial" w:cs="Arial"/>
          <w:sz w:val="20"/>
        </w:rPr>
        <w:t>Vgl. die gleiche Begründung gegen die Hurerei in 1Kor 6,18-19</w:t>
      </w:r>
      <w:r w:rsidR="00C4350F">
        <w:rPr>
          <w:rFonts w:ascii="Arial" w:hAnsi="Arial" w:cs="Arial"/>
          <w:sz w:val="20"/>
        </w:rPr>
        <w:br/>
      </w:r>
      <w:r w:rsidRPr="000F1AAF">
        <w:rPr>
          <w:rFonts w:ascii="Arial" w:hAnsi="Arial" w:cs="Arial"/>
          <w:b/>
          <w:vertAlign w:val="superscript"/>
        </w:rPr>
        <w:t>15</w:t>
      </w:r>
      <w:r w:rsidR="00D873ED" w:rsidRPr="00D166D1">
        <w:rPr>
          <w:rFonts w:ascii="Arial" w:hAnsi="Arial" w:cs="Arial"/>
          <w:sz w:val="20"/>
          <w:vertAlign w:val="superscript"/>
        </w:rPr>
        <w:t xml:space="preserve"> </w:t>
      </w:r>
      <w:r w:rsidR="00D873ED">
        <w:rPr>
          <w:rFonts w:ascii="Arial" w:hAnsi="Arial" w:cs="Arial"/>
          <w:sz w:val="20"/>
        </w:rPr>
        <w:t xml:space="preserve">Wie wichtig war daher das praktische Vorbild des Paulus in dieser </w:t>
      </w:r>
      <w:r w:rsidR="005932EB">
        <w:rPr>
          <w:rFonts w:ascii="Arial" w:hAnsi="Arial" w:cs="Arial"/>
          <w:sz w:val="20"/>
        </w:rPr>
        <w:t>S</w:t>
      </w:r>
      <w:r w:rsidR="00D873ED">
        <w:rPr>
          <w:rFonts w:ascii="Arial" w:hAnsi="Arial" w:cs="Arial"/>
          <w:sz w:val="20"/>
        </w:rPr>
        <w:t>ache (vgl. 1Thes 2,9</w:t>
      </w:r>
      <w:r w:rsidR="00066684">
        <w:rPr>
          <w:rFonts w:ascii="Arial" w:hAnsi="Arial" w:cs="Arial"/>
          <w:sz w:val="20"/>
        </w:rPr>
        <w:t>; Apg 20,33-35</w:t>
      </w:r>
      <w:r w:rsidR="00D873ED">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079CA" w:rsidRPr="00D166D1">
        <w:rPr>
          <w:rFonts w:ascii="Arial" w:hAnsi="Arial" w:cs="Arial"/>
          <w:sz w:val="20"/>
          <w:vertAlign w:val="superscript"/>
        </w:rPr>
        <w:t xml:space="preserve"> </w:t>
      </w:r>
      <w:r w:rsidR="005079CA" w:rsidRPr="005079CA">
        <w:rPr>
          <w:rFonts w:ascii="Arial" w:hAnsi="Arial" w:cs="Arial"/>
          <w:i/>
          <w:iCs/>
          <w:sz w:val="20"/>
        </w:rPr>
        <w:t>Unreinheit</w:t>
      </w:r>
      <w:r w:rsidR="005079CA">
        <w:rPr>
          <w:rFonts w:ascii="Arial" w:hAnsi="Arial" w:cs="Arial"/>
          <w:sz w:val="20"/>
        </w:rPr>
        <w:t xml:space="preserve"> </w:t>
      </w:r>
      <w:r w:rsidR="00734764">
        <w:rPr>
          <w:rFonts w:ascii="Arial" w:hAnsi="Arial" w:cs="Arial"/>
          <w:sz w:val="20"/>
        </w:rPr>
        <w:t xml:space="preserve">(z.B. Pornografie, Masturbation, Petting, ua.) </w:t>
      </w:r>
      <w:r w:rsidR="005079CA">
        <w:rPr>
          <w:rFonts w:ascii="Arial" w:hAnsi="Arial" w:cs="Arial"/>
          <w:sz w:val="20"/>
        </w:rPr>
        <w:t>ist im Vergleich zu Hurerei die schwächere Sünde</w:t>
      </w:r>
      <w:r w:rsidR="00EB2813">
        <w:rPr>
          <w:rFonts w:ascii="Arial" w:hAnsi="Arial" w:cs="Arial"/>
          <w:sz w:val="20"/>
        </w:rPr>
        <w:t>, aber a</w:t>
      </w:r>
      <w:r w:rsidR="007C5C45">
        <w:rPr>
          <w:rFonts w:ascii="Arial" w:hAnsi="Arial" w:cs="Arial"/>
          <w:sz w:val="20"/>
        </w:rPr>
        <w:t xml:space="preserve">nhaltende Praktizierung von Unreinheit </w:t>
      </w:r>
      <w:r w:rsidR="00734764">
        <w:rPr>
          <w:rFonts w:ascii="Arial" w:hAnsi="Arial" w:cs="Arial"/>
          <w:sz w:val="20"/>
        </w:rPr>
        <w:t>kann</w:t>
      </w:r>
      <w:r w:rsidR="007C5C45">
        <w:rPr>
          <w:rFonts w:ascii="Arial" w:hAnsi="Arial" w:cs="Arial"/>
          <w:sz w:val="20"/>
        </w:rPr>
        <w:t xml:space="preserve"> irgendwann zur Hurerei</w:t>
      </w:r>
      <w:r w:rsidR="00734764">
        <w:rPr>
          <w:rFonts w:ascii="Arial" w:hAnsi="Arial" w:cs="Arial"/>
          <w:sz w:val="20"/>
        </w:rPr>
        <w:t xml:space="preserve"> führen</w:t>
      </w:r>
      <w:r w:rsidR="007C5C45">
        <w:rPr>
          <w:rFonts w:ascii="Arial" w:hAnsi="Arial" w:cs="Arial"/>
          <w:sz w:val="20"/>
        </w:rPr>
        <w:t xml:space="preserve"> und endet schließlich in sexueller Ausschweifung (siehe die Reihenfolge in 2Kor 12,21). I</w:t>
      </w:r>
      <w:r w:rsidR="005079CA">
        <w:rPr>
          <w:rFonts w:ascii="Arial" w:hAnsi="Arial" w:cs="Arial"/>
          <w:sz w:val="20"/>
        </w:rPr>
        <w:t xml:space="preserve">m Zusammenhang mit Vers 4 sollten sich Christen fragen, ob </w:t>
      </w:r>
      <w:r w:rsidR="00CD03B8">
        <w:rPr>
          <w:rFonts w:ascii="Arial" w:hAnsi="Arial" w:cs="Arial"/>
          <w:sz w:val="20"/>
        </w:rPr>
        <w:t xml:space="preserve">nicht </w:t>
      </w:r>
      <w:r w:rsidR="005079CA">
        <w:rPr>
          <w:rFonts w:ascii="Arial" w:hAnsi="Arial" w:cs="Arial"/>
          <w:sz w:val="20"/>
        </w:rPr>
        <w:t xml:space="preserve">diverse sexuelle Praktiken (z.B. Oral- und Analverkehr) </w:t>
      </w:r>
      <w:r w:rsidR="007C5C45">
        <w:rPr>
          <w:rFonts w:ascii="Arial" w:hAnsi="Arial" w:cs="Arial"/>
          <w:sz w:val="20"/>
        </w:rPr>
        <w:t xml:space="preserve">auch innerhalb einer Ehe </w:t>
      </w:r>
      <w:r w:rsidR="005079CA">
        <w:rPr>
          <w:rFonts w:ascii="Arial" w:hAnsi="Arial" w:cs="Arial"/>
          <w:sz w:val="20"/>
        </w:rPr>
        <w:t xml:space="preserve">unter </w:t>
      </w:r>
      <w:r w:rsidR="00CD03B8">
        <w:rPr>
          <w:rFonts w:ascii="Arial" w:hAnsi="Arial" w:cs="Arial"/>
          <w:sz w:val="20"/>
        </w:rPr>
        <w:t xml:space="preserve">den Begriff </w:t>
      </w:r>
      <w:r w:rsidR="005079CA">
        <w:rPr>
          <w:rFonts w:ascii="Arial" w:hAnsi="Arial" w:cs="Arial"/>
          <w:sz w:val="20"/>
        </w:rPr>
        <w:t>Unreinheit fallen</w:t>
      </w:r>
      <w:r w:rsidR="00E54B17">
        <w:rPr>
          <w:rFonts w:ascii="Arial" w:hAnsi="Arial" w:cs="Arial"/>
          <w:sz w:val="20"/>
        </w:rPr>
        <w:t xml:space="preserve"> und </w:t>
      </w:r>
      <w:r w:rsidR="00734764">
        <w:rPr>
          <w:rFonts w:ascii="Arial" w:hAnsi="Arial" w:cs="Arial"/>
          <w:sz w:val="20"/>
        </w:rPr>
        <w:t xml:space="preserve">damit </w:t>
      </w:r>
      <w:r w:rsidR="00E54B17">
        <w:rPr>
          <w:rFonts w:ascii="Arial" w:hAnsi="Arial" w:cs="Arial"/>
          <w:sz w:val="20"/>
        </w:rPr>
        <w:t>nicht dem Ma</w:t>
      </w:r>
      <w:r w:rsidR="00734764">
        <w:rPr>
          <w:rFonts w:ascii="Arial" w:hAnsi="Arial" w:cs="Arial"/>
          <w:sz w:val="20"/>
        </w:rPr>
        <w:t>ßs</w:t>
      </w:r>
      <w:r w:rsidR="00E54B17">
        <w:rPr>
          <w:rFonts w:ascii="Arial" w:hAnsi="Arial" w:cs="Arial"/>
          <w:sz w:val="20"/>
        </w:rPr>
        <w:t>tab von Heiligung entsprechen, den Gott hat.</w:t>
      </w:r>
      <w:r w:rsidR="00B94F6C" w:rsidRPr="00B94F6C">
        <w:rPr>
          <w:rStyle w:val="Absatz-Standardschriftart1"/>
          <w:rFonts w:ascii="Arial" w:hAnsi="Arial" w:cs="Arial"/>
        </w:rPr>
        <w:t xml:space="preserve"> </w:t>
      </w:r>
      <w:r w:rsidR="00B94F6C">
        <w:rPr>
          <w:rStyle w:val="Absatz-Standardschriftart1"/>
          <w:rFonts w:ascii="Arial" w:hAnsi="Arial" w:cs="Arial"/>
        </w:rPr>
        <w:br/>
      </w:r>
      <w:r w:rsidR="002A73C7" w:rsidRPr="00B94F6C">
        <w:rPr>
          <w:rFonts w:ascii="Arial" w:hAnsi="Arial" w:cs="Arial"/>
          <w:b/>
          <w:vertAlign w:val="superscript"/>
        </w:rPr>
        <w:t>17</w:t>
      </w:r>
      <w:r w:rsidR="002A73C7" w:rsidRPr="00B94F6C">
        <w:rPr>
          <w:rFonts w:ascii="Arial" w:hAnsi="Arial" w:cs="Arial"/>
          <w:sz w:val="20"/>
          <w:szCs w:val="20"/>
          <w:vertAlign w:val="superscript"/>
        </w:rPr>
        <w:t xml:space="preserve"> </w:t>
      </w:r>
      <w:r w:rsidR="002A73C7" w:rsidRPr="00B94F6C">
        <w:rPr>
          <w:rFonts w:ascii="Arial" w:hAnsi="Arial" w:cs="Arial"/>
          <w:sz w:val="20"/>
          <w:szCs w:val="20"/>
        </w:rPr>
        <w:t xml:space="preserve">Inf.Präs.: sich immer wieder </w:t>
      </w:r>
      <w:r w:rsidR="00296750">
        <w:rPr>
          <w:rFonts w:ascii="Arial" w:hAnsi="Arial" w:cs="Arial"/>
          <w:sz w:val="20"/>
          <w:szCs w:val="20"/>
        </w:rPr>
        <w:t xml:space="preserve">etw. </w:t>
      </w:r>
      <w:r w:rsidR="002A73C7" w:rsidRPr="00B94F6C">
        <w:rPr>
          <w:rFonts w:ascii="Arial" w:hAnsi="Arial" w:cs="Arial"/>
          <w:sz w:val="20"/>
          <w:szCs w:val="20"/>
        </w:rPr>
        <w:t>erwerben</w:t>
      </w:r>
      <w:r w:rsidR="00296750">
        <w:rPr>
          <w:rFonts w:ascii="Arial" w:hAnsi="Arial" w:cs="Arial"/>
          <w:sz w:val="20"/>
          <w:szCs w:val="20"/>
        </w:rPr>
        <w:t xml:space="preserve"> bzw. </w:t>
      </w:r>
      <w:r w:rsidR="002A73C7" w:rsidRPr="00B94F6C">
        <w:rPr>
          <w:rFonts w:ascii="Arial" w:hAnsi="Arial" w:cs="Arial"/>
          <w:sz w:val="20"/>
          <w:szCs w:val="20"/>
        </w:rPr>
        <w:t>erobern</w:t>
      </w:r>
      <w:r w:rsidR="00296750">
        <w:rPr>
          <w:rFonts w:ascii="Arial" w:hAnsi="Arial" w:cs="Arial"/>
          <w:sz w:val="20"/>
          <w:szCs w:val="20"/>
        </w:rPr>
        <w:t>, entweder</w:t>
      </w:r>
      <w:r w:rsidR="002A73C7" w:rsidRPr="00B94F6C">
        <w:rPr>
          <w:rFonts w:ascii="Arial" w:hAnsi="Arial" w:cs="Arial"/>
          <w:sz w:val="20"/>
          <w:szCs w:val="20"/>
        </w:rPr>
        <w:t xml:space="preserve"> seine eigene Frau oder die Kontrolle über den eigenen Körper. Beide Bedeutungen auch in Gräz. (21,IV,34; 44,618). Das Wort bedeutet </w:t>
      </w:r>
      <w:r w:rsidR="00D03224">
        <w:rPr>
          <w:rFonts w:ascii="Arial" w:hAnsi="Arial" w:cs="Arial"/>
          <w:sz w:val="20"/>
          <w:szCs w:val="20"/>
        </w:rPr>
        <w:t xml:space="preserve">aber </w:t>
      </w:r>
      <w:r w:rsidR="002A73C7" w:rsidRPr="00B94F6C">
        <w:rPr>
          <w:rFonts w:ascii="Arial" w:hAnsi="Arial" w:cs="Arial"/>
          <w:sz w:val="20"/>
          <w:szCs w:val="20"/>
        </w:rPr>
        <w:t>nur im Perfekt: besitzen!</w:t>
      </w:r>
    </w:p>
    <w:p w14:paraId="3F437AE6" w14:textId="6BC24E43"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1.Thessalonicher</w:t>
      </w:r>
      <w:r w:rsidRPr="00D166D1">
        <w:rPr>
          <w:rFonts w:ascii="Arial" w:hAnsi="Arial" w:cs="Arial"/>
          <w:b/>
          <w:sz w:val="48"/>
          <w:szCs w:val="28"/>
        </w:rPr>
        <w:t xml:space="preserve"> </w:t>
      </w:r>
      <w:r w:rsidRPr="00D166D1">
        <w:rPr>
          <w:rFonts w:ascii="Arial" w:hAnsi="Arial" w:cs="Arial"/>
          <w:b/>
          <w:sz w:val="28"/>
          <w:szCs w:val="28"/>
        </w:rPr>
        <w:t>5</w:t>
      </w:r>
    </w:p>
    <w:p w14:paraId="1ACE9D67"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3D52ECB" w14:textId="4D241A92" w:rsidR="00AD0755" w:rsidRDefault="000F1AAF" w:rsidP="00080DD4">
      <w:pPr>
        <w:rPr>
          <w:rFonts w:ascii="Arial" w:hAnsi="Arial" w:cs="Arial"/>
          <w:color w:val="000000"/>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Dan 2,2</w:t>
      </w:r>
      <w:r w:rsidR="00580DF8" w:rsidRPr="00D166D1">
        <w:rPr>
          <w:rFonts w:ascii="Arial" w:hAnsi="Arial" w:cs="Arial"/>
          <w:color w:val="000000"/>
          <w:sz w:val="20"/>
          <w:szCs w:val="20"/>
        </w:rPr>
        <w:t xml:space="preserve">1; Apg 1,7. </w:t>
      </w:r>
      <w:r w:rsidR="00C025F3">
        <w:rPr>
          <w:rFonts w:ascii="Arial" w:hAnsi="Arial" w:cs="Arial"/>
          <w:color w:val="000000"/>
          <w:sz w:val="20"/>
          <w:szCs w:val="20"/>
        </w:rPr>
        <w:t xml:space="preserve">Das Wort </w:t>
      </w:r>
      <w:r w:rsidR="00580DF8" w:rsidRPr="00D166D1">
        <w:rPr>
          <w:rFonts w:ascii="Arial" w:eastAsia="Times New Roman" w:hAnsi="Arial" w:cs="Arial"/>
          <w:color w:val="000000"/>
          <w:sz w:val="20"/>
          <w:szCs w:val="20"/>
        </w:rPr>
        <w:t>χρονων bedeutet i</w:t>
      </w:r>
      <w:r w:rsidR="00580DF8" w:rsidRPr="00D166D1">
        <w:rPr>
          <w:rFonts w:ascii="Arial" w:hAnsi="Arial" w:cs="Arial"/>
          <w:color w:val="000000"/>
          <w:sz w:val="20"/>
          <w:szCs w:val="20"/>
        </w:rPr>
        <w:t>m Pl</w:t>
      </w:r>
      <w:r w:rsidR="009C7CA3">
        <w:rPr>
          <w:rFonts w:ascii="Arial" w:hAnsi="Arial" w:cs="Arial"/>
          <w:color w:val="000000"/>
          <w:sz w:val="20"/>
          <w:szCs w:val="20"/>
        </w:rPr>
        <w:t>ural</w:t>
      </w:r>
      <w:r w:rsidR="00580DF8" w:rsidRPr="00D166D1">
        <w:rPr>
          <w:rFonts w:ascii="Arial" w:hAnsi="Arial" w:cs="Arial"/>
          <w:color w:val="000000"/>
          <w:sz w:val="20"/>
          <w:szCs w:val="20"/>
        </w:rPr>
        <w:t>: aufeinanderfolgende Zeiträume</w:t>
      </w:r>
      <w:r w:rsidR="00D450CB">
        <w:rPr>
          <w:rFonts w:ascii="Arial" w:hAnsi="Arial" w:cs="Arial"/>
          <w:color w:val="000000"/>
          <w:sz w:val="20"/>
          <w:szCs w:val="20"/>
        </w:rPr>
        <w:t>, also d</w:t>
      </w:r>
      <w:r w:rsidR="00580DF8" w:rsidRPr="00D166D1">
        <w:rPr>
          <w:rFonts w:ascii="Arial" w:hAnsi="Arial" w:cs="Arial"/>
          <w:color w:val="000000"/>
          <w:sz w:val="20"/>
          <w:szCs w:val="20"/>
        </w:rPr>
        <w:t xml:space="preserve">ie </w:t>
      </w:r>
      <w:r w:rsidR="00580DF8" w:rsidRPr="00D166D1">
        <w:rPr>
          <w:rFonts w:ascii="Arial" w:hAnsi="Arial" w:cs="Arial"/>
          <w:sz w:val="20"/>
          <w:szCs w:val="20"/>
        </w:rPr>
        <w:t>Heilszeit</w:t>
      </w:r>
      <w:r w:rsidR="00873922">
        <w:rPr>
          <w:rFonts w:ascii="Arial" w:hAnsi="Arial" w:cs="Arial"/>
          <w:sz w:val="20"/>
          <w:szCs w:val="20"/>
        </w:rPr>
        <w:t>-E</w:t>
      </w:r>
      <w:r w:rsidR="00580DF8" w:rsidRPr="00D166D1">
        <w:rPr>
          <w:rFonts w:ascii="Arial" w:hAnsi="Arial" w:cs="Arial"/>
          <w:sz w:val="20"/>
          <w:szCs w:val="20"/>
        </w:rPr>
        <w:t>pochen</w:t>
      </w:r>
      <w:r w:rsidR="00E5449F">
        <w:rPr>
          <w:rFonts w:ascii="Arial" w:hAnsi="Arial" w:cs="Arial"/>
          <w:sz w:val="20"/>
          <w:szCs w:val="20"/>
        </w:rPr>
        <w:t xml:space="preserve">, </w:t>
      </w:r>
      <w:r w:rsidR="00580DF8" w:rsidRPr="00D166D1">
        <w:rPr>
          <w:rFonts w:ascii="Arial" w:hAnsi="Arial" w:cs="Arial"/>
          <w:sz w:val="20"/>
          <w:szCs w:val="20"/>
        </w:rPr>
        <w:t xml:space="preserve">z.B. die </w:t>
      </w:r>
      <w:r w:rsidR="00580DF8" w:rsidRPr="002137B1">
        <w:rPr>
          <w:rFonts w:ascii="Arial" w:hAnsi="Arial" w:cs="Arial"/>
          <w:i/>
          <w:iCs/>
          <w:sz w:val="20"/>
          <w:szCs w:val="20"/>
        </w:rPr>
        <w:t>Zeiten</w:t>
      </w:r>
      <w:r w:rsidR="00580DF8" w:rsidRPr="00D166D1">
        <w:rPr>
          <w:rFonts w:ascii="Arial" w:hAnsi="Arial" w:cs="Arial"/>
          <w:sz w:val="20"/>
          <w:szCs w:val="20"/>
        </w:rPr>
        <w:t xml:space="preserve"> der Nationen</w:t>
      </w:r>
      <w:r w:rsidR="00E5449F">
        <w:rPr>
          <w:rFonts w:ascii="Arial" w:hAnsi="Arial" w:cs="Arial"/>
          <w:sz w:val="20"/>
          <w:szCs w:val="20"/>
        </w:rPr>
        <w:t xml:space="preserve"> (Lk 2</w:t>
      </w:r>
      <w:r w:rsidR="005F4F47">
        <w:rPr>
          <w:rFonts w:ascii="Arial" w:hAnsi="Arial" w:cs="Arial"/>
          <w:sz w:val="20"/>
          <w:szCs w:val="20"/>
        </w:rPr>
        <w:t>1</w:t>
      </w:r>
      <w:r w:rsidR="00E5449F">
        <w:rPr>
          <w:rFonts w:ascii="Arial" w:hAnsi="Arial" w:cs="Arial"/>
          <w:sz w:val="20"/>
          <w:szCs w:val="20"/>
        </w:rPr>
        <w:t>,24)</w:t>
      </w:r>
      <w:r w:rsidR="00580DF8" w:rsidRPr="00D166D1">
        <w:rPr>
          <w:rFonts w:ascii="Arial" w:hAnsi="Arial" w:cs="Arial"/>
          <w:sz w:val="20"/>
          <w:szCs w:val="20"/>
        </w:rPr>
        <w:t xml:space="preserve">, die </w:t>
      </w:r>
      <w:r w:rsidR="00580DF8" w:rsidRPr="002137B1">
        <w:rPr>
          <w:rFonts w:ascii="Arial" w:hAnsi="Arial" w:cs="Arial"/>
          <w:i/>
          <w:iCs/>
          <w:sz w:val="20"/>
          <w:szCs w:val="20"/>
        </w:rPr>
        <w:t>Zeiten</w:t>
      </w:r>
      <w:r w:rsidR="00580DF8" w:rsidRPr="00D166D1">
        <w:rPr>
          <w:rFonts w:ascii="Arial" w:hAnsi="Arial" w:cs="Arial"/>
          <w:sz w:val="20"/>
          <w:szCs w:val="20"/>
        </w:rPr>
        <w:t xml:space="preserve"> der</w:t>
      </w:r>
      <w:r w:rsidR="00580DF8" w:rsidRPr="00D166D1">
        <w:rPr>
          <w:rFonts w:ascii="Arial" w:hAnsi="Arial" w:cs="Arial"/>
          <w:color w:val="000000"/>
          <w:sz w:val="20"/>
          <w:szCs w:val="20"/>
        </w:rPr>
        <w:t xml:space="preserve"> Wiederherstellung aller Dinge</w:t>
      </w:r>
      <w:r w:rsidR="00E5449F">
        <w:rPr>
          <w:rFonts w:ascii="Arial" w:hAnsi="Arial" w:cs="Arial"/>
          <w:color w:val="000000"/>
          <w:sz w:val="20"/>
          <w:szCs w:val="20"/>
        </w:rPr>
        <w:t xml:space="preserve"> (Apg 3,21)</w:t>
      </w:r>
      <w:r w:rsidR="00580DF8" w:rsidRPr="00D166D1">
        <w:rPr>
          <w:rFonts w:ascii="Arial" w:hAnsi="Arial" w:cs="Arial"/>
          <w:color w:val="000000"/>
          <w:sz w:val="20"/>
          <w:szCs w:val="20"/>
        </w:rPr>
        <w:t xml:space="preserve">, usw. Mit </w:t>
      </w:r>
      <w:r w:rsidR="00580DF8" w:rsidRPr="00D166D1">
        <w:rPr>
          <w:rFonts w:ascii="Arial" w:eastAsia="Times New Roman" w:hAnsi="Arial" w:cs="Arial"/>
          <w:color w:val="000000"/>
          <w:sz w:val="20"/>
          <w:szCs w:val="20"/>
        </w:rPr>
        <w:t>καιρων sind wahrscheinlich die Schnittpunkte dieser Heilszeitepochen gemeint</w:t>
      </w:r>
      <w:r w:rsidR="00612288">
        <w:rPr>
          <w:rFonts w:ascii="Arial" w:eastAsia="Times New Roman" w:hAnsi="Arial" w:cs="Arial"/>
          <w:color w:val="000000"/>
          <w:sz w:val="20"/>
          <w:szCs w:val="20"/>
        </w:rPr>
        <w:t xml:space="preserve">, </w:t>
      </w:r>
      <w:r w:rsidR="00580DF8" w:rsidRPr="00D166D1">
        <w:rPr>
          <w:rFonts w:ascii="Arial" w:eastAsia="Times New Roman" w:hAnsi="Arial" w:cs="Arial"/>
          <w:color w:val="000000"/>
          <w:sz w:val="20"/>
          <w:szCs w:val="20"/>
        </w:rPr>
        <w:t xml:space="preserve">z.B. in Gal 4,4 das Kommen Jesu als der </w:t>
      </w:r>
      <w:r w:rsidR="00873922">
        <w:rPr>
          <w:rFonts w:ascii="Arial" w:eastAsia="Times New Roman" w:hAnsi="Arial" w:cs="Arial"/>
          <w:color w:val="000000"/>
          <w:sz w:val="20"/>
          <w:szCs w:val="20"/>
        </w:rPr>
        <w:t>Schnitt</w:t>
      </w:r>
      <w:r w:rsidR="00580DF8" w:rsidRPr="00D166D1">
        <w:rPr>
          <w:rFonts w:ascii="Arial" w:eastAsia="Times New Roman" w:hAnsi="Arial" w:cs="Arial"/>
          <w:color w:val="000000"/>
          <w:sz w:val="20"/>
          <w:szCs w:val="20"/>
        </w:rPr>
        <w:t>punkt</w:t>
      </w:r>
      <w:r w:rsidR="00AC53D5">
        <w:rPr>
          <w:rFonts w:ascii="Arial" w:eastAsia="Times New Roman" w:hAnsi="Arial" w:cs="Arial"/>
          <w:color w:val="000000"/>
          <w:sz w:val="20"/>
          <w:szCs w:val="20"/>
        </w:rPr>
        <w:t>,</w:t>
      </w:r>
      <w:r w:rsidR="00580DF8" w:rsidRPr="00D166D1">
        <w:rPr>
          <w:rFonts w:ascii="Arial" w:eastAsia="Times New Roman" w:hAnsi="Arial" w:cs="Arial"/>
          <w:color w:val="000000"/>
          <w:sz w:val="20"/>
          <w:szCs w:val="20"/>
        </w:rPr>
        <w:t xml:space="preserve"> wo der alte Bund vom neuen Bund abgelöst wird, </w:t>
      </w:r>
      <w:r w:rsidR="00C96A9C">
        <w:rPr>
          <w:rFonts w:ascii="Arial" w:eastAsia="Times New Roman" w:hAnsi="Arial" w:cs="Arial"/>
          <w:color w:val="000000"/>
          <w:sz w:val="20"/>
          <w:szCs w:val="20"/>
        </w:rPr>
        <w:t xml:space="preserve">sowie </w:t>
      </w:r>
      <w:r w:rsidR="00580DF8" w:rsidRPr="00D166D1">
        <w:rPr>
          <w:rFonts w:ascii="Arial" w:eastAsia="Times New Roman" w:hAnsi="Arial" w:cs="Arial"/>
          <w:color w:val="000000"/>
          <w:sz w:val="20"/>
          <w:szCs w:val="20"/>
        </w:rPr>
        <w:t xml:space="preserve">seine Wiederkunft als </w:t>
      </w:r>
      <w:r w:rsidR="00873922">
        <w:rPr>
          <w:rFonts w:ascii="Arial" w:eastAsia="Times New Roman" w:hAnsi="Arial" w:cs="Arial"/>
          <w:color w:val="000000"/>
          <w:sz w:val="20"/>
          <w:szCs w:val="20"/>
        </w:rPr>
        <w:t xml:space="preserve">der </w:t>
      </w:r>
      <w:r w:rsidR="00580DF8" w:rsidRPr="00D166D1">
        <w:rPr>
          <w:rFonts w:ascii="Arial" w:eastAsia="Times New Roman" w:hAnsi="Arial" w:cs="Arial"/>
          <w:color w:val="000000"/>
          <w:sz w:val="20"/>
          <w:szCs w:val="20"/>
        </w:rPr>
        <w:t>Übergang vo</w:t>
      </w:r>
      <w:r w:rsidR="00D450CB">
        <w:rPr>
          <w:rFonts w:ascii="Arial" w:eastAsia="Times New Roman" w:hAnsi="Arial" w:cs="Arial"/>
          <w:color w:val="000000"/>
          <w:sz w:val="20"/>
          <w:szCs w:val="20"/>
        </w:rPr>
        <w:t>m</w:t>
      </w:r>
      <w:r w:rsidR="00580DF8" w:rsidRPr="00D166D1">
        <w:rPr>
          <w:rFonts w:ascii="Arial" w:eastAsia="Times New Roman" w:hAnsi="Arial" w:cs="Arial"/>
          <w:color w:val="000000"/>
          <w:sz w:val="20"/>
          <w:szCs w:val="20"/>
        </w:rPr>
        <w:t xml:space="preserve"> gegenwärtigen Zeitalter zum kommenden Zeitalter des tausendjährigen Reiches, usw.</w:t>
      </w:r>
      <w:r w:rsidR="002137B1">
        <w:rPr>
          <w:rFonts w:ascii="Arial" w:eastAsia="Times New Roman" w:hAnsi="Arial" w:cs="Arial"/>
          <w:color w:val="000000"/>
          <w:sz w:val="20"/>
          <w:szCs w:val="20"/>
        </w:rPr>
        <w:t xml:space="preserve"> </w:t>
      </w:r>
      <w:r w:rsidR="002137B1">
        <w:rPr>
          <w:rStyle w:val="Absatz-Standardschriftart1"/>
          <w:rFonts w:ascii="Arial" w:hAnsi="Arial" w:cs="Arial"/>
          <w:sz w:val="20"/>
        </w:rPr>
        <w:t>Vgl. auch Anm. bei Apg 1,7</w:t>
      </w:r>
      <w:r w:rsidR="00C4350F">
        <w:rPr>
          <w:rStyle w:val="Absatz-Standardschriftart1"/>
          <w:rFonts w:ascii="Arial" w:hAnsi="Arial" w:cs="Arial"/>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t>
      </w:r>
      <w:r w:rsidR="00675B98">
        <w:rPr>
          <w:rFonts w:ascii="Arial" w:hAnsi="Arial" w:cs="Arial"/>
          <w:color w:val="000000"/>
          <w:sz w:val="20"/>
        </w:rPr>
        <w:t>Vom</w:t>
      </w:r>
      <w:r w:rsidR="00612288">
        <w:rPr>
          <w:rFonts w:ascii="Arial" w:hAnsi="Arial" w:cs="Arial"/>
          <w:color w:val="000000"/>
          <w:sz w:val="20"/>
        </w:rPr>
        <w:t xml:space="preserve"> Kontext </w:t>
      </w:r>
      <w:r w:rsidR="00675B98">
        <w:rPr>
          <w:rFonts w:ascii="Arial" w:hAnsi="Arial" w:cs="Arial"/>
          <w:color w:val="000000"/>
          <w:sz w:val="20"/>
        </w:rPr>
        <w:t xml:space="preserve">in Vers 4-8 </w:t>
      </w:r>
      <w:r w:rsidR="00612288">
        <w:rPr>
          <w:rFonts w:ascii="Arial" w:hAnsi="Arial" w:cs="Arial"/>
          <w:color w:val="000000"/>
          <w:sz w:val="20"/>
        </w:rPr>
        <w:t xml:space="preserve">her gesehen, </w:t>
      </w:r>
      <w:r w:rsidR="00AD0755">
        <w:rPr>
          <w:rFonts w:ascii="Arial" w:hAnsi="Arial" w:cs="Arial"/>
          <w:color w:val="000000"/>
          <w:sz w:val="20"/>
        </w:rPr>
        <w:t xml:space="preserve">vielleicht </w:t>
      </w:r>
      <w:r w:rsidR="00612288">
        <w:rPr>
          <w:rFonts w:ascii="Arial" w:hAnsi="Arial" w:cs="Arial"/>
          <w:color w:val="000000"/>
          <w:sz w:val="20"/>
        </w:rPr>
        <w:t xml:space="preserve">vom </w:t>
      </w:r>
      <w:r w:rsidR="001D5DA6">
        <w:rPr>
          <w:rFonts w:ascii="Arial" w:hAnsi="Arial" w:cs="Arial"/>
          <w:color w:val="000000"/>
          <w:sz w:val="20"/>
        </w:rPr>
        <w:t>un</w:t>
      </w:r>
      <w:r w:rsidR="00612288">
        <w:rPr>
          <w:rFonts w:ascii="Arial" w:hAnsi="Arial" w:cs="Arial"/>
          <w:color w:val="000000"/>
          <w:sz w:val="20"/>
        </w:rPr>
        <w:t>geistlichen Zustand der Gläubigen</w:t>
      </w:r>
      <w:r w:rsidR="00675B98">
        <w:rPr>
          <w:rFonts w:ascii="Arial" w:hAnsi="Arial" w:cs="Arial"/>
          <w:color w:val="000000"/>
          <w:sz w:val="20"/>
        </w:rPr>
        <w:t xml:space="preserve"> (vgl. Mk 13,36; Röm 13,11 ua</w:t>
      </w:r>
      <w:r w:rsidR="008F1CC3">
        <w:rPr>
          <w:rFonts w:ascii="Arial" w:hAnsi="Arial" w:cs="Arial"/>
          <w:color w:val="000000"/>
          <w:sz w:val="20"/>
        </w:rPr>
        <w:t>)</w:t>
      </w:r>
      <w:r w:rsidR="00675B98">
        <w:rPr>
          <w:rFonts w:ascii="Arial" w:hAnsi="Arial" w:cs="Arial"/>
          <w:color w:val="000000"/>
          <w:sz w:val="20"/>
        </w:rPr>
        <w:t>. Möglich auch im übertragenen Sinn wie in Röm 14,8:</w:t>
      </w:r>
      <w:r w:rsidR="00675B98" w:rsidRPr="00D166D1">
        <w:rPr>
          <w:rFonts w:ascii="Arial" w:hAnsi="Arial" w:cs="Arial"/>
          <w:color w:val="000000"/>
          <w:sz w:val="20"/>
        </w:rPr>
        <w:t xml:space="preserve"> "wachen"</w:t>
      </w:r>
      <w:r w:rsidR="00675B98">
        <w:rPr>
          <w:rFonts w:ascii="Arial" w:hAnsi="Arial" w:cs="Arial"/>
          <w:color w:val="000000"/>
          <w:sz w:val="20"/>
        </w:rPr>
        <w:t xml:space="preserve"> = leben,</w:t>
      </w:r>
      <w:r w:rsidR="00675B98" w:rsidRPr="00D166D1">
        <w:rPr>
          <w:rFonts w:ascii="Arial" w:hAnsi="Arial" w:cs="Arial"/>
          <w:color w:val="000000"/>
          <w:sz w:val="20"/>
        </w:rPr>
        <w:t xml:space="preserve"> und "schlafen" </w:t>
      </w:r>
      <w:r w:rsidR="00675B98">
        <w:rPr>
          <w:rFonts w:ascii="Arial" w:hAnsi="Arial" w:cs="Arial"/>
          <w:color w:val="000000"/>
          <w:sz w:val="20"/>
        </w:rPr>
        <w:t>= gestorben sein</w:t>
      </w:r>
      <w:r w:rsidR="006375C3">
        <w:rPr>
          <w:rFonts w:ascii="Arial" w:hAnsi="Arial" w:cs="Arial"/>
          <w:color w:val="000000"/>
          <w:sz w:val="20"/>
        </w:rPr>
        <w:t xml:space="preserve"> </w:t>
      </w:r>
      <w:r w:rsidR="00580DF8" w:rsidRPr="00D166D1">
        <w:rPr>
          <w:rFonts w:ascii="Arial" w:hAnsi="Arial" w:cs="Arial"/>
          <w:color w:val="000000"/>
          <w:sz w:val="20"/>
        </w:rPr>
        <w:t xml:space="preserve">(vgl. </w:t>
      </w:r>
      <w:r w:rsidR="00675B98">
        <w:rPr>
          <w:rFonts w:ascii="Arial" w:hAnsi="Arial" w:cs="Arial"/>
          <w:color w:val="000000"/>
          <w:sz w:val="20"/>
        </w:rPr>
        <w:t xml:space="preserve">2,1102; </w:t>
      </w:r>
      <w:r w:rsidR="00580DF8" w:rsidRPr="00D166D1">
        <w:rPr>
          <w:rFonts w:ascii="Arial" w:hAnsi="Arial" w:cs="Arial"/>
          <w:color w:val="000000"/>
          <w:sz w:val="20"/>
        </w:rPr>
        <w:t>47,z.St.</w:t>
      </w:r>
      <w:r w:rsidR="00454EC6">
        <w:rPr>
          <w:rFonts w:ascii="Arial" w:hAnsi="Arial" w:cs="Arial"/>
          <w:color w:val="000000"/>
          <w:sz w:val="20"/>
        </w:rPr>
        <w:t>; 65,III,26</w:t>
      </w:r>
      <w:r w:rsidR="000B24C8">
        <w:rPr>
          <w:rFonts w:ascii="Arial" w:hAnsi="Arial" w:cs="Arial"/>
          <w:color w:val="000000"/>
          <w:sz w:val="20"/>
        </w:rPr>
        <w:t>; 71,110</w:t>
      </w:r>
      <w:r w:rsidR="00580DF8" w:rsidRPr="00D166D1">
        <w:rPr>
          <w:rFonts w:ascii="Arial" w:hAnsi="Arial" w:cs="Arial"/>
          <w:color w:val="000000"/>
          <w:sz w:val="20"/>
        </w:rPr>
        <w:t>)</w:t>
      </w:r>
      <w:r w:rsidR="006375C3">
        <w:rPr>
          <w:rFonts w:ascii="Arial" w:hAnsi="Arial" w:cs="Arial"/>
          <w:color w:val="000000"/>
          <w:sz w:val="20"/>
        </w:rPr>
        <w:t>, obwohl ein so schneller Bedeutungswechsel de</w:t>
      </w:r>
      <w:r w:rsidR="001D5DA6">
        <w:rPr>
          <w:rFonts w:ascii="Arial" w:hAnsi="Arial" w:cs="Arial"/>
          <w:color w:val="000000"/>
          <w:sz w:val="20"/>
        </w:rPr>
        <w:t>s</w:t>
      </w:r>
      <w:r w:rsidR="006375C3">
        <w:rPr>
          <w:rFonts w:ascii="Arial" w:hAnsi="Arial" w:cs="Arial"/>
          <w:color w:val="000000"/>
          <w:sz w:val="20"/>
        </w:rPr>
        <w:t xml:space="preserve"> Begriff</w:t>
      </w:r>
      <w:r w:rsidR="001D5DA6">
        <w:rPr>
          <w:rFonts w:ascii="Arial" w:hAnsi="Arial" w:cs="Arial"/>
          <w:color w:val="000000"/>
          <w:sz w:val="20"/>
        </w:rPr>
        <w:t xml:space="preserve">s </w:t>
      </w:r>
      <w:r w:rsidR="001D5DA6" w:rsidRPr="001D5DA6">
        <w:rPr>
          <w:rFonts w:ascii="Arial" w:hAnsi="Arial" w:cs="Arial"/>
          <w:i/>
          <w:iCs/>
          <w:color w:val="000000"/>
          <w:sz w:val="20"/>
        </w:rPr>
        <w:t>schlafen</w:t>
      </w:r>
      <w:r w:rsidR="001D5DA6">
        <w:rPr>
          <w:rFonts w:ascii="Arial" w:hAnsi="Arial" w:cs="Arial"/>
          <w:color w:val="000000"/>
          <w:sz w:val="20"/>
        </w:rPr>
        <w:t xml:space="preserve"> </w:t>
      </w:r>
      <w:r w:rsidR="001F42EE">
        <w:rPr>
          <w:rFonts w:ascii="Arial" w:hAnsi="Arial" w:cs="Arial"/>
          <w:color w:val="000000"/>
          <w:sz w:val="20"/>
        </w:rPr>
        <w:t xml:space="preserve">im Kontext </w:t>
      </w:r>
      <w:r w:rsidR="006375C3">
        <w:rPr>
          <w:rFonts w:ascii="Arial" w:hAnsi="Arial" w:cs="Arial"/>
          <w:color w:val="000000"/>
          <w:sz w:val="20"/>
        </w:rPr>
        <w:t>eigenartig wäre</w:t>
      </w:r>
      <w:r w:rsidR="00580DF8" w:rsidRPr="00D166D1">
        <w:rPr>
          <w:rFonts w:ascii="Arial" w:hAnsi="Arial" w:cs="Arial"/>
          <w:color w:val="000000"/>
          <w:sz w:val="20"/>
        </w:rPr>
        <w:t>.</w:t>
      </w:r>
      <w:r w:rsidR="00AD0755">
        <w:rPr>
          <w:rFonts w:ascii="Arial" w:hAnsi="Arial" w:cs="Arial"/>
          <w:color w:val="000000"/>
          <w:sz w:val="20"/>
        </w:rPr>
        <w:t xml:space="preserve"> Das </w:t>
      </w:r>
      <w:r w:rsidR="00F50CBA">
        <w:rPr>
          <w:rFonts w:ascii="Arial" w:hAnsi="Arial" w:cs="Arial"/>
          <w:color w:val="000000"/>
          <w:sz w:val="20"/>
        </w:rPr>
        <w:t>Ausdruck danach,</w:t>
      </w:r>
      <w:r w:rsidR="001E724D" w:rsidRPr="001E724D">
        <w:rPr>
          <w:rFonts w:ascii="Arial" w:hAnsi="Arial" w:cs="Arial"/>
          <w:color w:val="000000"/>
          <w:sz w:val="20"/>
        </w:rPr>
        <w:t xml:space="preserve"> </w:t>
      </w:r>
      <w:r w:rsidR="001E724D" w:rsidRPr="00D166D1">
        <w:rPr>
          <w:rFonts w:ascii="Arial" w:hAnsi="Arial" w:cs="Arial"/>
          <w:color w:val="000000"/>
          <w:sz w:val="20"/>
        </w:rPr>
        <w:t>"</w:t>
      </w:r>
      <w:r w:rsidR="00F50CBA" w:rsidRPr="001E724D">
        <w:rPr>
          <w:rFonts w:ascii="Arial" w:hAnsi="Arial" w:cs="Arial"/>
          <w:color w:val="000000"/>
          <w:sz w:val="20"/>
        </w:rPr>
        <w:t>zusammen mit ihm</w:t>
      </w:r>
      <w:r w:rsidR="00AD0755" w:rsidRPr="001E724D">
        <w:rPr>
          <w:rFonts w:ascii="Arial" w:hAnsi="Arial" w:cs="Arial"/>
          <w:color w:val="000000"/>
          <w:sz w:val="20"/>
        </w:rPr>
        <w:t xml:space="preserve"> lebe</w:t>
      </w:r>
      <w:r w:rsidR="00AD0755">
        <w:rPr>
          <w:rFonts w:ascii="Arial" w:hAnsi="Arial" w:cs="Arial"/>
          <w:color w:val="000000"/>
          <w:sz w:val="20"/>
        </w:rPr>
        <w:t xml:space="preserve"> </w:t>
      </w:r>
      <w:r w:rsidR="001E724D" w:rsidRPr="00D166D1">
        <w:rPr>
          <w:rFonts w:ascii="Arial" w:hAnsi="Arial" w:cs="Arial"/>
          <w:color w:val="000000"/>
          <w:sz w:val="20"/>
        </w:rPr>
        <w:t>"</w:t>
      </w:r>
      <w:r w:rsidR="001E724D">
        <w:rPr>
          <w:rFonts w:ascii="Arial" w:hAnsi="Arial" w:cs="Arial"/>
          <w:color w:val="000000"/>
          <w:sz w:val="20"/>
        </w:rPr>
        <w:t xml:space="preserve"> </w:t>
      </w:r>
      <w:r w:rsidR="00AD0755">
        <w:rPr>
          <w:rFonts w:ascii="Arial" w:hAnsi="Arial" w:cs="Arial"/>
          <w:color w:val="000000"/>
          <w:sz w:val="20"/>
        </w:rPr>
        <w:t>im Sinne von auferstehen, würde aber dafürsprechen.</w:t>
      </w:r>
    </w:p>
    <w:p w14:paraId="4CEA213A" w14:textId="0C592B0C" w:rsidR="00E86AA9" w:rsidRDefault="000F1AAF" w:rsidP="00080DD4">
      <w:pPr>
        <w:rPr>
          <w:rFonts w:ascii="Arial" w:hAnsi="Arial" w:cs="Arial"/>
          <w:color w:val="000000"/>
          <w:sz w:val="20"/>
        </w:rPr>
      </w:pPr>
      <w:r w:rsidRPr="000F1AAF">
        <w:rPr>
          <w:rFonts w:ascii="Arial" w:hAnsi="Arial" w:cs="Arial"/>
          <w:b/>
          <w:color w:val="000000"/>
          <w:vertAlign w:val="superscript"/>
        </w:rPr>
        <w:t>3</w:t>
      </w:r>
      <w:r w:rsidR="00580DF8" w:rsidRPr="00D166D1">
        <w:rPr>
          <w:rFonts w:ascii="Arial" w:hAnsi="Arial" w:cs="Arial"/>
          <w:color w:val="000000"/>
          <w:sz w:val="20"/>
        </w:rPr>
        <w:t xml:space="preserve"> Akt.: über jmdn. gesetzt sein, an die Spitze treten</w:t>
      </w:r>
      <w:r w:rsidR="00D450CB">
        <w:rPr>
          <w:rFonts w:ascii="Arial" w:hAnsi="Arial" w:cs="Arial"/>
          <w:color w:val="000000"/>
          <w:sz w:val="20"/>
        </w:rPr>
        <w:t>,</w:t>
      </w:r>
      <w:r w:rsidR="00580DF8" w:rsidRPr="00D166D1">
        <w:rPr>
          <w:rFonts w:ascii="Arial" w:hAnsi="Arial" w:cs="Arial"/>
          <w:color w:val="000000"/>
          <w:sz w:val="20"/>
        </w:rPr>
        <w:t xml:space="preserve"> um zu leiten, zu</w:t>
      </w:r>
      <w:r w:rsidR="00580DF8" w:rsidRPr="00D166D1">
        <w:rPr>
          <w:rFonts w:ascii="Arial" w:hAnsi="Arial" w:cs="Arial"/>
          <w:sz w:val="20"/>
        </w:rPr>
        <w:t xml:space="preserve"> lenken und zu verwalten. Nicht notwendigerweise ein t.t. für ein</w:t>
      </w:r>
      <w:r w:rsidR="00580DF8" w:rsidRPr="00D166D1">
        <w:rPr>
          <w:rFonts w:ascii="Arial" w:hAnsi="Arial" w:cs="Arial"/>
          <w:color w:val="000000"/>
          <w:sz w:val="20"/>
        </w:rPr>
        <w:t xml:space="preserve"> offizielles Amt, z.B. für Älteste (37,541). Da Paulus nur drei Sabbate in Thessalonich war (Apg 17,2) und den Brief schon einige Monate nach seiner überstürzten Abreise schrieb, ist es auszuschließen, dass es in der Gemeinde schon eingesetzte Älteste ga</w:t>
      </w:r>
      <w:r w:rsidR="00580DF8" w:rsidRPr="00D166D1">
        <w:rPr>
          <w:rFonts w:ascii="Arial" w:hAnsi="Arial" w:cs="Arial"/>
          <w:color w:val="000000"/>
          <w:sz w:val="20"/>
          <w:szCs w:val="20"/>
        </w:rPr>
        <w:t>b, denn dies wäre gegen sein Prinzip gewesen keinen Neubekehrten zum Ältesten einzusetzen (vgl. 1Tim 3,6).</w:t>
      </w:r>
      <w:r w:rsidR="00580DF8" w:rsidRPr="00D166D1">
        <w:rPr>
          <w:rFonts w:ascii="Arial" w:hAnsi="Arial" w:cs="Arial"/>
          <w:color w:val="000000"/>
          <w:sz w:val="20"/>
        </w:rPr>
        <w:t xml:space="preserve"> Darum auch seine </w:t>
      </w:r>
      <w:r w:rsidR="00580DF8" w:rsidRPr="009C7CA3">
        <w:rPr>
          <w:rFonts w:ascii="Arial" w:hAnsi="Arial" w:cs="Arial"/>
          <w:bCs/>
          <w:i/>
          <w:color w:val="000000"/>
          <w:sz w:val="20"/>
        </w:rPr>
        <w:t>Bitte</w:t>
      </w:r>
      <w:r w:rsidR="00580DF8" w:rsidRPr="00D166D1">
        <w:rPr>
          <w:rFonts w:ascii="Arial" w:hAnsi="Arial" w:cs="Arial"/>
          <w:color w:val="000000"/>
          <w:sz w:val="20"/>
        </w:rPr>
        <w:t>, die führenden Brüder anzuerkennen, auch wenn sie noch keine Ältesten ware</w:t>
      </w:r>
      <w:r w:rsidR="00580DF8" w:rsidRPr="00D166D1">
        <w:rPr>
          <w:rFonts w:ascii="Arial" w:hAnsi="Arial" w:cs="Arial"/>
          <w:color w:val="000000"/>
          <w:sz w:val="20"/>
          <w:szCs w:val="20"/>
        </w:rPr>
        <w:t>n. Wenn es Älteste gewesen wären, würde er wohl nicht</w:t>
      </w:r>
      <w:r w:rsidR="00DB324A">
        <w:rPr>
          <w:rFonts w:ascii="Arial" w:hAnsi="Arial" w:cs="Arial"/>
          <w:color w:val="000000"/>
          <w:sz w:val="20"/>
          <w:szCs w:val="20"/>
        </w:rPr>
        <w:t xml:space="preserve"> darum</w:t>
      </w:r>
      <w:r w:rsidR="00580DF8" w:rsidRPr="00D166D1">
        <w:rPr>
          <w:rFonts w:ascii="Arial" w:hAnsi="Arial" w:cs="Arial"/>
          <w:color w:val="000000"/>
          <w:sz w:val="20"/>
          <w:szCs w:val="20"/>
        </w:rPr>
        <w:t xml:space="preserve"> </w:t>
      </w:r>
      <w:r w:rsidR="00580DF8" w:rsidRPr="009C7CA3">
        <w:rPr>
          <w:rFonts w:ascii="Arial" w:hAnsi="Arial" w:cs="Arial"/>
          <w:bCs/>
          <w:i/>
          <w:color w:val="000000"/>
          <w:sz w:val="20"/>
          <w:szCs w:val="20"/>
        </w:rPr>
        <w:t>bitten</w:t>
      </w:r>
      <w:r w:rsidR="00580DF8" w:rsidRPr="00D166D1">
        <w:rPr>
          <w:rFonts w:ascii="Arial" w:hAnsi="Arial" w:cs="Arial"/>
          <w:color w:val="000000"/>
          <w:sz w:val="20"/>
          <w:szCs w:val="20"/>
        </w:rPr>
        <w:t xml:space="preserve"> sie anzuerkennen, sondern </w:t>
      </w:r>
      <w:r w:rsidR="00580DF8" w:rsidRPr="009C7CA3">
        <w:rPr>
          <w:rFonts w:ascii="Arial" w:hAnsi="Arial" w:cs="Arial"/>
          <w:bCs/>
          <w:i/>
          <w:color w:val="000000"/>
          <w:sz w:val="20"/>
          <w:szCs w:val="20"/>
        </w:rPr>
        <w:t>gebieten</w:t>
      </w:r>
      <w:r w:rsidR="00580DF8" w:rsidRPr="00D166D1">
        <w:rPr>
          <w:rFonts w:ascii="Arial" w:hAnsi="Arial" w:cs="Arial"/>
          <w:color w:val="000000"/>
          <w:sz w:val="20"/>
          <w:szCs w:val="20"/>
        </w:rPr>
        <w:t xml:space="preserve"> ihnen zu gehorchen (vgl. 1Pet 5,5)</w:t>
      </w:r>
      <w:r w:rsidR="00C46E67">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od. wie in Papyri: lässig und träge sein (1,239). In Gräz.: ein ungeregeltes Leben führen, nicht zur Arbeit kommen bzw. nicht auf seinem Posten stehen. V</w:t>
      </w:r>
      <w:r w:rsidR="00580DF8" w:rsidRPr="00D166D1">
        <w:rPr>
          <w:rFonts w:ascii="Arial" w:hAnsi="Arial" w:cs="Arial"/>
          <w:sz w:val="20"/>
        </w:rPr>
        <w:t>on Soldaten</w:t>
      </w:r>
      <w:r w:rsidR="009C7CA3">
        <w:rPr>
          <w:rFonts w:ascii="Arial" w:hAnsi="Arial" w:cs="Arial"/>
          <w:sz w:val="20"/>
        </w:rPr>
        <w:t>,</w:t>
      </w:r>
      <w:r w:rsidR="00580DF8" w:rsidRPr="00D166D1">
        <w:rPr>
          <w:rFonts w:ascii="Arial" w:hAnsi="Arial" w:cs="Arial"/>
          <w:sz w:val="20"/>
        </w:rPr>
        <w:t xml:space="preserve"> die gegen die militärische Disziplin verstoßen</w:t>
      </w:r>
      <w:r w:rsidR="00E5449F">
        <w:rPr>
          <w:rFonts w:ascii="Arial" w:hAnsi="Arial" w:cs="Arial"/>
          <w:sz w:val="20"/>
        </w:rPr>
        <w:t xml:space="preserve">, </w:t>
      </w:r>
      <w:r w:rsidR="00580DF8" w:rsidRPr="00D166D1">
        <w:rPr>
          <w:rFonts w:ascii="Arial" w:hAnsi="Arial" w:cs="Arial"/>
          <w:sz w:val="20"/>
        </w:rPr>
        <w:t>z.B. nicht in</w:t>
      </w:r>
      <w:r w:rsidR="00580DF8" w:rsidRPr="00D166D1">
        <w:rPr>
          <w:rFonts w:ascii="Arial" w:hAnsi="Arial" w:cs="Arial"/>
          <w:color w:val="000000"/>
          <w:sz w:val="20"/>
        </w:rPr>
        <w:t xml:space="preserve"> "Reih und Glied" stehen</w:t>
      </w:r>
      <w:r w:rsidR="00906CB8">
        <w:rPr>
          <w:rFonts w:ascii="Arial" w:hAnsi="Arial" w:cs="Arial"/>
          <w:color w:val="000000"/>
          <w:sz w:val="20"/>
        </w:rPr>
        <w:t>,</w:t>
      </w:r>
      <w:r w:rsidR="00580DF8" w:rsidRPr="00D166D1">
        <w:rPr>
          <w:rFonts w:ascii="Arial" w:hAnsi="Arial" w:cs="Arial"/>
          <w:color w:val="000000"/>
          <w:sz w:val="20"/>
        </w:rPr>
        <w:t xml:space="preserve"> oder sich dem Kriegsdienst entziehen.</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w:t>
      </w:r>
      <w:r w:rsidR="000B21FD">
        <w:rPr>
          <w:rFonts w:ascii="Arial" w:hAnsi="Arial" w:cs="Arial"/>
          <w:color w:val="000000"/>
          <w:sz w:val="20"/>
        </w:rPr>
        <w:t xml:space="preserve">Die meisten konnten damals nicht lesen, daher musste jemand der des Lesens kundig war, den Brief vorlesen. </w:t>
      </w:r>
      <w:r w:rsidR="00580DF8" w:rsidRPr="00D166D1">
        <w:rPr>
          <w:rFonts w:ascii="Arial" w:hAnsi="Arial" w:cs="Arial"/>
          <w:color w:val="000000"/>
          <w:sz w:val="20"/>
        </w:rPr>
        <w:t xml:space="preserve">Was für eine Ermahnung in Bezug auf die dunkle Zeit des Mittelalters, als es den Laien verboten war die Bibel zu lesen, und sie diese in der Kirche auch nur auf Latein vorgelesen bekamen. Aber auch heute gilt uns diese Ermahnung, unsere Predigt auf die Schrift zu gründen. Die moderne Art des Predigens, </w:t>
      </w:r>
      <w:r w:rsidR="00C46E67">
        <w:rPr>
          <w:rFonts w:ascii="Arial" w:hAnsi="Arial" w:cs="Arial"/>
          <w:color w:val="000000"/>
          <w:sz w:val="20"/>
        </w:rPr>
        <w:t>wo man predigt,</w:t>
      </w:r>
      <w:r w:rsidR="00580DF8" w:rsidRPr="00D166D1">
        <w:rPr>
          <w:rFonts w:ascii="Arial" w:hAnsi="Arial" w:cs="Arial"/>
          <w:color w:val="000000"/>
          <w:sz w:val="20"/>
        </w:rPr>
        <w:t xml:space="preserve"> ohne</w:t>
      </w:r>
      <w:r w:rsidR="005F4F47">
        <w:rPr>
          <w:rFonts w:ascii="Arial" w:hAnsi="Arial" w:cs="Arial"/>
          <w:color w:val="000000"/>
          <w:sz w:val="20"/>
        </w:rPr>
        <w:t xml:space="preserve"> den Predigttext</w:t>
      </w:r>
      <w:r w:rsidR="00580DF8" w:rsidRPr="00D166D1">
        <w:rPr>
          <w:rFonts w:ascii="Arial" w:hAnsi="Arial" w:cs="Arial"/>
          <w:color w:val="000000"/>
          <w:sz w:val="20"/>
        </w:rPr>
        <w:t xml:space="preserve"> vorher aus der Schrift vorgelesen zu haben, </w:t>
      </w:r>
      <w:r w:rsidR="00C025F3">
        <w:rPr>
          <w:rFonts w:ascii="Arial" w:hAnsi="Arial" w:cs="Arial"/>
          <w:color w:val="000000"/>
          <w:sz w:val="20"/>
        </w:rPr>
        <w:t>oder gar die Predigt mit einer coolen Story ein</w:t>
      </w:r>
      <w:r w:rsidR="00C96A9C">
        <w:rPr>
          <w:rFonts w:ascii="Arial" w:hAnsi="Arial" w:cs="Arial"/>
          <w:color w:val="000000"/>
          <w:sz w:val="20"/>
        </w:rPr>
        <w:t>zu</w:t>
      </w:r>
      <w:r w:rsidR="00C025F3">
        <w:rPr>
          <w:rFonts w:ascii="Arial" w:hAnsi="Arial" w:cs="Arial"/>
          <w:color w:val="000000"/>
          <w:sz w:val="20"/>
        </w:rPr>
        <w:t>leite</w:t>
      </w:r>
      <w:r w:rsidR="00C96A9C">
        <w:rPr>
          <w:rFonts w:ascii="Arial" w:hAnsi="Arial" w:cs="Arial"/>
          <w:color w:val="000000"/>
          <w:sz w:val="20"/>
        </w:rPr>
        <w:t>n</w:t>
      </w:r>
      <w:r w:rsidR="00C025F3">
        <w:rPr>
          <w:rFonts w:ascii="Arial" w:hAnsi="Arial" w:cs="Arial"/>
          <w:color w:val="000000"/>
          <w:sz w:val="20"/>
        </w:rPr>
        <w:t xml:space="preserve">, </w:t>
      </w:r>
      <w:r w:rsidR="00580DF8" w:rsidRPr="00D166D1">
        <w:rPr>
          <w:rFonts w:ascii="Arial" w:hAnsi="Arial" w:cs="Arial"/>
          <w:color w:val="000000"/>
          <w:sz w:val="20"/>
        </w:rPr>
        <w:t>ist eine Untugend</w:t>
      </w:r>
      <w:r w:rsidR="00907A37">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In frühester Zeit wurde </w:t>
      </w:r>
      <w:r w:rsidR="00E5449F">
        <w:rPr>
          <w:rFonts w:ascii="Arial" w:hAnsi="Arial" w:cs="Arial"/>
          <w:color w:val="000000"/>
          <w:sz w:val="20"/>
        </w:rPr>
        <w:t xml:space="preserve">zwar </w:t>
      </w:r>
      <w:r w:rsidR="00580DF8" w:rsidRPr="00D166D1">
        <w:rPr>
          <w:rFonts w:ascii="Arial" w:hAnsi="Arial" w:cs="Arial"/>
          <w:color w:val="000000"/>
          <w:sz w:val="20"/>
        </w:rPr>
        <w:t>schon festgelegt, dass Männer nur Männer mit dem Bruderkuss küssen (21,V,80)</w:t>
      </w:r>
      <w:r w:rsidR="00890152">
        <w:rPr>
          <w:rFonts w:ascii="Arial" w:hAnsi="Arial" w:cs="Arial"/>
          <w:color w:val="000000"/>
          <w:sz w:val="20"/>
        </w:rPr>
        <w:t>, ob Paulus das auch so gemeint hat, lässt sich aber nicht beweisen</w:t>
      </w:r>
      <w:r w:rsidR="00C025F3">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7</w:t>
      </w:r>
      <w:r w:rsidR="00F92D47" w:rsidRPr="00D166D1">
        <w:rPr>
          <w:rFonts w:ascii="Arial" w:hAnsi="Arial" w:cs="Arial"/>
          <w:color w:val="000000"/>
          <w:sz w:val="20"/>
        </w:rPr>
        <w:t xml:space="preserve"> </w:t>
      </w:r>
      <w:r w:rsidR="0087036C">
        <w:rPr>
          <w:rFonts w:ascii="Arial" w:hAnsi="Arial" w:cs="Arial"/>
          <w:color w:val="000000"/>
          <w:sz w:val="20"/>
        </w:rPr>
        <w:t xml:space="preserve">Mit dem Zorn ist hier wohl nicht der Zorn Gottes über die Sünde gemeint, </w:t>
      </w:r>
      <w:r w:rsidR="00BF5981">
        <w:rPr>
          <w:rFonts w:ascii="Arial" w:hAnsi="Arial" w:cs="Arial"/>
          <w:color w:val="000000"/>
          <w:sz w:val="20"/>
        </w:rPr>
        <w:t>oder der Zorn im Gericht vor dem großen weißen Thron. E</w:t>
      </w:r>
      <w:r w:rsidR="0087036C">
        <w:rPr>
          <w:rFonts w:ascii="Arial" w:hAnsi="Arial" w:cs="Arial"/>
          <w:color w:val="000000"/>
          <w:sz w:val="20"/>
        </w:rPr>
        <w:t>s wäre unnötig dies den Thessalonichern extra zu sagen</w:t>
      </w:r>
      <w:r w:rsidR="00BF5981">
        <w:rPr>
          <w:rFonts w:ascii="Arial" w:hAnsi="Arial" w:cs="Arial"/>
          <w:color w:val="000000"/>
          <w:sz w:val="20"/>
        </w:rPr>
        <w:t xml:space="preserve">. Da der Hinweis auf den Zorn </w:t>
      </w:r>
      <w:r w:rsidR="00BF5981" w:rsidRPr="008E74BB">
        <w:rPr>
          <w:rFonts w:ascii="Arial" w:hAnsi="Arial" w:cs="Arial"/>
          <w:b/>
          <w:bCs/>
          <w:color w:val="000000"/>
          <w:sz w:val="20"/>
        </w:rPr>
        <w:t>vor</w:t>
      </w:r>
      <w:r w:rsidR="00BF5981">
        <w:rPr>
          <w:rFonts w:ascii="Arial" w:hAnsi="Arial" w:cs="Arial"/>
          <w:color w:val="000000"/>
          <w:sz w:val="20"/>
        </w:rPr>
        <w:t xml:space="preserve"> der Errettung genannt wird, </w:t>
      </w:r>
      <w:r w:rsidR="008E74BB">
        <w:rPr>
          <w:rFonts w:ascii="Arial" w:hAnsi="Arial" w:cs="Arial"/>
          <w:color w:val="000000"/>
          <w:sz w:val="20"/>
        </w:rPr>
        <w:t>mit der</w:t>
      </w:r>
      <w:r w:rsidR="00BF5981">
        <w:rPr>
          <w:rFonts w:ascii="Arial" w:hAnsi="Arial" w:cs="Arial"/>
          <w:color w:val="000000"/>
          <w:sz w:val="20"/>
        </w:rPr>
        <w:t xml:space="preserve"> Errettung aber die </w:t>
      </w:r>
      <w:r w:rsidR="008E74BB">
        <w:rPr>
          <w:rFonts w:ascii="Arial" w:hAnsi="Arial" w:cs="Arial"/>
          <w:color w:val="000000"/>
          <w:sz w:val="20"/>
        </w:rPr>
        <w:t xml:space="preserve">zukünftige und </w:t>
      </w:r>
      <w:r w:rsidR="00BF5981">
        <w:rPr>
          <w:rFonts w:ascii="Arial" w:hAnsi="Arial" w:cs="Arial"/>
          <w:color w:val="000000"/>
          <w:sz w:val="20"/>
        </w:rPr>
        <w:t xml:space="preserve">endgültige Errettung aus diesem Leib des Todes </w:t>
      </w:r>
      <w:r w:rsidR="008E74BB">
        <w:rPr>
          <w:rFonts w:ascii="Arial" w:hAnsi="Arial" w:cs="Arial"/>
          <w:color w:val="000000"/>
          <w:sz w:val="20"/>
        </w:rPr>
        <w:t xml:space="preserve">gemeint </w:t>
      </w:r>
      <w:r w:rsidR="00BF5981">
        <w:rPr>
          <w:rFonts w:ascii="Arial" w:hAnsi="Arial" w:cs="Arial"/>
          <w:color w:val="000000"/>
          <w:sz w:val="20"/>
        </w:rPr>
        <w:t>sein muss</w:t>
      </w:r>
      <w:r w:rsidR="0087036C">
        <w:rPr>
          <w:rFonts w:ascii="Arial" w:hAnsi="Arial" w:cs="Arial"/>
          <w:color w:val="000000"/>
          <w:sz w:val="20"/>
        </w:rPr>
        <w:t xml:space="preserve">, </w:t>
      </w:r>
      <w:r w:rsidR="00BF5981">
        <w:rPr>
          <w:rFonts w:ascii="Arial" w:hAnsi="Arial" w:cs="Arial"/>
          <w:color w:val="000000"/>
          <w:sz w:val="20"/>
        </w:rPr>
        <w:t>zeigt der</w:t>
      </w:r>
      <w:r w:rsidR="0087036C">
        <w:rPr>
          <w:rFonts w:ascii="Arial" w:hAnsi="Arial" w:cs="Arial"/>
          <w:color w:val="000000"/>
          <w:sz w:val="20"/>
        </w:rPr>
        <w:t xml:space="preserve"> </w:t>
      </w:r>
      <w:r w:rsidR="008556C5">
        <w:rPr>
          <w:rFonts w:ascii="Arial" w:hAnsi="Arial" w:cs="Arial"/>
          <w:color w:val="000000"/>
          <w:sz w:val="20"/>
        </w:rPr>
        <w:t xml:space="preserve">größere </w:t>
      </w:r>
      <w:r w:rsidR="0087036C">
        <w:rPr>
          <w:rFonts w:ascii="Arial" w:hAnsi="Arial" w:cs="Arial"/>
          <w:color w:val="000000"/>
          <w:sz w:val="20"/>
        </w:rPr>
        <w:t>Textzusammenhang von 1Thes 4,13 - 5,8, dass uns die Entrückung vor dem kommenden Zorn Gottes bewahr</w:t>
      </w:r>
      <w:r w:rsidR="008E74BB">
        <w:rPr>
          <w:rFonts w:ascii="Arial" w:hAnsi="Arial" w:cs="Arial"/>
          <w:color w:val="000000"/>
          <w:sz w:val="20"/>
        </w:rPr>
        <w:t>en wird</w:t>
      </w:r>
      <w:r w:rsidR="0065573D">
        <w:rPr>
          <w:rFonts w:ascii="Arial" w:hAnsi="Arial" w:cs="Arial"/>
          <w:color w:val="000000"/>
          <w:sz w:val="20"/>
        </w:rPr>
        <w:t xml:space="preserve">. </w:t>
      </w:r>
      <w:r w:rsidR="00BF5981">
        <w:rPr>
          <w:rFonts w:ascii="Arial" w:hAnsi="Arial" w:cs="Arial"/>
          <w:color w:val="000000"/>
          <w:sz w:val="20"/>
        </w:rPr>
        <w:t xml:space="preserve">Daraus könnte man ableiten, dass die Gemeinde noch </w:t>
      </w:r>
      <w:r w:rsidR="00BF5981" w:rsidRPr="00F92D47">
        <w:rPr>
          <w:rFonts w:ascii="Arial" w:hAnsi="Arial" w:cs="Arial"/>
          <w:i/>
          <w:color w:val="000000"/>
          <w:sz w:val="20"/>
        </w:rPr>
        <w:t>vor</w:t>
      </w:r>
      <w:r w:rsidR="00BF5981">
        <w:rPr>
          <w:rFonts w:ascii="Arial" w:hAnsi="Arial" w:cs="Arial"/>
          <w:color w:val="000000"/>
          <w:sz w:val="20"/>
        </w:rPr>
        <w:t xml:space="preserve"> der Ausgießung der Zornschalen (Offb 1</w:t>
      </w:r>
      <w:r w:rsidR="003D393B">
        <w:rPr>
          <w:rFonts w:ascii="Arial" w:hAnsi="Arial" w:cs="Arial"/>
          <w:color w:val="000000"/>
          <w:sz w:val="20"/>
        </w:rPr>
        <w:t>6</w:t>
      </w:r>
      <w:r w:rsidR="00BF5981">
        <w:rPr>
          <w:rFonts w:ascii="Arial" w:hAnsi="Arial" w:cs="Arial"/>
          <w:color w:val="000000"/>
          <w:sz w:val="20"/>
        </w:rPr>
        <w:t xml:space="preserve">,1ff) entrückt wird. </w:t>
      </w:r>
      <w:r w:rsidR="0065573D">
        <w:rPr>
          <w:rFonts w:ascii="Arial" w:hAnsi="Arial" w:cs="Arial"/>
          <w:color w:val="000000"/>
          <w:sz w:val="20"/>
        </w:rPr>
        <w:t>Vgl. ebenso 1Thes 1,10 (vgl. Anm. dort), wo es auch um die Wiederkunft Christi geht</w:t>
      </w:r>
      <w:r w:rsidR="0087036C">
        <w:rPr>
          <w:rFonts w:ascii="Arial" w:hAnsi="Arial" w:cs="Arial"/>
          <w:color w:val="000000"/>
          <w:sz w:val="20"/>
        </w:rPr>
        <w:t xml:space="preserve">. </w:t>
      </w:r>
      <w:r w:rsidR="00C4350F">
        <w:rPr>
          <w:rFonts w:ascii="Arial" w:hAnsi="Arial" w:cs="Arial"/>
          <w:color w:val="000000"/>
          <w:sz w:val="20"/>
        </w:rPr>
        <w:br/>
      </w:r>
      <w:r w:rsidRPr="000F1AAF">
        <w:rPr>
          <w:rFonts w:ascii="Arial" w:hAnsi="Arial" w:cs="Arial"/>
          <w:b/>
          <w:color w:val="000000"/>
          <w:vertAlign w:val="superscript"/>
        </w:rPr>
        <w:t>8</w:t>
      </w:r>
      <w:r w:rsidR="003B78BB" w:rsidRPr="00D166D1">
        <w:rPr>
          <w:rFonts w:ascii="Arial" w:hAnsi="Arial" w:cs="Arial"/>
          <w:color w:val="000000"/>
          <w:sz w:val="20"/>
        </w:rPr>
        <w:t xml:space="preserve"> </w:t>
      </w:r>
      <w:r w:rsidR="003B78BB">
        <w:rPr>
          <w:rFonts w:ascii="Arial" w:hAnsi="Arial" w:cs="Arial"/>
          <w:color w:val="000000"/>
          <w:sz w:val="20"/>
        </w:rPr>
        <w:t xml:space="preserve">Zur Unterscheidung von Geist, Seele und Körper </w:t>
      </w:r>
      <w:r w:rsidR="000B4388">
        <w:rPr>
          <w:rFonts w:ascii="Arial" w:hAnsi="Arial" w:cs="Arial"/>
          <w:color w:val="000000"/>
          <w:sz w:val="20"/>
        </w:rPr>
        <w:t>siehe</w:t>
      </w:r>
      <w:r w:rsidR="003B78BB">
        <w:rPr>
          <w:rFonts w:ascii="Arial" w:hAnsi="Arial" w:cs="Arial"/>
          <w:color w:val="000000"/>
          <w:sz w:val="20"/>
        </w:rPr>
        <w:t xml:space="preserve"> die Anm</w:t>
      </w:r>
      <w:r w:rsidR="004A376A">
        <w:rPr>
          <w:rFonts w:ascii="Arial" w:hAnsi="Arial" w:cs="Arial"/>
          <w:color w:val="000000"/>
          <w:sz w:val="20"/>
        </w:rPr>
        <w:t>.</w:t>
      </w:r>
      <w:r w:rsidR="003B78BB">
        <w:rPr>
          <w:rFonts w:ascii="Arial" w:hAnsi="Arial" w:cs="Arial"/>
          <w:color w:val="000000"/>
          <w:sz w:val="20"/>
        </w:rPr>
        <w:t xml:space="preserve"> bei 1Kor 15,45. Da wir bei der Entrückung einen neuen Körper bekommen, werden sich unser Geist, </w:t>
      </w:r>
      <w:r w:rsidR="003B78BB" w:rsidRPr="00885CB5">
        <w:rPr>
          <w:rFonts w:ascii="Arial" w:hAnsi="Arial" w:cs="Arial"/>
          <w:color w:val="000000"/>
          <w:sz w:val="20"/>
          <w:szCs w:val="20"/>
        </w:rPr>
        <w:t xml:space="preserve">unsere Seele </w:t>
      </w:r>
      <w:r w:rsidR="003B78BB" w:rsidRPr="00885CB5">
        <w:rPr>
          <w:rFonts w:ascii="Arial" w:hAnsi="Arial" w:cs="Arial"/>
          <w:b/>
          <w:bCs/>
          <w:color w:val="000000"/>
          <w:sz w:val="20"/>
          <w:szCs w:val="20"/>
        </w:rPr>
        <w:t>und</w:t>
      </w:r>
      <w:r w:rsidR="003B78BB" w:rsidRPr="00885CB5">
        <w:rPr>
          <w:rFonts w:ascii="Arial" w:hAnsi="Arial" w:cs="Arial"/>
          <w:color w:val="000000"/>
          <w:sz w:val="20"/>
          <w:szCs w:val="20"/>
        </w:rPr>
        <w:t xml:space="preserve"> unser Körper in einem vollkommenen Zustand befinden</w:t>
      </w:r>
      <w:r w:rsidR="00885CB5" w:rsidRPr="00885CB5">
        <w:rPr>
          <w:rFonts w:ascii="Arial" w:hAnsi="Arial" w:cs="Arial"/>
          <w:color w:val="000000"/>
          <w:sz w:val="20"/>
          <w:szCs w:val="20"/>
        </w:rPr>
        <w:t xml:space="preserve"> (71,121)</w:t>
      </w:r>
      <w:r w:rsidR="003B78BB" w:rsidRPr="00885CB5">
        <w:rPr>
          <w:rFonts w:ascii="Arial" w:hAnsi="Arial" w:cs="Arial"/>
          <w:color w:val="000000"/>
          <w:sz w:val="20"/>
          <w:szCs w:val="20"/>
        </w:rPr>
        <w:t>.</w:t>
      </w:r>
      <w:r w:rsidR="00885CB5" w:rsidRPr="00885CB5">
        <w:rPr>
          <w:rFonts w:ascii="Arial" w:hAnsi="Arial" w:cs="Arial"/>
          <w:color w:val="000000"/>
          <w:sz w:val="20"/>
          <w:szCs w:val="20"/>
        </w:rPr>
        <w:t xml:space="preserve"> Entw.: </w:t>
      </w:r>
      <w:r w:rsidR="00885CB5" w:rsidRPr="00D166D1">
        <w:rPr>
          <w:rFonts w:ascii="Arial" w:hAnsi="Arial" w:cs="Arial"/>
          <w:color w:val="000000"/>
          <w:sz w:val="20"/>
        </w:rPr>
        <w:t>"</w:t>
      </w:r>
      <w:r w:rsidR="00885CB5" w:rsidRPr="00885CB5">
        <w:rPr>
          <w:rFonts w:ascii="Arial" w:hAnsi="Arial" w:cs="Arial"/>
          <w:sz w:val="20"/>
          <w:szCs w:val="20"/>
        </w:rPr>
        <w:t xml:space="preserve"> (indem/damit ihr) untadelig (seid) bei der Ankunft</w:t>
      </w:r>
      <w:r w:rsidR="00885CB5">
        <w:rPr>
          <w:rFonts w:ascii="Arial" w:hAnsi="Arial" w:cs="Arial"/>
          <w:sz w:val="20"/>
          <w:szCs w:val="20"/>
        </w:rPr>
        <w:t>…</w:t>
      </w:r>
      <w:r w:rsidR="00885CB5" w:rsidRPr="00D166D1">
        <w:rPr>
          <w:rFonts w:ascii="Arial" w:hAnsi="Arial" w:cs="Arial"/>
          <w:color w:val="000000"/>
          <w:sz w:val="20"/>
        </w:rPr>
        <w:t>"</w:t>
      </w:r>
      <w:r w:rsidR="00885CB5">
        <w:rPr>
          <w:rFonts w:ascii="Arial" w:hAnsi="Arial" w:cs="Arial"/>
          <w:color w:val="000000"/>
          <w:sz w:val="20"/>
        </w:rPr>
        <w:t xml:space="preserve">; od.: </w:t>
      </w:r>
      <w:r w:rsidR="00885CB5" w:rsidRPr="00D166D1">
        <w:rPr>
          <w:rFonts w:ascii="Arial" w:hAnsi="Arial" w:cs="Arial"/>
          <w:color w:val="000000"/>
          <w:sz w:val="20"/>
        </w:rPr>
        <w:t>"</w:t>
      </w:r>
      <w:r w:rsidR="00885CB5">
        <w:rPr>
          <w:rFonts w:ascii="Arial" w:hAnsi="Arial" w:cs="Arial"/>
          <w:color w:val="000000"/>
          <w:sz w:val="20"/>
        </w:rPr>
        <w:t>er möge euch vollständig</w:t>
      </w:r>
      <w:r w:rsidR="008D4E35">
        <w:rPr>
          <w:rFonts w:ascii="Arial" w:hAnsi="Arial" w:cs="Arial"/>
          <w:color w:val="000000"/>
          <w:sz w:val="20"/>
        </w:rPr>
        <w:t xml:space="preserve"> heiligen</w:t>
      </w:r>
      <w:r w:rsidR="00885CB5">
        <w:rPr>
          <w:rFonts w:ascii="Arial" w:hAnsi="Arial" w:cs="Arial"/>
          <w:color w:val="000000"/>
          <w:sz w:val="20"/>
        </w:rPr>
        <w:t xml:space="preserve"> … bis zu der Ankunft</w:t>
      </w:r>
      <w:r w:rsidR="00885CB5" w:rsidRPr="00D166D1">
        <w:rPr>
          <w:rFonts w:ascii="Arial" w:hAnsi="Arial" w:cs="Arial"/>
          <w:color w:val="000000"/>
          <w:sz w:val="20"/>
        </w:rPr>
        <w:t>"</w:t>
      </w:r>
      <w:r w:rsidR="00885CB5">
        <w:rPr>
          <w:rFonts w:ascii="Arial" w:hAnsi="Arial" w:cs="Arial"/>
          <w:color w:val="000000"/>
          <w:sz w:val="20"/>
        </w:rPr>
        <w:t>.</w:t>
      </w:r>
      <w:r w:rsidR="00CE7AFB">
        <w:rPr>
          <w:rFonts w:ascii="Arial" w:hAnsi="Arial" w:cs="Arial"/>
        </w:rPr>
        <w:br/>
      </w:r>
      <w:r w:rsidR="00652993">
        <w:rPr>
          <w:rFonts w:ascii="Arial" w:hAnsi="Arial" w:cs="Arial"/>
          <w:b/>
          <w:color w:val="000000"/>
          <w:vertAlign w:val="superscript"/>
        </w:rPr>
        <w:t>9</w:t>
      </w:r>
      <w:r w:rsidR="00652993" w:rsidRPr="00D166D1">
        <w:rPr>
          <w:rFonts w:ascii="Arial" w:hAnsi="Arial" w:cs="Arial"/>
          <w:color w:val="000000"/>
          <w:sz w:val="20"/>
        </w:rPr>
        <w:t xml:space="preserve"> </w:t>
      </w:r>
      <w:r w:rsidR="00652993">
        <w:rPr>
          <w:rFonts w:ascii="Arial" w:hAnsi="Arial" w:cs="Arial"/>
          <w:color w:val="000000"/>
          <w:sz w:val="20"/>
        </w:rPr>
        <w:t xml:space="preserve">Der Wechsel von </w:t>
      </w:r>
      <w:r w:rsidR="00652993" w:rsidRPr="00652993">
        <w:rPr>
          <w:rFonts w:ascii="Arial" w:hAnsi="Arial" w:cs="Arial"/>
          <w:color w:val="000000"/>
          <w:sz w:val="20"/>
        </w:rPr>
        <w:t>"</w:t>
      </w:r>
      <w:r w:rsidR="00652993" w:rsidRPr="004A376A">
        <w:rPr>
          <w:rFonts w:ascii="Arial" w:hAnsi="Arial" w:cs="Arial"/>
          <w:color w:val="000000"/>
          <w:sz w:val="20"/>
        </w:rPr>
        <w:t>sie</w:t>
      </w:r>
      <w:r w:rsidR="00652993" w:rsidRPr="00D166D1">
        <w:rPr>
          <w:rFonts w:ascii="Arial" w:hAnsi="Arial" w:cs="Arial"/>
          <w:color w:val="000000"/>
          <w:sz w:val="20"/>
        </w:rPr>
        <w:t>"</w:t>
      </w:r>
      <w:r w:rsidR="00652993">
        <w:rPr>
          <w:rFonts w:ascii="Arial" w:hAnsi="Arial" w:cs="Arial"/>
          <w:color w:val="000000"/>
          <w:sz w:val="20"/>
        </w:rPr>
        <w:t xml:space="preserve"> auf </w:t>
      </w:r>
      <w:r w:rsidR="00652993" w:rsidRPr="00D166D1">
        <w:rPr>
          <w:rFonts w:ascii="Arial" w:hAnsi="Arial" w:cs="Arial"/>
          <w:color w:val="000000"/>
          <w:sz w:val="20"/>
        </w:rPr>
        <w:t>"</w:t>
      </w:r>
      <w:r w:rsidR="00652993" w:rsidRPr="00652993">
        <w:rPr>
          <w:rFonts w:ascii="Arial" w:hAnsi="Arial" w:cs="Arial"/>
          <w:b/>
          <w:bCs/>
          <w:color w:val="000000"/>
          <w:sz w:val="20"/>
        </w:rPr>
        <w:t>ihr</w:t>
      </w:r>
      <w:r w:rsidR="00652993" w:rsidRPr="00D166D1">
        <w:rPr>
          <w:rFonts w:ascii="Arial" w:hAnsi="Arial" w:cs="Arial"/>
          <w:color w:val="000000"/>
          <w:sz w:val="20"/>
        </w:rPr>
        <w:t>"</w:t>
      </w:r>
      <w:r w:rsidR="00652993">
        <w:rPr>
          <w:rFonts w:ascii="Arial" w:hAnsi="Arial" w:cs="Arial"/>
          <w:color w:val="000000"/>
          <w:sz w:val="20"/>
        </w:rPr>
        <w:t xml:space="preserve"> ist bezeichnend</w:t>
      </w:r>
      <w:r w:rsidR="00477D8B">
        <w:rPr>
          <w:rFonts w:ascii="Arial" w:hAnsi="Arial" w:cs="Arial"/>
          <w:color w:val="000000"/>
          <w:sz w:val="20"/>
        </w:rPr>
        <w:t>. M</w:t>
      </w:r>
      <w:r w:rsidR="00652993">
        <w:rPr>
          <w:rFonts w:ascii="Arial" w:hAnsi="Arial" w:cs="Arial"/>
          <w:color w:val="000000"/>
          <w:sz w:val="20"/>
        </w:rPr>
        <w:t xml:space="preserve">it </w:t>
      </w:r>
      <w:r w:rsidR="00652993" w:rsidRPr="00652993">
        <w:rPr>
          <w:rFonts w:ascii="Arial" w:hAnsi="Arial" w:cs="Arial"/>
          <w:color w:val="000000"/>
          <w:sz w:val="20"/>
        </w:rPr>
        <w:t>"sie</w:t>
      </w:r>
      <w:r w:rsidR="00652993" w:rsidRPr="00D166D1">
        <w:rPr>
          <w:rFonts w:ascii="Arial" w:hAnsi="Arial" w:cs="Arial"/>
          <w:color w:val="000000"/>
          <w:sz w:val="20"/>
        </w:rPr>
        <w:t>"</w:t>
      </w:r>
      <w:r w:rsidR="00652993">
        <w:rPr>
          <w:rFonts w:ascii="Arial" w:hAnsi="Arial" w:cs="Arial"/>
          <w:color w:val="000000"/>
          <w:sz w:val="20"/>
        </w:rPr>
        <w:t xml:space="preserve"> sind die Ungläubigen (speziell die Juden?) gemeint, mit </w:t>
      </w:r>
      <w:r w:rsidR="00652993" w:rsidRPr="00D166D1">
        <w:rPr>
          <w:rFonts w:ascii="Arial" w:hAnsi="Arial" w:cs="Arial"/>
          <w:color w:val="000000"/>
          <w:sz w:val="20"/>
        </w:rPr>
        <w:t>"</w:t>
      </w:r>
      <w:r w:rsidR="00652993" w:rsidRPr="00652993">
        <w:rPr>
          <w:rFonts w:ascii="Arial" w:hAnsi="Arial" w:cs="Arial"/>
          <w:b/>
          <w:bCs/>
          <w:color w:val="000000"/>
          <w:sz w:val="20"/>
        </w:rPr>
        <w:t>ihr</w:t>
      </w:r>
      <w:r w:rsidR="00652993" w:rsidRPr="00D166D1">
        <w:rPr>
          <w:rFonts w:ascii="Arial" w:hAnsi="Arial" w:cs="Arial"/>
          <w:color w:val="000000"/>
          <w:sz w:val="20"/>
        </w:rPr>
        <w:t>"</w:t>
      </w:r>
      <w:r w:rsidR="00652993">
        <w:rPr>
          <w:rFonts w:ascii="Arial" w:hAnsi="Arial" w:cs="Arial"/>
          <w:color w:val="000000"/>
          <w:sz w:val="20"/>
        </w:rPr>
        <w:t xml:space="preserve"> die Gläubigen der Gemeinde.</w:t>
      </w:r>
    </w:p>
    <w:p w14:paraId="4A73874D" w14:textId="2BBEE0CF" w:rsidR="00580DF8" w:rsidRPr="00D166D1" w:rsidRDefault="00E86AA9"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Pr>
          <w:rFonts w:ascii="Arial" w:hAnsi="Arial" w:cs="Arial"/>
          <w:b/>
          <w:color w:val="000000"/>
          <w:vertAlign w:val="superscript"/>
        </w:rPr>
        <w:t>10</w:t>
      </w:r>
      <w:r w:rsidRPr="00D166D1">
        <w:rPr>
          <w:rFonts w:ascii="Arial" w:hAnsi="Arial" w:cs="Arial"/>
          <w:color w:val="000000"/>
          <w:sz w:val="20"/>
        </w:rPr>
        <w:t xml:space="preserve"> </w:t>
      </w:r>
      <w:r w:rsidR="00D32CE7">
        <w:rPr>
          <w:rFonts w:ascii="Arial" w:hAnsi="Arial" w:cs="Arial"/>
          <w:sz w:val="20"/>
        </w:rPr>
        <w:t xml:space="preserve">Gen.obj.: </w:t>
      </w:r>
      <w:r w:rsidR="00C1628B">
        <w:rPr>
          <w:rFonts w:ascii="Arial" w:hAnsi="Arial" w:cs="Arial"/>
          <w:sz w:val="20"/>
        </w:rPr>
        <w:t xml:space="preserve">die Hoffnung </w:t>
      </w:r>
      <w:r w:rsidR="00D32CE7" w:rsidRPr="00D166D1">
        <w:rPr>
          <w:rFonts w:ascii="Arial" w:hAnsi="Arial" w:cs="Arial"/>
          <w:sz w:val="20"/>
        </w:rPr>
        <w:t>auf die zukünftige</w:t>
      </w:r>
      <w:r w:rsidR="00D32CE7">
        <w:rPr>
          <w:rFonts w:ascii="Arial" w:hAnsi="Arial" w:cs="Arial"/>
          <w:sz w:val="20"/>
        </w:rPr>
        <w:t xml:space="preserve"> und endgültige Errettung</w:t>
      </w:r>
      <w:r w:rsidR="00C1628B">
        <w:rPr>
          <w:rFonts w:ascii="Arial" w:hAnsi="Arial" w:cs="Arial"/>
          <w:sz w:val="20"/>
        </w:rPr>
        <w:t>, um diese dann in Besitz zu nehmen</w:t>
      </w:r>
      <w:r w:rsidR="008556C5">
        <w:rPr>
          <w:rFonts w:ascii="Arial" w:hAnsi="Arial" w:cs="Arial"/>
          <w:sz w:val="20"/>
        </w:rPr>
        <w:t xml:space="preserve"> </w:t>
      </w:r>
      <w:r w:rsidR="00E439D0">
        <w:rPr>
          <w:rFonts w:ascii="Arial" w:hAnsi="Arial" w:cs="Arial"/>
          <w:sz w:val="20"/>
        </w:rPr>
        <w:t>(2,z.St.)</w:t>
      </w:r>
      <w:r w:rsidR="00D32CE7">
        <w:rPr>
          <w:rFonts w:ascii="Arial" w:hAnsi="Arial" w:cs="Arial"/>
          <w:sz w:val="20"/>
        </w:rPr>
        <w:t>.</w:t>
      </w:r>
      <w:r w:rsidR="003B78BB">
        <w:rPr>
          <w:rFonts w:ascii="Arial" w:hAnsi="Arial" w:cs="Arial"/>
          <w:color w:val="000000"/>
          <w:sz w:val="20"/>
        </w:rPr>
        <w:t xml:space="preserve"> </w:t>
      </w:r>
    </w:p>
    <w:p w14:paraId="4D1A6C6A" w14:textId="77777777" w:rsidR="00580DF8" w:rsidRPr="00D166D1" w:rsidRDefault="00580DF8" w:rsidP="000B729A">
      <w:pPr>
        <w:keepNext/>
        <w:tabs>
          <w:tab w:val="left" w:pos="0"/>
        </w:tabs>
        <w:spacing w:before="240" w:after="120"/>
        <w:jc w:val="center"/>
        <w:outlineLvl w:val="0"/>
        <w:rPr>
          <w:rFonts w:ascii="Arial" w:hAnsi="Arial" w:cs="Arial"/>
          <w:b/>
          <w:sz w:val="48"/>
          <w:szCs w:val="28"/>
          <w:u w:val="single"/>
        </w:rPr>
      </w:pPr>
      <w:r w:rsidRPr="00D166D1">
        <w:rPr>
          <w:rFonts w:ascii="Arial" w:hAnsi="Arial" w:cs="Arial"/>
          <w:b/>
          <w:sz w:val="48"/>
          <w:szCs w:val="28"/>
          <w:u w:val="single"/>
        </w:rPr>
        <w:t>Zu Thessalonichern B</w:t>
      </w:r>
    </w:p>
    <w:p w14:paraId="2A29DF2D" w14:textId="223CAAA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2.Thessalonicher</w:t>
      </w:r>
      <w:r w:rsidRPr="00D166D1">
        <w:rPr>
          <w:rFonts w:ascii="Arial" w:hAnsi="Arial" w:cs="Arial"/>
          <w:b/>
          <w:sz w:val="48"/>
          <w:szCs w:val="28"/>
        </w:rPr>
        <w:t xml:space="preserve"> </w:t>
      </w:r>
      <w:r w:rsidRPr="00D166D1">
        <w:rPr>
          <w:rFonts w:ascii="Arial" w:hAnsi="Arial" w:cs="Arial"/>
          <w:b/>
          <w:sz w:val="28"/>
          <w:szCs w:val="28"/>
        </w:rPr>
        <w:t>1</w:t>
      </w:r>
    </w:p>
    <w:p w14:paraId="23638AB4"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30503DD" w14:textId="2C9ADD98" w:rsidR="00580DF8" w:rsidRDefault="000F1AAF" w:rsidP="00CE7AFB">
      <w:pPr>
        <w:pStyle w:val="VorformatierterText"/>
        <w:rPr>
          <w:rFonts w:ascii="Arial" w:hAnsi="Arial" w:cs="Arial"/>
        </w:rPr>
      </w:pPr>
      <w:bookmarkStart w:id="35" w:name="v12621"/>
      <w:r w:rsidRPr="000F1AAF">
        <w:rPr>
          <w:rFonts w:ascii="Arial" w:hAnsi="Arial" w:cs="Arial"/>
          <w:b/>
          <w:color w:val="000000"/>
          <w:sz w:val="24"/>
          <w:vertAlign w:val="superscript"/>
        </w:rPr>
        <w:t>1</w:t>
      </w:r>
      <w:r w:rsidR="00580DF8" w:rsidRPr="00786CAB">
        <w:rPr>
          <w:rFonts w:ascii="Arial" w:hAnsi="Arial" w:cs="Arial"/>
          <w:color w:val="000000"/>
        </w:rPr>
        <w:t xml:space="preserve"> </w:t>
      </w:r>
      <w:r w:rsidR="00580DF8" w:rsidRPr="00786CAB">
        <w:rPr>
          <w:rFonts w:ascii="Arial" w:hAnsi="Arial" w:cs="Arial"/>
        </w:rPr>
        <w:t xml:space="preserve">Nur </w:t>
      </w:r>
      <w:r w:rsidR="00580DF8" w:rsidRPr="000F6FE6">
        <w:rPr>
          <w:rFonts w:ascii="Arial" w:hAnsi="Arial" w:cs="Arial"/>
          <w:b/>
          <w:bCs/>
        </w:rPr>
        <w:t>ein</w:t>
      </w:r>
      <w:r w:rsidR="00580DF8" w:rsidRPr="00786CAB">
        <w:rPr>
          <w:rFonts w:ascii="Arial" w:hAnsi="Arial" w:cs="Arial"/>
        </w:rPr>
        <w:t xml:space="preserve"> Artikel für Gott und H</w:t>
      </w:r>
      <w:r w:rsidR="00600467">
        <w:rPr>
          <w:rFonts w:ascii="Arial" w:hAnsi="Arial" w:cs="Arial"/>
        </w:rPr>
        <w:t>ERR</w:t>
      </w:r>
      <w:r w:rsidR="00580DF8" w:rsidRPr="00786CAB">
        <w:rPr>
          <w:rFonts w:ascii="Arial" w:hAnsi="Arial" w:cs="Arial"/>
        </w:rPr>
        <w:t xml:space="preserve"> Jesus Christus. Hier ist wieder eine der Stellen, wo die die Gottheit Christi</w:t>
      </w:r>
      <w:r w:rsidR="00783B8C">
        <w:rPr>
          <w:rFonts w:ascii="Arial" w:hAnsi="Arial" w:cs="Arial"/>
        </w:rPr>
        <w:t xml:space="preserve"> deutlich</w:t>
      </w:r>
      <w:r w:rsidR="00580DF8" w:rsidRPr="00786CAB">
        <w:rPr>
          <w:rFonts w:ascii="Arial" w:hAnsi="Arial" w:cs="Arial"/>
        </w:rPr>
        <w:t xml:space="preserve"> herausgestrichen wird. vgl. auch noch: Joh 1,1.18; 8,58; 10,30-39; 20,28; Röm 9,5; Kol 2,9; Tit 1,3; 2,10.13; 2Pet 1,1 ua.</w:t>
      </w:r>
      <w:r w:rsidR="00C4350F">
        <w:rPr>
          <w:rFonts w:ascii="Arial" w:hAnsi="Arial" w:cs="Arial"/>
        </w:rPr>
        <w:br/>
      </w:r>
      <w:r w:rsidRPr="000F1AAF">
        <w:rPr>
          <w:rFonts w:ascii="Arial" w:hAnsi="Arial" w:cs="Arial"/>
          <w:b/>
          <w:color w:val="000000"/>
          <w:sz w:val="24"/>
          <w:vertAlign w:val="superscript"/>
        </w:rPr>
        <w:t>2</w:t>
      </w:r>
      <w:r w:rsidR="00580DF8" w:rsidRPr="00786CAB">
        <w:rPr>
          <w:rFonts w:ascii="Arial" w:hAnsi="Arial" w:cs="Arial"/>
          <w:color w:val="000000"/>
        </w:rPr>
        <w:t xml:space="preserve"> </w:t>
      </w:r>
      <w:bookmarkEnd w:id="35"/>
      <w:r w:rsidR="006D0633" w:rsidRPr="00786CAB">
        <w:rPr>
          <w:rFonts w:ascii="Arial" w:hAnsi="Arial" w:cs="Arial"/>
          <w:color w:val="000000"/>
        </w:rPr>
        <w:t>Eine Anspielung auf Ps 96,13 (LXX). Dort ist aber Jahwe gemeint, Paulus wendet es hier auf den Herrn Jesus an.</w:t>
      </w:r>
      <w:r w:rsidR="002C7718">
        <w:rPr>
          <w:rFonts w:ascii="Arial" w:hAnsi="Arial" w:cs="Arial"/>
          <w:color w:val="000000"/>
        </w:rPr>
        <w:t xml:space="preserve"> -</w:t>
      </w:r>
      <w:r w:rsidR="006D0633" w:rsidRPr="00786CAB">
        <w:rPr>
          <w:rFonts w:ascii="Arial" w:hAnsi="Arial" w:cs="Arial"/>
          <w:color w:val="000000"/>
        </w:rPr>
        <w:t xml:space="preserve"> Die Heiligen </w:t>
      </w:r>
      <w:r w:rsidR="002C7718">
        <w:rPr>
          <w:rFonts w:ascii="Arial" w:hAnsi="Arial" w:cs="Arial"/>
          <w:color w:val="000000"/>
        </w:rPr>
        <w:t xml:space="preserve">hier, </w:t>
      </w:r>
      <w:r w:rsidR="00580DF8" w:rsidRPr="00786CAB">
        <w:rPr>
          <w:rFonts w:ascii="Arial" w:hAnsi="Arial" w:cs="Arial"/>
          <w:color w:val="000000"/>
        </w:rPr>
        <w:t>sind die schon zuvor entrückt wordenen Gläubigen</w:t>
      </w:r>
      <w:r w:rsidR="007D0363">
        <w:rPr>
          <w:rFonts w:ascii="Arial" w:hAnsi="Arial" w:cs="Arial"/>
          <w:color w:val="000000"/>
        </w:rPr>
        <w:t xml:space="preserve"> (71,132)</w:t>
      </w:r>
      <w:r w:rsidR="00580DF8" w:rsidRPr="00786CAB">
        <w:rPr>
          <w:rFonts w:ascii="Arial" w:hAnsi="Arial" w:cs="Arial"/>
          <w:color w:val="000000"/>
        </w:rPr>
        <w:t xml:space="preserve">, die nun </w:t>
      </w:r>
      <w:r w:rsidR="009C7CA3" w:rsidRPr="00786CAB">
        <w:rPr>
          <w:rFonts w:ascii="Arial" w:hAnsi="Arial" w:cs="Arial"/>
          <w:color w:val="000000"/>
        </w:rPr>
        <w:t>in</w:t>
      </w:r>
      <w:r w:rsidR="00580DF8" w:rsidRPr="00786CAB">
        <w:rPr>
          <w:rFonts w:ascii="Arial" w:hAnsi="Arial" w:cs="Arial"/>
          <w:color w:val="000000"/>
        </w:rPr>
        <w:t xml:space="preserve"> Herrlichkeitsleibern (1Kor 15,51-53) zusammen mit Christus auf die Erde kommen (1Thes 4,14b; Kol 3,4), um zusammen mit ihm für tausend Jahre über die Erde zu regieren</w:t>
      </w:r>
      <w:r w:rsidR="00C012B9">
        <w:rPr>
          <w:rFonts w:ascii="Arial" w:hAnsi="Arial" w:cs="Arial"/>
          <w:color w:val="000000"/>
        </w:rPr>
        <w:t xml:space="preserve"> werden</w:t>
      </w:r>
      <w:r w:rsidR="00580DF8" w:rsidRPr="00786CAB">
        <w:rPr>
          <w:rFonts w:ascii="Arial" w:hAnsi="Arial" w:cs="Arial"/>
          <w:color w:val="000000"/>
        </w:rPr>
        <w:t xml:space="preserve"> (</w:t>
      </w:r>
      <w:r w:rsidR="006D0633" w:rsidRPr="00786CAB">
        <w:rPr>
          <w:rFonts w:ascii="Arial" w:hAnsi="Arial" w:cs="Arial"/>
          <w:color w:val="000000"/>
        </w:rPr>
        <w:t xml:space="preserve">Ps 96,13b ["richten" = regieren]; </w:t>
      </w:r>
      <w:r w:rsidR="00580DF8" w:rsidRPr="00786CAB">
        <w:rPr>
          <w:rFonts w:ascii="Arial" w:hAnsi="Arial" w:cs="Arial"/>
          <w:color w:val="000000"/>
        </w:rPr>
        <w:t>1Kor 6,2a; Offb 5,10; 20,4; 22,5).</w:t>
      </w:r>
      <w:r w:rsidR="00670C67">
        <w:rPr>
          <w:rFonts w:ascii="Arial" w:hAnsi="Arial" w:cs="Arial"/>
          <w:color w:val="000000"/>
        </w:rPr>
        <w:t xml:space="preserve"> </w:t>
      </w:r>
      <w:r w:rsidR="00111E3F">
        <w:rPr>
          <w:rFonts w:ascii="Arial" w:hAnsi="Arial" w:cs="Arial"/>
          <w:color w:val="000000"/>
        </w:rPr>
        <w:t xml:space="preserve">Alle werden dann </w:t>
      </w:r>
      <w:r w:rsidR="00C012B9">
        <w:rPr>
          <w:rFonts w:ascii="Arial" w:hAnsi="Arial" w:cs="Arial"/>
          <w:color w:val="000000"/>
        </w:rPr>
        <w:t>die</w:t>
      </w:r>
      <w:r w:rsidR="00111E3F">
        <w:rPr>
          <w:rFonts w:ascii="Arial" w:hAnsi="Arial" w:cs="Arial"/>
          <w:color w:val="000000"/>
        </w:rPr>
        <w:t xml:space="preserve"> Herrlichkeit bestaunen,</w:t>
      </w:r>
      <w:r w:rsidR="00C012B9">
        <w:rPr>
          <w:rFonts w:ascii="Arial" w:hAnsi="Arial" w:cs="Arial"/>
          <w:color w:val="000000"/>
        </w:rPr>
        <w:t xml:space="preserve"> die Gott in ihnen bewirkt hat. A</w:t>
      </w:r>
      <w:r w:rsidR="00111E3F">
        <w:rPr>
          <w:rFonts w:ascii="Arial" w:hAnsi="Arial" w:cs="Arial"/>
          <w:color w:val="000000"/>
        </w:rPr>
        <w:t>ber b</w:t>
      </w:r>
      <w:r w:rsidR="00670C67">
        <w:rPr>
          <w:rFonts w:ascii="Arial" w:hAnsi="Arial" w:cs="Arial"/>
          <w:color w:val="000000"/>
        </w:rPr>
        <w:t xml:space="preserve">is dahin ist ihre Herrlichkeit </w:t>
      </w:r>
      <w:r w:rsidR="00111E3F">
        <w:rPr>
          <w:rFonts w:ascii="Arial" w:hAnsi="Arial" w:cs="Arial"/>
          <w:color w:val="000000"/>
        </w:rPr>
        <w:t xml:space="preserve">noch </w:t>
      </w:r>
      <w:r w:rsidR="00670C67">
        <w:rPr>
          <w:rFonts w:ascii="Arial" w:hAnsi="Arial" w:cs="Arial"/>
          <w:color w:val="000000"/>
        </w:rPr>
        <w:t>verborgen mit dem Christus in Gott (Kol 3,3).</w:t>
      </w:r>
      <w:r w:rsidR="00C4350F">
        <w:rPr>
          <w:rFonts w:ascii="Arial" w:hAnsi="Arial" w:cs="Arial"/>
          <w:color w:val="000000"/>
        </w:rPr>
        <w:br/>
      </w:r>
      <w:r w:rsidRPr="000F1AAF">
        <w:rPr>
          <w:rFonts w:ascii="Arial" w:hAnsi="Arial" w:cs="Arial"/>
          <w:b/>
          <w:color w:val="000000"/>
          <w:sz w:val="24"/>
          <w:vertAlign w:val="superscript"/>
        </w:rPr>
        <w:t>3</w:t>
      </w:r>
      <w:r w:rsidR="00580DF8" w:rsidRPr="00786CAB">
        <w:rPr>
          <w:rFonts w:ascii="Arial" w:hAnsi="Arial" w:cs="Arial"/>
          <w:color w:val="000000"/>
        </w:rPr>
        <w:t xml:space="preserve"> Da vor beiden Gruppen ein Artikel steht, sind es zwei verschiedene Gruppen von Menschen, nämlich die in Röm 1,28</w:t>
      </w:r>
      <w:r w:rsidR="00D17F96" w:rsidRPr="00786CAB">
        <w:rPr>
          <w:rFonts w:ascii="Arial" w:hAnsi="Arial" w:cs="Arial"/>
          <w:color w:val="000000"/>
        </w:rPr>
        <w:t xml:space="preserve"> Gemeinten</w:t>
      </w:r>
      <w:r w:rsidR="00835C5D">
        <w:rPr>
          <w:rFonts w:ascii="Arial" w:hAnsi="Arial" w:cs="Arial"/>
          <w:color w:val="000000"/>
        </w:rPr>
        <w:t>,</w:t>
      </w:r>
      <w:r w:rsidR="00580DF8" w:rsidRPr="00786CAB">
        <w:rPr>
          <w:rFonts w:ascii="Arial" w:hAnsi="Arial" w:cs="Arial"/>
          <w:color w:val="000000"/>
        </w:rPr>
        <w:t xml:space="preserve"> und </w:t>
      </w:r>
      <w:r w:rsidR="00D17F96" w:rsidRPr="00786CAB">
        <w:rPr>
          <w:rFonts w:ascii="Arial" w:hAnsi="Arial" w:cs="Arial"/>
          <w:color w:val="000000"/>
        </w:rPr>
        <w:t xml:space="preserve">die </w:t>
      </w:r>
      <w:r w:rsidR="009C7CA3" w:rsidRPr="00786CAB">
        <w:rPr>
          <w:rFonts w:ascii="Arial" w:hAnsi="Arial" w:cs="Arial"/>
          <w:color w:val="000000"/>
        </w:rPr>
        <w:t xml:space="preserve">in </w:t>
      </w:r>
      <w:r w:rsidR="00580DF8" w:rsidRPr="00786CAB">
        <w:rPr>
          <w:rFonts w:ascii="Arial" w:hAnsi="Arial" w:cs="Arial"/>
          <w:color w:val="000000"/>
        </w:rPr>
        <w:t>Joh 3,36b Gemeinten</w:t>
      </w:r>
      <w:r w:rsidR="00835C5D">
        <w:rPr>
          <w:rFonts w:ascii="Arial" w:hAnsi="Arial" w:cs="Arial"/>
          <w:color w:val="000000"/>
        </w:rPr>
        <w:t>, welche nicht Buße tun wollen</w:t>
      </w:r>
      <w:r w:rsidR="00580DF8" w:rsidRPr="00786CAB">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4</w:t>
      </w:r>
      <w:r w:rsidR="00786CAB" w:rsidRPr="00786CAB">
        <w:rPr>
          <w:rFonts w:ascii="Arial" w:hAnsi="Arial" w:cs="Arial"/>
          <w:color w:val="000000"/>
        </w:rPr>
        <w:t xml:space="preserve"> Der</w:t>
      </w:r>
      <w:r w:rsidR="00786CAB" w:rsidRPr="00786CAB">
        <w:rPr>
          <w:rFonts w:ascii="Arial" w:hAnsi="Arial" w:cs="Arial"/>
        </w:rPr>
        <w:t xml:space="preserve"> Verlust von allem</w:t>
      </w:r>
      <w:r w:rsidR="00786CAB">
        <w:rPr>
          <w:rFonts w:ascii="Arial" w:hAnsi="Arial" w:cs="Arial"/>
        </w:rPr>
        <w:t xml:space="preserve">, </w:t>
      </w:r>
      <w:r w:rsidR="00786CAB" w:rsidRPr="00786CAB">
        <w:rPr>
          <w:rFonts w:ascii="Arial" w:hAnsi="Arial" w:cs="Arial"/>
        </w:rPr>
        <w:t>was d</w:t>
      </w:r>
      <w:r w:rsidR="00786CAB">
        <w:rPr>
          <w:rFonts w:ascii="Arial" w:hAnsi="Arial" w:cs="Arial"/>
        </w:rPr>
        <w:t>er</w:t>
      </w:r>
      <w:r w:rsidR="00786CAB" w:rsidRPr="00786CAB">
        <w:rPr>
          <w:rFonts w:ascii="Arial" w:hAnsi="Arial" w:cs="Arial"/>
        </w:rPr>
        <w:t xml:space="preserve"> Existenz ihren Wert gibt</w:t>
      </w:r>
      <w:r w:rsidR="00786CAB">
        <w:rPr>
          <w:rFonts w:ascii="Arial" w:hAnsi="Arial" w:cs="Arial"/>
        </w:rPr>
        <w:t xml:space="preserve">, </w:t>
      </w:r>
      <w:r w:rsidR="00786CAB" w:rsidRPr="00786CAB">
        <w:rPr>
          <w:rFonts w:ascii="Arial" w:hAnsi="Arial" w:cs="Arial"/>
        </w:rPr>
        <w:t>nicht aber die Auflösung</w:t>
      </w:r>
      <w:r w:rsidR="00786CAB">
        <w:rPr>
          <w:rFonts w:ascii="Arial" w:hAnsi="Arial" w:cs="Arial"/>
        </w:rPr>
        <w:t xml:space="preserve"> des Verdammten</w:t>
      </w:r>
      <w:r w:rsidR="00786CAB" w:rsidRPr="00786CAB">
        <w:rPr>
          <w:rFonts w:ascii="Arial" w:hAnsi="Arial" w:cs="Arial"/>
        </w:rPr>
        <w:t xml:space="preserve">, denn dies wäre besser mit </w:t>
      </w:r>
      <w:r w:rsidR="00786CAB">
        <w:rPr>
          <w:rFonts w:ascii="Arial" w:hAnsi="Arial" w:cs="Arial"/>
        </w:rPr>
        <w:t xml:space="preserve">Strong Nr. </w:t>
      </w:r>
      <w:r w:rsidR="00786CAB" w:rsidRPr="00786CAB">
        <w:rPr>
          <w:rFonts w:ascii="Arial" w:hAnsi="Arial" w:cs="Arial"/>
        </w:rPr>
        <w:t>359, 2647, 3080</w:t>
      </w:r>
      <w:r w:rsidR="00BD35FB">
        <w:rPr>
          <w:rFonts w:ascii="Arial" w:hAnsi="Arial" w:cs="Arial"/>
        </w:rPr>
        <w:t xml:space="preserve"> oder</w:t>
      </w:r>
      <w:r w:rsidR="00786CAB" w:rsidRPr="00786CAB">
        <w:rPr>
          <w:rFonts w:ascii="Arial" w:hAnsi="Arial" w:cs="Arial"/>
        </w:rPr>
        <w:t xml:space="preserve"> 3075 wiedergegeben</w:t>
      </w:r>
      <w:r w:rsidR="00786CAB">
        <w:rPr>
          <w:rFonts w:ascii="Arial" w:hAnsi="Arial" w:cs="Arial"/>
        </w:rPr>
        <w:t xml:space="preserve"> worden (71,131</w:t>
      </w:r>
      <w:r w:rsidR="00786CAB" w:rsidRPr="00786CAB">
        <w:rPr>
          <w:rFonts w:ascii="Arial" w:hAnsi="Arial" w:cs="Arial"/>
        </w:rPr>
        <w:t>).</w:t>
      </w:r>
      <w:r w:rsidR="00BD35FB">
        <w:rPr>
          <w:rFonts w:ascii="Arial" w:hAnsi="Arial" w:cs="Arial"/>
        </w:rPr>
        <w:t xml:space="preserve"> Nach Jesu Aussage in Mt 25,46 wird dieses ewige Verderben in einer </w:t>
      </w:r>
      <w:r w:rsidR="00BD35FB" w:rsidRPr="00441D2D">
        <w:rPr>
          <w:rFonts w:ascii="Arial" w:hAnsi="Arial" w:cs="Arial"/>
          <w:i/>
          <w:iCs/>
        </w:rPr>
        <w:t>ewigen</w:t>
      </w:r>
      <w:r w:rsidR="00BD35FB">
        <w:rPr>
          <w:rFonts w:ascii="Arial" w:hAnsi="Arial" w:cs="Arial"/>
        </w:rPr>
        <w:t xml:space="preserve"> Pein bestehen, was eine Vernichtung ausschließt, denn dann wäre die Pein nicht </w:t>
      </w:r>
      <w:r w:rsidR="00BD35FB" w:rsidRPr="00441D2D">
        <w:rPr>
          <w:rFonts w:ascii="Arial" w:hAnsi="Arial" w:cs="Arial"/>
          <w:i/>
          <w:iCs/>
        </w:rPr>
        <w:t>ewig</w:t>
      </w:r>
      <w:r w:rsidR="00BD35FB">
        <w:rPr>
          <w:rFonts w:ascii="Arial" w:hAnsi="Arial" w:cs="Arial"/>
        </w:rPr>
        <w:t>.</w:t>
      </w:r>
    </w:p>
    <w:p w14:paraId="0097E3D0" w14:textId="7270CBEE" w:rsidR="00780B1D" w:rsidRDefault="00780B1D" w:rsidP="00CE7AFB">
      <w:pPr>
        <w:pStyle w:val="VorformatierterText"/>
        <w:rPr>
          <w:rFonts w:ascii="Arial" w:hAnsi="Arial" w:cs="Arial"/>
          <w:color w:val="000000"/>
        </w:rPr>
      </w:pPr>
      <w:r>
        <w:rPr>
          <w:rFonts w:ascii="Arial" w:hAnsi="Arial" w:cs="Arial"/>
          <w:b/>
          <w:color w:val="000000"/>
          <w:sz w:val="24"/>
          <w:vertAlign w:val="superscript"/>
        </w:rPr>
        <w:t xml:space="preserve">5 </w:t>
      </w:r>
      <w:r w:rsidRPr="00786CAB">
        <w:rPr>
          <w:rFonts w:ascii="Arial" w:hAnsi="Arial" w:cs="Arial"/>
          <w:color w:val="000000"/>
        </w:rPr>
        <w:t>D</w:t>
      </w:r>
      <w:r w:rsidR="00B65BC5">
        <w:rPr>
          <w:rFonts w:ascii="Arial" w:hAnsi="Arial" w:cs="Arial"/>
          <w:color w:val="000000"/>
        </w:rPr>
        <w:t>enn wir müssen durch viele Trübsale ins Reich Gottes hineingehen (Apg 14,22; 1Thes 3,3b).</w:t>
      </w:r>
    </w:p>
    <w:p w14:paraId="29063A06" w14:textId="47A3C606" w:rsidR="00B65BC5" w:rsidRDefault="00B65BC5" w:rsidP="00B65BC5">
      <w:pPr>
        <w:pStyle w:val="VorformatierterText"/>
        <w:rPr>
          <w:rFonts w:ascii="Arial" w:hAnsi="Arial" w:cs="Arial"/>
          <w:color w:val="000000"/>
        </w:rPr>
      </w:pPr>
      <w:r>
        <w:rPr>
          <w:rFonts w:ascii="Arial" w:hAnsi="Arial" w:cs="Arial"/>
          <w:b/>
          <w:color w:val="000000"/>
          <w:sz w:val="24"/>
          <w:vertAlign w:val="superscript"/>
        </w:rPr>
        <w:t xml:space="preserve">6 </w:t>
      </w:r>
      <w:r w:rsidRPr="00786CAB">
        <w:rPr>
          <w:rFonts w:ascii="Arial" w:hAnsi="Arial" w:cs="Arial"/>
          <w:color w:val="000000"/>
        </w:rPr>
        <w:t>D</w:t>
      </w:r>
      <w:r>
        <w:rPr>
          <w:rFonts w:ascii="Arial" w:hAnsi="Arial" w:cs="Arial"/>
          <w:color w:val="000000"/>
        </w:rPr>
        <w:t xml:space="preserve">ass unsere Erleichterung bei der Entrückung, und die sichtbare Wiederkunft Jesu hier zusammen genannt sind ist kein Beweis dafür, dass die Entrückung und die sichtbare Wiederkunft Jesu als ein Ereignis </w:t>
      </w:r>
      <w:r w:rsidRPr="00D317F6">
        <w:rPr>
          <w:rFonts w:ascii="Arial" w:hAnsi="Arial" w:cs="Arial"/>
          <w:i/>
          <w:iCs/>
          <w:color w:val="000000"/>
        </w:rPr>
        <w:t>unmittelbar hintereinander</w:t>
      </w:r>
      <w:r>
        <w:rPr>
          <w:rFonts w:ascii="Arial" w:hAnsi="Arial" w:cs="Arial"/>
          <w:color w:val="000000"/>
        </w:rPr>
        <w:t xml:space="preserve"> stattfinden</w:t>
      </w:r>
      <w:r w:rsidR="00C012B9">
        <w:rPr>
          <w:rFonts w:ascii="Arial" w:hAnsi="Arial" w:cs="Arial"/>
          <w:color w:val="000000"/>
        </w:rPr>
        <w:t>, denn die Gläubigen werden erst bei der sichtbaren Wiederkunft Christi vor der Welt offenbar werden</w:t>
      </w:r>
      <w:r>
        <w:rPr>
          <w:rFonts w:ascii="Arial" w:hAnsi="Arial" w:cs="Arial"/>
          <w:color w:val="000000"/>
        </w:rPr>
        <w:t>.</w:t>
      </w:r>
      <w:r w:rsidR="00C012B9">
        <w:rPr>
          <w:rFonts w:ascii="Arial" w:hAnsi="Arial" w:cs="Arial"/>
          <w:color w:val="000000"/>
        </w:rPr>
        <w:t xml:space="preserve"> </w:t>
      </w:r>
    </w:p>
    <w:p w14:paraId="496A649D" w14:textId="6EECCB1F" w:rsidR="00780B1D" w:rsidRPr="00D166D1" w:rsidRDefault="00780B1D" w:rsidP="00CE7AFB">
      <w:pPr>
        <w:pStyle w:val="VorformatierterText"/>
        <w:rPr>
          <w:rFonts w:ascii="Arial" w:hAnsi="Arial" w:cs="Arial"/>
          <w:szCs w:val="21"/>
        </w:rPr>
        <w:sectPr w:rsidR="00780B1D" w:rsidRPr="00D166D1" w:rsidSect="004A6609">
          <w:type w:val="continuous"/>
          <w:pgSz w:w="11906" w:h="16838"/>
          <w:pgMar w:top="1134" w:right="1134" w:bottom="709" w:left="1134" w:header="720" w:footer="720" w:gutter="0"/>
          <w:cols w:space="0"/>
        </w:sectPr>
      </w:pPr>
    </w:p>
    <w:p w14:paraId="11A2BFF7" w14:textId="0E84A4C5"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2.Thessalonicher</w:t>
      </w:r>
      <w:r w:rsidRPr="00D166D1">
        <w:rPr>
          <w:rFonts w:ascii="Arial" w:hAnsi="Arial" w:cs="Arial"/>
          <w:b/>
          <w:sz w:val="48"/>
          <w:szCs w:val="28"/>
        </w:rPr>
        <w:t xml:space="preserve"> </w:t>
      </w:r>
      <w:r w:rsidRPr="00D166D1">
        <w:rPr>
          <w:rFonts w:ascii="Arial" w:hAnsi="Arial" w:cs="Arial"/>
          <w:b/>
          <w:sz w:val="28"/>
          <w:szCs w:val="28"/>
        </w:rPr>
        <w:t>2</w:t>
      </w:r>
    </w:p>
    <w:p w14:paraId="2BAB33E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D2C7B47" w14:textId="26195F7D" w:rsidR="00ED0E1F" w:rsidRDefault="000F1AAF" w:rsidP="00080DD4">
      <w:pPr>
        <w:rPr>
          <w:rStyle w:val="Absatz-Standardschriftart1"/>
          <w:rFonts w:ascii="Arial" w:hAnsi="Arial" w:cs="Arial"/>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w:t>
      </w:r>
      <w:r w:rsidR="0091130D">
        <w:rPr>
          <w:rFonts w:ascii="Arial" w:hAnsi="Arial" w:cs="Arial"/>
          <w:color w:val="000000"/>
          <w:sz w:val="20"/>
        </w:rPr>
        <w:t xml:space="preserve">Mit dieser </w:t>
      </w:r>
      <w:r w:rsidR="0091130D" w:rsidRPr="00860C76">
        <w:rPr>
          <w:rFonts w:ascii="Arial" w:hAnsi="Arial" w:cs="Arial"/>
          <w:i/>
          <w:iCs/>
          <w:color w:val="000000"/>
          <w:sz w:val="20"/>
        </w:rPr>
        <w:t>Zusammenführun</w:t>
      </w:r>
      <w:r w:rsidR="000E0157">
        <w:rPr>
          <w:rFonts w:ascii="Arial" w:hAnsi="Arial" w:cs="Arial"/>
          <w:i/>
          <w:iCs/>
          <w:color w:val="000000"/>
          <w:sz w:val="20"/>
        </w:rPr>
        <w:t>g zu ihm hin</w:t>
      </w:r>
      <w:r w:rsidR="0091130D">
        <w:rPr>
          <w:rFonts w:ascii="Arial" w:hAnsi="Arial" w:cs="Arial"/>
          <w:color w:val="000000"/>
          <w:sz w:val="20"/>
        </w:rPr>
        <w:t xml:space="preserve"> ist die Entrückung gemeint</w:t>
      </w:r>
      <w:r w:rsidR="00E91079">
        <w:rPr>
          <w:rFonts w:ascii="Arial" w:hAnsi="Arial" w:cs="Arial"/>
          <w:color w:val="000000"/>
          <w:sz w:val="20"/>
        </w:rPr>
        <w:t xml:space="preserve">. Der Bräutigam Christus holt seine Braut die Gemeinde zu sich, denn sie gehören </w:t>
      </w:r>
      <w:r w:rsidR="00E91079" w:rsidRPr="00860C76">
        <w:rPr>
          <w:rFonts w:ascii="Arial" w:hAnsi="Arial" w:cs="Arial"/>
          <w:i/>
          <w:iCs/>
          <w:color w:val="000000"/>
          <w:sz w:val="20"/>
        </w:rPr>
        <w:t>zusammen</w:t>
      </w:r>
      <w:r w:rsidR="0091130D">
        <w:rPr>
          <w:rFonts w:ascii="Arial" w:hAnsi="Arial" w:cs="Arial"/>
          <w:color w:val="000000"/>
          <w:sz w:val="20"/>
        </w:rPr>
        <w:t xml:space="preserve"> (</w:t>
      </w:r>
      <w:r w:rsidR="00580DF8" w:rsidRPr="00D166D1">
        <w:rPr>
          <w:rFonts w:ascii="Arial" w:hAnsi="Arial" w:cs="Arial"/>
          <w:color w:val="000000"/>
          <w:sz w:val="20"/>
        </w:rPr>
        <w:t>1Thes 4,15ff</w:t>
      </w:r>
      <w:r w:rsidR="0091130D">
        <w:rPr>
          <w:rFonts w:ascii="Arial" w:hAnsi="Arial" w:cs="Arial"/>
          <w:color w:val="000000"/>
          <w:sz w:val="20"/>
        </w:rPr>
        <w:t xml:space="preserve">). Das bedeutet aber nicht, dass alles, was danach ab Vers 3-12 beschrieben wird, noch </w:t>
      </w:r>
      <w:r w:rsidR="0091130D" w:rsidRPr="00131E6C">
        <w:rPr>
          <w:rFonts w:ascii="Arial" w:hAnsi="Arial" w:cs="Arial"/>
          <w:b/>
          <w:bCs/>
          <w:color w:val="000000"/>
          <w:sz w:val="20"/>
        </w:rPr>
        <w:t>vor</w:t>
      </w:r>
      <w:r w:rsidR="0091130D">
        <w:rPr>
          <w:rFonts w:ascii="Arial" w:hAnsi="Arial" w:cs="Arial"/>
          <w:color w:val="000000"/>
          <w:sz w:val="20"/>
        </w:rPr>
        <w:t xml:space="preserve"> der Entrückung geschehen muss, sondern diese Dinge geschehen </w:t>
      </w:r>
      <w:r w:rsidR="0091130D" w:rsidRPr="0091130D">
        <w:rPr>
          <w:rFonts w:ascii="Arial" w:hAnsi="Arial" w:cs="Arial"/>
          <w:b/>
          <w:bCs/>
          <w:color w:val="000000"/>
          <w:sz w:val="20"/>
        </w:rPr>
        <w:t>vor der sichtbaren Wiederkunft Christi</w:t>
      </w:r>
      <w:r w:rsidR="0091130D">
        <w:rPr>
          <w:rFonts w:ascii="Arial" w:hAnsi="Arial" w:cs="Arial"/>
          <w:color w:val="000000"/>
          <w:sz w:val="20"/>
        </w:rPr>
        <w:t xml:space="preserve"> (Vers 8).</w:t>
      </w:r>
      <w:r w:rsidR="00F84DD4">
        <w:rPr>
          <w:rFonts w:ascii="Arial" w:hAnsi="Arial" w:cs="Arial"/>
          <w:color w:val="000000"/>
          <w:sz w:val="20"/>
        </w:rPr>
        <w:t xml:space="preserve"> Paulus hat ihnen das bei seinem vorigen Besuch bereits deutlich erklärt (Vers 5).</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Wahrscheinlich ist damit eine falsche Weissagung gemeint (vgl. 1Thes 5,21).</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611F7D">
        <w:rPr>
          <w:rFonts w:ascii="Arial" w:hAnsi="Arial" w:cs="Arial"/>
          <w:color w:val="000000"/>
          <w:sz w:val="20"/>
        </w:rPr>
        <w:t xml:space="preserve">Als </w:t>
      </w:r>
      <w:r w:rsidR="00580DF8" w:rsidRPr="00D166D1">
        <w:rPr>
          <w:rFonts w:ascii="Arial" w:hAnsi="Arial" w:cs="Arial"/>
          <w:color w:val="000000"/>
          <w:sz w:val="20"/>
        </w:rPr>
        <w:t>t.t. der Opfersprache</w:t>
      </w:r>
      <w:r w:rsidR="00611F7D">
        <w:rPr>
          <w:rFonts w:ascii="Arial" w:hAnsi="Arial" w:cs="Arial"/>
          <w:color w:val="000000"/>
          <w:sz w:val="20"/>
        </w:rPr>
        <w:t xml:space="preserve"> sind</w:t>
      </w:r>
      <w:r w:rsidR="00580DF8" w:rsidRPr="00D166D1">
        <w:rPr>
          <w:rFonts w:ascii="Arial" w:hAnsi="Arial" w:cs="Arial"/>
          <w:color w:val="000000"/>
          <w:sz w:val="20"/>
        </w:rPr>
        <w:t xml:space="preserve"> die </w:t>
      </w:r>
      <w:r w:rsidR="001527E2" w:rsidRPr="00D166D1">
        <w:rPr>
          <w:rFonts w:ascii="Arial" w:eastAsia="Times New Roman" w:hAnsi="Arial" w:cs="Arial"/>
          <w:color w:val="000000"/>
          <w:sz w:val="20"/>
        </w:rPr>
        <w:t>απ</w:t>
      </w:r>
      <w:r w:rsidR="00843252">
        <w:rPr>
          <w:rFonts w:ascii="Arial" w:eastAsia="Times New Roman" w:hAnsi="Arial" w:cs="Arial"/>
          <w:color w:val="000000"/>
          <w:sz w:val="20"/>
        </w:rPr>
        <w:t>-</w:t>
      </w:r>
      <w:r w:rsidR="001527E2" w:rsidRPr="00D166D1">
        <w:rPr>
          <w:rFonts w:ascii="Arial" w:eastAsia="Times New Roman" w:hAnsi="Arial" w:cs="Arial"/>
          <w:color w:val="000000"/>
          <w:sz w:val="20"/>
        </w:rPr>
        <w:t>αρχης</w:t>
      </w:r>
      <w:r w:rsidR="001527E2" w:rsidRPr="00D166D1">
        <w:rPr>
          <w:rFonts w:ascii="Arial" w:hAnsi="Arial" w:cs="Arial"/>
          <w:color w:val="000000"/>
          <w:sz w:val="20"/>
        </w:rPr>
        <w:t xml:space="preserve"> </w:t>
      </w:r>
      <w:r w:rsidR="001527E2">
        <w:rPr>
          <w:rFonts w:ascii="Arial" w:hAnsi="Arial" w:cs="Arial"/>
          <w:color w:val="000000"/>
          <w:sz w:val="20"/>
        </w:rPr>
        <w:t xml:space="preserve">die </w:t>
      </w:r>
      <w:r w:rsidR="00580DF8" w:rsidRPr="00D166D1">
        <w:rPr>
          <w:rFonts w:ascii="Arial" w:hAnsi="Arial" w:cs="Arial"/>
          <w:color w:val="000000"/>
          <w:sz w:val="20"/>
        </w:rPr>
        <w:t>ersten reifen Früchte der Ernte, die Gott geweiht und ihm dargebracht wurden</w:t>
      </w:r>
      <w:r w:rsidR="000E0157">
        <w:rPr>
          <w:rFonts w:ascii="Arial" w:hAnsi="Arial" w:cs="Arial"/>
          <w:color w:val="000000"/>
          <w:sz w:val="20"/>
        </w:rPr>
        <w:t>; v</w:t>
      </w:r>
      <w:r w:rsidR="00580DF8" w:rsidRPr="00D166D1">
        <w:rPr>
          <w:rFonts w:ascii="Arial" w:hAnsi="Arial" w:cs="Arial"/>
          <w:color w:val="000000"/>
          <w:sz w:val="20"/>
        </w:rPr>
        <w:t>gl. Ex 22,28; Nu 15,18-21</w:t>
      </w:r>
      <w:r w:rsidR="00FE411A">
        <w:rPr>
          <w:rFonts w:ascii="Arial" w:hAnsi="Arial" w:cs="Arial"/>
          <w:color w:val="000000"/>
          <w:sz w:val="20"/>
        </w:rPr>
        <w:t xml:space="preserve"> (2,1107; 44,624</w:t>
      </w:r>
      <w:r w:rsidR="00580DF8" w:rsidRPr="00D166D1">
        <w:rPr>
          <w:rFonts w:ascii="Arial" w:hAnsi="Arial" w:cs="Arial"/>
          <w:color w:val="000000"/>
          <w:sz w:val="20"/>
        </w:rPr>
        <w:t>). Hier</w:t>
      </w:r>
      <w:r w:rsidR="0019633A">
        <w:rPr>
          <w:rFonts w:ascii="Arial" w:hAnsi="Arial" w:cs="Arial"/>
          <w:color w:val="000000"/>
          <w:sz w:val="20"/>
        </w:rPr>
        <w:t xml:space="preserve"> wohl</w:t>
      </w:r>
      <w:r w:rsidR="00580DF8" w:rsidRPr="00D166D1">
        <w:rPr>
          <w:rFonts w:ascii="Arial" w:hAnsi="Arial" w:cs="Arial"/>
          <w:color w:val="000000"/>
          <w:sz w:val="20"/>
        </w:rPr>
        <w:t>, von den zuerst Bekehrten in einer Gegend oder Stadt</w:t>
      </w:r>
      <w:r w:rsidR="006D68DA">
        <w:rPr>
          <w:rFonts w:ascii="Arial" w:hAnsi="Arial" w:cs="Arial"/>
          <w:color w:val="000000"/>
          <w:sz w:val="20"/>
        </w:rPr>
        <w:t>, denn</w:t>
      </w:r>
      <w:r w:rsidR="00580DF8" w:rsidRPr="00D166D1">
        <w:rPr>
          <w:rFonts w:ascii="Arial" w:hAnsi="Arial" w:cs="Arial"/>
          <w:color w:val="000000"/>
          <w:sz w:val="20"/>
        </w:rPr>
        <w:t xml:space="preserve"> </w:t>
      </w:r>
      <w:r w:rsidR="00851F16">
        <w:rPr>
          <w:rFonts w:ascii="Arial" w:hAnsi="Arial" w:cs="Arial"/>
          <w:color w:val="000000"/>
          <w:sz w:val="20"/>
        </w:rPr>
        <w:t xml:space="preserve">Thessalonich war </w:t>
      </w:r>
      <w:r w:rsidR="0019633A">
        <w:rPr>
          <w:rFonts w:ascii="Arial" w:hAnsi="Arial" w:cs="Arial"/>
          <w:color w:val="000000"/>
          <w:sz w:val="20"/>
        </w:rPr>
        <w:t>die erste</w:t>
      </w:r>
      <w:r w:rsidR="00851F16">
        <w:rPr>
          <w:rFonts w:ascii="Arial" w:hAnsi="Arial" w:cs="Arial"/>
          <w:color w:val="000000"/>
          <w:sz w:val="20"/>
        </w:rPr>
        <w:t xml:space="preserve"> Stadt in Europa, wo Paulus </w:t>
      </w:r>
      <w:r w:rsidR="0019633A">
        <w:rPr>
          <w:rFonts w:ascii="Arial" w:hAnsi="Arial" w:cs="Arial"/>
          <w:color w:val="000000"/>
          <w:sz w:val="20"/>
        </w:rPr>
        <w:t xml:space="preserve">in einer Synagoge zu </w:t>
      </w:r>
      <w:r w:rsidR="0019633A" w:rsidRPr="000E0157">
        <w:rPr>
          <w:rFonts w:ascii="Arial" w:hAnsi="Arial" w:cs="Arial"/>
          <w:i/>
          <w:iCs/>
          <w:color w:val="000000"/>
          <w:sz w:val="20"/>
        </w:rPr>
        <w:t>Juden</w:t>
      </w:r>
      <w:r w:rsidR="0019633A">
        <w:rPr>
          <w:rFonts w:ascii="Arial" w:hAnsi="Arial" w:cs="Arial"/>
          <w:color w:val="000000"/>
          <w:sz w:val="20"/>
        </w:rPr>
        <w:t xml:space="preserve"> </w:t>
      </w:r>
      <w:r w:rsidR="00AF545D">
        <w:rPr>
          <w:rFonts w:ascii="Arial" w:hAnsi="Arial" w:cs="Arial"/>
          <w:color w:val="000000"/>
          <w:sz w:val="20"/>
        </w:rPr>
        <w:t>predigte,</w:t>
      </w:r>
      <w:r w:rsidR="0019633A">
        <w:rPr>
          <w:rFonts w:ascii="Arial" w:hAnsi="Arial" w:cs="Arial"/>
          <w:color w:val="000000"/>
          <w:sz w:val="20"/>
        </w:rPr>
        <w:t xml:space="preserve"> und eine </w:t>
      </w:r>
      <w:r w:rsidR="00851F16">
        <w:rPr>
          <w:rFonts w:ascii="Arial" w:hAnsi="Arial" w:cs="Arial"/>
          <w:color w:val="000000"/>
          <w:sz w:val="20"/>
        </w:rPr>
        <w:t>Gemeinde gründete.</w:t>
      </w:r>
      <w:r w:rsidR="0019633A">
        <w:rPr>
          <w:rFonts w:ascii="Arial" w:hAnsi="Arial" w:cs="Arial"/>
          <w:color w:val="000000"/>
          <w:sz w:val="20"/>
        </w:rPr>
        <w:t xml:space="preserve"> Davor</w:t>
      </w:r>
      <w:r w:rsidR="00843252">
        <w:rPr>
          <w:rFonts w:ascii="Arial" w:hAnsi="Arial" w:cs="Arial"/>
          <w:color w:val="000000"/>
          <w:sz w:val="20"/>
        </w:rPr>
        <w:t>,</w:t>
      </w:r>
      <w:r w:rsidR="0019633A">
        <w:rPr>
          <w:rFonts w:ascii="Arial" w:hAnsi="Arial" w:cs="Arial"/>
          <w:color w:val="000000"/>
          <w:sz w:val="20"/>
        </w:rPr>
        <w:t xml:space="preserve"> in Philippi</w:t>
      </w:r>
      <w:r w:rsidR="00843252">
        <w:rPr>
          <w:rFonts w:ascii="Arial" w:hAnsi="Arial" w:cs="Arial"/>
          <w:color w:val="000000"/>
          <w:sz w:val="20"/>
        </w:rPr>
        <w:t>,</w:t>
      </w:r>
      <w:r w:rsidR="0019633A">
        <w:rPr>
          <w:rFonts w:ascii="Arial" w:hAnsi="Arial" w:cs="Arial"/>
          <w:color w:val="000000"/>
          <w:sz w:val="20"/>
        </w:rPr>
        <w:t xml:space="preserve"> dürften nur Heiden gläubig geworden sein</w:t>
      </w:r>
      <w:r w:rsidR="00843252">
        <w:rPr>
          <w:rFonts w:ascii="Arial" w:hAnsi="Arial" w:cs="Arial"/>
          <w:color w:val="000000"/>
          <w:sz w:val="20"/>
        </w:rPr>
        <w:t>, denn e</w:t>
      </w:r>
      <w:r w:rsidR="0019633A">
        <w:rPr>
          <w:rFonts w:ascii="Arial" w:hAnsi="Arial" w:cs="Arial"/>
          <w:color w:val="000000"/>
          <w:sz w:val="20"/>
        </w:rPr>
        <w:t>s war ja eine römische Kolonie-Stadt.</w:t>
      </w:r>
      <w:r w:rsidR="00851F16">
        <w:rPr>
          <w:rFonts w:ascii="Arial" w:hAnsi="Arial" w:cs="Arial"/>
          <w:color w:val="000000"/>
          <w:sz w:val="20"/>
        </w:rPr>
        <w:t xml:space="preserve"> </w:t>
      </w:r>
      <w:r w:rsidR="0083363C">
        <w:rPr>
          <w:rFonts w:ascii="Arial" w:hAnsi="Arial" w:cs="Arial"/>
          <w:color w:val="000000"/>
          <w:sz w:val="20"/>
        </w:rPr>
        <w:t>Die Erwählung ist hier wohl nicht die Auserwählung</w:t>
      </w:r>
      <w:r w:rsidR="00843252">
        <w:rPr>
          <w:rFonts w:ascii="Arial" w:hAnsi="Arial" w:cs="Arial"/>
          <w:color w:val="000000"/>
          <w:sz w:val="20"/>
        </w:rPr>
        <w:t xml:space="preserve"> der Gläubigen</w:t>
      </w:r>
      <w:r w:rsidR="0083363C">
        <w:rPr>
          <w:rFonts w:ascii="Arial" w:hAnsi="Arial" w:cs="Arial"/>
          <w:color w:val="000000"/>
          <w:sz w:val="20"/>
        </w:rPr>
        <w:t xml:space="preserve"> in der Ewigkeit, sondern die Erwählung für einen bestimmten Zweck, nämlich </w:t>
      </w:r>
      <w:r w:rsidR="0019633A">
        <w:rPr>
          <w:rFonts w:ascii="Arial" w:hAnsi="Arial" w:cs="Arial"/>
          <w:color w:val="000000"/>
          <w:sz w:val="20"/>
        </w:rPr>
        <w:t xml:space="preserve">unter den </w:t>
      </w:r>
      <w:r w:rsidR="0019633A" w:rsidRPr="000E0157">
        <w:rPr>
          <w:rFonts w:ascii="Arial" w:hAnsi="Arial" w:cs="Arial"/>
          <w:i/>
          <w:iCs/>
          <w:color w:val="000000"/>
          <w:sz w:val="20"/>
        </w:rPr>
        <w:t>Juden</w:t>
      </w:r>
      <w:r w:rsidR="0019633A">
        <w:rPr>
          <w:rFonts w:ascii="Arial" w:hAnsi="Arial" w:cs="Arial"/>
          <w:color w:val="000000"/>
          <w:sz w:val="20"/>
        </w:rPr>
        <w:t xml:space="preserve"> </w:t>
      </w:r>
      <w:r w:rsidR="0083363C">
        <w:rPr>
          <w:rFonts w:ascii="Arial" w:hAnsi="Arial" w:cs="Arial"/>
          <w:color w:val="000000"/>
          <w:sz w:val="20"/>
        </w:rPr>
        <w:t xml:space="preserve">die Erstlingsfrucht </w:t>
      </w:r>
      <w:r w:rsidR="006D68DA">
        <w:rPr>
          <w:rFonts w:ascii="Arial" w:hAnsi="Arial" w:cs="Arial"/>
          <w:color w:val="000000"/>
          <w:sz w:val="20"/>
        </w:rPr>
        <w:t xml:space="preserve">in Europa </w:t>
      </w:r>
      <w:r w:rsidR="0083363C">
        <w:rPr>
          <w:rFonts w:ascii="Arial" w:hAnsi="Arial" w:cs="Arial"/>
          <w:color w:val="000000"/>
          <w:sz w:val="20"/>
        </w:rPr>
        <w:t xml:space="preserve">zu sein (71,153). - </w:t>
      </w:r>
      <w:r w:rsidR="00580DF8" w:rsidRPr="00D166D1">
        <w:rPr>
          <w:rFonts w:ascii="Arial" w:hAnsi="Arial" w:cs="Arial"/>
          <w:color w:val="000000"/>
          <w:sz w:val="20"/>
        </w:rPr>
        <w:t xml:space="preserve">Manche </w:t>
      </w:r>
      <w:r w:rsidR="00070DE6">
        <w:rPr>
          <w:rFonts w:ascii="Arial" w:hAnsi="Arial" w:cs="Arial"/>
          <w:color w:val="000000"/>
          <w:sz w:val="20"/>
        </w:rPr>
        <w:t>aber wollen das</w:t>
      </w:r>
      <w:r w:rsidR="003B06AB">
        <w:rPr>
          <w:rFonts w:ascii="Arial" w:hAnsi="Arial" w:cs="Arial"/>
          <w:color w:val="000000"/>
          <w:sz w:val="20"/>
        </w:rPr>
        <w:t xml:space="preserve"> </w:t>
      </w:r>
      <w:r w:rsidR="00EE6E23">
        <w:rPr>
          <w:rFonts w:ascii="Arial" w:hAnsi="Arial" w:cs="Arial"/>
          <w:color w:val="000000"/>
          <w:sz w:val="20"/>
        </w:rPr>
        <w:t>Α</w:t>
      </w:r>
      <w:r w:rsidR="00252E9C">
        <w:rPr>
          <w:rFonts w:ascii="Arial" w:hAnsi="Arial" w:cs="Arial"/>
          <w:color w:val="000000"/>
          <w:sz w:val="20"/>
        </w:rPr>
        <w:t>Π</w:t>
      </w:r>
      <w:r w:rsidR="00EE6E23">
        <w:rPr>
          <w:rFonts w:ascii="Arial" w:hAnsi="Arial" w:cs="Arial"/>
          <w:color w:val="000000"/>
          <w:sz w:val="20"/>
        </w:rPr>
        <w:t>Α</w:t>
      </w:r>
      <w:r w:rsidR="00252E9C">
        <w:rPr>
          <w:rFonts w:ascii="Arial" w:hAnsi="Arial" w:cs="Arial"/>
          <w:color w:val="000000"/>
          <w:sz w:val="20"/>
        </w:rPr>
        <w:t>Ρ</w:t>
      </w:r>
      <w:r w:rsidR="00EE6E23">
        <w:rPr>
          <w:rFonts w:ascii="Arial" w:hAnsi="Arial" w:cs="Arial"/>
          <w:color w:val="000000"/>
          <w:sz w:val="20"/>
        </w:rPr>
        <w:t>ΧΕΣ</w:t>
      </w:r>
      <w:r w:rsidR="001527E2">
        <w:rPr>
          <w:rFonts w:ascii="Arial" w:hAnsi="Arial" w:cs="Arial"/>
          <w:color w:val="000000"/>
          <w:sz w:val="20"/>
        </w:rPr>
        <w:t xml:space="preserve"> in den Codices,</w:t>
      </w:r>
      <w:r w:rsidR="00070DE6">
        <w:rPr>
          <w:rFonts w:ascii="Arial" w:hAnsi="Arial" w:cs="Arial"/>
          <w:color w:val="000000"/>
          <w:sz w:val="20"/>
        </w:rPr>
        <w:t xml:space="preserve"> </w:t>
      </w:r>
      <w:r w:rsidR="00EE6E23">
        <w:rPr>
          <w:rFonts w:ascii="Arial" w:hAnsi="Arial" w:cs="Arial"/>
          <w:color w:val="000000"/>
          <w:sz w:val="20"/>
        </w:rPr>
        <w:t xml:space="preserve">getrennt </w:t>
      </w:r>
      <w:r w:rsidR="003B06AB">
        <w:rPr>
          <w:rFonts w:ascii="Arial" w:hAnsi="Arial" w:cs="Arial"/>
          <w:color w:val="000000"/>
          <w:sz w:val="20"/>
        </w:rPr>
        <w:t>als</w:t>
      </w:r>
      <w:r w:rsidR="00851F16">
        <w:rPr>
          <w:rFonts w:ascii="Arial" w:hAnsi="Arial" w:cs="Arial"/>
          <w:color w:val="000000"/>
          <w:sz w:val="20"/>
        </w:rPr>
        <w:t xml:space="preserve"> ΑΠ </w:t>
      </w:r>
      <w:r w:rsidR="006D68DA">
        <w:rPr>
          <w:rFonts w:ascii="Arial" w:hAnsi="Arial" w:cs="Arial"/>
          <w:color w:val="000000"/>
          <w:sz w:val="20"/>
        </w:rPr>
        <w:t xml:space="preserve"> </w:t>
      </w:r>
      <w:r w:rsidR="00851F16">
        <w:rPr>
          <w:rFonts w:ascii="Arial" w:hAnsi="Arial" w:cs="Arial"/>
          <w:color w:val="000000"/>
          <w:sz w:val="20"/>
        </w:rPr>
        <w:t xml:space="preserve">ΑΡΧΕΣ </w:t>
      </w:r>
      <w:r w:rsidR="000E0157">
        <w:rPr>
          <w:rFonts w:ascii="Arial" w:hAnsi="Arial" w:cs="Arial"/>
          <w:color w:val="000000"/>
          <w:sz w:val="20"/>
        </w:rPr>
        <w:t>(</w:t>
      </w:r>
      <w:r w:rsidR="00580DF8" w:rsidRPr="00D166D1">
        <w:rPr>
          <w:rFonts w:ascii="Arial" w:eastAsia="Times New Roman" w:hAnsi="Arial" w:cs="Arial"/>
          <w:color w:val="000000"/>
          <w:sz w:val="20"/>
        </w:rPr>
        <w:t>απ</w:t>
      </w:r>
      <w:r w:rsidR="009C7CA3">
        <w:rPr>
          <w:rFonts w:ascii="Arial" w:eastAsia="Times New Roman" w:hAnsi="Arial" w:cs="Arial"/>
          <w:color w:val="000000"/>
          <w:sz w:val="20"/>
        </w:rPr>
        <w:t xml:space="preserve"> </w:t>
      </w:r>
      <w:r w:rsidR="00580DF8" w:rsidRPr="00D166D1">
        <w:rPr>
          <w:rFonts w:ascii="Arial" w:eastAsia="Times New Roman" w:hAnsi="Arial" w:cs="Arial"/>
          <w:color w:val="000000"/>
          <w:sz w:val="20"/>
        </w:rPr>
        <w:t xml:space="preserve">αρχης </w:t>
      </w:r>
      <w:r w:rsidR="000E0157">
        <w:rPr>
          <w:rFonts w:ascii="Arial" w:eastAsia="Times New Roman" w:hAnsi="Arial" w:cs="Arial"/>
          <w:color w:val="000000"/>
          <w:sz w:val="20"/>
        </w:rPr>
        <w:t xml:space="preserve">= </w:t>
      </w:r>
      <w:r w:rsidR="00580DF8" w:rsidRPr="00D166D1">
        <w:rPr>
          <w:rFonts w:ascii="Arial" w:hAnsi="Arial" w:cs="Arial"/>
          <w:color w:val="000000"/>
          <w:sz w:val="20"/>
        </w:rPr>
        <w:t>"von Anfang an"</w:t>
      </w:r>
      <w:r w:rsidR="00EE6E23">
        <w:rPr>
          <w:rFonts w:ascii="Arial" w:hAnsi="Arial" w:cs="Arial"/>
          <w:color w:val="000000"/>
          <w:sz w:val="20"/>
        </w:rPr>
        <w:t>) lesen</w:t>
      </w:r>
      <w:r w:rsidR="005629B2">
        <w:rPr>
          <w:rFonts w:ascii="Arial" w:hAnsi="Arial" w:cs="Arial"/>
          <w:color w:val="000000"/>
          <w:sz w:val="20"/>
        </w:rPr>
        <w:t>. V</w:t>
      </w:r>
      <w:r w:rsidR="00851F16">
        <w:rPr>
          <w:rFonts w:ascii="Arial" w:hAnsi="Arial" w:cs="Arial"/>
          <w:color w:val="000000"/>
          <w:sz w:val="20"/>
        </w:rPr>
        <w:t>gl. dazu die Argumente pro und contra</w:t>
      </w:r>
      <w:r w:rsidR="00AF545D">
        <w:rPr>
          <w:rFonts w:ascii="Arial" w:hAnsi="Arial" w:cs="Arial"/>
          <w:color w:val="000000"/>
          <w:sz w:val="20"/>
        </w:rPr>
        <w:t xml:space="preserve"> (</w:t>
      </w:r>
      <w:r w:rsidR="001A6741">
        <w:rPr>
          <w:rFonts w:ascii="Arial" w:hAnsi="Arial" w:cs="Arial"/>
          <w:color w:val="000000"/>
          <w:sz w:val="20"/>
        </w:rPr>
        <w:t>27,636</w:t>
      </w:r>
      <w:r w:rsidR="00AF545D">
        <w:rPr>
          <w:rFonts w:ascii="Arial" w:hAnsi="Arial" w:cs="Arial"/>
          <w:color w:val="000000"/>
          <w:sz w:val="20"/>
        </w:rPr>
        <w: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w:t>
      </w:r>
      <w:r w:rsidR="00981CE9">
        <w:rPr>
          <w:rFonts w:ascii="Arial" w:hAnsi="Arial" w:cs="Arial"/>
          <w:color w:val="000000"/>
          <w:sz w:val="20"/>
        </w:rPr>
        <w:t>Dass</w:t>
      </w:r>
      <w:r w:rsidR="00580DF8" w:rsidRPr="00D166D1">
        <w:rPr>
          <w:rFonts w:ascii="Arial" w:hAnsi="Arial" w:cs="Arial"/>
          <w:color w:val="000000"/>
          <w:sz w:val="20"/>
        </w:rPr>
        <w:t xml:space="preserve"> Paulus einen wirklich gefälschten Brief </w:t>
      </w:r>
      <w:r w:rsidR="002D4BC4">
        <w:rPr>
          <w:rFonts w:ascii="Arial" w:hAnsi="Arial" w:cs="Arial"/>
          <w:color w:val="000000"/>
          <w:sz w:val="20"/>
        </w:rPr>
        <w:t>meint</w:t>
      </w:r>
      <w:r w:rsidR="005629B2">
        <w:rPr>
          <w:rFonts w:ascii="Arial" w:hAnsi="Arial" w:cs="Arial"/>
          <w:color w:val="000000"/>
          <w:sz w:val="20"/>
        </w:rPr>
        <w:t>,</w:t>
      </w:r>
      <w:r w:rsidR="00981CE9">
        <w:rPr>
          <w:rFonts w:ascii="Arial" w:hAnsi="Arial" w:cs="Arial"/>
          <w:color w:val="000000"/>
          <w:sz w:val="20"/>
        </w:rPr>
        <w:t xml:space="preserve"> ist </w:t>
      </w:r>
      <w:r w:rsidR="00707F85">
        <w:rPr>
          <w:rFonts w:ascii="Arial" w:hAnsi="Arial" w:cs="Arial"/>
          <w:color w:val="000000"/>
          <w:sz w:val="20"/>
        </w:rPr>
        <w:t xml:space="preserve">in dieser frühen Periode </w:t>
      </w:r>
      <w:r w:rsidR="00981CE9">
        <w:rPr>
          <w:rFonts w:ascii="Arial" w:hAnsi="Arial" w:cs="Arial"/>
          <w:color w:val="000000"/>
          <w:sz w:val="20"/>
        </w:rPr>
        <w:t>unwahrscheinlich. Eher spricht er von einem angeblich von ihm geschriebenen Brief,</w:t>
      </w:r>
      <w:r w:rsidR="00580DF8" w:rsidRPr="00D166D1">
        <w:rPr>
          <w:rFonts w:ascii="Arial" w:hAnsi="Arial" w:cs="Arial"/>
          <w:color w:val="000000"/>
          <w:sz w:val="20"/>
        </w:rPr>
        <w:t xml:space="preserve"> oder </w:t>
      </w:r>
      <w:r w:rsidR="00255F44">
        <w:rPr>
          <w:rFonts w:ascii="Arial" w:hAnsi="Arial" w:cs="Arial"/>
          <w:color w:val="000000"/>
          <w:sz w:val="20"/>
        </w:rPr>
        <w:t xml:space="preserve">vielleicht </w:t>
      </w:r>
      <w:r w:rsidR="00981CE9">
        <w:rPr>
          <w:rFonts w:ascii="Arial" w:hAnsi="Arial" w:cs="Arial"/>
          <w:color w:val="000000"/>
          <w:sz w:val="20"/>
        </w:rPr>
        <w:t>von einer f</w:t>
      </w:r>
      <w:r w:rsidR="00580DF8" w:rsidRPr="00D166D1">
        <w:rPr>
          <w:rFonts w:ascii="Arial" w:hAnsi="Arial" w:cs="Arial"/>
          <w:color w:val="000000"/>
          <w:sz w:val="20"/>
        </w:rPr>
        <w:t>alsch</w:t>
      </w:r>
      <w:r w:rsidR="00981CE9">
        <w:rPr>
          <w:rFonts w:ascii="Arial" w:hAnsi="Arial" w:cs="Arial"/>
          <w:color w:val="000000"/>
          <w:sz w:val="20"/>
        </w:rPr>
        <w:t>en I</w:t>
      </w:r>
      <w:r w:rsidR="00580DF8" w:rsidRPr="00D166D1">
        <w:rPr>
          <w:rFonts w:ascii="Arial" w:hAnsi="Arial" w:cs="Arial"/>
          <w:color w:val="000000"/>
          <w:sz w:val="20"/>
        </w:rPr>
        <w:t>nterpr</w:t>
      </w:r>
      <w:r w:rsidR="00981CE9">
        <w:rPr>
          <w:rFonts w:ascii="Arial" w:hAnsi="Arial" w:cs="Arial"/>
          <w:color w:val="000000"/>
          <w:sz w:val="20"/>
        </w:rPr>
        <w:t>e</w:t>
      </w:r>
      <w:r w:rsidR="002D4BC4">
        <w:rPr>
          <w:rFonts w:ascii="Arial" w:hAnsi="Arial" w:cs="Arial"/>
          <w:color w:val="000000"/>
          <w:sz w:val="20"/>
        </w:rPr>
        <w:t>t</w:t>
      </w:r>
      <w:r w:rsidR="00580DF8" w:rsidRPr="00D166D1">
        <w:rPr>
          <w:rFonts w:ascii="Arial" w:hAnsi="Arial" w:cs="Arial"/>
          <w:color w:val="000000"/>
          <w:sz w:val="20"/>
        </w:rPr>
        <w:t xml:space="preserve">ation </w:t>
      </w:r>
      <w:r w:rsidR="00110CAC">
        <w:rPr>
          <w:rFonts w:ascii="Arial" w:hAnsi="Arial" w:cs="Arial"/>
          <w:color w:val="000000"/>
          <w:sz w:val="20"/>
        </w:rPr>
        <w:t xml:space="preserve">von 1Thes 5,2-3 in seinem </w:t>
      </w:r>
      <w:r w:rsidR="00110CAC" w:rsidRPr="00D166D1">
        <w:rPr>
          <w:rFonts w:ascii="Arial" w:hAnsi="Arial" w:cs="Arial"/>
          <w:color w:val="000000"/>
          <w:sz w:val="20"/>
        </w:rPr>
        <w:t>ersten Brief</w:t>
      </w:r>
      <w:r w:rsidR="00580DF8" w:rsidRPr="00D166D1">
        <w:rPr>
          <w:rFonts w:ascii="Arial" w:hAnsi="Arial" w:cs="Arial"/>
          <w:color w:val="000000"/>
          <w:sz w:val="20"/>
        </w:rPr>
        <w:t xml:space="preserve">. In jedem Fall wird so die Betonung der eigenhändigen Unterschrift als Echtheitszeichen seiner Briefe in 2Thes 3,17 </w:t>
      </w:r>
      <w:r w:rsidR="00B32CA5">
        <w:rPr>
          <w:rFonts w:ascii="Arial" w:hAnsi="Arial" w:cs="Arial"/>
          <w:color w:val="000000"/>
          <w:sz w:val="20"/>
        </w:rPr>
        <w:t>verständlich</w:t>
      </w:r>
      <w:r w:rsidR="00580DF8" w:rsidRPr="00D166D1">
        <w:rPr>
          <w:rFonts w:ascii="Arial" w:hAnsi="Arial" w:cs="Arial"/>
          <w:color w:val="000000"/>
          <w:sz w:val="20"/>
        </w:rPr>
        <w:t xml:space="preserve"> (vgl. 47,z.St.).</w:t>
      </w:r>
      <w:r w:rsidR="00D859DB">
        <w:rPr>
          <w:rFonts w:ascii="Arial" w:hAnsi="Arial" w:cs="Arial"/>
          <w:color w:val="000000"/>
          <w:sz w:val="20"/>
        </w:rPr>
        <w:t xml:space="preserve"> - Die Bestürzung der Thessalonicher dürfte daher gekommen sein, dass </w:t>
      </w:r>
      <w:r w:rsidR="00D77BD7">
        <w:rPr>
          <w:rFonts w:ascii="Arial" w:hAnsi="Arial" w:cs="Arial"/>
          <w:color w:val="000000"/>
          <w:sz w:val="20"/>
        </w:rPr>
        <w:t>ihnen gesagt wurde, dass</w:t>
      </w:r>
      <w:r w:rsidR="00D859DB">
        <w:rPr>
          <w:rFonts w:ascii="Arial" w:hAnsi="Arial" w:cs="Arial"/>
          <w:color w:val="000000"/>
          <w:sz w:val="20"/>
        </w:rPr>
        <w:t xml:space="preserve"> die Verfolgungen </w:t>
      </w:r>
      <w:r w:rsidR="00D77BD7">
        <w:rPr>
          <w:rFonts w:ascii="Arial" w:hAnsi="Arial" w:cs="Arial"/>
          <w:color w:val="000000"/>
          <w:sz w:val="20"/>
        </w:rPr>
        <w:t xml:space="preserve">und Drangsale </w:t>
      </w:r>
      <w:r w:rsidR="00D859DB">
        <w:rPr>
          <w:rFonts w:ascii="Arial" w:hAnsi="Arial" w:cs="Arial"/>
          <w:color w:val="000000"/>
          <w:sz w:val="20"/>
        </w:rPr>
        <w:t xml:space="preserve">schon die </w:t>
      </w:r>
      <w:r w:rsidR="00110CAC">
        <w:rPr>
          <w:rFonts w:ascii="Arial" w:hAnsi="Arial" w:cs="Arial"/>
          <w:color w:val="000000"/>
          <w:sz w:val="20"/>
        </w:rPr>
        <w:t>Zorn-</w:t>
      </w:r>
      <w:r w:rsidR="00D859DB">
        <w:rPr>
          <w:rFonts w:ascii="Arial" w:hAnsi="Arial" w:cs="Arial"/>
          <w:color w:val="000000"/>
          <w:sz w:val="20"/>
        </w:rPr>
        <w:t xml:space="preserve">Gerichte </w:t>
      </w:r>
      <w:r w:rsidR="00D77BD7">
        <w:rPr>
          <w:rFonts w:ascii="Arial" w:hAnsi="Arial" w:cs="Arial"/>
          <w:color w:val="000000"/>
          <w:sz w:val="20"/>
        </w:rPr>
        <w:t>sind</w:t>
      </w:r>
      <w:r w:rsidR="00D859DB">
        <w:rPr>
          <w:rFonts w:ascii="Arial" w:hAnsi="Arial" w:cs="Arial"/>
          <w:color w:val="000000"/>
          <w:sz w:val="20"/>
        </w:rPr>
        <w:t>, die</w:t>
      </w:r>
      <w:r w:rsidR="00D77BD7">
        <w:rPr>
          <w:rFonts w:ascii="Arial" w:hAnsi="Arial" w:cs="Arial"/>
          <w:color w:val="000000"/>
          <w:sz w:val="20"/>
        </w:rPr>
        <w:t xml:space="preserve"> kurz</w:t>
      </w:r>
      <w:r w:rsidR="00D859DB">
        <w:rPr>
          <w:rFonts w:ascii="Arial" w:hAnsi="Arial" w:cs="Arial"/>
          <w:color w:val="000000"/>
          <w:sz w:val="20"/>
        </w:rPr>
        <w:t xml:space="preserve"> </w:t>
      </w:r>
      <w:r w:rsidR="00D859DB" w:rsidRPr="00D859DB">
        <w:rPr>
          <w:rFonts w:ascii="Arial" w:hAnsi="Arial" w:cs="Arial"/>
          <w:b/>
          <w:bCs/>
          <w:color w:val="000000"/>
          <w:sz w:val="20"/>
        </w:rPr>
        <w:t>vor</w:t>
      </w:r>
      <w:r w:rsidR="00D859DB">
        <w:rPr>
          <w:rFonts w:ascii="Arial" w:hAnsi="Arial" w:cs="Arial"/>
          <w:color w:val="000000"/>
          <w:sz w:val="20"/>
        </w:rPr>
        <w:t xml:space="preserve"> der Wiederkunft Christi (dem Tag des Herrn) geschehen werden, während Paulus </w:t>
      </w:r>
      <w:r w:rsidR="00110CAC">
        <w:rPr>
          <w:rFonts w:ascii="Arial" w:hAnsi="Arial" w:cs="Arial"/>
          <w:color w:val="000000"/>
          <w:sz w:val="20"/>
        </w:rPr>
        <w:t xml:space="preserve">ihnen </w:t>
      </w:r>
      <w:r w:rsidR="00D77BD7">
        <w:rPr>
          <w:rFonts w:ascii="Arial" w:hAnsi="Arial" w:cs="Arial"/>
          <w:color w:val="000000"/>
          <w:sz w:val="20"/>
        </w:rPr>
        <w:t xml:space="preserve">in 1Thes 1,10; 5,9 </w:t>
      </w:r>
      <w:r w:rsidR="00110CAC">
        <w:rPr>
          <w:rFonts w:ascii="Arial" w:hAnsi="Arial" w:cs="Arial"/>
          <w:color w:val="000000"/>
          <w:sz w:val="20"/>
        </w:rPr>
        <w:t>doch versichert hatte, sie würden nicht unter den Zorn Gottes kommen, und</w:t>
      </w:r>
      <w:r w:rsidR="007053F3">
        <w:rPr>
          <w:rFonts w:ascii="Arial" w:hAnsi="Arial" w:cs="Arial"/>
          <w:color w:val="000000"/>
          <w:sz w:val="20"/>
        </w:rPr>
        <w:t xml:space="preserve"> sie</w:t>
      </w:r>
      <w:r w:rsidR="00110CAC">
        <w:rPr>
          <w:rFonts w:ascii="Arial" w:hAnsi="Arial" w:cs="Arial"/>
          <w:color w:val="000000"/>
          <w:sz w:val="20"/>
        </w:rPr>
        <w:t xml:space="preserve"> in</w:t>
      </w:r>
      <w:r w:rsidR="00D859DB">
        <w:rPr>
          <w:rFonts w:ascii="Arial" w:hAnsi="Arial" w:cs="Arial"/>
          <w:color w:val="000000"/>
          <w:sz w:val="20"/>
        </w:rPr>
        <w:t xml:space="preserve"> 1Thes 4,13-18 </w:t>
      </w:r>
      <w:r w:rsidR="002B2726">
        <w:rPr>
          <w:rFonts w:ascii="Arial" w:hAnsi="Arial" w:cs="Arial"/>
          <w:color w:val="000000"/>
          <w:sz w:val="20"/>
        </w:rPr>
        <w:t>ermuntert</w:t>
      </w:r>
      <w:r w:rsidR="00D859DB">
        <w:rPr>
          <w:rFonts w:ascii="Arial" w:hAnsi="Arial" w:cs="Arial"/>
          <w:color w:val="000000"/>
          <w:sz w:val="20"/>
        </w:rPr>
        <w:t xml:space="preserve"> hatte, sie sollen </w:t>
      </w:r>
      <w:r w:rsidR="00C139A4">
        <w:rPr>
          <w:rFonts w:ascii="Arial" w:hAnsi="Arial" w:cs="Arial"/>
          <w:color w:val="000000"/>
          <w:sz w:val="20"/>
        </w:rPr>
        <w:t xml:space="preserve">als nächstes </w:t>
      </w:r>
      <w:r w:rsidR="00D859DB">
        <w:rPr>
          <w:rFonts w:ascii="Arial" w:hAnsi="Arial" w:cs="Arial"/>
          <w:color w:val="000000"/>
          <w:sz w:val="20"/>
        </w:rPr>
        <w:t>die Entrückung erwarten. Dass sie dachten, die Entrückung sei schon gesche</w:t>
      </w:r>
      <w:r w:rsidR="002B2726">
        <w:rPr>
          <w:rFonts w:ascii="Arial" w:hAnsi="Arial" w:cs="Arial"/>
          <w:color w:val="000000"/>
          <w:sz w:val="20"/>
        </w:rPr>
        <w:t>hen</w:t>
      </w:r>
      <w:r w:rsidR="00D859DB">
        <w:rPr>
          <w:rFonts w:ascii="Arial" w:hAnsi="Arial" w:cs="Arial"/>
          <w:color w:val="000000"/>
          <w:sz w:val="20"/>
        </w:rPr>
        <w:t xml:space="preserve">, und sie </w:t>
      </w:r>
      <w:r w:rsidR="00D859DB" w:rsidRPr="00A27225">
        <w:rPr>
          <w:rFonts w:ascii="Arial" w:hAnsi="Arial" w:cs="Arial"/>
          <w:i/>
          <w:iCs/>
          <w:color w:val="000000"/>
          <w:sz w:val="20"/>
        </w:rPr>
        <w:t>als ganze Gemeinde</w:t>
      </w:r>
      <w:r w:rsidR="00110CAC">
        <w:rPr>
          <w:rFonts w:ascii="Arial" w:hAnsi="Arial" w:cs="Arial"/>
          <w:i/>
          <w:iCs/>
          <w:color w:val="000000"/>
          <w:sz w:val="20"/>
        </w:rPr>
        <w:t xml:space="preserve"> samt Paulus</w:t>
      </w:r>
      <w:r w:rsidR="00D859DB">
        <w:rPr>
          <w:rFonts w:ascii="Arial" w:hAnsi="Arial" w:cs="Arial"/>
          <w:color w:val="000000"/>
          <w:sz w:val="20"/>
        </w:rPr>
        <w:t xml:space="preserve"> wären zurückgeblieben</w:t>
      </w:r>
      <w:r w:rsidR="001017F8">
        <w:rPr>
          <w:rFonts w:ascii="Arial" w:hAnsi="Arial" w:cs="Arial"/>
          <w:color w:val="000000"/>
          <w:sz w:val="20"/>
        </w:rPr>
        <w:t>,</w:t>
      </w:r>
      <w:r w:rsidR="00D859DB">
        <w:rPr>
          <w:rFonts w:ascii="Arial" w:hAnsi="Arial" w:cs="Arial"/>
          <w:color w:val="000000"/>
          <w:sz w:val="20"/>
        </w:rPr>
        <w:t xml:space="preserve"> ist absurd und bedarf keiner Widerlegung.  </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Damit könnte die staatliche Ordnung </w:t>
      </w:r>
      <w:r w:rsidR="00620BC0">
        <w:rPr>
          <w:rFonts w:ascii="Arial" w:hAnsi="Arial" w:cs="Arial"/>
          <w:color w:val="000000"/>
          <w:sz w:val="20"/>
        </w:rPr>
        <w:t>des römischen Reich</w:t>
      </w:r>
      <w:r w:rsidR="00F549DE">
        <w:rPr>
          <w:rFonts w:ascii="Arial" w:hAnsi="Arial" w:cs="Arial"/>
          <w:color w:val="000000"/>
          <w:sz w:val="20"/>
        </w:rPr>
        <w:t>e</w:t>
      </w:r>
      <w:r w:rsidR="00620BC0">
        <w:rPr>
          <w:rFonts w:ascii="Arial" w:hAnsi="Arial" w:cs="Arial"/>
          <w:color w:val="000000"/>
          <w:sz w:val="20"/>
        </w:rPr>
        <w:t xml:space="preserve">s </w:t>
      </w:r>
      <w:r w:rsidR="00580DF8" w:rsidRPr="00D166D1">
        <w:rPr>
          <w:rFonts w:ascii="Arial" w:hAnsi="Arial" w:cs="Arial"/>
          <w:color w:val="000000"/>
          <w:sz w:val="20"/>
        </w:rPr>
        <w:t>gemeint sein</w:t>
      </w:r>
      <w:r w:rsidR="00E25D5A">
        <w:rPr>
          <w:rFonts w:ascii="Arial" w:hAnsi="Arial" w:cs="Arial"/>
          <w:color w:val="000000"/>
          <w:sz w:val="20"/>
        </w:rPr>
        <w:t xml:space="preserve"> (</w:t>
      </w:r>
      <w:r w:rsidR="00E25D5A" w:rsidRPr="00D166D1">
        <w:rPr>
          <w:rFonts w:ascii="Arial" w:hAnsi="Arial" w:cs="Arial"/>
          <w:color w:val="000000"/>
          <w:sz w:val="20"/>
        </w:rPr>
        <w:t>"</w:t>
      </w:r>
      <w:r w:rsidR="00AF545D">
        <w:rPr>
          <w:rFonts w:ascii="Arial" w:hAnsi="Arial" w:cs="Arial"/>
          <w:color w:val="000000"/>
          <w:sz w:val="20"/>
        </w:rPr>
        <w:t>das,</w:t>
      </w:r>
      <w:r w:rsidR="00E25D5A">
        <w:rPr>
          <w:rFonts w:ascii="Arial" w:hAnsi="Arial" w:cs="Arial"/>
          <w:color w:val="000000"/>
          <w:sz w:val="20"/>
        </w:rPr>
        <w:t xml:space="preserve"> </w:t>
      </w:r>
      <w:r w:rsidR="00E25D5A" w:rsidRPr="008D7502">
        <w:rPr>
          <w:rFonts w:ascii="Arial" w:hAnsi="Arial" w:cs="Arial"/>
          <w:b/>
          <w:bCs/>
          <w:color w:val="000000"/>
          <w:sz w:val="20"/>
        </w:rPr>
        <w:t>was</w:t>
      </w:r>
      <w:r w:rsidR="00E25D5A">
        <w:rPr>
          <w:rFonts w:ascii="Arial" w:hAnsi="Arial" w:cs="Arial"/>
          <w:color w:val="000000"/>
          <w:sz w:val="20"/>
        </w:rPr>
        <w:t xml:space="preserve"> ist</w:t>
      </w:r>
      <w:r w:rsidR="00E25D5A" w:rsidRPr="00D166D1">
        <w:rPr>
          <w:rFonts w:ascii="Arial" w:hAnsi="Arial" w:cs="Arial"/>
          <w:color w:val="000000"/>
          <w:sz w:val="20"/>
        </w:rPr>
        <w:t>"</w:t>
      </w:r>
      <w:r w:rsidR="00E25D5A">
        <w:rPr>
          <w:rFonts w:ascii="Arial" w:hAnsi="Arial" w:cs="Arial"/>
          <w:color w:val="000000"/>
          <w:sz w:val="20"/>
        </w:rPr>
        <w:t>)</w:t>
      </w:r>
      <w:r w:rsidR="00580DF8" w:rsidRPr="00D166D1">
        <w:rPr>
          <w:rFonts w:ascii="Arial" w:hAnsi="Arial" w:cs="Arial"/>
          <w:color w:val="000000"/>
          <w:sz w:val="20"/>
        </w:rPr>
        <w:t>, die damals in der Person des Kaisers</w:t>
      </w:r>
      <w:r w:rsidR="008D7502">
        <w:rPr>
          <w:rFonts w:ascii="Arial" w:hAnsi="Arial" w:cs="Arial"/>
          <w:color w:val="000000"/>
          <w:sz w:val="20"/>
        </w:rPr>
        <w:t xml:space="preserve"> personifiziert war (</w:t>
      </w:r>
      <w:r w:rsidR="008D7502" w:rsidRPr="00D166D1">
        <w:rPr>
          <w:rFonts w:ascii="Arial" w:hAnsi="Arial" w:cs="Arial"/>
          <w:color w:val="000000"/>
          <w:sz w:val="20"/>
        </w:rPr>
        <w:t>"</w:t>
      </w:r>
      <w:r w:rsidR="008D7502">
        <w:rPr>
          <w:rFonts w:ascii="Arial" w:hAnsi="Arial" w:cs="Arial"/>
          <w:color w:val="000000"/>
          <w:sz w:val="20"/>
        </w:rPr>
        <w:t xml:space="preserve">damit </w:t>
      </w:r>
      <w:r w:rsidR="008D7502" w:rsidRPr="008D7502">
        <w:rPr>
          <w:rFonts w:ascii="Arial" w:hAnsi="Arial" w:cs="Arial"/>
          <w:b/>
          <w:bCs/>
          <w:color w:val="000000"/>
          <w:sz w:val="20"/>
        </w:rPr>
        <w:t>er</w:t>
      </w:r>
      <w:r w:rsidR="008D7502" w:rsidRPr="00D166D1">
        <w:rPr>
          <w:rFonts w:ascii="Arial" w:hAnsi="Arial" w:cs="Arial"/>
          <w:color w:val="000000"/>
          <w:sz w:val="20"/>
        </w:rPr>
        <w:t>"</w:t>
      </w:r>
      <w:r w:rsidR="008D7502">
        <w:rPr>
          <w:rFonts w:ascii="Arial" w:hAnsi="Arial" w:cs="Arial"/>
          <w:color w:val="000000"/>
          <w:sz w:val="20"/>
        </w:rPr>
        <w:t>)</w:t>
      </w:r>
      <w:r w:rsidR="00580DF8" w:rsidRPr="00D166D1">
        <w:rPr>
          <w:rFonts w:ascii="Arial" w:hAnsi="Arial" w:cs="Arial"/>
          <w:color w:val="000000"/>
          <w:sz w:val="20"/>
        </w:rPr>
        <w:t xml:space="preserve">. </w:t>
      </w:r>
      <w:r w:rsidR="002D4BC4">
        <w:rPr>
          <w:rFonts w:ascii="Arial" w:hAnsi="Arial" w:cs="Arial"/>
          <w:color w:val="000000"/>
          <w:sz w:val="20"/>
        </w:rPr>
        <w:t>Die staatliche Obrigkeit konnte</w:t>
      </w:r>
      <w:r w:rsidR="006E6645">
        <w:rPr>
          <w:rFonts w:ascii="Arial" w:hAnsi="Arial" w:cs="Arial"/>
          <w:color w:val="000000"/>
          <w:sz w:val="20"/>
        </w:rPr>
        <w:t>, und kann auch heute,</w:t>
      </w:r>
      <w:r w:rsidR="002D4BC4">
        <w:rPr>
          <w:rFonts w:ascii="Arial" w:hAnsi="Arial" w:cs="Arial"/>
          <w:color w:val="000000"/>
          <w:sz w:val="20"/>
        </w:rPr>
        <w:t xml:space="preserve"> den </w:t>
      </w:r>
      <w:r w:rsidR="006E6645">
        <w:rPr>
          <w:rFonts w:ascii="Arial" w:hAnsi="Arial" w:cs="Arial"/>
          <w:color w:val="000000"/>
          <w:sz w:val="20"/>
        </w:rPr>
        <w:t xml:space="preserve">völligen </w:t>
      </w:r>
      <w:r w:rsidR="002D4BC4">
        <w:rPr>
          <w:rFonts w:ascii="Arial" w:hAnsi="Arial" w:cs="Arial"/>
          <w:color w:val="000000"/>
          <w:sz w:val="20"/>
        </w:rPr>
        <w:t>Ausbruch der Bosheit</w:t>
      </w:r>
      <w:r w:rsidR="00D77BD7">
        <w:rPr>
          <w:rFonts w:ascii="Arial" w:hAnsi="Arial" w:cs="Arial"/>
          <w:color w:val="000000"/>
          <w:sz w:val="20"/>
        </w:rPr>
        <w:t xml:space="preserve">, </w:t>
      </w:r>
      <w:r w:rsidR="007C3300">
        <w:rPr>
          <w:rFonts w:ascii="Arial" w:hAnsi="Arial" w:cs="Arial"/>
          <w:color w:val="000000"/>
          <w:sz w:val="20"/>
        </w:rPr>
        <w:t>Gesetzlosigkeit</w:t>
      </w:r>
      <w:r w:rsidR="00D77BD7">
        <w:rPr>
          <w:rFonts w:ascii="Arial" w:hAnsi="Arial" w:cs="Arial"/>
          <w:color w:val="000000"/>
          <w:sz w:val="20"/>
        </w:rPr>
        <w:t xml:space="preserve"> und Anarchie </w:t>
      </w:r>
      <w:r w:rsidR="002D4BC4">
        <w:rPr>
          <w:rFonts w:ascii="Arial" w:hAnsi="Arial" w:cs="Arial"/>
          <w:color w:val="000000"/>
          <w:sz w:val="20"/>
        </w:rPr>
        <w:t xml:space="preserve">noch zurückhalten. </w:t>
      </w:r>
      <w:r w:rsidR="00620BC0">
        <w:rPr>
          <w:rFonts w:ascii="Arial" w:hAnsi="Arial" w:cs="Arial"/>
          <w:color w:val="000000"/>
          <w:sz w:val="20"/>
        </w:rPr>
        <w:t xml:space="preserve">Auch die frühen Kirchenväter </w:t>
      </w:r>
      <w:r w:rsidR="002A2443">
        <w:rPr>
          <w:rFonts w:ascii="Arial" w:hAnsi="Arial" w:cs="Arial"/>
          <w:color w:val="000000"/>
          <w:sz w:val="20"/>
        </w:rPr>
        <w:t xml:space="preserve">Irenäus, Hippolyt, Tertullian, ua. </w:t>
      </w:r>
      <w:r w:rsidR="00620BC0">
        <w:rPr>
          <w:rFonts w:ascii="Arial" w:hAnsi="Arial" w:cs="Arial"/>
          <w:color w:val="000000"/>
          <w:sz w:val="20"/>
        </w:rPr>
        <w:t xml:space="preserve">vertraten diese Auslegung. </w:t>
      </w:r>
      <w:r w:rsidR="00580DF8" w:rsidRPr="00D166D1">
        <w:rPr>
          <w:rFonts w:ascii="Arial" w:hAnsi="Arial" w:cs="Arial"/>
          <w:color w:val="000000"/>
          <w:sz w:val="20"/>
        </w:rPr>
        <w:t>D</w:t>
      </w:r>
      <w:r w:rsidR="008D7502">
        <w:rPr>
          <w:rFonts w:ascii="Arial" w:hAnsi="Arial" w:cs="Arial"/>
          <w:color w:val="000000"/>
          <w:sz w:val="20"/>
        </w:rPr>
        <w:t>ies</w:t>
      </w:r>
      <w:r w:rsidR="00580DF8" w:rsidRPr="00D166D1">
        <w:rPr>
          <w:rFonts w:ascii="Arial" w:hAnsi="Arial" w:cs="Arial"/>
          <w:color w:val="000000"/>
          <w:sz w:val="20"/>
        </w:rPr>
        <w:t xml:space="preserve"> würde die verhüllende Ausdrucksweise erklären</w:t>
      </w:r>
      <w:r w:rsidR="00CC000B">
        <w:rPr>
          <w:rFonts w:ascii="Arial" w:hAnsi="Arial" w:cs="Arial"/>
          <w:color w:val="000000"/>
          <w:sz w:val="20"/>
        </w:rPr>
        <w:t>, während er, als er bei ihnen war</w:t>
      </w:r>
      <w:r w:rsidR="006E6645">
        <w:rPr>
          <w:rFonts w:ascii="Arial" w:hAnsi="Arial" w:cs="Arial"/>
          <w:color w:val="000000"/>
          <w:sz w:val="20"/>
        </w:rPr>
        <w:t>,</w:t>
      </w:r>
      <w:r w:rsidR="00CC000B">
        <w:rPr>
          <w:rFonts w:ascii="Arial" w:hAnsi="Arial" w:cs="Arial"/>
          <w:color w:val="000000"/>
          <w:sz w:val="20"/>
        </w:rPr>
        <w:t xml:space="preserve"> offen </w:t>
      </w:r>
      <w:r w:rsidR="00AF545D">
        <w:rPr>
          <w:rFonts w:ascii="Arial" w:hAnsi="Arial" w:cs="Arial"/>
          <w:color w:val="000000"/>
          <w:sz w:val="20"/>
        </w:rPr>
        <w:t xml:space="preserve">darüber </w:t>
      </w:r>
      <w:r w:rsidR="00CC000B">
        <w:rPr>
          <w:rFonts w:ascii="Arial" w:hAnsi="Arial" w:cs="Arial"/>
          <w:color w:val="000000"/>
          <w:sz w:val="20"/>
        </w:rPr>
        <w:t>sprechen konnte</w:t>
      </w:r>
      <w:r w:rsidR="006730B0">
        <w:rPr>
          <w:rFonts w:ascii="Arial" w:hAnsi="Arial" w:cs="Arial"/>
          <w:color w:val="000000"/>
          <w:sz w:val="20"/>
        </w:rPr>
        <w:t xml:space="preserve"> und sie </w:t>
      </w:r>
      <w:r w:rsidR="006730B0" w:rsidRPr="006730B0">
        <w:rPr>
          <w:rFonts w:ascii="Arial" w:hAnsi="Arial" w:cs="Arial"/>
          <w:i/>
          <w:iCs/>
          <w:color w:val="000000"/>
          <w:sz w:val="20"/>
        </w:rPr>
        <w:t>wussten</w:t>
      </w:r>
      <w:r w:rsidR="006730B0">
        <w:rPr>
          <w:rFonts w:ascii="Arial" w:hAnsi="Arial" w:cs="Arial"/>
          <w:color w:val="000000"/>
          <w:sz w:val="20"/>
        </w:rPr>
        <w:t>, was er meinte</w:t>
      </w:r>
      <w:r w:rsidR="00BB64D4">
        <w:rPr>
          <w:rFonts w:ascii="Arial" w:hAnsi="Arial" w:cs="Arial"/>
          <w:color w:val="000000"/>
          <w:sz w:val="20"/>
        </w:rPr>
        <w:t xml:space="preserve"> (Vers 5-6)</w:t>
      </w:r>
      <w:r w:rsidR="001A6741">
        <w:rPr>
          <w:rFonts w:ascii="Arial" w:hAnsi="Arial" w:cs="Arial"/>
          <w:color w:val="000000"/>
          <w:sz w:val="20"/>
        </w:rPr>
        <w:t>.</w:t>
      </w:r>
      <w:r w:rsidR="00580DF8" w:rsidRPr="00D166D1">
        <w:rPr>
          <w:rFonts w:ascii="Arial" w:hAnsi="Arial" w:cs="Arial"/>
          <w:color w:val="000000"/>
          <w:sz w:val="20"/>
        </w:rPr>
        <w:t xml:space="preserve"> </w:t>
      </w:r>
      <w:r w:rsidR="00620BC0">
        <w:rPr>
          <w:rFonts w:ascii="Arial" w:hAnsi="Arial" w:cs="Arial"/>
          <w:color w:val="000000"/>
          <w:sz w:val="20"/>
        </w:rPr>
        <w:t xml:space="preserve">Paulus musste sich </w:t>
      </w:r>
      <w:r w:rsidR="00CC000B">
        <w:rPr>
          <w:rFonts w:ascii="Arial" w:hAnsi="Arial" w:cs="Arial"/>
          <w:color w:val="000000"/>
          <w:sz w:val="20"/>
        </w:rPr>
        <w:t xml:space="preserve">in einem öffentlichen Brief </w:t>
      </w:r>
      <w:r w:rsidR="00620BC0">
        <w:rPr>
          <w:rFonts w:ascii="Arial" w:hAnsi="Arial" w:cs="Arial"/>
          <w:color w:val="000000"/>
          <w:sz w:val="20"/>
        </w:rPr>
        <w:t xml:space="preserve">vorsichtig ausdrücken, da </w:t>
      </w:r>
      <w:r w:rsidR="00580DF8" w:rsidRPr="00D166D1">
        <w:rPr>
          <w:rFonts w:ascii="Arial" w:hAnsi="Arial" w:cs="Arial"/>
          <w:color w:val="000000"/>
          <w:sz w:val="20"/>
        </w:rPr>
        <w:t>Kaiser Nero die Christen bereits im Visier hatte.</w:t>
      </w:r>
      <w:r w:rsidR="00DB5E22">
        <w:rPr>
          <w:rFonts w:ascii="Arial" w:hAnsi="Arial" w:cs="Arial"/>
          <w:color w:val="000000"/>
          <w:sz w:val="20"/>
        </w:rPr>
        <w:t xml:space="preserve"> </w:t>
      </w:r>
      <w:r w:rsidR="00580DF8" w:rsidRPr="00D166D1">
        <w:rPr>
          <w:rFonts w:ascii="Arial" w:hAnsi="Arial" w:cs="Arial"/>
          <w:color w:val="000000"/>
          <w:sz w:val="20"/>
        </w:rPr>
        <w:t>Aber es gibt auch andere sinnvolle Erklärungen</w:t>
      </w:r>
      <w:r w:rsidR="001774AA">
        <w:rPr>
          <w:rFonts w:ascii="Arial" w:hAnsi="Arial" w:cs="Arial"/>
          <w:color w:val="000000"/>
          <w:sz w:val="20"/>
        </w:rPr>
        <w:t xml:space="preserve"> (vgl. </w:t>
      </w:r>
      <w:r w:rsidR="007C3300">
        <w:rPr>
          <w:rFonts w:ascii="Arial" w:hAnsi="Arial" w:cs="Arial"/>
          <w:color w:val="000000"/>
          <w:sz w:val="20"/>
        </w:rPr>
        <w:t xml:space="preserve">48,1070; </w:t>
      </w:r>
      <w:r w:rsidR="001774AA">
        <w:rPr>
          <w:rFonts w:ascii="Arial" w:hAnsi="Arial" w:cs="Arial"/>
          <w:color w:val="000000"/>
          <w:sz w:val="20"/>
        </w:rPr>
        <w:t>65,III,36)</w:t>
      </w:r>
      <w:r w:rsidR="00580DF8" w:rsidRPr="00D166D1">
        <w:rPr>
          <w:rFonts w:ascii="Arial" w:hAnsi="Arial" w:cs="Arial"/>
          <w:color w:val="000000"/>
          <w:sz w:val="20"/>
        </w:rPr>
        <w:t>.</w:t>
      </w:r>
      <w:r w:rsidR="007C3300">
        <w:rPr>
          <w:rFonts w:ascii="Arial" w:hAnsi="Arial" w:cs="Arial"/>
          <w:color w:val="000000"/>
          <w:sz w:val="20"/>
        </w:rPr>
        <w:t xml:space="preserve"> Wenn jedoch Paulus die Gemeinde und den in ihr wohnenden Heiligen Geist gemeint hätte, hätte er sich doch</w:t>
      </w:r>
      <w:r w:rsidR="0041114D">
        <w:rPr>
          <w:rFonts w:ascii="Arial" w:hAnsi="Arial" w:cs="Arial"/>
          <w:color w:val="000000"/>
          <w:sz w:val="20"/>
        </w:rPr>
        <w:t xml:space="preserve"> </w:t>
      </w:r>
      <w:r w:rsidR="007C3300">
        <w:rPr>
          <w:rFonts w:ascii="Arial" w:hAnsi="Arial" w:cs="Arial"/>
          <w:color w:val="000000"/>
          <w:sz w:val="20"/>
        </w:rPr>
        <w:t>klarer ausdrück</w:t>
      </w:r>
      <w:r w:rsidR="0041114D">
        <w:rPr>
          <w:rFonts w:ascii="Arial" w:hAnsi="Arial" w:cs="Arial"/>
          <w:color w:val="000000"/>
          <w:sz w:val="20"/>
        </w:rPr>
        <w:t>en können</w:t>
      </w:r>
      <w:r w:rsidR="00FF79AF">
        <w:rPr>
          <w:rFonts w:ascii="Arial" w:hAnsi="Arial" w:cs="Arial"/>
          <w:color w:val="000000"/>
          <w:sz w:val="20"/>
        </w:rPr>
        <w:t xml:space="preserve">, und er hätte </w:t>
      </w:r>
      <w:r w:rsidR="00D807FE">
        <w:rPr>
          <w:rFonts w:ascii="Arial" w:hAnsi="Arial" w:cs="Arial"/>
          <w:color w:val="000000"/>
          <w:sz w:val="20"/>
        </w:rPr>
        <w:t xml:space="preserve">für den Heiligen Geist </w:t>
      </w:r>
      <w:r w:rsidR="00FF79AF">
        <w:rPr>
          <w:rFonts w:ascii="Arial" w:hAnsi="Arial" w:cs="Arial"/>
          <w:color w:val="000000"/>
          <w:sz w:val="20"/>
        </w:rPr>
        <w:t>nicht den abwertenden</w:t>
      </w:r>
      <w:r w:rsidR="00EC639E">
        <w:rPr>
          <w:rFonts w:ascii="Arial" w:hAnsi="Arial" w:cs="Arial"/>
          <w:color w:val="000000"/>
          <w:sz w:val="20"/>
        </w:rPr>
        <w:t xml:space="preserve"> und gewaltsamen</w:t>
      </w:r>
      <w:r w:rsidR="00FF79AF">
        <w:rPr>
          <w:rFonts w:ascii="Arial" w:hAnsi="Arial" w:cs="Arial"/>
          <w:color w:val="000000"/>
          <w:sz w:val="20"/>
        </w:rPr>
        <w:t xml:space="preserve"> Begriff </w:t>
      </w:r>
      <w:r w:rsidR="00FF79AF" w:rsidRPr="00D166D1">
        <w:rPr>
          <w:rFonts w:ascii="Arial" w:hAnsi="Arial" w:cs="Arial"/>
          <w:color w:val="000000"/>
          <w:sz w:val="20"/>
        </w:rPr>
        <w:t>"</w:t>
      </w:r>
      <w:r w:rsidR="00FF79AF">
        <w:rPr>
          <w:rFonts w:ascii="Arial" w:hAnsi="Arial" w:cs="Arial"/>
          <w:color w:val="000000"/>
          <w:sz w:val="20"/>
        </w:rPr>
        <w:t xml:space="preserve">bis der Aufhaltende </w:t>
      </w:r>
      <w:r w:rsidR="00BB64D4">
        <w:rPr>
          <w:rFonts w:ascii="Arial" w:hAnsi="Arial" w:cs="Arial"/>
          <w:i/>
          <w:iCs/>
          <w:color w:val="000000"/>
          <w:sz w:val="20"/>
        </w:rPr>
        <w:t>beseitigt wird</w:t>
      </w:r>
      <w:r w:rsidR="00FF79AF" w:rsidRPr="00D166D1">
        <w:rPr>
          <w:rFonts w:ascii="Arial" w:hAnsi="Arial" w:cs="Arial"/>
          <w:color w:val="000000"/>
          <w:sz w:val="20"/>
        </w:rPr>
        <w:t>"</w:t>
      </w:r>
      <w:r w:rsidR="00D807FE">
        <w:rPr>
          <w:rFonts w:ascii="Arial" w:hAnsi="Arial" w:cs="Arial"/>
          <w:color w:val="000000"/>
          <w:sz w:val="20"/>
        </w:rPr>
        <w:t xml:space="preserve"> </w:t>
      </w:r>
      <w:r w:rsidR="00FF79AF">
        <w:rPr>
          <w:rFonts w:ascii="Arial" w:hAnsi="Arial" w:cs="Arial"/>
          <w:color w:val="000000"/>
          <w:sz w:val="20"/>
        </w:rPr>
        <w:t>benützt</w:t>
      </w:r>
      <w:r w:rsidR="00E25D5A">
        <w:rPr>
          <w:rFonts w:ascii="Arial" w:hAnsi="Arial" w:cs="Arial"/>
          <w:color w:val="000000"/>
          <w:sz w:val="20"/>
        </w:rPr>
        <w:t xml:space="preserve"> (vgl. Dan 7,24</w:t>
      </w:r>
      <w:r w:rsidR="00D77BD7">
        <w:rPr>
          <w:rFonts w:ascii="Arial" w:hAnsi="Arial" w:cs="Arial"/>
          <w:color w:val="000000"/>
          <w:sz w:val="20"/>
        </w:rPr>
        <w:t>c</w:t>
      </w:r>
      <w:r w:rsidR="00EC639E">
        <w:rPr>
          <w:rFonts w:ascii="Arial" w:hAnsi="Arial" w:cs="Arial"/>
          <w:color w:val="000000"/>
          <w:sz w:val="20"/>
        </w:rPr>
        <w:t>; 71,146 [Fußnote 3]</w:t>
      </w:r>
      <w:r w:rsidR="00E25D5A">
        <w:rPr>
          <w:rFonts w:ascii="Arial" w:hAnsi="Arial" w:cs="Arial"/>
          <w:color w:val="000000"/>
          <w:sz w:val="20"/>
        </w:rPr>
        <w:t>)</w:t>
      </w:r>
      <w:r w:rsidR="007C3300">
        <w:rPr>
          <w:rFonts w:ascii="Arial" w:hAnsi="Arial" w:cs="Arial"/>
          <w:color w:val="000000"/>
          <w:sz w:val="20"/>
        </w:rPr>
        <w:t>.</w:t>
      </w:r>
      <w:r w:rsidR="00FF79AF">
        <w:rPr>
          <w:rFonts w:ascii="Arial" w:hAnsi="Arial" w:cs="Arial"/>
          <w:color w:val="000000"/>
          <w:sz w:val="20"/>
        </w:rPr>
        <w:t xml:space="preserve"> </w:t>
      </w:r>
      <w:r w:rsidR="006E6645">
        <w:rPr>
          <w:rFonts w:ascii="Arial" w:hAnsi="Arial" w:cs="Arial"/>
          <w:color w:val="000000"/>
          <w:sz w:val="20"/>
        </w:rPr>
        <w:t xml:space="preserve">Außerdem ist das griechische Wort für Gemeinde feminin, es müsste also heißen: </w:t>
      </w:r>
      <w:r w:rsidR="006E6645" w:rsidRPr="00D166D1">
        <w:rPr>
          <w:rFonts w:ascii="Arial" w:hAnsi="Arial" w:cs="Arial"/>
          <w:color w:val="000000"/>
          <w:sz w:val="20"/>
        </w:rPr>
        <w:t>"</w:t>
      </w:r>
      <w:r w:rsidR="004B3D6E">
        <w:rPr>
          <w:rFonts w:ascii="Arial" w:hAnsi="Arial" w:cs="Arial"/>
          <w:color w:val="000000"/>
          <w:sz w:val="20"/>
        </w:rPr>
        <w:t>…</w:t>
      </w:r>
      <w:r w:rsidR="006E6645" w:rsidRPr="006E6645">
        <w:rPr>
          <w:rFonts w:ascii="Arial" w:hAnsi="Arial" w:cs="Arial"/>
          <w:b/>
          <w:bCs/>
          <w:color w:val="000000"/>
          <w:sz w:val="20"/>
        </w:rPr>
        <w:t>die</w:t>
      </w:r>
      <w:r w:rsidR="006E6645">
        <w:rPr>
          <w:rFonts w:ascii="Arial" w:hAnsi="Arial" w:cs="Arial"/>
          <w:color w:val="000000"/>
          <w:sz w:val="20"/>
        </w:rPr>
        <w:t xml:space="preserve"> welche zurückhält</w:t>
      </w:r>
      <w:r w:rsidR="006E6645" w:rsidRPr="00D166D1">
        <w:rPr>
          <w:rFonts w:ascii="Arial" w:hAnsi="Arial" w:cs="Arial"/>
          <w:color w:val="000000"/>
          <w:sz w:val="20"/>
        </w:rPr>
        <w:t>"</w:t>
      </w:r>
      <w:r w:rsidR="006E6645">
        <w:rPr>
          <w:rFonts w:ascii="Arial" w:hAnsi="Arial" w:cs="Arial"/>
          <w:color w:val="000000"/>
          <w:sz w:val="20"/>
        </w:rPr>
        <w:t>)</w:t>
      </w:r>
      <w:r w:rsidR="00BB64D4">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Damit ist die sichtbare Wiederkunft Christi</w:t>
      </w:r>
      <w:r w:rsidR="003F2AFE">
        <w:rPr>
          <w:rFonts w:ascii="Arial" w:hAnsi="Arial" w:cs="Arial"/>
          <w:color w:val="000000"/>
          <w:sz w:val="20"/>
        </w:rPr>
        <w:t>,</w:t>
      </w:r>
      <w:r w:rsidR="00580DF8" w:rsidRPr="00D166D1">
        <w:rPr>
          <w:rFonts w:ascii="Arial" w:hAnsi="Arial" w:cs="Arial"/>
          <w:color w:val="000000"/>
          <w:sz w:val="20"/>
        </w:rPr>
        <w:t xml:space="preserve"> </w:t>
      </w:r>
      <w:r w:rsidR="003F2AFE">
        <w:rPr>
          <w:rFonts w:ascii="Arial" w:hAnsi="Arial" w:cs="Arial"/>
          <w:color w:val="000000"/>
          <w:sz w:val="20"/>
        </w:rPr>
        <w:t>und die vorausgehenden Zorngerichte gemeint. Die Juden nannten sie die Geburtswehen des Messias. Auch Jesus selbst greift das Bild von den Wehen auf (Mt 24,8).</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w:t>
      </w:r>
      <w:r w:rsidR="00D662BA">
        <w:rPr>
          <w:rFonts w:ascii="Arial" w:hAnsi="Arial" w:cs="Arial"/>
          <w:color w:val="000000"/>
          <w:sz w:val="20"/>
        </w:rPr>
        <w:t>Einen Vorgeschmack darauf lieferte schon</w:t>
      </w:r>
      <w:r w:rsidR="00580DF8" w:rsidRPr="00D166D1">
        <w:rPr>
          <w:rFonts w:ascii="Arial" w:hAnsi="Arial" w:cs="Arial"/>
          <w:color w:val="000000"/>
          <w:sz w:val="20"/>
        </w:rPr>
        <w:t xml:space="preserve"> Antiochius Epiphanes</w:t>
      </w:r>
      <w:r w:rsidR="00B32CA5">
        <w:rPr>
          <w:rFonts w:ascii="Arial" w:hAnsi="Arial" w:cs="Arial"/>
          <w:color w:val="000000"/>
          <w:sz w:val="20"/>
        </w:rPr>
        <w:t xml:space="preserve"> IV.</w:t>
      </w:r>
      <w:r w:rsidR="00580DF8" w:rsidRPr="00D166D1">
        <w:rPr>
          <w:rFonts w:ascii="Arial" w:hAnsi="Arial" w:cs="Arial"/>
          <w:color w:val="000000"/>
          <w:sz w:val="20"/>
        </w:rPr>
        <w:t xml:space="preserve"> (vgl. Dan 11,20-32)</w:t>
      </w:r>
      <w:r w:rsidR="009C7CA3">
        <w:rPr>
          <w:rFonts w:ascii="Arial" w:hAnsi="Arial" w:cs="Arial"/>
          <w:color w:val="000000"/>
          <w:sz w:val="20"/>
        </w:rPr>
        <w:t>,</w:t>
      </w:r>
      <w:r w:rsidR="00580DF8" w:rsidRPr="00D166D1">
        <w:rPr>
          <w:rFonts w:ascii="Arial" w:hAnsi="Arial" w:cs="Arial"/>
          <w:color w:val="000000"/>
          <w:sz w:val="20"/>
        </w:rPr>
        <w:t xml:space="preserve"> der sein Standbild im Jerusalemer Heiligtum aufstellen ließ und damit die Makkabäerkriege auslöste. </w:t>
      </w:r>
      <w:r w:rsidR="009D63D7">
        <w:rPr>
          <w:rFonts w:ascii="Arial" w:hAnsi="Arial" w:cs="Arial"/>
          <w:color w:val="000000"/>
          <w:sz w:val="20"/>
        </w:rPr>
        <w:t xml:space="preserve">Doch Daniel 11,36ff. kann sich nicht auf ihn beziehen, denn vieles davon trifft auf Antiochius nicht zu. Mit dem </w:t>
      </w:r>
      <w:r w:rsidR="009D63D7" w:rsidRPr="00D166D1">
        <w:rPr>
          <w:rFonts w:ascii="Arial" w:hAnsi="Arial" w:cs="Arial"/>
          <w:color w:val="000000"/>
          <w:sz w:val="20"/>
        </w:rPr>
        <w:t>"</w:t>
      </w:r>
      <w:r w:rsidR="009D63D7">
        <w:rPr>
          <w:rFonts w:ascii="Arial" w:hAnsi="Arial" w:cs="Arial"/>
          <w:color w:val="000000"/>
          <w:sz w:val="20"/>
        </w:rPr>
        <w:t>König</w:t>
      </w:r>
      <w:r w:rsidR="009D63D7" w:rsidRPr="00D166D1">
        <w:rPr>
          <w:rFonts w:ascii="Arial" w:hAnsi="Arial" w:cs="Arial"/>
          <w:color w:val="000000"/>
          <w:sz w:val="20"/>
        </w:rPr>
        <w:t>"</w:t>
      </w:r>
      <w:r w:rsidR="009D63D7">
        <w:rPr>
          <w:rFonts w:ascii="Arial" w:hAnsi="Arial" w:cs="Arial"/>
          <w:color w:val="000000"/>
          <w:sz w:val="20"/>
        </w:rPr>
        <w:t xml:space="preserve"> ist </w:t>
      </w:r>
      <w:r w:rsidR="002C0FEE">
        <w:rPr>
          <w:rFonts w:ascii="Arial" w:hAnsi="Arial" w:cs="Arial"/>
          <w:color w:val="000000"/>
          <w:sz w:val="20"/>
        </w:rPr>
        <w:t xml:space="preserve">bei Daniel </w:t>
      </w:r>
      <w:r w:rsidR="009D63D7">
        <w:rPr>
          <w:rFonts w:ascii="Arial" w:hAnsi="Arial" w:cs="Arial"/>
          <w:color w:val="000000"/>
          <w:sz w:val="20"/>
        </w:rPr>
        <w:t xml:space="preserve">der Antichrist gemeint (97,384). - </w:t>
      </w:r>
      <w:r w:rsidR="00580DF8" w:rsidRPr="00D166D1">
        <w:rPr>
          <w:rFonts w:ascii="Arial" w:hAnsi="Arial" w:cs="Arial"/>
          <w:color w:val="000000"/>
          <w:sz w:val="20"/>
        </w:rPr>
        <w:t>Es war auch noch nicht lange her, da</w:t>
      </w:r>
      <w:r w:rsidR="000F5910">
        <w:rPr>
          <w:rFonts w:ascii="Arial" w:hAnsi="Arial" w:cs="Arial"/>
          <w:color w:val="000000"/>
          <w:sz w:val="20"/>
        </w:rPr>
        <w:t xml:space="preserve"> wollte</w:t>
      </w:r>
      <w:r w:rsidR="00580DF8" w:rsidRPr="00D166D1">
        <w:rPr>
          <w:rFonts w:ascii="Arial" w:hAnsi="Arial" w:cs="Arial"/>
          <w:color w:val="000000"/>
          <w:sz w:val="20"/>
        </w:rPr>
        <w:t xml:space="preserve"> Kaiser Caligula</w:t>
      </w:r>
      <w:r w:rsidR="000C32CB">
        <w:rPr>
          <w:rFonts w:ascii="Arial" w:hAnsi="Arial" w:cs="Arial"/>
          <w:color w:val="000000"/>
          <w:sz w:val="20"/>
        </w:rPr>
        <w:t xml:space="preserve"> im Winter 39/40 n.Chr.,</w:t>
      </w:r>
      <w:r w:rsidR="00580DF8" w:rsidRPr="00D166D1">
        <w:rPr>
          <w:rFonts w:ascii="Arial" w:hAnsi="Arial" w:cs="Arial"/>
          <w:color w:val="000000"/>
          <w:sz w:val="20"/>
        </w:rPr>
        <w:t xml:space="preserve"> sein </w:t>
      </w:r>
      <w:r w:rsidR="006621DB">
        <w:rPr>
          <w:rFonts w:ascii="Arial" w:hAnsi="Arial" w:cs="Arial"/>
          <w:color w:val="000000"/>
          <w:sz w:val="20"/>
        </w:rPr>
        <w:t>kolos</w:t>
      </w:r>
      <w:r w:rsidR="000C32CB">
        <w:rPr>
          <w:rFonts w:ascii="Arial" w:hAnsi="Arial" w:cs="Arial"/>
          <w:color w:val="000000"/>
          <w:sz w:val="20"/>
        </w:rPr>
        <w:t>s</w:t>
      </w:r>
      <w:r w:rsidR="006621DB">
        <w:rPr>
          <w:rFonts w:ascii="Arial" w:hAnsi="Arial" w:cs="Arial"/>
          <w:color w:val="000000"/>
          <w:sz w:val="20"/>
        </w:rPr>
        <w:t xml:space="preserve">ales </w:t>
      </w:r>
      <w:r w:rsidR="00580DF8" w:rsidRPr="00D166D1">
        <w:rPr>
          <w:rFonts w:ascii="Arial" w:hAnsi="Arial" w:cs="Arial"/>
          <w:color w:val="000000"/>
          <w:sz w:val="20"/>
        </w:rPr>
        <w:t xml:space="preserve">Standbild im Jerusalemer </w:t>
      </w:r>
      <w:r w:rsidR="00AD5727">
        <w:rPr>
          <w:rFonts w:ascii="Arial" w:hAnsi="Arial" w:cs="Arial"/>
          <w:color w:val="000000"/>
          <w:sz w:val="20"/>
        </w:rPr>
        <w:t>Tempel</w:t>
      </w:r>
      <w:r w:rsidR="00580DF8" w:rsidRPr="00D166D1">
        <w:rPr>
          <w:rFonts w:ascii="Arial" w:hAnsi="Arial" w:cs="Arial"/>
          <w:color w:val="000000"/>
          <w:sz w:val="20"/>
        </w:rPr>
        <w:t xml:space="preserve"> aufrichten </w:t>
      </w:r>
      <w:r w:rsidR="000F5910">
        <w:rPr>
          <w:rFonts w:ascii="Arial" w:hAnsi="Arial" w:cs="Arial"/>
          <w:color w:val="000000"/>
          <w:sz w:val="20"/>
        </w:rPr>
        <w:t xml:space="preserve">lassen, </w:t>
      </w:r>
      <w:r w:rsidR="000F5910" w:rsidRPr="00240DE9">
        <w:rPr>
          <w:rStyle w:val="Absatz-Standardschriftart1"/>
          <w:rFonts w:ascii="Arial" w:hAnsi="Arial" w:cs="Arial"/>
          <w:sz w:val="20"/>
          <w:szCs w:val="20"/>
        </w:rPr>
        <w:t>was aber Petronius, der römische Legat der Provinz Syr</w:t>
      </w:r>
      <w:r w:rsidR="000F5910">
        <w:rPr>
          <w:rStyle w:val="Absatz-Standardschriftart1"/>
          <w:rFonts w:ascii="Arial" w:hAnsi="Arial" w:cs="Arial"/>
          <w:sz w:val="20"/>
          <w:szCs w:val="20"/>
        </w:rPr>
        <w:t>o-Zilizien</w:t>
      </w:r>
      <w:r w:rsidR="000F5910" w:rsidRPr="00240DE9">
        <w:rPr>
          <w:rStyle w:val="Absatz-Standardschriftart1"/>
          <w:rFonts w:ascii="Arial" w:hAnsi="Arial" w:cs="Arial"/>
          <w:sz w:val="20"/>
          <w:szCs w:val="20"/>
        </w:rPr>
        <w:t xml:space="preserve">, </w:t>
      </w:r>
      <w:r w:rsidR="00AD5727">
        <w:rPr>
          <w:rStyle w:val="Absatz-Standardschriftart1"/>
          <w:rFonts w:ascii="Arial" w:hAnsi="Arial" w:cs="Arial"/>
          <w:sz w:val="20"/>
          <w:szCs w:val="20"/>
        </w:rPr>
        <w:t>nach vehementem jüdische</w:t>
      </w:r>
      <w:r w:rsidR="00A65CC8">
        <w:rPr>
          <w:rStyle w:val="Absatz-Standardschriftart1"/>
          <w:rFonts w:ascii="Arial" w:hAnsi="Arial" w:cs="Arial"/>
          <w:sz w:val="20"/>
          <w:szCs w:val="20"/>
        </w:rPr>
        <w:t>m</w:t>
      </w:r>
      <w:r w:rsidR="00AD5727">
        <w:rPr>
          <w:rStyle w:val="Absatz-Standardschriftart1"/>
          <w:rFonts w:ascii="Arial" w:hAnsi="Arial" w:cs="Arial"/>
          <w:sz w:val="20"/>
          <w:szCs w:val="20"/>
        </w:rPr>
        <w:t xml:space="preserve"> Protest </w:t>
      </w:r>
      <w:r w:rsidR="000F5910" w:rsidRPr="00240DE9">
        <w:rPr>
          <w:rStyle w:val="Absatz-Standardschriftart1"/>
          <w:rFonts w:ascii="Arial" w:hAnsi="Arial" w:cs="Arial"/>
          <w:sz w:val="20"/>
          <w:szCs w:val="20"/>
        </w:rPr>
        <w:t>noch hinauszögern konnte</w:t>
      </w:r>
      <w:r w:rsidR="00D662BA">
        <w:rPr>
          <w:rFonts w:ascii="Arial" w:hAnsi="Arial" w:cs="Arial"/>
          <w:color w:val="000000"/>
          <w:sz w:val="20"/>
        </w:rPr>
        <w:t>. Nach der Einnahme Jerusalems 70 n.Chr. schänd</w:t>
      </w:r>
      <w:r w:rsidR="000F5910">
        <w:rPr>
          <w:rFonts w:ascii="Arial" w:hAnsi="Arial" w:cs="Arial"/>
          <w:color w:val="000000"/>
          <w:sz w:val="20"/>
        </w:rPr>
        <w:t>e</w:t>
      </w:r>
      <w:r w:rsidR="00D662BA">
        <w:rPr>
          <w:rFonts w:ascii="Arial" w:hAnsi="Arial" w:cs="Arial"/>
          <w:color w:val="000000"/>
          <w:sz w:val="20"/>
        </w:rPr>
        <w:t>ten die römischen Soldaten die Stätte des zerstörten Tempels, indem sie den Insignien Kaiser Vespasians huldigten (65,III,35). Dies waren alles</w:t>
      </w:r>
      <w:r w:rsidR="00580DF8" w:rsidRPr="00D166D1">
        <w:rPr>
          <w:rFonts w:ascii="Arial" w:hAnsi="Arial" w:cs="Arial"/>
          <w:color w:val="000000"/>
          <w:sz w:val="20"/>
        </w:rPr>
        <w:t xml:space="preserve"> Vorboten auf den zukünftigen </w:t>
      </w:r>
      <w:r w:rsidR="001774AA">
        <w:rPr>
          <w:rFonts w:ascii="Arial" w:hAnsi="Arial" w:cs="Arial"/>
          <w:color w:val="000000"/>
          <w:sz w:val="20"/>
        </w:rPr>
        <w:t>Diktator</w:t>
      </w:r>
      <w:r w:rsidR="00DC49AE">
        <w:rPr>
          <w:rFonts w:ascii="Arial" w:hAnsi="Arial" w:cs="Arial"/>
          <w:color w:val="000000"/>
          <w:sz w:val="20"/>
        </w:rPr>
        <w:t xml:space="preserve"> des wiedererstehenden römischen Reiches</w:t>
      </w:r>
      <w:r w:rsidR="001774AA">
        <w:rPr>
          <w:rFonts w:ascii="Arial" w:hAnsi="Arial" w:cs="Arial"/>
          <w:color w:val="000000"/>
          <w:sz w:val="20"/>
        </w:rPr>
        <w:t>, dessen</w:t>
      </w:r>
      <w:r w:rsidR="0023117C">
        <w:rPr>
          <w:rFonts w:ascii="Arial" w:hAnsi="Arial" w:cs="Arial"/>
          <w:color w:val="000000"/>
          <w:sz w:val="20"/>
        </w:rPr>
        <w:t xml:space="preserve"> sprechendes</w:t>
      </w:r>
      <w:r w:rsidR="001774AA">
        <w:rPr>
          <w:rFonts w:ascii="Arial" w:hAnsi="Arial" w:cs="Arial"/>
          <w:color w:val="000000"/>
          <w:sz w:val="20"/>
        </w:rPr>
        <w:t xml:space="preserve"> (holographisches?) Bild vom</w:t>
      </w:r>
      <w:r w:rsidR="000F5910">
        <w:rPr>
          <w:rFonts w:ascii="Arial" w:hAnsi="Arial" w:cs="Arial"/>
          <w:color w:val="000000"/>
          <w:sz w:val="20"/>
        </w:rPr>
        <w:t xml:space="preserve"> </w:t>
      </w:r>
      <w:r w:rsidR="002C0FEE">
        <w:rPr>
          <w:rFonts w:ascii="Arial" w:hAnsi="Arial" w:cs="Arial"/>
          <w:color w:val="000000"/>
          <w:sz w:val="20"/>
        </w:rPr>
        <w:t xml:space="preserve">zweiten </w:t>
      </w:r>
      <w:r w:rsidR="000F5910">
        <w:rPr>
          <w:rFonts w:ascii="Arial" w:hAnsi="Arial" w:cs="Arial"/>
          <w:color w:val="000000"/>
          <w:sz w:val="20"/>
        </w:rPr>
        <w:t>Tier aus der Erde</w:t>
      </w:r>
      <w:r w:rsidR="00DC49AE">
        <w:rPr>
          <w:rFonts w:ascii="Arial" w:hAnsi="Arial" w:cs="Arial"/>
          <w:color w:val="000000"/>
          <w:sz w:val="20"/>
        </w:rPr>
        <w:t xml:space="preserve"> (= </w:t>
      </w:r>
      <w:r w:rsidR="000F5910">
        <w:rPr>
          <w:rFonts w:ascii="Arial" w:hAnsi="Arial" w:cs="Arial"/>
          <w:color w:val="000000"/>
          <w:sz w:val="20"/>
        </w:rPr>
        <w:t>dem</w:t>
      </w:r>
      <w:r w:rsidR="002C0FEE">
        <w:rPr>
          <w:rFonts w:ascii="Arial" w:hAnsi="Arial" w:cs="Arial"/>
          <w:color w:val="000000"/>
          <w:sz w:val="20"/>
        </w:rPr>
        <w:t xml:space="preserve"> jüdischen</w:t>
      </w:r>
      <w:r w:rsidR="000F5910">
        <w:rPr>
          <w:rFonts w:ascii="Arial" w:hAnsi="Arial" w:cs="Arial"/>
          <w:color w:val="000000"/>
          <w:sz w:val="20"/>
        </w:rPr>
        <w:t xml:space="preserve"> </w:t>
      </w:r>
      <w:r w:rsidR="001774AA" w:rsidRPr="00D166D1">
        <w:rPr>
          <w:rFonts w:ascii="Arial" w:hAnsi="Arial" w:cs="Arial"/>
          <w:color w:val="000000"/>
          <w:sz w:val="20"/>
        </w:rPr>
        <w:t>"</w:t>
      </w:r>
      <w:r w:rsidR="003A1B5C">
        <w:rPr>
          <w:rFonts w:ascii="Arial" w:hAnsi="Arial" w:cs="Arial"/>
          <w:color w:val="000000"/>
          <w:sz w:val="20"/>
        </w:rPr>
        <w:t>Anti-Christ</w:t>
      </w:r>
      <w:r w:rsidR="001774AA">
        <w:rPr>
          <w:rFonts w:ascii="Arial" w:hAnsi="Arial" w:cs="Arial"/>
          <w:color w:val="000000"/>
          <w:sz w:val="20"/>
        </w:rPr>
        <w:t>en</w:t>
      </w:r>
      <w:r w:rsidR="001774AA" w:rsidRPr="00D166D1">
        <w:rPr>
          <w:rFonts w:ascii="Arial" w:hAnsi="Arial" w:cs="Arial"/>
          <w:color w:val="000000"/>
          <w:sz w:val="20"/>
        </w:rPr>
        <w:t>"</w:t>
      </w:r>
      <w:r w:rsidR="00DC49AE">
        <w:rPr>
          <w:rFonts w:ascii="Arial" w:hAnsi="Arial" w:cs="Arial"/>
          <w:color w:val="000000"/>
          <w:sz w:val="20"/>
        </w:rPr>
        <w:t>)</w:t>
      </w:r>
      <w:r w:rsidR="00505637">
        <w:rPr>
          <w:rFonts w:ascii="Arial" w:hAnsi="Arial" w:cs="Arial"/>
          <w:color w:val="000000"/>
          <w:sz w:val="20"/>
        </w:rPr>
        <w:t>,</w:t>
      </w:r>
      <w:r w:rsidR="001774AA">
        <w:rPr>
          <w:rFonts w:ascii="Arial" w:hAnsi="Arial" w:cs="Arial"/>
          <w:color w:val="000000"/>
          <w:sz w:val="20"/>
        </w:rPr>
        <w:t xml:space="preserve"> im </w:t>
      </w:r>
      <w:r w:rsidR="00CC7F6E">
        <w:rPr>
          <w:rFonts w:ascii="Arial" w:hAnsi="Arial" w:cs="Arial"/>
          <w:color w:val="000000"/>
          <w:sz w:val="20"/>
        </w:rPr>
        <w:t xml:space="preserve">dann </w:t>
      </w:r>
      <w:r w:rsidR="001774AA">
        <w:rPr>
          <w:rFonts w:ascii="Arial" w:hAnsi="Arial" w:cs="Arial"/>
          <w:color w:val="000000"/>
          <w:sz w:val="20"/>
        </w:rPr>
        <w:t>wiedererbauten 3.Tempel</w:t>
      </w:r>
      <w:r w:rsidR="00CC7F6E">
        <w:rPr>
          <w:rFonts w:ascii="Arial" w:hAnsi="Arial" w:cs="Arial"/>
          <w:color w:val="000000"/>
          <w:sz w:val="20"/>
        </w:rPr>
        <w:t xml:space="preserve"> (?)</w:t>
      </w:r>
      <w:r w:rsidR="001D07AD">
        <w:rPr>
          <w:rFonts w:ascii="Arial" w:hAnsi="Arial" w:cs="Arial"/>
          <w:color w:val="000000"/>
          <w:sz w:val="20"/>
        </w:rPr>
        <w:t xml:space="preserve"> in Jerusalem</w:t>
      </w:r>
      <w:r w:rsidR="001774AA">
        <w:rPr>
          <w:rFonts w:ascii="Arial" w:hAnsi="Arial" w:cs="Arial"/>
          <w:color w:val="000000"/>
          <w:sz w:val="20"/>
        </w:rPr>
        <w:t xml:space="preserve"> aufgerichtet werden wird; vgl. Offb 13,11-17</w:t>
      </w:r>
      <w:r w:rsidR="00580DF8" w:rsidRPr="00D166D1">
        <w:rPr>
          <w:rFonts w:ascii="Arial" w:hAnsi="Arial" w:cs="Arial"/>
          <w:color w:val="000000"/>
          <w:sz w:val="20"/>
        </w:rPr>
        <w:t xml:space="preserve"> (vgl. 21,IV,48).</w:t>
      </w:r>
      <w:r w:rsidR="00C4350F">
        <w:rPr>
          <w:rFonts w:ascii="Arial" w:hAnsi="Arial" w:cs="Arial"/>
          <w:color w:val="000000"/>
          <w:sz w:val="20"/>
        </w:rPr>
        <w:br/>
      </w:r>
      <w:r w:rsidRPr="000F1AAF">
        <w:rPr>
          <w:rStyle w:val="Absatz-Standardschriftart1"/>
          <w:rFonts w:ascii="Arial" w:hAnsi="Arial" w:cs="Arial"/>
          <w:b/>
          <w:vertAlign w:val="superscript"/>
        </w:rPr>
        <w:t>8</w:t>
      </w:r>
      <w:r w:rsidR="001E115B" w:rsidRPr="00D166D1">
        <w:rPr>
          <w:rStyle w:val="Absatz-Standardschriftart1"/>
          <w:rFonts w:ascii="Arial" w:hAnsi="Arial" w:cs="Arial"/>
          <w:sz w:val="20"/>
        </w:rPr>
        <w:t xml:space="preserve"> </w:t>
      </w:r>
      <w:r w:rsidR="001E115B" w:rsidRPr="00D375DF">
        <w:rPr>
          <w:rFonts w:ascii="Arial" w:hAnsi="Arial" w:cs="Arial"/>
          <w:sz w:val="20"/>
          <w:szCs w:val="20"/>
        </w:rPr>
        <w:t>Es gibt acht Geheimnisse Gottes, die im AT noch verborgen waren und im NT geoffenbart werden.</w:t>
      </w:r>
      <w:r w:rsidR="001E115B" w:rsidRPr="00D375DF">
        <w:rPr>
          <w:rStyle w:val="Absatz-Standardschriftart1"/>
          <w:rFonts w:ascii="Arial" w:hAnsi="Arial" w:cs="Arial"/>
          <w:sz w:val="20"/>
          <w:szCs w:val="20"/>
        </w:rPr>
        <w:t xml:space="preserve"> Vgl. die Anm. bei 1Kor 2,7</w:t>
      </w:r>
      <w:r w:rsidR="00C4350F">
        <w:rPr>
          <w:rStyle w:val="Absatz-Standardschriftart1"/>
          <w:rFonts w:ascii="Arial" w:hAnsi="Arial" w:cs="Arial"/>
          <w:sz w:val="20"/>
          <w:szCs w:val="20"/>
        </w:rPr>
        <w:br/>
      </w:r>
      <w:r w:rsidRPr="000F1AAF">
        <w:rPr>
          <w:rStyle w:val="Absatz-Standardschriftart1"/>
          <w:rFonts w:ascii="Arial" w:hAnsi="Arial" w:cs="Arial"/>
          <w:b/>
          <w:vertAlign w:val="superscript"/>
        </w:rPr>
        <w:t>9</w:t>
      </w:r>
      <w:r w:rsidR="0033705B" w:rsidRPr="00D166D1">
        <w:rPr>
          <w:rStyle w:val="Absatz-Standardschriftart1"/>
          <w:rFonts w:ascii="Arial" w:hAnsi="Arial" w:cs="Arial"/>
          <w:sz w:val="20"/>
        </w:rPr>
        <w:t xml:space="preserve"> </w:t>
      </w:r>
      <w:r w:rsidR="0022217E">
        <w:rPr>
          <w:rStyle w:val="Absatz-Standardschriftart1"/>
          <w:rFonts w:ascii="Arial" w:hAnsi="Arial" w:cs="Arial"/>
          <w:sz w:val="20"/>
        </w:rPr>
        <w:t xml:space="preserve">Von der Lüge stammend, von ihr durchdrungen und zu ihr führend (71,149). </w:t>
      </w:r>
      <w:r w:rsidR="0033705B">
        <w:rPr>
          <w:rFonts w:ascii="Arial" w:hAnsi="Arial" w:cs="Arial"/>
          <w:sz w:val="20"/>
          <w:szCs w:val="20"/>
        </w:rPr>
        <w:t>Wahrscheinlich Gen.qualitat</w:t>
      </w:r>
      <w:r w:rsidR="002F69CE">
        <w:rPr>
          <w:rFonts w:ascii="Arial" w:hAnsi="Arial" w:cs="Arial"/>
          <w:sz w:val="20"/>
          <w:szCs w:val="20"/>
        </w:rPr>
        <w:t>i</w:t>
      </w:r>
      <w:r w:rsidR="0033705B">
        <w:rPr>
          <w:rFonts w:ascii="Arial" w:hAnsi="Arial" w:cs="Arial"/>
          <w:sz w:val="20"/>
          <w:szCs w:val="20"/>
        </w:rPr>
        <w:t>s</w:t>
      </w:r>
      <w:r w:rsidR="008225E5">
        <w:rPr>
          <w:rFonts w:ascii="Arial" w:hAnsi="Arial" w:cs="Arial"/>
          <w:sz w:val="20"/>
          <w:szCs w:val="20"/>
        </w:rPr>
        <w:t xml:space="preserve"> durch hebr. Einfluss</w:t>
      </w:r>
      <w:r w:rsidR="0033705B">
        <w:rPr>
          <w:rFonts w:ascii="Arial" w:hAnsi="Arial" w:cs="Arial"/>
          <w:sz w:val="20"/>
          <w:szCs w:val="20"/>
        </w:rPr>
        <w:t xml:space="preserve">: </w:t>
      </w:r>
      <w:r w:rsidR="0033705B" w:rsidRPr="00D166D1">
        <w:rPr>
          <w:rFonts w:ascii="Arial" w:hAnsi="Arial" w:cs="Arial"/>
          <w:color w:val="000000"/>
          <w:sz w:val="20"/>
        </w:rPr>
        <w:t>"</w:t>
      </w:r>
      <w:r w:rsidR="0033705B">
        <w:rPr>
          <w:rFonts w:ascii="Arial" w:hAnsi="Arial" w:cs="Arial"/>
          <w:sz w:val="20"/>
          <w:szCs w:val="20"/>
        </w:rPr>
        <w:t>…</w:t>
      </w:r>
      <w:r w:rsidR="003B7A58">
        <w:rPr>
          <w:rFonts w:ascii="Arial" w:hAnsi="Arial" w:cs="Arial"/>
          <w:sz w:val="20"/>
          <w:szCs w:val="20"/>
        </w:rPr>
        <w:t xml:space="preserve">und </w:t>
      </w:r>
      <w:r w:rsidR="0033705B">
        <w:rPr>
          <w:rFonts w:ascii="Arial" w:hAnsi="Arial" w:cs="Arial"/>
          <w:sz w:val="20"/>
          <w:szCs w:val="20"/>
        </w:rPr>
        <w:t>lügnerischen</w:t>
      </w:r>
      <w:r w:rsidR="00D25B14">
        <w:rPr>
          <w:rFonts w:ascii="Arial" w:hAnsi="Arial" w:cs="Arial"/>
          <w:sz w:val="20"/>
          <w:szCs w:val="20"/>
        </w:rPr>
        <w:t xml:space="preserve"> und </w:t>
      </w:r>
      <w:r w:rsidR="00112A18">
        <w:rPr>
          <w:rFonts w:ascii="Arial" w:hAnsi="Arial" w:cs="Arial"/>
          <w:sz w:val="20"/>
          <w:szCs w:val="20"/>
        </w:rPr>
        <w:t>trü</w:t>
      </w:r>
      <w:r w:rsidR="00112A18">
        <w:rPr>
          <w:rFonts w:ascii="Arial" w:hAnsi="Arial" w:cs="Arial"/>
          <w:color w:val="000000"/>
          <w:sz w:val="20"/>
        </w:rPr>
        <w:t>gerischen</w:t>
      </w:r>
      <w:r w:rsidR="0033705B">
        <w:rPr>
          <w:rFonts w:ascii="Arial" w:hAnsi="Arial" w:cs="Arial"/>
          <w:sz w:val="20"/>
          <w:szCs w:val="20"/>
        </w:rPr>
        <w:t xml:space="preserve"> Zeichen und Wundern</w:t>
      </w:r>
      <w:r w:rsidR="0033705B" w:rsidRPr="00D166D1">
        <w:rPr>
          <w:rFonts w:ascii="Arial" w:hAnsi="Arial" w:cs="Arial"/>
          <w:color w:val="000000"/>
          <w:sz w:val="20"/>
        </w:rPr>
        <w:t>"</w:t>
      </w:r>
      <w:r w:rsidR="0033705B">
        <w:rPr>
          <w:rFonts w:ascii="Arial" w:hAnsi="Arial" w:cs="Arial"/>
          <w:color w:val="000000"/>
          <w:sz w:val="20"/>
        </w:rPr>
        <w:t xml:space="preserve"> (2,1106</w:t>
      </w:r>
      <w:r w:rsidR="008225E5">
        <w:rPr>
          <w:rFonts w:ascii="Arial" w:hAnsi="Arial" w:cs="Arial"/>
          <w:color w:val="000000"/>
          <w:sz w:val="20"/>
        </w:rPr>
        <w:t>; 13,14</w:t>
      </w:r>
      <w:r w:rsidR="0033705B">
        <w:rPr>
          <w:rFonts w:ascii="Arial" w:hAnsi="Arial" w:cs="Arial"/>
          <w:color w:val="000000"/>
          <w:sz w:val="20"/>
        </w:rPr>
        <w:t>)</w:t>
      </w:r>
      <w:r w:rsidR="0033705B">
        <w:rPr>
          <w:rFonts w:ascii="Arial" w:hAnsi="Arial" w:cs="Arial"/>
          <w:sz w:val="20"/>
          <w:szCs w:val="20"/>
        </w:rPr>
        <w:t>.</w:t>
      </w:r>
      <w:r w:rsidR="00BB0BF2">
        <w:rPr>
          <w:rFonts w:ascii="Arial" w:hAnsi="Arial" w:cs="Arial"/>
          <w:sz w:val="20"/>
          <w:szCs w:val="20"/>
        </w:rPr>
        <w:t xml:space="preserve"> Das würde bedeuten, dass viele dieser Zeichen nur vorgetäuscht sind</w:t>
      </w:r>
      <w:r w:rsidR="00D25B14">
        <w:rPr>
          <w:rFonts w:ascii="Arial" w:hAnsi="Arial" w:cs="Arial"/>
          <w:sz w:val="20"/>
          <w:szCs w:val="20"/>
        </w:rPr>
        <w:t>,</w:t>
      </w:r>
      <w:r w:rsidR="00BB0BF2">
        <w:rPr>
          <w:rFonts w:ascii="Arial" w:hAnsi="Arial" w:cs="Arial"/>
          <w:sz w:val="20"/>
          <w:szCs w:val="20"/>
        </w:rPr>
        <w:t xml:space="preserve"> und gar keine echten Wunder</w:t>
      </w:r>
      <w:r w:rsidR="00D25B14">
        <w:rPr>
          <w:rFonts w:ascii="Arial" w:hAnsi="Arial" w:cs="Arial"/>
          <w:sz w:val="20"/>
          <w:szCs w:val="20"/>
        </w:rPr>
        <w:t xml:space="preserve"> sind</w:t>
      </w:r>
      <w:r w:rsidR="00BB0BF2">
        <w:rPr>
          <w:rFonts w:ascii="Arial" w:hAnsi="Arial" w:cs="Arial"/>
          <w:sz w:val="20"/>
          <w:szCs w:val="20"/>
        </w:rPr>
        <w:t xml:space="preserve">. </w:t>
      </w:r>
      <w:r w:rsidR="00B635CE">
        <w:rPr>
          <w:rFonts w:ascii="Arial" w:hAnsi="Arial" w:cs="Arial"/>
          <w:sz w:val="20"/>
          <w:szCs w:val="20"/>
        </w:rPr>
        <w:t>Diese Zeichen und Wunder tut er allerdings nicht selbst</w:t>
      </w:r>
      <w:r w:rsidR="00BB0BF2">
        <w:rPr>
          <w:rFonts w:ascii="Arial" w:hAnsi="Arial" w:cs="Arial"/>
          <w:sz w:val="20"/>
          <w:szCs w:val="20"/>
        </w:rPr>
        <w:t xml:space="preserve">, </w:t>
      </w:r>
      <w:r w:rsidR="00B635CE">
        <w:rPr>
          <w:rFonts w:ascii="Arial" w:hAnsi="Arial" w:cs="Arial"/>
          <w:sz w:val="20"/>
          <w:szCs w:val="20"/>
        </w:rPr>
        <w:t>es</w:t>
      </w:r>
      <w:r w:rsidR="00700F4A">
        <w:rPr>
          <w:rFonts w:ascii="Arial" w:hAnsi="Arial" w:cs="Arial"/>
          <w:sz w:val="20"/>
          <w:szCs w:val="20"/>
        </w:rPr>
        <w:t xml:space="preserve"> ist das </w:t>
      </w:r>
      <w:r w:rsidR="00700F4A" w:rsidRPr="00D166D1">
        <w:rPr>
          <w:rFonts w:ascii="Arial" w:hAnsi="Arial" w:cs="Arial"/>
          <w:color w:val="000000"/>
          <w:sz w:val="20"/>
        </w:rPr>
        <w:t>"</w:t>
      </w:r>
      <w:r w:rsidR="00700F4A">
        <w:rPr>
          <w:rFonts w:ascii="Arial" w:hAnsi="Arial" w:cs="Arial"/>
          <w:sz w:val="20"/>
          <w:szCs w:val="20"/>
        </w:rPr>
        <w:t>Tier aus der Erde</w:t>
      </w:r>
      <w:r w:rsidR="00700F4A" w:rsidRPr="00D166D1">
        <w:rPr>
          <w:rFonts w:ascii="Arial" w:hAnsi="Arial" w:cs="Arial"/>
          <w:color w:val="000000"/>
          <w:sz w:val="20"/>
        </w:rPr>
        <w:t>"</w:t>
      </w:r>
      <w:r w:rsidR="00700F4A">
        <w:rPr>
          <w:rFonts w:ascii="Arial" w:hAnsi="Arial" w:cs="Arial"/>
          <w:sz w:val="20"/>
          <w:szCs w:val="20"/>
        </w:rPr>
        <w:t xml:space="preserve">, der falsche Messias und Antichrist, der diese Wunder </w:t>
      </w:r>
      <w:r w:rsidR="00B635CE">
        <w:rPr>
          <w:rFonts w:ascii="Arial" w:hAnsi="Arial" w:cs="Arial"/>
          <w:sz w:val="20"/>
          <w:szCs w:val="20"/>
        </w:rPr>
        <w:t>vor ihm und für ihn tut</w:t>
      </w:r>
      <w:r w:rsidR="00700F4A">
        <w:rPr>
          <w:rFonts w:ascii="Arial" w:hAnsi="Arial" w:cs="Arial"/>
          <w:sz w:val="20"/>
          <w:szCs w:val="20"/>
        </w:rPr>
        <w:t xml:space="preserve"> (Offb 13,13). Er tut sie, um die triumphale Offenbarung des </w:t>
      </w:r>
      <w:r w:rsidR="00700F4A" w:rsidRPr="00D166D1">
        <w:rPr>
          <w:rFonts w:ascii="Arial" w:hAnsi="Arial" w:cs="Arial"/>
          <w:color w:val="000000"/>
          <w:sz w:val="20"/>
        </w:rPr>
        <w:t>"</w:t>
      </w:r>
      <w:r w:rsidR="00700F4A">
        <w:rPr>
          <w:rFonts w:ascii="Arial" w:hAnsi="Arial" w:cs="Arial"/>
          <w:sz w:val="20"/>
          <w:szCs w:val="20"/>
        </w:rPr>
        <w:t>Tieres aus dem Meer</w:t>
      </w:r>
      <w:r w:rsidR="00700F4A" w:rsidRPr="00D166D1">
        <w:rPr>
          <w:rFonts w:ascii="Arial" w:hAnsi="Arial" w:cs="Arial"/>
          <w:color w:val="000000"/>
          <w:sz w:val="20"/>
        </w:rPr>
        <w:t>"</w:t>
      </w:r>
      <w:r w:rsidR="00700F4A">
        <w:rPr>
          <w:rFonts w:ascii="Arial" w:hAnsi="Arial" w:cs="Arial"/>
          <w:sz w:val="20"/>
          <w:szCs w:val="20"/>
        </w:rPr>
        <w:t xml:space="preserve"> einzuleiten und zu unterstützen.</w:t>
      </w:r>
      <w:r w:rsidR="004F3B17">
        <w:rPr>
          <w:rFonts w:ascii="Arial" w:hAnsi="Arial" w:cs="Arial"/>
          <w:sz w:val="20"/>
          <w:szCs w:val="20"/>
        </w:rPr>
        <w:t xml:space="preserve"> Vgl. auch Mt 24,24</w:t>
      </w:r>
      <w:r w:rsidR="00C4350F">
        <w:rPr>
          <w:rFonts w:ascii="Arial" w:hAnsi="Arial" w:cs="Arial"/>
          <w:sz w:val="20"/>
          <w:szCs w:val="20"/>
        </w:rPr>
        <w:br/>
      </w:r>
      <w:r w:rsidRPr="000F1AAF">
        <w:rPr>
          <w:rStyle w:val="Absatz-Standardschriftart1"/>
          <w:rFonts w:ascii="Arial" w:hAnsi="Arial" w:cs="Arial"/>
          <w:b/>
          <w:vertAlign w:val="superscript"/>
        </w:rPr>
        <w:t>10</w:t>
      </w:r>
      <w:r w:rsidR="00A45A65" w:rsidRPr="00D166D1">
        <w:rPr>
          <w:rStyle w:val="Absatz-Standardschriftart1"/>
          <w:rFonts w:ascii="Arial" w:hAnsi="Arial" w:cs="Arial"/>
          <w:sz w:val="20"/>
        </w:rPr>
        <w:t xml:space="preserve"> </w:t>
      </w:r>
      <w:r w:rsidR="00A45A65">
        <w:rPr>
          <w:rStyle w:val="Absatz-Standardschriftart1"/>
          <w:rFonts w:ascii="Arial" w:hAnsi="Arial" w:cs="Arial"/>
          <w:sz w:val="20"/>
        </w:rPr>
        <w:t>Jes 11,4</w:t>
      </w:r>
      <w:r w:rsidR="0089293E">
        <w:rPr>
          <w:rStyle w:val="Absatz-Standardschriftart1"/>
          <w:rFonts w:ascii="Arial" w:hAnsi="Arial" w:cs="Arial"/>
          <w:sz w:val="20"/>
        </w:rPr>
        <w:t>; Ps 110,6b</w:t>
      </w:r>
      <w:r w:rsidR="00AA3C0E">
        <w:rPr>
          <w:rStyle w:val="Absatz-Standardschriftart1"/>
          <w:rFonts w:ascii="Arial" w:hAnsi="Arial" w:cs="Arial"/>
          <w:sz w:val="20"/>
        </w:rPr>
        <w:t>; Dan 11,36ff</w:t>
      </w:r>
      <w:r w:rsidR="00A45A65">
        <w:rPr>
          <w:rStyle w:val="Absatz-Standardschriftart1"/>
          <w:rFonts w:ascii="Arial" w:hAnsi="Arial" w:cs="Arial"/>
          <w:sz w:val="20"/>
        </w:rPr>
        <w:t xml:space="preserve">. </w:t>
      </w:r>
      <w:r w:rsidR="00C27143">
        <w:rPr>
          <w:rFonts w:ascii="Arial" w:hAnsi="Arial" w:cs="Arial"/>
          <w:sz w:val="20"/>
          <w:szCs w:val="20"/>
        </w:rPr>
        <w:t>Offenbar</w:t>
      </w:r>
      <w:r w:rsidR="00A45A65">
        <w:rPr>
          <w:rFonts w:ascii="Arial" w:hAnsi="Arial" w:cs="Arial"/>
          <w:sz w:val="20"/>
          <w:szCs w:val="20"/>
        </w:rPr>
        <w:t xml:space="preserve"> ist mit dieser Person das Tier aus dem Meer (vgl. Offb 13,1-10; 17,3</w:t>
      </w:r>
      <w:r w:rsidR="00867615">
        <w:rPr>
          <w:rFonts w:ascii="Arial" w:hAnsi="Arial" w:cs="Arial"/>
          <w:sz w:val="20"/>
          <w:szCs w:val="20"/>
        </w:rPr>
        <w:t>b</w:t>
      </w:r>
      <w:r w:rsidR="00A45A65">
        <w:rPr>
          <w:rFonts w:ascii="Arial" w:hAnsi="Arial" w:cs="Arial"/>
          <w:sz w:val="20"/>
          <w:szCs w:val="20"/>
        </w:rPr>
        <w:t>.7</w:t>
      </w:r>
      <w:r w:rsidR="00867615">
        <w:rPr>
          <w:rFonts w:ascii="Arial" w:hAnsi="Arial" w:cs="Arial"/>
          <w:sz w:val="20"/>
          <w:szCs w:val="20"/>
        </w:rPr>
        <w:t>b</w:t>
      </w:r>
      <w:r w:rsidR="00A45A65">
        <w:rPr>
          <w:rFonts w:ascii="Arial" w:hAnsi="Arial" w:cs="Arial"/>
          <w:sz w:val="20"/>
          <w:szCs w:val="20"/>
        </w:rPr>
        <w:t xml:space="preserve"> und die Anmerkungen dort)</w:t>
      </w:r>
      <w:r w:rsidR="003470F6">
        <w:rPr>
          <w:rFonts w:ascii="Arial" w:hAnsi="Arial" w:cs="Arial"/>
          <w:sz w:val="20"/>
          <w:szCs w:val="20"/>
        </w:rPr>
        <w:t xml:space="preserve">, </w:t>
      </w:r>
      <w:r w:rsidR="0091130D">
        <w:rPr>
          <w:rFonts w:ascii="Arial" w:hAnsi="Arial" w:cs="Arial"/>
          <w:sz w:val="20"/>
          <w:szCs w:val="20"/>
        </w:rPr>
        <w:t xml:space="preserve">also </w:t>
      </w:r>
      <w:r w:rsidR="00A45A65">
        <w:rPr>
          <w:rFonts w:ascii="Arial" w:hAnsi="Arial" w:cs="Arial"/>
          <w:sz w:val="20"/>
          <w:szCs w:val="20"/>
        </w:rPr>
        <w:t>der zukünftige Diktator des wiedererstehenden römischen Reiches</w:t>
      </w:r>
      <w:r w:rsidR="00F47E07">
        <w:rPr>
          <w:rFonts w:ascii="Arial" w:hAnsi="Arial" w:cs="Arial"/>
          <w:sz w:val="20"/>
          <w:szCs w:val="20"/>
        </w:rPr>
        <w:t xml:space="preserve">, und nicht </w:t>
      </w:r>
      <w:r w:rsidR="00843E72">
        <w:rPr>
          <w:rFonts w:ascii="Arial" w:hAnsi="Arial" w:cs="Arial"/>
          <w:sz w:val="20"/>
          <w:szCs w:val="20"/>
        </w:rPr>
        <w:t xml:space="preserve">das zweite Tier, </w:t>
      </w:r>
      <w:r w:rsidR="00F47E07">
        <w:rPr>
          <w:rFonts w:ascii="Arial" w:hAnsi="Arial" w:cs="Arial"/>
          <w:sz w:val="20"/>
          <w:szCs w:val="20"/>
        </w:rPr>
        <w:t xml:space="preserve">der jüdische </w:t>
      </w:r>
      <w:r w:rsidR="003A1B5C">
        <w:rPr>
          <w:rFonts w:ascii="Arial" w:hAnsi="Arial" w:cs="Arial"/>
          <w:sz w:val="20"/>
          <w:szCs w:val="20"/>
        </w:rPr>
        <w:t>Anti-Christ</w:t>
      </w:r>
      <w:r w:rsidR="003470F6">
        <w:rPr>
          <w:rFonts w:ascii="Arial" w:hAnsi="Arial" w:cs="Arial"/>
          <w:sz w:val="20"/>
          <w:szCs w:val="20"/>
        </w:rPr>
        <w:t xml:space="preserve"> gemeint</w:t>
      </w:r>
      <w:r w:rsidR="00F47E07">
        <w:rPr>
          <w:rFonts w:ascii="Arial" w:hAnsi="Arial" w:cs="Arial"/>
          <w:sz w:val="20"/>
          <w:szCs w:val="20"/>
        </w:rPr>
        <w:t xml:space="preserve"> (71,141)</w:t>
      </w:r>
      <w:r w:rsidR="00B449D6">
        <w:rPr>
          <w:rFonts w:ascii="Arial" w:hAnsi="Arial" w:cs="Arial"/>
          <w:sz w:val="20"/>
          <w:szCs w:val="20"/>
        </w:rPr>
        <w:t>, obwohl die Beschreibung auf beide passt</w:t>
      </w:r>
      <w:r w:rsidR="00A45A65">
        <w:rPr>
          <w:rFonts w:ascii="Arial" w:hAnsi="Arial" w:cs="Arial"/>
          <w:sz w:val="20"/>
          <w:szCs w:val="20"/>
        </w:rPr>
        <w:t>.</w:t>
      </w:r>
      <w:r w:rsidR="00C4350F">
        <w:rPr>
          <w:rFonts w:ascii="Arial" w:hAnsi="Arial" w:cs="Arial"/>
          <w:sz w:val="20"/>
          <w:szCs w:val="20"/>
        </w:rPr>
        <w:br/>
      </w:r>
      <w:r w:rsidRPr="000F1AAF">
        <w:rPr>
          <w:rStyle w:val="Absatz-Standardschriftart1"/>
          <w:rFonts w:ascii="Arial" w:hAnsi="Arial" w:cs="Arial"/>
          <w:b/>
          <w:vertAlign w:val="superscript"/>
        </w:rPr>
        <w:t>11</w:t>
      </w:r>
      <w:r w:rsidR="00F47E07" w:rsidRPr="00D166D1">
        <w:rPr>
          <w:rStyle w:val="Absatz-Standardschriftart1"/>
          <w:rFonts w:ascii="Arial" w:hAnsi="Arial" w:cs="Arial"/>
          <w:sz w:val="20"/>
        </w:rPr>
        <w:t xml:space="preserve"> </w:t>
      </w:r>
      <w:r w:rsidR="00F47E07">
        <w:rPr>
          <w:rStyle w:val="Absatz-Standardschriftart1"/>
          <w:rFonts w:ascii="Arial" w:hAnsi="Arial" w:cs="Arial"/>
          <w:sz w:val="20"/>
        </w:rPr>
        <w:t>Der bestimmte Artikel deutet darauf hin, dass es sich um den schon von Jesus in Mt 24,11 vorausgesagten Abfall handelt</w:t>
      </w:r>
      <w:r w:rsidR="00D77BD7">
        <w:rPr>
          <w:rStyle w:val="Absatz-Standardschriftart1"/>
          <w:rFonts w:ascii="Arial" w:hAnsi="Arial" w:cs="Arial"/>
          <w:sz w:val="20"/>
        </w:rPr>
        <w:t>, von dem ihnen Paulus schon gesagt hatte</w:t>
      </w:r>
      <w:r w:rsidR="00F47E07">
        <w:rPr>
          <w:rStyle w:val="Absatz-Standardschriftart1"/>
          <w:rFonts w:ascii="Arial" w:hAnsi="Arial" w:cs="Arial"/>
          <w:sz w:val="20"/>
        </w:rPr>
        <w:t xml:space="preserve"> (</w:t>
      </w:r>
      <w:r w:rsidR="00D77BD7">
        <w:rPr>
          <w:rStyle w:val="Absatz-Standardschriftart1"/>
          <w:rFonts w:ascii="Arial" w:hAnsi="Arial" w:cs="Arial"/>
          <w:sz w:val="20"/>
        </w:rPr>
        <w:t xml:space="preserve">44,623; </w:t>
      </w:r>
      <w:r w:rsidR="00F47E07">
        <w:rPr>
          <w:rStyle w:val="Absatz-Standardschriftart1"/>
          <w:rFonts w:ascii="Arial" w:hAnsi="Arial" w:cs="Arial"/>
          <w:sz w:val="20"/>
        </w:rPr>
        <w:t>71,140).</w:t>
      </w:r>
      <w:r w:rsidR="0091130D">
        <w:rPr>
          <w:rStyle w:val="Absatz-Standardschriftart1"/>
          <w:rFonts w:ascii="Arial" w:hAnsi="Arial" w:cs="Arial"/>
          <w:sz w:val="20"/>
        </w:rPr>
        <w:t xml:space="preserve"> Dieser Abfall ist nicht der allgemeine moralische Verfall der Menschheit, der schon immer da war, sondern der Abfall innerhalb der Christenheit, beginnend mit einer Abkehr von biblischen und moralischen Wahrheiten. Dieser Abfall hat schon zu Lebzeiten der Apostel begonnen (vgl. 2.Petrusbrief, Judasbrief, Sendschreiben), und </w:t>
      </w:r>
      <w:r w:rsidR="00431AA2">
        <w:rPr>
          <w:rStyle w:val="Absatz-Standardschriftart1"/>
          <w:rFonts w:ascii="Arial" w:hAnsi="Arial" w:cs="Arial"/>
          <w:sz w:val="20"/>
        </w:rPr>
        <w:t xml:space="preserve">hat </w:t>
      </w:r>
      <w:r w:rsidR="0091130D">
        <w:rPr>
          <w:rStyle w:val="Absatz-Standardschriftart1"/>
          <w:rFonts w:ascii="Arial" w:hAnsi="Arial" w:cs="Arial"/>
          <w:sz w:val="20"/>
        </w:rPr>
        <w:t xml:space="preserve">in den Zeiten danach (1Tim 4,1) bis heute noch </w:t>
      </w:r>
      <w:r w:rsidR="00381AA2">
        <w:rPr>
          <w:rStyle w:val="Absatz-Standardschriftart1"/>
          <w:rFonts w:ascii="Arial" w:hAnsi="Arial" w:cs="Arial"/>
          <w:sz w:val="20"/>
        </w:rPr>
        <w:t xml:space="preserve">wehenartig </w:t>
      </w:r>
      <w:r w:rsidR="0091130D">
        <w:rPr>
          <w:rStyle w:val="Absatz-Standardschriftart1"/>
          <w:rFonts w:ascii="Arial" w:hAnsi="Arial" w:cs="Arial"/>
          <w:sz w:val="20"/>
        </w:rPr>
        <w:t>zugenommen. Sein Resultat unmittelbar vor der Wiederkunft Christi wird z.B. in 2Tim 3,1-5</w:t>
      </w:r>
      <w:r w:rsidR="00C27143">
        <w:rPr>
          <w:rStyle w:val="Absatz-Standardschriftart1"/>
          <w:rFonts w:ascii="Arial" w:hAnsi="Arial" w:cs="Arial"/>
          <w:sz w:val="20"/>
        </w:rPr>
        <w:t xml:space="preserve"> </w:t>
      </w:r>
      <w:r w:rsidR="0091130D">
        <w:rPr>
          <w:rStyle w:val="Absatz-Standardschriftart1"/>
          <w:rFonts w:ascii="Arial" w:hAnsi="Arial" w:cs="Arial"/>
          <w:sz w:val="20"/>
        </w:rPr>
        <w:t xml:space="preserve">beschrieben. Heute sehen wir diesen Abfall erschreckend zunehmen. Die Zahl der Gemeinden und </w:t>
      </w:r>
      <w:r w:rsidR="00CD226A">
        <w:rPr>
          <w:rStyle w:val="Absatz-Standardschriftart1"/>
          <w:rFonts w:ascii="Arial" w:hAnsi="Arial" w:cs="Arial"/>
          <w:sz w:val="20"/>
        </w:rPr>
        <w:t xml:space="preserve">der </w:t>
      </w:r>
      <w:r w:rsidR="0091130D">
        <w:rPr>
          <w:rStyle w:val="Absatz-Standardschriftart1"/>
          <w:rFonts w:ascii="Arial" w:hAnsi="Arial" w:cs="Arial"/>
          <w:sz w:val="20"/>
        </w:rPr>
        <w:t>Gläubigen</w:t>
      </w:r>
      <w:r w:rsidR="00CD226A">
        <w:rPr>
          <w:rStyle w:val="Absatz-Standardschriftart1"/>
          <w:rFonts w:ascii="Arial" w:hAnsi="Arial" w:cs="Arial"/>
          <w:sz w:val="20"/>
        </w:rPr>
        <w:t>,</w:t>
      </w:r>
      <w:r w:rsidR="0091130D">
        <w:rPr>
          <w:rStyle w:val="Absatz-Standardschriftart1"/>
          <w:rFonts w:ascii="Arial" w:hAnsi="Arial" w:cs="Arial"/>
          <w:sz w:val="20"/>
        </w:rPr>
        <w:t xml:space="preserve"> die noch treu zum Wort </w:t>
      </w:r>
      <w:r w:rsidR="00867615">
        <w:rPr>
          <w:rStyle w:val="Absatz-Standardschriftart1"/>
          <w:rFonts w:ascii="Arial" w:hAnsi="Arial" w:cs="Arial"/>
          <w:sz w:val="20"/>
        </w:rPr>
        <w:t xml:space="preserve">Gottes </w:t>
      </w:r>
      <w:r w:rsidR="0091130D">
        <w:rPr>
          <w:rStyle w:val="Absatz-Standardschriftart1"/>
          <w:rFonts w:ascii="Arial" w:hAnsi="Arial" w:cs="Arial"/>
          <w:sz w:val="20"/>
        </w:rPr>
        <w:t>stehen, wird immer weniger</w:t>
      </w:r>
      <w:r w:rsidR="00381AA2">
        <w:rPr>
          <w:rStyle w:val="Absatz-Standardschriftart1"/>
          <w:rFonts w:ascii="Arial" w:hAnsi="Arial" w:cs="Arial"/>
          <w:sz w:val="20"/>
        </w:rPr>
        <w:t>.</w:t>
      </w:r>
      <w:r w:rsidR="0091130D">
        <w:rPr>
          <w:rStyle w:val="Absatz-Standardschriftart1"/>
          <w:rFonts w:ascii="Arial" w:hAnsi="Arial" w:cs="Arial"/>
          <w:sz w:val="20"/>
        </w:rPr>
        <w:t xml:space="preserve"> </w:t>
      </w:r>
      <w:r w:rsidR="00431AA2">
        <w:rPr>
          <w:rStyle w:val="Absatz-Standardschriftart1"/>
          <w:rFonts w:ascii="Arial" w:hAnsi="Arial" w:cs="Arial"/>
          <w:sz w:val="20"/>
        </w:rPr>
        <w:t>-</w:t>
      </w:r>
      <w:r w:rsidR="0091130D">
        <w:rPr>
          <w:rStyle w:val="Absatz-Standardschriftart1"/>
          <w:rFonts w:ascii="Arial" w:hAnsi="Arial" w:cs="Arial"/>
          <w:sz w:val="20"/>
        </w:rPr>
        <w:t xml:space="preserve"> Dass mit dem Wort </w:t>
      </w:r>
      <w:r w:rsidR="0091130D" w:rsidRPr="00D166D1">
        <w:rPr>
          <w:rFonts w:ascii="Arial" w:hAnsi="Arial" w:cs="Arial"/>
          <w:color w:val="000000"/>
          <w:sz w:val="20"/>
        </w:rPr>
        <w:t>"</w:t>
      </w:r>
      <w:r w:rsidR="0091130D">
        <w:rPr>
          <w:rStyle w:val="Absatz-Standardschriftart1"/>
          <w:rFonts w:ascii="Arial" w:hAnsi="Arial" w:cs="Arial"/>
          <w:sz w:val="20"/>
        </w:rPr>
        <w:t>Abfall</w:t>
      </w:r>
      <w:r w:rsidR="0091130D" w:rsidRPr="00D166D1">
        <w:rPr>
          <w:rFonts w:ascii="Arial" w:hAnsi="Arial" w:cs="Arial"/>
          <w:color w:val="000000"/>
          <w:sz w:val="20"/>
        </w:rPr>
        <w:t>"</w:t>
      </w:r>
      <w:r w:rsidR="0091130D">
        <w:rPr>
          <w:rStyle w:val="Absatz-Standardschriftart1"/>
          <w:rFonts w:ascii="Arial" w:hAnsi="Arial" w:cs="Arial"/>
          <w:sz w:val="20"/>
        </w:rPr>
        <w:t xml:space="preserve"> (απο-στασια, das von αφ-ιστημι = </w:t>
      </w:r>
      <w:r w:rsidR="0091130D" w:rsidRPr="00D166D1">
        <w:rPr>
          <w:rFonts w:ascii="Arial" w:hAnsi="Arial" w:cs="Arial"/>
          <w:color w:val="000000"/>
          <w:sz w:val="20"/>
        </w:rPr>
        <w:t>"</w:t>
      </w:r>
      <w:r w:rsidR="0091130D">
        <w:rPr>
          <w:rStyle w:val="Absatz-Standardschriftart1"/>
          <w:rFonts w:ascii="Arial" w:hAnsi="Arial" w:cs="Arial"/>
          <w:sz w:val="20"/>
        </w:rPr>
        <w:t>sich entfernen</w:t>
      </w:r>
      <w:r w:rsidR="0091130D" w:rsidRPr="00D166D1">
        <w:rPr>
          <w:rFonts w:ascii="Arial" w:hAnsi="Arial" w:cs="Arial"/>
          <w:color w:val="000000"/>
          <w:sz w:val="20"/>
        </w:rPr>
        <w:t>"</w:t>
      </w:r>
      <w:r w:rsidR="0091130D">
        <w:rPr>
          <w:rStyle w:val="Absatz-Standardschriftart1"/>
          <w:rFonts w:ascii="Arial" w:hAnsi="Arial" w:cs="Arial"/>
          <w:sz w:val="20"/>
        </w:rPr>
        <w:t xml:space="preserve"> abgeleitet ist) die Entrückung der Gemeinde gemeint ist, ist eine absurde Auslegung.</w:t>
      </w:r>
      <w:r w:rsidR="00C4350F">
        <w:rPr>
          <w:rStyle w:val="Absatz-Standardschriftart1"/>
          <w:rFonts w:ascii="Arial" w:hAnsi="Arial" w:cs="Arial"/>
          <w:sz w:val="20"/>
        </w:rPr>
        <w:br/>
      </w:r>
      <w:r w:rsidRPr="000F1AAF">
        <w:rPr>
          <w:rStyle w:val="Absatz-Standardschriftart1"/>
          <w:rFonts w:ascii="Arial" w:hAnsi="Arial" w:cs="Arial"/>
          <w:b/>
          <w:vertAlign w:val="superscript"/>
        </w:rPr>
        <w:t>12</w:t>
      </w:r>
      <w:r w:rsidR="00644F10" w:rsidRPr="00D166D1">
        <w:rPr>
          <w:rStyle w:val="Absatz-Standardschriftart1"/>
          <w:rFonts w:ascii="Arial" w:hAnsi="Arial" w:cs="Arial"/>
          <w:sz w:val="20"/>
        </w:rPr>
        <w:t xml:space="preserve"> </w:t>
      </w:r>
      <w:r w:rsidR="00644F10">
        <w:rPr>
          <w:rStyle w:val="Absatz-Standardschriftart1"/>
          <w:rFonts w:ascii="Arial" w:hAnsi="Arial" w:cs="Arial"/>
          <w:sz w:val="20"/>
        </w:rPr>
        <w:t xml:space="preserve">Damit sind also solche gemeint, die das Evangelium zwar hörten, es aber nicht </w:t>
      </w:r>
      <w:r w:rsidR="002B6154">
        <w:rPr>
          <w:rStyle w:val="Absatz-Standardschriftart1"/>
          <w:rFonts w:ascii="Arial" w:hAnsi="Arial" w:cs="Arial"/>
          <w:sz w:val="20"/>
        </w:rPr>
        <w:t xml:space="preserve">so </w:t>
      </w:r>
      <w:r w:rsidR="00644F10">
        <w:rPr>
          <w:rStyle w:val="Absatz-Standardschriftart1"/>
          <w:rFonts w:ascii="Arial" w:hAnsi="Arial" w:cs="Arial"/>
          <w:sz w:val="20"/>
        </w:rPr>
        <w:t>annahmen</w:t>
      </w:r>
      <w:r w:rsidR="002B6154">
        <w:rPr>
          <w:rStyle w:val="Absatz-Standardschriftart1"/>
          <w:rFonts w:ascii="Arial" w:hAnsi="Arial" w:cs="Arial"/>
          <w:sz w:val="20"/>
        </w:rPr>
        <w:t>, dass sie wiedergeboren wurden</w:t>
      </w:r>
      <w:r w:rsidR="00E21565">
        <w:rPr>
          <w:rStyle w:val="Absatz-Standardschriftart1"/>
          <w:rFonts w:ascii="Arial" w:hAnsi="Arial" w:cs="Arial"/>
          <w:sz w:val="20"/>
        </w:rPr>
        <w:t xml:space="preserve"> (71,150)</w:t>
      </w:r>
      <w:r w:rsidR="00644F10">
        <w:rPr>
          <w:rStyle w:val="Absatz-Standardschriftart1"/>
          <w:rFonts w:ascii="Arial" w:hAnsi="Arial" w:cs="Arial"/>
          <w:sz w:val="20"/>
        </w:rPr>
        <w:t xml:space="preserve">. Das schließt die moderne evangelikale Ansicht aus, </w:t>
      </w:r>
      <w:r w:rsidR="002B6154">
        <w:rPr>
          <w:rStyle w:val="Absatz-Standardschriftart1"/>
          <w:rFonts w:ascii="Arial" w:hAnsi="Arial" w:cs="Arial"/>
          <w:sz w:val="20"/>
        </w:rPr>
        <w:t>wonach</w:t>
      </w:r>
      <w:r w:rsidR="00644F10">
        <w:rPr>
          <w:rStyle w:val="Absatz-Standardschriftart1"/>
          <w:rFonts w:ascii="Arial" w:hAnsi="Arial" w:cs="Arial"/>
          <w:sz w:val="20"/>
        </w:rPr>
        <w:t xml:space="preserve"> Menschen</w:t>
      </w:r>
      <w:r w:rsidR="00CC7BBD">
        <w:rPr>
          <w:rStyle w:val="Absatz-Standardschriftart1"/>
          <w:rFonts w:ascii="Arial" w:hAnsi="Arial" w:cs="Arial"/>
          <w:sz w:val="20"/>
        </w:rPr>
        <w:t>,</w:t>
      </w:r>
      <w:r w:rsidR="00644F10">
        <w:rPr>
          <w:rStyle w:val="Absatz-Standardschriftart1"/>
          <w:rFonts w:ascii="Arial" w:hAnsi="Arial" w:cs="Arial"/>
          <w:sz w:val="20"/>
        </w:rPr>
        <w:t xml:space="preserve"> die das Evangelium ablehnten</w:t>
      </w:r>
      <w:r w:rsidR="00CC7BBD">
        <w:rPr>
          <w:rStyle w:val="Absatz-Standardschriftart1"/>
          <w:rFonts w:ascii="Arial" w:hAnsi="Arial" w:cs="Arial"/>
          <w:sz w:val="20"/>
        </w:rPr>
        <w:t>,</w:t>
      </w:r>
      <w:r w:rsidR="00644F10">
        <w:rPr>
          <w:rStyle w:val="Absatz-Standardschriftart1"/>
          <w:rFonts w:ascii="Arial" w:hAnsi="Arial" w:cs="Arial"/>
          <w:sz w:val="20"/>
        </w:rPr>
        <w:t xml:space="preserve"> sich nach der Entrückung in der Drangsalszeit noch bekehren können.</w:t>
      </w:r>
      <w:r w:rsidR="00CC7BBD">
        <w:rPr>
          <w:rStyle w:val="Absatz-Standardschriftart1"/>
          <w:rFonts w:ascii="Arial" w:hAnsi="Arial" w:cs="Arial"/>
          <w:sz w:val="20"/>
        </w:rPr>
        <w:t xml:space="preserve"> Ganz im Gegenteil, </w:t>
      </w:r>
      <w:r w:rsidR="00046E11">
        <w:rPr>
          <w:rStyle w:val="Absatz-Standardschriftart1"/>
          <w:rFonts w:ascii="Arial" w:hAnsi="Arial" w:cs="Arial"/>
          <w:sz w:val="20"/>
        </w:rPr>
        <w:t>Gott wird gerade diesen</w:t>
      </w:r>
      <w:r w:rsidR="00CC7BBD">
        <w:rPr>
          <w:rStyle w:val="Absatz-Standardschriftart1"/>
          <w:rFonts w:ascii="Arial" w:hAnsi="Arial" w:cs="Arial"/>
          <w:sz w:val="20"/>
        </w:rPr>
        <w:t xml:space="preserve"> Namens</w:t>
      </w:r>
      <w:r w:rsidR="00046E11">
        <w:rPr>
          <w:rStyle w:val="Absatz-Standardschriftart1"/>
          <w:rFonts w:ascii="Arial" w:hAnsi="Arial" w:cs="Arial"/>
          <w:sz w:val="20"/>
        </w:rPr>
        <w:t>-C</w:t>
      </w:r>
      <w:r w:rsidR="00CC7BBD">
        <w:rPr>
          <w:rStyle w:val="Absatz-Standardschriftart1"/>
          <w:rFonts w:ascii="Arial" w:hAnsi="Arial" w:cs="Arial"/>
          <w:sz w:val="20"/>
        </w:rPr>
        <w:t>hristen</w:t>
      </w:r>
      <w:r w:rsidR="00046E11">
        <w:rPr>
          <w:rStyle w:val="Absatz-Standardschriftart1"/>
          <w:rFonts w:ascii="Arial" w:hAnsi="Arial" w:cs="Arial"/>
          <w:sz w:val="20"/>
        </w:rPr>
        <w:t xml:space="preserve"> das Gericht schicken, </w:t>
      </w:r>
      <w:r w:rsidR="00AD5727">
        <w:rPr>
          <w:rStyle w:val="Absatz-Standardschriftart1"/>
          <w:rFonts w:ascii="Arial" w:hAnsi="Arial" w:cs="Arial"/>
          <w:sz w:val="20"/>
        </w:rPr>
        <w:t>weil</w:t>
      </w:r>
      <w:r w:rsidR="00046E11">
        <w:rPr>
          <w:rStyle w:val="Absatz-Standardschriftart1"/>
          <w:rFonts w:ascii="Arial" w:hAnsi="Arial" w:cs="Arial"/>
          <w:sz w:val="20"/>
        </w:rPr>
        <w:t xml:space="preserve"> sie</w:t>
      </w:r>
      <w:r w:rsidR="00CC7BBD">
        <w:rPr>
          <w:rStyle w:val="Absatz-Standardschriftart1"/>
          <w:rFonts w:ascii="Arial" w:hAnsi="Arial" w:cs="Arial"/>
          <w:sz w:val="20"/>
        </w:rPr>
        <w:t xml:space="preserve"> den falschen Zeichen und Wundern</w:t>
      </w:r>
      <w:r w:rsidR="00907A37">
        <w:rPr>
          <w:rStyle w:val="Absatz-Standardschriftart1"/>
          <w:rFonts w:ascii="Arial" w:hAnsi="Arial" w:cs="Arial"/>
          <w:sz w:val="20"/>
        </w:rPr>
        <w:t xml:space="preserve"> </w:t>
      </w:r>
      <w:r w:rsidR="00CC7BBD">
        <w:rPr>
          <w:rStyle w:val="Absatz-Standardschriftart1"/>
          <w:rFonts w:ascii="Arial" w:hAnsi="Arial" w:cs="Arial"/>
          <w:sz w:val="20"/>
        </w:rPr>
        <w:t>glaub</w:t>
      </w:r>
      <w:r w:rsidR="00907A37">
        <w:rPr>
          <w:rStyle w:val="Absatz-Standardschriftart1"/>
          <w:rFonts w:ascii="Arial" w:hAnsi="Arial" w:cs="Arial"/>
          <w:sz w:val="20"/>
        </w:rPr>
        <w:t>t</w:t>
      </w:r>
      <w:r w:rsidR="00CC7BBD">
        <w:rPr>
          <w:rStyle w:val="Absatz-Standardschriftart1"/>
          <w:rFonts w:ascii="Arial" w:hAnsi="Arial" w:cs="Arial"/>
          <w:sz w:val="20"/>
        </w:rPr>
        <w:t>en (Vers 11).</w:t>
      </w:r>
      <w:r w:rsidR="00124943">
        <w:rPr>
          <w:rStyle w:val="Absatz-Standardschriftart1"/>
          <w:rFonts w:ascii="Arial" w:hAnsi="Arial" w:cs="Arial"/>
          <w:sz w:val="20"/>
        </w:rPr>
        <w:t xml:space="preserve"> - </w:t>
      </w:r>
      <w:r w:rsidR="00223679">
        <w:rPr>
          <w:rStyle w:val="Absatz-Standardschriftart1"/>
          <w:rFonts w:ascii="Arial" w:hAnsi="Arial" w:cs="Arial"/>
          <w:sz w:val="20"/>
        </w:rPr>
        <w:t>Die Aussage des Apostels schließt auch aus, dass Menschen verloren gehen, weil sie dazu vorherbestimmt sind. Sie gehen verloren, weil sie nicht glauben</w:t>
      </w:r>
      <w:r w:rsidR="00867615">
        <w:rPr>
          <w:rStyle w:val="Absatz-Standardschriftart1"/>
          <w:rFonts w:ascii="Arial" w:hAnsi="Arial" w:cs="Arial"/>
          <w:sz w:val="20"/>
        </w:rPr>
        <w:t xml:space="preserve"> wollen</w:t>
      </w:r>
      <w:r w:rsidR="00223679">
        <w:rPr>
          <w:rStyle w:val="Absatz-Standardschriftart1"/>
          <w:rFonts w:ascii="Arial" w:hAnsi="Arial" w:cs="Arial"/>
          <w:sz w:val="20"/>
        </w:rPr>
        <w:t>.</w:t>
      </w:r>
    </w:p>
    <w:p w14:paraId="3D95FE41" w14:textId="281FC78D" w:rsidR="004F3B17" w:rsidRDefault="00ED0E1F" w:rsidP="00080DD4">
      <w:pPr>
        <w:rPr>
          <w:rStyle w:val="Absatz-Standardschriftart1"/>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3</w:t>
      </w:r>
      <w:r w:rsidRPr="00D166D1">
        <w:rPr>
          <w:rStyle w:val="Absatz-Standardschriftart1"/>
          <w:rFonts w:ascii="Arial" w:hAnsi="Arial" w:cs="Arial"/>
          <w:sz w:val="20"/>
        </w:rPr>
        <w:t xml:space="preserve"> </w:t>
      </w:r>
      <w:r>
        <w:rPr>
          <w:rStyle w:val="Absatz-Standardschriftart1"/>
          <w:rFonts w:ascii="Arial" w:hAnsi="Arial" w:cs="Arial"/>
          <w:sz w:val="20"/>
        </w:rPr>
        <w:t>Auch Judas wird so genannt (Joh 17,12), also ein Mensch vom Satan gesteuert (Joh 13,2.27). Genau das wird auch vo</w:t>
      </w:r>
      <w:r w:rsidR="0089172A">
        <w:rPr>
          <w:rStyle w:val="Absatz-Standardschriftart1"/>
          <w:rFonts w:ascii="Arial" w:hAnsi="Arial" w:cs="Arial"/>
          <w:sz w:val="20"/>
        </w:rPr>
        <w:t>m</w:t>
      </w:r>
      <w:r>
        <w:rPr>
          <w:rStyle w:val="Absatz-Standardschriftart1"/>
          <w:rFonts w:ascii="Arial" w:hAnsi="Arial" w:cs="Arial"/>
          <w:sz w:val="20"/>
        </w:rPr>
        <w:t xml:space="preserve"> ersten Tier in Offb 13,2b gesagt.</w:t>
      </w:r>
    </w:p>
    <w:p w14:paraId="29258DB0" w14:textId="77777777" w:rsidR="00580DF8" w:rsidRDefault="004F3B17" w:rsidP="00080DD4">
      <w:pPr>
        <w:rPr>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4</w:t>
      </w:r>
      <w:r w:rsidRPr="00D166D1">
        <w:rPr>
          <w:rStyle w:val="Absatz-Standardschriftart1"/>
          <w:rFonts w:ascii="Arial" w:hAnsi="Arial" w:cs="Arial"/>
          <w:sz w:val="20"/>
        </w:rPr>
        <w:t xml:space="preserve"> </w:t>
      </w:r>
      <w:r>
        <w:rPr>
          <w:rFonts w:ascii="Arial" w:hAnsi="Arial" w:cs="Arial"/>
          <w:sz w:val="20"/>
        </w:rPr>
        <w:t>G</w:t>
      </w:r>
      <w:r w:rsidRPr="004F3B17">
        <w:rPr>
          <w:rFonts w:ascii="Arial" w:hAnsi="Arial" w:cs="Arial"/>
          <w:sz w:val="20"/>
        </w:rPr>
        <w:t xml:space="preserve">emeint ist </w:t>
      </w:r>
      <w:r w:rsidR="005D7EA6">
        <w:rPr>
          <w:rFonts w:ascii="Arial" w:hAnsi="Arial" w:cs="Arial"/>
          <w:sz w:val="20"/>
        </w:rPr>
        <w:t>die Offenbarung des</w:t>
      </w:r>
      <w:r w:rsidRPr="004F3B17">
        <w:rPr>
          <w:rFonts w:ascii="Arial" w:hAnsi="Arial" w:cs="Arial"/>
          <w:sz w:val="20"/>
        </w:rPr>
        <w:t xml:space="preserve"> Mensch</w:t>
      </w:r>
      <w:r w:rsidR="005D7EA6">
        <w:rPr>
          <w:rFonts w:ascii="Arial" w:hAnsi="Arial" w:cs="Arial"/>
          <w:sz w:val="20"/>
        </w:rPr>
        <w:t>en</w:t>
      </w:r>
      <w:r w:rsidRPr="004F3B17">
        <w:rPr>
          <w:rFonts w:ascii="Arial" w:hAnsi="Arial" w:cs="Arial"/>
          <w:sz w:val="20"/>
        </w:rPr>
        <w:t xml:space="preserve"> der Gesetzlosigkeit</w:t>
      </w:r>
      <w:r>
        <w:rPr>
          <w:rFonts w:ascii="Arial" w:hAnsi="Arial" w:cs="Arial"/>
          <w:sz w:val="20"/>
        </w:rPr>
        <w:t xml:space="preserve"> (2,1106; 47,z.St.).</w:t>
      </w:r>
    </w:p>
    <w:p w14:paraId="41F54838" w14:textId="002A6564" w:rsidR="00501A8E" w:rsidRDefault="00501A8E" w:rsidP="00080DD4">
      <w:pPr>
        <w:rPr>
          <w:rFonts w:ascii="Arial" w:hAnsi="Arial" w:cs="Arial"/>
          <w:sz w:val="20"/>
        </w:rPr>
      </w:pPr>
      <w:r w:rsidRPr="000F1AAF">
        <w:rPr>
          <w:rStyle w:val="Absatz-Standardschriftart1"/>
          <w:rFonts w:ascii="Arial" w:hAnsi="Arial" w:cs="Arial"/>
          <w:b/>
          <w:vertAlign w:val="superscript"/>
        </w:rPr>
        <w:t>1</w:t>
      </w:r>
      <w:r>
        <w:rPr>
          <w:rStyle w:val="Absatz-Standardschriftart1"/>
          <w:rFonts w:ascii="Arial" w:hAnsi="Arial" w:cs="Arial"/>
          <w:b/>
          <w:vertAlign w:val="superscript"/>
        </w:rPr>
        <w:t>5</w:t>
      </w:r>
      <w:r w:rsidRPr="00D166D1">
        <w:rPr>
          <w:rStyle w:val="Absatz-Standardschriftart1"/>
          <w:rFonts w:ascii="Arial" w:hAnsi="Arial" w:cs="Arial"/>
          <w:sz w:val="20"/>
        </w:rPr>
        <w:t xml:space="preserve"> </w:t>
      </w:r>
      <w:r>
        <w:rPr>
          <w:rFonts w:ascii="Arial" w:hAnsi="Arial" w:cs="Arial"/>
          <w:sz w:val="20"/>
        </w:rPr>
        <w:t>Das Relativpronomen im Neut.</w:t>
      </w:r>
      <w:r w:rsidRPr="00501A8E">
        <w:rPr>
          <w:rFonts w:ascii="Arial" w:hAnsi="Arial" w:cs="Arial"/>
          <w:b/>
          <w:bCs/>
          <w:sz w:val="20"/>
        </w:rPr>
        <w:t>Sg</w:t>
      </w:r>
      <w:r>
        <w:rPr>
          <w:rFonts w:ascii="Arial" w:hAnsi="Arial" w:cs="Arial"/>
          <w:sz w:val="20"/>
        </w:rPr>
        <w:t xml:space="preserve">. bezieht sich wahrscheinlich nur auf den direkt zuvor genannten Glauben: </w:t>
      </w:r>
      <w:r w:rsidRPr="00D166D1">
        <w:rPr>
          <w:rFonts w:ascii="Arial" w:hAnsi="Arial" w:cs="Arial"/>
          <w:color w:val="000000"/>
          <w:sz w:val="20"/>
        </w:rPr>
        <w:t>"</w:t>
      </w:r>
      <w:r>
        <w:rPr>
          <w:rFonts w:ascii="Arial" w:hAnsi="Arial" w:cs="Arial"/>
          <w:sz w:val="20"/>
        </w:rPr>
        <w:t xml:space="preserve">zum </w:t>
      </w:r>
      <w:r w:rsidRPr="00501A8E">
        <w:rPr>
          <w:rFonts w:ascii="Arial" w:hAnsi="Arial" w:cs="Arial"/>
          <w:i/>
          <w:iCs/>
          <w:sz w:val="20"/>
        </w:rPr>
        <w:t>Glauben</w:t>
      </w:r>
      <w:r>
        <w:rPr>
          <w:rFonts w:ascii="Arial" w:hAnsi="Arial" w:cs="Arial"/>
          <w:sz w:val="20"/>
        </w:rPr>
        <w:t xml:space="preserve"> an die Wahrheit berufen</w:t>
      </w:r>
      <w:r w:rsidRPr="00D166D1">
        <w:rPr>
          <w:rFonts w:ascii="Arial" w:hAnsi="Arial" w:cs="Arial"/>
          <w:color w:val="000000"/>
          <w:sz w:val="20"/>
        </w:rPr>
        <w:t>"</w:t>
      </w:r>
      <w:r>
        <w:rPr>
          <w:rFonts w:ascii="Arial" w:hAnsi="Arial" w:cs="Arial"/>
          <w:sz w:val="20"/>
        </w:rPr>
        <w:t>.</w:t>
      </w:r>
    </w:p>
    <w:p w14:paraId="188F2436" w14:textId="219EF4E1" w:rsidR="00501A8E" w:rsidRPr="00D166D1" w:rsidRDefault="00501A8E" w:rsidP="00080DD4">
      <w:pPr>
        <w:rPr>
          <w:rFonts w:ascii="Arial" w:hAnsi="Arial" w:cs="Arial"/>
          <w:szCs w:val="21"/>
        </w:rPr>
        <w:sectPr w:rsidR="00501A8E" w:rsidRPr="00D166D1" w:rsidSect="004A6609">
          <w:type w:val="continuous"/>
          <w:pgSz w:w="11906" w:h="16838"/>
          <w:pgMar w:top="709" w:right="1134" w:bottom="709" w:left="1134" w:header="720" w:footer="720" w:gutter="0"/>
          <w:cols w:space="0"/>
        </w:sectPr>
      </w:pPr>
    </w:p>
    <w:p w14:paraId="466CF62C" w14:textId="54399814"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2.Thessalonicher</w:t>
      </w:r>
      <w:r w:rsidRPr="00D166D1">
        <w:rPr>
          <w:rFonts w:ascii="Arial" w:hAnsi="Arial" w:cs="Arial"/>
          <w:b/>
          <w:sz w:val="48"/>
          <w:szCs w:val="28"/>
        </w:rPr>
        <w:t xml:space="preserve"> </w:t>
      </w:r>
      <w:r w:rsidRPr="00D166D1">
        <w:rPr>
          <w:rFonts w:ascii="Arial" w:hAnsi="Arial" w:cs="Arial"/>
          <w:b/>
          <w:sz w:val="28"/>
          <w:szCs w:val="28"/>
        </w:rPr>
        <w:t>3</w:t>
      </w:r>
    </w:p>
    <w:p w14:paraId="5D2CC58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B42D7C1" w14:textId="2894742B" w:rsidR="00B7763E" w:rsidRDefault="000F1AAF" w:rsidP="00080DD4">
      <w:pPr>
        <w:rPr>
          <w:rFonts w:ascii="Arial" w:hAnsi="Arial" w:cs="Arial"/>
          <w:color w:val="000000"/>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w:t>
      </w:r>
      <w:r w:rsidR="000F7A1D">
        <w:rPr>
          <w:rFonts w:ascii="Arial" w:hAnsi="Arial" w:cs="Arial"/>
          <w:color w:val="000000"/>
          <w:sz w:val="20"/>
        </w:rPr>
        <w:t xml:space="preserve">entw. </w:t>
      </w:r>
      <w:r w:rsidR="00236035">
        <w:rPr>
          <w:rFonts w:ascii="Arial" w:hAnsi="Arial" w:cs="Arial"/>
          <w:color w:val="000000"/>
          <w:sz w:val="20"/>
        </w:rPr>
        <w:t xml:space="preserve">ein </w:t>
      </w:r>
      <w:r w:rsidR="000F7A1D" w:rsidRPr="00D166D1">
        <w:rPr>
          <w:rFonts w:ascii="Arial" w:hAnsi="Arial" w:cs="Arial"/>
          <w:color w:val="000000"/>
          <w:sz w:val="20"/>
        </w:rPr>
        <w:t>Gen.subj.</w:t>
      </w:r>
      <w:r w:rsidR="000C1BC4">
        <w:rPr>
          <w:rFonts w:ascii="Arial" w:hAnsi="Arial" w:cs="Arial"/>
          <w:color w:val="000000"/>
          <w:sz w:val="20"/>
        </w:rPr>
        <w:t xml:space="preserve"> im Sinne von Heb 3,1 und 12,2</w:t>
      </w:r>
      <w:r w:rsidR="000F7A1D" w:rsidRPr="00D166D1">
        <w:rPr>
          <w:rFonts w:ascii="Arial" w:hAnsi="Arial" w:cs="Arial"/>
          <w:color w:val="000000"/>
          <w:sz w:val="20"/>
        </w:rPr>
        <w:t>: "...</w:t>
      </w:r>
      <w:r w:rsidR="000F7A1D">
        <w:rPr>
          <w:rFonts w:ascii="Arial" w:hAnsi="Arial" w:cs="Arial"/>
          <w:color w:val="000000"/>
          <w:sz w:val="20"/>
        </w:rPr>
        <w:t xml:space="preserve">auf die Liebe </w:t>
      </w:r>
      <w:r w:rsidR="000F7A1D" w:rsidRPr="000F7A1D">
        <w:rPr>
          <w:rFonts w:ascii="Arial" w:hAnsi="Arial" w:cs="Arial"/>
          <w:i/>
          <w:iCs/>
          <w:color w:val="000000"/>
          <w:sz w:val="20"/>
        </w:rPr>
        <w:t>von</w:t>
      </w:r>
      <w:r w:rsidR="000F7A1D">
        <w:rPr>
          <w:rFonts w:ascii="Arial" w:hAnsi="Arial" w:cs="Arial"/>
          <w:color w:val="000000"/>
          <w:sz w:val="20"/>
        </w:rPr>
        <w:t xml:space="preserve"> Gott zu uns und </w:t>
      </w:r>
      <w:r w:rsidR="000F7A1D" w:rsidRPr="00D166D1">
        <w:rPr>
          <w:rFonts w:ascii="Arial" w:hAnsi="Arial" w:cs="Arial"/>
          <w:color w:val="000000"/>
          <w:sz w:val="20"/>
        </w:rPr>
        <w:t>das geduldige Ausharren des Christus</w:t>
      </w:r>
      <w:r w:rsidR="000F7A1D">
        <w:rPr>
          <w:rFonts w:ascii="Arial" w:hAnsi="Arial" w:cs="Arial"/>
          <w:color w:val="000000"/>
          <w:sz w:val="20"/>
        </w:rPr>
        <w:t xml:space="preserve"> (als Vorbild)</w:t>
      </w:r>
      <w:r w:rsidR="000F7A1D" w:rsidRPr="00D166D1">
        <w:rPr>
          <w:rFonts w:ascii="Arial" w:hAnsi="Arial" w:cs="Arial"/>
          <w:color w:val="000000"/>
          <w:sz w:val="20"/>
        </w:rPr>
        <w:t>"</w:t>
      </w:r>
      <w:r w:rsidR="000F7A1D">
        <w:rPr>
          <w:rFonts w:ascii="Arial" w:hAnsi="Arial" w:cs="Arial"/>
          <w:color w:val="000000"/>
          <w:sz w:val="20"/>
        </w:rPr>
        <w:t xml:space="preserve"> (71,160f); oder </w:t>
      </w:r>
      <w:r w:rsidR="00D77BD7">
        <w:rPr>
          <w:rFonts w:ascii="Arial" w:hAnsi="Arial" w:cs="Arial"/>
          <w:color w:val="000000"/>
          <w:sz w:val="20"/>
        </w:rPr>
        <w:t xml:space="preserve">eher </w:t>
      </w:r>
      <w:r w:rsidR="00236035">
        <w:rPr>
          <w:rFonts w:ascii="Arial" w:hAnsi="Arial" w:cs="Arial"/>
          <w:color w:val="000000"/>
          <w:sz w:val="20"/>
        </w:rPr>
        <w:t xml:space="preserve">ein </w:t>
      </w:r>
      <w:r w:rsidR="00580DF8" w:rsidRPr="00D166D1">
        <w:rPr>
          <w:rFonts w:ascii="Arial" w:hAnsi="Arial" w:cs="Arial"/>
          <w:color w:val="000000"/>
          <w:sz w:val="20"/>
        </w:rPr>
        <w:t xml:space="preserve">Gen.obj. wie Offb </w:t>
      </w:r>
      <w:r w:rsidR="000F7A1D">
        <w:rPr>
          <w:rFonts w:ascii="Arial" w:hAnsi="Arial" w:cs="Arial"/>
          <w:color w:val="000000"/>
          <w:sz w:val="20"/>
        </w:rPr>
        <w:t>3,10</w:t>
      </w:r>
      <w:r w:rsidR="00580DF8" w:rsidRPr="00D166D1">
        <w:rPr>
          <w:rFonts w:ascii="Arial" w:hAnsi="Arial" w:cs="Arial"/>
          <w:color w:val="000000"/>
          <w:sz w:val="20"/>
        </w:rPr>
        <w:t>: "...</w:t>
      </w:r>
      <w:r w:rsidR="000F7A1D">
        <w:rPr>
          <w:rFonts w:ascii="Arial" w:hAnsi="Arial" w:cs="Arial"/>
          <w:color w:val="000000"/>
          <w:sz w:val="20"/>
        </w:rPr>
        <w:t xml:space="preserve">auf </w:t>
      </w:r>
      <w:r w:rsidR="007F29A5">
        <w:rPr>
          <w:rFonts w:ascii="Arial" w:hAnsi="Arial" w:cs="Arial"/>
          <w:color w:val="000000"/>
          <w:sz w:val="20"/>
        </w:rPr>
        <w:t xml:space="preserve">die Liebe </w:t>
      </w:r>
      <w:r w:rsidR="007F29A5" w:rsidRPr="000F7A1D">
        <w:rPr>
          <w:rFonts w:ascii="Arial" w:hAnsi="Arial" w:cs="Arial"/>
          <w:i/>
          <w:iCs/>
          <w:color w:val="000000"/>
          <w:sz w:val="20"/>
        </w:rPr>
        <w:t>zu</w:t>
      </w:r>
      <w:r w:rsidR="007F29A5">
        <w:rPr>
          <w:rFonts w:ascii="Arial" w:hAnsi="Arial" w:cs="Arial"/>
          <w:color w:val="000000"/>
          <w:sz w:val="20"/>
        </w:rPr>
        <w:t xml:space="preserve"> Gott und </w:t>
      </w:r>
      <w:r w:rsidR="00580DF8" w:rsidRPr="00D166D1">
        <w:rPr>
          <w:rFonts w:ascii="Arial" w:hAnsi="Arial" w:cs="Arial"/>
          <w:color w:val="000000"/>
          <w:sz w:val="20"/>
        </w:rPr>
        <w:t xml:space="preserve">das geduldige Warten </w:t>
      </w:r>
      <w:r w:rsidR="00580DF8" w:rsidRPr="000F7A1D">
        <w:rPr>
          <w:rFonts w:ascii="Arial" w:hAnsi="Arial" w:cs="Arial"/>
          <w:i/>
          <w:iCs/>
          <w:color w:val="000000"/>
          <w:sz w:val="20"/>
        </w:rPr>
        <w:t>auf</w:t>
      </w:r>
      <w:r w:rsidR="00580DF8" w:rsidRPr="00D166D1">
        <w:rPr>
          <w:rFonts w:ascii="Arial" w:hAnsi="Arial" w:cs="Arial"/>
          <w:color w:val="000000"/>
          <w:sz w:val="20"/>
        </w:rPr>
        <w:t xml:space="preserve"> den Messias"</w:t>
      </w:r>
      <w:r w:rsidR="000F7A1D">
        <w:rPr>
          <w:rFonts w:ascii="Arial" w:hAnsi="Arial" w:cs="Arial"/>
          <w:color w:val="000000"/>
          <w:sz w:val="20"/>
        </w:rPr>
        <w:t xml:space="preserve"> </w:t>
      </w:r>
      <w:r w:rsidR="00E439D0">
        <w:rPr>
          <w:rFonts w:ascii="Arial" w:hAnsi="Arial" w:cs="Arial"/>
          <w:color w:val="000000"/>
          <w:sz w:val="20"/>
        </w:rPr>
        <w:t>(2,z.St.)</w:t>
      </w:r>
      <w:r w:rsidR="000F7A1D">
        <w:rPr>
          <w:rFonts w:ascii="Arial" w:hAnsi="Arial" w:cs="Arial"/>
          <w:color w:val="000000"/>
          <w:sz w:val="20"/>
        </w:rPr>
        <w:t xml:space="preserve">, was </w:t>
      </w:r>
      <w:r w:rsidR="00D77BD7">
        <w:rPr>
          <w:rFonts w:ascii="Arial" w:hAnsi="Arial" w:cs="Arial"/>
          <w:color w:val="000000"/>
          <w:sz w:val="20"/>
        </w:rPr>
        <w:t>besser</w:t>
      </w:r>
      <w:r w:rsidR="000F7A1D">
        <w:rPr>
          <w:rFonts w:ascii="Arial" w:hAnsi="Arial" w:cs="Arial"/>
          <w:color w:val="000000"/>
          <w:sz w:val="20"/>
        </w:rPr>
        <w:t xml:space="preserve"> zum Kontext </w:t>
      </w:r>
      <w:r w:rsidR="00D77BD7">
        <w:rPr>
          <w:rFonts w:ascii="Arial" w:hAnsi="Arial" w:cs="Arial"/>
          <w:color w:val="000000"/>
          <w:sz w:val="20"/>
        </w:rPr>
        <w:t xml:space="preserve">des Briefes </w:t>
      </w:r>
      <w:r w:rsidR="000F7A1D">
        <w:rPr>
          <w:rFonts w:ascii="Arial" w:hAnsi="Arial" w:cs="Arial"/>
          <w:color w:val="000000"/>
          <w:sz w:val="20"/>
        </w:rPr>
        <w:t>passt</w:t>
      </w:r>
      <w:r w:rsidR="00236035">
        <w:rPr>
          <w:rFonts w:ascii="Arial" w:hAnsi="Arial" w:cs="Arial"/>
          <w:color w:val="000000"/>
          <w:sz w:val="20"/>
        </w:rPr>
        <w:t>. O</w:t>
      </w:r>
      <w:r w:rsidR="00580DF8" w:rsidRPr="00D166D1">
        <w:rPr>
          <w:rFonts w:ascii="Arial" w:hAnsi="Arial" w:cs="Arial"/>
          <w:color w:val="000000"/>
          <w:sz w:val="20"/>
        </w:rPr>
        <w:t xml:space="preserve">der </w:t>
      </w:r>
      <w:r w:rsidR="00236035">
        <w:rPr>
          <w:rFonts w:ascii="Arial" w:hAnsi="Arial" w:cs="Arial"/>
          <w:color w:val="000000"/>
          <w:sz w:val="20"/>
        </w:rPr>
        <w:t>beide Genitiv-Bedeutungen sind bewusst ausgedrückt</w:t>
      </w:r>
      <w:r w:rsidR="000C455A">
        <w:rPr>
          <w:rFonts w:ascii="Arial" w:hAnsi="Arial" w:cs="Arial"/>
          <w:color w:val="000000"/>
          <w:sz w:val="20"/>
        </w:rPr>
        <w:t xml:space="preserve"> (vgl. 13,13).</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 "... sich vermischen mit..." vgl. Ps 26,4; 55,14; Hos 7,8. </w:t>
      </w:r>
      <w:r w:rsidR="00580DF8" w:rsidRPr="00D166D1">
        <w:rPr>
          <w:rFonts w:ascii="Arial" w:hAnsi="Arial" w:cs="Arial"/>
          <w:color w:val="000000"/>
          <w:sz w:val="20"/>
          <w:szCs w:val="20"/>
        </w:rPr>
        <w:t>Vgl. zur Sache die Anm. bei 1Kor 5,9.</w:t>
      </w:r>
      <w:r w:rsidR="00173AD3">
        <w:rPr>
          <w:rFonts w:ascii="Arial" w:hAnsi="Arial" w:cs="Arial"/>
          <w:color w:val="000000"/>
          <w:sz w:val="20"/>
          <w:szCs w:val="20"/>
        </w:rPr>
        <w:t xml:space="preserve"> Der erste Schritt der Gemeindezucht war das </w:t>
      </w:r>
      <w:r w:rsidR="00173AD3" w:rsidRPr="00D166D1">
        <w:rPr>
          <w:rFonts w:ascii="Arial" w:hAnsi="Arial" w:cs="Arial"/>
          <w:color w:val="000000"/>
          <w:sz w:val="20"/>
        </w:rPr>
        <w:t>"</w:t>
      </w:r>
      <w:r w:rsidR="00173AD3">
        <w:rPr>
          <w:rFonts w:ascii="Arial" w:hAnsi="Arial" w:cs="Arial"/>
          <w:color w:val="000000"/>
          <w:sz w:val="20"/>
          <w:szCs w:val="20"/>
        </w:rPr>
        <w:t>sich zurückziehen</w:t>
      </w:r>
      <w:r w:rsidR="00173AD3" w:rsidRPr="00D166D1">
        <w:rPr>
          <w:rFonts w:ascii="Arial" w:hAnsi="Arial" w:cs="Arial"/>
          <w:color w:val="000000"/>
          <w:sz w:val="20"/>
        </w:rPr>
        <w:t>"</w:t>
      </w:r>
      <w:r w:rsidR="00173AD3">
        <w:rPr>
          <w:rFonts w:ascii="Arial" w:hAnsi="Arial" w:cs="Arial"/>
          <w:color w:val="000000"/>
          <w:sz w:val="20"/>
          <w:szCs w:val="20"/>
        </w:rPr>
        <w:t xml:space="preserve"> aller in Vers 6, der zweite Schritt ist die offizielle Bezeichnung des Sünders</w:t>
      </w:r>
      <w:r w:rsidR="0093743F">
        <w:rPr>
          <w:rFonts w:ascii="Arial" w:hAnsi="Arial" w:cs="Arial"/>
          <w:color w:val="000000"/>
          <w:sz w:val="20"/>
          <w:szCs w:val="20"/>
        </w:rPr>
        <w:t xml:space="preserve"> und als Folge davon </w:t>
      </w:r>
      <w:r w:rsidR="00001987">
        <w:rPr>
          <w:rFonts w:ascii="Arial" w:hAnsi="Arial" w:cs="Arial"/>
          <w:color w:val="000000"/>
          <w:sz w:val="20"/>
          <w:szCs w:val="20"/>
        </w:rPr>
        <w:t xml:space="preserve">keinen geistlichen Umgang mit ihm zu haben, und zwar </w:t>
      </w:r>
      <w:r w:rsidR="00E439D0">
        <w:rPr>
          <w:rFonts w:ascii="Arial" w:hAnsi="Arial" w:cs="Arial"/>
          <w:color w:val="000000"/>
          <w:sz w:val="20"/>
          <w:szCs w:val="20"/>
        </w:rPr>
        <w:t>solange</w:t>
      </w:r>
      <w:r w:rsidR="00001987">
        <w:rPr>
          <w:rFonts w:ascii="Arial" w:hAnsi="Arial" w:cs="Arial"/>
          <w:color w:val="000000"/>
          <w:sz w:val="20"/>
          <w:szCs w:val="20"/>
        </w:rPr>
        <w:t xml:space="preserve"> (Präsens), bis er Buße tut</w:t>
      </w:r>
      <w:r w:rsidR="00173AD3">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D024C7">
        <w:rPr>
          <w:rFonts w:ascii="Arial" w:hAnsi="Arial" w:cs="Arial"/>
          <w:color w:val="000000"/>
          <w:sz w:val="20"/>
        </w:rPr>
        <w:t>Bezieht sich entw. auf das Folgende wie in der Übersetzung, oder</w:t>
      </w:r>
      <w:r w:rsidR="00D024C7" w:rsidRPr="00D166D1">
        <w:rPr>
          <w:rFonts w:ascii="Arial" w:hAnsi="Arial" w:cs="Arial"/>
          <w:color w:val="000000"/>
          <w:sz w:val="20"/>
        </w:rPr>
        <w:t xml:space="preserve"> </w:t>
      </w:r>
      <w:r w:rsidR="00D024C7">
        <w:rPr>
          <w:rFonts w:ascii="Arial" w:hAnsi="Arial" w:cs="Arial"/>
          <w:color w:val="000000"/>
          <w:sz w:val="20"/>
        </w:rPr>
        <w:t xml:space="preserve">rückblickend auf das </w:t>
      </w:r>
      <w:r w:rsidR="00580DF8" w:rsidRPr="00D166D1">
        <w:rPr>
          <w:rFonts w:ascii="Arial" w:hAnsi="Arial" w:cs="Arial"/>
          <w:color w:val="000000"/>
          <w:sz w:val="20"/>
        </w:rPr>
        <w:t>in V.6ff Gesagte</w:t>
      </w:r>
      <w:r w:rsidR="00D024C7">
        <w:rPr>
          <w:rFonts w:ascii="Arial" w:hAnsi="Arial" w:cs="Arial"/>
          <w:color w:val="000000"/>
          <w:sz w:val="20"/>
        </w:rPr>
        <w:t xml:space="preserve">: </w:t>
      </w:r>
      <w:r w:rsidR="00D024C7" w:rsidRPr="00D166D1">
        <w:rPr>
          <w:rFonts w:ascii="Arial" w:hAnsi="Arial" w:cs="Arial"/>
          <w:color w:val="000000"/>
          <w:sz w:val="20"/>
        </w:rPr>
        <w:t>"</w:t>
      </w:r>
      <w:r w:rsidR="00D024C7">
        <w:rPr>
          <w:rFonts w:ascii="Arial" w:hAnsi="Arial" w:cs="Arial"/>
          <w:color w:val="000000"/>
          <w:sz w:val="20"/>
        </w:rPr>
        <w:t>…dies</w:t>
      </w:r>
      <w:r w:rsidR="00580DF8" w:rsidRPr="00D166D1">
        <w:rPr>
          <w:rFonts w:ascii="Arial" w:hAnsi="Arial" w:cs="Arial"/>
          <w:color w:val="000000"/>
          <w:sz w:val="20"/>
        </w:rPr>
        <w:t>, weil wenn..."</w:t>
      </w:r>
      <w:r w:rsidR="00D024C7">
        <w:rPr>
          <w:rFonts w:ascii="Arial" w:hAnsi="Arial" w:cs="Arial"/>
          <w:color w:val="000000"/>
          <w:sz w:val="20"/>
        </w:rPr>
        <w:t xml:space="preserve"> </w:t>
      </w:r>
      <w:r w:rsidR="00E439D0">
        <w:rPr>
          <w:rFonts w:ascii="Arial" w:hAnsi="Arial" w:cs="Arial"/>
          <w:color w:val="000000"/>
          <w:sz w:val="20"/>
        </w:rPr>
        <w:t>(2,z.St.)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w:t>
      </w:r>
      <w:r w:rsidR="000C1BC4">
        <w:rPr>
          <w:rFonts w:ascii="Arial" w:hAnsi="Arial" w:cs="Arial"/>
          <w:color w:val="000000"/>
          <w:sz w:val="20"/>
        </w:rPr>
        <w:t>V</w:t>
      </w:r>
      <w:r w:rsidR="00580DF8" w:rsidRPr="00D166D1">
        <w:rPr>
          <w:rFonts w:ascii="Arial" w:hAnsi="Arial" w:cs="Arial"/>
          <w:color w:val="000000"/>
          <w:sz w:val="20"/>
        </w:rPr>
        <w:t xml:space="preserve">gl. den </w:t>
      </w:r>
      <w:r w:rsidR="005E452C" w:rsidRPr="00D166D1">
        <w:rPr>
          <w:rFonts w:ascii="Arial" w:hAnsi="Arial" w:cs="Arial"/>
          <w:color w:val="000000"/>
          <w:sz w:val="20"/>
        </w:rPr>
        <w:t>"</w:t>
      </w:r>
      <w:r w:rsidR="00580DF8" w:rsidRPr="00D166D1">
        <w:rPr>
          <w:rFonts w:ascii="Arial" w:hAnsi="Arial" w:cs="Arial"/>
          <w:color w:val="000000"/>
          <w:sz w:val="20"/>
        </w:rPr>
        <w:t>Gassenpöbel</w:t>
      </w:r>
      <w:r w:rsidR="005E452C" w:rsidRPr="00D166D1">
        <w:rPr>
          <w:rFonts w:ascii="Arial" w:hAnsi="Arial" w:cs="Arial"/>
          <w:color w:val="000000"/>
          <w:sz w:val="20"/>
        </w:rPr>
        <w:t>"</w:t>
      </w:r>
      <w:r w:rsidR="00580DF8" w:rsidRPr="00D166D1">
        <w:rPr>
          <w:rFonts w:ascii="Arial" w:hAnsi="Arial" w:cs="Arial"/>
          <w:color w:val="000000"/>
          <w:sz w:val="20"/>
        </w:rPr>
        <w:t xml:space="preserve"> in Apg 17,5</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w:t>
      </w:r>
      <w:r w:rsidR="00A94CF3">
        <w:rPr>
          <w:rFonts w:ascii="Arial" w:hAnsi="Arial" w:cs="Arial"/>
          <w:color w:val="000000"/>
          <w:sz w:val="20"/>
        </w:rPr>
        <w:t>V</w:t>
      </w:r>
      <w:r w:rsidR="00580DF8" w:rsidRPr="00D166D1">
        <w:rPr>
          <w:rFonts w:ascii="Arial" w:hAnsi="Arial" w:cs="Arial"/>
          <w:color w:val="000000"/>
          <w:sz w:val="20"/>
        </w:rPr>
        <w:t>gl. Dtn 25,3</w:t>
      </w:r>
      <w:r w:rsidR="005B3687">
        <w:rPr>
          <w:rFonts w:ascii="Arial" w:hAnsi="Arial" w:cs="Arial"/>
          <w:color w:val="000000"/>
          <w:sz w:val="20"/>
        </w:rPr>
        <w:t>,</w:t>
      </w:r>
      <w:r w:rsidR="00580DF8" w:rsidRPr="00D166D1">
        <w:rPr>
          <w:rFonts w:ascii="Arial" w:hAnsi="Arial" w:cs="Arial"/>
          <w:color w:val="000000"/>
          <w:sz w:val="20"/>
        </w:rPr>
        <w:t xml:space="preserve"> wo der Sünder </w:t>
      </w:r>
      <w:r w:rsidR="00580DF8" w:rsidRPr="009C7CA3">
        <w:rPr>
          <w:rFonts w:ascii="Arial" w:hAnsi="Arial" w:cs="Arial"/>
          <w:bCs/>
          <w:i/>
          <w:color w:val="000000"/>
          <w:sz w:val="20"/>
        </w:rPr>
        <w:t>nach</w:t>
      </w:r>
      <w:r w:rsidR="00580DF8" w:rsidRPr="00D166D1">
        <w:rPr>
          <w:rFonts w:ascii="Arial" w:hAnsi="Arial" w:cs="Arial"/>
          <w:color w:val="000000"/>
          <w:sz w:val="20"/>
        </w:rPr>
        <w:t xml:space="preserve"> der Bestrafung Bruder genannt wird (21,IV,53).</w:t>
      </w:r>
      <w:r w:rsidR="00A168B2">
        <w:rPr>
          <w:rFonts w:ascii="Arial" w:hAnsi="Arial" w:cs="Arial"/>
          <w:color w:val="000000"/>
          <w:sz w:val="20"/>
        </w:rPr>
        <w:t xml:space="preserve"> Der </w:t>
      </w:r>
      <w:r w:rsidR="00A168B2" w:rsidRPr="00A168B2">
        <w:rPr>
          <w:rFonts w:ascii="Arial" w:hAnsi="Arial" w:cs="Arial"/>
          <w:i/>
          <w:iCs/>
          <w:color w:val="000000"/>
          <w:sz w:val="20"/>
        </w:rPr>
        <w:t>persönliche</w:t>
      </w:r>
      <w:r w:rsidR="00A168B2">
        <w:rPr>
          <w:rFonts w:ascii="Arial" w:hAnsi="Arial" w:cs="Arial"/>
          <w:color w:val="000000"/>
          <w:sz w:val="20"/>
        </w:rPr>
        <w:t xml:space="preserve"> Kontakt mit diesem Bruder soll also</w:t>
      </w:r>
      <w:r w:rsidR="00724D00">
        <w:rPr>
          <w:rFonts w:ascii="Arial" w:hAnsi="Arial" w:cs="Arial"/>
          <w:color w:val="000000"/>
          <w:sz w:val="20"/>
        </w:rPr>
        <w:t>, zumindest von einzelnen der Gemeinde,</w:t>
      </w:r>
      <w:r w:rsidR="00A168B2">
        <w:rPr>
          <w:rFonts w:ascii="Arial" w:hAnsi="Arial" w:cs="Arial"/>
          <w:color w:val="000000"/>
          <w:sz w:val="20"/>
        </w:rPr>
        <w:t xml:space="preserve"> gehalten werden, denn nur so kann man ihn auch immer wieder zurechtweisen, um ihn zurückzugewinnen.</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Diktierte Briefe am Ende </w:t>
      </w:r>
      <w:r w:rsidR="00E439D0" w:rsidRPr="00D166D1">
        <w:rPr>
          <w:rFonts w:ascii="Arial" w:hAnsi="Arial" w:cs="Arial"/>
          <w:color w:val="000000"/>
          <w:sz w:val="20"/>
        </w:rPr>
        <w:t xml:space="preserve">mit </w:t>
      </w:r>
      <w:r w:rsidR="00E439D0">
        <w:rPr>
          <w:rFonts w:ascii="Arial" w:hAnsi="Arial" w:cs="Arial"/>
          <w:color w:val="000000"/>
          <w:sz w:val="20"/>
        </w:rPr>
        <w:t xml:space="preserve">einem </w:t>
      </w:r>
      <w:r w:rsidR="00E439D0" w:rsidRPr="00D166D1">
        <w:rPr>
          <w:rFonts w:ascii="Arial" w:hAnsi="Arial" w:cs="Arial"/>
          <w:color w:val="000000"/>
          <w:sz w:val="20"/>
        </w:rPr>
        <w:t>eigenhändigen Gruß</w:t>
      </w:r>
      <w:r w:rsidR="00580DF8" w:rsidRPr="00D166D1">
        <w:rPr>
          <w:rFonts w:ascii="Arial" w:hAnsi="Arial" w:cs="Arial"/>
          <w:color w:val="000000"/>
          <w:sz w:val="20"/>
        </w:rPr>
        <w:t xml:space="preserve"> abzuschließen, war im Altertum weit verbreitet, um die Echtheit des Dokuments zu bestätigen (21,IV,54).</w:t>
      </w:r>
      <w:r w:rsidR="00382F2A">
        <w:rPr>
          <w:rFonts w:ascii="Arial" w:hAnsi="Arial" w:cs="Arial"/>
          <w:color w:val="000000"/>
          <w:sz w:val="20"/>
        </w:rPr>
        <w:t xml:space="preserve"> Vielleicht fürchtete der Apostel aber auch falsche Briefe in seinem Namen</w:t>
      </w:r>
      <w:r w:rsidR="005B3687">
        <w:rPr>
          <w:rFonts w:ascii="Arial" w:hAnsi="Arial" w:cs="Arial"/>
          <w:color w:val="000000"/>
          <w:sz w:val="20"/>
        </w:rPr>
        <w:t xml:space="preserve"> (</w:t>
      </w:r>
      <w:r w:rsidR="00382F2A">
        <w:rPr>
          <w:rFonts w:ascii="Arial" w:hAnsi="Arial" w:cs="Arial"/>
          <w:color w:val="000000"/>
          <w:sz w:val="20"/>
        </w:rPr>
        <w:t>vgl. 2Thes 2,2b</w:t>
      </w:r>
      <w:r w:rsidR="005B3687">
        <w:rPr>
          <w:rFonts w:ascii="Arial" w:hAnsi="Arial" w:cs="Arial"/>
          <w:color w:val="000000"/>
          <w:sz w:val="20"/>
        </w:rPr>
        <w:t>)</w:t>
      </w:r>
      <w:r w:rsidR="00382F2A">
        <w:rPr>
          <w:rFonts w:ascii="Arial" w:hAnsi="Arial" w:cs="Arial"/>
          <w:color w:val="000000"/>
          <w:sz w:val="20"/>
        </w:rPr>
        <w:t>.</w:t>
      </w:r>
    </w:p>
    <w:p w14:paraId="53016D4A" w14:textId="23C68DFD" w:rsidR="00A32A2E" w:rsidRDefault="00B7763E" w:rsidP="00080DD4">
      <w:pPr>
        <w:rPr>
          <w:rFonts w:ascii="Arial" w:hAnsi="Arial" w:cs="Arial"/>
          <w:color w:val="000000"/>
          <w:sz w:val="20"/>
        </w:rPr>
      </w:pPr>
      <w:r>
        <w:rPr>
          <w:rFonts w:ascii="Arial" w:hAnsi="Arial" w:cs="Arial"/>
          <w:b/>
          <w:color w:val="000000"/>
          <w:vertAlign w:val="superscript"/>
        </w:rPr>
        <w:t>7</w:t>
      </w:r>
      <w:r w:rsidRPr="00D166D1">
        <w:rPr>
          <w:rFonts w:ascii="Arial" w:hAnsi="Arial" w:cs="Arial"/>
          <w:color w:val="000000"/>
          <w:sz w:val="20"/>
        </w:rPr>
        <w:t xml:space="preserve"> </w:t>
      </w:r>
      <w:r>
        <w:rPr>
          <w:rFonts w:ascii="Arial" w:hAnsi="Arial" w:cs="Arial"/>
          <w:color w:val="000000"/>
          <w:sz w:val="20"/>
        </w:rPr>
        <w:t xml:space="preserve">Obwohl es nach 1Thes 5,12 schon Brüder gab die vorstanden, wendet er sich in Sachen Gemeindezucht an </w:t>
      </w:r>
      <w:r w:rsidRPr="00025343">
        <w:rPr>
          <w:rFonts w:ascii="Arial" w:hAnsi="Arial" w:cs="Arial"/>
          <w:i/>
          <w:iCs/>
          <w:color w:val="000000"/>
          <w:sz w:val="20"/>
        </w:rPr>
        <w:t>alle</w:t>
      </w:r>
      <w:r>
        <w:rPr>
          <w:rFonts w:ascii="Arial" w:hAnsi="Arial" w:cs="Arial"/>
          <w:color w:val="000000"/>
          <w:sz w:val="20"/>
        </w:rPr>
        <w:t xml:space="preserve"> Brüder. Gemeindezucht muss von der ganzen Gemeinde (oder zumindest einer großen Mehrheit) </w:t>
      </w:r>
      <w:r w:rsidRPr="00364283">
        <w:rPr>
          <w:rFonts w:ascii="Arial" w:hAnsi="Arial" w:cs="Arial"/>
          <w:i/>
          <w:iCs/>
          <w:color w:val="000000"/>
          <w:sz w:val="20"/>
        </w:rPr>
        <w:t>mit</w:t>
      </w:r>
      <w:r w:rsidR="00025343" w:rsidRPr="00364283">
        <w:rPr>
          <w:rFonts w:ascii="Arial" w:hAnsi="Arial" w:cs="Arial"/>
          <w:i/>
          <w:iCs/>
          <w:color w:val="000000"/>
          <w:sz w:val="20"/>
        </w:rPr>
        <w:t>beschlossen</w:t>
      </w:r>
      <w:r w:rsidR="00025343">
        <w:rPr>
          <w:rFonts w:ascii="Arial" w:hAnsi="Arial" w:cs="Arial"/>
          <w:color w:val="000000"/>
          <w:sz w:val="20"/>
        </w:rPr>
        <w:t xml:space="preserve"> und </w:t>
      </w:r>
      <w:r w:rsidR="00025343" w:rsidRPr="00364283">
        <w:rPr>
          <w:rFonts w:ascii="Arial" w:hAnsi="Arial" w:cs="Arial"/>
          <w:i/>
          <w:iCs/>
          <w:color w:val="000000"/>
          <w:sz w:val="20"/>
        </w:rPr>
        <w:t>mit</w:t>
      </w:r>
      <w:r w:rsidRPr="00364283">
        <w:rPr>
          <w:rFonts w:ascii="Arial" w:hAnsi="Arial" w:cs="Arial"/>
          <w:i/>
          <w:iCs/>
          <w:color w:val="000000"/>
          <w:sz w:val="20"/>
        </w:rPr>
        <w:t>getragen</w:t>
      </w:r>
      <w:r>
        <w:rPr>
          <w:rFonts w:ascii="Arial" w:hAnsi="Arial" w:cs="Arial"/>
          <w:color w:val="000000"/>
          <w:sz w:val="20"/>
        </w:rPr>
        <w:t xml:space="preserve"> werden.</w:t>
      </w:r>
      <w:r w:rsidR="00CE7AFB" w:rsidRPr="00CE7AFB">
        <w:rPr>
          <w:rFonts w:ascii="Arial" w:hAnsi="Arial" w:cs="Arial"/>
        </w:rPr>
        <w:t xml:space="preserve"> </w:t>
      </w:r>
      <w:r w:rsidR="00CE7AFB">
        <w:rPr>
          <w:rFonts w:ascii="Arial" w:hAnsi="Arial" w:cs="Arial"/>
        </w:rPr>
        <w:br/>
      </w:r>
    </w:p>
    <w:p w14:paraId="7EF7E38B"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06E148EE" w14:textId="77777777" w:rsidR="00580DF8" w:rsidRPr="00D166D1" w:rsidRDefault="00580DF8" w:rsidP="002606F9">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Timotius A</w:t>
      </w:r>
    </w:p>
    <w:p w14:paraId="26C5CA61" w14:textId="027C72E3" w:rsidR="00580DF8" w:rsidRDefault="00580DF8" w:rsidP="00CE7AFB">
      <w:pPr>
        <w:tabs>
          <w:tab w:val="left" w:pos="0"/>
        </w:tabs>
        <w:spacing w:after="120"/>
        <w:rPr>
          <w:rFonts w:ascii="Arial" w:hAnsi="Arial" w:cs="Arial"/>
          <w:b/>
          <w:sz w:val="28"/>
          <w:szCs w:val="28"/>
        </w:r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1</w:t>
      </w:r>
    </w:p>
    <w:p w14:paraId="0CF1A097"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F204966" w14:textId="43C89F35" w:rsidR="00580DF8" w:rsidRPr="00D166D1" w:rsidRDefault="000F1AAF" w:rsidP="00A32A2E">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t>
      </w:r>
      <w:r w:rsidR="009775B5">
        <w:rPr>
          <w:rFonts w:ascii="Arial" w:hAnsi="Arial" w:cs="Arial"/>
          <w:sz w:val="20"/>
        </w:rPr>
        <w:t>entw.: der Erste von denen, welche die Gemeinde verfolgten (vgl. V.13)</w:t>
      </w:r>
      <w:r w:rsidR="00607088">
        <w:rPr>
          <w:rFonts w:ascii="Arial" w:hAnsi="Arial" w:cs="Arial"/>
          <w:sz w:val="20"/>
        </w:rPr>
        <w:t>; od. i</w:t>
      </w:r>
      <w:r w:rsidR="00607088" w:rsidRPr="00D166D1">
        <w:rPr>
          <w:rFonts w:ascii="Arial" w:hAnsi="Arial" w:cs="Arial"/>
          <w:sz w:val="20"/>
        </w:rPr>
        <w:t>m Sinne von: der größte oder schlimmste Sünder</w:t>
      </w:r>
      <w:r w:rsidR="00607088">
        <w:rPr>
          <w:rFonts w:ascii="Arial" w:hAnsi="Arial" w:cs="Arial"/>
          <w:sz w:val="20"/>
        </w:rPr>
        <w:t xml:space="preserve"> </w:t>
      </w:r>
      <w:r w:rsidR="000926F2">
        <w:rPr>
          <w:rFonts w:ascii="Arial" w:hAnsi="Arial" w:cs="Arial"/>
          <w:sz w:val="20"/>
        </w:rPr>
        <w:t>(2,z.St.)</w:t>
      </w:r>
      <w:r w:rsidR="00607088">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Präs.: "...bin ich (noch immer)", und nicht Aor.: "...war ich"!</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7C5F06">
        <w:rPr>
          <w:rFonts w:ascii="Arial" w:hAnsi="Arial" w:cs="Arial"/>
          <w:sz w:val="20"/>
        </w:rPr>
        <w:t xml:space="preserve">Bei Glaube </w:t>
      </w:r>
      <w:r w:rsidR="007C5F06" w:rsidRPr="007C5F06">
        <w:rPr>
          <w:rFonts w:ascii="Arial" w:hAnsi="Arial" w:cs="Arial"/>
          <w:b/>
          <w:bCs/>
          <w:sz w:val="20"/>
        </w:rPr>
        <w:t>mit</w:t>
      </w:r>
      <w:r w:rsidR="007C5F06">
        <w:rPr>
          <w:rFonts w:ascii="Arial" w:hAnsi="Arial" w:cs="Arial"/>
          <w:sz w:val="20"/>
        </w:rPr>
        <w:t xml:space="preserve"> Artikel sind</w:t>
      </w:r>
      <w:r w:rsidR="00580DF8" w:rsidRPr="00D166D1">
        <w:rPr>
          <w:rFonts w:ascii="Arial" w:hAnsi="Arial" w:cs="Arial"/>
          <w:sz w:val="20"/>
        </w:rPr>
        <w:t xml:space="preserve"> die Glaubenswahrheiten</w:t>
      </w:r>
      <w:r w:rsidR="007C5F06">
        <w:rPr>
          <w:rFonts w:ascii="Arial" w:hAnsi="Arial" w:cs="Arial"/>
          <w:sz w:val="20"/>
        </w:rPr>
        <w:t xml:space="preserve"> gemeint</w:t>
      </w:r>
      <w:r w:rsidR="00580DF8" w:rsidRPr="00D166D1">
        <w:rPr>
          <w:rFonts w:ascii="Arial" w:hAnsi="Arial" w:cs="Arial"/>
          <w:sz w:val="20"/>
        </w:rPr>
        <w:t>, wie Kap 4,</w:t>
      </w:r>
      <w:r w:rsidR="007C5F06">
        <w:rPr>
          <w:rFonts w:ascii="Arial" w:hAnsi="Arial" w:cs="Arial"/>
          <w:sz w:val="20"/>
        </w:rPr>
        <w:t>1.</w:t>
      </w:r>
      <w:r w:rsidR="00580DF8" w:rsidRPr="00D166D1">
        <w:rPr>
          <w:rFonts w:ascii="Arial" w:hAnsi="Arial" w:cs="Arial"/>
          <w:sz w:val="20"/>
        </w:rPr>
        <w:t xml:space="preserve">6; </w:t>
      </w:r>
      <w:r w:rsidR="007C5F06">
        <w:rPr>
          <w:rFonts w:ascii="Arial" w:hAnsi="Arial" w:cs="Arial"/>
          <w:sz w:val="20"/>
        </w:rPr>
        <w:t xml:space="preserve">6,10; </w:t>
      </w:r>
      <w:r w:rsidR="00580DF8" w:rsidRPr="00D166D1">
        <w:rPr>
          <w:rFonts w:ascii="Arial" w:hAnsi="Arial" w:cs="Arial"/>
          <w:sz w:val="20"/>
        </w:rPr>
        <w:t>2Tim 2,18</w:t>
      </w:r>
      <w:r w:rsidR="007C5F06">
        <w:rPr>
          <w:rFonts w:ascii="Arial" w:hAnsi="Arial" w:cs="Arial"/>
          <w:sz w:val="20"/>
        </w:rPr>
        <w:t>; Tit 1,1 ua.</w:t>
      </w:r>
      <w:r w:rsidR="00C4350F">
        <w:rPr>
          <w:rFonts w:ascii="Arial" w:hAnsi="Arial" w:cs="Arial"/>
          <w:sz w:val="20"/>
        </w:rPr>
        <w:br/>
      </w:r>
      <w:r w:rsidRPr="000F1AAF">
        <w:rPr>
          <w:rFonts w:ascii="Arial" w:hAnsi="Arial" w:cs="Arial"/>
          <w:b/>
          <w:szCs w:val="20"/>
          <w:vertAlign w:val="superscript"/>
        </w:rPr>
        <w:t>4</w:t>
      </w:r>
      <w:r w:rsidR="00580DF8" w:rsidRPr="00D166D1">
        <w:rPr>
          <w:rFonts w:ascii="Arial" w:hAnsi="Arial" w:cs="Arial"/>
          <w:sz w:val="20"/>
          <w:szCs w:val="20"/>
        </w:rPr>
        <w:t xml:space="preserve"> z.B. Herodes der Große, der sehr misstrauisch und grausam war, was dazu führte, dass er die gesamte Hasmonäische Familie ausrottete. Ebenso alle Juden die seiner Regierung Widerstand leisteten. Sogar seine geliebte Frau Mariammne und die beiden Söhne</w:t>
      </w:r>
      <w:r w:rsidR="00AA53B0">
        <w:rPr>
          <w:rFonts w:ascii="Arial" w:hAnsi="Arial" w:cs="Arial"/>
          <w:sz w:val="20"/>
          <w:szCs w:val="20"/>
        </w:rPr>
        <w:t>,</w:t>
      </w:r>
      <w:r w:rsidR="00580DF8" w:rsidRPr="00D166D1">
        <w:rPr>
          <w:rFonts w:ascii="Arial" w:hAnsi="Arial" w:cs="Arial"/>
          <w:sz w:val="20"/>
          <w:szCs w:val="20"/>
        </w:rPr>
        <w:t xml:space="preserve"> die sie ihm geboren hatte</w:t>
      </w:r>
      <w:r w:rsidR="00FF40E7">
        <w:rPr>
          <w:rFonts w:ascii="Arial" w:hAnsi="Arial" w:cs="Arial"/>
          <w:sz w:val="20"/>
          <w:szCs w:val="20"/>
        </w:rPr>
        <w:t>,</w:t>
      </w:r>
      <w:r w:rsidR="00580DF8" w:rsidRPr="00D166D1">
        <w:rPr>
          <w:rFonts w:ascii="Arial" w:hAnsi="Arial" w:cs="Arial"/>
          <w:sz w:val="20"/>
          <w:szCs w:val="20"/>
        </w:rPr>
        <w:t xml:space="preserve"> ließ er umbringen. </w:t>
      </w:r>
      <w:r w:rsidR="00C13B6A">
        <w:rPr>
          <w:rFonts w:ascii="Arial" w:hAnsi="Arial" w:cs="Arial"/>
          <w:sz w:val="20"/>
          <w:szCs w:val="20"/>
        </w:rPr>
        <w:t xml:space="preserve">Oder z.B. </w:t>
      </w:r>
      <w:r w:rsidR="00580DF8" w:rsidRPr="00D166D1">
        <w:rPr>
          <w:rFonts w:ascii="Arial" w:hAnsi="Arial" w:cs="Arial"/>
          <w:sz w:val="20"/>
          <w:szCs w:val="20"/>
        </w:rPr>
        <w:t>Agrippina, die Mutter Neros</w:t>
      </w:r>
      <w:r w:rsidR="007C5F06">
        <w:rPr>
          <w:rFonts w:ascii="Arial" w:hAnsi="Arial" w:cs="Arial"/>
          <w:sz w:val="20"/>
          <w:szCs w:val="20"/>
        </w:rPr>
        <w:t>. Sie</w:t>
      </w:r>
      <w:r w:rsidR="00580DF8" w:rsidRPr="00D166D1">
        <w:rPr>
          <w:rFonts w:ascii="Arial" w:hAnsi="Arial" w:cs="Arial"/>
          <w:sz w:val="20"/>
          <w:szCs w:val="20"/>
        </w:rPr>
        <w:t xml:space="preserve"> vergiftete im Jahr 54 n.Chr. ihren Ehemann Kaiser Claudius, damit ihr Sohn Nero Kaiser wird, und nicht Brittanicus, der gebürtige Sohn von Claudius. Fünf Jahre später, im Jahr 59 n.Chr., lässt Nero seine eigene Mutter Agrippina ermorden!</w:t>
      </w:r>
      <w:r w:rsidR="00AA53B0">
        <w:rPr>
          <w:rFonts w:ascii="Arial" w:hAnsi="Arial" w:cs="Arial"/>
          <w:sz w:val="20"/>
          <w:szCs w:val="20"/>
        </w:rPr>
        <w:t xml:space="preserve"> </w:t>
      </w:r>
      <w:r w:rsidR="00EC1AAF">
        <w:rPr>
          <w:rFonts w:ascii="Arial" w:hAnsi="Arial" w:cs="Arial"/>
          <w:sz w:val="20"/>
          <w:szCs w:val="20"/>
        </w:rPr>
        <w:t>Vater- und Muttermord</w:t>
      </w:r>
      <w:r w:rsidR="00AA53B0">
        <w:rPr>
          <w:rFonts w:ascii="Arial" w:hAnsi="Arial" w:cs="Arial"/>
          <w:sz w:val="20"/>
          <w:szCs w:val="20"/>
        </w:rPr>
        <w:t xml:space="preserve"> galten als die abscheulichsten </w:t>
      </w:r>
      <w:r w:rsidR="00EC1AAF">
        <w:rPr>
          <w:rFonts w:ascii="Arial" w:hAnsi="Arial" w:cs="Arial"/>
          <w:sz w:val="20"/>
          <w:szCs w:val="20"/>
        </w:rPr>
        <w:t xml:space="preserve">Verbrechen </w:t>
      </w:r>
      <w:r w:rsidR="00AA53B0">
        <w:rPr>
          <w:rFonts w:ascii="Arial" w:hAnsi="Arial" w:cs="Arial"/>
          <w:sz w:val="20"/>
          <w:szCs w:val="20"/>
        </w:rPr>
        <w:t>überhaupt und wurden aufs Schrecklichste bestraft. Die Betreffenden wurden</w:t>
      </w:r>
      <w:r w:rsidR="00EC1AAF">
        <w:rPr>
          <w:rFonts w:ascii="Arial" w:hAnsi="Arial" w:cs="Arial"/>
          <w:sz w:val="20"/>
          <w:szCs w:val="20"/>
        </w:rPr>
        <w:t xml:space="preserve"> z.B. </w:t>
      </w:r>
      <w:r w:rsidR="00AA53B0">
        <w:rPr>
          <w:rFonts w:ascii="Arial" w:hAnsi="Arial" w:cs="Arial"/>
          <w:sz w:val="20"/>
          <w:szCs w:val="20"/>
        </w:rPr>
        <w:t xml:space="preserve">mit giftigen Schlangen in Säcke eingenäht und </w:t>
      </w:r>
      <w:r w:rsidR="007C5F06">
        <w:rPr>
          <w:rFonts w:ascii="Arial" w:hAnsi="Arial" w:cs="Arial"/>
          <w:sz w:val="20"/>
          <w:szCs w:val="20"/>
        </w:rPr>
        <w:t xml:space="preserve">dann </w:t>
      </w:r>
      <w:r w:rsidR="00AA53B0">
        <w:rPr>
          <w:rFonts w:ascii="Arial" w:hAnsi="Arial" w:cs="Arial"/>
          <w:sz w:val="20"/>
          <w:szCs w:val="20"/>
        </w:rPr>
        <w:t>ertränkt (65,III,47).</w:t>
      </w:r>
      <w:r w:rsidR="00C4350F">
        <w:rPr>
          <w:rFonts w:ascii="Arial" w:hAnsi="Arial" w:cs="Arial"/>
          <w:sz w:val="20"/>
          <w:szCs w:val="20"/>
        </w:rPr>
        <w:br/>
      </w:r>
      <w:r w:rsidRPr="000F1AAF">
        <w:rPr>
          <w:rFonts w:ascii="Arial" w:hAnsi="Arial" w:cs="Arial"/>
          <w:b/>
          <w:szCs w:val="20"/>
          <w:vertAlign w:val="superscript"/>
        </w:rPr>
        <w:t>5</w:t>
      </w:r>
      <w:r w:rsidR="00580DF8" w:rsidRPr="00D166D1">
        <w:rPr>
          <w:rFonts w:ascii="Arial" w:hAnsi="Arial" w:cs="Arial"/>
          <w:sz w:val="20"/>
          <w:szCs w:val="20"/>
          <w:vertAlign w:val="superscript"/>
        </w:rPr>
        <w:t xml:space="preserve"> </w:t>
      </w:r>
      <w:r w:rsidR="00580DF8" w:rsidRPr="00D166D1">
        <w:rPr>
          <w:rFonts w:ascii="Arial" w:hAnsi="Arial" w:cs="Arial"/>
          <w:sz w:val="20"/>
          <w:szCs w:val="20"/>
        </w:rPr>
        <w:t>Auf "Geschlechtsregister", Stammbäume und große Namen des Alten Testaments stützen die gnostischen Irrlehrer ihre Auskünfte</w:t>
      </w:r>
      <w:r w:rsidR="00580DF8" w:rsidRPr="00D166D1">
        <w:rPr>
          <w:rFonts w:ascii="Arial" w:hAnsi="Arial" w:cs="Arial"/>
          <w:sz w:val="20"/>
        </w:rPr>
        <w:t xml:space="preserve"> über die jenseitige Welt (vgl. 47,z.St.).</w:t>
      </w:r>
      <w:r w:rsidR="00AA53B0">
        <w:rPr>
          <w:rFonts w:ascii="Arial" w:hAnsi="Arial" w:cs="Arial"/>
          <w:sz w:val="20"/>
        </w:rPr>
        <w:t xml:space="preserve"> Schon Platon verwendete den Ausdruck im abwertenden Sinn (65,III,46).</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vertAlign w:val="superscript"/>
        </w:rPr>
        <w:t xml:space="preserve"> </w:t>
      </w:r>
      <w:r w:rsidR="00580DF8" w:rsidRPr="00D166D1">
        <w:rPr>
          <w:rFonts w:ascii="Arial" w:hAnsi="Arial" w:cs="Arial"/>
          <w:sz w:val="20"/>
        </w:rPr>
        <w:t xml:space="preserve">Die "Gesunde Lehre", im Gegensatz zu der als "krank" </w:t>
      </w:r>
      <w:r w:rsidR="004239DE">
        <w:rPr>
          <w:rFonts w:ascii="Arial" w:hAnsi="Arial" w:cs="Arial"/>
          <w:sz w:val="20"/>
        </w:rPr>
        <w:t>g</w:t>
      </w:r>
      <w:r w:rsidR="00580DF8" w:rsidRPr="00D166D1">
        <w:rPr>
          <w:rFonts w:ascii="Arial" w:hAnsi="Arial" w:cs="Arial"/>
          <w:sz w:val="20"/>
        </w:rPr>
        <w:t>ekennzeichneten Irrlehre (1Tim 6,4), ist die nicht durch häretische Spekulationen und Irrtümer verdorbene reine Lehre der Apostel, die so praktisch ist, dass sie im Glauben gesund macht (vgl. 47,z.St.).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vertAlign w:val="superscript"/>
        </w:rPr>
        <w:t xml:space="preserve"> </w:t>
      </w:r>
      <w:r w:rsidR="00580DF8" w:rsidRPr="00D166D1">
        <w:rPr>
          <w:rFonts w:ascii="Arial" w:hAnsi="Arial" w:cs="Arial"/>
          <w:sz w:val="20"/>
        </w:rPr>
        <w:t>D.h. in der Art wie es dem Wesen und der Bestimmung des mosaischen Gesetzes entspricht, nämlich den Sünder von seiner Gesetzesübertretung zu überführen</w:t>
      </w:r>
      <w:r w:rsidR="005746F1">
        <w:rPr>
          <w:rFonts w:ascii="Arial" w:hAnsi="Arial" w:cs="Arial"/>
          <w:sz w:val="20"/>
        </w:rPr>
        <w:t>, um</w:t>
      </w:r>
      <w:r w:rsidR="00580DF8" w:rsidRPr="00D166D1">
        <w:rPr>
          <w:rFonts w:ascii="Arial" w:hAnsi="Arial" w:cs="Arial"/>
          <w:sz w:val="20"/>
        </w:rPr>
        <w:t xml:space="preserve"> ihn zur Notwendigkeit eines stellvertretenden Opfers hinzuführen.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vertAlign w:val="superscript"/>
        </w:rPr>
        <w:t xml:space="preserve"> </w:t>
      </w:r>
      <w:r w:rsidR="00580DF8" w:rsidRPr="00D166D1">
        <w:rPr>
          <w:rFonts w:ascii="Arial" w:hAnsi="Arial" w:cs="Arial"/>
          <w:sz w:val="20"/>
        </w:rPr>
        <w:t xml:space="preserve">od. Gen.qual.: </w:t>
      </w:r>
      <w:r w:rsidR="005E452C" w:rsidRPr="00D166D1">
        <w:rPr>
          <w:rFonts w:ascii="Arial" w:hAnsi="Arial" w:cs="Arial"/>
          <w:color w:val="000000"/>
          <w:sz w:val="20"/>
        </w:rPr>
        <w:t>"</w:t>
      </w:r>
      <w:r w:rsidR="00580DF8" w:rsidRPr="00D166D1">
        <w:rPr>
          <w:rFonts w:ascii="Arial" w:hAnsi="Arial" w:cs="Arial"/>
          <w:sz w:val="20"/>
        </w:rPr>
        <w:t>...dem herrlichen Evangelium</w:t>
      </w:r>
      <w:r w:rsidR="005E452C" w:rsidRPr="00D166D1">
        <w:rPr>
          <w:rFonts w:ascii="Arial" w:hAnsi="Arial" w:cs="Arial"/>
          <w:color w:val="000000"/>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vertAlign w:val="superscript"/>
        </w:rPr>
        <w:t xml:space="preserve"> </w:t>
      </w:r>
      <w:r w:rsidR="00580DF8" w:rsidRPr="00D166D1">
        <w:rPr>
          <w:rFonts w:ascii="Arial" w:hAnsi="Arial" w:cs="Arial"/>
          <w:sz w:val="20"/>
        </w:rPr>
        <w:t>vgl. Ps 32,5d-6a</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vertAlign w:val="superscript"/>
        </w:rPr>
        <w:t xml:space="preserve"> </w:t>
      </w:r>
      <w:r w:rsidR="00580DF8" w:rsidRPr="00D166D1">
        <w:rPr>
          <w:rFonts w:ascii="Arial" w:hAnsi="Arial" w:cs="Arial"/>
          <w:sz w:val="20"/>
        </w:rPr>
        <w:t xml:space="preserve">Das bedeutet nicht, dass diese Personen das Heil verloren haben, denn Schiffbruch kann man auch überleben. Paulus selbst hat viermal Schiffbruch überlebt. Darum übergibt Paulus diese Leute auch der </w:t>
      </w:r>
      <w:r w:rsidR="00580DF8" w:rsidRPr="009C7CA3">
        <w:rPr>
          <w:rFonts w:ascii="Arial" w:hAnsi="Arial" w:cs="Arial"/>
          <w:bCs/>
          <w:i/>
          <w:sz w:val="20"/>
        </w:rPr>
        <w:t>Züchtigung</w:t>
      </w:r>
      <w:r w:rsidR="00580DF8" w:rsidRPr="00D166D1">
        <w:rPr>
          <w:rFonts w:ascii="Arial" w:hAnsi="Arial" w:cs="Arial"/>
          <w:sz w:val="20"/>
        </w:rPr>
        <w:t xml:space="preserve">, weil sie </w:t>
      </w:r>
      <w:r w:rsidR="00580DF8" w:rsidRPr="009C7CA3">
        <w:rPr>
          <w:rFonts w:ascii="Arial" w:hAnsi="Arial" w:cs="Arial"/>
          <w:bCs/>
          <w:i/>
          <w:sz w:val="20"/>
        </w:rPr>
        <w:t>Kinder</w:t>
      </w:r>
      <w:r w:rsidR="00580DF8" w:rsidRPr="00D166D1">
        <w:rPr>
          <w:rFonts w:ascii="Arial" w:hAnsi="Arial" w:cs="Arial"/>
          <w:sz w:val="20"/>
        </w:rPr>
        <w:t xml:space="preserve"> Gottes sind</w:t>
      </w:r>
      <w:r w:rsidR="008C131D">
        <w:rPr>
          <w:rFonts w:ascii="Arial" w:hAnsi="Arial" w:cs="Arial"/>
          <w:sz w:val="20"/>
        </w:rPr>
        <w:t>. Sie sollen</w:t>
      </w:r>
      <w:r w:rsidR="00580DF8" w:rsidRPr="00D166D1">
        <w:rPr>
          <w:rFonts w:ascii="Arial" w:hAnsi="Arial" w:cs="Arial"/>
          <w:sz w:val="20"/>
        </w:rPr>
        <w:t xml:space="preserve"> durch Züchtigung wieder zurechtkommen (21,IV,101</w:t>
      </w:r>
      <w:r w:rsidR="002C12FF">
        <w:rPr>
          <w:rFonts w:ascii="Arial" w:hAnsi="Arial" w:cs="Arial"/>
          <w:sz w:val="20"/>
        </w:rPr>
        <w:t>; 65,III,49</w:t>
      </w:r>
      <w:r w:rsidR="00580DF8" w:rsidRPr="00D166D1">
        <w:rPr>
          <w:rFonts w:ascii="Arial" w:hAnsi="Arial" w:cs="Arial"/>
          <w:sz w:val="20"/>
        </w:rPr>
        <w:t>).</w:t>
      </w:r>
      <w:r w:rsidR="0025283E">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11</w:t>
      </w:r>
      <w:r w:rsidR="006F408B" w:rsidRPr="00D166D1">
        <w:rPr>
          <w:rFonts w:ascii="Arial" w:hAnsi="Arial" w:cs="Arial"/>
          <w:sz w:val="20"/>
          <w:vertAlign w:val="superscript"/>
        </w:rPr>
        <w:t xml:space="preserve"> </w:t>
      </w:r>
      <w:r w:rsidR="006F408B">
        <w:rPr>
          <w:rFonts w:ascii="Arial" w:hAnsi="Arial" w:cs="Arial"/>
          <w:sz w:val="20"/>
        </w:rPr>
        <w:t>Paulus scheut sich nicht, auch negative Verhaltensweisen aus seinem Leben zu nennen. Dies würde auch so manchem modernen Prediger mehr Glaubwürdigkeit verleihen, a</w:t>
      </w:r>
      <w:r w:rsidR="003A32AD">
        <w:rPr>
          <w:rFonts w:ascii="Arial" w:hAnsi="Arial" w:cs="Arial"/>
          <w:sz w:val="20"/>
        </w:rPr>
        <w:t xml:space="preserve">nstatt </w:t>
      </w:r>
      <w:r w:rsidR="006F408B">
        <w:rPr>
          <w:rFonts w:ascii="Arial" w:hAnsi="Arial" w:cs="Arial"/>
          <w:sz w:val="20"/>
        </w:rPr>
        <w:t>sich immer nur subtil selbst zu rühmen.</w:t>
      </w:r>
      <w:r w:rsidR="00C4350F">
        <w:rPr>
          <w:rFonts w:ascii="Arial" w:hAnsi="Arial" w:cs="Arial"/>
          <w:sz w:val="20"/>
        </w:rPr>
        <w:br/>
      </w:r>
      <w:r w:rsidRPr="000F1AAF">
        <w:rPr>
          <w:rFonts w:ascii="Arial" w:hAnsi="Arial" w:cs="Arial"/>
          <w:b/>
          <w:vertAlign w:val="superscript"/>
        </w:rPr>
        <w:t>12</w:t>
      </w:r>
      <w:r w:rsidR="008A0E74" w:rsidRPr="00D166D1">
        <w:rPr>
          <w:rFonts w:ascii="Arial" w:hAnsi="Arial" w:cs="Arial"/>
          <w:sz w:val="20"/>
          <w:vertAlign w:val="superscript"/>
        </w:rPr>
        <w:t xml:space="preserve"> </w:t>
      </w:r>
      <w:r w:rsidR="008A0E74">
        <w:rPr>
          <w:rFonts w:ascii="Arial" w:hAnsi="Arial" w:cs="Arial"/>
          <w:sz w:val="20"/>
        </w:rPr>
        <w:t>Da Hymenäus ein seltener Name war, handelt es sich hier und in 2Tim 2,17-18 wahrscheinlich um dieselbe Person (65,III,49).</w:t>
      </w:r>
      <w:r w:rsidR="00CA272D">
        <w:rPr>
          <w:rFonts w:ascii="Arial" w:hAnsi="Arial" w:cs="Arial"/>
          <w:sz w:val="20"/>
        </w:rPr>
        <w:t xml:space="preserve"> Hymenäus, Philetus und Alexander dürften alle drei </w:t>
      </w:r>
      <w:r w:rsidR="00910E43">
        <w:rPr>
          <w:rFonts w:ascii="Arial" w:hAnsi="Arial" w:cs="Arial"/>
          <w:sz w:val="20"/>
        </w:rPr>
        <w:t>Glieder</w:t>
      </w:r>
      <w:r w:rsidR="00CA272D">
        <w:rPr>
          <w:rFonts w:ascii="Arial" w:hAnsi="Arial" w:cs="Arial"/>
          <w:sz w:val="20"/>
        </w:rPr>
        <w:t xml:space="preserve"> der Gemeinde Ephesus gewesen sein (72,103).</w:t>
      </w:r>
      <w:r w:rsidR="0025283E">
        <w:rPr>
          <w:rFonts w:ascii="Arial" w:hAnsi="Arial" w:cs="Arial"/>
          <w:sz w:val="20"/>
        </w:rPr>
        <w:t xml:space="preserve"> - Paulus ist offenbar nicht der Ansicht mancher Christen, dass man öffentlich nichts Negatives über andere Christen sagen darf. Er warnt nicht nur hier namentlich von bestimmten Personen, sondern auch in 2Tim 1,15; 2,17 und 4,10</w:t>
      </w:r>
      <w:r w:rsidR="009011B8">
        <w:rPr>
          <w:rFonts w:ascii="Arial" w:hAnsi="Arial" w:cs="Arial"/>
          <w:sz w:val="20"/>
        </w:rPr>
        <w:t>.14</w:t>
      </w:r>
      <w:r w:rsidR="0025283E">
        <w:rPr>
          <w:rFonts w:ascii="Arial" w:hAnsi="Arial" w:cs="Arial"/>
          <w:sz w:val="20"/>
        </w:rPr>
        <w:t xml:space="preserve">. Ebenso tut dies Johannes in 3Joh 1,9-10. Beide tun dies aber nur dann, wenn es zum Schutz der anderen Gläubigen nötig ist. In 1Kor 5,5 z.B. nennt </w:t>
      </w:r>
      <w:r w:rsidR="009011B8">
        <w:rPr>
          <w:rFonts w:ascii="Arial" w:hAnsi="Arial" w:cs="Arial"/>
          <w:sz w:val="20"/>
        </w:rPr>
        <w:t>Paulus</w:t>
      </w:r>
      <w:r w:rsidR="0025283E">
        <w:rPr>
          <w:rFonts w:ascii="Arial" w:hAnsi="Arial" w:cs="Arial"/>
          <w:sz w:val="20"/>
        </w:rPr>
        <w:t xml:space="preserve"> den Namen des Bruders nicht, dies ist auch nicht nötig, da alle wissen wer gemeint ist. Auch Jesus prangert die Heuchelei der Pharisäer öffentlich an. Dies abzulehnen ist eine Form von christlichem Pragmatismus.</w:t>
      </w:r>
      <w:r w:rsidR="00C4350F">
        <w:rPr>
          <w:rFonts w:ascii="Arial" w:hAnsi="Arial" w:cs="Arial"/>
          <w:sz w:val="20"/>
        </w:rPr>
        <w:br/>
      </w:r>
      <w:r w:rsidRPr="000F1AAF">
        <w:rPr>
          <w:rFonts w:ascii="Arial" w:hAnsi="Arial" w:cs="Arial"/>
          <w:b/>
          <w:vertAlign w:val="superscript"/>
        </w:rPr>
        <w:t>13</w:t>
      </w:r>
      <w:r w:rsidR="004516BE" w:rsidRPr="00D166D1">
        <w:rPr>
          <w:rFonts w:ascii="Arial" w:hAnsi="Arial" w:cs="Arial"/>
          <w:sz w:val="20"/>
          <w:vertAlign w:val="superscript"/>
        </w:rPr>
        <w:t xml:space="preserve"> </w:t>
      </w:r>
      <w:r w:rsidR="004516BE">
        <w:rPr>
          <w:rFonts w:ascii="Arial" w:hAnsi="Arial" w:cs="Arial"/>
          <w:sz w:val="20"/>
        </w:rPr>
        <w:t>od.: Sklavenhändler. Eine unterschwellige Kritik am Sklavenhandel.</w:t>
      </w:r>
      <w:r w:rsidR="00C4350F">
        <w:rPr>
          <w:rFonts w:ascii="Arial" w:hAnsi="Arial" w:cs="Arial"/>
          <w:sz w:val="20"/>
        </w:rPr>
        <w:br/>
      </w:r>
      <w:r w:rsidRPr="000F1AAF">
        <w:rPr>
          <w:rFonts w:ascii="Arial" w:hAnsi="Arial" w:cs="Arial"/>
          <w:b/>
          <w:vertAlign w:val="superscript"/>
        </w:rPr>
        <w:t>14</w:t>
      </w:r>
      <w:r w:rsidR="004516BE" w:rsidRPr="00D166D1">
        <w:rPr>
          <w:rFonts w:ascii="Arial" w:hAnsi="Arial" w:cs="Arial"/>
          <w:sz w:val="20"/>
          <w:vertAlign w:val="superscript"/>
        </w:rPr>
        <w:t xml:space="preserve"> </w:t>
      </w:r>
      <w:r w:rsidR="004516BE">
        <w:rPr>
          <w:rFonts w:ascii="Arial" w:hAnsi="Arial" w:cs="Arial"/>
          <w:sz w:val="20"/>
        </w:rPr>
        <w:t>Interessanterweise finden sich einige dieser Sünden auch in einer Beschreibung des moralischen Zustands der jüdischen Priester- und Levitenschaft in der damaligen Zeit (Testamente der zwölf Patriarchen, Testament Levi, 17).</w:t>
      </w:r>
      <w:r w:rsidR="00C4350F">
        <w:rPr>
          <w:rFonts w:ascii="Arial" w:hAnsi="Arial" w:cs="Arial"/>
          <w:sz w:val="20"/>
        </w:rPr>
        <w:br/>
      </w:r>
      <w:r w:rsidRPr="000F1AAF">
        <w:rPr>
          <w:rFonts w:ascii="Arial" w:hAnsi="Arial" w:cs="Arial"/>
          <w:b/>
          <w:vertAlign w:val="superscript"/>
        </w:rPr>
        <w:t>15</w:t>
      </w:r>
      <w:r w:rsidR="009A324D" w:rsidRPr="00D166D1">
        <w:rPr>
          <w:rFonts w:ascii="Arial" w:hAnsi="Arial" w:cs="Arial"/>
          <w:sz w:val="20"/>
          <w:vertAlign w:val="superscript"/>
        </w:rPr>
        <w:t xml:space="preserve"> </w:t>
      </w:r>
      <w:r w:rsidR="008F5283">
        <w:rPr>
          <w:rFonts w:ascii="Arial" w:hAnsi="Arial" w:cs="Arial"/>
          <w:sz w:val="20"/>
        </w:rPr>
        <w:t>Diese Abreise von Ephesus fand in Apg 20,1</w:t>
      </w:r>
      <w:r w:rsidR="000447C0">
        <w:rPr>
          <w:rFonts w:ascii="Arial" w:hAnsi="Arial" w:cs="Arial"/>
          <w:sz w:val="20"/>
        </w:rPr>
        <w:t>,</w:t>
      </w:r>
      <w:r w:rsidR="008F5283">
        <w:rPr>
          <w:rFonts w:ascii="Arial" w:hAnsi="Arial" w:cs="Arial"/>
          <w:sz w:val="20"/>
        </w:rPr>
        <w:t xml:space="preserve"> etwa im Jahr 55</w:t>
      </w:r>
      <w:r w:rsidR="00D821A1">
        <w:rPr>
          <w:rFonts w:ascii="Arial" w:hAnsi="Arial" w:cs="Arial"/>
          <w:sz w:val="20"/>
        </w:rPr>
        <w:t>/56</w:t>
      </w:r>
      <w:r w:rsidR="000447C0">
        <w:rPr>
          <w:rFonts w:ascii="Arial" w:hAnsi="Arial" w:cs="Arial"/>
          <w:sz w:val="20"/>
        </w:rPr>
        <w:t xml:space="preserve"> n.Chr.</w:t>
      </w:r>
      <w:r w:rsidR="008F5283">
        <w:rPr>
          <w:rFonts w:ascii="Arial" w:hAnsi="Arial" w:cs="Arial"/>
          <w:sz w:val="20"/>
        </w:rPr>
        <w:t xml:space="preserve"> statt. </w:t>
      </w:r>
      <w:r w:rsidR="00D821A1">
        <w:rPr>
          <w:rFonts w:ascii="Arial" w:hAnsi="Arial" w:cs="Arial"/>
          <w:sz w:val="20"/>
        </w:rPr>
        <w:t>I</w:t>
      </w:r>
      <w:r w:rsidR="00D821A1" w:rsidRPr="00D821A1">
        <w:rPr>
          <w:rFonts w:ascii="Arial" w:hAnsi="Arial" w:cs="Arial"/>
          <w:sz w:val="20"/>
        </w:rPr>
        <w:t xml:space="preserve">m Auftrag des Apostel Paulus </w:t>
      </w:r>
      <w:r w:rsidR="00D821A1">
        <w:rPr>
          <w:rFonts w:ascii="Arial" w:hAnsi="Arial" w:cs="Arial"/>
          <w:sz w:val="20"/>
        </w:rPr>
        <w:t xml:space="preserve">hat Timotius </w:t>
      </w:r>
      <w:r w:rsidR="00D821A1" w:rsidRPr="00D821A1">
        <w:rPr>
          <w:rFonts w:ascii="Arial" w:hAnsi="Arial" w:cs="Arial"/>
          <w:sz w:val="20"/>
        </w:rPr>
        <w:t>in der Gemeinde Ephesus, und vielleicht auch den anderen Gemeinden Kleinasiens, für</w:t>
      </w:r>
      <w:r w:rsidR="00D821A1">
        <w:rPr>
          <w:rFonts w:ascii="Arial" w:hAnsi="Arial" w:cs="Arial"/>
          <w:sz w:val="20"/>
        </w:rPr>
        <w:t xml:space="preserve"> die</w:t>
      </w:r>
      <w:r w:rsidR="00D821A1" w:rsidRPr="00D821A1">
        <w:rPr>
          <w:rFonts w:ascii="Arial" w:hAnsi="Arial" w:cs="Arial"/>
          <w:sz w:val="20"/>
        </w:rPr>
        <w:t xml:space="preserve"> Ordnung diverser Angelegenheiten gesorgt (1Tim 2,8; 5,3.17), gelehrt (1Tim 1,18; 4,6.13; 6,17) und Älteste und Diakone angestellt (1Tim 3,1; 5,22). Im 1. und 2.Timotiusbrief bekommt er Richtlinien für die Anstellung und die Ausübung zum Ältesten- und Diakonenamt</w:t>
      </w:r>
      <w:r w:rsidR="008F5283" w:rsidRPr="00D166D1">
        <w:rPr>
          <w:rFonts w:ascii="Arial" w:hAnsi="Arial" w:cs="Arial"/>
          <w:sz w:val="20"/>
        </w:rPr>
        <w:t>.</w:t>
      </w:r>
      <w:r w:rsidR="006F408B">
        <w:rPr>
          <w:rFonts w:ascii="Arial" w:hAnsi="Arial" w:cs="Arial"/>
          <w:sz w:val="20"/>
        </w:rPr>
        <w:t xml:space="preserve"> </w:t>
      </w:r>
      <w:r w:rsidR="008F5283">
        <w:rPr>
          <w:rFonts w:ascii="Arial" w:hAnsi="Arial" w:cs="Arial"/>
          <w:sz w:val="20"/>
        </w:rPr>
        <w:t xml:space="preserve">Wenn Timotius beim Erhalt des Briefes noch immer in Ephesus war, was fast alle Ausleger annehmen, wäre seine Wirkungszeit dort etwa bereits </w:t>
      </w:r>
      <w:r w:rsidR="000447C0">
        <w:rPr>
          <w:rFonts w:ascii="Arial" w:hAnsi="Arial" w:cs="Arial"/>
          <w:sz w:val="20"/>
        </w:rPr>
        <w:t>8</w:t>
      </w:r>
      <w:r w:rsidR="008F5283">
        <w:rPr>
          <w:rFonts w:ascii="Arial" w:hAnsi="Arial" w:cs="Arial"/>
          <w:sz w:val="20"/>
        </w:rPr>
        <w:t xml:space="preserve"> Jahre gewesen. Die Grundlage für seinen Dienst war sein gutes Zeugnis in seiner Heimatgemeinde Lystra und Umgebung, die Eingliederung in das Missionsteam von Paulus und Silas (Apg 16,1-3), </w:t>
      </w:r>
      <w:r w:rsidR="00121B10">
        <w:rPr>
          <w:rFonts w:ascii="Arial" w:hAnsi="Arial" w:cs="Arial"/>
          <w:sz w:val="20"/>
        </w:rPr>
        <w:t xml:space="preserve">die </w:t>
      </w:r>
      <w:r w:rsidR="008F5283">
        <w:rPr>
          <w:rFonts w:ascii="Arial" w:hAnsi="Arial" w:cs="Arial"/>
          <w:sz w:val="20"/>
        </w:rPr>
        <w:t>Weissagungen darüber, dass Gott ihm eine spezielle Gabe gegeben hat (1Tim 1,18</w:t>
      </w:r>
      <w:r w:rsidR="00D821A1">
        <w:rPr>
          <w:rFonts w:ascii="Arial" w:hAnsi="Arial" w:cs="Arial"/>
          <w:sz w:val="20"/>
        </w:rPr>
        <w:t>; 4,14</w:t>
      </w:r>
      <w:r w:rsidR="008F5283">
        <w:rPr>
          <w:rFonts w:ascii="Arial" w:hAnsi="Arial" w:cs="Arial"/>
          <w:sz w:val="20"/>
        </w:rPr>
        <w:t xml:space="preserve">) und die darauffolgende Handauflegung von Paulus (2Tim 1,6) </w:t>
      </w:r>
      <w:r w:rsidR="00D821A1">
        <w:rPr>
          <w:rFonts w:ascii="Arial" w:hAnsi="Arial" w:cs="Arial"/>
          <w:sz w:val="20"/>
        </w:rPr>
        <w:t xml:space="preserve">zusammen mit </w:t>
      </w:r>
      <w:r w:rsidR="008F5283">
        <w:rPr>
          <w:rFonts w:ascii="Arial" w:hAnsi="Arial" w:cs="Arial"/>
          <w:sz w:val="20"/>
        </w:rPr>
        <w:t>der Ältestenschaft (4,14).</w:t>
      </w:r>
      <w:r w:rsidR="00CE7AFB" w:rsidRPr="00CE7AFB">
        <w:rPr>
          <w:rFonts w:ascii="Arial" w:hAnsi="Arial" w:cs="Arial"/>
        </w:rPr>
        <w:t xml:space="preserve"> </w:t>
      </w:r>
    </w:p>
    <w:p w14:paraId="74ACC304" w14:textId="2270C57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2</w:t>
      </w:r>
    </w:p>
    <w:p w14:paraId="22C25F0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6221ADC" w14:textId="3DF99004" w:rsidR="00A32A2E" w:rsidRDefault="000F1AAF" w:rsidP="00080DD4">
      <w:pPr>
        <w:pStyle w:val="VorformatierterText"/>
        <w:rPr>
          <w:rStyle w:val="Hyperlink"/>
          <w:rFonts w:ascii="Arial" w:hAnsi="Arial" w:cs="Arial"/>
          <w:sz w:val="16"/>
          <w:szCs w:val="16"/>
        </w:rPr>
      </w:pPr>
      <w:r w:rsidRPr="000F1AAF">
        <w:rPr>
          <w:rFonts w:ascii="Arial" w:hAnsi="Arial" w:cs="Arial"/>
          <w:b/>
          <w:sz w:val="24"/>
          <w:vertAlign w:val="superscript"/>
        </w:rPr>
        <w:t>1</w:t>
      </w:r>
      <w:r w:rsidR="00580DF8" w:rsidRPr="00D166D1">
        <w:rPr>
          <w:rFonts w:ascii="Arial" w:hAnsi="Arial" w:cs="Arial"/>
        </w:rPr>
        <w:t xml:space="preserve"> </w:t>
      </w:r>
      <w:r w:rsidR="00BF073A">
        <w:rPr>
          <w:rFonts w:ascii="Arial" w:hAnsi="Arial" w:cs="Arial"/>
        </w:rPr>
        <w:t>G</w:t>
      </w:r>
      <w:r w:rsidR="00BF073A" w:rsidRPr="00D166D1">
        <w:rPr>
          <w:rFonts w:ascii="Arial" w:hAnsi="Arial" w:cs="Arial"/>
        </w:rPr>
        <w:t>rammatisch möglich wäre</w:t>
      </w:r>
      <w:r w:rsidR="00BF073A">
        <w:rPr>
          <w:rFonts w:ascii="Arial" w:hAnsi="Arial" w:cs="Arial"/>
        </w:rPr>
        <w:t xml:space="preserve"> </w:t>
      </w:r>
      <w:r w:rsidR="006760BE">
        <w:rPr>
          <w:rFonts w:ascii="Arial" w:hAnsi="Arial" w:cs="Arial"/>
        </w:rPr>
        <w:t xml:space="preserve">zwar </w:t>
      </w:r>
      <w:r w:rsidR="00BF073A">
        <w:rPr>
          <w:rFonts w:ascii="Arial" w:hAnsi="Arial" w:cs="Arial"/>
        </w:rPr>
        <w:t xml:space="preserve">auch: </w:t>
      </w:r>
      <w:r w:rsidR="00BF073A" w:rsidRPr="00D166D1">
        <w:rPr>
          <w:rFonts w:ascii="Arial" w:hAnsi="Arial" w:cs="Arial"/>
        </w:rPr>
        <w:t>"</w:t>
      </w:r>
      <w:r w:rsidR="00467648">
        <w:rPr>
          <w:rFonts w:ascii="Arial" w:hAnsi="Arial" w:cs="Arial"/>
        </w:rPr>
        <w:t>Genauso (</w:t>
      </w:r>
      <w:r w:rsidR="00BF073A">
        <w:rPr>
          <w:rFonts w:ascii="Arial" w:hAnsi="Arial" w:cs="Arial"/>
        </w:rPr>
        <w:t xml:space="preserve">wünsche </w:t>
      </w:r>
      <w:r w:rsidR="00467648">
        <w:rPr>
          <w:rFonts w:ascii="Arial" w:hAnsi="Arial" w:cs="Arial"/>
        </w:rPr>
        <w:t>ich auch</w:t>
      </w:r>
      <w:r w:rsidR="00BF073A">
        <w:rPr>
          <w:rFonts w:ascii="Arial" w:hAnsi="Arial" w:cs="Arial"/>
        </w:rPr>
        <w:t>, dass</w:t>
      </w:r>
      <w:r w:rsidR="00467648">
        <w:rPr>
          <w:rFonts w:ascii="Arial" w:hAnsi="Arial" w:cs="Arial"/>
        </w:rPr>
        <w:t>)</w:t>
      </w:r>
      <w:r w:rsidR="00BF073A">
        <w:rPr>
          <w:rFonts w:ascii="Arial" w:hAnsi="Arial" w:cs="Arial"/>
        </w:rPr>
        <w:t xml:space="preserve"> Frauen </w:t>
      </w:r>
      <w:r w:rsidR="00467648">
        <w:rPr>
          <w:rFonts w:ascii="Arial" w:hAnsi="Arial" w:cs="Arial"/>
        </w:rPr>
        <w:t>(</w:t>
      </w:r>
      <w:r w:rsidR="00BF073A">
        <w:rPr>
          <w:rFonts w:ascii="Arial" w:hAnsi="Arial" w:cs="Arial"/>
        </w:rPr>
        <w:t>beten</w:t>
      </w:r>
      <w:r w:rsidR="00467648">
        <w:rPr>
          <w:rFonts w:ascii="Arial" w:hAnsi="Arial" w:cs="Arial"/>
        </w:rPr>
        <w:t>)</w:t>
      </w:r>
      <w:r w:rsidR="00BF073A">
        <w:rPr>
          <w:rFonts w:ascii="Arial" w:hAnsi="Arial" w:cs="Arial"/>
        </w:rPr>
        <w:t>…</w:t>
      </w:r>
      <w:r w:rsidR="00BF073A" w:rsidRPr="00D166D1">
        <w:rPr>
          <w:rFonts w:ascii="Arial" w:hAnsi="Arial" w:cs="Arial"/>
        </w:rPr>
        <w:t>"</w:t>
      </w:r>
      <w:r w:rsidR="006760BE">
        <w:rPr>
          <w:rFonts w:ascii="Arial" w:hAnsi="Arial" w:cs="Arial"/>
        </w:rPr>
        <w:t>, aber</w:t>
      </w:r>
      <w:r w:rsidR="00BF073A">
        <w:rPr>
          <w:rFonts w:ascii="Arial" w:hAnsi="Arial" w:cs="Arial"/>
        </w:rPr>
        <w:t xml:space="preserve"> Prof.</w:t>
      </w:r>
      <w:r w:rsidR="00510999">
        <w:rPr>
          <w:rFonts w:ascii="Arial" w:hAnsi="Arial" w:cs="Arial"/>
        </w:rPr>
        <w:t xml:space="preserve"> Dr. J.</w:t>
      </w:r>
      <w:r w:rsidR="00D35BD0">
        <w:rPr>
          <w:rFonts w:ascii="Arial" w:hAnsi="Arial" w:cs="Arial"/>
        </w:rPr>
        <w:t xml:space="preserve"> Holtzmann</w:t>
      </w:r>
      <w:r w:rsidR="00BF073A">
        <w:rPr>
          <w:rFonts w:ascii="Arial" w:hAnsi="Arial" w:cs="Arial"/>
        </w:rPr>
        <w:t xml:space="preserve"> bemerkt dazu </w:t>
      </w:r>
      <w:r w:rsidR="006760BE">
        <w:rPr>
          <w:rFonts w:ascii="Arial" w:hAnsi="Arial" w:cs="Arial"/>
        </w:rPr>
        <w:t>mit Recht</w:t>
      </w:r>
      <w:r w:rsidR="00BF073A">
        <w:rPr>
          <w:rFonts w:ascii="Arial" w:hAnsi="Arial" w:cs="Arial"/>
        </w:rPr>
        <w:t xml:space="preserve">: </w:t>
      </w:r>
      <w:r w:rsidR="00580DF8" w:rsidRPr="00D166D1">
        <w:rPr>
          <w:rFonts w:ascii="Arial" w:hAnsi="Arial" w:cs="Arial"/>
        </w:rPr>
        <w:t xml:space="preserve">Wozu hier einen Infinitiv προσευχεσθαι </w:t>
      </w:r>
      <w:r w:rsidR="00BF073A">
        <w:rPr>
          <w:rFonts w:ascii="Arial" w:hAnsi="Arial" w:cs="Arial"/>
        </w:rPr>
        <w:t>(</w:t>
      </w:r>
      <w:r w:rsidR="00E76484">
        <w:rPr>
          <w:rFonts w:ascii="Arial" w:hAnsi="Arial" w:cs="Arial"/>
        </w:rPr>
        <w:t xml:space="preserve">= </w:t>
      </w:r>
      <w:r w:rsidR="00BF073A">
        <w:rPr>
          <w:rFonts w:ascii="Arial" w:hAnsi="Arial" w:cs="Arial"/>
        </w:rPr>
        <w:t xml:space="preserve">beten) </w:t>
      </w:r>
      <w:r w:rsidR="00580DF8" w:rsidRPr="00D166D1">
        <w:rPr>
          <w:rFonts w:ascii="Arial" w:hAnsi="Arial" w:cs="Arial"/>
        </w:rPr>
        <w:t>ergänzen, wenn schon ein passender in κοσμειν</w:t>
      </w:r>
      <w:r w:rsidR="00BF073A">
        <w:rPr>
          <w:rFonts w:ascii="Arial" w:hAnsi="Arial" w:cs="Arial"/>
        </w:rPr>
        <w:t xml:space="preserve"> (</w:t>
      </w:r>
      <w:r w:rsidR="00E76484">
        <w:rPr>
          <w:rFonts w:ascii="Arial" w:hAnsi="Arial" w:cs="Arial"/>
        </w:rPr>
        <w:t xml:space="preserve">= </w:t>
      </w:r>
      <w:r w:rsidR="00BF073A">
        <w:rPr>
          <w:rFonts w:ascii="Arial" w:hAnsi="Arial" w:cs="Arial"/>
        </w:rPr>
        <w:t>schmücken)</w:t>
      </w:r>
      <w:r w:rsidR="00580DF8" w:rsidRPr="00D166D1">
        <w:rPr>
          <w:rFonts w:ascii="Arial" w:hAnsi="Arial" w:cs="Arial"/>
        </w:rPr>
        <w:t xml:space="preserve"> </w:t>
      </w:r>
      <w:r w:rsidR="006760BE">
        <w:rPr>
          <w:rFonts w:ascii="Arial" w:hAnsi="Arial" w:cs="Arial"/>
        </w:rPr>
        <w:t>vorhanden</w:t>
      </w:r>
      <w:r w:rsidR="00580DF8" w:rsidRPr="00D166D1">
        <w:rPr>
          <w:rFonts w:ascii="Arial" w:hAnsi="Arial" w:cs="Arial"/>
        </w:rPr>
        <w:t xml:space="preserve"> ist? Außerdem wäre dann </w:t>
      </w:r>
      <w:r w:rsidR="007A33AC">
        <w:rPr>
          <w:rFonts w:ascii="Arial" w:hAnsi="Arial" w:cs="Arial"/>
        </w:rPr>
        <w:t>Ω</w:t>
      </w:r>
      <w:r w:rsidR="00580DF8" w:rsidRPr="00D166D1">
        <w:rPr>
          <w:rFonts w:ascii="Arial" w:hAnsi="Arial" w:cs="Arial"/>
        </w:rPr>
        <w:t xml:space="preserve">σαυτως </w:t>
      </w:r>
      <w:r w:rsidR="00580DF8" w:rsidRPr="007A33AC">
        <w:rPr>
          <w:rFonts w:ascii="Arial" w:hAnsi="Arial" w:cs="Arial"/>
          <w:b/>
        </w:rPr>
        <w:t>τας δε</w:t>
      </w:r>
      <w:r w:rsidR="00580DF8" w:rsidRPr="00D166D1">
        <w:rPr>
          <w:rFonts w:ascii="Arial" w:hAnsi="Arial" w:cs="Arial"/>
        </w:rPr>
        <w:t xml:space="preserve"> γυναικας zu erwarten</w:t>
      </w:r>
      <w:r w:rsidR="00497C79">
        <w:rPr>
          <w:rFonts w:ascii="Arial" w:hAnsi="Arial" w:cs="Arial"/>
        </w:rPr>
        <w:t xml:space="preserve">. Hätte Paulus den Infinitiv </w:t>
      </w:r>
      <w:r w:rsidR="00497C79" w:rsidRPr="00D166D1">
        <w:rPr>
          <w:rFonts w:ascii="Arial" w:hAnsi="Arial" w:cs="Arial"/>
        </w:rPr>
        <w:t>κοσμειν</w:t>
      </w:r>
      <w:r w:rsidR="00497C79">
        <w:rPr>
          <w:rFonts w:ascii="Arial" w:hAnsi="Arial" w:cs="Arial"/>
        </w:rPr>
        <w:t xml:space="preserve"> als Inf.exepeg. ausdrücken wollen, </w:t>
      </w:r>
      <w:r w:rsidR="006760BE">
        <w:rPr>
          <w:rFonts w:ascii="Arial" w:hAnsi="Arial" w:cs="Arial"/>
        </w:rPr>
        <w:t xml:space="preserve">dann </w:t>
      </w:r>
      <w:r w:rsidR="00497C79">
        <w:rPr>
          <w:rFonts w:ascii="Arial" w:hAnsi="Arial" w:cs="Arial"/>
        </w:rPr>
        <w:t xml:space="preserve">hätte er </w:t>
      </w:r>
      <w:r w:rsidR="00497C79" w:rsidRPr="00D166D1">
        <w:rPr>
          <w:rFonts w:ascii="Arial" w:hAnsi="Arial" w:cs="Arial"/>
        </w:rPr>
        <w:t>κεκοσμ</w:t>
      </w:r>
      <w:r w:rsidR="00497C79">
        <w:rPr>
          <w:rFonts w:ascii="Arial" w:hAnsi="Arial" w:cs="Arial"/>
        </w:rPr>
        <w:t>η</w:t>
      </w:r>
      <w:r w:rsidR="00497C79" w:rsidRPr="00D166D1">
        <w:rPr>
          <w:rFonts w:ascii="Arial" w:hAnsi="Arial" w:cs="Arial"/>
        </w:rPr>
        <w:t>μενας</w:t>
      </w:r>
      <w:r w:rsidR="00497C79">
        <w:rPr>
          <w:rFonts w:ascii="Arial" w:hAnsi="Arial" w:cs="Arial"/>
        </w:rPr>
        <w:t xml:space="preserve"> geschrieben </w:t>
      </w:r>
      <w:r w:rsidR="00580DF8" w:rsidRPr="00D166D1">
        <w:rPr>
          <w:rFonts w:ascii="Arial" w:hAnsi="Arial" w:cs="Arial"/>
        </w:rPr>
        <w:t>(19,312; 21,IV,107</w:t>
      </w:r>
      <w:r w:rsidR="00467648">
        <w:rPr>
          <w:rFonts w:ascii="Arial" w:hAnsi="Arial" w:cs="Arial"/>
        </w:rPr>
        <w:t>; 44,629</w:t>
      </w:r>
      <w:r w:rsidR="002024B0">
        <w:rPr>
          <w:rFonts w:ascii="Arial" w:hAnsi="Arial" w:cs="Arial"/>
        </w:rPr>
        <w:t>; 72,114</w:t>
      </w:r>
      <w:r w:rsidR="00A20DDE">
        <w:rPr>
          <w:rFonts w:ascii="Arial" w:hAnsi="Arial" w:cs="Arial"/>
        </w:rPr>
        <w:t>f</w:t>
      </w:r>
      <w:r w:rsidR="00580DF8" w:rsidRPr="00D166D1">
        <w:rPr>
          <w:rFonts w:ascii="Arial" w:hAnsi="Arial" w:cs="Arial"/>
        </w:rPr>
        <w:t>). Paulus will, dass in der Versammlung die Männer beten, die Frauen</w:t>
      </w:r>
      <w:r w:rsidR="002C74CF">
        <w:rPr>
          <w:rFonts w:ascii="Arial" w:hAnsi="Arial" w:cs="Arial"/>
        </w:rPr>
        <w:t xml:space="preserve"> hingegen sollen</w:t>
      </w:r>
      <w:r w:rsidR="00580DF8" w:rsidRPr="00D166D1">
        <w:rPr>
          <w:rFonts w:ascii="Arial" w:hAnsi="Arial" w:cs="Arial"/>
        </w:rPr>
        <w:t xml:space="preserve"> sich mit anderen geistlichen Eigenschaften schmücken.</w:t>
      </w:r>
      <w:r w:rsidR="00422F20">
        <w:rPr>
          <w:rFonts w:ascii="Arial" w:hAnsi="Arial" w:cs="Arial"/>
        </w:rPr>
        <w:t xml:space="preserve"> </w:t>
      </w:r>
      <w:r w:rsidR="009C5FC7">
        <w:rPr>
          <w:rFonts w:ascii="Arial" w:hAnsi="Arial" w:cs="Arial"/>
        </w:rPr>
        <w:t xml:space="preserve">Die gleiche </w:t>
      </w:r>
      <w:r w:rsidR="00510999">
        <w:rPr>
          <w:rFonts w:ascii="Arial" w:hAnsi="Arial" w:cs="Arial"/>
        </w:rPr>
        <w:t xml:space="preserve">grammatische </w:t>
      </w:r>
      <w:r w:rsidR="009C5FC7">
        <w:rPr>
          <w:rFonts w:ascii="Arial" w:hAnsi="Arial" w:cs="Arial"/>
        </w:rPr>
        <w:t>Formulierung</w:t>
      </w:r>
      <w:r w:rsidR="00510999">
        <w:rPr>
          <w:rFonts w:ascii="Arial" w:hAnsi="Arial" w:cs="Arial"/>
        </w:rPr>
        <w:t xml:space="preserve"> findet man</w:t>
      </w:r>
      <w:r w:rsidR="00566826">
        <w:rPr>
          <w:rFonts w:ascii="Arial" w:hAnsi="Arial" w:cs="Arial"/>
        </w:rPr>
        <w:t xml:space="preserve"> </w:t>
      </w:r>
      <w:r w:rsidR="009C5FC7">
        <w:rPr>
          <w:rFonts w:ascii="Arial" w:hAnsi="Arial" w:cs="Arial"/>
        </w:rPr>
        <w:t>in Tit 2,2</w:t>
      </w:r>
      <w:r w:rsidR="00E040B7">
        <w:rPr>
          <w:rFonts w:ascii="Arial" w:hAnsi="Arial" w:cs="Arial"/>
        </w:rPr>
        <w:t>-</w:t>
      </w:r>
      <w:r w:rsidR="009C5FC7">
        <w:rPr>
          <w:rFonts w:ascii="Arial" w:hAnsi="Arial" w:cs="Arial"/>
        </w:rPr>
        <w:t>3.</w:t>
      </w:r>
      <w:r w:rsidR="009E521C">
        <w:rPr>
          <w:rFonts w:ascii="Arial" w:hAnsi="Arial" w:cs="Arial"/>
        </w:rPr>
        <w:t xml:space="preserve"> Zur grammatischen Struktur des Satzes siehe</w:t>
      </w:r>
      <w:r w:rsidR="00510999">
        <w:rPr>
          <w:rFonts w:ascii="Arial" w:hAnsi="Arial" w:cs="Arial"/>
        </w:rPr>
        <w:t xml:space="preserve"> die Grafik</w:t>
      </w:r>
      <w:r w:rsidR="00A32A2E">
        <w:rPr>
          <w:rFonts w:ascii="Arial" w:hAnsi="Arial" w:cs="Arial"/>
        </w:rPr>
        <w:t xml:space="preserve"> in</w:t>
      </w:r>
      <w:r w:rsidR="009E521C">
        <w:rPr>
          <w:rFonts w:ascii="Arial" w:hAnsi="Arial" w:cs="Arial"/>
        </w:rPr>
        <w:t>:</w:t>
      </w:r>
      <w:r w:rsidR="00EB4ABD">
        <w:rPr>
          <w:rFonts w:ascii="Arial" w:hAnsi="Arial" w:cs="Arial"/>
        </w:rPr>
        <w:t xml:space="preserve"> </w:t>
      </w:r>
      <w:hyperlink r:id="rId164" w:history="1">
        <w:r w:rsidR="0086181F" w:rsidRPr="00F41EA3">
          <w:rPr>
            <w:rStyle w:val="Hyperlink"/>
            <w:rFonts w:ascii="Arial" w:hAnsi="Arial" w:cs="Arial"/>
            <w:sz w:val="18"/>
            <w:szCs w:val="18"/>
          </w:rPr>
          <w:t>https://drive.google.com/file/d/12HygYrUEhXnA2fvW888fF_S-SkNXVLzj/view?usp=sharing</w:t>
        </w:r>
      </w:hyperlink>
    </w:p>
    <w:p w14:paraId="3B755782" w14:textId="1552718F" w:rsidR="00CE7AFB" w:rsidRDefault="000F1AAF" w:rsidP="00CE7AFB">
      <w:pPr>
        <w:pStyle w:val="VorformatierterText"/>
        <w:rPr>
          <w:rFonts w:ascii="Arial" w:hAnsi="Arial" w:cs="Arial"/>
        </w:rPr>
      </w:pPr>
      <w:r w:rsidRPr="000F1AAF">
        <w:rPr>
          <w:rFonts w:ascii="Arial" w:hAnsi="Arial" w:cs="Arial"/>
          <w:b/>
          <w:sz w:val="24"/>
          <w:vertAlign w:val="superscript"/>
        </w:rPr>
        <w:t>2</w:t>
      </w:r>
      <w:r w:rsidR="00580DF8" w:rsidRPr="00D166D1">
        <w:rPr>
          <w:rFonts w:ascii="Arial" w:hAnsi="Arial" w:cs="Arial"/>
        </w:rPr>
        <w:t xml:space="preserve"> D.h. ohne in der Versammlung Zwischenfragen zu stellen</w:t>
      </w:r>
      <w:r w:rsidR="00E062B8">
        <w:rPr>
          <w:rFonts w:ascii="Arial" w:hAnsi="Arial" w:cs="Arial"/>
        </w:rPr>
        <w:t xml:space="preserve"> (vgl. 1Kor 14,34-35)</w:t>
      </w:r>
      <w:r w:rsidR="00580DF8" w:rsidRPr="00D166D1">
        <w:rPr>
          <w:rFonts w:ascii="Arial" w:hAnsi="Arial" w:cs="Arial"/>
        </w:rPr>
        <w:t>, oder anderweitig die Initiative zu ergreifen.</w:t>
      </w:r>
      <w:r w:rsidR="00177C44">
        <w:rPr>
          <w:rFonts w:ascii="Arial" w:hAnsi="Arial" w:cs="Arial"/>
        </w:rPr>
        <w:t xml:space="preserve"> Sehr wohl aber darf und soll eine Frau ihre Gaben im persönlichen Rahmen ausüben</w:t>
      </w:r>
      <w:r w:rsidR="006E7044">
        <w:rPr>
          <w:rFonts w:ascii="Arial" w:hAnsi="Arial" w:cs="Arial"/>
        </w:rPr>
        <w:t>, auch gegenüber Männern</w:t>
      </w:r>
      <w:r w:rsidR="00E76484">
        <w:rPr>
          <w:rFonts w:ascii="Arial" w:hAnsi="Arial" w:cs="Arial"/>
        </w:rPr>
        <w:t xml:space="preserve">, wie </w:t>
      </w:r>
      <w:r w:rsidR="00177C44">
        <w:rPr>
          <w:rFonts w:ascii="Arial" w:hAnsi="Arial" w:cs="Arial"/>
        </w:rPr>
        <w:t xml:space="preserve">z.B. </w:t>
      </w:r>
      <w:r w:rsidR="00E76484">
        <w:rPr>
          <w:rFonts w:ascii="Arial" w:hAnsi="Arial" w:cs="Arial"/>
        </w:rPr>
        <w:t xml:space="preserve">in </w:t>
      </w:r>
      <w:r w:rsidR="006E7044">
        <w:rPr>
          <w:rFonts w:ascii="Arial" w:hAnsi="Arial" w:cs="Arial"/>
        </w:rPr>
        <w:t>Apg 18,26</w:t>
      </w:r>
      <w:r w:rsidR="00E76484">
        <w:rPr>
          <w:rFonts w:ascii="Arial" w:hAnsi="Arial" w:cs="Arial"/>
        </w:rPr>
        <w:t xml:space="preserve"> und</w:t>
      </w:r>
      <w:r w:rsidR="006E7044">
        <w:rPr>
          <w:rFonts w:ascii="Arial" w:hAnsi="Arial" w:cs="Arial"/>
        </w:rPr>
        <w:t xml:space="preserve"> 21,9</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Kollektiver Singular</w:t>
      </w:r>
      <w:r w:rsidR="00B5065B">
        <w:rPr>
          <w:rFonts w:ascii="Arial" w:hAnsi="Arial" w:cs="Arial"/>
        </w:rPr>
        <w:t>, d.h.</w:t>
      </w:r>
      <w:r w:rsidR="00580DF8" w:rsidRPr="00D166D1">
        <w:rPr>
          <w:rFonts w:ascii="Arial" w:hAnsi="Arial" w:cs="Arial"/>
        </w:rPr>
        <w:t xml:space="preserve"> </w:t>
      </w:r>
      <w:r w:rsidR="00F12E8A">
        <w:rPr>
          <w:rFonts w:ascii="Arial" w:hAnsi="Arial" w:cs="Arial"/>
        </w:rPr>
        <w:t xml:space="preserve">nicht nur Eva, sondern </w:t>
      </w:r>
      <w:r w:rsidR="00580DF8" w:rsidRPr="00D166D1">
        <w:rPr>
          <w:rFonts w:ascii="Arial" w:hAnsi="Arial" w:cs="Arial"/>
        </w:rPr>
        <w:t>die Frau als weibliches Wesen</w:t>
      </w:r>
      <w:r w:rsidR="00F76CFD">
        <w:rPr>
          <w:rFonts w:ascii="Arial" w:hAnsi="Arial" w:cs="Arial"/>
        </w:rPr>
        <w:t xml:space="preserve"> (72,119)</w:t>
      </w:r>
      <w:r w:rsidR="00580DF8" w:rsidRPr="00D166D1">
        <w:rPr>
          <w:rFonts w:ascii="Arial" w:hAnsi="Arial" w:cs="Arial"/>
        </w:rPr>
        <w:t xml:space="preserve">, </w:t>
      </w:r>
      <w:r w:rsidR="00B5065B">
        <w:rPr>
          <w:rFonts w:ascii="Arial" w:hAnsi="Arial" w:cs="Arial"/>
        </w:rPr>
        <w:t>und damit</w:t>
      </w:r>
      <w:r w:rsidR="00580DF8" w:rsidRPr="00D166D1">
        <w:rPr>
          <w:rFonts w:ascii="Arial" w:hAnsi="Arial" w:cs="Arial"/>
        </w:rPr>
        <w:t xml:space="preserve"> alle Frauen</w:t>
      </w:r>
      <w:r w:rsidR="00B5065B">
        <w:rPr>
          <w:rFonts w:ascii="Arial" w:hAnsi="Arial" w:cs="Arial"/>
        </w:rPr>
        <w:t>, wenn sie im Glauben stehen</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w:t>
      </w:r>
      <w:r w:rsidR="009478DD">
        <w:rPr>
          <w:rFonts w:ascii="Arial" w:hAnsi="Arial" w:cs="Arial"/>
        </w:rPr>
        <w:t xml:space="preserve">Mit dem </w:t>
      </w:r>
      <w:r w:rsidR="002C74CF">
        <w:rPr>
          <w:rFonts w:ascii="Arial" w:hAnsi="Arial" w:cs="Arial"/>
        </w:rPr>
        <w:t>Fut</w:t>
      </w:r>
      <w:r w:rsidR="00772649">
        <w:rPr>
          <w:rFonts w:ascii="Arial" w:hAnsi="Arial" w:cs="Arial"/>
        </w:rPr>
        <w:t xml:space="preserve">ur ist </w:t>
      </w:r>
      <w:r w:rsidR="002C74CF">
        <w:rPr>
          <w:rFonts w:ascii="Arial" w:hAnsi="Arial" w:cs="Arial"/>
        </w:rPr>
        <w:t xml:space="preserve">hier wohl die zukünftige Errettung gemeint, die trotz des </w:t>
      </w:r>
      <w:r w:rsidR="00580DF8" w:rsidRPr="00D166D1">
        <w:rPr>
          <w:rFonts w:ascii="Arial" w:hAnsi="Arial" w:cs="Arial"/>
        </w:rPr>
        <w:t>Fluch</w:t>
      </w:r>
      <w:r w:rsidR="00772649">
        <w:rPr>
          <w:rFonts w:ascii="Arial" w:hAnsi="Arial" w:cs="Arial"/>
        </w:rPr>
        <w:t>e</w:t>
      </w:r>
      <w:r w:rsidR="002C74CF">
        <w:rPr>
          <w:rFonts w:ascii="Arial" w:hAnsi="Arial" w:cs="Arial"/>
        </w:rPr>
        <w:t xml:space="preserve">s nach dem </w:t>
      </w:r>
      <w:r w:rsidR="00580DF8" w:rsidRPr="00D166D1">
        <w:rPr>
          <w:rFonts w:ascii="Arial" w:hAnsi="Arial" w:cs="Arial"/>
        </w:rPr>
        <w:t>Sündenfall</w:t>
      </w:r>
      <w:r w:rsidR="002C74CF">
        <w:rPr>
          <w:rFonts w:ascii="Arial" w:hAnsi="Arial" w:cs="Arial"/>
        </w:rPr>
        <w:t xml:space="preserve"> (</w:t>
      </w:r>
      <w:r w:rsidR="00580DF8" w:rsidRPr="00D166D1">
        <w:rPr>
          <w:rFonts w:ascii="Arial" w:hAnsi="Arial" w:cs="Arial"/>
        </w:rPr>
        <w:t>Gen 3,16</w:t>
      </w:r>
      <w:r w:rsidR="002C74CF">
        <w:rPr>
          <w:rFonts w:ascii="Arial" w:hAnsi="Arial" w:cs="Arial"/>
        </w:rPr>
        <w:t>), der Frau</w:t>
      </w:r>
      <w:r w:rsidR="006202C7">
        <w:rPr>
          <w:rFonts w:ascii="Arial" w:hAnsi="Arial" w:cs="Arial"/>
        </w:rPr>
        <w:t xml:space="preserve"> </w:t>
      </w:r>
      <w:r w:rsidR="006202C7" w:rsidRPr="00D166D1">
        <w:rPr>
          <w:rFonts w:ascii="Arial" w:hAnsi="Arial" w:cs="Arial"/>
        </w:rPr>
        <w:t>als weibliches Wesen</w:t>
      </w:r>
      <w:r w:rsidR="002C74CF">
        <w:rPr>
          <w:rFonts w:ascii="Arial" w:hAnsi="Arial" w:cs="Arial"/>
        </w:rPr>
        <w:t xml:space="preserve"> zugesagt wird</w:t>
      </w:r>
      <w:r w:rsidR="00F76CFD">
        <w:rPr>
          <w:rFonts w:ascii="Arial" w:hAnsi="Arial" w:cs="Arial"/>
        </w:rPr>
        <w:t>, vorausgesetzt, dass sie gläubig ist</w:t>
      </w:r>
      <w:r w:rsidR="00467648">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D.h. wohl durch die Erfüllung ihrer Aufgabe als Mutter</w:t>
      </w:r>
      <w:r w:rsidR="00B11D0D">
        <w:rPr>
          <w:rFonts w:ascii="Arial" w:hAnsi="Arial" w:cs="Arial"/>
        </w:rPr>
        <w:t>,</w:t>
      </w:r>
      <w:r w:rsidR="00580DF8" w:rsidRPr="00D166D1">
        <w:rPr>
          <w:rFonts w:ascii="Arial" w:hAnsi="Arial" w:cs="Arial"/>
        </w:rPr>
        <w:t xml:space="preserve"> in Schmerzen Kinder zu gebären und so die Folgen des Sündenfalls</w:t>
      </w:r>
      <w:r w:rsidR="002C74CF">
        <w:rPr>
          <w:rFonts w:ascii="Arial" w:hAnsi="Arial" w:cs="Arial"/>
        </w:rPr>
        <w:t xml:space="preserve"> (Gen 3,16)</w:t>
      </w:r>
      <w:r w:rsidR="00580DF8" w:rsidRPr="00D166D1">
        <w:rPr>
          <w:rFonts w:ascii="Arial" w:hAnsi="Arial" w:cs="Arial"/>
        </w:rPr>
        <w:t xml:space="preserve"> </w:t>
      </w:r>
      <w:r w:rsidR="00467648">
        <w:rPr>
          <w:rFonts w:ascii="Arial" w:hAnsi="Arial" w:cs="Arial"/>
        </w:rPr>
        <w:t xml:space="preserve">bewusst </w:t>
      </w:r>
      <w:r w:rsidR="00580DF8" w:rsidRPr="00D166D1">
        <w:rPr>
          <w:rFonts w:ascii="Arial" w:hAnsi="Arial" w:cs="Arial"/>
        </w:rPr>
        <w:t>für sich</w:t>
      </w:r>
      <w:r w:rsidR="006760BE">
        <w:rPr>
          <w:rFonts w:ascii="Arial" w:hAnsi="Arial" w:cs="Arial"/>
        </w:rPr>
        <w:t xml:space="preserve"> persönlich</w:t>
      </w:r>
      <w:r w:rsidR="00580DF8" w:rsidRPr="00D166D1">
        <w:rPr>
          <w:rFonts w:ascii="Arial" w:hAnsi="Arial" w:cs="Arial"/>
        </w:rPr>
        <w:t xml:space="preserve"> zu akzeptieren</w:t>
      </w:r>
      <w:r w:rsidR="00467648">
        <w:rPr>
          <w:rFonts w:ascii="Arial" w:hAnsi="Arial" w:cs="Arial"/>
        </w:rPr>
        <w:t xml:space="preserve"> (v</w:t>
      </w:r>
      <w:r w:rsidR="00580DF8" w:rsidRPr="00D166D1">
        <w:rPr>
          <w:rFonts w:ascii="Arial" w:hAnsi="Arial" w:cs="Arial"/>
        </w:rPr>
        <w:t>gl. 1Tim 5,14</w:t>
      </w:r>
      <w:r w:rsidR="00467648">
        <w:rPr>
          <w:rFonts w:ascii="Arial" w:hAnsi="Arial" w:cs="Arial"/>
        </w:rPr>
        <w:t>)</w:t>
      </w:r>
      <w:r w:rsidR="006760BE">
        <w:rPr>
          <w:rFonts w:ascii="Arial" w:hAnsi="Arial" w:cs="Arial"/>
        </w:rPr>
        <w:t>. Eine andere Erklärung</w:t>
      </w:r>
      <w:r w:rsidR="0086181F">
        <w:rPr>
          <w:rFonts w:ascii="Arial" w:hAnsi="Arial" w:cs="Arial"/>
        </w:rPr>
        <w:t xml:space="preserve"> wäre</w:t>
      </w:r>
      <w:r w:rsidR="004B54DA">
        <w:rPr>
          <w:rFonts w:ascii="Arial" w:hAnsi="Arial" w:cs="Arial"/>
        </w:rPr>
        <w:t>,</w:t>
      </w:r>
      <w:r w:rsidR="00BB3F4B">
        <w:rPr>
          <w:rFonts w:ascii="Arial" w:hAnsi="Arial" w:cs="Arial"/>
        </w:rPr>
        <w:t xml:space="preserve"> </w:t>
      </w:r>
      <w:r w:rsidR="00580DF8" w:rsidRPr="00D166D1">
        <w:rPr>
          <w:rFonts w:ascii="Arial" w:hAnsi="Arial" w:cs="Arial"/>
        </w:rPr>
        <w:t xml:space="preserve">bei Betonung des Artikels: </w:t>
      </w:r>
      <w:r w:rsidR="00580DF8" w:rsidRPr="006760BE">
        <w:rPr>
          <w:rFonts w:ascii="Arial" w:hAnsi="Arial" w:cs="Arial"/>
          <w:b/>
          <w:bCs/>
        </w:rPr>
        <w:t>die</w:t>
      </w:r>
      <w:r w:rsidR="00580DF8" w:rsidRPr="00D166D1">
        <w:rPr>
          <w:rFonts w:ascii="Arial" w:hAnsi="Arial" w:cs="Arial"/>
        </w:rPr>
        <w:t xml:space="preserve"> verheißene Geburt des Messias durch eine Frau</w:t>
      </w:r>
      <w:r w:rsidR="00467648">
        <w:rPr>
          <w:rFonts w:ascii="Arial" w:hAnsi="Arial" w:cs="Arial"/>
        </w:rPr>
        <w:t xml:space="preserve"> (</w:t>
      </w:r>
      <w:r w:rsidR="00580DF8" w:rsidRPr="00D166D1">
        <w:rPr>
          <w:rFonts w:ascii="Arial" w:hAnsi="Arial" w:cs="Arial"/>
        </w:rPr>
        <w:t>vgl. Gen 3,15</w:t>
      </w:r>
      <w:r w:rsidR="00467648">
        <w:rPr>
          <w:rFonts w:ascii="Arial" w:hAnsi="Arial" w:cs="Arial"/>
        </w:rPr>
        <w:t>)</w:t>
      </w:r>
      <w:r w:rsidR="00171FD3">
        <w:rPr>
          <w:rFonts w:ascii="Arial" w:hAnsi="Arial" w:cs="Arial"/>
        </w:rPr>
        <w:t xml:space="preserve"> brachte die Errettung</w:t>
      </w:r>
      <w:r w:rsidR="004B54DA">
        <w:rPr>
          <w:rFonts w:ascii="Arial" w:hAnsi="Arial" w:cs="Arial"/>
        </w:rPr>
        <w:t xml:space="preserve"> (72,121)</w:t>
      </w:r>
      <w:r w:rsidR="00171FD3">
        <w:rPr>
          <w:rFonts w:ascii="Arial" w:hAnsi="Arial" w:cs="Arial"/>
        </w:rPr>
        <w:t>. A</w:t>
      </w:r>
      <w:r w:rsidR="009E0232">
        <w:rPr>
          <w:rFonts w:ascii="Arial" w:hAnsi="Arial" w:cs="Arial"/>
        </w:rPr>
        <w:t>ber hätte Timotius diesen Gedankengang verstehen können?</w:t>
      </w:r>
      <w:r w:rsidR="00580DF8" w:rsidRPr="00D166D1">
        <w:rPr>
          <w:rFonts w:ascii="Arial" w:hAnsi="Arial" w:cs="Arial"/>
        </w:rPr>
        <w:t xml:space="preserve"> </w:t>
      </w:r>
      <w:r w:rsidR="00856562" w:rsidRPr="00D166D1">
        <w:rPr>
          <w:rFonts w:ascii="Arial" w:hAnsi="Arial" w:cs="Arial"/>
        </w:rPr>
        <w:t>Hätte</w:t>
      </w:r>
      <w:r w:rsidR="00580DF8" w:rsidRPr="00D166D1">
        <w:rPr>
          <w:rFonts w:ascii="Arial" w:hAnsi="Arial" w:cs="Arial"/>
        </w:rPr>
        <w:t xml:space="preserve"> Paulus sagen wollen, dass </w:t>
      </w:r>
      <w:r w:rsidR="006760BE">
        <w:rPr>
          <w:rFonts w:ascii="Arial" w:hAnsi="Arial" w:cs="Arial"/>
        </w:rPr>
        <w:t>die Frau</w:t>
      </w:r>
      <w:r w:rsidR="00580DF8" w:rsidRPr="00D166D1">
        <w:rPr>
          <w:rFonts w:ascii="Arial" w:hAnsi="Arial" w:cs="Arial"/>
        </w:rPr>
        <w:t xml:space="preserve"> durch den Geburtsvorgang körperlich unversehrt hindurchgerettet wird</w:t>
      </w:r>
      <w:r w:rsidR="006760BE">
        <w:rPr>
          <w:rFonts w:ascii="Arial" w:hAnsi="Arial" w:cs="Arial"/>
        </w:rPr>
        <w:t xml:space="preserve">, </w:t>
      </w:r>
      <w:r w:rsidR="00580DF8" w:rsidRPr="00D166D1">
        <w:rPr>
          <w:rFonts w:ascii="Arial" w:hAnsi="Arial" w:cs="Arial"/>
        </w:rPr>
        <w:t xml:space="preserve">was </w:t>
      </w:r>
      <w:r w:rsidR="006760BE">
        <w:rPr>
          <w:rFonts w:ascii="Arial" w:hAnsi="Arial" w:cs="Arial"/>
        </w:rPr>
        <w:t xml:space="preserve">ja </w:t>
      </w:r>
      <w:r w:rsidR="00580DF8" w:rsidRPr="00D166D1">
        <w:rPr>
          <w:rFonts w:ascii="Arial" w:hAnsi="Arial" w:cs="Arial"/>
        </w:rPr>
        <w:t xml:space="preserve">nicht immer der Fall ist, hätte er wohl das Wort </w:t>
      </w:r>
      <w:r w:rsidR="00580DF8" w:rsidRPr="009E0232">
        <w:rPr>
          <w:rFonts w:ascii="Arial" w:hAnsi="Arial" w:cs="Arial"/>
          <w:b/>
          <w:bCs/>
        </w:rPr>
        <w:t>δια</w:t>
      </w:r>
      <w:r w:rsidR="00580DF8" w:rsidRPr="00D166D1">
        <w:rPr>
          <w:rFonts w:ascii="Arial" w:hAnsi="Arial" w:cs="Arial"/>
        </w:rPr>
        <w:t>-σωξω (wie in 1Pet 3,20) gewählt</w:t>
      </w:r>
      <w:r w:rsidR="003C6A30">
        <w:rPr>
          <w:rFonts w:ascii="Arial" w:hAnsi="Arial" w:cs="Arial"/>
        </w:rPr>
        <w:t>, doch was wäre dann mit den gläubigen Frauen, die bei der Geburt gestorben sind?</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w:t>
      </w:r>
      <w:r w:rsidR="00B137B6">
        <w:rPr>
          <w:rFonts w:ascii="Arial" w:hAnsi="Arial" w:cs="Arial"/>
        </w:rPr>
        <w:t>Natürlich nicht die geborenen Kinder, sondern</w:t>
      </w:r>
      <w:r w:rsidR="00580DF8" w:rsidRPr="00D166D1">
        <w:rPr>
          <w:rFonts w:ascii="Arial" w:hAnsi="Arial" w:cs="Arial"/>
        </w:rPr>
        <w:t xml:space="preserve"> die Frauen im Allgemeinen. Übergang vom kollektiven Singular zum verallgemeinernden Plural.</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Allein aufgrund eigener Autorität handeln, d.h. etw. "selbst in die Hand nehmen"</w:t>
      </w:r>
      <w:r w:rsidR="00467648">
        <w:rPr>
          <w:rFonts w:ascii="Arial" w:hAnsi="Arial" w:cs="Arial"/>
        </w:rPr>
        <w:t xml:space="preserve">, </w:t>
      </w:r>
      <w:r w:rsidR="00580DF8" w:rsidRPr="00D166D1">
        <w:rPr>
          <w:rFonts w:ascii="Arial" w:hAnsi="Arial" w:cs="Arial"/>
        </w:rPr>
        <w:t>so wie Eva im Garten Eden, siehe dortigen Kontext! Da das Wort nicht klassisch, sondern vulgär</w:t>
      </w:r>
      <w:r w:rsidR="00DB2770">
        <w:rPr>
          <w:rFonts w:ascii="Arial" w:hAnsi="Arial" w:cs="Arial"/>
        </w:rPr>
        <w:t xml:space="preserve"> ist</w:t>
      </w:r>
      <w:r w:rsidR="00580DF8" w:rsidRPr="00D166D1">
        <w:rPr>
          <w:rFonts w:ascii="Arial" w:hAnsi="Arial" w:cs="Arial"/>
        </w:rPr>
        <w:t xml:space="preserve"> (37,91</w:t>
      </w:r>
      <w:r w:rsidR="00DB2770">
        <w:rPr>
          <w:rFonts w:ascii="Arial" w:hAnsi="Arial" w:cs="Arial"/>
        </w:rPr>
        <w:t>; 72,118</w:t>
      </w:r>
      <w:r w:rsidR="00580DF8" w:rsidRPr="00D166D1">
        <w:rPr>
          <w:rFonts w:ascii="Arial" w:hAnsi="Arial" w:cs="Arial"/>
        </w:rPr>
        <w:t>), bedeutet es vielleicht: sich "emanzipieren", "den Herrn spielen über...".</w:t>
      </w:r>
      <w:r w:rsidR="00DB2770">
        <w:rPr>
          <w:rFonts w:ascii="Arial" w:hAnsi="Arial" w:cs="Arial"/>
        </w:rPr>
        <w:t xml:space="preserve"> Der Grund ist nicht Sitte oder Kultur, sondern der Sündenfall (Vers 13-14). Daher ist die Anordnung für alle Zeiten und alle Orte gültig!</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Es ist wichtig, dass Paulus betont, dass der ewige Sohn Gottes ein vollkommener Mensch werden musste (gegen die Gnosis), </w:t>
      </w:r>
      <w:r w:rsidR="00AE5482">
        <w:rPr>
          <w:rFonts w:ascii="Arial" w:hAnsi="Arial" w:cs="Arial"/>
        </w:rPr>
        <w:t>damit er</w:t>
      </w:r>
      <w:r w:rsidR="00580DF8" w:rsidRPr="00D166D1">
        <w:rPr>
          <w:rFonts w:ascii="Arial" w:hAnsi="Arial" w:cs="Arial"/>
        </w:rPr>
        <w:t xml:space="preserve"> </w:t>
      </w:r>
      <w:r w:rsidR="00467648">
        <w:rPr>
          <w:rFonts w:ascii="Arial" w:hAnsi="Arial" w:cs="Arial"/>
        </w:rPr>
        <w:t xml:space="preserve">ein </w:t>
      </w:r>
      <w:r w:rsidR="00580DF8" w:rsidRPr="00D166D1">
        <w:rPr>
          <w:rFonts w:ascii="Arial" w:hAnsi="Arial" w:cs="Arial"/>
        </w:rPr>
        <w:t>Mittler zwischen Gott und uns sein</w:t>
      </w:r>
      <w:r w:rsidR="00467648">
        <w:rPr>
          <w:rFonts w:ascii="Arial" w:hAnsi="Arial" w:cs="Arial"/>
        </w:rPr>
        <w:t xml:space="preserve"> </w:t>
      </w:r>
      <w:r w:rsidR="00AE5482">
        <w:rPr>
          <w:rFonts w:ascii="Arial" w:hAnsi="Arial" w:cs="Arial"/>
        </w:rPr>
        <w:t>kann</w:t>
      </w:r>
      <w:r w:rsidR="00580DF8" w:rsidRPr="00D166D1">
        <w:rPr>
          <w:rFonts w:ascii="Arial" w:hAnsi="Arial" w:cs="Arial"/>
        </w:rPr>
        <w:t xml:space="preserve">. "Der Sohn Gottes wurde Mensch, damit Menschen Söhne Gottes werden können" (C.S.Lewis). Nur </w:t>
      </w:r>
      <w:r w:rsidR="00580DF8" w:rsidRPr="0086181F">
        <w:rPr>
          <w:rFonts w:ascii="Arial" w:hAnsi="Arial" w:cs="Arial"/>
          <w:b/>
          <w:iCs/>
        </w:rPr>
        <w:t>ein</w:t>
      </w:r>
      <w:r w:rsidR="00580DF8" w:rsidRPr="00D166D1">
        <w:rPr>
          <w:rFonts w:ascii="Arial" w:hAnsi="Arial" w:cs="Arial"/>
        </w:rPr>
        <w:t xml:space="preserve"> Mensch, nämlich Jesus, kann diese Mittlerrolle erfüllen, - weder Maria noch die katholischen Heiligen, kein </w:t>
      </w:r>
      <w:r w:rsidR="00E062B8">
        <w:rPr>
          <w:rFonts w:ascii="Arial" w:hAnsi="Arial" w:cs="Arial"/>
        </w:rPr>
        <w:t xml:space="preserve">Bischof, kein </w:t>
      </w:r>
      <w:r w:rsidR="00580DF8" w:rsidRPr="00D166D1">
        <w:rPr>
          <w:rFonts w:ascii="Arial" w:hAnsi="Arial" w:cs="Arial"/>
        </w:rPr>
        <w:t xml:space="preserve">Priester, aber auch </w:t>
      </w:r>
      <w:r w:rsidR="004F3F93">
        <w:rPr>
          <w:rFonts w:ascii="Arial" w:hAnsi="Arial" w:cs="Arial"/>
        </w:rPr>
        <w:t xml:space="preserve">keine </w:t>
      </w:r>
      <w:r w:rsidR="00580DF8" w:rsidRPr="00D166D1">
        <w:rPr>
          <w:rFonts w:ascii="Arial" w:hAnsi="Arial" w:cs="Arial"/>
        </w:rPr>
        <w:t>biblische</w:t>
      </w:r>
      <w:r w:rsidR="004F3F93">
        <w:rPr>
          <w:rFonts w:ascii="Arial" w:hAnsi="Arial" w:cs="Arial"/>
        </w:rPr>
        <w:t>n</w:t>
      </w:r>
      <w:r w:rsidR="00580DF8" w:rsidRPr="00D166D1">
        <w:rPr>
          <w:rFonts w:ascii="Arial" w:hAnsi="Arial" w:cs="Arial"/>
        </w:rPr>
        <w:t xml:space="preserve"> Gemeindeämter</w:t>
      </w:r>
      <w:r w:rsidR="00E76484">
        <w:rPr>
          <w:rFonts w:ascii="Arial" w:hAnsi="Arial" w:cs="Arial"/>
        </w:rPr>
        <w:t>,</w:t>
      </w:r>
      <w:r w:rsidR="00580DF8" w:rsidRPr="00D166D1">
        <w:rPr>
          <w:rFonts w:ascii="Arial" w:hAnsi="Arial" w:cs="Arial"/>
        </w:rPr>
        <w:t xml:space="preserve"> wie z.B. Älteste</w:t>
      </w:r>
      <w:r w:rsidR="00F41EA3">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w:t>
      </w:r>
      <w:r w:rsidR="00580DF8" w:rsidRPr="00D166D1">
        <w:rPr>
          <w:rFonts w:ascii="Arial" w:hAnsi="Arial" w:cs="Arial"/>
          <w:color w:val="000000"/>
        </w:rPr>
        <w:t xml:space="preserve">Beachtenswert ist der Gegensatz zu Mt 20,28. Hier ist der Opfertod Christi ein ausreichendes Lösegeld </w:t>
      </w:r>
      <w:r w:rsidR="00580DF8" w:rsidRPr="000F6FE6">
        <w:rPr>
          <w:rFonts w:ascii="Arial" w:hAnsi="Arial" w:cs="Arial"/>
          <w:color w:val="000000"/>
        </w:rPr>
        <w:t xml:space="preserve">im Hinblick </w:t>
      </w:r>
      <w:r w:rsidR="00580DF8" w:rsidRPr="009B5620">
        <w:rPr>
          <w:rFonts w:ascii="Arial" w:hAnsi="Arial" w:cs="Arial"/>
          <w:b/>
          <w:bCs/>
          <w:color w:val="000000"/>
        </w:rPr>
        <w:t>auf</w:t>
      </w:r>
      <w:r w:rsidR="00580DF8" w:rsidRPr="00D166D1">
        <w:rPr>
          <w:rFonts w:ascii="Arial" w:hAnsi="Arial" w:cs="Arial"/>
          <w:color w:val="000000"/>
        </w:rPr>
        <w:t xml:space="preserve"> </w:t>
      </w:r>
      <w:r w:rsidR="00580DF8" w:rsidRPr="009C7CA3">
        <w:rPr>
          <w:rFonts w:ascii="Arial" w:hAnsi="Arial" w:cs="Arial"/>
          <w:bCs/>
          <w:i/>
          <w:color w:val="000000"/>
        </w:rPr>
        <w:t>alle</w:t>
      </w:r>
      <w:r w:rsidR="00580DF8" w:rsidRPr="00D166D1">
        <w:rPr>
          <w:rFonts w:ascii="Arial" w:hAnsi="Arial" w:cs="Arial"/>
          <w:color w:val="000000"/>
        </w:rPr>
        <w:t xml:space="preserve"> (</w:t>
      </w:r>
      <w:r w:rsidR="00580DF8" w:rsidRPr="009C7CA3">
        <w:rPr>
          <w:rFonts w:ascii="Arial" w:hAnsi="Arial" w:cs="Arial"/>
          <w:b/>
          <w:bCs/>
          <w:color w:val="000000"/>
        </w:rPr>
        <w:t>υπερ</w:t>
      </w:r>
      <w:r w:rsidR="00580DF8" w:rsidRPr="00D166D1">
        <w:rPr>
          <w:rFonts w:ascii="Arial" w:hAnsi="Arial" w:cs="Arial"/>
          <w:color w:val="000000"/>
        </w:rPr>
        <w:t xml:space="preserve"> παντων)</w:t>
      </w:r>
      <w:r w:rsidR="00C9791E">
        <w:rPr>
          <w:rFonts w:ascii="Arial" w:hAnsi="Arial" w:cs="Arial"/>
          <w:color w:val="000000"/>
        </w:rPr>
        <w:t>,</w:t>
      </w:r>
      <w:r w:rsidR="00580DF8" w:rsidRPr="00D166D1">
        <w:rPr>
          <w:rFonts w:ascii="Arial" w:hAnsi="Arial" w:cs="Arial"/>
          <w:color w:val="000000"/>
        </w:rPr>
        <w:t xml:space="preserve"> d.h. alle könnten es in Anspruch nehmen</w:t>
      </w:r>
      <w:r w:rsidR="00856562" w:rsidRPr="00D166D1">
        <w:rPr>
          <w:rFonts w:ascii="Arial" w:hAnsi="Arial" w:cs="Arial"/>
          <w:color w:val="000000"/>
        </w:rPr>
        <w:t>, was aber leider nicht geschieht</w:t>
      </w:r>
      <w:r w:rsidR="00580DF8" w:rsidRPr="00D166D1">
        <w:rPr>
          <w:rFonts w:ascii="Arial" w:hAnsi="Arial" w:cs="Arial"/>
          <w:color w:val="000000"/>
        </w:rPr>
        <w:t xml:space="preserve">. In Mt 20,28 </w:t>
      </w:r>
      <w:r w:rsidR="00467648">
        <w:rPr>
          <w:rFonts w:ascii="Arial" w:hAnsi="Arial" w:cs="Arial"/>
          <w:color w:val="000000"/>
        </w:rPr>
        <w:t xml:space="preserve">ist </w:t>
      </w:r>
      <w:r w:rsidR="00552421" w:rsidRPr="00D166D1">
        <w:rPr>
          <w:rFonts w:ascii="Arial" w:hAnsi="Arial" w:cs="Arial"/>
          <w:color w:val="000000"/>
        </w:rPr>
        <w:t xml:space="preserve">der Opfertod Christi </w:t>
      </w:r>
      <w:r w:rsidR="00580DF8" w:rsidRPr="00D166D1">
        <w:rPr>
          <w:rFonts w:ascii="Arial" w:hAnsi="Arial" w:cs="Arial"/>
          <w:color w:val="000000"/>
        </w:rPr>
        <w:t xml:space="preserve">ein Lösegeld </w:t>
      </w:r>
      <w:r w:rsidR="00580DF8" w:rsidRPr="000F6FE6">
        <w:rPr>
          <w:rFonts w:ascii="Arial" w:hAnsi="Arial" w:cs="Arial"/>
          <w:color w:val="000000"/>
        </w:rPr>
        <w:t xml:space="preserve">stellvertretend </w:t>
      </w:r>
      <w:r w:rsidR="00580DF8" w:rsidRPr="009B5620">
        <w:rPr>
          <w:rFonts w:ascii="Arial" w:hAnsi="Arial" w:cs="Arial"/>
          <w:b/>
          <w:bCs/>
          <w:color w:val="000000"/>
        </w:rPr>
        <w:t>für</w:t>
      </w:r>
      <w:r w:rsidR="00580DF8" w:rsidRPr="00D166D1">
        <w:rPr>
          <w:rFonts w:ascii="Arial" w:hAnsi="Arial" w:cs="Arial"/>
          <w:color w:val="000000"/>
        </w:rPr>
        <w:t xml:space="preserve"> </w:t>
      </w:r>
      <w:r w:rsidR="00580DF8" w:rsidRPr="009C7CA3">
        <w:rPr>
          <w:rFonts w:ascii="Arial" w:hAnsi="Arial" w:cs="Arial"/>
          <w:bCs/>
          <w:i/>
          <w:color w:val="000000"/>
        </w:rPr>
        <w:t>viele</w:t>
      </w:r>
      <w:r w:rsidR="00580DF8" w:rsidRPr="00D166D1">
        <w:rPr>
          <w:rFonts w:ascii="Arial" w:hAnsi="Arial" w:cs="Arial"/>
          <w:color w:val="000000"/>
        </w:rPr>
        <w:t xml:space="preserve"> (</w:t>
      </w:r>
      <w:r w:rsidR="00580DF8" w:rsidRPr="00D166D1">
        <w:rPr>
          <w:rFonts w:ascii="Arial" w:hAnsi="Arial" w:cs="Arial"/>
          <w:b/>
          <w:bCs/>
          <w:color w:val="000000"/>
        </w:rPr>
        <w:t>αντι</w:t>
      </w:r>
      <w:r w:rsidR="00580DF8" w:rsidRPr="00D166D1">
        <w:rPr>
          <w:rFonts w:ascii="Arial" w:hAnsi="Arial" w:cs="Arial"/>
          <w:color w:val="000000"/>
        </w:rPr>
        <w:t xml:space="preserve"> πολλων), d.h. nur für die Auserwählten die wirklich darauf vertrauen. </w:t>
      </w:r>
      <w:r w:rsidR="009E3C09">
        <w:rPr>
          <w:rFonts w:ascii="Arial" w:hAnsi="Arial" w:cs="Arial"/>
          <w:color w:val="000000"/>
        </w:rPr>
        <w:t xml:space="preserve">Es wäre falsch, den Ausdruck als eine Allversöhnung für alle Menschen zu verstehen. </w:t>
      </w:r>
      <w:r w:rsidR="00580DF8" w:rsidRPr="00D166D1">
        <w:rPr>
          <w:rFonts w:ascii="Arial" w:hAnsi="Arial" w:cs="Arial"/>
          <w:color w:val="000000"/>
        </w:rPr>
        <w:t>Der Opfertod Christi ist also einerseits ein stellvertretendes Sündopfer für</w:t>
      </w:r>
      <w:r w:rsidR="00580DF8" w:rsidRPr="00D166D1">
        <w:rPr>
          <w:rFonts w:ascii="Arial" w:hAnsi="Arial" w:cs="Arial"/>
          <w:color w:val="000000"/>
          <w:lang w:val="de-DE"/>
        </w:rPr>
        <w:t xml:space="preserve"> </w:t>
      </w:r>
      <w:r w:rsidR="00580DF8" w:rsidRPr="00D166D1">
        <w:rPr>
          <w:rFonts w:ascii="Arial" w:hAnsi="Arial" w:cs="Arial"/>
          <w:color w:val="000000"/>
        </w:rPr>
        <w:t>die Auserwählten, andererseits aber auch ein Heilsangebot an</w:t>
      </w:r>
      <w:r w:rsidR="00580DF8" w:rsidRPr="00D166D1">
        <w:rPr>
          <w:rFonts w:ascii="Arial" w:hAnsi="Arial" w:cs="Arial"/>
          <w:color w:val="000000"/>
          <w:lang w:val="de-DE"/>
        </w:rPr>
        <w:t xml:space="preserve"> </w:t>
      </w:r>
      <w:r w:rsidR="00580DF8" w:rsidRPr="00D166D1">
        <w:rPr>
          <w:rFonts w:ascii="Arial" w:hAnsi="Arial" w:cs="Arial"/>
          <w:color w:val="000000"/>
        </w:rPr>
        <w:t>alle</w:t>
      </w:r>
      <w:r w:rsidR="009B5620">
        <w:rPr>
          <w:rFonts w:ascii="Arial" w:hAnsi="Arial" w:cs="Arial"/>
          <w:color w:val="000000"/>
        </w:rPr>
        <w:t>.</w:t>
      </w:r>
      <w:r w:rsidR="00580DF8" w:rsidRPr="00D166D1">
        <w:rPr>
          <w:rFonts w:ascii="Arial" w:hAnsi="Arial" w:cs="Arial"/>
          <w:color w:val="000000"/>
        </w:rPr>
        <w:t xml:space="preserve"> Stellvertretend wirksam wird er aber nur für diejenigen die auf Christus vertrauen. Den Ausdruck παντας ανθρωπους (= alle Menschen) zu relativieren im Sinne von "...alle Arten von Menschen", erscheint sehr künstlich. Paulus hätte sich sicher deutlicher ausgedrückt, hätte er das sagen wollen. Damit ist aber auch die theologische Lehre </w:t>
      </w:r>
      <w:r w:rsidR="00AD1DD7">
        <w:rPr>
          <w:rFonts w:ascii="Arial" w:hAnsi="Arial" w:cs="Arial"/>
          <w:color w:val="000000"/>
        </w:rPr>
        <w:t xml:space="preserve">von </w:t>
      </w:r>
      <w:r w:rsidR="00580DF8" w:rsidRPr="00D166D1">
        <w:rPr>
          <w:rFonts w:ascii="Arial" w:hAnsi="Arial" w:cs="Arial"/>
          <w:color w:val="000000"/>
        </w:rPr>
        <w:t>der "irresistible grace" (dt.: unwiderstehliche Gnade) mit diesen Worten des Apostels widerlegt.</w:t>
      </w:r>
      <w:r w:rsidR="009B5620">
        <w:rPr>
          <w:rFonts w:ascii="Arial" w:hAnsi="Arial" w:cs="Arial"/>
          <w:color w:val="000000"/>
        </w:rPr>
        <w:t xml:space="preserve"> </w:t>
      </w:r>
      <w:r w:rsidR="00C4350F">
        <w:rPr>
          <w:rFonts w:ascii="Arial" w:hAnsi="Arial" w:cs="Arial"/>
          <w:color w:val="000000"/>
        </w:rPr>
        <w:br/>
      </w:r>
      <w:r w:rsidRPr="000F1AAF">
        <w:rPr>
          <w:rFonts w:ascii="Arial" w:hAnsi="Arial" w:cs="Arial"/>
          <w:b/>
          <w:color w:val="000000"/>
          <w:sz w:val="24"/>
          <w:vertAlign w:val="superscript"/>
        </w:rPr>
        <w:t>10</w:t>
      </w:r>
      <w:r w:rsidR="00580DF8" w:rsidRPr="00D166D1">
        <w:rPr>
          <w:rFonts w:ascii="Arial" w:hAnsi="Arial" w:cs="Arial"/>
          <w:color w:val="000000"/>
        </w:rPr>
        <w:t xml:space="preserve"> Obwohl Gott </w:t>
      </w:r>
      <w:r w:rsidR="00580DF8" w:rsidRPr="002E3DE1">
        <w:rPr>
          <w:rFonts w:ascii="Arial" w:hAnsi="Arial" w:cs="Arial"/>
          <w:color w:val="000000"/>
        </w:rPr>
        <w:t xml:space="preserve">effektiv nur </w:t>
      </w:r>
      <w:r w:rsidR="00580DF8" w:rsidRPr="002E3DE1">
        <w:rPr>
          <w:rFonts w:ascii="Arial" w:hAnsi="Arial" w:cs="Arial"/>
          <w:bCs/>
          <w:i/>
          <w:color w:val="000000"/>
        </w:rPr>
        <w:t>unser</w:t>
      </w:r>
      <w:r w:rsidR="00580DF8" w:rsidRPr="002E3DE1">
        <w:rPr>
          <w:rFonts w:ascii="Arial" w:hAnsi="Arial" w:cs="Arial"/>
          <w:color w:val="000000"/>
        </w:rPr>
        <w:t xml:space="preserve"> Erretter</w:t>
      </w:r>
      <w:r w:rsidR="00E76484">
        <w:rPr>
          <w:rFonts w:ascii="Arial" w:hAnsi="Arial" w:cs="Arial"/>
          <w:color w:val="000000"/>
        </w:rPr>
        <w:t>-</w:t>
      </w:r>
      <w:r w:rsidR="00580DF8" w:rsidRPr="002E3DE1">
        <w:rPr>
          <w:rFonts w:ascii="Arial" w:hAnsi="Arial" w:cs="Arial"/>
          <w:color w:val="000000"/>
        </w:rPr>
        <w:t xml:space="preserve">Gott ist (2Tim 1,9; Tit 3,5), ist es doch sein Wunsch, dass </w:t>
      </w:r>
      <w:r w:rsidR="00580DF8" w:rsidRPr="0086181F">
        <w:rPr>
          <w:rFonts w:ascii="Arial" w:hAnsi="Arial" w:cs="Arial"/>
          <w:i/>
          <w:iCs/>
          <w:color w:val="000000"/>
        </w:rPr>
        <w:t>alle</w:t>
      </w:r>
      <w:r w:rsidR="00580DF8" w:rsidRPr="002E3DE1">
        <w:rPr>
          <w:rFonts w:ascii="Arial" w:hAnsi="Arial" w:cs="Arial"/>
          <w:color w:val="000000"/>
        </w:rPr>
        <w:t xml:space="preserve"> Menschen errettet werden</w:t>
      </w:r>
      <w:r w:rsidR="00845432">
        <w:rPr>
          <w:rFonts w:ascii="Arial" w:hAnsi="Arial" w:cs="Arial"/>
          <w:color w:val="000000"/>
        </w:rPr>
        <w:t xml:space="preserve"> (1Tim 2,4</w:t>
      </w:r>
      <w:r w:rsidR="00CB034F">
        <w:rPr>
          <w:rFonts w:ascii="Arial" w:hAnsi="Arial" w:cs="Arial"/>
          <w:color w:val="000000"/>
        </w:rPr>
        <w:t xml:space="preserve">; Joh 3,17; Tit 2,11; 2Pet </w:t>
      </w:r>
      <w:r w:rsidR="00012C02">
        <w:rPr>
          <w:rFonts w:ascii="Arial" w:hAnsi="Arial" w:cs="Arial"/>
          <w:color w:val="000000"/>
        </w:rPr>
        <w:t>3</w:t>
      </w:r>
      <w:r w:rsidR="00CB034F">
        <w:rPr>
          <w:rFonts w:ascii="Arial" w:hAnsi="Arial" w:cs="Arial"/>
          <w:color w:val="000000"/>
        </w:rPr>
        <w:t>,9</w:t>
      </w:r>
      <w:r w:rsidR="00012C02">
        <w:rPr>
          <w:rFonts w:ascii="Arial" w:hAnsi="Arial" w:cs="Arial"/>
          <w:color w:val="000000"/>
        </w:rPr>
        <w:t>b</w:t>
      </w:r>
      <w:r w:rsidR="00845432">
        <w:rPr>
          <w:rFonts w:ascii="Arial" w:hAnsi="Arial" w:cs="Arial"/>
          <w:color w:val="000000"/>
        </w:rPr>
        <w:t>),</w:t>
      </w:r>
      <w:r w:rsidR="00580DF8" w:rsidRPr="002E3DE1">
        <w:rPr>
          <w:rFonts w:ascii="Arial" w:hAnsi="Arial" w:cs="Arial"/>
          <w:color w:val="000000"/>
        </w:rPr>
        <w:t xml:space="preserve"> bzw.</w:t>
      </w:r>
      <w:r w:rsidR="00C25C54">
        <w:rPr>
          <w:rFonts w:ascii="Arial" w:hAnsi="Arial" w:cs="Arial"/>
          <w:color w:val="000000"/>
        </w:rPr>
        <w:t xml:space="preserve">, wenn es sich um ein </w:t>
      </w:r>
      <w:r w:rsidR="00C25C54" w:rsidRPr="00732602">
        <w:rPr>
          <w:rFonts w:ascii="Arial" w:hAnsi="Arial" w:cs="Arial"/>
          <w:i/>
          <w:iCs/>
          <w:color w:val="000000"/>
        </w:rPr>
        <w:t>toleratives</w:t>
      </w:r>
      <w:r w:rsidR="00C25C54" w:rsidRPr="002E3DE1">
        <w:rPr>
          <w:rFonts w:ascii="Arial" w:hAnsi="Arial" w:cs="Arial"/>
          <w:color w:val="000000"/>
        </w:rPr>
        <w:t xml:space="preserve"> Pass</w:t>
      </w:r>
      <w:r w:rsidR="00C25C54">
        <w:rPr>
          <w:rFonts w:ascii="Arial" w:hAnsi="Arial" w:cs="Arial"/>
          <w:color w:val="000000"/>
        </w:rPr>
        <w:t xml:space="preserve">iv handelt, </w:t>
      </w:r>
      <w:r w:rsidR="00580DF8" w:rsidRPr="002E3DE1">
        <w:rPr>
          <w:rFonts w:ascii="Arial" w:hAnsi="Arial" w:cs="Arial"/>
          <w:color w:val="000000"/>
        </w:rPr>
        <w:t xml:space="preserve">sich erretten lassen. Das bedeutet aber nicht, dass </w:t>
      </w:r>
      <w:r w:rsidR="00732602">
        <w:rPr>
          <w:rFonts w:ascii="Arial" w:hAnsi="Arial" w:cs="Arial"/>
          <w:color w:val="000000"/>
        </w:rPr>
        <w:t>Gott</w:t>
      </w:r>
      <w:r w:rsidR="00580DF8" w:rsidRPr="002E3DE1">
        <w:rPr>
          <w:rFonts w:ascii="Arial" w:hAnsi="Arial" w:cs="Arial"/>
          <w:color w:val="000000"/>
        </w:rPr>
        <w:t xml:space="preserve"> alle </w:t>
      </w:r>
      <w:r w:rsidR="00896D85">
        <w:rPr>
          <w:rFonts w:ascii="Arial" w:hAnsi="Arial" w:cs="Arial"/>
          <w:color w:val="000000"/>
        </w:rPr>
        <w:t xml:space="preserve">Menschen </w:t>
      </w:r>
      <w:r w:rsidR="00580DF8" w:rsidRPr="002E3DE1">
        <w:rPr>
          <w:rFonts w:ascii="Arial" w:hAnsi="Arial" w:cs="Arial"/>
          <w:color w:val="000000"/>
        </w:rPr>
        <w:t>erretten wird. Das würde nämlich das Aktiv erfordern. Eine Allversöhnung kann man daher von diesem Vers nicht ableiten, auch nicht eine Verheißung, dass jemand sicher errettet wird, nur</w:t>
      </w:r>
      <w:r w:rsidR="00856562" w:rsidRPr="002E3DE1">
        <w:rPr>
          <w:rFonts w:ascii="Arial" w:hAnsi="Arial" w:cs="Arial"/>
          <w:color w:val="000000"/>
        </w:rPr>
        <w:t>,</w:t>
      </w:r>
      <w:r w:rsidR="00580DF8" w:rsidRPr="002E3DE1">
        <w:rPr>
          <w:rFonts w:ascii="Arial" w:hAnsi="Arial" w:cs="Arial"/>
          <w:color w:val="000000"/>
        </w:rPr>
        <w:t xml:space="preserve"> weil man dafür betet (vgl. 1Kor 7,16; Lk 7,30; 8,12; Mt 23,37)</w:t>
      </w:r>
      <w:r w:rsidR="00254E88">
        <w:rPr>
          <w:rFonts w:ascii="Arial" w:hAnsi="Arial" w:cs="Arial"/>
          <w:color w:val="000000"/>
        </w:rPr>
        <w:t>.</w:t>
      </w:r>
      <w:r w:rsidR="00580DF8" w:rsidRPr="002E3DE1">
        <w:rPr>
          <w:rFonts w:ascii="Arial" w:hAnsi="Arial" w:cs="Arial"/>
          <w:color w:val="000000"/>
        </w:rPr>
        <w:t xml:space="preserve"> </w:t>
      </w:r>
      <w:r w:rsidR="002E3DE1" w:rsidRPr="002E3DE1">
        <w:rPr>
          <w:rFonts w:ascii="Arial" w:hAnsi="Arial" w:cs="Arial"/>
        </w:rPr>
        <w:t xml:space="preserve">Hier wird </w:t>
      </w:r>
      <w:r w:rsidR="005570DC">
        <w:rPr>
          <w:rFonts w:ascii="Arial" w:hAnsi="Arial" w:cs="Arial"/>
        </w:rPr>
        <w:t xml:space="preserve">für </w:t>
      </w:r>
      <w:r w:rsidR="005570DC" w:rsidRPr="00D166D1">
        <w:rPr>
          <w:rFonts w:ascii="Arial" w:hAnsi="Arial" w:cs="Arial"/>
          <w:color w:val="000000"/>
        </w:rPr>
        <w:t>"</w:t>
      </w:r>
      <w:r w:rsidR="005570DC">
        <w:rPr>
          <w:rFonts w:ascii="Arial" w:hAnsi="Arial" w:cs="Arial"/>
        </w:rPr>
        <w:t>wollen</w:t>
      </w:r>
      <w:r w:rsidR="005570DC" w:rsidRPr="00D166D1">
        <w:rPr>
          <w:rFonts w:ascii="Arial" w:hAnsi="Arial" w:cs="Arial"/>
          <w:color w:val="000000"/>
        </w:rPr>
        <w:t>"</w:t>
      </w:r>
      <w:r w:rsidR="005570DC">
        <w:rPr>
          <w:rFonts w:ascii="Arial" w:hAnsi="Arial" w:cs="Arial"/>
          <w:color w:val="000000"/>
        </w:rPr>
        <w:t xml:space="preserve"> </w:t>
      </w:r>
      <w:r w:rsidR="002E3DE1" w:rsidRPr="002E3DE1">
        <w:rPr>
          <w:rFonts w:ascii="Arial" w:hAnsi="Arial" w:cs="Arial"/>
        </w:rPr>
        <w:t xml:space="preserve">das Wort θελω </w:t>
      </w:r>
      <w:r w:rsidR="00732602">
        <w:rPr>
          <w:rFonts w:ascii="Arial" w:hAnsi="Arial" w:cs="Arial"/>
        </w:rPr>
        <w:t xml:space="preserve">(Strong Nr. 2309) </w:t>
      </w:r>
      <w:r w:rsidR="002E3DE1" w:rsidRPr="002E3DE1">
        <w:rPr>
          <w:rFonts w:ascii="Arial" w:hAnsi="Arial" w:cs="Arial"/>
        </w:rPr>
        <w:t>gebraucht</w:t>
      </w:r>
      <w:r w:rsidR="00845432">
        <w:rPr>
          <w:rFonts w:ascii="Arial" w:hAnsi="Arial" w:cs="Arial"/>
        </w:rPr>
        <w:t xml:space="preserve"> und nicht </w:t>
      </w:r>
      <w:r w:rsidR="00732602">
        <w:rPr>
          <w:rFonts w:ascii="Arial" w:hAnsi="Arial" w:cs="Arial"/>
        </w:rPr>
        <w:t>βουλομαι (Strong Nr. 1014)</w:t>
      </w:r>
      <w:r w:rsidR="002E3DE1" w:rsidRPr="002E3DE1">
        <w:rPr>
          <w:rFonts w:ascii="Arial" w:hAnsi="Arial" w:cs="Arial"/>
        </w:rPr>
        <w:t xml:space="preserve">. Im Hinblick auf Gottes Willen betont es </w:t>
      </w:r>
      <w:r w:rsidR="00732602">
        <w:rPr>
          <w:rFonts w:ascii="Arial" w:hAnsi="Arial" w:cs="Arial"/>
        </w:rPr>
        <w:t xml:space="preserve">daher </w:t>
      </w:r>
      <w:r w:rsidR="002E3DE1" w:rsidRPr="002E3DE1">
        <w:rPr>
          <w:rFonts w:ascii="Arial" w:hAnsi="Arial" w:cs="Arial"/>
        </w:rPr>
        <w:t xml:space="preserve">mehr den </w:t>
      </w:r>
      <w:r w:rsidR="002E3DE1" w:rsidRPr="00732602">
        <w:rPr>
          <w:rFonts w:ascii="Arial" w:hAnsi="Arial" w:cs="Arial"/>
          <w:i/>
          <w:iCs/>
        </w:rPr>
        <w:t>Wunsch</w:t>
      </w:r>
      <w:r w:rsidR="002E3DE1" w:rsidRPr="002E3DE1">
        <w:rPr>
          <w:rFonts w:ascii="Arial" w:hAnsi="Arial" w:cs="Arial"/>
        </w:rPr>
        <w:t xml:space="preserve"> Gottes</w:t>
      </w:r>
      <w:r w:rsidR="00C25C54">
        <w:rPr>
          <w:rFonts w:ascii="Arial" w:hAnsi="Arial" w:cs="Arial"/>
        </w:rPr>
        <w:t>,</w:t>
      </w:r>
      <w:r w:rsidR="002E3DE1" w:rsidRPr="002E3DE1">
        <w:rPr>
          <w:rFonts w:ascii="Arial" w:hAnsi="Arial" w:cs="Arial"/>
        </w:rPr>
        <w:t xml:space="preserve"> etwas für jemanden zu tun (vgl. auch </w:t>
      </w:r>
      <w:r w:rsidR="002E3DE1">
        <w:rPr>
          <w:rFonts w:ascii="Arial" w:hAnsi="Arial" w:cs="Arial"/>
        </w:rPr>
        <w:t>Mt 23,37</w:t>
      </w:r>
      <w:r w:rsidR="002E3DE1" w:rsidRPr="002E3DE1">
        <w:rPr>
          <w:rFonts w:ascii="Arial" w:hAnsi="Arial" w:cs="Arial"/>
        </w:rPr>
        <w:t>). Der Mensch kann sich aber diesem W</w:t>
      </w:r>
      <w:r w:rsidR="0052206C">
        <w:rPr>
          <w:rFonts w:ascii="Arial" w:hAnsi="Arial" w:cs="Arial"/>
        </w:rPr>
        <w:t>unsch</w:t>
      </w:r>
      <w:r w:rsidR="002E3DE1" w:rsidRPr="002E3DE1">
        <w:rPr>
          <w:rFonts w:ascii="Arial" w:hAnsi="Arial" w:cs="Arial"/>
        </w:rPr>
        <w:t xml:space="preserve"> Gottes widersetzen</w:t>
      </w:r>
      <w:r w:rsidR="005570DC">
        <w:rPr>
          <w:rFonts w:ascii="Arial" w:hAnsi="Arial" w:cs="Arial"/>
        </w:rPr>
        <w:t xml:space="preserve"> (Mt 23,37; Joh 5,40)</w:t>
      </w:r>
      <w:r w:rsidR="002E3DE1" w:rsidRPr="002E3DE1">
        <w:rPr>
          <w:rFonts w:ascii="Arial" w:hAnsi="Arial" w:cs="Arial"/>
        </w:rPr>
        <w:t xml:space="preserve">, - im Gegensatz zum Vorsatz Gottes (Strong Nr. 4286) und zum Ratschluss Gottes (Strong Nr. 1013) in Röm 9,19. </w:t>
      </w:r>
      <w:r w:rsidR="00580DF8" w:rsidRPr="002E3DE1">
        <w:rPr>
          <w:rFonts w:ascii="Arial" w:hAnsi="Arial" w:cs="Arial"/>
          <w:color w:val="000000"/>
        </w:rPr>
        <w:t xml:space="preserve">Weil Gott will, dass </w:t>
      </w:r>
      <w:r w:rsidR="00580DF8" w:rsidRPr="002E3DE1">
        <w:rPr>
          <w:rFonts w:ascii="Arial" w:hAnsi="Arial" w:cs="Arial"/>
          <w:bCs/>
          <w:i/>
          <w:color w:val="000000"/>
        </w:rPr>
        <w:t>alle</w:t>
      </w:r>
      <w:r w:rsidR="00580DF8" w:rsidRPr="002E3DE1">
        <w:rPr>
          <w:rFonts w:ascii="Arial" w:hAnsi="Arial" w:cs="Arial"/>
          <w:color w:val="000000"/>
        </w:rPr>
        <w:t xml:space="preserve"> Menschen errettet werden, </w:t>
      </w:r>
      <w:r w:rsidR="00732602">
        <w:rPr>
          <w:rFonts w:ascii="Arial" w:hAnsi="Arial" w:cs="Arial"/>
          <w:color w:val="000000"/>
        </w:rPr>
        <w:t xml:space="preserve">hat sich Christus auch als Lösegeld für </w:t>
      </w:r>
      <w:r w:rsidR="00732602" w:rsidRPr="00732602">
        <w:rPr>
          <w:rFonts w:ascii="Arial" w:hAnsi="Arial" w:cs="Arial"/>
          <w:i/>
          <w:iCs/>
          <w:color w:val="000000"/>
        </w:rPr>
        <w:t>alle</w:t>
      </w:r>
      <w:r w:rsidR="00732602">
        <w:rPr>
          <w:rFonts w:ascii="Arial" w:hAnsi="Arial" w:cs="Arial"/>
          <w:color w:val="000000"/>
        </w:rPr>
        <w:t xml:space="preserve"> (Vers 6) gegeben, und h</w:t>
      </w:r>
      <w:r w:rsidR="00580DF8" w:rsidRPr="002E3DE1">
        <w:rPr>
          <w:rFonts w:ascii="Arial" w:hAnsi="Arial" w:cs="Arial"/>
          <w:color w:val="000000"/>
        </w:rPr>
        <w:t>at</w:t>
      </w:r>
      <w:r w:rsidR="00732602">
        <w:rPr>
          <w:rFonts w:ascii="Arial" w:hAnsi="Arial" w:cs="Arial"/>
          <w:color w:val="000000"/>
        </w:rPr>
        <w:t xml:space="preserve"> </w:t>
      </w:r>
      <w:r w:rsidR="002E3DE1">
        <w:rPr>
          <w:rFonts w:ascii="Arial" w:hAnsi="Arial" w:cs="Arial"/>
          <w:color w:val="000000"/>
        </w:rPr>
        <w:t>uns</w:t>
      </w:r>
      <w:r w:rsidR="00580DF8" w:rsidRPr="002E3DE1">
        <w:rPr>
          <w:rFonts w:ascii="Arial" w:hAnsi="Arial" w:cs="Arial"/>
          <w:color w:val="000000"/>
        </w:rPr>
        <w:t xml:space="preserve"> den Auftrag gegeben </w:t>
      </w:r>
      <w:r w:rsidR="00580DF8" w:rsidRPr="002E3DE1">
        <w:rPr>
          <w:rFonts w:ascii="Arial" w:hAnsi="Arial" w:cs="Arial"/>
          <w:bCs/>
          <w:i/>
          <w:color w:val="000000"/>
        </w:rPr>
        <w:t>allen</w:t>
      </w:r>
      <w:r w:rsidR="00580DF8" w:rsidRPr="002E3DE1">
        <w:rPr>
          <w:rFonts w:ascii="Arial" w:hAnsi="Arial" w:cs="Arial"/>
          <w:color w:val="000000"/>
        </w:rPr>
        <w:t xml:space="preserve"> Menschen das Evangelium zu verkünden.</w:t>
      </w:r>
      <w:r w:rsidR="002E3DE1">
        <w:rPr>
          <w:rFonts w:ascii="Arial" w:hAnsi="Arial" w:cs="Arial"/>
          <w:color w:val="000000"/>
        </w:rPr>
        <w:t xml:space="preserve"> Wenn sie </w:t>
      </w:r>
      <w:r w:rsidR="00254E88">
        <w:rPr>
          <w:rFonts w:ascii="Arial" w:hAnsi="Arial" w:cs="Arial"/>
          <w:color w:val="000000"/>
        </w:rPr>
        <w:t xml:space="preserve">aber </w:t>
      </w:r>
      <w:r w:rsidR="002E3DE1">
        <w:rPr>
          <w:rFonts w:ascii="Arial" w:hAnsi="Arial" w:cs="Arial"/>
          <w:color w:val="000000"/>
        </w:rPr>
        <w:t>das Evangelium ablehnen</w:t>
      </w:r>
      <w:r w:rsidR="0060636F">
        <w:rPr>
          <w:rFonts w:ascii="Arial" w:hAnsi="Arial" w:cs="Arial"/>
          <w:color w:val="000000"/>
        </w:rPr>
        <w:t>,</w:t>
      </w:r>
      <w:r w:rsidR="002E3DE1">
        <w:rPr>
          <w:rFonts w:ascii="Arial" w:hAnsi="Arial" w:cs="Arial"/>
          <w:color w:val="000000"/>
        </w:rPr>
        <w:t xml:space="preserve"> bleiben sie unter dem Zorn Gottes</w:t>
      </w:r>
      <w:r w:rsidR="005570DC">
        <w:rPr>
          <w:rFonts w:ascii="Arial" w:hAnsi="Arial" w:cs="Arial"/>
          <w:color w:val="000000"/>
        </w:rPr>
        <w:t xml:space="preserve"> (Joh 3,36)</w:t>
      </w:r>
      <w:r w:rsidR="002E3DE1">
        <w:rPr>
          <w:rFonts w:ascii="Arial" w:hAnsi="Arial" w:cs="Arial"/>
          <w:color w:val="000000"/>
        </w:rPr>
        <w:t>.</w:t>
      </w:r>
      <w:r w:rsidR="007F3979">
        <w:rPr>
          <w:rFonts w:ascii="Arial" w:hAnsi="Arial" w:cs="Arial"/>
          <w:color w:val="000000"/>
        </w:rPr>
        <w:t xml:space="preserve"> Ein Lösegeld wird nur effektiv, wenn es auch eingelöst wird.</w:t>
      </w:r>
      <w:r w:rsidR="00C4350F">
        <w:rPr>
          <w:rFonts w:ascii="Arial" w:hAnsi="Arial" w:cs="Arial"/>
          <w:color w:val="000000"/>
        </w:rPr>
        <w:br/>
      </w:r>
      <w:r w:rsidRPr="000F1AAF">
        <w:rPr>
          <w:rFonts w:ascii="Arial" w:hAnsi="Arial" w:cs="Arial"/>
          <w:b/>
          <w:color w:val="000000"/>
          <w:sz w:val="24"/>
          <w:vertAlign w:val="superscript"/>
        </w:rPr>
        <w:t>11</w:t>
      </w:r>
      <w:r w:rsidR="00580DF8" w:rsidRPr="002E3DE1">
        <w:rPr>
          <w:rFonts w:ascii="Arial" w:hAnsi="Arial" w:cs="Arial"/>
          <w:color w:val="000000"/>
        </w:rPr>
        <w:t xml:space="preserve"> Die innere Haltung wie</w:t>
      </w:r>
      <w:r w:rsidR="00580DF8" w:rsidRPr="00D166D1">
        <w:rPr>
          <w:rFonts w:ascii="Arial" w:hAnsi="Arial" w:cs="Arial"/>
          <w:color w:val="000000"/>
        </w:rPr>
        <w:t xml:space="preserve"> sie sich auch äußerlich im Verhalten und in der </w:t>
      </w:r>
      <w:r w:rsidR="00580DF8" w:rsidRPr="00D166D1">
        <w:rPr>
          <w:rFonts w:ascii="Arial" w:hAnsi="Arial" w:cs="Arial"/>
        </w:rPr>
        <w:t>Kleidung ausdrückt (1,852</w:t>
      </w:r>
      <w:r w:rsidR="00467648">
        <w:rPr>
          <w:rFonts w:ascii="Arial" w:hAnsi="Arial" w:cs="Arial"/>
        </w:rPr>
        <w:t>; 2,1113</w:t>
      </w:r>
      <w:r w:rsidR="00580DF8" w:rsidRPr="00D166D1">
        <w:rPr>
          <w:rFonts w:ascii="Arial" w:hAnsi="Arial" w:cs="Arial"/>
        </w:rPr>
        <w:t xml:space="preserve">). Ein anständiges und würdiges Benehmen und die Zurückhaltung im Betragen. </w:t>
      </w:r>
      <w:r w:rsidR="00552421">
        <w:rPr>
          <w:rFonts w:ascii="Arial" w:hAnsi="Arial" w:cs="Arial"/>
        </w:rPr>
        <w:t>E</w:t>
      </w:r>
      <w:r w:rsidR="00580DF8" w:rsidRPr="00D166D1">
        <w:rPr>
          <w:rFonts w:ascii="Arial" w:hAnsi="Arial" w:cs="Arial"/>
        </w:rPr>
        <w:t>ine innere Haltung der Schamlosigkeit äußert sich oftmals zuerst in schamloser Kleidung,</w:t>
      </w:r>
      <w:r w:rsidR="00580DF8" w:rsidRPr="00D166D1">
        <w:rPr>
          <w:rFonts w:ascii="Arial" w:hAnsi="Arial" w:cs="Arial"/>
          <w:color w:val="000000"/>
        </w:rPr>
        <w:t xml:space="preserve"> bevor sie schließlich auch zum schamlosen Verhalten führt</w:t>
      </w:r>
      <w:r w:rsidR="0052206C">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12</w:t>
      </w:r>
      <w:r w:rsidR="00580DF8" w:rsidRPr="00D166D1">
        <w:rPr>
          <w:rFonts w:ascii="Arial" w:hAnsi="Arial" w:cs="Arial"/>
          <w:color w:val="000000"/>
        </w:rPr>
        <w:t xml:space="preserve"> Das Med. ist selten im NT, daher viell.: </w:t>
      </w:r>
      <w:r w:rsidR="00856562" w:rsidRPr="00D166D1">
        <w:rPr>
          <w:rFonts w:ascii="Arial" w:hAnsi="Arial" w:cs="Arial"/>
          <w:color w:val="000000"/>
        </w:rPr>
        <w:t>"</w:t>
      </w:r>
      <w:r w:rsidR="00580DF8" w:rsidRPr="00D166D1">
        <w:rPr>
          <w:rFonts w:ascii="Arial" w:hAnsi="Arial" w:cs="Arial"/>
          <w:color w:val="000000"/>
        </w:rPr>
        <w:t>...zu verrichten (</w:t>
      </w:r>
      <w:r w:rsidR="00E76484">
        <w:rPr>
          <w:rFonts w:ascii="Arial" w:hAnsi="Arial" w:cs="Arial"/>
          <w:color w:val="000000"/>
        </w:rPr>
        <w:t xml:space="preserve">Med.: </w:t>
      </w:r>
      <w:r w:rsidR="00580DF8" w:rsidRPr="00D166D1">
        <w:rPr>
          <w:rFonts w:ascii="Arial" w:hAnsi="Arial" w:cs="Arial"/>
          <w:color w:val="000000"/>
        </w:rPr>
        <w:t xml:space="preserve">im </w:t>
      </w:r>
      <w:r w:rsidR="0088227B">
        <w:rPr>
          <w:rFonts w:ascii="Arial" w:hAnsi="Arial" w:cs="Arial"/>
          <w:color w:val="000000"/>
        </w:rPr>
        <w:t>eigenen Interesse?</w:t>
      </w:r>
      <w:r w:rsidR="0088227B" w:rsidRPr="00D166D1">
        <w:rPr>
          <w:rFonts w:ascii="Arial" w:hAnsi="Arial" w:cs="Arial"/>
          <w:color w:val="000000"/>
        </w:rPr>
        <w:t>"</w:t>
      </w:r>
      <w:r w:rsidR="0088227B">
        <w:rPr>
          <w:rFonts w:ascii="Arial" w:hAnsi="Arial" w:cs="Arial"/>
          <w:color w:val="000000"/>
        </w:rPr>
        <w:t xml:space="preserve"> (2,1382)</w:t>
      </w:r>
      <w:r w:rsidR="002E3DE1">
        <w:rPr>
          <w:rFonts w:ascii="Arial" w:hAnsi="Arial" w:cs="Arial"/>
          <w:color w:val="000000"/>
        </w:rPr>
        <w:t>.</w:t>
      </w:r>
      <w:r w:rsidR="0088227B">
        <w:rPr>
          <w:rFonts w:ascii="Arial" w:hAnsi="Arial" w:cs="Arial"/>
          <w:color w:val="000000"/>
        </w:rPr>
        <w:t xml:space="preserve"> Dazu passt </w:t>
      </w:r>
      <w:r w:rsidR="0088227B" w:rsidRPr="00D166D1">
        <w:rPr>
          <w:rFonts w:ascii="Arial" w:hAnsi="Arial" w:cs="Arial"/>
          <w:color w:val="000000"/>
        </w:rPr>
        <w:t xml:space="preserve">"..., damit </w:t>
      </w:r>
      <w:r w:rsidR="0088227B" w:rsidRPr="0088227B">
        <w:rPr>
          <w:rFonts w:ascii="Arial" w:hAnsi="Arial" w:cs="Arial"/>
          <w:b/>
          <w:bCs/>
          <w:color w:val="000000"/>
        </w:rPr>
        <w:t>wir</w:t>
      </w:r>
      <w:r w:rsidR="0088227B" w:rsidRPr="00D166D1">
        <w:rPr>
          <w:rFonts w:ascii="Arial" w:hAnsi="Arial" w:cs="Arial"/>
          <w:color w:val="000000"/>
        </w:rPr>
        <w:t>..."</w:t>
      </w:r>
      <w:r w:rsidR="0088227B">
        <w:rPr>
          <w:rFonts w:ascii="Arial" w:hAnsi="Arial" w:cs="Arial"/>
          <w:color w:val="000000"/>
        </w:rPr>
        <w:t xml:space="preserve"> in Vers 2.</w:t>
      </w:r>
      <w:r w:rsidR="00C4350F">
        <w:rPr>
          <w:rFonts w:ascii="Arial" w:hAnsi="Arial" w:cs="Arial"/>
          <w:color w:val="000000"/>
        </w:rPr>
        <w:br/>
      </w:r>
      <w:r w:rsidRPr="000F1AAF">
        <w:rPr>
          <w:rFonts w:ascii="Arial" w:hAnsi="Arial" w:cs="Arial"/>
          <w:b/>
          <w:color w:val="000000"/>
          <w:sz w:val="24"/>
          <w:vertAlign w:val="superscript"/>
        </w:rPr>
        <w:t>13</w:t>
      </w:r>
      <w:r w:rsidR="00580DF8" w:rsidRPr="00D166D1">
        <w:rPr>
          <w:rFonts w:ascii="Arial" w:hAnsi="Arial" w:cs="Arial"/>
          <w:color w:val="000000"/>
        </w:rPr>
        <w:t xml:space="preserve"> Knüpft an 1Tim 2,1 an.</w:t>
      </w:r>
      <w:r w:rsidR="00C4350F">
        <w:rPr>
          <w:rFonts w:ascii="Arial" w:hAnsi="Arial" w:cs="Arial"/>
          <w:color w:val="000000"/>
        </w:rPr>
        <w:br/>
      </w:r>
      <w:r w:rsidRPr="000F1AAF">
        <w:rPr>
          <w:rFonts w:ascii="Arial" w:hAnsi="Arial" w:cs="Arial"/>
          <w:b/>
          <w:color w:val="000000"/>
          <w:sz w:val="24"/>
          <w:vertAlign w:val="superscript"/>
        </w:rPr>
        <w:t>14</w:t>
      </w:r>
      <w:r w:rsidR="00580DF8" w:rsidRPr="00D166D1">
        <w:rPr>
          <w:rFonts w:ascii="Arial" w:hAnsi="Arial" w:cs="Arial"/>
          <w:color w:val="000000"/>
        </w:rPr>
        <w:t xml:space="preserve"> Das Erheben der Hände beim Gebet war </w:t>
      </w:r>
      <w:r w:rsidR="00544AAE">
        <w:rPr>
          <w:rFonts w:ascii="Arial" w:hAnsi="Arial" w:cs="Arial"/>
          <w:color w:val="000000"/>
        </w:rPr>
        <w:t>eine</w:t>
      </w:r>
      <w:r w:rsidR="00580DF8" w:rsidRPr="00D166D1">
        <w:rPr>
          <w:rFonts w:ascii="Arial" w:hAnsi="Arial" w:cs="Arial"/>
          <w:color w:val="000000"/>
        </w:rPr>
        <w:t xml:space="preserve"> übliche Geste im AT (1Kön 8,22; Ps 28,2; </w:t>
      </w:r>
      <w:r w:rsidR="008444A0">
        <w:rPr>
          <w:rFonts w:ascii="Arial" w:hAnsi="Arial" w:cs="Arial"/>
          <w:color w:val="000000"/>
        </w:rPr>
        <w:t xml:space="preserve">63,5; 134,2; </w:t>
      </w:r>
      <w:r w:rsidR="00580DF8" w:rsidRPr="00D166D1">
        <w:rPr>
          <w:rFonts w:ascii="Arial" w:hAnsi="Arial" w:cs="Arial"/>
          <w:color w:val="000000"/>
        </w:rPr>
        <w:t>Jes 1,15), daher offenbar auch im Urchristentum</w:t>
      </w:r>
      <w:r w:rsidR="008444A0">
        <w:rPr>
          <w:rFonts w:ascii="Arial" w:hAnsi="Arial" w:cs="Arial"/>
          <w:color w:val="000000"/>
        </w:rPr>
        <w:t xml:space="preserve"> übernommen</w:t>
      </w:r>
      <w:r w:rsidR="00896D85">
        <w:rPr>
          <w:rFonts w:ascii="Arial" w:hAnsi="Arial" w:cs="Arial"/>
          <w:color w:val="000000"/>
        </w:rPr>
        <w:t xml:space="preserve">, wie es </w:t>
      </w:r>
      <w:r w:rsidR="00830AD5">
        <w:rPr>
          <w:rFonts w:ascii="Arial" w:hAnsi="Arial" w:cs="Arial"/>
          <w:color w:val="000000"/>
        </w:rPr>
        <w:t xml:space="preserve">auch </w:t>
      </w:r>
      <w:r w:rsidR="00896D85">
        <w:rPr>
          <w:rFonts w:ascii="Arial" w:hAnsi="Arial" w:cs="Arial"/>
          <w:color w:val="000000"/>
        </w:rPr>
        <w:t>Wandmalereien</w:t>
      </w:r>
      <w:r w:rsidR="00580DF8" w:rsidRPr="00D166D1">
        <w:rPr>
          <w:rFonts w:ascii="Arial" w:hAnsi="Arial" w:cs="Arial"/>
          <w:color w:val="000000"/>
        </w:rPr>
        <w:t xml:space="preserve"> in den Katakomben in Rom</w:t>
      </w:r>
      <w:r w:rsidR="00896D85">
        <w:rPr>
          <w:rFonts w:ascii="Arial" w:hAnsi="Arial" w:cs="Arial"/>
          <w:color w:val="000000"/>
        </w:rPr>
        <w:t xml:space="preserve"> zeigen</w:t>
      </w:r>
      <w:r w:rsidR="002024B0">
        <w:rPr>
          <w:rFonts w:ascii="Arial" w:hAnsi="Arial" w:cs="Arial"/>
          <w:color w:val="000000"/>
        </w:rPr>
        <w:t xml:space="preserve"> (72,114)</w:t>
      </w:r>
      <w:r w:rsidR="00580DF8" w:rsidRPr="00D166D1">
        <w:rPr>
          <w:rFonts w:ascii="Arial" w:hAnsi="Arial" w:cs="Arial"/>
          <w:color w:val="000000"/>
        </w:rPr>
        <w:t xml:space="preserve">. Es ist aber hier keine Vorschrift von Paulus, sondern </w:t>
      </w:r>
      <w:r w:rsidR="00E76484">
        <w:rPr>
          <w:rFonts w:ascii="Arial" w:hAnsi="Arial" w:cs="Arial"/>
          <w:color w:val="000000"/>
        </w:rPr>
        <w:t xml:space="preserve">es wird </w:t>
      </w:r>
      <w:r w:rsidR="00580DF8" w:rsidRPr="00D166D1">
        <w:rPr>
          <w:rFonts w:ascii="Arial" w:hAnsi="Arial" w:cs="Arial"/>
          <w:color w:val="000000"/>
        </w:rPr>
        <w:t xml:space="preserve">die Betonung weg vom </w:t>
      </w:r>
      <w:r w:rsidR="00580DF8" w:rsidRPr="00830AD5">
        <w:rPr>
          <w:rFonts w:ascii="Arial" w:hAnsi="Arial" w:cs="Arial"/>
          <w:i/>
          <w:iCs/>
          <w:color w:val="000000"/>
        </w:rPr>
        <w:t>Äußerlichen</w:t>
      </w:r>
      <w:r w:rsidR="00580DF8" w:rsidRPr="00D166D1">
        <w:rPr>
          <w:rFonts w:ascii="Arial" w:hAnsi="Arial" w:cs="Arial"/>
          <w:color w:val="000000"/>
        </w:rPr>
        <w:t xml:space="preserve"> </w:t>
      </w:r>
      <w:r w:rsidR="00E76484">
        <w:rPr>
          <w:rFonts w:ascii="Arial" w:hAnsi="Arial" w:cs="Arial"/>
          <w:color w:val="000000"/>
        </w:rPr>
        <w:t xml:space="preserve">hin </w:t>
      </w:r>
      <w:r w:rsidR="00580DF8" w:rsidRPr="00D166D1">
        <w:rPr>
          <w:rFonts w:ascii="Arial" w:hAnsi="Arial" w:cs="Arial"/>
          <w:color w:val="000000"/>
        </w:rPr>
        <w:t>auf die Wichtigkeit der inneren Haltung gerichtet. Ebenso wie dann auch in 1Tim 2,9</w:t>
      </w:r>
      <w:r w:rsidR="00015A86">
        <w:rPr>
          <w:rFonts w:ascii="Arial" w:hAnsi="Arial" w:cs="Arial"/>
          <w:color w:val="000000"/>
        </w:rPr>
        <w:t>-10</w:t>
      </w:r>
      <w:r w:rsidR="00580DF8" w:rsidRPr="00D166D1">
        <w:rPr>
          <w:rFonts w:ascii="Arial" w:hAnsi="Arial" w:cs="Arial"/>
          <w:color w:val="000000"/>
        </w:rPr>
        <w:t xml:space="preserve"> bei den Frauen</w:t>
      </w:r>
      <w:r w:rsidR="005570DC">
        <w:rPr>
          <w:rFonts w:ascii="Arial" w:hAnsi="Arial" w:cs="Arial"/>
          <w:color w:val="000000"/>
        </w:rPr>
        <w:t>:</w:t>
      </w:r>
      <w:r w:rsidR="00896D85">
        <w:rPr>
          <w:rFonts w:ascii="Arial" w:hAnsi="Arial" w:cs="Arial"/>
          <w:color w:val="000000"/>
        </w:rPr>
        <w:t xml:space="preserve"> gute Werke statt </w:t>
      </w:r>
      <w:r w:rsidR="00580DF8" w:rsidRPr="00830AD5">
        <w:rPr>
          <w:rFonts w:ascii="Arial" w:hAnsi="Arial" w:cs="Arial"/>
          <w:i/>
          <w:iCs/>
          <w:color w:val="000000"/>
        </w:rPr>
        <w:t>äußere</w:t>
      </w:r>
      <w:r w:rsidR="003A6A06">
        <w:rPr>
          <w:rFonts w:ascii="Arial" w:hAnsi="Arial" w:cs="Arial"/>
          <w:i/>
          <w:iCs/>
          <w:color w:val="000000"/>
        </w:rPr>
        <w:t>m</w:t>
      </w:r>
      <w:r w:rsidR="00580DF8" w:rsidRPr="00D166D1">
        <w:rPr>
          <w:rFonts w:ascii="Arial" w:hAnsi="Arial" w:cs="Arial"/>
          <w:color w:val="000000"/>
        </w:rPr>
        <w:t xml:space="preserve"> Schmuck.</w:t>
      </w:r>
      <w:r w:rsidR="00C4350F">
        <w:rPr>
          <w:rFonts w:ascii="Arial" w:hAnsi="Arial" w:cs="Arial"/>
          <w:color w:val="000000"/>
        </w:rPr>
        <w:br/>
      </w:r>
      <w:r w:rsidRPr="000F1AAF">
        <w:rPr>
          <w:rFonts w:ascii="Arial" w:hAnsi="Arial" w:cs="Arial"/>
          <w:b/>
          <w:color w:val="000000"/>
          <w:sz w:val="24"/>
          <w:vertAlign w:val="superscript"/>
        </w:rPr>
        <w:t>15</w:t>
      </w:r>
      <w:r w:rsidR="001C417D" w:rsidRPr="00D166D1">
        <w:rPr>
          <w:rFonts w:ascii="Arial" w:hAnsi="Arial" w:cs="Arial"/>
          <w:color w:val="000000"/>
        </w:rPr>
        <w:t xml:space="preserve"> </w:t>
      </w:r>
      <w:r w:rsidR="00843030">
        <w:rPr>
          <w:rFonts w:ascii="Arial" w:hAnsi="Arial" w:cs="Arial"/>
          <w:color w:val="000000"/>
        </w:rPr>
        <w:t>Wenn es ihm Staat gut geht, hilft das auch den Gläubigen (v</w:t>
      </w:r>
      <w:r w:rsidR="00266380">
        <w:rPr>
          <w:rFonts w:ascii="Arial" w:hAnsi="Arial" w:cs="Arial"/>
          <w:color w:val="000000"/>
        </w:rPr>
        <w:t>gl. Jer 29,7</w:t>
      </w:r>
      <w:r w:rsidR="00BA36DA">
        <w:rPr>
          <w:rFonts w:ascii="Arial" w:hAnsi="Arial" w:cs="Arial"/>
          <w:color w:val="000000"/>
        </w:rPr>
        <w:t>; Spr 11,</w:t>
      </w:r>
      <w:r w:rsidR="001E1C80">
        <w:rPr>
          <w:rFonts w:ascii="Arial" w:hAnsi="Arial" w:cs="Arial"/>
          <w:color w:val="000000"/>
        </w:rPr>
        <w:t>10-</w:t>
      </w:r>
      <w:r w:rsidR="00BA36DA">
        <w:rPr>
          <w:rFonts w:ascii="Arial" w:hAnsi="Arial" w:cs="Arial"/>
          <w:color w:val="000000"/>
        </w:rPr>
        <w:t>11; 28,2.12</w:t>
      </w:r>
      <w:r w:rsidR="00843030">
        <w:rPr>
          <w:rFonts w:ascii="Arial" w:hAnsi="Arial" w:cs="Arial"/>
          <w:color w:val="000000"/>
        </w:rPr>
        <w:t>).</w:t>
      </w:r>
      <w:r w:rsidR="00266380">
        <w:rPr>
          <w:rFonts w:ascii="Arial" w:hAnsi="Arial" w:cs="Arial"/>
          <w:color w:val="000000"/>
        </w:rPr>
        <w:t xml:space="preserve"> - </w:t>
      </w:r>
      <w:r w:rsidR="001C417D" w:rsidRPr="00D166D1">
        <w:rPr>
          <w:rFonts w:ascii="Arial" w:hAnsi="Arial" w:cs="Arial"/>
          <w:color w:val="000000"/>
        </w:rPr>
        <w:t>D</w:t>
      </w:r>
      <w:r w:rsidR="001C417D">
        <w:rPr>
          <w:rFonts w:ascii="Arial" w:hAnsi="Arial" w:cs="Arial"/>
          <w:color w:val="000000"/>
        </w:rPr>
        <w:t>ie Römer erlaubten allen unterworfenen Völkern weiterhin ihre Religion auszuüben. Sie mussten nur noch zusätzlich die Göttin Roma</w:t>
      </w:r>
      <w:r w:rsidR="00552421">
        <w:rPr>
          <w:rFonts w:ascii="Arial" w:hAnsi="Arial" w:cs="Arial"/>
          <w:color w:val="000000"/>
        </w:rPr>
        <w:t xml:space="preserve"> verehren</w:t>
      </w:r>
      <w:r w:rsidR="001C417D">
        <w:rPr>
          <w:rFonts w:ascii="Arial" w:hAnsi="Arial" w:cs="Arial"/>
          <w:color w:val="000000"/>
        </w:rPr>
        <w:t xml:space="preserve"> und de</w:t>
      </w:r>
      <w:r w:rsidR="00552421">
        <w:rPr>
          <w:rFonts w:ascii="Arial" w:hAnsi="Arial" w:cs="Arial"/>
          <w:color w:val="000000"/>
        </w:rPr>
        <w:t>m</w:t>
      </w:r>
      <w:r w:rsidR="001C417D">
        <w:rPr>
          <w:rFonts w:ascii="Arial" w:hAnsi="Arial" w:cs="Arial"/>
          <w:color w:val="000000"/>
        </w:rPr>
        <w:t xml:space="preserve"> Kaiser opfern. Dies konnten die Juden (und Christen) natürlich nicht tun. Also bekamen sie die Sonderregelung, anstatt dessen </w:t>
      </w:r>
      <w:r w:rsidR="001C417D" w:rsidRPr="00E14B4C">
        <w:rPr>
          <w:rFonts w:ascii="Arial" w:hAnsi="Arial" w:cs="Arial"/>
          <w:i/>
          <w:iCs/>
          <w:color w:val="000000"/>
        </w:rPr>
        <w:t>für</w:t>
      </w:r>
      <w:r w:rsidR="001C417D">
        <w:rPr>
          <w:rFonts w:ascii="Arial" w:hAnsi="Arial" w:cs="Arial"/>
          <w:color w:val="000000"/>
        </w:rPr>
        <w:t xml:space="preserve"> den</w:t>
      </w:r>
      <w:r w:rsidR="00E85E4F">
        <w:rPr>
          <w:rFonts w:ascii="Arial" w:hAnsi="Arial" w:cs="Arial"/>
          <w:color w:val="000000"/>
        </w:rPr>
        <w:t xml:space="preserve"> Kaiser, </w:t>
      </w:r>
      <w:r w:rsidR="00E14B4C">
        <w:rPr>
          <w:rFonts w:ascii="Arial" w:hAnsi="Arial" w:cs="Arial"/>
          <w:color w:val="000000"/>
        </w:rPr>
        <w:t xml:space="preserve">statt </w:t>
      </w:r>
      <w:r w:rsidR="00E14B4C" w:rsidRPr="00E14B4C">
        <w:rPr>
          <w:rFonts w:ascii="Arial" w:hAnsi="Arial" w:cs="Arial"/>
          <w:i/>
          <w:iCs/>
          <w:color w:val="000000"/>
        </w:rPr>
        <w:t>zum</w:t>
      </w:r>
      <w:r w:rsidR="001C417D">
        <w:rPr>
          <w:rFonts w:ascii="Arial" w:hAnsi="Arial" w:cs="Arial"/>
          <w:color w:val="000000"/>
        </w:rPr>
        <w:t xml:space="preserve"> Kaiser</w:t>
      </w:r>
      <w:r w:rsidR="00E85E4F">
        <w:rPr>
          <w:rFonts w:ascii="Arial" w:hAnsi="Arial" w:cs="Arial"/>
          <w:color w:val="000000"/>
        </w:rPr>
        <w:t xml:space="preserve"> </w:t>
      </w:r>
      <w:r w:rsidR="001C417D">
        <w:rPr>
          <w:rFonts w:ascii="Arial" w:hAnsi="Arial" w:cs="Arial"/>
          <w:color w:val="000000"/>
        </w:rPr>
        <w:t>zu beten</w:t>
      </w:r>
      <w:r w:rsidR="00E14B4C">
        <w:rPr>
          <w:rFonts w:ascii="Arial" w:hAnsi="Arial" w:cs="Arial"/>
          <w:color w:val="000000"/>
        </w:rPr>
        <w:t xml:space="preserve"> (65,III,49)</w:t>
      </w:r>
      <w:r w:rsidR="001C417D">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16</w:t>
      </w:r>
      <w:r w:rsidR="00E26B60" w:rsidRPr="00D166D1">
        <w:rPr>
          <w:rFonts w:ascii="Arial" w:hAnsi="Arial" w:cs="Arial"/>
          <w:color w:val="000000"/>
        </w:rPr>
        <w:t xml:space="preserve"> </w:t>
      </w:r>
      <w:r w:rsidR="00E26B60">
        <w:rPr>
          <w:rFonts w:ascii="Arial" w:hAnsi="Arial" w:cs="Arial"/>
          <w:color w:val="000000"/>
        </w:rPr>
        <w:t>Damit sind die Gemeindezusammenkünfte in den verschiedenen Städten gemeint; 1Kor 1,2b (72,113f).</w:t>
      </w:r>
      <w:r w:rsidR="00896D85">
        <w:rPr>
          <w:rFonts w:ascii="Arial" w:hAnsi="Arial" w:cs="Arial"/>
          <w:color w:val="000000"/>
        </w:rPr>
        <w:t xml:space="preserve"> </w:t>
      </w:r>
      <w:r w:rsidR="00C4350F">
        <w:rPr>
          <w:rFonts w:ascii="Arial" w:hAnsi="Arial" w:cs="Arial"/>
          <w:color w:val="000000"/>
        </w:rPr>
        <w:br/>
      </w:r>
      <w:r w:rsidRPr="000F1AAF">
        <w:rPr>
          <w:rFonts w:ascii="Arial" w:hAnsi="Arial" w:cs="Arial"/>
          <w:b/>
          <w:color w:val="000000"/>
          <w:sz w:val="24"/>
          <w:vertAlign w:val="superscript"/>
        </w:rPr>
        <w:t>17</w:t>
      </w:r>
      <w:r w:rsidR="00481880" w:rsidRPr="00D166D1">
        <w:rPr>
          <w:rFonts w:ascii="Arial" w:hAnsi="Arial" w:cs="Arial"/>
          <w:color w:val="000000"/>
        </w:rPr>
        <w:t xml:space="preserve"> </w:t>
      </w:r>
      <w:r w:rsidR="00481880">
        <w:rPr>
          <w:rFonts w:ascii="Arial" w:hAnsi="Arial" w:cs="Arial"/>
        </w:rPr>
        <w:t xml:space="preserve">Die Ehrfurcht </w:t>
      </w:r>
      <w:r w:rsidR="00CF72E6">
        <w:rPr>
          <w:rFonts w:ascii="Arial" w:hAnsi="Arial" w:cs="Arial"/>
        </w:rPr>
        <w:t xml:space="preserve">(ευσεβεια) </w:t>
      </w:r>
      <w:r w:rsidR="00481880">
        <w:rPr>
          <w:rFonts w:ascii="Arial" w:hAnsi="Arial" w:cs="Arial"/>
        </w:rPr>
        <w:t xml:space="preserve">vor Gottes Größe, die sich </w:t>
      </w:r>
      <w:r w:rsidR="00A76F24">
        <w:rPr>
          <w:rFonts w:ascii="Arial" w:hAnsi="Arial" w:cs="Arial"/>
        </w:rPr>
        <w:t xml:space="preserve">dann </w:t>
      </w:r>
      <w:r w:rsidR="00481880">
        <w:rPr>
          <w:rFonts w:ascii="Arial" w:hAnsi="Arial" w:cs="Arial"/>
        </w:rPr>
        <w:t xml:space="preserve">in einem frommen und respektvollen </w:t>
      </w:r>
      <w:r w:rsidR="00481880" w:rsidRPr="00402149">
        <w:rPr>
          <w:rFonts w:ascii="Arial" w:hAnsi="Arial" w:cs="Arial"/>
        </w:rPr>
        <w:t>Verhalten</w:t>
      </w:r>
      <w:r w:rsidR="00481880">
        <w:rPr>
          <w:rFonts w:ascii="Arial" w:hAnsi="Arial" w:cs="Arial"/>
        </w:rPr>
        <w:t xml:space="preserve"> gegenüber Gott und </w:t>
      </w:r>
      <w:r w:rsidR="00A76F24">
        <w:rPr>
          <w:rFonts w:ascii="Arial" w:hAnsi="Arial" w:cs="Arial"/>
        </w:rPr>
        <w:t xml:space="preserve">auch </w:t>
      </w:r>
      <w:r w:rsidR="00402149">
        <w:rPr>
          <w:rFonts w:ascii="Arial" w:hAnsi="Arial" w:cs="Arial"/>
        </w:rPr>
        <w:t xml:space="preserve">den </w:t>
      </w:r>
      <w:r w:rsidR="00481880">
        <w:rPr>
          <w:rFonts w:ascii="Arial" w:hAnsi="Arial" w:cs="Arial"/>
        </w:rPr>
        <w:t xml:space="preserve">Menschen (z.B. den Eltern; der Obrigkeit), ausdrückt, und </w:t>
      </w:r>
      <w:r w:rsidR="00402149">
        <w:rPr>
          <w:rFonts w:ascii="Arial" w:hAnsi="Arial" w:cs="Arial"/>
        </w:rPr>
        <w:t xml:space="preserve">daher </w:t>
      </w:r>
      <w:r w:rsidR="00481880">
        <w:rPr>
          <w:rFonts w:ascii="Arial" w:hAnsi="Arial" w:cs="Arial"/>
        </w:rPr>
        <w:t xml:space="preserve">zu einem dementsprechenden Lebenswandel führt. Sie ist vor Gott und den Menschen angenehm. </w:t>
      </w:r>
      <w:r w:rsidR="00B66021">
        <w:rPr>
          <w:rFonts w:ascii="Arial" w:hAnsi="Arial" w:cs="Arial"/>
        </w:rPr>
        <w:t>Es war e</w:t>
      </w:r>
      <w:r w:rsidR="00481880">
        <w:rPr>
          <w:rFonts w:ascii="Arial" w:hAnsi="Arial" w:cs="Arial"/>
        </w:rPr>
        <w:t>in gängiger Begriff in der religiösen Sprache der Kaiserzeit (Deißmann, Bibelstudien).</w:t>
      </w:r>
      <w:r w:rsidR="00896D85">
        <w:rPr>
          <w:rFonts w:ascii="Arial" w:hAnsi="Arial" w:cs="Arial"/>
        </w:rPr>
        <w:t xml:space="preserve"> - Das Gebet um ein stilles und ruhiges Leben in Ehrfurcht bedeutet nicht, dass wir äußerlich keine Probleme haben, ja es schließt sogar Verfolgung nicht aus (2Tim 3,12). Aber es bedeutet eine tiefe Ruhe Gottes im Herzen zu haben, unabhängig von äußeren Umständen</w:t>
      </w:r>
      <w:r w:rsidR="00B060F0">
        <w:rPr>
          <w:rFonts w:ascii="Arial" w:hAnsi="Arial" w:cs="Arial"/>
        </w:rPr>
        <w:t>, obwohl wir uns in unseren Gebeten natürlich auch Ordnung und Ruhe im Staat wünschen (Spr 29,2)</w:t>
      </w:r>
      <w:r w:rsidR="00896D85">
        <w:rPr>
          <w:rFonts w:ascii="Arial" w:hAnsi="Arial" w:cs="Arial"/>
        </w:rPr>
        <w:t xml:space="preserve">. </w:t>
      </w:r>
      <w:r w:rsidR="00C4350F">
        <w:rPr>
          <w:rFonts w:ascii="Arial" w:hAnsi="Arial" w:cs="Arial"/>
        </w:rPr>
        <w:br/>
      </w:r>
      <w:r w:rsidRPr="000F1AAF">
        <w:rPr>
          <w:rFonts w:ascii="Arial" w:hAnsi="Arial" w:cs="Arial"/>
          <w:b/>
          <w:color w:val="000000"/>
          <w:sz w:val="24"/>
          <w:vertAlign w:val="superscript"/>
        </w:rPr>
        <w:t>18</w:t>
      </w:r>
      <w:r w:rsidR="00B11D0D" w:rsidRPr="00D166D1">
        <w:rPr>
          <w:rFonts w:ascii="Arial" w:hAnsi="Arial" w:cs="Arial"/>
          <w:color w:val="000000"/>
        </w:rPr>
        <w:t xml:space="preserve"> </w:t>
      </w:r>
      <w:r w:rsidR="00B11D0D">
        <w:rPr>
          <w:rFonts w:ascii="Arial" w:hAnsi="Arial" w:cs="Arial"/>
        </w:rPr>
        <w:t>Die Bescheidenheit bezieht sich im Sinne des Kontexts auf die Unterordnung, wie sie in den Versen 11-14 gelehrt wurde.</w:t>
      </w:r>
    </w:p>
    <w:p w14:paraId="2E6C4018" w14:textId="77777777" w:rsidR="004F46EE" w:rsidRPr="004F46EE" w:rsidRDefault="004F46EE" w:rsidP="00CE7AFB">
      <w:pPr>
        <w:pStyle w:val="VorformatierterText"/>
        <w:rPr>
          <w:rFonts w:ascii="Arial" w:hAnsi="Arial" w:cs="Arial"/>
          <w:b/>
          <w:sz w:val="16"/>
          <w:szCs w:val="16"/>
        </w:rPr>
      </w:pPr>
    </w:p>
    <w:p w14:paraId="15BC1B4B" w14:textId="5EF36BA4" w:rsidR="00580DF8" w:rsidRDefault="00580DF8" w:rsidP="00CE7AFB">
      <w:pPr>
        <w:pStyle w:val="VorformatierterText"/>
        <w:rPr>
          <w:rFonts w:ascii="Arial" w:hAnsi="Arial" w:cs="Arial"/>
          <w:b/>
          <w:sz w:val="28"/>
          <w:szCs w:val="28"/>
        </w:r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3</w:t>
      </w:r>
    </w:p>
    <w:p w14:paraId="6C6FBB3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2101282" w14:textId="302AD4EE" w:rsidR="00C8366E" w:rsidRPr="00C77230"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580DF8" w:rsidRPr="00D166D1">
        <w:rPr>
          <w:rFonts w:ascii="Arial" w:hAnsi="Arial" w:cs="Arial"/>
        </w:rPr>
        <w:t xml:space="preserve"> D.h. nicht geschieden und wiederverheiratet, denn mehre Frauen gleichzeitig zu haben war für einen</w:t>
      </w:r>
      <w:r w:rsidR="00B00C87">
        <w:rPr>
          <w:rFonts w:ascii="Arial" w:hAnsi="Arial" w:cs="Arial"/>
        </w:rPr>
        <w:t xml:space="preserve"> Gläubigen</w:t>
      </w:r>
      <w:r w:rsidR="00580DF8" w:rsidRPr="00D166D1">
        <w:rPr>
          <w:rFonts w:ascii="Arial" w:hAnsi="Arial" w:cs="Arial"/>
        </w:rPr>
        <w:t xml:space="preserve"> ohnehin nicht erlaubt</w:t>
      </w:r>
      <w:r w:rsidR="0073223A">
        <w:rPr>
          <w:rFonts w:ascii="Arial" w:hAnsi="Arial" w:cs="Arial"/>
        </w:rPr>
        <w:t xml:space="preserve"> und damals </w:t>
      </w:r>
      <w:r w:rsidR="00B3336C">
        <w:rPr>
          <w:rFonts w:ascii="Arial" w:hAnsi="Arial" w:cs="Arial"/>
        </w:rPr>
        <w:t xml:space="preserve">auch </w:t>
      </w:r>
      <w:r w:rsidR="0073223A">
        <w:rPr>
          <w:rFonts w:ascii="Arial" w:hAnsi="Arial" w:cs="Arial"/>
        </w:rPr>
        <w:t>bei den Juden und Heiden selten, ja sogar verboten (72,124)</w:t>
      </w:r>
      <w:r w:rsidR="00580DF8" w:rsidRPr="00D166D1">
        <w:rPr>
          <w:rFonts w:ascii="Arial" w:hAnsi="Arial" w:cs="Arial"/>
        </w:rPr>
        <w:t>.</w:t>
      </w:r>
      <w:r w:rsidR="0073223A">
        <w:rPr>
          <w:rFonts w:ascii="Arial" w:hAnsi="Arial" w:cs="Arial"/>
        </w:rPr>
        <w:t xml:space="preserve"> </w:t>
      </w:r>
      <w:r w:rsidR="00E06414">
        <w:rPr>
          <w:rFonts w:ascii="Arial" w:hAnsi="Arial" w:cs="Arial"/>
        </w:rPr>
        <w:t>V</w:t>
      </w:r>
      <w:r w:rsidR="00580DF8" w:rsidRPr="00D166D1">
        <w:rPr>
          <w:rFonts w:ascii="Arial" w:hAnsi="Arial" w:cs="Arial"/>
        </w:rPr>
        <w:t xml:space="preserve">gl. auch die Anm. </w:t>
      </w:r>
      <w:r w:rsidR="005B16DE">
        <w:rPr>
          <w:rFonts w:ascii="Arial" w:hAnsi="Arial" w:cs="Arial"/>
        </w:rPr>
        <w:t>bei 1Tim 5,9 und Tit 1,6.</w:t>
      </w:r>
      <w:r w:rsidR="00300A23">
        <w:rPr>
          <w:rFonts w:ascii="Arial" w:hAnsi="Arial" w:cs="Arial"/>
        </w:rPr>
        <w:t xml:space="preserve"> Vielleicht denkt Paulus auch an Hes 44,22</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Es gab schon Älteste (= Aufseher) in Ephesus (Apg 20,17). Es geht also um die Anstellung von zusätzlichen Ältesten, oder</w:t>
      </w:r>
      <w:r w:rsidR="003D7C6D">
        <w:rPr>
          <w:rFonts w:ascii="Arial" w:hAnsi="Arial" w:cs="Arial"/>
        </w:rPr>
        <w:t>/und</w:t>
      </w:r>
      <w:r w:rsidR="00580DF8" w:rsidRPr="00D166D1">
        <w:rPr>
          <w:rFonts w:ascii="Arial" w:hAnsi="Arial" w:cs="Arial"/>
        </w:rPr>
        <w:t xml:space="preserve"> um die Anstellung neuer Ältester in den Nachbargemeinden, wo es vielleicht noch keine gab, z.B. in Kolo</w:t>
      </w:r>
      <w:r w:rsidR="00764F2D">
        <w:rPr>
          <w:rFonts w:ascii="Arial" w:hAnsi="Arial" w:cs="Arial"/>
        </w:rPr>
        <w:t>s</w:t>
      </w:r>
      <w:r w:rsidR="00580DF8" w:rsidRPr="00D166D1">
        <w:rPr>
          <w:rFonts w:ascii="Arial" w:hAnsi="Arial" w:cs="Arial"/>
        </w:rPr>
        <w:t>sä, Laodizäa oder in Hierapolis</w:t>
      </w:r>
      <w:r w:rsidR="00D00589">
        <w:rPr>
          <w:rFonts w:ascii="Arial" w:hAnsi="Arial" w:cs="Arial"/>
        </w:rPr>
        <w:t xml:space="preserve"> (21,IV,186)</w:t>
      </w:r>
      <w:r w:rsidR="00580DF8" w:rsidRPr="00D166D1">
        <w:rPr>
          <w:rFonts w:ascii="Arial" w:hAnsi="Arial" w:cs="Arial"/>
        </w:rPr>
        <w:t>.</w:t>
      </w:r>
      <w:r w:rsidR="00BF5E41">
        <w:rPr>
          <w:rFonts w:ascii="Arial" w:hAnsi="Arial" w:cs="Arial"/>
        </w:rPr>
        <w:t xml:space="preserve"> Es gibt Unterschiede in den Anforderungen an Älteste hier und in Kreta (Tit 1,6-9). Siehe dazu</w:t>
      </w:r>
      <w:r w:rsidR="001F5402">
        <w:rPr>
          <w:rFonts w:ascii="Arial" w:hAnsi="Arial" w:cs="Arial"/>
        </w:rPr>
        <w:t xml:space="preserve"> die </w:t>
      </w:r>
      <w:r w:rsidR="00C8366E">
        <w:rPr>
          <w:rFonts w:ascii="Arial" w:hAnsi="Arial" w:cs="Arial"/>
        </w:rPr>
        <w:t>Zusammenstellung</w:t>
      </w:r>
      <w:r w:rsidR="001F5402">
        <w:rPr>
          <w:rFonts w:ascii="Arial" w:hAnsi="Arial" w:cs="Arial"/>
        </w:rPr>
        <w:t xml:space="preserve"> in</w:t>
      </w:r>
      <w:r w:rsidR="00BF5E41">
        <w:rPr>
          <w:rFonts w:ascii="Arial" w:hAnsi="Arial" w:cs="Arial"/>
        </w:rPr>
        <w:t xml:space="preserve">: </w:t>
      </w:r>
      <w:hyperlink r:id="rId165" w:history="1">
        <w:r w:rsidR="00A945DC" w:rsidRPr="00883E1E">
          <w:rPr>
            <w:rStyle w:val="Hyperlink"/>
            <w:rFonts w:ascii="Arial" w:hAnsi="Arial" w:cs="Arial"/>
            <w:sz w:val="16"/>
            <w:szCs w:val="16"/>
          </w:rPr>
          <w:t>https://drive.google.com/file/d/1pQHyYf1w-Mf3u73DE8HWNvPFGgf7DS8g/view?usp=sharing</w:t>
        </w:r>
      </w:hyperlink>
      <w:r w:rsidR="00C77230" w:rsidRPr="00C77230">
        <w:rPr>
          <w:rStyle w:val="Hyperlink"/>
          <w:rFonts w:ascii="Arial" w:hAnsi="Arial" w:cs="Arial"/>
          <w:sz w:val="16"/>
          <w:szCs w:val="16"/>
          <w:u w:val="none"/>
        </w:rPr>
        <w:t xml:space="preserve">  </w:t>
      </w:r>
      <w:r w:rsidR="00C77230" w:rsidRPr="00C77230">
        <w:rPr>
          <w:rFonts w:ascii="Arial" w:hAnsi="Arial" w:cs="Arial"/>
        </w:rPr>
        <w:t xml:space="preserve">Die Ansicht, dass ein potenzieller Ältester nicht </w:t>
      </w:r>
      <w:r w:rsidR="00C77230" w:rsidRPr="00C77230">
        <w:rPr>
          <w:rFonts w:ascii="Arial" w:hAnsi="Arial" w:cs="Arial"/>
          <w:b/>
          <w:bCs/>
        </w:rPr>
        <w:t>alle</w:t>
      </w:r>
      <w:r w:rsidR="00C77230" w:rsidRPr="00C77230">
        <w:rPr>
          <w:rFonts w:ascii="Arial" w:hAnsi="Arial" w:cs="Arial"/>
        </w:rPr>
        <w:t xml:space="preserve"> Anforderungen erfüllen muss, ist abzulehnen</w:t>
      </w:r>
      <w:r w:rsidR="008E5BA4">
        <w:rPr>
          <w:rFonts w:ascii="Arial" w:hAnsi="Arial" w:cs="Arial"/>
        </w:rPr>
        <w:t xml:space="preserve"> (72,227)</w:t>
      </w:r>
      <w:r w:rsidR="00C77230" w:rsidRPr="00C77230">
        <w:rPr>
          <w:rFonts w:ascii="Arial" w:hAnsi="Arial" w:cs="Arial"/>
        </w:rPr>
        <w:t xml:space="preserve">, denn dies hätte Paulus dann auch angemerkt. </w:t>
      </w:r>
      <w:r w:rsidR="00C77230">
        <w:rPr>
          <w:rFonts w:ascii="Arial" w:hAnsi="Arial" w:cs="Arial"/>
        </w:rPr>
        <w:t>Diese Anforderungen sind Charakter-Eigenschaften und nicht Begabungen, und allesamt nicht so schwer, wie heutzutage oft behauptet wird. Selbst die Fähigkeit mit der gesunden Lehre zu ermahnen, sollte jeder reife gläubige Mann nach Heb 5,12 irgendwann haben.</w:t>
      </w:r>
      <w:r w:rsidR="00841E61">
        <w:rPr>
          <w:rFonts w:ascii="Arial" w:hAnsi="Arial" w:cs="Arial"/>
        </w:rPr>
        <w:t xml:space="preserve"> </w:t>
      </w:r>
    </w:p>
    <w:p w14:paraId="0CC38FF2" w14:textId="7A8B1179" w:rsidR="002A5EEF" w:rsidRDefault="000F1AAF" w:rsidP="00CE7AFB">
      <w:pPr>
        <w:pStyle w:val="VorformatierterText"/>
        <w:rPr>
          <w:rFonts w:ascii="Arial" w:hAnsi="Arial" w:cs="Arial"/>
        </w:rPr>
      </w:pPr>
      <w:r w:rsidRPr="000F1AAF">
        <w:rPr>
          <w:rFonts w:ascii="Arial" w:hAnsi="Arial" w:cs="Arial"/>
          <w:b/>
          <w:sz w:val="24"/>
          <w:vertAlign w:val="superscript"/>
        </w:rPr>
        <w:t>3</w:t>
      </w:r>
      <w:r w:rsidR="00580DF8" w:rsidRPr="00D166D1">
        <w:rPr>
          <w:rFonts w:ascii="Arial" w:hAnsi="Arial" w:cs="Arial"/>
        </w:rPr>
        <w:t xml:space="preserve"> </w:t>
      </w:r>
      <w:r w:rsidR="0060636F">
        <w:rPr>
          <w:rFonts w:ascii="Arial" w:hAnsi="Arial" w:cs="Arial"/>
        </w:rPr>
        <w:t>Hier e</w:t>
      </w:r>
      <w:r w:rsidR="00883E1E">
        <w:rPr>
          <w:rFonts w:ascii="Arial" w:hAnsi="Arial" w:cs="Arial"/>
        </w:rPr>
        <w:t>in i</w:t>
      </w:r>
      <w:r w:rsidR="00883E1E" w:rsidRPr="00D166D1">
        <w:rPr>
          <w:rFonts w:ascii="Arial" w:hAnsi="Arial" w:cs="Arial"/>
        </w:rPr>
        <w:t>ndividualisierend</w:t>
      </w:r>
      <w:r w:rsidR="00883E1E">
        <w:rPr>
          <w:rFonts w:ascii="Arial" w:hAnsi="Arial" w:cs="Arial"/>
        </w:rPr>
        <w:t xml:space="preserve">er </w:t>
      </w:r>
      <w:r w:rsidR="00566D6D">
        <w:rPr>
          <w:rFonts w:ascii="Arial" w:hAnsi="Arial" w:cs="Arial"/>
        </w:rPr>
        <w:t xml:space="preserve">generischer </w:t>
      </w:r>
      <w:r w:rsidR="00C02AAC">
        <w:rPr>
          <w:rFonts w:ascii="Arial" w:hAnsi="Arial" w:cs="Arial"/>
        </w:rPr>
        <w:t>S</w:t>
      </w:r>
      <w:r w:rsidR="00C02AAC" w:rsidRPr="00D166D1">
        <w:rPr>
          <w:rFonts w:ascii="Arial" w:hAnsi="Arial" w:cs="Arial"/>
        </w:rPr>
        <w:t>ingular</w:t>
      </w:r>
      <w:r w:rsidR="00883E1E">
        <w:rPr>
          <w:rFonts w:ascii="Arial" w:hAnsi="Arial" w:cs="Arial"/>
        </w:rPr>
        <w:t xml:space="preserve">, </w:t>
      </w:r>
      <w:r w:rsidR="00580DF8" w:rsidRPr="00D166D1">
        <w:rPr>
          <w:rFonts w:ascii="Arial" w:hAnsi="Arial" w:cs="Arial"/>
        </w:rPr>
        <w:t>wie 1Tim 5,5</w:t>
      </w:r>
      <w:r w:rsidR="00566D6D">
        <w:rPr>
          <w:rFonts w:ascii="Arial" w:hAnsi="Arial" w:cs="Arial"/>
        </w:rPr>
        <w:t>;</w:t>
      </w:r>
      <w:r w:rsidR="008E5BA4">
        <w:rPr>
          <w:rFonts w:ascii="Arial" w:hAnsi="Arial" w:cs="Arial"/>
        </w:rPr>
        <w:t xml:space="preserve"> </w:t>
      </w:r>
      <w:r w:rsidR="00580DF8" w:rsidRPr="00D166D1">
        <w:rPr>
          <w:rFonts w:ascii="Arial" w:hAnsi="Arial" w:cs="Arial"/>
        </w:rPr>
        <w:t>2Tim 2,24</w:t>
      </w:r>
      <w:r w:rsidR="008E5BA4">
        <w:rPr>
          <w:rFonts w:ascii="Arial" w:hAnsi="Arial" w:cs="Arial"/>
        </w:rPr>
        <w:t xml:space="preserve"> und Tit 1,7</w:t>
      </w:r>
      <w:r w:rsidR="00580DF8" w:rsidRPr="00D166D1">
        <w:rPr>
          <w:rFonts w:ascii="Arial" w:hAnsi="Arial" w:cs="Arial"/>
        </w:rPr>
        <w:t>) "...jeder einzelne Aufseher"</w:t>
      </w:r>
      <w:r w:rsidR="00BF28E1">
        <w:rPr>
          <w:rFonts w:ascii="Arial" w:hAnsi="Arial" w:cs="Arial"/>
        </w:rPr>
        <w:t xml:space="preserve"> (21,IV,187)</w:t>
      </w:r>
      <w:r w:rsidR="00580DF8" w:rsidRPr="00D166D1">
        <w:rPr>
          <w:rFonts w:ascii="Arial" w:hAnsi="Arial" w:cs="Arial"/>
        </w:rPr>
        <w:t xml:space="preserve">. Aufseher und Älteste sind zwei verschiedene Bezeichnungen für das gleiche Amt (vgl. </w:t>
      </w:r>
      <w:r w:rsidR="00B518F4">
        <w:rPr>
          <w:rFonts w:ascii="Arial" w:hAnsi="Arial" w:cs="Arial"/>
        </w:rPr>
        <w:t xml:space="preserve">die Anm. bei </w:t>
      </w:r>
      <w:r w:rsidR="00580DF8" w:rsidRPr="00D166D1">
        <w:rPr>
          <w:rFonts w:ascii="Arial" w:hAnsi="Arial" w:cs="Arial"/>
        </w:rPr>
        <w:t>Apg 20,17.28</w:t>
      </w:r>
      <w:r w:rsidR="00B518F4">
        <w:rPr>
          <w:rFonts w:ascii="Arial" w:hAnsi="Arial" w:cs="Arial"/>
        </w:rPr>
        <w:t xml:space="preserve"> und</w:t>
      </w:r>
      <w:r w:rsidR="00580DF8" w:rsidRPr="00D166D1">
        <w:rPr>
          <w:rFonts w:ascii="Arial" w:hAnsi="Arial" w:cs="Arial"/>
        </w:rPr>
        <w:t xml:space="preserve"> Tit 1,5.7). </w:t>
      </w:r>
      <w:r w:rsidR="00580DF8" w:rsidRPr="00373770">
        <w:rPr>
          <w:rFonts w:ascii="Arial" w:hAnsi="Arial" w:cs="Arial"/>
          <w:i/>
          <w:iCs/>
        </w:rPr>
        <w:t>Aufseher</w:t>
      </w:r>
      <w:r w:rsidR="00373770">
        <w:rPr>
          <w:rFonts w:ascii="Arial" w:hAnsi="Arial" w:cs="Arial"/>
        </w:rPr>
        <w:t xml:space="preserve"> </w:t>
      </w:r>
      <w:r w:rsidR="00580DF8" w:rsidRPr="00D166D1">
        <w:rPr>
          <w:rFonts w:ascii="Arial" w:hAnsi="Arial" w:cs="Arial"/>
        </w:rPr>
        <w:t xml:space="preserve">bezieht sich auf die Tätigkeit, </w:t>
      </w:r>
      <w:r w:rsidR="00580DF8" w:rsidRPr="00373770">
        <w:rPr>
          <w:rFonts w:ascii="Arial" w:hAnsi="Arial" w:cs="Arial"/>
          <w:i/>
          <w:iCs/>
        </w:rPr>
        <w:t>Älteste</w:t>
      </w:r>
      <w:r w:rsidR="00373770">
        <w:rPr>
          <w:rFonts w:ascii="Arial" w:hAnsi="Arial" w:cs="Arial"/>
          <w:i/>
          <w:iCs/>
        </w:rPr>
        <w:t>r</w:t>
      </w:r>
      <w:r w:rsidR="00580DF8" w:rsidRPr="00D166D1">
        <w:rPr>
          <w:rFonts w:ascii="Arial" w:hAnsi="Arial" w:cs="Arial"/>
        </w:rPr>
        <w:t xml:space="preserve"> auf die Reife der Person.</w:t>
      </w:r>
      <w:r w:rsidR="00AF102D">
        <w:rPr>
          <w:rFonts w:ascii="Arial" w:hAnsi="Arial" w:cs="Arial"/>
        </w:rPr>
        <w:t xml:space="preserve"> - Das Amt des Ältesten in der christlichen Gemeinde taucht das erste Mal in Apg 11,30 ohne nähere Erklärung auf, wie dieses Amt entstanden sei. Da die Gemeinde in Jerusalem zu diesem Zeitpunkt noch ausschließlich aus Juden-Christen bestand, kann man zu Recht annehmen, dass dieses Amt aus dem Judentum übernommen wurde. Die Ältesten bei den Juden waren die Gruppe der älteren Männer in jedem Dorf. Sie wurden geschätzt und geehrt, wegen ihrer Reife und Lebenserfahrung. Junge Männer konnten bei den Juden keine Ältesten sein. </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w:t>
      </w:r>
      <w:r w:rsidR="00B7612F">
        <w:rPr>
          <w:rFonts w:ascii="Arial" w:hAnsi="Arial" w:cs="Arial"/>
        </w:rPr>
        <w:t>In Tit 1,9 wird näher ausgeführt, was es bedeutet, dass Kinder in Unterordnung sein sollen.</w:t>
      </w:r>
      <w:r w:rsidR="008E487E">
        <w:rPr>
          <w:rFonts w:ascii="Arial" w:hAnsi="Arial" w:cs="Arial"/>
        </w:rPr>
        <w:t xml:space="preserve"> - Ehrwürdigkeit ist</w:t>
      </w:r>
      <w:r w:rsidR="008E487E" w:rsidRPr="00D166D1">
        <w:rPr>
          <w:rFonts w:ascii="Arial" w:hAnsi="Arial" w:cs="Arial"/>
        </w:rPr>
        <w:t xml:space="preserve"> eine Eigenschaft, die man erst bei größeren Kindern erwarten kann (vgl. V.8), weshalb d</w:t>
      </w:r>
      <w:r w:rsidR="00B518F4">
        <w:rPr>
          <w:rFonts w:ascii="Arial" w:hAnsi="Arial" w:cs="Arial"/>
        </w:rPr>
        <w:t>ie Kandi</w:t>
      </w:r>
      <w:r w:rsidR="0060636F">
        <w:rPr>
          <w:rFonts w:ascii="Arial" w:hAnsi="Arial" w:cs="Arial"/>
        </w:rPr>
        <w:t>d</w:t>
      </w:r>
      <w:r w:rsidR="00B518F4">
        <w:rPr>
          <w:rFonts w:ascii="Arial" w:hAnsi="Arial" w:cs="Arial"/>
        </w:rPr>
        <w:t>aten für das</w:t>
      </w:r>
      <w:r w:rsidR="008E487E" w:rsidRPr="00D166D1">
        <w:rPr>
          <w:rFonts w:ascii="Arial" w:hAnsi="Arial" w:cs="Arial"/>
        </w:rPr>
        <w:t xml:space="preserve"> Aufseher</w:t>
      </w:r>
      <w:r w:rsidR="00F81E00">
        <w:rPr>
          <w:rFonts w:ascii="Arial" w:hAnsi="Arial" w:cs="Arial"/>
        </w:rPr>
        <w:t xml:space="preserve"> bzw. </w:t>
      </w:r>
      <w:r w:rsidR="00B518F4">
        <w:rPr>
          <w:rFonts w:ascii="Arial" w:hAnsi="Arial" w:cs="Arial"/>
        </w:rPr>
        <w:t>Ältestenamt</w:t>
      </w:r>
      <w:r w:rsidR="008E487E" w:rsidRPr="00D166D1">
        <w:rPr>
          <w:rFonts w:ascii="Arial" w:hAnsi="Arial" w:cs="Arial"/>
        </w:rPr>
        <w:t xml:space="preserve"> schon älter sein m</w:t>
      </w:r>
      <w:r w:rsidR="00B518F4">
        <w:rPr>
          <w:rFonts w:ascii="Arial" w:hAnsi="Arial" w:cs="Arial"/>
        </w:rPr>
        <w:t>u</w:t>
      </w:r>
      <w:r w:rsidR="008E487E" w:rsidRPr="00D166D1">
        <w:rPr>
          <w:rFonts w:ascii="Arial" w:hAnsi="Arial" w:cs="Arial"/>
        </w:rPr>
        <w:t>ss</w:t>
      </w:r>
      <w:r w:rsidR="00B518F4">
        <w:rPr>
          <w:rFonts w:ascii="Arial" w:hAnsi="Arial" w:cs="Arial"/>
        </w:rPr>
        <w:t>ten</w:t>
      </w:r>
      <w:r w:rsidR="00834D40">
        <w:rPr>
          <w:rFonts w:ascii="Arial" w:hAnsi="Arial" w:cs="Arial"/>
        </w:rPr>
        <w:t>, was auch Tit 1,6 voraussetzt, wo gefordert wird, dass seine Kinder schon bewusst gläubig sind</w:t>
      </w:r>
      <w:r w:rsidR="00C61C4F">
        <w:rPr>
          <w:rFonts w:ascii="Arial" w:hAnsi="Arial" w:cs="Arial"/>
        </w:rPr>
        <w:t>, was bei den Diakonen nicht gefordert wird</w:t>
      </w:r>
      <w:r w:rsidR="008E487E">
        <w:rPr>
          <w:rFonts w:ascii="Arial" w:hAnsi="Arial" w:cs="Arial"/>
        </w:rPr>
        <w:t>.</w:t>
      </w:r>
      <w:r w:rsidR="00F81E00">
        <w:rPr>
          <w:rFonts w:ascii="Arial" w:hAnsi="Arial" w:cs="Arial"/>
        </w:rPr>
        <w:t xml:space="preserve"> Vgl. auch die Warnung in Jes 3,4 </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w:t>
      </w:r>
      <w:r w:rsidR="00580DF8" w:rsidRPr="000F6FE6">
        <w:rPr>
          <w:rFonts w:ascii="Arial" w:hAnsi="Arial" w:cs="Arial"/>
        </w:rPr>
        <w:t>Ohne</w:t>
      </w:r>
      <w:r w:rsidR="00580DF8" w:rsidRPr="00D166D1">
        <w:rPr>
          <w:rFonts w:ascii="Arial" w:hAnsi="Arial" w:cs="Arial"/>
        </w:rPr>
        <w:t xml:space="preserve"> Artikel: </w:t>
      </w:r>
      <w:r w:rsidR="00C77230">
        <w:rPr>
          <w:rFonts w:ascii="Arial" w:hAnsi="Arial" w:cs="Arial"/>
        </w:rPr>
        <w:t xml:space="preserve">vielleicht, </w:t>
      </w:r>
      <w:r w:rsidR="00580DF8" w:rsidRPr="00D166D1">
        <w:rPr>
          <w:rFonts w:ascii="Arial" w:hAnsi="Arial" w:cs="Arial"/>
        </w:rPr>
        <w:t xml:space="preserve">weil nicht an bestimmte </w:t>
      </w:r>
      <w:r w:rsidR="00D94C94">
        <w:rPr>
          <w:rFonts w:ascii="Arial" w:hAnsi="Arial" w:cs="Arial"/>
        </w:rPr>
        <w:t>Diakone</w:t>
      </w:r>
      <w:r w:rsidR="00B518F4">
        <w:rPr>
          <w:rFonts w:ascii="Arial" w:hAnsi="Arial" w:cs="Arial"/>
        </w:rPr>
        <w:t xml:space="preserve"> </w:t>
      </w:r>
      <w:r w:rsidR="00580DF8" w:rsidRPr="00D166D1">
        <w:rPr>
          <w:rFonts w:ascii="Arial" w:hAnsi="Arial" w:cs="Arial"/>
        </w:rPr>
        <w:t>gedacht ist, sondern an solche die noch von Timotius anzustellen sind</w:t>
      </w:r>
      <w:r w:rsidR="00C77230">
        <w:rPr>
          <w:rFonts w:ascii="Arial" w:hAnsi="Arial" w:cs="Arial"/>
        </w:rPr>
        <w:t>.</w:t>
      </w:r>
      <w:r w:rsidR="00580DF8" w:rsidRPr="00D166D1">
        <w:rPr>
          <w:rFonts w:ascii="Arial" w:hAnsi="Arial" w:cs="Arial"/>
        </w:rPr>
        <w:t xml:space="preserve"> Oder viell.: "...(falls) Diakone (vorhanden sind)</w:t>
      </w:r>
      <w:r w:rsidR="00DA5AF7">
        <w:rPr>
          <w:rFonts w:ascii="Arial" w:hAnsi="Arial" w:cs="Arial"/>
        </w:rPr>
        <w:t>.</w:t>
      </w:r>
      <w:r w:rsidR="00580DF8" w:rsidRPr="00D166D1">
        <w:rPr>
          <w:rFonts w:ascii="Arial" w:hAnsi="Arial" w:cs="Arial"/>
        </w:rPr>
        <w:t>"</w:t>
      </w:r>
      <w:r w:rsidR="002A5EEF">
        <w:rPr>
          <w:rFonts w:ascii="Arial" w:hAnsi="Arial" w:cs="Arial"/>
        </w:rPr>
        <w:t xml:space="preserve"> </w:t>
      </w:r>
      <w:r w:rsidR="00E676A9">
        <w:rPr>
          <w:rFonts w:ascii="Arial" w:hAnsi="Arial" w:cs="Arial"/>
        </w:rPr>
        <w:t>-</w:t>
      </w:r>
      <w:r w:rsidR="002A5EEF">
        <w:rPr>
          <w:rFonts w:ascii="Arial" w:hAnsi="Arial" w:cs="Arial"/>
        </w:rPr>
        <w:t xml:space="preserve"> Diakone sind für den rechten Umgang mit den materiellen Dingen in der Gemeinde verantwortlich. Sie müssen nicht alles </w:t>
      </w:r>
      <w:r w:rsidR="00E676A9">
        <w:rPr>
          <w:rFonts w:ascii="Arial" w:hAnsi="Arial" w:cs="Arial"/>
        </w:rPr>
        <w:t>selbst</w:t>
      </w:r>
      <w:r w:rsidR="002A5EEF">
        <w:rPr>
          <w:rFonts w:ascii="Arial" w:hAnsi="Arial" w:cs="Arial"/>
        </w:rPr>
        <w:t xml:space="preserve"> machen, tragen aber die Verantwortung, dass diese Dinge schriftgemäß gemacht werden.</w:t>
      </w:r>
    </w:p>
    <w:p w14:paraId="1085AE0B" w14:textId="1D564457" w:rsidR="00580DF8" w:rsidRDefault="000F1AAF" w:rsidP="00CE7AFB">
      <w:pPr>
        <w:pStyle w:val="VorformatierterText"/>
        <w:rPr>
          <w:rFonts w:ascii="Arial" w:hAnsi="Arial" w:cs="Arial"/>
          <w:color w:val="000000"/>
        </w:rPr>
      </w:pPr>
      <w:r w:rsidRPr="000F1AAF">
        <w:rPr>
          <w:rFonts w:ascii="Arial" w:hAnsi="Arial" w:cs="Arial"/>
          <w:b/>
          <w:sz w:val="24"/>
          <w:vertAlign w:val="superscript"/>
        </w:rPr>
        <w:t>6</w:t>
      </w:r>
      <w:r w:rsidR="00580DF8" w:rsidRPr="00D166D1">
        <w:rPr>
          <w:rFonts w:ascii="Arial" w:hAnsi="Arial" w:cs="Arial"/>
        </w:rPr>
        <w:t xml:space="preserve"> In Gräz. übertr.: ein Ehrenamt, der "Grad" (37,101)</w:t>
      </w:r>
      <w:r w:rsidR="00C34876">
        <w:rPr>
          <w:rFonts w:ascii="Arial" w:hAnsi="Arial" w:cs="Arial"/>
        </w:rPr>
        <w:t>, die Stufe einer Sprossenleiter (72,135)</w:t>
      </w:r>
      <w:r w:rsidR="00580DF8" w:rsidRPr="00D166D1">
        <w:rPr>
          <w:rFonts w:ascii="Arial" w:hAnsi="Arial" w:cs="Arial"/>
        </w:rPr>
        <w:t>. Möglicherweise eine ironische Anspielung auf einen t.t. der gnostischen Mysterienreligionen: ein Schritt vorwärts dem Ziele zu. Oder ganz allgemein auf Begriffe in der griechischen Philosop</w:t>
      </w:r>
      <w:r w:rsidR="00217739">
        <w:rPr>
          <w:rFonts w:ascii="Arial" w:hAnsi="Arial" w:cs="Arial"/>
        </w:rPr>
        <w:t>h</w:t>
      </w:r>
      <w:r w:rsidR="00580DF8" w:rsidRPr="00D166D1">
        <w:rPr>
          <w:rFonts w:ascii="Arial" w:hAnsi="Arial" w:cs="Arial"/>
        </w:rPr>
        <w:t>ie bezogen (vgl. 1,262). Hier aber</w:t>
      </w:r>
      <w:r w:rsidR="00B03EC1">
        <w:rPr>
          <w:rFonts w:ascii="Arial" w:hAnsi="Arial" w:cs="Arial"/>
        </w:rPr>
        <w:t xml:space="preserve"> </w:t>
      </w:r>
      <w:r w:rsidR="00B518F4">
        <w:rPr>
          <w:rFonts w:ascii="Arial" w:hAnsi="Arial" w:cs="Arial"/>
        </w:rPr>
        <w:t>dann</w:t>
      </w:r>
      <w:r w:rsidR="00580DF8" w:rsidRPr="00D166D1">
        <w:rPr>
          <w:rFonts w:ascii="Arial" w:hAnsi="Arial" w:cs="Arial"/>
        </w:rPr>
        <w:t xml:space="preserve">: ein Fortschritt im Glauensleben und </w:t>
      </w:r>
      <w:r w:rsidR="00B518F4">
        <w:rPr>
          <w:rFonts w:ascii="Arial" w:hAnsi="Arial" w:cs="Arial"/>
        </w:rPr>
        <w:t xml:space="preserve">ein </w:t>
      </w:r>
      <w:r w:rsidR="00580DF8" w:rsidRPr="00D166D1">
        <w:rPr>
          <w:rFonts w:ascii="Arial" w:hAnsi="Arial" w:cs="Arial"/>
        </w:rPr>
        <w:t>Lohn beim Richterstuhl Christi (daher d</w:t>
      </w:r>
      <w:r w:rsidR="00B518F4">
        <w:rPr>
          <w:rFonts w:ascii="Arial" w:hAnsi="Arial" w:cs="Arial"/>
        </w:rPr>
        <w:t>as</w:t>
      </w:r>
      <w:r w:rsidR="00580DF8" w:rsidRPr="00D166D1">
        <w:rPr>
          <w:rFonts w:ascii="Arial" w:hAnsi="Arial" w:cs="Arial"/>
        </w:rPr>
        <w:t xml:space="preserve"> Ptz.Aor. der Vorzeitigkeit: </w:t>
      </w:r>
      <w:r w:rsidR="00856562" w:rsidRPr="00D166D1">
        <w:rPr>
          <w:rFonts w:ascii="Arial" w:hAnsi="Arial" w:cs="Arial"/>
          <w:color w:val="000000"/>
        </w:rPr>
        <w:t>"</w:t>
      </w:r>
      <w:r w:rsidR="00580DF8" w:rsidRPr="00D166D1">
        <w:rPr>
          <w:rFonts w:ascii="Arial" w:hAnsi="Arial" w:cs="Arial"/>
        </w:rPr>
        <w:t xml:space="preserve">...die recht </w:t>
      </w:r>
      <w:r w:rsidR="00467648">
        <w:rPr>
          <w:rFonts w:ascii="Arial" w:hAnsi="Arial" w:cs="Arial"/>
        </w:rPr>
        <w:t>be</w:t>
      </w:r>
      <w:r w:rsidR="00580DF8" w:rsidRPr="00D166D1">
        <w:rPr>
          <w:rFonts w:ascii="Arial" w:hAnsi="Arial" w:cs="Arial"/>
        </w:rPr>
        <w:t>dient Habenden</w:t>
      </w:r>
      <w:r w:rsidR="00856562" w:rsidRPr="00D166D1">
        <w:rPr>
          <w:rFonts w:ascii="Arial" w:hAnsi="Arial" w:cs="Arial"/>
          <w:color w:val="000000"/>
        </w:rPr>
        <w:t>"</w:t>
      </w:r>
      <w:r w:rsidR="00580DF8" w:rsidRPr="00D166D1">
        <w:rPr>
          <w:rFonts w:ascii="Arial" w:hAnsi="Arial" w:cs="Arial"/>
        </w:rPr>
        <w:t xml:space="preserve">). Dass damit ein </w:t>
      </w:r>
      <w:r w:rsidR="00856562" w:rsidRPr="00D166D1">
        <w:rPr>
          <w:rFonts w:ascii="Arial" w:hAnsi="Arial" w:cs="Arial"/>
          <w:color w:val="000000"/>
        </w:rPr>
        <w:t>"</w:t>
      </w:r>
      <w:r w:rsidR="00580DF8" w:rsidRPr="00D166D1">
        <w:rPr>
          <w:rFonts w:ascii="Arial" w:hAnsi="Arial" w:cs="Arial"/>
        </w:rPr>
        <w:t>Ka</w:t>
      </w:r>
      <w:r w:rsidR="0060636F">
        <w:rPr>
          <w:rFonts w:ascii="Arial" w:hAnsi="Arial" w:cs="Arial"/>
        </w:rPr>
        <w:t>r</w:t>
      </w:r>
      <w:r w:rsidR="00580DF8" w:rsidRPr="00D166D1">
        <w:rPr>
          <w:rFonts w:ascii="Arial" w:hAnsi="Arial" w:cs="Arial"/>
        </w:rPr>
        <w:t>rieresprung</w:t>
      </w:r>
      <w:r w:rsidR="00856562" w:rsidRPr="00D166D1">
        <w:rPr>
          <w:rFonts w:ascii="Arial" w:hAnsi="Arial" w:cs="Arial"/>
          <w:color w:val="000000"/>
        </w:rPr>
        <w:t>"</w:t>
      </w:r>
      <w:r w:rsidR="00580DF8" w:rsidRPr="00D166D1">
        <w:rPr>
          <w:rFonts w:ascii="Arial" w:hAnsi="Arial" w:cs="Arial"/>
        </w:rPr>
        <w:t xml:space="preserve"> zum Aufseheramt gemeint ist, kann man getrost ausschließen, dies entspringt kirchlichem Denken. Aufseher brauchen andere geistliche Voraussetzungen als Diakone.</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Nämlich dann, wenn im Nachhinein von Außenstehenden zu Recht bedenkliche Dinge ans Licht gebracht werden.</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ωσαυτως (genauso) leitet immer eine neue Gruppe in einer Serie ein (21,IV,116): </w:t>
      </w:r>
      <w:r w:rsidR="00856562" w:rsidRPr="00D166D1">
        <w:rPr>
          <w:rFonts w:ascii="Arial" w:hAnsi="Arial" w:cs="Arial"/>
          <w:color w:val="000000"/>
        </w:rPr>
        <w:t>"</w:t>
      </w:r>
      <w:r w:rsidR="00580DF8" w:rsidRPr="00D166D1">
        <w:rPr>
          <w:rFonts w:ascii="Arial" w:hAnsi="Arial" w:cs="Arial"/>
        </w:rPr>
        <w:t>.</w:t>
      </w:r>
      <w:r w:rsidR="00133CCC">
        <w:rPr>
          <w:rFonts w:ascii="Arial" w:hAnsi="Arial" w:cs="Arial"/>
        </w:rPr>
        <w:t>.</w:t>
      </w:r>
      <w:r w:rsidR="00580DF8" w:rsidRPr="00D166D1">
        <w:rPr>
          <w:rFonts w:ascii="Arial" w:hAnsi="Arial" w:cs="Arial"/>
        </w:rPr>
        <w:t xml:space="preserve">.genauso (wie </w:t>
      </w:r>
      <w:r w:rsidR="00B518F4">
        <w:rPr>
          <w:rFonts w:ascii="Arial" w:hAnsi="Arial" w:cs="Arial"/>
        </w:rPr>
        <w:t xml:space="preserve">die </w:t>
      </w:r>
      <w:r w:rsidR="00580DF8" w:rsidRPr="00D166D1">
        <w:rPr>
          <w:rFonts w:ascii="Arial" w:hAnsi="Arial" w:cs="Arial"/>
        </w:rPr>
        <w:t>Aufseher</w:t>
      </w:r>
      <w:r w:rsidR="00C311DD">
        <w:rPr>
          <w:rFonts w:ascii="Arial" w:hAnsi="Arial" w:cs="Arial"/>
        </w:rPr>
        <w:t xml:space="preserve"> bzw. Diakone</w:t>
      </w:r>
      <w:r w:rsidR="00580DF8" w:rsidRPr="00D166D1">
        <w:rPr>
          <w:rFonts w:ascii="Arial" w:hAnsi="Arial" w:cs="Arial"/>
        </w:rPr>
        <w:t>)...</w:t>
      </w:r>
      <w:r w:rsidR="00856562" w:rsidRPr="00D166D1">
        <w:rPr>
          <w:rFonts w:ascii="Arial" w:hAnsi="Arial" w:cs="Arial"/>
          <w:color w:val="000000"/>
        </w:rPr>
        <w:t>"</w:t>
      </w:r>
      <w:r w:rsidR="0019430F">
        <w:rPr>
          <w:rFonts w:ascii="Arial" w:hAnsi="Arial" w:cs="Arial"/>
          <w:color w:val="000000"/>
        </w:rPr>
        <w:t xml:space="preserve">. Daher handelt es sich hier wahrscheinlich </w:t>
      </w:r>
      <w:r w:rsidR="003D7C6D">
        <w:rPr>
          <w:rFonts w:ascii="Arial" w:hAnsi="Arial" w:cs="Arial"/>
          <w:color w:val="000000"/>
        </w:rPr>
        <w:t xml:space="preserve">doch </w:t>
      </w:r>
      <w:r w:rsidR="00580DF8" w:rsidRPr="00D166D1">
        <w:rPr>
          <w:rFonts w:ascii="Arial" w:hAnsi="Arial" w:cs="Arial"/>
        </w:rPr>
        <w:t>um weibliche Diakone (Röm 16,1; Plinius, Briefe, 10,97</w:t>
      </w:r>
      <w:r w:rsidR="00D644B6">
        <w:rPr>
          <w:rFonts w:ascii="Arial" w:hAnsi="Arial" w:cs="Arial"/>
        </w:rPr>
        <w:t>; 72,134</w:t>
      </w:r>
      <w:r w:rsidR="00580DF8" w:rsidRPr="00D166D1">
        <w:rPr>
          <w:rFonts w:ascii="Arial" w:hAnsi="Arial" w:cs="Arial"/>
        </w:rPr>
        <w:t>), weil im ganzen Abschnitt von Gemeindeämtern die Rede ist und die Anforderungen</w:t>
      </w:r>
      <w:r w:rsidR="00467648">
        <w:rPr>
          <w:rFonts w:ascii="Arial" w:hAnsi="Arial" w:cs="Arial"/>
        </w:rPr>
        <w:t xml:space="preserve"> ähnlich sind wie die bei den</w:t>
      </w:r>
      <w:r w:rsidR="00580DF8" w:rsidRPr="00D166D1">
        <w:rPr>
          <w:rFonts w:ascii="Arial" w:hAnsi="Arial" w:cs="Arial"/>
        </w:rPr>
        <w:t xml:space="preserve"> Diakone</w:t>
      </w:r>
      <w:r w:rsidR="00467648">
        <w:rPr>
          <w:rFonts w:ascii="Arial" w:hAnsi="Arial" w:cs="Arial"/>
        </w:rPr>
        <w:t>n</w:t>
      </w:r>
      <w:r w:rsidR="00580DF8" w:rsidRPr="00D166D1">
        <w:rPr>
          <w:rFonts w:ascii="Arial" w:hAnsi="Arial" w:cs="Arial"/>
        </w:rPr>
        <w:t>. Aber dass danach in V</w:t>
      </w:r>
      <w:r w:rsidR="00B518F4">
        <w:rPr>
          <w:rFonts w:ascii="Arial" w:hAnsi="Arial" w:cs="Arial"/>
        </w:rPr>
        <w:t xml:space="preserve">ers </w:t>
      </w:r>
      <w:r w:rsidR="00580DF8" w:rsidRPr="00D166D1">
        <w:rPr>
          <w:rFonts w:ascii="Arial" w:hAnsi="Arial" w:cs="Arial"/>
        </w:rPr>
        <w:t xml:space="preserve">12 nochmals die </w:t>
      </w:r>
      <w:r w:rsidR="00580DF8" w:rsidRPr="00D660DE">
        <w:rPr>
          <w:rFonts w:ascii="Arial" w:hAnsi="Arial" w:cs="Arial"/>
          <w:i/>
          <w:iCs/>
        </w:rPr>
        <w:t>männlichen</w:t>
      </w:r>
      <w:r w:rsidR="00580DF8" w:rsidRPr="00D166D1">
        <w:rPr>
          <w:rFonts w:ascii="Arial" w:hAnsi="Arial" w:cs="Arial"/>
        </w:rPr>
        <w:t xml:space="preserve"> Diakone angesprochen werden, </w:t>
      </w:r>
      <w:r w:rsidR="0019430F">
        <w:rPr>
          <w:rFonts w:ascii="Arial" w:hAnsi="Arial" w:cs="Arial"/>
        </w:rPr>
        <w:t>würde</w:t>
      </w:r>
      <w:r w:rsidR="00580DF8" w:rsidRPr="00D166D1">
        <w:rPr>
          <w:rFonts w:ascii="Arial" w:hAnsi="Arial" w:cs="Arial"/>
        </w:rPr>
        <w:t xml:space="preserve"> dagegen</w:t>
      </w:r>
      <w:r w:rsidR="0019430F">
        <w:rPr>
          <w:rFonts w:ascii="Arial" w:hAnsi="Arial" w:cs="Arial"/>
        </w:rPr>
        <w:t>sprechen</w:t>
      </w:r>
      <w:r w:rsidR="00842CB7">
        <w:rPr>
          <w:rFonts w:ascii="Arial" w:hAnsi="Arial" w:cs="Arial"/>
        </w:rPr>
        <w:t>.</w:t>
      </w:r>
      <w:r w:rsidR="0019430F">
        <w:rPr>
          <w:rFonts w:ascii="Arial" w:hAnsi="Arial" w:cs="Arial"/>
        </w:rPr>
        <w:t xml:space="preserve"> Manche meinen daher, mit d</w:t>
      </w:r>
      <w:r w:rsidR="0019430F" w:rsidRPr="00D166D1">
        <w:rPr>
          <w:rFonts w:ascii="Arial" w:hAnsi="Arial" w:cs="Arial"/>
        </w:rPr>
        <w:t>ie</w:t>
      </w:r>
      <w:r w:rsidR="0019430F">
        <w:rPr>
          <w:rFonts w:ascii="Arial" w:hAnsi="Arial" w:cs="Arial"/>
        </w:rPr>
        <w:t>sen</w:t>
      </w:r>
      <w:r w:rsidR="0019430F" w:rsidRPr="00D166D1">
        <w:rPr>
          <w:rFonts w:ascii="Arial" w:hAnsi="Arial" w:cs="Arial"/>
        </w:rPr>
        <w:t xml:space="preserve"> Frauen</w:t>
      </w:r>
      <w:r w:rsidR="0019430F">
        <w:rPr>
          <w:rFonts w:ascii="Arial" w:hAnsi="Arial" w:cs="Arial"/>
        </w:rPr>
        <w:t xml:space="preserve"> </w:t>
      </w:r>
      <w:r w:rsidR="0019430F" w:rsidRPr="00D166D1">
        <w:rPr>
          <w:rFonts w:ascii="Arial" w:hAnsi="Arial" w:cs="Arial"/>
        </w:rPr>
        <w:t xml:space="preserve">könnten auch die Frauen der Ältesten und Diakone </w:t>
      </w:r>
      <w:r w:rsidR="0019430F">
        <w:rPr>
          <w:rFonts w:ascii="Arial" w:hAnsi="Arial" w:cs="Arial"/>
        </w:rPr>
        <w:t xml:space="preserve">gemeint </w:t>
      </w:r>
      <w:r w:rsidR="0019430F" w:rsidRPr="00D166D1">
        <w:rPr>
          <w:rFonts w:ascii="Arial" w:hAnsi="Arial" w:cs="Arial"/>
        </w:rPr>
        <w:t>sein</w:t>
      </w:r>
      <w:r w:rsidR="00842CB7">
        <w:rPr>
          <w:rFonts w:ascii="Arial" w:hAnsi="Arial" w:cs="Arial"/>
        </w:rPr>
        <w:t>,</w:t>
      </w:r>
      <w:r w:rsidR="0019430F" w:rsidRPr="00D166D1">
        <w:rPr>
          <w:rFonts w:ascii="Arial" w:hAnsi="Arial" w:cs="Arial"/>
        </w:rPr>
        <w:t xml:space="preserve"> oder Witwen</w:t>
      </w:r>
      <w:r w:rsidR="0019430F">
        <w:rPr>
          <w:rFonts w:ascii="Arial" w:hAnsi="Arial" w:cs="Arial"/>
        </w:rPr>
        <w:t>,</w:t>
      </w:r>
      <w:r w:rsidR="0019430F" w:rsidRPr="00D166D1">
        <w:rPr>
          <w:rFonts w:ascii="Arial" w:hAnsi="Arial" w:cs="Arial"/>
        </w:rPr>
        <w:t xml:space="preserve"> die von der Gemeinde versorgt werden und besondere Dienste haben</w:t>
      </w:r>
      <w:r w:rsidR="0019430F">
        <w:rPr>
          <w:rFonts w:ascii="Arial" w:hAnsi="Arial" w:cs="Arial"/>
        </w:rPr>
        <w:t>.</w:t>
      </w:r>
      <w:r w:rsidR="00450029">
        <w:rPr>
          <w:rFonts w:ascii="Arial" w:hAnsi="Arial" w:cs="Arial"/>
        </w:rPr>
        <w:t xml:space="preserve"> Doch dann sollte dieser Vers</w:t>
      </w:r>
      <w:r w:rsidR="00E62B38">
        <w:rPr>
          <w:rFonts w:ascii="Arial" w:hAnsi="Arial" w:cs="Arial"/>
        </w:rPr>
        <w:t xml:space="preserve"> erst</w:t>
      </w:r>
      <w:r w:rsidR="00450029">
        <w:rPr>
          <w:rFonts w:ascii="Arial" w:hAnsi="Arial" w:cs="Arial"/>
        </w:rPr>
        <w:t xml:space="preserve"> </w:t>
      </w:r>
      <w:r w:rsidR="00450029" w:rsidRPr="00450029">
        <w:rPr>
          <w:rFonts w:ascii="Arial" w:hAnsi="Arial" w:cs="Arial"/>
          <w:i/>
          <w:iCs/>
        </w:rPr>
        <w:t>hinter</w:t>
      </w:r>
      <w:r w:rsidR="00450029">
        <w:rPr>
          <w:rFonts w:ascii="Arial" w:hAnsi="Arial" w:cs="Arial"/>
        </w:rPr>
        <w:t xml:space="preserve"> Vers 13 stehen</w:t>
      </w:r>
      <w:r w:rsidR="00842CB7">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w:t>
      </w:r>
      <w:r w:rsidR="00E06414">
        <w:rPr>
          <w:rFonts w:ascii="Arial" w:hAnsi="Arial" w:cs="Arial"/>
        </w:rPr>
        <w:t>Nicht nach</w:t>
      </w:r>
      <w:r w:rsidR="008F2C4D" w:rsidRPr="00D166D1">
        <w:rPr>
          <w:rFonts w:ascii="Arial" w:hAnsi="Arial" w:cs="Arial"/>
        </w:rPr>
        <w:t xml:space="preserve"> dem </w:t>
      </w:r>
      <w:r w:rsidR="008F2C4D" w:rsidRPr="009C7CA3">
        <w:rPr>
          <w:rFonts w:ascii="Arial" w:hAnsi="Arial" w:cs="Arial"/>
          <w:i/>
        </w:rPr>
        <w:t>Amt</w:t>
      </w:r>
      <w:r w:rsidR="008F2C4D" w:rsidRPr="00D166D1">
        <w:rPr>
          <w:rFonts w:ascii="Arial" w:hAnsi="Arial" w:cs="Arial"/>
        </w:rPr>
        <w:t xml:space="preserve"> des</w:t>
      </w:r>
      <w:r w:rsidR="00580DF8" w:rsidRPr="00D166D1">
        <w:rPr>
          <w:rFonts w:ascii="Arial" w:hAnsi="Arial" w:cs="Arial"/>
        </w:rPr>
        <w:t xml:space="preserve"> Aufsehers </w:t>
      </w:r>
      <w:r w:rsidR="008F2C4D" w:rsidRPr="00D166D1">
        <w:rPr>
          <w:rFonts w:ascii="Arial" w:hAnsi="Arial" w:cs="Arial"/>
        </w:rPr>
        <w:t xml:space="preserve">soll getrachtet werden, sondern nach der mühevollen und kraftraubenden, leider manchmal auch undankbaren </w:t>
      </w:r>
      <w:r w:rsidR="008F2C4D" w:rsidRPr="00B03EC1">
        <w:rPr>
          <w:rFonts w:ascii="Arial" w:hAnsi="Arial" w:cs="Arial"/>
          <w:i/>
        </w:rPr>
        <w:t>Aufgabe</w:t>
      </w:r>
      <w:r w:rsidR="008F2C4D" w:rsidRPr="00D166D1">
        <w:rPr>
          <w:rFonts w:ascii="Arial" w:hAnsi="Arial" w:cs="Arial"/>
        </w:rPr>
        <w:t xml:space="preserve"> des Dienstes der Aufsicht über die Schafe.</w:t>
      </w:r>
      <w:r w:rsidR="00E06414" w:rsidRPr="00E06414">
        <w:rPr>
          <w:rFonts w:ascii="Arial" w:hAnsi="Arial" w:cs="Arial"/>
        </w:rPr>
        <w:t xml:space="preserve"> </w:t>
      </w:r>
      <w:r w:rsidR="00E06414">
        <w:rPr>
          <w:rFonts w:ascii="Arial" w:hAnsi="Arial" w:cs="Arial"/>
        </w:rPr>
        <w:t>Dies</w:t>
      </w:r>
      <w:r w:rsidR="00E06414" w:rsidRPr="00D166D1">
        <w:rPr>
          <w:rFonts w:ascii="Arial" w:hAnsi="Arial" w:cs="Arial"/>
        </w:rPr>
        <w:t xml:space="preserve"> ist ebenfalls eine Voraussetzung für d</w:t>
      </w:r>
      <w:r w:rsidR="00842CB7">
        <w:rPr>
          <w:rFonts w:ascii="Arial" w:hAnsi="Arial" w:cs="Arial"/>
        </w:rPr>
        <w:t>ie</w:t>
      </w:r>
      <w:r w:rsidR="00E06414" w:rsidRPr="00D166D1">
        <w:rPr>
          <w:rFonts w:ascii="Arial" w:hAnsi="Arial" w:cs="Arial"/>
        </w:rPr>
        <w:t xml:space="preserve"> Annahme</w:t>
      </w:r>
      <w:r w:rsidR="00842CB7">
        <w:rPr>
          <w:rFonts w:ascii="Arial" w:hAnsi="Arial" w:cs="Arial"/>
        </w:rPr>
        <w:t xml:space="preserve"> des Amtes</w:t>
      </w:r>
      <w:r w:rsidR="00E06414" w:rsidRPr="00D166D1">
        <w:rPr>
          <w:rFonts w:ascii="Arial" w:hAnsi="Arial" w:cs="Arial"/>
        </w:rPr>
        <w:t>. Niemand soll dazu überredet werden</w:t>
      </w:r>
      <w:r w:rsidR="00842CB7">
        <w:rPr>
          <w:rFonts w:ascii="Arial" w:hAnsi="Arial" w:cs="Arial"/>
        </w:rPr>
        <w:t>.</w:t>
      </w:r>
      <w:r w:rsidR="00E06414" w:rsidRPr="00D166D1">
        <w:rPr>
          <w:rFonts w:ascii="Arial" w:hAnsi="Arial" w:cs="Arial"/>
        </w:rPr>
        <w:t xml:space="preserve"> </w:t>
      </w:r>
      <w:r w:rsidR="008F2C4D" w:rsidRPr="00D166D1">
        <w:rPr>
          <w:rFonts w:ascii="Arial" w:hAnsi="Arial" w:cs="Arial"/>
        </w:rPr>
        <w:t xml:space="preserve">Wer </w:t>
      </w:r>
      <w:r w:rsidR="00D94C94">
        <w:rPr>
          <w:rFonts w:ascii="Arial" w:hAnsi="Arial" w:cs="Arial"/>
        </w:rPr>
        <w:t xml:space="preserve">nur </w:t>
      </w:r>
      <w:r w:rsidR="008F2C4D" w:rsidRPr="00D166D1">
        <w:rPr>
          <w:rFonts w:ascii="Arial" w:hAnsi="Arial" w:cs="Arial"/>
        </w:rPr>
        <w:t xml:space="preserve">das </w:t>
      </w:r>
      <w:r w:rsidR="008F2C4D" w:rsidRPr="009C7CA3">
        <w:rPr>
          <w:rFonts w:ascii="Arial" w:hAnsi="Arial" w:cs="Arial"/>
          <w:i/>
        </w:rPr>
        <w:t>Amt</w:t>
      </w:r>
      <w:r w:rsidR="008F2C4D" w:rsidRPr="00D166D1">
        <w:rPr>
          <w:rFonts w:ascii="Arial" w:hAnsi="Arial" w:cs="Arial"/>
        </w:rPr>
        <w:t xml:space="preserve"> anstrebt, ist schon disqualifiziert, da er wahrscheinlich herrschen will wie Diotrephes (3Joh 1,9</w:t>
      </w:r>
      <w:r w:rsidR="00842CB7">
        <w:rPr>
          <w:rFonts w:ascii="Arial" w:hAnsi="Arial" w:cs="Arial"/>
        </w:rPr>
        <w:t>-10</w:t>
      </w:r>
      <w:r w:rsidR="008F2C4D" w:rsidRPr="00D166D1">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Dies drückt sehr schön die eigentliche Aufgabe des Aufsehers aus: für die Gläubigen wie ein Vater für seine Kinder zu sorgen</w:t>
      </w:r>
      <w:r w:rsidR="00842CB7">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D166D1">
        <w:rPr>
          <w:rFonts w:ascii="Arial" w:hAnsi="Arial" w:cs="Arial"/>
        </w:rPr>
        <w:t xml:space="preserve"> Diese Anforderung findet sich in Tit 1,6ff nicht, weil in Kreta </w:t>
      </w:r>
      <w:r w:rsidR="00842CB7">
        <w:rPr>
          <w:rFonts w:ascii="Arial" w:hAnsi="Arial" w:cs="Arial"/>
        </w:rPr>
        <w:t xml:space="preserve">die Situation </w:t>
      </w:r>
      <w:r w:rsidR="00580DF8" w:rsidRPr="00D166D1">
        <w:rPr>
          <w:rFonts w:ascii="Arial" w:hAnsi="Arial" w:cs="Arial"/>
        </w:rPr>
        <w:t>eine</w:t>
      </w:r>
      <w:r w:rsidR="00842CB7">
        <w:rPr>
          <w:rFonts w:ascii="Arial" w:hAnsi="Arial" w:cs="Arial"/>
        </w:rPr>
        <w:t xml:space="preserve">r </w:t>
      </w:r>
      <w:r w:rsidR="00580DF8" w:rsidRPr="00D166D1">
        <w:rPr>
          <w:rFonts w:ascii="Arial" w:hAnsi="Arial" w:cs="Arial"/>
        </w:rPr>
        <w:t xml:space="preserve">Gemeindegründung vorlag. </w:t>
      </w:r>
      <w:r w:rsidR="00E06414">
        <w:rPr>
          <w:rFonts w:ascii="Arial" w:hAnsi="Arial" w:cs="Arial"/>
        </w:rPr>
        <w:t>Männer</w:t>
      </w:r>
      <w:r w:rsidR="005131BC">
        <w:rPr>
          <w:rFonts w:ascii="Arial" w:hAnsi="Arial" w:cs="Arial"/>
        </w:rPr>
        <w:t>,</w:t>
      </w:r>
      <w:r w:rsidR="00E06414">
        <w:rPr>
          <w:rFonts w:ascii="Arial" w:hAnsi="Arial" w:cs="Arial"/>
        </w:rPr>
        <w:t xml:space="preserve"> die schon </w:t>
      </w:r>
      <w:r w:rsidR="00580DF8" w:rsidRPr="00D166D1">
        <w:rPr>
          <w:rFonts w:ascii="Arial" w:hAnsi="Arial" w:cs="Arial"/>
        </w:rPr>
        <w:t>lang</w:t>
      </w:r>
      <w:r w:rsidR="00B95F69">
        <w:rPr>
          <w:rFonts w:ascii="Arial" w:hAnsi="Arial" w:cs="Arial"/>
        </w:rPr>
        <w:t>e</w:t>
      </w:r>
      <w:r w:rsidR="00580DF8" w:rsidRPr="00D166D1">
        <w:rPr>
          <w:rFonts w:ascii="Arial" w:hAnsi="Arial" w:cs="Arial"/>
        </w:rPr>
        <w:t xml:space="preserve"> bekehrt waren</w:t>
      </w:r>
      <w:r w:rsidR="00E06414">
        <w:rPr>
          <w:rFonts w:ascii="Arial" w:hAnsi="Arial" w:cs="Arial"/>
        </w:rPr>
        <w:t>, waren</w:t>
      </w:r>
      <w:r w:rsidR="00580DF8" w:rsidRPr="00D166D1">
        <w:rPr>
          <w:rFonts w:ascii="Arial" w:hAnsi="Arial" w:cs="Arial"/>
        </w:rPr>
        <w:t xml:space="preserve"> dort nicht vorhanden.</w:t>
      </w:r>
      <w:r w:rsidR="00C4350F">
        <w:rPr>
          <w:rFonts w:ascii="Arial" w:hAnsi="Arial" w:cs="Arial"/>
        </w:rPr>
        <w:br/>
      </w:r>
      <w:r w:rsidRPr="000F1AAF">
        <w:rPr>
          <w:rFonts w:ascii="Arial" w:hAnsi="Arial" w:cs="Arial"/>
          <w:b/>
          <w:sz w:val="24"/>
          <w:vertAlign w:val="superscript"/>
        </w:rPr>
        <w:t>12</w:t>
      </w:r>
      <w:r w:rsidR="00580DF8" w:rsidRPr="00D166D1">
        <w:rPr>
          <w:rFonts w:ascii="Arial" w:hAnsi="Arial" w:cs="Arial"/>
        </w:rPr>
        <w:t xml:space="preserve"> </w:t>
      </w:r>
      <w:r w:rsidR="00A0102E">
        <w:rPr>
          <w:rFonts w:ascii="Arial" w:hAnsi="Arial" w:cs="Arial"/>
        </w:rPr>
        <w:t>W</w:t>
      </w:r>
      <w:r w:rsidR="00842CB7">
        <w:rPr>
          <w:rFonts w:ascii="Arial" w:hAnsi="Arial" w:cs="Arial"/>
        </w:rPr>
        <w:t>ahrscheinlich</w:t>
      </w:r>
      <w:r w:rsidR="00431674">
        <w:rPr>
          <w:rFonts w:ascii="Arial" w:hAnsi="Arial" w:cs="Arial"/>
        </w:rPr>
        <w:t>,</w:t>
      </w:r>
      <w:r w:rsidR="00580DF8" w:rsidRPr="00D166D1">
        <w:rPr>
          <w:rFonts w:ascii="Arial" w:hAnsi="Arial" w:cs="Arial"/>
        </w:rPr>
        <w:t xml:space="preserve"> </w:t>
      </w:r>
      <w:r w:rsidR="00581B59">
        <w:rPr>
          <w:rFonts w:ascii="Arial" w:hAnsi="Arial" w:cs="Arial"/>
        </w:rPr>
        <w:t xml:space="preserve">wie </w:t>
      </w:r>
      <w:r w:rsidR="001075AE">
        <w:rPr>
          <w:rFonts w:ascii="Arial" w:hAnsi="Arial" w:cs="Arial"/>
        </w:rPr>
        <w:t xml:space="preserve">in </w:t>
      </w:r>
      <w:r w:rsidR="00581B59">
        <w:rPr>
          <w:rFonts w:ascii="Arial" w:hAnsi="Arial" w:cs="Arial"/>
        </w:rPr>
        <w:t>Vers 7</w:t>
      </w:r>
      <w:r w:rsidR="00431674">
        <w:rPr>
          <w:rFonts w:ascii="Arial" w:hAnsi="Arial" w:cs="Arial"/>
        </w:rPr>
        <w:t>,</w:t>
      </w:r>
      <w:r w:rsidR="00581B59">
        <w:rPr>
          <w:rFonts w:ascii="Arial" w:hAnsi="Arial" w:cs="Arial"/>
        </w:rPr>
        <w:t xml:space="preserve"> ein </w:t>
      </w:r>
      <w:r w:rsidR="00581B59" w:rsidRPr="00D166D1">
        <w:rPr>
          <w:rFonts w:ascii="Arial" w:hAnsi="Arial" w:cs="Arial"/>
        </w:rPr>
        <w:t xml:space="preserve">Gen.subj.: </w:t>
      </w:r>
      <w:r w:rsidR="00A0102E">
        <w:rPr>
          <w:rFonts w:ascii="Arial" w:hAnsi="Arial" w:cs="Arial"/>
        </w:rPr>
        <w:t xml:space="preserve">er fällt unter </w:t>
      </w:r>
      <w:r w:rsidR="00581B59" w:rsidRPr="00D166D1">
        <w:rPr>
          <w:rFonts w:ascii="Arial" w:hAnsi="Arial" w:cs="Arial"/>
        </w:rPr>
        <w:t>ein</w:t>
      </w:r>
      <w:r w:rsidR="00A0102E">
        <w:rPr>
          <w:rFonts w:ascii="Arial" w:hAnsi="Arial" w:cs="Arial"/>
        </w:rPr>
        <w:t>e Anklage, die d</w:t>
      </w:r>
      <w:r w:rsidR="00581B59" w:rsidRPr="00D166D1">
        <w:rPr>
          <w:rFonts w:ascii="Arial" w:hAnsi="Arial" w:cs="Arial"/>
        </w:rPr>
        <w:t xml:space="preserve">er </w:t>
      </w:r>
      <w:r w:rsidR="00431674">
        <w:rPr>
          <w:rFonts w:ascii="Arial" w:hAnsi="Arial" w:cs="Arial"/>
        </w:rPr>
        <w:t xml:space="preserve">Teufel als </w:t>
      </w:r>
      <w:r w:rsidR="00ED1D6C">
        <w:rPr>
          <w:rFonts w:ascii="Arial" w:hAnsi="Arial" w:cs="Arial"/>
        </w:rPr>
        <w:t xml:space="preserve">Verleumder </w:t>
      </w:r>
      <w:r w:rsidR="00581B59" w:rsidRPr="00D166D1">
        <w:rPr>
          <w:rFonts w:ascii="Arial" w:hAnsi="Arial" w:cs="Arial"/>
        </w:rPr>
        <w:t xml:space="preserve">bei Gott über den </w:t>
      </w:r>
      <w:r w:rsidR="0014260C">
        <w:rPr>
          <w:rFonts w:ascii="Arial" w:hAnsi="Arial" w:cs="Arial"/>
        </w:rPr>
        <w:t>hochmütig gewordenen Ältesten</w:t>
      </w:r>
      <w:r w:rsidR="00581B59" w:rsidRPr="00D166D1">
        <w:rPr>
          <w:rFonts w:ascii="Arial" w:hAnsi="Arial" w:cs="Arial"/>
        </w:rPr>
        <w:t xml:space="preserve"> vorbringt (</w:t>
      </w:r>
      <w:r w:rsidR="00581B59">
        <w:rPr>
          <w:rFonts w:ascii="Arial" w:hAnsi="Arial" w:cs="Arial"/>
        </w:rPr>
        <w:t xml:space="preserve">2,1115; vgl. </w:t>
      </w:r>
      <w:r w:rsidR="00581B59" w:rsidRPr="00D166D1">
        <w:rPr>
          <w:rFonts w:ascii="Arial" w:hAnsi="Arial" w:cs="Arial"/>
        </w:rPr>
        <w:t>Offb 12,10c)</w:t>
      </w:r>
      <w:r w:rsidR="001075AE">
        <w:rPr>
          <w:rFonts w:ascii="Arial" w:hAnsi="Arial" w:cs="Arial"/>
        </w:rPr>
        <w:t xml:space="preserve">. </w:t>
      </w:r>
      <w:r w:rsidR="00A0102E">
        <w:rPr>
          <w:rFonts w:ascii="Arial" w:hAnsi="Arial" w:cs="Arial"/>
        </w:rPr>
        <w:t xml:space="preserve">Oder ein </w:t>
      </w:r>
      <w:r w:rsidR="00A0102E" w:rsidRPr="00D166D1">
        <w:rPr>
          <w:rFonts w:ascii="Arial" w:hAnsi="Arial" w:cs="Arial"/>
        </w:rPr>
        <w:t xml:space="preserve">Gen.obj.: </w:t>
      </w:r>
      <w:r w:rsidR="00A0102E">
        <w:rPr>
          <w:rFonts w:ascii="Arial" w:hAnsi="Arial" w:cs="Arial"/>
        </w:rPr>
        <w:t xml:space="preserve">Er fällt unter </w:t>
      </w:r>
      <w:r w:rsidR="00A0102E" w:rsidRPr="00D166D1">
        <w:rPr>
          <w:rFonts w:ascii="Arial" w:hAnsi="Arial" w:cs="Arial"/>
        </w:rPr>
        <w:t>das Urteil Gottes</w:t>
      </w:r>
      <w:r w:rsidR="00A0102E">
        <w:rPr>
          <w:rFonts w:ascii="Arial" w:hAnsi="Arial" w:cs="Arial"/>
        </w:rPr>
        <w:t>, welches</w:t>
      </w:r>
      <w:r w:rsidR="00A0102E" w:rsidRPr="00D166D1">
        <w:rPr>
          <w:rFonts w:ascii="Arial" w:hAnsi="Arial" w:cs="Arial"/>
        </w:rPr>
        <w:t xml:space="preserve"> auch den Teufel </w:t>
      </w:r>
      <w:r w:rsidR="00A0102E">
        <w:rPr>
          <w:rFonts w:ascii="Arial" w:hAnsi="Arial" w:cs="Arial"/>
        </w:rPr>
        <w:t xml:space="preserve">wegen seines Hochmuts </w:t>
      </w:r>
      <w:r w:rsidR="00A0102E" w:rsidRPr="00D166D1">
        <w:rPr>
          <w:rFonts w:ascii="Arial" w:hAnsi="Arial" w:cs="Arial"/>
        </w:rPr>
        <w:t>getroffen hat</w:t>
      </w:r>
      <w:r w:rsidR="00A0102E">
        <w:rPr>
          <w:rFonts w:ascii="Arial" w:hAnsi="Arial" w:cs="Arial"/>
        </w:rPr>
        <w:t xml:space="preserve"> </w:t>
      </w:r>
      <w:r w:rsidR="00E439D0">
        <w:rPr>
          <w:rFonts w:ascii="Arial" w:hAnsi="Arial" w:cs="Arial"/>
        </w:rPr>
        <w:t>(44,z.St.)</w:t>
      </w:r>
      <w:r w:rsidR="00A0102E">
        <w:rPr>
          <w:rFonts w:ascii="Arial" w:hAnsi="Arial" w:cs="Arial"/>
        </w:rPr>
        <w:t xml:space="preserve">. Doch von einem solchen Fall des Teufels sagt die Schrift nichts Sicheres. Die oft angeführten Bibelstellen in Hes 28,12b-19 und Jes 14,12-17 beziehen sich auf den König von Tyros und den König von Babylon. Eine weitere Anwendung auf den Teufel ist zu unsicher, um darauf eine Lehre zu gründen (vgl. </w:t>
      </w:r>
      <w:r w:rsidR="00A645EA">
        <w:rPr>
          <w:rFonts w:ascii="Arial" w:hAnsi="Arial" w:cs="Arial"/>
        </w:rPr>
        <w:t>88,170ff).</w:t>
      </w:r>
      <w:r w:rsidR="007315E8">
        <w:rPr>
          <w:rFonts w:ascii="Arial" w:hAnsi="Arial" w:cs="Arial"/>
        </w:rPr>
        <w:t xml:space="preserve"> Außerdem, dass der hochmütig gewordene Älteste ein solch schweres Urteil wie der gefallene Teufel bekommen soll, ist auszuschließen</w:t>
      </w:r>
      <w:r w:rsidR="00385170">
        <w:rPr>
          <w:rFonts w:ascii="Arial" w:hAnsi="Arial" w:cs="Arial"/>
        </w:rPr>
        <w:t xml:space="preserve"> (72,129)</w:t>
      </w:r>
      <w:r w:rsidR="007315E8">
        <w:rPr>
          <w:rFonts w:ascii="Arial" w:hAnsi="Arial" w:cs="Arial"/>
        </w:rPr>
        <w:t>!</w:t>
      </w:r>
      <w:r w:rsidR="00C4350F">
        <w:rPr>
          <w:rFonts w:ascii="Arial" w:hAnsi="Arial" w:cs="Arial"/>
        </w:rPr>
        <w:br/>
      </w:r>
      <w:r w:rsidRPr="000F1AAF">
        <w:rPr>
          <w:rFonts w:ascii="Arial" w:hAnsi="Arial" w:cs="Arial"/>
          <w:b/>
          <w:sz w:val="24"/>
          <w:vertAlign w:val="superscript"/>
        </w:rPr>
        <w:t>13</w:t>
      </w:r>
      <w:r w:rsidR="00580DF8" w:rsidRPr="00D166D1">
        <w:rPr>
          <w:rFonts w:ascii="Arial" w:hAnsi="Arial" w:cs="Arial"/>
        </w:rPr>
        <w:t xml:space="preserve"> </w:t>
      </w:r>
      <w:r w:rsidR="00D9050A">
        <w:rPr>
          <w:rFonts w:ascii="Arial" w:hAnsi="Arial" w:cs="Arial"/>
        </w:rPr>
        <w:t xml:space="preserve">Hier </w:t>
      </w:r>
      <w:r w:rsidR="0014260C">
        <w:rPr>
          <w:rFonts w:ascii="Arial" w:hAnsi="Arial" w:cs="Arial"/>
        </w:rPr>
        <w:t xml:space="preserve">sicherlich </w:t>
      </w:r>
      <w:r w:rsidR="00D9050A">
        <w:rPr>
          <w:rFonts w:ascii="Arial" w:hAnsi="Arial" w:cs="Arial"/>
        </w:rPr>
        <w:t xml:space="preserve">ein </w:t>
      </w:r>
      <w:r w:rsidR="00580DF8" w:rsidRPr="00D166D1">
        <w:rPr>
          <w:rFonts w:ascii="Arial" w:hAnsi="Arial" w:cs="Arial"/>
        </w:rPr>
        <w:t xml:space="preserve">Gen.subj.: </w:t>
      </w:r>
      <w:r w:rsidR="00C26C0C">
        <w:rPr>
          <w:rFonts w:ascii="Arial" w:hAnsi="Arial" w:cs="Arial"/>
        </w:rPr>
        <w:t>Eine Falle</w:t>
      </w:r>
      <w:r w:rsidR="00580DF8" w:rsidRPr="00D166D1">
        <w:rPr>
          <w:rFonts w:ascii="Arial" w:hAnsi="Arial" w:cs="Arial"/>
        </w:rPr>
        <w:t xml:space="preserve"> durch den Teufel gelegt</w:t>
      </w:r>
      <w:r w:rsidR="00A0102E">
        <w:rPr>
          <w:rFonts w:ascii="Arial" w:hAnsi="Arial" w:cs="Arial"/>
        </w:rPr>
        <w:t xml:space="preserve">, der </w:t>
      </w:r>
      <w:r w:rsidR="006F4A04">
        <w:rPr>
          <w:rFonts w:ascii="Arial" w:hAnsi="Arial" w:cs="Arial"/>
        </w:rPr>
        <w:t>eine unbereinigte Vergangenheit</w:t>
      </w:r>
      <w:r w:rsidR="00A62EAC">
        <w:rPr>
          <w:rFonts w:ascii="Arial" w:hAnsi="Arial" w:cs="Arial"/>
        </w:rPr>
        <w:t xml:space="preserve"> oder anstößiges Verhalten </w:t>
      </w:r>
      <w:r w:rsidR="006F4A04">
        <w:rPr>
          <w:rFonts w:ascii="Arial" w:hAnsi="Arial" w:cs="Arial"/>
        </w:rPr>
        <w:t>des Ältesten ans Licht bringt</w:t>
      </w:r>
      <w:r w:rsidR="00A0102E">
        <w:rPr>
          <w:rFonts w:ascii="Arial" w:hAnsi="Arial" w:cs="Arial"/>
        </w:rPr>
        <w:t xml:space="preserve">. </w:t>
      </w:r>
      <w:r w:rsidR="00A62EAC">
        <w:rPr>
          <w:rFonts w:ascii="Arial" w:hAnsi="Arial" w:cs="Arial"/>
        </w:rPr>
        <w:t xml:space="preserve">- </w:t>
      </w:r>
      <w:r w:rsidR="00A0102E">
        <w:rPr>
          <w:rFonts w:ascii="Arial" w:hAnsi="Arial" w:cs="Arial"/>
        </w:rPr>
        <w:t xml:space="preserve">Dass es sich um einen gen.obj. handelt, d.h. </w:t>
      </w:r>
      <w:r w:rsidR="00A0102E">
        <w:rPr>
          <w:rFonts w:ascii="Arial" w:hAnsi="Arial" w:cs="Arial"/>
          <w:color w:val="000000"/>
        </w:rPr>
        <w:t>das gleiche Gericht, dass den Teufel</w:t>
      </w:r>
      <w:r w:rsidR="006F4A04">
        <w:rPr>
          <w:rFonts w:ascii="Arial" w:hAnsi="Arial" w:cs="Arial"/>
          <w:color w:val="000000"/>
        </w:rPr>
        <w:t xml:space="preserve"> </w:t>
      </w:r>
      <w:r w:rsidR="00A0102E">
        <w:rPr>
          <w:rFonts w:ascii="Arial" w:hAnsi="Arial" w:cs="Arial"/>
          <w:color w:val="000000"/>
        </w:rPr>
        <w:t>wegen seiner Überheblichkeit</w:t>
      </w:r>
      <w:r w:rsidR="0014260C">
        <w:rPr>
          <w:rFonts w:ascii="Arial" w:hAnsi="Arial" w:cs="Arial"/>
          <w:color w:val="000000"/>
        </w:rPr>
        <w:t xml:space="preserve"> getroffen hat</w:t>
      </w:r>
      <w:r w:rsidR="00A0102E">
        <w:rPr>
          <w:rFonts w:ascii="Arial" w:hAnsi="Arial" w:cs="Arial"/>
          <w:color w:val="000000"/>
        </w:rPr>
        <w:t xml:space="preserve">, </w:t>
      </w:r>
      <w:r w:rsidR="00A0102E">
        <w:rPr>
          <w:rFonts w:ascii="Arial" w:hAnsi="Arial" w:cs="Arial"/>
        </w:rPr>
        <w:t xml:space="preserve">ist eher unwahrscheinlich. </w:t>
      </w:r>
      <w:r w:rsidR="0014260C">
        <w:rPr>
          <w:rFonts w:ascii="Arial" w:hAnsi="Arial" w:cs="Arial"/>
        </w:rPr>
        <w:t>Siehe die Anm. oben.</w:t>
      </w:r>
      <w:r w:rsidR="00A0102E">
        <w:rPr>
          <w:rFonts w:ascii="Arial" w:hAnsi="Arial" w:cs="Arial"/>
        </w:rPr>
        <w:t xml:space="preserve"> </w:t>
      </w:r>
      <w:r w:rsidR="00C4350F">
        <w:rPr>
          <w:rFonts w:ascii="Arial" w:hAnsi="Arial" w:cs="Arial"/>
        </w:rPr>
        <w:br/>
      </w:r>
      <w:r w:rsidRPr="000F1AAF">
        <w:rPr>
          <w:rFonts w:ascii="Arial" w:hAnsi="Arial" w:cs="Arial"/>
          <w:b/>
          <w:sz w:val="24"/>
          <w:vertAlign w:val="superscript"/>
        </w:rPr>
        <w:t>14</w:t>
      </w:r>
      <w:r w:rsidR="00580DF8" w:rsidRPr="00D166D1">
        <w:rPr>
          <w:rFonts w:ascii="Arial" w:hAnsi="Arial" w:cs="Arial"/>
        </w:rPr>
        <w:t xml:space="preserve"> Diakone, die in ihrer Funktion sowohl Menschen unter sich haben (nämlich die Gemeindeglieder), als auch </w:t>
      </w:r>
      <w:r w:rsidR="00B518F4">
        <w:rPr>
          <w:rFonts w:ascii="Arial" w:hAnsi="Arial" w:cs="Arial"/>
        </w:rPr>
        <w:t xml:space="preserve">solche </w:t>
      </w:r>
      <w:r w:rsidR="00580DF8" w:rsidRPr="00D166D1">
        <w:rPr>
          <w:rFonts w:ascii="Arial" w:hAnsi="Arial" w:cs="Arial"/>
        </w:rPr>
        <w:t>über sich (</w:t>
      </w:r>
      <w:r w:rsidR="00B518F4">
        <w:rPr>
          <w:rFonts w:ascii="Arial" w:hAnsi="Arial" w:cs="Arial"/>
        </w:rPr>
        <w:t xml:space="preserve">nämlich </w:t>
      </w:r>
      <w:r w:rsidR="00580DF8" w:rsidRPr="00D166D1">
        <w:rPr>
          <w:rFonts w:ascii="Arial" w:hAnsi="Arial" w:cs="Arial"/>
        </w:rPr>
        <w:t>die Ältesten), neigen leicht dazu</w:t>
      </w:r>
      <w:r w:rsidR="00467648">
        <w:rPr>
          <w:rFonts w:ascii="Arial" w:hAnsi="Arial" w:cs="Arial"/>
        </w:rPr>
        <w:t>,</w:t>
      </w:r>
      <w:r w:rsidR="00580DF8" w:rsidRPr="00D166D1">
        <w:rPr>
          <w:rFonts w:ascii="Arial" w:hAnsi="Arial" w:cs="Arial"/>
        </w:rPr>
        <w:t xml:space="preserve"> zu jeder Gruppe ein wenig anders zu reden (21,IV,114).</w:t>
      </w:r>
      <w:r w:rsidR="00C4350F">
        <w:rPr>
          <w:rFonts w:ascii="Arial" w:hAnsi="Arial" w:cs="Arial"/>
        </w:rPr>
        <w:br/>
      </w:r>
      <w:r w:rsidRPr="000F1AAF">
        <w:rPr>
          <w:rFonts w:ascii="Arial" w:hAnsi="Arial" w:cs="Arial"/>
          <w:b/>
          <w:sz w:val="24"/>
          <w:vertAlign w:val="superscript"/>
        </w:rPr>
        <w:t>15</w:t>
      </w:r>
      <w:r w:rsidR="00580DF8" w:rsidRPr="00D166D1">
        <w:rPr>
          <w:rFonts w:ascii="Arial" w:hAnsi="Arial" w:cs="Arial"/>
        </w:rPr>
        <w:t xml:space="preserve"> </w:t>
      </w:r>
      <w:r w:rsidR="00ED1D6C">
        <w:rPr>
          <w:rFonts w:ascii="Arial" w:hAnsi="Arial" w:cs="Arial"/>
        </w:rPr>
        <w:t xml:space="preserve">Da Diakone auch für finanziellen Angelegenheiten der Gemeinde zuständig sind, ist diese Anforderung besonders wichtig. </w:t>
      </w:r>
      <w:r w:rsidR="00580DF8" w:rsidRPr="00D166D1">
        <w:rPr>
          <w:rFonts w:ascii="Arial" w:hAnsi="Arial" w:cs="Arial"/>
          <w:color w:val="000000"/>
        </w:rPr>
        <w:t xml:space="preserve">In Tit 1,7 </w:t>
      </w:r>
      <w:r w:rsidR="00D9050A">
        <w:rPr>
          <w:rFonts w:ascii="Arial" w:hAnsi="Arial" w:cs="Arial"/>
          <w:color w:val="000000"/>
        </w:rPr>
        <w:t xml:space="preserve">wird dies </w:t>
      </w:r>
      <w:r w:rsidR="00580DF8" w:rsidRPr="00D166D1">
        <w:rPr>
          <w:rFonts w:ascii="Arial" w:hAnsi="Arial" w:cs="Arial"/>
          <w:color w:val="000000"/>
        </w:rPr>
        <w:t>auch für Älteste</w:t>
      </w:r>
      <w:r w:rsidR="00ED1D6C">
        <w:rPr>
          <w:rFonts w:ascii="Arial" w:hAnsi="Arial" w:cs="Arial"/>
          <w:color w:val="000000"/>
        </w:rPr>
        <w:t xml:space="preserve"> gefordert</w:t>
      </w:r>
      <w:r w:rsidR="00580DF8" w:rsidRPr="00D166D1">
        <w:rPr>
          <w:rFonts w:ascii="Arial" w:hAnsi="Arial" w:cs="Arial"/>
          <w:color w:val="000000"/>
        </w:rPr>
        <w:t>, vielleicht, weil dort noch keine Diakone vorhanden waren und die Ältesten auch diese Aufgabe abdecken mussten (21,IV,115)</w:t>
      </w:r>
      <w:r w:rsidR="00D9050A">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16</w:t>
      </w:r>
      <w:r w:rsidR="00580DF8" w:rsidRPr="00D166D1">
        <w:rPr>
          <w:rFonts w:ascii="Arial" w:hAnsi="Arial" w:cs="Arial"/>
          <w:color w:val="000000"/>
        </w:rPr>
        <w:t xml:space="preserve"> </w:t>
      </w:r>
      <w:r w:rsidR="00DA5AF7">
        <w:rPr>
          <w:rFonts w:ascii="Arial" w:hAnsi="Arial" w:cs="Arial"/>
          <w:color w:val="000000"/>
        </w:rPr>
        <w:t>V</w:t>
      </w:r>
      <w:r w:rsidR="00580DF8" w:rsidRPr="00D166D1">
        <w:rPr>
          <w:rFonts w:ascii="Arial" w:hAnsi="Arial" w:cs="Arial"/>
          <w:color w:val="000000"/>
        </w:rPr>
        <w:t>iell.</w:t>
      </w:r>
      <w:r w:rsidR="00E06414">
        <w:rPr>
          <w:rFonts w:ascii="Arial" w:hAnsi="Arial" w:cs="Arial"/>
          <w:color w:val="000000"/>
        </w:rPr>
        <w:t xml:space="preserve"> zu übersetzen</w:t>
      </w:r>
      <w:r w:rsidR="00580DF8" w:rsidRPr="00D166D1">
        <w:rPr>
          <w:rFonts w:ascii="Arial" w:hAnsi="Arial" w:cs="Arial"/>
          <w:color w:val="000000"/>
        </w:rPr>
        <w:t xml:space="preserve">: </w:t>
      </w:r>
      <w:r w:rsidR="00856562" w:rsidRPr="00D166D1">
        <w:rPr>
          <w:rFonts w:ascii="Arial" w:hAnsi="Arial" w:cs="Arial"/>
          <w:color w:val="000000"/>
        </w:rPr>
        <w:t>"</w:t>
      </w:r>
      <w:r w:rsidR="00580DF8" w:rsidRPr="00D166D1">
        <w:rPr>
          <w:rFonts w:ascii="Arial" w:hAnsi="Arial" w:cs="Arial"/>
          <w:color w:val="000000"/>
        </w:rPr>
        <w:t>Eine Säule und Fundament der Wah</w:t>
      </w:r>
      <w:r w:rsidR="009C7CA3">
        <w:rPr>
          <w:rFonts w:ascii="Arial" w:hAnsi="Arial" w:cs="Arial"/>
          <w:color w:val="000000"/>
        </w:rPr>
        <w:t>r</w:t>
      </w:r>
      <w:r w:rsidR="00580DF8" w:rsidRPr="00D166D1">
        <w:rPr>
          <w:rFonts w:ascii="Arial" w:hAnsi="Arial" w:cs="Arial"/>
          <w:color w:val="000000"/>
        </w:rPr>
        <w:t xml:space="preserve">heit, </w:t>
      </w:r>
      <w:r w:rsidR="00E06414">
        <w:rPr>
          <w:rFonts w:ascii="Arial" w:hAnsi="Arial" w:cs="Arial"/>
          <w:color w:val="000000"/>
        </w:rPr>
        <w:t xml:space="preserve">- </w:t>
      </w:r>
      <w:r w:rsidR="00580DF8" w:rsidRPr="00D166D1">
        <w:rPr>
          <w:rFonts w:ascii="Arial" w:hAnsi="Arial" w:cs="Arial"/>
          <w:color w:val="000000"/>
        </w:rPr>
        <w:t xml:space="preserve">und anerkanntermaßen groß, </w:t>
      </w:r>
      <w:r w:rsidR="00E06414">
        <w:rPr>
          <w:rFonts w:ascii="Arial" w:hAnsi="Arial" w:cs="Arial"/>
          <w:color w:val="000000"/>
        </w:rPr>
        <w:t xml:space="preserve">- </w:t>
      </w:r>
      <w:r w:rsidR="00580DF8" w:rsidRPr="00D166D1">
        <w:rPr>
          <w:rFonts w:ascii="Arial" w:hAnsi="Arial" w:cs="Arial"/>
          <w:color w:val="000000"/>
        </w:rPr>
        <w:t>ist das Geheimnis der frommen Ehrfurc</w:t>
      </w:r>
      <w:r w:rsidR="00856562" w:rsidRPr="00D166D1">
        <w:rPr>
          <w:rFonts w:ascii="Arial" w:hAnsi="Arial" w:cs="Arial"/>
          <w:color w:val="000000"/>
        </w:rPr>
        <w:t>ht</w:t>
      </w:r>
      <w:r w:rsidR="00DA5AF7">
        <w:rPr>
          <w:rFonts w:ascii="Arial" w:hAnsi="Arial" w:cs="Arial"/>
          <w:color w:val="000000"/>
        </w:rPr>
        <w:t>.</w:t>
      </w:r>
      <w:r w:rsidR="00856562" w:rsidRPr="00D166D1">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17</w:t>
      </w:r>
      <w:r w:rsidR="00D74ECF" w:rsidRPr="00D166D1">
        <w:rPr>
          <w:rFonts w:ascii="Arial" w:hAnsi="Arial" w:cs="Arial"/>
          <w:color w:val="000000"/>
        </w:rPr>
        <w:t xml:space="preserve"> </w:t>
      </w:r>
      <w:r w:rsidR="00D74ECF">
        <w:rPr>
          <w:rFonts w:ascii="Arial" w:hAnsi="Arial" w:cs="Arial"/>
          <w:color w:val="000000"/>
        </w:rPr>
        <w:t>Ein Ältester muss kein Lehrer bzw. Prediger sein, denn 1Tim 5,17 zeigt, dass es auch Älteste gab</w:t>
      </w:r>
      <w:r w:rsidR="003A6A06">
        <w:rPr>
          <w:rFonts w:ascii="Arial" w:hAnsi="Arial" w:cs="Arial"/>
          <w:color w:val="000000"/>
        </w:rPr>
        <w:t>,</w:t>
      </w:r>
      <w:r w:rsidR="00D74ECF">
        <w:rPr>
          <w:rFonts w:ascii="Arial" w:hAnsi="Arial" w:cs="Arial"/>
          <w:color w:val="000000"/>
        </w:rPr>
        <w:t xml:space="preserve"> die nicht predigten</w:t>
      </w:r>
      <w:r w:rsidR="00D9050A">
        <w:rPr>
          <w:rFonts w:ascii="Arial" w:hAnsi="Arial" w:cs="Arial"/>
          <w:color w:val="000000"/>
        </w:rPr>
        <w:t>.</w:t>
      </w:r>
      <w:r w:rsidR="00D74ECF">
        <w:rPr>
          <w:rFonts w:ascii="Arial" w:hAnsi="Arial" w:cs="Arial"/>
          <w:color w:val="000000"/>
        </w:rPr>
        <w:t xml:space="preserve"> Aber er muss fähig sein</w:t>
      </w:r>
      <w:r w:rsidR="00E06414">
        <w:rPr>
          <w:rFonts w:ascii="Arial" w:hAnsi="Arial" w:cs="Arial"/>
          <w:color w:val="000000"/>
        </w:rPr>
        <w:t xml:space="preserve"> im persönlichen Gespräch</w:t>
      </w:r>
      <w:r w:rsidR="00D74ECF" w:rsidRPr="00B104DB">
        <w:rPr>
          <w:rFonts w:ascii="Arial" w:hAnsi="Arial" w:cs="Arial"/>
        </w:rPr>
        <w:t xml:space="preserve"> mit d</w:t>
      </w:r>
      <w:r w:rsidR="00D74ECF">
        <w:rPr>
          <w:rFonts w:ascii="Arial" w:hAnsi="Arial" w:cs="Arial"/>
        </w:rPr>
        <w:t>er</w:t>
      </w:r>
      <w:r w:rsidR="00D74ECF" w:rsidRPr="00B104DB">
        <w:rPr>
          <w:rFonts w:ascii="Arial" w:hAnsi="Arial" w:cs="Arial"/>
        </w:rPr>
        <w:t xml:space="preserve"> rechten Lehre</w:t>
      </w:r>
      <w:r w:rsidR="00C01941">
        <w:rPr>
          <w:rFonts w:ascii="Arial" w:hAnsi="Arial" w:cs="Arial"/>
        </w:rPr>
        <w:t xml:space="preserve"> </w:t>
      </w:r>
      <w:r w:rsidR="00D74ECF" w:rsidRPr="00B104DB">
        <w:rPr>
          <w:rFonts w:ascii="Arial" w:hAnsi="Arial" w:cs="Arial"/>
        </w:rPr>
        <w:t>d</w:t>
      </w:r>
      <w:r w:rsidR="00D74ECF">
        <w:rPr>
          <w:rFonts w:ascii="Arial" w:hAnsi="Arial" w:cs="Arial"/>
        </w:rPr>
        <w:t>en</w:t>
      </w:r>
      <w:r w:rsidR="00D74ECF" w:rsidRPr="00B104DB">
        <w:rPr>
          <w:rFonts w:ascii="Arial" w:hAnsi="Arial" w:cs="Arial"/>
        </w:rPr>
        <w:t xml:space="preserve"> Irrtum zu widerlegen, und</w:t>
      </w:r>
      <w:r w:rsidR="00D74ECF">
        <w:rPr>
          <w:rFonts w:ascii="Arial" w:hAnsi="Arial" w:cs="Arial"/>
        </w:rPr>
        <w:t xml:space="preserve"> </w:t>
      </w:r>
      <w:r w:rsidR="00D74ECF" w:rsidRPr="00B104DB">
        <w:rPr>
          <w:rFonts w:ascii="Arial" w:hAnsi="Arial" w:cs="Arial"/>
        </w:rPr>
        <w:t xml:space="preserve">zwar </w:t>
      </w:r>
      <w:r w:rsidR="00D74ECF">
        <w:rPr>
          <w:rFonts w:ascii="Arial" w:hAnsi="Arial" w:cs="Arial"/>
        </w:rPr>
        <w:t>nach Tit 1</w:t>
      </w:r>
      <w:r w:rsidR="00B518F4">
        <w:rPr>
          <w:rFonts w:ascii="Arial" w:hAnsi="Arial" w:cs="Arial"/>
        </w:rPr>
        <w:t>,</w:t>
      </w:r>
      <w:r w:rsidR="00D74ECF">
        <w:rPr>
          <w:rFonts w:ascii="Arial" w:hAnsi="Arial" w:cs="Arial"/>
        </w:rPr>
        <w:t xml:space="preserve">9 </w:t>
      </w:r>
      <w:r w:rsidR="00D74ECF" w:rsidRPr="00B104DB">
        <w:rPr>
          <w:rFonts w:ascii="Arial" w:hAnsi="Arial" w:cs="Arial"/>
        </w:rPr>
        <w:t>unter Verwendung und gegründet auf die Schrift</w:t>
      </w:r>
      <w:r w:rsidR="00C01941">
        <w:rPr>
          <w:rFonts w:ascii="Arial" w:hAnsi="Arial" w:cs="Arial"/>
        </w:rPr>
        <w:t xml:space="preserve"> (Bibel)</w:t>
      </w:r>
      <w:r w:rsidR="00D74ECF" w:rsidRPr="00B104DB">
        <w:rPr>
          <w:rFonts w:ascii="Arial" w:hAnsi="Arial" w:cs="Arial"/>
        </w:rPr>
        <w:t>, und im Einklang</w:t>
      </w:r>
      <w:r w:rsidR="00D74ECF">
        <w:rPr>
          <w:rFonts w:ascii="Arial" w:hAnsi="Arial" w:cs="Arial"/>
        </w:rPr>
        <w:t xml:space="preserve"> </w:t>
      </w:r>
      <w:r w:rsidR="00D74ECF" w:rsidRPr="00B104DB">
        <w:rPr>
          <w:rFonts w:ascii="Arial" w:hAnsi="Arial" w:cs="Arial"/>
        </w:rPr>
        <w:t xml:space="preserve">mit der </w:t>
      </w:r>
      <w:r w:rsidR="00EC1797">
        <w:rPr>
          <w:rFonts w:ascii="Arial" w:hAnsi="Arial" w:cs="Arial"/>
        </w:rPr>
        <w:t xml:space="preserve">Gesamtheit der </w:t>
      </w:r>
      <w:r w:rsidR="00D74ECF" w:rsidRPr="00B104DB">
        <w:rPr>
          <w:rFonts w:ascii="Arial" w:hAnsi="Arial" w:cs="Arial"/>
        </w:rPr>
        <w:t>gesunden Lehre.</w:t>
      </w:r>
      <w:r w:rsidR="00C4350F">
        <w:rPr>
          <w:rFonts w:ascii="Arial" w:hAnsi="Arial" w:cs="Arial"/>
        </w:rPr>
        <w:br/>
      </w:r>
      <w:r w:rsidRPr="000F1AAF">
        <w:rPr>
          <w:rFonts w:ascii="Arial" w:hAnsi="Arial" w:cs="Arial"/>
          <w:b/>
          <w:color w:val="000000"/>
          <w:sz w:val="24"/>
          <w:vertAlign w:val="superscript"/>
        </w:rPr>
        <w:t>18</w:t>
      </w:r>
      <w:r w:rsidR="00F06267" w:rsidRPr="00D166D1">
        <w:rPr>
          <w:rFonts w:ascii="Arial" w:hAnsi="Arial" w:cs="Arial"/>
          <w:color w:val="000000"/>
        </w:rPr>
        <w:t xml:space="preserve"> </w:t>
      </w:r>
      <w:r w:rsidR="00F06267">
        <w:rPr>
          <w:rFonts w:ascii="Arial" w:hAnsi="Arial" w:cs="Arial"/>
          <w:color w:val="000000"/>
        </w:rPr>
        <w:t>Christus wurde nicht gerechtfertigt in dem Sinn wie wir, denn er war niemals schuldig. Er wurde von Gott als ein vollkommen Gerechter beurteilt, als einer</w:t>
      </w:r>
      <w:r w:rsidR="003E1D3B">
        <w:rPr>
          <w:rFonts w:ascii="Arial" w:hAnsi="Arial" w:cs="Arial"/>
          <w:color w:val="000000"/>
        </w:rPr>
        <w:t>,</w:t>
      </w:r>
      <w:r w:rsidR="00F06267">
        <w:rPr>
          <w:rFonts w:ascii="Arial" w:hAnsi="Arial" w:cs="Arial"/>
          <w:color w:val="000000"/>
        </w:rPr>
        <w:t xml:space="preserve"> d</w:t>
      </w:r>
      <w:r w:rsidR="00842CB7">
        <w:rPr>
          <w:rFonts w:ascii="Arial" w:hAnsi="Arial" w:cs="Arial"/>
          <w:color w:val="000000"/>
        </w:rPr>
        <w:t>er</w:t>
      </w:r>
      <w:r w:rsidR="00F06267">
        <w:rPr>
          <w:rFonts w:ascii="Arial" w:hAnsi="Arial" w:cs="Arial"/>
          <w:color w:val="000000"/>
        </w:rPr>
        <w:t xml:space="preserve"> nie gesündigt hat</w:t>
      </w:r>
      <w:r w:rsidR="007C03D4">
        <w:rPr>
          <w:rFonts w:ascii="Arial" w:hAnsi="Arial" w:cs="Arial"/>
          <w:color w:val="000000"/>
        </w:rPr>
        <w:t>, obwohl er einen Verbrechertod erlitt</w:t>
      </w:r>
      <w:r w:rsidR="00F06267">
        <w:rPr>
          <w:rFonts w:ascii="Arial" w:hAnsi="Arial" w:cs="Arial"/>
          <w:color w:val="000000"/>
        </w:rPr>
        <w:t>.</w:t>
      </w:r>
      <w:r w:rsidR="00C4350F">
        <w:rPr>
          <w:rFonts w:ascii="Arial" w:hAnsi="Arial" w:cs="Arial"/>
          <w:color w:val="000000"/>
        </w:rPr>
        <w:br/>
      </w:r>
      <w:r w:rsidRPr="000F1AAF">
        <w:rPr>
          <w:rFonts w:ascii="Arial" w:hAnsi="Arial" w:cs="Arial"/>
          <w:b/>
          <w:color w:val="000000"/>
          <w:sz w:val="24"/>
          <w:vertAlign w:val="superscript"/>
        </w:rPr>
        <w:t>19</w:t>
      </w:r>
      <w:r w:rsidR="00F5662F" w:rsidRPr="00D166D1">
        <w:rPr>
          <w:rFonts w:ascii="Arial" w:hAnsi="Arial" w:cs="Arial"/>
          <w:color w:val="000000"/>
        </w:rPr>
        <w:t xml:space="preserve"> </w:t>
      </w:r>
      <w:r w:rsidR="00F5662F">
        <w:rPr>
          <w:rFonts w:ascii="Arial" w:hAnsi="Arial" w:cs="Arial"/>
          <w:color w:val="000000"/>
        </w:rPr>
        <w:t>Der ganze Vers 16 ist wahrscheinlich ein urchristlicher Hymnus auf Christus mit 7 Strophen.</w:t>
      </w:r>
      <w:r w:rsidR="00CE7AFB" w:rsidRPr="00CE7AFB">
        <w:rPr>
          <w:rFonts w:ascii="Arial" w:hAnsi="Arial" w:cs="Arial"/>
        </w:rPr>
        <w:t xml:space="preserve"> </w:t>
      </w:r>
      <w:r w:rsidR="00CE7AFB">
        <w:rPr>
          <w:rFonts w:ascii="Arial" w:hAnsi="Arial" w:cs="Arial"/>
        </w:rPr>
        <w:br/>
      </w:r>
      <w:r w:rsidR="00B95F69">
        <w:rPr>
          <w:rFonts w:ascii="Arial" w:hAnsi="Arial" w:cs="Arial"/>
          <w:b/>
          <w:color w:val="000000"/>
          <w:sz w:val="24"/>
          <w:vertAlign w:val="superscript"/>
        </w:rPr>
        <w:t>20</w:t>
      </w:r>
      <w:r w:rsidR="00B95F69" w:rsidRPr="00D166D1">
        <w:rPr>
          <w:rFonts w:ascii="Arial" w:hAnsi="Arial" w:cs="Arial"/>
          <w:color w:val="000000"/>
        </w:rPr>
        <w:t xml:space="preserve"> </w:t>
      </w:r>
      <w:r w:rsidR="00B95F69">
        <w:rPr>
          <w:rFonts w:ascii="Arial" w:hAnsi="Arial" w:cs="Arial"/>
          <w:color w:val="000000"/>
        </w:rPr>
        <w:t>D</w:t>
      </w:r>
      <w:r w:rsidR="00DE4D02">
        <w:rPr>
          <w:rFonts w:ascii="Arial" w:hAnsi="Arial" w:cs="Arial"/>
          <w:color w:val="000000"/>
        </w:rPr>
        <w:t xml:space="preserve">as Wort aufgeblasen ist </w:t>
      </w:r>
      <w:r w:rsidR="00642CFF">
        <w:rPr>
          <w:rFonts w:ascii="Arial" w:hAnsi="Arial" w:cs="Arial"/>
          <w:color w:val="000000"/>
        </w:rPr>
        <w:t xml:space="preserve">hier </w:t>
      </w:r>
      <w:r w:rsidR="00DE4D02">
        <w:rPr>
          <w:rFonts w:ascii="Arial" w:hAnsi="Arial" w:cs="Arial"/>
          <w:color w:val="000000"/>
        </w:rPr>
        <w:t>ein Ptz.</w:t>
      </w:r>
      <w:r w:rsidR="00DE4D02" w:rsidRPr="00DE4D02">
        <w:rPr>
          <w:rFonts w:ascii="Arial" w:hAnsi="Arial" w:cs="Arial"/>
          <w:b/>
          <w:bCs/>
          <w:color w:val="000000"/>
        </w:rPr>
        <w:t>Pass</w:t>
      </w:r>
      <w:r w:rsidR="00DE4D02">
        <w:rPr>
          <w:rFonts w:ascii="Arial" w:hAnsi="Arial" w:cs="Arial"/>
          <w:color w:val="000000"/>
        </w:rPr>
        <w:t>., d.h. d</w:t>
      </w:r>
      <w:r w:rsidR="00B95F69">
        <w:rPr>
          <w:rFonts w:ascii="Arial" w:hAnsi="Arial" w:cs="Arial"/>
          <w:color w:val="000000"/>
        </w:rPr>
        <w:t xml:space="preserve">er </w:t>
      </w:r>
      <w:r w:rsidR="00DE4D02">
        <w:rPr>
          <w:rFonts w:ascii="Arial" w:hAnsi="Arial" w:cs="Arial"/>
          <w:color w:val="000000"/>
        </w:rPr>
        <w:t>Neubekehrte bläst sich nicht selbst auf, sondern der Teufel macht das mit ihm. So wie man einen Luftballon aufbläst</w:t>
      </w:r>
      <w:r w:rsidR="00642CFF">
        <w:rPr>
          <w:rFonts w:ascii="Arial" w:hAnsi="Arial" w:cs="Arial"/>
          <w:color w:val="000000"/>
        </w:rPr>
        <w:t>, um</w:t>
      </w:r>
      <w:r w:rsidR="00DE4D02">
        <w:rPr>
          <w:rFonts w:ascii="Arial" w:hAnsi="Arial" w:cs="Arial"/>
          <w:color w:val="000000"/>
        </w:rPr>
        <w:t xml:space="preserve"> ihn dann im geeigneten Moment platzen</w:t>
      </w:r>
      <w:r w:rsidR="00642CFF">
        <w:rPr>
          <w:rFonts w:ascii="Arial" w:hAnsi="Arial" w:cs="Arial"/>
          <w:color w:val="000000"/>
        </w:rPr>
        <w:t xml:space="preserve"> zu lassen</w:t>
      </w:r>
      <w:r w:rsidR="00DE4D02">
        <w:rPr>
          <w:rFonts w:ascii="Arial" w:hAnsi="Arial" w:cs="Arial"/>
          <w:color w:val="000000"/>
        </w:rPr>
        <w:t xml:space="preserve">. In dieser Gefahr stehen </w:t>
      </w:r>
      <w:r w:rsidR="003A6A06">
        <w:rPr>
          <w:rFonts w:ascii="Arial" w:hAnsi="Arial" w:cs="Arial"/>
          <w:color w:val="000000"/>
        </w:rPr>
        <w:t>Neubekehrte</w:t>
      </w:r>
      <w:r w:rsidR="00DE4D02">
        <w:rPr>
          <w:rFonts w:ascii="Arial" w:hAnsi="Arial" w:cs="Arial"/>
          <w:color w:val="000000"/>
        </w:rPr>
        <w:t xml:space="preserve"> </w:t>
      </w:r>
      <w:r w:rsidR="00D94C94">
        <w:rPr>
          <w:rFonts w:ascii="Arial" w:hAnsi="Arial" w:cs="Arial"/>
          <w:color w:val="000000"/>
        </w:rPr>
        <w:t xml:space="preserve">oder junge </w:t>
      </w:r>
      <w:r w:rsidR="00DE4D02">
        <w:rPr>
          <w:rFonts w:ascii="Arial" w:hAnsi="Arial" w:cs="Arial"/>
          <w:color w:val="000000"/>
        </w:rPr>
        <w:t xml:space="preserve">Männer, die zu früh in den Ältestendienst bestellt werden, - und natürlich auch jeder andere Gläubige, der von anderen </w:t>
      </w:r>
      <w:r w:rsidR="001075AE">
        <w:rPr>
          <w:rFonts w:ascii="Arial" w:hAnsi="Arial" w:cs="Arial"/>
          <w:color w:val="000000"/>
        </w:rPr>
        <w:t>umjubelt</w:t>
      </w:r>
      <w:r w:rsidR="00DE4D02">
        <w:rPr>
          <w:rFonts w:ascii="Arial" w:hAnsi="Arial" w:cs="Arial"/>
          <w:color w:val="000000"/>
        </w:rPr>
        <w:t xml:space="preserve"> wird. Der Erfolg steigt ihm zu Kopf und der Teufel nützt das aus.</w:t>
      </w:r>
    </w:p>
    <w:p w14:paraId="103B6100" w14:textId="1D0287F5" w:rsidR="00854AA1" w:rsidRDefault="00854AA1" w:rsidP="00CE7AFB">
      <w:pPr>
        <w:pStyle w:val="VorformatierterText"/>
        <w:rPr>
          <w:rFonts w:ascii="Arial" w:hAnsi="Arial" w:cs="Arial"/>
          <w:color w:val="000000"/>
        </w:rPr>
      </w:pPr>
      <w:r>
        <w:rPr>
          <w:rFonts w:ascii="Arial" w:hAnsi="Arial" w:cs="Arial"/>
          <w:b/>
          <w:color w:val="000000"/>
          <w:sz w:val="24"/>
          <w:vertAlign w:val="superscript"/>
        </w:rPr>
        <w:t>21</w:t>
      </w:r>
      <w:r w:rsidRPr="00D166D1">
        <w:rPr>
          <w:rFonts w:ascii="Arial" w:hAnsi="Arial" w:cs="Arial"/>
          <w:color w:val="000000"/>
        </w:rPr>
        <w:t xml:space="preserve"> </w:t>
      </w:r>
      <w:r>
        <w:rPr>
          <w:rFonts w:ascii="Arial" w:hAnsi="Arial" w:cs="Arial"/>
          <w:color w:val="000000"/>
        </w:rPr>
        <w:t>Von einem Diakon wird, im Gegensatz zum Ältesten, nicht verlangt, dass seine Kinder gläubig sind.</w:t>
      </w:r>
    </w:p>
    <w:p w14:paraId="3EF7CEF6" w14:textId="61CE66A8" w:rsidR="00854AA1" w:rsidRPr="00D166D1" w:rsidRDefault="00854AA1" w:rsidP="00CE7AFB">
      <w:pPr>
        <w:pStyle w:val="VorformatierterText"/>
        <w:rPr>
          <w:rFonts w:ascii="Arial" w:hAnsi="Arial" w:cs="Arial"/>
          <w:szCs w:val="21"/>
        </w:rPr>
        <w:sectPr w:rsidR="00854AA1" w:rsidRPr="00D166D1" w:rsidSect="004A6609">
          <w:type w:val="continuous"/>
          <w:pgSz w:w="11906" w:h="16838"/>
          <w:pgMar w:top="1134" w:right="1134" w:bottom="1134" w:left="1134" w:header="720" w:footer="720" w:gutter="0"/>
          <w:cols w:space="0"/>
        </w:sectPr>
      </w:pPr>
    </w:p>
    <w:p w14:paraId="43CB802B" w14:textId="1A441AEA"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4</w:t>
      </w:r>
    </w:p>
    <w:p w14:paraId="7100D26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6C322A2" w14:textId="281AEECB" w:rsidR="00580DF8" w:rsidRPr="00D166D1" w:rsidRDefault="000F1AAF" w:rsidP="00CE7AFB">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t>
      </w:r>
      <w:r w:rsidR="00580DF8" w:rsidRPr="00D166D1">
        <w:rPr>
          <w:rFonts w:ascii="Arial" w:hAnsi="Arial" w:cs="Arial"/>
          <w:color w:val="000000"/>
          <w:sz w:val="20"/>
        </w:rPr>
        <w:t xml:space="preserve">Glaube" </w:t>
      </w:r>
      <w:r w:rsidR="0092484C" w:rsidRPr="0092484C">
        <w:rPr>
          <w:rFonts w:ascii="Arial" w:hAnsi="Arial" w:cs="Arial"/>
          <w:color w:val="000000"/>
          <w:sz w:val="20"/>
        </w:rPr>
        <w:t>mit</w:t>
      </w:r>
      <w:r w:rsidR="00580DF8" w:rsidRPr="00D166D1">
        <w:rPr>
          <w:rFonts w:ascii="Arial" w:hAnsi="Arial" w:cs="Arial"/>
          <w:color w:val="000000"/>
          <w:sz w:val="20"/>
        </w:rPr>
        <w:t xml:space="preserve"> </w:t>
      </w:r>
      <w:r w:rsidR="002E7A03">
        <w:rPr>
          <w:rFonts w:ascii="Arial" w:hAnsi="Arial" w:cs="Arial"/>
          <w:color w:val="000000"/>
          <w:sz w:val="20"/>
        </w:rPr>
        <w:t xml:space="preserve">Artikel </w:t>
      </w:r>
      <w:r w:rsidR="00580DF8" w:rsidRPr="00D166D1">
        <w:rPr>
          <w:rFonts w:ascii="Arial" w:hAnsi="Arial" w:cs="Arial"/>
          <w:color w:val="000000"/>
          <w:sz w:val="20"/>
        </w:rPr>
        <w:t>bezieht sich hier und an anderen Stellen (z.B. in Kap 5,8) auf die christlichen Glaubensprinzipien.</w:t>
      </w:r>
      <w:r w:rsidR="00580DF8" w:rsidRPr="00D166D1">
        <w:rPr>
          <w:rFonts w:ascii="Arial" w:hAnsi="Arial" w:cs="Arial"/>
          <w:sz w:val="20"/>
        </w:rPr>
        <w:t xml:space="preserve"> Also bedeutet es hier: von den Glaubenswahrheiten abfallen; - </w:t>
      </w:r>
      <w:r w:rsidR="00E65E9D">
        <w:rPr>
          <w:rFonts w:ascii="Arial" w:hAnsi="Arial" w:cs="Arial"/>
          <w:sz w:val="20"/>
        </w:rPr>
        <w:t>und</w:t>
      </w:r>
      <w:r w:rsidR="00580DF8" w:rsidRPr="00D166D1">
        <w:rPr>
          <w:rFonts w:ascii="Arial" w:hAnsi="Arial" w:cs="Arial"/>
          <w:sz w:val="20"/>
        </w:rPr>
        <w:t xml:space="preserve"> nicht</w:t>
      </w:r>
      <w:r w:rsidR="00E65E9D">
        <w:rPr>
          <w:rFonts w:ascii="Arial" w:hAnsi="Arial" w:cs="Arial"/>
          <w:sz w:val="20"/>
        </w:rPr>
        <w:t>:</w:t>
      </w:r>
      <w:r w:rsidR="00580DF8" w:rsidRPr="00D166D1">
        <w:rPr>
          <w:rFonts w:ascii="Arial" w:hAnsi="Arial" w:cs="Arial"/>
          <w:sz w:val="20"/>
        </w:rPr>
        <w:t xml:space="preserve"> den rettenden Glauben verlieren.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Diese Vorhersage hat sich schon vom frühen Mittelalter an bis in unsere Tage hinein erfüllt</w:t>
      </w:r>
      <w:r w:rsidR="00017AA4">
        <w:rPr>
          <w:rFonts w:ascii="Arial" w:hAnsi="Arial" w:cs="Arial"/>
          <w:sz w:val="20"/>
        </w:rPr>
        <w:t xml:space="preserve"> (z.B. </w:t>
      </w:r>
      <w:r w:rsidR="00DB74BA">
        <w:rPr>
          <w:rFonts w:ascii="Arial" w:hAnsi="Arial" w:cs="Arial"/>
          <w:sz w:val="20"/>
        </w:rPr>
        <w:t xml:space="preserve">obskure </w:t>
      </w:r>
      <w:r w:rsidR="005E65AA" w:rsidRPr="00D166D1">
        <w:rPr>
          <w:rFonts w:ascii="Arial" w:hAnsi="Arial" w:cs="Arial"/>
          <w:color w:val="000000"/>
          <w:sz w:val="20"/>
        </w:rPr>
        <w:t>"</w:t>
      </w:r>
      <w:r w:rsidR="00DB74BA">
        <w:rPr>
          <w:rFonts w:ascii="Arial" w:hAnsi="Arial" w:cs="Arial"/>
          <w:sz w:val="20"/>
        </w:rPr>
        <w:t>Erscheinungen</w:t>
      </w:r>
      <w:r w:rsidR="005E65AA" w:rsidRPr="00D166D1">
        <w:rPr>
          <w:rFonts w:ascii="Arial" w:hAnsi="Arial" w:cs="Arial"/>
          <w:color w:val="000000"/>
          <w:sz w:val="20"/>
        </w:rPr>
        <w:t>"</w:t>
      </w:r>
      <w:r w:rsidR="00DB74BA">
        <w:rPr>
          <w:rFonts w:ascii="Arial" w:hAnsi="Arial" w:cs="Arial"/>
          <w:sz w:val="20"/>
        </w:rPr>
        <w:t xml:space="preserve">, </w:t>
      </w:r>
      <w:r w:rsidR="00017AA4">
        <w:rPr>
          <w:rFonts w:ascii="Arial" w:hAnsi="Arial" w:cs="Arial"/>
          <w:sz w:val="20"/>
        </w:rPr>
        <w:t>Heuchelei der Päpste, Zölibat, Fastenvorschriften, ua.)</w:t>
      </w:r>
      <w:r w:rsidR="00580DF8" w:rsidRPr="00D166D1">
        <w:rPr>
          <w:rFonts w:ascii="Arial" w:hAnsi="Arial" w:cs="Arial"/>
          <w:sz w:val="20"/>
        </w:rPr>
        <w:t>. In 2Tim 3,1ff dagegen spricht Paulus von den Tagen unmittelbar vor dem Kommen des Herrn</w:t>
      </w:r>
      <w:r w:rsidR="005E65AA">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vertAlign w:val="superscript"/>
        </w:rPr>
        <w:t xml:space="preserve"> </w:t>
      </w:r>
      <w:r w:rsidR="00580DF8" w:rsidRPr="00D166D1">
        <w:rPr>
          <w:rFonts w:ascii="Arial" w:hAnsi="Arial" w:cs="Arial"/>
          <w:sz w:val="20"/>
        </w:rPr>
        <w:t>Ermahnung und Belehrung sollen aus der verlesenen Schrift entnommen werden und sich auf sie gründen.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vertAlign w:val="superscript"/>
        </w:rPr>
        <w:t xml:space="preserve"> </w:t>
      </w:r>
      <w:r w:rsidR="00580DF8" w:rsidRPr="00D166D1">
        <w:rPr>
          <w:rFonts w:ascii="Arial" w:hAnsi="Arial" w:cs="Arial"/>
          <w:sz w:val="20"/>
        </w:rPr>
        <w:t xml:space="preserve">vgl. </w:t>
      </w:r>
      <w:r w:rsidR="00B17299">
        <w:rPr>
          <w:rFonts w:ascii="Arial" w:hAnsi="Arial" w:cs="Arial"/>
          <w:sz w:val="20"/>
        </w:rPr>
        <w:t>Hes</w:t>
      </w:r>
      <w:r w:rsidR="00580DF8" w:rsidRPr="00D166D1">
        <w:rPr>
          <w:rFonts w:ascii="Arial" w:hAnsi="Arial" w:cs="Arial"/>
          <w:sz w:val="20"/>
        </w:rPr>
        <w:t xml:space="preserve"> 33,9</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486F84">
        <w:rPr>
          <w:rFonts w:ascii="Arial" w:hAnsi="Arial" w:cs="Arial"/>
          <w:sz w:val="20"/>
        </w:rPr>
        <w:t>E</w:t>
      </w:r>
      <w:r w:rsidR="00580DF8" w:rsidRPr="00D166D1">
        <w:rPr>
          <w:rFonts w:ascii="Arial" w:hAnsi="Arial" w:cs="Arial"/>
          <w:sz w:val="20"/>
        </w:rPr>
        <w:t>igtl.: mit glühendem Eisen ein Br</w:t>
      </w:r>
      <w:r w:rsidR="00580DF8" w:rsidRPr="00D166D1">
        <w:rPr>
          <w:rFonts w:ascii="Arial" w:hAnsi="Arial" w:cs="Arial"/>
          <w:sz w:val="20"/>
          <w:szCs w:val="20"/>
        </w:rPr>
        <w:t>andmal einbrennen bzw. aufdrücken; etw. brandmarken. Mit einem Brandmal, d.h. mit einem Zeichen ihres Herrn, versehen sein. Paulus könnte aber auch Menschen meinen, deren Gewissen sozusagen wie mit einem Brandeisen verätzt und auf diese Weise abgestumpft und gefüh</w:t>
      </w:r>
      <w:r w:rsidR="0060636F">
        <w:rPr>
          <w:rFonts w:ascii="Arial" w:hAnsi="Arial" w:cs="Arial"/>
          <w:sz w:val="20"/>
          <w:szCs w:val="20"/>
        </w:rPr>
        <w:t>l</w:t>
      </w:r>
      <w:r w:rsidR="00580DF8" w:rsidRPr="00D166D1">
        <w:rPr>
          <w:rFonts w:ascii="Arial" w:hAnsi="Arial" w:cs="Arial"/>
          <w:sz w:val="20"/>
          <w:szCs w:val="20"/>
        </w:rPr>
        <w:t>los geworden ist.</w:t>
      </w:r>
      <w:r w:rsidR="00C4350F">
        <w:rPr>
          <w:rFonts w:ascii="Arial" w:hAnsi="Arial" w:cs="Arial"/>
          <w:sz w:val="20"/>
          <w:szCs w:val="20"/>
        </w:rPr>
        <w:br/>
      </w:r>
      <w:r w:rsidRPr="000F1AAF">
        <w:rPr>
          <w:rFonts w:ascii="Arial" w:hAnsi="Arial" w:cs="Arial"/>
          <w:b/>
          <w:szCs w:val="20"/>
          <w:vertAlign w:val="superscript"/>
        </w:rPr>
        <w:t>6</w:t>
      </w:r>
      <w:r w:rsidR="00580DF8" w:rsidRPr="00D166D1">
        <w:rPr>
          <w:rFonts w:ascii="Arial" w:hAnsi="Arial" w:cs="Arial"/>
          <w:sz w:val="20"/>
          <w:szCs w:val="20"/>
          <w:vertAlign w:val="superscript"/>
        </w:rPr>
        <w:t xml:space="preserve"> </w:t>
      </w:r>
      <w:r w:rsidR="00043BDE" w:rsidRPr="00D166D1">
        <w:rPr>
          <w:rStyle w:val="Absatz-Standardschriftart1"/>
          <w:rFonts w:ascii="Arial" w:hAnsi="Arial" w:cs="Arial"/>
          <w:sz w:val="20"/>
        </w:rPr>
        <w:t>Nach jüdischer Sitte wurde zu Beginn der Mahlzeit immer vom Hausherrn oder dem Gastgeber der Brotfladen genommen und Gott für Speise und Trank gedankt, weil er der Geber aller Nahrung ist und man ihn veruntreuen würde, wenn man nicht dafür dankt. Danach wurde das Brot gebrochen und an alle ausgeteilt (46,246f</w:t>
      </w:r>
      <w:r w:rsidR="00042314">
        <w:rPr>
          <w:rStyle w:val="Absatz-Standardschriftart1"/>
          <w:rFonts w:ascii="Arial" w:hAnsi="Arial" w:cs="Arial"/>
          <w:sz w:val="20"/>
        </w:rPr>
        <w:t>; 72,156</w:t>
      </w:r>
      <w:r w:rsidR="00043BDE" w:rsidRPr="00D166D1">
        <w:rPr>
          <w:rStyle w:val="Absatz-Standardschriftart1"/>
          <w:rFonts w:ascii="Arial" w:hAnsi="Arial" w:cs="Arial"/>
          <w:sz w:val="20"/>
        </w:rPr>
        <w:t>). Das Brot diente</w:t>
      </w:r>
      <w:r w:rsidR="004243BE">
        <w:rPr>
          <w:rStyle w:val="Absatz-Standardschriftart1"/>
          <w:rFonts w:ascii="Arial" w:hAnsi="Arial" w:cs="Arial"/>
          <w:sz w:val="20"/>
        </w:rPr>
        <w:t xml:space="preserve"> dann</w:t>
      </w:r>
      <w:r w:rsidR="00043BDE" w:rsidRPr="00D166D1">
        <w:rPr>
          <w:rStyle w:val="Absatz-Standardschriftart1"/>
          <w:rFonts w:ascii="Arial" w:hAnsi="Arial" w:cs="Arial"/>
          <w:sz w:val="20"/>
        </w:rPr>
        <w:t>, wie auch heute noch im Orient, als Löffelersatz zum Aufnehmen der restlichen Speisen. Paulus setzt diese</w:t>
      </w:r>
      <w:r w:rsidR="00700F37">
        <w:rPr>
          <w:rStyle w:val="Absatz-Standardschriftart1"/>
          <w:rFonts w:ascii="Arial" w:hAnsi="Arial" w:cs="Arial"/>
          <w:sz w:val="20"/>
        </w:rPr>
        <w:t xml:space="preserve"> Gewohnheit de</w:t>
      </w:r>
      <w:r w:rsidR="00043BDE" w:rsidRPr="00D166D1">
        <w:rPr>
          <w:rStyle w:val="Absatz-Standardschriftart1"/>
          <w:rFonts w:ascii="Arial" w:hAnsi="Arial" w:cs="Arial"/>
          <w:sz w:val="20"/>
        </w:rPr>
        <w:t xml:space="preserve">s </w:t>
      </w:r>
      <w:r w:rsidR="00043BDE" w:rsidRPr="00D166D1">
        <w:rPr>
          <w:rFonts w:ascii="Arial" w:hAnsi="Arial" w:cs="Arial"/>
          <w:sz w:val="20"/>
          <w:szCs w:val="20"/>
        </w:rPr>
        <w:t>"Tischgebet</w:t>
      </w:r>
      <w:r w:rsidR="00700F37">
        <w:rPr>
          <w:rFonts w:ascii="Arial" w:hAnsi="Arial" w:cs="Arial"/>
          <w:sz w:val="20"/>
          <w:szCs w:val="20"/>
        </w:rPr>
        <w:t>s</w:t>
      </w:r>
      <w:r w:rsidR="00043BDE" w:rsidRPr="00D166D1">
        <w:rPr>
          <w:rFonts w:ascii="Arial" w:hAnsi="Arial" w:cs="Arial"/>
          <w:sz w:val="20"/>
          <w:szCs w:val="20"/>
        </w:rPr>
        <w:t>" (vgl. Apg 27,35)</w:t>
      </w:r>
      <w:r w:rsidR="00043BDE" w:rsidRPr="00D166D1">
        <w:rPr>
          <w:rStyle w:val="Absatz-Standardschriftart1"/>
          <w:rFonts w:ascii="Arial" w:hAnsi="Arial" w:cs="Arial"/>
          <w:sz w:val="20"/>
        </w:rPr>
        <w:t xml:space="preserve"> hier auch für Gläubige voraus</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7</w:t>
      </w:r>
      <w:r w:rsidR="00580DF8" w:rsidRPr="00D166D1">
        <w:rPr>
          <w:rFonts w:ascii="Arial" w:hAnsi="Arial" w:cs="Arial"/>
          <w:sz w:val="20"/>
          <w:szCs w:val="20"/>
        </w:rPr>
        <w:t xml:space="preserve"> </w:t>
      </w:r>
      <w:r w:rsidR="008749CF">
        <w:rPr>
          <w:rFonts w:ascii="Arial" w:hAnsi="Arial" w:cs="Arial"/>
          <w:sz w:val="20"/>
          <w:szCs w:val="20"/>
        </w:rPr>
        <w:t xml:space="preserve">Paulus hatte Timotius, aufgrund </w:t>
      </w:r>
      <w:r w:rsidR="00352130">
        <w:rPr>
          <w:rFonts w:ascii="Arial" w:hAnsi="Arial" w:cs="Arial"/>
          <w:sz w:val="20"/>
          <w:szCs w:val="20"/>
        </w:rPr>
        <w:t>von</w:t>
      </w:r>
      <w:r w:rsidR="008749CF">
        <w:rPr>
          <w:rFonts w:ascii="Arial" w:hAnsi="Arial" w:cs="Arial"/>
          <w:sz w:val="20"/>
          <w:szCs w:val="20"/>
        </w:rPr>
        <w:t xml:space="preserve"> vorangegangenen Prophezeiung</w:t>
      </w:r>
      <w:r w:rsidR="00352130" w:rsidRPr="00352130">
        <w:rPr>
          <w:rFonts w:ascii="Arial" w:hAnsi="Arial" w:cs="Arial"/>
          <w:b/>
          <w:bCs/>
          <w:sz w:val="20"/>
          <w:szCs w:val="20"/>
        </w:rPr>
        <w:t>en</w:t>
      </w:r>
      <w:r w:rsidR="00352130">
        <w:rPr>
          <w:rFonts w:ascii="Arial" w:hAnsi="Arial" w:cs="Arial"/>
          <w:sz w:val="20"/>
          <w:szCs w:val="20"/>
        </w:rPr>
        <w:t xml:space="preserve"> (Plural! vgl. 1Tim 1,18)</w:t>
      </w:r>
      <w:r w:rsidR="008749CF">
        <w:rPr>
          <w:rFonts w:ascii="Arial" w:hAnsi="Arial" w:cs="Arial"/>
          <w:sz w:val="20"/>
          <w:szCs w:val="20"/>
        </w:rPr>
        <w:t>, die Hände aufgelegt und ihm so kraft apostolischer Autorität</w:t>
      </w:r>
      <w:r w:rsidR="00B548EC">
        <w:rPr>
          <w:rFonts w:ascii="Arial" w:hAnsi="Arial" w:cs="Arial"/>
          <w:sz w:val="20"/>
          <w:szCs w:val="20"/>
        </w:rPr>
        <w:t>,</w:t>
      </w:r>
      <w:r w:rsidR="008749CF">
        <w:rPr>
          <w:rFonts w:ascii="Arial" w:hAnsi="Arial" w:cs="Arial"/>
          <w:sz w:val="20"/>
          <w:szCs w:val="20"/>
        </w:rPr>
        <w:t xml:space="preserve"> </w:t>
      </w:r>
      <w:r w:rsidR="00352130">
        <w:rPr>
          <w:rFonts w:ascii="Arial" w:hAnsi="Arial" w:cs="Arial"/>
          <w:sz w:val="20"/>
          <w:szCs w:val="20"/>
        </w:rPr>
        <w:t xml:space="preserve">symbolisch </w:t>
      </w:r>
      <w:r w:rsidR="008749CF">
        <w:rPr>
          <w:rFonts w:ascii="Arial" w:hAnsi="Arial" w:cs="Arial"/>
          <w:sz w:val="20"/>
          <w:szCs w:val="20"/>
        </w:rPr>
        <w:t xml:space="preserve">die von Gott </w:t>
      </w:r>
      <w:r w:rsidR="00DA5AF7">
        <w:rPr>
          <w:rFonts w:ascii="Arial" w:hAnsi="Arial" w:cs="Arial"/>
          <w:sz w:val="20"/>
          <w:szCs w:val="20"/>
        </w:rPr>
        <w:t>zuvor prophezeite</w:t>
      </w:r>
      <w:r w:rsidR="008749CF">
        <w:rPr>
          <w:rFonts w:ascii="Arial" w:hAnsi="Arial" w:cs="Arial"/>
          <w:sz w:val="20"/>
          <w:szCs w:val="20"/>
        </w:rPr>
        <w:t xml:space="preserve"> Gabe </w:t>
      </w:r>
      <w:r w:rsidR="00352130">
        <w:rPr>
          <w:rFonts w:ascii="Arial" w:hAnsi="Arial" w:cs="Arial"/>
          <w:sz w:val="20"/>
          <w:szCs w:val="20"/>
        </w:rPr>
        <w:t>angezeigt (2Tim 1,6)</w:t>
      </w:r>
      <w:r w:rsidR="008749CF">
        <w:rPr>
          <w:rFonts w:ascii="Arial" w:hAnsi="Arial" w:cs="Arial"/>
          <w:sz w:val="20"/>
          <w:szCs w:val="20"/>
        </w:rPr>
        <w:t xml:space="preserve">. </w:t>
      </w:r>
      <w:r w:rsidR="00352130">
        <w:rPr>
          <w:rFonts w:ascii="Arial" w:hAnsi="Arial" w:cs="Arial"/>
          <w:sz w:val="20"/>
          <w:szCs w:val="20"/>
        </w:rPr>
        <w:t>Hier, in 1Tim 4,14 wird uns gesagt, dass ihm a</w:t>
      </w:r>
      <w:r w:rsidR="008749CF">
        <w:rPr>
          <w:rFonts w:ascii="Arial" w:hAnsi="Arial" w:cs="Arial"/>
          <w:sz w:val="20"/>
          <w:szCs w:val="20"/>
        </w:rPr>
        <w:t xml:space="preserve">uch die Ältesten </w:t>
      </w:r>
      <w:r w:rsidR="00B548EC">
        <w:rPr>
          <w:rFonts w:ascii="Arial" w:hAnsi="Arial" w:cs="Arial"/>
          <w:sz w:val="20"/>
          <w:szCs w:val="20"/>
        </w:rPr>
        <w:t>dabei</w:t>
      </w:r>
      <w:r w:rsidR="00927BE7">
        <w:rPr>
          <w:rFonts w:ascii="Arial" w:hAnsi="Arial" w:cs="Arial"/>
          <w:sz w:val="20"/>
          <w:szCs w:val="20"/>
        </w:rPr>
        <w:t xml:space="preserve"> die Hände auf</w:t>
      </w:r>
      <w:r w:rsidR="00352130">
        <w:rPr>
          <w:rFonts w:ascii="Arial" w:hAnsi="Arial" w:cs="Arial"/>
          <w:sz w:val="20"/>
          <w:szCs w:val="20"/>
        </w:rPr>
        <w:t>legten</w:t>
      </w:r>
      <w:r w:rsidR="00B548EC">
        <w:rPr>
          <w:rFonts w:ascii="Arial" w:hAnsi="Arial" w:cs="Arial"/>
          <w:sz w:val="20"/>
          <w:szCs w:val="20"/>
        </w:rPr>
        <w:t xml:space="preserve"> (</w:t>
      </w:r>
      <w:r w:rsidR="00927BE7">
        <w:rPr>
          <w:rFonts w:ascii="Arial" w:hAnsi="Arial" w:cs="Arial"/>
          <w:sz w:val="20"/>
          <w:szCs w:val="20"/>
        </w:rPr>
        <w:t xml:space="preserve">wahrscheinlich in </w:t>
      </w:r>
      <w:r w:rsidR="00C71D9D">
        <w:rPr>
          <w:rFonts w:ascii="Arial" w:hAnsi="Arial" w:cs="Arial"/>
          <w:sz w:val="20"/>
          <w:szCs w:val="20"/>
        </w:rPr>
        <w:t>Apg 16,1-3</w:t>
      </w:r>
      <w:r w:rsidR="00B548EC">
        <w:rPr>
          <w:rFonts w:ascii="Arial" w:hAnsi="Arial" w:cs="Arial"/>
          <w:sz w:val="20"/>
          <w:szCs w:val="20"/>
        </w:rPr>
        <w:t>)</w:t>
      </w:r>
      <w:r w:rsidR="008749CF">
        <w:rPr>
          <w:rFonts w:ascii="Arial" w:hAnsi="Arial" w:cs="Arial"/>
          <w:sz w:val="20"/>
          <w:szCs w:val="20"/>
        </w:rPr>
        <w:t>, da sie Timotius damit</w:t>
      </w:r>
      <w:r w:rsidR="00FA1F8E">
        <w:rPr>
          <w:rFonts w:ascii="Arial" w:hAnsi="Arial" w:cs="Arial"/>
          <w:sz w:val="20"/>
          <w:szCs w:val="20"/>
        </w:rPr>
        <w:t xml:space="preserve">, wie </w:t>
      </w:r>
      <w:r w:rsidR="0060636F">
        <w:rPr>
          <w:rFonts w:ascii="Arial" w:hAnsi="Arial" w:cs="Arial"/>
          <w:sz w:val="20"/>
          <w:szCs w:val="20"/>
        </w:rPr>
        <w:t xml:space="preserve">in </w:t>
      </w:r>
      <w:r w:rsidR="00FA1F8E">
        <w:rPr>
          <w:rFonts w:ascii="Arial" w:hAnsi="Arial" w:cs="Arial"/>
          <w:sz w:val="20"/>
          <w:szCs w:val="20"/>
        </w:rPr>
        <w:t>Apg 13,3,</w:t>
      </w:r>
      <w:r w:rsidR="008749CF">
        <w:rPr>
          <w:rFonts w:ascii="Arial" w:hAnsi="Arial" w:cs="Arial"/>
          <w:sz w:val="20"/>
          <w:szCs w:val="20"/>
        </w:rPr>
        <w:t xml:space="preserve"> </w:t>
      </w:r>
      <w:r w:rsidR="00352130">
        <w:rPr>
          <w:rFonts w:ascii="Arial" w:hAnsi="Arial" w:cs="Arial"/>
          <w:sz w:val="20"/>
          <w:szCs w:val="20"/>
        </w:rPr>
        <w:t xml:space="preserve">zeichenhaft </w:t>
      </w:r>
      <w:r w:rsidR="008749CF">
        <w:rPr>
          <w:rFonts w:ascii="Arial" w:hAnsi="Arial" w:cs="Arial"/>
          <w:sz w:val="20"/>
          <w:szCs w:val="20"/>
        </w:rPr>
        <w:t>in den Dienst entließen (</w:t>
      </w:r>
      <w:r w:rsidR="00FA1F8E">
        <w:rPr>
          <w:rFonts w:ascii="Arial" w:hAnsi="Arial" w:cs="Arial"/>
          <w:sz w:val="20"/>
          <w:szCs w:val="20"/>
        </w:rPr>
        <w:t>72,166</w:t>
      </w:r>
      <w:r w:rsidR="008749CF">
        <w:rPr>
          <w:rFonts w:ascii="Arial" w:hAnsi="Arial" w:cs="Arial"/>
          <w:sz w:val="20"/>
          <w:szCs w:val="20"/>
        </w:rPr>
        <w:t xml:space="preserve">). </w:t>
      </w:r>
      <w:r w:rsidR="00352130">
        <w:rPr>
          <w:rFonts w:ascii="Arial" w:hAnsi="Arial" w:cs="Arial"/>
          <w:sz w:val="20"/>
          <w:szCs w:val="20"/>
        </w:rPr>
        <w:t xml:space="preserve">Die Vermittlung der Gnadengabe geschah nicht auf mystische Weise durch die Handauflegungen, denn nur </w:t>
      </w:r>
      <w:r w:rsidR="00884DCA">
        <w:rPr>
          <w:rFonts w:ascii="Arial" w:hAnsi="Arial" w:cs="Arial"/>
          <w:sz w:val="20"/>
          <w:szCs w:val="20"/>
        </w:rPr>
        <w:t xml:space="preserve">Gott </w:t>
      </w:r>
      <w:r w:rsidR="00352130">
        <w:rPr>
          <w:rFonts w:ascii="Arial" w:hAnsi="Arial" w:cs="Arial"/>
          <w:sz w:val="20"/>
          <w:szCs w:val="20"/>
        </w:rPr>
        <w:t xml:space="preserve">selbst teilt die Gaben </w:t>
      </w:r>
      <w:r w:rsidR="00884DCA">
        <w:rPr>
          <w:rFonts w:ascii="Arial" w:hAnsi="Arial" w:cs="Arial"/>
          <w:sz w:val="20"/>
          <w:szCs w:val="20"/>
        </w:rPr>
        <w:t xml:space="preserve">durch den Heiligen Geist </w:t>
      </w:r>
      <w:r w:rsidR="00352130">
        <w:rPr>
          <w:rFonts w:ascii="Arial" w:hAnsi="Arial" w:cs="Arial"/>
          <w:sz w:val="20"/>
          <w:szCs w:val="20"/>
        </w:rPr>
        <w:t>aus (1Kor 12,4.8</w:t>
      </w:r>
      <w:r w:rsidR="00884DCA">
        <w:rPr>
          <w:rFonts w:ascii="Arial" w:hAnsi="Arial" w:cs="Arial"/>
          <w:sz w:val="20"/>
          <w:szCs w:val="20"/>
        </w:rPr>
        <w:t>.28; Röm 12,3b</w:t>
      </w:r>
      <w:r w:rsidR="00352130">
        <w:rPr>
          <w:rFonts w:ascii="Arial" w:hAnsi="Arial" w:cs="Arial"/>
          <w:sz w:val="20"/>
          <w:szCs w:val="20"/>
        </w:rPr>
        <w:t xml:space="preserve">). </w:t>
      </w:r>
      <w:r w:rsidR="008749CF">
        <w:rPr>
          <w:rFonts w:ascii="Arial" w:hAnsi="Arial" w:cs="Arial"/>
          <w:sz w:val="20"/>
          <w:szCs w:val="20"/>
        </w:rPr>
        <w:t>Siehe auch die</w:t>
      </w:r>
      <w:r w:rsidR="00580DF8" w:rsidRPr="00D166D1">
        <w:rPr>
          <w:rFonts w:ascii="Arial" w:hAnsi="Arial" w:cs="Arial"/>
          <w:sz w:val="20"/>
          <w:szCs w:val="20"/>
        </w:rPr>
        <w:t xml:space="preserve"> Anm. bei Apg 6,6</w:t>
      </w:r>
      <w:r w:rsidR="00C4350F">
        <w:rPr>
          <w:rFonts w:ascii="Arial" w:hAnsi="Arial" w:cs="Arial"/>
          <w:sz w:val="20"/>
          <w:szCs w:val="20"/>
        </w:rPr>
        <w:br/>
      </w:r>
      <w:r w:rsidRPr="000F1AAF">
        <w:rPr>
          <w:rFonts w:ascii="Arial" w:hAnsi="Arial" w:cs="Arial"/>
          <w:b/>
          <w:szCs w:val="20"/>
          <w:vertAlign w:val="superscript"/>
        </w:rPr>
        <w:t>8</w:t>
      </w:r>
      <w:r w:rsidR="00B349E9" w:rsidRPr="00D166D1">
        <w:rPr>
          <w:rFonts w:ascii="Arial" w:hAnsi="Arial" w:cs="Arial"/>
          <w:sz w:val="20"/>
          <w:szCs w:val="20"/>
        </w:rPr>
        <w:t xml:space="preserve"> </w:t>
      </w:r>
      <w:r w:rsidR="0047061B">
        <w:rPr>
          <w:rFonts w:ascii="Arial" w:hAnsi="Arial" w:cs="Arial"/>
          <w:sz w:val="20"/>
          <w:szCs w:val="20"/>
        </w:rPr>
        <w:t xml:space="preserve">Timotius war durch eine vorbildliche und reife Lebensführung </w:t>
      </w:r>
      <w:r w:rsidR="0047061B" w:rsidRPr="0047061B">
        <w:rPr>
          <w:rFonts w:ascii="Arial" w:hAnsi="Arial" w:cs="Arial"/>
          <w:i/>
          <w:iCs/>
          <w:sz w:val="20"/>
          <w:szCs w:val="20"/>
        </w:rPr>
        <w:t>selbst</w:t>
      </w:r>
      <w:r w:rsidR="0047061B">
        <w:rPr>
          <w:rFonts w:ascii="Arial" w:hAnsi="Arial" w:cs="Arial"/>
          <w:sz w:val="20"/>
          <w:szCs w:val="20"/>
        </w:rPr>
        <w:t xml:space="preserve"> verantwortlich, dass er nicht verachtet würde. </w:t>
      </w:r>
      <w:r w:rsidR="00B349E9">
        <w:rPr>
          <w:rFonts w:ascii="Arial" w:hAnsi="Arial" w:cs="Arial"/>
          <w:sz w:val="20"/>
          <w:szCs w:val="20"/>
        </w:rPr>
        <w:t>D</w:t>
      </w:r>
      <w:r w:rsidR="0047061B">
        <w:rPr>
          <w:rFonts w:ascii="Arial" w:hAnsi="Arial" w:cs="Arial"/>
          <w:sz w:val="20"/>
          <w:szCs w:val="20"/>
        </w:rPr>
        <w:t xml:space="preserve">er Ausdruck </w:t>
      </w:r>
      <w:r w:rsidR="0047061B" w:rsidRPr="00D166D1">
        <w:rPr>
          <w:rFonts w:ascii="Arial" w:hAnsi="Arial" w:cs="Arial"/>
          <w:sz w:val="20"/>
          <w:szCs w:val="20"/>
        </w:rPr>
        <w:t>"</w:t>
      </w:r>
      <w:r w:rsidR="0047061B">
        <w:rPr>
          <w:rFonts w:ascii="Arial" w:hAnsi="Arial" w:cs="Arial"/>
          <w:sz w:val="20"/>
          <w:szCs w:val="20"/>
        </w:rPr>
        <w:t>Jugend</w:t>
      </w:r>
      <w:r w:rsidR="0047061B" w:rsidRPr="00D166D1">
        <w:rPr>
          <w:rFonts w:ascii="Arial" w:hAnsi="Arial" w:cs="Arial"/>
          <w:sz w:val="20"/>
          <w:szCs w:val="20"/>
        </w:rPr>
        <w:t>"</w:t>
      </w:r>
      <w:r w:rsidR="00B349E9">
        <w:rPr>
          <w:rFonts w:ascii="Arial" w:hAnsi="Arial" w:cs="Arial"/>
          <w:sz w:val="20"/>
          <w:szCs w:val="20"/>
        </w:rPr>
        <w:t xml:space="preserve"> konnte bis zu einem Alter von 40 Jahren verwendet werden (65,III,59).</w:t>
      </w:r>
      <w:r w:rsidR="002B717A">
        <w:rPr>
          <w:rFonts w:ascii="Arial" w:hAnsi="Arial" w:cs="Arial"/>
          <w:sz w:val="20"/>
          <w:szCs w:val="20"/>
        </w:rPr>
        <w:t xml:space="preserve"> Timotius war vielleicht 38 Jahre</w:t>
      </w:r>
      <w:r w:rsidR="0060636F">
        <w:rPr>
          <w:rFonts w:ascii="Arial" w:hAnsi="Arial" w:cs="Arial"/>
          <w:sz w:val="20"/>
          <w:szCs w:val="20"/>
        </w:rPr>
        <w:t xml:space="preserve"> alt</w:t>
      </w:r>
      <w:r w:rsidR="002B717A">
        <w:rPr>
          <w:rFonts w:ascii="Arial" w:hAnsi="Arial" w:cs="Arial"/>
          <w:sz w:val="20"/>
          <w:szCs w:val="20"/>
        </w:rPr>
        <w:t xml:space="preserve"> (72,164).</w:t>
      </w:r>
      <w:r w:rsidR="00C4350F">
        <w:rPr>
          <w:rFonts w:ascii="Arial" w:hAnsi="Arial" w:cs="Arial"/>
          <w:sz w:val="20"/>
          <w:szCs w:val="20"/>
        </w:rPr>
        <w:br/>
      </w:r>
      <w:r w:rsidRPr="000F1AAF">
        <w:rPr>
          <w:rFonts w:ascii="Arial" w:hAnsi="Arial" w:cs="Arial"/>
          <w:b/>
          <w:szCs w:val="20"/>
          <w:vertAlign w:val="superscript"/>
        </w:rPr>
        <w:t>9</w:t>
      </w:r>
      <w:r w:rsidR="00486F84" w:rsidRPr="00D166D1">
        <w:rPr>
          <w:rFonts w:ascii="Arial" w:hAnsi="Arial" w:cs="Arial"/>
          <w:sz w:val="20"/>
          <w:szCs w:val="20"/>
        </w:rPr>
        <w:t xml:space="preserve"> </w:t>
      </w:r>
      <w:r w:rsidR="00486F84">
        <w:rPr>
          <w:rFonts w:ascii="Arial" w:hAnsi="Arial" w:cs="Arial"/>
          <w:sz w:val="20"/>
          <w:szCs w:val="20"/>
        </w:rPr>
        <w:t>Im Griech</w:t>
      </w:r>
      <w:r w:rsidR="00884DCA">
        <w:rPr>
          <w:rFonts w:ascii="Arial" w:hAnsi="Arial" w:cs="Arial"/>
          <w:sz w:val="20"/>
          <w:szCs w:val="20"/>
        </w:rPr>
        <w:t>ischen</w:t>
      </w:r>
      <w:r w:rsidR="00486F84">
        <w:rPr>
          <w:rFonts w:ascii="Arial" w:hAnsi="Arial" w:cs="Arial"/>
          <w:sz w:val="20"/>
          <w:szCs w:val="20"/>
        </w:rPr>
        <w:t xml:space="preserve"> der gleiche Wortstamm. Damit will Paulus den Gegensatz zur Geltung bringen. Ein Training des Körpers, wie es den Griechen so wichtig war, hat im Vergleich zu geistlichem Training</w:t>
      </w:r>
      <w:r w:rsidR="00562AB4">
        <w:rPr>
          <w:rFonts w:ascii="Arial" w:hAnsi="Arial" w:cs="Arial"/>
          <w:sz w:val="20"/>
          <w:szCs w:val="20"/>
        </w:rPr>
        <w:t xml:space="preserve"> nur wenig Nutzen, weil es nur für die Zeit dieses Erdenlebens Auswirkungen hat, nicht jedoch für die Ewigkeit.</w:t>
      </w:r>
    </w:p>
    <w:p w14:paraId="542EEC9B" w14:textId="49D187A4" w:rsidR="00580DF8" w:rsidRPr="00D166D1" w:rsidRDefault="00580DF8" w:rsidP="00A77C62">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5</w:t>
      </w:r>
    </w:p>
    <w:p w14:paraId="0554D969" w14:textId="6C3F8C74" w:rsidR="00CE7AFB" w:rsidRDefault="000F1AAF" w:rsidP="00CE7AFB">
      <w:pPr>
        <w:rPr>
          <w:rFonts w:ascii="Arial" w:hAnsi="Arial" w:cs="Arial"/>
          <w:color w:val="000000"/>
          <w:sz w:val="20"/>
          <w:szCs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Dtn 25,4</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Lk 10,7. Indem Paulus beide Zitate als "Schrift" bezeichnet, stellt er das </w:t>
      </w:r>
      <w:r w:rsidR="00102EF6">
        <w:rPr>
          <w:rFonts w:ascii="Arial" w:hAnsi="Arial" w:cs="Arial"/>
          <w:color w:val="000000"/>
          <w:sz w:val="20"/>
        </w:rPr>
        <w:t>Lukas-Evangelium</w:t>
      </w:r>
      <w:r w:rsidR="00580DF8" w:rsidRPr="00D166D1">
        <w:rPr>
          <w:rFonts w:ascii="Arial" w:hAnsi="Arial" w:cs="Arial"/>
          <w:color w:val="000000"/>
          <w:sz w:val="20"/>
        </w:rPr>
        <w:t xml:space="preserve"> auf gleiche Stufe wie das AT, und akzeptiert es somit als inspirierte Schrift. Das Gleiche tut Petrus mit den Paulusbriefen (2Pet 3,15</w:t>
      </w:r>
      <w:r w:rsidR="003B5B3B">
        <w:rPr>
          <w:rFonts w:ascii="Arial" w:hAnsi="Arial" w:cs="Arial"/>
          <w:color w:val="000000"/>
          <w:sz w:val="20"/>
        </w:rPr>
        <w:t>-</w:t>
      </w:r>
      <w:r w:rsidR="00580DF8" w:rsidRPr="00D166D1">
        <w:rPr>
          <w:rFonts w:ascii="Arial" w:hAnsi="Arial" w:cs="Arial"/>
          <w:color w:val="000000"/>
          <w:sz w:val="20"/>
        </w:rPr>
        <w:t>16).</w:t>
      </w:r>
      <w:r w:rsidR="00C4350F">
        <w:rPr>
          <w:rFonts w:ascii="Arial" w:hAnsi="Arial" w:cs="Arial"/>
          <w:color w:val="000000"/>
          <w:sz w:val="20"/>
        </w:rPr>
        <w:br/>
      </w:r>
      <w:r w:rsidRPr="000F1AAF">
        <w:rPr>
          <w:rFonts w:ascii="Arial" w:hAnsi="Arial" w:cs="Arial"/>
          <w:b/>
          <w:color w:val="000000"/>
          <w:vertAlign w:val="superscript"/>
        </w:rPr>
        <w:t>3</w:t>
      </w:r>
      <w:r w:rsidR="00580DF8" w:rsidRPr="00D166D1">
        <w:rPr>
          <w:rFonts w:ascii="Arial" w:hAnsi="Arial" w:cs="Arial"/>
          <w:color w:val="000000"/>
          <w:sz w:val="20"/>
        </w:rPr>
        <w:t xml:space="preserve"> </w:t>
      </w:r>
      <w:r w:rsidR="006B6980">
        <w:rPr>
          <w:rFonts w:ascii="Arial" w:hAnsi="Arial" w:cs="Arial"/>
          <w:color w:val="000000"/>
          <w:sz w:val="20"/>
        </w:rPr>
        <w:t>Wahrscheinlich meint Paulus, dass zwei oder drei</w:t>
      </w:r>
      <w:r w:rsidR="00431B04">
        <w:rPr>
          <w:rFonts w:ascii="Arial" w:hAnsi="Arial" w:cs="Arial"/>
          <w:color w:val="000000"/>
          <w:sz w:val="20"/>
        </w:rPr>
        <w:t xml:space="preserve"> Zeugen das Vergehen bezeugen</w:t>
      </w:r>
      <w:r w:rsidR="006B6980">
        <w:rPr>
          <w:rFonts w:ascii="Arial" w:hAnsi="Arial" w:cs="Arial"/>
          <w:color w:val="000000"/>
          <w:sz w:val="20"/>
        </w:rPr>
        <w:t xml:space="preserve"> müssen, und zitiert deshalb</w:t>
      </w:r>
      <w:r w:rsidR="00431B04">
        <w:rPr>
          <w:rFonts w:ascii="Arial" w:hAnsi="Arial" w:cs="Arial"/>
          <w:color w:val="000000"/>
          <w:sz w:val="20"/>
        </w:rPr>
        <w:t xml:space="preserve"> </w:t>
      </w:r>
      <w:r w:rsidR="00580DF8" w:rsidRPr="00D166D1">
        <w:rPr>
          <w:rFonts w:ascii="Arial" w:hAnsi="Arial" w:cs="Arial"/>
          <w:color w:val="000000"/>
          <w:sz w:val="20"/>
        </w:rPr>
        <w:t>Dtn 19,15</w:t>
      </w:r>
      <w:r w:rsidR="006B6980">
        <w:rPr>
          <w:rFonts w:ascii="Arial" w:hAnsi="Arial" w:cs="Arial"/>
          <w:color w:val="000000"/>
          <w:sz w:val="20"/>
        </w:rPr>
        <w:t xml:space="preserve"> als Begründung.</w:t>
      </w:r>
      <w:r w:rsidR="00C4350F">
        <w:rPr>
          <w:rFonts w:ascii="Arial" w:hAnsi="Arial" w:cs="Arial"/>
          <w:color w:val="000000"/>
          <w:sz w:val="20"/>
        </w:rPr>
        <w:br/>
      </w:r>
      <w:r w:rsidRPr="000F1AAF">
        <w:rPr>
          <w:rFonts w:ascii="Arial" w:hAnsi="Arial" w:cs="Arial"/>
          <w:b/>
          <w:color w:val="000000"/>
          <w:vertAlign w:val="superscript"/>
        </w:rPr>
        <w:t>4</w:t>
      </w:r>
      <w:r w:rsidR="00580DF8" w:rsidRPr="00D166D1">
        <w:rPr>
          <w:rFonts w:ascii="Arial" w:hAnsi="Arial" w:cs="Arial"/>
          <w:color w:val="000000"/>
          <w:sz w:val="20"/>
        </w:rPr>
        <w:t xml:space="preserve"> </w:t>
      </w:r>
      <w:r w:rsidR="00F81E00">
        <w:rPr>
          <w:rFonts w:ascii="Arial" w:hAnsi="Arial" w:cs="Arial"/>
          <w:color w:val="000000"/>
          <w:sz w:val="20"/>
        </w:rPr>
        <w:t>Ptz.</w:t>
      </w:r>
      <w:r w:rsidR="00580DF8" w:rsidRPr="00D166D1">
        <w:rPr>
          <w:rFonts w:ascii="Arial" w:hAnsi="Arial" w:cs="Arial"/>
          <w:color w:val="000000"/>
          <w:sz w:val="20"/>
        </w:rPr>
        <w:t>Präs.: die weiterhin</w:t>
      </w:r>
      <w:r w:rsidR="009D0B4D">
        <w:rPr>
          <w:rFonts w:ascii="Arial" w:hAnsi="Arial" w:cs="Arial"/>
          <w:color w:val="000000"/>
          <w:sz w:val="20"/>
        </w:rPr>
        <w:t xml:space="preserve"> oder </w:t>
      </w:r>
      <w:r w:rsidR="00580DF8" w:rsidRPr="00D166D1">
        <w:rPr>
          <w:rFonts w:ascii="Arial" w:hAnsi="Arial" w:cs="Arial"/>
          <w:color w:val="000000"/>
          <w:sz w:val="20"/>
        </w:rPr>
        <w:t xml:space="preserve">andauernd </w:t>
      </w:r>
      <w:r w:rsidR="00F81E00">
        <w:rPr>
          <w:rFonts w:ascii="Arial" w:hAnsi="Arial" w:cs="Arial"/>
          <w:color w:val="000000"/>
          <w:sz w:val="20"/>
        </w:rPr>
        <w:t>S</w:t>
      </w:r>
      <w:r w:rsidR="00580DF8" w:rsidRPr="00D166D1">
        <w:rPr>
          <w:rFonts w:ascii="Arial" w:hAnsi="Arial" w:cs="Arial"/>
          <w:color w:val="000000"/>
          <w:sz w:val="20"/>
        </w:rPr>
        <w:t>ündigen</w:t>
      </w:r>
      <w:r w:rsidR="00F81E00">
        <w:rPr>
          <w:rFonts w:ascii="Arial" w:hAnsi="Arial" w:cs="Arial"/>
          <w:color w:val="000000"/>
          <w:sz w:val="20"/>
        </w:rPr>
        <w:t>den</w:t>
      </w:r>
      <w:r w:rsidR="00580DF8" w:rsidRPr="00D166D1">
        <w:rPr>
          <w:rFonts w:ascii="Arial" w:hAnsi="Arial" w:cs="Arial"/>
          <w:color w:val="000000"/>
          <w:sz w:val="20"/>
        </w:rPr>
        <w:t xml:space="preserve">, sonst wäre wohl </w:t>
      </w:r>
      <w:r w:rsidR="00F81E00">
        <w:rPr>
          <w:rFonts w:ascii="Arial" w:hAnsi="Arial" w:cs="Arial"/>
          <w:color w:val="000000"/>
          <w:sz w:val="20"/>
        </w:rPr>
        <w:t>Ptz.</w:t>
      </w:r>
      <w:r w:rsidR="00580DF8" w:rsidRPr="00D166D1">
        <w:rPr>
          <w:rFonts w:ascii="Arial" w:hAnsi="Arial" w:cs="Arial"/>
          <w:color w:val="000000"/>
          <w:sz w:val="20"/>
        </w:rPr>
        <w:t xml:space="preserve">Aor. oder </w:t>
      </w:r>
      <w:r w:rsidR="00F81E00">
        <w:rPr>
          <w:rFonts w:ascii="Arial" w:hAnsi="Arial" w:cs="Arial"/>
          <w:color w:val="000000"/>
          <w:sz w:val="20"/>
        </w:rPr>
        <w:t>Ptz.</w:t>
      </w:r>
      <w:r w:rsidR="00580DF8" w:rsidRPr="00D166D1">
        <w:rPr>
          <w:rFonts w:ascii="Arial" w:hAnsi="Arial" w:cs="Arial"/>
          <w:color w:val="000000"/>
          <w:sz w:val="20"/>
        </w:rPr>
        <w:t>Perf.</w:t>
      </w:r>
      <w:r w:rsidR="00F81E00">
        <w:rPr>
          <w:rFonts w:ascii="Arial" w:hAnsi="Arial" w:cs="Arial"/>
          <w:color w:val="000000"/>
          <w:sz w:val="20"/>
        </w:rPr>
        <w:t xml:space="preserve"> (</w:t>
      </w:r>
      <w:r w:rsidR="00580DF8" w:rsidRPr="00D166D1">
        <w:rPr>
          <w:rFonts w:ascii="Arial" w:hAnsi="Arial" w:cs="Arial"/>
          <w:color w:val="000000"/>
          <w:sz w:val="20"/>
        </w:rPr>
        <w:t>"die gesündigt haben"</w:t>
      </w:r>
      <w:r w:rsidR="00F81E00">
        <w:rPr>
          <w:rFonts w:ascii="Arial" w:hAnsi="Arial" w:cs="Arial"/>
          <w:color w:val="000000"/>
          <w:sz w:val="20"/>
        </w:rPr>
        <w:t>)</w:t>
      </w:r>
      <w:r w:rsidR="00580DF8" w:rsidRPr="00D166D1">
        <w:rPr>
          <w:rFonts w:ascii="Arial" w:hAnsi="Arial" w:cs="Arial"/>
          <w:color w:val="000000"/>
          <w:sz w:val="20"/>
        </w:rPr>
        <w:t>. Da es ab V</w:t>
      </w:r>
      <w:r w:rsidR="00F81E00">
        <w:rPr>
          <w:rFonts w:ascii="Arial" w:hAnsi="Arial" w:cs="Arial"/>
          <w:color w:val="000000"/>
          <w:sz w:val="20"/>
        </w:rPr>
        <w:t xml:space="preserve">ers </w:t>
      </w:r>
      <w:r w:rsidR="00580DF8" w:rsidRPr="00D166D1">
        <w:rPr>
          <w:rFonts w:ascii="Arial" w:hAnsi="Arial" w:cs="Arial"/>
          <w:color w:val="000000"/>
          <w:sz w:val="20"/>
        </w:rPr>
        <w:t xml:space="preserve">17 um Älteste geht, sind </w:t>
      </w:r>
      <w:r w:rsidR="001569A9">
        <w:rPr>
          <w:rFonts w:ascii="Arial" w:hAnsi="Arial" w:cs="Arial"/>
          <w:color w:val="000000"/>
          <w:sz w:val="20"/>
        </w:rPr>
        <w:t>sicher</w:t>
      </w:r>
      <w:r w:rsidR="00580DF8" w:rsidRPr="00D166D1">
        <w:rPr>
          <w:rFonts w:ascii="Arial" w:hAnsi="Arial" w:cs="Arial"/>
          <w:color w:val="000000"/>
          <w:sz w:val="20"/>
        </w:rPr>
        <w:t xml:space="preserve"> auch hier Älteste gemeint</w:t>
      </w:r>
      <w:r w:rsidR="001569A9">
        <w:rPr>
          <w:rFonts w:ascii="Arial" w:hAnsi="Arial" w:cs="Arial"/>
          <w:color w:val="000000"/>
          <w:sz w:val="20"/>
        </w:rPr>
        <w:t xml:space="preserve"> (72,189)</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Finanziell unterstützen, wie </w:t>
      </w:r>
      <w:r w:rsidR="006B6980">
        <w:rPr>
          <w:rFonts w:ascii="Arial" w:hAnsi="Arial" w:cs="Arial"/>
          <w:color w:val="000000"/>
          <w:sz w:val="20"/>
        </w:rPr>
        <w:t>in Vers</w:t>
      </w:r>
      <w:r w:rsidR="00580DF8" w:rsidRPr="00D166D1">
        <w:rPr>
          <w:rFonts w:ascii="Arial" w:hAnsi="Arial" w:cs="Arial"/>
          <w:color w:val="000000"/>
          <w:sz w:val="20"/>
        </w:rPr>
        <w:t>16</w:t>
      </w:r>
      <w:r w:rsidR="009B512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6</w:t>
      </w:r>
      <w:r w:rsidR="00580DF8" w:rsidRPr="00D166D1">
        <w:rPr>
          <w:rFonts w:ascii="Arial" w:hAnsi="Arial" w:cs="Arial"/>
          <w:color w:val="000000"/>
          <w:sz w:val="20"/>
        </w:rPr>
        <w:t xml:space="preserve"> D.h. eine die keine Kinder oder Enkel hat</w:t>
      </w:r>
      <w:r w:rsidR="00B44498">
        <w:rPr>
          <w:rFonts w:ascii="Arial" w:hAnsi="Arial" w:cs="Arial"/>
          <w:color w:val="000000"/>
          <w:sz w:val="20"/>
        </w:rPr>
        <w:t>, die sie versorgen könnten</w:t>
      </w:r>
      <w:r w:rsidR="00272174">
        <w:rPr>
          <w:rFonts w:ascii="Arial" w:hAnsi="Arial" w:cs="Arial"/>
          <w:color w:val="000000"/>
          <w:sz w:val="20"/>
        </w:rPr>
        <w:t xml:space="preserve"> (</w:t>
      </w:r>
      <w:r w:rsidR="00580DF8" w:rsidRPr="00D166D1">
        <w:rPr>
          <w:rFonts w:ascii="Arial" w:hAnsi="Arial" w:cs="Arial"/>
          <w:color w:val="000000"/>
          <w:sz w:val="20"/>
        </w:rPr>
        <w:t>vgl. V</w:t>
      </w:r>
      <w:r w:rsidR="00B44498">
        <w:rPr>
          <w:rFonts w:ascii="Arial" w:hAnsi="Arial" w:cs="Arial"/>
          <w:color w:val="000000"/>
          <w:sz w:val="20"/>
        </w:rPr>
        <w:t xml:space="preserve">ers </w:t>
      </w:r>
      <w:r w:rsidR="00580DF8" w:rsidRPr="00D166D1">
        <w:rPr>
          <w:rFonts w:ascii="Arial" w:hAnsi="Arial" w:cs="Arial"/>
          <w:color w:val="000000"/>
          <w:sz w:val="20"/>
        </w:rPr>
        <w:t>4</w:t>
      </w:r>
      <w:r w:rsidR="00272174">
        <w:rPr>
          <w:rFonts w:ascii="Arial" w:hAnsi="Arial" w:cs="Arial"/>
          <w:color w:val="000000"/>
          <w:sz w:val="20"/>
        </w:rPr>
        <w:t>)</w:t>
      </w:r>
      <w:r w:rsidR="009B5120">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7</w:t>
      </w:r>
      <w:r w:rsidR="00580DF8" w:rsidRPr="00D166D1">
        <w:rPr>
          <w:rFonts w:ascii="Arial" w:hAnsi="Arial" w:cs="Arial"/>
          <w:color w:val="000000"/>
          <w:sz w:val="20"/>
        </w:rPr>
        <w:t xml:space="preserve"> </w:t>
      </w:r>
      <w:r w:rsidR="00272174">
        <w:rPr>
          <w:rFonts w:ascii="Arial" w:hAnsi="Arial" w:cs="Arial"/>
          <w:color w:val="000000"/>
          <w:sz w:val="20"/>
        </w:rPr>
        <w:t xml:space="preserve">Da im </w:t>
      </w:r>
      <w:r w:rsidR="00580DF8" w:rsidRPr="00D166D1">
        <w:rPr>
          <w:rFonts w:ascii="Arial" w:hAnsi="Arial" w:cs="Arial"/>
          <w:color w:val="000000"/>
          <w:sz w:val="20"/>
        </w:rPr>
        <w:t>Plural</w:t>
      </w:r>
      <w:r w:rsidR="00272174">
        <w:rPr>
          <w:rFonts w:ascii="Arial" w:hAnsi="Arial" w:cs="Arial"/>
          <w:color w:val="000000"/>
          <w:sz w:val="20"/>
        </w:rPr>
        <w:t xml:space="preserve">, </w:t>
      </w:r>
      <w:r w:rsidR="00580DF8" w:rsidRPr="00D166D1">
        <w:rPr>
          <w:rFonts w:ascii="Arial" w:hAnsi="Arial" w:cs="Arial"/>
          <w:color w:val="000000"/>
          <w:sz w:val="20"/>
        </w:rPr>
        <w:t>nicht nur die eigene Mutter, sondern auch die Schwiegermutter</w:t>
      </w:r>
      <w:r w:rsidR="009D0B4D">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8</w:t>
      </w:r>
      <w:r w:rsidR="00580DF8" w:rsidRPr="00D166D1">
        <w:rPr>
          <w:rFonts w:ascii="Arial" w:hAnsi="Arial" w:cs="Arial"/>
          <w:color w:val="000000"/>
          <w:sz w:val="20"/>
        </w:rPr>
        <w:t xml:space="preserve"> Im Griech</w:t>
      </w:r>
      <w:r w:rsidR="00D84756">
        <w:rPr>
          <w:rFonts w:ascii="Arial" w:hAnsi="Arial" w:cs="Arial"/>
          <w:color w:val="000000"/>
          <w:sz w:val="20"/>
        </w:rPr>
        <w:t>ischen</w:t>
      </w:r>
      <w:r w:rsidR="00580DF8" w:rsidRPr="00D166D1">
        <w:rPr>
          <w:rFonts w:ascii="Arial" w:hAnsi="Arial" w:cs="Arial"/>
          <w:color w:val="000000"/>
          <w:sz w:val="20"/>
        </w:rPr>
        <w:t xml:space="preserve"> nur bezeugt als </w:t>
      </w:r>
      <w:r w:rsidR="00580DF8" w:rsidRPr="009C7CA3">
        <w:rPr>
          <w:rFonts w:ascii="Arial" w:hAnsi="Arial" w:cs="Arial"/>
          <w:bCs/>
          <w:i/>
          <w:color w:val="000000"/>
          <w:sz w:val="20"/>
        </w:rPr>
        <w:t>einmaliges</w:t>
      </w:r>
      <w:r w:rsidR="00580DF8" w:rsidRPr="00D166D1">
        <w:rPr>
          <w:rFonts w:ascii="Arial" w:hAnsi="Arial" w:cs="Arial"/>
          <w:color w:val="000000"/>
          <w:sz w:val="20"/>
        </w:rPr>
        <w:t xml:space="preserve"> und freiwilliges Honorar, nicht als regelmäßiges Gehalt. Es ist viel natürlicher dem Wort </w:t>
      </w:r>
      <w:r w:rsidR="00D84756">
        <w:rPr>
          <w:rFonts w:ascii="Arial" w:hAnsi="Arial" w:cs="Arial"/>
          <w:color w:val="000000"/>
          <w:sz w:val="20"/>
        </w:rPr>
        <w:t xml:space="preserve">auch </w:t>
      </w:r>
      <w:r w:rsidR="00580DF8" w:rsidRPr="00D166D1">
        <w:rPr>
          <w:rFonts w:ascii="Arial" w:hAnsi="Arial" w:cs="Arial"/>
          <w:color w:val="000000"/>
          <w:sz w:val="20"/>
        </w:rPr>
        <w:t>hier die gewöhnliche Bedeutung "Ehre(nerweisung)" zu geben, wie in 1Tim 6,1. Dass Paulus ein "doppeltes Honorar" im Sinne eines doppelten Gehalts meint, kann man wohl ausschließen. Dies würde ja bedeuten, dass es Älteste gibt die nur ein einfaches Gehalt erhalten, während andere doppelt so</w:t>
      </w:r>
      <w:r w:rsidR="000B0F13">
        <w:rPr>
          <w:rFonts w:ascii="Arial" w:hAnsi="Arial" w:cs="Arial"/>
          <w:color w:val="000000"/>
          <w:sz w:val="20"/>
        </w:rPr>
        <w:t xml:space="preserve"> </w:t>
      </w:r>
      <w:r w:rsidR="00580DF8" w:rsidRPr="00D166D1">
        <w:rPr>
          <w:rFonts w:ascii="Arial" w:hAnsi="Arial" w:cs="Arial"/>
          <w:color w:val="000000"/>
          <w:sz w:val="20"/>
        </w:rPr>
        <w:t>viel Gehalt bekommen. Ein solcher Gedanke ist völlig unvereinbar mit dem</w:t>
      </w:r>
      <w:r w:rsidR="002A1778">
        <w:rPr>
          <w:rFonts w:ascii="Arial" w:hAnsi="Arial" w:cs="Arial"/>
          <w:color w:val="000000"/>
          <w:sz w:val="20"/>
        </w:rPr>
        <w:t>,</w:t>
      </w:r>
      <w:r w:rsidR="00580DF8" w:rsidRPr="00D166D1">
        <w:rPr>
          <w:rFonts w:ascii="Arial" w:hAnsi="Arial" w:cs="Arial"/>
          <w:color w:val="000000"/>
          <w:sz w:val="20"/>
        </w:rPr>
        <w:t xml:space="preserve"> was das NT an anderer Stelle über Älteste sagt (z.B. Apg 20,33; 1Pet 5,2), und gegen die Ermahnungen in </w:t>
      </w:r>
      <w:r w:rsidR="002F3885">
        <w:rPr>
          <w:rFonts w:ascii="Arial" w:hAnsi="Arial" w:cs="Arial"/>
          <w:color w:val="000000"/>
          <w:sz w:val="20"/>
        </w:rPr>
        <w:t>Php</w:t>
      </w:r>
      <w:r w:rsidR="00580DF8" w:rsidRPr="00D166D1">
        <w:rPr>
          <w:rFonts w:ascii="Arial" w:hAnsi="Arial" w:cs="Arial"/>
          <w:color w:val="000000"/>
          <w:sz w:val="20"/>
        </w:rPr>
        <w:t xml:space="preserve"> 2,29 und 1Th 5,12</w:t>
      </w:r>
      <w:r w:rsidR="003B5B3B">
        <w:rPr>
          <w:rFonts w:ascii="Arial" w:hAnsi="Arial" w:cs="Arial"/>
          <w:color w:val="000000"/>
          <w:sz w:val="20"/>
        </w:rPr>
        <w:t>-</w:t>
      </w:r>
      <w:r w:rsidR="00580DF8" w:rsidRPr="00D166D1">
        <w:rPr>
          <w:rFonts w:ascii="Arial" w:hAnsi="Arial" w:cs="Arial"/>
          <w:color w:val="000000"/>
          <w:sz w:val="20"/>
        </w:rPr>
        <w:t xml:space="preserve">13. Er könnte allerdings mit "doppelt" gemeint haben: Ehre </w:t>
      </w:r>
      <w:r w:rsidR="00580DF8" w:rsidRPr="00D166D1">
        <w:rPr>
          <w:rFonts w:ascii="Arial" w:hAnsi="Arial" w:cs="Arial"/>
          <w:b/>
          <w:bCs/>
          <w:color w:val="000000"/>
          <w:sz w:val="20"/>
        </w:rPr>
        <w:t>und</w:t>
      </w:r>
      <w:r w:rsidR="00580DF8" w:rsidRPr="00D166D1">
        <w:rPr>
          <w:rFonts w:ascii="Arial" w:hAnsi="Arial" w:cs="Arial"/>
          <w:color w:val="000000"/>
          <w:sz w:val="20"/>
        </w:rPr>
        <w:t xml:space="preserve"> finanzielle Zuwendung, doch gibt es in der Gräz</w:t>
      </w:r>
      <w:r w:rsidR="009D0B4D">
        <w:rPr>
          <w:rFonts w:ascii="Arial" w:hAnsi="Arial" w:cs="Arial"/>
          <w:color w:val="000000"/>
          <w:sz w:val="20"/>
        </w:rPr>
        <w:t>ität</w:t>
      </w:r>
      <w:r w:rsidR="00580DF8" w:rsidRPr="00D166D1">
        <w:rPr>
          <w:rFonts w:ascii="Arial" w:hAnsi="Arial" w:cs="Arial"/>
          <w:color w:val="000000"/>
          <w:sz w:val="20"/>
        </w:rPr>
        <w:t xml:space="preserve"> keinen Beleg, dass der Begriff </w:t>
      </w:r>
      <w:r w:rsidR="00580DF8" w:rsidRPr="009C7CA3">
        <w:rPr>
          <w:rFonts w:ascii="Arial" w:hAnsi="Arial" w:cs="Arial"/>
          <w:bCs/>
          <w:i/>
          <w:color w:val="000000"/>
          <w:sz w:val="20"/>
        </w:rPr>
        <w:t>gleichzeitig</w:t>
      </w:r>
      <w:r w:rsidR="00580DF8" w:rsidRPr="00D166D1">
        <w:rPr>
          <w:rFonts w:ascii="Arial" w:hAnsi="Arial" w:cs="Arial"/>
          <w:color w:val="000000"/>
          <w:sz w:val="20"/>
        </w:rPr>
        <w:t xml:space="preserve"> eine buchstäbliche und übertragene Bedeutung hätte! Vgl. jedoch auch Dtn 21,17 und 2Kön 2,9 vom doppelten Erbteil des Erstgeborenen.</w:t>
      </w:r>
      <w:r w:rsidR="00C4350F">
        <w:rPr>
          <w:rFonts w:ascii="Arial" w:hAnsi="Arial" w:cs="Arial"/>
          <w:color w:val="000000"/>
          <w:sz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Das bedeutet nicht, dass man die Anklage nicht anhören darf, sondern Timotius darf sie ohne Zeugen nicht aufgreifen, um ein Verfahren einzuleiten.</w:t>
      </w:r>
      <w:r w:rsidR="00C4350F">
        <w:rPr>
          <w:rFonts w:ascii="Arial" w:hAnsi="Arial" w:cs="Arial"/>
          <w:color w:val="000000"/>
          <w:sz w:val="20"/>
        </w:rPr>
        <w:br/>
      </w:r>
      <w:r w:rsidRPr="000F1AAF">
        <w:rPr>
          <w:rFonts w:ascii="Arial" w:hAnsi="Arial" w:cs="Arial"/>
          <w:b/>
          <w:color w:val="000000"/>
          <w:vertAlign w:val="superscript"/>
        </w:rPr>
        <w:t>10</w:t>
      </w:r>
      <w:r w:rsidR="00580DF8" w:rsidRPr="00D166D1">
        <w:rPr>
          <w:rFonts w:ascii="Arial" w:hAnsi="Arial" w:cs="Arial"/>
          <w:color w:val="000000"/>
          <w:sz w:val="20"/>
        </w:rPr>
        <w:t xml:space="preserve"> </w:t>
      </w:r>
      <w:r w:rsidR="00D84756">
        <w:rPr>
          <w:rFonts w:ascii="Arial" w:hAnsi="Arial" w:cs="Arial"/>
          <w:color w:val="000000"/>
          <w:sz w:val="20"/>
        </w:rPr>
        <w:t>V</w:t>
      </w:r>
      <w:r w:rsidR="00580DF8" w:rsidRPr="00D166D1">
        <w:rPr>
          <w:rFonts w:ascii="Arial" w:hAnsi="Arial" w:cs="Arial"/>
          <w:color w:val="000000"/>
          <w:sz w:val="20"/>
        </w:rPr>
        <w:t xml:space="preserve">gl. Gal 2,14; dort </w:t>
      </w:r>
      <w:r w:rsidR="00580DF8" w:rsidRPr="00E373DB">
        <w:rPr>
          <w:rFonts w:ascii="Arial" w:hAnsi="Arial" w:cs="Arial"/>
          <w:i/>
          <w:iCs/>
          <w:color w:val="000000"/>
          <w:sz w:val="20"/>
        </w:rPr>
        <w:t xml:space="preserve">vor </w:t>
      </w:r>
      <w:r w:rsidR="00580DF8" w:rsidRPr="009C7CA3">
        <w:rPr>
          <w:rFonts w:ascii="Arial" w:hAnsi="Arial" w:cs="Arial"/>
          <w:bCs/>
          <w:i/>
          <w:color w:val="000000"/>
          <w:sz w:val="20"/>
        </w:rPr>
        <w:t>allen</w:t>
      </w:r>
      <w:r w:rsidR="00580DF8" w:rsidRPr="00D166D1">
        <w:rPr>
          <w:rFonts w:ascii="Arial" w:hAnsi="Arial" w:cs="Arial"/>
          <w:color w:val="000000"/>
          <w:sz w:val="20"/>
        </w:rPr>
        <w:t xml:space="preserve"> Anwesenden.</w:t>
      </w:r>
      <w:r w:rsidR="009A192B">
        <w:rPr>
          <w:rFonts w:ascii="Arial" w:hAnsi="Arial" w:cs="Arial"/>
          <w:color w:val="000000"/>
          <w:sz w:val="20"/>
        </w:rPr>
        <w:t xml:space="preserve"> Das einfache Gemeindeglied genießt das Vorrecht von Mt 18,15-17</w:t>
      </w:r>
      <w:r w:rsidR="00E373DB">
        <w:rPr>
          <w:rFonts w:ascii="Arial" w:hAnsi="Arial" w:cs="Arial"/>
          <w:color w:val="000000"/>
          <w:sz w:val="20"/>
        </w:rPr>
        <w:t>. E</w:t>
      </w:r>
      <w:r w:rsidR="009A192B">
        <w:rPr>
          <w:rFonts w:ascii="Arial" w:hAnsi="Arial" w:cs="Arial"/>
          <w:color w:val="000000"/>
          <w:sz w:val="20"/>
        </w:rPr>
        <w:t>in Ältester</w:t>
      </w:r>
      <w:r w:rsidR="00E373DB">
        <w:rPr>
          <w:rFonts w:ascii="Arial" w:hAnsi="Arial" w:cs="Arial"/>
          <w:color w:val="000000"/>
          <w:sz w:val="20"/>
        </w:rPr>
        <w:t xml:space="preserve"> genießt zuerst eine Art Immunitätsschutz. Wenn Sünde aber durch mehrere Zeugen bestätigt ist, m</w:t>
      </w:r>
      <w:r w:rsidR="009A192B">
        <w:rPr>
          <w:rFonts w:ascii="Arial" w:hAnsi="Arial" w:cs="Arial"/>
          <w:color w:val="000000"/>
          <w:sz w:val="20"/>
        </w:rPr>
        <w:t>uss</w:t>
      </w:r>
      <w:r w:rsidR="00E373DB">
        <w:rPr>
          <w:rFonts w:ascii="Arial" w:hAnsi="Arial" w:cs="Arial"/>
          <w:color w:val="000000"/>
          <w:sz w:val="20"/>
        </w:rPr>
        <w:t xml:space="preserve"> er</w:t>
      </w:r>
      <w:r w:rsidR="00284CBF">
        <w:rPr>
          <w:rFonts w:ascii="Arial" w:hAnsi="Arial" w:cs="Arial"/>
          <w:color w:val="000000"/>
          <w:sz w:val="20"/>
        </w:rPr>
        <w:t>,</w:t>
      </w:r>
      <w:r w:rsidR="009A192B">
        <w:rPr>
          <w:rFonts w:ascii="Arial" w:hAnsi="Arial" w:cs="Arial"/>
          <w:color w:val="000000"/>
          <w:sz w:val="20"/>
        </w:rPr>
        <w:t xml:space="preserve"> wegen der Vorbildwirkung seiner Sünde</w:t>
      </w:r>
      <w:r w:rsidR="00284CBF">
        <w:rPr>
          <w:rFonts w:ascii="Arial" w:hAnsi="Arial" w:cs="Arial"/>
          <w:color w:val="000000"/>
          <w:sz w:val="20"/>
        </w:rPr>
        <w:t>,</w:t>
      </w:r>
      <w:r w:rsidR="009A192B">
        <w:rPr>
          <w:rFonts w:ascii="Arial" w:hAnsi="Arial" w:cs="Arial"/>
          <w:color w:val="000000"/>
          <w:sz w:val="20"/>
        </w:rPr>
        <w:t xml:space="preserve"> sofort </w:t>
      </w:r>
      <w:r w:rsidR="009A192B" w:rsidRPr="00E373DB">
        <w:rPr>
          <w:rFonts w:ascii="Arial" w:hAnsi="Arial" w:cs="Arial"/>
          <w:i/>
          <w:iCs/>
          <w:color w:val="000000"/>
          <w:sz w:val="20"/>
        </w:rPr>
        <w:t>vor allen</w:t>
      </w:r>
      <w:r w:rsidR="009A192B">
        <w:rPr>
          <w:rFonts w:ascii="Arial" w:hAnsi="Arial" w:cs="Arial"/>
          <w:color w:val="000000"/>
          <w:sz w:val="20"/>
        </w:rPr>
        <w:t xml:space="preserve"> Gemeindegliedern gemaßregelt werden, so</w:t>
      </w:r>
      <w:r w:rsidR="00E373DB">
        <w:rPr>
          <w:rFonts w:ascii="Arial" w:hAnsi="Arial" w:cs="Arial"/>
          <w:color w:val="000000"/>
          <w:sz w:val="20"/>
        </w:rPr>
        <w:t xml:space="preserve"> </w:t>
      </w:r>
      <w:r w:rsidR="009A192B">
        <w:rPr>
          <w:rFonts w:ascii="Arial" w:hAnsi="Arial" w:cs="Arial"/>
          <w:color w:val="000000"/>
          <w:sz w:val="20"/>
        </w:rPr>
        <w:t xml:space="preserve">wie </w:t>
      </w:r>
      <w:r w:rsidR="00E373DB">
        <w:rPr>
          <w:rFonts w:ascii="Arial" w:hAnsi="Arial" w:cs="Arial"/>
          <w:color w:val="000000"/>
          <w:sz w:val="20"/>
        </w:rPr>
        <w:t xml:space="preserve">Paulus das auch bei </w:t>
      </w:r>
      <w:r w:rsidR="009A192B">
        <w:rPr>
          <w:rFonts w:ascii="Arial" w:hAnsi="Arial" w:cs="Arial"/>
          <w:color w:val="000000"/>
          <w:sz w:val="20"/>
        </w:rPr>
        <w:t xml:space="preserve">Petrus </w:t>
      </w:r>
      <w:r w:rsidR="00E373DB">
        <w:rPr>
          <w:rFonts w:ascii="Arial" w:hAnsi="Arial" w:cs="Arial"/>
          <w:color w:val="000000"/>
          <w:sz w:val="20"/>
        </w:rPr>
        <w:t>getan hat</w:t>
      </w:r>
      <w:r w:rsidR="009A192B">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11</w:t>
      </w:r>
      <w:r w:rsidR="00580DF8" w:rsidRPr="00D166D1">
        <w:rPr>
          <w:rFonts w:ascii="Arial" w:hAnsi="Arial" w:cs="Arial"/>
          <w:color w:val="000000"/>
          <w:sz w:val="20"/>
        </w:rPr>
        <w:t xml:space="preserve"> Die vorgefasste Meinung, bevor noch die Fakten bekannt sind. Als jurist. t.t.: die vorgreifende Urteilsentscheidung die als Norm für spätere Entscheidungen dient (vgl. lat.: </w:t>
      </w:r>
      <w:r w:rsidR="00580DF8" w:rsidRPr="00284CBF">
        <w:rPr>
          <w:rFonts w:ascii="Arial" w:hAnsi="Arial" w:cs="Arial"/>
          <w:i/>
          <w:iCs/>
          <w:color w:val="000000"/>
          <w:sz w:val="20"/>
        </w:rPr>
        <w:t>praeiudicium</w:t>
      </w:r>
      <w:r w:rsidR="00580DF8" w:rsidRPr="00D166D1">
        <w:rPr>
          <w:rFonts w:ascii="Arial" w:hAnsi="Arial" w:cs="Arial"/>
          <w:color w:val="000000"/>
          <w:sz w:val="20"/>
        </w:rPr>
        <w:t>).</w:t>
      </w:r>
      <w:r w:rsidR="00E23D10">
        <w:rPr>
          <w:rFonts w:ascii="Arial" w:hAnsi="Arial" w:cs="Arial"/>
          <w:color w:val="000000"/>
          <w:sz w:val="20"/>
        </w:rPr>
        <w:t xml:space="preserve"> Gerade im Umgang mit Ältesten könnte </w:t>
      </w:r>
      <w:r w:rsidR="00333AA1">
        <w:rPr>
          <w:rFonts w:ascii="Arial" w:hAnsi="Arial" w:cs="Arial"/>
          <w:color w:val="000000"/>
          <w:sz w:val="20"/>
        </w:rPr>
        <w:t>persönliche Zuneigung (oder Abneigung)</w:t>
      </w:r>
      <w:r w:rsidR="00E23D10">
        <w:rPr>
          <w:rFonts w:ascii="Arial" w:hAnsi="Arial" w:cs="Arial"/>
          <w:color w:val="000000"/>
          <w:sz w:val="20"/>
        </w:rPr>
        <w:t xml:space="preserve"> zu einem </w:t>
      </w:r>
      <w:r w:rsidR="00333AA1">
        <w:rPr>
          <w:rFonts w:ascii="Arial" w:hAnsi="Arial" w:cs="Arial"/>
          <w:color w:val="000000"/>
          <w:sz w:val="20"/>
        </w:rPr>
        <w:t>Fehlu</w:t>
      </w:r>
      <w:r w:rsidR="00E23D10">
        <w:rPr>
          <w:rFonts w:ascii="Arial" w:hAnsi="Arial" w:cs="Arial"/>
          <w:color w:val="000000"/>
          <w:sz w:val="20"/>
        </w:rPr>
        <w:t>rteil führen.</w:t>
      </w:r>
      <w:r w:rsidR="00C4350F">
        <w:rPr>
          <w:rFonts w:ascii="Arial" w:hAnsi="Arial" w:cs="Arial"/>
          <w:color w:val="000000"/>
          <w:sz w:val="20"/>
        </w:rPr>
        <w:br/>
      </w:r>
      <w:r w:rsidRPr="000F1AAF">
        <w:rPr>
          <w:rFonts w:ascii="Arial" w:hAnsi="Arial" w:cs="Arial"/>
          <w:b/>
          <w:color w:val="000000"/>
          <w:vertAlign w:val="superscript"/>
        </w:rPr>
        <w:t>12</w:t>
      </w:r>
      <w:r w:rsidR="00580DF8" w:rsidRPr="00D166D1">
        <w:rPr>
          <w:rFonts w:ascii="Arial" w:hAnsi="Arial" w:cs="Arial"/>
          <w:color w:val="000000"/>
          <w:sz w:val="20"/>
        </w:rPr>
        <w:t xml:space="preserve"> Glaube </w:t>
      </w:r>
      <w:r w:rsidR="0092484C" w:rsidRPr="0092484C">
        <w:rPr>
          <w:rFonts w:ascii="Arial" w:hAnsi="Arial" w:cs="Arial"/>
          <w:color w:val="000000"/>
          <w:sz w:val="20"/>
        </w:rPr>
        <w:t>mit</w:t>
      </w:r>
      <w:r w:rsidR="00580DF8" w:rsidRPr="00D166D1">
        <w:rPr>
          <w:rFonts w:ascii="Arial" w:hAnsi="Arial" w:cs="Arial"/>
          <w:color w:val="000000"/>
          <w:sz w:val="20"/>
        </w:rPr>
        <w:t xml:space="preserve"> </w:t>
      </w:r>
      <w:r w:rsidR="002E7A03">
        <w:rPr>
          <w:rFonts w:ascii="Arial" w:hAnsi="Arial" w:cs="Arial"/>
          <w:color w:val="000000"/>
          <w:sz w:val="20"/>
        </w:rPr>
        <w:t xml:space="preserve">Artikel </w:t>
      </w:r>
      <w:r w:rsidR="00580DF8" w:rsidRPr="00D166D1">
        <w:rPr>
          <w:rFonts w:ascii="Arial" w:hAnsi="Arial" w:cs="Arial"/>
          <w:color w:val="000000"/>
          <w:sz w:val="20"/>
        </w:rPr>
        <w:t>bezieht sich hier und an anderen Stellen auf die christlichen Glaubensprinzipien.</w:t>
      </w:r>
      <w:r w:rsidR="00C4350F">
        <w:rPr>
          <w:rFonts w:ascii="Arial" w:hAnsi="Arial" w:cs="Arial"/>
          <w:color w:val="000000"/>
          <w:sz w:val="20"/>
        </w:rPr>
        <w:br/>
      </w:r>
      <w:r w:rsidRPr="000F1AAF">
        <w:rPr>
          <w:rFonts w:ascii="Arial" w:hAnsi="Arial" w:cs="Arial"/>
          <w:b/>
          <w:color w:val="000000"/>
          <w:vertAlign w:val="superscript"/>
        </w:rPr>
        <w:t>13</w:t>
      </w:r>
      <w:r w:rsidR="00580DF8" w:rsidRPr="00D166D1">
        <w:rPr>
          <w:rFonts w:ascii="Arial" w:hAnsi="Arial" w:cs="Arial"/>
          <w:color w:val="000000"/>
          <w:sz w:val="20"/>
        </w:rPr>
        <w:t xml:space="preserve"> Das kann nur bedeuten: nicht geschieden und wiederverheiratet, denn mehrere Männer gleichzeitig zu haben war einer Frau </w:t>
      </w:r>
      <w:r w:rsidR="00284CBF">
        <w:rPr>
          <w:rFonts w:ascii="Arial" w:hAnsi="Arial" w:cs="Arial"/>
          <w:color w:val="000000"/>
          <w:sz w:val="20"/>
        </w:rPr>
        <w:t xml:space="preserve">ohnehin </w:t>
      </w:r>
      <w:r w:rsidR="00580DF8" w:rsidRPr="00D166D1">
        <w:rPr>
          <w:rFonts w:ascii="Arial" w:hAnsi="Arial" w:cs="Arial"/>
          <w:color w:val="000000"/>
          <w:sz w:val="20"/>
        </w:rPr>
        <w:t xml:space="preserve">nicht erlaubt, - und als jüngere Witwe wieder zu heiraten, war ja der ausdrückliche Befehl von Paulus (V.14). </w:t>
      </w:r>
      <w:r w:rsidR="005B16DE">
        <w:rPr>
          <w:rFonts w:ascii="Arial" w:hAnsi="Arial" w:cs="Arial"/>
          <w:color w:val="000000"/>
          <w:sz w:val="20"/>
        </w:rPr>
        <w:t>Eine gläubige Frau</w:t>
      </w:r>
      <w:r w:rsidR="00580DF8" w:rsidRPr="00D166D1">
        <w:rPr>
          <w:rFonts w:ascii="Arial" w:hAnsi="Arial" w:cs="Arial"/>
          <w:color w:val="000000"/>
          <w:sz w:val="20"/>
        </w:rPr>
        <w:t xml:space="preserve"> konnte also </w:t>
      </w:r>
      <w:r w:rsidR="00564F81">
        <w:rPr>
          <w:rFonts w:ascii="Arial" w:hAnsi="Arial" w:cs="Arial"/>
          <w:color w:val="000000"/>
          <w:sz w:val="20"/>
        </w:rPr>
        <w:t xml:space="preserve">in dem von Paulus gemeinten Sinn, </w:t>
      </w:r>
      <w:r w:rsidR="00580DF8" w:rsidRPr="00D166D1">
        <w:rPr>
          <w:rFonts w:ascii="Arial" w:hAnsi="Arial" w:cs="Arial"/>
          <w:color w:val="000000"/>
          <w:sz w:val="20"/>
        </w:rPr>
        <w:t>nur durch Scheidung und Wiederheirat mehrere Männer hintereinander im Leben gehabt haben</w:t>
      </w:r>
      <w:r w:rsidR="005420DB">
        <w:rPr>
          <w:rFonts w:ascii="Arial" w:hAnsi="Arial" w:cs="Arial"/>
          <w:color w:val="000000"/>
          <w:sz w:val="20"/>
        </w:rPr>
        <w:t xml:space="preserve"> (72,178)</w:t>
      </w:r>
      <w:r w:rsidR="00580DF8" w:rsidRPr="00D166D1">
        <w:rPr>
          <w:rFonts w:ascii="Arial" w:hAnsi="Arial" w:cs="Arial"/>
          <w:color w:val="000000"/>
          <w:sz w:val="20"/>
        </w:rPr>
        <w:t xml:space="preserve">. Dies wirft auch ein erklärendes Licht auf die gleiche Vorschrift für Älteste und Diakone in 1Tim 3,2.12 und Tit 1,6. "Mann </w:t>
      </w:r>
      <w:r w:rsidR="00580DF8" w:rsidRPr="00D166D1">
        <w:rPr>
          <w:rFonts w:ascii="Arial" w:hAnsi="Arial" w:cs="Arial"/>
          <w:b/>
          <w:bCs/>
          <w:color w:val="000000"/>
          <w:sz w:val="20"/>
        </w:rPr>
        <w:t>einer</w:t>
      </w:r>
      <w:r w:rsidR="00580DF8" w:rsidRPr="00D166D1">
        <w:rPr>
          <w:rFonts w:ascii="Arial" w:hAnsi="Arial" w:cs="Arial"/>
          <w:color w:val="000000"/>
          <w:sz w:val="20"/>
        </w:rPr>
        <w:t xml:space="preserve"> Frau" kann demnach </w:t>
      </w:r>
      <w:r w:rsidR="00D54B0E" w:rsidRPr="00D166D1">
        <w:rPr>
          <w:rFonts w:ascii="Arial" w:hAnsi="Arial" w:cs="Arial"/>
          <w:color w:val="000000"/>
          <w:sz w:val="20"/>
        </w:rPr>
        <w:t xml:space="preserve">auch </w:t>
      </w:r>
      <w:r w:rsidR="00580DF8" w:rsidRPr="00D166D1">
        <w:rPr>
          <w:rFonts w:ascii="Arial" w:hAnsi="Arial" w:cs="Arial"/>
          <w:color w:val="000000"/>
          <w:sz w:val="20"/>
        </w:rPr>
        <w:t xml:space="preserve">dort nur bedeuten, dass </w:t>
      </w:r>
      <w:r w:rsidR="00284CBF">
        <w:rPr>
          <w:rFonts w:ascii="Arial" w:hAnsi="Arial" w:cs="Arial"/>
          <w:color w:val="000000"/>
          <w:sz w:val="20"/>
        </w:rPr>
        <w:t>ein</w:t>
      </w:r>
      <w:r w:rsidR="00580DF8" w:rsidRPr="00D166D1">
        <w:rPr>
          <w:rFonts w:ascii="Arial" w:hAnsi="Arial" w:cs="Arial"/>
          <w:color w:val="000000"/>
          <w:sz w:val="20"/>
        </w:rPr>
        <w:t xml:space="preserve"> Anwärter auf das Ältesten- oder Diakonenamt nicht geschieden und wiederverheiratet sein durfte</w:t>
      </w:r>
      <w:r w:rsidR="00870014">
        <w:rPr>
          <w:rFonts w:ascii="Arial" w:hAnsi="Arial" w:cs="Arial"/>
          <w:color w:val="000000"/>
          <w:sz w:val="20"/>
        </w:rPr>
        <w:t>.</w:t>
      </w:r>
      <w:r w:rsidR="00580DF8" w:rsidRPr="00D166D1">
        <w:rPr>
          <w:rFonts w:ascii="Arial" w:hAnsi="Arial" w:cs="Arial"/>
          <w:color w:val="000000"/>
          <w:sz w:val="20"/>
        </w:rPr>
        <w:t xml:space="preserve"> Diese Vorschrift ist wohl von dem Hintergrund her zu verstehen, dass die Ehe nach Gottes Willen ein lebenslanger Bund ist und Scheidung und Wiederheirat nicht dem Willen Gottes entsprechen. Ein Ältester oder Diakon muss Gottes Ideal für die Ehe in seinem persönlichen Leben</w:t>
      </w:r>
      <w:r w:rsidR="00D84756">
        <w:rPr>
          <w:rFonts w:ascii="Arial" w:hAnsi="Arial" w:cs="Arial"/>
          <w:color w:val="000000"/>
          <w:sz w:val="20"/>
        </w:rPr>
        <w:t>s</w:t>
      </w:r>
      <w:r w:rsidR="00D54B0E" w:rsidRPr="00D166D1">
        <w:rPr>
          <w:rFonts w:ascii="Arial" w:hAnsi="Arial" w:cs="Arial"/>
          <w:color w:val="000000"/>
          <w:sz w:val="20"/>
        </w:rPr>
        <w:t>weg</w:t>
      </w:r>
      <w:r w:rsidR="00580DF8" w:rsidRPr="00D166D1">
        <w:rPr>
          <w:rFonts w:ascii="Arial" w:hAnsi="Arial" w:cs="Arial"/>
          <w:color w:val="000000"/>
          <w:sz w:val="20"/>
        </w:rPr>
        <w:t xml:space="preserve"> </w:t>
      </w:r>
      <w:r w:rsidR="00152795" w:rsidRPr="00D166D1">
        <w:rPr>
          <w:rFonts w:ascii="Arial" w:hAnsi="Arial" w:cs="Arial"/>
          <w:color w:val="000000"/>
          <w:sz w:val="20"/>
        </w:rPr>
        <w:t>wi</w:t>
      </w:r>
      <w:r w:rsidR="00152795">
        <w:rPr>
          <w:rFonts w:ascii="Arial" w:hAnsi="Arial" w:cs="Arial"/>
          <w:color w:val="000000"/>
          <w:sz w:val="20"/>
        </w:rPr>
        <w:t>derspiegeln</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14</w:t>
      </w:r>
      <w:r w:rsidR="00580DF8" w:rsidRPr="00D166D1">
        <w:rPr>
          <w:rFonts w:ascii="Arial" w:hAnsi="Arial" w:cs="Arial"/>
          <w:color w:val="000000"/>
          <w:sz w:val="20"/>
        </w:rPr>
        <w:t xml:space="preserve"> entw. verallgemeine</w:t>
      </w:r>
      <w:r w:rsidR="000B0F13">
        <w:rPr>
          <w:rFonts w:ascii="Arial" w:hAnsi="Arial" w:cs="Arial"/>
          <w:color w:val="000000"/>
          <w:sz w:val="20"/>
        </w:rPr>
        <w:t>r</w:t>
      </w:r>
      <w:r w:rsidR="00580DF8" w:rsidRPr="00D166D1">
        <w:rPr>
          <w:rFonts w:ascii="Arial" w:hAnsi="Arial" w:cs="Arial"/>
          <w:color w:val="000000"/>
          <w:sz w:val="20"/>
        </w:rPr>
        <w:t>nder Sg.: Gegner des Glaubens (21,IV,133); od.: der Satan (V.14).</w:t>
      </w:r>
      <w:r w:rsidR="00312C8D">
        <w:rPr>
          <w:rFonts w:ascii="Arial" w:hAnsi="Arial" w:cs="Arial"/>
          <w:color w:val="000000"/>
          <w:sz w:val="20"/>
        </w:rPr>
        <w:t xml:space="preserve"> Seit </w:t>
      </w:r>
      <w:r w:rsidR="00C96F54">
        <w:rPr>
          <w:rFonts w:ascii="Arial" w:hAnsi="Arial" w:cs="Arial"/>
          <w:color w:val="000000"/>
          <w:sz w:val="20"/>
        </w:rPr>
        <w:t xml:space="preserve">Kaiser </w:t>
      </w:r>
      <w:r w:rsidR="00312C8D">
        <w:rPr>
          <w:rFonts w:ascii="Arial" w:hAnsi="Arial" w:cs="Arial"/>
          <w:color w:val="000000"/>
          <w:sz w:val="20"/>
        </w:rPr>
        <w:t>Augustus war die rasche Wiederheirat junger Witwen zum Ideal in der römischen Gesellschaft geworden (65,III,64).</w:t>
      </w:r>
      <w:r w:rsidR="00C4350F">
        <w:rPr>
          <w:rFonts w:ascii="Arial" w:hAnsi="Arial" w:cs="Arial"/>
          <w:color w:val="000000"/>
          <w:sz w:val="20"/>
        </w:rPr>
        <w:br/>
      </w:r>
      <w:r w:rsidRPr="000F1AAF">
        <w:rPr>
          <w:rFonts w:ascii="Arial" w:hAnsi="Arial" w:cs="Arial"/>
          <w:b/>
          <w:color w:val="000000"/>
          <w:vertAlign w:val="superscript"/>
        </w:rPr>
        <w:t>15</w:t>
      </w:r>
      <w:r w:rsidR="00580DF8" w:rsidRPr="00D166D1">
        <w:rPr>
          <w:rFonts w:ascii="Arial" w:hAnsi="Arial" w:cs="Arial"/>
          <w:color w:val="000000"/>
          <w:sz w:val="20"/>
        </w:rPr>
        <w:t xml:space="preserve"> </w:t>
      </w:r>
      <w:r w:rsidR="00580DF8" w:rsidRPr="00D166D1">
        <w:rPr>
          <w:rFonts w:ascii="Arial" w:hAnsi="Arial" w:cs="Arial"/>
          <w:color w:val="000000"/>
          <w:sz w:val="20"/>
          <w:szCs w:val="20"/>
        </w:rPr>
        <w:t>Vgl. die Anm. bei Apg 6,6</w:t>
      </w:r>
      <w:r w:rsidR="00C4350F">
        <w:rPr>
          <w:rFonts w:ascii="Arial" w:hAnsi="Arial" w:cs="Arial"/>
          <w:color w:val="000000"/>
          <w:sz w:val="20"/>
          <w:szCs w:val="20"/>
        </w:rPr>
        <w:br/>
      </w:r>
      <w:r w:rsidRPr="000F1AAF">
        <w:rPr>
          <w:rFonts w:ascii="Arial" w:hAnsi="Arial" w:cs="Arial"/>
          <w:b/>
          <w:color w:val="000000"/>
          <w:szCs w:val="20"/>
          <w:vertAlign w:val="superscript"/>
        </w:rPr>
        <w:t>16</w:t>
      </w:r>
      <w:r w:rsidR="00580DF8" w:rsidRPr="00D166D1">
        <w:rPr>
          <w:rFonts w:ascii="Arial" w:hAnsi="Arial" w:cs="Arial"/>
          <w:color w:val="000000"/>
          <w:sz w:val="20"/>
          <w:szCs w:val="20"/>
        </w:rPr>
        <w:t xml:space="preserve"> </w:t>
      </w:r>
      <w:r w:rsidR="00C30775">
        <w:rPr>
          <w:rFonts w:ascii="Arial" w:hAnsi="Arial" w:cs="Arial"/>
          <w:color w:val="000000"/>
          <w:sz w:val="20"/>
          <w:szCs w:val="20"/>
        </w:rPr>
        <w:t>Im Kontext von Vers 20</w:t>
      </w:r>
      <w:r w:rsidR="00713539">
        <w:rPr>
          <w:rFonts w:ascii="Arial" w:hAnsi="Arial" w:cs="Arial"/>
          <w:color w:val="000000"/>
          <w:sz w:val="20"/>
          <w:szCs w:val="20"/>
        </w:rPr>
        <w:t xml:space="preserve"> und 24</w:t>
      </w:r>
      <w:r w:rsidR="00C30775">
        <w:rPr>
          <w:rFonts w:ascii="Arial" w:hAnsi="Arial" w:cs="Arial"/>
          <w:color w:val="000000"/>
          <w:sz w:val="20"/>
          <w:szCs w:val="20"/>
        </w:rPr>
        <w:t xml:space="preserve"> bedeutet dies w</w:t>
      </w:r>
      <w:r w:rsidR="00580DF8" w:rsidRPr="00D166D1">
        <w:rPr>
          <w:rFonts w:ascii="Arial" w:hAnsi="Arial" w:cs="Arial"/>
          <w:color w:val="000000"/>
          <w:sz w:val="20"/>
          <w:szCs w:val="20"/>
        </w:rPr>
        <w:t>ahrscheinlich, dass Timotius eine Mitverantwortung tragen würde, wenn er jemanden zum Ältestendienst einsetzt, dessen Charakter nichts Gutes erwarten lässt. Vgl. Lev 19,17; 2Joh 1,11</w:t>
      </w:r>
      <w:r w:rsidR="00C4350F">
        <w:rPr>
          <w:rFonts w:ascii="Arial" w:hAnsi="Arial" w:cs="Arial"/>
          <w:color w:val="000000"/>
          <w:sz w:val="20"/>
          <w:szCs w:val="20"/>
        </w:rPr>
        <w:br/>
      </w:r>
      <w:r w:rsidRPr="000F1AAF">
        <w:rPr>
          <w:rFonts w:ascii="Arial" w:hAnsi="Arial" w:cs="Arial"/>
          <w:b/>
          <w:color w:val="000000"/>
          <w:szCs w:val="20"/>
          <w:vertAlign w:val="superscript"/>
        </w:rPr>
        <w:t>17</w:t>
      </w:r>
      <w:r w:rsidR="00580DF8" w:rsidRPr="00D166D1">
        <w:rPr>
          <w:rFonts w:ascii="Arial" w:hAnsi="Arial" w:cs="Arial"/>
          <w:color w:val="000000"/>
          <w:sz w:val="20"/>
          <w:szCs w:val="20"/>
        </w:rPr>
        <w:t xml:space="preserve"> Vielleicht hatte Timotius zu wenig Magensäureproduktion, ein wenig Weingenuss kann das kompensieren.</w:t>
      </w:r>
      <w:r w:rsidR="009F0D54">
        <w:rPr>
          <w:rFonts w:ascii="Arial" w:hAnsi="Arial" w:cs="Arial"/>
          <w:color w:val="000000"/>
          <w:sz w:val="20"/>
          <w:szCs w:val="20"/>
        </w:rPr>
        <w:t xml:space="preserve"> </w:t>
      </w:r>
      <w:r w:rsidR="00312C8D">
        <w:rPr>
          <w:rFonts w:ascii="Arial" w:hAnsi="Arial" w:cs="Arial"/>
          <w:color w:val="000000"/>
          <w:sz w:val="20"/>
          <w:szCs w:val="20"/>
        </w:rPr>
        <w:t>Verdünnter Wein beruhigt auch den Magen. Außerdem kann der Alkohol im Wein das Wasser desinfizieren. Wein wurde damals</w:t>
      </w:r>
      <w:r w:rsidR="00C96F54">
        <w:rPr>
          <w:rFonts w:ascii="Arial" w:hAnsi="Arial" w:cs="Arial"/>
          <w:color w:val="000000"/>
          <w:sz w:val="20"/>
          <w:szCs w:val="20"/>
        </w:rPr>
        <w:t xml:space="preserve"> zu den Mahlzeiten getrunken. Er war</w:t>
      </w:r>
      <w:r w:rsidR="00312C8D">
        <w:rPr>
          <w:rFonts w:ascii="Arial" w:hAnsi="Arial" w:cs="Arial"/>
          <w:color w:val="000000"/>
          <w:sz w:val="20"/>
          <w:szCs w:val="20"/>
        </w:rPr>
        <w:t xml:space="preserve"> mit zwei Drittel Wasser verdünnt (65,III,66). </w:t>
      </w:r>
      <w:r w:rsidR="009F0D54">
        <w:rPr>
          <w:rFonts w:ascii="Arial" w:hAnsi="Arial" w:cs="Arial"/>
          <w:color w:val="000000"/>
          <w:sz w:val="20"/>
          <w:szCs w:val="20"/>
        </w:rPr>
        <w:t>Vgl. auch die Anm. bei Phil 2,27</w:t>
      </w:r>
      <w:r w:rsidR="00C4350F">
        <w:rPr>
          <w:rFonts w:ascii="Arial" w:hAnsi="Arial" w:cs="Arial"/>
          <w:color w:val="000000"/>
          <w:sz w:val="20"/>
          <w:szCs w:val="20"/>
        </w:rPr>
        <w:br/>
      </w:r>
      <w:r w:rsidRPr="000F1AAF">
        <w:rPr>
          <w:rFonts w:ascii="Arial" w:hAnsi="Arial" w:cs="Arial"/>
          <w:b/>
          <w:color w:val="000000"/>
          <w:szCs w:val="20"/>
          <w:vertAlign w:val="superscript"/>
        </w:rPr>
        <w:t>18</w:t>
      </w:r>
      <w:r w:rsidR="00500CFA" w:rsidRPr="00D166D1">
        <w:rPr>
          <w:rFonts w:ascii="Arial" w:hAnsi="Arial" w:cs="Arial"/>
          <w:color w:val="000000"/>
          <w:sz w:val="20"/>
          <w:szCs w:val="20"/>
        </w:rPr>
        <w:t xml:space="preserve"> Es gibt also Älteste die nur vorstehen und nicht zusätzlich auch noch in Wort und Lehre arbeiten.</w:t>
      </w:r>
      <w:r w:rsidR="00C4350F">
        <w:rPr>
          <w:rFonts w:ascii="Arial" w:hAnsi="Arial" w:cs="Arial"/>
          <w:color w:val="000000"/>
          <w:sz w:val="20"/>
          <w:szCs w:val="20"/>
        </w:rPr>
        <w:br/>
      </w:r>
      <w:r w:rsidRPr="000F1AAF">
        <w:rPr>
          <w:rFonts w:ascii="Arial" w:hAnsi="Arial" w:cs="Arial"/>
          <w:b/>
          <w:color w:val="000000"/>
          <w:szCs w:val="20"/>
          <w:vertAlign w:val="superscript"/>
        </w:rPr>
        <w:t>19</w:t>
      </w:r>
      <w:r w:rsidR="00910A94" w:rsidRPr="00D166D1">
        <w:rPr>
          <w:rFonts w:ascii="Arial" w:hAnsi="Arial" w:cs="Arial"/>
          <w:color w:val="000000"/>
          <w:sz w:val="20"/>
          <w:szCs w:val="20"/>
        </w:rPr>
        <w:t xml:space="preserve"> </w:t>
      </w:r>
      <w:r w:rsidR="00910A94">
        <w:rPr>
          <w:rFonts w:ascii="Arial" w:hAnsi="Arial" w:cs="Arial"/>
          <w:color w:val="000000"/>
          <w:sz w:val="20"/>
          <w:szCs w:val="20"/>
        </w:rPr>
        <w:t xml:space="preserve">Damit ist das Treuversprechen gemeint, </w:t>
      </w:r>
      <w:r w:rsidR="00910A94" w:rsidRPr="00D166D1">
        <w:rPr>
          <w:rFonts w:ascii="Arial" w:hAnsi="Arial" w:cs="Arial"/>
          <w:sz w:val="20"/>
        </w:rPr>
        <w:t>Witwe zu bleiben</w:t>
      </w:r>
      <w:r w:rsidR="00910A94">
        <w:rPr>
          <w:rFonts w:ascii="Arial" w:hAnsi="Arial" w:cs="Arial"/>
          <w:sz w:val="20"/>
        </w:rPr>
        <w:t xml:space="preserve"> und der Gemeinde zu dienen (72,182</w:t>
      </w:r>
      <w:r w:rsidR="00910A94" w:rsidRPr="00D166D1">
        <w:rPr>
          <w:rFonts w:ascii="Arial" w:hAnsi="Arial" w:cs="Arial"/>
          <w:sz w:val="20"/>
        </w:rPr>
        <w:t>)</w:t>
      </w:r>
      <w:r w:rsidR="00910A94">
        <w:rPr>
          <w:rFonts w:ascii="Arial" w:hAnsi="Arial" w:cs="Arial"/>
          <w:sz w:val="20"/>
        </w:rPr>
        <w:t>.</w:t>
      </w:r>
      <w:r w:rsidR="00C4350F">
        <w:rPr>
          <w:rFonts w:ascii="Arial" w:hAnsi="Arial" w:cs="Arial"/>
          <w:sz w:val="20"/>
        </w:rPr>
        <w:br/>
      </w:r>
      <w:r w:rsidRPr="000F1AAF">
        <w:rPr>
          <w:rFonts w:ascii="Arial" w:hAnsi="Arial" w:cs="Arial"/>
          <w:b/>
          <w:color w:val="000000"/>
          <w:szCs w:val="20"/>
          <w:vertAlign w:val="superscript"/>
        </w:rPr>
        <w:t>20</w:t>
      </w:r>
      <w:r w:rsidR="00713539" w:rsidRPr="00D166D1">
        <w:rPr>
          <w:rFonts w:ascii="Arial" w:hAnsi="Arial" w:cs="Arial"/>
          <w:color w:val="000000"/>
          <w:sz w:val="20"/>
          <w:szCs w:val="20"/>
        </w:rPr>
        <w:t xml:space="preserve"> </w:t>
      </w:r>
      <w:r w:rsidR="00713539">
        <w:rPr>
          <w:rFonts w:ascii="Arial" w:hAnsi="Arial" w:cs="Arial"/>
          <w:color w:val="000000"/>
          <w:sz w:val="20"/>
          <w:szCs w:val="20"/>
        </w:rPr>
        <w:t>Damit begründet Paulus die Warnung von Vers 22. Vers 23 ist ein gedanklicher Einschub.</w:t>
      </w:r>
      <w:r w:rsidR="00C4350F">
        <w:rPr>
          <w:rFonts w:ascii="Arial" w:hAnsi="Arial" w:cs="Arial"/>
          <w:color w:val="000000"/>
          <w:sz w:val="20"/>
          <w:szCs w:val="20"/>
        </w:rPr>
        <w:br/>
      </w:r>
      <w:r w:rsidRPr="000F1AAF">
        <w:rPr>
          <w:rFonts w:ascii="Arial" w:hAnsi="Arial" w:cs="Arial"/>
          <w:b/>
          <w:color w:val="000000"/>
          <w:szCs w:val="20"/>
          <w:vertAlign w:val="superscript"/>
        </w:rPr>
        <w:t>21</w:t>
      </w:r>
      <w:r w:rsidR="006E4CDF" w:rsidRPr="00D166D1">
        <w:rPr>
          <w:rFonts w:ascii="Arial" w:hAnsi="Arial" w:cs="Arial"/>
          <w:color w:val="000000"/>
          <w:sz w:val="20"/>
          <w:szCs w:val="20"/>
        </w:rPr>
        <w:t xml:space="preserve"> </w:t>
      </w:r>
      <w:r w:rsidR="006E4CDF">
        <w:rPr>
          <w:rFonts w:ascii="Arial" w:hAnsi="Arial" w:cs="Arial"/>
          <w:color w:val="000000"/>
          <w:sz w:val="20"/>
          <w:szCs w:val="20"/>
        </w:rPr>
        <w:t>Dies geht, so wie in Tit 2,3-4</w:t>
      </w:r>
      <w:r w:rsidR="00272174">
        <w:rPr>
          <w:rFonts w:ascii="Arial" w:hAnsi="Arial" w:cs="Arial"/>
          <w:color w:val="000000"/>
          <w:sz w:val="20"/>
          <w:szCs w:val="20"/>
        </w:rPr>
        <w:t>,</w:t>
      </w:r>
      <w:r w:rsidR="006E4CDF">
        <w:rPr>
          <w:rFonts w:ascii="Arial" w:hAnsi="Arial" w:cs="Arial"/>
          <w:color w:val="000000"/>
          <w:sz w:val="20"/>
          <w:szCs w:val="20"/>
        </w:rPr>
        <w:t xml:space="preserve"> über die reinen Haushaltspflichten hinaus. Paulus denkt vielleicht an Spr 31,10ff, wenn er diesen Ausdruck verwendet.</w:t>
      </w:r>
    </w:p>
    <w:p w14:paraId="4DCA6B44" w14:textId="77777777" w:rsidR="004F46EE" w:rsidRPr="004F46EE" w:rsidRDefault="004F46EE" w:rsidP="00CE7AFB">
      <w:pPr>
        <w:rPr>
          <w:rFonts w:ascii="Arial" w:hAnsi="Arial" w:cs="Arial"/>
          <w:b/>
          <w:sz w:val="16"/>
          <w:szCs w:val="16"/>
        </w:rPr>
      </w:pPr>
    </w:p>
    <w:p w14:paraId="252A5D1B" w14:textId="6DB64A7F" w:rsidR="00580DF8" w:rsidRDefault="00580DF8" w:rsidP="00CE7AFB">
      <w:pPr>
        <w:rPr>
          <w:rFonts w:ascii="Arial" w:hAnsi="Arial" w:cs="Arial"/>
          <w:b/>
          <w:sz w:val="28"/>
          <w:szCs w:val="28"/>
        </w:rPr>
      </w:pPr>
      <w:r w:rsidRPr="00D166D1">
        <w:rPr>
          <w:rFonts w:ascii="Arial" w:hAnsi="Arial" w:cs="Arial"/>
          <w:b/>
          <w:sz w:val="28"/>
          <w:szCs w:val="28"/>
        </w:rPr>
        <w:t>1.Timotius</w:t>
      </w:r>
      <w:r w:rsidRPr="00D166D1">
        <w:rPr>
          <w:rFonts w:ascii="Arial" w:hAnsi="Arial" w:cs="Arial"/>
          <w:b/>
          <w:sz w:val="48"/>
          <w:szCs w:val="28"/>
        </w:rPr>
        <w:t xml:space="preserve"> </w:t>
      </w:r>
      <w:r w:rsidRPr="00D166D1">
        <w:rPr>
          <w:rFonts w:ascii="Arial" w:hAnsi="Arial" w:cs="Arial"/>
          <w:b/>
          <w:sz w:val="28"/>
          <w:szCs w:val="28"/>
        </w:rPr>
        <w:t>6</w:t>
      </w:r>
    </w:p>
    <w:p w14:paraId="654297CB"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AEE9A15" w14:textId="7E7A0275" w:rsidR="007B0E29" w:rsidRDefault="000F1AAF" w:rsidP="00080DD4">
      <w:pPr>
        <w:spacing w:after="120"/>
        <w:rPr>
          <w:rFonts w:ascii="Arial" w:hAnsi="Arial" w:cs="Arial"/>
          <w:color w:val="000000"/>
          <w:sz w:val="20"/>
        </w:rPr>
      </w:pPr>
      <w:r w:rsidRPr="000F1AAF">
        <w:rPr>
          <w:rFonts w:ascii="Arial" w:hAnsi="Arial" w:cs="Arial"/>
          <w:b/>
          <w:vertAlign w:val="superscript"/>
        </w:rPr>
        <w:t>1</w:t>
      </w:r>
      <w:r w:rsidR="00580DF8" w:rsidRPr="00D166D1">
        <w:rPr>
          <w:rFonts w:ascii="Arial" w:hAnsi="Arial" w:cs="Arial"/>
          <w:sz w:val="20"/>
        </w:rPr>
        <w:t xml:space="preserve"> Nicht </w:t>
      </w:r>
      <w:r w:rsidR="00580DF8" w:rsidRPr="00D166D1">
        <w:rPr>
          <w:rFonts w:ascii="Arial" w:hAnsi="Arial" w:cs="Arial"/>
          <w:b/>
          <w:sz w:val="20"/>
        </w:rPr>
        <w:t>eine</w:t>
      </w:r>
      <w:r w:rsidR="00580DF8" w:rsidRPr="00D166D1">
        <w:rPr>
          <w:rFonts w:ascii="Arial" w:hAnsi="Arial" w:cs="Arial"/>
          <w:sz w:val="20"/>
        </w:rPr>
        <w:t xml:space="preserve"> (sonst wäre es ein Zahlwort) von mehreren Wurzeln, auch nicht </w:t>
      </w:r>
      <w:r w:rsidR="00580DF8" w:rsidRPr="00D166D1">
        <w:rPr>
          <w:rFonts w:ascii="Arial" w:hAnsi="Arial" w:cs="Arial"/>
          <w:b/>
          <w:sz w:val="20"/>
        </w:rPr>
        <w:t>die</w:t>
      </w:r>
      <w:r w:rsidR="00580DF8" w:rsidRPr="00D166D1">
        <w:rPr>
          <w:rFonts w:ascii="Arial" w:hAnsi="Arial" w:cs="Arial"/>
          <w:sz w:val="20"/>
        </w:rPr>
        <w:t xml:space="preserve"> Wurzel schlechthin (sonst stünde der Artikel), sondern ohne Artikel, d.h. qualitativ</w:t>
      </w:r>
      <w:r w:rsidR="00F0716F">
        <w:rPr>
          <w:rFonts w:ascii="Arial" w:hAnsi="Arial" w:cs="Arial"/>
          <w:sz w:val="20"/>
        </w:rPr>
        <w:t xml:space="preserve"> gesehen</w:t>
      </w:r>
      <w:r w:rsidR="00580DF8" w:rsidRPr="00D166D1">
        <w:rPr>
          <w:rFonts w:ascii="Arial" w:hAnsi="Arial" w:cs="Arial"/>
          <w:sz w:val="20"/>
        </w:rPr>
        <w:t xml:space="preserve">: alle Übel wurzeln </w:t>
      </w:r>
      <w:r w:rsidR="007F626C">
        <w:rPr>
          <w:rFonts w:ascii="Arial" w:hAnsi="Arial" w:cs="Arial"/>
          <w:sz w:val="20"/>
        </w:rPr>
        <w:t xml:space="preserve">letztlich </w:t>
      </w:r>
      <w:r w:rsidR="00580DF8" w:rsidRPr="00D166D1">
        <w:rPr>
          <w:rFonts w:ascii="Arial" w:hAnsi="Arial" w:cs="Arial"/>
          <w:sz w:val="20"/>
        </w:rPr>
        <w:t xml:space="preserve">in </w:t>
      </w:r>
      <w:r w:rsidR="00F0716F">
        <w:rPr>
          <w:rFonts w:ascii="Arial" w:hAnsi="Arial" w:cs="Arial"/>
          <w:sz w:val="20"/>
        </w:rPr>
        <w:t xml:space="preserve">der </w:t>
      </w:r>
      <w:r w:rsidR="00580DF8" w:rsidRPr="00D166D1">
        <w:rPr>
          <w:rFonts w:ascii="Arial" w:hAnsi="Arial" w:cs="Arial"/>
          <w:sz w:val="20"/>
        </w:rPr>
        <w:t xml:space="preserve">Geldgier, </w:t>
      </w:r>
      <w:r w:rsidR="00D84756">
        <w:rPr>
          <w:rFonts w:ascii="Arial" w:hAnsi="Arial" w:cs="Arial"/>
          <w:sz w:val="20"/>
        </w:rPr>
        <w:t>die</w:t>
      </w:r>
      <w:r w:rsidR="00580DF8" w:rsidRPr="00D166D1">
        <w:rPr>
          <w:rFonts w:ascii="Arial" w:hAnsi="Arial" w:cs="Arial"/>
          <w:sz w:val="20"/>
        </w:rPr>
        <w:t xml:space="preserve"> dann alle möglichen bösen Früchte hervorbringt</w:t>
      </w:r>
      <w:r w:rsidR="00214973">
        <w:rPr>
          <w:rFonts w:ascii="Arial" w:hAnsi="Arial" w:cs="Arial"/>
          <w:sz w:val="20"/>
        </w:rPr>
        <w:t xml:space="preserve"> (72,207)</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In Gräz.: der Grundstock an Geld auf einem Konto, das Giroguthaben. Hier </w:t>
      </w:r>
      <w:r w:rsidR="000A05A9">
        <w:rPr>
          <w:rFonts w:ascii="Arial" w:hAnsi="Arial" w:cs="Arial"/>
          <w:sz w:val="20"/>
        </w:rPr>
        <w:t xml:space="preserve">im </w:t>
      </w:r>
      <w:r w:rsidR="00580DF8" w:rsidRPr="00D166D1">
        <w:rPr>
          <w:rFonts w:ascii="Arial" w:hAnsi="Arial" w:cs="Arial"/>
          <w:sz w:val="20"/>
        </w:rPr>
        <w:t>übertragen</w:t>
      </w:r>
      <w:r w:rsidR="000A05A9">
        <w:rPr>
          <w:rFonts w:ascii="Arial" w:hAnsi="Arial" w:cs="Arial"/>
          <w:sz w:val="20"/>
        </w:rPr>
        <w:t>en Sinn</w:t>
      </w:r>
      <w:r w:rsidR="00580DF8" w:rsidRPr="00D166D1">
        <w:rPr>
          <w:rFonts w:ascii="Arial" w:hAnsi="Arial" w:cs="Arial"/>
          <w:sz w:val="20"/>
        </w:rPr>
        <w:t xml:space="preserve"> </w:t>
      </w:r>
      <w:r w:rsidR="000A05A9">
        <w:rPr>
          <w:rFonts w:ascii="Arial" w:hAnsi="Arial" w:cs="Arial"/>
          <w:sz w:val="20"/>
        </w:rPr>
        <w:t>für den Schatz im Himmel (Mt 6,20</w:t>
      </w:r>
      <w:r w:rsidR="004C7522">
        <w:rPr>
          <w:rFonts w:ascii="Arial" w:hAnsi="Arial" w:cs="Arial"/>
          <w:sz w:val="20"/>
        </w:rPr>
        <w:t>;</w:t>
      </w:r>
      <w:r w:rsidR="000E66D4">
        <w:rPr>
          <w:rFonts w:ascii="Arial" w:hAnsi="Arial" w:cs="Arial"/>
          <w:sz w:val="20"/>
        </w:rPr>
        <w:t xml:space="preserve"> Lk 12,33</w:t>
      </w:r>
      <w:r w:rsidR="000A05A9">
        <w:rPr>
          <w:rFonts w:ascii="Arial" w:hAnsi="Arial" w:cs="Arial"/>
          <w:sz w:val="20"/>
        </w:rPr>
        <w:t xml:space="preserve">), </w:t>
      </w:r>
      <w:r w:rsidR="00A41815">
        <w:rPr>
          <w:rFonts w:ascii="Arial" w:hAnsi="Arial" w:cs="Arial"/>
          <w:sz w:val="20"/>
        </w:rPr>
        <w:t xml:space="preserve">- </w:t>
      </w:r>
      <w:r w:rsidR="00580DF8" w:rsidRPr="00D166D1">
        <w:rPr>
          <w:rFonts w:ascii="Arial" w:hAnsi="Arial" w:cs="Arial"/>
          <w:sz w:val="20"/>
        </w:rPr>
        <w:t xml:space="preserve">im Gegensatz zur Unsicherheit des </w:t>
      </w:r>
      <w:r w:rsidR="000A05A9">
        <w:rPr>
          <w:rFonts w:ascii="Arial" w:hAnsi="Arial" w:cs="Arial"/>
          <w:sz w:val="20"/>
        </w:rPr>
        <w:t xml:space="preserve">irdischen </w:t>
      </w:r>
      <w:r w:rsidR="00580DF8" w:rsidRPr="00D166D1">
        <w:rPr>
          <w:rFonts w:ascii="Arial" w:hAnsi="Arial" w:cs="Arial"/>
          <w:sz w:val="20"/>
        </w:rPr>
        <w:t>Reichtums in V</w:t>
      </w:r>
      <w:r w:rsidR="001E48FB">
        <w:rPr>
          <w:rFonts w:ascii="Arial" w:hAnsi="Arial" w:cs="Arial"/>
          <w:sz w:val="20"/>
        </w:rPr>
        <w:t xml:space="preserve">ers </w:t>
      </w:r>
      <w:r w:rsidR="00580DF8" w:rsidRPr="00D166D1">
        <w:rPr>
          <w:rFonts w:ascii="Arial" w:hAnsi="Arial" w:cs="Arial"/>
          <w:sz w:val="20"/>
        </w:rPr>
        <w:t>17.</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Debatten theoretisch-technischer Art und/oder mystische Auslegungen des AT.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580DF8" w:rsidRPr="00D166D1">
        <w:rPr>
          <w:rFonts w:ascii="Arial" w:hAnsi="Arial" w:cs="Arial"/>
          <w:color w:val="000000"/>
          <w:sz w:val="20"/>
        </w:rPr>
        <w:t xml:space="preserve">Glaube </w:t>
      </w:r>
      <w:r w:rsidR="0092484C" w:rsidRPr="0092484C">
        <w:rPr>
          <w:rFonts w:ascii="Arial" w:hAnsi="Arial" w:cs="Arial"/>
          <w:color w:val="000000"/>
          <w:sz w:val="20"/>
        </w:rPr>
        <w:t>mit</w:t>
      </w:r>
      <w:r w:rsidR="00580DF8" w:rsidRPr="00D166D1">
        <w:rPr>
          <w:rFonts w:ascii="Arial" w:hAnsi="Arial" w:cs="Arial"/>
          <w:color w:val="000000"/>
          <w:sz w:val="20"/>
        </w:rPr>
        <w:t xml:space="preserve"> Artikel bezieht sich hier und an anderen Stellen auf die christlichen Glaubensprinzipien</w:t>
      </w:r>
      <w:r w:rsidR="00580DF8" w:rsidRPr="00D166D1">
        <w:rPr>
          <w:rFonts w:ascii="Arial" w:hAnsi="Arial" w:cs="Arial"/>
          <w:sz w:val="20"/>
        </w:rPr>
        <w:t>; wie</w:t>
      </w:r>
      <w:r w:rsidR="00CD0A18">
        <w:rPr>
          <w:rFonts w:ascii="Arial" w:hAnsi="Arial" w:cs="Arial"/>
          <w:sz w:val="20"/>
        </w:rPr>
        <w:t xml:space="preserve"> in</w:t>
      </w:r>
      <w:r w:rsidR="00580DF8" w:rsidRPr="00D166D1">
        <w:rPr>
          <w:rFonts w:ascii="Arial" w:hAnsi="Arial" w:cs="Arial"/>
          <w:sz w:val="20"/>
        </w:rPr>
        <w:t xml:space="preserve"> 1Tim 6,10; 2Tim 2,18</w:t>
      </w:r>
      <w:r w:rsidR="00CD0A18">
        <w:rPr>
          <w:rFonts w:ascii="Arial" w:hAnsi="Arial" w:cs="Arial"/>
          <w:sz w:val="20"/>
        </w:rPr>
        <w:t>;</w:t>
      </w:r>
      <w:r w:rsidR="00580DF8" w:rsidRPr="00D166D1">
        <w:rPr>
          <w:rFonts w:ascii="Arial" w:hAnsi="Arial" w:cs="Arial"/>
          <w:sz w:val="20"/>
        </w:rPr>
        <w:t xml:space="preserve"> </w:t>
      </w:r>
      <w:r w:rsidR="00142756">
        <w:rPr>
          <w:rFonts w:ascii="Arial" w:hAnsi="Arial" w:cs="Arial"/>
          <w:sz w:val="20"/>
        </w:rPr>
        <w:t>ua.</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D.h. Kleidung und ein Dach über dem Kopf</w:t>
      </w:r>
      <w:r w:rsidR="000A5C67">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w:t>
      </w:r>
      <w:r w:rsidR="00777C41">
        <w:rPr>
          <w:rFonts w:ascii="Arial" w:hAnsi="Arial" w:cs="Arial"/>
          <w:sz w:val="20"/>
        </w:rPr>
        <w:t xml:space="preserve"> Zur Sache vgl. Heb 13,5 und Gen 28,20</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sind nutzlose Diskussion um nebensächliche Themen, daher leeres, eitles und unfrommes Geschwätz. Bei dem Wort wird nicht bloß an Geschwätz, sondern </w:t>
      </w:r>
      <w:r w:rsidR="001E48FB">
        <w:rPr>
          <w:rFonts w:ascii="Arial" w:hAnsi="Arial" w:cs="Arial"/>
          <w:sz w:val="20"/>
        </w:rPr>
        <w:t xml:space="preserve">an </w:t>
      </w:r>
      <w:r w:rsidR="00580DF8" w:rsidRPr="00D166D1">
        <w:rPr>
          <w:rFonts w:ascii="Arial" w:hAnsi="Arial" w:cs="Arial"/>
          <w:sz w:val="20"/>
        </w:rPr>
        <w:t>anwerbende und lockende Einladung gedacht sein, hinter denen aber nichts steht, weil sie profan sind</w:t>
      </w:r>
      <w:r w:rsidR="007F626C">
        <w:rPr>
          <w:rFonts w:ascii="Arial" w:hAnsi="Arial" w:cs="Arial"/>
          <w:sz w:val="20"/>
        </w:rPr>
        <w:t>,</w:t>
      </w:r>
      <w:r w:rsidR="00580DF8" w:rsidRPr="00D166D1">
        <w:rPr>
          <w:rFonts w:ascii="Arial" w:hAnsi="Arial" w:cs="Arial"/>
          <w:sz w:val="20"/>
        </w:rPr>
        <w:t xml:space="preserve"> Erzeugnisse menschlicher Eitelkeit und Selbsttäuschung, und somit der totale Gegensatz zum heiligen Ruf in 2Tim 1,9.16</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Ein juristisch</w:t>
      </w:r>
      <w:r w:rsidR="00E27294">
        <w:rPr>
          <w:rFonts w:ascii="Arial" w:hAnsi="Arial" w:cs="Arial"/>
          <w:sz w:val="20"/>
        </w:rPr>
        <w:t>-kaufmännischer</w:t>
      </w:r>
      <w:r w:rsidR="00580DF8" w:rsidRPr="00D166D1">
        <w:rPr>
          <w:rFonts w:ascii="Arial" w:hAnsi="Arial" w:cs="Arial"/>
          <w:sz w:val="20"/>
        </w:rPr>
        <w:t xml:space="preserve"> t.t.</w:t>
      </w:r>
      <w:r w:rsidR="00E27294">
        <w:rPr>
          <w:rFonts w:ascii="Arial" w:hAnsi="Arial" w:cs="Arial"/>
          <w:sz w:val="20"/>
        </w:rPr>
        <w:t xml:space="preserve">: </w:t>
      </w:r>
      <w:r w:rsidR="00580DF8" w:rsidRPr="00D166D1">
        <w:rPr>
          <w:rFonts w:ascii="Arial" w:hAnsi="Arial" w:cs="Arial"/>
          <w:sz w:val="20"/>
        </w:rPr>
        <w:t>das</w:t>
      </w:r>
      <w:r w:rsidR="00243CD4">
        <w:rPr>
          <w:rFonts w:ascii="Arial" w:hAnsi="Arial" w:cs="Arial"/>
          <w:sz w:val="20"/>
        </w:rPr>
        <w:t>,</w:t>
      </w:r>
      <w:r w:rsidR="00580DF8" w:rsidRPr="00D166D1">
        <w:rPr>
          <w:rFonts w:ascii="Arial" w:hAnsi="Arial" w:cs="Arial"/>
          <w:sz w:val="20"/>
        </w:rPr>
        <w:t xml:space="preserve"> was </w:t>
      </w:r>
      <w:r w:rsidR="00E27294">
        <w:rPr>
          <w:rFonts w:ascii="Arial" w:hAnsi="Arial" w:cs="Arial"/>
          <w:sz w:val="20"/>
        </w:rPr>
        <w:t xml:space="preserve">jemandem </w:t>
      </w:r>
      <w:r w:rsidR="001E48FB">
        <w:rPr>
          <w:rFonts w:ascii="Arial" w:hAnsi="Arial" w:cs="Arial"/>
          <w:sz w:val="20"/>
        </w:rPr>
        <w:t>zur</w:t>
      </w:r>
      <w:r w:rsidR="00580DF8" w:rsidRPr="00D166D1">
        <w:rPr>
          <w:rFonts w:ascii="Arial" w:hAnsi="Arial" w:cs="Arial"/>
          <w:sz w:val="20"/>
        </w:rPr>
        <w:t xml:space="preserve"> Verwahrung </w:t>
      </w:r>
      <w:r w:rsidR="00E27294">
        <w:rPr>
          <w:rFonts w:ascii="Arial" w:hAnsi="Arial" w:cs="Arial"/>
          <w:sz w:val="20"/>
        </w:rPr>
        <w:t xml:space="preserve">und zur Vermehrung </w:t>
      </w:r>
      <w:r w:rsidR="00580DF8" w:rsidRPr="00D166D1">
        <w:rPr>
          <w:rFonts w:ascii="Arial" w:hAnsi="Arial" w:cs="Arial"/>
          <w:sz w:val="20"/>
        </w:rPr>
        <w:t>anvertraut</w:t>
      </w:r>
      <w:r w:rsidR="00E27294">
        <w:rPr>
          <w:rFonts w:ascii="Arial" w:hAnsi="Arial" w:cs="Arial"/>
          <w:sz w:val="20"/>
        </w:rPr>
        <w:t xml:space="preserve"> wurde</w:t>
      </w:r>
      <w:r w:rsidR="00580DF8" w:rsidRPr="00D166D1">
        <w:rPr>
          <w:rFonts w:ascii="Arial" w:hAnsi="Arial" w:cs="Arial"/>
          <w:sz w:val="20"/>
        </w:rPr>
        <w:t xml:space="preserve"> (2,1124</w:t>
      </w:r>
      <w:r w:rsidR="00E27294">
        <w:rPr>
          <w:rFonts w:ascii="Arial" w:hAnsi="Arial" w:cs="Arial"/>
          <w:sz w:val="20"/>
        </w:rPr>
        <w:t>; 65,III,71</w:t>
      </w:r>
      <w:r w:rsidR="00580DF8" w:rsidRPr="00D166D1">
        <w:rPr>
          <w:rFonts w:ascii="Arial" w:hAnsi="Arial" w:cs="Arial"/>
          <w:sz w:val="20"/>
        </w:rPr>
        <w:t>). Hier</w:t>
      </w:r>
      <w:r w:rsidR="00E27294">
        <w:rPr>
          <w:rFonts w:ascii="Arial" w:hAnsi="Arial" w:cs="Arial"/>
          <w:sz w:val="20"/>
        </w:rPr>
        <w:t xml:space="preserve"> sind</w:t>
      </w:r>
      <w:r w:rsidR="004F3DB4">
        <w:rPr>
          <w:rFonts w:ascii="Arial" w:hAnsi="Arial" w:cs="Arial"/>
          <w:sz w:val="20"/>
        </w:rPr>
        <w:t xml:space="preserve">, wie </w:t>
      </w:r>
      <w:r w:rsidR="001E48FB">
        <w:rPr>
          <w:rFonts w:ascii="Arial" w:hAnsi="Arial" w:cs="Arial"/>
          <w:sz w:val="20"/>
        </w:rPr>
        <w:t xml:space="preserve">in </w:t>
      </w:r>
      <w:r w:rsidR="004F3DB4">
        <w:rPr>
          <w:rFonts w:ascii="Arial" w:hAnsi="Arial" w:cs="Arial"/>
          <w:sz w:val="20"/>
        </w:rPr>
        <w:t>2Tim 1,14,</w:t>
      </w:r>
      <w:r w:rsidR="00580DF8" w:rsidRPr="00D166D1">
        <w:rPr>
          <w:rFonts w:ascii="Arial" w:hAnsi="Arial" w:cs="Arial"/>
          <w:sz w:val="20"/>
        </w:rPr>
        <w:t xml:space="preserve"> die Glaubenswahrheiten</w:t>
      </w:r>
      <w:r w:rsidR="00E27294">
        <w:rPr>
          <w:rFonts w:ascii="Arial" w:hAnsi="Arial" w:cs="Arial"/>
          <w:sz w:val="20"/>
        </w:rPr>
        <w:t xml:space="preserve"> gemeint</w:t>
      </w:r>
      <w:r w:rsidR="004F3DB4">
        <w:rPr>
          <w:rFonts w:ascii="Arial" w:hAnsi="Arial" w:cs="Arial"/>
          <w:sz w:val="20"/>
        </w:rPr>
        <w:t xml:space="preserve"> (72,219)</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color w:val="000000"/>
          <w:sz w:val="20"/>
        </w:rPr>
        <w:t xml:space="preserve"> </w:t>
      </w:r>
      <w:r w:rsidR="00580DF8" w:rsidRPr="00D166D1">
        <w:rPr>
          <w:rFonts w:ascii="Arial" w:hAnsi="Arial" w:cs="Arial"/>
          <w:sz w:val="20"/>
        </w:rPr>
        <w:t>Die Grundidee der</w:t>
      </w:r>
      <w:r w:rsidR="001E3C5C">
        <w:rPr>
          <w:rFonts w:ascii="Arial" w:hAnsi="Arial" w:cs="Arial"/>
          <w:sz w:val="20"/>
        </w:rPr>
        <w:t xml:space="preserve"> späteren</w:t>
      </w:r>
      <w:r w:rsidR="00580DF8" w:rsidRPr="00D166D1">
        <w:rPr>
          <w:rFonts w:ascii="Arial" w:hAnsi="Arial" w:cs="Arial"/>
          <w:sz w:val="20"/>
        </w:rPr>
        <w:t xml:space="preserve"> "Gnosis" war ein strikter Dualismus zwischen der materiellen und der geistigen Welt. Alles Materielle galt als böse, weil </w:t>
      </w:r>
      <w:r w:rsidR="0008508B">
        <w:rPr>
          <w:rFonts w:ascii="Arial" w:hAnsi="Arial" w:cs="Arial"/>
          <w:sz w:val="20"/>
        </w:rPr>
        <w:t xml:space="preserve">es </w:t>
      </w:r>
      <w:r w:rsidR="00580DF8" w:rsidRPr="00D166D1">
        <w:rPr>
          <w:rFonts w:ascii="Arial" w:hAnsi="Arial" w:cs="Arial"/>
          <w:sz w:val="20"/>
        </w:rPr>
        <w:t>von Gottes Gegenspieler "Demiurge" geschaffen</w:t>
      </w:r>
      <w:r w:rsidR="0008508B">
        <w:rPr>
          <w:rFonts w:ascii="Arial" w:hAnsi="Arial" w:cs="Arial"/>
          <w:sz w:val="20"/>
        </w:rPr>
        <w:t xml:space="preserve"> war</w:t>
      </w:r>
      <w:r w:rsidR="00580DF8" w:rsidRPr="00D166D1">
        <w:rPr>
          <w:rFonts w:ascii="Arial" w:hAnsi="Arial" w:cs="Arial"/>
          <w:sz w:val="20"/>
        </w:rPr>
        <w:t xml:space="preserve">. Er halte die Menschheit mit seinen Gehilfen, den </w:t>
      </w:r>
      <w:r w:rsidR="00580DF8" w:rsidRPr="00D166D1">
        <w:rPr>
          <w:rFonts w:ascii="Arial" w:eastAsia="Times New Roman" w:hAnsi="Arial" w:cs="Arial"/>
          <w:sz w:val="20"/>
        </w:rPr>
        <w:t xml:space="preserve">αρχονς </w:t>
      </w:r>
      <w:r w:rsidR="00580DF8" w:rsidRPr="00D166D1">
        <w:rPr>
          <w:rFonts w:ascii="Arial" w:hAnsi="Arial" w:cs="Arial"/>
          <w:sz w:val="20"/>
        </w:rPr>
        <w:t>(Strong Nr. 758), in seiner Gefangenschaft. Die geistige S</w:t>
      </w:r>
      <w:r w:rsidR="0008508B">
        <w:rPr>
          <w:rFonts w:ascii="Arial" w:hAnsi="Arial" w:cs="Arial"/>
          <w:sz w:val="20"/>
        </w:rPr>
        <w:t>p</w:t>
      </w:r>
      <w:r w:rsidR="00CD0A18">
        <w:rPr>
          <w:rFonts w:ascii="Arial" w:hAnsi="Arial" w:cs="Arial"/>
          <w:sz w:val="20"/>
        </w:rPr>
        <w:t>h</w:t>
      </w:r>
      <w:r w:rsidR="0008508B">
        <w:rPr>
          <w:rFonts w:ascii="Arial" w:hAnsi="Arial" w:cs="Arial"/>
          <w:sz w:val="20"/>
        </w:rPr>
        <w:t>äre</w:t>
      </w:r>
      <w:r w:rsidR="00580DF8" w:rsidRPr="00D166D1">
        <w:rPr>
          <w:rFonts w:ascii="Arial" w:hAnsi="Arial" w:cs="Arial"/>
          <w:sz w:val="20"/>
        </w:rPr>
        <w:t xml:space="preserve"> dagegen ist gut und die so</w:t>
      </w:r>
      <w:r w:rsidR="00363E90">
        <w:rPr>
          <w:rFonts w:ascii="Arial" w:hAnsi="Arial" w:cs="Arial"/>
          <w:sz w:val="20"/>
        </w:rPr>
        <w:t>u</w:t>
      </w:r>
      <w:r w:rsidR="00580DF8" w:rsidRPr="00D166D1">
        <w:rPr>
          <w:rFonts w:ascii="Arial" w:hAnsi="Arial" w:cs="Arial"/>
          <w:sz w:val="20"/>
        </w:rPr>
        <w:t>veräne Gottheit wohnt nur in ihr, mit der Materie hat sie nichts zu schaffen. Nur die</w:t>
      </w:r>
      <w:r w:rsidR="000829BC">
        <w:rPr>
          <w:rFonts w:ascii="Arial" w:hAnsi="Arial" w:cs="Arial"/>
          <w:sz w:val="20"/>
        </w:rPr>
        <w:t>jenigen</w:t>
      </w:r>
      <w:r w:rsidR="00580DF8" w:rsidRPr="00D166D1">
        <w:rPr>
          <w:rFonts w:ascii="Arial" w:hAnsi="Arial" w:cs="Arial"/>
          <w:sz w:val="20"/>
        </w:rPr>
        <w:t>, die den göttlichen Funken (</w:t>
      </w:r>
      <w:r w:rsidR="00580DF8" w:rsidRPr="00D166D1">
        <w:rPr>
          <w:rFonts w:ascii="Arial" w:eastAsia="Times New Roman" w:hAnsi="Arial" w:cs="Arial"/>
          <w:sz w:val="20"/>
        </w:rPr>
        <w:t xml:space="preserve">πνευμα) </w:t>
      </w:r>
      <w:r w:rsidR="00580DF8" w:rsidRPr="00D166D1">
        <w:rPr>
          <w:rFonts w:ascii="Arial" w:hAnsi="Arial" w:cs="Arial"/>
          <w:sz w:val="20"/>
        </w:rPr>
        <w:t>in sich haben, könnten nach dem Tod ihrer materiellen Leiblichkeit entfliehen. Dafür benötigten sie aber die Erleuchtung (</w:t>
      </w:r>
      <w:r w:rsidR="00580DF8" w:rsidRPr="00D166D1">
        <w:rPr>
          <w:rFonts w:ascii="Arial" w:eastAsia="Times New Roman" w:hAnsi="Arial" w:cs="Arial"/>
          <w:sz w:val="20"/>
        </w:rPr>
        <w:t>γνοσις)</w:t>
      </w:r>
      <w:r w:rsidR="00580DF8" w:rsidRPr="00D166D1">
        <w:rPr>
          <w:rFonts w:ascii="Arial" w:hAnsi="Arial" w:cs="Arial"/>
          <w:sz w:val="20"/>
        </w:rPr>
        <w:t>. Die meisten "christlichen" Gnostiker schrieben diese Erleuchtung oder "Wiedergeburt" einem göttlichen Erlöser zu, der in Verkleidung aus der geistigen Welt auf die Erde kam und bei der Taufe in dem Menschen Jesus Wohnung nahm (daher dagegen: Kol 1,19; 2,9) und ihn vor der Kreuzigung wieder verließ (daher dagegen: Joh 19,34</w:t>
      </w:r>
      <w:r w:rsidR="007F626C">
        <w:rPr>
          <w:rFonts w:ascii="Arial" w:hAnsi="Arial" w:cs="Arial"/>
          <w:sz w:val="20"/>
        </w:rPr>
        <w:t>-</w:t>
      </w:r>
      <w:r w:rsidR="00580DF8" w:rsidRPr="00D166D1">
        <w:rPr>
          <w:rFonts w:ascii="Arial" w:hAnsi="Arial" w:cs="Arial"/>
          <w:sz w:val="20"/>
        </w:rPr>
        <w:t>35). Dies lehrte die im 1.Jhdt. verbreitete doketisch-frühgnostische Irrlehre von Cerinth, die zwischen dem leiblichen Menschen Jesus und dem "himmlischen Christus" unterschied. Die praktischen Auswirkungen des gnostischen Dualismus gingen in zwei Extreme. Die jüdisch-gnostischen Vertreter lehrten eine extreme Kasteiung in der Abkehr von allen leiblichen Genü</w:t>
      </w:r>
      <w:r w:rsidR="007251DE">
        <w:rPr>
          <w:rFonts w:ascii="Arial" w:hAnsi="Arial" w:cs="Arial"/>
          <w:sz w:val="20"/>
        </w:rPr>
        <w:t>ss</w:t>
      </w:r>
      <w:r w:rsidR="00580DF8" w:rsidRPr="00D166D1">
        <w:rPr>
          <w:rFonts w:ascii="Arial" w:hAnsi="Arial" w:cs="Arial"/>
          <w:sz w:val="20"/>
        </w:rPr>
        <w:t>en (Speisen, Sexualität; vgl. Kol 2,21ff; 1Tim 4,3</w:t>
      </w:r>
      <w:r w:rsidR="007F626C">
        <w:rPr>
          <w:rFonts w:ascii="Arial" w:hAnsi="Arial" w:cs="Arial"/>
          <w:sz w:val="20"/>
        </w:rPr>
        <w:t>-</w:t>
      </w:r>
      <w:r w:rsidR="00580DF8" w:rsidRPr="00D166D1">
        <w:rPr>
          <w:rFonts w:ascii="Arial" w:hAnsi="Arial" w:cs="Arial"/>
          <w:sz w:val="20"/>
        </w:rPr>
        <w:t>4.8). Die heidnischen Gnostiker dagegen lehrten, dass es gleichgültig sei, was man mit dem Körper mache, da es ohnehin keinen Einfluss auf den Geist habe, weil die geistliche Auferstehung durch die "Erleuchtung" bereits geschehen sei (vgl. 2Tim 2,18), was dann zu fleischlicher Ausschweifung und Götzendienst anregte</w:t>
      </w:r>
      <w:r w:rsidR="007F626C">
        <w:rPr>
          <w:rFonts w:ascii="Arial" w:hAnsi="Arial" w:cs="Arial"/>
          <w:sz w:val="20"/>
        </w:rPr>
        <w:t>. V</w:t>
      </w:r>
      <w:r w:rsidR="00580DF8" w:rsidRPr="00D166D1">
        <w:rPr>
          <w:rFonts w:ascii="Arial" w:hAnsi="Arial" w:cs="Arial"/>
          <w:sz w:val="20"/>
        </w:rPr>
        <w:t>gl. 2Pet 2,13</w:t>
      </w:r>
      <w:r w:rsidR="007F626C">
        <w:rPr>
          <w:rFonts w:ascii="Arial" w:hAnsi="Arial" w:cs="Arial"/>
          <w:sz w:val="20"/>
        </w:rPr>
        <w:t>-</w:t>
      </w:r>
      <w:r w:rsidR="00580DF8" w:rsidRPr="00D166D1">
        <w:rPr>
          <w:rFonts w:ascii="Arial" w:hAnsi="Arial" w:cs="Arial"/>
          <w:sz w:val="20"/>
        </w:rPr>
        <w:t>14.22; Offb 2,14</w:t>
      </w:r>
      <w:r w:rsidR="007F626C">
        <w:rPr>
          <w:rFonts w:ascii="Arial" w:hAnsi="Arial" w:cs="Arial"/>
          <w:sz w:val="20"/>
        </w:rPr>
        <w:t>-</w:t>
      </w:r>
      <w:r w:rsidR="00580DF8" w:rsidRPr="00D166D1">
        <w:rPr>
          <w:rFonts w:ascii="Arial" w:hAnsi="Arial" w:cs="Arial"/>
          <w:sz w:val="20"/>
        </w:rPr>
        <w:t>15.20.24 (vgl. 2,1252; 33,424f; 52,II,830ff).</w:t>
      </w:r>
      <w:r w:rsidR="001E3C5C">
        <w:rPr>
          <w:rFonts w:ascii="Arial" w:hAnsi="Arial" w:cs="Arial"/>
          <w:sz w:val="20"/>
        </w:rPr>
        <w:t xml:space="preserve"> Die hier genannte </w:t>
      </w:r>
      <w:r w:rsidR="001E3C5C" w:rsidRPr="00D166D1">
        <w:rPr>
          <w:rFonts w:ascii="Arial" w:hAnsi="Arial" w:cs="Arial"/>
          <w:sz w:val="20"/>
        </w:rPr>
        <w:t>"</w:t>
      </w:r>
      <w:r w:rsidR="001E3C5C">
        <w:rPr>
          <w:rFonts w:ascii="Arial" w:hAnsi="Arial" w:cs="Arial"/>
          <w:sz w:val="20"/>
        </w:rPr>
        <w:t>Erkenntnis</w:t>
      </w:r>
      <w:r w:rsidR="001E3C5C" w:rsidRPr="00D166D1">
        <w:rPr>
          <w:rFonts w:ascii="Arial" w:hAnsi="Arial" w:cs="Arial"/>
          <w:sz w:val="20"/>
        </w:rPr>
        <w:t>"</w:t>
      </w:r>
      <w:r w:rsidR="001E3C5C">
        <w:rPr>
          <w:rFonts w:ascii="Arial" w:hAnsi="Arial" w:cs="Arial"/>
          <w:sz w:val="20"/>
        </w:rPr>
        <w:t>, dürfte eine frühe Vorstufe der späteren Gnosis gewesen sein.</w:t>
      </w:r>
      <w:r w:rsidR="00C4350F">
        <w:rPr>
          <w:rFonts w:ascii="Arial" w:hAnsi="Arial" w:cs="Arial"/>
          <w:sz w:val="20"/>
        </w:rPr>
        <w:br/>
      </w:r>
      <w:r w:rsidRPr="000F1AAF">
        <w:rPr>
          <w:rFonts w:ascii="Arial" w:hAnsi="Arial" w:cs="Arial"/>
          <w:b/>
          <w:color w:val="000000"/>
          <w:vertAlign w:val="superscript"/>
        </w:rPr>
        <w:t>9</w:t>
      </w:r>
      <w:r w:rsidR="00580DF8" w:rsidRPr="00D166D1">
        <w:rPr>
          <w:rFonts w:ascii="Arial" w:hAnsi="Arial" w:cs="Arial"/>
          <w:color w:val="000000"/>
          <w:sz w:val="20"/>
        </w:rPr>
        <w:t xml:space="preserve"> Sklaven wurden wie Vieh (daher </w:t>
      </w:r>
      <w:r w:rsidR="00D54B0E" w:rsidRPr="00D166D1">
        <w:rPr>
          <w:rFonts w:ascii="Arial" w:hAnsi="Arial" w:cs="Arial"/>
          <w:color w:val="000000"/>
          <w:sz w:val="20"/>
        </w:rPr>
        <w:t>"</w:t>
      </w:r>
      <w:r w:rsidR="00580DF8" w:rsidRPr="00D166D1">
        <w:rPr>
          <w:rFonts w:ascii="Arial" w:hAnsi="Arial" w:cs="Arial"/>
          <w:color w:val="000000"/>
          <w:sz w:val="20"/>
        </w:rPr>
        <w:t>Joch</w:t>
      </w:r>
      <w:r w:rsidR="00D54B0E" w:rsidRPr="00D166D1">
        <w:rPr>
          <w:rFonts w:ascii="Arial" w:hAnsi="Arial" w:cs="Arial"/>
          <w:color w:val="000000"/>
          <w:sz w:val="20"/>
        </w:rPr>
        <w:t>"</w:t>
      </w:r>
      <w:r w:rsidR="00580DF8" w:rsidRPr="00D166D1">
        <w:rPr>
          <w:rFonts w:ascii="Arial" w:hAnsi="Arial" w:cs="Arial"/>
          <w:color w:val="000000"/>
          <w:sz w:val="20"/>
        </w:rPr>
        <w:t>) betrachtet, manchmal leider auch so behandelt</w:t>
      </w:r>
      <w:r w:rsidR="007F626C">
        <w:rPr>
          <w:rFonts w:ascii="Arial" w:hAnsi="Arial" w:cs="Arial"/>
          <w:color w:val="000000"/>
          <w:sz w:val="20"/>
        </w:rPr>
        <w:t>.</w:t>
      </w:r>
      <w:r w:rsidR="00580DF8" w:rsidRPr="00D166D1">
        <w:rPr>
          <w:rFonts w:ascii="Arial" w:hAnsi="Arial" w:cs="Arial"/>
          <w:color w:val="000000"/>
          <w:sz w:val="20"/>
        </w:rPr>
        <w:t xml:space="preserve"> Nicht alle gläubigen Sklaven hatten </w:t>
      </w:r>
      <w:r w:rsidR="000829BC">
        <w:rPr>
          <w:rFonts w:ascii="Arial" w:hAnsi="Arial" w:cs="Arial"/>
          <w:color w:val="000000"/>
          <w:sz w:val="20"/>
        </w:rPr>
        <w:t xml:space="preserve">auch </w:t>
      </w:r>
      <w:r w:rsidR="00580DF8" w:rsidRPr="00D166D1">
        <w:rPr>
          <w:rFonts w:ascii="Arial" w:hAnsi="Arial" w:cs="Arial"/>
          <w:color w:val="000000"/>
          <w:sz w:val="20"/>
        </w:rPr>
        <w:t>gläubige Herren.</w:t>
      </w:r>
      <w:r w:rsidR="00C4350F">
        <w:rPr>
          <w:rFonts w:ascii="Arial" w:hAnsi="Arial" w:cs="Arial"/>
          <w:color w:val="000000"/>
          <w:sz w:val="20"/>
        </w:rPr>
        <w:br/>
      </w:r>
      <w:r w:rsidRPr="000F1AAF">
        <w:rPr>
          <w:rFonts w:ascii="Arial" w:hAnsi="Arial" w:cs="Arial"/>
          <w:b/>
          <w:color w:val="000000"/>
          <w:vertAlign w:val="superscript"/>
        </w:rPr>
        <w:t>10</w:t>
      </w:r>
      <w:r w:rsidR="00580DF8" w:rsidRPr="00D166D1">
        <w:rPr>
          <w:rFonts w:ascii="Arial" w:hAnsi="Arial" w:cs="Arial"/>
          <w:color w:val="000000"/>
          <w:sz w:val="20"/>
        </w:rPr>
        <w:t xml:space="preserve"> vgl. Lk 10,16</w:t>
      </w:r>
      <w:r w:rsidR="00C4350F">
        <w:rPr>
          <w:rFonts w:ascii="Arial" w:hAnsi="Arial" w:cs="Arial"/>
          <w:color w:val="000000"/>
          <w:sz w:val="20"/>
        </w:rPr>
        <w:br/>
      </w:r>
      <w:r w:rsidRPr="000F1AAF">
        <w:rPr>
          <w:rFonts w:ascii="Arial" w:hAnsi="Arial" w:cs="Arial"/>
          <w:b/>
          <w:color w:val="000000"/>
          <w:vertAlign w:val="superscript"/>
        </w:rPr>
        <w:t>11</w:t>
      </w:r>
      <w:r w:rsidR="00580DF8" w:rsidRPr="00D166D1">
        <w:rPr>
          <w:rFonts w:ascii="Arial" w:hAnsi="Arial" w:cs="Arial"/>
          <w:color w:val="000000"/>
          <w:sz w:val="20"/>
        </w:rPr>
        <w:t xml:space="preserve"> Das sind natürlich die Reichen in der Gemeinde. Ihnen wird </w:t>
      </w:r>
      <w:r w:rsidR="00A41815">
        <w:rPr>
          <w:rFonts w:ascii="Arial" w:hAnsi="Arial" w:cs="Arial"/>
          <w:color w:val="000000"/>
          <w:sz w:val="20"/>
        </w:rPr>
        <w:t xml:space="preserve">aber </w:t>
      </w:r>
      <w:r w:rsidR="00580DF8" w:rsidRPr="00D166D1">
        <w:rPr>
          <w:rFonts w:ascii="Arial" w:hAnsi="Arial" w:cs="Arial"/>
          <w:color w:val="000000"/>
          <w:sz w:val="20"/>
        </w:rPr>
        <w:t xml:space="preserve">nicht gesagt, dass sie alles verkaufen müssen, wohl aber, dass sie die Not </w:t>
      </w:r>
      <w:r w:rsidR="00DE797E">
        <w:rPr>
          <w:rFonts w:ascii="Arial" w:hAnsi="Arial" w:cs="Arial"/>
          <w:color w:val="000000"/>
          <w:sz w:val="20"/>
        </w:rPr>
        <w:t>Ä</w:t>
      </w:r>
      <w:r w:rsidR="006540F3">
        <w:rPr>
          <w:rFonts w:ascii="Arial" w:hAnsi="Arial" w:cs="Arial"/>
          <w:color w:val="000000"/>
          <w:sz w:val="20"/>
        </w:rPr>
        <w:t>rmerer</w:t>
      </w:r>
      <w:r w:rsidR="00DE797E">
        <w:rPr>
          <w:rFonts w:ascii="Arial" w:hAnsi="Arial" w:cs="Arial"/>
          <w:color w:val="000000"/>
          <w:sz w:val="20"/>
        </w:rPr>
        <w:t xml:space="preserve">, vor allem </w:t>
      </w:r>
      <w:r w:rsidR="007F626C">
        <w:rPr>
          <w:rFonts w:ascii="Arial" w:hAnsi="Arial" w:cs="Arial"/>
          <w:color w:val="000000"/>
          <w:sz w:val="20"/>
        </w:rPr>
        <w:t xml:space="preserve">von notleidenden </w:t>
      </w:r>
      <w:r w:rsidR="007251DE">
        <w:rPr>
          <w:rFonts w:ascii="Arial" w:hAnsi="Arial" w:cs="Arial"/>
          <w:color w:val="000000"/>
          <w:sz w:val="20"/>
        </w:rPr>
        <w:t>Geschwister</w:t>
      </w:r>
      <w:r w:rsidR="007F626C">
        <w:rPr>
          <w:rFonts w:ascii="Arial" w:hAnsi="Arial" w:cs="Arial"/>
          <w:color w:val="000000"/>
          <w:sz w:val="20"/>
        </w:rPr>
        <w:t>n</w:t>
      </w:r>
      <w:r w:rsidR="00DE797E">
        <w:rPr>
          <w:rFonts w:ascii="Arial" w:hAnsi="Arial" w:cs="Arial"/>
          <w:color w:val="000000"/>
          <w:sz w:val="20"/>
        </w:rPr>
        <w:t xml:space="preserve"> (</w:t>
      </w:r>
      <w:r w:rsidR="007251DE">
        <w:rPr>
          <w:rFonts w:ascii="Arial" w:hAnsi="Arial" w:cs="Arial"/>
          <w:color w:val="000000"/>
          <w:sz w:val="20"/>
        </w:rPr>
        <w:t>Gal 6,10)</w:t>
      </w:r>
      <w:r w:rsidR="00DE797E">
        <w:rPr>
          <w:rFonts w:ascii="Arial" w:hAnsi="Arial" w:cs="Arial"/>
          <w:color w:val="000000"/>
          <w:sz w:val="20"/>
        </w:rPr>
        <w:t>,</w:t>
      </w:r>
      <w:r w:rsidR="00580DF8" w:rsidRPr="00D166D1">
        <w:rPr>
          <w:rFonts w:ascii="Arial" w:hAnsi="Arial" w:cs="Arial"/>
          <w:color w:val="000000"/>
          <w:sz w:val="20"/>
        </w:rPr>
        <w:t xml:space="preserve"> lindern sollen</w:t>
      </w:r>
      <w:r w:rsidR="00A41815">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12</w:t>
      </w:r>
      <w:r w:rsidR="00E27997" w:rsidRPr="00D166D1">
        <w:rPr>
          <w:rFonts w:ascii="Arial" w:hAnsi="Arial" w:cs="Arial"/>
          <w:color w:val="000000"/>
          <w:sz w:val="20"/>
        </w:rPr>
        <w:t xml:space="preserve"> Das sind</w:t>
      </w:r>
      <w:r w:rsidR="00E27997">
        <w:rPr>
          <w:rFonts w:ascii="Arial" w:hAnsi="Arial" w:cs="Arial"/>
          <w:color w:val="000000"/>
          <w:sz w:val="20"/>
        </w:rPr>
        <w:t xml:space="preserve"> alle Menschen und alle Lebewesen (1,1278).</w:t>
      </w:r>
      <w:r w:rsidR="00C4350F">
        <w:rPr>
          <w:rFonts w:ascii="Arial" w:hAnsi="Arial" w:cs="Arial"/>
          <w:color w:val="000000"/>
          <w:sz w:val="20"/>
        </w:rPr>
        <w:br/>
      </w:r>
      <w:r w:rsidRPr="000F1AAF">
        <w:rPr>
          <w:rFonts w:ascii="Arial" w:hAnsi="Arial" w:cs="Arial"/>
          <w:b/>
          <w:vertAlign w:val="superscript"/>
        </w:rPr>
        <w:t>13</w:t>
      </w:r>
      <w:r w:rsidR="007D114A" w:rsidRPr="00D166D1">
        <w:rPr>
          <w:rFonts w:ascii="Arial" w:hAnsi="Arial" w:cs="Arial"/>
          <w:sz w:val="20"/>
        </w:rPr>
        <w:t xml:space="preserve"> D</w:t>
      </w:r>
      <w:r w:rsidR="007D114A">
        <w:rPr>
          <w:rFonts w:ascii="Arial" w:hAnsi="Arial" w:cs="Arial"/>
          <w:sz w:val="20"/>
        </w:rPr>
        <w:t>ie</w:t>
      </w:r>
      <w:r w:rsidR="00BD3F6D">
        <w:rPr>
          <w:rFonts w:ascii="Arial" w:hAnsi="Arial" w:cs="Arial"/>
          <w:sz w:val="20"/>
        </w:rPr>
        <w:t>s ist die</w:t>
      </w:r>
      <w:r w:rsidR="007D114A">
        <w:rPr>
          <w:rFonts w:ascii="Arial" w:hAnsi="Arial" w:cs="Arial"/>
          <w:sz w:val="20"/>
        </w:rPr>
        <w:t xml:space="preserve"> Zufriedenheit des Weisen in allen Lebenslagen, weil seine Grundbedürfnisse gestillt sind. Ein Ideal der Philosophen (65,II,334).</w:t>
      </w:r>
      <w:r w:rsidR="00560FC7">
        <w:rPr>
          <w:rFonts w:ascii="Arial" w:hAnsi="Arial" w:cs="Arial"/>
          <w:sz w:val="20"/>
        </w:rPr>
        <w:t xml:space="preserve"> Vgl. 1Tim 6,18 und Heb 13,5</w:t>
      </w:r>
      <w:r w:rsidR="00C4350F">
        <w:rPr>
          <w:rFonts w:ascii="Arial" w:hAnsi="Arial" w:cs="Arial"/>
          <w:sz w:val="20"/>
        </w:rPr>
        <w:br/>
      </w:r>
      <w:r w:rsidRPr="000F1AAF">
        <w:rPr>
          <w:rFonts w:ascii="Arial" w:hAnsi="Arial" w:cs="Arial"/>
          <w:b/>
          <w:vertAlign w:val="superscript"/>
        </w:rPr>
        <w:t>14</w:t>
      </w:r>
      <w:r w:rsidR="00B44D5D" w:rsidRPr="00D166D1">
        <w:rPr>
          <w:rFonts w:ascii="Arial" w:hAnsi="Arial" w:cs="Arial"/>
          <w:sz w:val="20"/>
        </w:rPr>
        <w:t xml:space="preserve"> </w:t>
      </w:r>
      <w:r w:rsidR="00B11FBA">
        <w:rPr>
          <w:rFonts w:ascii="Arial" w:hAnsi="Arial" w:cs="Arial"/>
          <w:sz w:val="20"/>
        </w:rPr>
        <w:t>Ein Mittel</w:t>
      </w:r>
      <w:r w:rsidR="00EA5DB3">
        <w:rPr>
          <w:rFonts w:ascii="Arial" w:hAnsi="Arial" w:cs="Arial"/>
          <w:sz w:val="20"/>
        </w:rPr>
        <w:t xml:space="preserve"> zum Gewinn, um sich </w:t>
      </w:r>
      <w:r w:rsidR="00B11FBA">
        <w:rPr>
          <w:rFonts w:ascii="Arial" w:hAnsi="Arial" w:cs="Arial"/>
          <w:sz w:val="20"/>
        </w:rPr>
        <w:t xml:space="preserve">zu bereichern. </w:t>
      </w:r>
      <w:r w:rsidR="00B44D5D" w:rsidRPr="00D166D1">
        <w:rPr>
          <w:rFonts w:ascii="Arial" w:hAnsi="Arial" w:cs="Arial"/>
          <w:sz w:val="20"/>
        </w:rPr>
        <w:t>D</w:t>
      </w:r>
      <w:r w:rsidR="00B44D5D">
        <w:rPr>
          <w:rFonts w:ascii="Arial" w:hAnsi="Arial" w:cs="Arial"/>
          <w:sz w:val="20"/>
        </w:rPr>
        <w:t xml:space="preserve">ies ist heutzutage beim sogenannten </w:t>
      </w:r>
      <w:r w:rsidR="00B44D5D" w:rsidRPr="00D166D1">
        <w:rPr>
          <w:rFonts w:ascii="Arial" w:hAnsi="Arial" w:cs="Arial"/>
          <w:color w:val="000000"/>
          <w:sz w:val="20"/>
        </w:rPr>
        <w:t>"</w:t>
      </w:r>
      <w:r w:rsidR="00B44D5D">
        <w:rPr>
          <w:rFonts w:ascii="Arial" w:hAnsi="Arial" w:cs="Arial"/>
          <w:sz w:val="20"/>
        </w:rPr>
        <w:t>Wohlstandsevangelium</w:t>
      </w:r>
      <w:r w:rsidR="00B44D5D" w:rsidRPr="00D166D1">
        <w:rPr>
          <w:rFonts w:ascii="Arial" w:hAnsi="Arial" w:cs="Arial"/>
          <w:color w:val="000000"/>
          <w:sz w:val="20"/>
        </w:rPr>
        <w:t>"</w:t>
      </w:r>
      <w:r w:rsidR="00B44D5D">
        <w:rPr>
          <w:rFonts w:ascii="Arial" w:hAnsi="Arial" w:cs="Arial"/>
          <w:sz w:val="20"/>
        </w:rPr>
        <w:t xml:space="preserve"> der Fall.</w:t>
      </w:r>
      <w:r w:rsidR="00C4350F">
        <w:rPr>
          <w:rFonts w:ascii="Arial" w:hAnsi="Arial" w:cs="Arial"/>
          <w:sz w:val="20"/>
        </w:rPr>
        <w:br/>
      </w:r>
      <w:r w:rsidRPr="000F1AAF">
        <w:rPr>
          <w:rFonts w:ascii="Arial" w:hAnsi="Arial" w:cs="Arial"/>
          <w:b/>
          <w:vertAlign w:val="superscript"/>
        </w:rPr>
        <w:t>15</w:t>
      </w:r>
      <w:r w:rsidR="001E36BC" w:rsidRPr="00D166D1">
        <w:rPr>
          <w:rFonts w:ascii="Arial" w:hAnsi="Arial" w:cs="Arial"/>
          <w:sz w:val="20"/>
        </w:rPr>
        <w:t xml:space="preserve"> </w:t>
      </w:r>
      <w:r w:rsidR="001E36BC">
        <w:rPr>
          <w:rFonts w:ascii="Arial" w:hAnsi="Arial" w:cs="Arial"/>
          <w:color w:val="000000"/>
          <w:sz w:val="20"/>
        </w:rPr>
        <w:t>Sich zu diesem Zeitpunkt gegen die Sklaverei auszusprechen, war noch nicht ratsam für Paulus.</w:t>
      </w:r>
      <w:r w:rsidR="00C4350F">
        <w:rPr>
          <w:rFonts w:ascii="Arial" w:hAnsi="Arial" w:cs="Arial"/>
          <w:color w:val="000000"/>
          <w:sz w:val="20"/>
        </w:rPr>
        <w:br/>
      </w:r>
      <w:r w:rsidRPr="000F1AAF">
        <w:rPr>
          <w:rFonts w:ascii="Arial" w:hAnsi="Arial" w:cs="Arial"/>
          <w:b/>
          <w:vertAlign w:val="superscript"/>
        </w:rPr>
        <w:t>16</w:t>
      </w:r>
      <w:r w:rsidR="002A3B35" w:rsidRPr="00D166D1">
        <w:rPr>
          <w:rFonts w:ascii="Arial" w:hAnsi="Arial" w:cs="Arial"/>
          <w:sz w:val="20"/>
        </w:rPr>
        <w:t xml:space="preserve"> </w:t>
      </w:r>
      <w:r w:rsidR="002A3B35">
        <w:rPr>
          <w:rFonts w:ascii="Arial" w:hAnsi="Arial" w:cs="Arial"/>
          <w:color w:val="000000"/>
          <w:sz w:val="20"/>
        </w:rPr>
        <w:t>Paulus nimmt an, dass Timotius die Wiederkunft Christi noch erleben wird. Für sich selbst schließt er das</w:t>
      </w:r>
      <w:r w:rsidR="00370E5D">
        <w:rPr>
          <w:rFonts w:ascii="Arial" w:hAnsi="Arial" w:cs="Arial"/>
          <w:color w:val="000000"/>
          <w:sz w:val="20"/>
        </w:rPr>
        <w:t xml:space="preserve"> dann</w:t>
      </w:r>
      <w:r w:rsidR="002A3B35">
        <w:rPr>
          <w:rFonts w:ascii="Arial" w:hAnsi="Arial" w:cs="Arial"/>
          <w:color w:val="000000"/>
          <w:sz w:val="20"/>
        </w:rPr>
        <w:t xml:space="preserve"> 2-3 Jahre später </w:t>
      </w:r>
      <w:r w:rsidR="007F626C">
        <w:rPr>
          <w:rFonts w:ascii="Arial" w:hAnsi="Arial" w:cs="Arial"/>
          <w:color w:val="000000"/>
          <w:sz w:val="20"/>
        </w:rPr>
        <w:t xml:space="preserve">aber </w:t>
      </w:r>
      <w:r w:rsidR="002A3B35">
        <w:rPr>
          <w:rFonts w:ascii="Arial" w:hAnsi="Arial" w:cs="Arial"/>
          <w:color w:val="000000"/>
          <w:sz w:val="20"/>
        </w:rPr>
        <w:t>aus (2Tim 4,6)</w:t>
      </w:r>
      <w:r w:rsidR="004B2960">
        <w:rPr>
          <w:rFonts w:ascii="Arial" w:hAnsi="Arial" w:cs="Arial"/>
          <w:color w:val="000000"/>
          <w:sz w:val="20"/>
        </w:rPr>
        <w:t>, ebenso Petrus (1Pet 1,14)</w:t>
      </w:r>
      <w:r w:rsidR="002A3B35">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17</w:t>
      </w:r>
      <w:r w:rsidR="00466537" w:rsidRPr="00D166D1">
        <w:rPr>
          <w:rFonts w:ascii="Arial" w:hAnsi="Arial" w:cs="Arial"/>
          <w:sz w:val="20"/>
        </w:rPr>
        <w:t xml:space="preserve"> </w:t>
      </w:r>
      <w:r w:rsidR="00466537">
        <w:rPr>
          <w:rFonts w:ascii="Arial" w:hAnsi="Arial" w:cs="Arial"/>
          <w:color w:val="000000"/>
          <w:sz w:val="20"/>
        </w:rPr>
        <w:t xml:space="preserve">Was bedeutet es reich sein zu wollen? Viele Aktien oder Grundstücke anzusammeln? </w:t>
      </w:r>
      <w:r w:rsidR="00AB7D24">
        <w:rPr>
          <w:rFonts w:ascii="Arial" w:hAnsi="Arial" w:cs="Arial"/>
          <w:color w:val="000000"/>
          <w:sz w:val="20"/>
        </w:rPr>
        <w:t>D</w:t>
      </w:r>
      <w:r w:rsidR="00466537">
        <w:rPr>
          <w:rFonts w:ascii="Arial" w:hAnsi="Arial" w:cs="Arial"/>
          <w:color w:val="000000"/>
          <w:sz w:val="20"/>
        </w:rPr>
        <w:t>er Kontext hier und in Heb 13,5 sagt</w:t>
      </w:r>
      <w:r w:rsidR="00AB7D24">
        <w:rPr>
          <w:rFonts w:ascii="Arial" w:hAnsi="Arial" w:cs="Arial"/>
          <w:color w:val="000000"/>
          <w:sz w:val="20"/>
        </w:rPr>
        <w:t xml:space="preserve"> es uns. Wer reich werden will, begnügt sich</w:t>
      </w:r>
      <w:r w:rsidR="00466537">
        <w:rPr>
          <w:rFonts w:ascii="Arial" w:hAnsi="Arial" w:cs="Arial"/>
          <w:color w:val="000000"/>
          <w:sz w:val="20"/>
        </w:rPr>
        <w:t xml:space="preserve"> </w:t>
      </w:r>
      <w:r w:rsidR="00466537" w:rsidRPr="00466537">
        <w:rPr>
          <w:rFonts w:ascii="Arial" w:hAnsi="Arial" w:cs="Arial"/>
          <w:b/>
          <w:bCs/>
          <w:color w:val="000000"/>
          <w:sz w:val="20"/>
        </w:rPr>
        <w:t>nicht</w:t>
      </w:r>
      <w:r w:rsidR="00466537">
        <w:rPr>
          <w:rFonts w:ascii="Arial" w:hAnsi="Arial" w:cs="Arial"/>
          <w:color w:val="000000"/>
          <w:sz w:val="20"/>
        </w:rPr>
        <w:t xml:space="preserve"> mit dem</w:t>
      </w:r>
      <w:r w:rsidR="00AB7D24">
        <w:rPr>
          <w:rFonts w:ascii="Arial" w:hAnsi="Arial" w:cs="Arial"/>
          <w:color w:val="000000"/>
          <w:sz w:val="20"/>
        </w:rPr>
        <w:t xml:space="preserve">, </w:t>
      </w:r>
      <w:r w:rsidR="00466537">
        <w:rPr>
          <w:rFonts w:ascii="Arial" w:hAnsi="Arial" w:cs="Arial"/>
          <w:color w:val="000000"/>
          <w:sz w:val="20"/>
        </w:rPr>
        <w:t xml:space="preserve">was </w:t>
      </w:r>
      <w:r w:rsidR="00AB7D24">
        <w:rPr>
          <w:rFonts w:ascii="Arial" w:hAnsi="Arial" w:cs="Arial"/>
          <w:color w:val="000000"/>
          <w:sz w:val="20"/>
        </w:rPr>
        <w:t xml:space="preserve">er </w:t>
      </w:r>
      <w:r w:rsidR="00466537">
        <w:rPr>
          <w:rFonts w:ascii="Arial" w:hAnsi="Arial" w:cs="Arial"/>
          <w:color w:val="000000"/>
          <w:sz w:val="20"/>
        </w:rPr>
        <w:t>hat, und</w:t>
      </w:r>
      <w:r w:rsidR="00AB7D24">
        <w:rPr>
          <w:rFonts w:ascii="Arial" w:hAnsi="Arial" w:cs="Arial"/>
          <w:color w:val="000000"/>
          <w:sz w:val="20"/>
        </w:rPr>
        <w:t xml:space="preserve"> vertraut</w:t>
      </w:r>
      <w:r w:rsidR="00466537">
        <w:rPr>
          <w:rFonts w:ascii="Arial" w:hAnsi="Arial" w:cs="Arial"/>
          <w:color w:val="000000"/>
          <w:sz w:val="20"/>
        </w:rPr>
        <w:t xml:space="preserve"> </w:t>
      </w:r>
      <w:r w:rsidR="00466537" w:rsidRPr="00466537">
        <w:rPr>
          <w:rFonts w:ascii="Arial" w:hAnsi="Arial" w:cs="Arial"/>
          <w:b/>
          <w:bCs/>
          <w:color w:val="000000"/>
          <w:sz w:val="20"/>
        </w:rPr>
        <w:t>nicht</w:t>
      </w:r>
      <w:r w:rsidR="00466537">
        <w:rPr>
          <w:rFonts w:ascii="Arial" w:hAnsi="Arial" w:cs="Arial"/>
          <w:color w:val="000000"/>
          <w:sz w:val="20"/>
        </w:rPr>
        <w:t xml:space="preserve"> auf Gottes Fürsorge, dass </w:t>
      </w:r>
      <w:r w:rsidR="00466537" w:rsidRPr="006540F3">
        <w:rPr>
          <w:rFonts w:ascii="Arial" w:hAnsi="Arial" w:cs="Arial"/>
          <w:b/>
          <w:bCs/>
          <w:color w:val="000000"/>
          <w:sz w:val="20"/>
        </w:rPr>
        <w:t>er</w:t>
      </w:r>
      <w:r w:rsidR="00466537">
        <w:rPr>
          <w:rFonts w:ascii="Arial" w:hAnsi="Arial" w:cs="Arial"/>
          <w:color w:val="000000"/>
          <w:sz w:val="20"/>
        </w:rPr>
        <w:t xml:space="preserve"> uns alles gibt, was wir </w:t>
      </w:r>
      <w:r w:rsidR="00466537" w:rsidRPr="00466537">
        <w:rPr>
          <w:rFonts w:ascii="Arial" w:hAnsi="Arial" w:cs="Arial"/>
          <w:b/>
          <w:bCs/>
          <w:color w:val="000000"/>
          <w:sz w:val="20"/>
        </w:rPr>
        <w:t>brauchen</w:t>
      </w:r>
      <w:r w:rsidR="00466537">
        <w:rPr>
          <w:rFonts w:ascii="Arial" w:hAnsi="Arial" w:cs="Arial"/>
          <w:color w:val="000000"/>
          <w:sz w:val="20"/>
        </w:rPr>
        <w:t>?</w:t>
      </w:r>
      <w:r w:rsidR="002A3B35">
        <w:rPr>
          <w:rFonts w:ascii="Arial" w:hAnsi="Arial" w:cs="Arial"/>
          <w:color w:val="000000"/>
          <w:sz w:val="20"/>
        </w:rPr>
        <w:t xml:space="preserve"> </w:t>
      </w:r>
      <w:r w:rsidR="00466537">
        <w:rPr>
          <w:rFonts w:ascii="Arial" w:hAnsi="Arial" w:cs="Arial"/>
          <w:color w:val="000000"/>
          <w:sz w:val="20"/>
        </w:rPr>
        <w:t>Vgl. auch Gen 28,20; Spr 23,4-5.</w:t>
      </w:r>
      <w:r w:rsidR="00AB7D24">
        <w:rPr>
          <w:rFonts w:ascii="Arial" w:hAnsi="Arial" w:cs="Arial"/>
          <w:color w:val="000000"/>
          <w:sz w:val="20"/>
        </w:rPr>
        <w:t xml:space="preserve"> Statt von sich aus reich werden zu wollen, sollte man auf den Segen Gottes warten (vgl. Ps 127,2; Spr 10,22)</w:t>
      </w:r>
      <w:r w:rsidR="002D44D5">
        <w:rPr>
          <w:rFonts w:ascii="Arial" w:hAnsi="Arial" w:cs="Arial"/>
          <w:color w:val="000000"/>
          <w:sz w:val="20"/>
        </w:rPr>
        <w:t>.</w:t>
      </w:r>
      <w:r w:rsidR="00C4350F">
        <w:rPr>
          <w:rFonts w:ascii="Arial" w:hAnsi="Arial" w:cs="Arial"/>
          <w:color w:val="000000"/>
          <w:sz w:val="20"/>
        </w:rPr>
        <w:br/>
      </w:r>
      <w:r w:rsidRPr="000F1AAF">
        <w:rPr>
          <w:rFonts w:ascii="Arial" w:hAnsi="Arial" w:cs="Arial"/>
          <w:b/>
          <w:vertAlign w:val="superscript"/>
        </w:rPr>
        <w:t>18</w:t>
      </w:r>
      <w:r w:rsidR="002D44D5" w:rsidRPr="00D166D1">
        <w:rPr>
          <w:rFonts w:ascii="Arial" w:hAnsi="Arial" w:cs="Arial"/>
          <w:sz w:val="20"/>
        </w:rPr>
        <w:t xml:space="preserve"> </w:t>
      </w:r>
      <w:r w:rsidR="007251DE">
        <w:rPr>
          <w:rFonts w:ascii="Arial" w:hAnsi="Arial" w:cs="Arial"/>
          <w:sz w:val="20"/>
        </w:rPr>
        <w:t xml:space="preserve">Zur Scheinsicherheit des Reichtums siehe auch: </w:t>
      </w:r>
      <w:r w:rsidR="002D44D5">
        <w:rPr>
          <w:rFonts w:ascii="Arial" w:hAnsi="Arial" w:cs="Arial"/>
          <w:sz w:val="20"/>
        </w:rPr>
        <w:t xml:space="preserve">Ps 62,11b; </w:t>
      </w:r>
      <w:r w:rsidR="002D44D5">
        <w:rPr>
          <w:rFonts w:ascii="Arial" w:hAnsi="Arial" w:cs="Arial"/>
          <w:color w:val="000000"/>
          <w:sz w:val="20"/>
        </w:rPr>
        <w:t>Spr 11,28a; 18,11; 23,4-5; 28,6.8</w:t>
      </w:r>
      <w:r w:rsidR="006C31DA">
        <w:rPr>
          <w:rFonts w:ascii="Arial" w:hAnsi="Arial" w:cs="Arial"/>
          <w:color w:val="000000"/>
          <w:sz w:val="20"/>
        </w:rPr>
        <w:t xml:space="preserve"> ua.</w:t>
      </w:r>
      <w:r w:rsidR="002D44D5">
        <w:rPr>
          <w:rFonts w:ascii="Arial" w:hAnsi="Arial" w:cs="Arial"/>
          <w:color w:val="000000"/>
          <w:sz w:val="20"/>
        </w:rPr>
        <w:t xml:space="preserve"> </w:t>
      </w:r>
      <w:r w:rsidR="00CE7AFB">
        <w:rPr>
          <w:rFonts w:ascii="Arial" w:hAnsi="Arial" w:cs="Arial"/>
        </w:rPr>
        <w:br/>
      </w:r>
    </w:p>
    <w:p w14:paraId="4CFF30F4" w14:textId="58C4B2B5" w:rsidR="00580DF8" w:rsidRDefault="00580DF8" w:rsidP="00623FA2">
      <w:pPr>
        <w:spacing w:after="120"/>
        <w:jc w:val="center"/>
        <w:rPr>
          <w:rFonts w:ascii="Arial" w:hAnsi="Arial" w:cs="Arial"/>
          <w:b/>
          <w:sz w:val="48"/>
          <w:u w:val="single"/>
        </w:rPr>
      </w:pPr>
      <w:r w:rsidRPr="00D166D1">
        <w:rPr>
          <w:rFonts w:ascii="Arial" w:hAnsi="Arial" w:cs="Arial"/>
          <w:b/>
          <w:sz w:val="48"/>
          <w:u w:val="single"/>
        </w:rPr>
        <w:t>Zu Timotius B</w:t>
      </w:r>
    </w:p>
    <w:p w14:paraId="73E9563B"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99E13D6" w14:textId="0DB6C55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2.Timotius</w:t>
      </w:r>
      <w:r w:rsidRPr="00D166D1">
        <w:rPr>
          <w:rFonts w:ascii="Arial" w:hAnsi="Arial" w:cs="Arial"/>
          <w:b/>
          <w:sz w:val="48"/>
          <w:szCs w:val="28"/>
        </w:rPr>
        <w:t xml:space="preserve"> </w:t>
      </w:r>
      <w:r w:rsidRPr="00D166D1">
        <w:rPr>
          <w:rFonts w:ascii="Arial" w:hAnsi="Arial" w:cs="Arial"/>
          <w:b/>
          <w:sz w:val="28"/>
          <w:szCs w:val="28"/>
        </w:rPr>
        <w:t>1</w:t>
      </w:r>
    </w:p>
    <w:p w14:paraId="206BE311"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E68E1DA" w14:textId="7892C806" w:rsidR="00580DF8" w:rsidRPr="00D166D1" w:rsidRDefault="000F1AAF" w:rsidP="00CE7AFB">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t>
      </w:r>
      <w:r w:rsidR="00D70A4D">
        <w:rPr>
          <w:rFonts w:ascii="Arial" w:hAnsi="Arial" w:cs="Arial"/>
          <w:sz w:val="20"/>
        </w:rPr>
        <w:t>V</w:t>
      </w:r>
      <w:r w:rsidR="00580DF8" w:rsidRPr="00D166D1">
        <w:rPr>
          <w:rFonts w:ascii="Arial" w:hAnsi="Arial" w:cs="Arial"/>
          <w:sz w:val="20"/>
        </w:rPr>
        <w:t>iell</w:t>
      </w:r>
      <w:r w:rsidR="007549D2">
        <w:rPr>
          <w:rFonts w:ascii="Arial" w:hAnsi="Arial" w:cs="Arial"/>
          <w:sz w:val="20"/>
        </w:rPr>
        <w:t>eicht</w:t>
      </w:r>
      <w:r w:rsidR="00580DF8" w:rsidRPr="00D166D1">
        <w:rPr>
          <w:rFonts w:ascii="Arial" w:hAnsi="Arial" w:cs="Arial"/>
          <w:sz w:val="20"/>
        </w:rPr>
        <w:t xml:space="preserve"> beim Abschied in</w:t>
      </w:r>
      <w:r w:rsidR="00546027">
        <w:rPr>
          <w:rFonts w:ascii="Arial" w:hAnsi="Arial" w:cs="Arial"/>
          <w:sz w:val="20"/>
        </w:rPr>
        <w:t xml:space="preserve"> Mazedonien</w:t>
      </w:r>
      <w:r w:rsidR="005F7722">
        <w:rPr>
          <w:rFonts w:ascii="Arial" w:hAnsi="Arial" w:cs="Arial"/>
          <w:sz w:val="20"/>
        </w:rPr>
        <w:t>,</w:t>
      </w:r>
      <w:r w:rsidR="00546027">
        <w:rPr>
          <w:rFonts w:ascii="Arial" w:hAnsi="Arial" w:cs="Arial"/>
          <w:sz w:val="20"/>
        </w:rPr>
        <w:t xml:space="preserve"> </w:t>
      </w:r>
      <w:r w:rsidR="00580DF8" w:rsidRPr="00D166D1">
        <w:rPr>
          <w:rFonts w:ascii="Arial" w:hAnsi="Arial" w:cs="Arial"/>
          <w:sz w:val="20"/>
        </w:rPr>
        <w:t>1Tim 1,3</w:t>
      </w:r>
      <w:r w:rsidR="00495752">
        <w:rPr>
          <w:rFonts w:ascii="Arial" w:hAnsi="Arial" w:cs="Arial"/>
          <w:sz w:val="20"/>
        </w:rPr>
        <w:t xml:space="preserve"> (72,273)</w:t>
      </w:r>
      <w:r w:rsidR="002E2B50">
        <w:rPr>
          <w:rFonts w:ascii="Arial" w:hAnsi="Arial" w:cs="Arial"/>
          <w:sz w:val="20"/>
        </w:rPr>
        <w:t>. V</w:t>
      </w:r>
      <w:r w:rsidR="00580DF8" w:rsidRPr="00D166D1">
        <w:rPr>
          <w:rFonts w:ascii="Arial" w:hAnsi="Arial" w:cs="Arial"/>
          <w:sz w:val="20"/>
        </w:rPr>
        <w:t>gl</w:t>
      </w:r>
      <w:r w:rsidR="002E2B50">
        <w:rPr>
          <w:rFonts w:ascii="Arial" w:hAnsi="Arial" w:cs="Arial"/>
          <w:sz w:val="20"/>
        </w:rPr>
        <w:t>.</w:t>
      </w:r>
      <w:r w:rsidR="00580DF8" w:rsidRPr="00D166D1">
        <w:rPr>
          <w:rFonts w:ascii="Arial" w:hAnsi="Arial" w:cs="Arial"/>
          <w:sz w:val="20"/>
        </w:rPr>
        <w:t xml:space="preserve"> auch Apg 20,37</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7549D2">
        <w:rPr>
          <w:rFonts w:ascii="Arial" w:hAnsi="Arial" w:cs="Arial"/>
          <w:sz w:val="20"/>
        </w:rPr>
        <w:t>V</w:t>
      </w:r>
      <w:r w:rsidR="00580DF8" w:rsidRPr="00D166D1">
        <w:rPr>
          <w:rFonts w:ascii="Arial" w:hAnsi="Arial" w:cs="Arial"/>
          <w:sz w:val="20"/>
        </w:rPr>
        <w:t>gl. Röm 6,17</w:t>
      </w:r>
      <w:r w:rsidR="0054721E">
        <w:rPr>
          <w:rFonts w:ascii="Arial" w:hAnsi="Arial" w:cs="Arial"/>
          <w:sz w:val="20"/>
        </w:rPr>
        <w:t>. Das Wort</w:t>
      </w:r>
      <w:r w:rsidR="00580DF8" w:rsidRPr="00D166D1">
        <w:rPr>
          <w:rFonts w:ascii="Arial" w:hAnsi="Arial" w:cs="Arial"/>
          <w:sz w:val="20"/>
        </w:rPr>
        <w:t xml:space="preserve"> </w:t>
      </w:r>
      <w:r w:rsidR="00580DF8" w:rsidRPr="00D166D1">
        <w:rPr>
          <w:rFonts w:ascii="Arial" w:eastAsia="Times New Roman" w:hAnsi="Arial" w:cs="Arial"/>
          <w:sz w:val="20"/>
        </w:rPr>
        <w:t xml:space="preserve">τυπως </w:t>
      </w:r>
      <w:r w:rsidR="0054721E">
        <w:rPr>
          <w:rFonts w:ascii="Arial" w:hAnsi="Arial" w:cs="Arial"/>
          <w:sz w:val="20"/>
        </w:rPr>
        <w:t>bedeutet</w:t>
      </w:r>
      <w:r w:rsidR="00580DF8" w:rsidRPr="00D166D1">
        <w:rPr>
          <w:rFonts w:ascii="Arial" w:hAnsi="Arial" w:cs="Arial"/>
          <w:sz w:val="20"/>
        </w:rPr>
        <w:t xml:space="preserve"> Gussform, Modell</w:t>
      </w:r>
      <w:r w:rsidR="0054721E">
        <w:rPr>
          <w:rFonts w:ascii="Arial" w:hAnsi="Arial" w:cs="Arial"/>
          <w:sz w:val="20"/>
        </w:rPr>
        <w:t>,</w:t>
      </w:r>
      <w:r w:rsidR="00B77999">
        <w:rPr>
          <w:rFonts w:ascii="Arial" w:hAnsi="Arial" w:cs="Arial"/>
          <w:sz w:val="20"/>
        </w:rPr>
        <w:t xml:space="preserve"> Grundriss</w:t>
      </w:r>
      <w:r w:rsidR="0054721E">
        <w:rPr>
          <w:rFonts w:ascii="Arial" w:hAnsi="Arial" w:cs="Arial"/>
          <w:sz w:val="20"/>
        </w:rPr>
        <w:t>,</w:t>
      </w:r>
      <w:r w:rsidR="00B77999">
        <w:rPr>
          <w:rFonts w:ascii="Arial" w:hAnsi="Arial" w:cs="Arial"/>
          <w:sz w:val="20"/>
        </w:rPr>
        <w:t xml:space="preserve"> Skizze</w:t>
      </w:r>
      <w:r w:rsidR="0054721E">
        <w:rPr>
          <w:rFonts w:ascii="Arial" w:hAnsi="Arial" w:cs="Arial"/>
          <w:sz w:val="20"/>
        </w:rPr>
        <w:t xml:space="preserve"> </w:t>
      </w:r>
      <w:r w:rsidR="00B77999">
        <w:rPr>
          <w:rFonts w:ascii="Arial" w:hAnsi="Arial" w:cs="Arial"/>
          <w:sz w:val="20"/>
        </w:rPr>
        <w:t>(72,283).</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Bezieht sich entweder nur auf die Liebe oder auf </w:t>
      </w:r>
      <w:r w:rsidR="00B77999">
        <w:rPr>
          <w:rFonts w:ascii="Arial" w:hAnsi="Arial" w:cs="Arial"/>
          <w:sz w:val="20"/>
        </w:rPr>
        <w:t xml:space="preserve">den </w:t>
      </w:r>
      <w:r w:rsidR="00580DF8" w:rsidRPr="00D166D1">
        <w:rPr>
          <w:rFonts w:ascii="Arial" w:hAnsi="Arial" w:cs="Arial"/>
          <w:sz w:val="20"/>
        </w:rPr>
        <w:t>Glaube</w:t>
      </w:r>
      <w:r w:rsidR="00B77999">
        <w:rPr>
          <w:rFonts w:ascii="Arial" w:hAnsi="Arial" w:cs="Arial"/>
          <w:sz w:val="20"/>
        </w:rPr>
        <w:t>n</w:t>
      </w:r>
      <w:r w:rsidR="00DA2ED1">
        <w:rPr>
          <w:rFonts w:ascii="Arial" w:hAnsi="Arial" w:cs="Arial"/>
          <w:sz w:val="20"/>
        </w:rPr>
        <w:t xml:space="preserve"> (oder auf Beides</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Das "anvertraute Gut"</w:t>
      </w:r>
      <w:r w:rsidR="00856E56">
        <w:rPr>
          <w:rFonts w:ascii="Arial" w:hAnsi="Arial" w:cs="Arial"/>
          <w:sz w:val="20"/>
        </w:rPr>
        <w:t xml:space="preserve"> (ein kaufmännischer t.t.)</w:t>
      </w:r>
      <w:r w:rsidR="00580DF8" w:rsidRPr="00D166D1">
        <w:rPr>
          <w:rFonts w:ascii="Arial" w:hAnsi="Arial" w:cs="Arial"/>
          <w:sz w:val="20"/>
        </w:rPr>
        <w:t xml:space="preserve"> ist der wahre Glaube und die rechte Lehre, deren unver</w:t>
      </w:r>
      <w:r w:rsidR="00991CCC">
        <w:rPr>
          <w:rFonts w:ascii="Arial" w:hAnsi="Arial" w:cs="Arial"/>
          <w:sz w:val="20"/>
        </w:rPr>
        <w:t>fälschte</w:t>
      </w:r>
      <w:r w:rsidR="00580DF8" w:rsidRPr="00D166D1">
        <w:rPr>
          <w:rFonts w:ascii="Arial" w:hAnsi="Arial" w:cs="Arial"/>
          <w:sz w:val="20"/>
        </w:rPr>
        <w:t xml:space="preserve"> Weitergabe</w:t>
      </w:r>
      <w:r w:rsidR="002B3DAA">
        <w:rPr>
          <w:rFonts w:ascii="Arial" w:hAnsi="Arial" w:cs="Arial"/>
          <w:sz w:val="20"/>
        </w:rPr>
        <w:t xml:space="preserve"> Paulus nun dem Timotius ans Herz legt. Es ist dies </w:t>
      </w:r>
      <w:r w:rsidR="00580DF8" w:rsidRPr="00D166D1">
        <w:rPr>
          <w:rFonts w:ascii="Arial" w:hAnsi="Arial" w:cs="Arial"/>
          <w:sz w:val="20"/>
        </w:rPr>
        <w:t>eine Hauptpflicht des Timotius, und jedes Dieners Gottes</w:t>
      </w:r>
      <w:r w:rsidR="006278CE">
        <w:rPr>
          <w:rFonts w:ascii="Arial" w:hAnsi="Arial" w:cs="Arial"/>
          <w:sz w:val="20"/>
        </w:rPr>
        <w:t xml:space="preserve"> (</w:t>
      </w:r>
      <w:r w:rsidR="004C3A53">
        <w:rPr>
          <w:rFonts w:ascii="Arial" w:hAnsi="Arial" w:cs="Arial"/>
          <w:sz w:val="20"/>
        </w:rPr>
        <w:t xml:space="preserve">vgl. </w:t>
      </w:r>
      <w:r w:rsidR="006278CE">
        <w:rPr>
          <w:rFonts w:ascii="Arial" w:hAnsi="Arial" w:cs="Arial"/>
          <w:sz w:val="20"/>
        </w:rPr>
        <w:t>1Tim 6,20</w:t>
      </w:r>
      <w:r w:rsidR="00C0492C">
        <w:rPr>
          <w:rFonts w:ascii="Arial" w:hAnsi="Arial" w:cs="Arial"/>
          <w:sz w:val="20"/>
        </w:rPr>
        <w:t>; 2Tim 2,2</w:t>
      </w:r>
      <w:r w:rsidR="00580DF8" w:rsidRPr="00D166D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5</w:t>
      </w:r>
      <w:r w:rsidR="00580DF8" w:rsidRPr="00D166D1">
        <w:rPr>
          <w:rFonts w:ascii="Arial" w:hAnsi="Arial" w:cs="Arial"/>
          <w:color w:val="000000"/>
          <w:sz w:val="20"/>
        </w:rPr>
        <w:t xml:space="preserve"> </w:t>
      </w:r>
      <w:r w:rsidR="00B548EC">
        <w:rPr>
          <w:rFonts w:ascii="Arial" w:hAnsi="Arial" w:cs="Arial"/>
          <w:color w:val="000000"/>
          <w:sz w:val="20"/>
        </w:rPr>
        <w:t xml:space="preserve">Paulus legte dem Timotius </w:t>
      </w:r>
      <w:r w:rsidR="002C264C">
        <w:rPr>
          <w:rFonts w:ascii="Arial" w:hAnsi="Arial" w:cs="Arial"/>
          <w:color w:val="000000"/>
          <w:sz w:val="20"/>
        </w:rPr>
        <w:t xml:space="preserve">nicht eigenmächtig </w:t>
      </w:r>
      <w:r w:rsidR="00B548EC">
        <w:rPr>
          <w:rFonts w:ascii="Arial" w:hAnsi="Arial" w:cs="Arial"/>
          <w:color w:val="000000"/>
          <w:sz w:val="20"/>
        </w:rPr>
        <w:t xml:space="preserve">die Hände auf, </w:t>
      </w:r>
      <w:r w:rsidR="002C264C">
        <w:rPr>
          <w:rFonts w:ascii="Arial" w:hAnsi="Arial" w:cs="Arial"/>
          <w:color w:val="000000"/>
          <w:sz w:val="20"/>
        </w:rPr>
        <w:t xml:space="preserve">sondern </w:t>
      </w:r>
      <w:r w:rsidR="00B548EC">
        <w:rPr>
          <w:rFonts w:ascii="Arial" w:hAnsi="Arial" w:cs="Arial"/>
          <w:color w:val="000000"/>
          <w:sz w:val="20"/>
        </w:rPr>
        <w:t xml:space="preserve">weil durch eine </w:t>
      </w:r>
      <w:r w:rsidR="00392E4B">
        <w:rPr>
          <w:rFonts w:ascii="Arial" w:hAnsi="Arial" w:cs="Arial"/>
          <w:color w:val="000000"/>
          <w:sz w:val="20"/>
        </w:rPr>
        <w:t>Prophezeiung</w:t>
      </w:r>
      <w:r w:rsidR="00B548EC">
        <w:rPr>
          <w:rFonts w:ascii="Arial" w:hAnsi="Arial" w:cs="Arial"/>
          <w:color w:val="000000"/>
          <w:sz w:val="20"/>
        </w:rPr>
        <w:t xml:space="preserve"> klar wurde, dass Gott </w:t>
      </w:r>
      <w:r w:rsidR="007F626C">
        <w:rPr>
          <w:rFonts w:ascii="Arial" w:hAnsi="Arial" w:cs="Arial"/>
          <w:color w:val="000000"/>
          <w:sz w:val="20"/>
        </w:rPr>
        <w:t xml:space="preserve">selbst </w:t>
      </w:r>
      <w:r w:rsidR="002C264C">
        <w:rPr>
          <w:rFonts w:ascii="Arial" w:hAnsi="Arial" w:cs="Arial"/>
          <w:color w:val="000000"/>
          <w:sz w:val="20"/>
        </w:rPr>
        <w:t>dem Timotius</w:t>
      </w:r>
      <w:r w:rsidR="00B548EC">
        <w:rPr>
          <w:rFonts w:ascii="Arial" w:hAnsi="Arial" w:cs="Arial"/>
          <w:color w:val="000000"/>
          <w:sz w:val="20"/>
        </w:rPr>
        <w:t xml:space="preserve"> eine besondere Gabe </w:t>
      </w:r>
      <w:r w:rsidR="00392E4B">
        <w:rPr>
          <w:rFonts w:ascii="Arial" w:hAnsi="Arial" w:cs="Arial"/>
          <w:color w:val="000000"/>
          <w:sz w:val="20"/>
        </w:rPr>
        <w:t xml:space="preserve">für den Dienst </w:t>
      </w:r>
      <w:r w:rsidR="00B548EC">
        <w:rPr>
          <w:rFonts w:ascii="Arial" w:hAnsi="Arial" w:cs="Arial"/>
          <w:color w:val="000000"/>
          <w:sz w:val="20"/>
        </w:rPr>
        <w:t>geben wollte</w:t>
      </w:r>
      <w:r w:rsidR="002C264C">
        <w:rPr>
          <w:rFonts w:ascii="Arial" w:hAnsi="Arial" w:cs="Arial"/>
          <w:color w:val="000000"/>
          <w:sz w:val="20"/>
        </w:rPr>
        <w:t xml:space="preserve"> (1Tim 4,14</w:t>
      </w:r>
      <w:r w:rsidR="0009057A">
        <w:rPr>
          <w:rFonts w:ascii="Arial" w:hAnsi="Arial" w:cs="Arial"/>
          <w:color w:val="000000"/>
          <w:sz w:val="20"/>
        </w:rPr>
        <w:t>)</w:t>
      </w:r>
      <w:r w:rsidR="00B548EC">
        <w:rPr>
          <w:rFonts w:ascii="Arial" w:hAnsi="Arial" w:cs="Arial"/>
          <w:color w:val="000000"/>
          <w:sz w:val="20"/>
        </w:rPr>
        <w:t xml:space="preserve">. </w:t>
      </w:r>
      <w:r w:rsidR="00580DF8" w:rsidRPr="00D166D1">
        <w:rPr>
          <w:rFonts w:ascii="Arial" w:hAnsi="Arial" w:cs="Arial"/>
          <w:color w:val="000000"/>
          <w:sz w:val="20"/>
          <w:szCs w:val="20"/>
        </w:rPr>
        <w:t xml:space="preserve">Vgl. </w:t>
      </w:r>
      <w:r w:rsidR="00B548EC">
        <w:rPr>
          <w:rFonts w:ascii="Arial" w:hAnsi="Arial" w:cs="Arial"/>
          <w:color w:val="000000"/>
          <w:sz w:val="20"/>
          <w:szCs w:val="20"/>
        </w:rPr>
        <w:t xml:space="preserve">auch </w:t>
      </w:r>
      <w:r w:rsidR="00580DF8" w:rsidRPr="00D166D1">
        <w:rPr>
          <w:rFonts w:ascii="Arial" w:hAnsi="Arial" w:cs="Arial"/>
          <w:color w:val="000000"/>
          <w:sz w:val="20"/>
          <w:szCs w:val="20"/>
        </w:rPr>
        <w:t xml:space="preserve">die Anm. bei </w:t>
      </w:r>
      <w:r w:rsidR="00392E4B">
        <w:rPr>
          <w:rFonts w:ascii="Arial" w:hAnsi="Arial" w:cs="Arial"/>
          <w:color w:val="000000"/>
          <w:sz w:val="20"/>
          <w:szCs w:val="20"/>
        </w:rPr>
        <w:t xml:space="preserve">1Tim 4,14 und </w:t>
      </w:r>
      <w:r w:rsidR="00580DF8" w:rsidRPr="00D166D1">
        <w:rPr>
          <w:rFonts w:ascii="Arial" w:hAnsi="Arial" w:cs="Arial"/>
          <w:color w:val="000000"/>
          <w:sz w:val="20"/>
          <w:szCs w:val="20"/>
        </w:rPr>
        <w:t>Apg 6,6</w:t>
      </w:r>
      <w:r w:rsidR="00C4350F">
        <w:rPr>
          <w:rFonts w:ascii="Arial" w:hAnsi="Arial" w:cs="Arial"/>
          <w:color w:val="000000"/>
          <w:sz w:val="20"/>
          <w:szCs w:val="20"/>
        </w:rPr>
        <w:br/>
      </w:r>
      <w:r w:rsidRPr="000F1AAF">
        <w:rPr>
          <w:rFonts w:ascii="Arial" w:hAnsi="Arial" w:cs="Arial"/>
          <w:b/>
          <w:color w:val="000000"/>
          <w:vertAlign w:val="superscript"/>
        </w:rPr>
        <w:t>6</w:t>
      </w:r>
      <w:r w:rsidR="002E02AF" w:rsidRPr="00D166D1">
        <w:rPr>
          <w:rFonts w:ascii="Arial" w:hAnsi="Arial" w:cs="Arial"/>
          <w:color w:val="000000"/>
          <w:sz w:val="20"/>
        </w:rPr>
        <w:t xml:space="preserve"> </w:t>
      </w:r>
      <w:r w:rsidR="002E02AF">
        <w:rPr>
          <w:rFonts w:ascii="Arial" w:hAnsi="Arial" w:cs="Arial"/>
          <w:color w:val="000000"/>
          <w:sz w:val="20"/>
          <w:szCs w:val="20"/>
        </w:rPr>
        <w:t xml:space="preserve">Alle die das Evangelium hören, sind berufen und eingeladen zum Glauben. </w:t>
      </w:r>
      <w:r w:rsidR="00CE5BEA">
        <w:rPr>
          <w:rFonts w:ascii="Arial" w:hAnsi="Arial" w:cs="Arial"/>
          <w:color w:val="000000"/>
          <w:sz w:val="20"/>
          <w:szCs w:val="20"/>
        </w:rPr>
        <w:t>Aber d</w:t>
      </w:r>
      <w:r w:rsidR="00495752">
        <w:rPr>
          <w:rFonts w:ascii="Arial" w:hAnsi="Arial" w:cs="Arial"/>
          <w:color w:val="000000"/>
          <w:sz w:val="20"/>
          <w:szCs w:val="20"/>
        </w:rPr>
        <w:t xml:space="preserve">er </w:t>
      </w:r>
      <w:r w:rsidR="00BF0DA2" w:rsidRPr="00D166D1">
        <w:rPr>
          <w:rFonts w:ascii="Arial" w:hAnsi="Arial" w:cs="Arial"/>
          <w:sz w:val="20"/>
        </w:rPr>
        <w:t>"</w:t>
      </w:r>
      <w:r w:rsidR="00495752">
        <w:rPr>
          <w:rFonts w:ascii="Arial" w:hAnsi="Arial" w:cs="Arial"/>
          <w:color w:val="000000"/>
          <w:sz w:val="20"/>
          <w:szCs w:val="20"/>
        </w:rPr>
        <w:t>heilige Ruf</w:t>
      </w:r>
      <w:r w:rsidR="00BF0DA2" w:rsidRPr="00D166D1">
        <w:rPr>
          <w:rFonts w:ascii="Arial" w:hAnsi="Arial" w:cs="Arial"/>
          <w:sz w:val="20"/>
        </w:rPr>
        <w:t>"</w:t>
      </w:r>
      <w:r w:rsidR="00495752">
        <w:rPr>
          <w:rFonts w:ascii="Arial" w:hAnsi="Arial" w:cs="Arial"/>
          <w:color w:val="000000"/>
          <w:sz w:val="20"/>
          <w:szCs w:val="20"/>
        </w:rPr>
        <w:t xml:space="preserve"> ist der</w:t>
      </w:r>
      <w:r w:rsidR="00D50F2D">
        <w:rPr>
          <w:rFonts w:ascii="Arial" w:hAnsi="Arial" w:cs="Arial"/>
          <w:color w:val="000000"/>
          <w:sz w:val="20"/>
          <w:szCs w:val="20"/>
        </w:rPr>
        <w:t xml:space="preserve"> Ruf</w:t>
      </w:r>
      <w:r w:rsidR="00495752">
        <w:rPr>
          <w:rFonts w:ascii="Arial" w:hAnsi="Arial" w:cs="Arial"/>
          <w:color w:val="000000"/>
          <w:sz w:val="20"/>
          <w:szCs w:val="20"/>
        </w:rPr>
        <w:t xml:space="preserve">, dem </w:t>
      </w:r>
      <w:r w:rsidR="00BF0DA2">
        <w:rPr>
          <w:rFonts w:ascii="Arial" w:hAnsi="Arial" w:cs="Arial"/>
          <w:color w:val="000000"/>
          <w:sz w:val="20"/>
          <w:szCs w:val="20"/>
        </w:rPr>
        <w:t xml:space="preserve">nur </w:t>
      </w:r>
      <w:r w:rsidR="00495752">
        <w:rPr>
          <w:rFonts w:ascii="Arial" w:hAnsi="Arial" w:cs="Arial"/>
          <w:color w:val="000000"/>
          <w:sz w:val="20"/>
          <w:szCs w:val="20"/>
        </w:rPr>
        <w:t xml:space="preserve">die </w:t>
      </w:r>
      <w:r w:rsidR="002E02AF">
        <w:rPr>
          <w:rFonts w:ascii="Arial" w:hAnsi="Arial" w:cs="Arial"/>
          <w:color w:val="000000"/>
          <w:sz w:val="20"/>
          <w:szCs w:val="20"/>
        </w:rPr>
        <w:t>Auserwählten</w:t>
      </w:r>
      <w:r w:rsidR="00495752">
        <w:rPr>
          <w:rFonts w:ascii="Arial" w:hAnsi="Arial" w:cs="Arial"/>
          <w:color w:val="000000"/>
          <w:sz w:val="20"/>
          <w:szCs w:val="20"/>
        </w:rPr>
        <w:t xml:space="preserve"> </w:t>
      </w:r>
      <w:r w:rsidR="005209A8">
        <w:rPr>
          <w:rFonts w:ascii="Arial" w:hAnsi="Arial" w:cs="Arial"/>
          <w:color w:val="000000"/>
          <w:sz w:val="20"/>
          <w:szCs w:val="20"/>
        </w:rPr>
        <w:t>gehorchen</w:t>
      </w:r>
      <w:r w:rsidR="00495752">
        <w:rPr>
          <w:rFonts w:ascii="Arial" w:hAnsi="Arial" w:cs="Arial"/>
          <w:color w:val="000000"/>
          <w:sz w:val="20"/>
          <w:szCs w:val="20"/>
        </w:rPr>
        <w:t xml:space="preserve"> (Joh 10,</w:t>
      </w:r>
      <w:r w:rsidR="00BF0DA2">
        <w:rPr>
          <w:rFonts w:ascii="Arial" w:hAnsi="Arial" w:cs="Arial"/>
          <w:color w:val="000000"/>
          <w:sz w:val="20"/>
          <w:szCs w:val="20"/>
        </w:rPr>
        <w:t>3-4.27</w:t>
      </w:r>
      <w:r w:rsidR="00F829A2">
        <w:rPr>
          <w:rFonts w:ascii="Arial" w:hAnsi="Arial" w:cs="Arial"/>
          <w:color w:val="000000"/>
          <w:sz w:val="20"/>
          <w:szCs w:val="20"/>
        </w:rPr>
        <w:t>; Mt 22,14</w:t>
      </w:r>
      <w:r w:rsidR="00495752">
        <w:rPr>
          <w:rFonts w:ascii="Arial" w:hAnsi="Arial" w:cs="Arial"/>
          <w:color w:val="000000"/>
          <w:sz w:val="20"/>
          <w:szCs w:val="20"/>
        </w:rPr>
        <w:t xml:space="preserve">) und </w:t>
      </w:r>
      <w:r w:rsidR="00CE5BEA">
        <w:rPr>
          <w:rFonts w:ascii="Arial" w:hAnsi="Arial" w:cs="Arial"/>
          <w:color w:val="000000"/>
          <w:sz w:val="20"/>
          <w:szCs w:val="20"/>
        </w:rPr>
        <w:t xml:space="preserve">dann </w:t>
      </w:r>
      <w:r w:rsidR="00495752">
        <w:rPr>
          <w:rFonts w:ascii="Arial" w:hAnsi="Arial" w:cs="Arial"/>
          <w:color w:val="000000"/>
          <w:sz w:val="20"/>
          <w:szCs w:val="20"/>
        </w:rPr>
        <w:t xml:space="preserve">auch </w:t>
      </w:r>
      <w:r w:rsidR="002E02AF">
        <w:rPr>
          <w:rFonts w:ascii="Arial" w:hAnsi="Arial" w:cs="Arial"/>
          <w:color w:val="000000"/>
          <w:sz w:val="20"/>
          <w:szCs w:val="20"/>
        </w:rPr>
        <w:t>wirklich glauben (</w:t>
      </w:r>
      <w:r w:rsidR="000C4868">
        <w:rPr>
          <w:rFonts w:ascii="Arial" w:hAnsi="Arial" w:cs="Arial"/>
          <w:color w:val="000000"/>
          <w:sz w:val="20"/>
          <w:szCs w:val="20"/>
        </w:rPr>
        <w:t>Apg 13,48</w:t>
      </w:r>
      <w:r w:rsidR="002E02AF">
        <w:rPr>
          <w:rFonts w:ascii="Arial" w:hAnsi="Arial" w:cs="Arial"/>
          <w:color w:val="000000"/>
          <w:sz w:val="20"/>
          <w:szCs w:val="20"/>
        </w:rPr>
        <w:t>). Dies</w:t>
      </w:r>
      <w:r w:rsidR="00CE5BEA">
        <w:rPr>
          <w:rFonts w:ascii="Arial" w:hAnsi="Arial" w:cs="Arial"/>
          <w:color w:val="000000"/>
          <w:sz w:val="20"/>
          <w:szCs w:val="20"/>
        </w:rPr>
        <w:t>e Auserwählung</w:t>
      </w:r>
      <w:r w:rsidR="002E02AF">
        <w:rPr>
          <w:rFonts w:ascii="Arial" w:hAnsi="Arial" w:cs="Arial"/>
          <w:color w:val="000000"/>
          <w:sz w:val="20"/>
          <w:szCs w:val="20"/>
        </w:rPr>
        <w:t xml:space="preserve"> widerspricht zwar unserer Logik und scheinbar auch der Verantwortung jedes Einzelnen zu glauben, aber Gottes Gedanken sind höher als unsere Gedanken</w:t>
      </w:r>
      <w:r w:rsidR="00F829A2">
        <w:rPr>
          <w:rFonts w:ascii="Arial" w:hAnsi="Arial" w:cs="Arial"/>
          <w:color w:val="000000"/>
          <w:sz w:val="20"/>
          <w:szCs w:val="20"/>
        </w:rPr>
        <w:t xml:space="preserve"> (Dtn 29,28)</w:t>
      </w:r>
      <w:r w:rsidR="002E02AF">
        <w:rPr>
          <w:rFonts w:ascii="Arial" w:hAnsi="Arial" w:cs="Arial"/>
          <w:color w:val="000000"/>
          <w:sz w:val="20"/>
          <w:szCs w:val="20"/>
        </w:rPr>
        <w:t>.</w:t>
      </w:r>
      <w:r w:rsidR="00BF0DA2">
        <w:rPr>
          <w:rFonts w:ascii="Arial" w:hAnsi="Arial" w:cs="Arial"/>
          <w:color w:val="000000"/>
          <w:sz w:val="20"/>
          <w:szCs w:val="20"/>
        </w:rPr>
        <w:t xml:space="preserve"> Vgl. auch die Anmerkungen bei Joh 10,1ff.</w:t>
      </w:r>
      <w:r w:rsidR="00035A81">
        <w:rPr>
          <w:rFonts w:ascii="Arial" w:hAnsi="Arial" w:cs="Arial"/>
          <w:color w:val="000000"/>
          <w:sz w:val="20"/>
          <w:szCs w:val="20"/>
        </w:rPr>
        <w:t xml:space="preserve">  </w:t>
      </w:r>
      <w:r w:rsidR="00C4350F">
        <w:rPr>
          <w:rFonts w:ascii="Arial" w:hAnsi="Arial" w:cs="Arial"/>
          <w:color w:val="000000"/>
          <w:sz w:val="20"/>
          <w:szCs w:val="20"/>
        </w:rPr>
        <w:br/>
      </w:r>
      <w:r w:rsidRPr="000F1AAF">
        <w:rPr>
          <w:rFonts w:ascii="Arial" w:hAnsi="Arial" w:cs="Arial"/>
          <w:b/>
          <w:color w:val="000000"/>
          <w:vertAlign w:val="superscript"/>
        </w:rPr>
        <w:t>7</w:t>
      </w:r>
      <w:r w:rsidR="00594D50" w:rsidRPr="00D166D1">
        <w:rPr>
          <w:rFonts w:ascii="Arial" w:hAnsi="Arial" w:cs="Arial"/>
          <w:color w:val="000000"/>
          <w:sz w:val="20"/>
        </w:rPr>
        <w:t xml:space="preserve"> </w:t>
      </w:r>
      <w:r w:rsidR="00594D50">
        <w:rPr>
          <w:rFonts w:ascii="Arial" w:hAnsi="Arial" w:cs="Arial"/>
          <w:color w:val="000000"/>
          <w:sz w:val="20"/>
          <w:szCs w:val="20"/>
        </w:rPr>
        <w:t>Paulus war ein Frühaufsteher</w:t>
      </w:r>
      <w:r w:rsidR="005209A8">
        <w:rPr>
          <w:rFonts w:ascii="Arial" w:hAnsi="Arial" w:cs="Arial"/>
          <w:color w:val="000000"/>
          <w:sz w:val="20"/>
          <w:szCs w:val="20"/>
        </w:rPr>
        <w:t xml:space="preserve">. </w:t>
      </w:r>
      <w:r w:rsidR="00B733AF">
        <w:rPr>
          <w:rFonts w:ascii="Arial" w:hAnsi="Arial" w:cs="Arial"/>
          <w:color w:val="000000"/>
          <w:sz w:val="20"/>
          <w:szCs w:val="20"/>
        </w:rPr>
        <w:t>So wie Jesus, begann e</w:t>
      </w:r>
      <w:r w:rsidR="00594D50">
        <w:rPr>
          <w:rFonts w:ascii="Arial" w:hAnsi="Arial" w:cs="Arial"/>
          <w:color w:val="000000"/>
          <w:sz w:val="20"/>
          <w:szCs w:val="20"/>
        </w:rPr>
        <w:t xml:space="preserve">r </w:t>
      </w:r>
      <w:r w:rsidR="005209A8">
        <w:rPr>
          <w:rFonts w:ascii="Arial" w:hAnsi="Arial" w:cs="Arial"/>
          <w:color w:val="000000"/>
          <w:sz w:val="20"/>
          <w:szCs w:val="20"/>
        </w:rPr>
        <w:t>seine Gebetszeit</w:t>
      </w:r>
      <w:r w:rsidR="00B733AF">
        <w:rPr>
          <w:rFonts w:ascii="Arial" w:hAnsi="Arial" w:cs="Arial"/>
          <w:color w:val="000000"/>
          <w:sz w:val="20"/>
          <w:szCs w:val="20"/>
        </w:rPr>
        <w:t>,</w:t>
      </w:r>
      <w:r w:rsidR="00594D50">
        <w:rPr>
          <w:rFonts w:ascii="Arial" w:hAnsi="Arial" w:cs="Arial"/>
          <w:color w:val="000000"/>
          <w:sz w:val="20"/>
          <w:szCs w:val="20"/>
        </w:rPr>
        <w:t xml:space="preserve"> als es noch Nacht war.</w:t>
      </w:r>
      <w:r w:rsidR="005B53CD">
        <w:rPr>
          <w:rFonts w:ascii="Arial" w:hAnsi="Arial" w:cs="Arial"/>
          <w:color w:val="000000"/>
          <w:sz w:val="20"/>
          <w:szCs w:val="20"/>
        </w:rPr>
        <w:t xml:space="preserve"> </w:t>
      </w:r>
      <w:r w:rsidR="005209A8">
        <w:rPr>
          <w:rFonts w:ascii="Arial" w:hAnsi="Arial" w:cs="Arial"/>
          <w:color w:val="000000"/>
          <w:sz w:val="20"/>
          <w:szCs w:val="20"/>
        </w:rPr>
        <w:t>Der Ausdruck lässt sich nicht einfach nur damit erklären, dass für die Juden der neue Tag mit Einbruch der Nacht begann, denn i</w:t>
      </w:r>
      <w:r w:rsidR="005B53CD">
        <w:rPr>
          <w:rFonts w:ascii="Arial" w:hAnsi="Arial" w:cs="Arial"/>
          <w:color w:val="000000"/>
          <w:sz w:val="20"/>
          <w:szCs w:val="20"/>
        </w:rPr>
        <w:t xml:space="preserve">m NT wird sehr wohl unterschieden zwischen der Reihenfolge </w:t>
      </w:r>
      <w:r w:rsidR="005B53CD" w:rsidRPr="00D166D1">
        <w:rPr>
          <w:rFonts w:ascii="Arial" w:hAnsi="Arial" w:cs="Arial"/>
          <w:sz w:val="20"/>
        </w:rPr>
        <w:t>"</w:t>
      </w:r>
      <w:r w:rsidR="005B53CD" w:rsidRPr="005209A8">
        <w:rPr>
          <w:rFonts w:ascii="Arial" w:hAnsi="Arial" w:cs="Arial"/>
          <w:b/>
          <w:bCs/>
          <w:color w:val="000000"/>
          <w:sz w:val="20"/>
          <w:szCs w:val="20"/>
        </w:rPr>
        <w:t>Nacht</w:t>
      </w:r>
      <w:r w:rsidR="005B53CD">
        <w:rPr>
          <w:rFonts w:ascii="Arial" w:hAnsi="Arial" w:cs="Arial"/>
          <w:color w:val="000000"/>
          <w:sz w:val="20"/>
          <w:szCs w:val="20"/>
        </w:rPr>
        <w:t xml:space="preserve"> und Tag</w:t>
      </w:r>
      <w:r w:rsidR="005B53CD" w:rsidRPr="00D166D1">
        <w:rPr>
          <w:rFonts w:ascii="Arial" w:hAnsi="Arial" w:cs="Arial"/>
          <w:sz w:val="20"/>
        </w:rPr>
        <w:t>"</w:t>
      </w:r>
      <w:r w:rsidR="00186BC5">
        <w:rPr>
          <w:rFonts w:ascii="Arial" w:hAnsi="Arial" w:cs="Arial"/>
          <w:sz w:val="20"/>
        </w:rPr>
        <w:t xml:space="preserve"> (Mk 4,27; 5,5; Lk 2,37; Apg 20,31; 26,7; 1Thes 2,9; 3,10; 2Thes 3,8; 1Tim 5,5),</w:t>
      </w:r>
      <w:r w:rsidR="005B53CD">
        <w:rPr>
          <w:rFonts w:ascii="Arial" w:hAnsi="Arial" w:cs="Arial"/>
          <w:color w:val="000000"/>
          <w:sz w:val="20"/>
          <w:szCs w:val="20"/>
        </w:rPr>
        <w:t xml:space="preserve"> </w:t>
      </w:r>
      <w:r w:rsidR="00186BC5">
        <w:rPr>
          <w:rFonts w:ascii="Arial" w:hAnsi="Arial" w:cs="Arial"/>
          <w:color w:val="000000"/>
          <w:sz w:val="20"/>
          <w:szCs w:val="20"/>
        </w:rPr>
        <w:t>oder</w:t>
      </w:r>
      <w:r w:rsidR="005B53CD">
        <w:rPr>
          <w:rFonts w:ascii="Arial" w:hAnsi="Arial" w:cs="Arial"/>
          <w:color w:val="000000"/>
          <w:sz w:val="20"/>
          <w:szCs w:val="20"/>
        </w:rPr>
        <w:t xml:space="preserve"> </w:t>
      </w:r>
      <w:r w:rsidR="005B53CD" w:rsidRPr="00D166D1">
        <w:rPr>
          <w:rFonts w:ascii="Arial" w:hAnsi="Arial" w:cs="Arial"/>
          <w:sz w:val="20"/>
        </w:rPr>
        <w:t>"</w:t>
      </w:r>
      <w:r w:rsidR="005B53CD" w:rsidRPr="005209A8">
        <w:rPr>
          <w:rFonts w:ascii="Arial" w:hAnsi="Arial" w:cs="Arial"/>
          <w:b/>
          <w:bCs/>
          <w:color w:val="000000"/>
          <w:sz w:val="20"/>
          <w:szCs w:val="20"/>
        </w:rPr>
        <w:t>Tag</w:t>
      </w:r>
      <w:r w:rsidR="005B53CD">
        <w:rPr>
          <w:rFonts w:ascii="Arial" w:hAnsi="Arial" w:cs="Arial"/>
          <w:color w:val="000000"/>
          <w:sz w:val="20"/>
          <w:szCs w:val="20"/>
        </w:rPr>
        <w:t xml:space="preserve"> und Nacht</w:t>
      </w:r>
      <w:r w:rsidR="005B53CD" w:rsidRPr="00D166D1">
        <w:rPr>
          <w:rFonts w:ascii="Arial" w:hAnsi="Arial" w:cs="Arial"/>
          <w:sz w:val="20"/>
        </w:rPr>
        <w:t>"</w:t>
      </w:r>
      <w:r w:rsidR="004D0DE2">
        <w:rPr>
          <w:rFonts w:ascii="Arial" w:hAnsi="Arial" w:cs="Arial"/>
          <w:sz w:val="20"/>
        </w:rPr>
        <w:t xml:space="preserve"> (Lk 18,7; Offb 4,8; 7,15 ua.)</w:t>
      </w:r>
      <w:r w:rsidR="005B53CD">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vertAlign w:val="superscript"/>
        </w:rPr>
        <w:t>8</w:t>
      </w:r>
      <w:r w:rsidR="006438AE" w:rsidRPr="00D166D1">
        <w:rPr>
          <w:rFonts w:ascii="Arial" w:hAnsi="Arial" w:cs="Arial"/>
          <w:color w:val="000000"/>
          <w:sz w:val="20"/>
        </w:rPr>
        <w:t xml:space="preserve"> </w:t>
      </w:r>
      <w:r w:rsidR="006438AE">
        <w:rPr>
          <w:rFonts w:ascii="Arial" w:hAnsi="Arial" w:cs="Arial"/>
          <w:color w:val="000000"/>
          <w:sz w:val="20"/>
          <w:szCs w:val="20"/>
        </w:rPr>
        <w:t>Bis zu seinem siebten Lebensjahr stand ein römischer Knabe fast ausschließlich unter dem Einfluss seiner Mutter (65,III,75).</w:t>
      </w:r>
      <w:r w:rsidR="002D18BE">
        <w:rPr>
          <w:rFonts w:ascii="Arial" w:hAnsi="Arial" w:cs="Arial"/>
          <w:color w:val="000000"/>
          <w:sz w:val="20"/>
          <w:szCs w:val="20"/>
        </w:rPr>
        <w:t xml:space="preserve"> </w:t>
      </w:r>
      <w:r w:rsidR="004D3A37">
        <w:rPr>
          <w:rFonts w:ascii="Arial" w:hAnsi="Arial" w:cs="Arial"/>
          <w:color w:val="000000"/>
          <w:sz w:val="20"/>
          <w:szCs w:val="20"/>
        </w:rPr>
        <w:t>-</w:t>
      </w:r>
      <w:r w:rsidR="002D18BE">
        <w:rPr>
          <w:rFonts w:ascii="Arial" w:hAnsi="Arial" w:cs="Arial"/>
          <w:color w:val="000000"/>
          <w:sz w:val="20"/>
          <w:szCs w:val="20"/>
        </w:rPr>
        <w:t xml:space="preserve"> Timotius wurde wahrscheinlich durch das Vorbild und den Einfluss seiner </w:t>
      </w:r>
      <w:r w:rsidR="004D3A37">
        <w:rPr>
          <w:rFonts w:ascii="Arial" w:hAnsi="Arial" w:cs="Arial"/>
          <w:color w:val="000000"/>
          <w:sz w:val="20"/>
          <w:szCs w:val="20"/>
        </w:rPr>
        <w:t>Großmutter</w:t>
      </w:r>
      <w:r w:rsidR="002D18BE">
        <w:rPr>
          <w:rFonts w:ascii="Arial" w:hAnsi="Arial" w:cs="Arial"/>
          <w:color w:val="000000"/>
          <w:sz w:val="20"/>
          <w:szCs w:val="20"/>
        </w:rPr>
        <w:t xml:space="preserve"> und Mutter gläubig</w:t>
      </w:r>
      <w:r w:rsidR="004A1715">
        <w:rPr>
          <w:rFonts w:ascii="Arial" w:hAnsi="Arial" w:cs="Arial"/>
          <w:color w:val="000000"/>
          <w:sz w:val="20"/>
          <w:szCs w:val="20"/>
        </w:rPr>
        <w:t>. Eine Ermutigung für alle Mütter und Großmütter. Timotius wurde nicht durch</w:t>
      </w:r>
      <w:r w:rsidR="002D18BE">
        <w:rPr>
          <w:rFonts w:ascii="Arial" w:hAnsi="Arial" w:cs="Arial"/>
          <w:color w:val="000000"/>
          <w:sz w:val="20"/>
          <w:szCs w:val="20"/>
        </w:rPr>
        <w:t xml:space="preserve"> Paulus</w:t>
      </w:r>
      <w:r w:rsidR="004A1715">
        <w:rPr>
          <w:rFonts w:ascii="Arial" w:hAnsi="Arial" w:cs="Arial"/>
          <w:color w:val="000000"/>
          <w:sz w:val="20"/>
          <w:szCs w:val="20"/>
        </w:rPr>
        <w:t xml:space="preserve"> gläubig</w:t>
      </w:r>
      <w:r w:rsidR="002D18BE">
        <w:rPr>
          <w:rFonts w:ascii="Arial" w:hAnsi="Arial" w:cs="Arial"/>
          <w:color w:val="000000"/>
          <w:sz w:val="20"/>
          <w:szCs w:val="20"/>
        </w:rPr>
        <w:t>, denn bei deren ersten Kennenlernen (Apg 16,1-2), war Timotius schon gläubig.</w:t>
      </w:r>
      <w:r w:rsidR="00C4350F">
        <w:rPr>
          <w:rFonts w:ascii="Arial" w:hAnsi="Arial" w:cs="Arial"/>
          <w:color w:val="000000"/>
          <w:sz w:val="20"/>
          <w:szCs w:val="20"/>
        </w:rPr>
        <w:br/>
      </w:r>
      <w:r w:rsidRPr="000F1AAF">
        <w:rPr>
          <w:rFonts w:ascii="Arial" w:hAnsi="Arial" w:cs="Arial"/>
          <w:b/>
          <w:color w:val="000000"/>
          <w:vertAlign w:val="superscript"/>
        </w:rPr>
        <w:t>9</w:t>
      </w:r>
      <w:r w:rsidR="007E1E05" w:rsidRPr="00D166D1">
        <w:rPr>
          <w:rFonts w:ascii="Arial" w:hAnsi="Arial" w:cs="Arial"/>
          <w:color w:val="000000"/>
          <w:sz w:val="20"/>
        </w:rPr>
        <w:t xml:space="preserve"> </w:t>
      </w:r>
      <w:r w:rsidR="007E1E05">
        <w:rPr>
          <w:rFonts w:ascii="Arial" w:hAnsi="Arial" w:cs="Arial"/>
          <w:color w:val="000000"/>
          <w:sz w:val="20"/>
          <w:szCs w:val="20"/>
        </w:rPr>
        <w:t xml:space="preserve">Das reine Gewissen könnte sich auf die Danksagung beziehen, </w:t>
      </w:r>
      <w:r w:rsidR="000126F8">
        <w:rPr>
          <w:rFonts w:ascii="Arial" w:hAnsi="Arial" w:cs="Arial"/>
          <w:color w:val="000000"/>
          <w:sz w:val="20"/>
          <w:szCs w:val="20"/>
        </w:rPr>
        <w:t xml:space="preserve">- </w:t>
      </w:r>
      <w:r w:rsidR="00495752">
        <w:rPr>
          <w:rFonts w:ascii="Arial" w:hAnsi="Arial" w:cs="Arial"/>
          <w:color w:val="000000"/>
          <w:sz w:val="20"/>
          <w:szCs w:val="20"/>
        </w:rPr>
        <w:t xml:space="preserve">das </w:t>
      </w:r>
      <w:r w:rsidR="007E1E05">
        <w:rPr>
          <w:rFonts w:ascii="Arial" w:hAnsi="Arial" w:cs="Arial"/>
          <w:color w:val="000000"/>
          <w:sz w:val="20"/>
          <w:szCs w:val="20"/>
        </w:rPr>
        <w:t xml:space="preserve">dazwischen wäre </w:t>
      </w:r>
      <w:r w:rsidR="002B25DC">
        <w:rPr>
          <w:rFonts w:ascii="Arial" w:hAnsi="Arial" w:cs="Arial"/>
          <w:color w:val="000000"/>
          <w:sz w:val="20"/>
          <w:szCs w:val="20"/>
        </w:rPr>
        <w:t xml:space="preserve">dann </w:t>
      </w:r>
      <w:r w:rsidR="007E1E05">
        <w:rPr>
          <w:rFonts w:ascii="Arial" w:hAnsi="Arial" w:cs="Arial"/>
          <w:color w:val="000000"/>
          <w:sz w:val="20"/>
          <w:szCs w:val="20"/>
        </w:rPr>
        <w:t>ein Einschub</w:t>
      </w:r>
      <w:r w:rsidR="00CD4600">
        <w:rPr>
          <w:rFonts w:ascii="Arial" w:hAnsi="Arial" w:cs="Arial"/>
          <w:color w:val="000000"/>
          <w:sz w:val="20"/>
          <w:szCs w:val="20"/>
        </w:rPr>
        <w:t xml:space="preserve">: </w:t>
      </w:r>
      <w:r w:rsidR="00CD4600" w:rsidRPr="00D166D1">
        <w:rPr>
          <w:rFonts w:ascii="Arial" w:hAnsi="Arial" w:cs="Arial"/>
          <w:sz w:val="20"/>
        </w:rPr>
        <w:t>"</w:t>
      </w:r>
      <w:r w:rsidR="00CD4600">
        <w:rPr>
          <w:rFonts w:ascii="Arial" w:hAnsi="Arial" w:cs="Arial"/>
          <w:sz w:val="20"/>
        </w:rPr>
        <w:t>ich danke Gott … mit reinem Gewissen</w:t>
      </w:r>
      <w:r w:rsidR="00CD4600" w:rsidRPr="00D166D1">
        <w:rPr>
          <w:rFonts w:ascii="Arial" w:hAnsi="Arial" w:cs="Arial"/>
          <w:sz w:val="20"/>
        </w:rPr>
        <w:t>"</w:t>
      </w:r>
      <w:r w:rsidR="007E1E05">
        <w:rPr>
          <w:rFonts w:ascii="Arial" w:hAnsi="Arial" w:cs="Arial"/>
          <w:color w:val="000000"/>
          <w:sz w:val="20"/>
          <w:szCs w:val="20"/>
        </w:rPr>
        <w:t>. Oder Paulus möchte wirklich sagen, dass er Gott immer mit reinem Gewissen diente (Apg 23,1), weil er bei seiner Verfolgung der Gemeinde in Unwissenheit handelte (1Tim 1,13) und meinte, Gottes Willen auszuführen (72,271</w:t>
      </w:r>
      <w:r w:rsidR="002B25DC">
        <w:rPr>
          <w:rFonts w:ascii="Arial" w:hAnsi="Arial" w:cs="Arial"/>
          <w:color w:val="000000"/>
          <w:sz w:val="20"/>
          <w:szCs w:val="20"/>
        </w:rPr>
        <w:t>f</w:t>
      </w:r>
      <w:r w:rsidR="007E1E05">
        <w:rPr>
          <w:rFonts w:ascii="Arial" w:hAnsi="Arial" w:cs="Arial"/>
          <w:color w:val="000000"/>
          <w:sz w:val="20"/>
          <w:szCs w:val="20"/>
        </w:rPr>
        <w:t>).</w:t>
      </w:r>
      <w:r w:rsidR="00E3160A">
        <w:rPr>
          <w:rFonts w:ascii="Arial" w:hAnsi="Arial" w:cs="Arial"/>
          <w:color w:val="000000"/>
          <w:sz w:val="20"/>
          <w:szCs w:val="20"/>
        </w:rPr>
        <w:t xml:space="preserve"> Dann hätten wir </w:t>
      </w:r>
      <w:r w:rsidR="00D50F2D">
        <w:rPr>
          <w:rFonts w:ascii="Arial" w:hAnsi="Arial" w:cs="Arial"/>
          <w:color w:val="000000"/>
          <w:sz w:val="20"/>
          <w:szCs w:val="20"/>
        </w:rPr>
        <w:t xml:space="preserve">hier </w:t>
      </w:r>
      <w:r w:rsidR="00E3160A">
        <w:rPr>
          <w:rFonts w:ascii="Arial" w:hAnsi="Arial" w:cs="Arial"/>
          <w:color w:val="000000"/>
          <w:sz w:val="20"/>
          <w:szCs w:val="20"/>
        </w:rPr>
        <w:t xml:space="preserve">einen weiteren Beweis dafür, dass das Gewissen </w:t>
      </w:r>
      <w:r w:rsidR="00E3160A" w:rsidRPr="00E3160A">
        <w:rPr>
          <w:rFonts w:ascii="Arial" w:hAnsi="Arial" w:cs="Arial"/>
          <w:b/>
          <w:bCs/>
          <w:color w:val="000000"/>
          <w:sz w:val="20"/>
          <w:szCs w:val="20"/>
        </w:rPr>
        <w:t>kein</w:t>
      </w:r>
      <w:r w:rsidR="00E3160A">
        <w:rPr>
          <w:rFonts w:ascii="Arial" w:hAnsi="Arial" w:cs="Arial"/>
          <w:color w:val="000000"/>
          <w:sz w:val="20"/>
          <w:szCs w:val="20"/>
        </w:rPr>
        <w:t xml:space="preserve"> unfehlbarer Maßstab für Richtig und Falsch ist. </w:t>
      </w:r>
      <w:r w:rsidR="00C4350F">
        <w:rPr>
          <w:rFonts w:ascii="Arial" w:hAnsi="Arial" w:cs="Arial"/>
          <w:color w:val="000000"/>
          <w:sz w:val="20"/>
          <w:szCs w:val="20"/>
        </w:rPr>
        <w:br/>
      </w:r>
      <w:r w:rsidRPr="000F1AAF">
        <w:rPr>
          <w:rFonts w:ascii="Arial" w:hAnsi="Arial" w:cs="Arial"/>
          <w:b/>
          <w:color w:val="000000"/>
          <w:vertAlign w:val="superscript"/>
        </w:rPr>
        <w:t>10</w:t>
      </w:r>
      <w:r w:rsidR="007D0975" w:rsidRPr="00D166D1">
        <w:rPr>
          <w:rFonts w:ascii="Arial" w:hAnsi="Arial" w:cs="Arial"/>
          <w:color w:val="000000"/>
          <w:sz w:val="20"/>
        </w:rPr>
        <w:t xml:space="preserve"> </w:t>
      </w:r>
      <w:r w:rsidR="007D0975">
        <w:rPr>
          <w:rFonts w:ascii="Arial" w:hAnsi="Arial" w:cs="Arial"/>
          <w:color w:val="000000"/>
          <w:sz w:val="20"/>
          <w:szCs w:val="20"/>
        </w:rPr>
        <w:t>Vielleicht hätte Paulus diese Christen aus Kleinasien gerne als Entlastungszeugen bei seinem Prozess in Rom gehabt, aber sie schämten sich (vgl. 2Tim 1,8.16; 4,16</w:t>
      </w:r>
      <w:r w:rsidR="00D50F2D">
        <w:rPr>
          <w:rFonts w:ascii="Arial" w:hAnsi="Arial" w:cs="Arial"/>
          <w:color w:val="000000"/>
          <w:sz w:val="20"/>
          <w:szCs w:val="20"/>
        </w:rPr>
        <w:t>-17</w:t>
      </w:r>
      <w:r w:rsidR="007D0975">
        <w:rPr>
          <w:rFonts w:ascii="Arial" w:hAnsi="Arial" w:cs="Arial"/>
          <w:color w:val="000000"/>
          <w:sz w:val="20"/>
          <w:szCs w:val="20"/>
        </w:rPr>
        <w:t>) seiner Ketten (72,284).</w:t>
      </w:r>
      <w:r w:rsidR="0025412A">
        <w:rPr>
          <w:rFonts w:ascii="Arial" w:hAnsi="Arial" w:cs="Arial"/>
          <w:color w:val="000000"/>
          <w:sz w:val="20"/>
          <w:szCs w:val="20"/>
        </w:rPr>
        <w:t xml:space="preserve"> Außerdem war es gefährlich, denn </w:t>
      </w:r>
      <w:r w:rsidR="0022073B">
        <w:rPr>
          <w:rFonts w:ascii="Arial" w:hAnsi="Arial" w:cs="Arial"/>
          <w:color w:val="000000"/>
          <w:sz w:val="20"/>
          <w:szCs w:val="20"/>
        </w:rPr>
        <w:t>Nero hatte gerade begonnen die Christen grausam zu verfolgen.</w:t>
      </w:r>
      <w:r w:rsidR="00C4350F">
        <w:rPr>
          <w:rFonts w:ascii="Arial" w:hAnsi="Arial" w:cs="Arial"/>
          <w:color w:val="000000"/>
          <w:sz w:val="20"/>
          <w:szCs w:val="20"/>
        </w:rPr>
        <w:br/>
      </w:r>
      <w:r w:rsidRPr="000F1AAF">
        <w:rPr>
          <w:rFonts w:ascii="Arial" w:hAnsi="Arial" w:cs="Arial"/>
          <w:b/>
          <w:color w:val="000000"/>
          <w:vertAlign w:val="superscript"/>
        </w:rPr>
        <w:t>11</w:t>
      </w:r>
      <w:r w:rsidR="007D0975" w:rsidRPr="00D166D1">
        <w:rPr>
          <w:rFonts w:ascii="Arial" w:hAnsi="Arial" w:cs="Arial"/>
          <w:color w:val="000000"/>
          <w:sz w:val="20"/>
        </w:rPr>
        <w:t xml:space="preserve"> </w:t>
      </w:r>
      <w:r w:rsidR="006A2D95">
        <w:rPr>
          <w:rFonts w:ascii="Arial" w:hAnsi="Arial" w:cs="Arial"/>
          <w:color w:val="000000"/>
          <w:sz w:val="20"/>
          <w:szCs w:val="20"/>
        </w:rPr>
        <w:t xml:space="preserve">Aus dem Ausdruck </w:t>
      </w:r>
      <w:r w:rsidR="006A2D95" w:rsidRPr="00D166D1">
        <w:rPr>
          <w:rFonts w:ascii="Arial" w:hAnsi="Arial" w:cs="Arial"/>
          <w:sz w:val="20"/>
        </w:rPr>
        <w:t>"</w:t>
      </w:r>
      <w:r w:rsidR="006A2D95">
        <w:rPr>
          <w:rFonts w:ascii="Arial" w:hAnsi="Arial" w:cs="Arial"/>
          <w:color w:val="000000"/>
          <w:sz w:val="20"/>
          <w:szCs w:val="20"/>
        </w:rPr>
        <w:t>Haus des</w:t>
      </w:r>
      <w:r w:rsidR="007D0975">
        <w:rPr>
          <w:rFonts w:ascii="Arial" w:hAnsi="Arial" w:cs="Arial"/>
          <w:color w:val="000000"/>
          <w:sz w:val="20"/>
          <w:szCs w:val="20"/>
        </w:rPr>
        <w:t xml:space="preserve"> Onesiphorus</w:t>
      </w:r>
      <w:r w:rsidR="006A2D95" w:rsidRPr="00D166D1">
        <w:rPr>
          <w:rFonts w:ascii="Arial" w:hAnsi="Arial" w:cs="Arial"/>
          <w:sz w:val="20"/>
        </w:rPr>
        <w:t>"</w:t>
      </w:r>
      <w:r w:rsidR="007D0975">
        <w:rPr>
          <w:rFonts w:ascii="Arial" w:hAnsi="Arial" w:cs="Arial"/>
          <w:color w:val="000000"/>
          <w:sz w:val="20"/>
          <w:szCs w:val="20"/>
        </w:rPr>
        <w:t>, lässt sich hier nicht sicher herauslesen</w:t>
      </w:r>
      <w:r w:rsidR="006A2D95">
        <w:rPr>
          <w:rFonts w:ascii="Arial" w:hAnsi="Arial" w:cs="Arial"/>
          <w:color w:val="000000"/>
          <w:sz w:val="20"/>
          <w:szCs w:val="20"/>
        </w:rPr>
        <w:t xml:space="preserve">, dass Onesiphorus inzwischen schon gestorben war. Vgl. den gleichen Ausdruck in 1Kor 16,15. Dort ist in dem Ausdruck </w:t>
      </w:r>
      <w:r w:rsidR="006A2D95" w:rsidRPr="00D166D1">
        <w:rPr>
          <w:rFonts w:ascii="Arial" w:hAnsi="Arial" w:cs="Arial"/>
          <w:sz w:val="20"/>
        </w:rPr>
        <w:t>"</w:t>
      </w:r>
      <w:r w:rsidR="006A2D95">
        <w:rPr>
          <w:rFonts w:ascii="Arial" w:hAnsi="Arial" w:cs="Arial"/>
          <w:color w:val="000000"/>
          <w:sz w:val="20"/>
          <w:szCs w:val="20"/>
        </w:rPr>
        <w:t>Haus des Stephanas</w:t>
      </w:r>
      <w:r w:rsidR="006A2D95" w:rsidRPr="00D166D1">
        <w:rPr>
          <w:rFonts w:ascii="Arial" w:hAnsi="Arial" w:cs="Arial"/>
          <w:sz w:val="20"/>
        </w:rPr>
        <w:t>"</w:t>
      </w:r>
      <w:r w:rsidR="006A2D95">
        <w:rPr>
          <w:rFonts w:ascii="Arial" w:hAnsi="Arial" w:cs="Arial"/>
          <w:sz w:val="20"/>
        </w:rPr>
        <w:t xml:space="preserve">, Stephanas als noch Lebender </w:t>
      </w:r>
      <w:r w:rsidR="00BC1ED3">
        <w:rPr>
          <w:rFonts w:ascii="Arial" w:hAnsi="Arial" w:cs="Arial"/>
          <w:sz w:val="20"/>
        </w:rPr>
        <w:t>miteingeschlossen</w:t>
      </w:r>
      <w:r w:rsidR="006A2D95">
        <w:rPr>
          <w:rFonts w:ascii="Arial" w:hAnsi="Arial" w:cs="Arial"/>
          <w:sz w:val="20"/>
        </w:rPr>
        <w:t xml:space="preserve">. </w:t>
      </w:r>
      <w:r w:rsidR="007D0975">
        <w:rPr>
          <w:rFonts w:ascii="Arial" w:hAnsi="Arial" w:cs="Arial"/>
          <w:color w:val="000000"/>
          <w:sz w:val="20"/>
          <w:szCs w:val="20"/>
        </w:rPr>
        <w:t>Wie dem auch sei, ein Gebet für Tote kann man hier nicht ableiten, vielmehr handelt es sich um einen Wunsch (= Optativ) des Paulus in Bezug auf die Belohnung des Onesiphorus beim Richterstuhl Christi</w:t>
      </w:r>
      <w:r w:rsidR="0022073B">
        <w:rPr>
          <w:rFonts w:ascii="Arial" w:hAnsi="Arial" w:cs="Arial"/>
          <w:color w:val="000000"/>
          <w:sz w:val="20"/>
          <w:szCs w:val="20"/>
        </w:rPr>
        <w:t>, wie es der Herr in</w:t>
      </w:r>
      <w:r w:rsidR="0025412A">
        <w:rPr>
          <w:rFonts w:ascii="Arial" w:hAnsi="Arial" w:cs="Arial"/>
          <w:color w:val="000000"/>
          <w:sz w:val="20"/>
          <w:szCs w:val="20"/>
        </w:rPr>
        <w:t xml:space="preserve"> Mt 5,7</w:t>
      </w:r>
      <w:r w:rsidR="0022073B">
        <w:rPr>
          <w:rFonts w:ascii="Arial" w:hAnsi="Arial" w:cs="Arial"/>
          <w:color w:val="000000"/>
          <w:sz w:val="20"/>
          <w:szCs w:val="20"/>
        </w:rPr>
        <w:t xml:space="preserve"> angekündigt hat</w:t>
      </w:r>
      <w:r w:rsidR="0025412A">
        <w:rPr>
          <w:rFonts w:ascii="Arial" w:hAnsi="Arial" w:cs="Arial"/>
          <w:color w:val="000000"/>
          <w:sz w:val="20"/>
          <w:szCs w:val="20"/>
        </w:rPr>
        <w:t>.</w:t>
      </w:r>
    </w:p>
    <w:p w14:paraId="514FE93F" w14:textId="428732D0" w:rsidR="00580DF8" w:rsidRPr="00D166D1" w:rsidRDefault="00580DF8" w:rsidP="00AB0257">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2.Timotius</w:t>
      </w:r>
      <w:r w:rsidRPr="00D166D1">
        <w:rPr>
          <w:rFonts w:ascii="Arial" w:hAnsi="Arial" w:cs="Arial"/>
          <w:b/>
          <w:sz w:val="48"/>
          <w:szCs w:val="28"/>
        </w:rPr>
        <w:t xml:space="preserve"> </w:t>
      </w:r>
      <w:r w:rsidRPr="00D166D1">
        <w:rPr>
          <w:rFonts w:ascii="Arial" w:hAnsi="Arial" w:cs="Arial"/>
          <w:b/>
          <w:sz w:val="28"/>
          <w:szCs w:val="28"/>
        </w:rPr>
        <w:t>2</w:t>
      </w:r>
    </w:p>
    <w:p w14:paraId="0AB80DFB" w14:textId="5B05D5D4" w:rsidR="00CE7AFB" w:rsidRDefault="000F1AAF" w:rsidP="00CE7AFB">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Num 16,5</w:t>
      </w:r>
      <w:r w:rsidR="00B31B68">
        <w:rPr>
          <w:rFonts w:ascii="Arial" w:hAnsi="Arial" w:cs="Arial"/>
          <w:sz w:val="20"/>
        </w:rPr>
        <w:t>.26</w:t>
      </w:r>
      <w:r w:rsidR="007F626C">
        <w:rPr>
          <w:rFonts w:ascii="Arial" w:hAnsi="Arial" w:cs="Arial"/>
          <w:sz w:val="20"/>
        </w:rPr>
        <w:t>-27</w:t>
      </w:r>
      <w:r w:rsidR="00580DF8" w:rsidRPr="00D166D1">
        <w:rPr>
          <w:rFonts w:ascii="Arial" w:hAnsi="Arial" w:cs="Arial"/>
          <w:sz w:val="20"/>
        </w:rPr>
        <w:t>; Röm 9,6; 1Joh 2,19; Jes 26,13</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7A6829">
        <w:rPr>
          <w:rFonts w:ascii="Arial" w:hAnsi="Arial" w:cs="Arial"/>
          <w:sz w:val="20"/>
        </w:rPr>
        <w:t>Beide Worte b</w:t>
      </w:r>
      <w:r w:rsidR="00580DF8" w:rsidRPr="00D166D1">
        <w:rPr>
          <w:rFonts w:ascii="Arial" w:hAnsi="Arial" w:cs="Arial"/>
          <w:sz w:val="20"/>
        </w:rPr>
        <w:t>etont vorangestellt.</w:t>
      </w:r>
      <w:r w:rsidR="0074169F">
        <w:rPr>
          <w:rFonts w:ascii="Arial" w:hAnsi="Arial" w:cs="Arial"/>
          <w:sz w:val="20"/>
        </w:rPr>
        <w:t xml:space="preserve"> Manche sehen in diesem Vers einen Hinweis, dass die Gemeinde ihre </w:t>
      </w:r>
      <w:r w:rsidR="0074169F" w:rsidRPr="00D166D1">
        <w:rPr>
          <w:rFonts w:ascii="Arial" w:hAnsi="Arial" w:cs="Arial"/>
          <w:sz w:val="20"/>
        </w:rPr>
        <w:t>"</w:t>
      </w:r>
      <w:r w:rsidR="0074169F">
        <w:rPr>
          <w:rFonts w:ascii="Arial" w:hAnsi="Arial" w:cs="Arial"/>
          <w:sz w:val="20"/>
        </w:rPr>
        <w:t>Prediger</w:t>
      </w:r>
      <w:r w:rsidR="0074169F" w:rsidRPr="00D166D1">
        <w:rPr>
          <w:rFonts w:ascii="Arial" w:hAnsi="Arial" w:cs="Arial"/>
          <w:sz w:val="20"/>
        </w:rPr>
        <w:t>"</w:t>
      </w:r>
      <w:r w:rsidR="0074169F">
        <w:rPr>
          <w:rFonts w:ascii="Arial" w:hAnsi="Arial" w:cs="Arial"/>
          <w:sz w:val="20"/>
        </w:rPr>
        <w:t xml:space="preserve"> bezahlen muss</w:t>
      </w:r>
      <w:r w:rsidR="00675BD2">
        <w:rPr>
          <w:rFonts w:ascii="Arial" w:hAnsi="Arial" w:cs="Arial"/>
          <w:sz w:val="20"/>
        </w:rPr>
        <w:t xml:space="preserve"> (72,291)</w:t>
      </w:r>
      <w:r w:rsidR="0074169F">
        <w:rPr>
          <w:rFonts w:ascii="Arial" w:hAnsi="Arial" w:cs="Arial"/>
          <w:sz w:val="20"/>
        </w:rPr>
        <w:t>. Ein abschreckendes Beispiel für eine willkürliche Schriftverdrehung.</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Im zukünftigen </w:t>
      </w:r>
      <w:r w:rsidR="005F5701">
        <w:rPr>
          <w:rFonts w:ascii="Arial" w:hAnsi="Arial" w:cs="Arial"/>
          <w:sz w:val="20"/>
        </w:rPr>
        <w:t>Reich Gottes</w:t>
      </w:r>
      <w:r w:rsidR="00A65B3F">
        <w:rPr>
          <w:rFonts w:ascii="Arial" w:hAnsi="Arial" w:cs="Arial"/>
          <w:sz w:val="20"/>
        </w:rPr>
        <w:t xml:space="preserve"> (</w:t>
      </w:r>
      <w:r w:rsidR="00580DF8" w:rsidRPr="00D166D1">
        <w:rPr>
          <w:rFonts w:ascii="Arial" w:hAnsi="Arial" w:cs="Arial"/>
          <w:sz w:val="20"/>
        </w:rPr>
        <w:t>vgl. Röm 6,8</w:t>
      </w:r>
      <w:r w:rsidR="00A65B3F">
        <w:rPr>
          <w:rFonts w:ascii="Arial" w:hAnsi="Arial" w:cs="Arial"/>
          <w:sz w:val="20"/>
        </w:rPr>
        <w:t xml:space="preserve"> ua.)</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4D184F">
        <w:rPr>
          <w:rFonts w:ascii="Arial" w:hAnsi="Arial" w:cs="Arial"/>
          <w:sz w:val="20"/>
        </w:rPr>
        <w:t>Jemanden v</w:t>
      </w:r>
      <w:r w:rsidR="00087E87">
        <w:rPr>
          <w:rFonts w:ascii="Arial" w:hAnsi="Arial" w:cs="Arial"/>
          <w:sz w:val="20"/>
        </w:rPr>
        <w:t xml:space="preserve">erleugnen bedeutet, sich für </w:t>
      </w:r>
      <w:r w:rsidR="008C7F36">
        <w:rPr>
          <w:rFonts w:ascii="Arial" w:hAnsi="Arial" w:cs="Arial"/>
          <w:sz w:val="20"/>
        </w:rPr>
        <w:t xml:space="preserve">das Verhalten von </w:t>
      </w:r>
      <w:r w:rsidR="00087E87">
        <w:rPr>
          <w:rFonts w:ascii="Arial" w:hAnsi="Arial" w:cs="Arial"/>
          <w:sz w:val="20"/>
        </w:rPr>
        <w:t>jemande</w:t>
      </w:r>
      <w:r w:rsidR="008C7F36">
        <w:rPr>
          <w:rFonts w:ascii="Arial" w:hAnsi="Arial" w:cs="Arial"/>
          <w:sz w:val="20"/>
        </w:rPr>
        <w:t>m</w:t>
      </w:r>
      <w:r w:rsidR="00087E87">
        <w:rPr>
          <w:rFonts w:ascii="Arial" w:hAnsi="Arial" w:cs="Arial"/>
          <w:sz w:val="20"/>
        </w:rPr>
        <w:t xml:space="preserve"> schämen. </w:t>
      </w:r>
      <w:r w:rsidR="00580DF8" w:rsidRPr="00D166D1">
        <w:rPr>
          <w:rFonts w:ascii="Arial" w:hAnsi="Arial" w:cs="Arial"/>
          <w:sz w:val="20"/>
        </w:rPr>
        <w:t xml:space="preserve">Futurum = </w:t>
      </w:r>
      <w:r w:rsidR="00A65B3F">
        <w:rPr>
          <w:rFonts w:ascii="Arial" w:hAnsi="Arial" w:cs="Arial"/>
          <w:sz w:val="20"/>
        </w:rPr>
        <w:t xml:space="preserve">bei einer kommenden Prüfung? Oder </w:t>
      </w:r>
      <w:r w:rsidR="00580DF8" w:rsidRPr="00D166D1">
        <w:rPr>
          <w:rFonts w:ascii="Arial" w:hAnsi="Arial" w:cs="Arial"/>
          <w:sz w:val="20"/>
        </w:rPr>
        <w:t>bei seiner Wiederkunft? Vgl. Mk 8,38</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Möglicherweise auch als imperativisches Ptz.: "…schneide geradlinig das Wort der Wahrheit". Es könnte auch das Bild des Bauarbeiters dahinterstehen, der die Steine gerade schneidet, damit sie in die Mauer passen, oder de</w:t>
      </w:r>
      <w:r w:rsidR="001D475A">
        <w:rPr>
          <w:rFonts w:ascii="Arial" w:hAnsi="Arial" w:cs="Arial"/>
          <w:sz w:val="20"/>
        </w:rPr>
        <w:t>r</w:t>
      </w:r>
      <w:r w:rsidR="00580DF8" w:rsidRPr="00D166D1">
        <w:rPr>
          <w:rFonts w:ascii="Arial" w:hAnsi="Arial" w:cs="Arial"/>
          <w:sz w:val="20"/>
        </w:rPr>
        <w:t xml:space="preserve"> Zeltmacher</w:t>
      </w:r>
      <w:r w:rsidR="00A01195">
        <w:rPr>
          <w:rFonts w:ascii="Arial" w:hAnsi="Arial" w:cs="Arial"/>
          <w:sz w:val="20"/>
        </w:rPr>
        <w:t>,</w:t>
      </w:r>
      <w:r w:rsidR="00580DF8" w:rsidRPr="00D166D1">
        <w:rPr>
          <w:rFonts w:ascii="Arial" w:hAnsi="Arial" w:cs="Arial"/>
          <w:sz w:val="20"/>
        </w:rPr>
        <w:t xml:space="preserve"> der seinen Stoff gerade schneidet, oder der Bauer der gerade Furchen pflügt</w:t>
      </w:r>
      <w:r w:rsidR="00984385">
        <w:rPr>
          <w:rFonts w:ascii="Arial" w:hAnsi="Arial" w:cs="Arial"/>
          <w:sz w:val="20"/>
        </w:rPr>
        <w:t xml:space="preserve"> </w:t>
      </w:r>
      <w:r w:rsidR="00984385" w:rsidRPr="00D166D1">
        <w:rPr>
          <w:rFonts w:ascii="Arial" w:hAnsi="Arial" w:cs="Arial"/>
          <w:sz w:val="20"/>
        </w:rPr>
        <w:t>(</w:t>
      </w:r>
      <w:r w:rsidR="00984385">
        <w:rPr>
          <w:rFonts w:ascii="Arial" w:hAnsi="Arial" w:cs="Arial"/>
          <w:sz w:val="20"/>
        </w:rPr>
        <w:t xml:space="preserve">72,301; </w:t>
      </w:r>
      <w:r w:rsidR="00984385" w:rsidRPr="00D166D1">
        <w:rPr>
          <w:rFonts w:ascii="Arial" w:hAnsi="Arial" w:cs="Arial"/>
          <w:sz w:val="20"/>
        </w:rPr>
        <w:t>22,IV,619)</w:t>
      </w:r>
      <w:r w:rsidR="00580DF8" w:rsidRPr="00D166D1">
        <w:rPr>
          <w:rFonts w:ascii="Arial" w:hAnsi="Arial" w:cs="Arial"/>
          <w:sz w:val="20"/>
        </w:rPr>
        <w:t>. Od</w:t>
      </w:r>
      <w:r w:rsidR="00984385">
        <w:rPr>
          <w:rFonts w:ascii="Arial" w:hAnsi="Arial" w:cs="Arial"/>
          <w:sz w:val="20"/>
        </w:rPr>
        <w:t xml:space="preserve">er </w:t>
      </w:r>
      <w:r w:rsidR="007549D2">
        <w:rPr>
          <w:rFonts w:ascii="Arial" w:hAnsi="Arial" w:cs="Arial"/>
          <w:sz w:val="20"/>
        </w:rPr>
        <w:t>allg</w:t>
      </w:r>
      <w:r w:rsidR="00984385">
        <w:rPr>
          <w:rFonts w:ascii="Arial" w:hAnsi="Arial" w:cs="Arial"/>
          <w:sz w:val="20"/>
        </w:rPr>
        <w:t>emein</w:t>
      </w:r>
      <w:r w:rsidR="007549D2">
        <w:rPr>
          <w:rFonts w:ascii="Arial" w:hAnsi="Arial" w:cs="Arial"/>
          <w:sz w:val="20"/>
        </w:rPr>
        <w:t>:</w:t>
      </w:r>
      <w:r w:rsidR="00580DF8" w:rsidRPr="00D166D1">
        <w:rPr>
          <w:rFonts w:ascii="Arial" w:hAnsi="Arial" w:cs="Arial"/>
          <w:sz w:val="20"/>
        </w:rPr>
        <w:t xml:space="preserve"> sich auf geraden Wegen bewegen, </w:t>
      </w:r>
      <w:r w:rsidR="001D475A">
        <w:rPr>
          <w:rFonts w:ascii="Arial" w:hAnsi="Arial" w:cs="Arial"/>
          <w:sz w:val="20"/>
        </w:rPr>
        <w:t xml:space="preserve">d.h. </w:t>
      </w:r>
      <w:r w:rsidR="00580DF8" w:rsidRPr="00D166D1">
        <w:rPr>
          <w:rFonts w:ascii="Arial" w:hAnsi="Arial" w:cs="Arial"/>
          <w:sz w:val="20"/>
        </w:rPr>
        <w:t>einen geradlinigen Kurs einschlagen oder einhalten</w:t>
      </w:r>
      <w:r w:rsidR="001D475A">
        <w:rPr>
          <w:rFonts w:ascii="Arial" w:hAnsi="Arial" w:cs="Arial"/>
          <w:sz w:val="20"/>
        </w:rPr>
        <w:t>. Ü</w:t>
      </w:r>
      <w:r w:rsidR="00580DF8" w:rsidRPr="00D166D1">
        <w:rPr>
          <w:rFonts w:ascii="Arial" w:hAnsi="Arial" w:cs="Arial"/>
          <w:sz w:val="20"/>
        </w:rPr>
        <w:t>bertr.: das Wort der Wahrheit (= die christliche Lehre) geradlinig, direkt, korrekt und ohne Umschweife lehren, es richtig handhaben und es nicht so zu verdrehen</w:t>
      </w:r>
      <w:r w:rsidR="00784620">
        <w:rPr>
          <w:rFonts w:ascii="Arial" w:hAnsi="Arial" w:cs="Arial"/>
          <w:sz w:val="20"/>
        </w:rPr>
        <w:t>,</w:t>
      </w:r>
      <w:r w:rsidR="00580DF8" w:rsidRPr="00D166D1">
        <w:rPr>
          <w:rFonts w:ascii="Arial" w:hAnsi="Arial" w:cs="Arial"/>
          <w:sz w:val="20"/>
        </w:rPr>
        <w:t xml:space="preserve"> wie die falschen Lehrer</w:t>
      </w:r>
      <w:r w:rsidR="007549D2">
        <w:rPr>
          <w:rFonts w:ascii="Arial" w:hAnsi="Arial" w:cs="Arial"/>
          <w:sz w:val="20"/>
        </w:rPr>
        <w:t xml:space="preserve"> es tun</w:t>
      </w:r>
      <w:r w:rsidR="00B10588">
        <w:rPr>
          <w:rFonts w:ascii="Arial" w:hAnsi="Arial" w:cs="Arial"/>
          <w:sz w:val="20"/>
        </w:rPr>
        <w:t xml:space="preserve"> (vgl. 2Kor 2,17)</w:t>
      </w:r>
      <w:r w:rsidR="00580DF8" w:rsidRPr="00D166D1">
        <w:rPr>
          <w:rFonts w:ascii="Arial" w:hAnsi="Arial" w:cs="Arial"/>
          <w:sz w:val="20"/>
        </w:rPr>
        <w:t xml:space="preserve">. </w:t>
      </w:r>
      <w:r w:rsidR="00B10588">
        <w:rPr>
          <w:rFonts w:ascii="Arial" w:hAnsi="Arial" w:cs="Arial"/>
          <w:sz w:val="20"/>
        </w:rPr>
        <w:t xml:space="preserve">Möglich ist </w:t>
      </w:r>
      <w:r w:rsidR="00580DF8" w:rsidRPr="00D166D1">
        <w:rPr>
          <w:rFonts w:ascii="Arial" w:hAnsi="Arial" w:cs="Arial"/>
          <w:sz w:val="20"/>
        </w:rPr>
        <w:t>auch</w:t>
      </w:r>
      <w:r w:rsidR="00B10588">
        <w:rPr>
          <w:rFonts w:ascii="Arial" w:hAnsi="Arial" w:cs="Arial"/>
          <w:sz w:val="20"/>
        </w:rPr>
        <w:t xml:space="preserve"> die Bedeutung</w:t>
      </w:r>
      <w:r w:rsidR="00580DF8" w:rsidRPr="00D166D1">
        <w:rPr>
          <w:rFonts w:ascii="Arial" w:hAnsi="Arial" w:cs="Arial"/>
          <w:sz w:val="20"/>
        </w:rPr>
        <w:t>: etwas geradlinig (ein)teilen bzw. richtig zuteilen.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Gräz.: sich in der Arena bei den athletischen Wettkampfspielen beteiligen</w:t>
      </w:r>
      <w:r w:rsidR="007549D2">
        <w:rPr>
          <w:rFonts w:ascii="Arial" w:hAnsi="Arial" w:cs="Arial"/>
          <w:sz w:val="20"/>
        </w:rPr>
        <w:t>,</w:t>
      </w:r>
      <w:r w:rsidR="00580DF8" w:rsidRPr="00D166D1">
        <w:rPr>
          <w:rFonts w:ascii="Arial" w:hAnsi="Arial" w:cs="Arial"/>
          <w:sz w:val="20"/>
        </w:rPr>
        <w:t xml:space="preserve"> um einen Preis zu gewinnen, den man </w:t>
      </w:r>
      <w:r w:rsidR="007549D2">
        <w:rPr>
          <w:rFonts w:ascii="Arial" w:hAnsi="Arial" w:cs="Arial"/>
          <w:sz w:val="20"/>
        </w:rPr>
        <w:t xml:space="preserve">aber </w:t>
      </w:r>
      <w:r w:rsidR="00580DF8" w:rsidRPr="00D166D1">
        <w:rPr>
          <w:rFonts w:ascii="Arial" w:hAnsi="Arial" w:cs="Arial"/>
          <w:sz w:val="20"/>
        </w:rPr>
        <w:t>nur bekommen konnte, wenn man die Regeln beachtete, da man ansonsten disqualifiziert wurde. Bildl</w:t>
      </w:r>
      <w:r w:rsidR="00157010">
        <w:rPr>
          <w:rFonts w:ascii="Arial" w:hAnsi="Arial" w:cs="Arial"/>
          <w:sz w:val="20"/>
        </w:rPr>
        <w:t>ich</w:t>
      </w:r>
      <w:r w:rsidR="00580DF8" w:rsidRPr="00D166D1">
        <w:rPr>
          <w:rFonts w:ascii="Arial" w:hAnsi="Arial" w:cs="Arial"/>
          <w:sz w:val="20"/>
        </w:rPr>
        <w:t xml:space="preserve"> übertr</w:t>
      </w:r>
      <w:r w:rsidR="00157010">
        <w:rPr>
          <w:rFonts w:ascii="Arial" w:hAnsi="Arial" w:cs="Arial"/>
          <w:sz w:val="20"/>
        </w:rPr>
        <w:t>agen</w:t>
      </w:r>
      <w:r w:rsidR="00580DF8" w:rsidRPr="00D166D1">
        <w:rPr>
          <w:rFonts w:ascii="Arial" w:hAnsi="Arial" w:cs="Arial"/>
          <w:sz w:val="20"/>
        </w:rPr>
        <w:t>: sich im Kampf für den Herrn abmühen, und dabei die "Wettkampfregeln" (d.h. seine Gebote) beachten</w:t>
      </w:r>
      <w:r w:rsidR="00D9001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Bildl</w:t>
      </w:r>
      <w:r w:rsidR="005C3993">
        <w:rPr>
          <w:rFonts w:ascii="Arial" w:hAnsi="Arial" w:cs="Arial"/>
          <w:sz w:val="20"/>
        </w:rPr>
        <w:t>ich, wie</w:t>
      </w:r>
      <w:r w:rsidR="00580DF8" w:rsidRPr="00D166D1">
        <w:rPr>
          <w:rFonts w:ascii="Arial" w:hAnsi="Arial" w:cs="Arial"/>
          <w:sz w:val="20"/>
        </w:rPr>
        <w:t xml:space="preserve"> von einer weidenden </w:t>
      </w:r>
      <w:r w:rsidR="009A562B" w:rsidRPr="00D166D1">
        <w:rPr>
          <w:rFonts w:ascii="Arial" w:hAnsi="Arial" w:cs="Arial"/>
          <w:sz w:val="20"/>
        </w:rPr>
        <w:t>Herde,</w:t>
      </w:r>
      <w:r w:rsidR="00580DF8" w:rsidRPr="00D166D1">
        <w:rPr>
          <w:rFonts w:ascii="Arial" w:hAnsi="Arial" w:cs="Arial"/>
          <w:sz w:val="20"/>
        </w:rPr>
        <w:t xml:space="preserve"> die das Gras um sich herum abfrisst. Auch als med. t.t.: das Umsichgreifen eines Geschwüres. Daher: das Umsichgreifen des Bösen wie bei einem Krebsgeschwür.</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"...andersartig", weil widersprechend?</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Die</w:t>
      </w:r>
      <w:r w:rsidR="007549D2">
        <w:rPr>
          <w:rFonts w:ascii="Arial" w:hAnsi="Arial" w:cs="Arial"/>
          <w:sz w:val="20"/>
        </w:rPr>
        <w:t>se</w:t>
      </w:r>
      <w:r w:rsidR="00580DF8" w:rsidRPr="00D166D1">
        <w:rPr>
          <w:rFonts w:ascii="Arial" w:hAnsi="Arial" w:cs="Arial"/>
          <w:sz w:val="20"/>
        </w:rPr>
        <w:t xml:space="preserve"> Auserwählten die Paulus meint, sind also </w:t>
      </w:r>
      <w:r w:rsidR="00580DF8" w:rsidRPr="009C7CA3">
        <w:rPr>
          <w:rFonts w:ascii="Arial" w:hAnsi="Arial" w:cs="Arial"/>
          <w:bCs/>
          <w:i/>
          <w:sz w:val="20"/>
        </w:rPr>
        <w:t>noch nicht</w:t>
      </w:r>
      <w:r w:rsidR="00580DF8" w:rsidRPr="00D166D1">
        <w:rPr>
          <w:rFonts w:ascii="Arial" w:hAnsi="Arial" w:cs="Arial"/>
          <w:sz w:val="20"/>
        </w:rPr>
        <w:t xml:space="preserve"> </w:t>
      </w:r>
      <w:r w:rsidR="00426740">
        <w:rPr>
          <w:rFonts w:ascii="Arial" w:hAnsi="Arial" w:cs="Arial"/>
          <w:sz w:val="20"/>
        </w:rPr>
        <w:t>errettet</w:t>
      </w:r>
      <w:r w:rsidR="00580DF8" w:rsidRPr="00D166D1">
        <w:rPr>
          <w:rFonts w:ascii="Arial" w:hAnsi="Arial" w:cs="Arial"/>
          <w:sz w:val="20"/>
        </w:rPr>
        <w:t>. Vgl. dazu 2Tim 1,9; Joh 6,37.39.43.65; 10,3.26.27. Paulus nimmt die Leiden im Dienst für den Herrn gerne in Kauf, weil er weiß, dass durch seine</w:t>
      </w:r>
      <w:r w:rsidR="007549D2">
        <w:rPr>
          <w:rFonts w:ascii="Arial" w:hAnsi="Arial" w:cs="Arial"/>
          <w:sz w:val="20"/>
        </w:rPr>
        <w:t>n mühevollen Dienst</w:t>
      </w:r>
      <w:r w:rsidR="00580DF8" w:rsidRPr="00D166D1">
        <w:rPr>
          <w:rFonts w:ascii="Arial" w:hAnsi="Arial" w:cs="Arial"/>
          <w:sz w:val="20"/>
        </w:rPr>
        <w:t xml:space="preserve"> Menschen</w:t>
      </w:r>
      <w:r w:rsidR="002C72A0">
        <w:rPr>
          <w:rFonts w:ascii="Arial" w:hAnsi="Arial" w:cs="Arial"/>
          <w:sz w:val="20"/>
        </w:rPr>
        <w:t>,</w:t>
      </w:r>
      <w:r w:rsidR="00580DF8" w:rsidRPr="00D166D1">
        <w:rPr>
          <w:rFonts w:ascii="Arial" w:hAnsi="Arial" w:cs="Arial"/>
          <w:sz w:val="20"/>
        </w:rPr>
        <w:t xml:space="preserve"> </w:t>
      </w:r>
      <w:r w:rsidR="007549D2">
        <w:rPr>
          <w:rFonts w:ascii="Arial" w:hAnsi="Arial" w:cs="Arial"/>
          <w:sz w:val="20"/>
        </w:rPr>
        <w:t>die</w:t>
      </w:r>
      <w:r w:rsidR="00580DF8" w:rsidRPr="00D166D1">
        <w:rPr>
          <w:rFonts w:ascii="Arial" w:hAnsi="Arial" w:cs="Arial"/>
          <w:sz w:val="20"/>
        </w:rPr>
        <w:t xml:space="preserve"> Gott schon in der Ewigkeit erwählte, </w:t>
      </w:r>
      <w:r w:rsidR="007549D2">
        <w:rPr>
          <w:rFonts w:ascii="Arial" w:hAnsi="Arial" w:cs="Arial"/>
          <w:sz w:val="20"/>
        </w:rPr>
        <w:t xml:space="preserve">mittels seiner </w:t>
      </w:r>
      <w:r w:rsidR="007549D2" w:rsidRPr="00D166D1">
        <w:rPr>
          <w:rFonts w:ascii="Arial" w:hAnsi="Arial" w:cs="Arial"/>
          <w:sz w:val="20"/>
        </w:rPr>
        <w:t xml:space="preserve">Verkündigung </w:t>
      </w:r>
      <w:r w:rsidR="00580DF8" w:rsidRPr="00D166D1">
        <w:rPr>
          <w:rFonts w:ascii="Arial" w:hAnsi="Arial" w:cs="Arial"/>
          <w:sz w:val="20"/>
        </w:rPr>
        <w:t>errettet werden, wenn sie glauben</w:t>
      </w:r>
      <w:r w:rsidR="007549D2">
        <w:rPr>
          <w:rFonts w:ascii="Arial" w:hAnsi="Arial" w:cs="Arial"/>
          <w:sz w:val="20"/>
        </w:rPr>
        <w:t xml:space="preserve"> (</w:t>
      </w:r>
      <w:r w:rsidR="008F5341">
        <w:rPr>
          <w:rFonts w:ascii="Arial" w:hAnsi="Arial" w:cs="Arial"/>
          <w:sz w:val="20"/>
        </w:rPr>
        <w:t xml:space="preserve">als Beispiel </w:t>
      </w:r>
      <w:r w:rsidR="007549D2">
        <w:rPr>
          <w:rFonts w:ascii="Arial" w:hAnsi="Arial" w:cs="Arial"/>
          <w:sz w:val="20"/>
        </w:rPr>
        <w:t xml:space="preserve">vgl. </w:t>
      </w:r>
      <w:r w:rsidR="008F5341">
        <w:rPr>
          <w:rFonts w:ascii="Arial" w:hAnsi="Arial" w:cs="Arial"/>
          <w:sz w:val="20"/>
        </w:rPr>
        <w:t>Apg 16,22-34</w:t>
      </w:r>
      <w:r w:rsidR="002C72A0">
        <w:rPr>
          <w:rFonts w:ascii="Arial" w:hAnsi="Arial" w:cs="Arial"/>
          <w:sz w:val="20"/>
        </w:rPr>
        <w:t>;</w:t>
      </w:r>
      <w:r w:rsidR="008F5341">
        <w:rPr>
          <w:rFonts w:ascii="Arial" w:hAnsi="Arial" w:cs="Arial"/>
          <w:sz w:val="20"/>
        </w:rPr>
        <w:t xml:space="preserve"> </w:t>
      </w:r>
      <w:r w:rsidR="002745C8">
        <w:rPr>
          <w:rFonts w:ascii="Arial" w:hAnsi="Arial" w:cs="Arial"/>
          <w:sz w:val="20"/>
        </w:rPr>
        <w:t>Apg 13,48</w:t>
      </w:r>
      <w:r w:rsidR="008F5341">
        <w:rPr>
          <w:rFonts w:ascii="Arial" w:hAnsi="Arial" w:cs="Arial"/>
          <w:sz w:val="20"/>
        </w:rPr>
        <w:t xml:space="preserve"> und</w:t>
      </w:r>
      <w:r w:rsidR="002745C8">
        <w:rPr>
          <w:rFonts w:ascii="Arial" w:hAnsi="Arial" w:cs="Arial"/>
          <w:sz w:val="20"/>
        </w:rPr>
        <w:t xml:space="preserve"> </w:t>
      </w:r>
      <w:r w:rsidR="007549D2">
        <w:rPr>
          <w:rFonts w:ascii="Arial" w:hAnsi="Arial" w:cs="Arial"/>
          <w:sz w:val="20"/>
        </w:rPr>
        <w:t>Röm 10,14)</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vertAlign w:val="superscript"/>
        </w:rPr>
        <w:t xml:space="preserve"> </w:t>
      </w:r>
      <w:r w:rsidR="00580DF8" w:rsidRPr="00D166D1">
        <w:rPr>
          <w:rFonts w:ascii="Arial" w:hAnsi="Arial" w:cs="Arial"/>
          <w:sz w:val="20"/>
        </w:rPr>
        <w:t>Die Aussage versteht sich vielleicht von daher, dass die Gnostiker aufgrund ihrer feindlichen Einstellung zur Materie, kein Interesse an einer leiblichen Auferstehung hatten. Sie verstanden die Auferstehung also rein geistig und behaupteten, durch den Besitz der "Erkenntnis" seien sie bereits vom Tod auferstanden (vgl. 47,z.St.).</w:t>
      </w:r>
      <w:r w:rsidR="003F2A39">
        <w:rPr>
          <w:rFonts w:ascii="Arial" w:hAnsi="Arial" w:cs="Arial"/>
          <w:sz w:val="20"/>
        </w:rPr>
        <w:t xml:space="preserve"> Bei den Griechen kam eine solche Vergeistlichung sicher gut an</w:t>
      </w:r>
      <w:r w:rsidR="002C72A0">
        <w:rPr>
          <w:rFonts w:ascii="Arial" w:hAnsi="Arial" w:cs="Arial"/>
          <w:sz w:val="20"/>
        </w:rPr>
        <w:t xml:space="preserve">, bei liberalen Theologen heute </w:t>
      </w:r>
      <w:r w:rsidR="005E0903">
        <w:rPr>
          <w:rFonts w:ascii="Arial" w:hAnsi="Arial" w:cs="Arial"/>
          <w:sz w:val="20"/>
        </w:rPr>
        <w:t xml:space="preserve">wohl </w:t>
      </w:r>
      <w:r w:rsidR="002C72A0">
        <w:rPr>
          <w:rFonts w:ascii="Arial" w:hAnsi="Arial" w:cs="Arial"/>
          <w:sz w:val="20"/>
        </w:rPr>
        <w:t>auch</w:t>
      </w:r>
      <w:r w:rsidR="003F2A39">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580DF8" w:rsidRPr="00D166D1">
        <w:rPr>
          <w:rFonts w:ascii="Arial" w:hAnsi="Arial" w:cs="Arial"/>
          <w:color w:val="000000"/>
          <w:sz w:val="20"/>
        </w:rPr>
        <w:t xml:space="preserve">Glaube </w:t>
      </w:r>
      <w:r w:rsidR="0092484C" w:rsidRPr="0092484C">
        <w:rPr>
          <w:rFonts w:ascii="Arial" w:hAnsi="Arial" w:cs="Arial"/>
          <w:color w:val="000000"/>
          <w:sz w:val="20"/>
        </w:rPr>
        <w:t>mit</w:t>
      </w:r>
      <w:r w:rsidR="00580DF8" w:rsidRPr="00D166D1">
        <w:rPr>
          <w:rFonts w:ascii="Arial" w:hAnsi="Arial" w:cs="Arial"/>
          <w:color w:val="000000"/>
          <w:sz w:val="20"/>
        </w:rPr>
        <w:t xml:space="preserve"> Artikel bezieht sich hier und an anderen Stellen auf die christlichen Glaubensprinzipien.</w:t>
      </w:r>
      <w:r w:rsidR="00C4350F">
        <w:rPr>
          <w:rFonts w:ascii="Arial" w:hAnsi="Arial" w:cs="Arial"/>
          <w:color w:val="000000"/>
          <w:sz w:val="20"/>
        </w:rPr>
        <w:br/>
      </w:r>
      <w:r w:rsidRPr="000F1AAF">
        <w:rPr>
          <w:rFonts w:ascii="Arial" w:hAnsi="Arial" w:cs="Arial"/>
          <w:b/>
          <w:color w:val="000000"/>
          <w:vertAlign w:val="superscript"/>
        </w:rPr>
        <w:t>12</w:t>
      </w:r>
      <w:r w:rsidR="00580DF8" w:rsidRPr="00D166D1">
        <w:rPr>
          <w:rFonts w:ascii="Arial" w:hAnsi="Arial" w:cs="Arial"/>
          <w:color w:val="000000"/>
          <w:sz w:val="20"/>
          <w:vertAlign w:val="superscript"/>
        </w:rPr>
        <w:t xml:space="preserve"> </w:t>
      </w:r>
      <w:r w:rsidR="00580DF8" w:rsidRPr="00D166D1">
        <w:rPr>
          <w:rFonts w:ascii="Arial" w:hAnsi="Arial" w:cs="Arial"/>
          <w:color w:val="000000"/>
          <w:sz w:val="20"/>
          <w:szCs w:val="20"/>
        </w:rPr>
        <w:t xml:space="preserve">od. toleratives Pass.: </w:t>
      </w:r>
      <w:r w:rsidR="00D54B0E" w:rsidRPr="00D166D1">
        <w:rPr>
          <w:rFonts w:ascii="Arial" w:hAnsi="Arial" w:cs="Arial"/>
          <w:color w:val="000000"/>
          <w:sz w:val="20"/>
        </w:rPr>
        <w:t>"</w:t>
      </w:r>
      <w:r w:rsidR="00580DF8" w:rsidRPr="00D166D1">
        <w:rPr>
          <w:rFonts w:ascii="Arial" w:hAnsi="Arial" w:cs="Arial"/>
          <w:color w:val="000000"/>
          <w:sz w:val="20"/>
          <w:szCs w:val="20"/>
        </w:rPr>
        <w:t>...lass dich innerlich ermächtigen</w:t>
      </w:r>
      <w:r w:rsidR="00D54B0E" w:rsidRPr="00D166D1">
        <w:rPr>
          <w:rFonts w:ascii="Arial" w:hAnsi="Arial" w:cs="Arial"/>
          <w:color w:val="000000"/>
          <w:sz w:val="20"/>
        </w:rPr>
        <w:t>"</w:t>
      </w:r>
      <w:r w:rsidR="00580DF8" w:rsidRPr="00D166D1">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szCs w:val="20"/>
          <w:vertAlign w:val="superscript"/>
        </w:rPr>
        <w:t>13</w:t>
      </w:r>
      <w:r w:rsidR="00580DF8" w:rsidRPr="00D166D1">
        <w:rPr>
          <w:rFonts w:ascii="Arial" w:hAnsi="Arial" w:cs="Arial"/>
          <w:color w:val="000000"/>
          <w:sz w:val="20"/>
          <w:szCs w:val="20"/>
          <w:vertAlign w:val="superscript"/>
        </w:rPr>
        <w:t xml:space="preserve"> </w:t>
      </w:r>
      <w:r w:rsidR="00580DF8" w:rsidRPr="00D166D1">
        <w:rPr>
          <w:rFonts w:ascii="Arial" w:hAnsi="Arial" w:cs="Arial"/>
          <w:color w:val="000000"/>
          <w:sz w:val="20"/>
          <w:szCs w:val="20"/>
        </w:rPr>
        <w:t>Vielleicht ist der Gedankengang folgender: erinnere dich an Jesus Christus, der nach allen seinen Mühen als Lohn die Auferstehung erlangte (vgl. Heb 2,9).</w:t>
      </w:r>
      <w:r w:rsidR="00C4350F">
        <w:rPr>
          <w:rFonts w:ascii="Arial" w:hAnsi="Arial" w:cs="Arial"/>
          <w:color w:val="000000"/>
          <w:sz w:val="20"/>
          <w:szCs w:val="20"/>
        </w:rPr>
        <w:br/>
      </w:r>
      <w:r w:rsidRPr="000F1AAF">
        <w:rPr>
          <w:rFonts w:ascii="Arial" w:hAnsi="Arial" w:cs="Arial"/>
          <w:b/>
          <w:color w:val="000000"/>
          <w:szCs w:val="20"/>
          <w:vertAlign w:val="superscript"/>
        </w:rPr>
        <w:t>14</w:t>
      </w:r>
      <w:r w:rsidR="00580DF8" w:rsidRPr="00D166D1">
        <w:rPr>
          <w:rFonts w:ascii="Arial" w:hAnsi="Arial" w:cs="Arial"/>
          <w:color w:val="000000"/>
          <w:sz w:val="20"/>
          <w:szCs w:val="20"/>
          <w:vertAlign w:val="superscript"/>
        </w:rPr>
        <w:t xml:space="preserve"> </w:t>
      </w:r>
      <w:r w:rsidR="00580DF8" w:rsidRPr="00D166D1">
        <w:rPr>
          <w:rFonts w:ascii="Arial" w:hAnsi="Arial" w:cs="Arial"/>
          <w:color w:val="000000"/>
          <w:sz w:val="20"/>
          <w:szCs w:val="20"/>
        </w:rPr>
        <w:t>In der gerade beginnenden Christenverfolgung unter Nero, war dies der Ausdruck</w:t>
      </w:r>
      <w:r w:rsidR="009C7CA3">
        <w:rPr>
          <w:rFonts w:ascii="Arial" w:hAnsi="Arial" w:cs="Arial"/>
          <w:color w:val="000000"/>
          <w:sz w:val="20"/>
          <w:szCs w:val="20"/>
        </w:rPr>
        <w:t>,</w:t>
      </w:r>
      <w:r w:rsidR="00580DF8" w:rsidRPr="00D166D1">
        <w:rPr>
          <w:rFonts w:ascii="Arial" w:hAnsi="Arial" w:cs="Arial"/>
          <w:color w:val="000000"/>
          <w:sz w:val="20"/>
          <w:szCs w:val="20"/>
        </w:rPr>
        <w:t xml:space="preserve"> mit dem die Christen verleumdet wurden (21,IV,162).</w:t>
      </w:r>
      <w:r w:rsidR="00C4350F">
        <w:rPr>
          <w:rFonts w:ascii="Arial" w:hAnsi="Arial" w:cs="Arial"/>
          <w:color w:val="000000"/>
          <w:sz w:val="20"/>
          <w:szCs w:val="20"/>
        </w:rPr>
        <w:br/>
      </w:r>
      <w:r w:rsidRPr="000F1AAF">
        <w:rPr>
          <w:rFonts w:ascii="Arial" w:hAnsi="Arial" w:cs="Arial"/>
          <w:b/>
          <w:color w:val="000000"/>
          <w:szCs w:val="20"/>
          <w:vertAlign w:val="superscript"/>
        </w:rPr>
        <w:t>15</w:t>
      </w:r>
      <w:r w:rsidR="00580DF8" w:rsidRPr="00D166D1">
        <w:rPr>
          <w:rFonts w:ascii="Arial" w:hAnsi="Arial" w:cs="Arial"/>
          <w:color w:val="000000"/>
          <w:sz w:val="20"/>
          <w:szCs w:val="20"/>
          <w:vertAlign w:val="superscript"/>
        </w:rPr>
        <w:t xml:space="preserve"> </w:t>
      </w:r>
      <w:r w:rsidR="001D4152">
        <w:rPr>
          <w:rFonts w:ascii="Arial" w:hAnsi="Arial" w:cs="Arial"/>
          <w:color w:val="000000"/>
          <w:sz w:val="20"/>
          <w:szCs w:val="20"/>
        </w:rPr>
        <w:t>M</w:t>
      </w:r>
      <w:r w:rsidR="00580DF8" w:rsidRPr="00D166D1">
        <w:rPr>
          <w:rFonts w:ascii="Arial" w:hAnsi="Arial" w:cs="Arial"/>
          <w:color w:val="000000"/>
          <w:sz w:val="20"/>
          <w:szCs w:val="20"/>
        </w:rPr>
        <w:t xml:space="preserve">it dem großen Haus meint Paulus die </w:t>
      </w:r>
      <w:r w:rsidR="00D54B0E" w:rsidRPr="00D166D1">
        <w:rPr>
          <w:rFonts w:ascii="Arial" w:hAnsi="Arial" w:cs="Arial"/>
          <w:color w:val="000000"/>
          <w:sz w:val="20"/>
        </w:rPr>
        <w:t>"</w:t>
      </w:r>
      <w:r w:rsidR="00580DF8" w:rsidRPr="00D166D1">
        <w:rPr>
          <w:rFonts w:ascii="Arial" w:hAnsi="Arial" w:cs="Arial"/>
          <w:color w:val="000000"/>
          <w:sz w:val="20"/>
          <w:szCs w:val="20"/>
        </w:rPr>
        <w:t>Christenheit</w:t>
      </w:r>
      <w:r w:rsidR="00D54B0E" w:rsidRPr="00D166D1">
        <w:rPr>
          <w:rFonts w:ascii="Arial" w:hAnsi="Arial" w:cs="Arial"/>
          <w:color w:val="000000"/>
          <w:sz w:val="20"/>
        </w:rPr>
        <w:t>"</w:t>
      </w:r>
      <w:r w:rsidR="00580DF8" w:rsidRPr="00D166D1">
        <w:rPr>
          <w:rFonts w:ascii="Arial" w:hAnsi="Arial" w:cs="Arial"/>
          <w:color w:val="000000"/>
          <w:sz w:val="20"/>
          <w:szCs w:val="20"/>
        </w:rPr>
        <w:t xml:space="preserve">, also alle die sich </w:t>
      </w:r>
      <w:r w:rsidR="007549D2">
        <w:rPr>
          <w:rFonts w:ascii="Arial" w:hAnsi="Arial" w:cs="Arial"/>
          <w:color w:val="000000"/>
          <w:sz w:val="20"/>
          <w:szCs w:val="20"/>
        </w:rPr>
        <w:t xml:space="preserve">äußerlich </w:t>
      </w:r>
      <w:r w:rsidR="00580DF8" w:rsidRPr="00D166D1">
        <w:rPr>
          <w:rFonts w:ascii="Arial" w:hAnsi="Arial" w:cs="Arial"/>
          <w:color w:val="000000"/>
          <w:sz w:val="20"/>
          <w:szCs w:val="20"/>
        </w:rPr>
        <w:t>zu Christus als Herrn bekennen, obwohl sie vielleicht gar nicht wiedergeboren sind.</w:t>
      </w:r>
      <w:r w:rsidR="00C4350F">
        <w:rPr>
          <w:rFonts w:ascii="Arial" w:hAnsi="Arial" w:cs="Arial"/>
          <w:color w:val="000000"/>
          <w:sz w:val="20"/>
          <w:szCs w:val="20"/>
        </w:rPr>
        <w:br/>
      </w:r>
      <w:r w:rsidRPr="000F1AAF">
        <w:rPr>
          <w:rFonts w:ascii="Arial" w:hAnsi="Arial" w:cs="Arial"/>
          <w:b/>
          <w:color w:val="000000"/>
          <w:szCs w:val="20"/>
          <w:vertAlign w:val="superscript"/>
        </w:rPr>
        <w:t>16</w:t>
      </w:r>
      <w:r w:rsidR="00580DF8" w:rsidRPr="00D166D1">
        <w:rPr>
          <w:rFonts w:ascii="Arial" w:hAnsi="Arial" w:cs="Arial"/>
          <w:color w:val="000000"/>
          <w:sz w:val="20"/>
          <w:szCs w:val="20"/>
        </w:rPr>
        <w:t xml:space="preserve"> w.: ausfegen; etw. durch und durch, gründlich reinigen</w:t>
      </w:r>
      <w:r w:rsidR="007549D2">
        <w:rPr>
          <w:rFonts w:ascii="Arial" w:hAnsi="Arial" w:cs="Arial"/>
          <w:color w:val="000000"/>
          <w:sz w:val="20"/>
          <w:szCs w:val="20"/>
        </w:rPr>
        <w:t>,</w:t>
      </w:r>
      <w:r w:rsidR="00580DF8" w:rsidRPr="00D166D1">
        <w:rPr>
          <w:rFonts w:ascii="Arial" w:hAnsi="Arial" w:cs="Arial"/>
          <w:color w:val="000000"/>
          <w:sz w:val="20"/>
          <w:szCs w:val="20"/>
        </w:rPr>
        <w:t xml:space="preserve"> indem man den Schmutz hinausfegt; allg.: sich von etw. reinigen</w:t>
      </w:r>
      <w:r w:rsidR="001D4152">
        <w:rPr>
          <w:rFonts w:ascii="Arial" w:hAnsi="Arial" w:cs="Arial"/>
          <w:color w:val="000000"/>
          <w:sz w:val="20"/>
          <w:szCs w:val="20"/>
        </w:rPr>
        <w:t>,</w:t>
      </w:r>
      <w:r w:rsidR="00580DF8" w:rsidRPr="00D166D1">
        <w:rPr>
          <w:rFonts w:ascii="Arial" w:hAnsi="Arial" w:cs="Arial"/>
          <w:color w:val="000000"/>
          <w:sz w:val="20"/>
          <w:szCs w:val="20"/>
        </w:rPr>
        <w:t xml:space="preserve"> indem man sich davon trennt. </w:t>
      </w:r>
      <w:r w:rsidR="007549D2">
        <w:rPr>
          <w:rFonts w:ascii="Arial" w:hAnsi="Arial" w:cs="Arial"/>
          <w:color w:val="000000"/>
          <w:sz w:val="20"/>
          <w:szCs w:val="20"/>
        </w:rPr>
        <w:t>I</w:t>
      </w:r>
      <w:r w:rsidR="00580DF8" w:rsidRPr="00D166D1">
        <w:rPr>
          <w:rFonts w:ascii="Arial" w:hAnsi="Arial" w:cs="Arial"/>
          <w:color w:val="000000"/>
          <w:sz w:val="20"/>
          <w:szCs w:val="20"/>
        </w:rPr>
        <w:t>n 1Kor 5,7 erfolgt die Reinigung</w:t>
      </w:r>
      <w:r w:rsidR="00012AED">
        <w:rPr>
          <w:rFonts w:ascii="Arial" w:hAnsi="Arial" w:cs="Arial"/>
          <w:color w:val="000000"/>
          <w:sz w:val="20"/>
          <w:szCs w:val="20"/>
        </w:rPr>
        <w:t xml:space="preserve"> der Gemeinde</w:t>
      </w:r>
      <w:r w:rsidR="001D4152">
        <w:rPr>
          <w:rFonts w:ascii="Arial" w:hAnsi="Arial" w:cs="Arial"/>
          <w:color w:val="000000"/>
          <w:sz w:val="20"/>
          <w:szCs w:val="20"/>
        </w:rPr>
        <w:t>,</w:t>
      </w:r>
      <w:r w:rsidR="00580DF8" w:rsidRPr="00D166D1">
        <w:rPr>
          <w:rFonts w:ascii="Arial" w:hAnsi="Arial" w:cs="Arial"/>
          <w:color w:val="000000"/>
          <w:sz w:val="20"/>
          <w:szCs w:val="20"/>
        </w:rPr>
        <w:t xml:space="preserve"> indem eine </w:t>
      </w:r>
      <w:r w:rsidR="00580DF8" w:rsidRPr="0065005B">
        <w:rPr>
          <w:rFonts w:ascii="Arial" w:hAnsi="Arial" w:cs="Arial"/>
          <w:i/>
          <w:iCs/>
          <w:color w:val="000000"/>
          <w:sz w:val="20"/>
          <w:szCs w:val="20"/>
        </w:rPr>
        <w:t>Mehrheit</w:t>
      </w:r>
      <w:r w:rsidR="00580DF8" w:rsidRPr="00D166D1">
        <w:rPr>
          <w:rFonts w:ascii="Arial" w:hAnsi="Arial" w:cs="Arial"/>
          <w:color w:val="000000"/>
          <w:sz w:val="20"/>
          <w:szCs w:val="20"/>
        </w:rPr>
        <w:t xml:space="preserve"> der </w:t>
      </w:r>
      <w:r w:rsidR="00012AED">
        <w:rPr>
          <w:rFonts w:ascii="Arial" w:hAnsi="Arial" w:cs="Arial"/>
          <w:color w:val="000000"/>
          <w:sz w:val="20"/>
          <w:szCs w:val="20"/>
        </w:rPr>
        <w:t>Gemeinde</w:t>
      </w:r>
      <w:r w:rsidR="007549D2">
        <w:rPr>
          <w:rFonts w:ascii="Arial" w:hAnsi="Arial" w:cs="Arial"/>
          <w:color w:val="000000"/>
          <w:sz w:val="20"/>
          <w:szCs w:val="20"/>
        </w:rPr>
        <w:t xml:space="preserve"> durch Gemeindezucht</w:t>
      </w:r>
      <w:r w:rsidR="00580DF8" w:rsidRPr="00D166D1">
        <w:rPr>
          <w:rFonts w:ascii="Arial" w:hAnsi="Arial" w:cs="Arial"/>
          <w:color w:val="000000"/>
          <w:sz w:val="20"/>
          <w:szCs w:val="20"/>
        </w:rPr>
        <w:t xml:space="preserve"> das Schlechte hinaustut. </w:t>
      </w:r>
      <w:r w:rsidR="007549D2">
        <w:rPr>
          <w:rFonts w:ascii="Arial" w:hAnsi="Arial" w:cs="Arial"/>
          <w:color w:val="000000"/>
          <w:sz w:val="20"/>
          <w:szCs w:val="20"/>
        </w:rPr>
        <w:t>Wird dies versäumt, ergibt sich der hier beschriebene Zustand: e</w:t>
      </w:r>
      <w:r w:rsidR="00580DF8" w:rsidRPr="00D166D1">
        <w:rPr>
          <w:rFonts w:ascii="Arial" w:hAnsi="Arial" w:cs="Arial"/>
          <w:color w:val="000000"/>
          <w:sz w:val="20"/>
          <w:szCs w:val="20"/>
        </w:rPr>
        <w:t>s</w:t>
      </w:r>
      <w:r w:rsidR="007549D2">
        <w:rPr>
          <w:rFonts w:ascii="Arial" w:hAnsi="Arial" w:cs="Arial"/>
          <w:color w:val="000000"/>
          <w:sz w:val="20"/>
          <w:szCs w:val="20"/>
        </w:rPr>
        <w:t xml:space="preserve"> ist</w:t>
      </w:r>
      <w:r w:rsidR="00580DF8" w:rsidRPr="00D166D1">
        <w:rPr>
          <w:rFonts w:ascii="Arial" w:hAnsi="Arial" w:cs="Arial"/>
          <w:color w:val="000000"/>
          <w:sz w:val="20"/>
          <w:szCs w:val="20"/>
        </w:rPr>
        <w:t xml:space="preserve"> genau umgekehrt, </w:t>
      </w:r>
      <w:r w:rsidR="007549D2">
        <w:rPr>
          <w:rFonts w:ascii="Arial" w:hAnsi="Arial" w:cs="Arial"/>
          <w:color w:val="000000"/>
          <w:sz w:val="20"/>
          <w:szCs w:val="20"/>
        </w:rPr>
        <w:t>denn die</w:t>
      </w:r>
      <w:r w:rsidR="00580DF8" w:rsidRPr="00D166D1">
        <w:rPr>
          <w:rFonts w:ascii="Arial" w:hAnsi="Arial" w:cs="Arial"/>
          <w:color w:val="000000"/>
          <w:sz w:val="20"/>
          <w:szCs w:val="20"/>
        </w:rPr>
        <w:t xml:space="preserve"> </w:t>
      </w:r>
      <w:r w:rsidR="00580DF8" w:rsidRPr="0065005B">
        <w:rPr>
          <w:rFonts w:ascii="Arial" w:hAnsi="Arial" w:cs="Arial"/>
          <w:i/>
          <w:iCs/>
          <w:color w:val="000000"/>
          <w:sz w:val="20"/>
          <w:szCs w:val="20"/>
        </w:rPr>
        <w:t>Minderheit</w:t>
      </w:r>
      <w:r w:rsidR="007549D2">
        <w:rPr>
          <w:rFonts w:ascii="Arial" w:hAnsi="Arial" w:cs="Arial"/>
          <w:color w:val="000000"/>
          <w:sz w:val="20"/>
          <w:szCs w:val="20"/>
        </w:rPr>
        <w:t xml:space="preserve"> muss sich</w:t>
      </w:r>
      <w:r w:rsidR="00580DF8" w:rsidRPr="00D166D1">
        <w:rPr>
          <w:rFonts w:ascii="Arial" w:hAnsi="Arial" w:cs="Arial"/>
          <w:color w:val="000000"/>
          <w:sz w:val="20"/>
          <w:szCs w:val="20"/>
        </w:rPr>
        <w:t xml:space="preserve"> </w:t>
      </w:r>
      <w:r w:rsidR="007549D2">
        <w:rPr>
          <w:rFonts w:ascii="Arial" w:hAnsi="Arial" w:cs="Arial"/>
          <w:color w:val="000000"/>
          <w:sz w:val="20"/>
          <w:szCs w:val="20"/>
        </w:rPr>
        <w:t xml:space="preserve">nun </w:t>
      </w:r>
      <w:r w:rsidR="00580DF8" w:rsidRPr="00D166D1">
        <w:rPr>
          <w:rFonts w:ascii="Arial" w:hAnsi="Arial" w:cs="Arial"/>
          <w:color w:val="000000"/>
          <w:sz w:val="20"/>
          <w:szCs w:val="20"/>
        </w:rPr>
        <w:t xml:space="preserve">vom mehrheitlich Schlechten im </w:t>
      </w:r>
      <w:r w:rsidR="00D54B0E" w:rsidRPr="00D166D1">
        <w:rPr>
          <w:rFonts w:ascii="Arial" w:hAnsi="Arial" w:cs="Arial"/>
          <w:color w:val="000000"/>
          <w:sz w:val="20"/>
        </w:rPr>
        <w:t>"</w:t>
      </w:r>
      <w:r w:rsidR="00580DF8" w:rsidRPr="00D166D1">
        <w:rPr>
          <w:rFonts w:ascii="Arial" w:hAnsi="Arial" w:cs="Arial"/>
          <w:color w:val="000000"/>
          <w:sz w:val="20"/>
          <w:szCs w:val="20"/>
        </w:rPr>
        <w:t>Christentum</w:t>
      </w:r>
      <w:r w:rsidR="00D54B0E" w:rsidRPr="00D166D1">
        <w:rPr>
          <w:rFonts w:ascii="Arial" w:hAnsi="Arial" w:cs="Arial"/>
          <w:color w:val="000000"/>
          <w:sz w:val="20"/>
        </w:rPr>
        <w:t>"</w:t>
      </w:r>
      <w:r w:rsidR="00580DF8" w:rsidRPr="00D166D1">
        <w:rPr>
          <w:rFonts w:ascii="Arial" w:hAnsi="Arial" w:cs="Arial"/>
          <w:color w:val="000000"/>
          <w:sz w:val="20"/>
          <w:szCs w:val="20"/>
        </w:rPr>
        <w:t xml:space="preserve"> trenn</w:t>
      </w:r>
      <w:r w:rsidR="007549D2">
        <w:rPr>
          <w:rFonts w:ascii="Arial" w:hAnsi="Arial" w:cs="Arial"/>
          <w:color w:val="000000"/>
          <w:sz w:val="20"/>
          <w:szCs w:val="20"/>
        </w:rPr>
        <w:t>en</w:t>
      </w:r>
      <w:r w:rsidR="00580DF8" w:rsidRPr="00D166D1">
        <w:rPr>
          <w:rFonts w:ascii="Arial" w:hAnsi="Arial" w:cs="Arial"/>
          <w:color w:val="000000"/>
          <w:sz w:val="20"/>
          <w:szCs w:val="20"/>
        </w:rPr>
        <w:t>, u</w:t>
      </w:r>
      <w:r w:rsidR="007549D2">
        <w:rPr>
          <w:rFonts w:ascii="Arial" w:hAnsi="Arial" w:cs="Arial"/>
          <w:color w:val="000000"/>
          <w:sz w:val="20"/>
          <w:szCs w:val="20"/>
        </w:rPr>
        <w:t xml:space="preserve">m </w:t>
      </w:r>
      <w:r w:rsidR="00580DF8" w:rsidRPr="00D166D1">
        <w:rPr>
          <w:rFonts w:ascii="Arial" w:hAnsi="Arial" w:cs="Arial"/>
          <w:color w:val="000000"/>
          <w:sz w:val="20"/>
          <w:szCs w:val="20"/>
        </w:rPr>
        <w:t>sich dadurch rein</w:t>
      </w:r>
      <w:r w:rsidR="007549D2">
        <w:rPr>
          <w:rFonts w:ascii="Arial" w:hAnsi="Arial" w:cs="Arial"/>
          <w:color w:val="000000"/>
          <w:sz w:val="20"/>
          <w:szCs w:val="20"/>
        </w:rPr>
        <w:t>zu</w:t>
      </w:r>
      <w:r w:rsidR="00580DF8" w:rsidRPr="00D166D1">
        <w:rPr>
          <w:rFonts w:ascii="Arial" w:hAnsi="Arial" w:cs="Arial"/>
          <w:color w:val="000000"/>
          <w:sz w:val="20"/>
          <w:szCs w:val="20"/>
        </w:rPr>
        <w:t>halten. Im 2.Timotiusbrief blickt Paulus nämlich schon prophetisch auf den zukünftigen großen Abfall innerhalb der Christenheit, wo sich die Treuen in einer Gemeinde schon in der Minderheit befinden könnten</w:t>
      </w:r>
      <w:r w:rsidR="00012AED">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szCs w:val="20"/>
          <w:vertAlign w:val="superscript"/>
        </w:rPr>
        <w:t>17</w:t>
      </w:r>
      <w:r w:rsidR="00580DF8" w:rsidRPr="00D166D1">
        <w:rPr>
          <w:rFonts w:ascii="Arial" w:hAnsi="Arial" w:cs="Arial"/>
          <w:color w:val="000000"/>
          <w:sz w:val="20"/>
          <w:szCs w:val="20"/>
        </w:rPr>
        <w:t xml:space="preserve"> Gemeint sind die falschen Lehrer und Lippenbekenner in V</w:t>
      </w:r>
      <w:r w:rsidR="007549D2">
        <w:rPr>
          <w:rFonts w:ascii="Arial" w:hAnsi="Arial" w:cs="Arial"/>
          <w:color w:val="000000"/>
          <w:sz w:val="20"/>
          <w:szCs w:val="20"/>
        </w:rPr>
        <w:t xml:space="preserve">ers </w:t>
      </w:r>
      <w:r w:rsidR="00580DF8" w:rsidRPr="00D166D1">
        <w:rPr>
          <w:rFonts w:ascii="Arial" w:hAnsi="Arial" w:cs="Arial"/>
          <w:color w:val="000000"/>
          <w:sz w:val="20"/>
          <w:szCs w:val="20"/>
        </w:rPr>
        <w:t>16-19, die nicht von der Ungerechtigkeit abstehen.</w:t>
      </w:r>
      <w:r w:rsidR="00C4350F">
        <w:rPr>
          <w:rFonts w:ascii="Arial" w:hAnsi="Arial" w:cs="Arial"/>
          <w:color w:val="000000"/>
          <w:sz w:val="20"/>
          <w:szCs w:val="20"/>
        </w:rPr>
        <w:br/>
      </w:r>
      <w:r w:rsidRPr="000F1AAF">
        <w:rPr>
          <w:rFonts w:ascii="Arial" w:hAnsi="Arial" w:cs="Arial"/>
          <w:b/>
          <w:color w:val="000000"/>
          <w:szCs w:val="20"/>
          <w:vertAlign w:val="superscript"/>
        </w:rPr>
        <w:t>18</w:t>
      </w:r>
      <w:r w:rsidR="00580DF8" w:rsidRPr="00D166D1">
        <w:rPr>
          <w:rFonts w:ascii="Arial" w:hAnsi="Arial" w:cs="Arial"/>
          <w:color w:val="000000"/>
          <w:sz w:val="20"/>
          <w:szCs w:val="20"/>
        </w:rPr>
        <w:t xml:space="preserve"> </w:t>
      </w:r>
      <w:r w:rsidR="008A6696">
        <w:rPr>
          <w:rFonts w:ascii="Arial" w:hAnsi="Arial" w:cs="Arial"/>
          <w:color w:val="000000"/>
          <w:sz w:val="20"/>
          <w:szCs w:val="20"/>
        </w:rPr>
        <w:t>Sg.Mask., d</w:t>
      </w:r>
      <w:r w:rsidR="00580DF8" w:rsidRPr="00D166D1">
        <w:rPr>
          <w:rFonts w:ascii="Arial" w:hAnsi="Arial" w:cs="Arial"/>
          <w:color w:val="000000"/>
          <w:sz w:val="20"/>
          <w:szCs w:val="20"/>
        </w:rPr>
        <w:t>.h. es war entweder der Teufel, der sie eingefangen hat, um seinen Willen auszuführen</w:t>
      </w:r>
      <w:r w:rsidR="00E20862">
        <w:rPr>
          <w:rFonts w:ascii="Arial" w:hAnsi="Arial" w:cs="Arial"/>
          <w:color w:val="000000"/>
          <w:sz w:val="20"/>
          <w:szCs w:val="20"/>
        </w:rPr>
        <w:t xml:space="preserve"> </w:t>
      </w:r>
      <w:r w:rsidR="000926F2">
        <w:rPr>
          <w:rFonts w:ascii="Arial" w:hAnsi="Arial" w:cs="Arial"/>
          <w:color w:val="000000"/>
          <w:sz w:val="20"/>
          <w:szCs w:val="20"/>
        </w:rPr>
        <w:t>(2,z.St.)</w:t>
      </w:r>
      <w:r w:rsidR="00901F24">
        <w:rPr>
          <w:rFonts w:ascii="Arial" w:hAnsi="Arial" w:cs="Arial"/>
          <w:color w:val="000000"/>
          <w:sz w:val="20"/>
          <w:szCs w:val="20"/>
        </w:rPr>
        <w:t>. O</w:t>
      </w:r>
      <w:r w:rsidR="00580DF8" w:rsidRPr="00D166D1">
        <w:rPr>
          <w:rFonts w:ascii="Arial" w:hAnsi="Arial" w:cs="Arial"/>
          <w:color w:val="000000"/>
          <w:sz w:val="20"/>
          <w:szCs w:val="20"/>
        </w:rPr>
        <w:t xml:space="preserve">der Gott will, dass sie wieder nüchtern werden, heraus aus dem Fallstrick des Teufels, um wieder Gottes Willen zu tun (vgl. </w:t>
      </w:r>
      <w:r w:rsidR="00EF45A9">
        <w:rPr>
          <w:rFonts w:ascii="Arial" w:hAnsi="Arial" w:cs="Arial"/>
          <w:color w:val="000000"/>
          <w:sz w:val="20"/>
          <w:szCs w:val="20"/>
        </w:rPr>
        <w:t xml:space="preserve">72,311; </w:t>
      </w:r>
      <w:r w:rsidR="00580DF8" w:rsidRPr="00D166D1">
        <w:rPr>
          <w:rFonts w:ascii="Arial" w:hAnsi="Arial" w:cs="Arial"/>
          <w:color w:val="000000"/>
          <w:sz w:val="20"/>
          <w:szCs w:val="20"/>
        </w:rPr>
        <w:t>21,IV,169)</w:t>
      </w:r>
      <w:r w:rsidR="007549D2">
        <w:rPr>
          <w:rFonts w:ascii="Arial" w:hAnsi="Arial" w:cs="Arial"/>
          <w:color w:val="000000"/>
          <w:sz w:val="20"/>
          <w:szCs w:val="20"/>
        </w:rPr>
        <w:t>.</w:t>
      </w:r>
      <w:r w:rsidR="00C4350F">
        <w:rPr>
          <w:rFonts w:ascii="Arial" w:hAnsi="Arial" w:cs="Arial"/>
          <w:color w:val="000000"/>
          <w:sz w:val="20"/>
          <w:szCs w:val="20"/>
        </w:rPr>
        <w:br/>
      </w:r>
      <w:r w:rsidRPr="000F1AAF">
        <w:rPr>
          <w:rFonts w:ascii="Arial" w:hAnsi="Arial" w:cs="Arial"/>
          <w:b/>
          <w:color w:val="000000"/>
          <w:szCs w:val="20"/>
          <w:vertAlign w:val="superscript"/>
        </w:rPr>
        <w:t>19</w:t>
      </w:r>
      <w:r w:rsidR="007549D2" w:rsidRPr="00D166D1">
        <w:rPr>
          <w:rFonts w:ascii="Arial" w:hAnsi="Arial" w:cs="Arial"/>
          <w:color w:val="000000"/>
          <w:sz w:val="20"/>
          <w:szCs w:val="20"/>
        </w:rPr>
        <w:t xml:space="preserve"> </w:t>
      </w:r>
      <w:r w:rsidR="007549D2">
        <w:rPr>
          <w:rFonts w:ascii="Arial" w:hAnsi="Arial" w:cs="Arial"/>
          <w:sz w:val="20"/>
          <w:szCs w:val="20"/>
        </w:rPr>
        <w:t xml:space="preserve">Med.: </w:t>
      </w:r>
      <w:r w:rsidR="007549D2" w:rsidRPr="00D166D1">
        <w:rPr>
          <w:rFonts w:ascii="Arial" w:hAnsi="Arial" w:cs="Arial"/>
          <w:color w:val="000000"/>
          <w:sz w:val="20"/>
        </w:rPr>
        <w:t>"</w:t>
      </w:r>
      <w:r w:rsidR="007549D2" w:rsidRPr="00901F24">
        <w:rPr>
          <w:rFonts w:ascii="Arial" w:hAnsi="Arial" w:cs="Arial"/>
          <w:i/>
          <w:iCs/>
          <w:sz w:val="20"/>
          <w:szCs w:val="20"/>
        </w:rPr>
        <w:t>von sich aus</w:t>
      </w:r>
      <w:r w:rsidR="007549D2">
        <w:rPr>
          <w:rFonts w:ascii="Arial" w:hAnsi="Arial" w:cs="Arial"/>
          <w:sz w:val="20"/>
          <w:szCs w:val="20"/>
        </w:rPr>
        <w:t xml:space="preserve"> </w:t>
      </w:r>
      <w:r w:rsidR="00012AED">
        <w:rPr>
          <w:rFonts w:ascii="Arial" w:hAnsi="Arial" w:cs="Arial"/>
          <w:sz w:val="20"/>
          <w:szCs w:val="20"/>
        </w:rPr>
        <w:t>an</w:t>
      </w:r>
      <w:r w:rsidR="007549D2">
        <w:rPr>
          <w:rFonts w:ascii="Arial" w:hAnsi="Arial" w:cs="Arial"/>
          <w:sz w:val="20"/>
          <w:szCs w:val="20"/>
        </w:rPr>
        <w:t>rufen</w:t>
      </w:r>
      <w:r w:rsidR="007549D2" w:rsidRPr="00D166D1">
        <w:rPr>
          <w:rFonts w:ascii="Arial" w:hAnsi="Arial" w:cs="Arial"/>
          <w:color w:val="000000"/>
          <w:sz w:val="20"/>
        </w:rPr>
        <w:t>"</w:t>
      </w:r>
      <w:r w:rsidR="007549D2">
        <w:rPr>
          <w:rFonts w:ascii="Arial" w:hAnsi="Arial" w:cs="Arial"/>
          <w:color w:val="000000"/>
          <w:sz w:val="20"/>
        </w:rPr>
        <w:t>,</w:t>
      </w:r>
      <w:r w:rsidR="007549D2">
        <w:rPr>
          <w:rFonts w:ascii="Arial" w:hAnsi="Arial" w:cs="Arial"/>
          <w:sz w:val="20"/>
          <w:szCs w:val="20"/>
        </w:rPr>
        <w:t xml:space="preserve"> d.h. ehrlich, und nicht nur als Lippenbekenner, wie in Vers 19?</w:t>
      </w:r>
      <w:r w:rsidR="00C4350F">
        <w:rPr>
          <w:rFonts w:ascii="Arial" w:hAnsi="Arial" w:cs="Arial"/>
          <w:sz w:val="20"/>
          <w:szCs w:val="20"/>
        </w:rPr>
        <w:br/>
      </w:r>
      <w:r w:rsidRPr="000F1AAF">
        <w:rPr>
          <w:rFonts w:ascii="Arial" w:hAnsi="Arial" w:cs="Arial"/>
          <w:b/>
          <w:color w:val="000000"/>
          <w:szCs w:val="20"/>
          <w:vertAlign w:val="superscript"/>
        </w:rPr>
        <w:t>20</w:t>
      </w:r>
      <w:r w:rsidR="00E23431" w:rsidRPr="00D166D1">
        <w:rPr>
          <w:rFonts w:ascii="Arial" w:hAnsi="Arial" w:cs="Arial"/>
          <w:color w:val="000000"/>
          <w:sz w:val="20"/>
          <w:szCs w:val="20"/>
        </w:rPr>
        <w:t xml:space="preserve"> </w:t>
      </w:r>
      <w:r w:rsidR="00E23431">
        <w:rPr>
          <w:rFonts w:ascii="Arial" w:hAnsi="Arial" w:cs="Arial"/>
          <w:sz w:val="20"/>
          <w:szCs w:val="20"/>
        </w:rPr>
        <w:t>Auch die Buße ist eine Geschenk Gottes (vgl. die Anm. bei Apg 11,18)</w:t>
      </w:r>
      <w:r w:rsidR="00533150">
        <w:rPr>
          <w:rFonts w:ascii="Arial" w:hAnsi="Arial" w:cs="Arial"/>
          <w:sz w:val="20"/>
          <w:szCs w:val="20"/>
        </w:rPr>
        <w:t>. E</w:t>
      </w:r>
      <w:r w:rsidR="00E23431">
        <w:rPr>
          <w:rFonts w:ascii="Arial" w:hAnsi="Arial" w:cs="Arial"/>
          <w:sz w:val="20"/>
          <w:szCs w:val="20"/>
        </w:rPr>
        <w:t xml:space="preserve">r gibt </w:t>
      </w:r>
      <w:r w:rsidR="003200CD">
        <w:rPr>
          <w:rFonts w:ascii="Arial" w:hAnsi="Arial" w:cs="Arial"/>
          <w:sz w:val="20"/>
          <w:szCs w:val="20"/>
        </w:rPr>
        <w:t>sie</w:t>
      </w:r>
      <w:r w:rsidR="00E23431">
        <w:rPr>
          <w:rFonts w:ascii="Arial" w:hAnsi="Arial" w:cs="Arial"/>
          <w:sz w:val="20"/>
          <w:szCs w:val="20"/>
        </w:rPr>
        <w:t xml:space="preserve"> all denen, die </w:t>
      </w:r>
      <w:r w:rsidR="00012AED">
        <w:rPr>
          <w:rFonts w:ascii="Arial" w:hAnsi="Arial" w:cs="Arial"/>
          <w:sz w:val="20"/>
          <w:szCs w:val="20"/>
        </w:rPr>
        <w:t xml:space="preserve">bereit </w:t>
      </w:r>
      <w:r w:rsidR="00E23431">
        <w:rPr>
          <w:rFonts w:ascii="Arial" w:hAnsi="Arial" w:cs="Arial"/>
          <w:sz w:val="20"/>
          <w:szCs w:val="20"/>
        </w:rPr>
        <w:t>sind umzukehren (64,645).</w:t>
      </w:r>
      <w:r w:rsidR="00C4350F">
        <w:rPr>
          <w:rFonts w:ascii="Arial" w:hAnsi="Arial" w:cs="Arial"/>
          <w:sz w:val="20"/>
          <w:szCs w:val="20"/>
        </w:rPr>
        <w:br/>
      </w:r>
      <w:r w:rsidRPr="000F1AAF">
        <w:rPr>
          <w:rFonts w:ascii="Arial" w:hAnsi="Arial" w:cs="Arial"/>
          <w:b/>
          <w:color w:val="000000"/>
          <w:szCs w:val="20"/>
          <w:vertAlign w:val="superscript"/>
        </w:rPr>
        <w:t>21</w:t>
      </w:r>
      <w:r w:rsidR="0065005B" w:rsidRPr="00D166D1">
        <w:rPr>
          <w:rFonts w:ascii="Arial" w:hAnsi="Arial" w:cs="Arial"/>
          <w:color w:val="000000"/>
          <w:sz w:val="20"/>
          <w:szCs w:val="20"/>
        </w:rPr>
        <w:t xml:space="preserve"> </w:t>
      </w:r>
      <w:r w:rsidR="0065005B">
        <w:rPr>
          <w:rFonts w:ascii="Arial" w:hAnsi="Arial" w:cs="Arial"/>
          <w:sz w:val="20"/>
          <w:szCs w:val="20"/>
        </w:rPr>
        <w:t xml:space="preserve">Der Kontext von Vers 3 und </w:t>
      </w:r>
      <w:r w:rsidR="00DE034F">
        <w:rPr>
          <w:rFonts w:ascii="Arial" w:hAnsi="Arial" w:cs="Arial"/>
          <w:sz w:val="20"/>
          <w:szCs w:val="20"/>
        </w:rPr>
        <w:t xml:space="preserve">Vers </w:t>
      </w:r>
      <w:r w:rsidR="0065005B">
        <w:rPr>
          <w:rFonts w:ascii="Arial" w:hAnsi="Arial" w:cs="Arial"/>
          <w:sz w:val="20"/>
          <w:szCs w:val="20"/>
        </w:rPr>
        <w:t>9-10 spricht dafür, dass Paulus bei</w:t>
      </w:r>
      <w:r w:rsidR="007D08F8">
        <w:rPr>
          <w:rFonts w:ascii="Arial" w:hAnsi="Arial" w:cs="Arial"/>
          <w:sz w:val="20"/>
          <w:szCs w:val="20"/>
        </w:rPr>
        <w:t xml:space="preserve"> diesem</w:t>
      </w:r>
      <w:r w:rsidR="0065005B">
        <w:rPr>
          <w:rFonts w:ascii="Arial" w:hAnsi="Arial" w:cs="Arial"/>
          <w:sz w:val="20"/>
          <w:szCs w:val="20"/>
        </w:rPr>
        <w:t xml:space="preserve"> Sterben an den Märtyrertod denkt. </w:t>
      </w:r>
      <w:r w:rsidR="00C51725">
        <w:rPr>
          <w:rFonts w:ascii="Arial" w:hAnsi="Arial" w:cs="Arial"/>
          <w:sz w:val="20"/>
          <w:szCs w:val="20"/>
        </w:rPr>
        <w:t xml:space="preserve">Er wusste, dass er kurz </w:t>
      </w:r>
      <w:r w:rsidR="00513117">
        <w:rPr>
          <w:rFonts w:ascii="Arial" w:hAnsi="Arial" w:cs="Arial"/>
          <w:sz w:val="20"/>
          <w:szCs w:val="20"/>
        </w:rPr>
        <w:t>davorstand</w:t>
      </w:r>
      <w:r w:rsidR="00C51725">
        <w:rPr>
          <w:rFonts w:ascii="Arial" w:hAnsi="Arial" w:cs="Arial"/>
          <w:sz w:val="20"/>
          <w:szCs w:val="20"/>
        </w:rPr>
        <w:t xml:space="preserve"> (2Tim 4,6). </w:t>
      </w:r>
      <w:r w:rsidR="0065005B">
        <w:rPr>
          <w:rFonts w:ascii="Arial" w:hAnsi="Arial" w:cs="Arial"/>
          <w:sz w:val="20"/>
          <w:szCs w:val="20"/>
        </w:rPr>
        <w:t>In einer solchen Situation muss man geduldig ausharren, ohne den Glauben zu verleugnen (V.12)</w:t>
      </w:r>
      <w:r w:rsidR="00DE034F">
        <w:rPr>
          <w:rFonts w:ascii="Arial" w:hAnsi="Arial" w:cs="Arial"/>
          <w:sz w:val="20"/>
          <w:szCs w:val="20"/>
        </w:rPr>
        <w:t>. Die Bedeutung von Röm 6,8 schließt der Kontext aus, der Sinn von Mt 10,39 könnte mit gemeint sein.</w:t>
      </w:r>
    </w:p>
    <w:p w14:paraId="7117F773" w14:textId="50BCC0EE" w:rsidR="009F4783" w:rsidRDefault="009F4783" w:rsidP="00CE7AFB">
      <w:pPr>
        <w:rPr>
          <w:rFonts w:ascii="Arial" w:hAnsi="Arial" w:cs="Arial"/>
          <w:sz w:val="20"/>
          <w:szCs w:val="20"/>
        </w:rPr>
      </w:pPr>
      <w:r w:rsidRPr="000F1AAF">
        <w:rPr>
          <w:rFonts w:ascii="Arial" w:hAnsi="Arial" w:cs="Arial"/>
          <w:b/>
          <w:color w:val="000000"/>
          <w:szCs w:val="20"/>
          <w:vertAlign w:val="superscript"/>
        </w:rPr>
        <w:t>2</w:t>
      </w:r>
      <w:r>
        <w:rPr>
          <w:rFonts w:ascii="Arial" w:hAnsi="Arial" w:cs="Arial"/>
          <w:b/>
          <w:color w:val="000000"/>
          <w:szCs w:val="20"/>
          <w:vertAlign w:val="superscript"/>
        </w:rPr>
        <w:t>2</w:t>
      </w:r>
      <w:r w:rsidRPr="00D166D1">
        <w:rPr>
          <w:rFonts w:ascii="Arial" w:hAnsi="Arial" w:cs="Arial"/>
          <w:color w:val="000000"/>
          <w:sz w:val="20"/>
          <w:szCs w:val="20"/>
        </w:rPr>
        <w:t xml:space="preserve"> </w:t>
      </w:r>
      <w:r>
        <w:rPr>
          <w:rFonts w:ascii="Arial" w:hAnsi="Arial" w:cs="Arial"/>
          <w:sz w:val="20"/>
          <w:szCs w:val="20"/>
        </w:rPr>
        <w:t>Vgl. 1Joh 1,9</w:t>
      </w:r>
    </w:p>
    <w:p w14:paraId="5F049AF5" w14:textId="77777777" w:rsidR="004F46EE" w:rsidRPr="004F46EE" w:rsidRDefault="004F46EE" w:rsidP="00CE7AFB">
      <w:pPr>
        <w:rPr>
          <w:rFonts w:ascii="Arial" w:hAnsi="Arial" w:cs="Arial"/>
          <w:b/>
          <w:sz w:val="16"/>
          <w:szCs w:val="16"/>
        </w:rPr>
      </w:pPr>
    </w:p>
    <w:p w14:paraId="71B824F1" w14:textId="59541BB6" w:rsidR="00580DF8" w:rsidRDefault="00580DF8" w:rsidP="00CE7AFB">
      <w:pPr>
        <w:rPr>
          <w:rFonts w:ascii="Arial" w:hAnsi="Arial" w:cs="Arial"/>
          <w:b/>
          <w:sz w:val="28"/>
          <w:szCs w:val="28"/>
        </w:rPr>
      </w:pPr>
      <w:r w:rsidRPr="00D166D1">
        <w:rPr>
          <w:rFonts w:ascii="Arial" w:hAnsi="Arial" w:cs="Arial"/>
          <w:b/>
          <w:sz w:val="28"/>
          <w:szCs w:val="28"/>
        </w:rPr>
        <w:t>2.Timotius</w:t>
      </w:r>
      <w:r w:rsidRPr="00D166D1">
        <w:rPr>
          <w:rFonts w:ascii="Arial" w:hAnsi="Arial" w:cs="Arial"/>
          <w:b/>
          <w:sz w:val="48"/>
          <w:szCs w:val="28"/>
        </w:rPr>
        <w:t xml:space="preserve"> </w:t>
      </w:r>
      <w:r w:rsidRPr="00D166D1">
        <w:rPr>
          <w:rFonts w:ascii="Arial" w:hAnsi="Arial" w:cs="Arial"/>
          <w:b/>
          <w:sz w:val="28"/>
          <w:szCs w:val="28"/>
        </w:rPr>
        <w:t>3</w:t>
      </w:r>
    </w:p>
    <w:p w14:paraId="406E317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01B2A81" w14:textId="244A18C5" w:rsidR="004F46EE" w:rsidRPr="00D166D1" w:rsidRDefault="000F1AAF" w:rsidP="00CE7AFB">
      <w:pPr>
        <w:pStyle w:val="VorformatierterText"/>
        <w:rPr>
          <w:rFonts w:ascii="Arial" w:hAnsi="Arial" w:cs="Arial"/>
          <w:szCs w:val="21"/>
        </w:rPr>
        <w:sectPr w:rsidR="004F46EE" w:rsidRPr="00D166D1" w:rsidSect="004A6609">
          <w:type w:val="continuous"/>
          <w:pgSz w:w="11906" w:h="16838"/>
          <w:pgMar w:top="1134" w:right="1134" w:bottom="1134" w:left="1134" w:header="720" w:footer="720" w:gutter="0"/>
          <w:cols w:space="0"/>
        </w:sectPr>
      </w:pPr>
      <w:r w:rsidRPr="002F49AB">
        <w:rPr>
          <w:rFonts w:ascii="Arial" w:hAnsi="Arial" w:cs="Arial"/>
          <w:b/>
          <w:sz w:val="24"/>
          <w:szCs w:val="24"/>
          <w:vertAlign w:val="superscript"/>
        </w:rPr>
        <w:t>1</w:t>
      </w:r>
      <w:r w:rsidR="00580DF8" w:rsidRPr="00D166D1">
        <w:rPr>
          <w:rFonts w:ascii="Arial" w:hAnsi="Arial" w:cs="Arial"/>
        </w:rPr>
        <w:t xml:space="preserve"> </w:t>
      </w:r>
      <w:r w:rsidR="00C775CB">
        <w:rPr>
          <w:rFonts w:ascii="Arial" w:hAnsi="Arial" w:cs="Arial"/>
        </w:rPr>
        <w:t xml:space="preserve">Paulus schreibt </w:t>
      </w:r>
      <w:r w:rsidR="00C775CB" w:rsidRPr="00F72D60">
        <w:rPr>
          <w:rFonts w:ascii="Arial" w:hAnsi="Arial" w:cs="Arial"/>
          <w:b/>
          <w:bCs/>
        </w:rPr>
        <w:t>nicht</w:t>
      </w:r>
      <w:r w:rsidR="00C775CB">
        <w:rPr>
          <w:rFonts w:ascii="Arial" w:hAnsi="Arial" w:cs="Arial"/>
        </w:rPr>
        <w:t xml:space="preserve">: </w:t>
      </w:r>
      <w:r w:rsidR="00C775CB" w:rsidRPr="00D166D1">
        <w:rPr>
          <w:rFonts w:ascii="Arial" w:hAnsi="Arial" w:cs="Arial"/>
        </w:rPr>
        <w:t>πασα</w:t>
      </w:r>
      <w:r w:rsidR="00C775CB">
        <w:rPr>
          <w:rFonts w:ascii="Arial" w:hAnsi="Arial" w:cs="Arial"/>
        </w:rPr>
        <w:t xml:space="preserve"> </w:t>
      </w:r>
      <w:r w:rsidR="00C775CB" w:rsidRPr="008B2E77">
        <w:rPr>
          <w:rFonts w:ascii="Arial" w:hAnsi="Arial" w:cs="Arial"/>
          <w:b/>
          <w:bCs/>
        </w:rPr>
        <w:t>η</w:t>
      </w:r>
      <w:r w:rsidR="00C775CB" w:rsidRPr="00D166D1">
        <w:rPr>
          <w:rFonts w:ascii="Arial" w:hAnsi="Arial" w:cs="Arial"/>
        </w:rPr>
        <w:t xml:space="preserve"> γραφη</w:t>
      </w:r>
      <w:r w:rsidR="00C775CB">
        <w:rPr>
          <w:rFonts w:ascii="Arial" w:hAnsi="Arial" w:cs="Arial"/>
        </w:rPr>
        <w:t xml:space="preserve"> </w:t>
      </w:r>
      <w:r w:rsidR="00F72D60">
        <w:rPr>
          <w:rFonts w:ascii="Arial" w:hAnsi="Arial" w:cs="Arial"/>
        </w:rPr>
        <w:t>(</w:t>
      </w:r>
      <w:r w:rsidR="00C775CB">
        <w:rPr>
          <w:rFonts w:ascii="Arial" w:hAnsi="Arial" w:cs="Arial"/>
        </w:rPr>
        <w:t>= die ganze Schrift</w:t>
      </w:r>
      <w:r w:rsidR="00F72D60">
        <w:rPr>
          <w:rFonts w:ascii="Arial" w:hAnsi="Arial" w:cs="Arial"/>
        </w:rPr>
        <w:t>)</w:t>
      </w:r>
      <w:r w:rsidR="00C775CB">
        <w:rPr>
          <w:rFonts w:ascii="Arial" w:hAnsi="Arial" w:cs="Arial"/>
        </w:rPr>
        <w:t xml:space="preserve">, </w:t>
      </w:r>
      <w:r w:rsidR="00F72D60">
        <w:rPr>
          <w:rFonts w:ascii="Arial" w:hAnsi="Arial" w:cs="Arial"/>
        </w:rPr>
        <w:t xml:space="preserve">und </w:t>
      </w:r>
      <w:r w:rsidR="00C775CB">
        <w:rPr>
          <w:rFonts w:ascii="Arial" w:hAnsi="Arial" w:cs="Arial"/>
        </w:rPr>
        <w:t xml:space="preserve">auch nicht: </w:t>
      </w:r>
      <w:r w:rsidR="00C775CB" w:rsidRPr="00D166D1">
        <w:rPr>
          <w:rFonts w:ascii="Arial" w:hAnsi="Arial" w:cs="Arial"/>
        </w:rPr>
        <w:t>πασα</w:t>
      </w:r>
      <w:r w:rsidR="00C775CB">
        <w:rPr>
          <w:rFonts w:ascii="Arial" w:hAnsi="Arial" w:cs="Arial"/>
        </w:rPr>
        <w:t xml:space="preserve"> </w:t>
      </w:r>
      <w:r w:rsidR="00C775CB" w:rsidRPr="00D166D1">
        <w:rPr>
          <w:rFonts w:ascii="Arial" w:hAnsi="Arial" w:cs="Arial"/>
        </w:rPr>
        <w:t>γρα</w:t>
      </w:r>
      <w:r w:rsidR="00F72D60">
        <w:rPr>
          <w:rFonts w:ascii="Arial" w:hAnsi="Arial" w:cs="Arial"/>
        </w:rPr>
        <w:t xml:space="preserve">μματα (= alle Schriften). Beide Ausdrücke würden sich im Kontext </w:t>
      </w:r>
      <w:r w:rsidR="008B2E77">
        <w:rPr>
          <w:rFonts w:ascii="Arial" w:hAnsi="Arial" w:cs="Arial"/>
        </w:rPr>
        <w:t xml:space="preserve">von </w:t>
      </w:r>
      <w:r w:rsidR="00F72D60">
        <w:rPr>
          <w:rFonts w:ascii="Arial" w:hAnsi="Arial" w:cs="Arial"/>
        </w:rPr>
        <w:t xml:space="preserve">Vers 15 </w:t>
      </w:r>
      <w:r w:rsidR="00F72D60" w:rsidRPr="00BB2563">
        <w:rPr>
          <w:rFonts w:ascii="Arial" w:hAnsi="Arial" w:cs="Arial"/>
          <w:b/>
          <w:bCs/>
        </w:rPr>
        <w:t>nur</w:t>
      </w:r>
      <w:r w:rsidR="00F72D60">
        <w:rPr>
          <w:rFonts w:ascii="Arial" w:hAnsi="Arial" w:cs="Arial"/>
        </w:rPr>
        <w:t xml:space="preserve"> auf die Schriften des AT beziehen. </w:t>
      </w:r>
      <w:r w:rsidR="00F72D60" w:rsidRPr="00D166D1">
        <w:rPr>
          <w:rFonts w:ascii="Arial" w:hAnsi="Arial" w:cs="Arial"/>
        </w:rPr>
        <w:t xml:space="preserve">Die </w:t>
      </w:r>
      <w:r w:rsidR="00A32B5C">
        <w:rPr>
          <w:rFonts w:ascii="Arial" w:hAnsi="Arial" w:cs="Arial"/>
        </w:rPr>
        <w:t xml:space="preserve">liebgewordene </w:t>
      </w:r>
      <w:r w:rsidR="00F72D60" w:rsidRPr="00D166D1">
        <w:rPr>
          <w:rFonts w:ascii="Arial" w:hAnsi="Arial" w:cs="Arial"/>
        </w:rPr>
        <w:t>Übersetzung: "</w:t>
      </w:r>
      <w:r w:rsidR="00F72D60" w:rsidRPr="00E75F93">
        <w:rPr>
          <w:rFonts w:ascii="Arial" w:hAnsi="Arial" w:cs="Arial"/>
          <w:i/>
        </w:rPr>
        <w:t>Alle</w:t>
      </w:r>
      <w:r w:rsidR="00F72D60" w:rsidRPr="00D166D1">
        <w:rPr>
          <w:rFonts w:ascii="Arial" w:hAnsi="Arial" w:cs="Arial"/>
        </w:rPr>
        <w:t xml:space="preserve"> Schrift..." steht auf </w:t>
      </w:r>
      <w:r w:rsidR="00F72D60">
        <w:rPr>
          <w:rFonts w:ascii="Arial" w:hAnsi="Arial" w:cs="Arial"/>
        </w:rPr>
        <w:t>s</w:t>
      </w:r>
      <w:r w:rsidR="00F72D60" w:rsidRPr="00D166D1">
        <w:rPr>
          <w:rFonts w:ascii="Arial" w:hAnsi="Arial" w:cs="Arial"/>
        </w:rPr>
        <w:t xml:space="preserve">chwachen Beinen, da πασα in Verbindung mit einem </w:t>
      </w:r>
      <w:r w:rsidR="00F72D60" w:rsidRPr="000F6FE6">
        <w:rPr>
          <w:rFonts w:ascii="Arial" w:hAnsi="Arial" w:cs="Arial"/>
        </w:rPr>
        <w:t>artikellosen</w:t>
      </w:r>
      <w:r w:rsidR="00F72D60" w:rsidRPr="00D166D1">
        <w:rPr>
          <w:rFonts w:ascii="Arial" w:hAnsi="Arial" w:cs="Arial"/>
        </w:rPr>
        <w:t xml:space="preserve"> Substantiv </w:t>
      </w:r>
      <w:r w:rsidR="00F72D60" w:rsidRPr="00583DA3">
        <w:rPr>
          <w:rFonts w:ascii="Arial" w:hAnsi="Arial" w:cs="Arial"/>
          <w:b/>
          <w:bCs/>
        </w:rPr>
        <w:t>Singular</w:t>
      </w:r>
      <w:r w:rsidR="00F72D60" w:rsidRPr="00D166D1">
        <w:rPr>
          <w:rFonts w:ascii="Arial" w:hAnsi="Arial" w:cs="Arial"/>
        </w:rPr>
        <w:t xml:space="preserve"> in der Regel mit "jede" zu übersetzen ist. Auch</w:t>
      </w:r>
      <w:r w:rsidR="00F72D60">
        <w:rPr>
          <w:rFonts w:ascii="Arial" w:hAnsi="Arial" w:cs="Arial"/>
        </w:rPr>
        <w:t xml:space="preserve"> </w:t>
      </w:r>
      <w:r w:rsidR="00F72D60" w:rsidRPr="00D166D1">
        <w:rPr>
          <w:rFonts w:ascii="Arial" w:hAnsi="Arial" w:cs="Arial"/>
        </w:rPr>
        <w:t>Mt 2,3; Apg 2,36 und Röm 11,26 können dabei nicht als Ausnahmen gelten, da es sich dort beim Substantiv um Eigennamen handelt</w:t>
      </w:r>
      <w:r w:rsidR="00F72D60">
        <w:rPr>
          <w:rFonts w:ascii="Arial" w:hAnsi="Arial" w:cs="Arial"/>
        </w:rPr>
        <w:t>,</w:t>
      </w:r>
      <w:r w:rsidR="00F72D60" w:rsidRPr="00D166D1">
        <w:rPr>
          <w:rFonts w:ascii="Arial" w:hAnsi="Arial" w:cs="Arial"/>
        </w:rPr>
        <w:t xml:space="preserve"> die immer artikellos sind</w:t>
      </w:r>
      <w:r w:rsidR="00513117">
        <w:rPr>
          <w:rFonts w:ascii="Arial" w:hAnsi="Arial" w:cs="Arial"/>
        </w:rPr>
        <w:t xml:space="preserve"> (</w:t>
      </w:r>
      <w:r w:rsidR="004F19D4">
        <w:rPr>
          <w:rFonts w:ascii="Arial" w:hAnsi="Arial" w:cs="Arial"/>
        </w:rPr>
        <w:t xml:space="preserve">2,z.St.; 7,z.St.; 8,z.St.; 13,61; </w:t>
      </w:r>
      <w:r w:rsidR="00513117">
        <w:rPr>
          <w:rFonts w:ascii="Arial" w:hAnsi="Arial" w:cs="Arial"/>
        </w:rPr>
        <w:t>19,z.St.)</w:t>
      </w:r>
      <w:r w:rsidR="00F72D60" w:rsidRPr="00D166D1">
        <w:rPr>
          <w:rFonts w:ascii="Arial" w:hAnsi="Arial" w:cs="Arial"/>
        </w:rPr>
        <w:t xml:space="preserve">. Im Falle von Eph 2,21 ist der Handschriftenbefund nicht eindeutig, da πασα </w:t>
      </w:r>
      <w:r w:rsidR="00F72D60" w:rsidRPr="00D166D1">
        <w:rPr>
          <w:rFonts w:ascii="Arial" w:hAnsi="Arial" w:cs="Arial"/>
          <w:b/>
          <w:bCs/>
        </w:rPr>
        <w:t>η</w:t>
      </w:r>
      <w:r w:rsidR="00F72D60" w:rsidRPr="00D166D1">
        <w:rPr>
          <w:rFonts w:ascii="Arial" w:hAnsi="Arial" w:cs="Arial"/>
        </w:rPr>
        <w:t xml:space="preserve"> οικοδομη durchaus die ursprüngliche Lesart sein könnte</w:t>
      </w:r>
      <w:r w:rsidR="00F72D60">
        <w:rPr>
          <w:rFonts w:ascii="Arial" w:hAnsi="Arial" w:cs="Arial"/>
        </w:rPr>
        <w:t xml:space="preserve"> (27,603)</w:t>
      </w:r>
      <w:r w:rsidR="00A32B5C">
        <w:rPr>
          <w:rFonts w:ascii="Arial" w:hAnsi="Arial" w:cs="Arial"/>
        </w:rPr>
        <w:t>,</w:t>
      </w:r>
      <w:r w:rsidR="00F72D60" w:rsidRPr="00D166D1">
        <w:rPr>
          <w:rFonts w:ascii="Arial" w:hAnsi="Arial" w:cs="Arial"/>
        </w:rPr>
        <w:t xml:space="preserve"> und die Stelle dann als Gegenbeweis nicht taugt.</w:t>
      </w:r>
      <w:r w:rsidR="00F72D60">
        <w:rPr>
          <w:rFonts w:ascii="Arial" w:hAnsi="Arial" w:cs="Arial"/>
        </w:rPr>
        <w:t xml:space="preserve"> </w:t>
      </w:r>
      <w:r w:rsidR="00BB2563">
        <w:rPr>
          <w:rFonts w:ascii="Arial" w:hAnsi="Arial" w:cs="Arial"/>
        </w:rPr>
        <w:t>D</w:t>
      </w:r>
      <w:r w:rsidR="00F72D60">
        <w:rPr>
          <w:rFonts w:ascii="Arial" w:hAnsi="Arial" w:cs="Arial"/>
        </w:rPr>
        <w:t>ie</w:t>
      </w:r>
      <w:r w:rsidR="00A32B5C">
        <w:rPr>
          <w:rFonts w:ascii="Arial" w:hAnsi="Arial" w:cs="Arial"/>
        </w:rPr>
        <w:t xml:space="preserve"> </w:t>
      </w:r>
      <w:r w:rsidR="00F72D60">
        <w:rPr>
          <w:rFonts w:ascii="Arial" w:hAnsi="Arial" w:cs="Arial"/>
        </w:rPr>
        <w:t xml:space="preserve">Übersetzung </w:t>
      </w:r>
      <w:r w:rsidR="00F72D60" w:rsidRPr="00D166D1">
        <w:rPr>
          <w:rFonts w:ascii="Arial" w:hAnsi="Arial" w:cs="Arial"/>
        </w:rPr>
        <w:t>"</w:t>
      </w:r>
      <w:r w:rsidR="00F72D60" w:rsidRPr="00E75F93">
        <w:rPr>
          <w:rFonts w:ascii="Arial" w:hAnsi="Arial" w:cs="Arial"/>
          <w:i/>
        </w:rPr>
        <w:t>Alle</w:t>
      </w:r>
      <w:r w:rsidR="00F72D60" w:rsidRPr="00D166D1">
        <w:rPr>
          <w:rFonts w:ascii="Arial" w:hAnsi="Arial" w:cs="Arial"/>
        </w:rPr>
        <w:t xml:space="preserve"> Schrift..." </w:t>
      </w:r>
      <w:r w:rsidR="00F72D60">
        <w:rPr>
          <w:rFonts w:ascii="Arial" w:hAnsi="Arial" w:cs="Arial"/>
        </w:rPr>
        <w:t xml:space="preserve">würde sich jedenfalls im Kontext </w:t>
      </w:r>
      <w:r w:rsidR="00F72D60" w:rsidRPr="002C53F2">
        <w:rPr>
          <w:rFonts w:ascii="Arial" w:hAnsi="Arial" w:cs="Arial"/>
          <w:b/>
          <w:bCs/>
        </w:rPr>
        <w:t>nur</w:t>
      </w:r>
      <w:r w:rsidR="00F72D60">
        <w:rPr>
          <w:rFonts w:ascii="Arial" w:hAnsi="Arial" w:cs="Arial"/>
        </w:rPr>
        <w:t xml:space="preserve"> auf die schon in Vers 15 genannten Schriften des AT beziehen.</w:t>
      </w:r>
      <w:r w:rsidR="00C775CB">
        <w:rPr>
          <w:rFonts w:ascii="Arial" w:hAnsi="Arial" w:cs="Arial"/>
        </w:rPr>
        <w:t xml:space="preserve"> </w:t>
      </w:r>
      <w:r w:rsidR="00F72D60">
        <w:rPr>
          <w:rFonts w:ascii="Arial" w:hAnsi="Arial" w:cs="Arial"/>
        </w:rPr>
        <w:t>Der Ausdruck</w:t>
      </w:r>
      <w:r w:rsidR="00C775CB">
        <w:rPr>
          <w:rFonts w:ascii="Arial" w:hAnsi="Arial" w:cs="Arial"/>
        </w:rPr>
        <w:t xml:space="preserve"> </w:t>
      </w:r>
      <w:r w:rsidR="00580DF8" w:rsidRPr="00D166D1">
        <w:rPr>
          <w:rFonts w:ascii="Arial" w:hAnsi="Arial" w:cs="Arial"/>
        </w:rPr>
        <w:t xml:space="preserve">πασα γραφη </w:t>
      </w:r>
      <w:r w:rsidR="0092484C" w:rsidRPr="0092484C">
        <w:rPr>
          <w:rFonts w:ascii="Arial" w:hAnsi="Arial" w:cs="Arial"/>
        </w:rPr>
        <w:t>ohne</w:t>
      </w:r>
      <w:r w:rsidR="00580DF8" w:rsidRPr="00D166D1">
        <w:rPr>
          <w:rFonts w:ascii="Arial" w:hAnsi="Arial" w:cs="Arial"/>
        </w:rPr>
        <w:t xml:space="preserve"> Artikel bedeutet </w:t>
      </w:r>
      <w:r w:rsidR="0097665F">
        <w:rPr>
          <w:rFonts w:ascii="Arial" w:hAnsi="Arial" w:cs="Arial"/>
        </w:rPr>
        <w:t>daher</w:t>
      </w:r>
      <w:r w:rsidR="00580DF8" w:rsidRPr="00D166D1">
        <w:rPr>
          <w:rFonts w:ascii="Arial" w:hAnsi="Arial" w:cs="Arial"/>
        </w:rPr>
        <w:t>: "</w:t>
      </w:r>
      <w:r w:rsidR="00580DF8" w:rsidRPr="00513117">
        <w:rPr>
          <w:rFonts w:ascii="Arial" w:hAnsi="Arial" w:cs="Arial"/>
          <w:i/>
          <w:iCs/>
        </w:rPr>
        <w:t>Jede</w:t>
      </w:r>
      <w:r w:rsidR="00580DF8" w:rsidRPr="00D166D1">
        <w:rPr>
          <w:rFonts w:ascii="Arial" w:hAnsi="Arial" w:cs="Arial"/>
        </w:rPr>
        <w:t xml:space="preserve"> Schrift...", </w:t>
      </w:r>
      <w:r w:rsidR="008B2E77">
        <w:rPr>
          <w:rFonts w:ascii="Arial" w:hAnsi="Arial" w:cs="Arial"/>
        </w:rPr>
        <w:t xml:space="preserve">- </w:t>
      </w:r>
      <w:r w:rsidR="006F526F">
        <w:rPr>
          <w:rFonts w:ascii="Arial" w:hAnsi="Arial" w:cs="Arial"/>
        </w:rPr>
        <w:t xml:space="preserve">und zwar </w:t>
      </w:r>
      <w:r w:rsidR="00580DF8" w:rsidRPr="00D166D1">
        <w:rPr>
          <w:rFonts w:ascii="Arial" w:hAnsi="Arial" w:cs="Arial"/>
        </w:rPr>
        <w:t>noch zusätzlich zu den Schriften des AT (</w:t>
      </w:r>
      <w:r w:rsidR="00E75F93">
        <w:rPr>
          <w:rFonts w:ascii="Arial" w:hAnsi="Arial" w:cs="Arial"/>
        </w:rPr>
        <w:t>die</w:t>
      </w:r>
      <w:r w:rsidR="00580DF8" w:rsidRPr="00D166D1">
        <w:rPr>
          <w:rFonts w:ascii="Arial" w:hAnsi="Arial" w:cs="Arial"/>
        </w:rPr>
        <w:t xml:space="preserve"> schon in V</w:t>
      </w:r>
      <w:r w:rsidR="00F72D60">
        <w:rPr>
          <w:rFonts w:ascii="Arial" w:hAnsi="Arial" w:cs="Arial"/>
        </w:rPr>
        <w:t xml:space="preserve">ers </w:t>
      </w:r>
      <w:r w:rsidR="00580DF8" w:rsidRPr="00D166D1">
        <w:rPr>
          <w:rFonts w:ascii="Arial" w:hAnsi="Arial" w:cs="Arial"/>
        </w:rPr>
        <w:t xml:space="preserve">15 genannt sind), </w:t>
      </w:r>
      <w:r w:rsidR="008B2E77">
        <w:rPr>
          <w:rFonts w:ascii="Arial" w:hAnsi="Arial" w:cs="Arial"/>
        </w:rPr>
        <w:t xml:space="preserve">- </w:t>
      </w:r>
      <w:r w:rsidR="00580DF8" w:rsidRPr="00D166D1">
        <w:rPr>
          <w:rFonts w:ascii="Arial" w:hAnsi="Arial" w:cs="Arial"/>
        </w:rPr>
        <w:t xml:space="preserve">sofern auch sie durch Inspiration entstanden </w:t>
      </w:r>
      <w:r w:rsidR="00BB2563">
        <w:rPr>
          <w:rFonts w:ascii="Arial" w:hAnsi="Arial" w:cs="Arial"/>
        </w:rPr>
        <w:t>ist</w:t>
      </w:r>
      <w:r w:rsidR="006F526F">
        <w:rPr>
          <w:rFonts w:ascii="Arial" w:hAnsi="Arial" w:cs="Arial"/>
        </w:rPr>
        <w:t>. S</w:t>
      </w:r>
      <w:r w:rsidR="00580DF8" w:rsidRPr="00D166D1">
        <w:rPr>
          <w:rFonts w:ascii="Arial" w:hAnsi="Arial" w:cs="Arial"/>
        </w:rPr>
        <w:t>o w</w:t>
      </w:r>
      <w:r w:rsidR="006F526F">
        <w:rPr>
          <w:rFonts w:ascii="Arial" w:hAnsi="Arial" w:cs="Arial"/>
        </w:rPr>
        <w:t>urde</w:t>
      </w:r>
      <w:r w:rsidR="00580DF8" w:rsidRPr="00D166D1">
        <w:rPr>
          <w:rFonts w:ascii="Arial" w:hAnsi="Arial" w:cs="Arial"/>
        </w:rPr>
        <w:t xml:space="preserve"> z.B. </w:t>
      </w:r>
      <w:r w:rsidR="00F72D60">
        <w:rPr>
          <w:rFonts w:ascii="Arial" w:hAnsi="Arial" w:cs="Arial"/>
        </w:rPr>
        <w:t>schon</w:t>
      </w:r>
      <w:r w:rsidR="005F0A75" w:rsidRPr="005F0A75">
        <w:rPr>
          <w:rFonts w:ascii="Arial" w:hAnsi="Arial" w:cs="Arial"/>
        </w:rPr>
        <w:t xml:space="preserve"> </w:t>
      </w:r>
      <w:r w:rsidR="005F0A75">
        <w:rPr>
          <w:rFonts w:ascii="Arial" w:hAnsi="Arial" w:cs="Arial"/>
        </w:rPr>
        <w:t>von Paulus</w:t>
      </w:r>
      <w:r w:rsidR="00F72D60">
        <w:rPr>
          <w:rFonts w:ascii="Arial" w:hAnsi="Arial" w:cs="Arial"/>
        </w:rPr>
        <w:t xml:space="preserve"> </w:t>
      </w:r>
      <w:r w:rsidR="00580DF8" w:rsidRPr="00D166D1">
        <w:rPr>
          <w:rFonts w:ascii="Arial" w:hAnsi="Arial" w:cs="Arial"/>
        </w:rPr>
        <w:t xml:space="preserve">das </w:t>
      </w:r>
      <w:r w:rsidR="00102EF6">
        <w:rPr>
          <w:rFonts w:ascii="Arial" w:hAnsi="Arial" w:cs="Arial"/>
        </w:rPr>
        <w:t>Lukas-Evangelium</w:t>
      </w:r>
      <w:r w:rsidR="00630B8E">
        <w:rPr>
          <w:rFonts w:ascii="Arial" w:hAnsi="Arial" w:cs="Arial"/>
        </w:rPr>
        <w:t xml:space="preserve"> </w:t>
      </w:r>
      <w:r w:rsidR="00580DF8" w:rsidRPr="00D166D1">
        <w:rPr>
          <w:rFonts w:ascii="Arial" w:hAnsi="Arial" w:cs="Arial"/>
        </w:rPr>
        <w:t>(1Tim 5,18</w:t>
      </w:r>
      <w:r w:rsidR="00D92AB4">
        <w:rPr>
          <w:rFonts w:ascii="Arial" w:hAnsi="Arial" w:cs="Arial"/>
        </w:rPr>
        <w:t>, siehe Anm. dort</w:t>
      </w:r>
      <w:r w:rsidR="00580DF8" w:rsidRPr="00D166D1">
        <w:rPr>
          <w:rFonts w:ascii="Arial" w:hAnsi="Arial" w:cs="Arial"/>
        </w:rPr>
        <w:t>)</w:t>
      </w:r>
      <w:r w:rsidR="005F0A75">
        <w:rPr>
          <w:rFonts w:ascii="Arial" w:hAnsi="Arial" w:cs="Arial"/>
        </w:rPr>
        <w:t>,</w:t>
      </w:r>
      <w:r w:rsidR="00580DF8" w:rsidRPr="00D166D1">
        <w:rPr>
          <w:rFonts w:ascii="Arial" w:hAnsi="Arial" w:cs="Arial"/>
        </w:rPr>
        <w:t xml:space="preserve"> oder</w:t>
      </w:r>
      <w:r w:rsidR="005F0A75" w:rsidRPr="005F0A75">
        <w:rPr>
          <w:rFonts w:ascii="Arial" w:hAnsi="Arial" w:cs="Arial"/>
        </w:rPr>
        <w:t xml:space="preserve"> </w:t>
      </w:r>
      <w:r w:rsidR="005F0A75">
        <w:rPr>
          <w:rFonts w:ascii="Arial" w:hAnsi="Arial" w:cs="Arial"/>
        </w:rPr>
        <w:t>von Petrus</w:t>
      </w:r>
      <w:r w:rsidR="00580DF8" w:rsidRPr="00D166D1">
        <w:rPr>
          <w:rFonts w:ascii="Arial" w:hAnsi="Arial" w:cs="Arial"/>
        </w:rPr>
        <w:t xml:space="preserve"> </w:t>
      </w:r>
      <w:r w:rsidR="006A26E9" w:rsidRPr="006A26E9">
        <w:rPr>
          <w:rFonts w:ascii="Arial" w:hAnsi="Arial" w:cs="Arial"/>
          <w:b/>
          <w:bCs/>
        </w:rPr>
        <w:t>alle</w:t>
      </w:r>
      <w:r w:rsidR="00580DF8" w:rsidRPr="00D166D1">
        <w:rPr>
          <w:rFonts w:ascii="Arial" w:hAnsi="Arial" w:cs="Arial"/>
        </w:rPr>
        <w:t xml:space="preserve"> Paulusbrief</w:t>
      </w:r>
      <w:r w:rsidR="006A26E9">
        <w:rPr>
          <w:rFonts w:ascii="Arial" w:hAnsi="Arial" w:cs="Arial"/>
        </w:rPr>
        <w:t>e</w:t>
      </w:r>
      <w:r w:rsidR="00630B8E">
        <w:rPr>
          <w:rFonts w:ascii="Arial" w:hAnsi="Arial" w:cs="Arial"/>
        </w:rPr>
        <w:t xml:space="preserve"> </w:t>
      </w:r>
      <w:r w:rsidR="00580DF8" w:rsidRPr="00D166D1">
        <w:rPr>
          <w:rFonts w:ascii="Arial" w:hAnsi="Arial" w:cs="Arial"/>
        </w:rPr>
        <w:t>(2Pet 3,16) als Schrift bezeichnet</w:t>
      </w:r>
      <w:r w:rsidR="00282528">
        <w:rPr>
          <w:rFonts w:ascii="Arial" w:hAnsi="Arial" w:cs="Arial"/>
        </w:rPr>
        <w:t>, dem AT gleichgestellt</w:t>
      </w:r>
      <w:r w:rsidR="00580DF8" w:rsidRPr="00D166D1">
        <w:rPr>
          <w:rFonts w:ascii="Arial" w:hAnsi="Arial" w:cs="Arial"/>
        </w:rPr>
        <w:t xml:space="preserve"> und </w:t>
      </w:r>
      <w:r w:rsidR="00282528">
        <w:rPr>
          <w:rFonts w:ascii="Arial" w:hAnsi="Arial" w:cs="Arial"/>
        </w:rPr>
        <w:t xml:space="preserve">als göttliche Autorität </w:t>
      </w:r>
      <w:r w:rsidR="00580DF8" w:rsidRPr="00D166D1">
        <w:rPr>
          <w:rFonts w:ascii="Arial" w:hAnsi="Arial" w:cs="Arial"/>
        </w:rPr>
        <w:t>anerkannt.</w:t>
      </w:r>
      <w:r w:rsidR="00E75F93">
        <w:rPr>
          <w:rFonts w:ascii="Arial" w:hAnsi="Arial" w:cs="Arial"/>
        </w:rPr>
        <w:t xml:space="preserve"> Mit</w:t>
      </w:r>
      <w:r w:rsidR="00E75F93" w:rsidRPr="00E75F93">
        <w:rPr>
          <w:rFonts w:ascii="Arial" w:hAnsi="Arial" w:cs="Arial"/>
        </w:rPr>
        <w:t xml:space="preserve"> </w:t>
      </w:r>
      <w:r w:rsidR="00E75F93" w:rsidRPr="00D166D1">
        <w:rPr>
          <w:rFonts w:ascii="Arial" w:hAnsi="Arial" w:cs="Arial"/>
        </w:rPr>
        <w:t>γραφη</w:t>
      </w:r>
      <w:r w:rsidR="00E75F93">
        <w:rPr>
          <w:rFonts w:ascii="Arial" w:hAnsi="Arial" w:cs="Arial"/>
        </w:rPr>
        <w:t xml:space="preserve"> sind daher sicherlich </w:t>
      </w:r>
      <w:r w:rsidR="00E75F93" w:rsidRPr="00426C76">
        <w:rPr>
          <w:rFonts w:ascii="Arial" w:hAnsi="Arial" w:cs="Arial"/>
          <w:i/>
        </w:rPr>
        <w:t>nicht</w:t>
      </w:r>
      <w:r w:rsidR="00630B8E" w:rsidRPr="00426C76">
        <w:rPr>
          <w:rFonts w:ascii="Arial" w:hAnsi="Arial" w:cs="Arial"/>
          <w:i/>
        </w:rPr>
        <w:t xml:space="preserve"> nur</w:t>
      </w:r>
      <w:r w:rsidR="00E75F93">
        <w:rPr>
          <w:rFonts w:ascii="Arial" w:hAnsi="Arial" w:cs="Arial"/>
        </w:rPr>
        <w:t xml:space="preserve"> die </w:t>
      </w:r>
      <w:r w:rsidR="00A32B5C">
        <w:rPr>
          <w:rFonts w:ascii="Arial" w:hAnsi="Arial" w:cs="Arial"/>
        </w:rPr>
        <w:t xml:space="preserve">einzelnen </w:t>
      </w:r>
      <w:r w:rsidR="00E75F93">
        <w:rPr>
          <w:rFonts w:ascii="Arial" w:hAnsi="Arial" w:cs="Arial"/>
        </w:rPr>
        <w:t>alttestamentlichen Schriften gemeint, denn Timotius brauchte keine Erinnerung daran, dass diese inspiriert sind</w:t>
      </w:r>
      <w:r w:rsidR="00EF5B55">
        <w:rPr>
          <w:rFonts w:ascii="Arial" w:hAnsi="Arial" w:cs="Arial"/>
        </w:rPr>
        <w:t>, was alle frommen Juden glaubten</w:t>
      </w:r>
      <w:r w:rsidR="00892D8A">
        <w:rPr>
          <w:rFonts w:ascii="Arial" w:hAnsi="Arial" w:cs="Arial"/>
        </w:rPr>
        <w:t xml:space="preserve"> (13,61</w:t>
      </w:r>
      <w:r w:rsidR="006B71AD">
        <w:rPr>
          <w:rFonts w:ascii="Arial" w:hAnsi="Arial" w:cs="Arial"/>
        </w:rPr>
        <w:t>), sondern auch die schon vorhandenen inspirierten Schriften des NT</w:t>
      </w:r>
      <w:r w:rsidR="00EF5B55">
        <w:rPr>
          <w:rFonts w:ascii="Arial" w:hAnsi="Arial" w:cs="Arial"/>
        </w:rPr>
        <w:t xml:space="preserve"> (</w:t>
      </w:r>
      <w:r w:rsidR="00825409">
        <w:rPr>
          <w:rFonts w:ascii="Arial" w:hAnsi="Arial" w:cs="Arial"/>
        </w:rPr>
        <w:t>72,325f</w:t>
      </w:r>
      <w:r w:rsidR="00892D8A">
        <w:rPr>
          <w:rFonts w:ascii="Arial" w:hAnsi="Arial" w:cs="Arial"/>
        </w:rPr>
        <w:t>)</w:t>
      </w:r>
      <w:r w:rsidR="00E75F93">
        <w:rPr>
          <w:rFonts w:ascii="Arial" w:hAnsi="Arial" w:cs="Arial"/>
        </w:rPr>
        <w:t xml:space="preserve">. </w:t>
      </w:r>
      <w:r w:rsidR="00F72D60">
        <w:rPr>
          <w:rFonts w:ascii="Arial" w:hAnsi="Arial" w:cs="Arial"/>
        </w:rPr>
        <w:t xml:space="preserve">Paulus möchte </w:t>
      </w:r>
      <w:r w:rsidR="00E75F93">
        <w:rPr>
          <w:rFonts w:ascii="Arial" w:hAnsi="Arial" w:cs="Arial"/>
        </w:rPr>
        <w:t xml:space="preserve">die Inspiration des AT </w:t>
      </w:r>
      <w:r w:rsidR="00E75F93" w:rsidRPr="00F72D60">
        <w:rPr>
          <w:rFonts w:ascii="Arial" w:hAnsi="Arial" w:cs="Arial"/>
          <w:b/>
          <w:bCs/>
        </w:rPr>
        <w:t>und des NT</w:t>
      </w:r>
      <w:r w:rsidR="006F526F">
        <w:rPr>
          <w:rFonts w:ascii="Arial" w:hAnsi="Arial" w:cs="Arial"/>
        </w:rPr>
        <w:t xml:space="preserve">, </w:t>
      </w:r>
      <w:r w:rsidR="00E75F93" w:rsidRPr="00A3403E">
        <w:rPr>
          <w:rFonts w:ascii="Arial" w:hAnsi="Arial" w:cs="Arial"/>
          <w:i/>
          <w:iCs/>
        </w:rPr>
        <w:t>soweit es schon vorhanden war</w:t>
      </w:r>
      <w:r w:rsidR="00E75F93">
        <w:rPr>
          <w:rFonts w:ascii="Arial" w:hAnsi="Arial" w:cs="Arial"/>
        </w:rPr>
        <w:t>, bestätig</w:t>
      </w:r>
      <w:r w:rsidR="00F72D60">
        <w:rPr>
          <w:rFonts w:ascii="Arial" w:hAnsi="Arial" w:cs="Arial"/>
        </w:rPr>
        <w:t>en</w:t>
      </w:r>
      <w:r w:rsidR="006F526F">
        <w:rPr>
          <w:rFonts w:ascii="Arial" w:hAnsi="Arial" w:cs="Arial"/>
        </w:rPr>
        <w:t>. D</w:t>
      </w:r>
      <w:r w:rsidR="00630B8E">
        <w:rPr>
          <w:rFonts w:ascii="Arial" w:hAnsi="Arial" w:cs="Arial"/>
        </w:rPr>
        <w:t xml:space="preserve">enn </w:t>
      </w:r>
      <w:r w:rsidR="00DA0649">
        <w:rPr>
          <w:rFonts w:ascii="Arial" w:hAnsi="Arial" w:cs="Arial"/>
        </w:rPr>
        <w:t xml:space="preserve">nach </w:t>
      </w:r>
      <w:r w:rsidR="0052379F">
        <w:rPr>
          <w:rFonts w:ascii="Arial" w:hAnsi="Arial" w:cs="Arial"/>
        </w:rPr>
        <w:t>1Thes 2,13</w:t>
      </w:r>
      <w:r w:rsidR="00AB7D66">
        <w:rPr>
          <w:rFonts w:ascii="Arial" w:hAnsi="Arial" w:cs="Arial"/>
        </w:rPr>
        <w:t xml:space="preserve"> und</w:t>
      </w:r>
      <w:r w:rsidR="0052379F">
        <w:rPr>
          <w:rFonts w:ascii="Arial" w:hAnsi="Arial" w:cs="Arial"/>
        </w:rPr>
        <w:t xml:space="preserve"> </w:t>
      </w:r>
      <w:r w:rsidR="00DA0649">
        <w:rPr>
          <w:rFonts w:ascii="Arial" w:hAnsi="Arial" w:cs="Arial"/>
        </w:rPr>
        <w:t xml:space="preserve">2Pet 1,20-21 waren </w:t>
      </w:r>
      <w:r w:rsidR="00513117">
        <w:rPr>
          <w:rFonts w:ascii="Arial" w:hAnsi="Arial" w:cs="Arial"/>
        </w:rPr>
        <w:t xml:space="preserve">auch </w:t>
      </w:r>
      <w:r w:rsidR="00630B8E">
        <w:rPr>
          <w:rFonts w:ascii="Arial" w:hAnsi="Arial" w:cs="Arial"/>
        </w:rPr>
        <w:t>die Schreiber</w:t>
      </w:r>
      <w:r w:rsidR="002D3174">
        <w:rPr>
          <w:rFonts w:ascii="Arial" w:hAnsi="Arial" w:cs="Arial"/>
        </w:rPr>
        <w:t xml:space="preserve"> der </w:t>
      </w:r>
      <w:r w:rsidR="00513117">
        <w:rPr>
          <w:rFonts w:ascii="Arial" w:hAnsi="Arial" w:cs="Arial"/>
        </w:rPr>
        <w:t xml:space="preserve">neutestamentlichen </w:t>
      </w:r>
      <w:r w:rsidR="002D3174" w:rsidRPr="00F51E34">
        <w:rPr>
          <w:rFonts w:ascii="Arial" w:hAnsi="Arial" w:cs="Arial"/>
          <w:bCs/>
        </w:rPr>
        <w:t>Schriften</w:t>
      </w:r>
      <w:r w:rsidR="00630B8E">
        <w:rPr>
          <w:rFonts w:ascii="Arial" w:hAnsi="Arial" w:cs="Arial"/>
        </w:rPr>
        <w:t xml:space="preserve"> </w:t>
      </w:r>
      <w:r w:rsidR="00426C76">
        <w:rPr>
          <w:rFonts w:ascii="Arial" w:hAnsi="Arial" w:cs="Arial"/>
        </w:rPr>
        <w:t xml:space="preserve">alle </w:t>
      </w:r>
      <w:r w:rsidR="00630B8E">
        <w:rPr>
          <w:rFonts w:ascii="Arial" w:hAnsi="Arial" w:cs="Arial"/>
        </w:rPr>
        <w:t xml:space="preserve">vom </w:t>
      </w:r>
      <w:r w:rsidR="005D5A59">
        <w:rPr>
          <w:rFonts w:ascii="Arial" w:hAnsi="Arial" w:cs="Arial"/>
        </w:rPr>
        <w:t xml:space="preserve">Heiligen </w:t>
      </w:r>
      <w:r w:rsidR="00630B8E">
        <w:rPr>
          <w:rFonts w:ascii="Arial" w:hAnsi="Arial" w:cs="Arial"/>
        </w:rPr>
        <w:t>Geist getrieben</w:t>
      </w:r>
      <w:r w:rsidR="00DA0649">
        <w:rPr>
          <w:rFonts w:ascii="Arial" w:hAnsi="Arial" w:cs="Arial"/>
        </w:rPr>
        <w:t>, so wie ein Segelschiff</w:t>
      </w:r>
      <w:r w:rsidR="00775B0E">
        <w:rPr>
          <w:rFonts w:ascii="Arial" w:hAnsi="Arial" w:cs="Arial"/>
        </w:rPr>
        <w:t xml:space="preserve"> </w:t>
      </w:r>
      <w:r w:rsidR="00DA0649">
        <w:rPr>
          <w:rFonts w:ascii="Arial" w:hAnsi="Arial" w:cs="Arial"/>
        </w:rPr>
        <w:t>vom Wind getrieben wird (60,531</w:t>
      </w:r>
      <w:r w:rsidR="00630B8E">
        <w:rPr>
          <w:rFonts w:ascii="Arial" w:hAnsi="Arial" w:cs="Arial"/>
        </w:rPr>
        <w:t>)</w:t>
      </w:r>
      <w:r w:rsidR="00E75F93">
        <w:rPr>
          <w:rFonts w:ascii="Arial" w:hAnsi="Arial" w:cs="Arial"/>
        </w:rPr>
        <w:t>.</w:t>
      </w:r>
      <w:r w:rsidR="00AB7D66">
        <w:rPr>
          <w:rFonts w:ascii="Arial" w:hAnsi="Arial" w:cs="Arial"/>
        </w:rPr>
        <w:t xml:space="preserve"> Vgl. auch noch die Anm. bei Joh 1</w:t>
      </w:r>
      <w:r w:rsidR="00105B9F">
        <w:rPr>
          <w:rFonts w:ascii="Arial" w:hAnsi="Arial" w:cs="Arial"/>
        </w:rPr>
        <w:t>4</w:t>
      </w:r>
      <w:r w:rsidR="00AB7D66">
        <w:rPr>
          <w:rFonts w:ascii="Arial" w:hAnsi="Arial" w:cs="Arial"/>
        </w:rPr>
        <w:t>,26.</w:t>
      </w:r>
      <w:r w:rsidR="00F51E34">
        <w:rPr>
          <w:rFonts w:ascii="Arial" w:hAnsi="Arial" w:cs="Arial"/>
        </w:rPr>
        <w:t xml:space="preserve"> - </w:t>
      </w:r>
      <w:r w:rsidR="00FD63B6">
        <w:rPr>
          <w:rFonts w:ascii="Arial" w:hAnsi="Arial" w:cs="Arial"/>
        </w:rPr>
        <w:t xml:space="preserve">Eher unwahrscheinlich ist die </w:t>
      </w:r>
      <w:r w:rsidR="00580DF8" w:rsidRPr="00D166D1">
        <w:rPr>
          <w:rFonts w:ascii="Arial" w:hAnsi="Arial" w:cs="Arial"/>
        </w:rPr>
        <w:t>Bedeutung: "Jede Schrift</w:t>
      </w:r>
      <w:r w:rsidR="00580DF8" w:rsidRPr="00905510">
        <w:rPr>
          <w:rFonts w:ascii="Arial" w:hAnsi="Arial" w:cs="Arial"/>
          <w:i/>
        </w:rPr>
        <w:t>stelle</w:t>
      </w:r>
      <w:r w:rsidR="00580DF8" w:rsidRPr="00D166D1">
        <w:rPr>
          <w:rFonts w:ascii="Arial" w:hAnsi="Arial" w:cs="Arial"/>
        </w:rPr>
        <w:t xml:space="preserve">..." (wie in </w:t>
      </w:r>
      <w:r w:rsidR="00D92AB4">
        <w:rPr>
          <w:rFonts w:ascii="Arial" w:hAnsi="Arial" w:cs="Arial"/>
        </w:rPr>
        <w:t xml:space="preserve">Joh 19,37; </w:t>
      </w:r>
      <w:r w:rsidR="00580DF8" w:rsidRPr="00D166D1">
        <w:rPr>
          <w:rFonts w:ascii="Arial" w:hAnsi="Arial" w:cs="Arial"/>
        </w:rPr>
        <w:t>Apg 1,16; 1Tim 5,18; Jak 2,8 ua.)</w:t>
      </w:r>
      <w:r w:rsidR="00924E05">
        <w:rPr>
          <w:rFonts w:ascii="Arial" w:hAnsi="Arial" w:cs="Arial"/>
        </w:rPr>
        <w:t>, d</w:t>
      </w:r>
      <w:r w:rsidR="00FD63B6">
        <w:rPr>
          <w:rFonts w:ascii="Arial" w:hAnsi="Arial" w:cs="Arial"/>
        </w:rPr>
        <w:t>enn dies</w:t>
      </w:r>
      <w:r w:rsidR="00BB2563">
        <w:rPr>
          <w:rFonts w:ascii="Arial" w:hAnsi="Arial" w:cs="Arial"/>
        </w:rPr>
        <w:t xml:space="preserve"> </w:t>
      </w:r>
      <w:r w:rsidR="00924E05">
        <w:rPr>
          <w:rFonts w:ascii="Arial" w:hAnsi="Arial" w:cs="Arial"/>
        </w:rPr>
        <w:t xml:space="preserve">passt nicht </w:t>
      </w:r>
      <w:r w:rsidR="00D92AB4">
        <w:rPr>
          <w:rFonts w:ascii="Arial" w:hAnsi="Arial" w:cs="Arial"/>
        </w:rPr>
        <w:t xml:space="preserve">so gut </w:t>
      </w:r>
      <w:r w:rsidR="00924E05">
        <w:rPr>
          <w:rFonts w:ascii="Arial" w:hAnsi="Arial" w:cs="Arial"/>
        </w:rPr>
        <w:t>zum Kontext</w:t>
      </w:r>
      <w:r w:rsidR="00E61459">
        <w:rPr>
          <w:rFonts w:ascii="Arial" w:hAnsi="Arial" w:cs="Arial"/>
        </w:rPr>
        <w:t xml:space="preserve"> (vgl. 72,324f</w:t>
      </w:r>
      <w:r w:rsidR="003169A7">
        <w:rPr>
          <w:rFonts w:ascii="Arial" w:hAnsi="Arial" w:cs="Arial"/>
        </w:rPr>
        <w:t>f</w:t>
      </w:r>
      <w:r w:rsidR="00E61459">
        <w:rPr>
          <w:rFonts w:ascii="Arial" w:hAnsi="Arial" w:cs="Arial"/>
        </w:rPr>
        <w:t>)</w:t>
      </w:r>
      <w:r w:rsidR="00580DF8" w:rsidRPr="00D166D1">
        <w:rPr>
          <w:rFonts w:ascii="Arial" w:hAnsi="Arial" w:cs="Arial"/>
        </w:rPr>
        <w:t>.</w:t>
      </w:r>
      <w:r w:rsidR="00980F39">
        <w:rPr>
          <w:rFonts w:ascii="Arial" w:hAnsi="Arial" w:cs="Arial"/>
        </w:rPr>
        <w:t xml:space="preserve"> </w:t>
      </w:r>
      <w:r w:rsidR="000B5DC0">
        <w:rPr>
          <w:rFonts w:ascii="Arial" w:hAnsi="Arial" w:cs="Arial"/>
        </w:rPr>
        <w:t>-</w:t>
      </w:r>
      <w:r w:rsidR="00980F39">
        <w:rPr>
          <w:rFonts w:ascii="Arial" w:hAnsi="Arial" w:cs="Arial"/>
        </w:rPr>
        <w:t xml:space="preserve"> Die oft </w:t>
      </w:r>
      <w:r w:rsidR="000B5DC0">
        <w:rPr>
          <w:rFonts w:ascii="Arial" w:hAnsi="Arial" w:cs="Arial"/>
        </w:rPr>
        <w:t xml:space="preserve">behauptete Aussage 2Tim 3,16 würde die Inspiration der gesamten Bibel beweisen, ist allerdings </w:t>
      </w:r>
      <w:r w:rsidR="0025571C">
        <w:rPr>
          <w:rFonts w:ascii="Arial" w:hAnsi="Arial" w:cs="Arial"/>
        </w:rPr>
        <w:t>falsch</w:t>
      </w:r>
      <w:r w:rsidR="000B5DC0">
        <w:rPr>
          <w:rFonts w:ascii="Arial" w:hAnsi="Arial" w:cs="Arial"/>
        </w:rPr>
        <w:t xml:space="preserve">, denn zum Zeitpunkt des 2.Timotiusbriefes gab es einige Spätschriften des NT noch gar nicht. Die göttliche Autorität des </w:t>
      </w:r>
      <w:r w:rsidR="000B5DC0" w:rsidRPr="0025571C">
        <w:rPr>
          <w:rFonts w:ascii="Arial" w:hAnsi="Arial" w:cs="Arial"/>
          <w:i/>
          <w:iCs/>
        </w:rPr>
        <w:t>gesamten NT</w:t>
      </w:r>
      <w:r w:rsidR="000B5DC0">
        <w:rPr>
          <w:rFonts w:ascii="Arial" w:hAnsi="Arial" w:cs="Arial"/>
        </w:rPr>
        <w:t xml:space="preserve"> gründet sich auf die Verheißung Jesu an seine 11 Apostel in Joh 14,26 und </w:t>
      </w:r>
      <w:r w:rsidR="0025571C">
        <w:rPr>
          <w:rFonts w:ascii="Arial" w:hAnsi="Arial" w:cs="Arial"/>
        </w:rPr>
        <w:t xml:space="preserve">Joh </w:t>
      </w:r>
      <w:r w:rsidR="000B5DC0">
        <w:rPr>
          <w:rFonts w:ascii="Arial" w:hAnsi="Arial" w:cs="Arial"/>
        </w:rPr>
        <w:t>16,12-14.</w:t>
      </w:r>
      <w:r w:rsidR="0025571C">
        <w:rPr>
          <w:rFonts w:ascii="Arial" w:hAnsi="Arial" w:cs="Arial"/>
        </w:rPr>
        <w:t xml:space="preserve"> </w:t>
      </w:r>
      <w:r w:rsidR="000B5DC0">
        <w:rPr>
          <w:rFonts w:ascii="Arial" w:hAnsi="Arial" w:cs="Arial"/>
        </w:rPr>
        <w:t xml:space="preserve">Mit dem Tod des letzten Apostels Johannes war die Offenbarung der Wahrheit, </w:t>
      </w:r>
      <w:r w:rsidR="0020692F">
        <w:rPr>
          <w:rFonts w:ascii="Arial" w:hAnsi="Arial" w:cs="Arial"/>
        </w:rPr>
        <w:t xml:space="preserve">soweit sie </w:t>
      </w:r>
      <w:r w:rsidR="000B5DC0">
        <w:rPr>
          <w:rFonts w:ascii="Arial" w:hAnsi="Arial" w:cs="Arial"/>
        </w:rPr>
        <w:t>für dieses Zeitalter</w:t>
      </w:r>
      <w:r w:rsidR="0020692F">
        <w:rPr>
          <w:rFonts w:ascii="Arial" w:hAnsi="Arial" w:cs="Arial"/>
        </w:rPr>
        <w:t xml:space="preserve"> bestimmt war,</w:t>
      </w:r>
      <w:r w:rsidR="000B5DC0">
        <w:rPr>
          <w:rFonts w:ascii="Arial" w:hAnsi="Arial" w:cs="Arial"/>
        </w:rPr>
        <w:t xml:space="preserve"> abgeschlossen. Daher blickt der späte Judasbrief auf </w:t>
      </w:r>
      <w:r w:rsidR="000B5DC0" w:rsidRPr="00D166D1">
        <w:rPr>
          <w:rFonts w:ascii="Arial" w:hAnsi="Arial" w:cs="Arial"/>
        </w:rPr>
        <w:t>"</w:t>
      </w:r>
      <w:r w:rsidR="000B5DC0">
        <w:rPr>
          <w:rFonts w:ascii="Arial" w:hAnsi="Arial" w:cs="Arial"/>
        </w:rPr>
        <w:t>den ein für alle Mal überlieferten Glauben</w:t>
      </w:r>
      <w:r w:rsidR="000B5DC0" w:rsidRPr="00D166D1">
        <w:rPr>
          <w:rFonts w:ascii="Arial" w:hAnsi="Arial" w:cs="Arial"/>
        </w:rPr>
        <w:t>"</w:t>
      </w:r>
      <w:r w:rsidR="000B5DC0">
        <w:rPr>
          <w:rFonts w:ascii="Arial" w:hAnsi="Arial" w:cs="Arial"/>
        </w:rPr>
        <w:t xml:space="preserve"> zurück (Jud 1,3), und das letzte Buch der Bibel</w:t>
      </w:r>
      <w:r w:rsidR="0020692F">
        <w:rPr>
          <w:rFonts w:ascii="Arial" w:hAnsi="Arial" w:cs="Arial"/>
        </w:rPr>
        <w:t>, geschrieben vom letzten noch lebenden Apostel Johannes,</w:t>
      </w:r>
      <w:r w:rsidR="000B5DC0">
        <w:rPr>
          <w:rFonts w:ascii="Arial" w:hAnsi="Arial" w:cs="Arial"/>
        </w:rPr>
        <w:t xml:space="preserve"> warnt eindringlich davor, dem offenbarten Wort Gottes irgendetwas </w:t>
      </w:r>
      <w:r w:rsidR="0020692F">
        <w:rPr>
          <w:rFonts w:ascii="Arial" w:hAnsi="Arial" w:cs="Arial"/>
        </w:rPr>
        <w:t>hin</w:t>
      </w:r>
      <w:r w:rsidR="000B5DC0">
        <w:rPr>
          <w:rFonts w:ascii="Arial" w:hAnsi="Arial" w:cs="Arial"/>
        </w:rPr>
        <w:t xml:space="preserve">zuzufügen oder wegzunehmen (Offb 22,18-19). </w:t>
      </w:r>
      <w:r w:rsidR="00C4350F">
        <w:rPr>
          <w:rFonts w:ascii="Arial" w:hAnsi="Arial" w:cs="Arial"/>
        </w:rPr>
        <w:br/>
      </w:r>
      <w:r w:rsidRPr="002F49AB">
        <w:rPr>
          <w:rFonts w:ascii="Arial" w:hAnsi="Arial" w:cs="Arial"/>
          <w:b/>
          <w:sz w:val="24"/>
          <w:szCs w:val="24"/>
          <w:vertAlign w:val="superscript"/>
        </w:rPr>
        <w:t>2</w:t>
      </w:r>
      <w:r w:rsidR="00580DF8" w:rsidRPr="00D166D1">
        <w:rPr>
          <w:rFonts w:ascii="Arial" w:hAnsi="Arial" w:cs="Arial"/>
        </w:rPr>
        <w:t xml:space="preserve"> </w:t>
      </w:r>
      <w:r w:rsidR="00314D27">
        <w:rPr>
          <w:rFonts w:ascii="Arial" w:hAnsi="Arial" w:cs="Arial"/>
        </w:rPr>
        <w:t>Entw</w:t>
      </w:r>
      <w:r w:rsidR="00A3403E">
        <w:rPr>
          <w:rFonts w:ascii="Arial" w:hAnsi="Arial" w:cs="Arial"/>
        </w:rPr>
        <w:t>.</w:t>
      </w:r>
      <w:r w:rsidR="00314D27">
        <w:rPr>
          <w:rFonts w:ascii="Arial" w:hAnsi="Arial" w:cs="Arial"/>
        </w:rPr>
        <w:t xml:space="preserve"> attributiv, was sehr gut zum </w:t>
      </w:r>
      <w:r w:rsidR="0052379F">
        <w:rPr>
          <w:rFonts w:ascii="Arial" w:hAnsi="Arial" w:cs="Arial"/>
        </w:rPr>
        <w:t xml:space="preserve">Kontext </w:t>
      </w:r>
      <w:r w:rsidR="00314D27">
        <w:rPr>
          <w:rFonts w:ascii="Arial" w:hAnsi="Arial" w:cs="Arial"/>
        </w:rPr>
        <w:t>passen würde</w:t>
      </w:r>
      <w:r w:rsidR="002D3174">
        <w:rPr>
          <w:rFonts w:ascii="Arial" w:hAnsi="Arial" w:cs="Arial"/>
        </w:rPr>
        <w:t xml:space="preserve">: </w:t>
      </w:r>
      <w:r w:rsidR="00580DF8" w:rsidRPr="00D166D1">
        <w:rPr>
          <w:rFonts w:ascii="Arial" w:hAnsi="Arial" w:cs="Arial"/>
        </w:rPr>
        <w:t>"Jede Schrift</w:t>
      </w:r>
      <w:r w:rsidR="004D60EF">
        <w:rPr>
          <w:rFonts w:ascii="Arial" w:hAnsi="Arial" w:cs="Arial"/>
        </w:rPr>
        <w:t>,</w:t>
      </w:r>
      <w:r w:rsidR="00580DF8" w:rsidRPr="00D166D1">
        <w:rPr>
          <w:rFonts w:ascii="Arial" w:hAnsi="Arial" w:cs="Arial"/>
        </w:rPr>
        <w:t xml:space="preserve"> von Gott</w:t>
      </w:r>
      <w:r w:rsidR="004D60EF">
        <w:rPr>
          <w:rFonts w:ascii="Arial" w:hAnsi="Arial" w:cs="Arial"/>
        </w:rPr>
        <w:t xml:space="preserve"> eingehaucht,</w:t>
      </w:r>
      <w:r w:rsidR="00580DF8" w:rsidRPr="00D166D1">
        <w:rPr>
          <w:rFonts w:ascii="Arial" w:hAnsi="Arial" w:cs="Arial"/>
        </w:rPr>
        <w:t xml:space="preserve"> </w:t>
      </w:r>
      <w:r w:rsidR="004D60EF">
        <w:rPr>
          <w:rFonts w:ascii="Arial" w:hAnsi="Arial" w:cs="Arial"/>
        </w:rPr>
        <w:t xml:space="preserve">(ist) </w:t>
      </w:r>
      <w:r w:rsidR="004D60EF" w:rsidRPr="004D60EF">
        <w:rPr>
          <w:rFonts w:ascii="Arial" w:hAnsi="Arial" w:cs="Arial"/>
          <w:i/>
          <w:iCs/>
        </w:rPr>
        <w:t>auch</w:t>
      </w:r>
      <w:r w:rsidR="004D60EF">
        <w:rPr>
          <w:rFonts w:ascii="Arial" w:hAnsi="Arial" w:cs="Arial"/>
        </w:rPr>
        <w:t xml:space="preserve"> </w:t>
      </w:r>
      <w:r w:rsidR="00580DF8" w:rsidRPr="00D166D1">
        <w:rPr>
          <w:rFonts w:ascii="Arial" w:hAnsi="Arial" w:cs="Arial"/>
        </w:rPr>
        <w:t>nützlich..."</w:t>
      </w:r>
      <w:r w:rsidR="00E141F0">
        <w:rPr>
          <w:rFonts w:ascii="Arial" w:hAnsi="Arial" w:cs="Arial"/>
        </w:rPr>
        <w:t xml:space="preserve"> (</w:t>
      </w:r>
      <w:r w:rsidR="00F50989">
        <w:rPr>
          <w:rFonts w:ascii="Arial" w:hAnsi="Arial" w:cs="Arial"/>
        </w:rPr>
        <w:t xml:space="preserve">21,IV,175; </w:t>
      </w:r>
      <w:r w:rsidR="002937A5">
        <w:rPr>
          <w:rFonts w:ascii="Arial" w:hAnsi="Arial" w:cs="Arial"/>
        </w:rPr>
        <w:t>44,</w:t>
      </w:r>
      <w:r w:rsidR="00F50989">
        <w:rPr>
          <w:rFonts w:ascii="Arial" w:hAnsi="Arial" w:cs="Arial"/>
        </w:rPr>
        <w:t>z.St.</w:t>
      </w:r>
      <w:r w:rsidR="002937A5">
        <w:rPr>
          <w:rFonts w:ascii="Arial" w:hAnsi="Arial" w:cs="Arial"/>
        </w:rPr>
        <w:t xml:space="preserve">; </w:t>
      </w:r>
      <w:r w:rsidR="00F36470">
        <w:rPr>
          <w:rFonts w:ascii="Arial" w:hAnsi="Arial" w:cs="Arial"/>
        </w:rPr>
        <w:t>7,z.St.</w:t>
      </w:r>
      <w:r w:rsidR="002937A5">
        <w:rPr>
          <w:rFonts w:ascii="Arial" w:hAnsi="Arial" w:cs="Arial"/>
        </w:rPr>
        <w:t>; 8,z.St.</w:t>
      </w:r>
      <w:r w:rsidR="00F50989">
        <w:rPr>
          <w:rFonts w:ascii="Arial" w:hAnsi="Arial" w:cs="Arial"/>
        </w:rPr>
        <w:t>; 47,z.St.</w:t>
      </w:r>
      <w:r w:rsidR="00E141F0">
        <w:rPr>
          <w:rFonts w:ascii="Arial" w:hAnsi="Arial" w:cs="Arial"/>
        </w:rPr>
        <w:t>)</w:t>
      </w:r>
      <w:r w:rsidR="00D85335">
        <w:rPr>
          <w:rFonts w:ascii="Arial" w:hAnsi="Arial" w:cs="Arial"/>
        </w:rPr>
        <w:t>,</w:t>
      </w:r>
      <w:r w:rsidR="00986E50">
        <w:rPr>
          <w:rFonts w:ascii="Arial" w:hAnsi="Arial" w:cs="Arial"/>
        </w:rPr>
        <w:t xml:space="preserve"> und nicht nur die Schriften des AT</w:t>
      </w:r>
      <w:r w:rsidR="004D60EF">
        <w:rPr>
          <w:rFonts w:ascii="Arial" w:hAnsi="Arial" w:cs="Arial"/>
        </w:rPr>
        <w:t xml:space="preserve">; oder </w:t>
      </w:r>
      <w:r w:rsidR="00162B6C">
        <w:rPr>
          <w:rFonts w:ascii="Arial" w:hAnsi="Arial" w:cs="Arial"/>
        </w:rPr>
        <w:t>als Präd.Nomen</w:t>
      </w:r>
      <w:r w:rsidR="00F36470">
        <w:rPr>
          <w:rFonts w:ascii="Arial" w:hAnsi="Arial" w:cs="Arial"/>
        </w:rPr>
        <w:t xml:space="preserve">: </w:t>
      </w:r>
      <w:r w:rsidR="00F36470" w:rsidRPr="00D166D1">
        <w:rPr>
          <w:rFonts w:ascii="Arial" w:hAnsi="Arial" w:cs="Arial"/>
        </w:rPr>
        <w:t>"Jede Schrift</w:t>
      </w:r>
      <w:r w:rsidR="00F36470">
        <w:rPr>
          <w:rFonts w:ascii="Arial" w:hAnsi="Arial" w:cs="Arial"/>
        </w:rPr>
        <w:t xml:space="preserve"> (ist)</w:t>
      </w:r>
      <w:r w:rsidR="00F36470" w:rsidRPr="00D166D1">
        <w:rPr>
          <w:rFonts w:ascii="Arial" w:hAnsi="Arial" w:cs="Arial"/>
        </w:rPr>
        <w:t xml:space="preserve"> von Gott</w:t>
      </w:r>
      <w:r w:rsidR="00F36470">
        <w:rPr>
          <w:rFonts w:ascii="Arial" w:hAnsi="Arial" w:cs="Arial"/>
        </w:rPr>
        <w:t xml:space="preserve"> eingehaucht </w:t>
      </w:r>
      <w:r w:rsidR="00F36470">
        <w:rPr>
          <w:rFonts w:ascii="Arial" w:hAnsi="Arial" w:cs="Arial"/>
          <w:i/>
          <w:iCs/>
        </w:rPr>
        <w:t>und</w:t>
      </w:r>
      <w:r w:rsidR="00F36470">
        <w:rPr>
          <w:rFonts w:ascii="Arial" w:hAnsi="Arial" w:cs="Arial"/>
        </w:rPr>
        <w:t xml:space="preserve"> </w:t>
      </w:r>
      <w:r w:rsidR="00F36470" w:rsidRPr="00D166D1">
        <w:rPr>
          <w:rFonts w:ascii="Arial" w:hAnsi="Arial" w:cs="Arial"/>
        </w:rPr>
        <w:t>nützlich..."</w:t>
      </w:r>
      <w:r w:rsidR="004D60EF">
        <w:rPr>
          <w:rFonts w:ascii="Arial" w:hAnsi="Arial" w:cs="Arial"/>
        </w:rPr>
        <w:t xml:space="preserve"> (2,</w:t>
      </w:r>
      <w:r w:rsidR="00162B6C">
        <w:rPr>
          <w:rFonts w:ascii="Arial" w:hAnsi="Arial" w:cs="Arial"/>
        </w:rPr>
        <w:t>z.St.</w:t>
      </w:r>
      <w:r w:rsidR="004D60EF">
        <w:rPr>
          <w:rFonts w:ascii="Arial" w:hAnsi="Arial" w:cs="Arial"/>
        </w:rPr>
        <w:t xml:space="preserve">; 19,z.St.). </w:t>
      </w:r>
      <w:r w:rsidR="00B9408F">
        <w:rPr>
          <w:rFonts w:ascii="Arial" w:hAnsi="Arial" w:cs="Arial"/>
        </w:rPr>
        <w:t>Manche sagen,</w:t>
      </w:r>
      <w:r w:rsidR="00986E50">
        <w:rPr>
          <w:rFonts w:ascii="Arial" w:hAnsi="Arial" w:cs="Arial"/>
        </w:rPr>
        <w:t xml:space="preserve"> </w:t>
      </w:r>
      <w:r w:rsidR="00F921D8">
        <w:rPr>
          <w:rFonts w:ascii="Arial" w:hAnsi="Arial" w:cs="Arial"/>
        </w:rPr>
        <w:t xml:space="preserve">θεοπνευστος und ωφελιμος </w:t>
      </w:r>
      <w:r w:rsidR="00D85335">
        <w:rPr>
          <w:rFonts w:ascii="Arial" w:hAnsi="Arial" w:cs="Arial"/>
        </w:rPr>
        <w:t xml:space="preserve">sind zwei zu ungleiche Begriffe, als dass sie mit </w:t>
      </w:r>
      <w:r w:rsidR="00F921D8">
        <w:rPr>
          <w:rFonts w:ascii="Arial" w:hAnsi="Arial" w:cs="Arial"/>
        </w:rPr>
        <w:t xml:space="preserve">και </w:t>
      </w:r>
      <w:r w:rsidR="00162B6C">
        <w:rPr>
          <w:rFonts w:ascii="Arial" w:hAnsi="Arial" w:cs="Arial"/>
        </w:rPr>
        <w:t xml:space="preserve">(und) </w:t>
      </w:r>
      <w:r w:rsidR="00D85335">
        <w:rPr>
          <w:rFonts w:ascii="Arial" w:hAnsi="Arial" w:cs="Arial"/>
        </w:rPr>
        <w:t xml:space="preserve">verbunden auf einer Stufe stehen könnten </w:t>
      </w:r>
      <w:r w:rsidR="00811CEB">
        <w:rPr>
          <w:rFonts w:ascii="Arial" w:hAnsi="Arial" w:cs="Arial"/>
        </w:rPr>
        <w:t>(72,325)</w:t>
      </w:r>
      <w:r w:rsidR="00811CEB" w:rsidRPr="00D166D1">
        <w:rPr>
          <w:rFonts w:ascii="Arial" w:hAnsi="Arial" w:cs="Arial"/>
        </w:rPr>
        <w:t>.</w:t>
      </w:r>
      <w:r w:rsidR="00811CEB">
        <w:rPr>
          <w:rFonts w:ascii="Arial" w:hAnsi="Arial" w:cs="Arial"/>
        </w:rPr>
        <w:t xml:space="preserve"> </w:t>
      </w:r>
      <w:r w:rsidR="004D60EF">
        <w:rPr>
          <w:rFonts w:ascii="Arial" w:hAnsi="Arial" w:cs="Arial"/>
        </w:rPr>
        <w:t>Außerdem stand die Inspiration der Schrift</w:t>
      </w:r>
      <w:r w:rsidR="00A3403E">
        <w:rPr>
          <w:rFonts w:ascii="Arial" w:hAnsi="Arial" w:cs="Arial"/>
        </w:rPr>
        <w:t>en</w:t>
      </w:r>
      <w:r w:rsidR="006258D6">
        <w:rPr>
          <w:rFonts w:ascii="Arial" w:hAnsi="Arial" w:cs="Arial"/>
        </w:rPr>
        <w:t xml:space="preserve"> </w:t>
      </w:r>
      <w:r w:rsidR="00162B6C">
        <w:rPr>
          <w:rFonts w:ascii="Arial" w:hAnsi="Arial" w:cs="Arial"/>
        </w:rPr>
        <w:t xml:space="preserve">des </w:t>
      </w:r>
      <w:r w:rsidR="006258D6">
        <w:rPr>
          <w:rFonts w:ascii="Arial" w:hAnsi="Arial" w:cs="Arial"/>
        </w:rPr>
        <w:t>AT</w:t>
      </w:r>
      <w:r w:rsidR="004D60EF">
        <w:rPr>
          <w:rFonts w:ascii="Arial" w:hAnsi="Arial" w:cs="Arial"/>
        </w:rPr>
        <w:t xml:space="preserve"> für Timotius gar nicht zur Debatte. </w:t>
      </w:r>
      <w:r w:rsidR="005079F7">
        <w:rPr>
          <w:rFonts w:ascii="Arial" w:hAnsi="Arial" w:cs="Arial"/>
        </w:rPr>
        <w:t xml:space="preserve">Es gibt </w:t>
      </w:r>
      <w:r w:rsidR="004D60EF">
        <w:rPr>
          <w:rFonts w:ascii="Arial" w:hAnsi="Arial" w:cs="Arial"/>
        </w:rPr>
        <w:t>a</w:t>
      </w:r>
      <w:r w:rsidR="00162B6C">
        <w:rPr>
          <w:rFonts w:ascii="Arial" w:hAnsi="Arial" w:cs="Arial"/>
        </w:rPr>
        <w:t>llerdings</w:t>
      </w:r>
      <w:r w:rsidR="004D60EF">
        <w:rPr>
          <w:rFonts w:ascii="Arial" w:hAnsi="Arial" w:cs="Arial"/>
        </w:rPr>
        <w:t xml:space="preserve"> </w:t>
      </w:r>
      <w:r w:rsidR="002D3174">
        <w:rPr>
          <w:rFonts w:ascii="Arial" w:hAnsi="Arial" w:cs="Arial"/>
        </w:rPr>
        <w:t>im neutestamentlichen Griechisch kein Beispiel, wo ein attributives Adjektiv durch</w:t>
      </w:r>
      <w:r w:rsidR="00426C76">
        <w:rPr>
          <w:rFonts w:ascii="Arial" w:hAnsi="Arial" w:cs="Arial"/>
        </w:rPr>
        <w:t xml:space="preserve"> ein</w:t>
      </w:r>
      <w:r w:rsidR="00F36470">
        <w:rPr>
          <w:rFonts w:ascii="Arial" w:hAnsi="Arial" w:cs="Arial"/>
        </w:rPr>
        <w:t xml:space="preserve"> folgendes</w:t>
      </w:r>
      <w:r w:rsidR="00426C76">
        <w:rPr>
          <w:rFonts w:ascii="Arial" w:hAnsi="Arial" w:cs="Arial"/>
        </w:rPr>
        <w:t xml:space="preserve"> και</w:t>
      </w:r>
      <w:r w:rsidR="002D3174">
        <w:rPr>
          <w:rFonts w:ascii="Arial" w:hAnsi="Arial" w:cs="Arial"/>
        </w:rPr>
        <w:t xml:space="preserve"> </w:t>
      </w:r>
      <w:r w:rsidR="00426C76">
        <w:rPr>
          <w:rFonts w:ascii="Arial" w:hAnsi="Arial" w:cs="Arial"/>
        </w:rPr>
        <w:t>(</w:t>
      </w:r>
      <w:r w:rsidR="0052379F">
        <w:rPr>
          <w:rFonts w:ascii="Arial" w:hAnsi="Arial" w:cs="Arial"/>
        </w:rPr>
        <w:t xml:space="preserve">= </w:t>
      </w:r>
      <w:r w:rsidR="004D60EF">
        <w:rPr>
          <w:rFonts w:ascii="Arial" w:hAnsi="Arial" w:cs="Arial"/>
        </w:rPr>
        <w:t>auch</w:t>
      </w:r>
      <w:r w:rsidR="00426C76">
        <w:rPr>
          <w:rFonts w:ascii="Arial" w:hAnsi="Arial" w:cs="Arial"/>
        </w:rPr>
        <w:t xml:space="preserve">) </w:t>
      </w:r>
      <w:r w:rsidR="002D3174">
        <w:rPr>
          <w:rFonts w:ascii="Arial" w:hAnsi="Arial" w:cs="Arial"/>
        </w:rPr>
        <w:t>mit einem prädikativen Adjektiv verbunden wird (60,530)</w:t>
      </w:r>
      <w:r w:rsidR="005F0A75">
        <w:rPr>
          <w:rFonts w:ascii="Arial" w:hAnsi="Arial" w:cs="Arial"/>
        </w:rPr>
        <w:t>.</w:t>
      </w:r>
      <w:r w:rsidR="00C4350F">
        <w:rPr>
          <w:rFonts w:ascii="Arial" w:hAnsi="Arial" w:cs="Arial"/>
        </w:rPr>
        <w:br/>
      </w:r>
      <w:r w:rsidRPr="002F49AB">
        <w:rPr>
          <w:rFonts w:ascii="Arial" w:hAnsi="Arial" w:cs="Arial"/>
          <w:b/>
          <w:sz w:val="24"/>
          <w:szCs w:val="24"/>
          <w:vertAlign w:val="superscript"/>
        </w:rPr>
        <w:t>3</w:t>
      </w:r>
      <w:r w:rsidR="00580DF8" w:rsidRPr="00D166D1">
        <w:rPr>
          <w:rFonts w:ascii="Arial" w:hAnsi="Arial" w:cs="Arial"/>
        </w:rPr>
        <w:t xml:space="preserve"> </w:t>
      </w:r>
      <w:r w:rsidR="00CB0250">
        <w:rPr>
          <w:rFonts w:ascii="Arial" w:hAnsi="Arial" w:cs="Arial"/>
        </w:rPr>
        <w:t>Vgl. 2Tim 2,21 - Oder ein</w:t>
      </w:r>
      <w:r w:rsidR="00580DF8" w:rsidRPr="00D166D1">
        <w:rPr>
          <w:rFonts w:ascii="Arial" w:hAnsi="Arial" w:cs="Arial"/>
        </w:rPr>
        <w:t xml:space="preserve"> umschriebener Konj.Perf.: "...ja, damit der Mensch Gottes</w:t>
      </w:r>
      <w:r w:rsidR="00290CA4">
        <w:rPr>
          <w:rFonts w:ascii="Arial" w:hAnsi="Arial" w:cs="Arial"/>
        </w:rPr>
        <w:t xml:space="preserve"> </w:t>
      </w:r>
      <w:r w:rsidR="00E6174D">
        <w:rPr>
          <w:rFonts w:ascii="Arial" w:hAnsi="Arial" w:cs="Arial"/>
        </w:rPr>
        <w:t xml:space="preserve">damit </w:t>
      </w:r>
      <w:r w:rsidR="00580DF8" w:rsidRPr="00D166D1">
        <w:rPr>
          <w:rFonts w:ascii="Arial" w:hAnsi="Arial" w:cs="Arial"/>
        </w:rPr>
        <w:t>völlig ausgerüstet worden ist"</w:t>
      </w:r>
      <w:r w:rsidR="00CB0250">
        <w:rPr>
          <w:rFonts w:ascii="Arial" w:hAnsi="Arial" w:cs="Arial"/>
        </w:rPr>
        <w:t xml:space="preserve"> </w:t>
      </w:r>
      <w:r w:rsidR="000926F2">
        <w:rPr>
          <w:rFonts w:ascii="Arial" w:hAnsi="Arial" w:cs="Arial"/>
        </w:rPr>
        <w:t>(2,z.St.)</w:t>
      </w:r>
      <w:r w:rsidR="00580DF8" w:rsidRPr="00D166D1">
        <w:rPr>
          <w:rFonts w:ascii="Arial" w:hAnsi="Arial" w:cs="Arial"/>
        </w:rPr>
        <w:t>.</w:t>
      </w:r>
      <w:r w:rsidR="009F6126">
        <w:rPr>
          <w:rFonts w:ascii="Arial" w:hAnsi="Arial" w:cs="Arial"/>
        </w:rPr>
        <w:t xml:space="preserve"> </w:t>
      </w:r>
      <w:r w:rsidR="006F526F">
        <w:rPr>
          <w:rFonts w:ascii="Arial" w:hAnsi="Arial" w:cs="Arial"/>
        </w:rPr>
        <w:t xml:space="preserve">- </w:t>
      </w:r>
      <w:r w:rsidR="009F6126">
        <w:rPr>
          <w:rFonts w:ascii="Arial" w:hAnsi="Arial" w:cs="Arial"/>
        </w:rPr>
        <w:t xml:space="preserve">Mit dem </w:t>
      </w:r>
      <w:r w:rsidR="009F6126" w:rsidRPr="00D166D1">
        <w:rPr>
          <w:rFonts w:ascii="Arial" w:hAnsi="Arial" w:cs="Arial"/>
        </w:rPr>
        <w:t>"</w:t>
      </w:r>
      <w:r w:rsidR="009F6126">
        <w:rPr>
          <w:rFonts w:ascii="Arial" w:hAnsi="Arial" w:cs="Arial"/>
        </w:rPr>
        <w:t>Menschen Gottes</w:t>
      </w:r>
      <w:r w:rsidR="009F6126" w:rsidRPr="00D166D1">
        <w:rPr>
          <w:rFonts w:ascii="Arial" w:hAnsi="Arial" w:cs="Arial"/>
        </w:rPr>
        <w:t>"</w:t>
      </w:r>
      <w:r w:rsidR="009F6126">
        <w:rPr>
          <w:rFonts w:ascii="Arial" w:hAnsi="Arial" w:cs="Arial"/>
        </w:rPr>
        <w:t xml:space="preserve"> ist wohl einerseits Timotius selbst als Verkündiger</w:t>
      </w:r>
      <w:r w:rsidR="006F526F">
        <w:rPr>
          <w:rFonts w:ascii="Arial" w:hAnsi="Arial" w:cs="Arial"/>
        </w:rPr>
        <w:t xml:space="preserve"> gemeint, der die</w:t>
      </w:r>
      <w:r w:rsidR="009F6126">
        <w:rPr>
          <w:rFonts w:ascii="Arial" w:hAnsi="Arial" w:cs="Arial"/>
        </w:rPr>
        <w:t xml:space="preserve"> Schriften </w:t>
      </w:r>
      <w:r w:rsidR="006F526F">
        <w:rPr>
          <w:rFonts w:ascii="Arial" w:hAnsi="Arial" w:cs="Arial"/>
        </w:rPr>
        <w:t>im vorher genannten Sinn anwenden soll</w:t>
      </w:r>
      <w:r w:rsidR="009F6126">
        <w:rPr>
          <w:rFonts w:ascii="Arial" w:hAnsi="Arial" w:cs="Arial"/>
        </w:rPr>
        <w:t>, andererseits aber auch jeder Gläubige, der die Schriften für den vorher genannten Verwendungszweck für sich selbst gebraucht.</w:t>
      </w:r>
      <w:r w:rsidR="00C4350F">
        <w:rPr>
          <w:rFonts w:ascii="Arial" w:hAnsi="Arial" w:cs="Arial"/>
        </w:rPr>
        <w:br/>
      </w:r>
      <w:r w:rsidRPr="002F49AB">
        <w:rPr>
          <w:rFonts w:ascii="Arial" w:hAnsi="Arial" w:cs="Arial"/>
          <w:b/>
          <w:sz w:val="24"/>
          <w:szCs w:val="24"/>
          <w:vertAlign w:val="superscript"/>
        </w:rPr>
        <w:t>4</w:t>
      </w:r>
      <w:r w:rsidR="00580DF8" w:rsidRPr="00D166D1">
        <w:rPr>
          <w:rFonts w:ascii="Arial" w:hAnsi="Arial" w:cs="Arial"/>
        </w:rPr>
        <w:t xml:space="preserve"> Von Gott</w:t>
      </w:r>
      <w:r w:rsidR="000B2EEB">
        <w:rPr>
          <w:rFonts w:ascii="Arial" w:hAnsi="Arial" w:cs="Arial"/>
        </w:rPr>
        <w:t>es Geist</w:t>
      </w:r>
      <w:r w:rsidR="00580DF8" w:rsidRPr="00D166D1">
        <w:rPr>
          <w:rFonts w:ascii="Arial" w:hAnsi="Arial" w:cs="Arial"/>
        </w:rPr>
        <w:t xml:space="preserve"> "inspiriert" bzw. eingegeben, Gott-gehaucht. Auch die Juden glaubten an die Inspiration der Schriften (38,IV,435ff.). Dabei ist an eine "Verbal-Inspiration" gedacht, d.h. </w:t>
      </w:r>
      <w:r w:rsidR="00580DF8" w:rsidRPr="00D166D1">
        <w:rPr>
          <w:rFonts w:ascii="Arial" w:hAnsi="Arial" w:cs="Arial"/>
          <w:b/>
          <w:bCs/>
        </w:rPr>
        <w:t>jedes Wort</w:t>
      </w:r>
      <w:r w:rsidR="00580DF8" w:rsidRPr="00D166D1">
        <w:rPr>
          <w:rFonts w:ascii="Arial" w:hAnsi="Arial" w:cs="Arial"/>
        </w:rPr>
        <w:t xml:space="preserve"> ist von Gott eingegeben (vgl. 1Kor 2,13</w:t>
      </w:r>
      <w:r w:rsidR="000B2EEB">
        <w:rPr>
          <w:rFonts w:ascii="Arial" w:hAnsi="Arial" w:cs="Arial"/>
        </w:rPr>
        <w:t xml:space="preserve"> und</w:t>
      </w:r>
      <w:r w:rsidR="00A91FE6">
        <w:rPr>
          <w:rFonts w:ascii="Arial" w:hAnsi="Arial" w:cs="Arial"/>
        </w:rPr>
        <w:t xml:space="preserve"> 2Pet 1,21</w:t>
      </w:r>
      <w:r w:rsidR="00580DF8" w:rsidRPr="00D166D1">
        <w:rPr>
          <w:rFonts w:ascii="Arial" w:hAnsi="Arial" w:cs="Arial"/>
        </w:rPr>
        <w:t>), nicht jedoch an eine "Diktat-Inspiration", da der Geist Gottes den Wortschatz und den persönlichen Stil der Schreiber benützte</w:t>
      </w:r>
      <w:r w:rsidR="00664D15">
        <w:rPr>
          <w:rFonts w:ascii="Arial" w:hAnsi="Arial" w:cs="Arial"/>
        </w:rPr>
        <w:t>,</w:t>
      </w:r>
      <w:r w:rsidR="00580DF8" w:rsidRPr="00D166D1">
        <w:rPr>
          <w:rFonts w:ascii="Arial" w:hAnsi="Arial" w:cs="Arial"/>
        </w:rPr>
        <w:t xml:space="preserve"> wie das </w:t>
      </w:r>
      <w:r w:rsidR="00DF6B1B">
        <w:rPr>
          <w:rFonts w:ascii="Arial" w:hAnsi="Arial" w:cs="Arial"/>
        </w:rPr>
        <w:t>Koine-Griechisch des</w:t>
      </w:r>
      <w:r w:rsidR="00580DF8" w:rsidRPr="00D166D1">
        <w:rPr>
          <w:rFonts w:ascii="Arial" w:hAnsi="Arial" w:cs="Arial"/>
        </w:rPr>
        <w:t xml:space="preserve"> NT deutlich zeigt.</w:t>
      </w:r>
      <w:r w:rsidR="00C4350F">
        <w:rPr>
          <w:rFonts w:ascii="Arial" w:hAnsi="Arial" w:cs="Arial"/>
        </w:rPr>
        <w:br/>
      </w:r>
      <w:r w:rsidRPr="002F49AB">
        <w:rPr>
          <w:rFonts w:ascii="Arial" w:hAnsi="Arial" w:cs="Arial"/>
          <w:b/>
          <w:sz w:val="24"/>
          <w:szCs w:val="24"/>
          <w:vertAlign w:val="superscript"/>
        </w:rPr>
        <w:t>5</w:t>
      </w:r>
      <w:r w:rsidR="00580DF8" w:rsidRPr="00D166D1">
        <w:rPr>
          <w:rFonts w:ascii="Arial" w:hAnsi="Arial" w:cs="Arial"/>
        </w:rPr>
        <w:t xml:space="preserve"> Die bloß äußere Gestalt im Gegensatz zu einem wahren Inhalt. Von einer christlichen Frömmigkeit</w:t>
      </w:r>
      <w:r w:rsidR="009C7CA3">
        <w:rPr>
          <w:rFonts w:ascii="Arial" w:hAnsi="Arial" w:cs="Arial"/>
        </w:rPr>
        <w:t>,</w:t>
      </w:r>
      <w:r w:rsidR="00580DF8" w:rsidRPr="00D166D1">
        <w:rPr>
          <w:rFonts w:ascii="Arial" w:hAnsi="Arial" w:cs="Arial"/>
        </w:rPr>
        <w:t xml:space="preserve"> die zwar äußerlich zur Schau getragen wird, der es aber an der Kraft Gottes fehlt, weil diejenigen die Paulus meint eben keine Wiedergeburt erlebt haben</w:t>
      </w:r>
      <w:r w:rsidR="00A95AD5">
        <w:rPr>
          <w:rFonts w:ascii="Arial" w:hAnsi="Arial" w:cs="Arial"/>
        </w:rPr>
        <w:t xml:space="preserve"> (72</w:t>
      </w:r>
      <w:r w:rsidR="00B32BF3">
        <w:rPr>
          <w:rFonts w:ascii="Arial" w:hAnsi="Arial" w:cs="Arial"/>
        </w:rPr>
        <w:t>,</w:t>
      </w:r>
      <w:r w:rsidR="00A95AD5">
        <w:rPr>
          <w:rFonts w:ascii="Arial" w:hAnsi="Arial" w:cs="Arial"/>
        </w:rPr>
        <w:t>315)</w:t>
      </w:r>
      <w:r w:rsidR="00580DF8" w:rsidRPr="00D166D1">
        <w:rPr>
          <w:rFonts w:ascii="Arial" w:hAnsi="Arial" w:cs="Arial"/>
        </w:rPr>
        <w:t xml:space="preserve">. </w:t>
      </w:r>
      <w:r w:rsidR="00B909B7">
        <w:rPr>
          <w:rFonts w:ascii="Arial" w:hAnsi="Arial" w:cs="Arial"/>
        </w:rPr>
        <w:t>Die unguten Eigenschaften die in den Versen 2-4 beschrieben werden</w:t>
      </w:r>
      <w:r w:rsidR="00CE2897">
        <w:rPr>
          <w:rFonts w:ascii="Arial" w:hAnsi="Arial" w:cs="Arial"/>
        </w:rPr>
        <w:t>, kennzeichnen diese M</w:t>
      </w:r>
      <w:r w:rsidR="00B909B7">
        <w:rPr>
          <w:rFonts w:ascii="Arial" w:hAnsi="Arial" w:cs="Arial"/>
        </w:rPr>
        <w:t xml:space="preserve">enschen. </w:t>
      </w:r>
      <w:r w:rsidR="00A2027F">
        <w:rPr>
          <w:rFonts w:ascii="Arial" w:hAnsi="Arial" w:cs="Arial"/>
        </w:rPr>
        <w:t>Sie haben</w:t>
      </w:r>
      <w:r w:rsidR="007743A8">
        <w:rPr>
          <w:rFonts w:ascii="Arial" w:hAnsi="Arial" w:cs="Arial"/>
        </w:rPr>
        <w:t xml:space="preserve"> das Evangelium zwar gehört, aber</w:t>
      </w:r>
      <w:r w:rsidR="00A2027F">
        <w:rPr>
          <w:rFonts w:ascii="Arial" w:hAnsi="Arial" w:cs="Arial"/>
        </w:rPr>
        <w:t xml:space="preserve"> </w:t>
      </w:r>
      <w:r w:rsidR="00553AF3" w:rsidRPr="00D166D1">
        <w:rPr>
          <w:rFonts w:ascii="Arial" w:hAnsi="Arial" w:cs="Arial"/>
        </w:rPr>
        <w:t>"</w:t>
      </w:r>
      <w:r w:rsidR="00A2027F">
        <w:rPr>
          <w:rFonts w:ascii="Arial" w:hAnsi="Arial" w:cs="Arial"/>
        </w:rPr>
        <w:t>die Liebe zur Wahrheit</w:t>
      </w:r>
      <w:r w:rsidR="00553AF3">
        <w:rPr>
          <w:rFonts w:ascii="Arial" w:hAnsi="Arial" w:cs="Arial"/>
        </w:rPr>
        <w:t xml:space="preserve"> </w:t>
      </w:r>
      <w:r w:rsidR="00553AF3" w:rsidRPr="00911673">
        <w:rPr>
          <w:rFonts w:ascii="Arial" w:hAnsi="Arial" w:cs="Arial"/>
          <w:i/>
          <w:iCs/>
        </w:rPr>
        <w:t>zu</w:t>
      </w:r>
      <w:r w:rsidR="00A2027F" w:rsidRPr="00911673">
        <w:rPr>
          <w:rFonts w:ascii="Arial" w:hAnsi="Arial" w:cs="Arial"/>
          <w:i/>
          <w:iCs/>
        </w:rPr>
        <w:t xml:space="preserve"> ihrer Errettung</w:t>
      </w:r>
      <w:r w:rsidR="00A2027F">
        <w:rPr>
          <w:rFonts w:ascii="Arial" w:hAnsi="Arial" w:cs="Arial"/>
        </w:rPr>
        <w:t xml:space="preserve"> nicht angenommen</w:t>
      </w:r>
      <w:r w:rsidR="00553AF3" w:rsidRPr="00D166D1">
        <w:rPr>
          <w:rFonts w:ascii="Arial" w:hAnsi="Arial" w:cs="Arial"/>
        </w:rPr>
        <w:t>"</w:t>
      </w:r>
      <w:r w:rsidR="00A2027F">
        <w:rPr>
          <w:rFonts w:ascii="Arial" w:hAnsi="Arial" w:cs="Arial"/>
        </w:rPr>
        <w:t xml:space="preserve">, sondern sich mit einem frommen Schein begnügt. </w:t>
      </w:r>
      <w:r w:rsidR="00580DF8" w:rsidRPr="00D166D1">
        <w:rPr>
          <w:rFonts w:ascii="Arial" w:hAnsi="Arial" w:cs="Arial"/>
        </w:rPr>
        <w:t>Ein "Christentum" dieser Art wird die letz</w:t>
      </w:r>
      <w:r w:rsidR="002D3174">
        <w:rPr>
          <w:rFonts w:ascii="Arial" w:hAnsi="Arial" w:cs="Arial"/>
        </w:rPr>
        <w:t>t</w:t>
      </w:r>
      <w:r w:rsidR="00580DF8" w:rsidRPr="00D166D1">
        <w:rPr>
          <w:rFonts w:ascii="Arial" w:hAnsi="Arial" w:cs="Arial"/>
        </w:rPr>
        <w:t xml:space="preserve">en </w:t>
      </w:r>
      <w:r w:rsidR="00B46031">
        <w:rPr>
          <w:rFonts w:ascii="Arial" w:hAnsi="Arial" w:cs="Arial"/>
        </w:rPr>
        <w:t>Jahre</w:t>
      </w:r>
      <w:r w:rsidR="00580DF8" w:rsidRPr="00D166D1">
        <w:rPr>
          <w:rFonts w:ascii="Arial" w:hAnsi="Arial" w:cs="Arial"/>
        </w:rPr>
        <w:t xml:space="preserve"> vor Jesu Kommen prägen</w:t>
      </w:r>
      <w:r w:rsidR="009F18DD">
        <w:rPr>
          <w:rFonts w:ascii="Arial" w:hAnsi="Arial" w:cs="Arial"/>
        </w:rPr>
        <w:t xml:space="preserve">. Es </w:t>
      </w:r>
      <w:r w:rsidR="00FF4647">
        <w:rPr>
          <w:rFonts w:ascii="Arial" w:hAnsi="Arial" w:cs="Arial"/>
        </w:rPr>
        <w:t>sind diejenigen, die der Herr Jesus als die fünf törichten Jungfrauen be</w:t>
      </w:r>
      <w:r w:rsidR="008B2E77">
        <w:rPr>
          <w:rFonts w:ascii="Arial" w:hAnsi="Arial" w:cs="Arial"/>
        </w:rPr>
        <w:t>schreibt</w:t>
      </w:r>
      <w:r w:rsidR="00FF4647">
        <w:rPr>
          <w:rFonts w:ascii="Arial" w:hAnsi="Arial" w:cs="Arial"/>
        </w:rPr>
        <w:t xml:space="preserve"> (Mt 25,1-13), und</w:t>
      </w:r>
      <w:r w:rsidR="009F18DD">
        <w:rPr>
          <w:rFonts w:ascii="Arial" w:hAnsi="Arial" w:cs="Arial"/>
        </w:rPr>
        <w:t xml:space="preserve"> die</w:t>
      </w:r>
      <w:r w:rsidR="007F626C">
        <w:rPr>
          <w:rFonts w:ascii="Arial" w:hAnsi="Arial" w:cs="Arial"/>
        </w:rPr>
        <w:t>jenigen, die den</w:t>
      </w:r>
      <w:r w:rsidR="00A2027F">
        <w:rPr>
          <w:rFonts w:ascii="Arial" w:hAnsi="Arial" w:cs="Arial"/>
        </w:rPr>
        <w:t xml:space="preserve"> falschen christlichen Propheten auf den Leim gehen</w:t>
      </w:r>
      <w:r w:rsidR="00B46031">
        <w:rPr>
          <w:rFonts w:ascii="Arial" w:hAnsi="Arial" w:cs="Arial"/>
        </w:rPr>
        <w:t xml:space="preserve"> werden</w:t>
      </w:r>
      <w:r w:rsidR="008B2E77">
        <w:rPr>
          <w:rFonts w:ascii="Arial" w:hAnsi="Arial" w:cs="Arial"/>
        </w:rPr>
        <w:t xml:space="preserve"> </w:t>
      </w:r>
      <w:r w:rsidR="00553AF3">
        <w:rPr>
          <w:rFonts w:ascii="Arial" w:hAnsi="Arial" w:cs="Arial"/>
        </w:rPr>
        <w:t>(</w:t>
      </w:r>
      <w:r w:rsidR="007C3523">
        <w:rPr>
          <w:rFonts w:ascii="Arial" w:hAnsi="Arial" w:cs="Arial"/>
        </w:rPr>
        <w:t>2Thes 2,9-12; Mk 13,5</w:t>
      </w:r>
      <w:r w:rsidR="007F626C">
        <w:rPr>
          <w:rFonts w:ascii="Arial" w:hAnsi="Arial" w:cs="Arial"/>
        </w:rPr>
        <w:t>-</w:t>
      </w:r>
      <w:r w:rsidR="007C3523">
        <w:rPr>
          <w:rFonts w:ascii="Arial" w:hAnsi="Arial" w:cs="Arial"/>
        </w:rPr>
        <w:t>6</w:t>
      </w:r>
      <w:r w:rsidR="007F626C">
        <w:rPr>
          <w:rFonts w:ascii="Arial" w:hAnsi="Arial" w:cs="Arial"/>
        </w:rPr>
        <w:t>.</w:t>
      </w:r>
      <w:r w:rsidR="007C3523">
        <w:rPr>
          <w:rFonts w:ascii="Arial" w:hAnsi="Arial" w:cs="Arial"/>
        </w:rPr>
        <w:t>21</w:t>
      </w:r>
      <w:r w:rsidR="00A36E33">
        <w:rPr>
          <w:rFonts w:ascii="Arial" w:hAnsi="Arial" w:cs="Arial"/>
        </w:rPr>
        <w:t>-</w:t>
      </w:r>
      <w:r w:rsidR="007C3523">
        <w:rPr>
          <w:rFonts w:ascii="Arial" w:hAnsi="Arial" w:cs="Arial"/>
        </w:rPr>
        <w:t>22</w:t>
      </w:r>
      <w:r w:rsidR="00553AF3">
        <w:rPr>
          <w:rFonts w:ascii="Arial" w:hAnsi="Arial" w:cs="Arial"/>
        </w:rPr>
        <w:t>)</w:t>
      </w:r>
      <w:r w:rsidR="00A2027F">
        <w:rPr>
          <w:rFonts w:ascii="Arial" w:hAnsi="Arial" w:cs="Arial"/>
        </w:rPr>
        <w:t>.</w:t>
      </w:r>
      <w:r w:rsidR="007C0FD5">
        <w:rPr>
          <w:rFonts w:ascii="Arial" w:hAnsi="Arial" w:cs="Arial"/>
        </w:rPr>
        <w:t xml:space="preserve"> Vgl. die gleiche Art von Leuten in Tit 1,16</w:t>
      </w:r>
      <w:r w:rsidR="00C4350F">
        <w:rPr>
          <w:rFonts w:ascii="Arial" w:hAnsi="Arial" w:cs="Arial"/>
        </w:rPr>
        <w:br/>
      </w:r>
      <w:r w:rsidRPr="002F49AB">
        <w:rPr>
          <w:rFonts w:ascii="Arial" w:hAnsi="Arial" w:cs="Arial"/>
          <w:b/>
          <w:sz w:val="24"/>
          <w:szCs w:val="24"/>
          <w:vertAlign w:val="superscript"/>
        </w:rPr>
        <w:t>6</w:t>
      </w:r>
      <w:r w:rsidR="00580DF8" w:rsidRPr="00D166D1">
        <w:rPr>
          <w:rFonts w:ascii="Arial" w:hAnsi="Arial" w:cs="Arial"/>
        </w:rPr>
        <w:t xml:space="preserve"> Von Umständen oder Zeiten</w:t>
      </w:r>
      <w:r w:rsidR="009C7CA3">
        <w:rPr>
          <w:rFonts w:ascii="Arial" w:hAnsi="Arial" w:cs="Arial"/>
        </w:rPr>
        <w:t>,</w:t>
      </w:r>
      <w:r w:rsidR="00580DF8" w:rsidRPr="00D166D1">
        <w:rPr>
          <w:rFonts w:ascii="Arial" w:hAnsi="Arial" w:cs="Arial"/>
        </w:rPr>
        <w:t xml:space="preserve"> die mit Schwierigkeiten verbunden sind</w:t>
      </w:r>
      <w:r w:rsidR="007329D6">
        <w:rPr>
          <w:rFonts w:ascii="Arial" w:hAnsi="Arial" w:cs="Arial"/>
        </w:rPr>
        <w:t>. Hier</w:t>
      </w:r>
      <w:r w:rsidR="00580DF8" w:rsidRPr="00D166D1">
        <w:rPr>
          <w:rFonts w:ascii="Arial" w:hAnsi="Arial" w:cs="Arial"/>
        </w:rPr>
        <w:t xml:space="preserve">, weil </w:t>
      </w:r>
      <w:r w:rsidR="00911673">
        <w:rPr>
          <w:rFonts w:ascii="Arial" w:hAnsi="Arial" w:cs="Arial"/>
        </w:rPr>
        <w:t>diese Zeiten</w:t>
      </w:r>
      <w:r w:rsidR="00580DF8" w:rsidRPr="00D166D1">
        <w:rPr>
          <w:rFonts w:ascii="Arial" w:hAnsi="Arial" w:cs="Arial"/>
        </w:rPr>
        <w:t xml:space="preserve"> durch satanisches Einwirken von dämonisierten Menschen (Mt 8,28) geprägt sind. Diese Zeiten werden schwierig (d.h. schwer zu ertragen) sein. Sie sind hart, drückend, schlimm, </w:t>
      </w:r>
      <w:r w:rsidR="00A95DEE">
        <w:rPr>
          <w:rFonts w:ascii="Arial" w:hAnsi="Arial" w:cs="Arial"/>
        </w:rPr>
        <w:t xml:space="preserve">böse, </w:t>
      </w:r>
      <w:r w:rsidR="00580DF8" w:rsidRPr="00D166D1">
        <w:rPr>
          <w:rFonts w:ascii="Arial" w:hAnsi="Arial" w:cs="Arial"/>
        </w:rPr>
        <w:t>beschwerlich, mühevoll, unbequem, quälend,</w:t>
      </w:r>
      <w:r w:rsidR="00BE0F4E">
        <w:rPr>
          <w:rFonts w:ascii="Arial" w:hAnsi="Arial" w:cs="Arial"/>
        </w:rPr>
        <w:t xml:space="preserve"> wild, </w:t>
      </w:r>
      <w:r w:rsidR="00580DF8" w:rsidRPr="00D166D1">
        <w:rPr>
          <w:rFonts w:ascii="Arial" w:hAnsi="Arial" w:cs="Arial"/>
        </w:rPr>
        <w:t>schmerzlich und gefahrvoll</w:t>
      </w:r>
      <w:r w:rsidR="007329D6">
        <w:rPr>
          <w:rFonts w:ascii="Arial" w:hAnsi="Arial" w:cs="Arial"/>
        </w:rPr>
        <w:t>, weil die Menschheit so ist</w:t>
      </w:r>
      <w:r w:rsidR="00A95AD5">
        <w:rPr>
          <w:rFonts w:ascii="Arial" w:hAnsi="Arial" w:cs="Arial"/>
        </w:rPr>
        <w:t xml:space="preserve"> (72,313)</w:t>
      </w:r>
      <w:r w:rsidR="00580DF8" w:rsidRPr="00D166D1">
        <w:rPr>
          <w:rFonts w:ascii="Arial" w:hAnsi="Arial" w:cs="Arial"/>
        </w:rPr>
        <w:t>. So werden die Jahre unmittelbar vor dem Kommen des Herrn sein</w:t>
      </w:r>
      <w:r w:rsidR="00911673">
        <w:rPr>
          <w:rFonts w:ascii="Arial" w:hAnsi="Arial" w:cs="Arial"/>
        </w:rPr>
        <w:t>.</w:t>
      </w:r>
      <w:r w:rsidR="00F51E34">
        <w:rPr>
          <w:rFonts w:ascii="Arial" w:hAnsi="Arial" w:cs="Arial"/>
        </w:rPr>
        <w:t xml:space="preserve"> Schon jetzt passieren manchmal entsetzliche Verbrechen von Menschen, die durchaus dämonisiert sein könnten.</w:t>
      </w:r>
      <w:r w:rsidR="00A17281">
        <w:rPr>
          <w:rFonts w:ascii="Arial" w:hAnsi="Arial" w:cs="Arial"/>
        </w:rPr>
        <w:t xml:space="preserve"> -</w:t>
      </w:r>
      <w:r w:rsidR="00090A6E">
        <w:rPr>
          <w:rFonts w:ascii="Arial" w:hAnsi="Arial" w:cs="Arial"/>
        </w:rPr>
        <w:t xml:space="preserve"> Das Wort καιρος bezeichnet einen </w:t>
      </w:r>
      <w:r w:rsidR="00090A6E" w:rsidRPr="003B5E11">
        <w:rPr>
          <w:rFonts w:ascii="Arial" w:hAnsi="Arial" w:cs="Arial"/>
          <w:i/>
          <w:iCs/>
        </w:rPr>
        <w:t>begrenzten</w:t>
      </w:r>
      <w:r w:rsidR="00090A6E">
        <w:rPr>
          <w:rFonts w:ascii="Arial" w:hAnsi="Arial" w:cs="Arial"/>
        </w:rPr>
        <w:t xml:space="preserve"> Zeitabschnitt</w:t>
      </w:r>
      <w:r w:rsidR="007F626C">
        <w:rPr>
          <w:rFonts w:ascii="Arial" w:hAnsi="Arial" w:cs="Arial"/>
        </w:rPr>
        <w:t xml:space="preserve"> bzw. Zeitpunkt</w:t>
      </w:r>
      <w:r w:rsidR="00090A6E">
        <w:rPr>
          <w:rFonts w:ascii="Arial" w:hAnsi="Arial" w:cs="Arial"/>
        </w:rPr>
        <w:t>, im Gegensatz zu χρονος</w:t>
      </w:r>
      <w:r w:rsidR="00A40BA9">
        <w:rPr>
          <w:rFonts w:ascii="Arial" w:hAnsi="Arial" w:cs="Arial"/>
        </w:rPr>
        <w:t>,</w:t>
      </w:r>
      <w:r w:rsidR="00090A6E">
        <w:rPr>
          <w:rFonts w:ascii="Arial" w:hAnsi="Arial" w:cs="Arial"/>
        </w:rPr>
        <w:t xml:space="preserve"> welches Zeit </w:t>
      </w:r>
      <w:r w:rsidR="00090A6E" w:rsidRPr="007329D6">
        <w:rPr>
          <w:rFonts w:ascii="Arial" w:hAnsi="Arial" w:cs="Arial"/>
        </w:rPr>
        <w:t>im</w:t>
      </w:r>
      <w:r w:rsidR="00090A6E" w:rsidRPr="003B5E11">
        <w:rPr>
          <w:rFonts w:ascii="Arial" w:hAnsi="Arial" w:cs="Arial"/>
          <w:i/>
          <w:iCs/>
        </w:rPr>
        <w:t xml:space="preserve"> </w:t>
      </w:r>
      <w:r w:rsidR="003B5E11">
        <w:rPr>
          <w:rFonts w:ascii="Arial" w:hAnsi="Arial" w:cs="Arial"/>
          <w:i/>
          <w:iCs/>
        </w:rPr>
        <w:t xml:space="preserve">unbestimmten </w:t>
      </w:r>
      <w:r w:rsidR="00090A6E" w:rsidRPr="003B5E11">
        <w:rPr>
          <w:rFonts w:ascii="Arial" w:hAnsi="Arial" w:cs="Arial"/>
          <w:i/>
          <w:iCs/>
        </w:rPr>
        <w:t>Verlauf</w:t>
      </w:r>
      <w:r w:rsidR="00090A6E">
        <w:rPr>
          <w:rFonts w:ascii="Arial" w:hAnsi="Arial" w:cs="Arial"/>
        </w:rPr>
        <w:t xml:space="preserve"> beschreibt.</w:t>
      </w:r>
      <w:r w:rsidR="005F3964">
        <w:rPr>
          <w:rFonts w:ascii="Arial" w:hAnsi="Arial" w:cs="Arial"/>
        </w:rPr>
        <w:t xml:space="preserve"> Wenn Paulus hier den Plural καιροι </w:t>
      </w:r>
      <w:r w:rsidR="007E6F3B">
        <w:rPr>
          <w:rFonts w:ascii="Arial" w:hAnsi="Arial" w:cs="Arial"/>
        </w:rPr>
        <w:t>verwendet,</w:t>
      </w:r>
      <w:r w:rsidR="005F3964">
        <w:rPr>
          <w:rFonts w:ascii="Arial" w:hAnsi="Arial" w:cs="Arial"/>
        </w:rPr>
        <w:t xml:space="preserve"> könnte das bedeuten, dass er die </w:t>
      </w:r>
      <w:r w:rsidR="005F3964" w:rsidRPr="003B5E11">
        <w:rPr>
          <w:rFonts w:ascii="Arial" w:hAnsi="Arial" w:cs="Arial"/>
          <w:i/>
          <w:iCs/>
        </w:rPr>
        <w:t>Jahre</w:t>
      </w:r>
      <w:r w:rsidR="005F3964">
        <w:rPr>
          <w:rFonts w:ascii="Arial" w:hAnsi="Arial" w:cs="Arial"/>
        </w:rPr>
        <w:t xml:space="preserve"> </w:t>
      </w:r>
      <w:r w:rsidR="003B5E11">
        <w:rPr>
          <w:rFonts w:ascii="Arial" w:hAnsi="Arial" w:cs="Arial"/>
        </w:rPr>
        <w:t xml:space="preserve">(vgl. Offb 12,14) </w:t>
      </w:r>
      <w:r w:rsidR="005F3964">
        <w:rPr>
          <w:rFonts w:ascii="Arial" w:hAnsi="Arial" w:cs="Arial"/>
        </w:rPr>
        <w:t xml:space="preserve">unmittelbar vor dem Kommen des Herrn meint. Aber da sich die danach aufgezählten Widrigkeiten schon länger in der (westlichen) Gesellschaft offenbaren, dürfte er etwas anderes gemeint haben, nämlich ein wellenartiges, besser gesagt wehenartiges Auftreten dieser Sünden in der Gesellschaft der Endzeit, in der wir uns vielleicht schon befinden.    </w:t>
      </w:r>
      <w:r w:rsidR="00090A6E">
        <w:rPr>
          <w:rFonts w:ascii="Arial" w:hAnsi="Arial" w:cs="Arial"/>
        </w:rPr>
        <w:t xml:space="preserve"> </w:t>
      </w:r>
      <w:r w:rsidR="00C4350F">
        <w:rPr>
          <w:rFonts w:ascii="Arial" w:hAnsi="Arial" w:cs="Arial"/>
        </w:rPr>
        <w:br/>
      </w:r>
      <w:r w:rsidRPr="002F49AB">
        <w:rPr>
          <w:rFonts w:ascii="Arial" w:hAnsi="Arial" w:cs="Arial"/>
          <w:b/>
          <w:sz w:val="24"/>
          <w:szCs w:val="24"/>
          <w:vertAlign w:val="superscript"/>
        </w:rPr>
        <w:t>7</w:t>
      </w:r>
      <w:r w:rsidR="00580DF8" w:rsidRPr="00D166D1">
        <w:rPr>
          <w:rFonts w:ascii="Arial" w:hAnsi="Arial" w:cs="Arial"/>
        </w:rPr>
        <w:t xml:space="preserve"> V</w:t>
      </w:r>
      <w:r w:rsidR="002C4B07">
        <w:rPr>
          <w:rFonts w:ascii="Arial" w:hAnsi="Arial" w:cs="Arial"/>
        </w:rPr>
        <w:t xml:space="preserve">ielleicht </w:t>
      </w:r>
      <w:r w:rsidR="001257F3">
        <w:rPr>
          <w:rFonts w:ascii="Arial" w:hAnsi="Arial" w:cs="Arial"/>
        </w:rPr>
        <w:t>denkt Paulus auch dabei an die</w:t>
      </w:r>
      <w:r w:rsidR="00580DF8" w:rsidRPr="00D166D1">
        <w:rPr>
          <w:rFonts w:ascii="Arial" w:hAnsi="Arial" w:cs="Arial"/>
        </w:rPr>
        <w:t xml:space="preserve"> Kinder</w:t>
      </w:r>
      <w:r w:rsidR="00C50B9C">
        <w:rPr>
          <w:rFonts w:ascii="Arial" w:hAnsi="Arial" w:cs="Arial"/>
        </w:rPr>
        <w:t>, w</w:t>
      </w:r>
      <w:r w:rsidR="00580DF8" w:rsidRPr="00D166D1">
        <w:rPr>
          <w:rFonts w:ascii="Arial" w:hAnsi="Arial" w:cs="Arial"/>
        </w:rPr>
        <w:t xml:space="preserve">eil </w:t>
      </w:r>
      <w:r w:rsidR="001257F3">
        <w:rPr>
          <w:rFonts w:ascii="Arial" w:hAnsi="Arial" w:cs="Arial"/>
        </w:rPr>
        <w:t>der</w:t>
      </w:r>
      <w:r w:rsidR="00BF2C5E">
        <w:rPr>
          <w:rFonts w:ascii="Arial" w:hAnsi="Arial" w:cs="Arial"/>
        </w:rPr>
        <w:t xml:space="preserve"> Begriff </w:t>
      </w:r>
      <w:r w:rsidR="00580DF8" w:rsidRPr="00D166D1">
        <w:rPr>
          <w:rFonts w:ascii="Arial" w:hAnsi="Arial" w:cs="Arial"/>
        </w:rPr>
        <w:t>direkt</w:t>
      </w:r>
      <w:r w:rsidR="00BF2C5E">
        <w:rPr>
          <w:rFonts w:ascii="Arial" w:hAnsi="Arial" w:cs="Arial"/>
        </w:rPr>
        <w:t xml:space="preserve"> nach </w:t>
      </w:r>
      <w:r w:rsidR="00580DF8" w:rsidRPr="00D166D1">
        <w:rPr>
          <w:rFonts w:ascii="Arial" w:hAnsi="Arial" w:cs="Arial"/>
        </w:rPr>
        <w:t>"</w:t>
      </w:r>
      <w:r w:rsidR="00C50B9C">
        <w:rPr>
          <w:rFonts w:ascii="Arial" w:hAnsi="Arial" w:cs="Arial"/>
        </w:rPr>
        <w:t>…</w:t>
      </w:r>
      <w:r w:rsidR="00580DF8" w:rsidRPr="00D166D1">
        <w:rPr>
          <w:rFonts w:ascii="Arial" w:hAnsi="Arial" w:cs="Arial"/>
        </w:rPr>
        <w:t>den Eltern ungehorsam"</w:t>
      </w:r>
      <w:r w:rsidR="00BF2C5E">
        <w:rPr>
          <w:rFonts w:ascii="Arial" w:hAnsi="Arial" w:cs="Arial"/>
        </w:rPr>
        <w:t xml:space="preserve"> steh</w:t>
      </w:r>
      <w:r w:rsidR="001257F3">
        <w:rPr>
          <w:rFonts w:ascii="Arial" w:hAnsi="Arial" w:cs="Arial"/>
        </w:rPr>
        <w:t>t</w:t>
      </w:r>
      <w:r w:rsidR="002C4B07">
        <w:rPr>
          <w:rFonts w:ascii="Arial" w:hAnsi="Arial" w:cs="Arial"/>
        </w:rPr>
        <w:t>.</w:t>
      </w:r>
      <w:r w:rsidR="001257F3">
        <w:rPr>
          <w:rFonts w:ascii="Arial" w:hAnsi="Arial" w:cs="Arial"/>
        </w:rPr>
        <w:t xml:space="preserve"> Es würde sich dann auf das Gebot: </w:t>
      </w:r>
      <w:r w:rsidR="001257F3" w:rsidRPr="00F05F2F">
        <w:rPr>
          <w:rFonts w:ascii="Arial" w:hAnsi="Arial" w:cs="Arial"/>
          <w:color w:val="000000"/>
        </w:rPr>
        <w:t>"</w:t>
      </w:r>
      <w:r w:rsidR="001257F3">
        <w:rPr>
          <w:rFonts w:ascii="Arial" w:hAnsi="Arial" w:cs="Arial"/>
        </w:rPr>
        <w:t>Du sollst Vater und Mutter ehren</w:t>
      </w:r>
      <w:r w:rsidR="001257F3" w:rsidRPr="00F05F2F">
        <w:rPr>
          <w:rFonts w:ascii="Arial" w:hAnsi="Arial" w:cs="Arial"/>
          <w:color w:val="000000"/>
        </w:rPr>
        <w:t>"</w:t>
      </w:r>
      <w:r w:rsidR="001257F3">
        <w:rPr>
          <w:rFonts w:ascii="Arial" w:hAnsi="Arial" w:cs="Arial"/>
          <w:color w:val="000000"/>
        </w:rPr>
        <w:t xml:space="preserve"> (Eph 6,1)</w:t>
      </w:r>
      <w:r w:rsidR="001257F3">
        <w:rPr>
          <w:rFonts w:ascii="Arial" w:hAnsi="Arial" w:cs="Arial"/>
        </w:rPr>
        <w:t xml:space="preserve"> beziehen und bedeuten, dass in den letzten Tagen sich Kinder nicht mehr um ihre alten Eltern kümmern.</w:t>
      </w:r>
      <w:r w:rsidR="00965A4A">
        <w:rPr>
          <w:rFonts w:ascii="Arial" w:hAnsi="Arial" w:cs="Arial"/>
        </w:rPr>
        <w:t xml:space="preserve"> - Warum der </w:t>
      </w:r>
      <w:r w:rsidR="00963486">
        <w:rPr>
          <w:rFonts w:ascii="Arial" w:hAnsi="Arial" w:cs="Arial"/>
        </w:rPr>
        <w:t xml:space="preserve">rebellische </w:t>
      </w:r>
      <w:r w:rsidR="00965A4A">
        <w:rPr>
          <w:rFonts w:ascii="Arial" w:hAnsi="Arial" w:cs="Arial"/>
        </w:rPr>
        <w:t>Ungehorsam von Kindern so schlimm in Gottes Augen ist, vgl. die Anm.</w:t>
      </w:r>
      <w:r w:rsidR="00965A4A" w:rsidRPr="007F626C">
        <w:rPr>
          <w:rFonts w:ascii="Arial" w:hAnsi="Arial" w:cs="Arial"/>
          <w:b/>
          <w:color w:val="000000"/>
          <w:vertAlign w:val="superscript"/>
        </w:rPr>
        <w:t>38</w:t>
      </w:r>
      <w:r w:rsidR="00965A4A">
        <w:rPr>
          <w:rFonts w:ascii="Arial" w:hAnsi="Arial" w:cs="Arial"/>
        </w:rPr>
        <w:t xml:space="preserve"> zu Röm 1,30 </w:t>
      </w:r>
      <w:r w:rsidR="001257F3">
        <w:rPr>
          <w:rFonts w:ascii="Arial" w:hAnsi="Arial" w:cs="Arial"/>
        </w:rPr>
        <w:t xml:space="preserve"> </w:t>
      </w:r>
      <w:r w:rsidR="00C4350F">
        <w:rPr>
          <w:rFonts w:ascii="Arial" w:hAnsi="Arial" w:cs="Arial"/>
        </w:rPr>
        <w:br/>
      </w:r>
      <w:r w:rsidRPr="002F49AB">
        <w:rPr>
          <w:rFonts w:ascii="Arial" w:hAnsi="Arial" w:cs="Arial"/>
          <w:b/>
          <w:sz w:val="24"/>
          <w:szCs w:val="24"/>
          <w:vertAlign w:val="superscript"/>
        </w:rPr>
        <w:t>8</w:t>
      </w:r>
      <w:r w:rsidR="00580DF8" w:rsidRPr="00D166D1">
        <w:rPr>
          <w:rFonts w:ascii="Arial" w:hAnsi="Arial" w:cs="Arial"/>
        </w:rPr>
        <w:t xml:space="preserve"> In Gräz. von Gesellschaftsdamen, </w:t>
      </w:r>
      <w:r w:rsidR="009C7CA3">
        <w:rPr>
          <w:rFonts w:ascii="Arial" w:hAnsi="Arial" w:cs="Arial"/>
        </w:rPr>
        <w:t xml:space="preserve">die </w:t>
      </w:r>
      <w:r w:rsidR="00580DF8" w:rsidRPr="00D166D1">
        <w:rPr>
          <w:rFonts w:ascii="Arial" w:hAnsi="Arial" w:cs="Arial"/>
        </w:rPr>
        <w:t>gelangweilt von ihren verschiedenartigen Launen und voll eitler Neugierde</w:t>
      </w:r>
      <w:r w:rsidR="009C7CA3">
        <w:rPr>
          <w:rFonts w:ascii="Arial" w:hAnsi="Arial" w:cs="Arial"/>
        </w:rPr>
        <w:t xml:space="preserve"> sind</w:t>
      </w:r>
      <w:r w:rsidR="00580DF8" w:rsidRPr="00D166D1">
        <w:rPr>
          <w:rFonts w:ascii="Arial" w:hAnsi="Arial" w:cs="Arial"/>
        </w:rPr>
        <w:t xml:space="preserve"> (37,133). </w:t>
      </w:r>
      <w:r w:rsidR="003D0A5F">
        <w:rPr>
          <w:rFonts w:ascii="Arial" w:hAnsi="Arial" w:cs="Arial"/>
        </w:rPr>
        <w:t>Da das Wort im Pl.</w:t>
      </w:r>
      <w:r w:rsidR="00C97BAD">
        <w:rPr>
          <w:rFonts w:ascii="Arial" w:hAnsi="Arial" w:cs="Arial"/>
          <w:b/>
          <w:bCs/>
        </w:rPr>
        <w:t>Neut.</w:t>
      </w:r>
      <w:r w:rsidR="003D0A5F">
        <w:rPr>
          <w:rFonts w:ascii="Arial" w:hAnsi="Arial" w:cs="Arial"/>
        </w:rPr>
        <w:t xml:space="preserve"> steht, meinte Chrysostomos ua., es handle sich um Personen beiderlei Geschlechts (19,429), was aber eher unwahrscheinlich ist (21,IV,171).</w:t>
      </w:r>
      <w:r w:rsidR="00C4350F">
        <w:rPr>
          <w:rFonts w:ascii="Arial" w:hAnsi="Arial" w:cs="Arial"/>
        </w:rPr>
        <w:br/>
      </w:r>
      <w:r w:rsidRPr="002F49AB">
        <w:rPr>
          <w:rFonts w:ascii="Arial" w:hAnsi="Arial" w:cs="Arial"/>
          <w:b/>
          <w:sz w:val="24"/>
          <w:szCs w:val="24"/>
          <w:vertAlign w:val="superscript"/>
        </w:rPr>
        <w:t>9</w:t>
      </w:r>
      <w:r w:rsidR="00580DF8" w:rsidRPr="00D166D1">
        <w:rPr>
          <w:rFonts w:ascii="Arial" w:hAnsi="Arial" w:cs="Arial"/>
        </w:rPr>
        <w:t xml:space="preserve"> </w:t>
      </w:r>
      <w:r w:rsidR="00AD6BE6">
        <w:rPr>
          <w:rFonts w:ascii="Arial" w:hAnsi="Arial" w:cs="Arial"/>
        </w:rPr>
        <w:t>Dieses Sündenregister enthält interessante Parallelen, aber auch Unterschiede zum Sündenregister in Röm 1,29-31.</w:t>
      </w:r>
      <w:r w:rsidR="00DE1C7E">
        <w:rPr>
          <w:rFonts w:ascii="Arial" w:hAnsi="Arial" w:cs="Arial"/>
        </w:rPr>
        <w:t xml:space="preserve"> So finden sich in beiden Aufzählungen: Prahler, den Eltern Ungehorsame, Verleumder, ohne natürliche Liebe. Aber in Röm 1,29-31 sind auch schwerere Sünden</w:t>
      </w:r>
      <w:r w:rsidR="002713E6">
        <w:rPr>
          <w:rFonts w:ascii="Arial" w:hAnsi="Arial" w:cs="Arial"/>
        </w:rPr>
        <w:t xml:space="preserve"> aufgezählt</w:t>
      </w:r>
      <w:r w:rsidR="00DE1C7E">
        <w:rPr>
          <w:rFonts w:ascii="Arial" w:hAnsi="Arial" w:cs="Arial"/>
        </w:rPr>
        <w:t xml:space="preserve"> (</w:t>
      </w:r>
      <w:r w:rsidR="002713E6">
        <w:rPr>
          <w:rFonts w:ascii="Arial" w:hAnsi="Arial" w:cs="Arial"/>
        </w:rPr>
        <w:t>daher in</w:t>
      </w:r>
      <w:r w:rsidR="00DE1C7E">
        <w:rPr>
          <w:rFonts w:ascii="Arial" w:hAnsi="Arial" w:cs="Arial"/>
        </w:rPr>
        <w:t xml:space="preserve"> Vers 32 </w:t>
      </w:r>
      <w:r w:rsidR="00DE1C7E" w:rsidRPr="00F05F2F">
        <w:rPr>
          <w:rFonts w:ascii="Arial" w:hAnsi="Arial" w:cs="Arial"/>
          <w:color w:val="000000"/>
        </w:rPr>
        <w:t>"</w:t>
      </w:r>
      <w:r w:rsidR="00DE1C7E">
        <w:rPr>
          <w:rFonts w:ascii="Arial" w:hAnsi="Arial" w:cs="Arial"/>
          <w:color w:val="000000"/>
        </w:rPr>
        <w:t>…</w:t>
      </w:r>
      <w:r w:rsidR="00DE1C7E">
        <w:rPr>
          <w:rFonts w:ascii="Arial" w:hAnsi="Arial" w:cs="Arial"/>
        </w:rPr>
        <w:t>des Todes würdig</w:t>
      </w:r>
      <w:r w:rsidR="00DE1C7E" w:rsidRPr="00F05F2F">
        <w:rPr>
          <w:rFonts w:ascii="Arial" w:hAnsi="Arial" w:cs="Arial"/>
          <w:color w:val="000000"/>
        </w:rPr>
        <w:t>"</w:t>
      </w:r>
      <w:r w:rsidR="00DE1C7E">
        <w:rPr>
          <w:rFonts w:ascii="Arial" w:hAnsi="Arial" w:cs="Arial"/>
        </w:rPr>
        <w:t xml:space="preserve">), z.B. Mord, Habsucht, Gottverhasste, Gewalttäter, </w:t>
      </w:r>
      <w:r w:rsidR="00DF54D3">
        <w:rPr>
          <w:rFonts w:ascii="Arial" w:hAnsi="Arial" w:cs="Arial"/>
        </w:rPr>
        <w:t xml:space="preserve">Frevler, </w:t>
      </w:r>
      <w:r w:rsidR="00DE1C7E">
        <w:rPr>
          <w:rFonts w:ascii="Arial" w:hAnsi="Arial" w:cs="Arial"/>
        </w:rPr>
        <w:t>Unbarmherzige. Der Grund ist, dass dort die von Gott abgefallene Menschheit beschrieben wird. D</w:t>
      </w:r>
      <w:r w:rsidR="00580DF8" w:rsidRPr="00D166D1">
        <w:rPr>
          <w:rFonts w:ascii="Arial" w:hAnsi="Arial" w:cs="Arial"/>
        </w:rPr>
        <w:t xml:space="preserve">ie Sünden </w:t>
      </w:r>
      <w:r w:rsidR="00870B28">
        <w:rPr>
          <w:rFonts w:ascii="Arial" w:hAnsi="Arial" w:cs="Arial"/>
        </w:rPr>
        <w:t xml:space="preserve">hier </w:t>
      </w:r>
      <w:r w:rsidR="00580DF8" w:rsidRPr="00D166D1">
        <w:rPr>
          <w:rFonts w:ascii="Arial" w:hAnsi="Arial" w:cs="Arial"/>
        </w:rPr>
        <w:t xml:space="preserve">in </w:t>
      </w:r>
      <w:r w:rsidR="00870B28">
        <w:rPr>
          <w:rFonts w:ascii="Arial" w:hAnsi="Arial" w:cs="Arial"/>
        </w:rPr>
        <w:t>2Tim 3,2-5</w:t>
      </w:r>
      <w:r w:rsidR="00580DF8" w:rsidRPr="00D166D1">
        <w:rPr>
          <w:rFonts w:ascii="Arial" w:hAnsi="Arial" w:cs="Arial"/>
        </w:rPr>
        <w:t xml:space="preserve"> </w:t>
      </w:r>
      <w:r w:rsidR="00DE1C7E">
        <w:rPr>
          <w:rFonts w:ascii="Arial" w:hAnsi="Arial" w:cs="Arial"/>
        </w:rPr>
        <w:t xml:space="preserve">sind </w:t>
      </w:r>
      <w:r w:rsidR="00580DF8" w:rsidRPr="00D166D1">
        <w:rPr>
          <w:rFonts w:ascii="Arial" w:hAnsi="Arial" w:cs="Arial"/>
        </w:rPr>
        <w:t>harmloser</w:t>
      </w:r>
      <w:r w:rsidR="002713E6">
        <w:rPr>
          <w:rFonts w:ascii="Arial" w:hAnsi="Arial" w:cs="Arial"/>
        </w:rPr>
        <w:t xml:space="preserve">, was </w:t>
      </w:r>
      <w:r w:rsidR="00580DF8" w:rsidRPr="00D166D1">
        <w:rPr>
          <w:rFonts w:ascii="Arial" w:hAnsi="Arial" w:cs="Arial"/>
        </w:rPr>
        <w:t>wohl daran</w:t>
      </w:r>
      <w:r w:rsidR="002713E6">
        <w:rPr>
          <w:rFonts w:ascii="Arial" w:hAnsi="Arial" w:cs="Arial"/>
        </w:rPr>
        <w:t xml:space="preserve"> liegt</w:t>
      </w:r>
      <w:r w:rsidR="00580DF8" w:rsidRPr="00D166D1">
        <w:rPr>
          <w:rFonts w:ascii="Arial" w:hAnsi="Arial" w:cs="Arial"/>
        </w:rPr>
        <w:t xml:space="preserve">, dass Paulus hier </w:t>
      </w:r>
      <w:r w:rsidR="002578A7">
        <w:rPr>
          <w:rFonts w:ascii="Arial" w:hAnsi="Arial" w:cs="Arial"/>
        </w:rPr>
        <w:t xml:space="preserve">an das </w:t>
      </w:r>
      <w:r w:rsidR="002578A7" w:rsidRPr="00D166D1">
        <w:rPr>
          <w:rFonts w:ascii="Arial" w:hAnsi="Arial" w:cs="Arial"/>
          <w:color w:val="000000"/>
        </w:rPr>
        <w:t>"</w:t>
      </w:r>
      <w:r w:rsidR="002578A7">
        <w:rPr>
          <w:rFonts w:ascii="Arial" w:hAnsi="Arial" w:cs="Arial"/>
        </w:rPr>
        <w:t>große Haus</w:t>
      </w:r>
      <w:r w:rsidR="002578A7" w:rsidRPr="00D166D1">
        <w:rPr>
          <w:rFonts w:ascii="Arial" w:hAnsi="Arial" w:cs="Arial"/>
          <w:color w:val="000000"/>
        </w:rPr>
        <w:t>"</w:t>
      </w:r>
      <w:r w:rsidR="002578A7">
        <w:rPr>
          <w:rFonts w:ascii="Arial" w:hAnsi="Arial" w:cs="Arial"/>
        </w:rPr>
        <w:t xml:space="preserve"> der Christenheit denkt (</w:t>
      </w:r>
      <w:r w:rsidR="002713E6">
        <w:rPr>
          <w:rFonts w:ascii="Arial" w:hAnsi="Arial" w:cs="Arial"/>
        </w:rPr>
        <w:t>2Tim</w:t>
      </w:r>
      <w:r w:rsidR="002578A7">
        <w:rPr>
          <w:rFonts w:ascii="Arial" w:hAnsi="Arial" w:cs="Arial"/>
        </w:rPr>
        <w:t xml:space="preserve"> 2,20ff), also auch </w:t>
      </w:r>
      <w:r w:rsidR="00580DF8" w:rsidRPr="00D166D1">
        <w:rPr>
          <w:rFonts w:ascii="Arial" w:hAnsi="Arial" w:cs="Arial"/>
        </w:rPr>
        <w:t>an christliche Bekenner (</w:t>
      </w:r>
      <w:r w:rsidR="00A36E33">
        <w:rPr>
          <w:rFonts w:ascii="Arial" w:hAnsi="Arial" w:cs="Arial"/>
        </w:rPr>
        <w:t>wie in</w:t>
      </w:r>
      <w:r w:rsidR="00AD6BE6">
        <w:rPr>
          <w:rFonts w:ascii="Arial" w:hAnsi="Arial" w:cs="Arial"/>
        </w:rPr>
        <w:t xml:space="preserve"> </w:t>
      </w:r>
      <w:r w:rsidR="00580DF8" w:rsidRPr="00D166D1">
        <w:rPr>
          <w:rFonts w:ascii="Arial" w:hAnsi="Arial" w:cs="Arial"/>
        </w:rPr>
        <w:t>V</w:t>
      </w:r>
      <w:r w:rsidR="002713E6">
        <w:rPr>
          <w:rFonts w:ascii="Arial" w:hAnsi="Arial" w:cs="Arial"/>
        </w:rPr>
        <w:t xml:space="preserve">ers </w:t>
      </w:r>
      <w:r w:rsidR="00580DF8" w:rsidRPr="00D166D1">
        <w:rPr>
          <w:rFonts w:ascii="Arial" w:hAnsi="Arial" w:cs="Arial"/>
        </w:rPr>
        <w:t>5), die in den letzten Tagen den gleichen Lebenswandel führen werden wie die Ungläubigen, und scharenweise vom Glauben abfallen werden, weil sie nie wirklich wiedergeboren waren.</w:t>
      </w:r>
      <w:r w:rsidR="00DE1C7E">
        <w:rPr>
          <w:rFonts w:ascii="Arial" w:hAnsi="Arial" w:cs="Arial"/>
        </w:rPr>
        <w:t xml:space="preserve"> - Zu anderen </w:t>
      </w:r>
      <w:r w:rsidR="00DE1C7E" w:rsidRPr="00D166D1">
        <w:rPr>
          <w:rFonts w:ascii="Arial" w:hAnsi="Arial" w:cs="Arial"/>
        </w:rPr>
        <w:t xml:space="preserve">Sündenregistern </w:t>
      </w:r>
      <w:r w:rsidR="00DE1C7E">
        <w:rPr>
          <w:rFonts w:ascii="Arial" w:hAnsi="Arial" w:cs="Arial"/>
        </w:rPr>
        <w:t>vgl. noch</w:t>
      </w:r>
      <w:r w:rsidR="00DE1C7E" w:rsidRPr="00D166D1">
        <w:rPr>
          <w:rFonts w:ascii="Arial" w:hAnsi="Arial" w:cs="Arial"/>
        </w:rPr>
        <w:t xml:space="preserve"> Mk 7,21</w:t>
      </w:r>
      <w:r w:rsidR="00DE1C7E">
        <w:rPr>
          <w:rFonts w:ascii="Arial" w:hAnsi="Arial" w:cs="Arial"/>
        </w:rPr>
        <w:t>-</w:t>
      </w:r>
      <w:r w:rsidR="00DE1C7E" w:rsidRPr="00D166D1">
        <w:rPr>
          <w:rFonts w:ascii="Arial" w:hAnsi="Arial" w:cs="Arial"/>
        </w:rPr>
        <w:t xml:space="preserve">22; </w:t>
      </w:r>
      <w:r w:rsidR="00DE1C7E">
        <w:rPr>
          <w:rFonts w:ascii="Arial" w:hAnsi="Arial" w:cs="Arial"/>
        </w:rPr>
        <w:t>1Kor 5,11</w:t>
      </w:r>
      <w:r w:rsidR="00F006A8">
        <w:rPr>
          <w:rFonts w:ascii="Arial" w:hAnsi="Arial" w:cs="Arial"/>
        </w:rPr>
        <w:t xml:space="preserve">; </w:t>
      </w:r>
      <w:r w:rsidR="00DE1C7E">
        <w:rPr>
          <w:rFonts w:ascii="Arial" w:hAnsi="Arial" w:cs="Arial"/>
        </w:rPr>
        <w:t>1Kor 6,9</w:t>
      </w:r>
      <w:r w:rsidR="00A36E33">
        <w:rPr>
          <w:rFonts w:ascii="Arial" w:hAnsi="Arial" w:cs="Arial"/>
        </w:rPr>
        <w:t>-10</w:t>
      </w:r>
      <w:r w:rsidR="00F006A8">
        <w:rPr>
          <w:rFonts w:ascii="Arial" w:hAnsi="Arial" w:cs="Arial"/>
        </w:rPr>
        <w:t xml:space="preserve"> und 1Tim 1,9-10.</w:t>
      </w:r>
      <w:r w:rsidR="00C4350F">
        <w:rPr>
          <w:rFonts w:ascii="Arial" w:hAnsi="Arial" w:cs="Arial"/>
        </w:rPr>
        <w:br/>
      </w:r>
      <w:r w:rsidRPr="002F49AB">
        <w:rPr>
          <w:rFonts w:ascii="Arial" w:hAnsi="Arial" w:cs="Arial"/>
          <w:b/>
          <w:sz w:val="24"/>
          <w:szCs w:val="24"/>
          <w:vertAlign w:val="superscript"/>
        </w:rPr>
        <w:t>10</w:t>
      </w:r>
      <w:r w:rsidR="00580DF8" w:rsidRPr="00D166D1">
        <w:rPr>
          <w:rFonts w:ascii="Arial" w:hAnsi="Arial" w:cs="Arial"/>
        </w:rPr>
        <w:t xml:space="preserve"> Jannes</w:t>
      </w:r>
      <w:r w:rsidR="009612DA">
        <w:rPr>
          <w:rFonts w:ascii="Arial" w:hAnsi="Arial" w:cs="Arial"/>
        </w:rPr>
        <w:t xml:space="preserve"> (</w:t>
      </w:r>
      <w:r w:rsidR="00B9408F">
        <w:rPr>
          <w:rFonts w:ascii="Arial" w:hAnsi="Arial" w:cs="Arial"/>
        </w:rPr>
        <w:t xml:space="preserve">= </w:t>
      </w:r>
      <w:r w:rsidR="009612DA">
        <w:rPr>
          <w:rFonts w:ascii="Arial" w:hAnsi="Arial" w:cs="Arial"/>
        </w:rPr>
        <w:t>d. Verführer)</w:t>
      </w:r>
      <w:r w:rsidR="00580DF8" w:rsidRPr="00D166D1">
        <w:rPr>
          <w:rFonts w:ascii="Arial" w:hAnsi="Arial" w:cs="Arial"/>
        </w:rPr>
        <w:t xml:space="preserve"> und Jambres </w:t>
      </w:r>
      <w:r w:rsidR="009612DA">
        <w:rPr>
          <w:rFonts w:ascii="Arial" w:hAnsi="Arial" w:cs="Arial"/>
        </w:rPr>
        <w:t>(</w:t>
      </w:r>
      <w:r w:rsidR="00B9408F">
        <w:rPr>
          <w:rFonts w:ascii="Arial" w:hAnsi="Arial" w:cs="Arial"/>
        </w:rPr>
        <w:t xml:space="preserve">= </w:t>
      </w:r>
      <w:r w:rsidR="009612DA">
        <w:rPr>
          <w:rFonts w:ascii="Arial" w:hAnsi="Arial" w:cs="Arial"/>
        </w:rPr>
        <w:t xml:space="preserve">d. Rebell) </w:t>
      </w:r>
      <w:r w:rsidR="00580DF8" w:rsidRPr="00D166D1">
        <w:rPr>
          <w:rFonts w:ascii="Arial" w:hAnsi="Arial" w:cs="Arial"/>
        </w:rPr>
        <w:t xml:space="preserve">sind </w:t>
      </w:r>
      <w:r w:rsidR="009612DA">
        <w:rPr>
          <w:rFonts w:ascii="Arial" w:hAnsi="Arial" w:cs="Arial"/>
        </w:rPr>
        <w:t xml:space="preserve">wahrscheinlich, nach </w:t>
      </w:r>
      <w:r w:rsidR="002F49AB" w:rsidRPr="009612DA">
        <w:rPr>
          <w:rFonts w:ascii="Arial" w:hAnsi="Arial" w:cs="Arial"/>
        </w:rPr>
        <w:t>eine</w:t>
      </w:r>
      <w:r w:rsidR="002F49AB">
        <w:rPr>
          <w:rFonts w:ascii="Arial" w:hAnsi="Arial" w:cs="Arial"/>
        </w:rPr>
        <w:t>r</w:t>
      </w:r>
      <w:r w:rsidR="002F49AB" w:rsidRPr="009612DA">
        <w:rPr>
          <w:rFonts w:ascii="Arial" w:hAnsi="Arial" w:cs="Arial"/>
        </w:rPr>
        <w:t xml:space="preserve"> verschollene</w:t>
      </w:r>
      <w:r w:rsidR="002F49AB">
        <w:rPr>
          <w:rFonts w:ascii="Arial" w:hAnsi="Arial" w:cs="Arial"/>
        </w:rPr>
        <w:t>n</w:t>
      </w:r>
      <w:r w:rsidR="002F49AB" w:rsidRPr="009612DA">
        <w:rPr>
          <w:rFonts w:ascii="Arial" w:hAnsi="Arial" w:cs="Arial"/>
        </w:rPr>
        <w:t xml:space="preserve"> </w:t>
      </w:r>
      <w:r w:rsidR="009612DA">
        <w:rPr>
          <w:rFonts w:ascii="Arial" w:hAnsi="Arial" w:cs="Arial"/>
        </w:rPr>
        <w:t>rabbinische</w:t>
      </w:r>
      <w:r w:rsidR="002F49AB">
        <w:rPr>
          <w:rFonts w:ascii="Arial" w:hAnsi="Arial" w:cs="Arial"/>
        </w:rPr>
        <w:t>n</w:t>
      </w:r>
      <w:r w:rsidR="009612DA">
        <w:rPr>
          <w:rFonts w:ascii="Arial" w:hAnsi="Arial" w:cs="Arial"/>
        </w:rPr>
        <w:t xml:space="preserve"> Tradition, die symbolischen Namen </w:t>
      </w:r>
      <w:r w:rsidR="00580DF8" w:rsidRPr="00D166D1">
        <w:rPr>
          <w:rFonts w:ascii="Arial" w:hAnsi="Arial" w:cs="Arial"/>
        </w:rPr>
        <w:t xml:space="preserve">der </w:t>
      </w:r>
      <w:r w:rsidR="009612DA">
        <w:rPr>
          <w:rFonts w:ascii="Arial" w:hAnsi="Arial" w:cs="Arial"/>
        </w:rPr>
        <w:t xml:space="preserve">beiden </w:t>
      </w:r>
      <w:r w:rsidR="00580DF8" w:rsidRPr="00D166D1">
        <w:rPr>
          <w:rFonts w:ascii="Arial" w:hAnsi="Arial" w:cs="Arial"/>
        </w:rPr>
        <w:t>ägyptischen Zauberer, die nach Ex 7,8-12 Mose und Aaron Widerstand geleistet haben</w:t>
      </w:r>
      <w:r w:rsidR="009612DA">
        <w:rPr>
          <w:rFonts w:ascii="Arial" w:hAnsi="Arial" w:cs="Arial"/>
        </w:rPr>
        <w:t xml:space="preserve"> und deren Wunder durch satanische Macht zum Teil nachahmten</w:t>
      </w:r>
      <w:r w:rsidR="00580DF8" w:rsidRPr="00D166D1">
        <w:rPr>
          <w:rFonts w:ascii="Arial" w:hAnsi="Arial" w:cs="Arial"/>
        </w:rPr>
        <w:t xml:space="preserve"> (vgl. </w:t>
      </w:r>
      <w:r w:rsidR="002713E6">
        <w:rPr>
          <w:rFonts w:ascii="Arial" w:hAnsi="Arial" w:cs="Arial"/>
        </w:rPr>
        <w:t>54</w:t>
      </w:r>
      <w:r w:rsidR="009612DA">
        <w:rPr>
          <w:rFonts w:ascii="Arial" w:hAnsi="Arial" w:cs="Arial"/>
        </w:rPr>
        <w:t xml:space="preserve">,z.St.; </w:t>
      </w:r>
      <w:r w:rsidR="00580DF8" w:rsidRPr="00D166D1">
        <w:rPr>
          <w:rFonts w:ascii="Arial" w:hAnsi="Arial" w:cs="Arial"/>
        </w:rPr>
        <w:t>47,z.St.).</w:t>
      </w:r>
      <w:r w:rsidR="002F49AB" w:rsidRPr="002F49AB">
        <w:rPr>
          <w:rFonts w:ascii="Arial" w:hAnsi="Arial" w:cs="Arial"/>
        </w:rPr>
        <w:t xml:space="preserve"> </w:t>
      </w:r>
      <w:r w:rsidR="002F49AB">
        <w:rPr>
          <w:rFonts w:ascii="Arial" w:hAnsi="Arial" w:cs="Arial"/>
        </w:rPr>
        <w:br/>
      </w:r>
      <w:r w:rsidRPr="002F49AB">
        <w:rPr>
          <w:rFonts w:ascii="Arial" w:hAnsi="Arial" w:cs="Arial"/>
          <w:b/>
          <w:sz w:val="24"/>
          <w:szCs w:val="24"/>
          <w:vertAlign w:val="superscript"/>
        </w:rPr>
        <w:t>11</w:t>
      </w:r>
      <w:r w:rsidR="00580DF8" w:rsidRPr="00D166D1">
        <w:rPr>
          <w:rFonts w:ascii="Arial" w:hAnsi="Arial" w:cs="Arial"/>
        </w:rPr>
        <w:t xml:space="preserve"> </w:t>
      </w:r>
      <w:r w:rsidR="00580DF8" w:rsidRPr="00D166D1">
        <w:rPr>
          <w:rFonts w:ascii="Arial" w:hAnsi="Arial" w:cs="Arial"/>
          <w:color w:val="000000"/>
        </w:rPr>
        <w:t xml:space="preserve">Glaube </w:t>
      </w:r>
      <w:r w:rsidR="0092484C" w:rsidRPr="0092484C">
        <w:rPr>
          <w:rFonts w:ascii="Arial" w:hAnsi="Arial" w:cs="Arial"/>
          <w:color w:val="000000"/>
        </w:rPr>
        <w:t>mit</w:t>
      </w:r>
      <w:r w:rsidR="00580DF8" w:rsidRPr="00D166D1">
        <w:rPr>
          <w:rFonts w:ascii="Arial" w:hAnsi="Arial" w:cs="Arial"/>
          <w:color w:val="000000"/>
        </w:rPr>
        <w:t xml:space="preserve"> Artikel bezieht sich hier und an anderen Stellen auf die christlichen Glaubensprinzipien.</w:t>
      </w:r>
      <w:r w:rsidR="00C4350F">
        <w:rPr>
          <w:rFonts w:ascii="Arial" w:hAnsi="Arial" w:cs="Arial"/>
          <w:color w:val="000000"/>
        </w:rPr>
        <w:br/>
      </w:r>
      <w:r w:rsidRPr="002F49AB">
        <w:rPr>
          <w:rFonts w:ascii="Arial" w:hAnsi="Arial" w:cs="Arial"/>
          <w:b/>
          <w:sz w:val="24"/>
          <w:szCs w:val="24"/>
          <w:vertAlign w:val="superscript"/>
        </w:rPr>
        <w:t>12</w:t>
      </w:r>
      <w:r w:rsidR="00580DF8" w:rsidRPr="00D166D1">
        <w:rPr>
          <w:rFonts w:ascii="Arial" w:hAnsi="Arial" w:cs="Arial"/>
          <w:color w:val="000000"/>
        </w:rPr>
        <w:t xml:space="preserve"> </w:t>
      </w:r>
      <w:r w:rsidR="00872A02" w:rsidRPr="00D166D1">
        <w:rPr>
          <w:rFonts w:ascii="Arial" w:hAnsi="Arial" w:cs="Arial"/>
          <w:color w:val="000000"/>
        </w:rPr>
        <w:t>"</w:t>
      </w:r>
      <w:r w:rsidR="00872A02" w:rsidRPr="004C4380">
        <w:rPr>
          <w:rFonts w:ascii="Arial" w:hAnsi="Arial" w:cs="Arial"/>
          <w:b/>
          <w:bCs/>
          <w:color w:val="000000"/>
        </w:rPr>
        <w:t>Du</w:t>
      </w:r>
      <w:r w:rsidR="00872A02">
        <w:rPr>
          <w:rFonts w:ascii="Arial" w:hAnsi="Arial" w:cs="Arial"/>
          <w:color w:val="000000"/>
        </w:rPr>
        <w:t xml:space="preserve"> aber (betont)…</w:t>
      </w:r>
      <w:r w:rsidR="00872A02" w:rsidRPr="00D166D1">
        <w:rPr>
          <w:rFonts w:ascii="Arial" w:hAnsi="Arial" w:cs="Arial"/>
          <w:color w:val="000000"/>
        </w:rPr>
        <w:t>"</w:t>
      </w:r>
      <w:r w:rsidR="00580DF8" w:rsidRPr="00D166D1">
        <w:rPr>
          <w:rFonts w:ascii="Arial" w:hAnsi="Arial" w:cs="Arial"/>
          <w:color w:val="000000"/>
        </w:rPr>
        <w:t>, im Gegensatz zum Fortschreiten der Verführer in V</w:t>
      </w:r>
      <w:r w:rsidR="00A36E33">
        <w:rPr>
          <w:rFonts w:ascii="Arial" w:hAnsi="Arial" w:cs="Arial"/>
          <w:color w:val="000000"/>
        </w:rPr>
        <w:t xml:space="preserve">ers </w:t>
      </w:r>
      <w:r w:rsidR="00580DF8" w:rsidRPr="00D166D1">
        <w:rPr>
          <w:rFonts w:ascii="Arial" w:hAnsi="Arial" w:cs="Arial"/>
          <w:color w:val="000000"/>
        </w:rPr>
        <w:t xml:space="preserve">13. Es gibt auch einen negativen </w:t>
      </w:r>
      <w:r w:rsidR="00D54B0E" w:rsidRPr="00D166D1">
        <w:rPr>
          <w:rFonts w:ascii="Arial" w:hAnsi="Arial" w:cs="Arial"/>
          <w:color w:val="000000"/>
        </w:rPr>
        <w:t>"</w:t>
      </w:r>
      <w:r w:rsidR="00580DF8" w:rsidRPr="00D166D1">
        <w:rPr>
          <w:rFonts w:ascii="Arial" w:hAnsi="Arial" w:cs="Arial"/>
          <w:color w:val="000000"/>
        </w:rPr>
        <w:t>Fortschritt</w:t>
      </w:r>
      <w:r w:rsidR="00D54B0E" w:rsidRPr="00D166D1">
        <w:rPr>
          <w:rFonts w:ascii="Arial" w:hAnsi="Arial" w:cs="Arial"/>
          <w:color w:val="000000"/>
        </w:rPr>
        <w:t>"</w:t>
      </w:r>
      <w:r w:rsidR="00580DF8" w:rsidRPr="00D166D1">
        <w:rPr>
          <w:rFonts w:ascii="Arial" w:hAnsi="Arial" w:cs="Arial"/>
          <w:color w:val="000000"/>
        </w:rPr>
        <w:t xml:space="preserve"> in der Theologie</w:t>
      </w:r>
      <w:r w:rsidR="001368B3">
        <w:rPr>
          <w:rFonts w:ascii="Arial" w:hAnsi="Arial" w:cs="Arial"/>
          <w:color w:val="000000"/>
        </w:rPr>
        <w:t>.</w:t>
      </w:r>
      <w:r w:rsidR="00C4350F">
        <w:rPr>
          <w:rFonts w:ascii="Arial" w:hAnsi="Arial" w:cs="Arial"/>
          <w:color w:val="000000"/>
        </w:rPr>
        <w:br/>
      </w:r>
      <w:r w:rsidRPr="002F49AB">
        <w:rPr>
          <w:rFonts w:ascii="Arial" w:hAnsi="Arial" w:cs="Arial"/>
          <w:b/>
          <w:sz w:val="24"/>
          <w:szCs w:val="24"/>
          <w:vertAlign w:val="superscript"/>
        </w:rPr>
        <w:t>13</w:t>
      </w:r>
      <w:r w:rsidR="00580DF8" w:rsidRPr="00D166D1">
        <w:rPr>
          <w:rFonts w:ascii="Arial" w:hAnsi="Arial" w:cs="Arial"/>
          <w:color w:val="000000"/>
        </w:rPr>
        <w:t xml:space="preserve"> Jüdische Mütter sangen bereits ihren Babys Schriftstellen vor. </w:t>
      </w:r>
      <w:r w:rsidR="00E75F93">
        <w:rPr>
          <w:rFonts w:ascii="Arial" w:hAnsi="Arial" w:cs="Arial"/>
          <w:color w:val="000000"/>
        </w:rPr>
        <w:t>Die Personen von Vers 14 beinhalten also nicht nur männliche Lehrer, wie z.B. Paulus, sondern auch schon die Mutter und Großmutter von Timotius</w:t>
      </w:r>
      <w:r w:rsidR="00663C3B">
        <w:rPr>
          <w:rFonts w:ascii="Arial" w:hAnsi="Arial" w:cs="Arial"/>
          <w:color w:val="000000"/>
        </w:rPr>
        <w:t>, die ihn noch vor Paulus prägten</w:t>
      </w:r>
      <w:r w:rsidR="007F626C">
        <w:rPr>
          <w:rFonts w:ascii="Arial" w:hAnsi="Arial" w:cs="Arial"/>
          <w:color w:val="000000"/>
        </w:rPr>
        <w:t>.</w:t>
      </w:r>
      <w:r w:rsidR="00C50B9C">
        <w:rPr>
          <w:rFonts w:ascii="Arial" w:hAnsi="Arial" w:cs="Arial"/>
          <w:color w:val="000000"/>
        </w:rPr>
        <w:t xml:space="preserve"> Eine Ermutigung für alle Mütter und Großmütter.</w:t>
      </w:r>
      <w:r w:rsidR="00C4350F">
        <w:rPr>
          <w:rFonts w:ascii="Arial" w:hAnsi="Arial" w:cs="Arial"/>
          <w:color w:val="000000"/>
        </w:rPr>
        <w:br/>
      </w:r>
      <w:r w:rsidRPr="002F49AB">
        <w:rPr>
          <w:rFonts w:ascii="Arial" w:hAnsi="Arial" w:cs="Arial"/>
          <w:b/>
          <w:sz w:val="24"/>
          <w:szCs w:val="24"/>
          <w:vertAlign w:val="superscript"/>
        </w:rPr>
        <w:t>14</w:t>
      </w:r>
      <w:r w:rsidR="00580DF8" w:rsidRPr="00D166D1">
        <w:rPr>
          <w:rFonts w:ascii="Arial" w:hAnsi="Arial" w:cs="Arial"/>
          <w:color w:val="000000"/>
        </w:rPr>
        <w:t xml:space="preserve"> </w:t>
      </w:r>
      <w:r w:rsidR="00365A3A">
        <w:rPr>
          <w:rFonts w:ascii="Arial" w:hAnsi="Arial" w:cs="Arial"/>
          <w:color w:val="000000"/>
        </w:rPr>
        <w:t xml:space="preserve">Hier ist die </w:t>
      </w:r>
      <w:r w:rsidR="00365A3A" w:rsidRPr="00365A3A">
        <w:rPr>
          <w:rFonts w:ascii="Arial" w:hAnsi="Arial" w:cs="Arial"/>
          <w:i/>
          <w:iCs/>
          <w:color w:val="000000"/>
        </w:rPr>
        <w:t>persönliche</w:t>
      </w:r>
      <w:r w:rsidR="00365A3A">
        <w:rPr>
          <w:rFonts w:ascii="Arial" w:hAnsi="Arial" w:cs="Arial"/>
          <w:color w:val="000000"/>
        </w:rPr>
        <w:t xml:space="preserve"> Verantwortung angesprochen, sich von Gläubigen fernzuhalten, die durch ihren Lebenswandel ihren Glauben verleugnen. </w:t>
      </w:r>
      <w:r w:rsidR="00580DF8" w:rsidRPr="00D166D1">
        <w:rPr>
          <w:rFonts w:ascii="Arial" w:hAnsi="Arial" w:cs="Arial"/>
          <w:color w:val="000000"/>
        </w:rPr>
        <w:t>Vgl. zu</w:t>
      </w:r>
      <w:r w:rsidR="00365A3A">
        <w:rPr>
          <w:rFonts w:ascii="Arial" w:hAnsi="Arial" w:cs="Arial"/>
          <w:color w:val="000000"/>
        </w:rPr>
        <w:t xml:space="preserve">m Thema Gemeindezucht </w:t>
      </w:r>
      <w:r w:rsidR="00580DF8" w:rsidRPr="00D166D1">
        <w:rPr>
          <w:rFonts w:ascii="Arial" w:hAnsi="Arial" w:cs="Arial"/>
          <w:color w:val="000000"/>
        </w:rPr>
        <w:t>die Anm. bei 1Kor 5,9</w:t>
      </w:r>
      <w:r w:rsidR="00C4350F">
        <w:rPr>
          <w:rFonts w:ascii="Arial" w:hAnsi="Arial" w:cs="Arial"/>
          <w:color w:val="000000"/>
        </w:rPr>
        <w:br/>
      </w:r>
      <w:r w:rsidRPr="002F49AB">
        <w:rPr>
          <w:rFonts w:ascii="Arial" w:hAnsi="Arial" w:cs="Arial"/>
          <w:b/>
          <w:sz w:val="24"/>
          <w:szCs w:val="24"/>
          <w:vertAlign w:val="superscript"/>
        </w:rPr>
        <w:t>15</w:t>
      </w:r>
      <w:r w:rsidR="00E75F93" w:rsidRPr="00D166D1">
        <w:rPr>
          <w:rFonts w:ascii="Arial" w:hAnsi="Arial" w:cs="Arial"/>
          <w:color w:val="000000"/>
        </w:rPr>
        <w:t xml:space="preserve"> </w:t>
      </w:r>
      <w:r w:rsidR="00E75F93">
        <w:rPr>
          <w:rFonts w:ascii="Arial" w:hAnsi="Arial" w:cs="Arial"/>
        </w:rPr>
        <w:t>Da</w:t>
      </w:r>
      <w:r w:rsidR="001F2776">
        <w:rPr>
          <w:rFonts w:ascii="Arial" w:hAnsi="Arial" w:cs="Arial"/>
        </w:rPr>
        <w:t xml:space="preserve"> es ein </w:t>
      </w:r>
      <w:r w:rsidR="00850DA4" w:rsidRPr="00FD63B6">
        <w:rPr>
          <w:rFonts w:ascii="Arial" w:hAnsi="Arial" w:cs="Arial"/>
          <w:b/>
          <w:bCs/>
        </w:rPr>
        <w:t>Pl</w:t>
      </w:r>
      <w:r w:rsidR="00850DA4" w:rsidRPr="00D166D1">
        <w:rPr>
          <w:rFonts w:ascii="Arial" w:hAnsi="Arial" w:cs="Arial"/>
        </w:rPr>
        <w:t>.</w:t>
      </w:r>
      <w:r w:rsidR="00C97BAD" w:rsidRPr="00EF259C">
        <w:rPr>
          <w:rFonts w:ascii="Arial" w:hAnsi="Arial" w:cs="Arial"/>
          <w:b/>
          <w:bCs/>
        </w:rPr>
        <w:t>Neut</w:t>
      </w:r>
      <w:r w:rsidR="00C97BAD">
        <w:rPr>
          <w:rFonts w:ascii="Arial" w:hAnsi="Arial" w:cs="Arial"/>
        </w:rPr>
        <w:t>.</w:t>
      </w:r>
      <w:r w:rsidR="001F2776">
        <w:rPr>
          <w:rFonts w:ascii="Arial" w:hAnsi="Arial" w:cs="Arial"/>
        </w:rPr>
        <w:t xml:space="preserve"> ist</w:t>
      </w:r>
      <w:r w:rsidR="003F56CF">
        <w:rPr>
          <w:rFonts w:ascii="Arial" w:hAnsi="Arial" w:cs="Arial"/>
        </w:rPr>
        <w:t>, entw.</w:t>
      </w:r>
      <w:r w:rsidR="00850DA4" w:rsidRPr="00D166D1">
        <w:rPr>
          <w:rFonts w:ascii="Arial" w:hAnsi="Arial" w:cs="Arial"/>
        </w:rPr>
        <w:t xml:space="preserve">: </w:t>
      </w:r>
      <w:r w:rsidR="00850DA4" w:rsidRPr="00D166D1">
        <w:rPr>
          <w:rFonts w:ascii="Arial" w:hAnsi="Arial" w:cs="Arial"/>
          <w:color w:val="000000"/>
        </w:rPr>
        <w:t>"...</w:t>
      </w:r>
      <w:r w:rsidR="00850DA4">
        <w:rPr>
          <w:rFonts w:ascii="Arial" w:hAnsi="Arial" w:cs="Arial"/>
          <w:color w:val="000000"/>
        </w:rPr>
        <w:t xml:space="preserve">bleibe </w:t>
      </w:r>
      <w:r w:rsidR="00850DA4" w:rsidRPr="00A77398">
        <w:rPr>
          <w:rFonts w:ascii="Arial" w:hAnsi="Arial" w:cs="Arial"/>
          <w:i/>
          <w:iCs/>
        </w:rPr>
        <w:t>in</w:t>
      </w:r>
      <w:r w:rsidR="00850DA4" w:rsidRPr="00D166D1">
        <w:rPr>
          <w:rFonts w:ascii="Arial" w:hAnsi="Arial" w:cs="Arial"/>
        </w:rPr>
        <w:t xml:space="preserve"> </w:t>
      </w:r>
      <w:r w:rsidR="00850DA4" w:rsidRPr="00E75F93">
        <w:rPr>
          <w:rFonts w:ascii="Arial" w:hAnsi="Arial" w:cs="Arial"/>
          <w:i/>
        </w:rPr>
        <w:t>den Schriften</w:t>
      </w:r>
      <w:r w:rsidR="009773FB" w:rsidRPr="009773FB">
        <w:rPr>
          <w:rFonts w:ascii="Arial" w:hAnsi="Arial" w:cs="Arial"/>
        </w:rPr>
        <w:t>,</w:t>
      </w:r>
      <w:r w:rsidR="00850DA4" w:rsidRPr="00D166D1">
        <w:rPr>
          <w:rFonts w:ascii="Arial" w:hAnsi="Arial" w:cs="Arial"/>
        </w:rPr>
        <w:t xml:space="preserve"> von denen</w:t>
      </w:r>
      <w:r w:rsidR="00850DA4">
        <w:rPr>
          <w:rFonts w:ascii="Arial" w:hAnsi="Arial" w:cs="Arial"/>
        </w:rPr>
        <w:t>…</w:t>
      </w:r>
      <w:r w:rsidR="00850DA4" w:rsidRPr="00D166D1">
        <w:rPr>
          <w:rFonts w:ascii="Arial" w:hAnsi="Arial" w:cs="Arial"/>
          <w:color w:val="000000"/>
        </w:rPr>
        <w:t>"</w:t>
      </w:r>
      <w:r w:rsidR="00850DA4">
        <w:rPr>
          <w:rFonts w:ascii="Arial" w:hAnsi="Arial" w:cs="Arial"/>
        </w:rPr>
        <w:t xml:space="preserve">; od.: </w:t>
      </w:r>
      <w:r w:rsidR="00850DA4" w:rsidRPr="00D166D1">
        <w:rPr>
          <w:rFonts w:ascii="Arial" w:hAnsi="Arial" w:cs="Arial"/>
          <w:color w:val="000000"/>
        </w:rPr>
        <w:t>"</w:t>
      </w:r>
      <w:r w:rsidR="00850DA4">
        <w:rPr>
          <w:rFonts w:ascii="Arial" w:hAnsi="Arial" w:cs="Arial"/>
          <w:color w:val="000000"/>
        </w:rPr>
        <w:t xml:space="preserve">bleibe </w:t>
      </w:r>
      <w:r w:rsidR="00850DA4" w:rsidRPr="00E75F93">
        <w:rPr>
          <w:rFonts w:ascii="Arial" w:hAnsi="Arial" w:cs="Arial"/>
          <w:i/>
          <w:color w:val="000000"/>
        </w:rPr>
        <w:t>in den</w:t>
      </w:r>
      <w:r w:rsidR="00850DA4" w:rsidRPr="00E75F93">
        <w:rPr>
          <w:rFonts w:ascii="Arial" w:hAnsi="Arial" w:cs="Arial"/>
          <w:i/>
        </w:rPr>
        <w:t xml:space="preserve"> </w:t>
      </w:r>
      <w:r w:rsidR="001E5800">
        <w:rPr>
          <w:rFonts w:ascii="Arial" w:hAnsi="Arial" w:cs="Arial"/>
          <w:i/>
        </w:rPr>
        <w:t>Heil</w:t>
      </w:r>
      <w:r w:rsidR="00A77398">
        <w:rPr>
          <w:rFonts w:ascii="Arial" w:hAnsi="Arial" w:cs="Arial"/>
          <w:i/>
        </w:rPr>
        <w:t>s</w:t>
      </w:r>
      <w:r w:rsidR="001E5800">
        <w:rPr>
          <w:rFonts w:ascii="Arial" w:hAnsi="Arial" w:cs="Arial"/>
          <w:i/>
        </w:rPr>
        <w:t>wahrheiten</w:t>
      </w:r>
      <w:r w:rsidR="00850DA4">
        <w:rPr>
          <w:rFonts w:ascii="Arial" w:hAnsi="Arial" w:cs="Arial"/>
        </w:rPr>
        <w:t>,</w:t>
      </w:r>
      <w:r w:rsidR="00850DA4" w:rsidRPr="00D166D1">
        <w:rPr>
          <w:rFonts w:ascii="Arial" w:hAnsi="Arial" w:cs="Arial"/>
        </w:rPr>
        <w:t xml:space="preserve"> die</w:t>
      </w:r>
      <w:r w:rsidR="00850DA4">
        <w:rPr>
          <w:rFonts w:ascii="Arial" w:hAnsi="Arial" w:cs="Arial"/>
        </w:rPr>
        <w:t>…</w:t>
      </w:r>
      <w:r w:rsidR="00850DA4" w:rsidRPr="00D166D1">
        <w:rPr>
          <w:rFonts w:ascii="Arial" w:hAnsi="Arial" w:cs="Arial"/>
          <w:color w:val="000000"/>
        </w:rPr>
        <w:t>"</w:t>
      </w:r>
      <w:r w:rsidR="001E5800">
        <w:rPr>
          <w:rFonts w:ascii="Arial" w:hAnsi="Arial" w:cs="Arial"/>
          <w:color w:val="000000"/>
        </w:rPr>
        <w:t xml:space="preserve"> (72,322)</w:t>
      </w:r>
      <w:r w:rsidR="00850DA4">
        <w:rPr>
          <w:rFonts w:ascii="Arial" w:hAnsi="Arial" w:cs="Arial"/>
          <w:color w:val="000000"/>
        </w:rPr>
        <w:t>.</w:t>
      </w:r>
      <w:r w:rsidR="00C4350F">
        <w:rPr>
          <w:rFonts w:ascii="Arial" w:hAnsi="Arial" w:cs="Arial"/>
          <w:color w:val="000000"/>
        </w:rPr>
        <w:br/>
      </w:r>
      <w:r w:rsidRPr="002F49AB">
        <w:rPr>
          <w:rFonts w:ascii="Arial" w:hAnsi="Arial" w:cs="Arial"/>
          <w:b/>
          <w:sz w:val="24"/>
          <w:szCs w:val="24"/>
          <w:vertAlign w:val="superscript"/>
        </w:rPr>
        <w:t>16</w:t>
      </w:r>
      <w:r w:rsidR="00850DA4" w:rsidRPr="00D166D1">
        <w:rPr>
          <w:rFonts w:ascii="Arial" w:hAnsi="Arial" w:cs="Arial"/>
          <w:color w:val="000000"/>
        </w:rPr>
        <w:t xml:space="preserve"> </w:t>
      </w:r>
      <w:r w:rsidR="00850DA4">
        <w:rPr>
          <w:rFonts w:ascii="Arial" w:hAnsi="Arial" w:cs="Arial"/>
          <w:color w:val="000000"/>
        </w:rPr>
        <w:t>Sie</w:t>
      </w:r>
      <w:r w:rsidR="00850DA4" w:rsidRPr="00850DA4">
        <w:rPr>
          <w:rFonts w:ascii="Arial" w:hAnsi="Arial" w:cs="Arial"/>
          <w:color w:val="000000"/>
        </w:rPr>
        <w:t xml:space="preserve"> </w:t>
      </w:r>
      <w:r w:rsidR="00850DA4">
        <w:rPr>
          <w:rFonts w:ascii="Arial" w:hAnsi="Arial" w:cs="Arial"/>
          <w:color w:val="000000"/>
        </w:rPr>
        <w:t xml:space="preserve">wollen immer Neues hören </w:t>
      </w:r>
      <w:r w:rsidR="00B90DEC">
        <w:rPr>
          <w:rFonts w:ascii="Arial" w:hAnsi="Arial" w:cs="Arial"/>
          <w:color w:val="000000"/>
        </w:rPr>
        <w:t xml:space="preserve">und Wissen anhäufen, </w:t>
      </w:r>
      <w:r w:rsidR="00850DA4">
        <w:rPr>
          <w:rFonts w:ascii="Arial" w:hAnsi="Arial" w:cs="Arial"/>
          <w:color w:val="000000"/>
        </w:rPr>
        <w:t xml:space="preserve">verstehen aber </w:t>
      </w:r>
      <w:r w:rsidR="0055510F">
        <w:rPr>
          <w:rFonts w:ascii="Arial" w:hAnsi="Arial" w:cs="Arial"/>
          <w:color w:val="000000"/>
        </w:rPr>
        <w:t xml:space="preserve">im Herzen </w:t>
      </w:r>
      <w:r w:rsidR="00850DA4">
        <w:rPr>
          <w:rFonts w:ascii="Arial" w:hAnsi="Arial" w:cs="Arial"/>
          <w:color w:val="000000"/>
        </w:rPr>
        <w:t>nichts von dem</w:t>
      </w:r>
      <w:r w:rsidR="00784620">
        <w:rPr>
          <w:rFonts w:ascii="Arial" w:hAnsi="Arial" w:cs="Arial"/>
          <w:color w:val="000000"/>
        </w:rPr>
        <w:t>,</w:t>
      </w:r>
      <w:r w:rsidR="00850DA4">
        <w:rPr>
          <w:rFonts w:ascii="Arial" w:hAnsi="Arial" w:cs="Arial"/>
          <w:color w:val="000000"/>
        </w:rPr>
        <w:t xml:space="preserve"> was sie lernen</w:t>
      </w:r>
      <w:r w:rsidR="00663C3B">
        <w:rPr>
          <w:rFonts w:ascii="Arial" w:hAnsi="Arial" w:cs="Arial"/>
          <w:color w:val="000000"/>
        </w:rPr>
        <w:t xml:space="preserve"> und anwenden</w:t>
      </w:r>
      <w:r w:rsidR="00850DA4">
        <w:rPr>
          <w:rFonts w:ascii="Arial" w:hAnsi="Arial" w:cs="Arial"/>
          <w:color w:val="000000"/>
        </w:rPr>
        <w:t xml:space="preserve"> sollten</w:t>
      </w:r>
      <w:r w:rsidR="00B90DEC">
        <w:rPr>
          <w:rFonts w:ascii="Arial" w:hAnsi="Arial" w:cs="Arial"/>
          <w:color w:val="000000"/>
        </w:rPr>
        <w:t>, um im Glauben zu wachsen</w:t>
      </w:r>
      <w:r w:rsidR="00850DA4">
        <w:rPr>
          <w:rFonts w:ascii="Arial" w:hAnsi="Arial" w:cs="Arial"/>
          <w:color w:val="000000"/>
        </w:rPr>
        <w:t>.</w:t>
      </w:r>
      <w:r w:rsidR="00C4350F">
        <w:rPr>
          <w:rFonts w:ascii="Arial" w:hAnsi="Arial" w:cs="Arial"/>
          <w:color w:val="000000"/>
        </w:rPr>
        <w:br/>
      </w:r>
      <w:r w:rsidRPr="002F49AB">
        <w:rPr>
          <w:rFonts w:ascii="Arial" w:hAnsi="Arial" w:cs="Arial"/>
          <w:b/>
          <w:sz w:val="24"/>
          <w:szCs w:val="24"/>
          <w:vertAlign w:val="superscript"/>
        </w:rPr>
        <w:t>17</w:t>
      </w:r>
      <w:r w:rsidR="00E75F93" w:rsidRPr="00D166D1">
        <w:rPr>
          <w:rFonts w:ascii="Arial" w:hAnsi="Arial" w:cs="Arial"/>
          <w:color w:val="000000"/>
        </w:rPr>
        <w:t xml:space="preserve"> </w:t>
      </w:r>
      <w:r w:rsidR="00E75F93">
        <w:rPr>
          <w:rFonts w:ascii="Arial" w:hAnsi="Arial" w:cs="Arial"/>
          <w:color w:val="000000"/>
        </w:rPr>
        <w:t>Vgl. Lk 16,29</w:t>
      </w:r>
      <w:r w:rsidR="00E10A9E">
        <w:rPr>
          <w:rFonts w:ascii="Arial" w:hAnsi="Arial" w:cs="Arial"/>
          <w:color w:val="000000"/>
        </w:rPr>
        <w:t>. Hier aber ist</w:t>
      </w:r>
      <w:r w:rsidR="00FB028D">
        <w:rPr>
          <w:rFonts w:ascii="Arial" w:hAnsi="Arial" w:cs="Arial"/>
          <w:color w:val="000000"/>
        </w:rPr>
        <w:t xml:space="preserve"> das </w:t>
      </w:r>
      <w:r w:rsidR="00E10A9E">
        <w:rPr>
          <w:rFonts w:ascii="Arial" w:hAnsi="Arial" w:cs="Arial"/>
          <w:color w:val="000000"/>
        </w:rPr>
        <w:t xml:space="preserve">Festhalten an der Schrift und das </w:t>
      </w:r>
      <w:r w:rsidR="00FB028D">
        <w:rPr>
          <w:rFonts w:ascii="Arial" w:hAnsi="Arial" w:cs="Arial"/>
          <w:color w:val="000000"/>
        </w:rPr>
        <w:t xml:space="preserve">Bleiben im Glauben bis zur </w:t>
      </w:r>
      <w:r w:rsidR="00DB34E0" w:rsidRPr="002C53F2">
        <w:rPr>
          <w:rFonts w:ascii="Arial" w:hAnsi="Arial" w:cs="Arial"/>
          <w:i/>
          <w:iCs/>
          <w:color w:val="000000"/>
        </w:rPr>
        <w:t>endgültig</w:t>
      </w:r>
      <w:r w:rsidR="00FB028D" w:rsidRPr="002C53F2">
        <w:rPr>
          <w:rFonts w:ascii="Arial" w:hAnsi="Arial" w:cs="Arial"/>
          <w:i/>
          <w:iCs/>
          <w:color w:val="000000"/>
        </w:rPr>
        <w:t>en</w:t>
      </w:r>
      <w:r w:rsidR="00FB028D">
        <w:rPr>
          <w:rFonts w:ascii="Arial" w:hAnsi="Arial" w:cs="Arial"/>
          <w:color w:val="000000"/>
        </w:rPr>
        <w:t xml:space="preserve"> Errettung gemeint</w:t>
      </w:r>
      <w:r w:rsidR="00E75F93">
        <w:rPr>
          <w:rFonts w:ascii="Arial" w:hAnsi="Arial" w:cs="Arial"/>
          <w:color w:val="000000"/>
        </w:rPr>
        <w:t>.</w:t>
      </w:r>
      <w:r w:rsidR="00C4350F">
        <w:rPr>
          <w:rFonts w:ascii="Arial" w:hAnsi="Arial" w:cs="Arial"/>
          <w:color w:val="000000"/>
        </w:rPr>
        <w:br/>
      </w:r>
      <w:r w:rsidRPr="002F49AB">
        <w:rPr>
          <w:rFonts w:ascii="Arial" w:hAnsi="Arial" w:cs="Arial"/>
          <w:b/>
          <w:sz w:val="24"/>
          <w:szCs w:val="24"/>
          <w:vertAlign w:val="superscript"/>
        </w:rPr>
        <w:t>18</w:t>
      </w:r>
      <w:r w:rsidR="00A42795" w:rsidRPr="00D166D1">
        <w:rPr>
          <w:rFonts w:ascii="Arial" w:hAnsi="Arial" w:cs="Arial"/>
          <w:color w:val="000000"/>
        </w:rPr>
        <w:t xml:space="preserve"> </w:t>
      </w:r>
      <w:r w:rsidR="00E10A9E">
        <w:rPr>
          <w:rFonts w:ascii="Arial" w:hAnsi="Arial" w:cs="Arial"/>
          <w:color w:val="000000"/>
        </w:rPr>
        <w:t xml:space="preserve">Mit dem </w:t>
      </w:r>
      <w:r w:rsidR="00E10A9E" w:rsidRPr="00BB2F1E">
        <w:rPr>
          <w:rFonts w:ascii="Arial" w:hAnsi="Arial" w:cs="Arial"/>
          <w:b/>
          <w:bCs/>
          <w:color w:val="000000"/>
        </w:rPr>
        <w:t>Plural</w:t>
      </w:r>
      <w:r w:rsidR="00E10A9E">
        <w:rPr>
          <w:rFonts w:ascii="Arial" w:hAnsi="Arial" w:cs="Arial"/>
          <w:color w:val="000000"/>
        </w:rPr>
        <w:t xml:space="preserve"> </w:t>
      </w:r>
      <w:r w:rsidR="00BB2F1E">
        <w:rPr>
          <w:rFonts w:ascii="Arial" w:hAnsi="Arial" w:cs="Arial"/>
          <w:color w:val="000000"/>
        </w:rPr>
        <w:t>kann</w:t>
      </w:r>
      <w:r w:rsidR="00A42795">
        <w:rPr>
          <w:rFonts w:ascii="Arial" w:hAnsi="Arial" w:cs="Arial"/>
          <w:color w:val="000000"/>
        </w:rPr>
        <w:t xml:space="preserve"> nicht nur Paulus</w:t>
      </w:r>
      <w:r w:rsidR="00E10A9E">
        <w:rPr>
          <w:rFonts w:ascii="Arial" w:hAnsi="Arial" w:cs="Arial"/>
          <w:color w:val="000000"/>
        </w:rPr>
        <w:t xml:space="preserve"> </w:t>
      </w:r>
      <w:r w:rsidR="00EF259C">
        <w:rPr>
          <w:rFonts w:ascii="Arial" w:hAnsi="Arial" w:cs="Arial"/>
          <w:color w:val="000000"/>
        </w:rPr>
        <w:t xml:space="preserve">allein </w:t>
      </w:r>
      <w:r w:rsidR="00E10A9E">
        <w:rPr>
          <w:rFonts w:ascii="Arial" w:hAnsi="Arial" w:cs="Arial"/>
          <w:color w:val="000000"/>
        </w:rPr>
        <w:t>gemeint</w:t>
      </w:r>
      <w:r w:rsidR="00BB2F1E">
        <w:rPr>
          <w:rFonts w:ascii="Arial" w:hAnsi="Arial" w:cs="Arial"/>
          <w:color w:val="000000"/>
        </w:rPr>
        <w:t xml:space="preserve"> sein</w:t>
      </w:r>
      <w:r w:rsidR="00A42795">
        <w:rPr>
          <w:rFonts w:ascii="Arial" w:hAnsi="Arial" w:cs="Arial"/>
          <w:color w:val="000000"/>
        </w:rPr>
        <w:t xml:space="preserve">, sondern auch </w:t>
      </w:r>
      <w:r w:rsidR="00505F5F">
        <w:rPr>
          <w:rFonts w:ascii="Arial" w:hAnsi="Arial" w:cs="Arial"/>
          <w:color w:val="000000"/>
        </w:rPr>
        <w:t xml:space="preserve">noch andere (Apg 16,1-2), wie </w:t>
      </w:r>
      <w:r w:rsidR="00BB2F1E">
        <w:rPr>
          <w:rFonts w:ascii="Arial" w:hAnsi="Arial" w:cs="Arial"/>
          <w:color w:val="000000"/>
        </w:rPr>
        <w:t xml:space="preserve">z.B. </w:t>
      </w:r>
      <w:r w:rsidR="00505F5F">
        <w:rPr>
          <w:rFonts w:ascii="Arial" w:hAnsi="Arial" w:cs="Arial"/>
          <w:color w:val="000000"/>
        </w:rPr>
        <w:t xml:space="preserve">auch </w:t>
      </w:r>
      <w:r w:rsidR="00A42795">
        <w:rPr>
          <w:rFonts w:ascii="Arial" w:hAnsi="Arial" w:cs="Arial"/>
          <w:color w:val="000000"/>
        </w:rPr>
        <w:t>die Mutter und Großmutter von Timotius</w:t>
      </w:r>
      <w:r w:rsidR="000B105C">
        <w:rPr>
          <w:rFonts w:ascii="Arial" w:hAnsi="Arial" w:cs="Arial"/>
          <w:color w:val="000000"/>
        </w:rPr>
        <w:t xml:space="preserve"> (1Tim 1,5)</w:t>
      </w:r>
      <w:r w:rsidR="00A42795">
        <w:rPr>
          <w:rFonts w:ascii="Arial" w:hAnsi="Arial" w:cs="Arial"/>
          <w:color w:val="000000"/>
        </w:rPr>
        <w:t>.</w:t>
      </w:r>
      <w:r w:rsidR="00C4350F">
        <w:rPr>
          <w:rFonts w:ascii="Arial" w:hAnsi="Arial" w:cs="Arial"/>
          <w:color w:val="000000"/>
        </w:rPr>
        <w:br/>
      </w:r>
      <w:r w:rsidRPr="002F49AB">
        <w:rPr>
          <w:rFonts w:ascii="Arial" w:hAnsi="Arial" w:cs="Arial"/>
          <w:b/>
          <w:sz w:val="24"/>
          <w:szCs w:val="24"/>
          <w:vertAlign w:val="superscript"/>
        </w:rPr>
        <w:t>19</w:t>
      </w:r>
      <w:r w:rsidR="00595F80" w:rsidRPr="00D166D1">
        <w:rPr>
          <w:rFonts w:ascii="Arial" w:hAnsi="Arial" w:cs="Arial"/>
          <w:color w:val="000000"/>
        </w:rPr>
        <w:t xml:space="preserve"> </w:t>
      </w:r>
      <w:r w:rsidR="00595F80">
        <w:rPr>
          <w:rFonts w:ascii="Arial" w:hAnsi="Arial" w:cs="Arial"/>
          <w:color w:val="000000"/>
        </w:rPr>
        <w:t>Diese Menschen haben zwar eine gewisse Zuneigung zu Gott, noch mehr aber lieben sie das Vergnügen.</w:t>
      </w:r>
      <w:r w:rsidR="00C4350F">
        <w:rPr>
          <w:rFonts w:ascii="Arial" w:hAnsi="Arial" w:cs="Arial"/>
          <w:color w:val="000000"/>
        </w:rPr>
        <w:br/>
      </w:r>
      <w:r w:rsidRPr="002F49AB">
        <w:rPr>
          <w:rFonts w:ascii="Arial" w:hAnsi="Arial" w:cs="Arial"/>
          <w:b/>
          <w:sz w:val="24"/>
          <w:szCs w:val="24"/>
          <w:vertAlign w:val="superscript"/>
        </w:rPr>
        <w:t>20</w:t>
      </w:r>
      <w:r w:rsidR="004C4380" w:rsidRPr="00D166D1">
        <w:rPr>
          <w:rFonts w:ascii="Arial" w:hAnsi="Arial" w:cs="Arial"/>
          <w:color w:val="000000"/>
        </w:rPr>
        <w:t xml:space="preserve"> </w:t>
      </w:r>
      <w:r w:rsidR="004C4380" w:rsidRPr="00385D76">
        <w:rPr>
          <w:rFonts w:ascii="Arial" w:hAnsi="Arial" w:cs="Arial"/>
          <w:color w:val="000000"/>
        </w:rPr>
        <w:t>"</w:t>
      </w:r>
      <w:r w:rsidR="004C4380" w:rsidRPr="004C4380">
        <w:rPr>
          <w:rFonts w:ascii="Arial" w:hAnsi="Arial" w:cs="Arial"/>
          <w:b/>
          <w:bCs/>
          <w:color w:val="000000"/>
        </w:rPr>
        <w:t>Du</w:t>
      </w:r>
      <w:r w:rsidR="004C4380">
        <w:rPr>
          <w:rFonts w:ascii="Arial" w:hAnsi="Arial" w:cs="Arial"/>
          <w:color w:val="000000"/>
        </w:rPr>
        <w:t xml:space="preserve"> </w:t>
      </w:r>
      <w:r w:rsidR="000F184A">
        <w:rPr>
          <w:rFonts w:ascii="Arial" w:hAnsi="Arial" w:cs="Arial"/>
          <w:color w:val="000000"/>
        </w:rPr>
        <w:t>aber (betont)</w:t>
      </w:r>
      <w:r w:rsidR="004C4380">
        <w:rPr>
          <w:rFonts w:ascii="Arial" w:hAnsi="Arial" w:cs="Arial"/>
          <w:color w:val="000000"/>
        </w:rPr>
        <w:t>…</w:t>
      </w:r>
      <w:r w:rsidR="004C4380" w:rsidRPr="00D166D1">
        <w:rPr>
          <w:rFonts w:ascii="Arial" w:hAnsi="Arial" w:cs="Arial"/>
          <w:color w:val="000000"/>
        </w:rPr>
        <w:t>"</w:t>
      </w:r>
      <w:r w:rsidR="004C4380">
        <w:rPr>
          <w:rFonts w:ascii="Arial" w:hAnsi="Arial" w:cs="Arial"/>
          <w:color w:val="000000"/>
        </w:rPr>
        <w:t xml:space="preserve">, </w:t>
      </w:r>
      <w:r w:rsidR="00F86608">
        <w:rPr>
          <w:rFonts w:ascii="Arial" w:hAnsi="Arial" w:cs="Arial"/>
          <w:color w:val="000000"/>
        </w:rPr>
        <w:t xml:space="preserve">beide Male </w:t>
      </w:r>
      <w:r w:rsidR="004C4380">
        <w:rPr>
          <w:rFonts w:ascii="Arial" w:hAnsi="Arial" w:cs="Arial"/>
          <w:color w:val="000000"/>
        </w:rPr>
        <w:t>im Gegensatz zu den Leuten in 2Tim 3,4-9.</w:t>
      </w:r>
      <w:r w:rsidR="00F86608">
        <w:rPr>
          <w:rFonts w:ascii="Arial" w:hAnsi="Arial" w:cs="Arial"/>
          <w:color w:val="000000"/>
        </w:rPr>
        <w:t>13.</w:t>
      </w:r>
      <w:r w:rsidR="00721EAC">
        <w:rPr>
          <w:rFonts w:ascii="Arial" w:hAnsi="Arial" w:cs="Arial"/>
          <w:color w:val="000000"/>
        </w:rPr>
        <w:t xml:space="preserve"> </w:t>
      </w:r>
      <w:r w:rsidR="00F72513">
        <w:rPr>
          <w:rFonts w:ascii="Arial" w:hAnsi="Arial" w:cs="Arial"/>
          <w:color w:val="000000"/>
        </w:rPr>
        <w:t xml:space="preserve">- </w:t>
      </w:r>
      <w:r w:rsidR="00721EAC">
        <w:rPr>
          <w:rFonts w:ascii="Arial" w:hAnsi="Arial" w:cs="Arial"/>
          <w:color w:val="000000"/>
        </w:rPr>
        <w:t>Der folgende</w:t>
      </w:r>
      <w:r w:rsidR="00D0627C">
        <w:rPr>
          <w:rFonts w:ascii="Arial" w:hAnsi="Arial" w:cs="Arial"/>
          <w:color w:val="000000"/>
        </w:rPr>
        <w:t xml:space="preserve"> </w:t>
      </w:r>
      <w:r w:rsidR="00721EAC">
        <w:rPr>
          <w:rFonts w:ascii="Arial" w:hAnsi="Arial" w:cs="Arial"/>
          <w:color w:val="000000"/>
        </w:rPr>
        <w:t>(ingressive?) Aorist</w:t>
      </w:r>
      <w:r w:rsidR="00324478">
        <w:rPr>
          <w:rFonts w:ascii="Arial" w:hAnsi="Arial" w:cs="Arial"/>
          <w:color w:val="000000"/>
        </w:rPr>
        <w:t xml:space="preserve"> </w:t>
      </w:r>
      <w:r w:rsidR="00324478" w:rsidRPr="00D166D1">
        <w:rPr>
          <w:rFonts w:ascii="Arial" w:hAnsi="Arial" w:cs="Arial"/>
          <w:color w:val="000000"/>
        </w:rPr>
        <w:t>"</w:t>
      </w:r>
      <w:r w:rsidR="007E6F3B">
        <w:rPr>
          <w:rFonts w:ascii="Arial" w:hAnsi="Arial" w:cs="Arial"/>
          <w:color w:val="000000"/>
        </w:rPr>
        <w:t>du bist</w:t>
      </w:r>
      <w:r w:rsidR="00324478">
        <w:rPr>
          <w:rFonts w:ascii="Arial" w:hAnsi="Arial" w:cs="Arial"/>
          <w:color w:val="000000"/>
        </w:rPr>
        <w:t xml:space="preserve"> genau gefolgt</w:t>
      </w:r>
      <w:r w:rsidR="00324478" w:rsidRPr="00D166D1">
        <w:rPr>
          <w:rFonts w:ascii="Arial" w:hAnsi="Arial" w:cs="Arial"/>
          <w:color w:val="000000"/>
        </w:rPr>
        <w:t>"</w:t>
      </w:r>
      <w:r w:rsidR="00721EAC">
        <w:rPr>
          <w:rFonts w:ascii="Arial" w:hAnsi="Arial" w:cs="Arial"/>
          <w:color w:val="000000"/>
        </w:rPr>
        <w:t xml:space="preserve"> </w:t>
      </w:r>
      <w:r w:rsidR="00F86608">
        <w:rPr>
          <w:rFonts w:ascii="Arial" w:hAnsi="Arial" w:cs="Arial"/>
          <w:color w:val="000000"/>
        </w:rPr>
        <w:t xml:space="preserve">in Vers 10, </w:t>
      </w:r>
      <w:r w:rsidR="00721EAC">
        <w:rPr>
          <w:rFonts w:ascii="Arial" w:hAnsi="Arial" w:cs="Arial"/>
          <w:color w:val="000000"/>
        </w:rPr>
        <w:t>soll den Beginn dieser Nachfolge bezeichnen, als Timotius in Apg 16,1ff. der Begleiter von Paulus wurde (21,IV,173).</w:t>
      </w:r>
      <w:r w:rsidR="00415D49" w:rsidRPr="00415D49">
        <w:rPr>
          <w:rStyle w:val="Absatz-Standardschriftart1"/>
          <w:rFonts w:ascii="Arial" w:hAnsi="Arial" w:cs="Arial"/>
        </w:rPr>
        <w:t xml:space="preserve"> </w:t>
      </w:r>
      <w:r w:rsidR="00415D49">
        <w:rPr>
          <w:rStyle w:val="Absatz-Standardschriftart1"/>
          <w:rFonts w:ascii="Arial" w:hAnsi="Arial" w:cs="Arial"/>
        </w:rPr>
        <w:br/>
      </w:r>
      <w:r w:rsidRPr="002F49AB">
        <w:rPr>
          <w:rFonts w:ascii="Arial" w:hAnsi="Arial" w:cs="Arial"/>
          <w:b/>
          <w:sz w:val="24"/>
          <w:szCs w:val="24"/>
          <w:vertAlign w:val="superscript"/>
        </w:rPr>
        <w:t>21</w:t>
      </w:r>
      <w:r w:rsidR="00D0627C" w:rsidRPr="00D0627C">
        <w:rPr>
          <w:rFonts w:ascii="Arial" w:hAnsi="Arial" w:cs="Arial"/>
          <w:color w:val="000000"/>
        </w:rPr>
        <w:t xml:space="preserve"> </w:t>
      </w:r>
      <w:r w:rsidR="000C66FE">
        <w:rPr>
          <w:rFonts w:ascii="Arial" w:hAnsi="Arial" w:cs="Arial"/>
        </w:rPr>
        <w:t>Generell</w:t>
      </w:r>
      <w:r w:rsidR="00D0627C" w:rsidRPr="00D0627C">
        <w:rPr>
          <w:rFonts w:ascii="Arial" w:hAnsi="Arial" w:cs="Arial"/>
        </w:rPr>
        <w:t xml:space="preserve"> kann man sagen, dass für die Exegese der Gebrauch des Artikels bei </w:t>
      </w:r>
      <w:r w:rsidR="00D0627C" w:rsidRPr="00D0627C">
        <w:rPr>
          <w:rFonts w:ascii="Arial" w:hAnsi="Arial" w:cs="Arial"/>
          <w:i/>
          <w:iCs/>
        </w:rPr>
        <w:t>abstrakten</w:t>
      </w:r>
      <w:r w:rsidR="00D0627C" w:rsidRPr="00D0627C">
        <w:rPr>
          <w:rFonts w:ascii="Arial" w:hAnsi="Arial" w:cs="Arial"/>
        </w:rPr>
        <w:t xml:space="preserve"> Substantiven</w:t>
      </w:r>
      <w:r w:rsidR="00D0627C">
        <w:rPr>
          <w:rFonts w:ascii="Arial" w:hAnsi="Arial" w:cs="Arial"/>
        </w:rPr>
        <w:t xml:space="preserve"> </w:t>
      </w:r>
      <w:r w:rsidR="00D0627C" w:rsidRPr="00D0627C">
        <w:rPr>
          <w:rFonts w:ascii="Arial" w:hAnsi="Arial" w:cs="Arial"/>
        </w:rPr>
        <w:t>Beachtung verdient</w:t>
      </w:r>
      <w:r w:rsidR="00152B86">
        <w:rPr>
          <w:rFonts w:ascii="Arial" w:hAnsi="Arial" w:cs="Arial"/>
        </w:rPr>
        <w:t>, indem er konkretisieren möchte</w:t>
      </w:r>
      <w:r w:rsidR="00324478">
        <w:rPr>
          <w:rFonts w:ascii="Arial" w:hAnsi="Arial" w:cs="Arial"/>
        </w:rPr>
        <w:t>. S</w:t>
      </w:r>
      <w:r w:rsidR="000D3011">
        <w:rPr>
          <w:rFonts w:ascii="Arial" w:hAnsi="Arial" w:cs="Arial"/>
        </w:rPr>
        <w:t>o auch</w:t>
      </w:r>
      <w:r w:rsidR="00D0627C">
        <w:rPr>
          <w:rFonts w:ascii="Arial" w:hAnsi="Arial" w:cs="Arial"/>
        </w:rPr>
        <w:t xml:space="preserve"> bei den folgenden Begriffen: Vorsatz, </w:t>
      </w:r>
      <w:r w:rsidR="00152B86">
        <w:rPr>
          <w:rFonts w:ascii="Arial" w:hAnsi="Arial" w:cs="Arial"/>
        </w:rPr>
        <w:t>Vertrauen, Geduld, Liebe</w:t>
      </w:r>
      <w:r w:rsidR="00D0627C">
        <w:rPr>
          <w:rFonts w:ascii="Arial" w:hAnsi="Arial" w:cs="Arial"/>
        </w:rPr>
        <w:t xml:space="preserve"> </w:t>
      </w:r>
      <w:r w:rsidR="00D0627C" w:rsidRPr="00D0627C">
        <w:rPr>
          <w:rFonts w:ascii="Arial" w:hAnsi="Arial" w:cs="Arial"/>
        </w:rPr>
        <w:t>(13,53-62)</w:t>
      </w:r>
      <w:r w:rsidR="00D0627C">
        <w:rPr>
          <w:rFonts w:ascii="Arial" w:hAnsi="Arial" w:cs="Arial"/>
        </w:rPr>
        <w:t xml:space="preserve">. Demnach möchte Paulus den Timotius an die vielen </w:t>
      </w:r>
      <w:r w:rsidR="000D3011">
        <w:rPr>
          <w:rFonts w:ascii="Arial" w:hAnsi="Arial" w:cs="Arial"/>
        </w:rPr>
        <w:t xml:space="preserve">einzelnen </w:t>
      </w:r>
      <w:r w:rsidR="00D0627C">
        <w:rPr>
          <w:rFonts w:ascii="Arial" w:hAnsi="Arial" w:cs="Arial"/>
        </w:rPr>
        <w:t>Situationen erinnern, wo er</w:t>
      </w:r>
      <w:r w:rsidR="00324478">
        <w:rPr>
          <w:rFonts w:ascii="Arial" w:hAnsi="Arial" w:cs="Arial"/>
        </w:rPr>
        <w:t>, Paulus,</w:t>
      </w:r>
      <w:r w:rsidR="00D0627C">
        <w:rPr>
          <w:rFonts w:ascii="Arial" w:hAnsi="Arial" w:cs="Arial"/>
        </w:rPr>
        <w:t xml:space="preserve"> </w:t>
      </w:r>
      <w:r w:rsidR="00EE5599" w:rsidRPr="00152B86">
        <w:rPr>
          <w:rFonts w:ascii="Arial" w:hAnsi="Arial" w:cs="Arial"/>
          <w:i/>
          <w:iCs/>
        </w:rPr>
        <w:t>konkret</w:t>
      </w:r>
      <w:r w:rsidR="00EE5599">
        <w:rPr>
          <w:rFonts w:ascii="Arial" w:hAnsi="Arial" w:cs="Arial"/>
        </w:rPr>
        <w:t xml:space="preserve"> </w:t>
      </w:r>
      <w:r w:rsidR="006835E6">
        <w:rPr>
          <w:rFonts w:ascii="Arial" w:hAnsi="Arial" w:cs="Arial"/>
        </w:rPr>
        <w:t xml:space="preserve">Vertrauen, </w:t>
      </w:r>
      <w:r w:rsidR="00D0627C">
        <w:rPr>
          <w:rFonts w:ascii="Arial" w:hAnsi="Arial" w:cs="Arial"/>
        </w:rPr>
        <w:t>Geduld</w:t>
      </w:r>
      <w:r w:rsidR="000D3011">
        <w:rPr>
          <w:rFonts w:ascii="Arial" w:hAnsi="Arial" w:cs="Arial"/>
        </w:rPr>
        <w:t xml:space="preserve"> und</w:t>
      </w:r>
      <w:r w:rsidR="00D0627C">
        <w:rPr>
          <w:rFonts w:ascii="Arial" w:hAnsi="Arial" w:cs="Arial"/>
        </w:rPr>
        <w:t xml:space="preserve"> Liebe</w:t>
      </w:r>
      <w:r w:rsidR="001339C8">
        <w:rPr>
          <w:rFonts w:ascii="Arial" w:hAnsi="Arial" w:cs="Arial"/>
        </w:rPr>
        <w:t xml:space="preserve"> geübt</w:t>
      </w:r>
      <w:r w:rsidR="000D3011">
        <w:rPr>
          <w:rFonts w:ascii="Arial" w:hAnsi="Arial" w:cs="Arial"/>
        </w:rPr>
        <w:t xml:space="preserve"> hat,</w:t>
      </w:r>
      <w:r w:rsidR="001339C8">
        <w:rPr>
          <w:rFonts w:ascii="Arial" w:hAnsi="Arial" w:cs="Arial"/>
        </w:rPr>
        <w:t xml:space="preserve"> </w:t>
      </w:r>
      <w:r w:rsidR="00152B86">
        <w:rPr>
          <w:rFonts w:ascii="Arial" w:hAnsi="Arial" w:cs="Arial"/>
        </w:rPr>
        <w:t>sowie</w:t>
      </w:r>
      <w:r w:rsidR="00D0627C">
        <w:rPr>
          <w:rFonts w:ascii="Arial" w:hAnsi="Arial" w:cs="Arial"/>
        </w:rPr>
        <w:t xml:space="preserve"> Verfolgungen</w:t>
      </w:r>
      <w:r w:rsidR="000D3011">
        <w:rPr>
          <w:rFonts w:ascii="Arial" w:hAnsi="Arial" w:cs="Arial"/>
        </w:rPr>
        <w:t xml:space="preserve"> und Leiden</w:t>
      </w:r>
      <w:r w:rsidR="00D0627C">
        <w:rPr>
          <w:rFonts w:ascii="Arial" w:hAnsi="Arial" w:cs="Arial"/>
        </w:rPr>
        <w:t xml:space="preserve"> ertragen hat. Timotius war ja viel an der Seite von Paulus, und hat dessen Lebensführung hautnah miterlebt.</w:t>
      </w:r>
      <w:r w:rsidR="005C0030">
        <w:rPr>
          <w:rFonts w:ascii="Arial" w:hAnsi="Arial" w:cs="Arial"/>
        </w:rPr>
        <w:t xml:space="preserve"> Wir kennen sie aus der Apostelgeschichte, und können so auch seine Nachahmer werden.</w:t>
      </w:r>
    </w:p>
    <w:p w14:paraId="1D3A5F06" w14:textId="69F99735"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2.Timotius</w:t>
      </w:r>
      <w:r w:rsidRPr="00D166D1">
        <w:rPr>
          <w:rFonts w:ascii="Arial" w:hAnsi="Arial" w:cs="Arial"/>
          <w:b/>
          <w:sz w:val="48"/>
          <w:szCs w:val="28"/>
        </w:rPr>
        <w:t xml:space="preserve"> </w:t>
      </w:r>
      <w:r w:rsidRPr="00D166D1">
        <w:rPr>
          <w:rFonts w:ascii="Arial" w:hAnsi="Arial" w:cs="Arial"/>
          <w:b/>
          <w:sz w:val="28"/>
          <w:szCs w:val="28"/>
        </w:rPr>
        <w:t>4</w:t>
      </w:r>
    </w:p>
    <w:p w14:paraId="635C199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9A20810" w14:textId="1B5B69B6" w:rsidR="00845D27" w:rsidRDefault="000F1AAF" w:rsidP="00CE7AFB">
      <w:pPr>
        <w:spacing w:after="120"/>
        <w:rPr>
          <w:rFonts w:ascii="Arial" w:hAnsi="Arial" w:cs="Arial"/>
          <w:szCs w:val="21"/>
        </w:rPr>
      </w:pPr>
      <w:r w:rsidRPr="000F1AAF">
        <w:rPr>
          <w:rFonts w:ascii="Arial" w:hAnsi="Arial" w:cs="Arial"/>
          <w:b/>
          <w:vertAlign w:val="superscript"/>
        </w:rPr>
        <w:t>1</w:t>
      </w:r>
      <w:r w:rsidR="00580DF8" w:rsidRPr="00D166D1">
        <w:rPr>
          <w:rFonts w:ascii="Arial" w:hAnsi="Arial" w:cs="Arial"/>
          <w:sz w:val="20"/>
        </w:rPr>
        <w:t xml:space="preserve"> Soll das vielleicht verhüllt andeuten, dass er </w:t>
      </w:r>
      <w:r w:rsidR="002F25BC">
        <w:rPr>
          <w:rFonts w:ascii="Arial" w:hAnsi="Arial" w:cs="Arial"/>
          <w:sz w:val="20"/>
        </w:rPr>
        <w:t xml:space="preserve">nach der ersten Verhandlung </w:t>
      </w:r>
      <w:r w:rsidR="00580DF8" w:rsidRPr="00D166D1">
        <w:rPr>
          <w:rFonts w:ascii="Arial" w:hAnsi="Arial" w:cs="Arial"/>
          <w:sz w:val="20"/>
        </w:rPr>
        <w:t xml:space="preserve">einstweilen der Todesstrafe entkommen ist, </w:t>
      </w:r>
      <w:r w:rsidR="00596A4B">
        <w:rPr>
          <w:rFonts w:ascii="Arial" w:hAnsi="Arial" w:cs="Arial"/>
          <w:sz w:val="20"/>
        </w:rPr>
        <w:t>die ihm</w:t>
      </w:r>
      <w:r w:rsidR="00580DF8" w:rsidRPr="00D166D1">
        <w:rPr>
          <w:rFonts w:ascii="Arial" w:hAnsi="Arial" w:cs="Arial"/>
          <w:sz w:val="20"/>
        </w:rPr>
        <w:t xml:space="preserve"> </w:t>
      </w:r>
      <w:r w:rsidR="00596A4B">
        <w:rPr>
          <w:rFonts w:ascii="Arial" w:hAnsi="Arial" w:cs="Arial"/>
          <w:sz w:val="20"/>
        </w:rPr>
        <w:t>dann später aber</w:t>
      </w:r>
      <w:r w:rsidR="00580DF8" w:rsidRPr="00D166D1">
        <w:rPr>
          <w:rFonts w:ascii="Arial" w:hAnsi="Arial" w:cs="Arial"/>
          <w:sz w:val="20"/>
        </w:rPr>
        <w:t xml:space="preserve"> doch nicht er</w:t>
      </w:r>
      <w:r w:rsidR="00596A4B">
        <w:rPr>
          <w:rFonts w:ascii="Arial" w:hAnsi="Arial" w:cs="Arial"/>
          <w:sz w:val="20"/>
        </w:rPr>
        <w:t xml:space="preserve">spart </w:t>
      </w:r>
      <w:r w:rsidR="00372EC3">
        <w:rPr>
          <w:rFonts w:ascii="Arial" w:hAnsi="Arial" w:cs="Arial"/>
          <w:sz w:val="20"/>
        </w:rPr>
        <w:t>blieb</w:t>
      </w:r>
      <w:r w:rsidR="00596A4B">
        <w:rPr>
          <w:rFonts w:ascii="Arial" w:hAnsi="Arial" w:cs="Arial"/>
          <w:sz w:val="20"/>
        </w:rPr>
        <w:t>.</w:t>
      </w:r>
      <w:r w:rsidR="00580DF8" w:rsidRPr="00D166D1">
        <w:rPr>
          <w:rFonts w:ascii="Arial" w:hAnsi="Arial" w:cs="Arial"/>
          <w:sz w:val="20"/>
        </w:rPr>
        <w:t xml:space="preserve"> Jedenfalls ist der Ausdruck im übertragenen Sinn in Bezug auf Kaiser Nero zu verstehen, denn Paulus durfte als römischer Bürger nicht </w:t>
      </w:r>
      <w:r w:rsidR="005F7C80">
        <w:rPr>
          <w:rFonts w:ascii="Arial" w:hAnsi="Arial" w:cs="Arial"/>
          <w:sz w:val="20"/>
        </w:rPr>
        <w:t xml:space="preserve">buchstäblich </w:t>
      </w:r>
      <w:r w:rsidR="00580DF8" w:rsidRPr="00D166D1">
        <w:rPr>
          <w:rFonts w:ascii="Arial" w:hAnsi="Arial" w:cs="Arial"/>
          <w:sz w:val="20"/>
        </w:rPr>
        <w:t>den wilden Tieren in der Arena vorgeworfen werden.</w:t>
      </w:r>
      <w:r w:rsidR="00596A4B">
        <w:rPr>
          <w:rFonts w:ascii="Arial" w:hAnsi="Arial" w:cs="Arial"/>
          <w:sz w:val="20"/>
        </w:rPr>
        <w:t xml:space="preserve"> Paulus musste vorsichtig sein und sich verhüllt ausdrücken.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723016">
        <w:rPr>
          <w:rFonts w:ascii="Arial" w:hAnsi="Arial" w:cs="Arial"/>
          <w:sz w:val="20"/>
        </w:rPr>
        <w:t>V</w:t>
      </w:r>
      <w:r w:rsidR="00580DF8" w:rsidRPr="00D166D1">
        <w:rPr>
          <w:rFonts w:ascii="Arial" w:hAnsi="Arial" w:cs="Arial"/>
          <w:sz w:val="20"/>
        </w:rPr>
        <w:t xml:space="preserve">gl. </w:t>
      </w:r>
      <w:r w:rsidR="00B17299">
        <w:rPr>
          <w:rFonts w:ascii="Arial" w:hAnsi="Arial" w:cs="Arial"/>
          <w:sz w:val="20"/>
        </w:rPr>
        <w:t>Hes</w:t>
      </w:r>
      <w:r w:rsidR="00580DF8" w:rsidRPr="00D166D1">
        <w:rPr>
          <w:rFonts w:ascii="Arial" w:hAnsi="Arial" w:cs="Arial"/>
          <w:sz w:val="20"/>
        </w:rPr>
        <w:t xml:space="preserve"> 33,32. In Gräz. in Bezug auf die "gewählte" Ausdrucksweise der Sophisten, </w:t>
      </w:r>
      <w:r w:rsidR="001407ED">
        <w:rPr>
          <w:rFonts w:ascii="Arial" w:hAnsi="Arial" w:cs="Arial"/>
          <w:sz w:val="20"/>
        </w:rPr>
        <w:t>die</w:t>
      </w:r>
      <w:r w:rsidR="00580DF8" w:rsidRPr="00D166D1">
        <w:rPr>
          <w:rFonts w:ascii="Arial" w:hAnsi="Arial" w:cs="Arial"/>
          <w:sz w:val="20"/>
        </w:rPr>
        <w:t xml:space="preserve"> bei ihren </w:t>
      </w:r>
      <w:r w:rsidR="001407ED">
        <w:rPr>
          <w:rFonts w:ascii="Arial" w:hAnsi="Arial" w:cs="Arial"/>
          <w:sz w:val="20"/>
        </w:rPr>
        <w:t>Zuh</w:t>
      </w:r>
      <w:r w:rsidR="00580DF8" w:rsidRPr="00D166D1">
        <w:rPr>
          <w:rFonts w:ascii="Arial" w:hAnsi="Arial" w:cs="Arial"/>
          <w:sz w:val="20"/>
        </w:rPr>
        <w:t xml:space="preserve">örern Eindruck erweckte, weil sie ihnen schmeichelte und sie erheiterte (37,349). Allg.: danach </w:t>
      </w:r>
      <w:r w:rsidR="00490C5B">
        <w:rPr>
          <w:rFonts w:ascii="Arial" w:hAnsi="Arial" w:cs="Arial"/>
          <w:sz w:val="20"/>
        </w:rPr>
        <w:t>ge</w:t>
      </w:r>
      <w:r w:rsidR="00580DF8" w:rsidRPr="00D166D1">
        <w:rPr>
          <w:rFonts w:ascii="Arial" w:hAnsi="Arial" w:cs="Arial"/>
          <w:sz w:val="20"/>
        </w:rPr>
        <w:t xml:space="preserve">lüsten Dinge zu hören </w:t>
      </w:r>
      <w:r w:rsidR="001407ED">
        <w:rPr>
          <w:rFonts w:ascii="Arial" w:hAnsi="Arial" w:cs="Arial"/>
          <w:sz w:val="20"/>
        </w:rPr>
        <w:t>die</w:t>
      </w:r>
      <w:r w:rsidR="00580DF8" w:rsidRPr="00D166D1">
        <w:rPr>
          <w:rFonts w:ascii="Arial" w:hAnsi="Arial" w:cs="Arial"/>
          <w:sz w:val="20"/>
        </w:rPr>
        <w:t xml:space="preserve"> schmeicheln, interessant klingen oder die Neugierde befriedigen. Dies wird der Predigtstil der falschen Lehrer in den letzten Tagen sein.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In diesem</w:t>
      </w:r>
      <w:r w:rsidR="00961689">
        <w:rPr>
          <w:rFonts w:ascii="Arial" w:hAnsi="Arial" w:cs="Arial"/>
          <w:sz w:val="20"/>
        </w:rPr>
        <w:t xml:space="preserve"> </w:t>
      </w:r>
      <w:r w:rsidR="00580DF8" w:rsidRPr="00D166D1">
        <w:rPr>
          <w:rFonts w:ascii="Arial" w:hAnsi="Arial" w:cs="Arial"/>
          <w:sz w:val="20"/>
        </w:rPr>
        <w:t xml:space="preserve">Abschnitt wird der Charakter des Briefs als eines Abschiedsbriefs und einer letztwilligen Verfügung besonders deutlich. Vergleiche auch </w:t>
      </w:r>
      <w:r w:rsidR="00961689">
        <w:rPr>
          <w:rFonts w:ascii="Arial" w:hAnsi="Arial" w:cs="Arial"/>
          <w:sz w:val="20"/>
        </w:rPr>
        <w:t xml:space="preserve">in </w:t>
      </w:r>
      <w:r w:rsidR="00961689" w:rsidRPr="00D166D1">
        <w:rPr>
          <w:rFonts w:ascii="Arial" w:hAnsi="Arial" w:cs="Arial"/>
          <w:sz w:val="20"/>
        </w:rPr>
        <w:t xml:space="preserve">Apg 20,18-35 </w:t>
      </w:r>
      <w:r w:rsidR="00580DF8" w:rsidRPr="00D166D1">
        <w:rPr>
          <w:rFonts w:ascii="Arial" w:hAnsi="Arial" w:cs="Arial"/>
          <w:sz w:val="20"/>
        </w:rPr>
        <w:t>die Abschiedsrede des Paulus in Milet an die Ältesten von Ephesus</w:t>
      </w:r>
      <w:r w:rsidR="00961689">
        <w:rPr>
          <w:rFonts w:ascii="Arial" w:hAnsi="Arial" w:cs="Arial"/>
          <w:sz w:val="20"/>
        </w:rPr>
        <w:t xml:space="preserve"> </w:t>
      </w:r>
      <w:r w:rsidR="00580DF8" w:rsidRPr="00D166D1">
        <w:rPr>
          <w:rFonts w:ascii="Arial" w:hAnsi="Arial" w:cs="Arial"/>
          <w:sz w:val="20"/>
        </w:rPr>
        <w:t>(vgl. 47,z.St.).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Wie wenig Bedürfnisse</w:t>
      </w:r>
      <w:r w:rsidR="003745AD">
        <w:rPr>
          <w:rFonts w:ascii="Arial" w:hAnsi="Arial" w:cs="Arial"/>
          <w:sz w:val="20"/>
        </w:rPr>
        <w:t>,</w:t>
      </w:r>
      <w:r w:rsidR="00580DF8" w:rsidRPr="00D166D1">
        <w:rPr>
          <w:rFonts w:ascii="Arial" w:hAnsi="Arial" w:cs="Arial"/>
          <w:sz w:val="20"/>
        </w:rPr>
        <w:t xml:space="preserve"> hatte Paulus am Ende seines Lebens: Sehnsucht nach </w:t>
      </w:r>
      <w:r w:rsidR="00580DF8" w:rsidRPr="00511B0A">
        <w:rPr>
          <w:rFonts w:ascii="Arial" w:hAnsi="Arial" w:cs="Arial"/>
          <w:sz w:val="20"/>
          <w:szCs w:val="20"/>
        </w:rPr>
        <w:t>brüderlicher G</w:t>
      </w:r>
      <w:r w:rsidR="00BF4932" w:rsidRPr="00511B0A">
        <w:rPr>
          <w:rFonts w:ascii="Arial" w:hAnsi="Arial" w:cs="Arial"/>
          <w:sz w:val="20"/>
          <w:szCs w:val="20"/>
        </w:rPr>
        <w:t>e</w:t>
      </w:r>
      <w:r w:rsidR="00580DF8" w:rsidRPr="00511B0A">
        <w:rPr>
          <w:rFonts w:ascii="Arial" w:hAnsi="Arial" w:cs="Arial"/>
          <w:sz w:val="20"/>
          <w:szCs w:val="20"/>
        </w:rPr>
        <w:t>meinschaft, einen Mantel gegen die Kälte im Gefängnis und das Studium der Schriften!</w:t>
      </w:r>
      <w:r w:rsidR="00C4350F">
        <w:rPr>
          <w:rFonts w:ascii="Arial" w:hAnsi="Arial" w:cs="Arial"/>
          <w:sz w:val="20"/>
          <w:szCs w:val="20"/>
        </w:rPr>
        <w:br/>
      </w:r>
      <w:r w:rsidRPr="000F1AAF">
        <w:rPr>
          <w:rFonts w:ascii="Arial" w:hAnsi="Arial" w:cs="Arial"/>
          <w:b/>
          <w:szCs w:val="20"/>
          <w:vertAlign w:val="superscript"/>
        </w:rPr>
        <w:t>5</w:t>
      </w:r>
      <w:r w:rsidR="00580DF8" w:rsidRPr="00511B0A">
        <w:rPr>
          <w:rFonts w:ascii="Arial" w:hAnsi="Arial" w:cs="Arial"/>
          <w:sz w:val="20"/>
          <w:szCs w:val="20"/>
        </w:rPr>
        <w:t xml:space="preserve"> So weit wir wissen, kam Timotius zu spät, Paulus war schon hingerichtet worden</w:t>
      </w:r>
      <w:r w:rsidR="00A33413">
        <w:rPr>
          <w:rFonts w:ascii="Arial" w:hAnsi="Arial" w:cs="Arial"/>
          <w:sz w:val="20"/>
          <w:szCs w:val="20"/>
        </w:rPr>
        <w:t xml:space="preserve">. </w:t>
      </w:r>
      <w:r w:rsidR="00580DF8" w:rsidRPr="00511B0A">
        <w:rPr>
          <w:rFonts w:ascii="Arial" w:hAnsi="Arial" w:cs="Arial"/>
          <w:sz w:val="20"/>
          <w:szCs w:val="20"/>
        </w:rPr>
        <w:t>Timotius selbst kam dann in Rom möglicherweise ins Gefängnis (Hebr 13,23).</w:t>
      </w:r>
      <w:r w:rsidR="00C4350F">
        <w:rPr>
          <w:rFonts w:ascii="Arial" w:hAnsi="Arial" w:cs="Arial"/>
          <w:sz w:val="20"/>
          <w:szCs w:val="20"/>
        </w:rPr>
        <w:br/>
      </w:r>
      <w:r w:rsidRPr="000F1AAF">
        <w:rPr>
          <w:rFonts w:ascii="Arial" w:hAnsi="Arial" w:cs="Arial"/>
          <w:b/>
          <w:szCs w:val="20"/>
          <w:vertAlign w:val="superscript"/>
        </w:rPr>
        <w:t>6</w:t>
      </w:r>
      <w:r w:rsidR="00580DF8" w:rsidRPr="00511B0A">
        <w:rPr>
          <w:rFonts w:ascii="Arial" w:hAnsi="Arial" w:cs="Arial"/>
          <w:sz w:val="20"/>
          <w:szCs w:val="20"/>
        </w:rPr>
        <w:t xml:space="preserve"> Frage nicht: Ist das ein gelegener Zeitpunkt? Frage eher: Warum sollte das kein gelegener Zeitpunkt sein? (21,IV,176)</w:t>
      </w:r>
      <w:r w:rsidR="00C4350F">
        <w:rPr>
          <w:rFonts w:ascii="Arial" w:hAnsi="Arial" w:cs="Arial"/>
          <w:sz w:val="20"/>
          <w:szCs w:val="20"/>
        </w:rPr>
        <w:br/>
      </w:r>
      <w:r w:rsidRPr="000F1AAF">
        <w:rPr>
          <w:rFonts w:ascii="Arial" w:hAnsi="Arial" w:cs="Arial"/>
          <w:b/>
          <w:szCs w:val="20"/>
          <w:vertAlign w:val="superscript"/>
        </w:rPr>
        <w:t>7</w:t>
      </w:r>
      <w:r w:rsidR="00580DF8" w:rsidRPr="00511B0A">
        <w:rPr>
          <w:rFonts w:ascii="Arial" w:hAnsi="Arial" w:cs="Arial"/>
          <w:sz w:val="20"/>
          <w:szCs w:val="20"/>
        </w:rPr>
        <w:t xml:space="preserve"> Paulus </w:t>
      </w:r>
      <w:r w:rsidR="004553C5">
        <w:rPr>
          <w:rFonts w:ascii="Arial" w:hAnsi="Arial" w:cs="Arial"/>
          <w:sz w:val="20"/>
          <w:szCs w:val="20"/>
        </w:rPr>
        <w:t xml:space="preserve">wird abtreten und </w:t>
      </w:r>
      <w:r w:rsidR="00580DF8" w:rsidRPr="00511B0A">
        <w:rPr>
          <w:rFonts w:ascii="Arial" w:hAnsi="Arial" w:cs="Arial"/>
          <w:sz w:val="20"/>
          <w:szCs w:val="20"/>
        </w:rPr>
        <w:t>gibt die Staffel an Timotius weiter.</w:t>
      </w:r>
      <w:r w:rsidR="00C4350F">
        <w:rPr>
          <w:rFonts w:ascii="Arial" w:hAnsi="Arial" w:cs="Arial"/>
          <w:sz w:val="20"/>
          <w:szCs w:val="20"/>
        </w:rPr>
        <w:br/>
      </w:r>
      <w:r w:rsidRPr="000F1AAF">
        <w:rPr>
          <w:rFonts w:ascii="Arial" w:hAnsi="Arial" w:cs="Arial"/>
          <w:b/>
          <w:szCs w:val="20"/>
          <w:vertAlign w:val="superscript"/>
        </w:rPr>
        <w:t>8</w:t>
      </w:r>
      <w:r w:rsidR="00580DF8" w:rsidRPr="00511B0A">
        <w:rPr>
          <w:rFonts w:ascii="Arial" w:hAnsi="Arial" w:cs="Arial"/>
          <w:sz w:val="20"/>
          <w:szCs w:val="20"/>
        </w:rPr>
        <w:t xml:space="preserve"> </w:t>
      </w:r>
      <w:r w:rsidR="00511B0A" w:rsidRPr="00511B0A">
        <w:rPr>
          <w:rFonts w:ascii="Arial" w:hAnsi="Arial" w:cs="Arial"/>
          <w:sz w:val="20"/>
          <w:szCs w:val="20"/>
        </w:rPr>
        <w:t xml:space="preserve">Paulus sieht </w:t>
      </w:r>
      <w:r w:rsidR="00511B0A">
        <w:rPr>
          <w:rFonts w:ascii="Arial" w:hAnsi="Arial" w:cs="Arial"/>
          <w:sz w:val="20"/>
          <w:szCs w:val="20"/>
        </w:rPr>
        <w:t>s</w:t>
      </w:r>
      <w:r w:rsidR="00511B0A" w:rsidRPr="00511B0A">
        <w:rPr>
          <w:rFonts w:ascii="Arial" w:hAnsi="Arial" w:cs="Arial"/>
          <w:sz w:val="20"/>
          <w:szCs w:val="20"/>
        </w:rPr>
        <w:t>einen bevorstehenden Märtyrertod als ein unblutiges, weil nicht sühnendes, Opfer für seinen Herrn, der das eigentliche Brandopfer war (vgl. Apg 9,16). Vgl. die Anm. bei Phil 2,17</w:t>
      </w:r>
      <w:r w:rsidR="00C4350F">
        <w:rPr>
          <w:rFonts w:ascii="Arial" w:hAnsi="Arial" w:cs="Arial"/>
          <w:sz w:val="20"/>
          <w:szCs w:val="20"/>
        </w:rPr>
        <w:br/>
      </w:r>
      <w:r w:rsidRPr="000F1AAF">
        <w:rPr>
          <w:rFonts w:ascii="Arial" w:hAnsi="Arial" w:cs="Arial"/>
          <w:b/>
          <w:szCs w:val="20"/>
          <w:vertAlign w:val="superscript"/>
        </w:rPr>
        <w:t>9</w:t>
      </w:r>
      <w:r w:rsidR="00580DF8" w:rsidRPr="00511B0A">
        <w:rPr>
          <w:rFonts w:ascii="Arial" w:hAnsi="Arial" w:cs="Arial"/>
          <w:sz w:val="20"/>
          <w:szCs w:val="20"/>
        </w:rPr>
        <w:t xml:space="preserve"> </w:t>
      </w:r>
      <w:r w:rsidR="002F25BC" w:rsidRPr="00511B0A">
        <w:rPr>
          <w:rFonts w:ascii="Arial" w:hAnsi="Arial" w:cs="Arial"/>
          <w:sz w:val="20"/>
          <w:szCs w:val="20"/>
        </w:rPr>
        <w:t>Der Siegeskranz bei den athletischen Spielen.</w:t>
      </w:r>
      <w:r w:rsidR="00C4350F">
        <w:rPr>
          <w:rFonts w:ascii="Arial" w:hAnsi="Arial" w:cs="Arial"/>
          <w:sz w:val="20"/>
          <w:szCs w:val="20"/>
        </w:rPr>
        <w:br/>
      </w:r>
      <w:r w:rsidRPr="000F1AAF">
        <w:rPr>
          <w:rFonts w:ascii="Arial" w:hAnsi="Arial" w:cs="Arial"/>
          <w:b/>
          <w:szCs w:val="20"/>
          <w:vertAlign w:val="superscript"/>
        </w:rPr>
        <w:t>10</w:t>
      </w:r>
      <w:r w:rsidR="00580DF8" w:rsidRPr="00511B0A">
        <w:rPr>
          <w:rFonts w:ascii="Arial" w:hAnsi="Arial" w:cs="Arial"/>
          <w:sz w:val="20"/>
          <w:szCs w:val="20"/>
        </w:rPr>
        <w:t xml:space="preserve"> Das bedeutet nicht, dass Demas vom Glauben abgefallen ist, sondern die Mitarbeit im Missionsteam quittierte und in seine Heimatstadt zurückging, vielleicht um einer lukrativen weltlichen Arbeit nachzugehen.</w:t>
      </w:r>
      <w:r w:rsidR="00C4350F">
        <w:rPr>
          <w:rFonts w:ascii="Arial" w:hAnsi="Arial" w:cs="Arial"/>
          <w:sz w:val="20"/>
          <w:szCs w:val="20"/>
        </w:rPr>
        <w:br/>
      </w:r>
      <w:r w:rsidRPr="000F1AAF">
        <w:rPr>
          <w:rFonts w:ascii="Arial" w:hAnsi="Arial" w:cs="Arial"/>
          <w:b/>
          <w:szCs w:val="20"/>
          <w:vertAlign w:val="superscript"/>
        </w:rPr>
        <w:t>11</w:t>
      </w:r>
      <w:r w:rsidR="00580DF8" w:rsidRPr="00511B0A">
        <w:rPr>
          <w:rFonts w:ascii="Arial" w:hAnsi="Arial" w:cs="Arial"/>
          <w:sz w:val="20"/>
          <w:szCs w:val="20"/>
        </w:rPr>
        <w:t xml:space="preserve"> </w:t>
      </w:r>
      <w:r w:rsidR="004B6955" w:rsidRPr="00511B0A">
        <w:rPr>
          <w:rFonts w:ascii="Arial" w:hAnsi="Arial" w:cs="Arial"/>
          <w:sz w:val="20"/>
          <w:szCs w:val="20"/>
        </w:rPr>
        <w:t>Wahrscheinlich</w:t>
      </w:r>
      <w:r w:rsidR="00580DF8" w:rsidRPr="00511B0A">
        <w:rPr>
          <w:rFonts w:ascii="Arial" w:hAnsi="Arial" w:cs="Arial"/>
          <w:sz w:val="20"/>
          <w:szCs w:val="20"/>
        </w:rPr>
        <w:t xml:space="preserve"> die Provinz Galatien</w:t>
      </w:r>
      <w:r w:rsidR="00FE4A83">
        <w:rPr>
          <w:rFonts w:ascii="Arial" w:hAnsi="Arial" w:cs="Arial"/>
          <w:sz w:val="20"/>
          <w:szCs w:val="20"/>
        </w:rPr>
        <w:t>. Die Provinz</w:t>
      </w:r>
      <w:r w:rsidR="00580DF8" w:rsidRPr="00511B0A">
        <w:rPr>
          <w:rFonts w:ascii="Arial" w:hAnsi="Arial" w:cs="Arial"/>
          <w:sz w:val="20"/>
          <w:szCs w:val="20"/>
        </w:rPr>
        <w:t xml:space="preserve"> Gaulitis </w:t>
      </w:r>
      <w:r w:rsidR="00FE4A83">
        <w:rPr>
          <w:rFonts w:ascii="Arial" w:hAnsi="Arial" w:cs="Arial"/>
          <w:sz w:val="20"/>
          <w:szCs w:val="20"/>
        </w:rPr>
        <w:t xml:space="preserve">in </w:t>
      </w:r>
      <w:r w:rsidR="00580DF8" w:rsidRPr="00511B0A">
        <w:rPr>
          <w:rFonts w:ascii="Arial" w:hAnsi="Arial" w:cs="Arial"/>
          <w:sz w:val="20"/>
          <w:szCs w:val="20"/>
        </w:rPr>
        <w:t xml:space="preserve">Südfrankreich </w:t>
      </w:r>
      <w:r w:rsidR="00FE4A83">
        <w:rPr>
          <w:rFonts w:ascii="Arial" w:hAnsi="Arial" w:cs="Arial"/>
          <w:sz w:val="20"/>
          <w:szCs w:val="20"/>
        </w:rPr>
        <w:t xml:space="preserve">scheidet eher aus, denn </w:t>
      </w:r>
      <w:r w:rsidR="00F14B32">
        <w:rPr>
          <w:rFonts w:ascii="Arial" w:hAnsi="Arial" w:cs="Arial"/>
          <w:sz w:val="20"/>
          <w:szCs w:val="20"/>
        </w:rPr>
        <w:t>dies</w:t>
      </w:r>
      <w:r w:rsidR="00FE4A83">
        <w:rPr>
          <w:rFonts w:ascii="Arial" w:hAnsi="Arial" w:cs="Arial"/>
          <w:sz w:val="20"/>
          <w:szCs w:val="20"/>
        </w:rPr>
        <w:t xml:space="preserve"> würde voraussetzen, dass </w:t>
      </w:r>
      <w:r w:rsidR="00580DF8" w:rsidRPr="00511B0A">
        <w:rPr>
          <w:rFonts w:ascii="Arial" w:hAnsi="Arial" w:cs="Arial"/>
          <w:sz w:val="20"/>
          <w:szCs w:val="20"/>
        </w:rPr>
        <w:t>Paulus wirklich nach Spanien kam und auf seiner Reise dorthin Gemeinden in Südfrankreich gründete, die Kreszenz weiter betreuen sollte (</w:t>
      </w:r>
      <w:r w:rsidR="00FE4A83">
        <w:rPr>
          <w:rFonts w:ascii="Arial" w:hAnsi="Arial" w:cs="Arial"/>
          <w:sz w:val="20"/>
          <w:szCs w:val="20"/>
        </w:rPr>
        <w:t xml:space="preserve">so: </w:t>
      </w:r>
      <w:r w:rsidR="00580DF8" w:rsidRPr="00511B0A">
        <w:rPr>
          <w:rFonts w:ascii="Arial" w:hAnsi="Arial" w:cs="Arial"/>
          <w:sz w:val="20"/>
          <w:szCs w:val="20"/>
        </w:rPr>
        <w:t>21,IV,179).</w:t>
      </w:r>
      <w:r w:rsidR="00C4350F">
        <w:rPr>
          <w:rFonts w:ascii="Arial" w:hAnsi="Arial" w:cs="Arial"/>
          <w:sz w:val="20"/>
          <w:szCs w:val="20"/>
        </w:rPr>
        <w:br/>
      </w:r>
      <w:r w:rsidRPr="000F1AAF">
        <w:rPr>
          <w:rFonts w:ascii="Arial" w:hAnsi="Arial" w:cs="Arial"/>
          <w:b/>
          <w:szCs w:val="20"/>
          <w:vertAlign w:val="superscript"/>
        </w:rPr>
        <w:t>12</w:t>
      </w:r>
      <w:r w:rsidR="00580DF8" w:rsidRPr="00511B0A">
        <w:rPr>
          <w:rFonts w:ascii="Arial" w:hAnsi="Arial" w:cs="Arial"/>
          <w:sz w:val="20"/>
          <w:szCs w:val="20"/>
        </w:rPr>
        <w:t xml:space="preserve"> Weder Titus noch Timotius blieben permanent in Kreta bzw. Ephesus, - sie wurden keine</w:t>
      </w:r>
      <w:r w:rsidR="008A17A2">
        <w:rPr>
          <w:rFonts w:ascii="Arial" w:hAnsi="Arial" w:cs="Arial"/>
          <w:sz w:val="20"/>
          <w:szCs w:val="20"/>
        </w:rPr>
        <w:t xml:space="preserve"> </w:t>
      </w:r>
      <w:r w:rsidR="008A17A2" w:rsidRPr="00511B0A">
        <w:rPr>
          <w:rFonts w:ascii="Arial" w:hAnsi="Arial" w:cs="Arial"/>
          <w:color w:val="000000"/>
          <w:sz w:val="20"/>
          <w:szCs w:val="20"/>
        </w:rPr>
        <w:t>"</w:t>
      </w:r>
      <w:r w:rsidR="008A17A2">
        <w:rPr>
          <w:rFonts w:ascii="Arial" w:hAnsi="Arial" w:cs="Arial"/>
          <w:sz w:val="20"/>
          <w:szCs w:val="20"/>
        </w:rPr>
        <w:t>Pastoren</w:t>
      </w:r>
      <w:r w:rsidR="008A17A2" w:rsidRPr="00511B0A">
        <w:rPr>
          <w:rFonts w:ascii="Arial" w:hAnsi="Arial" w:cs="Arial"/>
          <w:color w:val="000000"/>
          <w:sz w:val="20"/>
          <w:szCs w:val="20"/>
        </w:rPr>
        <w:t>"</w:t>
      </w:r>
      <w:r w:rsidR="008A17A2">
        <w:rPr>
          <w:rFonts w:ascii="Arial" w:hAnsi="Arial" w:cs="Arial"/>
          <w:sz w:val="20"/>
          <w:szCs w:val="20"/>
        </w:rPr>
        <w:t xml:space="preserve">, </w:t>
      </w:r>
      <w:r w:rsidR="00580DF8" w:rsidRPr="00511B0A">
        <w:rPr>
          <w:rFonts w:ascii="Arial" w:hAnsi="Arial" w:cs="Arial"/>
          <w:sz w:val="20"/>
          <w:szCs w:val="20"/>
        </w:rPr>
        <w:t xml:space="preserve"> </w:t>
      </w:r>
      <w:r w:rsidR="00D54B0E" w:rsidRPr="00511B0A">
        <w:rPr>
          <w:rFonts w:ascii="Arial" w:hAnsi="Arial" w:cs="Arial"/>
          <w:color w:val="000000"/>
          <w:sz w:val="20"/>
          <w:szCs w:val="20"/>
        </w:rPr>
        <w:t>"</w:t>
      </w:r>
      <w:r w:rsidR="00580DF8" w:rsidRPr="00511B0A">
        <w:rPr>
          <w:rFonts w:ascii="Arial" w:hAnsi="Arial" w:cs="Arial"/>
          <w:sz w:val="20"/>
          <w:szCs w:val="20"/>
        </w:rPr>
        <w:t>Bischöfe</w:t>
      </w:r>
      <w:r w:rsidR="00D54B0E" w:rsidRPr="00511B0A">
        <w:rPr>
          <w:rFonts w:ascii="Arial" w:hAnsi="Arial" w:cs="Arial"/>
          <w:color w:val="000000"/>
          <w:sz w:val="20"/>
          <w:szCs w:val="20"/>
        </w:rPr>
        <w:t>"</w:t>
      </w:r>
      <w:r w:rsidR="00580DF8" w:rsidRPr="00511B0A">
        <w:rPr>
          <w:rFonts w:ascii="Arial" w:hAnsi="Arial" w:cs="Arial"/>
          <w:sz w:val="20"/>
          <w:szCs w:val="20"/>
        </w:rPr>
        <w:t xml:space="preserve"> oder </w:t>
      </w:r>
      <w:r w:rsidR="00D54B0E" w:rsidRPr="00511B0A">
        <w:rPr>
          <w:rFonts w:ascii="Arial" w:hAnsi="Arial" w:cs="Arial"/>
          <w:color w:val="000000"/>
          <w:sz w:val="20"/>
          <w:szCs w:val="20"/>
        </w:rPr>
        <w:t>"</w:t>
      </w:r>
      <w:r w:rsidR="00580DF8" w:rsidRPr="00511B0A">
        <w:rPr>
          <w:rFonts w:ascii="Arial" w:hAnsi="Arial" w:cs="Arial"/>
          <w:sz w:val="20"/>
          <w:szCs w:val="20"/>
        </w:rPr>
        <w:t>Superin</w:t>
      </w:r>
      <w:r w:rsidR="00C5569A">
        <w:rPr>
          <w:rFonts w:ascii="Arial" w:hAnsi="Arial" w:cs="Arial"/>
          <w:sz w:val="20"/>
          <w:szCs w:val="20"/>
        </w:rPr>
        <w:t>t</w:t>
      </w:r>
      <w:r w:rsidR="00580DF8" w:rsidRPr="00511B0A">
        <w:rPr>
          <w:rFonts w:ascii="Arial" w:hAnsi="Arial" w:cs="Arial"/>
          <w:sz w:val="20"/>
          <w:szCs w:val="20"/>
        </w:rPr>
        <w:t>en</w:t>
      </w:r>
      <w:r w:rsidR="00C5569A">
        <w:rPr>
          <w:rFonts w:ascii="Arial" w:hAnsi="Arial" w:cs="Arial"/>
          <w:sz w:val="20"/>
          <w:szCs w:val="20"/>
        </w:rPr>
        <w:t>d</w:t>
      </w:r>
      <w:r w:rsidR="00580DF8" w:rsidRPr="00511B0A">
        <w:rPr>
          <w:rFonts w:ascii="Arial" w:hAnsi="Arial" w:cs="Arial"/>
          <w:sz w:val="20"/>
          <w:szCs w:val="20"/>
        </w:rPr>
        <w:t>en</w:t>
      </w:r>
      <w:r w:rsidR="00C5569A">
        <w:rPr>
          <w:rFonts w:ascii="Arial" w:hAnsi="Arial" w:cs="Arial"/>
          <w:sz w:val="20"/>
          <w:szCs w:val="20"/>
        </w:rPr>
        <w:t>t</w:t>
      </w:r>
      <w:r w:rsidR="00580DF8" w:rsidRPr="00511B0A">
        <w:rPr>
          <w:rFonts w:ascii="Arial" w:hAnsi="Arial" w:cs="Arial"/>
          <w:sz w:val="20"/>
          <w:szCs w:val="20"/>
        </w:rPr>
        <w:t>en</w:t>
      </w:r>
      <w:r w:rsidR="00D54B0E" w:rsidRPr="00511B0A">
        <w:rPr>
          <w:rFonts w:ascii="Arial" w:hAnsi="Arial" w:cs="Arial"/>
          <w:color w:val="000000"/>
          <w:sz w:val="20"/>
          <w:szCs w:val="20"/>
        </w:rPr>
        <w:t>"</w:t>
      </w:r>
      <w:r w:rsidR="00580DF8" w:rsidRPr="00511B0A">
        <w:rPr>
          <w:rFonts w:ascii="Arial" w:hAnsi="Arial" w:cs="Arial"/>
          <w:sz w:val="20"/>
          <w:szCs w:val="20"/>
        </w:rPr>
        <w:t xml:space="preserve"> dort</w:t>
      </w:r>
      <w:r w:rsidR="001F5CD7">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13</w:t>
      </w:r>
      <w:r w:rsidR="00580DF8" w:rsidRPr="00511B0A">
        <w:rPr>
          <w:rFonts w:ascii="Arial" w:hAnsi="Arial" w:cs="Arial"/>
          <w:sz w:val="20"/>
          <w:szCs w:val="20"/>
        </w:rPr>
        <w:t xml:space="preserve"> Warum konnte ihn Paulus nicht heilen? Hatte Gott die Gabe der Heilung vielleicht schon zurückgezogen</w:t>
      </w:r>
      <w:r w:rsidR="00580DF8" w:rsidRPr="00D166D1">
        <w:rPr>
          <w:rFonts w:ascii="Arial" w:hAnsi="Arial" w:cs="Arial"/>
          <w:sz w:val="20"/>
        </w:rPr>
        <w:t xml:space="preserve">? </w:t>
      </w:r>
      <w:r w:rsidR="002B526F">
        <w:rPr>
          <w:rFonts w:ascii="Arial" w:hAnsi="Arial" w:cs="Arial"/>
          <w:color w:val="000000"/>
          <w:sz w:val="20"/>
          <w:szCs w:val="20"/>
        </w:rPr>
        <w:t>Vgl. auch die Anm. bei Phil 2,27</w:t>
      </w:r>
      <w:r w:rsidR="00C4350F">
        <w:rPr>
          <w:rFonts w:ascii="Arial" w:hAnsi="Arial" w:cs="Arial"/>
          <w:color w:val="000000"/>
          <w:sz w:val="20"/>
          <w:szCs w:val="20"/>
        </w:rPr>
        <w:br/>
      </w:r>
      <w:r w:rsidRPr="000F1AAF">
        <w:rPr>
          <w:rFonts w:ascii="Arial" w:hAnsi="Arial" w:cs="Arial"/>
          <w:b/>
          <w:color w:val="000000"/>
          <w:szCs w:val="20"/>
          <w:vertAlign w:val="superscript"/>
        </w:rPr>
        <w:t>14</w:t>
      </w:r>
      <w:r w:rsidR="00FF799B" w:rsidRPr="00D166D1">
        <w:rPr>
          <w:rFonts w:ascii="Arial" w:hAnsi="Arial" w:cs="Arial"/>
          <w:color w:val="000000"/>
          <w:sz w:val="20"/>
          <w:szCs w:val="20"/>
        </w:rPr>
        <w:t xml:space="preserve"> </w:t>
      </w:r>
      <w:r w:rsidR="00FF799B" w:rsidRPr="00385D76">
        <w:rPr>
          <w:rFonts w:ascii="Arial" w:hAnsi="Arial" w:cs="Arial"/>
          <w:color w:val="000000"/>
          <w:sz w:val="20"/>
        </w:rPr>
        <w:t>"</w:t>
      </w:r>
      <w:r w:rsidR="00FF799B" w:rsidRPr="004C4380">
        <w:rPr>
          <w:rFonts w:ascii="Arial" w:hAnsi="Arial" w:cs="Arial"/>
          <w:b/>
          <w:bCs/>
          <w:color w:val="000000"/>
          <w:sz w:val="20"/>
          <w:szCs w:val="20"/>
        </w:rPr>
        <w:t>Du</w:t>
      </w:r>
      <w:r w:rsidR="00FF799B">
        <w:rPr>
          <w:rFonts w:ascii="Arial" w:hAnsi="Arial" w:cs="Arial"/>
          <w:color w:val="000000"/>
          <w:sz w:val="20"/>
          <w:szCs w:val="20"/>
        </w:rPr>
        <w:t xml:space="preserve"> aber (betont)…</w:t>
      </w:r>
      <w:r w:rsidR="00FF799B" w:rsidRPr="00D166D1">
        <w:rPr>
          <w:rFonts w:ascii="Arial" w:hAnsi="Arial" w:cs="Arial"/>
          <w:color w:val="000000"/>
          <w:sz w:val="20"/>
        </w:rPr>
        <w:t>"</w:t>
      </w:r>
      <w:r w:rsidR="00FF799B">
        <w:rPr>
          <w:rFonts w:ascii="Arial" w:hAnsi="Arial" w:cs="Arial"/>
          <w:color w:val="000000"/>
          <w:sz w:val="20"/>
          <w:szCs w:val="20"/>
        </w:rPr>
        <w:t>, im Gegensatz zu den Lehrern in Vers 3.</w:t>
      </w:r>
      <w:r w:rsidR="00C4350F">
        <w:rPr>
          <w:rFonts w:ascii="Arial" w:hAnsi="Arial" w:cs="Arial"/>
          <w:color w:val="000000"/>
          <w:sz w:val="20"/>
          <w:szCs w:val="20"/>
        </w:rPr>
        <w:br/>
      </w:r>
      <w:r w:rsidRPr="000F1AAF">
        <w:rPr>
          <w:rFonts w:ascii="Arial" w:hAnsi="Arial" w:cs="Arial"/>
          <w:b/>
          <w:color w:val="000000"/>
          <w:szCs w:val="20"/>
          <w:vertAlign w:val="superscript"/>
        </w:rPr>
        <w:t>15</w:t>
      </w:r>
      <w:r w:rsidR="006B6EA2" w:rsidRPr="00D166D1">
        <w:rPr>
          <w:rFonts w:ascii="Arial" w:hAnsi="Arial" w:cs="Arial"/>
          <w:color w:val="000000"/>
          <w:sz w:val="20"/>
          <w:szCs w:val="20"/>
        </w:rPr>
        <w:t xml:space="preserve"> </w:t>
      </w:r>
      <w:r w:rsidR="00985181">
        <w:rPr>
          <w:rFonts w:ascii="Arial" w:hAnsi="Arial" w:cs="Arial"/>
          <w:color w:val="000000"/>
          <w:sz w:val="20"/>
        </w:rPr>
        <w:t>Dieser Alexander könnte ident sein mit dem in Apg 19,33</w:t>
      </w:r>
      <w:r w:rsidR="0090448B">
        <w:rPr>
          <w:rFonts w:ascii="Arial" w:hAnsi="Arial" w:cs="Arial"/>
          <w:color w:val="000000"/>
          <w:sz w:val="20"/>
        </w:rPr>
        <w:t>, sicher aber nicht mit dem in 1Tim 1,20, denn dieser war ein Christ</w:t>
      </w:r>
      <w:r w:rsidR="00985181">
        <w:rPr>
          <w:rFonts w:ascii="Arial" w:hAnsi="Arial" w:cs="Arial"/>
          <w:color w:val="000000"/>
          <w:sz w:val="20"/>
        </w:rPr>
        <w:t xml:space="preserve">. Vielleicht ist </w:t>
      </w:r>
      <w:r w:rsidR="00601C0A">
        <w:rPr>
          <w:rFonts w:ascii="Arial" w:hAnsi="Arial" w:cs="Arial"/>
          <w:color w:val="000000"/>
          <w:sz w:val="20"/>
        </w:rPr>
        <w:t xml:space="preserve">dieser </w:t>
      </w:r>
      <w:r w:rsidR="0090448B">
        <w:rPr>
          <w:rFonts w:ascii="Arial" w:hAnsi="Arial" w:cs="Arial"/>
          <w:color w:val="000000"/>
          <w:sz w:val="20"/>
        </w:rPr>
        <w:t>Alexander</w:t>
      </w:r>
      <w:r w:rsidR="00985181">
        <w:rPr>
          <w:rFonts w:ascii="Arial" w:hAnsi="Arial" w:cs="Arial"/>
          <w:color w:val="000000"/>
          <w:sz w:val="20"/>
        </w:rPr>
        <w:t xml:space="preserve"> mit einer Gruppe Juden nach Rom gekommen, um gegen Paulus auszusagen (72,341ff).</w:t>
      </w:r>
      <w:r w:rsidR="00C4350F">
        <w:rPr>
          <w:rFonts w:ascii="Arial" w:hAnsi="Arial" w:cs="Arial"/>
          <w:color w:val="000000"/>
          <w:sz w:val="20"/>
        </w:rPr>
        <w:br/>
      </w:r>
      <w:r w:rsidRPr="000F1AAF">
        <w:rPr>
          <w:rFonts w:ascii="Arial" w:hAnsi="Arial" w:cs="Arial"/>
          <w:b/>
          <w:color w:val="000000"/>
          <w:szCs w:val="20"/>
          <w:vertAlign w:val="superscript"/>
        </w:rPr>
        <w:t>16</w:t>
      </w:r>
      <w:r w:rsidR="003745AD" w:rsidRPr="00D166D1">
        <w:rPr>
          <w:rFonts w:ascii="Arial" w:hAnsi="Arial" w:cs="Arial"/>
          <w:color w:val="000000"/>
          <w:sz w:val="20"/>
          <w:szCs w:val="20"/>
        </w:rPr>
        <w:t xml:space="preserve"> </w:t>
      </w:r>
      <w:r w:rsidR="003745AD">
        <w:rPr>
          <w:rFonts w:ascii="Arial" w:hAnsi="Arial" w:cs="Arial"/>
          <w:color w:val="000000"/>
          <w:sz w:val="20"/>
        </w:rPr>
        <w:t xml:space="preserve">Unüblicherweise wird sie </w:t>
      </w:r>
      <w:r w:rsidR="00C9716D">
        <w:rPr>
          <w:rFonts w:ascii="Arial" w:hAnsi="Arial" w:cs="Arial"/>
          <w:color w:val="000000"/>
          <w:sz w:val="20"/>
        </w:rPr>
        <w:t>an drei Stellen</w:t>
      </w:r>
      <w:r w:rsidR="003745AD">
        <w:rPr>
          <w:rFonts w:ascii="Arial" w:hAnsi="Arial" w:cs="Arial"/>
          <w:color w:val="000000"/>
          <w:sz w:val="20"/>
        </w:rPr>
        <w:t xml:space="preserve"> (Apg 18,18; Röm 16,3; 2Tim 4,19) </w:t>
      </w:r>
      <w:r w:rsidR="003745AD" w:rsidRPr="00601C0A">
        <w:rPr>
          <w:rFonts w:ascii="Arial" w:hAnsi="Arial" w:cs="Arial"/>
          <w:i/>
          <w:iCs/>
          <w:color w:val="000000"/>
          <w:sz w:val="20"/>
        </w:rPr>
        <w:t>vor</w:t>
      </w:r>
      <w:r w:rsidR="003745AD">
        <w:rPr>
          <w:rFonts w:ascii="Arial" w:hAnsi="Arial" w:cs="Arial"/>
          <w:color w:val="000000"/>
          <w:sz w:val="20"/>
        </w:rPr>
        <w:t xml:space="preserve"> ihrem Mann genannt.</w:t>
      </w:r>
      <w:r w:rsidR="004E497B">
        <w:rPr>
          <w:rFonts w:ascii="Arial" w:hAnsi="Arial" w:cs="Arial"/>
          <w:color w:val="000000"/>
          <w:sz w:val="20"/>
        </w:rPr>
        <w:t xml:space="preserve"> Es könnte sein, dass sie aktiver und geistlich gesinnter war als ihr Mann.</w:t>
      </w:r>
      <w:r w:rsidR="00C4350F">
        <w:rPr>
          <w:rFonts w:ascii="Arial" w:hAnsi="Arial" w:cs="Arial"/>
          <w:color w:val="000000"/>
          <w:sz w:val="20"/>
        </w:rPr>
        <w:br/>
      </w:r>
      <w:r w:rsidRPr="000F1AAF">
        <w:rPr>
          <w:rFonts w:ascii="Arial" w:hAnsi="Arial" w:cs="Arial"/>
          <w:b/>
          <w:color w:val="000000"/>
          <w:szCs w:val="20"/>
          <w:vertAlign w:val="superscript"/>
        </w:rPr>
        <w:t>17</w:t>
      </w:r>
      <w:r w:rsidR="007855BF" w:rsidRPr="00D166D1">
        <w:rPr>
          <w:rFonts w:ascii="Arial" w:hAnsi="Arial" w:cs="Arial"/>
          <w:color w:val="000000"/>
          <w:sz w:val="20"/>
          <w:szCs w:val="20"/>
        </w:rPr>
        <w:t xml:space="preserve"> </w:t>
      </w:r>
      <w:r w:rsidR="007855BF">
        <w:rPr>
          <w:rFonts w:ascii="Arial" w:hAnsi="Arial" w:cs="Arial"/>
          <w:color w:val="000000"/>
          <w:sz w:val="20"/>
        </w:rPr>
        <w:t xml:space="preserve">Das waren wohl die Brüder, die in Vers 21 genannt sind. </w:t>
      </w:r>
      <w:r w:rsidR="00130568">
        <w:rPr>
          <w:rFonts w:ascii="Arial" w:hAnsi="Arial" w:cs="Arial"/>
          <w:color w:val="000000"/>
          <w:sz w:val="20"/>
        </w:rPr>
        <w:t>W</w:t>
      </w:r>
      <w:r w:rsidR="007855BF">
        <w:rPr>
          <w:rFonts w:ascii="Arial" w:hAnsi="Arial" w:cs="Arial"/>
          <w:color w:val="000000"/>
          <w:sz w:val="20"/>
        </w:rPr>
        <w:t>ahrscheinlich</w:t>
      </w:r>
      <w:r w:rsidR="00130568">
        <w:rPr>
          <w:rFonts w:ascii="Arial" w:hAnsi="Arial" w:cs="Arial"/>
          <w:color w:val="000000"/>
          <w:sz w:val="20"/>
        </w:rPr>
        <w:t xml:space="preserve"> erschienen sie</w:t>
      </w:r>
      <w:r w:rsidR="007855BF">
        <w:rPr>
          <w:rFonts w:ascii="Arial" w:hAnsi="Arial" w:cs="Arial"/>
          <w:color w:val="000000"/>
          <w:sz w:val="20"/>
        </w:rPr>
        <w:t xml:space="preserve"> aus Angst nicht</w:t>
      </w:r>
      <w:r w:rsidR="00601C0A">
        <w:rPr>
          <w:rFonts w:ascii="Arial" w:hAnsi="Arial" w:cs="Arial"/>
          <w:color w:val="000000"/>
          <w:sz w:val="20"/>
        </w:rPr>
        <w:t xml:space="preserve"> als Entlastungszeugen </w:t>
      </w:r>
      <w:r w:rsidR="007855BF">
        <w:rPr>
          <w:rFonts w:ascii="Arial" w:hAnsi="Arial" w:cs="Arial"/>
          <w:color w:val="000000"/>
          <w:sz w:val="20"/>
        </w:rPr>
        <w:t>bei seiner Gerichtsverhandlung.</w:t>
      </w:r>
      <w:r w:rsidR="00845D27" w:rsidRPr="00845D27">
        <w:rPr>
          <w:rFonts w:ascii="Arial" w:hAnsi="Arial" w:cs="Arial"/>
          <w:color w:val="000000"/>
          <w:sz w:val="20"/>
        </w:rPr>
        <w:t xml:space="preserve"> </w:t>
      </w:r>
      <w:r w:rsidR="00845D27">
        <w:rPr>
          <w:rFonts w:ascii="Arial" w:hAnsi="Arial" w:cs="Arial"/>
          <w:color w:val="000000"/>
          <w:sz w:val="20"/>
        </w:rPr>
        <w:br/>
      </w:r>
      <w:r w:rsidR="00845D27" w:rsidRPr="000F1AAF">
        <w:rPr>
          <w:rFonts w:ascii="Arial" w:hAnsi="Arial" w:cs="Arial"/>
          <w:b/>
          <w:color w:val="000000"/>
          <w:szCs w:val="20"/>
          <w:vertAlign w:val="superscript"/>
        </w:rPr>
        <w:t>1</w:t>
      </w:r>
      <w:r w:rsidR="00845D27">
        <w:rPr>
          <w:rFonts w:ascii="Arial" w:hAnsi="Arial" w:cs="Arial"/>
          <w:b/>
          <w:color w:val="000000"/>
          <w:szCs w:val="20"/>
          <w:vertAlign w:val="superscript"/>
        </w:rPr>
        <w:t>8</w:t>
      </w:r>
      <w:r w:rsidR="00845D27" w:rsidRPr="00D166D1">
        <w:rPr>
          <w:rFonts w:ascii="Arial" w:hAnsi="Arial" w:cs="Arial"/>
          <w:color w:val="000000"/>
          <w:sz w:val="20"/>
          <w:szCs w:val="20"/>
        </w:rPr>
        <w:t xml:space="preserve"> </w:t>
      </w:r>
      <w:r w:rsidR="00845D27">
        <w:rPr>
          <w:rFonts w:ascii="Arial" w:hAnsi="Arial" w:cs="Arial"/>
          <w:color w:val="000000"/>
          <w:sz w:val="20"/>
        </w:rPr>
        <w:t>Die drei Perfekta</w:t>
      </w:r>
      <w:r w:rsidR="00AE0FC1">
        <w:rPr>
          <w:rFonts w:ascii="Arial" w:hAnsi="Arial" w:cs="Arial"/>
          <w:color w:val="000000"/>
          <w:sz w:val="20"/>
        </w:rPr>
        <w:t xml:space="preserve"> </w:t>
      </w:r>
      <w:r w:rsidR="00AE0FC1" w:rsidRPr="00D166D1">
        <w:rPr>
          <w:rFonts w:ascii="Arial" w:hAnsi="Arial" w:cs="Arial"/>
          <w:color w:val="000000"/>
          <w:sz w:val="20"/>
        </w:rPr>
        <w:t>"</w:t>
      </w:r>
      <w:r w:rsidR="00966911">
        <w:rPr>
          <w:rFonts w:ascii="Arial" w:hAnsi="Arial" w:cs="Arial"/>
          <w:color w:val="000000"/>
          <w:sz w:val="20"/>
        </w:rPr>
        <w:t xml:space="preserve">habe </w:t>
      </w:r>
      <w:r w:rsidR="00845D27">
        <w:rPr>
          <w:rFonts w:ascii="Arial" w:hAnsi="Arial" w:cs="Arial"/>
          <w:color w:val="000000"/>
          <w:sz w:val="20"/>
        </w:rPr>
        <w:t xml:space="preserve">gekämpft, </w:t>
      </w:r>
      <w:r w:rsidR="00AE0FC1">
        <w:rPr>
          <w:rFonts w:ascii="Arial" w:hAnsi="Arial" w:cs="Arial"/>
          <w:color w:val="000000"/>
          <w:sz w:val="20"/>
        </w:rPr>
        <w:t xml:space="preserve">… </w:t>
      </w:r>
      <w:r w:rsidR="00966911">
        <w:rPr>
          <w:rFonts w:ascii="Arial" w:hAnsi="Arial" w:cs="Arial"/>
          <w:color w:val="000000"/>
          <w:sz w:val="20"/>
        </w:rPr>
        <w:t xml:space="preserve">habe </w:t>
      </w:r>
      <w:r w:rsidR="00845D27">
        <w:rPr>
          <w:rFonts w:ascii="Arial" w:hAnsi="Arial" w:cs="Arial"/>
          <w:color w:val="000000"/>
          <w:sz w:val="20"/>
        </w:rPr>
        <w:t xml:space="preserve">vollendet, </w:t>
      </w:r>
      <w:r w:rsidR="00AE0FC1">
        <w:rPr>
          <w:rFonts w:ascii="Arial" w:hAnsi="Arial" w:cs="Arial"/>
          <w:color w:val="000000"/>
          <w:sz w:val="20"/>
        </w:rPr>
        <w:t xml:space="preserve">… </w:t>
      </w:r>
      <w:r w:rsidR="00966911">
        <w:rPr>
          <w:rFonts w:ascii="Arial" w:hAnsi="Arial" w:cs="Arial"/>
          <w:color w:val="000000"/>
          <w:sz w:val="20"/>
        </w:rPr>
        <w:t xml:space="preserve">habe </w:t>
      </w:r>
      <w:r w:rsidR="00845D27">
        <w:rPr>
          <w:rFonts w:ascii="Arial" w:hAnsi="Arial" w:cs="Arial"/>
          <w:color w:val="000000"/>
          <w:sz w:val="20"/>
        </w:rPr>
        <w:t>bewahrt</w:t>
      </w:r>
      <w:r w:rsidR="00AE0FC1" w:rsidRPr="00D166D1">
        <w:rPr>
          <w:rFonts w:ascii="Arial" w:hAnsi="Arial" w:cs="Arial"/>
          <w:color w:val="000000"/>
          <w:sz w:val="20"/>
        </w:rPr>
        <w:t>"</w:t>
      </w:r>
      <w:r w:rsidR="00845D27">
        <w:rPr>
          <w:rFonts w:ascii="Arial" w:hAnsi="Arial" w:cs="Arial"/>
          <w:color w:val="000000"/>
          <w:sz w:val="20"/>
        </w:rPr>
        <w:t>, zeigen an, dass der Glaubenskampf bis zu</w:t>
      </w:r>
      <w:r w:rsidR="00966911">
        <w:rPr>
          <w:rFonts w:ascii="Arial" w:hAnsi="Arial" w:cs="Arial"/>
          <w:color w:val="000000"/>
          <w:sz w:val="20"/>
        </w:rPr>
        <w:t xml:space="preserve">m Lebensende andauert. Es ist der Kampf gegen die Sünde (Heb </w:t>
      </w:r>
      <w:r w:rsidR="00705266">
        <w:rPr>
          <w:rFonts w:ascii="Arial" w:hAnsi="Arial" w:cs="Arial"/>
          <w:color w:val="000000"/>
          <w:sz w:val="20"/>
        </w:rPr>
        <w:t>12,4</w:t>
      </w:r>
      <w:r w:rsidR="00966911">
        <w:rPr>
          <w:rFonts w:ascii="Arial" w:hAnsi="Arial" w:cs="Arial"/>
          <w:color w:val="000000"/>
          <w:sz w:val="20"/>
        </w:rPr>
        <w:t xml:space="preserve">), </w:t>
      </w:r>
      <w:r w:rsidR="001C0163">
        <w:rPr>
          <w:rFonts w:ascii="Arial" w:hAnsi="Arial" w:cs="Arial"/>
          <w:color w:val="000000"/>
          <w:sz w:val="20"/>
        </w:rPr>
        <w:t xml:space="preserve">der Kampf </w:t>
      </w:r>
      <w:r w:rsidR="00966911">
        <w:rPr>
          <w:rFonts w:ascii="Arial" w:hAnsi="Arial" w:cs="Arial"/>
          <w:color w:val="000000"/>
          <w:sz w:val="20"/>
        </w:rPr>
        <w:t>im Gebet (</w:t>
      </w:r>
      <w:r w:rsidR="00705266">
        <w:rPr>
          <w:rFonts w:ascii="Arial" w:hAnsi="Arial" w:cs="Arial"/>
          <w:color w:val="000000"/>
          <w:sz w:val="20"/>
        </w:rPr>
        <w:t>Röm 15,30</w:t>
      </w:r>
      <w:r w:rsidR="00966911">
        <w:rPr>
          <w:rFonts w:ascii="Arial" w:hAnsi="Arial" w:cs="Arial"/>
          <w:color w:val="000000"/>
          <w:sz w:val="20"/>
        </w:rPr>
        <w:t>)</w:t>
      </w:r>
      <w:r w:rsidR="00E66557">
        <w:rPr>
          <w:rFonts w:ascii="Arial" w:hAnsi="Arial" w:cs="Arial"/>
          <w:color w:val="000000"/>
          <w:sz w:val="20"/>
        </w:rPr>
        <w:t xml:space="preserve"> und</w:t>
      </w:r>
      <w:r w:rsidR="00F42742">
        <w:rPr>
          <w:rFonts w:ascii="Arial" w:hAnsi="Arial" w:cs="Arial"/>
          <w:color w:val="000000"/>
          <w:sz w:val="20"/>
        </w:rPr>
        <w:t xml:space="preserve"> der Kampf für den Glauben und</w:t>
      </w:r>
      <w:r w:rsidR="00966911">
        <w:rPr>
          <w:rFonts w:ascii="Arial" w:hAnsi="Arial" w:cs="Arial"/>
          <w:color w:val="000000"/>
          <w:sz w:val="20"/>
        </w:rPr>
        <w:t xml:space="preserve"> </w:t>
      </w:r>
      <w:r w:rsidR="00F42742">
        <w:rPr>
          <w:rFonts w:ascii="Arial" w:hAnsi="Arial" w:cs="Arial"/>
          <w:color w:val="000000"/>
          <w:sz w:val="20"/>
        </w:rPr>
        <w:t>die Verbreitung des</w:t>
      </w:r>
      <w:r w:rsidR="00966911">
        <w:rPr>
          <w:rFonts w:ascii="Arial" w:hAnsi="Arial" w:cs="Arial"/>
          <w:color w:val="000000"/>
          <w:sz w:val="20"/>
        </w:rPr>
        <w:t xml:space="preserve"> Evangelium</w:t>
      </w:r>
      <w:r w:rsidR="00F42742">
        <w:rPr>
          <w:rFonts w:ascii="Arial" w:hAnsi="Arial" w:cs="Arial"/>
          <w:color w:val="000000"/>
          <w:sz w:val="20"/>
        </w:rPr>
        <w:t>s</w:t>
      </w:r>
      <w:r w:rsidR="00966911">
        <w:rPr>
          <w:rFonts w:ascii="Arial" w:hAnsi="Arial" w:cs="Arial"/>
          <w:color w:val="000000"/>
          <w:sz w:val="20"/>
        </w:rPr>
        <w:t xml:space="preserve"> (</w:t>
      </w:r>
      <w:r w:rsidR="00705266">
        <w:rPr>
          <w:rFonts w:ascii="Arial" w:hAnsi="Arial" w:cs="Arial"/>
          <w:color w:val="000000"/>
          <w:sz w:val="20"/>
        </w:rPr>
        <w:t xml:space="preserve">Phil </w:t>
      </w:r>
      <w:r w:rsidR="00E66557">
        <w:rPr>
          <w:rFonts w:ascii="Arial" w:hAnsi="Arial" w:cs="Arial"/>
          <w:color w:val="000000"/>
          <w:sz w:val="20"/>
        </w:rPr>
        <w:t xml:space="preserve">1,27b; </w:t>
      </w:r>
      <w:r w:rsidR="00705266">
        <w:rPr>
          <w:rFonts w:ascii="Arial" w:hAnsi="Arial" w:cs="Arial"/>
          <w:color w:val="000000"/>
          <w:sz w:val="20"/>
        </w:rPr>
        <w:t>4,3</w:t>
      </w:r>
      <w:r w:rsidR="00966911">
        <w:rPr>
          <w:rFonts w:ascii="Arial" w:hAnsi="Arial" w:cs="Arial"/>
          <w:color w:val="000000"/>
          <w:sz w:val="20"/>
        </w:rPr>
        <w:t>).</w:t>
      </w:r>
      <w:r w:rsidR="00900D64">
        <w:rPr>
          <w:rFonts w:ascii="Arial" w:hAnsi="Arial" w:cs="Arial"/>
          <w:color w:val="000000"/>
          <w:sz w:val="20"/>
        </w:rPr>
        <w:t xml:space="preserve"> Unser Glaubenskampf kann sich an der Eroberung Kanaans durch Josua orientieren: (1.) Eroberung des Erbteils (Dtn 9,3-6). Für uns bedeutet das: alle Verheißungen Gottes in Anspruch </w:t>
      </w:r>
      <w:r w:rsidR="00E66557">
        <w:rPr>
          <w:rFonts w:ascii="Arial" w:hAnsi="Arial" w:cs="Arial"/>
          <w:color w:val="000000"/>
          <w:sz w:val="20"/>
        </w:rPr>
        <w:t xml:space="preserve">zu </w:t>
      </w:r>
      <w:r w:rsidR="00900D64">
        <w:rPr>
          <w:rFonts w:ascii="Arial" w:hAnsi="Arial" w:cs="Arial"/>
          <w:color w:val="000000"/>
          <w:sz w:val="20"/>
        </w:rPr>
        <w:t xml:space="preserve">nehmen und Gottes Hilfe und Segen </w:t>
      </w:r>
      <w:r w:rsidR="00E66557">
        <w:rPr>
          <w:rFonts w:ascii="Arial" w:hAnsi="Arial" w:cs="Arial"/>
          <w:color w:val="000000"/>
          <w:sz w:val="20"/>
        </w:rPr>
        <w:t xml:space="preserve">zu </w:t>
      </w:r>
      <w:r w:rsidR="00900D64">
        <w:rPr>
          <w:rFonts w:ascii="Arial" w:hAnsi="Arial" w:cs="Arial"/>
          <w:color w:val="000000"/>
          <w:sz w:val="20"/>
        </w:rPr>
        <w:t>erleben. - (2.) Ausrottung der Feinde (Jos 6,21). Für uns bedeutet das: alles Böse aus unserem alten Leben und böse Einflüsse aus der Welt gänzlich aus</w:t>
      </w:r>
      <w:r w:rsidR="00E66557">
        <w:rPr>
          <w:rFonts w:ascii="Arial" w:hAnsi="Arial" w:cs="Arial"/>
          <w:color w:val="000000"/>
          <w:sz w:val="20"/>
        </w:rPr>
        <w:t>zu</w:t>
      </w:r>
      <w:r w:rsidR="00900D64">
        <w:rPr>
          <w:rFonts w:ascii="Arial" w:hAnsi="Arial" w:cs="Arial"/>
          <w:color w:val="000000"/>
          <w:sz w:val="20"/>
        </w:rPr>
        <w:t>rotten</w:t>
      </w:r>
      <w:r w:rsidR="00A232F1">
        <w:rPr>
          <w:rFonts w:ascii="Arial" w:hAnsi="Arial" w:cs="Arial"/>
          <w:color w:val="000000"/>
          <w:sz w:val="20"/>
        </w:rPr>
        <w:t xml:space="preserve"> (M</w:t>
      </w:r>
      <w:r w:rsidR="004A4CD2">
        <w:rPr>
          <w:rFonts w:ascii="Arial" w:hAnsi="Arial" w:cs="Arial"/>
          <w:color w:val="000000"/>
          <w:sz w:val="20"/>
        </w:rPr>
        <w:t>t 18,8-9</w:t>
      </w:r>
      <w:r w:rsidR="00A232F1">
        <w:rPr>
          <w:rFonts w:ascii="Arial" w:hAnsi="Arial" w:cs="Arial"/>
          <w:color w:val="000000"/>
          <w:sz w:val="20"/>
        </w:rPr>
        <w:t>; Kol 3,5-10 ua.)</w:t>
      </w:r>
      <w:r w:rsidR="00900D64">
        <w:rPr>
          <w:rFonts w:ascii="Arial" w:hAnsi="Arial" w:cs="Arial"/>
          <w:color w:val="000000"/>
          <w:sz w:val="20"/>
        </w:rPr>
        <w:t xml:space="preserve">. - (3.) Aufbau des Landes. </w:t>
      </w:r>
      <w:r w:rsidR="001C0163">
        <w:rPr>
          <w:rFonts w:ascii="Arial" w:hAnsi="Arial" w:cs="Arial"/>
          <w:color w:val="000000"/>
          <w:sz w:val="20"/>
        </w:rPr>
        <w:t xml:space="preserve">Für uns bedeutet das: </w:t>
      </w:r>
      <w:r w:rsidR="00B95066">
        <w:rPr>
          <w:rFonts w:ascii="Arial" w:hAnsi="Arial" w:cs="Arial"/>
          <w:color w:val="000000"/>
          <w:sz w:val="20"/>
        </w:rPr>
        <w:t>g</w:t>
      </w:r>
      <w:r w:rsidR="001C0163">
        <w:rPr>
          <w:rFonts w:ascii="Arial" w:hAnsi="Arial" w:cs="Arial"/>
          <w:color w:val="000000"/>
          <w:sz w:val="20"/>
        </w:rPr>
        <w:t xml:space="preserve">ute Gewohnheiten </w:t>
      </w:r>
      <w:r w:rsidR="009B01DE">
        <w:rPr>
          <w:rFonts w:ascii="Arial" w:hAnsi="Arial" w:cs="Arial"/>
          <w:color w:val="000000"/>
          <w:sz w:val="20"/>
        </w:rPr>
        <w:t xml:space="preserve">zu entwickeln </w:t>
      </w:r>
      <w:r w:rsidR="0047554C">
        <w:rPr>
          <w:rFonts w:ascii="Arial" w:hAnsi="Arial" w:cs="Arial"/>
          <w:color w:val="000000"/>
          <w:sz w:val="20"/>
        </w:rPr>
        <w:t xml:space="preserve">und die Frucht des Geistes </w:t>
      </w:r>
      <w:r w:rsidR="00E66557">
        <w:rPr>
          <w:rFonts w:ascii="Arial" w:hAnsi="Arial" w:cs="Arial"/>
          <w:color w:val="000000"/>
          <w:sz w:val="20"/>
        </w:rPr>
        <w:t>zu</w:t>
      </w:r>
      <w:r w:rsidR="009B01DE">
        <w:rPr>
          <w:rFonts w:ascii="Arial" w:hAnsi="Arial" w:cs="Arial"/>
          <w:color w:val="000000"/>
          <w:sz w:val="20"/>
        </w:rPr>
        <w:t>r Entfaltung kommen lassen</w:t>
      </w:r>
      <w:r w:rsidR="001C0163">
        <w:rPr>
          <w:rFonts w:ascii="Arial" w:hAnsi="Arial" w:cs="Arial"/>
          <w:color w:val="000000"/>
          <w:sz w:val="20"/>
        </w:rPr>
        <w:t>.</w:t>
      </w:r>
    </w:p>
    <w:p w14:paraId="6D82C9DD" w14:textId="3D91E7D1" w:rsidR="00C8366E" w:rsidRPr="00D166D1" w:rsidRDefault="00C8366E" w:rsidP="00080DD4">
      <w:pPr>
        <w:rPr>
          <w:rFonts w:ascii="Arial" w:hAnsi="Arial" w:cs="Arial"/>
          <w:szCs w:val="21"/>
        </w:rPr>
        <w:sectPr w:rsidR="00C8366E" w:rsidRPr="00D166D1" w:rsidSect="004A6609">
          <w:type w:val="continuous"/>
          <w:pgSz w:w="11906" w:h="16838"/>
          <w:pgMar w:top="1134" w:right="1134" w:bottom="1134" w:left="1134" w:header="720" w:footer="720" w:gutter="0"/>
          <w:cols w:space="0"/>
        </w:sectPr>
      </w:pPr>
    </w:p>
    <w:p w14:paraId="4D870DFC" w14:textId="77777777" w:rsidR="00580DF8" w:rsidRPr="00D166D1" w:rsidRDefault="00580DF8" w:rsidP="0017739D">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 xml:space="preserve">Zu </w:t>
      </w:r>
      <w:r w:rsidRPr="00D166D1">
        <w:rPr>
          <w:rFonts w:ascii="Arial" w:hAnsi="Arial" w:cs="Arial"/>
          <w:b/>
          <w:sz w:val="48"/>
          <w:szCs w:val="48"/>
          <w:u w:val="single"/>
        </w:rPr>
        <w:t>Titus</w:t>
      </w:r>
    </w:p>
    <w:p w14:paraId="03BB112D" w14:textId="29DAA383"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Titus</w:t>
      </w:r>
      <w:r w:rsidRPr="00D166D1">
        <w:rPr>
          <w:rFonts w:ascii="Arial" w:hAnsi="Arial" w:cs="Arial"/>
          <w:b/>
          <w:sz w:val="48"/>
          <w:szCs w:val="28"/>
        </w:rPr>
        <w:t xml:space="preserve"> </w:t>
      </w:r>
      <w:r w:rsidRPr="00D166D1">
        <w:rPr>
          <w:rFonts w:ascii="Arial" w:hAnsi="Arial" w:cs="Arial"/>
          <w:b/>
          <w:sz w:val="28"/>
          <w:szCs w:val="28"/>
        </w:rPr>
        <w:t>1</w:t>
      </w:r>
    </w:p>
    <w:p w14:paraId="3A8E9E4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3730337" w14:textId="518CB4E3" w:rsidR="00580DF8" w:rsidRPr="00D166D1" w:rsidRDefault="000F1AAF" w:rsidP="00CE7AFB">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sz w:val="24"/>
          <w:vertAlign w:val="superscript"/>
        </w:rPr>
        <w:t>1</w:t>
      </w:r>
      <w:r w:rsidR="00580DF8" w:rsidRPr="00D166D1">
        <w:rPr>
          <w:rFonts w:ascii="Arial" w:hAnsi="Arial" w:cs="Arial"/>
        </w:rPr>
        <w:t xml:space="preserve"> </w:t>
      </w:r>
      <w:r w:rsidR="00580DF8" w:rsidRPr="000F6FE6">
        <w:rPr>
          <w:rFonts w:ascii="Arial" w:hAnsi="Arial" w:cs="Arial"/>
        </w:rPr>
        <w:t>Ohne</w:t>
      </w:r>
      <w:r w:rsidR="00580DF8" w:rsidRPr="00D166D1">
        <w:rPr>
          <w:rFonts w:ascii="Arial" w:hAnsi="Arial" w:cs="Arial"/>
        </w:rPr>
        <w:t xml:space="preserve"> Artikel: die Art und Weise</w:t>
      </w:r>
      <w:r w:rsidR="004C2C2D">
        <w:rPr>
          <w:rFonts w:ascii="Arial" w:hAnsi="Arial" w:cs="Arial"/>
        </w:rPr>
        <w:t xml:space="preserve"> wie er das Evangelium verkündigt hat</w:t>
      </w:r>
      <w:r w:rsidR="00580DF8" w:rsidRPr="00D166D1">
        <w:rPr>
          <w:rFonts w:ascii="Arial" w:hAnsi="Arial" w:cs="Arial"/>
        </w:rPr>
        <w:t>, also durch Predigt und nicht auf irgendeine andere Art</w:t>
      </w:r>
      <w:r w:rsidR="009973D2">
        <w:rPr>
          <w:rFonts w:ascii="Arial" w:hAnsi="Arial" w:cs="Arial"/>
        </w:rPr>
        <w:t>. Auch noch heute ist die Predigt die beste Methode der Evangeliumsverkündigung</w:t>
      </w:r>
      <w:r w:rsidR="0068565D">
        <w:rPr>
          <w:rFonts w:ascii="Arial" w:hAnsi="Arial" w:cs="Arial"/>
        </w:rPr>
        <w:t>.</w:t>
      </w:r>
      <w:r w:rsidR="0068565D">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w:t>
      </w:r>
      <w:r w:rsidR="0040411E">
        <w:rPr>
          <w:rFonts w:ascii="Arial" w:hAnsi="Arial" w:cs="Arial"/>
        </w:rPr>
        <w:t xml:space="preserve">Ein Prädikats-Nomen (72,227). </w:t>
      </w:r>
      <w:r w:rsidR="00AA2B9E">
        <w:rPr>
          <w:rFonts w:ascii="Arial" w:hAnsi="Arial" w:cs="Arial"/>
        </w:rPr>
        <w:t xml:space="preserve">Ältester und Aufseher sind zwei </w:t>
      </w:r>
      <w:r w:rsidR="009958C5">
        <w:rPr>
          <w:rFonts w:ascii="Arial" w:hAnsi="Arial" w:cs="Arial"/>
        </w:rPr>
        <w:t xml:space="preserve">verschiedene </w:t>
      </w:r>
      <w:r w:rsidR="00AA2B9E">
        <w:rPr>
          <w:rFonts w:ascii="Arial" w:hAnsi="Arial" w:cs="Arial"/>
        </w:rPr>
        <w:t>Bezeichnungen für da</w:t>
      </w:r>
      <w:r w:rsidR="00100C9D">
        <w:rPr>
          <w:rFonts w:ascii="Arial" w:hAnsi="Arial" w:cs="Arial"/>
        </w:rPr>
        <w:t>s</w:t>
      </w:r>
      <w:r w:rsidR="00AA2B9E">
        <w:rPr>
          <w:rFonts w:ascii="Arial" w:hAnsi="Arial" w:cs="Arial"/>
        </w:rPr>
        <w:t>selbe Amt</w:t>
      </w:r>
      <w:r w:rsidR="004E6D63">
        <w:rPr>
          <w:rFonts w:ascii="Arial" w:hAnsi="Arial" w:cs="Arial"/>
        </w:rPr>
        <w:t xml:space="preserve"> (Apg 20,17.28)</w:t>
      </w:r>
      <w:r w:rsidR="00AA2B9E">
        <w:rPr>
          <w:rFonts w:ascii="Arial" w:hAnsi="Arial" w:cs="Arial"/>
        </w:rPr>
        <w:t>. Die erste Bezeichnung drückt die Reife</w:t>
      </w:r>
      <w:r w:rsidR="00ED648C">
        <w:rPr>
          <w:rFonts w:ascii="Arial" w:hAnsi="Arial" w:cs="Arial"/>
        </w:rPr>
        <w:t>,</w:t>
      </w:r>
      <w:r w:rsidR="00AA2B9E">
        <w:rPr>
          <w:rFonts w:ascii="Arial" w:hAnsi="Arial" w:cs="Arial"/>
        </w:rPr>
        <w:t xml:space="preserve"> Würde</w:t>
      </w:r>
      <w:r w:rsidR="00ED648C">
        <w:rPr>
          <w:rFonts w:ascii="Arial" w:hAnsi="Arial" w:cs="Arial"/>
        </w:rPr>
        <w:t xml:space="preserve"> und die nötigen Qualifikationen</w:t>
      </w:r>
      <w:r w:rsidR="00AA2B9E">
        <w:rPr>
          <w:rFonts w:ascii="Arial" w:hAnsi="Arial" w:cs="Arial"/>
        </w:rPr>
        <w:t xml:space="preserve"> der Person aus, die zweite</w:t>
      </w:r>
      <w:r w:rsidR="00ED648C">
        <w:rPr>
          <w:rFonts w:ascii="Arial" w:hAnsi="Arial" w:cs="Arial"/>
        </w:rPr>
        <w:t xml:space="preserve"> die </w:t>
      </w:r>
      <w:r w:rsidR="00AA2B9E">
        <w:rPr>
          <w:rFonts w:ascii="Arial" w:hAnsi="Arial" w:cs="Arial"/>
        </w:rPr>
        <w:t>Bezeichnung seine</w:t>
      </w:r>
      <w:r w:rsidR="00ED648C">
        <w:rPr>
          <w:rFonts w:ascii="Arial" w:hAnsi="Arial" w:cs="Arial"/>
        </w:rPr>
        <w:t>r</w:t>
      </w:r>
      <w:r w:rsidR="00AA2B9E">
        <w:rPr>
          <w:rFonts w:ascii="Arial" w:hAnsi="Arial" w:cs="Arial"/>
        </w:rPr>
        <w:t xml:space="preserve"> Aufgabe (72,228).</w:t>
      </w:r>
      <w:r w:rsidR="003E56D5">
        <w:rPr>
          <w:rFonts w:ascii="Arial" w:hAnsi="Arial" w:cs="Arial"/>
        </w:rPr>
        <w:t xml:space="preserve"> </w:t>
      </w:r>
      <w:r w:rsidR="000E60D5">
        <w:rPr>
          <w:rFonts w:ascii="Arial" w:hAnsi="Arial" w:cs="Arial"/>
        </w:rPr>
        <w:t xml:space="preserve">Bei der </w:t>
      </w:r>
      <w:r w:rsidR="000E60D5" w:rsidRPr="000E60D5">
        <w:rPr>
          <w:rFonts w:ascii="Arial" w:hAnsi="Arial" w:cs="Arial"/>
          <w:i/>
          <w:iCs/>
        </w:rPr>
        <w:t>Einzahl</w:t>
      </w:r>
      <w:r w:rsidR="000E60D5">
        <w:rPr>
          <w:rFonts w:ascii="Arial" w:hAnsi="Arial" w:cs="Arial"/>
        </w:rPr>
        <w:t xml:space="preserve"> Aufseher, handelt es sich um den </w:t>
      </w:r>
      <w:r w:rsidR="003E56D5">
        <w:rPr>
          <w:rFonts w:ascii="Arial" w:hAnsi="Arial" w:cs="Arial"/>
        </w:rPr>
        <w:t>i</w:t>
      </w:r>
      <w:r w:rsidR="003E56D5" w:rsidRPr="00D166D1">
        <w:rPr>
          <w:rFonts w:ascii="Arial" w:hAnsi="Arial" w:cs="Arial"/>
        </w:rPr>
        <w:t>ndividualisierende</w:t>
      </w:r>
      <w:r w:rsidR="000E60D5">
        <w:rPr>
          <w:rFonts w:ascii="Arial" w:hAnsi="Arial" w:cs="Arial"/>
        </w:rPr>
        <w:t>n</w:t>
      </w:r>
      <w:r w:rsidR="0057220A">
        <w:rPr>
          <w:rFonts w:ascii="Arial" w:hAnsi="Arial" w:cs="Arial"/>
        </w:rPr>
        <w:t xml:space="preserve"> generischen</w:t>
      </w:r>
      <w:r w:rsidR="003E56D5" w:rsidRPr="00D166D1">
        <w:rPr>
          <w:rFonts w:ascii="Arial" w:hAnsi="Arial" w:cs="Arial"/>
        </w:rPr>
        <w:t xml:space="preserve"> Singular: "jeder einzelne Aufseher..."</w:t>
      </w:r>
      <w:r w:rsidR="00327CAB">
        <w:rPr>
          <w:rFonts w:ascii="Arial" w:hAnsi="Arial" w:cs="Arial"/>
        </w:rPr>
        <w:t xml:space="preserve"> (21,IV,187)</w:t>
      </w:r>
      <w:r w:rsidR="003E56D5" w:rsidRPr="00D166D1">
        <w:rPr>
          <w:rFonts w:ascii="Arial" w:hAnsi="Arial" w:cs="Arial"/>
        </w:rPr>
        <w:t>.</w:t>
      </w:r>
      <w:r w:rsidR="0068565D" w:rsidRPr="0068565D">
        <w:rPr>
          <w:rFonts w:ascii="Arial" w:hAnsi="Arial" w:cs="Arial"/>
        </w:rPr>
        <w:t xml:space="preserve"> </w:t>
      </w:r>
      <w:r w:rsidR="000E60D5">
        <w:rPr>
          <w:rFonts w:ascii="Arial" w:hAnsi="Arial" w:cs="Arial"/>
        </w:rPr>
        <w:t xml:space="preserve">Es ist daher falsch daraus abzuleiten, dass unter </w:t>
      </w:r>
      <w:r w:rsidR="000E60D5" w:rsidRPr="000E60D5">
        <w:rPr>
          <w:rFonts w:ascii="Arial" w:hAnsi="Arial" w:cs="Arial"/>
          <w:b/>
          <w:bCs/>
        </w:rPr>
        <w:t>mehreren</w:t>
      </w:r>
      <w:r w:rsidR="000E60D5">
        <w:rPr>
          <w:rFonts w:ascii="Arial" w:hAnsi="Arial" w:cs="Arial"/>
        </w:rPr>
        <w:t xml:space="preserve"> Ältesten </w:t>
      </w:r>
      <w:r w:rsidR="000E60D5" w:rsidRPr="000E60D5">
        <w:rPr>
          <w:rFonts w:ascii="Arial" w:hAnsi="Arial" w:cs="Arial"/>
          <w:b/>
          <w:bCs/>
        </w:rPr>
        <w:t>ein</w:t>
      </w:r>
      <w:r w:rsidR="006C0B84">
        <w:rPr>
          <w:rFonts w:ascii="Arial" w:hAnsi="Arial" w:cs="Arial"/>
          <w:b/>
          <w:bCs/>
        </w:rPr>
        <w:t>er</w:t>
      </w:r>
      <w:r w:rsidR="000E60D5">
        <w:rPr>
          <w:rFonts w:ascii="Arial" w:hAnsi="Arial" w:cs="Arial"/>
        </w:rPr>
        <w:t xml:space="preserve"> </w:t>
      </w:r>
      <w:r w:rsidR="006C0B84">
        <w:rPr>
          <w:rFonts w:ascii="Arial" w:hAnsi="Arial" w:cs="Arial"/>
        </w:rPr>
        <w:t xml:space="preserve">ein </w:t>
      </w:r>
      <w:r w:rsidR="000E60D5">
        <w:rPr>
          <w:rFonts w:ascii="Arial" w:hAnsi="Arial" w:cs="Arial"/>
        </w:rPr>
        <w:t xml:space="preserve">Aufseher war, sozusagen ein </w:t>
      </w:r>
      <w:r w:rsidR="000E60D5" w:rsidRPr="00D166D1">
        <w:rPr>
          <w:rFonts w:ascii="Arial" w:hAnsi="Arial" w:cs="Arial"/>
        </w:rPr>
        <w:t>"</w:t>
      </w:r>
      <w:r w:rsidR="000E60D5" w:rsidRPr="00ED648C">
        <w:rPr>
          <w:rFonts w:ascii="Arial" w:hAnsi="Arial" w:cs="Arial"/>
          <w:i/>
          <w:iCs/>
        </w:rPr>
        <w:t>primus inter pares</w:t>
      </w:r>
      <w:r w:rsidR="000E60D5" w:rsidRPr="00D166D1">
        <w:rPr>
          <w:rFonts w:ascii="Arial" w:hAnsi="Arial" w:cs="Arial"/>
        </w:rPr>
        <w:t>"</w:t>
      </w:r>
      <w:r w:rsidR="0040411E">
        <w:rPr>
          <w:rFonts w:ascii="Arial" w:hAnsi="Arial" w:cs="Arial"/>
        </w:rPr>
        <w:t xml:space="preserve"> </w:t>
      </w:r>
      <w:r w:rsidR="000926F2">
        <w:rPr>
          <w:rFonts w:ascii="Arial" w:hAnsi="Arial" w:cs="Arial"/>
        </w:rPr>
        <w:t>(2,z.St.)</w:t>
      </w:r>
      <w:r w:rsidR="008E5BA4">
        <w:rPr>
          <w:rFonts w:ascii="Arial" w:hAnsi="Arial" w:cs="Arial"/>
        </w:rPr>
        <w:t xml:space="preserve">. Es ist historisch gesichert, dass es in der Urgemeinde in jeder Gemeinde </w:t>
      </w:r>
      <w:r w:rsidR="008E5BA4" w:rsidRPr="007F626C">
        <w:rPr>
          <w:rFonts w:ascii="Arial" w:hAnsi="Arial" w:cs="Arial"/>
          <w:b/>
          <w:bCs/>
        </w:rPr>
        <w:t>mehrere</w:t>
      </w:r>
      <w:r w:rsidR="008E5BA4">
        <w:rPr>
          <w:rFonts w:ascii="Arial" w:hAnsi="Arial" w:cs="Arial"/>
        </w:rPr>
        <w:t xml:space="preserve"> Älteste gab (72,227).</w:t>
      </w:r>
      <w:r w:rsidR="000E60D5">
        <w:rPr>
          <w:rFonts w:ascii="Arial" w:hAnsi="Arial" w:cs="Arial"/>
        </w:rPr>
        <w:t xml:space="preserve"> </w:t>
      </w:r>
      <w:r w:rsidR="0068565D">
        <w:rPr>
          <w:rFonts w:ascii="Arial" w:hAnsi="Arial" w:cs="Arial"/>
        </w:rPr>
        <w:br/>
      </w:r>
      <w:r w:rsidRPr="000F1AAF">
        <w:rPr>
          <w:rFonts w:ascii="Arial" w:hAnsi="Arial" w:cs="Arial"/>
          <w:b/>
          <w:sz w:val="24"/>
          <w:vertAlign w:val="superscript"/>
        </w:rPr>
        <w:t>3</w:t>
      </w:r>
      <w:r w:rsidR="00580DF8" w:rsidRPr="00D166D1">
        <w:rPr>
          <w:rFonts w:ascii="Arial" w:hAnsi="Arial" w:cs="Arial"/>
        </w:rPr>
        <w:t xml:space="preserve"> Das ist nach Tit 1,4 und Tit 2,10 Christus, womit seine Gottheit von Paulus bezeugt wird. </w:t>
      </w:r>
      <w:r w:rsidR="00ED648C">
        <w:rPr>
          <w:rFonts w:ascii="Arial" w:hAnsi="Arial" w:cs="Arial"/>
        </w:rPr>
        <w:t>V</w:t>
      </w:r>
      <w:r w:rsidR="00580DF8" w:rsidRPr="00D166D1">
        <w:rPr>
          <w:rFonts w:ascii="Arial" w:hAnsi="Arial" w:cs="Arial"/>
        </w:rPr>
        <w:t>gl. auch noch: Joh 1,18; 8,58; 10,30-39; 20,28; Röm 9,5; Tit 2,13; 2Pet 1,1 ua.</w:t>
      </w:r>
      <w:r w:rsidR="0068565D" w:rsidRPr="0068565D">
        <w:rPr>
          <w:rFonts w:ascii="Arial" w:hAnsi="Arial" w:cs="Arial"/>
        </w:rPr>
        <w:t xml:space="preserve"> </w:t>
      </w:r>
      <w:r w:rsidR="0068565D">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od. subst.: </w:t>
      </w:r>
      <w:r w:rsidR="0057331C" w:rsidRPr="00D166D1">
        <w:rPr>
          <w:rFonts w:ascii="Arial" w:hAnsi="Arial" w:cs="Arial"/>
        </w:rPr>
        <w:t>"</w:t>
      </w:r>
      <w:r w:rsidR="0057331C">
        <w:rPr>
          <w:rFonts w:ascii="Arial" w:hAnsi="Arial" w:cs="Arial"/>
        </w:rPr>
        <w:t>…</w:t>
      </w:r>
      <w:r w:rsidR="0013715F">
        <w:rPr>
          <w:rFonts w:ascii="Arial" w:hAnsi="Arial" w:cs="Arial"/>
        </w:rPr>
        <w:t>(</w:t>
      </w:r>
      <w:r w:rsidR="00580DF8" w:rsidRPr="00D166D1">
        <w:rPr>
          <w:rFonts w:ascii="Arial" w:hAnsi="Arial" w:cs="Arial"/>
        </w:rPr>
        <w:t>der</w:t>
      </w:r>
      <w:r w:rsidR="0013715F">
        <w:rPr>
          <w:rFonts w:ascii="Arial" w:hAnsi="Arial" w:cs="Arial"/>
        </w:rPr>
        <w:t>) Kinder</w:t>
      </w:r>
      <w:r w:rsidR="00580DF8" w:rsidRPr="00D166D1">
        <w:rPr>
          <w:rFonts w:ascii="Arial" w:hAnsi="Arial" w:cs="Arial"/>
        </w:rPr>
        <w:t xml:space="preserve"> Habende</w:t>
      </w:r>
      <w:r w:rsidR="0057331C" w:rsidRPr="00D166D1">
        <w:rPr>
          <w:rFonts w:ascii="Arial" w:hAnsi="Arial" w:cs="Arial"/>
        </w:rPr>
        <w:t>"</w:t>
      </w:r>
      <w:r w:rsidR="00580DF8" w:rsidRPr="00D166D1">
        <w:rPr>
          <w:rFonts w:ascii="Arial" w:hAnsi="Arial" w:cs="Arial"/>
        </w:rPr>
        <w:t>.</w:t>
      </w:r>
      <w:r w:rsidR="0068565D">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w:t>
      </w:r>
      <w:r w:rsidR="004B6955">
        <w:rPr>
          <w:rFonts w:ascii="Arial" w:hAnsi="Arial" w:cs="Arial"/>
        </w:rPr>
        <w:t>Das Wort bedeutet h</w:t>
      </w:r>
      <w:r w:rsidR="00580DF8" w:rsidRPr="00D166D1">
        <w:rPr>
          <w:rFonts w:ascii="Arial" w:hAnsi="Arial" w:cs="Arial"/>
        </w:rPr>
        <w:t>ier</w:t>
      </w:r>
      <w:r w:rsidR="0057331C">
        <w:rPr>
          <w:rFonts w:ascii="Arial" w:hAnsi="Arial" w:cs="Arial"/>
        </w:rPr>
        <w:t>, da</w:t>
      </w:r>
      <w:r w:rsidR="00580DF8" w:rsidRPr="00D166D1">
        <w:rPr>
          <w:rFonts w:ascii="Arial" w:hAnsi="Arial" w:cs="Arial"/>
        </w:rPr>
        <w:t xml:space="preserve"> </w:t>
      </w:r>
      <w:r w:rsidR="004B6955">
        <w:rPr>
          <w:rFonts w:ascii="Arial" w:hAnsi="Arial" w:cs="Arial"/>
        </w:rPr>
        <w:t xml:space="preserve">es </w:t>
      </w:r>
      <w:r w:rsidR="00580DF8" w:rsidRPr="00D166D1">
        <w:rPr>
          <w:rFonts w:ascii="Arial" w:hAnsi="Arial" w:cs="Arial"/>
        </w:rPr>
        <w:t>grammatisch absolut steh</w:t>
      </w:r>
      <w:r w:rsidR="004B6955">
        <w:rPr>
          <w:rFonts w:ascii="Arial" w:hAnsi="Arial" w:cs="Arial"/>
        </w:rPr>
        <w:t>t</w:t>
      </w:r>
      <w:r w:rsidR="00340DE0">
        <w:rPr>
          <w:rFonts w:ascii="Arial" w:hAnsi="Arial" w:cs="Arial"/>
        </w:rPr>
        <w:t>,</w:t>
      </w:r>
      <w:r w:rsidR="00580DF8" w:rsidRPr="00D166D1">
        <w:rPr>
          <w:rFonts w:ascii="Arial" w:hAnsi="Arial" w:cs="Arial"/>
        </w:rPr>
        <w:t xml:space="preserve"> "...gläubig</w:t>
      </w:r>
      <w:r w:rsidR="004B6955">
        <w:rPr>
          <w:rFonts w:ascii="Arial" w:hAnsi="Arial" w:cs="Arial"/>
        </w:rPr>
        <w:t>e</w:t>
      </w:r>
      <w:r w:rsidR="00580DF8" w:rsidRPr="00D166D1">
        <w:rPr>
          <w:rFonts w:ascii="Arial" w:hAnsi="Arial" w:cs="Arial"/>
        </w:rPr>
        <w:t>", und nicht: "</w:t>
      </w:r>
      <w:r w:rsidR="00B61F0D">
        <w:rPr>
          <w:rFonts w:ascii="Arial" w:hAnsi="Arial" w:cs="Arial"/>
        </w:rPr>
        <w:t>…</w:t>
      </w:r>
      <w:r w:rsidR="00580DF8" w:rsidRPr="00D166D1">
        <w:rPr>
          <w:rFonts w:ascii="Arial" w:hAnsi="Arial" w:cs="Arial"/>
        </w:rPr>
        <w:t>treu</w:t>
      </w:r>
      <w:r w:rsidR="00FC2CD3">
        <w:rPr>
          <w:rFonts w:ascii="Arial" w:hAnsi="Arial" w:cs="Arial"/>
        </w:rPr>
        <w:t>e</w:t>
      </w:r>
      <w:r w:rsidR="00580DF8" w:rsidRPr="00D166D1">
        <w:rPr>
          <w:rFonts w:ascii="Arial" w:hAnsi="Arial" w:cs="Arial"/>
        </w:rPr>
        <w:t>"</w:t>
      </w:r>
      <w:r w:rsidR="004E6D63">
        <w:rPr>
          <w:rFonts w:ascii="Arial" w:hAnsi="Arial" w:cs="Arial"/>
        </w:rPr>
        <w:t xml:space="preserve"> (</w:t>
      </w:r>
      <w:r w:rsidR="00580DF8" w:rsidRPr="00D166D1">
        <w:rPr>
          <w:rFonts w:ascii="Arial" w:hAnsi="Arial" w:cs="Arial"/>
        </w:rPr>
        <w:t>siehe 1,1337</w:t>
      </w:r>
      <w:r w:rsidR="00327CAB">
        <w:rPr>
          <w:rFonts w:ascii="Arial" w:hAnsi="Arial" w:cs="Arial"/>
        </w:rPr>
        <w:t>; 21,IV,187</w:t>
      </w:r>
      <w:r w:rsidR="00580DF8" w:rsidRPr="00D166D1">
        <w:rPr>
          <w:rFonts w:ascii="Arial" w:hAnsi="Arial" w:cs="Arial"/>
        </w:rPr>
        <w:t>)</w:t>
      </w:r>
      <w:r w:rsidR="00BE2AD6">
        <w:rPr>
          <w:rFonts w:ascii="Arial" w:hAnsi="Arial" w:cs="Arial"/>
        </w:rPr>
        <w:t>. So</w:t>
      </w:r>
      <w:r w:rsidR="00580DF8" w:rsidRPr="00D166D1">
        <w:rPr>
          <w:rFonts w:ascii="Arial" w:hAnsi="Arial" w:cs="Arial"/>
        </w:rPr>
        <w:t xml:space="preserve"> auch in Apg 16,1; 2Kor 6,15; 1Tim 4,3.10; 5,16; 6</w:t>
      </w:r>
      <w:r w:rsidR="00ED648C">
        <w:rPr>
          <w:rFonts w:ascii="Arial" w:hAnsi="Arial" w:cs="Arial"/>
        </w:rPr>
        <w:t>,</w:t>
      </w:r>
      <w:r w:rsidR="00580DF8" w:rsidRPr="00D166D1">
        <w:rPr>
          <w:rFonts w:ascii="Arial" w:hAnsi="Arial" w:cs="Arial"/>
        </w:rPr>
        <w:t xml:space="preserve">2. Das zeigt wiederum, dass ein Ältester ein Mann in schon </w:t>
      </w:r>
      <w:r w:rsidR="00232DA5">
        <w:rPr>
          <w:rFonts w:ascii="Arial" w:hAnsi="Arial" w:cs="Arial"/>
        </w:rPr>
        <w:t>reiferem</w:t>
      </w:r>
      <w:r w:rsidR="00580DF8" w:rsidRPr="00D166D1">
        <w:rPr>
          <w:rFonts w:ascii="Arial" w:hAnsi="Arial" w:cs="Arial"/>
        </w:rPr>
        <w:t xml:space="preserve"> Alter war, da es nötig war, dass er bereits gläubige, </w:t>
      </w:r>
      <w:r w:rsidR="00B61F0D">
        <w:rPr>
          <w:rFonts w:ascii="Arial" w:hAnsi="Arial" w:cs="Arial"/>
        </w:rPr>
        <w:t>also</w:t>
      </w:r>
      <w:r w:rsidR="00580DF8" w:rsidRPr="00D166D1">
        <w:rPr>
          <w:rFonts w:ascii="Arial" w:hAnsi="Arial" w:cs="Arial"/>
        </w:rPr>
        <w:t xml:space="preserve"> größere</w:t>
      </w:r>
      <w:r w:rsidR="00D54B0E" w:rsidRPr="00D166D1">
        <w:rPr>
          <w:rFonts w:ascii="Arial" w:hAnsi="Arial" w:cs="Arial"/>
        </w:rPr>
        <w:t>,</w:t>
      </w:r>
      <w:r w:rsidR="00580DF8" w:rsidRPr="00D166D1">
        <w:rPr>
          <w:rFonts w:ascii="Arial" w:hAnsi="Arial" w:cs="Arial"/>
        </w:rPr>
        <w:t xml:space="preserve"> Kinder hatte</w:t>
      </w:r>
      <w:r w:rsidR="00B61F0D">
        <w:rPr>
          <w:rFonts w:ascii="Arial" w:hAnsi="Arial" w:cs="Arial"/>
        </w:rPr>
        <w:t>.</w:t>
      </w:r>
      <w:r w:rsidR="00580DF8" w:rsidRPr="00D166D1">
        <w:rPr>
          <w:rFonts w:ascii="Arial" w:hAnsi="Arial" w:cs="Arial"/>
        </w:rPr>
        <w:t xml:space="preserve"> </w:t>
      </w:r>
      <w:r w:rsidR="00995782">
        <w:rPr>
          <w:rFonts w:ascii="Arial" w:hAnsi="Arial" w:cs="Arial"/>
        </w:rPr>
        <w:t xml:space="preserve">Da das Adjektiv </w:t>
      </w:r>
      <w:r w:rsidR="00995782" w:rsidRPr="00D166D1">
        <w:rPr>
          <w:rFonts w:ascii="Arial" w:hAnsi="Arial" w:cs="Arial"/>
        </w:rPr>
        <w:t>"</w:t>
      </w:r>
      <w:r w:rsidR="00995782">
        <w:rPr>
          <w:rFonts w:ascii="Arial" w:hAnsi="Arial" w:cs="Arial"/>
        </w:rPr>
        <w:t>gläubig</w:t>
      </w:r>
      <w:r w:rsidR="00995782" w:rsidRPr="00D166D1">
        <w:rPr>
          <w:rFonts w:ascii="Arial" w:hAnsi="Arial" w:cs="Arial"/>
        </w:rPr>
        <w:t>"</w:t>
      </w:r>
      <w:r w:rsidR="00995782">
        <w:rPr>
          <w:rFonts w:ascii="Arial" w:hAnsi="Arial" w:cs="Arial"/>
        </w:rPr>
        <w:t xml:space="preserve"> nicht </w:t>
      </w:r>
      <w:r w:rsidR="00995782" w:rsidRPr="00995782">
        <w:rPr>
          <w:rFonts w:ascii="Arial" w:hAnsi="Arial" w:cs="Arial"/>
          <w:i/>
          <w:iCs/>
        </w:rPr>
        <w:t>vor</w:t>
      </w:r>
      <w:r w:rsidR="00995782">
        <w:rPr>
          <w:rFonts w:ascii="Arial" w:hAnsi="Arial" w:cs="Arial"/>
        </w:rPr>
        <w:t xml:space="preserve"> </w:t>
      </w:r>
      <w:r w:rsidR="00995782" w:rsidRPr="00D166D1">
        <w:rPr>
          <w:rFonts w:ascii="Arial" w:hAnsi="Arial" w:cs="Arial"/>
        </w:rPr>
        <w:t>"</w:t>
      </w:r>
      <w:r w:rsidR="00995782">
        <w:rPr>
          <w:rFonts w:ascii="Arial" w:hAnsi="Arial" w:cs="Arial"/>
        </w:rPr>
        <w:t>Kinder</w:t>
      </w:r>
      <w:r w:rsidR="00995782" w:rsidRPr="00D166D1">
        <w:rPr>
          <w:rFonts w:ascii="Arial" w:hAnsi="Arial" w:cs="Arial"/>
        </w:rPr>
        <w:t>"</w:t>
      </w:r>
      <w:r w:rsidR="00995782">
        <w:rPr>
          <w:rFonts w:ascii="Arial" w:hAnsi="Arial" w:cs="Arial"/>
        </w:rPr>
        <w:t xml:space="preserve"> steht</w:t>
      </w:r>
      <w:r w:rsidR="005E7274">
        <w:rPr>
          <w:rFonts w:ascii="Arial" w:hAnsi="Arial" w:cs="Arial"/>
        </w:rPr>
        <w:t xml:space="preserve"> (wie in Vers 4)</w:t>
      </w:r>
      <w:r w:rsidR="00995782">
        <w:rPr>
          <w:rFonts w:ascii="Arial" w:hAnsi="Arial" w:cs="Arial"/>
        </w:rPr>
        <w:t xml:space="preserve">, sondern erst </w:t>
      </w:r>
      <w:r w:rsidR="00995782" w:rsidRPr="00ED648C">
        <w:rPr>
          <w:rFonts w:ascii="Arial" w:hAnsi="Arial" w:cs="Arial"/>
          <w:i/>
          <w:iCs/>
        </w:rPr>
        <w:t>danach</w:t>
      </w:r>
      <w:r w:rsidR="00995782">
        <w:rPr>
          <w:rFonts w:ascii="Arial" w:hAnsi="Arial" w:cs="Arial"/>
        </w:rPr>
        <w:t xml:space="preserve"> angefügt ist, könnte es darauf hinweisen, dass Paulus nicht darauf besteht, dass </w:t>
      </w:r>
      <w:r w:rsidR="00995782" w:rsidRPr="00327CAB">
        <w:rPr>
          <w:rFonts w:ascii="Arial" w:hAnsi="Arial" w:cs="Arial"/>
          <w:i/>
          <w:iCs/>
        </w:rPr>
        <w:t>alle</w:t>
      </w:r>
      <w:r w:rsidR="00995782">
        <w:rPr>
          <w:rFonts w:ascii="Arial" w:hAnsi="Arial" w:cs="Arial"/>
        </w:rPr>
        <w:t xml:space="preserve"> </w:t>
      </w:r>
      <w:r w:rsidR="00BE2AD6">
        <w:rPr>
          <w:rFonts w:ascii="Arial" w:hAnsi="Arial" w:cs="Arial"/>
        </w:rPr>
        <w:t xml:space="preserve">seine </w:t>
      </w:r>
      <w:r w:rsidR="00995782">
        <w:rPr>
          <w:rFonts w:ascii="Arial" w:hAnsi="Arial" w:cs="Arial"/>
        </w:rPr>
        <w:t xml:space="preserve">Kinder </w:t>
      </w:r>
      <w:r w:rsidR="00327CAB">
        <w:rPr>
          <w:rFonts w:ascii="Arial" w:hAnsi="Arial" w:cs="Arial"/>
        </w:rPr>
        <w:t xml:space="preserve">(schon?) </w:t>
      </w:r>
      <w:r w:rsidR="00995782">
        <w:rPr>
          <w:rFonts w:ascii="Arial" w:hAnsi="Arial" w:cs="Arial"/>
        </w:rPr>
        <w:t>gläubig sein müssen.</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Nicht das übliche Wort für streng, sondern den Widerspruch schroff, kurz und bündig abschneiden, ohne sich auf eine lange Diskussion einzulassen</w:t>
      </w:r>
      <w:r w:rsidR="00B61F0D">
        <w:rPr>
          <w:rFonts w:ascii="Arial" w:hAnsi="Arial" w:cs="Arial"/>
        </w:rPr>
        <w:t>.</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w:t>
      </w:r>
      <w:r w:rsidR="00AA4739">
        <w:rPr>
          <w:rFonts w:ascii="Arial" w:hAnsi="Arial" w:cs="Arial"/>
        </w:rPr>
        <w:t>Da sie von den</w:t>
      </w:r>
      <w:r w:rsidR="00580DF8" w:rsidRPr="00D166D1">
        <w:rPr>
          <w:rFonts w:ascii="Arial" w:hAnsi="Arial" w:cs="Arial"/>
        </w:rPr>
        <w:t xml:space="preserve"> Ungläubigen </w:t>
      </w:r>
      <w:r w:rsidR="00AA4739">
        <w:rPr>
          <w:rFonts w:ascii="Arial" w:hAnsi="Arial" w:cs="Arial"/>
        </w:rPr>
        <w:t>unterschieden werden</w:t>
      </w:r>
      <w:r w:rsidR="00580DF8" w:rsidRPr="00D166D1">
        <w:rPr>
          <w:rFonts w:ascii="Arial" w:hAnsi="Arial" w:cs="Arial"/>
        </w:rPr>
        <w:t xml:space="preserve">, </w:t>
      </w:r>
      <w:r w:rsidR="00AA4739">
        <w:rPr>
          <w:rFonts w:ascii="Arial" w:hAnsi="Arial" w:cs="Arial"/>
        </w:rPr>
        <w:t>sind damit wahrscheinlich</w:t>
      </w:r>
      <w:r w:rsidR="00580DF8" w:rsidRPr="00D166D1">
        <w:rPr>
          <w:rFonts w:ascii="Arial" w:hAnsi="Arial" w:cs="Arial"/>
        </w:rPr>
        <w:t xml:space="preserve"> bekennende Christen</w:t>
      </w:r>
      <w:r w:rsidR="00AA4739">
        <w:rPr>
          <w:rFonts w:ascii="Arial" w:hAnsi="Arial" w:cs="Arial"/>
        </w:rPr>
        <w:t>,</w:t>
      </w:r>
      <w:r w:rsidR="00580DF8" w:rsidRPr="00D166D1">
        <w:rPr>
          <w:rFonts w:ascii="Arial" w:hAnsi="Arial" w:cs="Arial"/>
        </w:rPr>
        <w:t xml:space="preserve"> wie in V</w:t>
      </w:r>
      <w:r w:rsidR="0057331C">
        <w:rPr>
          <w:rFonts w:ascii="Arial" w:hAnsi="Arial" w:cs="Arial"/>
        </w:rPr>
        <w:t xml:space="preserve">ers </w:t>
      </w:r>
      <w:r w:rsidR="00580DF8" w:rsidRPr="00D166D1">
        <w:rPr>
          <w:rFonts w:ascii="Arial" w:hAnsi="Arial" w:cs="Arial"/>
        </w:rPr>
        <w:t>16</w:t>
      </w:r>
      <w:r w:rsidR="00AA4739">
        <w:rPr>
          <w:rFonts w:ascii="Arial" w:hAnsi="Arial" w:cs="Arial"/>
        </w:rPr>
        <w:t xml:space="preserve"> gemeint.</w:t>
      </w:r>
      <w:r w:rsidR="00C4350F">
        <w:rPr>
          <w:rFonts w:ascii="Arial" w:hAnsi="Arial" w:cs="Arial"/>
        </w:rPr>
        <w:br/>
      </w:r>
      <w:r w:rsidRPr="000F1AAF">
        <w:rPr>
          <w:rFonts w:ascii="Arial" w:hAnsi="Arial" w:cs="Arial"/>
          <w:b/>
          <w:color w:val="000000"/>
          <w:sz w:val="24"/>
          <w:vertAlign w:val="superscript"/>
        </w:rPr>
        <w:t>8</w:t>
      </w:r>
      <w:r w:rsidR="00580DF8" w:rsidRPr="00D166D1">
        <w:rPr>
          <w:rFonts w:ascii="Arial" w:hAnsi="Arial" w:cs="Arial"/>
        </w:rPr>
        <w:t xml:space="preserve"> D.h. nicht geschieden und wiederverheiratet, denn mehre Frauen gleichzeitig zu haben war für einen Gläubigen ohnehin nicht erlaubt. Vgl. auch die Anm. </w:t>
      </w:r>
      <w:r w:rsidR="00B840C0">
        <w:rPr>
          <w:rFonts w:ascii="Arial" w:hAnsi="Arial" w:cs="Arial"/>
        </w:rPr>
        <w:t>bei</w:t>
      </w:r>
      <w:r w:rsidR="00580DF8" w:rsidRPr="00D166D1">
        <w:rPr>
          <w:rFonts w:ascii="Arial" w:hAnsi="Arial" w:cs="Arial"/>
        </w:rPr>
        <w:t xml:space="preserve"> 1Tim 5,9</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vertAlign w:val="superscript"/>
        </w:rPr>
        <w:t xml:space="preserve"> </w:t>
      </w:r>
      <w:r w:rsidR="00580DF8" w:rsidRPr="00D166D1">
        <w:rPr>
          <w:rFonts w:ascii="Arial" w:hAnsi="Arial" w:cs="Arial"/>
        </w:rPr>
        <w:t>Das zitierte Wort des "Propheten" ist im Griechischen ein Hexameter, der dem Dichterphilosophen Epimenides (6. Jh. v.Chr.) zugeschrieben wird</w:t>
      </w:r>
      <w:r w:rsidR="004B6C99">
        <w:rPr>
          <w:rFonts w:ascii="Arial" w:hAnsi="Arial" w:cs="Arial"/>
        </w:rPr>
        <w:t>, der ihn allerdings von Hesiod, und dieser wiederum von den Hymnen an Zeus übernahm</w:t>
      </w:r>
      <w:r w:rsidR="00580DF8" w:rsidRPr="00D166D1">
        <w:rPr>
          <w:rFonts w:ascii="Arial" w:hAnsi="Arial" w:cs="Arial"/>
        </w:rPr>
        <w:t xml:space="preserve"> (vgl. 47,z.St.</w:t>
      </w:r>
      <w:r w:rsidR="004B6C99">
        <w:rPr>
          <w:rFonts w:ascii="Arial" w:hAnsi="Arial" w:cs="Arial"/>
        </w:rPr>
        <w:t>; 65,III,96</w:t>
      </w:r>
      <w:r w:rsidR="00115510">
        <w:rPr>
          <w:rFonts w:ascii="Arial" w:hAnsi="Arial" w:cs="Arial"/>
        </w:rPr>
        <w:t>; 72,233</w:t>
      </w:r>
      <w:r w:rsidR="00580DF8" w:rsidRPr="00D166D1">
        <w:rPr>
          <w:rFonts w:ascii="Arial" w:hAnsi="Arial" w:cs="Arial"/>
        </w:rPr>
        <w:t xml:space="preserve">). Auch Cicero betrachtete </w:t>
      </w:r>
      <w:r w:rsidR="004B6C99">
        <w:rPr>
          <w:rFonts w:ascii="Arial" w:hAnsi="Arial" w:cs="Arial"/>
        </w:rPr>
        <w:t xml:space="preserve">Epimenides </w:t>
      </w:r>
      <w:r w:rsidR="00580DF8" w:rsidRPr="00D166D1">
        <w:rPr>
          <w:rFonts w:ascii="Arial" w:hAnsi="Arial" w:cs="Arial"/>
        </w:rPr>
        <w:t>als einen Propheten. Er war es auch, der den Athenern den Rat gab, einen Altar für den unbekannten Gott zu errichten (21,IV,189).</w:t>
      </w:r>
      <w:r w:rsidR="004B6C99">
        <w:rPr>
          <w:rFonts w:ascii="Arial" w:hAnsi="Arial" w:cs="Arial"/>
        </w:rPr>
        <w:t xml:space="preserve"> Die Kreter waren allgemein für ihren Hochmut, ihre Hinterlist und ihre Habgier bekannt.</w:t>
      </w:r>
      <w:r w:rsidR="00D9783F">
        <w:rPr>
          <w:rFonts w:ascii="Arial" w:hAnsi="Arial" w:cs="Arial"/>
        </w:rPr>
        <w:t xml:space="preserve"> Jede Kultur und jedes Volk hat seine charakteristischen Schwächen, deren sich der Gläubige aus diesem Volk bewusst sein sollte.</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w:t>
      </w:r>
      <w:r w:rsidR="00580DF8" w:rsidRPr="00D166D1">
        <w:rPr>
          <w:rFonts w:ascii="Arial" w:hAnsi="Arial" w:cs="Arial"/>
          <w:color w:val="000000"/>
        </w:rPr>
        <w:t xml:space="preserve">Glaube </w:t>
      </w:r>
      <w:r w:rsidR="0092484C" w:rsidRPr="0092484C">
        <w:rPr>
          <w:rFonts w:ascii="Arial" w:hAnsi="Arial" w:cs="Arial"/>
          <w:color w:val="000000"/>
        </w:rPr>
        <w:t>mit</w:t>
      </w:r>
      <w:r w:rsidR="00580DF8" w:rsidRPr="00D166D1">
        <w:rPr>
          <w:rFonts w:ascii="Arial" w:hAnsi="Arial" w:cs="Arial"/>
          <w:color w:val="000000"/>
        </w:rPr>
        <w:t xml:space="preserve"> Artikel bezieht sich hier und an anderen Stellen auf die christlichen Glaubensprinzipien.</w:t>
      </w:r>
      <w:r w:rsidR="00C4350F">
        <w:rPr>
          <w:rFonts w:ascii="Arial" w:hAnsi="Arial" w:cs="Arial"/>
          <w:color w:val="000000"/>
        </w:rPr>
        <w:br/>
      </w:r>
      <w:r w:rsidRPr="000F1AAF">
        <w:rPr>
          <w:rFonts w:ascii="Arial" w:hAnsi="Arial" w:cs="Arial"/>
          <w:b/>
          <w:color w:val="000000"/>
          <w:sz w:val="24"/>
          <w:vertAlign w:val="superscript"/>
        </w:rPr>
        <w:t>11</w:t>
      </w:r>
      <w:r w:rsidR="00580DF8" w:rsidRPr="00D166D1">
        <w:rPr>
          <w:rFonts w:ascii="Arial" w:hAnsi="Arial" w:cs="Arial"/>
          <w:color w:val="000000"/>
        </w:rPr>
        <w:t xml:space="preserve"> Die Bezeichnung </w:t>
      </w:r>
      <w:r w:rsidR="00CE0F5B" w:rsidRPr="00D166D1">
        <w:rPr>
          <w:rFonts w:ascii="Arial" w:hAnsi="Arial" w:cs="Arial"/>
          <w:color w:val="000000"/>
        </w:rPr>
        <w:t>"</w:t>
      </w:r>
      <w:r w:rsidR="00580DF8" w:rsidRPr="0057331C">
        <w:rPr>
          <w:rFonts w:ascii="Arial" w:hAnsi="Arial" w:cs="Arial"/>
          <w:b/>
          <w:color w:val="000000"/>
        </w:rPr>
        <w:t>Jesus</w:t>
      </w:r>
      <w:r w:rsidR="00580DF8" w:rsidRPr="00D166D1">
        <w:rPr>
          <w:rFonts w:ascii="Arial" w:hAnsi="Arial" w:cs="Arial"/>
          <w:color w:val="000000"/>
        </w:rPr>
        <w:t xml:space="preserve"> Christus</w:t>
      </w:r>
      <w:r w:rsidR="00CE0F5B" w:rsidRPr="00D166D1">
        <w:rPr>
          <w:rFonts w:ascii="Arial" w:hAnsi="Arial" w:cs="Arial"/>
          <w:color w:val="000000"/>
        </w:rPr>
        <w:t>"</w:t>
      </w:r>
      <w:r w:rsidR="00580DF8" w:rsidRPr="00D166D1">
        <w:rPr>
          <w:rFonts w:ascii="Arial" w:hAnsi="Arial" w:cs="Arial"/>
          <w:color w:val="000000"/>
        </w:rPr>
        <w:t xml:space="preserve"> betont mehr den historischen </w:t>
      </w:r>
      <w:r w:rsidR="00D373DC">
        <w:rPr>
          <w:rFonts w:ascii="Arial" w:hAnsi="Arial" w:cs="Arial"/>
          <w:color w:val="000000"/>
        </w:rPr>
        <w:t xml:space="preserve">Menschen </w:t>
      </w:r>
      <w:r w:rsidR="00580DF8" w:rsidRPr="00D166D1">
        <w:rPr>
          <w:rFonts w:ascii="Arial" w:hAnsi="Arial" w:cs="Arial"/>
          <w:color w:val="000000"/>
        </w:rPr>
        <w:t>Jesus, der auch der Messias war</w:t>
      </w:r>
      <w:r w:rsidR="00050B72">
        <w:rPr>
          <w:rFonts w:ascii="Arial" w:hAnsi="Arial" w:cs="Arial"/>
          <w:color w:val="000000"/>
        </w:rPr>
        <w:t xml:space="preserve">. </w:t>
      </w:r>
      <w:r w:rsidR="00D00589">
        <w:rPr>
          <w:rFonts w:ascii="Arial" w:hAnsi="Arial" w:cs="Arial"/>
          <w:color w:val="000000"/>
        </w:rPr>
        <w:t>Hier, b</w:t>
      </w:r>
      <w:r w:rsidR="00580DF8" w:rsidRPr="00D166D1">
        <w:rPr>
          <w:rFonts w:ascii="Arial" w:hAnsi="Arial" w:cs="Arial"/>
          <w:color w:val="000000"/>
        </w:rPr>
        <w:t xml:space="preserve">ei </w:t>
      </w:r>
      <w:r w:rsidR="00CE0F5B" w:rsidRPr="00D166D1">
        <w:rPr>
          <w:rFonts w:ascii="Arial" w:hAnsi="Arial" w:cs="Arial"/>
          <w:color w:val="000000"/>
        </w:rPr>
        <w:t>"</w:t>
      </w:r>
      <w:r w:rsidR="00580DF8" w:rsidRPr="0057331C">
        <w:rPr>
          <w:rFonts w:ascii="Arial" w:hAnsi="Arial" w:cs="Arial"/>
          <w:b/>
          <w:color w:val="000000"/>
        </w:rPr>
        <w:t>Christus</w:t>
      </w:r>
      <w:r w:rsidR="00580DF8" w:rsidRPr="00D166D1">
        <w:rPr>
          <w:rFonts w:ascii="Arial" w:hAnsi="Arial" w:cs="Arial"/>
          <w:color w:val="000000"/>
        </w:rPr>
        <w:t xml:space="preserve"> Jesus</w:t>
      </w:r>
      <w:r w:rsidR="00CE0F5B" w:rsidRPr="00D166D1">
        <w:rPr>
          <w:rFonts w:ascii="Arial" w:hAnsi="Arial" w:cs="Arial"/>
          <w:color w:val="000000"/>
        </w:rPr>
        <w:t>"</w:t>
      </w:r>
      <w:r w:rsidR="00580DF8" w:rsidRPr="00D166D1">
        <w:rPr>
          <w:rFonts w:ascii="Arial" w:hAnsi="Arial" w:cs="Arial"/>
          <w:color w:val="000000"/>
        </w:rPr>
        <w:t xml:space="preserve"> ist es umgekehrt, der Messias</w:t>
      </w:r>
      <w:r w:rsidR="00B61F0D">
        <w:rPr>
          <w:rFonts w:ascii="Arial" w:hAnsi="Arial" w:cs="Arial"/>
          <w:color w:val="000000"/>
        </w:rPr>
        <w:t>-T</w:t>
      </w:r>
      <w:r w:rsidR="00580DF8" w:rsidRPr="00D166D1">
        <w:rPr>
          <w:rFonts w:ascii="Arial" w:hAnsi="Arial" w:cs="Arial"/>
          <w:color w:val="000000"/>
        </w:rPr>
        <w:t>itel Jesu wird betont (21,IV,89).</w:t>
      </w:r>
      <w:r w:rsidR="00C4350F">
        <w:rPr>
          <w:rFonts w:ascii="Arial" w:hAnsi="Arial" w:cs="Arial"/>
          <w:color w:val="000000"/>
        </w:rPr>
        <w:br/>
      </w:r>
      <w:r w:rsidRPr="000F1AAF">
        <w:rPr>
          <w:rFonts w:ascii="Arial" w:hAnsi="Arial" w:cs="Arial"/>
          <w:b/>
          <w:color w:val="000000"/>
          <w:sz w:val="24"/>
          <w:vertAlign w:val="superscript"/>
        </w:rPr>
        <w:t>12</w:t>
      </w:r>
      <w:r w:rsidR="00580DF8" w:rsidRPr="00D166D1">
        <w:rPr>
          <w:rFonts w:ascii="Arial" w:hAnsi="Arial" w:cs="Arial"/>
          <w:color w:val="000000"/>
        </w:rPr>
        <w:t xml:space="preserve"> In 1Tim 3,8 nur für Diakone, hier vielleicht auch für Älteste, weil noch keine Diakone vorhanden waren, und die Ältesten auch diese Aufgabe abdeckten</w:t>
      </w:r>
      <w:r w:rsidR="00050B72">
        <w:rPr>
          <w:rFonts w:ascii="Arial" w:hAnsi="Arial" w:cs="Arial"/>
          <w:color w:val="000000"/>
        </w:rPr>
        <w:t>.</w:t>
      </w:r>
      <w:r w:rsidR="00580DF8" w:rsidRPr="00D166D1">
        <w:rPr>
          <w:rFonts w:ascii="Arial" w:hAnsi="Arial" w:cs="Arial"/>
          <w:color w:val="000000"/>
        </w:rPr>
        <w:t xml:space="preserve"> In 1Pet 5,2 allerdings auch eine Eigenschaft die von Ältesten erwartet wird (21,IV,115).</w:t>
      </w:r>
      <w:r w:rsidR="00C4350F">
        <w:rPr>
          <w:rFonts w:ascii="Arial" w:hAnsi="Arial" w:cs="Arial"/>
          <w:color w:val="000000"/>
        </w:rPr>
        <w:br/>
      </w:r>
      <w:r w:rsidRPr="000F1AAF">
        <w:rPr>
          <w:rFonts w:ascii="Arial" w:hAnsi="Arial" w:cs="Arial"/>
          <w:b/>
          <w:color w:val="000000"/>
          <w:sz w:val="24"/>
          <w:vertAlign w:val="superscript"/>
        </w:rPr>
        <w:t>13</w:t>
      </w:r>
      <w:r w:rsidR="00580DF8" w:rsidRPr="00D166D1">
        <w:rPr>
          <w:rFonts w:ascii="Arial" w:hAnsi="Arial" w:cs="Arial"/>
          <w:color w:val="000000"/>
        </w:rPr>
        <w:t xml:space="preserve"> κατα </w:t>
      </w:r>
      <w:r w:rsidR="00ED648C">
        <w:rPr>
          <w:rFonts w:ascii="Arial" w:hAnsi="Arial" w:cs="Arial"/>
          <w:color w:val="000000"/>
        </w:rPr>
        <w:t>kann</w:t>
      </w:r>
      <w:r w:rsidR="00A945DC">
        <w:rPr>
          <w:rFonts w:ascii="Arial" w:hAnsi="Arial" w:cs="Arial"/>
          <w:color w:val="000000"/>
        </w:rPr>
        <w:t>:</w:t>
      </w:r>
      <w:r w:rsidR="00580DF8" w:rsidRPr="00D166D1">
        <w:rPr>
          <w:rFonts w:ascii="Arial" w:hAnsi="Arial" w:cs="Arial"/>
          <w:color w:val="000000"/>
        </w:rPr>
        <w:t xml:space="preserve"> </w:t>
      </w:r>
      <w:r w:rsidR="00CE0F5B" w:rsidRPr="00D166D1">
        <w:rPr>
          <w:rFonts w:ascii="Arial" w:hAnsi="Arial" w:cs="Arial"/>
          <w:color w:val="000000"/>
        </w:rPr>
        <w:t>"</w:t>
      </w:r>
      <w:r w:rsidR="00580DF8" w:rsidRPr="00D166D1">
        <w:rPr>
          <w:rFonts w:ascii="Arial" w:hAnsi="Arial" w:cs="Arial"/>
          <w:color w:val="000000"/>
        </w:rPr>
        <w:t>...gemäß/entsprechend</w:t>
      </w:r>
      <w:r w:rsidR="00CE0F5B" w:rsidRPr="00D166D1">
        <w:rPr>
          <w:rFonts w:ascii="Arial" w:hAnsi="Arial" w:cs="Arial"/>
          <w:color w:val="000000"/>
        </w:rPr>
        <w:t>"</w:t>
      </w:r>
      <w:r w:rsidR="000A406E">
        <w:rPr>
          <w:rFonts w:ascii="Arial" w:hAnsi="Arial" w:cs="Arial"/>
          <w:color w:val="000000"/>
        </w:rPr>
        <w:t xml:space="preserve"> </w:t>
      </w:r>
      <w:r w:rsidR="00ED648C">
        <w:rPr>
          <w:rFonts w:ascii="Arial" w:hAnsi="Arial" w:cs="Arial"/>
          <w:color w:val="000000"/>
        </w:rPr>
        <w:t xml:space="preserve">bedeuten </w:t>
      </w:r>
      <w:r w:rsidR="000A406E">
        <w:rPr>
          <w:rFonts w:ascii="Arial" w:hAnsi="Arial" w:cs="Arial"/>
          <w:color w:val="000000"/>
        </w:rPr>
        <w:t>(72,222)</w:t>
      </w:r>
      <w:r w:rsidR="007C71BB">
        <w:rPr>
          <w:rFonts w:ascii="Arial" w:hAnsi="Arial" w:cs="Arial"/>
          <w:color w:val="000000"/>
        </w:rPr>
        <w:t>.</w:t>
      </w:r>
      <w:r w:rsidR="00580DF8" w:rsidRPr="00D166D1">
        <w:rPr>
          <w:rFonts w:ascii="Arial" w:hAnsi="Arial" w:cs="Arial"/>
          <w:color w:val="000000"/>
        </w:rPr>
        <w:t xml:space="preserve"> </w:t>
      </w:r>
      <w:r w:rsidR="007C71BB">
        <w:rPr>
          <w:rFonts w:ascii="Arial" w:hAnsi="Arial" w:cs="Arial"/>
          <w:color w:val="000000"/>
        </w:rPr>
        <w:t>Aber, d</w:t>
      </w:r>
      <w:r w:rsidR="00580DF8" w:rsidRPr="00D166D1">
        <w:rPr>
          <w:rFonts w:ascii="Arial" w:hAnsi="Arial" w:cs="Arial"/>
          <w:color w:val="000000"/>
        </w:rPr>
        <w:t xml:space="preserve">ass Paulus sagen möchte, sein Apostelamt sei </w:t>
      </w:r>
      <w:r w:rsidR="00D96318">
        <w:rPr>
          <w:rFonts w:ascii="Arial" w:hAnsi="Arial" w:cs="Arial"/>
          <w:color w:val="000000"/>
        </w:rPr>
        <w:t>gemäß</w:t>
      </w:r>
      <w:r w:rsidR="00580DF8" w:rsidRPr="00D166D1">
        <w:rPr>
          <w:rFonts w:ascii="Arial" w:hAnsi="Arial" w:cs="Arial"/>
          <w:color w:val="000000"/>
        </w:rPr>
        <w:t xml:space="preserve"> dem Glauben der Auserwählten, macht wenig Sinn. Er begründet sein Apostelamt immer mit seiner persönlichen Berufung durch den Herrn. Daher sollte man κατα hier eher im Sinne von: </w:t>
      </w:r>
      <w:r w:rsidR="00CE0F5B" w:rsidRPr="00D166D1">
        <w:rPr>
          <w:rFonts w:ascii="Arial" w:hAnsi="Arial" w:cs="Arial"/>
          <w:color w:val="000000"/>
        </w:rPr>
        <w:t>"</w:t>
      </w:r>
      <w:r w:rsidR="00580DF8" w:rsidRPr="00D166D1">
        <w:rPr>
          <w:rFonts w:ascii="Arial" w:hAnsi="Arial" w:cs="Arial"/>
          <w:color w:val="000000"/>
        </w:rPr>
        <w:t>...mit dem Ziel...</w:t>
      </w:r>
      <w:r w:rsidR="00CE0F5B" w:rsidRPr="00D166D1">
        <w:rPr>
          <w:rFonts w:ascii="Arial" w:hAnsi="Arial" w:cs="Arial"/>
          <w:color w:val="000000"/>
        </w:rPr>
        <w:t>"</w:t>
      </w:r>
      <w:r w:rsidR="007C71BB">
        <w:rPr>
          <w:rFonts w:ascii="Arial" w:hAnsi="Arial" w:cs="Arial"/>
          <w:color w:val="000000"/>
        </w:rPr>
        <w:t>,</w:t>
      </w:r>
      <w:r w:rsidR="00580DF8" w:rsidRPr="00D166D1">
        <w:rPr>
          <w:rFonts w:ascii="Arial" w:hAnsi="Arial" w:cs="Arial"/>
          <w:color w:val="000000"/>
        </w:rPr>
        <w:t xml:space="preserve"> verstehen (1,826</w:t>
      </w:r>
      <w:r w:rsidR="000A406E">
        <w:rPr>
          <w:rFonts w:ascii="Arial" w:hAnsi="Arial" w:cs="Arial"/>
          <w:color w:val="000000"/>
        </w:rPr>
        <w:t>; 44,647</w:t>
      </w:r>
      <w:r w:rsidR="00580DF8" w:rsidRPr="00D166D1">
        <w:rPr>
          <w:rFonts w:ascii="Arial" w:hAnsi="Arial" w:cs="Arial"/>
          <w:color w:val="000000"/>
        </w:rPr>
        <w:t xml:space="preserve">). Damit ergibt sich folgender Sinn: Paulus ist Apostel Jesu Christi </w:t>
      </w:r>
      <w:r w:rsidR="00580DF8" w:rsidRPr="007C71BB">
        <w:rPr>
          <w:rFonts w:ascii="Arial" w:hAnsi="Arial" w:cs="Arial"/>
          <w:i/>
          <w:iCs/>
          <w:color w:val="000000"/>
        </w:rPr>
        <w:t>mit dem Ziel</w:t>
      </w:r>
      <w:r w:rsidR="00580DF8" w:rsidRPr="00D166D1">
        <w:rPr>
          <w:rFonts w:ascii="Arial" w:hAnsi="Arial" w:cs="Arial"/>
          <w:color w:val="000000"/>
        </w:rPr>
        <w:t xml:space="preserve">, dass die Auserwählten, die noch nicht gläubig geworden sind, durch seine Predigt zum Glauben kommen (wie </w:t>
      </w:r>
      <w:r w:rsidR="00B60DD0">
        <w:rPr>
          <w:rFonts w:ascii="Arial" w:hAnsi="Arial" w:cs="Arial"/>
          <w:color w:val="000000"/>
        </w:rPr>
        <w:t xml:space="preserve">in </w:t>
      </w:r>
      <w:r w:rsidR="00580DF8" w:rsidRPr="00D166D1">
        <w:rPr>
          <w:rFonts w:ascii="Arial" w:hAnsi="Arial" w:cs="Arial"/>
          <w:color w:val="000000"/>
        </w:rPr>
        <w:t xml:space="preserve">2Tim 2,10 und Apg 13,48), und </w:t>
      </w:r>
      <w:r w:rsidR="001E1B3C">
        <w:rPr>
          <w:rFonts w:ascii="Arial" w:hAnsi="Arial" w:cs="Arial"/>
          <w:color w:val="000000"/>
        </w:rPr>
        <w:t xml:space="preserve">dann </w:t>
      </w:r>
      <w:r w:rsidR="00580DF8" w:rsidRPr="00D166D1">
        <w:rPr>
          <w:rFonts w:ascii="Arial" w:hAnsi="Arial" w:cs="Arial"/>
          <w:color w:val="000000"/>
        </w:rPr>
        <w:t>in weiterer Folge zur Erkenntnis der Wahrheit</w:t>
      </w:r>
      <w:r w:rsidR="0057331C">
        <w:rPr>
          <w:rFonts w:ascii="Arial" w:hAnsi="Arial" w:cs="Arial"/>
          <w:color w:val="000000"/>
        </w:rPr>
        <w:t>,</w:t>
      </w:r>
      <w:r w:rsidR="00580DF8" w:rsidRPr="00D166D1">
        <w:rPr>
          <w:rFonts w:ascii="Arial" w:hAnsi="Arial" w:cs="Arial"/>
          <w:color w:val="000000"/>
        </w:rPr>
        <w:t xml:space="preserve"> die zu einem Leben aus frommer Ehrfurcht führt. Das passt zum ganzen Zusammenhang von V</w:t>
      </w:r>
      <w:r w:rsidR="0057331C">
        <w:rPr>
          <w:rFonts w:ascii="Arial" w:hAnsi="Arial" w:cs="Arial"/>
          <w:color w:val="000000"/>
        </w:rPr>
        <w:t xml:space="preserve">ers </w:t>
      </w:r>
      <w:r w:rsidR="00580DF8" w:rsidRPr="00D166D1">
        <w:rPr>
          <w:rFonts w:ascii="Arial" w:hAnsi="Arial" w:cs="Arial"/>
          <w:color w:val="000000"/>
        </w:rPr>
        <w:t>1-3, wo es um seine Sendung als Apostel zur Verkündigung des Evangeliums geht.</w:t>
      </w:r>
      <w:r w:rsidR="00C4350F">
        <w:rPr>
          <w:rFonts w:ascii="Arial" w:hAnsi="Arial" w:cs="Arial"/>
          <w:color w:val="000000"/>
        </w:rPr>
        <w:br/>
      </w:r>
      <w:r w:rsidRPr="000F1AAF">
        <w:rPr>
          <w:rFonts w:ascii="Arial" w:hAnsi="Arial" w:cs="Arial"/>
          <w:b/>
          <w:color w:val="000000"/>
          <w:sz w:val="24"/>
          <w:vertAlign w:val="superscript"/>
        </w:rPr>
        <w:t>14</w:t>
      </w:r>
      <w:r w:rsidR="00580DF8" w:rsidRPr="00D166D1">
        <w:rPr>
          <w:rFonts w:ascii="Arial" w:hAnsi="Arial" w:cs="Arial"/>
          <w:color w:val="000000"/>
        </w:rPr>
        <w:t xml:space="preserve"> Im Gegensatz zu Strong Nr. 2641 meist nur ein vorübergehendes Zurücklassen. Titus blieb nicht permanent in Kreta. Vgl. Anm. bei 2Tim 4,10</w:t>
      </w:r>
      <w:r w:rsidR="00C4350F">
        <w:rPr>
          <w:rFonts w:ascii="Arial" w:hAnsi="Arial" w:cs="Arial"/>
          <w:color w:val="000000"/>
        </w:rPr>
        <w:br/>
      </w:r>
      <w:r w:rsidRPr="000F1AAF">
        <w:rPr>
          <w:rFonts w:ascii="Arial" w:hAnsi="Arial" w:cs="Arial"/>
          <w:b/>
          <w:color w:val="000000"/>
          <w:sz w:val="24"/>
          <w:vertAlign w:val="superscript"/>
        </w:rPr>
        <w:t>15</w:t>
      </w:r>
      <w:r w:rsidR="00580DF8" w:rsidRPr="00D166D1">
        <w:rPr>
          <w:rFonts w:ascii="Arial" w:hAnsi="Arial" w:cs="Arial"/>
          <w:color w:val="000000"/>
        </w:rPr>
        <w:t xml:space="preserve"> Titus</w:t>
      </w:r>
      <w:r w:rsidR="00A26FD4">
        <w:rPr>
          <w:rFonts w:ascii="Arial" w:hAnsi="Arial" w:cs="Arial"/>
          <w:color w:val="000000"/>
        </w:rPr>
        <w:t xml:space="preserve"> hat</w:t>
      </w:r>
      <w:r w:rsidR="001E1B3C">
        <w:rPr>
          <w:rFonts w:ascii="Arial" w:hAnsi="Arial" w:cs="Arial"/>
          <w:color w:val="000000"/>
        </w:rPr>
        <w:t xml:space="preserve"> in Kreta</w:t>
      </w:r>
      <w:r w:rsidR="00A26FD4">
        <w:rPr>
          <w:rFonts w:ascii="Arial" w:hAnsi="Arial" w:cs="Arial"/>
          <w:color w:val="000000"/>
        </w:rPr>
        <w:t xml:space="preserve">, genauso wie </w:t>
      </w:r>
      <w:r w:rsidR="00580DF8" w:rsidRPr="00D166D1">
        <w:rPr>
          <w:rFonts w:ascii="Arial" w:hAnsi="Arial" w:cs="Arial"/>
          <w:color w:val="000000"/>
        </w:rPr>
        <w:t>Timotius in Ephesus</w:t>
      </w:r>
      <w:r w:rsidR="00A26FD4">
        <w:rPr>
          <w:rFonts w:ascii="Arial" w:hAnsi="Arial" w:cs="Arial"/>
          <w:color w:val="000000"/>
        </w:rPr>
        <w:t>, nicht</w:t>
      </w:r>
      <w:r w:rsidR="00580DF8" w:rsidRPr="00D166D1">
        <w:rPr>
          <w:rFonts w:ascii="Arial" w:hAnsi="Arial" w:cs="Arial"/>
          <w:color w:val="000000"/>
        </w:rPr>
        <w:t xml:space="preserve"> eigenmächtig Älteste eingesetzt, sondern nur auf Befehl von Paulus, und d</w:t>
      </w:r>
      <w:r w:rsidR="00784620">
        <w:rPr>
          <w:rFonts w:ascii="Arial" w:hAnsi="Arial" w:cs="Arial"/>
          <w:color w:val="000000"/>
        </w:rPr>
        <w:t xml:space="preserve">ies </w:t>
      </w:r>
      <w:r w:rsidR="001E1B3C">
        <w:rPr>
          <w:rFonts w:ascii="Arial" w:hAnsi="Arial" w:cs="Arial"/>
          <w:color w:val="000000"/>
        </w:rPr>
        <w:t xml:space="preserve">eben </w:t>
      </w:r>
      <w:r w:rsidR="00580DF8" w:rsidRPr="00002F0D">
        <w:rPr>
          <w:rFonts w:ascii="Arial" w:hAnsi="Arial" w:cs="Arial"/>
          <w:color w:val="000000"/>
        </w:rPr>
        <w:t>auch nur in Kreta</w:t>
      </w:r>
      <w:r w:rsidR="00430D58">
        <w:rPr>
          <w:rFonts w:ascii="Arial" w:hAnsi="Arial" w:cs="Arial"/>
          <w:color w:val="000000"/>
        </w:rPr>
        <w:t xml:space="preserve"> (21,IV,186)</w:t>
      </w:r>
      <w:r w:rsidR="003F30F0">
        <w:rPr>
          <w:rFonts w:ascii="Arial" w:hAnsi="Arial" w:cs="Arial"/>
          <w:color w:val="000000"/>
        </w:rPr>
        <w:t>.</w:t>
      </w:r>
      <w:r w:rsidR="001E1B3C">
        <w:rPr>
          <w:rFonts w:ascii="Arial" w:hAnsi="Arial" w:cs="Arial"/>
          <w:color w:val="000000"/>
        </w:rPr>
        <w:t xml:space="preserve"> Ob jemand, z.B. ein Gemeindegründer, auch heute noch das Recht hat Älteste einzusetzen ist zurecht umstritten.</w:t>
      </w:r>
      <w:r w:rsidR="00A0404F">
        <w:rPr>
          <w:rFonts w:ascii="Arial" w:hAnsi="Arial" w:cs="Arial"/>
          <w:color w:val="000000"/>
        </w:rPr>
        <w:t xml:space="preserve"> Vgl. auch noch die Anm. zu Apg</w:t>
      </w:r>
      <w:r w:rsidR="00B57D30">
        <w:rPr>
          <w:rFonts w:ascii="Arial" w:hAnsi="Arial" w:cs="Arial"/>
          <w:color w:val="000000"/>
        </w:rPr>
        <w:t xml:space="preserve"> 14,23; </w:t>
      </w:r>
      <w:r w:rsidR="00A0404F">
        <w:rPr>
          <w:rFonts w:ascii="Arial" w:hAnsi="Arial" w:cs="Arial"/>
          <w:color w:val="000000"/>
        </w:rPr>
        <w:t>20,28.</w:t>
      </w:r>
      <w:r w:rsidR="001E1B3C">
        <w:rPr>
          <w:rFonts w:ascii="Arial" w:hAnsi="Arial" w:cs="Arial"/>
          <w:color w:val="000000"/>
        </w:rPr>
        <w:t xml:space="preserve"> </w:t>
      </w:r>
      <w:r w:rsidR="003F30F0">
        <w:rPr>
          <w:rFonts w:ascii="Arial" w:hAnsi="Arial" w:cs="Arial"/>
          <w:color w:val="000000"/>
        </w:rPr>
        <w:t>-</w:t>
      </w:r>
      <w:r w:rsidR="00A945DC">
        <w:rPr>
          <w:rFonts w:ascii="Arial" w:hAnsi="Arial" w:cs="Arial"/>
          <w:color w:val="000000"/>
        </w:rPr>
        <w:t xml:space="preserve"> </w:t>
      </w:r>
      <w:r w:rsidR="00665782">
        <w:rPr>
          <w:rFonts w:ascii="Arial" w:hAnsi="Arial" w:cs="Arial"/>
        </w:rPr>
        <w:t>Zwischen Tit 1,6-9 und 1Tim 3,1-7 gibt es</w:t>
      </w:r>
      <w:r w:rsidR="00A945DC">
        <w:rPr>
          <w:rFonts w:ascii="Arial" w:hAnsi="Arial" w:cs="Arial"/>
        </w:rPr>
        <w:t xml:space="preserve"> </w:t>
      </w:r>
      <w:r w:rsidR="00430D58">
        <w:rPr>
          <w:rFonts w:ascii="Arial" w:hAnsi="Arial" w:cs="Arial"/>
        </w:rPr>
        <w:t>u</w:t>
      </w:r>
      <w:r w:rsidR="00A945DC">
        <w:rPr>
          <w:rFonts w:ascii="Arial" w:hAnsi="Arial" w:cs="Arial"/>
        </w:rPr>
        <w:t>nterschied</w:t>
      </w:r>
      <w:r w:rsidR="00430D58">
        <w:rPr>
          <w:rFonts w:ascii="Arial" w:hAnsi="Arial" w:cs="Arial"/>
        </w:rPr>
        <w:t>liche</w:t>
      </w:r>
      <w:r w:rsidR="00A945DC">
        <w:rPr>
          <w:rFonts w:ascii="Arial" w:hAnsi="Arial" w:cs="Arial"/>
        </w:rPr>
        <w:t xml:space="preserve"> Anforderungen: </w:t>
      </w:r>
      <w:hyperlink r:id="rId166" w:history="1">
        <w:r w:rsidR="00A945DC" w:rsidRPr="00307F4C">
          <w:rPr>
            <w:rStyle w:val="Hyperlink"/>
            <w:rFonts w:ascii="Arial" w:hAnsi="Arial" w:cs="Arial"/>
            <w:sz w:val="16"/>
            <w:szCs w:val="16"/>
          </w:rPr>
          <w:t>https://drive.google.com/file/d/1pQHyYf1w-Mf3u73DE8HWNvPFGgf7DS8g/view?usp=sharing</w:t>
        </w:r>
      </w:hyperlink>
      <w:r w:rsidR="00C4350F">
        <w:rPr>
          <w:rFonts w:ascii="Arial" w:hAnsi="Arial" w:cs="Arial"/>
        </w:rPr>
        <w:br/>
      </w:r>
      <w:r w:rsidRPr="000F1AAF">
        <w:rPr>
          <w:rFonts w:ascii="Arial" w:hAnsi="Arial" w:cs="Arial"/>
          <w:b/>
          <w:color w:val="000000"/>
          <w:sz w:val="24"/>
          <w:vertAlign w:val="superscript"/>
        </w:rPr>
        <w:t>16</w:t>
      </w:r>
      <w:r w:rsidR="00580DF8" w:rsidRPr="00002F0D">
        <w:rPr>
          <w:rFonts w:ascii="Arial" w:hAnsi="Arial" w:cs="Arial"/>
          <w:color w:val="000000"/>
        </w:rPr>
        <w:t xml:space="preserve"> </w:t>
      </w:r>
      <w:r w:rsidR="007A333B">
        <w:rPr>
          <w:rFonts w:ascii="Arial" w:hAnsi="Arial" w:cs="Arial"/>
          <w:color w:val="000000"/>
        </w:rPr>
        <w:t>V</w:t>
      </w:r>
      <w:r w:rsidR="00307F4C">
        <w:rPr>
          <w:rFonts w:ascii="Arial" w:hAnsi="Arial" w:cs="Arial"/>
          <w:color w:val="000000"/>
        </w:rPr>
        <w:t>ergleiche</w:t>
      </w:r>
      <w:r w:rsidR="00580DF8" w:rsidRPr="00002F0D">
        <w:rPr>
          <w:rFonts w:ascii="Arial" w:hAnsi="Arial" w:cs="Arial"/>
          <w:color w:val="000000"/>
        </w:rPr>
        <w:t xml:space="preserve"> den gleichen Ausdruck in 2Tim 1,</w:t>
      </w:r>
      <w:r w:rsidR="003C1C66">
        <w:rPr>
          <w:rFonts w:ascii="Arial" w:hAnsi="Arial" w:cs="Arial"/>
          <w:color w:val="000000"/>
        </w:rPr>
        <w:t>9</w:t>
      </w:r>
      <w:r w:rsidR="008C7A99">
        <w:rPr>
          <w:rFonts w:ascii="Arial" w:hAnsi="Arial" w:cs="Arial"/>
          <w:color w:val="000000"/>
        </w:rPr>
        <w:t>-10,</w:t>
      </w:r>
      <w:r w:rsidR="00580DF8" w:rsidRPr="00002F0D">
        <w:rPr>
          <w:rFonts w:ascii="Arial" w:hAnsi="Arial" w:cs="Arial"/>
          <w:color w:val="000000"/>
        </w:rPr>
        <w:t xml:space="preserve"> wo es auch um die Erwählung der Gläubigen </w:t>
      </w:r>
      <w:r w:rsidR="00580DF8" w:rsidRPr="00865944">
        <w:rPr>
          <w:rFonts w:ascii="Arial" w:hAnsi="Arial" w:cs="Arial"/>
          <w:i/>
          <w:iCs/>
          <w:color w:val="000000"/>
        </w:rPr>
        <w:t>vor</w:t>
      </w:r>
      <w:r w:rsidR="00580DF8" w:rsidRPr="00002F0D">
        <w:rPr>
          <w:rFonts w:ascii="Arial" w:hAnsi="Arial" w:cs="Arial"/>
          <w:color w:val="000000"/>
        </w:rPr>
        <w:t xml:space="preserve"> </w:t>
      </w:r>
      <w:r w:rsidR="00580DF8" w:rsidRPr="001322FA">
        <w:rPr>
          <w:rFonts w:ascii="Arial" w:hAnsi="Arial" w:cs="Arial"/>
          <w:i/>
          <w:iCs/>
          <w:color w:val="000000"/>
        </w:rPr>
        <w:t>ewigen</w:t>
      </w:r>
      <w:r w:rsidR="00580DF8" w:rsidRPr="00002F0D">
        <w:rPr>
          <w:rFonts w:ascii="Arial" w:hAnsi="Arial" w:cs="Arial"/>
          <w:color w:val="000000"/>
        </w:rPr>
        <w:t xml:space="preserve"> Zeiten</w:t>
      </w:r>
      <w:r w:rsidR="008C7A99">
        <w:rPr>
          <w:rFonts w:ascii="Arial" w:hAnsi="Arial" w:cs="Arial"/>
          <w:color w:val="000000"/>
        </w:rPr>
        <w:t xml:space="preserve"> und um die Offenbarung</w:t>
      </w:r>
      <w:r w:rsidR="00865944">
        <w:rPr>
          <w:rFonts w:ascii="Arial" w:hAnsi="Arial" w:cs="Arial"/>
          <w:color w:val="000000"/>
        </w:rPr>
        <w:t xml:space="preserve"> der Wahrheit</w:t>
      </w:r>
      <w:r w:rsidR="008C7A99">
        <w:rPr>
          <w:rFonts w:ascii="Arial" w:hAnsi="Arial" w:cs="Arial"/>
          <w:color w:val="000000"/>
        </w:rPr>
        <w:t xml:space="preserve"> </w:t>
      </w:r>
      <w:r w:rsidR="008C7A99" w:rsidRPr="00865944">
        <w:rPr>
          <w:rFonts w:ascii="Arial" w:hAnsi="Arial" w:cs="Arial"/>
          <w:i/>
          <w:iCs/>
          <w:color w:val="000000"/>
        </w:rPr>
        <w:t>in</w:t>
      </w:r>
      <w:r w:rsidR="008C7A99">
        <w:rPr>
          <w:rFonts w:ascii="Arial" w:hAnsi="Arial" w:cs="Arial"/>
          <w:color w:val="000000"/>
        </w:rPr>
        <w:t xml:space="preserve"> </w:t>
      </w:r>
      <w:r w:rsidR="008C7A99" w:rsidRPr="001322FA">
        <w:rPr>
          <w:rFonts w:ascii="Arial" w:hAnsi="Arial" w:cs="Arial"/>
          <w:i/>
          <w:iCs/>
          <w:color w:val="000000"/>
        </w:rPr>
        <w:t xml:space="preserve">der </w:t>
      </w:r>
      <w:r w:rsidR="00865944" w:rsidRPr="001322FA">
        <w:rPr>
          <w:rFonts w:ascii="Arial" w:hAnsi="Arial" w:cs="Arial"/>
          <w:i/>
          <w:iCs/>
          <w:color w:val="000000"/>
        </w:rPr>
        <w:t>gegenwärtigen</w:t>
      </w:r>
      <w:r w:rsidR="00865944">
        <w:rPr>
          <w:rFonts w:ascii="Arial" w:hAnsi="Arial" w:cs="Arial"/>
          <w:color w:val="000000"/>
        </w:rPr>
        <w:t xml:space="preserve"> </w:t>
      </w:r>
      <w:r w:rsidR="008C7A99">
        <w:rPr>
          <w:rFonts w:ascii="Arial" w:hAnsi="Arial" w:cs="Arial"/>
          <w:color w:val="000000"/>
        </w:rPr>
        <w:t xml:space="preserve">Zeit </w:t>
      </w:r>
      <w:r w:rsidR="00580DF8" w:rsidRPr="00002F0D">
        <w:rPr>
          <w:rFonts w:ascii="Arial" w:hAnsi="Arial" w:cs="Arial"/>
          <w:color w:val="000000"/>
        </w:rPr>
        <w:t>geht.</w:t>
      </w:r>
      <w:r w:rsidR="00C4350F">
        <w:rPr>
          <w:rFonts w:ascii="Arial" w:hAnsi="Arial" w:cs="Arial"/>
          <w:color w:val="000000"/>
        </w:rPr>
        <w:br/>
      </w:r>
      <w:r w:rsidRPr="000F1AAF">
        <w:rPr>
          <w:rFonts w:ascii="Arial" w:hAnsi="Arial" w:cs="Arial"/>
          <w:b/>
          <w:color w:val="000000"/>
          <w:sz w:val="24"/>
          <w:vertAlign w:val="superscript"/>
        </w:rPr>
        <w:t>17</w:t>
      </w:r>
      <w:r w:rsidR="00002F0D" w:rsidRPr="00002F0D">
        <w:rPr>
          <w:rFonts w:ascii="Arial" w:hAnsi="Arial" w:cs="Arial"/>
          <w:color w:val="000000"/>
        </w:rPr>
        <w:t xml:space="preserve"> Ein Ältester muss kein Lehrer </w:t>
      </w:r>
      <w:r w:rsidR="00B12134">
        <w:rPr>
          <w:rFonts w:ascii="Arial" w:hAnsi="Arial" w:cs="Arial"/>
          <w:color w:val="000000"/>
        </w:rPr>
        <w:t>oder</w:t>
      </w:r>
      <w:r w:rsidR="00002F0D" w:rsidRPr="00002F0D">
        <w:rPr>
          <w:rFonts w:ascii="Arial" w:hAnsi="Arial" w:cs="Arial"/>
          <w:color w:val="000000"/>
        </w:rPr>
        <w:t xml:space="preserve"> Prediger sein, denn 1Tim 5,17 zeigt, dass es auch Älteste </w:t>
      </w:r>
      <w:r w:rsidR="00002F0D" w:rsidRPr="0013715F">
        <w:rPr>
          <w:rFonts w:ascii="Arial" w:hAnsi="Arial" w:cs="Arial"/>
          <w:color w:val="000000"/>
        </w:rPr>
        <w:t>gab</w:t>
      </w:r>
      <w:r w:rsidR="00FC3EF2">
        <w:rPr>
          <w:rFonts w:ascii="Arial" w:hAnsi="Arial" w:cs="Arial"/>
          <w:color w:val="000000"/>
        </w:rPr>
        <w:t>,</w:t>
      </w:r>
      <w:r w:rsidR="00002F0D" w:rsidRPr="0013715F">
        <w:rPr>
          <w:rFonts w:ascii="Arial" w:hAnsi="Arial" w:cs="Arial"/>
          <w:color w:val="000000"/>
        </w:rPr>
        <w:t xml:space="preserve"> die nicht predigten</w:t>
      </w:r>
      <w:r w:rsidR="00665782">
        <w:rPr>
          <w:rFonts w:ascii="Arial" w:hAnsi="Arial" w:cs="Arial"/>
          <w:color w:val="000000"/>
        </w:rPr>
        <w:t>.</w:t>
      </w:r>
      <w:r w:rsidR="00002F0D" w:rsidRPr="0013715F">
        <w:rPr>
          <w:rFonts w:ascii="Arial" w:hAnsi="Arial" w:cs="Arial"/>
          <w:color w:val="000000"/>
        </w:rPr>
        <w:t xml:space="preserve"> Aber er muss fähig sein,</w:t>
      </w:r>
      <w:r w:rsidR="00002F0D" w:rsidRPr="0013715F">
        <w:rPr>
          <w:rFonts w:ascii="Arial" w:hAnsi="Arial" w:cs="Arial"/>
        </w:rPr>
        <w:t xml:space="preserve"> mit der rechten Lehre den Irrtum zu widerlegen, und zwar nach Tit 1</w:t>
      </w:r>
      <w:r w:rsidR="00B12134" w:rsidRPr="0013715F">
        <w:rPr>
          <w:rFonts w:ascii="Arial" w:hAnsi="Arial" w:cs="Arial"/>
        </w:rPr>
        <w:t>,</w:t>
      </w:r>
      <w:r w:rsidR="00002F0D" w:rsidRPr="0013715F">
        <w:rPr>
          <w:rFonts w:ascii="Arial" w:hAnsi="Arial" w:cs="Arial"/>
        </w:rPr>
        <w:t xml:space="preserve">9 unter Verwendung </w:t>
      </w:r>
      <w:r w:rsidR="00665782">
        <w:rPr>
          <w:rFonts w:ascii="Arial" w:hAnsi="Arial" w:cs="Arial"/>
        </w:rPr>
        <w:t>der Schrift,</w:t>
      </w:r>
      <w:r w:rsidR="00002F0D" w:rsidRPr="0013715F">
        <w:rPr>
          <w:rFonts w:ascii="Arial" w:hAnsi="Arial" w:cs="Arial"/>
        </w:rPr>
        <w:t xml:space="preserve"> gegründet auf die Schrift und im Einklang mit der gesunden Lehre</w:t>
      </w:r>
      <w:r w:rsidR="00A45A47">
        <w:rPr>
          <w:rFonts w:ascii="Arial" w:hAnsi="Arial" w:cs="Arial"/>
        </w:rPr>
        <w:t xml:space="preserve"> (72,229)</w:t>
      </w:r>
      <w:r w:rsidR="00002F0D" w:rsidRPr="0013715F">
        <w:rPr>
          <w:rFonts w:ascii="Arial" w:hAnsi="Arial" w:cs="Arial"/>
        </w:rPr>
        <w:t>.</w:t>
      </w:r>
      <w:r w:rsidR="00C4350F">
        <w:rPr>
          <w:rFonts w:ascii="Arial" w:hAnsi="Arial" w:cs="Arial"/>
        </w:rPr>
        <w:br/>
      </w:r>
      <w:r w:rsidRPr="000F1AAF">
        <w:rPr>
          <w:rFonts w:ascii="Arial" w:hAnsi="Arial" w:cs="Arial"/>
          <w:b/>
          <w:color w:val="000000"/>
          <w:sz w:val="24"/>
          <w:vertAlign w:val="superscript"/>
        </w:rPr>
        <w:t>18</w:t>
      </w:r>
      <w:r w:rsidR="001F42AF" w:rsidRPr="0013715F">
        <w:rPr>
          <w:rFonts w:ascii="Arial" w:hAnsi="Arial" w:cs="Arial"/>
          <w:color w:val="000000"/>
        </w:rPr>
        <w:t xml:space="preserve"> Schon ein Schriftsteller der lange vor Paulus lebte, hatte den Kretern vorgeworfen geldgierig zu sein (65,III,96).</w:t>
      </w:r>
      <w:r w:rsidR="008B2258">
        <w:rPr>
          <w:rFonts w:ascii="Arial" w:hAnsi="Arial" w:cs="Arial"/>
          <w:color w:val="000000"/>
        </w:rPr>
        <w:t xml:space="preserve"> Auch auf heutige Prediger des </w:t>
      </w:r>
      <w:r w:rsidR="008B2258" w:rsidRPr="00D166D1">
        <w:rPr>
          <w:rFonts w:ascii="Arial" w:hAnsi="Arial" w:cs="Arial"/>
          <w:color w:val="000000"/>
        </w:rPr>
        <w:t>"</w:t>
      </w:r>
      <w:r w:rsidR="008B2258">
        <w:rPr>
          <w:rFonts w:ascii="Arial" w:hAnsi="Arial" w:cs="Arial"/>
          <w:color w:val="000000"/>
        </w:rPr>
        <w:t>Wohlstandsevangeliums</w:t>
      </w:r>
      <w:r w:rsidR="008B2258" w:rsidRPr="00D166D1">
        <w:rPr>
          <w:rFonts w:ascii="Arial" w:hAnsi="Arial" w:cs="Arial"/>
          <w:color w:val="000000"/>
        </w:rPr>
        <w:t>"</w:t>
      </w:r>
      <w:r w:rsidR="008B2258">
        <w:rPr>
          <w:rFonts w:ascii="Arial" w:hAnsi="Arial" w:cs="Arial"/>
          <w:color w:val="000000"/>
        </w:rPr>
        <w:t>, trifft die Aussage des Paulus zu.</w:t>
      </w:r>
      <w:r w:rsidR="00C4350F">
        <w:rPr>
          <w:rFonts w:ascii="Arial" w:hAnsi="Arial" w:cs="Arial"/>
          <w:color w:val="000000"/>
        </w:rPr>
        <w:br/>
      </w:r>
      <w:r w:rsidRPr="000F1AAF">
        <w:rPr>
          <w:rFonts w:ascii="Arial" w:hAnsi="Arial" w:cs="Arial"/>
          <w:b/>
          <w:color w:val="000000"/>
          <w:sz w:val="24"/>
          <w:vertAlign w:val="superscript"/>
        </w:rPr>
        <w:t>19</w:t>
      </w:r>
      <w:r w:rsidR="0013715F" w:rsidRPr="0013715F">
        <w:rPr>
          <w:rFonts w:ascii="Arial" w:hAnsi="Arial" w:cs="Arial"/>
          <w:color w:val="000000"/>
        </w:rPr>
        <w:t xml:space="preserve"> </w:t>
      </w:r>
      <w:r w:rsidR="00862645">
        <w:rPr>
          <w:rFonts w:ascii="Arial" w:hAnsi="Arial" w:cs="Arial"/>
        </w:rPr>
        <w:t>Beschreibt j</w:t>
      </w:r>
      <w:r w:rsidR="0013715F">
        <w:rPr>
          <w:rFonts w:ascii="Arial" w:hAnsi="Arial" w:cs="Arial"/>
        </w:rPr>
        <w:t>emand</w:t>
      </w:r>
      <w:r w:rsidR="00862645">
        <w:rPr>
          <w:rFonts w:ascii="Arial" w:hAnsi="Arial" w:cs="Arial"/>
        </w:rPr>
        <w:t>en</w:t>
      </w:r>
      <w:r w:rsidR="0013715F">
        <w:rPr>
          <w:rFonts w:ascii="Arial" w:hAnsi="Arial" w:cs="Arial"/>
        </w:rPr>
        <w:t xml:space="preserve"> der einen verschwenderischen,</w:t>
      </w:r>
      <w:r w:rsidR="0013715F" w:rsidRPr="0013715F">
        <w:rPr>
          <w:rFonts w:ascii="Arial" w:hAnsi="Arial" w:cs="Arial"/>
        </w:rPr>
        <w:t xml:space="preserve"> ausschweifenden und lasterhaften Lebens</w:t>
      </w:r>
      <w:r w:rsidR="0013715F">
        <w:rPr>
          <w:rFonts w:ascii="Arial" w:hAnsi="Arial" w:cs="Arial"/>
        </w:rPr>
        <w:t>wandel führt</w:t>
      </w:r>
      <w:r w:rsidR="007A333B">
        <w:rPr>
          <w:rFonts w:ascii="Arial" w:hAnsi="Arial" w:cs="Arial"/>
        </w:rPr>
        <w:t xml:space="preserve">, wie der verlorene Sohn in </w:t>
      </w:r>
      <w:r w:rsidR="0013715F">
        <w:rPr>
          <w:rFonts w:ascii="Arial" w:hAnsi="Arial" w:cs="Arial"/>
        </w:rPr>
        <w:t>Lk 15,13</w:t>
      </w:r>
      <w:r w:rsidR="0013715F" w:rsidRPr="0013715F">
        <w:rPr>
          <w:rFonts w:ascii="Arial" w:hAnsi="Arial" w:cs="Arial"/>
        </w:rPr>
        <w:t>.</w:t>
      </w:r>
      <w:r w:rsidR="0013715F">
        <w:rPr>
          <w:rFonts w:ascii="Arial" w:hAnsi="Arial" w:cs="Arial"/>
        </w:rPr>
        <w:t xml:space="preserve"> Damit können nur </w:t>
      </w:r>
      <w:r w:rsidR="0013715F" w:rsidRPr="0013715F">
        <w:rPr>
          <w:rFonts w:ascii="Arial" w:hAnsi="Arial" w:cs="Arial"/>
          <w:i/>
          <w:iCs/>
        </w:rPr>
        <w:t>ältere</w:t>
      </w:r>
      <w:r w:rsidR="0013715F">
        <w:rPr>
          <w:rFonts w:ascii="Arial" w:hAnsi="Arial" w:cs="Arial"/>
        </w:rPr>
        <w:t xml:space="preserve"> Kinder gemeint sein, wofür auch die Bedingung spricht, dass sie gläubig sein sollen. Der Älteste </w:t>
      </w:r>
      <w:r w:rsidR="003A5D68">
        <w:rPr>
          <w:rFonts w:ascii="Arial" w:hAnsi="Arial" w:cs="Arial"/>
        </w:rPr>
        <w:t>soll</w:t>
      </w:r>
      <w:r w:rsidR="0013715F">
        <w:rPr>
          <w:rFonts w:ascii="Arial" w:hAnsi="Arial" w:cs="Arial"/>
        </w:rPr>
        <w:t xml:space="preserve"> also ein Mann in reiferen Jahren</w:t>
      </w:r>
      <w:r w:rsidR="003A5D68">
        <w:rPr>
          <w:rFonts w:ascii="Arial" w:hAnsi="Arial" w:cs="Arial"/>
        </w:rPr>
        <w:t xml:space="preserve"> sein, der schon größere Kinder hat</w:t>
      </w:r>
      <w:r w:rsidR="0013715F">
        <w:rPr>
          <w:rFonts w:ascii="Arial" w:hAnsi="Arial" w:cs="Arial"/>
        </w:rPr>
        <w:t>.</w:t>
      </w:r>
      <w:r w:rsidR="00C4350F">
        <w:rPr>
          <w:rFonts w:ascii="Arial" w:hAnsi="Arial" w:cs="Arial"/>
        </w:rPr>
        <w:br/>
      </w:r>
      <w:r w:rsidRPr="000F1AAF">
        <w:rPr>
          <w:rFonts w:ascii="Arial" w:hAnsi="Arial" w:cs="Arial"/>
          <w:b/>
          <w:color w:val="000000"/>
          <w:sz w:val="24"/>
          <w:vertAlign w:val="superscript"/>
        </w:rPr>
        <w:t>20</w:t>
      </w:r>
      <w:r w:rsidR="007C0FD5" w:rsidRPr="0013715F">
        <w:rPr>
          <w:rFonts w:ascii="Arial" w:hAnsi="Arial" w:cs="Arial"/>
          <w:color w:val="000000"/>
        </w:rPr>
        <w:t xml:space="preserve"> </w:t>
      </w:r>
      <w:r w:rsidR="007C0FD5">
        <w:rPr>
          <w:rFonts w:ascii="Arial" w:hAnsi="Arial" w:cs="Arial"/>
        </w:rPr>
        <w:t>Vgl. die gleiche Art von Leuten in 2Tim 3,5 und die Anm. dort.</w:t>
      </w:r>
    </w:p>
    <w:p w14:paraId="4E4F3CE8" w14:textId="1D7908D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Titus</w:t>
      </w:r>
      <w:r w:rsidRPr="00D166D1">
        <w:rPr>
          <w:rFonts w:ascii="Arial" w:hAnsi="Arial" w:cs="Arial"/>
          <w:b/>
          <w:sz w:val="48"/>
          <w:szCs w:val="28"/>
        </w:rPr>
        <w:t xml:space="preserve"> </w:t>
      </w:r>
      <w:r w:rsidRPr="00D166D1">
        <w:rPr>
          <w:rFonts w:ascii="Arial" w:hAnsi="Arial" w:cs="Arial"/>
          <w:b/>
          <w:sz w:val="28"/>
          <w:szCs w:val="28"/>
        </w:rPr>
        <w:t>2</w:t>
      </w:r>
    </w:p>
    <w:p w14:paraId="50E067A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1F44665" w14:textId="1D18C8B2" w:rsidR="00580DF8" w:rsidRPr="00D166D1" w:rsidRDefault="000F1AAF"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Wie </w:t>
      </w:r>
      <w:r w:rsidR="008252B4">
        <w:rPr>
          <w:rFonts w:ascii="Arial" w:hAnsi="Arial" w:cs="Arial"/>
          <w:sz w:val="20"/>
        </w:rPr>
        <w:t xml:space="preserve">die Frau in </w:t>
      </w:r>
      <w:r w:rsidR="00580DF8" w:rsidRPr="00D166D1">
        <w:rPr>
          <w:rFonts w:ascii="Arial" w:hAnsi="Arial" w:cs="Arial"/>
          <w:sz w:val="20"/>
        </w:rPr>
        <w:t>Spr 31,10ff</w:t>
      </w:r>
      <w:r w:rsidR="00665782">
        <w:rPr>
          <w:rFonts w:ascii="Arial" w:hAnsi="Arial" w:cs="Arial"/>
          <w:sz w:val="20"/>
        </w:rPr>
        <w:t>,</w:t>
      </w:r>
      <w:r w:rsidR="008252B4">
        <w:rPr>
          <w:rFonts w:ascii="Arial" w:hAnsi="Arial" w:cs="Arial"/>
          <w:sz w:val="20"/>
        </w:rPr>
        <w:t xml:space="preserve"> sollen sie ihren Haushalt</w:t>
      </w:r>
      <w:r w:rsidR="00CC0076">
        <w:rPr>
          <w:rFonts w:ascii="Arial" w:hAnsi="Arial" w:cs="Arial"/>
          <w:sz w:val="20"/>
        </w:rPr>
        <w:t>, samt</w:t>
      </w:r>
      <w:r w:rsidR="008252B4">
        <w:rPr>
          <w:rFonts w:ascii="Arial" w:hAnsi="Arial" w:cs="Arial"/>
          <w:sz w:val="20"/>
        </w:rPr>
        <w:t xml:space="preserve"> eventuellen Hausangestellten</w:t>
      </w:r>
      <w:r w:rsidR="00CC0076">
        <w:rPr>
          <w:rFonts w:ascii="Arial" w:hAnsi="Arial" w:cs="Arial"/>
          <w:sz w:val="20"/>
        </w:rPr>
        <w:t>,</w:t>
      </w:r>
      <w:r w:rsidR="008252B4">
        <w:rPr>
          <w:rFonts w:ascii="Arial" w:hAnsi="Arial" w:cs="Arial"/>
          <w:sz w:val="20"/>
        </w:rPr>
        <w:t xml:space="preserve"> gut managen</w:t>
      </w:r>
      <w:r w:rsidR="000D40F5">
        <w:rPr>
          <w:rFonts w:ascii="Arial" w:hAnsi="Arial" w:cs="Arial"/>
          <w:sz w:val="20"/>
        </w:rPr>
        <w:t xml:space="preserve"> (72,243)</w:t>
      </w:r>
      <w:r w:rsidR="008252B4">
        <w:rPr>
          <w:rFonts w:ascii="Arial" w:hAnsi="Arial" w:cs="Arial"/>
          <w:sz w:val="20"/>
        </w:rPr>
        <w:t>. Möglich wäre auch die Aufteilung in zwei Adjektive:</w:t>
      </w:r>
      <w:r w:rsidR="00580DF8" w:rsidRPr="00D166D1">
        <w:rPr>
          <w:rFonts w:ascii="Arial" w:hAnsi="Arial" w:cs="Arial"/>
          <w:sz w:val="20"/>
        </w:rPr>
        <w:t xml:space="preserve"> "...häuslich, gütig</w:t>
      </w:r>
      <w:r w:rsidR="00324EF9">
        <w:rPr>
          <w:rFonts w:ascii="Arial" w:hAnsi="Arial" w:cs="Arial"/>
          <w:sz w:val="20"/>
        </w:rPr>
        <w:t>,…</w:t>
      </w:r>
      <w:r w:rsidR="00580DF8" w:rsidRPr="00D166D1">
        <w:rPr>
          <w:rFonts w:ascii="Arial" w:hAnsi="Arial" w:cs="Arial"/>
          <w:iCs/>
          <w:sz w:val="20"/>
        </w:rPr>
        <w:t>"</w:t>
      </w:r>
      <w:r w:rsidR="00901BFF">
        <w:rPr>
          <w:rFonts w:ascii="Arial" w:hAnsi="Arial" w:cs="Arial"/>
          <w:iCs/>
          <w:sz w:val="20"/>
        </w:rPr>
        <w:t xml:space="preserve"> (72,243)</w:t>
      </w:r>
      <w:r w:rsidR="00B12134">
        <w:rPr>
          <w:rFonts w:ascii="Arial" w:hAnsi="Arial" w:cs="Arial"/>
          <w:iCs/>
          <w:sz w:val="20"/>
        </w:rPr>
        <w:t>.</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2</w:t>
      </w:r>
      <w:r w:rsidR="00580DF8" w:rsidRPr="00D166D1">
        <w:rPr>
          <w:rFonts w:ascii="Arial" w:hAnsi="Arial" w:cs="Arial"/>
          <w:sz w:val="20"/>
        </w:rPr>
        <w:t xml:space="preserve"> Da </w:t>
      </w:r>
      <w:r w:rsidR="00580DF8" w:rsidRPr="00D166D1">
        <w:rPr>
          <w:rFonts w:ascii="Arial" w:eastAsia="Times New Roman" w:hAnsi="Arial" w:cs="Arial"/>
          <w:sz w:val="20"/>
        </w:rPr>
        <w:t xml:space="preserve">σωτηρος </w:t>
      </w:r>
      <w:r w:rsidR="0092484C" w:rsidRPr="0092484C">
        <w:rPr>
          <w:rFonts w:ascii="Arial" w:hAnsi="Arial" w:cs="Arial"/>
          <w:sz w:val="20"/>
        </w:rPr>
        <w:t>ohne</w:t>
      </w:r>
      <w:r w:rsidR="00580DF8" w:rsidRPr="00D166D1">
        <w:rPr>
          <w:rFonts w:ascii="Arial" w:hAnsi="Arial" w:cs="Arial"/>
          <w:sz w:val="20"/>
        </w:rPr>
        <w:t xml:space="preserve"> Artikel steht, wird Christus hier, wie auch in 2Pet 1,1, </w:t>
      </w:r>
      <w:r w:rsidR="007450EB">
        <w:rPr>
          <w:rFonts w:ascii="Arial" w:hAnsi="Arial" w:cs="Arial"/>
          <w:sz w:val="20"/>
        </w:rPr>
        <w:t>ziemlich sicher</w:t>
      </w:r>
      <w:r w:rsidR="00580DF8" w:rsidRPr="00D166D1">
        <w:rPr>
          <w:rFonts w:ascii="Arial" w:hAnsi="Arial" w:cs="Arial"/>
          <w:sz w:val="20"/>
        </w:rPr>
        <w:t xml:space="preserve"> </w:t>
      </w:r>
      <w:r w:rsidR="007E69DF">
        <w:rPr>
          <w:rFonts w:ascii="Arial" w:hAnsi="Arial" w:cs="Arial"/>
          <w:sz w:val="20"/>
        </w:rPr>
        <w:t xml:space="preserve">von Paulus </w:t>
      </w:r>
      <w:r w:rsidR="00580DF8" w:rsidRPr="00D166D1">
        <w:rPr>
          <w:rFonts w:ascii="Arial" w:hAnsi="Arial" w:cs="Arial"/>
          <w:sz w:val="20"/>
        </w:rPr>
        <w:t xml:space="preserve">als Gott </w:t>
      </w:r>
      <w:r w:rsidR="00580DF8" w:rsidRPr="00D166D1">
        <w:rPr>
          <w:rFonts w:ascii="Arial" w:hAnsi="Arial" w:cs="Arial"/>
          <w:b/>
          <w:bCs/>
          <w:sz w:val="20"/>
        </w:rPr>
        <w:t>und</w:t>
      </w:r>
      <w:r w:rsidR="00580DF8" w:rsidRPr="00D166D1">
        <w:rPr>
          <w:rFonts w:ascii="Arial" w:hAnsi="Arial" w:cs="Arial"/>
          <w:sz w:val="20"/>
        </w:rPr>
        <w:t xml:space="preserve"> Erretter bezeichnet</w:t>
      </w:r>
      <w:r w:rsidR="007450EB">
        <w:rPr>
          <w:rFonts w:ascii="Arial" w:hAnsi="Arial" w:cs="Arial"/>
          <w:sz w:val="20"/>
        </w:rPr>
        <w:t xml:space="preserve"> (vgl. 19,z.St.</w:t>
      </w:r>
      <w:r w:rsidR="00742B23">
        <w:rPr>
          <w:rFonts w:ascii="Arial" w:hAnsi="Arial" w:cs="Arial"/>
          <w:sz w:val="20"/>
        </w:rPr>
        <w:t xml:space="preserve">; </w:t>
      </w:r>
      <w:r w:rsidR="00B97517">
        <w:rPr>
          <w:rFonts w:ascii="Arial" w:hAnsi="Arial" w:cs="Arial"/>
          <w:sz w:val="20"/>
        </w:rPr>
        <w:t xml:space="preserve">13,60; </w:t>
      </w:r>
      <w:r w:rsidR="004114BD">
        <w:rPr>
          <w:rFonts w:ascii="Arial" w:hAnsi="Arial" w:cs="Arial"/>
          <w:sz w:val="20"/>
        </w:rPr>
        <w:t xml:space="preserve">44,649; </w:t>
      </w:r>
      <w:r w:rsidR="00B97517">
        <w:rPr>
          <w:rFonts w:ascii="Arial" w:hAnsi="Arial" w:cs="Arial"/>
          <w:sz w:val="20"/>
        </w:rPr>
        <w:t>72,249</w:t>
      </w:r>
      <w:r w:rsidR="00850492">
        <w:rPr>
          <w:rFonts w:ascii="Arial" w:hAnsi="Arial" w:cs="Arial"/>
          <w:sz w:val="20"/>
        </w:rPr>
        <w:t>; 26,II,136</w:t>
      </w:r>
      <w:r w:rsidR="00B97517">
        <w:rPr>
          <w:rFonts w:ascii="Arial" w:hAnsi="Arial" w:cs="Arial"/>
          <w:sz w:val="20"/>
        </w:rPr>
        <w:t>)</w:t>
      </w:r>
      <w:r w:rsidR="00580DF8" w:rsidRPr="00D166D1">
        <w:rPr>
          <w:rFonts w:ascii="Arial" w:hAnsi="Arial" w:cs="Arial"/>
          <w:sz w:val="20"/>
        </w:rPr>
        <w:t xml:space="preserve">. </w:t>
      </w:r>
      <w:r w:rsidR="00742B23" w:rsidRPr="00D166D1">
        <w:rPr>
          <w:rFonts w:ascii="Arial" w:hAnsi="Arial" w:cs="Arial"/>
          <w:sz w:val="20"/>
        </w:rPr>
        <w:t xml:space="preserve">Hier </w:t>
      </w:r>
      <w:r w:rsidR="00742B23">
        <w:rPr>
          <w:rFonts w:ascii="Arial" w:hAnsi="Arial" w:cs="Arial"/>
          <w:sz w:val="20"/>
        </w:rPr>
        <w:t>wäre</w:t>
      </w:r>
      <w:r w:rsidR="00742B23" w:rsidRPr="00D166D1">
        <w:rPr>
          <w:rFonts w:ascii="Arial" w:hAnsi="Arial" w:cs="Arial"/>
          <w:sz w:val="20"/>
        </w:rPr>
        <w:t xml:space="preserve"> wieder eine der Stellen, die die Gottheit Christi deutlich herausstreichen</w:t>
      </w:r>
      <w:r w:rsidR="00742B23">
        <w:rPr>
          <w:rFonts w:ascii="Arial" w:hAnsi="Arial" w:cs="Arial"/>
          <w:sz w:val="20"/>
        </w:rPr>
        <w:t xml:space="preserve">. </w:t>
      </w:r>
      <w:r w:rsidR="00580DF8" w:rsidRPr="00D166D1">
        <w:rPr>
          <w:rFonts w:ascii="Arial" w:hAnsi="Arial" w:cs="Arial"/>
          <w:sz w:val="20"/>
        </w:rPr>
        <w:t>Vgl. auch noch: Joh 1,</w:t>
      </w:r>
      <w:r w:rsidR="00850492">
        <w:rPr>
          <w:rFonts w:ascii="Arial" w:hAnsi="Arial" w:cs="Arial"/>
          <w:sz w:val="20"/>
        </w:rPr>
        <w:t>1.</w:t>
      </w:r>
      <w:r w:rsidR="00580DF8" w:rsidRPr="00D166D1">
        <w:rPr>
          <w:rFonts w:ascii="Arial" w:hAnsi="Arial" w:cs="Arial"/>
          <w:sz w:val="20"/>
        </w:rPr>
        <w:t>18; 8,58; 10,30-39; 20,28; Röm 9,5 ua.</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3</w:t>
      </w:r>
      <w:r w:rsidR="00580DF8" w:rsidRPr="00D166D1">
        <w:rPr>
          <w:rFonts w:ascii="Arial" w:hAnsi="Arial" w:cs="Arial"/>
          <w:sz w:val="20"/>
        </w:rPr>
        <w:t xml:space="preserve"> </w:t>
      </w:r>
      <w:r w:rsidR="000F0934">
        <w:rPr>
          <w:rFonts w:ascii="Arial" w:hAnsi="Arial" w:cs="Arial"/>
          <w:sz w:val="20"/>
        </w:rPr>
        <w:t>G</w:t>
      </w:r>
      <w:r w:rsidR="00580DF8" w:rsidRPr="00D166D1">
        <w:rPr>
          <w:rFonts w:ascii="Arial" w:hAnsi="Arial" w:cs="Arial"/>
          <w:sz w:val="20"/>
        </w:rPr>
        <w:t>ehörte Titus auch noch zu den Jüngeren</w:t>
      </w:r>
      <w:r w:rsidR="000F0934">
        <w:rPr>
          <w:rFonts w:ascii="Arial" w:hAnsi="Arial" w:cs="Arial"/>
          <w:sz w:val="20"/>
        </w:rPr>
        <w:t>?</w:t>
      </w:r>
      <w:r w:rsidR="00B12134">
        <w:rPr>
          <w:rFonts w:ascii="Arial" w:hAnsi="Arial" w:cs="Arial"/>
          <w:sz w:val="20"/>
        </w:rPr>
        <w:t xml:space="preserve"> </w:t>
      </w:r>
      <w:r w:rsidR="00A70582">
        <w:rPr>
          <w:rFonts w:ascii="Arial" w:hAnsi="Arial" w:cs="Arial"/>
          <w:sz w:val="20"/>
        </w:rPr>
        <w:t>Die stärkste Autorität hat ein Lehrer, wenn er selbst das vorbildlich praktiziert</w:t>
      </w:r>
      <w:r w:rsidR="00665782">
        <w:rPr>
          <w:rFonts w:ascii="Arial" w:hAnsi="Arial" w:cs="Arial"/>
          <w:sz w:val="20"/>
        </w:rPr>
        <w:t>,</w:t>
      </w:r>
      <w:r w:rsidR="00A70582">
        <w:rPr>
          <w:rFonts w:ascii="Arial" w:hAnsi="Arial" w:cs="Arial"/>
          <w:sz w:val="20"/>
        </w:rPr>
        <w:t xml:space="preserve"> was er die anderen lehrt</w:t>
      </w:r>
      <w:r w:rsidR="000F0934">
        <w:rPr>
          <w:rFonts w:ascii="Arial" w:hAnsi="Arial" w:cs="Arial"/>
          <w:sz w:val="20"/>
        </w:rPr>
        <w:t xml:space="preserve"> (vgl. auch: 1Tim 4,12; Mt 5,16).</w:t>
      </w:r>
      <w:r w:rsidR="003D3427">
        <w:rPr>
          <w:rFonts w:ascii="Arial" w:hAnsi="Arial" w:cs="Arial"/>
          <w:sz w:val="20"/>
        </w:rPr>
        <w:t xml:space="preserve"> - Möglich auch: </w:t>
      </w:r>
      <w:r w:rsidR="003D3427" w:rsidRPr="00D166D1">
        <w:rPr>
          <w:rFonts w:ascii="Arial" w:hAnsi="Arial" w:cs="Arial"/>
          <w:sz w:val="20"/>
        </w:rPr>
        <w:t>"</w:t>
      </w:r>
      <w:r w:rsidR="00DC46B2">
        <w:rPr>
          <w:rFonts w:ascii="Arial" w:hAnsi="Arial" w:cs="Arial"/>
          <w:sz w:val="20"/>
        </w:rPr>
        <w:t xml:space="preserve">selbstbeherrscht zu sein </w:t>
      </w:r>
      <w:r w:rsidR="003D3427">
        <w:rPr>
          <w:rFonts w:ascii="Arial" w:hAnsi="Arial" w:cs="Arial"/>
          <w:sz w:val="20"/>
        </w:rPr>
        <w:t>in allem</w:t>
      </w:r>
      <w:r w:rsidR="00DC46B2">
        <w:rPr>
          <w:rFonts w:ascii="Arial" w:hAnsi="Arial" w:cs="Arial"/>
          <w:sz w:val="20"/>
        </w:rPr>
        <w:t xml:space="preserve">, wobei </w:t>
      </w:r>
      <w:r w:rsidR="003D3427">
        <w:rPr>
          <w:rFonts w:ascii="Arial" w:hAnsi="Arial" w:cs="Arial"/>
          <w:sz w:val="20"/>
        </w:rPr>
        <w:t>dich selbst darbietend als Vorbild…</w:t>
      </w:r>
      <w:r w:rsidR="003D3427" w:rsidRPr="00D166D1">
        <w:rPr>
          <w:rFonts w:ascii="Arial" w:hAnsi="Arial" w:cs="Arial"/>
          <w:sz w:val="20"/>
        </w:rPr>
        <w:t>"</w:t>
      </w:r>
      <w:r w:rsidR="003D3427">
        <w:rPr>
          <w:rFonts w:ascii="Arial" w:hAnsi="Arial" w:cs="Arial"/>
          <w:sz w:val="20"/>
        </w:rPr>
        <w:t>.</w:t>
      </w:r>
      <w:r w:rsidR="006076BF">
        <w:rPr>
          <w:rFonts w:ascii="Arial" w:hAnsi="Arial" w:cs="Arial"/>
          <w:sz w:val="20"/>
        </w:rPr>
        <w:t xml:space="preserve"> Der Rest von Vers 7 und 8 könnte sich noch auf die jungen Männer, oder nur auf Titus </w:t>
      </w:r>
      <w:r w:rsidR="007E69DF">
        <w:rPr>
          <w:rFonts w:ascii="Arial" w:hAnsi="Arial" w:cs="Arial"/>
          <w:sz w:val="20"/>
        </w:rPr>
        <w:t xml:space="preserve">allein </w:t>
      </w:r>
      <w:r w:rsidR="006076BF">
        <w:rPr>
          <w:rFonts w:ascii="Arial" w:hAnsi="Arial" w:cs="Arial"/>
          <w:sz w:val="20"/>
        </w:rPr>
        <w:t>beziehen (72,244f).</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4</w:t>
      </w:r>
      <w:r w:rsidR="00580DF8" w:rsidRPr="00D166D1">
        <w:rPr>
          <w:rFonts w:ascii="Arial" w:hAnsi="Arial" w:cs="Arial"/>
          <w:sz w:val="20"/>
        </w:rPr>
        <w:t xml:space="preserve"> </w:t>
      </w:r>
      <w:r w:rsidR="00B60DD0">
        <w:rPr>
          <w:rFonts w:ascii="Arial" w:hAnsi="Arial" w:cs="Arial"/>
          <w:sz w:val="20"/>
        </w:rPr>
        <w:t>Die Übersetzung:</w:t>
      </w:r>
      <w:r w:rsidR="00580DF8" w:rsidRPr="00D166D1">
        <w:rPr>
          <w:rFonts w:ascii="Arial" w:hAnsi="Arial" w:cs="Arial"/>
          <w:sz w:val="20"/>
        </w:rPr>
        <w:t xml:space="preserve"> "Denn die Errettung-bringende Gnade Gottes erschien..."</w:t>
      </w:r>
      <w:r w:rsidR="00B60DD0">
        <w:rPr>
          <w:rFonts w:ascii="Arial" w:hAnsi="Arial" w:cs="Arial"/>
          <w:sz w:val="20"/>
        </w:rPr>
        <w:t>, ist eher falsch (72,247)</w:t>
      </w:r>
      <w:r w:rsidR="00580DF8" w:rsidRPr="00D166D1">
        <w:rPr>
          <w:rFonts w:ascii="Arial" w:hAnsi="Arial" w:cs="Arial"/>
          <w:sz w:val="20"/>
        </w:rPr>
        <w:t>.</w:t>
      </w:r>
      <w:r w:rsidR="00B872CE">
        <w:rPr>
          <w:rFonts w:ascii="Arial" w:hAnsi="Arial" w:cs="Arial"/>
          <w:sz w:val="20"/>
        </w:rPr>
        <w:t xml:space="preserve"> </w:t>
      </w:r>
      <w:r w:rsidR="00B60DD0">
        <w:rPr>
          <w:rFonts w:ascii="Arial" w:hAnsi="Arial" w:cs="Arial"/>
          <w:sz w:val="20"/>
        </w:rPr>
        <w:t xml:space="preserve">Weil </w:t>
      </w:r>
      <w:r w:rsidR="003272F1">
        <w:rPr>
          <w:rFonts w:ascii="Arial" w:hAnsi="Arial" w:cs="Arial"/>
          <w:sz w:val="20"/>
        </w:rPr>
        <w:t xml:space="preserve">Gott ein Erretter-Gott ist (Vers 10), </w:t>
      </w:r>
      <w:r w:rsidR="00D373DC">
        <w:rPr>
          <w:rFonts w:ascii="Arial" w:hAnsi="Arial" w:cs="Arial"/>
          <w:sz w:val="20"/>
        </w:rPr>
        <w:t xml:space="preserve">der will, dass alle Menschen errettet werden (1Tim 2,4), </w:t>
      </w:r>
      <w:r w:rsidR="003272F1">
        <w:rPr>
          <w:rFonts w:ascii="Arial" w:hAnsi="Arial" w:cs="Arial"/>
          <w:sz w:val="20"/>
        </w:rPr>
        <w:t>ist die Gnade</w:t>
      </w:r>
      <w:r w:rsidR="00B872CE">
        <w:rPr>
          <w:rFonts w:ascii="Arial" w:hAnsi="Arial" w:cs="Arial"/>
          <w:sz w:val="20"/>
        </w:rPr>
        <w:t xml:space="preserve"> </w:t>
      </w:r>
      <w:r w:rsidR="003272F1">
        <w:rPr>
          <w:rFonts w:ascii="Arial" w:hAnsi="Arial" w:cs="Arial"/>
          <w:sz w:val="20"/>
        </w:rPr>
        <w:t>ein</w:t>
      </w:r>
      <w:r w:rsidR="000B40D4">
        <w:rPr>
          <w:rFonts w:ascii="Arial" w:hAnsi="Arial" w:cs="Arial"/>
          <w:sz w:val="20"/>
        </w:rPr>
        <w:t xml:space="preserve"> errettendes</w:t>
      </w:r>
      <w:r w:rsidR="003272F1">
        <w:rPr>
          <w:rFonts w:ascii="Arial" w:hAnsi="Arial" w:cs="Arial"/>
          <w:sz w:val="20"/>
        </w:rPr>
        <w:t xml:space="preserve"> </w:t>
      </w:r>
      <w:r w:rsidR="00B872CE">
        <w:rPr>
          <w:rFonts w:ascii="Arial" w:hAnsi="Arial" w:cs="Arial"/>
          <w:sz w:val="20"/>
        </w:rPr>
        <w:t>Angebot an alle, dass aber nicht von allen angenommen wird.</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5</w:t>
      </w:r>
      <w:r w:rsidR="00580DF8" w:rsidRPr="00D166D1">
        <w:rPr>
          <w:rFonts w:ascii="Arial" w:hAnsi="Arial" w:cs="Arial"/>
          <w:sz w:val="20"/>
        </w:rPr>
        <w:t xml:space="preserve"> Damit ist die sichtbare Wiederkunft Christi</w:t>
      </w:r>
      <w:r w:rsidR="00324EF9">
        <w:rPr>
          <w:rFonts w:ascii="Arial" w:hAnsi="Arial" w:cs="Arial"/>
          <w:sz w:val="20"/>
        </w:rPr>
        <w:t xml:space="preserve"> gemeint</w:t>
      </w:r>
      <w:r w:rsidR="00580DF8" w:rsidRPr="00D166D1">
        <w:rPr>
          <w:rFonts w:ascii="Arial" w:hAnsi="Arial" w:cs="Arial"/>
          <w:sz w:val="20"/>
        </w:rPr>
        <w:t xml:space="preserve">, </w:t>
      </w:r>
      <w:r w:rsidR="00324EF9">
        <w:rPr>
          <w:rFonts w:ascii="Arial" w:hAnsi="Arial" w:cs="Arial"/>
          <w:sz w:val="20"/>
        </w:rPr>
        <w:t xml:space="preserve">wenn er </w:t>
      </w:r>
      <w:r w:rsidR="00580DF8" w:rsidRPr="00D166D1">
        <w:rPr>
          <w:rFonts w:ascii="Arial" w:hAnsi="Arial" w:cs="Arial"/>
          <w:sz w:val="20"/>
        </w:rPr>
        <w:t xml:space="preserve">mitsamt den auferstandenen und verherrlichten Gläubigen und </w:t>
      </w:r>
      <w:r w:rsidR="002D55FD">
        <w:rPr>
          <w:rFonts w:ascii="Arial" w:hAnsi="Arial" w:cs="Arial"/>
          <w:sz w:val="20"/>
        </w:rPr>
        <w:t xml:space="preserve">seinen </w:t>
      </w:r>
      <w:r w:rsidR="00580DF8" w:rsidRPr="00D166D1">
        <w:rPr>
          <w:rFonts w:ascii="Arial" w:hAnsi="Arial" w:cs="Arial"/>
          <w:sz w:val="20"/>
        </w:rPr>
        <w:t xml:space="preserve">Engeln auf die Erde </w:t>
      </w:r>
      <w:r w:rsidR="00324EF9">
        <w:rPr>
          <w:rFonts w:ascii="Arial" w:hAnsi="Arial" w:cs="Arial"/>
          <w:sz w:val="20"/>
        </w:rPr>
        <w:t>kommt</w:t>
      </w:r>
      <w:r w:rsidR="00580DF8" w:rsidRPr="00D166D1">
        <w:rPr>
          <w:rFonts w:ascii="Arial" w:hAnsi="Arial" w:cs="Arial"/>
          <w:sz w:val="20"/>
        </w:rPr>
        <w:t>. Seine bis dahin noch verborgene Herrlichkeit erscheint dann für alle sichtbar.</w:t>
      </w:r>
      <w:r w:rsidR="009916B0">
        <w:rPr>
          <w:rFonts w:ascii="Arial" w:hAnsi="Arial" w:cs="Arial"/>
          <w:sz w:val="20"/>
        </w:rPr>
        <w:t xml:space="preserve"> </w:t>
      </w:r>
      <w:r w:rsidR="00041411">
        <w:rPr>
          <w:rFonts w:ascii="Arial" w:hAnsi="Arial" w:cs="Arial"/>
          <w:sz w:val="20"/>
        </w:rPr>
        <w:t xml:space="preserve">Der </w:t>
      </w:r>
      <w:r w:rsidR="00494AEC">
        <w:rPr>
          <w:rFonts w:ascii="Arial" w:hAnsi="Arial" w:cs="Arial"/>
          <w:sz w:val="20"/>
        </w:rPr>
        <w:t>Gen.epexeg.</w:t>
      </w:r>
      <w:r w:rsidR="009916B0">
        <w:rPr>
          <w:rFonts w:ascii="Arial" w:hAnsi="Arial" w:cs="Arial"/>
          <w:sz w:val="20"/>
        </w:rPr>
        <w:t xml:space="preserve"> </w:t>
      </w:r>
      <w:r w:rsidR="00041411">
        <w:rPr>
          <w:rFonts w:ascii="Arial" w:hAnsi="Arial" w:cs="Arial"/>
          <w:sz w:val="20"/>
        </w:rPr>
        <w:t xml:space="preserve">ist </w:t>
      </w:r>
      <w:r w:rsidR="009916B0">
        <w:rPr>
          <w:rFonts w:ascii="Arial" w:hAnsi="Arial" w:cs="Arial"/>
          <w:sz w:val="20"/>
        </w:rPr>
        <w:t xml:space="preserve">als </w:t>
      </w:r>
      <w:r w:rsidR="00850492">
        <w:rPr>
          <w:rFonts w:ascii="Arial" w:hAnsi="Arial" w:cs="Arial"/>
          <w:sz w:val="20"/>
        </w:rPr>
        <w:t>Hendiadyoin</w:t>
      </w:r>
      <w:r w:rsidR="009916B0">
        <w:rPr>
          <w:rFonts w:ascii="Arial" w:hAnsi="Arial" w:cs="Arial"/>
          <w:sz w:val="20"/>
        </w:rPr>
        <w:t xml:space="preserve"> zu übersetzen: </w:t>
      </w:r>
      <w:r w:rsidR="009916B0" w:rsidRPr="00D166D1">
        <w:rPr>
          <w:rFonts w:ascii="Arial" w:hAnsi="Arial" w:cs="Arial"/>
          <w:sz w:val="20"/>
        </w:rPr>
        <w:t>"</w:t>
      </w:r>
      <w:r w:rsidR="009916B0">
        <w:rPr>
          <w:rFonts w:ascii="Arial" w:hAnsi="Arial" w:cs="Arial"/>
          <w:sz w:val="20"/>
        </w:rPr>
        <w:t>die glückselige Hoffnung auf die Erscheinung…</w:t>
      </w:r>
      <w:r w:rsidR="009916B0" w:rsidRPr="00D166D1">
        <w:rPr>
          <w:rFonts w:ascii="Arial" w:hAnsi="Arial" w:cs="Arial"/>
          <w:sz w:val="20"/>
        </w:rPr>
        <w:t>"</w:t>
      </w:r>
      <w:r w:rsidR="009916B0">
        <w:rPr>
          <w:rFonts w:ascii="Arial" w:hAnsi="Arial" w:cs="Arial"/>
          <w:sz w:val="20"/>
        </w:rPr>
        <w:t xml:space="preserve"> (2,1139</w:t>
      </w:r>
      <w:r w:rsidR="000901E3">
        <w:rPr>
          <w:rFonts w:ascii="Arial" w:hAnsi="Arial" w:cs="Arial"/>
          <w:sz w:val="20"/>
        </w:rPr>
        <w:t>; 44,649</w:t>
      </w:r>
      <w:r w:rsidR="00494AEC">
        <w:rPr>
          <w:rFonts w:ascii="Arial" w:hAnsi="Arial" w:cs="Arial"/>
          <w:sz w:val="20"/>
        </w:rPr>
        <w:t>, 72,249</w:t>
      </w:r>
      <w:r w:rsidR="009916B0">
        <w:rPr>
          <w:rFonts w:ascii="Arial" w:hAnsi="Arial" w:cs="Arial"/>
          <w:sz w:val="20"/>
        </w:rPr>
        <w:t>).</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6</w:t>
      </w:r>
      <w:r w:rsidR="00580DF8" w:rsidRPr="00D166D1">
        <w:rPr>
          <w:rFonts w:ascii="Arial" w:hAnsi="Arial" w:cs="Arial"/>
          <w:sz w:val="20"/>
        </w:rPr>
        <w:t xml:space="preserve"> </w:t>
      </w:r>
      <w:r w:rsidR="00B17299">
        <w:rPr>
          <w:rFonts w:ascii="Arial" w:hAnsi="Arial" w:cs="Arial"/>
          <w:sz w:val="20"/>
        </w:rPr>
        <w:t>Hes</w:t>
      </w:r>
      <w:r w:rsidR="00580DF8" w:rsidRPr="00D166D1">
        <w:rPr>
          <w:rFonts w:ascii="Arial" w:hAnsi="Arial" w:cs="Arial"/>
          <w:sz w:val="20"/>
        </w:rPr>
        <w:t xml:space="preserve"> 37,23; Ex 14,5</w:t>
      </w:r>
      <w:r w:rsidR="00D64FE2">
        <w:rPr>
          <w:rFonts w:ascii="Arial" w:hAnsi="Arial" w:cs="Arial"/>
        </w:rPr>
        <w:br/>
      </w:r>
      <w:r w:rsidRPr="000F1AAF">
        <w:rPr>
          <w:rFonts w:ascii="Arial" w:hAnsi="Arial" w:cs="Arial"/>
          <w:b/>
          <w:vertAlign w:val="superscript"/>
        </w:rPr>
        <w:t>7</w:t>
      </w:r>
      <w:r w:rsidR="00E92D5B" w:rsidRPr="00D166D1">
        <w:rPr>
          <w:rFonts w:ascii="Arial" w:hAnsi="Arial" w:cs="Arial"/>
          <w:sz w:val="20"/>
        </w:rPr>
        <w:t xml:space="preserve"> Med.: von sich aus</w:t>
      </w:r>
      <w:r w:rsidR="00E92D5B">
        <w:rPr>
          <w:rFonts w:ascii="Arial" w:hAnsi="Arial" w:cs="Arial"/>
          <w:sz w:val="20"/>
        </w:rPr>
        <w:t xml:space="preserve"> und nicht zwangsweise.</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8</w:t>
      </w:r>
      <w:r w:rsidR="004E16C3" w:rsidRPr="00D166D1">
        <w:rPr>
          <w:rFonts w:ascii="Arial" w:hAnsi="Arial" w:cs="Arial"/>
          <w:sz w:val="20"/>
        </w:rPr>
        <w:t xml:space="preserve"> </w:t>
      </w:r>
      <w:r w:rsidR="004E16C3">
        <w:rPr>
          <w:rFonts w:ascii="Arial" w:hAnsi="Arial" w:cs="Arial"/>
          <w:sz w:val="20"/>
        </w:rPr>
        <w:t xml:space="preserve">Sklaven galten </w:t>
      </w:r>
      <w:r w:rsidR="009C3E30">
        <w:rPr>
          <w:rFonts w:ascii="Arial" w:hAnsi="Arial" w:cs="Arial"/>
          <w:sz w:val="20"/>
        </w:rPr>
        <w:t xml:space="preserve">damals </w:t>
      </w:r>
      <w:r w:rsidR="004E16C3">
        <w:rPr>
          <w:rFonts w:ascii="Arial" w:hAnsi="Arial" w:cs="Arial"/>
          <w:sz w:val="20"/>
        </w:rPr>
        <w:t xml:space="preserve">zu Recht als </w:t>
      </w:r>
      <w:r w:rsidR="00FA49D7">
        <w:rPr>
          <w:rFonts w:ascii="Arial" w:hAnsi="Arial" w:cs="Arial"/>
          <w:sz w:val="20"/>
        </w:rPr>
        <w:t xml:space="preserve">unzuverlässig und </w:t>
      </w:r>
      <w:r w:rsidR="004E16C3">
        <w:rPr>
          <w:rFonts w:ascii="Arial" w:hAnsi="Arial" w:cs="Arial"/>
          <w:sz w:val="20"/>
        </w:rPr>
        <w:t>faul, sie waren oft widersprechend und stehlend. Darum war es so wichtig, dass christliche Sklaven anders waren</w:t>
      </w:r>
      <w:r w:rsidR="004718F1">
        <w:rPr>
          <w:rFonts w:ascii="Arial" w:hAnsi="Arial" w:cs="Arial"/>
          <w:sz w:val="20"/>
        </w:rPr>
        <w:t>, um das Evangelium nicht in Ve</w:t>
      </w:r>
      <w:r w:rsidR="00044C57">
        <w:rPr>
          <w:rFonts w:ascii="Arial" w:hAnsi="Arial" w:cs="Arial"/>
          <w:sz w:val="20"/>
        </w:rPr>
        <w:t>r</w:t>
      </w:r>
      <w:r w:rsidR="004718F1">
        <w:rPr>
          <w:rFonts w:ascii="Arial" w:hAnsi="Arial" w:cs="Arial"/>
          <w:sz w:val="20"/>
        </w:rPr>
        <w:t>ruf zu bringen</w:t>
      </w:r>
      <w:r w:rsidR="004E16C3">
        <w:rPr>
          <w:rFonts w:ascii="Arial" w:hAnsi="Arial" w:cs="Arial"/>
          <w:sz w:val="20"/>
        </w:rPr>
        <w:t>. Dies lässt sich gut auf christliche Arbeitnehmer heutzutage anwenden.</w:t>
      </w:r>
      <w:r w:rsidR="00D64FE2" w:rsidRPr="00D64FE2">
        <w:rPr>
          <w:rFonts w:ascii="Arial" w:hAnsi="Arial" w:cs="Arial"/>
        </w:rPr>
        <w:t xml:space="preserve"> </w:t>
      </w:r>
      <w:r w:rsidR="00D64FE2">
        <w:rPr>
          <w:rFonts w:ascii="Arial" w:hAnsi="Arial" w:cs="Arial"/>
        </w:rPr>
        <w:br/>
      </w:r>
      <w:r w:rsidRPr="00044C57">
        <w:rPr>
          <w:rFonts w:ascii="Arial" w:hAnsi="Arial" w:cs="Arial"/>
          <w:b/>
          <w:vertAlign w:val="superscript"/>
        </w:rPr>
        <w:t>9</w:t>
      </w:r>
      <w:r w:rsidR="00CF5B72" w:rsidRPr="00D166D1">
        <w:rPr>
          <w:rFonts w:ascii="Arial" w:hAnsi="Arial" w:cs="Arial"/>
          <w:sz w:val="20"/>
        </w:rPr>
        <w:t xml:space="preserve"> </w:t>
      </w:r>
      <w:r w:rsidR="000F6BBE">
        <w:rPr>
          <w:rFonts w:ascii="Arial" w:hAnsi="Arial" w:cs="Arial"/>
          <w:sz w:val="20"/>
        </w:rPr>
        <w:t>Eine gesunde Belehrung erhält bzw. macht gesund im Glauben. Sie ist, wie die folgenden Verse zeigen, auf das praktische Leben ausgerichtet, und nicht auf Wort</w:t>
      </w:r>
      <w:r w:rsidR="00CF16D7">
        <w:rPr>
          <w:rFonts w:ascii="Arial" w:hAnsi="Arial" w:cs="Arial"/>
          <w:sz w:val="20"/>
        </w:rPr>
        <w:t>k</w:t>
      </w:r>
      <w:r w:rsidR="000F6BBE">
        <w:rPr>
          <w:rFonts w:ascii="Arial" w:hAnsi="Arial" w:cs="Arial"/>
          <w:sz w:val="20"/>
        </w:rPr>
        <w:t>laubereien die nur Streitigkeiten erzeugen.</w:t>
      </w:r>
      <w:r w:rsidR="00C4350F">
        <w:rPr>
          <w:rFonts w:ascii="Arial" w:hAnsi="Arial" w:cs="Arial"/>
          <w:sz w:val="20"/>
        </w:rPr>
        <w:br/>
      </w:r>
      <w:r w:rsidRPr="000F1AAF">
        <w:rPr>
          <w:rFonts w:ascii="Arial" w:hAnsi="Arial" w:cs="Arial"/>
          <w:b/>
          <w:vertAlign w:val="superscript"/>
        </w:rPr>
        <w:t>10</w:t>
      </w:r>
      <w:r w:rsidR="000F6BBE">
        <w:rPr>
          <w:rFonts w:ascii="Arial" w:hAnsi="Arial" w:cs="Arial"/>
          <w:sz w:val="20"/>
          <w:vertAlign w:val="superscript"/>
        </w:rPr>
        <w:t xml:space="preserve"> </w:t>
      </w:r>
      <w:r w:rsidR="00CF5B72">
        <w:rPr>
          <w:rFonts w:ascii="Arial" w:hAnsi="Arial" w:cs="Arial"/>
          <w:sz w:val="20"/>
        </w:rPr>
        <w:t>Hier ein weibliches Ältestenamt herauszulesen ist absurd, denn auch in Vers 2 sind nicht Älteste</w:t>
      </w:r>
      <w:r w:rsidR="00137016">
        <w:rPr>
          <w:rFonts w:ascii="Arial" w:hAnsi="Arial" w:cs="Arial"/>
          <w:sz w:val="20"/>
        </w:rPr>
        <w:t>,</w:t>
      </w:r>
      <w:r w:rsidR="00CF5B72">
        <w:rPr>
          <w:rFonts w:ascii="Arial" w:hAnsi="Arial" w:cs="Arial"/>
          <w:sz w:val="20"/>
        </w:rPr>
        <w:t xml:space="preserve"> sondern ältere Männer gemeint</w:t>
      </w:r>
      <w:r w:rsidR="00C44685">
        <w:rPr>
          <w:rFonts w:ascii="Arial" w:hAnsi="Arial" w:cs="Arial"/>
          <w:sz w:val="20"/>
        </w:rPr>
        <w:t xml:space="preserve"> (72,240)</w:t>
      </w:r>
      <w:r w:rsidR="00CF5B72">
        <w:rPr>
          <w:rFonts w:ascii="Arial" w:hAnsi="Arial" w:cs="Arial"/>
          <w:sz w:val="20"/>
        </w:rPr>
        <w:t>.</w:t>
      </w:r>
      <w:r w:rsidR="00D64FE2" w:rsidRPr="00D64FE2">
        <w:rPr>
          <w:rFonts w:ascii="Arial" w:hAnsi="Arial" w:cs="Arial"/>
        </w:rPr>
        <w:t xml:space="preserve"> </w:t>
      </w:r>
      <w:r w:rsidR="00D64FE2">
        <w:rPr>
          <w:rFonts w:ascii="Arial" w:hAnsi="Arial" w:cs="Arial"/>
        </w:rPr>
        <w:br/>
      </w:r>
      <w:r w:rsidRPr="000F1AAF">
        <w:rPr>
          <w:rFonts w:ascii="Arial" w:hAnsi="Arial" w:cs="Arial"/>
          <w:b/>
          <w:vertAlign w:val="superscript"/>
        </w:rPr>
        <w:t>11</w:t>
      </w:r>
      <w:r w:rsidR="002A57A6" w:rsidRPr="00D166D1">
        <w:rPr>
          <w:rFonts w:ascii="Arial" w:hAnsi="Arial" w:cs="Arial"/>
          <w:sz w:val="20"/>
        </w:rPr>
        <w:t xml:space="preserve"> </w:t>
      </w:r>
      <w:r w:rsidR="002A57A6">
        <w:rPr>
          <w:rFonts w:ascii="Arial" w:hAnsi="Arial" w:cs="Arial"/>
          <w:sz w:val="20"/>
        </w:rPr>
        <w:t xml:space="preserve">Nicht an ein Lehramt ist hier gedacht, sondern daran, dass </w:t>
      </w:r>
      <w:r w:rsidR="001E7D01">
        <w:rPr>
          <w:rFonts w:ascii="Arial" w:hAnsi="Arial" w:cs="Arial"/>
          <w:sz w:val="20"/>
        </w:rPr>
        <w:t xml:space="preserve">die </w:t>
      </w:r>
      <w:r w:rsidR="002A57A6">
        <w:rPr>
          <w:rFonts w:ascii="Arial" w:hAnsi="Arial" w:cs="Arial"/>
          <w:sz w:val="20"/>
        </w:rPr>
        <w:t>reifere</w:t>
      </w:r>
      <w:r w:rsidR="001E7D01">
        <w:rPr>
          <w:rFonts w:ascii="Arial" w:hAnsi="Arial" w:cs="Arial"/>
          <w:sz w:val="20"/>
        </w:rPr>
        <w:t>n</w:t>
      </w:r>
      <w:r w:rsidR="002A57A6">
        <w:rPr>
          <w:rFonts w:ascii="Arial" w:hAnsi="Arial" w:cs="Arial"/>
          <w:sz w:val="20"/>
        </w:rPr>
        <w:t xml:space="preserve"> Frauen die jüngeren Frauen </w:t>
      </w:r>
      <w:r w:rsidR="001B1965">
        <w:rPr>
          <w:rFonts w:ascii="Arial" w:hAnsi="Arial" w:cs="Arial"/>
          <w:sz w:val="20"/>
        </w:rPr>
        <w:t xml:space="preserve">seelsorglich </w:t>
      </w:r>
      <w:r w:rsidR="002A57A6">
        <w:rPr>
          <w:rFonts w:ascii="Arial" w:hAnsi="Arial" w:cs="Arial"/>
          <w:sz w:val="20"/>
        </w:rPr>
        <w:t>durch Wort und Beispiel im rechten Verhalten anleiten</w:t>
      </w:r>
      <w:r w:rsidR="001B1965">
        <w:rPr>
          <w:rFonts w:ascii="Arial" w:hAnsi="Arial" w:cs="Arial"/>
          <w:sz w:val="20"/>
        </w:rPr>
        <w:t>,</w:t>
      </w:r>
      <w:r w:rsidR="002A57A6">
        <w:rPr>
          <w:rFonts w:ascii="Arial" w:hAnsi="Arial" w:cs="Arial"/>
          <w:sz w:val="20"/>
        </w:rPr>
        <w:t xml:space="preserve"> und ihnen mit Rat und Tat zur Seite stehen. </w:t>
      </w:r>
      <w:r w:rsidR="00A500BB">
        <w:rPr>
          <w:rFonts w:ascii="Arial" w:hAnsi="Arial" w:cs="Arial"/>
          <w:sz w:val="20"/>
        </w:rPr>
        <w:t>Dies könnte</w:t>
      </w:r>
      <w:r w:rsidR="002A57A6">
        <w:rPr>
          <w:rFonts w:ascii="Arial" w:hAnsi="Arial" w:cs="Arial"/>
          <w:sz w:val="20"/>
        </w:rPr>
        <w:t xml:space="preserve"> ein jüngerer Mann wie Titus </w:t>
      </w:r>
      <w:r w:rsidR="002D55FD">
        <w:rPr>
          <w:rFonts w:ascii="Arial" w:hAnsi="Arial" w:cs="Arial"/>
          <w:sz w:val="20"/>
        </w:rPr>
        <w:t xml:space="preserve">bei </w:t>
      </w:r>
      <w:r w:rsidR="00E95251">
        <w:rPr>
          <w:rFonts w:ascii="Arial" w:hAnsi="Arial" w:cs="Arial"/>
          <w:sz w:val="20"/>
        </w:rPr>
        <w:t xml:space="preserve">jüngeren </w:t>
      </w:r>
      <w:r w:rsidR="002D55FD">
        <w:rPr>
          <w:rFonts w:ascii="Arial" w:hAnsi="Arial" w:cs="Arial"/>
          <w:sz w:val="20"/>
        </w:rPr>
        <w:t xml:space="preserve">Frauen </w:t>
      </w:r>
      <w:r w:rsidR="00A500BB">
        <w:rPr>
          <w:rFonts w:ascii="Arial" w:hAnsi="Arial" w:cs="Arial"/>
          <w:sz w:val="20"/>
        </w:rPr>
        <w:t xml:space="preserve">nicht </w:t>
      </w:r>
      <w:r w:rsidR="002A57A6">
        <w:rPr>
          <w:rFonts w:ascii="Arial" w:hAnsi="Arial" w:cs="Arial"/>
          <w:sz w:val="20"/>
        </w:rPr>
        <w:t>tun</w:t>
      </w:r>
      <w:r w:rsidR="00A500BB">
        <w:rPr>
          <w:rFonts w:ascii="Arial" w:hAnsi="Arial" w:cs="Arial"/>
          <w:sz w:val="20"/>
        </w:rPr>
        <w:t>.</w:t>
      </w:r>
      <w:r w:rsidR="002D55FD">
        <w:rPr>
          <w:rFonts w:ascii="Arial" w:hAnsi="Arial" w:cs="Arial"/>
          <w:sz w:val="20"/>
        </w:rPr>
        <w:t xml:space="preserve"> Es würde ihn ja in Ve</w:t>
      </w:r>
      <w:r w:rsidR="00A500BB">
        <w:rPr>
          <w:rFonts w:ascii="Arial" w:hAnsi="Arial" w:cs="Arial"/>
          <w:sz w:val="20"/>
        </w:rPr>
        <w:t>r</w:t>
      </w:r>
      <w:r w:rsidR="002D55FD">
        <w:rPr>
          <w:rFonts w:ascii="Arial" w:hAnsi="Arial" w:cs="Arial"/>
          <w:sz w:val="20"/>
        </w:rPr>
        <w:t>ruf bringen</w:t>
      </w:r>
      <w:r w:rsidR="002A57A6">
        <w:rPr>
          <w:rFonts w:ascii="Arial" w:hAnsi="Arial" w:cs="Arial"/>
          <w:sz w:val="20"/>
        </w:rPr>
        <w:t xml:space="preserve"> (72,241).</w:t>
      </w:r>
      <w:r w:rsidR="00882907">
        <w:rPr>
          <w:rFonts w:ascii="Arial" w:hAnsi="Arial" w:cs="Arial"/>
          <w:sz w:val="20"/>
        </w:rPr>
        <w:t xml:space="preserve"> Priscilla </w:t>
      </w:r>
      <w:r w:rsidR="00DC4911">
        <w:rPr>
          <w:rFonts w:ascii="Arial" w:hAnsi="Arial" w:cs="Arial"/>
          <w:sz w:val="20"/>
        </w:rPr>
        <w:t xml:space="preserve">in Apg 18,26, </w:t>
      </w:r>
      <w:r w:rsidR="00882907">
        <w:rPr>
          <w:rFonts w:ascii="Arial" w:hAnsi="Arial" w:cs="Arial"/>
          <w:sz w:val="20"/>
        </w:rPr>
        <w:t xml:space="preserve">könnte </w:t>
      </w:r>
      <w:r w:rsidR="00B04DA8">
        <w:rPr>
          <w:rFonts w:ascii="Arial" w:hAnsi="Arial" w:cs="Arial"/>
          <w:sz w:val="20"/>
        </w:rPr>
        <w:t xml:space="preserve">den Frauen </w:t>
      </w:r>
      <w:r w:rsidR="00882907">
        <w:rPr>
          <w:rFonts w:ascii="Arial" w:hAnsi="Arial" w:cs="Arial"/>
          <w:sz w:val="20"/>
        </w:rPr>
        <w:t>als Beispiel dienen</w:t>
      </w:r>
      <w:r w:rsidR="002308EE">
        <w:rPr>
          <w:rFonts w:ascii="Arial" w:hAnsi="Arial" w:cs="Arial"/>
          <w:sz w:val="20"/>
        </w:rPr>
        <w:t>.</w:t>
      </w:r>
      <w:r w:rsidR="001D66AB">
        <w:rPr>
          <w:rFonts w:ascii="Arial" w:hAnsi="Arial" w:cs="Arial"/>
          <w:sz w:val="20"/>
        </w:rPr>
        <w:t xml:space="preserve"> </w:t>
      </w:r>
      <w:r w:rsidR="00D64FE2">
        <w:rPr>
          <w:rFonts w:ascii="Arial" w:hAnsi="Arial" w:cs="Arial"/>
        </w:rPr>
        <w:br/>
      </w:r>
      <w:r w:rsidR="001D66AB" w:rsidRPr="0045227C">
        <w:rPr>
          <w:rFonts w:ascii="Arial" w:hAnsi="Arial" w:cs="Arial"/>
          <w:b/>
          <w:vertAlign w:val="superscript"/>
        </w:rPr>
        <w:t>12</w:t>
      </w:r>
      <w:r w:rsidR="001D66AB" w:rsidRPr="00D166D1">
        <w:rPr>
          <w:rFonts w:ascii="Arial" w:hAnsi="Arial" w:cs="Arial"/>
          <w:sz w:val="20"/>
        </w:rPr>
        <w:t xml:space="preserve"> </w:t>
      </w:r>
      <w:r w:rsidR="00044C57">
        <w:rPr>
          <w:rFonts w:ascii="Arial" w:hAnsi="Arial" w:cs="Arial"/>
          <w:sz w:val="20"/>
        </w:rPr>
        <w:t>Betont, i</w:t>
      </w:r>
      <w:r w:rsidR="001D66AB">
        <w:rPr>
          <w:rFonts w:ascii="Arial" w:hAnsi="Arial" w:cs="Arial"/>
          <w:sz w:val="20"/>
        </w:rPr>
        <w:t>m Gegensatz zu den Schwätzern in Tit 1,10ff.</w:t>
      </w:r>
      <w:r w:rsidR="00D64FE2" w:rsidRPr="00D64FE2">
        <w:rPr>
          <w:rFonts w:ascii="Arial" w:hAnsi="Arial" w:cs="Arial"/>
        </w:rPr>
        <w:t xml:space="preserve"> </w:t>
      </w:r>
      <w:r w:rsidR="00D64FE2">
        <w:rPr>
          <w:rFonts w:ascii="Arial" w:hAnsi="Arial" w:cs="Arial"/>
        </w:rPr>
        <w:br/>
      </w:r>
      <w:r w:rsidR="00F85800" w:rsidRPr="0045227C">
        <w:rPr>
          <w:rFonts w:ascii="Arial" w:hAnsi="Arial" w:cs="Arial"/>
          <w:b/>
          <w:vertAlign w:val="superscript"/>
        </w:rPr>
        <w:t>1</w:t>
      </w:r>
      <w:r w:rsidR="00F85800">
        <w:rPr>
          <w:rFonts w:ascii="Arial" w:hAnsi="Arial" w:cs="Arial"/>
          <w:b/>
          <w:vertAlign w:val="superscript"/>
        </w:rPr>
        <w:t>3</w:t>
      </w:r>
      <w:r w:rsidR="00F85800" w:rsidRPr="00D166D1">
        <w:rPr>
          <w:rFonts w:ascii="Arial" w:hAnsi="Arial" w:cs="Arial"/>
          <w:sz w:val="20"/>
        </w:rPr>
        <w:t xml:space="preserve"> </w:t>
      </w:r>
      <w:r w:rsidR="00F85800">
        <w:rPr>
          <w:rFonts w:ascii="Arial" w:hAnsi="Arial" w:cs="Arial"/>
          <w:sz w:val="20"/>
        </w:rPr>
        <w:t xml:space="preserve">Den Ehemann aufopfernd zu </w:t>
      </w:r>
      <w:r w:rsidR="00F85800" w:rsidRPr="00D41EB0">
        <w:rPr>
          <w:rFonts w:ascii="Arial" w:hAnsi="Arial" w:cs="Arial"/>
          <w:i/>
          <w:iCs/>
          <w:sz w:val="20"/>
        </w:rPr>
        <w:t>lieben</w:t>
      </w:r>
      <w:r w:rsidR="00F85800">
        <w:rPr>
          <w:rFonts w:ascii="Arial" w:hAnsi="Arial" w:cs="Arial"/>
          <w:sz w:val="20"/>
        </w:rPr>
        <w:t xml:space="preserve">, fällt den Frauen oft leichter, als ihn </w:t>
      </w:r>
      <w:r w:rsidR="00F85800" w:rsidRPr="00B6005F">
        <w:rPr>
          <w:rFonts w:ascii="Arial" w:hAnsi="Arial" w:cs="Arial"/>
          <w:i/>
          <w:iCs/>
          <w:sz w:val="20"/>
        </w:rPr>
        <w:t>freundschaftlich gern</w:t>
      </w:r>
      <w:r w:rsidR="00F85800">
        <w:rPr>
          <w:rFonts w:ascii="Arial" w:hAnsi="Arial" w:cs="Arial"/>
          <w:sz w:val="20"/>
        </w:rPr>
        <w:t xml:space="preserve"> zu haben</w:t>
      </w:r>
      <w:r w:rsidR="00D41EB0">
        <w:rPr>
          <w:rFonts w:ascii="Arial" w:hAnsi="Arial" w:cs="Arial"/>
          <w:sz w:val="20"/>
        </w:rPr>
        <w:t>.</w:t>
      </w:r>
      <w:r w:rsidR="007B0D93">
        <w:rPr>
          <w:rFonts w:ascii="Arial" w:hAnsi="Arial" w:cs="Arial"/>
          <w:sz w:val="20"/>
        </w:rPr>
        <w:t xml:space="preserve"> Bei den Männern mag es umgekehrt sein (vgl. Eph 5,25).</w:t>
      </w:r>
      <w:r w:rsidR="00F85800">
        <w:rPr>
          <w:rFonts w:ascii="Arial" w:hAnsi="Arial" w:cs="Arial"/>
          <w:sz w:val="20"/>
        </w:rPr>
        <w:t xml:space="preserve"> </w:t>
      </w:r>
      <w:r w:rsidR="00D64FE2">
        <w:rPr>
          <w:rFonts w:ascii="Arial" w:hAnsi="Arial" w:cs="Arial"/>
        </w:rPr>
        <w:br/>
      </w:r>
      <w:r w:rsidR="007E69DF" w:rsidRPr="0045227C">
        <w:rPr>
          <w:rFonts w:ascii="Arial" w:hAnsi="Arial" w:cs="Arial"/>
          <w:b/>
          <w:vertAlign w:val="superscript"/>
        </w:rPr>
        <w:t>1</w:t>
      </w:r>
      <w:r w:rsidR="007E69DF">
        <w:rPr>
          <w:rFonts w:ascii="Arial" w:hAnsi="Arial" w:cs="Arial"/>
          <w:b/>
          <w:vertAlign w:val="superscript"/>
        </w:rPr>
        <w:t>4</w:t>
      </w:r>
      <w:r w:rsidR="007E69DF" w:rsidRPr="00D166D1">
        <w:rPr>
          <w:rFonts w:ascii="Arial" w:hAnsi="Arial" w:cs="Arial"/>
          <w:sz w:val="20"/>
        </w:rPr>
        <w:t xml:space="preserve"> </w:t>
      </w:r>
      <w:r w:rsidR="007E69DF">
        <w:rPr>
          <w:rFonts w:ascii="Arial" w:hAnsi="Arial" w:cs="Arial"/>
          <w:sz w:val="20"/>
        </w:rPr>
        <w:t>Die Unterordnung der Frau unter den Mann, war zur damaligen Zeit selbstverständlich. Ein Abweichen davon, hätte dem Ruf des Christentums geschadet.</w:t>
      </w:r>
    </w:p>
    <w:p w14:paraId="433D8C9F" w14:textId="4C35E89E"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Titus</w:t>
      </w:r>
      <w:r w:rsidRPr="00D166D1">
        <w:rPr>
          <w:rFonts w:ascii="Arial" w:hAnsi="Arial" w:cs="Arial"/>
          <w:b/>
          <w:sz w:val="48"/>
          <w:szCs w:val="28"/>
        </w:rPr>
        <w:t xml:space="preserve"> </w:t>
      </w:r>
      <w:r w:rsidRPr="00D166D1">
        <w:rPr>
          <w:rFonts w:ascii="Arial" w:hAnsi="Arial" w:cs="Arial"/>
          <w:b/>
          <w:sz w:val="28"/>
          <w:szCs w:val="28"/>
        </w:rPr>
        <w:t>3</w:t>
      </w:r>
    </w:p>
    <w:p w14:paraId="2B489A63"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19F00E6" w14:textId="564823AD" w:rsidR="007B0E29" w:rsidRPr="00D166D1" w:rsidRDefault="000F1AAF" w:rsidP="00080DD4">
      <w:pPr>
        <w:spacing w:after="120"/>
        <w:rPr>
          <w:rFonts w:ascii="Arial" w:hAnsi="Arial" w:cs="Arial"/>
          <w:szCs w:val="21"/>
        </w:rPr>
        <w:sectPr w:rsidR="007B0E29"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t>
      </w:r>
      <w:r w:rsidR="00204DAF">
        <w:rPr>
          <w:rFonts w:ascii="Arial" w:hAnsi="Arial" w:cs="Arial"/>
          <w:sz w:val="20"/>
        </w:rPr>
        <w:t>Als toleratives Part</w:t>
      </w:r>
      <w:r w:rsidR="00472A92">
        <w:rPr>
          <w:rFonts w:ascii="Arial" w:hAnsi="Arial" w:cs="Arial"/>
          <w:sz w:val="20"/>
        </w:rPr>
        <w:t>.P</w:t>
      </w:r>
      <w:r w:rsidR="00204DAF">
        <w:rPr>
          <w:rFonts w:ascii="Arial" w:hAnsi="Arial" w:cs="Arial"/>
          <w:sz w:val="20"/>
        </w:rPr>
        <w:t>räs</w:t>
      </w:r>
      <w:r w:rsidR="00472A92">
        <w:rPr>
          <w:rFonts w:ascii="Arial" w:hAnsi="Arial" w:cs="Arial"/>
          <w:sz w:val="20"/>
        </w:rPr>
        <w:t>.</w:t>
      </w:r>
      <w:r w:rsidR="00204DAF">
        <w:rPr>
          <w:rFonts w:ascii="Arial" w:hAnsi="Arial" w:cs="Arial"/>
          <w:sz w:val="20"/>
        </w:rPr>
        <w:t>Pass</w:t>
      </w:r>
      <w:r w:rsidR="00472A92">
        <w:rPr>
          <w:rFonts w:ascii="Arial" w:hAnsi="Arial" w:cs="Arial"/>
          <w:sz w:val="20"/>
        </w:rPr>
        <w:t>.</w:t>
      </w:r>
      <w:r w:rsidR="00204DAF">
        <w:rPr>
          <w:rFonts w:ascii="Arial" w:hAnsi="Arial" w:cs="Arial"/>
          <w:sz w:val="20"/>
        </w:rPr>
        <w:t>: von sich aus</w:t>
      </w:r>
      <w:r w:rsidR="00204DAF" w:rsidRPr="00D166D1">
        <w:rPr>
          <w:rFonts w:ascii="Arial" w:hAnsi="Arial" w:cs="Arial"/>
          <w:sz w:val="20"/>
        </w:rPr>
        <w:t xml:space="preserve"> </w:t>
      </w:r>
      <w:r w:rsidR="00204DAF">
        <w:rPr>
          <w:rFonts w:ascii="Arial" w:hAnsi="Arial" w:cs="Arial"/>
          <w:sz w:val="20"/>
        </w:rPr>
        <w:t xml:space="preserve">und </w:t>
      </w:r>
      <w:r w:rsidR="00204DAF" w:rsidRPr="00D166D1">
        <w:rPr>
          <w:rFonts w:ascii="Arial" w:hAnsi="Arial" w:cs="Arial"/>
          <w:sz w:val="20"/>
        </w:rPr>
        <w:t>beständig</w:t>
      </w:r>
      <w:r w:rsidR="00204DAF">
        <w:rPr>
          <w:rFonts w:ascii="Arial" w:hAnsi="Arial" w:cs="Arial"/>
          <w:sz w:val="20"/>
        </w:rPr>
        <w:t xml:space="preserve">; </w:t>
      </w:r>
      <w:r w:rsidR="00580DF8" w:rsidRPr="00D166D1">
        <w:rPr>
          <w:rFonts w:ascii="Arial" w:hAnsi="Arial" w:cs="Arial"/>
          <w:sz w:val="20"/>
        </w:rPr>
        <w:t>d.h.</w:t>
      </w:r>
      <w:r w:rsidR="00204DAF">
        <w:rPr>
          <w:rFonts w:ascii="Arial" w:hAnsi="Arial" w:cs="Arial"/>
          <w:sz w:val="20"/>
        </w:rPr>
        <w:t xml:space="preserve"> </w:t>
      </w:r>
      <w:r w:rsidR="00580DF8" w:rsidRPr="00D166D1">
        <w:rPr>
          <w:rFonts w:ascii="Arial" w:hAnsi="Arial" w:cs="Arial"/>
          <w:sz w:val="20"/>
        </w:rPr>
        <w:t>bereitwillig, freiwillig</w:t>
      </w:r>
      <w:r w:rsidR="00654C5A">
        <w:rPr>
          <w:rFonts w:ascii="Arial" w:hAnsi="Arial" w:cs="Arial"/>
          <w:sz w:val="20"/>
        </w:rPr>
        <w:t xml:space="preserve"> und nicht gezwungenermaßen</w:t>
      </w:r>
      <w:r w:rsidR="007045EB">
        <w:rPr>
          <w:rFonts w:ascii="Arial" w:hAnsi="Arial" w:cs="Arial"/>
          <w:sz w:val="20"/>
        </w:rPr>
        <w:t xml:space="preserve"> (wie Röm 13,1)</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3848C2">
        <w:rPr>
          <w:rFonts w:ascii="Arial" w:hAnsi="Arial" w:cs="Arial"/>
          <w:sz w:val="20"/>
        </w:rPr>
        <w:t xml:space="preserve">Gemeint ist </w:t>
      </w:r>
      <w:r w:rsidR="00580DF8" w:rsidRPr="00D166D1">
        <w:rPr>
          <w:rFonts w:ascii="Arial" w:hAnsi="Arial" w:cs="Arial"/>
          <w:sz w:val="20"/>
        </w:rPr>
        <w:t>Gott, wegen V</w:t>
      </w:r>
      <w:r w:rsidR="000471CF">
        <w:rPr>
          <w:rFonts w:ascii="Arial" w:hAnsi="Arial" w:cs="Arial"/>
          <w:sz w:val="20"/>
        </w:rPr>
        <w:t xml:space="preserve">ers </w:t>
      </w:r>
      <w:r w:rsidR="00580DF8" w:rsidRPr="00D166D1">
        <w:rPr>
          <w:rFonts w:ascii="Arial" w:hAnsi="Arial" w:cs="Arial"/>
          <w:sz w:val="20"/>
        </w:rPr>
        <w:t>6: "er (</w:t>
      </w:r>
      <w:r w:rsidR="003848C2">
        <w:rPr>
          <w:rFonts w:ascii="Arial" w:hAnsi="Arial" w:cs="Arial"/>
          <w:sz w:val="20"/>
        </w:rPr>
        <w:t xml:space="preserve">= </w:t>
      </w:r>
      <w:r w:rsidR="00580DF8" w:rsidRPr="00D166D1">
        <w:rPr>
          <w:rFonts w:ascii="Arial" w:hAnsi="Arial" w:cs="Arial"/>
          <w:sz w:val="20"/>
        </w:rPr>
        <w:t xml:space="preserve">Gott) .... </w:t>
      </w:r>
      <w:r w:rsidR="003848C2">
        <w:rPr>
          <w:rFonts w:ascii="Arial" w:hAnsi="Arial" w:cs="Arial"/>
          <w:sz w:val="20"/>
        </w:rPr>
        <w:t xml:space="preserve">goss aus </w:t>
      </w:r>
      <w:r w:rsidR="00580DF8" w:rsidRPr="00D166D1">
        <w:rPr>
          <w:rFonts w:ascii="Arial" w:hAnsi="Arial" w:cs="Arial"/>
          <w:sz w:val="20"/>
        </w:rPr>
        <w:t>durch Jesus..."</w:t>
      </w:r>
      <w:r w:rsidR="00B12134">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Vgl. 2Kor 5,17 (</w:t>
      </w:r>
      <w:r w:rsidR="00580DF8" w:rsidRPr="00D166D1">
        <w:rPr>
          <w:rFonts w:ascii="Arial" w:eastAsia="Times New Roman" w:hAnsi="Arial" w:cs="Arial"/>
          <w:sz w:val="20"/>
        </w:rPr>
        <w:t xml:space="preserve">καινα </w:t>
      </w:r>
      <w:r w:rsidR="00580DF8" w:rsidRPr="00D166D1">
        <w:rPr>
          <w:rFonts w:ascii="Arial" w:hAnsi="Arial" w:cs="Arial"/>
          <w:sz w:val="20"/>
        </w:rPr>
        <w:t>= neuartig).</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Unter den zahlreichen Städten mit diesem Namen kommt nur das Ni</w:t>
      </w:r>
      <w:r w:rsidR="009C3E30">
        <w:rPr>
          <w:rFonts w:ascii="Arial" w:hAnsi="Arial" w:cs="Arial"/>
          <w:sz w:val="20"/>
        </w:rPr>
        <w:t>k</w:t>
      </w:r>
      <w:r w:rsidR="00580DF8" w:rsidRPr="00D166D1">
        <w:rPr>
          <w:rFonts w:ascii="Arial" w:hAnsi="Arial" w:cs="Arial"/>
          <w:sz w:val="20"/>
        </w:rPr>
        <w:t xml:space="preserve">opolis im Epirus in </w:t>
      </w:r>
      <w:r w:rsidR="003848C2">
        <w:rPr>
          <w:rFonts w:ascii="Arial" w:hAnsi="Arial" w:cs="Arial"/>
          <w:sz w:val="20"/>
        </w:rPr>
        <w:t>B</w:t>
      </w:r>
      <w:r w:rsidR="00580DF8" w:rsidRPr="00D166D1">
        <w:rPr>
          <w:rFonts w:ascii="Arial" w:hAnsi="Arial" w:cs="Arial"/>
          <w:sz w:val="20"/>
        </w:rPr>
        <w:t>etracht. Die Stadt wurde von Augustus im Jahr 31 v.Chr., zur Erinnerung an seinen Sieg über Antonius in der Schlacht von Actium auf einer Halbinsel am Ambra</w:t>
      </w:r>
      <w:r w:rsidR="00152BAA">
        <w:rPr>
          <w:rFonts w:ascii="Arial" w:hAnsi="Arial" w:cs="Arial"/>
          <w:sz w:val="20"/>
        </w:rPr>
        <w:t>k</w:t>
      </w:r>
      <w:r w:rsidR="00580DF8" w:rsidRPr="00D166D1">
        <w:rPr>
          <w:rFonts w:ascii="Arial" w:hAnsi="Arial" w:cs="Arial"/>
          <w:sz w:val="20"/>
        </w:rPr>
        <w:t>otischen Golf als zukünftige Hauptstadt vo</w:t>
      </w:r>
      <w:r w:rsidR="000471CF">
        <w:rPr>
          <w:rFonts w:ascii="Arial" w:hAnsi="Arial" w:cs="Arial"/>
          <w:sz w:val="20"/>
        </w:rPr>
        <w:t>m</w:t>
      </w:r>
      <w:r w:rsidR="00580DF8" w:rsidRPr="00D166D1">
        <w:rPr>
          <w:rFonts w:ascii="Arial" w:hAnsi="Arial" w:cs="Arial"/>
          <w:sz w:val="20"/>
        </w:rPr>
        <w:t xml:space="preserve"> Epirus gegründet, als er dort sein Heerlager aufgeschlagen hatte</w:t>
      </w:r>
      <w:r w:rsidR="00152BAA">
        <w:rPr>
          <w:rFonts w:ascii="Arial" w:hAnsi="Arial" w:cs="Arial"/>
          <w:sz w:val="20"/>
        </w:rPr>
        <w:t xml:space="preserve"> (Strabo,VII,5,324)</w:t>
      </w:r>
      <w:r w:rsidR="00580DF8" w:rsidRPr="00D166D1">
        <w:rPr>
          <w:rFonts w:ascii="Arial" w:hAnsi="Arial" w:cs="Arial"/>
          <w:sz w:val="20"/>
        </w:rPr>
        <w:t>. Es war eine römische Kolonie, mit zahlreichen Rechten und Freiheiten ausgestattet und berühmt wegen den A</w:t>
      </w:r>
      <w:r w:rsidR="00152BAA">
        <w:rPr>
          <w:rFonts w:ascii="Arial" w:hAnsi="Arial" w:cs="Arial"/>
          <w:sz w:val="20"/>
        </w:rPr>
        <w:t>k</w:t>
      </w:r>
      <w:r w:rsidR="00580DF8" w:rsidRPr="00D166D1">
        <w:rPr>
          <w:rFonts w:ascii="Arial" w:hAnsi="Arial" w:cs="Arial"/>
          <w:sz w:val="20"/>
        </w:rPr>
        <w:t>tischen Spielen. Möglicherweise hat Paulus diese Stadt für eine mögliche Mission des Epirus Gebietes ausgewählt. Die Ruinen befinden sich in der Nähe des heutigen Preseva (vgl. 33,834</w:t>
      </w:r>
      <w:r w:rsidR="008C3657">
        <w:rPr>
          <w:rFonts w:ascii="Arial" w:hAnsi="Arial" w:cs="Arial"/>
          <w:sz w:val="20"/>
        </w:rPr>
        <w:t>; 72,265</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Artemas und Tychikus sollten Titus in Kreta ablösen und dessen Arbeit dort weiterführen.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V</w:t>
      </w:r>
      <w:r w:rsidR="00580DF8" w:rsidRPr="00D166D1">
        <w:rPr>
          <w:rFonts w:ascii="Arial" w:hAnsi="Arial" w:cs="Arial"/>
          <w:sz w:val="20"/>
          <w:szCs w:val="20"/>
        </w:rPr>
        <w:t xml:space="preserve">gl. 2Tim 4,21. </w:t>
      </w:r>
      <w:r w:rsidR="00580DF8" w:rsidRPr="00D166D1">
        <w:rPr>
          <w:rFonts w:ascii="Arial" w:hAnsi="Arial" w:cs="Arial"/>
          <w:sz w:val="20"/>
        </w:rPr>
        <w:t>Wahrscheinlich wurde Paulus auf seiner Reise nach Ni</w:t>
      </w:r>
      <w:r w:rsidR="0082739A">
        <w:rPr>
          <w:rFonts w:ascii="Arial" w:hAnsi="Arial" w:cs="Arial"/>
          <w:sz w:val="20"/>
        </w:rPr>
        <w:t>k</w:t>
      </w:r>
      <w:r w:rsidR="00580DF8" w:rsidRPr="00D166D1">
        <w:rPr>
          <w:rFonts w:ascii="Arial" w:hAnsi="Arial" w:cs="Arial"/>
          <w:sz w:val="20"/>
        </w:rPr>
        <w:t>opolis, oder dort selbst, verhaftet und nach Rom gebracht, von wo er dann, vor dem erwähnten Winter, den 2.Timotiusbrief schrieb.</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580DF8" w:rsidRPr="00D166D1">
        <w:rPr>
          <w:rFonts w:ascii="Arial" w:hAnsi="Arial" w:cs="Arial"/>
          <w:sz w:val="20"/>
          <w:szCs w:val="20"/>
        </w:rPr>
        <w:t>Zenas und Apollos waren umherziehende Lehrer, die den Gläubigen in verschiedenen Gemeinden am Wort dienten, und daher für ihre täglichen Bedürfnisse unterstützt werden sollten.</w:t>
      </w:r>
      <w:r w:rsidR="000C2C8A">
        <w:rPr>
          <w:rFonts w:ascii="Arial" w:hAnsi="Arial" w:cs="Arial"/>
          <w:sz w:val="20"/>
          <w:szCs w:val="20"/>
        </w:rPr>
        <w:t xml:space="preserve"> Vielleicht überbrachten sie den Brief an Titus.</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Vgl. zur Sache die Anm. bei 1Kor 5,9</w:t>
      </w:r>
      <w:r w:rsidR="008113F5">
        <w:rPr>
          <w:rFonts w:ascii="Arial" w:hAnsi="Arial" w:cs="Arial"/>
          <w:sz w:val="20"/>
          <w:szCs w:val="20"/>
        </w:rPr>
        <w:t xml:space="preserve"> und Spr 22,10</w:t>
      </w:r>
      <w:r w:rsidR="00C4350F">
        <w:rPr>
          <w:rFonts w:ascii="Arial" w:hAnsi="Arial" w:cs="Arial"/>
          <w:sz w:val="20"/>
          <w:szCs w:val="20"/>
        </w:rPr>
        <w:br/>
      </w:r>
      <w:r w:rsidRPr="000F1AAF">
        <w:rPr>
          <w:rFonts w:ascii="Arial" w:hAnsi="Arial" w:cs="Arial"/>
          <w:b/>
          <w:szCs w:val="20"/>
          <w:vertAlign w:val="superscript"/>
        </w:rPr>
        <w:t>9</w:t>
      </w:r>
      <w:r w:rsidR="009C7CA3" w:rsidRPr="00D166D1">
        <w:rPr>
          <w:rFonts w:ascii="Arial" w:hAnsi="Arial" w:cs="Arial"/>
          <w:sz w:val="20"/>
          <w:szCs w:val="20"/>
        </w:rPr>
        <w:t xml:space="preserve"> </w:t>
      </w:r>
      <w:r w:rsidR="009C7CA3">
        <w:rPr>
          <w:rFonts w:ascii="Arial" w:hAnsi="Arial" w:cs="Arial"/>
          <w:sz w:val="20"/>
          <w:szCs w:val="20"/>
        </w:rPr>
        <w:t>Die jüdischen Gemeinden, die es im ganzen Osten des römischen Reiches gab, verfügten über ein gut organisiertes System gegenseitiger Hilfeleistung (59,286). Die christlichen Gemeinden sollten dem um nichts nachstehen.</w:t>
      </w:r>
      <w:r w:rsidR="00C4350F">
        <w:rPr>
          <w:rFonts w:ascii="Arial" w:hAnsi="Arial" w:cs="Arial"/>
          <w:sz w:val="20"/>
          <w:szCs w:val="20"/>
        </w:rPr>
        <w:br/>
      </w:r>
      <w:r w:rsidRPr="000F1AAF">
        <w:rPr>
          <w:rFonts w:ascii="Arial" w:hAnsi="Arial" w:cs="Arial"/>
          <w:b/>
          <w:szCs w:val="20"/>
          <w:vertAlign w:val="superscript"/>
        </w:rPr>
        <w:t>10</w:t>
      </w:r>
      <w:r w:rsidR="000471CF" w:rsidRPr="00D166D1">
        <w:rPr>
          <w:rFonts w:ascii="Arial" w:hAnsi="Arial" w:cs="Arial"/>
          <w:sz w:val="20"/>
          <w:szCs w:val="20"/>
        </w:rPr>
        <w:t xml:space="preserve"> </w:t>
      </w:r>
      <w:r w:rsidR="000471CF" w:rsidRPr="00D166D1">
        <w:rPr>
          <w:rFonts w:ascii="Arial" w:hAnsi="Arial" w:cs="Arial"/>
          <w:sz w:val="20"/>
        </w:rPr>
        <w:t xml:space="preserve">od.: </w:t>
      </w:r>
      <w:r w:rsidR="003848C2" w:rsidRPr="00D166D1">
        <w:rPr>
          <w:rFonts w:ascii="Arial" w:hAnsi="Arial" w:cs="Arial"/>
          <w:sz w:val="20"/>
        </w:rPr>
        <w:t>"</w:t>
      </w:r>
      <w:r w:rsidR="000471CF">
        <w:rPr>
          <w:rFonts w:ascii="Arial" w:hAnsi="Arial" w:cs="Arial"/>
          <w:sz w:val="20"/>
        </w:rPr>
        <w:t xml:space="preserve">dass du </w:t>
      </w:r>
      <w:r w:rsidR="000471CF" w:rsidRPr="00D166D1">
        <w:rPr>
          <w:rFonts w:ascii="Arial" w:hAnsi="Arial" w:cs="Arial"/>
          <w:sz w:val="20"/>
        </w:rPr>
        <w:t>mit Nachdruck dafür eintrittst</w:t>
      </w:r>
      <w:r w:rsidR="003848C2" w:rsidRPr="00D166D1">
        <w:rPr>
          <w:rFonts w:ascii="Arial" w:hAnsi="Arial" w:cs="Arial"/>
          <w:sz w:val="20"/>
        </w:rPr>
        <w:t>"</w:t>
      </w:r>
      <w:r w:rsidR="000471CF">
        <w:rPr>
          <w:rFonts w:ascii="Arial" w:hAnsi="Arial" w:cs="Arial"/>
          <w:sz w:val="20"/>
        </w:rPr>
        <w:t>.</w:t>
      </w:r>
      <w:r w:rsidR="00C4350F">
        <w:rPr>
          <w:rFonts w:ascii="Arial" w:hAnsi="Arial" w:cs="Arial"/>
          <w:sz w:val="20"/>
        </w:rPr>
        <w:br/>
      </w:r>
      <w:r w:rsidRPr="000F1AAF">
        <w:rPr>
          <w:rFonts w:ascii="Arial" w:hAnsi="Arial" w:cs="Arial"/>
          <w:b/>
          <w:szCs w:val="20"/>
          <w:vertAlign w:val="superscript"/>
        </w:rPr>
        <w:t>11</w:t>
      </w:r>
      <w:r w:rsidR="009C3E30" w:rsidRPr="00D166D1">
        <w:rPr>
          <w:rFonts w:ascii="Arial" w:hAnsi="Arial" w:cs="Arial"/>
          <w:sz w:val="20"/>
          <w:szCs w:val="20"/>
        </w:rPr>
        <w:t xml:space="preserve"> </w:t>
      </w:r>
      <w:r w:rsidR="009C3E30">
        <w:rPr>
          <w:rFonts w:ascii="Arial" w:hAnsi="Arial" w:cs="Arial"/>
          <w:sz w:val="20"/>
        </w:rPr>
        <w:t xml:space="preserve">Entweder ein </w:t>
      </w:r>
      <w:r w:rsidR="006C0B84">
        <w:rPr>
          <w:rFonts w:ascii="Arial" w:hAnsi="Arial" w:cs="Arial"/>
          <w:sz w:val="20"/>
        </w:rPr>
        <w:t>gläubig gewordener</w:t>
      </w:r>
      <w:r w:rsidR="009C3E30">
        <w:rPr>
          <w:rFonts w:ascii="Arial" w:hAnsi="Arial" w:cs="Arial"/>
          <w:sz w:val="20"/>
        </w:rPr>
        <w:t xml:space="preserve"> jüdischer Gesetzeslehrer oder </w:t>
      </w:r>
      <w:r w:rsidR="0029248D">
        <w:rPr>
          <w:rFonts w:ascii="Arial" w:hAnsi="Arial" w:cs="Arial"/>
          <w:sz w:val="20"/>
        </w:rPr>
        <w:t xml:space="preserve">ein </w:t>
      </w:r>
      <w:r w:rsidR="009C3E30">
        <w:rPr>
          <w:rFonts w:ascii="Arial" w:hAnsi="Arial" w:cs="Arial"/>
          <w:sz w:val="20"/>
        </w:rPr>
        <w:t>römischer Jurist (65,III,105</w:t>
      </w:r>
      <w:r w:rsidR="00FB1DF5">
        <w:rPr>
          <w:rFonts w:ascii="Arial" w:hAnsi="Arial" w:cs="Arial"/>
          <w:sz w:val="20"/>
        </w:rPr>
        <w:t>; 72,266</w:t>
      </w:r>
      <w:r w:rsidR="009C3E30">
        <w:rPr>
          <w:rFonts w:ascii="Arial" w:hAnsi="Arial" w:cs="Arial"/>
          <w:sz w:val="20"/>
        </w:rPr>
        <w:t>).</w:t>
      </w:r>
      <w:r w:rsidR="00655E00" w:rsidRPr="00655E00">
        <w:rPr>
          <w:rFonts w:ascii="Arial" w:hAnsi="Arial" w:cs="Arial"/>
        </w:rPr>
        <w:t xml:space="preserve"> </w:t>
      </w:r>
      <w:r w:rsidR="00655E00">
        <w:rPr>
          <w:rFonts w:ascii="Arial" w:hAnsi="Arial" w:cs="Arial"/>
        </w:rPr>
        <w:br/>
      </w:r>
      <w:r w:rsidR="000E61EB" w:rsidRPr="000F1AAF">
        <w:rPr>
          <w:rFonts w:ascii="Arial" w:hAnsi="Arial" w:cs="Arial"/>
          <w:b/>
          <w:szCs w:val="20"/>
          <w:vertAlign w:val="superscript"/>
        </w:rPr>
        <w:t>1</w:t>
      </w:r>
      <w:r w:rsidR="000E61EB">
        <w:rPr>
          <w:rFonts w:ascii="Arial" w:hAnsi="Arial" w:cs="Arial"/>
          <w:b/>
          <w:szCs w:val="20"/>
          <w:vertAlign w:val="superscript"/>
        </w:rPr>
        <w:t>2</w:t>
      </w:r>
      <w:r w:rsidR="000E61EB" w:rsidRPr="00D166D1">
        <w:rPr>
          <w:rFonts w:ascii="Arial" w:hAnsi="Arial" w:cs="Arial"/>
          <w:sz w:val="20"/>
          <w:szCs w:val="20"/>
        </w:rPr>
        <w:t xml:space="preserve"> </w:t>
      </w:r>
      <w:r w:rsidR="00211E83">
        <w:rPr>
          <w:rFonts w:ascii="Arial" w:hAnsi="Arial" w:cs="Arial"/>
          <w:sz w:val="20"/>
          <w:szCs w:val="20"/>
        </w:rPr>
        <w:t xml:space="preserve">Diese </w:t>
      </w:r>
      <w:r w:rsidR="009B457B">
        <w:rPr>
          <w:rFonts w:ascii="Arial" w:hAnsi="Arial" w:cs="Arial"/>
          <w:sz w:val="20"/>
          <w:szCs w:val="20"/>
        </w:rPr>
        <w:t xml:space="preserve">vier </w:t>
      </w:r>
      <w:r w:rsidR="00211E83">
        <w:rPr>
          <w:rFonts w:ascii="Arial" w:hAnsi="Arial" w:cs="Arial"/>
          <w:sz w:val="20"/>
          <w:szCs w:val="20"/>
        </w:rPr>
        <w:t>Ptz. sind e</w:t>
      </w:r>
      <w:r w:rsidR="000E61EB">
        <w:rPr>
          <w:rFonts w:ascii="Arial" w:hAnsi="Arial" w:cs="Arial"/>
          <w:sz w:val="20"/>
          <w:szCs w:val="20"/>
        </w:rPr>
        <w:t xml:space="preserve">ntw. modal: </w:t>
      </w:r>
      <w:r w:rsidR="000E61EB" w:rsidRPr="00D166D1">
        <w:rPr>
          <w:rFonts w:ascii="Arial" w:hAnsi="Arial" w:cs="Arial"/>
          <w:sz w:val="20"/>
        </w:rPr>
        <w:t>"</w:t>
      </w:r>
      <w:r w:rsidR="000E61EB">
        <w:rPr>
          <w:rFonts w:ascii="Arial" w:hAnsi="Arial" w:cs="Arial"/>
          <w:sz w:val="20"/>
          <w:szCs w:val="20"/>
        </w:rPr>
        <w:t>wobei</w:t>
      </w:r>
      <w:r w:rsidR="00742FCB">
        <w:rPr>
          <w:rFonts w:ascii="Arial" w:hAnsi="Arial" w:cs="Arial"/>
          <w:sz w:val="20"/>
          <w:szCs w:val="20"/>
        </w:rPr>
        <w:t>/indem</w:t>
      </w:r>
      <w:r w:rsidR="000E61EB" w:rsidRPr="00D166D1">
        <w:rPr>
          <w:rFonts w:ascii="Arial" w:hAnsi="Arial" w:cs="Arial"/>
          <w:sz w:val="20"/>
        </w:rPr>
        <w:t>"</w:t>
      </w:r>
      <w:r w:rsidR="0029248D">
        <w:rPr>
          <w:rFonts w:ascii="Arial" w:hAnsi="Arial" w:cs="Arial"/>
          <w:sz w:val="20"/>
        </w:rPr>
        <w:t>,</w:t>
      </w:r>
      <w:r w:rsidR="000E61EB">
        <w:rPr>
          <w:rFonts w:ascii="Arial" w:hAnsi="Arial" w:cs="Arial"/>
          <w:sz w:val="20"/>
          <w:szCs w:val="20"/>
        </w:rPr>
        <w:t xml:space="preserve"> oder </w:t>
      </w:r>
      <w:r w:rsidR="00211E83">
        <w:rPr>
          <w:rFonts w:ascii="Arial" w:hAnsi="Arial" w:cs="Arial"/>
          <w:sz w:val="20"/>
          <w:szCs w:val="20"/>
        </w:rPr>
        <w:t xml:space="preserve">als ein </w:t>
      </w:r>
      <w:r w:rsidR="000E61EB">
        <w:rPr>
          <w:rFonts w:ascii="Arial" w:hAnsi="Arial" w:cs="Arial"/>
          <w:sz w:val="20"/>
          <w:szCs w:val="20"/>
        </w:rPr>
        <w:t xml:space="preserve">umschriebener Impf.: </w:t>
      </w:r>
      <w:r w:rsidR="000E61EB" w:rsidRPr="00D166D1">
        <w:rPr>
          <w:rFonts w:ascii="Arial" w:hAnsi="Arial" w:cs="Arial"/>
          <w:sz w:val="20"/>
        </w:rPr>
        <w:t>"</w:t>
      </w:r>
      <w:r w:rsidR="000E61EB">
        <w:rPr>
          <w:rFonts w:ascii="Arial" w:hAnsi="Arial" w:cs="Arial"/>
          <w:sz w:val="20"/>
          <w:szCs w:val="20"/>
        </w:rPr>
        <w:t>andauernd/immer wieder</w:t>
      </w:r>
      <w:r w:rsidR="000E61EB" w:rsidRPr="00D166D1">
        <w:rPr>
          <w:rFonts w:ascii="Arial" w:hAnsi="Arial" w:cs="Arial"/>
          <w:sz w:val="20"/>
        </w:rPr>
        <w:t>"</w:t>
      </w:r>
      <w:r w:rsidR="00211E83">
        <w:rPr>
          <w:rFonts w:ascii="Arial" w:hAnsi="Arial" w:cs="Arial"/>
          <w:sz w:val="20"/>
        </w:rPr>
        <w:t xml:space="preserve"> zu verstehen</w:t>
      </w:r>
      <w:r w:rsidR="000E61EB">
        <w:rPr>
          <w:rFonts w:ascii="Arial" w:hAnsi="Arial" w:cs="Arial"/>
          <w:sz w:val="20"/>
          <w:szCs w:val="20"/>
        </w:rPr>
        <w:t xml:space="preserve"> </w:t>
      </w:r>
      <w:r w:rsidR="000926F2">
        <w:rPr>
          <w:rFonts w:ascii="Arial" w:hAnsi="Arial" w:cs="Arial"/>
          <w:sz w:val="20"/>
          <w:szCs w:val="20"/>
        </w:rPr>
        <w:t>(2,z.St.)</w:t>
      </w:r>
      <w:r w:rsidR="00A04747">
        <w:rPr>
          <w:rFonts w:ascii="Arial" w:hAnsi="Arial" w:cs="Arial"/>
          <w:sz w:val="20"/>
          <w:szCs w:val="20"/>
        </w:rPr>
        <w:t>.</w:t>
      </w:r>
      <w:r w:rsidR="00655E00" w:rsidRPr="00655E00">
        <w:rPr>
          <w:rFonts w:ascii="Arial" w:hAnsi="Arial" w:cs="Arial"/>
        </w:rPr>
        <w:t xml:space="preserve"> </w:t>
      </w:r>
      <w:r w:rsidR="00655E00">
        <w:rPr>
          <w:rFonts w:ascii="Arial" w:hAnsi="Arial" w:cs="Arial"/>
        </w:rPr>
        <w:br/>
      </w:r>
      <w:r w:rsidR="00AA15F7" w:rsidRPr="000F1AAF">
        <w:rPr>
          <w:rFonts w:ascii="Arial" w:hAnsi="Arial" w:cs="Arial"/>
          <w:b/>
          <w:szCs w:val="20"/>
          <w:vertAlign w:val="superscript"/>
        </w:rPr>
        <w:t>1</w:t>
      </w:r>
      <w:r w:rsidR="00AA15F7">
        <w:rPr>
          <w:rFonts w:ascii="Arial" w:hAnsi="Arial" w:cs="Arial"/>
          <w:b/>
          <w:szCs w:val="20"/>
          <w:vertAlign w:val="superscript"/>
        </w:rPr>
        <w:t>3</w:t>
      </w:r>
      <w:r w:rsidR="00AA15F7" w:rsidRPr="00D166D1">
        <w:rPr>
          <w:rFonts w:ascii="Arial" w:hAnsi="Arial" w:cs="Arial"/>
          <w:sz w:val="20"/>
          <w:szCs w:val="20"/>
        </w:rPr>
        <w:t xml:space="preserve"> </w:t>
      </w:r>
      <w:r w:rsidR="00AA15F7">
        <w:rPr>
          <w:rFonts w:ascii="Arial" w:hAnsi="Arial" w:cs="Arial"/>
          <w:sz w:val="20"/>
        </w:rPr>
        <w:t xml:space="preserve">Gen.obj.: </w:t>
      </w:r>
      <w:r w:rsidR="00AA15F7" w:rsidRPr="00D166D1">
        <w:rPr>
          <w:rFonts w:ascii="Arial" w:hAnsi="Arial" w:cs="Arial"/>
          <w:sz w:val="20"/>
        </w:rPr>
        <w:t>"</w:t>
      </w:r>
      <w:r w:rsidR="00AA15F7">
        <w:rPr>
          <w:rFonts w:ascii="Arial" w:hAnsi="Arial" w:cs="Arial"/>
          <w:sz w:val="20"/>
        </w:rPr>
        <w:t xml:space="preserve">der Hoffnung </w:t>
      </w:r>
      <w:r w:rsidR="00AA15F7" w:rsidRPr="00D166D1">
        <w:rPr>
          <w:rFonts w:ascii="Arial" w:hAnsi="Arial" w:cs="Arial"/>
          <w:sz w:val="20"/>
        </w:rPr>
        <w:t>auf</w:t>
      </w:r>
      <w:r w:rsidR="00AA15F7">
        <w:rPr>
          <w:rFonts w:ascii="Arial" w:hAnsi="Arial" w:cs="Arial"/>
          <w:sz w:val="20"/>
        </w:rPr>
        <w:t xml:space="preserve"> ewiges Leben</w:t>
      </w:r>
      <w:r w:rsidR="00AA15F7" w:rsidRPr="00D166D1">
        <w:rPr>
          <w:rFonts w:ascii="Arial" w:hAnsi="Arial" w:cs="Arial"/>
          <w:sz w:val="20"/>
        </w:rPr>
        <w:t>"</w:t>
      </w:r>
      <w:r w:rsidR="00AA15F7">
        <w:rPr>
          <w:rFonts w:ascii="Arial" w:hAnsi="Arial" w:cs="Arial"/>
          <w:sz w:val="20"/>
        </w:rPr>
        <w:t xml:space="preserve"> </w:t>
      </w:r>
      <w:r w:rsidR="000926F2">
        <w:rPr>
          <w:rFonts w:ascii="Arial" w:hAnsi="Arial" w:cs="Arial"/>
          <w:sz w:val="20"/>
        </w:rPr>
        <w:t>(2,z.St.)</w:t>
      </w:r>
      <w:r w:rsidR="00AA15F7" w:rsidRPr="00D166D1">
        <w:rPr>
          <w:rFonts w:ascii="Arial" w:hAnsi="Arial" w:cs="Arial"/>
        </w:rPr>
        <w:t>.</w:t>
      </w:r>
      <w:r w:rsidR="00153725" w:rsidRPr="00153725">
        <w:rPr>
          <w:rFonts w:ascii="Arial" w:hAnsi="Arial" w:cs="Arial"/>
        </w:rPr>
        <w:t xml:space="preserve"> </w:t>
      </w:r>
      <w:r w:rsidR="00153725">
        <w:rPr>
          <w:rFonts w:ascii="Arial" w:hAnsi="Arial" w:cs="Arial"/>
        </w:rPr>
        <w:br/>
      </w:r>
    </w:p>
    <w:p w14:paraId="7BF273B5" w14:textId="77777777" w:rsidR="00580DF8" w:rsidRPr="00D166D1" w:rsidRDefault="00580DF8" w:rsidP="00973A88">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28"/>
          <w:u w:val="single"/>
        </w:rPr>
        <w:t>Zu Philemon</w:t>
      </w:r>
    </w:p>
    <w:p w14:paraId="388F8134" w14:textId="7958FAC6"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Philemon 1</w:t>
      </w:r>
    </w:p>
    <w:p w14:paraId="745C6E3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638F173" w14:textId="69B0FC82" w:rsidR="00580DF8"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Entweder: "wirksam werde...</w:t>
      </w:r>
      <w:r w:rsidR="00580DF8" w:rsidRPr="001B168B">
        <w:rPr>
          <w:rFonts w:ascii="Arial" w:hAnsi="Arial" w:cs="Arial"/>
          <w:i/>
          <w:iCs/>
          <w:sz w:val="20"/>
        </w:rPr>
        <w:t>für</w:t>
      </w:r>
      <w:r w:rsidR="00580DF8" w:rsidRPr="00D166D1">
        <w:rPr>
          <w:rFonts w:ascii="Arial" w:hAnsi="Arial" w:cs="Arial"/>
          <w:sz w:val="20"/>
        </w:rPr>
        <w:t xml:space="preserve"> Christus"; od.: "wirksam werde...durch uns dank der Beziehung </w:t>
      </w:r>
      <w:r w:rsidR="00580DF8" w:rsidRPr="001B168B">
        <w:rPr>
          <w:rFonts w:ascii="Arial" w:hAnsi="Arial" w:cs="Arial"/>
          <w:i/>
          <w:iCs/>
          <w:sz w:val="20"/>
        </w:rPr>
        <w:t>zu</w:t>
      </w:r>
      <w:r w:rsidR="00580DF8" w:rsidRPr="00D166D1">
        <w:rPr>
          <w:rFonts w:ascii="Arial" w:hAnsi="Arial" w:cs="Arial"/>
          <w:sz w:val="20"/>
        </w:rPr>
        <w:t xml:space="preserve"> Christus".</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Aorist des Briefstils: d.h. jetzt, zugleich mit dem Brief</w:t>
      </w:r>
      <w:r w:rsidR="00A76F71">
        <w:rPr>
          <w:rFonts w:ascii="Arial" w:hAnsi="Arial" w:cs="Arial"/>
          <w:sz w:val="20"/>
        </w:rPr>
        <w:t xml:space="preserve"> (67,279)</w:t>
      </w:r>
      <w:r w:rsidR="00580DF8" w:rsidRPr="00D166D1">
        <w:rPr>
          <w:rFonts w:ascii="Arial" w:hAnsi="Arial" w:cs="Arial"/>
          <w:sz w:val="20"/>
        </w:rPr>
        <w:t>.</w:t>
      </w:r>
      <w:r w:rsidR="00E069D1">
        <w:rPr>
          <w:rFonts w:ascii="Arial" w:hAnsi="Arial" w:cs="Arial"/>
          <w:sz w:val="20"/>
        </w:rPr>
        <w:t xml:space="preserve"> Nach Dtn 23,16 war man verpflich</w:t>
      </w:r>
      <w:r w:rsidR="00F4007E">
        <w:rPr>
          <w:rFonts w:ascii="Arial" w:hAnsi="Arial" w:cs="Arial"/>
          <w:sz w:val="20"/>
        </w:rPr>
        <w:t>t</w:t>
      </w:r>
      <w:r w:rsidR="00E069D1">
        <w:rPr>
          <w:rFonts w:ascii="Arial" w:hAnsi="Arial" w:cs="Arial"/>
          <w:sz w:val="20"/>
        </w:rPr>
        <w:t>et einen flüchtigen Sklaven aufzunehmen, im Gegensatz dazu musste man ihn nach römischen Recht an seinen Herrn ausliefern, worauf der Sklave mit einer schweren Strafe rechnen musste (65,III,108).</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Auf ewig, weil er sich durch Paulus bekehrte und so ein Glaubensbruder des Philemon wurde? od. einfach: für immer</w:t>
      </w:r>
      <w:r w:rsidR="002404E5">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Als juristischer t.t.: Schadenersatz leisten </w:t>
      </w:r>
      <w:r w:rsidR="000926F2">
        <w:rPr>
          <w:rFonts w:ascii="Arial" w:hAnsi="Arial" w:cs="Arial"/>
          <w:sz w:val="20"/>
        </w:rPr>
        <w:t>(2,z.St.)</w:t>
      </w:r>
      <w:r w:rsidR="00580DF8" w:rsidRPr="00D166D1">
        <w:rPr>
          <w:rFonts w:ascii="Arial" w:hAnsi="Arial" w:cs="Arial"/>
          <w:sz w:val="20"/>
        </w:rPr>
        <w:t>.</w:t>
      </w:r>
      <w:r w:rsidR="00775454">
        <w:rPr>
          <w:rFonts w:ascii="Arial" w:hAnsi="Arial" w:cs="Arial"/>
          <w:sz w:val="20"/>
        </w:rPr>
        <w:t xml:space="preserve"> Nach dem Gesetz stellte der Arbeitsausfall einen finanziellen Verlust dar, für den der aufkommen musste, der einen entlaufenen Sklaven aufnahm (65,III,108).</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 Archippus ein leitender Bruder in der Gemeinde in Kolos</w:t>
      </w:r>
      <w:r w:rsidR="00764F2D">
        <w:rPr>
          <w:rFonts w:ascii="Arial" w:hAnsi="Arial" w:cs="Arial"/>
          <w:sz w:val="20"/>
        </w:rPr>
        <w:t>s</w:t>
      </w:r>
      <w:r w:rsidR="00580DF8" w:rsidRPr="00D166D1">
        <w:rPr>
          <w:rFonts w:ascii="Arial" w:hAnsi="Arial" w:cs="Arial"/>
          <w:sz w:val="20"/>
        </w:rPr>
        <w:t xml:space="preserve">ä war </w:t>
      </w:r>
      <w:r w:rsidR="00580DF8" w:rsidRPr="00D166D1">
        <w:rPr>
          <w:rFonts w:ascii="Arial" w:hAnsi="Arial" w:cs="Arial"/>
          <w:sz w:val="20"/>
          <w:szCs w:val="20"/>
        </w:rPr>
        <w:t>(vgl. Kol 4,17), wird die Gemeinde in der Philemon und seine Frau Aphia waren, wohl die Gemeinde in Kolo</w:t>
      </w:r>
      <w:r w:rsidR="00764F2D">
        <w:rPr>
          <w:rFonts w:ascii="Arial" w:hAnsi="Arial" w:cs="Arial"/>
          <w:sz w:val="20"/>
          <w:szCs w:val="20"/>
        </w:rPr>
        <w:t>s</w:t>
      </w:r>
      <w:r w:rsidR="00580DF8" w:rsidRPr="00D166D1">
        <w:rPr>
          <w:rFonts w:ascii="Arial" w:hAnsi="Arial" w:cs="Arial"/>
          <w:sz w:val="20"/>
          <w:szCs w:val="20"/>
        </w:rPr>
        <w:t xml:space="preserve">sä sein, die sich im Haus von Philemon versammelte. </w:t>
      </w:r>
      <w:r w:rsidR="00A423EF">
        <w:rPr>
          <w:rFonts w:ascii="Arial" w:hAnsi="Arial" w:cs="Arial"/>
          <w:sz w:val="20"/>
          <w:szCs w:val="20"/>
        </w:rPr>
        <w:t>Viele nehmen an, dass Archippus der Sohn von Philemon und Aphia war, und deshalb zusammen mit ihnen am Briefanfang genannt wurde</w:t>
      </w:r>
      <w:r w:rsidR="00887085">
        <w:rPr>
          <w:rFonts w:ascii="Arial" w:hAnsi="Arial" w:cs="Arial"/>
          <w:sz w:val="20"/>
          <w:szCs w:val="20"/>
        </w:rPr>
        <w:t xml:space="preserve"> (33,78)</w:t>
      </w:r>
      <w:r w:rsidR="00A423EF">
        <w:rPr>
          <w:rFonts w:ascii="Arial" w:hAnsi="Arial" w:cs="Arial"/>
          <w:sz w:val="20"/>
          <w:szCs w:val="20"/>
        </w:rPr>
        <w:t xml:space="preserve">. </w:t>
      </w:r>
      <w:r w:rsidR="00887085">
        <w:rPr>
          <w:rFonts w:ascii="Arial" w:hAnsi="Arial" w:cs="Arial"/>
          <w:sz w:val="20"/>
          <w:szCs w:val="20"/>
        </w:rPr>
        <w:t xml:space="preserve">- </w:t>
      </w:r>
      <w:r w:rsidR="00580DF8" w:rsidRPr="00D166D1">
        <w:rPr>
          <w:rFonts w:ascii="Arial" w:hAnsi="Arial" w:cs="Arial"/>
          <w:sz w:val="20"/>
          <w:szCs w:val="20"/>
        </w:rPr>
        <w:t>Bis zum 3.Jhdt. gibt es keinen Hinweis darauf, dass die Christen eigene Gebäude für ihre Gottesdienste errichteten, sie versammelten sich in größeren Privathäusern (21,IV,212).</w:t>
      </w:r>
      <w:r w:rsidR="00C4350F">
        <w:rPr>
          <w:rFonts w:ascii="Arial" w:hAnsi="Arial" w:cs="Arial"/>
          <w:sz w:val="20"/>
          <w:szCs w:val="20"/>
        </w:rPr>
        <w:br/>
      </w:r>
      <w:r w:rsidRPr="000F1AAF">
        <w:rPr>
          <w:rFonts w:ascii="Arial" w:hAnsi="Arial" w:cs="Arial"/>
          <w:b/>
          <w:szCs w:val="20"/>
          <w:vertAlign w:val="superscript"/>
        </w:rPr>
        <w:t>6</w:t>
      </w:r>
      <w:r w:rsidR="00580DF8" w:rsidRPr="00D166D1">
        <w:rPr>
          <w:rFonts w:ascii="Arial" w:hAnsi="Arial" w:cs="Arial"/>
          <w:sz w:val="20"/>
          <w:szCs w:val="20"/>
        </w:rPr>
        <w:t xml:space="preserve"> </w:t>
      </w:r>
      <w:r w:rsidR="00052EE4">
        <w:rPr>
          <w:rFonts w:ascii="Arial" w:hAnsi="Arial" w:cs="Arial"/>
          <w:sz w:val="20"/>
          <w:szCs w:val="20"/>
        </w:rPr>
        <w:t>Das Alter zwischen 49-56 Jahren</w:t>
      </w:r>
      <w:r w:rsidR="0025408B">
        <w:rPr>
          <w:rFonts w:ascii="Arial" w:hAnsi="Arial" w:cs="Arial"/>
          <w:sz w:val="20"/>
          <w:szCs w:val="20"/>
        </w:rPr>
        <w:t>. Paulus dürfte damals etwa 57 Jahre alt gewesen sein</w:t>
      </w:r>
      <w:r w:rsidR="000063DC">
        <w:rPr>
          <w:rFonts w:ascii="Arial" w:hAnsi="Arial" w:cs="Arial"/>
          <w:sz w:val="20"/>
          <w:szCs w:val="20"/>
        </w:rPr>
        <w:t>, aber durch Krankheit und ein jahrzehntelanges</w:t>
      </w:r>
      <w:r w:rsidR="00F4007E">
        <w:rPr>
          <w:rFonts w:ascii="Arial" w:hAnsi="Arial" w:cs="Arial"/>
          <w:sz w:val="20"/>
          <w:szCs w:val="20"/>
        </w:rPr>
        <w:t xml:space="preserve"> </w:t>
      </w:r>
      <w:r w:rsidR="000063DC">
        <w:rPr>
          <w:rFonts w:ascii="Arial" w:hAnsi="Arial" w:cs="Arial"/>
          <w:sz w:val="20"/>
          <w:szCs w:val="20"/>
        </w:rPr>
        <w:t xml:space="preserve">aufreibendes Leben </w:t>
      </w:r>
      <w:r w:rsidR="0099403E">
        <w:rPr>
          <w:rFonts w:ascii="Arial" w:hAnsi="Arial" w:cs="Arial"/>
          <w:sz w:val="20"/>
          <w:szCs w:val="20"/>
        </w:rPr>
        <w:t xml:space="preserve">war er </w:t>
      </w:r>
      <w:r w:rsidR="000063DC">
        <w:rPr>
          <w:rFonts w:ascii="Arial" w:hAnsi="Arial" w:cs="Arial"/>
          <w:sz w:val="20"/>
          <w:szCs w:val="20"/>
        </w:rPr>
        <w:t>schon frühzeitig gealtert</w:t>
      </w:r>
      <w:r w:rsidR="00802624">
        <w:rPr>
          <w:rFonts w:ascii="Arial" w:hAnsi="Arial" w:cs="Arial"/>
          <w:sz w:val="20"/>
          <w:szCs w:val="20"/>
        </w:rPr>
        <w:t xml:space="preserve">. </w:t>
      </w:r>
      <w:r w:rsidR="00052EE4">
        <w:rPr>
          <w:rFonts w:ascii="Arial" w:hAnsi="Arial" w:cs="Arial"/>
          <w:sz w:val="20"/>
          <w:szCs w:val="20"/>
        </w:rPr>
        <w:t xml:space="preserve">Vielleicht aber auch </w:t>
      </w:r>
      <w:r w:rsidR="00580DF8" w:rsidRPr="00D166D1">
        <w:rPr>
          <w:rFonts w:ascii="Arial" w:hAnsi="Arial" w:cs="Arial"/>
          <w:sz w:val="20"/>
          <w:szCs w:val="20"/>
        </w:rPr>
        <w:t xml:space="preserve">ein früher Abschreibfehler in den </w:t>
      </w:r>
      <w:r w:rsidR="00617F6B">
        <w:rPr>
          <w:rFonts w:ascii="Arial" w:hAnsi="Arial" w:cs="Arial"/>
          <w:sz w:val="20"/>
          <w:szCs w:val="20"/>
        </w:rPr>
        <w:t>Hs.</w:t>
      </w:r>
      <w:r w:rsidR="00580DF8" w:rsidRPr="00D166D1">
        <w:rPr>
          <w:rFonts w:ascii="Arial" w:hAnsi="Arial" w:cs="Arial"/>
          <w:sz w:val="20"/>
          <w:szCs w:val="20"/>
        </w:rPr>
        <w:t xml:space="preserve"> und dann </w:t>
      </w:r>
      <w:r w:rsidR="00F4007E">
        <w:rPr>
          <w:rFonts w:ascii="Arial" w:hAnsi="Arial" w:cs="Arial"/>
          <w:sz w:val="20"/>
          <w:szCs w:val="20"/>
        </w:rPr>
        <w:t>ä</w:t>
      </w:r>
      <w:r w:rsidR="00580DF8" w:rsidRPr="00D166D1">
        <w:rPr>
          <w:rFonts w:ascii="Arial" w:hAnsi="Arial" w:cs="Arial"/>
          <w:sz w:val="20"/>
          <w:szCs w:val="20"/>
        </w:rPr>
        <w:t xml:space="preserve">quivalent zu </w:t>
      </w:r>
      <w:r w:rsidR="00580DF8" w:rsidRPr="00D166D1">
        <w:rPr>
          <w:rFonts w:ascii="Arial" w:eastAsia="Times New Roman" w:hAnsi="Arial" w:cs="Arial"/>
          <w:sz w:val="20"/>
          <w:szCs w:val="20"/>
        </w:rPr>
        <w:t xml:space="preserve">πρεσβευτης (= der Abgesandte bzw. Legat des Kaisers), - in Bezug auf Paulus dann: </w:t>
      </w:r>
      <w:r w:rsidR="00243D4E">
        <w:rPr>
          <w:rFonts w:ascii="Arial" w:eastAsia="Times New Roman" w:hAnsi="Arial" w:cs="Arial"/>
          <w:sz w:val="20"/>
          <w:szCs w:val="20"/>
        </w:rPr>
        <w:t>ein</w:t>
      </w:r>
      <w:r w:rsidR="00580DF8" w:rsidRPr="00D166D1">
        <w:rPr>
          <w:rFonts w:ascii="Arial" w:eastAsia="Times New Roman" w:hAnsi="Arial" w:cs="Arial"/>
          <w:sz w:val="20"/>
          <w:szCs w:val="20"/>
        </w:rPr>
        <w:t xml:space="preserve"> </w:t>
      </w:r>
      <w:r w:rsidR="00580DF8" w:rsidRPr="00D166D1">
        <w:rPr>
          <w:rFonts w:ascii="Arial" w:hAnsi="Arial" w:cs="Arial"/>
          <w:sz w:val="20"/>
          <w:szCs w:val="20"/>
        </w:rPr>
        <w:t>Legat Christi (</w:t>
      </w:r>
      <w:r w:rsidR="006605C8">
        <w:rPr>
          <w:rFonts w:ascii="Arial" w:hAnsi="Arial" w:cs="Arial"/>
          <w:sz w:val="20"/>
          <w:szCs w:val="20"/>
        </w:rPr>
        <w:t xml:space="preserve">2,1143; </w:t>
      </w:r>
      <w:r w:rsidR="00802624">
        <w:rPr>
          <w:rFonts w:ascii="Arial" w:hAnsi="Arial" w:cs="Arial"/>
          <w:sz w:val="20"/>
          <w:szCs w:val="20"/>
        </w:rPr>
        <w:t xml:space="preserve">65,III,111; 67,278; </w:t>
      </w:r>
      <w:r w:rsidR="00580DF8" w:rsidRPr="00D166D1">
        <w:rPr>
          <w:rFonts w:ascii="Arial" w:hAnsi="Arial" w:cs="Arial"/>
          <w:sz w:val="20"/>
          <w:szCs w:val="20"/>
        </w:rPr>
        <w:t>21,IV,213).</w:t>
      </w:r>
      <w:r w:rsidR="00C4350F">
        <w:rPr>
          <w:rFonts w:ascii="Arial" w:hAnsi="Arial" w:cs="Arial"/>
          <w:sz w:val="20"/>
          <w:szCs w:val="20"/>
        </w:rPr>
        <w:br/>
      </w:r>
      <w:r w:rsidRPr="000F1AAF">
        <w:rPr>
          <w:rFonts w:ascii="Arial" w:hAnsi="Arial" w:cs="Arial"/>
          <w:b/>
          <w:szCs w:val="20"/>
          <w:vertAlign w:val="superscript"/>
        </w:rPr>
        <w:t>7</w:t>
      </w:r>
      <w:r w:rsidR="00580DF8" w:rsidRPr="00D166D1">
        <w:rPr>
          <w:rFonts w:ascii="Arial" w:hAnsi="Arial" w:cs="Arial"/>
          <w:sz w:val="20"/>
          <w:szCs w:val="20"/>
        </w:rPr>
        <w:t xml:space="preserve"> Realis</w:t>
      </w:r>
      <w:r w:rsidR="00CE0F5B" w:rsidRPr="00D166D1">
        <w:rPr>
          <w:rFonts w:ascii="Arial" w:hAnsi="Arial" w:cs="Arial"/>
          <w:sz w:val="20"/>
          <w:szCs w:val="20"/>
        </w:rPr>
        <w:t xml:space="preserve">, d.h. </w:t>
      </w:r>
      <w:r w:rsidR="00580DF8" w:rsidRPr="00D166D1">
        <w:rPr>
          <w:rFonts w:ascii="Arial" w:hAnsi="Arial" w:cs="Arial"/>
          <w:sz w:val="20"/>
          <w:szCs w:val="20"/>
        </w:rPr>
        <w:t>was wahrscheinlich der Fall war</w:t>
      </w:r>
      <w:r w:rsidR="00FB6402">
        <w:rPr>
          <w:rFonts w:ascii="Arial" w:hAnsi="Arial" w:cs="Arial"/>
          <w:sz w:val="20"/>
          <w:szCs w:val="20"/>
        </w:rPr>
        <w:t>, denn Onesimus brauchte für seine Flucht bis nach Rom Geld zum Überleben</w:t>
      </w:r>
      <w:r w:rsidR="00580DF8" w:rsidRPr="00D166D1">
        <w:rPr>
          <w:rFonts w:ascii="Arial" w:hAnsi="Arial" w:cs="Arial"/>
          <w:sz w:val="20"/>
          <w:szCs w:val="20"/>
        </w:rPr>
        <w:t>.</w:t>
      </w:r>
      <w:r w:rsidR="00BA58D1">
        <w:rPr>
          <w:rFonts w:ascii="Arial" w:hAnsi="Arial" w:cs="Arial"/>
          <w:sz w:val="20"/>
          <w:szCs w:val="20"/>
        </w:rPr>
        <w:t xml:space="preserve"> Ein Ausdruck wie er in Schuldverschreibungen verwendet wurde</w:t>
      </w:r>
      <w:r w:rsidR="002404E5">
        <w:rPr>
          <w:rFonts w:ascii="Arial" w:hAnsi="Arial" w:cs="Arial"/>
          <w:sz w:val="20"/>
          <w:szCs w:val="20"/>
        </w:rPr>
        <w:t xml:space="preserve">: </w:t>
      </w:r>
      <w:r w:rsidR="002404E5" w:rsidRPr="00D166D1">
        <w:rPr>
          <w:rFonts w:ascii="Arial" w:hAnsi="Arial" w:cs="Arial"/>
          <w:sz w:val="20"/>
        </w:rPr>
        <w:t>"</w:t>
      </w:r>
      <w:r w:rsidR="002404E5">
        <w:rPr>
          <w:rFonts w:ascii="Arial" w:hAnsi="Arial" w:cs="Arial"/>
          <w:sz w:val="20"/>
          <w:szCs w:val="20"/>
        </w:rPr>
        <w:t>Auf meine Rechnung setzen</w:t>
      </w:r>
      <w:r w:rsidR="002404E5" w:rsidRPr="00D166D1">
        <w:rPr>
          <w:rFonts w:ascii="Arial" w:hAnsi="Arial" w:cs="Arial"/>
          <w:sz w:val="20"/>
        </w:rPr>
        <w:t>"</w:t>
      </w:r>
      <w:r w:rsidR="002404E5">
        <w:rPr>
          <w:rFonts w:ascii="Arial" w:hAnsi="Arial" w:cs="Arial"/>
          <w:sz w:val="20"/>
          <w:szCs w:val="20"/>
        </w:rPr>
        <w:t xml:space="preserve"> </w:t>
      </w:r>
      <w:r w:rsidR="00BA58D1">
        <w:rPr>
          <w:rFonts w:ascii="Arial" w:hAnsi="Arial" w:cs="Arial"/>
          <w:sz w:val="20"/>
          <w:szCs w:val="20"/>
        </w:rPr>
        <w:t>(</w:t>
      </w:r>
      <w:r w:rsidR="002404E5">
        <w:rPr>
          <w:rFonts w:ascii="Arial" w:hAnsi="Arial" w:cs="Arial"/>
          <w:sz w:val="20"/>
          <w:szCs w:val="20"/>
        </w:rPr>
        <w:t xml:space="preserve">2,1144; </w:t>
      </w:r>
      <w:r w:rsidR="00BA58D1">
        <w:rPr>
          <w:rFonts w:ascii="Arial" w:hAnsi="Arial" w:cs="Arial"/>
          <w:sz w:val="20"/>
          <w:szCs w:val="20"/>
        </w:rPr>
        <w:t>65,III,112)</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Im Griechischen ein Wortspiel mit dem Namen Onesimus.</w:t>
      </w:r>
      <w:r w:rsidR="00A33FAE">
        <w:rPr>
          <w:rFonts w:ascii="Arial" w:hAnsi="Arial" w:cs="Arial"/>
          <w:sz w:val="20"/>
          <w:szCs w:val="20"/>
        </w:rPr>
        <w:t xml:space="preserve"> Onesimus bedeutet: der Vorteilhafte</w:t>
      </w:r>
      <w:r w:rsidR="00015D4A">
        <w:rPr>
          <w:rFonts w:ascii="Arial" w:hAnsi="Arial" w:cs="Arial"/>
          <w:sz w:val="20"/>
          <w:szCs w:val="20"/>
        </w:rPr>
        <w:t xml:space="preserve"> oder </w:t>
      </w:r>
      <w:r w:rsidR="00A33FAE">
        <w:rPr>
          <w:rFonts w:ascii="Arial" w:hAnsi="Arial" w:cs="Arial"/>
          <w:sz w:val="20"/>
          <w:szCs w:val="20"/>
        </w:rPr>
        <w:t>Brauchbare</w:t>
      </w:r>
      <w:r w:rsidR="00015D4A">
        <w:rPr>
          <w:rFonts w:ascii="Arial" w:hAnsi="Arial" w:cs="Arial"/>
          <w:sz w:val="20"/>
          <w:szCs w:val="20"/>
        </w:rPr>
        <w:t xml:space="preserve"> oder </w:t>
      </w:r>
      <w:r w:rsidR="00A33FAE">
        <w:rPr>
          <w:rFonts w:ascii="Arial" w:hAnsi="Arial" w:cs="Arial"/>
          <w:sz w:val="20"/>
          <w:szCs w:val="20"/>
        </w:rPr>
        <w:t xml:space="preserve">Nützliche. </w:t>
      </w:r>
      <w:r w:rsidR="00015D4A">
        <w:rPr>
          <w:rFonts w:ascii="Arial" w:hAnsi="Arial" w:cs="Arial"/>
          <w:sz w:val="20"/>
          <w:szCs w:val="20"/>
        </w:rPr>
        <w:t xml:space="preserve">Die </w:t>
      </w:r>
      <w:r w:rsidR="00A33FAE">
        <w:rPr>
          <w:rFonts w:ascii="Arial" w:hAnsi="Arial" w:cs="Arial"/>
          <w:sz w:val="20"/>
          <w:szCs w:val="20"/>
        </w:rPr>
        <w:t>Vers</w:t>
      </w:r>
      <w:r w:rsidR="00015D4A">
        <w:rPr>
          <w:rFonts w:ascii="Arial" w:hAnsi="Arial" w:cs="Arial"/>
          <w:sz w:val="20"/>
          <w:szCs w:val="20"/>
        </w:rPr>
        <w:t>e</w:t>
      </w:r>
      <w:r w:rsidR="00A33FAE">
        <w:rPr>
          <w:rFonts w:ascii="Arial" w:hAnsi="Arial" w:cs="Arial"/>
          <w:sz w:val="20"/>
          <w:szCs w:val="20"/>
        </w:rPr>
        <w:t xml:space="preserve"> 11+20 </w:t>
      </w:r>
      <w:r w:rsidR="00015D4A">
        <w:rPr>
          <w:rFonts w:ascii="Arial" w:hAnsi="Arial" w:cs="Arial"/>
          <w:sz w:val="20"/>
          <w:szCs w:val="20"/>
        </w:rPr>
        <w:t>sind</w:t>
      </w:r>
      <w:r w:rsidR="00A33FAE">
        <w:rPr>
          <w:rFonts w:ascii="Arial" w:hAnsi="Arial" w:cs="Arial"/>
          <w:sz w:val="20"/>
          <w:szCs w:val="20"/>
        </w:rPr>
        <w:t xml:space="preserve"> vielleicht eine Anspielung auf die Bedeutung des Namens</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Paulus deutet nur an, was er eigentlich erwartet, nämlich, dass Philemon Onesimus freigibt, damit dieser Paulus dienen kann. Die Abschaffung der Sklaverei zu verlangen, dafür war die Zeit noch nicht reif, aber Paulus deutet</w:t>
      </w:r>
      <w:r w:rsidR="00243D4E">
        <w:rPr>
          <w:rFonts w:ascii="Arial" w:hAnsi="Arial" w:cs="Arial"/>
          <w:sz w:val="20"/>
          <w:szCs w:val="20"/>
        </w:rPr>
        <w:t xml:space="preserve"> </w:t>
      </w:r>
      <w:r w:rsidR="00243D4E" w:rsidRPr="00D166D1">
        <w:rPr>
          <w:rFonts w:ascii="Arial" w:hAnsi="Arial" w:cs="Arial"/>
          <w:sz w:val="20"/>
          <w:szCs w:val="20"/>
        </w:rPr>
        <w:t>bereits</w:t>
      </w:r>
      <w:r w:rsidR="00580DF8" w:rsidRPr="00D166D1">
        <w:rPr>
          <w:rFonts w:ascii="Arial" w:hAnsi="Arial" w:cs="Arial"/>
          <w:sz w:val="20"/>
          <w:szCs w:val="20"/>
        </w:rPr>
        <w:t xml:space="preserve"> an, was das Evang</w:t>
      </w:r>
      <w:r w:rsidR="00F4007E">
        <w:rPr>
          <w:rFonts w:ascii="Arial" w:hAnsi="Arial" w:cs="Arial"/>
          <w:sz w:val="20"/>
          <w:szCs w:val="20"/>
        </w:rPr>
        <w:t>e</w:t>
      </w:r>
      <w:r w:rsidR="00580DF8" w:rsidRPr="00D166D1">
        <w:rPr>
          <w:rFonts w:ascii="Arial" w:hAnsi="Arial" w:cs="Arial"/>
          <w:sz w:val="20"/>
          <w:szCs w:val="20"/>
        </w:rPr>
        <w:t>lium eigentlich darüber sagt (vgl. 21,IV,216).</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w:t>
      </w:r>
      <w:r w:rsidR="00184DA7">
        <w:rPr>
          <w:rFonts w:ascii="Arial" w:hAnsi="Arial" w:cs="Arial"/>
          <w:sz w:val="20"/>
          <w:szCs w:val="20"/>
        </w:rPr>
        <w:t xml:space="preserve">Epaphras war wahrscheinlich der Gemeindegründer in Kolossä. </w:t>
      </w:r>
      <w:r w:rsidR="00580DF8" w:rsidRPr="00D166D1">
        <w:rPr>
          <w:rFonts w:ascii="Arial" w:hAnsi="Arial" w:cs="Arial"/>
          <w:sz w:val="20"/>
          <w:szCs w:val="20"/>
        </w:rPr>
        <w:t>Paulus ist sich bewusst, dass er und seine Mitarbeiter in einem geistlichen Krieg kämpfen.</w:t>
      </w:r>
      <w:r w:rsidR="00C4350F">
        <w:rPr>
          <w:rFonts w:ascii="Arial" w:hAnsi="Arial" w:cs="Arial"/>
          <w:sz w:val="20"/>
          <w:szCs w:val="20"/>
        </w:rPr>
        <w:br/>
      </w:r>
      <w:r w:rsidRPr="000F1AAF">
        <w:rPr>
          <w:rFonts w:ascii="Arial" w:hAnsi="Arial" w:cs="Arial"/>
          <w:b/>
          <w:szCs w:val="20"/>
          <w:vertAlign w:val="superscript"/>
        </w:rPr>
        <w:t>11</w:t>
      </w:r>
      <w:r w:rsidR="00C5790B" w:rsidRPr="00D166D1">
        <w:rPr>
          <w:rFonts w:ascii="Arial" w:hAnsi="Arial" w:cs="Arial"/>
          <w:sz w:val="20"/>
          <w:szCs w:val="20"/>
        </w:rPr>
        <w:t xml:space="preserve"> </w:t>
      </w:r>
      <w:r w:rsidR="00C5790B">
        <w:rPr>
          <w:rFonts w:ascii="Arial" w:hAnsi="Arial" w:cs="Arial"/>
          <w:sz w:val="20"/>
          <w:szCs w:val="20"/>
        </w:rPr>
        <w:t xml:space="preserve">Gräz.: </w:t>
      </w:r>
      <w:r w:rsidR="00A20400">
        <w:rPr>
          <w:rFonts w:ascii="Arial" w:hAnsi="Arial" w:cs="Arial"/>
          <w:sz w:val="20"/>
          <w:szCs w:val="20"/>
        </w:rPr>
        <w:t>die Geschäftspartnerschaft</w:t>
      </w:r>
      <w:r w:rsidR="000063DC">
        <w:rPr>
          <w:rFonts w:ascii="Arial" w:hAnsi="Arial" w:cs="Arial"/>
          <w:sz w:val="20"/>
          <w:szCs w:val="20"/>
        </w:rPr>
        <w:t>. E</w:t>
      </w:r>
      <w:r w:rsidR="00C5790B">
        <w:rPr>
          <w:rFonts w:ascii="Arial" w:hAnsi="Arial" w:cs="Arial"/>
          <w:sz w:val="20"/>
          <w:szCs w:val="20"/>
        </w:rPr>
        <w:t>in Geschäftspartner</w:t>
      </w:r>
      <w:r w:rsidR="00AE0AFF">
        <w:rPr>
          <w:rFonts w:ascii="Arial" w:hAnsi="Arial" w:cs="Arial"/>
          <w:sz w:val="20"/>
          <w:szCs w:val="20"/>
        </w:rPr>
        <w:t xml:space="preserve"> im Zusammenhang </w:t>
      </w:r>
      <w:r w:rsidR="00D41BE8">
        <w:rPr>
          <w:rFonts w:ascii="Arial" w:hAnsi="Arial" w:cs="Arial"/>
          <w:sz w:val="20"/>
          <w:szCs w:val="20"/>
        </w:rPr>
        <w:t>mit gemeinsamem Besitz</w:t>
      </w:r>
      <w:r w:rsidR="00AE0AFF">
        <w:rPr>
          <w:rFonts w:ascii="Arial" w:hAnsi="Arial" w:cs="Arial"/>
          <w:sz w:val="20"/>
          <w:szCs w:val="20"/>
        </w:rPr>
        <w:t xml:space="preserve"> (65,III,110).</w:t>
      </w:r>
      <w:r w:rsidR="00C4350F">
        <w:rPr>
          <w:rFonts w:ascii="Arial" w:hAnsi="Arial" w:cs="Arial"/>
          <w:sz w:val="20"/>
          <w:szCs w:val="20"/>
        </w:rPr>
        <w:br/>
      </w:r>
      <w:r w:rsidRPr="000F1AAF">
        <w:rPr>
          <w:rFonts w:ascii="Arial" w:hAnsi="Arial" w:cs="Arial"/>
          <w:b/>
          <w:szCs w:val="20"/>
          <w:vertAlign w:val="superscript"/>
        </w:rPr>
        <w:t>12</w:t>
      </w:r>
      <w:r w:rsidR="00407393" w:rsidRPr="00D166D1">
        <w:rPr>
          <w:rFonts w:ascii="Arial" w:hAnsi="Arial" w:cs="Arial"/>
          <w:sz w:val="20"/>
          <w:szCs w:val="20"/>
        </w:rPr>
        <w:t xml:space="preserve"> </w:t>
      </w:r>
      <w:r w:rsidR="00407393">
        <w:rPr>
          <w:rFonts w:ascii="Arial" w:hAnsi="Arial" w:cs="Arial"/>
          <w:sz w:val="20"/>
          <w:szCs w:val="20"/>
        </w:rPr>
        <w:t>In der Gräz. in Geschäftsdokumenten über Transaktionen (65,II,112).</w:t>
      </w:r>
      <w:r w:rsidR="00C4350F">
        <w:rPr>
          <w:rFonts w:ascii="Arial" w:hAnsi="Arial" w:cs="Arial"/>
          <w:sz w:val="20"/>
          <w:szCs w:val="20"/>
        </w:rPr>
        <w:br/>
      </w:r>
      <w:r w:rsidRPr="000F1AAF">
        <w:rPr>
          <w:rFonts w:ascii="Arial" w:hAnsi="Arial" w:cs="Arial"/>
          <w:b/>
          <w:szCs w:val="20"/>
          <w:vertAlign w:val="superscript"/>
        </w:rPr>
        <w:t>13</w:t>
      </w:r>
      <w:r w:rsidR="00670F46" w:rsidRPr="00D166D1">
        <w:rPr>
          <w:rFonts w:ascii="Arial" w:hAnsi="Arial" w:cs="Arial"/>
          <w:sz w:val="20"/>
          <w:szCs w:val="20"/>
        </w:rPr>
        <w:t xml:space="preserve"> </w:t>
      </w:r>
      <w:r w:rsidR="00825AEF">
        <w:rPr>
          <w:rFonts w:ascii="Arial" w:hAnsi="Arial" w:cs="Arial"/>
          <w:sz w:val="20"/>
          <w:szCs w:val="20"/>
        </w:rPr>
        <w:t xml:space="preserve">Chiastische Wortstellung </w:t>
      </w:r>
      <w:r w:rsidR="000926F2">
        <w:rPr>
          <w:rFonts w:ascii="Arial" w:hAnsi="Arial" w:cs="Arial"/>
          <w:sz w:val="20"/>
          <w:szCs w:val="20"/>
        </w:rPr>
        <w:t>(2,z.St.)</w:t>
      </w:r>
      <w:r w:rsidR="00825AEF">
        <w:rPr>
          <w:rFonts w:ascii="Arial" w:hAnsi="Arial" w:cs="Arial"/>
          <w:sz w:val="20"/>
          <w:szCs w:val="20"/>
        </w:rPr>
        <w:t xml:space="preserve">; </w:t>
      </w:r>
      <w:r w:rsidR="00670F46">
        <w:rPr>
          <w:rFonts w:ascii="Arial" w:hAnsi="Arial" w:cs="Arial"/>
          <w:sz w:val="20"/>
          <w:szCs w:val="20"/>
        </w:rPr>
        <w:t>od.</w:t>
      </w:r>
      <w:r w:rsidR="00D33097">
        <w:rPr>
          <w:rFonts w:ascii="Arial" w:hAnsi="Arial" w:cs="Arial"/>
          <w:sz w:val="20"/>
          <w:szCs w:val="20"/>
        </w:rPr>
        <w:t xml:space="preserve"> viell.</w:t>
      </w:r>
      <w:r w:rsidR="00670F46">
        <w:rPr>
          <w:rFonts w:ascii="Arial" w:hAnsi="Arial" w:cs="Arial"/>
          <w:sz w:val="20"/>
          <w:szCs w:val="20"/>
        </w:rPr>
        <w:t xml:space="preserve">: </w:t>
      </w:r>
      <w:r w:rsidR="00670F46" w:rsidRPr="00D166D1">
        <w:rPr>
          <w:rFonts w:ascii="Arial" w:hAnsi="Arial" w:cs="Arial"/>
          <w:sz w:val="20"/>
        </w:rPr>
        <w:t>"</w:t>
      </w:r>
      <w:r w:rsidR="00670F46">
        <w:rPr>
          <w:rFonts w:ascii="Arial" w:hAnsi="Arial" w:cs="Arial"/>
          <w:sz w:val="20"/>
          <w:szCs w:val="20"/>
        </w:rPr>
        <w:t>hörend von deiner Liebe zu allen Heiligen, und dem Glauben den du hast an den Herrn Jesus</w:t>
      </w:r>
      <w:r w:rsidR="00670F46" w:rsidRPr="00D166D1">
        <w:rPr>
          <w:rFonts w:ascii="Arial" w:hAnsi="Arial" w:cs="Arial"/>
          <w:sz w:val="20"/>
        </w:rPr>
        <w:t>"</w:t>
      </w:r>
      <w:r w:rsidR="00670F46">
        <w:rPr>
          <w:rFonts w:ascii="Arial" w:hAnsi="Arial" w:cs="Arial"/>
          <w:sz w:val="20"/>
          <w:szCs w:val="20"/>
        </w:rPr>
        <w:t xml:space="preserve"> (7,z.St.</w:t>
      </w:r>
      <w:r w:rsidR="00517B80">
        <w:rPr>
          <w:rFonts w:ascii="Arial" w:hAnsi="Arial" w:cs="Arial"/>
          <w:sz w:val="20"/>
          <w:szCs w:val="20"/>
        </w:rPr>
        <w:t>; 44,652</w:t>
      </w:r>
      <w:r w:rsidR="00670F46">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14</w:t>
      </w:r>
      <w:r w:rsidR="00BE332D" w:rsidRPr="00D166D1">
        <w:rPr>
          <w:rFonts w:ascii="Arial" w:hAnsi="Arial" w:cs="Arial"/>
          <w:sz w:val="20"/>
          <w:szCs w:val="20"/>
        </w:rPr>
        <w:t xml:space="preserve"> </w:t>
      </w:r>
      <w:r w:rsidR="00CA02AA">
        <w:rPr>
          <w:rFonts w:ascii="Arial" w:hAnsi="Arial" w:cs="Arial"/>
          <w:sz w:val="20"/>
          <w:szCs w:val="20"/>
        </w:rPr>
        <w:t>Ein g</w:t>
      </w:r>
      <w:r w:rsidR="00BE332D">
        <w:rPr>
          <w:rFonts w:ascii="Arial" w:hAnsi="Arial" w:cs="Arial"/>
          <w:sz w:val="20"/>
          <w:szCs w:val="20"/>
        </w:rPr>
        <w:t xml:space="preserve">eschäftlicher t.t.: </w:t>
      </w:r>
      <w:r w:rsidR="00CA02AA" w:rsidRPr="00D166D1">
        <w:rPr>
          <w:rFonts w:ascii="Arial" w:hAnsi="Arial" w:cs="Arial"/>
          <w:sz w:val="20"/>
        </w:rPr>
        <w:t>"</w:t>
      </w:r>
      <w:r w:rsidR="00CA02AA">
        <w:rPr>
          <w:rFonts w:ascii="Arial" w:hAnsi="Arial" w:cs="Arial"/>
          <w:sz w:val="20"/>
        </w:rPr>
        <w:t xml:space="preserve">…, </w:t>
      </w:r>
      <w:r w:rsidR="00CA02AA">
        <w:rPr>
          <w:rFonts w:ascii="Arial" w:hAnsi="Arial" w:cs="Arial"/>
          <w:sz w:val="20"/>
          <w:szCs w:val="20"/>
        </w:rPr>
        <w:t xml:space="preserve">dass du </w:t>
      </w:r>
      <w:r w:rsidR="00BE332D">
        <w:rPr>
          <w:rFonts w:ascii="Arial" w:hAnsi="Arial" w:cs="Arial"/>
          <w:sz w:val="20"/>
        </w:rPr>
        <w:t xml:space="preserve">auf meinem Konto im </w:t>
      </w:r>
      <w:r w:rsidR="00BE332D" w:rsidRPr="00D166D1">
        <w:rPr>
          <w:rFonts w:ascii="Arial" w:hAnsi="Arial" w:cs="Arial"/>
          <w:sz w:val="20"/>
        </w:rPr>
        <w:t>Schuldenrückstand bist</w:t>
      </w:r>
      <w:r w:rsidR="00CA02AA" w:rsidRPr="00D166D1">
        <w:rPr>
          <w:rFonts w:ascii="Arial" w:hAnsi="Arial" w:cs="Arial"/>
          <w:sz w:val="20"/>
        </w:rPr>
        <w:t>"</w:t>
      </w:r>
      <w:r w:rsidR="00BE332D">
        <w:rPr>
          <w:rFonts w:ascii="Arial" w:hAnsi="Arial" w:cs="Arial"/>
          <w:sz w:val="20"/>
        </w:rPr>
        <w:t xml:space="preserve"> (67,285</w:t>
      </w:r>
      <w:r w:rsidR="00BE332D" w:rsidRPr="00D166D1">
        <w:rPr>
          <w:rFonts w:ascii="Arial" w:hAnsi="Arial" w:cs="Arial"/>
          <w:sz w:val="20"/>
        </w:rPr>
        <w:t>)</w:t>
      </w:r>
      <w:r w:rsidR="003C2FEE">
        <w:rPr>
          <w:rFonts w:ascii="Arial" w:hAnsi="Arial" w:cs="Arial"/>
          <w:sz w:val="20"/>
        </w:rPr>
        <w:t>.</w:t>
      </w:r>
      <w:r w:rsidR="00C4350F">
        <w:rPr>
          <w:rFonts w:ascii="Arial" w:hAnsi="Arial" w:cs="Arial"/>
          <w:sz w:val="20"/>
        </w:rPr>
        <w:br/>
      </w:r>
      <w:r w:rsidRPr="000F1AAF">
        <w:rPr>
          <w:rFonts w:ascii="Arial" w:hAnsi="Arial" w:cs="Arial"/>
          <w:b/>
          <w:szCs w:val="20"/>
          <w:vertAlign w:val="superscript"/>
        </w:rPr>
        <w:t>15</w:t>
      </w:r>
      <w:r w:rsidR="003C2FEE" w:rsidRPr="00D166D1">
        <w:rPr>
          <w:rFonts w:ascii="Arial" w:hAnsi="Arial" w:cs="Arial"/>
          <w:sz w:val="20"/>
          <w:szCs w:val="20"/>
        </w:rPr>
        <w:t xml:space="preserve"> </w:t>
      </w:r>
      <w:r w:rsidR="003C2FEE">
        <w:rPr>
          <w:rFonts w:ascii="Arial" w:hAnsi="Arial" w:cs="Arial"/>
          <w:sz w:val="20"/>
          <w:szCs w:val="20"/>
        </w:rPr>
        <w:t>Markus wurde zusammen mit Onesimus und Tychikus, kurz davor nach Kolossä gesandt (Kol 4,10), was beweist, dass der Philemonbrief noch vor dem Kolosserbrief geschrieben wurde.</w:t>
      </w:r>
      <w:r w:rsidR="00C4350F">
        <w:rPr>
          <w:rFonts w:ascii="Arial" w:hAnsi="Arial" w:cs="Arial"/>
          <w:sz w:val="20"/>
          <w:szCs w:val="20"/>
        </w:rPr>
        <w:br/>
      </w:r>
      <w:r w:rsidRPr="000F1AAF">
        <w:rPr>
          <w:rFonts w:ascii="Arial" w:hAnsi="Arial" w:cs="Arial"/>
          <w:b/>
          <w:szCs w:val="20"/>
          <w:vertAlign w:val="superscript"/>
        </w:rPr>
        <w:t>16</w:t>
      </w:r>
      <w:r w:rsidR="00F85002" w:rsidRPr="00D166D1">
        <w:rPr>
          <w:rFonts w:ascii="Arial" w:hAnsi="Arial" w:cs="Arial"/>
          <w:sz w:val="20"/>
          <w:szCs w:val="20"/>
        </w:rPr>
        <w:t xml:space="preserve"> </w:t>
      </w:r>
      <w:r w:rsidR="00F85002">
        <w:rPr>
          <w:rFonts w:ascii="Arial" w:hAnsi="Arial" w:cs="Arial"/>
          <w:sz w:val="20"/>
          <w:szCs w:val="20"/>
        </w:rPr>
        <w:t xml:space="preserve">Der Imperfekt bezeichnet einen erfüllbaren oder unerfüllbaren Wunsch </w:t>
      </w:r>
      <w:r w:rsidR="000926F2">
        <w:rPr>
          <w:rFonts w:ascii="Arial" w:hAnsi="Arial" w:cs="Arial"/>
          <w:sz w:val="20"/>
          <w:szCs w:val="20"/>
        </w:rPr>
        <w:t>(2,z.St.)</w:t>
      </w:r>
      <w:r w:rsidR="00153725">
        <w:rPr>
          <w:rFonts w:ascii="Arial" w:hAnsi="Arial" w:cs="Arial"/>
          <w:sz w:val="20"/>
          <w:szCs w:val="20"/>
        </w:rPr>
        <w:t>.</w:t>
      </w:r>
      <w:r w:rsidR="00153725" w:rsidRPr="00153725">
        <w:rPr>
          <w:rFonts w:ascii="Arial" w:hAnsi="Arial" w:cs="Arial"/>
        </w:rPr>
        <w:t xml:space="preserve"> </w:t>
      </w:r>
      <w:r w:rsidR="00153725">
        <w:rPr>
          <w:rFonts w:ascii="Arial" w:hAnsi="Arial" w:cs="Arial"/>
        </w:rPr>
        <w:br/>
      </w:r>
      <w:r w:rsidR="00F85002">
        <w:rPr>
          <w:rFonts w:ascii="Arial" w:hAnsi="Arial" w:cs="Arial"/>
          <w:sz w:val="20"/>
          <w:szCs w:val="20"/>
        </w:rPr>
        <w:t>.</w:t>
      </w:r>
    </w:p>
    <w:p w14:paraId="6193B5A5" w14:textId="77777777" w:rsidR="00580DF8" w:rsidRPr="00D166D1" w:rsidRDefault="00580DF8" w:rsidP="003E27AA">
      <w:pPr>
        <w:keepNext/>
        <w:tabs>
          <w:tab w:val="left" w:pos="0"/>
        </w:tabs>
        <w:spacing w:before="240" w:after="120"/>
        <w:jc w:val="center"/>
        <w:outlineLvl w:val="0"/>
        <w:rPr>
          <w:rFonts w:ascii="Arial" w:hAnsi="Arial" w:cs="Arial"/>
          <w:b/>
          <w:sz w:val="48"/>
          <w:szCs w:val="28"/>
        </w:rPr>
      </w:pPr>
      <w:r w:rsidRPr="00D166D1">
        <w:rPr>
          <w:rFonts w:ascii="Arial" w:hAnsi="Arial" w:cs="Arial"/>
          <w:b/>
          <w:sz w:val="48"/>
          <w:szCs w:val="48"/>
          <w:u w:val="single"/>
        </w:rPr>
        <w:t>Zu Hebräern</w:t>
      </w:r>
    </w:p>
    <w:p w14:paraId="2B7D28E4" w14:textId="52FAE2BD" w:rsidR="00580DF8" w:rsidRPr="00D166D1" w:rsidRDefault="00580DF8" w:rsidP="00527DFE">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1</w:t>
      </w:r>
      <w:bookmarkStart w:id="36" w:name="verses48"/>
    </w:p>
    <w:p w14:paraId="5814DDBC" w14:textId="4884319A" w:rsidR="00811DE2" w:rsidRDefault="000F1AAF" w:rsidP="00811DE2">
      <w:pPr>
        <w:pStyle w:val="VorformatierterText"/>
        <w:rPr>
          <w:rFonts w:ascii="Arial" w:hAnsi="Arial" w:cs="Arial"/>
        </w:rPr>
      </w:pPr>
      <w:r w:rsidRPr="00811DE2">
        <w:rPr>
          <w:rFonts w:ascii="Arial" w:eastAsia="WenQuanYi Zen Hei" w:hAnsi="Arial" w:cs="Arial"/>
          <w:b/>
          <w:kern w:val="3"/>
          <w:sz w:val="24"/>
          <w:szCs w:val="24"/>
          <w:vertAlign w:val="superscript"/>
          <w:lang w:eastAsia="zh-CN" w:bidi="hi-IN"/>
        </w:rPr>
        <w:t>1</w:t>
      </w:r>
      <w:r w:rsidR="00580DF8" w:rsidRPr="00811DE2">
        <w:rPr>
          <w:rFonts w:ascii="Arial" w:eastAsia="WenQuanYi Zen Hei" w:hAnsi="Arial" w:cs="Arial"/>
          <w:b/>
          <w:kern w:val="3"/>
          <w:sz w:val="24"/>
          <w:szCs w:val="24"/>
          <w:vertAlign w:val="superscript"/>
          <w:lang w:eastAsia="zh-CN" w:bidi="hi-IN"/>
        </w:rPr>
        <w:t xml:space="preserve"> </w:t>
      </w:r>
      <w:r w:rsidR="00580DF8" w:rsidRPr="00D166D1">
        <w:rPr>
          <w:rFonts w:ascii="Arial" w:hAnsi="Arial" w:cs="Arial"/>
        </w:rPr>
        <w:t>Ps 2,7</w:t>
      </w:r>
      <w:r w:rsidR="004F46EE">
        <w:rPr>
          <w:rFonts w:ascii="Arial" w:hAnsi="Arial" w:cs="Arial"/>
        </w:rPr>
        <w:t>-8</w:t>
      </w:r>
      <w:r w:rsidR="00580DF8" w:rsidRPr="00D166D1">
        <w:rPr>
          <w:rFonts w:ascii="Arial" w:hAnsi="Arial" w:cs="Arial"/>
        </w:rPr>
        <w:t xml:space="preserve"> </w:t>
      </w:r>
      <w:r w:rsidR="00300C7C">
        <w:rPr>
          <w:rFonts w:ascii="Arial" w:hAnsi="Arial" w:cs="Arial"/>
        </w:rPr>
        <w:t xml:space="preserve">Das </w:t>
      </w:r>
      <w:r w:rsidR="00CE0F5B" w:rsidRPr="00D166D1">
        <w:rPr>
          <w:rFonts w:ascii="Arial" w:hAnsi="Arial" w:cs="Arial"/>
          <w:color w:val="000000"/>
        </w:rPr>
        <w:t>"</w:t>
      </w:r>
      <w:r w:rsidR="00580DF8" w:rsidRPr="00D166D1">
        <w:rPr>
          <w:rFonts w:ascii="Arial" w:hAnsi="Arial" w:cs="Arial"/>
        </w:rPr>
        <w:t>gezeugt</w:t>
      </w:r>
      <w:r w:rsidR="00CE0F5B" w:rsidRPr="00D166D1">
        <w:rPr>
          <w:rFonts w:ascii="Arial" w:hAnsi="Arial" w:cs="Arial"/>
          <w:color w:val="000000"/>
        </w:rPr>
        <w:t>"</w:t>
      </w:r>
      <w:r w:rsidR="00580DF8" w:rsidRPr="00D166D1">
        <w:rPr>
          <w:rFonts w:ascii="Arial" w:hAnsi="Arial" w:cs="Arial"/>
        </w:rPr>
        <w:t xml:space="preserve"> bedeutet hier nicht </w:t>
      </w:r>
      <w:r w:rsidR="00D4030C">
        <w:rPr>
          <w:rFonts w:ascii="Arial" w:hAnsi="Arial" w:cs="Arial"/>
        </w:rPr>
        <w:t xml:space="preserve">den </w:t>
      </w:r>
      <w:r w:rsidR="00580DF8" w:rsidRPr="00D166D1">
        <w:rPr>
          <w:rFonts w:ascii="Arial" w:hAnsi="Arial" w:cs="Arial"/>
        </w:rPr>
        <w:t xml:space="preserve">Beginn der Existenz, sondern </w:t>
      </w:r>
      <w:r w:rsidR="00D4030C">
        <w:rPr>
          <w:rFonts w:ascii="Arial" w:hAnsi="Arial" w:cs="Arial"/>
        </w:rPr>
        <w:t xml:space="preserve">die </w:t>
      </w:r>
      <w:r w:rsidR="00580DF8" w:rsidRPr="00D166D1">
        <w:rPr>
          <w:rFonts w:ascii="Arial" w:hAnsi="Arial" w:cs="Arial"/>
        </w:rPr>
        <w:t>Einsetzung in ein Amt, und zwar nach Apg 13,33 und Röm 1,4 die Einsetzung als Messias-König durch die Auferstehung und</w:t>
      </w:r>
      <w:r w:rsidR="00BF6DAA">
        <w:rPr>
          <w:rFonts w:ascii="Arial" w:hAnsi="Arial" w:cs="Arial"/>
        </w:rPr>
        <w:t xml:space="preserve"> die anschließende </w:t>
      </w:r>
      <w:r w:rsidR="00580DF8" w:rsidRPr="00D166D1">
        <w:rPr>
          <w:rFonts w:ascii="Arial" w:hAnsi="Arial" w:cs="Arial"/>
        </w:rPr>
        <w:t>Himmelfahrt.</w:t>
      </w:r>
      <w:r w:rsidR="005D74FD">
        <w:rPr>
          <w:rFonts w:ascii="Arial" w:hAnsi="Arial" w:cs="Arial"/>
        </w:rPr>
        <w:t xml:space="preserve"> Mit den sieben folgenden Zitaten beweist der Schreiber aus dem AT, die Hoheit und Gottheit Christi.</w:t>
      </w:r>
      <w:r w:rsidR="00C4350F">
        <w:rPr>
          <w:rFonts w:ascii="Arial" w:hAnsi="Arial" w:cs="Arial"/>
        </w:rPr>
        <w:br/>
      </w:r>
      <w:r w:rsidRPr="00811DE2">
        <w:rPr>
          <w:rFonts w:ascii="Arial" w:eastAsia="WenQuanYi Zen Hei" w:hAnsi="Arial" w:cs="Arial"/>
          <w:b/>
          <w:kern w:val="3"/>
          <w:sz w:val="24"/>
          <w:szCs w:val="24"/>
          <w:vertAlign w:val="superscript"/>
          <w:lang w:eastAsia="zh-CN" w:bidi="hi-IN"/>
        </w:rPr>
        <w:t>2</w:t>
      </w:r>
      <w:r w:rsidR="00580DF8" w:rsidRPr="00811DE2">
        <w:rPr>
          <w:rFonts w:ascii="Arial" w:eastAsia="WenQuanYi Zen Hei" w:hAnsi="Arial" w:cs="Arial"/>
          <w:b/>
          <w:kern w:val="3"/>
          <w:sz w:val="24"/>
          <w:szCs w:val="24"/>
          <w:vertAlign w:val="superscript"/>
          <w:lang w:eastAsia="zh-CN" w:bidi="hi-IN"/>
        </w:rPr>
        <w:t xml:space="preserve"> </w:t>
      </w:r>
      <w:r w:rsidR="00580DF8" w:rsidRPr="00D166D1">
        <w:rPr>
          <w:rFonts w:ascii="Arial" w:hAnsi="Arial" w:cs="Arial"/>
        </w:rPr>
        <w:t>2Sam 7,14; 1Chr 17,13</w:t>
      </w:r>
      <w:r w:rsidR="00C4350F">
        <w:rPr>
          <w:rFonts w:ascii="Arial" w:hAnsi="Arial" w:cs="Arial"/>
        </w:rPr>
        <w:br/>
      </w:r>
      <w:r w:rsidRPr="00811DE2">
        <w:rPr>
          <w:rFonts w:ascii="Arial" w:eastAsia="WenQuanYi Zen Hei" w:hAnsi="Arial" w:cs="Arial"/>
          <w:b/>
          <w:kern w:val="3"/>
          <w:sz w:val="24"/>
          <w:szCs w:val="24"/>
          <w:vertAlign w:val="superscript"/>
          <w:lang w:eastAsia="zh-CN" w:bidi="hi-IN"/>
        </w:rPr>
        <w:t>3</w:t>
      </w:r>
      <w:r w:rsidR="00580DF8" w:rsidRPr="00D166D1">
        <w:rPr>
          <w:rFonts w:ascii="Arial" w:hAnsi="Arial" w:cs="Arial"/>
        </w:rPr>
        <w:t xml:space="preserve"> Dtn 32,43 (LXX); Ps 97,7 (LXX)</w:t>
      </w:r>
      <w:r w:rsidR="00C97470">
        <w:rPr>
          <w:rFonts w:ascii="Arial" w:hAnsi="Arial" w:cs="Arial"/>
        </w:rPr>
        <w:t xml:space="preserve">. </w:t>
      </w:r>
      <w:r w:rsidR="00B23698">
        <w:rPr>
          <w:rFonts w:ascii="Arial" w:hAnsi="Arial" w:cs="Arial"/>
        </w:rPr>
        <w:t xml:space="preserve">Der </w:t>
      </w:r>
      <w:r w:rsidR="00403FDC">
        <w:rPr>
          <w:rFonts w:ascii="Arial" w:hAnsi="Arial" w:cs="Arial"/>
        </w:rPr>
        <w:t>Psalm 97,1ff. spricht vom zukünftigen messianischen Friedensreich. Daher bezieht sich der Vers 7 in diesem Psalm eindeutig auf die Wiederkunft Jesu</w:t>
      </w:r>
      <w:r w:rsidR="00B23698">
        <w:rPr>
          <w:rFonts w:ascii="Arial" w:hAnsi="Arial" w:cs="Arial"/>
        </w:rPr>
        <w:t>, mit der dieses Friedensreich beginnt</w:t>
      </w:r>
      <w:r w:rsidR="00403FDC">
        <w:rPr>
          <w:rFonts w:ascii="Arial" w:hAnsi="Arial" w:cs="Arial"/>
        </w:rPr>
        <w:t xml:space="preserve">. </w:t>
      </w:r>
      <w:r w:rsidR="00C97470">
        <w:rPr>
          <w:rFonts w:ascii="Arial" w:hAnsi="Arial" w:cs="Arial"/>
        </w:rPr>
        <w:t>Damit deutet der Verfasser an</w:t>
      </w:r>
      <w:r w:rsidR="00403FDC">
        <w:rPr>
          <w:rFonts w:ascii="Arial" w:hAnsi="Arial" w:cs="Arial"/>
        </w:rPr>
        <w:t>, dass er an</w:t>
      </w:r>
      <w:r w:rsidR="00C97470">
        <w:rPr>
          <w:rFonts w:ascii="Arial" w:hAnsi="Arial" w:cs="Arial"/>
        </w:rPr>
        <w:t xml:space="preserve"> die Gottheit Christi glaubt</w:t>
      </w:r>
      <w:r w:rsidR="00440754">
        <w:rPr>
          <w:rFonts w:ascii="Arial" w:hAnsi="Arial" w:cs="Arial"/>
        </w:rPr>
        <w:t>, denn nur Gott darf angebetet werden</w:t>
      </w:r>
      <w:r w:rsidR="00C97470">
        <w:rPr>
          <w:rFonts w:ascii="Arial" w:hAnsi="Arial" w:cs="Arial"/>
        </w:rPr>
        <w:t>. Vgl. auch Anm.</w:t>
      </w:r>
      <w:r w:rsidR="00C97470" w:rsidRPr="00440754">
        <w:rPr>
          <w:rFonts w:ascii="Arial" w:hAnsi="Arial" w:cs="Arial"/>
          <w:b/>
          <w:vertAlign w:val="superscript"/>
        </w:rPr>
        <w:t>12</w:t>
      </w:r>
      <w:r w:rsidR="00C4350F">
        <w:rPr>
          <w:rFonts w:ascii="Arial" w:hAnsi="Arial" w:cs="Arial"/>
        </w:rPr>
        <w:br/>
      </w:r>
      <w:r w:rsidRPr="00811DE2">
        <w:rPr>
          <w:rFonts w:ascii="Arial" w:eastAsia="WenQuanYi Zen Hei" w:hAnsi="Arial" w:cs="Arial"/>
          <w:b/>
          <w:kern w:val="3"/>
          <w:sz w:val="24"/>
          <w:szCs w:val="24"/>
          <w:vertAlign w:val="superscript"/>
          <w:lang w:eastAsia="zh-CN" w:bidi="hi-IN"/>
        </w:rPr>
        <w:t>4</w:t>
      </w:r>
      <w:r w:rsidR="00580DF8" w:rsidRPr="00811DE2">
        <w:rPr>
          <w:rFonts w:ascii="Arial" w:eastAsia="WenQuanYi Zen Hei" w:hAnsi="Arial" w:cs="Arial"/>
          <w:b/>
          <w:kern w:val="3"/>
          <w:sz w:val="24"/>
          <w:szCs w:val="24"/>
          <w:vertAlign w:val="superscript"/>
          <w:lang w:eastAsia="zh-CN" w:bidi="hi-IN"/>
        </w:rPr>
        <w:t xml:space="preserve"> </w:t>
      </w:r>
      <w:r w:rsidR="00580DF8" w:rsidRPr="00D166D1">
        <w:rPr>
          <w:rFonts w:ascii="Arial" w:hAnsi="Arial" w:cs="Arial"/>
        </w:rPr>
        <w:t>Ps 104,4 (LXX)</w:t>
      </w:r>
      <w:r w:rsidR="00C4350F">
        <w:rPr>
          <w:rFonts w:ascii="Arial" w:hAnsi="Arial" w:cs="Arial"/>
        </w:rPr>
        <w:br/>
      </w:r>
      <w:r w:rsidRPr="00811DE2">
        <w:rPr>
          <w:rFonts w:ascii="Arial" w:eastAsia="WenQuanYi Zen Hei" w:hAnsi="Arial" w:cs="Arial"/>
          <w:b/>
          <w:kern w:val="3"/>
          <w:sz w:val="24"/>
          <w:szCs w:val="24"/>
          <w:vertAlign w:val="superscript"/>
          <w:lang w:eastAsia="zh-CN" w:bidi="hi-IN"/>
        </w:rPr>
        <w:t>5</w:t>
      </w:r>
      <w:r w:rsidR="00580DF8" w:rsidRPr="00811DE2">
        <w:rPr>
          <w:rFonts w:ascii="Arial" w:eastAsia="WenQuanYi Zen Hei" w:hAnsi="Arial" w:cs="Arial"/>
          <w:b/>
          <w:kern w:val="3"/>
          <w:sz w:val="24"/>
          <w:szCs w:val="24"/>
          <w:vertAlign w:val="superscript"/>
          <w:lang w:eastAsia="zh-CN" w:bidi="hi-IN"/>
        </w:rPr>
        <w:t xml:space="preserve"> </w:t>
      </w:r>
      <w:r w:rsidR="00580DF8" w:rsidRPr="00D166D1">
        <w:rPr>
          <w:rFonts w:ascii="Arial" w:hAnsi="Arial" w:cs="Arial"/>
        </w:rPr>
        <w:t>Ps 45,7</w:t>
      </w:r>
      <w:r w:rsidR="009166EA">
        <w:rPr>
          <w:rFonts w:ascii="Arial" w:hAnsi="Arial" w:cs="Arial"/>
        </w:rPr>
        <w:t>-8</w:t>
      </w:r>
      <w:r w:rsidR="00580DF8" w:rsidRPr="00D166D1">
        <w:rPr>
          <w:rFonts w:ascii="Arial" w:hAnsi="Arial" w:cs="Arial"/>
        </w:rPr>
        <w:t xml:space="preserve"> (LXX)</w:t>
      </w:r>
      <w:r w:rsidR="00C5310B">
        <w:rPr>
          <w:rFonts w:ascii="Arial" w:hAnsi="Arial" w:cs="Arial"/>
        </w:rPr>
        <w:t xml:space="preserve">. Der Psalm ist ein Lied </w:t>
      </w:r>
      <w:r w:rsidR="00C5310B" w:rsidRPr="00C5310B">
        <w:rPr>
          <w:rFonts w:ascii="Arial" w:hAnsi="Arial" w:cs="Arial"/>
          <w:i/>
          <w:iCs/>
        </w:rPr>
        <w:t xml:space="preserve">für den </w:t>
      </w:r>
      <w:r w:rsidR="00C5310B">
        <w:rPr>
          <w:rFonts w:ascii="Arial" w:hAnsi="Arial" w:cs="Arial"/>
          <w:i/>
          <w:iCs/>
        </w:rPr>
        <w:t xml:space="preserve">zukünftigen </w:t>
      </w:r>
      <w:r w:rsidR="00C5310B" w:rsidRPr="00C5310B">
        <w:rPr>
          <w:rFonts w:ascii="Arial" w:hAnsi="Arial" w:cs="Arial"/>
          <w:i/>
          <w:iCs/>
        </w:rPr>
        <w:t>König</w:t>
      </w:r>
      <w:r w:rsidR="00C5310B">
        <w:rPr>
          <w:rFonts w:ascii="Arial" w:hAnsi="Arial" w:cs="Arial"/>
        </w:rPr>
        <w:t xml:space="preserve"> (Ps 45,2), </w:t>
      </w:r>
      <w:r w:rsidR="00530758">
        <w:rPr>
          <w:rFonts w:ascii="Arial" w:hAnsi="Arial" w:cs="Arial"/>
        </w:rPr>
        <w:t>also</w:t>
      </w:r>
      <w:r w:rsidR="00C5310B">
        <w:rPr>
          <w:rFonts w:ascii="Arial" w:hAnsi="Arial" w:cs="Arial"/>
        </w:rPr>
        <w:t xml:space="preserve"> für den Messias.</w:t>
      </w:r>
      <w:r w:rsidR="000356A6">
        <w:rPr>
          <w:rFonts w:ascii="Arial" w:hAnsi="Arial" w:cs="Arial"/>
        </w:rPr>
        <w:t xml:space="preserve"> Daher kann der Schreiber i</w:t>
      </w:r>
      <w:r w:rsidR="00D70AF4">
        <w:rPr>
          <w:rFonts w:ascii="Arial" w:hAnsi="Arial" w:cs="Arial"/>
        </w:rPr>
        <w:t>h</w:t>
      </w:r>
      <w:r w:rsidR="000356A6">
        <w:rPr>
          <w:rFonts w:ascii="Arial" w:hAnsi="Arial" w:cs="Arial"/>
        </w:rPr>
        <w:t>n auf Jesus anwenden.</w:t>
      </w:r>
      <w:r w:rsidR="00C4350F">
        <w:rPr>
          <w:rFonts w:ascii="Arial" w:hAnsi="Arial" w:cs="Arial"/>
        </w:rPr>
        <w:br/>
      </w:r>
      <w:r w:rsidRPr="00811DE2">
        <w:rPr>
          <w:rFonts w:ascii="Arial" w:eastAsia="WenQuanYi Zen Hei" w:hAnsi="Arial" w:cs="Arial"/>
          <w:b/>
          <w:kern w:val="3"/>
          <w:sz w:val="24"/>
          <w:szCs w:val="24"/>
          <w:vertAlign w:val="superscript"/>
          <w:lang w:eastAsia="zh-CN" w:bidi="hi-IN"/>
        </w:rPr>
        <w:t>6</w:t>
      </w:r>
      <w:r w:rsidR="00580DF8" w:rsidRPr="00811DE2">
        <w:rPr>
          <w:rFonts w:ascii="Arial" w:eastAsia="WenQuanYi Zen Hei" w:hAnsi="Arial" w:cs="Arial"/>
          <w:b/>
          <w:kern w:val="3"/>
          <w:sz w:val="24"/>
          <w:szCs w:val="24"/>
          <w:vertAlign w:val="superscript"/>
          <w:lang w:eastAsia="zh-CN" w:bidi="hi-IN"/>
        </w:rPr>
        <w:t xml:space="preserve"> </w:t>
      </w:r>
      <w:r w:rsidR="00F63059">
        <w:rPr>
          <w:rFonts w:ascii="Arial" w:hAnsi="Arial" w:cs="Arial"/>
        </w:rPr>
        <w:t>Das sind entweder di</w:t>
      </w:r>
      <w:r w:rsidR="00580DF8" w:rsidRPr="00D166D1">
        <w:rPr>
          <w:rFonts w:ascii="Arial" w:hAnsi="Arial" w:cs="Arial"/>
        </w:rPr>
        <w:t>e anderen Könige im AT</w:t>
      </w:r>
      <w:r w:rsidR="00F63059">
        <w:rPr>
          <w:rFonts w:ascii="Arial" w:hAnsi="Arial" w:cs="Arial"/>
        </w:rPr>
        <w:t>, oder die En</w:t>
      </w:r>
      <w:r w:rsidR="00580DF8" w:rsidRPr="00D166D1">
        <w:rPr>
          <w:rFonts w:ascii="Arial" w:hAnsi="Arial" w:cs="Arial"/>
        </w:rPr>
        <w:t>gel</w:t>
      </w:r>
      <w:r w:rsidR="00F63059">
        <w:rPr>
          <w:rFonts w:ascii="Arial" w:hAnsi="Arial" w:cs="Arial"/>
        </w:rPr>
        <w:t>, oder</w:t>
      </w:r>
      <w:r w:rsidR="00580DF8" w:rsidRPr="00D166D1">
        <w:rPr>
          <w:rFonts w:ascii="Arial" w:hAnsi="Arial" w:cs="Arial"/>
        </w:rPr>
        <w:t xml:space="preserve"> die "Brüder"</w:t>
      </w:r>
      <w:r w:rsidR="0098110C">
        <w:rPr>
          <w:rFonts w:ascii="Arial" w:hAnsi="Arial" w:cs="Arial"/>
        </w:rPr>
        <w:t>,</w:t>
      </w:r>
      <w:r w:rsidR="00580DF8" w:rsidRPr="00D166D1">
        <w:rPr>
          <w:rFonts w:ascii="Arial" w:hAnsi="Arial" w:cs="Arial"/>
        </w:rPr>
        <w:t xml:space="preserve"> wie </w:t>
      </w:r>
      <w:r w:rsidR="0098110C">
        <w:rPr>
          <w:rFonts w:ascii="Arial" w:hAnsi="Arial" w:cs="Arial"/>
        </w:rPr>
        <w:t xml:space="preserve">in </w:t>
      </w:r>
      <w:r w:rsidR="00580DF8" w:rsidRPr="00D166D1">
        <w:rPr>
          <w:rFonts w:ascii="Arial" w:hAnsi="Arial" w:cs="Arial"/>
        </w:rPr>
        <w:t xml:space="preserve">Heb 2,11 und </w:t>
      </w:r>
      <w:r w:rsidR="00C1527E">
        <w:rPr>
          <w:rFonts w:ascii="Arial" w:hAnsi="Arial" w:cs="Arial"/>
        </w:rPr>
        <w:t xml:space="preserve">Heb </w:t>
      </w:r>
      <w:r w:rsidR="00580DF8" w:rsidRPr="00D166D1">
        <w:rPr>
          <w:rFonts w:ascii="Arial" w:hAnsi="Arial" w:cs="Arial"/>
        </w:rPr>
        <w:t>3,14</w:t>
      </w:r>
      <w:r w:rsidR="00C4350F">
        <w:rPr>
          <w:rFonts w:ascii="Arial" w:hAnsi="Arial" w:cs="Arial"/>
        </w:rPr>
        <w:br/>
      </w:r>
      <w:r w:rsidRPr="00811DE2">
        <w:rPr>
          <w:rFonts w:ascii="Arial" w:hAnsi="Arial" w:cs="Arial"/>
          <w:b/>
          <w:sz w:val="24"/>
          <w:szCs w:val="24"/>
          <w:vertAlign w:val="superscript"/>
        </w:rPr>
        <w:t>7</w:t>
      </w:r>
      <w:r w:rsidR="00580DF8" w:rsidRPr="00811DE2">
        <w:rPr>
          <w:rFonts w:ascii="Arial" w:hAnsi="Arial" w:cs="Arial"/>
          <w:b/>
          <w:sz w:val="24"/>
          <w:szCs w:val="24"/>
        </w:rPr>
        <w:t xml:space="preserve"> </w:t>
      </w:r>
      <w:r w:rsidR="00C9567A">
        <w:rPr>
          <w:rFonts w:ascii="Arial" w:hAnsi="Arial" w:cs="Arial"/>
        </w:rPr>
        <w:t>Indem er Christus den Sohn mit HERR (= Jahwe) anredet, bezeugt er wieder</w:t>
      </w:r>
      <w:r w:rsidR="00723510">
        <w:rPr>
          <w:rFonts w:ascii="Arial" w:hAnsi="Arial" w:cs="Arial"/>
        </w:rPr>
        <w:t>um</w:t>
      </w:r>
      <w:r w:rsidR="00C9567A">
        <w:rPr>
          <w:rFonts w:ascii="Arial" w:hAnsi="Arial" w:cs="Arial"/>
        </w:rPr>
        <w:t xml:space="preserve"> seine Gottheit. </w:t>
      </w:r>
      <w:r w:rsidR="00C4350F">
        <w:rPr>
          <w:rFonts w:ascii="Arial" w:hAnsi="Arial" w:cs="Arial"/>
        </w:rPr>
        <w:br/>
      </w:r>
      <w:r w:rsidRPr="00811DE2">
        <w:rPr>
          <w:rFonts w:ascii="Arial" w:hAnsi="Arial" w:cs="Arial"/>
          <w:b/>
          <w:sz w:val="24"/>
          <w:szCs w:val="24"/>
          <w:vertAlign w:val="superscript"/>
        </w:rPr>
        <w:t>8</w:t>
      </w:r>
      <w:r w:rsidR="00DC6928" w:rsidRPr="00811DE2">
        <w:rPr>
          <w:rFonts w:ascii="Arial" w:hAnsi="Arial" w:cs="Arial"/>
          <w:b/>
          <w:sz w:val="24"/>
          <w:szCs w:val="24"/>
          <w:vertAlign w:val="superscript"/>
        </w:rPr>
        <w:t xml:space="preserve"> </w:t>
      </w:r>
      <w:r w:rsidR="00811DE2">
        <w:rPr>
          <w:rFonts w:ascii="Arial" w:hAnsi="Arial" w:cs="Arial"/>
        </w:rPr>
        <w:t>Im übertragenen Sinn (wie in Ex 4</w:t>
      </w:r>
      <w:r w:rsidR="005A255D">
        <w:rPr>
          <w:rFonts w:ascii="Arial" w:hAnsi="Arial" w:cs="Arial"/>
        </w:rPr>
        <w:t>,</w:t>
      </w:r>
      <w:r w:rsidR="00811DE2">
        <w:rPr>
          <w:rFonts w:ascii="Arial" w:hAnsi="Arial" w:cs="Arial"/>
        </w:rPr>
        <w:t>22) e</w:t>
      </w:r>
      <w:r w:rsidR="00811DE2" w:rsidRPr="00B104DB">
        <w:rPr>
          <w:rFonts w:ascii="Arial" w:hAnsi="Arial" w:cs="Arial"/>
        </w:rPr>
        <w:t>in messianischer</w:t>
      </w:r>
      <w:r w:rsidR="00811DE2">
        <w:rPr>
          <w:rFonts w:ascii="Arial" w:hAnsi="Arial" w:cs="Arial"/>
        </w:rPr>
        <w:t xml:space="preserve"> T</w:t>
      </w:r>
      <w:r w:rsidR="00811DE2" w:rsidRPr="00B104DB">
        <w:rPr>
          <w:rFonts w:ascii="Arial" w:hAnsi="Arial" w:cs="Arial"/>
        </w:rPr>
        <w:t>itel vo</w:t>
      </w:r>
      <w:r w:rsidR="00811DE2">
        <w:rPr>
          <w:rFonts w:ascii="Arial" w:hAnsi="Arial" w:cs="Arial"/>
        </w:rPr>
        <w:t>n Christus (</w:t>
      </w:r>
      <w:r w:rsidR="00811DE2" w:rsidRPr="00B104DB">
        <w:rPr>
          <w:rFonts w:ascii="Arial" w:hAnsi="Arial" w:cs="Arial"/>
        </w:rPr>
        <w:t>Ps 89</w:t>
      </w:r>
      <w:r w:rsidR="005A255D">
        <w:rPr>
          <w:rFonts w:ascii="Arial" w:hAnsi="Arial" w:cs="Arial"/>
        </w:rPr>
        <w:t>,</w:t>
      </w:r>
      <w:r w:rsidR="00811DE2" w:rsidRPr="00B104DB">
        <w:rPr>
          <w:rFonts w:ascii="Arial" w:hAnsi="Arial" w:cs="Arial"/>
        </w:rPr>
        <w:t>27</w:t>
      </w:r>
      <w:r w:rsidR="00811DE2">
        <w:rPr>
          <w:rFonts w:ascii="Arial" w:hAnsi="Arial" w:cs="Arial"/>
        </w:rPr>
        <w:t xml:space="preserve">), </w:t>
      </w:r>
      <w:r w:rsidR="00811DE2" w:rsidRPr="00B104DB">
        <w:rPr>
          <w:rFonts w:ascii="Arial" w:hAnsi="Arial" w:cs="Arial"/>
        </w:rPr>
        <w:t>weil er in</w:t>
      </w:r>
      <w:r w:rsidR="00811DE2">
        <w:rPr>
          <w:rFonts w:ascii="Arial" w:hAnsi="Arial" w:cs="Arial"/>
        </w:rPr>
        <w:t xml:space="preserve"> </w:t>
      </w:r>
      <w:r w:rsidR="00811DE2" w:rsidRPr="00B104DB">
        <w:rPr>
          <w:rFonts w:ascii="Arial" w:hAnsi="Arial" w:cs="Arial"/>
        </w:rPr>
        <w:t>allem</w:t>
      </w:r>
      <w:r w:rsidR="00811DE2">
        <w:rPr>
          <w:rFonts w:ascii="Arial" w:hAnsi="Arial" w:cs="Arial"/>
        </w:rPr>
        <w:t xml:space="preserve"> den </w:t>
      </w:r>
      <w:r w:rsidR="00811DE2" w:rsidRPr="00B104DB">
        <w:rPr>
          <w:rFonts w:ascii="Arial" w:hAnsi="Arial" w:cs="Arial"/>
        </w:rPr>
        <w:t xml:space="preserve">Vorrang hat als der </w:t>
      </w:r>
      <w:r w:rsidR="00811DE2" w:rsidRPr="008F446F">
        <w:rPr>
          <w:rFonts w:ascii="Arial" w:hAnsi="Arial" w:cs="Arial"/>
          <w:b/>
          <w:bCs/>
        </w:rPr>
        <w:t>Erste</w:t>
      </w:r>
      <w:r w:rsidR="007053F8">
        <w:rPr>
          <w:rFonts w:ascii="Arial" w:hAnsi="Arial" w:cs="Arial"/>
        </w:rPr>
        <w:t xml:space="preserve">, </w:t>
      </w:r>
      <w:r w:rsidR="00811DE2" w:rsidRPr="00B104DB">
        <w:rPr>
          <w:rFonts w:ascii="Arial" w:hAnsi="Arial" w:cs="Arial"/>
        </w:rPr>
        <w:t>d.h. d</w:t>
      </w:r>
      <w:r w:rsidR="00811DE2">
        <w:rPr>
          <w:rFonts w:ascii="Arial" w:hAnsi="Arial" w:cs="Arial"/>
        </w:rPr>
        <w:t xml:space="preserve">er </w:t>
      </w:r>
      <w:r w:rsidR="00811DE2" w:rsidRPr="00B104DB">
        <w:rPr>
          <w:rFonts w:ascii="Arial" w:hAnsi="Arial" w:cs="Arial"/>
        </w:rPr>
        <w:t>Vornehmste</w:t>
      </w:r>
      <w:r w:rsidR="00811DE2">
        <w:rPr>
          <w:rFonts w:ascii="Arial" w:hAnsi="Arial" w:cs="Arial"/>
        </w:rPr>
        <w:t xml:space="preserve"> </w:t>
      </w:r>
      <w:r w:rsidR="00811DE2" w:rsidRPr="00B104DB">
        <w:rPr>
          <w:rFonts w:ascii="Arial" w:hAnsi="Arial" w:cs="Arial"/>
        </w:rPr>
        <w:t>unter weiteren Söhnen</w:t>
      </w:r>
      <w:r w:rsidR="00811DE2">
        <w:rPr>
          <w:rFonts w:ascii="Arial" w:hAnsi="Arial" w:cs="Arial"/>
        </w:rPr>
        <w:t xml:space="preserve"> (Röm 8</w:t>
      </w:r>
      <w:r w:rsidR="005A255D">
        <w:rPr>
          <w:rFonts w:ascii="Arial" w:hAnsi="Arial" w:cs="Arial"/>
        </w:rPr>
        <w:t>,</w:t>
      </w:r>
      <w:r w:rsidR="00811DE2">
        <w:rPr>
          <w:rFonts w:ascii="Arial" w:hAnsi="Arial" w:cs="Arial"/>
        </w:rPr>
        <w:t xml:space="preserve">29). </w:t>
      </w:r>
      <w:r w:rsidR="00811DE2" w:rsidRPr="00B104DB">
        <w:rPr>
          <w:rFonts w:ascii="Arial" w:hAnsi="Arial" w:cs="Arial"/>
        </w:rPr>
        <w:t>Er ist der</w:t>
      </w:r>
      <w:r w:rsidR="00811DE2">
        <w:rPr>
          <w:rFonts w:ascii="Arial" w:hAnsi="Arial" w:cs="Arial"/>
        </w:rPr>
        <w:t xml:space="preserve"> </w:t>
      </w:r>
      <w:r w:rsidR="00811DE2" w:rsidRPr="00B104DB">
        <w:rPr>
          <w:rFonts w:ascii="Arial" w:hAnsi="Arial" w:cs="Arial"/>
        </w:rPr>
        <w:t>"Erstgeborene"</w:t>
      </w:r>
      <w:r w:rsidR="00811DE2">
        <w:rPr>
          <w:rFonts w:ascii="Arial" w:hAnsi="Arial" w:cs="Arial"/>
        </w:rPr>
        <w:t xml:space="preserve">, </w:t>
      </w:r>
      <w:r w:rsidR="00811DE2" w:rsidRPr="00B104DB">
        <w:rPr>
          <w:rFonts w:ascii="Arial" w:hAnsi="Arial" w:cs="Arial"/>
        </w:rPr>
        <w:t>sowohl in der ersten Schöpfung</w:t>
      </w:r>
      <w:r w:rsidR="00811DE2">
        <w:rPr>
          <w:rFonts w:ascii="Arial" w:hAnsi="Arial" w:cs="Arial"/>
        </w:rPr>
        <w:t xml:space="preserve"> </w:t>
      </w:r>
      <w:r w:rsidR="00811DE2" w:rsidRPr="00B104DB">
        <w:rPr>
          <w:rFonts w:ascii="Arial" w:hAnsi="Arial" w:cs="Arial"/>
        </w:rPr>
        <w:t>die durch ihn gemacht</w:t>
      </w:r>
      <w:r w:rsidR="00811DE2">
        <w:rPr>
          <w:rFonts w:ascii="Arial" w:hAnsi="Arial" w:cs="Arial"/>
        </w:rPr>
        <w:t xml:space="preserve"> </w:t>
      </w:r>
      <w:r w:rsidR="00811DE2" w:rsidRPr="00B104DB">
        <w:rPr>
          <w:rFonts w:ascii="Arial" w:hAnsi="Arial" w:cs="Arial"/>
        </w:rPr>
        <w:t>wurde</w:t>
      </w:r>
      <w:r w:rsidR="00811DE2">
        <w:rPr>
          <w:rFonts w:ascii="Arial" w:hAnsi="Arial" w:cs="Arial"/>
        </w:rPr>
        <w:t xml:space="preserve"> (Kol 1</w:t>
      </w:r>
      <w:r w:rsidR="007053F8">
        <w:rPr>
          <w:rFonts w:ascii="Arial" w:hAnsi="Arial" w:cs="Arial"/>
        </w:rPr>
        <w:t>,</w:t>
      </w:r>
      <w:r w:rsidR="00811DE2">
        <w:rPr>
          <w:rFonts w:ascii="Arial" w:hAnsi="Arial" w:cs="Arial"/>
        </w:rPr>
        <w:t>1</w:t>
      </w:r>
      <w:r w:rsidR="007053F8">
        <w:rPr>
          <w:rFonts w:ascii="Arial" w:hAnsi="Arial" w:cs="Arial"/>
        </w:rPr>
        <w:t>5</w:t>
      </w:r>
      <w:r w:rsidR="00811DE2">
        <w:rPr>
          <w:rFonts w:ascii="Arial" w:hAnsi="Arial" w:cs="Arial"/>
        </w:rPr>
        <w:t>), a</w:t>
      </w:r>
      <w:r w:rsidR="00811DE2" w:rsidRPr="00B104DB">
        <w:rPr>
          <w:rFonts w:ascii="Arial" w:hAnsi="Arial" w:cs="Arial"/>
        </w:rPr>
        <w:t>ls auch in der</w:t>
      </w:r>
      <w:r w:rsidR="00811DE2">
        <w:rPr>
          <w:rFonts w:ascii="Arial" w:hAnsi="Arial" w:cs="Arial"/>
        </w:rPr>
        <w:t xml:space="preserve"> </w:t>
      </w:r>
      <w:r w:rsidR="00811DE2" w:rsidRPr="00B104DB">
        <w:rPr>
          <w:rFonts w:ascii="Arial" w:hAnsi="Arial" w:cs="Arial"/>
        </w:rPr>
        <w:t>neuen Schöpfung</w:t>
      </w:r>
      <w:r w:rsidR="00811DE2">
        <w:rPr>
          <w:rFonts w:ascii="Arial" w:hAnsi="Arial" w:cs="Arial"/>
        </w:rPr>
        <w:t xml:space="preserve"> (Kol 1</w:t>
      </w:r>
      <w:r w:rsidR="005A255D">
        <w:rPr>
          <w:rFonts w:ascii="Arial" w:hAnsi="Arial" w:cs="Arial"/>
        </w:rPr>
        <w:t>,</w:t>
      </w:r>
      <w:r w:rsidR="00811DE2">
        <w:rPr>
          <w:rFonts w:ascii="Arial" w:hAnsi="Arial" w:cs="Arial"/>
        </w:rPr>
        <w:t xml:space="preserve">18), weil </w:t>
      </w:r>
      <w:r w:rsidR="00811DE2" w:rsidRPr="00B104DB">
        <w:rPr>
          <w:rFonts w:ascii="Arial" w:hAnsi="Arial" w:cs="Arial"/>
        </w:rPr>
        <w:t>er als</w:t>
      </w:r>
      <w:r w:rsidR="00811DE2">
        <w:rPr>
          <w:rFonts w:ascii="Arial" w:hAnsi="Arial" w:cs="Arial"/>
        </w:rPr>
        <w:t xml:space="preserve"> E</w:t>
      </w:r>
      <w:r w:rsidR="00811DE2" w:rsidRPr="00B104DB">
        <w:rPr>
          <w:rFonts w:ascii="Arial" w:hAnsi="Arial" w:cs="Arial"/>
        </w:rPr>
        <w:t>rster aus den Toten auferstand und</w:t>
      </w:r>
      <w:r w:rsidR="00811DE2">
        <w:rPr>
          <w:rFonts w:ascii="Arial" w:hAnsi="Arial" w:cs="Arial"/>
        </w:rPr>
        <w:t xml:space="preserve"> </w:t>
      </w:r>
      <w:r w:rsidR="00811DE2" w:rsidRPr="00B104DB">
        <w:rPr>
          <w:rFonts w:ascii="Arial" w:hAnsi="Arial" w:cs="Arial"/>
        </w:rPr>
        <w:t>damit der Anfang</w:t>
      </w:r>
      <w:r w:rsidR="00811DE2">
        <w:rPr>
          <w:rFonts w:ascii="Arial" w:hAnsi="Arial" w:cs="Arial"/>
        </w:rPr>
        <w:t xml:space="preserve"> </w:t>
      </w:r>
      <w:r w:rsidR="00811DE2" w:rsidRPr="00B104DB">
        <w:rPr>
          <w:rFonts w:ascii="Arial" w:hAnsi="Arial" w:cs="Arial"/>
        </w:rPr>
        <w:t>dieser</w:t>
      </w:r>
      <w:r w:rsidR="00811DE2">
        <w:rPr>
          <w:rFonts w:ascii="Arial" w:hAnsi="Arial" w:cs="Arial"/>
        </w:rPr>
        <w:t xml:space="preserve"> </w:t>
      </w:r>
      <w:r w:rsidR="00811DE2" w:rsidRPr="00B104DB">
        <w:rPr>
          <w:rFonts w:ascii="Arial" w:hAnsi="Arial" w:cs="Arial"/>
        </w:rPr>
        <w:t>neuen</w:t>
      </w:r>
      <w:r w:rsidR="00811DE2">
        <w:rPr>
          <w:rFonts w:ascii="Arial" w:hAnsi="Arial" w:cs="Arial"/>
        </w:rPr>
        <w:t xml:space="preserve"> </w:t>
      </w:r>
      <w:r w:rsidR="00811DE2" w:rsidRPr="00B104DB">
        <w:rPr>
          <w:rFonts w:ascii="Arial" w:hAnsi="Arial" w:cs="Arial"/>
        </w:rPr>
        <w:t>Schöpfung</w:t>
      </w:r>
      <w:r w:rsidR="008F446F">
        <w:rPr>
          <w:rFonts w:ascii="Arial" w:hAnsi="Arial" w:cs="Arial"/>
        </w:rPr>
        <w:t>, und das Oberhaupt der Gemeinde</w:t>
      </w:r>
      <w:r w:rsidR="00811DE2" w:rsidRPr="00B104DB">
        <w:rPr>
          <w:rFonts w:ascii="Arial" w:hAnsi="Arial" w:cs="Arial"/>
        </w:rPr>
        <w:t xml:space="preserve"> wurde</w:t>
      </w:r>
      <w:r w:rsidR="00811DE2">
        <w:rPr>
          <w:rFonts w:ascii="Arial" w:hAnsi="Arial" w:cs="Arial"/>
        </w:rPr>
        <w:t xml:space="preserve"> (</w:t>
      </w:r>
      <w:r w:rsidR="00811DE2" w:rsidRPr="00B104DB">
        <w:rPr>
          <w:rFonts w:ascii="Arial" w:hAnsi="Arial" w:cs="Arial"/>
        </w:rPr>
        <w:t>Offb 1</w:t>
      </w:r>
      <w:r w:rsidR="00022EFA">
        <w:rPr>
          <w:rFonts w:ascii="Arial" w:hAnsi="Arial" w:cs="Arial"/>
        </w:rPr>
        <w:t>,</w:t>
      </w:r>
      <w:r w:rsidR="00811DE2" w:rsidRPr="00B104DB">
        <w:rPr>
          <w:rFonts w:ascii="Arial" w:hAnsi="Arial" w:cs="Arial"/>
        </w:rPr>
        <w:t>5</w:t>
      </w:r>
      <w:r w:rsidR="00022EFA">
        <w:rPr>
          <w:rFonts w:ascii="Arial" w:hAnsi="Arial" w:cs="Arial"/>
        </w:rPr>
        <w:t>;</w:t>
      </w:r>
      <w:r w:rsidR="00811DE2">
        <w:rPr>
          <w:rFonts w:ascii="Arial" w:hAnsi="Arial" w:cs="Arial"/>
        </w:rPr>
        <w:t xml:space="preserve"> </w:t>
      </w:r>
      <w:r w:rsidR="00811DE2" w:rsidRPr="00D166D1">
        <w:rPr>
          <w:rFonts w:ascii="Arial" w:hAnsi="Arial" w:cs="Arial"/>
        </w:rPr>
        <w:t>Ps 89</w:t>
      </w:r>
      <w:r w:rsidR="00022EFA">
        <w:rPr>
          <w:rFonts w:ascii="Arial" w:hAnsi="Arial" w:cs="Arial"/>
        </w:rPr>
        <w:t>,</w:t>
      </w:r>
      <w:r w:rsidR="00811DE2" w:rsidRPr="00D166D1">
        <w:rPr>
          <w:rFonts w:ascii="Arial" w:hAnsi="Arial" w:cs="Arial"/>
        </w:rPr>
        <w:t>28</w:t>
      </w:r>
      <w:r w:rsidR="00811DE2">
        <w:rPr>
          <w:rFonts w:ascii="Arial" w:hAnsi="Arial" w:cs="Arial"/>
        </w:rPr>
        <w:t>)</w:t>
      </w:r>
      <w:r w:rsidR="00811DE2" w:rsidRPr="00D166D1">
        <w:rPr>
          <w:rFonts w:ascii="Arial" w:hAnsi="Arial" w:cs="Arial"/>
        </w:rPr>
        <w:t>.</w:t>
      </w:r>
      <w:r w:rsidR="00811DE2">
        <w:rPr>
          <w:rFonts w:ascii="Arial" w:hAnsi="Arial" w:cs="Arial"/>
        </w:rPr>
        <w:t xml:space="preserve"> Im </w:t>
      </w:r>
      <w:r w:rsidR="00EB3BBE">
        <w:rPr>
          <w:rFonts w:ascii="Arial" w:hAnsi="Arial" w:cs="Arial"/>
        </w:rPr>
        <w:t xml:space="preserve">diesem </w:t>
      </w:r>
      <w:r w:rsidR="00811DE2" w:rsidRPr="00EB3BBE">
        <w:rPr>
          <w:rFonts w:ascii="Arial" w:hAnsi="Arial" w:cs="Arial"/>
          <w:i/>
          <w:iCs/>
        </w:rPr>
        <w:t>übertragenen</w:t>
      </w:r>
      <w:r w:rsidR="00811DE2">
        <w:rPr>
          <w:rFonts w:ascii="Arial" w:hAnsi="Arial" w:cs="Arial"/>
        </w:rPr>
        <w:t xml:space="preserve"> Sinn gebraucht, bedeutet das Wort </w:t>
      </w:r>
      <w:r w:rsidR="00811DE2" w:rsidRPr="002B6FE4">
        <w:rPr>
          <w:rFonts w:ascii="Arial" w:hAnsi="Arial" w:cs="Arial"/>
          <w:b/>
          <w:bCs/>
        </w:rPr>
        <w:t>nicht</w:t>
      </w:r>
      <w:r w:rsidR="00811DE2">
        <w:rPr>
          <w:rFonts w:ascii="Arial" w:hAnsi="Arial" w:cs="Arial"/>
        </w:rPr>
        <w:t>, dass Christus als erster geschaffen</w:t>
      </w:r>
      <w:r w:rsidR="002D6702">
        <w:rPr>
          <w:rFonts w:ascii="Arial" w:hAnsi="Arial" w:cs="Arial"/>
        </w:rPr>
        <w:t xml:space="preserve"> wurde, denn da</w:t>
      </w:r>
      <w:r w:rsidR="003E29A6">
        <w:rPr>
          <w:rFonts w:ascii="Arial" w:hAnsi="Arial" w:cs="Arial"/>
        </w:rPr>
        <w:t xml:space="preserve">für stünde das Wort </w:t>
      </w:r>
      <w:r w:rsidR="00811DE2">
        <w:rPr>
          <w:rFonts w:ascii="Arial" w:hAnsi="Arial" w:cs="Arial"/>
        </w:rPr>
        <w:t>πρωτοκτιστος (11,I,280; 67,321ff).</w:t>
      </w:r>
      <w:r w:rsidR="008F446F">
        <w:rPr>
          <w:rFonts w:ascii="Arial" w:hAnsi="Arial" w:cs="Arial"/>
        </w:rPr>
        <w:t xml:space="preserve"> Vergleiche </w:t>
      </w:r>
      <w:r w:rsidR="008F446F" w:rsidRPr="00B104DB">
        <w:rPr>
          <w:rFonts w:ascii="Arial" w:hAnsi="Arial" w:cs="Arial"/>
        </w:rPr>
        <w:t>im G</w:t>
      </w:r>
      <w:r w:rsidR="008F446F">
        <w:rPr>
          <w:rFonts w:ascii="Arial" w:hAnsi="Arial" w:cs="Arial"/>
        </w:rPr>
        <w:t>egensatz dazu</w:t>
      </w:r>
      <w:r w:rsidR="008F446F" w:rsidRPr="00B104DB">
        <w:rPr>
          <w:rFonts w:ascii="Arial" w:hAnsi="Arial" w:cs="Arial"/>
        </w:rPr>
        <w:t xml:space="preserve"> </w:t>
      </w:r>
      <w:r w:rsidR="008F446F">
        <w:rPr>
          <w:rFonts w:ascii="Arial" w:hAnsi="Arial" w:cs="Arial"/>
        </w:rPr>
        <w:t>μονογενης (Joh 1,14.18 ua.),</w:t>
      </w:r>
      <w:r w:rsidR="008F446F" w:rsidRPr="00B104DB">
        <w:rPr>
          <w:rFonts w:ascii="Arial" w:hAnsi="Arial" w:cs="Arial"/>
        </w:rPr>
        <w:t xml:space="preserve"> wo er als der </w:t>
      </w:r>
      <w:r w:rsidR="008F446F" w:rsidRPr="00EB3BBE">
        <w:rPr>
          <w:rFonts w:ascii="Arial" w:hAnsi="Arial" w:cs="Arial"/>
          <w:b/>
          <w:bCs/>
        </w:rPr>
        <w:t>einzig</w:t>
      </w:r>
      <w:r w:rsidR="00EB3BBE">
        <w:rPr>
          <w:rFonts w:ascii="Arial" w:hAnsi="Arial" w:cs="Arial"/>
          <w:b/>
          <w:bCs/>
        </w:rPr>
        <w:t>artig</w:t>
      </w:r>
      <w:r w:rsidR="008F446F" w:rsidRPr="00EB3BBE">
        <w:rPr>
          <w:rFonts w:ascii="Arial" w:hAnsi="Arial" w:cs="Arial"/>
          <w:b/>
          <w:bCs/>
        </w:rPr>
        <w:t>e</w:t>
      </w:r>
      <w:r w:rsidR="008F446F">
        <w:rPr>
          <w:rFonts w:ascii="Arial" w:hAnsi="Arial" w:cs="Arial"/>
        </w:rPr>
        <w:t xml:space="preserve"> </w:t>
      </w:r>
      <w:r w:rsidR="008F446F" w:rsidRPr="00B104DB">
        <w:rPr>
          <w:rFonts w:ascii="Arial" w:hAnsi="Arial" w:cs="Arial"/>
        </w:rPr>
        <w:t xml:space="preserve">Sohn </w:t>
      </w:r>
      <w:r w:rsidR="008F446F">
        <w:rPr>
          <w:rFonts w:ascii="Arial" w:hAnsi="Arial" w:cs="Arial"/>
        </w:rPr>
        <w:t xml:space="preserve">Gottes </w:t>
      </w:r>
      <w:r w:rsidR="008F446F" w:rsidRPr="00B104DB">
        <w:rPr>
          <w:rFonts w:ascii="Arial" w:hAnsi="Arial" w:cs="Arial"/>
        </w:rPr>
        <w:t>gesehen</w:t>
      </w:r>
      <w:r w:rsidR="008F446F">
        <w:rPr>
          <w:rFonts w:ascii="Arial" w:hAnsi="Arial" w:cs="Arial"/>
        </w:rPr>
        <w:t xml:space="preserve"> wird.</w:t>
      </w:r>
    </w:p>
    <w:p w14:paraId="01D896ED" w14:textId="00B06695" w:rsidR="00B54F8D" w:rsidRDefault="000F1AAF" w:rsidP="00080DD4">
      <w:pPr>
        <w:rPr>
          <w:rFonts w:ascii="Arial" w:hAnsi="Arial" w:cs="Arial"/>
          <w:sz w:val="20"/>
        </w:rPr>
      </w:pPr>
      <w:r w:rsidRPr="000F1AAF">
        <w:rPr>
          <w:rFonts w:ascii="Arial" w:hAnsi="Arial" w:cs="Arial"/>
          <w:b/>
          <w:vertAlign w:val="superscript"/>
        </w:rPr>
        <w:t>9</w:t>
      </w:r>
      <w:r w:rsidR="00DC6928" w:rsidRPr="00D166D1">
        <w:rPr>
          <w:rFonts w:ascii="Arial" w:hAnsi="Arial" w:cs="Arial"/>
          <w:sz w:val="20"/>
        </w:rPr>
        <w:t xml:space="preserve"> Ps 102,26-28 (LXX)</w:t>
      </w:r>
      <w:r w:rsidR="000B4DBB">
        <w:rPr>
          <w:rFonts w:ascii="Arial" w:hAnsi="Arial" w:cs="Arial"/>
          <w:sz w:val="20"/>
        </w:rPr>
        <w:t>. D</w:t>
      </w:r>
      <w:r w:rsidR="00182D7A">
        <w:rPr>
          <w:rFonts w:ascii="Arial" w:hAnsi="Arial" w:cs="Arial"/>
          <w:sz w:val="20"/>
        </w:rPr>
        <w:t>as ganze Zitat</w:t>
      </w:r>
      <w:r w:rsidR="000B4DBB">
        <w:rPr>
          <w:rFonts w:ascii="Arial" w:hAnsi="Arial" w:cs="Arial"/>
          <w:sz w:val="20"/>
        </w:rPr>
        <w:t xml:space="preserve"> bezieht sich im Psalm auf Gott, hier bezieht </w:t>
      </w:r>
      <w:r w:rsidR="00182D7A">
        <w:rPr>
          <w:rFonts w:ascii="Arial" w:hAnsi="Arial" w:cs="Arial"/>
          <w:sz w:val="20"/>
        </w:rPr>
        <w:t>es</w:t>
      </w:r>
      <w:r w:rsidR="000B4DBB">
        <w:rPr>
          <w:rFonts w:ascii="Arial" w:hAnsi="Arial" w:cs="Arial"/>
          <w:sz w:val="20"/>
        </w:rPr>
        <w:t xml:space="preserve"> der Schreiber auf </w:t>
      </w:r>
      <w:r w:rsidR="00FE10E3">
        <w:rPr>
          <w:rFonts w:ascii="Arial" w:hAnsi="Arial" w:cs="Arial"/>
          <w:sz w:val="20"/>
        </w:rPr>
        <w:t xml:space="preserve">Jesus </w:t>
      </w:r>
      <w:r w:rsidR="000B4DBB">
        <w:rPr>
          <w:rFonts w:ascii="Arial" w:hAnsi="Arial" w:cs="Arial"/>
          <w:sz w:val="20"/>
        </w:rPr>
        <w:t>Christus und macht ihn so Gott gleich.</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Ps 110,1 (LXX)</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2E7699">
        <w:rPr>
          <w:rFonts w:ascii="Arial" w:hAnsi="Arial" w:cs="Arial"/>
          <w:sz w:val="20"/>
        </w:rPr>
        <w:t>Ohne Artikel</w:t>
      </w:r>
      <w:r w:rsidR="00474AFC">
        <w:rPr>
          <w:rFonts w:ascii="Arial" w:hAnsi="Arial" w:cs="Arial"/>
          <w:sz w:val="20"/>
        </w:rPr>
        <w:t xml:space="preserve"> (vgl. Heb 12,7)</w:t>
      </w:r>
      <w:r w:rsidR="002E7699">
        <w:rPr>
          <w:rFonts w:ascii="Arial" w:hAnsi="Arial" w:cs="Arial"/>
          <w:sz w:val="20"/>
        </w:rPr>
        <w:t>, d</w:t>
      </w:r>
      <w:r w:rsidR="00580DF8" w:rsidRPr="00D166D1">
        <w:rPr>
          <w:rFonts w:ascii="Arial" w:hAnsi="Arial" w:cs="Arial"/>
          <w:sz w:val="20"/>
        </w:rPr>
        <w:t xml:space="preserve">.h. in der Person eines Sohnes, </w:t>
      </w:r>
      <w:r w:rsidR="00D96D43">
        <w:rPr>
          <w:rFonts w:ascii="Arial" w:hAnsi="Arial" w:cs="Arial"/>
          <w:sz w:val="20"/>
        </w:rPr>
        <w:t xml:space="preserve">durch einen der Sohn ist, </w:t>
      </w:r>
      <w:r w:rsidR="00580DF8" w:rsidRPr="00D166D1">
        <w:rPr>
          <w:rFonts w:ascii="Arial" w:hAnsi="Arial" w:cs="Arial"/>
          <w:sz w:val="20"/>
        </w:rPr>
        <w:t>im Gegensatz zu Mittlern (z.B.</w:t>
      </w:r>
      <w:r w:rsidR="00D96D43">
        <w:rPr>
          <w:rFonts w:ascii="Arial" w:hAnsi="Arial" w:cs="Arial"/>
          <w:sz w:val="20"/>
        </w:rPr>
        <w:t xml:space="preserve"> Mose,</w:t>
      </w:r>
      <w:r w:rsidR="00580DF8" w:rsidRPr="00D166D1">
        <w:rPr>
          <w:rFonts w:ascii="Arial" w:hAnsi="Arial" w:cs="Arial"/>
          <w:sz w:val="20"/>
        </w:rPr>
        <w:t xml:space="preserve"> Propheten, Engel</w:t>
      </w:r>
      <w:r w:rsidR="00723510">
        <w:rPr>
          <w:rFonts w:ascii="Arial" w:hAnsi="Arial" w:cs="Arial"/>
          <w:sz w:val="20"/>
        </w:rPr>
        <w:t>n</w:t>
      </w:r>
      <w:r w:rsidR="00580DF8" w:rsidRPr="00D166D1">
        <w:rPr>
          <w:rFonts w:ascii="Arial" w:hAnsi="Arial" w:cs="Arial"/>
          <w:sz w:val="20"/>
        </w:rPr>
        <w:t>).</w:t>
      </w:r>
      <w:r w:rsidR="00A867B5">
        <w:rPr>
          <w:rFonts w:ascii="Arial" w:hAnsi="Arial" w:cs="Arial"/>
          <w:sz w:val="20"/>
        </w:rPr>
        <w:t xml:space="preserve"> - Mit den letzten Tagen ist in</w:t>
      </w:r>
      <w:r w:rsidR="00723510">
        <w:rPr>
          <w:rFonts w:ascii="Arial" w:hAnsi="Arial" w:cs="Arial"/>
          <w:sz w:val="20"/>
        </w:rPr>
        <w:t xml:space="preserve"> der</w:t>
      </w:r>
      <w:r w:rsidR="00A867B5">
        <w:rPr>
          <w:rFonts w:ascii="Arial" w:hAnsi="Arial" w:cs="Arial"/>
          <w:sz w:val="20"/>
        </w:rPr>
        <w:t xml:space="preserve"> LXX und bei den Juden der Anbruch des messianischen Zeitalters gemeint (2,1145; 44,654)</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C2501A">
        <w:rPr>
          <w:rFonts w:ascii="Arial" w:hAnsi="Arial" w:cs="Arial"/>
          <w:sz w:val="20"/>
        </w:rPr>
        <w:t xml:space="preserve">Ein </w:t>
      </w:r>
      <w:r w:rsidR="00580DF8" w:rsidRPr="00D166D1">
        <w:rPr>
          <w:rFonts w:ascii="Arial" w:hAnsi="Arial" w:cs="Arial"/>
          <w:sz w:val="20"/>
        </w:rPr>
        <w:t>Nominativ</w:t>
      </w:r>
      <w:r w:rsidR="00C2501A">
        <w:rPr>
          <w:rFonts w:ascii="Arial" w:hAnsi="Arial" w:cs="Arial"/>
          <w:sz w:val="20"/>
        </w:rPr>
        <w:t xml:space="preserve"> mit Artikel </w:t>
      </w:r>
      <w:r w:rsidR="00063039">
        <w:rPr>
          <w:rFonts w:ascii="Arial" w:hAnsi="Arial" w:cs="Arial"/>
          <w:sz w:val="20"/>
        </w:rPr>
        <w:t>anstelle</w:t>
      </w:r>
      <w:r w:rsidR="00580DF8" w:rsidRPr="00D166D1">
        <w:rPr>
          <w:rFonts w:ascii="Arial" w:hAnsi="Arial" w:cs="Arial"/>
          <w:sz w:val="20"/>
        </w:rPr>
        <w:t xml:space="preserve"> </w:t>
      </w:r>
      <w:r w:rsidR="00C2501A">
        <w:rPr>
          <w:rFonts w:ascii="Arial" w:hAnsi="Arial" w:cs="Arial"/>
          <w:sz w:val="20"/>
        </w:rPr>
        <w:t>eine</w:t>
      </w:r>
      <w:r w:rsidR="00063039">
        <w:rPr>
          <w:rFonts w:ascii="Arial" w:hAnsi="Arial" w:cs="Arial"/>
          <w:sz w:val="20"/>
        </w:rPr>
        <w:t>s</w:t>
      </w:r>
      <w:r w:rsidR="00C2501A">
        <w:rPr>
          <w:rFonts w:ascii="Arial" w:hAnsi="Arial" w:cs="Arial"/>
          <w:sz w:val="20"/>
        </w:rPr>
        <w:t xml:space="preserve"> </w:t>
      </w:r>
      <w:r w:rsidR="00580DF8" w:rsidRPr="00D166D1">
        <w:rPr>
          <w:rFonts w:ascii="Arial" w:hAnsi="Arial" w:cs="Arial"/>
          <w:sz w:val="20"/>
        </w:rPr>
        <w:t>Vokativ</w:t>
      </w:r>
      <w:r w:rsidR="00063039">
        <w:rPr>
          <w:rFonts w:ascii="Arial" w:hAnsi="Arial" w:cs="Arial"/>
          <w:sz w:val="20"/>
        </w:rPr>
        <w:t>s</w:t>
      </w:r>
      <w:r w:rsidR="00580DF8" w:rsidRPr="00D166D1">
        <w:rPr>
          <w:rFonts w:ascii="Arial" w:hAnsi="Arial" w:cs="Arial"/>
          <w:sz w:val="20"/>
        </w:rPr>
        <w:t xml:space="preserve">, daher </w:t>
      </w:r>
      <w:r w:rsidR="00580DF8" w:rsidRPr="00EF2467">
        <w:rPr>
          <w:rFonts w:ascii="Arial" w:hAnsi="Arial" w:cs="Arial"/>
          <w:b/>
          <w:iCs/>
          <w:sz w:val="20"/>
        </w:rPr>
        <w:t>nicht</w:t>
      </w:r>
      <w:r w:rsidR="00C2501A">
        <w:rPr>
          <w:rFonts w:ascii="Arial" w:hAnsi="Arial" w:cs="Arial"/>
          <w:sz w:val="20"/>
        </w:rPr>
        <w:t xml:space="preserve"> mit:</w:t>
      </w:r>
      <w:r w:rsidR="00580DF8" w:rsidRPr="00D166D1">
        <w:rPr>
          <w:rFonts w:ascii="Arial" w:hAnsi="Arial" w:cs="Arial"/>
          <w:sz w:val="20"/>
        </w:rPr>
        <w:t xml:space="preserve"> "Dein Thron ist Gott"</w:t>
      </w:r>
      <w:r w:rsidR="00C2501A">
        <w:rPr>
          <w:rFonts w:ascii="Arial" w:hAnsi="Arial" w:cs="Arial"/>
          <w:sz w:val="20"/>
        </w:rPr>
        <w:t xml:space="preserve"> zu übersetzen (2,1146; </w:t>
      </w:r>
      <w:r w:rsidR="00765CF2">
        <w:rPr>
          <w:rFonts w:ascii="Arial" w:hAnsi="Arial" w:cs="Arial"/>
          <w:sz w:val="20"/>
        </w:rPr>
        <w:t xml:space="preserve">13,11; </w:t>
      </w:r>
      <w:r w:rsidR="00C2501A">
        <w:rPr>
          <w:rFonts w:ascii="Arial" w:hAnsi="Arial" w:cs="Arial"/>
          <w:sz w:val="20"/>
        </w:rPr>
        <w:t>44,655</w:t>
      </w:r>
      <w:r w:rsidR="00591183">
        <w:rPr>
          <w:rFonts w:ascii="Arial" w:hAnsi="Arial" w:cs="Arial"/>
          <w:sz w:val="20"/>
        </w:rPr>
        <w:t>; 79,21</w:t>
      </w:r>
      <w:r w:rsidR="00C2501A">
        <w:rPr>
          <w:rFonts w:ascii="Arial" w:hAnsi="Arial" w:cs="Arial"/>
          <w:sz w:val="20"/>
        </w:rPr>
        <w:t>)</w:t>
      </w:r>
      <w:r w:rsidR="00580DF8" w:rsidRPr="00D166D1">
        <w:rPr>
          <w:rFonts w:ascii="Arial" w:hAnsi="Arial" w:cs="Arial"/>
          <w:sz w:val="20"/>
        </w:rPr>
        <w:t xml:space="preserve">. Hier ist wieder eine der Stellen, die die Gottheit Christi </w:t>
      </w:r>
      <w:r w:rsidR="00242D6C">
        <w:rPr>
          <w:rFonts w:ascii="Arial" w:hAnsi="Arial" w:cs="Arial"/>
          <w:sz w:val="20"/>
        </w:rPr>
        <w:t xml:space="preserve">sehr </w:t>
      </w:r>
      <w:r w:rsidR="00580DF8" w:rsidRPr="00D166D1">
        <w:rPr>
          <w:rFonts w:ascii="Arial" w:hAnsi="Arial" w:cs="Arial"/>
          <w:sz w:val="20"/>
        </w:rPr>
        <w:t>deutlich herausstreichen</w:t>
      </w:r>
      <w:r w:rsidR="00242D6C">
        <w:rPr>
          <w:rFonts w:ascii="Arial" w:hAnsi="Arial" w:cs="Arial"/>
          <w:sz w:val="20"/>
        </w:rPr>
        <w:t>. V</w:t>
      </w:r>
      <w:r w:rsidR="00580DF8" w:rsidRPr="00D166D1">
        <w:rPr>
          <w:rFonts w:ascii="Arial" w:hAnsi="Arial" w:cs="Arial"/>
          <w:sz w:val="20"/>
        </w:rPr>
        <w:t>gl. auch noch: Joh 1,18; 8,58; 10,30-39; 20,28; Röm 9,5; Tit 2,13; 2Pet 1,1 ua.</w:t>
      </w:r>
      <w:r w:rsidR="006F5709">
        <w:rPr>
          <w:rFonts w:ascii="Arial" w:hAnsi="Arial" w:cs="Arial"/>
          <w:sz w:val="20"/>
        </w:rPr>
        <w:t xml:space="preserve"> </w:t>
      </w:r>
      <w:r w:rsidR="001E4FE4">
        <w:rPr>
          <w:rFonts w:ascii="Arial" w:hAnsi="Arial" w:cs="Arial"/>
          <w:sz w:val="20"/>
        </w:rPr>
        <w:t xml:space="preserve">In Vers 9 wird </w:t>
      </w:r>
      <w:r w:rsidR="006F5709">
        <w:rPr>
          <w:rFonts w:ascii="Arial" w:hAnsi="Arial" w:cs="Arial"/>
          <w:sz w:val="20"/>
        </w:rPr>
        <w:t>Gott der Sohn</w:t>
      </w:r>
      <w:r w:rsidR="001E4FE4">
        <w:rPr>
          <w:rFonts w:ascii="Arial" w:hAnsi="Arial" w:cs="Arial"/>
          <w:sz w:val="20"/>
        </w:rPr>
        <w:t>,</w:t>
      </w:r>
      <w:r w:rsidR="006F5709">
        <w:rPr>
          <w:rFonts w:ascii="Arial" w:hAnsi="Arial" w:cs="Arial"/>
          <w:sz w:val="20"/>
        </w:rPr>
        <w:t xml:space="preserve"> von Gott dem Vater</w:t>
      </w:r>
      <w:r w:rsidR="001E4FE4">
        <w:rPr>
          <w:rFonts w:ascii="Arial" w:hAnsi="Arial" w:cs="Arial"/>
          <w:sz w:val="20"/>
        </w:rPr>
        <w:t>,</w:t>
      </w:r>
      <w:r w:rsidR="006F5709">
        <w:rPr>
          <w:rFonts w:ascii="Arial" w:hAnsi="Arial" w:cs="Arial"/>
          <w:sz w:val="20"/>
        </w:rPr>
        <w:t xml:space="preserve"> unterschieden (65,III,193).</w:t>
      </w:r>
      <w:r w:rsidR="00CA6803">
        <w:rPr>
          <w:rFonts w:ascii="Arial" w:hAnsi="Arial" w:cs="Arial"/>
          <w:sz w:val="20"/>
        </w:rPr>
        <w:t xml:space="preserve"> </w:t>
      </w:r>
      <w:r w:rsidR="00CA6803" w:rsidRPr="00B104DB">
        <w:rPr>
          <w:rFonts w:ascii="Arial" w:hAnsi="Arial" w:cs="Arial"/>
        </w:rPr>
        <w:t>"</w:t>
      </w:r>
      <w:r w:rsidR="004A4BFA">
        <w:rPr>
          <w:rFonts w:ascii="Arial" w:hAnsi="Arial" w:cs="Arial"/>
          <w:sz w:val="20"/>
        </w:rPr>
        <w:t>…d</w:t>
      </w:r>
      <w:r w:rsidR="00CA6803">
        <w:rPr>
          <w:rFonts w:ascii="Arial" w:hAnsi="Arial" w:cs="Arial"/>
          <w:sz w:val="20"/>
        </w:rPr>
        <w:t>ich, oh Gott</w:t>
      </w:r>
      <w:r w:rsidR="00CA6803" w:rsidRPr="00B104DB">
        <w:rPr>
          <w:rFonts w:ascii="Arial" w:hAnsi="Arial" w:cs="Arial"/>
        </w:rPr>
        <w:t>"</w:t>
      </w:r>
      <w:r w:rsidR="00CA6803">
        <w:rPr>
          <w:rFonts w:ascii="Arial" w:hAnsi="Arial" w:cs="Arial"/>
          <w:sz w:val="20"/>
        </w:rPr>
        <w:t xml:space="preserve"> (= Christus)</w:t>
      </w:r>
      <w:r w:rsidR="004A4BFA">
        <w:rPr>
          <w:rFonts w:ascii="Arial" w:hAnsi="Arial" w:cs="Arial"/>
          <w:sz w:val="20"/>
        </w:rPr>
        <w:t>,</w:t>
      </w:r>
      <w:r w:rsidR="00CA6803">
        <w:rPr>
          <w:rFonts w:ascii="Arial" w:hAnsi="Arial" w:cs="Arial"/>
          <w:sz w:val="20"/>
        </w:rPr>
        <w:t xml:space="preserve"> </w:t>
      </w:r>
      <w:r w:rsidR="00CA6803" w:rsidRPr="00B104DB">
        <w:rPr>
          <w:rFonts w:ascii="Arial" w:hAnsi="Arial" w:cs="Arial"/>
        </w:rPr>
        <w:t>"</w:t>
      </w:r>
      <w:r w:rsidR="004A4BFA">
        <w:rPr>
          <w:rFonts w:ascii="Arial" w:hAnsi="Arial" w:cs="Arial"/>
        </w:rPr>
        <w:t>…</w:t>
      </w:r>
      <w:r w:rsidR="00CA6803">
        <w:rPr>
          <w:rFonts w:ascii="Arial" w:hAnsi="Arial" w:cs="Arial"/>
          <w:sz w:val="20"/>
        </w:rPr>
        <w:t>dein Gott</w:t>
      </w:r>
      <w:r w:rsidR="00CA6803" w:rsidRPr="00B104DB">
        <w:rPr>
          <w:rFonts w:ascii="Arial" w:hAnsi="Arial" w:cs="Arial"/>
        </w:rPr>
        <w:t>"</w:t>
      </w:r>
      <w:r w:rsidR="00CA6803">
        <w:rPr>
          <w:rFonts w:ascii="Arial" w:hAnsi="Arial" w:cs="Arial"/>
          <w:sz w:val="20"/>
        </w:rPr>
        <w:t xml:space="preserve"> (= der Vater).</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od. als zeitloses hebr. Perf.: "du liebst ... </w:t>
      </w:r>
      <w:r w:rsidR="00EF2467">
        <w:rPr>
          <w:rFonts w:ascii="Arial" w:hAnsi="Arial" w:cs="Arial"/>
          <w:sz w:val="20"/>
        </w:rPr>
        <w:t xml:space="preserve">du </w:t>
      </w:r>
      <w:r w:rsidR="00580DF8" w:rsidRPr="00D166D1">
        <w:rPr>
          <w:rFonts w:ascii="Arial" w:hAnsi="Arial" w:cs="Arial"/>
          <w:sz w:val="20"/>
        </w:rPr>
        <w:t>hasst" (2,1146</w:t>
      </w:r>
      <w:r w:rsidR="007E1C6A">
        <w:rPr>
          <w:rFonts w:ascii="Arial" w:hAnsi="Arial" w:cs="Arial"/>
          <w:sz w:val="20"/>
        </w:rPr>
        <w:t>; 7,z.St.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Der ewig Unveränderliche: "Ich bin, der ich bin".</w:t>
      </w:r>
      <w:r w:rsidR="00B62E48">
        <w:rPr>
          <w:rFonts w:ascii="Arial" w:hAnsi="Arial" w:cs="Arial"/>
          <w:sz w:val="20"/>
        </w:rPr>
        <w:t xml:space="preserve"> Im Psalm ist Gott gemeint, </w:t>
      </w:r>
      <w:r w:rsidR="00511CE7">
        <w:rPr>
          <w:rFonts w:ascii="Arial" w:hAnsi="Arial" w:cs="Arial"/>
          <w:sz w:val="20"/>
        </w:rPr>
        <w:t>hier Christus. Der Schreiber macht Christus so Gott gleich.</w:t>
      </w:r>
      <w:r w:rsidR="00F4623F">
        <w:rPr>
          <w:rFonts w:ascii="Arial" w:hAnsi="Arial" w:cs="Arial"/>
          <w:sz w:val="20"/>
        </w:rPr>
        <w:t xml:space="preserve"> Zur </w:t>
      </w:r>
      <w:r w:rsidR="00793FC6">
        <w:rPr>
          <w:rFonts w:ascii="Arial" w:hAnsi="Arial" w:cs="Arial"/>
          <w:sz w:val="20"/>
        </w:rPr>
        <w:t>Auflösung des alten Universums</w:t>
      </w:r>
      <w:r w:rsidR="00F4623F">
        <w:rPr>
          <w:rFonts w:ascii="Arial" w:hAnsi="Arial" w:cs="Arial"/>
          <w:sz w:val="20"/>
        </w:rPr>
        <w:t xml:space="preserve"> vgl. 2Pet 3,10-13</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w:t>
      </w:r>
      <w:r w:rsidR="00F83897">
        <w:rPr>
          <w:rFonts w:ascii="Arial" w:hAnsi="Arial" w:cs="Arial"/>
          <w:sz w:val="20"/>
        </w:rPr>
        <w:t xml:space="preserve">Hebr. </w:t>
      </w:r>
      <w:r w:rsidR="00E05848">
        <w:rPr>
          <w:rFonts w:ascii="Arial" w:hAnsi="Arial" w:cs="Arial"/>
          <w:sz w:val="20"/>
        </w:rPr>
        <w:t xml:space="preserve">Gen.qual.: </w:t>
      </w:r>
      <w:r w:rsidR="00E05848" w:rsidRPr="00D166D1">
        <w:rPr>
          <w:rFonts w:ascii="Arial" w:hAnsi="Arial" w:cs="Arial"/>
          <w:color w:val="000000"/>
          <w:sz w:val="20"/>
        </w:rPr>
        <w:t>"</w:t>
      </w:r>
      <w:r w:rsidR="00E05848">
        <w:rPr>
          <w:rFonts w:ascii="Arial" w:hAnsi="Arial" w:cs="Arial"/>
          <w:sz w:val="20"/>
        </w:rPr>
        <w:t>durch seinen machtvollen Ausspruch</w:t>
      </w:r>
      <w:r w:rsidR="00E05848" w:rsidRPr="00D166D1">
        <w:rPr>
          <w:rFonts w:ascii="Arial" w:hAnsi="Arial" w:cs="Arial"/>
          <w:color w:val="000000"/>
          <w:sz w:val="20"/>
        </w:rPr>
        <w:t>"</w:t>
      </w:r>
      <w:r w:rsidR="00E05848">
        <w:rPr>
          <w:rFonts w:ascii="Arial" w:hAnsi="Arial" w:cs="Arial"/>
          <w:sz w:val="20"/>
        </w:rPr>
        <w:t xml:space="preserve"> (2,1145</w:t>
      </w:r>
      <w:r w:rsidR="00FF69FC">
        <w:rPr>
          <w:rFonts w:ascii="Arial" w:hAnsi="Arial" w:cs="Arial"/>
          <w:sz w:val="20"/>
        </w:rPr>
        <w:t>; 44,654</w:t>
      </w:r>
      <w:r w:rsidR="00E05848">
        <w:rPr>
          <w:rFonts w:ascii="Arial" w:hAnsi="Arial" w:cs="Arial"/>
          <w:sz w:val="20"/>
        </w:rPr>
        <w:t xml:space="preserve">). </w:t>
      </w:r>
      <w:r w:rsidR="00153725">
        <w:rPr>
          <w:rFonts w:ascii="Arial" w:hAnsi="Arial" w:cs="Arial"/>
        </w:rPr>
        <w:br/>
      </w:r>
      <w:r w:rsidR="00A470FC" w:rsidRPr="000F1AAF">
        <w:rPr>
          <w:rFonts w:ascii="Arial" w:hAnsi="Arial" w:cs="Arial"/>
          <w:b/>
          <w:vertAlign w:val="superscript"/>
        </w:rPr>
        <w:t>1</w:t>
      </w:r>
      <w:r w:rsidR="00A470FC">
        <w:rPr>
          <w:rFonts w:ascii="Arial" w:hAnsi="Arial" w:cs="Arial"/>
          <w:b/>
          <w:vertAlign w:val="superscript"/>
        </w:rPr>
        <w:t>6</w:t>
      </w:r>
      <w:r w:rsidR="00A470FC" w:rsidRPr="00D166D1">
        <w:rPr>
          <w:rFonts w:ascii="Arial" w:hAnsi="Arial" w:cs="Arial"/>
          <w:sz w:val="20"/>
        </w:rPr>
        <w:t xml:space="preserve"> </w:t>
      </w:r>
      <w:r w:rsidR="00E05848" w:rsidRPr="00D166D1">
        <w:rPr>
          <w:rFonts w:ascii="Arial" w:hAnsi="Arial" w:cs="Arial"/>
          <w:sz w:val="20"/>
        </w:rPr>
        <w:t xml:space="preserve">Das kunstvoll gestaltete Vorwort (Heb 1,1-4) und die anschließenden Zitate aus dem Alten Testament legen dar, dass Jesus als der Sohn Gottes die Engel an Bedeutung weit übertrifft. Daher ist auch der von ihm gestiftete </w:t>
      </w:r>
      <w:r w:rsidR="00C96A8B">
        <w:rPr>
          <w:rFonts w:ascii="Arial" w:hAnsi="Arial" w:cs="Arial"/>
          <w:sz w:val="20"/>
        </w:rPr>
        <w:t xml:space="preserve">Neue </w:t>
      </w:r>
      <w:r w:rsidR="00E05848" w:rsidRPr="00D166D1">
        <w:rPr>
          <w:rFonts w:ascii="Arial" w:hAnsi="Arial" w:cs="Arial"/>
          <w:sz w:val="20"/>
        </w:rPr>
        <w:t>Bund dem Alten Bund, der nach jüdischer Auffassung durch Engel vermittelt wurde (vgl. Apg 7,53; Gal 3,19), weit überlegen (vgl. 47,z.St.).</w:t>
      </w:r>
      <w:r w:rsidR="00E05848">
        <w:rPr>
          <w:rFonts w:ascii="Arial" w:hAnsi="Arial" w:cs="Arial"/>
          <w:sz w:val="20"/>
        </w:rPr>
        <w:t xml:space="preserve"> Die Verse 5 -14 sind ein gedanklicher Einschub. Sie sollen beweisen, dass der Sohn über den Engeln steht (65,III,192).</w:t>
      </w:r>
    </w:p>
    <w:p w14:paraId="119668B4" w14:textId="591F7211" w:rsidR="00A74856" w:rsidRDefault="00B54F8D"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7</w:t>
      </w:r>
      <w:r w:rsidRPr="00D166D1">
        <w:rPr>
          <w:rFonts w:ascii="Arial" w:hAnsi="Arial" w:cs="Arial"/>
          <w:sz w:val="20"/>
        </w:rPr>
        <w:t xml:space="preserve"> </w:t>
      </w:r>
      <w:r>
        <w:rPr>
          <w:rFonts w:ascii="Arial" w:hAnsi="Arial" w:cs="Arial"/>
          <w:sz w:val="20"/>
        </w:rPr>
        <w:t>Vgl. Hes 1,28</w:t>
      </w:r>
      <w:r w:rsidR="007667A7">
        <w:rPr>
          <w:rFonts w:ascii="Arial" w:hAnsi="Arial" w:cs="Arial"/>
          <w:sz w:val="20"/>
        </w:rPr>
        <w:t>b</w:t>
      </w:r>
    </w:p>
    <w:p w14:paraId="008197B7" w14:textId="29B70939" w:rsidR="00580DF8" w:rsidRPr="00D166D1" w:rsidRDefault="00580DF8" w:rsidP="007F21F1">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2</w:t>
      </w:r>
      <w:bookmarkStart w:id="37" w:name="verses49"/>
    </w:p>
    <w:p w14:paraId="6A98ED02" w14:textId="1879CADE" w:rsidR="002D1627" w:rsidRDefault="000F1AAF" w:rsidP="002D1627">
      <w:pPr>
        <w:rPr>
          <w:rFonts w:ascii="Arial" w:eastAsia="Times New Roman" w:hAnsi="Arial" w:cs="Arial"/>
          <w:i/>
          <w:iCs/>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Ps 8,5-7 (LXX)</w:t>
      </w:r>
      <w:r w:rsidR="00AE65DA">
        <w:rPr>
          <w:rFonts w:ascii="Arial" w:hAnsi="Arial" w:cs="Arial"/>
          <w:sz w:val="20"/>
        </w:rPr>
        <w:t xml:space="preserve">. </w:t>
      </w:r>
      <w:r w:rsidR="00884773">
        <w:rPr>
          <w:rFonts w:ascii="Arial" w:hAnsi="Arial" w:cs="Arial"/>
          <w:sz w:val="20"/>
        </w:rPr>
        <w:t xml:space="preserve">Mit Menschensohn ist im Psalm einfach der Mensch gemeint. Der Verfasser wendet es daher auf Jesus als </w:t>
      </w:r>
      <w:r w:rsidR="00884773" w:rsidRPr="005D18D4">
        <w:rPr>
          <w:rFonts w:ascii="Arial" w:hAnsi="Arial" w:cs="Arial"/>
          <w:i/>
          <w:iCs/>
          <w:sz w:val="20"/>
        </w:rPr>
        <w:t>Mensch</w:t>
      </w:r>
      <w:r w:rsidR="00884773">
        <w:rPr>
          <w:rFonts w:ascii="Arial" w:hAnsi="Arial" w:cs="Arial"/>
          <w:sz w:val="20"/>
        </w:rPr>
        <w:t xml:space="preserve"> an</w:t>
      </w:r>
      <w:r w:rsidR="005E0DAD">
        <w:rPr>
          <w:rFonts w:ascii="Arial" w:hAnsi="Arial" w:cs="Arial"/>
          <w:sz w:val="20"/>
        </w:rPr>
        <w:t>, denn die Verheißung hat in ihm schon die Erfüllung gefunden</w:t>
      </w:r>
      <w:r w:rsidR="00884773">
        <w:rPr>
          <w:rFonts w:ascii="Arial" w:hAnsi="Arial" w:cs="Arial"/>
          <w:sz w:val="20"/>
        </w:rPr>
        <w:t>.</w:t>
      </w:r>
      <w:r w:rsidR="005D18D4">
        <w:rPr>
          <w:rFonts w:ascii="Arial" w:hAnsi="Arial" w:cs="Arial"/>
          <w:sz w:val="20"/>
        </w:rPr>
        <w:t xml:space="preserve"> Nur als </w:t>
      </w:r>
      <w:r w:rsidR="005D18D4" w:rsidRPr="005D18D4">
        <w:rPr>
          <w:rFonts w:ascii="Arial" w:hAnsi="Arial" w:cs="Arial"/>
          <w:i/>
          <w:iCs/>
          <w:sz w:val="20"/>
        </w:rPr>
        <w:t>Mensch</w:t>
      </w:r>
      <w:r w:rsidR="005D18D4">
        <w:rPr>
          <w:rFonts w:ascii="Arial" w:hAnsi="Arial" w:cs="Arial"/>
          <w:sz w:val="20"/>
        </w:rPr>
        <w:t xml:space="preserve"> war er </w:t>
      </w:r>
      <w:r w:rsidR="00194AB3">
        <w:rPr>
          <w:rFonts w:ascii="Arial" w:hAnsi="Arial" w:cs="Arial"/>
          <w:sz w:val="20"/>
        </w:rPr>
        <w:t xml:space="preserve">kurze Zeit </w:t>
      </w:r>
      <w:r w:rsidR="005D18D4">
        <w:rPr>
          <w:rFonts w:ascii="Arial" w:hAnsi="Arial" w:cs="Arial"/>
          <w:sz w:val="20"/>
        </w:rPr>
        <w:t>niedriger als die Engel (65,III,195).</w:t>
      </w:r>
      <w:r w:rsidR="00CB4DC2">
        <w:rPr>
          <w:rFonts w:ascii="Arial" w:hAnsi="Arial" w:cs="Arial"/>
          <w:sz w:val="20"/>
        </w:rPr>
        <w:t xml:space="preserve"> Vgl. auch Anm. bei Mt 21,16</w:t>
      </w:r>
      <w:r w:rsidR="00C4350F">
        <w:rPr>
          <w:rFonts w:ascii="Arial" w:hAnsi="Arial" w:cs="Arial"/>
          <w:sz w:val="20"/>
        </w:rPr>
        <w:br/>
      </w:r>
      <w:r w:rsidRPr="000F1AAF">
        <w:rPr>
          <w:rFonts w:ascii="Arial" w:hAnsi="Arial" w:cs="Arial"/>
          <w:b/>
          <w:color w:val="000000"/>
          <w:vertAlign w:val="superscript"/>
        </w:rPr>
        <w:t>2</w:t>
      </w:r>
      <w:r w:rsidR="00DC6928" w:rsidRPr="00D166D1">
        <w:rPr>
          <w:rFonts w:ascii="Arial" w:hAnsi="Arial" w:cs="Arial"/>
          <w:sz w:val="20"/>
        </w:rPr>
        <w:t xml:space="preserve"> </w:t>
      </w:r>
      <w:r w:rsidR="002D1627">
        <w:rPr>
          <w:rFonts w:ascii="Arial" w:eastAsia="Times New Roman" w:hAnsi="Arial" w:cs="Arial"/>
          <w:sz w:val="20"/>
          <w:szCs w:val="20"/>
        </w:rPr>
        <w:t xml:space="preserve">Vgl. Apg 7,53; Gal 3,19; Ex 3,2.4 </w:t>
      </w:r>
    </w:p>
    <w:p w14:paraId="66D9D92B" w14:textId="25D74B9D" w:rsidR="00CE46D4" w:rsidRDefault="000F1AAF" w:rsidP="00080DD4">
      <w:pPr>
        <w:rPr>
          <w:rFonts w:ascii="Arial" w:hAnsi="Arial" w:cs="Arial"/>
          <w:sz w:val="20"/>
        </w:rPr>
      </w:pPr>
      <w:r w:rsidRPr="000F1AAF">
        <w:rPr>
          <w:rFonts w:ascii="Arial" w:hAnsi="Arial" w:cs="Arial"/>
          <w:b/>
          <w:vertAlign w:val="superscript"/>
        </w:rPr>
        <w:t>3</w:t>
      </w:r>
      <w:r w:rsidR="00DC6928" w:rsidRPr="00D166D1">
        <w:rPr>
          <w:rFonts w:ascii="Arial" w:hAnsi="Arial" w:cs="Arial"/>
          <w:sz w:val="20"/>
        </w:rPr>
        <w:t xml:space="preserve"> </w:t>
      </w:r>
      <w:r w:rsidR="00CE46D4">
        <w:rPr>
          <w:rFonts w:ascii="Arial" w:hAnsi="Arial" w:cs="Arial"/>
          <w:sz w:val="20"/>
        </w:rPr>
        <w:t>Vgl. die Verheißung Jesu in Joh 14,26</w:t>
      </w:r>
      <w:r w:rsidR="0042548B">
        <w:rPr>
          <w:rFonts w:ascii="Arial" w:hAnsi="Arial" w:cs="Arial"/>
          <w:sz w:val="20"/>
        </w:rPr>
        <w:t>; 1</w:t>
      </w:r>
      <w:r w:rsidR="00EF3665">
        <w:rPr>
          <w:rFonts w:ascii="Arial" w:hAnsi="Arial" w:cs="Arial"/>
          <w:sz w:val="20"/>
        </w:rPr>
        <w:t>6,13 und das Bewusstsein der Apostel in 1Kor 2,10-13</w:t>
      </w:r>
      <w:r w:rsidR="008C18DF">
        <w:rPr>
          <w:rFonts w:ascii="Arial" w:hAnsi="Arial" w:cs="Arial"/>
          <w:sz w:val="20"/>
        </w:rPr>
        <w:t xml:space="preserve"> ua</w:t>
      </w:r>
      <w:r w:rsidR="00EF3665">
        <w:rPr>
          <w:rFonts w:ascii="Arial" w:hAnsi="Arial" w:cs="Arial"/>
          <w:sz w:val="20"/>
        </w:rPr>
        <w:t>.</w:t>
      </w:r>
    </w:p>
    <w:p w14:paraId="280F7BB7" w14:textId="3229D709" w:rsidR="00C03109" w:rsidRDefault="000F1AAF" w:rsidP="00C03109">
      <w:pPr>
        <w:widowControl/>
        <w:suppressAutoHyphens w:val="0"/>
        <w:autoSpaceDE w:val="0"/>
        <w:adjustRightInd w:val="0"/>
        <w:textAlignment w:val="auto"/>
        <w:rPr>
          <w:rFonts w:ascii="Arial" w:hAnsi="Arial" w:cs="Arial"/>
          <w:kern w:val="0"/>
          <w:sz w:val="20"/>
          <w:szCs w:val="20"/>
          <w:lang w:bidi="ar-SA"/>
        </w:rPr>
      </w:pPr>
      <w:r w:rsidRPr="000F1AAF">
        <w:rPr>
          <w:rFonts w:ascii="Arial" w:hAnsi="Arial" w:cs="Arial"/>
          <w:b/>
          <w:vertAlign w:val="superscript"/>
        </w:rPr>
        <w:t>4</w:t>
      </w:r>
      <w:r w:rsidR="00580DF8" w:rsidRPr="00D166D1">
        <w:rPr>
          <w:rFonts w:ascii="Arial" w:hAnsi="Arial" w:cs="Arial"/>
          <w:sz w:val="20"/>
        </w:rPr>
        <w:t xml:space="preserve"> Ps 22,23 (LXX)</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Jes 8,17</w:t>
      </w:r>
      <w:r w:rsidR="00DD230C">
        <w:rPr>
          <w:rFonts w:ascii="Arial" w:hAnsi="Arial" w:cs="Arial"/>
          <w:sz w:val="20"/>
        </w:rPr>
        <w:t>-18</w:t>
      </w:r>
      <w:r w:rsidR="00580DF8" w:rsidRPr="00D166D1">
        <w:rPr>
          <w:rFonts w:ascii="Arial" w:hAnsi="Arial" w:cs="Arial"/>
          <w:sz w:val="20"/>
        </w:rPr>
        <w:t>; 12,2; 2Sam 22,3</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Ein t.t. der Schiffersprache: wie ein Schiff am Zielhafen vorbeitreiben.</w:t>
      </w:r>
      <w:r w:rsidR="001B168B">
        <w:rPr>
          <w:rFonts w:ascii="Arial" w:hAnsi="Arial" w:cs="Arial"/>
          <w:sz w:val="20"/>
        </w:rPr>
        <w:t xml:space="preserve"> Dies impliziert aber nicht, dass der Wiedergeborene dadurch sein Heil</w:t>
      </w:r>
      <w:r w:rsidR="00E42884">
        <w:rPr>
          <w:rFonts w:ascii="Arial" w:hAnsi="Arial" w:cs="Arial"/>
          <w:sz w:val="20"/>
        </w:rPr>
        <w:t xml:space="preserve"> </w:t>
      </w:r>
      <w:r w:rsidR="001B168B">
        <w:rPr>
          <w:rFonts w:ascii="Arial" w:hAnsi="Arial" w:cs="Arial"/>
          <w:sz w:val="20"/>
        </w:rPr>
        <w:t xml:space="preserve">verliert. Auch das Volk Israel trieb am Ziel vorbei, da sie nicht ins gelobte Land kamen. </w:t>
      </w:r>
      <w:r w:rsidR="00936350">
        <w:rPr>
          <w:rFonts w:ascii="Arial" w:hAnsi="Arial" w:cs="Arial"/>
          <w:sz w:val="20"/>
        </w:rPr>
        <w:t>Dennoch</w:t>
      </w:r>
      <w:r w:rsidR="001B168B">
        <w:rPr>
          <w:rFonts w:ascii="Arial" w:hAnsi="Arial" w:cs="Arial"/>
          <w:sz w:val="20"/>
        </w:rPr>
        <w:t xml:space="preserve"> hat Gott ihre Sünde vergeben (vgl. Num 14,18-21</w:t>
      </w:r>
      <w:r w:rsidR="00AC5449">
        <w:rPr>
          <w:rFonts w:ascii="Arial" w:hAnsi="Arial" w:cs="Arial"/>
          <w:sz w:val="20"/>
        </w:rPr>
        <w:t xml:space="preserve"> und die Anmerkungen zu Heb 6,6ff</w:t>
      </w:r>
      <w:r w:rsidR="00357092">
        <w:rPr>
          <w:rFonts w:ascii="Arial" w:hAnsi="Arial" w:cs="Arial"/>
          <w:sz w:val="20"/>
        </w:rPr>
        <w:t>)</w:t>
      </w:r>
      <w:r w:rsidR="001B168B">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C56288">
        <w:rPr>
          <w:rFonts w:ascii="Arial" w:hAnsi="Arial" w:cs="Arial"/>
          <w:sz w:val="20"/>
        </w:rPr>
        <w:t xml:space="preserve">entw. </w:t>
      </w:r>
      <w:r w:rsidR="00580DF8" w:rsidRPr="00D166D1">
        <w:rPr>
          <w:rFonts w:ascii="Arial" w:hAnsi="Arial" w:cs="Arial"/>
          <w:sz w:val="20"/>
        </w:rPr>
        <w:t>Gen.</w:t>
      </w:r>
      <w:r w:rsidR="00C56288">
        <w:rPr>
          <w:rFonts w:ascii="Arial" w:hAnsi="Arial" w:cs="Arial"/>
          <w:sz w:val="20"/>
        </w:rPr>
        <w:t>subj</w:t>
      </w:r>
      <w:r w:rsidR="00580DF8" w:rsidRPr="00D166D1">
        <w:rPr>
          <w:rFonts w:ascii="Arial" w:hAnsi="Arial" w:cs="Arial"/>
          <w:sz w:val="20"/>
        </w:rPr>
        <w:t xml:space="preserve">.: Zuteilungen </w:t>
      </w:r>
      <w:r w:rsidR="00A74B06">
        <w:rPr>
          <w:rFonts w:ascii="Arial" w:hAnsi="Arial" w:cs="Arial"/>
          <w:sz w:val="20"/>
        </w:rPr>
        <w:t>H</w:t>
      </w:r>
      <w:r w:rsidR="00580DF8" w:rsidRPr="00D166D1">
        <w:rPr>
          <w:rFonts w:ascii="Arial" w:hAnsi="Arial" w:cs="Arial"/>
          <w:sz w:val="20"/>
        </w:rPr>
        <w:t>eiligen Geistes</w:t>
      </w:r>
      <w:r w:rsidR="00C56288">
        <w:rPr>
          <w:rFonts w:ascii="Arial" w:hAnsi="Arial" w:cs="Arial"/>
          <w:sz w:val="20"/>
        </w:rPr>
        <w:t>; od. Gen.obj.: von Gott zugeteilte Gaben</w:t>
      </w:r>
      <w:r w:rsidR="00580DF8" w:rsidRPr="00D166D1">
        <w:rPr>
          <w:rFonts w:ascii="Arial" w:hAnsi="Arial" w:cs="Arial"/>
          <w:sz w:val="20"/>
        </w:rPr>
        <w:t>. Diese Zeichen und Wunder geschahen vor allem am Anfang (V</w:t>
      </w:r>
      <w:r w:rsidR="00AC5449">
        <w:rPr>
          <w:rFonts w:ascii="Arial" w:hAnsi="Arial" w:cs="Arial"/>
          <w:sz w:val="20"/>
        </w:rPr>
        <w:t xml:space="preserve">ers </w:t>
      </w:r>
      <w:r w:rsidR="00580DF8" w:rsidRPr="00D166D1">
        <w:rPr>
          <w:rFonts w:ascii="Arial" w:hAnsi="Arial" w:cs="Arial"/>
          <w:sz w:val="20"/>
        </w:rPr>
        <w:t xml:space="preserve">3), </w:t>
      </w:r>
      <w:r w:rsidR="00006142">
        <w:rPr>
          <w:rFonts w:ascii="Arial" w:hAnsi="Arial" w:cs="Arial"/>
          <w:sz w:val="20"/>
        </w:rPr>
        <w:t>durch die Apostel und herausragende Verkündiger (</w:t>
      </w:r>
      <w:r w:rsidR="00691CF0">
        <w:rPr>
          <w:rFonts w:ascii="Arial" w:hAnsi="Arial" w:cs="Arial"/>
          <w:sz w:val="20"/>
        </w:rPr>
        <w:t xml:space="preserve">z.B. </w:t>
      </w:r>
      <w:r w:rsidR="00006142">
        <w:rPr>
          <w:rFonts w:ascii="Arial" w:hAnsi="Arial" w:cs="Arial"/>
          <w:sz w:val="20"/>
        </w:rPr>
        <w:t xml:space="preserve">Stephanus, Philippus), </w:t>
      </w:r>
      <w:r w:rsidR="00580DF8" w:rsidRPr="00D166D1">
        <w:rPr>
          <w:rFonts w:ascii="Arial" w:hAnsi="Arial" w:cs="Arial"/>
          <w:sz w:val="20"/>
        </w:rPr>
        <w:t>um die neue Botschaft des Evangeliums göttlich zu bestätigen (</w:t>
      </w:r>
      <w:r w:rsidR="00581D8F">
        <w:rPr>
          <w:rFonts w:ascii="Arial" w:hAnsi="Arial" w:cs="Arial"/>
          <w:sz w:val="20"/>
        </w:rPr>
        <w:t xml:space="preserve">vgl. </w:t>
      </w:r>
      <w:r w:rsidR="00580DF8" w:rsidRPr="00D166D1">
        <w:rPr>
          <w:rFonts w:ascii="Arial" w:hAnsi="Arial" w:cs="Arial"/>
          <w:sz w:val="20"/>
        </w:rPr>
        <w:t>Mk 16,20</w:t>
      </w:r>
      <w:r w:rsidR="00581D8F">
        <w:rPr>
          <w:rFonts w:ascii="Arial" w:hAnsi="Arial" w:cs="Arial"/>
          <w:sz w:val="20"/>
        </w:rPr>
        <w:t xml:space="preserve"> und die Anm</w:t>
      </w:r>
      <w:r w:rsidR="00AC5449">
        <w:rPr>
          <w:rFonts w:ascii="Arial" w:hAnsi="Arial" w:cs="Arial"/>
          <w:sz w:val="20"/>
        </w:rPr>
        <w:t>erkungen</w:t>
      </w:r>
      <w:r w:rsidR="00581D8F">
        <w:rPr>
          <w:rFonts w:ascii="Arial" w:hAnsi="Arial" w:cs="Arial"/>
          <w:sz w:val="20"/>
        </w:rPr>
        <w:t xml:space="preserve"> dort</w:t>
      </w:r>
      <w:r w:rsidR="00580DF8" w:rsidRPr="00D166D1">
        <w:rPr>
          <w:rFonts w:ascii="Arial" w:hAnsi="Arial" w:cs="Arial"/>
          <w:sz w:val="20"/>
        </w:rPr>
        <w:t>). Gegen Ende der Apostelgeschichte sehen wir immer mehr ein Abnehmen von Zeichen und Wundern</w:t>
      </w:r>
      <w:r w:rsidR="00A74B06">
        <w:rPr>
          <w:rFonts w:ascii="Arial" w:hAnsi="Arial" w:cs="Arial"/>
          <w:sz w:val="20"/>
        </w:rPr>
        <w:t>, und die frühen Kirchenväter bezeugen, dass sie nicht mehr geschehen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Begründung für Vers 1-4</w:t>
      </w:r>
      <w:r w:rsidR="004D39CC">
        <w:rPr>
          <w:rFonts w:ascii="Arial" w:hAnsi="Arial" w:cs="Arial"/>
          <w:sz w:val="20"/>
        </w:rPr>
        <w:t>.</w:t>
      </w:r>
      <w:r w:rsidR="00691CF0">
        <w:rPr>
          <w:rFonts w:ascii="Arial" w:hAnsi="Arial" w:cs="Arial"/>
          <w:sz w:val="20"/>
        </w:rPr>
        <w:t xml:space="preserve"> Der Sohn ist höher als die Engel, und seine Botschaft daher umso gewichtiger.</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D.h. bei der Menschwerdung</w:t>
      </w:r>
      <w:r w:rsidR="000579CC">
        <w:rPr>
          <w:rFonts w:ascii="Arial" w:hAnsi="Arial" w:cs="Arial"/>
          <w:sz w:val="20"/>
        </w:rPr>
        <w:t xml:space="preserve"> und bei seinem Leiden</w:t>
      </w:r>
      <w:r w:rsidR="00E3444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Vgl. 2Pet 1,16-18</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580DF8" w:rsidRPr="00D166D1">
        <w:rPr>
          <w:rFonts w:ascii="Arial" w:eastAsia="Times New Roman" w:hAnsi="Arial" w:cs="Arial"/>
          <w:sz w:val="20"/>
        </w:rPr>
        <w:t xml:space="preserve">υπερ (= im Hinblick auf...) und nicht αντι (= anstelle von). Vgl. </w:t>
      </w:r>
      <w:r w:rsidR="00E34441">
        <w:rPr>
          <w:rFonts w:ascii="Arial" w:eastAsia="Times New Roman" w:hAnsi="Arial" w:cs="Arial"/>
          <w:sz w:val="20"/>
        </w:rPr>
        <w:t>dazu M</w:t>
      </w:r>
      <w:r w:rsidR="00580DF8" w:rsidRPr="00D166D1">
        <w:rPr>
          <w:rFonts w:ascii="Arial" w:eastAsia="Times New Roman" w:hAnsi="Arial" w:cs="Arial"/>
          <w:sz w:val="20"/>
        </w:rPr>
        <w:t>t 20,28 und 1Tim 2,6</w:t>
      </w:r>
      <w:r w:rsidR="00E34441">
        <w:rPr>
          <w:rFonts w:ascii="Arial" w:eastAsia="Times New Roman" w:hAnsi="Arial" w:cs="Arial"/>
          <w:sz w:val="20"/>
        </w:rPr>
        <w:t xml:space="preserve"> und die Anm</w:t>
      </w:r>
      <w:r w:rsidR="0038012D">
        <w:rPr>
          <w:rFonts w:ascii="Arial" w:eastAsia="Times New Roman" w:hAnsi="Arial" w:cs="Arial"/>
          <w:sz w:val="20"/>
        </w:rPr>
        <w:t>erkung</w:t>
      </w:r>
      <w:r w:rsidR="00975A8B">
        <w:rPr>
          <w:rFonts w:ascii="Arial" w:eastAsia="Times New Roman" w:hAnsi="Arial" w:cs="Arial"/>
          <w:sz w:val="20"/>
        </w:rPr>
        <w:t>en</w:t>
      </w:r>
      <w:r w:rsidR="00E34441">
        <w:rPr>
          <w:rFonts w:ascii="Arial" w:eastAsia="Times New Roman" w:hAnsi="Arial" w:cs="Arial"/>
          <w:sz w:val="20"/>
        </w:rPr>
        <w:t xml:space="preserve"> dort</w:t>
      </w:r>
      <w:r w:rsidR="00866C31">
        <w:rPr>
          <w:rFonts w:ascii="Arial" w:eastAsia="Times New Roman" w:hAnsi="Arial" w:cs="Arial"/>
          <w:sz w:val="20"/>
        </w:rPr>
        <w:t xml:space="preserve"> (79,45)</w:t>
      </w:r>
      <w:r w:rsidR="00580DF8" w:rsidRPr="00D166D1">
        <w:rPr>
          <w:rFonts w:ascii="Arial" w:eastAsia="Times New Roman" w:hAnsi="Arial" w:cs="Arial"/>
          <w:sz w:val="20"/>
        </w:rPr>
        <w:t>.</w:t>
      </w:r>
      <w:r w:rsidR="00C4350F">
        <w:rPr>
          <w:rFonts w:ascii="Arial" w:eastAsia="Times New Roman" w:hAnsi="Arial" w:cs="Arial"/>
          <w:sz w:val="20"/>
        </w:rPr>
        <w:br/>
      </w:r>
      <w:r w:rsidRPr="000F1AAF">
        <w:rPr>
          <w:rFonts w:ascii="Arial" w:eastAsia="Times New Roman" w:hAnsi="Arial" w:cs="Arial"/>
          <w:b/>
          <w:vertAlign w:val="superscript"/>
        </w:rPr>
        <w:t>12</w:t>
      </w:r>
      <w:r w:rsidR="00580DF8" w:rsidRPr="00D166D1">
        <w:rPr>
          <w:rFonts w:ascii="Arial" w:eastAsia="Times New Roman" w:hAnsi="Arial" w:cs="Arial"/>
          <w:sz w:val="20"/>
        </w:rPr>
        <w:t xml:space="preserve"> </w:t>
      </w:r>
      <w:r w:rsidR="00580DF8" w:rsidRPr="00D166D1">
        <w:rPr>
          <w:rFonts w:ascii="Arial" w:eastAsia="Times New Roman" w:hAnsi="Arial" w:cs="Arial"/>
          <w:sz w:val="20"/>
          <w:szCs w:val="20"/>
        </w:rPr>
        <w:t>Aor</w:t>
      </w:r>
      <w:r w:rsidR="00AC5449">
        <w:rPr>
          <w:rFonts w:ascii="Arial" w:eastAsia="Times New Roman" w:hAnsi="Arial" w:cs="Arial"/>
          <w:sz w:val="20"/>
          <w:szCs w:val="20"/>
        </w:rPr>
        <w:t>ist</w:t>
      </w:r>
      <w:r w:rsidR="007407AC">
        <w:rPr>
          <w:rFonts w:ascii="Arial" w:eastAsia="Times New Roman" w:hAnsi="Arial" w:cs="Arial"/>
          <w:sz w:val="20"/>
          <w:szCs w:val="20"/>
        </w:rPr>
        <w:t xml:space="preserve"> und nicht Perfekt, daher</w:t>
      </w:r>
      <w:r w:rsidR="00580DF8" w:rsidRPr="00D166D1">
        <w:rPr>
          <w:rFonts w:ascii="Arial" w:eastAsia="Times New Roman" w:hAnsi="Arial" w:cs="Arial"/>
          <w:sz w:val="20"/>
          <w:szCs w:val="20"/>
        </w:rPr>
        <w:t xml:space="preserve">: </w:t>
      </w:r>
      <w:r w:rsidR="00CE0F5B" w:rsidRPr="00D166D1">
        <w:rPr>
          <w:rFonts w:ascii="Arial" w:hAnsi="Arial" w:cs="Arial"/>
          <w:color w:val="000000"/>
          <w:sz w:val="20"/>
        </w:rPr>
        <w:t>"</w:t>
      </w:r>
      <w:r w:rsidR="00580DF8" w:rsidRPr="00D166D1">
        <w:rPr>
          <w:rFonts w:ascii="Arial" w:eastAsia="Times New Roman" w:hAnsi="Arial" w:cs="Arial"/>
          <w:sz w:val="20"/>
          <w:szCs w:val="20"/>
        </w:rPr>
        <w:t>...hatte er</w:t>
      </w:r>
      <w:r w:rsidR="00660DC9">
        <w:rPr>
          <w:rFonts w:ascii="Arial" w:eastAsia="Times New Roman" w:hAnsi="Arial" w:cs="Arial"/>
          <w:sz w:val="20"/>
          <w:szCs w:val="20"/>
        </w:rPr>
        <w:t xml:space="preserve"> </w:t>
      </w:r>
      <w:r w:rsidR="00660DC9" w:rsidRPr="007407AC">
        <w:rPr>
          <w:rFonts w:ascii="Arial" w:eastAsia="Times New Roman" w:hAnsi="Arial" w:cs="Arial"/>
          <w:i/>
          <w:iCs/>
          <w:sz w:val="20"/>
          <w:szCs w:val="20"/>
        </w:rPr>
        <w:t>vorübergehend</w:t>
      </w:r>
      <w:r w:rsidR="00580DF8" w:rsidRPr="00D166D1">
        <w:rPr>
          <w:rFonts w:ascii="Arial" w:eastAsia="Times New Roman" w:hAnsi="Arial" w:cs="Arial"/>
          <w:sz w:val="20"/>
          <w:szCs w:val="20"/>
        </w:rPr>
        <w:t xml:space="preserve"> (durch seine Menschwerdung) Anteil an...</w:t>
      </w:r>
      <w:r w:rsidR="00CE0F5B" w:rsidRPr="00D166D1">
        <w:rPr>
          <w:rFonts w:ascii="Arial" w:hAnsi="Arial" w:cs="Arial"/>
          <w:color w:val="000000"/>
          <w:sz w:val="20"/>
        </w:rPr>
        <w:t xml:space="preserve"> "</w:t>
      </w:r>
      <w:r w:rsidR="00580DF8" w:rsidRPr="00D166D1">
        <w:rPr>
          <w:rFonts w:ascii="Arial" w:eastAsia="Times New Roman" w:hAnsi="Arial" w:cs="Arial"/>
          <w:i/>
          <w:iCs/>
          <w:sz w:val="20"/>
          <w:szCs w:val="20"/>
        </w:rPr>
        <w:t>.</w:t>
      </w:r>
      <w:r w:rsidR="0032071C">
        <w:rPr>
          <w:rFonts w:ascii="Arial" w:eastAsia="Times New Roman" w:hAnsi="Arial" w:cs="Arial"/>
          <w:sz w:val="20"/>
          <w:szCs w:val="20"/>
        </w:rPr>
        <w:t xml:space="preserve"> Aber da </w:t>
      </w:r>
      <w:r w:rsidR="00660DC9">
        <w:rPr>
          <w:rFonts w:ascii="Arial" w:eastAsia="Times New Roman" w:hAnsi="Arial" w:cs="Arial"/>
          <w:sz w:val="20"/>
          <w:szCs w:val="20"/>
        </w:rPr>
        <w:t>der Herr Jesus</w:t>
      </w:r>
      <w:r w:rsidR="0032071C">
        <w:rPr>
          <w:rFonts w:ascii="Arial" w:eastAsia="Times New Roman" w:hAnsi="Arial" w:cs="Arial"/>
          <w:sz w:val="20"/>
          <w:szCs w:val="20"/>
        </w:rPr>
        <w:t xml:space="preserve"> auch als Mensch gleichzeitig Gott war, verwendet der Autor den Begriff: </w:t>
      </w:r>
      <w:r w:rsidR="0032071C" w:rsidRPr="00D166D1">
        <w:rPr>
          <w:rFonts w:ascii="Arial" w:hAnsi="Arial" w:cs="Arial"/>
          <w:color w:val="000000"/>
          <w:sz w:val="20"/>
        </w:rPr>
        <w:t>"</w:t>
      </w:r>
      <w:r w:rsidR="00660DC9">
        <w:rPr>
          <w:rFonts w:ascii="Arial" w:hAnsi="Arial" w:cs="Arial"/>
          <w:color w:val="000000"/>
          <w:sz w:val="20"/>
        </w:rPr>
        <w:t>…</w:t>
      </w:r>
      <w:r w:rsidR="0032071C">
        <w:rPr>
          <w:rFonts w:ascii="Arial" w:eastAsia="Times New Roman" w:hAnsi="Arial" w:cs="Arial"/>
          <w:sz w:val="20"/>
          <w:szCs w:val="20"/>
        </w:rPr>
        <w:t>in nahekommender/ähnlicher Weise</w:t>
      </w:r>
      <w:r w:rsidR="00F61FA6">
        <w:rPr>
          <w:rFonts w:ascii="Arial" w:eastAsia="Times New Roman" w:hAnsi="Arial" w:cs="Arial"/>
          <w:sz w:val="20"/>
          <w:szCs w:val="20"/>
        </w:rPr>
        <w:t xml:space="preserve"> hatte er Anteil…</w:t>
      </w:r>
      <w:r w:rsidR="0032071C" w:rsidRPr="00D166D1">
        <w:rPr>
          <w:rFonts w:ascii="Arial" w:hAnsi="Arial" w:cs="Arial"/>
          <w:color w:val="000000"/>
          <w:sz w:val="20"/>
        </w:rPr>
        <w:t>"</w:t>
      </w:r>
      <w:r w:rsidR="0032071C">
        <w:rPr>
          <w:rFonts w:ascii="Arial" w:eastAsia="Times New Roman" w:hAnsi="Arial" w:cs="Arial"/>
          <w:sz w:val="20"/>
          <w:szCs w:val="20"/>
        </w:rPr>
        <w:t>.</w:t>
      </w:r>
      <w:r w:rsidR="005E0DAD">
        <w:rPr>
          <w:rFonts w:ascii="Arial" w:eastAsia="Times New Roman" w:hAnsi="Arial" w:cs="Arial"/>
          <w:sz w:val="20"/>
          <w:szCs w:val="20"/>
        </w:rPr>
        <w:t xml:space="preserve"> Jesus musste Mensch werden, denn der Erlöser muss genauso ein Mensch sein, wie die, welche er erlösen will.</w:t>
      </w:r>
      <w:r w:rsidR="00C4350F">
        <w:rPr>
          <w:rFonts w:ascii="Arial" w:eastAsia="Times New Roman" w:hAnsi="Arial" w:cs="Arial"/>
          <w:i/>
          <w:iCs/>
          <w:sz w:val="20"/>
          <w:szCs w:val="20"/>
        </w:rPr>
        <w:br/>
      </w:r>
      <w:r w:rsidRPr="000F1AAF">
        <w:rPr>
          <w:rFonts w:ascii="Arial" w:eastAsia="Times New Roman" w:hAnsi="Arial" w:cs="Arial"/>
          <w:b/>
          <w:vertAlign w:val="superscript"/>
        </w:rPr>
        <w:t>13</w:t>
      </w:r>
      <w:r w:rsidR="00DA1CE5" w:rsidRPr="00E91A3D">
        <w:rPr>
          <w:rFonts w:ascii="Arial" w:eastAsia="Times New Roman" w:hAnsi="Arial" w:cs="Arial"/>
          <w:sz w:val="20"/>
        </w:rPr>
        <w:t xml:space="preserve"> </w:t>
      </w:r>
      <w:r w:rsidR="00DA1CE5" w:rsidRPr="00E91A3D">
        <w:rPr>
          <w:rFonts w:ascii="Arial" w:eastAsia="Times New Roman" w:hAnsi="Arial" w:cs="Arial"/>
          <w:sz w:val="20"/>
          <w:szCs w:val="20"/>
        </w:rPr>
        <w:t>Ptz</w:t>
      </w:r>
      <w:r w:rsidR="00DA1CE5">
        <w:rPr>
          <w:rFonts w:ascii="Arial" w:eastAsia="Times New Roman" w:hAnsi="Arial" w:cs="Arial"/>
          <w:sz w:val="20"/>
          <w:szCs w:val="20"/>
        </w:rPr>
        <w:t>.</w:t>
      </w:r>
      <w:r w:rsidR="00DA1CE5" w:rsidRPr="00DA1CE5">
        <w:rPr>
          <w:rFonts w:ascii="Arial" w:eastAsia="Times New Roman" w:hAnsi="Arial" w:cs="Arial"/>
          <w:b/>
          <w:bCs/>
          <w:sz w:val="20"/>
          <w:szCs w:val="20"/>
        </w:rPr>
        <w:t>Präs</w:t>
      </w:r>
      <w:r w:rsidR="00DA1CE5">
        <w:rPr>
          <w:rFonts w:ascii="Arial" w:eastAsia="Times New Roman" w:hAnsi="Arial" w:cs="Arial"/>
          <w:sz w:val="20"/>
          <w:szCs w:val="20"/>
        </w:rPr>
        <w:t xml:space="preserve">.Pass.: daher handelt es sich </w:t>
      </w:r>
      <w:r w:rsidR="00321044">
        <w:rPr>
          <w:rFonts w:ascii="Arial" w:eastAsia="Times New Roman" w:hAnsi="Arial" w:cs="Arial"/>
          <w:sz w:val="20"/>
          <w:szCs w:val="20"/>
        </w:rPr>
        <w:t xml:space="preserve">hier </w:t>
      </w:r>
      <w:r w:rsidR="00DA1CE5">
        <w:rPr>
          <w:rFonts w:ascii="Arial" w:eastAsia="Times New Roman" w:hAnsi="Arial" w:cs="Arial"/>
          <w:sz w:val="20"/>
          <w:szCs w:val="20"/>
        </w:rPr>
        <w:t xml:space="preserve">nicht um die Heiligung die ein für </w:t>
      </w:r>
      <w:r w:rsidR="007F5AB3">
        <w:rPr>
          <w:rFonts w:ascii="Arial" w:eastAsia="Times New Roman" w:hAnsi="Arial" w:cs="Arial"/>
          <w:sz w:val="20"/>
          <w:szCs w:val="20"/>
        </w:rPr>
        <w:t>alle Mal</w:t>
      </w:r>
      <w:r w:rsidR="00DA1CE5">
        <w:rPr>
          <w:rFonts w:ascii="Arial" w:eastAsia="Times New Roman" w:hAnsi="Arial" w:cs="Arial"/>
          <w:sz w:val="20"/>
          <w:szCs w:val="20"/>
        </w:rPr>
        <w:t xml:space="preserve"> an uns geschehen ist</w:t>
      </w:r>
      <w:r w:rsidR="00DF2DD6">
        <w:rPr>
          <w:rFonts w:ascii="Arial" w:eastAsia="Times New Roman" w:hAnsi="Arial" w:cs="Arial"/>
          <w:sz w:val="20"/>
          <w:szCs w:val="20"/>
        </w:rPr>
        <w:t xml:space="preserve"> und uns nicht mehr genommen wird</w:t>
      </w:r>
      <w:r w:rsidR="00224EBF">
        <w:rPr>
          <w:rFonts w:ascii="Arial" w:eastAsia="Times New Roman" w:hAnsi="Arial" w:cs="Arial"/>
          <w:sz w:val="20"/>
          <w:szCs w:val="20"/>
        </w:rPr>
        <w:t xml:space="preserve"> (</w:t>
      </w:r>
      <w:r w:rsidR="00AC5449">
        <w:rPr>
          <w:rFonts w:ascii="Arial" w:eastAsia="Times New Roman" w:hAnsi="Arial" w:cs="Arial"/>
          <w:sz w:val="20"/>
          <w:szCs w:val="20"/>
        </w:rPr>
        <w:t xml:space="preserve">so in </w:t>
      </w:r>
      <w:r w:rsidR="00224EBF">
        <w:rPr>
          <w:rFonts w:ascii="Arial" w:eastAsia="Times New Roman" w:hAnsi="Arial" w:cs="Arial"/>
          <w:sz w:val="20"/>
          <w:szCs w:val="20"/>
        </w:rPr>
        <w:t>Heb 10,10)</w:t>
      </w:r>
      <w:r w:rsidR="00DA1CE5">
        <w:rPr>
          <w:rFonts w:ascii="Arial" w:eastAsia="Times New Roman" w:hAnsi="Arial" w:cs="Arial"/>
          <w:sz w:val="20"/>
          <w:szCs w:val="20"/>
        </w:rPr>
        <w:t>, sondern, ganz im Sinne des ermahnenden Themas im Brief, um d</w:t>
      </w:r>
      <w:r w:rsidR="00224EBF">
        <w:rPr>
          <w:rFonts w:ascii="Arial" w:eastAsia="Times New Roman" w:hAnsi="Arial" w:cs="Arial"/>
          <w:sz w:val="20"/>
          <w:szCs w:val="20"/>
        </w:rPr>
        <w:t>en</w:t>
      </w:r>
      <w:r w:rsidR="00DA1CE5">
        <w:rPr>
          <w:rFonts w:ascii="Arial" w:eastAsia="Times New Roman" w:hAnsi="Arial" w:cs="Arial"/>
          <w:sz w:val="20"/>
          <w:szCs w:val="20"/>
        </w:rPr>
        <w:t xml:space="preserve"> lebenslange</w:t>
      </w:r>
      <w:r w:rsidR="00224EBF">
        <w:rPr>
          <w:rFonts w:ascii="Arial" w:eastAsia="Times New Roman" w:hAnsi="Arial" w:cs="Arial"/>
          <w:sz w:val="20"/>
          <w:szCs w:val="20"/>
        </w:rPr>
        <w:t>n Prozess der</w:t>
      </w:r>
      <w:r w:rsidR="00DA1CE5">
        <w:rPr>
          <w:rFonts w:ascii="Arial" w:eastAsia="Times New Roman" w:hAnsi="Arial" w:cs="Arial"/>
          <w:sz w:val="20"/>
          <w:szCs w:val="20"/>
        </w:rPr>
        <w:t xml:space="preserve"> Heiligung, ohne die niemand den Herrn s</w:t>
      </w:r>
      <w:r w:rsidR="00321044">
        <w:rPr>
          <w:rFonts w:ascii="Arial" w:eastAsia="Times New Roman" w:hAnsi="Arial" w:cs="Arial"/>
          <w:sz w:val="20"/>
          <w:szCs w:val="20"/>
        </w:rPr>
        <w:t>chauen</w:t>
      </w:r>
      <w:r w:rsidR="00DA1CE5">
        <w:rPr>
          <w:rFonts w:ascii="Arial" w:eastAsia="Times New Roman" w:hAnsi="Arial" w:cs="Arial"/>
          <w:sz w:val="20"/>
          <w:szCs w:val="20"/>
        </w:rPr>
        <w:t xml:space="preserve"> wird (</w:t>
      </w:r>
      <w:r w:rsidR="00321044">
        <w:rPr>
          <w:rFonts w:ascii="Arial" w:eastAsia="Times New Roman" w:hAnsi="Arial" w:cs="Arial"/>
          <w:sz w:val="20"/>
          <w:szCs w:val="20"/>
        </w:rPr>
        <w:t>Heb 12,14</w:t>
      </w:r>
      <w:r w:rsidR="00DA1CE5">
        <w:rPr>
          <w:rFonts w:ascii="Arial" w:eastAsia="Times New Roman" w:hAnsi="Arial" w:cs="Arial"/>
          <w:sz w:val="20"/>
          <w:szCs w:val="20"/>
        </w:rPr>
        <w:t>)</w:t>
      </w:r>
      <w:r w:rsidR="00AC5449">
        <w:rPr>
          <w:rFonts w:ascii="Arial" w:eastAsia="Times New Roman" w:hAnsi="Arial" w:cs="Arial"/>
          <w:sz w:val="20"/>
          <w:szCs w:val="20"/>
        </w:rPr>
        <w:t>, weil Gott selbst sie in erzieherischer Weise an uns vollziehen wird, bevor er uns zu sich nimmt</w:t>
      </w:r>
      <w:r w:rsidR="00DA1CE5">
        <w:rPr>
          <w:rFonts w:ascii="Arial" w:eastAsia="Times New Roman" w:hAnsi="Arial" w:cs="Arial"/>
          <w:sz w:val="20"/>
          <w:szCs w:val="20"/>
        </w:rPr>
        <w:t>.</w:t>
      </w:r>
      <w:r w:rsidR="00DF2DD6">
        <w:rPr>
          <w:rFonts w:ascii="Arial" w:eastAsia="Times New Roman" w:hAnsi="Arial" w:cs="Arial"/>
          <w:sz w:val="20"/>
          <w:szCs w:val="20"/>
        </w:rPr>
        <w:t xml:space="preserve"> Der Herr erzieht und heiligt seine Kinder, ob sie es wollen oder nicht.</w:t>
      </w:r>
      <w:r w:rsidR="00C4350F">
        <w:rPr>
          <w:rFonts w:ascii="Arial" w:eastAsia="Times New Roman" w:hAnsi="Arial" w:cs="Arial"/>
          <w:sz w:val="20"/>
          <w:szCs w:val="20"/>
        </w:rPr>
        <w:br/>
      </w:r>
      <w:r w:rsidRPr="000F1AAF">
        <w:rPr>
          <w:rFonts w:ascii="Arial" w:eastAsia="Times New Roman" w:hAnsi="Arial" w:cs="Arial"/>
          <w:b/>
          <w:vertAlign w:val="superscript"/>
        </w:rPr>
        <w:t>14</w:t>
      </w:r>
      <w:r w:rsidR="00E91A3D" w:rsidRPr="00E91A3D">
        <w:rPr>
          <w:rFonts w:ascii="Arial" w:eastAsia="Times New Roman" w:hAnsi="Arial" w:cs="Arial"/>
          <w:sz w:val="20"/>
        </w:rPr>
        <w:t xml:space="preserve"> </w:t>
      </w:r>
      <w:r w:rsidR="00E91A3D">
        <w:rPr>
          <w:rFonts w:ascii="Arial" w:eastAsia="Times New Roman" w:hAnsi="Arial" w:cs="Arial"/>
          <w:sz w:val="20"/>
          <w:szCs w:val="20"/>
        </w:rPr>
        <w:t xml:space="preserve">od.: </w:t>
      </w:r>
      <w:r w:rsidR="00E91A3D" w:rsidRPr="00D166D1">
        <w:rPr>
          <w:rFonts w:ascii="Arial" w:hAnsi="Arial" w:cs="Arial"/>
          <w:color w:val="000000"/>
          <w:sz w:val="20"/>
        </w:rPr>
        <w:t>"</w:t>
      </w:r>
      <w:r w:rsidR="00E91A3D">
        <w:rPr>
          <w:rFonts w:ascii="Arial" w:eastAsia="Times New Roman" w:hAnsi="Arial" w:cs="Arial"/>
          <w:sz w:val="20"/>
          <w:szCs w:val="20"/>
        </w:rPr>
        <w:t>Denn</w:t>
      </w:r>
      <w:r w:rsidR="00E42884">
        <w:rPr>
          <w:rFonts w:ascii="Arial" w:eastAsia="Times New Roman" w:hAnsi="Arial" w:cs="Arial"/>
          <w:sz w:val="20"/>
          <w:szCs w:val="20"/>
        </w:rPr>
        <w:t>,</w:t>
      </w:r>
      <w:r w:rsidR="00E91A3D">
        <w:rPr>
          <w:rFonts w:ascii="Arial" w:eastAsia="Times New Roman" w:hAnsi="Arial" w:cs="Arial"/>
          <w:sz w:val="20"/>
          <w:szCs w:val="20"/>
        </w:rPr>
        <w:t xml:space="preserve"> weil er gelitten hat, und dabei selbst versucht wurde…</w:t>
      </w:r>
      <w:r w:rsidR="00E91A3D" w:rsidRPr="00D166D1">
        <w:rPr>
          <w:rFonts w:ascii="Arial" w:hAnsi="Arial" w:cs="Arial"/>
          <w:color w:val="000000"/>
          <w:sz w:val="20"/>
        </w:rPr>
        <w:t>"</w:t>
      </w:r>
      <w:r w:rsidR="00E91A3D">
        <w:rPr>
          <w:rFonts w:ascii="Arial" w:eastAsia="Times New Roman" w:hAnsi="Arial" w:cs="Arial"/>
          <w:sz w:val="20"/>
          <w:szCs w:val="20"/>
        </w:rPr>
        <w:t xml:space="preserve"> (79,62).</w:t>
      </w:r>
      <w:r w:rsidR="00C03109">
        <w:rPr>
          <w:rFonts w:ascii="Arial" w:eastAsia="Times New Roman" w:hAnsi="Arial" w:cs="Arial"/>
          <w:sz w:val="20"/>
          <w:szCs w:val="20"/>
        </w:rPr>
        <w:t xml:space="preserve"> Natürlich konnte Christus nie zum Bösen versucht werden (Jak 1,13), denn Sünde war nicht in ihm (1Joh 3,5b). </w:t>
      </w:r>
      <w:r w:rsidR="00C03109" w:rsidRPr="00D166D1">
        <w:rPr>
          <w:rFonts w:ascii="Arial" w:hAnsi="Arial" w:cs="Arial"/>
          <w:color w:val="000000"/>
          <w:sz w:val="20"/>
        </w:rPr>
        <w:t>"</w:t>
      </w:r>
      <w:r w:rsidR="00C03109" w:rsidRPr="00C03109">
        <w:rPr>
          <w:rFonts w:ascii="Arial" w:hAnsi="Arial" w:cs="Arial"/>
          <w:kern w:val="0"/>
          <w:sz w:val="20"/>
          <w:szCs w:val="20"/>
          <w:lang w:bidi="ar-SA"/>
        </w:rPr>
        <w:t>Der Herr Jesus wurde</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von außen versucht, niemals jedoch</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von innen. Die Versuchung in der Wüste</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zeigt, wie er von außen versucht wurde.</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Satan erschien ihm und wollte ihn durch</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äußere Reize verführen. Doch der Erlöser</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konnte nie von inneren Lüsten und Begierden</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versucht werden, denn in ihm</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war keine Sünde, und nichts, was auf</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Sünde hätte ansprechen können. Er litt,</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als er versucht worden ist. Während es</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uns schmerzt, der Versu</w:t>
      </w:r>
      <w:r w:rsidR="00C03109">
        <w:rPr>
          <w:rFonts w:ascii="Arial" w:hAnsi="Arial" w:cs="Arial"/>
          <w:kern w:val="0"/>
          <w:sz w:val="20"/>
          <w:szCs w:val="20"/>
          <w:lang w:bidi="ar-SA"/>
        </w:rPr>
        <w:t>c</w:t>
      </w:r>
      <w:r w:rsidR="00C03109" w:rsidRPr="00C03109">
        <w:rPr>
          <w:rFonts w:ascii="Arial" w:hAnsi="Arial" w:cs="Arial"/>
          <w:kern w:val="0"/>
          <w:sz w:val="20"/>
          <w:szCs w:val="20"/>
          <w:lang w:bidi="ar-SA"/>
        </w:rPr>
        <w:t>hung zu widerstehen,</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 xml:space="preserve">litt er Schmerzen, </w:t>
      </w:r>
      <w:r w:rsidR="00BE246B">
        <w:rPr>
          <w:rFonts w:ascii="Arial" w:hAnsi="Arial" w:cs="Arial"/>
          <w:kern w:val="0"/>
          <w:sz w:val="20"/>
          <w:szCs w:val="20"/>
          <w:lang w:bidi="ar-SA"/>
        </w:rPr>
        <w:t>während</w:t>
      </w:r>
      <w:r w:rsidR="00C03109" w:rsidRPr="00C03109">
        <w:rPr>
          <w:rFonts w:ascii="Arial" w:hAnsi="Arial" w:cs="Arial"/>
          <w:kern w:val="0"/>
          <w:sz w:val="20"/>
          <w:szCs w:val="20"/>
          <w:lang w:bidi="ar-SA"/>
        </w:rPr>
        <w:t xml:space="preserve"> er versucht</w:t>
      </w:r>
      <w:r w:rsidR="00C03109">
        <w:rPr>
          <w:rFonts w:ascii="Arial" w:hAnsi="Arial" w:cs="Arial"/>
          <w:kern w:val="0"/>
          <w:sz w:val="20"/>
          <w:szCs w:val="20"/>
          <w:lang w:bidi="ar-SA"/>
        </w:rPr>
        <w:t xml:space="preserve"> </w:t>
      </w:r>
      <w:r w:rsidR="00C03109" w:rsidRPr="00C03109">
        <w:rPr>
          <w:rFonts w:ascii="Arial" w:hAnsi="Arial" w:cs="Arial"/>
          <w:kern w:val="0"/>
          <w:sz w:val="20"/>
          <w:szCs w:val="20"/>
          <w:lang w:bidi="ar-SA"/>
        </w:rPr>
        <w:t>wurde</w:t>
      </w:r>
      <w:r w:rsidR="00C03109" w:rsidRPr="00D166D1">
        <w:rPr>
          <w:rFonts w:ascii="Arial" w:hAnsi="Arial" w:cs="Arial"/>
          <w:color w:val="000000"/>
          <w:sz w:val="20"/>
        </w:rPr>
        <w:t>"</w:t>
      </w:r>
      <w:r w:rsidR="00C03109">
        <w:rPr>
          <w:rFonts w:ascii="Arial" w:hAnsi="Arial" w:cs="Arial"/>
          <w:color w:val="000000"/>
          <w:sz w:val="20"/>
        </w:rPr>
        <w:t xml:space="preserve"> (48,1200)</w:t>
      </w:r>
      <w:r w:rsidR="00C03109" w:rsidRPr="00C03109">
        <w:rPr>
          <w:rFonts w:ascii="Arial" w:hAnsi="Arial" w:cs="Arial"/>
          <w:kern w:val="0"/>
          <w:sz w:val="20"/>
          <w:szCs w:val="20"/>
          <w:lang w:bidi="ar-SA"/>
        </w:rPr>
        <w:t>.</w:t>
      </w:r>
    </w:p>
    <w:p w14:paraId="5AE4DC3C" w14:textId="6AD3FA95" w:rsidR="00581670" w:rsidRPr="00C03109" w:rsidRDefault="00581670" w:rsidP="00C03109">
      <w:pPr>
        <w:widowControl/>
        <w:suppressAutoHyphens w:val="0"/>
        <w:autoSpaceDE w:val="0"/>
        <w:adjustRightInd w:val="0"/>
        <w:textAlignment w:val="auto"/>
        <w:rPr>
          <w:rFonts w:ascii="Arial" w:hAnsi="Arial" w:cs="Arial"/>
          <w:kern w:val="0"/>
          <w:sz w:val="20"/>
          <w:szCs w:val="20"/>
          <w:lang w:bidi="ar-SA"/>
        </w:rPr>
      </w:pPr>
      <w:r w:rsidRPr="000F1AAF">
        <w:rPr>
          <w:rFonts w:ascii="Arial" w:eastAsia="Times New Roman" w:hAnsi="Arial" w:cs="Arial"/>
          <w:b/>
          <w:vertAlign w:val="superscript"/>
        </w:rPr>
        <w:t>1</w:t>
      </w:r>
      <w:r>
        <w:rPr>
          <w:rFonts w:ascii="Arial" w:eastAsia="Times New Roman" w:hAnsi="Arial" w:cs="Arial"/>
          <w:b/>
          <w:vertAlign w:val="superscript"/>
        </w:rPr>
        <w:t>5</w:t>
      </w:r>
      <w:r w:rsidRPr="00E91A3D">
        <w:rPr>
          <w:rFonts w:ascii="Arial" w:eastAsia="Times New Roman" w:hAnsi="Arial" w:cs="Arial"/>
          <w:sz w:val="20"/>
        </w:rPr>
        <w:t xml:space="preserve"> </w:t>
      </w:r>
      <w:r>
        <w:rPr>
          <w:rFonts w:ascii="Arial" w:eastAsia="Times New Roman" w:hAnsi="Arial" w:cs="Arial"/>
          <w:sz w:val="20"/>
          <w:szCs w:val="20"/>
        </w:rPr>
        <w:t xml:space="preserve">Ein schönes Beispiel dafür, wo man Verbalinspiration von Diktatinspiration unterscheiden kann. Bei </w:t>
      </w:r>
      <w:r w:rsidR="00192DEF">
        <w:rPr>
          <w:rFonts w:ascii="Arial" w:eastAsia="Times New Roman" w:hAnsi="Arial" w:cs="Arial"/>
          <w:sz w:val="20"/>
          <w:szCs w:val="20"/>
        </w:rPr>
        <w:t xml:space="preserve">einer </w:t>
      </w:r>
      <w:r>
        <w:rPr>
          <w:rFonts w:ascii="Arial" w:eastAsia="Times New Roman" w:hAnsi="Arial" w:cs="Arial"/>
          <w:sz w:val="20"/>
          <w:szCs w:val="20"/>
        </w:rPr>
        <w:t xml:space="preserve">Diktatinspiration hätte Gott dem Schreiber auch die </w:t>
      </w:r>
      <w:r w:rsidR="00010817">
        <w:rPr>
          <w:rFonts w:ascii="Arial" w:eastAsia="Times New Roman" w:hAnsi="Arial" w:cs="Arial"/>
          <w:sz w:val="20"/>
          <w:szCs w:val="20"/>
        </w:rPr>
        <w:t xml:space="preserve">genaue </w:t>
      </w:r>
      <w:r>
        <w:rPr>
          <w:rFonts w:ascii="Arial" w:eastAsia="Times New Roman" w:hAnsi="Arial" w:cs="Arial"/>
          <w:sz w:val="20"/>
          <w:szCs w:val="20"/>
        </w:rPr>
        <w:t xml:space="preserve">Bibelstelle eingegeben, bei der Verbalinspiration lässt er ihm die Freiheit zu sagen, dass er momentan nicht genau </w:t>
      </w:r>
      <w:r w:rsidR="007C5A73">
        <w:rPr>
          <w:rFonts w:ascii="Arial" w:eastAsia="Times New Roman" w:hAnsi="Arial" w:cs="Arial"/>
          <w:sz w:val="20"/>
          <w:szCs w:val="20"/>
        </w:rPr>
        <w:t>weiß,</w:t>
      </w:r>
      <w:r>
        <w:rPr>
          <w:rFonts w:ascii="Arial" w:eastAsia="Times New Roman" w:hAnsi="Arial" w:cs="Arial"/>
          <w:sz w:val="20"/>
          <w:szCs w:val="20"/>
        </w:rPr>
        <w:t xml:space="preserve"> wo das Zitat steht.</w:t>
      </w:r>
      <w:r w:rsidR="007C5A73">
        <w:rPr>
          <w:rFonts w:ascii="Arial" w:eastAsia="Times New Roman" w:hAnsi="Arial" w:cs="Arial"/>
          <w:sz w:val="20"/>
          <w:szCs w:val="20"/>
        </w:rPr>
        <w:t xml:space="preserve"> </w:t>
      </w:r>
      <w:r w:rsidR="00192DEF">
        <w:rPr>
          <w:rFonts w:ascii="Arial" w:eastAsia="Times New Roman" w:hAnsi="Arial" w:cs="Arial"/>
          <w:sz w:val="20"/>
          <w:szCs w:val="20"/>
        </w:rPr>
        <w:t xml:space="preserve">Für eine andere Erklärung siehe: 94,z.St. </w:t>
      </w:r>
      <w:r w:rsidR="007C5A73">
        <w:rPr>
          <w:rFonts w:ascii="Arial" w:eastAsia="Times New Roman" w:hAnsi="Arial" w:cs="Arial"/>
          <w:sz w:val="20"/>
          <w:szCs w:val="20"/>
        </w:rPr>
        <w:t>Siehe auch Heb 4,4</w:t>
      </w:r>
    </w:p>
    <w:p w14:paraId="0F89BFF1" w14:textId="35EF6A7E" w:rsidR="00580DF8" w:rsidRPr="00D166D1" w:rsidRDefault="00580DF8" w:rsidP="007F21F1">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3</w:t>
      </w:r>
      <w:bookmarkStart w:id="38" w:name="verses50"/>
    </w:p>
    <w:p w14:paraId="32953A06" w14:textId="77D470F6"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Num 12,7 (LXX)</w:t>
      </w:r>
      <w:r w:rsidR="00C4350F">
        <w:rPr>
          <w:rFonts w:ascii="Arial" w:hAnsi="Arial" w:cs="Arial"/>
          <w:sz w:val="20"/>
        </w:rPr>
        <w:br/>
      </w:r>
      <w:r w:rsidRPr="000F1AAF">
        <w:rPr>
          <w:rFonts w:ascii="Arial" w:hAnsi="Arial" w:cs="Arial"/>
          <w:b/>
          <w:szCs w:val="20"/>
          <w:vertAlign w:val="superscript"/>
        </w:rPr>
        <w:t>2</w:t>
      </w:r>
      <w:r w:rsidR="00055E13" w:rsidRPr="004D38D5">
        <w:rPr>
          <w:rFonts w:ascii="Arial" w:hAnsi="Arial" w:cs="Arial"/>
          <w:sz w:val="20"/>
          <w:szCs w:val="20"/>
        </w:rPr>
        <w:t xml:space="preserve"> Obwohl die Anrede </w:t>
      </w:r>
      <w:r w:rsidR="00055E13" w:rsidRPr="004D38D5">
        <w:rPr>
          <w:rFonts w:ascii="Arial" w:hAnsi="Arial" w:cs="Arial"/>
          <w:color w:val="000000"/>
          <w:sz w:val="20"/>
          <w:szCs w:val="20"/>
        </w:rPr>
        <w:t>"</w:t>
      </w:r>
      <w:r w:rsidR="00055E13" w:rsidRPr="004D38D5">
        <w:rPr>
          <w:rFonts w:ascii="Arial" w:hAnsi="Arial" w:cs="Arial"/>
          <w:sz w:val="20"/>
          <w:szCs w:val="20"/>
        </w:rPr>
        <w:t>Brüder</w:t>
      </w:r>
      <w:r w:rsidR="00055E13" w:rsidRPr="004D38D5">
        <w:rPr>
          <w:rFonts w:ascii="Arial" w:hAnsi="Arial" w:cs="Arial"/>
          <w:color w:val="000000"/>
          <w:sz w:val="20"/>
          <w:szCs w:val="20"/>
        </w:rPr>
        <w:t>"</w:t>
      </w:r>
      <w:r w:rsidR="00055E13" w:rsidRPr="004D38D5">
        <w:rPr>
          <w:rFonts w:ascii="Arial" w:hAnsi="Arial" w:cs="Arial"/>
          <w:sz w:val="20"/>
          <w:szCs w:val="20"/>
        </w:rPr>
        <w:t xml:space="preserve"> unter Juden üblich war (z.B. Apg 2,29.37; 3,17; 7,2; 13,15 ua), und man deshalb </w:t>
      </w:r>
      <w:r w:rsidR="002B2131">
        <w:rPr>
          <w:rFonts w:ascii="Arial" w:hAnsi="Arial" w:cs="Arial"/>
          <w:sz w:val="20"/>
          <w:szCs w:val="20"/>
        </w:rPr>
        <w:t xml:space="preserve">daraus </w:t>
      </w:r>
      <w:r w:rsidR="00055E13" w:rsidRPr="004D38D5">
        <w:rPr>
          <w:rFonts w:ascii="Arial" w:hAnsi="Arial" w:cs="Arial"/>
          <w:sz w:val="20"/>
          <w:szCs w:val="20"/>
        </w:rPr>
        <w:t xml:space="preserve">noch nicht schließen kann, er würde damit unbedingt Gläubige ansprechen, ist der Zusatz </w:t>
      </w:r>
      <w:r w:rsidR="00055E13" w:rsidRPr="004D38D5">
        <w:rPr>
          <w:rFonts w:ascii="Arial" w:hAnsi="Arial" w:cs="Arial"/>
          <w:color w:val="000000"/>
          <w:sz w:val="20"/>
          <w:szCs w:val="20"/>
        </w:rPr>
        <w:t>"</w:t>
      </w:r>
      <w:r w:rsidR="00055E13" w:rsidRPr="003515BD">
        <w:rPr>
          <w:rFonts w:ascii="Arial" w:hAnsi="Arial" w:cs="Arial"/>
          <w:i/>
          <w:iCs/>
          <w:sz w:val="20"/>
          <w:szCs w:val="20"/>
        </w:rPr>
        <w:t>heilige</w:t>
      </w:r>
      <w:r w:rsidR="00055E13" w:rsidRPr="004D38D5">
        <w:rPr>
          <w:rFonts w:ascii="Arial" w:hAnsi="Arial" w:cs="Arial"/>
          <w:sz w:val="20"/>
          <w:szCs w:val="20"/>
        </w:rPr>
        <w:t xml:space="preserve"> Brüder, Mitteilhaber </w:t>
      </w:r>
      <w:r w:rsidR="00055E13" w:rsidRPr="00CC1FBF">
        <w:rPr>
          <w:rFonts w:ascii="Arial" w:hAnsi="Arial" w:cs="Arial"/>
          <w:i/>
          <w:iCs/>
          <w:sz w:val="20"/>
          <w:szCs w:val="20"/>
        </w:rPr>
        <w:t>himmlischer</w:t>
      </w:r>
      <w:r w:rsidR="00055E13" w:rsidRPr="004D38D5">
        <w:rPr>
          <w:rFonts w:ascii="Arial" w:hAnsi="Arial" w:cs="Arial"/>
          <w:sz w:val="20"/>
          <w:szCs w:val="20"/>
        </w:rPr>
        <w:t xml:space="preserve"> Berufung</w:t>
      </w:r>
      <w:r w:rsidR="00055E13" w:rsidRPr="004D38D5">
        <w:rPr>
          <w:rFonts w:ascii="Arial" w:hAnsi="Arial" w:cs="Arial"/>
          <w:color w:val="000000"/>
          <w:sz w:val="20"/>
          <w:szCs w:val="20"/>
        </w:rPr>
        <w:t>"</w:t>
      </w:r>
      <w:r w:rsidR="00055E13" w:rsidRPr="004D38D5">
        <w:rPr>
          <w:rFonts w:ascii="Arial" w:hAnsi="Arial" w:cs="Arial"/>
          <w:sz w:val="20"/>
          <w:szCs w:val="20"/>
        </w:rPr>
        <w:t xml:space="preserve"> eindeutig auf Gläubige bezogen. </w:t>
      </w:r>
      <w:r w:rsidR="00055E13">
        <w:rPr>
          <w:rFonts w:ascii="Arial" w:hAnsi="Arial" w:cs="Arial"/>
          <w:sz w:val="20"/>
          <w:szCs w:val="20"/>
        </w:rPr>
        <w:t>Der Schreiber</w:t>
      </w:r>
      <w:r w:rsidR="00055E13" w:rsidRPr="004D38D5">
        <w:rPr>
          <w:rFonts w:ascii="Arial" w:hAnsi="Arial" w:cs="Arial"/>
          <w:sz w:val="20"/>
          <w:szCs w:val="20"/>
        </w:rPr>
        <w:t xml:space="preserve"> würde solche</w:t>
      </w:r>
      <w:r w:rsidR="003515BD">
        <w:rPr>
          <w:rFonts w:ascii="Arial" w:hAnsi="Arial" w:cs="Arial"/>
          <w:sz w:val="20"/>
          <w:szCs w:val="20"/>
        </w:rPr>
        <w:t xml:space="preserve"> </w:t>
      </w:r>
      <w:r w:rsidR="002B2131">
        <w:rPr>
          <w:rFonts w:ascii="Arial" w:hAnsi="Arial" w:cs="Arial"/>
          <w:sz w:val="20"/>
          <w:szCs w:val="20"/>
        </w:rPr>
        <w:t xml:space="preserve">unter denen er auch </w:t>
      </w:r>
      <w:r w:rsidR="00055E13" w:rsidRPr="004D38D5">
        <w:rPr>
          <w:rFonts w:ascii="Arial" w:hAnsi="Arial" w:cs="Arial"/>
          <w:sz w:val="20"/>
          <w:szCs w:val="20"/>
        </w:rPr>
        <w:t xml:space="preserve">Mitläufer </w:t>
      </w:r>
      <w:r w:rsidR="002B2131">
        <w:rPr>
          <w:rFonts w:ascii="Arial" w:hAnsi="Arial" w:cs="Arial"/>
          <w:sz w:val="20"/>
          <w:szCs w:val="20"/>
        </w:rPr>
        <w:t>vermutet</w:t>
      </w:r>
      <w:r w:rsidR="00055E13">
        <w:rPr>
          <w:rFonts w:ascii="Arial" w:hAnsi="Arial" w:cs="Arial"/>
          <w:sz w:val="20"/>
          <w:szCs w:val="20"/>
        </w:rPr>
        <w:t>,</w:t>
      </w:r>
      <w:r w:rsidR="00055E13" w:rsidRPr="004D38D5">
        <w:rPr>
          <w:rFonts w:ascii="Arial" w:hAnsi="Arial" w:cs="Arial"/>
          <w:sz w:val="20"/>
          <w:szCs w:val="20"/>
        </w:rPr>
        <w:t xml:space="preserve"> </w:t>
      </w:r>
      <w:r w:rsidR="00055E13">
        <w:rPr>
          <w:rFonts w:ascii="Arial" w:hAnsi="Arial" w:cs="Arial"/>
          <w:sz w:val="20"/>
          <w:szCs w:val="20"/>
        </w:rPr>
        <w:t xml:space="preserve">nicht </w:t>
      </w:r>
      <w:r w:rsidR="00C55CAA">
        <w:rPr>
          <w:rFonts w:ascii="Arial" w:hAnsi="Arial" w:cs="Arial"/>
          <w:sz w:val="20"/>
          <w:szCs w:val="20"/>
        </w:rPr>
        <w:t xml:space="preserve">so gezielt </w:t>
      </w:r>
      <w:r w:rsidR="00055E13" w:rsidRPr="004D38D5">
        <w:rPr>
          <w:rFonts w:ascii="Arial" w:hAnsi="Arial" w:cs="Arial"/>
          <w:sz w:val="20"/>
          <w:szCs w:val="20"/>
        </w:rPr>
        <w:t>ansprechen.</w:t>
      </w:r>
      <w:r w:rsidR="00055E13">
        <w:rPr>
          <w:rFonts w:ascii="Arial" w:hAnsi="Arial" w:cs="Arial"/>
          <w:sz w:val="20"/>
          <w:szCs w:val="20"/>
        </w:rPr>
        <w:t xml:space="preserve"> Vgl. auch Heb 10,19</w:t>
      </w:r>
      <w:r w:rsidR="00C4350F">
        <w:rPr>
          <w:rFonts w:ascii="Arial" w:hAnsi="Arial" w:cs="Arial"/>
          <w:sz w:val="20"/>
          <w:szCs w:val="20"/>
        </w:rPr>
        <w:br/>
      </w:r>
      <w:r w:rsidRPr="000F1AAF">
        <w:rPr>
          <w:rFonts w:ascii="Arial" w:hAnsi="Arial" w:cs="Arial"/>
          <w:b/>
          <w:vertAlign w:val="superscript"/>
        </w:rPr>
        <w:t>3</w:t>
      </w:r>
      <w:r w:rsidR="00C74174">
        <w:rPr>
          <w:rFonts w:ascii="Arial" w:hAnsi="Arial" w:cs="Arial"/>
          <w:sz w:val="20"/>
          <w:vertAlign w:val="superscript"/>
        </w:rPr>
        <w:t xml:space="preserve"> </w:t>
      </w:r>
      <w:r w:rsidR="00580DF8" w:rsidRPr="00D166D1">
        <w:rPr>
          <w:rFonts w:ascii="Arial" w:hAnsi="Arial" w:cs="Arial"/>
          <w:sz w:val="20"/>
        </w:rPr>
        <w:t>Vierzig Jahre verhärtete</w:t>
      </w:r>
      <w:r w:rsidR="003515BD">
        <w:rPr>
          <w:rFonts w:ascii="Arial" w:hAnsi="Arial" w:cs="Arial"/>
          <w:sz w:val="20"/>
        </w:rPr>
        <w:t>n die</w:t>
      </w:r>
      <w:r w:rsidR="00580DF8" w:rsidRPr="00D166D1">
        <w:rPr>
          <w:rFonts w:ascii="Arial" w:hAnsi="Arial" w:cs="Arial"/>
          <w:sz w:val="20"/>
        </w:rPr>
        <w:t xml:space="preserve"> Israel</w:t>
      </w:r>
      <w:r w:rsidR="003515BD">
        <w:rPr>
          <w:rFonts w:ascii="Arial" w:hAnsi="Arial" w:cs="Arial"/>
          <w:sz w:val="20"/>
        </w:rPr>
        <w:t>iten</w:t>
      </w:r>
      <w:r w:rsidR="00580DF8" w:rsidRPr="00D166D1">
        <w:rPr>
          <w:rFonts w:ascii="Arial" w:hAnsi="Arial" w:cs="Arial"/>
          <w:sz w:val="20"/>
        </w:rPr>
        <w:t xml:space="preserve"> ihre Herzen in der Wüste</w:t>
      </w:r>
      <w:r w:rsidR="003515BD">
        <w:rPr>
          <w:rFonts w:ascii="Arial" w:hAnsi="Arial" w:cs="Arial"/>
          <w:sz w:val="20"/>
        </w:rPr>
        <w:t>. F</w:t>
      </w:r>
      <w:r w:rsidR="00580DF8" w:rsidRPr="00D166D1">
        <w:rPr>
          <w:rFonts w:ascii="Arial" w:hAnsi="Arial" w:cs="Arial"/>
          <w:sz w:val="20"/>
        </w:rPr>
        <w:t xml:space="preserve">ast vierzig Jahre waren </w:t>
      </w:r>
      <w:r w:rsidR="003515BD">
        <w:rPr>
          <w:rFonts w:ascii="Arial" w:hAnsi="Arial" w:cs="Arial"/>
          <w:sz w:val="20"/>
        </w:rPr>
        <w:t xml:space="preserve">seit Jesus </w:t>
      </w:r>
      <w:r w:rsidR="00580DF8" w:rsidRPr="00D166D1">
        <w:rPr>
          <w:rFonts w:ascii="Arial" w:hAnsi="Arial" w:cs="Arial"/>
          <w:sz w:val="20"/>
        </w:rPr>
        <w:t xml:space="preserve">bis zum Zeitpunkt der Abfassung dieses Briefes schon vergangen, und der Großteil der Juden verhärtete immer noch ihr Herz gegen den Messias. Vom Auftreten Jesu (30 n.Chr.) bis zur Zerstörung des Tempels (70 n.Chr.) vergingen </w:t>
      </w:r>
      <w:r w:rsidR="00C5790B">
        <w:rPr>
          <w:rFonts w:ascii="Arial" w:hAnsi="Arial" w:cs="Arial"/>
          <w:sz w:val="20"/>
        </w:rPr>
        <w:t xml:space="preserve">genau </w:t>
      </w:r>
      <w:r w:rsidR="006D2100">
        <w:rPr>
          <w:rFonts w:ascii="Arial" w:hAnsi="Arial" w:cs="Arial"/>
          <w:sz w:val="20"/>
        </w:rPr>
        <w:t>vierzig</w:t>
      </w:r>
      <w:r w:rsidR="00580DF8" w:rsidRPr="00D166D1">
        <w:rPr>
          <w:rFonts w:ascii="Arial" w:hAnsi="Arial" w:cs="Arial"/>
          <w:sz w:val="20"/>
        </w:rPr>
        <w:t xml:space="preserve"> Jahre</w:t>
      </w:r>
      <w:r w:rsidR="00C5790B">
        <w:rPr>
          <w:rFonts w:ascii="Arial" w:hAnsi="Arial" w:cs="Arial"/>
          <w:sz w:val="20"/>
        </w:rPr>
        <w:t>, in denen die Geduld Gottes mit seinem Volk Israel zuwartete</w:t>
      </w:r>
      <w:r w:rsidR="003515BD">
        <w:rPr>
          <w:rFonts w:ascii="Arial" w:hAnsi="Arial" w:cs="Arial"/>
          <w:sz w:val="20"/>
        </w:rPr>
        <w:t>.</w:t>
      </w:r>
      <w:r w:rsidR="00D1594D">
        <w:rPr>
          <w:rFonts w:ascii="Arial" w:hAnsi="Arial" w:cs="Arial"/>
          <w:sz w:val="20"/>
        </w:rPr>
        <w:t xml:space="preserve"> </w:t>
      </w:r>
      <w:r w:rsidR="006D2100">
        <w:rPr>
          <w:rFonts w:ascii="Arial" w:hAnsi="Arial" w:cs="Arial"/>
          <w:sz w:val="20"/>
        </w:rPr>
        <w:t xml:space="preserve">Die Zahl </w:t>
      </w:r>
      <w:r w:rsidR="00D1594D">
        <w:rPr>
          <w:rFonts w:ascii="Arial" w:hAnsi="Arial" w:cs="Arial"/>
          <w:sz w:val="20"/>
        </w:rPr>
        <w:t>40 ist in der Bibel die symbolische Zahl für Prüfung.</w:t>
      </w:r>
      <w:r w:rsidR="00C4350F">
        <w:rPr>
          <w:rFonts w:ascii="Arial" w:hAnsi="Arial" w:cs="Arial"/>
          <w:sz w:val="20"/>
        </w:rPr>
        <w:br/>
      </w:r>
      <w:r w:rsidRPr="000F1AAF">
        <w:rPr>
          <w:rFonts w:ascii="Arial" w:hAnsi="Arial" w:cs="Arial"/>
          <w:b/>
          <w:vertAlign w:val="superscript"/>
        </w:rPr>
        <w:t>4</w:t>
      </w:r>
      <w:r w:rsidR="00055E13" w:rsidRPr="00D166D1">
        <w:rPr>
          <w:rFonts w:ascii="Arial" w:hAnsi="Arial" w:cs="Arial"/>
          <w:sz w:val="20"/>
        </w:rPr>
        <w:t xml:space="preserve"> Als </w:t>
      </w:r>
      <w:r w:rsidR="00055E13">
        <w:rPr>
          <w:rFonts w:ascii="Arial" w:hAnsi="Arial" w:cs="Arial"/>
          <w:sz w:val="20"/>
        </w:rPr>
        <w:t xml:space="preserve">Perf. w.: </w:t>
      </w:r>
      <w:r w:rsidR="00055E13" w:rsidRPr="00D166D1">
        <w:rPr>
          <w:rFonts w:ascii="Arial" w:hAnsi="Arial" w:cs="Arial"/>
          <w:color w:val="000000"/>
          <w:sz w:val="20"/>
        </w:rPr>
        <w:t>"</w:t>
      </w:r>
      <w:r w:rsidR="00055E13" w:rsidRPr="00D166D1">
        <w:rPr>
          <w:rFonts w:ascii="Arial" w:hAnsi="Arial" w:cs="Arial"/>
          <w:sz w:val="20"/>
        </w:rPr>
        <w:t>sind wir geworden</w:t>
      </w:r>
      <w:r w:rsidR="00055E13" w:rsidRPr="00D166D1">
        <w:rPr>
          <w:rFonts w:ascii="Arial" w:hAnsi="Arial" w:cs="Arial"/>
          <w:color w:val="000000"/>
          <w:sz w:val="20"/>
        </w:rPr>
        <w:t>"</w:t>
      </w:r>
      <w:r w:rsidR="00055E13">
        <w:rPr>
          <w:rFonts w:ascii="Arial" w:hAnsi="Arial" w:cs="Arial"/>
          <w:sz w:val="20"/>
        </w:rPr>
        <w:t>. Hier aber wahrscheinlich ein Zustandspassiv im Sinne eines gegenwärtigen Zustands</w:t>
      </w:r>
      <w:r w:rsidR="005855E2">
        <w:rPr>
          <w:rFonts w:ascii="Arial" w:hAnsi="Arial" w:cs="Arial"/>
          <w:sz w:val="20"/>
        </w:rPr>
        <w:t>, als Ergebnis eines Geschehens in der Vergangenheit</w:t>
      </w:r>
      <w:r w:rsidR="00055E13">
        <w:rPr>
          <w:rFonts w:ascii="Arial" w:hAnsi="Arial" w:cs="Arial"/>
          <w:sz w:val="20"/>
        </w:rPr>
        <w:t xml:space="preserve"> (2,</w:t>
      </w:r>
      <w:r w:rsidR="00055E13" w:rsidRPr="004D38D5">
        <w:rPr>
          <w:rFonts w:ascii="Arial" w:hAnsi="Arial" w:cs="Arial"/>
          <w:sz w:val="20"/>
          <w:szCs w:val="20"/>
        </w:rPr>
        <w:t>1152; 79,87).</w:t>
      </w:r>
      <w:r w:rsidR="005855E2">
        <w:rPr>
          <w:rFonts w:ascii="Arial" w:hAnsi="Arial" w:cs="Arial"/>
          <w:sz w:val="20"/>
          <w:szCs w:val="20"/>
        </w:rPr>
        <w:t xml:space="preserve"> Wie in Vers 14 ist </w:t>
      </w:r>
      <w:r w:rsidR="005855E2">
        <w:rPr>
          <w:rFonts w:ascii="Arial" w:hAnsi="Arial" w:cs="Arial"/>
          <w:sz w:val="20"/>
        </w:rPr>
        <w:t>das Festhalten am Glauben ein Beweis unseres echten Glaubens</w:t>
      </w:r>
      <w:r w:rsidR="0058246D">
        <w:rPr>
          <w:rFonts w:ascii="Arial" w:hAnsi="Arial" w:cs="Arial"/>
          <w:sz w:val="20"/>
        </w:rPr>
        <w:t>. Ein Mitteilhaber des Christus ist</w:t>
      </w:r>
      <w:r w:rsidR="00373249">
        <w:rPr>
          <w:rFonts w:ascii="Arial" w:hAnsi="Arial" w:cs="Arial"/>
          <w:sz w:val="20"/>
        </w:rPr>
        <w:t xml:space="preserve"> nur </w:t>
      </w:r>
      <w:r w:rsidR="0058246D">
        <w:rPr>
          <w:rFonts w:ascii="Arial" w:hAnsi="Arial" w:cs="Arial"/>
          <w:sz w:val="20"/>
        </w:rPr>
        <w:t xml:space="preserve">der, der bis zum Tod am rettenden Glauben festhält </w:t>
      </w:r>
      <w:r w:rsidR="0052640D">
        <w:rPr>
          <w:rFonts w:ascii="Arial" w:hAnsi="Arial" w:cs="Arial"/>
          <w:sz w:val="20"/>
        </w:rPr>
        <w:t>(48,1202)</w:t>
      </w:r>
      <w:r w:rsidR="005855E2">
        <w:rPr>
          <w:rFonts w:ascii="Arial" w:hAnsi="Arial" w:cs="Arial"/>
          <w:sz w:val="20"/>
        </w:rPr>
        <w:t>.</w:t>
      </w:r>
      <w:r w:rsidR="00C4350F">
        <w:rPr>
          <w:rFonts w:ascii="Arial" w:hAnsi="Arial" w:cs="Arial"/>
          <w:sz w:val="20"/>
          <w:szCs w:val="20"/>
        </w:rPr>
        <w:br/>
      </w:r>
      <w:r w:rsidRPr="000F1AAF">
        <w:rPr>
          <w:rFonts w:ascii="Arial" w:hAnsi="Arial" w:cs="Arial"/>
          <w:b/>
          <w:vertAlign w:val="superscript"/>
        </w:rPr>
        <w:t>5</w:t>
      </w:r>
      <w:r w:rsidR="00055E13" w:rsidRPr="00D166D1">
        <w:rPr>
          <w:rFonts w:ascii="Arial" w:hAnsi="Arial" w:cs="Arial"/>
          <w:sz w:val="20"/>
        </w:rPr>
        <w:t xml:space="preserve"> </w:t>
      </w:r>
      <w:r w:rsidR="00B71074" w:rsidRPr="00D166D1">
        <w:rPr>
          <w:rFonts w:ascii="Arial" w:hAnsi="Arial" w:cs="Arial"/>
          <w:sz w:val="20"/>
        </w:rPr>
        <w:t>Das Hinsterben in der Wüste war eine Züchtigung und keine Verdammnis</w:t>
      </w:r>
      <w:r w:rsidR="00B71074">
        <w:rPr>
          <w:rFonts w:ascii="Arial" w:hAnsi="Arial" w:cs="Arial"/>
          <w:sz w:val="20"/>
        </w:rPr>
        <w:t>.</w:t>
      </w:r>
      <w:r w:rsidR="00B71074" w:rsidRPr="00D166D1">
        <w:rPr>
          <w:rFonts w:ascii="Arial" w:hAnsi="Arial" w:cs="Arial"/>
          <w:sz w:val="20"/>
        </w:rPr>
        <w:t xml:space="preserve"> Außerdem wird beim Volk Gottes in der Wüste unterschieden</w:t>
      </w:r>
      <w:r w:rsidR="00B71074">
        <w:rPr>
          <w:rFonts w:ascii="Arial" w:hAnsi="Arial" w:cs="Arial"/>
          <w:sz w:val="20"/>
        </w:rPr>
        <w:t>,</w:t>
      </w:r>
      <w:r w:rsidR="00B71074" w:rsidRPr="00D166D1">
        <w:rPr>
          <w:rFonts w:ascii="Arial" w:hAnsi="Arial" w:cs="Arial"/>
          <w:sz w:val="20"/>
        </w:rPr>
        <w:t xml:space="preserve"> zwischen de</w:t>
      </w:r>
      <w:r w:rsidR="00076A7F">
        <w:rPr>
          <w:rFonts w:ascii="Arial" w:hAnsi="Arial" w:cs="Arial"/>
          <w:sz w:val="20"/>
        </w:rPr>
        <w:t xml:space="preserve">r Mehrheit des Volkes </w:t>
      </w:r>
      <w:r w:rsidR="00B71074" w:rsidRPr="00D166D1">
        <w:rPr>
          <w:rFonts w:ascii="Arial" w:hAnsi="Arial" w:cs="Arial"/>
          <w:sz w:val="20"/>
        </w:rPr>
        <w:t>die eines natürlichen Todes starben, und</w:t>
      </w:r>
      <w:r w:rsidR="00076A7F">
        <w:rPr>
          <w:rFonts w:ascii="Arial" w:hAnsi="Arial" w:cs="Arial"/>
          <w:sz w:val="20"/>
        </w:rPr>
        <w:t xml:space="preserve"> denen, die durch ein plötzliches Gericht hinweggerafft wurden,</w:t>
      </w:r>
      <w:r w:rsidR="00B71074" w:rsidRPr="00D166D1">
        <w:rPr>
          <w:rFonts w:ascii="Arial" w:hAnsi="Arial" w:cs="Arial"/>
          <w:sz w:val="20"/>
        </w:rPr>
        <w:t xml:space="preserve"> </w:t>
      </w:r>
      <w:r w:rsidR="00B71074">
        <w:rPr>
          <w:rFonts w:ascii="Arial" w:hAnsi="Arial" w:cs="Arial"/>
          <w:sz w:val="20"/>
        </w:rPr>
        <w:t xml:space="preserve">z.B. </w:t>
      </w:r>
      <w:r w:rsidR="001848F6" w:rsidRPr="00D166D1">
        <w:rPr>
          <w:rFonts w:ascii="Arial" w:hAnsi="Arial" w:cs="Arial"/>
          <w:sz w:val="20"/>
        </w:rPr>
        <w:t>d</w:t>
      </w:r>
      <w:r w:rsidR="00CC4322">
        <w:rPr>
          <w:rFonts w:ascii="Arial" w:hAnsi="Arial" w:cs="Arial"/>
          <w:sz w:val="20"/>
        </w:rPr>
        <w:t>ie</w:t>
      </w:r>
      <w:r w:rsidR="001848F6">
        <w:rPr>
          <w:rFonts w:ascii="Arial" w:hAnsi="Arial" w:cs="Arial"/>
          <w:sz w:val="20"/>
        </w:rPr>
        <w:t xml:space="preserve"> bösen</w:t>
      </w:r>
      <w:r w:rsidR="001848F6" w:rsidRPr="00D166D1">
        <w:rPr>
          <w:rFonts w:ascii="Arial" w:hAnsi="Arial" w:cs="Arial"/>
          <w:sz w:val="20"/>
        </w:rPr>
        <w:t xml:space="preserve"> Kundschafter (Num 14,36-38)</w:t>
      </w:r>
      <w:r w:rsidR="001848F6">
        <w:rPr>
          <w:rFonts w:ascii="Arial" w:hAnsi="Arial" w:cs="Arial"/>
          <w:sz w:val="20"/>
        </w:rPr>
        <w:t>,</w:t>
      </w:r>
      <w:r w:rsidR="001848F6" w:rsidRPr="00D166D1">
        <w:rPr>
          <w:rFonts w:ascii="Arial" w:hAnsi="Arial" w:cs="Arial"/>
          <w:sz w:val="20"/>
        </w:rPr>
        <w:t xml:space="preserve"> </w:t>
      </w:r>
      <w:r w:rsidR="00B71074" w:rsidRPr="00D166D1">
        <w:rPr>
          <w:rFonts w:ascii="Arial" w:hAnsi="Arial" w:cs="Arial"/>
          <w:sz w:val="20"/>
        </w:rPr>
        <w:t>d</w:t>
      </w:r>
      <w:r w:rsidR="00CC4322">
        <w:rPr>
          <w:rFonts w:ascii="Arial" w:hAnsi="Arial" w:cs="Arial"/>
          <w:sz w:val="20"/>
        </w:rPr>
        <w:t>ie</w:t>
      </w:r>
      <w:r w:rsidR="00B71074" w:rsidRPr="00D166D1">
        <w:rPr>
          <w:rFonts w:ascii="Arial" w:hAnsi="Arial" w:cs="Arial"/>
          <w:sz w:val="20"/>
        </w:rPr>
        <w:t xml:space="preserve"> Rotte Korah (Num 16,1ff), oder d</w:t>
      </w:r>
      <w:r w:rsidR="00CC4322">
        <w:rPr>
          <w:rFonts w:ascii="Arial" w:hAnsi="Arial" w:cs="Arial"/>
          <w:sz w:val="20"/>
        </w:rPr>
        <w:t>iejenigen,</w:t>
      </w:r>
      <w:r w:rsidR="00B71074" w:rsidRPr="00D166D1">
        <w:rPr>
          <w:rFonts w:ascii="Arial" w:hAnsi="Arial" w:cs="Arial"/>
          <w:sz w:val="20"/>
        </w:rPr>
        <w:t xml:space="preserve"> die Götzendienst mit den Midianitern trieben (Num 25,1ff). Denen aber, die in der Wüste eines natürlichen Todes sterben mussten</w:t>
      </w:r>
      <w:r w:rsidR="001848F6">
        <w:rPr>
          <w:rFonts w:ascii="Arial" w:hAnsi="Arial" w:cs="Arial"/>
          <w:sz w:val="20"/>
        </w:rPr>
        <w:t xml:space="preserve"> -</w:t>
      </w:r>
      <w:r w:rsidR="00B71074" w:rsidRPr="00D166D1">
        <w:rPr>
          <w:rFonts w:ascii="Arial" w:hAnsi="Arial" w:cs="Arial"/>
          <w:sz w:val="20"/>
        </w:rPr>
        <w:t xml:space="preserve"> übrigens auch Mose und Aaron</w:t>
      </w:r>
      <w:r w:rsidR="001848F6">
        <w:rPr>
          <w:rFonts w:ascii="Arial" w:hAnsi="Arial" w:cs="Arial"/>
          <w:sz w:val="20"/>
        </w:rPr>
        <w:t xml:space="preserve"> -</w:t>
      </w:r>
      <w:r w:rsidR="00B71074" w:rsidRPr="00D166D1">
        <w:rPr>
          <w:rFonts w:ascii="Arial" w:hAnsi="Arial" w:cs="Arial"/>
          <w:sz w:val="20"/>
        </w:rPr>
        <w:t xml:space="preserve"> begleitete die Güte Gottes </w:t>
      </w:r>
      <w:r w:rsidR="001848F6">
        <w:rPr>
          <w:rFonts w:ascii="Arial" w:hAnsi="Arial" w:cs="Arial"/>
          <w:sz w:val="20"/>
        </w:rPr>
        <w:t>die ganzen</w:t>
      </w:r>
      <w:r w:rsidR="00B71074" w:rsidRPr="00D166D1">
        <w:rPr>
          <w:rFonts w:ascii="Arial" w:hAnsi="Arial" w:cs="Arial"/>
          <w:sz w:val="20"/>
        </w:rPr>
        <w:t xml:space="preserve"> 40 Jahre lang (Dtn 8,2-5). Daher k</w:t>
      </w:r>
      <w:r w:rsidR="00B71074">
        <w:rPr>
          <w:rFonts w:ascii="Arial" w:hAnsi="Arial" w:cs="Arial"/>
          <w:sz w:val="20"/>
        </w:rPr>
        <w:t>ö</w:t>
      </w:r>
      <w:r w:rsidR="00B71074" w:rsidRPr="00D166D1">
        <w:rPr>
          <w:rFonts w:ascii="Arial" w:hAnsi="Arial" w:cs="Arial"/>
          <w:sz w:val="20"/>
        </w:rPr>
        <w:t>nn</w:t>
      </w:r>
      <w:r w:rsidR="00B71074">
        <w:rPr>
          <w:rFonts w:ascii="Arial" w:hAnsi="Arial" w:cs="Arial"/>
          <w:sz w:val="20"/>
        </w:rPr>
        <w:t>en</w:t>
      </w:r>
      <w:r w:rsidR="00B71074" w:rsidRPr="00D166D1">
        <w:rPr>
          <w:rFonts w:ascii="Arial" w:hAnsi="Arial" w:cs="Arial"/>
          <w:sz w:val="20"/>
        </w:rPr>
        <w:t xml:space="preserve"> sich die Ermahnung</w:t>
      </w:r>
      <w:r w:rsidR="00B71074">
        <w:rPr>
          <w:rFonts w:ascii="Arial" w:hAnsi="Arial" w:cs="Arial"/>
          <w:sz w:val="20"/>
        </w:rPr>
        <w:t>en</w:t>
      </w:r>
      <w:r w:rsidR="00B71074" w:rsidRPr="00D166D1">
        <w:rPr>
          <w:rFonts w:ascii="Arial" w:hAnsi="Arial" w:cs="Arial"/>
          <w:sz w:val="20"/>
        </w:rPr>
        <w:t xml:space="preserve"> des Hebräerbriefs auch auf Gläubige beziehen die hart gezüchtigt werden, falls sie abfallen, denen aber Gott ihren Abfall genauso vergibt, wie den in der Wüste </w:t>
      </w:r>
      <w:r w:rsidR="00B71074">
        <w:rPr>
          <w:rFonts w:ascii="Arial" w:hAnsi="Arial" w:cs="Arial"/>
          <w:sz w:val="20"/>
        </w:rPr>
        <w:t>g</w:t>
      </w:r>
      <w:r w:rsidR="00B71074" w:rsidRPr="00D166D1">
        <w:rPr>
          <w:rFonts w:ascii="Arial" w:hAnsi="Arial" w:cs="Arial"/>
          <w:sz w:val="20"/>
        </w:rPr>
        <w:t>efallenen Israeliten (vgl. Num 14,19</w:t>
      </w:r>
      <w:r w:rsidR="001848F6">
        <w:rPr>
          <w:rFonts w:ascii="Arial" w:hAnsi="Arial" w:cs="Arial"/>
          <w:sz w:val="20"/>
        </w:rPr>
        <w:t>-</w:t>
      </w:r>
      <w:r w:rsidR="00B71074" w:rsidRPr="00D166D1">
        <w:rPr>
          <w:rFonts w:ascii="Arial" w:hAnsi="Arial" w:cs="Arial"/>
          <w:sz w:val="20"/>
        </w:rPr>
        <w:t>20).</w:t>
      </w:r>
      <w:r w:rsidR="00B71074">
        <w:rPr>
          <w:rFonts w:ascii="Arial" w:hAnsi="Arial" w:cs="Arial"/>
          <w:sz w:val="20"/>
        </w:rPr>
        <w:t xml:space="preserve"> Vgl. auch die Anmerkungen zu Heb 6,6ff.</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4773E4">
        <w:rPr>
          <w:rFonts w:ascii="Arial" w:hAnsi="Arial" w:cs="Arial"/>
          <w:sz w:val="20"/>
        </w:rPr>
        <w:t>Ps 95,7-11 (</w:t>
      </w:r>
      <w:r w:rsidR="00580DF8" w:rsidRPr="00D166D1">
        <w:rPr>
          <w:rFonts w:ascii="Arial" w:hAnsi="Arial" w:cs="Arial"/>
          <w:sz w:val="20"/>
        </w:rPr>
        <w:t>vgl. Num 14,23</w:t>
      </w:r>
      <w:r w:rsidR="004773E4">
        <w:rPr>
          <w:rFonts w:ascii="Arial" w:hAnsi="Arial" w:cs="Arial"/>
          <w:sz w:val="20"/>
        </w:rPr>
        <w:t>)</w:t>
      </w:r>
      <w:r w:rsidR="00C5790B">
        <w:rPr>
          <w:rFonts w:ascii="Arial" w:hAnsi="Arial" w:cs="Arial"/>
          <w:sz w:val="20"/>
        </w:rPr>
        <w:t>. Nach Ps 95,11 sollte das Volk Israel eigentlich im Land Kanaan Ruhe finden.</w:t>
      </w:r>
      <w:r w:rsidR="00580DF8" w:rsidRPr="00D166D1">
        <w:rPr>
          <w:rFonts w:ascii="Arial" w:hAnsi="Arial" w:cs="Arial"/>
          <w:sz w:val="20"/>
        </w:rPr>
        <w:t xml:space="preserve"> </w:t>
      </w:r>
      <w:r w:rsidR="00C5790B">
        <w:rPr>
          <w:rFonts w:ascii="Arial" w:hAnsi="Arial" w:cs="Arial"/>
          <w:sz w:val="20"/>
        </w:rPr>
        <w:t>Der Verfasser verbindet die Psalm</w:t>
      </w:r>
      <w:r w:rsidR="00357092">
        <w:rPr>
          <w:rFonts w:ascii="Arial" w:hAnsi="Arial" w:cs="Arial"/>
          <w:sz w:val="20"/>
        </w:rPr>
        <w:t>-S</w:t>
      </w:r>
      <w:r w:rsidR="00C5790B">
        <w:rPr>
          <w:rFonts w:ascii="Arial" w:hAnsi="Arial" w:cs="Arial"/>
          <w:sz w:val="20"/>
        </w:rPr>
        <w:t>telle aber mit Gen 2,2-3 und sieht für die Gläubigen eine noch ausstehende, zukünftige Ruhe</w:t>
      </w:r>
      <w:r w:rsidR="007A47F2">
        <w:rPr>
          <w:rFonts w:ascii="Arial" w:hAnsi="Arial" w:cs="Arial"/>
          <w:sz w:val="20"/>
        </w:rPr>
        <w:t xml:space="preserve">, einerseits die Ruhe von Mt 11,28f, und im </w:t>
      </w:r>
      <w:r w:rsidR="00532511">
        <w:rPr>
          <w:rFonts w:ascii="Arial" w:hAnsi="Arial" w:cs="Arial"/>
          <w:sz w:val="20"/>
        </w:rPr>
        <w:t>W</w:t>
      </w:r>
      <w:r w:rsidR="007A47F2">
        <w:rPr>
          <w:rFonts w:ascii="Arial" w:hAnsi="Arial" w:cs="Arial"/>
          <w:sz w:val="20"/>
        </w:rPr>
        <w:t>eiteren die Ruhe</w:t>
      </w:r>
      <w:r w:rsidR="00C5790B">
        <w:rPr>
          <w:rFonts w:ascii="Arial" w:hAnsi="Arial" w:cs="Arial"/>
          <w:sz w:val="20"/>
        </w:rPr>
        <w:t xml:space="preserve"> im tausendjährigen Reich.</w:t>
      </w:r>
      <w:r w:rsidR="00C4350F">
        <w:rPr>
          <w:rFonts w:ascii="Arial" w:hAnsi="Arial" w:cs="Arial"/>
          <w:sz w:val="20"/>
        </w:rPr>
        <w:br/>
      </w:r>
      <w:r w:rsidRPr="000F1AAF">
        <w:rPr>
          <w:rFonts w:ascii="Arial" w:hAnsi="Arial" w:cs="Arial"/>
          <w:b/>
          <w:vertAlign w:val="superscript"/>
        </w:rPr>
        <w:t>7</w:t>
      </w:r>
      <w:r w:rsidR="00055E13" w:rsidRPr="00D166D1">
        <w:rPr>
          <w:rFonts w:ascii="Arial" w:hAnsi="Arial" w:cs="Arial"/>
          <w:sz w:val="20"/>
        </w:rPr>
        <w:t xml:space="preserve"> Als abschreckendes Be</w:t>
      </w:r>
      <w:r w:rsidR="00055E13">
        <w:rPr>
          <w:rFonts w:ascii="Arial" w:hAnsi="Arial" w:cs="Arial"/>
          <w:sz w:val="20"/>
        </w:rPr>
        <w:t>i</w:t>
      </w:r>
      <w:r w:rsidR="00055E13" w:rsidRPr="00D166D1">
        <w:rPr>
          <w:rFonts w:ascii="Arial" w:hAnsi="Arial" w:cs="Arial"/>
          <w:sz w:val="20"/>
        </w:rPr>
        <w:t>spiel für solche, die ihre Zuversicht nicht bis zum Ende festgehalten haben, wird nun in Vers 7-13 d</w:t>
      </w:r>
      <w:r w:rsidR="00597832">
        <w:rPr>
          <w:rFonts w:ascii="Arial" w:hAnsi="Arial" w:cs="Arial"/>
          <w:sz w:val="20"/>
        </w:rPr>
        <w:t>ie Generation</w:t>
      </w:r>
      <w:r w:rsidR="00055E13" w:rsidRPr="00D166D1">
        <w:rPr>
          <w:rFonts w:ascii="Arial" w:hAnsi="Arial" w:cs="Arial"/>
          <w:sz w:val="20"/>
        </w:rPr>
        <w:t xml:space="preserve"> Israel</w:t>
      </w:r>
      <w:r w:rsidR="00597832">
        <w:rPr>
          <w:rFonts w:ascii="Arial" w:hAnsi="Arial" w:cs="Arial"/>
          <w:sz w:val="20"/>
        </w:rPr>
        <w:t>s</w:t>
      </w:r>
      <w:r w:rsidR="00055E13" w:rsidRPr="00D166D1">
        <w:rPr>
          <w:rFonts w:ascii="Arial" w:hAnsi="Arial" w:cs="Arial"/>
          <w:sz w:val="20"/>
        </w:rPr>
        <w:t xml:space="preserve"> in der Wüste angeführt</w:t>
      </w:r>
      <w:r w:rsidR="00597832">
        <w:rPr>
          <w:rFonts w:ascii="Arial" w:hAnsi="Arial" w:cs="Arial"/>
          <w:sz w:val="20"/>
        </w:rPr>
        <w:t>, die das Land nicht einnehmen wollte</w:t>
      </w:r>
      <w:r w:rsidR="00055E13" w:rsidRPr="00D166D1">
        <w:rPr>
          <w:rFonts w:ascii="Arial" w:hAnsi="Arial" w:cs="Arial"/>
          <w:sz w:val="20"/>
        </w:rPr>
        <w:t xml:space="preserve">. Das </w:t>
      </w:r>
      <w:r w:rsidR="00055E13" w:rsidRPr="00D166D1">
        <w:rPr>
          <w:rFonts w:ascii="Arial" w:hAnsi="Arial" w:cs="Arial"/>
          <w:color w:val="000000"/>
          <w:sz w:val="20"/>
        </w:rPr>
        <w:t>"</w:t>
      </w:r>
      <w:r w:rsidR="00055E13" w:rsidRPr="00D166D1">
        <w:rPr>
          <w:rFonts w:ascii="Arial" w:hAnsi="Arial" w:cs="Arial"/>
          <w:sz w:val="20"/>
        </w:rPr>
        <w:t>Heute</w:t>
      </w:r>
      <w:r w:rsidR="00055E13" w:rsidRPr="00D166D1">
        <w:rPr>
          <w:rFonts w:ascii="Arial" w:hAnsi="Arial" w:cs="Arial"/>
          <w:color w:val="000000"/>
          <w:sz w:val="20"/>
        </w:rPr>
        <w:t>"</w:t>
      </w:r>
      <w:r w:rsidR="00055E13" w:rsidRPr="00D166D1">
        <w:rPr>
          <w:rFonts w:ascii="Arial" w:hAnsi="Arial" w:cs="Arial"/>
          <w:sz w:val="20"/>
        </w:rPr>
        <w:t xml:space="preserve"> aber wird auf die Adressaten des Briefes angewendet.</w:t>
      </w:r>
      <w:r w:rsidR="00A676D5">
        <w:rPr>
          <w:rFonts w:ascii="Arial" w:hAnsi="Arial" w:cs="Arial"/>
          <w:sz w:val="20"/>
        </w:rPr>
        <w:t xml:space="preserve"> Sie sollen sich mit de</w:t>
      </w:r>
      <w:r w:rsidR="00597832">
        <w:rPr>
          <w:rFonts w:ascii="Arial" w:hAnsi="Arial" w:cs="Arial"/>
          <w:sz w:val="20"/>
        </w:rPr>
        <w:t>r damaligen Generation</w:t>
      </w:r>
      <w:r w:rsidR="00A676D5">
        <w:rPr>
          <w:rFonts w:ascii="Arial" w:hAnsi="Arial" w:cs="Arial"/>
          <w:sz w:val="20"/>
        </w:rPr>
        <w:t xml:space="preserve"> vergleichen, und nicht den gleichen Fehler machen wie jene.</w:t>
      </w:r>
      <w:r w:rsidR="00EE4C32">
        <w:rPr>
          <w:rFonts w:ascii="Arial" w:hAnsi="Arial" w:cs="Arial"/>
          <w:sz w:val="20"/>
        </w:rPr>
        <w:t xml:space="preserve"> - Hier beginnt der </w:t>
      </w:r>
      <w:r w:rsidR="00EE4C32" w:rsidRPr="00EE4C32">
        <w:rPr>
          <w:rFonts w:ascii="Arial" w:hAnsi="Arial" w:cs="Arial"/>
          <w:i/>
          <w:iCs/>
          <w:sz w:val="20"/>
        </w:rPr>
        <w:t>erste</w:t>
      </w:r>
      <w:r w:rsidR="00EE4C32">
        <w:rPr>
          <w:rFonts w:ascii="Arial" w:hAnsi="Arial" w:cs="Arial"/>
          <w:sz w:val="20"/>
        </w:rPr>
        <w:t xml:space="preserve"> ermahnende Einschub von Heb </w:t>
      </w:r>
      <w:r w:rsidR="00147F42">
        <w:rPr>
          <w:rFonts w:ascii="Arial" w:hAnsi="Arial" w:cs="Arial"/>
          <w:sz w:val="20"/>
        </w:rPr>
        <w:t>3</w:t>
      </w:r>
      <w:r w:rsidR="00EE4C32">
        <w:rPr>
          <w:rFonts w:ascii="Arial" w:hAnsi="Arial" w:cs="Arial"/>
          <w:sz w:val="20"/>
        </w:rPr>
        <w:t>,7 – 4,13.</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In Apg 26,19 wird das Adj</w:t>
      </w:r>
      <w:r w:rsidR="00357092">
        <w:rPr>
          <w:rFonts w:ascii="Arial" w:hAnsi="Arial" w:cs="Arial"/>
          <w:sz w:val="20"/>
        </w:rPr>
        <w:t>ektiv</w:t>
      </w:r>
      <w:r w:rsidR="00580DF8" w:rsidRPr="00D166D1">
        <w:rPr>
          <w:rFonts w:ascii="Arial" w:hAnsi="Arial" w:cs="Arial"/>
          <w:sz w:val="20"/>
        </w:rPr>
        <w:t xml:space="preserve"> auch für den </w:t>
      </w:r>
      <w:r w:rsidR="00580DF8" w:rsidRPr="00C5790B">
        <w:rPr>
          <w:rFonts w:ascii="Arial" w:hAnsi="Arial" w:cs="Arial"/>
          <w:bCs/>
          <w:i/>
          <w:sz w:val="20"/>
        </w:rPr>
        <w:t>gläubigen</w:t>
      </w:r>
      <w:r w:rsidR="00580DF8" w:rsidRPr="00D166D1">
        <w:rPr>
          <w:rFonts w:ascii="Arial" w:hAnsi="Arial" w:cs="Arial"/>
          <w:sz w:val="20"/>
        </w:rPr>
        <w:t xml:space="preserve"> Paulus verwendet</w:t>
      </w:r>
      <w:r w:rsidR="003515BD">
        <w:rPr>
          <w:rFonts w:ascii="Arial" w:hAnsi="Arial" w:cs="Arial"/>
          <w:sz w:val="20"/>
        </w:rPr>
        <w:t>.</w:t>
      </w:r>
      <w:r w:rsidR="00580DF8" w:rsidRPr="00D166D1">
        <w:rPr>
          <w:rFonts w:ascii="Arial" w:hAnsi="Arial" w:cs="Arial"/>
          <w:sz w:val="20"/>
        </w:rPr>
        <w:t xml:space="preserve"> Der Ausdruck bezieht sich also nicht nur auf Ungläubige.</w:t>
      </w:r>
      <w:r w:rsidR="00CE0F5B" w:rsidRPr="00D166D1">
        <w:rPr>
          <w:rFonts w:ascii="Arial" w:hAnsi="Arial" w:cs="Arial"/>
          <w:sz w:val="20"/>
        </w:rPr>
        <w:t xml:space="preserve"> </w:t>
      </w:r>
      <w:r w:rsidR="00357092">
        <w:rPr>
          <w:rFonts w:ascii="Arial" w:hAnsi="Arial" w:cs="Arial"/>
          <w:sz w:val="20"/>
        </w:rPr>
        <w:t>W</w:t>
      </w:r>
      <w:r w:rsidR="00580DF8" w:rsidRPr="00D166D1">
        <w:rPr>
          <w:rFonts w:ascii="Arial" w:hAnsi="Arial" w:cs="Arial"/>
          <w:sz w:val="20"/>
        </w:rPr>
        <w:t>enn sich das Herz eines Gläubigen durch Sünde verhärtet, bewirkt dies Unglaube</w:t>
      </w:r>
      <w:r w:rsidR="006F4C83">
        <w:rPr>
          <w:rFonts w:ascii="Arial" w:hAnsi="Arial" w:cs="Arial"/>
          <w:sz w:val="20"/>
        </w:rPr>
        <w:t xml:space="preserve"> und Ungehorsam</w:t>
      </w:r>
      <w:r w:rsidR="00580DF8" w:rsidRPr="00D166D1">
        <w:rPr>
          <w:rFonts w:ascii="Arial" w:hAnsi="Arial" w:cs="Arial"/>
          <w:sz w:val="20"/>
        </w:rPr>
        <w:t>.</w:t>
      </w:r>
      <w:r w:rsidR="004773E4">
        <w:rPr>
          <w:rFonts w:ascii="Arial" w:hAnsi="Arial" w:cs="Arial"/>
          <w:sz w:val="20"/>
        </w:rPr>
        <w:t xml:space="preserve"> Der </w:t>
      </w:r>
      <w:r w:rsidR="004773E4" w:rsidRPr="009E6306">
        <w:rPr>
          <w:rFonts w:ascii="Arial" w:hAnsi="Arial" w:cs="Arial"/>
          <w:i/>
          <w:iCs/>
          <w:sz w:val="20"/>
        </w:rPr>
        <w:t>Ungehorsam</w:t>
      </w:r>
      <w:r w:rsidR="004773E4">
        <w:rPr>
          <w:rFonts w:ascii="Arial" w:hAnsi="Arial" w:cs="Arial"/>
          <w:sz w:val="20"/>
        </w:rPr>
        <w:t xml:space="preserve"> bestand darin, dass sie das Land nicht einnehmen wollten (Num 14,1ff</w:t>
      </w:r>
      <w:r w:rsidR="00906338">
        <w:rPr>
          <w:rFonts w:ascii="Arial" w:hAnsi="Arial" w:cs="Arial"/>
          <w:sz w:val="20"/>
        </w:rPr>
        <w:t>; Dtn 1,32</w:t>
      </w:r>
      <w:r w:rsidR="004773E4">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9E6306">
        <w:rPr>
          <w:rFonts w:ascii="Arial" w:hAnsi="Arial" w:cs="Arial"/>
          <w:sz w:val="20"/>
        </w:rPr>
        <w:t xml:space="preserve">Der </w:t>
      </w:r>
      <w:r w:rsidR="009E6306" w:rsidRPr="009E6306">
        <w:rPr>
          <w:rFonts w:ascii="Arial" w:hAnsi="Arial" w:cs="Arial"/>
          <w:i/>
          <w:iCs/>
          <w:sz w:val="20"/>
        </w:rPr>
        <w:t>Unglaube</w:t>
      </w:r>
      <w:r w:rsidR="009E6306">
        <w:rPr>
          <w:rFonts w:ascii="Arial" w:hAnsi="Arial" w:cs="Arial"/>
          <w:sz w:val="20"/>
        </w:rPr>
        <w:t xml:space="preserve"> </w:t>
      </w:r>
      <w:r w:rsidR="0023694D">
        <w:rPr>
          <w:rFonts w:ascii="Arial" w:hAnsi="Arial" w:cs="Arial"/>
          <w:sz w:val="20"/>
        </w:rPr>
        <w:t xml:space="preserve">(ohne Artikel) </w:t>
      </w:r>
      <w:r w:rsidR="009E6306">
        <w:rPr>
          <w:rFonts w:ascii="Arial" w:hAnsi="Arial" w:cs="Arial"/>
          <w:sz w:val="20"/>
        </w:rPr>
        <w:t xml:space="preserve">bestand darin, dass sie den Kundschaftern Josua und Kaleb nicht glaubten (Num 14,1ff). </w:t>
      </w:r>
      <w:r w:rsidR="00580DF8" w:rsidRPr="00D166D1">
        <w:rPr>
          <w:rFonts w:ascii="Arial" w:hAnsi="Arial" w:cs="Arial"/>
          <w:sz w:val="20"/>
        </w:rPr>
        <w:t>Das heißt aber nicht, dass sie nicht gläubig waren</w:t>
      </w:r>
      <w:r w:rsidR="009E6306">
        <w:rPr>
          <w:rFonts w:ascii="Arial" w:hAnsi="Arial" w:cs="Arial"/>
          <w:sz w:val="20"/>
        </w:rPr>
        <w:t>.</w:t>
      </w:r>
      <w:r w:rsidR="009C1902">
        <w:rPr>
          <w:rFonts w:ascii="Arial" w:hAnsi="Arial" w:cs="Arial"/>
          <w:sz w:val="20"/>
        </w:rPr>
        <w:t xml:space="preserve"> Sie waren erlöst durch das Blut des Passalammes.</w:t>
      </w:r>
      <w:r w:rsidR="00580DF8" w:rsidRPr="00D166D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Ptz.Fut.: </w:t>
      </w:r>
      <w:r w:rsidR="00CE0F5B" w:rsidRPr="00D166D1">
        <w:rPr>
          <w:rFonts w:ascii="Arial" w:hAnsi="Arial" w:cs="Arial"/>
          <w:color w:val="000000"/>
          <w:sz w:val="20"/>
        </w:rPr>
        <w:t>"</w:t>
      </w:r>
      <w:r w:rsidR="00580DF8" w:rsidRPr="00D166D1">
        <w:rPr>
          <w:rFonts w:ascii="Arial" w:hAnsi="Arial" w:cs="Arial"/>
          <w:sz w:val="20"/>
        </w:rPr>
        <w:t>...der</w:t>
      </w:r>
      <w:r w:rsidR="00502E40">
        <w:rPr>
          <w:rFonts w:ascii="Arial" w:hAnsi="Arial" w:cs="Arial"/>
          <w:sz w:val="20"/>
        </w:rPr>
        <w:t xml:space="preserve"> (von Mose aus gesehen)</w:t>
      </w:r>
      <w:r w:rsidR="00580DF8" w:rsidRPr="00D166D1">
        <w:rPr>
          <w:rFonts w:ascii="Arial" w:hAnsi="Arial" w:cs="Arial"/>
          <w:sz w:val="20"/>
        </w:rPr>
        <w:t xml:space="preserve"> in Zukunft (durch Christus?) gesprochen werden</w:t>
      </w:r>
      <w:r w:rsidR="00357092">
        <w:rPr>
          <w:rFonts w:ascii="Arial" w:hAnsi="Arial" w:cs="Arial"/>
          <w:sz w:val="20"/>
        </w:rPr>
        <w:t>d</w:t>
      </w:r>
      <w:r w:rsidR="00580DF8" w:rsidRPr="00D166D1">
        <w:rPr>
          <w:rFonts w:ascii="Arial" w:hAnsi="Arial" w:cs="Arial"/>
          <w:sz w:val="20"/>
        </w:rPr>
        <w:t>en Dinge</w:t>
      </w:r>
      <w:r w:rsidR="00CE0F5B" w:rsidRPr="00D166D1">
        <w:rPr>
          <w:rFonts w:ascii="Arial" w:hAnsi="Arial" w:cs="Arial"/>
          <w:color w:val="000000"/>
          <w:sz w:val="20"/>
        </w:rPr>
        <w:t>"</w:t>
      </w:r>
      <w:r w:rsidR="00580DF8" w:rsidRPr="00D166D1">
        <w:rPr>
          <w:rFonts w:ascii="Arial" w:hAnsi="Arial" w:cs="Arial"/>
          <w:sz w:val="20"/>
        </w:rPr>
        <w:t xml:space="preserve"> (21,IV,274).</w:t>
      </w:r>
    </w:p>
    <w:p w14:paraId="37024CE1" w14:textId="3A40ADA6" w:rsidR="00DD3465" w:rsidRDefault="00DD3465"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1</w:t>
      </w:r>
      <w:r w:rsidRPr="00D166D1">
        <w:rPr>
          <w:rFonts w:ascii="Arial" w:hAnsi="Arial" w:cs="Arial"/>
          <w:sz w:val="20"/>
        </w:rPr>
        <w:t xml:space="preserve"> </w:t>
      </w:r>
      <w:r>
        <w:rPr>
          <w:rFonts w:ascii="Arial" w:hAnsi="Arial" w:cs="Arial"/>
          <w:sz w:val="20"/>
        </w:rPr>
        <w:t xml:space="preserve">Das kann aber </w:t>
      </w:r>
      <w:r w:rsidRPr="00DD3465">
        <w:rPr>
          <w:rFonts w:ascii="Arial" w:hAnsi="Arial" w:cs="Arial"/>
          <w:b/>
          <w:bCs/>
          <w:sz w:val="20"/>
        </w:rPr>
        <w:t>nicht</w:t>
      </w:r>
      <w:r>
        <w:rPr>
          <w:rFonts w:ascii="Arial" w:hAnsi="Arial" w:cs="Arial"/>
          <w:sz w:val="20"/>
        </w:rPr>
        <w:t xml:space="preserve"> bedeuten, dass </w:t>
      </w:r>
      <w:r w:rsidR="006232A9">
        <w:rPr>
          <w:rFonts w:ascii="Arial" w:hAnsi="Arial" w:cs="Arial"/>
          <w:sz w:val="20"/>
        </w:rPr>
        <w:t xml:space="preserve">der Schreiber sagen will, wir würden </w:t>
      </w:r>
      <w:r>
        <w:rPr>
          <w:rFonts w:ascii="Arial" w:hAnsi="Arial" w:cs="Arial"/>
          <w:sz w:val="20"/>
        </w:rPr>
        <w:t>nur dann errettet werden</w:t>
      </w:r>
      <w:r w:rsidR="006232A9">
        <w:rPr>
          <w:rFonts w:ascii="Arial" w:hAnsi="Arial" w:cs="Arial"/>
          <w:sz w:val="20"/>
        </w:rPr>
        <w:t>,</w:t>
      </w:r>
      <w:r>
        <w:rPr>
          <w:rFonts w:ascii="Arial" w:hAnsi="Arial" w:cs="Arial"/>
          <w:sz w:val="20"/>
        </w:rPr>
        <w:t xml:space="preserve"> wenn wir </w:t>
      </w:r>
      <w:r w:rsidR="006D2100">
        <w:rPr>
          <w:rFonts w:ascii="Arial" w:hAnsi="Arial" w:cs="Arial"/>
          <w:sz w:val="20"/>
        </w:rPr>
        <w:t xml:space="preserve">am Glauben </w:t>
      </w:r>
      <w:r>
        <w:rPr>
          <w:rFonts w:ascii="Arial" w:hAnsi="Arial" w:cs="Arial"/>
          <w:sz w:val="20"/>
        </w:rPr>
        <w:t xml:space="preserve">festhalten. Dann würde die Errettung aus Werken vollendet (vgl. </w:t>
      </w:r>
      <w:r w:rsidR="00F26EB3">
        <w:rPr>
          <w:rFonts w:ascii="Arial" w:hAnsi="Arial" w:cs="Arial"/>
          <w:sz w:val="20"/>
        </w:rPr>
        <w:t xml:space="preserve">dagegen </w:t>
      </w:r>
      <w:r>
        <w:rPr>
          <w:rFonts w:ascii="Arial" w:hAnsi="Arial" w:cs="Arial"/>
          <w:sz w:val="20"/>
        </w:rPr>
        <w:t xml:space="preserve">Gal 3,1-3). </w:t>
      </w:r>
      <w:r w:rsidR="006D2100">
        <w:rPr>
          <w:rFonts w:ascii="Arial" w:hAnsi="Arial" w:cs="Arial"/>
          <w:sz w:val="20"/>
        </w:rPr>
        <w:t>Aber das Festhalten ist ein Beweis unseres echten Glaubens (</w:t>
      </w:r>
      <w:r w:rsidR="00DA4500">
        <w:rPr>
          <w:rFonts w:ascii="Arial" w:hAnsi="Arial" w:cs="Arial"/>
          <w:sz w:val="20"/>
        </w:rPr>
        <w:t xml:space="preserve">48,1201; </w:t>
      </w:r>
      <w:r w:rsidR="006D2100">
        <w:rPr>
          <w:rFonts w:ascii="Arial" w:hAnsi="Arial" w:cs="Arial"/>
          <w:sz w:val="20"/>
        </w:rPr>
        <w:t>89,57).</w:t>
      </w:r>
    </w:p>
    <w:p w14:paraId="4EB4538E" w14:textId="402BEB9B" w:rsidR="00737330" w:rsidRDefault="00737330"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2</w:t>
      </w:r>
      <w:r w:rsidRPr="00D166D1">
        <w:rPr>
          <w:rFonts w:ascii="Arial" w:hAnsi="Arial" w:cs="Arial"/>
          <w:sz w:val="20"/>
        </w:rPr>
        <w:t xml:space="preserve"> </w:t>
      </w:r>
      <w:r>
        <w:rPr>
          <w:rFonts w:ascii="Arial" w:hAnsi="Arial" w:cs="Arial"/>
          <w:sz w:val="20"/>
        </w:rPr>
        <w:t xml:space="preserve">Wir haben </w:t>
      </w:r>
      <w:r w:rsidRPr="00737330">
        <w:rPr>
          <w:rFonts w:ascii="Arial" w:hAnsi="Arial" w:cs="Arial"/>
          <w:i/>
          <w:iCs/>
          <w:sz w:val="20"/>
        </w:rPr>
        <w:t>jeden Tag</w:t>
      </w:r>
      <w:r>
        <w:rPr>
          <w:rFonts w:ascii="Arial" w:hAnsi="Arial" w:cs="Arial"/>
          <w:sz w:val="20"/>
        </w:rPr>
        <w:t xml:space="preserve"> die ermunternde Ermahnung unserer Mitgeschwister nötig.</w:t>
      </w:r>
      <w:r w:rsidR="000453BA">
        <w:rPr>
          <w:rFonts w:ascii="Arial" w:hAnsi="Arial" w:cs="Arial"/>
          <w:sz w:val="20"/>
        </w:rPr>
        <w:t xml:space="preserve"> Vgl. Heb 10,25</w:t>
      </w:r>
    </w:p>
    <w:p w14:paraId="0545A1BD" w14:textId="116652DB" w:rsidR="00580DF8" w:rsidRPr="00D166D1" w:rsidRDefault="00580DF8" w:rsidP="009B00DB">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4</w:t>
      </w:r>
      <w:bookmarkStart w:id="39" w:name="verses511"/>
    </w:p>
    <w:p w14:paraId="715C76A8" w14:textId="77777777" w:rsidR="00DD2045"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w:t>
      </w:r>
      <w:r w:rsidR="00580DF8" w:rsidRPr="00D166D1">
        <w:rPr>
          <w:rFonts w:ascii="Arial" w:hAnsi="Arial" w:cs="Arial"/>
          <w:sz w:val="20"/>
        </w:rPr>
        <w:t>Ps 95,11</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Gen 2,2 (LXX)</w:t>
      </w:r>
      <w:r w:rsidR="00B312AC">
        <w:rPr>
          <w:rFonts w:ascii="Arial" w:hAnsi="Arial" w:cs="Arial"/>
          <w:sz w:val="20"/>
        </w:rPr>
        <w:t xml:space="preserve">. </w:t>
      </w:r>
    </w:p>
    <w:p w14:paraId="5B5A73ED" w14:textId="5AB5585F" w:rsidR="00580DF8" w:rsidRDefault="000F1AAF" w:rsidP="00080DD4">
      <w:pPr>
        <w:rPr>
          <w:rFonts w:ascii="Arial" w:hAnsi="Arial" w:cs="Arial"/>
          <w:sz w:val="20"/>
        </w:rPr>
      </w:pPr>
      <w:r w:rsidRPr="000F1AAF">
        <w:rPr>
          <w:rFonts w:ascii="Arial" w:hAnsi="Arial" w:cs="Arial"/>
          <w:b/>
          <w:vertAlign w:val="superscript"/>
        </w:rPr>
        <w:t>3</w:t>
      </w:r>
      <w:r w:rsidR="00580DF8" w:rsidRPr="00D166D1">
        <w:rPr>
          <w:rFonts w:ascii="Arial" w:hAnsi="Arial" w:cs="Arial"/>
          <w:color w:val="000000"/>
          <w:sz w:val="20"/>
        </w:rPr>
        <w:t xml:space="preserve"> </w:t>
      </w:r>
      <w:r w:rsidR="00C80F5D">
        <w:rPr>
          <w:rFonts w:ascii="Arial" w:hAnsi="Arial" w:cs="Arial"/>
          <w:sz w:val="20"/>
        </w:rPr>
        <w:t>Ein</w:t>
      </w:r>
      <w:r w:rsidR="007C12B4">
        <w:rPr>
          <w:rFonts w:ascii="Arial" w:hAnsi="Arial" w:cs="Arial"/>
          <w:sz w:val="20"/>
        </w:rPr>
        <w:t>e hebräische Schwurformel, welche die Verneinung betont:</w:t>
      </w:r>
      <w:r w:rsidR="00580DF8" w:rsidRPr="00D166D1">
        <w:rPr>
          <w:rFonts w:ascii="Arial" w:hAnsi="Arial" w:cs="Arial"/>
          <w:sz w:val="20"/>
        </w:rPr>
        <w:t xml:space="preserve"> </w:t>
      </w:r>
      <w:r w:rsidR="00580DF8" w:rsidRPr="007C12B4">
        <w:rPr>
          <w:rFonts w:ascii="Arial" w:hAnsi="Arial" w:cs="Arial"/>
          <w:i/>
          <w:iCs/>
          <w:sz w:val="20"/>
        </w:rPr>
        <w:t>keinesfalls</w:t>
      </w:r>
      <w:r w:rsidR="00580DF8" w:rsidRPr="00D166D1">
        <w:rPr>
          <w:rFonts w:ascii="Arial" w:hAnsi="Arial" w:cs="Arial"/>
          <w:sz w:val="20"/>
        </w:rPr>
        <w:t xml:space="preserve"> werden sie hineinkommen.</w:t>
      </w:r>
      <w:r w:rsidR="00057844">
        <w:rPr>
          <w:rFonts w:ascii="Arial" w:hAnsi="Arial" w:cs="Arial"/>
          <w:sz w:val="20"/>
        </w:rPr>
        <w:t xml:space="preserve"> Nach jüdischer Ansicht verkörpert die zukünftige Welt, den en</w:t>
      </w:r>
      <w:r w:rsidR="003A01BC">
        <w:rPr>
          <w:rFonts w:ascii="Arial" w:hAnsi="Arial" w:cs="Arial"/>
          <w:sz w:val="20"/>
        </w:rPr>
        <w:t>d</w:t>
      </w:r>
      <w:r w:rsidR="00057844">
        <w:rPr>
          <w:rFonts w:ascii="Arial" w:hAnsi="Arial" w:cs="Arial"/>
          <w:sz w:val="20"/>
        </w:rPr>
        <w:t>gültigen Sabbat (65,III,201).</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Ps 95,7</w:t>
      </w:r>
      <w:r w:rsidR="007D1C83">
        <w:rPr>
          <w:rFonts w:ascii="Arial" w:hAnsi="Arial" w:cs="Arial"/>
          <w:sz w:val="20"/>
        </w:rPr>
        <w:t>b-8</w:t>
      </w:r>
      <w:r w:rsidR="00580DF8" w:rsidRPr="00D166D1">
        <w:rPr>
          <w:rFonts w:ascii="Arial" w:hAnsi="Arial" w:cs="Arial"/>
          <w:sz w:val="20"/>
        </w:rPr>
        <w:t>. Diese</w:t>
      </w:r>
      <w:r w:rsidR="000B5984">
        <w:rPr>
          <w:rFonts w:ascii="Arial" w:hAnsi="Arial" w:cs="Arial"/>
          <w:sz w:val="20"/>
        </w:rPr>
        <w:t>s</w:t>
      </w:r>
      <w:r w:rsidR="00580DF8" w:rsidRPr="00D166D1">
        <w:rPr>
          <w:rFonts w:ascii="Arial" w:hAnsi="Arial" w:cs="Arial"/>
          <w:sz w:val="20"/>
        </w:rPr>
        <w:t xml:space="preserve"> </w:t>
      </w:r>
      <w:r w:rsidR="00357706" w:rsidRPr="00D166D1">
        <w:rPr>
          <w:rFonts w:ascii="Arial" w:hAnsi="Arial" w:cs="Arial"/>
          <w:sz w:val="20"/>
          <w:szCs w:val="20"/>
        </w:rPr>
        <w:t>"</w:t>
      </w:r>
      <w:r w:rsidR="00580DF8" w:rsidRPr="00D166D1">
        <w:rPr>
          <w:rFonts w:ascii="Arial" w:hAnsi="Arial" w:cs="Arial"/>
          <w:sz w:val="20"/>
        </w:rPr>
        <w:t>Heute</w:t>
      </w:r>
      <w:r w:rsidR="00357706" w:rsidRPr="00D166D1">
        <w:rPr>
          <w:rFonts w:ascii="Arial" w:hAnsi="Arial" w:cs="Arial"/>
          <w:sz w:val="20"/>
          <w:szCs w:val="20"/>
        </w:rPr>
        <w:t>"</w:t>
      </w:r>
      <w:r w:rsidR="00580DF8" w:rsidRPr="00D166D1">
        <w:rPr>
          <w:rFonts w:ascii="Arial" w:hAnsi="Arial" w:cs="Arial"/>
          <w:sz w:val="20"/>
        </w:rPr>
        <w:t xml:space="preserve"> wird damit auf die Adressaten des Briefes angewendet.</w:t>
      </w:r>
      <w:r w:rsidR="00254472">
        <w:rPr>
          <w:rFonts w:ascii="Arial" w:hAnsi="Arial" w:cs="Arial"/>
          <w:sz w:val="20"/>
        </w:rPr>
        <w:t xml:space="preserve"> Die Juden </w:t>
      </w:r>
      <w:r w:rsidR="00195C6F">
        <w:rPr>
          <w:rFonts w:ascii="Arial" w:hAnsi="Arial" w:cs="Arial"/>
          <w:sz w:val="20"/>
        </w:rPr>
        <w:t>ihrer</w:t>
      </w:r>
      <w:r w:rsidR="001D6D16">
        <w:rPr>
          <w:rFonts w:ascii="Arial" w:hAnsi="Arial" w:cs="Arial"/>
          <w:sz w:val="20"/>
        </w:rPr>
        <w:t xml:space="preserve"> Zeit </w:t>
      </w:r>
      <w:r w:rsidR="00254472">
        <w:rPr>
          <w:rFonts w:ascii="Arial" w:hAnsi="Arial" w:cs="Arial"/>
          <w:sz w:val="20"/>
        </w:rPr>
        <w:t>erwarteten</w:t>
      </w:r>
      <w:r w:rsidR="00195C6F">
        <w:rPr>
          <w:rFonts w:ascii="Arial" w:hAnsi="Arial" w:cs="Arial"/>
          <w:sz w:val="20"/>
        </w:rPr>
        <w:t xml:space="preserve"> nämlich</w:t>
      </w:r>
      <w:r w:rsidR="00254472">
        <w:rPr>
          <w:rFonts w:ascii="Arial" w:hAnsi="Arial" w:cs="Arial"/>
          <w:sz w:val="20"/>
        </w:rPr>
        <w:t>, dass Israel erst in der Endzeit</w:t>
      </w:r>
      <w:r w:rsidR="001B1E72">
        <w:rPr>
          <w:rFonts w:ascii="Arial" w:hAnsi="Arial" w:cs="Arial"/>
          <w:sz w:val="20"/>
        </w:rPr>
        <w:t xml:space="preserve"> in diese Ruhe eingehen und</w:t>
      </w:r>
      <w:r w:rsidR="00254472">
        <w:rPr>
          <w:rFonts w:ascii="Arial" w:hAnsi="Arial" w:cs="Arial"/>
          <w:sz w:val="20"/>
        </w:rPr>
        <w:t xml:space="preserve"> über das ganze Land herrschen wird, </w:t>
      </w:r>
      <w:r w:rsidR="0061062E">
        <w:rPr>
          <w:rFonts w:ascii="Arial" w:hAnsi="Arial" w:cs="Arial"/>
          <w:sz w:val="20"/>
        </w:rPr>
        <w:t>welches</w:t>
      </w:r>
      <w:r w:rsidR="00254472">
        <w:rPr>
          <w:rFonts w:ascii="Arial" w:hAnsi="Arial" w:cs="Arial"/>
          <w:sz w:val="20"/>
        </w:rPr>
        <w:t xml:space="preserve"> Gott dem Abraham verheißen hat (65,III,201).</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Wahrscheinlich hat der Autor eine Opferung, mit </w:t>
      </w:r>
      <w:r w:rsidR="000B5984">
        <w:rPr>
          <w:rFonts w:ascii="Arial" w:hAnsi="Arial" w:cs="Arial"/>
          <w:sz w:val="20"/>
        </w:rPr>
        <w:t xml:space="preserve">anschließender </w:t>
      </w:r>
      <w:r w:rsidR="00580DF8" w:rsidRPr="00D166D1">
        <w:rPr>
          <w:rFonts w:ascii="Arial" w:hAnsi="Arial" w:cs="Arial"/>
          <w:sz w:val="20"/>
        </w:rPr>
        <w:t>Zerlegung des Schlachtopfers durch die Priester, im Blick. Er wendet diesen Sachverhalt auf die überführende Wirkung von Gottes Wort an: es beurteilt und unterscheidet die innersten Motive</w:t>
      </w:r>
      <w:r w:rsidR="00621D37">
        <w:rPr>
          <w:rFonts w:ascii="Arial" w:hAnsi="Arial" w:cs="Arial"/>
          <w:sz w:val="20"/>
        </w:rPr>
        <w:t xml:space="preserve"> und trennt Gefühlsmäßiges</w:t>
      </w:r>
      <w:r w:rsidR="006D4B65">
        <w:rPr>
          <w:rFonts w:ascii="Arial" w:hAnsi="Arial" w:cs="Arial"/>
          <w:sz w:val="20"/>
        </w:rPr>
        <w:t xml:space="preserve"> (= Seele)</w:t>
      </w:r>
      <w:r w:rsidR="00621D37">
        <w:rPr>
          <w:rFonts w:ascii="Arial" w:hAnsi="Arial" w:cs="Arial"/>
          <w:sz w:val="20"/>
        </w:rPr>
        <w:t xml:space="preserve"> von Geistlichem</w:t>
      </w:r>
      <w:r w:rsidR="006D4B65">
        <w:rPr>
          <w:rFonts w:ascii="Arial" w:hAnsi="Arial" w:cs="Arial"/>
          <w:sz w:val="20"/>
        </w:rPr>
        <w:t xml:space="preserve"> (= Geist)</w:t>
      </w:r>
      <w:r w:rsidR="00580DF8" w:rsidRPr="00D166D1">
        <w:rPr>
          <w:rFonts w:ascii="Arial" w:hAnsi="Arial" w:cs="Arial"/>
          <w:sz w:val="20"/>
        </w:rPr>
        <w:t>.</w:t>
      </w:r>
      <w:r w:rsidR="00621D37">
        <w:rPr>
          <w:rFonts w:ascii="Arial" w:hAnsi="Arial" w:cs="Arial"/>
          <w:sz w:val="20"/>
        </w:rPr>
        <w:t xml:space="preserve"> </w:t>
      </w:r>
      <w:r w:rsidR="00621D37">
        <w:rPr>
          <w:rFonts w:ascii="Arial" w:hAnsi="Arial" w:cs="Arial"/>
          <w:color w:val="000000"/>
          <w:sz w:val="20"/>
        </w:rPr>
        <w:t>Zur Unterscheidung von Geist, Seele und Körper vgl. die Anm. bei 1Kor 15,45</w:t>
      </w:r>
      <w:r w:rsidR="00C4350F">
        <w:rPr>
          <w:rFonts w:ascii="Arial" w:hAnsi="Arial" w:cs="Arial"/>
          <w:color w:val="000000"/>
          <w:sz w:val="20"/>
        </w:rPr>
        <w:br/>
      </w:r>
      <w:r w:rsidRPr="000F1AAF">
        <w:rPr>
          <w:rFonts w:ascii="Arial" w:hAnsi="Arial" w:cs="Arial"/>
          <w:b/>
          <w:vertAlign w:val="superscript"/>
        </w:rPr>
        <w:t>6</w:t>
      </w:r>
      <w:r w:rsidR="00580DF8" w:rsidRPr="00D166D1">
        <w:rPr>
          <w:rFonts w:ascii="Arial" w:hAnsi="Arial" w:cs="Arial"/>
          <w:sz w:val="20"/>
        </w:rPr>
        <w:t xml:space="preserve"> </w:t>
      </w:r>
      <w:r w:rsidR="00511AA3">
        <w:rPr>
          <w:rFonts w:ascii="Arial" w:hAnsi="Arial" w:cs="Arial"/>
          <w:sz w:val="20"/>
        </w:rPr>
        <w:t>E</w:t>
      </w:r>
      <w:r w:rsidR="00580DF8" w:rsidRPr="00D166D1">
        <w:rPr>
          <w:rFonts w:ascii="Arial" w:hAnsi="Arial" w:cs="Arial"/>
          <w:sz w:val="20"/>
        </w:rPr>
        <w:t>ig</w:t>
      </w:r>
      <w:r w:rsidR="00DB34E0">
        <w:rPr>
          <w:rFonts w:ascii="Arial" w:hAnsi="Arial" w:cs="Arial"/>
          <w:sz w:val="20"/>
        </w:rPr>
        <w:t>entlich ein</w:t>
      </w:r>
      <w:bookmarkStart w:id="40" w:name="_Hlk28014755"/>
      <w:r w:rsidR="00DB34E0">
        <w:rPr>
          <w:rFonts w:ascii="Arial" w:hAnsi="Arial" w:cs="Arial"/>
          <w:sz w:val="20"/>
        </w:rPr>
        <w:t xml:space="preserve"> </w:t>
      </w:r>
      <w:r w:rsidR="000B5984">
        <w:rPr>
          <w:rFonts w:ascii="Arial" w:hAnsi="Arial" w:cs="Arial"/>
          <w:sz w:val="20"/>
        </w:rPr>
        <w:t>t.t. der Opfersprache</w:t>
      </w:r>
      <w:r w:rsidR="00580DF8" w:rsidRPr="00D166D1">
        <w:rPr>
          <w:rFonts w:ascii="Arial" w:hAnsi="Arial" w:cs="Arial"/>
          <w:sz w:val="20"/>
        </w:rPr>
        <w:t>: den Nacken des Opfertieres überstrecken</w:t>
      </w:r>
      <w:r w:rsidR="00200B62">
        <w:rPr>
          <w:rFonts w:ascii="Arial" w:hAnsi="Arial" w:cs="Arial"/>
          <w:sz w:val="20"/>
        </w:rPr>
        <w:t>,</w:t>
      </w:r>
      <w:r w:rsidR="00580DF8" w:rsidRPr="00D166D1">
        <w:rPr>
          <w:rFonts w:ascii="Arial" w:hAnsi="Arial" w:cs="Arial"/>
          <w:sz w:val="20"/>
        </w:rPr>
        <w:t xml:space="preserve"> um ihm die Kehle </w:t>
      </w:r>
      <w:r w:rsidR="00511AA3">
        <w:rPr>
          <w:rFonts w:ascii="Arial" w:hAnsi="Arial" w:cs="Arial"/>
          <w:sz w:val="20"/>
        </w:rPr>
        <w:t xml:space="preserve">offenzulegen und dann </w:t>
      </w:r>
      <w:r w:rsidR="00580DF8" w:rsidRPr="00D166D1">
        <w:rPr>
          <w:rFonts w:ascii="Arial" w:hAnsi="Arial" w:cs="Arial"/>
          <w:sz w:val="20"/>
        </w:rPr>
        <w:t>durchzuschneiden. In der Gräz. von Ringern</w:t>
      </w:r>
      <w:r w:rsidR="00A01195">
        <w:rPr>
          <w:rFonts w:ascii="Arial" w:hAnsi="Arial" w:cs="Arial"/>
          <w:sz w:val="20"/>
        </w:rPr>
        <w:t>,</w:t>
      </w:r>
      <w:r w:rsidR="00580DF8" w:rsidRPr="00D166D1">
        <w:rPr>
          <w:rFonts w:ascii="Arial" w:hAnsi="Arial" w:cs="Arial"/>
          <w:sz w:val="20"/>
        </w:rPr>
        <w:t xml:space="preserve"> die den Hals ihrer Gegner ergreifen und verdrehen, bzw. </w:t>
      </w:r>
      <w:r w:rsidR="001E38FC">
        <w:rPr>
          <w:rFonts w:ascii="Arial" w:hAnsi="Arial" w:cs="Arial"/>
          <w:sz w:val="20"/>
        </w:rPr>
        <w:t xml:space="preserve">ihren </w:t>
      </w:r>
      <w:r w:rsidR="00580DF8" w:rsidRPr="00D166D1">
        <w:rPr>
          <w:rFonts w:ascii="Arial" w:hAnsi="Arial" w:cs="Arial"/>
          <w:sz w:val="20"/>
        </w:rPr>
        <w:t>Kopf nach hinten überstrecken, damit man das Gesicht sieht (21,IV,282</w:t>
      </w:r>
      <w:r w:rsidR="00511AA3">
        <w:rPr>
          <w:rFonts w:ascii="Arial" w:hAnsi="Arial" w:cs="Arial"/>
          <w:sz w:val="20"/>
        </w:rPr>
        <w:t>; 79,114</w:t>
      </w:r>
      <w:r w:rsidR="00580DF8" w:rsidRPr="00D166D1">
        <w:rPr>
          <w:rFonts w:ascii="Arial" w:hAnsi="Arial" w:cs="Arial"/>
          <w:sz w:val="20"/>
        </w:rPr>
        <w:t>); allg.: etw. bloßlegen; übertr.: etw. aufdecken, enthüllen</w:t>
      </w:r>
      <w:r w:rsidR="0061062E">
        <w:rPr>
          <w:rFonts w:ascii="Arial" w:hAnsi="Arial" w:cs="Arial"/>
          <w:sz w:val="20"/>
        </w:rPr>
        <w:t xml:space="preserve"> und</w:t>
      </w:r>
      <w:r w:rsidR="00580DF8" w:rsidRPr="00D166D1">
        <w:rPr>
          <w:rFonts w:ascii="Arial" w:hAnsi="Arial" w:cs="Arial"/>
          <w:sz w:val="20"/>
        </w:rPr>
        <w:t xml:space="preserve"> ans Licht bringen.</w:t>
      </w:r>
      <w:bookmarkEnd w:id="40"/>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od.: "...mit dem wir es als Richter zu tun haben" (2,1155</w:t>
      </w:r>
      <w:r w:rsidR="007470B5">
        <w:rPr>
          <w:rFonts w:ascii="Arial" w:hAnsi="Arial" w:cs="Arial"/>
          <w:sz w:val="20"/>
        </w:rPr>
        <w:t>; 79,109</w:t>
      </w:r>
      <w:r w:rsidR="00580DF8" w:rsidRPr="00D166D1">
        <w:rPr>
          <w:rFonts w:ascii="Arial" w:hAnsi="Arial" w:cs="Arial"/>
          <w:sz w:val="20"/>
        </w:rPr>
        <w:t xml:space="preserve">). </w:t>
      </w:r>
      <w:r w:rsidR="00200B62">
        <w:rPr>
          <w:rFonts w:ascii="Arial" w:hAnsi="Arial" w:cs="Arial"/>
          <w:sz w:val="20"/>
        </w:rPr>
        <w:t>Dies wird vor dem Richterstuhl Christi geschehen.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od.</w:t>
      </w:r>
      <w:r w:rsidR="00200B62">
        <w:rPr>
          <w:rFonts w:ascii="Arial" w:hAnsi="Arial" w:cs="Arial"/>
          <w:sz w:val="20"/>
        </w:rPr>
        <w:t xml:space="preserve"> viell.</w:t>
      </w:r>
      <w:r w:rsidR="00580DF8" w:rsidRPr="00D166D1">
        <w:rPr>
          <w:rFonts w:ascii="Arial" w:hAnsi="Arial" w:cs="Arial"/>
          <w:sz w:val="20"/>
        </w:rPr>
        <w:t>: "...</w:t>
      </w:r>
      <w:r w:rsidR="00200B62">
        <w:rPr>
          <w:rFonts w:ascii="Arial" w:hAnsi="Arial" w:cs="Arial"/>
          <w:i/>
          <w:iCs/>
          <w:sz w:val="20"/>
        </w:rPr>
        <w:t>m</w:t>
      </w:r>
      <w:r w:rsidR="00580DF8" w:rsidRPr="00D166D1">
        <w:rPr>
          <w:rFonts w:ascii="Arial" w:hAnsi="Arial" w:cs="Arial"/>
          <w:i/>
          <w:iCs/>
          <w:sz w:val="20"/>
        </w:rPr>
        <w:t>eine</w:t>
      </w:r>
      <w:r w:rsidR="003E7B0A">
        <w:rPr>
          <w:rFonts w:ascii="Arial" w:hAnsi="Arial" w:cs="Arial"/>
          <w:sz w:val="20"/>
        </w:rPr>
        <w:t xml:space="preserve">, </w:t>
      </w:r>
      <w:r w:rsidR="00580DF8" w:rsidRPr="00D166D1">
        <w:rPr>
          <w:rFonts w:ascii="Arial" w:hAnsi="Arial" w:cs="Arial"/>
          <w:sz w:val="20"/>
        </w:rPr>
        <w:t>zu spät gekommen zu sein</w:t>
      </w:r>
      <w:r w:rsidR="00357706" w:rsidRPr="00D166D1">
        <w:rPr>
          <w:rFonts w:ascii="Arial" w:hAnsi="Arial" w:cs="Arial"/>
          <w:sz w:val="20"/>
          <w:szCs w:val="20"/>
        </w:rPr>
        <w:t>"</w:t>
      </w:r>
      <w:r w:rsidR="00580DF8" w:rsidRPr="00D166D1">
        <w:rPr>
          <w:rFonts w:ascii="Arial" w:hAnsi="Arial" w:cs="Arial"/>
          <w:sz w:val="20"/>
        </w:rPr>
        <w:t xml:space="preserve">; </w:t>
      </w:r>
      <w:r w:rsidR="00075CE3">
        <w:rPr>
          <w:rFonts w:ascii="Arial" w:hAnsi="Arial" w:cs="Arial"/>
          <w:sz w:val="20"/>
        </w:rPr>
        <w:t xml:space="preserve">od.: </w:t>
      </w:r>
      <w:r w:rsidR="00075CE3" w:rsidRPr="00D166D1">
        <w:rPr>
          <w:rFonts w:ascii="Arial" w:hAnsi="Arial" w:cs="Arial"/>
          <w:sz w:val="20"/>
          <w:szCs w:val="20"/>
        </w:rPr>
        <w:t>"</w:t>
      </w:r>
      <w:r w:rsidR="00075CE3">
        <w:rPr>
          <w:rFonts w:ascii="Arial" w:hAnsi="Arial" w:cs="Arial"/>
          <w:sz w:val="20"/>
          <w:szCs w:val="20"/>
        </w:rPr>
        <w:t>…</w:t>
      </w:r>
      <w:r w:rsidR="00075CE3">
        <w:rPr>
          <w:rFonts w:ascii="Arial" w:hAnsi="Arial" w:cs="Arial"/>
          <w:sz w:val="20"/>
        </w:rPr>
        <w:t>zurückgeblieben zu sein</w:t>
      </w:r>
      <w:r w:rsidR="00075CE3" w:rsidRPr="00D166D1">
        <w:rPr>
          <w:rFonts w:ascii="Arial" w:hAnsi="Arial" w:cs="Arial"/>
          <w:sz w:val="20"/>
          <w:szCs w:val="20"/>
        </w:rPr>
        <w:t>"</w:t>
      </w:r>
      <w:r w:rsidR="00075CE3">
        <w:rPr>
          <w:rFonts w:ascii="Arial" w:hAnsi="Arial" w:cs="Arial"/>
          <w:sz w:val="20"/>
        </w:rPr>
        <w:t xml:space="preserve">; </w:t>
      </w:r>
      <w:r w:rsidR="00580DF8" w:rsidRPr="00D166D1">
        <w:rPr>
          <w:rFonts w:ascii="Arial" w:hAnsi="Arial" w:cs="Arial"/>
          <w:sz w:val="20"/>
        </w:rPr>
        <w:t xml:space="preserve">od.: </w:t>
      </w:r>
      <w:r w:rsidR="00357706" w:rsidRPr="00D166D1">
        <w:rPr>
          <w:rFonts w:ascii="Arial" w:hAnsi="Arial" w:cs="Arial"/>
          <w:sz w:val="20"/>
          <w:szCs w:val="20"/>
        </w:rPr>
        <w:t>"</w:t>
      </w:r>
      <w:r w:rsidR="00580DF8" w:rsidRPr="00D166D1">
        <w:rPr>
          <w:rFonts w:ascii="Arial" w:hAnsi="Arial" w:cs="Arial"/>
          <w:sz w:val="20"/>
        </w:rPr>
        <w:t>...</w:t>
      </w:r>
      <w:r w:rsidR="00580DF8" w:rsidRPr="00D166D1">
        <w:rPr>
          <w:rFonts w:ascii="Arial" w:hAnsi="Arial" w:cs="Arial"/>
          <w:i/>
          <w:iCs/>
          <w:sz w:val="20"/>
        </w:rPr>
        <w:t>unter das Urteil falle</w:t>
      </w:r>
      <w:r w:rsidR="00580DF8" w:rsidRPr="00D166D1">
        <w:rPr>
          <w:rFonts w:ascii="Arial" w:hAnsi="Arial" w:cs="Arial"/>
          <w:sz w:val="20"/>
        </w:rPr>
        <w:t>, es versäumt zu haben</w:t>
      </w:r>
      <w:r w:rsidR="00357706" w:rsidRPr="00D166D1">
        <w:rPr>
          <w:rFonts w:ascii="Arial" w:hAnsi="Arial" w:cs="Arial"/>
          <w:sz w:val="20"/>
          <w:szCs w:val="20"/>
        </w:rPr>
        <w:t>"</w:t>
      </w:r>
      <w:r w:rsidR="004F4D07">
        <w:rPr>
          <w:rFonts w:ascii="Arial" w:hAnsi="Arial" w:cs="Arial"/>
          <w:sz w:val="20"/>
          <w:szCs w:val="20"/>
        </w:rPr>
        <w:t xml:space="preserve"> (79,94)</w:t>
      </w:r>
      <w:r w:rsidR="00580DF8" w:rsidRPr="00D166D1">
        <w:rPr>
          <w:rFonts w:ascii="Arial" w:hAnsi="Arial" w:cs="Arial"/>
          <w:sz w:val="20"/>
        </w:rPr>
        <w:t>. Diese Hebräer könnten meinen, dass sie die erhoffte Ruhe durch den Glauben an den Messia</w:t>
      </w:r>
      <w:r w:rsidR="00580DF8" w:rsidRPr="00D166D1">
        <w:rPr>
          <w:rFonts w:ascii="Arial" w:hAnsi="Arial" w:cs="Arial"/>
          <w:sz w:val="20"/>
          <w:szCs w:val="20"/>
        </w:rPr>
        <w:t>s Jesus</w:t>
      </w:r>
      <w:r w:rsidR="001D6D16">
        <w:rPr>
          <w:rFonts w:ascii="Arial" w:hAnsi="Arial" w:cs="Arial"/>
          <w:sz w:val="20"/>
          <w:szCs w:val="20"/>
        </w:rPr>
        <w:t>,</w:t>
      </w:r>
      <w:r w:rsidR="00580DF8" w:rsidRPr="00D166D1">
        <w:rPr>
          <w:rFonts w:ascii="Arial" w:hAnsi="Arial" w:cs="Arial"/>
          <w:sz w:val="20"/>
          <w:szCs w:val="20"/>
        </w:rPr>
        <w:t xml:space="preserve"> aufgrund ihrer Verfolgungen versäumt haben (21,IV,278f). Doch die Verheißung dieser völligen Ruhe (</w:t>
      </w:r>
      <w:r w:rsidR="00A648EA">
        <w:rPr>
          <w:rFonts w:ascii="Arial" w:hAnsi="Arial" w:cs="Arial"/>
          <w:sz w:val="20"/>
          <w:szCs w:val="20"/>
        </w:rPr>
        <w:t>entw</w:t>
      </w:r>
      <w:r w:rsidR="0061062E">
        <w:rPr>
          <w:rFonts w:ascii="Arial" w:hAnsi="Arial" w:cs="Arial"/>
          <w:sz w:val="20"/>
          <w:szCs w:val="20"/>
        </w:rPr>
        <w:t xml:space="preserve">eder </w:t>
      </w:r>
      <w:r w:rsidR="00A648EA">
        <w:rPr>
          <w:rFonts w:ascii="Arial" w:hAnsi="Arial" w:cs="Arial"/>
          <w:sz w:val="20"/>
          <w:szCs w:val="20"/>
        </w:rPr>
        <w:t xml:space="preserve">die Ruhe von Mt </w:t>
      </w:r>
      <w:r w:rsidR="00D41BE8">
        <w:rPr>
          <w:rFonts w:ascii="Arial" w:hAnsi="Arial" w:cs="Arial"/>
          <w:sz w:val="20"/>
          <w:szCs w:val="20"/>
        </w:rPr>
        <w:t>11,29</w:t>
      </w:r>
      <w:r w:rsidR="0061062E">
        <w:rPr>
          <w:rFonts w:ascii="Arial" w:hAnsi="Arial" w:cs="Arial"/>
          <w:sz w:val="20"/>
          <w:szCs w:val="20"/>
        </w:rPr>
        <w:t xml:space="preserve"> oder</w:t>
      </w:r>
      <w:r w:rsidR="00A648EA">
        <w:rPr>
          <w:rFonts w:ascii="Arial" w:hAnsi="Arial" w:cs="Arial"/>
          <w:sz w:val="20"/>
          <w:szCs w:val="20"/>
        </w:rPr>
        <w:t xml:space="preserve"> </w:t>
      </w:r>
      <w:r w:rsidR="00200B62">
        <w:rPr>
          <w:rFonts w:ascii="Arial" w:hAnsi="Arial" w:cs="Arial"/>
          <w:sz w:val="20"/>
          <w:szCs w:val="20"/>
        </w:rPr>
        <w:t xml:space="preserve">das </w:t>
      </w:r>
      <w:r w:rsidR="00580DF8" w:rsidRPr="00D166D1">
        <w:rPr>
          <w:rFonts w:ascii="Arial" w:hAnsi="Arial" w:cs="Arial"/>
          <w:sz w:val="20"/>
          <w:szCs w:val="20"/>
        </w:rPr>
        <w:t xml:space="preserve">tausendjährige Reich) ist noch vorhanden, sie müssen sie nur </w:t>
      </w:r>
      <w:r w:rsidR="00200B62">
        <w:rPr>
          <w:rFonts w:ascii="Arial" w:hAnsi="Arial" w:cs="Arial"/>
          <w:sz w:val="20"/>
          <w:szCs w:val="20"/>
        </w:rPr>
        <w:t>i</w:t>
      </w:r>
      <w:r w:rsidR="00580DF8" w:rsidRPr="00D166D1">
        <w:rPr>
          <w:rFonts w:ascii="Arial" w:hAnsi="Arial" w:cs="Arial"/>
          <w:sz w:val="20"/>
          <w:szCs w:val="20"/>
        </w:rPr>
        <w:t>m Glauben festhalten.</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Nachdem der Sündenfall gleichsam die Ruhe des siebten Schöpfungstages gestört hatte, wollte Gott die Ruhe aufs Neue gründen. Diese Ruhe wird auf das Werk des Herrn Jesus gegründet sein, </w:t>
      </w:r>
      <w:r w:rsidR="001D6D16">
        <w:rPr>
          <w:rFonts w:ascii="Arial" w:hAnsi="Arial" w:cs="Arial"/>
          <w:sz w:val="20"/>
          <w:szCs w:val="20"/>
        </w:rPr>
        <w:t>welches</w:t>
      </w:r>
      <w:r w:rsidR="00580DF8" w:rsidRPr="00D166D1">
        <w:rPr>
          <w:rFonts w:ascii="Arial" w:hAnsi="Arial" w:cs="Arial"/>
          <w:sz w:val="20"/>
          <w:szCs w:val="20"/>
        </w:rPr>
        <w:t xml:space="preserve"> er in der </w:t>
      </w:r>
      <w:r w:rsidR="00CE0F5B" w:rsidRPr="00D166D1">
        <w:rPr>
          <w:rFonts w:ascii="Arial" w:hAnsi="Arial" w:cs="Arial"/>
          <w:color w:val="000000"/>
          <w:sz w:val="20"/>
        </w:rPr>
        <w:t>"</w:t>
      </w:r>
      <w:r w:rsidR="00580DF8" w:rsidRPr="00D166D1">
        <w:rPr>
          <w:rFonts w:ascii="Arial" w:hAnsi="Arial" w:cs="Arial"/>
          <w:sz w:val="20"/>
          <w:szCs w:val="20"/>
        </w:rPr>
        <w:t>Vollendung der Zeitalter</w:t>
      </w:r>
      <w:r w:rsidR="00CE0F5B" w:rsidRPr="00D166D1">
        <w:rPr>
          <w:rFonts w:ascii="Arial" w:hAnsi="Arial" w:cs="Arial"/>
          <w:color w:val="000000"/>
          <w:sz w:val="20"/>
        </w:rPr>
        <w:t>"</w:t>
      </w:r>
      <w:r w:rsidR="00580DF8" w:rsidRPr="00D166D1">
        <w:rPr>
          <w:rFonts w:ascii="Arial" w:hAnsi="Arial" w:cs="Arial"/>
          <w:sz w:val="20"/>
          <w:szCs w:val="20"/>
        </w:rPr>
        <w:t xml:space="preserve"> (Heb 9,26) auf der Erde vollbracht hat. Aber erst im zukünftigen Friedensreich wird diese Ruhe tatsächlich auf der Erde </w:t>
      </w:r>
      <w:r w:rsidR="001D6D16">
        <w:rPr>
          <w:rFonts w:ascii="Arial" w:hAnsi="Arial" w:cs="Arial"/>
          <w:sz w:val="20"/>
          <w:szCs w:val="20"/>
        </w:rPr>
        <w:t>vorhanden sein</w:t>
      </w:r>
      <w:r w:rsidR="00580DF8" w:rsidRPr="00D166D1">
        <w:rPr>
          <w:rFonts w:ascii="Arial" w:hAnsi="Arial" w:cs="Arial"/>
          <w:sz w:val="20"/>
          <w:szCs w:val="20"/>
        </w:rPr>
        <w:t>. Solange die Sünde noch in dieser Welt herrscht, kann Gott nicht ruhen. Solange der Teufel noch der Fürst dieser Welt ist, bedeutet d</w:t>
      </w:r>
      <w:r w:rsidR="003E7B0A">
        <w:rPr>
          <w:rFonts w:ascii="Arial" w:hAnsi="Arial" w:cs="Arial"/>
          <w:sz w:val="20"/>
          <w:szCs w:val="20"/>
        </w:rPr>
        <w:t>ies</w:t>
      </w:r>
      <w:r w:rsidR="00580DF8" w:rsidRPr="00D166D1">
        <w:rPr>
          <w:rFonts w:ascii="Arial" w:hAnsi="Arial" w:cs="Arial"/>
          <w:sz w:val="20"/>
          <w:szCs w:val="20"/>
        </w:rPr>
        <w:t xml:space="preserve"> die Herrschaft der Sünde. Erst dann, wenn der Satan gebunden wird, die Feinde gerichtet und die Gläubigen verherrlicht sind, wird die Ruhe des Friedensreiches anbrechen (</w:t>
      </w:r>
      <w:r w:rsidR="00A648EA" w:rsidRPr="00D166D1">
        <w:rPr>
          <w:rFonts w:ascii="Arial" w:hAnsi="Arial" w:cs="Arial"/>
          <w:sz w:val="20"/>
          <w:szCs w:val="20"/>
        </w:rPr>
        <w:t>53,126</w:t>
      </w:r>
      <w:r w:rsidR="00420072">
        <w:rPr>
          <w:rFonts w:ascii="Arial" w:hAnsi="Arial" w:cs="Arial"/>
          <w:sz w:val="20"/>
          <w:szCs w:val="20"/>
        </w:rPr>
        <w:t xml:space="preserve">; </w:t>
      </w:r>
      <w:r w:rsidR="00420072" w:rsidRPr="00D166D1">
        <w:rPr>
          <w:rFonts w:ascii="Arial" w:hAnsi="Arial" w:cs="Arial"/>
          <w:sz w:val="20"/>
          <w:szCs w:val="20"/>
        </w:rPr>
        <w:t>2,1154</w:t>
      </w:r>
      <w:r w:rsidR="00580DF8" w:rsidRPr="00D166D1">
        <w:rPr>
          <w:rFonts w:ascii="Arial" w:hAnsi="Arial" w:cs="Arial"/>
          <w:sz w:val="20"/>
          <w:szCs w:val="20"/>
        </w:rPr>
        <w:t xml:space="preserve">). </w:t>
      </w:r>
      <w:r w:rsidR="006B150B">
        <w:rPr>
          <w:rFonts w:ascii="Arial" w:hAnsi="Arial" w:cs="Arial"/>
          <w:sz w:val="20"/>
          <w:szCs w:val="20"/>
        </w:rPr>
        <w:t xml:space="preserve">Daher </w:t>
      </w:r>
      <w:r w:rsidR="006B150B" w:rsidRPr="00D166D1">
        <w:rPr>
          <w:rStyle w:val="Absatz-Standardschriftart1"/>
          <w:rFonts w:ascii="Arial" w:hAnsi="Arial" w:cs="Arial"/>
          <w:sz w:val="20"/>
        </w:rPr>
        <w:t>heilte</w:t>
      </w:r>
      <w:r w:rsidR="006B150B">
        <w:rPr>
          <w:rStyle w:val="Absatz-Standardschriftart1"/>
          <w:rFonts w:ascii="Arial" w:hAnsi="Arial" w:cs="Arial"/>
          <w:sz w:val="20"/>
        </w:rPr>
        <w:t xml:space="preserve"> Jesus</w:t>
      </w:r>
      <w:r w:rsidR="006B150B" w:rsidRPr="00D166D1">
        <w:rPr>
          <w:rStyle w:val="Absatz-Standardschriftart1"/>
          <w:rFonts w:ascii="Arial" w:hAnsi="Arial" w:cs="Arial"/>
          <w:sz w:val="20"/>
        </w:rPr>
        <w:t xml:space="preserve"> gerade am Sabbat, weil d</w:t>
      </w:r>
      <w:r w:rsidR="006B150B">
        <w:rPr>
          <w:rStyle w:val="Absatz-Standardschriftart1"/>
          <w:rFonts w:ascii="Arial" w:hAnsi="Arial" w:cs="Arial"/>
          <w:sz w:val="20"/>
        </w:rPr>
        <w:t>er</w:t>
      </w:r>
      <w:r w:rsidR="006B150B" w:rsidRPr="00D166D1">
        <w:rPr>
          <w:rStyle w:val="Absatz-Standardschriftart1"/>
          <w:rFonts w:ascii="Arial" w:hAnsi="Arial" w:cs="Arial"/>
          <w:sz w:val="20"/>
        </w:rPr>
        <w:t xml:space="preserve"> siebte Tag im Garten Eden der erste Lebenstag für den Menschen war, und er an diesem Tag noch nichts arbeiten musste. Gott arbeitete sechs Tage für ihn und der Mensch konnte am siebten Tag in Gottes Werk ruhen.</w:t>
      </w:r>
      <w:r w:rsidR="006B150B">
        <w:rPr>
          <w:rStyle w:val="Absatz-Standardschriftart1"/>
          <w:rFonts w:ascii="Arial" w:hAnsi="Arial" w:cs="Arial"/>
          <w:sz w:val="20"/>
        </w:rPr>
        <w:t xml:space="preserve"> Das ist die geistliche Art und Weise, wie die Gläubigen der Gemeinde </w:t>
      </w:r>
      <w:r w:rsidR="00FD1FF4">
        <w:rPr>
          <w:rStyle w:val="Absatz-Standardschriftart1"/>
          <w:rFonts w:ascii="Arial" w:hAnsi="Arial" w:cs="Arial"/>
          <w:sz w:val="20"/>
        </w:rPr>
        <w:t xml:space="preserve">jetzt </w:t>
      </w:r>
      <w:r w:rsidR="006B150B">
        <w:rPr>
          <w:rStyle w:val="Absatz-Standardschriftart1"/>
          <w:rFonts w:ascii="Arial" w:hAnsi="Arial" w:cs="Arial"/>
          <w:sz w:val="20"/>
        </w:rPr>
        <w:t>den Sabbat halten.</w:t>
      </w:r>
      <w:r w:rsidR="000B5984">
        <w:rPr>
          <w:rStyle w:val="Absatz-Standardschriftart1"/>
          <w:rFonts w:ascii="Arial" w:hAnsi="Arial" w:cs="Arial"/>
          <w:sz w:val="20"/>
        </w:rPr>
        <w:t xml:space="preserve"> Sie ruhen in Christi Erlösungswerk.</w:t>
      </w:r>
      <w:r w:rsidR="00C4350F">
        <w:rPr>
          <w:rStyle w:val="Absatz-Standardschriftart1"/>
          <w:rFonts w:ascii="Arial" w:hAnsi="Arial" w:cs="Arial"/>
          <w:sz w:val="20"/>
        </w:rPr>
        <w:br/>
      </w:r>
      <w:r w:rsidRPr="000F1AAF">
        <w:rPr>
          <w:rFonts w:ascii="Arial" w:hAnsi="Arial" w:cs="Arial"/>
          <w:b/>
          <w:szCs w:val="20"/>
          <w:vertAlign w:val="superscript"/>
        </w:rPr>
        <w:t>10</w:t>
      </w:r>
      <w:r w:rsidR="00580DF8" w:rsidRPr="00D166D1">
        <w:rPr>
          <w:rFonts w:ascii="Arial" w:hAnsi="Arial" w:cs="Arial"/>
          <w:sz w:val="20"/>
          <w:szCs w:val="20"/>
        </w:rPr>
        <w:t xml:space="preserve"> </w:t>
      </w:r>
      <w:r w:rsidR="00186730">
        <w:rPr>
          <w:rFonts w:ascii="Arial" w:hAnsi="Arial" w:cs="Arial"/>
          <w:sz w:val="20"/>
          <w:szCs w:val="20"/>
        </w:rPr>
        <w:t>Ein Aorist der Vergangenheit</w:t>
      </w:r>
      <w:r w:rsidR="00FD1FF4">
        <w:rPr>
          <w:rFonts w:ascii="Arial" w:hAnsi="Arial" w:cs="Arial"/>
          <w:sz w:val="20"/>
          <w:szCs w:val="20"/>
        </w:rPr>
        <w:t>. E</w:t>
      </w:r>
      <w:r w:rsidR="00186730">
        <w:rPr>
          <w:rFonts w:ascii="Arial" w:hAnsi="Arial" w:cs="Arial"/>
          <w:sz w:val="20"/>
          <w:szCs w:val="20"/>
        </w:rPr>
        <w:t>s bezeichnet jemanden, der zur Reife gekommen ist</w:t>
      </w:r>
      <w:r w:rsidR="00FD1FF4">
        <w:rPr>
          <w:rFonts w:ascii="Arial" w:hAnsi="Arial" w:cs="Arial"/>
          <w:sz w:val="20"/>
          <w:szCs w:val="20"/>
        </w:rPr>
        <w:t xml:space="preserve"> (Heb 6,1ff)</w:t>
      </w:r>
      <w:r w:rsidR="005C4989">
        <w:rPr>
          <w:rFonts w:ascii="Arial" w:hAnsi="Arial" w:cs="Arial"/>
          <w:sz w:val="20"/>
          <w:szCs w:val="20"/>
        </w:rPr>
        <w:t>,</w:t>
      </w:r>
      <w:r w:rsidR="00186730">
        <w:rPr>
          <w:rFonts w:ascii="Arial" w:hAnsi="Arial" w:cs="Arial"/>
          <w:sz w:val="20"/>
          <w:szCs w:val="20"/>
        </w:rPr>
        <w:t xml:space="preserve"> und </w:t>
      </w:r>
      <w:r w:rsidR="005C4989">
        <w:rPr>
          <w:rFonts w:ascii="Arial" w:hAnsi="Arial" w:cs="Arial"/>
          <w:sz w:val="20"/>
          <w:szCs w:val="20"/>
        </w:rPr>
        <w:t xml:space="preserve">damit </w:t>
      </w:r>
      <w:r w:rsidR="00186730">
        <w:rPr>
          <w:rFonts w:ascii="Arial" w:hAnsi="Arial" w:cs="Arial"/>
          <w:sz w:val="20"/>
          <w:szCs w:val="20"/>
        </w:rPr>
        <w:t>in die Ruhe nach Mt 11,2</w:t>
      </w:r>
      <w:r w:rsidR="007015C4">
        <w:rPr>
          <w:rFonts w:ascii="Arial" w:hAnsi="Arial" w:cs="Arial"/>
          <w:sz w:val="20"/>
          <w:szCs w:val="20"/>
        </w:rPr>
        <w:t>9</w:t>
      </w:r>
      <w:r w:rsidR="00186730">
        <w:rPr>
          <w:rFonts w:ascii="Arial" w:hAnsi="Arial" w:cs="Arial"/>
          <w:sz w:val="20"/>
          <w:szCs w:val="20"/>
        </w:rPr>
        <w:t xml:space="preserve"> eingegangen ist. </w:t>
      </w:r>
      <w:r w:rsidR="00A5706E">
        <w:rPr>
          <w:rFonts w:ascii="Arial" w:hAnsi="Arial" w:cs="Arial"/>
          <w:sz w:val="20"/>
          <w:szCs w:val="20"/>
        </w:rPr>
        <w:t xml:space="preserve">Er ruht in dem Werk Christi und nicht in seinen eigenen Werken. - </w:t>
      </w:r>
      <w:r w:rsidR="00186730">
        <w:rPr>
          <w:rFonts w:ascii="Arial" w:hAnsi="Arial" w:cs="Arial"/>
          <w:sz w:val="20"/>
          <w:szCs w:val="20"/>
        </w:rPr>
        <w:t xml:space="preserve">Nach manchen </w:t>
      </w:r>
      <w:r w:rsidR="0061062E">
        <w:rPr>
          <w:rFonts w:ascii="Arial" w:hAnsi="Arial" w:cs="Arial"/>
          <w:sz w:val="20"/>
          <w:szCs w:val="20"/>
        </w:rPr>
        <w:t xml:space="preserve">aber </w:t>
      </w:r>
      <w:r w:rsidR="00186730">
        <w:rPr>
          <w:rFonts w:ascii="Arial" w:hAnsi="Arial" w:cs="Arial"/>
          <w:sz w:val="20"/>
          <w:szCs w:val="20"/>
        </w:rPr>
        <w:t>ein</w:t>
      </w:r>
      <w:r w:rsidR="00580DF8" w:rsidRPr="00D166D1">
        <w:rPr>
          <w:rFonts w:ascii="Arial" w:hAnsi="Arial" w:cs="Arial"/>
          <w:sz w:val="20"/>
          <w:szCs w:val="20"/>
        </w:rPr>
        <w:t xml:space="preserve"> proleptischer oder gnomischer Aorist</w:t>
      </w:r>
      <w:r w:rsidR="00186730">
        <w:rPr>
          <w:rFonts w:ascii="Arial" w:hAnsi="Arial" w:cs="Arial"/>
          <w:sz w:val="20"/>
          <w:szCs w:val="20"/>
        </w:rPr>
        <w:t xml:space="preserve">, der vom Eingehen in die Ruhe des tausendjährigen Reiches spricht. Doch wir brauchen uns nicht zu </w:t>
      </w:r>
      <w:r w:rsidR="00186730" w:rsidRPr="00D166D1">
        <w:rPr>
          <w:rFonts w:ascii="Arial" w:hAnsi="Arial" w:cs="Arial"/>
          <w:color w:val="000000"/>
          <w:sz w:val="20"/>
        </w:rPr>
        <w:t>"</w:t>
      </w:r>
      <w:r w:rsidR="00186730">
        <w:rPr>
          <w:rFonts w:ascii="Arial" w:hAnsi="Arial" w:cs="Arial"/>
          <w:sz w:val="20"/>
          <w:szCs w:val="20"/>
        </w:rPr>
        <w:t>befleißigen</w:t>
      </w:r>
      <w:r w:rsidR="00186730" w:rsidRPr="00D166D1">
        <w:rPr>
          <w:rFonts w:ascii="Arial" w:hAnsi="Arial" w:cs="Arial"/>
          <w:color w:val="000000"/>
          <w:sz w:val="20"/>
        </w:rPr>
        <w:t>"</w:t>
      </w:r>
      <w:r w:rsidR="00186730">
        <w:rPr>
          <w:rFonts w:ascii="Arial" w:hAnsi="Arial" w:cs="Arial"/>
          <w:sz w:val="20"/>
          <w:szCs w:val="20"/>
        </w:rPr>
        <w:t xml:space="preserve"> ins Reich Gottes hineinzukommen</w:t>
      </w:r>
      <w:r w:rsidR="00FD1FF4">
        <w:rPr>
          <w:rFonts w:ascii="Arial" w:hAnsi="Arial" w:cs="Arial"/>
          <w:sz w:val="20"/>
          <w:szCs w:val="20"/>
        </w:rPr>
        <w:t xml:space="preserve"> (89,78)</w:t>
      </w:r>
      <w:r w:rsidR="00186730">
        <w:rPr>
          <w:rFonts w:ascii="Arial" w:hAnsi="Arial" w:cs="Arial"/>
          <w:sz w:val="20"/>
          <w:szCs w:val="20"/>
        </w:rPr>
        <w:t xml:space="preserve">. </w:t>
      </w:r>
      <w:r w:rsidR="00C4350F">
        <w:rPr>
          <w:rFonts w:ascii="Arial" w:hAnsi="Arial" w:cs="Arial"/>
          <w:sz w:val="20"/>
          <w:szCs w:val="20"/>
        </w:rPr>
        <w:br/>
      </w:r>
      <w:r w:rsidRPr="000F1AAF">
        <w:rPr>
          <w:rFonts w:ascii="Arial" w:hAnsi="Arial" w:cs="Arial"/>
          <w:b/>
          <w:szCs w:val="20"/>
          <w:vertAlign w:val="superscript"/>
        </w:rPr>
        <w:t>11</w:t>
      </w:r>
      <w:r w:rsidR="00580DF8" w:rsidRPr="00D166D1">
        <w:rPr>
          <w:rFonts w:ascii="Arial" w:hAnsi="Arial" w:cs="Arial"/>
          <w:sz w:val="20"/>
          <w:szCs w:val="20"/>
          <w:vertAlign w:val="superscript"/>
        </w:rPr>
        <w:t xml:space="preserve"> </w:t>
      </w:r>
      <w:r w:rsidR="00580DF8" w:rsidRPr="00D166D1">
        <w:rPr>
          <w:rFonts w:ascii="Arial" w:hAnsi="Arial" w:cs="Arial"/>
          <w:sz w:val="20"/>
          <w:szCs w:val="20"/>
        </w:rPr>
        <w:t xml:space="preserve">Diese Ruhe ist also die </w:t>
      </w:r>
      <w:r w:rsidR="000B5984">
        <w:rPr>
          <w:rFonts w:ascii="Arial" w:hAnsi="Arial" w:cs="Arial"/>
          <w:sz w:val="20"/>
          <w:szCs w:val="20"/>
        </w:rPr>
        <w:t xml:space="preserve">gegenwärtige </w:t>
      </w:r>
      <w:r w:rsidR="00580DF8" w:rsidRPr="00D166D1">
        <w:rPr>
          <w:rFonts w:ascii="Arial" w:hAnsi="Arial" w:cs="Arial"/>
          <w:sz w:val="20"/>
          <w:szCs w:val="20"/>
        </w:rPr>
        <w:t>Ruhe von der in Mt 11,2</w:t>
      </w:r>
      <w:r w:rsidR="007015C4">
        <w:rPr>
          <w:rFonts w:ascii="Arial" w:hAnsi="Arial" w:cs="Arial"/>
          <w:sz w:val="20"/>
          <w:szCs w:val="20"/>
        </w:rPr>
        <w:t>9</w:t>
      </w:r>
      <w:r w:rsidR="00580DF8" w:rsidRPr="00D166D1">
        <w:rPr>
          <w:rFonts w:ascii="Arial" w:hAnsi="Arial" w:cs="Arial"/>
          <w:sz w:val="20"/>
          <w:szCs w:val="20"/>
        </w:rPr>
        <w:t xml:space="preserve"> die Rede ist</w:t>
      </w:r>
      <w:r w:rsidR="007015C4">
        <w:rPr>
          <w:rFonts w:ascii="Arial" w:hAnsi="Arial" w:cs="Arial"/>
          <w:sz w:val="20"/>
          <w:szCs w:val="20"/>
        </w:rPr>
        <w:t xml:space="preserve"> und die einen reifen Christen auszeichnet</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w:t>
      </w:r>
      <w:r w:rsidR="00A559E1">
        <w:rPr>
          <w:rFonts w:ascii="Arial" w:hAnsi="Arial" w:cs="Arial"/>
          <w:sz w:val="20"/>
          <w:szCs w:val="20"/>
        </w:rPr>
        <w:t>Das Perfekt bedeutet hier im Unterschied zum Aorist</w:t>
      </w:r>
      <w:r w:rsidR="00543119">
        <w:rPr>
          <w:rFonts w:ascii="Arial" w:hAnsi="Arial" w:cs="Arial"/>
          <w:sz w:val="20"/>
          <w:szCs w:val="20"/>
        </w:rPr>
        <w:t>, dass</w:t>
      </w:r>
      <w:r w:rsidR="00A559E1">
        <w:rPr>
          <w:rFonts w:ascii="Arial" w:hAnsi="Arial" w:cs="Arial"/>
          <w:sz w:val="20"/>
          <w:szCs w:val="20"/>
        </w:rPr>
        <w:t xml:space="preserve"> die Versuchung ihr Ziel nie erreicht</w:t>
      </w:r>
      <w:r w:rsidR="00543119">
        <w:rPr>
          <w:rFonts w:ascii="Arial" w:hAnsi="Arial" w:cs="Arial"/>
          <w:sz w:val="20"/>
          <w:szCs w:val="20"/>
        </w:rPr>
        <w:t xml:space="preserve"> hat. E</w:t>
      </w:r>
      <w:r w:rsidR="00A559E1">
        <w:rPr>
          <w:rFonts w:ascii="Arial" w:hAnsi="Arial" w:cs="Arial"/>
          <w:sz w:val="20"/>
          <w:szCs w:val="20"/>
        </w:rPr>
        <w:t>r hat die Erprobung für immer bestanden (2,1155</w:t>
      </w:r>
      <w:r w:rsidR="00694058">
        <w:rPr>
          <w:rFonts w:ascii="Arial" w:hAnsi="Arial" w:cs="Arial"/>
          <w:sz w:val="20"/>
          <w:szCs w:val="20"/>
        </w:rPr>
        <w:t>; 44,662</w:t>
      </w:r>
      <w:r w:rsidR="00A559E1">
        <w:rPr>
          <w:rFonts w:ascii="Arial" w:hAnsi="Arial" w:cs="Arial"/>
          <w:sz w:val="20"/>
          <w:szCs w:val="20"/>
        </w:rPr>
        <w:t>).</w:t>
      </w:r>
      <w:r w:rsidR="00E370D6">
        <w:rPr>
          <w:rFonts w:ascii="Arial" w:hAnsi="Arial" w:cs="Arial"/>
          <w:sz w:val="20"/>
          <w:szCs w:val="20"/>
        </w:rPr>
        <w:t xml:space="preserve"> </w:t>
      </w:r>
      <w:r w:rsidR="0061062E">
        <w:rPr>
          <w:rFonts w:ascii="Arial" w:hAnsi="Arial" w:cs="Arial"/>
          <w:sz w:val="20"/>
          <w:szCs w:val="20"/>
        </w:rPr>
        <w:t>-</w:t>
      </w:r>
      <w:r w:rsidR="00E370D6">
        <w:rPr>
          <w:rFonts w:ascii="Arial" w:hAnsi="Arial" w:cs="Arial"/>
          <w:sz w:val="20"/>
          <w:szCs w:val="20"/>
        </w:rPr>
        <w:t xml:space="preserve"> Nach Joh 2,16 gibt es 3 Bereiche der Versuchung durch Satan: (1.) die Lust des Fleisches</w:t>
      </w:r>
      <w:r w:rsidR="0061062E">
        <w:rPr>
          <w:rFonts w:ascii="Arial" w:hAnsi="Arial" w:cs="Arial"/>
          <w:sz w:val="20"/>
          <w:szCs w:val="20"/>
        </w:rPr>
        <w:t xml:space="preserve"> </w:t>
      </w:r>
      <w:r w:rsidR="00E370D6">
        <w:rPr>
          <w:rFonts w:ascii="Arial" w:hAnsi="Arial" w:cs="Arial"/>
          <w:sz w:val="20"/>
          <w:szCs w:val="20"/>
        </w:rPr>
        <w:t xml:space="preserve"> (2.) die Lust der Augen</w:t>
      </w:r>
      <w:r w:rsidR="0061062E">
        <w:rPr>
          <w:rFonts w:ascii="Arial" w:hAnsi="Arial" w:cs="Arial"/>
          <w:sz w:val="20"/>
          <w:szCs w:val="20"/>
        </w:rPr>
        <w:t xml:space="preserve"> </w:t>
      </w:r>
      <w:r w:rsidR="00E370D6">
        <w:rPr>
          <w:rFonts w:ascii="Arial" w:hAnsi="Arial" w:cs="Arial"/>
          <w:sz w:val="20"/>
          <w:szCs w:val="20"/>
        </w:rPr>
        <w:t xml:space="preserve"> (3.) der Hochmut des Lebens. In der Wüste wurde Jesus exemplarisch in allen diesen drei Bereichen vom Satan versucht (vgl. Lk 4,1-13). </w:t>
      </w:r>
      <w:r w:rsidR="0061062E">
        <w:rPr>
          <w:rFonts w:ascii="Arial" w:hAnsi="Arial" w:cs="Arial"/>
          <w:sz w:val="20"/>
          <w:szCs w:val="20"/>
        </w:rPr>
        <w:t xml:space="preserve">(1.) </w:t>
      </w:r>
      <w:r w:rsidR="00E370D6">
        <w:rPr>
          <w:rFonts w:ascii="Arial" w:hAnsi="Arial" w:cs="Arial"/>
          <w:sz w:val="20"/>
          <w:szCs w:val="20"/>
        </w:rPr>
        <w:t>Die Lust nach Brot durch ein Wunder selbst zu befriedigen</w:t>
      </w:r>
      <w:r w:rsidR="0061062E">
        <w:rPr>
          <w:rFonts w:ascii="Arial" w:hAnsi="Arial" w:cs="Arial"/>
          <w:sz w:val="20"/>
          <w:szCs w:val="20"/>
        </w:rPr>
        <w:t xml:space="preserve">  (2.)</w:t>
      </w:r>
      <w:r w:rsidR="00E370D6">
        <w:rPr>
          <w:rFonts w:ascii="Arial" w:hAnsi="Arial" w:cs="Arial"/>
          <w:sz w:val="20"/>
          <w:szCs w:val="20"/>
        </w:rPr>
        <w:t xml:space="preserve"> sich die Herrlichkeiten der irdischen Reiche noch </w:t>
      </w:r>
      <w:r w:rsidR="00E370D6" w:rsidRPr="00E370D6">
        <w:rPr>
          <w:rFonts w:ascii="Arial" w:hAnsi="Arial" w:cs="Arial"/>
          <w:i/>
          <w:iCs/>
          <w:sz w:val="20"/>
          <w:szCs w:val="20"/>
        </w:rPr>
        <w:t>vor dem Kreuz</w:t>
      </w:r>
      <w:r w:rsidR="00E370D6">
        <w:rPr>
          <w:rFonts w:ascii="Arial" w:hAnsi="Arial" w:cs="Arial"/>
          <w:sz w:val="20"/>
          <w:szCs w:val="20"/>
        </w:rPr>
        <w:t xml:space="preserve"> anzueignen</w:t>
      </w:r>
      <w:r w:rsidR="0061062E">
        <w:rPr>
          <w:rFonts w:ascii="Arial" w:hAnsi="Arial" w:cs="Arial"/>
          <w:sz w:val="20"/>
          <w:szCs w:val="20"/>
        </w:rPr>
        <w:t xml:space="preserve">  (3.)</w:t>
      </w:r>
      <w:r w:rsidR="00E370D6">
        <w:rPr>
          <w:rFonts w:ascii="Arial" w:hAnsi="Arial" w:cs="Arial"/>
          <w:sz w:val="20"/>
          <w:szCs w:val="20"/>
        </w:rPr>
        <w:t xml:space="preserve"> hochmütig den Sprung in die Tiefe zu wagen (vgl. 89,83f). </w:t>
      </w:r>
      <w:r w:rsidR="00C4350F">
        <w:rPr>
          <w:rFonts w:ascii="Arial" w:hAnsi="Arial" w:cs="Arial"/>
          <w:sz w:val="20"/>
          <w:szCs w:val="20"/>
        </w:rPr>
        <w:br/>
      </w:r>
      <w:r w:rsidRPr="000F1AAF">
        <w:rPr>
          <w:rFonts w:ascii="Arial" w:hAnsi="Arial" w:cs="Arial"/>
          <w:b/>
          <w:szCs w:val="20"/>
          <w:vertAlign w:val="superscript"/>
        </w:rPr>
        <w:t>13</w:t>
      </w:r>
      <w:r w:rsidR="00B614E3" w:rsidRPr="00D166D1">
        <w:rPr>
          <w:rFonts w:ascii="Arial" w:hAnsi="Arial" w:cs="Arial"/>
          <w:sz w:val="20"/>
          <w:szCs w:val="20"/>
        </w:rPr>
        <w:t xml:space="preserve"> </w:t>
      </w:r>
      <w:r w:rsidR="00A559E1" w:rsidRPr="00D166D1">
        <w:rPr>
          <w:rFonts w:ascii="Arial" w:hAnsi="Arial" w:cs="Arial"/>
          <w:sz w:val="20"/>
          <w:szCs w:val="20"/>
        </w:rPr>
        <w:t xml:space="preserve">Das bedeutet </w:t>
      </w:r>
      <w:r w:rsidR="00A559E1">
        <w:rPr>
          <w:rFonts w:ascii="Arial" w:hAnsi="Arial" w:cs="Arial"/>
          <w:sz w:val="20"/>
          <w:szCs w:val="20"/>
        </w:rPr>
        <w:t xml:space="preserve">jedenfalls, </w:t>
      </w:r>
      <w:r w:rsidR="00A559E1" w:rsidRPr="00D166D1">
        <w:rPr>
          <w:rFonts w:ascii="Arial" w:hAnsi="Arial" w:cs="Arial"/>
          <w:sz w:val="20"/>
          <w:szCs w:val="20"/>
        </w:rPr>
        <w:t>dass er</w:t>
      </w:r>
      <w:r w:rsidR="00E8144A">
        <w:rPr>
          <w:rFonts w:ascii="Arial" w:hAnsi="Arial" w:cs="Arial"/>
          <w:sz w:val="20"/>
          <w:szCs w:val="20"/>
        </w:rPr>
        <w:t>, obwohl er die</w:t>
      </w:r>
      <w:r w:rsidR="00A559E1" w:rsidRPr="00D166D1">
        <w:rPr>
          <w:rFonts w:ascii="Arial" w:hAnsi="Arial" w:cs="Arial"/>
          <w:sz w:val="20"/>
          <w:szCs w:val="20"/>
        </w:rPr>
        <w:t xml:space="preserve"> gleiche</w:t>
      </w:r>
      <w:r w:rsidR="00B751E6">
        <w:rPr>
          <w:rFonts w:ascii="Arial" w:hAnsi="Arial" w:cs="Arial"/>
          <w:sz w:val="20"/>
          <w:szCs w:val="20"/>
        </w:rPr>
        <w:t xml:space="preserve"> Art von</w:t>
      </w:r>
      <w:r w:rsidR="00A559E1" w:rsidRPr="00D166D1">
        <w:rPr>
          <w:rFonts w:ascii="Arial" w:hAnsi="Arial" w:cs="Arial"/>
          <w:sz w:val="20"/>
          <w:szCs w:val="20"/>
        </w:rPr>
        <w:t xml:space="preserve"> Versuchungen</w:t>
      </w:r>
      <w:r w:rsidR="00E8144A">
        <w:rPr>
          <w:rFonts w:ascii="Arial" w:hAnsi="Arial" w:cs="Arial"/>
          <w:sz w:val="20"/>
          <w:szCs w:val="20"/>
        </w:rPr>
        <w:t xml:space="preserve"> hatte</w:t>
      </w:r>
      <w:r w:rsidR="00B751E6">
        <w:rPr>
          <w:rFonts w:ascii="Arial" w:hAnsi="Arial" w:cs="Arial"/>
          <w:sz w:val="20"/>
          <w:szCs w:val="20"/>
        </w:rPr>
        <w:t>,</w:t>
      </w:r>
      <w:r w:rsidR="00A559E1" w:rsidRPr="00D166D1">
        <w:rPr>
          <w:rFonts w:ascii="Arial" w:hAnsi="Arial" w:cs="Arial"/>
          <w:sz w:val="20"/>
          <w:szCs w:val="20"/>
        </w:rPr>
        <w:t xml:space="preserve"> wie wir sie </w:t>
      </w:r>
      <w:r w:rsidR="00C0540C">
        <w:rPr>
          <w:rFonts w:ascii="Arial" w:hAnsi="Arial" w:cs="Arial"/>
          <w:sz w:val="20"/>
          <w:szCs w:val="20"/>
        </w:rPr>
        <w:t xml:space="preserve">durch den Satan </w:t>
      </w:r>
      <w:r w:rsidR="00A559E1" w:rsidRPr="00D166D1">
        <w:rPr>
          <w:rFonts w:ascii="Arial" w:hAnsi="Arial" w:cs="Arial"/>
          <w:sz w:val="20"/>
          <w:szCs w:val="20"/>
        </w:rPr>
        <w:t>haben</w:t>
      </w:r>
      <w:r w:rsidR="0040476A">
        <w:rPr>
          <w:rFonts w:ascii="Arial" w:hAnsi="Arial" w:cs="Arial"/>
          <w:sz w:val="20"/>
          <w:szCs w:val="20"/>
        </w:rPr>
        <w:t>,</w:t>
      </w:r>
      <w:r w:rsidR="00A559E1" w:rsidRPr="00D166D1">
        <w:rPr>
          <w:rFonts w:ascii="Arial" w:hAnsi="Arial" w:cs="Arial"/>
          <w:sz w:val="20"/>
          <w:szCs w:val="20"/>
        </w:rPr>
        <w:t xml:space="preserve"> nie sündigte</w:t>
      </w:r>
      <w:r w:rsidR="0040476A">
        <w:rPr>
          <w:rFonts w:ascii="Arial" w:hAnsi="Arial" w:cs="Arial"/>
          <w:sz w:val="20"/>
          <w:szCs w:val="20"/>
        </w:rPr>
        <w:t>,</w:t>
      </w:r>
      <w:r w:rsidR="00577D50">
        <w:rPr>
          <w:rFonts w:ascii="Arial" w:hAnsi="Arial" w:cs="Arial"/>
          <w:sz w:val="20"/>
          <w:szCs w:val="20"/>
        </w:rPr>
        <w:t xml:space="preserve"> wie die Schrift mehrmals bezeugt (</w:t>
      </w:r>
      <w:r w:rsidR="00DB34E0">
        <w:rPr>
          <w:rFonts w:ascii="Arial" w:hAnsi="Arial" w:cs="Arial"/>
          <w:sz w:val="20"/>
          <w:szCs w:val="20"/>
        </w:rPr>
        <w:t xml:space="preserve">Lk 23,41; </w:t>
      </w:r>
      <w:r w:rsidR="00577D50">
        <w:rPr>
          <w:rFonts w:ascii="Arial" w:hAnsi="Arial" w:cs="Arial"/>
          <w:sz w:val="20"/>
          <w:szCs w:val="20"/>
        </w:rPr>
        <w:t>Joh 8,46; 18,38; 19,4.6; Heb 7,26</w:t>
      </w:r>
      <w:r w:rsidR="00DB34E0">
        <w:rPr>
          <w:rFonts w:ascii="Arial" w:hAnsi="Arial" w:cs="Arial"/>
          <w:sz w:val="20"/>
          <w:szCs w:val="20"/>
        </w:rPr>
        <w:t>; 1Pet 2,22</w:t>
      </w:r>
      <w:r w:rsidR="00577D50">
        <w:rPr>
          <w:rFonts w:ascii="Arial" w:hAnsi="Arial" w:cs="Arial"/>
          <w:sz w:val="20"/>
          <w:szCs w:val="20"/>
        </w:rPr>
        <w:t>)</w:t>
      </w:r>
      <w:r w:rsidR="00A559E1">
        <w:rPr>
          <w:rFonts w:ascii="Arial" w:hAnsi="Arial" w:cs="Arial"/>
          <w:sz w:val="20"/>
          <w:szCs w:val="20"/>
        </w:rPr>
        <w:t>. Da</w:t>
      </w:r>
      <w:r w:rsidR="00A3212D">
        <w:rPr>
          <w:rFonts w:ascii="Arial" w:hAnsi="Arial" w:cs="Arial"/>
          <w:sz w:val="20"/>
          <w:szCs w:val="20"/>
        </w:rPr>
        <w:t xml:space="preserve"> der Verfasser aber nicht die </w:t>
      </w:r>
      <w:r w:rsidR="00163ABE">
        <w:rPr>
          <w:rFonts w:ascii="Arial" w:hAnsi="Arial" w:cs="Arial"/>
          <w:sz w:val="20"/>
          <w:szCs w:val="20"/>
        </w:rPr>
        <w:t>einfache Formulierung</w:t>
      </w:r>
      <w:r w:rsidR="00A3212D">
        <w:rPr>
          <w:rFonts w:ascii="Arial" w:hAnsi="Arial" w:cs="Arial"/>
          <w:sz w:val="20"/>
          <w:szCs w:val="20"/>
        </w:rPr>
        <w:t xml:space="preserve"> </w:t>
      </w:r>
      <w:r w:rsidR="00A3212D" w:rsidRPr="00D166D1">
        <w:rPr>
          <w:rFonts w:ascii="Arial" w:hAnsi="Arial" w:cs="Arial"/>
          <w:sz w:val="20"/>
          <w:szCs w:val="20"/>
        </w:rPr>
        <w:t>"</w:t>
      </w:r>
      <w:r w:rsidR="00A3212D">
        <w:rPr>
          <w:rFonts w:ascii="Arial" w:hAnsi="Arial" w:cs="Arial"/>
          <w:sz w:val="20"/>
          <w:szCs w:val="20"/>
        </w:rPr>
        <w:t xml:space="preserve">ohne </w:t>
      </w:r>
      <w:r w:rsidR="00A3212D" w:rsidRPr="00A3212D">
        <w:rPr>
          <w:rFonts w:ascii="Arial" w:hAnsi="Arial" w:cs="Arial"/>
          <w:i/>
          <w:iCs/>
          <w:sz w:val="20"/>
          <w:szCs w:val="20"/>
        </w:rPr>
        <w:t>zu sündigen</w:t>
      </w:r>
      <w:r w:rsidR="00A3212D" w:rsidRPr="00D166D1">
        <w:rPr>
          <w:rFonts w:ascii="Arial" w:hAnsi="Arial" w:cs="Arial"/>
          <w:sz w:val="20"/>
          <w:szCs w:val="20"/>
        </w:rPr>
        <w:t>"</w:t>
      </w:r>
      <w:r w:rsidR="00A3212D">
        <w:rPr>
          <w:rFonts w:ascii="Arial" w:hAnsi="Arial" w:cs="Arial"/>
          <w:sz w:val="20"/>
          <w:szCs w:val="20"/>
        </w:rPr>
        <w:t xml:space="preserve"> verwendete, wollte er darüber</w:t>
      </w:r>
      <w:r w:rsidR="00577D50">
        <w:rPr>
          <w:rFonts w:ascii="Arial" w:hAnsi="Arial" w:cs="Arial"/>
          <w:sz w:val="20"/>
          <w:szCs w:val="20"/>
        </w:rPr>
        <w:t xml:space="preserve"> </w:t>
      </w:r>
      <w:r w:rsidR="00A559E1">
        <w:rPr>
          <w:rFonts w:ascii="Arial" w:hAnsi="Arial" w:cs="Arial"/>
          <w:sz w:val="20"/>
          <w:szCs w:val="20"/>
        </w:rPr>
        <w:t xml:space="preserve">hinaus </w:t>
      </w:r>
      <w:r w:rsidR="00A559E1" w:rsidRPr="00D166D1">
        <w:rPr>
          <w:rFonts w:ascii="Arial" w:hAnsi="Arial" w:cs="Arial"/>
          <w:sz w:val="20"/>
          <w:szCs w:val="20"/>
        </w:rPr>
        <w:t>wahrscheinlich auch</w:t>
      </w:r>
      <w:r w:rsidR="00577D50">
        <w:rPr>
          <w:rFonts w:ascii="Arial" w:hAnsi="Arial" w:cs="Arial"/>
          <w:sz w:val="20"/>
          <w:szCs w:val="20"/>
        </w:rPr>
        <w:t xml:space="preserve"> ausdrücken</w:t>
      </w:r>
      <w:r w:rsidR="00A559E1" w:rsidRPr="00D166D1">
        <w:rPr>
          <w:rFonts w:ascii="Arial" w:hAnsi="Arial" w:cs="Arial"/>
          <w:sz w:val="20"/>
          <w:szCs w:val="20"/>
        </w:rPr>
        <w:t xml:space="preserve">, dass </w:t>
      </w:r>
      <w:r w:rsidR="001C6DE1">
        <w:rPr>
          <w:rFonts w:ascii="Arial" w:hAnsi="Arial" w:cs="Arial"/>
          <w:sz w:val="20"/>
          <w:szCs w:val="20"/>
        </w:rPr>
        <w:t xml:space="preserve">die </w:t>
      </w:r>
      <w:r w:rsidR="00A559E1" w:rsidRPr="00D166D1">
        <w:rPr>
          <w:rFonts w:ascii="Arial" w:hAnsi="Arial" w:cs="Arial"/>
          <w:sz w:val="20"/>
          <w:szCs w:val="20"/>
        </w:rPr>
        <w:t>Versuchung</w:t>
      </w:r>
      <w:r w:rsidR="001C6DE1">
        <w:rPr>
          <w:rFonts w:ascii="Arial" w:hAnsi="Arial" w:cs="Arial"/>
          <w:sz w:val="20"/>
          <w:szCs w:val="20"/>
        </w:rPr>
        <w:t>en</w:t>
      </w:r>
      <w:r w:rsidR="00A559E1" w:rsidRPr="00D166D1">
        <w:rPr>
          <w:rFonts w:ascii="Arial" w:hAnsi="Arial" w:cs="Arial"/>
          <w:sz w:val="20"/>
          <w:szCs w:val="20"/>
        </w:rPr>
        <w:t xml:space="preserve"> nie eine sündhafte Neigung i</w:t>
      </w:r>
      <w:r w:rsidR="00577D50">
        <w:rPr>
          <w:rFonts w:ascii="Arial" w:hAnsi="Arial" w:cs="Arial"/>
          <w:sz w:val="20"/>
          <w:szCs w:val="20"/>
        </w:rPr>
        <w:t>m</w:t>
      </w:r>
      <w:r w:rsidR="00A559E1" w:rsidRPr="00D166D1">
        <w:rPr>
          <w:rFonts w:ascii="Arial" w:hAnsi="Arial" w:cs="Arial"/>
          <w:sz w:val="20"/>
          <w:szCs w:val="20"/>
        </w:rPr>
        <w:t xml:space="preserve"> Wesen </w:t>
      </w:r>
      <w:r w:rsidR="00577D50">
        <w:rPr>
          <w:rFonts w:ascii="Arial" w:hAnsi="Arial" w:cs="Arial"/>
          <w:sz w:val="20"/>
          <w:szCs w:val="20"/>
        </w:rPr>
        <w:t xml:space="preserve">Jesu </w:t>
      </w:r>
      <w:r w:rsidR="00A559E1" w:rsidRPr="00D166D1">
        <w:rPr>
          <w:rFonts w:ascii="Arial" w:hAnsi="Arial" w:cs="Arial"/>
          <w:sz w:val="20"/>
          <w:szCs w:val="20"/>
        </w:rPr>
        <w:t>ansprechen konnte</w:t>
      </w:r>
      <w:r w:rsidR="001C6DE1">
        <w:rPr>
          <w:rFonts w:ascii="Arial" w:hAnsi="Arial" w:cs="Arial"/>
          <w:sz w:val="20"/>
          <w:szCs w:val="20"/>
        </w:rPr>
        <w:t>n</w:t>
      </w:r>
      <w:r w:rsidR="00A559E1" w:rsidRPr="00D166D1">
        <w:rPr>
          <w:rFonts w:ascii="Arial" w:hAnsi="Arial" w:cs="Arial"/>
          <w:sz w:val="20"/>
          <w:szCs w:val="20"/>
        </w:rPr>
        <w:t>, weil "Sünde nicht in ihm war" (1Joh 3,5b; Joh 7,18</w:t>
      </w:r>
      <w:r w:rsidR="00A559E1">
        <w:rPr>
          <w:rFonts w:ascii="Arial" w:hAnsi="Arial" w:cs="Arial"/>
          <w:sz w:val="20"/>
          <w:szCs w:val="20"/>
        </w:rPr>
        <w:t>; 2Kor 5,21</w:t>
      </w:r>
      <w:r w:rsidR="00A559E1" w:rsidRPr="00D166D1">
        <w:rPr>
          <w:rFonts w:ascii="Arial" w:hAnsi="Arial" w:cs="Arial"/>
          <w:sz w:val="20"/>
          <w:szCs w:val="20"/>
        </w:rPr>
        <w:t>)</w:t>
      </w:r>
      <w:r w:rsidR="00A3212D">
        <w:rPr>
          <w:rFonts w:ascii="Arial" w:hAnsi="Arial" w:cs="Arial"/>
          <w:sz w:val="20"/>
          <w:szCs w:val="20"/>
        </w:rPr>
        <w:t>, er war</w:t>
      </w:r>
      <w:r w:rsidR="00163ABE">
        <w:rPr>
          <w:rFonts w:ascii="Arial" w:hAnsi="Arial" w:cs="Arial"/>
          <w:sz w:val="20"/>
          <w:szCs w:val="20"/>
        </w:rPr>
        <w:t xml:space="preserve"> eben</w:t>
      </w:r>
      <w:r w:rsidR="00A3212D">
        <w:rPr>
          <w:rFonts w:ascii="Arial" w:hAnsi="Arial" w:cs="Arial"/>
          <w:sz w:val="20"/>
          <w:szCs w:val="20"/>
        </w:rPr>
        <w:t xml:space="preserve"> </w:t>
      </w:r>
      <w:r w:rsidR="00A3212D" w:rsidRPr="00D166D1">
        <w:rPr>
          <w:rFonts w:ascii="Arial" w:hAnsi="Arial" w:cs="Arial"/>
          <w:sz w:val="20"/>
          <w:szCs w:val="20"/>
        </w:rPr>
        <w:t>"</w:t>
      </w:r>
      <w:r w:rsidR="00A3212D">
        <w:rPr>
          <w:rFonts w:ascii="Arial" w:hAnsi="Arial" w:cs="Arial"/>
          <w:sz w:val="20"/>
          <w:szCs w:val="20"/>
        </w:rPr>
        <w:t>ohne Sünde</w:t>
      </w:r>
      <w:r w:rsidR="00A3212D" w:rsidRPr="00D166D1">
        <w:rPr>
          <w:rFonts w:ascii="Arial" w:hAnsi="Arial" w:cs="Arial"/>
          <w:sz w:val="20"/>
          <w:szCs w:val="20"/>
        </w:rPr>
        <w:t>"</w:t>
      </w:r>
      <w:r w:rsidR="00A559E1" w:rsidRPr="00D166D1">
        <w:rPr>
          <w:rFonts w:ascii="Arial" w:hAnsi="Arial" w:cs="Arial"/>
          <w:sz w:val="20"/>
          <w:szCs w:val="20"/>
        </w:rPr>
        <w:t>.</w:t>
      </w:r>
      <w:r w:rsidR="00A559E1">
        <w:rPr>
          <w:rFonts w:ascii="Arial" w:hAnsi="Arial" w:cs="Arial"/>
          <w:sz w:val="20"/>
          <w:szCs w:val="20"/>
        </w:rPr>
        <w:t xml:space="preserve"> Er wurde </w:t>
      </w:r>
      <w:r w:rsidR="00DB34E0">
        <w:rPr>
          <w:rFonts w:ascii="Arial" w:hAnsi="Arial" w:cs="Arial"/>
          <w:sz w:val="20"/>
          <w:szCs w:val="20"/>
        </w:rPr>
        <w:t xml:space="preserve">zwar </w:t>
      </w:r>
      <w:r w:rsidR="00A559E1">
        <w:rPr>
          <w:rFonts w:ascii="Arial" w:hAnsi="Arial" w:cs="Arial"/>
          <w:sz w:val="20"/>
          <w:szCs w:val="20"/>
        </w:rPr>
        <w:t xml:space="preserve">wie wir </w:t>
      </w:r>
      <w:r w:rsidR="00C0540C">
        <w:rPr>
          <w:rFonts w:ascii="Arial" w:hAnsi="Arial" w:cs="Arial"/>
          <w:sz w:val="20"/>
          <w:szCs w:val="20"/>
        </w:rPr>
        <w:t xml:space="preserve">durch Satan </w:t>
      </w:r>
      <w:r w:rsidR="00A559E1">
        <w:rPr>
          <w:rFonts w:ascii="Arial" w:hAnsi="Arial" w:cs="Arial"/>
          <w:sz w:val="20"/>
          <w:szCs w:val="20"/>
        </w:rPr>
        <w:t xml:space="preserve">versucht, </w:t>
      </w:r>
      <w:r w:rsidR="00BE2121">
        <w:rPr>
          <w:rFonts w:ascii="Arial" w:hAnsi="Arial" w:cs="Arial"/>
          <w:sz w:val="20"/>
          <w:szCs w:val="20"/>
        </w:rPr>
        <w:t xml:space="preserve">darum kann er mit uns mitfühlen, </w:t>
      </w:r>
      <w:r w:rsidR="00A559E1">
        <w:rPr>
          <w:rFonts w:ascii="Arial" w:hAnsi="Arial" w:cs="Arial"/>
          <w:sz w:val="20"/>
          <w:szCs w:val="20"/>
        </w:rPr>
        <w:t>aber die Sünde hatte keinen Angriffspunkt in ihm (Heb 7,26; 9,14)</w:t>
      </w:r>
      <w:r w:rsidR="00BE2121">
        <w:rPr>
          <w:rFonts w:ascii="Arial" w:hAnsi="Arial" w:cs="Arial"/>
          <w:sz w:val="20"/>
          <w:szCs w:val="20"/>
        </w:rPr>
        <w:t xml:space="preserve">, </w:t>
      </w:r>
      <w:r w:rsidR="00163ABE">
        <w:rPr>
          <w:rFonts w:ascii="Arial" w:hAnsi="Arial" w:cs="Arial"/>
          <w:sz w:val="20"/>
          <w:szCs w:val="20"/>
        </w:rPr>
        <w:t xml:space="preserve">- </w:t>
      </w:r>
      <w:r w:rsidR="00BE2121">
        <w:rPr>
          <w:rFonts w:ascii="Arial" w:hAnsi="Arial" w:cs="Arial"/>
          <w:sz w:val="20"/>
          <w:szCs w:val="20"/>
        </w:rPr>
        <w:t>im Gegensatz zu uns</w:t>
      </w:r>
      <w:r w:rsidR="00177376">
        <w:rPr>
          <w:rFonts w:ascii="Arial" w:hAnsi="Arial" w:cs="Arial"/>
          <w:sz w:val="20"/>
          <w:szCs w:val="20"/>
        </w:rPr>
        <w:t xml:space="preserve">. Als vollkommener Mensch </w:t>
      </w:r>
      <w:r w:rsidR="00177376" w:rsidRPr="00503A1F">
        <w:rPr>
          <w:rFonts w:ascii="Arial" w:hAnsi="Arial" w:cs="Arial"/>
          <w:i/>
          <w:iCs/>
          <w:sz w:val="20"/>
          <w:szCs w:val="20"/>
        </w:rPr>
        <w:t>und Gott</w:t>
      </w:r>
      <w:r w:rsidR="00177376">
        <w:rPr>
          <w:rFonts w:ascii="Arial" w:hAnsi="Arial" w:cs="Arial"/>
          <w:sz w:val="20"/>
          <w:szCs w:val="20"/>
        </w:rPr>
        <w:t xml:space="preserve"> in einer Person, konnte er nicht sündigen</w:t>
      </w:r>
      <w:r w:rsidR="003416D0">
        <w:rPr>
          <w:rFonts w:ascii="Arial" w:hAnsi="Arial" w:cs="Arial"/>
          <w:sz w:val="20"/>
          <w:szCs w:val="20"/>
        </w:rPr>
        <w:t xml:space="preserve"> (Jak 1,13)</w:t>
      </w:r>
      <w:r w:rsidR="00177376">
        <w:rPr>
          <w:rFonts w:ascii="Arial" w:hAnsi="Arial" w:cs="Arial"/>
          <w:sz w:val="20"/>
          <w:szCs w:val="20"/>
        </w:rPr>
        <w:t>. Das machte seine Versuchungen aber nicht weniger schmerzlich. Auch absolut reines Gold muss, um seine Reinheit zu bezeugen, in die gleiche Gluthitze wie unreines Gold</w:t>
      </w:r>
      <w:r w:rsidR="003416D0">
        <w:rPr>
          <w:rFonts w:ascii="Arial" w:hAnsi="Arial" w:cs="Arial"/>
          <w:sz w:val="20"/>
          <w:szCs w:val="20"/>
        </w:rPr>
        <w:t xml:space="preserve"> </w:t>
      </w:r>
      <w:r w:rsidR="00FC17CB">
        <w:rPr>
          <w:rFonts w:ascii="Arial" w:hAnsi="Arial" w:cs="Arial"/>
          <w:sz w:val="20"/>
          <w:szCs w:val="20"/>
        </w:rPr>
        <w:t>(48,1207)</w:t>
      </w:r>
      <w:r w:rsidR="00A559E1">
        <w:rPr>
          <w:rFonts w:ascii="Arial" w:hAnsi="Arial" w:cs="Arial"/>
          <w:sz w:val="20"/>
          <w:szCs w:val="20"/>
        </w:rPr>
        <w:t>.</w:t>
      </w:r>
      <w:r w:rsidR="00EC77C9">
        <w:rPr>
          <w:rFonts w:ascii="Arial" w:hAnsi="Arial" w:cs="Arial"/>
          <w:sz w:val="20"/>
          <w:szCs w:val="20"/>
        </w:rPr>
        <w:t xml:space="preserve"> Der Schmerz der Versuchung war für ihn nicht geringer als für uns.</w:t>
      </w:r>
      <w:r w:rsidR="00E72E8E">
        <w:rPr>
          <w:rFonts w:ascii="Arial" w:hAnsi="Arial" w:cs="Arial"/>
          <w:sz w:val="20"/>
          <w:szCs w:val="20"/>
        </w:rPr>
        <w:t xml:space="preserve"> </w:t>
      </w:r>
      <w:r w:rsidR="00B4639C">
        <w:rPr>
          <w:rFonts w:ascii="Arial" w:hAnsi="Arial" w:cs="Arial"/>
          <w:sz w:val="20"/>
          <w:szCs w:val="20"/>
        </w:rPr>
        <w:t xml:space="preserve">- </w:t>
      </w:r>
      <w:r w:rsidR="00E72E8E">
        <w:rPr>
          <w:rFonts w:ascii="Arial" w:hAnsi="Arial" w:cs="Arial"/>
          <w:sz w:val="20"/>
          <w:szCs w:val="20"/>
        </w:rPr>
        <w:t>Auch die jüdische Theologie schreibt dem Messias Sündlosigkeit zu (79,119).</w:t>
      </w:r>
      <w:r w:rsidR="00C4350F">
        <w:rPr>
          <w:rFonts w:ascii="Arial" w:hAnsi="Arial" w:cs="Arial"/>
          <w:sz w:val="20"/>
          <w:szCs w:val="20"/>
        </w:rPr>
        <w:br/>
      </w:r>
      <w:r w:rsidRPr="000F1AAF">
        <w:rPr>
          <w:rFonts w:ascii="Arial" w:hAnsi="Arial" w:cs="Arial"/>
          <w:b/>
          <w:szCs w:val="20"/>
          <w:vertAlign w:val="superscript"/>
        </w:rPr>
        <w:t>14</w:t>
      </w:r>
      <w:r w:rsidR="00254472" w:rsidRPr="00D166D1">
        <w:rPr>
          <w:rFonts w:ascii="Arial" w:hAnsi="Arial" w:cs="Arial"/>
          <w:sz w:val="20"/>
          <w:szCs w:val="20"/>
        </w:rPr>
        <w:t xml:space="preserve"> </w:t>
      </w:r>
      <w:r w:rsidR="00254472">
        <w:rPr>
          <w:rFonts w:ascii="Arial" w:hAnsi="Arial" w:cs="Arial"/>
          <w:sz w:val="20"/>
        </w:rPr>
        <w:t>Im G</w:t>
      </w:r>
      <w:r w:rsidR="00254472" w:rsidRPr="00D166D1">
        <w:rPr>
          <w:rFonts w:ascii="Arial" w:hAnsi="Arial" w:cs="Arial"/>
          <w:sz w:val="20"/>
        </w:rPr>
        <w:t>riech</w:t>
      </w:r>
      <w:r w:rsidR="00254472">
        <w:rPr>
          <w:rFonts w:ascii="Arial" w:hAnsi="Arial" w:cs="Arial"/>
          <w:sz w:val="20"/>
        </w:rPr>
        <w:t>ischen steht</w:t>
      </w:r>
      <w:r w:rsidR="00254472" w:rsidRPr="00D166D1">
        <w:rPr>
          <w:rFonts w:ascii="Arial" w:hAnsi="Arial" w:cs="Arial"/>
          <w:sz w:val="20"/>
        </w:rPr>
        <w:t xml:space="preserve"> </w:t>
      </w:r>
      <w:r w:rsidR="00D32475">
        <w:rPr>
          <w:rFonts w:ascii="Arial" w:hAnsi="Arial" w:cs="Arial"/>
          <w:sz w:val="20"/>
        </w:rPr>
        <w:t xml:space="preserve">Ιησους (= </w:t>
      </w:r>
      <w:r w:rsidR="00254472" w:rsidRPr="00D166D1">
        <w:rPr>
          <w:rFonts w:ascii="Arial" w:hAnsi="Arial" w:cs="Arial"/>
          <w:sz w:val="20"/>
        </w:rPr>
        <w:t>Jesus</w:t>
      </w:r>
      <w:r w:rsidR="00D32475">
        <w:rPr>
          <w:rFonts w:ascii="Arial" w:hAnsi="Arial" w:cs="Arial"/>
          <w:sz w:val="20"/>
        </w:rPr>
        <w:t>)</w:t>
      </w:r>
      <w:r w:rsidR="00254472">
        <w:rPr>
          <w:rFonts w:ascii="Arial" w:hAnsi="Arial" w:cs="Arial"/>
          <w:sz w:val="20"/>
        </w:rPr>
        <w:t>,</w:t>
      </w:r>
      <w:r w:rsidR="00254472" w:rsidRPr="00D166D1">
        <w:rPr>
          <w:rFonts w:ascii="Arial" w:hAnsi="Arial" w:cs="Arial"/>
          <w:sz w:val="20"/>
        </w:rPr>
        <w:t xml:space="preserve"> </w:t>
      </w:r>
      <w:r w:rsidR="00254472">
        <w:rPr>
          <w:rFonts w:ascii="Arial" w:hAnsi="Arial" w:cs="Arial"/>
          <w:sz w:val="20"/>
        </w:rPr>
        <w:t>d</w:t>
      </w:r>
      <w:r w:rsidR="00D32475">
        <w:rPr>
          <w:rFonts w:ascii="Arial" w:hAnsi="Arial" w:cs="Arial"/>
          <w:sz w:val="20"/>
        </w:rPr>
        <w:t>as</w:t>
      </w:r>
      <w:r w:rsidR="00254472">
        <w:rPr>
          <w:rFonts w:ascii="Arial" w:hAnsi="Arial" w:cs="Arial"/>
          <w:sz w:val="20"/>
        </w:rPr>
        <w:t xml:space="preserve"> ist </w:t>
      </w:r>
      <w:r w:rsidR="00367F8B">
        <w:rPr>
          <w:rFonts w:ascii="Arial" w:hAnsi="Arial" w:cs="Arial"/>
          <w:sz w:val="20"/>
        </w:rPr>
        <w:t xml:space="preserve">aber bloß </w:t>
      </w:r>
      <w:r w:rsidR="00254472">
        <w:rPr>
          <w:rFonts w:ascii="Arial" w:hAnsi="Arial" w:cs="Arial"/>
          <w:sz w:val="20"/>
        </w:rPr>
        <w:t>die griechische Wiedergab</w:t>
      </w:r>
      <w:r w:rsidR="00E8144A">
        <w:rPr>
          <w:rFonts w:ascii="Arial" w:hAnsi="Arial" w:cs="Arial"/>
          <w:sz w:val="20"/>
        </w:rPr>
        <w:t>e</w:t>
      </w:r>
      <w:r w:rsidR="00254472">
        <w:rPr>
          <w:rFonts w:ascii="Arial" w:hAnsi="Arial" w:cs="Arial"/>
          <w:sz w:val="20"/>
        </w:rPr>
        <w:t xml:space="preserve"> des </w:t>
      </w:r>
      <w:r w:rsidR="00254472" w:rsidRPr="00D166D1">
        <w:rPr>
          <w:rFonts w:ascii="Arial" w:hAnsi="Arial" w:cs="Arial"/>
          <w:sz w:val="20"/>
        </w:rPr>
        <w:t>hebr</w:t>
      </w:r>
      <w:r w:rsidR="00D32475">
        <w:rPr>
          <w:rFonts w:ascii="Arial" w:hAnsi="Arial" w:cs="Arial"/>
          <w:sz w:val="20"/>
        </w:rPr>
        <w:t>äischen</w:t>
      </w:r>
      <w:r w:rsidR="00254472" w:rsidRPr="00D166D1">
        <w:rPr>
          <w:rFonts w:ascii="Arial" w:hAnsi="Arial" w:cs="Arial"/>
          <w:sz w:val="20"/>
        </w:rPr>
        <w:t xml:space="preserve"> </w:t>
      </w:r>
      <w:r w:rsidR="00254472">
        <w:rPr>
          <w:rFonts w:ascii="Arial" w:hAnsi="Arial" w:cs="Arial"/>
          <w:sz w:val="20"/>
        </w:rPr>
        <w:t xml:space="preserve">Namens </w:t>
      </w:r>
      <w:r w:rsidR="00254472" w:rsidRPr="00D166D1">
        <w:rPr>
          <w:rFonts w:ascii="Arial" w:hAnsi="Arial" w:cs="Arial"/>
          <w:sz w:val="20"/>
        </w:rPr>
        <w:t>Josua</w:t>
      </w:r>
      <w:r w:rsidR="00254472">
        <w:rPr>
          <w:rFonts w:ascii="Arial" w:hAnsi="Arial" w:cs="Arial"/>
          <w:sz w:val="20"/>
        </w:rPr>
        <w:t>.</w:t>
      </w:r>
      <w:r w:rsidR="00367F8B">
        <w:rPr>
          <w:rFonts w:ascii="Arial" w:hAnsi="Arial" w:cs="Arial"/>
          <w:sz w:val="20"/>
        </w:rPr>
        <w:t xml:space="preserve"> Es ist hier Josua gemeint.</w:t>
      </w:r>
    </w:p>
    <w:p w14:paraId="362F6809" w14:textId="27DAC444" w:rsidR="00155B0E" w:rsidRDefault="00155B0E" w:rsidP="00155B0E">
      <w:pPr>
        <w:pStyle w:val="VorformatierterText"/>
        <w:rPr>
          <w:rFonts w:ascii="Arial" w:hAnsi="Arial" w:cs="Arial"/>
        </w:rPr>
      </w:pPr>
      <w:r w:rsidRPr="00155B0E">
        <w:rPr>
          <w:rFonts w:ascii="Arial" w:hAnsi="Arial" w:cs="Arial"/>
          <w:b/>
          <w:sz w:val="24"/>
          <w:szCs w:val="24"/>
          <w:vertAlign w:val="superscript"/>
        </w:rPr>
        <w:t>15</w:t>
      </w:r>
      <w:r w:rsidRPr="00D166D1">
        <w:rPr>
          <w:rFonts w:ascii="Arial" w:hAnsi="Arial" w:cs="Arial"/>
        </w:rPr>
        <w:t xml:space="preserve"> </w:t>
      </w:r>
      <w:r>
        <w:rPr>
          <w:rFonts w:ascii="Arial" w:hAnsi="Arial" w:cs="Arial"/>
        </w:rPr>
        <w:t xml:space="preserve">In der </w:t>
      </w:r>
      <w:r w:rsidRPr="00155B0E">
        <w:rPr>
          <w:rFonts w:ascii="Arial" w:hAnsi="Arial" w:cs="Arial"/>
        </w:rPr>
        <w:t>Gräz.</w:t>
      </w:r>
      <w:r w:rsidRPr="00B104DB">
        <w:rPr>
          <w:rFonts w:ascii="Arial" w:hAnsi="Arial" w:cs="Arial"/>
        </w:rPr>
        <w:t xml:space="preserve"> </w:t>
      </w:r>
      <w:r w:rsidR="00AA56D1">
        <w:rPr>
          <w:rFonts w:ascii="Arial" w:hAnsi="Arial" w:cs="Arial"/>
        </w:rPr>
        <w:t>ein</w:t>
      </w:r>
      <w:r w:rsidRPr="00B104DB">
        <w:rPr>
          <w:rFonts w:ascii="Arial" w:hAnsi="Arial" w:cs="Arial"/>
        </w:rPr>
        <w:t xml:space="preserve"> milit. t.t.</w:t>
      </w:r>
      <w:r>
        <w:rPr>
          <w:rFonts w:ascii="Arial" w:hAnsi="Arial" w:cs="Arial"/>
        </w:rPr>
        <w:t xml:space="preserve"> für die </w:t>
      </w:r>
      <w:r w:rsidRPr="00B104DB">
        <w:rPr>
          <w:rFonts w:ascii="Arial" w:hAnsi="Arial" w:cs="Arial"/>
        </w:rPr>
        <w:t>im Kampfgetümmel eilig zusammengezogenen</w:t>
      </w:r>
      <w:r>
        <w:rPr>
          <w:rFonts w:ascii="Arial" w:hAnsi="Arial" w:cs="Arial"/>
        </w:rPr>
        <w:t xml:space="preserve"> </w:t>
      </w:r>
      <w:r w:rsidRPr="00B104DB">
        <w:rPr>
          <w:rFonts w:ascii="Arial" w:hAnsi="Arial" w:cs="Arial"/>
        </w:rPr>
        <w:t>Hilfstruppen</w:t>
      </w:r>
      <w:r>
        <w:rPr>
          <w:rFonts w:ascii="Arial" w:hAnsi="Arial" w:cs="Arial"/>
        </w:rPr>
        <w:t xml:space="preserve">. Als </w:t>
      </w:r>
      <w:r w:rsidRPr="00B104DB">
        <w:rPr>
          <w:rFonts w:ascii="Arial" w:hAnsi="Arial" w:cs="Arial"/>
        </w:rPr>
        <w:t>mediz.</w:t>
      </w:r>
      <w:r>
        <w:rPr>
          <w:rFonts w:ascii="Arial" w:hAnsi="Arial" w:cs="Arial"/>
        </w:rPr>
        <w:t xml:space="preserve"> </w:t>
      </w:r>
      <w:r w:rsidR="00AA56D1">
        <w:rPr>
          <w:rFonts w:ascii="Arial" w:hAnsi="Arial" w:cs="Arial"/>
        </w:rPr>
        <w:t>t</w:t>
      </w:r>
      <w:r>
        <w:rPr>
          <w:rFonts w:ascii="Arial" w:hAnsi="Arial" w:cs="Arial"/>
        </w:rPr>
        <w:t>.t.</w:t>
      </w:r>
      <w:r w:rsidR="00AA56D1">
        <w:rPr>
          <w:rFonts w:ascii="Arial" w:hAnsi="Arial" w:cs="Arial"/>
        </w:rPr>
        <w:t>:</w:t>
      </w:r>
      <w:r>
        <w:rPr>
          <w:rFonts w:ascii="Arial" w:hAnsi="Arial" w:cs="Arial"/>
        </w:rPr>
        <w:t xml:space="preserve"> der </w:t>
      </w:r>
      <w:r w:rsidRPr="00B104DB">
        <w:rPr>
          <w:rFonts w:ascii="Arial" w:hAnsi="Arial" w:cs="Arial"/>
        </w:rPr>
        <w:t>ärztliche Beistand</w:t>
      </w:r>
      <w:r>
        <w:rPr>
          <w:rFonts w:ascii="Arial" w:hAnsi="Arial" w:cs="Arial"/>
        </w:rPr>
        <w:t xml:space="preserve"> und</w:t>
      </w:r>
      <w:r w:rsidRPr="00B104DB">
        <w:rPr>
          <w:rFonts w:ascii="Arial" w:hAnsi="Arial" w:cs="Arial"/>
        </w:rPr>
        <w:t xml:space="preserve"> d</w:t>
      </w:r>
      <w:r w:rsidR="00AA56D1">
        <w:rPr>
          <w:rFonts w:ascii="Arial" w:hAnsi="Arial" w:cs="Arial"/>
        </w:rPr>
        <w:t>as</w:t>
      </w:r>
      <w:r w:rsidRPr="00B104DB">
        <w:rPr>
          <w:rFonts w:ascii="Arial" w:hAnsi="Arial" w:cs="Arial"/>
        </w:rPr>
        <w:t xml:space="preserve"> Medikament</w:t>
      </w:r>
      <w:r>
        <w:rPr>
          <w:rFonts w:ascii="Arial" w:hAnsi="Arial" w:cs="Arial"/>
        </w:rPr>
        <w:t xml:space="preserve">. Oft </w:t>
      </w:r>
      <w:r w:rsidRPr="00B104DB">
        <w:rPr>
          <w:rFonts w:ascii="Arial" w:hAnsi="Arial" w:cs="Arial"/>
        </w:rPr>
        <w:t>am Ende von Bittgesuchen (37,113).</w:t>
      </w:r>
      <w:r w:rsidR="00AA56D1">
        <w:rPr>
          <w:rFonts w:ascii="Arial" w:hAnsi="Arial" w:cs="Arial"/>
        </w:rPr>
        <w:t xml:space="preserve"> Daher: die rechtzeitige Hilfe für uns, </w:t>
      </w:r>
      <w:r w:rsidR="00C261F1">
        <w:rPr>
          <w:rFonts w:ascii="Arial" w:hAnsi="Arial" w:cs="Arial"/>
        </w:rPr>
        <w:t xml:space="preserve">die uns widerfährt, </w:t>
      </w:r>
      <w:r w:rsidR="00AA56D1">
        <w:rPr>
          <w:rFonts w:ascii="Arial" w:hAnsi="Arial" w:cs="Arial"/>
        </w:rPr>
        <w:t>aufgrund unseres Flehens vor dem Gnadenthron.</w:t>
      </w:r>
    </w:p>
    <w:p w14:paraId="6C2D9CA1" w14:textId="4E6BDD91" w:rsidR="00A37BD7" w:rsidRDefault="00A37BD7" w:rsidP="00155B0E">
      <w:pPr>
        <w:pStyle w:val="VorformatierterText"/>
        <w:rPr>
          <w:rFonts w:ascii="Arial" w:hAnsi="Arial" w:cs="Arial"/>
        </w:rPr>
      </w:pPr>
      <w:r w:rsidRPr="00155B0E">
        <w:rPr>
          <w:rFonts w:ascii="Arial" w:hAnsi="Arial" w:cs="Arial"/>
          <w:b/>
          <w:sz w:val="24"/>
          <w:szCs w:val="24"/>
          <w:vertAlign w:val="superscript"/>
        </w:rPr>
        <w:t>1</w:t>
      </w:r>
      <w:r>
        <w:rPr>
          <w:rFonts w:ascii="Arial" w:hAnsi="Arial" w:cs="Arial"/>
          <w:b/>
          <w:sz w:val="24"/>
          <w:szCs w:val="24"/>
          <w:vertAlign w:val="superscript"/>
        </w:rPr>
        <w:t>6</w:t>
      </w:r>
      <w:r w:rsidRPr="00D166D1">
        <w:rPr>
          <w:rFonts w:ascii="Arial" w:hAnsi="Arial" w:cs="Arial"/>
        </w:rPr>
        <w:t xml:space="preserve"> </w:t>
      </w:r>
      <w:r>
        <w:rPr>
          <w:rFonts w:ascii="Arial" w:hAnsi="Arial" w:cs="Arial"/>
        </w:rPr>
        <w:t>Es geht hier nicht darum, ob sie gläubig waren oder nicht, sondern dass sie der Verheißung Gottes nicht geglaubt haben (Ps 106,24b).</w:t>
      </w:r>
    </w:p>
    <w:p w14:paraId="19CAA1A2" w14:textId="569FE103" w:rsidR="00155B0E" w:rsidRPr="00553652" w:rsidRDefault="00155B0E" w:rsidP="00155B0E">
      <w:pPr>
        <w:pStyle w:val="VorformatierterText"/>
        <w:rPr>
          <w:rFonts w:ascii="Arial" w:hAnsi="Arial" w:cs="Arial"/>
          <w:sz w:val="16"/>
          <w:szCs w:val="16"/>
        </w:rPr>
      </w:pPr>
    </w:p>
    <w:p w14:paraId="6788CE56" w14:textId="582EFA65"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5</w:t>
      </w:r>
      <w:bookmarkStart w:id="41" w:name="verses521"/>
    </w:p>
    <w:p w14:paraId="0660952F" w14:textId="6D11F379" w:rsidR="00580DF8"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Ps 2,7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110,4</w:t>
      </w:r>
      <w:r w:rsidR="00C44E0F">
        <w:rPr>
          <w:rFonts w:ascii="Arial" w:hAnsi="Arial" w:cs="Arial"/>
          <w:sz w:val="20"/>
        </w:rPr>
        <w:t xml:space="preserve">. Melchisedek war König </w:t>
      </w:r>
      <w:r w:rsidR="00C44E0F" w:rsidRPr="00B312AC">
        <w:rPr>
          <w:rFonts w:ascii="Arial" w:hAnsi="Arial" w:cs="Arial"/>
          <w:b/>
          <w:bCs/>
          <w:sz w:val="20"/>
        </w:rPr>
        <w:t>und</w:t>
      </w:r>
      <w:r w:rsidR="00C44E0F">
        <w:rPr>
          <w:rFonts w:ascii="Arial" w:hAnsi="Arial" w:cs="Arial"/>
          <w:sz w:val="20"/>
        </w:rPr>
        <w:t xml:space="preserve"> Priester in einer Person. Dies war nach dem späteren Gesetz nicht möglich, da der Hohepriester aus dem Stamm Levi, und der König aus dem Stamm Juda sein musste. Da Jesus Hohepriester nach der Ordnung Melchisedeks ist, kann er Hohepriester </w:t>
      </w:r>
      <w:r w:rsidR="00C44E0F" w:rsidRPr="00597748">
        <w:rPr>
          <w:rFonts w:ascii="Arial" w:hAnsi="Arial" w:cs="Arial"/>
          <w:b/>
          <w:bCs/>
          <w:sz w:val="20"/>
        </w:rPr>
        <w:t>und</w:t>
      </w:r>
      <w:r w:rsidR="00C44E0F">
        <w:rPr>
          <w:rFonts w:ascii="Arial" w:hAnsi="Arial" w:cs="Arial"/>
          <w:sz w:val="20"/>
        </w:rPr>
        <w:t xml:space="preserve"> König in einer Person sein.</w:t>
      </w:r>
      <w:r w:rsidR="00C44E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od.: "...an dem</w:t>
      </w:r>
      <w:r w:rsidR="00186730">
        <w:rPr>
          <w:rFonts w:ascii="Arial" w:hAnsi="Arial" w:cs="Arial"/>
          <w:sz w:val="20"/>
        </w:rPr>
        <w:t>,</w:t>
      </w:r>
      <w:r w:rsidR="00580DF8" w:rsidRPr="00D166D1">
        <w:rPr>
          <w:rFonts w:ascii="Arial" w:hAnsi="Arial" w:cs="Arial"/>
          <w:sz w:val="20"/>
        </w:rPr>
        <w:t xml:space="preserve"> was er litt...". Als ewiger Sohn in der Herrlichkeit musste er nie gehorchen, denn er war immer in vollkommener Übereinstimmung mit dem Vater. Aber als Mensch musste er lernen, dass gehorsam zu sein mit Leiden verbunden war</w:t>
      </w:r>
      <w:r w:rsidR="00170097">
        <w:rPr>
          <w:rFonts w:ascii="Arial" w:hAnsi="Arial" w:cs="Arial"/>
          <w:sz w:val="20"/>
        </w:rPr>
        <w:t xml:space="preserve"> (Heb 2,10b)</w:t>
      </w:r>
      <w:r w:rsidR="00580DF8" w:rsidRPr="00D166D1">
        <w:rPr>
          <w:rFonts w:ascii="Arial" w:hAnsi="Arial" w:cs="Arial"/>
          <w:sz w:val="20"/>
        </w:rPr>
        <w:t>. Nicht den Gehorsam selbst musste er lernen, d</w:t>
      </w:r>
      <w:r w:rsidR="00955BA9">
        <w:rPr>
          <w:rFonts w:ascii="Arial" w:hAnsi="Arial" w:cs="Arial"/>
          <w:sz w:val="20"/>
        </w:rPr>
        <w:t xml:space="preserve">iesen </w:t>
      </w:r>
      <w:r w:rsidR="00580DF8" w:rsidRPr="00D166D1">
        <w:rPr>
          <w:rFonts w:ascii="Arial" w:hAnsi="Arial" w:cs="Arial"/>
          <w:sz w:val="20"/>
        </w:rPr>
        <w:t>hatte er von Kindheit an im vollkommenen Maß bis zu seinem Tod (</w:t>
      </w:r>
      <w:r w:rsidR="002F3885">
        <w:rPr>
          <w:rFonts w:ascii="Arial" w:hAnsi="Arial" w:cs="Arial"/>
          <w:sz w:val="20"/>
        </w:rPr>
        <w:t>Php</w:t>
      </w:r>
      <w:r w:rsidR="00580DF8" w:rsidRPr="00D166D1">
        <w:rPr>
          <w:rFonts w:ascii="Arial" w:hAnsi="Arial" w:cs="Arial"/>
          <w:sz w:val="20"/>
        </w:rPr>
        <w:t xml:space="preserve"> 2,7f). Der Artikel vor "Gehorsam" bezeichnet </w:t>
      </w:r>
      <w:r w:rsidR="00955BA9">
        <w:rPr>
          <w:rFonts w:ascii="Arial" w:hAnsi="Arial" w:cs="Arial"/>
          <w:sz w:val="20"/>
        </w:rPr>
        <w:t xml:space="preserve">wahrscheinlich </w:t>
      </w:r>
      <w:r w:rsidR="00580DF8" w:rsidRPr="00D1594D">
        <w:rPr>
          <w:rFonts w:ascii="Arial" w:hAnsi="Arial" w:cs="Arial"/>
          <w:i/>
          <w:iCs/>
          <w:sz w:val="20"/>
        </w:rPr>
        <w:t>den</w:t>
      </w:r>
      <w:r w:rsidR="00580DF8" w:rsidRPr="00D166D1">
        <w:rPr>
          <w:rFonts w:ascii="Arial" w:hAnsi="Arial" w:cs="Arial"/>
          <w:sz w:val="20"/>
        </w:rPr>
        <w:t xml:space="preserve"> </w:t>
      </w:r>
      <w:r w:rsidR="00566A81">
        <w:rPr>
          <w:rFonts w:ascii="Arial" w:hAnsi="Arial" w:cs="Arial"/>
          <w:sz w:val="20"/>
        </w:rPr>
        <w:t xml:space="preserve">speziellen </w:t>
      </w:r>
      <w:r w:rsidR="00580DF8" w:rsidRPr="00D166D1">
        <w:rPr>
          <w:rFonts w:ascii="Arial" w:hAnsi="Arial" w:cs="Arial"/>
          <w:sz w:val="20"/>
        </w:rPr>
        <w:t>Gehorsam den Kelch zu trinken (vgl. Mt 26,39 mit Joh 18,11</w:t>
      </w:r>
      <w:r w:rsidR="00150297" w:rsidRPr="00D166D1">
        <w:rPr>
          <w:rFonts w:ascii="Arial" w:hAnsi="Arial" w:cs="Arial"/>
          <w:sz w:val="20"/>
        </w:rPr>
        <w:t>:</w:t>
      </w:r>
      <w:r w:rsidR="00580DF8" w:rsidRPr="00D166D1">
        <w:rPr>
          <w:rFonts w:ascii="Arial" w:hAnsi="Arial" w:cs="Arial"/>
          <w:sz w:val="20"/>
        </w:rPr>
        <w:t xml:space="preserve"> </w:t>
      </w:r>
      <w:r w:rsidR="00357706" w:rsidRPr="00D166D1">
        <w:rPr>
          <w:rFonts w:ascii="Arial" w:hAnsi="Arial" w:cs="Arial"/>
          <w:sz w:val="20"/>
          <w:szCs w:val="20"/>
        </w:rPr>
        <w:t>"</w:t>
      </w:r>
      <w:r w:rsidR="00580DF8" w:rsidRPr="00D166D1">
        <w:rPr>
          <w:rFonts w:ascii="Arial" w:hAnsi="Arial" w:cs="Arial"/>
          <w:sz w:val="20"/>
        </w:rPr>
        <w:t>Nicht mein Wille geschehe, sondern der deine</w:t>
      </w:r>
      <w:r w:rsidR="00357706" w:rsidRPr="00D166D1">
        <w:rPr>
          <w:rFonts w:ascii="Arial" w:hAnsi="Arial" w:cs="Arial"/>
          <w:sz w:val="20"/>
          <w:szCs w:val="20"/>
        </w:rPr>
        <w:t>"</w:t>
      </w:r>
      <w:r w:rsidR="00580DF8" w:rsidRPr="00D166D1">
        <w:rPr>
          <w:rFonts w:ascii="Arial" w:hAnsi="Arial" w:cs="Arial"/>
          <w:sz w:val="20"/>
        </w:rPr>
        <w:t>), die Folge war Leiden.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Freier: "Darüber müssen wir eine lange Darstellung bringen, aber diese ist mit Worten schwer auszudrücken" (7,954). In dieser nun folgenden Darstellung (Heb 5,11</w:t>
      </w:r>
      <w:r w:rsidR="00E063F7">
        <w:rPr>
          <w:rFonts w:ascii="Arial" w:hAnsi="Arial" w:cs="Arial"/>
          <w:sz w:val="20"/>
        </w:rPr>
        <w:t xml:space="preserve"> </w:t>
      </w:r>
      <w:r w:rsidR="00422F20">
        <w:rPr>
          <w:rFonts w:ascii="Arial" w:hAnsi="Arial" w:cs="Arial"/>
          <w:sz w:val="20"/>
        </w:rPr>
        <w:t>-</w:t>
      </w:r>
      <w:r w:rsidR="00E063F7">
        <w:rPr>
          <w:rFonts w:ascii="Arial" w:hAnsi="Arial" w:cs="Arial"/>
          <w:sz w:val="20"/>
        </w:rPr>
        <w:t xml:space="preserve"> </w:t>
      </w:r>
      <w:r w:rsidR="00580DF8" w:rsidRPr="00D166D1">
        <w:rPr>
          <w:rFonts w:ascii="Arial" w:hAnsi="Arial" w:cs="Arial"/>
          <w:sz w:val="20"/>
        </w:rPr>
        <w:t xml:space="preserve">6,12) </w:t>
      </w:r>
      <w:r w:rsidR="00BC673B">
        <w:rPr>
          <w:rFonts w:ascii="Arial" w:hAnsi="Arial" w:cs="Arial"/>
          <w:sz w:val="20"/>
        </w:rPr>
        <w:t xml:space="preserve">gibt er (1.) eine </w:t>
      </w:r>
      <w:r w:rsidR="00BC673B" w:rsidRPr="00BC673B">
        <w:rPr>
          <w:rFonts w:ascii="Arial" w:hAnsi="Arial" w:cs="Arial"/>
          <w:sz w:val="20"/>
          <w:u w:val="single"/>
        </w:rPr>
        <w:t>Diagnose</w:t>
      </w:r>
      <w:r w:rsidR="00BC673B">
        <w:rPr>
          <w:rFonts w:ascii="Arial" w:hAnsi="Arial" w:cs="Arial"/>
          <w:sz w:val="20"/>
        </w:rPr>
        <w:t xml:space="preserve"> (Heb 5,12-14): sie sind Babys im Glauben geblieben. (2.) die </w:t>
      </w:r>
      <w:r w:rsidR="00BC673B" w:rsidRPr="00BC673B">
        <w:rPr>
          <w:rFonts w:ascii="Arial" w:hAnsi="Arial" w:cs="Arial"/>
          <w:sz w:val="20"/>
          <w:u w:val="single"/>
        </w:rPr>
        <w:t>Therapie</w:t>
      </w:r>
      <w:r w:rsidR="00BC673B">
        <w:rPr>
          <w:rFonts w:ascii="Arial" w:hAnsi="Arial" w:cs="Arial"/>
          <w:sz w:val="20"/>
        </w:rPr>
        <w:t xml:space="preserve"> (Heb 6,1-3): sie müssen im Glauben Fortschritte machen. (3.) die </w:t>
      </w:r>
      <w:r w:rsidR="00BC673B" w:rsidRPr="00BC673B">
        <w:rPr>
          <w:rFonts w:ascii="Arial" w:hAnsi="Arial" w:cs="Arial"/>
          <w:sz w:val="20"/>
          <w:u w:val="single"/>
        </w:rPr>
        <w:t>Begründung</w:t>
      </w:r>
      <w:r w:rsidR="00BC673B">
        <w:rPr>
          <w:rFonts w:ascii="Arial" w:hAnsi="Arial" w:cs="Arial"/>
          <w:sz w:val="20"/>
        </w:rPr>
        <w:t xml:space="preserve"> (Heb 6,4-8): mangelnden Fortschritt im Glauben, kann man nicht durch eine neue Bekehrung gutmachen. Er </w:t>
      </w:r>
      <w:r w:rsidR="00580DF8" w:rsidRPr="00D166D1">
        <w:rPr>
          <w:rFonts w:ascii="Arial" w:hAnsi="Arial" w:cs="Arial"/>
          <w:sz w:val="20"/>
        </w:rPr>
        <w:t xml:space="preserve">möchte </w:t>
      </w:r>
      <w:r w:rsidR="00BC673B">
        <w:rPr>
          <w:rFonts w:ascii="Arial" w:hAnsi="Arial" w:cs="Arial"/>
          <w:sz w:val="20"/>
        </w:rPr>
        <w:t>also</w:t>
      </w:r>
      <w:r w:rsidR="00580DF8" w:rsidRPr="00D166D1">
        <w:rPr>
          <w:rFonts w:ascii="Arial" w:hAnsi="Arial" w:cs="Arial"/>
          <w:sz w:val="20"/>
        </w:rPr>
        <w:t xml:space="preserve"> folgendes sagen: die Hebräer haben im Glauben einen gefährlichen Stillstand erfahren (V.12). Dieser Stillstand, falls er anhält, birgt die Gefahr, unter dem Druck</w:t>
      </w:r>
      <w:r w:rsidR="00695A21">
        <w:rPr>
          <w:rFonts w:ascii="Arial" w:hAnsi="Arial" w:cs="Arial"/>
          <w:sz w:val="20"/>
        </w:rPr>
        <w:t>,</w:t>
      </w:r>
      <w:r w:rsidR="00E063F7">
        <w:rPr>
          <w:rFonts w:ascii="Arial" w:hAnsi="Arial" w:cs="Arial"/>
          <w:sz w:val="20"/>
        </w:rPr>
        <w:t xml:space="preserve"> </w:t>
      </w:r>
      <w:r w:rsidR="00580DF8" w:rsidRPr="00D166D1">
        <w:rPr>
          <w:rFonts w:ascii="Arial" w:hAnsi="Arial" w:cs="Arial"/>
          <w:sz w:val="20"/>
        </w:rPr>
        <w:t>in dem sie st</w:t>
      </w:r>
      <w:r w:rsidR="00F91187">
        <w:rPr>
          <w:rFonts w:ascii="Arial" w:hAnsi="Arial" w:cs="Arial"/>
          <w:sz w:val="20"/>
        </w:rPr>
        <w:t>ehen</w:t>
      </w:r>
      <w:r w:rsidR="00580DF8" w:rsidRPr="00D166D1">
        <w:rPr>
          <w:rFonts w:ascii="Arial" w:hAnsi="Arial" w:cs="Arial"/>
          <w:sz w:val="20"/>
        </w:rPr>
        <w:t xml:space="preserve"> (Heb 10,32-34), das Bekenntnis des Glaubens aufzugeben (vgl. Heb 10,23-25) und zum Judentum zurückzukehren. Es war zwar noch keiner von ihnen ins Judentum zurückgefallen, aber der Schreiber sieht </w:t>
      </w:r>
      <w:r w:rsidR="00E2697B">
        <w:rPr>
          <w:rFonts w:ascii="Arial" w:hAnsi="Arial" w:cs="Arial"/>
          <w:sz w:val="20"/>
        </w:rPr>
        <w:t xml:space="preserve">bei manchen </w:t>
      </w:r>
      <w:r w:rsidR="00580DF8" w:rsidRPr="00D166D1">
        <w:rPr>
          <w:rFonts w:ascii="Arial" w:hAnsi="Arial" w:cs="Arial"/>
          <w:sz w:val="20"/>
        </w:rPr>
        <w:t xml:space="preserve">diese reale Gefahr, falls </w:t>
      </w:r>
      <w:r w:rsidR="00E2697B">
        <w:rPr>
          <w:rFonts w:ascii="Arial" w:hAnsi="Arial" w:cs="Arial"/>
          <w:sz w:val="20"/>
        </w:rPr>
        <w:t>sie</w:t>
      </w:r>
      <w:r w:rsidR="00580DF8" w:rsidRPr="00D166D1">
        <w:rPr>
          <w:rFonts w:ascii="Arial" w:hAnsi="Arial" w:cs="Arial"/>
          <w:sz w:val="20"/>
        </w:rPr>
        <w:t xml:space="preserve"> nicht im Glauben Fortschritte machen. Dabei erinnert er sie an das Schicksal des Volkes Israel in der Wüste (Heb 3,7</w:t>
      </w:r>
      <w:r w:rsidR="00422F20">
        <w:rPr>
          <w:rFonts w:ascii="Arial" w:hAnsi="Arial" w:cs="Arial"/>
          <w:sz w:val="20"/>
        </w:rPr>
        <w:t xml:space="preserve"> - </w:t>
      </w:r>
      <w:r w:rsidR="00580DF8" w:rsidRPr="00D166D1">
        <w:rPr>
          <w:rFonts w:ascii="Arial" w:hAnsi="Arial" w:cs="Arial"/>
          <w:sz w:val="20"/>
        </w:rPr>
        <w:t xml:space="preserve">4,11 und 12,25ff). Als Israel das Land Kanaan einnehmen sollte, glaubten sie Gott nicht und wichen zurück (Num 14,1ff.). Die darauffolgende Strafe war eine Züchtigung, denn sie mussten 40 Jahre in der Wüste herumwandern und dort eines natürlichen Todes sterben, wobei Gott sie in dieser Zeit </w:t>
      </w:r>
      <w:r w:rsidR="00BC673B">
        <w:rPr>
          <w:rFonts w:ascii="Arial" w:hAnsi="Arial" w:cs="Arial"/>
          <w:sz w:val="20"/>
        </w:rPr>
        <w:t xml:space="preserve">trotzdem </w:t>
      </w:r>
      <w:r w:rsidR="00580DF8" w:rsidRPr="00D166D1">
        <w:rPr>
          <w:rFonts w:ascii="Arial" w:hAnsi="Arial" w:cs="Arial"/>
          <w:sz w:val="20"/>
        </w:rPr>
        <w:t xml:space="preserve">liebevoll versorgte (Dtn 2,7 ua.). Es handelte sich dabei also nicht um eine </w:t>
      </w:r>
      <w:r w:rsidR="00580DF8" w:rsidRPr="008521E3">
        <w:rPr>
          <w:rFonts w:ascii="Arial" w:hAnsi="Arial" w:cs="Arial"/>
          <w:i/>
          <w:sz w:val="20"/>
        </w:rPr>
        <w:t>ewige Verdammnis</w:t>
      </w:r>
      <w:r w:rsidR="00580DF8" w:rsidRPr="00D166D1">
        <w:rPr>
          <w:rFonts w:ascii="Arial" w:hAnsi="Arial" w:cs="Arial"/>
          <w:sz w:val="20"/>
        </w:rPr>
        <w:t xml:space="preserve">, sondern um eine </w:t>
      </w:r>
      <w:r w:rsidR="00580DF8" w:rsidRPr="008521E3">
        <w:rPr>
          <w:rFonts w:ascii="Arial" w:hAnsi="Arial" w:cs="Arial"/>
          <w:i/>
          <w:sz w:val="20"/>
        </w:rPr>
        <w:t>zeitliche Züchtigung</w:t>
      </w:r>
      <w:r w:rsidR="00580DF8" w:rsidRPr="00D166D1">
        <w:rPr>
          <w:rFonts w:ascii="Arial" w:hAnsi="Arial" w:cs="Arial"/>
          <w:sz w:val="20"/>
        </w:rPr>
        <w:t xml:space="preserve">. Gott hatte ihnen durch die Fürsprache von Mose zwar vergeben, aber sie bekamen keine zweite Chance, d.h. "keinen Raum zur Buße", um das Land einzunehmen (Num 14,39-45). In ähnlicher Weise würden auch die Hebräer unter Gottes </w:t>
      </w:r>
      <w:r w:rsidR="00580DF8" w:rsidRPr="008521E3">
        <w:rPr>
          <w:rFonts w:ascii="Arial" w:hAnsi="Arial" w:cs="Arial"/>
          <w:i/>
          <w:sz w:val="20"/>
        </w:rPr>
        <w:t>zeitliche Züchtigung</w:t>
      </w:r>
      <w:r w:rsidR="00580DF8" w:rsidRPr="00D166D1">
        <w:rPr>
          <w:rFonts w:ascii="Arial" w:hAnsi="Arial" w:cs="Arial"/>
          <w:sz w:val="20"/>
        </w:rPr>
        <w:t xml:space="preserve"> fallen, falls sie </w:t>
      </w:r>
      <w:r w:rsidR="00695A21">
        <w:rPr>
          <w:rFonts w:ascii="Arial" w:hAnsi="Arial" w:cs="Arial"/>
          <w:sz w:val="20"/>
        </w:rPr>
        <w:t xml:space="preserve">vom Glauben </w:t>
      </w:r>
      <w:r w:rsidR="00580DF8" w:rsidRPr="00D166D1">
        <w:rPr>
          <w:rFonts w:ascii="Arial" w:hAnsi="Arial" w:cs="Arial"/>
          <w:sz w:val="20"/>
        </w:rPr>
        <w:t xml:space="preserve">abfallen würden. Denn auch sie erfuhren Gottes </w:t>
      </w:r>
      <w:r w:rsidR="004502CE" w:rsidRPr="004502CE">
        <w:rPr>
          <w:rFonts w:ascii="Arial" w:hAnsi="Arial" w:cs="Arial"/>
          <w:sz w:val="20"/>
          <w:szCs w:val="20"/>
        </w:rPr>
        <w:t>Machttaten</w:t>
      </w:r>
      <w:r w:rsidR="00580DF8" w:rsidRPr="00D166D1">
        <w:rPr>
          <w:rFonts w:ascii="Arial" w:hAnsi="Arial" w:cs="Arial"/>
          <w:sz w:val="20"/>
        </w:rPr>
        <w:t xml:space="preserve"> (Heb 6,4-6), so wie einst Israel in der Wüste Gottes Wundertaten und seine Fürsorge erfuhr (Num 14,11).</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entw. die Bitte</w:t>
      </w:r>
      <w:r w:rsidR="001169BD">
        <w:rPr>
          <w:rFonts w:ascii="Arial" w:hAnsi="Arial" w:cs="Arial"/>
          <w:sz w:val="20"/>
        </w:rPr>
        <w:t xml:space="preserve"> im </w:t>
      </w:r>
      <w:r w:rsidR="00F320E5">
        <w:rPr>
          <w:rFonts w:ascii="Arial" w:hAnsi="Arial" w:cs="Arial"/>
          <w:sz w:val="20"/>
        </w:rPr>
        <w:t>G</w:t>
      </w:r>
      <w:r w:rsidR="001169BD">
        <w:rPr>
          <w:rFonts w:ascii="Arial" w:hAnsi="Arial" w:cs="Arial"/>
          <w:sz w:val="20"/>
        </w:rPr>
        <w:t>arten Gethsemane</w:t>
      </w:r>
      <w:r w:rsidR="00580DF8" w:rsidRPr="00D166D1">
        <w:rPr>
          <w:rFonts w:ascii="Arial" w:hAnsi="Arial" w:cs="Arial"/>
          <w:sz w:val="20"/>
        </w:rPr>
        <w:t>, dass er nicht sterben muss, so in Mk 14,36; Joh 12,57 und Mt 26,53</w:t>
      </w:r>
      <w:r w:rsidR="00553652">
        <w:rPr>
          <w:rFonts w:ascii="Arial" w:hAnsi="Arial" w:cs="Arial"/>
          <w:sz w:val="20"/>
        </w:rPr>
        <w:t>-54</w:t>
      </w:r>
      <w:r w:rsidR="00580DF8" w:rsidRPr="00D166D1">
        <w:rPr>
          <w:rFonts w:ascii="Arial" w:hAnsi="Arial" w:cs="Arial"/>
          <w:sz w:val="20"/>
        </w:rPr>
        <w:t xml:space="preserve">; od., unwahrscheinlicher: die Bitte ihn durch Auferstehung </w:t>
      </w:r>
      <w:r w:rsidR="00580DF8" w:rsidRPr="00C5790B">
        <w:rPr>
          <w:rFonts w:ascii="Arial" w:hAnsi="Arial" w:cs="Arial"/>
          <w:bCs/>
          <w:i/>
          <w:sz w:val="20"/>
        </w:rPr>
        <w:t>aus</w:t>
      </w:r>
      <w:r w:rsidR="00580DF8" w:rsidRPr="00D166D1">
        <w:rPr>
          <w:rFonts w:ascii="Arial" w:hAnsi="Arial" w:cs="Arial"/>
          <w:sz w:val="20"/>
        </w:rPr>
        <w:t xml:space="preserve"> dem Tod zu erretten</w:t>
      </w:r>
      <w:r w:rsidR="008521E3">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Nämlich dadurch, dass er die Todesleiden bis zum Ende gehorsam ertrug (Heb 2,10; </w:t>
      </w:r>
      <w:r w:rsidR="002F3885">
        <w:rPr>
          <w:rFonts w:ascii="Arial" w:hAnsi="Arial" w:cs="Arial"/>
          <w:sz w:val="20"/>
        </w:rPr>
        <w:t>Php</w:t>
      </w:r>
      <w:r w:rsidR="00580DF8" w:rsidRPr="00D166D1">
        <w:rPr>
          <w:rFonts w:ascii="Arial" w:hAnsi="Arial" w:cs="Arial"/>
          <w:sz w:val="20"/>
        </w:rPr>
        <w:t xml:space="preserve"> 2,8f).</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Nämlich </w:t>
      </w:r>
      <w:r w:rsidR="00580DF8" w:rsidRPr="00D166D1">
        <w:rPr>
          <w:rFonts w:ascii="Arial" w:hAnsi="Arial" w:cs="Arial"/>
          <w:sz w:val="20"/>
          <w:szCs w:val="20"/>
        </w:rPr>
        <w:t xml:space="preserve">über </w:t>
      </w:r>
      <w:r w:rsidR="00C04950">
        <w:rPr>
          <w:rFonts w:ascii="Arial" w:hAnsi="Arial" w:cs="Arial"/>
          <w:sz w:val="20"/>
          <w:szCs w:val="20"/>
        </w:rPr>
        <w:t xml:space="preserve">das Thema von </w:t>
      </w:r>
      <w:r w:rsidR="00580DF8" w:rsidRPr="00D166D1">
        <w:rPr>
          <w:rFonts w:ascii="Arial" w:hAnsi="Arial" w:cs="Arial"/>
          <w:sz w:val="20"/>
          <w:szCs w:val="20"/>
        </w:rPr>
        <w:t>Melchisedeks Priestertum als Prototyp von Jesu Priestertum</w:t>
      </w:r>
      <w:r w:rsidR="00C04950">
        <w:rPr>
          <w:rFonts w:ascii="Arial" w:hAnsi="Arial" w:cs="Arial"/>
          <w:sz w:val="20"/>
          <w:szCs w:val="20"/>
        </w:rPr>
        <w:t xml:space="preserve"> </w:t>
      </w:r>
      <w:r w:rsidR="000926F2">
        <w:rPr>
          <w:rFonts w:ascii="Arial" w:hAnsi="Arial" w:cs="Arial"/>
          <w:sz w:val="20"/>
          <w:szCs w:val="20"/>
        </w:rPr>
        <w:t>(2,z.St.)</w:t>
      </w:r>
      <w:r w:rsidR="00580DF8" w:rsidRPr="00D166D1">
        <w:rPr>
          <w:rFonts w:ascii="Arial" w:hAnsi="Arial" w:cs="Arial"/>
          <w:sz w:val="20"/>
          <w:szCs w:val="20"/>
        </w:rPr>
        <w:t>.</w:t>
      </w:r>
      <w:r w:rsidR="00EB665C">
        <w:rPr>
          <w:rFonts w:ascii="Arial" w:hAnsi="Arial" w:cs="Arial"/>
          <w:sz w:val="20"/>
          <w:szCs w:val="20"/>
        </w:rPr>
        <w:t xml:space="preserve"> Der Gedankengang wird hier bis zu Heb 7,1 unterbrochen. Dort wird dann das Thema über Melchisedek weiterentwickelt. </w:t>
      </w:r>
      <w:r w:rsidR="0055628E">
        <w:rPr>
          <w:rFonts w:ascii="Arial" w:hAnsi="Arial" w:cs="Arial"/>
          <w:sz w:val="20"/>
          <w:szCs w:val="20"/>
        </w:rPr>
        <w:t xml:space="preserve">Diese Einschübe von </w:t>
      </w:r>
      <w:r w:rsidR="0055628E" w:rsidRPr="0055628E">
        <w:rPr>
          <w:rFonts w:ascii="Arial" w:hAnsi="Arial" w:cs="Arial"/>
          <w:sz w:val="20"/>
          <w:szCs w:val="20"/>
        </w:rPr>
        <w:t>ernste</w:t>
      </w:r>
      <w:r w:rsidR="0055628E">
        <w:rPr>
          <w:rFonts w:ascii="Arial" w:hAnsi="Arial" w:cs="Arial"/>
          <w:sz w:val="20"/>
          <w:szCs w:val="20"/>
        </w:rPr>
        <w:t>n</w:t>
      </w:r>
      <w:r w:rsidR="0055628E" w:rsidRPr="0055628E">
        <w:rPr>
          <w:rFonts w:ascii="Arial" w:hAnsi="Arial" w:cs="Arial"/>
          <w:sz w:val="20"/>
          <w:szCs w:val="20"/>
        </w:rPr>
        <w:t xml:space="preserve"> Warnungen vor dem Rückfall ins Judentum </w:t>
      </w:r>
      <w:r w:rsidR="0055628E">
        <w:rPr>
          <w:rFonts w:ascii="Arial" w:hAnsi="Arial" w:cs="Arial"/>
          <w:sz w:val="20"/>
          <w:szCs w:val="20"/>
        </w:rPr>
        <w:t xml:space="preserve">finden sich in: </w:t>
      </w:r>
      <w:r w:rsidR="008A5692">
        <w:rPr>
          <w:rFonts w:ascii="Arial" w:hAnsi="Arial" w:cs="Arial"/>
          <w:sz w:val="20"/>
          <w:szCs w:val="20"/>
        </w:rPr>
        <w:t xml:space="preserve">Heb </w:t>
      </w:r>
      <w:r w:rsidR="008A5692" w:rsidRPr="008A5692">
        <w:rPr>
          <w:rFonts w:ascii="Arial" w:hAnsi="Arial" w:cs="Arial"/>
          <w:sz w:val="20"/>
          <w:szCs w:val="20"/>
        </w:rPr>
        <w:t>3,7 - 4,13</w:t>
      </w:r>
      <w:r w:rsidR="0055628E" w:rsidRPr="0055628E">
        <w:rPr>
          <w:rFonts w:ascii="Arial" w:hAnsi="Arial" w:cs="Arial"/>
          <w:sz w:val="20"/>
          <w:szCs w:val="20"/>
        </w:rPr>
        <w:t xml:space="preserve">; </w:t>
      </w:r>
      <w:r w:rsidR="008A5692">
        <w:rPr>
          <w:rFonts w:ascii="Arial" w:hAnsi="Arial" w:cs="Arial"/>
          <w:sz w:val="20"/>
          <w:szCs w:val="20"/>
        </w:rPr>
        <w:t xml:space="preserve">5,11 – 6,20; </w:t>
      </w:r>
      <w:r w:rsidR="0055628E" w:rsidRPr="0055628E">
        <w:rPr>
          <w:rFonts w:ascii="Arial" w:hAnsi="Arial" w:cs="Arial"/>
          <w:sz w:val="20"/>
          <w:szCs w:val="20"/>
        </w:rPr>
        <w:t>10,23-39</w:t>
      </w:r>
      <w:r w:rsidR="0055628E">
        <w:rPr>
          <w:rFonts w:ascii="Arial" w:hAnsi="Arial" w:cs="Arial"/>
          <w:sz w:val="20"/>
          <w:szCs w:val="20"/>
        </w:rPr>
        <w:t xml:space="preserve"> und</w:t>
      </w:r>
      <w:r w:rsidR="0055628E" w:rsidRPr="0055628E">
        <w:rPr>
          <w:rFonts w:ascii="Arial" w:hAnsi="Arial" w:cs="Arial"/>
          <w:sz w:val="20"/>
          <w:szCs w:val="20"/>
        </w:rPr>
        <w:t xml:space="preserve"> 12,1-29)</w:t>
      </w:r>
      <w:r w:rsidR="0055628E">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Sie waren vielleicht schon 20</w:t>
      </w:r>
      <w:r w:rsidR="00CE0F5B" w:rsidRPr="00D166D1">
        <w:rPr>
          <w:rFonts w:ascii="Arial" w:hAnsi="Arial" w:cs="Arial"/>
          <w:sz w:val="20"/>
          <w:szCs w:val="20"/>
        </w:rPr>
        <w:t>-</w:t>
      </w:r>
      <w:r w:rsidR="00580DF8" w:rsidRPr="00D166D1">
        <w:rPr>
          <w:rFonts w:ascii="Arial" w:hAnsi="Arial" w:cs="Arial"/>
          <w:sz w:val="20"/>
          <w:szCs w:val="20"/>
        </w:rPr>
        <w:t>30 Jahre gläubig (21,IV,291).</w:t>
      </w:r>
      <w:r w:rsidR="00F91187">
        <w:rPr>
          <w:rFonts w:ascii="Arial" w:hAnsi="Arial" w:cs="Arial"/>
          <w:sz w:val="20"/>
          <w:szCs w:val="20"/>
        </w:rPr>
        <w:t xml:space="preserve"> </w:t>
      </w:r>
      <w:r w:rsidR="00C04170">
        <w:rPr>
          <w:rFonts w:ascii="Arial" w:hAnsi="Arial" w:cs="Arial"/>
          <w:sz w:val="20"/>
          <w:szCs w:val="20"/>
        </w:rPr>
        <w:t xml:space="preserve">Damit ist auch klargestellt, dass er sie als echte Gläubige ansieht. Sie sollten schon fähig sein andere zu lehren, z.B. Väter ihre Familienangehörigen, Mütter ihre Kinder, ältere Frauen die jüngeren Frauen, usw. </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D.h. er ist noch nicht fähig zu lehren (V</w:t>
      </w:r>
      <w:r w:rsidR="005B2D02">
        <w:rPr>
          <w:rFonts w:ascii="Arial" w:hAnsi="Arial" w:cs="Arial"/>
          <w:sz w:val="20"/>
          <w:szCs w:val="20"/>
        </w:rPr>
        <w:t xml:space="preserve">ers </w:t>
      </w:r>
      <w:r w:rsidR="00580DF8" w:rsidRPr="00D166D1">
        <w:rPr>
          <w:rFonts w:ascii="Arial" w:hAnsi="Arial" w:cs="Arial"/>
          <w:sz w:val="20"/>
          <w:szCs w:val="20"/>
        </w:rPr>
        <w:t>12).</w:t>
      </w:r>
      <w:r w:rsidR="00C4350F">
        <w:rPr>
          <w:rFonts w:ascii="Arial" w:hAnsi="Arial" w:cs="Arial"/>
          <w:sz w:val="20"/>
          <w:szCs w:val="20"/>
        </w:rPr>
        <w:br/>
      </w:r>
      <w:r w:rsidRPr="000F1AAF">
        <w:rPr>
          <w:rFonts w:ascii="Arial" w:hAnsi="Arial" w:cs="Arial"/>
          <w:b/>
          <w:szCs w:val="20"/>
          <w:vertAlign w:val="superscript"/>
        </w:rPr>
        <w:t>10</w:t>
      </w:r>
      <w:r w:rsidR="00E063F7" w:rsidRPr="00D166D1">
        <w:rPr>
          <w:rFonts w:ascii="Arial" w:hAnsi="Arial" w:cs="Arial"/>
          <w:sz w:val="20"/>
          <w:szCs w:val="20"/>
        </w:rPr>
        <w:t xml:space="preserve"> </w:t>
      </w:r>
      <w:r w:rsidR="009941E0">
        <w:rPr>
          <w:rFonts w:ascii="Arial" w:hAnsi="Arial" w:cs="Arial"/>
          <w:sz w:val="20"/>
        </w:rPr>
        <w:t>D</w:t>
      </w:r>
      <w:r w:rsidR="007049B8">
        <w:rPr>
          <w:rFonts w:ascii="Arial" w:hAnsi="Arial" w:cs="Arial"/>
          <w:sz w:val="20"/>
        </w:rPr>
        <w:t xml:space="preserve">ie </w:t>
      </w:r>
      <w:r w:rsidR="00E60083">
        <w:rPr>
          <w:rFonts w:ascii="Arial" w:hAnsi="Arial" w:cs="Arial"/>
          <w:sz w:val="20"/>
        </w:rPr>
        <w:t xml:space="preserve">erworbene </w:t>
      </w:r>
      <w:r w:rsidR="007049B8">
        <w:rPr>
          <w:rFonts w:ascii="Arial" w:hAnsi="Arial" w:cs="Arial"/>
          <w:sz w:val="20"/>
        </w:rPr>
        <w:t>Geschicklichkeit</w:t>
      </w:r>
      <w:r w:rsidR="00E60083">
        <w:rPr>
          <w:rFonts w:ascii="Arial" w:hAnsi="Arial" w:cs="Arial"/>
          <w:sz w:val="20"/>
        </w:rPr>
        <w:t xml:space="preserve"> bzw. Fertigkeit</w:t>
      </w:r>
      <w:r w:rsidR="007049B8">
        <w:rPr>
          <w:rFonts w:ascii="Arial" w:hAnsi="Arial" w:cs="Arial"/>
          <w:sz w:val="20"/>
        </w:rPr>
        <w:t xml:space="preserve">, welche durch Übung und ständigen Gebrauch, zur Gewohnheit geworden ist. </w:t>
      </w:r>
      <w:r w:rsidR="00C4350F">
        <w:rPr>
          <w:rFonts w:ascii="Arial" w:hAnsi="Arial" w:cs="Arial"/>
          <w:sz w:val="20"/>
          <w:szCs w:val="20"/>
        </w:rPr>
        <w:br/>
      </w:r>
      <w:r w:rsidRPr="000F1AAF">
        <w:rPr>
          <w:rFonts w:ascii="Arial" w:hAnsi="Arial" w:cs="Arial"/>
          <w:b/>
          <w:szCs w:val="20"/>
          <w:vertAlign w:val="superscript"/>
        </w:rPr>
        <w:t>11</w:t>
      </w:r>
      <w:r w:rsidR="00703EC6" w:rsidRPr="00F320E5">
        <w:rPr>
          <w:rFonts w:ascii="Arial" w:hAnsi="Arial" w:cs="Arial"/>
          <w:sz w:val="20"/>
          <w:szCs w:val="20"/>
        </w:rPr>
        <w:t xml:space="preserve"> Der Schreiber denkt offenbar an den großen Versöhnungstag</w:t>
      </w:r>
      <w:r w:rsidR="00D82450">
        <w:rPr>
          <w:rFonts w:ascii="Arial" w:hAnsi="Arial" w:cs="Arial"/>
          <w:sz w:val="20"/>
          <w:szCs w:val="20"/>
        </w:rPr>
        <w:t>, wo der Hohepriester nicht nur für die Sünden des Volkes opfern musste, sondern auch für seine eigenen Sünden</w:t>
      </w:r>
      <w:r w:rsidR="00703EC6" w:rsidRPr="00F320E5">
        <w:rPr>
          <w:rFonts w:ascii="Arial" w:hAnsi="Arial" w:cs="Arial"/>
          <w:sz w:val="20"/>
          <w:szCs w:val="20"/>
        </w:rPr>
        <w:t xml:space="preserve"> (Lev 16,6).</w:t>
      </w:r>
      <w:r w:rsidR="00C4350F">
        <w:rPr>
          <w:rFonts w:ascii="Arial" w:hAnsi="Arial" w:cs="Arial"/>
          <w:sz w:val="20"/>
          <w:szCs w:val="20"/>
        </w:rPr>
        <w:br/>
      </w:r>
      <w:r w:rsidRPr="000F1AAF">
        <w:rPr>
          <w:rFonts w:ascii="Arial" w:hAnsi="Arial" w:cs="Arial"/>
          <w:b/>
          <w:szCs w:val="20"/>
          <w:vertAlign w:val="superscript"/>
        </w:rPr>
        <w:t>12</w:t>
      </w:r>
      <w:r w:rsidR="00F320E5" w:rsidRPr="00F320E5">
        <w:rPr>
          <w:rFonts w:ascii="Arial" w:hAnsi="Arial" w:cs="Arial"/>
          <w:sz w:val="20"/>
          <w:szCs w:val="20"/>
        </w:rPr>
        <w:t xml:space="preserve"> </w:t>
      </w:r>
      <w:r w:rsidR="00F320E5">
        <w:rPr>
          <w:rFonts w:ascii="Arial" w:hAnsi="Arial" w:cs="Arial"/>
          <w:sz w:val="20"/>
          <w:szCs w:val="20"/>
        </w:rPr>
        <w:t>Das sind</w:t>
      </w:r>
      <w:r w:rsidR="00F320E5" w:rsidRPr="00F320E5">
        <w:rPr>
          <w:rFonts w:ascii="Arial" w:hAnsi="Arial" w:cs="Arial"/>
          <w:sz w:val="20"/>
          <w:szCs w:val="20"/>
        </w:rPr>
        <w:t xml:space="preserve"> die Grundlagen des christlichen Glaubens</w:t>
      </w:r>
      <w:r w:rsidR="00E248D5">
        <w:rPr>
          <w:rFonts w:ascii="Arial" w:hAnsi="Arial" w:cs="Arial"/>
          <w:sz w:val="20"/>
          <w:szCs w:val="20"/>
        </w:rPr>
        <w:t>. V</w:t>
      </w:r>
      <w:r w:rsidR="00F320E5">
        <w:rPr>
          <w:rFonts w:ascii="Arial" w:hAnsi="Arial" w:cs="Arial"/>
          <w:sz w:val="20"/>
          <w:szCs w:val="20"/>
        </w:rPr>
        <w:t>gl. Heb 6,1</w:t>
      </w:r>
      <w:r w:rsidR="005B2D02">
        <w:rPr>
          <w:rFonts w:ascii="Arial" w:hAnsi="Arial" w:cs="Arial"/>
          <w:sz w:val="20"/>
          <w:szCs w:val="20"/>
        </w:rPr>
        <w:t>-2</w:t>
      </w:r>
    </w:p>
    <w:p w14:paraId="36CCDBAB" w14:textId="5EFD8D5E" w:rsidR="002E5D6A" w:rsidRDefault="002E5D6A" w:rsidP="002E5D6A">
      <w:pPr>
        <w:rPr>
          <w:rFonts w:ascii="Arial" w:hAnsi="Arial" w:cs="Arial"/>
          <w:sz w:val="20"/>
          <w:szCs w:val="20"/>
        </w:rPr>
      </w:pPr>
      <w:r w:rsidRPr="000F1AAF">
        <w:rPr>
          <w:rFonts w:ascii="Arial" w:hAnsi="Arial" w:cs="Arial"/>
          <w:b/>
          <w:szCs w:val="20"/>
          <w:vertAlign w:val="superscript"/>
        </w:rPr>
        <w:t>1</w:t>
      </w:r>
      <w:r>
        <w:rPr>
          <w:rFonts w:ascii="Arial" w:hAnsi="Arial" w:cs="Arial"/>
          <w:b/>
          <w:szCs w:val="20"/>
          <w:vertAlign w:val="superscript"/>
        </w:rPr>
        <w:t>3</w:t>
      </w:r>
      <w:r w:rsidRPr="00F320E5">
        <w:rPr>
          <w:rFonts w:ascii="Arial" w:hAnsi="Arial" w:cs="Arial"/>
          <w:sz w:val="20"/>
          <w:szCs w:val="20"/>
        </w:rPr>
        <w:t xml:space="preserve"> </w:t>
      </w:r>
      <w:r w:rsidR="00594000">
        <w:rPr>
          <w:rFonts w:ascii="Arial" w:hAnsi="Arial" w:cs="Arial"/>
          <w:sz w:val="20"/>
          <w:szCs w:val="20"/>
        </w:rPr>
        <w:t xml:space="preserve">Zum </w:t>
      </w:r>
      <w:r w:rsidR="00DE4225">
        <w:rPr>
          <w:rFonts w:ascii="Arial" w:hAnsi="Arial" w:cs="Arial"/>
          <w:sz w:val="20"/>
          <w:szCs w:val="20"/>
        </w:rPr>
        <w:t xml:space="preserve">geistlichen </w:t>
      </w:r>
      <w:r w:rsidR="00594000">
        <w:rPr>
          <w:rFonts w:ascii="Arial" w:hAnsi="Arial" w:cs="Arial"/>
          <w:sz w:val="20"/>
          <w:szCs w:val="20"/>
        </w:rPr>
        <w:t>Beurteilungsvermögen v</w:t>
      </w:r>
      <w:r w:rsidR="00D82450">
        <w:rPr>
          <w:rFonts w:ascii="Arial" w:hAnsi="Arial" w:cs="Arial"/>
          <w:sz w:val="20"/>
          <w:szCs w:val="20"/>
        </w:rPr>
        <w:t>ergleiche</w:t>
      </w:r>
      <w:r w:rsidR="00DE4225">
        <w:rPr>
          <w:rFonts w:ascii="Arial" w:hAnsi="Arial" w:cs="Arial"/>
          <w:sz w:val="20"/>
          <w:szCs w:val="20"/>
        </w:rPr>
        <w:t xml:space="preserve"> auch</w:t>
      </w:r>
      <w:r w:rsidRPr="00D166D1">
        <w:rPr>
          <w:rFonts w:ascii="Arial" w:hAnsi="Arial" w:cs="Arial"/>
          <w:sz w:val="20"/>
          <w:szCs w:val="20"/>
        </w:rPr>
        <w:t xml:space="preserve"> </w:t>
      </w:r>
      <w:r w:rsidR="00220276">
        <w:rPr>
          <w:rFonts w:ascii="Arial" w:hAnsi="Arial" w:cs="Arial"/>
          <w:sz w:val="20"/>
          <w:szCs w:val="20"/>
        </w:rPr>
        <w:t xml:space="preserve">Dtn 1,39a; </w:t>
      </w:r>
      <w:r w:rsidR="00FD0779">
        <w:rPr>
          <w:rFonts w:ascii="Arial" w:hAnsi="Arial" w:cs="Arial"/>
          <w:sz w:val="20"/>
          <w:szCs w:val="20"/>
        </w:rPr>
        <w:t xml:space="preserve">2Sam 19,36; </w:t>
      </w:r>
      <w:r>
        <w:rPr>
          <w:rFonts w:ascii="Arial" w:hAnsi="Arial" w:cs="Arial"/>
          <w:sz w:val="20"/>
          <w:szCs w:val="20"/>
        </w:rPr>
        <w:t>1Kön 3,9</w:t>
      </w:r>
      <w:r w:rsidR="00D82450">
        <w:rPr>
          <w:rFonts w:ascii="Arial" w:hAnsi="Arial" w:cs="Arial"/>
          <w:sz w:val="20"/>
          <w:szCs w:val="20"/>
        </w:rPr>
        <w:t xml:space="preserve"> und</w:t>
      </w:r>
      <w:r w:rsidR="00FD0779">
        <w:rPr>
          <w:rFonts w:ascii="Arial" w:hAnsi="Arial" w:cs="Arial"/>
          <w:sz w:val="20"/>
          <w:szCs w:val="20"/>
        </w:rPr>
        <w:t xml:space="preserve"> </w:t>
      </w:r>
      <w:r w:rsidR="00FD0779" w:rsidRPr="00D166D1">
        <w:rPr>
          <w:rFonts w:ascii="Arial" w:hAnsi="Arial" w:cs="Arial"/>
          <w:sz w:val="20"/>
          <w:szCs w:val="20"/>
        </w:rPr>
        <w:t>Jes 7,16</w:t>
      </w:r>
      <w:r w:rsidR="00FD0779">
        <w:rPr>
          <w:rFonts w:ascii="Arial" w:hAnsi="Arial" w:cs="Arial"/>
          <w:sz w:val="20"/>
          <w:szCs w:val="20"/>
        </w:rPr>
        <w:t>a</w:t>
      </w:r>
    </w:p>
    <w:p w14:paraId="590D0700" w14:textId="77777777" w:rsidR="002E5D6A" w:rsidRPr="00553652" w:rsidRDefault="002E5D6A" w:rsidP="002E5D6A">
      <w:pPr>
        <w:rPr>
          <w:rFonts w:ascii="Arial" w:hAnsi="Arial" w:cs="Arial"/>
          <w:sz w:val="16"/>
          <w:szCs w:val="16"/>
        </w:rPr>
      </w:pPr>
    </w:p>
    <w:p w14:paraId="1A88607E" w14:textId="110A9C56"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6</w:t>
      </w:r>
      <w:bookmarkStart w:id="42" w:name="verses531"/>
    </w:p>
    <w:p w14:paraId="62956D4A" w14:textId="64434E70" w:rsidR="008E01F5"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580DF8" w:rsidRPr="00E54C38">
        <w:rPr>
          <w:rFonts w:ascii="Arial" w:hAnsi="Arial" w:cs="Arial"/>
        </w:rPr>
        <w:t xml:space="preserve"> Gen 22,17</w:t>
      </w:r>
      <w:r w:rsidR="00C4350F">
        <w:rPr>
          <w:rFonts w:ascii="Arial" w:hAnsi="Arial" w:cs="Arial"/>
        </w:rPr>
        <w:br/>
      </w:r>
      <w:r w:rsidRPr="000F1AAF">
        <w:rPr>
          <w:rFonts w:ascii="Arial" w:hAnsi="Arial" w:cs="Arial"/>
          <w:b/>
          <w:sz w:val="24"/>
          <w:vertAlign w:val="superscript"/>
        </w:rPr>
        <w:t>2</w:t>
      </w:r>
      <w:r w:rsidR="00580DF8" w:rsidRPr="00E54C38">
        <w:rPr>
          <w:rFonts w:ascii="Arial" w:hAnsi="Arial" w:cs="Arial"/>
        </w:rPr>
        <w:t xml:space="preserve"> w.: das Anfangswort, d.h. die Grundlagen des christlichen Glaubens.</w:t>
      </w:r>
      <w:r w:rsidR="00C4350F">
        <w:rPr>
          <w:rFonts w:ascii="Arial" w:hAnsi="Arial" w:cs="Arial"/>
        </w:rPr>
        <w:br/>
      </w:r>
      <w:r w:rsidRPr="000F1AAF">
        <w:rPr>
          <w:rFonts w:ascii="Arial" w:hAnsi="Arial" w:cs="Arial"/>
          <w:b/>
          <w:sz w:val="24"/>
          <w:vertAlign w:val="superscript"/>
        </w:rPr>
        <w:t>3</w:t>
      </w:r>
      <w:r w:rsidR="00580DF8" w:rsidRPr="00E54C38">
        <w:rPr>
          <w:rFonts w:ascii="Arial" w:hAnsi="Arial" w:cs="Arial"/>
        </w:rPr>
        <w:t xml:space="preserve"> </w:t>
      </w:r>
      <w:r w:rsidR="000665D5">
        <w:rPr>
          <w:rFonts w:ascii="Arial" w:hAnsi="Arial" w:cs="Arial"/>
        </w:rPr>
        <w:t xml:space="preserve">Das </w:t>
      </w:r>
      <w:r w:rsidR="00580DF8" w:rsidRPr="00E54C38">
        <w:rPr>
          <w:rFonts w:ascii="Arial" w:hAnsi="Arial" w:cs="Arial"/>
        </w:rPr>
        <w:t xml:space="preserve">Pass. </w:t>
      </w:r>
      <w:r w:rsidR="008E01F5">
        <w:rPr>
          <w:rFonts w:ascii="Arial" w:hAnsi="Arial" w:cs="Arial"/>
        </w:rPr>
        <w:t>i</w:t>
      </w:r>
      <w:r w:rsidR="000665D5">
        <w:rPr>
          <w:rFonts w:ascii="Arial" w:hAnsi="Arial" w:cs="Arial"/>
        </w:rPr>
        <w:t xml:space="preserve">st eigentlich </w:t>
      </w:r>
      <w:r w:rsidR="00580DF8" w:rsidRPr="00E54C38">
        <w:rPr>
          <w:rFonts w:ascii="Arial" w:hAnsi="Arial" w:cs="Arial"/>
        </w:rPr>
        <w:t>ein</w:t>
      </w:r>
      <w:r w:rsidR="00B70E4B">
        <w:rPr>
          <w:rFonts w:ascii="Arial" w:hAnsi="Arial" w:cs="Arial"/>
        </w:rPr>
        <w:t xml:space="preserve"> nautischer</w:t>
      </w:r>
      <w:r w:rsidR="00580DF8" w:rsidRPr="00E54C38">
        <w:rPr>
          <w:rFonts w:ascii="Arial" w:hAnsi="Arial" w:cs="Arial"/>
        </w:rPr>
        <w:t xml:space="preserve"> t.t.: sich vom Wind (hier übertr.: vom Geist?)</w:t>
      </w:r>
      <w:r w:rsidR="008E01F5">
        <w:rPr>
          <w:rFonts w:ascii="Arial" w:hAnsi="Arial" w:cs="Arial"/>
        </w:rPr>
        <w:t xml:space="preserve"> zum Ziel</w:t>
      </w:r>
      <w:r w:rsidR="00580DF8" w:rsidRPr="00E54C38">
        <w:rPr>
          <w:rFonts w:ascii="Arial" w:hAnsi="Arial" w:cs="Arial"/>
        </w:rPr>
        <w:t xml:space="preserve"> treiben lassen.</w:t>
      </w:r>
      <w:r w:rsidR="008E01F5">
        <w:rPr>
          <w:rFonts w:ascii="Arial" w:hAnsi="Arial" w:cs="Arial"/>
        </w:rPr>
        <w:t xml:space="preserve"> Vgl. Heb 2,1</w:t>
      </w:r>
      <w:r w:rsidR="00C4350F">
        <w:rPr>
          <w:rFonts w:ascii="Arial" w:hAnsi="Arial" w:cs="Arial"/>
        </w:rPr>
        <w:br/>
      </w:r>
      <w:r w:rsidRPr="000F1AAF">
        <w:rPr>
          <w:rFonts w:ascii="Arial" w:hAnsi="Arial" w:cs="Arial"/>
          <w:b/>
          <w:sz w:val="24"/>
          <w:vertAlign w:val="superscript"/>
        </w:rPr>
        <w:t>4</w:t>
      </w:r>
      <w:r w:rsidR="00580DF8" w:rsidRPr="00E54C38">
        <w:rPr>
          <w:rFonts w:ascii="Arial" w:hAnsi="Arial" w:cs="Arial"/>
        </w:rPr>
        <w:t xml:space="preserve"> Der Plural und die Bedeutung des griechischen Wortes weisen eher auf die verschiedenen zeremoniellen Waschungen im Judentum hin, und auf deren Gegensatz zur christlichen Taufe, und nicht auf die verschiedenartigen Taufen (Johannestaufe, Geistestaufe, usw.), - </w:t>
      </w:r>
      <w:r w:rsidR="0030329C">
        <w:rPr>
          <w:rFonts w:ascii="Arial" w:hAnsi="Arial" w:cs="Arial"/>
        </w:rPr>
        <w:t xml:space="preserve">und das </w:t>
      </w:r>
      <w:r w:rsidR="00580DF8" w:rsidRPr="00E54C38">
        <w:rPr>
          <w:rFonts w:ascii="Arial" w:hAnsi="Arial" w:cs="Arial"/>
        </w:rPr>
        <w:t>umso</w:t>
      </w:r>
      <w:r w:rsidR="00F81EA2" w:rsidRPr="00E54C38">
        <w:rPr>
          <w:rFonts w:ascii="Arial" w:hAnsi="Arial" w:cs="Arial"/>
        </w:rPr>
        <w:t xml:space="preserve"> </w:t>
      </w:r>
      <w:r w:rsidR="00580DF8" w:rsidRPr="00E54C38">
        <w:rPr>
          <w:rFonts w:ascii="Arial" w:hAnsi="Arial" w:cs="Arial"/>
        </w:rPr>
        <w:t>mehr</w:t>
      </w:r>
      <w:r w:rsidR="00F81EA2" w:rsidRPr="00E54C38">
        <w:rPr>
          <w:rFonts w:ascii="Arial" w:hAnsi="Arial" w:cs="Arial"/>
        </w:rPr>
        <w:t>,</w:t>
      </w:r>
      <w:r w:rsidR="00580DF8" w:rsidRPr="00E54C38">
        <w:rPr>
          <w:rFonts w:ascii="Arial" w:hAnsi="Arial" w:cs="Arial"/>
        </w:rPr>
        <w:t xml:space="preserve"> da der Brief an </w:t>
      </w:r>
      <w:r w:rsidR="00BA3310">
        <w:rPr>
          <w:rFonts w:ascii="Arial" w:hAnsi="Arial" w:cs="Arial"/>
        </w:rPr>
        <w:t>Juden-Christen</w:t>
      </w:r>
      <w:r w:rsidR="00580DF8" w:rsidRPr="00E54C38">
        <w:rPr>
          <w:rFonts w:ascii="Arial" w:hAnsi="Arial" w:cs="Arial"/>
        </w:rPr>
        <w:t xml:space="preserve"> gerichtet ist</w:t>
      </w:r>
      <w:bookmarkStart w:id="43" w:name="_Hlk61811960"/>
      <w:r w:rsidR="008E01F5">
        <w:rPr>
          <w:rFonts w:ascii="Arial" w:hAnsi="Arial" w:cs="Arial"/>
        </w:rPr>
        <w:t>, bei denen die christliche Taufe der letzte Schritt zur Trennung vom Judentum ist (89,98</w:t>
      </w:r>
      <w:r w:rsidR="00204C19">
        <w:rPr>
          <w:rFonts w:ascii="Arial" w:hAnsi="Arial" w:cs="Arial"/>
        </w:rPr>
        <w:t>; 94,z.St.</w:t>
      </w:r>
      <w:r w:rsidR="008E01F5">
        <w:rPr>
          <w:rFonts w:ascii="Arial" w:hAnsi="Arial" w:cs="Arial"/>
        </w:rPr>
        <w:t>).</w:t>
      </w:r>
    </w:p>
    <w:p w14:paraId="6216BEFB" w14:textId="4426C4A4" w:rsidR="002F427E" w:rsidRDefault="000F1AAF" w:rsidP="00080DD4">
      <w:pPr>
        <w:pStyle w:val="VorformatierterText"/>
        <w:rPr>
          <w:rFonts w:ascii="Arial" w:hAnsi="Arial" w:cs="Arial"/>
        </w:rPr>
      </w:pPr>
      <w:r w:rsidRPr="000F1AAF">
        <w:rPr>
          <w:rFonts w:ascii="Arial" w:hAnsi="Arial" w:cs="Arial"/>
          <w:b/>
          <w:sz w:val="24"/>
          <w:vertAlign w:val="superscript"/>
        </w:rPr>
        <w:t>5</w:t>
      </w:r>
      <w:r w:rsidR="00580DF8" w:rsidRPr="00E54C38">
        <w:rPr>
          <w:rFonts w:ascii="Arial" w:hAnsi="Arial" w:cs="Arial"/>
        </w:rPr>
        <w:t xml:space="preserve"> </w:t>
      </w:r>
      <w:r w:rsidR="00C71413" w:rsidRPr="00E54C38">
        <w:rPr>
          <w:rFonts w:ascii="Arial" w:hAnsi="Arial" w:cs="Arial"/>
        </w:rPr>
        <w:t>od.: "ein</w:t>
      </w:r>
      <w:r w:rsidR="00CE4FA5">
        <w:rPr>
          <w:rFonts w:ascii="Arial" w:hAnsi="Arial" w:cs="Arial"/>
        </w:rPr>
        <w:t xml:space="preserve"> einziges M</w:t>
      </w:r>
      <w:r w:rsidR="00C71413" w:rsidRPr="00E54C38">
        <w:rPr>
          <w:rFonts w:ascii="Arial" w:hAnsi="Arial" w:cs="Arial"/>
        </w:rPr>
        <w:t>al"</w:t>
      </w:r>
      <w:r w:rsidR="004A6754" w:rsidRPr="00E54C38">
        <w:rPr>
          <w:rFonts w:ascii="Arial" w:hAnsi="Arial" w:cs="Arial"/>
        </w:rPr>
        <w:t xml:space="preserve"> (wie in Heb 9,7.26-28)</w:t>
      </w:r>
      <w:r w:rsidR="00C71413" w:rsidRPr="00E54C38">
        <w:rPr>
          <w:rFonts w:ascii="Arial" w:hAnsi="Arial" w:cs="Arial"/>
        </w:rPr>
        <w:t xml:space="preserve">. </w:t>
      </w:r>
      <w:r w:rsidR="00580DF8" w:rsidRPr="00E54C38">
        <w:rPr>
          <w:rFonts w:ascii="Arial" w:hAnsi="Arial" w:cs="Arial"/>
        </w:rPr>
        <w:t xml:space="preserve">Falls </w:t>
      </w:r>
      <w:r w:rsidR="00C71413" w:rsidRPr="00E54C38">
        <w:rPr>
          <w:rFonts w:ascii="Arial" w:hAnsi="Arial" w:cs="Arial"/>
        </w:rPr>
        <w:t xml:space="preserve">aber </w:t>
      </w:r>
      <w:r w:rsidR="00580DF8" w:rsidRPr="00E54C38">
        <w:rPr>
          <w:rFonts w:ascii="Arial" w:hAnsi="Arial" w:cs="Arial"/>
        </w:rPr>
        <w:t>die Bedeutung "ein für alle</w:t>
      </w:r>
      <w:r w:rsidR="00F81EA2" w:rsidRPr="00E54C38">
        <w:rPr>
          <w:rFonts w:ascii="Arial" w:hAnsi="Arial" w:cs="Arial"/>
        </w:rPr>
        <w:t xml:space="preserve"> M</w:t>
      </w:r>
      <w:r w:rsidR="00580DF8" w:rsidRPr="00E54C38">
        <w:rPr>
          <w:rFonts w:ascii="Arial" w:hAnsi="Arial" w:cs="Arial"/>
        </w:rPr>
        <w:t>al" hier zutrifft, würde er von echten Gläubigen sprechen</w:t>
      </w:r>
      <w:r w:rsidR="003F5934">
        <w:rPr>
          <w:rFonts w:ascii="Arial" w:hAnsi="Arial" w:cs="Arial"/>
        </w:rPr>
        <w:t>. Es bezieht sich auch auf die folgenden Partizipien (94,z.St.).</w:t>
      </w:r>
      <w:r w:rsidR="00C4350F">
        <w:rPr>
          <w:rFonts w:ascii="Arial" w:hAnsi="Arial" w:cs="Arial"/>
        </w:rPr>
        <w:br/>
      </w:r>
      <w:r w:rsidRPr="000F1AAF">
        <w:rPr>
          <w:rFonts w:ascii="Arial" w:hAnsi="Arial" w:cs="Arial"/>
          <w:b/>
          <w:sz w:val="24"/>
          <w:vertAlign w:val="superscript"/>
        </w:rPr>
        <w:t>6</w:t>
      </w:r>
      <w:r w:rsidR="00580DF8" w:rsidRPr="00E54C38">
        <w:rPr>
          <w:rFonts w:ascii="Arial" w:hAnsi="Arial" w:cs="Arial"/>
        </w:rPr>
        <w:t xml:space="preserve"> Nicht nur: "...</w:t>
      </w:r>
      <w:r w:rsidR="00580DF8" w:rsidRPr="00E54C38">
        <w:rPr>
          <w:rFonts w:ascii="Arial" w:hAnsi="Arial" w:cs="Arial"/>
          <w:i/>
          <w:iCs/>
        </w:rPr>
        <w:t>gekostet</w:t>
      </w:r>
      <w:r w:rsidR="00580DF8" w:rsidRPr="00E54C38">
        <w:rPr>
          <w:rFonts w:ascii="Arial" w:hAnsi="Arial" w:cs="Arial"/>
        </w:rPr>
        <w:t>".</w:t>
      </w:r>
      <w:r w:rsidR="00BD5047" w:rsidRPr="00E54C38">
        <w:rPr>
          <w:rFonts w:ascii="Arial" w:hAnsi="Arial" w:cs="Arial"/>
        </w:rPr>
        <w:t xml:space="preserve"> Das Wort </w:t>
      </w:r>
      <w:r w:rsidR="00BD5047" w:rsidRPr="00E54C38">
        <w:rPr>
          <w:rFonts w:ascii="Arial" w:hAnsi="Arial" w:cs="Arial"/>
          <w:i/>
          <w:iCs/>
        </w:rPr>
        <w:t>s</w:t>
      </w:r>
      <w:r w:rsidR="00580DF8" w:rsidRPr="00E54C38">
        <w:rPr>
          <w:rFonts w:ascii="Arial" w:hAnsi="Arial" w:cs="Arial"/>
          <w:i/>
          <w:iCs/>
        </w:rPr>
        <w:t>chmecken</w:t>
      </w:r>
      <w:r w:rsidR="00BD5047" w:rsidRPr="00E54C38">
        <w:rPr>
          <w:rFonts w:ascii="Arial" w:hAnsi="Arial" w:cs="Arial"/>
          <w:i/>
          <w:iCs/>
        </w:rPr>
        <w:t xml:space="preserve"> </w:t>
      </w:r>
      <w:r w:rsidR="00580DF8" w:rsidRPr="00E54C38">
        <w:rPr>
          <w:rFonts w:ascii="Arial" w:hAnsi="Arial" w:cs="Arial"/>
        </w:rPr>
        <w:t>bedeutet, etwas so</w:t>
      </w:r>
      <w:r w:rsidR="00DC6928">
        <w:rPr>
          <w:rFonts w:ascii="Arial" w:hAnsi="Arial" w:cs="Arial"/>
        </w:rPr>
        <w:t xml:space="preserve"> </w:t>
      </w:r>
      <w:r w:rsidR="00580DF8" w:rsidRPr="00E54C38">
        <w:rPr>
          <w:rFonts w:ascii="Arial" w:hAnsi="Arial" w:cs="Arial"/>
        </w:rPr>
        <w:t xml:space="preserve">lange </w:t>
      </w:r>
      <w:r w:rsidR="00F81EA2" w:rsidRPr="00E54C38">
        <w:rPr>
          <w:rFonts w:ascii="Arial" w:hAnsi="Arial" w:cs="Arial"/>
        </w:rPr>
        <w:t xml:space="preserve">zu </w:t>
      </w:r>
      <w:r w:rsidR="00580DF8" w:rsidRPr="00E54C38">
        <w:rPr>
          <w:rFonts w:ascii="Arial" w:hAnsi="Arial" w:cs="Arial"/>
        </w:rPr>
        <w:t>kauen, bis man einen Geschmack von der Sache bekommt. Daher</w:t>
      </w:r>
      <w:r w:rsidR="009542E7">
        <w:rPr>
          <w:rFonts w:ascii="Arial" w:hAnsi="Arial" w:cs="Arial"/>
        </w:rPr>
        <w:t xml:space="preserve"> bedeutet es,</w:t>
      </w:r>
      <w:r w:rsidR="00580DF8" w:rsidRPr="00E54C38">
        <w:rPr>
          <w:rFonts w:ascii="Arial" w:hAnsi="Arial" w:cs="Arial"/>
        </w:rPr>
        <w:t xml:space="preserve"> etw</w:t>
      </w:r>
      <w:r w:rsidR="00F81EA2" w:rsidRPr="00E54C38">
        <w:rPr>
          <w:rFonts w:ascii="Arial" w:hAnsi="Arial" w:cs="Arial"/>
        </w:rPr>
        <w:t>as</w:t>
      </w:r>
      <w:r w:rsidR="00580DF8" w:rsidRPr="00E54C38">
        <w:rPr>
          <w:rFonts w:ascii="Arial" w:hAnsi="Arial" w:cs="Arial"/>
        </w:rPr>
        <w:t xml:space="preserve"> intensiv kennenlernen</w:t>
      </w:r>
      <w:r w:rsidR="009542E7">
        <w:rPr>
          <w:rFonts w:ascii="Arial" w:hAnsi="Arial" w:cs="Arial"/>
        </w:rPr>
        <w:t xml:space="preserve">. </w:t>
      </w:r>
      <w:r w:rsidR="00241979">
        <w:rPr>
          <w:rFonts w:ascii="Arial" w:hAnsi="Arial" w:cs="Arial"/>
        </w:rPr>
        <w:t xml:space="preserve">Jesus hat den Tod nicht nur </w:t>
      </w:r>
      <w:r w:rsidR="00241979" w:rsidRPr="00241979">
        <w:rPr>
          <w:rFonts w:ascii="Arial" w:hAnsi="Arial" w:cs="Arial"/>
          <w:i/>
          <w:iCs/>
        </w:rPr>
        <w:t>gekostet</w:t>
      </w:r>
      <w:r w:rsidR="00241979">
        <w:rPr>
          <w:rFonts w:ascii="Arial" w:hAnsi="Arial" w:cs="Arial"/>
        </w:rPr>
        <w:t xml:space="preserve">, sondern </w:t>
      </w:r>
      <w:r w:rsidR="00241979" w:rsidRPr="00241979">
        <w:rPr>
          <w:rFonts w:ascii="Arial" w:hAnsi="Arial" w:cs="Arial"/>
          <w:i/>
          <w:iCs/>
        </w:rPr>
        <w:t>geschmeckt</w:t>
      </w:r>
      <w:r w:rsidR="00241979">
        <w:rPr>
          <w:rFonts w:ascii="Arial" w:hAnsi="Arial" w:cs="Arial"/>
        </w:rPr>
        <w:t xml:space="preserve"> (</w:t>
      </w:r>
      <w:r w:rsidR="00580DF8" w:rsidRPr="00E54C38">
        <w:rPr>
          <w:rFonts w:ascii="Arial" w:hAnsi="Arial" w:cs="Arial"/>
        </w:rPr>
        <w:t xml:space="preserve"> Heb 2,9</w:t>
      </w:r>
      <w:r w:rsidR="00241979">
        <w:rPr>
          <w:rFonts w:ascii="Arial" w:hAnsi="Arial" w:cs="Arial"/>
        </w:rPr>
        <w:t>). Vgl. auch</w:t>
      </w:r>
      <w:r w:rsidR="00580DF8" w:rsidRPr="00E54C38">
        <w:rPr>
          <w:rFonts w:ascii="Arial" w:hAnsi="Arial" w:cs="Arial"/>
        </w:rPr>
        <w:t xml:space="preserve"> Mt 16,28 ua.</w:t>
      </w:r>
      <w:r w:rsidR="00C4350F">
        <w:rPr>
          <w:rFonts w:ascii="Arial" w:hAnsi="Arial" w:cs="Arial"/>
        </w:rPr>
        <w:br/>
      </w:r>
      <w:bookmarkStart w:id="44" w:name="_Hlk61811993"/>
      <w:bookmarkEnd w:id="43"/>
      <w:r w:rsidRPr="000F1AAF">
        <w:rPr>
          <w:rFonts w:ascii="Arial" w:hAnsi="Arial" w:cs="Arial"/>
          <w:b/>
          <w:sz w:val="24"/>
          <w:vertAlign w:val="superscript"/>
        </w:rPr>
        <w:t>7</w:t>
      </w:r>
      <w:r w:rsidR="00580DF8" w:rsidRPr="00E54C38">
        <w:rPr>
          <w:rFonts w:ascii="Arial" w:hAnsi="Arial" w:cs="Arial"/>
        </w:rPr>
        <w:t xml:space="preserve"> </w:t>
      </w:r>
      <w:r w:rsidR="00580DF8" w:rsidRPr="000F6FE6">
        <w:rPr>
          <w:rFonts w:ascii="Arial" w:hAnsi="Arial" w:cs="Arial"/>
        </w:rPr>
        <w:t>Ohne</w:t>
      </w:r>
      <w:r w:rsidR="00580DF8" w:rsidRPr="00E54C38">
        <w:rPr>
          <w:rFonts w:ascii="Arial" w:hAnsi="Arial" w:cs="Arial"/>
        </w:rPr>
        <w:t xml:space="preserve"> Art.: an den Kräften oder Auswirkungen des Heiligen Geistes</w:t>
      </w:r>
      <w:r w:rsidR="00BF3F49">
        <w:rPr>
          <w:rFonts w:ascii="Arial" w:hAnsi="Arial" w:cs="Arial"/>
        </w:rPr>
        <w:t>, wie sie in der Anfangszeit in den Zeichen und Wundern zum Ausdruck kamen (vgl. Heb 2,3-4)</w:t>
      </w:r>
      <w:r w:rsidR="00580DF8" w:rsidRPr="00E54C38">
        <w:rPr>
          <w:rFonts w:ascii="Arial" w:hAnsi="Arial" w:cs="Arial"/>
        </w:rPr>
        <w:t>.</w:t>
      </w:r>
      <w:r w:rsidR="00C4350F">
        <w:rPr>
          <w:rFonts w:ascii="Arial" w:hAnsi="Arial" w:cs="Arial"/>
        </w:rPr>
        <w:br/>
      </w:r>
      <w:bookmarkEnd w:id="44"/>
      <w:r w:rsidRPr="000F1AAF">
        <w:rPr>
          <w:rFonts w:ascii="Arial" w:hAnsi="Arial" w:cs="Arial"/>
          <w:b/>
          <w:sz w:val="24"/>
          <w:vertAlign w:val="superscript"/>
        </w:rPr>
        <w:t>8</w:t>
      </w:r>
      <w:r w:rsidR="00580DF8" w:rsidRPr="00E54C38">
        <w:rPr>
          <w:rFonts w:ascii="Arial" w:hAnsi="Arial" w:cs="Arial"/>
        </w:rPr>
        <w:t xml:space="preserve"> Besonders die Hauhechel, im Gegensatz zu Nutzpflanzen </w:t>
      </w:r>
      <w:r w:rsidR="000926F2">
        <w:rPr>
          <w:rFonts w:ascii="Arial" w:hAnsi="Arial" w:cs="Arial"/>
        </w:rPr>
        <w:t>(2,z.St.)</w:t>
      </w:r>
      <w:r w:rsidR="00580DF8" w:rsidRPr="00E54C38">
        <w:rPr>
          <w:rFonts w:ascii="Arial" w:hAnsi="Arial" w:cs="Arial"/>
        </w:rPr>
        <w:t>.</w:t>
      </w:r>
    </w:p>
    <w:p w14:paraId="012604B9" w14:textId="61AB8731" w:rsidR="00435369" w:rsidRPr="00553652" w:rsidRDefault="000F1AAF" w:rsidP="00435369">
      <w:pPr>
        <w:pStyle w:val="VorformatierterText"/>
        <w:rPr>
          <w:rFonts w:ascii="Arial" w:hAnsi="Arial" w:cs="Arial"/>
          <w:b/>
          <w:sz w:val="16"/>
          <w:szCs w:val="16"/>
        </w:rPr>
      </w:pPr>
      <w:r w:rsidRPr="000F1AAF">
        <w:rPr>
          <w:rFonts w:ascii="Arial" w:hAnsi="Arial" w:cs="Arial"/>
          <w:b/>
          <w:sz w:val="24"/>
          <w:vertAlign w:val="superscript"/>
        </w:rPr>
        <w:t>9</w:t>
      </w:r>
      <w:r w:rsidR="00580DF8" w:rsidRPr="00E54C38">
        <w:rPr>
          <w:rFonts w:ascii="Arial" w:hAnsi="Arial" w:cs="Arial"/>
        </w:rPr>
        <w:t xml:space="preserve"> Bezieht sich grammatisch wahrscheinlich auf die Erde (</w:t>
      </w:r>
      <w:r w:rsidR="007931DA">
        <w:rPr>
          <w:rFonts w:ascii="Arial" w:hAnsi="Arial" w:cs="Arial"/>
        </w:rPr>
        <w:t xml:space="preserve">= </w:t>
      </w:r>
      <w:r w:rsidR="007A378A" w:rsidRPr="007A378A">
        <w:rPr>
          <w:rFonts w:ascii="Arial" w:hAnsi="Arial" w:cs="Arial"/>
        </w:rPr>
        <w:t>Sg.Fem.</w:t>
      </w:r>
      <w:r w:rsidR="007A378A">
        <w:rPr>
          <w:rFonts w:ascii="Arial" w:hAnsi="Arial" w:cs="Arial"/>
        </w:rPr>
        <w:t xml:space="preserve">; </w:t>
      </w:r>
      <w:r w:rsidR="00580DF8" w:rsidRPr="00E54C38">
        <w:rPr>
          <w:rFonts w:ascii="Arial" w:hAnsi="Arial" w:cs="Arial"/>
        </w:rPr>
        <w:t>V</w:t>
      </w:r>
      <w:r w:rsidR="007A378A">
        <w:rPr>
          <w:rFonts w:ascii="Arial" w:hAnsi="Arial" w:cs="Arial"/>
        </w:rPr>
        <w:t xml:space="preserve">ers </w:t>
      </w:r>
      <w:r w:rsidR="00580DF8" w:rsidRPr="00E54C38">
        <w:rPr>
          <w:rFonts w:ascii="Arial" w:hAnsi="Arial" w:cs="Arial"/>
        </w:rPr>
        <w:t>7), möglich auch auf die Verfluchung</w:t>
      </w:r>
      <w:r w:rsidR="007A378A">
        <w:rPr>
          <w:rFonts w:ascii="Arial" w:hAnsi="Arial" w:cs="Arial"/>
        </w:rPr>
        <w:t xml:space="preserve"> (</w:t>
      </w:r>
      <w:r w:rsidR="007931DA">
        <w:rPr>
          <w:rFonts w:ascii="Arial" w:hAnsi="Arial" w:cs="Arial"/>
        </w:rPr>
        <w:t xml:space="preserve">= </w:t>
      </w:r>
      <w:r w:rsidR="007A378A" w:rsidRPr="007A378A">
        <w:rPr>
          <w:rFonts w:ascii="Arial" w:hAnsi="Arial" w:cs="Arial"/>
        </w:rPr>
        <w:t>Sg.Fem.</w:t>
      </w:r>
      <w:r w:rsidR="007931DA">
        <w:rPr>
          <w:rFonts w:ascii="Arial" w:hAnsi="Arial" w:cs="Arial"/>
        </w:rPr>
        <w:t>; Vers 8</w:t>
      </w:r>
      <w:r w:rsidR="007A378A">
        <w:rPr>
          <w:rFonts w:ascii="Arial" w:hAnsi="Arial" w:cs="Arial"/>
        </w:rPr>
        <w:t>)</w:t>
      </w:r>
      <w:r w:rsidR="00E134C5">
        <w:rPr>
          <w:rFonts w:ascii="Arial" w:hAnsi="Arial" w:cs="Arial"/>
        </w:rPr>
        <w:t xml:space="preserve"> des Erdbodens</w:t>
      </w:r>
      <w:r w:rsidR="006D6C68">
        <w:rPr>
          <w:rFonts w:ascii="Arial" w:hAnsi="Arial" w:cs="Arial"/>
        </w:rPr>
        <w:t xml:space="preserve"> </w:t>
      </w:r>
      <w:r w:rsidR="000926F2">
        <w:rPr>
          <w:rFonts w:ascii="Arial" w:hAnsi="Arial" w:cs="Arial"/>
        </w:rPr>
        <w:t>(2,z.St.)</w:t>
      </w:r>
      <w:r w:rsidR="00580DF8" w:rsidRPr="00E54C38">
        <w:rPr>
          <w:rFonts w:ascii="Arial" w:hAnsi="Arial" w:cs="Arial"/>
        </w:rPr>
        <w:t>, keinesfalls aber auf die Personen</w:t>
      </w:r>
      <w:r w:rsidR="00F81EA2" w:rsidRPr="00E54C38">
        <w:rPr>
          <w:rFonts w:ascii="Arial" w:hAnsi="Arial" w:cs="Arial"/>
        </w:rPr>
        <w:t xml:space="preserve"> (da </w:t>
      </w:r>
      <w:r w:rsidR="00F81EA2" w:rsidRPr="006D6C68">
        <w:rPr>
          <w:rFonts w:ascii="Arial" w:hAnsi="Arial" w:cs="Arial"/>
          <w:b/>
          <w:bCs/>
        </w:rPr>
        <w:t>Sg.</w:t>
      </w:r>
      <w:r w:rsidR="00C97BAD" w:rsidRPr="0030329C">
        <w:rPr>
          <w:rFonts w:ascii="Arial" w:hAnsi="Arial" w:cs="Arial"/>
        </w:rPr>
        <w:t>Fem</w:t>
      </w:r>
      <w:r w:rsidR="00C97BAD">
        <w:rPr>
          <w:rFonts w:ascii="Arial" w:hAnsi="Arial" w:cs="Arial"/>
          <w:b/>
          <w:bCs/>
        </w:rPr>
        <w:t>.</w:t>
      </w:r>
      <w:r w:rsidR="00F81EA2" w:rsidRPr="00E54C38">
        <w:rPr>
          <w:rFonts w:ascii="Arial" w:hAnsi="Arial" w:cs="Arial"/>
        </w:rPr>
        <w:t>)</w:t>
      </w:r>
      <w:r w:rsidR="00A01195" w:rsidRPr="00E54C38">
        <w:rPr>
          <w:rFonts w:ascii="Arial" w:hAnsi="Arial" w:cs="Arial"/>
        </w:rPr>
        <w:t>,</w:t>
      </w:r>
      <w:r w:rsidR="00580DF8" w:rsidRPr="00E54C38">
        <w:rPr>
          <w:rFonts w:ascii="Arial" w:hAnsi="Arial" w:cs="Arial"/>
        </w:rPr>
        <w:t xml:space="preserve"> von denen die Rede ist</w:t>
      </w:r>
      <w:r w:rsidR="00E134C5">
        <w:rPr>
          <w:rFonts w:ascii="Arial" w:hAnsi="Arial" w:cs="Arial"/>
        </w:rPr>
        <w:t>.</w:t>
      </w:r>
      <w:r w:rsidR="00580DF8" w:rsidRPr="00E54C38">
        <w:rPr>
          <w:rFonts w:ascii="Arial" w:hAnsi="Arial" w:cs="Arial"/>
        </w:rPr>
        <w:t xml:space="preserve"> Der ganze Vergleich ist ein Bild.</w:t>
      </w:r>
      <w:r w:rsidR="00863408">
        <w:rPr>
          <w:rFonts w:ascii="Arial" w:hAnsi="Arial" w:cs="Arial"/>
        </w:rPr>
        <w:t xml:space="preserve"> Ein Feld </w:t>
      </w:r>
      <w:r w:rsidR="00CB4BA1">
        <w:rPr>
          <w:rFonts w:ascii="Arial" w:hAnsi="Arial" w:cs="Arial"/>
        </w:rPr>
        <w:t xml:space="preserve">mit gutem Ertrag freut den Besitzer, aber ein Feld </w:t>
      </w:r>
      <w:r w:rsidR="00863408">
        <w:rPr>
          <w:rFonts w:ascii="Arial" w:hAnsi="Arial" w:cs="Arial"/>
        </w:rPr>
        <w:t>mit unbrauchbarem Ertrag w</w:t>
      </w:r>
      <w:r w:rsidR="00C83C03">
        <w:rPr>
          <w:rFonts w:ascii="Arial" w:hAnsi="Arial" w:cs="Arial"/>
        </w:rPr>
        <w:t>ird</w:t>
      </w:r>
      <w:r w:rsidR="00863408">
        <w:rPr>
          <w:rFonts w:ascii="Arial" w:hAnsi="Arial" w:cs="Arial"/>
        </w:rPr>
        <w:t xml:space="preserve"> abgebrannt</w:t>
      </w:r>
      <w:r w:rsidR="00444CB2">
        <w:rPr>
          <w:rFonts w:ascii="Arial" w:hAnsi="Arial" w:cs="Arial"/>
        </w:rPr>
        <w:t>.</w:t>
      </w:r>
      <w:r w:rsidR="00903E07">
        <w:rPr>
          <w:rFonts w:ascii="Arial" w:hAnsi="Arial" w:cs="Arial"/>
        </w:rPr>
        <w:t xml:space="preserve"> </w:t>
      </w:r>
      <w:r w:rsidR="00BC1ED3">
        <w:rPr>
          <w:rFonts w:ascii="Arial" w:hAnsi="Arial" w:cs="Arial"/>
        </w:rPr>
        <w:t>-</w:t>
      </w:r>
      <w:r w:rsidR="00903E07">
        <w:rPr>
          <w:rFonts w:ascii="Arial" w:hAnsi="Arial" w:cs="Arial"/>
        </w:rPr>
        <w:t xml:space="preserve"> </w:t>
      </w:r>
      <w:r w:rsidR="00CB4BA1">
        <w:rPr>
          <w:rFonts w:ascii="Arial" w:hAnsi="Arial" w:cs="Arial"/>
        </w:rPr>
        <w:t xml:space="preserve">Echter Glaube bringt gute Früchte. Aber es schwingt auch der Gedanke an den </w:t>
      </w:r>
      <w:r w:rsidR="00903E07">
        <w:rPr>
          <w:rFonts w:ascii="Arial" w:hAnsi="Arial" w:cs="Arial"/>
        </w:rPr>
        <w:t>Richterstuhl Christi m</w:t>
      </w:r>
      <w:r w:rsidR="00CB4BA1">
        <w:rPr>
          <w:rFonts w:ascii="Arial" w:hAnsi="Arial" w:cs="Arial"/>
        </w:rPr>
        <w:t>it</w:t>
      </w:r>
      <w:r w:rsidR="00903E07">
        <w:rPr>
          <w:rFonts w:ascii="Arial" w:hAnsi="Arial" w:cs="Arial"/>
        </w:rPr>
        <w:t xml:space="preserve">, denn dort werden die </w:t>
      </w:r>
      <w:r w:rsidR="00CB4BA1">
        <w:rPr>
          <w:rFonts w:ascii="Arial" w:hAnsi="Arial" w:cs="Arial"/>
        </w:rPr>
        <w:t xml:space="preserve">unnützen Werke des </w:t>
      </w:r>
      <w:r w:rsidR="00903E07">
        <w:rPr>
          <w:rFonts w:ascii="Arial" w:hAnsi="Arial" w:cs="Arial"/>
        </w:rPr>
        <w:t xml:space="preserve">Fleisches, die ein Gläubiger hervorgebracht hat, auch verbrennen, er selbst aber wird gerettet werden (1Kor 3,12-15). </w:t>
      </w:r>
      <w:r w:rsidR="00C4350F">
        <w:rPr>
          <w:rFonts w:ascii="Arial" w:hAnsi="Arial" w:cs="Arial"/>
        </w:rPr>
        <w:br/>
      </w:r>
      <w:r w:rsidRPr="000F1AAF">
        <w:rPr>
          <w:rFonts w:ascii="Arial" w:hAnsi="Arial" w:cs="Arial"/>
          <w:b/>
          <w:sz w:val="24"/>
          <w:vertAlign w:val="superscript"/>
        </w:rPr>
        <w:t>10</w:t>
      </w:r>
      <w:r w:rsidR="00580DF8" w:rsidRPr="00E54C38">
        <w:rPr>
          <w:rFonts w:ascii="Arial" w:hAnsi="Arial" w:cs="Arial"/>
        </w:rPr>
        <w:t xml:space="preserve"> </w:t>
      </w:r>
      <w:r w:rsidR="008E01F5">
        <w:rPr>
          <w:rFonts w:ascii="Arial" w:hAnsi="Arial" w:cs="Arial"/>
        </w:rPr>
        <w:t>ü</w:t>
      </w:r>
      <w:r w:rsidR="00580DF8" w:rsidRPr="00E54C38">
        <w:rPr>
          <w:rFonts w:ascii="Arial" w:hAnsi="Arial" w:cs="Arial"/>
        </w:rPr>
        <w:t xml:space="preserve">bertr.: die Gläubigen nehmen sinnbildlich Zuflucht bei "den Hörnern des Altars", auf </w:t>
      </w:r>
      <w:r w:rsidR="00F81EA2" w:rsidRPr="00E54C38">
        <w:rPr>
          <w:rFonts w:ascii="Arial" w:hAnsi="Arial" w:cs="Arial"/>
        </w:rPr>
        <w:t>dem</w:t>
      </w:r>
      <w:r w:rsidR="00580DF8" w:rsidRPr="00E54C38">
        <w:rPr>
          <w:rFonts w:ascii="Arial" w:hAnsi="Arial" w:cs="Arial"/>
        </w:rPr>
        <w:t xml:space="preserve"> sich der Herr Jesus geopfert hat. Sie werden dort vom Gericht verschont, weil er als Hohepriester mit seinem Blut ins himmlische Heiligtum hineingegangen ist</w:t>
      </w:r>
      <w:r w:rsidR="00F81EA2" w:rsidRPr="00E54C38">
        <w:rPr>
          <w:rFonts w:ascii="Arial" w:hAnsi="Arial" w:cs="Arial"/>
        </w:rPr>
        <w:t>,</w:t>
      </w:r>
      <w:r w:rsidR="00580DF8" w:rsidRPr="00E54C38">
        <w:rPr>
          <w:rFonts w:ascii="Arial" w:hAnsi="Arial" w:cs="Arial"/>
        </w:rPr>
        <w:t xml:space="preserve"> um für ihre Sünden Sühnung zu erwirken.</w:t>
      </w:r>
      <w:r w:rsidR="00C4350F">
        <w:rPr>
          <w:rFonts w:ascii="Arial" w:hAnsi="Arial" w:cs="Arial"/>
        </w:rPr>
        <w:br/>
      </w:r>
      <w:r w:rsidRPr="000F1AAF">
        <w:rPr>
          <w:rFonts w:ascii="Arial" w:hAnsi="Arial" w:cs="Arial"/>
          <w:b/>
          <w:sz w:val="24"/>
          <w:vertAlign w:val="superscript"/>
        </w:rPr>
        <w:t>11</w:t>
      </w:r>
      <w:r w:rsidR="00580DF8" w:rsidRPr="00E54C38">
        <w:rPr>
          <w:rFonts w:ascii="Arial" w:hAnsi="Arial" w:cs="Arial"/>
        </w:rPr>
        <w:t xml:space="preserve"> In der Stiftshütte</w:t>
      </w:r>
      <w:r w:rsidR="00F81EA2" w:rsidRPr="00E54C38">
        <w:rPr>
          <w:rFonts w:ascii="Arial" w:hAnsi="Arial" w:cs="Arial"/>
        </w:rPr>
        <w:t xml:space="preserve"> </w:t>
      </w:r>
      <w:r w:rsidR="00580DF8" w:rsidRPr="00E54C38">
        <w:rPr>
          <w:rFonts w:ascii="Arial" w:hAnsi="Arial" w:cs="Arial"/>
        </w:rPr>
        <w:t>war das Heilige und das Allerheiligste durch einen Vorhang getrennt. Nur einmal im Jahr durfte der Hohepriester am Versöhnungstag mit dem Blut von Opfertieren das Allerheiligste betreten, um Sühnung zu erwirken durch die Besprengung des goldenen Sühnedeckels der Bundeslade mit Opferblut (vgl. Hebr 9,1-10; Lev 16,1ff). Das Allerheiligste ist für den Hebräerbrief ein Bild für den Himmel, den Ort, an dem Gott wohnt.</w:t>
      </w:r>
      <w:r w:rsidR="00C4350F">
        <w:rPr>
          <w:rFonts w:ascii="Arial" w:hAnsi="Arial" w:cs="Arial"/>
        </w:rPr>
        <w:br/>
      </w:r>
      <w:r w:rsidRPr="000F1AAF">
        <w:rPr>
          <w:rFonts w:ascii="Arial" w:hAnsi="Arial" w:cs="Arial"/>
          <w:b/>
          <w:sz w:val="24"/>
          <w:vertAlign w:val="superscript"/>
        </w:rPr>
        <w:t>12</w:t>
      </w:r>
      <w:r w:rsidR="00580DF8" w:rsidRPr="00E54C38">
        <w:rPr>
          <w:rFonts w:ascii="Arial" w:hAnsi="Arial" w:cs="Arial"/>
        </w:rPr>
        <w:t xml:space="preserve"> Griechisch: προδρομος, der Vorläufer</w:t>
      </w:r>
      <w:r w:rsidR="00E54C38" w:rsidRPr="00E54C38">
        <w:rPr>
          <w:rFonts w:ascii="Arial" w:hAnsi="Arial" w:cs="Arial"/>
        </w:rPr>
        <w:t xml:space="preserve">. </w:t>
      </w:r>
      <w:r w:rsidR="00E54C38">
        <w:rPr>
          <w:rFonts w:ascii="Arial" w:hAnsi="Arial" w:cs="Arial"/>
        </w:rPr>
        <w:t>Die militärische</w:t>
      </w:r>
      <w:r w:rsidR="00E54C38" w:rsidRPr="00E54C38">
        <w:rPr>
          <w:rFonts w:ascii="Arial" w:hAnsi="Arial" w:cs="Arial"/>
        </w:rPr>
        <w:t xml:space="preserve"> Vorhut</w:t>
      </w:r>
      <w:r w:rsidR="00E54C38">
        <w:rPr>
          <w:rFonts w:ascii="Arial" w:hAnsi="Arial" w:cs="Arial"/>
        </w:rPr>
        <w:t>,</w:t>
      </w:r>
      <w:r w:rsidR="00E54C38" w:rsidRPr="00E54C38">
        <w:rPr>
          <w:rFonts w:ascii="Arial" w:hAnsi="Arial" w:cs="Arial"/>
        </w:rPr>
        <w:t xml:space="preserve"> </w:t>
      </w:r>
      <w:r w:rsidR="00E54C38">
        <w:rPr>
          <w:rFonts w:ascii="Arial" w:hAnsi="Arial" w:cs="Arial"/>
        </w:rPr>
        <w:t xml:space="preserve">die </w:t>
      </w:r>
      <w:r w:rsidR="00E54C38" w:rsidRPr="00E54C38">
        <w:rPr>
          <w:rFonts w:ascii="Arial" w:hAnsi="Arial" w:cs="Arial"/>
        </w:rPr>
        <w:t xml:space="preserve">vorausgeschickt </w:t>
      </w:r>
      <w:r w:rsidR="00E54C38">
        <w:rPr>
          <w:rFonts w:ascii="Arial" w:hAnsi="Arial" w:cs="Arial"/>
        </w:rPr>
        <w:t xml:space="preserve">wurde, </w:t>
      </w:r>
      <w:r w:rsidR="00E54C38" w:rsidRPr="00E54C38">
        <w:rPr>
          <w:rFonts w:ascii="Arial" w:hAnsi="Arial" w:cs="Arial"/>
        </w:rPr>
        <w:t>um Beobachtungen zu machen und Spionage zu betreiben</w:t>
      </w:r>
      <w:r w:rsidR="00E54C38">
        <w:rPr>
          <w:rFonts w:ascii="Arial" w:hAnsi="Arial" w:cs="Arial"/>
        </w:rPr>
        <w:t>. L</w:t>
      </w:r>
      <w:r w:rsidR="00E54C38" w:rsidRPr="00E54C38">
        <w:rPr>
          <w:rFonts w:ascii="Arial" w:hAnsi="Arial" w:cs="Arial"/>
        </w:rPr>
        <w:t>eicht bewaffnete</w:t>
      </w:r>
      <w:r w:rsidR="00E54C38">
        <w:rPr>
          <w:rFonts w:ascii="Arial" w:hAnsi="Arial" w:cs="Arial"/>
        </w:rPr>
        <w:t xml:space="preserve"> </w:t>
      </w:r>
      <w:r w:rsidR="00E54C38" w:rsidRPr="00E54C38">
        <w:rPr>
          <w:rFonts w:ascii="Arial" w:hAnsi="Arial" w:cs="Arial"/>
        </w:rPr>
        <w:t>Soldaten, die an den Ort</w:t>
      </w:r>
      <w:r w:rsidR="00E54C38">
        <w:rPr>
          <w:rFonts w:ascii="Arial" w:hAnsi="Arial" w:cs="Arial"/>
        </w:rPr>
        <w:t xml:space="preserve"> </w:t>
      </w:r>
      <w:r w:rsidR="00E54C38" w:rsidRPr="00E54C38">
        <w:rPr>
          <w:rFonts w:ascii="Arial" w:hAnsi="Arial" w:cs="Arial"/>
        </w:rPr>
        <w:t>vorausgeschickt w</w:t>
      </w:r>
      <w:r w:rsidR="00CE4FA5">
        <w:rPr>
          <w:rFonts w:ascii="Arial" w:hAnsi="Arial" w:cs="Arial"/>
        </w:rPr>
        <w:t>u</w:t>
      </w:r>
      <w:r w:rsidR="00E54C38" w:rsidRPr="00E54C38">
        <w:rPr>
          <w:rFonts w:ascii="Arial" w:hAnsi="Arial" w:cs="Arial"/>
        </w:rPr>
        <w:t>rden</w:t>
      </w:r>
      <w:r w:rsidR="00E54C38">
        <w:rPr>
          <w:rFonts w:ascii="Arial" w:hAnsi="Arial" w:cs="Arial"/>
        </w:rPr>
        <w:t>,</w:t>
      </w:r>
      <w:r w:rsidR="00E54C38" w:rsidRPr="00E54C38">
        <w:rPr>
          <w:rFonts w:ascii="Arial" w:hAnsi="Arial" w:cs="Arial"/>
        </w:rPr>
        <w:t xml:space="preserve"> wohin der Rest der Truppe ihnen dann folgt</w:t>
      </w:r>
      <w:r w:rsidR="00CE4FA5">
        <w:rPr>
          <w:rFonts w:ascii="Arial" w:hAnsi="Arial" w:cs="Arial"/>
        </w:rPr>
        <w:t>e</w:t>
      </w:r>
      <w:r w:rsidR="00E54C38">
        <w:rPr>
          <w:rFonts w:ascii="Arial" w:hAnsi="Arial" w:cs="Arial"/>
        </w:rPr>
        <w:t>. Der Vorläufer</w:t>
      </w:r>
      <w:r w:rsidR="00752FDC">
        <w:rPr>
          <w:rFonts w:ascii="Arial" w:hAnsi="Arial" w:cs="Arial"/>
        </w:rPr>
        <w:t>,</w:t>
      </w:r>
      <w:r w:rsidR="00E54C38">
        <w:rPr>
          <w:rFonts w:ascii="Arial" w:hAnsi="Arial" w:cs="Arial"/>
        </w:rPr>
        <w:t xml:space="preserve"> der </w:t>
      </w:r>
      <w:r w:rsidR="00E54C38" w:rsidRPr="00E54C38">
        <w:rPr>
          <w:rFonts w:ascii="Arial" w:hAnsi="Arial" w:cs="Arial"/>
        </w:rPr>
        <w:t>vor einem König</w:t>
      </w:r>
      <w:r w:rsidR="00E54C38">
        <w:rPr>
          <w:rFonts w:ascii="Arial" w:hAnsi="Arial" w:cs="Arial"/>
        </w:rPr>
        <w:t xml:space="preserve"> </w:t>
      </w:r>
      <w:r w:rsidR="00E54C38" w:rsidRPr="00E54C38">
        <w:rPr>
          <w:rFonts w:ascii="Arial" w:hAnsi="Arial" w:cs="Arial"/>
        </w:rPr>
        <w:t>vorausgesandt wurde, um ihm d</w:t>
      </w:r>
      <w:r w:rsidR="00E54C38">
        <w:rPr>
          <w:rFonts w:ascii="Arial" w:hAnsi="Arial" w:cs="Arial"/>
        </w:rPr>
        <w:t>em</w:t>
      </w:r>
      <w:r w:rsidR="00E54C38" w:rsidRPr="00E54C38">
        <w:rPr>
          <w:rFonts w:ascii="Arial" w:hAnsi="Arial" w:cs="Arial"/>
        </w:rPr>
        <w:t xml:space="preserve"> Weg zu bereiten</w:t>
      </w:r>
      <w:r w:rsidR="00E54C38">
        <w:rPr>
          <w:rFonts w:ascii="Arial" w:hAnsi="Arial" w:cs="Arial"/>
        </w:rPr>
        <w:t xml:space="preserve">. </w:t>
      </w:r>
      <w:r w:rsidR="00E54C38" w:rsidRPr="00E54C38">
        <w:rPr>
          <w:rFonts w:ascii="Arial" w:hAnsi="Arial" w:cs="Arial"/>
        </w:rPr>
        <w:t>Der Vorläufer in einem Wettrennen.</w:t>
      </w:r>
      <w:r w:rsidR="00E54C38">
        <w:rPr>
          <w:rFonts w:ascii="Arial" w:hAnsi="Arial" w:cs="Arial"/>
        </w:rPr>
        <w:t xml:space="preserve"> </w:t>
      </w:r>
      <w:r w:rsidR="00E54C38" w:rsidRPr="00E54C38">
        <w:rPr>
          <w:rFonts w:ascii="Arial" w:hAnsi="Arial" w:cs="Arial"/>
        </w:rPr>
        <w:t>Als nautischer t.t.: von leichten Schiffen, die vorausgesandt wurden. Der</w:t>
      </w:r>
      <w:r w:rsidR="00E54C38">
        <w:rPr>
          <w:rFonts w:ascii="Arial" w:hAnsi="Arial" w:cs="Arial"/>
        </w:rPr>
        <w:t xml:space="preserve"> </w:t>
      </w:r>
      <w:r w:rsidR="00E54C38" w:rsidRPr="00E54C38">
        <w:rPr>
          <w:rFonts w:ascii="Arial" w:hAnsi="Arial" w:cs="Arial"/>
        </w:rPr>
        <w:t>Ausdruck beinhaltet immer, dass der Rest der Gruppe dem Vorläufer nachkommt (10,VIII,235; 16,249</w:t>
      </w:r>
      <w:r w:rsidR="00E54C38">
        <w:rPr>
          <w:rFonts w:ascii="Arial" w:hAnsi="Arial" w:cs="Arial"/>
        </w:rPr>
        <w:t xml:space="preserve">; </w:t>
      </w:r>
      <w:r w:rsidR="00E54C38" w:rsidRPr="00E54C38">
        <w:rPr>
          <w:rFonts w:ascii="Arial" w:hAnsi="Arial" w:cs="Arial"/>
        </w:rPr>
        <w:t>21,IV,305;</w:t>
      </w:r>
      <w:r w:rsidR="00F15657" w:rsidRPr="00F15657">
        <w:rPr>
          <w:rFonts w:ascii="Arial" w:hAnsi="Arial" w:cs="Arial"/>
        </w:rPr>
        <w:t xml:space="preserve"> </w:t>
      </w:r>
      <w:r w:rsidR="00F15657" w:rsidRPr="00E54C38">
        <w:rPr>
          <w:rFonts w:ascii="Arial" w:hAnsi="Arial" w:cs="Arial"/>
        </w:rPr>
        <w:t>52,IV,1154</w:t>
      </w:r>
      <w:r w:rsidR="00F15657">
        <w:rPr>
          <w:rFonts w:ascii="Arial" w:hAnsi="Arial" w:cs="Arial"/>
        </w:rPr>
        <w:t xml:space="preserve">; </w:t>
      </w:r>
      <w:r w:rsidR="00E54C38" w:rsidRPr="00E54C38">
        <w:rPr>
          <w:rFonts w:ascii="Arial" w:hAnsi="Arial" w:cs="Arial"/>
        </w:rPr>
        <w:t>57,II,1104;</w:t>
      </w:r>
      <w:r w:rsidR="00E54C38">
        <w:rPr>
          <w:rFonts w:ascii="Arial" w:hAnsi="Arial" w:cs="Arial"/>
        </w:rPr>
        <w:t xml:space="preserve"> </w:t>
      </w:r>
      <w:r w:rsidR="00E54C38" w:rsidRPr="00E54C38">
        <w:rPr>
          <w:rFonts w:ascii="Arial" w:hAnsi="Arial" w:cs="Arial"/>
        </w:rPr>
        <w:t>63,1475; 65,III,210).</w:t>
      </w:r>
      <w:r w:rsidR="00E54C38">
        <w:rPr>
          <w:rFonts w:ascii="Arial" w:hAnsi="Arial" w:cs="Arial"/>
        </w:rPr>
        <w:t xml:space="preserve"> - </w:t>
      </w:r>
      <w:r w:rsidR="00CA42F6" w:rsidRPr="00E54C38">
        <w:rPr>
          <w:rFonts w:ascii="Arial" w:hAnsi="Arial" w:cs="Arial"/>
        </w:rPr>
        <w:t>Im Zusammenhang mit dem B</w:t>
      </w:r>
      <w:r w:rsidR="005638F7" w:rsidRPr="00E54C38">
        <w:rPr>
          <w:rFonts w:ascii="Arial" w:hAnsi="Arial" w:cs="Arial"/>
        </w:rPr>
        <w:t>ild</w:t>
      </w:r>
      <w:r w:rsidR="00CA42F6" w:rsidRPr="00E54C38">
        <w:rPr>
          <w:rFonts w:ascii="Arial" w:hAnsi="Arial" w:cs="Arial"/>
        </w:rPr>
        <w:t xml:space="preserve"> des Ankers ist vielleicht </w:t>
      </w:r>
      <w:r w:rsidR="00580DF8" w:rsidRPr="00E54C38">
        <w:rPr>
          <w:rFonts w:ascii="Arial" w:hAnsi="Arial" w:cs="Arial"/>
        </w:rPr>
        <w:t xml:space="preserve">an </w:t>
      </w:r>
      <w:r w:rsidR="005638F7" w:rsidRPr="00E54C38">
        <w:rPr>
          <w:rFonts w:ascii="Arial" w:hAnsi="Arial" w:cs="Arial"/>
        </w:rPr>
        <w:t>einen</w:t>
      </w:r>
      <w:r w:rsidR="00580DF8" w:rsidRPr="00E54C38">
        <w:rPr>
          <w:rFonts w:ascii="Arial" w:hAnsi="Arial" w:cs="Arial"/>
        </w:rPr>
        <w:t xml:space="preserve"> Umstand zu denken, </w:t>
      </w:r>
      <w:r w:rsidR="00CA42F6" w:rsidRPr="00E54C38">
        <w:rPr>
          <w:rFonts w:ascii="Arial" w:hAnsi="Arial" w:cs="Arial"/>
        </w:rPr>
        <w:t>w</w:t>
      </w:r>
      <w:r w:rsidR="005638F7" w:rsidRPr="00E54C38">
        <w:rPr>
          <w:rFonts w:ascii="Arial" w:hAnsi="Arial" w:cs="Arial"/>
        </w:rPr>
        <w:t>o</w:t>
      </w:r>
      <w:r w:rsidR="00580DF8" w:rsidRPr="00E54C38">
        <w:rPr>
          <w:rFonts w:ascii="Arial" w:hAnsi="Arial" w:cs="Arial"/>
        </w:rPr>
        <w:t xml:space="preserve"> Schiffe wegen widriger Windverhältnisse nicht in den Hafen einfahren konnten</w:t>
      </w:r>
      <w:r w:rsidR="00CA42F6" w:rsidRPr="00E54C38">
        <w:rPr>
          <w:rFonts w:ascii="Arial" w:hAnsi="Arial" w:cs="Arial"/>
        </w:rPr>
        <w:t xml:space="preserve"> und </w:t>
      </w:r>
      <w:r w:rsidR="00580DF8" w:rsidRPr="00E54C38">
        <w:rPr>
          <w:rFonts w:ascii="Arial" w:hAnsi="Arial" w:cs="Arial"/>
        </w:rPr>
        <w:t>ein Ruderboot (einen Vorläufer) mit dem angeseilten Schiffsanker in den Hafen voraus</w:t>
      </w:r>
      <w:r w:rsidR="00CA42F6" w:rsidRPr="00E54C38">
        <w:rPr>
          <w:rFonts w:ascii="Arial" w:hAnsi="Arial" w:cs="Arial"/>
        </w:rPr>
        <w:t>schickten</w:t>
      </w:r>
      <w:r w:rsidR="00580DF8" w:rsidRPr="00E54C38">
        <w:rPr>
          <w:rFonts w:ascii="Arial" w:hAnsi="Arial" w:cs="Arial"/>
        </w:rPr>
        <w:t>. De</w:t>
      </w:r>
      <w:r w:rsidR="00CA42F6" w:rsidRPr="00E54C38">
        <w:rPr>
          <w:rFonts w:ascii="Arial" w:hAnsi="Arial" w:cs="Arial"/>
        </w:rPr>
        <w:t>n</w:t>
      </w:r>
      <w:r w:rsidR="00580DF8" w:rsidRPr="00E54C38">
        <w:rPr>
          <w:rFonts w:ascii="Arial" w:hAnsi="Arial" w:cs="Arial"/>
        </w:rPr>
        <w:t xml:space="preserve"> Anker </w:t>
      </w:r>
      <w:r w:rsidR="00CA42F6" w:rsidRPr="00E54C38">
        <w:rPr>
          <w:rFonts w:ascii="Arial" w:hAnsi="Arial" w:cs="Arial"/>
        </w:rPr>
        <w:t xml:space="preserve">konnte man </w:t>
      </w:r>
      <w:r w:rsidR="00580DF8" w:rsidRPr="00E54C38">
        <w:rPr>
          <w:rFonts w:ascii="Arial" w:hAnsi="Arial" w:cs="Arial"/>
        </w:rPr>
        <w:t>dort an Land befestig</w:t>
      </w:r>
      <w:r w:rsidR="00CA42F6" w:rsidRPr="00E54C38">
        <w:rPr>
          <w:rFonts w:ascii="Arial" w:hAnsi="Arial" w:cs="Arial"/>
        </w:rPr>
        <w:t xml:space="preserve">en und </w:t>
      </w:r>
      <w:r w:rsidR="00580DF8" w:rsidRPr="00E54C38">
        <w:rPr>
          <w:rFonts w:ascii="Arial" w:hAnsi="Arial" w:cs="Arial"/>
        </w:rPr>
        <w:t xml:space="preserve">das Schiff dann mittels des Ankerseiles, entgegen dem Wind, in den Hafen </w:t>
      </w:r>
      <w:r w:rsidR="00CA42F6" w:rsidRPr="00E54C38">
        <w:rPr>
          <w:rFonts w:ascii="Arial" w:hAnsi="Arial" w:cs="Arial"/>
        </w:rPr>
        <w:t>ziehen</w:t>
      </w:r>
      <w:r w:rsidR="00580DF8" w:rsidRPr="00E54C38">
        <w:rPr>
          <w:rFonts w:ascii="Arial" w:hAnsi="Arial" w:cs="Arial"/>
        </w:rPr>
        <w:t>. Christus hat bildlich gesprochen bei seiner Himmelfahrt den Anker unserer Seelen in den himmlischen Tempel mitgenommen und dort selbst befestigt. Darum ist unsere Errettung auch sicher und fest</w:t>
      </w:r>
      <w:r w:rsidR="00C63F90">
        <w:rPr>
          <w:rFonts w:ascii="Arial" w:hAnsi="Arial" w:cs="Arial"/>
        </w:rPr>
        <w:t>,</w:t>
      </w:r>
      <w:r w:rsidR="00580DF8" w:rsidRPr="00E54C38">
        <w:rPr>
          <w:rFonts w:ascii="Arial" w:hAnsi="Arial" w:cs="Arial"/>
        </w:rPr>
        <w:t xml:space="preserve"> und er wird uns zu sich in die Herrlichkeit </w:t>
      </w:r>
      <w:r w:rsidR="00AE723A" w:rsidRPr="00E54C38">
        <w:rPr>
          <w:rFonts w:ascii="Arial" w:hAnsi="Arial" w:cs="Arial"/>
        </w:rPr>
        <w:t>nach</w:t>
      </w:r>
      <w:r w:rsidR="00580DF8" w:rsidRPr="00E54C38">
        <w:rPr>
          <w:rFonts w:ascii="Arial" w:hAnsi="Arial" w:cs="Arial"/>
        </w:rPr>
        <w:t>holen</w:t>
      </w:r>
      <w:r w:rsidR="00D45BA8">
        <w:rPr>
          <w:rFonts w:ascii="Arial" w:hAnsi="Arial" w:cs="Arial"/>
        </w:rPr>
        <w:t>.</w:t>
      </w:r>
      <w:r w:rsidR="00C4350F">
        <w:rPr>
          <w:rFonts w:ascii="Arial" w:hAnsi="Arial" w:cs="Arial"/>
        </w:rPr>
        <w:br/>
      </w:r>
      <w:bookmarkStart w:id="45" w:name="_Hlk61812035"/>
      <w:r w:rsidRPr="000F1AAF">
        <w:rPr>
          <w:rFonts w:ascii="Arial" w:hAnsi="Arial" w:cs="Arial"/>
          <w:b/>
          <w:sz w:val="24"/>
          <w:vertAlign w:val="superscript"/>
        </w:rPr>
        <w:t>13</w:t>
      </w:r>
      <w:r w:rsidR="00580DF8" w:rsidRPr="00E54C38">
        <w:rPr>
          <w:rFonts w:ascii="Arial" w:hAnsi="Arial" w:cs="Arial"/>
        </w:rPr>
        <w:t xml:space="preserve"> D</w:t>
      </w:r>
      <w:r w:rsidR="007053A4">
        <w:rPr>
          <w:rFonts w:ascii="Arial" w:hAnsi="Arial" w:cs="Arial"/>
        </w:rPr>
        <w:t>.h. den</w:t>
      </w:r>
      <w:r w:rsidR="00580DF8" w:rsidRPr="00E54C38">
        <w:rPr>
          <w:rFonts w:ascii="Arial" w:hAnsi="Arial" w:cs="Arial"/>
        </w:rPr>
        <w:t xml:space="preserve"> Herrn Jesus noch</w:t>
      </w:r>
      <w:r w:rsidR="00EF7F7A" w:rsidRPr="00E54C38">
        <w:rPr>
          <w:rFonts w:ascii="Arial" w:hAnsi="Arial" w:cs="Arial"/>
        </w:rPr>
        <w:t xml:space="preserve"> </w:t>
      </w:r>
      <w:r w:rsidR="00580DF8" w:rsidRPr="00E54C38">
        <w:rPr>
          <w:rFonts w:ascii="Arial" w:hAnsi="Arial" w:cs="Arial"/>
        </w:rPr>
        <w:t>einmal ans Kreuz schlagen</w:t>
      </w:r>
      <w:r w:rsidR="008F1A22">
        <w:rPr>
          <w:rFonts w:ascii="Arial" w:hAnsi="Arial" w:cs="Arial"/>
        </w:rPr>
        <w:t xml:space="preserve"> (so wie ihn die Römer zuerst ans Kreuz schlugen)</w:t>
      </w:r>
      <w:r w:rsidR="00580DF8" w:rsidRPr="00E54C38">
        <w:rPr>
          <w:rFonts w:ascii="Arial" w:hAnsi="Arial" w:cs="Arial"/>
        </w:rPr>
        <w:t xml:space="preserve">, </w:t>
      </w:r>
      <w:r w:rsidR="00CD77B8">
        <w:rPr>
          <w:rFonts w:ascii="Arial" w:hAnsi="Arial" w:cs="Arial"/>
        </w:rPr>
        <w:t>und ihn so der Schande preisgeben würden. Dies ist a</w:t>
      </w:r>
      <w:r w:rsidR="00580DF8" w:rsidRPr="00E54C38">
        <w:rPr>
          <w:rFonts w:ascii="Arial" w:hAnsi="Arial" w:cs="Arial"/>
        </w:rPr>
        <w:t xml:space="preserve">ber gar nicht möglich, weshalb eine Erneuerung </w:t>
      </w:r>
      <w:r w:rsidR="00580DF8" w:rsidRPr="00E5370A">
        <w:rPr>
          <w:rFonts w:ascii="Arial" w:hAnsi="Arial" w:cs="Arial"/>
        </w:rPr>
        <w:t>zur</w:t>
      </w:r>
      <w:r w:rsidR="00E5370A">
        <w:rPr>
          <w:rFonts w:ascii="Arial" w:hAnsi="Arial" w:cs="Arial"/>
          <w:i/>
          <w:iCs/>
        </w:rPr>
        <w:t xml:space="preserve"> erstmaligen</w:t>
      </w:r>
      <w:r w:rsidR="00580DF8" w:rsidRPr="00E54C38">
        <w:rPr>
          <w:rFonts w:ascii="Arial" w:hAnsi="Arial" w:cs="Arial"/>
          <w:i/>
          <w:iCs/>
        </w:rPr>
        <w:t xml:space="preserve"> </w:t>
      </w:r>
      <w:r w:rsidR="00580DF8" w:rsidRPr="007053A4">
        <w:rPr>
          <w:rFonts w:ascii="Arial" w:hAnsi="Arial" w:cs="Arial"/>
        </w:rPr>
        <w:t>Buße</w:t>
      </w:r>
      <w:r w:rsidR="00580DF8" w:rsidRPr="00E54C38">
        <w:rPr>
          <w:rFonts w:ascii="Arial" w:hAnsi="Arial" w:cs="Arial"/>
        </w:rPr>
        <w:t xml:space="preserve"> ausgeschlossen ist.</w:t>
      </w:r>
      <w:r w:rsidR="008F1A22">
        <w:rPr>
          <w:rFonts w:ascii="Arial" w:hAnsi="Arial" w:cs="Arial"/>
        </w:rPr>
        <w:t xml:space="preserve"> Man kann sich </w:t>
      </w:r>
      <w:r w:rsidR="0030329C" w:rsidRPr="004271D7">
        <w:rPr>
          <w:rFonts w:ascii="Arial" w:hAnsi="Arial" w:cs="Arial"/>
          <w:i/>
          <w:iCs/>
        </w:rPr>
        <w:t>nur</w:t>
      </w:r>
      <w:r w:rsidR="0030329C">
        <w:rPr>
          <w:rFonts w:ascii="Arial" w:hAnsi="Arial" w:cs="Arial"/>
        </w:rPr>
        <w:t xml:space="preserve"> </w:t>
      </w:r>
      <w:r w:rsidR="0030329C" w:rsidRPr="004271D7">
        <w:rPr>
          <w:rFonts w:ascii="Arial" w:hAnsi="Arial" w:cs="Arial"/>
          <w:i/>
          <w:iCs/>
        </w:rPr>
        <w:t>einmal</w:t>
      </w:r>
      <w:r w:rsidR="0030329C">
        <w:rPr>
          <w:rFonts w:ascii="Arial" w:hAnsi="Arial" w:cs="Arial"/>
        </w:rPr>
        <w:t xml:space="preserve"> bekehren, und daher </w:t>
      </w:r>
      <w:r w:rsidR="008F1A22" w:rsidRPr="004271D7">
        <w:rPr>
          <w:rFonts w:ascii="Arial" w:hAnsi="Arial" w:cs="Arial"/>
          <w:i/>
          <w:iCs/>
        </w:rPr>
        <w:t>nicht noch einmal</w:t>
      </w:r>
      <w:r w:rsidR="008F1A22">
        <w:rPr>
          <w:rFonts w:ascii="Arial" w:hAnsi="Arial" w:cs="Arial"/>
        </w:rPr>
        <w:t xml:space="preserve"> bekehren.</w:t>
      </w:r>
      <w:r w:rsidR="004729BB">
        <w:rPr>
          <w:rFonts w:ascii="Arial" w:hAnsi="Arial" w:cs="Arial"/>
        </w:rPr>
        <w:t xml:space="preserve"> </w:t>
      </w:r>
      <w:r w:rsidR="00C4350F">
        <w:rPr>
          <w:rFonts w:ascii="Arial" w:hAnsi="Arial" w:cs="Arial"/>
        </w:rPr>
        <w:br/>
      </w:r>
      <w:r w:rsidRPr="000F1AAF">
        <w:rPr>
          <w:rFonts w:ascii="Arial" w:hAnsi="Arial" w:cs="Arial"/>
          <w:b/>
          <w:sz w:val="24"/>
          <w:vertAlign w:val="superscript"/>
        </w:rPr>
        <w:t>14</w:t>
      </w:r>
      <w:r w:rsidR="00580DF8" w:rsidRPr="00E54C38">
        <w:rPr>
          <w:rFonts w:ascii="Arial" w:hAnsi="Arial" w:cs="Arial"/>
        </w:rPr>
        <w:t xml:space="preserve"> Der Ausdruck</w:t>
      </w:r>
      <w:r w:rsidR="009A19BF">
        <w:rPr>
          <w:rFonts w:ascii="Arial" w:hAnsi="Arial" w:cs="Arial"/>
        </w:rPr>
        <w:t xml:space="preserve"> </w:t>
      </w:r>
      <w:r w:rsidR="009A19BF" w:rsidRPr="00E54C38">
        <w:rPr>
          <w:rFonts w:ascii="Arial" w:hAnsi="Arial" w:cs="Arial"/>
        </w:rPr>
        <w:t>"</w:t>
      </w:r>
      <w:r w:rsidR="009A19BF">
        <w:rPr>
          <w:rFonts w:ascii="Arial" w:hAnsi="Arial" w:cs="Arial"/>
        </w:rPr>
        <w:t>erleuchtet</w:t>
      </w:r>
      <w:r w:rsidR="009A19BF" w:rsidRPr="00E54C38">
        <w:rPr>
          <w:rFonts w:ascii="Arial" w:hAnsi="Arial" w:cs="Arial"/>
        </w:rPr>
        <w:t>"</w:t>
      </w:r>
      <w:r w:rsidR="009A19BF">
        <w:rPr>
          <w:rFonts w:ascii="Arial" w:hAnsi="Arial" w:cs="Arial"/>
        </w:rPr>
        <w:t xml:space="preserve"> </w:t>
      </w:r>
      <w:r w:rsidR="00580DF8" w:rsidRPr="00E54C38">
        <w:rPr>
          <w:rFonts w:ascii="Arial" w:hAnsi="Arial" w:cs="Arial"/>
        </w:rPr>
        <w:t xml:space="preserve">wird in Eph 1,18 und Heb 10,32 für </w:t>
      </w:r>
      <w:r w:rsidR="00D35AE6">
        <w:rPr>
          <w:rFonts w:ascii="Arial" w:hAnsi="Arial" w:cs="Arial"/>
        </w:rPr>
        <w:t xml:space="preserve">echte </w:t>
      </w:r>
      <w:r w:rsidR="00580DF8" w:rsidRPr="00E54C38">
        <w:rPr>
          <w:rFonts w:ascii="Arial" w:hAnsi="Arial" w:cs="Arial"/>
        </w:rPr>
        <w:t>Gläubige verwendet, in Joh 1,9 a</w:t>
      </w:r>
      <w:r w:rsidR="00BD5047" w:rsidRPr="00E54C38">
        <w:rPr>
          <w:rFonts w:ascii="Arial" w:hAnsi="Arial" w:cs="Arial"/>
        </w:rPr>
        <w:t>llerdings</w:t>
      </w:r>
      <w:r w:rsidR="00580DF8" w:rsidRPr="00E54C38">
        <w:rPr>
          <w:rFonts w:ascii="Arial" w:hAnsi="Arial" w:cs="Arial"/>
        </w:rPr>
        <w:t xml:space="preserve"> für alle Menschen.</w:t>
      </w:r>
      <w:r w:rsidR="00EE561A">
        <w:rPr>
          <w:rFonts w:ascii="Arial" w:hAnsi="Arial" w:cs="Arial"/>
        </w:rPr>
        <w:t xml:space="preserve"> </w:t>
      </w:r>
      <w:r w:rsidR="009A19BF">
        <w:rPr>
          <w:rFonts w:ascii="Arial" w:hAnsi="Arial" w:cs="Arial"/>
        </w:rPr>
        <w:t>-</w:t>
      </w:r>
      <w:r w:rsidR="00EE561A">
        <w:rPr>
          <w:rFonts w:ascii="Arial" w:hAnsi="Arial" w:cs="Arial"/>
        </w:rPr>
        <w:t xml:space="preserve"> </w:t>
      </w:r>
      <w:r w:rsidR="009A19BF">
        <w:rPr>
          <w:rFonts w:ascii="Arial" w:hAnsi="Arial" w:cs="Arial"/>
        </w:rPr>
        <w:t>Der Autor zieht e</w:t>
      </w:r>
      <w:r w:rsidR="00983334">
        <w:rPr>
          <w:rFonts w:ascii="Arial" w:hAnsi="Arial" w:cs="Arial"/>
        </w:rPr>
        <w:t>ine Parallele zu den</w:t>
      </w:r>
      <w:r w:rsidR="00EE561A">
        <w:rPr>
          <w:rFonts w:ascii="Arial" w:hAnsi="Arial" w:cs="Arial"/>
        </w:rPr>
        <w:t xml:space="preserve"> Israeliten in der Wüste</w:t>
      </w:r>
      <w:r w:rsidR="00983334">
        <w:rPr>
          <w:rFonts w:ascii="Arial" w:hAnsi="Arial" w:cs="Arial"/>
        </w:rPr>
        <w:t xml:space="preserve"> bei Kadesch-Barnea. Auch sie wu</w:t>
      </w:r>
      <w:r w:rsidR="00EE561A">
        <w:rPr>
          <w:rFonts w:ascii="Arial" w:hAnsi="Arial" w:cs="Arial"/>
        </w:rPr>
        <w:t xml:space="preserve">rden durch das Licht der Feuersäule </w:t>
      </w:r>
      <w:r w:rsidR="00EE561A" w:rsidRPr="00E54C38">
        <w:rPr>
          <w:rFonts w:ascii="Arial" w:hAnsi="Arial" w:cs="Arial"/>
        </w:rPr>
        <w:t>"</w:t>
      </w:r>
      <w:r w:rsidR="00EE561A">
        <w:rPr>
          <w:rFonts w:ascii="Arial" w:hAnsi="Arial" w:cs="Arial"/>
        </w:rPr>
        <w:t>erleuchtet</w:t>
      </w:r>
      <w:r w:rsidR="00EE561A" w:rsidRPr="00E54C38">
        <w:rPr>
          <w:rFonts w:ascii="Arial" w:hAnsi="Arial" w:cs="Arial"/>
        </w:rPr>
        <w:t>"</w:t>
      </w:r>
      <w:r w:rsidR="00EE561A">
        <w:rPr>
          <w:rFonts w:ascii="Arial" w:hAnsi="Arial" w:cs="Arial"/>
        </w:rPr>
        <w:t>, sie hatten miterlebt, wie der Heilige Geist auf die 70 Ältesten kam</w:t>
      </w:r>
      <w:r w:rsidR="004D131C">
        <w:rPr>
          <w:rFonts w:ascii="Arial" w:hAnsi="Arial" w:cs="Arial"/>
        </w:rPr>
        <w:t xml:space="preserve">, sie hatten das Manna </w:t>
      </w:r>
      <w:r w:rsidR="004D131C" w:rsidRPr="00E54C38">
        <w:rPr>
          <w:rFonts w:ascii="Arial" w:hAnsi="Arial" w:cs="Arial"/>
        </w:rPr>
        <w:t>"</w:t>
      </w:r>
      <w:r w:rsidR="004D131C">
        <w:rPr>
          <w:rFonts w:ascii="Arial" w:hAnsi="Arial" w:cs="Arial"/>
        </w:rPr>
        <w:t>geschmeckt</w:t>
      </w:r>
      <w:r w:rsidR="004D131C" w:rsidRPr="00E54C38">
        <w:rPr>
          <w:rFonts w:ascii="Arial" w:hAnsi="Arial" w:cs="Arial"/>
        </w:rPr>
        <w:t>"</w:t>
      </w:r>
      <w:r w:rsidR="004D131C">
        <w:rPr>
          <w:rFonts w:ascii="Arial" w:hAnsi="Arial" w:cs="Arial"/>
        </w:rPr>
        <w:t xml:space="preserve"> und die Aussprüche Gottes durch</w:t>
      </w:r>
      <w:r w:rsidR="00EE561A">
        <w:rPr>
          <w:rFonts w:ascii="Arial" w:hAnsi="Arial" w:cs="Arial"/>
        </w:rPr>
        <w:t xml:space="preserve"> das Gesetz</w:t>
      </w:r>
      <w:r w:rsidR="004D131C">
        <w:rPr>
          <w:rFonts w:ascii="Arial" w:hAnsi="Arial" w:cs="Arial"/>
        </w:rPr>
        <w:t xml:space="preserve"> Mose</w:t>
      </w:r>
      <w:r w:rsidR="00F72221">
        <w:rPr>
          <w:rFonts w:ascii="Arial" w:hAnsi="Arial" w:cs="Arial"/>
        </w:rPr>
        <w:t>,</w:t>
      </w:r>
      <w:r w:rsidR="00EE561A">
        <w:rPr>
          <w:rFonts w:ascii="Arial" w:hAnsi="Arial" w:cs="Arial"/>
        </w:rPr>
        <w:t xml:space="preserve"> und </w:t>
      </w:r>
      <w:r w:rsidR="004D131C">
        <w:rPr>
          <w:rFonts w:ascii="Arial" w:hAnsi="Arial" w:cs="Arial"/>
        </w:rPr>
        <w:t xml:space="preserve">sie </w:t>
      </w:r>
      <w:r w:rsidR="00EE561A">
        <w:rPr>
          <w:rFonts w:ascii="Arial" w:hAnsi="Arial" w:cs="Arial"/>
        </w:rPr>
        <w:t>sahen die großartigen Wunder Gottes (89,111).</w:t>
      </w:r>
      <w:r w:rsidR="00A940DD">
        <w:rPr>
          <w:rFonts w:ascii="Arial" w:hAnsi="Arial" w:cs="Arial"/>
        </w:rPr>
        <w:t xml:space="preserve"> </w:t>
      </w:r>
      <w:r w:rsidR="00C4350F">
        <w:rPr>
          <w:rFonts w:ascii="Arial" w:hAnsi="Arial" w:cs="Arial"/>
        </w:rPr>
        <w:br/>
      </w:r>
      <w:r w:rsidRPr="000F1AAF">
        <w:rPr>
          <w:rFonts w:ascii="Arial" w:hAnsi="Arial" w:cs="Arial"/>
          <w:b/>
          <w:sz w:val="24"/>
          <w:vertAlign w:val="superscript"/>
        </w:rPr>
        <w:t>15</w:t>
      </w:r>
      <w:r w:rsidR="00580DF8" w:rsidRPr="00E54C38">
        <w:rPr>
          <w:rFonts w:ascii="Arial" w:hAnsi="Arial" w:cs="Arial"/>
        </w:rPr>
        <w:t xml:space="preserve"> Der Ausdruck wird in Heb 3,1.14 und 12,8 für </w:t>
      </w:r>
      <w:r w:rsidR="00D35AE6">
        <w:rPr>
          <w:rFonts w:ascii="Arial" w:hAnsi="Arial" w:cs="Arial"/>
        </w:rPr>
        <w:t xml:space="preserve">echte </w:t>
      </w:r>
      <w:r w:rsidR="00580DF8" w:rsidRPr="00E54C38">
        <w:rPr>
          <w:rFonts w:ascii="Arial" w:hAnsi="Arial" w:cs="Arial"/>
        </w:rPr>
        <w:t>Gläubige verwendet</w:t>
      </w:r>
      <w:r w:rsidR="00D35AE6">
        <w:rPr>
          <w:rFonts w:ascii="Arial" w:hAnsi="Arial" w:cs="Arial"/>
        </w:rPr>
        <w:t>.</w:t>
      </w:r>
      <w:r w:rsidR="00C4350F">
        <w:rPr>
          <w:rFonts w:ascii="Arial" w:hAnsi="Arial" w:cs="Arial"/>
        </w:rPr>
        <w:br/>
      </w:r>
      <w:bookmarkEnd w:id="45"/>
      <w:r w:rsidRPr="000F1AAF">
        <w:rPr>
          <w:rFonts w:ascii="Arial" w:hAnsi="Arial" w:cs="Arial"/>
          <w:b/>
          <w:sz w:val="24"/>
          <w:vertAlign w:val="superscript"/>
        </w:rPr>
        <w:t>16</w:t>
      </w:r>
      <w:r w:rsidR="00580DF8" w:rsidRPr="00E54C38">
        <w:rPr>
          <w:rFonts w:ascii="Arial" w:hAnsi="Arial" w:cs="Arial"/>
          <w:vertAlign w:val="superscript"/>
        </w:rPr>
        <w:t xml:space="preserve"> </w:t>
      </w:r>
      <w:r w:rsidR="00FA31A4">
        <w:rPr>
          <w:rFonts w:ascii="Arial" w:hAnsi="Arial" w:cs="Arial"/>
        </w:rPr>
        <w:t>w.: die Vollkommenheit; d</w:t>
      </w:r>
      <w:r w:rsidR="00580DF8" w:rsidRPr="00E54C38">
        <w:rPr>
          <w:rFonts w:ascii="Arial" w:hAnsi="Arial" w:cs="Arial"/>
        </w:rPr>
        <w:t>.h. die volle Reife in der Glaubenslehre, im Gegensatz zum Anfängerstadium, in dem sie steckengeblieben waren</w:t>
      </w:r>
      <w:r w:rsidR="004B4942">
        <w:rPr>
          <w:rFonts w:ascii="Arial" w:hAnsi="Arial" w:cs="Arial"/>
        </w:rPr>
        <w:t>. V</w:t>
      </w:r>
      <w:r w:rsidR="00FA2992">
        <w:rPr>
          <w:rFonts w:ascii="Arial" w:hAnsi="Arial" w:cs="Arial"/>
        </w:rPr>
        <w:t>gl. Eph 4,14</w:t>
      </w:r>
      <w:r w:rsidR="00C4350F">
        <w:rPr>
          <w:rFonts w:ascii="Arial" w:hAnsi="Arial" w:cs="Arial"/>
        </w:rPr>
        <w:br/>
      </w:r>
      <w:r w:rsidRPr="000F1AAF">
        <w:rPr>
          <w:rFonts w:ascii="Arial" w:hAnsi="Arial" w:cs="Arial"/>
          <w:b/>
          <w:sz w:val="24"/>
          <w:vertAlign w:val="superscript"/>
        </w:rPr>
        <w:t>17</w:t>
      </w:r>
      <w:r w:rsidR="00580DF8" w:rsidRPr="00E54C38">
        <w:rPr>
          <w:rFonts w:ascii="Arial" w:hAnsi="Arial" w:cs="Arial"/>
        </w:rPr>
        <w:t xml:space="preserve"> </w:t>
      </w:r>
      <w:r w:rsidR="00D45BA8">
        <w:rPr>
          <w:rFonts w:ascii="Arial" w:hAnsi="Arial" w:cs="Arial"/>
        </w:rPr>
        <w:t>V</w:t>
      </w:r>
      <w:r w:rsidR="00580DF8" w:rsidRPr="00E54C38">
        <w:rPr>
          <w:rFonts w:ascii="Arial" w:hAnsi="Arial" w:cs="Arial"/>
        </w:rPr>
        <w:t xml:space="preserve">gl. Kap 9,14. </w:t>
      </w:r>
      <w:r w:rsidR="00266704" w:rsidRPr="00E54C38">
        <w:rPr>
          <w:rFonts w:ascii="Arial" w:hAnsi="Arial" w:cs="Arial"/>
        </w:rPr>
        <w:t>Mit t</w:t>
      </w:r>
      <w:r w:rsidR="00580DF8" w:rsidRPr="00E54C38">
        <w:rPr>
          <w:rFonts w:ascii="Arial" w:hAnsi="Arial" w:cs="Arial"/>
        </w:rPr>
        <w:t>ote</w:t>
      </w:r>
      <w:r w:rsidR="00266704" w:rsidRPr="00E54C38">
        <w:rPr>
          <w:rFonts w:ascii="Arial" w:hAnsi="Arial" w:cs="Arial"/>
        </w:rPr>
        <w:t>n</w:t>
      </w:r>
      <w:r w:rsidR="00580DF8" w:rsidRPr="00E54C38">
        <w:rPr>
          <w:rFonts w:ascii="Arial" w:hAnsi="Arial" w:cs="Arial"/>
        </w:rPr>
        <w:t xml:space="preserve"> Werke</w:t>
      </w:r>
      <w:r w:rsidR="00266704" w:rsidRPr="00E54C38">
        <w:rPr>
          <w:rFonts w:ascii="Arial" w:hAnsi="Arial" w:cs="Arial"/>
        </w:rPr>
        <w:t>n</w:t>
      </w:r>
      <w:r w:rsidR="00580DF8" w:rsidRPr="00E54C38">
        <w:rPr>
          <w:rFonts w:ascii="Arial" w:hAnsi="Arial" w:cs="Arial"/>
        </w:rPr>
        <w:t xml:space="preserve"> sind die </w:t>
      </w:r>
      <w:r w:rsidR="00D1594D">
        <w:rPr>
          <w:rFonts w:ascii="Arial" w:hAnsi="Arial" w:cs="Arial"/>
        </w:rPr>
        <w:t xml:space="preserve">wahrscheinlich die </w:t>
      </w:r>
      <w:r w:rsidR="00EF7F7A" w:rsidRPr="00E54C38">
        <w:rPr>
          <w:rFonts w:ascii="Arial" w:hAnsi="Arial" w:cs="Arial"/>
        </w:rPr>
        <w:t>menschliche</w:t>
      </w:r>
      <w:r w:rsidR="00266704" w:rsidRPr="00E54C38">
        <w:rPr>
          <w:rFonts w:ascii="Arial" w:hAnsi="Arial" w:cs="Arial"/>
        </w:rPr>
        <w:t>n</w:t>
      </w:r>
      <w:r w:rsidR="00EF7F7A" w:rsidRPr="00E54C38">
        <w:rPr>
          <w:rFonts w:ascii="Arial" w:hAnsi="Arial" w:cs="Arial"/>
        </w:rPr>
        <w:t xml:space="preserve"> </w:t>
      </w:r>
      <w:r w:rsidR="00580DF8" w:rsidRPr="00E54C38">
        <w:rPr>
          <w:rFonts w:ascii="Arial" w:hAnsi="Arial" w:cs="Arial"/>
        </w:rPr>
        <w:t>Anstrengung</w:t>
      </w:r>
      <w:r w:rsidR="00266704" w:rsidRPr="00E54C38">
        <w:rPr>
          <w:rFonts w:ascii="Arial" w:hAnsi="Arial" w:cs="Arial"/>
        </w:rPr>
        <w:t>en gemeint,</w:t>
      </w:r>
      <w:r w:rsidR="00580DF8" w:rsidRPr="00E54C38">
        <w:rPr>
          <w:rFonts w:ascii="Arial" w:hAnsi="Arial" w:cs="Arial"/>
        </w:rPr>
        <w:t xml:space="preserve"> </w:t>
      </w:r>
      <w:r w:rsidR="00FA2992">
        <w:rPr>
          <w:rFonts w:ascii="Arial" w:hAnsi="Arial" w:cs="Arial"/>
        </w:rPr>
        <w:t xml:space="preserve">um </w:t>
      </w:r>
      <w:r w:rsidR="00580DF8" w:rsidRPr="00E54C38">
        <w:rPr>
          <w:rFonts w:ascii="Arial" w:hAnsi="Arial" w:cs="Arial"/>
        </w:rPr>
        <w:t xml:space="preserve">durch </w:t>
      </w:r>
      <w:r w:rsidR="00EF7F7A" w:rsidRPr="00E54C38">
        <w:rPr>
          <w:rFonts w:ascii="Arial" w:hAnsi="Arial" w:cs="Arial"/>
        </w:rPr>
        <w:t>(</w:t>
      </w:r>
      <w:r w:rsidR="00580DF8" w:rsidRPr="00E54C38">
        <w:rPr>
          <w:rFonts w:ascii="Arial" w:hAnsi="Arial" w:cs="Arial"/>
        </w:rPr>
        <w:t>Gesetzes</w:t>
      </w:r>
      <w:r w:rsidR="00EF7F7A" w:rsidRPr="00E54C38">
        <w:rPr>
          <w:rFonts w:ascii="Arial" w:hAnsi="Arial" w:cs="Arial"/>
        </w:rPr>
        <w:t>)W</w:t>
      </w:r>
      <w:r w:rsidR="00580DF8" w:rsidRPr="00E54C38">
        <w:rPr>
          <w:rFonts w:ascii="Arial" w:hAnsi="Arial" w:cs="Arial"/>
        </w:rPr>
        <w:t>erke vor Gott gerecht zu werden.</w:t>
      </w:r>
      <w:r w:rsidR="00866935" w:rsidRPr="00E54C38">
        <w:rPr>
          <w:rFonts w:ascii="Arial" w:hAnsi="Arial" w:cs="Arial"/>
        </w:rPr>
        <w:t xml:space="preserve"> </w:t>
      </w:r>
      <w:r w:rsidR="00D1594D">
        <w:rPr>
          <w:rFonts w:ascii="Arial" w:hAnsi="Arial" w:cs="Arial"/>
        </w:rPr>
        <w:t>Oder die Rituale des Judentums.</w:t>
      </w:r>
      <w:r w:rsidR="00C4350F">
        <w:rPr>
          <w:rFonts w:ascii="Arial" w:hAnsi="Arial" w:cs="Arial"/>
        </w:rPr>
        <w:br/>
      </w:r>
      <w:r w:rsidRPr="000F1AAF">
        <w:rPr>
          <w:rFonts w:ascii="Arial" w:hAnsi="Arial" w:cs="Arial"/>
          <w:b/>
          <w:sz w:val="24"/>
          <w:vertAlign w:val="superscript"/>
        </w:rPr>
        <w:t>18</w:t>
      </w:r>
      <w:r w:rsidR="00580DF8" w:rsidRPr="00E54C38">
        <w:rPr>
          <w:rFonts w:ascii="Arial" w:hAnsi="Arial" w:cs="Arial"/>
        </w:rPr>
        <w:t xml:space="preserve"> Alle sechs Themen sind "evangelistische Basics" für </w:t>
      </w:r>
      <w:r w:rsidR="00580DF8" w:rsidRPr="00E54C38">
        <w:rPr>
          <w:rFonts w:ascii="Arial" w:hAnsi="Arial" w:cs="Arial"/>
          <w:i/>
        </w:rPr>
        <w:t>einen Juden</w:t>
      </w:r>
      <w:r w:rsidR="00580DF8" w:rsidRPr="00E54C38">
        <w:rPr>
          <w:rFonts w:ascii="Arial" w:hAnsi="Arial" w:cs="Arial"/>
        </w:rPr>
        <w:t xml:space="preserve"> vor und nach </w:t>
      </w:r>
      <w:r w:rsidR="00FA2992">
        <w:rPr>
          <w:rFonts w:ascii="Arial" w:hAnsi="Arial" w:cs="Arial"/>
        </w:rPr>
        <w:t>seiner</w:t>
      </w:r>
      <w:r w:rsidR="00580DF8" w:rsidRPr="00E54C38">
        <w:rPr>
          <w:rFonts w:ascii="Arial" w:hAnsi="Arial" w:cs="Arial"/>
        </w:rPr>
        <w:t xml:space="preserve"> Bekehrung.</w:t>
      </w:r>
      <w:r w:rsidR="00C4350F">
        <w:rPr>
          <w:rFonts w:ascii="Arial" w:hAnsi="Arial" w:cs="Arial"/>
        </w:rPr>
        <w:br/>
      </w:r>
      <w:r w:rsidRPr="000F1AAF">
        <w:rPr>
          <w:rFonts w:ascii="Arial" w:hAnsi="Arial" w:cs="Arial"/>
          <w:b/>
          <w:sz w:val="24"/>
          <w:vertAlign w:val="superscript"/>
        </w:rPr>
        <w:t>19</w:t>
      </w:r>
      <w:r w:rsidR="00580DF8" w:rsidRPr="00E54C38">
        <w:rPr>
          <w:rFonts w:ascii="Arial" w:hAnsi="Arial" w:cs="Arial"/>
        </w:rPr>
        <w:t xml:space="preserve"> </w:t>
      </w:r>
      <w:r w:rsidR="00F4286E">
        <w:rPr>
          <w:rFonts w:ascii="Arial" w:hAnsi="Arial" w:cs="Arial"/>
        </w:rPr>
        <w:t xml:space="preserve">Der Verfasser dürfte </w:t>
      </w:r>
      <w:r w:rsidR="00283A8B">
        <w:rPr>
          <w:rFonts w:ascii="Arial" w:hAnsi="Arial" w:cs="Arial"/>
        </w:rPr>
        <w:t xml:space="preserve">im </w:t>
      </w:r>
      <w:r w:rsidR="00625943">
        <w:rPr>
          <w:rFonts w:ascii="Arial" w:hAnsi="Arial" w:cs="Arial"/>
        </w:rPr>
        <w:t>g</w:t>
      </w:r>
      <w:r w:rsidR="00283A8B">
        <w:rPr>
          <w:rFonts w:ascii="Arial" w:hAnsi="Arial" w:cs="Arial"/>
        </w:rPr>
        <w:t>esamten Brief</w:t>
      </w:r>
      <w:r w:rsidR="00625943">
        <w:rPr>
          <w:rFonts w:ascii="Arial" w:hAnsi="Arial" w:cs="Arial"/>
        </w:rPr>
        <w:t xml:space="preserve"> (z.B. Heb 2,1-3; 3,7-19; 4,11; 6,1-12) </w:t>
      </w:r>
      <w:r w:rsidR="00F4286E">
        <w:rPr>
          <w:rFonts w:ascii="Arial" w:hAnsi="Arial" w:cs="Arial"/>
        </w:rPr>
        <w:t>die Begebenheit von</w:t>
      </w:r>
      <w:r w:rsidR="00580DF8" w:rsidRPr="00E54C38">
        <w:rPr>
          <w:rFonts w:ascii="Arial" w:hAnsi="Arial" w:cs="Arial"/>
        </w:rPr>
        <w:t xml:space="preserve"> Num </w:t>
      </w:r>
      <w:r w:rsidR="00625943">
        <w:rPr>
          <w:rFonts w:ascii="Arial" w:hAnsi="Arial" w:cs="Arial"/>
        </w:rPr>
        <w:t xml:space="preserve">13,1 - </w:t>
      </w:r>
      <w:r w:rsidR="00580DF8" w:rsidRPr="00E54C38">
        <w:rPr>
          <w:rFonts w:ascii="Arial" w:hAnsi="Arial" w:cs="Arial"/>
        </w:rPr>
        <w:t>14,45</w:t>
      </w:r>
      <w:r w:rsidR="00F4286E">
        <w:rPr>
          <w:rFonts w:ascii="Arial" w:hAnsi="Arial" w:cs="Arial"/>
        </w:rPr>
        <w:t xml:space="preserve"> als V</w:t>
      </w:r>
      <w:r w:rsidR="000F727F">
        <w:rPr>
          <w:rFonts w:ascii="Arial" w:hAnsi="Arial" w:cs="Arial"/>
        </w:rPr>
        <w:t xml:space="preserve">ergleich </w:t>
      </w:r>
      <w:r w:rsidR="00F4286E">
        <w:rPr>
          <w:rFonts w:ascii="Arial" w:hAnsi="Arial" w:cs="Arial"/>
        </w:rPr>
        <w:t>in Gedanken haben.</w:t>
      </w:r>
      <w:r w:rsidR="00625943">
        <w:rPr>
          <w:rFonts w:ascii="Arial" w:hAnsi="Arial" w:cs="Arial"/>
        </w:rPr>
        <w:t xml:space="preserve"> Auch damals machte das Volk Gottes mit dem </w:t>
      </w:r>
      <w:r w:rsidR="005E1185">
        <w:rPr>
          <w:rFonts w:ascii="Arial" w:hAnsi="Arial" w:cs="Arial"/>
        </w:rPr>
        <w:t>Passah</w:t>
      </w:r>
      <w:r w:rsidR="00625943">
        <w:rPr>
          <w:rFonts w:ascii="Arial" w:hAnsi="Arial" w:cs="Arial"/>
        </w:rPr>
        <w:t xml:space="preserve"> und dem Durchzug durch</w:t>
      </w:r>
      <w:r w:rsidR="008E01F5">
        <w:rPr>
          <w:rFonts w:ascii="Arial" w:hAnsi="Arial" w:cs="Arial"/>
        </w:rPr>
        <w:t xml:space="preserve"> da</w:t>
      </w:r>
      <w:r w:rsidR="00625943">
        <w:rPr>
          <w:rFonts w:ascii="Arial" w:hAnsi="Arial" w:cs="Arial"/>
        </w:rPr>
        <w:t xml:space="preserve">s Schilfmeer einen guten Anfang (vgl. Heb 6,1ff), auch damals erlebten sie Gottes Wunder (vgl. </w:t>
      </w:r>
      <w:r w:rsidR="000F727F">
        <w:rPr>
          <w:rFonts w:ascii="Arial" w:hAnsi="Arial" w:cs="Arial"/>
        </w:rPr>
        <w:t xml:space="preserve">Num 14,22-23 mit </w:t>
      </w:r>
      <w:r w:rsidR="00625943">
        <w:rPr>
          <w:rFonts w:ascii="Arial" w:hAnsi="Arial" w:cs="Arial"/>
        </w:rPr>
        <w:t>Heb 2,4</w:t>
      </w:r>
      <w:r w:rsidR="000F727F">
        <w:rPr>
          <w:rFonts w:ascii="Arial" w:hAnsi="Arial" w:cs="Arial"/>
        </w:rPr>
        <w:t xml:space="preserve"> und</w:t>
      </w:r>
      <w:r w:rsidR="00625943">
        <w:rPr>
          <w:rFonts w:ascii="Arial" w:hAnsi="Arial" w:cs="Arial"/>
        </w:rPr>
        <w:t xml:space="preserve"> 6,5). Aber durch ihren Unglauben konnten sie </w:t>
      </w:r>
      <w:r w:rsidR="00FA2992">
        <w:rPr>
          <w:rFonts w:ascii="Arial" w:hAnsi="Arial" w:cs="Arial"/>
        </w:rPr>
        <w:t xml:space="preserve">damals </w:t>
      </w:r>
      <w:r w:rsidR="00625943">
        <w:rPr>
          <w:rFonts w:ascii="Arial" w:hAnsi="Arial" w:cs="Arial"/>
        </w:rPr>
        <w:t xml:space="preserve">das Land Kanaan nicht einnehmen (vgl. </w:t>
      </w:r>
      <w:r w:rsidR="000F727F">
        <w:rPr>
          <w:rFonts w:ascii="Arial" w:hAnsi="Arial" w:cs="Arial"/>
        </w:rPr>
        <w:t xml:space="preserve">Num 14,11 mit </w:t>
      </w:r>
      <w:r w:rsidR="00625943">
        <w:rPr>
          <w:rFonts w:ascii="Arial" w:hAnsi="Arial" w:cs="Arial"/>
        </w:rPr>
        <w:t>Heb 3,12</w:t>
      </w:r>
      <w:r w:rsidR="000F727F">
        <w:rPr>
          <w:rFonts w:ascii="Arial" w:hAnsi="Arial" w:cs="Arial"/>
        </w:rPr>
        <w:t xml:space="preserve"> und </w:t>
      </w:r>
      <w:r w:rsidR="00625943">
        <w:rPr>
          <w:rFonts w:ascii="Arial" w:hAnsi="Arial" w:cs="Arial"/>
        </w:rPr>
        <w:t>4,2.11). Und auch damals bekamen sie keine zweite Chance zur Buße (vgl. Num 14,39-41 mit Heb 6,4a.6). Aber das bedeutete nicht, dass sie verworfen wurden (</w:t>
      </w:r>
      <w:r w:rsidR="004F2A66">
        <w:rPr>
          <w:rFonts w:ascii="Arial" w:hAnsi="Arial" w:cs="Arial"/>
        </w:rPr>
        <w:t>vgl. Num 14,17-20</w:t>
      </w:r>
      <w:r w:rsidR="00E576D3">
        <w:rPr>
          <w:rFonts w:ascii="Arial" w:hAnsi="Arial" w:cs="Arial"/>
        </w:rPr>
        <w:t xml:space="preserve"> mit Heb 6,9-10</w:t>
      </w:r>
      <w:r w:rsidR="00625943">
        <w:rPr>
          <w:rFonts w:ascii="Arial" w:hAnsi="Arial" w:cs="Arial"/>
        </w:rPr>
        <w:t>), sondern Gott züchtigte sie</w:t>
      </w:r>
      <w:r w:rsidR="00E576D3">
        <w:rPr>
          <w:rFonts w:ascii="Arial" w:hAnsi="Arial" w:cs="Arial"/>
        </w:rPr>
        <w:t xml:space="preserve"> nur, sodass sie in der Wüste sterben mussten</w:t>
      </w:r>
      <w:r w:rsidR="004F2A66">
        <w:rPr>
          <w:rFonts w:ascii="Arial" w:hAnsi="Arial" w:cs="Arial"/>
        </w:rPr>
        <w:t xml:space="preserve"> (</w:t>
      </w:r>
      <w:r w:rsidR="00E576D3">
        <w:rPr>
          <w:rFonts w:ascii="Arial" w:hAnsi="Arial" w:cs="Arial"/>
        </w:rPr>
        <w:t xml:space="preserve">vgl. </w:t>
      </w:r>
      <w:r w:rsidR="004F2A66">
        <w:rPr>
          <w:rFonts w:ascii="Arial" w:hAnsi="Arial" w:cs="Arial"/>
        </w:rPr>
        <w:t>Num 14,21-35</w:t>
      </w:r>
      <w:r w:rsidR="00E576D3">
        <w:rPr>
          <w:rFonts w:ascii="Arial" w:hAnsi="Arial" w:cs="Arial"/>
        </w:rPr>
        <w:t xml:space="preserve"> mit Heb</w:t>
      </w:r>
      <w:r w:rsidR="00FA2992">
        <w:rPr>
          <w:rFonts w:ascii="Arial" w:hAnsi="Arial" w:cs="Arial"/>
        </w:rPr>
        <w:t xml:space="preserve"> </w:t>
      </w:r>
      <w:r w:rsidR="00E576D3">
        <w:rPr>
          <w:rFonts w:ascii="Arial" w:hAnsi="Arial" w:cs="Arial"/>
        </w:rPr>
        <w:t>10,26-31 und den Anmerkungen dort, sowie mit Heb 12,4-11</w:t>
      </w:r>
      <w:r w:rsidR="004F2A66">
        <w:rPr>
          <w:rFonts w:ascii="Arial" w:hAnsi="Arial" w:cs="Arial"/>
        </w:rPr>
        <w:t>)</w:t>
      </w:r>
      <w:r w:rsidR="00FA2992">
        <w:rPr>
          <w:rFonts w:ascii="Arial" w:hAnsi="Arial" w:cs="Arial"/>
        </w:rPr>
        <w:t>.</w:t>
      </w:r>
      <w:r w:rsidR="002C4C85">
        <w:rPr>
          <w:rFonts w:ascii="Arial" w:hAnsi="Arial" w:cs="Arial"/>
        </w:rPr>
        <w:t xml:space="preserve"> Mose trat hohepriesterlich für sie ein (vgl. Num 14,13-19 mit Heb 3,1-2; 4,14-15; 6,19-20 ua.)</w:t>
      </w:r>
      <w:r w:rsidR="00625943">
        <w:rPr>
          <w:rFonts w:ascii="Arial" w:hAnsi="Arial" w:cs="Arial"/>
        </w:rPr>
        <w:t>. Ja sogar in d</w:t>
      </w:r>
      <w:r w:rsidR="002C4C85">
        <w:rPr>
          <w:rFonts w:ascii="Arial" w:hAnsi="Arial" w:cs="Arial"/>
        </w:rPr>
        <w:t>er</w:t>
      </w:r>
      <w:r w:rsidR="00625943">
        <w:rPr>
          <w:rFonts w:ascii="Arial" w:hAnsi="Arial" w:cs="Arial"/>
        </w:rPr>
        <w:t xml:space="preserve"> </w:t>
      </w:r>
      <w:r w:rsidR="00FA2992">
        <w:rPr>
          <w:rFonts w:ascii="Arial" w:hAnsi="Arial" w:cs="Arial"/>
        </w:rPr>
        <w:t xml:space="preserve">anschließenden </w:t>
      </w:r>
      <w:r w:rsidR="00625943">
        <w:rPr>
          <w:rFonts w:ascii="Arial" w:hAnsi="Arial" w:cs="Arial"/>
        </w:rPr>
        <w:t>Zeit der 40-jährigen Züchtigung</w:t>
      </w:r>
      <w:r w:rsidR="00FA2992">
        <w:rPr>
          <w:rFonts w:ascii="Arial" w:hAnsi="Arial" w:cs="Arial"/>
        </w:rPr>
        <w:t>,</w:t>
      </w:r>
      <w:r w:rsidR="00625943">
        <w:rPr>
          <w:rFonts w:ascii="Arial" w:hAnsi="Arial" w:cs="Arial"/>
        </w:rPr>
        <w:t xml:space="preserve"> sorgte </w:t>
      </w:r>
      <w:r w:rsidR="00D35AE6">
        <w:rPr>
          <w:rFonts w:ascii="Arial" w:hAnsi="Arial" w:cs="Arial"/>
        </w:rPr>
        <w:t>Gott</w:t>
      </w:r>
      <w:r w:rsidR="00625943">
        <w:rPr>
          <w:rFonts w:ascii="Arial" w:hAnsi="Arial" w:cs="Arial"/>
        </w:rPr>
        <w:t xml:space="preserve"> fürsorglich für sie (</w:t>
      </w:r>
      <w:r w:rsidR="008B7353">
        <w:rPr>
          <w:rFonts w:ascii="Arial" w:hAnsi="Arial" w:cs="Arial"/>
        </w:rPr>
        <w:t>Dtn 8,2-5</w:t>
      </w:r>
      <w:r w:rsidR="00435369">
        <w:rPr>
          <w:rFonts w:ascii="Arial" w:hAnsi="Arial" w:cs="Arial"/>
        </w:rPr>
        <w:t>; Amos 2,10b</w:t>
      </w:r>
      <w:r w:rsidR="00625943">
        <w:rPr>
          <w:rFonts w:ascii="Arial" w:hAnsi="Arial" w:cs="Arial"/>
        </w:rPr>
        <w:t>). Die Aufwiegler in Num 14,36-38</w:t>
      </w:r>
      <w:r w:rsidR="000F727F">
        <w:rPr>
          <w:rFonts w:ascii="Arial" w:hAnsi="Arial" w:cs="Arial"/>
        </w:rPr>
        <w:t xml:space="preserve"> und </w:t>
      </w:r>
      <w:r w:rsidR="00D45BA8">
        <w:rPr>
          <w:rFonts w:ascii="Arial" w:hAnsi="Arial" w:cs="Arial"/>
        </w:rPr>
        <w:t xml:space="preserve">die </w:t>
      </w:r>
      <w:r w:rsidR="000F727F">
        <w:rPr>
          <w:rFonts w:ascii="Arial" w:hAnsi="Arial" w:cs="Arial"/>
        </w:rPr>
        <w:t xml:space="preserve">Rotte Korach in Num 16,1-35 </w:t>
      </w:r>
      <w:r w:rsidR="00625943">
        <w:rPr>
          <w:rFonts w:ascii="Arial" w:hAnsi="Arial" w:cs="Arial"/>
        </w:rPr>
        <w:t xml:space="preserve">hingegen, fielen der </w:t>
      </w:r>
      <w:r w:rsidR="000F727F">
        <w:rPr>
          <w:rFonts w:ascii="Arial" w:hAnsi="Arial" w:cs="Arial"/>
        </w:rPr>
        <w:t xml:space="preserve">sofortigen und verdammenden </w:t>
      </w:r>
      <w:r w:rsidR="00625943">
        <w:rPr>
          <w:rFonts w:ascii="Arial" w:hAnsi="Arial" w:cs="Arial"/>
        </w:rPr>
        <w:t>Strafe Gottes zum Opfer</w:t>
      </w:r>
      <w:r w:rsidR="009B11F8">
        <w:rPr>
          <w:rFonts w:ascii="Arial" w:hAnsi="Arial" w:cs="Arial"/>
        </w:rPr>
        <w:t xml:space="preserve">, denn </w:t>
      </w:r>
      <w:r w:rsidR="009B11F8" w:rsidRPr="009B11F8">
        <w:rPr>
          <w:rFonts w:ascii="Arial" w:hAnsi="Arial" w:cs="Arial"/>
          <w:b/>
          <w:bCs/>
        </w:rPr>
        <w:t>sie</w:t>
      </w:r>
      <w:r w:rsidR="009B11F8">
        <w:rPr>
          <w:rFonts w:ascii="Arial" w:hAnsi="Arial" w:cs="Arial"/>
        </w:rPr>
        <w:t xml:space="preserve"> </w:t>
      </w:r>
      <w:r w:rsidR="009B11F8" w:rsidRPr="009B11F8">
        <w:rPr>
          <w:rFonts w:ascii="Arial" w:hAnsi="Arial" w:cs="Arial"/>
          <w:b/>
          <w:bCs/>
        </w:rPr>
        <w:t>waren</w:t>
      </w:r>
      <w:r w:rsidR="009B11F8">
        <w:rPr>
          <w:rFonts w:ascii="Arial" w:hAnsi="Arial" w:cs="Arial"/>
        </w:rPr>
        <w:t xml:space="preserve"> </w:t>
      </w:r>
      <w:r w:rsidR="009B11F8" w:rsidRPr="009B11F8">
        <w:rPr>
          <w:rFonts w:ascii="Arial" w:hAnsi="Arial" w:cs="Arial"/>
          <w:b/>
          <w:bCs/>
        </w:rPr>
        <w:t>Gottlose</w:t>
      </w:r>
      <w:r w:rsidR="009B11F8">
        <w:rPr>
          <w:rFonts w:ascii="Arial" w:hAnsi="Arial" w:cs="Arial"/>
        </w:rPr>
        <w:t xml:space="preserve"> (Ps 106,18)</w:t>
      </w:r>
      <w:r w:rsidR="00625943">
        <w:rPr>
          <w:rFonts w:ascii="Arial" w:hAnsi="Arial" w:cs="Arial"/>
        </w:rPr>
        <w:t>.</w:t>
      </w:r>
      <w:r w:rsidR="00200512">
        <w:rPr>
          <w:rFonts w:ascii="Arial" w:hAnsi="Arial" w:cs="Arial"/>
        </w:rPr>
        <w:t xml:space="preserve"> Diesen Gedanken, dass Gott sein Volk züchtigt, wenn sie sündigen, ihnen aber gleichzeitig auch vergibt, finden wir auch in Ps 89,31-35. Wenn Gott schon bei seinem irdischen Volk Israel </w:t>
      </w:r>
      <w:r w:rsidR="00B25A74">
        <w:rPr>
          <w:rFonts w:ascii="Arial" w:hAnsi="Arial" w:cs="Arial"/>
        </w:rPr>
        <w:t xml:space="preserve">so </w:t>
      </w:r>
      <w:r w:rsidR="00200512">
        <w:rPr>
          <w:rFonts w:ascii="Arial" w:hAnsi="Arial" w:cs="Arial"/>
        </w:rPr>
        <w:t>handelt, wie viel mehr</w:t>
      </w:r>
      <w:r w:rsidR="009B11F8">
        <w:rPr>
          <w:rFonts w:ascii="Arial" w:hAnsi="Arial" w:cs="Arial"/>
        </w:rPr>
        <w:t xml:space="preserve"> dann</w:t>
      </w:r>
      <w:r w:rsidR="00200512">
        <w:rPr>
          <w:rFonts w:ascii="Arial" w:hAnsi="Arial" w:cs="Arial"/>
        </w:rPr>
        <w:t>, bei seinem himmlischen Volk, der Gemeinde.</w:t>
      </w:r>
      <w:r w:rsidR="00C4350F">
        <w:rPr>
          <w:rFonts w:ascii="Arial" w:hAnsi="Arial" w:cs="Arial"/>
        </w:rPr>
        <w:br/>
      </w:r>
      <w:r w:rsidRPr="000F1AAF">
        <w:rPr>
          <w:rFonts w:ascii="Arial" w:hAnsi="Arial" w:cs="Arial"/>
          <w:b/>
          <w:sz w:val="24"/>
          <w:vertAlign w:val="superscript"/>
        </w:rPr>
        <w:t>20</w:t>
      </w:r>
      <w:r w:rsidR="00580DF8" w:rsidRPr="00E54C38">
        <w:rPr>
          <w:rFonts w:ascii="Arial" w:hAnsi="Arial" w:cs="Arial"/>
        </w:rPr>
        <w:t xml:space="preserve"> </w:t>
      </w:r>
      <w:r w:rsidR="00444CB2">
        <w:rPr>
          <w:rFonts w:ascii="Arial" w:hAnsi="Arial" w:cs="Arial"/>
        </w:rPr>
        <w:t xml:space="preserve">Dass er sie mit Geliebte </w:t>
      </w:r>
      <w:r w:rsidR="00C06C3A">
        <w:rPr>
          <w:rFonts w:ascii="Arial" w:hAnsi="Arial" w:cs="Arial"/>
        </w:rPr>
        <w:t>anspricht,</w:t>
      </w:r>
      <w:r w:rsidR="00444CB2">
        <w:rPr>
          <w:rFonts w:ascii="Arial" w:hAnsi="Arial" w:cs="Arial"/>
        </w:rPr>
        <w:t xml:space="preserve"> beweist, dass er sie als echte Gläubige ansieht. </w:t>
      </w:r>
      <w:r w:rsidR="00D751FE">
        <w:rPr>
          <w:rFonts w:ascii="Arial" w:hAnsi="Arial" w:cs="Arial"/>
        </w:rPr>
        <w:t>-</w:t>
      </w:r>
      <w:r w:rsidR="00444CB2">
        <w:rPr>
          <w:rFonts w:ascii="Arial" w:hAnsi="Arial" w:cs="Arial"/>
        </w:rPr>
        <w:t xml:space="preserve"> </w:t>
      </w:r>
      <w:r w:rsidR="008A5692">
        <w:rPr>
          <w:rFonts w:ascii="Arial" w:hAnsi="Arial" w:cs="Arial"/>
        </w:rPr>
        <w:t xml:space="preserve">Es sind hier die Früchte </w:t>
      </w:r>
      <w:r w:rsidR="00D751FE">
        <w:rPr>
          <w:rFonts w:ascii="Arial" w:hAnsi="Arial" w:cs="Arial"/>
        </w:rPr>
        <w:t xml:space="preserve">(Vers 10) </w:t>
      </w:r>
      <w:r w:rsidR="008A5692">
        <w:rPr>
          <w:rFonts w:ascii="Arial" w:hAnsi="Arial" w:cs="Arial"/>
        </w:rPr>
        <w:t xml:space="preserve">einer echten </w:t>
      </w:r>
      <w:r w:rsidR="00E6353A">
        <w:rPr>
          <w:rFonts w:ascii="Arial" w:hAnsi="Arial" w:cs="Arial"/>
        </w:rPr>
        <w:t xml:space="preserve">Errettung </w:t>
      </w:r>
      <w:r w:rsidR="008A5692">
        <w:rPr>
          <w:rFonts w:ascii="Arial" w:hAnsi="Arial" w:cs="Arial"/>
        </w:rPr>
        <w:t xml:space="preserve">gemeint. </w:t>
      </w:r>
      <w:r w:rsidR="00D751FE">
        <w:rPr>
          <w:rFonts w:ascii="Arial" w:hAnsi="Arial" w:cs="Arial"/>
        </w:rPr>
        <w:t xml:space="preserve">Daher ist er auch überzeugt, dass sie an ihrer Errettung </w:t>
      </w:r>
      <w:r w:rsidR="00D751FE" w:rsidRPr="00D751FE">
        <w:rPr>
          <w:rFonts w:ascii="Arial" w:hAnsi="Arial" w:cs="Arial"/>
          <w:i/>
          <w:iCs/>
        </w:rPr>
        <w:t>festhalten</w:t>
      </w:r>
      <w:r w:rsidR="00D751FE">
        <w:rPr>
          <w:rFonts w:ascii="Arial" w:hAnsi="Arial" w:cs="Arial"/>
        </w:rPr>
        <w:t xml:space="preserve"> werden (94,z.St.). </w:t>
      </w:r>
      <w:r w:rsidR="008A5692">
        <w:rPr>
          <w:rFonts w:ascii="Arial" w:hAnsi="Arial" w:cs="Arial"/>
        </w:rPr>
        <w:t>Oder er spricht von der</w:t>
      </w:r>
      <w:r w:rsidR="00E6353A">
        <w:rPr>
          <w:rFonts w:ascii="Arial" w:hAnsi="Arial" w:cs="Arial"/>
        </w:rPr>
        <w:t xml:space="preserve"> zukünftige</w:t>
      </w:r>
      <w:r w:rsidR="008A5692">
        <w:rPr>
          <w:rFonts w:ascii="Arial" w:hAnsi="Arial" w:cs="Arial"/>
        </w:rPr>
        <w:t>n</w:t>
      </w:r>
      <w:r w:rsidR="00E6353A">
        <w:rPr>
          <w:rFonts w:ascii="Arial" w:hAnsi="Arial" w:cs="Arial"/>
        </w:rPr>
        <w:t xml:space="preserve"> Errettung</w:t>
      </w:r>
      <w:r w:rsidR="00BA3430">
        <w:rPr>
          <w:rFonts w:ascii="Arial" w:hAnsi="Arial" w:cs="Arial"/>
        </w:rPr>
        <w:t xml:space="preserve"> (vgl. Vers 11: </w:t>
      </w:r>
      <w:r w:rsidR="00BA3430" w:rsidRPr="00E54C38">
        <w:rPr>
          <w:rFonts w:ascii="Arial" w:hAnsi="Arial" w:cs="Arial"/>
        </w:rPr>
        <w:t>"</w:t>
      </w:r>
      <w:r w:rsidR="00BA3430">
        <w:rPr>
          <w:rFonts w:ascii="Arial" w:hAnsi="Arial" w:cs="Arial"/>
        </w:rPr>
        <w:t>…bis ans Ende</w:t>
      </w:r>
      <w:r w:rsidR="00BA3430" w:rsidRPr="00E54C38">
        <w:rPr>
          <w:rFonts w:ascii="Arial" w:hAnsi="Arial" w:cs="Arial"/>
        </w:rPr>
        <w:t>"</w:t>
      </w:r>
      <w:r w:rsidR="00BA3430">
        <w:rPr>
          <w:rFonts w:ascii="Arial" w:hAnsi="Arial" w:cs="Arial"/>
        </w:rPr>
        <w:t>)</w:t>
      </w:r>
      <w:r w:rsidR="00906DD2">
        <w:rPr>
          <w:rFonts w:ascii="Arial" w:hAnsi="Arial" w:cs="Arial"/>
        </w:rPr>
        <w:t>, so: 79,160f</w:t>
      </w:r>
      <w:r w:rsidR="00645969">
        <w:rPr>
          <w:rFonts w:ascii="Arial" w:hAnsi="Arial" w:cs="Arial"/>
        </w:rPr>
        <w:t>; 2,1160</w:t>
      </w:r>
      <w:r w:rsidR="00E6353A">
        <w:rPr>
          <w:rFonts w:ascii="Arial" w:hAnsi="Arial" w:cs="Arial"/>
        </w:rPr>
        <w:t xml:space="preserve">. - </w:t>
      </w:r>
      <w:r w:rsidR="00D434B8" w:rsidRPr="00E54C38">
        <w:rPr>
          <w:rFonts w:ascii="Arial" w:hAnsi="Arial" w:cs="Arial"/>
        </w:rPr>
        <w:t xml:space="preserve">Eine solch abschwächende Formulierung war damals bei den Moralisten üblich, wenn sie </w:t>
      </w:r>
      <w:r w:rsidR="00C63F90">
        <w:rPr>
          <w:rFonts w:ascii="Arial" w:hAnsi="Arial" w:cs="Arial"/>
        </w:rPr>
        <w:t>davon ausgingen</w:t>
      </w:r>
      <w:r w:rsidR="00D434B8" w:rsidRPr="00E54C38">
        <w:rPr>
          <w:rFonts w:ascii="Arial" w:hAnsi="Arial" w:cs="Arial"/>
        </w:rPr>
        <w:t xml:space="preserve">, dass ihre Zuhörer </w:t>
      </w:r>
      <w:r w:rsidR="00D434B8" w:rsidRPr="00E163E9">
        <w:rPr>
          <w:rFonts w:ascii="Arial" w:hAnsi="Arial" w:cs="Arial"/>
          <w:i/>
          <w:iCs/>
        </w:rPr>
        <w:t>nicht</w:t>
      </w:r>
      <w:r w:rsidR="00D434B8" w:rsidRPr="00E54C38">
        <w:rPr>
          <w:rFonts w:ascii="Arial" w:hAnsi="Arial" w:cs="Arial"/>
        </w:rPr>
        <w:t xml:space="preserve"> auf den falschen Weg kommen würden</w:t>
      </w:r>
      <w:r w:rsidR="008020FC">
        <w:rPr>
          <w:rFonts w:ascii="Arial" w:hAnsi="Arial" w:cs="Arial"/>
        </w:rPr>
        <w:t xml:space="preserve">. </w:t>
      </w:r>
      <w:r w:rsidR="00A66D9D">
        <w:rPr>
          <w:rFonts w:ascii="Arial" w:hAnsi="Arial" w:cs="Arial"/>
        </w:rPr>
        <w:t xml:space="preserve">Wenn sie </w:t>
      </w:r>
      <w:r w:rsidR="00986C61">
        <w:rPr>
          <w:rFonts w:ascii="Arial" w:hAnsi="Arial" w:cs="Arial"/>
        </w:rPr>
        <w:t xml:space="preserve">aber </w:t>
      </w:r>
      <w:r w:rsidR="00A66D9D">
        <w:rPr>
          <w:rFonts w:ascii="Arial" w:hAnsi="Arial" w:cs="Arial"/>
        </w:rPr>
        <w:t>vom</w:t>
      </w:r>
      <w:r w:rsidR="00C63F90">
        <w:rPr>
          <w:rFonts w:ascii="Arial" w:hAnsi="Arial" w:cs="Arial"/>
        </w:rPr>
        <w:t xml:space="preserve"> umgekehrten F</w:t>
      </w:r>
      <w:r w:rsidR="008020FC">
        <w:rPr>
          <w:rFonts w:ascii="Arial" w:hAnsi="Arial" w:cs="Arial"/>
        </w:rPr>
        <w:t xml:space="preserve">all </w:t>
      </w:r>
      <w:r w:rsidR="00A66D9D">
        <w:rPr>
          <w:rFonts w:ascii="Arial" w:hAnsi="Arial" w:cs="Arial"/>
        </w:rPr>
        <w:t xml:space="preserve">ausgingen, </w:t>
      </w:r>
      <w:r w:rsidR="008020FC">
        <w:rPr>
          <w:rFonts w:ascii="Arial" w:hAnsi="Arial" w:cs="Arial"/>
        </w:rPr>
        <w:t>verwendeten sie stärkere Ausdrücke</w:t>
      </w:r>
      <w:r w:rsidR="00D434B8" w:rsidRPr="00E54C38">
        <w:rPr>
          <w:rFonts w:ascii="Arial" w:hAnsi="Arial" w:cs="Arial"/>
        </w:rPr>
        <w:t xml:space="preserve"> (65,III,208). Damit wird aber auch ausgesagt, dass noch keiner </w:t>
      </w:r>
      <w:r w:rsidR="00C63F90">
        <w:rPr>
          <w:rFonts w:ascii="Arial" w:hAnsi="Arial" w:cs="Arial"/>
        </w:rPr>
        <w:t xml:space="preserve">in dieser Weise </w:t>
      </w:r>
      <w:r w:rsidR="00D434B8" w:rsidRPr="00E54C38">
        <w:rPr>
          <w:rFonts w:ascii="Arial" w:hAnsi="Arial" w:cs="Arial"/>
        </w:rPr>
        <w:t xml:space="preserve">abgefallen </w:t>
      </w:r>
      <w:r w:rsidR="00D35AE6">
        <w:rPr>
          <w:rFonts w:ascii="Arial" w:hAnsi="Arial" w:cs="Arial"/>
        </w:rPr>
        <w:t>war</w:t>
      </w:r>
      <w:r w:rsidR="00D45BA8">
        <w:rPr>
          <w:rFonts w:ascii="Arial" w:hAnsi="Arial" w:cs="Arial"/>
        </w:rPr>
        <w:t xml:space="preserve"> (79,155)</w:t>
      </w:r>
      <w:r w:rsidR="00D434B8" w:rsidRPr="00E54C38">
        <w:rPr>
          <w:rFonts w:ascii="Arial" w:hAnsi="Arial" w:cs="Arial"/>
        </w:rPr>
        <w:t>.</w:t>
      </w:r>
      <w:r w:rsidR="00C4350F">
        <w:rPr>
          <w:rFonts w:ascii="Arial" w:hAnsi="Arial" w:cs="Arial"/>
        </w:rPr>
        <w:br/>
      </w:r>
      <w:r w:rsidRPr="000F1AAF">
        <w:rPr>
          <w:rFonts w:ascii="Arial" w:hAnsi="Arial" w:cs="Arial"/>
          <w:b/>
          <w:sz w:val="24"/>
          <w:vertAlign w:val="superscript"/>
        </w:rPr>
        <w:t>21</w:t>
      </w:r>
      <w:r w:rsidR="00F81EA2" w:rsidRPr="00E54C38">
        <w:rPr>
          <w:rFonts w:ascii="Arial" w:hAnsi="Arial" w:cs="Arial"/>
        </w:rPr>
        <w:t xml:space="preserve"> Plural, d.h. uns Gläubigen</w:t>
      </w:r>
      <w:r w:rsidR="005265AF">
        <w:rPr>
          <w:rFonts w:ascii="Arial" w:hAnsi="Arial" w:cs="Arial"/>
        </w:rPr>
        <w:t>.</w:t>
      </w:r>
      <w:r w:rsidR="00C4350F">
        <w:rPr>
          <w:rFonts w:ascii="Arial" w:hAnsi="Arial" w:cs="Arial"/>
        </w:rPr>
        <w:br/>
      </w:r>
      <w:r w:rsidRPr="000F1AAF">
        <w:rPr>
          <w:rFonts w:ascii="Arial" w:hAnsi="Arial" w:cs="Arial"/>
          <w:b/>
          <w:sz w:val="24"/>
          <w:vertAlign w:val="superscript"/>
        </w:rPr>
        <w:t>22</w:t>
      </w:r>
      <w:r w:rsidR="00630B8E" w:rsidRPr="00E54C38">
        <w:rPr>
          <w:rFonts w:ascii="Arial" w:hAnsi="Arial" w:cs="Arial"/>
        </w:rPr>
        <w:t xml:space="preserve"> </w:t>
      </w:r>
      <w:r w:rsidR="004568AA" w:rsidRPr="00E54C38">
        <w:rPr>
          <w:rFonts w:ascii="Arial" w:hAnsi="Arial" w:cs="Arial"/>
        </w:rPr>
        <w:t>"</w:t>
      </w:r>
      <w:r w:rsidR="00911665">
        <w:rPr>
          <w:rFonts w:ascii="Arial" w:hAnsi="Arial" w:cs="Arial"/>
        </w:rPr>
        <w:t>Deshalb</w:t>
      </w:r>
      <w:r w:rsidR="004568AA" w:rsidRPr="00E54C38">
        <w:rPr>
          <w:rFonts w:ascii="Arial" w:hAnsi="Arial" w:cs="Arial"/>
        </w:rPr>
        <w:t>"</w:t>
      </w:r>
      <w:r w:rsidR="00911665">
        <w:rPr>
          <w:rFonts w:ascii="Arial" w:hAnsi="Arial" w:cs="Arial"/>
        </w:rPr>
        <w:t xml:space="preserve">, </w:t>
      </w:r>
      <w:r w:rsidR="00FB1FAB">
        <w:rPr>
          <w:rFonts w:ascii="Arial" w:hAnsi="Arial" w:cs="Arial"/>
        </w:rPr>
        <w:t>obwohl</w:t>
      </w:r>
      <w:r w:rsidR="00911665">
        <w:rPr>
          <w:rFonts w:ascii="Arial" w:hAnsi="Arial" w:cs="Arial"/>
        </w:rPr>
        <w:t xml:space="preserve"> sie eigentlich schon fähig sein sollten andere zu lehren, </w:t>
      </w:r>
      <w:r w:rsidR="00E163E9">
        <w:rPr>
          <w:rFonts w:ascii="Arial" w:hAnsi="Arial" w:cs="Arial"/>
        </w:rPr>
        <w:t xml:space="preserve">aber noch in den Anfängen des Christenlebens stecken geblieben waren, </w:t>
      </w:r>
      <w:r w:rsidR="00911665">
        <w:rPr>
          <w:rFonts w:ascii="Arial" w:hAnsi="Arial" w:cs="Arial"/>
        </w:rPr>
        <w:t>muss er ihnen</w:t>
      </w:r>
      <w:r w:rsidR="0093410E">
        <w:rPr>
          <w:rFonts w:ascii="Arial" w:hAnsi="Arial" w:cs="Arial"/>
        </w:rPr>
        <w:t xml:space="preserve"> nun</w:t>
      </w:r>
      <w:r w:rsidR="00911665">
        <w:rPr>
          <w:rFonts w:ascii="Arial" w:hAnsi="Arial" w:cs="Arial"/>
        </w:rPr>
        <w:t xml:space="preserve"> </w:t>
      </w:r>
      <w:r w:rsidR="00E163E9">
        <w:rPr>
          <w:rFonts w:ascii="Arial" w:hAnsi="Arial" w:cs="Arial"/>
        </w:rPr>
        <w:t xml:space="preserve">trotzdem </w:t>
      </w:r>
      <w:r w:rsidR="00911665">
        <w:rPr>
          <w:rFonts w:ascii="Arial" w:hAnsi="Arial" w:cs="Arial"/>
        </w:rPr>
        <w:t>feste Speise anbieten</w:t>
      </w:r>
      <w:r w:rsidR="00680DBE">
        <w:rPr>
          <w:rFonts w:ascii="Arial" w:hAnsi="Arial" w:cs="Arial"/>
        </w:rPr>
        <w:t xml:space="preserve">, </w:t>
      </w:r>
      <w:r w:rsidR="00FB1FAB">
        <w:rPr>
          <w:rFonts w:ascii="Arial" w:hAnsi="Arial" w:cs="Arial"/>
        </w:rPr>
        <w:t>d.i.</w:t>
      </w:r>
      <w:r w:rsidR="00911665">
        <w:rPr>
          <w:rFonts w:ascii="Arial" w:hAnsi="Arial" w:cs="Arial"/>
        </w:rPr>
        <w:t xml:space="preserve"> die Lehre über das Hohepriestertum Melchisedeks. Es würde keinen Sinn machen, für solche die träge geworden sind, die Anfangslehren nochmals zu wiederholen. </w:t>
      </w:r>
      <w:r w:rsidR="0093410E">
        <w:rPr>
          <w:rFonts w:ascii="Arial" w:hAnsi="Arial" w:cs="Arial"/>
        </w:rPr>
        <w:t xml:space="preserve">- </w:t>
      </w:r>
      <w:r w:rsidR="00630B8E" w:rsidRPr="00E54C38">
        <w:rPr>
          <w:rFonts w:ascii="Arial" w:hAnsi="Arial" w:cs="Arial"/>
        </w:rPr>
        <w:t>Es kann nicht sein, dass sich die folgenden Ermahnungen auf solche beziehen, die nicht wirklich wiedergeboren waren. Wie könnte der Schreiber solche</w:t>
      </w:r>
      <w:r w:rsidR="008F1A76">
        <w:rPr>
          <w:rFonts w:ascii="Arial" w:hAnsi="Arial" w:cs="Arial"/>
        </w:rPr>
        <w:t xml:space="preserve"> </w:t>
      </w:r>
      <w:r w:rsidR="00630B8E" w:rsidRPr="00E54C38">
        <w:rPr>
          <w:rFonts w:ascii="Arial" w:hAnsi="Arial" w:cs="Arial"/>
        </w:rPr>
        <w:t xml:space="preserve">die er als </w:t>
      </w:r>
      <w:r w:rsidR="00562264">
        <w:rPr>
          <w:rFonts w:ascii="Arial" w:hAnsi="Arial" w:cs="Arial"/>
        </w:rPr>
        <w:t>bloße Bekenner</w:t>
      </w:r>
      <w:r w:rsidR="00630B8E" w:rsidRPr="00E54C38">
        <w:rPr>
          <w:rFonts w:ascii="Arial" w:hAnsi="Arial" w:cs="Arial"/>
        </w:rPr>
        <w:t xml:space="preserve"> </w:t>
      </w:r>
      <w:r w:rsidR="00C06C3A" w:rsidRPr="00E54C38">
        <w:rPr>
          <w:rFonts w:ascii="Arial" w:hAnsi="Arial" w:cs="Arial"/>
        </w:rPr>
        <w:t>einstuft,</w:t>
      </w:r>
      <w:r w:rsidR="00630B8E" w:rsidRPr="00E54C38">
        <w:rPr>
          <w:rFonts w:ascii="Arial" w:hAnsi="Arial" w:cs="Arial"/>
        </w:rPr>
        <w:t xml:space="preserve"> ermahnen, im Glauben voranzugehen. Sie könnten es ja gar nicht. Die ganze Ermahnung macht nur Sinn, wenn sie dazu dient, w</w:t>
      </w:r>
      <w:r w:rsidR="00A442DA">
        <w:rPr>
          <w:rFonts w:ascii="Arial" w:hAnsi="Arial" w:cs="Arial"/>
        </w:rPr>
        <w:t>ahre</w:t>
      </w:r>
      <w:r w:rsidR="00630B8E" w:rsidRPr="00E54C38">
        <w:rPr>
          <w:rFonts w:ascii="Arial" w:hAnsi="Arial" w:cs="Arial"/>
        </w:rPr>
        <w:t xml:space="preserve"> Gläubige zum Durchhalten anzuspornen, da sie ansonst</w:t>
      </w:r>
      <w:r w:rsidR="00986C61">
        <w:rPr>
          <w:rFonts w:ascii="Arial" w:hAnsi="Arial" w:cs="Arial"/>
        </w:rPr>
        <w:t>en</w:t>
      </w:r>
      <w:r w:rsidR="00630B8E" w:rsidRPr="00E54C38">
        <w:rPr>
          <w:rFonts w:ascii="Arial" w:hAnsi="Arial" w:cs="Arial"/>
        </w:rPr>
        <w:t xml:space="preserve"> schwer gezüchtigt werden, so wie das Volk Israel in der Wüste.</w:t>
      </w:r>
      <w:r w:rsidR="0034238A">
        <w:rPr>
          <w:rFonts w:ascii="Arial" w:hAnsi="Arial" w:cs="Arial"/>
        </w:rPr>
        <w:t xml:space="preserve"> Dass es auch unter den Hebräern Scheingläubige </w:t>
      </w:r>
      <w:r w:rsidR="008F1A76">
        <w:rPr>
          <w:rFonts w:ascii="Arial" w:hAnsi="Arial" w:cs="Arial"/>
        </w:rPr>
        <w:t>gab</w:t>
      </w:r>
      <w:r w:rsidR="0034238A">
        <w:rPr>
          <w:rFonts w:ascii="Arial" w:hAnsi="Arial" w:cs="Arial"/>
        </w:rPr>
        <w:t>, schließt sich damit natürlich nicht aus</w:t>
      </w:r>
      <w:r w:rsidR="005265AF">
        <w:rPr>
          <w:rFonts w:ascii="Arial" w:hAnsi="Arial" w:cs="Arial"/>
        </w:rPr>
        <w:t xml:space="preserve"> (88,377</w:t>
      </w:r>
      <w:r w:rsidR="004D16AB">
        <w:rPr>
          <w:rFonts w:ascii="Arial" w:hAnsi="Arial" w:cs="Arial"/>
        </w:rPr>
        <w:t>; 89,95ff</w:t>
      </w:r>
      <w:r w:rsidR="005265AF">
        <w:rPr>
          <w:rFonts w:ascii="Arial" w:hAnsi="Arial" w:cs="Arial"/>
        </w:rPr>
        <w:t>)</w:t>
      </w:r>
      <w:r w:rsidR="0034238A">
        <w:rPr>
          <w:rFonts w:ascii="Arial" w:hAnsi="Arial" w:cs="Arial"/>
        </w:rPr>
        <w:t>.</w:t>
      </w:r>
      <w:r w:rsidR="00C4350F">
        <w:rPr>
          <w:rFonts w:ascii="Arial" w:hAnsi="Arial" w:cs="Arial"/>
        </w:rPr>
        <w:br/>
      </w:r>
      <w:bookmarkStart w:id="46" w:name="_Hlk61812074"/>
      <w:r w:rsidRPr="000F1AAF">
        <w:rPr>
          <w:rFonts w:ascii="Arial" w:hAnsi="Arial" w:cs="Arial"/>
          <w:b/>
          <w:sz w:val="24"/>
          <w:vertAlign w:val="superscript"/>
        </w:rPr>
        <w:t>23</w:t>
      </w:r>
      <w:r w:rsidR="00172F04" w:rsidRPr="00E54C38">
        <w:rPr>
          <w:rFonts w:ascii="Arial" w:hAnsi="Arial" w:cs="Arial"/>
        </w:rPr>
        <w:t xml:space="preserve"> </w:t>
      </w:r>
      <w:r w:rsidR="00CF0A82">
        <w:rPr>
          <w:rFonts w:ascii="Arial" w:hAnsi="Arial" w:cs="Arial"/>
        </w:rPr>
        <w:t>Der Verfasser verwendet hier nicht das übliche Wort für abfallen (</w:t>
      </w:r>
      <w:r w:rsidR="00871AEE">
        <w:rPr>
          <w:rFonts w:ascii="Arial" w:hAnsi="Arial" w:cs="Arial"/>
        </w:rPr>
        <w:t>αφ-ισταμ</w:t>
      </w:r>
      <w:r w:rsidR="00790686">
        <w:rPr>
          <w:rFonts w:ascii="Arial" w:hAnsi="Arial" w:cs="Arial"/>
        </w:rPr>
        <w:t>α</w:t>
      </w:r>
      <w:r w:rsidR="00871AEE">
        <w:rPr>
          <w:rFonts w:ascii="Arial" w:hAnsi="Arial" w:cs="Arial"/>
        </w:rPr>
        <w:t>ι</w:t>
      </w:r>
      <w:r w:rsidR="00790686">
        <w:rPr>
          <w:rFonts w:ascii="Arial" w:hAnsi="Arial" w:cs="Arial"/>
        </w:rPr>
        <w:t>; so in Lk 8,13; 1Tim 4,1 und Heb 3,12</w:t>
      </w:r>
      <w:r w:rsidR="008B69E5">
        <w:rPr>
          <w:rFonts w:ascii="Arial" w:hAnsi="Arial" w:cs="Arial"/>
        </w:rPr>
        <w:t xml:space="preserve">; </w:t>
      </w:r>
      <w:r w:rsidR="00E95EB9">
        <w:rPr>
          <w:rFonts w:ascii="Arial" w:hAnsi="Arial" w:cs="Arial"/>
        </w:rPr>
        <w:t xml:space="preserve">oder </w:t>
      </w:r>
      <w:r w:rsidR="00727E1B">
        <w:rPr>
          <w:rFonts w:ascii="Arial" w:hAnsi="Arial" w:cs="Arial"/>
        </w:rPr>
        <w:t>απο-στασια</w:t>
      </w:r>
      <w:r w:rsidR="00CE5DC7">
        <w:rPr>
          <w:rFonts w:ascii="Arial" w:hAnsi="Arial" w:cs="Arial"/>
        </w:rPr>
        <w:t>, so</w:t>
      </w:r>
      <w:r w:rsidR="008B69E5">
        <w:rPr>
          <w:rFonts w:ascii="Arial" w:hAnsi="Arial" w:cs="Arial"/>
        </w:rPr>
        <w:t xml:space="preserve"> in Apg 21,21</w:t>
      </w:r>
      <w:r w:rsidR="00727E1B">
        <w:rPr>
          <w:rFonts w:ascii="Arial" w:hAnsi="Arial" w:cs="Arial"/>
        </w:rPr>
        <w:t xml:space="preserve"> und</w:t>
      </w:r>
      <w:r w:rsidR="00FB1FAB">
        <w:rPr>
          <w:rFonts w:ascii="Arial" w:hAnsi="Arial" w:cs="Arial"/>
        </w:rPr>
        <w:t xml:space="preserve"> 2Thes 2,3</w:t>
      </w:r>
      <w:r w:rsidR="00CF0A82">
        <w:rPr>
          <w:rFonts w:ascii="Arial" w:hAnsi="Arial" w:cs="Arial"/>
        </w:rPr>
        <w:t>), sondern</w:t>
      </w:r>
      <w:r w:rsidR="00790686">
        <w:rPr>
          <w:rFonts w:ascii="Arial" w:hAnsi="Arial" w:cs="Arial"/>
        </w:rPr>
        <w:t xml:space="preserve"> d</w:t>
      </w:r>
      <w:r w:rsidR="00D804CE">
        <w:rPr>
          <w:rFonts w:ascii="Arial" w:hAnsi="Arial" w:cs="Arial"/>
        </w:rPr>
        <w:t xml:space="preserve">as Wort παρα-πιπτω: </w:t>
      </w:r>
      <w:r w:rsidR="00D804CE" w:rsidRPr="00E54C38">
        <w:rPr>
          <w:rFonts w:ascii="Arial" w:hAnsi="Arial" w:cs="Arial"/>
        </w:rPr>
        <w:t>"</w:t>
      </w:r>
      <w:r w:rsidR="00D804CE">
        <w:rPr>
          <w:rFonts w:ascii="Arial" w:hAnsi="Arial" w:cs="Arial"/>
        </w:rPr>
        <w:t>Vom Weg abkommen</w:t>
      </w:r>
      <w:r w:rsidR="00D804CE" w:rsidRPr="00E54C38">
        <w:rPr>
          <w:rFonts w:ascii="Arial" w:hAnsi="Arial" w:cs="Arial"/>
        </w:rPr>
        <w:t>"</w:t>
      </w:r>
      <w:r w:rsidR="00D804CE">
        <w:rPr>
          <w:rFonts w:ascii="Arial" w:hAnsi="Arial" w:cs="Arial"/>
        </w:rPr>
        <w:t xml:space="preserve">; </w:t>
      </w:r>
      <w:r w:rsidR="00D804CE" w:rsidRPr="00E54C38">
        <w:rPr>
          <w:rFonts w:ascii="Arial" w:hAnsi="Arial" w:cs="Arial"/>
        </w:rPr>
        <w:t>"</w:t>
      </w:r>
      <w:r w:rsidR="00D804CE">
        <w:rPr>
          <w:rFonts w:ascii="Arial" w:hAnsi="Arial" w:cs="Arial"/>
        </w:rPr>
        <w:t>das Ziel verfehlen</w:t>
      </w:r>
      <w:r w:rsidR="00D804CE" w:rsidRPr="00E54C38">
        <w:rPr>
          <w:rFonts w:ascii="Arial" w:hAnsi="Arial" w:cs="Arial"/>
        </w:rPr>
        <w:t>"</w:t>
      </w:r>
      <w:r w:rsidR="00D93B30">
        <w:rPr>
          <w:rFonts w:ascii="Arial" w:hAnsi="Arial" w:cs="Arial"/>
        </w:rPr>
        <w:t xml:space="preserve"> (vgl. die Anm. zu Heb 6,1)</w:t>
      </w:r>
      <w:r w:rsidR="00D804CE">
        <w:rPr>
          <w:rFonts w:ascii="Arial" w:hAnsi="Arial" w:cs="Arial"/>
        </w:rPr>
        <w:t xml:space="preserve">. </w:t>
      </w:r>
      <w:r w:rsidR="00172F04" w:rsidRPr="00E54C38">
        <w:rPr>
          <w:rFonts w:ascii="Arial" w:hAnsi="Arial" w:cs="Arial"/>
        </w:rPr>
        <w:t xml:space="preserve">Damit wird </w:t>
      </w:r>
      <w:r w:rsidR="00C85492">
        <w:rPr>
          <w:rFonts w:ascii="Arial" w:hAnsi="Arial" w:cs="Arial"/>
        </w:rPr>
        <w:t xml:space="preserve">zwar </w:t>
      </w:r>
      <w:r w:rsidR="00172F04" w:rsidRPr="00E54C38">
        <w:rPr>
          <w:rFonts w:ascii="Arial" w:hAnsi="Arial" w:cs="Arial"/>
        </w:rPr>
        <w:t xml:space="preserve">deutlich ausgesprochen, dass solche die </w:t>
      </w:r>
      <w:r w:rsidR="00D804CE">
        <w:rPr>
          <w:rFonts w:ascii="Arial" w:hAnsi="Arial" w:cs="Arial"/>
        </w:rPr>
        <w:t xml:space="preserve">einen guten Anfang im Glauben gemacht haben, das Ziel der Reife im Glauben verfehlen können. </w:t>
      </w:r>
      <w:r w:rsidR="00906338">
        <w:rPr>
          <w:rFonts w:ascii="Arial" w:hAnsi="Arial" w:cs="Arial"/>
        </w:rPr>
        <w:t>Es</w:t>
      </w:r>
      <w:r w:rsidR="00172F04" w:rsidRPr="00E54C38">
        <w:rPr>
          <w:rFonts w:ascii="Arial" w:hAnsi="Arial" w:cs="Arial"/>
        </w:rPr>
        <w:t xml:space="preserve"> ist aber </w:t>
      </w:r>
      <w:r w:rsidR="00906338">
        <w:rPr>
          <w:rFonts w:ascii="Arial" w:hAnsi="Arial" w:cs="Arial"/>
        </w:rPr>
        <w:t xml:space="preserve">damit </w:t>
      </w:r>
      <w:r w:rsidR="00172F04" w:rsidRPr="00E54C38">
        <w:rPr>
          <w:rFonts w:ascii="Arial" w:hAnsi="Arial" w:cs="Arial"/>
          <w:b/>
          <w:bCs/>
        </w:rPr>
        <w:t>nicht</w:t>
      </w:r>
      <w:r w:rsidR="00172F04" w:rsidRPr="00E54C38">
        <w:rPr>
          <w:rFonts w:ascii="Arial" w:hAnsi="Arial" w:cs="Arial"/>
        </w:rPr>
        <w:t xml:space="preserve"> gesagt, dass ein Wiedergeborener sein </w:t>
      </w:r>
      <w:r w:rsidR="00A442DA">
        <w:rPr>
          <w:rFonts w:ascii="Arial" w:hAnsi="Arial" w:cs="Arial"/>
        </w:rPr>
        <w:t>ewiges Leben</w:t>
      </w:r>
      <w:r w:rsidR="00172F04" w:rsidRPr="00E54C38">
        <w:rPr>
          <w:rFonts w:ascii="Arial" w:hAnsi="Arial" w:cs="Arial"/>
        </w:rPr>
        <w:t xml:space="preserve"> </w:t>
      </w:r>
      <w:r w:rsidR="0034238A">
        <w:rPr>
          <w:rFonts w:ascii="Arial" w:hAnsi="Arial" w:cs="Arial"/>
        </w:rPr>
        <w:t xml:space="preserve">wieder </w:t>
      </w:r>
      <w:r w:rsidR="00172F04" w:rsidRPr="00E54C38">
        <w:rPr>
          <w:rFonts w:ascii="Arial" w:hAnsi="Arial" w:cs="Arial"/>
        </w:rPr>
        <w:t>verlieren kann. Aus folgenden Gründen scheint dies ausgeschlossen: (1.) Der Wiedergeborene ist nach Röm 8,29</w:t>
      </w:r>
      <w:r w:rsidR="0034238A">
        <w:rPr>
          <w:rFonts w:ascii="Arial" w:hAnsi="Arial" w:cs="Arial"/>
        </w:rPr>
        <w:t xml:space="preserve"> von Gott</w:t>
      </w:r>
      <w:r w:rsidR="00172F04" w:rsidRPr="00E54C38">
        <w:rPr>
          <w:rFonts w:ascii="Arial" w:hAnsi="Arial" w:cs="Arial"/>
        </w:rPr>
        <w:t xml:space="preserve"> </w:t>
      </w:r>
      <w:r w:rsidR="00172F04" w:rsidRPr="00E54C38">
        <w:rPr>
          <w:rFonts w:ascii="Arial" w:hAnsi="Arial" w:cs="Arial"/>
          <w:i/>
          <w:iCs/>
        </w:rPr>
        <w:t>vorherbestimmt</w:t>
      </w:r>
      <w:r w:rsidR="00172F04" w:rsidRPr="00E54C38">
        <w:rPr>
          <w:rFonts w:ascii="Arial" w:hAnsi="Arial" w:cs="Arial"/>
        </w:rPr>
        <w:t xml:space="preserve"> die Herrlichkeit zu erreichen. </w:t>
      </w:r>
      <w:r w:rsidR="00CE5DC7">
        <w:rPr>
          <w:rFonts w:ascii="Arial" w:hAnsi="Arial" w:cs="Arial"/>
        </w:rPr>
        <w:t xml:space="preserve"> </w:t>
      </w:r>
      <w:r w:rsidR="00172F04" w:rsidRPr="00E54C38">
        <w:rPr>
          <w:rFonts w:ascii="Arial" w:hAnsi="Arial" w:cs="Arial"/>
        </w:rPr>
        <w:t xml:space="preserve">(2.) Der Wiedergeborene </w:t>
      </w:r>
      <w:r w:rsidR="00562264">
        <w:rPr>
          <w:rFonts w:ascii="Arial" w:hAnsi="Arial" w:cs="Arial"/>
        </w:rPr>
        <w:t>ist</w:t>
      </w:r>
      <w:r w:rsidR="00172F04" w:rsidRPr="00E54C38">
        <w:rPr>
          <w:rFonts w:ascii="Arial" w:hAnsi="Arial" w:cs="Arial"/>
        </w:rPr>
        <w:t xml:space="preserve"> durch den Glauben </w:t>
      </w:r>
      <w:r w:rsidR="00562264">
        <w:rPr>
          <w:rFonts w:ascii="Arial" w:hAnsi="Arial" w:cs="Arial"/>
        </w:rPr>
        <w:t xml:space="preserve">bereits </w:t>
      </w:r>
      <w:r w:rsidR="00172F04" w:rsidRPr="00E54C38">
        <w:rPr>
          <w:rFonts w:ascii="Arial" w:hAnsi="Arial" w:cs="Arial"/>
        </w:rPr>
        <w:t>gerecht</w:t>
      </w:r>
      <w:r w:rsidR="00C85492">
        <w:rPr>
          <w:rFonts w:ascii="Arial" w:hAnsi="Arial" w:cs="Arial"/>
        </w:rPr>
        <w:t xml:space="preserve"> </w:t>
      </w:r>
      <w:r w:rsidR="00172F04" w:rsidRPr="00E54C38">
        <w:rPr>
          <w:rFonts w:ascii="Arial" w:hAnsi="Arial" w:cs="Arial"/>
        </w:rPr>
        <w:t xml:space="preserve">gesprochen (Röm 5,1 ua.). Eine Rechtfertigung </w:t>
      </w:r>
      <w:r w:rsidR="00C85492">
        <w:rPr>
          <w:rFonts w:ascii="Arial" w:hAnsi="Arial" w:cs="Arial"/>
        </w:rPr>
        <w:t xml:space="preserve">nur </w:t>
      </w:r>
      <w:r w:rsidR="00172F04" w:rsidRPr="00E54C38">
        <w:rPr>
          <w:rFonts w:ascii="Arial" w:hAnsi="Arial" w:cs="Arial"/>
        </w:rPr>
        <w:t>auf "Bewährung"</w:t>
      </w:r>
      <w:r w:rsidR="008F1A76">
        <w:rPr>
          <w:rFonts w:ascii="Arial" w:hAnsi="Arial" w:cs="Arial"/>
        </w:rPr>
        <w:t>, die wieder rückgängig gemacht wird,</w:t>
      </w:r>
      <w:r w:rsidR="00172F04" w:rsidRPr="00E54C38">
        <w:rPr>
          <w:rFonts w:ascii="Arial" w:hAnsi="Arial" w:cs="Arial"/>
        </w:rPr>
        <w:t xml:space="preserve"> kennt die Schrift aber nicht. </w:t>
      </w:r>
      <w:r w:rsidR="00CE5DC7">
        <w:rPr>
          <w:rFonts w:ascii="Arial" w:hAnsi="Arial" w:cs="Arial"/>
        </w:rPr>
        <w:t xml:space="preserve"> </w:t>
      </w:r>
      <w:r w:rsidR="00172F04" w:rsidRPr="00E54C38">
        <w:rPr>
          <w:rFonts w:ascii="Arial" w:hAnsi="Arial" w:cs="Arial"/>
        </w:rPr>
        <w:t xml:space="preserve">(3.) Die Erlösung des Wiedergeborenen ist nach Heb 9,12b eine </w:t>
      </w:r>
      <w:r w:rsidR="00172F04" w:rsidRPr="00B84FE6">
        <w:rPr>
          <w:rFonts w:ascii="Arial" w:hAnsi="Arial" w:cs="Arial"/>
          <w:b/>
          <w:bCs/>
        </w:rPr>
        <w:t>ewige</w:t>
      </w:r>
      <w:r w:rsidR="00172F04" w:rsidRPr="00E54C38">
        <w:rPr>
          <w:rFonts w:ascii="Arial" w:hAnsi="Arial" w:cs="Arial"/>
        </w:rPr>
        <w:t xml:space="preserve"> Erlösung.</w:t>
      </w:r>
      <w:r w:rsidR="0034238A">
        <w:rPr>
          <w:rFonts w:ascii="Arial" w:hAnsi="Arial" w:cs="Arial"/>
        </w:rPr>
        <w:t xml:space="preserve"> Sie wird also nicht rückgängig gemacht. </w:t>
      </w:r>
      <w:r w:rsidR="00172F04" w:rsidRPr="00E54C38">
        <w:rPr>
          <w:rFonts w:ascii="Arial" w:hAnsi="Arial" w:cs="Arial"/>
        </w:rPr>
        <w:t xml:space="preserve"> (4.) Bei der Wiedergeburt erhält man </w:t>
      </w:r>
      <w:r w:rsidR="00172F04" w:rsidRPr="00CE5DC7">
        <w:rPr>
          <w:rFonts w:ascii="Arial" w:hAnsi="Arial" w:cs="Arial"/>
          <w:b/>
          <w:bCs/>
        </w:rPr>
        <w:t>ewiges</w:t>
      </w:r>
      <w:r w:rsidR="00172F04" w:rsidRPr="00E54C38">
        <w:rPr>
          <w:rFonts w:ascii="Arial" w:hAnsi="Arial" w:cs="Arial"/>
        </w:rPr>
        <w:t xml:space="preserve"> Leben und kommt nicht mehr ins Gericht (Joh 5,24)</w:t>
      </w:r>
      <w:r w:rsidR="00BD5047" w:rsidRPr="00E54C38">
        <w:rPr>
          <w:rFonts w:ascii="Arial" w:hAnsi="Arial" w:cs="Arial"/>
        </w:rPr>
        <w:t>. E</w:t>
      </w:r>
      <w:r w:rsidR="00172F04" w:rsidRPr="00E54C38">
        <w:rPr>
          <w:rFonts w:ascii="Arial" w:hAnsi="Arial" w:cs="Arial"/>
        </w:rPr>
        <w:t>wiges Leben kann nicht wieder aufhören, sonst wäre es nicht ewig.</w:t>
      </w:r>
      <w:r w:rsidR="00CE5DC7">
        <w:rPr>
          <w:rFonts w:ascii="Arial" w:hAnsi="Arial" w:cs="Arial"/>
        </w:rPr>
        <w:t xml:space="preserve"> </w:t>
      </w:r>
      <w:r w:rsidR="00172F04" w:rsidRPr="00E54C38">
        <w:rPr>
          <w:rFonts w:ascii="Arial" w:hAnsi="Arial" w:cs="Arial"/>
        </w:rPr>
        <w:t xml:space="preserve"> (5.) Der Wiedergeborene wird nach 1Pet 1,5 in der Kraft Gottes durch Glauben </w:t>
      </w:r>
      <w:r w:rsidR="00172F04" w:rsidRPr="00E54C38">
        <w:rPr>
          <w:rFonts w:ascii="Arial" w:hAnsi="Arial" w:cs="Arial"/>
          <w:i/>
          <w:iCs/>
        </w:rPr>
        <w:t>bewahrt</w:t>
      </w:r>
      <w:r w:rsidR="00172F04" w:rsidRPr="00E54C38">
        <w:rPr>
          <w:rFonts w:ascii="Arial" w:hAnsi="Arial" w:cs="Arial"/>
        </w:rPr>
        <w:t xml:space="preserve"> zur zukünftigen Errettung.</w:t>
      </w:r>
      <w:r w:rsidR="0034238A">
        <w:rPr>
          <w:rFonts w:ascii="Arial" w:hAnsi="Arial" w:cs="Arial"/>
        </w:rPr>
        <w:t xml:space="preserve"> Es ist nicht seine Kraft oder Treu</w:t>
      </w:r>
      <w:r w:rsidR="008A074D">
        <w:rPr>
          <w:rFonts w:ascii="Arial" w:hAnsi="Arial" w:cs="Arial"/>
        </w:rPr>
        <w:t>e</w:t>
      </w:r>
      <w:r w:rsidR="0034238A">
        <w:rPr>
          <w:rFonts w:ascii="Arial" w:hAnsi="Arial" w:cs="Arial"/>
        </w:rPr>
        <w:t xml:space="preserve">, die in durchhalten lässt. </w:t>
      </w:r>
      <w:r w:rsidR="00172F04" w:rsidRPr="00E54C38">
        <w:rPr>
          <w:rFonts w:ascii="Arial" w:hAnsi="Arial" w:cs="Arial"/>
        </w:rPr>
        <w:t xml:space="preserve"> (6.) </w:t>
      </w:r>
      <w:r w:rsidR="00E577D9" w:rsidRPr="00E54C38">
        <w:rPr>
          <w:rFonts w:ascii="Arial" w:hAnsi="Arial" w:cs="Arial"/>
        </w:rPr>
        <w:t>Nach 1Joh 5,4</w:t>
      </w:r>
      <w:r w:rsidR="0034238A">
        <w:rPr>
          <w:rFonts w:ascii="Arial" w:hAnsi="Arial" w:cs="Arial"/>
        </w:rPr>
        <w:t>-</w:t>
      </w:r>
      <w:r w:rsidR="00E577D9" w:rsidRPr="00E54C38">
        <w:rPr>
          <w:rFonts w:ascii="Arial" w:hAnsi="Arial" w:cs="Arial"/>
        </w:rPr>
        <w:t xml:space="preserve">5 </w:t>
      </w:r>
      <w:r w:rsidR="00172F04" w:rsidRPr="00E54C38">
        <w:rPr>
          <w:rFonts w:ascii="Arial" w:hAnsi="Arial" w:cs="Arial"/>
          <w:i/>
          <w:iCs/>
        </w:rPr>
        <w:t>überwindet</w:t>
      </w:r>
      <w:r w:rsidR="00172F04" w:rsidRPr="00E54C38">
        <w:rPr>
          <w:rFonts w:ascii="Arial" w:hAnsi="Arial" w:cs="Arial"/>
        </w:rPr>
        <w:t xml:space="preserve"> der Wiedergeborene</w:t>
      </w:r>
      <w:r w:rsidR="00E577D9" w:rsidRPr="00E54C38">
        <w:rPr>
          <w:rFonts w:ascii="Arial" w:hAnsi="Arial" w:cs="Arial"/>
        </w:rPr>
        <w:t xml:space="preserve"> durch seinen Glauben</w:t>
      </w:r>
      <w:r w:rsidR="00172F04" w:rsidRPr="00E54C38">
        <w:rPr>
          <w:rFonts w:ascii="Arial" w:hAnsi="Arial" w:cs="Arial"/>
        </w:rPr>
        <w:t xml:space="preserve"> die Welt.</w:t>
      </w:r>
      <w:r w:rsidR="00CE5DC7">
        <w:rPr>
          <w:rFonts w:ascii="Arial" w:hAnsi="Arial" w:cs="Arial"/>
        </w:rPr>
        <w:t xml:space="preserve"> </w:t>
      </w:r>
      <w:r w:rsidR="00172F04" w:rsidRPr="00E54C38">
        <w:rPr>
          <w:rFonts w:ascii="Arial" w:hAnsi="Arial" w:cs="Arial"/>
        </w:rPr>
        <w:t xml:space="preserve"> (7.) </w:t>
      </w:r>
      <w:r w:rsidR="00E577D9" w:rsidRPr="00E54C38">
        <w:rPr>
          <w:rFonts w:ascii="Arial" w:hAnsi="Arial" w:cs="Arial"/>
        </w:rPr>
        <w:t>Doch s</w:t>
      </w:r>
      <w:r w:rsidR="00172F04" w:rsidRPr="00E54C38">
        <w:rPr>
          <w:rFonts w:ascii="Arial" w:hAnsi="Arial" w:cs="Arial"/>
        </w:rPr>
        <w:t>elbst wenn der Wiedergeborene Christus untreu würde, bliebe Christus</w:t>
      </w:r>
      <w:r w:rsidR="00C85492">
        <w:rPr>
          <w:rFonts w:ascii="Arial" w:hAnsi="Arial" w:cs="Arial"/>
        </w:rPr>
        <w:t xml:space="preserve"> ihm</w:t>
      </w:r>
      <w:r w:rsidR="00172F04" w:rsidRPr="00E54C38">
        <w:rPr>
          <w:rFonts w:ascii="Arial" w:hAnsi="Arial" w:cs="Arial"/>
        </w:rPr>
        <w:t xml:space="preserve"> dennoch treu (2Tim 2,13). </w:t>
      </w:r>
      <w:r w:rsidR="00CE5DC7">
        <w:rPr>
          <w:rFonts w:ascii="Arial" w:hAnsi="Arial" w:cs="Arial"/>
        </w:rPr>
        <w:t xml:space="preserve">- </w:t>
      </w:r>
      <w:r w:rsidR="00172F04" w:rsidRPr="00E54C38">
        <w:rPr>
          <w:rFonts w:ascii="Arial" w:hAnsi="Arial" w:cs="Arial"/>
        </w:rPr>
        <w:t>Wenn ein Wiedergeborener vom Glauben ab</w:t>
      </w:r>
      <w:r w:rsidR="00D804CE">
        <w:rPr>
          <w:rFonts w:ascii="Arial" w:hAnsi="Arial" w:cs="Arial"/>
        </w:rPr>
        <w:t>weicht</w:t>
      </w:r>
      <w:r w:rsidR="00172F04" w:rsidRPr="00E54C38">
        <w:rPr>
          <w:rFonts w:ascii="Arial" w:hAnsi="Arial" w:cs="Arial"/>
        </w:rPr>
        <w:t>, wird er geistlich verdorren (Joh 15,6), er wird seine Glaubensfreude verlieren</w:t>
      </w:r>
      <w:r w:rsidR="00CE5DC7">
        <w:rPr>
          <w:rFonts w:ascii="Arial" w:hAnsi="Arial" w:cs="Arial"/>
        </w:rPr>
        <w:t xml:space="preserve"> und Gott wird seinen Segen von ihm zurückhalten</w:t>
      </w:r>
      <w:r w:rsidR="0034238A">
        <w:rPr>
          <w:rFonts w:ascii="Arial" w:hAnsi="Arial" w:cs="Arial"/>
        </w:rPr>
        <w:t>. E</w:t>
      </w:r>
      <w:r w:rsidR="00172F04" w:rsidRPr="00E54C38">
        <w:rPr>
          <w:rFonts w:ascii="Arial" w:hAnsi="Arial" w:cs="Arial"/>
        </w:rPr>
        <w:t>s wird ihm so ergehen wi</w:t>
      </w:r>
      <w:r w:rsidR="00562264">
        <w:rPr>
          <w:rFonts w:ascii="Arial" w:hAnsi="Arial" w:cs="Arial"/>
        </w:rPr>
        <w:t>e</w:t>
      </w:r>
      <w:r w:rsidR="00172F04" w:rsidRPr="00E54C38">
        <w:rPr>
          <w:rFonts w:ascii="Arial" w:hAnsi="Arial" w:cs="Arial"/>
        </w:rPr>
        <w:t xml:space="preserve"> den Israeliten</w:t>
      </w:r>
      <w:r w:rsidR="00362107" w:rsidRPr="00E54C38">
        <w:rPr>
          <w:rFonts w:ascii="Arial" w:hAnsi="Arial" w:cs="Arial"/>
        </w:rPr>
        <w:t>,</w:t>
      </w:r>
      <w:r w:rsidR="00172F04" w:rsidRPr="00E54C38">
        <w:rPr>
          <w:rFonts w:ascii="Arial" w:hAnsi="Arial" w:cs="Arial"/>
        </w:rPr>
        <w:t xml:space="preserve"> die</w:t>
      </w:r>
      <w:r w:rsidR="00E577D9" w:rsidRPr="00E54C38">
        <w:rPr>
          <w:rFonts w:ascii="Arial" w:hAnsi="Arial" w:cs="Arial"/>
        </w:rPr>
        <w:t xml:space="preserve"> </w:t>
      </w:r>
      <w:r w:rsidR="00C85492">
        <w:rPr>
          <w:rFonts w:ascii="Arial" w:hAnsi="Arial" w:cs="Arial"/>
        </w:rPr>
        <w:t xml:space="preserve">nicht ins verheißene Land ziehen wollten, und daraufhin keinen Raum zur Buße mehr bekamen, sondern </w:t>
      </w:r>
      <w:r w:rsidR="00E577D9" w:rsidRPr="00E54C38">
        <w:rPr>
          <w:rFonts w:ascii="Arial" w:hAnsi="Arial" w:cs="Arial"/>
        </w:rPr>
        <w:t>gezüchtigt wurden und</w:t>
      </w:r>
      <w:r w:rsidR="00172F04" w:rsidRPr="00E54C38">
        <w:rPr>
          <w:rFonts w:ascii="Arial" w:hAnsi="Arial" w:cs="Arial"/>
        </w:rPr>
        <w:t xml:space="preserve"> in der Wüste sterben mussten</w:t>
      </w:r>
      <w:r w:rsidR="00C85492">
        <w:rPr>
          <w:rFonts w:ascii="Arial" w:hAnsi="Arial" w:cs="Arial"/>
        </w:rPr>
        <w:t xml:space="preserve"> (Num 14,1-45)</w:t>
      </w:r>
      <w:r w:rsidR="00172F04" w:rsidRPr="00E54C38">
        <w:rPr>
          <w:rFonts w:ascii="Arial" w:hAnsi="Arial" w:cs="Arial"/>
        </w:rPr>
        <w:t xml:space="preserve">. </w:t>
      </w:r>
      <w:r w:rsidR="00C85492">
        <w:rPr>
          <w:rFonts w:ascii="Arial" w:hAnsi="Arial" w:cs="Arial"/>
        </w:rPr>
        <w:t>E</w:t>
      </w:r>
      <w:r w:rsidR="0034238A">
        <w:rPr>
          <w:rFonts w:ascii="Arial" w:hAnsi="Arial" w:cs="Arial"/>
        </w:rPr>
        <w:t>benso wird e</w:t>
      </w:r>
      <w:r w:rsidR="00C85492">
        <w:rPr>
          <w:rFonts w:ascii="Arial" w:hAnsi="Arial" w:cs="Arial"/>
        </w:rPr>
        <w:t>in Gläubiger der abfällt gezüchtigt werden, aber</w:t>
      </w:r>
      <w:r w:rsidR="00172F04" w:rsidRPr="00E54C38">
        <w:rPr>
          <w:rFonts w:ascii="Arial" w:hAnsi="Arial" w:cs="Arial"/>
        </w:rPr>
        <w:t xml:space="preserve"> nach seinem Tod wird er in die Herrlichkeit Gottes eingehen</w:t>
      </w:r>
      <w:r w:rsidR="008E01F5">
        <w:rPr>
          <w:rFonts w:ascii="Arial" w:hAnsi="Arial" w:cs="Arial"/>
        </w:rPr>
        <w:t>. Er wird</w:t>
      </w:r>
      <w:r w:rsidR="00172F04" w:rsidRPr="00E54C38">
        <w:rPr>
          <w:rFonts w:ascii="Arial" w:hAnsi="Arial" w:cs="Arial"/>
        </w:rPr>
        <w:t xml:space="preserve"> gerettet werden</w:t>
      </w:r>
      <w:r w:rsidR="00E577D9" w:rsidRPr="00E54C38">
        <w:rPr>
          <w:rFonts w:ascii="Arial" w:hAnsi="Arial" w:cs="Arial"/>
        </w:rPr>
        <w:t xml:space="preserve">, </w:t>
      </w:r>
      <w:r w:rsidR="00C85492">
        <w:rPr>
          <w:rFonts w:ascii="Arial" w:hAnsi="Arial" w:cs="Arial"/>
        </w:rPr>
        <w:t>- doch</w:t>
      </w:r>
      <w:r w:rsidR="00E577D9" w:rsidRPr="00E54C38">
        <w:rPr>
          <w:rFonts w:ascii="Arial" w:hAnsi="Arial" w:cs="Arial"/>
        </w:rPr>
        <w:t xml:space="preserve"> so</w:t>
      </w:r>
      <w:r w:rsidR="00172F04" w:rsidRPr="00E54C38">
        <w:rPr>
          <w:rFonts w:ascii="Arial" w:hAnsi="Arial" w:cs="Arial"/>
        </w:rPr>
        <w:t xml:space="preserve"> "wie durchs Feuer hindurch" (1Kor 3,15).</w:t>
      </w:r>
      <w:r w:rsidR="00362107" w:rsidRPr="00E54C38">
        <w:rPr>
          <w:rFonts w:ascii="Arial" w:hAnsi="Arial" w:cs="Arial"/>
        </w:rPr>
        <w:t xml:space="preserve"> Dies war z.B. auch bei König Manasse der Fall (</w:t>
      </w:r>
      <w:r w:rsidR="001703D1" w:rsidRPr="00E54C38">
        <w:rPr>
          <w:rFonts w:ascii="Arial" w:hAnsi="Arial" w:cs="Arial"/>
        </w:rPr>
        <w:t>2Chr 33,12-16</w:t>
      </w:r>
      <w:r w:rsidR="00362107" w:rsidRPr="00E54C38">
        <w:rPr>
          <w:rFonts w:ascii="Arial" w:hAnsi="Arial" w:cs="Arial"/>
        </w:rPr>
        <w:t>)</w:t>
      </w:r>
      <w:r w:rsidR="00437FF5">
        <w:rPr>
          <w:rFonts w:ascii="Arial" w:hAnsi="Arial" w:cs="Arial"/>
        </w:rPr>
        <w:t>, und wurde dem sündigenden Bruder in 1Kor 5,5 angekündigt</w:t>
      </w:r>
      <w:r w:rsidR="00362107" w:rsidRPr="00E54C38">
        <w:rPr>
          <w:rFonts w:ascii="Arial" w:hAnsi="Arial" w:cs="Arial"/>
        </w:rPr>
        <w:t>.</w:t>
      </w:r>
      <w:r w:rsidR="00C4350F">
        <w:rPr>
          <w:rFonts w:ascii="Arial" w:hAnsi="Arial" w:cs="Arial"/>
        </w:rPr>
        <w:br/>
      </w:r>
      <w:r w:rsidRPr="000F1AAF">
        <w:rPr>
          <w:rFonts w:ascii="Arial" w:hAnsi="Arial" w:cs="Arial"/>
          <w:b/>
          <w:sz w:val="24"/>
          <w:vertAlign w:val="superscript"/>
        </w:rPr>
        <w:t>24</w:t>
      </w:r>
      <w:r w:rsidR="00172F04" w:rsidRPr="00E54C38">
        <w:rPr>
          <w:rFonts w:ascii="Arial" w:hAnsi="Arial" w:cs="Arial"/>
        </w:rPr>
        <w:t xml:space="preserve"> Wenn ein abgefallener Judenchrist ins Judentum zurückkehren wollte, musste er </w:t>
      </w:r>
      <w:r w:rsidR="005C454B">
        <w:rPr>
          <w:rFonts w:ascii="Arial" w:hAnsi="Arial" w:cs="Arial"/>
        </w:rPr>
        <w:t xml:space="preserve">angeblich </w:t>
      </w:r>
      <w:r w:rsidR="00172F04" w:rsidRPr="00E54C38">
        <w:rPr>
          <w:rFonts w:ascii="Arial" w:hAnsi="Arial" w:cs="Arial"/>
        </w:rPr>
        <w:t>ein Schwein schlachten, dessen Blut mit Füssen treten und dabei sagen: "So achte ich das Blut Jesu für gemein".</w:t>
      </w:r>
      <w:r w:rsidR="00C4350F">
        <w:rPr>
          <w:rFonts w:ascii="Arial" w:hAnsi="Arial" w:cs="Arial"/>
        </w:rPr>
        <w:br/>
      </w:r>
      <w:bookmarkEnd w:id="46"/>
      <w:r w:rsidRPr="000F1AAF">
        <w:rPr>
          <w:rFonts w:ascii="Arial" w:hAnsi="Arial" w:cs="Arial"/>
          <w:b/>
          <w:sz w:val="24"/>
          <w:vertAlign w:val="superscript"/>
        </w:rPr>
        <w:t>25</w:t>
      </w:r>
      <w:r w:rsidR="00CE4FA5" w:rsidRPr="00E54C38">
        <w:rPr>
          <w:rFonts w:ascii="Arial" w:hAnsi="Arial" w:cs="Arial"/>
        </w:rPr>
        <w:t xml:space="preserve"> </w:t>
      </w:r>
      <w:r w:rsidR="00CE4FA5">
        <w:rPr>
          <w:rFonts w:ascii="Arial" w:hAnsi="Arial" w:cs="Arial"/>
        </w:rPr>
        <w:t xml:space="preserve">Das </w:t>
      </w:r>
      <w:r w:rsidR="00CE4FA5" w:rsidRPr="00E54C38">
        <w:rPr>
          <w:rFonts w:ascii="Arial" w:hAnsi="Arial" w:cs="Arial"/>
        </w:rPr>
        <w:t>"</w:t>
      </w:r>
      <w:r w:rsidR="00CE4FA5">
        <w:rPr>
          <w:rFonts w:ascii="Arial" w:hAnsi="Arial" w:cs="Arial"/>
        </w:rPr>
        <w:t>unmöglich</w:t>
      </w:r>
      <w:r w:rsidR="00CE4FA5" w:rsidRPr="00E54C38">
        <w:rPr>
          <w:rFonts w:ascii="Arial" w:hAnsi="Arial" w:cs="Arial"/>
        </w:rPr>
        <w:t>"</w:t>
      </w:r>
      <w:r w:rsidR="00CE4FA5">
        <w:rPr>
          <w:rFonts w:ascii="Arial" w:hAnsi="Arial" w:cs="Arial"/>
        </w:rPr>
        <w:t xml:space="preserve"> bezieht sich auf die Erneuerung zur Buße in Vers 6.</w:t>
      </w:r>
      <w:r w:rsidR="00906BE7">
        <w:rPr>
          <w:rFonts w:ascii="Arial" w:hAnsi="Arial" w:cs="Arial"/>
        </w:rPr>
        <w:t xml:space="preserve"> Man kann sich nicht zweimal bekehren, und es ist auch nicht nötig, denn die erstmalige Errettung ist eine ewige Errettung (Heb 9,12).</w:t>
      </w:r>
      <w:r w:rsidR="00C4350F">
        <w:rPr>
          <w:rFonts w:ascii="Arial" w:hAnsi="Arial" w:cs="Arial"/>
        </w:rPr>
        <w:br/>
      </w:r>
      <w:r w:rsidRPr="000F1AAF">
        <w:rPr>
          <w:rFonts w:ascii="Arial" w:hAnsi="Arial" w:cs="Arial"/>
          <w:b/>
          <w:sz w:val="24"/>
          <w:vertAlign w:val="superscript"/>
        </w:rPr>
        <w:t>26</w:t>
      </w:r>
      <w:r w:rsidR="002A047C" w:rsidRPr="00E54C38">
        <w:rPr>
          <w:rFonts w:ascii="Arial" w:hAnsi="Arial" w:cs="Arial"/>
        </w:rPr>
        <w:t xml:space="preserve"> Dies galt als höchste Garantie für einen Schwur (65,III,209).</w:t>
      </w:r>
      <w:r w:rsidR="00435369">
        <w:rPr>
          <w:rFonts w:ascii="Arial" w:hAnsi="Arial" w:cs="Arial"/>
        </w:rPr>
        <w:br/>
      </w:r>
    </w:p>
    <w:p w14:paraId="19819955" w14:textId="2819CEFA" w:rsidR="00580DF8" w:rsidRPr="00D166D1" w:rsidRDefault="00580DF8" w:rsidP="00435369">
      <w:pPr>
        <w:pStyle w:val="VorformatierterText"/>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7</w:t>
      </w:r>
    </w:p>
    <w:p w14:paraId="7EBE312A" w14:textId="3718AD1F" w:rsidR="00015610"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color w:val="000000"/>
          <w:sz w:val="20"/>
          <w:vertAlign w:val="superscript"/>
        </w:rPr>
        <w:t xml:space="preserve"> </w:t>
      </w:r>
      <w:r w:rsidR="00580DF8" w:rsidRPr="00D166D1">
        <w:rPr>
          <w:rFonts w:ascii="Arial" w:hAnsi="Arial" w:cs="Arial"/>
          <w:sz w:val="20"/>
        </w:rPr>
        <w:t>Gen 14,17-20</w:t>
      </w:r>
      <w:r w:rsidR="00C4350F">
        <w:rPr>
          <w:rFonts w:ascii="Arial" w:hAnsi="Arial" w:cs="Arial"/>
          <w:sz w:val="20"/>
        </w:rPr>
        <w:br/>
      </w:r>
      <w:r w:rsidRPr="000F1AAF">
        <w:rPr>
          <w:rFonts w:ascii="Arial" w:hAnsi="Arial" w:cs="Arial"/>
          <w:b/>
          <w:vertAlign w:val="superscript"/>
        </w:rPr>
        <w:t>2</w:t>
      </w:r>
      <w:r w:rsidR="007E033F" w:rsidRPr="00D166D1">
        <w:rPr>
          <w:rFonts w:ascii="Arial" w:hAnsi="Arial" w:cs="Arial"/>
          <w:sz w:val="20"/>
        </w:rPr>
        <w:t xml:space="preserve"> </w:t>
      </w:r>
      <w:r w:rsidR="007E033F">
        <w:rPr>
          <w:rFonts w:ascii="Arial" w:hAnsi="Arial" w:cs="Arial"/>
          <w:sz w:val="20"/>
        </w:rPr>
        <w:t xml:space="preserve">Ein </w:t>
      </w:r>
      <w:r w:rsidR="007E033F" w:rsidRPr="00D166D1">
        <w:rPr>
          <w:rFonts w:ascii="Arial" w:hAnsi="Arial" w:cs="Arial"/>
          <w:sz w:val="20"/>
        </w:rPr>
        <w:t>Irrealis</w:t>
      </w:r>
      <w:r w:rsidR="007E033F">
        <w:rPr>
          <w:rFonts w:ascii="Arial" w:hAnsi="Arial" w:cs="Arial"/>
          <w:sz w:val="20"/>
        </w:rPr>
        <w:t>, d</w:t>
      </w:r>
      <w:r w:rsidR="007E033F" w:rsidRPr="00D166D1">
        <w:rPr>
          <w:rFonts w:ascii="Arial" w:hAnsi="Arial" w:cs="Arial"/>
          <w:sz w:val="20"/>
        </w:rPr>
        <w:t>aher kam die Vollendung nicht durch das levitische Priestertum, sondern durch Jesus</w:t>
      </w:r>
      <w:r w:rsidR="007E033F">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BE7CDA">
        <w:rPr>
          <w:rFonts w:ascii="Arial" w:hAnsi="Arial" w:cs="Arial"/>
          <w:sz w:val="20"/>
        </w:rPr>
        <w:t xml:space="preserve">In </w:t>
      </w:r>
      <w:r w:rsidR="00580DF8" w:rsidRPr="00D166D1">
        <w:rPr>
          <w:rFonts w:ascii="Arial" w:hAnsi="Arial" w:cs="Arial"/>
          <w:sz w:val="20"/>
        </w:rPr>
        <w:t>Gen 14,20</w:t>
      </w:r>
      <w:r w:rsidR="00BE7CDA">
        <w:rPr>
          <w:rFonts w:ascii="Arial" w:hAnsi="Arial" w:cs="Arial"/>
          <w:sz w:val="20"/>
        </w:rPr>
        <w:t xml:space="preserve"> ist die erste Erwähnung des Zehnten, noch bevor ihn Mose im Gesetz festlegte. </w:t>
      </w:r>
      <w:r w:rsidR="00580DF8" w:rsidRPr="00D166D1">
        <w:rPr>
          <w:rFonts w:ascii="Arial" w:hAnsi="Arial" w:cs="Arial"/>
          <w:sz w:val="20"/>
        </w:rPr>
        <w:t>Damit anerkannte Abraham</w:t>
      </w:r>
      <w:r w:rsidR="00BE7CDA">
        <w:rPr>
          <w:rFonts w:ascii="Arial" w:hAnsi="Arial" w:cs="Arial"/>
          <w:sz w:val="20"/>
        </w:rPr>
        <w:t xml:space="preserve"> Melchisedek</w:t>
      </w:r>
      <w:r w:rsidR="00580DF8" w:rsidRPr="00D166D1">
        <w:rPr>
          <w:rFonts w:ascii="Arial" w:hAnsi="Arial" w:cs="Arial"/>
          <w:sz w:val="20"/>
        </w:rPr>
        <w:t xml:space="preserve"> als Priester, und zwar schon vor dem Gesetz Mose, und damit freiwillig. Melchisedek war demnach größer als Abraham, und damit noch größer als Abrahams Nachkommen, das levitische Priestertum.</w:t>
      </w:r>
      <w:r w:rsidR="004439B7">
        <w:rPr>
          <w:rFonts w:ascii="Arial" w:hAnsi="Arial" w:cs="Arial"/>
          <w:sz w:val="20"/>
        </w:rPr>
        <w:t xml:space="preserve"> Das spätere Judentum lehrte, dass Gott dem Melchisedek das Priestertum wieder entzogen hat, weil dieser Abraham segnete, noch bevor Gott ihn gesegnet hatte</w:t>
      </w:r>
      <w:r w:rsidR="00534166">
        <w:rPr>
          <w:rFonts w:ascii="Arial" w:hAnsi="Arial" w:cs="Arial"/>
          <w:sz w:val="20"/>
        </w:rPr>
        <w:t>, aber das stimmt natürlich nicht</w:t>
      </w:r>
      <w:r w:rsidR="004439B7">
        <w:rPr>
          <w:rFonts w:ascii="Arial" w:hAnsi="Arial" w:cs="Arial"/>
          <w:sz w:val="20"/>
        </w:rPr>
        <w:t xml:space="preserve"> (65,III,211).</w:t>
      </w:r>
      <w:r w:rsidR="00534166">
        <w:rPr>
          <w:rFonts w:ascii="Arial" w:hAnsi="Arial" w:cs="Arial"/>
          <w:sz w:val="20"/>
        </w:rPr>
        <w:t xml:space="preserve"> Ein Gebot für den Zehnten für die Gläubigen der Gemeinde, lässt sich übrigens nicht davon ableiten, dass dieser hier von Abraham gegeben wurde. Denn dies war ein einmaliges Ereignis, und er gab den Zehnten nicht von seinem Besitz, sondern nur von der Beute</w:t>
      </w:r>
      <w:r w:rsidR="00755808">
        <w:rPr>
          <w:rFonts w:ascii="Arial" w:hAnsi="Arial" w:cs="Arial"/>
          <w:sz w:val="20"/>
        </w:rPr>
        <w:t xml:space="preserve"> (89,134)</w:t>
      </w:r>
      <w:r w:rsidR="00534166">
        <w:rPr>
          <w:rFonts w:ascii="Arial" w:hAnsi="Arial" w:cs="Arial"/>
          <w:sz w:val="20"/>
        </w:rPr>
        <w:t xml:space="preserve">. Wäre der Zehnte auch für die Gemeinde verbindlich, wäre hier für den Schreiber eine einmalige Gelegenheit gewesen, dies zu </w:t>
      </w:r>
      <w:r w:rsidR="000A5C81">
        <w:rPr>
          <w:rFonts w:ascii="Arial" w:hAnsi="Arial" w:cs="Arial"/>
          <w:sz w:val="20"/>
        </w:rPr>
        <w:t>sagen</w:t>
      </w:r>
      <w:r w:rsidR="00534166">
        <w:rPr>
          <w:rFonts w:ascii="Arial" w:hAnsi="Arial" w:cs="Arial"/>
          <w:sz w:val="20"/>
        </w:rPr>
        <w:t xml:space="preserve">. </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Ps 110,4</w:t>
      </w:r>
      <w:r w:rsidR="00C4350F">
        <w:rPr>
          <w:rFonts w:ascii="Arial" w:hAnsi="Arial" w:cs="Arial"/>
          <w:sz w:val="20"/>
        </w:rPr>
        <w:br/>
      </w:r>
      <w:r w:rsidRPr="000F1AAF">
        <w:rPr>
          <w:rFonts w:ascii="Arial" w:hAnsi="Arial" w:cs="Arial"/>
          <w:b/>
          <w:vertAlign w:val="superscript"/>
        </w:rPr>
        <w:t>5</w:t>
      </w:r>
      <w:r w:rsidR="00DC6928" w:rsidRPr="00D166D1">
        <w:rPr>
          <w:rFonts w:ascii="Arial" w:hAnsi="Arial" w:cs="Arial"/>
          <w:sz w:val="20"/>
        </w:rPr>
        <w:t xml:space="preserve"> </w:t>
      </w:r>
      <w:r w:rsidR="0054630D" w:rsidRPr="00D166D1">
        <w:rPr>
          <w:rFonts w:ascii="Arial" w:hAnsi="Arial" w:cs="Arial"/>
          <w:sz w:val="20"/>
        </w:rPr>
        <w:t xml:space="preserve">So wie der Hohepriester sieben Tage vor dem großen Versöhnungstag unter </w:t>
      </w:r>
      <w:r w:rsidR="0054630D" w:rsidRPr="00D166D1">
        <w:rPr>
          <w:rFonts w:ascii="Arial" w:hAnsi="Arial" w:cs="Arial"/>
          <w:color w:val="000000"/>
          <w:sz w:val="20"/>
        </w:rPr>
        <w:t>"</w:t>
      </w:r>
      <w:r w:rsidR="0054630D" w:rsidRPr="00D166D1">
        <w:rPr>
          <w:rFonts w:ascii="Arial" w:hAnsi="Arial" w:cs="Arial"/>
          <w:sz w:val="20"/>
        </w:rPr>
        <w:t>Quarantäne</w:t>
      </w:r>
      <w:r w:rsidR="0054630D" w:rsidRPr="00D166D1">
        <w:rPr>
          <w:rFonts w:ascii="Arial" w:hAnsi="Arial" w:cs="Arial"/>
          <w:color w:val="000000"/>
          <w:sz w:val="20"/>
        </w:rPr>
        <w:t>"</w:t>
      </w:r>
      <w:r w:rsidR="0054630D" w:rsidRPr="00D166D1">
        <w:rPr>
          <w:rFonts w:ascii="Arial" w:hAnsi="Arial" w:cs="Arial"/>
          <w:sz w:val="20"/>
        </w:rPr>
        <w:t xml:space="preserve"> stand</w:t>
      </w:r>
      <w:r w:rsidR="0054630D">
        <w:rPr>
          <w:rFonts w:ascii="Arial" w:hAnsi="Arial" w:cs="Arial"/>
          <w:sz w:val="20"/>
        </w:rPr>
        <w:t>,</w:t>
      </w:r>
      <w:r w:rsidR="0054630D" w:rsidRPr="00D166D1">
        <w:rPr>
          <w:rFonts w:ascii="Arial" w:hAnsi="Arial" w:cs="Arial"/>
          <w:sz w:val="20"/>
        </w:rPr>
        <w:t xml:space="preserve"> um sich nicht zu beflecken, so war der Herr Jesus während seines ganzen Erdenlebens </w:t>
      </w:r>
      <w:r w:rsidR="0054630D" w:rsidRPr="006E543B">
        <w:rPr>
          <w:rFonts w:ascii="Arial" w:hAnsi="Arial" w:cs="Arial"/>
          <w:i/>
          <w:iCs/>
          <w:sz w:val="20"/>
        </w:rPr>
        <w:t>innerlich</w:t>
      </w:r>
      <w:r w:rsidR="0054630D" w:rsidRPr="00D166D1">
        <w:rPr>
          <w:rFonts w:ascii="Arial" w:hAnsi="Arial" w:cs="Arial"/>
          <w:sz w:val="20"/>
        </w:rPr>
        <w:t xml:space="preserve"> abgesondert von den Sündern, obwohl er täglich engen</w:t>
      </w:r>
      <w:r w:rsidR="0054630D">
        <w:rPr>
          <w:rFonts w:ascii="Arial" w:hAnsi="Arial" w:cs="Arial"/>
          <w:sz w:val="20"/>
        </w:rPr>
        <w:t xml:space="preserve"> </w:t>
      </w:r>
      <w:r w:rsidR="0054630D" w:rsidRPr="006E543B">
        <w:rPr>
          <w:rFonts w:ascii="Arial" w:hAnsi="Arial" w:cs="Arial"/>
          <w:i/>
          <w:iCs/>
          <w:sz w:val="20"/>
        </w:rPr>
        <w:t>äußerlichen</w:t>
      </w:r>
      <w:r w:rsidR="0054630D" w:rsidRPr="00D166D1">
        <w:rPr>
          <w:rFonts w:ascii="Arial" w:hAnsi="Arial" w:cs="Arial"/>
          <w:sz w:val="20"/>
        </w:rPr>
        <w:t xml:space="preserve"> Kontakt mit ihnen hatte (21,IV,318).</w:t>
      </w:r>
      <w:r w:rsidR="00435369" w:rsidRPr="00435369">
        <w:rPr>
          <w:rFonts w:ascii="Arial" w:hAnsi="Arial" w:cs="Arial"/>
          <w:sz w:val="20"/>
        </w:rPr>
        <w:t xml:space="preserve"> </w:t>
      </w:r>
      <w:r w:rsidR="00435369">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F62B6F">
        <w:rPr>
          <w:rFonts w:ascii="Arial" w:hAnsi="Arial" w:cs="Arial"/>
          <w:sz w:val="20"/>
        </w:rPr>
        <w:t>S</w:t>
      </w:r>
      <w:r w:rsidR="00F62B6F" w:rsidRPr="00D166D1">
        <w:rPr>
          <w:rFonts w:ascii="Arial" w:hAnsi="Arial" w:cs="Arial"/>
          <w:sz w:val="20"/>
        </w:rPr>
        <w:t>tammbaumlos</w:t>
      </w:r>
      <w:r w:rsidR="00F62B6F">
        <w:rPr>
          <w:rFonts w:ascii="Arial" w:hAnsi="Arial" w:cs="Arial"/>
          <w:sz w:val="20"/>
        </w:rPr>
        <w:t>, also j</w:t>
      </w:r>
      <w:r w:rsidR="00580DF8" w:rsidRPr="00D166D1">
        <w:rPr>
          <w:rFonts w:ascii="Arial" w:hAnsi="Arial" w:cs="Arial"/>
          <w:sz w:val="20"/>
        </w:rPr>
        <w:t>emand dessen Vorfahren nicht in Geschlechtsregistern erfasst oder vorzuweisen sind. Für die Eignung zum levitischen Priestertum war ein zweifelsfreier Nachweis der Abstammung von Aaron unbedingt notwendig (vgl. Neh 7,63-65). Melchisedek hatte diesen aber genauso</w:t>
      </w:r>
      <w:r w:rsidR="005B19D1">
        <w:rPr>
          <w:rFonts w:ascii="Arial" w:hAnsi="Arial" w:cs="Arial"/>
          <w:sz w:val="20"/>
        </w:rPr>
        <w:t xml:space="preserve"> </w:t>
      </w:r>
      <w:r w:rsidR="00580DF8" w:rsidRPr="00D166D1">
        <w:rPr>
          <w:rFonts w:ascii="Arial" w:hAnsi="Arial" w:cs="Arial"/>
          <w:sz w:val="20"/>
        </w:rPr>
        <w:t>wenig wie Jesus, was ein Grund zum Amtsausschluss war, - und doch waren sie beide legitime Priester Gottes, aber eben nach einer anderen Priesterordnung</w:t>
      </w:r>
      <w:r w:rsidR="00FD5C00">
        <w:rPr>
          <w:rFonts w:ascii="Arial" w:hAnsi="Arial" w:cs="Arial"/>
          <w:sz w:val="20"/>
        </w:rPr>
        <w:t>.</w:t>
      </w:r>
      <w:r w:rsidR="00580DF8" w:rsidRPr="00D166D1">
        <w:rPr>
          <w:rFonts w:ascii="Arial" w:hAnsi="Arial" w:cs="Arial"/>
          <w:sz w:val="20"/>
        </w:rPr>
        <w:t xml:space="preserve"> Vaterlos und Mutterlos bedeutet natürlich nicht, dass Melchisedek weder Vater noch Mutter hatte, sondern einfach, dass in der Schrift kein Stammbaum von ihm genannt ist</w:t>
      </w:r>
      <w:r w:rsidR="00E43908">
        <w:rPr>
          <w:rFonts w:ascii="Arial" w:hAnsi="Arial" w:cs="Arial"/>
          <w:sz w:val="20"/>
        </w:rPr>
        <w:t xml:space="preserve"> und sein Tod nicht erwähnt ist</w:t>
      </w:r>
      <w:r w:rsidR="00580DF8" w:rsidRPr="00D166D1">
        <w:rPr>
          <w:rFonts w:ascii="Arial" w:hAnsi="Arial" w:cs="Arial"/>
          <w:sz w:val="20"/>
        </w:rPr>
        <w:t xml:space="preserve">. </w:t>
      </w:r>
      <w:r w:rsidR="00FD5C00">
        <w:rPr>
          <w:rFonts w:ascii="Arial" w:hAnsi="Arial" w:cs="Arial"/>
          <w:sz w:val="20"/>
        </w:rPr>
        <w:t>Doch e</w:t>
      </w:r>
      <w:r w:rsidR="00580DF8" w:rsidRPr="00D166D1">
        <w:rPr>
          <w:rFonts w:ascii="Arial" w:hAnsi="Arial" w:cs="Arial"/>
          <w:sz w:val="20"/>
        </w:rPr>
        <w:t>r war eine historische Person</w:t>
      </w:r>
      <w:r w:rsidR="007839CB">
        <w:rPr>
          <w:rFonts w:ascii="Arial" w:hAnsi="Arial" w:cs="Arial"/>
          <w:sz w:val="20"/>
        </w:rPr>
        <w:t xml:space="preserve"> (94,z.St.)</w:t>
      </w:r>
      <w:r w:rsidR="00FD5C00">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Ein juristisch</w:t>
      </w:r>
      <w:r w:rsidR="003D69A2">
        <w:rPr>
          <w:rFonts w:ascii="Arial" w:hAnsi="Arial" w:cs="Arial"/>
          <w:sz w:val="20"/>
        </w:rPr>
        <w:t xml:space="preserve">-kaufmännischer </w:t>
      </w:r>
      <w:r w:rsidR="00580DF8" w:rsidRPr="00D166D1">
        <w:rPr>
          <w:rFonts w:ascii="Arial" w:hAnsi="Arial" w:cs="Arial"/>
          <w:sz w:val="20"/>
        </w:rPr>
        <w:t>t.t.</w:t>
      </w:r>
      <w:r w:rsidR="003D69A2">
        <w:rPr>
          <w:rFonts w:ascii="Arial" w:hAnsi="Arial" w:cs="Arial"/>
          <w:sz w:val="20"/>
        </w:rPr>
        <w:t xml:space="preserve"> in Geschäftsdokumenten</w:t>
      </w:r>
      <w:r w:rsidR="00580DF8" w:rsidRPr="00D166D1">
        <w:rPr>
          <w:rFonts w:ascii="Arial" w:hAnsi="Arial" w:cs="Arial"/>
          <w:sz w:val="20"/>
        </w:rPr>
        <w:t xml:space="preserve">: die </w:t>
      </w:r>
      <w:r w:rsidR="003D69A2">
        <w:rPr>
          <w:rFonts w:ascii="Arial" w:hAnsi="Arial" w:cs="Arial"/>
          <w:sz w:val="20"/>
        </w:rPr>
        <w:t xml:space="preserve">rechtsgültige </w:t>
      </w:r>
      <w:r w:rsidR="00580DF8" w:rsidRPr="00D166D1">
        <w:rPr>
          <w:rFonts w:ascii="Arial" w:hAnsi="Arial" w:cs="Arial"/>
          <w:sz w:val="20"/>
        </w:rPr>
        <w:t>Aufhebung</w:t>
      </w:r>
      <w:r w:rsidR="00D547DF">
        <w:rPr>
          <w:rFonts w:ascii="Arial" w:hAnsi="Arial" w:cs="Arial"/>
          <w:sz w:val="20"/>
        </w:rPr>
        <w:t xml:space="preserve"> bzw. Annul</w:t>
      </w:r>
      <w:r w:rsidR="00F062F6">
        <w:rPr>
          <w:rFonts w:ascii="Arial" w:hAnsi="Arial" w:cs="Arial"/>
          <w:sz w:val="20"/>
        </w:rPr>
        <w:t>l</w:t>
      </w:r>
      <w:r w:rsidR="00D547DF">
        <w:rPr>
          <w:rFonts w:ascii="Arial" w:hAnsi="Arial" w:cs="Arial"/>
          <w:sz w:val="20"/>
        </w:rPr>
        <w:t>ierung</w:t>
      </w:r>
      <w:r w:rsidR="00580DF8" w:rsidRPr="00D166D1">
        <w:rPr>
          <w:rFonts w:ascii="Arial" w:hAnsi="Arial" w:cs="Arial"/>
          <w:sz w:val="20"/>
        </w:rPr>
        <w:t xml:space="preserve"> einer Vorschrift</w:t>
      </w:r>
      <w:r w:rsidR="003D69A2">
        <w:rPr>
          <w:rFonts w:ascii="Arial" w:hAnsi="Arial" w:cs="Arial"/>
          <w:sz w:val="20"/>
        </w:rPr>
        <w:t xml:space="preserve"> oder eines Vertrags</w:t>
      </w:r>
      <w:r w:rsidR="00D547DF">
        <w:rPr>
          <w:rFonts w:ascii="Arial" w:hAnsi="Arial" w:cs="Arial"/>
          <w:sz w:val="20"/>
        </w:rPr>
        <w:t xml:space="preserve"> (65,III,212)</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Das Wort für "Bund" oder "Pakt" ist im Griechischen eigentlich</w:t>
      </w:r>
      <w:r w:rsidR="00DF3EFA" w:rsidRPr="00D166D1">
        <w:rPr>
          <w:rFonts w:ascii="Arial" w:hAnsi="Arial" w:cs="Arial"/>
          <w:sz w:val="20"/>
        </w:rPr>
        <w:t xml:space="preserve"> </w:t>
      </w:r>
      <w:r w:rsidR="00580DF8" w:rsidRPr="00D166D1">
        <w:rPr>
          <w:rFonts w:ascii="Arial" w:eastAsia="Times New Roman" w:hAnsi="Arial" w:cs="Arial"/>
          <w:sz w:val="20"/>
        </w:rPr>
        <w:t>συνθηκη.</w:t>
      </w:r>
      <w:r w:rsidR="00580DF8" w:rsidRPr="00D166D1">
        <w:rPr>
          <w:rFonts w:ascii="Arial" w:hAnsi="Arial" w:cs="Arial"/>
          <w:sz w:val="20"/>
        </w:rPr>
        <w:t xml:space="preserve"> Dieses Wort wurde jedoch von den Übersetzern der LXX wohl bewusst nicht verwendet, weil es den Gedanken an einen Vertrag zwischen gleichberechtigten Partnern in sich trägt</w:t>
      </w:r>
      <w:r w:rsidR="007E033F">
        <w:rPr>
          <w:rFonts w:ascii="Arial" w:hAnsi="Arial" w:cs="Arial"/>
          <w:sz w:val="20"/>
        </w:rPr>
        <w:t>,</w:t>
      </w:r>
      <w:r w:rsidR="00580DF8" w:rsidRPr="00D166D1">
        <w:rPr>
          <w:rFonts w:ascii="Arial" w:hAnsi="Arial" w:cs="Arial"/>
          <w:sz w:val="20"/>
        </w:rPr>
        <w:t xml:space="preserve"> was bei einem Bund zwischen Gott und Mensch ja nicht der Fall ist (37,148).</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DF3EFA" w:rsidRPr="00D166D1">
        <w:rPr>
          <w:rFonts w:ascii="Arial" w:hAnsi="Arial" w:cs="Arial"/>
          <w:color w:val="000000"/>
          <w:sz w:val="20"/>
        </w:rPr>
        <w:t>"</w:t>
      </w:r>
      <w:r w:rsidR="00580DF8" w:rsidRPr="00D166D1">
        <w:rPr>
          <w:rFonts w:ascii="Arial" w:hAnsi="Arial" w:cs="Arial"/>
          <w:sz w:val="20"/>
        </w:rPr>
        <w:t>...ist es offenkundig</w:t>
      </w:r>
      <w:r w:rsidR="005B19D1" w:rsidRPr="00D166D1">
        <w:rPr>
          <w:rFonts w:ascii="Arial" w:hAnsi="Arial" w:cs="Arial"/>
          <w:color w:val="000000"/>
          <w:sz w:val="20"/>
        </w:rPr>
        <w:t>"</w:t>
      </w:r>
      <w:r w:rsidR="00580DF8" w:rsidRPr="00D166D1">
        <w:rPr>
          <w:rFonts w:ascii="Arial" w:hAnsi="Arial" w:cs="Arial"/>
          <w:sz w:val="20"/>
        </w:rPr>
        <w:t xml:space="preserve">, nämlich, dass das Gesetz geändert werden musste; od. viell.: </w:t>
      </w:r>
      <w:r w:rsidR="00DF3EFA" w:rsidRPr="00D166D1">
        <w:rPr>
          <w:rFonts w:ascii="Arial" w:hAnsi="Arial" w:cs="Arial"/>
          <w:color w:val="000000"/>
          <w:sz w:val="20"/>
        </w:rPr>
        <w:t>"</w:t>
      </w:r>
      <w:r w:rsidR="00580DF8" w:rsidRPr="00D166D1">
        <w:rPr>
          <w:rFonts w:ascii="Arial" w:hAnsi="Arial" w:cs="Arial"/>
          <w:sz w:val="20"/>
        </w:rPr>
        <w:t>...ist es offenkundig</w:t>
      </w:r>
      <w:r w:rsidR="005B19D1" w:rsidRPr="00D166D1">
        <w:rPr>
          <w:rFonts w:ascii="Arial" w:hAnsi="Arial" w:cs="Arial"/>
          <w:color w:val="000000"/>
          <w:sz w:val="20"/>
        </w:rPr>
        <w:t>"</w:t>
      </w:r>
      <w:r w:rsidR="00580DF8" w:rsidRPr="00D166D1">
        <w:rPr>
          <w:rFonts w:ascii="Arial" w:hAnsi="Arial" w:cs="Arial"/>
          <w:sz w:val="20"/>
        </w:rPr>
        <w:t>, nämlich, dass ein andersartiges Priestertum eingeführt werden musste (21,IV,312).</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Hier nicht in dem Sinn wie in Heb 9,24ff, um als Hohepriester </w:t>
      </w:r>
      <w:r w:rsidR="00C14969">
        <w:rPr>
          <w:rFonts w:ascii="Arial" w:hAnsi="Arial" w:cs="Arial"/>
          <w:sz w:val="20"/>
        </w:rPr>
        <w:t xml:space="preserve">ein für alle Mal </w:t>
      </w:r>
      <w:r w:rsidR="00580DF8" w:rsidRPr="00D166D1">
        <w:rPr>
          <w:rFonts w:ascii="Arial" w:hAnsi="Arial" w:cs="Arial"/>
          <w:sz w:val="20"/>
        </w:rPr>
        <w:t>unsere Sünden durch sein Opfer zu sühnen, sondern, so wie der Hohepriester</w:t>
      </w:r>
      <w:r w:rsidR="00C14969">
        <w:rPr>
          <w:rFonts w:ascii="Arial" w:hAnsi="Arial" w:cs="Arial"/>
          <w:sz w:val="20"/>
        </w:rPr>
        <w:t xml:space="preserve"> täglich ins Heiligtum hineinging, um nach</w:t>
      </w:r>
      <w:r w:rsidR="00580DF8" w:rsidRPr="00D166D1">
        <w:rPr>
          <w:rFonts w:ascii="Arial" w:hAnsi="Arial" w:cs="Arial"/>
          <w:sz w:val="20"/>
        </w:rPr>
        <w:t xml:space="preserve"> Ex 28,12</w:t>
      </w:r>
      <w:r w:rsidR="008306F1">
        <w:rPr>
          <w:rFonts w:ascii="Arial" w:hAnsi="Arial" w:cs="Arial"/>
          <w:sz w:val="20"/>
        </w:rPr>
        <w:t>-13</w:t>
      </w:r>
      <w:r w:rsidR="00580DF8" w:rsidRPr="00D166D1">
        <w:rPr>
          <w:rFonts w:ascii="Arial" w:hAnsi="Arial" w:cs="Arial"/>
          <w:sz w:val="20"/>
        </w:rPr>
        <w:t>.29</w:t>
      </w:r>
      <w:r w:rsidR="008306F1">
        <w:rPr>
          <w:rFonts w:ascii="Arial" w:hAnsi="Arial" w:cs="Arial"/>
          <w:sz w:val="20"/>
        </w:rPr>
        <w:t>-30.38</w:t>
      </w:r>
      <w:r w:rsidR="00580DF8" w:rsidRPr="00D166D1">
        <w:rPr>
          <w:rFonts w:ascii="Arial" w:hAnsi="Arial" w:cs="Arial"/>
          <w:sz w:val="20"/>
        </w:rPr>
        <w:t xml:space="preserve">, für </w:t>
      </w:r>
      <w:r w:rsidR="008306F1">
        <w:rPr>
          <w:rFonts w:ascii="Arial" w:hAnsi="Arial" w:cs="Arial"/>
          <w:sz w:val="20"/>
        </w:rPr>
        <w:t xml:space="preserve">uns </w:t>
      </w:r>
      <w:r w:rsidR="00580DF8" w:rsidRPr="00D166D1">
        <w:rPr>
          <w:rFonts w:ascii="Arial" w:hAnsi="Arial" w:cs="Arial"/>
          <w:sz w:val="20"/>
        </w:rPr>
        <w:t>vor Gott zu erscheinen</w:t>
      </w:r>
      <w:r w:rsidR="008306F1">
        <w:rPr>
          <w:rFonts w:ascii="Arial" w:hAnsi="Arial" w:cs="Arial"/>
          <w:sz w:val="20"/>
        </w:rPr>
        <w:t>,</w:t>
      </w:r>
      <w:r w:rsidR="00580DF8" w:rsidRPr="00D166D1">
        <w:rPr>
          <w:rFonts w:ascii="Arial" w:hAnsi="Arial" w:cs="Arial"/>
          <w:sz w:val="20"/>
        </w:rPr>
        <w:t xml:space="preserve"> und für</w:t>
      </w:r>
      <w:r w:rsidR="008306F1">
        <w:rPr>
          <w:rFonts w:ascii="Arial" w:hAnsi="Arial" w:cs="Arial"/>
          <w:sz w:val="20"/>
        </w:rPr>
        <w:t xml:space="preserve"> </w:t>
      </w:r>
      <w:r w:rsidR="008306F1" w:rsidRPr="00D166D1">
        <w:rPr>
          <w:rFonts w:ascii="Arial" w:hAnsi="Arial" w:cs="Arial"/>
          <w:sz w:val="20"/>
        </w:rPr>
        <w:t>unsere M</w:t>
      </w:r>
      <w:r w:rsidR="00CE682E">
        <w:rPr>
          <w:rFonts w:ascii="Arial" w:hAnsi="Arial" w:cs="Arial"/>
          <w:sz w:val="20"/>
        </w:rPr>
        <w:t>ä</w:t>
      </w:r>
      <w:r w:rsidR="008306F1" w:rsidRPr="00D166D1">
        <w:rPr>
          <w:rFonts w:ascii="Arial" w:hAnsi="Arial" w:cs="Arial"/>
          <w:sz w:val="20"/>
        </w:rPr>
        <w:t>ngel</w:t>
      </w:r>
      <w:r w:rsidR="00580DF8" w:rsidRPr="00D166D1">
        <w:rPr>
          <w:rFonts w:ascii="Arial" w:hAnsi="Arial" w:cs="Arial"/>
          <w:sz w:val="20"/>
        </w:rPr>
        <w:t xml:space="preserve"> </w:t>
      </w:r>
      <w:r w:rsidR="008306F1">
        <w:rPr>
          <w:rFonts w:ascii="Arial" w:hAnsi="Arial" w:cs="Arial"/>
          <w:sz w:val="20"/>
        </w:rPr>
        <w:t xml:space="preserve">vor Gott </w:t>
      </w:r>
      <w:r w:rsidR="00580DF8" w:rsidRPr="00D166D1">
        <w:rPr>
          <w:rFonts w:ascii="Arial" w:hAnsi="Arial" w:cs="Arial"/>
          <w:sz w:val="20"/>
        </w:rPr>
        <w:t>einzutreten</w:t>
      </w:r>
      <w:r w:rsidR="008C1BAC">
        <w:rPr>
          <w:rFonts w:ascii="Arial" w:hAnsi="Arial" w:cs="Arial"/>
          <w:sz w:val="20"/>
        </w:rPr>
        <w:t>. V</w:t>
      </w:r>
      <w:r w:rsidR="00580DF8" w:rsidRPr="00D166D1">
        <w:rPr>
          <w:rFonts w:ascii="Arial" w:hAnsi="Arial" w:cs="Arial"/>
          <w:sz w:val="20"/>
        </w:rPr>
        <w:t>gl. Röm 8,26</w:t>
      </w:r>
      <w:r w:rsidR="001E6110">
        <w:rPr>
          <w:rFonts w:ascii="Arial" w:hAnsi="Arial" w:cs="Arial"/>
          <w:sz w:val="20"/>
        </w:rPr>
        <w:t>-</w:t>
      </w:r>
      <w:r w:rsidR="005B19D1">
        <w:rPr>
          <w:rFonts w:ascii="Arial" w:hAnsi="Arial" w:cs="Arial"/>
          <w:sz w:val="20"/>
        </w:rPr>
        <w:t>27</w:t>
      </w:r>
      <w:r w:rsidR="00580DF8" w:rsidRPr="00D166D1">
        <w:rPr>
          <w:rFonts w:ascii="Arial" w:hAnsi="Arial" w:cs="Arial"/>
          <w:sz w:val="20"/>
        </w:rPr>
        <w:t>.34</w:t>
      </w:r>
      <w:r w:rsidR="00435369">
        <w:rPr>
          <w:rFonts w:ascii="Arial" w:hAnsi="Arial" w:cs="Arial"/>
          <w:sz w:val="20"/>
        </w:rPr>
        <w:br/>
      </w:r>
      <w:r w:rsidR="00E57870">
        <w:rPr>
          <w:rFonts w:ascii="Arial" w:hAnsi="Arial" w:cs="Arial"/>
          <w:b/>
          <w:vertAlign w:val="superscript"/>
        </w:rPr>
        <w:t>11</w:t>
      </w:r>
      <w:r w:rsidR="00E57870" w:rsidRPr="00D166D1">
        <w:rPr>
          <w:rFonts w:ascii="Arial" w:hAnsi="Arial" w:cs="Arial"/>
          <w:sz w:val="20"/>
        </w:rPr>
        <w:t xml:space="preserve"> </w:t>
      </w:r>
      <w:r w:rsidR="00E57870">
        <w:rPr>
          <w:rFonts w:ascii="Arial" w:hAnsi="Arial" w:cs="Arial"/>
          <w:sz w:val="20"/>
        </w:rPr>
        <w:t xml:space="preserve">Das Perfekt macht klar, dass der Sohn Gottes </w:t>
      </w:r>
      <w:r w:rsidR="00E57870" w:rsidRPr="00E57870">
        <w:rPr>
          <w:rFonts w:ascii="Arial" w:hAnsi="Arial" w:cs="Arial"/>
          <w:b/>
          <w:bCs/>
          <w:sz w:val="20"/>
        </w:rPr>
        <w:t>vor</w:t>
      </w:r>
      <w:r w:rsidR="00E57870">
        <w:rPr>
          <w:rFonts w:ascii="Arial" w:hAnsi="Arial" w:cs="Arial"/>
          <w:sz w:val="20"/>
        </w:rPr>
        <w:t xml:space="preserve"> Melchisedek existierte. Also nicht der Sohn Gottes wurde Melchisedek ähnlich gemacht, sondern Melchisedek wurde dem menschgewordenen Sohn Gottes ähnlich gemacht.</w:t>
      </w:r>
    </w:p>
    <w:p w14:paraId="1BE41B29" w14:textId="63216140" w:rsidR="00580DF8" w:rsidRDefault="00015610" w:rsidP="00080DD4">
      <w:pPr>
        <w:rPr>
          <w:rFonts w:ascii="Arial" w:hAnsi="Arial" w:cs="Arial"/>
          <w:sz w:val="20"/>
        </w:rPr>
      </w:pPr>
      <w:r>
        <w:rPr>
          <w:rFonts w:ascii="Arial" w:hAnsi="Arial" w:cs="Arial"/>
          <w:b/>
          <w:vertAlign w:val="superscript"/>
        </w:rPr>
        <w:t>12</w:t>
      </w:r>
      <w:r w:rsidRPr="00D166D1">
        <w:rPr>
          <w:rFonts w:ascii="Arial" w:hAnsi="Arial" w:cs="Arial"/>
          <w:sz w:val="20"/>
        </w:rPr>
        <w:t xml:space="preserve"> </w:t>
      </w:r>
      <w:r>
        <w:rPr>
          <w:rFonts w:ascii="Arial" w:hAnsi="Arial" w:cs="Arial"/>
          <w:sz w:val="20"/>
        </w:rPr>
        <w:t>Die ganze Argumentation von Kapitel 7 zielt darauf ab, wie unnötig, ja unsinnig es wäre, zum alten Tempeldienst, und zum Gesetz Mose zurückzukehren.</w:t>
      </w:r>
    </w:p>
    <w:p w14:paraId="392E54ED" w14:textId="619ED528" w:rsidR="00580DF8" w:rsidRPr="00D166D1" w:rsidRDefault="00580DF8" w:rsidP="00F56B2A">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8</w:t>
      </w:r>
      <w:bookmarkStart w:id="47" w:name="verses551"/>
    </w:p>
    <w:p w14:paraId="65F7E244" w14:textId="7383A52F" w:rsidR="004751BC"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Ex 25,40</w:t>
      </w:r>
      <w:r w:rsidR="00C4350F">
        <w:rPr>
          <w:rFonts w:ascii="Arial" w:hAnsi="Arial" w:cs="Arial"/>
          <w:sz w:val="20"/>
        </w:rPr>
        <w:br/>
      </w:r>
      <w:r w:rsidRPr="000F1AAF">
        <w:rPr>
          <w:rFonts w:ascii="Arial" w:hAnsi="Arial" w:cs="Arial"/>
          <w:b/>
          <w:vertAlign w:val="superscript"/>
        </w:rPr>
        <w:t>2</w:t>
      </w:r>
      <w:r w:rsidR="00DC6928">
        <w:rPr>
          <w:rFonts w:ascii="Arial" w:hAnsi="Arial" w:cs="Arial"/>
          <w:sz w:val="20"/>
          <w:vertAlign w:val="superscript"/>
        </w:rPr>
        <w:t xml:space="preserve"> </w:t>
      </w:r>
      <w:r w:rsidR="00580DF8" w:rsidRPr="00D166D1">
        <w:rPr>
          <w:rFonts w:ascii="Arial" w:hAnsi="Arial" w:cs="Arial"/>
          <w:sz w:val="20"/>
        </w:rPr>
        <w:t>Jer 31,31-34</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Im Gegensatz zum Vorbild der Stiftshütte.</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Dieses Verschwinden wurde 70 n.Chr. durch die Zerstörung des Tempels und seines Gottesdienstes Wirklichkeit</w:t>
      </w:r>
      <w:r w:rsidR="004B666A">
        <w:rPr>
          <w:rFonts w:ascii="Arial" w:hAnsi="Arial" w:cs="Arial"/>
          <w:sz w:val="20"/>
        </w:rPr>
        <w:t>.</w:t>
      </w:r>
      <w:r w:rsidR="006C2213" w:rsidRPr="00D166D1">
        <w:rPr>
          <w:rFonts w:ascii="Arial" w:hAnsi="Arial" w:cs="Arial"/>
          <w:sz w:val="20"/>
        </w:rPr>
        <w:t xml:space="preserve"> </w:t>
      </w:r>
      <w:r w:rsidR="00852AAA" w:rsidRPr="00D166D1">
        <w:rPr>
          <w:rFonts w:ascii="Arial" w:hAnsi="Arial" w:cs="Arial"/>
          <w:sz w:val="20"/>
        </w:rPr>
        <w:t>Es gibt eine Stelle im Talmud (Mischnatraktat 39b) mit folgendem Wortlaut: "Vierzig Jahre</w:t>
      </w:r>
      <w:r w:rsidR="00852AAA">
        <w:rPr>
          <w:rFonts w:ascii="Arial" w:hAnsi="Arial" w:cs="Arial"/>
          <w:sz w:val="20"/>
        </w:rPr>
        <w:t xml:space="preserve">, bevor das Haus des Heiligtums zerstört wurde, erlosch die westliche Lampe, und das karmesinrote Wollband blieb rot, und das Los Gottes kam zur linken Seite hervor; und man verschloss die Türen des Tempels am Abend, und als man morgens aufstand, fand man sie geöffnet. Es sagte Rabban Jochanan ben Sakkai: Tempel, warum erschreckst du uns? Wir wissen, dass dein Ende Zerstörung ist, </w:t>
      </w:r>
      <w:r w:rsidR="00852AAA" w:rsidRPr="003F4E83">
        <w:rPr>
          <w:rFonts w:ascii="Arial" w:hAnsi="Arial" w:cs="Arial"/>
          <w:sz w:val="20"/>
          <w:szCs w:val="20"/>
        </w:rPr>
        <w:t>wie in Sach 11,1 geschrieben</w:t>
      </w:r>
      <w:r w:rsidR="00852AAA">
        <w:rPr>
          <w:rFonts w:ascii="Arial" w:hAnsi="Arial" w:cs="Arial"/>
          <w:sz w:val="20"/>
        </w:rPr>
        <w:t xml:space="preserve"> steht: Öffne Libanon, deine Türen, und Feuer wird deine Zedern verzehren</w:t>
      </w:r>
      <w:r w:rsidR="00852AAA" w:rsidRPr="00D166D1">
        <w:rPr>
          <w:rFonts w:ascii="Arial" w:hAnsi="Arial" w:cs="Arial"/>
          <w:sz w:val="20"/>
        </w:rPr>
        <w:t>"</w:t>
      </w:r>
      <w:r w:rsidR="00852AAA">
        <w:rPr>
          <w:rFonts w:ascii="Arial" w:hAnsi="Arial" w:cs="Arial"/>
          <w:sz w:val="20"/>
        </w:rPr>
        <w:t>.</w:t>
      </w:r>
      <w:r w:rsidR="00852AAA" w:rsidRPr="00D166D1">
        <w:rPr>
          <w:rFonts w:ascii="Arial" w:hAnsi="Arial" w:cs="Arial"/>
          <w:sz w:val="20"/>
        </w:rPr>
        <w:t xml:space="preserve"> Der Hintergrund ist folgender: Während der 40-jährigen Amtszeit des Hohepriesters Simon des Gerechten, kam beim großen Versöhnungstag das "Los für den Herrn" </w:t>
      </w:r>
      <w:r w:rsidR="00852AAA" w:rsidRPr="00E426F5">
        <w:rPr>
          <w:rFonts w:ascii="Arial" w:hAnsi="Arial" w:cs="Arial"/>
          <w:i/>
          <w:sz w:val="20"/>
        </w:rPr>
        <w:t>immer</w:t>
      </w:r>
      <w:r w:rsidR="00852AAA" w:rsidRPr="00D166D1">
        <w:rPr>
          <w:rFonts w:ascii="Arial" w:hAnsi="Arial" w:cs="Arial"/>
          <w:sz w:val="20"/>
        </w:rPr>
        <w:t xml:space="preserve"> in seine rechte Hand, was als gutes Zeichen von Gott gewertet wurde. Und der karmesinrote Faden</w:t>
      </w:r>
      <w:r w:rsidR="00852AAA">
        <w:rPr>
          <w:rFonts w:ascii="Arial" w:hAnsi="Arial" w:cs="Arial"/>
          <w:sz w:val="20"/>
        </w:rPr>
        <w:t>,</w:t>
      </w:r>
      <w:r w:rsidR="00852AAA" w:rsidRPr="00D166D1">
        <w:rPr>
          <w:rFonts w:ascii="Arial" w:hAnsi="Arial" w:cs="Arial"/>
          <w:sz w:val="20"/>
        </w:rPr>
        <w:t xml:space="preserve"> der an der Tempeltür befestigt war, wurde </w:t>
      </w:r>
      <w:r w:rsidR="00852AAA" w:rsidRPr="00E426F5">
        <w:rPr>
          <w:rFonts w:ascii="Arial" w:hAnsi="Arial" w:cs="Arial"/>
          <w:i/>
          <w:sz w:val="20"/>
        </w:rPr>
        <w:t>immer</w:t>
      </w:r>
      <w:r w:rsidR="00852AAA" w:rsidRPr="00D166D1">
        <w:rPr>
          <w:rFonts w:ascii="Arial" w:hAnsi="Arial" w:cs="Arial"/>
          <w:sz w:val="20"/>
        </w:rPr>
        <w:t xml:space="preserve"> weiß, wenn der Sündenbock in der Wüste gestorben war. Und das westlichste Licht am siebenarmigen Leuchter im Heiligtum, brannte </w:t>
      </w:r>
      <w:r w:rsidR="00852AAA" w:rsidRPr="00E426F5">
        <w:rPr>
          <w:rFonts w:ascii="Arial" w:hAnsi="Arial" w:cs="Arial"/>
          <w:i/>
          <w:sz w:val="20"/>
        </w:rPr>
        <w:t>immer</w:t>
      </w:r>
      <w:r w:rsidR="00852AAA" w:rsidRPr="00D166D1">
        <w:rPr>
          <w:rFonts w:ascii="Arial" w:hAnsi="Arial" w:cs="Arial"/>
          <w:sz w:val="20"/>
        </w:rPr>
        <w:t xml:space="preserve"> länger als die anderen sechs Lichter, obwohl es als erstes angezündet wurde und genauso viel Öl hatte wie die anderen sechs Lichter</w:t>
      </w:r>
      <w:r w:rsidR="00852AAA">
        <w:rPr>
          <w:rFonts w:ascii="Arial" w:hAnsi="Arial" w:cs="Arial"/>
          <w:sz w:val="20"/>
        </w:rPr>
        <w:t>. Die</w:t>
      </w:r>
      <w:r w:rsidR="00852AAA" w:rsidRPr="00D166D1">
        <w:rPr>
          <w:rFonts w:ascii="Arial" w:hAnsi="Arial" w:cs="Arial"/>
          <w:sz w:val="20"/>
        </w:rPr>
        <w:t xml:space="preserve"> Juden </w:t>
      </w:r>
      <w:r w:rsidR="00852AAA">
        <w:rPr>
          <w:rFonts w:ascii="Arial" w:hAnsi="Arial" w:cs="Arial"/>
          <w:sz w:val="20"/>
        </w:rPr>
        <w:t xml:space="preserve">verstanden </w:t>
      </w:r>
      <w:r w:rsidR="00852AAA" w:rsidRPr="00D166D1">
        <w:rPr>
          <w:rFonts w:ascii="Arial" w:hAnsi="Arial" w:cs="Arial"/>
          <w:sz w:val="20"/>
        </w:rPr>
        <w:t xml:space="preserve">diese Wunder-Zeichen als Gottes Annahme ihres Opfers am Versöhnungstag. Doch ab dem Todestag Christi im Jahr 30 n.Chr., also 40 Jahre vor der Zerstörung des Tempels, traten diese guten Zeichen </w:t>
      </w:r>
      <w:r w:rsidR="00852AAA" w:rsidRPr="00D166D1">
        <w:rPr>
          <w:rFonts w:ascii="Arial" w:hAnsi="Arial" w:cs="Arial"/>
          <w:b/>
          <w:sz w:val="20"/>
        </w:rPr>
        <w:t>niemals</w:t>
      </w:r>
      <w:r w:rsidR="00852AAA" w:rsidRPr="00D166D1">
        <w:rPr>
          <w:rFonts w:ascii="Arial" w:hAnsi="Arial" w:cs="Arial"/>
          <w:sz w:val="20"/>
        </w:rPr>
        <w:t xml:space="preserve"> mehr ein, denn die Opfer hatten mit dem Tod Christi ihre Notwendigkeit verloren (58,277f</w:t>
      </w:r>
      <w:r w:rsidR="00852AAA">
        <w:rPr>
          <w:rFonts w:ascii="Arial" w:hAnsi="Arial" w:cs="Arial"/>
          <w:sz w:val="20"/>
        </w:rPr>
        <w:t xml:space="preserve">; </w:t>
      </w:r>
      <w:r w:rsidR="00177FED">
        <w:rPr>
          <w:rFonts w:ascii="Arial" w:hAnsi="Arial" w:cs="Arial"/>
          <w:sz w:val="20"/>
        </w:rPr>
        <w:t>36</w:t>
      </w:r>
      <w:r w:rsidR="00852AAA">
        <w:rPr>
          <w:rFonts w:ascii="Arial" w:hAnsi="Arial" w:cs="Arial"/>
          <w:sz w:val="20"/>
        </w:rPr>
        <w:t>,707</w:t>
      </w:r>
      <w:r w:rsidR="00852AAA" w:rsidRPr="00D166D1">
        <w:rPr>
          <w:rFonts w:ascii="Arial" w:hAnsi="Arial" w:cs="Arial"/>
          <w:sz w:val="20"/>
        </w:rPr>
        <w:t>).</w:t>
      </w:r>
      <w:r w:rsidR="00852AAA">
        <w:rPr>
          <w:rFonts w:ascii="Arial" w:hAnsi="Arial" w:cs="Arial"/>
          <w:sz w:val="20"/>
        </w:rPr>
        <w:t xml:space="preserve"> Auch Josephus erzählt diese Begebenheit, allerdings ausführlicher (</w:t>
      </w:r>
      <w:r w:rsidR="00AB341D">
        <w:rPr>
          <w:rFonts w:ascii="Arial" w:hAnsi="Arial" w:cs="Arial"/>
          <w:sz w:val="20"/>
        </w:rPr>
        <w:t xml:space="preserve">Josephus, </w:t>
      </w:r>
      <w:r w:rsidR="00852AAA">
        <w:rPr>
          <w:rFonts w:ascii="Arial" w:hAnsi="Arial" w:cs="Arial"/>
          <w:sz w:val="20"/>
        </w:rPr>
        <w:t>Bella Judaicum VI,5,2-4).</w:t>
      </w:r>
    </w:p>
    <w:p w14:paraId="12357F7C" w14:textId="5364F5A4" w:rsidR="00580DF8" w:rsidRPr="00D166D1" w:rsidRDefault="00580DF8" w:rsidP="00F56B2A">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9</w:t>
      </w:r>
      <w:bookmarkStart w:id="48" w:name="verses56"/>
    </w:p>
    <w:p w14:paraId="581DBAA1" w14:textId="47CA5989" w:rsidR="003E64A7"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Ex 24,3-8; vgl. die Worte Jesu bei der Einsetzung des Abendmahls in Mt 26,28</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die Kultbestimmungen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Dieser befand sich zwar im vorderen Zelt</w:t>
      </w:r>
      <w:r w:rsidR="00E81922">
        <w:rPr>
          <w:rFonts w:ascii="Arial" w:hAnsi="Arial" w:cs="Arial"/>
          <w:sz w:val="20"/>
        </w:rPr>
        <w:t>-R</w:t>
      </w:r>
      <w:r w:rsidR="00580DF8" w:rsidRPr="00D166D1">
        <w:rPr>
          <w:rFonts w:ascii="Arial" w:hAnsi="Arial" w:cs="Arial"/>
          <w:sz w:val="20"/>
        </w:rPr>
        <w:t>aum, also vor dem Scheidevorhang, war aber in Bezug auf den Priesterdienst aufs engste mit dem Allerheiligsten verbunden</w:t>
      </w:r>
      <w:r w:rsidR="00E81922">
        <w:rPr>
          <w:rFonts w:ascii="Arial" w:hAnsi="Arial" w:cs="Arial"/>
          <w:sz w:val="20"/>
        </w:rPr>
        <w:t xml:space="preserve">. </w:t>
      </w:r>
      <w:r w:rsidR="009C6107">
        <w:rPr>
          <w:rFonts w:ascii="Arial" w:hAnsi="Arial" w:cs="Arial"/>
          <w:sz w:val="20"/>
        </w:rPr>
        <w:t xml:space="preserve">Der Weihrauch zog durch den zweiten Vorhang ins Allerheiligste hinein. </w:t>
      </w:r>
      <w:r w:rsidR="00E81922">
        <w:rPr>
          <w:rFonts w:ascii="Arial" w:hAnsi="Arial" w:cs="Arial"/>
          <w:sz w:val="20"/>
        </w:rPr>
        <w:t>Vgl.</w:t>
      </w:r>
      <w:r w:rsidR="00580DF8" w:rsidRPr="00D166D1">
        <w:rPr>
          <w:rFonts w:ascii="Arial" w:hAnsi="Arial" w:cs="Arial"/>
          <w:sz w:val="20"/>
        </w:rPr>
        <w:t xml:space="preserve"> Ex 30,1-6; Lev 16,12</w:t>
      </w:r>
      <w:r w:rsidR="000B43D3">
        <w:rPr>
          <w:rFonts w:ascii="Arial" w:hAnsi="Arial" w:cs="Arial"/>
          <w:sz w:val="20"/>
        </w:rPr>
        <w:t>-13</w:t>
      </w:r>
      <w:r w:rsidR="00580DF8" w:rsidRPr="00D166D1">
        <w:rPr>
          <w:rFonts w:ascii="Arial" w:hAnsi="Arial" w:cs="Arial"/>
          <w:sz w:val="20"/>
        </w:rPr>
        <w:t>; 1Kön 6,20-22; 9,25</w:t>
      </w:r>
      <w:r w:rsidR="00E81922">
        <w:rPr>
          <w:rFonts w:ascii="Arial" w:hAnsi="Arial" w:cs="Arial"/>
          <w:sz w:val="20"/>
        </w:rPr>
        <w:t xml:space="preserve"> (2,1170</w:t>
      </w:r>
      <w:r w:rsidR="00EA4754">
        <w:rPr>
          <w:rFonts w:ascii="Arial" w:hAnsi="Arial" w:cs="Arial"/>
          <w:sz w:val="20"/>
        </w:rPr>
        <w:t>; 94,z.St.</w:t>
      </w:r>
      <w:r w:rsidR="00580DF8" w:rsidRPr="00D166D1">
        <w:rPr>
          <w:rFonts w:ascii="Arial" w:hAnsi="Arial" w:cs="Arial"/>
          <w:sz w:val="20"/>
        </w:rPr>
        <w:t>). Dass der Schreiber nicht wusste, dass der Räucheraltar im Heiligen und nicht im Allerheili</w:t>
      </w:r>
      <w:r w:rsidR="00DC6928">
        <w:rPr>
          <w:rFonts w:ascii="Arial" w:hAnsi="Arial" w:cs="Arial"/>
          <w:sz w:val="20"/>
        </w:rPr>
        <w:t>g</w:t>
      </w:r>
      <w:r w:rsidR="00580DF8" w:rsidRPr="00D166D1">
        <w:rPr>
          <w:rFonts w:ascii="Arial" w:hAnsi="Arial" w:cs="Arial"/>
          <w:sz w:val="20"/>
        </w:rPr>
        <w:t>sten stand, ist völlig undenkbar</w:t>
      </w:r>
      <w:r w:rsidR="00A67E99">
        <w:rPr>
          <w:rFonts w:ascii="Arial" w:hAnsi="Arial" w:cs="Arial"/>
          <w:sz w:val="20"/>
        </w:rPr>
        <w:t>.</w:t>
      </w:r>
      <w:r w:rsidR="00580DF8" w:rsidRPr="00D166D1">
        <w:rPr>
          <w:rFonts w:ascii="Arial" w:hAnsi="Arial" w:cs="Arial"/>
          <w:sz w:val="20"/>
        </w:rPr>
        <w:t xml:space="preserve"> </w:t>
      </w:r>
      <w:r w:rsidR="001B59BC">
        <w:rPr>
          <w:rFonts w:ascii="Arial" w:hAnsi="Arial" w:cs="Arial"/>
          <w:sz w:val="20"/>
        </w:rPr>
        <w:t>- Da das Wort aber in der LXX immer Räucher</w:t>
      </w:r>
      <w:r w:rsidR="001B59BC" w:rsidRPr="001B59BC">
        <w:rPr>
          <w:rFonts w:ascii="Arial" w:hAnsi="Arial" w:cs="Arial"/>
          <w:i/>
          <w:iCs/>
          <w:sz w:val="20"/>
        </w:rPr>
        <w:t>fass</w:t>
      </w:r>
      <w:r w:rsidR="001B59BC">
        <w:rPr>
          <w:rFonts w:ascii="Arial" w:hAnsi="Arial" w:cs="Arial"/>
          <w:sz w:val="20"/>
        </w:rPr>
        <w:t xml:space="preserve"> bedeutet, und hier ohne Artikel </w:t>
      </w:r>
      <w:r w:rsidR="000B43D3">
        <w:rPr>
          <w:rFonts w:ascii="Arial" w:hAnsi="Arial" w:cs="Arial"/>
          <w:sz w:val="20"/>
        </w:rPr>
        <w:t>steht</w:t>
      </w:r>
      <w:r w:rsidR="001B59BC">
        <w:rPr>
          <w:rFonts w:ascii="Arial" w:hAnsi="Arial" w:cs="Arial"/>
          <w:sz w:val="20"/>
        </w:rPr>
        <w:t>, meinen manche Ausleger</w:t>
      </w:r>
      <w:r w:rsidR="000B43D3">
        <w:rPr>
          <w:rFonts w:ascii="Arial" w:hAnsi="Arial" w:cs="Arial"/>
          <w:sz w:val="20"/>
        </w:rPr>
        <w:t>,</w:t>
      </w:r>
      <w:r w:rsidR="001B59BC">
        <w:rPr>
          <w:rFonts w:ascii="Arial" w:hAnsi="Arial" w:cs="Arial"/>
          <w:sz w:val="20"/>
        </w:rPr>
        <w:t xml:space="preserve"> dies wäre auch die Bedeutung hier</w:t>
      </w:r>
      <w:r w:rsidR="00E81922">
        <w:rPr>
          <w:rFonts w:ascii="Arial" w:hAnsi="Arial" w:cs="Arial"/>
          <w:sz w:val="20"/>
        </w:rPr>
        <w:t xml:space="preserve"> (89,152)</w:t>
      </w:r>
      <w:r w:rsidR="001B59BC">
        <w:rPr>
          <w:rFonts w:ascii="Arial" w:hAnsi="Arial" w:cs="Arial"/>
          <w:sz w:val="20"/>
        </w:rPr>
        <w:t xml:space="preserve">. Das Räuchern war nach Lev 16,12 eine wichtige Tätigkeit des Hohepriesters am Versöhnungstag (79,239ff). </w:t>
      </w:r>
      <w:r w:rsidR="00630B8E">
        <w:rPr>
          <w:rFonts w:ascii="Arial" w:hAnsi="Arial" w:cs="Arial"/>
          <w:sz w:val="20"/>
        </w:rPr>
        <w:t>Für andere Erklärungen siehe: 64,659ff</w:t>
      </w:r>
      <w:r w:rsidR="000B43D3">
        <w:rPr>
          <w:rFonts w:ascii="Arial" w:hAnsi="Arial" w:cs="Arial"/>
          <w:sz w:val="20"/>
        </w:rPr>
        <w:t>.</w:t>
      </w:r>
      <w:r w:rsidR="00304565">
        <w:rPr>
          <w:rFonts w:ascii="Arial" w:hAnsi="Arial" w:cs="Arial"/>
          <w:sz w:val="20"/>
        </w:rPr>
        <w:t xml:space="preserve"> und </w:t>
      </w:r>
      <w:r w:rsidR="003F2E22">
        <w:rPr>
          <w:rFonts w:ascii="Arial" w:hAnsi="Arial" w:cs="Arial"/>
          <w:sz w:val="20"/>
        </w:rPr>
        <w:t>65,III,217</w:t>
      </w:r>
      <w:r w:rsidR="00630B8E">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Das impliziert aber, dass der Autor über die symbolische Bedeutung der einzelnen Geräte der Stiftshütte etwas zu sagen hätte</w:t>
      </w:r>
      <w:r w:rsidR="00A67E99">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Damit sind wahrscheinlich die Opfernden gemeint und nicht die Priester</w:t>
      </w:r>
      <w:r w:rsidR="00A01195">
        <w:rPr>
          <w:rFonts w:ascii="Arial" w:hAnsi="Arial" w:cs="Arial"/>
          <w:sz w:val="20"/>
        </w:rPr>
        <w:t>,</w:t>
      </w:r>
      <w:r w:rsidR="00580DF8" w:rsidRPr="00D166D1">
        <w:rPr>
          <w:rFonts w:ascii="Arial" w:hAnsi="Arial" w:cs="Arial"/>
          <w:sz w:val="20"/>
        </w:rPr>
        <w:t xml:space="preserve"> </w:t>
      </w:r>
      <w:r w:rsidR="00040CB1">
        <w:rPr>
          <w:rFonts w:ascii="Arial" w:hAnsi="Arial" w:cs="Arial"/>
          <w:sz w:val="20"/>
        </w:rPr>
        <w:t>die</w:t>
      </w:r>
      <w:r w:rsidR="00580DF8" w:rsidRPr="00D166D1">
        <w:rPr>
          <w:rFonts w:ascii="Arial" w:hAnsi="Arial" w:cs="Arial"/>
          <w:sz w:val="20"/>
        </w:rPr>
        <w:t xml:space="preserve"> die Opfer darbringen.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Manche </w:t>
      </w:r>
      <w:r w:rsidR="00617F6B">
        <w:rPr>
          <w:rFonts w:ascii="Arial" w:hAnsi="Arial" w:cs="Arial"/>
          <w:sz w:val="20"/>
        </w:rPr>
        <w:t>Hs.</w:t>
      </w:r>
      <w:r w:rsidR="00580DF8" w:rsidRPr="00D166D1">
        <w:rPr>
          <w:rFonts w:ascii="Arial" w:hAnsi="Arial" w:cs="Arial"/>
          <w:sz w:val="20"/>
        </w:rPr>
        <w:t>: "...der zukünftigen Güter".</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Zwischen den Cherubim offenbarte sich Gott in seiner Herrlichkeit, darum wurde die Bundeslade der "Thron Gottes" genannt (vgl. Ex 25,17-22). Auf den goldenen Sühnedeckel wurde am Versöhnungstag vom Hohepriester das Blut gesprengt (vgl. Lev 16,2.14).</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vertAlign w:val="superscript"/>
        </w:rPr>
        <w:t xml:space="preserve"> </w:t>
      </w:r>
      <w:r w:rsidR="00580DF8" w:rsidRPr="00D166D1">
        <w:rPr>
          <w:rFonts w:ascii="Arial" w:hAnsi="Arial" w:cs="Arial"/>
          <w:sz w:val="20"/>
        </w:rPr>
        <w:t xml:space="preserve">Nach Num 19,1ff war zur Herstellung des Reinigungswassers die Asche einer roten </w:t>
      </w:r>
      <w:r w:rsidR="00D07363">
        <w:rPr>
          <w:rFonts w:ascii="Arial" w:hAnsi="Arial" w:cs="Arial"/>
          <w:sz w:val="20"/>
        </w:rPr>
        <w:t>j</w:t>
      </w:r>
      <w:r w:rsidR="00580DF8" w:rsidRPr="00D166D1">
        <w:rPr>
          <w:rFonts w:ascii="Arial" w:hAnsi="Arial" w:cs="Arial"/>
          <w:sz w:val="20"/>
        </w:rPr>
        <w:t>ung</w:t>
      </w:r>
      <w:r w:rsidR="00D07363">
        <w:rPr>
          <w:rFonts w:ascii="Arial" w:hAnsi="Arial" w:cs="Arial"/>
          <w:sz w:val="20"/>
        </w:rPr>
        <w:t>en K</w:t>
      </w:r>
      <w:r w:rsidR="00580DF8" w:rsidRPr="00D166D1">
        <w:rPr>
          <w:rFonts w:ascii="Arial" w:hAnsi="Arial" w:cs="Arial"/>
          <w:sz w:val="20"/>
        </w:rPr>
        <w:t>uh erforderlich. Mit diesem Wasser wurden alle besprengt, die sich durch Berührung von Leichen verunreinigt hatten. Daneben galt das Blut von Opfertieren als Entsühnungsmittel</w:t>
      </w:r>
      <w:r w:rsidR="00B96E76">
        <w:rPr>
          <w:rFonts w:ascii="Arial" w:hAnsi="Arial" w:cs="Arial"/>
          <w:sz w:val="20"/>
        </w:rPr>
        <w:t>. V</w:t>
      </w:r>
      <w:r w:rsidR="00580DF8" w:rsidRPr="00D166D1">
        <w:rPr>
          <w:rFonts w:ascii="Arial" w:hAnsi="Arial" w:cs="Arial"/>
          <w:sz w:val="20"/>
        </w:rPr>
        <w:t>gl. Lev 16,1ff (47.z.St.).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vertAlign w:val="superscript"/>
        </w:rPr>
        <w:t xml:space="preserve"> </w:t>
      </w:r>
      <w:r w:rsidR="00580DF8" w:rsidRPr="00D166D1">
        <w:rPr>
          <w:rFonts w:ascii="Arial" w:hAnsi="Arial" w:cs="Arial"/>
          <w:sz w:val="20"/>
        </w:rPr>
        <w:t>"Bund" und "Testament" werden im griechischen Text durch dasselbe Wort ausgedrückt (vgl. 47,z.St.), siehe die Erklärung unter Strong Nr. 1242 im Griechisch-Deutsch Strong Lexikon.</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vertAlign w:val="superscript"/>
        </w:rPr>
        <w:t xml:space="preserve"> </w:t>
      </w:r>
      <w:r w:rsidR="00364BFF">
        <w:rPr>
          <w:rFonts w:ascii="Arial" w:hAnsi="Arial" w:cs="Arial"/>
          <w:sz w:val="20"/>
        </w:rPr>
        <w:t xml:space="preserve">Die Verwendung der beiden Aoriste und des Perfekts zeigen, dass es hier </w:t>
      </w:r>
      <w:r w:rsidR="00364BFF" w:rsidRPr="00D166D1">
        <w:rPr>
          <w:rFonts w:ascii="Arial" w:hAnsi="Arial" w:cs="Arial"/>
          <w:sz w:val="20"/>
        </w:rPr>
        <w:t xml:space="preserve">um durch sein </w:t>
      </w:r>
      <w:r w:rsidR="00364BFF">
        <w:rPr>
          <w:rFonts w:ascii="Arial" w:hAnsi="Arial" w:cs="Arial"/>
          <w:sz w:val="20"/>
        </w:rPr>
        <w:t xml:space="preserve">einmaliges </w:t>
      </w:r>
      <w:r w:rsidR="00364BFF" w:rsidRPr="00D166D1">
        <w:rPr>
          <w:rFonts w:ascii="Arial" w:hAnsi="Arial" w:cs="Arial"/>
          <w:sz w:val="20"/>
        </w:rPr>
        <w:t>Opfer</w:t>
      </w:r>
      <w:r w:rsidR="00364BFF">
        <w:rPr>
          <w:rFonts w:ascii="Arial" w:hAnsi="Arial" w:cs="Arial"/>
          <w:sz w:val="20"/>
        </w:rPr>
        <w:t xml:space="preserve"> geht. Er ist</w:t>
      </w:r>
      <w:r w:rsidR="00364BFF" w:rsidRPr="00D166D1">
        <w:rPr>
          <w:rFonts w:ascii="Arial" w:hAnsi="Arial" w:cs="Arial"/>
          <w:sz w:val="20"/>
        </w:rPr>
        <w:t xml:space="preserve"> </w:t>
      </w:r>
      <w:r w:rsidR="00364BFF" w:rsidRPr="00364BFF">
        <w:rPr>
          <w:rFonts w:ascii="Arial" w:hAnsi="Arial" w:cs="Arial"/>
          <w:i/>
          <w:iCs/>
          <w:sz w:val="20"/>
        </w:rPr>
        <w:t>ein für alle Mal</w:t>
      </w:r>
      <w:r w:rsidR="00364BFF">
        <w:rPr>
          <w:rFonts w:ascii="Arial" w:hAnsi="Arial" w:cs="Arial"/>
          <w:sz w:val="20"/>
        </w:rPr>
        <w:t xml:space="preserve"> in den Himmel gegangen, um </w:t>
      </w:r>
      <w:r w:rsidR="00364BFF" w:rsidRPr="00D166D1">
        <w:rPr>
          <w:rFonts w:ascii="Arial" w:hAnsi="Arial" w:cs="Arial"/>
          <w:sz w:val="20"/>
        </w:rPr>
        <w:t xml:space="preserve">unsere Sünden zu sühnen, </w:t>
      </w:r>
      <w:r w:rsidR="00364BFF">
        <w:rPr>
          <w:rFonts w:ascii="Arial" w:hAnsi="Arial" w:cs="Arial"/>
          <w:sz w:val="20"/>
        </w:rPr>
        <w:t xml:space="preserve">so </w:t>
      </w:r>
      <w:r w:rsidR="00364BFF" w:rsidRPr="00D166D1">
        <w:rPr>
          <w:rFonts w:ascii="Arial" w:hAnsi="Arial" w:cs="Arial"/>
          <w:sz w:val="20"/>
        </w:rPr>
        <w:t xml:space="preserve">wie der Hohepriester </w:t>
      </w:r>
      <w:r w:rsidR="00364BFF">
        <w:rPr>
          <w:rFonts w:ascii="Arial" w:hAnsi="Arial" w:cs="Arial"/>
          <w:sz w:val="20"/>
        </w:rPr>
        <w:t>am großen Versöhnungstag (L</w:t>
      </w:r>
      <w:r w:rsidR="00364BFF" w:rsidRPr="00D166D1">
        <w:rPr>
          <w:rFonts w:ascii="Arial" w:hAnsi="Arial" w:cs="Arial"/>
          <w:sz w:val="20"/>
        </w:rPr>
        <w:t>ev 16,1ff</w:t>
      </w:r>
      <w:r w:rsidR="00364BFF">
        <w:rPr>
          <w:rFonts w:ascii="Arial" w:hAnsi="Arial" w:cs="Arial"/>
          <w:sz w:val="20"/>
        </w:rPr>
        <w:t>)</w:t>
      </w:r>
      <w:r w:rsidR="00364BFF" w:rsidRPr="00D166D1">
        <w:rPr>
          <w:rFonts w:ascii="Arial" w:hAnsi="Arial" w:cs="Arial"/>
          <w:sz w:val="20"/>
        </w:rPr>
        <w:t>.</w:t>
      </w:r>
      <w:r w:rsidR="00364BFF">
        <w:rPr>
          <w:rFonts w:ascii="Arial" w:hAnsi="Arial" w:cs="Arial"/>
          <w:sz w:val="20"/>
        </w:rPr>
        <w:t xml:space="preserve"> Anders in </w:t>
      </w:r>
      <w:r w:rsidR="00580DF8" w:rsidRPr="00D166D1">
        <w:rPr>
          <w:rFonts w:ascii="Arial" w:hAnsi="Arial" w:cs="Arial"/>
          <w:sz w:val="20"/>
        </w:rPr>
        <w:t xml:space="preserve">Heb 7,25, </w:t>
      </w:r>
      <w:r w:rsidR="000713AE">
        <w:rPr>
          <w:rFonts w:ascii="Arial" w:hAnsi="Arial" w:cs="Arial"/>
          <w:sz w:val="20"/>
        </w:rPr>
        <w:t>wo er</w:t>
      </w:r>
      <w:r w:rsidR="00580DF8" w:rsidRPr="00D166D1">
        <w:rPr>
          <w:rFonts w:ascii="Arial" w:hAnsi="Arial" w:cs="Arial"/>
          <w:sz w:val="20"/>
        </w:rPr>
        <w:t xml:space="preserve"> </w:t>
      </w:r>
      <w:r w:rsidR="00364BFF" w:rsidRPr="00364BFF">
        <w:rPr>
          <w:rFonts w:ascii="Arial" w:hAnsi="Arial" w:cs="Arial"/>
          <w:i/>
          <w:iCs/>
          <w:sz w:val="20"/>
        </w:rPr>
        <w:t>täglich</w:t>
      </w:r>
      <w:r w:rsidR="00364BFF">
        <w:rPr>
          <w:rFonts w:ascii="Arial" w:hAnsi="Arial" w:cs="Arial"/>
          <w:sz w:val="20"/>
        </w:rPr>
        <w:t xml:space="preserve"> </w:t>
      </w:r>
      <w:r w:rsidR="00580DF8" w:rsidRPr="00D166D1">
        <w:rPr>
          <w:rFonts w:ascii="Arial" w:hAnsi="Arial" w:cs="Arial"/>
          <w:sz w:val="20"/>
        </w:rPr>
        <w:t>als Hohepriester für unsere Mängel vor Gott erschein</w:t>
      </w:r>
      <w:r w:rsidR="000713AE">
        <w:rPr>
          <w:rFonts w:ascii="Arial" w:hAnsi="Arial" w:cs="Arial"/>
          <w:sz w:val="20"/>
        </w:rPr>
        <w:t>t</w:t>
      </w:r>
      <w:r w:rsidR="00580DF8" w:rsidRPr="00D166D1">
        <w:rPr>
          <w:rFonts w:ascii="Arial" w:hAnsi="Arial" w:cs="Arial"/>
          <w:sz w:val="20"/>
        </w:rPr>
        <w:t xml:space="preserve"> (</w:t>
      </w:r>
      <w:r w:rsidR="00ED355B" w:rsidRPr="00D166D1">
        <w:rPr>
          <w:rFonts w:ascii="Arial" w:hAnsi="Arial" w:cs="Arial"/>
          <w:sz w:val="20"/>
        </w:rPr>
        <w:t>Ex 28,12</w:t>
      </w:r>
      <w:r w:rsidR="00ED355B">
        <w:rPr>
          <w:rFonts w:ascii="Arial" w:hAnsi="Arial" w:cs="Arial"/>
          <w:sz w:val="20"/>
        </w:rPr>
        <w:t>-13</w:t>
      </w:r>
      <w:r w:rsidR="00ED355B" w:rsidRPr="00D166D1">
        <w:rPr>
          <w:rFonts w:ascii="Arial" w:hAnsi="Arial" w:cs="Arial"/>
          <w:sz w:val="20"/>
        </w:rPr>
        <w:t>.29</w:t>
      </w:r>
      <w:r w:rsidR="00ED355B">
        <w:rPr>
          <w:rFonts w:ascii="Arial" w:hAnsi="Arial" w:cs="Arial"/>
          <w:sz w:val="20"/>
        </w:rPr>
        <w:t>-30.38</w:t>
      </w:r>
      <w:r w:rsidR="00580DF8" w:rsidRPr="00D166D1">
        <w:rPr>
          <w:rFonts w:ascii="Arial" w:hAnsi="Arial" w:cs="Arial"/>
          <w:sz w:val="20"/>
        </w:rPr>
        <w:t>)</w:t>
      </w:r>
      <w:r w:rsidR="00364BFF">
        <w:rPr>
          <w:rFonts w:ascii="Arial" w:hAnsi="Arial" w:cs="Arial"/>
          <w:sz w:val="20"/>
        </w:rPr>
        <w:t>.</w:t>
      </w:r>
      <w:r w:rsidR="00580DF8" w:rsidRPr="00D166D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580DF8" w:rsidRPr="00D166D1">
        <w:rPr>
          <w:rFonts w:ascii="Arial" w:hAnsi="Arial" w:cs="Arial"/>
          <w:sz w:val="20"/>
          <w:szCs w:val="20"/>
        </w:rPr>
        <w:t xml:space="preserve">Med. viell.: </w:t>
      </w:r>
      <w:r w:rsidR="00DF3EFA" w:rsidRPr="00D166D1">
        <w:rPr>
          <w:rFonts w:ascii="Arial" w:hAnsi="Arial" w:cs="Arial"/>
          <w:color w:val="000000"/>
          <w:sz w:val="20"/>
        </w:rPr>
        <w:t>"</w:t>
      </w:r>
      <w:r w:rsidR="00580DF8" w:rsidRPr="00D166D1">
        <w:rPr>
          <w:rFonts w:ascii="Arial" w:hAnsi="Arial" w:cs="Arial"/>
          <w:sz w:val="20"/>
          <w:szCs w:val="20"/>
        </w:rPr>
        <w:t>...von sich aus</w:t>
      </w:r>
      <w:r w:rsidR="00EB3DFA">
        <w:rPr>
          <w:rFonts w:ascii="Arial" w:hAnsi="Arial" w:cs="Arial"/>
          <w:sz w:val="20"/>
          <w:szCs w:val="20"/>
        </w:rPr>
        <w:t>,</w:t>
      </w:r>
      <w:r w:rsidR="00580DF8" w:rsidRPr="00D166D1">
        <w:rPr>
          <w:rFonts w:ascii="Arial" w:hAnsi="Arial" w:cs="Arial"/>
          <w:sz w:val="20"/>
          <w:szCs w:val="20"/>
        </w:rPr>
        <w:t xml:space="preserve"> gefunden habend</w:t>
      </w:r>
      <w:r w:rsidR="00DF3EFA" w:rsidRPr="00D166D1">
        <w:rPr>
          <w:rFonts w:ascii="Arial" w:hAnsi="Arial" w:cs="Arial"/>
          <w:color w:val="000000"/>
          <w:sz w:val="20"/>
        </w:rPr>
        <w:t>"</w:t>
      </w:r>
      <w:r w:rsidR="00580DF8" w:rsidRPr="00D166D1">
        <w:rPr>
          <w:rFonts w:ascii="Arial" w:hAnsi="Arial" w:cs="Arial"/>
          <w:sz w:val="20"/>
          <w:szCs w:val="20"/>
        </w:rPr>
        <w:t>, weil durch sein eigenes und nicht durch fremdes Opferblut.</w:t>
      </w:r>
      <w:r w:rsidR="00B84FE6">
        <w:rPr>
          <w:rFonts w:ascii="Arial" w:hAnsi="Arial" w:cs="Arial"/>
          <w:sz w:val="20"/>
          <w:szCs w:val="20"/>
        </w:rPr>
        <w:t xml:space="preserve"> </w:t>
      </w:r>
      <w:r w:rsidR="00B84FE6" w:rsidRPr="00B84FE6">
        <w:rPr>
          <w:rFonts w:ascii="Arial" w:hAnsi="Arial" w:cs="Arial"/>
          <w:b/>
          <w:bCs/>
          <w:sz w:val="20"/>
          <w:szCs w:val="20"/>
        </w:rPr>
        <w:t>Ewige</w:t>
      </w:r>
      <w:r w:rsidR="00B84FE6">
        <w:rPr>
          <w:rFonts w:ascii="Arial" w:hAnsi="Arial" w:cs="Arial"/>
          <w:sz w:val="20"/>
          <w:szCs w:val="20"/>
        </w:rPr>
        <w:t xml:space="preserve"> Erlösung bedeutet, </w:t>
      </w:r>
      <w:r w:rsidR="007F6505">
        <w:rPr>
          <w:rFonts w:ascii="Arial" w:hAnsi="Arial" w:cs="Arial"/>
          <w:sz w:val="20"/>
          <w:szCs w:val="20"/>
        </w:rPr>
        <w:t xml:space="preserve">dass </w:t>
      </w:r>
      <w:r w:rsidR="00B84FE6">
        <w:rPr>
          <w:rFonts w:ascii="Arial" w:hAnsi="Arial" w:cs="Arial"/>
          <w:sz w:val="20"/>
          <w:szCs w:val="20"/>
        </w:rPr>
        <w:t>sie nicht mehr rückgängig gemacht</w:t>
      </w:r>
      <w:r w:rsidR="007F6505">
        <w:rPr>
          <w:rFonts w:ascii="Arial" w:hAnsi="Arial" w:cs="Arial"/>
          <w:sz w:val="20"/>
          <w:szCs w:val="20"/>
        </w:rPr>
        <w:t xml:space="preserve"> wird</w:t>
      </w:r>
      <w:r w:rsidR="00B84FE6">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Nach Ex 40,9 wurde das Zelt bei seiner Einweihung mit Öl gesalbt, aber nach einer Tradition von Josephus (Ant</w:t>
      </w:r>
      <w:r w:rsidR="00EB3DFA">
        <w:rPr>
          <w:rFonts w:ascii="Arial" w:hAnsi="Arial" w:cs="Arial"/>
          <w:sz w:val="20"/>
          <w:szCs w:val="20"/>
        </w:rPr>
        <w:t xml:space="preserve">iquitates </w:t>
      </w:r>
      <w:r w:rsidR="00580DF8" w:rsidRPr="00D166D1">
        <w:rPr>
          <w:rFonts w:ascii="Arial" w:hAnsi="Arial" w:cs="Arial"/>
          <w:sz w:val="20"/>
          <w:szCs w:val="20"/>
        </w:rPr>
        <w:t>III,8</w:t>
      </w:r>
      <w:r w:rsidR="00EB3DFA">
        <w:rPr>
          <w:rFonts w:ascii="Arial" w:hAnsi="Arial" w:cs="Arial"/>
          <w:sz w:val="20"/>
          <w:szCs w:val="20"/>
        </w:rPr>
        <w:t>.</w:t>
      </w:r>
      <w:r w:rsidR="00580DF8" w:rsidRPr="00D166D1">
        <w:rPr>
          <w:rFonts w:ascii="Arial" w:hAnsi="Arial" w:cs="Arial"/>
          <w:sz w:val="20"/>
          <w:szCs w:val="20"/>
        </w:rPr>
        <w:t xml:space="preserve">6) wurde dabei </w:t>
      </w:r>
      <w:r w:rsidR="00B84FE6">
        <w:rPr>
          <w:rFonts w:ascii="Arial" w:hAnsi="Arial" w:cs="Arial"/>
          <w:sz w:val="20"/>
          <w:szCs w:val="20"/>
        </w:rPr>
        <w:t xml:space="preserve">zusätzlich </w:t>
      </w:r>
      <w:r w:rsidR="00580DF8" w:rsidRPr="00D166D1">
        <w:rPr>
          <w:rFonts w:ascii="Arial" w:hAnsi="Arial" w:cs="Arial"/>
          <w:sz w:val="20"/>
          <w:szCs w:val="20"/>
        </w:rPr>
        <w:t>auch Blut verwendet.</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Warum brauchen die Himmlischen Dinge überhaupt Reinigung? Vielleicht durch die Präsenz Satans, wenn er vor Gott tritt</w:t>
      </w:r>
      <w:r w:rsidR="00C031EC">
        <w:rPr>
          <w:rFonts w:ascii="Arial" w:hAnsi="Arial" w:cs="Arial"/>
          <w:sz w:val="20"/>
          <w:szCs w:val="20"/>
        </w:rPr>
        <w:t>,</w:t>
      </w:r>
      <w:r w:rsidR="00580DF8" w:rsidRPr="00D166D1">
        <w:rPr>
          <w:rFonts w:ascii="Arial" w:hAnsi="Arial" w:cs="Arial"/>
          <w:sz w:val="20"/>
          <w:szCs w:val="20"/>
        </w:rPr>
        <w:t xml:space="preserve"> um die Brüder zu verklagen?</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D</w:t>
      </w:r>
      <w:r w:rsidR="00FE5155">
        <w:rPr>
          <w:rFonts w:ascii="Arial" w:hAnsi="Arial" w:cs="Arial"/>
          <w:sz w:val="20"/>
          <w:szCs w:val="20"/>
        </w:rPr>
        <w:t xml:space="preserve">ie Sünden </w:t>
      </w:r>
      <w:r w:rsidR="00FE5155" w:rsidRPr="00FE5155">
        <w:rPr>
          <w:rFonts w:ascii="Arial" w:hAnsi="Arial" w:cs="Arial"/>
          <w:i/>
          <w:iCs/>
          <w:sz w:val="20"/>
          <w:szCs w:val="20"/>
        </w:rPr>
        <w:t>vieler</w:t>
      </w:r>
      <w:r w:rsidR="00FE5155">
        <w:rPr>
          <w:rFonts w:ascii="Arial" w:hAnsi="Arial" w:cs="Arial"/>
          <w:sz w:val="20"/>
          <w:szCs w:val="20"/>
        </w:rPr>
        <w:t xml:space="preserve"> und nicht </w:t>
      </w:r>
      <w:r w:rsidR="00FE5155" w:rsidRPr="00FE5155">
        <w:rPr>
          <w:rFonts w:ascii="Arial" w:hAnsi="Arial" w:cs="Arial"/>
          <w:i/>
          <w:iCs/>
          <w:sz w:val="20"/>
          <w:szCs w:val="20"/>
        </w:rPr>
        <w:t>aller</w:t>
      </w:r>
      <w:r w:rsidR="00FE5155">
        <w:rPr>
          <w:rFonts w:ascii="Arial" w:hAnsi="Arial" w:cs="Arial"/>
          <w:sz w:val="20"/>
          <w:szCs w:val="20"/>
        </w:rPr>
        <w:t>, also d</w:t>
      </w:r>
      <w:r w:rsidR="00580DF8" w:rsidRPr="00D166D1">
        <w:rPr>
          <w:rFonts w:ascii="Arial" w:hAnsi="Arial" w:cs="Arial"/>
          <w:sz w:val="20"/>
          <w:szCs w:val="20"/>
        </w:rPr>
        <w:t>ie Sünden der Auserwählten die gläubig werden. Vgl. Jes 53,12 und die Anm</w:t>
      </w:r>
      <w:r w:rsidR="00DF7EB6">
        <w:rPr>
          <w:rFonts w:ascii="Arial" w:hAnsi="Arial" w:cs="Arial"/>
          <w:sz w:val="20"/>
          <w:szCs w:val="20"/>
        </w:rPr>
        <w:t>erkungen</w:t>
      </w:r>
      <w:r w:rsidR="00580DF8" w:rsidRPr="00D166D1">
        <w:rPr>
          <w:rFonts w:ascii="Arial" w:hAnsi="Arial" w:cs="Arial"/>
          <w:sz w:val="20"/>
          <w:szCs w:val="20"/>
        </w:rPr>
        <w:t xml:space="preserve"> bei Mt 20,28</w:t>
      </w:r>
      <w:r w:rsidR="00C4350F">
        <w:rPr>
          <w:rFonts w:ascii="Arial" w:hAnsi="Arial" w:cs="Arial"/>
          <w:sz w:val="20"/>
          <w:szCs w:val="20"/>
        </w:rPr>
        <w:br/>
      </w:r>
      <w:r w:rsidRPr="000F1AAF">
        <w:rPr>
          <w:rFonts w:ascii="Arial" w:hAnsi="Arial" w:cs="Arial"/>
          <w:b/>
          <w:szCs w:val="20"/>
          <w:vertAlign w:val="superscript"/>
        </w:rPr>
        <w:t>15</w:t>
      </w:r>
      <w:r w:rsidR="00580DF8" w:rsidRPr="00D166D1">
        <w:rPr>
          <w:rFonts w:ascii="Arial" w:hAnsi="Arial" w:cs="Arial"/>
          <w:sz w:val="20"/>
          <w:szCs w:val="20"/>
        </w:rPr>
        <w:t xml:space="preserve"> So wie der Hohepriester am Versöhnungstag vom Volk erwartet wurde, wenn er wieder aus dem Tempel herauskam (21,IV,341).</w:t>
      </w:r>
      <w:r w:rsidR="006C7A93">
        <w:rPr>
          <w:rFonts w:ascii="Arial" w:hAnsi="Arial" w:cs="Arial"/>
          <w:sz w:val="20"/>
          <w:szCs w:val="20"/>
        </w:rPr>
        <w:t xml:space="preserve"> Es ist die zukünftige und </w:t>
      </w:r>
      <w:r w:rsidR="00DB34E0">
        <w:rPr>
          <w:rFonts w:ascii="Arial" w:hAnsi="Arial" w:cs="Arial"/>
          <w:sz w:val="20"/>
          <w:szCs w:val="20"/>
        </w:rPr>
        <w:t>endgültig</w:t>
      </w:r>
      <w:r w:rsidR="006C7A93">
        <w:rPr>
          <w:rFonts w:ascii="Arial" w:hAnsi="Arial" w:cs="Arial"/>
          <w:sz w:val="20"/>
          <w:szCs w:val="20"/>
        </w:rPr>
        <w:t>e Errettung</w:t>
      </w:r>
      <w:r w:rsidR="00542B8C">
        <w:rPr>
          <w:rFonts w:ascii="Arial" w:hAnsi="Arial" w:cs="Arial"/>
          <w:sz w:val="20"/>
          <w:szCs w:val="20"/>
        </w:rPr>
        <w:t xml:space="preserve"> gemeint</w:t>
      </w:r>
      <w:r w:rsidR="006C7A93">
        <w:rPr>
          <w:rFonts w:ascii="Arial" w:hAnsi="Arial" w:cs="Arial"/>
          <w:sz w:val="20"/>
          <w:szCs w:val="20"/>
        </w:rPr>
        <w:t xml:space="preserve"> (1Pet 1,9</w:t>
      </w:r>
      <w:r w:rsidR="00A3515E">
        <w:rPr>
          <w:rFonts w:ascii="Arial" w:hAnsi="Arial" w:cs="Arial"/>
          <w:sz w:val="20"/>
          <w:szCs w:val="20"/>
        </w:rPr>
        <w:t>-</w:t>
      </w:r>
      <w:r w:rsidR="006C7A93">
        <w:rPr>
          <w:rFonts w:ascii="Arial" w:hAnsi="Arial" w:cs="Arial"/>
          <w:sz w:val="20"/>
          <w:szCs w:val="20"/>
        </w:rPr>
        <w:t>10).</w:t>
      </w:r>
      <w:r w:rsidR="00C4350F">
        <w:rPr>
          <w:rFonts w:ascii="Arial" w:hAnsi="Arial" w:cs="Arial"/>
          <w:sz w:val="20"/>
          <w:szCs w:val="20"/>
        </w:rPr>
        <w:br/>
      </w:r>
      <w:r w:rsidRPr="000F1AAF">
        <w:rPr>
          <w:rFonts w:ascii="Arial" w:hAnsi="Arial" w:cs="Arial"/>
          <w:b/>
          <w:szCs w:val="20"/>
          <w:vertAlign w:val="superscript"/>
        </w:rPr>
        <w:t>16</w:t>
      </w:r>
      <w:r w:rsidR="00AE207B" w:rsidRPr="00D166D1">
        <w:rPr>
          <w:rFonts w:ascii="Arial" w:hAnsi="Arial" w:cs="Arial"/>
          <w:sz w:val="20"/>
          <w:szCs w:val="20"/>
        </w:rPr>
        <w:t xml:space="preserve"> </w:t>
      </w:r>
      <w:r w:rsidR="00AE207B">
        <w:rPr>
          <w:rFonts w:ascii="Arial" w:hAnsi="Arial" w:cs="Arial"/>
          <w:sz w:val="20"/>
          <w:szCs w:val="20"/>
        </w:rPr>
        <w:t xml:space="preserve">Der Impf. bezeichnet hier die Nichtwirklichkeit: </w:t>
      </w:r>
      <w:r w:rsidR="00AE207B" w:rsidRPr="00D166D1">
        <w:rPr>
          <w:rFonts w:ascii="Arial" w:hAnsi="Arial" w:cs="Arial"/>
          <w:color w:val="000000"/>
          <w:sz w:val="20"/>
        </w:rPr>
        <w:t>"</w:t>
      </w:r>
      <w:r w:rsidR="00AE207B">
        <w:rPr>
          <w:rFonts w:ascii="Arial" w:hAnsi="Arial" w:cs="Arial"/>
          <w:sz w:val="20"/>
          <w:szCs w:val="20"/>
        </w:rPr>
        <w:t>… hätte leiden müssen</w:t>
      </w:r>
      <w:r w:rsidR="000713AE">
        <w:rPr>
          <w:rFonts w:ascii="Arial" w:hAnsi="Arial" w:cs="Arial"/>
          <w:sz w:val="20"/>
          <w:szCs w:val="20"/>
        </w:rPr>
        <w:t xml:space="preserve">, - </w:t>
      </w:r>
      <w:r w:rsidR="00AE207B">
        <w:rPr>
          <w:rFonts w:ascii="Arial" w:hAnsi="Arial" w:cs="Arial"/>
          <w:sz w:val="20"/>
          <w:szCs w:val="20"/>
        </w:rPr>
        <w:t>was ja nicht der Fall war</w:t>
      </w:r>
      <w:r w:rsidR="00AE207B" w:rsidRPr="00D166D1">
        <w:rPr>
          <w:rFonts w:ascii="Arial" w:hAnsi="Arial" w:cs="Arial"/>
          <w:color w:val="000000"/>
          <w:sz w:val="20"/>
        </w:rPr>
        <w:t>"</w:t>
      </w:r>
      <w:r w:rsidR="00AE207B">
        <w:rPr>
          <w:rFonts w:ascii="Arial" w:hAnsi="Arial" w:cs="Arial"/>
          <w:sz w:val="20"/>
          <w:szCs w:val="20"/>
        </w:rPr>
        <w:t xml:space="preserve"> </w:t>
      </w:r>
      <w:r w:rsidR="000926F2">
        <w:rPr>
          <w:rFonts w:ascii="Arial" w:hAnsi="Arial" w:cs="Arial"/>
          <w:sz w:val="20"/>
          <w:szCs w:val="20"/>
        </w:rPr>
        <w:t>(2,z.St.)</w:t>
      </w:r>
      <w:r w:rsidR="00AE207B">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17</w:t>
      </w:r>
      <w:r w:rsidR="00971D19" w:rsidRPr="00D166D1">
        <w:rPr>
          <w:rFonts w:ascii="Arial" w:hAnsi="Arial" w:cs="Arial"/>
          <w:sz w:val="20"/>
          <w:szCs w:val="20"/>
        </w:rPr>
        <w:t xml:space="preserve"> </w:t>
      </w:r>
      <w:r w:rsidR="00971D19">
        <w:rPr>
          <w:rFonts w:ascii="Arial" w:hAnsi="Arial" w:cs="Arial"/>
          <w:sz w:val="20"/>
          <w:szCs w:val="20"/>
        </w:rPr>
        <w:t xml:space="preserve">In manchen </w:t>
      </w:r>
      <w:r w:rsidR="00617F6B">
        <w:rPr>
          <w:rFonts w:ascii="Arial" w:hAnsi="Arial" w:cs="Arial"/>
          <w:sz w:val="20"/>
          <w:szCs w:val="20"/>
        </w:rPr>
        <w:t>Hs.</w:t>
      </w:r>
      <w:r w:rsidR="00971D19">
        <w:rPr>
          <w:rFonts w:ascii="Arial" w:hAnsi="Arial" w:cs="Arial"/>
          <w:sz w:val="20"/>
          <w:szCs w:val="20"/>
        </w:rPr>
        <w:t xml:space="preserve"> fehlt der Artikel, was gut passen würde, da Sünde dann als Prinzip</w:t>
      </w:r>
      <w:r w:rsidR="00C57FA0">
        <w:rPr>
          <w:rFonts w:ascii="Arial" w:hAnsi="Arial" w:cs="Arial"/>
          <w:sz w:val="20"/>
          <w:szCs w:val="20"/>
        </w:rPr>
        <w:t xml:space="preserve"> oder Macht </w:t>
      </w:r>
      <w:r w:rsidR="00971D19">
        <w:rPr>
          <w:rFonts w:ascii="Arial" w:hAnsi="Arial" w:cs="Arial"/>
          <w:sz w:val="20"/>
          <w:szCs w:val="20"/>
        </w:rPr>
        <w:t xml:space="preserve">bezeichnet wäre: </w:t>
      </w:r>
      <w:r w:rsidR="00971D19" w:rsidRPr="00D166D1">
        <w:rPr>
          <w:rFonts w:ascii="Arial" w:hAnsi="Arial" w:cs="Arial"/>
          <w:color w:val="000000"/>
          <w:sz w:val="20"/>
        </w:rPr>
        <w:t>"</w:t>
      </w:r>
      <w:r w:rsidR="00971D19">
        <w:rPr>
          <w:rFonts w:ascii="Arial" w:hAnsi="Arial" w:cs="Arial"/>
          <w:color w:val="000000"/>
          <w:sz w:val="20"/>
        </w:rPr>
        <w:t>…</w:t>
      </w:r>
      <w:r w:rsidR="00971D19">
        <w:rPr>
          <w:rFonts w:ascii="Arial" w:hAnsi="Arial" w:cs="Arial"/>
          <w:sz w:val="20"/>
          <w:szCs w:val="20"/>
        </w:rPr>
        <w:t>zur Ungültigkeitserklärung vo</w:t>
      </w:r>
      <w:r w:rsidR="00E45785">
        <w:rPr>
          <w:rFonts w:ascii="Arial" w:hAnsi="Arial" w:cs="Arial"/>
          <w:sz w:val="20"/>
          <w:szCs w:val="20"/>
        </w:rPr>
        <w:t>m Prinzip der</w:t>
      </w:r>
      <w:r w:rsidR="00971D19">
        <w:rPr>
          <w:rFonts w:ascii="Arial" w:hAnsi="Arial" w:cs="Arial"/>
          <w:sz w:val="20"/>
          <w:szCs w:val="20"/>
        </w:rPr>
        <w:t xml:space="preserve"> Sünde</w:t>
      </w:r>
      <w:r w:rsidR="00971D19" w:rsidRPr="00D166D1">
        <w:rPr>
          <w:rFonts w:ascii="Arial" w:hAnsi="Arial" w:cs="Arial"/>
          <w:color w:val="000000"/>
          <w:sz w:val="20"/>
        </w:rPr>
        <w:t>"</w:t>
      </w:r>
      <w:r w:rsidR="00C57FA0">
        <w:rPr>
          <w:rFonts w:ascii="Arial" w:hAnsi="Arial" w:cs="Arial"/>
          <w:color w:val="000000"/>
          <w:sz w:val="20"/>
        </w:rPr>
        <w:t xml:space="preserve"> (vgl. 1Kor 15,54-57)</w:t>
      </w:r>
      <w:r w:rsidR="00971D19">
        <w:rPr>
          <w:rFonts w:ascii="Arial" w:hAnsi="Arial" w:cs="Arial"/>
          <w:sz w:val="20"/>
          <w:szCs w:val="20"/>
        </w:rPr>
        <w:t>.</w:t>
      </w:r>
      <w:r w:rsidR="00655E00" w:rsidRPr="00655E00">
        <w:rPr>
          <w:rFonts w:ascii="Arial" w:hAnsi="Arial" w:cs="Arial"/>
        </w:rPr>
        <w:t xml:space="preserve"> </w:t>
      </w:r>
      <w:r w:rsidR="00655E00">
        <w:rPr>
          <w:rFonts w:ascii="Arial" w:hAnsi="Arial" w:cs="Arial"/>
        </w:rPr>
        <w:br/>
      </w:r>
      <w:r w:rsidR="003E64A7" w:rsidRPr="000F1AAF">
        <w:rPr>
          <w:rFonts w:ascii="Arial" w:hAnsi="Arial" w:cs="Arial"/>
          <w:b/>
          <w:szCs w:val="20"/>
          <w:vertAlign w:val="superscript"/>
        </w:rPr>
        <w:t>1</w:t>
      </w:r>
      <w:r w:rsidR="003E64A7">
        <w:rPr>
          <w:rFonts w:ascii="Arial" w:hAnsi="Arial" w:cs="Arial"/>
          <w:b/>
          <w:szCs w:val="20"/>
          <w:vertAlign w:val="superscript"/>
        </w:rPr>
        <w:t>8</w:t>
      </w:r>
      <w:r w:rsidR="003E64A7" w:rsidRPr="00D166D1">
        <w:rPr>
          <w:rFonts w:ascii="Arial" w:hAnsi="Arial" w:cs="Arial"/>
          <w:sz w:val="20"/>
          <w:szCs w:val="20"/>
        </w:rPr>
        <w:t xml:space="preserve"> </w:t>
      </w:r>
      <w:r w:rsidR="003E64A7">
        <w:rPr>
          <w:rFonts w:ascii="Arial" w:hAnsi="Arial" w:cs="Arial"/>
          <w:sz w:val="20"/>
          <w:szCs w:val="20"/>
        </w:rPr>
        <w:t xml:space="preserve">Im hebr. heißen sie wörtlich </w:t>
      </w:r>
      <w:r w:rsidR="003E64A7" w:rsidRPr="00D166D1">
        <w:rPr>
          <w:rFonts w:ascii="Arial" w:hAnsi="Arial" w:cs="Arial"/>
          <w:color w:val="000000"/>
          <w:sz w:val="20"/>
        </w:rPr>
        <w:t>"</w:t>
      </w:r>
      <w:r w:rsidR="003E64A7">
        <w:rPr>
          <w:rFonts w:ascii="Arial" w:hAnsi="Arial" w:cs="Arial"/>
          <w:sz w:val="20"/>
          <w:szCs w:val="20"/>
        </w:rPr>
        <w:t>Brot des Angesichts</w:t>
      </w:r>
      <w:r w:rsidR="003E64A7" w:rsidRPr="00D166D1">
        <w:rPr>
          <w:rFonts w:ascii="Arial" w:hAnsi="Arial" w:cs="Arial"/>
          <w:color w:val="000000"/>
          <w:sz w:val="20"/>
        </w:rPr>
        <w:t>"</w:t>
      </w:r>
      <w:r w:rsidR="003E64A7">
        <w:rPr>
          <w:rFonts w:ascii="Arial" w:hAnsi="Arial" w:cs="Arial"/>
          <w:color w:val="000000"/>
          <w:sz w:val="20"/>
        </w:rPr>
        <w:t xml:space="preserve"> (42,1210; 33,148). Sie sollen, so wie der siebenarmige Leuchter, die beständige Heiligkeit des Volkes Israel (12 Stämme) vor dem Angesicht Gottes symbolisieren.</w:t>
      </w:r>
    </w:p>
    <w:p w14:paraId="344799D6" w14:textId="6CDBE594" w:rsidR="00580DF8" w:rsidRPr="00D166D1" w:rsidRDefault="00580DF8" w:rsidP="00466868">
      <w:pPr>
        <w:keepNext/>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10</w:t>
      </w:r>
      <w:bookmarkStart w:id="49" w:name="verses57"/>
    </w:p>
    <w:p w14:paraId="39E570EC" w14:textId="7985B722" w:rsidR="00580DF8"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color w:val="000000"/>
          <w:sz w:val="20"/>
          <w:vertAlign w:val="superscript"/>
        </w:rPr>
        <w:t xml:space="preserve"> </w:t>
      </w:r>
      <w:r w:rsidR="00F45912">
        <w:rPr>
          <w:rFonts w:ascii="Arial" w:hAnsi="Arial" w:cs="Arial"/>
          <w:sz w:val="20"/>
        </w:rPr>
        <w:t>F</w:t>
      </w:r>
      <w:r w:rsidR="00630B8E">
        <w:rPr>
          <w:rFonts w:ascii="Arial" w:hAnsi="Arial" w:cs="Arial"/>
          <w:sz w:val="20"/>
        </w:rPr>
        <w:t xml:space="preserve">rei nach </w:t>
      </w:r>
      <w:r w:rsidR="00163ACD">
        <w:rPr>
          <w:rFonts w:ascii="Arial" w:hAnsi="Arial" w:cs="Arial"/>
          <w:sz w:val="20"/>
        </w:rPr>
        <w:t xml:space="preserve">LXX </w:t>
      </w:r>
      <w:r w:rsidR="00580DF8" w:rsidRPr="00D166D1">
        <w:rPr>
          <w:rFonts w:ascii="Arial" w:hAnsi="Arial" w:cs="Arial"/>
          <w:sz w:val="20"/>
        </w:rPr>
        <w:t>Ps 40,7-9</w:t>
      </w:r>
      <w:r w:rsidR="00C4350F">
        <w:rPr>
          <w:rFonts w:ascii="Arial" w:hAnsi="Arial" w:cs="Arial"/>
          <w:sz w:val="20"/>
        </w:rPr>
        <w:br/>
      </w:r>
      <w:r w:rsidRPr="000F1AAF">
        <w:rPr>
          <w:rFonts w:ascii="Arial" w:hAnsi="Arial" w:cs="Arial"/>
          <w:b/>
          <w:vertAlign w:val="superscript"/>
        </w:rPr>
        <w:t>2</w:t>
      </w:r>
      <w:r w:rsidR="00F45912" w:rsidRPr="00D166D1">
        <w:rPr>
          <w:rFonts w:ascii="Arial" w:hAnsi="Arial" w:cs="Arial"/>
          <w:sz w:val="20"/>
        </w:rPr>
        <w:t xml:space="preserve"> Das Perfekt impliziert, dass der Gottesdienst im Heiligtum noch stattfindet, und demnach eine Abfassung des Briefes vor 70. n.Chr. feststeht</w:t>
      </w:r>
      <w:r w:rsidR="00F45912">
        <w:rPr>
          <w:rFonts w:ascii="Arial" w:hAnsi="Arial" w:cs="Arial"/>
          <w:sz w:val="20"/>
        </w:rPr>
        <w:t>, was aber die Verfasserschaft des Paulus auch noch nicht beweis</w:t>
      </w:r>
      <w:r w:rsidR="00D85788">
        <w:rPr>
          <w:rFonts w:ascii="Arial" w:hAnsi="Arial" w:cs="Arial"/>
          <w:sz w:val="20"/>
        </w:rPr>
        <w:t>en würde</w:t>
      </w:r>
      <w:r w:rsidR="00F45912">
        <w:rPr>
          <w:rFonts w:ascii="Arial" w:hAnsi="Arial" w:cs="Arial"/>
          <w:sz w:val="20"/>
        </w:rPr>
        <w:t>.</w:t>
      </w:r>
      <w:r w:rsidR="00C4350F">
        <w:rPr>
          <w:rFonts w:ascii="Arial" w:hAnsi="Arial" w:cs="Arial"/>
          <w:sz w:val="20"/>
        </w:rPr>
        <w:br/>
      </w:r>
      <w:r w:rsidRPr="000F1AAF">
        <w:rPr>
          <w:rFonts w:ascii="Arial" w:hAnsi="Arial" w:cs="Arial"/>
          <w:b/>
          <w:vertAlign w:val="superscript"/>
        </w:rPr>
        <w:t>3</w:t>
      </w:r>
      <w:r w:rsidR="00F45912" w:rsidRPr="00D166D1">
        <w:rPr>
          <w:rFonts w:ascii="Arial" w:hAnsi="Arial" w:cs="Arial"/>
          <w:sz w:val="20"/>
        </w:rPr>
        <w:t xml:space="preserve"> Perf.: ein für alle</w:t>
      </w:r>
      <w:r w:rsidR="00F45912">
        <w:rPr>
          <w:rFonts w:ascii="Arial" w:hAnsi="Arial" w:cs="Arial"/>
          <w:sz w:val="20"/>
        </w:rPr>
        <w:t xml:space="preserve"> M</w:t>
      </w:r>
      <w:r w:rsidR="00F45912" w:rsidRPr="00D166D1">
        <w:rPr>
          <w:rFonts w:ascii="Arial" w:hAnsi="Arial" w:cs="Arial"/>
          <w:sz w:val="20"/>
        </w:rPr>
        <w:t xml:space="preserve">al </w:t>
      </w:r>
      <w:r w:rsidR="00F45912">
        <w:rPr>
          <w:rFonts w:ascii="Arial" w:hAnsi="Arial" w:cs="Arial"/>
          <w:sz w:val="20"/>
        </w:rPr>
        <w:t xml:space="preserve">mit Blut besprengt und in Wasser </w:t>
      </w:r>
      <w:r w:rsidR="00F45912" w:rsidRPr="00D166D1">
        <w:rPr>
          <w:rFonts w:ascii="Arial" w:hAnsi="Arial" w:cs="Arial"/>
          <w:sz w:val="20"/>
        </w:rPr>
        <w:t>gebadet, wie die Priester bei ihrer ersten Einweihung</w:t>
      </w:r>
      <w:r w:rsidR="00F45912">
        <w:rPr>
          <w:rFonts w:ascii="Arial" w:hAnsi="Arial" w:cs="Arial"/>
          <w:sz w:val="20"/>
        </w:rPr>
        <w:t xml:space="preserve"> zum Dienst</w:t>
      </w:r>
      <w:r w:rsidR="00F45912" w:rsidRPr="00D166D1">
        <w:rPr>
          <w:rFonts w:ascii="Arial" w:hAnsi="Arial" w:cs="Arial"/>
          <w:sz w:val="20"/>
        </w:rPr>
        <w:t xml:space="preserve"> (Ex 29,</w:t>
      </w:r>
      <w:r w:rsidR="00F45912">
        <w:rPr>
          <w:rFonts w:ascii="Arial" w:hAnsi="Arial" w:cs="Arial"/>
          <w:sz w:val="20"/>
        </w:rPr>
        <w:t>1a.</w:t>
      </w:r>
      <w:r w:rsidR="00F45912" w:rsidRPr="00D166D1">
        <w:rPr>
          <w:rFonts w:ascii="Arial" w:hAnsi="Arial" w:cs="Arial"/>
          <w:sz w:val="20"/>
        </w:rPr>
        <w:t>4</w:t>
      </w:r>
      <w:r w:rsidR="00F45912">
        <w:rPr>
          <w:rFonts w:ascii="Arial" w:hAnsi="Arial" w:cs="Arial"/>
          <w:sz w:val="20"/>
        </w:rPr>
        <w:t>.21</w:t>
      </w:r>
      <w:r w:rsidR="00F45912" w:rsidRPr="00D166D1">
        <w:rPr>
          <w:rFonts w:ascii="Arial" w:hAnsi="Arial" w:cs="Arial"/>
          <w:sz w:val="20"/>
        </w:rPr>
        <w:t>; Lev 8,6</w:t>
      </w:r>
      <w:r w:rsidR="00F45912">
        <w:rPr>
          <w:rFonts w:ascii="Arial" w:hAnsi="Arial" w:cs="Arial"/>
          <w:sz w:val="20"/>
        </w:rPr>
        <w:t>.30</w:t>
      </w:r>
      <w:r w:rsidR="00F45912" w:rsidRPr="00D166D1">
        <w:rPr>
          <w:rFonts w:ascii="Arial" w:hAnsi="Arial" w:cs="Arial"/>
          <w:sz w:val="20"/>
        </w:rPr>
        <w:t>). Vielleicht eine Anspielung auf die Taufe.</w:t>
      </w:r>
      <w:r w:rsidR="00C4350F">
        <w:rPr>
          <w:rFonts w:ascii="Arial" w:hAnsi="Arial" w:cs="Arial"/>
          <w:sz w:val="20"/>
        </w:rPr>
        <w:br/>
      </w:r>
      <w:r w:rsidRPr="000F1AAF">
        <w:rPr>
          <w:rFonts w:ascii="Arial" w:hAnsi="Arial" w:cs="Arial"/>
          <w:b/>
          <w:vertAlign w:val="superscript"/>
        </w:rPr>
        <w:t>4</w:t>
      </w:r>
      <w:r w:rsidR="00F45912" w:rsidRPr="00D166D1">
        <w:rPr>
          <w:rFonts w:ascii="Arial" w:hAnsi="Arial" w:cs="Arial"/>
          <w:sz w:val="20"/>
        </w:rPr>
        <w:t xml:space="preserve"> Den Tag der Wiederkunft</w:t>
      </w:r>
      <w:r w:rsidR="00F45912">
        <w:rPr>
          <w:rFonts w:ascii="Arial" w:hAnsi="Arial" w:cs="Arial"/>
          <w:sz w:val="20"/>
        </w:rPr>
        <w:t>? O</w:t>
      </w:r>
      <w:r w:rsidR="00F45912" w:rsidRPr="00D166D1">
        <w:rPr>
          <w:rFonts w:ascii="Arial" w:hAnsi="Arial" w:cs="Arial"/>
          <w:sz w:val="20"/>
        </w:rPr>
        <w:t>d</w:t>
      </w:r>
      <w:r w:rsidR="00F45912">
        <w:rPr>
          <w:rFonts w:ascii="Arial" w:hAnsi="Arial" w:cs="Arial"/>
          <w:sz w:val="20"/>
        </w:rPr>
        <w:t>er</w:t>
      </w:r>
      <w:r w:rsidR="00F45912" w:rsidRPr="00D166D1">
        <w:rPr>
          <w:rFonts w:ascii="Arial" w:hAnsi="Arial" w:cs="Arial"/>
          <w:sz w:val="20"/>
        </w:rPr>
        <w:t xml:space="preserve"> </w:t>
      </w:r>
      <w:r w:rsidR="00242236">
        <w:rPr>
          <w:rFonts w:ascii="Arial" w:hAnsi="Arial" w:cs="Arial"/>
          <w:sz w:val="20"/>
        </w:rPr>
        <w:t xml:space="preserve">vielleicht der Tag </w:t>
      </w:r>
      <w:r w:rsidR="00F45912" w:rsidRPr="00D166D1">
        <w:rPr>
          <w:rFonts w:ascii="Arial" w:hAnsi="Arial" w:cs="Arial"/>
          <w:sz w:val="20"/>
        </w:rPr>
        <w:t>des Gerichts</w:t>
      </w:r>
      <w:r w:rsidR="00242236">
        <w:rPr>
          <w:rFonts w:ascii="Arial" w:hAnsi="Arial" w:cs="Arial"/>
          <w:sz w:val="20"/>
        </w:rPr>
        <w:t>,</w:t>
      </w:r>
      <w:r w:rsidR="00F45912" w:rsidRPr="00D166D1">
        <w:rPr>
          <w:rFonts w:ascii="Arial" w:hAnsi="Arial" w:cs="Arial"/>
          <w:sz w:val="20"/>
        </w:rPr>
        <w:t xml:space="preserve"> wie </w:t>
      </w:r>
      <w:r w:rsidR="00242236">
        <w:rPr>
          <w:rFonts w:ascii="Arial" w:hAnsi="Arial" w:cs="Arial"/>
          <w:sz w:val="20"/>
        </w:rPr>
        <w:t xml:space="preserve">in </w:t>
      </w:r>
      <w:r w:rsidR="00F45912" w:rsidRPr="00D166D1">
        <w:rPr>
          <w:rFonts w:ascii="Arial" w:hAnsi="Arial" w:cs="Arial"/>
          <w:sz w:val="20"/>
        </w:rPr>
        <w:t>1Kor 3,13</w:t>
      </w:r>
      <w:r w:rsidR="00242236">
        <w:rPr>
          <w:rFonts w:ascii="Arial" w:hAnsi="Arial" w:cs="Arial"/>
          <w:sz w:val="20"/>
        </w:rPr>
        <w:t xml:space="preserve"> und</w:t>
      </w:r>
      <w:r w:rsidR="00F45912" w:rsidRPr="00D166D1">
        <w:rPr>
          <w:rFonts w:ascii="Arial" w:hAnsi="Arial" w:cs="Arial"/>
          <w:sz w:val="20"/>
        </w:rPr>
        <w:t xml:space="preserve"> 4,3</w:t>
      </w:r>
      <w:r w:rsidR="00242236">
        <w:rPr>
          <w:rFonts w:ascii="Arial" w:hAnsi="Arial" w:cs="Arial"/>
          <w:sz w:val="20"/>
        </w:rPr>
        <w:t>.</w:t>
      </w:r>
      <w:r w:rsidR="00F45912" w:rsidRPr="00D166D1">
        <w:rPr>
          <w:rFonts w:ascii="Arial" w:hAnsi="Arial" w:cs="Arial"/>
          <w:sz w:val="20"/>
        </w:rPr>
        <w:t xml:space="preserve"> Die Zerstörung Jerusalems stand kurz bevor, die Zeichen eines Krieges mit den Römern waren augenscheinlich</w:t>
      </w:r>
      <w:r w:rsidR="00F45912">
        <w:rPr>
          <w:rFonts w:ascii="Arial" w:hAnsi="Arial" w:cs="Arial"/>
          <w:sz w:val="20"/>
        </w:rPr>
        <w:t xml:space="preserve"> </w:t>
      </w:r>
      <w:r w:rsidR="00F45912" w:rsidRPr="00D166D1">
        <w:rPr>
          <w:rFonts w:ascii="Arial" w:hAnsi="Arial" w:cs="Arial"/>
          <w:sz w:val="20"/>
        </w:rPr>
        <w:t>(21,IV,347).</w:t>
      </w:r>
      <w:r w:rsidR="00C4350F">
        <w:rPr>
          <w:rFonts w:ascii="Arial" w:hAnsi="Arial" w:cs="Arial"/>
          <w:sz w:val="20"/>
        </w:rPr>
        <w:br/>
      </w:r>
      <w:r w:rsidRPr="000F1AAF">
        <w:rPr>
          <w:rFonts w:ascii="Arial" w:hAnsi="Arial" w:cs="Arial"/>
          <w:b/>
          <w:vertAlign w:val="superscript"/>
        </w:rPr>
        <w:t>5</w:t>
      </w:r>
      <w:r w:rsidR="00F45912" w:rsidRPr="00D166D1">
        <w:rPr>
          <w:rFonts w:ascii="Arial" w:hAnsi="Arial" w:cs="Arial"/>
          <w:sz w:val="20"/>
        </w:rPr>
        <w:t xml:space="preserve"> Die Verse 32-35 zeigen, dass der Schreiber die ab Vers 26ff. Angesprochenen als wahre Gläubige ansieht. Es </w:t>
      </w:r>
      <w:r w:rsidR="00F45912">
        <w:rPr>
          <w:rFonts w:ascii="Arial" w:hAnsi="Arial" w:cs="Arial"/>
          <w:sz w:val="20"/>
        </w:rPr>
        <w:t>würde</w:t>
      </w:r>
      <w:r w:rsidR="00F45912" w:rsidRPr="00D166D1">
        <w:rPr>
          <w:rFonts w:ascii="Arial" w:hAnsi="Arial" w:cs="Arial"/>
          <w:sz w:val="20"/>
        </w:rPr>
        <w:t xml:space="preserve"> keinen Sinn</w:t>
      </w:r>
      <w:r w:rsidR="00F45912">
        <w:rPr>
          <w:rFonts w:ascii="Arial" w:hAnsi="Arial" w:cs="Arial"/>
          <w:sz w:val="20"/>
        </w:rPr>
        <w:t xml:space="preserve"> machen</w:t>
      </w:r>
      <w:r w:rsidR="00F45912" w:rsidRPr="00D166D1">
        <w:rPr>
          <w:rFonts w:ascii="Arial" w:hAnsi="Arial" w:cs="Arial"/>
          <w:sz w:val="20"/>
        </w:rPr>
        <w:t>, solche, von denen er vermutet</w:t>
      </w:r>
      <w:r w:rsidR="00F45912">
        <w:rPr>
          <w:rFonts w:ascii="Arial" w:hAnsi="Arial" w:cs="Arial"/>
          <w:sz w:val="20"/>
        </w:rPr>
        <w:t>,</w:t>
      </w:r>
      <w:r w:rsidR="00F45912" w:rsidRPr="00D166D1">
        <w:rPr>
          <w:rFonts w:ascii="Arial" w:hAnsi="Arial" w:cs="Arial"/>
          <w:sz w:val="20"/>
        </w:rPr>
        <w:t xml:space="preserve"> dass sie keine echten Gläubigen sind, zum Durchhalten im Glauben an</w:t>
      </w:r>
      <w:r w:rsidR="00F45912">
        <w:rPr>
          <w:rFonts w:ascii="Arial" w:hAnsi="Arial" w:cs="Arial"/>
          <w:sz w:val="20"/>
        </w:rPr>
        <w:t>zuspornen</w:t>
      </w:r>
      <w:r w:rsidR="00F45912" w:rsidRPr="00D166D1">
        <w:rPr>
          <w:rFonts w:ascii="Arial" w:hAnsi="Arial" w:cs="Arial"/>
          <w:sz w:val="20"/>
        </w:rPr>
        <w:t>. Diese Hebräer hatten schon so</w:t>
      </w:r>
      <w:r w:rsidR="00F45912">
        <w:rPr>
          <w:rFonts w:ascii="Arial" w:hAnsi="Arial" w:cs="Arial"/>
          <w:sz w:val="20"/>
        </w:rPr>
        <w:t xml:space="preserve"> </w:t>
      </w:r>
      <w:r w:rsidR="00F45912" w:rsidRPr="00D166D1">
        <w:rPr>
          <w:rFonts w:ascii="Arial" w:hAnsi="Arial" w:cs="Arial"/>
          <w:sz w:val="20"/>
        </w:rPr>
        <w:t xml:space="preserve">viel für den Glauben gelitten, </w:t>
      </w:r>
      <w:r w:rsidR="00F45912">
        <w:rPr>
          <w:rFonts w:ascii="Arial" w:hAnsi="Arial" w:cs="Arial"/>
          <w:sz w:val="20"/>
        </w:rPr>
        <w:t xml:space="preserve">so </w:t>
      </w:r>
      <w:r w:rsidR="00F45912" w:rsidRPr="00D166D1">
        <w:rPr>
          <w:rFonts w:ascii="Arial" w:hAnsi="Arial" w:cs="Arial"/>
          <w:sz w:val="20"/>
        </w:rPr>
        <w:t>dass es sich lohnt</w:t>
      </w:r>
      <w:r w:rsidR="00F45912">
        <w:rPr>
          <w:rFonts w:ascii="Arial" w:hAnsi="Arial" w:cs="Arial"/>
          <w:sz w:val="20"/>
        </w:rPr>
        <w:t>e</w:t>
      </w:r>
      <w:r w:rsidR="00F45912" w:rsidRPr="00D166D1">
        <w:rPr>
          <w:rFonts w:ascii="Arial" w:hAnsi="Arial" w:cs="Arial"/>
          <w:sz w:val="20"/>
        </w:rPr>
        <w:t xml:space="preserve"> auch weiterhin durchzuhalten, um den Lohn am Richterstuhl Christi nicht zu verlieren.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vertAlign w:val="superscript"/>
        </w:rPr>
        <w:t xml:space="preserve"> </w:t>
      </w:r>
      <w:r w:rsidR="00580DF8" w:rsidRPr="00D166D1">
        <w:rPr>
          <w:rFonts w:ascii="Arial" w:hAnsi="Arial" w:cs="Arial"/>
          <w:sz w:val="20"/>
        </w:rPr>
        <w:t>Jer 31,33f</w:t>
      </w:r>
      <w:r w:rsidR="002F3E9C">
        <w:rPr>
          <w:rFonts w:ascii="Arial" w:hAnsi="Arial" w:cs="Arial"/>
          <w:sz w:val="20"/>
        </w:rPr>
        <w:t>.</w:t>
      </w:r>
      <w:r w:rsidR="00C4350F">
        <w:rPr>
          <w:rFonts w:ascii="Arial" w:hAnsi="Arial" w:cs="Arial"/>
          <w:sz w:val="20"/>
        </w:rPr>
        <w:br/>
      </w:r>
      <w:r w:rsidRPr="000F1AAF">
        <w:rPr>
          <w:rFonts w:ascii="Arial" w:hAnsi="Arial" w:cs="Arial"/>
          <w:b/>
          <w:vertAlign w:val="superscript"/>
        </w:rPr>
        <w:t>7</w:t>
      </w:r>
      <w:r w:rsidR="00F45912" w:rsidRPr="00D166D1">
        <w:rPr>
          <w:rFonts w:ascii="Arial" w:hAnsi="Arial" w:cs="Arial"/>
          <w:sz w:val="20"/>
        </w:rPr>
        <w:t xml:space="preserve"> Wenn ein abgefallener Judenchrist ins Judentum zurückkehren wollte, musste er ein Schwein schlachten, dessen Blut mit Füssen treten und dabei sagen: "So achte ich das Blut Jesu für gemein". Keiner der Angesprochenen hatte dies getan, aber der Schreiber will sie warnen, diesen Schritt ja nicht zu tun. Die Frage ist, ob jemand der dies wirklich tut, überhaupt wiedergeboren war. Darum ist der Schreiber auch überzeugt, dass seine Zuhörer</w:t>
      </w:r>
      <w:r w:rsidR="00A0675B">
        <w:rPr>
          <w:rFonts w:ascii="Arial" w:hAnsi="Arial" w:cs="Arial"/>
          <w:sz w:val="20"/>
        </w:rPr>
        <w:t>, die er für wiedergeboren hält,</w:t>
      </w:r>
      <w:r w:rsidR="00F45912" w:rsidRPr="00D166D1">
        <w:rPr>
          <w:rFonts w:ascii="Arial" w:hAnsi="Arial" w:cs="Arial"/>
          <w:sz w:val="20"/>
        </w:rPr>
        <w:t xml:space="preserve"> diesen Schritt nicht tun werden (siehe V</w:t>
      </w:r>
      <w:r w:rsidR="00F45912">
        <w:rPr>
          <w:rFonts w:ascii="Arial" w:hAnsi="Arial" w:cs="Arial"/>
          <w:sz w:val="20"/>
        </w:rPr>
        <w:t xml:space="preserve">ers </w:t>
      </w:r>
      <w:r w:rsidR="00F45912" w:rsidRPr="00D166D1">
        <w:rPr>
          <w:rFonts w:ascii="Arial" w:hAnsi="Arial" w:cs="Arial"/>
          <w:sz w:val="20"/>
        </w:rPr>
        <w:t>39).</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Dtn 17,6 spricht von der Todesstrafe</w:t>
      </w:r>
      <w:r w:rsidR="00F62AB8">
        <w:rPr>
          <w:rFonts w:ascii="Arial" w:hAnsi="Arial" w:cs="Arial"/>
          <w:sz w:val="20"/>
        </w:rPr>
        <w:t>,</w:t>
      </w:r>
      <w:r w:rsidR="00580DF8" w:rsidRPr="00D166D1">
        <w:rPr>
          <w:rFonts w:ascii="Arial" w:hAnsi="Arial" w:cs="Arial"/>
          <w:sz w:val="20"/>
        </w:rPr>
        <w:t xml:space="preserve"> aber nicht vom Verlust des Heils</w:t>
      </w:r>
      <w:r w:rsidR="00824CB2">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Dtn 32,35.36</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Ps 135,14</w:t>
      </w:r>
      <w:r w:rsidR="00031A05">
        <w:rPr>
          <w:rFonts w:ascii="Arial" w:hAnsi="Arial" w:cs="Arial"/>
          <w:sz w:val="20"/>
        </w:rPr>
        <w:t xml:space="preserve">. </w:t>
      </w:r>
      <w:r w:rsidR="00242236">
        <w:rPr>
          <w:rFonts w:ascii="Arial" w:hAnsi="Arial" w:cs="Arial"/>
          <w:sz w:val="20"/>
        </w:rPr>
        <w:t xml:space="preserve">Beide </w:t>
      </w:r>
      <w:r w:rsidR="00242236" w:rsidRPr="00D166D1">
        <w:rPr>
          <w:rFonts w:ascii="Arial" w:hAnsi="Arial" w:cs="Arial"/>
          <w:sz w:val="20"/>
        </w:rPr>
        <w:t>Zitat</w:t>
      </w:r>
      <w:r w:rsidR="00242236">
        <w:rPr>
          <w:rFonts w:ascii="Arial" w:hAnsi="Arial" w:cs="Arial"/>
          <w:sz w:val="20"/>
        </w:rPr>
        <w:t>e zeigen</w:t>
      </w:r>
      <w:r w:rsidR="00242236" w:rsidRPr="00D166D1">
        <w:rPr>
          <w:rFonts w:ascii="Arial" w:hAnsi="Arial" w:cs="Arial"/>
          <w:sz w:val="20"/>
        </w:rPr>
        <w:t>, dass der Herr sein Volk zwar für ihren Abfall richten wird, dass er sich aber danach auch wieder über sie erbarmen wird.</w:t>
      </w:r>
      <w:r w:rsidR="00031A05">
        <w:rPr>
          <w:rFonts w:ascii="Arial" w:hAnsi="Arial" w:cs="Arial"/>
          <w:sz w:val="20"/>
        </w:rPr>
        <w:t xml:space="preserve"> Auch dies spricht dafür, dass der Verfasser, im Falle eines Abfalls, an strenge Züchtigung</w:t>
      </w:r>
      <w:r w:rsidR="00242236">
        <w:rPr>
          <w:rFonts w:ascii="Arial" w:hAnsi="Arial" w:cs="Arial"/>
          <w:sz w:val="20"/>
        </w:rPr>
        <w:t>, und nicht an Verwerfung,</w:t>
      </w:r>
      <w:r w:rsidR="00031A05">
        <w:rPr>
          <w:rFonts w:ascii="Arial" w:hAnsi="Arial" w:cs="Arial"/>
          <w:sz w:val="20"/>
        </w:rPr>
        <w:t xml:space="preserve"> denkt.</w:t>
      </w:r>
      <w:r w:rsidR="00C4350F">
        <w:rPr>
          <w:rFonts w:ascii="Arial" w:hAnsi="Arial" w:cs="Arial"/>
          <w:sz w:val="20"/>
        </w:rPr>
        <w:br/>
      </w:r>
      <w:r w:rsidRPr="000F1AAF">
        <w:rPr>
          <w:rFonts w:ascii="Arial" w:hAnsi="Arial" w:cs="Arial"/>
          <w:b/>
          <w:color w:val="000000"/>
          <w:vertAlign w:val="superscript"/>
        </w:rPr>
        <w:t>11</w:t>
      </w:r>
      <w:r w:rsidR="00580DF8" w:rsidRPr="00D166D1">
        <w:rPr>
          <w:rFonts w:ascii="Arial" w:hAnsi="Arial" w:cs="Arial"/>
          <w:sz w:val="20"/>
        </w:rPr>
        <w:t xml:space="preserve"> </w:t>
      </w:r>
      <w:r w:rsidR="00A0675B">
        <w:rPr>
          <w:rFonts w:ascii="Arial" w:hAnsi="Arial" w:cs="Arial"/>
          <w:sz w:val="20"/>
        </w:rPr>
        <w:t xml:space="preserve">Vgl. </w:t>
      </w:r>
      <w:r w:rsidR="00580DF8" w:rsidRPr="00D166D1">
        <w:rPr>
          <w:rFonts w:ascii="Arial" w:hAnsi="Arial" w:cs="Arial"/>
          <w:sz w:val="20"/>
        </w:rPr>
        <w:t>Jes 26,20 (LXX)</w:t>
      </w:r>
      <w:r w:rsidR="00C4350F">
        <w:rPr>
          <w:rFonts w:ascii="Arial" w:hAnsi="Arial" w:cs="Arial"/>
          <w:sz w:val="20"/>
        </w:rPr>
        <w:br/>
      </w:r>
      <w:r w:rsidRPr="000F1AAF">
        <w:rPr>
          <w:rFonts w:ascii="Arial" w:hAnsi="Arial" w:cs="Arial"/>
          <w:b/>
          <w:color w:val="000000"/>
          <w:vertAlign w:val="superscript"/>
        </w:rPr>
        <w:t>12</w:t>
      </w:r>
      <w:r w:rsidR="00580DF8" w:rsidRPr="00D166D1">
        <w:rPr>
          <w:rFonts w:ascii="Arial" w:hAnsi="Arial" w:cs="Arial"/>
          <w:sz w:val="20"/>
        </w:rPr>
        <w:t xml:space="preserve"> Hab 2,3</w:t>
      </w:r>
      <w:r w:rsidR="00A0675B">
        <w:rPr>
          <w:rFonts w:ascii="Arial" w:hAnsi="Arial" w:cs="Arial"/>
          <w:sz w:val="20"/>
        </w:rPr>
        <w:t xml:space="preserve">-4 </w:t>
      </w:r>
      <w:r w:rsidR="00580DF8" w:rsidRPr="00D166D1">
        <w:rPr>
          <w:rFonts w:ascii="Arial" w:hAnsi="Arial" w:cs="Arial"/>
          <w:sz w:val="20"/>
        </w:rPr>
        <w:t>(LXX)</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Im Gegensatz zur Wirklichkeit des neuen Bundes.</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w:t>
      </w:r>
      <w:r w:rsidR="002C476D">
        <w:rPr>
          <w:rFonts w:ascii="Arial" w:hAnsi="Arial" w:cs="Arial"/>
          <w:sz w:val="20"/>
        </w:rPr>
        <w:t xml:space="preserve">Mit dem Wort </w:t>
      </w:r>
      <w:r w:rsidR="002C476D" w:rsidRPr="002C476D">
        <w:rPr>
          <w:rFonts w:ascii="Arial" w:hAnsi="Arial" w:cs="Arial"/>
          <w:i/>
          <w:iCs/>
          <w:sz w:val="20"/>
        </w:rPr>
        <w:t>Verderben</w:t>
      </w:r>
      <w:r w:rsidR="002C476D">
        <w:rPr>
          <w:rFonts w:ascii="Arial" w:hAnsi="Arial" w:cs="Arial"/>
          <w:sz w:val="20"/>
        </w:rPr>
        <w:t xml:space="preserve"> muss hier keineswegs das ewige Verderben gemeint sein, es kann auch das leibliche Verderben durch Züchtigung gemeint sein (vgl. 1Kor 5,5). Dafür würde auch der zweite Teil des Verses 38 sprechen: </w:t>
      </w:r>
      <w:r w:rsidR="002C476D" w:rsidRPr="00D166D1">
        <w:rPr>
          <w:rFonts w:ascii="Arial" w:hAnsi="Arial" w:cs="Arial"/>
          <w:sz w:val="20"/>
        </w:rPr>
        <w:t>"</w:t>
      </w:r>
      <w:r w:rsidR="002C476D">
        <w:rPr>
          <w:rFonts w:ascii="Arial" w:hAnsi="Arial" w:cs="Arial"/>
          <w:sz w:val="20"/>
        </w:rPr>
        <w:t>…kein Wohlgefallen an ihm haben</w:t>
      </w:r>
      <w:r w:rsidR="002C476D" w:rsidRPr="00D166D1">
        <w:rPr>
          <w:rFonts w:ascii="Arial" w:hAnsi="Arial" w:cs="Arial"/>
          <w:sz w:val="20"/>
        </w:rPr>
        <w:t>"</w:t>
      </w:r>
      <w:r w:rsidR="002C476D">
        <w:rPr>
          <w:rFonts w:ascii="Arial" w:hAnsi="Arial" w:cs="Arial"/>
          <w:sz w:val="20"/>
        </w:rPr>
        <w:t xml:space="preserve">. Doch selbst wenn das ewige Verderben gemeint wäre, ist der Schreiber davon überzeugt, dass seine Leser nicht zu denen gehören, die dieses Verderben treffen wird, sondern </w:t>
      </w:r>
      <w:r w:rsidR="00A90377">
        <w:rPr>
          <w:rFonts w:ascii="Arial" w:hAnsi="Arial" w:cs="Arial"/>
          <w:sz w:val="20"/>
        </w:rPr>
        <w:t xml:space="preserve">zu denen, </w:t>
      </w:r>
      <w:r w:rsidR="002C476D">
        <w:rPr>
          <w:rFonts w:ascii="Arial" w:hAnsi="Arial" w:cs="Arial"/>
          <w:sz w:val="20"/>
        </w:rPr>
        <w:t>die durch ihren Glauben die Errettung der Seelen gewinnen.</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w:t>
      </w:r>
      <w:r w:rsidR="0040202A">
        <w:rPr>
          <w:rFonts w:ascii="Arial" w:hAnsi="Arial" w:cs="Arial"/>
          <w:sz w:val="20"/>
        </w:rPr>
        <w:t>E</w:t>
      </w:r>
      <w:r w:rsidR="00580DF8" w:rsidRPr="00D166D1">
        <w:rPr>
          <w:rFonts w:ascii="Arial" w:hAnsi="Arial" w:cs="Arial"/>
          <w:sz w:val="20"/>
        </w:rPr>
        <w:t>igtl. Pl</w:t>
      </w:r>
      <w:r w:rsidR="00DC6928">
        <w:rPr>
          <w:rFonts w:ascii="Arial" w:hAnsi="Arial" w:cs="Arial"/>
          <w:sz w:val="20"/>
        </w:rPr>
        <w:t>ural</w:t>
      </w:r>
      <w:r w:rsidR="00580DF8" w:rsidRPr="00D166D1">
        <w:rPr>
          <w:rFonts w:ascii="Arial" w:hAnsi="Arial" w:cs="Arial"/>
          <w:sz w:val="20"/>
        </w:rPr>
        <w:t>: in die beiden Heiligtümer, d.h. durch das Heilige hindurch ins Allerheiligste! Hier ist aber der Himmel selbst gemeint.</w:t>
      </w:r>
      <w:r w:rsidR="003D1376">
        <w:rPr>
          <w:rFonts w:ascii="Arial" w:hAnsi="Arial" w:cs="Arial"/>
          <w:sz w:val="20"/>
        </w:rPr>
        <w:t xml:space="preserve"> - </w:t>
      </w:r>
      <w:r w:rsidR="003D1376" w:rsidRPr="004D38D5">
        <w:rPr>
          <w:rFonts w:ascii="Arial" w:hAnsi="Arial" w:cs="Arial"/>
          <w:sz w:val="20"/>
          <w:szCs w:val="20"/>
        </w:rPr>
        <w:t xml:space="preserve">Obwohl die Anrede </w:t>
      </w:r>
      <w:r w:rsidR="003D1376" w:rsidRPr="004D38D5">
        <w:rPr>
          <w:rFonts w:ascii="Arial" w:hAnsi="Arial" w:cs="Arial"/>
          <w:color w:val="000000"/>
          <w:sz w:val="20"/>
          <w:szCs w:val="20"/>
        </w:rPr>
        <w:t>"</w:t>
      </w:r>
      <w:r w:rsidR="003D1376" w:rsidRPr="004D38D5">
        <w:rPr>
          <w:rFonts w:ascii="Arial" w:hAnsi="Arial" w:cs="Arial"/>
          <w:sz w:val="20"/>
          <w:szCs w:val="20"/>
        </w:rPr>
        <w:t>Brüder</w:t>
      </w:r>
      <w:r w:rsidR="003D1376" w:rsidRPr="004D38D5">
        <w:rPr>
          <w:rFonts w:ascii="Arial" w:hAnsi="Arial" w:cs="Arial"/>
          <w:color w:val="000000"/>
          <w:sz w:val="20"/>
          <w:szCs w:val="20"/>
        </w:rPr>
        <w:t>"</w:t>
      </w:r>
      <w:r w:rsidR="003D1376" w:rsidRPr="004D38D5">
        <w:rPr>
          <w:rFonts w:ascii="Arial" w:hAnsi="Arial" w:cs="Arial"/>
          <w:sz w:val="20"/>
          <w:szCs w:val="20"/>
        </w:rPr>
        <w:t xml:space="preserve"> unter Juden üblich war (z.B. Apg 2,29.37; 3,17; 7,2; 13,15 ua), und man deshalb noch nicht schließen kann, er würde damit unbedingt Gläubige ansprechen, ist der </w:t>
      </w:r>
      <w:r w:rsidR="003D1376">
        <w:rPr>
          <w:rFonts w:ascii="Arial" w:hAnsi="Arial" w:cs="Arial"/>
          <w:sz w:val="20"/>
          <w:szCs w:val="20"/>
        </w:rPr>
        <w:t xml:space="preserve">Rest des Satzes </w:t>
      </w:r>
      <w:r w:rsidR="003D1376" w:rsidRPr="004D38D5">
        <w:rPr>
          <w:rFonts w:ascii="Arial" w:hAnsi="Arial" w:cs="Arial"/>
          <w:sz w:val="20"/>
          <w:szCs w:val="20"/>
        </w:rPr>
        <w:t xml:space="preserve">eindeutig auf Gläubige bezogen. </w:t>
      </w:r>
      <w:r w:rsidR="00401DBE">
        <w:rPr>
          <w:rFonts w:ascii="Arial" w:hAnsi="Arial" w:cs="Arial"/>
          <w:sz w:val="20"/>
          <w:szCs w:val="20"/>
        </w:rPr>
        <w:t>Der Schreiber</w:t>
      </w:r>
      <w:r w:rsidR="003D1376" w:rsidRPr="004D38D5">
        <w:rPr>
          <w:rFonts w:ascii="Arial" w:hAnsi="Arial" w:cs="Arial"/>
          <w:sz w:val="20"/>
          <w:szCs w:val="20"/>
        </w:rPr>
        <w:t xml:space="preserve"> würde solche</w:t>
      </w:r>
      <w:r w:rsidR="00026E0F">
        <w:rPr>
          <w:rFonts w:ascii="Arial" w:hAnsi="Arial" w:cs="Arial"/>
          <w:sz w:val="20"/>
          <w:szCs w:val="20"/>
        </w:rPr>
        <w:t xml:space="preserve">, unter denen er </w:t>
      </w:r>
      <w:r w:rsidR="00026E0F" w:rsidRPr="004D38D5">
        <w:rPr>
          <w:rFonts w:ascii="Arial" w:hAnsi="Arial" w:cs="Arial"/>
          <w:sz w:val="20"/>
          <w:szCs w:val="20"/>
        </w:rPr>
        <w:t xml:space="preserve">Mitläufer </w:t>
      </w:r>
      <w:r w:rsidR="00026E0F">
        <w:rPr>
          <w:rFonts w:ascii="Arial" w:hAnsi="Arial" w:cs="Arial"/>
          <w:sz w:val="20"/>
          <w:szCs w:val="20"/>
        </w:rPr>
        <w:t>vermutet,</w:t>
      </w:r>
      <w:r w:rsidR="00026E0F" w:rsidRPr="004D38D5">
        <w:rPr>
          <w:rFonts w:ascii="Arial" w:hAnsi="Arial" w:cs="Arial"/>
          <w:sz w:val="20"/>
          <w:szCs w:val="20"/>
        </w:rPr>
        <w:t xml:space="preserve"> </w:t>
      </w:r>
      <w:r w:rsidR="00401DBE">
        <w:rPr>
          <w:rFonts w:ascii="Arial" w:hAnsi="Arial" w:cs="Arial"/>
          <w:sz w:val="20"/>
          <w:szCs w:val="20"/>
        </w:rPr>
        <w:t xml:space="preserve">nicht </w:t>
      </w:r>
      <w:r w:rsidR="003D1376" w:rsidRPr="004D38D5">
        <w:rPr>
          <w:rFonts w:ascii="Arial" w:hAnsi="Arial" w:cs="Arial"/>
          <w:sz w:val="20"/>
          <w:szCs w:val="20"/>
        </w:rPr>
        <w:t>so ansprechen.</w:t>
      </w:r>
      <w:r w:rsidR="00EA0197">
        <w:rPr>
          <w:rFonts w:ascii="Arial" w:hAnsi="Arial" w:cs="Arial"/>
          <w:sz w:val="20"/>
          <w:szCs w:val="20"/>
        </w:rPr>
        <w:t xml:space="preserve"> Vgl. auch Heb 3,1.</w:t>
      </w:r>
      <w:r w:rsidR="00C4350F">
        <w:rPr>
          <w:rFonts w:ascii="Arial" w:hAnsi="Arial" w:cs="Arial"/>
          <w:sz w:val="20"/>
          <w:szCs w:val="20"/>
        </w:rPr>
        <w:br/>
      </w:r>
      <w:r w:rsidRPr="000F1AAF">
        <w:rPr>
          <w:rFonts w:ascii="Arial" w:hAnsi="Arial" w:cs="Arial"/>
          <w:b/>
          <w:vertAlign w:val="superscript"/>
        </w:rPr>
        <w:t>16</w:t>
      </w:r>
      <w:r w:rsidR="00580DF8" w:rsidRPr="00D166D1">
        <w:rPr>
          <w:rFonts w:ascii="Arial" w:hAnsi="Arial" w:cs="Arial"/>
          <w:sz w:val="20"/>
        </w:rPr>
        <w:t xml:space="preserve"> In der Gräz. urspr.: frisch geschlachtet (von Opfertieren). Doch die zweite Komponente des Wortes verschwand schon zu einem frühen Zeitpunkt, sodass es später nur noch "frisch" bedeutete! In der LXX nur im Sinne von: neu, frisch, eben erst entstanden (Num 6,3; Dtn 32,17; Ps 81,9). Im NT ist folgende allgemeine Bedeutung anzunehmen: ganz frisch und neu; erst kürzlich gemacht; gerade eben; noch nie dagewesen. Siehe Strong Nr. 3820 im Gegensatz dazu.</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D.h. seinen Leib als Opfer dargebracht.</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Präs. entw. durativ: "ständig..."; eher aber iterativ: "...von Zeit zu Zeit".</w:t>
      </w:r>
      <w:r w:rsidR="006E2A18">
        <w:rPr>
          <w:rFonts w:ascii="Arial" w:hAnsi="Arial" w:cs="Arial"/>
          <w:sz w:val="20"/>
        </w:rPr>
        <w:t xml:space="preserve"> Das regelmäßige Zusammenkommen der Gläubigen ist eine Anordnung des Herrn (Lk 22,19b; Mt 18,20) und Praxis der Urgemeinde (Apg 2,42; 20,7; Heb 10,24-25).</w:t>
      </w:r>
      <w:r w:rsidR="00AF1942">
        <w:rPr>
          <w:rFonts w:ascii="Arial" w:hAnsi="Arial" w:cs="Arial"/>
          <w:sz w:val="20"/>
        </w:rPr>
        <w:t xml:space="preserve"> Es ist daher für uns verbindlich, - auch in Zeiten </w:t>
      </w:r>
      <w:r w:rsidR="007A45E9">
        <w:rPr>
          <w:rFonts w:ascii="Arial" w:hAnsi="Arial" w:cs="Arial"/>
          <w:sz w:val="20"/>
        </w:rPr>
        <w:t>von Versammlungsverbot und</w:t>
      </w:r>
      <w:r w:rsidR="00AF1942">
        <w:rPr>
          <w:rFonts w:ascii="Arial" w:hAnsi="Arial" w:cs="Arial"/>
          <w:sz w:val="20"/>
        </w:rPr>
        <w:t xml:space="preserve"> Verfolgung!</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w:t>
      </w:r>
      <w:r w:rsidR="006B28DC">
        <w:rPr>
          <w:rFonts w:ascii="Arial" w:hAnsi="Arial" w:cs="Arial"/>
          <w:sz w:val="20"/>
        </w:rPr>
        <w:t>eher</w:t>
      </w:r>
      <w:r w:rsidR="00580DF8" w:rsidRPr="00D166D1">
        <w:rPr>
          <w:rFonts w:ascii="Arial" w:hAnsi="Arial" w:cs="Arial"/>
          <w:sz w:val="20"/>
        </w:rPr>
        <w:t xml:space="preserve">.: </w:t>
      </w:r>
      <w:r w:rsidR="00980480" w:rsidRPr="00D166D1">
        <w:rPr>
          <w:rFonts w:ascii="Arial" w:hAnsi="Arial" w:cs="Arial"/>
          <w:sz w:val="20"/>
        </w:rPr>
        <w:t>"...sind wir ein für alle</w:t>
      </w:r>
      <w:r w:rsidR="00980480">
        <w:rPr>
          <w:rFonts w:ascii="Arial" w:hAnsi="Arial" w:cs="Arial"/>
          <w:sz w:val="20"/>
        </w:rPr>
        <w:t xml:space="preserve"> M</w:t>
      </w:r>
      <w:r w:rsidR="00980480" w:rsidRPr="00D166D1">
        <w:rPr>
          <w:rFonts w:ascii="Arial" w:hAnsi="Arial" w:cs="Arial"/>
          <w:sz w:val="20"/>
        </w:rPr>
        <w:t>al geheiligt</w:t>
      </w:r>
      <w:r w:rsidR="00980480">
        <w:rPr>
          <w:rFonts w:ascii="Arial" w:hAnsi="Arial" w:cs="Arial"/>
          <w:sz w:val="20"/>
        </w:rPr>
        <w:t xml:space="preserve"> worden</w:t>
      </w:r>
      <w:r w:rsidR="005D14AD">
        <w:rPr>
          <w:rFonts w:ascii="Arial" w:hAnsi="Arial" w:cs="Arial"/>
          <w:sz w:val="20"/>
        </w:rPr>
        <w:t>…</w:t>
      </w:r>
      <w:r w:rsidR="00980480" w:rsidRPr="00D166D1">
        <w:rPr>
          <w:rFonts w:ascii="Arial" w:hAnsi="Arial" w:cs="Arial"/>
          <w:sz w:val="20"/>
        </w:rPr>
        <w:t>"</w:t>
      </w:r>
      <w:r w:rsidR="007D4114">
        <w:rPr>
          <w:rFonts w:ascii="Arial" w:hAnsi="Arial" w:cs="Arial"/>
          <w:sz w:val="20"/>
        </w:rPr>
        <w:t xml:space="preserve"> (79,304f); </w:t>
      </w:r>
      <w:r w:rsidR="006B28DC">
        <w:rPr>
          <w:rFonts w:ascii="Arial" w:hAnsi="Arial" w:cs="Arial"/>
          <w:sz w:val="20"/>
        </w:rPr>
        <w:t>viell</w:t>
      </w:r>
      <w:r w:rsidR="00980480">
        <w:rPr>
          <w:rFonts w:ascii="Arial" w:hAnsi="Arial" w:cs="Arial"/>
          <w:sz w:val="20"/>
        </w:rPr>
        <w:t xml:space="preserve">.: </w:t>
      </w:r>
      <w:r w:rsidR="00980480" w:rsidRPr="00D166D1">
        <w:rPr>
          <w:rFonts w:ascii="Arial" w:hAnsi="Arial" w:cs="Arial"/>
          <w:sz w:val="20"/>
        </w:rPr>
        <w:t>"...durch die ein für alle</w:t>
      </w:r>
      <w:r w:rsidR="00980480">
        <w:rPr>
          <w:rFonts w:ascii="Arial" w:hAnsi="Arial" w:cs="Arial"/>
          <w:sz w:val="20"/>
        </w:rPr>
        <w:t xml:space="preserve"> M</w:t>
      </w:r>
      <w:r w:rsidR="00980480" w:rsidRPr="00D166D1">
        <w:rPr>
          <w:rFonts w:ascii="Arial" w:hAnsi="Arial" w:cs="Arial"/>
          <w:sz w:val="20"/>
        </w:rPr>
        <w:t>al erfolgte Darbringung des Leibes Jesu Christi</w:t>
      </w:r>
      <w:r w:rsidR="005D14AD">
        <w:rPr>
          <w:rFonts w:ascii="Arial" w:hAnsi="Arial" w:cs="Arial"/>
          <w:sz w:val="20"/>
        </w:rPr>
        <w:t>…</w:t>
      </w:r>
      <w:r w:rsidR="00580DF8" w:rsidRPr="00D166D1">
        <w:rPr>
          <w:rFonts w:ascii="Arial" w:hAnsi="Arial" w:cs="Arial"/>
          <w:sz w:val="20"/>
        </w:rPr>
        <w:t>"</w:t>
      </w:r>
      <w:r w:rsidR="007D4114">
        <w:rPr>
          <w:rFonts w:ascii="Arial" w:hAnsi="Arial" w:cs="Arial"/>
          <w:sz w:val="20"/>
        </w:rPr>
        <w:t xml:space="preserve"> </w:t>
      </w:r>
      <w:r w:rsidR="000926F2">
        <w:rPr>
          <w:rFonts w:ascii="Arial" w:hAnsi="Arial" w:cs="Arial"/>
          <w:sz w:val="20"/>
        </w:rPr>
        <w:t>(2,z.St.)</w:t>
      </w:r>
      <w:r w:rsidR="00980480">
        <w:rPr>
          <w:rFonts w:ascii="Arial" w:hAnsi="Arial" w:cs="Arial"/>
          <w:sz w:val="20"/>
        </w:rPr>
        <w:t>.</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rPr>
        <w:t xml:space="preserve"> </w:t>
      </w:r>
      <w:r w:rsidR="002359A8">
        <w:rPr>
          <w:rFonts w:ascii="Arial" w:hAnsi="Arial" w:cs="Arial"/>
          <w:sz w:val="20"/>
        </w:rPr>
        <w:t xml:space="preserve">Ein Adjektiv als </w:t>
      </w:r>
      <w:r w:rsidR="003311F3">
        <w:rPr>
          <w:rFonts w:ascii="Arial" w:hAnsi="Arial" w:cs="Arial"/>
          <w:sz w:val="20"/>
        </w:rPr>
        <w:t>Prädikats</w:t>
      </w:r>
      <w:r w:rsidR="00794393">
        <w:rPr>
          <w:rFonts w:ascii="Arial" w:hAnsi="Arial" w:cs="Arial"/>
          <w:sz w:val="20"/>
        </w:rPr>
        <w:t>-A</w:t>
      </w:r>
      <w:r w:rsidR="003311F3">
        <w:rPr>
          <w:rFonts w:ascii="Arial" w:hAnsi="Arial" w:cs="Arial"/>
          <w:sz w:val="20"/>
        </w:rPr>
        <w:t>kkusativ</w:t>
      </w:r>
      <w:r w:rsidR="002359A8">
        <w:rPr>
          <w:rFonts w:ascii="Arial" w:hAnsi="Arial" w:cs="Arial"/>
          <w:sz w:val="20"/>
        </w:rPr>
        <w:t xml:space="preserve"> und kein Adverb (79,319</w:t>
      </w:r>
      <w:r w:rsidR="000B1E81">
        <w:rPr>
          <w:rFonts w:ascii="Arial" w:hAnsi="Arial" w:cs="Arial"/>
          <w:sz w:val="20"/>
        </w:rPr>
        <w:t>; 47,z.St.</w:t>
      </w:r>
      <w:r w:rsidR="002359A8">
        <w:rPr>
          <w:rFonts w:ascii="Arial" w:hAnsi="Arial" w:cs="Arial"/>
          <w:sz w:val="20"/>
        </w:rPr>
        <w:t xml:space="preserve">). </w:t>
      </w:r>
      <w:r w:rsidR="003311F3">
        <w:rPr>
          <w:rFonts w:ascii="Arial" w:hAnsi="Arial" w:cs="Arial"/>
          <w:sz w:val="20"/>
        </w:rPr>
        <w:t>Manche übersetzen</w:t>
      </w:r>
      <w:r w:rsidR="0040202A">
        <w:rPr>
          <w:rFonts w:ascii="Arial" w:hAnsi="Arial" w:cs="Arial"/>
          <w:sz w:val="20"/>
        </w:rPr>
        <w:t xml:space="preserve"> allerdings</w:t>
      </w:r>
      <w:r w:rsidR="002359A8">
        <w:rPr>
          <w:rFonts w:ascii="Arial" w:hAnsi="Arial" w:cs="Arial"/>
          <w:sz w:val="20"/>
        </w:rPr>
        <w:t>:</w:t>
      </w:r>
      <w:r w:rsidR="00580DF8" w:rsidRPr="00D166D1">
        <w:rPr>
          <w:rFonts w:ascii="Arial" w:hAnsi="Arial" w:cs="Arial"/>
          <w:sz w:val="20"/>
        </w:rPr>
        <w:t xml:space="preserve"> "Lasst uns unwandelbar festhalten..."</w:t>
      </w:r>
      <w:r w:rsidR="003311F3">
        <w:rPr>
          <w:rFonts w:ascii="Arial" w:hAnsi="Arial" w:cs="Arial"/>
          <w:sz w:val="20"/>
        </w:rPr>
        <w:t xml:space="preserve"> (2,1178</w:t>
      </w:r>
      <w:r w:rsidR="0040202A">
        <w:rPr>
          <w:rFonts w:ascii="Arial" w:hAnsi="Arial" w:cs="Arial"/>
          <w:sz w:val="20"/>
        </w:rPr>
        <w:t>, 9,z.St.</w:t>
      </w:r>
      <w:r w:rsidR="003311F3">
        <w:rPr>
          <w:rFonts w:ascii="Arial" w:hAnsi="Arial" w:cs="Arial"/>
          <w:sz w:val="20"/>
        </w:rPr>
        <w:t>)</w:t>
      </w:r>
      <w:r w:rsidR="000B1E81">
        <w:rPr>
          <w:rFonts w:ascii="Arial" w:hAnsi="Arial" w:cs="Arial"/>
          <w:sz w:val="20"/>
        </w:rPr>
        <w:t>.</w:t>
      </w:r>
      <w:r w:rsidR="00C4350F">
        <w:rPr>
          <w:rFonts w:ascii="Arial" w:hAnsi="Arial" w:cs="Arial"/>
          <w:sz w:val="20"/>
        </w:rPr>
        <w:br/>
      </w:r>
      <w:r w:rsidRPr="000F1AAF">
        <w:rPr>
          <w:rFonts w:ascii="Arial" w:hAnsi="Arial" w:cs="Arial"/>
          <w:b/>
          <w:vertAlign w:val="superscript"/>
        </w:rPr>
        <w:t>21</w:t>
      </w:r>
      <w:r w:rsidR="00580DF8" w:rsidRPr="00D166D1">
        <w:rPr>
          <w:rFonts w:ascii="Arial" w:hAnsi="Arial" w:cs="Arial"/>
          <w:sz w:val="20"/>
        </w:rPr>
        <w:t xml:space="preserve"> </w:t>
      </w:r>
      <w:r w:rsidR="000F4298">
        <w:rPr>
          <w:rFonts w:ascii="Arial" w:hAnsi="Arial" w:cs="Arial"/>
          <w:sz w:val="20"/>
        </w:rPr>
        <w:t xml:space="preserve">Vgl. </w:t>
      </w:r>
      <w:r w:rsidR="000F4298" w:rsidRPr="00D166D1">
        <w:rPr>
          <w:rFonts w:ascii="Arial" w:hAnsi="Arial" w:cs="Arial"/>
          <w:sz w:val="20"/>
        </w:rPr>
        <w:t>Num 15,30f. D</w:t>
      </w:r>
      <w:r w:rsidR="000F4298">
        <w:rPr>
          <w:rFonts w:ascii="Arial" w:hAnsi="Arial" w:cs="Arial"/>
          <w:sz w:val="20"/>
        </w:rPr>
        <w:t xml:space="preserve">as bedeutete im AT, </w:t>
      </w:r>
      <w:r w:rsidR="000F4298" w:rsidRPr="00D166D1">
        <w:rPr>
          <w:rFonts w:ascii="Arial" w:hAnsi="Arial" w:cs="Arial"/>
          <w:sz w:val="20"/>
        </w:rPr>
        <w:t>es gab in diesem Fall keine Möglichkeit</w:t>
      </w:r>
      <w:r w:rsidR="000F4298">
        <w:rPr>
          <w:rFonts w:ascii="Arial" w:hAnsi="Arial" w:cs="Arial"/>
          <w:sz w:val="20"/>
        </w:rPr>
        <w:t xml:space="preserve"> mehr,</w:t>
      </w:r>
      <w:r w:rsidR="000F4298" w:rsidRPr="00D166D1">
        <w:rPr>
          <w:rFonts w:ascii="Arial" w:hAnsi="Arial" w:cs="Arial"/>
          <w:sz w:val="20"/>
        </w:rPr>
        <w:t xml:space="preserve"> durch ein Opfer Sühnung zu erlangen, sondern man wurde durch die Todesstrafe aus dem Volk Gottes entfernt. Für die Hebräer (und uns!) bedeutet das, unter die strengste Züchtigung Gott</w:t>
      </w:r>
      <w:r w:rsidR="000F4298">
        <w:rPr>
          <w:rFonts w:ascii="Arial" w:hAnsi="Arial" w:cs="Arial"/>
          <w:sz w:val="20"/>
        </w:rPr>
        <w:t>es</w:t>
      </w:r>
      <w:r w:rsidR="000F4298" w:rsidRPr="00D166D1">
        <w:rPr>
          <w:rFonts w:ascii="Arial" w:hAnsi="Arial" w:cs="Arial"/>
          <w:sz w:val="20"/>
        </w:rPr>
        <w:t xml:space="preserve"> zu fallen.</w:t>
      </w:r>
      <w:r w:rsidR="00C4350F">
        <w:rPr>
          <w:rFonts w:ascii="Arial" w:hAnsi="Arial" w:cs="Arial"/>
          <w:sz w:val="20"/>
        </w:rPr>
        <w:br/>
      </w:r>
      <w:r w:rsidRPr="000F1AAF">
        <w:rPr>
          <w:rFonts w:ascii="Arial" w:hAnsi="Arial" w:cs="Arial"/>
          <w:b/>
          <w:vertAlign w:val="superscript"/>
        </w:rPr>
        <w:t>22</w:t>
      </w:r>
      <w:r w:rsidR="002F3E9C">
        <w:rPr>
          <w:rFonts w:ascii="Arial" w:hAnsi="Arial" w:cs="Arial"/>
          <w:sz w:val="20"/>
        </w:rPr>
        <w:t xml:space="preserve"> </w:t>
      </w:r>
      <w:r w:rsidR="000F4298" w:rsidRPr="00D166D1">
        <w:rPr>
          <w:rFonts w:ascii="Arial" w:hAnsi="Arial" w:cs="Arial"/>
          <w:sz w:val="20"/>
        </w:rPr>
        <w:t xml:space="preserve">So bedrohlich diese Androhungen auch klingen, sie müssen keineswegs auf eine ewige Verwerfung der Betreffenden hinweisen, sondern sie sprechen eher von strenger Züchtigung wie die folgenden Parallelstellen nahelegen: Dtn 4,21; Ps 79,5; 1Kor 5,3.12; 11,31f; Jak 5,12; Heb 12,29; 13,4; Jer 30,11. </w:t>
      </w:r>
      <w:r w:rsidR="00A0675B">
        <w:rPr>
          <w:rFonts w:ascii="Arial" w:hAnsi="Arial" w:cs="Arial"/>
          <w:sz w:val="20"/>
        </w:rPr>
        <w:t>Dafür spricht auch, dass das Wort Gericht im Griechischen ohne Artikel steht. D</w:t>
      </w:r>
      <w:r w:rsidR="000F4298" w:rsidRPr="00D166D1">
        <w:rPr>
          <w:rFonts w:ascii="Arial" w:hAnsi="Arial" w:cs="Arial"/>
          <w:sz w:val="20"/>
        </w:rPr>
        <w:t xml:space="preserve">er verzehrende Feuereifer wird die </w:t>
      </w:r>
      <w:r w:rsidR="000F4298" w:rsidRPr="00A15E40">
        <w:rPr>
          <w:rFonts w:ascii="Arial" w:hAnsi="Arial" w:cs="Arial"/>
          <w:i/>
          <w:iCs/>
          <w:sz w:val="20"/>
        </w:rPr>
        <w:t>Widersacher</w:t>
      </w:r>
      <w:r w:rsidR="000F4298" w:rsidRPr="00D166D1">
        <w:rPr>
          <w:rFonts w:ascii="Arial" w:hAnsi="Arial" w:cs="Arial"/>
          <w:sz w:val="20"/>
        </w:rPr>
        <w:t xml:space="preserve"> verzehren, nicht die Gläubigen</w:t>
      </w:r>
      <w:r w:rsidR="000F4298">
        <w:rPr>
          <w:rFonts w:ascii="Arial" w:hAnsi="Arial" w:cs="Arial"/>
          <w:sz w:val="20"/>
        </w:rPr>
        <w:t xml:space="preserve">. Die abfallenden Gläubigen aber trifft die züchtigende Wirkung dieses Feuers (vgl. 1Kor 3,15; </w:t>
      </w:r>
      <w:r w:rsidR="000F4298" w:rsidRPr="00D166D1">
        <w:rPr>
          <w:rFonts w:ascii="Arial" w:hAnsi="Arial" w:cs="Arial"/>
          <w:sz w:val="20"/>
        </w:rPr>
        <w:t>Jes 26,11</w:t>
      </w:r>
      <w:r w:rsidR="000F4298">
        <w:rPr>
          <w:rFonts w:ascii="Arial" w:hAnsi="Arial" w:cs="Arial"/>
          <w:sz w:val="20"/>
        </w:rPr>
        <w:t>)</w:t>
      </w:r>
      <w:r w:rsidR="000F429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23</w:t>
      </w:r>
      <w:r w:rsidR="00580DF8" w:rsidRPr="00D166D1">
        <w:rPr>
          <w:rFonts w:ascii="Arial" w:hAnsi="Arial" w:cs="Arial"/>
          <w:sz w:val="20"/>
        </w:rPr>
        <w:t xml:space="preserve"> In Sam 24,14 vom gläubigen David, der zwar von Gott gezüchtigt, aber nicht verworfen wurde</w:t>
      </w:r>
      <w:r w:rsidR="00A15E40">
        <w:rPr>
          <w:rFonts w:ascii="Arial" w:hAnsi="Arial" w:cs="Arial"/>
          <w:sz w:val="20"/>
        </w:rPr>
        <w:t>.</w:t>
      </w:r>
      <w:r w:rsidR="00C4350F">
        <w:rPr>
          <w:rFonts w:ascii="Arial" w:hAnsi="Arial" w:cs="Arial"/>
          <w:sz w:val="20"/>
        </w:rPr>
        <w:br/>
      </w:r>
      <w:r w:rsidRPr="000F1AAF">
        <w:rPr>
          <w:rFonts w:ascii="Arial" w:hAnsi="Arial" w:cs="Arial"/>
          <w:b/>
          <w:vertAlign w:val="superscript"/>
        </w:rPr>
        <w:t>24</w:t>
      </w:r>
      <w:r w:rsidR="00F64EA1" w:rsidRPr="00D166D1">
        <w:rPr>
          <w:rFonts w:ascii="Arial" w:hAnsi="Arial" w:cs="Arial"/>
          <w:sz w:val="20"/>
        </w:rPr>
        <w:t xml:space="preserve"> </w:t>
      </w:r>
      <w:r w:rsidR="00F64EA1">
        <w:rPr>
          <w:rFonts w:ascii="Arial" w:hAnsi="Arial" w:cs="Arial"/>
          <w:sz w:val="20"/>
        </w:rPr>
        <w:t>Das Perfekt drückt aus: besprengt,</w:t>
      </w:r>
      <w:r w:rsidR="00F64EA1" w:rsidRPr="00D166D1">
        <w:rPr>
          <w:rFonts w:ascii="Arial" w:hAnsi="Arial" w:cs="Arial"/>
          <w:sz w:val="20"/>
        </w:rPr>
        <w:t xml:space="preserve"> und dadurch ein für alle</w:t>
      </w:r>
      <w:r w:rsidR="00F64EA1">
        <w:rPr>
          <w:rFonts w:ascii="Arial" w:hAnsi="Arial" w:cs="Arial"/>
          <w:sz w:val="20"/>
        </w:rPr>
        <w:t xml:space="preserve"> M</w:t>
      </w:r>
      <w:r w:rsidR="00F64EA1" w:rsidRPr="00D166D1">
        <w:rPr>
          <w:rFonts w:ascii="Arial" w:hAnsi="Arial" w:cs="Arial"/>
          <w:sz w:val="20"/>
        </w:rPr>
        <w:t>al gereinigt</w:t>
      </w:r>
      <w:r w:rsidR="00F64EA1">
        <w:rPr>
          <w:rFonts w:ascii="Arial" w:hAnsi="Arial" w:cs="Arial"/>
          <w:sz w:val="20"/>
        </w:rPr>
        <w:t xml:space="preserve"> (vgl. Apg 15,9</w:t>
      </w:r>
      <w:r w:rsidR="00F64EA1" w:rsidRPr="00D166D1">
        <w:rPr>
          <w:rFonts w:ascii="Arial" w:hAnsi="Arial" w:cs="Arial"/>
          <w:sz w:val="20"/>
        </w:rPr>
        <w:t>)</w:t>
      </w:r>
      <w:r w:rsidR="00F64EA1">
        <w:rPr>
          <w:rFonts w:ascii="Arial" w:hAnsi="Arial" w:cs="Arial"/>
          <w:sz w:val="20"/>
        </w:rPr>
        <w:t>.</w:t>
      </w:r>
      <w:r w:rsidR="00C4350F">
        <w:rPr>
          <w:rFonts w:ascii="Arial" w:hAnsi="Arial" w:cs="Arial"/>
          <w:sz w:val="20"/>
        </w:rPr>
        <w:br/>
      </w:r>
      <w:r w:rsidRPr="000F1AAF">
        <w:rPr>
          <w:rFonts w:ascii="Arial" w:hAnsi="Arial" w:cs="Arial"/>
          <w:b/>
          <w:vertAlign w:val="superscript"/>
        </w:rPr>
        <w:t>25</w:t>
      </w:r>
      <w:r w:rsidR="00CF14D2" w:rsidRPr="00D166D1">
        <w:rPr>
          <w:rFonts w:ascii="Arial" w:hAnsi="Arial" w:cs="Arial"/>
          <w:sz w:val="20"/>
        </w:rPr>
        <w:t xml:space="preserve"> </w:t>
      </w:r>
      <w:r w:rsidR="00CF14D2">
        <w:rPr>
          <w:rFonts w:ascii="Arial" w:hAnsi="Arial" w:cs="Arial"/>
          <w:sz w:val="20"/>
        </w:rPr>
        <w:t>Damit sind die anderen Gläubigen gemeint, die schon vor ihnen all dies erduldet haben.</w:t>
      </w:r>
      <w:r w:rsidR="00C4350F">
        <w:rPr>
          <w:rFonts w:ascii="Arial" w:hAnsi="Arial" w:cs="Arial"/>
          <w:sz w:val="20"/>
        </w:rPr>
        <w:br/>
      </w:r>
      <w:r w:rsidRPr="000F1AAF">
        <w:rPr>
          <w:rFonts w:ascii="Arial" w:hAnsi="Arial" w:cs="Arial"/>
          <w:b/>
          <w:vertAlign w:val="superscript"/>
        </w:rPr>
        <w:t>26</w:t>
      </w:r>
      <w:r w:rsidR="002C476D" w:rsidRPr="00D166D1">
        <w:rPr>
          <w:rFonts w:ascii="Arial" w:hAnsi="Arial" w:cs="Arial"/>
          <w:sz w:val="20"/>
        </w:rPr>
        <w:t xml:space="preserve"> Vgl. Lk 21,19</w:t>
      </w:r>
      <w:r w:rsidR="00C4350F">
        <w:rPr>
          <w:rFonts w:ascii="Arial" w:hAnsi="Arial" w:cs="Arial"/>
          <w:sz w:val="20"/>
        </w:rPr>
        <w:br/>
      </w:r>
      <w:r w:rsidRPr="000F1AAF">
        <w:rPr>
          <w:rFonts w:ascii="Arial" w:hAnsi="Arial" w:cs="Arial"/>
          <w:b/>
          <w:vertAlign w:val="superscript"/>
        </w:rPr>
        <w:t>27</w:t>
      </w:r>
      <w:r w:rsidR="00F951A2" w:rsidRPr="00D166D1">
        <w:rPr>
          <w:rFonts w:ascii="Arial" w:hAnsi="Arial" w:cs="Arial"/>
          <w:sz w:val="20"/>
        </w:rPr>
        <w:t xml:space="preserve"> </w:t>
      </w:r>
      <w:r w:rsidR="00F951A2">
        <w:rPr>
          <w:rFonts w:ascii="Arial" w:hAnsi="Arial" w:cs="Arial"/>
          <w:sz w:val="20"/>
        </w:rPr>
        <w:t xml:space="preserve">Mit den </w:t>
      </w:r>
      <w:r w:rsidR="00F951A2" w:rsidRPr="00D166D1">
        <w:rPr>
          <w:rFonts w:ascii="Arial" w:hAnsi="Arial" w:cs="Arial"/>
          <w:sz w:val="20"/>
        </w:rPr>
        <w:t>"</w:t>
      </w:r>
      <w:r w:rsidR="00F951A2">
        <w:rPr>
          <w:rFonts w:ascii="Arial" w:hAnsi="Arial" w:cs="Arial"/>
          <w:sz w:val="20"/>
        </w:rPr>
        <w:t>Brüdern</w:t>
      </w:r>
      <w:r w:rsidR="00F951A2" w:rsidRPr="00D166D1">
        <w:rPr>
          <w:rFonts w:ascii="Arial" w:hAnsi="Arial" w:cs="Arial"/>
          <w:sz w:val="20"/>
        </w:rPr>
        <w:t>"</w:t>
      </w:r>
      <w:r w:rsidR="00F951A2">
        <w:rPr>
          <w:rFonts w:ascii="Arial" w:hAnsi="Arial" w:cs="Arial"/>
          <w:sz w:val="20"/>
        </w:rPr>
        <w:t xml:space="preserve"> muss er hier Wiedergeborene meinen, denn nur sie haben Freimütigkeit zum Eintritt in das Heiligtum. Folglich denkt er auch im Rest des Kapitels an Wiedergeborene</w:t>
      </w:r>
      <w:r w:rsidR="00B14FB1">
        <w:rPr>
          <w:rFonts w:ascii="Arial" w:hAnsi="Arial" w:cs="Arial"/>
          <w:sz w:val="20"/>
        </w:rPr>
        <w:t>, und dies ist auch das Thema seines ganzen Briefes (Heb 13,22)</w:t>
      </w:r>
      <w:r w:rsidR="003D7EA4">
        <w:rPr>
          <w:rFonts w:ascii="Arial" w:hAnsi="Arial" w:cs="Arial"/>
          <w:sz w:val="20"/>
        </w:rPr>
        <w:t xml:space="preserve">. </w:t>
      </w:r>
      <w:r w:rsidR="000F4298">
        <w:rPr>
          <w:rFonts w:ascii="Arial" w:hAnsi="Arial" w:cs="Arial"/>
          <w:sz w:val="20"/>
        </w:rPr>
        <w:t>Andernfalls</w:t>
      </w:r>
      <w:r w:rsidR="00F951A2">
        <w:rPr>
          <w:rFonts w:ascii="Arial" w:hAnsi="Arial" w:cs="Arial"/>
          <w:sz w:val="20"/>
        </w:rPr>
        <w:t xml:space="preserve"> hätte er klar zwischen echten und unechten Gläubigen unterschieden, wie das in anderen Stellen des NT </w:t>
      </w:r>
      <w:r w:rsidR="000F4298">
        <w:rPr>
          <w:rFonts w:ascii="Arial" w:hAnsi="Arial" w:cs="Arial"/>
          <w:sz w:val="20"/>
        </w:rPr>
        <w:t xml:space="preserve">ja </w:t>
      </w:r>
      <w:r w:rsidR="00F951A2">
        <w:rPr>
          <w:rFonts w:ascii="Arial" w:hAnsi="Arial" w:cs="Arial"/>
          <w:sz w:val="20"/>
        </w:rPr>
        <w:t>auch geschieht, z.B. Mt 7,21-23; 25,1-13; 2Kor 11,13</w:t>
      </w:r>
      <w:r w:rsidR="00227C76">
        <w:rPr>
          <w:rFonts w:ascii="Arial" w:hAnsi="Arial" w:cs="Arial"/>
          <w:sz w:val="20"/>
        </w:rPr>
        <w:t>.26</w:t>
      </w:r>
      <w:r w:rsidR="00F951A2">
        <w:rPr>
          <w:rFonts w:ascii="Arial" w:hAnsi="Arial" w:cs="Arial"/>
          <w:sz w:val="20"/>
        </w:rPr>
        <w:t xml:space="preserve">; </w:t>
      </w:r>
      <w:r w:rsidR="00227C76">
        <w:rPr>
          <w:rFonts w:ascii="Arial" w:hAnsi="Arial" w:cs="Arial"/>
          <w:sz w:val="20"/>
        </w:rPr>
        <w:t>Gal 2,4; 2Pet 2,1 ua.</w:t>
      </w:r>
      <w:r w:rsidR="003D7EA4">
        <w:rPr>
          <w:rFonts w:ascii="Arial" w:hAnsi="Arial" w:cs="Arial"/>
          <w:sz w:val="20"/>
        </w:rPr>
        <w:t xml:space="preserve"> </w:t>
      </w:r>
      <w:r w:rsidR="004D025F">
        <w:rPr>
          <w:rFonts w:ascii="Arial" w:hAnsi="Arial" w:cs="Arial"/>
          <w:sz w:val="20"/>
        </w:rPr>
        <w:t>D</w:t>
      </w:r>
      <w:r w:rsidR="005B7D66">
        <w:rPr>
          <w:rFonts w:ascii="Arial" w:hAnsi="Arial" w:cs="Arial"/>
          <w:sz w:val="20"/>
        </w:rPr>
        <w:t>as</w:t>
      </w:r>
      <w:r w:rsidR="004D025F">
        <w:rPr>
          <w:rFonts w:ascii="Arial" w:hAnsi="Arial" w:cs="Arial"/>
          <w:sz w:val="20"/>
        </w:rPr>
        <w:t xml:space="preserve">s er </w:t>
      </w:r>
      <w:r w:rsidR="00B14FB1">
        <w:rPr>
          <w:rFonts w:ascii="Arial" w:hAnsi="Arial" w:cs="Arial"/>
          <w:sz w:val="20"/>
        </w:rPr>
        <w:t xml:space="preserve">auch in diesem </w:t>
      </w:r>
      <w:r w:rsidR="005B7D66">
        <w:rPr>
          <w:rFonts w:ascii="Arial" w:hAnsi="Arial" w:cs="Arial"/>
          <w:sz w:val="20"/>
        </w:rPr>
        <w:t xml:space="preserve">folgenden </w:t>
      </w:r>
      <w:r w:rsidR="00B14FB1">
        <w:rPr>
          <w:rFonts w:ascii="Arial" w:hAnsi="Arial" w:cs="Arial"/>
          <w:sz w:val="20"/>
        </w:rPr>
        <w:t xml:space="preserve">Abschnitt </w:t>
      </w:r>
      <w:r w:rsidR="004D025F">
        <w:rPr>
          <w:rFonts w:ascii="Arial" w:hAnsi="Arial" w:cs="Arial"/>
          <w:sz w:val="20"/>
        </w:rPr>
        <w:t xml:space="preserve">an Wiedergeborene denkt, </w:t>
      </w:r>
      <w:r w:rsidR="0053664B">
        <w:rPr>
          <w:rFonts w:ascii="Arial" w:hAnsi="Arial" w:cs="Arial"/>
          <w:sz w:val="20"/>
        </w:rPr>
        <w:t>dafürspricht</w:t>
      </w:r>
      <w:r w:rsidR="004D025F">
        <w:rPr>
          <w:rFonts w:ascii="Arial" w:hAnsi="Arial" w:cs="Arial"/>
          <w:sz w:val="20"/>
        </w:rPr>
        <w:t xml:space="preserve">, dass er immer wieder von </w:t>
      </w:r>
      <w:r w:rsidR="004D025F" w:rsidRPr="00D166D1">
        <w:rPr>
          <w:rFonts w:ascii="Arial" w:hAnsi="Arial" w:cs="Arial"/>
          <w:sz w:val="20"/>
        </w:rPr>
        <w:t>"</w:t>
      </w:r>
      <w:r w:rsidR="004D025F">
        <w:rPr>
          <w:rFonts w:ascii="Arial" w:hAnsi="Arial" w:cs="Arial"/>
          <w:sz w:val="20"/>
        </w:rPr>
        <w:t>wir</w:t>
      </w:r>
      <w:r w:rsidR="004D025F" w:rsidRPr="00D166D1">
        <w:rPr>
          <w:rFonts w:ascii="Arial" w:hAnsi="Arial" w:cs="Arial"/>
          <w:sz w:val="20"/>
        </w:rPr>
        <w:t>"</w:t>
      </w:r>
      <w:r w:rsidR="004D025F">
        <w:rPr>
          <w:rFonts w:ascii="Arial" w:hAnsi="Arial" w:cs="Arial"/>
          <w:sz w:val="20"/>
        </w:rPr>
        <w:t xml:space="preserve"> und </w:t>
      </w:r>
      <w:r w:rsidR="004D025F" w:rsidRPr="00D166D1">
        <w:rPr>
          <w:rFonts w:ascii="Arial" w:hAnsi="Arial" w:cs="Arial"/>
          <w:sz w:val="20"/>
        </w:rPr>
        <w:t>"</w:t>
      </w:r>
      <w:r w:rsidR="004D025F">
        <w:rPr>
          <w:rFonts w:ascii="Arial" w:hAnsi="Arial" w:cs="Arial"/>
          <w:sz w:val="20"/>
        </w:rPr>
        <w:t>uns</w:t>
      </w:r>
      <w:r w:rsidR="004D025F" w:rsidRPr="00D166D1">
        <w:rPr>
          <w:rFonts w:ascii="Arial" w:hAnsi="Arial" w:cs="Arial"/>
          <w:sz w:val="20"/>
        </w:rPr>
        <w:t>"</w:t>
      </w:r>
      <w:r w:rsidR="004D025F">
        <w:rPr>
          <w:rFonts w:ascii="Arial" w:hAnsi="Arial" w:cs="Arial"/>
          <w:sz w:val="20"/>
        </w:rPr>
        <w:t>, sowie vo</w:t>
      </w:r>
      <w:r w:rsidR="00C96ABE">
        <w:rPr>
          <w:rFonts w:ascii="Arial" w:hAnsi="Arial" w:cs="Arial"/>
          <w:sz w:val="20"/>
        </w:rPr>
        <w:t>m</w:t>
      </w:r>
      <w:r w:rsidR="004D025F">
        <w:rPr>
          <w:rFonts w:ascii="Arial" w:hAnsi="Arial" w:cs="Arial"/>
          <w:sz w:val="20"/>
        </w:rPr>
        <w:t xml:space="preserve"> </w:t>
      </w:r>
      <w:r w:rsidR="004D025F" w:rsidRPr="00D166D1">
        <w:rPr>
          <w:rFonts w:ascii="Arial" w:hAnsi="Arial" w:cs="Arial"/>
          <w:sz w:val="20"/>
        </w:rPr>
        <w:t>"</w:t>
      </w:r>
      <w:r w:rsidR="00C96ABE">
        <w:rPr>
          <w:rFonts w:ascii="Arial" w:hAnsi="Arial" w:cs="Arial"/>
          <w:sz w:val="20"/>
        </w:rPr>
        <w:t>F</w:t>
      </w:r>
      <w:r w:rsidR="004D025F">
        <w:rPr>
          <w:rFonts w:ascii="Arial" w:hAnsi="Arial" w:cs="Arial"/>
          <w:sz w:val="20"/>
        </w:rPr>
        <w:t>esthalten</w:t>
      </w:r>
      <w:r w:rsidR="004D025F" w:rsidRPr="00D166D1">
        <w:rPr>
          <w:rFonts w:ascii="Arial" w:hAnsi="Arial" w:cs="Arial"/>
          <w:sz w:val="20"/>
        </w:rPr>
        <w:t>"</w:t>
      </w:r>
      <w:r w:rsidR="004D025F">
        <w:rPr>
          <w:rFonts w:ascii="Arial" w:hAnsi="Arial" w:cs="Arial"/>
          <w:sz w:val="20"/>
        </w:rPr>
        <w:t xml:space="preserve"> und </w:t>
      </w:r>
      <w:r w:rsidR="004D025F" w:rsidRPr="00D166D1">
        <w:rPr>
          <w:rFonts w:ascii="Arial" w:hAnsi="Arial" w:cs="Arial"/>
          <w:sz w:val="20"/>
        </w:rPr>
        <w:t>"</w:t>
      </w:r>
      <w:r w:rsidR="00C96ABE">
        <w:rPr>
          <w:rFonts w:ascii="Arial" w:hAnsi="Arial" w:cs="Arial"/>
          <w:sz w:val="20"/>
        </w:rPr>
        <w:t>A</w:t>
      </w:r>
      <w:r w:rsidR="004D025F">
        <w:rPr>
          <w:rFonts w:ascii="Arial" w:hAnsi="Arial" w:cs="Arial"/>
          <w:sz w:val="20"/>
        </w:rPr>
        <w:t>usharren</w:t>
      </w:r>
      <w:r w:rsidR="004D025F" w:rsidRPr="00D166D1">
        <w:rPr>
          <w:rFonts w:ascii="Arial" w:hAnsi="Arial" w:cs="Arial"/>
          <w:sz w:val="20"/>
        </w:rPr>
        <w:t>"</w:t>
      </w:r>
      <w:r w:rsidR="004D025F">
        <w:rPr>
          <w:rFonts w:ascii="Arial" w:hAnsi="Arial" w:cs="Arial"/>
          <w:sz w:val="20"/>
        </w:rPr>
        <w:t xml:space="preserve"> spricht. </w:t>
      </w:r>
      <w:r w:rsidR="00C96ABE">
        <w:rPr>
          <w:rFonts w:ascii="Arial" w:hAnsi="Arial" w:cs="Arial"/>
          <w:sz w:val="20"/>
        </w:rPr>
        <w:t>Das sagt man nicht zu solchen, von denen man befürchtet, dass sie vielleicht gar keine echten Gläubigen sind. Worin sollten sie festhalten und ausharren, - in einem falschen Bekenntnis? Er würde sie vielmehr zur Buße auffordern.</w:t>
      </w:r>
      <w:r w:rsidR="00C4350F">
        <w:rPr>
          <w:rFonts w:ascii="Arial" w:hAnsi="Arial" w:cs="Arial"/>
          <w:sz w:val="20"/>
        </w:rPr>
        <w:br/>
      </w:r>
      <w:r w:rsidRPr="000F1AAF">
        <w:rPr>
          <w:rFonts w:ascii="Arial" w:hAnsi="Arial" w:cs="Arial"/>
          <w:b/>
          <w:vertAlign w:val="superscript"/>
        </w:rPr>
        <w:t>28</w:t>
      </w:r>
      <w:r w:rsidR="004471DF" w:rsidRPr="00D166D1">
        <w:rPr>
          <w:rFonts w:ascii="Arial" w:hAnsi="Arial" w:cs="Arial"/>
          <w:sz w:val="20"/>
        </w:rPr>
        <w:t xml:space="preserve"> </w:t>
      </w:r>
      <w:r w:rsidR="00AE332B">
        <w:rPr>
          <w:rFonts w:ascii="Arial" w:hAnsi="Arial" w:cs="Arial"/>
          <w:sz w:val="20"/>
        </w:rPr>
        <w:t>Wahrscheinlich</w:t>
      </w:r>
      <w:r w:rsidR="004471DF">
        <w:rPr>
          <w:rFonts w:ascii="Arial" w:hAnsi="Arial" w:cs="Arial"/>
          <w:sz w:val="20"/>
        </w:rPr>
        <w:t xml:space="preserve"> </w:t>
      </w:r>
      <w:r w:rsidR="004471DF">
        <w:rPr>
          <w:rFonts w:ascii="Arial" w:hAnsi="Arial" w:cs="Arial"/>
          <w:sz w:val="20"/>
          <w:szCs w:val="20"/>
        </w:rPr>
        <w:t>akt.</w:t>
      </w:r>
      <w:r w:rsidR="004471DF" w:rsidRPr="004471DF">
        <w:rPr>
          <w:rFonts w:ascii="Arial" w:hAnsi="Arial" w:cs="Arial"/>
          <w:sz w:val="20"/>
          <w:szCs w:val="20"/>
        </w:rPr>
        <w:t xml:space="preserve">: </w:t>
      </w:r>
      <w:r w:rsidR="004471DF">
        <w:rPr>
          <w:rFonts w:ascii="Arial" w:hAnsi="Arial" w:cs="Arial"/>
          <w:sz w:val="20"/>
          <w:szCs w:val="20"/>
        </w:rPr>
        <w:t xml:space="preserve">die Tätigkeit des </w:t>
      </w:r>
      <w:r w:rsidR="004471DF" w:rsidRPr="004471DF">
        <w:rPr>
          <w:rFonts w:ascii="Arial" w:hAnsi="Arial" w:cs="Arial"/>
          <w:sz w:val="20"/>
          <w:szCs w:val="20"/>
        </w:rPr>
        <w:t>Bekennen</w:t>
      </w:r>
      <w:r w:rsidR="004471DF">
        <w:rPr>
          <w:rFonts w:ascii="Arial" w:hAnsi="Arial" w:cs="Arial"/>
          <w:sz w:val="20"/>
          <w:szCs w:val="20"/>
        </w:rPr>
        <w:t>s</w:t>
      </w:r>
      <w:r w:rsidR="00696F48">
        <w:rPr>
          <w:rFonts w:ascii="Arial" w:hAnsi="Arial" w:cs="Arial"/>
          <w:sz w:val="20"/>
          <w:szCs w:val="20"/>
        </w:rPr>
        <w:t xml:space="preserve"> (79,319)</w:t>
      </w:r>
      <w:r w:rsidR="004471DF">
        <w:rPr>
          <w:rFonts w:ascii="Arial" w:hAnsi="Arial" w:cs="Arial"/>
          <w:sz w:val="20"/>
          <w:szCs w:val="20"/>
        </w:rPr>
        <w:t xml:space="preserve">; </w:t>
      </w:r>
      <w:r w:rsidR="00AE332B">
        <w:rPr>
          <w:rFonts w:ascii="Arial" w:hAnsi="Arial" w:cs="Arial"/>
          <w:sz w:val="20"/>
          <w:szCs w:val="20"/>
        </w:rPr>
        <w:t>viell</w:t>
      </w:r>
      <w:r w:rsidR="004471DF">
        <w:rPr>
          <w:rFonts w:ascii="Arial" w:hAnsi="Arial" w:cs="Arial"/>
          <w:sz w:val="20"/>
          <w:szCs w:val="20"/>
        </w:rPr>
        <w:t xml:space="preserve">. </w:t>
      </w:r>
      <w:r w:rsidR="004471DF">
        <w:rPr>
          <w:rFonts w:ascii="Arial" w:hAnsi="Arial" w:cs="Arial"/>
          <w:sz w:val="20"/>
        </w:rPr>
        <w:t>pass.</w:t>
      </w:r>
      <w:r w:rsidR="00CA3EE7">
        <w:rPr>
          <w:rFonts w:ascii="Arial" w:hAnsi="Arial" w:cs="Arial"/>
          <w:sz w:val="20"/>
        </w:rPr>
        <w:t>, dann</w:t>
      </w:r>
      <w:r w:rsidR="004471DF">
        <w:rPr>
          <w:rFonts w:ascii="Arial" w:hAnsi="Arial" w:cs="Arial"/>
          <w:sz w:val="20"/>
        </w:rPr>
        <w:t xml:space="preserve">: der </w:t>
      </w:r>
      <w:r w:rsidR="004471DF">
        <w:rPr>
          <w:rFonts w:ascii="Arial" w:hAnsi="Arial" w:cs="Arial"/>
          <w:sz w:val="20"/>
          <w:szCs w:val="20"/>
        </w:rPr>
        <w:t xml:space="preserve">Inhalt des Bekenntnisses </w:t>
      </w:r>
      <w:r w:rsidR="000926F2">
        <w:rPr>
          <w:rFonts w:ascii="Arial" w:hAnsi="Arial" w:cs="Arial"/>
          <w:sz w:val="20"/>
          <w:szCs w:val="20"/>
        </w:rPr>
        <w:t>(2,z.St.)</w:t>
      </w:r>
      <w:r w:rsidR="002F427E">
        <w:rPr>
          <w:rFonts w:ascii="Arial" w:hAnsi="Arial" w:cs="Arial"/>
          <w:sz w:val="20"/>
          <w:szCs w:val="20"/>
        </w:rPr>
        <w:t>.</w:t>
      </w:r>
    </w:p>
    <w:p w14:paraId="2AF867DB" w14:textId="425F7B86" w:rsidR="000453BA" w:rsidRDefault="000453BA" w:rsidP="00080DD4">
      <w:pPr>
        <w:rPr>
          <w:rFonts w:ascii="Arial" w:hAnsi="Arial" w:cs="Arial"/>
          <w:sz w:val="20"/>
        </w:rPr>
      </w:pPr>
      <w:r w:rsidRPr="000F1AAF">
        <w:rPr>
          <w:rFonts w:ascii="Arial" w:hAnsi="Arial" w:cs="Arial"/>
          <w:b/>
          <w:vertAlign w:val="superscript"/>
        </w:rPr>
        <w:t>2</w:t>
      </w:r>
      <w:r>
        <w:rPr>
          <w:rFonts w:ascii="Arial" w:hAnsi="Arial" w:cs="Arial"/>
          <w:b/>
          <w:vertAlign w:val="superscript"/>
        </w:rPr>
        <w:t>9</w:t>
      </w:r>
      <w:r w:rsidRPr="00D166D1">
        <w:rPr>
          <w:rFonts w:ascii="Arial" w:hAnsi="Arial" w:cs="Arial"/>
          <w:sz w:val="20"/>
        </w:rPr>
        <w:t xml:space="preserve"> </w:t>
      </w:r>
      <w:r>
        <w:rPr>
          <w:rFonts w:ascii="Arial" w:hAnsi="Arial" w:cs="Arial"/>
          <w:sz w:val="20"/>
        </w:rPr>
        <w:t>Ptz.</w:t>
      </w:r>
      <w:r w:rsidRPr="000453BA">
        <w:rPr>
          <w:rFonts w:ascii="Arial" w:hAnsi="Arial" w:cs="Arial"/>
          <w:sz w:val="20"/>
        </w:rPr>
        <w:t>Präs.: beständig; vgl. Heb 3,13</w:t>
      </w:r>
    </w:p>
    <w:p w14:paraId="3229E0D5" w14:textId="08B7F9D7"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11</w:t>
      </w:r>
    </w:p>
    <w:p w14:paraId="6C4BA277"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bookmarkStart w:id="50" w:name="verses58"/>
    </w:p>
    <w:p w14:paraId="79B096C5" w14:textId="05981CA9" w:rsidR="009140B4"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Gen 21,12 (LXX)</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Gen 47,31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od.: die </w:t>
      </w:r>
      <w:r w:rsidR="002008C4">
        <w:rPr>
          <w:rFonts w:ascii="Arial" w:hAnsi="Arial" w:cs="Arial"/>
          <w:sz w:val="20"/>
        </w:rPr>
        <w:t>feste Grundlage</w:t>
      </w:r>
      <w:r w:rsidR="003A7C22">
        <w:rPr>
          <w:rFonts w:ascii="Arial" w:hAnsi="Arial" w:cs="Arial"/>
          <w:sz w:val="20"/>
        </w:rPr>
        <w:t xml:space="preserve"> bzw. </w:t>
      </w:r>
      <w:r w:rsidR="002008C4">
        <w:rPr>
          <w:rFonts w:ascii="Arial" w:hAnsi="Arial" w:cs="Arial"/>
          <w:sz w:val="20"/>
        </w:rPr>
        <w:t>Garantie für das Erhoffte</w:t>
      </w:r>
      <w:r w:rsidR="00580DF8" w:rsidRPr="00D166D1">
        <w:rPr>
          <w:rFonts w:ascii="Arial" w:hAnsi="Arial" w:cs="Arial"/>
          <w:sz w:val="20"/>
        </w:rPr>
        <w:t>; od.: das Festhalten an dem</w:t>
      </w:r>
      <w:r w:rsidR="00463E8E">
        <w:rPr>
          <w:rFonts w:ascii="Arial" w:hAnsi="Arial" w:cs="Arial"/>
          <w:sz w:val="20"/>
        </w:rPr>
        <w:t>,</w:t>
      </w:r>
      <w:r w:rsidR="00580DF8" w:rsidRPr="00D166D1">
        <w:rPr>
          <w:rFonts w:ascii="Arial" w:hAnsi="Arial" w:cs="Arial"/>
          <w:sz w:val="20"/>
        </w:rPr>
        <w:t xml:space="preserve"> was man hofft </w:t>
      </w:r>
      <w:r w:rsidR="000926F2">
        <w:rPr>
          <w:rFonts w:ascii="Arial" w:hAnsi="Arial" w:cs="Arial"/>
          <w:sz w:val="20"/>
        </w:rPr>
        <w:t>(2,z.St.)</w:t>
      </w:r>
      <w:r w:rsidR="00580DF8" w:rsidRPr="00D166D1">
        <w:rPr>
          <w:rFonts w:ascii="Arial" w:hAnsi="Arial" w:cs="Arial"/>
          <w:sz w:val="20"/>
        </w:rPr>
        <w:t>; oder</w:t>
      </w:r>
      <w:r w:rsidR="0031704A">
        <w:rPr>
          <w:rFonts w:ascii="Arial" w:hAnsi="Arial" w:cs="Arial"/>
          <w:sz w:val="20"/>
        </w:rPr>
        <w:t xml:space="preserve"> als kaufmännischer t.t.</w:t>
      </w:r>
      <w:r w:rsidR="00580DF8" w:rsidRPr="00D166D1">
        <w:rPr>
          <w:rFonts w:ascii="Arial" w:hAnsi="Arial" w:cs="Arial"/>
          <w:sz w:val="20"/>
        </w:rPr>
        <w:t xml:space="preserve">: die </w:t>
      </w:r>
      <w:r w:rsidR="0053664B" w:rsidRPr="00D166D1">
        <w:rPr>
          <w:rFonts w:ascii="Arial" w:hAnsi="Arial" w:cs="Arial"/>
          <w:sz w:val="20"/>
        </w:rPr>
        <w:t>„Eigentumsurkunde“,</w:t>
      </w:r>
      <w:r w:rsidR="00580DF8" w:rsidRPr="00D166D1">
        <w:rPr>
          <w:rFonts w:ascii="Arial" w:hAnsi="Arial" w:cs="Arial"/>
          <w:sz w:val="20"/>
        </w:rPr>
        <w:t xml:space="preserve"> als das, was den noch nicht greifbaren Dingen</w:t>
      </w:r>
      <w:r w:rsidR="003A7C22">
        <w:rPr>
          <w:rFonts w:ascii="Arial" w:hAnsi="Arial" w:cs="Arial"/>
          <w:sz w:val="20"/>
        </w:rPr>
        <w:t>,</w:t>
      </w:r>
      <w:r w:rsidR="00580DF8" w:rsidRPr="00D166D1">
        <w:rPr>
          <w:rFonts w:ascii="Arial" w:hAnsi="Arial" w:cs="Arial"/>
          <w:sz w:val="20"/>
        </w:rPr>
        <w:t xml:space="preserve"> Realität und Garantie gibt</w:t>
      </w:r>
      <w:r w:rsidR="0031704A">
        <w:rPr>
          <w:rFonts w:ascii="Arial" w:hAnsi="Arial" w:cs="Arial"/>
          <w:sz w:val="20"/>
        </w:rPr>
        <w:t>.</w:t>
      </w:r>
      <w:r w:rsidR="00580DF8" w:rsidRPr="00D166D1">
        <w:rPr>
          <w:rFonts w:ascii="Arial" w:hAnsi="Arial" w:cs="Arial"/>
          <w:sz w:val="20"/>
        </w:rPr>
        <w:t xml:space="preserve"> "Der Glaube ist eine Eigentumsurkunde der erhofften Dinge" (37,660</w:t>
      </w:r>
      <w:r w:rsidR="0031704A">
        <w:rPr>
          <w:rFonts w:ascii="Arial" w:hAnsi="Arial" w:cs="Arial"/>
          <w:sz w:val="20"/>
        </w:rPr>
        <w:t>; 65,III,231</w:t>
      </w:r>
      <w:r w:rsidR="00580DF8" w:rsidRPr="00D166D1">
        <w:rPr>
          <w:rFonts w:ascii="Arial" w:hAnsi="Arial" w:cs="Arial"/>
          <w:sz w:val="20"/>
        </w:rPr>
        <w:t>). LXX: d</w:t>
      </w:r>
      <w:r w:rsidR="00463E8E">
        <w:rPr>
          <w:rFonts w:ascii="Arial" w:hAnsi="Arial" w:cs="Arial"/>
          <w:sz w:val="20"/>
        </w:rPr>
        <w:t xml:space="preserve">ie </w:t>
      </w:r>
      <w:r w:rsidR="00580DF8" w:rsidRPr="00D166D1">
        <w:rPr>
          <w:rFonts w:ascii="Arial" w:hAnsi="Arial" w:cs="Arial"/>
          <w:sz w:val="20"/>
        </w:rPr>
        <w:t>Hoffnung.</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od.: "dieses Opfer".</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"er gehorchte sofort, als er gerufen wurde herauszukommen".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504C56">
        <w:rPr>
          <w:rFonts w:ascii="Arial" w:hAnsi="Arial" w:cs="Arial"/>
          <w:sz w:val="20"/>
        </w:rPr>
        <w:t>Im Altertum</w:t>
      </w:r>
      <w:r w:rsidR="00580DF8" w:rsidRPr="00D166D1">
        <w:rPr>
          <w:rFonts w:ascii="Arial" w:hAnsi="Arial" w:cs="Arial"/>
          <w:sz w:val="20"/>
        </w:rPr>
        <w:t xml:space="preserve"> </w:t>
      </w:r>
      <w:r w:rsidR="00504C56">
        <w:rPr>
          <w:rFonts w:ascii="Arial" w:hAnsi="Arial" w:cs="Arial"/>
          <w:sz w:val="20"/>
        </w:rPr>
        <w:t>ist καταβολην</w:t>
      </w:r>
      <w:r w:rsidR="00504C56" w:rsidRPr="00D166D1">
        <w:rPr>
          <w:rFonts w:ascii="Arial" w:hAnsi="Arial" w:cs="Arial"/>
          <w:sz w:val="20"/>
        </w:rPr>
        <w:t xml:space="preserve"> </w:t>
      </w:r>
      <w:r w:rsidR="00504C56">
        <w:rPr>
          <w:rFonts w:ascii="Arial" w:hAnsi="Arial" w:cs="Arial"/>
          <w:sz w:val="20"/>
        </w:rPr>
        <w:t>σπερματος</w:t>
      </w:r>
      <w:r w:rsidR="00504C56" w:rsidRPr="00D166D1">
        <w:rPr>
          <w:rFonts w:ascii="Arial" w:hAnsi="Arial" w:cs="Arial"/>
          <w:sz w:val="20"/>
        </w:rPr>
        <w:t xml:space="preserve"> </w:t>
      </w:r>
      <w:r w:rsidR="00504C56">
        <w:rPr>
          <w:rFonts w:ascii="Arial" w:hAnsi="Arial" w:cs="Arial"/>
          <w:sz w:val="20"/>
        </w:rPr>
        <w:t xml:space="preserve">zwar </w:t>
      </w:r>
      <w:r w:rsidR="00580DF8" w:rsidRPr="00D166D1">
        <w:rPr>
          <w:rFonts w:ascii="Arial" w:hAnsi="Arial" w:cs="Arial"/>
          <w:sz w:val="20"/>
        </w:rPr>
        <w:t xml:space="preserve">ein t.t. für die Befruchtung durch den Mann beim Geschlechtsverkehr, aber auch ohne diesen speziellen Sinn </w:t>
      </w:r>
      <w:r w:rsidR="00504C56">
        <w:rPr>
          <w:rFonts w:ascii="Arial" w:hAnsi="Arial" w:cs="Arial"/>
          <w:sz w:val="20"/>
        </w:rPr>
        <w:t xml:space="preserve">ist der Ausdruck </w:t>
      </w:r>
      <w:r w:rsidR="00580DF8" w:rsidRPr="00D166D1">
        <w:rPr>
          <w:rFonts w:ascii="Arial" w:hAnsi="Arial" w:cs="Arial"/>
          <w:sz w:val="20"/>
        </w:rPr>
        <w:t>auf die Frau (d.h. Sara) beziehbar</w:t>
      </w:r>
      <w:r w:rsidR="0088530B">
        <w:rPr>
          <w:rFonts w:ascii="Arial" w:hAnsi="Arial" w:cs="Arial"/>
          <w:sz w:val="20"/>
        </w:rPr>
        <w:t>, wie ein Vergleich von καταβολη = Grundlage in Heb 4,3 und 9,26, sowie σπερμα = Nachkommenschaft in Heb 2,16 und 11,18 zeigt.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8B09A6">
        <w:rPr>
          <w:rFonts w:ascii="Arial" w:hAnsi="Arial" w:cs="Arial"/>
          <w:sz w:val="20"/>
        </w:rPr>
        <w:t xml:space="preserve">Möglicherweise ist </w:t>
      </w:r>
      <w:r w:rsidR="00580DF8" w:rsidRPr="00D166D1">
        <w:rPr>
          <w:rFonts w:ascii="Arial" w:hAnsi="Arial" w:cs="Arial"/>
          <w:sz w:val="20"/>
        </w:rPr>
        <w:t xml:space="preserve">Sara das Subjekt </w:t>
      </w:r>
      <w:r w:rsidR="002E71D6">
        <w:rPr>
          <w:rFonts w:ascii="Arial" w:hAnsi="Arial" w:cs="Arial"/>
          <w:sz w:val="20"/>
        </w:rPr>
        <w:t>(8,z.St.; 47,z.St.</w:t>
      </w:r>
      <w:r w:rsidR="002B7767">
        <w:rPr>
          <w:rFonts w:ascii="Arial" w:hAnsi="Arial" w:cs="Arial"/>
          <w:sz w:val="20"/>
        </w:rPr>
        <w:t>; 94,z.St.</w:t>
      </w:r>
      <w:r w:rsidR="002E71D6">
        <w:rPr>
          <w:rFonts w:ascii="Arial" w:hAnsi="Arial" w:cs="Arial"/>
          <w:sz w:val="20"/>
        </w:rPr>
        <w:t>)</w:t>
      </w:r>
      <w:r w:rsidR="00580DF8" w:rsidRPr="00D166D1">
        <w:rPr>
          <w:rFonts w:ascii="Arial" w:hAnsi="Arial" w:cs="Arial"/>
          <w:sz w:val="20"/>
        </w:rPr>
        <w:t>. Denn, dass Abraham impotent war und dann</w:t>
      </w:r>
      <w:r w:rsidR="008B09A6">
        <w:rPr>
          <w:rFonts w:ascii="Arial" w:hAnsi="Arial" w:cs="Arial"/>
          <w:sz w:val="20"/>
        </w:rPr>
        <w:t xml:space="preserve"> durch Glauben potent wurde (</w:t>
      </w:r>
      <w:r w:rsidR="008B09A6" w:rsidRPr="00D166D1">
        <w:rPr>
          <w:rFonts w:ascii="Arial" w:hAnsi="Arial" w:cs="Arial"/>
          <w:sz w:val="20"/>
        </w:rPr>
        <w:t>"</w:t>
      </w:r>
      <w:r w:rsidR="00580DF8" w:rsidRPr="00D166D1">
        <w:rPr>
          <w:rFonts w:ascii="Arial" w:hAnsi="Arial" w:cs="Arial"/>
          <w:sz w:val="20"/>
        </w:rPr>
        <w:t>durch Glauben Kraft bekam zur Einsenkung des Samens"</w:t>
      </w:r>
      <w:r w:rsidR="008B09A6">
        <w:rPr>
          <w:rFonts w:ascii="Arial" w:hAnsi="Arial" w:cs="Arial"/>
          <w:sz w:val="20"/>
        </w:rPr>
        <w:t>)</w:t>
      </w:r>
      <w:r w:rsidR="00580DF8" w:rsidRPr="00D166D1">
        <w:rPr>
          <w:rFonts w:ascii="Arial" w:hAnsi="Arial" w:cs="Arial"/>
          <w:sz w:val="20"/>
        </w:rPr>
        <w:t xml:space="preserve">, kann </w:t>
      </w:r>
      <w:r w:rsidR="00504C56">
        <w:rPr>
          <w:rFonts w:ascii="Arial" w:hAnsi="Arial" w:cs="Arial"/>
          <w:sz w:val="20"/>
        </w:rPr>
        <w:t>kaum</w:t>
      </w:r>
      <w:r w:rsidR="00580DF8" w:rsidRPr="00D166D1">
        <w:rPr>
          <w:rFonts w:ascii="Arial" w:hAnsi="Arial" w:cs="Arial"/>
          <w:sz w:val="20"/>
        </w:rPr>
        <w:t xml:space="preserve"> der Fall sein. </w:t>
      </w:r>
      <w:r w:rsidR="005E38A4">
        <w:rPr>
          <w:rFonts w:ascii="Arial" w:hAnsi="Arial" w:cs="Arial"/>
          <w:sz w:val="20"/>
        </w:rPr>
        <w:t xml:space="preserve">Denn </w:t>
      </w:r>
      <w:r w:rsidR="00504C56">
        <w:rPr>
          <w:rFonts w:ascii="Arial" w:hAnsi="Arial" w:cs="Arial"/>
          <w:sz w:val="20"/>
        </w:rPr>
        <w:t xml:space="preserve">er schwängerte davor noch Hagar, und </w:t>
      </w:r>
      <w:r w:rsidR="005E38A4">
        <w:rPr>
          <w:rFonts w:ascii="Arial" w:hAnsi="Arial" w:cs="Arial"/>
          <w:sz w:val="20"/>
        </w:rPr>
        <w:t>n</w:t>
      </w:r>
      <w:r w:rsidR="00580DF8" w:rsidRPr="00D166D1">
        <w:rPr>
          <w:rFonts w:ascii="Arial" w:hAnsi="Arial" w:cs="Arial"/>
          <w:sz w:val="20"/>
        </w:rPr>
        <w:t xml:space="preserve">ach dem Tod von Sara heiratete er noch einmal und zeugte </w:t>
      </w:r>
      <w:r w:rsidR="00C96444">
        <w:rPr>
          <w:rFonts w:ascii="Arial" w:hAnsi="Arial" w:cs="Arial"/>
          <w:sz w:val="20"/>
        </w:rPr>
        <w:t xml:space="preserve">mit mindestens 140 Jahren </w:t>
      </w:r>
      <w:r w:rsidR="00580DF8" w:rsidRPr="00D166D1">
        <w:rPr>
          <w:rFonts w:ascii="Arial" w:hAnsi="Arial" w:cs="Arial"/>
          <w:sz w:val="20"/>
        </w:rPr>
        <w:t xml:space="preserve">noch 6 Söhne (Gen 25,1), er war also nicht impotent. </w:t>
      </w:r>
      <w:r w:rsidR="008B09A6">
        <w:rPr>
          <w:rFonts w:ascii="Arial" w:hAnsi="Arial" w:cs="Arial"/>
          <w:sz w:val="20"/>
        </w:rPr>
        <w:t xml:space="preserve">Allerdings wird in Röm 4,19 und Heb 11,12 angedeutet, dass auch Abraham </w:t>
      </w:r>
      <w:r w:rsidR="008B09A6" w:rsidRPr="008B09A6">
        <w:rPr>
          <w:rFonts w:ascii="Arial" w:hAnsi="Arial" w:cs="Arial"/>
          <w:i/>
          <w:iCs/>
          <w:sz w:val="20"/>
        </w:rPr>
        <w:t>angesichts seines hohen Alters</w:t>
      </w:r>
      <w:r w:rsidR="008B09A6">
        <w:rPr>
          <w:rFonts w:ascii="Arial" w:hAnsi="Arial" w:cs="Arial"/>
          <w:sz w:val="20"/>
        </w:rPr>
        <w:t xml:space="preserve"> an der Möglichkeit einer Zeugung zweifelte. </w:t>
      </w:r>
      <w:r w:rsidR="00580DF8" w:rsidRPr="00D166D1">
        <w:rPr>
          <w:rFonts w:ascii="Arial" w:hAnsi="Arial" w:cs="Arial"/>
          <w:sz w:val="20"/>
        </w:rPr>
        <w:t xml:space="preserve">Falls man aber Abraham als Subjekt verstehen will, wäre zu übersetzen: "Durch Glauben empfing er, - obwohl Sara selbst unfruchtbar war, - Macht zum Einsenken des Samens, und zwar hinaus über den Zeitpunkt des erforderlichen Lebensalters, weil er ja den für treu </w:t>
      </w:r>
      <w:r w:rsidR="0053664B" w:rsidRPr="00D166D1">
        <w:rPr>
          <w:rFonts w:ascii="Arial" w:hAnsi="Arial" w:cs="Arial"/>
          <w:sz w:val="20"/>
        </w:rPr>
        <w:t>hielt,</w:t>
      </w:r>
      <w:r w:rsidR="00580DF8" w:rsidRPr="00D166D1">
        <w:rPr>
          <w:rFonts w:ascii="Arial" w:hAnsi="Arial" w:cs="Arial"/>
          <w:sz w:val="20"/>
        </w:rPr>
        <w:t xml:space="preserve"> der es versprochen hatte"</w:t>
      </w:r>
      <w:r w:rsidR="002E71D6">
        <w:rPr>
          <w:rFonts w:ascii="Arial" w:hAnsi="Arial" w:cs="Arial"/>
          <w:sz w:val="20"/>
        </w:rPr>
        <w:t xml:space="preserve"> (7,z.St.</w:t>
      </w:r>
      <w:r w:rsidR="007721AD">
        <w:rPr>
          <w:rFonts w:ascii="Arial" w:hAnsi="Arial" w:cs="Arial"/>
          <w:sz w:val="20"/>
        </w:rPr>
        <w:t>; 27,672</w:t>
      </w:r>
      <w:r w:rsidR="002E71D6">
        <w:rPr>
          <w:rFonts w:ascii="Arial" w:hAnsi="Arial" w:cs="Arial"/>
          <w:sz w:val="20"/>
        </w:rPr>
        <w:t>)</w:t>
      </w:r>
      <w:r w:rsidR="00C96444">
        <w:rPr>
          <w:rFonts w:ascii="Arial" w:hAnsi="Arial" w:cs="Arial"/>
          <w:sz w:val="20"/>
        </w:rPr>
        <w:t>. O</w:t>
      </w:r>
      <w:r w:rsidR="00580DF8" w:rsidRPr="00D166D1">
        <w:rPr>
          <w:rFonts w:ascii="Arial" w:hAnsi="Arial" w:cs="Arial"/>
          <w:sz w:val="20"/>
        </w:rPr>
        <w:t>der</w:t>
      </w:r>
      <w:r w:rsidR="00C96444">
        <w:rPr>
          <w:rFonts w:ascii="Arial" w:hAnsi="Arial" w:cs="Arial"/>
          <w:sz w:val="20"/>
        </w:rPr>
        <w:t xml:space="preserve"> vielleicht</w:t>
      </w:r>
      <w:r w:rsidR="00580DF8" w:rsidRPr="00D166D1">
        <w:rPr>
          <w:rFonts w:ascii="Arial" w:hAnsi="Arial" w:cs="Arial"/>
          <w:sz w:val="20"/>
        </w:rPr>
        <w:t xml:space="preserve"> als Dat.sociativus, wenn </w:t>
      </w:r>
      <w:r w:rsidR="00580DF8" w:rsidRPr="00D166D1">
        <w:rPr>
          <w:rFonts w:ascii="Arial" w:eastAsia="Times New Roman" w:hAnsi="Arial" w:cs="Arial"/>
          <w:sz w:val="20"/>
        </w:rPr>
        <w:t>εις</w:t>
      </w:r>
      <w:r w:rsidR="00580DF8" w:rsidRPr="00D166D1">
        <w:rPr>
          <w:rFonts w:ascii="Arial" w:hAnsi="Arial" w:cs="Arial"/>
          <w:sz w:val="20"/>
        </w:rPr>
        <w:t xml:space="preserve"> wie in Heb 10,19 zu verstehen ist: "Durch Glauben empfing er auch zusammen mit Sara,…Macht zur Einsenkung des Samens (2,1183</w:t>
      </w:r>
      <w:r w:rsidR="00FE2F09">
        <w:rPr>
          <w:rFonts w:ascii="Arial" w:hAnsi="Arial" w:cs="Arial"/>
          <w:sz w:val="20"/>
        </w:rPr>
        <w:t>; 79,35</w:t>
      </w:r>
      <w:r w:rsidR="00BF5801">
        <w:rPr>
          <w:rFonts w:ascii="Arial" w:hAnsi="Arial" w:cs="Arial"/>
          <w:sz w:val="20"/>
        </w:rPr>
        <w:t>8</w:t>
      </w:r>
      <w:r w:rsidR="00580DF8" w:rsidRPr="00D166D1">
        <w:rPr>
          <w:rFonts w:ascii="Arial" w:hAnsi="Arial" w:cs="Arial"/>
          <w:sz w:val="20"/>
        </w:rPr>
        <w:t xml:space="preserve">). </w:t>
      </w:r>
      <w:r w:rsidR="0093272E">
        <w:rPr>
          <w:rFonts w:ascii="Arial" w:hAnsi="Arial" w:cs="Arial"/>
          <w:sz w:val="20"/>
        </w:rPr>
        <w:t xml:space="preserve">Sein schwach werdender Glaube in Gen 16,1-4 und </w:t>
      </w:r>
      <w:r w:rsidR="005E38A4">
        <w:rPr>
          <w:rFonts w:ascii="Arial" w:hAnsi="Arial" w:cs="Arial"/>
          <w:sz w:val="20"/>
        </w:rPr>
        <w:t xml:space="preserve">in </w:t>
      </w:r>
      <w:r w:rsidR="0093272E">
        <w:rPr>
          <w:rFonts w:ascii="Arial" w:hAnsi="Arial" w:cs="Arial"/>
          <w:sz w:val="20"/>
        </w:rPr>
        <w:t>Gen 17,17-19 wird stillschweigend und gnädig übergangen.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Das sind Abrahams Nachkommen.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Perf.: eine im Herzen vollzogene Tatsache, obwohl er ihn dann </w:t>
      </w:r>
      <w:r w:rsidR="00580DF8" w:rsidRPr="005E38A4">
        <w:rPr>
          <w:rFonts w:ascii="Arial" w:hAnsi="Arial" w:cs="Arial"/>
          <w:i/>
          <w:iCs/>
          <w:sz w:val="20"/>
        </w:rPr>
        <w:t>doch nicht</w:t>
      </w:r>
      <w:r w:rsidR="00580DF8" w:rsidRPr="00D166D1">
        <w:rPr>
          <w:rFonts w:ascii="Arial" w:hAnsi="Arial" w:cs="Arial"/>
          <w:sz w:val="20"/>
        </w:rPr>
        <w:t xml:space="preserve"> tatsächlich schlachten musste.</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Präs.: ein Prozess der nach Gen 22,3 bis zum Morgen dauerte. "Er hat ihn (im Herzen schon) dargebracht (Perf.)…als versucht werdend (Präs.)… weil/nachdem berechnet habend</w:t>
      </w:r>
      <w:r w:rsidR="005E38A4">
        <w:rPr>
          <w:rFonts w:ascii="Arial" w:hAnsi="Arial" w:cs="Arial"/>
          <w:sz w:val="20"/>
        </w:rPr>
        <w:t xml:space="preserve"> </w:t>
      </w:r>
      <w:r w:rsidR="00580DF8" w:rsidRPr="00D166D1">
        <w:rPr>
          <w:rFonts w:ascii="Arial" w:hAnsi="Arial" w:cs="Arial"/>
          <w:sz w:val="20"/>
        </w:rPr>
        <w:t>(effektiver Aorist)</w:t>
      </w:r>
      <w:r w:rsidR="005E38A4">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w:t>
      </w:r>
      <w:r w:rsidR="00DD0932">
        <w:rPr>
          <w:rFonts w:ascii="Arial" w:hAnsi="Arial" w:cs="Arial"/>
          <w:sz w:val="20"/>
        </w:rPr>
        <w:t>as sind</w:t>
      </w:r>
      <w:r w:rsidR="00580DF8" w:rsidRPr="00D166D1">
        <w:rPr>
          <w:rFonts w:ascii="Arial" w:hAnsi="Arial" w:cs="Arial"/>
          <w:sz w:val="20"/>
        </w:rPr>
        <w:t xml:space="preserve"> die Schmähungen</w:t>
      </w:r>
      <w:r w:rsidR="003A7C22">
        <w:rPr>
          <w:rFonts w:ascii="Arial" w:hAnsi="Arial" w:cs="Arial"/>
          <w:sz w:val="20"/>
        </w:rPr>
        <w:t>,</w:t>
      </w:r>
      <w:r w:rsidR="00580DF8" w:rsidRPr="00D166D1">
        <w:rPr>
          <w:rFonts w:ascii="Arial" w:hAnsi="Arial" w:cs="Arial"/>
          <w:sz w:val="20"/>
        </w:rPr>
        <w:t xml:space="preserve"> </w:t>
      </w:r>
      <w:r w:rsidR="00D003C0">
        <w:rPr>
          <w:rFonts w:ascii="Arial" w:hAnsi="Arial" w:cs="Arial"/>
          <w:sz w:val="20"/>
        </w:rPr>
        <w:t>die</w:t>
      </w:r>
      <w:r w:rsidR="00580DF8" w:rsidRPr="00D166D1">
        <w:rPr>
          <w:rFonts w:ascii="Arial" w:hAnsi="Arial" w:cs="Arial"/>
          <w:sz w:val="20"/>
        </w:rPr>
        <w:t xml:space="preserve"> Christus erlitt und die auch sein alttestamentliches und neutestamentliches Volk erleiden m</w:t>
      </w:r>
      <w:r w:rsidR="00D003C0">
        <w:rPr>
          <w:rFonts w:ascii="Arial" w:hAnsi="Arial" w:cs="Arial"/>
          <w:sz w:val="20"/>
        </w:rPr>
        <w:t>üssen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065289">
        <w:rPr>
          <w:rFonts w:ascii="Arial" w:hAnsi="Arial" w:cs="Arial"/>
          <w:sz w:val="20"/>
        </w:rPr>
        <w:t>D</w:t>
      </w:r>
      <w:r w:rsidR="00065289" w:rsidRPr="00D166D1">
        <w:rPr>
          <w:rFonts w:ascii="Arial" w:hAnsi="Arial" w:cs="Arial"/>
          <w:sz w:val="20"/>
        </w:rPr>
        <w:t>en Unsichtbaren hatte er gleichsam dauernd vor Augen (1,823).</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w:t>
      </w:r>
      <w:r w:rsidR="00D07B1E">
        <w:rPr>
          <w:rFonts w:ascii="Arial" w:hAnsi="Arial" w:cs="Arial"/>
          <w:sz w:val="20"/>
        </w:rPr>
        <w:t xml:space="preserve">Samuel </w:t>
      </w:r>
      <w:r w:rsidR="00580DF8" w:rsidRPr="00D166D1">
        <w:rPr>
          <w:rFonts w:ascii="Arial" w:hAnsi="Arial" w:cs="Arial"/>
          <w:sz w:val="20"/>
        </w:rPr>
        <w:t xml:space="preserve">galt als der </w:t>
      </w:r>
      <w:r w:rsidR="00D07B1E">
        <w:rPr>
          <w:rFonts w:ascii="Arial" w:hAnsi="Arial" w:cs="Arial"/>
          <w:sz w:val="20"/>
        </w:rPr>
        <w:t xml:space="preserve">letzte Richter und der </w:t>
      </w:r>
      <w:r w:rsidR="00580DF8" w:rsidRPr="00D166D1">
        <w:rPr>
          <w:rFonts w:ascii="Arial" w:hAnsi="Arial" w:cs="Arial"/>
          <w:sz w:val="20"/>
        </w:rPr>
        <w:t xml:space="preserve">erste Prophet (Apg 3,24; 13,20). Interessanterweise fehlen </w:t>
      </w:r>
      <w:r w:rsidR="00D07B1E">
        <w:rPr>
          <w:rFonts w:ascii="Arial" w:hAnsi="Arial" w:cs="Arial"/>
          <w:sz w:val="20"/>
        </w:rPr>
        <w:t xml:space="preserve">die Glaubensmänner </w:t>
      </w:r>
      <w:r w:rsidR="00580DF8" w:rsidRPr="00D166D1">
        <w:rPr>
          <w:rFonts w:ascii="Arial" w:hAnsi="Arial" w:cs="Arial"/>
          <w:sz w:val="20"/>
        </w:rPr>
        <w:t xml:space="preserve">Josua, Kaleb, Othniel, Ehud und Schamgar, während </w:t>
      </w:r>
      <w:r w:rsidR="00D07B1E">
        <w:rPr>
          <w:rFonts w:ascii="Arial" w:hAnsi="Arial" w:cs="Arial"/>
          <w:sz w:val="20"/>
        </w:rPr>
        <w:t xml:space="preserve">die fehlerhaften Richter </w:t>
      </w:r>
      <w:r w:rsidR="00580DF8" w:rsidRPr="00D166D1">
        <w:rPr>
          <w:rFonts w:ascii="Arial" w:hAnsi="Arial" w:cs="Arial"/>
          <w:sz w:val="20"/>
        </w:rPr>
        <w:t xml:space="preserve">Gideon (trotz Götzendienst), Simson (obwohl fleischlich) und Jephtha (obwohl voreilig), schon genannt werden. </w:t>
      </w:r>
      <w:r w:rsidR="00C96444">
        <w:rPr>
          <w:rFonts w:ascii="Arial" w:hAnsi="Arial" w:cs="Arial"/>
          <w:sz w:val="20"/>
        </w:rPr>
        <w:t xml:space="preserve">Ebenso eigenartig wird </w:t>
      </w:r>
      <w:r w:rsidR="00580DF8" w:rsidRPr="00D166D1">
        <w:rPr>
          <w:rFonts w:ascii="Arial" w:hAnsi="Arial" w:cs="Arial"/>
          <w:sz w:val="20"/>
        </w:rPr>
        <w:t>Gideon vor Barak, Simson vor Jephtha und David vor Samuel gereiht</w:t>
      </w:r>
      <w:r w:rsidR="00D07B1E">
        <w:rPr>
          <w:rFonts w:ascii="Arial" w:hAnsi="Arial" w:cs="Arial"/>
          <w:sz w:val="20"/>
        </w:rPr>
        <w:t>.</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w:t>
      </w:r>
      <w:r w:rsidR="00580DF8" w:rsidRPr="00D166D1">
        <w:rPr>
          <w:rFonts w:ascii="Arial" w:eastAsia="Times New Roman" w:hAnsi="Arial" w:cs="Arial"/>
          <w:sz w:val="20"/>
        </w:rPr>
        <w:t>αστειος</w:t>
      </w:r>
      <w:r w:rsidR="000D1075">
        <w:rPr>
          <w:rFonts w:ascii="Arial" w:eastAsia="Times New Roman" w:hAnsi="Arial" w:cs="Arial"/>
          <w:sz w:val="20"/>
        </w:rPr>
        <w:t>,</w:t>
      </w:r>
      <w:r w:rsidR="00580DF8" w:rsidRPr="00D166D1">
        <w:rPr>
          <w:rFonts w:ascii="Arial" w:eastAsia="Times New Roman" w:hAnsi="Arial" w:cs="Arial"/>
          <w:sz w:val="20"/>
        </w:rPr>
        <w:t xml:space="preserve"> </w:t>
      </w:r>
      <w:r w:rsidR="000D1075">
        <w:rPr>
          <w:rFonts w:ascii="Arial" w:eastAsia="Times New Roman" w:hAnsi="Arial" w:cs="Arial"/>
          <w:sz w:val="20"/>
        </w:rPr>
        <w:t xml:space="preserve">eine Ableitung </w:t>
      </w:r>
      <w:r w:rsidR="00580DF8" w:rsidRPr="00D166D1">
        <w:rPr>
          <w:rFonts w:ascii="Arial" w:eastAsia="Times New Roman" w:hAnsi="Arial" w:cs="Arial"/>
          <w:sz w:val="20"/>
        </w:rPr>
        <w:t>von αστυ</w:t>
      </w:r>
      <w:r w:rsidR="000D1075">
        <w:rPr>
          <w:rFonts w:ascii="Arial" w:eastAsia="Times New Roman" w:hAnsi="Arial" w:cs="Arial"/>
          <w:sz w:val="20"/>
        </w:rPr>
        <w:t xml:space="preserve"> (=</w:t>
      </w:r>
      <w:r w:rsidR="00580DF8" w:rsidRPr="00D166D1">
        <w:rPr>
          <w:rFonts w:ascii="Arial" w:hAnsi="Arial" w:cs="Arial"/>
          <w:sz w:val="20"/>
        </w:rPr>
        <w:t xml:space="preserve"> Hauptstadt</w:t>
      </w:r>
      <w:r w:rsidR="000D1075">
        <w:rPr>
          <w:rFonts w:ascii="Arial" w:hAnsi="Arial" w:cs="Arial"/>
          <w:sz w:val="20"/>
        </w:rPr>
        <w:t>)</w:t>
      </w:r>
      <w:r w:rsidR="00580DF8" w:rsidRPr="00D166D1">
        <w:rPr>
          <w:rFonts w:ascii="Arial" w:hAnsi="Arial" w:cs="Arial"/>
          <w:sz w:val="20"/>
        </w:rPr>
        <w:t xml:space="preserve">, von ai. v-stu (Haus, Wohnstätte) aus d. W. ves- (sich aufhalten). In Gräz.: "städtisch" - d.h. vornehm, elegant, hübsch, von guten Manieren und Benehmen, höflich, gebildet und vorwitzig. Bei den Stoikern fast: fleißig. In LXX: gutgenährt (beschönigend für: fett), gebildet, körperlich gut gebaut, gutaussehend, wohlgestaltet, zierlich und lieblich (Ex 2,2; Num 22,32; Rich 3,17). Dieser Ausdruck ist wohl ein </w:t>
      </w:r>
      <w:r w:rsidR="009D0DD5" w:rsidRPr="00D166D1">
        <w:rPr>
          <w:rFonts w:ascii="Arial" w:hAnsi="Arial" w:cs="Arial"/>
          <w:sz w:val="20"/>
        </w:rPr>
        <w:t>Hebraismus</w:t>
      </w:r>
      <w:r w:rsidR="00580DF8" w:rsidRPr="00D166D1">
        <w:rPr>
          <w:rFonts w:ascii="Arial" w:hAnsi="Arial" w:cs="Arial"/>
          <w:sz w:val="20"/>
        </w:rPr>
        <w:t>. Es steht der Gedanke dahinter, dass Anmut und Schönheit ein Segen Gottes sind und daher das kleine Mose</w:t>
      </w:r>
      <w:r w:rsidR="00AA3EC8">
        <w:rPr>
          <w:rFonts w:ascii="Arial" w:hAnsi="Arial" w:cs="Arial"/>
          <w:sz w:val="20"/>
        </w:rPr>
        <w:t>-K</w:t>
      </w:r>
      <w:r w:rsidR="00580DF8" w:rsidRPr="00D166D1">
        <w:rPr>
          <w:rFonts w:ascii="Arial" w:hAnsi="Arial" w:cs="Arial"/>
          <w:sz w:val="20"/>
        </w:rPr>
        <w:t>ind auch für Gott wohlgefällig war</w:t>
      </w:r>
      <w:r w:rsidR="000D1075">
        <w:rPr>
          <w:rFonts w:ascii="Arial" w:hAnsi="Arial" w:cs="Arial"/>
          <w:sz w:val="20"/>
        </w:rPr>
        <w:t>, was das Vertrauen der Eltern beflügelte</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jmdn. in zwei Teile durchsägen. Eine Art der Bestrafung bei den Juden, der Tradition nach durch den König Manasse mit einer Holzsäge beim Propheten Jesaja angewendet. Viele alte </w:t>
      </w:r>
      <w:r w:rsidR="00617F6B">
        <w:rPr>
          <w:rFonts w:ascii="Arial" w:hAnsi="Arial" w:cs="Arial"/>
          <w:sz w:val="20"/>
        </w:rPr>
        <w:t>Hs.</w:t>
      </w:r>
      <w:r w:rsidR="00580DF8" w:rsidRPr="00D166D1">
        <w:rPr>
          <w:rFonts w:ascii="Arial" w:hAnsi="Arial" w:cs="Arial"/>
          <w:sz w:val="20"/>
        </w:rPr>
        <w:t xml:space="preserve"> haben: "...erprobt (durch Folter?)".</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Das vorsorgende Handeln aufgrund der Furcht vor Gottes Heiligkeit</w:t>
      </w:r>
      <w:r w:rsidR="00936A4E">
        <w:rPr>
          <w:rFonts w:ascii="Arial" w:hAnsi="Arial" w:cs="Arial"/>
          <w:sz w:val="20"/>
        </w:rPr>
        <w:t xml:space="preserve"> und dem kommenden Gericht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Bezieht sich entweder auf das Vertrauen Abels oder auf das Schlachtopfer Abels.</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vertAlign w:val="superscript"/>
        </w:rPr>
        <w:t xml:space="preserve"> </w:t>
      </w:r>
      <w:r w:rsidR="00580DF8" w:rsidRPr="00D166D1">
        <w:rPr>
          <w:rFonts w:ascii="Arial" w:hAnsi="Arial" w:cs="Arial"/>
          <w:sz w:val="20"/>
        </w:rPr>
        <w:t>Gedacht ist wohl an die Erweckung des Sohns der Witwe von Sarepta durch den Propheten Elija (vgl. 1Kön 17,17-24)</w:t>
      </w:r>
      <w:r w:rsidR="00D07B1E">
        <w:rPr>
          <w:rFonts w:ascii="Arial" w:hAnsi="Arial" w:cs="Arial"/>
          <w:sz w:val="20"/>
        </w:rPr>
        <w:t>,</w:t>
      </w:r>
      <w:r w:rsidR="00580DF8" w:rsidRPr="00D166D1">
        <w:rPr>
          <w:rFonts w:ascii="Arial" w:hAnsi="Arial" w:cs="Arial"/>
          <w:sz w:val="20"/>
        </w:rPr>
        <w:t xml:space="preserve"> und dem Sohn einer Frau aus Schunem durch den Propheten Elisa; vgl. 2Kön 4,18-37 (vgl. 47,z.St.).</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vertAlign w:val="superscript"/>
        </w:rPr>
        <w:t xml:space="preserve"> </w:t>
      </w:r>
      <w:r w:rsidR="00580DF8" w:rsidRPr="00D166D1">
        <w:rPr>
          <w:rFonts w:ascii="Arial" w:hAnsi="Arial" w:cs="Arial"/>
          <w:sz w:val="20"/>
        </w:rPr>
        <w:t>Das Wohnen in einer Stadt, war ein Symbol für den en</w:t>
      </w:r>
      <w:r w:rsidR="00AA3EC8">
        <w:rPr>
          <w:rFonts w:ascii="Arial" w:hAnsi="Arial" w:cs="Arial"/>
          <w:sz w:val="20"/>
        </w:rPr>
        <w:t>d</w:t>
      </w:r>
      <w:r w:rsidR="00580DF8" w:rsidRPr="00D166D1">
        <w:rPr>
          <w:rFonts w:ascii="Arial" w:hAnsi="Arial" w:cs="Arial"/>
          <w:sz w:val="20"/>
        </w:rPr>
        <w:t>gültigen Aufenthalt in Ruhe; Ps 107,7 (21,IV,356). Damit wird deutlich, dass auch schon Abraham zumindest an ein Weiterleben nach dem Tod, vielleicht sogar an eine leibliche Auferstehung glaubte.</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vertAlign w:val="superscript"/>
        </w:rPr>
        <w:t xml:space="preserve"> </w:t>
      </w:r>
      <w:r w:rsidR="00580DF8" w:rsidRPr="00D166D1">
        <w:rPr>
          <w:rFonts w:ascii="Arial" w:hAnsi="Arial" w:cs="Arial"/>
          <w:sz w:val="20"/>
        </w:rPr>
        <w:t>Erst beim zweiten Segen, offenbarte sich der Glaube Isaaks, indem er Gottes Auswahl</w:t>
      </w:r>
      <w:r w:rsidR="00D07B1E">
        <w:rPr>
          <w:rFonts w:ascii="Arial" w:hAnsi="Arial" w:cs="Arial"/>
          <w:sz w:val="20"/>
        </w:rPr>
        <w:t xml:space="preserve"> </w:t>
      </w:r>
      <w:r w:rsidR="00D07B1E" w:rsidRPr="00D166D1">
        <w:rPr>
          <w:rFonts w:ascii="Arial" w:hAnsi="Arial" w:cs="Arial"/>
          <w:sz w:val="20"/>
        </w:rPr>
        <w:t>anerkannte</w:t>
      </w:r>
      <w:r w:rsidR="00D07B1E">
        <w:rPr>
          <w:rFonts w:ascii="Arial" w:hAnsi="Arial" w:cs="Arial"/>
          <w:sz w:val="20"/>
        </w:rPr>
        <w:t>, den Z</w:t>
      </w:r>
      <w:r w:rsidR="00580DF8" w:rsidRPr="00D166D1">
        <w:rPr>
          <w:rFonts w:ascii="Arial" w:hAnsi="Arial" w:cs="Arial"/>
          <w:sz w:val="20"/>
        </w:rPr>
        <w:t>weitgeborenen Jakob</w:t>
      </w:r>
      <w:r w:rsidR="00D07B1E">
        <w:rPr>
          <w:rFonts w:ascii="Arial" w:hAnsi="Arial" w:cs="Arial"/>
          <w:sz w:val="20"/>
        </w:rPr>
        <w:t xml:space="preserve"> vor dem Erstgeborenen Esau zu erwählen</w:t>
      </w:r>
      <w:r w:rsidR="00580DF8" w:rsidRPr="00D166D1">
        <w:rPr>
          <w:rFonts w:ascii="Arial" w:hAnsi="Arial" w:cs="Arial"/>
          <w:sz w:val="20"/>
        </w:rPr>
        <w:t xml:space="preserve"> (Gen 28,1ff).</w:t>
      </w:r>
      <w:r w:rsidR="00C4350F">
        <w:rPr>
          <w:rFonts w:ascii="Arial" w:hAnsi="Arial" w:cs="Arial"/>
          <w:sz w:val="20"/>
        </w:rPr>
        <w:br/>
      </w:r>
      <w:r w:rsidRPr="000F1AAF">
        <w:rPr>
          <w:rFonts w:ascii="Arial" w:hAnsi="Arial" w:cs="Arial"/>
          <w:b/>
          <w:vertAlign w:val="superscript"/>
        </w:rPr>
        <w:t>21</w:t>
      </w:r>
      <w:r w:rsidR="00580DF8" w:rsidRPr="00D166D1">
        <w:rPr>
          <w:rFonts w:ascii="Arial" w:hAnsi="Arial" w:cs="Arial"/>
          <w:sz w:val="20"/>
          <w:vertAlign w:val="superscript"/>
        </w:rPr>
        <w:t xml:space="preserve"> </w:t>
      </w:r>
      <w:r w:rsidR="00580DF8" w:rsidRPr="00D166D1">
        <w:rPr>
          <w:rFonts w:ascii="Arial" w:hAnsi="Arial" w:cs="Arial"/>
          <w:sz w:val="20"/>
        </w:rPr>
        <w:t>Indem Jakob beim Segnen seine Hände kreuzte (Gen 48,13-16), drückte er seinen Glauben an Gottes so</w:t>
      </w:r>
      <w:r w:rsidR="00AA3EC8">
        <w:rPr>
          <w:rFonts w:ascii="Arial" w:hAnsi="Arial" w:cs="Arial"/>
          <w:sz w:val="20"/>
        </w:rPr>
        <w:t>u</w:t>
      </w:r>
      <w:r w:rsidR="00580DF8" w:rsidRPr="00D166D1">
        <w:rPr>
          <w:rFonts w:ascii="Arial" w:hAnsi="Arial" w:cs="Arial"/>
          <w:sz w:val="20"/>
        </w:rPr>
        <w:t>veräne Erwählung aus.</w:t>
      </w:r>
      <w:r w:rsidR="00C4350F">
        <w:rPr>
          <w:rFonts w:ascii="Arial" w:hAnsi="Arial" w:cs="Arial"/>
          <w:sz w:val="20"/>
        </w:rPr>
        <w:br/>
      </w:r>
      <w:r w:rsidRPr="000F1AAF">
        <w:rPr>
          <w:rFonts w:ascii="Arial" w:hAnsi="Arial" w:cs="Arial"/>
          <w:b/>
          <w:vertAlign w:val="superscript"/>
        </w:rPr>
        <w:t>22</w:t>
      </w:r>
      <w:r w:rsidR="00580DF8" w:rsidRPr="00D166D1">
        <w:rPr>
          <w:rFonts w:ascii="Arial" w:hAnsi="Arial" w:cs="Arial"/>
          <w:sz w:val="20"/>
          <w:vertAlign w:val="superscript"/>
        </w:rPr>
        <w:t xml:space="preserve"> </w:t>
      </w:r>
      <w:r w:rsidR="00580DF8" w:rsidRPr="00D166D1">
        <w:rPr>
          <w:rFonts w:ascii="Arial" w:hAnsi="Arial" w:cs="Arial"/>
          <w:sz w:val="20"/>
        </w:rPr>
        <w:t>Wie wichtig war dieses Vorbild für die Hebräer. Auch sie sollten die Schmach für ihren Glauben an Christus, und den zukünftigen Lohn bevorzugen, und nicht den bequemeren Weg zurück ins Judentum wählen.</w:t>
      </w:r>
      <w:r w:rsidR="00C4350F">
        <w:rPr>
          <w:rFonts w:ascii="Arial" w:hAnsi="Arial" w:cs="Arial"/>
          <w:sz w:val="20"/>
        </w:rPr>
        <w:br/>
      </w:r>
      <w:r w:rsidRPr="000F1AAF">
        <w:rPr>
          <w:rFonts w:ascii="Arial" w:hAnsi="Arial" w:cs="Arial"/>
          <w:b/>
          <w:vertAlign w:val="superscript"/>
        </w:rPr>
        <w:t>23</w:t>
      </w:r>
      <w:r w:rsidR="00580DF8" w:rsidRPr="00D166D1">
        <w:rPr>
          <w:rFonts w:ascii="Arial" w:hAnsi="Arial" w:cs="Arial"/>
          <w:sz w:val="20"/>
          <w:vertAlign w:val="superscript"/>
        </w:rPr>
        <w:t xml:space="preserve"> </w:t>
      </w:r>
      <w:r w:rsidR="00520AB1">
        <w:rPr>
          <w:rFonts w:ascii="Arial" w:hAnsi="Arial" w:cs="Arial"/>
          <w:sz w:val="20"/>
        </w:rPr>
        <w:t xml:space="preserve">Mose ahmte offenbar den </w:t>
      </w:r>
      <w:r w:rsidR="002B31A5">
        <w:rPr>
          <w:rFonts w:ascii="Arial" w:hAnsi="Arial" w:cs="Arial"/>
          <w:sz w:val="20"/>
        </w:rPr>
        <w:t xml:space="preserve">furchtlosen </w:t>
      </w:r>
      <w:r w:rsidR="00520AB1">
        <w:rPr>
          <w:rFonts w:ascii="Arial" w:hAnsi="Arial" w:cs="Arial"/>
          <w:sz w:val="20"/>
        </w:rPr>
        <w:t>Glauben seiner Eltern nach</w:t>
      </w:r>
      <w:r w:rsidR="008F6B54">
        <w:rPr>
          <w:rFonts w:ascii="Arial" w:hAnsi="Arial" w:cs="Arial"/>
          <w:sz w:val="20"/>
        </w:rPr>
        <w:t xml:space="preserve"> - obwohl diese gar nicht mehr lebten -</w:t>
      </w:r>
      <w:r w:rsidR="00520AB1">
        <w:rPr>
          <w:rFonts w:ascii="Arial" w:hAnsi="Arial" w:cs="Arial"/>
          <w:sz w:val="20"/>
        </w:rPr>
        <w:t xml:space="preserve"> denn auch sie </w:t>
      </w:r>
      <w:r w:rsidR="00520AB1" w:rsidRPr="00D166D1">
        <w:rPr>
          <w:rFonts w:ascii="Arial" w:hAnsi="Arial" w:cs="Arial"/>
          <w:sz w:val="20"/>
        </w:rPr>
        <w:t>"</w:t>
      </w:r>
      <w:r w:rsidR="00520AB1" w:rsidRPr="00520AB1">
        <w:rPr>
          <w:rFonts w:ascii="Arial" w:hAnsi="Arial" w:cs="Arial"/>
          <w:i/>
          <w:iCs/>
          <w:sz w:val="20"/>
        </w:rPr>
        <w:t>fürchteten</w:t>
      </w:r>
      <w:r w:rsidR="00520AB1">
        <w:rPr>
          <w:rFonts w:ascii="Arial" w:hAnsi="Arial" w:cs="Arial"/>
          <w:sz w:val="20"/>
        </w:rPr>
        <w:t xml:space="preserve"> das Gebot </w:t>
      </w:r>
      <w:r w:rsidR="003A7C22">
        <w:rPr>
          <w:rFonts w:ascii="Arial" w:hAnsi="Arial" w:cs="Arial"/>
          <w:sz w:val="20"/>
        </w:rPr>
        <w:t>des Pharaos</w:t>
      </w:r>
      <w:r w:rsidR="00520AB1">
        <w:rPr>
          <w:rFonts w:ascii="Arial" w:hAnsi="Arial" w:cs="Arial"/>
          <w:sz w:val="20"/>
        </w:rPr>
        <w:t xml:space="preserve"> nicht</w:t>
      </w:r>
      <w:r w:rsidR="00520AB1" w:rsidRPr="00D166D1">
        <w:rPr>
          <w:rFonts w:ascii="Arial" w:hAnsi="Arial" w:cs="Arial"/>
          <w:sz w:val="20"/>
        </w:rPr>
        <w:t>"</w:t>
      </w:r>
      <w:r w:rsidR="00520AB1">
        <w:rPr>
          <w:rFonts w:ascii="Arial" w:hAnsi="Arial" w:cs="Arial"/>
          <w:sz w:val="20"/>
        </w:rPr>
        <w:t xml:space="preserve"> (Vers 23)</w:t>
      </w:r>
      <w:r w:rsidR="008F6B54">
        <w:rPr>
          <w:rFonts w:ascii="Arial" w:hAnsi="Arial" w:cs="Arial"/>
          <w:sz w:val="20"/>
        </w:rPr>
        <w:t xml:space="preserve">, und Mose wusste, dass er diesem Glauben </w:t>
      </w:r>
      <w:r w:rsidR="002B31A5">
        <w:rPr>
          <w:rFonts w:ascii="Arial" w:hAnsi="Arial" w:cs="Arial"/>
          <w:sz w:val="20"/>
        </w:rPr>
        <w:t xml:space="preserve">seiner Eltern </w:t>
      </w:r>
      <w:r w:rsidR="008F6B54">
        <w:rPr>
          <w:rFonts w:ascii="Arial" w:hAnsi="Arial" w:cs="Arial"/>
          <w:sz w:val="20"/>
        </w:rPr>
        <w:t>sein Überleben verdankte</w:t>
      </w:r>
      <w:r w:rsidR="00520AB1">
        <w:rPr>
          <w:rFonts w:ascii="Arial" w:hAnsi="Arial" w:cs="Arial"/>
          <w:sz w:val="20"/>
        </w:rPr>
        <w:t>.</w:t>
      </w:r>
      <w:r w:rsidR="008F6B54">
        <w:rPr>
          <w:rFonts w:ascii="Arial" w:hAnsi="Arial" w:cs="Arial"/>
          <w:sz w:val="20"/>
        </w:rPr>
        <w:t xml:space="preserve"> -</w:t>
      </w:r>
      <w:r w:rsidR="00520AB1">
        <w:rPr>
          <w:rFonts w:ascii="Arial" w:hAnsi="Arial" w:cs="Arial"/>
          <w:sz w:val="20"/>
        </w:rPr>
        <w:t xml:space="preserve"> D</w:t>
      </w:r>
      <w:r w:rsidR="00580DF8" w:rsidRPr="00D166D1">
        <w:rPr>
          <w:rFonts w:ascii="Arial" w:hAnsi="Arial" w:cs="Arial"/>
          <w:sz w:val="20"/>
        </w:rPr>
        <w:t>as bezieht sich wohl auf seinen Auszug aus Ägypten (Ex 10,28), denn bei seiner Flucht nach Midian fürchtete er sich vor der unmittelbaren Rache des Pharao</w:t>
      </w:r>
      <w:r w:rsidR="00DF3EFA" w:rsidRPr="00D166D1">
        <w:rPr>
          <w:rFonts w:ascii="Arial" w:hAnsi="Arial" w:cs="Arial"/>
          <w:sz w:val="20"/>
        </w:rPr>
        <w:t>s</w:t>
      </w:r>
      <w:r w:rsidR="00580DF8" w:rsidRPr="00D166D1">
        <w:rPr>
          <w:rFonts w:ascii="Arial" w:hAnsi="Arial" w:cs="Arial"/>
          <w:sz w:val="20"/>
        </w:rPr>
        <w:t xml:space="preserve"> (Ex 2,15). Dass</w:t>
      </w:r>
      <w:r w:rsidR="00713A64">
        <w:rPr>
          <w:rFonts w:ascii="Arial" w:hAnsi="Arial" w:cs="Arial"/>
          <w:sz w:val="20"/>
        </w:rPr>
        <w:t xml:space="preserve"> es</w:t>
      </w:r>
      <w:r w:rsidR="00580DF8" w:rsidRPr="00D166D1">
        <w:rPr>
          <w:rFonts w:ascii="Arial" w:hAnsi="Arial" w:cs="Arial"/>
          <w:sz w:val="20"/>
        </w:rPr>
        <w:t xml:space="preserve"> sich auf die Flucht nach Midian bezieht, nur, weil es vor dem </w:t>
      </w:r>
      <w:r w:rsidR="001E1A54">
        <w:rPr>
          <w:rFonts w:ascii="Arial" w:hAnsi="Arial" w:cs="Arial"/>
          <w:sz w:val="20"/>
        </w:rPr>
        <w:t>Passah</w:t>
      </w:r>
      <w:r w:rsidR="00580DF8" w:rsidRPr="00D166D1">
        <w:rPr>
          <w:rFonts w:ascii="Arial" w:hAnsi="Arial" w:cs="Arial"/>
          <w:sz w:val="20"/>
        </w:rPr>
        <w:t xml:space="preserve"> genannt ist, ist eher unwahrscheinlich. Der Auszug aus Ägypten war das große Glaubenswerk, nicht die Flucht nach Ägypten, die eher Unglauben offenbart.</w:t>
      </w:r>
      <w:r w:rsidR="00C4350F">
        <w:rPr>
          <w:rFonts w:ascii="Arial" w:hAnsi="Arial" w:cs="Arial"/>
          <w:sz w:val="20"/>
        </w:rPr>
        <w:br/>
      </w:r>
      <w:r w:rsidRPr="000F1AAF">
        <w:rPr>
          <w:rFonts w:ascii="Arial" w:hAnsi="Arial" w:cs="Arial"/>
          <w:b/>
          <w:vertAlign w:val="superscript"/>
        </w:rPr>
        <w:t>24</w:t>
      </w:r>
      <w:r w:rsidR="00580DF8" w:rsidRPr="00D166D1">
        <w:rPr>
          <w:rFonts w:ascii="Arial" w:hAnsi="Arial" w:cs="Arial"/>
          <w:sz w:val="20"/>
          <w:vertAlign w:val="superscript"/>
        </w:rPr>
        <w:t xml:space="preserve"> </w:t>
      </w:r>
      <w:r w:rsidR="00580DF8" w:rsidRPr="00D166D1">
        <w:rPr>
          <w:rFonts w:ascii="Arial" w:hAnsi="Arial" w:cs="Arial"/>
          <w:sz w:val="20"/>
        </w:rPr>
        <w:t xml:space="preserve">Der Tradition nach verbrachten der Prophet Jesaja und seine Begleiter zwei Jahre in den Berghöhlen und ernährten sich von </w:t>
      </w:r>
      <w:r w:rsidR="0093272E">
        <w:rPr>
          <w:rFonts w:ascii="Arial" w:hAnsi="Arial" w:cs="Arial"/>
          <w:sz w:val="20"/>
        </w:rPr>
        <w:t>w</w:t>
      </w:r>
      <w:r w:rsidR="00580DF8" w:rsidRPr="00D166D1">
        <w:rPr>
          <w:rFonts w:ascii="Arial" w:hAnsi="Arial" w:cs="Arial"/>
          <w:sz w:val="20"/>
        </w:rPr>
        <w:t>ild</w:t>
      </w:r>
      <w:r w:rsidR="0093272E">
        <w:rPr>
          <w:rFonts w:ascii="Arial" w:hAnsi="Arial" w:cs="Arial"/>
          <w:sz w:val="20"/>
        </w:rPr>
        <w:t>en K</w:t>
      </w:r>
      <w:r w:rsidR="00580DF8" w:rsidRPr="00D166D1">
        <w:rPr>
          <w:rFonts w:ascii="Arial" w:hAnsi="Arial" w:cs="Arial"/>
          <w:sz w:val="20"/>
        </w:rPr>
        <w:t>räutern (21,IV,364).</w:t>
      </w:r>
      <w:r w:rsidR="00C4350F">
        <w:rPr>
          <w:rFonts w:ascii="Arial" w:hAnsi="Arial" w:cs="Arial"/>
          <w:sz w:val="20"/>
        </w:rPr>
        <w:br/>
      </w:r>
      <w:r w:rsidRPr="000F1AAF">
        <w:rPr>
          <w:rFonts w:ascii="Arial" w:hAnsi="Arial" w:cs="Arial"/>
          <w:b/>
          <w:vertAlign w:val="superscript"/>
        </w:rPr>
        <w:t>25</w:t>
      </w:r>
      <w:r w:rsidR="00580DF8" w:rsidRPr="00D166D1">
        <w:rPr>
          <w:rFonts w:ascii="Arial" w:hAnsi="Arial" w:cs="Arial"/>
          <w:sz w:val="20"/>
          <w:vertAlign w:val="superscript"/>
        </w:rPr>
        <w:t xml:space="preserve"> </w:t>
      </w:r>
      <w:r w:rsidR="00580DF8" w:rsidRPr="00D166D1">
        <w:rPr>
          <w:rFonts w:ascii="Arial" w:hAnsi="Arial" w:cs="Arial"/>
          <w:sz w:val="20"/>
        </w:rPr>
        <w:t>Fast alle dieser "Glaubensvorbilder", begingen auch schwere Fehler und Sünden: Noah betrank sich mit Wein. Abraham verleugnete zweimal seine Frau Sara mit einer Halbwahrheit, sodass sie in den Harem von ungläubigen Männern geriet. Isaak folgte dem Beispiel seines Vaters und verleugnete seine Frau Rebekka, und zwar anders als sein Vater, hinter ihrem Rücken</w:t>
      </w:r>
      <w:r w:rsidR="00E2449E">
        <w:rPr>
          <w:rFonts w:ascii="Arial" w:hAnsi="Arial" w:cs="Arial"/>
          <w:sz w:val="20"/>
        </w:rPr>
        <w:t xml:space="preserve"> und</w:t>
      </w:r>
      <w:r w:rsidR="00580DF8" w:rsidRPr="00D166D1">
        <w:rPr>
          <w:rFonts w:ascii="Arial" w:hAnsi="Arial" w:cs="Arial"/>
          <w:sz w:val="20"/>
        </w:rPr>
        <w:t xml:space="preserve"> mit einer glatten Lüge. Jakob betrog seinen Vater und Schwiegervater</w:t>
      </w:r>
      <w:r w:rsidR="00C031EC">
        <w:rPr>
          <w:rFonts w:ascii="Arial" w:hAnsi="Arial" w:cs="Arial"/>
          <w:sz w:val="20"/>
        </w:rPr>
        <w:t>,</w:t>
      </w:r>
      <w:r w:rsidR="00580DF8" w:rsidRPr="00D166D1">
        <w:rPr>
          <w:rFonts w:ascii="Arial" w:hAnsi="Arial" w:cs="Arial"/>
          <w:sz w:val="20"/>
        </w:rPr>
        <w:t xml:space="preserve"> um </w:t>
      </w:r>
      <w:r w:rsidR="00E2449E">
        <w:rPr>
          <w:rFonts w:ascii="Arial" w:hAnsi="Arial" w:cs="Arial"/>
          <w:sz w:val="20"/>
        </w:rPr>
        <w:t>das Erstgeburtsrecht und den damit verbundenen Segen</w:t>
      </w:r>
      <w:r w:rsidR="00580DF8" w:rsidRPr="00D166D1">
        <w:rPr>
          <w:rFonts w:ascii="Arial" w:hAnsi="Arial" w:cs="Arial"/>
          <w:sz w:val="20"/>
        </w:rPr>
        <w:t xml:space="preserve"> zu erlangen. Moses erste Tat als Gläubiger (vgl. Heb 11,24 mit Apg 7,23</w:t>
      </w:r>
      <w:r w:rsidR="001F1D4F">
        <w:rPr>
          <w:rFonts w:ascii="Arial" w:hAnsi="Arial" w:cs="Arial"/>
          <w:sz w:val="20"/>
        </w:rPr>
        <w:t>-</w:t>
      </w:r>
      <w:r w:rsidR="00580DF8" w:rsidRPr="00D166D1">
        <w:rPr>
          <w:rFonts w:ascii="Arial" w:hAnsi="Arial" w:cs="Arial"/>
          <w:sz w:val="20"/>
        </w:rPr>
        <w:t xml:space="preserve">24) war es, aus falsch motivierter Rache einen Menschen zu ermorden. Rahab war </w:t>
      </w:r>
      <w:r w:rsidR="0053664B" w:rsidRPr="00D166D1">
        <w:rPr>
          <w:rFonts w:ascii="Arial" w:hAnsi="Arial" w:cs="Arial"/>
          <w:sz w:val="20"/>
        </w:rPr>
        <w:t>eine berufsmäßige Hure,</w:t>
      </w:r>
      <w:r w:rsidR="00B41697">
        <w:rPr>
          <w:rFonts w:ascii="Arial" w:hAnsi="Arial" w:cs="Arial"/>
          <w:sz w:val="20"/>
        </w:rPr>
        <w:t xml:space="preserve"> als sie glaubte</w:t>
      </w:r>
      <w:r w:rsidR="00580DF8" w:rsidRPr="00D166D1">
        <w:rPr>
          <w:rFonts w:ascii="Arial" w:hAnsi="Arial" w:cs="Arial"/>
          <w:sz w:val="20"/>
        </w:rPr>
        <w:t xml:space="preserve">. Gideon verführte am Ende seines Lebens das Volk zum Götzendienst. Simpson war die meiste Zeit seines Lebens fleischlich gesinnt. Jephta machte ein voreiliges Gelübde, das seine Tochter in schwere Not brachte. David nahm sich mehrere Frauen, obwohl er das als König nicht tun </w:t>
      </w:r>
      <w:r w:rsidR="00B41697">
        <w:rPr>
          <w:rFonts w:ascii="Arial" w:hAnsi="Arial" w:cs="Arial"/>
          <w:sz w:val="20"/>
        </w:rPr>
        <w:t>durfte</w:t>
      </w:r>
      <w:r w:rsidR="00580DF8" w:rsidRPr="00D166D1">
        <w:rPr>
          <w:rFonts w:ascii="Arial" w:hAnsi="Arial" w:cs="Arial"/>
          <w:sz w:val="20"/>
        </w:rPr>
        <w:t>, bei den Philistern verhielt er sich unaufrichtig, später beging er Ehebruch und gab einen heimtückischen Mord in Auftrag. Samuel hatte korrupte Söhne; usw. Den</w:t>
      </w:r>
      <w:r w:rsidR="00AA3EC8">
        <w:rPr>
          <w:rFonts w:ascii="Arial" w:hAnsi="Arial" w:cs="Arial"/>
          <w:sz w:val="20"/>
        </w:rPr>
        <w:t>n</w:t>
      </w:r>
      <w:r w:rsidR="00580DF8" w:rsidRPr="00D166D1">
        <w:rPr>
          <w:rFonts w:ascii="Arial" w:hAnsi="Arial" w:cs="Arial"/>
          <w:sz w:val="20"/>
        </w:rPr>
        <w:t xml:space="preserve">och vergab Gott allen diesen Gläubigen ihre Sünde, nachdem sie Buße taten. Aber nicht nur das, er stellte sie auch wieder </w:t>
      </w:r>
      <w:r w:rsidR="00580DF8" w:rsidRPr="00B41697">
        <w:rPr>
          <w:rFonts w:ascii="Arial" w:hAnsi="Arial" w:cs="Arial"/>
          <w:i/>
          <w:sz w:val="20"/>
        </w:rPr>
        <w:t>völlig</w:t>
      </w:r>
      <w:r w:rsidR="00580DF8" w:rsidRPr="00D166D1">
        <w:rPr>
          <w:rFonts w:ascii="Arial" w:hAnsi="Arial" w:cs="Arial"/>
          <w:sz w:val="20"/>
        </w:rPr>
        <w:t xml:space="preserve"> her</w:t>
      </w:r>
      <w:r w:rsidR="00AA3EC8">
        <w:rPr>
          <w:rFonts w:ascii="Arial" w:hAnsi="Arial" w:cs="Arial"/>
          <w:sz w:val="20"/>
        </w:rPr>
        <w:t>,</w:t>
      </w:r>
      <w:r w:rsidR="00580DF8" w:rsidRPr="00D166D1">
        <w:rPr>
          <w:rFonts w:ascii="Arial" w:hAnsi="Arial" w:cs="Arial"/>
          <w:sz w:val="20"/>
        </w:rPr>
        <w:t xml:space="preserve"> um ihm zu dienen. </w:t>
      </w:r>
      <w:r w:rsidR="00B41697">
        <w:rPr>
          <w:rFonts w:ascii="Arial" w:hAnsi="Arial" w:cs="Arial"/>
          <w:sz w:val="20"/>
        </w:rPr>
        <w:t>All dies</w:t>
      </w:r>
      <w:r w:rsidR="00580DF8" w:rsidRPr="00D166D1">
        <w:rPr>
          <w:rFonts w:ascii="Arial" w:hAnsi="Arial" w:cs="Arial"/>
          <w:sz w:val="20"/>
        </w:rPr>
        <w:t xml:space="preserve"> sollten wir bedenken, wenn ein Gläubiger nach erfolgter Gemeindezucht</w:t>
      </w:r>
      <w:r w:rsidR="00B915D5">
        <w:rPr>
          <w:rFonts w:ascii="Arial" w:hAnsi="Arial" w:cs="Arial"/>
          <w:sz w:val="20"/>
        </w:rPr>
        <w:t>, wenn er Buße getan hat,</w:t>
      </w:r>
      <w:r w:rsidR="00580DF8" w:rsidRPr="00D166D1">
        <w:rPr>
          <w:rFonts w:ascii="Arial" w:hAnsi="Arial" w:cs="Arial"/>
          <w:sz w:val="20"/>
        </w:rPr>
        <w:t xml:space="preserve"> wieder</w:t>
      </w:r>
      <w:r w:rsidR="00713A64">
        <w:rPr>
          <w:rFonts w:ascii="Arial" w:hAnsi="Arial" w:cs="Arial"/>
          <w:sz w:val="20"/>
        </w:rPr>
        <w:t xml:space="preserve"> </w:t>
      </w:r>
      <w:r w:rsidR="00580DF8" w:rsidRPr="00D166D1">
        <w:rPr>
          <w:rFonts w:ascii="Arial" w:hAnsi="Arial" w:cs="Arial"/>
          <w:sz w:val="20"/>
        </w:rPr>
        <w:t>aufgenommen werden soll (vgl. 2Kor 2,6-11). Den</w:t>
      </w:r>
      <w:r w:rsidR="00AA3EC8">
        <w:rPr>
          <w:rFonts w:ascii="Arial" w:hAnsi="Arial" w:cs="Arial"/>
          <w:sz w:val="20"/>
        </w:rPr>
        <w:t>n</w:t>
      </w:r>
      <w:r w:rsidR="00580DF8" w:rsidRPr="00D166D1">
        <w:rPr>
          <w:rFonts w:ascii="Arial" w:hAnsi="Arial" w:cs="Arial"/>
          <w:sz w:val="20"/>
        </w:rPr>
        <w:t xml:space="preserve">och darf bei alledem nicht vergessen werden, dass jeder Fehltritt für die Betreffenden </w:t>
      </w:r>
      <w:r w:rsidR="00B41697">
        <w:rPr>
          <w:rFonts w:ascii="Arial" w:hAnsi="Arial" w:cs="Arial"/>
          <w:sz w:val="20"/>
        </w:rPr>
        <w:t>(</w:t>
      </w:r>
      <w:r w:rsidR="00580DF8" w:rsidRPr="00D166D1">
        <w:rPr>
          <w:rFonts w:ascii="Arial" w:hAnsi="Arial" w:cs="Arial"/>
          <w:sz w:val="20"/>
        </w:rPr>
        <w:t>schwere</w:t>
      </w:r>
      <w:r w:rsidR="00B41697">
        <w:rPr>
          <w:rFonts w:ascii="Arial" w:hAnsi="Arial" w:cs="Arial"/>
          <w:sz w:val="20"/>
        </w:rPr>
        <w:t>)</w:t>
      </w:r>
      <w:r w:rsidR="00580DF8" w:rsidRPr="00D166D1">
        <w:rPr>
          <w:rFonts w:ascii="Arial" w:hAnsi="Arial" w:cs="Arial"/>
          <w:sz w:val="20"/>
        </w:rPr>
        <w:t xml:space="preserve"> Folgen der Züchtigung hatte, z.B. bei David (2Sam 12,10-14)</w:t>
      </w:r>
      <w:r w:rsidR="00B915D5">
        <w:rPr>
          <w:rFonts w:ascii="Arial" w:hAnsi="Arial" w:cs="Arial"/>
          <w:sz w:val="20"/>
        </w:rPr>
        <w:t>, bei Simson, usw.</w:t>
      </w:r>
      <w:r w:rsidR="00655E00" w:rsidRPr="00655E00">
        <w:rPr>
          <w:rFonts w:ascii="Arial" w:hAnsi="Arial" w:cs="Arial"/>
        </w:rPr>
        <w:t xml:space="preserve"> </w:t>
      </w:r>
      <w:r w:rsidR="00655E00">
        <w:rPr>
          <w:rFonts w:ascii="Arial" w:hAnsi="Arial" w:cs="Arial"/>
        </w:rPr>
        <w:br/>
      </w:r>
      <w:r w:rsidRPr="000F1AAF">
        <w:rPr>
          <w:rFonts w:ascii="Arial" w:hAnsi="Arial" w:cs="Arial"/>
          <w:b/>
          <w:vertAlign w:val="superscript"/>
        </w:rPr>
        <w:t>26</w:t>
      </w:r>
      <w:r w:rsidR="00580DF8" w:rsidRPr="00D166D1">
        <w:rPr>
          <w:rFonts w:ascii="Arial" w:hAnsi="Arial" w:cs="Arial"/>
          <w:sz w:val="20"/>
          <w:vertAlign w:val="superscript"/>
        </w:rPr>
        <w:t xml:space="preserve"> </w:t>
      </w:r>
      <w:r w:rsidR="00580DF8" w:rsidRPr="00D166D1">
        <w:rPr>
          <w:rFonts w:ascii="Arial" w:hAnsi="Arial" w:cs="Arial"/>
          <w:sz w:val="20"/>
        </w:rPr>
        <w:t>Damit ist die Erlösung durch den Messias und sein Friedensreich gemeint.</w:t>
      </w:r>
      <w:r w:rsidR="00C4350F">
        <w:rPr>
          <w:rFonts w:ascii="Arial" w:hAnsi="Arial" w:cs="Arial"/>
          <w:sz w:val="20"/>
        </w:rPr>
        <w:br/>
      </w:r>
      <w:r w:rsidRPr="000F1AAF">
        <w:rPr>
          <w:rFonts w:ascii="Arial" w:hAnsi="Arial" w:cs="Arial"/>
          <w:b/>
          <w:vertAlign w:val="superscript"/>
        </w:rPr>
        <w:t>27</w:t>
      </w:r>
      <w:r w:rsidR="00AA3EC8" w:rsidRPr="00D166D1">
        <w:rPr>
          <w:rFonts w:ascii="Arial" w:hAnsi="Arial" w:cs="Arial"/>
          <w:sz w:val="20"/>
          <w:vertAlign w:val="superscript"/>
        </w:rPr>
        <w:t xml:space="preserve"> </w:t>
      </w:r>
      <w:r w:rsidR="00AA3EC8">
        <w:rPr>
          <w:rFonts w:ascii="Arial" w:hAnsi="Arial" w:cs="Arial"/>
          <w:sz w:val="20"/>
        </w:rPr>
        <w:t>Als k</w:t>
      </w:r>
      <w:r w:rsidR="00AA3EC8" w:rsidRPr="00D166D1">
        <w:rPr>
          <w:rFonts w:ascii="Arial" w:hAnsi="Arial" w:cs="Arial"/>
          <w:sz w:val="20"/>
        </w:rPr>
        <w:t>onativer Imp</w:t>
      </w:r>
      <w:r w:rsidR="00B41697">
        <w:rPr>
          <w:rFonts w:ascii="Arial" w:hAnsi="Arial" w:cs="Arial"/>
          <w:sz w:val="20"/>
        </w:rPr>
        <w:t>erfekt</w:t>
      </w:r>
      <w:r w:rsidR="00AA3EC8" w:rsidRPr="00D166D1">
        <w:rPr>
          <w:rFonts w:ascii="Arial" w:hAnsi="Arial" w:cs="Arial"/>
          <w:sz w:val="20"/>
        </w:rPr>
        <w:t>: er versuchte</w:t>
      </w:r>
      <w:r w:rsidR="00AA3EC8">
        <w:rPr>
          <w:rFonts w:ascii="Arial" w:hAnsi="Arial" w:cs="Arial"/>
          <w:sz w:val="20"/>
        </w:rPr>
        <w:t xml:space="preserve"> oder </w:t>
      </w:r>
      <w:r w:rsidR="00AA3EC8" w:rsidRPr="00D166D1">
        <w:rPr>
          <w:rFonts w:ascii="Arial" w:hAnsi="Arial" w:cs="Arial"/>
          <w:sz w:val="20"/>
        </w:rPr>
        <w:t xml:space="preserve">war bereit </w:t>
      </w:r>
      <w:r w:rsidR="00AA3EC8">
        <w:rPr>
          <w:rFonts w:ascii="Arial" w:hAnsi="Arial" w:cs="Arial"/>
          <w:sz w:val="20"/>
        </w:rPr>
        <w:t xml:space="preserve">ihn </w:t>
      </w:r>
      <w:r w:rsidR="00AA3EC8" w:rsidRPr="00D166D1">
        <w:rPr>
          <w:rFonts w:ascii="Arial" w:hAnsi="Arial" w:cs="Arial"/>
          <w:sz w:val="20"/>
        </w:rPr>
        <w:t>darzubringen</w:t>
      </w:r>
      <w:r w:rsidR="00AA3EC8">
        <w:rPr>
          <w:rFonts w:ascii="Arial" w:hAnsi="Arial" w:cs="Arial"/>
          <w:sz w:val="20"/>
        </w:rPr>
        <w:t>.</w:t>
      </w:r>
      <w:r w:rsidR="00C4350F">
        <w:rPr>
          <w:rFonts w:ascii="Arial" w:hAnsi="Arial" w:cs="Arial"/>
          <w:sz w:val="20"/>
        </w:rPr>
        <w:br/>
      </w:r>
      <w:r w:rsidRPr="000F1AAF">
        <w:rPr>
          <w:rFonts w:ascii="Arial" w:hAnsi="Arial" w:cs="Arial"/>
          <w:b/>
          <w:vertAlign w:val="superscript"/>
        </w:rPr>
        <w:t>28</w:t>
      </w:r>
      <w:r w:rsidR="00AA3EC8" w:rsidRPr="00D166D1">
        <w:rPr>
          <w:rFonts w:ascii="Arial" w:hAnsi="Arial" w:cs="Arial"/>
          <w:sz w:val="20"/>
          <w:vertAlign w:val="superscript"/>
        </w:rPr>
        <w:t xml:space="preserve"> </w:t>
      </w:r>
      <w:r w:rsidR="00AA3EC8" w:rsidRPr="00D166D1">
        <w:rPr>
          <w:rFonts w:ascii="Arial" w:hAnsi="Arial" w:cs="Arial"/>
          <w:sz w:val="20"/>
        </w:rPr>
        <w:t>Perf</w:t>
      </w:r>
      <w:r w:rsidR="00B41697">
        <w:rPr>
          <w:rFonts w:ascii="Arial" w:hAnsi="Arial" w:cs="Arial"/>
          <w:sz w:val="20"/>
        </w:rPr>
        <w:t>ekt</w:t>
      </w:r>
      <w:r w:rsidR="00AA3EC8" w:rsidRPr="00D166D1">
        <w:rPr>
          <w:rFonts w:ascii="Arial" w:hAnsi="Arial" w:cs="Arial"/>
          <w:sz w:val="20"/>
        </w:rPr>
        <w:t>: als andauern</w:t>
      </w:r>
      <w:r w:rsidR="00AA3EC8">
        <w:rPr>
          <w:rFonts w:ascii="Arial" w:hAnsi="Arial" w:cs="Arial"/>
          <w:sz w:val="20"/>
        </w:rPr>
        <w:t>d</w:t>
      </w:r>
      <w:r w:rsidR="00AA3EC8" w:rsidRPr="00D166D1">
        <w:rPr>
          <w:rFonts w:ascii="Arial" w:hAnsi="Arial" w:cs="Arial"/>
          <w:sz w:val="20"/>
        </w:rPr>
        <w:t>en Ritus eingeführt</w:t>
      </w:r>
      <w:r w:rsidR="00AA3EC8">
        <w:rPr>
          <w:rFonts w:ascii="Arial" w:hAnsi="Arial" w:cs="Arial"/>
          <w:sz w:val="20"/>
        </w:rPr>
        <w:t>.</w:t>
      </w:r>
      <w:r w:rsidR="00C4350F">
        <w:rPr>
          <w:rFonts w:ascii="Arial" w:hAnsi="Arial" w:cs="Arial"/>
          <w:sz w:val="20"/>
        </w:rPr>
        <w:br/>
      </w:r>
      <w:r w:rsidRPr="000F1AAF">
        <w:rPr>
          <w:rFonts w:ascii="Arial" w:hAnsi="Arial" w:cs="Arial"/>
          <w:b/>
          <w:vertAlign w:val="superscript"/>
        </w:rPr>
        <w:t>29</w:t>
      </w:r>
      <w:r w:rsidR="00230026" w:rsidRPr="00D166D1">
        <w:rPr>
          <w:rFonts w:ascii="Arial" w:hAnsi="Arial" w:cs="Arial"/>
          <w:sz w:val="20"/>
          <w:vertAlign w:val="superscript"/>
        </w:rPr>
        <w:t xml:space="preserve"> </w:t>
      </w:r>
      <w:r w:rsidR="000B6242">
        <w:rPr>
          <w:rFonts w:ascii="Arial" w:hAnsi="Arial" w:cs="Arial"/>
          <w:sz w:val="20"/>
        </w:rPr>
        <w:t xml:space="preserve">Da die Archäologen bei Ausgrabungen fast keine Überreste aus dieser Zeit fanden, dachte man Jericho sei zur Zeit Josuas gar nicht besiedelt gewesen. Doch die charakteristischen Erdwälle mit Bauresten bilden sich nur, wenn </w:t>
      </w:r>
      <w:r w:rsidR="00F201F4">
        <w:rPr>
          <w:rFonts w:ascii="Arial" w:hAnsi="Arial" w:cs="Arial"/>
          <w:sz w:val="20"/>
        </w:rPr>
        <w:t xml:space="preserve">stehende </w:t>
      </w:r>
      <w:r w:rsidR="000B6242">
        <w:rPr>
          <w:rFonts w:ascii="Arial" w:hAnsi="Arial" w:cs="Arial"/>
          <w:sz w:val="20"/>
        </w:rPr>
        <w:t>Stadtmauern vorhanden waren. Wenn diese aber eingestürzt waren, wie der biblische Bericht sagt, muss man davon ausgehen, dass die Baureste durch Bodenerosion zerstört wurden (65,III,236).</w:t>
      </w:r>
      <w:r w:rsidR="00915799">
        <w:rPr>
          <w:rFonts w:ascii="Arial" w:hAnsi="Arial" w:cs="Arial"/>
          <w:sz w:val="20"/>
        </w:rPr>
        <w:t xml:space="preserve"> - Manche fragen sich, wie ein Gott der Liebe die Ausrottung der Kanaaniter, Frauen, Männer, Kinder und Tiere, sowie die restlose Zerstörung ihrer Städte, anordnen konnte. In Gen 15,13-16</w:t>
      </w:r>
      <w:r w:rsidR="00F216D9">
        <w:rPr>
          <w:rFonts w:ascii="Arial" w:hAnsi="Arial" w:cs="Arial"/>
          <w:sz w:val="20"/>
        </w:rPr>
        <w:t xml:space="preserve"> und Dtn 20,18</w:t>
      </w:r>
      <w:r w:rsidR="00915799">
        <w:rPr>
          <w:rFonts w:ascii="Arial" w:hAnsi="Arial" w:cs="Arial"/>
          <w:sz w:val="20"/>
        </w:rPr>
        <w:t xml:space="preserve"> finden wir die Antwort. Es war ihr Götzendienst (rituelle Menschenopfer, Tempelprostitution, usw.) und ihre Unmoral (Homosexualität, Perversität, Gewalt, usw.) der den gerechten Zorn Gottes erregte, denn für Gott war dieser </w:t>
      </w:r>
      <w:r w:rsidR="009E4D70">
        <w:rPr>
          <w:rFonts w:ascii="Arial" w:hAnsi="Arial" w:cs="Arial"/>
          <w:sz w:val="20"/>
        </w:rPr>
        <w:t xml:space="preserve">abscheuliche </w:t>
      </w:r>
      <w:r w:rsidR="00915799">
        <w:rPr>
          <w:rFonts w:ascii="Arial" w:hAnsi="Arial" w:cs="Arial"/>
          <w:sz w:val="20"/>
        </w:rPr>
        <w:t xml:space="preserve">Götzendienst nicht nur eine persönliche Beleidigung (Röm 1,18-32), sondern er sah auch das Leiden der Opfer dieses Götzendienstes. Gott hatte fast 600 Jahre Geduld, bis er die Bestrafung der Kanaaniter durch Josua und seine Truppen anordnete. Denn </w:t>
      </w:r>
      <w:r w:rsidR="00915799" w:rsidRPr="00D166D1">
        <w:rPr>
          <w:rFonts w:ascii="Arial" w:hAnsi="Arial" w:cs="Arial"/>
          <w:sz w:val="20"/>
        </w:rPr>
        <w:t>"</w:t>
      </w:r>
      <w:r w:rsidR="00915799">
        <w:rPr>
          <w:rFonts w:ascii="Arial" w:hAnsi="Arial" w:cs="Arial"/>
          <w:sz w:val="20"/>
        </w:rPr>
        <w:t xml:space="preserve">der Herr ist </w:t>
      </w:r>
      <w:r w:rsidR="00915799" w:rsidRPr="00915799">
        <w:rPr>
          <w:rFonts w:ascii="Arial" w:hAnsi="Arial" w:cs="Arial"/>
          <w:i/>
          <w:iCs/>
          <w:sz w:val="20"/>
        </w:rPr>
        <w:t>langsam zum Zorn</w:t>
      </w:r>
      <w:r w:rsidR="00915799">
        <w:rPr>
          <w:rFonts w:ascii="Arial" w:hAnsi="Arial" w:cs="Arial"/>
          <w:sz w:val="20"/>
        </w:rPr>
        <w:t xml:space="preserve"> und groß an Gnade, der Schuld und Treubruch vergibt, aber keineswegs ungestraft lässt, der die Schuld der Väter heimsucht an den Kindern der dritten und vierten Generation</w:t>
      </w:r>
      <w:r w:rsidR="00915799" w:rsidRPr="00D166D1">
        <w:rPr>
          <w:rFonts w:ascii="Arial" w:hAnsi="Arial" w:cs="Arial"/>
          <w:sz w:val="20"/>
        </w:rPr>
        <w:t>"</w:t>
      </w:r>
      <w:r w:rsidR="00915799">
        <w:rPr>
          <w:rFonts w:ascii="Arial" w:hAnsi="Arial" w:cs="Arial"/>
          <w:sz w:val="20"/>
        </w:rPr>
        <w:t xml:space="preserve"> (Num 14,18). Die Kanaaniter hatten viel Zeit Buße zu tun, aber sie verharrten in ihrem Götzendienst. Wir finden dieses Prinzip Gottes von Geduld und Bestrafung öfters in der Geschichte. Die Inkas </w:t>
      </w:r>
      <w:r w:rsidR="009E4D70">
        <w:rPr>
          <w:rFonts w:ascii="Arial" w:hAnsi="Arial" w:cs="Arial"/>
          <w:sz w:val="20"/>
        </w:rPr>
        <w:t xml:space="preserve">z.B. </w:t>
      </w:r>
      <w:r w:rsidR="00915799">
        <w:rPr>
          <w:rFonts w:ascii="Arial" w:hAnsi="Arial" w:cs="Arial"/>
          <w:sz w:val="20"/>
        </w:rPr>
        <w:t xml:space="preserve">hatten ebenso grausame Rituale. </w:t>
      </w:r>
      <w:r w:rsidR="00915799" w:rsidRPr="00D166D1">
        <w:rPr>
          <w:rFonts w:ascii="Arial" w:hAnsi="Arial" w:cs="Arial"/>
          <w:sz w:val="20"/>
        </w:rPr>
        <w:t>"</w:t>
      </w:r>
      <w:r w:rsidR="00915799" w:rsidRPr="00915799">
        <w:rPr>
          <w:rFonts w:ascii="Arial" w:hAnsi="Arial" w:cs="Arial"/>
          <w:sz w:val="20"/>
        </w:rPr>
        <w:t>Auf dem Ampato und anderen Gipfeln der Anden wurden die Überreste von mehr als einem Dutzend Inka-Kindern entdeckt,</w:t>
      </w:r>
      <w:r w:rsidR="009E4D70">
        <w:rPr>
          <w:rFonts w:ascii="Arial" w:hAnsi="Arial" w:cs="Arial"/>
          <w:sz w:val="20"/>
        </w:rPr>
        <w:t xml:space="preserve"> </w:t>
      </w:r>
      <w:r w:rsidR="00915799" w:rsidRPr="00915799">
        <w:rPr>
          <w:rFonts w:ascii="Arial" w:hAnsi="Arial" w:cs="Arial"/>
          <w:sz w:val="20"/>
        </w:rPr>
        <w:t>die im Rahmen einer Capacocha-Zeremonie geopfert wurden. Diese archäologischen Funde liefern bereits</w:t>
      </w:r>
      <w:r w:rsidR="009E4D70">
        <w:rPr>
          <w:rFonts w:ascii="Arial" w:hAnsi="Arial" w:cs="Arial"/>
          <w:sz w:val="20"/>
        </w:rPr>
        <w:t xml:space="preserve"> </w:t>
      </w:r>
      <w:r w:rsidR="00915799" w:rsidRPr="00915799">
        <w:rPr>
          <w:rFonts w:ascii="Arial" w:hAnsi="Arial" w:cs="Arial"/>
          <w:sz w:val="20"/>
        </w:rPr>
        <w:t>wichtige Hinweise zum Ritual.</w:t>
      </w:r>
      <w:r w:rsidR="009E4D70">
        <w:rPr>
          <w:rFonts w:ascii="Arial" w:hAnsi="Arial" w:cs="Arial"/>
          <w:sz w:val="20"/>
        </w:rPr>
        <w:t xml:space="preserve"> </w:t>
      </w:r>
      <w:r w:rsidR="00915799" w:rsidRPr="00915799">
        <w:rPr>
          <w:rFonts w:ascii="Arial" w:hAnsi="Arial" w:cs="Arial"/>
          <w:sz w:val="20"/>
        </w:rPr>
        <w:t>Unter anderem ist nun bekannt, dass der Opferungsprozess nicht immer</w:t>
      </w:r>
      <w:r w:rsidR="009E4D70">
        <w:rPr>
          <w:rFonts w:ascii="Arial" w:hAnsi="Arial" w:cs="Arial"/>
          <w:sz w:val="20"/>
        </w:rPr>
        <w:t xml:space="preserve"> </w:t>
      </w:r>
      <w:r w:rsidR="00915799" w:rsidRPr="00915799">
        <w:rPr>
          <w:rFonts w:ascii="Arial" w:hAnsi="Arial" w:cs="Arial"/>
          <w:sz w:val="20"/>
        </w:rPr>
        <w:t xml:space="preserve">gleich und der Ablauf </w:t>
      </w:r>
      <w:r w:rsidR="00033341">
        <w:rPr>
          <w:rFonts w:ascii="Arial" w:hAnsi="Arial" w:cs="Arial"/>
          <w:sz w:val="20"/>
        </w:rPr>
        <w:t>w</w:t>
      </w:r>
      <w:r w:rsidR="00915799" w:rsidRPr="00915799">
        <w:rPr>
          <w:rFonts w:ascii="Arial" w:hAnsi="Arial" w:cs="Arial"/>
          <w:sz w:val="20"/>
        </w:rPr>
        <w:t xml:space="preserve">ahrscheinlich davon abhängig war, welchem Gott das Opfer dargebracht wurde. </w:t>
      </w:r>
      <w:r w:rsidR="00B672E9" w:rsidRPr="00B672E9">
        <w:rPr>
          <w:rFonts w:ascii="Arial" w:hAnsi="Arial" w:cs="Arial"/>
          <w:sz w:val="20"/>
        </w:rPr>
        <w:t>Sie</w:t>
      </w:r>
      <w:r w:rsidR="009E4D70">
        <w:rPr>
          <w:rFonts w:ascii="Arial" w:hAnsi="Arial" w:cs="Arial"/>
          <w:sz w:val="20"/>
        </w:rPr>
        <w:t xml:space="preserve"> </w:t>
      </w:r>
      <w:r w:rsidR="00B672E9" w:rsidRPr="00B672E9">
        <w:rPr>
          <w:rFonts w:ascii="Arial" w:hAnsi="Arial" w:cs="Arial"/>
          <w:sz w:val="20"/>
        </w:rPr>
        <w:t>wurden auf Felsen einfach ausgesetzt und erfroren oder wurden sogar erschlagen.</w:t>
      </w:r>
      <w:r w:rsidR="00B672E9">
        <w:rPr>
          <w:rFonts w:ascii="Arial" w:hAnsi="Arial" w:cs="Arial"/>
          <w:sz w:val="20"/>
        </w:rPr>
        <w:t xml:space="preserve"> </w:t>
      </w:r>
      <w:r w:rsidR="00033341">
        <w:rPr>
          <w:rFonts w:ascii="Arial" w:hAnsi="Arial" w:cs="Arial"/>
          <w:sz w:val="20"/>
        </w:rPr>
        <w:t>andere</w:t>
      </w:r>
      <w:r w:rsidR="00033341" w:rsidRPr="00033341">
        <w:rPr>
          <w:rFonts w:ascii="Arial" w:hAnsi="Arial" w:cs="Arial"/>
          <w:sz w:val="20"/>
        </w:rPr>
        <w:t xml:space="preserve"> wurden</w:t>
      </w:r>
      <w:r w:rsidR="009E4D70">
        <w:rPr>
          <w:rFonts w:ascii="Arial" w:hAnsi="Arial" w:cs="Arial"/>
          <w:sz w:val="20"/>
        </w:rPr>
        <w:t xml:space="preserve"> </w:t>
      </w:r>
      <w:r w:rsidR="00033341" w:rsidRPr="00033341">
        <w:rPr>
          <w:rFonts w:ascii="Arial" w:hAnsi="Arial" w:cs="Arial"/>
          <w:sz w:val="20"/>
        </w:rPr>
        <w:t>erdrosselt oder lebendig begraben, oder man schnitt ihnen die Kehle durch. Mehrere tausend Menschen, so</w:t>
      </w:r>
      <w:r w:rsidR="009E4D70">
        <w:rPr>
          <w:rFonts w:ascii="Arial" w:hAnsi="Arial" w:cs="Arial"/>
          <w:sz w:val="20"/>
        </w:rPr>
        <w:t xml:space="preserve"> </w:t>
      </w:r>
      <w:r w:rsidR="00033341" w:rsidRPr="00033341">
        <w:rPr>
          <w:rFonts w:ascii="Arial" w:hAnsi="Arial" w:cs="Arial"/>
          <w:sz w:val="20"/>
        </w:rPr>
        <w:t>schätzen Forscher, starben so Jahr für Jahr.</w:t>
      </w:r>
      <w:r w:rsidR="00033341">
        <w:rPr>
          <w:rFonts w:ascii="Arial" w:hAnsi="Arial" w:cs="Arial"/>
          <w:sz w:val="20"/>
        </w:rPr>
        <w:t xml:space="preserve"> </w:t>
      </w:r>
      <w:r w:rsidR="00915799" w:rsidRPr="00915799">
        <w:rPr>
          <w:rFonts w:ascii="Arial" w:hAnsi="Arial" w:cs="Arial"/>
          <w:sz w:val="20"/>
        </w:rPr>
        <w:t>Manche Kinder wurden lebendig begraben, andere erwürgt,</w:t>
      </w:r>
      <w:r w:rsidR="009E4D70">
        <w:rPr>
          <w:rFonts w:ascii="Arial" w:hAnsi="Arial" w:cs="Arial"/>
          <w:sz w:val="20"/>
        </w:rPr>
        <w:t xml:space="preserve"> </w:t>
      </w:r>
      <w:r w:rsidR="00915799" w:rsidRPr="00915799">
        <w:rPr>
          <w:rFonts w:ascii="Arial" w:hAnsi="Arial" w:cs="Arial"/>
          <w:sz w:val="20"/>
        </w:rPr>
        <w:t>manchen wurde das Herz aus dem Leib geschnitten</w:t>
      </w:r>
      <w:r w:rsidR="001B0466">
        <w:rPr>
          <w:rFonts w:ascii="Arial" w:hAnsi="Arial" w:cs="Arial"/>
          <w:sz w:val="20"/>
        </w:rPr>
        <w:t xml:space="preserve">. </w:t>
      </w:r>
      <w:r w:rsidR="001B0466" w:rsidRPr="001B0466">
        <w:rPr>
          <w:rFonts w:ascii="Arial" w:hAnsi="Arial" w:cs="Arial"/>
          <w:sz w:val="20"/>
        </w:rPr>
        <w:t xml:space="preserve">Offenbar wurden sie für ihre Opferung </w:t>
      </w:r>
      <w:r w:rsidR="00B672E9">
        <w:rPr>
          <w:rFonts w:ascii="Arial" w:hAnsi="Arial" w:cs="Arial"/>
          <w:sz w:val="20"/>
        </w:rPr>
        <w:t>vorher</w:t>
      </w:r>
      <w:r w:rsidR="009E4D70">
        <w:rPr>
          <w:rFonts w:ascii="Arial" w:hAnsi="Arial" w:cs="Arial"/>
          <w:sz w:val="20"/>
        </w:rPr>
        <w:t xml:space="preserve"> </w:t>
      </w:r>
      <w:r w:rsidR="001B0466" w:rsidRPr="001B0466">
        <w:rPr>
          <w:rFonts w:ascii="Arial" w:hAnsi="Arial" w:cs="Arial"/>
          <w:sz w:val="20"/>
        </w:rPr>
        <w:t>regelrecht</w:t>
      </w:r>
      <w:r w:rsidR="00033341">
        <w:rPr>
          <w:rFonts w:ascii="Arial" w:hAnsi="Arial" w:cs="Arial"/>
          <w:sz w:val="20"/>
        </w:rPr>
        <w:t xml:space="preserve"> gemästet.</w:t>
      </w:r>
      <w:r w:rsidR="00033341" w:rsidRPr="00D166D1">
        <w:rPr>
          <w:rFonts w:ascii="Arial" w:hAnsi="Arial" w:cs="Arial"/>
          <w:sz w:val="20"/>
        </w:rPr>
        <w:t>"</w:t>
      </w:r>
      <w:r w:rsidR="001B0466" w:rsidRPr="001B0466">
        <w:rPr>
          <w:rFonts w:ascii="Arial" w:hAnsi="Arial" w:cs="Arial"/>
          <w:sz w:val="20"/>
        </w:rPr>
        <w:t xml:space="preserve"> </w:t>
      </w:r>
      <w:r w:rsidR="00915799" w:rsidRPr="0053664B">
        <w:rPr>
          <w:rFonts w:ascii="Arial" w:hAnsi="Arial" w:cs="Arial"/>
          <w:sz w:val="16"/>
          <w:szCs w:val="16"/>
        </w:rPr>
        <w:t>(</w:t>
      </w:r>
      <w:hyperlink r:id="rId167" w:history="1">
        <w:r w:rsidR="00B672E9" w:rsidRPr="0053664B">
          <w:rPr>
            <w:rStyle w:val="Hyperlink"/>
            <w:rFonts w:ascii="Arial" w:hAnsi="Arial" w:cs="Arial"/>
            <w:sz w:val="16"/>
            <w:szCs w:val="16"/>
          </w:rPr>
          <w:t>Menschenopfer der Inka: Die Jungfrau aus dem Eis bekommt ein Gesicht | National Geographic</w:t>
        </w:r>
      </w:hyperlink>
      <w:r w:rsidR="00915799" w:rsidRPr="0053664B">
        <w:rPr>
          <w:rFonts w:ascii="Arial" w:hAnsi="Arial" w:cs="Arial"/>
          <w:sz w:val="16"/>
          <w:szCs w:val="16"/>
        </w:rPr>
        <w:t>)</w:t>
      </w:r>
      <w:r w:rsidR="00915799">
        <w:rPr>
          <w:rFonts w:ascii="Arial" w:hAnsi="Arial" w:cs="Arial"/>
          <w:sz w:val="20"/>
        </w:rPr>
        <w:t>. Die Inkas bekamen 100 Jahre Zeit zur Buße, nützten sie aber nicht und wurden durch die Spanier ausgerottet.</w:t>
      </w:r>
      <w:r w:rsidR="00B861A1">
        <w:rPr>
          <w:rFonts w:ascii="Arial" w:hAnsi="Arial" w:cs="Arial"/>
          <w:sz w:val="20"/>
        </w:rPr>
        <w:t xml:space="preserve"> Auch für den </w:t>
      </w:r>
      <w:r w:rsidR="009E4D70">
        <w:rPr>
          <w:rFonts w:ascii="Arial" w:hAnsi="Arial" w:cs="Arial"/>
          <w:sz w:val="20"/>
        </w:rPr>
        <w:t xml:space="preserve">sowjetischen </w:t>
      </w:r>
      <w:r w:rsidR="00B861A1">
        <w:rPr>
          <w:rFonts w:ascii="Arial" w:hAnsi="Arial" w:cs="Arial"/>
          <w:sz w:val="20"/>
        </w:rPr>
        <w:t>Kommunismus und den Nationalsozialismus g</w:t>
      </w:r>
      <w:r w:rsidR="0043346F">
        <w:rPr>
          <w:rFonts w:ascii="Arial" w:hAnsi="Arial" w:cs="Arial"/>
          <w:sz w:val="20"/>
        </w:rPr>
        <w:t>alt</w:t>
      </w:r>
      <w:r w:rsidR="00B861A1">
        <w:rPr>
          <w:rFonts w:ascii="Arial" w:hAnsi="Arial" w:cs="Arial"/>
          <w:sz w:val="20"/>
        </w:rPr>
        <w:t xml:space="preserve"> das gleiche Prinzip. Und auch dem modernen </w:t>
      </w:r>
      <w:r w:rsidR="003A7C22">
        <w:rPr>
          <w:rFonts w:ascii="Arial" w:hAnsi="Arial" w:cs="Arial"/>
          <w:sz w:val="20"/>
        </w:rPr>
        <w:t xml:space="preserve">westlichen </w:t>
      </w:r>
      <w:r w:rsidR="00B861A1">
        <w:rPr>
          <w:rFonts w:ascii="Arial" w:hAnsi="Arial" w:cs="Arial"/>
          <w:sz w:val="20"/>
        </w:rPr>
        <w:t>Raubtier</w:t>
      </w:r>
      <w:r w:rsidR="0053664B">
        <w:rPr>
          <w:rFonts w:ascii="Arial" w:hAnsi="Arial" w:cs="Arial"/>
          <w:sz w:val="20"/>
        </w:rPr>
        <w:t>-K</w:t>
      </w:r>
      <w:r w:rsidR="00B861A1">
        <w:rPr>
          <w:rFonts w:ascii="Arial" w:hAnsi="Arial" w:cs="Arial"/>
          <w:sz w:val="20"/>
        </w:rPr>
        <w:t>apitalismus wird es so ergehen.</w:t>
      </w:r>
      <w:r w:rsidR="00915799">
        <w:rPr>
          <w:rFonts w:ascii="Arial" w:hAnsi="Arial" w:cs="Arial"/>
          <w:sz w:val="20"/>
        </w:rPr>
        <w:t xml:space="preserve"> </w:t>
      </w:r>
      <w:r w:rsidR="00C4350F">
        <w:rPr>
          <w:rFonts w:ascii="Arial" w:hAnsi="Arial" w:cs="Arial"/>
          <w:sz w:val="20"/>
        </w:rPr>
        <w:br/>
      </w:r>
      <w:r w:rsidRPr="000F1AAF">
        <w:rPr>
          <w:rFonts w:ascii="Arial" w:hAnsi="Arial" w:cs="Arial"/>
          <w:b/>
          <w:vertAlign w:val="superscript"/>
        </w:rPr>
        <w:t>30</w:t>
      </w:r>
      <w:r w:rsidR="00341AF6" w:rsidRPr="00D166D1">
        <w:rPr>
          <w:rFonts w:ascii="Arial" w:hAnsi="Arial" w:cs="Arial"/>
          <w:sz w:val="20"/>
          <w:vertAlign w:val="superscript"/>
        </w:rPr>
        <w:t xml:space="preserve"> </w:t>
      </w:r>
      <w:r w:rsidR="00341AF6">
        <w:rPr>
          <w:rFonts w:ascii="Arial" w:hAnsi="Arial" w:cs="Arial"/>
          <w:sz w:val="20"/>
        </w:rPr>
        <w:t xml:space="preserve">Die Entrückung von Henoch </w:t>
      </w:r>
      <w:r w:rsidR="00341AF6" w:rsidRPr="00341AF6">
        <w:rPr>
          <w:rFonts w:ascii="Arial" w:hAnsi="Arial" w:cs="Arial"/>
          <w:b/>
          <w:bCs/>
          <w:sz w:val="20"/>
        </w:rPr>
        <w:t>vor</w:t>
      </w:r>
      <w:r w:rsidR="00341AF6">
        <w:rPr>
          <w:rFonts w:ascii="Arial" w:hAnsi="Arial" w:cs="Arial"/>
          <w:sz w:val="20"/>
        </w:rPr>
        <w:t xml:space="preserve"> der Sintflut, wird manchmal als Beweis angeführt, dass auch die Entrückung der Gemeinde </w:t>
      </w:r>
      <w:r w:rsidR="00341AF6" w:rsidRPr="00341AF6">
        <w:rPr>
          <w:rFonts w:ascii="Arial" w:hAnsi="Arial" w:cs="Arial"/>
          <w:b/>
          <w:bCs/>
          <w:sz w:val="20"/>
        </w:rPr>
        <w:t>vor</w:t>
      </w:r>
      <w:r w:rsidR="00341AF6">
        <w:rPr>
          <w:rFonts w:ascii="Arial" w:hAnsi="Arial" w:cs="Arial"/>
          <w:sz w:val="20"/>
        </w:rPr>
        <w:t xml:space="preserve"> der großen Drangsal stattfindet, währenddessen Noah durch die Sintflut hindurchgerettet wurde, wie auch der Überrest Israels in der Zukunft durch große Drangsal gehen muss. Doch die Entrückung ist ein Geheimnis, dass im AT nicht geoffenbart ist. Außerdem lebte Henoch einige Generationen vor Noah</w:t>
      </w:r>
      <w:r w:rsidR="00112737">
        <w:rPr>
          <w:rFonts w:ascii="Arial" w:hAnsi="Arial" w:cs="Arial"/>
          <w:sz w:val="20"/>
        </w:rPr>
        <w:t>, was diesen Vergleich auch nicht zulässt</w:t>
      </w:r>
      <w:r w:rsidR="00341AF6">
        <w:rPr>
          <w:rFonts w:ascii="Arial" w:hAnsi="Arial" w:cs="Arial"/>
          <w:sz w:val="20"/>
        </w:rPr>
        <w:t>.</w:t>
      </w:r>
    </w:p>
    <w:p w14:paraId="302402E4" w14:textId="050CCC86" w:rsidR="007829D4" w:rsidRDefault="009140B4" w:rsidP="00080DD4">
      <w:pPr>
        <w:rPr>
          <w:rFonts w:ascii="Arial" w:hAnsi="Arial" w:cs="Arial"/>
          <w:sz w:val="20"/>
        </w:rPr>
      </w:pPr>
      <w:r w:rsidRPr="000F1AAF">
        <w:rPr>
          <w:rFonts w:ascii="Arial" w:hAnsi="Arial" w:cs="Arial"/>
          <w:b/>
          <w:vertAlign w:val="superscript"/>
        </w:rPr>
        <w:t>3</w:t>
      </w:r>
      <w:r>
        <w:rPr>
          <w:rFonts w:ascii="Arial" w:hAnsi="Arial" w:cs="Arial"/>
          <w:b/>
          <w:vertAlign w:val="superscript"/>
        </w:rPr>
        <w:t>1</w:t>
      </w:r>
      <w:r w:rsidRPr="00D166D1">
        <w:rPr>
          <w:rFonts w:ascii="Arial" w:hAnsi="Arial" w:cs="Arial"/>
          <w:sz w:val="20"/>
          <w:vertAlign w:val="superscript"/>
        </w:rPr>
        <w:t xml:space="preserve"> </w:t>
      </w:r>
      <w:r>
        <w:rPr>
          <w:rFonts w:ascii="Arial" w:hAnsi="Arial" w:cs="Arial"/>
          <w:sz w:val="20"/>
        </w:rPr>
        <w:t>Deshalb, weil auch Sara so wie Abraham</w:t>
      </w:r>
      <w:r w:rsidR="00BC3604">
        <w:rPr>
          <w:rFonts w:ascii="Arial" w:hAnsi="Arial" w:cs="Arial"/>
          <w:sz w:val="20"/>
        </w:rPr>
        <w:t>,</w:t>
      </w:r>
      <w:r>
        <w:rPr>
          <w:rFonts w:ascii="Arial" w:hAnsi="Arial" w:cs="Arial"/>
          <w:sz w:val="20"/>
        </w:rPr>
        <w:t xml:space="preserve"> </w:t>
      </w:r>
      <w:r w:rsidR="0053664B">
        <w:rPr>
          <w:rFonts w:ascii="Arial" w:hAnsi="Arial" w:cs="Arial"/>
          <w:sz w:val="20"/>
        </w:rPr>
        <w:t>nach vorherigem Unglauben</w:t>
      </w:r>
      <w:r>
        <w:rPr>
          <w:rFonts w:ascii="Arial" w:hAnsi="Arial" w:cs="Arial"/>
          <w:sz w:val="20"/>
        </w:rPr>
        <w:t xml:space="preserve"> (Gen 17,17; 18,11-12), doch </w:t>
      </w:r>
      <w:r w:rsidR="004C5963">
        <w:rPr>
          <w:rFonts w:ascii="Arial" w:hAnsi="Arial" w:cs="Arial"/>
          <w:sz w:val="20"/>
        </w:rPr>
        <w:t xml:space="preserve">beide </w:t>
      </w:r>
      <w:r>
        <w:rPr>
          <w:rFonts w:ascii="Arial" w:hAnsi="Arial" w:cs="Arial"/>
          <w:sz w:val="20"/>
        </w:rPr>
        <w:t>Glauben bewiesen</w:t>
      </w:r>
      <w:r w:rsidR="004C5963">
        <w:rPr>
          <w:rFonts w:ascii="Arial" w:hAnsi="Arial" w:cs="Arial"/>
          <w:sz w:val="20"/>
        </w:rPr>
        <w:t xml:space="preserve"> haben</w:t>
      </w:r>
      <w:r w:rsidR="00F62E1D">
        <w:rPr>
          <w:rFonts w:ascii="Arial" w:hAnsi="Arial" w:cs="Arial"/>
          <w:sz w:val="20"/>
        </w:rPr>
        <w:t xml:space="preserve"> (94,z.St.)</w:t>
      </w:r>
      <w:r>
        <w:rPr>
          <w:rFonts w:ascii="Arial" w:hAnsi="Arial" w:cs="Arial"/>
          <w:sz w:val="20"/>
        </w:rPr>
        <w:t>, indem sie miteinander Geschlechtsverkehr hatten.</w:t>
      </w:r>
    </w:p>
    <w:p w14:paraId="4D30A9AC" w14:textId="428D5E81" w:rsidR="00F26EFE" w:rsidRDefault="007829D4" w:rsidP="00A854DA">
      <w:pPr>
        <w:rPr>
          <w:rFonts w:ascii="Arial" w:hAnsi="Arial" w:cs="Arial"/>
          <w:color w:val="000000"/>
          <w:sz w:val="20"/>
        </w:rPr>
      </w:pPr>
      <w:r w:rsidRPr="000F1AAF">
        <w:rPr>
          <w:rFonts w:ascii="Arial" w:hAnsi="Arial" w:cs="Arial"/>
          <w:b/>
          <w:vertAlign w:val="superscript"/>
        </w:rPr>
        <w:t>3</w:t>
      </w:r>
      <w:r>
        <w:rPr>
          <w:rFonts w:ascii="Arial" w:hAnsi="Arial" w:cs="Arial"/>
          <w:b/>
          <w:vertAlign w:val="superscript"/>
        </w:rPr>
        <w:t>2</w:t>
      </w:r>
      <w:r w:rsidRPr="00D166D1">
        <w:rPr>
          <w:rFonts w:ascii="Arial" w:hAnsi="Arial" w:cs="Arial"/>
          <w:sz w:val="20"/>
          <w:vertAlign w:val="superscript"/>
        </w:rPr>
        <w:t xml:space="preserve"> </w:t>
      </w:r>
      <w:r>
        <w:rPr>
          <w:rFonts w:ascii="Arial" w:hAnsi="Arial" w:cs="Arial"/>
          <w:sz w:val="20"/>
        </w:rPr>
        <w:t xml:space="preserve">Noah bereitete die Arche zur Rettung nicht nur für sich selbst - wie Gott es ihm ursprünglich sagte (Gen 6,14; hebr. w.: </w:t>
      </w:r>
      <w:r w:rsidRPr="00D166D1">
        <w:rPr>
          <w:rFonts w:ascii="Arial" w:hAnsi="Arial" w:cs="Arial"/>
          <w:sz w:val="20"/>
        </w:rPr>
        <w:t>"</w:t>
      </w:r>
      <w:r w:rsidRPr="00F26EFE">
        <w:rPr>
          <w:rFonts w:ascii="Arial" w:hAnsi="Arial" w:cs="Arial"/>
          <w:i/>
          <w:iCs/>
          <w:sz w:val="20"/>
        </w:rPr>
        <w:t>für dich</w:t>
      </w:r>
      <w:r>
        <w:rPr>
          <w:rFonts w:ascii="Arial" w:hAnsi="Arial" w:cs="Arial"/>
          <w:sz w:val="20"/>
        </w:rPr>
        <w:t>…</w:t>
      </w:r>
      <w:r w:rsidRPr="00D166D1">
        <w:rPr>
          <w:rFonts w:ascii="Arial" w:hAnsi="Arial" w:cs="Arial"/>
          <w:sz w:val="20"/>
        </w:rPr>
        <w:t>"</w:t>
      </w:r>
      <w:r w:rsidR="00F26EFE">
        <w:rPr>
          <w:rFonts w:ascii="Arial" w:hAnsi="Arial" w:cs="Arial"/>
          <w:sz w:val="20"/>
        </w:rPr>
        <w:t xml:space="preserve">, und Gen 6,18 </w:t>
      </w:r>
      <w:r w:rsidR="00F26EFE" w:rsidRPr="00D166D1">
        <w:rPr>
          <w:rFonts w:ascii="Arial" w:hAnsi="Arial" w:cs="Arial"/>
          <w:sz w:val="20"/>
        </w:rPr>
        <w:t>"</w:t>
      </w:r>
      <w:r w:rsidR="00F26EFE">
        <w:rPr>
          <w:rFonts w:ascii="Arial" w:hAnsi="Arial" w:cs="Arial"/>
          <w:sz w:val="20"/>
        </w:rPr>
        <w:t xml:space="preserve">mit </w:t>
      </w:r>
      <w:r w:rsidR="00F26EFE" w:rsidRPr="00F26EFE">
        <w:rPr>
          <w:rFonts w:ascii="Arial" w:hAnsi="Arial" w:cs="Arial"/>
          <w:i/>
          <w:iCs/>
          <w:sz w:val="20"/>
        </w:rPr>
        <w:t>dir</w:t>
      </w:r>
      <w:r w:rsidR="00F26EFE">
        <w:rPr>
          <w:rFonts w:ascii="Arial" w:hAnsi="Arial" w:cs="Arial"/>
          <w:sz w:val="20"/>
        </w:rPr>
        <w:t>…</w:t>
      </w:r>
      <w:r w:rsidR="00F26EFE" w:rsidRPr="00D166D1">
        <w:rPr>
          <w:rFonts w:ascii="Arial" w:hAnsi="Arial" w:cs="Arial"/>
          <w:sz w:val="20"/>
        </w:rPr>
        <w:t>"</w:t>
      </w:r>
      <w:r>
        <w:rPr>
          <w:rFonts w:ascii="Arial" w:hAnsi="Arial" w:cs="Arial"/>
          <w:sz w:val="20"/>
        </w:rPr>
        <w:t xml:space="preserve">) - sondern im Glauben auch für sein ganzes Haus. </w:t>
      </w:r>
      <w:r w:rsidR="0053664B">
        <w:rPr>
          <w:rFonts w:ascii="Arial" w:hAnsi="Arial" w:cs="Arial"/>
          <w:sz w:val="20"/>
        </w:rPr>
        <w:t>Zum Zeitpunkt,</w:t>
      </w:r>
      <w:r>
        <w:rPr>
          <w:rFonts w:ascii="Arial" w:hAnsi="Arial" w:cs="Arial"/>
          <w:sz w:val="20"/>
        </w:rPr>
        <w:t xml:space="preserve"> als er mit dem Bau der Arche begann, war nur er gerecht in Gottes Augen (Gen 6,8-9). Doch Gott hatte in seiner erwählenden Gnade schon die Rettung des ganzen Hauses vorherbestimmt (Gen 6,18), was dann dazu führte, dass auch sein ganzes Haus seiner Predigt (2Pet 2,5) glaubte und in die Arche stieg. Hier haben wir wieder die logische Unvereinbarkeit von Gottes souveräner Erwählung und der Verantwortung des Menschen. </w:t>
      </w:r>
      <w:r w:rsidR="00A854DA">
        <w:rPr>
          <w:rFonts w:ascii="Arial" w:hAnsi="Arial" w:cs="Arial"/>
          <w:sz w:val="20"/>
        </w:rPr>
        <w:t xml:space="preserve">- </w:t>
      </w:r>
      <w:r w:rsidR="00A854DA">
        <w:rPr>
          <w:rFonts w:ascii="Arial" w:hAnsi="Arial" w:cs="Arial"/>
          <w:color w:val="000000"/>
          <w:sz w:val="20"/>
        </w:rPr>
        <w:t xml:space="preserve">Auch in Gen 18,19 kommt die vorherbestimmende Erwählung klar zum Ausdruck: Es heißt dort nämlich über Abraham </w:t>
      </w:r>
      <w:r w:rsidR="00A854DA" w:rsidRPr="00E43B3C">
        <w:rPr>
          <w:rFonts w:ascii="Arial" w:hAnsi="Arial" w:cs="Arial"/>
          <w:b/>
          <w:bCs/>
          <w:color w:val="000000"/>
          <w:sz w:val="20"/>
        </w:rPr>
        <w:t>nicht</w:t>
      </w:r>
      <w:r w:rsidR="00A854DA">
        <w:rPr>
          <w:rFonts w:ascii="Arial" w:hAnsi="Arial" w:cs="Arial"/>
          <w:color w:val="000000"/>
          <w:sz w:val="20"/>
        </w:rPr>
        <w:t xml:space="preserve">: </w:t>
      </w:r>
      <w:r w:rsidR="00A854DA" w:rsidRPr="00D166D1">
        <w:rPr>
          <w:rFonts w:ascii="Arial" w:hAnsi="Arial" w:cs="Arial"/>
          <w:color w:val="000000"/>
          <w:sz w:val="20"/>
        </w:rPr>
        <w:t>"</w:t>
      </w:r>
      <w:r w:rsidR="00A854DA">
        <w:rPr>
          <w:rFonts w:ascii="Arial" w:hAnsi="Arial" w:cs="Arial"/>
          <w:color w:val="000000"/>
          <w:sz w:val="20"/>
        </w:rPr>
        <w:t xml:space="preserve">Denn ich habe (vorher) erkannt (bzw. gewusst), </w:t>
      </w:r>
      <w:r w:rsidR="00A854DA" w:rsidRPr="00E43B3C">
        <w:rPr>
          <w:rFonts w:ascii="Arial" w:hAnsi="Arial" w:cs="Arial"/>
          <w:b/>
          <w:bCs/>
          <w:color w:val="000000"/>
          <w:sz w:val="20"/>
        </w:rPr>
        <w:t>dass</w:t>
      </w:r>
      <w:r w:rsidR="00A854DA">
        <w:rPr>
          <w:rFonts w:ascii="Arial" w:hAnsi="Arial" w:cs="Arial"/>
          <w:color w:val="000000"/>
          <w:sz w:val="20"/>
        </w:rPr>
        <w:t xml:space="preserve"> er</w:t>
      </w:r>
      <w:r w:rsidR="007778DE">
        <w:rPr>
          <w:rFonts w:ascii="Arial" w:hAnsi="Arial" w:cs="Arial"/>
          <w:color w:val="000000"/>
          <w:sz w:val="20"/>
        </w:rPr>
        <w:t xml:space="preserve"> seinem Haus befehle</w:t>
      </w:r>
      <w:r w:rsidR="00A854DA">
        <w:rPr>
          <w:rFonts w:ascii="Arial" w:hAnsi="Arial" w:cs="Arial"/>
          <w:color w:val="000000"/>
          <w:sz w:val="20"/>
        </w:rPr>
        <w:t>…</w:t>
      </w:r>
      <w:r w:rsidR="00A854DA" w:rsidRPr="00D166D1">
        <w:rPr>
          <w:rFonts w:ascii="Arial" w:hAnsi="Arial" w:cs="Arial"/>
          <w:color w:val="000000"/>
          <w:sz w:val="20"/>
        </w:rPr>
        <w:t>"</w:t>
      </w:r>
      <w:r w:rsidR="00A854DA">
        <w:rPr>
          <w:rFonts w:ascii="Arial" w:hAnsi="Arial" w:cs="Arial"/>
          <w:color w:val="000000"/>
          <w:sz w:val="20"/>
        </w:rPr>
        <w:t xml:space="preserve">, sondern: </w:t>
      </w:r>
      <w:r w:rsidR="00A854DA" w:rsidRPr="00D166D1">
        <w:rPr>
          <w:rFonts w:ascii="Arial" w:hAnsi="Arial" w:cs="Arial"/>
          <w:color w:val="000000"/>
          <w:sz w:val="20"/>
        </w:rPr>
        <w:t>"</w:t>
      </w:r>
      <w:r w:rsidR="00A854DA">
        <w:rPr>
          <w:rFonts w:ascii="Arial" w:hAnsi="Arial" w:cs="Arial"/>
          <w:color w:val="000000"/>
          <w:sz w:val="20"/>
        </w:rPr>
        <w:t xml:space="preserve">Denn ich habe </w:t>
      </w:r>
      <w:r w:rsidR="00A854DA" w:rsidRPr="00E43B3C">
        <w:rPr>
          <w:rFonts w:ascii="Arial" w:hAnsi="Arial" w:cs="Arial"/>
          <w:b/>
          <w:bCs/>
          <w:color w:val="000000"/>
          <w:sz w:val="20"/>
        </w:rPr>
        <w:t>ihn</w:t>
      </w:r>
      <w:r w:rsidR="00A854DA">
        <w:rPr>
          <w:rFonts w:ascii="Arial" w:hAnsi="Arial" w:cs="Arial"/>
          <w:color w:val="000000"/>
          <w:sz w:val="20"/>
        </w:rPr>
        <w:t xml:space="preserve"> erkannt, </w:t>
      </w:r>
      <w:r w:rsidR="00A854DA" w:rsidRPr="00E43B3C">
        <w:rPr>
          <w:rFonts w:ascii="Arial" w:hAnsi="Arial" w:cs="Arial"/>
          <w:b/>
          <w:bCs/>
          <w:color w:val="000000"/>
          <w:sz w:val="20"/>
        </w:rPr>
        <w:t>damit</w:t>
      </w:r>
      <w:r w:rsidR="00A854DA">
        <w:rPr>
          <w:rFonts w:ascii="Arial" w:hAnsi="Arial" w:cs="Arial"/>
          <w:color w:val="000000"/>
          <w:sz w:val="20"/>
        </w:rPr>
        <w:t xml:space="preserve"> er </w:t>
      </w:r>
      <w:r w:rsidR="00F26EFE">
        <w:rPr>
          <w:rFonts w:ascii="Arial" w:hAnsi="Arial" w:cs="Arial"/>
          <w:color w:val="000000"/>
          <w:sz w:val="20"/>
        </w:rPr>
        <w:t>seinem</w:t>
      </w:r>
      <w:r w:rsidR="00A854DA">
        <w:rPr>
          <w:rFonts w:ascii="Arial" w:hAnsi="Arial" w:cs="Arial"/>
          <w:color w:val="000000"/>
          <w:sz w:val="20"/>
        </w:rPr>
        <w:t xml:space="preserve"> Haus befehle…</w:t>
      </w:r>
      <w:r w:rsidR="00A854DA" w:rsidRPr="00D166D1">
        <w:rPr>
          <w:rFonts w:ascii="Arial" w:hAnsi="Arial" w:cs="Arial"/>
          <w:color w:val="000000"/>
          <w:sz w:val="20"/>
        </w:rPr>
        <w:t>"</w:t>
      </w:r>
      <w:r w:rsidR="00A854DA">
        <w:rPr>
          <w:rFonts w:ascii="Arial" w:hAnsi="Arial" w:cs="Arial"/>
          <w:color w:val="000000"/>
          <w:sz w:val="20"/>
        </w:rPr>
        <w:t>. Vorherbestimmende Erwählung und menschliche Verantwortung kommen also auch dort zum Ausdruck, ebenso in Jer 1,5.</w:t>
      </w:r>
    </w:p>
    <w:p w14:paraId="3E8227C4" w14:textId="5F1B9F98" w:rsidR="00A854DA" w:rsidRDefault="00F26EFE" w:rsidP="00A854DA">
      <w:pPr>
        <w:rPr>
          <w:rFonts w:ascii="Arial" w:hAnsi="Arial" w:cs="Arial"/>
          <w:color w:val="000000"/>
          <w:sz w:val="20"/>
        </w:rPr>
      </w:pPr>
      <w:r w:rsidRPr="000F1AAF">
        <w:rPr>
          <w:rFonts w:ascii="Arial" w:hAnsi="Arial" w:cs="Arial"/>
          <w:b/>
          <w:vertAlign w:val="superscript"/>
        </w:rPr>
        <w:t>3</w:t>
      </w:r>
      <w:r>
        <w:rPr>
          <w:rFonts w:ascii="Arial" w:hAnsi="Arial" w:cs="Arial"/>
          <w:b/>
          <w:vertAlign w:val="superscript"/>
        </w:rPr>
        <w:t>3</w:t>
      </w:r>
      <w:r w:rsidRPr="00D166D1">
        <w:rPr>
          <w:rFonts w:ascii="Arial" w:hAnsi="Arial" w:cs="Arial"/>
          <w:sz w:val="20"/>
          <w:vertAlign w:val="superscript"/>
        </w:rPr>
        <w:t xml:space="preserve"> </w:t>
      </w:r>
      <w:r>
        <w:rPr>
          <w:rFonts w:ascii="Arial" w:hAnsi="Arial" w:cs="Arial"/>
          <w:sz w:val="20"/>
        </w:rPr>
        <w:t xml:space="preserve">Auch Rahab konnte durch ihren Glauben ihr ganzes Haus zur Errettung führen (Jos 2,9-13.18-19; 6,25). Doch auch da mussten ihre </w:t>
      </w:r>
      <w:r w:rsidR="00D5491A">
        <w:rPr>
          <w:rFonts w:ascii="Arial" w:hAnsi="Arial" w:cs="Arial"/>
          <w:sz w:val="20"/>
        </w:rPr>
        <w:t>V</w:t>
      </w:r>
      <w:r>
        <w:rPr>
          <w:rFonts w:ascii="Arial" w:hAnsi="Arial" w:cs="Arial"/>
          <w:sz w:val="20"/>
        </w:rPr>
        <w:t xml:space="preserve">erwandten mit ihr im Haus bleiben, um wirklich gerettet zu werden. Es gibt den allgemeinen Willen Gottes ganze Häuser aufgrund von Glauben zu erretten (Joh 4,53; Apg </w:t>
      </w:r>
      <w:r w:rsidR="005D5208">
        <w:rPr>
          <w:rFonts w:ascii="Arial" w:hAnsi="Arial" w:cs="Arial"/>
          <w:sz w:val="20"/>
        </w:rPr>
        <w:t xml:space="preserve">16,15; </w:t>
      </w:r>
      <w:r>
        <w:rPr>
          <w:rFonts w:ascii="Arial" w:hAnsi="Arial" w:cs="Arial"/>
          <w:sz w:val="20"/>
        </w:rPr>
        <w:t xml:space="preserve">18,8) und den speziellen Willen Gottes, wo er dies schon </w:t>
      </w:r>
      <w:r w:rsidR="007778DE">
        <w:rPr>
          <w:rFonts w:ascii="Arial" w:hAnsi="Arial" w:cs="Arial"/>
          <w:sz w:val="20"/>
        </w:rPr>
        <w:t>im Vorhinein</w:t>
      </w:r>
      <w:r>
        <w:rPr>
          <w:rFonts w:ascii="Arial" w:hAnsi="Arial" w:cs="Arial"/>
          <w:sz w:val="20"/>
        </w:rPr>
        <w:t xml:space="preserve"> verspricht (Apg 11,14; 16,31). Doch niemand kann die Sicherheit haben, dass sein ganzes Haus errettet wird (1Kor 7,16).</w:t>
      </w:r>
    </w:p>
    <w:p w14:paraId="0063FC5B" w14:textId="77777777" w:rsidR="00A854DA" w:rsidRPr="00A854DA" w:rsidRDefault="00A854DA" w:rsidP="00A854DA">
      <w:pPr>
        <w:rPr>
          <w:rFonts w:ascii="Arial" w:hAnsi="Arial" w:cs="Arial"/>
          <w:color w:val="000000"/>
          <w:sz w:val="16"/>
          <w:szCs w:val="16"/>
        </w:rPr>
      </w:pPr>
    </w:p>
    <w:p w14:paraId="0BE728D8" w14:textId="223C5A61" w:rsidR="00580DF8" w:rsidRPr="00D166D1" w:rsidRDefault="00580DF8" w:rsidP="00A854DA">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12</w:t>
      </w:r>
      <w:bookmarkStart w:id="51" w:name="verses59"/>
    </w:p>
    <w:p w14:paraId="3E16AB1A" w14:textId="4B556904" w:rsidR="00580DF8"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color w:val="000000"/>
          <w:sz w:val="20"/>
          <w:vertAlign w:val="superscript"/>
        </w:rPr>
        <w:t xml:space="preserve"> </w:t>
      </w:r>
      <w:r w:rsidR="00580DF8" w:rsidRPr="00D166D1">
        <w:rPr>
          <w:rFonts w:ascii="Arial" w:hAnsi="Arial" w:cs="Arial"/>
          <w:sz w:val="20"/>
        </w:rPr>
        <w:t>Spr 3,11</w:t>
      </w:r>
      <w:r w:rsidR="00C4350F">
        <w:rPr>
          <w:rFonts w:ascii="Arial" w:hAnsi="Arial" w:cs="Arial"/>
          <w:sz w:val="20"/>
        </w:rPr>
        <w:br/>
      </w:r>
      <w:r w:rsidRPr="000F1AAF">
        <w:rPr>
          <w:rFonts w:ascii="Arial" w:hAnsi="Arial" w:cs="Arial"/>
          <w:b/>
          <w:color w:val="000000"/>
          <w:vertAlign w:val="superscript"/>
        </w:rPr>
        <w:t>2</w:t>
      </w:r>
      <w:r w:rsidR="00580DF8" w:rsidRPr="00D166D1">
        <w:rPr>
          <w:rFonts w:ascii="Arial" w:hAnsi="Arial" w:cs="Arial"/>
          <w:sz w:val="20"/>
        </w:rPr>
        <w:t xml:space="preserve"> Spr 3,12</w:t>
      </w:r>
      <w:r w:rsidR="00E1424A">
        <w:rPr>
          <w:rFonts w:ascii="Arial" w:hAnsi="Arial" w:cs="Arial"/>
          <w:sz w:val="20"/>
        </w:rPr>
        <w:t xml:space="preserve"> </w:t>
      </w:r>
      <w:r w:rsidR="00E1424A" w:rsidRPr="00D166D1">
        <w:rPr>
          <w:rFonts w:ascii="Arial" w:hAnsi="Arial" w:cs="Arial"/>
          <w:sz w:val="20"/>
        </w:rPr>
        <w:t>"</w:t>
      </w:r>
      <w:r w:rsidR="001F1D4F">
        <w:rPr>
          <w:rFonts w:ascii="Arial" w:hAnsi="Arial" w:cs="Arial"/>
          <w:sz w:val="20"/>
        </w:rPr>
        <w:t>l</w:t>
      </w:r>
      <w:r w:rsidR="00E1424A">
        <w:rPr>
          <w:rFonts w:ascii="Arial" w:hAnsi="Arial" w:cs="Arial"/>
          <w:sz w:val="20"/>
        </w:rPr>
        <w:t xml:space="preserve">ass dich nicht verdrießen seine </w:t>
      </w:r>
      <w:r w:rsidR="00E1424A" w:rsidRPr="00E1424A">
        <w:rPr>
          <w:rFonts w:ascii="Arial" w:hAnsi="Arial" w:cs="Arial"/>
          <w:i/>
          <w:iCs/>
          <w:sz w:val="20"/>
        </w:rPr>
        <w:t>Mahnung</w:t>
      </w:r>
      <w:r w:rsidR="00E1424A">
        <w:rPr>
          <w:rFonts w:ascii="Arial" w:hAnsi="Arial" w:cs="Arial"/>
          <w:sz w:val="20"/>
        </w:rPr>
        <w:t xml:space="preserve">. Denn wen der Herr liebt, den </w:t>
      </w:r>
      <w:r w:rsidR="00E1424A" w:rsidRPr="00E1424A">
        <w:rPr>
          <w:rFonts w:ascii="Arial" w:hAnsi="Arial" w:cs="Arial"/>
          <w:i/>
          <w:iCs/>
          <w:sz w:val="20"/>
        </w:rPr>
        <w:t>züchtigt</w:t>
      </w:r>
      <w:r w:rsidR="00E1424A">
        <w:rPr>
          <w:rFonts w:ascii="Arial" w:hAnsi="Arial" w:cs="Arial"/>
          <w:sz w:val="20"/>
        </w:rPr>
        <w:t xml:space="preserve"> er… </w:t>
      </w:r>
      <w:r w:rsidR="00E1424A" w:rsidRPr="00D166D1">
        <w:rPr>
          <w:rFonts w:ascii="Arial" w:hAnsi="Arial" w:cs="Arial"/>
          <w:sz w:val="20"/>
        </w:rPr>
        <w:t>"</w:t>
      </w:r>
      <w:r w:rsidR="00E1424A">
        <w:rPr>
          <w:rFonts w:ascii="Arial" w:hAnsi="Arial" w:cs="Arial"/>
          <w:sz w:val="20"/>
        </w:rPr>
        <w:t xml:space="preserve">. Die beiden Ausdrücke </w:t>
      </w:r>
      <w:r w:rsidR="00E1424A" w:rsidRPr="00E1424A">
        <w:rPr>
          <w:rFonts w:ascii="Arial" w:hAnsi="Arial" w:cs="Arial"/>
          <w:i/>
          <w:iCs/>
          <w:sz w:val="20"/>
        </w:rPr>
        <w:t>Mahnung</w:t>
      </w:r>
      <w:r w:rsidR="00E1424A">
        <w:rPr>
          <w:rFonts w:ascii="Arial" w:hAnsi="Arial" w:cs="Arial"/>
          <w:sz w:val="20"/>
        </w:rPr>
        <w:t xml:space="preserve"> und </w:t>
      </w:r>
      <w:r w:rsidR="00E1424A" w:rsidRPr="00E1424A">
        <w:rPr>
          <w:rFonts w:ascii="Arial" w:hAnsi="Arial" w:cs="Arial"/>
          <w:i/>
          <w:iCs/>
          <w:sz w:val="20"/>
        </w:rPr>
        <w:t>züchtigen</w:t>
      </w:r>
      <w:r w:rsidR="00E1424A">
        <w:rPr>
          <w:rFonts w:ascii="Arial" w:hAnsi="Arial" w:cs="Arial"/>
          <w:sz w:val="20"/>
        </w:rPr>
        <w:t xml:space="preserve"> sind im Hebräischen verwandt</w:t>
      </w:r>
      <w:r w:rsidR="001D00ED">
        <w:rPr>
          <w:rFonts w:ascii="Arial" w:hAnsi="Arial" w:cs="Arial"/>
          <w:sz w:val="20"/>
        </w:rPr>
        <w:t xml:space="preserve">, und bedeuten </w:t>
      </w:r>
      <w:r w:rsidR="00114A46">
        <w:rPr>
          <w:rFonts w:ascii="Arial" w:hAnsi="Arial" w:cs="Arial"/>
          <w:sz w:val="20"/>
        </w:rPr>
        <w:t>so viel</w:t>
      </w:r>
      <w:r w:rsidR="001D00ED">
        <w:rPr>
          <w:rFonts w:ascii="Arial" w:hAnsi="Arial" w:cs="Arial"/>
          <w:sz w:val="20"/>
        </w:rPr>
        <w:t xml:space="preserve"> wie</w:t>
      </w:r>
      <w:r w:rsidR="002D2D12">
        <w:rPr>
          <w:rFonts w:ascii="Arial" w:hAnsi="Arial" w:cs="Arial"/>
          <w:sz w:val="20"/>
        </w:rPr>
        <w:t xml:space="preserve"> strenge </w:t>
      </w:r>
      <w:r w:rsidR="001D00ED">
        <w:rPr>
          <w:rFonts w:ascii="Arial" w:hAnsi="Arial" w:cs="Arial"/>
          <w:sz w:val="20"/>
        </w:rPr>
        <w:t>Korrektur</w:t>
      </w:r>
      <w:r w:rsidR="001D379E">
        <w:rPr>
          <w:rFonts w:ascii="Arial" w:hAnsi="Arial" w:cs="Arial"/>
          <w:sz w:val="20"/>
        </w:rPr>
        <w:t>, und wenn nötig</w:t>
      </w:r>
      <w:r w:rsidR="00114A46">
        <w:rPr>
          <w:rFonts w:ascii="Arial" w:hAnsi="Arial" w:cs="Arial"/>
          <w:sz w:val="20"/>
        </w:rPr>
        <w:t xml:space="preserve"> </w:t>
      </w:r>
      <w:r w:rsidR="00D26F2D">
        <w:rPr>
          <w:rFonts w:ascii="Arial" w:hAnsi="Arial" w:cs="Arial"/>
          <w:sz w:val="20"/>
        </w:rPr>
        <w:t xml:space="preserve">auch </w:t>
      </w:r>
      <w:r w:rsidR="00B45B92">
        <w:rPr>
          <w:rFonts w:ascii="Arial" w:hAnsi="Arial" w:cs="Arial"/>
          <w:sz w:val="20"/>
        </w:rPr>
        <w:t>Strafe</w:t>
      </w:r>
      <w:r w:rsidR="001D00ED">
        <w:rPr>
          <w:rFonts w:ascii="Arial" w:hAnsi="Arial" w:cs="Arial"/>
          <w:sz w:val="20"/>
        </w:rPr>
        <w:t>.</w:t>
      </w:r>
      <w:r w:rsidR="006D37B1">
        <w:rPr>
          <w:rFonts w:ascii="Arial" w:hAnsi="Arial" w:cs="Arial"/>
          <w:sz w:val="20"/>
        </w:rPr>
        <w:t xml:space="preserve"> Vgl. auch Offb 3,19</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Dtn 29,17b (LXX)</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Dtn 9,19</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Hag 2,6.21</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Dtn 4,24; 9,3</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Wie Mose in Heb 11,26</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od.: "ermattet in euren Seelen, indem...".</w:t>
      </w:r>
      <w:r w:rsidR="00540C15">
        <w:rPr>
          <w:rFonts w:ascii="Arial" w:hAnsi="Arial" w:cs="Arial"/>
          <w:sz w:val="20"/>
        </w:rPr>
        <w:t xml:space="preserve"> Ein </w:t>
      </w:r>
      <w:r w:rsidR="001F1D4F">
        <w:rPr>
          <w:rFonts w:ascii="Arial" w:hAnsi="Arial" w:cs="Arial"/>
          <w:sz w:val="20"/>
        </w:rPr>
        <w:t>t.t.</w:t>
      </w:r>
      <w:r w:rsidR="00540C15">
        <w:rPr>
          <w:rFonts w:ascii="Arial" w:hAnsi="Arial" w:cs="Arial"/>
          <w:sz w:val="20"/>
        </w:rPr>
        <w:t xml:space="preserve"> für die Erschöpfung des </w:t>
      </w:r>
      <w:r w:rsidR="00C52ABE">
        <w:rPr>
          <w:rFonts w:ascii="Arial" w:hAnsi="Arial" w:cs="Arial"/>
          <w:sz w:val="20"/>
        </w:rPr>
        <w:t>Langstreckenl</w:t>
      </w:r>
      <w:r w:rsidR="00540C15">
        <w:rPr>
          <w:rFonts w:ascii="Arial" w:hAnsi="Arial" w:cs="Arial"/>
          <w:sz w:val="20"/>
        </w:rPr>
        <w:t>äufers</w:t>
      </w:r>
      <w:r w:rsidR="005E0785">
        <w:rPr>
          <w:rFonts w:ascii="Arial" w:hAnsi="Arial" w:cs="Arial"/>
          <w:sz w:val="20"/>
        </w:rPr>
        <w:t xml:space="preserve"> (65,III,240)</w:t>
      </w:r>
      <w:r w:rsidR="00540C15">
        <w:rPr>
          <w:rFonts w:ascii="Arial" w:hAnsi="Arial" w:cs="Arial"/>
          <w:sz w:val="20"/>
        </w:rPr>
        <w:t>.</w:t>
      </w:r>
      <w:r w:rsidR="00C4350F">
        <w:rPr>
          <w:rFonts w:ascii="Arial" w:hAnsi="Arial" w:cs="Arial"/>
          <w:sz w:val="20"/>
        </w:rPr>
        <w:br/>
      </w:r>
      <w:r w:rsidRPr="000F1AAF">
        <w:rPr>
          <w:rFonts w:ascii="Arial" w:hAnsi="Arial" w:cs="Arial"/>
          <w:b/>
          <w:vertAlign w:val="superscript"/>
        </w:rPr>
        <w:t>9</w:t>
      </w:r>
      <w:r w:rsidR="00DD0932">
        <w:rPr>
          <w:rFonts w:ascii="Arial" w:hAnsi="Arial" w:cs="Arial"/>
          <w:sz w:val="20"/>
          <w:vertAlign w:val="superscript"/>
        </w:rPr>
        <w:t xml:space="preserve"> </w:t>
      </w:r>
      <w:r w:rsidR="007624BD">
        <w:rPr>
          <w:rFonts w:ascii="Arial" w:hAnsi="Arial" w:cs="Arial"/>
          <w:sz w:val="20"/>
        </w:rPr>
        <w:t>D</w:t>
      </w:r>
      <w:r w:rsidR="00580DF8" w:rsidRPr="00D166D1">
        <w:rPr>
          <w:rFonts w:ascii="Arial" w:hAnsi="Arial" w:cs="Arial"/>
          <w:sz w:val="20"/>
        </w:rPr>
        <w:t>.h. durch ständige Anspannung schwach, kraftlos und/oder entmutigt werden.</w:t>
      </w:r>
      <w:r w:rsidR="00540C15">
        <w:rPr>
          <w:rFonts w:ascii="Arial" w:hAnsi="Arial" w:cs="Arial"/>
          <w:sz w:val="20"/>
        </w:rPr>
        <w:t xml:space="preserve"> E</w:t>
      </w:r>
      <w:r w:rsidR="00264C4A">
        <w:rPr>
          <w:rFonts w:ascii="Arial" w:hAnsi="Arial" w:cs="Arial"/>
          <w:sz w:val="20"/>
        </w:rPr>
        <w:t>benfalls e</w:t>
      </w:r>
      <w:r w:rsidR="00540C15">
        <w:rPr>
          <w:rFonts w:ascii="Arial" w:hAnsi="Arial" w:cs="Arial"/>
          <w:sz w:val="20"/>
        </w:rPr>
        <w:t xml:space="preserve">in Terminus für die Erschöpfung des </w:t>
      </w:r>
      <w:r w:rsidR="00C52ABE">
        <w:rPr>
          <w:rFonts w:ascii="Arial" w:hAnsi="Arial" w:cs="Arial"/>
          <w:sz w:val="20"/>
        </w:rPr>
        <w:t>Langstreckenläufers</w:t>
      </w:r>
      <w:r w:rsidR="005E0785">
        <w:rPr>
          <w:rFonts w:ascii="Arial" w:hAnsi="Arial" w:cs="Arial"/>
          <w:sz w:val="20"/>
        </w:rPr>
        <w:t xml:space="preserve"> (65,III,240)</w:t>
      </w:r>
      <w:r w:rsidR="00540C15">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16266A">
        <w:rPr>
          <w:rFonts w:ascii="Arial" w:hAnsi="Arial" w:cs="Arial"/>
          <w:sz w:val="20"/>
        </w:rPr>
        <w:t>E</w:t>
      </w:r>
      <w:r w:rsidR="00580DF8" w:rsidRPr="00D166D1">
        <w:rPr>
          <w:rFonts w:ascii="Arial" w:hAnsi="Arial" w:cs="Arial"/>
          <w:sz w:val="20"/>
        </w:rPr>
        <w:t>ig</w:t>
      </w:r>
      <w:r w:rsidR="0016266A">
        <w:rPr>
          <w:rFonts w:ascii="Arial" w:hAnsi="Arial" w:cs="Arial"/>
          <w:sz w:val="20"/>
        </w:rPr>
        <w:t>entlich</w:t>
      </w:r>
      <w:r w:rsidR="00580DF8" w:rsidRPr="00D166D1">
        <w:rPr>
          <w:rFonts w:ascii="Arial" w:hAnsi="Arial" w:cs="Arial"/>
          <w:sz w:val="20"/>
        </w:rPr>
        <w:t xml:space="preserve"> würde man den Konj. erwarten: "...</w:t>
      </w:r>
      <w:r w:rsidR="00580DF8" w:rsidRPr="0016266A">
        <w:rPr>
          <w:rFonts w:ascii="Arial" w:hAnsi="Arial" w:cs="Arial"/>
          <w:i/>
          <w:iCs/>
          <w:sz w:val="20"/>
        </w:rPr>
        <w:t>wäret</w:t>
      </w:r>
      <w:r w:rsidR="00580DF8" w:rsidRPr="00D166D1">
        <w:rPr>
          <w:rFonts w:ascii="Arial" w:hAnsi="Arial" w:cs="Arial"/>
          <w:sz w:val="20"/>
        </w:rPr>
        <w:t xml:space="preserve"> ihr..."</w:t>
      </w:r>
      <w:r w:rsidR="00BF4E5C">
        <w:rPr>
          <w:rFonts w:ascii="Arial" w:hAnsi="Arial" w:cs="Arial"/>
          <w:sz w:val="20"/>
        </w:rPr>
        <w:t>. A</w:t>
      </w:r>
      <w:r w:rsidR="00580DF8" w:rsidRPr="00D166D1">
        <w:rPr>
          <w:rFonts w:ascii="Arial" w:hAnsi="Arial" w:cs="Arial"/>
          <w:sz w:val="20"/>
        </w:rPr>
        <w:t>ber der Schreiber möchte mit dem Indikativ klarstellen, dass jemand nicht wiedergeboren ist, wenn er diese göttliche Erziehung nicht hat</w:t>
      </w:r>
      <w:r w:rsidR="0016266A">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DA745B">
        <w:rPr>
          <w:rFonts w:ascii="Arial" w:hAnsi="Arial" w:cs="Arial"/>
          <w:sz w:val="20"/>
        </w:rPr>
        <w:t>E</w:t>
      </w:r>
      <w:r w:rsidR="00580DF8" w:rsidRPr="00D166D1">
        <w:rPr>
          <w:rFonts w:ascii="Arial" w:hAnsi="Arial" w:cs="Arial"/>
          <w:sz w:val="20"/>
        </w:rPr>
        <w:t xml:space="preserve">ntw. wie Num 16,22 und 27,16: der Vater (d.h. Schöpfer?) der Geister aller Menschen, und der Engel (Kap 1,4); od.: unser geistlicher Vater, - im Gegensatz zu unseren fleischlichen Vätern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Spr 4,26. </w:t>
      </w:r>
      <w:r w:rsidR="00B366C7">
        <w:rPr>
          <w:rFonts w:ascii="Arial" w:hAnsi="Arial" w:cs="Arial"/>
          <w:sz w:val="20"/>
        </w:rPr>
        <w:t>Ein m</w:t>
      </w:r>
      <w:r w:rsidR="00580DF8" w:rsidRPr="00D166D1">
        <w:rPr>
          <w:rFonts w:ascii="Arial" w:hAnsi="Arial" w:cs="Arial"/>
          <w:sz w:val="20"/>
        </w:rPr>
        <w:t>edizinischer t.t.: Gelenke verrenken; od. allg</w:t>
      </w:r>
      <w:r w:rsidR="00DA745B">
        <w:rPr>
          <w:rFonts w:ascii="Arial" w:hAnsi="Arial" w:cs="Arial"/>
          <w:sz w:val="20"/>
        </w:rPr>
        <w:t>.</w:t>
      </w:r>
      <w:r w:rsidR="00580DF8" w:rsidRPr="00D166D1">
        <w:rPr>
          <w:rFonts w:ascii="Arial" w:hAnsi="Arial" w:cs="Arial"/>
          <w:sz w:val="20"/>
        </w:rPr>
        <w:t xml:space="preserve">: vom rechten Weg abkommen bzw. sich abwenden </w:t>
      </w:r>
      <w:r w:rsidR="000926F2">
        <w:rPr>
          <w:rFonts w:ascii="Arial" w:hAnsi="Arial" w:cs="Arial"/>
          <w:sz w:val="20"/>
        </w:rPr>
        <w:t>(2,z.St.)</w:t>
      </w:r>
      <w:r w:rsidR="00580DF8" w:rsidRPr="00D166D1">
        <w:rPr>
          <w:rFonts w:ascii="Arial" w:hAnsi="Arial" w:cs="Arial"/>
          <w:sz w:val="20"/>
        </w:rPr>
        <w:t>. Die Mahnung setzt das Bild vom wandernden Gottesvolk voraus, das unterwegs ist in "die Stadt mit den festen Grundmauern, die Gott selbst geplant und gebaut hat"; vgl. Heb 11,10 (47,z.St.).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Wahrscheinlich den Segen, vgl. Gen 27,34ff; od. viell.: </w:t>
      </w:r>
      <w:r w:rsidR="005D466A" w:rsidRPr="00D166D1">
        <w:rPr>
          <w:rFonts w:ascii="Arial" w:hAnsi="Arial" w:cs="Arial"/>
          <w:sz w:val="20"/>
        </w:rPr>
        <w:t>"</w:t>
      </w:r>
      <w:r w:rsidR="00580DF8" w:rsidRPr="00D166D1">
        <w:rPr>
          <w:rFonts w:ascii="Arial" w:hAnsi="Arial" w:cs="Arial"/>
          <w:sz w:val="20"/>
        </w:rPr>
        <w:t>sie</w:t>
      </w:r>
      <w:r w:rsidR="005D466A" w:rsidRPr="00D166D1">
        <w:rPr>
          <w:rFonts w:ascii="Arial" w:hAnsi="Arial" w:cs="Arial"/>
          <w:sz w:val="20"/>
        </w:rPr>
        <w:t>"</w:t>
      </w:r>
      <w:r w:rsidR="00580DF8" w:rsidRPr="00D166D1">
        <w:rPr>
          <w:rFonts w:ascii="Arial" w:hAnsi="Arial" w:cs="Arial"/>
          <w:sz w:val="20"/>
        </w:rPr>
        <w:t xml:space="preserve">, d.h. die Buße. Vgl. Heb 6,6 und die </w:t>
      </w:r>
      <w:r w:rsidR="00F7508D" w:rsidRPr="00D166D1">
        <w:rPr>
          <w:rFonts w:ascii="Arial" w:hAnsi="Arial" w:cs="Arial"/>
          <w:sz w:val="20"/>
        </w:rPr>
        <w:t>Anm.</w:t>
      </w:r>
      <w:r w:rsidR="00F7508D">
        <w:rPr>
          <w:rFonts w:ascii="Arial" w:hAnsi="Arial" w:cs="Arial"/>
          <w:sz w:val="20"/>
          <w:vertAlign w:val="superscript"/>
        </w:rPr>
        <w:t xml:space="preserve"> </w:t>
      </w:r>
      <w:r w:rsidR="00580DF8" w:rsidRPr="00D166D1">
        <w:rPr>
          <w:rFonts w:ascii="Arial" w:hAnsi="Arial" w:cs="Arial"/>
          <w:sz w:val="20"/>
        </w:rPr>
        <w:t>dort.</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Der Text erinnert an die Umstände beim Abschluss des Ersten Bundes am Sinai; vgl. Ex 1916-19; 20,18-21; Dtn 5,22-27; 9,9-25 (vgl. 47,z.St.).</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Zu ergänzen: "...das (vergossene Blut) Abels (</w:t>
      </w:r>
      <w:r w:rsidR="005D466A">
        <w:rPr>
          <w:rFonts w:ascii="Arial" w:hAnsi="Arial" w:cs="Arial"/>
          <w:sz w:val="20"/>
        </w:rPr>
        <w:t>das</w:t>
      </w:r>
      <w:r w:rsidR="00580DF8" w:rsidRPr="00D166D1">
        <w:rPr>
          <w:rFonts w:ascii="Arial" w:hAnsi="Arial" w:cs="Arial"/>
          <w:sz w:val="20"/>
        </w:rPr>
        <w:t xml:space="preserve"> nach Rache schrie)". Das Blut Jesu aber "schreit" nach Vergebung.</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w:t>
      </w:r>
      <w:r w:rsidR="00B11091">
        <w:rPr>
          <w:rFonts w:ascii="Arial" w:hAnsi="Arial" w:cs="Arial"/>
          <w:sz w:val="20"/>
        </w:rPr>
        <w:t xml:space="preserve">Bildlich für eine große Menschenmenge die in der Arena den Läufern </w:t>
      </w:r>
      <w:r w:rsidR="004447B5">
        <w:rPr>
          <w:rFonts w:ascii="Arial" w:hAnsi="Arial" w:cs="Arial"/>
          <w:sz w:val="20"/>
        </w:rPr>
        <w:t xml:space="preserve">beim Wettlauf </w:t>
      </w:r>
      <w:r w:rsidR="00B11091">
        <w:rPr>
          <w:rFonts w:ascii="Arial" w:hAnsi="Arial" w:cs="Arial"/>
          <w:sz w:val="20"/>
        </w:rPr>
        <w:t xml:space="preserve">zuschaut. Hier sind es symbolisch </w:t>
      </w:r>
      <w:r w:rsidR="00B11091" w:rsidRPr="00D166D1">
        <w:rPr>
          <w:rFonts w:ascii="Arial" w:hAnsi="Arial" w:cs="Arial"/>
          <w:sz w:val="20"/>
        </w:rPr>
        <w:t>die Glaubensvorbilder in Heb 11,1</w:t>
      </w:r>
      <w:r w:rsidR="00FC67B8">
        <w:rPr>
          <w:rFonts w:ascii="Arial" w:hAnsi="Arial" w:cs="Arial"/>
          <w:sz w:val="20"/>
        </w:rPr>
        <w:t>-40</w:t>
      </w:r>
      <w:r w:rsidR="00B11091">
        <w:rPr>
          <w:rFonts w:ascii="Arial" w:hAnsi="Arial" w:cs="Arial"/>
          <w:sz w:val="20"/>
        </w:rPr>
        <w:t xml:space="preserve">, die den Lauf schon siegreich vollendet haben, und </w:t>
      </w:r>
      <w:r w:rsidR="002E194E">
        <w:rPr>
          <w:rFonts w:ascii="Arial" w:hAnsi="Arial" w:cs="Arial"/>
          <w:sz w:val="20"/>
        </w:rPr>
        <w:t>deren Vorbild</w:t>
      </w:r>
      <w:r w:rsidR="00B11091">
        <w:rPr>
          <w:rFonts w:ascii="Arial" w:hAnsi="Arial" w:cs="Arial"/>
          <w:sz w:val="20"/>
        </w:rPr>
        <w:t xml:space="preserve"> die Läufer quasi zum Durchhalten anspornen</w:t>
      </w:r>
      <w:r w:rsidR="002E194E">
        <w:rPr>
          <w:rFonts w:ascii="Arial" w:hAnsi="Arial" w:cs="Arial"/>
          <w:sz w:val="20"/>
        </w:rPr>
        <w:t xml:space="preserve"> soll</w:t>
      </w:r>
      <w:r w:rsidR="00B11091">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Jes 35,3</w:t>
      </w:r>
      <w:r w:rsidR="004A04AE">
        <w:rPr>
          <w:rFonts w:ascii="Arial" w:hAnsi="Arial" w:cs="Arial"/>
          <w:sz w:val="20"/>
        </w:rPr>
        <w:t>. Wieder Bilder aus dem sportlichen Wettkampf.</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vertAlign w:val="superscript"/>
        </w:rPr>
        <w:t xml:space="preserve"> </w:t>
      </w:r>
      <w:r w:rsidR="00580DF8" w:rsidRPr="00D166D1">
        <w:rPr>
          <w:rFonts w:ascii="Arial" w:eastAsia="Times New Roman" w:hAnsi="Arial" w:cs="Arial"/>
          <w:sz w:val="20"/>
        </w:rPr>
        <w:t xml:space="preserve">απο </w:t>
      </w:r>
      <w:r w:rsidR="00791A46">
        <w:rPr>
          <w:rFonts w:ascii="Arial" w:eastAsia="Times New Roman" w:hAnsi="Arial" w:cs="Arial"/>
          <w:sz w:val="20"/>
        </w:rPr>
        <w:t>bedeutet</w:t>
      </w:r>
      <w:r w:rsidR="00580DF8" w:rsidRPr="00D166D1">
        <w:rPr>
          <w:rFonts w:ascii="Arial" w:eastAsia="Times New Roman" w:hAnsi="Arial" w:cs="Arial"/>
          <w:sz w:val="20"/>
        </w:rPr>
        <w:t xml:space="preserve"> Entfernung von der Außenseite (2,1379), also </w:t>
      </w:r>
      <w:r w:rsidR="00580DF8" w:rsidRPr="00791A46">
        <w:rPr>
          <w:rFonts w:ascii="Arial" w:eastAsia="Times New Roman" w:hAnsi="Arial" w:cs="Arial"/>
          <w:b/>
          <w:bCs/>
          <w:sz w:val="20"/>
        </w:rPr>
        <w:t>nicht</w:t>
      </w:r>
      <w:r w:rsidR="00580DF8" w:rsidRPr="00D166D1">
        <w:rPr>
          <w:rFonts w:ascii="Arial" w:eastAsia="Times New Roman" w:hAnsi="Arial" w:cs="Arial"/>
          <w:sz w:val="20"/>
        </w:rPr>
        <w:t xml:space="preserve"> ein </w:t>
      </w:r>
      <w:r w:rsidR="00DF3EFA" w:rsidRPr="00D166D1">
        <w:rPr>
          <w:rFonts w:ascii="Arial" w:hAnsi="Arial" w:cs="Arial"/>
          <w:color w:val="000000"/>
          <w:sz w:val="20"/>
        </w:rPr>
        <w:t>"</w:t>
      </w:r>
      <w:r w:rsidR="00580DF8" w:rsidRPr="00D166D1">
        <w:rPr>
          <w:rFonts w:ascii="Arial" w:eastAsia="Times New Roman" w:hAnsi="Arial" w:cs="Arial"/>
          <w:sz w:val="20"/>
        </w:rPr>
        <w:t>aus (= εκ) der Gnade fallen</w:t>
      </w:r>
      <w:r w:rsidR="00DF3EFA" w:rsidRPr="00D166D1">
        <w:rPr>
          <w:rFonts w:ascii="Arial" w:hAnsi="Arial" w:cs="Arial"/>
          <w:color w:val="000000"/>
          <w:sz w:val="20"/>
        </w:rPr>
        <w:t>"</w:t>
      </w:r>
      <w:r w:rsidR="00580DF8" w:rsidRPr="00D166D1">
        <w:rPr>
          <w:rFonts w:ascii="Arial" w:eastAsia="Times New Roman" w:hAnsi="Arial" w:cs="Arial"/>
          <w:sz w:val="20"/>
        </w:rPr>
        <w:t>.</w:t>
      </w:r>
      <w:r w:rsidR="00F318BD">
        <w:rPr>
          <w:rFonts w:ascii="Arial" w:eastAsia="Times New Roman" w:hAnsi="Arial" w:cs="Arial"/>
          <w:sz w:val="20"/>
        </w:rPr>
        <w:t xml:space="preserve"> Die Gefahr bestand, dass einige Gläubige ins Judentum zurückkehrten und so das System der Gnade mit dem System des Gesetzes tauschten (vgl. Gal 5,3-4).</w:t>
      </w:r>
      <w:r w:rsidR="00C4350F">
        <w:rPr>
          <w:rFonts w:ascii="Arial" w:eastAsia="Times New Roman" w:hAnsi="Arial" w:cs="Arial"/>
          <w:sz w:val="20"/>
        </w:rPr>
        <w:br/>
      </w:r>
      <w:r w:rsidRPr="000F1AAF">
        <w:rPr>
          <w:rFonts w:ascii="Arial" w:eastAsia="Times New Roman" w:hAnsi="Arial" w:cs="Arial"/>
          <w:b/>
          <w:vertAlign w:val="superscript"/>
        </w:rPr>
        <w:t>19</w:t>
      </w:r>
      <w:r w:rsidR="00580DF8" w:rsidRPr="00D166D1">
        <w:rPr>
          <w:rFonts w:ascii="Arial" w:eastAsia="Times New Roman" w:hAnsi="Arial" w:cs="Arial"/>
          <w:sz w:val="20"/>
          <w:vertAlign w:val="superscript"/>
        </w:rPr>
        <w:t xml:space="preserve"> </w:t>
      </w:r>
      <w:r w:rsidR="00CA3EE7">
        <w:rPr>
          <w:rFonts w:ascii="Arial" w:eastAsia="Times New Roman" w:hAnsi="Arial" w:cs="Arial"/>
          <w:sz w:val="20"/>
        </w:rPr>
        <w:t xml:space="preserve">Mit der </w:t>
      </w:r>
      <w:r w:rsidR="00CA3EE7" w:rsidRPr="00D166D1">
        <w:rPr>
          <w:rFonts w:ascii="Arial" w:eastAsia="Times New Roman" w:hAnsi="Arial" w:cs="Arial"/>
          <w:sz w:val="20"/>
        </w:rPr>
        <w:t>"</w:t>
      </w:r>
      <w:r w:rsidR="00CA3EE7">
        <w:rPr>
          <w:rFonts w:ascii="Arial" w:eastAsia="Times New Roman" w:hAnsi="Arial" w:cs="Arial"/>
          <w:sz w:val="20"/>
        </w:rPr>
        <w:t>Versammlung der Erstgeborenen</w:t>
      </w:r>
      <w:r w:rsidR="00CA3EE7" w:rsidRPr="00D166D1">
        <w:rPr>
          <w:rFonts w:ascii="Arial" w:eastAsia="Times New Roman" w:hAnsi="Arial" w:cs="Arial"/>
          <w:sz w:val="20"/>
        </w:rPr>
        <w:t>"</w:t>
      </w:r>
      <w:r w:rsidR="00CA3EE7">
        <w:rPr>
          <w:rFonts w:ascii="Arial" w:eastAsia="Times New Roman" w:hAnsi="Arial" w:cs="Arial"/>
          <w:sz w:val="20"/>
        </w:rPr>
        <w:t xml:space="preserve"> sind die Gläubigen der Gemeinde</w:t>
      </w:r>
      <w:r w:rsidR="00472C24">
        <w:rPr>
          <w:rFonts w:ascii="Arial" w:eastAsia="Times New Roman" w:hAnsi="Arial" w:cs="Arial"/>
          <w:sz w:val="20"/>
        </w:rPr>
        <w:t xml:space="preserve">  gemeint, zum Teil sind sie bereits im</w:t>
      </w:r>
      <w:r w:rsidR="006063E5">
        <w:rPr>
          <w:rFonts w:ascii="Arial" w:eastAsia="Times New Roman" w:hAnsi="Arial" w:cs="Arial"/>
          <w:sz w:val="20"/>
        </w:rPr>
        <w:t xml:space="preserve"> Himmel</w:t>
      </w:r>
      <w:r w:rsidR="00B215F9">
        <w:rPr>
          <w:rFonts w:ascii="Arial" w:eastAsia="Times New Roman" w:hAnsi="Arial" w:cs="Arial"/>
          <w:sz w:val="20"/>
        </w:rPr>
        <w:t>. M</w:t>
      </w:r>
      <w:r w:rsidR="00CA3EE7">
        <w:rPr>
          <w:rFonts w:ascii="Arial" w:eastAsia="Times New Roman" w:hAnsi="Arial" w:cs="Arial"/>
          <w:sz w:val="20"/>
        </w:rPr>
        <w:t xml:space="preserve">it den </w:t>
      </w:r>
      <w:r w:rsidR="00CA3EE7" w:rsidRPr="00D166D1">
        <w:rPr>
          <w:rFonts w:ascii="Arial" w:eastAsia="Times New Roman" w:hAnsi="Arial" w:cs="Arial"/>
          <w:sz w:val="20"/>
        </w:rPr>
        <w:t>"</w:t>
      </w:r>
      <w:r w:rsidR="00CA3EE7">
        <w:rPr>
          <w:rFonts w:ascii="Arial" w:eastAsia="Times New Roman" w:hAnsi="Arial" w:cs="Arial"/>
          <w:sz w:val="20"/>
        </w:rPr>
        <w:t>Geistern der Gerechten</w:t>
      </w:r>
      <w:r w:rsidR="00CA3EE7" w:rsidRPr="00D166D1">
        <w:rPr>
          <w:rFonts w:ascii="Arial" w:eastAsia="Times New Roman" w:hAnsi="Arial" w:cs="Arial"/>
          <w:sz w:val="20"/>
        </w:rPr>
        <w:t>"</w:t>
      </w:r>
      <w:r w:rsidR="00580DF8" w:rsidRPr="00D166D1">
        <w:rPr>
          <w:rFonts w:ascii="Arial" w:eastAsia="Times New Roman" w:hAnsi="Arial" w:cs="Arial"/>
          <w:sz w:val="20"/>
        </w:rPr>
        <w:t xml:space="preserve"> sind die </w:t>
      </w:r>
      <w:r w:rsidR="00472C24">
        <w:rPr>
          <w:rFonts w:ascii="Arial" w:eastAsia="Times New Roman" w:hAnsi="Arial" w:cs="Arial"/>
          <w:sz w:val="20"/>
        </w:rPr>
        <w:t xml:space="preserve">bereits </w:t>
      </w:r>
      <w:r w:rsidR="00580DF8" w:rsidRPr="00D166D1">
        <w:rPr>
          <w:rFonts w:ascii="Arial" w:eastAsia="Times New Roman" w:hAnsi="Arial" w:cs="Arial"/>
          <w:sz w:val="20"/>
        </w:rPr>
        <w:t xml:space="preserve">entschlafenen Gläubigen </w:t>
      </w:r>
      <w:r w:rsidR="00CA3EE7">
        <w:rPr>
          <w:rFonts w:ascii="Arial" w:eastAsia="Times New Roman" w:hAnsi="Arial" w:cs="Arial"/>
          <w:sz w:val="20"/>
        </w:rPr>
        <w:t>des AT</w:t>
      </w:r>
      <w:r w:rsidR="00B215F9">
        <w:rPr>
          <w:rFonts w:ascii="Arial" w:eastAsia="Times New Roman" w:hAnsi="Arial" w:cs="Arial"/>
          <w:sz w:val="20"/>
        </w:rPr>
        <w:t xml:space="preserve"> gemeint; </w:t>
      </w:r>
      <w:r w:rsidR="00CA3EE7">
        <w:rPr>
          <w:rFonts w:ascii="Arial" w:eastAsia="Times New Roman" w:hAnsi="Arial" w:cs="Arial"/>
          <w:sz w:val="20"/>
        </w:rPr>
        <w:t xml:space="preserve">vgl. Heb 11,49, und viell. Eph 4,8 </w:t>
      </w:r>
      <w:r w:rsidR="00472C24">
        <w:rPr>
          <w:rFonts w:ascii="Arial" w:eastAsia="Times New Roman" w:hAnsi="Arial" w:cs="Arial"/>
          <w:sz w:val="20"/>
        </w:rPr>
        <w:t>(79,414ff</w:t>
      </w:r>
      <w:r w:rsidR="006A04C3">
        <w:rPr>
          <w:rFonts w:ascii="Arial" w:eastAsia="Times New Roman" w:hAnsi="Arial" w:cs="Arial"/>
          <w:sz w:val="20"/>
        </w:rPr>
        <w:t>; 94,z.St.</w:t>
      </w:r>
      <w:r w:rsidR="00472C24">
        <w:rPr>
          <w:rFonts w:ascii="Arial" w:eastAsia="Times New Roman" w:hAnsi="Arial" w:cs="Arial"/>
          <w:sz w:val="20"/>
        </w:rPr>
        <w:t>)</w:t>
      </w:r>
      <w:r w:rsidR="006063E5">
        <w:rPr>
          <w:rFonts w:ascii="Arial" w:eastAsia="Times New Roman" w:hAnsi="Arial" w:cs="Arial"/>
          <w:sz w:val="20"/>
        </w:rPr>
        <w:t>. B</w:t>
      </w:r>
      <w:r w:rsidR="00CA3EE7">
        <w:rPr>
          <w:rFonts w:ascii="Arial" w:eastAsia="Times New Roman" w:hAnsi="Arial" w:cs="Arial"/>
          <w:sz w:val="20"/>
        </w:rPr>
        <w:t xml:space="preserve">eide Gruppen werden </w:t>
      </w:r>
      <w:r w:rsidR="00580DF8" w:rsidRPr="00D166D1">
        <w:rPr>
          <w:rFonts w:ascii="Arial" w:eastAsia="Times New Roman" w:hAnsi="Arial" w:cs="Arial"/>
          <w:sz w:val="20"/>
        </w:rPr>
        <w:t>aber</w:t>
      </w:r>
      <w:r w:rsidR="002A7063">
        <w:rPr>
          <w:rFonts w:ascii="Arial" w:eastAsia="Times New Roman" w:hAnsi="Arial" w:cs="Arial"/>
          <w:sz w:val="20"/>
        </w:rPr>
        <w:t xml:space="preserve"> als </w:t>
      </w:r>
      <w:r w:rsidR="002A7063" w:rsidRPr="00D166D1">
        <w:rPr>
          <w:rFonts w:ascii="Arial" w:eastAsia="Times New Roman" w:hAnsi="Arial" w:cs="Arial"/>
          <w:sz w:val="20"/>
        </w:rPr>
        <w:t xml:space="preserve">"Geister" </w:t>
      </w:r>
      <w:r w:rsidR="00580DF8" w:rsidRPr="00D166D1">
        <w:rPr>
          <w:rFonts w:ascii="Arial" w:eastAsia="Times New Roman" w:hAnsi="Arial" w:cs="Arial"/>
          <w:sz w:val="20"/>
        </w:rPr>
        <w:t>ohne Herrlichkeitsleib</w:t>
      </w:r>
      <w:r w:rsidR="00CA3EE7">
        <w:rPr>
          <w:rFonts w:ascii="Arial" w:eastAsia="Times New Roman" w:hAnsi="Arial" w:cs="Arial"/>
          <w:sz w:val="20"/>
        </w:rPr>
        <w:t xml:space="preserve"> beschrieben</w:t>
      </w:r>
      <w:r w:rsidR="006063E5">
        <w:rPr>
          <w:rFonts w:ascii="Arial" w:eastAsia="Times New Roman" w:hAnsi="Arial" w:cs="Arial"/>
          <w:sz w:val="20"/>
        </w:rPr>
        <w:t>, denn d</w:t>
      </w:r>
      <w:r w:rsidR="00CA3EE7">
        <w:rPr>
          <w:rFonts w:ascii="Arial" w:eastAsia="Times New Roman" w:hAnsi="Arial" w:cs="Arial"/>
          <w:sz w:val="20"/>
        </w:rPr>
        <w:t xml:space="preserve">ie Gläubigen der Gemeinde bekommen diesen </w:t>
      </w:r>
      <w:r w:rsidR="00580DF8" w:rsidRPr="00D166D1">
        <w:rPr>
          <w:rFonts w:ascii="Arial" w:eastAsia="Times New Roman" w:hAnsi="Arial" w:cs="Arial"/>
          <w:sz w:val="20"/>
        </w:rPr>
        <w:t>ja erst bei der Entrückung</w:t>
      </w:r>
      <w:r w:rsidR="00CA3EE7">
        <w:rPr>
          <w:rFonts w:ascii="Arial" w:eastAsia="Times New Roman" w:hAnsi="Arial" w:cs="Arial"/>
          <w:sz w:val="20"/>
        </w:rPr>
        <w:t xml:space="preserve">, die Gläubigen des AT bei </w:t>
      </w:r>
      <w:r w:rsidR="006063E5">
        <w:rPr>
          <w:rFonts w:ascii="Arial" w:eastAsia="Times New Roman" w:hAnsi="Arial" w:cs="Arial"/>
          <w:sz w:val="20"/>
        </w:rPr>
        <w:t>ihrer</w:t>
      </w:r>
      <w:r w:rsidR="00CA3EE7">
        <w:rPr>
          <w:rFonts w:ascii="Arial" w:eastAsia="Times New Roman" w:hAnsi="Arial" w:cs="Arial"/>
          <w:sz w:val="20"/>
        </w:rPr>
        <w:t xml:space="preserve"> Auferstehung </w:t>
      </w:r>
      <w:r w:rsidR="006F3292">
        <w:rPr>
          <w:rFonts w:ascii="Arial" w:eastAsia="Times New Roman" w:hAnsi="Arial" w:cs="Arial"/>
          <w:sz w:val="20"/>
        </w:rPr>
        <w:t>zu Beginn des tausendjährigen Reiches</w:t>
      </w:r>
      <w:r w:rsidR="00580DF8" w:rsidRPr="00D166D1">
        <w:rPr>
          <w:rFonts w:ascii="Arial" w:eastAsia="Times New Roman" w:hAnsi="Arial" w:cs="Arial"/>
          <w:sz w:val="20"/>
        </w:rPr>
        <w:t>.</w:t>
      </w:r>
      <w:r w:rsidR="00C4350F">
        <w:rPr>
          <w:rFonts w:ascii="Arial" w:eastAsia="Times New Roman" w:hAnsi="Arial" w:cs="Arial"/>
          <w:sz w:val="20"/>
        </w:rPr>
        <w:br/>
      </w:r>
      <w:r w:rsidRPr="000F1AAF">
        <w:rPr>
          <w:rFonts w:ascii="Arial" w:hAnsi="Arial" w:cs="Arial"/>
          <w:b/>
          <w:vertAlign w:val="superscript"/>
        </w:rPr>
        <w:t>20</w:t>
      </w:r>
      <w:r w:rsidR="00AB5F91" w:rsidRPr="00D166D1">
        <w:rPr>
          <w:rFonts w:ascii="Arial" w:hAnsi="Arial" w:cs="Arial"/>
          <w:sz w:val="20"/>
        </w:rPr>
        <w:t xml:space="preserve"> Illegitim</w:t>
      </w:r>
      <w:r w:rsidR="009F018D">
        <w:rPr>
          <w:rFonts w:ascii="Arial" w:hAnsi="Arial" w:cs="Arial"/>
          <w:sz w:val="20"/>
        </w:rPr>
        <w:t xml:space="preserve">; </w:t>
      </w:r>
      <w:r w:rsidR="009F018D" w:rsidRPr="00D166D1">
        <w:rPr>
          <w:rFonts w:ascii="Arial" w:hAnsi="Arial" w:cs="Arial"/>
          <w:sz w:val="20"/>
        </w:rPr>
        <w:t>ein Bastard sein</w:t>
      </w:r>
      <w:r w:rsidR="009F018D">
        <w:rPr>
          <w:rFonts w:ascii="Arial" w:hAnsi="Arial" w:cs="Arial"/>
          <w:sz w:val="20"/>
        </w:rPr>
        <w:t>. D</w:t>
      </w:r>
      <w:r w:rsidR="00AB5F91" w:rsidRPr="00D166D1">
        <w:rPr>
          <w:rFonts w:ascii="Arial" w:hAnsi="Arial" w:cs="Arial"/>
          <w:sz w:val="20"/>
        </w:rPr>
        <w:t>.h. nicht aus einer legitimen Ehe hervorgegangen, sondern von einer Konkubine oder einer Sklavin</w:t>
      </w:r>
      <w:r w:rsidR="009F018D">
        <w:rPr>
          <w:rFonts w:ascii="Arial" w:hAnsi="Arial" w:cs="Arial"/>
          <w:sz w:val="20"/>
        </w:rPr>
        <w:t xml:space="preserve"> geboren. </w:t>
      </w:r>
      <w:r w:rsidR="00AB5F91" w:rsidRPr="00D166D1">
        <w:rPr>
          <w:rFonts w:ascii="Arial" w:hAnsi="Arial" w:cs="Arial"/>
          <w:sz w:val="20"/>
        </w:rPr>
        <w:t>Bildlich von Christen, die Gottes Zucht nicht an sich erfahren und deshalb keine wahren Kinder Gottes sein können.</w:t>
      </w:r>
      <w:r w:rsidR="00C4350F">
        <w:rPr>
          <w:rFonts w:ascii="Arial" w:hAnsi="Arial" w:cs="Arial"/>
          <w:sz w:val="20"/>
        </w:rPr>
        <w:br/>
      </w:r>
      <w:r w:rsidRPr="000F1AAF">
        <w:rPr>
          <w:rFonts w:ascii="Arial" w:hAnsi="Arial" w:cs="Arial"/>
          <w:b/>
          <w:vertAlign w:val="superscript"/>
        </w:rPr>
        <w:t>21</w:t>
      </w:r>
      <w:r w:rsidR="002525DA" w:rsidRPr="00D166D1">
        <w:rPr>
          <w:rFonts w:ascii="Arial" w:hAnsi="Arial" w:cs="Arial"/>
          <w:sz w:val="20"/>
        </w:rPr>
        <w:t xml:space="preserve"> </w:t>
      </w:r>
      <w:r w:rsidR="002525DA">
        <w:rPr>
          <w:rFonts w:ascii="Arial" w:hAnsi="Arial" w:cs="Arial"/>
          <w:sz w:val="20"/>
        </w:rPr>
        <w:t>Vor dem eigentlichen Wettkampf wurden die Gewichte die man zum Training umgeschnallt hatte</w:t>
      </w:r>
      <w:r w:rsidR="005A31C6">
        <w:rPr>
          <w:rFonts w:ascii="Arial" w:hAnsi="Arial" w:cs="Arial"/>
          <w:sz w:val="20"/>
        </w:rPr>
        <w:t>, sowie</w:t>
      </w:r>
      <w:r w:rsidR="002525DA">
        <w:rPr>
          <w:rFonts w:ascii="Arial" w:hAnsi="Arial" w:cs="Arial"/>
          <w:sz w:val="20"/>
        </w:rPr>
        <w:t xml:space="preserve"> die Kleider abgelegt (65,III,240).</w:t>
      </w:r>
      <w:r w:rsidR="00C4350F">
        <w:rPr>
          <w:rFonts w:ascii="Arial" w:hAnsi="Arial" w:cs="Arial"/>
          <w:sz w:val="20"/>
        </w:rPr>
        <w:br/>
      </w:r>
      <w:r w:rsidRPr="000F1AAF">
        <w:rPr>
          <w:rFonts w:ascii="Arial" w:hAnsi="Arial" w:cs="Arial"/>
          <w:b/>
          <w:vertAlign w:val="superscript"/>
        </w:rPr>
        <w:t>22</w:t>
      </w:r>
      <w:r w:rsidR="00B84E6F" w:rsidRPr="00D166D1">
        <w:rPr>
          <w:rFonts w:ascii="Arial" w:hAnsi="Arial" w:cs="Arial"/>
          <w:sz w:val="20"/>
        </w:rPr>
        <w:t xml:space="preserve"> </w:t>
      </w:r>
      <w:r w:rsidR="00B84E6F">
        <w:rPr>
          <w:rFonts w:ascii="Arial" w:hAnsi="Arial" w:cs="Arial"/>
          <w:sz w:val="20"/>
        </w:rPr>
        <w:t>Bei</w:t>
      </w:r>
      <w:r w:rsidR="00A530FE">
        <w:rPr>
          <w:rFonts w:ascii="Arial" w:hAnsi="Arial" w:cs="Arial"/>
          <w:sz w:val="20"/>
        </w:rPr>
        <w:t xml:space="preserve">m Boxkampf, der härtesten Form des Wettkampfs, </w:t>
      </w:r>
      <w:r w:rsidR="00B84E6F">
        <w:rPr>
          <w:rFonts w:ascii="Arial" w:hAnsi="Arial" w:cs="Arial"/>
          <w:sz w:val="20"/>
        </w:rPr>
        <w:t>floss</w:t>
      </w:r>
      <w:r w:rsidR="00A530FE">
        <w:rPr>
          <w:rFonts w:ascii="Arial" w:hAnsi="Arial" w:cs="Arial"/>
          <w:sz w:val="20"/>
        </w:rPr>
        <w:t xml:space="preserve"> häufig</w:t>
      </w:r>
      <w:r w:rsidR="00B84E6F">
        <w:rPr>
          <w:rFonts w:ascii="Arial" w:hAnsi="Arial" w:cs="Arial"/>
          <w:sz w:val="20"/>
        </w:rPr>
        <w:t xml:space="preserve"> Blut</w:t>
      </w:r>
      <w:r w:rsidR="006B5FDC">
        <w:rPr>
          <w:rFonts w:ascii="Arial" w:hAnsi="Arial" w:cs="Arial"/>
          <w:sz w:val="20"/>
        </w:rPr>
        <w:t>. Ein Bild für schwerste Prüfung</w:t>
      </w:r>
      <w:r w:rsidR="00B84E6F">
        <w:rPr>
          <w:rFonts w:ascii="Arial" w:hAnsi="Arial" w:cs="Arial"/>
          <w:sz w:val="20"/>
        </w:rPr>
        <w:t xml:space="preserve"> (65,III,241).</w:t>
      </w:r>
      <w:r w:rsidR="00B2733F">
        <w:rPr>
          <w:rFonts w:ascii="Arial" w:hAnsi="Arial" w:cs="Arial"/>
          <w:sz w:val="20"/>
        </w:rPr>
        <w:t xml:space="preserve"> Mit welcher Entschiedenheit und um welchen Preis dieser Kampf geführt werden soll, sieht man in Mt 5,29-30 und Offb 12,11b</w:t>
      </w:r>
      <w:r w:rsidR="00C4350F">
        <w:rPr>
          <w:rFonts w:ascii="Arial" w:hAnsi="Arial" w:cs="Arial"/>
          <w:sz w:val="20"/>
        </w:rPr>
        <w:br/>
      </w:r>
      <w:r w:rsidRPr="000F1AAF">
        <w:rPr>
          <w:rFonts w:ascii="Arial" w:hAnsi="Arial" w:cs="Arial"/>
          <w:b/>
          <w:vertAlign w:val="superscript"/>
        </w:rPr>
        <w:t>23</w:t>
      </w:r>
      <w:r w:rsidR="00C758FB" w:rsidRPr="00D166D1">
        <w:rPr>
          <w:rFonts w:ascii="Arial" w:hAnsi="Arial" w:cs="Arial"/>
          <w:sz w:val="20"/>
        </w:rPr>
        <w:t xml:space="preserve"> </w:t>
      </w:r>
      <w:r w:rsidR="00C758FB">
        <w:rPr>
          <w:rFonts w:ascii="Arial" w:hAnsi="Arial" w:cs="Arial"/>
          <w:sz w:val="20"/>
        </w:rPr>
        <w:t>Damit ist der kürzeste und geradeste Weg zum Ziel gemeint (65,III,242).</w:t>
      </w:r>
      <w:r w:rsidR="00C4350F">
        <w:rPr>
          <w:rFonts w:ascii="Arial" w:hAnsi="Arial" w:cs="Arial"/>
          <w:sz w:val="20"/>
        </w:rPr>
        <w:br/>
      </w:r>
      <w:r w:rsidRPr="000F1AAF">
        <w:rPr>
          <w:rFonts w:ascii="Arial" w:hAnsi="Arial" w:cs="Arial"/>
          <w:b/>
          <w:vertAlign w:val="superscript"/>
        </w:rPr>
        <w:t>24</w:t>
      </w:r>
      <w:r w:rsidR="00E22CC6" w:rsidRPr="00D166D1">
        <w:rPr>
          <w:rFonts w:ascii="Arial" w:hAnsi="Arial" w:cs="Arial"/>
          <w:sz w:val="20"/>
        </w:rPr>
        <w:t xml:space="preserve"> </w:t>
      </w:r>
      <w:r w:rsidR="00E22CC6">
        <w:rPr>
          <w:rFonts w:ascii="Arial" w:hAnsi="Arial" w:cs="Arial"/>
          <w:sz w:val="20"/>
        </w:rPr>
        <w:t>D</w:t>
      </w:r>
      <w:r w:rsidR="00353CD0">
        <w:rPr>
          <w:rFonts w:ascii="Arial" w:hAnsi="Arial" w:cs="Arial"/>
          <w:sz w:val="20"/>
        </w:rPr>
        <w:t>ies klingt beim ersten Hinschauen sehr bedrohlich, als könnte man sein Heil wieder verlieren, wenn man nicht heilig genug lebt. Doch der Verfasser sagt</w:t>
      </w:r>
      <w:r w:rsidR="00C854CD">
        <w:rPr>
          <w:rFonts w:ascii="Arial" w:hAnsi="Arial" w:cs="Arial"/>
          <w:sz w:val="20"/>
        </w:rPr>
        <w:t>e</w:t>
      </w:r>
      <w:r w:rsidR="00353CD0">
        <w:rPr>
          <w:rFonts w:ascii="Arial" w:hAnsi="Arial" w:cs="Arial"/>
          <w:sz w:val="20"/>
        </w:rPr>
        <w:t xml:space="preserve"> selbst in Heb </w:t>
      </w:r>
      <w:r w:rsidR="00963628">
        <w:rPr>
          <w:rFonts w:ascii="Arial" w:hAnsi="Arial" w:cs="Arial"/>
          <w:sz w:val="20"/>
        </w:rPr>
        <w:t>5,9</w:t>
      </w:r>
      <w:r w:rsidR="00353CD0">
        <w:rPr>
          <w:rFonts w:ascii="Arial" w:hAnsi="Arial" w:cs="Arial"/>
          <w:sz w:val="20"/>
        </w:rPr>
        <w:t>, dass unsere Errettung ein für alle</w:t>
      </w:r>
      <w:r w:rsidR="008047CA">
        <w:rPr>
          <w:rFonts w:ascii="Arial" w:hAnsi="Arial" w:cs="Arial"/>
          <w:sz w:val="20"/>
        </w:rPr>
        <w:t xml:space="preserve"> M</w:t>
      </w:r>
      <w:r w:rsidR="00353CD0">
        <w:rPr>
          <w:rFonts w:ascii="Arial" w:hAnsi="Arial" w:cs="Arial"/>
          <w:sz w:val="20"/>
        </w:rPr>
        <w:t>al und ewig ist.</w:t>
      </w:r>
      <w:r w:rsidR="00963628">
        <w:rPr>
          <w:rFonts w:ascii="Arial" w:hAnsi="Arial" w:cs="Arial"/>
          <w:sz w:val="20"/>
        </w:rPr>
        <w:t xml:space="preserve"> </w:t>
      </w:r>
      <w:r w:rsidR="005A31C6">
        <w:rPr>
          <w:rFonts w:ascii="Arial" w:hAnsi="Arial" w:cs="Arial"/>
          <w:sz w:val="20"/>
        </w:rPr>
        <w:t>Es ist v</w:t>
      </w:r>
      <w:r w:rsidR="00963628">
        <w:rPr>
          <w:rFonts w:ascii="Arial" w:hAnsi="Arial" w:cs="Arial"/>
          <w:sz w:val="20"/>
        </w:rPr>
        <w:t xml:space="preserve">ielmehr Gott selbst der unsere Heiligung bewirkt, </w:t>
      </w:r>
      <w:r w:rsidR="00791A46">
        <w:rPr>
          <w:rFonts w:ascii="Arial" w:hAnsi="Arial" w:cs="Arial"/>
          <w:sz w:val="20"/>
        </w:rPr>
        <w:t xml:space="preserve">und zwar </w:t>
      </w:r>
      <w:r w:rsidR="00963628">
        <w:rPr>
          <w:rFonts w:ascii="Arial" w:hAnsi="Arial" w:cs="Arial"/>
          <w:sz w:val="20"/>
        </w:rPr>
        <w:t>durch seinen Heiligen Geist</w:t>
      </w:r>
      <w:r w:rsidR="00F376B1">
        <w:rPr>
          <w:rFonts w:ascii="Arial" w:hAnsi="Arial" w:cs="Arial"/>
          <w:sz w:val="20"/>
        </w:rPr>
        <w:t xml:space="preserve"> (</w:t>
      </w:r>
      <w:r w:rsidR="00FF17F5">
        <w:rPr>
          <w:rFonts w:ascii="Arial" w:hAnsi="Arial" w:cs="Arial"/>
          <w:sz w:val="20"/>
        </w:rPr>
        <w:t xml:space="preserve">2Kor 3,18; </w:t>
      </w:r>
      <w:r w:rsidR="00F376B1">
        <w:rPr>
          <w:rFonts w:ascii="Arial" w:hAnsi="Arial" w:cs="Arial"/>
          <w:sz w:val="20"/>
        </w:rPr>
        <w:t>2Thes 2,13),</w:t>
      </w:r>
      <w:r w:rsidR="00963628">
        <w:rPr>
          <w:rFonts w:ascii="Arial" w:hAnsi="Arial" w:cs="Arial"/>
          <w:sz w:val="20"/>
        </w:rPr>
        <w:t xml:space="preserve"> </w:t>
      </w:r>
      <w:r w:rsidR="00035E8A">
        <w:rPr>
          <w:rFonts w:ascii="Arial" w:hAnsi="Arial" w:cs="Arial"/>
          <w:sz w:val="20"/>
        </w:rPr>
        <w:t xml:space="preserve">in Zusammenarbeit mit uns, </w:t>
      </w:r>
      <w:r w:rsidR="00963628">
        <w:rPr>
          <w:rFonts w:ascii="Arial" w:hAnsi="Arial" w:cs="Arial"/>
          <w:sz w:val="20"/>
        </w:rPr>
        <w:t>und wenn nötig</w:t>
      </w:r>
      <w:r w:rsidR="00035E8A">
        <w:rPr>
          <w:rFonts w:ascii="Arial" w:hAnsi="Arial" w:cs="Arial"/>
          <w:sz w:val="20"/>
        </w:rPr>
        <w:t xml:space="preserve"> auch</w:t>
      </w:r>
      <w:r w:rsidR="00963628">
        <w:rPr>
          <w:rFonts w:ascii="Arial" w:hAnsi="Arial" w:cs="Arial"/>
          <w:sz w:val="20"/>
        </w:rPr>
        <w:t xml:space="preserve"> durch Züchtigung (Heb 12,10).</w:t>
      </w:r>
      <w:r w:rsidR="00A0706B">
        <w:rPr>
          <w:rFonts w:ascii="Arial" w:hAnsi="Arial" w:cs="Arial"/>
          <w:sz w:val="20"/>
        </w:rPr>
        <w:t xml:space="preserve"> Und er wird dieses Ziel auch bei jedem </w:t>
      </w:r>
      <w:r w:rsidR="0016266A">
        <w:rPr>
          <w:rFonts w:ascii="Arial" w:hAnsi="Arial" w:cs="Arial"/>
          <w:sz w:val="20"/>
        </w:rPr>
        <w:t xml:space="preserve">wahren </w:t>
      </w:r>
      <w:r w:rsidR="00A0706B">
        <w:rPr>
          <w:rFonts w:ascii="Arial" w:hAnsi="Arial" w:cs="Arial"/>
          <w:sz w:val="20"/>
        </w:rPr>
        <w:t>Gläubigen erreichen (1Thes 3,13; 5,23-24</w:t>
      </w:r>
      <w:r w:rsidR="00035E8A">
        <w:rPr>
          <w:rFonts w:ascii="Arial" w:hAnsi="Arial" w:cs="Arial"/>
          <w:sz w:val="20"/>
        </w:rPr>
        <w:t>; 1Joh 3,2-3</w:t>
      </w:r>
      <w:r w:rsidR="00A0706B">
        <w:rPr>
          <w:rFonts w:ascii="Arial" w:hAnsi="Arial" w:cs="Arial"/>
          <w:sz w:val="20"/>
        </w:rPr>
        <w:t>), denn dazu hat er uns vorherbestimmt</w:t>
      </w:r>
      <w:r w:rsidR="007750C9">
        <w:rPr>
          <w:rFonts w:ascii="Arial" w:hAnsi="Arial" w:cs="Arial"/>
          <w:sz w:val="20"/>
        </w:rPr>
        <w:t xml:space="preserve"> (Röm 8,29-30)</w:t>
      </w:r>
      <w:r w:rsidR="00A0706B">
        <w:rPr>
          <w:rFonts w:ascii="Arial" w:hAnsi="Arial" w:cs="Arial"/>
          <w:sz w:val="20"/>
        </w:rPr>
        <w:t>.</w:t>
      </w:r>
      <w:r w:rsidR="008047CA">
        <w:rPr>
          <w:rFonts w:ascii="Arial" w:hAnsi="Arial" w:cs="Arial"/>
          <w:sz w:val="20"/>
        </w:rPr>
        <w:t xml:space="preserve"> Bei den Scheingläubigen wird man allerdings keine Heiligung sehen</w:t>
      </w:r>
      <w:r w:rsidR="00EB66D3">
        <w:rPr>
          <w:rFonts w:ascii="Arial" w:hAnsi="Arial" w:cs="Arial"/>
          <w:sz w:val="20"/>
        </w:rPr>
        <w:t xml:space="preserve"> (53,404)</w:t>
      </w:r>
      <w:r w:rsidR="008047CA">
        <w:rPr>
          <w:rFonts w:ascii="Arial" w:hAnsi="Arial" w:cs="Arial"/>
          <w:sz w:val="20"/>
        </w:rPr>
        <w:t>.</w:t>
      </w:r>
      <w:r w:rsidR="00B11091">
        <w:rPr>
          <w:rFonts w:ascii="Arial" w:hAnsi="Arial" w:cs="Arial"/>
          <w:sz w:val="20"/>
        </w:rPr>
        <w:t xml:space="preserve"> </w:t>
      </w:r>
      <w:r w:rsidR="00894E5A">
        <w:rPr>
          <w:rFonts w:ascii="Arial" w:hAnsi="Arial" w:cs="Arial"/>
          <w:sz w:val="20"/>
        </w:rPr>
        <w:t>Sie haben nur eine christliche Fassade.</w:t>
      </w:r>
    </w:p>
    <w:p w14:paraId="10AC1ABC" w14:textId="13F2AD62" w:rsidR="00070B43" w:rsidRDefault="00070B43" w:rsidP="00080DD4">
      <w:pPr>
        <w:rPr>
          <w:rFonts w:ascii="Arial" w:eastAsia="Times New Roman" w:hAnsi="Arial" w:cs="Arial"/>
          <w:sz w:val="20"/>
        </w:rPr>
      </w:pPr>
      <w:r w:rsidRPr="000F1AAF">
        <w:rPr>
          <w:rFonts w:ascii="Arial" w:hAnsi="Arial" w:cs="Arial"/>
          <w:b/>
          <w:vertAlign w:val="superscript"/>
        </w:rPr>
        <w:t>2</w:t>
      </w:r>
      <w:r>
        <w:rPr>
          <w:rFonts w:ascii="Arial" w:hAnsi="Arial" w:cs="Arial"/>
          <w:b/>
          <w:vertAlign w:val="superscript"/>
        </w:rPr>
        <w:t>5</w:t>
      </w:r>
      <w:r w:rsidRPr="00D166D1">
        <w:rPr>
          <w:rFonts w:ascii="Arial" w:hAnsi="Arial" w:cs="Arial"/>
          <w:sz w:val="20"/>
        </w:rPr>
        <w:t xml:space="preserve"> </w:t>
      </w:r>
      <w:r>
        <w:rPr>
          <w:rFonts w:ascii="Arial" w:hAnsi="Arial" w:cs="Arial"/>
          <w:sz w:val="20"/>
        </w:rPr>
        <w:t>Das Wort (Strong Nr. 41) kommt nur hier im NT vor.</w:t>
      </w:r>
    </w:p>
    <w:p w14:paraId="17D0D82F" w14:textId="19753946" w:rsidR="00580DF8" w:rsidRPr="00D166D1" w:rsidRDefault="00580DF8" w:rsidP="00365B57">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Hebräer</w:t>
      </w:r>
      <w:r w:rsidRPr="00D166D1">
        <w:rPr>
          <w:rFonts w:ascii="Arial" w:hAnsi="Arial" w:cs="Arial"/>
          <w:b/>
          <w:sz w:val="48"/>
          <w:szCs w:val="28"/>
        </w:rPr>
        <w:t xml:space="preserve"> </w:t>
      </w:r>
      <w:r w:rsidRPr="00D166D1">
        <w:rPr>
          <w:rFonts w:ascii="Arial" w:hAnsi="Arial" w:cs="Arial"/>
          <w:b/>
          <w:sz w:val="28"/>
          <w:szCs w:val="28"/>
        </w:rPr>
        <w:t>13</w:t>
      </w:r>
      <w:bookmarkStart w:id="52" w:name="verses60"/>
    </w:p>
    <w:p w14:paraId="5AFD59A3" w14:textId="3E998883" w:rsidR="009272E7"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Dtn 31,6.8; Gen 28,15</w:t>
      </w:r>
      <w:r w:rsidR="00B76C2E">
        <w:rPr>
          <w:rFonts w:ascii="Arial" w:hAnsi="Arial" w:cs="Arial"/>
          <w:sz w:val="20"/>
        </w:rPr>
        <w:t xml:space="preserve"> und die  zu 1Tim 6,8</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Ps 118,6 (LXX)</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S</w:t>
      </w:r>
      <w:r w:rsidR="00E4339D">
        <w:rPr>
          <w:rFonts w:ascii="Arial" w:hAnsi="Arial" w:cs="Arial"/>
          <w:sz w:val="20"/>
        </w:rPr>
        <w:t>ind dies Älteste</w:t>
      </w:r>
      <w:r w:rsidR="00EC3644">
        <w:rPr>
          <w:rFonts w:ascii="Arial" w:hAnsi="Arial" w:cs="Arial"/>
          <w:sz w:val="20"/>
        </w:rPr>
        <w:t>,</w:t>
      </w:r>
      <w:r w:rsidR="00E4339D">
        <w:rPr>
          <w:rFonts w:ascii="Arial" w:hAnsi="Arial" w:cs="Arial"/>
          <w:sz w:val="20"/>
        </w:rPr>
        <w:t xml:space="preserve"> die so </w:t>
      </w:r>
      <w:r w:rsidR="00580DF8" w:rsidRPr="00D166D1">
        <w:rPr>
          <w:rFonts w:ascii="Arial" w:hAnsi="Arial" w:cs="Arial"/>
          <w:sz w:val="20"/>
        </w:rPr>
        <w:t>genannt</w:t>
      </w:r>
      <w:r w:rsidR="00E4339D">
        <w:rPr>
          <w:rFonts w:ascii="Arial" w:hAnsi="Arial" w:cs="Arial"/>
          <w:sz w:val="20"/>
        </w:rPr>
        <w:t xml:space="preserve"> sind</w:t>
      </w:r>
      <w:r w:rsidR="00E2449E">
        <w:rPr>
          <w:rFonts w:ascii="Arial" w:hAnsi="Arial" w:cs="Arial"/>
          <w:sz w:val="20"/>
        </w:rPr>
        <w:t>,</w:t>
      </w:r>
      <w:r w:rsidR="00580DF8" w:rsidRPr="00D166D1">
        <w:rPr>
          <w:rFonts w:ascii="Arial" w:hAnsi="Arial" w:cs="Arial"/>
          <w:sz w:val="20"/>
        </w:rPr>
        <w:t xml:space="preserve"> weil</w:t>
      </w:r>
      <w:r w:rsidR="009779BB">
        <w:rPr>
          <w:rFonts w:ascii="Arial" w:hAnsi="Arial" w:cs="Arial"/>
          <w:sz w:val="20"/>
        </w:rPr>
        <w:t xml:space="preserve"> der Ausdruck</w:t>
      </w:r>
      <w:r w:rsidR="00580DF8" w:rsidRPr="00D166D1">
        <w:rPr>
          <w:rFonts w:ascii="Arial" w:hAnsi="Arial" w:cs="Arial"/>
          <w:sz w:val="20"/>
        </w:rPr>
        <w:t xml:space="preserve"> </w:t>
      </w:r>
      <w:r w:rsidR="00580DF8" w:rsidRPr="00D166D1">
        <w:rPr>
          <w:rFonts w:ascii="Arial" w:eastAsia="Times New Roman" w:hAnsi="Arial" w:cs="Arial"/>
          <w:sz w:val="20"/>
        </w:rPr>
        <w:t xml:space="preserve">πρεσβυτερος </w:t>
      </w:r>
      <w:r w:rsidR="00580DF8" w:rsidRPr="00D166D1">
        <w:rPr>
          <w:rFonts w:ascii="Arial" w:hAnsi="Arial" w:cs="Arial"/>
          <w:sz w:val="20"/>
        </w:rPr>
        <w:t xml:space="preserve">in Heb 11,2 </w:t>
      </w:r>
      <w:r w:rsidR="009779BB">
        <w:rPr>
          <w:rFonts w:ascii="Arial" w:hAnsi="Arial" w:cs="Arial"/>
          <w:sz w:val="20"/>
        </w:rPr>
        <w:t xml:space="preserve">schon für die Heiligen des AT </w:t>
      </w:r>
      <w:r w:rsidR="00580DF8" w:rsidRPr="00D166D1">
        <w:rPr>
          <w:rFonts w:ascii="Arial" w:hAnsi="Arial" w:cs="Arial"/>
          <w:sz w:val="20"/>
        </w:rPr>
        <w:t xml:space="preserve">gebraucht ist? Oder </w:t>
      </w:r>
      <w:r w:rsidR="00E4339D">
        <w:rPr>
          <w:rFonts w:ascii="Arial" w:hAnsi="Arial" w:cs="Arial"/>
          <w:sz w:val="20"/>
        </w:rPr>
        <w:t>sind</w:t>
      </w:r>
      <w:r w:rsidR="00580DF8" w:rsidRPr="00D166D1">
        <w:rPr>
          <w:rFonts w:ascii="Arial" w:hAnsi="Arial" w:cs="Arial"/>
          <w:sz w:val="20"/>
        </w:rPr>
        <w:t xml:space="preserve"> es eben doch keine Ältesten, sondern führende Brüder der Anfangszeit (vgl. Heb 2,3; 4,2)</w:t>
      </w:r>
      <w:r w:rsidR="00FE356A">
        <w:rPr>
          <w:rFonts w:ascii="Arial" w:hAnsi="Arial" w:cs="Arial"/>
          <w:sz w:val="20"/>
        </w:rPr>
        <w:t xml:space="preserve">, da wir </w:t>
      </w:r>
      <w:r w:rsidR="00580DF8" w:rsidRPr="00D166D1">
        <w:rPr>
          <w:rFonts w:ascii="Arial" w:hAnsi="Arial" w:cs="Arial"/>
          <w:sz w:val="20"/>
        </w:rPr>
        <w:t>in Apg 15,22</w:t>
      </w:r>
      <w:r w:rsidR="00FE356A">
        <w:rPr>
          <w:rFonts w:ascii="Arial" w:hAnsi="Arial" w:cs="Arial"/>
          <w:sz w:val="20"/>
        </w:rPr>
        <w:t xml:space="preserve"> i</w:t>
      </w:r>
      <w:r w:rsidR="00FE356A" w:rsidRPr="00D166D1">
        <w:rPr>
          <w:rFonts w:ascii="Arial" w:hAnsi="Arial" w:cs="Arial"/>
          <w:sz w:val="20"/>
        </w:rPr>
        <w:t>m Griech</w:t>
      </w:r>
      <w:r w:rsidR="00FE356A">
        <w:rPr>
          <w:rFonts w:ascii="Arial" w:hAnsi="Arial" w:cs="Arial"/>
          <w:sz w:val="20"/>
        </w:rPr>
        <w:t>ischen die gleiche Bezeichnung finden</w:t>
      </w:r>
      <w:r w:rsidR="00650653">
        <w:rPr>
          <w:rFonts w:ascii="Arial" w:hAnsi="Arial" w:cs="Arial"/>
          <w:sz w:val="20"/>
        </w:rPr>
        <w:t>. Siehe auch die Anm. dort.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D.h. entw.: den Erfolg; od.: das Lebensende</w:t>
      </w:r>
      <w:r w:rsidR="00EC3644">
        <w:rPr>
          <w:rFonts w:ascii="Arial" w:hAnsi="Arial" w:cs="Arial"/>
          <w:sz w:val="20"/>
        </w:rPr>
        <w:t xml:space="preserve"> (65,III,248). Oder den</w:t>
      </w:r>
      <w:r w:rsidR="00580DF8" w:rsidRPr="00D166D1">
        <w:rPr>
          <w:rFonts w:ascii="Arial" w:hAnsi="Arial" w:cs="Arial"/>
          <w:sz w:val="20"/>
        </w:rPr>
        <w:t xml:space="preserve"> Märtyrertod? </w:t>
      </w:r>
      <w:r w:rsidR="000926F2">
        <w:rPr>
          <w:rFonts w:ascii="Arial" w:hAnsi="Arial" w:cs="Arial"/>
          <w:sz w:val="20"/>
        </w:rPr>
        <w:t>(2,z.St.)</w:t>
      </w:r>
      <w:r w:rsidR="000733DD">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Dieser Altar ist das Kreuz, an dem sich der Herr Jesus für unsere Sünden als Opfer dargebracht hat. Beim Abendmahl denken wir ganz besonders daran, darum nennt Paulus das Abendmahl den "Tisch des Herrn"</w:t>
      </w:r>
      <w:r w:rsidR="00385C81">
        <w:rPr>
          <w:rFonts w:ascii="Arial" w:hAnsi="Arial" w:cs="Arial"/>
          <w:sz w:val="20"/>
        </w:rPr>
        <w:t xml:space="preserve">. Der </w:t>
      </w:r>
      <w:r w:rsidR="00385C81" w:rsidRPr="00D166D1">
        <w:rPr>
          <w:rFonts w:ascii="Arial" w:hAnsi="Arial" w:cs="Arial"/>
          <w:sz w:val="20"/>
        </w:rPr>
        <w:t>"</w:t>
      </w:r>
      <w:r w:rsidR="00385C81">
        <w:rPr>
          <w:rFonts w:ascii="Arial" w:hAnsi="Arial" w:cs="Arial"/>
          <w:sz w:val="20"/>
        </w:rPr>
        <w:t>Tisch des Herrn</w:t>
      </w:r>
      <w:r w:rsidR="00385C81" w:rsidRPr="00D166D1">
        <w:rPr>
          <w:rFonts w:ascii="Arial" w:hAnsi="Arial" w:cs="Arial"/>
          <w:sz w:val="20"/>
        </w:rPr>
        <w:t>"</w:t>
      </w:r>
      <w:r w:rsidR="00385C81">
        <w:rPr>
          <w:rFonts w:ascii="Arial" w:hAnsi="Arial" w:cs="Arial"/>
          <w:sz w:val="20"/>
        </w:rPr>
        <w:t xml:space="preserve"> war</w:t>
      </w:r>
      <w:r w:rsidR="00D5745C">
        <w:rPr>
          <w:rFonts w:ascii="Arial" w:hAnsi="Arial" w:cs="Arial"/>
          <w:sz w:val="20"/>
        </w:rPr>
        <w:t xml:space="preserve"> der</w:t>
      </w:r>
      <w:r w:rsidR="00580DF8" w:rsidRPr="00D166D1">
        <w:rPr>
          <w:rFonts w:ascii="Arial" w:hAnsi="Arial" w:cs="Arial"/>
          <w:sz w:val="20"/>
        </w:rPr>
        <w:t xml:space="preserve"> Brando</w:t>
      </w:r>
      <w:r w:rsidR="00D5745C">
        <w:rPr>
          <w:rFonts w:ascii="Arial" w:hAnsi="Arial" w:cs="Arial"/>
          <w:sz w:val="20"/>
        </w:rPr>
        <w:t>p</w:t>
      </w:r>
      <w:r w:rsidR="00580DF8" w:rsidRPr="00D166D1">
        <w:rPr>
          <w:rFonts w:ascii="Arial" w:hAnsi="Arial" w:cs="Arial"/>
          <w:sz w:val="20"/>
        </w:rPr>
        <w:t>feraltar des AT</w:t>
      </w:r>
      <w:r w:rsidR="00385C81">
        <w:rPr>
          <w:rFonts w:ascii="Arial" w:hAnsi="Arial" w:cs="Arial"/>
          <w:sz w:val="20"/>
        </w:rPr>
        <w:t xml:space="preserve"> (</w:t>
      </w:r>
      <w:r w:rsidR="0087507F">
        <w:rPr>
          <w:rFonts w:ascii="Arial" w:hAnsi="Arial" w:cs="Arial"/>
          <w:sz w:val="20"/>
        </w:rPr>
        <w:t xml:space="preserve">vgl. </w:t>
      </w:r>
      <w:r w:rsidR="00580DF8" w:rsidRPr="00D166D1">
        <w:rPr>
          <w:rFonts w:ascii="Arial" w:hAnsi="Arial" w:cs="Arial"/>
          <w:sz w:val="20"/>
        </w:rPr>
        <w:t>1Kor 10,18.21</w:t>
      </w:r>
      <w:r w:rsidR="00D5745C">
        <w:rPr>
          <w:rFonts w:ascii="Arial" w:hAnsi="Arial" w:cs="Arial"/>
          <w:sz w:val="20"/>
        </w:rPr>
        <w:t xml:space="preserve"> </w:t>
      </w:r>
      <w:r w:rsidR="0087507F">
        <w:rPr>
          <w:rFonts w:ascii="Arial" w:hAnsi="Arial" w:cs="Arial"/>
          <w:sz w:val="20"/>
        </w:rPr>
        <w:t>mit</w:t>
      </w:r>
      <w:r w:rsidR="00D5745C">
        <w:rPr>
          <w:rFonts w:ascii="Arial" w:hAnsi="Arial" w:cs="Arial"/>
          <w:sz w:val="20"/>
        </w:rPr>
        <w:t xml:space="preserve"> </w:t>
      </w:r>
      <w:r w:rsidR="00580DF8" w:rsidRPr="00D166D1">
        <w:rPr>
          <w:rFonts w:ascii="Arial" w:hAnsi="Arial" w:cs="Arial"/>
          <w:sz w:val="20"/>
        </w:rPr>
        <w:t>Mal 1,7). Der Schreiber könnte also durchaus auch das Abendmahl gemeint haben</w:t>
      </w:r>
      <w:r w:rsidR="0087507F">
        <w:rPr>
          <w:rFonts w:ascii="Arial" w:hAnsi="Arial" w:cs="Arial"/>
          <w:sz w:val="20"/>
        </w:rPr>
        <w:t xml:space="preserve"> und sagen wollen</w:t>
      </w:r>
      <w:r w:rsidR="00580DF8" w:rsidRPr="00D166D1">
        <w:rPr>
          <w:rFonts w:ascii="Arial" w:hAnsi="Arial" w:cs="Arial"/>
          <w:sz w:val="20"/>
        </w:rPr>
        <w:t>: wer noch darauf vertraut</w:t>
      </w:r>
      <w:r w:rsidR="00D5745C">
        <w:rPr>
          <w:rFonts w:ascii="Arial" w:hAnsi="Arial" w:cs="Arial"/>
          <w:sz w:val="20"/>
        </w:rPr>
        <w:t>, dass er</w:t>
      </w:r>
      <w:r w:rsidR="00580DF8" w:rsidRPr="00D166D1">
        <w:rPr>
          <w:rFonts w:ascii="Arial" w:hAnsi="Arial" w:cs="Arial"/>
          <w:sz w:val="20"/>
        </w:rPr>
        <w:t xml:space="preserve"> durch das Darbringen von Tieropfern von Gott Sündenvergebung erlang</w:t>
      </w:r>
      <w:r w:rsidR="00D5745C">
        <w:rPr>
          <w:rFonts w:ascii="Arial" w:hAnsi="Arial" w:cs="Arial"/>
          <w:sz w:val="20"/>
        </w:rPr>
        <w:t>t</w:t>
      </w:r>
      <w:r w:rsidR="00580DF8" w:rsidRPr="00D166D1">
        <w:rPr>
          <w:rFonts w:ascii="Arial" w:hAnsi="Arial" w:cs="Arial"/>
          <w:sz w:val="20"/>
        </w:rPr>
        <w:t xml:space="preserve">, </w:t>
      </w:r>
      <w:r w:rsidR="00D5745C">
        <w:rPr>
          <w:rFonts w:ascii="Arial" w:hAnsi="Arial" w:cs="Arial"/>
          <w:sz w:val="20"/>
        </w:rPr>
        <w:t xml:space="preserve">der </w:t>
      </w:r>
      <w:r w:rsidR="00580DF8" w:rsidRPr="00D166D1">
        <w:rPr>
          <w:rFonts w:ascii="Arial" w:hAnsi="Arial" w:cs="Arial"/>
          <w:sz w:val="20"/>
        </w:rPr>
        <w:t>hat kein Recht an der Abendmahlsgemeinschaft teilzuhaben.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sind entweder speziell die Priester des Alten Bundes, oder allgemein alle diejenigen, die noch immer, oder aufgrund eines Rückfalls ins Judentum wiederum, auf die Darbringung der alttestamentlichen Opfer vertrauen.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F02C84" w:rsidRPr="00D166D1">
        <w:rPr>
          <w:rFonts w:ascii="Arial" w:hAnsi="Arial" w:cs="Arial"/>
          <w:sz w:val="20"/>
        </w:rPr>
        <w:t>Jemandem</w:t>
      </w:r>
      <w:r w:rsidR="00580DF8" w:rsidRPr="00D166D1">
        <w:rPr>
          <w:rFonts w:ascii="Arial" w:hAnsi="Arial" w:cs="Arial"/>
          <w:sz w:val="20"/>
        </w:rPr>
        <w:t xml:space="preserve"> Folge leisten bzw. </w:t>
      </w:r>
      <w:r w:rsidR="00FE356A">
        <w:rPr>
          <w:rFonts w:ascii="Arial" w:hAnsi="Arial" w:cs="Arial"/>
          <w:sz w:val="20"/>
        </w:rPr>
        <w:t>auf ihn hören</w:t>
      </w:r>
      <w:r w:rsidR="00580DF8" w:rsidRPr="00D166D1">
        <w:rPr>
          <w:rFonts w:ascii="Arial" w:hAnsi="Arial" w:cs="Arial"/>
          <w:sz w:val="20"/>
        </w:rPr>
        <w:t>, weil man überzeugt ist, dass er recht hat.</w:t>
      </w:r>
      <w:r w:rsidR="00152F1B">
        <w:rPr>
          <w:rFonts w:ascii="Arial" w:hAnsi="Arial" w:cs="Arial"/>
          <w:sz w:val="20"/>
        </w:rPr>
        <w:t xml:space="preserve"> Ein schwächeres Wort als gehorchen!</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Der Hinweis auf Engel bezieht sich wohl auf die Berichte entsprechender Vorgänge im Alten Testament; vgl. Gen 18,1ff bei Abraham und Sara; in Gen 19,1-22 bei Lot und in Richter 13,3ff bei Manoach (vgl. 47,z.St.).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Nach Lev 16,27 mussten der Sündopferstier und der Sündopferbock, deren Blut zur Entsühnung diente, außerhalb des Lagers verbrannt werden. Auch die Hinrichtung Jesu erfolgte "außerhalb des Tores" (vgl. Joh 19,20; Mt 21,39). Die Aussage spielt auf die Schmach des Kreuzestodes an</w:t>
      </w:r>
      <w:r w:rsidR="007853E7">
        <w:rPr>
          <w:rFonts w:ascii="Arial" w:hAnsi="Arial" w:cs="Arial"/>
          <w:sz w:val="20"/>
        </w:rPr>
        <w:t>,</w:t>
      </w:r>
      <w:r w:rsidR="00580DF8" w:rsidRPr="00D166D1">
        <w:rPr>
          <w:rFonts w:ascii="Arial" w:hAnsi="Arial" w:cs="Arial"/>
          <w:sz w:val="20"/>
        </w:rPr>
        <w:t xml:space="preserve"> und, dass auch die Gläubigen so wie ihr Herr aus dem Lager (d.h. dem Judentum) hinausgehen müssen (vgl. 47,z.St.).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Betont vorangestellt: </w:t>
      </w:r>
      <w:r w:rsidR="00580DF8" w:rsidRPr="00D166D1">
        <w:rPr>
          <w:rFonts w:ascii="Arial" w:hAnsi="Arial" w:cs="Arial"/>
          <w:b/>
          <w:bCs/>
          <w:sz w:val="20"/>
        </w:rPr>
        <w:t>Durch ihn</w:t>
      </w:r>
      <w:r w:rsidR="00580DF8" w:rsidRPr="00D166D1">
        <w:rPr>
          <w:rFonts w:ascii="Arial" w:hAnsi="Arial" w:cs="Arial"/>
          <w:sz w:val="20"/>
        </w:rPr>
        <w:t>, und nicht durch die jüdischen Priester des Alten Bundes.</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Hos 14,3b.</w:t>
      </w:r>
      <w:r w:rsidR="00C4350F">
        <w:rPr>
          <w:rFonts w:ascii="Arial" w:hAnsi="Arial" w:cs="Arial"/>
          <w:sz w:val="20"/>
        </w:rPr>
        <w:br/>
      </w:r>
      <w:r w:rsidRPr="000F1AAF">
        <w:rPr>
          <w:rFonts w:ascii="Arial" w:hAnsi="Arial" w:cs="Arial"/>
          <w:b/>
          <w:vertAlign w:val="superscript"/>
        </w:rPr>
        <w:t>12</w:t>
      </w:r>
      <w:r w:rsidR="00AF0785" w:rsidRPr="00D166D1">
        <w:rPr>
          <w:rFonts w:ascii="Arial" w:hAnsi="Arial" w:cs="Arial"/>
          <w:sz w:val="20"/>
        </w:rPr>
        <w:t xml:space="preserve"> </w:t>
      </w:r>
      <w:r w:rsidR="00AF0785">
        <w:rPr>
          <w:rFonts w:ascii="Arial" w:hAnsi="Arial" w:cs="Arial"/>
          <w:sz w:val="20"/>
        </w:rPr>
        <w:t>Vgl. die Anm. bei Eph 2,10.</w:t>
      </w:r>
      <w:r w:rsidR="00C4350F">
        <w:rPr>
          <w:rFonts w:ascii="Arial" w:hAnsi="Arial" w:cs="Arial"/>
          <w:sz w:val="20"/>
        </w:rPr>
        <w:br/>
      </w:r>
      <w:r w:rsidRPr="000F1AAF">
        <w:rPr>
          <w:rFonts w:ascii="Arial" w:hAnsi="Arial" w:cs="Arial"/>
          <w:b/>
          <w:vertAlign w:val="superscript"/>
        </w:rPr>
        <w:t>13</w:t>
      </w:r>
      <w:r w:rsidR="00872B50" w:rsidRPr="00D166D1">
        <w:rPr>
          <w:rFonts w:ascii="Arial" w:hAnsi="Arial" w:cs="Arial"/>
          <w:sz w:val="20"/>
        </w:rPr>
        <w:t xml:space="preserve"> Das</w:t>
      </w:r>
      <w:r w:rsidR="00872B50">
        <w:rPr>
          <w:rFonts w:ascii="Arial" w:hAnsi="Arial" w:cs="Arial"/>
          <w:sz w:val="20"/>
        </w:rPr>
        <w:t xml:space="preserve"> Wort bezeichnet auch eine römische Handelsinstitution, die sogenannte </w:t>
      </w:r>
      <w:r w:rsidR="00872B50" w:rsidRPr="005547CE">
        <w:rPr>
          <w:rFonts w:ascii="Arial" w:hAnsi="Arial" w:cs="Arial"/>
          <w:i/>
          <w:iCs/>
          <w:sz w:val="20"/>
        </w:rPr>
        <w:t>societas</w:t>
      </w:r>
      <w:r w:rsidR="00872B50">
        <w:rPr>
          <w:rFonts w:ascii="Arial" w:hAnsi="Arial" w:cs="Arial"/>
          <w:sz w:val="20"/>
        </w:rPr>
        <w:t>, deren Mitglieder sich verpflichteten, für die Erfüllung eines bestimmten Zieles ihren gesamten Besitz einzusetzen. Auch im Judentum wurde dieser Begriff für die Verteilung von Almosen verwendet</w:t>
      </w:r>
      <w:r w:rsidR="005D6E22">
        <w:rPr>
          <w:rFonts w:ascii="Arial" w:hAnsi="Arial" w:cs="Arial"/>
          <w:sz w:val="20"/>
        </w:rPr>
        <w:t>; siehe Apg 2,42</w:t>
      </w:r>
      <w:r w:rsidR="00872B50">
        <w:rPr>
          <w:rFonts w:ascii="Arial" w:hAnsi="Arial" w:cs="Arial"/>
          <w:sz w:val="20"/>
        </w:rPr>
        <w:t xml:space="preserve"> (65,II,330).</w:t>
      </w:r>
      <w:r w:rsidR="00C4350F">
        <w:rPr>
          <w:rFonts w:ascii="Arial" w:hAnsi="Arial" w:cs="Arial"/>
          <w:sz w:val="20"/>
        </w:rPr>
        <w:br/>
      </w:r>
      <w:r w:rsidRPr="000F1AAF">
        <w:rPr>
          <w:rFonts w:ascii="Arial" w:hAnsi="Arial" w:cs="Arial"/>
          <w:b/>
          <w:vertAlign w:val="superscript"/>
        </w:rPr>
        <w:t>14</w:t>
      </w:r>
      <w:r w:rsidR="00DC6D8C" w:rsidRPr="00D166D1">
        <w:rPr>
          <w:rFonts w:ascii="Arial" w:hAnsi="Arial" w:cs="Arial"/>
          <w:sz w:val="20"/>
        </w:rPr>
        <w:t xml:space="preserve"> </w:t>
      </w:r>
      <w:r w:rsidR="00DC6D8C">
        <w:rPr>
          <w:rFonts w:ascii="Arial" w:hAnsi="Arial" w:cs="Arial"/>
          <w:sz w:val="20"/>
        </w:rPr>
        <w:t xml:space="preserve">Vorehelicher Geschlechtsverkehr mit Prostituierten, Homosexualität und </w:t>
      </w:r>
      <w:r w:rsidR="00577968">
        <w:rPr>
          <w:rFonts w:ascii="Arial" w:hAnsi="Arial" w:cs="Arial"/>
          <w:sz w:val="20"/>
        </w:rPr>
        <w:t xml:space="preserve">sogar </w:t>
      </w:r>
      <w:r w:rsidR="00DC6D8C">
        <w:rPr>
          <w:rFonts w:ascii="Arial" w:hAnsi="Arial" w:cs="Arial"/>
          <w:sz w:val="20"/>
        </w:rPr>
        <w:t>P</w:t>
      </w:r>
      <w:r w:rsidR="00B76C2E">
        <w:rPr>
          <w:rFonts w:ascii="Arial" w:hAnsi="Arial" w:cs="Arial"/>
          <w:sz w:val="20"/>
        </w:rPr>
        <w:t>ä</w:t>
      </w:r>
      <w:r w:rsidR="00DC6D8C">
        <w:rPr>
          <w:rFonts w:ascii="Arial" w:hAnsi="Arial" w:cs="Arial"/>
          <w:sz w:val="20"/>
        </w:rPr>
        <w:t xml:space="preserve">dophilie gehörten </w:t>
      </w:r>
      <w:r w:rsidR="00C96CD9">
        <w:rPr>
          <w:rFonts w:ascii="Arial" w:hAnsi="Arial" w:cs="Arial"/>
          <w:sz w:val="20"/>
        </w:rPr>
        <w:t xml:space="preserve">damals </w:t>
      </w:r>
      <w:r w:rsidR="00DC6D8C">
        <w:rPr>
          <w:rFonts w:ascii="Arial" w:hAnsi="Arial" w:cs="Arial"/>
          <w:sz w:val="20"/>
        </w:rPr>
        <w:t>für junge Männer bis zur Ehe zur Selbstverständlichkeit, ja sogar zu einer Art des Männlichwerdens.</w:t>
      </w:r>
      <w:r w:rsidR="00C96CD9">
        <w:rPr>
          <w:rFonts w:ascii="Arial" w:hAnsi="Arial" w:cs="Arial"/>
          <w:sz w:val="20"/>
        </w:rPr>
        <w:t xml:space="preserve"> Manche Philosophen betrachteten die Ehe als unnötige Last, die sexuelle Befri</w:t>
      </w:r>
      <w:r w:rsidR="00B76C2E">
        <w:rPr>
          <w:rFonts w:ascii="Arial" w:hAnsi="Arial" w:cs="Arial"/>
          <w:sz w:val="20"/>
        </w:rPr>
        <w:t>e</w:t>
      </w:r>
      <w:r w:rsidR="00C96CD9">
        <w:rPr>
          <w:rFonts w:ascii="Arial" w:hAnsi="Arial" w:cs="Arial"/>
          <w:sz w:val="20"/>
        </w:rPr>
        <w:t>digung jedoch als Notwendigkeit (65,III,247).</w:t>
      </w:r>
      <w:r w:rsidR="00C4350F">
        <w:rPr>
          <w:rFonts w:ascii="Arial" w:hAnsi="Arial" w:cs="Arial"/>
          <w:sz w:val="20"/>
        </w:rPr>
        <w:br/>
      </w:r>
      <w:r w:rsidRPr="000F1AAF">
        <w:rPr>
          <w:rFonts w:ascii="Arial" w:hAnsi="Arial" w:cs="Arial"/>
          <w:b/>
          <w:vertAlign w:val="superscript"/>
        </w:rPr>
        <w:t>15</w:t>
      </w:r>
      <w:r w:rsidR="00426016" w:rsidRPr="00D166D1">
        <w:rPr>
          <w:rFonts w:ascii="Arial" w:hAnsi="Arial" w:cs="Arial"/>
          <w:sz w:val="20"/>
        </w:rPr>
        <w:t xml:space="preserve"> </w:t>
      </w:r>
      <w:r w:rsidR="00426016">
        <w:rPr>
          <w:rFonts w:ascii="Arial" w:hAnsi="Arial" w:cs="Arial"/>
          <w:sz w:val="20"/>
          <w:szCs w:val="20"/>
        </w:rPr>
        <w:t xml:space="preserve">Wahrscheinlich wurde Timotius inhaftiert, als er Paulus </w:t>
      </w:r>
      <w:r w:rsidR="00372A0D">
        <w:rPr>
          <w:rFonts w:ascii="Arial" w:hAnsi="Arial" w:cs="Arial"/>
          <w:sz w:val="20"/>
          <w:szCs w:val="20"/>
        </w:rPr>
        <w:t xml:space="preserve">bei seiner zweiten Inhaftierung </w:t>
      </w:r>
      <w:r w:rsidR="00426016">
        <w:rPr>
          <w:rFonts w:ascii="Arial" w:hAnsi="Arial" w:cs="Arial"/>
          <w:sz w:val="20"/>
          <w:szCs w:val="20"/>
        </w:rPr>
        <w:t xml:space="preserve">in Rom besuchen wollte (2Tim 4,21), und </w:t>
      </w:r>
      <w:r w:rsidR="0035466F">
        <w:rPr>
          <w:rFonts w:ascii="Arial" w:hAnsi="Arial" w:cs="Arial"/>
          <w:sz w:val="20"/>
          <w:szCs w:val="20"/>
        </w:rPr>
        <w:t xml:space="preserve">wurde </w:t>
      </w:r>
      <w:r w:rsidR="00426016">
        <w:rPr>
          <w:rFonts w:ascii="Arial" w:hAnsi="Arial" w:cs="Arial"/>
          <w:sz w:val="20"/>
          <w:szCs w:val="20"/>
        </w:rPr>
        <w:t>dann unter Vespasian wieder freigelassen (65,III,251).</w:t>
      </w:r>
      <w:r w:rsidR="002B7D81">
        <w:rPr>
          <w:rFonts w:ascii="Arial" w:hAnsi="Arial" w:cs="Arial"/>
          <w:sz w:val="20"/>
          <w:szCs w:val="20"/>
        </w:rPr>
        <w:t xml:space="preserve"> Das Wort απολελυμενον kann allerdings auch </w:t>
      </w:r>
      <w:r w:rsidR="002B7D81" w:rsidRPr="00D166D1">
        <w:rPr>
          <w:rFonts w:ascii="Arial" w:hAnsi="Arial" w:cs="Arial"/>
          <w:sz w:val="20"/>
        </w:rPr>
        <w:t>"</w:t>
      </w:r>
      <w:r w:rsidR="002B7D81">
        <w:rPr>
          <w:rFonts w:ascii="Arial" w:hAnsi="Arial" w:cs="Arial"/>
          <w:sz w:val="20"/>
          <w:szCs w:val="20"/>
        </w:rPr>
        <w:t>abgereist</w:t>
      </w:r>
      <w:r w:rsidR="002B7D81" w:rsidRPr="00D166D1">
        <w:rPr>
          <w:rFonts w:ascii="Arial" w:hAnsi="Arial" w:cs="Arial"/>
          <w:sz w:val="20"/>
        </w:rPr>
        <w:t>"</w:t>
      </w:r>
      <w:r w:rsidR="002B7D81">
        <w:rPr>
          <w:rFonts w:ascii="Arial" w:hAnsi="Arial" w:cs="Arial"/>
          <w:sz w:val="20"/>
          <w:szCs w:val="20"/>
        </w:rPr>
        <w:t xml:space="preserve"> bedeuten</w:t>
      </w:r>
      <w:r w:rsidR="006B5F74">
        <w:rPr>
          <w:rFonts w:ascii="Arial" w:hAnsi="Arial" w:cs="Arial"/>
          <w:sz w:val="20"/>
          <w:szCs w:val="20"/>
        </w:rPr>
        <w:t>. Dies würde bedeuten, dass Timotius irgendwo inhaftiert war und nun zum Verfasser reist. Sobald Timotius zu ihm gekommen ist, möchte der Verfasser dann die Adressaten besuchen</w:t>
      </w:r>
      <w:r w:rsidR="002B7D81">
        <w:rPr>
          <w:rFonts w:ascii="Arial" w:hAnsi="Arial" w:cs="Arial"/>
          <w:sz w:val="20"/>
          <w:szCs w:val="20"/>
        </w:rPr>
        <w:t xml:space="preserve"> (79,453</w:t>
      </w:r>
      <w:r w:rsidR="00A029DA">
        <w:rPr>
          <w:rFonts w:ascii="Arial" w:hAnsi="Arial" w:cs="Arial"/>
          <w:sz w:val="20"/>
          <w:szCs w:val="20"/>
        </w:rPr>
        <w:t>; 53,456</w:t>
      </w:r>
      <w:r w:rsidR="002B7D81">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16</w:t>
      </w:r>
      <w:r w:rsidR="00AD5B0A" w:rsidRPr="00D166D1">
        <w:rPr>
          <w:rFonts w:ascii="Arial" w:hAnsi="Arial" w:cs="Arial"/>
          <w:sz w:val="20"/>
        </w:rPr>
        <w:t xml:space="preserve"> </w:t>
      </w:r>
      <w:r w:rsidR="00AD5B0A">
        <w:rPr>
          <w:rFonts w:ascii="Arial" w:hAnsi="Arial" w:cs="Arial"/>
          <w:sz w:val="20"/>
          <w:szCs w:val="20"/>
        </w:rPr>
        <w:t xml:space="preserve">Dies deutet, neben der </w:t>
      </w:r>
      <w:r w:rsidR="00372A0D">
        <w:rPr>
          <w:rFonts w:ascii="Arial" w:hAnsi="Arial" w:cs="Arial"/>
          <w:sz w:val="20"/>
          <w:szCs w:val="20"/>
        </w:rPr>
        <w:t xml:space="preserve">Bemerkung über die </w:t>
      </w:r>
      <w:r w:rsidR="00AD5B0A">
        <w:rPr>
          <w:rFonts w:ascii="Arial" w:hAnsi="Arial" w:cs="Arial"/>
          <w:sz w:val="20"/>
          <w:szCs w:val="20"/>
        </w:rPr>
        <w:t xml:space="preserve">Freilassung von Timotius, darauf hin, dass der Brief aus Rom geschrieben wurde. Natürlich könnte es auch sein, dass die Grüße von solchen sind, die früher in Italien (Rom) lebten, und nun woanders leben. Dann wäre der Brief nicht </w:t>
      </w:r>
      <w:r w:rsidR="00AD5B0A" w:rsidRPr="00E2449E">
        <w:rPr>
          <w:rFonts w:ascii="Arial" w:hAnsi="Arial" w:cs="Arial"/>
          <w:i/>
          <w:iCs/>
          <w:sz w:val="20"/>
          <w:szCs w:val="20"/>
        </w:rPr>
        <w:t>aus</w:t>
      </w:r>
      <w:r w:rsidR="00AD5B0A">
        <w:rPr>
          <w:rFonts w:ascii="Arial" w:hAnsi="Arial" w:cs="Arial"/>
          <w:sz w:val="20"/>
          <w:szCs w:val="20"/>
        </w:rPr>
        <w:t xml:space="preserve"> Rom geschrieben, sondern an </w:t>
      </w:r>
      <w:r w:rsidR="00BA3310">
        <w:rPr>
          <w:rFonts w:ascii="Arial" w:hAnsi="Arial" w:cs="Arial"/>
          <w:sz w:val="20"/>
          <w:szCs w:val="20"/>
        </w:rPr>
        <w:t>Juden-Christen</w:t>
      </w:r>
      <w:r w:rsidR="00AD5B0A">
        <w:rPr>
          <w:rFonts w:ascii="Arial" w:hAnsi="Arial" w:cs="Arial"/>
          <w:sz w:val="20"/>
          <w:szCs w:val="20"/>
        </w:rPr>
        <w:t xml:space="preserve"> </w:t>
      </w:r>
      <w:r w:rsidR="00AD5B0A" w:rsidRPr="00E2449E">
        <w:rPr>
          <w:rFonts w:ascii="Arial" w:hAnsi="Arial" w:cs="Arial"/>
          <w:i/>
          <w:iCs/>
          <w:sz w:val="20"/>
          <w:szCs w:val="20"/>
        </w:rPr>
        <w:t>in</w:t>
      </w:r>
      <w:r w:rsidR="00AD5B0A">
        <w:rPr>
          <w:rFonts w:ascii="Arial" w:hAnsi="Arial" w:cs="Arial"/>
          <w:sz w:val="20"/>
          <w:szCs w:val="20"/>
        </w:rPr>
        <w:t xml:space="preserve"> Rom (65,III,251).</w:t>
      </w:r>
      <w:r w:rsidR="006F1E6E" w:rsidRPr="006F1E6E">
        <w:rPr>
          <w:rFonts w:ascii="Arial" w:hAnsi="Arial" w:cs="Arial"/>
        </w:rPr>
        <w:t xml:space="preserve"> </w:t>
      </w:r>
      <w:r w:rsidR="006F1E6E">
        <w:rPr>
          <w:rFonts w:ascii="Arial" w:hAnsi="Arial" w:cs="Arial"/>
        </w:rPr>
        <w:br/>
      </w:r>
      <w:r w:rsidR="009272E7" w:rsidRPr="000F1AAF">
        <w:rPr>
          <w:rFonts w:ascii="Arial" w:hAnsi="Arial" w:cs="Arial"/>
          <w:b/>
          <w:vertAlign w:val="superscript"/>
        </w:rPr>
        <w:t>1</w:t>
      </w:r>
      <w:r w:rsidR="009272E7">
        <w:rPr>
          <w:rFonts w:ascii="Arial" w:hAnsi="Arial" w:cs="Arial"/>
          <w:b/>
          <w:vertAlign w:val="superscript"/>
        </w:rPr>
        <w:t>7</w:t>
      </w:r>
      <w:r w:rsidR="009272E7" w:rsidRPr="00D166D1">
        <w:rPr>
          <w:rFonts w:ascii="Arial" w:hAnsi="Arial" w:cs="Arial"/>
          <w:sz w:val="20"/>
        </w:rPr>
        <w:t xml:space="preserve"> </w:t>
      </w:r>
      <w:r w:rsidR="009272E7">
        <w:rPr>
          <w:rFonts w:ascii="Arial" w:hAnsi="Arial" w:cs="Arial"/>
          <w:sz w:val="20"/>
          <w:szCs w:val="20"/>
        </w:rPr>
        <w:t>Das Ptz.Fut. bedeutet wohl, dass diese Rechenschaft, so wie in 1Pet 5,4, beim Richterstuhl Christi abgegeben wird (79,447).</w:t>
      </w:r>
      <w:r w:rsidR="00E31F00">
        <w:rPr>
          <w:rFonts w:ascii="Arial" w:hAnsi="Arial" w:cs="Arial"/>
          <w:sz w:val="20"/>
          <w:szCs w:val="20"/>
        </w:rPr>
        <w:t xml:space="preserve"> Die Nachteile für seine Widerspenstigkeit dürfte der Gläubige aber schon hier und jetzt zu spüren bekommen</w:t>
      </w:r>
      <w:r w:rsidR="00AC5856">
        <w:rPr>
          <w:rFonts w:ascii="Arial" w:hAnsi="Arial" w:cs="Arial"/>
          <w:sz w:val="20"/>
          <w:szCs w:val="20"/>
        </w:rPr>
        <w:t>, worauf der Gebrauch des Konj.Präs. (</w:t>
      </w:r>
      <w:r w:rsidR="00AC5856" w:rsidRPr="00D166D1">
        <w:rPr>
          <w:rFonts w:ascii="Arial" w:hAnsi="Arial" w:cs="Arial"/>
          <w:sz w:val="20"/>
        </w:rPr>
        <w:t>"</w:t>
      </w:r>
      <w:r w:rsidR="00AC5856">
        <w:rPr>
          <w:rFonts w:ascii="Arial" w:hAnsi="Arial" w:cs="Arial"/>
          <w:sz w:val="20"/>
          <w:szCs w:val="20"/>
        </w:rPr>
        <w:t>tun mögen</w:t>
      </w:r>
      <w:r w:rsidR="00AC5856" w:rsidRPr="00D166D1">
        <w:rPr>
          <w:rFonts w:ascii="Arial" w:hAnsi="Arial" w:cs="Arial"/>
          <w:sz w:val="20"/>
        </w:rPr>
        <w:t>"</w:t>
      </w:r>
      <w:r w:rsidR="00AC5856">
        <w:rPr>
          <w:rFonts w:ascii="Arial" w:hAnsi="Arial" w:cs="Arial"/>
          <w:sz w:val="20"/>
          <w:szCs w:val="20"/>
        </w:rPr>
        <w:t>) hindeuten könnte</w:t>
      </w:r>
      <w:r w:rsidR="00E31F00">
        <w:rPr>
          <w:rFonts w:ascii="Arial" w:hAnsi="Arial" w:cs="Arial"/>
          <w:sz w:val="20"/>
          <w:szCs w:val="20"/>
        </w:rPr>
        <w:t>.</w:t>
      </w:r>
      <w:r w:rsidR="009272E7">
        <w:rPr>
          <w:rFonts w:ascii="Arial" w:hAnsi="Arial" w:cs="Arial"/>
          <w:sz w:val="20"/>
          <w:szCs w:val="20"/>
        </w:rPr>
        <w:t xml:space="preserve"> </w:t>
      </w:r>
    </w:p>
    <w:p w14:paraId="713CFA8E" w14:textId="4B651824" w:rsidR="007624BD" w:rsidRDefault="007624BD" w:rsidP="00080DD4">
      <w:pPr>
        <w:rPr>
          <w:rFonts w:ascii="Arial" w:hAnsi="Arial" w:cs="Arial"/>
          <w:sz w:val="20"/>
          <w:szCs w:val="20"/>
        </w:rPr>
      </w:pPr>
    </w:p>
    <w:p w14:paraId="005BEEFB" w14:textId="77777777" w:rsidR="007624BD" w:rsidRDefault="007624BD" w:rsidP="00080DD4">
      <w:pPr>
        <w:rPr>
          <w:rFonts w:ascii="Arial" w:hAnsi="Arial" w:cs="Arial"/>
          <w:sz w:val="20"/>
        </w:rPr>
      </w:pPr>
    </w:p>
    <w:p w14:paraId="071984B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90598CD" w14:textId="77777777" w:rsidR="00580DF8" w:rsidRPr="00D166D1" w:rsidRDefault="00580DF8" w:rsidP="007B1E96">
      <w:pPr>
        <w:keepNext/>
        <w:tabs>
          <w:tab w:val="left" w:pos="0"/>
        </w:tabs>
        <w:spacing w:before="240" w:after="120"/>
        <w:jc w:val="center"/>
        <w:outlineLvl w:val="0"/>
        <w:rPr>
          <w:rFonts w:ascii="Arial" w:hAnsi="Arial" w:cs="Arial"/>
          <w:b/>
          <w:sz w:val="48"/>
          <w:szCs w:val="48"/>
          <w:u w:val="single"/>
        </w:rPr>
      </w:pPr>
      <w:r w:rsidRPr="00D166D1">
        <w:rPr>
          <w:rFonts w:ascii="Arial" w:hAnsi="Arial" w:cs="Arial"/>
          <w:b/>
          <w:sz w:val="48"/>
          <w:szCs w:val="48"/>
          <w:u w:val="single"/>
        </w:rPr>
        <w:t>Jakobus</w:t>
      </w:r>
    </w:p>
    <w:p w14:paraId="1184D853" w14:textId="6E9515F8"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Jakobus 1</w:t>
      </w:r>
    </w:p>
    <w:p w14:paraId="306B964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2A493E7" w14:textId="4842365E" w:rsidR="00580DF8" w:rsidRPr="008E12CE" w:rsidRDefault="000F1AAF" w:rsidP="00080DD4">
      <w:pPr>
        <w:pStyle w:val="VorformatierterText"/>
        <w:rPr>
          <w:rFonts w:ascii="Arial" w:hAnsi="Arial" w:cs="Arial"/>
        </w:rPr>
        <w:sectPr w:rsidR="00580DF8" w:rsidRPr="008E12CE" w:rsidSect="004A6609">
          <w:type w:val="continuous"/>
          <w:pgSz w:w="11906" w:h="16838"/>
          <w:pgMar w:top="1134" w:right="1134" w:bottom="1134" w:left="1134" w:header="720" w:footer="720" w:gutter="0"/>
          <w:cols w:space="0"/>
        </w:sectPr>
      </w:pPr>
      <w:r w:rsidRPr="000F1AAF">
        <w:rPr>
          <w:rFonts w:ascii="Arial" w:hAnsi="Arial" w:cs="Arial"/>
          <w:b/>
          <w:sz w:val="24"/>
          <w:vertAlign w:val="superscript"/>
        </w:rPr>
        <w:t>1</w:t>
      </w:r>
      <w:r w:rsidR="00580DF8" w:rsidRPr="008E12CE">
        <w:rPr>
          <w:rFonts w:ascii="Arial" w:hAnsi="Arial" w:cs="Arial"/>
        </w:rPr>
        <w:t xml:space="preserve"> Vom Wind hin- und hergetrieben werden. Von Personen deren Verstand und Gefühle schwanken zwischen</w:t>
      </w:r>
      <w:r w:rsidR="00B6196B">
        <w:rPr>
          <w:rFonts w:ascii="Arial" w:hAnsi="Arial" w:cs="Arial"/>
        </w:rPr>
        <w:t xml:space="preserve"> Hoffnung</w:t>
      </w:r>
      <w:r w:rsidR="00580DF8" w:rsidRPr="008E12CE">
        <w:rPr>
          <w:rFonts w:ascii="Arial" w:hAnsi="Arial" w:cs="Arial"/>
        </w:rPr>
        <w:t xml:space="preserve"> und Furcht, zwischen Tun und Lassen, so wie ein Schiff von Wind und Wellen auf und ab geschaukelt wird, unstet und wankelmütig. Vgl. Eph 4,14.</w:t>
      </w:r>
      <w:r w:rsidR="00C4350F">
        <w:rPr>
          <w:rFonts w:ascii="Arial" w:hAnsi="Arial" w:cs="Arial"/>
        </w:rPr>
        <w:br/>
      </w:r>
      <w:r w:rsidRPr="000F1AAF">
        <w:rPr>
          <w:rFonts w:ascii="Arial" w:hAnsi="Arial" w:cs="Arial"/>
          <w:b/>
          <w:sz w:val="24"/>
          <w:vertAlign w:val="superscript"/>
        </w:rPr>
        <w:t>2</w:t>
      </w:r>
      <w:r w:rsidR="00580DF8" w:rsidRPr="008E12CE">
        <w:rPr>
          <w:rFonts w:ascii="Arial" w:hAnsi="Arial" w:cs="Arial"/>
        </w:rPr>
        <w:t xml:space="preserve"> In der Gräz</w:t>
      </w:r>
      <w:r w:rsidR="002B7907">
        <w:rPr>
          <w:rFonts w:ascii="Arial" w:hAnsi="Arial" w:cs="Arial"/>
        </w:rPr>
        <w:t>ität</w:t>
      </w:r>
      <w:r w:rsidR="00580DF8" w:rsidRPr="008E12CE">
        <w:rPr>
          <w:rFonts w:ascii="Arial" w:hAnsi="Arial" w:cs="Arial"/>
        </w:rPr>
        <w:t xml:space="preserve"> als astronomischer t.t.: vom Umlauf der Gestirne</w:t>
      </w:r>
      <w:r w:rsidR="00523584">
        <w:rPr>
          <w:rFonts w:ascii="Arial" w:hAnsi="Arial" w:cs="Arial"/>
        </w:rPr>
        <w:t xml:space="preserve"> (</w:t>
      </w:r>
      <w:r w:rsidR="00523584" w:rsidRPr="008E12CE">
        <w:rPr>
          <w:rFonts w:ascii="Arial" w:hAnsi="Arial" w:cs="Arial"/>
        </w:rPr>
        <w:t>"</w:t>
      </w:r>
      <w:r w:rsidR="00523584">
        <w:rPr>
          <w:rFonts w:ascii="Arial" w:hAnsi="Arial" w:cs="Arial"/>
        </w:rPr>
        <w:t>wandernde Schatten</w:t>
      </w:r>
      <w:r w:rsidR="00523584" w:rsidRPr="008E12CE">
        <w:rPr>
          <w:rFonts w:ascii="Arial" w:hAnsi="Arial" w:cs="Arial"/>
        </w:rPr>
        <w:t>"</w:t>
      </w:r>
      <w:r w:rsidR="00331547">
        <w:rPr>
          <w:rFonts w:ascii="Arial" w:hAnsi="Arial" w:cs="Arial"/>
        </w:rPr>
        <w:t xml:space="preserve"> </w:t>
      </w:r>
      <w:r w:rsidR="00331547" w:rsidRPr="00D166D1">
        <w:rPr>
          <w:rFonts w:ascii="Arial" w:hAnsi="Arial" w:cs="Arial"/>
        </w:rPr>
        <w:t xml:space="preserve">durch </w:t>
      </w:r>
      <w:r w:rsidR="00331547">
        <w:rPr>
          <w:rFonts w:ascii="Arial" w:hAnsi="Arial" w:cs="Arial"/>
        </w:rPr>
        <w:t xml:space="preserve">eine </w:t>
      </w:r>
      <w:r w:rsidR="00331547" w:rsidRPr="00D166D1">
        <w:rPr>
          <w:rFonts w:ascii="Arial" w:hAnsi="Arial" w:cs="Arial"/>
        </w:rPr>
        <w:t>veränderte Stellung der Gestirne</w:t>
      </w:r>
      <w:r w:rsidR="00523584">
        <w:rPr>
          <w:rFonts w:ascii="Arial" w:hAnsi="Arial" w:cs="Arial"/>
        </w:rPr>
        <w:t>)</w:t>
      </w:r>
      <w:r w:rsidR="00580DF8" w:rsidRPr="008E12CE">
        <w:rPr>
          <w:rFonts w:ascii="Arial" w:hAnsi="Arial" w:cs="Arial"/>
        </w:rPr>
        <w:t xml:space="preserve">, besonders von der Sommer- und Wintersonnenwende. Auch für die Umdrehungen eines Wasserrades. </w:t>
      </w:r>
      <w:r w:rsidR="00331547">
        <w:rPr>
          <w:rFonts w:ascii="Arial" w:hAnsi="Arial" w:cs="Arial"/>
        </w:rPr>
        <w:t>Die buchstäbliche Bedeutung</w:t>
      </w:r>
      <w:r w:rsidR="00580DF8" w:rsidRPr="008E12CE">
        <w:rPr>
          <w:rFonts w:ascii="Arial" w:hAnsi="Arial" w:cs="Arial"/>
        </w:rPr>
        <w:t xml:space="preserve"> einer Verfinsterung bzw. Verschattung</w:t>
      </w:r>
      <w:r w:rsidR="00727C52" w:rsidRPr="008E12CE">
        <w:rPr>
          <w:rFonts w:ascii="Arial" w:hAnsi="Arial" w:cs="Arial"/>
        </w:rPr>
        <w:t>, die</w:t>
      </w:r>
      <w:r w:rsidR="00580DF8" w:rsidRPr="008E12CE">
        <w:rPr>
          <w:rFonts w:ascii="Arial" w:hAnsi="Arial" w:cs="Arial"/>
        </w:rPr>
        <w:t xml:space="preserve"> aufgrund der Sonnenwende auf der Erde hervorgerufen wird</w:t>
      </w:r>
      <w:r w:rsidR="00331547">
        <w:rPr>
          <w:rFonts w:ascii="Arial" w:hAnsi="Arial" w:cs="Arial"/>
        </w:rPr>
        <w:t>, wird bildlich auf Gott angewendet</w:t>
      </w:r>
      <w:r w:rsidR="00580DF8" w:rsidRPr="008E12CE">
        <w:rPr>
          <w:rFonts w:ascii="Arial" w:hAnsi="Arial" w:cs="Arial"/>
        </w:rPr>
        <w:t xml:space="preserve">. </w:t>
      </w:r>
      <w:r w:rsidR="00331547">
        <w:rPr>
          <w:rFonts w:ascii="Arial" w:hAnsi="Arial" w:cs="Arial"/>
        </w:rPr>
        <w:t>I</w:t>
      </w:r>
      <w:r w:rsidR="00580DF8" w:rsidRPr="008E12CE">
        <w:rPr>
          <w:rFonts w:ascii="Arial" w:hAnsi="Arial" w:cs="Arial"/>
        </w:rPr>
        <w:t>m Charakter des "Vaters d</w:t>
      </w:r>
      <w:r w:rsidR="00E00BCC" w:rsidRPr="008E12CE">
        <w:rPr>
          <w:rFonts w:ascii="Arial" w:hAnsi="Arial" w:cs="Arial"/>
        </w:rPr>
        <w:t>er</w:t>
      </w:r>
      <w:r w:rsidR="00580DF8" w:rsidRPr="008E12CE">
        <w:rPr>
          <w:rFonts w:ascii="Arial" w:hAnsi="Arial" w:cs="Arial"/>
        </w:rPr>
        <w:t xml:space="preserve"> Lichter" (d.h. des Vaters der Gestirne)</w:t>
      </w:r>
      <w:r w:rsidR="00331547">
        <w:rPr>
          <w:rFonts w:ascii="Arial" w:hAnsi="Arial" w:cs="Arial"/>
        </w:rPr>
        <w:t xml:space="preserve"> gibt es keine Veränderung oder Verschattung</w:t>
      </w:r>
      <w:r w:rsidR="00580DF8" w:rsidRPr="008E12CE">
        <w:rPr>
          <w:rFonts w:ascii="Arial" w:hAnsi="Arial" w:cs="Arial"/>
        </w:rPr>
        <w:t>.</w:t>
      </w:r>
      <w:r w:rsidR="00C4350F">
        <w:rPr>
          <w:rFonts w:ascii="Arial" w:hAnsi="Arial" w:cs="Arial"/>
        </w:rPr>
        <w:br/>
      </w:r>
      <w:r w:rsidRPr="000F1AAF">
        <w:rPr>
          <w:rFonts w:ascii="Arial" w:hAnsi="Arial" w:cs="Arial"/>
          <w:b/>
          <w:sz w:val="24"/>
          <w:vertAlign w:val="superscript"/>
        </w:rPr>
        <w:t>3</w:t>
      </w:r>
      <w:r w:rsidR="00580DF8" w:rsidRPr="008E12CE">
        <w:rPr>
          <w:rFonts w:ascii="Arial" w:hAnsi="Arial" w:cs="Arial"/>
        </w:rPr>
        <w:t xml:space="preserve"> od.: "...nur euch selbst </w:t>
      </w:r>
      <w:r w:rsidR="00580DF8" w:rsidRPr="00CE6495">
        <w:rPr>
          <w:rFonts w:ascii="Arial" w:hAnsi="Arial" w:cs="Arial"/>
          <w:i/>
          <w:iCs/>
        </w:rPr>
        <w:t>verrechnende</w:t>
      </w:r>
      <w:r w:rsidR="00580DF8" w:rsidRPr="008E12CE">
        <w:rPr>
          <w:rFonts w:ascii="Arial" w:hAnsi="Arial" w:cs="Arial"/>
        </w:rPr>
        <w:t xml:space="preserve"> Hörer".</w:t>
      </w:r>
      <w:r w:rsidR="00C4350F">
        <w:rPr>
          <w:rFonts w:ascii="Arial" w:hAnsi="Arial" w:cs="Arial"/>
        </w:rPr>
        <w:br/>
      </w:r>
      <w:r w:rsidRPr="000F1AAF">
        <w:rPr>
          <w:rFonts w:ascii="Arial" w:hAnsi="Arial" w:cs="Arial"/>
          <w:b/>
          <w:sz w:val="24"/>
          <w:vertAlign w:val="superscript"/>
        </w:rPr>
        <w:t>4</w:t>
      </w:r>
      <w:r w:rsidR="00580DF8" w:rsidRPr="008E12CE">
        <w:rPr>
          <w:rFonts w:ascii="Arial" w:hAnsi="Arial" w:cs="Arial"/>
        </w:rPr>
        <w:t xml:space="preserve"> </w:t>
      </w:r>
      <w:r w:rsidR="00B11091">
        <w:rPr>
          <w:rFonts w:ascii="Arial" w:hAnsi="Arial" w:cs="Arial"/>
        </w:rPr>
        <w:t>V</w:t>
      </w:r>
      <w:r w:rsidR="00580DF8" w:rsidRPr="008E12CE">
        <w:rPr>
          <w:rFonts w:ascii="Arial" w:hAnsi="Arial" w:cs="Arial"/>
        </w:rPr>
        <w:t xml:space="preserve">gl. </w:t>
      </w:r>
      <w:r w:rsidR="00CE6495">
        <w:rPr>
          <w:rFonts w:ascii="Arial" w:hAnsi="Arial" w:cs="Arial"/>
        </w:rPr>
        <w:t xml:space="preserve">die </w:t>
      </w:r>
      <w:r w:rsidR="00580DF8" w:rsidRPr="008E12CE">
        <w:rPr>
          <w:rFonts w:ascii="Arial" w:hAnsi="Arial" w:cs="Arial"/>
        </w:rPr>
        <w:t xml:space="preserve">Anm. zu </w:t>
      </w:r>
      <w:r w:rsidR="002F3885" w:rsidRPr="008E12CE">
        <w:rPr>
          <w:rFonts w:ascii="Arial" w:hAnsi="Arial" w:cs="Arial"/>
        </w:rPr>
        <w:t>Php</w:t>
      </w:r>
      <w:r w:rsidR="00580DF8" w:rsidRPr="008E12CE">
        <w:rPr>
          <w:rFonts w:ascii="Arial" w:hAnsi="Arial" w:cs="Arial"/>
        </w:rPr>
        <w:t xml:space="preserve"> 1,2.</w:t>
      </w:r>
      <w:r w:rsidR="00C4350F">
        <w:rPr>
          <w:rFonts w:ascii="Arial" w:hAnsi="Arial" w:cs="Arial"/>
        </w:rPr>
        <w:br/>
      </w:r>
      <w:r w:rsidRPr="000F1AAF">
        <w:rPr>
          <w:rFonts w:ascii="Arial" w:hAnsi="Arial" w:cs="Arial"/>
          <w:b/>
          <w:sz w:val="24"/>
          <w:vertAlign w:val="superscript"/>
        </w:rPr>
        <w:t>5</w:t>
      </w:r>
      <w:r w:rsidR="00580DF8" w:rsidRPr="008E12CE">
        <w:rPr>
          <w:rFonts w:ascii="Arial" w:hAnsi="Arial" w:cs="Arial"/>
        </w:rPr>
        <w:t xml:space="preserve"> </w:t>
      </w:r>
      <w:r w:rsidR="007457B8">
        <w:rPr>
          <w:rFonts w:ascii="Arial" w:hAnsi="Arial" w:cs="Arial"/>
        </w:rPr>
        <w:t>allg.: je</w:t>
      </w:r>
      <w:r w:rsidR="007457B8" w:rsidRPr="00D166D1">
        <w:rPr>
          <w:rFonts w:ascii="Arial" w:hAnsi="Arial" w:cs="Arial"/>
        </w:rPr>
        <w:t xml:space="preserve">mand der sich nur für kurze Zeit in einem fremden Land aufhält. </w:t>
      </w:r>
      <w:r w:rsidR="007457B8">
        <w:rPr>
          <w:rFonts w:ascii="Arial" w:hAnsi="Arial" w:cs="Arial"/>
        </w:rPr>
        <w:t>Im NT immer als t.t. für die Diaspora der Juden. Hier</w:t>
      </w:r>
      <w:r w:rsidR="00580DF8" w:rsidRPr="008E12CE">
        <w:rPr>
          <w:rFonts w:ascii="Arial" w:hAnsi="Arial" w:cs="Arial"/>
        </w:rPr>
        <w:t xml:space="preserve"> sind alle Juden im römischen Reich gemeint, die außerhalb Palästinas lebten. Auch wenn Jakobus in erster Linie an </w:t>
      </w:r>
      <w:r w:rsidR="00BA3310">
        <w:rPr>
          <w:rFonts w:ascii="Arial" w:hAnsi="Arial" w:cs="Arial"/>
        </w:rPr>
        <w:t>Juden-</w:t>
      </w:r>
      <w:r w:rsidR="00BA3310" w:rsidRPr="00CE6495">
        <w:rPr>
          <w:rFonts w:ascii="Arial" w:hAnsi="Arial" w:cs="Arial"/>
          <w:b/>
          <w:bCs/>
        </w:rPr>
        <w:t>Christen</w:t>
      </w:r>
      <w:r w:rsidR="00580DF8" w:rsidRPr="008E12CE">
        <w:rPr>
          <w:rFonts w:ascii="Arial" w:hAnsi="Arial" w:cs="Arial"/>
        </w:rPr>
        <w:t xml:space="preserve"> schreibt, hat er doch das ganze zwölfstämmige Volk im Blick (vgl. Paulus in Apg 26,7), dessen Bekehrung er wie Paulus (Röm 9,1-5; 10,1) ersehnt.</w:t>
      </w:r>
      <w:r w:rsidR="00C4350F">
        <w:rPr>
          <w:rFonts w:ascii="Arial" w:hAnsi="Arial" w:cs="Arial"/>
        </w:rPr>
        <w:br/>
      </w:r>
      <w:r w:rsidRPr="000F1AAF">
        <w:rPr>
          <w:rFonts w:ascii="Arial" w:hAnsi="Arial" w:cs="Arial"/>
          <w:b/>
          <w:sz w:val="24"/>
          <w:vertAlign w:val="superscript"/>
        </w:rPr>
        <w:t>6</w:t>
      </w:r>
      <w:r w:rsidR="00580DF8" w:rsidRPr="008E12CE">
        <w:rPr>
          <w:rFonts w:ascii="Arial" w:hAnsi="Arial" w:cs="Arial"/>
        </w:rPr>
        <w:t xml:space="preserve"> </w:t>
      </w:r>
      <w:r w:rsidR="000B7625">
        <w:rPr>
          <w:rFonts w:ascii="Arial" w:hAnsi="Arial" w:cs="Arial"/>
        </w:rPr>
        <w:t xml:space="preserve">Das griechische Wort trägt den Moment des überraschenden Eintritts der Versuchung in sich (80,39). - </w:t>
      </w:r>
      <w:r w:rsidR="00580DF8" w:rsidRPr="008E12CE">
        <w:rPr>
          <w:rFonts w:ascii="Arial" w:hAnsi="Arial" w:cs="Arial"/>
        </w:rPr>
        <w:t>Die Diaspora-Juden lebten inmitten einer heidnischen Bevölkerung und die Anpassung an die heidnische Lebensweise war daher eine große Versuchung, der es zu widerstehen galt.</w:t>
      </w:r>
      <w:r w:rsidR="00CD555B">
        <w:rPr>
          <w:rFonts w:ascii="Arial" w:hAnsi="Arial" w:cs="Arial"/>
        </w:rPr>
        <w:t xml:space="preserve"> Dazu kommen noch andere Arten von Versuchungen durch Krankheit, den Satan, odgl., sowie Prüfungen von Gott (Gen 22,1ff.; Jak 5,10-11 uva.).</w:t>
      </w:r>
      <w:r w:rsidR="00C4350F">
        <w:rPr>
          <w:rFonts w:ascii="Arial" w:hAnsi="Arial" w:cs="Arial"/>
        </w:rPr>
        <w:br/>
      </w:r>
      <w:r w:rsidRPr="000F1AAF">
        <w:rPr>
          <w:rFonts w:ascii="Arial" w:hAnsi="Arial" w:cs="Arial"/>
          <w:b/>
          <w:sz w:val="24"/>
          <w:vertAlign w:val="superscript"/>
        </w:rPr>
        <w:t>7</w:t>
      </w:r>
      <w:r w:rsidR="00580DF8" w:rsidRPr="008E12CE">
        <w:rPr>
          <w:rFonts w:ascii="Arial" w:hAnsi="Arial" w:cs="Arial"/>
        </w:rPr>
        <w:t xml:space="preserve"> D.h. Gott hat keine Hintergedanken an Forderungen, die er an den Bittenden stellt, außer natürlich Glaube.</w:t>
      </w:r>
      <w:r w:rsidR="00C4350F">
        <w:rPr>
          <w:rFonts w:ascii="Arial" w:hAnsi="Arial" w:cs="Arial"/>
        </w:rPr>
        <w:br/>
      </w:r>
      <w:r w:rsidRPr="000F1AAF">
        <w:rPr>
          <w:rFonts w:ascii="Arial" w:hAnsi="Arial" w:cs="Arial"/>
          <w:b/>
          <w:sz w:val="24"/>
          <w:vertAlign w:val="superscript"/>
        </w:rPr>
        <w:t>8</w:t>
      </w:r>
      <w:r w:rsidR="00580DF8" w:rsidRPr="008E12CE">
        <w:rPr>
          <w:rFonts w:ascii="Arial" w:hAnsi="Arial" w:cs="Arial"/>
        </w:rPr>
        <w:t xml:space="preserve"> Gnomische Aoriste </w:t>
      </w:r>
      <w:r w:rsidR="00826F1D">
        <w:rPr>
          <w:rFonts w:ascii="Arial" w:hAnsi="Arial" w:cs="Arial"/>
        </w:rPr>
        <w:t xml:space="preserve">und Perfekt </w:t>
      </w:r>
      <w:r w:rsidR="00580DF8" w:rsidRPr="008E12CE">
        <w:rPr>
          <w:rFonts w:ascii="Arial" w:hAnsi="Arial" w:cs="Arial"/>
        </w:rPr>
        <w:t>für allgemeingültige, zeitlose Tatsachen</w:t>
      </w:r>
      <w:r w:rsidR="00826F1D">
        <w:rPr>
          <w:rFonts w:ascii="Arial" w:hAnsi="Arial" w:cs="Arial"/>
        </w:rPr>
        <w:t xml:space="preserve">: </w:t>
      </w:r>
      <w:r w:rsidR="00826F1D" w:rsidRPr="008E12CE">
        <w:rPr>
          <w:rFonts w:ascii="Arial" w:hAnsi="Arial" w:cs="Arial"/>
        </w:rPr>
        <w:t>"</w:t>
      </w:r>
      <w:r w:rsidR="00826F1D">
        <w:rPr>
          <w:rFonts w:ascii="Arial" w:hAnsi="Arial" w:cs="Arial"/>
        </w:rPr>
        <w:t>…betrachtet er,…geht weg…und vergisst</w:t>
      </w:r>
      <w:r w:rsidR="00826F1D" w:rsidRPr="008E12CE">
        <w:rPr>
          <w:rFonts w:ascii="Arial" w:hAnsi="Arial" w:cs="Arial"/>
        </w:rPr>
        <w:t>"</w:t>
      </w:r>
      <w:r w:rsidR="00826F1D">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8E12CE">
        <w:rPr>
          <w:rFonts w:ascii="Arial" w:hAnsi="Arial" w:cs="Arial"/>
        </w:rPr>
        <w:t xml:space="preserve"> Der Gedankengang von V</w:t>
      </w:r>
      <w:r w:rsidR="00727C52" w:rsidRPr="008E12CE">
        <w:rPr>
          <w:rFonts w:ascii="Arial" w:hAnsi="Arial" w:cs="Arial"/>
        </w:rPr>
        <w:t xml:space="preserve">ers </w:t>
      </w:r>
      <w:r w:rsidR="00580DF8" w:rsidRPr="008E12CE">
        <w:rPr>
          <w:rFonts w:ascii="Arial" w:hAnsi="Arial" w:cs="Arial"/>
        </w:rPr>
        <w:t>4 wird wieder</w:t>
      </w:r>
      <w:r w:rsidR="00727C52" w:rsidRPr="008E12CE">
        <w:rPr>
          <w:rFonts w:ascii="Arial" w:hAnsi="Arial" w:cs="Arial"/>
        </w:rPr>
        <w:t xml:space="preserve"> </w:t>
      </w:r>
      <w:r w:rsidR="00580DF8" w:rsidRPr="008E12CE">
        <w:rPr>
          <w:rFonts w:ascii="Arial" w:hAnsi="Arial" w:cs="Arial"/>
        </w:rPr>
        <w:t>aufgenommen.</w:t>
      </w:r>
      <w:r w:rsidR="00C4350F">
        <w:rPr>
          <w:rFonts w:ascii="Arial" w:hAnsi="Arial" w:cs="Arial"/>
        </w:rPr>
        <w:br/>
      </w:r>
      <w:r w:rsidRPr="000F1AAF">
        <w:rPr>
          <w:rFonts w:ascii="Arial" w:hAnsi="Arial" w:cs="Arial"/>
          <w:b/>
          <w:sz w:val="24"/>
          <w:vertAlign w:val="superscript"/>
        </w:rPr>
        <w:t>10</w:t>
      </w:r>
      <w:r w:rsidR="00580DF8" w:rsidRPr="008E12CE">
        <w:rPr>
          <w:rFonts w:ascii="Arial" w:hAnsi="Arial" w:cs="Arial"/>
        </w:rPr>
        <w:t xml:space="preserve"> Beide Ausdrücke sind t.t. der Fischer- und Jägersprache </w:t>
      </w:r>
      <w:r w:rsidR="000926F2">
        <w:rPr>
          <w:rFonts w:ascii="Arial" w:hAnsi="Arial" w:cs="Arial"/>
        </w:rPr>
        <w:t>(2,z.St.)</w:t>
      </w:r>
      <w:r w:rsidR="00580DF8" w:rsidRPr="008E12CE">
        <w:rPr>
          <w:rFonts w:ascii="Arial" w:hAnsi="Arial" w:cs="Arial"/>
        </w:rPr>
        <w:t xml:space="preserve">, sowie von den Verführungskünsten der Prostituierten (21,IV,428), hier aber im </w:t>
      </w:r>
      <w:r w:rsidR="00DC24FD">
        <w:rPr>
          <w:rFonts w:ascii="Arial" w:hAnsi="Arial" w:cs="Arial"/>
        </w:rPr>
        <w:t>personifizierten Sinn</w:t>
      </w:r>
      <w:r w:rsidR="00580DF8" w:rsidRPr="008E12CE">
        <w:rPr>
          <w:rFonts w:ascii="Arial" w:hAnsi="Arial" w:cs="Arial"/>
        </w:rPr>
        <w:t xml:space="preserve"> wie in Sach 5,7</w:t>
      </w:r>
      <w:r w:rsidR="00E32EC3">
        <w:rPr>
          <w:rFonts w:ascii="Arial" w:hAnsi="Arial" w:cs="Arial"/>
        </w:rPr>
        <w:t>-</w:t>
      </w:r>
      <w:r w:rsidR="00580DF8" w:rsidRPr="008E12CE">
        <w:rPr>
          <w:rFonts w:ascii="Arial" w:hAnsi="Arial" w:cs="Arial"/>
        </w:rPr>
        <w:t>8 und Ps 7,15</w:t>
      </w:r>
      <w:r w:rsidR="00C4350F">
        <w:rPr>
          <w:rFonts w:ascii="Arial" w:hAnsi="Arial" w:cs="Arial"/>
        </w:rPr>
        <w:br/>
      </w:r>
      <w:r w:rsidRPr="000F1AAF">
        <w:rPr>
          <w:rFonts w:ascii="Arial" w:hAnsi="Arial" w:cs="Arial"/>
          <w:b/>
          <w:sz w:val="24"/>
          <w:vertAlign w:val="superscript"/>
        </w:rPr>
        <w:t>11</w:t>
      </w:r>
      <w:r w:rsidR="00580DF8" w:rsidRPr="008E12CE">
        <w:rPr>
          <w:rFonts w:ascii="Arial" w:hAnsi="Arial" w:cs="Arial"/>
        </w:rPr>
        <w:t xml:space="preserve"> Von der endgültigen Errettung wie in 1Pet 1,5.9.</w:t>
      </w:r>
      <w:r w:rsidR="00334FD6">
        <w:rPr>
          <w:rFonts w:ascii="Arial" w:hAnsi="Arial" w:cs="Arial"/>
        </w:rPr>
        <w:t xml:space="preserve"> Die Seele ist hier der körperliche Teil des Menschen, der noch nicht errettet ist, der </w:t>
      </w:r>
      <w:r w:rsidR="00334FD6" w:rsidRPr="008E12CE">
        <w:rPr>
          <w:rFonts w:ascii="Arial" w:hAnsi="Arial" w:cs="Arial"/>
        </w:rPr>
        <w:t>"</w:t>
      </w:r>
      <w:r w:rsidR="00334FD6">
        <w:rPr>
          <w:rFonts w:ascii="Arial" w:hAnsi="Arial" w:cs="Arial"/>
        </w:rPr>
        <w:t>Leib des Todes</w:t>
      </w:r>
      <w:r w:rsidR="00334FD6" w:rsidRPr="008E12CE">
        <w:rPr>
          <w:rFonts w:ascii="Arial" w:hAnsi="Arial" w:cs="Arial"/>
        </w:rPr>
        <w:t>"</w:t>
      </w:r>
      <w:r w:rsidR="00334FD6">
        <w:rPr>
          <w:rFonts w:ascii="Arial" w:hAnsi="Arial" w:cs="Arial"/>
        </w:rPr>
        <w:t xml:space="preserve"> (Röm 7,24).</w:t>
      </w:r>
      <w:r w:rsidR="00C4350F">
        <w:rPr>
          <w:rFonts w:ascii="Arial" w:hAnsi="Arial" w:cs="Arial"/>
        </w:rPr>
        <w:br/>
      </w:r>
      <w:r w:rsidRPr="000F1AAF">
        <w:rPr>
          <w:rFonts w:ascii="Arial" w:hAnsi="Arial" w:cs="Arial"/>
          <w:b/>
          <w:sz w:val="24"/>
          <w:vertAlign w:val="superscript"/>
        </w:rPr>
        <w:t>12</w:t>
      </w:r>
      <w:r w:rsidR="00686CB2" w:rsidRPr="008E12CE">
        <w:rPr>
          <w:rFonts w:ascii="Arial" w:hAnsi="Arial" w:cs="Arial"/>
        </w:rPr>
        <w:t xml:space="preserve"> </w:t>
      </w:r>
      <w:r w:rsidR="00686CB2" w:rsidRPr="008E12CE">
        <w:rPr>
          <w:rStyle w:val="Absatz-Standardschriftart1"/>
          <w:rFonts w:ascii="Arial" w:hAnsi="Arial" w:cs="Arial"/>
        </w:rPr>
        <w:t xml:space="preserve">Der vermeintliche Widerspruch zu Mt 6,13, lässt sich am </w:t>
      </w:r>
      <w:r w:rsidR="005411D0">
        <w:rPr>
          <w:rStyle w:val="Absatz-Standardschriftart1"/>
          <w:rFonts w:ascii="Arial" w:hAnsi="Arial" w:cs="Arial"/>
        </w:rPr>
        <w:t>b</w:t>
      </w:r>
      <w:r w:rsidR="00686CB2" w:rsidRPr="008E12CE">
        <w:rPr>
          <w:rStyle w:val="Absatz-Standardschriftart1"/>
          <w:rFonts w:ascii="Arial" w:hAnsi="Arial" w:cs="Arial"/>
        </w:rPr>
        <w:t xml:space="preserve">esten folgendermaßen auflösen: Gott </w:t>
      </w:r>
      <w:r w:rsidR="00686CB2" w:rsidRPr="00BF0C6D">
        <w:rPr>
          <w:rStyle w:val="Absatz-Standardschriftart1"/>
          <w:rFonts w:ascii="Arial" w:hAnsi="Arial" w:cs="Arial"/>
          <w:b/>
          <w:bCs/>
          <w:iCs/>
        </w:rPr>
        <w:t>selbst</w:t>
      </w:r>
      <w:r w:rsidR="00686CB2" w:rsidRPr="008E12CE">
        <w:rPr>
          <w:rStyle w:val="Absatz-Standardschriftart1"/>
          <w:rFonts w:ascii="Arial" w:hAnsi="Arial" w:cs="Arial"/>
        </w:rPr>
        <w:t xml:space="preserve"> versucht niemanden </w:t>
      </w:r>
      <w:r w:rsidR="00686CB2" w:rsidRPr="002B7907">
        <w:rPr>
          <w:rStyle w:val="Absatz-Standardschriftart1"/>
          <w:rFonts w:ascii="Arial" w:hAnsi="Arial" w:cs="Arial"/>
          <w:i/>
          <w:iCs/>
        </w:rPr>
        <w:t>zum Bösen</w:t>
      </w:r>
      <w:r w:rsidR="00686CB2" w:rsidRPr="008E12CE">
        <w:rPr>
          <w:rStyle w:val="Absatz-Standardschriftart1"/>
          <w:rFonts w:ascii="Arial" w:hAnsi="Arial" w:cs="Arial"/>
        </w:rPr>
        <w:t xml:space="preserve">, aber er lässt es in seiner vorausschauenden Weisheit manchmal zu, dass Satan </w:t>
      </w:r>
      <w:r w:rsidR="00FF45FA">
        <w:rPr>
          <w:rStyle w:val="Absatz-Standardschriftart1"/>
          <w:rFonts w:ascii="Arial" w:hAnsi="Arial" w:cs="Arial"/>
        </w:rPr>
        <w:t xml:space="preserve">die </w:t>
      </w:r>
      <w:r w:rsidR="00686CB2" w:rsidRPr="008E12CE">
        <w:rPr>
          <w:rStyle w:val="Absatz-Standardschriftart1"/>
          <w:rFonts w:ascii="Arial" w:hAnsi="Arial" w:cs="Arial"/>
        </w:rPr>
        <w:t>Gläubige</w:t>
      </w:r>
      <w:r w:rsidR="00FF45FA">
        <w:rPr>
          <w:rStyle w:val="Absatz-Standardschriftart1"/>
          <w:rFonts w:ascii="Arial" w:hAnsi="Arial" w:cs="Arial"/>
        </w:rPr>
        <w:t>n</w:t>
      </w:r>
      <w:r w:rsidR="00686CB2" w:rsidRPr="008E12CE">
        <w:rPr>
          <w:rStyle w:val="Absatz-Standardschriftart1"/>
          <w:rFonts w:ascii="Arial" w:hAnsi="Arial" w:cs="Arial"/>
        </w:rPr>
        <w:t xml:space="preserve"> versuchen darf (Hiob 1,6-12; Mt 4,1</w:t>
      </w:r>
      <w:r w:rsidR="00BF0C6D">
        <w:rPr>
          <w:rStyle w:val="Absatz-Standardschriftart1"/>
          <w:rFonts w:ascii="Arial" w:hAnsi="Arial" w:cs="Arial"/>
        </w:rPr>
        <w:t>; Lk 22,31</w:t>
      </w:r>
      <w:r w:rsidR="00686CB2" w:rsidRPr="008E12CE">
        <w:rPr>
          <w:rStyle w:val="Absatz-Standardschriftart1"/>
          <w:rFonts w:ascii="Arial" w:hAnsi="Arial" w:cs="Arial"/>
        </w:rPr>
        <w:t xml:space="preserve">). Falls Gott dem Satan erlaubt uns zu versuchen, </w:t>
      </w:r>
      <w:r w:rsidR="00FF45FA">
        <w:rPr>
          <w:rStyle w:val="Absatz-Standardschriftart1"/>
          <w:rFonts w:ascii="Arial" w:hAnsi="Arial" w:cs="Arial"/>
        </w:rPr>
        <w:t>soll dies</w:t>
      </w:r>
      <w:r w:rsidR="00686CB2" w:rsidRPr="008E12CE">
        <w:rPr>
          <w:rStyle w:val="Absatz-Standardschriftart1"/>
          <w:rFonts w:ascii="Arial" w:hAnsi="Arial" w:cs="Arial"/>
        </w:rPr>
        <w:t xml:space="preserve"> am Ende nur zu unserem Beste</w:t>
      </w:r>
      <w:r w:rsidR="00FF45FA">
        <w:rPr>
          <w:rStyle w:val="Absatz-Standardschriftart1"/>
          <w:rFonts w:ascii="Arial" w:hAnsi="Arial" w:cs="Arial"/>
        </w:rPr>
        <w:t xml:space="preserve">n </w:t>
      </w:r>
      <w:r w:rsidR="00686CB2" w:rsidRPr="008E12CE">
        <w:rPr>
          <w:rStyle w:val="Absatz-Standardschriftart1"/>
          <w:rFonts w:ascii="Arial" w:hAnsi="Arial" w:cs="Arial"/>
        </w:rPr>
        <w:t>dienen</w:t>
      </w:r>
      <w:r w:rsidR="00FF45FA">
        <w:rPr>
          <w:rStyle w:val="Absatz-Standardschriftart1"/>
          <w:rFonts w:ascii="Arial" w:hAnsi="Arial" w:cs="Arial"/>
        </w:rPr>
        <w:t xml:space="preserve"> wie bei </w:t>
      </w:r>
      <w:r w:rsidR="00686CB2" w:rsidRPr="008E12CE">
        <w:rPr>
          <w:rStyle w:val="Absatz-Standardschriftart1"/>
          <w:rFonts w:ascii="Arial" w:hAnsi="Arial" w:cs="Arial"/>
        </w:rPr>
        <w:t xml:space="preserve">Hiob </w:t>
      </w:r>
      <w:r w:rsidR="00FF45FA">
        <w:rPr>
          <w:rStyle w:val="Absatz-Standardschriftart1"/>
          <w:rFonts w:ascii="Arial" w:hAnsi="Arial" w:cs="Arial"/>
        </w:rPr>
        <w:t xml:space="preserve">(Hiob </w:t>
      </w:r>
      <w:r w:rsidR="00686CB2" w:rsidRPr="008E12CE">
        <w:rPr>
          <w:rStyle w:val="Absatz-Standardschriftart1"/>
          <w:rFonts w:ascii="Arial" w:hAnsi="Arial" w:cs="Arial"/>
        </w:rPr>
        <w:t>42,2-6.10ff; Jak 5,11).</w:t>
      </w:r>
      <w:r w:rsidR="00BF0C6D">
        <w:rPr>
          <w:rStyle w:val="Absatz-Standardschriftart1"/>
          <w:rFonts w:ascii="Arial" w:hAnsi="Arial" w:cs="Arial"/>
        </w:rPr>
        <w:t xml:space="preserve"> Wenn es heißt, dass Gott versucht (</w:t>
      </w:r>
      <w:r w:rsidR="00AB7D1A">
        <w:rPr>
          <w:rStyle w:val="Absatz-Standardschriftart1"/>
          <w:rFonts w:ascii="Arial" w:hAnsi="Arial" w:cs="Arial"/>
        </w:rPr>
        <w:t xml:space="preserve">z.B. </w:t>
      </w:r>
      <w:r w:rsidR="00BF0C6D">
        <w:rPr>
          <w:rStyle w:val="Absatz-Standardschriftart1"/>
          <w:rFonts w:ascii="Arial" w:hAnsi="Arial" w:cs="Arial"/>
        </w:rPr>
        <w:t>Gen 22,1), ist immer eine Prüfung gemeint, die ein gutes Ergebnis haben soll.</w:t>
      </w:r>
      <w:r w:rsidR="00C4350F">
        <w:rPr>
          <w:rStyle w:val="Absatz-Standardschriftart1"/>
          <w:rFonts w:ascii="Arial" w:hAnsi="Arial" w:cs="Arial"/>
        </w:rPr>
        <w:br/>
      </w:r>
      <w:r w:rsidRPr="000F1AAF">
        <w:rPr>
          <w:rFonts w:ascii="Arial" w:hAnsi="Arial" w:cs="Arial"/>
          <w:b/>
          <w:sz w:val="24"/>
          <w:vertAlign w:val="superscript"/>
        </w:rPr>
        <w:t>13</w:t>
      </w:r>
      <w:r w:rsidR="008E12CE" w:rsidRPr="008E12CE">
        <w:rPr>
          <w:rFonts w:ascii="Arial" w:hAnsi="Arial" w:cs="Arial"/>
        </w:rPr>
        <w:t xml:space="preserve"> </w:t>
      </w:r>
      <w:r w:rsidR="008E12CE" w:rsidRPr="008E12CE">
        <w:rPr>
          <w:rStyle w:val="Absatz-Standardschriftart1"/>
          <w:rFonts w:ascii="Arial" w:hAnsi="Arial" w:cs="Arial"/>
        </w:rPr>
        <w:t>Damit ist entweder die Hitze der aufgehenden Sonne gemeint</w:t>
      </w:r>
      <w:r w:rsidR="008E12CE">
        <w:rPr>
          <w:rStyle w:val="Absatz-Standardschriftart1"/>
          <w:rFonts w:ascii="Arial" w:hAnsi="Arial" w:cs="Arial"/>
        </w:rPr>
        <w:t>,</w:t>
      </w:r>
      <w:r w:rsidR="008E12CE" w:rsidRPr="008E12CE">
        <w:rPr>
          <w:rStyle w:val="Absatz-Standardschriftart1"/>
          <w:rFonts w:ascii="Arial" w:hAnsi="Arial" w:cs="Arial"/>
        </w:rPr>
        <w:t xml:space="preserve"> oder </w:t>
      </w:r>
      <w:r w:rsidR="008E12CE" w:rsidRPr="008E12CE">
        <w:rPr>
          <w:rFonts w:ascii="Arial" w:hAnsi="Arial" w:cs="Arial"/>
        </w:rPr>
        <w:t>der "Schirokko"</w:t>
      </w:r>
      <w:r w:rsidR="008E12CE">
        <w:rPr>
          <w:rFonts w:ascii="Arial" w:hAnsi="Arial" w:cs="Arial"/>
        </w:rPr>
        <w:t>, ein glühend heißer Wüstenwind aus dem Süden</w:t>
      </w:r>
      <w:r w:rsidR="008E12CE" w:rsidRPr="008E12CE">
        <w:rPr>
          <w:rFonts w:ascii="Arial" w:hAnsi="Arial" w:cs="Arial"/>
        </w:rPr>
        <w:t xml:space="preserve"> (65,III,259)</w:t>
      </w:r>
      <w:r w:rsidR="008E12CE">
        <w:rPr>
          <w:rFonts w:ascii="Arial" w:hAnsi="Arial" w:cs="Arial"/>
        </w:rPr>
        <w:t xml:space="preserve">, oder der </w:t>
      </w:r>
      <w:r w:rsidR="008E12CE" w:rsidRPr="008E12CE">
        <w:rPr>
          <w:rFonts w:ascii="Arial" w:hAnsi="Arial" w:cs="Arial"/>
        </w:rPr>
        <w:t>"Eurus"</w:t>
      </w:r>
      <w:r w:rsidR="008E12CE">
        <w:rPr>
          <w:rFonts w:ascii="Arial" w:hAnsi="Arial" w:cs="Arial"/>
        </w:rPr>
        <w:t>,</w:t>
      </w:r>
      <w:r w:rsidR="008E12CE" w:rsidRPr="008E12CE">
        <w:rPr>
          <w:rFonts w:ascii="Arial" w:hAnsi="Arial" w:cs="Arial"/>
        </w:rPr>
        <w:t xml:space="preserve"> ein glühend-heißer und trockener Ostwind aus der syrischen Wüste, der alles versengt.</w:t>
      </w:r>
      <w:r w:rsidR="00C4350F">
        <w:rPr>
          <w:rFonts w:ascii="Arial" w:hAnsi="Arial" w:cs="Arial"/>
        </w:rPr>
        <w:br/>
      </w:r>
      <w:r w:rsidRPr="000F1AAF">
        <w:rPr>
          <w:rFonts w:ascii="Arial" w:hAnsi="Arial" w:cs="Arial"/>
          <w:b/>
          <w:sz w:val="24"/>
          <w:vertAlign w:val="superscript"/>
        </w:rPr>
        <w:t>14</w:t>
      </w:r>
      <w:r w:rsidR="007D748B" w:rsidRPr="008E12CE">
        <w:rPr>
          <w:rFonts w:ascii="Arial" w:hAnsi="Arial" w:cs="Arial"/>
        </w:rPr>
        <w:t xml:space="preserve"> </w:t>
      </w:r>
      <w:r w:rsidR="007D748B" w:rsidRPr="008E12CE">
        <w:rPr>
          <w:rStyle w:val="Absatz-Standardschriftart1"/>
          <w:rFonts w:ascii="Arial" w:hAnsi="Arial" w:cs="Arial"/>
        </w:rPr>
        <w:t>D</w:t>
      </w:r>
      <w:r w:rsidR="007D748B">
        <w:rPr>
          <w:rStyle w:val="Absatz-Standardschriftart1"/>
          <w:rFonts w:ascii="Arial" w:hAnsi="Arial" w:cs="Arial"/>
        </w:rPr>
        <w:t>ie besten Spiegel in der damaligen Zeit waren aus korinthischer Bronze gefertigt und wiederspiegelten kein deutliches Bild (65,III,263).</w:t>
      </w:r>
      <w:r w:rsidR="00C2650A">
        <w:rPr>
          <w:rStyle w:val="Absatz-Standardschriftart1"/>
          <w:rFonts w:ascii="Arial" w:hAnsi="Arial" w:cs="Arial"/>
        </w:rPr>
        <w:t xml:space="preserve"> Doch nicht das undeutliche Bild im Spiegel ist hier der Vergleich, sondern das Vergessen</w:t>
      </w:r>
      <w:r w:rsidR="008B451F">
        <w:rPr>
          <w:rStyle w:val="Absatz-Standardschriftart1"/>
          <w:rFonts w:ascii="Arial" w:hAnsi="Arial" w:cs="Arial"/>
        </w:rPr>
        <w:t xml:space="preserve">. Der beste Spiegel nützt nichts, wenn man </w:t>
      </w:r>
      <w:r w:rsidR="00AB7D1A">
        <w:rPr>
          <w:rStyle w:val="Absatz-Standardschriftart1"/>
          <w:rFonts w:ascii="Arial" w:hAnsi="Arial" w:cs="Arial"/>
        </w:rPr>
        <w:t xml:space="preserve">seine Mängel die man darin </w:t>
      </w:r>
      <w:r w:rsidR="008B451F">
        <w:rPr>
          <w:rStyle w:val="Absatz-Standardschriftart1"/>
          <w:rFonts w:ascii="Arial" w:hAnsi="Arial" w:cs="Arial"/>
        </w:rPr>
        <w:t>entdeckt</w:t>
      </w:r>
      <w:r w:rsidR="00AB7D1A">
        <w:rPr>
          <w:rStyle w:val="Absatz-Standardschriftart1"/>
          <w:rFonts w:ascii="Arial" w:hAnsi="Arial" w:cs="Arial"/>
        </w:rPr>
        <w:t>,</w:t>
      </w:r>
      <w:r w:rsidR="008B451F">
        <w:rPr>
          <w:rStyle w:val="Absatz-Standardschriftart1"/>
          <w:rFonts w:ascii="Arial" w:hAnsi="Arial" w:cs="Arial"/>
        </w:rPr>
        <w:t xml:space="preserve"> nicht austilgt</w:t>
      </w:r>
      <w:r w:rsidR="00C2650A">
        <w:rPr>
          <w:rStyle w:val="Absatz-Standardschriftart1"/>
          <w:rFonts w:ascii="Arial" w:hAnsi="Arial" w:cs="Arial"/>
        </w:rPr>
        <w:t xml:space="preserve"> (80,81f).</w:t>
      </w:r>
      <w:r w:rsidR="00C4350F">
        <w:rPr>
          <w:rStyle w:val="Absatz-Standardschriftart1"/>
          <w:rFonts w:ascii="Arial" w:hAnsi="Arial" w:cs="Arial"/>
        </w:rPr>
        <w:br/>
      </w:r>
      <w:r w:rsidRPr="000F1AAF">
        <w:rPr>
          <w:rFonts w:ascii="Arial" w:hAnsi="Arial" w:cs="Arial"/>
          <w:b/>
          <w:sz w:val="24"/>
          <w:vertAlign w:val="superscript"/>
        </w:rPr>
        <w:t>15</w:t>
      </w:r>
      <w:r w:rsidR="00FE419D" w:rsidRPr="00D166D1">
        <w:rPr>
          <w:rFonts w:ascii="Arial" w:hAnsi="Arial" w:cs="Arial"/>
        </w:rPr>
        <w:t xml:space="preserve"> </w:t>
      </w:r>
      <w:r w:rsidR="00FE419D">
        <w:rPr>
          <w:rFonts w:ascii="Arial" w:hAnsi="Arial" w:cs="Arial"/>
        </w:rPr>
        <w:t>Das Gesetz ist gut, wenn man es recht gebraucht, wie auch Paulus weiß (1Tim 1,8). Es zu halten</w:t>
      </w:r>
      <w:r w:rsidR="00F53F11">
        <w:rPr>
          <w:rFonts w:ascii="Arial" w:hAnsi="Arial" w:cs="Arial"/>
        </w:rPr>
        <w:t>,</w:t>
      </w:r>
      <w:r w:rsidR="00FE419D">
        <w:rPr>
          <w:rFonts w:ascii="Arial" w:hAnsi="Arial" w:cs="Arial"/>
        </w:rPr>
        <w:t xml:space="preserve"> </w:t>
      </w:r>
      <w:r w:rsidR="002B7907">
        <w:rPr>
          <w:rFonts w:ascii="Arial" w:hAnsi="Arial" w:cs="Arial"/>
        </w:rPr>
        <w:t>bewahrt vor</w:t>
      </w:r>
      <w:r w:rsidR="00FE419D">
        <w:rPr>
          <w:rFonts w:ascii="Arial" w:hAnsi="Arial" w:cs="Arial"/>
        </w:rPr>
        <w:t xml:space="preserve"> Sünde und unvernünftigen Begierden.</w:t>
      </w:r>
      <w:r w:rsidR="00BB6160" w:rsidRPr="00BB6160">
        <w:rPr>
          <w:rFonts w:ascii="Arial" w:hAnsi="Arial" w:cs="Arial"/>
        </w:rPr>
        <w:t xml:space="preserve"> </w:t>
      </w:r>
      <w:r w:rsidR="00BB6160">
        <w:rPr>
          <w:rFonts w:ascii="Arial" w:hAnsi="Arial" w:cs="Arial"/>
        </w:rPr>
        <w:br/>
      </w:r>
      <w:r w:rsidR="00070A60" w:rsidRPr="000F1AAF">
        <w:rPr>
          <w:rFonts w:ascii="Arial" w:hAnsi="Arial" w:cs="Arial"/>
          <w:b/>
          <w:sz w:val="24"/>
          <w:vertAlign w:val="superscript"/>
        </w:rPr>
        <w:t>1</w:t>
      </w:r>
      <w:r w:rsidR="00070A60">
        <w:rPr>
          <w:rFonts w:ascii="Arial" w:hAnsi="Arial" w:cs="Arial"/>
          <w:b/>
          <w:sz w:val="24"/>
          <w:vertAlign w:val="superscript"/>
        </w:rPr>
        <w:t>6</w:t>
      </w:r>
      <w:r w:rsidR="00070A60" w:rsidRPr="00D166D1">
        <w:rPr>
          <w:rFonts w:ascii="Arial" w:hAnsi="Arial" w:cs="Arial"/>
        </w:rPr>
        <w:t xml:space="preserve"> </w:t>
      </w:r>
      <w:r w:rsidR="00070A60">
        <w:rPr>
          <w:rFonts w:ascii="Arial" w:hAnsi="Arial" w:cs="Arial"/>
        </w:rPr>
        <w:t>Das</w:t>
      </w:r>
      <w:r w:rsidR="008E12CE" w:rsidRPr="008E12CE">
        <w:rPr>
          <w:rFonts w:ascii="Arial" w:hAnsi="Arial" w:cs="Arial"/>
        </w:rPr>
        <w:t xml:space="preserve"> </w:t>
      </w:r>
      <w:r w:rsidR="00070A60">
        <w:rPr>
          <w:rFonts w:ascii="Arial" w:hAnsi="Arial" w:cs="Arial"/>
        </w:rPr>
        <w:t xml:space="preserve">Ziel jeder Versuchung, das </w:t>
      </w:r>
      <w:r w:rsidR="002978A1">
        <w:rPr>
          <w:rFonts w:ascii="Arial" w:hAnsi="Arial" w:cs="Arial"/>
        </w:rPr>
        <w:t xml:space="preserve">von Gott angestrebte Ziel eines </w:t>
      </w:r>
      <w:r w:rsidR="00070A60">
        <w:rPr>
          <w:rFonts w:ascii="Arial" w:hAnsi="Arial" w:cs="Arial"/>
        </w:rPr>
        <w:t>vollkommene</w:t>
      </w:r>
      <w:r w:rsidR="002978A1">
        <w:rPr>
          <w:rFonts w:ascii="Arial" w:hAnsi="Arial" w:cs="Arial"/>
        </w:rPr>
        <w:t>n</w:t>
      </w:r>
      <w:r w:rsidR="00070A60">
        <w:rPr>
          <w:rFonts w:ascii="Arial" w:hAnsi="Arial" w:cs="Arial"/>
        </w:rPr>
        <w:t xml:space="preserve"> Werk</w:t>
      </w:r>
      <w:r w:rsidR="002978A1">
        <w:rPr>
          <w:rFonts w:ascii="Arial" w:hAnsi="Arial" w:cs="Arial"/>
        </w:rPr>
        <w:t>s</w:t>
      </w:r>
      <w:r w:rsidR="00070A60">
        <w:rPr>
          <w:rFonts w:ascii="Arial" w:hAnsi="Arial" w:cs="Arial"/>
        </w:rPr>
        <w:t xml:space="preserve"> der Gottseligkeit, wird nach Röm 5,3-5 und 2Pet 1,5-7 in einzelnen Schritten erreicht.</w:t>
      </w:r>
    </w:p>
    <w:p w14:paraId="7F77C6B2" w14:textId="6A523D1E" w:rsidR="00580DF8" w:rsidRPr="00CD555B" w:rsidRDefault="00580DF8" w:rsidP="00A66863">
      <w:pPr>
        <w:keepNext/>
        <w:tabs>
          <w:tab w:val="left" w:pos="0"/>
        </w:tabs>
        <w:spacing w:before="240" w:after="120"/>
        <w:outlineLvl w:val="0"/>
        <w:rPr>
          <w:rFonts w:ascii="Arial" w:hAnsi="Arial" w:cs="Arial"/>
          <w:szCs w:val="21"/>
        </w:rPr>
        <w:sectPr w:rsidR="00580DF8" w:rsidRPr="00CD555B" w:rsidSect="004A6609">
          <w:type w:val="continuous"/>
          <w:pgSz w:w="11906" w:h="16838"/>
          <w:pgMar w:top="1134" w:right="1134" w:bottom="1134" w:left="1134" w:header="720" w:footer="720" w:gutter="0"/>
          <w:cols w:space="0"/>
        </w:sectPr>
      </w:pPr>
      <w:r w:rsidRPr="00CD555B">
        <w:rPr>
          <w:rFonts w:ascii="Arial" w:hAnsi="Arial" w:cs="Arial"/>
          <w:b/>
          <w:sz w:val="28"/>
          <w:szCs w:val="28"/>
        </w:rPr>
        <w:t>Jakobus</w:t>
      </w:r>
      <w:r w:rsidRPr="00CD555B">
        <w:rPr>
          <w:rFonts w:ascii="Arial" w:hAnsi="Arial" w:cs="Arial"/>
          <w:b/>
          <w:sz w:val="48"/>
          <w:szCs w:val="28"/>
        </w:rPr>
        <w:t xml:space="preserve"> </w:t>
      </w:r>
      <w:r w:rsidRPr="00CD555B">
        <w:rPr>
          <w:rFonts w:ascii="Arial" w:hAnsi="Arial" w:cs="Arial"/>
          <w:b/>
          <w:sz w:val="28"/>
          <w:szCs w:val="28"/>
        </w:rPr>
        <w:t>2</w:t>
      </w:r>
    </w:p>
    <w:p w14:paraId="0C2285D6" w14:textId="77777777" w:rsidR="00184376" w:rsidRDefault="000F1AAF" w:rsidP="00080DD4">
      <w:pPr>
        <w:rPr>
          <w:rFonts w:ascii="Arial" w:hAnsi="Arial" w:cs="Arial"/>
          <w:sz w:val="20"/>
        </w:rPr>
      </w:pPr>
      <w:r w:rsidRPr="001148AF">
        <w:rPr>
          <w:rFonts w:ascii="Arial" w:hAnsi="Arial" w:cs="Arial"/>
          <w:b/>
          <w:color w:val="000000"/>
          <w:vertAlign w:val="superscript"/>
        </w:rPr>
        <w:t>1</w:t>
      </w:r>
      <w:r w:rsidR="00580DF8" w:rsidRPr="001148AF">
        <w:rPr>
          <w:rFonts w:ascii="Arial" w:hAnsi="Arial" w:cs="Arial"/>
          <w:sz w:val="20"/>
        </w:rPr>
        <w:t xml:space="preserve"> Lev 19,18</w:t>
      </w:r>
      <w:r w:rsidR="00C4350F" w:rsidRPr="001148AF">
        <w:rPr>
          <w:rFonts w:ascii="Arial" w:hAnsi="Arial" w:cs="Arial"/>
          <w:sz w:val="20"/>
        </w:rPr>
        <w:br/>
      </w:r>
      <w:r w:rsidRPr="0033267D">
        <w:rPr>
          <w:rFonts w:ascii="Arial" w:hAnsi="Arial" w:cs="Arial"/>
          <w:b/>
          <w:vertAlign w:val="superscript"/>
        </w:rPr>
        <w:t>2</w:t>
      </w:r>
      <w:r w:rsidR="00580DF8" w:rsidRPr="0033267D">
        <w:rPr>
          <w:rFonts w:ascii="Arial" w:hAnsi="Arial" w:cs="Arial"/>
          <w:sz w:val="20"/>
        </w:rPr>
        <w:t xml:space="preserve"> Ex 20,13f; Dtn 5,17</w:t>
      </w:r>
      <w:r w:rsidR="0033267D" w:rsidRPr="0033267D">
        <w:rPr>
          <w:rFonts w:ascii="Arial" w:hAnsi="Arial" w:cs="Arial"/>
          <w:sz w:val="20"/>
        </w:rPr>
        <w:t xml:space="preserve">-18 </w:t>
      </w:r>
      <w:r w:rsidR="0033267D">
        <w:rPr>
          <w:rFonts w:ascii="Arial" w:hAnsi="Arial" w:cs="Arial"/>
          <w:sz w:val="20"/>
        </w:rPr>
        <w:t>-</w:t>
      </w:r>
      <w:r w:rsidR="00AD4332" w:rsidRPr="0033267D">
        <w:rPr>
          <w:rFonts w:ascii="Arial" w:hAnsi="Arial" w:cs="Arial"/>
          <w:sz w:val="20"/>
        </w:rPr>
        <w:t xml:space="preserve"> </w:t>
      </w:r>
      <w:r w:rsidR="00AD4332">
        <w:rPr>
          <w:rFonts w:ascii="Arial" w:hAnsi="Arial" w:cs="Arial"/>
          <w:sz w:val="20"/>
        </w:rPr>
        <w:t>Jakobus meint hier vielleicht fromme Zeloten, die nie Ehebruch begehen würden, aber nicht davor zurückschreckten Mitglieder der jüdischen Oberschicht zu töten</w:t>
      </w:r>
      <w:r w:rsidR="00904FEB">
        <w:rPr>
          <w:rFonts w:ascii="Arial" w:hAnsi="Arial" w:cs="Arial"/>
          <w:sz w:val="20"/>
        </w:rPr>
        <w:t>. In dieser Zeit kam es immer wieder zu solchen Meuchelmorden</w:t>
      </w:r>
      <w:r w:rsidR="00AD4332">
        <w:rPr>
          <w:rFonts w:ascii="Arial" w:hAnsi="Arial" w:cs="Arial"/>
          <w:sz w:val="20"/>
        </w:rPr>
        <w:t xml:space="preserve"> (65,III,267).</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Gen 15,6</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Jakobus wendet sich in seinem Brief an das gesamte Judentum (Jak 1,1). Zu diesem frühen Zeitpunkt besuchten die </w:t>
      </w:r>
      <w:r w:rsidR="00BA3310">
        <w:rPr>
          <w:rFonts w:ascii="Arial" w:hAnsi="Arial" w:cs="Arial"/>
          <w:sz w:val="20"/>
        </w:rPr>
        <w:t>Juden-Christen</w:t>
      </w:r>
      <w:r w:rsidR="00580DF8" w:rsidRPr="00D166D1">
        <w:rPr>
          <w:rFonts w:ascii="Arial" w:hAnsi="Arial" w:cs="Arial"/>
          <w:sz w:val="20"/>
        </w:rPr>
        <w:t xml:space="preserve"> offenbar auch noch den Synagogengottesdienst zusätzlich zu ihren Versammlungen (Jak 5,14), wie auch Paulus auf seinen Missionsreisen. Möglich wäre aber auch, dass das Wort hier einfach die wörtliche Bedeutung: ein "Zusammenkommen" von Christen hat</w:t>
      </w:r>
      <w:r w:rsidR="00621711">
        <w:rPr>
          <w:rFonts w:ascii="Arial" w:hAnsi="Arial" w:cs="Arial"/>
          <w:sz w:val="20"/>
        </w:rPr>
        <w:t xml:space="preserve"> (80,94f</w:t>
      </w:r>
      <w:r w:rsidR="0033267D">
        <w:rPr>
          <w:rFonts w:ascii="Arial" w:hAnsi="Arial" w:cs="Arial"/>
          <w:sz w:val="20"/>
        </w:rPr>
        <w:t>.</w:t>
      </w:r>
      <w:r w:rsidR="00621711">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Der durative Imperfekt drückt den anhaltenden Glauben aus, den Abraham in der langen, ca. 24-jährigen Wartezeit zwischen seinem Glauben in Gen 15,6 und der Geburt Isaaks hatte! Und nochmals vergingen ca. 16 Jahre bis er schließlich in Ge 22,1ff, durch die beabsichtigte Opferung Isaaks, aus Werken gerechtfertigt wurde. Sein erster Glaube, obwohl dazwischen schwach geworden, wurde also durch sein Werk des Gehorsams vollendet (vgl. Heb 11,17). Jakobus bringt, wie die jüdische Tradition, Gen 15,6 in Zusammenhang mit der Opferung Isaaks (Gen 22). Paulus sieht sie in ihrem ursprünglichen Zusammenhang mit der Verheißung in Gen 15,5, wonach Abraham der Vater vieler Völker sein wird</w:t>
      </w:r>
      <w:r w:rsidR="00285108">
        <w:rPr>
          <w:rFonts w:ascii="Arial" w:hAnsi="Arial" w:cs="Arial"/>
          <w:sz w:val="20"/>
        </w:rPr>
        <w:t>. V</w:t>
      </w:r>
      <w:r w:rsidR="00580DF8" w:rsidRPr="00D166D1">
        <w:rPr>
          <w:rFonts w:ascii="Arial" w:hAnsi="Arial" w:cs="Arial"/>
          <w:sz w:val="20"/>
        </w:rPr>
        <w:t xml:space="preserve">gl. Röm 4,1ff und Gal 3,6ff (vgl. 47,z.St.). Jakobus wendet sich in diesem ganzen Abschnitt gegen ein bloßes Lippenbekenntnis des Glaubens (vgl. V.14: "wenn jemand </w:t>
      </w:r>
      <w:r w:rsidR="00580DF8" w:rsidRPr="00D166D1">
        <w:rPr>
          <w:rFonts w:ascii="Arial" w:hAnsi="Arial" w:cs="Arial"/>
          <w:b/>
          <w:bCs/>
          <w:sz w:val="20"/>
        </w:rPr>
        <w:t>sagt</w:t>
      </w:r>
      <w:r w:rsidR="00580DF8" w:rsidRPr="00D166D1">
        <w:rPr>
          <w:rFonts w:ascii="Arial" w:hAnsi="Arial" w:cs="Arial"/>
          <w:sz w:val="20"/>
        </w:rPr>
        <w:t>..."), dem keine Frucht des Geistes in guten Werken folgt.</w:t>
      </w:r>
      <w:r w:rsidR="005C6AB3">
        <w:rPr>
          <w:rFonts w:ascii="Arial" w:hAnsi="Arial" w:cs="Arial"/>
          <w:sz w:val="20"/>
        </w:rPr>
        <w:t xml:space="preserve"> Ein bloßes </w:t>
      </w:r>
      <w:r w:rsidR="005C6AB3" w:rsidRPr="00D166D1">
        <w:rPr>
          <w:rFonts w:ascii="Arial" w:hAnsi="Arial" w:cs="Arial"/>
          <w:sz w:val="20"/>
        </w:rPr>
        <w:t>"</w:t>
      </w:r>
      <w:r w:rsidR="005C6AB3">
        <w:rPr>
          <w:rFonts w:ascii="Arial" w:hAnsi="Arial" w:cs="Arial"/>
          <w:sz w:val="20"/>
        </w:rPr>
        <w:t>Übergabegebet</w:t>
      </w:r>
      <w:r w:rsidR="005C6AB3" w:rsidRPr="00D166D1">
        <w:rPr>
          <w:rFonts w:ascii="Arial" w:hAnsi="Arial" w:cs="Arial"/>
          <w:sz w:val="20"/>
        </w:rPr>
        <w:t>"</w:t>
      </w:r>
      <w:r w:rsidR="005C6AB3">
        <w:rPr>
          <w:rFonts w:ascii="Arial" w:hAnsi="Arial" w:cs="Arial"/>
          <w:sz w:val="20"/>
        </w:rPr>
        <w:t>, dem keine echte Buße, verbunden mit Herzensglaube</w:t>
      </w:r>
      <w:r w:rsidR="000560AF">
        <w:rPr>
          <w:rFonts w:ascii="Arial" w:hAnsi="Arial" w:cs="Arial"/>
          <w:sz w:val="20"/>
        </w:rPr>
        <w:t>,</w:t>
      </w:r>
      <w:r w:rsidR="005C6AB3">
        <w:rPr>
          <w:rFonts w:ascii="Arial" w:hAnsi="Arial" w:cs="Arial"/>
          <w:sz w:val="20"/>
        </w:rPr>
        <w:t xml:space="preserve"> vorausgegangen ist, und dem keine Lebensveränderung folgt, bewirkt keine Wiedergeburt. Es ist toter Glaube, wie er auch </w:t>
      </w:r>
      <w:r w:rsidR="000560AF">
        <w:rPr>
          <w:rFonts w:ascii="Arial" w:hAnsi="Arial" w:cs="Arial"/>
          <w:sz w:val="20"/>
        </w:rPr>
        <w:t xml:space="preserve">noch </w:t>
      </w:r>
      <w:r w:rsidR="005C6AB3">
        <w:rPr>
          <w:rFonts w:ascii="Arial" w:hAnsi="Arial" w:cs="Arial"/>
          <w:sz w:val="20"/>
        </w:rPr>
        <w:t>heutzutage in der Christenheit weit verbreitet ist.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Der Abschnitt Jak 2,14-26 handelt ausführlich über das Verhältnis von Glauben und Werken. Während Paulus in Röm 3,28 sag</w:t>
      </w:r>
      <w:r w:rsidR="005F24B7">
        <w:rPr>
          <w:rFonts w:ascii="Arial" w:hAnsi="Arial" w:cs="Arial"/>
          <w:sz w:val="20"/>
        </w:rPr>
        <w:t>en wird</w:t>
      </w:r>
      <w:r w:rsidR="00580DF8" w:rsidRPr="00D166D1">
        <w:rPr>
          <w:rFonts w:ascii="Arial" w:hAnsi="Arial" w:cs="Arial"/>
          <w:sz w:val="20"/>
        </w:rPr>
        <w:t>, der Mensch werde allein durch Glauben gerecht, unabhängig von den "Werken des Gesetzes", betont Jakobus, "dass der Mensch aufgrund seiner Werke gerecht wird, nicht durch den Glauben allein" (Jak 2,24). Doch stehen die Aussagen des Jakobusbriefs nicht im Gegensatz zur Lehre des Paulus. Paulus spricht nämlich von "Werken des Gesetzes" durch die die Juden versuchten vor Gott gerecht zu sein, Jakobus aber meint die Taten der Nächstenliebe, ohne die auch für Paulus der Glaube nichtig wäre; vgl. Gal 5,6 (vgl. 47,z.St.).</w:t>
      </w:r>
      <w:r w:rsidR="005F24B7">
        <w:rPr>
          <w:rFonts w:ascii="Arial" w:hAnsi="Arial" w:cs="Arial"/>
          <w:sz w:val="20"/>
        </w:rPr>
        <w:t xml:space="preserve"> </w:t>
      </w:r>
      <w:r w:rsidR="00580DF8" w:rsidRPr="00D166D1">
        <w:rPr>
          <w:rFonts w:ascii="Arial" w:hAnsi="Arial" w:cs="Arial"/>
          <w:sz w:val="20"/>
        </w:rPr>
        <w:t xml:space="preserve">Wir lernen daraus: </w:t>
      </w:r>
      <w:r w:rsidR="00580DF8" w:rsidRPr="00D166D1">
        <w:rPr>
          <w:rFonts w:ascii="Arial" w:hAnsi="Arial" w:cs="Arial"/>
          <w:sz w:val="20"/>
          <w:szCs w:val="20"/>
        </w:rPr>
        <w:t xml:space="preserve">Jede Wahrheit hat zwei Seiten. Man muss diese Seite betonen, die gerade seelsorglich notwendig ist. Meinungsverschiedenheiten sind oft nur verschiedene Betrachtungen einer Wahrheit! Es müssen jedoch </w:t>
      </w:r>
      <w:r w:rsidR="00580DF8" w:rsidRPr="00D104E1">
        <w:rPr>
          <w:rFonts w:ascii="Arial" w:hAnsi="Arial" w:cs="Arial"/>
          <w:bCs/>
          <w:i/>
          <w:sz w:val="20"/>
          <w:szCs w:val="20"/>
        </w:rPr>
        <w:t>beide</w:t>
      </w:r>
      <w:r w:rsidR="00580DF8" w:rsidRPr="00D166D1">
        <w:rPr>
          <w:rFonts w:ascii="Arial" w:hAnsi="Arial" w:cs="Arial"/>
          <w:sz w:val="20"/>
          <w:szCs w:val="20"/>
        </w:rPr>
        <w:t xml:space="preserve"> Seiten betont werden.</w:t>
      </w:r>
      <w:r w:rsidR="005F24B7">
        <w:rPr>
          <w:rFonts w:ascii="Arial" w:hAnsi="Arial" w:cs="Arial"/>
          <w:sz w:val="20"/>
          <w:szCs w:val="20"/>
        </w:rPr>
        <w:t xml:space="preserve"> - </w:t>
      </w:r>
      <w:r w:rsidR="005F24B7">
        <w:rPr>
          <w:rFonts w:ascii="Arial" w:hAnsi="Arial" w:cs="Arial"/>
          <w:sz w:val="20"/>
        </w:rPr>
        <w:t xml:space="preserve">Die Ansicht Jakobus würde Paulus hier unterschwellig kritisieren kann nicht sein, denn Paulus schrieb den </w:t>
      </w:r>
      <w:r w:rsidR="00C923A3">
        <w:rPr>
          <w:rFonts w:ascii="Arial" w:hAnsi="Arial" w:cs="Arial"/>
          <w:sz w:val="20"/>
        </w:rPr>
        <w:t xml:space="preserve">Galaterbrief und den </w:t>
      </w:r>
      <w:r w:rsidR="005F24B7">
        <w:rPr>
          <w:rFonts w:ascii="Arial" w:hAnsi="Arial" w:cs="Arial"/>
          <w:sz w:val="20"/>
        </w:rPr>
        <w:t>Römerbrief erst Jahre später.</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Möglicherweise beginnt in V.18b die Entgegnung auf den Einwand von V.18a und man könnte übersetzen: "Nun wird einer sagen: Du hast den Glauben und ich habe die Werke. Dann zeig mir doch deinen Glauben ohne die Werke und ich..." (vgl. 47,z.St.).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Damit ist für jeden Juden(christen) das messianische Friedensreich, d.h. das tausendjährige Reich auf dieser Erde, gemeint (vgl. 21,IV,438).</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Ein Titel für die höchsten Beamten an orientalischen Königshöfen (4,159f).</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D.h. die</w:t>
      </w:r>
      <w:r w:rsidR="00C06FC0">
        <w:rPr>
          <w:rFonts w:ascii="Arial" w:hAnsi="Arial" w:cs="Arial"/>
          <w:sz w:val="20"/>
        </w:rPr>
        <w:t xml:space="preserve"> Werke, welche</w:t>
      </w:r>
      <w:r w:rsidR="00580DF8" w:rsidRPr="00D166D1">
        <w:rPr>
          <w:rFonts w:ascii="Arial" w:hAnsi="Arial" w:cs="Arial"/>
          <w:sz w:val="20"/>
        </w:rPr>
        <w:t xml:space="preserve"> die Echtheit seines Glaubens bestätigen.</w:t>
      </w:r>
      <w:r w:rsidR="00C06FC0">
        <w:rPr>
          <w:rFonts w:ascii="Arial" w:hAnsi="Arial" w:cs="Arial"/>
          <w:sz w:val="20"/>
        </w:rPr>
        <w:t xml:space="preserve"> Abraham glaubte schon (Gen 15,6), bevor er Isaak opferte. Auch Rahab glaubte schon (Jos 2,9), bevor sie die Kundschafter gastfreundlich aufnahm. Doch das</w:t>
      </w:r>
      <w:r w:rsidR="00243CD4">
        <w:rPr>
          <w:rFonts w:ascii="Arial" w:hAnsi="Arial" w:cs="Arial"/>
          <w:sz w:val="20"/>
        </w:rPr>
        <w:t>s,</w:t>
      </w:r>
      <w:r w:rsidR="00C06FC0">
        <w:rPr>
          <w:rFonts w:ascii="Arial" w:hAnsi="Arial" w:cs="Arial"/>
          <w:sz w:val="20"/>
        </w:rPr>
        <w:t xml:space="preserve"> was beide aufgrund ihres Glaubens taten, </w:t>
      </w:r>
      <w:r w:rsidR="00C06FC0" w:rsidRPr="00C06FC0">
        <w:rPr>
          <w:rFonts w:ascii="Arial" w:hAnsi="Arial" w:cs="Arial"/>
          <w:i/>
          <w:iCs/>
          <w:sz w:val="20"/>
        </w:rPr>
        <w:t>bestätigte</w:t>
      </w:r>
      <w:r w:rsidR="00C06FC0">
        <w:rPr>
          <w:rFonts w:ascii="Arial" w:hAnsi="Arial" w:cs="Arial"/>
          <w:sz w:val="20"/>
        </w:rPr>
        <w:t xml:space="preserve"> die Echtheit ihres Glaubens.</w:t>
      </w:r>
      <w:r w:rsidR="009F0F95">
        <w:rPr>
          <w:rFonts w:ascii="Arial" w:hAnsi="Arial" w:cs="Arial"/>
          <w:sz w:val="20"/>
        </w:rPr>
        <w:t xml:space="preserve"> Auch bei allen Glaubenshelden in Hebr 11,1ff ist dies so.</w:t>
      </w:r>
      <w:r w:rsidR="00C4350F">
        <w:rPr>
          <w:rFonts w:ascii="Arial" w:hAnsi="Arial" w:cs="Arial"/>
          <w:sz w:val="20"/>
        </w:rPr>
        <w:br/>
      </w:r>
      <w:r w:rsidRPr="000F1AAF">
        <w:rPr>
          <w:rFonts w:ascii="Arial" w:hAnsi="Arial" w:cs="Arial"/>
          <w:b/>
          <w:vertAlign w:val="superscript"/>
        </w:rPr>
        <w:t>11</w:t>
      </w:r>
      <w:r w:rsidR="00704FFF" w:rsidRPr="00D166D1">
        <w:rPr>
          <w:rFonts w:ascii="Arial" w:hAnsi="Arial" w:cs="Arial"/>
          <w:sz w:val="20"/>
        </w:rPr>
        <w:t xml:space="preserve"> </w:t>
      </w:r>
      <w:r w:rsidR="00840581">
        <w:rPr>
          <w:rFonts w:ascii="Arial" w:hAnsi="Arial" w:cs="Arial"/>
          <w:sz w:val="20"/>
        </w:rPr>
        <w:t>Auch d</w:t>
      </w:r>
      <w:r w:rsidR="00704FFF">
        <w:rPr>
          <w:rFonts w:ascii="Arial" w:hAnsi="Arial" w:cs="Arial"/>
          <w:sz w:val="20"/>
        </w:rPr>
        <w:t xml:space="preserve">ie Rabbis lehrten, dass das Gesetz Mose ein Ganzes sei, </w:t>
      </w:r>
      <w:r w:rsidR="00356386">
        <w:rPr>
          <w:rFonts w:ascii="Arial" w:hAnsi="Arial" w:cs="Arial"/>
          <w:sz w:val="20"/>
        </w:rPr>
        <w:t xml:space="preserve">- </w:t>
      </w:r>
      <w:r w:rsidR="00704FFF">
        <w:rPr>
          <w:rFonts w:ascii="Arial" w:hAnsi="Arial" w:cs="Arial"/>
          <w:sz w:val="20"/>
        </w:rPr>
        <w:t>wer es in einem Teil nicht hielt, hielt das ganze Gesetz nicht (65,II,377)</w:t>
      </w:r>
      <w:r w:rsidR="00704FFF"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FD5A99" w:rsidRPr="00D166D1">
        <w:rPr>
          <w:rFonts w:ascii="Arial" w:hAnsi="Arial" w:cs="Arial"/>
          <w:sz w:val="20"/>
        </w:rPr>
        <w:t xml:space="preserve"> </w:t>
      </w:r>
      <w:r w:rsidR="00FD5A99">
        <w:rPr>
          <w:rFonts w:ascii="Arial" w:hAnsi="Arial" w:cs="Arial"/>
          <w:sz w:val="20"/>
        </w:rPr>
        <w:t>Das römische Recht begünstigte die Wohlhabenden der Oberschicht</w:t>
      </w:r>
      <w:r w:rsidR="00A258C5">
        <w:rPr>
          <w:rFonts w:ascii="Arial" w:hAnsi="Arial" w:cs="Arial"/>
          <w:sz w:val="20"/>
        </w:rPr>
        <w:t xml:space="preserve">, denn sie </w:t>
      </w:r>
      <w:r w:rsidR="00FD5A99">
        <w:rPr>
          <w:rFonts w:ascii="Arial" w:hAnsi="Arial" w:cs="Arial"/>
          <w:sz w:val="20"/>
        </w:rPr>
        <w:t>durften gegen sozial Niedriggestelltere klagen, umgekehrt war dies nicht möglich (65,III,266).</w:t>
      </w:r>
      <w:r w:rsidR="00C4350F">
        <w:rPr>
          <w:rFonts w:ascii="Arial" w:hAnsi="Arial" w:cs="Arial"/>
          <w:sz w:val="20"/>
        </w:rPr>
        <w:br/>
      </w:r>
      <w:r w:rsidRPr="000F1AAF">
        <w:rPr>
          <w:rFonts w:ascii="Arial" w:hAnsi="Arial" w:cs="Arial"/>
          <w:b/>
          <w:vertAlign w:val="superscript"/>
        </w:rPr>
        <w:t>13</w:t>
      </w:r>
      <w:r w:rsidR="007D3310" w:rsidRPr="00D166D1">
        <w:rPr>
          <w:rFonts w:ascii="Arial" w:hAnsi="Arial" w:cs="Arial"/>
          <w:sz w:val="20"/>
        </w:rPr>
        <w:t xml:space="preserve"> </w:t>
      </w:r>
      <w:r w:rsidR="007D3310">
        <w:rPr>
          <w:rFonts w:ascii="Arial" w:hAnsi="Arial" w:cs="Arial"/>
          <w:sz w:val="20"/>
        </w:rPr>
        <w:t>Bei jemandes Namen genannt werden, begründet einen Besitzanspruch: Man gehört (zu) dieser Person deren Namen man trägt (65,III,266).</w:t>
      </w:r>
      <w:r w:rsidR="00C4350F">
        <w:rPr>
          <w:rFonts w:ascii="Arial" w:hAnsi="Arial" w:cs="Arial"/>
          <w:sz w:val="20"/>
        </w:rPr>
        <w:br/>
      </w:r>
      <w:r w:rsidRPr="000F1AAF">
        <w:rPr>
          <w:rFonts w:ascii="Arial" w:hAnsi="Arial" w:cs="Arial"/>
          <w:b/>
          <w:vertAlign w:val="superscript"/>
        </w:rPr>
        <w:t>14</w:t>
      </w:r>
      <w:r w:rsidR="007D3310" w:rsidRPr="00D166D1">
        <w:rPr>
          <w:rFonts w:ascii="Arial" w:hAnsi="Arial" w:cs="Arial"/>
          <w:sz w:val="20"/>
        </w:rPr>
        <w:t xml:space="preserve"> </w:t>
      </w:r>
      <w:r w:rsidR="007D3310">
        <w:rPr>
          <w:rFonts w:ascii="Arial" w:hAnsi="Arial" w:cs="Arial"/>
          <w:sz w:val="20"/>
        </w:rPr>
        <w:t>Vielleicht eine Anspielung auf kaiserliche Erlässe, die höchste Autorität hatten.</w:t>
      </w:r>
      <w:r w:rsidR="00C4350F">
        <w:rPr>
          <w:rFonts w:ascii="Arial" w:hAnsi="Arial" w:cs="Arial"/>
          <w:sz w:val="20"/>
        </w:rPr>
        <w:br/>
      </w:r>
      <w:r w:rsidRPr="000F1AAF">
        <w:rPr>
          <w:rFonts w:ascii="Arial" w:hAnsi="Arial" w:cs="Arial"/>
          <w:b/>
          <w:vertAlign w:val="superscript"/>
        </w:rPr>
        <w:t>15</w:t>
      </w:r>
      <w:r w:rsidR="002B3534" w:rsidRPr="00D166D1">
        <w:rPr>
          <w:rFonts w:ascii="Arial" w:hAnsi="Arial" w:cs="Arial"/>
          <w:sz w:val="20"/>
        </w:rPr>
        <w:t xml:space="preserve"> </w:t>
      </w:r>
      <w:r w:rsidR="002B3534">
        <w:rPr>
          <w:rFonts w:ascii="Arial" w:hAnsi="Arial" w:cs="Arial"/>
          <w:sz w:val="20"/>
        </w:rPr>
        <w:t>Im Winter konnte es im 7</w:t>
      </w:r>
      <w:r w:rsidR="005C6AB3">
        <w:rPr>
          <w:rFonts w:ascii="Arial" w:hAnsi="Arial" w:cs="Arial"/>
          <w:sz w:val="20"/>
        </w:rPr>
        <w:t>6</w:t>
      </w:r>
      <w:r w:rsidR="002B3534">
        <w:rPr>
          <w:rFonts w:ascii="Arial" w:hAnsi="Arial" w:cs="Arial"/>
          <w:sz w:val="20"/>
        </w:rPr>
        <w:t>0 m hoch gelegenen Jerusalem empfindlich kalt werden. Sogar leichter Schneefall ist möglich. Die Armen hatten nur das Gewand, das sie am Leib trugen und keine Decke zum Zudecken.</w:t>
      </w:r>
    </w:p>
    <w:p w14:paraId="310E9818" w14:textId="5AF9B5D6" w:rsidR="00580DF8" w:rsidRDefault="00184376"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6</w:t>
      </w:r>
      <w:r w:rsidRPr="00D166D1">
        <w:rPr>
          <w:rFonts w:ascii="Arial" w:hAnsi="Arial" w:cs="Arial"/>
          <w:sz w:val="20"/>
        </w:rPr>
        <w:t xml:space="preserve"> </w:t>
      </w:r>
      <w:r>
        <w:rPr>
          <w:rFonts w:ascii="Arial" w:hAnsi="Arial" w:cs="Arial"/>
          <w:sz w:val="20"/>
        </w:rPr>
        <w:t xml:space="preserve">Das Gesetz der </w:t>
      </w:r>
      <w:r w:rsidRPr="00184376">
        <w:rPr>
          <w:rFonts w:ascii="Arial" w:hAnsi="Arial" w:cs="Arial"/>
          <w:i/>
          <w:iCs/>
          <w:sz w:val="20"/>
        </w:rPr>
        <w:t>Freiheit</w:t>
      </w:r>
      <w:r>
        <w:rPr>
          <w:rFonts w:ascii="Arial" w:hAnsi="Arial" w:cs="Arial"/>
          <w:sz w:val="20"/>
        </w:rPr>
        <w:t xml:space="preserve">, weil wir durch den Opfertod Christi schon </w:t>
      </w:r>
      <w:r w:rsidRPr="00184376">
        <w:rPr>
          <w:rFonts w:ascii="Arial" w:hAnsi="Arial" w:cs="Arial"/>
          <w:i/>
          <w:iCs/>
          <w:sz w:val="20"/>
        </w:rPr>
        <w:t>frei</w:t>
      </w:r>
      <w:r>
        <w:rPr>
          <w:rFonts w:ascii="Arial" w:hAnsi="Arial" w:cs="Arial"/>
          <w:sz w:val="20"/>
        </w:rPr>
        <w:t xml:space="preserve"> sind von Gesetz Mose. Es ist das königliche Gesetz (Vers 8), das Gesetz Christi (Gal 6,2), das Gebot der Liebe (Joh 13,34 ua.).</w:t>
      </w:r>
    </w:p>
    <w:p w14:paraId="17EDAD42" w14:textId="34AEBBEE"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Jakobus</w:t>
      </w:r>
      <w:r w:rsidRPr="00D166D1">
        <w:rPr>
          <w:rFonts w:ascii="Arial" w:hAnsi="Arial" w:cs="Arial"/>
          <w:b/>
          <w:sz w:val="48"/>
          <w:szCs w:val="28"/>
        </w:rPr>
        <w:t xml:space="preserve"> </w:t>
      </w:r>
      <w:r w:rsidRPr="00D166D1">
        <w:rPr>
          <w:rFonts w:ascii="Arial" w:hAnsi="Arial" w:cs="Arial"/>
          <w:b/>
          <w:sz w:val="28"/>
          <w:szCs w:val="28"/>
        </w:rPr>
        <w:t>3</w:t>
      </w:r>
    </w:p>
    <w:p w14:paraId="141C7CF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03A2C2A" w14:textId="3A60D7AC" w:rsidR="00580DF8" w:rsidRPr="00D166D1" w:rsidRDefault="000F1AAF" w:rsidP="002B4A11">
      <w:pPr>
        <w:widowControl/>
        <w:suppressAutoHyphens w:val="0"/>
        <w:autoSpaceDE w:val="0"/>
        <w:adjustRightInd w:val="0"/>
        <w:textAlignment w:val="auto"/>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So in 44,696; od.: wie eine Feuerfackel</w:t>
      </w:r>
      <w:r w:rsidR="00A01195">
        <w:rPr>
          <w:rFonts w:ascii="Arial" w:hAnsi="Arial" w:cs="Arial"/>
          <w:sz w:val="20"/>
        </w:rPr>
        <w:t>,</w:t>
      </w:r>
      <w:r w:rsidR="00580DF8" w:rsidRPr="00D166D1">
        <w:rPr>
          <w:rFonts w:ascii="Arial" w:hAnsi="Arial" w:cs="Arial"/>
          <w:sz w:val="20"/>
        </w:rPr>
        <w:t xml:space="preserve"> die an ein laufendes Rad gehalten wird und im Nu das ganze Rad entzündet; od.: die Laufbahn des Daseins (1,1651); w.: das Rad des Werdens.</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fügsam, einlenkend, lässt sich etwas sagen.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Das meint wohl, dass wegen der hohen Verantwortung die ein Lehrer hat, nicht jeder danach trachten soll sich als Lehrer zu betätigen.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In Gräz.: von einem Schiff, dass auf einen anderen Kurs gebracht wird (1,1034).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 prädikativ: "...als die von der Ungerechtigkeit beherrschte Welt" (2,1205</w:t>
      </w:r>
      <w:r w:rsidR="00B25D80">
        <w:rPr>
          <w:rFonts w:ascii="Arial" w:hAnsi="Arial" w:cs="Arial"/>
          <w:sz w:val="20"/>
        </w:rPr>
        <w:t>; 44,696</w:t>
      </w:r>
      <w:r w:rsidR="00580DF8" w:rsidRPr="00D166D1">
        <w:rPr>
          <w:rFonts w:ascii="Arial" w:hAnsi="Arial" w:cs="Arial"/>
          <w:sz w:val="20"/>
        </w:rPr>
        <w:t>). Vgl. Spr 16,27</w:t>
      </w:r>
      <w:r w:rsidR="00C4350F">
        <w:rPr>
          <w:rFonts w:ascii="Arial" w:hAnsi="Arial" w:cs="Arial"/>
          <w:sz w:val="20"/>
        </w:rPr>
        <w:br/>
      </w:r>
      <w:r w:rsidRPr="000F1AAF">
        <w:rPr>
          <w:rFonts w:ascii="Arial" w:hAnsi="Arial" w:cs="Arial"/>
          <w:b/>
          <w:vertAlign w:val="superscript"/>
        </w:rPr>
        <w:t>6</w:t>
      </w:r>
      <w:r w:rsidR="001C1932" w:rsidRPr="00D166D1">
        <w:rPr>
          <w:rFonts w:ascii="Arial" w:hAnsi="Arial" w:cs="Arial"/>
          <w:sz w:val="20"/>
        </w:rPr>
        <w:t xml:space="preserve"> </w:t>
      </w:r>
      <w:r w:rsidR="006D49CF" w:rsidRPr="00D166D1">
        <w:rPr>
          <w:rFonts w:ascii="Arial" w:hAnsi="Arial" w:cs="Arial"/>
          <w:sz w:val="20"/>
        </w:rPr>
        <w:t>"</w:t>
      </w:r>
      <w:r w:rsidR="006D49CF" w:rsidRPr="006D49CF">
        <w:rPr>
          <w:rFonts w:ascii="Arial" w:hAnsi="Arial" w:cs="Arial"/>
          <w:kern w:val="0"/>
          <w:sz w:val="20"/>
          <w:szCs w:val="20"/>
          <w:lang w:bidi="ar-SA"/>
        </w:rPr>
        <w:t>Wer das Wort der</w:t>
      </w:r>
      <w:r w:rsidR="006D49CF">
        <w:rPr>
          <w:rFonts w:ascii="Arial" w:hAnsi="Arial" w:cs="Arial"/>
          <w:kern w:val="0"/>
          <w:sz w:val="20"/>
          <w:szCs w:val="20"/>
          <w:lang w:bidi="ar-SA"/>
        </w:rPr>
        <w:t xml:space="preserve"> </w:t>
      </w:r>
      <w:r w:rsidR="006D49CF" w:rsidRPr="006D49CF">
        <w:rPr>
          <w:rFonts w:ascii="Arial" w:hAnsi="Arial" w:cs="Arial"/>
          <w:kern w:val="0"/>
          <w:sz w:val="20"/>
          <w:szCs w:val="20"/>
          <w:lang w:bidi="ar-SA"/>
        </w:rPr>
        <w:t>Wahrheit lehrt, wird strenger beurteilt</w:t>
      </w:r>
      <w:r w:rsidR="006D49CF">
        <w:rPr>
          <w:rFonts w:ascii="Arial" w:hAnsi="Arial" w:cs="Arial"/>
          <w:kern w:val="0"/>
          <w:sz w:val="20"/>
          <w:szCs w:val="20"/>
          <w:lang w:bidi="ar-SA"/>
        </w:rPr>
        <w:t xml:space="preserve"> </w:t>
      </w:r>
      <w:r w:rsidR="006D49CF" w:rsidRPr="006D49CF">
        <w:rPr>
          <w:rFonts w:ascii="Arial" w:hAnsi="Arial" w:cs="Arial"/>
          <w:kern w:val="0"/>
          <w:sz w:val="20"/>
          <w:szCs w:val="20"/>
          <w:lang w:bidi="ar-SA"/>
        </w:rPr>
        <w:t>werden, wenn er sich nicht an das hält,</w:t>
      </w:r>
      <w:r w:rsidR="006D49CF">
        <w:rPr>
          <w:rFonts w:ascii="Arial" w:hAnsi="Arial" w:cs="Arial"/>
          <w:kern w:val="0"/>
          <w:sz w:val="20"/>
          <w:szCs w:val="20"/>
          <w:lang w:bidi="ar-SA"/>
        </w:rPr>
        <w:t xml:space="preserve"> </w:t>
      </w:r>
      <w:r w:rsidR="006D49CF" w:rsidRPr="006D49CF">
        <w:rPr>
          <w:rFonts w:ascii="Arial" w:hAnsi="Arial" w:cs="Arial"/>
          <w:kern w:val="0"/>
          <w:sz w:val="20"/>
          <w:szCs w:val="20"/>
          <w:lang w:bidi="ar-SA"/>
        </w:rPr>
        <w:t>was er lehrt</w:t>
      </w:r>
      <w:r w:rsidR="006D49CF" w:rsidRPr="00D166D1">
        <w:rPr>
          <w:rFonts w:ascii="Arial" w:hAnsi="Arial" w:cs="Arial"/>
          <w:sz w:val="20"/>
        </w:rPr>
        <w:t>"</w:t>
      </w:r>
      <w:r w:rsidR="006D49CF">
        <w:rPr>
          <w:rFonts w:ascii="Arial" w:hAnsi="Arial" w:cs="Arial"/>
          <w:kern w:val="0"/>
          <w:sz w:val="20"/>
          <w:szCs w:val="20"/>
          <w:lang w:bidi="ar-SA"/>
        </w:rPr>
        <w:t xml:space="preserve"> (48,1280). </w:t>
      </w:r>
      <w:r w:rsidR="00F05EEA">
        <w:rPr>
          <w:rFonts w:ascii="Arial" w:hAnsi="Arial" w:cs="Arial"/>
          <w:kern w:val="0"/>
          <w:sz w:val="20"/>
          <w:szCs w:val="20"/>
          <w:lang w:bidi="ar-SA"/>
        </w:rPr>
        <w:t xml:space="preserve">Vergleiche den ähnlichen Gedankengang in 1Kor 9,27b. </w:t>
      </w:r>
      <w:r w:rsidR="006D49CF">
        <w:rPr>
          <w:rFonts w:ascii="Arial" w:hAnsi="Arial" w:cs="Arial"/>
          <w:kern w:val="0"/>
          <w:sz w:val="20"/>
          <w:szCs w:val="20"/>
          <w:lang w:bidi="ar-SA"/>
        </w:rPr>
        <w:t xml:space="preserve">Dieses strengere Urteil kann </w:t>
      </w:r>
      <w:r w:rsidR="005A0146">
        <w:rPr>
          <w:rFonts w:ascii="Arial" w:hAnsi="Arial" w:cs="Arial"/>
          <w:kern w:val="0"/>
          <w:sz w:val="20"/>
          <w:szCs w:val="20"/>
          <w:lang w:bidi="ar-SA"/>
        </w:rPr>
        <w:t xml:space="preserve">sich </w:t>
      </w:r>
      <w:r w:rsidR="006D49CF">
        <w:rPr>
          <w:rFonts w:ascii="Arial" w:hAnsi="Arial" w:cs="Arial"/>
          <w:kern w:val="0"/>
          <w:sz w:val="20"/>
          <w:szCs w:val="20"/>
          <w:lang w:bidi="ar-SA"/>
        </w:rPr>
        <w:t>schon h</w:t>
      </w:r>
      <w:r w:rsidR="006D49CF">
        <w:rPr>
          <w:rFonts w:ascii="Arial" w:hAnsi="Arial" w:cs="Arial"/>
          <w:sz w:val="20"/>
        </w:rPr>
        <w:t xml:space="preserve">ier </w:t>
      </w:r>
      <w:r w:rsidR="005A0146">
        <w:rPr>
          <w:rFonts w:ascii="Arial" w:hAnsi="Arial" w:cs="Arial"/>
          <w:sz w:val="20"/>
        </w:rPr>
        <w:t>auswirken</w:t>
      </w:r>
      <w:r w:rsidR="006D49CF">
        <w:rPr>
          <w:rFonts w:ascii="Arial" w:hAnsi="Arial" w:cs="Arial"/>
          <w:sz w:val="20"/>
        </w:rPr>
        <w:t>, oder erst vor dem</w:t>
      </w:r>
      <w:r w:rsidR="00252CBB">
        <w:rPr>
          <w:rFonts w:ascii="Arial" w:hAnsi="Arial" w:cs="Arial"/>
          <w:sz w:val="20"/>
        </w:rPr>
        <w:t xml:space="preserve"> </w:t>
      </w:r>
      <w:r w:rsidR="005A0146">
        <w:rPr>
          <w:rFonts w:ascii="Arial" w:hAnsi="Arial" w:cs="Arial"/>
          <w:sz w:val="20"/>
        </w:rPr>
        <w:t xml:space="preserve">Richterstuhl </w:t>
      </w:r>
      <w:r w:rsidR="006D49CF">
        <w:rPr>
          <w:rFonts w:ascii="Arial" w:hAnsi="Arial" w:cs="Arial"/>
          <w:sz w:val="20"/>
        </w:rPr>
        <w:t>Christi</w:t>
      </w:r>
      <w:r w:rsidR="008728B9">
        <w:rPr>
          <w:rFonts w:ascii="Arial" w:hAnsi="Arial" w:cs="Arial"/>
          <w:sz w:val="20"/>
        </w:rPr>
        <w:t>, worauf das Futurum hinweisen könnte</w:t>
      </w:r>
      <w:r w:rsidR="004E607D">
        <w:rPr>
          <w:rFonts w:ascii="Arial" w:hAnsi="Arial" w:cs="Arial"/>
          <w:sz w:val="20"/>
        </w:rPr>
        <w:t xml:space="preserve"> (vgl. </w:t>
      </w:r>
      <w:r w:rsidR="00D966E2">
        <w:rPr>
          <w:rFonts w:ascii="Arial" w:hAnsi="Arial" w:cs="Arial"/>
          <w:sz w:val="20"/>
        </w:rPr>
        <w:t xml:space="preserve">Lk 20,47; </w:t>
      </w:r>
      <w:r w:rsidR="004E607D">
        <w:rPr>
          <w:rFonts w:ascii="Arial" w:hAnsi="Arial" w:cs="Arial"/>
          <w:sz w:val="20"/>
        </w:rPr>
        <w:t>1Kor 9,27b)</w:t>
      </w:r>
      <w:r w:rsidR="00245B0A">
        <w:rPr>
          <w:rFonts w:ascii="Arial" w:hAnsi="Arial" w:cs="Arial"/>
          <w:sz w:val="20"/>
        </w:rPr>
        <w:t>, - oder auf Beides</w:t>
      </w:r>
      <w:r w:rsidR="006D49CF">
        <w:rPr>
          <w:rFonts w:ascii="Arial" w:hAnsi="Arial" w:cs="Arial"/>
          <w:sz w:val="20"/>
        </w:rPr>
        <w:t>.</w:t>
      </w:r>
      <w:r w:rsidR="006F1E6E" w:rsidRPr="006F1E6E">
        <w:rPr>
          <w:rFonts w:ascii="Arial" w:hAnsi="Arial" w:cs="Arial"/>
        </w:rPr>
        <w:t xml:space="preserve"> </w:t>
      </w:r>
      <w:r w:rsidR="006F1E6E">
        <w:rPr>
          <w:rFonts w:ascii="Arial" w:hAnsi="Arial" w:cs="Arial"/>
        </w:rPr>
        <w:br/>
      </w:r>
      <w:r w:rsidR="003270AB">
        <w:rPr>
          <w:rFonts w:ascii="Arial" w:hAnsi="Arial" w:cs="Arial"/>
          <w:b/>
          <w:vertAlign w:val="superscript"/>
        </w:rPr>
        <w:t>7</w:t>
      </w:r>
      <w:r w:rsidR="003270AB" w:rsidRPr="00D166D1">
        <w:rPr>
          <w:rFonts w:ascii="Arial" w:hAnsi="Arial" w:cs="Arial"/>
          <w:sz w:val="20"/>
        </w:rPr>
        <w:t xml:space="preserve"> </w:t>
      </w:r>
      <w:r w:rsidR="003270AB" w:rsidRPr="006D49CF">
        <w:rPr>
          <w:rFonts w:ascii="Arial" w:hAnsi="Arial" w:cs="Arial"/>
          <w:kern w:val="0"/>
          <w:sz w:val="20"/>
          <w:szCs w:val="20"/>
          <w:lang w:bidi="ar-SA"/>
        </w:rPr>
        <w:t>We</w:t>
      </w:r>
      <w:r w:rsidR="003270AB">
        <w:rPr>
          <w:rFonts w:ascii="Arial" w:hAnsi="Arial" w:cs="Arial"/>
          <w:kern w:val="0"/>
          <w:sz w:val="20"/>
          <w:szCs w:val="20"/>
          <w:lang w:bidi="ar-SA"/>
        </w:rPr>
        <w:t xml:space="preserve">nn man die Zunge </w:t>
      </w:r>
      <w:r w:rsidR="003270AB" w:rsidRPr="00296E67">
        <w:rPr>
          <w:rFonts w:ascii="Arial" w:hAnsi="Arial" w:cs="Arial"/>
          <w:i/>
          <w:iCs/>
          <w:kern w:val="0"/>
          <w:sz w:val="20"/>
          <w:szCs w:val="20"/>
          <w:lang w:bidi="ar-SA"/>
        </w:rPr>
        <w:t>zügelt</w:t>
      </w:r>
      <w:r w:rsidR="003270AB">
        <w:rPr>
          <w:rFonts w:ascii="Arial" w:hAnsi="Arial" w:cs="Arial"/>
          <w:kern w:val="0"/>
          <w:sz w:val="20"/>
          <w:szCs w:val="20"/>
          <w:lang w:bidi="ar-SA"/>
        </w:rPr>
        <w:t xml:space="preserve">, kann man auch alle anderen Handlungen des Körpers unter Kontrolle bringen. Tatsächlich haben falsche Worte oft gravierende sündhafte Taten zur Folge. </w:t>
      </w:r>
      <w:r w:rsidR="00296E67">
        <w:rPr>
          <w:rFonts w:ascii="Arial" w:hAnsi="Arial" w:cs="Arial"/>
          <w:kern w:val="0"/>
          <w:sz w:val="20"/>
          <w:szCs w:val="20"/>
          <w:lang w:bidi="ar-SA"/>
        </w:rPr>
        <w:t xml:space="preserve">Zum Zügeln der Zunge vergleiche: Spr 4,24; 10,10.13.18.31; 11,9.12-13; </w:t>
      </w:r>
      <w:r w:rsidR="00464829">
        <w:rPr>
          <w:rFonts w:ascii="Arial" w:hAnsi="Arial" w:cs="Arial"/>
          <w:kern w:val="0"/>
          <w:sz w:val="20"/>
          <w:szCs w:val="20"/>
          <w:lang w:bidi="ar-SA"/>
        </w:rPr>
        <w:t>12,13.18.22; 13,3; 14,23; 15,1.4.7.26; 16,1.13.24.28; 17,7; 18,8.13.21; 20,19; 21,23; 22,11; 25,11.23; 26,23; 29,5</w:t>
      </w:r>
    </w:p>
    <w:p w14:paraId="12B7273F" w14:textId="28593BC7" w:rsidR="00580DF8" w:rsidRPr="00D166D1" w:rsidRDefault="00580DF8" w:rsidP="00074881">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Jakobus</w:t>
      </w:r>
      <w:r w:rsidRPr="00D166D1">
        <w:rPr>
          <w:rFonts w:ascii="Arial" w:hAnsi="Arial" w:cs="Arial"/>
          <w:b/>
          <w:sz w:val="48"/>
          <w:szCs w:val="28"/>
        </w:rPr>
        <w:t xml:space="preserve"> </w:t>
      </w:r>
      <w:r w:rsidRPr="00D166D1">
        <w:rPr>
          <w:rFonts w:ascii="Arial" w:hAnsi="Arial" w:cs="Arial"/>
          <w:b/>
          <w:sz w:val="28"/>
          <w:szCs w:val="28"/>
        </w:rPr>
        <w:t>4</w:t>
      </w:r>
    </w:p>
    <w:p w14:paraId="17696685" w14:textId="5307ACA0" w:rsidR="00580DF8" w:rsidRDefault="000F1AAF" w:rsidP="00080DD4">
      <w:pPr>
        <w:rPr>
          <w:rFonts w:ascii="Arial" w:hAnsi="Arial" w:cs="Arial"/>
          <w:sz w:val="20"/>
          <w:szCs w:val="20"/>
        </w:rPr>
      </w:pPr>
      <w:r w:rsidRPr="000F1AAF">
        <w:rPr>
          <w:rFonts w:ascii="Arial" w:hAnsi="Arial" w:cs="Arial"/>
          <w:b/>
          <w:color w:val="000000"/>
          <w:vertAlign w:val="superscript"/>
        </w:rPr>
        <w:t>1</w:t>
      </w:r>
      <w:r w:rsidR="00580DF8" w:rsidRPr="00D166D1">
        <w:rPr>
          <w:rFonts w:ascii="Arial" w:hAnsi="Arial" w:cs="Arial"/>
          <w:sz w:val="20"/>
        </w:rPr>
        <w:t xml:space="preserve"> übertr. </w:t>
      </w:r>
      <w:r w:rsidR="00C97BAD">
        <w:rPr>
          <w:rFonts w:ascii="Arial" w:hAnsi="Arial" w:cs="Arial"/>
          <w:sz w:val="20"/>
        </w:rPr>
        <w:t>Fem.</w:t>
      </w:r>
      <w:r w:rsidR="00580DF8" w:rsidRPr="00D166D1">
        <w:rPr>
          <w:rFonts w:ascii="Arial" w:hAnsi="Arial" w:cs="Arial"/>
          <w:sz w:val="20"/>
        </w:rPr>
        <w:t>Pl.: weil wir die Braut (</w:t>
      </w:r>
      <w:r w:rsidR="00C97BAD">
        <w:rPr>
          <w:rFonts w:ascii="Arial" w:hAnsi="Arial" w:cs="Arial"/>
          <w:sz w:val="20"/>
        </w:rPr>
        <w:t>Fem.</w:t>
      </w:r>
      <w:r w:rsidR="00580DF8" w:rsidRPr="00D166D1">
        <w:rPr>
          <w:rFonts w:ascii="Arial" w:hAnsi="Arial" w:cs="Arial"/>
          <w:sz w:val="20"/>
        </w:rPr>
        <w:t xml:space="preserve">) des Herrn sind? "Ehebrecherinnen" wird hier wohl im übertragenen Sinn gebraucht sein, denn auch im Alten Testament haben die Propheten (z. B. Hos 2,1 - 3,1ff) den Abfall von Gott als "Ehebruch" </w:t>
      </w:r>
      <w:r w:rsidR="00F24A74">
        <w:rPr>
          <w:rFonts w:ascii="Arial" w:hAnsi="Arial" w:cs="Arial"/>
          <w:sz w:val="20"/>
        </w:rPr>
        <w:t xml:space="preserve">Israels </w:t>
      </w:r>
      <w:r w:rsidR="00580DF8" w:rsidRPr="00D166D1">
        <w:rPr>
          <w:rFonts w:ascii="Arial" w:hAnsi="Arial" w:cs="Arial"/>
          <w:sz w:val="20"/>
        </w:rPr>
        <w:t>gebrandmarkt (vgl. 47,z.St.</w:t>
      </w:r>
      <w:r w:rsidR="00F24A74">
        <w:rPr>
          <w:rFonts w:ascii="Arial" w:hAnsi="Arial" w:cs="Arial"/>
          <w:sz w:val="20"/>
        </w:rPr>
        <w:t>; 65,III,274</w:t>
      </w:r>
      <w:r w:rsidR="00580DF8" w:rsidRPr="00D166D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2</w:t>
      </w:r>
      <w:r w:rsidR="00580DF8" w:rsidRPr="00D166D1">
        <w:rPr>
          <w:rFonts w:ascii="Arial" w:hAnsi="Arial" w:cs="Arial"/>
          <w:sz w:val="20"/>
        </w:rPr>
        <w:t xml:space="preserve"> In den Versen 1-4 und 13-17 zeigt sich, dass Jakobus das ganze Judentum in der Diaspora</w:t>
      </w:r>
      <w:r w:rsidR="00945411">
        <w:rPr>
          <w:rFonts w:ascii="Arial" w:hAnsi="Arial" w:cs="Arial"/>
          <w:sz w:val="20"/>
        </w:rPr>
        <w:t>, und nicht nur die gläubigen Judenchristen</w:t>
      </w:r>
      <w:r w:rsidR="00580DF8" w:rsidRPr="00D166D1">
        <w:rPr>
          <w:rFonts w:ascii="Arial" w:hAnsi="Arial" w:cs="Arial"/>
          <w:sz w:val="20"/>
        </w:rPr>
        <w:t xml:space="preserve"> im Blick hat (vgl.</w:t>
      </w:r>
      <w:r w:rsidR="00EC54EA">
        <w:rPr>
          <w:rFonts w:ascii="Arial" w:hAnsi="Arial" w:cs="Arial"/>
          <w:sz w:val="20"/>
        </w:rPr>
        <w:t xml:space="preserve"> die </w:t>
      </w:r>
      <w:r w:rsidR="00EC54EA" w:rsidRPr="00D166D1">
        <w:rPr>
          <w:rFonts w:ascii="Arial" w:hAnsi="Arial" w:cs="Arial"/>
          <w:sz w:val="20"/>
        </w:rPr>
        <w:t>Anm.</w:t>
      </w:r>
      <w:r w:rsidR="00580DF8" w:rsidRPr="00D166D1">
        <w:rPr>
          <w:rFonts w:ascii="Arial" w:hAnsi="Arial" w:cs="Arial"/>
          <w:sz w:val="20"/>
        </w:rPr>
        <w:t xml:space="preserve"> </w:t>
      </w:r>
      <w:r w:rsidR="00EC54EA">
        <w:rPr>
          <w:rFonts w:ascii="Arial" w:hAnsi="Arial" w:cs="Arial"/>
          <w:sz w:val="20"/>
        </w:rPr>
        <w:t xml:space="preserve">bei </w:t>
      </w:r>
      <w:r w:rsidR="00580DF8" w:rsidRPr="00D166D1">
        <w:rPr>
          <w:rFonts w:ascii="Arial" w:hAnsi="Arial" w:cs="Arial"/>
          <w:sz w:val="20"/>
        </w:rPr>
        <w:t>Jak 1,1)</w:t>
      </w:r>
      <w:r w:rsidR="00945411">
        <w:rPr>
          <w:rFonts w:ascii="Arial" w:hAnsi="Arial" w:cs="Arial"/>
          <w:sz w:val="20"/>
        </w:rPr>
        <w:t>. Au</w:t>
      </w:r>
      <w:r w:rsidR="00580DF8" w:rsidRPr="00D166D1">
        <w:rPr>
          <w:rFonts w:ascii="Arial" w:hAnsi="Arial" w:cs="Arial"/>
          <w:sz w:val="20"/>
        </w:rPr>
        <w:t xml:space="preserve">ßerdem zweifelte er die Echtheit der Bekehrung bei manchen an (Jak 2,14.26). Einige der angeführten Sünden könnten </w:t>
      </w:r>
      <w:r w:rsidR="00945411">
        <w:rPr>
          <w:rFonts w:ascii="Arial" w:hAnsi="Arial" w:cs="Arial"/>
          <w:sz w:val="20"/>
        </w:rPr>
        <w:t xml:space="preserve">auch </w:t>
      </w:r>
      <w:r w:rsidR="00580DF8" w:rsidRPr="00D166D1">
        <w:rPr>
          <w:rFonts w:ascii="Arial" w:hAnsi="Arial" w:cs="Arial"/>
          <w:sz w:val="20"/>
        </w:rPr>
        <w:t>bildlich gemeint sein.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Sicherlich im übertragenen Sinn gemeint</w:t>
      </w:r>
      <w:r w:rsidR="00074881">
        <w:rPr>
          <w:rFonts w:ascii="Arial" w:hAnsi="Arial" w:cs="Arial"/>
          <w:sz w:val="20"/>
        </w:rPr>
        <w:t xml:space="preserve"> (</w:t>
      </w:r>
      <w:r w:rsidR="00D104E1">
        <w:rPr>
          <w:rFonts w:ascii="Arial" w:hAnsi="Arial" w:cs="Arial"/>
          <w:sz w:val="20"/>
        </w:rPr>
        <w:t>vgl. Mt 5,21</w:t>
      </w:r>
      <w:r w:rsidR="00074881">
        <w:rPr>
          <w:rFonts w:ascii="Arial" w:hAnsi="Arial" w:cs="Arial"/>
          <w:sz w:val="20"/>
        </w:rPr>
        <w:t>-22</w:t>
      </w:r>
      <w:r w:rsidR="00D104E1">
        <w:rPr>
          <w:rFonts w:ascii="Arial" w:hAnsi="Arial" w:cs="Arial"/>
          <w:sz w:val="20"/>
        </w:rPr>
        <w:t>; 1Joh 3,15</w:t>
      </w:r>
      <w:r w:rsidR="00074881">
        <w:rPr>
          <w:rFonts w:ascii="Arial" w:hAnsi="Arial" w:cs="Arial"/>
          <w:sz w:val="20"/>
        </w:rPr>
        <w:t>)</w:t>
      </w:r>
      <w:r w:rsidR="00257A6F">
        <w:rPr>
          <w:rFonts w:ascii="Arial" w:hAnsi="Arial" w:cs="Arial"/>
          <w:sz w:val="20"/>
        </w:rPr>
        <w:t>.</w:t>
      </w:r>
      <w:r w:rsidR="00277A83">
        <w:rPr>
          <w:rFonts w:ascii="Arial" w:hAnsi="Arial" w:cs="Arial"/>
          <w:sz w:val="20"/>
        </w:rPr>
        <w:t xml:space="preserve"> Oder meint er die Zeloten, die meinten im Auftrag Gottes zu morden?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Spr 3,34 (LXX)</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580DF8" w:rsidRPr="00D166D1">
        <w:rPr>
          <w:rFonts w:ascii="Arial" w:hAnsi="Arial" w:cs="Arial"/>
          <w:sz w:val="20"/>
        </w:rPr>
        <w:t xml:space="preserve">Die Herkunft des Zitats ist unbekannt. Der Sinn ist vermutlich: Gott, der dem Menschen seinen Geist eingehaucht hat (vgl. Gen 2,7), macht seinen Anspruch diesem Geist gegenüber geltend. </w:t>
      </w:r>
      <w:r w:rsidR="00945891">
        <w:rPr>
          <w:rFonts w:ascii="Arial" w:hAnsi="Arial" w:cs="Arial"/>
          <w:sz w:val="20"/>
        </w:rPr>
        <w:t>A</w:t>
      </w:r>
      <w:r w:rsidR="00580DF8" w:rsidRPr="00D166D1">
        <w:rPr>
          <w:rFonts w:ascii="Arial" w:hAnsi="Arial" w:cs="Arial"/>
          <w:sz w:val="20"/>
        </w:rPr>
        <w:t>ndere Übersetzungsmöglichkeit</w:t>
      </w:r>
      <w:r w:rsidR="00945891">
        <w:rPr>
          <w:rFonts w:ascii="Arial" w:hAnsi="Arial" w:cs="Arial"/>
          <w:sz w:val="20"/>
        </w:rPr>
        <w:t>en</w:t>
      </w:r>
      <w:r w:rsidR="00580DF8" w:rsidRPr="00D166D1">
        <w:rPr>
          <w:rFonts w:ascii="Arial" w:hAnsi="Arial" w:cs="Arial"/>
          <w:sz w:val="20"/>
        </w:rPr>
        <w:t>: "</w:t>
      </w:r>
      <w:r w:rsidR="00945891">
        <w:rPr>
          <w:rFonts w:ascii="Arial" w:hAnsi="Arial" w:cs="Arial"/>
          <w:sz w:val="20"/>
        </w:rPr>
        <w:t>Gott wacht eifersüchtig über den Geist den er uns gegeben hat</w:t>
      </w:r>
      <w:r w:rsidR="00945891" w:rsidRPr="00D166D1">
        <w:rPr>
          <w:rFonts w:ascii="Arial" w:hAnsi="Arial" w:cs="Arial"/>
          <w:sz w:val="20"/>
        </w:rPr>
        <w:t>"</w:t>
      </w:r>
      <w:r w:rsidR="00945891">
        <w:rPr>
          <w:rFonts w:ascii="Arial" w:hAnsi="Arial" w:cs="Arial"/>
          <w:sz w:val="20"/>
        </w:rPr>
        <w:t xml:space="preserve">; od.: </w:t>
      </w:r>
      <w:r w:rsidR="00945891" w:rsidRPr="00D166D1">
        <w:rPr>
          <w:rFonts w:ascii="Arial" w:hAnsi="Arial" w:cs="Arial"/>
          <w:sz w:val="20"/>
        </w:rPr>
        <w:t>"</w:t>
      </w:r>
      <w:r w:rsidR="00580DF8" w:rsidRPr="00D166D1">
        <w:rPr>
          <w:rFonts w:ascii="Arial" w:hAnsi="Arial" w:cs="Arial"/>
          <w:sz w:val="20"/>
        </w:rPr>
        <w:t>Neidisch</w:t>
      </w:r>
      <w:r w:rsidR="007A2F1D">
        <w:rPr>
          <w:rFonts w:ascii="Arial" w:hAnsi="Arial" w:cs="Arial"/>
          <w:sz w:val="20"/>
        </w:rPr>
        <w:t xml:space="preserve"> (oder mit Eifer)</w:t>
      </w:r>
      <w:r w:rsidR="00580DF8" w:rsidRPr="00D166D1">
        <w:rPr>
          <w:rFonts w:ascii="Arial" w:hAnsi="Arial" w:cs="Arial"/>
          <w:sz w:val="20"/>
        </w:rPr>
        <w:t xml:space="preserve"> zeigt der Geist, den er in uns wohnen ließ, sein Verlangen</w:t>
      </w:r>
      <w:r w:rsidR="007A2F1D">
        <w:rPr>
          <w:rFonts w:ascii="Arial" w:hAnsi="Arial" w:cs="Arial"/>
          <w:sz w:val="20"/>
        </w:rPr>
        <w:t xml:space="preserve"> (nach Gott)</w:t>
      </w:r>
      <w:r w:rsidR="00580DF8" w:rsidRPr="00D166D1">
        <w:rPr>
          <w:rFonts w:ascii="Arial" w:hAnsi="Arial" w:cs="Arial"/>
          <w:sz w:val="20"/>
        </w:rPr>
        <w:t>" (47,z.St.</w:t>
      </w:r>
      <w:r w:rsidR="00945891">
        <w:rPr>
          <w:rFonts w:ascii="Arial" w:hAnsi="Arial" w:cs="Arial"/>
          <w:sz w:val="20"/>
        </w:rPr>
        <w:t>; 65,III,274</w:t>
      </w:r>
      <w:r w:rsidR="00945891" w:rsidRPr="00D166D1">
        <w:rPr>
          <w:rFonts w:ascii="Arial" w:hAnsi="Arial" w:cs="Arial"/>
          <w:sz w:val="20"/>
        </w:rPr>
        <w:t>)</w:t>
      </w:r>
      <w:r w:rsidR="00D5558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vertAlign w:val="superscript"/>
        </w:rPr>
        <w:t xml:space="preserve"> </w:t>
      </w:r>
      <w:r w:rsidR="00580DF8" w:rsidRPr="00D166D1">
        <w:rPr>
          <w:rFonts w:ascii="Arial" w:hAnsi="Arial" w:cs="Arial"/>
          <w:sz w:val="20"/>
          <w:szCs w:val="20"/>
        </w:rPr>
        <w:t>Vgl. Jer 30,21f; Hos 12,6 (LXX)</w:t>
      </w:r>
      <w:r w:rsidR="00C4350F">
        <w:rPr>
          <w:rFonts w:ascii="Arial" w:hAnsi="Arial" w:cs="Arial"/>
          <w:sz w:val="20"/>
          <w:szCs w:val="20"/>
        </w:rPr>
        <w:br/>
      </w:r>
      <w:r w:rsidRPr="000F1AAF">
        <w:rPr>
          <w:rFonts w:ascii="Arial" w:hAnsi="Arial" w:cs="Arial"/>
          <w:b/>
          <w:vertAlign w:val="superscript"/>
        </w:rPr>
        <w:t>7</w:t>
      </w:r>
      <w:r w:rsidR="007219ED" w:rsidRPr="00D166D1">
        <w:rPr>
          <w:rFonts w:ascii="Arial" w:hAnsi="Arial" w:cs="Arial"/>
          <w:sz w:val="20"/>
          <w:vertAlign w:val="superscript"/>
        </w:rPr>
        <w:t xml:space="preserve"> </w:t>
      </w:r>
      <w:r w:rsidR="007219ED">
        <w:rPr>
          <w:rFonts w:ascii="Arial" w:hAnsi="Arial" w:cs="Arial"/>
          <w:sz w:val="20"/>
          <w:szCs w:val="20"/>
        </w:rPr>
        <w:t>Wer Blutvergießen mitverschuldete, musste seine Hände waschen (vgl. Dtn 21,6; Mt 27,24).</w:t>
      </w:r>
      <w:r w:rsidR="00C4350F">
        <w:rPr>
          <w:rFonts w:ascii="Arial" w:hAnsi="Arial" w:cs="Arial"/>
          <w:sz w:val="20"/>
          <w:szCs w:val="20"/>
        </w:rPr>
        <w:br/>
      </w:r>
      <w:r w:rsidRPr="000F1AAF">
        <w:rPr>
          <w:rFonts w:ascii="Arial" w:hAnsi="Arial" w:cs="Arial"/>
          <w:b/>
          <w:vertAlign w:val="superscript"/>
        </w:rPr>
        <w:t>8</w:t>
      </w:r>
      <w:r w:rsidR="00337419" w:rsidRPr="00D166D1">
        <w:rPr>
          <w:rFonts w:ascii="Arial" w:hAnsi="Arial" w:cs="Arial"/>
          <w:sz w:val="20"/>
          <w:vertAlign w:val="superscript"/>
        </w:rPr>
        <w:t xml:space="preserve"> </w:t>
      </w:r>
      <w:r w:rsidR="00337419">
        <w:rPr>
          <w:rFonts w:ascii="Arial" w:hAnsi="Arial" w:cs="Arial"/>
          <w:sz w:val="20"/>
          <w:szCs w:val="20"/>
        </w:rPr>
        <w:t xml:space="preserve">Wie widersteht man dem Teufel? So wie Jesus in Mt 4,10a, indem man ihm im Glauben (1Pet 5,9) gebietet zu weichen, </w:t>
      </w:r>
      <w:r w:rsidR="00945411">
        <w:rPr>
          <w:rFonts w:ascii="Arial" w:hAnsi="Arial" w:cs="Arial"/>
          <w:sz w:val="20"/>
          <w:szCs w:val="20"/>
        </w:rPr>
        <w:t xml:space="preserve">und zwar </w:t>
      </w:r>
      <w:r w:rsidR="004F062D">
        <w:rPr>
          <w:rFonts w:ascii="Arial" w:hAnsi="Arial" w:cs="Arial"/>
          <w:sz w:val="20"/>
          <w:szCs w:val="20"/>
        </w:rPr>
        <w:t>unter</w:t>
      </w:r>
      <w:r w:rsidR="00337419">
        <w:rPr>
          <w:rFonts w:ascii="Arial" w:hAnsi="Arial" w:cs="Arial"/>
          <w:sz w:val="20"/>
          <w:szCs w:val="20"/>
        </w:rPr>
        <w:t xml:space="preserve"> Bezug</w:t>
      </w:r>
      <w:r w:rsidR="004F062D">
        <w:rPr>
          <w:rFonts w:ascii="Arial" w:hAnsi="Arial" w:cs="Arial"/>
          <w:sz w:val="20"/>
          <w:szCs w:val="20"/>
        </w:rPr>
        <w:t>nahme</w:t>
      </w:r>
      <w:r w:rsidR="00337419">
        <w:rPr>
          <w:rFonts w:ascii="Arial" w:hAnsi="Arial" w:cs="Arial"/>
          <w:sz w:val="20"/>
          <w:szCs w:val="20"/>
        </w:rPr>
        <w:t xml:space="preserve"> auf Gottes Wort.</w:t>
      </w:r>
    </w:p>
    <w:p w14:paraId="06FDC919" w14:textId="6F10D09F" w:rsidR="00580DF8" w:rsidRPr="00D166D1" w:rsidRDefault="00580DF8" w:rsidP="006E127E">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Jakobus</w:t>
      </w:r>
      <w:r w:rsidRPr="00D166D1">
        <w:rPr>
          <w:rFonts w:ascii="Arial" w:hAnsi="Arial" w:cs="Arial"/>
          <w:b/>
          <w:sz w:val="48"/>
          <w:szCs w:val="28"/>
        </w:rPr>
        <w:t xml:space="preserve"> </w:t>
      </w:r>
      <w:r w:rsidRPr="00D166D1">
        <w:rPr>
          <w:rFonts w:ascii="Arial" w:hAnsi="Arial" w:cs="Arial"/>
          <w:b/>
          <w:sz w:val="28"/>
          <w:szCs w:val="28"/>
        </w:rPr>
        <w:t>5</w:t>
      </w:r>
    </w:p>
    <w:p w14:paraId="0F888507" w14:textId="663A5B16" w:rsidR="00801A6E" w:rsidRDefault="000F1AAF" w:rsidP="00080DD4">
      <w:pPr>
        <w:tabs>
          <w:tab w:val="left" w:pos="0"/>
        </w:tabs>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Jes 5,9</w:t>
      </w:r>
      <w:r w:rsidR="000443DF">
        <w:rPr>
          <w:rFonts w:ascii="Arial" w:hAnsi="Arial" w:cs="Arial"/>
          <w:sz w:val="20"/>
        </w:rPr>
        <w:t>; vgl. Dtn 24,14-15; Mal 3,5b ua.</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A545FC">
        <w:rPr>
          <w:rFonts w:ascii="Arial" w:hAnsi="Arial" w:cs="Arial"/>
          <w:sz w:val="20"/>
        </w:rPr>
        <w:t>Die Reichen schlachteten zu bestimmten Festen (</w:t>
      </w:r>
      <w:r w:rsidR="006B7A35">
        <w:rPr>
          <w:rFonts w:ascii="Arial" w:hAnsi="Arial" w:cs="Arial"/>
          <w:sz w:val="20"/>
        </w:rPr>
        <w:t xml:space="preserve">z.B. </w:t>
      </w:r>
      <w:r w:rsidR="00A545FC">
        <w:rPr>
          <w:rFonts w:ascii="Arial" w:hAnsi="Arial" w:cs="Arial"/>
          <w:sz w:val="20"/>
        </w:rPr>
        <w:t xml:space="preserve">Ernte, Schafschur, ua.) ein Tier und </w:t>
      </w:r>
      <w:r w:rsidR="006B7A35">
        <w:rPr>
          <w:rFonts w:ascii="Arial" w:hAnsi="Arial" w:cs="Arial"/>
          <w:sz w:val="20"/>
        </w:rPr>
        <w:t>veranstalteten</w:t>
      </w:r>
      <w:r w:rsidR="00A545FC">
        <w:rPr>
          <w:rFonts w:ascii="Arial" w:hAnsi="Arial" w:cs="Arial"/>
          <w:sz w:val="20"/>
        </w:rPr>
        <w:t xml:space="preserve"> einen Festschmaus mit ihren </w:t>
      </w:r>
      <w:r w:rsidR="006B7A35">
        <w:rPr>
          <w:rFonts w:ascii="Arial" w:hAnsi="Arial" w:cs="Arial"/>
          <w:sz w:val="20"/>
        </w:rPr>
        <w:t>F</w:t>
      </w:r>
      <w:r w:rsidR="00A545FC">
        <w:rPr>
          <w:rFonts w:ascii="Arial" w:hAnsi="Arial" w:cs="Arial"/>
          <w:sz w:val="20"/>
        </w:rPr>
        <w:t>reunden</w:t>
      </w:r>
      <w:r w:rsidR="0079059F">
        <w:rPr>
          <w:rFonts w:ascii="Arial" w:hAnsi="Arial" w:cs="Arial"/>
          <w:sz w:val="20"/>
        </w:rPr>
        <w:t>, wobei die Armen leer ausgingen. Jakobus warnt sie, dass auch sie für den Tag des Gerichts gemästet werden</w:t>
      </w:r>
      <w:r w:rsidR="009C52FA">
        <w:rPr>
          <w:rFonts w:ascii="Arial" w:hAnsi="Arial" w:cs="Arial"/>
          <w:sz w:val="20"/>
        </w:rPr>
        <w:t>. V</w:t>
      </w:r>
      <w:r w:rsidR="0026724F">
        <w:rPr>
          <w:rFonts w:ascii="Arial" w:hAnsi="Arial" w:cs="Arial"/>
          <w:sz w:val="20"/>
        </w:rPr>
        <w:t xml:space="preserve">gl. </w:t>
      </w:r>
      <w:r w:rsidR="0026724F" w:rsidRPr="00D166D1">
        <w:rPr>
          <w:rFonts w:ascii="Arial" w:hAnsi="Arial" w:cs="Arial"/>
          <w:sz w:val="20"/>
        </w:rPr>
        <w:t>Jer 12,3</w:t>
      </w:r>
      <w:r w:rsidR="0026724F">
        <w:rPr>
          <w:rFonts w:ascii="Arial" w:hAnsi="Arial" w:cs="Arial"/>
          <w:sz w:val="20"/>
        </w:rPr>
        <w:t>; Amos 4,1-3</w:t>
      </w:r>
      <w:r w:rsidR="0079059F">
        <w:rPr>
          <w:rFonts w:ascii="Arial" w:hAnsi="Arial" w:cs="Arial"/>
          <w:sz w:val="20"/>
        </w:rPr>
        <w:t xml:space="preserve"> (65,III,279).</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Spr 10,12; vgl. auch Spr </w:t>
      </w:r>
      <w:r w:rsidR="00C97EB3">
        <w:rPr>
          <w:rFonts w:ascii="Arial" w:hAnsi="Arial" w:cs="Arial"/>
          <w:sz w:val="20"/>
        </w:rPr>
        <w:t xml:space="preserve">17,9; </w:t>
      </w:r>
      <w:r w:rsidR="00580DF8" w:rsidRPr="00D166D1">
        <w:rPr>
          <w:rFonts w:ascii="Arial" w:hAnsi="Arial" w:cs="Arial"/>
          <w:sz w:val="20"/>
        </w:rPr>
        <w:t>23,14</w:t>
      </w:r>
      <w:r w:rsidR="00CD621B">
        <w:rPr>
          <w:rFonts w:ascii="Arial" w:hAnsi="Arial" w:cs="Arial"/>
          <w:sz w:val="20"/>
        </w:rPr>
        <w:t>; 24,25</w:t>
      </w:r>
      <w:r w:rsidR="00580DF8" w:rsidRPr="00D166D1">
        <w:rPr>
          <w:rFonts w:ascii="Arial" w:hAnsi="Arial" w:cs="Arial"/>
          <w:sz w:val="20"/>
        </w:rPr>
        <w:t xml:space="preserve"> (LXX); Hes 3,20</w:t>
      </w:r>
      <w:r w:rsidR="00EB01AF">
        <w:rPr>
          <w:rFonts w:ascii="Arial" w:hAnsi="Arial" w:cs="Arial"/>
          <w:sz w:val="20"/>
        </w:rPr>
        <w:t>-</w:t>
      </w:r>
      <w:r w:rsidR="00580DF8" w:rsidRPr="00D166D1">
        <w:rPr>
          <w:rFonts w:ascii="Arial" w:hAnsi="Arial" w:cs="Arial"/>
          <w:sz w:val="20"/>
        </w:rPr>
        <w:t xml:space="preserve">21; 18,4.7; </w:t>
      </w:r>
      <w:r w:rsidR="00A72580">
        <w:rPr>
          <w:rFonts w:ascii="Arial" w:hAnsi="Arial" w:cs="Arial"/>
          <w:sz w:val="20"/>
        </w:rPr>
        <w:t>Mal 2,6</w:t>
      </w:r>
      <w:r w:rsidR="00F9214B">
        <w:rPr>
          <w:rFonts w:ascii="Arial" w:hAnsi="Arial" w:cs="Arial"/>
          <w:sz w:val="20"/>
        </w:rPr>
        <w:t>b</w:t>
      </w:r>
      <w:r w:rsidR="00A72580">
        <w:rPr>
          <w:rFonts w:ascii="Arial" w:hAnsi="Arial" w:cs="Arial"/>
          <w:sz w:val="20"/>
        </w:rPr>
        <w:t xml:space="preserve">; </w:t>
      </w:r>
      <w:r w:rsidR="00580DF8" w:rsidRPr="00D166D1">
        <w:rPr>
          <w:rFonts w:ascii="Arial" w:hAnsi="Arial" w:cs="Arial"/>
          <w:sz w:val="20"/>
        </w:rPr>
        <w:t>1Pet 4,8</w:t>
      </w:r>
      <w:r w:rsidR="00C01534">
        <w:rPr>
          <w:rFonts w:ascii="Arial" w:hAnsi="Arial" w:cs="Arial"/>
          <w:sz w:val="20"/>
        </w:rPr>
        <w:t>.</w:t>
      </w:r>
      <w:r w:rsidR="00463ABC">
        <w:rPr>
          <w:rFonts w:ascii="Arial" w:hAnsi="Arial" w:cs="Arial"/>
          <w:sz w:val="20"/>
        </w:rPr>
        <w:t xml:space="preserve"> Das Verhüllen der Sünden geschieht wohl dadurch, dass man dem </w:t>
      </w:r>
      <w:r w:rsidR="00D901C6">
        <w:rPr>
          <w:rFonts w:ascii="Arial" w:hAnsi="Arial" w:cs="Arial"/>
          <w:sz w:val="20"/>
        </w:rPr>
        <w:t>s</w:t>
      </w:r>
      <w:r w:rsidR="00463ABC">
        <w:rPr>
          <w:rFonts w:ascii="Arial" w:hAnsi="Arial" w:cs="Arial"/>
          <w:sz w:val="20"/>
        </w:rPr>
        <w:t>ünd</w:t>
      </w:r>
      <w:r w:rsidR="00D901C6">
        <w:rPr>
          <w:rFonts w:ascii="Arial" w:hAnsi="Arial" w:cs="Arial"/>
          <w:sz w:val="20"/>
        </w:rPr>
        <w:t>igen Bruder</w:t>
      </w:r>
      <w:r w:rsidR="00463ABC">
        <w:rPr>
          <w:rFonts w:ascii="Arial" w:hAnsi="Arial" w:cs="Arial"/>
          <w:sz w:val="20"/>
        </w:rPr>
        <w:t xml:space="preserve"> </w:t>
      </w:r>
      <w:r w:rsidR="00752F28">
        <w:rPr>
          <w:rFonts w:ascii="Arial" w:hAnsi="Arial" w:cs="Arial"/>
          <w:sz w:val="20"/>
        </w:rPr>
        <w:t xml:space="preserve">unter vier Augen </w:t>
      </w:r>
      <w:r w:rsidR="00463ABC">
        <w:rPr>
          <w:rFonts w:ascii="Arial" w:hAnsi="Arial" w:cs="Arial"/>
          <w:sz w:val="20"/>
        </w:rPr>
        <w:t>zur Buße verhilft und Gott ihm danach vergibt.</w:t>
      </w:r>
      <w:r w:rsidR="001B79BD">
        <w:rPr>
          <w:rFonts w:ascii="Arial" w:hAnsi="Arial" w:cs="Arial"/>
          <w:sz w:val="20"/>
        </w:rPr>
        <w:t xml:space="preserve"> Auf diese Weise hat man ihn </w:t>
      </w:r>
      <w:r w:rsidR="0088472D" w:rsidRPr="00D166D1">
        <w:rPr>
          <w:rFonts w:ascii="Arial" w:hAnsi="Arial" w:cs="Arial"/>
          <w:sz w:val="20"/>
        </w:rPr>
        <w:t>"</w:t>
      </w:r>
      <w:r w:rsidR="001B79BD">
        <w:rPr>
          <w:rFonts w:ascii="Arial" w:hAnsi="Arial" w:cs="Arial"/>
          <w:sz w:val="20"/>
        </w:rPr>
        <w:t>vom Tod</w:t>
      </w:r>
      <w:r w:rsidR="0088472D">
        <w:rPr>
          <w:rFonts w:ascii="Arial" w:hAnsi="Arial" w:cs="Arial"/>
          <w:sz w:val="20"/>
        </w:rPr>
        <w:t xml:space="preserve"> </w:t>
      </w:r>
      <w:r w:rsidR="001B79BD">
        <w:rPr>
          <w:rFonts w:ascii="Arial" w:hAnsi="Arial" w:cs="Arial"/>
          <w:sz w:val="20"/>
        </w:rPr>
        <w:t>errettet</w:t>
      </w:r>
      <w:r w:rsidR="0088472D" w:rsidRPr="00D166D1">
        <w:rPr>
          <w:rFonts w:ascii="Arial" w:hAnsi="Arial" w:cs="Arial"/>
          <w:sz w:val="20"/>
        </w:rPr>
        <w:t>"</w:t>
      </w:r>
      <w:r w:rsidR="001B79BD">
        <w:rPr>
          <w:rFonts w:ascii="Arial" w:hAnsi="Arial" w:cs="Arial"/>
          <w:sz w:val="20"/>
        </w:rPr>
        <w:t xml:space="preserve">, </w:t>
      </w:r>
      <w:r w:rsidR="00C27487">
        <w:rPr>
          <w:rFonts w:ascii="Arial" w:hAnsi="Arial" w:cs="Arial"/>
          <w:sz w:val="20"/>
        </w:rPr>
        <w:t>seine Sünde wird unter dem Blut Jesu zugedeckt, und er wurde bewahrt vor noch schwereren Sünden, wenn er seinen sündigen Irrweg weitergegangen wäre. D</w:t>
      </w:r>
      <w:r w:rsidR="001B79BD">
        <w:rPr>
          <w:rFonts w:ascii="Arial" w:hAnsi="Arial" w:cs="Arial"/>
          <w:sz w:val="20"/>
        </w:rPr>
        <w:t>enn wenn er weiter in schwere</w:t>
      </w:r>
      <w:r w:rsidR="00C27487">
        <w:rPr>
          <w:rFonts w:ascii="Arial" w:hAnsi="Arial" w:cs="Arial"/>
          <w:sz w:val="20"/>
        </w:rPr>
        <w:t>r</w:t>
      </w:r>
      <w:r w:rsidR="001B79BD">
        <w:rPr>
          <w:rFonts w:ascii="Arial" w:hAnsi="Arial" w:cs="Arial"/>
          <w:sz w:val="20"/>
        </w:rPr>
        <w:t xml:space="preserve"> Sünde verharrt hätte, wäre er von Gott mit dem körperlichen Tod gezüchtigt worden</w:t>
      </w:r>
      <w:r w:rsidR="0032037B">
        <w:rPr>
          <w:rFonts w:ascii="Arial" w:hAnsi="Arial" w:cs="Arial"/>
          <w:sz w:val="20"/>
        </w:rPr>
        <w:t xml:space="preserve"> (</w:t>
      </w:r>
      <w:r w:rsidR="00C507E5">
        <w:rPr>
          <w:rFonts w:ascii="Arial" w:hAnsi="Arial" w:cs="Arial"/>
          <w:sz w:val="20"/>
        </w:rPr>
        <w:t xml:space="preserve">wie in </w:t>
      </w:r>
      <w:r w:rsidR="0032037B" w:rsidRPr="00D166D1">
        <w:rPr>
          <w:rFonts w:ascii="Arial" w:hAnsi="Arial" w:cs="Arial"/>
          <w:sz w:val="20"/>
        </w:rPr>
        <w:t xml:space="preserve">1Kor </w:t>
      </w:r>
      <w:r w:rsidR="0032037B">
        <w:rPr>
          <w:rFonts w:ascii="Arial" w:hAnsi="Arial" w:cs="Arial"/>
          <w:sz w:val="20"/>
        </w:rPr>
        <w:t xml:space="preserve">5,5; </w:t>
      </w:r>
      <w:r w:rsidR="0032037B" w:rsidRPr="00D166D1">
        <w:rPr>
          <w:rFonts w:ascii="Arial" w:hAnsi="Arial" w:cs="Arial"/>
          <w:sz w:val="20"/>
        </w:rPr>
        <w:t>11,29-32</w:t>
      </w:r>
      <w:r w:rsidR="00F1340B">
        <w:rPr>
          <w:rFonts w:ascii="Arial" w:hAnsi="Arial" w:cs="Arial"/>
          <w:sz w:val="20"/>
        </w:rPr>
        <w:t>; 1Joh 5,16b</w:t>
      </w:r>
      <w:r w:rsidR="0032037B">
        <w:rPr>
          <w:rFonts w:ascii="Arial" w:hAnsi="Arial" w:cs="Arial"/>
          <w:sz w:val="20"/>
        </w:rPr>
        <w:t>).</w:t>
      </w:r>
      <w:r w:rsidR="00A51135">
        <w:rPr>
          <w:rFonts w:ascii="Arial" w:hAnsi="Arial" w:cs="Arial"/>
          <w:sz w:val="20"/>
        </w:rPr>
        <w:t xml:space="preserve"> Dies passt dem Kontext nach auch zu Vers 15b</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0E36FD">
        <w:rPr>
          <w:rFonts w:ascii="Arial" w:hAnsi="Arial" w:cs="Arial"/>
          <w:sz w:val="20"/>
        </w:rPr>
        <w:t>V</w:t>
      </w:r>
      <w:r w:rsidR="00580DF8" w:rsidRPr="00D166D1">
        <w:rPr>
          <w:rFonts w:ascii="Arial" w:hAnsi="Arial" w:cs="Arial"/>
          <w:sz w:val="20"/>
        </w:rPr>
        <w:t xml:space="preserve">gl. 2Tim 3,1ff. Damit </w:t>
      </w:r>
      <w:r w:rsidR="00EC54EA">
        <w:rPr>
          <w:rFonts w:ascii="Arial" w:hAnsi="Arial" w:cs="Arial"/>
          <w:sz w:val="20"/>
        </w:rPr>
        <w:t>sind</w:t>
      </w:r>
      <w:r w:rsidR="00580DF8" w:rsidRPr="00D166D1">
        <w:rPr>
          <w:rFonts w:ascii="Arial" w:hAnsi="Arial" w:cs="Arial"/>
          <w:sz w:val="20"/>
        </w:rPr>
        <w:t xml:space="preserve"> die Jahre unmittelbar vor der Wiederkunft Christi gemeint, die für Jakobus schon </w:t>
      </w:r>
      <w:r w:rsidR="00D55A00" w:rsidRPr="00D166D1">
        <w:rPr>
          <w:rFonts w:ascii="Arial" w:hAnsi="Arial" w:cs="Arial"/>
          <w:sz w:val="20"/>
        </w:rPr>
        <w:t>"</w:t>
      </w:r>
      <w:r w:rsidR="00580DF8" w:rsidRPr="00D166D1">
        <w:rPr>
          <w:rFonts w:ascii="Arial" w:hAnsi="Arial" w:cs="Arial"/>
          <w:sz w:val="20"/>
        </w:rPr>
        <w:t>vor der Tür standen</w:t>
      </w:r>
      <w:r w:rsidR="00FD2270" w:rsidRPr="00D166D1">
        <w:rPr>
          <w:rFonts w:ascii="Arial" w:hAnsi="Arial" w:cs="Arial"/>
          <w:sz w:val="20"/>
        </w:rPr>
        <w: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B95E13">
        <w:rPr>
          <w:rFonts w:ascii="Arial" w:hAnsi="Arial" w:cs="Arial"/>
          <w:sz w:val="20"/>
        </w:rPr>
        <w:t>V</w:t>
      </w:r>
      <w:r w:rsidR="00580DF8" w:rsidRPr="00D166D1">
        <w:rPr>
          <w:rFonts w:ascii="Arial" w:hAnsi="Arial" w:cs="Arial"/>
          <w:sz w:val="20"/>
        </w:rPr>
        <w:t>iell</w:t>
      </w:r>
      <w:r w:rsidR="00001F2A">
        <w:rPr>
          <w:rFonts w:ascii="Arial" w:hAnsi="Arial" w:cs="Arial"/>
          <w:sz w:val="20"/>
        </w:rPr>
        <w:t>eicht</w:t>
      </w:r>
      <w:r w:rsidR="00580DF8" w:rsidRPr="00D166D1">
        <w:rPr>
          <w:rFonts w:ascii="Arial" w:hAnsi="Arial" w:cs="Arial"/>
          <w:sz w:val="20"/>
        </w:rPr>
        <w:t xml:space="preserve"> übertr.: jmdn. </w:t>
      </w:r>
      <w:r w:rsidR="007D3310">
        <w:rPr>
          <w:rFonts w:ascii="Arial" w:hAnsi="Arial" w:cs="Arial"/>
          <w:sz w:val="20"/>
        </w:rPr>
        <w:t xml:space="preserve">unterdrücken, </w:t>
      </w:r>
      <w:r w:rsidR="00580DF8" w:rsidRPr="00D166D1">
        <w:rPr>
          <w:rFonts w:ascii="Arial" w:hAnsi="Arial" w:cs="Arial"/>
          <w:sz w:val="20"/>
        </w:rPr>
        <w:t>schädigen oder gewalttätig behandeln.</w:t>
      </w:r>
      <w:r w:rsidR="007D3310">
        <w:rPr>
          <w:rFonts w:ascii="Arial" w:hAnsi="Arial" w:cs="Arial"/>
          <w:sz w:val="20"/>
        </w:rPr>
        <w:t xml:space="preserve"> In der jüdischen Überlieferung wurde Unterdrückung manchmal mit Mord verglichen (65,III,267).</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A76B09">
        <w:rPr>
          <w:rFonts w:ascii="Arial" w:hAnsi="Arial" w:cs="Arial"/>
          <w:sz w:val="20"/>
        </w:rPr>
        <w:t>Beide Wörter bezeichnen</w:t>
      </w:r>
      <w:r w:rsidR="008852C2">
        <w:rPr>
          <w:rFonts w:ascii="Arial" w:hAnsi="Arial" w:cs="Arial"/>
          <w:sz w:val="20"/>
        </w:rPr>
        <w:t xml:space="preserve"> nicht unbedingt eine</w:t>
      </w:r>
      <w:r w:rsidR="00282677">
        <w:rPr>
          <w:rFonts w:ascii="Arial" w:hAnsi="Arial" w:cs="Arial"/>
          <w:sz w:val="20"/>
        </w:rPr>
        <w:t xml:space="preserve"> schwere Krankheit</w:t>
      </w:r>
      <w:r w:rsidR="0032071D">
        <w:rPr>
          <w:rFonts w:ascii="Arial" w:hAnsi="Arial" w:cs="Arial"/>
          <w:sz w:val="20"/>
        </w:rPr>
        <w:t>. N</w:t>
      </w:r>
      <w:r w:rsidR="002D2AFD">
        <w:rPr>
          <w:rFonts w:ascii="Arial" w:hAnsi="Arial" w:cs="Arial"/>
          <w:sz w:val="20"/>
        </w:rPr>
        <w:t xml:space="preserve">ach </w:t>
      </w:r>
      <w:r w:rsidR="002D2AFD" w:rsidRPr="00D166D1">
        <w:rPr>
          <w:rFonts w:ascii="Arial" w:hAnsi="Arial" w:cs="Arial"/>
          <w:sz w:val="20"/>
        </w:rPr>
        <w:t>Joh 11,1</w:t>
      </w:r>
      <w:r w:rsidR="002D2AFD">
        <w:rPr>
          <w:rFonts w:ascii="Arial" w:hAnsi="Arial" w:cs="Arial"/>
          <w:sz w:val="20"/>
        </w:rPr>
        <w:t xml:space="preserve"> und</w:t>
      </w:r>
      <w:r w:rsidR="002D2AFD" w:rsidRPr="00D166D1">
        <w:rPr>
          <w:rFonts w:ascii="Arial" w:hAnsi="Arial" w:cs="Arial"/>
          <w:sz w:val="20"/>
        </w:rPr>
        <w:t xml:space="preserve"> 1Kor 11,30</w:t>
      </w:r>
      <w:r w:rsidR="002D2AFD">
        <w:rPr>
          <w:rFonts w:ascii="Arial" w:hAnsi="Arial" w:cs="Arial"/>
          <w:sz w:val="20"/>
        </w:rPr>
        <w:t xml:space="preserve"> könnte </w:t>
      </w:r>
      <w:r w:rsidR="009C52FA">
        <w:rPr>
          <w:rFonts w:ascii="Arial" w:hAnsi="Arial" w:cs="Arial"/>
          <w:sz w:val="20"/>
        </w:rPr>
        <w:t xml:space="preserve">damit </w:t>
      </w:r>
      <w:r w:rsidR="00282677">
        <w:rPr>
          <w:rFonts w:ascii="Arial" w:hAnsi="Arial" w:cs="Arial"/>
          <w:sz w:val="20"/>
        </w:rPr>
        <w:t xml:space="preserve">aber </w:t>
      </w:r>
      <w:r w:rsidR="002D2AFD">
        <w:rPr>
          <w:rFonts w:ascii="Arial" w:hAnsi="Arial" w:cs="Arial"/>
          <w:sz w:val="20"/>
        </w:rPr>
        <w:t>die</w:t>
      </w:r>
      <w:r w:rsidR="00580DF8" w:rsidRPr="00D166D1">
        <w:rPr>
          <w:rFonts w:ascii="Arial" w:hAnsi="Arial" w:cs="Arial"/>
          <w:sz w:val="20"/>
        </w:rPr>
        <w:t xml:space="preserve"> körperliche Schwachheit</w:t>
      </w:r>
      <w:r w:rsidR="0032071D">
        <w:rPr>
          <w:rFonts w:ascii="Arial" w:hAnsi="Arial" w:cs="Arial"/>
          <w:sz w:val="20"/>
        </w:rPr>
        <w:t xml:space="preserve"> </w:t>
      </w:r>
      <w:r w:rsidR="004940A6">
        <w:rPr>
          <w:rFonts w:ascii="Arial" w:hAnsi="Arial" w:cs="Arial"/>
          <w:sz w:val="20"/>
        </w:rPr>
        <w:t xml:space="preserve">und Ermattung </w:t>
      </w:r>
      <w:r w:rsidR="0032071D">
        <w:rPr>
          <w:rFonts w:ascii="Arial" w:hAnsi="Arial" w:cs="Arial"/>
          <w:sz w:val="20"/>
        </w:rPr>
        <w:t>gemeint sein,</w:t>
      </w:r>
      <w:r w:rsidR="00580DF8" w:rsidRPr="00D166D1">
        <w:rPr>
          <w:rFonts w:ascii="Arial" w:hAnsi="Arial" w:cs="Arial"/>
          <w:sz w:val="20"/>
        </w:rPr>
        <w:t xml:space="preserve"> die einer </w:t>
      </w:r>
      <w:r w:rsidR="0032071D">
        <w:rPr>
          <w:rFonts w:ascii="Arial" w:hAnsi="Arial" w:cs="Arial"/>
          <w:sz w:val="20"/>
        </w:rPr>
        <w:t xml:space="preserve">sich hinziehenden </w:t>
      </w:r>
      <w:r w:rsidR="00580DF8" w:rsidRPr="00D166D1">
        <w:rPr>
          <w:rFonts w:ascii="Arial" w:hAnsi="Arial" w:cs="Arial"/>
          <w:sz w:val="20"/>
        </w:rPr>
        <w:t>schweren</w:t>
      </w:r>
      <w:r w:rsidR="0032071D">
        <w:rPr>
          <w:rFonts w:ascii="Arial" w:hAnsi="Arial" w:cs="Arial"/>
          <w:sz w:val="20"/>
        </w:rPr>
        <w:t xml:space="preserve"> bzw.</w:t>
      </w:r>
      <w:r w:rsidR="00580DF8" w:rsidRPr="00D166D1">
        <w:rPr>
          <w:rFonts w:ascii="Arial" w:hAnsi="Arial" w:cs="Arial"/>
          <w:sz w:val="20"/>
        </w:rPr>
        <w:t xml:space="preserve"> tödlichen Krankheit </w:t>
      </w:r>
      <w:r w:rsidR="00580DF8" w:rsidRPr="004940A6">
        <w:rPr>
          <w:rFonts w:ascii="Arial" w:hAnsi="Arial" w:cs="Arial"/>
          <w:i/>
          <w:iCs/>
          <w:sz w:val="20"/>
        </w:rPr>
        <w:t>vorausgeht</w:t>
      </w:r>
      <w:r w:rsidR="007174BB">
        <w:rPr>
          <w:rFonts w:ascii="Arial" w:hAnsi="Arial" w:cs="Arial"/>
          <w:sz w:val="20"/>
        </w:rPr>
        <w:t>.</w:t>
      </w:r>
      <w:r w:rsidR="00373F1E">
        <w:rPr>
          <w:rFonts w:ascii="Arial" w:hAnsi="Arial" w:cs="Arial"/>
          <w:sz w:val="20"/>
        </w:rPr>
        <w:t xml:space="preserve"> Dennoch dürfte die Krankheit so ernsthaft sein, dass der Betreffende zu Hause liegt und die Ältesten zu sich</w:t>
      </w:r>
      <w:r w:rsidR="00705DD2">
        <w:rPr>
          <w:rFonts w:ascii="Arial" w:hAnsi="Arial" w:cs="Arial"/>
          <w:sz w:val="20"/>
        </w:rPr>
        <w:t xml:space="preserve"> (Imp.Aor.</w:t>
      </w:r>
      <w:r w:rsidR="00705DD2" w:rsidRPr="008852C2">
        <w:rPr>
          <w:rFonts w:ascii="Arial" w:hAnsi="Arial" w:cs="Arial"/>
          <w:b/>
          <w:bCs/>
          <w:sz w:val="20"/>
        </w:rPr>
        <w:t>Medium</w:t>
      </w:r>
      <w:r w:rsidR="00705DD2">
        <w:rPr>
          <w:rFonts w:ascii="Arial" w:hAnsi="Arial" w:cs="Arial"/>
          <w:sz w:val="20"/>
        </w:rPr>
        <w:t>!)</w:t>
      </w:r>
      <w:r w:rsidR="00373F1E">
        <w:rPr>
          <w:rFonts w:ascii="Arial" w:hAnsi="Arial" w:cs="Arial"/>
          <w:sz w:val="20"/>
        </w:rPr>
        <w:t xml:space="preserve"> rufen muss (80,232).</w:t>
      </w:r>
      <w:r w:rsidR="0032071D">
        <w:rPr>
          <w:rFonts w:ascii="Arial" w:hAnsi="Arial" w:cs="Arial"/>
          <w:sz w:val="20"/>
        </w:rPr>
        <w:t xml:space="preserve"> </w:t>
      </w:r>
      <w:r w:rsidR="00001F2A">
        <w:rPr>
          <w:rFonts w:ascii="Arial" w:hAnsi="Arial" w:cs="Arial"/>
          <w:sz w:val="20"/>
        </w:rPr>
        <w:t xml:space="preserve">- </w:t>
      </w:r>
      <w:r w:rsidR="0032071D">
        <w:rPr>
          <w:rFonts w:ascii="Arial" w:hAnsi="Arial" w:cs="Arial"/>
          <w:sz w:val="20"/>
        </w:rPr>
        <w:t xml:space="preserve">Die Krankensalbung ist kein </w:t>
      </w:r>
      <w:r w:rsidR="0032071D" w:rsidRPr="00D166D1">
        <w:rPr>
          <w:rFonts w:ascii="Arial" w:hAnsi="Arial" w:cs="Arial"/>
          <w:sz w:val="20"/>
        </w:rPr>
        <w:t>"</w:t>
      </w:r>
      <w:r w:rsidR="0032071D">
        <w:rPr>
          <w:rFonts w:ascii="Arial" w:hAnsi="Arial" w:cs="Arial"/>
          <w:sz w:val="20"/>
        </w:rPr>
        <w:t>Sterbesakrament</w:t>
      </w:r>
      <w:r w:rsidR="0032071D" w:rsidRPr="00D166D1">
        <w:rPr>
          <w:rFonts w:ascii="Arial" w:hAnsi="Arial" w:cs="Arial"/>
          <w:sz w:val="20"/>
        </w:rPr>
        <w:t>"</w:t>
      </w:r>
      <w:r w:rsidR="0032071D">
        <w:rPr>
          <w:rFonts w:ascii="Arial" w:hAnsi="Arial" w:cs="Arial"/>
          <w:sz w:val="20"/>
        </w:rPr>
        <w:t>, sondern eine liebevolle Zusage Gottes an die Gläubigen, vor allem wenn ärztliche Hilfe</w:t>
      </w:r>
      <w:r w:rsidR="00F362D6">
        <w:rPr>
          <w:rFonts w:ascii="Arial" w:hAnsi="Arial" w:cs="Arial"/>
          <w:sz w:val="20"/>
        </w:rPr>
        <w:t>, wirksame Medikamente und eine gesunde Nahrung</w:t>
      </w:r>
      <w:r w:rsidR="0032071D">
        <w:rPr>
          <w:rFonts w:ascii="Arial" w:hAnsi="Arial" w:cs="Arial"/>
          <w:sz w:val="20"/>
        </w:rPr>
        <w:t xml:space="preserve"> nicht vorhanden</w:t>
      </w:r>
      <w:r w:rsidR="008852C2">
        <w:rPr>
          <w:rFonts w:ascii="Arial" w:hAnsi="Arial" w:cs="Arial"/>
          <w:sz w:val="20"/>
        </w:rPr>
        <w:t>,</w:t>
      </w:r>
      <w:r w:rsidR="0032071D">
        <w:rPr>
          <w:rFonts w:ascii="Arial" w:hAnsi="Arial" w:cs="Arial"/>
          <w:sz w:val="20"/>
        </w:rPr>
        <w:t xml:space="preserve"> oder nicht leistbar </w:t>
      </w:r>
      <w:r w:rsidR="00F362D6">
        <w:rPr>
          <w:rFonts w:ascii="Arial" w:hAnsi="Arial" w:cs="Arial"/>
          <w:sz w:val="20"/>
        </w:rPr>
        <w:t>sind</w:t>
      </w:r>
      <w:r w:rsidR="004940A6">
        <w:rPr>
          <w:rFonts w:ascii="Arial" w:hAnsi="Arial" w:cs="Arial"/>
          <w:sz w:val="20"/>
        </w:rPr>
        <w:t>. Oder, wenn die Krankheit eine Züchtigung Gottes wegen schwerer Sünde ist</w:t>
      </w:r>
      <w:r w:rsidR="0032071D">
        <w:rPr>
          <w:rFonts w:ascii="Arial" w:hAnsi="Arial" w:cs="Arial"/>
          <w:sz w:val="20"/>
        </w:rPr>
        <w:t>.</w:t>
      </w:r>
      <w:r w:rsidR="00373F1E">
        <w:rPr>
          <w:rFonts w:ascii="Arial" w:hAnsi="Arial" w:cs="Arial"/>
          <w:sz w:val="20"/>
        </w:rPr>
        <w:t xml:space="preserve"> </w:t>
      </w:r>
      <w:r w:rsidR="00580DF8" w:rsidRPr="00D166D1">
        <w:rPr>
          <w:rFonts w:ascii="Arial" w:hAnsi="Arial" w:cs="Arial"/>
          <w:sz w:val="20"/>
        </w:rPr>
        <w:t xml:space="preserve"> </w:t>
      </w:r>
    </w:p>
    <w:p w14:paraId="7CC36CD9" w14:textId="2DD7AF63" w:rsidR="00065B43" w:rsidRDefault="000F1AAF" w:rsidP="00080DD4">
      <w:pPr>
        <w:tabs>
          <w:tab w:val="left" w:pos="0"/>
        </w:tabs>
        <w:rPr>
          <w:rFonts w:ascii="Arial" w:hAnsi="Arial" w:cs="Arial"/>
          <w:sz w:val="20"/>
        </w:rPr>
      </w:pPr>
      <w:r w:rsidRPr="000F1AAF">
        <w:rPr>
          <w:rFonts w:ascii="Arial" w:hAnsi="Arial" w:cs="Arial"/>
          <w:b/>
          <w:vertAlign w:val="superscript"/>
        </w:rPr>
        <w:t>7</w:t>
      </w:r>
      <w:r w:rsidR="00580DF8" w:rsidRPr="00D166D1">
        <w:rPr>
          <w:rFonts w:ascii="Arial" w:hAnsi="Arial" w:cs="Arial"/>
          <w:sz w:val="20"/>
        </w:rPr>
        <w:t xml:space="preserve"> </w:t>
      </w:r>
      <w:r w:rsidR="00801A6E">
        <w:rPr>
          <w:rFonts w:ascii="Arial" w:hAnsi="Arial" w:cs="Arial"/>
          <w:sz w:val="20"/>
        </w:rPr>
        <w:t>E</w:t>
      </w:r>
      <w:r w:rsidR="00580DF8" w:rsidRPr="00D166D1">
        <w:rPr>
          <w:rFonts w:ascii="Arial" w:hAnsi="Arial" w:cs="Arial"/>
          <w:sz w:val="20"/>
        </w:rPr>
        <w:t xml:space="preserve">igtl.: das Gelübde; </w:t>
      </w:r>
      <w:r w:rsidR="00E46049">
        <w:rPr>
          <w:rFonts w:ascii="Arial" w:hAnsi="Arial" w:cs="Arial"/>
          <w:sz w:val="20"/>
        </w:rPr>
        <w:t xml:space="preserve">in </w:t>
      </w:r>
      <w:r w:rsidR="00580DF8" w:rsidRPr="00D166D1">
        <w:rPr>
          <w:rFonts w:ascii="Arial" w:hAnsi="Arial" w:cs="Arial"/>
          <w:sz w:val="20"/>
        </w:rPr>
        <w:t xml:space="preserve">LXX: </w:t>
      </w:r>
      <w:r w:rsidR="00E46049">
        <w:rPr>
          <w:rFonts w:ascii="Arial" w:hAnsi="Arial" w:cs="Arial"/>
          <w:sz w:val="20"/>
        </w:rPr>
        <w:t xml:space="preserve">das </w:t>
      </w:r>
      <w:r w:rsidR="00580DF8" w:rsidRPr="00D166D1">
        <w:rPr>
          <w:rFonts w:ascii="Arial" w:hAnsi="Arial" w:cs="Arial"/>
          <w:sz w:val="20"/>
        </w:rPr>
        <w:t xml:space="preserve">Dankopfer. </w:t>
      </w:r>
      <w:r w:rsidR="00334036">
        <w:rPr>
          <w:rFonts w:ascii="Arial" w:hAnsi="Arial" w:cs="Arial"/>
          <w:sz w:val="20"/>
        </w:rPr>
        <w:t xml:space="preserve">Das griech. Wort kommt nur noch in Apg 18,18 und 21,23 im Sinne von Gelübde vor, und nur hier im Sinne von Gebet. </w:t>
      </w:r>
      <w:r w:rsidR="00580DF8" w:rsidRPr="00D166D1">
        <w:rPr>
          <w:rFonts w:ascii="Arial" w:hAnsi="Arial" w:cs="Arial"/>
          <w:sz w:val="20"/>
        </w:rPr>
        <w:t>Jakobus dürfte das Wort im Sinne der LXX gebraucht haben, daher viell.: ein Gott dargebrachtes Gebet, verbunden mit Dank für die erbetene Genesung (und verbunden mit einem Gelübde?). Oder</w:t>
      </w:r>
      <w:r w:rsidR="007A471C">
        <w:rPr>
          <w:rFonts w:ascii="Arial" w:hAnsi="Arial" w:cs="Arial"/>
          <w:sz w:val="20"/>
        </w:rPr>
        <w:t xml:space="preserve"> er meint</w:t>
      </w:r>
      <w:r w:rsidR="00580DF8" w:rsidRPr="00D166D1">
        <w:rPr>
          <w:rFonts w:ascii="Arial" w:hAnsi="Arial" w:cs="Arial"/>
          <w:sz w:val="20"/>
        </w:rPr>
        <w:t>, dass der Kranke durch das Gebet Gott "geweiht" wird (vgl. Lev 27,2)</w:t>
      </w:r>
      <w:r w:rsidR="00EC54EA">
        <w:rPr>
          <w:rFonts w:ascii="Arial" w:hAnsi="Arial" w:cs="Arial"/>
          <w:sz w:val="20"/>
        </w:rPr>
        <w:t>.</w:t>
      </w:r>
      <w:r w:rsidR="00580DF8" w:rsidRPr="00D166D1">
        <w:rPr>
          <w:rFonts w:ascii="Arial" w:hAnsi="Arial" w:cs="Arial"/>
          <w:sz w:val="20"/>
        </w:rPr>
        <w:t xml:space="preserve"> Die oft praktizierte Handauflegung ist übrigens nicht </w:t>
      </w:r>
      <w:r w:rsidR="001D15D9">
        <w:rPr>
          <w:rFonts w:ascii="Arial" w:hAnsi="Arial" w:cs="Arial"/>
          <w:sz w:val="20"/>
        </w:rPr>
        <w:t>erwähnt</w:t>
      </w:r>
      <w:r w:rsidR="00617E99">
        <w:rPr>
          <w:rFonts w:ascii="Arial" w:hAnsi="Arial" w:cs="Arial"/>
          <w:sz w:val="20"/>
        </w:rPr>
        <w:t xml:space="preserve"> (80,233)</w:t>
      </w:r>
      <w:r w:rsidR="007A471C">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F7533D">
        <w:rPr>
          <w:rFonts w:ascii="Arial" w:hAnsi="Arial" w:cs="Arial"/>
          <w:sz w:val="20"/>
        </w:rPr>
        <w:t xml:space="preserve">Das </w:t>
      </w:r>
      <w:r w:rsidR="00580DF8" w:rsidRPr="00D166D1">
        <w:rPr>
          <w:rFonts w:ascii="Arial" w:hAnsi="Arial" w:cs="Arial"/>
          <w:sz w:val="20"/>
        </w:rPr>
        <w:t xml:space="preserve">Perf. </w:t>
      </w:r>
      <w:r w:rsidR="00F7533D">
        <w:rPr>
          <w:rFonts w:ascii="Arial" w:hAnsi="Arial" w:cs="Arial"/>
          <w:sz w:val="20"/>
        </w:rPr>
        <w:t>(</w:t>
      </w:r>
      <w:r w:rsidR="00580DF8" w:rsidRPr="00D166D1">
        <w:rPr>
          <w:rFonts w:ascii="Arial" w:hAnsi="Arial" w:cs="Arial"/>
          <w:sz w:val="20"/>
        </w:rPr>
        <w:t xml:space="preserve">statt </w:t>
      </w:r>
      <w:r w:rsidR="00F7533D">
        <w:rPr>
          <w:rFonts w:ascii="Arial" w:hAnsi="Arial" w:cs="Arial"/>
          <w:sz w:val="20"/>
        </w:rPr>
        <w:t xml:space="preserve">dem </w:t>
      </w:r>
      <w:r w:rsidR="00580DF8" w:rsidRPr="00D166D1">
        <w:rPr>
          <w:rFonts w:ascii="Arial" w:hAnsi="Arial" w:cs="Arial"/>
          <w:sz w:val="20"/>
        </w:rPr>
        <w:t>Aor.</w:t>
      </w:r>
      <w:r w:rsidR="00F7533D">
        <w:rPr>
          <w:rFonts w:ascii="Arial" w:hAnsi="Arial" w:cs="Arial"/>
          <w:sz w:val="20"/>
        </w:rPr>
        <w:t>) betont die Auswirkungen in der Gegenwart. Vi</w:t>
      </w:r>
      <w:r w:rsidR="00580DF8" w:rsidRPr="00D166D1">
        <w:rPr>
          <w:rFonts w:ascii="Arial" w:hAnsi="Arial" w:cs="Arial"/>
          <w:sz w:val="20"/>
        </w:rPr>
        <w:t>elleicht</w:t>
      </w:r>
      <w:r w:rsidR="00F02C84" w:rsidRPr="00D166D1">
        <w:rPr>
          <w:rFonts w:ascii="Arial" w:hAnsi="Arial" w:cs="Arial"/>
          <w:sz w:val="20"/>
        </w:rPr>
        <w:t>,</w:t>
      </w:r>
      <w:r w:rsidR="00580DF8" w:rsidRPr="00D166D1">
        <w:rPr>
          <w:rFonts w:ascii="Arial" w:hAnsi="Arial" w:cs="Arial"/>
          <w:sz w:val="20"/>
        </w:rPr>
        <w:t xml:space="preserve"> weil die </w:t>
      </w:r>
      <w:r w:rsidR="00F7533D">
        <w:rPr>
          <w:rFonts w:ascii="Arial" w:hAnsi="Arial" w:cs="Arial"/>
          <w:sz w:val="20"/>
        </w:rPr>
        <w:t xml:space="preserve">in der Vergangenheit </w:t>
      </w:r>
      <w:r w:rsidR="00580DF8" w:rsidRPr="00D166D1">
        <w:rPr>
          <w:rFonts w:ascii="Arial" w:hAnsi="Arial" w:cs="Arial"/>
          <w:sz w:val="20"/>
        </w:rPr>
        <w:t xml:space="preserve">begangenen Sünden durch die Krankheit Auswirkungen bis in die Gegenwart hatten, oder </w:t>
      </w:r>
      <w:r w:rsidR="007A471C">
        <w:rPr>
          <w:rFonts w:ascii="Arial" w:hAnsi="Arial" w:cs="Arial"/>
          <w:sz w:val="20"/>
        </w:rPr>
        <w:t xml:space="preserve">mangels Buße </w:t>
      </w:r>
      <w:r w:rsidR="00580DF8" w:rsidRPr="00D166D1">
        <w:rPr>
          <w:rFonts w:ascii="Arial" w:hAnsi="Arial" w:cs="Arial"/>
          <w:sz w:val="20"/>
        </w:rPr>
        <w:t xml:space="preserve">noch </w:t>
      </w:r>
      <w:r w:rsidR="007A471C">
        <w:rPr>
          <w:rFonts w:ascii="Arial" w:hAnsi="Arial" w:cs="Arial"/>
          <w:sz w:val="20"/>
        </w:rPr>
        <w:t xml:space="preserve">nicht </w:t>
      </w:r>
      <w:r w:rsidR="00580DF8" w:rsidRPr="00D166D1">
        <w:rPr>
          <w:rFonts w:ascii="Arial" w:hAnsi="Arial" w:cs="Arial"/>
          <w:sz w:val="20"/>
        </w:rPr>
        <w:t>vergeben waren</w:t>
      </w:r>
      <w:r w:rsidR="00FB6444">
        <w:rPr>
          <w:rFonts w:ascii="Arial" w:hAnsi="Arial" w:cs="Arial"/>
          <w:sz w:val="20"/>
        </w:rPr>
        <w:t>, oder dem Kranken nun in Erinnerung kommen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463ABC">
        <w:rPr>
          <w:rFonts w:ascii="Arial" w:hAnsi="Arial" w:cs="Arial"/>
          <w:sz w:val="20"/>
        </w:rPr>
        <w:t xml:space="preserve">Vgl. Mk 6,13. </w:t>
      </w:r>
      <w:r w:rsidR="00BD59D5">
        <w:rPr>
          <w:rFonts w:ascii="Arial" w:hAnsi="Arial" w:cs="Arial"/>
          <w:sz w:val="20"/>
        </w:rPr>
        <w:t>Jemanden s</w:t>
      </w:r>
      <w:r w:rsidR="00580DF8" w:rsidRPr="00D166D1">
        <w:rPr>
          <w:rFonts w:ascii="Arial" w:hAnsi="Arial" w:cs="Arial"/>
          <w:sz w:val="20"/>
        </w:rPr>
        <w:t>alben bedeutet</w:t>
      </w:r>
      <w:r w:rsidR="00463ABC">
        <w:rPr>
          <w:rFonts w:ascii="Arial" w:hAnsi="Arial" w:cs="Arial"/>
          <w:sz w:val="20"/>
        </w:rPr>
        <w:t>e</w:t>
      </w:r>
      <w:r w:rsidR="00580DF8" w:rsidRPr="00D166D1">
        <w:rPr>
          <w:rFonts w:ascii="Arial" w:hAnsi="Arial" w:cs="Arial"/>
          <w:sz w:val="20"/>
        </w:rPr>
        <w:t xml:space="preserve"> im AT: </w:t>
      </w:r>
      <w:r w:rsidR="00463ABC">
        <w:rPr>
          <w:rFonts w:ascii="Arial" w:hAnsi="Arial" w:cs="Arial"/>
          <w:sz w:val="20"/>
        </w:rPr>
        <w:t>jemanden</w:t>
      </w:r>
      <w:r w:rsidR="00580DF8" w:rsidRPr="00D166D1">
        <w:rPr>
          <w:rFonts w:ascii="Arial" w:hAnsi="Arial" w:cs="Arial"/>
          <w:sz w:val="20"/>
        </w:rPr>
        <w:t xml:space="preserve"> für Gott weihen, damit dieser Gott </w:t>
      </w:r>
      <w:r w:rsidR="00580DF8" w:rsidRPr="00033078">
        <w:rPr>
          <w:rFonts w:ascii="Arial" w:hAnsi="Arial" w:cs="Arial"/>
          <w:i/>
          <w:iCs/>
          <w:sz w:val="20"/>
        </w:rPr>
        <w:t>lebend</w:t>
      </w:r>
      <w:r w:rsidR="00580DF8" w:rsidRPr="00D166D1">
        <w:rPr>
          <w:rFonts w:ascii="Arial" w:hAnsi="Arial" w:cs="Arial"/>
          <w:sz w:val="20"/>
        </w:rPr>
        <w:t xml:space="preserve"> dient</w:t>
      </w:r>
      <w:r w:rsidR="008723D8">
        <w:rPr>
          <w:rFonts w:ascii="Arial" w:hAnsi="Arial" w:cs="Arial"/>
          <w:sz w:val="20"/>
        </w:rPr>
        <w:t xml:space="preserve"> (33,463)</w:t>
      </w:r>
      <w:r w:rsidR="00580DF8" w:rsidRPr="00D166D1">
        <w:rPr>
          <w:rFonts w:ascii="Arial" w:hAnsi="Arial" w:cs="Arial"/>
          <w:sz w:val="20"/>
        </w:rPr>
        <w:t xml:space="preserve">, </w:t>
      </w:r>
      <w:r w:rsidR="00FA0399">
        <w:rPr>
          <w:rFonts w:ascii="Arial" w:hAnsi="Arial" w:cs="Arial"/>
          <w:sz w:val="20"/>
        </w:rPr>
        <w:t xml:space="preserve">- </w:t>
      </w:r>
      <w:r w:rsidR="00580DF8" w:rsidRPr="00D166D1">
        <w:rPr>
          <w:rFonts w:ascii="Arial" w:hAnsi="Arial" w:cs="Arial"/>
          <w:sz w:val="20"/>
        </w:rPr>
        <w:t>z.B. Priester, Propheten, Könige</w:t>
      </w:r>
      <w:r w:rsidR="00691D0A">
        <w:rPr>
          <w:rFonts w:ascii="Arial" w:hAnsi="Arial" w:cs="Arial"/>
          <w:sz w:val="20"/>
        </w:rPr>
        <w:t xml:space="preserve"> bei ihrer Einweihung, oder</w:t>
      </w:r>
      <w:r w:rsidR="00FA0399">
        <w:rPr>
          <w:rFonts w:ascii="Arial" w:hAnsi="Arial" w:cs="Arial"/>
          <w:sz w:val="20"/>
        </w:rPr>
        <w:t xml:space="preserve"> Geräte in der Stiftshütte (Ex 40,9)</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A76B09">
        <w:rPr>
          <w:rFonts w:ascii="Arial" w:hAnsi="Arial" w:cs="Arial"/>
          <w:sz w:val="20"/>
        </w:rPr>
        <w:t>V</w:t>
      </w:r>
      <w:r w:rsidR="00580DF8" w:rsidRPr="00D166D1">
        <w:rPr>
          <w:rFonts w:ascii="Arial" w:hAnsi="Arial" w:cs="Arial"/>
          <w:sz w:val="20"/>
        </w:rPr>
        <w:t xml:space="preserve">gl. Lk 4,38: "...sie baten ihn für sie" und in Mk 1,30: "...er </w:t>
      </w:r>
      <w:r w:rsidR="00580DF8" w:rsidRPr="00A55722">
        <w:rPr>
          <w:rFonts w:ascii="Arial" w:hAnsi="Arial" w:cs="Arial"/>
          <w:sz w:val="20"/>
        </w:rPr>
        <w:t>richtete</w:t>
      </w:r>
      <w:r w:rsidR="00580DF8" w:rsidRPr="00D166D1">
        <w:rPr>
          <w:rFonts w:ascii="Arial" w:hAnsi="Arial" w:cs="Arial"/>
          <w:sz w:val="20"/>
        </w:rPr>
        <w:t xml:space="preserve"> sie auf"</w:t>
      </w:r>
      <w:r w:rsidR="00856C00">
        <w:rPr>
          <w:rFonts w:ascii="Arial" w:hAnsi="Arial" w:cs="Arial"/>
          <w:sz w:val="20"/>
        </w:rPr>
        <w:t xml:space="preserve">, </w:t>
      </w:r>
      <w:r w:rsidR="00783B7F">
        <w:rPr>
          <w:rFonts w:ascii="Arial" w:hAnsi="Arial" w:cs="Arial"/>
          <w:sz w:val="20"/>
        </w:rPr>
        <w:t xml:space="preserve">entweder </w:t>
      </w:r>
      <w:r w:rsidR="00856C00">
        <w:rPr>
          <w:rFonts w:ascii="Arial" w:hAnsi="Arial" w:cs="Arial"/>
          <w:sz w:val="20"/>
        </w:rPr>
        <w:t>buchstäblich vom Bett</w:t>
      </w:r>
      <w:r w:rsidR="000C4396">
        <w:rPr>
          <w:rFonts w:ascii="Arial" w:hAnsi="Arial" w:cs="Arial"/>
          <w:sz w:val="20"/>
        </w:rPr>
        <w:t xml:space="preserve"> aufgrund von Heilung;</w:t>
      </w:r>
      <w:r w:rsidR="00856C00">
        <w:rPr>
          <w:rFonts w:ascii="Arial" w:hAnsi="Arial" w:cs="Arial"/>
          <w:sz w:val="20"/>
        </w:rPr>
        <w:t xml:space="preserve"> aber auch im übertr. Sinn</w:t>
      </w:r>
      <w:r w:rsidR="00012D5D">
        <w:rPr>
          <w:rFonts w:ascii="Arial" w:hAnsi="Arial" w:cs="Arial"/>
          <w:sz w:val="20"/>
        </w:rPr>
        <w:t xml:space="preserve"> (z.B. Jes 6,10; Mt 13,15; 1Pet 2,24 ua.)</w:t>
      </w:r>
      <w:r w:rsidR="00AA2297">
        <w:rPr>
          <w:rFonts w:ascii="Arial" w:hAnsi="Arial" w:cs="Arial"/>
          <w:sz w:val="20"/>
        </w:rPr>
        <w:t>,</w:t>
      </w:r>
      <w:r w:rsidR="00856C00">
        <w:rPr>
          <w:rFonts w:ascii="Arial" w:hAnsi="Arial" w:cs="Arial"/>
          <w:sz w:val="20"/>
        </w:rPr>
        <w:t xml:space="preserve"> geistlich stärken</w:t>
      </w:r>
      <w:r w:rsidR="00642C81">
        <w:rPr>
          <w:rFonts w:ascii="Arial" w:hAnsi="Arial" w:cs="Arial"/>
          <w:sz w:val="20"/>
        </w:rPr>
        <w:t xml:space="preserve"> (21,IV,474)</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4C03AC">
        <w:rPr>
          <w:rFonts w:ascii="Arial" w:hAnsi="Arial" w:cs="Arial"/>
          <w:sz w:val="20"/>
        </w:rPr>
        <w:t xml:space="preserve">Entw.: </w:t>
      </w:r>
      <w:r w:rsidR="004C03AC" w:rsidRPr="00D166D1">
        <w:rPr>
          <w:rFonts w:ascii="Arial" w:hAnsi="Arial" w:cs="Arial"/>
          <w:sz w:val="20"/>
        </w:rPr>
        <w:t>"</w:t>
      </w:r>
      <w:r w:rsidR="004C03AC">
        <w:rPr>
          <w:rFonts w:ascii="Arial" w:hAnsi="Arial" w:cs="Arial"/>
          <w:sz w:val="20"/>
        </w:rPr>
        <w:t>wird ihn heilen</w:t>
      </w:r>
      <w:r w:rsidR="004C03AC" w:rsidRPr="00D166D1">
        <w:rPr>
          <w:rFonts w:ascii="Arial" w:hAnsi="Arial" w:cs="Arial"/>
          <w:sz w:val="20"/>
        </w:rPr>
        <w:t>"</w:t>
      </w:r>
      <w:r w:rsidR="004C03AC">
        <w:rPr>
          <w:rFonts w:ascii="Arial" w:hAnsi="Arial" w:cs="Arial"/>
          <w:sz w:val="20"/>
        </w:rPr>
        <w:t xml:space="preserve">, wie in Mt 9,22 und Joh 11,12; od.: </w:t>
      </w:r>
      <w:r w:rsidR="004C03AC" w:rsidRPr="00D166D1">
        <w:rPr>
          <w:rFonts w:ascii="Arial" w:hAnsi="Arial" w:cs="Arial"/>
          <w:sz w:val="20"/>
        </w:rPr>
        <w:t>"</w:t>
      </w:r>
      <w:r w:rsidR="002A0E6E">
        <w:rPr>
          <w:rFonts w:ascii="Arial" w:hAnsi="Arial" w:cs="Arial"/>
          <w:sz w:val="20"/>
        </w:rPr>
        <w:t xml:space="preserve">wird ihn </w:t>
      </w:r>
      <w:r w:rsidR="004C03AC">
        <w:rPr>
          <w:rFonts w:ascii="Arial" w:hAnsi="Arial" w:cs="Arial"/>
          <w:sz w:val="20"/>
        </w:rPr>
        <w:t>e</w:t>
      </w:r>
      <w:r w:rsidR="00580DF8" w:rsidRPr="00D166D1">
        <w:rPr>
          <w:rFonts w:ascii="Arial" w:hAnsi="Arial" w:cs="Arial"/>
          <w:sz w:val="20"/>
        </w:rPr>
        <w:t>rrette</w:t>
      </w:r>
      <w:r w:rsidR="004C03AC">
        <w:rPr>
          <w:rFonts w:ascii="Arial" w:hAnsi="Arial" w:cs="Arial"/>
          <w:sz w:val="20"/>
        </w:rPr>
        <w:t>n</w:t>
      </w:r>
      <w:r w:rsidR="00580DF8" w:rsidRPr="00D166D1">
        <w:rPr>
          <w:rFonts w:ascii="Arial" w:hAnsi="Arial" w:cs="Arial"/>
          <w:sz w:val="20"/>
        </w:rPr>
        <w:t xml:space="preserve"> vor dem</w:t>
      </w:r>
      <w:r w:rsidR="00A55722">
        <w:rPr>
          <w:rFonts w:ascii="Arial" w:hAnsi="Arial" w:cs="Arial"/>
          <w:sz w:val="20"/>
        </w:rPr>
        <w:t xml:space="preserve"> drohenden</w:t>
      </w:r>
      <w:r w:rsidR="00580DF8" w:rsidRPr="00D166D1">
        <w:rPr>
          <w:rFonts w:ascii="Arial" w:hAnsi="Arial" w:cs="Arial"/>
          <w:sz w:val="20"/>
        </w:rPr>
        <w:t xml:space="preserve"> Tod</w:t>
      </w:r>
      <w:r w:rsidR="004C03AC" w:rsidRPr="00D166D1">
        <w:rPr>
          <w:rFonts w:ascii="Arial" w:hAnsi="Arial" w:cs="Arial"/>
          <w:sz w:val="20"/>
        </w:rPr>
        <w:t>"</w:t>
      </w:r>
      <w:r w:rsidR="00580DF8" w:rsidRPr="00D166D1">
        <w:rPr>
          <w:rFonts w:ascii="Arial" w:hAnsi="Arial" w:cs="Arial"/>
          <w:sz w:val="20"/>
        </w:rPr>
        <w:t xml:space="preserve">, </w:t>
      </w:r>
      <w:r w:rsidR="003D5BA4">
        <w:rPr>
          <w:rFonts w:ascii="Arial" w:hAnsi="Arial" w:cs="Arial"/>
          <w:sz w:val="20"/>
        </w:rPr>
        <w:t xml:space="preserve">so </w:t>
      </w:r>
      <w:r w:rsidR="00580DF8" w:rsidRPr="00D166D1">
        <w:rPr>
          <w:rFonts w:ascii="Arial" w:hAnsi="Arial" w:cs="Arial"/>
          <w:sz w:val="20"/>
        </w:rPr>
        <w:t xml:space="preserve">wie </w:t>
      </w:r>
      <w:r w:rsidR="002A0E6E">
        <w:rPr>
          <w:rFonts w:ascii="Arial" w:hAnsi="Arial" w:cs="Arial"/>
          <w:sz w:val="20"/>
        </w:rPr>
        <w:t>Jak 5,</w:t>
      </w:r>
      <w:r w:rsidR="00580DF8" w:rsidRPr="00D166D1">
        <w:rPr>
          <w:rFonts w:ascii="Arial" w:hAnsi="Arial" w:cs="Arial"/>
          <w:sz w:val="20"/>
        </w:rPr>
        <w:t>20</w:t>
      </w:r>
      <w:r w:rsidR="00EC54EA">
        <w:rPr>
          <w:rFonts w:ascii="Arial" w:hAnsi="Arial" w:cs="Arial"/>
          <w:sz w:val="20"/>
        </w:rPr>
        <w:t>.</w:t>
      </w:r>
      <w:r w:rsidR="008A430E">
        <w:rPr>
          <w:rFonts w:ascii="Arial" w:hAnsi="Arial" w:cs="Arial"/>
          <w:sz w:val="20"/>
        </w:rPr>
        <w:t xml:space="preserve"> </w:t>
      </w:r>
      <w:r w:rsidR="00A47338">
        <w:rPr>
          <w:rFonts w:ascii="Arial" w:hAnsi="Arial" w:cs="Arial"/>
          <w:sz w:val="20"/>
        </w:rPr>
        <w:t>Der Gen. bedeutet e</w:t>
      </w:r>
      <w:r w:rsidR="008A430E">
        <w:rPr>
          <w:rFonts w:ascii="Arial" w:hAnsi="Arial" w:cs="Arial"/>
          <w:sz w:val="20"/>
        </w:rPr>
        <w:t xml:space="preserve">ntw.: </w:t>
      </w:r>
      <w:r w:rsidR="008A430E" w:rsidRPr="00D166D1">
        <w:rPr>
          <w:rFonts w:ascii="Arial" w:hAnsi="Arial" w:cs="Arial"/>
          <w:sz w:val="20"/>
        </w:rPr>
        <w:t>"</w:t>
      </w:r>
      <w:r w:rsidR="008A430E">
        <w:rPr>
          <w:rFonts w:ascii="Arial" w:hAnsi="Arial" w:cs="Arial"/>
          <w:sz w:val="20"/>
        </w:rPr>
        <w:t>das Gebet, das aus Glauben geschieht</w:t>
      </w:r>
      <w:r w:rsidR="008A430E" w:rsidRPr="00D166D1">
        <w:rPr>
          <w:rFonts w:ascii="Arial" w:hAnsi="Arial" w:cs="Arial"/>
          <w:sz w:val="20"/>
        </w:rPr>
        <w:t>"</w:t>
      </w:r>
      <w:r w:rsidR="008A430E">
        <w:rPr>
          <w:rFonts w:ascii="Arial" w:hAnsi="Arial" w:cs="Arial"/>
          <w:sz w:val="20"/>
        </w:rPr>
        <w:t xml:space="preserve">; od. ein Gen.qual.: </w:t>
      </w:r>
      <w:r w:rsidR="008A430E" w:rsidRPr="00D166D1">
        <w:rPr>
          <w:rFonts w:ascii="Arial" w:hAnsi="Arial" w:cs="Arial"/>
          <w:sz w:val="20"/>
        </w:rPr>
        <w:t>"</w:t>
      </w:r>
      <w:r w:rsidR="008A430E">
        <w:rPr>
          <w:rFonts w:ascii="Arial" w:hAnsi="Arial" w:cs="Arial"/>
          <w:sz w:val="20"/>
        </w:rPr>
        <w:t>das vertrauensvolle Gebet</w:t>
      </w:r>
      <w:r w:rsidR="008A430E" w:rsidRPr="00D166D1">
        <w:rPr>
          <w:rFonts w:ascii="Arial" w:hAnsi="Arial" w:cs="Arial"/>
          <w:sz w:val="20"/>
        </w:rPr>
        <w:t>"</w:t>
      </w:r>
      <w:r w:rsidR="008A430E">
        <w:rPr>
          <w:rFonts w:ascii="Arial" w:hAnsi="Arial" w:cs="Arial"/>
          <w:sz w:val="20"/>
        </w:rPr>
        <w:t xml:space="preserve"> </w:t>
      </w:r>
      <w:r w:rsidR="000926F2">
        <w:rPr>
          <w:rFonts w:ascii="Arial" w:hAnsi="Arial" w:cs="Arial"/>
          <w:sz w:val="20"/>
        </w:rPr>
        <w:t>(2,z.St.)</w:t>
      </w:r>
      <w:r w:rsidR="008A430E">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entw.</w:t>
      </w:r>
      <w:r w:rsidR="00290E28">
        <w:rPr>
          <w:rFonts w:ascii="Arial" w:hAnsi="Arial" w:cs="Arial"/>
          <w:sz w:val="20"/>
        </w:rPr>
        <w:t>:</w:t>
      </w:r>
      <w:r w:rsidR="00580DF8" w:rsidRPr="00D166D1">
        <w:rPr>
          <w:rFonts w:ascii="Arial" w:hAnsi="Arial" w:cs="Arial"/>
          <w:sz w:val="20"/>
        </w:rPr>
        <w:t xml:space="preserve"> ein offenes (wechselseitiges?) Geständnis ablegen</w:t>
      </w:r>
      <w:r w:rsidR="007F1675">
        <w:rPr>
          <w:rFonts w:ascii="Arial" w:hAnsi="Arial" w:cs="Arial"/>
          <w:sz w:val="20"/>
        </w:rPr>
        <w:t xml:space="preserve"> (80,235)</w:t>
      </w:r>
      <w:r w:rsidR="00580DF8" w:rsidRPr="00D166D1">
        <w:rPr>
          <w:rFonts w:ascii="Arial" w:hAnsi="Arial" w:cs="Arial"/>
          <w:sz w:val="20"/>
        </w:rPr>
        <w:t>; od.</w:t>
      </w:r>
      <w:r w:rsidR="00A55722">
        <w:rPr>
          <w:rFonts w:ascii="Arial" w:hAnsi="Arial" w:cs="Arial"/>
          <w:sz w:val="20"/>
        </w:rPr>
        <w:t>:</w:t>
      </w:r>
      <w:r w:rsidR="00580DF8" w:rsidRPr="00D166D1">
        <w:rPr>
          <w:rFonts w:ascii="Arial" w:hAnsi="Arial" w:cs="Arial"/>
          <w:sz w:val="20"/>
        </w:rPr>
        <w:t xml:space="preserve"> jemanden seine Sünde bekennen, wenn man gegen ihn gesündigt hat (Mt 5,23-26).</w:t>
      </w:r>
      <w:r w:rsidR="006E1EF4">
        <w:rPr>
          <w:rFonts w:ascii="Arial" w:hAnsi="Arial" w:cs="Arial"/>
          <w:sz w:val="20"/>
        </w:rPr>
        <w:t xml:space="preserve"> - Jakobus wechselt vom konkreten Fall, wo jemand vielleicht wegen Sünde krank ist, zum allgemeinen Prinzip, Sünden Gott und dem Geschädigten zu bekennen. Denn Sünde, die nicht bekannt wird, kann zu einer Züchtigung durch Krankheit führen (vgl. 1Kor 11,30).  </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w:t>
      </w:r>
      <w:r w:rsidR="00580DF8" w:rsidRPr="000F6FE6">
        <w:rPr>
          <w:rFonts w:ascii="Arial" w:hAnsi="Arial" w:cs="Arial"/>
          <w:sz w:val="20"/>
        </w:rPr>
        <w:t>Mit</w:t>
      </w:r>
      <w:r w:rsidR="00580DF8" w:rsidRPr="00D166D1">
        <w:rPr>
          <w:rFonts w:ascii="Arial" w:hAnsi="Arial" w:cs="Arial"/>
          <w:sz w:val="20"/>
        </w:rPr>
        <w:t xml:space="preserve"> Art.: die konkreten Sünden.</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In der Autorität des Herrn, d.h. der Herr steht dahinter, und/oder in der Übereignung an den Herrn</w:t>
      </w:r>
      <w:r w:rsidR="00B80A94">
        <w:rPr>
          <w:rFonts w:ascii="Arial" w:hAnsi="Arial" w:cs="Arial"/>
          <w:sz w:val="20"/>
        </w:rPr>
        <w:t xml:space="preserve"> (siehe Anm.</w:t>
      </w:r>
      <w:r w:rsidR="00B80A94" w:rsidRPr="00874009">
        <w:rPr>
          <w:rFonts w:ascii="Arial" w:hAnsi="Arial" w:cs="Arial"/>
          <w:b/>
          <w:sz w:val="20"/>
          <w:szCs w:val="20"/>
          <w:vertAlign w:val="superscript"/>
        </w:rPr>
        <w:t>9</w:t>
      </w:r>
      <w:r w:rsidR="00B80A94">
        <w:rPr>
          <w:rFonts w:ascii="Arial" w:hAnsi="Arial" w:cs="Arial"/>
          <w:sz w:val="20"/>
        </w:rPr>
        <w:t>)</w:t>
      </w:r>
      <w:r w:rsidR="00580DF8" w:rsidRPr="00D166D1">
        <w:rPr>
          <w:rFonts w:ascii="Arial" w:hAnsi="Arial" w:cs="Arial"/>
          <w:sz w:val="20"/>
        </w:rPr>
        <w:t>.</w:t>
      </w:r>
      <w:r w:rsidR="00D901C6">
        <w:rPr>
          <w:rFonts w:ascii="Arial" w:hAnsi="Arial" w:cs="Arial"/>
          <w:sz w:val="20"/>
        </w:rPr>
        <w:t xml:space="preserve"> Der Name des Herrn wird dabei im Gebet angerufen (80,233).</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w:t>
      </w:r>
      <w:r w:rsidR="00667E41">
        <w:rPr>
          <w:rFonts w:ascii="Arial" w:hAnsi="Arial" w:cs="Arial"/>
          <w:sz w:val="20"/>
        </w:rPr>
        <w:t>Kausales Ptz.Präs.</w:t>
      </w:r>
      <w:r w:rsidR="00667E41" w:rsidRPr="00667E41">
        <w:rPr>
          <w:rFonts w:ascii="Arial" w:hAnsi="Arial" w:cs="Arial"/>
          <w:b/>
          <w:bCs/>
          <w:sz w:val="20"/>
        </w:rPr>
        <w:t>Med</w:t>
      </w:r>
      <w:r w:rsidR="00667E41">
        <w:rPr>
          <w:rFonts w:ascii="Arial" w:hAnsi="Arial" w:cs="Arial"/>
          <w:sz w:val="20"/>
        </w:rPr>
        <w:t xml:space="preserve">.: </w:t>
      </w:r>
      <w:r w:rsidR="00AE7499" w:rsidRPr="00D166D1">
        <w:rPr>
          <w:rFonts w:ascii="Arial" w:hAnsi="Arial" w:cs="Arial"/>
          <w:sz w:val="20"/>
        </w:rPr>
        <w:t>"...</w:t>
      </w:r>
      <w:r w:rsidR="00E11C5C">
        <w:rPr>
          <w:rFonts w:ascii="Arial" w:hAnsi="Arial" w:cs="Arial"/>
          <w:sz w:val="20"/>
        </w:rPr>
        <w:t xml:space="preserve">weil </w:t>
      </w:r>
      <w:r w:rsidR="00AE7499">
        <w:rPr>
          <w:rFonts w:ascii="Arial" w:hAnsi="Arial" w:cs="Arial"/>
          <w:sz w:val="20"/>
        </w:rPr>
        <w:t>sich wirksam erweisend</w:t>
      </w:r>
      <w:r w:rsidR="00AE7499" w:rsidRPr="00D166D1">
        <w:rPr>
          <w:rFonts w:ascii="Arial" w:hAnsi="Arial" w:cs="Arial"/>
          <w:sz w:val="20"/>
        </w:rPr>
        <w:t>"</w:t>
      </w:r>
      <w:r w:rsidR="00AE7499">
        <w:rPr>
          <w:rFonts w:ascii="Arial" w:hAnsi="Arial" w:cs="Arial"/>
          <w:sz w:val="20"/>
        </w:rPr>
        <w:t xml:space="preserve"> (80,237); v</w:t>
      </w:r>
      <w:r w:rsidR="00580DF8" w:rsidRPr="00D166D1">
        <w:rPr>
          <w:rFonts w:ascii="Arial" w:hAnsi="Arial" w:cs="Arial"/>
          <w:sz w:val="20"/>
        </w:rPr>
        <w:t>iell.</w:t>
      </w:r>
      <w:r w:rsidR="009C52FA">
        <w:rPr>
          <w:rFonts w:ascii="Arial" w:hAnsi="Arial" w:cs="Arial"/>
          <w:sz w:val="20"/>
        </w:rPr>
        <w:t xml:space="preserve"> adj.</w:t>
      </w:r>
      <w:r w:rsidR="00580DF8" w:rsidRPr="00D166D1">
        <w:rPr>
          <w:rFonts w:ascii="Arial" w:hAnsi="Arial" w:cs="Arial"/>
          <w:sz w:val="20"/>
        </w:rPr>
        <w:t>: "...ist wirksames Flehen"</w:t>
      </w:r>
      <w:r w:rsidR="005D4939">
        <w:rPr>
          <w:rFonts w:ascii="Arial" w:hAnsi="Arial" w:cs="Arial"/>
          <w:sz w:val="20"/>
        </w:rPr>
        <w:t xml:space="preserve">; od.: </w:t>
      </w:r>
      <w:r w:rsidR="005D4939" w:rsidRPr="00D166D1">
        <w:rPr>
          <w:rFonts w:ascii="Arial" w:hAnsi="Arial" w:cs="Arial"/>
          <w:sz w:val="20"/>
        </w:rPr>
        <w:t>"</w:t>
      </w:r>
      <w:r w:rsidR="005D4939">
        <w:rPr>
          <w:rFonts w:ascii="Arial" w:hAnsi="Arial" w:cs="Arial"/>
          <w:sz w:val="20"/>
        </w:rPr>
        <w:t>viel vermag ein wirksames Flehen</w:t>
      </w:r>
      <w:r w:rsidR="005D4939" w:rsidRPr="00D166D1">
        <w:rPr>
          <w:rFonts w:ascii="Arial" w:hAnsi="Arial" w:cs="Arial"/>
          <w:sz w:val="20"/>
        </w:rPr>
        <w:t>"</w:t>
      </w:r>
      <w:r w:rsidR="009C52FA">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w:t>
      </w:r>
      <w:r w:rsidR="00667E41">
        <w:rPr>
          <w:rFonts w:ascii="Arial" w:hAnsi="Arial" w:cs="Arial"/>
          <w:sz w:val="20"/>
        </w:rPr>
        <w:t xml:space="preserve"> Gebet kann nämlich auch unwirksam oder unangebracht  sein (vgl. 1Joh 5,16b; </w:t>
      </w:r>
      <w:r w:rsidR="00285288">
        <w:rPr>
          <w:rFonts w:ascii="Arial" w:hAnsi="Arial" w:cs="Arial"/>
          <w:sz w:val="20"/>
        </w:rPr>
        <w:t xml:space="preserve">Spr 28,17; </w:t>
      </w:r>
      <w:r w:rsidR="00667E41">
        <w:rPr>
          <w:rFonts w:ascii="Arial" w:hAnsi="Arial" w:cs="Arial"/>
          <w:sz w:val="20"/>
        </w:rPr>
        <w:t>Jer 7,16; 11,14; 14,11; 15,1).</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"sich's gut gehen lassen": protzen, schmausen, feiern, zechen, ausgelassen und unternehmenslustig sein. Ein luxuriöses, prunkvolles, üppiges und aufwendiges Leben führen, das schließlich zu Verweichlichung und geistlichem Verfall führt.</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Es handelt sich in allen drei Fällen um das hebräische prophetische Perfekt: Der Eintritt der Ereignisse ist so sicher, als wären sie schon geschehen. Ebenso die Aoriste in Vers 5</w:t>
      </w:r>
      <w:r w:rsidR="00EC54EA">
        <w:rPr>
          <w:rFonts w:ascii="Arial" w:hAnsi="Arial" w:cs="Arial"/>
          <w:sz w:val="20"/>
        </w:rPr>
        <w:t>+</w:t>
      </w:r>
      <w:r w:rsidR="00580DF8" w:rsidRPr="00D166D1">
        <w:rPr>
          <w:rFonts w:ascii="Arial" w:hAnsi="Arial" w:cs="Arial"/>
          <w:sz w:val="20"/>
        </w:rPr>
        <w:t>6.</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In den Versen 1-6 sind nicht die reichen Christen, sondern die reichen Ungläubigen gemeint, von denen die Gläubigen zu leiden hatten.</w:t>
      </w:r>
      <w:r w:rsidR="008776A2">
        <w:rPr>
          <w:rFonts w:ascii="Arial" w:hAnsi="Arial" w:cs="Arial"/>
          <w:sz w:val="20"/>
        </w:rPr>
        <w:t xml:space="preserve"> Dies waren entweder Großgrundbesitzer, die ihre Pächter, welche die Felder bestellten, schamlos ausbeuteten</w:t>
      </w:r>
      <w:r w:rsidR="00874009">
        <w:rPr>
          <w:rFonts w:ascii="Arial" w:hAnsi="Arial" w:cs="Arial"/>
          <w:sz w:val="20"/>
        </w:rPr>
        <w:t>,</w:t>
      </w:r>
      <w:r w:rsidR="008776A2">
        <w:rPr>
          <w:rFonts w:ascii="Arial" w:hAnsi="Arial" w:cs="Arial"/>
          <w:sz w:val="20"/>
        </w:rPr>
        <w:t xml:space="preserve"> oder die Kaufleute, die sich durch große Handelspannen bereicherten (65,III,277f).</w:t>
      </w:r>
      <w:r w:rsidR="00C4350F">
        <w:rPr>
          <w:rFonts w:ascii="Arial" w:hAnsi="Arial" w:cs="Arial"/>
          <w:sz w:val="20"/>
        </w:rPr>
        <w:br/>
      </w:r>
      <w:r w:rsidRPr="000F1AAF">
        <w:rPr>
          <w:rFonts w:ascii="Arial" w:hAnsi="Arial" w:cs="Arial"/>
          <w:b/>
          <w:vertAlign w:val="superscript"/>
        </w:rPr>
        <w:t>19</w:t>
      </w:r>
      <w:r w:rsidR="007174BB" w:rsidRPr="00D166D1">
        <w:rPr>
          <w:rFonts w:ascii="Arial" w:hAnsi="Arial" w:cs="Arial"/>
          <w:sz w:val="20"/>
        </w:rPr>
        <w:t xml:space="preserve"> </w:t>
      </w:r>
      <w:r w:rsidR="007174BB">
        <w:rPr>
          <w:rFonts w:ascii="Arial" w:hAnsi="Arial" w:cs="Arial"/>
          <w:sz w:val="20"/>
        </w:rPr>
        <w:t>Die Krankheit kann, muss aber nicht</w:t>
      </w:r>
      <w:r w:rsidR="00A91EFA">
        <w:rPr>
          <w:rFonts w:ascii="Arial" w:hAnsi="Arial" w:cs="Arial"/>
          <w:sz w:val="20"/>
        </w:rPr>
        <w:t xml:space="preserve"> (daher: καν)</w:t>
      </w:r>
      <w:r w:rsidR="0074280F">
        <w:rPr>
          <w:rFonts w:ascii="Arial" w:hAnsi="Arial" w:cs="Arial"/>
          <w:sz w:val="20"/>
        </w:rPr>
        <w:t>,</w:t>
      </w:r>
      <w:r w:rsidR="007174BB">
        <w:rPr>
          <w:rFonts w:ascii="Arial" w:hAnsi="Arial" w:cs="Arial"/>
          <w:sz w:val="20"/>
        </w:rPr>
        <w:t xml:space="preserve"> Folge von Sünde sein. Es könnte auch einfach eine Krankheit sein, wo Ärzte und </w:t>
      </w:r>
      <w:r w:rsidR="0074280F">
        <w:rPr>
          <w:rFonts w:ascii="Arial" w:hAnsi="Arial" w:cs="Arial"/>
          <w:sz w:val="20"/>
        </w:rPr>
        <w:t>M</w:t>
      </w:r>
      <w:r w:rsidR="007174BB">
        <w:rPr>
          <w:rFonts w:ascii="Arial" w:hAnsi="Arial" w:cs="Arial"/>
          <w:sz w:val="20"/>
        </w:rPr>
        <w:t>edizin nicht mehr helfen</w:t>
      </w:r>
      <w:r w:rsidR="00B25EF6">
        <w:rPr>
          <w:rFonts w:ascii="Arial" w:hAnsi="Arial" w:cs="Arial"/>
          <w:sz w:val="20"/>
        </w:rPr>
        <w:t xml:space="preserve"> können oder nicht zur Verfügung stehen</w:t>
      </w:r>
      <w:r w:rsidR="007174BB">
        <w:rPr>
          <w:rFonts w:ascii="Arial" w:hAnsi="Arial" w:cs="Arial"/>
          <w:sz w:val="20"/>
        </w:rPr>
        <w:t xml:space="preserve">, </w:t>
      </w:r>
      <w:r w:rsidR="00CD2560">
        <w:rPr>
          <w:rFonts w:ascii="Arial" w:hAnsi="Arial" w:cs="Arial"/>
          <w:sz w:val="20"/>
        </w:rPr>
        <w:t xml:space="preserve">oder nicht leistbar sind, </w:t>
      </w:r>
      <w:r w:rsidR="007174BB">
        <w:rPr>
          <w:rFonts w:ascii="Arial" w:hAnsi="Arial" w:cs="Arial"/>
          <w:sz w:val="20"/>
        </w:rPr>
        <w:t>und der Glaube gefragt ist.</w:t>
      </w:r>
      <w:r w:rsidR="00C4350F">
        <w:rPr>
          <w:rFonts w:ascii="Arial" w:hAnsi="Arial" w:cs="Arial"/>
          <w:sz w:val="20"/>
        </w:rPr>
        <w:br/>
      </w:r>
      <w:r w:rsidRPr="000F1AAF">
        <w:rPr>
          <w:rFonts w:ascii="Arial" w:hAnsi="Arial" w:cs="Arial"/>
          <w:b/>
          <w:vertAlign w:val="superscript"/>
        </w:rPr>
        <w:t>20</w:t>
      </w:r>
      <w:r w:rsidR="006D4CF2" w:rsidRPr="00D166D1">
        <w:rPr>
          <w:rFonts w:ascii="Arial" w:hAnsi="Arial" w:cs="Arial"/>
          <w:sz w:val="20"/>
        </w:rPr>
        <w:t xml:space="preserve"> </w:t>
      </w:r>
      <w:r w:rsidR="006D4CF2">
        <w:rPr>
          <w:rFonts w:ascii="Arial" w:hAnsi="Arial" w:cs="Arial"/>
          <w:sz w:val="20"/>
        </w:rPr>
        <w:t>Der Frühregen im Oktober weicht die Erde auf, die im heißen Sommer hart geworden ist. Im aufgeweichten Zustand kann sie den Samen besser aufnehmen. Der Spätregen im März und April ist nötig, damit die aufgegangene Saat zur Reife kommt (21,IV,471; 65,III,280).</w:t>
      </w:r>
      <w:r w:rsidR="00941C9B">
        <w:rPr>
          <w:rFonts w:ascii="Arial" w:hAnsi="Arial" w:cs="Arial"/>
          <w:sz w:val="20"/>
        </w:rPr>
        <w:t xml:space="preserve"> So brauchen auch die Gläubigen geduldiges Ausharren, denn die </w:t>
      </w:r>
      <w:r w:rsidR="00941C9B" w:rsidRPr="00D166D1">
        <w:rPr>
          <w:rFonts w:ascii="Arial" w:hAnsi="Arial" w:cs="Arial"/>
          <w:sz w:val="20"/>
        </w:rPr>
        <w:t>"</w:t>
      </w:r>
      <w:r w:rsidR="00941C9B">
        <w:rPr>
          <w:rFonts w:ascii="Arial" w:hAnsi="Arial" w:cs="Arial"/>
          <w:sz w:val="20"/>
        </w:rPr>
        <w:t>Ernte</w:t>
      </w:r>
      <w:r w:rsidR="00941C9B" w:rsidRPr="00D166D1">
        <w:rPr>
          <w:rFonts w:ascii="Arial" w:hAnsi="Arial" w:cs="Arial"/>
          <w:sz w:val="20"/>
        </w:rPr>
        <w:t>"</w:t>
      </w:r>
      <w:r w:rsidR="00941C9B">
        <w:rPr>
          <w:rFonts w:ascii="Arial" w:hAnsi="Arial" w:cs="Arial"/>
          <w:sz w:val="20"/>
        </w:rPr>
        <w:t xml:space="preserve"> kommt erst bei der Wiederkunft Christi.</w:t>
      </w:r>
      <w:r w:rsidR="00C4350F">
        <w:rPr>
          <w:rFonts w:ascii="Arial" w:hAnsi="Arial" w:cs="Arial"/>
          <w:sz w:val="20"/>
        </w:rPr>
        <w:br/>
      </w:r>
      <w:r w:rsidRPr="000F1AAF">
        <w:rPr>
          <w:rFonts w:ascii="Arial" w:hAnsi="Arial" w:cs="Arial"/>
          <w:b/>
          <w:vertAlign w:val="superscript"/>
        </w:rPr>
        <w:t>21</w:t>
      </w:r>
      <w:r w:rsidR="00902A2D" w:rsidRPr="00D166D1">
        <w:rPr>
          <w:rFonts w:ascii="Arial" w:hAnsi="Arial" w:cs="Arial"/>
          <w:sz w:val="20"/>
        </w:rPr>
        <w:t xml:space="preserve"> </w:t>
      </w:r>
      <w:r w:rsidR="00902A2D">
        <w:rPr>
          <w:rFonts w:ascii="Arial" w:hAnsi="Arial" w:cs="Arial"/>
          <w:sz w:val="20"/>
        </w:rPr>
        <w:t>Bei den Pharisäern war das Schwören erlaubt (65,III,281). Wenn ein Gläubiger einen Eid ablegen muss, z.B. vor Gericht, bekräftigt er damit, dass alles</w:t>
      </w:r>
      <w:r w:rsidR="000E36FD">
        <w:rPr>
          <w:rFonts w:ascii="Arial" w:hAnsi="Arial" w:cs="Arial"/>
          <w:sz w:val="20"/>
        </w:rPr>
        <w:t>,</w:t>
      </w:r>
      <w:r w:rsidR="00902A2D">
        <w:rPr>
          <w:rFonts w:ascii="Arial" w:hAnsi="Arial" w:cs="Arial"/>
          <w:sz w:val="20"/>
        </w:rPr>
        <w:t xml:space="preserve"> was er sagt</w:t>
      </w:r>
      <w:r w:rsidR="00451B37">
        <w:rPr>
          <w:rFonts w:ascii="Arial" w:hAnsi="Arial" w:cs="Arial"/>
          <w:sz w:val="20"/>
        </w:rPr>
        <w:t>,</w:t>
      </w:r>
      <w:r w:rsidR="00902A2D">
        <w:rPr>
          <w:rFonts w:ascii="Arial" w:hAnsi="Arial" w:cs="Arial"/>
          <w:sz w:val="20"/>
        </w:rPr>
        <w:t xml:space="preserve"> wahr ist. Sein Ja ist ein Ja und sein Nein ist ein Nein. Denn Namen Gottes dabei anzurufen, oder auf die Bibel zu schwören, wäre falsch.</w:t>
      </w:r>
      <w:r w:rsidR="00C4350F">
        <w:rPr>
          <w:rFonts w:ascii="Arial" w:hAnsi="Arial" w:cs="Arial"/>
          <w:sz w:val="20"/>
        </w:rPr>
        <w:br/>
      </w:r>
      <w:r w:rsidRPr="000F1AAF">
        <w:rPr>
          <w:rFonts w:ascii="Arial" w:hAnsi="Arial" w:cs="Arial"/>
          <w:b/>
          <w:vertAlign w:val="superscript"/>
        </w:rPr>
        <w:t>22</w:t>
      </w:r>
      <w:r w:rsidR="00451B37" w:rsidRPr="00D166D1">
        <w:rPr>
          <w:rFonts w:ascii="Arial" w:hAnsi="Arial" w:cs="Arial"/>
          <w:sz w:val="20"/>
        </w:rPr>
        <w:t xml:space="preserve"> </w:t>
      </w:r>
      <w:r w:rsidR="007D6B5D">
        <w:rPr>
          <w:rFonts w:ascii="Arial" w:hAnsi="Arial" w:cs="Arial"/>
          <w:sz w:val="20"/>
        </w:rPr>
        <w:t xml:space="preserve">Wie ein hebr. Inf.abs. zur Intensivierung des Verbs (2,1211; 13,21; 44,701). Elijas Gebet war nicht nur ernstlich, es war auch anhaltend, wie in 1Kön 18,42-45. Es gründete sich auf Gottes Wort in 1Kön 8,35-36 und geschah in völliger Gewissheit von Gottes Willen (1Kön 17,1 </w:t>
      </w:r>
      <w:r w:rsidR="007D6B5D" w:rsidRPr="00D166D1">
        <w:rPr>
          <w:rFonts w:ascii="Arial" w:hAnsi="Arial" w:cs="Arial"/>
          <w:sz w:val="20"/>
        </w:rPr>
        <w:t>"</w:t>
      </w:r>
      <w:r w:rsidR="007D6B5D">
        <w:rPr>
          <w:rFonts w:ascii="Arial" w:hAnsi="Arial" w:cs="Arial"/>
          <w:sz w:val="20"/>
        </w:rPr>
        <w:t>wenn es in diesen Jahr</w:t>
      </w:r>
      <w:r w:rsidR="007D6B5D" w:rsidRPr="00CD6883">
        <w:rPr>
          <w:rFonts w:ascii="Arial" w:hAnsi="Arial" w:cs="Arial"/>
          <w:b/>
          <w:bCs/>
          <w:sz w:val="20"/>
        </w:rPr>
        <w:t>en</w:t>
      </w:r>
      <w:r w:rsidR="007D6B5D">
        <w:rPr>
          <w:rFonts w:ascii="Arial" w:hAnsi="Arial" w:cs="Arial"/>
          <w:sz w:val="20"/>
        </w:rPr>
        <w:t>…</w:t>
      </w:r>
      <w:r w:rsidR="007D6B5D" w:rsidRPr="00D166D1">
        <w:rPr>
          <w:rFonts w:ascii="Arial" w:hAnsi="Arial" w:cs="Arial"/>
          <w:sz w:val="20"/>
        </w:rPr>
        <w:t>"</w:t>
      </w:r>
      <w:r w:rsidR="007D6B5D">
        <w:rPr>
          <w:rFonts w:ascii="Arial" w:hAnsi="Arial" w:cs="Arial"/>
          <w:sz w:val="20"/>
        </w:rPr>
        <w:t xml:space="preserve">). </w:t>
      </w:r>
    </w:p>
    <w:p w14:paraId="79BF44BB" w14:textId="45FC9764" w:rsidR="00B638A9" w:rsidRDefault="00B638A9" w:rsidP="00080DD4">
      <w:pPr>
        <w:tabs>
          <w:tab w:val="left" w:pos="0"/>
        </w:tabs>
        <w:rPr>
          <w:rFonts w:ascii="Arial" w:hAnsi="Arial" w:cs="Arial"/>
          <w:sz w:val="20"/>
          <w:szCs w:val="20"/>
        </w:rPr>
      </w:pPr>
      <w:r w:rsidRPr="00FE4202">
        <w:rPr>
          <w:rFonts w:ascii="Arial" w:hAnsi="Arial" w:cs="Arial"/>
          <w:b/>
          <w:vertAlign w:val="superscript"/>
        </w:rPr>
        <w:t>23</w:t>
      </w:r>
      <w:r w:rsidRPr="00B638A9">
        <w:rPr>
          <w:rFonts w:ascii="Arial" w:hAnsi="Arial" w:cs="Arial"/>
          <w:sz w:val="20"/>
          <w:szCs w:val="20"/>
        </w:rPr>
        <w:t xml:space="preserve"> </w:t>
      </w:r>
      <w:r w:rsidR="007D6B5D">
        <w:rPr>
          <w:rFonts w:ascii="Arial" w:hAnsi="Arial" w:cs="Arial"/>
          <w:sz w:val="20"/>
        </w:rPr>
        <w:t>A</w:t>
      </w:r>
      <w:r w:rsidR="00E62873">
        <w:rPr>
          <w:rFonts w:ascii="Arial" w:hAnsi="Arial" w:cs="Arial"/>
          <w:sz w:val="20"/>
        </w:rPr>
        <w:t>ufgrund des Kontextes von Kap. 5,14-18, und der Verwendung der Anrede Brüder in Vers 7, spricht</w:t>
      </w:r>
      <w:r w:rsidR="007D6B5D">
        <w:rPr>
          <w:rFonts w:ascii="Arial" w:hAnsi="Arial" w:cs="Arial"/>
          <w:sz w:val="20"/>
        </w:rPr>
        <w:t xml:space="preserve"> Jakobus </w:t>
      </w:r>
      <w:r w:rsidR="00E62873">
        <w:rPr>
          <w:rFonts w:ascii="Arial" w:hAnsi="Arial" w:cs="Arial"/>
          <w:sz w:val="20"/>
        </w:rPr>
        <w:t>hier sicherlich von</w:t>
      </w:r>
      <w:r w:rsidR="007D6B5D">
        <w:rPr>
          <w:rFonts w:ascii="Arial" w:hAnsi="Arial" w:cs="Arial"/>
          <w:sz w:val="20"/>
        </w:rPr>
        <w:t xml:space="preserve"> Gläubige</w:t>
      </w:r>
      <w:r w:rsidR="00E62873">
        <w:rPr>
          <w:rFonts w:ascii="Arial" w:hAnsi="Arial" w:cs="Arial"/>
          <w:sz w:val="20"/>
        </w:rPr>
        <w:t>n</w:t>
      </w:r>
      <w:r w:rsidR="007D6B5D">
        <w:rPr>
          <w:rFonts w:ascii="Arial" w:hAnsi="Arial" w:cs="Arial"/>
          <w:sz w:val="20"/>
        </w:rPr>
        <w:t xml:space="preserve">, obwohl die Anrede </w:t>
      </w:r>
      <w:r w:rsidR="007D6B5D" w:rsidRPr="00D166D1">
        <w:rPr>
          <w:rFonts w:ascii="Arial" w:hAnsi="Arial" w:cs="Arial"/>
          <w:sz w:val="20"/>
        </w:rPr>
        <w:t>"</w:t>
      </w:r>
      <w:r w:rsidR="007D6B5D">
        <w:rPr>
          <w:rFonts w:ascii="Arial" w:hAnsi="Arial" w:cs="Arial"/>
          <w:sz w:val="20"/>
        </w:rPr>
        <w:t>Brüder</w:t>
      </w:r>
      <w:r w:rsidR="007D6B5D" w:rsidRPr="00D166D1">
        <w:rPr>
          <w:rFonts w:ascii="Arial" w:hAnsi="Arial" w:cs="Arial"/>
          <w:sz w:val="20"/>
        </w:rPr>
        <w:t>"</w:t>
      </w:r>
      <w:r w:rsidR="007D6B5D">
        <w:rPr>
          <w:rFonts w:ascii="Arial" w:hAnsi="Arial" w:cs="Arial"/>
          <w:sz w:val="20"/>
        </w:rPr>
        <w:t xml:space="preserve"> auch </w:t>
      </w:r>
      <w:r w:rsidR="00E62873">
        <w:rPr>
          <w:rFonts w:ascii="Arial" w:hAnsi="Arial" w:cs="Arial"/>
          <w:sz w:val="20"/>
        </w:rPr>
        <w:t>allgemein</w:t>
      </w:r>
      <w:r w:rsidR="004961A7">
        <w:rPr>
          <w:rFonts w:ascii="Arial" w:hAnsi="Arial" w:cs="Arial"/>
          <w:sz w:val="20"/>
        </w:rPr>
        <w:t xml:space="preserve"> </w:t>
      </w:r>
      <w:r w:rsidR="007D6B5D">
        <w:rPr>
          <w:rFonts w:ascii="Arial" w:hAnsi="Arial" w:cs="Arial"/>
          <w:sz w:val="20"/>
        </w:rPr>
        <w:t xml:space="preserve">unter den Juden </w:t>
      </w:r>
      <w:r w:rsidR="00ED21B8">
        <w:rPr>
          <w:rFonts w:ascii="Arial" w:hAnsi="Arial" w:cs="Arial"/>
          <w:sz w:val="20"/>
        </w:rPr>
        <w:t>(Apg 3,17 ua</w:t>
      </w:r>
      <w:r w:rsidR="004961A7">
        <w:rPr>
          <w:rFonts w:ascii="Arial" w:hAnsi="Arial" w:cs="Arial"/>
          <w:sz w:val="20"/>
        </w:rPr>
        <w:t>.</w:t>
      </w:r>
      <w:r w:rsidR="00ED21B8">
        <w:rPr>
          <w:rFonts w:ascii="Arial" w:hAnsi="Arial" w:cs="Arial"/>
          <w:sz w:val="20"/>
        </w:rPr>
        <w:t xml:space="preserve">) </w:t>
      </w:r>
      <w:r w:rsidR="007D6B5D">
        <w:rPr>
          <w:rFonts w:ascii="Arial" w:hAnsi="Arial" w:cs="Arial"/>
          <w:sz w:val="20"/>
        </w:rPr>
        <w:t>gängig war.</w:t>
      </w:r>
      <w:r w:rsidR="00E62873">
        <w:rPr>
          <w:rFonts w:ascii="Arial" w:hAnsi="Arial" w:cs="Arial"/>
          <w:sz w:val="20"/>
        </w:rPr>
        <w:t xml:space="preserve"> </w:t>
      </w:r>
    </w:p>
    <w:p w14:paraId="705AF382" w14:textId="2E3FA8B8" w:rsidR="00CD6883" w:rsidRPr="00B638A9" w:rsidRDefault="00CD6883" w:rsidP="00080DD4">
      <w:pPr>
        <w:tabs>
          <w:tab w:val="left" w:pos="0"/>
        </w:tabs>
        <w:rPr>
          <w:rFonts w:ascii="Arial" w:hAnsi="Arial" w:cs="Arial"/>
          <w:sz w:val="20"/>
          <w:szCs w:val="20"/>
        </w:rPr>
      </w:pPr>
      <w:r w:rsidRPr="00FE4202">
        <w:rPr>
          <w:rFonts w:ascii="Arial" w:hAnsi="Arial" w:cs="Arial"/>
          <w:b/>
          <w:vertAlign w:val="superscript"/>
        </w:rPr>
        <w:t>2</w:t>
      </w:r>
      <w:r>
        <w:rPr>
          <w:rFonts w:ascii="Arial" w:hAnsi="Arial" w:cs="Arial"/>
          <w:b/>
          <w:vertAlign w:val="superscript"/>
        </w:rPr>
        <w:t>4</w:t>
      </w:r>
      <w:r w:rsidRPr="00B638A9">
        <w:rPr>
          <w:rFonts w:ascii="Arial" w:hAnsi="Arial" w:cs="Arial"/>
          <w:sz w:val="20"/>
          <w:szCs w:val="20"/>
        </w:rPr>
        <w:t xml:space="preserve"> Mit </w:t>
      </w:r>
      <w:r>
        <w:rPr>
          <w:rFonts w:ascii="Arial" w:hAnsi="Arial" w:cs="Arial"/>
          <w:sz w:val="20"/>
          <w:szCs w:val="20"/>
        </w:rPr>
        <w:t>ψυχη ist hier, wie in Mk 8,35; Lk 21,19; Jak 1,21; 1Pet 1,9 ua., de</w:t>
      </w:r>
      <w:r w:rsidRPr="00B638A9">
        <w:rPr>
          <w:rFonts w:ascii="Arial" w:hAnsi="Arial" w:cs="Arial"/>
          <w:sz w:val="20"/>
          <w:szCs w:val="20"/>
        </w:rPr>
        <w:t>r körperliche Teil des Menschen</w:t>
      </w:r>
      <w:r>
        <w:rPr>
          <w:rFonts w:ascii="Arial" w:hAnsi="Arial" w:cs="Arial"/>
          <w:sz w:val="20"/>
          <w:szCs w:val="20"/>
        </w:rPr>
        <w:t xml:space="preserve"> gemeint</w:t>
      </w:r>
      <w:r w:rsidRPr="00B638A9">
        <w:rPr>
          <w:rFonts w:ascii="Arial" w:hAnsi="Arial" w:cs="Arial"/>
          <w:sz w:val="20"/>
          <w:szCs w:val="20"/>
        </w:rPr>
        <w:t>, der noch nicht errettet ist, der "Leib des Todes" (Röm 7,24)</w:t>
      </w:r>
      <w:r>
        <w:rPr>
          <w:rFonts w:ascii="Arial" w:hAnsi="Arial" w:cs="Arial"/>
          <w:sz w:val="20"/>
          <w:szCs w:val="20"/>
        </w:rPr>
        <w:t xml:space="preserve">, - denn niemand kann die </w:t>
      </w:r>
      <w:r w:rsidRPr="00D166D1">
        <w:rPr>
          <w:rFonts w:ascii="Arial" w:hAnsi="Arial" w:cs="Arial"/>
          <w:sz w:val="20"/>
        </w:rPr>
        <w:t>"</w:t>
      </w:r>
      <w:r>
        <w:rPr>
          <w:rFonts w:ascii="Arial" w:hAnsi="Arial" w:cs="Arial"/>
          <w:sz w:val="20"/>
          <w:szCs w:val="20"/>
        </w:rPr>
        <w:t>Seele</w:t>
      </w:r>
      <w:r w:rsidRPr="00D166D1">
        <w:rPr>
          <w:rFonts w:ascii="Arial" w:hAnsi="Arial" w:cs="Arial"/>
          <w:sz w:val="20"/>
        </w:rPr>
        <w:t>"</w:t>
      </w:r>
      <w:r>
        <w:rPr>
          <w:rFonts w:ascii="Arial" w:hAnsi="Arial" w:cs="Arial"/>
          <w:sz w:val="20"/>
          <w:szCs w:val="20"/>
        </w:rPr>
        <w:t xml:space="preserve"> eines Menschen erretten. Der Kontext von Vers 15 schwingt noch mit, wo jemand eventuell (tot)krank ist, weil er gesündigt hat.</w:t>
      </w:r>
      <w:r w:rsidR="00CE749A">
        <w:rPr>
          <w:rFonts w:ascii="Arial" w:hAnsi="Arial" w:cs="Arial"/>
          <w:sz w:val="20"/>
          <w:szCs w:val="20"/>
        </w:rPr>
        <w:t xml:space="preserve"> Jakobus gründet sich wahrscheinlich auf Hes 3,21c </w:t>
      </w:r>
      <w:r w:rsidR="00CE749A" w:rsidRPr="00B638A9">
        <w:rPr>
          <w:rFonts w:ascii="Arial" w:hAnsi="Arial" w:cs="Arial"/>
          <w:sz w:val="20"/>
          <w:szCs w:val="20"/>
        </w:rPr>
        <w:t>"</w:t>
      </w:r>
      <w:r w:rsidR="00CE749A">
        <w:rPr>
          <w:rFonts w:ascii="Arial" w:hAnsi="Arial" w:cs="Arial"/>
          <w:sz w:val="20"/>
          <w:szCs w:val="20"/>
        </w:rPr>
        <w:t>…wird er leben (d.h. am Leben bleiben)…</w:t>
      </w:r>
      <w:r w:rsidR="00CE749A" w:rsidRPr="00B638A9">
        <w:rPr>
          <w:rFonts w:ascii="Arial" w:hAnsi="Arial" w:cs="Arial"/>
          <w:sz w:val="20"/>
          <w:szCs w:val="20"/>
        </w:rPr>
        <w:t>"</w:t>
      </w:r>
      <w:r w:rsidR="00CE749A">
        <w:rPr>
          <w:rFonts w:ascii="Arial" w:hAnsi="Arial" w:cs="Arial"/>
          <w:sz w:val="20"/>
          <w:szCs w:val="20"/>
        </w:rPr>
        <w:t xml:space="preserve">, und auf Hes 3,20a, wo der Prophet vom </w:t>
      </w:r>
      <w:r w:rsidR="00874009">
        <w:rPr>
          <w:rFonts w:ascii="Arial" w:hAnsi="Arial" w:cs="Arial"/>
          <w:sz w:val="20"/>
          <w:szCs w:val="20"/>
        </w:rPr>
        <w:t>G</w:t>
      </w:r>
      <w:r w:rsidR="00CE749A">
        <w:rPr>
          <w:rFonts w:ascii="Arial" w:hAnsi="Arial" w:cs="Arial"/>
          <w:sz w:val="20"/>
          <w:szCs w:val="20"/>
        </w:rPr>
        <w:t>erechten, also vom Gläubigen</w:t>
      </w:r>
      <w:r w:rsidR="00874009">
        <w:rPr>
          <w:rFonts w:ascii="Arial" w:hAnsi="Arial" w:cs="Arial"/>
          <w:sz w:val="20"/>
          <w:szCs w:val="20"/>
        </w:rPr>
        <w:t xml:space="preserve"> der nicht umkehren </w:t>
      </w:r>
      <w:r w:rsidR="0037424B">
        <w:rPr>
          <w:rFonts w:ascii="Arial" w:hAnsi="Arial" w:cs="Arial"/>
          <w:sz w:val="20"/>
          <w:szCs w:val="20"/>
        </w:rPr>
        <w:t>will,</w:t>
      </w:r>
      <w:r w:rsidR="00874009">
        <w:rPr>
          <w:rFonts w:ascii="Arial" w:hAnsi="Arial" w:cs="Arial"/>
          <w:sz w:val="20"/>
          <w:szCs w:val="20"/>
        </w:rPr>
        <w:t xml:space="preserve"> </w:t>
      </w:r>
      <w:r w:rsidR="00CE749A">
        <w:rPr>
          <w:rFonts w:ascii="Arial" w:hAnsi="Arial" w:cs="Arial"/>
          <w:sz w:val="20"/>
          <w:szCs w:val="20"/>
        </w:rPr>
        <w:t xml:space="preserve">sagt: </w:t>
      </w:r>
      <w:r w:rsidR="00CE749A" w:rsidRPr="00B638A9">
        <w:rPr>
          <w:rFonts w:ascii="Arial" w:hAnsi="Arial" w:cs="Arial"/>
          <w:sz w:val="20"/>
          <w:szCs w:val="20"/>
        </w:rPr>
        <w:t>"</w:t>
      </w:r>
      <w:r w:rsidR="00CE749A">
        <w:rPr>
          <w:rFonts w:ascii="Arial" w:hAnsi="Arial" w:cs="Arial"/>
          <w:sz w:val="20"/>
          <w:szCs w:val="20"/>
        </w:rPr>
        <w:t>…wird er sterben</w:t>
      </w:r>
      <w:r w:rsidR="00CE749A" w:rsidRPr="00B638A9">
        <w:rPr>
          <w:rFonts w:ascii="Arial" w:hAnsi="Arial" w:cs="Arial"/>
          <w:sz w:val="20"/>
          <w:szCs w:val="20"/>
        </w:rPr>
        <w:t>"</w:t>
      </w:r>
      <w:r w:rsidR="00CE749A">
        <w:rPr>
          <w:rFonts w:ascii="Arial" w:hAnsi="Arial" w:cs="Arial"/>
          <w:sz w:val="20"/>
          <w:szCs w:val="20"/>
        </w:rPr>
        <w:t>, also durch den körperlichen Tod gezüchtigt werden.</w:t>
      </w:r>
      <w:r w:rsidR="00425AC1">
        <w:rPr>
          <w:rFonts w:ascii="Arial" w:hAnsi="Arial" w:cs="Arial"/>
          <w:sz w:val="20"/>
          <w:szCs w:val="20"/>
        </w:rPr>
        <w:t xml:space="preserve"> </w:t>
      </w:r>
      <w:r w:rsidR="00CD621B">
        <w:rPr>
          <w:rFonts w:ascii="Arial" w:hAnsi="Arial" w:cs="Arial"/>
          <w:sz w:val="20"/>
          <w:szCs w:val="20"/>
        </w:rPr>
        <w:t>Vgl. auch 1Tim 4,16</w:t>
      </w:r>
    </w:p>
    <w:p w14:paraId="0A6D8005" w14:textId="77777777" w:rsidR="00065B43" w:rsidRDefault="00065B43" w:rsidP="00080DD4">
      <w:pPr>
        <w:tabs>
          <w:tab w:val="left" w:pos="0"/>
        </w:tabs>
        <w:rPr>
          <w:rFonts w:ascii="Arial" w:hAnsi="Arial" w:cs="Arial"/>
          <w:sz w:val="20"/>
        </w:rPr>
      </w:pPr>
    </w:p>
    <w:p w14:paraId="307EF3D7" w14:textId="5F04D2E7" w:rsidR="00065B43" w:rsidRPr="00D166D1" w:rsidRDefault="00065B43" w:rsidP="00080DD4">
      <w:pPr>
        <w:tabs>
          <w:tab w:val="left" w:pos="0"/>
        </w:tabs>
        <w:rPr>
          <w:rFonts w:ascii="Arial" w:hAnsi="Arial" w:cs="Arial"/>
          <w:szCs w:val="21"/>
        </w:rPr>
        <w:sectPr w:rsidR="00065B43" w:rsidRPr="00D166D1" w:rsidSect="004A6609">
          <w:type w:val="continuous"/>
          <w:pgSz w:w="11906" w:h="16838"/>
          <w:pgMar w:top="1134" w:right="1134" w:bottom="1134" w:left="1134" w:header="720" w:footer="720" w:gutter="0"/>
          <w:cols w:space="0"/>
        </w:sectPr>
      </w:pPr>
    </w:p>
    <w:p w14:paraId="115D567A" w14:textId="77777777" w:rsidR="00580DF8" w:rsidRPr="004F6AFF" w:rsidRDefault="00580DF8" w:rsidP="004A7EC8">
      <w:pPr>
        <w:keepNext/>
        <w:tabs>
          <w:tab w:val="left" w:pos="0"/>
        </w:tabs>
        <w:spacing w:before="240" w:after="120"/>
        <w:jc w:val="center"/>
        <w:outlineLvl w:val="0"/>
        <w:rPr>
          <w:rFonts w:ascii="Arial" w:hAnsi="Arial" w:cs="Arial"/>
          <w:b/>
          <w:sz w:val="48"/>
          <w:szCs w:val="28"/>
          <w:u w:val="single"/>
        </w:rPr>
      </w:pPr>
      <w:r w:rsidRPr="004F6AFF">
        <w:rPr>
          <w:rFonts w:ascii="Arial" w:hAnsi="Arial" w:cs="Arial"/>
          <w:b/>
          <w:sz w:val="48"/>
          <w:szCs w:val="28"/>
          <w:u w:val="single"/>
        </w:rPr>
        <w:t>Petrus A</w:t>
      </w:r>
    </w:p>
    <w:p w14:paraId="5436C5A0" w14:textId="2AEE3BC5" w:rsidR="00580DF8" w:rsidRPr="004F6AFF" w:rsidRDefault="00580DF8" w:rsidP="00AB49E7">
      <w:pPr>
        <w:keepNext/>
        <w:tabs>
          <w:tab w:val="left" w:pos="0"/>
        </w:tabs>
        <w:spacing w:before="240" w:after="120"/>
        <w:outlineLvl w:val="0"/>
        <w:rPr>
          <w:rFonts w:ascii="Arial" w:hAnsi="Arial" w:cs="Arial"/>
          <w:szCs w:val="21"/>
        </w:rPr>
        <w:sectPr w:rsidR="00580DF8" w:rsidRPr="004F6AFF" w:rsidSect="004A6609">
          <w:type w:val="continuous"/>
          <w:pgSz w:w="11906" w:h="16838"/>
          <w:pgMar w:top="1134" w:right="1134" w:bottom="1134" w:left="1134" w:header="720" w:footer="720" w:gutter="0"/>
          <w:cols w:space="0"/>
        </w:sectPr>
      </w:pPr>
      <w:r w:rsidRPr="004F6AFF">
        <w:rPr>
          <w:rFonts w:ascii="Arial" w:hAnsi="Arial" w:cs="Arial"/>
          <w:b/>
          <w:sz w:val="28"/>
          <w:szCs w:val="28"/>
        </w:rPr>
        <w:t>1.Petrus</w:t>
      </w:r>
      <w:r w:rsidRPr="004F6AFF">
        <w:rPr>
          <w:rFonts w:ascii="Arial" w:hAnsi="Arial" w:cs="Arial"/>
          <w:b/>
          <w:sz w:val="48"/>
          <w:szCs w:val="28"/>
        </w:rPr>
        <w:t xml:space="preserve"> </w:t>
      </w:r>
      <w:r w:rsidRPr="004F6AFF">
        <w:rPr>
          <w:rFonts w:ascii="Arial" w:hAnsi="Arial" w:cs="Arial"/>
          <w:b/>
          <w:sz w:val="28"/>
          <w:szCs w:val="28"/>
        </w:rPr>
        <w:t>1</w:t>
      </w:r>
    </w:p>
    <w:p w14:paraId="67E92FC7" w14:textId="41C19C2D" w:rsidR="00D05BF7" w:rsidRDefault="000F1AAF" w:rsidP="00D05BF7">
      <w:pPr>
        <w:rPr>
          <w:rFonts w:ascii="Arial" w:hAnsi="Arial" w:cs="Arial"/>
          <w:sz w:val="20"/>
          <w:szCs w:val="20"/>
        </w:rPr>
      </w:pPr>
      <w:r w:rsidRPr="001B2701">
        <w:rPr>
          <w:rFonts w:ascii="Arial" w:hAnsi="Arial" w:cs="Arial"/>
          <w:b/>
          <w:color w:val="000000"/>
          <w:vertAlign w:val="superscript"/>
        </w:rPr>
        <w:t>1</w:t>
      </w:r>
      <w:r w:rsidR="00580DF8" w:rsidRPr="001B2701">
        <w:rPr>
          <w:rFonts w:ascii="Arial" w:hAnsi="Arial" w:cs="Arial"/>
          <w:sz w:val="20"/>
        </w:rPr>
        <w:t xml:space="preserve"> Lev 11,44</w:t>
      </w:r>
      <w:r w:rsidR="001B2701" w:rsidRPr="001B2701">
        <w:rPr>
          <w:rFonts w:ascii="Arial" w:hAnsi="Arial" w:cs="Arial"/>
          <w:sz w:val="20"/>
        </w:rPr>
        <w:t>-45</w:t>
      </w:r>
      <w:r w:rsidR="00580DF8" w:rsidRPr="001B2701">
        <w:rPr>
          <w:rFonts w:ascii="Arial" w:hAnsi="Arial" w:cs="Arial"/>
          <w:sz w:val="20"/>
        </w:rPr>
        <w:t>; 19,2</w:t>
      </w:r>
      <w:r w:rsidR="00C4350F" w:rsidRPr="001B2701">
        <w:rPr>
          <w:rFonts w:ascii="Arial" w:hAnsi="Arial" w:cs="Arial"/>
          <w:sz w:val="20"/>
        </w:rPr>
        <w:br/>
      </w:r>
      <w:r w:rsidRPr="001B2701">
        <w:rPr>
          <w:rFonts w:ascii="Arial" w:hAnsi="Arial" w:cs="Arial"/>
          <w:b/>
          <w:vertAlign w:val="superscript"/>
        </w:rPr>
        <w:t>2</w:t>
      </w:r>
      <w:r w:rsidR="00580DF8" w:rsidRPr="001B2701">
        <w:rPr>
          <w:rFonts w:ascii="Arial" w:hAnsi="Arial" w:cs="Arial"/>
          <w:sz w:val="20"/>
        </w:rPr>
        <w:t xml:space="preserve"> </w:t>
      </w:r>
      <w:r w:rsidR="00D05BF7">
        <w:rPr>
          <w:rFonts w:ascii="Arial" w:hAnsi="Arial" w:cs="Arial"/>
          <w:sz w:val="20"/>
          <w:szCs w:val="20"/>
        </w:rPr>
        <w:t xml:space="preserve">Nicht bloß ein Vorherwissen, sondern </w:t>
      </w:r>
      <w:r w:rsidR="002D59AB">
        <w:rPr>
          <w:rFonts w:ascii="Arial" w:hAnsi="Arial" w:cs="Arial"/>
          <w:sz w:val="20"/>
          <w:szCs w:val="20"/>
        </w:rPr>
        <w:t xml:space="preserve">jemanden </w:t>
      </w:r>
      <w:r w:rsidR="002E71B7">
        <w:rPr>
          <w:rFonts w:ascii="Arial" w:hAnsi="Arial" w:cs="Arial"/>
          <w:sz w:val="20"/>
          <w:szCs w:val="20"/>
        </w:rPr>
        <w:t>im Voraus ausersehen</w:t>
      </w:r>
      <w:r w:rsidR="00D05BF7">
        <w:rPr>
          <w:rFonts w:ascii="Arial" w:hAnsi="Arial" w:cs="Arial"/>
          <w:sz w:val="20"/>
          <w:szCs w:val="20"/>
        </w:rPr>
        <w:t>, wie in Apg 2,23</w:t>
      </w:r>
      <w:r w:rsidR="002E71B7">
        <w:rPr>
          <w:rFonts w:ascii="Arial" w:hAnsi="Arial" w:cs="Arial"/>
          <w:sz w:val="20"/>
          <w:szCs w:val="20"/>
        </w:rPr>
        <w:t xml:space="preserve"> und Lk 22,22</w:t>
      </w:r>
      <w:r w:rsidR="00FE79DF">
        <w:rPr>
          <w:rFonts w:ascii="Arial" w:hAnsi="Arial" w:cs="Arial"/>
          <w:sz w:val="20"/>
          <w:szCs w:val="20"/>
        </w:rPr>
        <w:t>. Vgl. die Anm. zu Röm 8,29</w:t>
      </w:r>
    </w:p>
    <w:p w14:paraId="54485B26" w14:textId="5886AFA0" w:rsidR="00580DF8" w:rsidRDefault="000F1AAF" w:rsidP="00080DD4">
      <w:pPr>
        <w:rPr>
          <w:rFonts w:ascii="Arial" w:hAnsi="Arial" w:cs="Arial"/>
          <w:sz w:val="20"/>
          <w:szCs w:val="20"/>
        </w:rPr>
      </w:pPr>
      <w:r w:rsidRPr="000F1AAF">
        <w:rPr>
          <w:rFonts w:ascii="Arial" w:hAnsi="Arial" w:cs="Arial"/>
          <w:b/>
          <w:vertAlign w:val="superscript"/>
        </w:rPr>
        <w:t>3</w:t>
      </w:r>
      <w:r w:rsidR="00580DF8" w:rsidRPr="008950A7">
        <w:rPr>
          <w:rFonts w:ascii="Arial" w:hAnsi="Arial" w:cs="Arial"/>
          <w:sz w:val="20"/>
        </w:rPr>
        <w:t xml:space="preserve"> Jes 40,</w:t>
      </w:r>
      <w:r w:rsidR="00D05BF7">
        <w:rPr>
          <w:rFonts w:ascii="Arial" w:hAnsi="Arial" w:cs="Arial"/>
          <w:sz w:val="20"/>
        </w:rPr>
        <w:t>6-</w:t>
      </w:r>
      <w:r w:rsidR="00580DF8" w:rsidRPr="008950A7">
        <w:rPr>
          <w:rFonts w:ascii="Arial" w:hAnsi="Arial" w:cs="Arial"/>
          <w:sz w:val="20"/>
        </w:rPr>
        <w:t>8</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7457B8">
        <w:rPr>
          <w:rFonts w:ascii="Arial" w:hAnsi="Arial" w:cs="Arial"/>
          <w:sz w:val="20"/>
        </w:rPr>
        <w:t>allg.: je</w:t>
      </w:r>
      <w:r w:rsidR="00580DF8" w:rsidRPr="00D166D1">
        <w:rPr>
          <w:rFonts w:ascii="Arial" w:hAnsi="Arial" w:cs="Arial"/>
          <w:sz w:val="20"/>
        </w:rPr>
        <w:t xml:space="preserve">mand der sich nur für kurze Zeit in einem fremden Land aufhält. </w:t>
      </w:r>
      <w:r w:rsidR="007457B8">
        <w:rPr>
          <w:rFonts w:ascii="Arial" w:hAnsi="Arial" w:cs="Arial"/>
          <w:sz w:val="20"/>
        </w:rPr>
        <w:t xml:space="preserve">Im NT immer als t.t. für die Diaspora der Juden. </w:t>
      </w:r>
      <w:r w:rsidR="00580DF8" w:rsidRPr="00D166D1">
        <w:rPr>
          <w:rFonts w:ascii="Arial" w:hAnsi="Arial" w:cs="Arial"/>
          <w:sz w:val="20"/>
        </w:rPr>
        <w:t xml:space="preserve">Die </w:t>
      </w:r>
      <w:r w:rsidR="00BA3310">
        <w:rPr>
          <w:rFonts w:ascii="Arial" w:hAnsi="Arial" w:cs="Arial"/>
          <w:sz w:val="20"/>
        </w:rPr>
        <w:t>Juden-Christen</w:t>
      </w:r>
      <w:r w:rsidR="00580DF8" w:rsidRPr="00D166D1">
        <w:rPr>
          <w:rFonts w:ascii="Arial" w:hAnsi="Arial" w:cs="Arial"/>
          <w:sz w:val="20"/>
        </w:rPr>
        <w:t xml:space="preserve"> waren in der Diaspora im doppelten Sinn Ausländer, zuerst einmal, weil ihre irdische Heimat </w:t>
      </w:r>
      <w:r w:rsidR="001C21E6">
        <w:rPr>
          <w:rFonts w:ascii="Arial" w:hAnsi="Arial" w:cs="Arial"/>
          <w:sz w:val="20"/>
        </w:rPr>
        <w:t>Israel</w:t>
      </w:r>
      <w:r w:rsidR="00580DF8" w:rsidRPr="00D166D1">
        <w:rPr>
          <w:rFonts w:ascii="Arial" w:hAnsi="Arial" w:cs="Arial"/>
          <w:sz w:val="20"/>
        </w:rPr>
        <w:t xml:space="preserve"> war</w:t>
      </w:r>
      <w:r w:rsidR="00874009">
        <w:rPr>
          <w:rFonts w:ascii="Arial" w:hAnsi="Arial" w:cs="Arial"/>
          <w:sz w:val="20"/>
        </w:rPr>
        <w:t xml:space="preserve"> und sie außerhalb dieser Heimat lebten</w:t>
      </w:r>
      <w:r w:rsidR="00580DF8" w:rsidRPr="00D166D1">
        <w:rPr>
          <w:rFonts w:ascii="Arial" w:hAnsi="Arial" w:cs="Arial"/>
          <w:sz w:val="20"/>
        </w:rPr>
        <w:t xml:space="preserve">, zum anderen, weil sie als "Himmelsbürger" (1Pet 2,11) nur Fremdlinge und Pilger auf dieser Erde waren, was natürlich für die </w:t>
      </w:r>
      <w:r w:rsidR="007959CD">
        <w:rPr>
          <w:rFonts w:ascii="Arial" w:hAnsi="Arial" w:cs="Arial"/>
          <w:sz w:val="20"/>
        </w:rPr>
        <w:t>Heiden-Christen</w:t>
      </w:r>
      <w:r w:rsidR="00580DF8" w:rsidRPr="00D166D1">
        <w:rPr>
          <w:rFonts w:ascii="Arial" w:hAnsi="Arial" w:cs="Arial"/>
          <w:sz w:val="20"/>
        </w:rPr>
        <w:t xml:space="preserve">, und damit für uns alle, genauso gilt. Da Petrus der Apostel der Beschneidung war (Gal 2,9), sieht er auch </w:t>
      </w:r>
      <w:r w:rsidR="001B2701">
        <w:rPr>
          <w:rFonts w:ascii="Arial" w:hAnsi="Arial" w:cs="Arial"/>
          <w:sz w:val="20"/>
        </w:rPr>
        <w:t xml:space="preserve">weiterhin nach der Zerstreuung der Juden-Christen aus Jerusalem (Apg 8,1), </w:t>
      </w:r>
      <w:r w:rsidR="00580DF8" w:rsidRPr="00D166D1">
        <w:rPr>
          <w:rFonts w:ascii="Arial" w:hAnsi="Arial" w:cs="Arial"/>
          <w:sz w:val="20"/>
        </w:rPr>
        <w:t xml:space="preserve">seine Verantwortung an diese </w:t>
      </w:r>
      <w:r w:rsidR="00BA3310">
        <w:rPr>
          <w:rFonts w:ascii="Arial" w:hAnsi="Arial" w:cs="Arial"/>
          <w:sz w:val="20"/>
        </w:rPr>
        <w:t>Juden-Christen</w:t>
      </w:r>
      <w:r w:rsidR="00580DF8" w:rsidRPr="00D166D1">
        <w:rPr>
          <w:rFonts w:ascii="Arial" w:hAnsi="Arial" w:cs="Arial"/>
          <w:sz w:val="20"/>
        </w:rPr>
        <w:t xml:space="preserve"> in der Diaspora zu schreiben, auch wenn diese in Gemeinden waren, die durch den Apostel Paulus entstanden</w:t>
      </w:r>
      <w:r w:rsidR="001B2701">
        <w:rPr>
          <w:rFonts w:ascii="Arial" w:hAnsi="Arial" w:cs="Arial"/>
          <w:sz w:val="20"/>
        </w:rPr>
        <w:t xml:space="preserve"> sind (Apg 16,6-7; Gal 1,2)</w:t>
      </w:r>
      <w:r w:rsidR="00580DF8" w:rsidRPr="00D166D1">
        <w:rPr>
          <w:rFonts w:ascii="Arial" w:hAnsi="Arial" w:cs="Arial"/>
          <w:sz w:val="20"/>
        </w:rPr>
        <w:t>.</w:t>
      </w:r>
      <w:r w:rsidR="000E7D2B">
        <w:rPr>
          <w:rFonts w:ascii="Arial" w:hAnsi="Arial" w:cs="Arial"/>
          <w:sz w:val="20"/>
        </w:rPr>
        <w:t xml:space="preserve"> </w:t>
      </w:r>
      <w:r w:rsidR="000E7D2B">
        <w:rPr>
          <w:rFonts w:ascii="Arial" w:hAnsi="Arial" w:cs="Arial"/>
          <w:sz w:val="20"/>
          <w:szCs w:val="20"/>
        </w:rPr>
        <w:t>Dies bestätigt auch Eusebius (Kirchengeschichte III,4).</w:t>
      </w:r>
      <w:r w:rsidR="00C4350F">
        <w:rPr>
          <w:rFonts w:ascii="Arial" w:hAnsi="Arial" w:cs="Arial"/>
          <w:sz w:val="20"/>
          <w:szCs w:val="20"/>
        </w:rPr>
        <w:br/>
      </w:r>
      <w:r w:rsidRPr="000F1AAF">
        <w:rPr>
          <w:rFonts w:ascii="Arial" w:hAnsi="Arial" w:cs="Arial"/>
          <w:b/>
          <w:vertAlign w:val="superscript"/>
        </w:rPr>
        <w:t>5</w:t>
      </w:r>
      <w:r w:rsidR="00580DF8" w:rsidRPr="00D166D1">
        <w:rPr>
          <w:rFonts w:ascii="Arial" w:hAnsi="Arial" w:cs="Arial"/>
          <w:sz w:val="20"/>
        </w:rPr>
        <w:t xml:space="preserve"> </w:t>
      </w:r>
      <w:r w:rsidR="000C484A">
        <w:rPr>
          <w:rFonts w:ascii="Arial" w:hAnsi="Arial" w:cs="Arial"/>
          <w:sz w:val="20"/>
        </w:rPr>
        <w:t>Außer Bithynien, war d</w:t>
      </w:r>
      <w:r w:rsidR="00580DF8" w:rsidRPr="00D166D1">
        <w:rPr>
          <w:rFonts w:ascii="Arial" w:hAnsi="Arial" w:cs="Arial"/>
          <w:sz w:val="20"/>
        </w:rPr>
        <w:t xml:space="preserve">as </w:t>
      </w:r>
      <w:r w:rsidR="008B4E5A">
        <w:rPr>
          <w:rFonts w:ascii="Arial" w:hAnsi="Arial" w:cs="Arial"/>
          <w:sz w:val="20"/>
        </w:rPr>
        <w:t xml:space="preserve">eigentlich </w:t>
      </w:r>
      <w:r w:rsidR="000C484A">
        <w:rPr>
          <w:rFonts w:ascii="Arial" w:hAnsi="Arial" w:cs="Arial"/>
          <w:sz w:val="20"/>
        </w:rPr>
        <w:t xml:space="preserve">das </w:t>
      </w:r>
      <w:r w:rsidR="00580DF8" w:rsidRPr="00D166D1">
        <w:rPr>
          <w:rFonts w:ascii="Arial" w:hAnsi="Arial" w:cs="Arial"/>
          <w:sz w:val="20"/>
        </w:rPr>
        <w:t>Missionsgebiet des Apostel</w:t>
      </w:r>
      <w:r w:rsidR="008B4E5A">
        <w:rPr>
          <w:rFonts w:ascii="Arial" w:hAnsi="Arial" w:cs="Arial"/>
          <w:sz w:val="20"/>
        </w:rPr>
        <w:t>s</w:t>
      </w:r>
      <w:r w:rsidR="00580DF8" w:rsidRPr="00D166D1">
        <w:rPr>
          <w:rFonts w:ascii="Arial" w:hAnsi="Arial" w:cs="Arial"/>
          <w:sz w:val="20"/>
        </w:rPr>
        <w:t xml:space="preserve"> Paulus</w:t>
      </w:r>
      <w:r w:rsidR="001B2701">
        <w:rPr>
          <w:rFonts w:ascii="Arial" w:hAnsi="Arial" w:cs="Arial"/>
          <w:sz w:val="20"/>
        </w:rPr>
        <w:t>, er war der Apostel für die Unbeschnittenen</w:t>
      </w:r>
      <w:r w:rsidR="00503C46">
        <w:rPr>
          <w:rFonts w:ascii="Arial" w:hAnsi="Arial" w:cs="Arial"/>
          <w:sz w:val="20"/>
        </w:rPr>
        <w:t xml:space="preserve"> </w:t>
      </w:r>
      <w:r w:rsidR="001B2701">
        <w:rPr>
          <w:rFonts w:ascii="Arial" w:hAnsi="Arial" w:cs="Arial"/>
          <w:sz w:val="20"/>
        </w:rPr>
        <w:t>(</w:t>
      </w:r>
      <w:r w:rsidR="00580DF8" w:rsidRPr="00D166D1">
        <w:rPr>
          <w:rFonts w:ascii="Arial" w:hAnsi="Arial" w:cs="Arial"/>
          <w:sz w:val="20"/>
        </w:rPr>
        <w:t>Gal 2,</w:t>
      </w:r>
      <w:r w:rsidR="001B2701">
        <w:rPr>
          <w:rFonts w:ascii="Arial" w:hAnsi="Arial" w:cs="Arial"/>
          <w:sz w:val="20"/>
        </w:rPr>
        <w:t>7</w:t>
      </w:r>
      <w:r w:rsidR="000F7DC1">
        <w:rPr>
          <w:rFonts w:ascii="Arial" w:hAnsi="Arial" w:cs="Arial"/>
          <w:sz w:val="20"/>
        </w:rPr>
        <w:t>-9</w:t>
      </w:r>
      <w:r w:rsidR="001B2701">
        <w:rPr>
          <w:rFonts w:ascii="Arial" w:hAnsi="Arial" w:cs="Arial"/>
          <w:sz w:val="20"/>
        </w:rPr>
        <w:t>)</w:t>
      </w:r>
      <w:r w:rsidR="00580DF8" w:rsidRPr="00D166D1">
        <w:rPr>
          <w:rFonts w:ascii="Arial" w:hAnsi="Arial" w:cs="Arial"/>
          <w:sz w:val="20"/>
        </w:rPr>
        <w:t>. Die Reihenfolge der Gebiete gibt die Reiseroute des Brief-Überbringers</w:t>
      </w:r>
      <w:r w:rsidR="00580533">
        <w:rPr>
          <w:rFonts w:ascii="Arial" w:hAnsi="Arial" w:cs="Arial"/>
          <w:sz w:val="20"/>
        </w:rPr>
        <w:t>,</w:t>
      </w:r>
      <w:r w:rsidR="00580DF8" w:rsidRPr="00D166D1">
        <w:rPr>
          <w:rFonts w:ascii="Arial" w:hAnsi="Arial" w:cs="Arial"/>
          <w:sz w:val="20"/>
        </w:rPr>
        <w:t xml:space="preserve"> </w:t>
      </w:r>
      <w:r w:rsidR="000A42FA">
        <w:rPr>
          <w:rFonts w:ascii="Arial" w:hAnsi="Arial" w:cs="Arial"/>
          <w:sz w:val="20"/>
        </w:rPr>
        <w:t xml:space="preserve">von Amastris in Pontien </w:t>
      </w:r>
      <w:r w:rsidR="00580533">
        <w:rPr>
          <w:rFonts w:ascii="Arial" w:hAnsi="Arial" w:cs="Arial"/>
          <w:sz w:val="20"/>
        </w:rPr>
        <w:t xml:space="preserve">aus, </w:t>
      </w:r>
      <w:r w:rsidR="00580DF8" w:rsidRPr="00D166D1">
        <w:rPr>
          <w:rFonts w:ascii="Arial" w:hAnsi="Arial" w:cs="Arial"/>
          <w:sz w:val="20"/>
        </w:rPr>
        <w:t>an (21,V,40</w:t>
      </w:r>
      <w:r w:rsidR="000A42FA">
        <w:rPr>
          <w:rFonts w:ascii="Arial" w:hAnsi="Arial" w:cs="Arial"/>
          <w:sz w:val="20"/>
        </w:rPr>
        <w:t>; 65,III,118</w:t>
      </w:r>
      <w:r w:rsidR="009504A9">
        <w:rPr>
          <w:rFonts w:ascii="Arial" w:hAnsi="Arial" w:cs="Arial"/>
          <w:sz w:val="20"/>
        </w:rPr>
        <w:t>; 81,XV</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580DF8" w:rsidRPr="00D166D1">
        <w:rPr>
          <w:rFonts w:ascii="Arial" w:eastAsia="Times New Roman" w:hAnsi="Arial" w:cs="Arial"/>
          <w:sz w:val="20"/>
        </w:rPr>
        <w:t xml:space="preserve">εν = </w:t>
      </w:r>
      <w:r w:rsidR="00580DF8" w:rsidRPr="00D166D1">
        <w:rPr>
          <w:rFonts w:ascii="Arial" w:hAnsi="Arial" w:cs="Arial"/>
          <w:sz w:val="20"/>
        </w:rPr>
        <w:t xml:space="preserve">in (Ort...), </w:t>
      </w:r>
      <w:r w:rsidR="00580DF8" w:rsidRPr="00D166D1">
        <w:rPr>
          <w:rFonts w:ascii="Arial" w:eastAsia="Times New Roman" w:hAnsi="Arial" w:cs="Arial"/>
          <w:sz w:val="20"/>
        </w:rPr>
        <w:t xml:space="preserve">δια </w:t>
      </w:r>
      <w:r w:rsidR="00580DF8" w:rsidRPr="00D166D1">
        <w:rPr>
          <w:rFonts w:ascii="Arial" w:hAnsi="Arial" w:cs="Arial"/>
          <w:sz w:val="20"/>
        </w:rPr>
        <w:t xml:space="preserve">= durch (Mittel...), </w:t>
      </w:r>
      <w:r w:rsidR="00580DF8" w:rsidRPr="00D166D1">
        <w:rPr>
          <w:rFonts w:ascii="Arial" w:eastAsia="Times New Roman" w:hAnsi="Arial" w:cs="Arial"/>
          <w:sz w:val="20"/>
        </w:rPr>
        <w:t xml:space="preserve">εις </w:t>
      </w:r>
      <w:r w:rsidR="00580DF8" w:rsidRPr="00D166D1">
        <w:rPr>
          <w:rFonts w:ascii="Arial" w:hAnsi="Arial" w:cs="Arial"/>
          <w:sz w:val="20"/>
        </w:rPr>
        <w:t xml:space="preserve">= zu (Ziel), d.h. Ort, Mittel und Ziel unserer </w:t>
      </w:r>
      <w:r w:rsidR="00023094">
        <w:rPr>
          <w:rFonts w:ascii="Arial" w:hAnsi="Arial" w:cs="Arial"/>
          <w:sz w:val="20"/>
        </w:rPr>
        <w:t xml:space="preserve">zukünftigen und </w:t>
      </w:r>
      <w:r w:rsidR="00295101">
        <w:rPr>
          <w:rFonts w:ascii="Arial" w:hAnsi="Arial" w:cs="Arial"/>
          <w:sz w:val="20"/>
        </w:rPr>
        <w:t>endgültig</w:t>
      </w:r>
      <w:r w:rsidR="00580DF8" w:rsidRPr="00D166D1">
        <w:rPr>
          <w:rFonts w:ascii="Arial" w:hAnsi="Arial" w:cs="Arial"/>
          <w:sz w:val="20"/>
        </w:rPr>
        <w:t>en Errettung.</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111BBC">
        <w:rPr>
          <w:rFonts w:ascii="Arial" w:hAnsi="Arial" w:cs="Arial"/>
          <w:sz w:val="20"/>
        </w:rPr>
        <w:t>D</w:t>
      </w:r>
      <w:r w:rsidR="00580DF8" w:rsidRPr="00D166D1">
        <w:rPr>
          <w:rFonts w:ascii="Arial" w:hAnsi="Arial" w:cs="Arial"/>
          <w:sz w:val="20"/>
        </w:rPr>
        <w:t>.h. über die Zusagen in V</w:t>
      </w:r>
      <w:r w:rsidR="00C8335E">
        <w:rPr>
          <w:rFonts w:ascii="Arial" w:hAnsi="Arial" w:cs="Arial"/>
          <w:sz w:val="20"/>
        </w:rPr>
        <w:t xml:space="preserve">ers </w:t>
      </w:r>
      <w:r w:rsidR="00580DF8" w:rsidRPr="00D166D1">
        <w:rPr>
          <w:rFonts w:ascii="Arial" w:hAnsi="Arial" w:cs="Arial"/>
          <w:sz w:val="20"/>
        </w:rPr>
        <w:t>3-5; od</w:t>
      </w:r>
      <w:r w:rsidR="00C8335E">
        <w:rPr>
          <w:rFonts w:ascii="Arial" w:hAnsi="Arial" w:cs="Arial"/>
          <w:sz w:val="20"/>
        </w:rPr>
        <w:t>er</w:t>
      </w:r>
      <w:r w:rsidR="00580DF8" w:rsidRPr="00D166D1">
        <w:rPr>
          <w:rFonts w:ascii="Arial" w:hAnsi="Arial" w:cs="Arial"/>
          <w:sz w:val="20"/>
        </w:rPr>
        <w:t>, aber eher unwahrscheinlich, temp.: "...in ihr (d.h. der letzten Zeitepoche) jubelt ihr dann</w:t>
      </w:r>
      <w:r w:rsidR="00105156">
        <w:rPr>
          <w:rFonts w:ascii="Arial" w:hAnsi="Arial" w:cs="Arial"/>
          <w:sz w:val="20"/>
        </w:rPr>
        <w:t xml:space="preserve"> (fut</w:t>
      </w:r>
      <w:r w:rsidR="00240E30">
        <w:rPr>
          <w:rFonts w:ascii="Arial" w:hAnsi="Arial" w:cs="Arial"/>
          <w:sz w:val="20"/>
        </w:rPr>
        <w:t xml:space="preserve">uristisches </w:t>
      </w:r>
      <w:r w:rsidR="00105156">
        <w:rPr>
          <w:rFonts w:ascii="Arial" w:hAnsi="Arial" w:cs="Arial"/>
          <w:sz w:val="20"/>
        </w:rPr>
        <w:t>Präs)</w:t>
      </w:r>
      <w:r w:rsidR="00580DF8" w:rsidRPr="00D166D1">
        <w:rPr>
          <w:rFonts w:ascii="Arial" w:hAnsi="Arial" w:cs="Arial"/>
          <w:sz w:val="20"/>
        </w:rPr>
        <w:t>, nachdem..."</w:t>
      </w:r>
      <w:r w:rsidR="00105156">
        <w:rPr>
          <w:rFonts w:ascii="Arial" w:hAnsi="Arial" w:cs="Arial"/>
          <w:sz w:val="20"/>
        </w:rPr>
        <w:t xml:space="preserve"> (2,1213; 81,14)</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 sich vorbücken</w:t>
      </w:r>
      <w:r w:rsidR="003622BD">
        <w:rPr>
          <w:rFonts w:ascii="Arial" w:hAnsi="Arial" w:cs="Arial"/>
          <w:sz w:val="20"/>
        </w:rPr>
        <w:t>,</w:t>
      </w:r>
      <w:r w:rsidR="00580DF8" w:rsidRPr="00D166D1">
        <w:rPr>
          <w:rFonts w:ascii="Arial" w:hAnsi="Arial" w:cs="Arial"/>
          <w:sz w:val="20"/>
        </w:rPr>
        <w:t xml:space="preserve"> um in etwas genauen Einblick zu gewinnen</w:t>
      </w:r>
      <w:r w:rsidR="00925ED9">
        <w:rPr>
          <w:rFonts w:ascii="Arial" w:hAnsi="Arial" w:cs="Arial"/>
          <w:sz w:val="20"/>
        </w:rPr>
        <w:t xml:space="preserve"> oder einen kurzen Blick zu erhaschen.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Sich den Arbeitsschurz</w:t>
      </w:r>
      <w:r w:rsidR="00D73074">
        <w:rPr>
          <w:rFonts w:ascii="Arial" w:hAnsi="Arial" w:cs="Arial"/>
          <w:sz w:val="20"/>
        </w:rPr>
        <w:t xml:space="preserve"> oder das Gewand</w:t>
      </w:r>
      <w:r w:rsidR="00580DF8" w:rsidRPr="00D166D1">
        <w:rPr>
          <w:rFonts w:ascii="Arial" w:hAnsi="Arial" w:cs="Arial"/>
          <w:sz w:val="20"/>
        </w:rPr>
        <w:t xml:space="preserve"> hochgürten</w:t>
      </w:r>
      <w:r w:rsidR="00D73074">
        <w:rPr>
          <w:rFonts w:ascii="Arial" w:hAnsi="Arial" w:cs="Arial"/>
          <w:sz w:val="20"/>
        </w:rPr>
        <w:t>,</w:t>
      </w:r>
      <w:r w:rsidR="00580DF8" w:rsidRPr="00D166D1">
        <w:rPr>
          <w:rFonts w:ascii="Arial" w:hAnsi="Arial" w:cs="Arial"/>
          <w:sz w:val="20"/>
        </w:rPr>
        <w:t xml:space="preserve"> damit man mehr Bewegungsfreiheit für die Füße hat. Übertragen als ein Bild für Bereitschaft zum Dienst und für Wachsamkeit </w:t>
      </w:r>
      <w:r w:rsidR="000926F2">
        <w:rPr>
          <w:rFonts w:ascii="Arial" w:hAnsi="Arial" w:cs="Arial"/>
          <w:sz w:val="20"/>
        </w:rPr>
        <w:t>(2,z.St.)</w:t>
      </w:r>
      <w:r w:rsidR="00580DF8" w:rsidRPr="00D166D1">
        <w:rPr>
          <w:rFonts w:ascii="Arial" w:hAnsi="Arial" w:cs="Arial"/>
          <w:sz w:val="20"/>
        </w:rPr>
        <w:t xml:space="preserve">. </w:t>
      </w:r>
      <w:r w:rsidR="006B2C7C">
        <w:rPr>
          <w:rFonts w:ascii="Arial" w:hAnsi="Arial" w:cs="Arial"/>
          <w:sz w:val="20"/>
        </w:rPr>
        <w:t>Wahrscheinlich</w:t>
      </w:r>
      <w:r w:rsidR="00580DF8" w:rsidRPr="00D166D1">
        <w:rPr>
          <w:rFonts w:ascii="Arial" w:hAnsi="Arial" w:cs="Arial"/>
          <w:sz w:val="20"/>
        </w:rPr>
        <w:t xml:space="preserve"> denkt er auch an das Umgürten beim </w:t>
      </w:r>
      <w:r w:rsidR="001E1A54">
        <w:rPr>
          <w:rFonts w:ascii="Arial" w:hAnsi="Arial" w:cs="Arial"/>
          <w:sz w:val="20"/>
        </w:rPr>
        <w:t>Passah</w:t>
      </w:r>
      <w:r w:rsidR="00580DF8" w:rsidRPr="00D166D1">
        <w:rPr>
          <w:rFonts w:ascii="Arial" w:hAnsi="Arial" w:cs="Arial"/>
          <w:sz w:val="20"/>
        </w:rPr>
        <w:t xml:space="preserve"> (vgl. Ex 12,11 mit 1Pet 1,18-20).</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Ein rein jüdischer Ausdruck (wie in Apg 22,3; 24,14 und 28,17), was beweist (wie auch 1Pet 2,10.12; 4,3; 5,1), dass der Brief an </w:t>
      </w:r>
      <w:r w:rsidR="00BA3310">
        <w:rPr>
          <w:rFonts w:ascii="Arial" w:hAnsi="Arial" w:cs="Arial"/>
          <w:sz w:val="20"/>
        </w:rPr>
        <w:t>Juden-Christen</w:t>
      </w:r>
      <w:r w:rsidR="00580DF8" w:rsidRPr="00D166D1">
        <w:rPr>
          <w:rFonts w:ascii="Arial" w:hAnsi="Arial" w:cs="Arial"/>
          <w:sz w:val="20"/>
        </w:rPr>
        <w:t xml:space="preserve"> geschrieben ist.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6427EA">
        <w:rPr>
          <w:rFonts w:ascii="Arial" w:hAnsi="Arial" w:cs="Arial"/>
          <w:sz w:val="20"/>
        </w:rPr>
        <w:t>V</w:t>
      </w:r>
      <w:r w:rsidR="00580DF8" w:rsidRPr="00D166D1">
        <w:rPr>
          <w:rFonts w:ascii="Arial" w:hAnsi="Arial" w:cs="Arial"/>
          <w:sz w:val="20"/>
        </w:rPr>
        <w:t>gl. Lk 22,32; 1Joh 5,4</w:t>
      </w:r>
      <w:r w:rsidR="00751DE0">
        <w:rPr>
          <w:rFonts w:ascii="Arial" w:hAnsi="Arial" w:cs="Arial"/>
          <w:sz w:val="20"/>
        </w:rPr>
        <w:t>-</w:t>
      </w:r>
      <w:r w:rsidR="00580DF8" w:rsidRPr="00D166D1">
        <w:rPr>
          <w:rFonts w:ascii="Arial" w:hAnsi="Arial" w:cs="Arial"/>
          <w:sz w:val="20"/>
        </w:rPr>
        <w:t>5</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Damit ist die </w:t>
      </w:r>
      <w:r w:rsidR="00023094">
        <w:rPr>
          <w:rFonts w:ascii="Arial" w:hAnsi="Arial" w:cs="Arial"/>
          <w:sz w:val="20"/>
        </w:rPr>
        <w:t xml:space="preserve">zukünftige und </w:t>
      </w:r>
      <w:r w:rsidR="00580DF8" w:rsidRPr="00D166D1">
        <w:rPr>
          <w:rFonts w:ascii="Arial" w:hAnsi="Arial" w:cs="Arial"/>
          <w:sz w:val="20"/>
        </w:rPr>
        <w:t>endgültige Erlösung aus diesem Leib des Todes gemeint</w:t>
      </w:r>
      <w:r w:rsidR="00223A6D">
        <w:rPr>
          <w:rFonts w:ascii="Arial" w:hAnsi="Arial" w:cs="Arial"/>
          <w:sz w:val="20"/>
        </w:rPr>
        <w:t xml:space="preserve"> (95,z.St.).</w:t>
      </w:r>
      <w:r w:rsidR="00580DF8" w:rsidRPr="00D166D1">
        <w:rPr>
          <w:rFonts w:ascii="Arial" w:hAnsi="Arial" w:cs="Arial"/>
          <w:sz w:val="20"/>
        </w:rPr>
        <w:t xml:space="preserve"> Vgl. 2Kor 5,6-8</w:t>
      </w:r>
      <w:r w:rsidR="00223A6D">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Die drei Präpositionen κατα (gemäß/aufgrund), εν (in) und εις (hin zu), geben Ursprung, Gegenwart und Ziel der Erwählung an (vgl. 2Thes 2,13). Die Blutbesprengung kommt deshalb </w:t>
      </w:r>
      <w:r w:rsidR="00580DF8" w:rsidRPr="002535B6">
        <w:rPr>
          <w:rFonts w:ascii="Arial" w:hAnsi="Arial" w:cs="Arial"/>
          <w:bCs/>
          <w:i/>
          <w:sz w:val="20"/>
        </w:rPr>
        <w:t>nach</w:t>
      </w:r>
      <w:r w:rsidR="00580DF8" w:rsidRPr="00D166D1">
        <w:rPr>
          <w:rFonts w:ascii="Arial" w:hAnsi="Arial" w:cs="Arial"/>
          <w:sz w:val="20"/>
        </w:rPr>
        <w:t xml:space="preserve"> dem Gehorsam, weil es sich dabei um die Einweihung zum neutestamentlichen Priesterdienst handelt (vgl. Lev 8,22-24 mit 1Pet 2,5).</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Alle drei Ausdrücke stehen in Anspielung und im Gegensatz zum vergänglichen Siegeskranz bei den athletischen Spielen</w:t>
      </w:r>
      <w:r w:rsidR="00225C35">
        <w:rPr>
          <w:rFonts w:ascii="Arial" w:hAnsi="Arial" w:cs="Arial"/>
          <w:sz w:val="20"/>
        </w:rPr>
        <w:t>, und in der Anwendung, von allem Irdischen das vergänglich ist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Damit ist </w:t>
      </w:r>
      <w:r w:rsidR="006427EA">
        <w:rPr>
          <w:rFonts w:ascii="Arial" w:hAnsi="Arial" w:cs="Arial"/>
          <w:sz w:val="20"/>
        </w:rPr>
        <w:t xml:space="preserve">natürlich </w:t>
      </w:r>
      <w:r w:rsidR="00580DF8" w:rsidRPr="00D166D1">
        <w:rPr>
          <w:rFonts w:ascii="Arial" w:hAnsi="Arial" w:cs="Arial"/>
          <w:sz w:val="20"/>
        </w:rPr>
        <w:t xml:space="preserve">die </w:t>
      </w:r>
      <w:r w:rsidR="00580DF8" w:rsidRPr="00D166D1">
        <w:rPr>
          <w:rFonts w:ascii="Arial" w:hAnsi="Arial" w:cs="Arial"/>
          <w:sz w:val="20"/>
          <w:szCs w:val="20"/>
        </w:rPr>
        <w:t>zukünftige und endgültige Errettung gemeint</w:t>
      </w:r>
      <w:r w:rsidR="00C8335E">
        <w:rPr>
          <w:rFonts w:ascii="Arial" w:hAnsi="Arial" w:cs="Arial"/>
          <w:sz w:val="20"/>
          <w:szCs w:val="20"/>
        </w:rPr>
        <w:t xml:space="preserve">, </w:t>
      </w:r>
      <w:r w:rsidR="00580DF8" w:rsidRPr="00D166D1">
        <w:rPr>
          <w:rFonts w:ascii="Arial" w:hAnsi="Arial" w:cs="Arial"/>
          <w:sz w:val="20"/>
          <w:szCs w:val="20"/>
        </w:rPr>
        <w:t>wie</w:t>
      </w:r>
      <w:r w:rsidR="00C8335E">
        <w:rPr>
          <w:rFonts w:ascii="Arial" w:hAnsi="Arial" w:cs="Arial"/>
          <w:sz w:val="20"/>
          <w:szCs w:val="20"/>
        </w:rPr>
        <w:t xml:space="preserve"> in</w:t>
      </w:r>
      <w:r w:rsidR="00580DF8" w:rsidRPr="00D166D1">
        <w:rPr>
          <w:rFonts w:ascii="Arial" w:hAnsi="Arial" w:cs="Arial"/>
          <w:sz w:val="20"/>
          <w:szCs w:val="20"/>
        </w:rPr>
        <w:t xml:space="preserve"> 1Pet 1,9; 2,2</w:t>
      </w:r>
      <w:r w:rsidR="00240E30">
        <w:rPr>
          <w:rFonts w:ascii="Arial" w:hAnsi="Arial" w:cs="Arial"/>
          <w:sz w:val="20"/>
          <w:szCs w:val="20"/>
        </w:rPr>
        <w:t xml:space="preserve">; </w:t>
      </w:r>
      <w:r w:rsidR="00580DF8" w:rsidRPr="00D166D1">
        <w:rPr>
          <w:rFonts w:ascii="Arial" w:hAnsi="Arial" w:cs="Arial"/>
          <w:sz w:val="20"/>
          <w:szCs w:val="20"/>
        </w:rPr>
        <w:t>Röm 8,11</w:t>
      </w:r>
      <w:r w:rsidR="00240E30">
        <w:rPr>
          <w:rFonts w:ascii="Arial" w:hAnsi="Arial" w:cs="Arial"/>
          <w:sz w:val="20"/>
          <w:szCs w:val="20"/>
        </w:rPr>
        <w:t xml:space="preserve"> und Röm 13,11</w:t>
      </w:r>
      <w:r w:rsidR="00C4350F">
        <w:rPr>
          <w:rFonts w:ascii="Arial" w:hAnsi="Arial" w:cs="Arial"/>
          <w:sz w:val="20"/>
          <w:szCs w:val="20"/>
        </w:rPr>
        <w:br/>
      </w:r>
      <w:r w:rsidRPr="000F1AAF">
        <w:rPr>
          <w:rFonts w:ascii="Arial" w:hAnsi="Arial" w:cs="Arial"/>
          <w:b/>
          <w:szCs w:val="20"/>
          <w:vertAlign w:val="superscript"/>
        </w:rPr>
        <w:t>16</w:t>
      </w:r>
      <w:r w:rsidR="00580DF8" w:rsidRPr="00D166D1">
        <w:rPr>
          <w:rFonts w:ascii="Arial" w:hAnsi="Arial" w:cs="Arial"/>
          <w:sz w:val="20"/>
          <w:szCs w:val="20"/>
        </w:rPr>
        <w:t xml:space="preserve"> </w:t>
      </w:r>
      <w:r w:rsidR="00671383">
        <w:rPr>
          <w:rFonts w:ascii="Arial" w:hAnsi="Arial" w:cs="Arial"/>
          <w:sz w:val="20"/>
        </w:rPr>
        <w:t>Entweder schon jetzt, eher aber zukünftig bei seiner Offenbarung</w:t>
      </w:r>
      <w:r w:rsidR="00580DF8" w:rsidRPr="00D166D1">
        <w:rPr>
          <w:rFonts w:ascii="Arial" w:hAnsi="Arial" w:cs="Arial"/>
          <w:sz w:val="20"/>
          <w:szCs w:val="20"/>
        </w:rPr>
        <w:t xml:space="preserve">: </w:t>
      </w:r>
      <w:r w:rsidR="00F02C84" w:rsidRPr="00D166D1">
        <w:rPr>
          <w:rFonts w:ascii="Arial" w:hAnsi="Arial" w:cs="Arial"/>
          <w:color w:val="000000"/>
          <w:sz w:val="20"/>
        </w:rPr>
        <w:t>"</w:t>
      </w:r>
      <w:r w:rsidR="00580DF8" w:rsidRPr="00D166D1">
        <w:rPr>
          <w:rFonts w:ascii="Arial" w:hAnsi="Arial" w:cs="Arial"/>
          <w:sz w:val="20"/>
          <w:szCs w:val="20"/>
        </w:rPr>
        <w:t>...dann zujubeln werdet</w:t>
      </w:r>
      <w:r w:rsidR="000B4783">
        <w:rPr>
          <w:rFonts w:ascii="Arial" w:hAnsi="Arial" w:cs="Arial"/>
          <w:sz w:val="20"/>
          <w:szCs w:val="20"/>
        </w:rPr>
        <w:t xml:space="preserve"> </w:t>
      </w:r>
      <w:r w:rsidR="000B4783">
        <w:rPr>
          <w:rFonts w:ascii="Arial" w:hAnsi="Arial" w:cs="Arial"/>
          <w:sz w:val="20"/>
        </w:rPr>
        <w:t>(</w:t>
      </w:r>
      <w:r w:rsidR="00240E30">
        <w:rPr>
          <w:rFonts w:ascii="Arial" w:hAnsi="Arial" w:cs="Arial"/>
          <w:sz w:val="20"/>
        </w:rPr>
        <w:t xml:space="preserve">futuristisches </w:t>
      </w:r>
      <w:r w:rsidR="000B4783">
        <w:rPr>
          <w:rFonts w:ascii="Arial" w:hAnsi="Arial" w:cs="Arial"/>
          <w:sz w:val="20"/>
        </w:rPr>
        <w:t>Präs)</w:t>
      </w:r>
      <w:r w:rsidR="00580DF8" w:rsidRPr="00D166D1">
        <w:rPr>
          <w:rFonts w:ascii="Arial" w:hAnsi="Arial" w:cs="Arial"/>
          <w:sz w:val="20"/>
          <w:szCs w:val="20"/>
        </w:rPr>
        <w:t>, wenn...</w:t>
      </w:r>
      <w:r w:rsidR="00F02C84" w:rsidRPr="00D166D1">
        <w:rPr>
          <w:rFonts w:ascii="Arial" w:hAnsi="Arial" w:cs="Arial"/>
          <w:color w:val="000000"/>
          <w:sz w:val="20"/>
        </w:rPr>
        <w:t>"</w:t>
      </w:r>
      <w:r w:rsidR="003C5542">
        <w:rPr>
          <w:rFonts w:ascii="Arial" w:hAnsi="Arial" w:cs="Arial"/>
          <w:color w:val="000000"/>
          <w:sz w:val="20"/>
        </w:rPr>
        <w:t>, denn unaussprechliche und verherrlichte Freude gibt es wohl erst dann</w:t>
      </w:r>
      <w:r w:rsidR="00580DF8" w:rsidRPr="00D166D1">
        <w:rPr>
          <w:rFonts w:ascii="Arial" w:hAnsi="Arial" w:cs="Arial"/>
          <w:sz w:val="20"/>
          <w:szCs w:val="20"/>
        </w:rPr>
        <w:t xml:space="preserve"> (21,V,45</w:t>
      </w:r>
      <w:r w:rsidR="00E60D8B">
        <w:rPr>
          <w:rFonts w:ascii="Arial" w:hAnsi="Arial" w:cs="Arial"/>
          <w:sz w:val="20"/>
          <w:szCs w:val="20"/>
        </w:rPr>
        <w:t>; 81,18</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17</w:t>
      </w:r>
      <w:r w:rsidR="00580DF8" w:rsidRPr="00D166D1">
        <w:rPr>
          <w:rFonts w:ascii="Arial" w:hAnsi="Arial" w:cs="Arial"/>
          <w:sz w:val="20"/>
          <w:szCs w:val="20"/>
        </w:rPr>
        <w:t xml:space="preserve"> </w:t>
      </w:r>
      <w:r w:rsidR="00AB5075">
        <w:rPr>
          <w:rFonts w:ascii="Arial" w:hAnsi="Arial" w:cs="Arial"/>
          <w:sz w:val="20"/>
          <w:szCs w:val="20"/>
        </w:rPr>
        <w:t xml:space="preserve">Es ist interessant, dass gerade zu dieser Zeit unter Nero, </w:t>
      </w:r>
      <w:r w:rsidR="00751DE0">
        <w:rPr>
          <w:rFonts w:ascii="Arial" w:hAnsi="Arial" w:cs="Arial"/>
          <w:sz w:val="20"/>
          <w:szCs w:val="20"/>
        </w:rPr>
        <w:t xml:space="preserve">das </w:t>
      </w:r>
      <w:r w:rsidR="00AB5075">
        <w:rPr>
          <w:rFonts w:ascii="Arial" w:hAnsi="Arial" w:cs="Arial"/>
          <w:sz w:val="20"/>
          <w:szCs w:val="20"/>
        </w:rPr>
        <w:t xml:space="preserve">Gold durch eine Inflation erheblich abgewertet wurde (65,III,121). Das machte seinen trügerischen Wert umso deutlicher.  </w:t>
      </w:r>
      <w:r w:rsidR="00C4350F">
        <w:rPr>
          <w:rFonts w:ascii="Arial" w:hAnsi="Arial" w:cs="Arial"/>
          <w:sz w:val="20"/>
          <w:szCs w:val="20"/>
        </w:rPr>
        <w:br/>
      </w:r>
      <w:r w:rsidRPr="000F1AAF">
        <w:rPr>
          <w:rFonts w:ascii="Arial" w:hAnsi="Arial" w:cs="Arial"/>
          <w:b/>
          <w:szCs w:val="20"/>
          <w:vertAlign w:val="superscript"/>
        </w:rPr>
        <w:t>18</w:t>
      </w:r>
      <w:r w:rsidR="00580DF8" w:rsidRPr="00D166D1">
        <w:rPr>
          <w:rFonts w:ascii="Arial" w:hAnsi="Arial" w:cs="Arial"/>
          <w:sz w:val="20"/>
          <w:szCs w:val="20"/>
        </w:rPr>
        <w:t xml:space="preserve"> D.h. die Kreuzigung, Auferstehung, Himmelfahrt, Wiederkunft und das Friedensreich; - z.B. </w:t>
      </w:r>
      <w:r w:rsidR="008950A7">
        <w:rPr>
          <w:rFonts w:ascii="Arial" w:hAnsi="Arial" w:cs="Arial"/>
          <w:sz w:val="20"/>
          <w:szCs w:val="20"/>
        </w:rPr>
        <w:t xml:space="preserve">in </w:t>
      </w:r>
      <w:r w:rsidR="00580DF8" w:rsidRPr="00D166D1">
        <w:rPr>
          <w:rFonts w:ascii="Arial" w:hAnsi="Arial" w:cs="Arial"/>
          <w:sz w:val="20"/>
          <w:szCs w:val="20"/>
        </w:rPr>
        <w:t>Sach 9,9; 11,12</w:t>
      </w:r>
      <w:r w:rsidR="00751DE0">
        <w:rPr>
          <w:rFonts w:ascii="Arial" w:hAnsi="Arial" w:cs="Arial"/>
          <w:sz w:val="20"/>
          <w:szCs w:val="20"/>
        </w:rPr>
        <w:t>-</w:t>
      </w:r>
      <w:r w:rsidR="00580DF8" w:rsidRPr="00D166D1">
        <w:rPr>
          <w:rFonts w:ascii="Arial" w:hAnsi="Arial" w:cs="Arial"/>
          <w:sz w:val="20"/>
          <w:szCs w:val="20"/>
        </w:rPr>
        <w:t xml:space="preserve">13; Micha 4,14; Jes </w:t>
      </w:r>
      <w:r w:rsidR="006E2099">
        <w:rPr>
          <w:rFonts w:ascii="Arial" w:hAnsi="Arial" w:cs="Arial"/>
          <w:sz w:val="20"/>
          <w:szCs w:val="20"/>
        </w:rPr>
        <w:t xml:space="preserve">40,1-11; </w:t>
      </w:r>
      <w:r w:rsidR="00580DF8" w:rsidRPr="00D166D1">
        <w:rPr>
          <w:rFonts w:ascii="Arial" w:hAnsi="Arial" w:cs="Arial"/>
          <w:sz w:val="20"/>
          <w:szCs w:val="20"/>
        </w:rPr>
        <w:t>52,13</w:t>
      </w:r>
      <w:r w:rsidR="00422F20">
        <w:rPr>
          <w:rFonts w:ascii="Arial" w:hAnsi="Arial" w:cs="Arial"/>
          <w:sz w:val="20"/>
          <w:szCs w:val="20"/>
        </w:rPr>
        <w:t xml:space="preserve"> - </w:t>
      </w:r>
      <w:r w:rsidR="00580DF8" w:rsidRPr="00D166D1">
        <w:rPr>
          <w:rFonts w:ascii="Arial" w:hAnsi="Arial" w:cs="Arial"/>
          <w:sz w:val="20"/>
          <w:szCs w:val="20"/>
        </w:rPr>
        <w:t>53,12; Ps 22,2ff; Ps 16,8ff; Joel 3,3ff; Ps 110,1-4; Sach 12,9ff; Mal 3,1ff; Jes 4,2ff; Jes 11,1ff</w:t>
      </w:r>
      <w:r w:rsidR="008950A7">
        <w:rPr>
          <w:rFonts w:ascii="Arial" w:hAnsi="Arial" w:cs="Arial"/>
          <w:sz w:val="20"/>
          <w:szCs w:val="20"/>
        </w:rPr>
        <w:t xml:space="preserve">. </w:t>
      </w:r>
      <w:r w:rsidR="00580DF8" w:rsidRPr="00D166D1">
        <w:rPr>
          <w:rFonts w:ascii="Arial" w:hAnsi="Arial" w:cs="Arial"/>
          <w:sz w:val="20"/>
          <w:szCs w:val="20"/>
        </w:rPr>
        <w:t>ua.</w:t>
      </w:r>
      <w:r w:rsidR="0078244E">
        <w:rPr>
          <w:rFonts w:ascii="Arial" w:hAnsi="Arial" w:cs="Arial"/>
          <w:sz w:val="20"/>
          <w:szCs w:val="20"/>
        </w:rPr>
        <w:t xml:space="preserve"> </w:t>
      </w:r>
      <w:r w:rsidR="006E2099">
        <w:rPr>
          <w:rFonts w:ascii="Arial" w:hAnsi="Arial" w:cs="Arial"/>
          <w:sz w:val="20"/>
          <w:szCs w:val="20"/>
        </w:rPr>
        <w:t>Die Propheten konnten nicht genau verstehen, wie und wann sich ihre Prophezeiungen erfüllen werden. Auch d</w:t>
      </w:r>
      <w:r w:rsidR="0078244E">
        <w:rPr>
          <w:rFonts w:ascii="Arial" w:hAnsi="Arial" w:cs="Arial"/>
          <w:sz w:val="20"/>
          <w:szCs w:val="20"/>
        </w:rPr>
        <w:t xml:space="preserve">ie jüdischen Rabbis konnten die Prophezeiungen über den </w:t>
      </w:r>
      <w:r w:rsidR="0078244E" w:rsidRPr="00BB141B">
        <w:rPr>
          <w:rFonts w:ascii="Arial" w:hAnsi="Arial" w:cs="Arial"/>
          <w:i/>
          <w:iCs/>
          <w:sz w:val="20"/>
          <w:szCs w:val="20"/>
        </w:rPr>
        <w:t>leiden</w:t>
      </w:r>
      <w:r w:rsidR="00240E30" w:rsidRPr="00BB141B">
        <w:rPr>
          <w:rFonts w:ascii="Arial" w:hAnsi="Arial" w:cs="Arial"/>
          <w:i/>
          <w:iCs/>
          <w:sz w:val="20"/>
          <w:szCs w:val="20"/>
        </w:rPr>
        <w:t>d</w:t>
      </w:r>
      <w:r w:rsidR="0078244E" w:rsidRPr="00BB141B">
        <w:rPr>
          <w:rFonts w:ascii="Arial" w:hAnsi="Arial" w:cs="Arial"/>
          <w:i/>
          <w:iCs/>
          <w:sz w:val="20"/>
          <w:szCs w:val="20"/>
        </w:rPr>
        <w:t>en</w:t>
      </w:r>
      <w:r w:rsidR="0078244E">
        <w:rPr>
          <w:rFonts w:ascii="Arial" w:hAnsi="Arial" w:cs="Arial"/>
          <w:sz w:val="20"/>
          <w:szCs w:val="20"/>
        </w:rPr>
        <w:t xml:space="preserve"> und den </w:t>
      </w:r>
      <w:r w:rsidR="0078244E" w:rsidRPr="00BB141B">
        <w:rPr>
          <w:rFonts w:ascii="Arial" w:hAnsi="Arial" w:cs="Arial"/>
          <w:i/>
          <w:iCs/>
          <w:sz w:val="20"/>
          <w:szCs w:val="20"/>
        </w:rPr>
        <w:t>herrlichen</w:t>
      </w:r>
      <w:r w:rsidR="0078244E">
        <w:rPr>
          <w:rFonts w:ascii="Arial" w:hAnsi="Arial" w:cs="Arial"/>
          <w:sz w:val="20"/>
          <w:szCs w:val="20"/>
        </w:rPr>
        <w:t xml:space="preserve"> Messias nicht vereinen, und lehrten deshalb, es würden zwei Messiasse kommen: der </w:t>
      </w:r>
      <w:r w:rsidR="0078244E" w:rsidRPr="00240E30">
        <w:rPr>
          <w:rFonts w:ascii="Arial" w:hAnsi="Arial" w:cs="Arial"/>
          <w:i/>
          <w:iCs/>
          <w:sz w:val="20"/>
          <w:szCs w:val="20"/>
        </w:rPr>
        <w:t>leidende</w:t>
      </w:r>
      <w:r w:rsidR="0078244E">
        <w:rPr>
          <w:rFonts w:ascii="Arial" w:hAnsi="Arial" w:cs="Arial"/>
          <w:sz w:val="20"/>
          <w:szCs w:val="20"/>
        </w:rPr>
        <w:t xml:space="preserve"> Sohn Josefs und der </w:t>
      </w:r>
      <w:r w:rsidR="0078244E" w:rsidRPr="00240E30">
        <w:rPr>
          <w:rFonts w:ascii="Arial" w:hAnsi="Arial" w:cs="Arial"/>
          <w:i/>
          <w:iCs/>
          <w:sz w:val="20"/>
          <w:szCs w:val="20"/>
        </w:rPr>
        <w:t>herrliche</w:t>
      </w:r>
      <w:r w:rsidR="0078244E">
        <w:rPr>
          <w:rFonts w:ascii="Arial" w:hAnsi="Arial" w:cs="Arial"/>
          <w:sz w:val="20"/>
          <w:szCs w:val="20"/>
        </w:rPr>
        <w:t xml:space="preserve"> Sohn Davids.</w:t>
      </w:r>
      <w:r w:rsidR="006E2099">
        <w:rPr>
          <w:rFonts w:ascii="Arial" w:hAnsi="Arial" w:cs="Arial"/>
          <w:sz w:val="20"/>
          <w:szCs w:val="20"/>
        </w:rPr>
        <w:t xml:space="preserve"> Doch die Apostel, erleuchtet durch den Heiligen Geist, konnten die Prophezeiungen richtig einordnen</w:t>
      </w:r>
      <w:r w:rsidR="00143372">
        <w:rPr>
          <w:rFonts w:ascii="Arial" w:hAnsi="Arial" w:cs="Arial"/>
          <w:sz w:val="20"/>
          <w:szCs w:val="20"/>
        </w:rPr>
        <w:t xml:space="preserve"> und deuten</w:t>
      </w:r>
      <w:r w:rsidR="006E2099">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19</w:t>
      </w:r>
      <w:r w:rsidR="00580DF8" w:rsidRPr="00D166D1">
        <w:rPr>
          <w:rFonts w:ascii="Arial" w:hAnsi="Arial" w:cs="Arial"/>
          <w:sz w:val="20"/>
          <w:szCs w:val="20"/>
        </w:rPr>
        <w:t xml:space="preserve"> </w:t>
      </w:r>
      <w:r w:rsidR="00862852">
        <w:rPr>
          <w:rFonts w:ascii="Arial" w:hAnsi="Arial" w:cs="Arial"/>
          <w:sz w:val="20"/>
          <w:szCs w:val="20"/>
        </w:rPr>
        <w:t>W</w:t>
      </w:r>
      <w:r w:rsidR="00580DF8" w:rsidRPr="00D166D1">
        <w:rPr>
          <w:rFonts w:ascii="Arial" w:hAnsi="Arial" w:cs="Arial"/>
          <w:sz w:val="20"/>
          <w:szCs w:val="20"/>
        </w:rPr>
        <w:t xml:space="preserve">ie Dtn 32,47b; od. viell.: </w:t>
      </w:r>
      <w:r w:rsidR="00F02C84" w:rsidRPr="00D166D1">
        <w:rPr>
          <w:rFonts w:ascii="Arial" w:hAnsi="Arial" w:cs="Arial"/>
          <w:color w:val="000000"/>
          <w:sz w:val="20"/>
        </w:rPr>
        <w:t>"</w:t>
      </w:r>
      <w:r w:rsidR="00580DF8" w:rsidRPr="00D166D1">
        <w:rPr>
          <w:rFonts w:ascii="Arial" w:hAnsi="Arial" w:cs="Arial"/>
          <w:sz w:val="20"/>
          <w:szCs w:val="20"/>
        </w:rPr>
        <w:t>... durch</w:t>
      </w:r>
      <w:r w:rsidR="00751DE0">
        <w:rPr>
          <w:rFonts w:ascii="Arial" w:hAnsi="Arial" w:cs="Arial"/>
          <w:sz w:val="20"/>
          <w:szCs w:val="20"/>
        </w:rPr>
        <w:t xml:space="preserve"> da</w:t>
      </w:r>
      <w:r w:rsidR="00580DF8" w:rsidRPr="00D166D1">
        <w:rPr>
          <w:rFonts w:ascii="Arial" w:hAnsi="Arial" w:cs="Arial"/>
          <w:sz w:val="20"/>
          <w:szCs w:val="20"/>
        </w:rPr>
        <w:t>s Wort Gottes, (des) Lebendigen und Bleibenden</w:t>
      </w:r>
      <w:r w:rsidR="00C8335E" w:rsidRPr="00D166D1">
        <w:rPr>
          <w:rFonts w:ascii="Arial" w:hAnsi="Arial" w:cs="Arial"/>
          <w:color w:val="000000"/>
          <w:sz w:val="20"/>
        </w:rPr>
        <w:t>"</w:t>
      </w:r>
      <w:r w:rsidR="00C8335E">
        <w:rPr>
          <w:rFonts w:ascii="Arial" w:hAnsi="Arial" w:cs="Arial"/>
          <w:color w:val="000000"/>
          <w:sz w:val="20"/>
        </w:rPr>
        <w:t xml:space="preserve">; </w:t>
      </w:r>
      <w:r w:rsidR="00580DF8" w:rsidRPr="00D166D1">
        <w:rPr>
          <w:rFonts w:ascii="Arial" w:hAnsi="Arial" w:cs="Arial"/>
          <w:sz w:val="20"/>
          <w:szCs w:val="20"/>
        </w:rPr>
        <w:t>vgl. Dan 6,27 (21,V,53).</w:t>
      </w:r>
      <w:r w:rsidR="00C4350F">
        <w:rPr>
          <w:rFonts w:ascii="Arial" w:hAnsi="Arial" w:cs="Arial"/>
          <w:sz w:val="20"/>
          <w:szCs w:val="20"/>
        </w:rPr>
        <w:br/>
      </w:r>
      <w:r w:rsidRPr="000F1AAF">
        <w:rPr>
          <w:rFonts w:ascii="Arial" w:hAnsi="Arial" w:cs="Arial"/>
          <w:b/>
          <w:szCs w:val="20"/>
          <w:vertAlign w:val="superscript"/>
        </w:rPr>
        <w:t>20</w:t>
      </w:r>
      <w:r w:rsidR="00A12890" w:rsidRPr="00D166D1">
        <w:rPr>
          <w:rFonts w:ascii="Arial" w:hAnsi="Arial" w:cs="Arial"/>
          <w:sz w:val="20"/>
          <w:szCs w:val="20"/>
        </w:rPr>
        <w:t xml:space="preserve"> </w:t>
      </w:r>
      <w:r w:rsidR="002730C8">
        <w:rPr>
          <w:rFonts w:ascii="Arial" w:hAnsi="Arial" w:cs="Arial"/>
          <w:sz w:val="20"/>
          <w:szCs w:val="20"/>
        </w:rPr>
        <w:t>Gold</w:t>
      </w:r>
      <w:r w:rsidR="00240E30">
        <w:rPr>
          <w:rFonts w:ascii="Arial" w:hAnsi="Arial" w:cs="Arial"/>
          <w:sz w:val="20"/>
          <w:szCs w:val="20"/>
        </w:rPr>
        <w:t>-E</w:t>
      </w:r>
      <w:r w:rsidR="002730C8">
        <w:rPr>
          <w:rFonts w:ascii="Arial" w:hAnsi="Arial" w:cs="Arial"/>
          <w:sz w:val="20"/>
          <w:szCs w:val="20"/>
        </w:rPr>
        <w:t xml:space="preserve">rz wurde im Schmelzofen bis zum Flüssigkeitszustand erhitzt. Dabei traten die Verunreinigungen an die Oberfläche und wurden abgeschöpft, während das </w:t>
      </w:r>
      <w:r w:rsidR="00017FDF">
        <w:rPr>
          <w:rFonts w:ascii="Arial" w:hAnsi="Arial" w:cs="Arial"/>
          <w:sz w:val="20"/>
          <w:szCs w:val="20"/>
        </w:rPr>
        <w:t xml:space="preserve">schwerere </w:t>
      </w:r>
      <w:r w:rsidR="002730C8">
        <w:rPr>
          <w:rFonts w:ascii="Arial" w:hAnsi="Arial" w:cs="Arial"/>
          <w:sz w:val="20"/>
          <w:szCs w:val="20"/>
        </w:rPr>
        <w:t>reine Gold im Kessel verblieb.</w:t>
      </w:r>
      <w:r w:rsidR="002D019E">
        <w:rPr>
          <w:rFonts w:ascii="Arial" w:hAnsi="Arial" w:cs="Arial"/>
          <w:sz w:val="20"/>
          <w:szCs w:val="20"/>
        </w:rPr>
        <w:t xml:space="preserve"> </w:t>
      </w:r>
      <w:r w:rsidR="00CC159A">
        <w:rPr>
          <w:rFonts w:ascii="Arial" w:hAnsi="Arial" w:cs="Arial"/>
          <w:sz w:val="20"/>
          <w:szCs w:val="20"/>
        </w:rPr>
        <w:t xml:space="preserve">Die Reinheit des Goldes konnte der Schmelzer darin erkennen, dass er sein Gesicht im flüssigen Gold wie in einem Spiegel sah. </w:t>
      </w:r>
      <w:r w:rsidR="002D019E">
        <w:rPr>
          <w:rFonts w:ascii="Arial" w:hAnsi="Arial" w:cs="Arial"/>
          <w:sz w:val="20"/>
          <w:szCs w:val="20"/>
        </w:rPr>
        <w:t xml:space="preserve">So wird unser Glaube auf Echtheit geprüft und vom </w:t>
      </w:r>
      <w:r w:rsidR="00105156">
        <w:rPr>
          <w:rFonts w:ascii="Arial" w:hAnsi="Arial" w:cs="Arial"/>
          <w:sz w:val="20"/>
          <w:szCs w:val="20"/>
        </w:rPr>
        <w:t>M</w:t>
      </w:r>
      <w:r w:rsidR="002D019E">
        <w:rPr>
          <w:rFonts w:ascii="Arial" w:hAnsi="Arial" w:cs="Arial"/>
          <w:sz w:val="20"/>
          <w:szCs w:val="20"/>
        </w:rPr>
        <w:t>enschlichen gereinigt, damit das Echte zur Verherrlichung Gottes übrigbleibt.</w:t>
      </w:r>
    </w:p>
    <w:p w14:paraId="2A78DD99" w14:textId="4C977E38" w:rsidR="00A5257D" w:rsidRDefault="00A5257D" w:rsidP="00080DD4">
      <w:pPr>
        <w:rPr>
          <w:rFonts w:ascii="Arial" w:hAnsi="Arial" w:cs="Arial"/>
          <w:sz w:val="20"/>
          <w:szCs w:val="20"/>
        </w:rPr>
      </w:pPr>
      <w:r w:rsidRPr="000F1AAF">
        <w:rPr>
          <w:rFonts w:ascii="Arial" w:hAnsi="Arial" w:cs="Arial"/>
          <w:b/>
          <w:szCs w:val="20"/>
          <w:vertAlign w:val="superscript"/>
        </w:rPr>
        <w:t>2</w:t>
      </w:r>
      <w:r>
        <w:rPr>
          <w:rFonts w:ascii="Arial" w:hAnsi="Arial" w:cs="Arial"/>
          <w:b/>
          <w:szCs w:val="20"/>
          <w:vertAlign w:val="superscript"/>
        </w:rPr>
        <w:t>1</w:t>
      </w:r>
      <w:r w:rsidRPr="00D166D1">
        <w:rPr>
          <w:rFonts w:ascii="Arial" w:hAnsi="Arial" w:cs="Arial"/>
          <w:sz w:val="20"/>
          <w:szCs w:val="20"/>
        </w:rPr>
        <w:t xml:space="preserve"> </w:t>
      </w:r>
      <w:r>
        <w:rPr>
          <w:rFonts w:ascii="Arial" w:hAnsi="Arial" w:cs="Arial"/>
          <w:sz w:val="20"/>
          <w:szCs w:val="20"/>
        </w:rPr>
        <w:t>D.h. bei der sichtbaren Wiederkunft Christi, wo wir verherrlicht mit ihm erscheinen werden, und nicht bei der Entrückung.</w:t>
      </w:r>
    </w:p>
    <w:p w14:paraId="36A0B628" w14:textId="344E0FD8" w:rsidR="00580DF8" w:rsidRPr="00D831A3" w:rsidRDefault="00580DF8" w:rsidP="00060C30">
      <w:pPr>
        <w:keepNext/>
        <w:tabs>
          <w:tab w:val="left" w:pos="0"/>
        </w:tabs>
        <w:spacing w:before="240" w:after="120"/>
        <w:outlineLvl w:val="0"/>
        <w:rPr>
          <w:rFonts w:ascii="Arial" w:hAnsi="Arial" w:cs="Arial"/>
          <w:szCs w:val="21"/>
          <w:lang w:val="en-US"/>
        </w:rPr>
        <w:sectPr w:rsidR="00580DF8" w:rsidRPr="00D831A3" w:rsidSect="004A6609">
          <w:type w:val="continuous"/>
          <w:pgSz w:w="11906" w:h="16838"/>
          <w:pgMar w:top="1134" w:right="1134" w:bottom="1134" w:left="1134" w:header="720" w:footer="720" w:gutter="0"/>
          <w:cols w:space="0"/>
        </w:sectPr>
      </w:pPr>
      <w:r w:rsidRPr="00D831A3">
        <w:rPr>
          <w:rFonts w:ascii="Arial" w:hAnsi="Arial" w:cs="Arial"/>
          <w:b/>
          <w:sz w:val="28"/>
          <w:szCs w:val="28"/>
          <w:lang w:val="en-US"/>
        </w:rPr>
        <w:t>1.Petrus</w:t>
      </w:r>
      <w:r w:rsidRPr="00D831A3">
        <w:rPr>
          <w:rFonts w:ascii="Arial" w:hAnsi="Arial" w:cs="Arial"/>
          <w:b/>
          <w:sz w:val="48"/>
          <w:szCs w:val="28"/>
          <w:lang w:val="en-US"/>
        </w:rPr>
        <w:t xml:space="preserve"> </w:t>
      </w:r>
      <w:r w:rsidRPr="00D831A3">
        <w:rPr>
          <w:rFonts w:ascii="Arial" w:hAnsi="Arial" w:cs="Arial"/>
          <w:b/>
          <w:sz w:val="28"/>
          <w:szCs w:val="28"/>
          <w:lang w:val="en-US"/>
        </w:rPr>
        <w:t>2</w:t>
      </w:r>
      <w:bookmarkStart w:id="53" w:name="verses510"/>
      <w:bookmarkEnd w:id="53"/>
    </w:p>
    <w:p w14:paraId="49E8FBFC" w14:textId="0FB81392" w:rsidR="001B25D4" w:rsidRDefault="000F1AAF" w:rsidP="00080DD4">
      <w:pPr>
        <w:rPr>
          <w:rFonts w:ascii="Arial" w:hAnsi="Arial" w:cs="Arial"/>
          <w:sz w:val="20"/>
        </w:rPr>
      </w:pPr>
      <w:r w:rsidRPr="00FE79DF">
        <w:rPr>
          <w:rFonts w:ascii="Arial" w:hAnsi="Arial" w:cs="Arial"/>
          <w:b/>
          <w:color w:val="000000"/>
          <w:vertAlign w:val="superscript"/>
          <w:lang w:val="en-US"/>
        </w:rPr>
        <w:t>1</w:t>
      </w:r>
      <w:r w:rsidR="00580DF8" w:rsidRPr="00FE79DF">
        <w:rPr>
          <w:rFonts w:ascii="Arial" w:hAnsi="Arial" w:cs="Arial"/>
          <w:sz w:val="20"/>
          <w:lang w:val="en-US"/>
        </w:rPr>
        <w:t xml:space="preserve"> Ps 34,9 (LXX)</w:t>
      </w:r>
      <w:r w:rsidR="00C4350F" w:rsidRPr="00FE79DF">
        <w:rPr>
          <w:rFonts w:ascii="Arial" w:hAnsi="Arial" w:cs="Arial"/>
          <w:sz w:val="20"/>
          <w:lang w:val="en-US"/>
        </w:rPr>
        <w:br/>
      </w:r>
      <w:r w:rsidRPr="00FE79DF">
        <w:rPr>
          <w:rFonts w:ascii="Arial" w:hAnsi="Arial" w:cs="Arial"/>
          <w:b/>
          <w:vertAlign w:val="superscript"/>
          <w:lang w:val="en-US"/>
        </w:rPr>
        <w:t>2</w:t>
      </w:r>
      <w:r w:rsidR="00580DF8" w:rsidRPr="00FE79DF">
        <w:rPr>
          <w:rFonts w:ascii="Arial" w:hAnsi="Arial" w:cs="Arial"/>
          <w:sz w:val="20"/>
          <w:lang w:val="en-US"/>
        </w:rPr>
        <w:t xml:space="preserve"> Jes 28,16</w:t>
      </w:r>
      <w:r w:rsidR="00C4350F" w:rsidRPr="00FE79DF">
        <w:rPr>
          <w:rFonts w:ascii="Arial" w:hAnsi="Arial" w:cs="Arial"/>
          <w:sz w:val="20"/>
          <w:lang w:val="en-US"/>
        </w:rPr>
        <w:br/>
      </w:r>
      <w:r w:rsidRPr="00FE79DF">
        <w:rPr>
          <w:rFonts w:ascii="Arial" w:hAnsi="Arial" w:cs="Arial"/>
          <w:b/>
          <w:vertAlign w:val="superscript"/>
          <w:lang w:val="en-US"/>
        </w:rPr>
        <w:t>3</w:t>
      </w:r>
      <w:r w:rsidR="00580DF8" w:rsidRPr="00FE79DF">
        <w:rPr>
          <w:rFonts w:ascii="Arial" w:hAnsi="Arial" w:cs="Arial"/>
          <w:sz w:val="20"/>
          <w:lang w:val="en-US"/>
        </w:rPr>
        <w:t xml:space="preserve"> Ps 118,22 (LXX). </w:t>
      </w:r>
      <w:r w:rsidR="00580DF8" w:rsidRPr="00D166D1">
        <w:rPr>
          <w:rFonts w:ascii="Arial" w:hAnsi="Arial" w:cs="Arial"/>
          <w:sz w:val="20"/>
        </w:rPr>
        <w:t>Der große Hauptstein an der äußersten Ecke, der als erstes gelegt wurde und von dem aus die Richtschnur für den weiteren Bau gezogen wurde</w:t>
      </w:r>
      <w:r w:rsidR="009B31DA">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w:t>
      </w:r>
      <w:r w:rsidR="00735753">
        <w:rPr>
          <w:rFonts w:ascii="Arial" w:hAnsi="Arial" w:cs="Arial"/>
          <w:sz w:val="20"/>
        </w:rPr>
        <w:t xml:space="preserve"> Nach manchen der Giebelstein</w:t>
      </w:r>
      <w:r w:rsidR="00D21174">
        <w:rPr>
          <w:rFonts w:ascii="Arial" w:hAnsi="Arial" w:cs="Arial"/>
          <w:sz w:val="20"/>
        </w:rPr>
        <w:t xml:space="preserve"> über dem Türbogen</w:t>
      </w:r>
      <w:r w:rsidR="00735753">
        <w:rPr>
          <w:rFonts w:ascii="Arial" w:hAnsi="Arial" w:cs="Arial"/>
          <w:sz w:val="20"/>
        </w:rPr>
        <w:t xml:space="preserve">, </w:t>
      </w:r>
      <w:r w:rsidR="00D21174">
        <w:rPr>
          <w:rFonts w:ascii="Arial" w:hAnsi="Arial" w:cs="Arial"/>
          <w:sz w:val="20"/>
        </w:rPr>
        <w:t xml:space="preserve">oder </w:t>
      </w:r>
      <w:r w:rsidR="00735753">
        <w:rPr>
          <w:rFonts w:ascii="Arial" w:hAnsi="Arial" w:cs="Arial"/>
          <w:sz w:val="20"/>
        </w:rPr>
        <w:t>der zuletzt in die Kuppel gesetzt wurde und alles statisch zusammenhielt</w:t>
      </w:r>
      <w:r w:rsidR="00D21174">
        <w:rPr>
          <w:rFonts w:ascii="Arial" w:hAnsi="Arial" w:cs="Arial"/>
          <w:sz w:val="20"/>
        </w:rPr>
        <w:t xml:space="preserve"> (1,875)</w:t>
      </w:r>
      <w:r w:rsidR="00DD41DF">
        <w:rPr>
          <w:rFonts w:ascii="Arial" w:hAnsi="Arial" w:cs="Arial"/>
          <w:sz w:val="20"/>
        </w:rPr>
        <w:t>, doch dies ist aufgrund Eph 2,20 eher unwahrscheinlich</w:t>
      </w:r>
      <w:r w:rsidR="00735753">
        <w:rPr>
          <w:rFonts w:ascii="Arial" w:hAnsi="Arial" w:cs="Arial"/>
          <w:sz w:val="20"/>
        </w:rPr>
        <w:t xml:space="preserve">. </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Jes 8,14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Jes 43,21</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775660">
        <w:rPr>
          <w:rFonts w:ascii="Arial" w:hAnsi="Arial" w:cs="Arial"/>
          <w:sz w:val="20"/>
        </w:rPr>
        <w:t xml:space="preserve">In </w:t>
      </w:r>
      <w:r w:rsidR="00580DF8" w:rsidRPr="00D166D1">
        <w:rPr>
          <w:rFonts w:ascii="Arial" w:hAnsi="Arial" w:cs="Arial"/>
          <w:sz w:val="20"/>
        </w:rPr>
        <w:t>Hos</w:t>
      </w:r>
      <w:r w:rsidR="00775660">
        <w:rPr>
          <w:rFonts w:ascii="Arial" w:hAnsi="Arial" w:cs="Arial"/>
          <w:sz w:val="20"/>
        </w:rPr>
        <w:t>ea</w:t>
      </w:r>
      <w:r w:rsidR="00580DF8" w:rsidRPr="00D166D1">
        <w:rPr>
          <w:rFonts w:ascii="Arial" w:hAnsi="Arial" w:cs="Arial"/>
          <w:sz w:val="20"/>
        </w:rPr>
        <w:t xml:space="preserve"> 1,6.9</w:t>
      </w:r>
      <w:r w:rsidR="00775660">
        <w:rPr>
          <w:rFonts w:ascii="Arial" w:hAnsi="Arial" w:cs="Arial"/>
          <w:sz w:val="20"/>
        </w:rPr>
        <w:t xml:space="preserve"> und</w:t>
      </w:r>
      <w:r w:rsidR="00580DF8" w:rsidRPr="00D166D1">
        <w:rPr>
          <w:rFonts w:ascii="Arial" w:hAnsi="Arial" w:cs="Arial"/>
          <w:sz w:val="20"/>
        </w:rPr>
        <w:t xml:space="preserve"> 2,25 </w:t>
      </w:r>
      <w:r w:rsidR="00D6259D">
        <w:rPr>
          <w:rFonts w:ascii="Arial" w:hAnsi="Arial" w:cs="Arial"/>
          <w:sz w:val="20"/>
        </w:rPr>
        <w:t xml:space="preserve">ist der Überrest des Volkes Israel gemeint, </w:t>
      </w:r>
      <w:r w:rsidR="00554912">
        <w:rPr>
          <w:rFonts w:ascii="Arial" w:hAnsi="Arial" w:cs="Arial"/>
          <w:sz w:val="20"/>
        </w:rPr>
        <w:t xml:space="preserve">und daher wendet </w:t>
      </w:r>
      <w:r w:rsidR="00D6259D">
        <w:rPr>
          <w:rFonts w:ascii="Arial" w:hAnsi="Arial" w:cs="Arial"/>
          <w:sz w:val="20"/>
        </w:rPr>
        <w:t>Petrus</w:t>
      </w:r>
      <w:r w:rsidR="00554912">
        <w:rPr>
          <w:rFonts w:ascii="Arial" w:hAnsi="Arial" w:cs="Arial"/>
          <w:sz w:val="20"/>
        </w:rPr>
        <w:t xml:space="preserve"> das Zitat auf die </w:t>
      </w:r>
      <w:r w:rsidR="00BA3310" w:rsidRPr="003B2562">
        <w:rPr>
          <w:rFonts w:ascii="Arial" w:hAnsi="Arial" w:cs="Arial"/>
          <w:b/>
          <w:bCs/>
          <w:sz w:val="20"/>
        </w:rPr>
        <w:t>Juden</w:t>
      </w:r>
      <w:r w:rsidR="00BA3310">
        <w:rPr>
          <w:rFonts w:ascii="Arial" w:hAnsi="Arial" w:cs="Arial"/>
          <w:sz w:val="20"/>
        </w:rPr>
        <w:t>-Christen</w:t>
      </w:r>
      <w:r w:rsidR="00554912">
        <w:rPr>
          <w:rFonts w:ascii="Arial" w:hAnsi="Arial" w:cs="Arial"/>
          <w:sz w:val="20"/>
        </w:rPr>
        <w:t xml:space="preserve"> an</w:t>
      </w:r>
      <w:r w:rsidR="00D6259D">
        <w:rPr>
          <w:rFonts w:ascii="Arial" w:hAnsi="Arial" w:cs="Arial"/>
          <w:sz w:val="20"/>
        </w:rPr>
        <w:t>.</w:t>
      </w:r>
      <w:r w:rsidR="00B96F49">
        <w:rPr>
          <w:rFonts w:ascii="Arial" w:hAnsi="Arial" w:cs="Arial"/>
          <w:sz w:val="20"/>
        </w:rPr>
        <w:t xml:space="preserve"> </w:t>
      </w:r>
      <w:r w:rsidR="00B96F49" w:rsidRPr="00B96F49">
        <w:rPr>
          <w:rFonts w:ascii="Arial" w:hAnsi="Arial" w:cs="Arial"/>
          <w:b/>
          <w:bCs/>
          <w:sz w:val="20"/>
        </w:rPr>
        <w:t>Sie</w:t>
      </w:r>
      <w:r w:rsidR="00B96F49">
        <w:rPr>
          <w:rFonts w:ascii="Arial" w:hAnsi="Arial" w:cs="Arial"/>
          <w:sz w:val="20"/>
        </w:rPr>
        <w:t xml:space="preserve"> sind</w:t>
      </w:r>
      <w:r w:rsidR="002F6CCE">
        <w:rPr>
          <w:rFonts w:ascii="Arial" w:hAnsi="Arial" w:cs="Arial"/>
          <w:sz w:val="20"/>
        </w:rPr>
        <w:t xml:space="preserve"> schon </w:t>
      </w:r>
      <w:r w:rsidR="00B96F49" w:rsidRPr="00B96F49">
        <w:rPr>
          <w:rFonts w:ascii="Arial" w:hAnsi="Arial" w:cs="Arial"/>
          <w:i/>
          <w:iCs/>
          <w:sz w:val="20"/>
        </w:rPr>
        <w:t>jetzt</w:t>
      </w:r>
      <w:r w:rsidR="00B96F49">
        <w:rPr>
          <w:rFonts w:ascii="Arial" w:hAnsi="Arial" w:cs="Arial"/>
          <w:sz w:val="20"/>
        </w:rPr>
        <w:t xml:space="preserve"> der wahre Überrest Israels, sozusagen die Erstlingsfrucht des zukünftigen Überrest Israels in der Drangsalszeit</w:t>
      </w:r>
      <w:r w:rsidR="002F6CCE">
        <w:rPr>
          <w:rFonts w:ascii="Arial" w:hAnsi="Arial" w:cs="Arial"/>
          <w:sz w:val="20"/>
        </w:rPr>
        <w:t xml:space="preserve">, </w:t>
      </w:r>
      <w:r w:rsidR="00DD41DF">
        <w:rPr>
          <w:rFonts w:ascii="Arial" w:hAnsi="Arial" w:cs="Arial"/>
          <w:sz w:val="20"/>
        </w:rPr>
        <w:t xml:space="preserve">welcher </w:t>
      </w:r>
      <w:r w:rsidR="002F6CCE">
        <w:rPr>
          <w:rFonts w:ascii="Arial" w:hAnsi="Arial" w:cs="Arial"/>
          <w:sz w:val="20"/>
        </w:rPr>
        <w:t>sich aber erst beim Kommen des Herrn zu ihm bekehren wird</w:t>
      </w:r>
      <w:r w:rsidR="0021556F">
        <w:rPr>
          <w:rFonts w:ascii="Arial" w:hAnsi="Arial" w:cs="Arial"/>
          <w:sz w:val="20"/>
        </w:rPr>
        <w:t xml:space="preserve"> (</w:t>
      </w:r>
      <w:r w:rsidR="002F6CCE">
        <w:rPr>
          <w:rFonts w:ascii="Arial" w:hAnsi="Arial" w:cs="Arial"/>
          <w:sz w:val="20"/>
        </w:rPr>
        <w:t xml:space="preserve">Sach 12,10; </w:t>
      </w:r>
      <w:r w:rsidR="0021556F">
        <w:rPr>
          <w:rFonts w:ascii="Arial" w:hAnsi="Arial" w:cs="Arial"/>
          <w:sz w:val="20"/>
        </w:rPr>
        <w:t>Offb 7,3ff</w:t>
      </w:r>
      <w:r w:rsidR="00FD2DA1">
        <w:rPr>
          <w:rFonts w:ascii="Arial" w:hAnsi="Arial" w:cs="Arial"/>
          <w:sz w:val="20"/>
        </w:rPr>
        <w:t>.</w:t>
      </w:r>
      <w:r w:rsidR="001751B5">
        <w:rPr>
          <w:rFonts w:ascii="Arial" w:hAnsi="Arial" w:cs="Arial"/>
          <w:sz w:val="20"/>
        </w:rPr>
        <w:t xml:space="preserve"> ua.</w:t>
      </w:r>
      <w:r w:rsidR="0021556F">
        <w:rPr>
          <w:rFonts w:ascii="Arial" w:hAnsi="Arial" w:cs="Arial"/>
          <w:sz w:val="20"/>
        </w:rPr>
        <w:t>)</w:t>
      </w:r>
      <w:r w:rsidR="00B96F49">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Jes 10,3</w:t>
      </w:r>
      <w:r w:rsidR="0021556F">
        <w:rPr>
          <w:rFonts w:ascii="Arial" w:hAnsi="Arial" w:cs="Arial"/>
          <w:sz w:val="20"/>
        </w:rPr>
        <w:t>.</w:t>
      </w:r>
      <w:r w:rsidR="00580DF8" w:rsidRPr="00D166D1">
        <w:rPr>
          <w:rFonts w:ascii="Arial" w:hAnsi="Arial" w:cs="Arial"/>
          <w:sz w:val="20"/>
        </w:rPr>
        <w:t xml:space="preserve"> Das ist wohl der Tag des Gerichts,</w:t>
      </w:r>
      <w:r w:rsidR="00874009">
        <w:rPr>
          <w:rFonts w:ascii="Arial" w:hAnsi="Arial" w:cs="Arial"/>
          <w:sz w:val="20"/>
        </w:rPr>
        <w:t xml:space="preserve"> - </w:t>
      </w:r>
      <w:r w:rsidR="00580DF8" w:rsidRPr="00D166D1">
        <w:rPr>
          <w:rFonts w:ascii="Arial" w:hAnsi="Arial" w:cs="Arial"/>
          <w:sz w:val="20"/>
        </w:rPr>
        <w:t>oder der Tag der gnädigen Heimsuchung</w:t>
      </w:r>
      <w:r w:rsidR="00A01195">
        <w:rPr>
          <w:rFonts w:ascii="Arial" w:hAnsi="Arial" w:cs="Arial"/>
          <w:sz w:val="20"/>
        </w:rPr>
        <w:t>,</w:t>
      </w:r>
      <w:r w:rsidR="00580DF8" w:rsidRPr="00D166D1">
        <w:rPr>
          <w:rFonts w:ascii="Arial" w:hAnsi="Arial" w:cs="Arial"/>
          <w:sz w:val="20"/>
        </w:rPr>
        <w:t xml:space="preserve"> die zur Bekehrung führt </w:t>
      </w:r>
      <w:r w:rsidR="000926F2">
        <w:rPr>
          <w:rFonts w:ascii="Arial" w:hAnsi="Arial" w:cs="Arial"/>
          <w:sz w:val="20"/>
        </w:rPr>
        <w:t>(2,z.St.)</w:t>
      </w:r>
      <w:r w:rsidR="0021556F">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Jes 53,9</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Jes 53,4.12</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Jes 53,5</w:t>
      </w:r>
      <w:r w:rsidR="00DD41DF">
        <w:rPr>
          <w:rFonts w:ascii="Arial" w:hAnsi="Arial" w:cs="Arial"/>
          <w:sz w:val="20"/>
        </w:rPr>
        <w:t>-</w:t>
      </w:r>
      <w:r w:rsidR="00580DF8" w:rsidRPr="00D166D1">
        <w:rPr>
          <w:rFonts w:ascii="Arial" w:hAnsi="Arial" w:cs="Arial"/>
          <w:sz w:val="20"/>
        </w:rPr>
        <w:t>6; Hes 34,6</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Da er zu bereits Gläubigen spricht, ist die zukünftige und endgültige Errettung des Leibes bei der Entrückung gemeint (wie 1Pet 1,9).</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BD2A36">
        <w:rPr>
          <w:rFonts w:ascii="Arial" w:hAnsi="Arial" w:cs="Arial"/>
          <w:sz w:val="20"/>
          <w:szCs w:val="20"/>
        </w:rPr>
        <w:t>Das Wort kommt im NT nur an dieser Stelle vor und verdient deswegen schon besondere Beachtung. Daher wie in der</w:t>
      </w:r>
      <w:r w:rsidR="00580DF8" w:rsidRPr="00D166D1">
        <w:rPr>
          <w:rFonts w:ascii="Arial" w:hAnsi="Arial" w:cs="Arial"/>
          <w:sz w:val="20"/>
        </w:rPr>
        <w:t xml:space="preserve"> Gräz.</w:t>
      </w:r>
      <w:r w:rsidR="00BD2A36">
        <w:rPr>
          <w:rFonts w:ascii="Arial" w:hAnsi="Arial" w:cs="Arial"/>
          <w:sz w:val="20"/>
        </w:rPr>
        <w:t>:</w:t>
      </w:r>
      <w:r w:rsidR="00580DF8" w:rsidRPr="00D166D1">
        <w:rPr>
          <w:rFonts w:ascii="Arial" w:hAnsi="Arial" w:cs="Arial"/>
          <w:sz w:val="20"/>
        </w:rPr>
        <w:t xml:space="preserve"> eine Schreibvorlage</w:t>
      </w:r>
      <w:r w:rsidR="00E434F2">
        <w:rPr>
          <w:rFonts w:ascii="Arial" w:hAnsi="Arial" w:cs="Arial"/>
          <w:sz w:val="20"/>
        </w:rPr>
        <w:t>,</w:t>
      </w:r>
      <w:r w:rsidR="00D6259D">
        <w:rPr>
          <w:rFonts w:ascii="Arial" w:hAnsi="Arial" w:cs="Arial"/>
          <w:sz w:val="20"/>
        </w:rPr>
        <w:t xml:space="preserve"> meist aus Wachs,</w:t>
      </w:r>
      <w:r w:rsidR="00580DF8" w:rsidRPr="00D166D1">
        <w:rPr>
          <w:rFonts w:ascii="Arial" w:hAnsi="Arial" w:cs="Arial"/>
          <w:sz w:val="20"/>
        </w:rPr>
        <w:t xml:space="preserve"> in der alle Buchstaben </w:t>
      </w:r>
      <w:r w:rsidR="00580DF8" w:rsidRPr="00E434F2">
        <w:rPr>
          <w:rFonts w:ascii="Arial" w:hAnsi="Arial" w:cs="Arial"/>
          <w:sz w:val="20"/>
          <w:szCs w:val="20"/>
        </w:rPr>
        <w:t>des Alphabets eingeritzt waren. Sie wurde Anfängern als Lernhilfe unter ein Blatt Papier gelegt und dann</w:t>
      </w:r>
      <w:r w:rsidR="00434694" w:rsidRPr="00E434F2">
        <w:rPr>
          <w:rFonts w:ascii="Arial" w:hAnsi="Arial" w:cs="Arial"/>
          <w:sz w:val="20"/>
          <w:szCs w:val="20"/>
        </w:rPr>
        <w:t xml:space="preserve"> auf dem Papier</w:t>
      </w:r>
      <w:r w:rsidR="00580DF8" w:rsidRPr="00E434F2">
        <w:rPr>
          <w:rFonts w:ascii="Arial" w:hAnsi="Arial" w:cs="Arial"/>
          <w:sz w:val="20"/>
          <w:szCs w:val="20"/>
        </w:rPr>
        <w:t xml:space="preserve"> durchkopiert</w:t>
      </w:r>
      <w:r w:rsidR="00E434F2" w:rsidRPr="00E434F2">
        <w:rPr>
          <w:rFonts w:ascii="Arial" w:hAnsi="Arial" w:cs="Arial"/>
          <w:sz w:val="20"/>
          <w:szCs w:val="20"/>
        </w:rPr>
        <w:t>. So</w:t>
      </w:r>
      <w:r w:rsidR="00E434F2">
        <w:rPr>
          <w:rFonts w:ascii="Arial" w:hAnsi="Arial" w:cs="Arial"/>
          <w:sz w:val="20"/>
          <w:szCs w:val="20"/>
        </w:rPr>
        <w:t xml:space="preserve"> </w:t>
      </w:r>
      <w:r w:rsidR="00E434F2" w:rsidRPr="00E434F2">
        <w:rPr>
          <w:rFonts w:ascii="Arial" w:hAnsi="Arial" w:cs="Arial"/>
          <w:sz w:val="20"/>
          <w:szCs w:val="20"/>
        </w:rPr>
        <w:t>lernten sie die Buchstaben korrekt schreiben</w:t>
      </w:r>
      <w:r w:rsidR="00580DF8" w:rsidRPr="00E434F2">
        <w:rPr>
          <w:rFonts w:ascii="Arial" w:hAnsi="Arial" w:cs="Arial"/>
          <w:sz w:val="20"/>
          <w:szCs w:val="20"/>
        </w:rPr>
        <w:t xml:space="preserve"> (</w:t>
      </w:r>
      <w:r w:rsidR="00E434F2" w:rsidRPr="00E434F2">
        <w:rPr>
          <w:rFonts w:ascii="Arial" w:hAnsi="Arial" w:cs="Arial"/>
          <w:sz w:val="20"/>
          <w:szCs w:val="20"/>
        </w:rPr>
        <w:t xml:space="preserve">1,1681; </w:t>
      </w:r>
      <w:r w:rsidR="00580DF8" w:rsidRPr="00E434F2">
        <w:rPr>
          <w:rFonts w:ascii="Arial" w:hAnsi="Arial" w:cs="Arial"/>
          <w:sz w:val="20"/>
          <w:szCs w:val="20"/>
        </w:rPr>
        <w:t>21,V,61).</w:t>
      </w:r>
      <w:r w:rsidR="00654F41">
        <w:rPr>
          <w:rFonts w:ascii="Arial" w:hAnsi="Arial" w:cs="Arial"/>
          <w:sz w:val="20"/>
          <w:szCs w:val="20"/>
        </w:rPr>
        <w:t xml:space="preserve"> Dass Petrus diese spezielle Wortbedeutung im Sinn hatte, beweist sich aus 2Pet 2,6, wo er ein anderes Wort für </w:t>
      </w:r>
      <w:r w:rsidR="00654F41" w:rsidRPr="00B638A9">
        <w:rPr>
          <w:rFonts w:ascii="Arial" w:hAnsi="Arial" w:cs="Arial"/>
          <w:sz w:val="20"/>
          <w:szCs w:val="20"/>
        </w:rPr>
        <w:t>"</w:t>
      </w:r>
      <w:r w:rsidR="00654F41">
        <w:rPr>
          <w:rFonts w:ascii="Arial" w:hAnsi="Arial" w:cs="Arial"/>
          <w:sz w:val="20"/>
          <w:szCs w:val="20"/>
        </w:rPr>
        <w:t>Beispiel</w:t>
      </w:r>
      <w:r w:rsidR="00654F41" w:rsidRPr="00B638A9">
        <w:rPr>
          <w:rFonts w:ascii="Arial" w:hAnsi="Arial" w:cs="Arial"/>
          <w:sz w:val="20"/>
          <w:szCs w:val="20"/>
        </w:rPr>
        <w:t>"</w:t>
      </w:r>
      <w:r w:rsidR="00654F41">
        <w:rPr>
          <w:rFonts w:ascii="Arial" w:hAnsi="Arial" w:cs="Arial"/>
          <w:sz w:val="20"/>
          <w:szCs w:val="20"/>
        </w:rPr>
        <w:t xml:space="preserve"> verwendete. Ebenso Judas in Judas 1,7.</w:t>
      </w:r>
      <w:r w:rsidR="00EA2F7D" w:rsidRPr="00E434F2">
        <w:rPr>
          <w:rFonts w:ascii="Arial" w:hAnsi="Arial" w:cs="Arial"/>
          <w:sz w:val="20"/>
          <w:szCs w:val="20"/>
        </w:rPr>
        <w:t xml:space="preserve"> </w:t>
      </w:r>
      <w:r w:rsidR="00E434F2">
        <w:rPr>
          <w:rFonts w:ascii="Arial" w:hAnsi="Arial" w:cs="Arial"/>
          <w:sz w:val="20"/>
          <w:szCs w:val="20"/>
        </w:rPr>
        <w:t>- Christi</w:t>
      </w:r>
      <w:r w:rsidR="00D65B5A" w:rsidRPr="00E434F2">
        <w:rPr>
          <w:rFonts w:ascii="Arial" w:hAnsi="Arial" w:cs="Arial"/>
          <w:sz w:val="20"/>
          <w:szCs w:val="20"/>
        </w:rPr>
        <w:t xml:space="preserve"> Leiden am Kreuz können wir nicht kopieren, aber die Art wie </w:t>
      </w:r>
      <w:r w:rsidR="008531E8" w:rsidRPr="00E434F2">
        <w:rPr>
          <w:rFonts w:ascii="Arial" w:hAnsi="Arial" w:cs="Arial"/>
          <w:sz w:val="20"/>
          <w:szCs w:val="20"/>
        </w:rPr>
        <w:t xml:space="preserve">er </w:t>
      </w:r>
      <w:r w:rsidR="00E434F2">
        <w:rPr>
          <w:rFonts w:ascii="Arial" w:hAnsi="Arial" w:cs="Arial"/>
          <w:sz w:val="20"/>
          <w:szCs w:val="20"/>
        </w:rPr>
        <w:t xml:space="preserve">lebte und </w:t>
      </w:r>
      <w:r w:rsidR="00D65B5A" w:rsidRPr="00E434F2">
        <w:rPr>
          <w:rFonts w:ascii="Arial" w:hAnsi="Arial" w:cs="Arial"/>
          <w:sz w:val="20"/>
          <w:szCs w:val="20"/>
        </w:rPr>
        <w:t>Ungerechtigkeiten geduldig ertrug, soll uns zum Nachahmen anregen.</w:t>
      </w:r>
      <w:r w:rsidR="00C4350F" w:rsidRPr="00E434F2">
        <w:rPr>
          <w:rFonts w:ascii="Arial" w:hAnsi="Arial" w:cs="Arial"/>
          <w:sz w:val="20"/>
          <w:szCs w:val="20"/>
        </w:rPr>
        <w:br/>
      </w:r>
      <w:r w:rsidRPr="00E434F2">
        <w:rPr>
          <w:rFonts w:ascii="Arial" w:hAnsi="Arial" w:cs="Arial"/>
          <w:b/>
          <w:vertAlign w:val="superscript"/>
        </w:rPr>
        <w:t>13</w:t>
      </w:r>
      <w:r w:rsidR="0087552C" w:rsidRPr="00E434F2">
        <w:rPr>
          <w:rFonts w:ascii="Arial" w:hAnsi="Arial" w:cs="Arial"/>
          <w:vertAlign w:val="superscript"/>
        </w:rPr>
        <w:t xml:space="preserve"> </w:t>
      </w:r>
      <w:r w:rsidR="00580DF8" w:rsidRPr="00E434F2">
        <w:rPr>
          <w:rFonts w:ascii="Arial" w:hAnsi="Arial" w:cs="Arial"/>
          <w:sz w:val="20"/>
          <w:szCs w:val="20"/>
        </w:rPr>
        <w:t xml:space="preserve">Milch spielte </w:t>
      </w:r>
      <w:r w:rsidR="0087552C" w:rsidRPr="00E434F2">
        <w:rPr>
          <w:rFonts w:ascii="Arial" w:hAnsi="Arial" w:cs="Arial"/>
          <w:sz w:val="20"/>
          <w:szCs w:val="20"/>
        </w:rPr>
        <w:t xml:space="preserve">zwar </w:t>
      </w:r>
      <w:r w:rsidR="00580DF8" w:rsidRPr="00E434F2">
        <w:rPr>
          <w:rFonts w:ascii="Arial" w:hAnsi="Arial" w:cs="Arial"/>
          <w:sz w:val="20"/>
          <w:szCs w:val="20"/>
        </w:rPr>
        <w:t xml:space="preserve">auch in den Mysterien-Kulten eine wichtige Rolle, worauf Petrus in ironischer Weise, - aus diesem Grunde "unverfälscht", - </w:t>
      </w:r>
      <w:r w:rsidR="00FD2DA1" w:rsidRPr="00E434F2">
        <w:rPr>
          <w:rFonts w:ascii="Arial" w:hAnsi="Arial" w:cs="Arial"/>
          <w:sz w:val="20"/>
          <w:szCs w:val="20"/>
        </w:rPr>
        <w:t xml:space="preserve">vielleicht </w:t>
      </w:r>
      <w:r w:rsidR="00580DF8" w:rsidRPr="00E434F2">
        <w:rPr>
          <w:rFonts w:ascii="Arial" w:hAnsi="Arial" w:cs="Arial"/>
          <w:sz w:val="20"/>
          <w:szCs w:val="20"/>
        </w:rPr>
        <w:t>anspielen könnte (37,120)</w:t>
      </w:r>
      <w:r w:rsidR="0087552C" w:rsidRPr="00E434F2">
        <w:rPr>
          <w:rFonts w:ascii="Arial" w:hAnsi="Arial" w:cs="Arial"/>
          <w:sz w:val="20"/>
          <w:szCs w:val="20"/>
        </w:rPr>
        <w:t xml:space="preserve">, doch wahrscheinlich handelt es sich einfach um einen bildlichen Vergleich (Säugling </w:t>
      </w:r>
      <w:r w:rsidR="00F71B6D" w:rsidRPr="00E434F2">
        <w:rPr>
          <w:rFonts w:ascii="Arial" w:hAnsi="Arial" w:cs="Arial"/>
          <w:sz w:val="20"/>
          <w:szCs w:val="20"/>
        </w:rPr>
        <w:t>-</w:t>
      </w:r>
      <w:r w:rsidR="0087552C" w:rsidRPr="00E434F2">
        <w:rPr>
          <w:rFonts w:ascii="Arial" w:hAnsi="Arial" w:cs="Arial"/>
          <w:sz w:val="20"/>
          <w:szCs w:val="20"/>
        </w:rPr>
        <w:t xml:space="preserve"> Milch)</w:t>
      </w:r>
      <w:r w:rsidR="00580DF8" w:rsidRPr="00E434F2">
        <w:rPr>
          <w:rFonts w:ascii="Arial" w:hAnsi="Arial" w:cs="Arial"/>
          <w:sz w:val="20"/>
          <w:szCs w:val="20"/>
        </w:rPr>
        <w:t>.</w:t>
      </w:r>
      <w:r w:rsidR="00C4350F" w:rsidRPr="00E434F2">
        <w:rPr>
          <w:rFonts w:ascii="Arial" w:hAnsi="Arial" w:cs="Arial"/>
          <w:sz w:val="20"/>
          <w:szCs w:val="20"/>
        </w:rPr>
        <w:br/>
      </w:r>
      <w:r w:rsidRPr="00E434F2">
        <w:rPr>
          <w:rFonts w:ascii="Arial" w:hAnsi="Arial" w:cs="Arial"/>
          <w:b/>
          <w:vertAlign w:val="superscript"/>
        </w:rPr>
        <w:t>14</w:t>
      </w:r>
      <w:r w:rsidR="00580DF8" w:rsidRPr="00E434F2">
        <w:rPr>
          <w:rFonts w:ascii="Arial" w:hAnsi="Arial" w:cs="Arial"/>
        </w:rPr>
        <w:t xml:space="preserve"> </w:t>
      </w:r>
      <w:r w:rsidR="00580DF8" w:rsidRPr="00E434F2">
        <w:rPr>
          <w:rFonts w:ascii="Arial" w:hAnsi="Arial" w:cs="Arial"/>
          <w:sz w:val="20"/>
          <w:szCs w:val="20"/>
        </w:rPr>
        <w:t>Als Juden waren sie in der Diaspora Ausländer im politischen Sinn, auf dieser Erde waren sie Pilger</w:t>
      </w:r>
      <w:r w:rsidR="00DB2D17">
        <w:rPr>
          <w:rFonts w:ascii="Arial" w:hAnsi="Arial" w:cs="Arial"/>
          <w:sz w:val="20"/>
        </w:rPr>
        <w:t xml:space="preserve"> und Ausländer</w:t>
      </w:r>
      <w:r w:rsidR="00580DF8" w:rsidRPr="00D166D1">
        <w:rPr>
          <w:rFonts w:ascii="Arial" w:hAnsi="Arial" w:cs="Arial"/>
          <w:sz w:val="20"/>
        </w:rPr>
        <w:t xml:space="preserve"> im übertragenen Sinn.</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D</w:t>
      </w:r>
      <w:r w:rsidR="00F32894">
        <w:rPr>
          <w:rFonts w:ascii="Arial" w:hAnsi="Arial" w:cs="Arial"/>
          <w:sz w:val="20"/>
        </w:rPr>
        <w:t>ieser</w:t>
      </w:r>
      <w:r w:rsidR="00580DF8" w:rsidRPr="00D166D1">
        <w:rPr>
          <w:rFonts w:ascii="Arial" w:hAnsi="Arial" w:cs="Arial"/>
          <w:sz w:val="20"/>
        </w:rPr>
        <w:t xml:space="preserve"> Vers ist eine der grundlegenden neutestamentlichen Stellen über das Priestertum aller Gläubigen (vgl. 47,z.St.).</w:t>
      </w:r>
      <w:r w:rsidR="00D12E62">
        <w:rPr>
          <w:rFonts w:ascii="Arial" w:hAnsi="Arial" w:cs="Arial"/>
          <w:sz w:val="20"/>
        </w:rPr>
        <w:t xml:space="preserve"> </w:t>
      </w:r>
      <w:r w:rsidR="001B25D4">
        <w:rPr>
          <w:rFonts w:ascii="Arial" w:hAnsi="Arial" w:cs="Arial"/>
          <w:sz w:val="20"/>
        </w:rPr>
        <w:t xml:space="preserve">Die Ausübung dieses </w:t>
      </w:r>
      <w:r w:rsidR="00874009">
        <w:rPr>
          <w:rFonts w:ascii="Arial" w:hAnsi="Arial" w:cs="Arial"/>
          <w:sz w:val="20"/>
        </w:rPr>
        <w:t>Priestertums</w:t>
      </w:r>
      <w:r w:rsidR="001B25D4">
        <w:rPr>
          <w:rFonts w:ascii="Arial" w:hAnsi="Arial" w:cs="Arial"/>
          <w:sz w:val="20"/>
        </w:rPr>
        <w:t xml:space="preserve"> wird in 1Kor 14,26-40 beschrieben. </w:t>
      </w:r>
      <w:r w:rsidR="00D12E62">
        <w:rPr>
          <w:rFonts w:ascii="Arial" w:hAnsi="Arial" w:cs="Arial"/>
          <w:sz w:val="20"/>
        </w:rPr>
        <w:t xml:space="preserve">Petrus wendet Ex 19,6 hier auf </w:t>
      </w:r>
      <w:r w:rsidR="00D12E62" w:rsidRPr="00D12E62">
        <w:rPr>
          <w:rFonts w:ascii="Arial" w:hAnsi="Arial" w:cs="Arial"/>
          <w:b/>
          <w:bCs/>
          <w:sz w:val="20"/>
        </w:rPr>
        <w:t>Juden</w:t>
      </w:r>
      <w:r w:rsidR="003B2562">
        <w:rPr>
          <w:rFonts w:ascii="Arial" w:hAnsi="Arial" w:cs="Arial"/>
          <w:sz w:val="20"/>
        </w:rPr>
        <w:t>-C</w:t>
      </w:r>
      <w:r w:rsidR="00D12E62">
        <w:rPr>
          <w:rFonts w:ascii="Arial" w:hAnsi="Arial" w:cs="Arial"/>
          <w:sz w:val="20"/>
        </w:rPr>
        <w:t xml:space="preserve">hristen an. Da </w:t>
      </w:r>
      <w:r w:rsidR="002F6CCE">
        <w:rPr>
          <w:rFonts w:ascii="Arial" w:hAnsi="Arial" w:cs="Arial"/>
          <w:sz w:val="20"/>
        </w:rPr>
        <w:t xml:space="preserve">aber </w:t>
      </w:r>
      <w:r w:rsidR="00D12E62">
        <w:rPr>
          <w:rFonts w:ascii="Arial" w:hAnsi="Arial" w:cs="Arial"/>
          <w:sz w:val="20"/>
        </w:rPr>
        <w:t xml:space="preserve">die </w:t>
      </w:r>
      <w:r w:rsidR="00D12E62" w:rsidRPr="00D12E62">
        <w:rPr>
          <w:rFonts w:ascii="Arial" w:hAnsi="Arial" w:cs="Arial"/>
          <w:b/>
          <w:bCs/>
          <w:sz w:val="20"/>
        </w:rPr>
        <w:t>Heiden</w:t>
      </w:r>
      <w:r w:rsidR="003B2562">
        <w:rPr>
          <w:rFonts w:ascii="Arial" w:hAnsi="Arial" w:cs="Arial"/>
          <w:sz w:val="20"/>
        </w:rPr>
        <w:t>-C</w:t>
      </w:r>
      <w:r w:rsidR="00D12E62">
        <w:rPr>
          <w:rFonts w:ascii="Arial" w:hAnsi="Arial" w:cs="Arial"/>
          <w:sz w:val="20"/>
        </w:rPr>
        <w:t>hristen Mit-Leib sein dürfen, gilt die Verheißung natürlich</w:t>
      </w:r>
      <w:r w:rsidR="001B25D4">
        <w:rPr>
          <w:rFonts w:ascii="Arial" w:hAnsi="Arial" w:cs="Arial"/>
          <w:sz w:val="20"/>
        </w:rPr>
        <w:t xml:space="preserve"> </w:t>
      </w:r>
      <w:r w:rsidR="00D12E62">
        <w:rPr>
          <w:rFonts w:ascii="Arial" w:hAnsi="Arial" w:cs="Arial"/>
          <w:sz w:val="20"/>
        </w:rPr>
        <w:t>auch ihnen. Das bedeutet aber nicht, dass die Gemeinde Israel ersetzt hat (Röm 11,1-2.29-31).</w:t>
      </w:r>
    </w:p>
    <w:p w14:paraId="6EF4F46A" w14:textId="7B121B7F" w:rsidR="004751BC" w:rsidRDefault="000F1AAF" w:rsidP="00080DD4">
      <w:pPr>
        <w:rPr>
          <w:rFonts w:ascii="Arial" w:hAnsi="Arial" w:cs="Arial"/>
          <w:sz w:val="16"/>
          <w:szCs w:val="16"/>
        </w:rPr>
      </w:pPr>
      <w:r w:rsidRPr="000F1AAF">
        <w:rPr>
          <w:rFonts w:ascii="Arial" w:hAnsi="Arial" w:cs="Arial"/>
          <w:b/>
          <w:vertAlign w:val="superscript"/>
        </w:rPr>
        <w:t>16</w:t>
      </w:r>
      <w:r w:rsidR="00580DF8" w:rsidRPr="00D166D1">
        <w:rPr>
          <w:rFonts w:ascii="Arial" w:hAnsi="Arial" w:cs="Arial"/>
          <w:sz w:val="20"/>
        </w:rPr>
        <w:t xml:space="preserve"> </w:t>
      </w:r>
      <w:r w:rsidR="00ED7C02">
        <w:rPr>
          <w:rFonts w:ascii="Arial" w:hAnsi="Arial" w:cs="Arial"/>
          <w:sz w:val="20"/>
        </w:rPr>
        <w:t>εις ο (Sg.</w:t>
      </w:r>
      <w:r w:rsidR="00272F9F">
        <w:rPr>
          <w:rFonts w:ascii="Arial" w:hAnsi="Arial" w:cs="Arial"/>
          <w:sz w:val="20"/>
        </w:rPr>
        <w:t>N</w:t>
      </w:r>
      <w:r w:rsidR="00ED7C02">
        <w:rPr>
          <w:rFonts w:ascii="Arial" w:hAnsi="Arial" w:cs="Arial"/>
          <w:sz w:val="20"/>
        </w:rPr>
        <w:t>eut.) b</w:t>
      </w:r>
      <w:r w:rsidR="00580DF8" w:rsidRPr="00D166D1">
        <w:rPr>
          <w:rFonts w:ascii="Arial" w:hAnsi="Arial" w:cs="Arial"/>
          <w:sz w:val="20"/>
        </w:rPr>
        <w:t>ezieht sich grammatisch entweder auf "das Ärgernis", oder auf "das Anstoßen", oder auf beides</w:t>
      </w:r>
      <w:r w:rsidR="00E414A1">
        <w:rPr>
          <w:rFonts w:ascii="Arial" w:hAnsi="Arial" w:cs="Arial"/>
          <w:sz w:val="20"/>
        </w:rPr>
        <w:t xml:space="preserve">, und außerdem bezieht sich </w:t>
      </w:r>
      <w:r w:rsidR="00ED7C02">
        <w:rPr>
          <w:rFonts w:ascii="Arial" w:hAnsi="Arial" w:cs="Arial"/>
          <w:sz w:val="20"/>
        </w:rPr>
        <w:t xml:space="preserve">die ganze Schlussfolgerung </w:t>
      </w:r>
      <w:r w:rsidR="00E414A1">
        <w:rPr>
          <w:rFonts w:ascii="Arial" w:hAnsi="Arial" w:cs="Arial"/>
          <w:sz w:val="20"/>
        </w:rPr>
        <w:t xml:space="preserve">auf das </w:t>
      </w:r>
      <w:r w:rsidR="00ED7C02">
        <w:rPr>
          <w:rFonts w:ascii="Arial" w:hAnsi="Arial" w:cs="Arial"/>
          <w:sz w:val="20"/>
        </w:rPr>
        <w:t xml:space="preserve">abgefallene </w:t>
      </w:r>
      <w:r w:rsidR="00E414A1">
        <w:rPr>
          <w:rFonts w:ascii="Arial" w:hAnsi="Arial" w:cs="Arial"/>
          <w:sz w:val="20"/>
        </w:rPr>
        <w:t>Volk Israel und nicht auf Einzelpersonen (81,63)</w:t>
      </w:r>
      <w:r w:rsidR="00580DF8" w:rsidRPr="00D166D1">
        <w:rPr>
          <w:rFonts w:ascii="Arial" w:hAnsi="Arial" w:cs="Arial"/>
          <w:sz w:val="20"/>
        </w:rPr>
        <w:t xml:space="preserve">. </w:t>
      </w:r>
      <w:r w:rsidR="00E414A1">
        <w:rPr>
          <w:rFonts w:ascii="Arial" w:hAnsi="Arial" w:cs="Arial"/>
          <w:sz w:val="20"/>
        </w:rPr>
        <w:t xml:space="preserve">Natürlich ergibt sich daraus auch eine </w:t>
      </w:r>
      <w:r w:rsidR="00E414A1" w:rsidRPr="00E414A1">
        <w:rPr>
          <w:rFonts w:ascii="Arial" w:hAnsi="Arial" w:cs="Arial"/>
          <w:i/>
          <w:iCs/>
          <w:sz w:val="20"/>
        </w:rPr>
        <w:t>Anwendung</w:t>
      </w:r>
      <w:r w:rsidR="00E414A1">
        <w:rPr>
          <w:rFonts w:ascii="Arial" w:hAnsi="Arial" w:cs="Arial"/>
          <w:sz w:val="20"/>
        </w:rPr>
        <w:t xml:space="preserve"> auf jeden Einzelnen. </w:t>
      </w:r>
      <w:r w:rsidR="00580DF8" w:rsidRPr="00D166D1">
        <w:rPr>
          <w:rFonts w:ascii="Arial" w:hAnsi="Arial" w:cs="Arial"/>
          <w:sz w:val="20"/>
        </w:rPr>
        <w:t>Wer dem Wort nicht gehorcht, ist dazu bestimmt sich an dem Wort zu stoßen und dadurch verloren zu gehen</w:t>
      </w:r>
      <w:r w:rsidR="003740B3">
        <w:rPr>
          <w:rFonts w:ascii="Arial" w:hAnsi="Arial" w:cs="Arial"/>
          <w:sz w:val="20"/>
        </w:rPr>
        <w:t>. Er hat die Finsternis mehr geliebt als das Licht</w:t>
      </w:r>
      <w:r w:rsidR="00580DF8" w:rsidRPr="00D166D1">
        <w:rPr>
          <w:rFonts w:ascii="Arial" w:hAnsi="Arial" w:cs="Arial"/>
          <w:sz w:val="20"/>
        </w:rPr>
        <w:t xml:space="preserve"> (vgl. Joh 3,18</w:t>
      </w:r>
      <w:r w:rsidR="003740B3">
        <w:rPr>
          <w:rFonts w:ascii="Arial" w:hAnsi="Arial" w:cs="Arial"/>
          <w:sz w:val="20"/>
        </w:rPr>
        <w:t>-21</w:t>
      </w:r>
      <w:r w:rsidR="00580DF8" w:rsidRPr="00D166D1">
        <w:rPr>
          <w:rFonts w:ascii="Arial" w:hAnsi="Arial" w:cs="Arial"/>
          <w:sz w:val="20"/>
        </w:rPr>
        <w:t>.36</w:t>
      </w:r>
      <w:r w:rsidR="003740B3">
        <w:rPr>
          <w:rFonts w:ascii="Arial" w:hAnsi="Arial" w:cs="Arial"/>
          <w:sz w:val="20"/>
        </w:rPr>
        <w:t>; 2Thes 2,12</w:t>
      </w:r>
      <w:r w:rsidR="00580DF8" w:rsidRPr="00D166D1">
        <w:rPr>
          <w:rFonts w:ascii="Arial" w:hAnsi="Arial" w:cs="Arial"/>
          <w:sz w:val="20"/>
        </w:rPr>
        <w:t>).</w:t>
      </w:r>
      <w:r w:rsidR="00F32894">
        <w:rPr>
          <w:rFonts w:ascii="Arial" w:hAnsi="Arial" w:cs="Arial"/>
          <w:sz w:val="20"/>
        </w:rPr>
        <w:t xml:space="preserve"> Es ist dies also </w:t>
      </w:r>
      <w:r w:rsidR="00F32894" w:rsidRPr="00F32894">
        <w:rPr>
          <w:rFonts w:ascii="Arial" w:hAnsi="Arial" w:cs="Arial"/>
          <w:b/>
          <w:bCs/>
          <w:sz w:val="20"/>
        </w:rPr>
        <w:t>keine</w:t>
      </w:r>
      <w:r w:rsidR="00F32894">
        <w:rPr>
          <w:rFonts w:ascii="Arial" w:hAnsi="Arial" w:cs="Arial"/>
          <w:sz w:val="20"/>
        </w:rPr>
        <w:t xml:space="preserve"> Aussage über eine Vorherbestimmung zur Verdammnis.</w:t>
      </w:r>
      <w:r w:rsidR="003740B3">
        <w:rPr>
          <w:rFonts w:ascii="Arial" w:hAnsi="Arial" w:cs="Arial"/>
          <w:sz w:val="20"/>
        </w:rPr>
        <w:t xml:space="preserve"> Vgl. auch die Anm. bei Röm 9,22 </w:t>
      </w:r>
      <w:r w:rsidR="00C4350F">
        <w:rPr>
          <w:rFonts w:ascii="Arial" w:hAnsi="Arial" w:cs="Arial"/>
          <w:sz w:val="20"/>
        </w:rPr>
        <w:br/>
      </w:r>
      <w:r w:rsidRPr="000F1AAF">
        <w:rPr>
          <w:rFonts w:ascii="Arial" w:hAnsi="Arial" w:cs="Arial"/>
          <w:b/>
          <w:vertAlign w:val="superscript"/>
        </w:rPr>
        <w:t>17</w:t>
      </w:r>
      <w:r w:rsidR="00401195" w:rsidRPr="00D166D1">
        <w:rPr>
          <w:rFonts w:ascii="Arial" w:hAnsi="Arial" w:cs="Arial"/>
          <w:sz w:val="20"/>
        </w:rPr>
        <w:t xml:space="preserve"> </w:t>
      </w:r>
      <w:r w:rsidR="0057656D">
        <w:rPr>
          <w:rFonts w:ascii="Arial" w:hAnsi="Arial" w:cs="Arial"/>
          <w:sz w:val="20"/>
        </w:rPr>
        <w:t xml:space="preserve">Die Kaiser wurden in der Frühzeit des römischen Reiches auch noch manchmal Könige genannt (vgl. auch Offb 17,9b). </w:t>
      </w:r>
      <w:r w:rsidR="00FA598A">
        <w:rPr>
          <w:rFonts w:ascii="Arial" w:hAnsi="Arial" w:cs="Arial"/>
          <w:sz w:val="20"/>
        </w:rPr>
        <w:t>Dieser Kaiser war w</w:t>
      </w:r>
      <w:r w:rsidR="00401195">
        <w:rPr>
          <w:rFonts w:ascii="Arial" w:hAnsi="Arial" w:cs="Arial"/>
          <w:sz w:val="20"/>
        </w:rPr>
        <w:t xml:space="preserve">ahrscheinlich </w:t>
      </w:r>
      <w:r w:rsidR="009553C7" w:rsidRPr="000F6FE6">
        <w:rPr>
          <w:rFonts w:ascii="Arial" w:hAnsi="Arial" w:cs="Arial"/>
          <w:sz w:val="20"/>
        </w:rPr>
        <w:t>Nero</w:t>
      </w:r>
      <w:r w:rsidR="00AD7739">
        <w:rPr>
          <w:rFonts w:ascii="Arial" w:hAnsi="Arial" w:cs="Arial"/>
          <w:sz w:val="20"/>
        </w:rPr>
        <w:t xml:space="preserve">. </w:t>
      </w:r>
      <w:r w:rsidR="00FA598A">
        <w:rPr>
          <w:rStyle w:val="Absatz-Standardschriftart1"/>
          <w:rFonts w:ascii="Arial" w:hAnsi="Arial" w:cs="Arial"/>
          <w:sz w:val="20"/>
        </w:rPr>
        <w:t>Er</w:t>
      </w:r>
      <w:r w:rsidR="009553C7">
        <w:rPr>
          <w:rStyle w:val="Absatz-Standardschriftart1"/>
          <w:rFonts w:ascii="Arial" w:hAnsi="Arial" w:cs="Arial"/>
          <w:sz w:val="20"/>
        </w:rPr>
        <w:t xml:space="preserve"> war</w:t>
      </w:r>
      <w:r w:rsidR="00401195">
        <w:rPr>
          <w:rStyle w:val="Absatz-Standardschriftart1"/>
          <w:rFonts w:ascii="Arial" w:hAnsi="Arial" w:cs="Arial"/>
          <w:sz w:val="20"/>
        </w:rPr>
        <w:t xml:space="preserve"> ein Sohn</w:t>
      </w:r>
      <w:r w:rsidR="005549B9">
        <w:rPr>
          <w:rStyle w:val="Absatz-Standardschriftart1"/>
          <w:rFonts w:ascii="Arial" w:hAnsi="Arial" w:cs="Arial"/>
          <w:sz w:val="20"/>
        </w:rPr>
        <w:t xml:space="preserve"> </w:t>
      </w:r>
      <w:r w:rsidR="00401195">
        <w:rPr>
          <w:rStyle w:val="Absatz-Standardschriftart1"/>
          <w:rFonts w:ascii="Arial" w:hAnsi="Arial" w:cs="Arial"/>
          <w:sz w:val="20"/>
        </w:rPr>
        <w:t xml:space="preserve">von </w:t>
      </w:r>
      <w:r w:rsidR="00401195" w:rsidRPr="00D166D1">
        <w:rPr>
          <w:rStyle w:val="Absatz-Standardschriftart1"/>
          <w:rFonts w:ascii="Arial" w:hAnsi="Arial" w:cs="Arial"/>
          <w:sz w:val="20"/>
        </w:rPr>
        <w:t>Agrippina</w:t>
      </w:r>
      <w:r w:rsidR="005549B9">
        <w:rPr>
          <w:rStyle w:val="Absatz-Standardschriftart1"/>
          <w:rFonts w:ascii="Arial" w:hAnsi="Arial" w:cs="Arial"/>
          <w:sz w:val="20"/>
        </w:rPr>
        <w:t xml:space="preserve"> (aus erster Ehe)</w:t>
      </w:r>
      <w:r w:rsidR="00401195" w:rsidRPr="00D166D1">
        <w:rPr>
          <w:rStyle w:val="Absatz-Standardschriftart1"/>
          <w:rFonts w:ascii="Arial" w:hAnsi="Arial" w:cs="Arial"/>
          <w:sz w:val="20"/>
        </w:rPr>
        <w:t>, d</w:t>
      </w:r>
      <w:r w:rsidR="00401195">
        <w:rPr>
          <w:rStyle w:val="Absatz-Standardschriftart1"/>
          <w:rFonts w:ascii="Arial" w:hAnsi="Arial" w:cs="Arial"/>
          <w:sz w:val="20"/>
        </w:rPr>
        <w:t>er</w:t>
      </w:r>
      <w:r w:rsidR="00401195" w:rsidRPr="00D166D1">
        <w:rPr>
          <w:rStyle w:val="Absatz-Standardschriftart1"/>
          <w:rFonts w:ascii="Arial" w:hAnsi="Arial" w:cs="Arial"/>
          <w:sz w:val="20"/>
        </w:rPr>
        <w:t xml:space="preserve"> </w:t>
      </w:r>
      <w:r w:rsidR="00401195">
        <w:rPr>
          <w:rStyle w:val="Absatz-Standardschriftart1"/>
          <w:rFonts w:ascii="Arial" w:hAnsi="Arial" w:cs="Arial"/>
          <w:sz w:val="20"/>
        </w:rPr>
        <w:t xml:space="preserve">vierten </w:t>
      </w:r>
      <w:r w:rsidR="00401195" w:rsidRPr="00D166D1">
        <w:rPr>
          <w:rStyle w:val="Absatz-Standardschriftart1"/>
          <w:rFonts w:ascii="Arial" w:hAnsi="Arial" w:cs="Arial"/>
          <w:sz w:val="20"/>
        </w:rPr>
        <w:t>Frau von Kaiser Claudius</w:t>
      </w:r>
      <w:r w:rsidR="003A16B6">
        <w:rPr>
          <w:rStyle w:val="Absatz-Standardschriftart1"/>
          <w:rFonts w:ascii="Arial" w:hAnsi="Arial" w:cs="Arial"/>
          <w:sz w:val="20"/>
        </w:rPr>
        <w:t xml:space="preserve">. </w:t>
      </w:r>
      <w:r w:rsidR="009553C7">
        <w:rPr>
          <w:rStyle w:val="Absatz-Standardschriftart1"/>
          <w:rFonts w:ascii="Arial" w:hAnsi="Arial" w:cs="Arial"/>
          <w:sz w:val="20"/>
        </w:rPr>
        <w:t>Er</w:t>
      </w:r>
      <w:r w:rsidR="003A16B6">
        <w:rPr>
          <w:rStyle w:val="Absatz-Standardschriftart1"/>
          <w:rFonts w:ascii="Arial" w:hAnsi="Arial" w:cs="Arial"/>
          <w:sz w:val="20"/>
        </w:rPr>
        <w:t xml:space="preserve"> wurde v</w:t>
      </w:r>
      <w:r w:rsidR="00401195">
        <w:rPr>
          <w:rStyle w:val="Absatz-Standardschriftart1"/>
          <w:rFonts w:ascii="Arial" w:hAnsi="Arial" w:cs="Arial"/>
          <w:sz w:val="20"/>
        </w:rPr>
        <w:t xml:space="preserve">on </w:t>
      </w:r>
      <w:r w:rsidR="00401195" w:rsidRPr="00D166D1">
        <w:rPr>
          <w:rStyle w:val="Absatz-Standardschriftart1"/>
          <w:rFonts w:ascii="Arial" w:hAnsi="Arial" w:cs="Arial"/>
          <w:sz w:val="20"/>
        </w:rPr>
        <w:t>Claudius adoptiert</w:t>
      </w:r>
      <w:r w:rsidR="003A16B6">
        <w:rPr>
          <w:rStyle w:val="Absatz-Standardschriftart1"/>
          <w:rFonts w:ascii="Arial" w:hAnsi="Arial" w:cs="Arial"/>
          <w:sz w:val="20"/>
        </w:rPr>
        <w:t xml:space="preserve">, </w:t>
      </w:r>
      <w:r w:rsidR="00DB2D17">
        <w:rPr>
          <w:rStyle w:val="Absatz-Standardschriftart1"/>
          <w:rFonts w:ascii="Arial" w:hAnsi="Arial" w:cs="Arial"/>
          <w:sz w:val="20"/>
        </w:rPr>
        <w:t xml:space="preserve">der ihn </w:t>
      </w:r>
      <w:r w:rsidR="00401195" w:rsidRPr="00D166D1">
        <w:rPr>
          <w:rStyle w:val="Absatz-Standardschriftart1"/>
          <w:rFonts w:ascii="Arial" w:hAnsi="Arial" w:cs="Arial"/>
          <w:sz w:val="20"/>
        </w:rPr>
        <w:t>seine</w:t>
      </w:r>
      <w:r w:rsidR="00401195">
        <w:rPr>
          <w:rStyle w:val="Absatz-Standardschriftart1"/>
          <w:rFonts w:ascii="Arial" w:hAnsi="Arial" w:cs="Arial"/>
          <w:sz w:val="20"/>
        </w:rPr>
        <w:t>m</w:t>
      </w:r>
      <w:r w:rsidR="00401195" w:rsidRPr="00D166D1">
        <w:rPr>
          <w:rStyle w:val="Absatz-Standardschriftart1"/>
          <w:rFonts w:ascii="Arial" w:hAnsi="Arial" w:cs="Arial"/>
          <w:sz w:val="20"/>
        </w:rPr>
        <w:t xml:space="preserve"> </w:t>
      </w:r>
      <w:r w:rsidR="00401195">
        <w:rPr>
          <w:rStyle w:val="Absatz-Standardschriftart1"/>
          <w:rFonts w:ascii="Arial" w:hAnsi="Arial" w:cs="Arial"/>
          <w:sz w:val="20"/>
        </w:rPr>
        <w:t>leiblichen</w:t>
      </w:r>
      <w:r w:rsidR="00401195" w:rsidRPr="00D166D1">
        <w:rPr>
          <w:rStyle w:val="Absatz-Standardschriftart1"/>
          <w:rFonts w:ascii="Arial" w:hAnsi="Arial" w:cs="Arial"/>
          <w:sz w:val="20"/>
        </w:rPr>
        <w:t xml:space="preserve"> Sohn Britannicus</w:t>
      </w:r>
      <w:r w:rsidR="00401195">
        <w:rPr>
          <w:rStyle w:val="Absatz-Standardschriftart1"/>
          <w:rFonts w:ascii="Arial" w:hAnsi="Arial" w:cs="Arial"/>
          <w:sz w:val="20"/>
        </w:rPr>
        <w:t xml:space="preserve"> aus dritter Ehe, </w:t>
      </w:r>
      <w:r w:rsidR="00401195" w:rsidRPr="00D166D1">
        <w:rPr>
          <w:rStyle w:val="Absatz-Standardschriftart1"/>
          <w:rFonts w:ascii="Arial" w:hAnsi="Arial" w:cs="Arial"/>
          <w:sz w:val="20"/>
        </w:rPr>
        <w:t>immer vor</w:t>
      </w:r>
      <w:r w:rsidR="003A16B6">
        <w:rPr>
          <w:rStyle w:val="Absatz-Standardschriftart1"/>
          <w:rFonts w:ascii="Arial" w:hAnsi="Arial" w:cs="Arial"/>
          <w:sz w:val="20"/>
        </w:rPr>
        <w:t>zog</w:t>
      </w:r>
      <w:r w:rsidR="00401195" w:rsidRPr="00D166D1">
        <w:rPr>
          <w:rStyle w:val="Absatz-Standardschriftart1"/>
          <w:rFonts w:ascii="Arial" w:hAnsi="Arial" w:cs="Arial"/>
          <w:sz w:val="20"/>
        </w:rPr>
        <w:t xml:space="preserve">. </w:t>
      </w:r>
      <w:r w:rsidR="00401195">
        <w:rPr>
          <w:rStyle w:val="Absatz-Standardschriftart1"/>
          <w:rFonts w:ascii="Arial" w:hAnsi="Arial" w:cs="Arial"/>
          <w:sz w:val="20"/>
        </w:rPr>
        <w:t>Neros</w:t>
      </w:r>
      <w:r w:rsidR="00401195" w:rsidRPr="00D166D1">
        <w:rPr>
          <w:rStyle w:val="Absatz-Standardschriftart1"/>
          <w:rFonts w:ascii="Arial" w:hAnsi="Arial" w:cs="Arial"/>
          <w:sz w:val="20"/>
        </w:rPr>
        <w:t xml:space="preserve"> Erzieher war der Philosoph Seneca, der anfangs einen guten Einfluss auf ihn ausübte. Als Agrippina</w:t>
      </w:r>
      <w:r w:rsidR="00401195">
        <w:rPr>
          <w:rStyle w:val="Absatz-Standardschriftart1"/>
          <w:rFonts w:ascii="Arial" w:hAnsi="Arial" w:cs="Arial"/>
          <w:sz w:val="20"/>
        </w:rPr>
        <w:t xml:space="preserve"> ihren Mann</w:t>
      </w:r>
      <w:r w:rsidR="00401195" w:rsidRPr="00D166D1">
        <w:rPr>
          <w:rStyle w:val="Absatz-Standardschriftart1"/>
          <w:rFonts w:ascii="Arial" w:hAnsi="Arial" w:cs="Arial"/>
          <w:sz w:val="20"/>
        </w:rPr>
        <w:t xml:space="preserve"> </w:t>
      </w:r>
      <w:r w:rsidR="00315ADB">
        <w:rPr>
          <w:rStyle w:val="Absatz-Standardschriftart1"/>
          <w:rFonts w:ascii="Arial" w:hAnsi="Arial" w:cs="Arial"/>
          <w:sz w:val="20"/>
        </w:rPr>
        <w:t xml:space="preserve">Kaiser </w:t>
      </w:r>
      <w:r w:rsidR="00401195">
        <w:rPr>
          <w:rStyle w:val="Absatz-Standardschriftart1"/>
          <w:rFonts w:ascii="Arial" w:hAnsi="Arial" w:cs="Arial"/>
          <w:sz w:val="20"/>
        </w:rPr>
        <w:t xml:space="preserve">Claudius </w:t>
      </w:r>
      <w:r w:rsidR="00401195" w:rsidRPr="00D166D1">
        <w:rPr>
          <w:rStyle w:val="Absatz-Standardschriftart1"/>
          <w:rFonts w:ascii="Arial" w:hAnsi="Arial" w:cs="Arial"/>
          <w:sz w:val="20"/>
        </w:rPr>
        <w:t xml:space="preserve">vergiften ließ, </w:t>
      </w:r>
      <w:r w:rsidR="005549B9">
        <w:rPr>
          <w:rStyle w:val="Absatz-Standardschriftart1"/>
          <w:rFonts w:ascii="Arial" w:hAnsi="Arial" w:cs="Arial"/>
          <w:sz w:val="20"/>
        </w:rPr>
        <w:t xml:space="preserve">damit </w:t>
      </w:r>
      <w:r w:rsidR="003A16B6">
        <w:rPr>
          <w:rStyle w:val="Absatz-Standardschriftart1"/>
          <w:rFonts w:ascii="Arial" w:hAnsi="Arial" w:cs="Arial"/>
          <w:sz w:val="20"/>
        </w:rPr>
        <w:t xml:space="preserve">ihr Sohn </w:t>
      </w:r>
      <w:r w:rsidR="005549B9">
        <w:rPr>
          <w:rStyle w:val="Absatz-Standardschriftart1"/>
          <w:rFonts w:ascii="Arial" w:hAnsi="Arial" w:cs="Arial"/>
          <w:sz w:val="20"/>
        </w:rPr>
        <w:t>Nero</w:t>
      </w:r>
      <w:r w:rsidR="00401195" w:rsidRPr="00D166D1">
        <w:rPr>
          <w:rStyle w:val="Absatz-Standardschriftart1"/>
          <w:rFonts w:ascii="Arial" w:hAnsi="Arial" w:cs="Arial"/>
          <w:sz w:val="20"/>
        </w:rPr>
        <w:t xml:space="preserve"> Kaiser werden könne, wusste Nero </w:t>
      </w:r>
      <w:r w:rsidR="003A16B6">
        <w:rPr>
          <w:rStyle w:val="Absatz-Standardschriftart1"/>
          <w:rFonts w:ascii="Arial" w:hAnsi="Arial" w:cs="Arial"/>
          <w:sz w:val="20"/>
        </w:rPr>
        <w:t>von dem Mord</w:t>
      </w:r>
      <w:r w:rsidR="00401195" w:rsidRPr="00D166D1">
        <w:rPr>
          <w:rStyle w:val="Absatz-Standardschriftart1"/>
          <w:rFonts w:ascii="Arial" w:hAnsi="Arial" w:cs="Arial"/>
          <w:sz w:val="20"/>
        </w:rPr>
        <w:t xml:space="preserve">. Doch </w:t>
      </w:r>
      <w:r w:rsidR="00401195">
        <w:rPr>
          <w:rStyle w:val="Absatz-Standardschriftart1"/>
          <w:rFonts w:ascii="Arial" w:hAnsi="Arial" w:cs="Arial"/>
          <w:sz w:val="20"/>
        </w:rPr>
        <w:t>als</w:t>
      </w:r>
      <w:r w:rsidR="00401195" w:rsidRPr="00D166D1">
        <w:rPr>
          <w:rStyle w:val="Absatz-Standardschriftart1"/>
          <w:rFonts w:ascii="Arial" w:hAnsi="Arial" w:cs="Arial"/>
          <w:sz w:val="20"/>
        </w:rPr>
        <w:t xml:space="preserve"> </w:t>
      </w:r>
      <w:r w:rsidR="00DB2D17">
        <w:rPr>
          <w:rStyle w:val="Absatz-Standardschriftart1"/>
          <w:rFonts w:ascii="Arial" w:hAnsi="Arial" w:cs="Arial"/>
          <w:sz w:val="20"/>
        </w:rPr>
        <w:t xml:space="preserve">er </w:t>
      </w:r>
      <w:r w:rsidR="00EA2F7D">
        <w:rPr>
          <w:rStyle w:val="Absatz-Standardschriftart1"/>
          <w:rFonts w:ascii="Arial" w:hAnsi="Arial" w:cs="Arial"/>
          <w:sz w:val="20"/>
        </w:rPr>
        <w:t xml:space="preserve">dann </w:t>
      </w:r>
      <w:r w:rsidR="00401195" w:rsidRPr="00D166D1">
        <w:rPr>
          <w:rStyle w:val="Absatz-Standardschriftart1"/>
          <w:rFonts w:ascii="Arial" w:hAnsi="Arial" w:cs="Arial"/>
          <w:sz w:val="20"/>
        </w:rPr>
        <w:t>selbst zum Kaiser ausgerufen</w:t>
      </w:r>
      <w:r w:rsidR="002535B6">
        <w:rPr>
          <w:rStyle w:val="Absatz-Standardschriftart1"/>
          <w:rFonts w:ascii="Arial" w:hAnsi="Arial" w:cs="Arial"/>
          <w:sz w:val="20"/>
        </w:rPr>
        <w:t xml:space="preserve"> wurde,</w:t>
      </w:r>
      <w:r w:rsidR="00401195" w:rsidRPr="00D166D1">
        <w:rPr>
          <w:rStyle w:val="Absatz-Standardschriftart1"/>
          <w:rFonts w:ascii="Arial" w:hAnsi="Arial" w:cs="Arial"/>
          <w:sz w:val="20"/>
        </w:rPr>
        <w:t xml:space="preserve"> </w:t>
      </w:r>
      <w:r w:rsidR="00401195">
        <w:rPr>
          <w:rStyle w:val="Absatz-Standardschriftart1"/>
          <w:rFonts w:ascii="Arial" w:hAnsi="Arial" w:cs="Arial"/>
          <w:sz w:val="20"/>
        </w:rPr>
        <w:t xml:space="preserve">hielt er </w:t>
      </w:r>
      <w:r w:rsidR="00401195" w:rsidRPr="00D166D1">
        <w:rPr>
          <w:rStyle w:val="Absatz-Standardschriftart1"/>
          <w:rFonts w:ascii="Arial" w:hAnsi="Arial" w:cs="Arial"/>
          <w:sz w:val="20"/>
        </w:rPr>
        <w:t xml:space="preserve">noch heuchlerisch die Leichenrede für </w:t>
      </w:r>
      <w:r w:rsidR="00315ADB">
        <w:rPr>
          <w:rStyle w:val="Absatz-Standardschriftart1"/>
          <w:rFonts w:ascii="Arial" w:hAnsi="Arial" w:cs="Arial"/>
          <w:sz w:val="20"/>
        </w:rPr>
        <w:t xml:space="preserve">seinen Ziehvater </w:t>
      </w:r>
      <w:r w:rsidR="00401195" w:rsidRPr="00D166D1">
        <w:rPr>
          <w:rStyle w:val="Absatz-Standardschriftart1"/>
          <w:rFonts w:ascii="Arial" w:hAnsi="Arial" w:cs="Arial"/>
          <w:sz w:val="20"/>
        </w:rPr>
        <w:t xml:space="preserve">Claudius. </w:t>
      </w:r>
      <w:r w:rsidR="00401195">
        <w:rPr>
          <w:rStyle w:val="Absatz-Standardschriftart1"/>
          <w:rFonts w:ascii="Arial" w:hAnsi="Arial" w:cs="Arial"/>
          <w:sz w:val="20"/>
        </w:rPr>
        <w:t xml:space="preserve">Nero ließ </w:t>
      </w:r>
      <w:r w:rsidR="00401195" w:rsidRPr="00D166D1">
        <w:rPr>
          <w:rStyle w:val="Absatz-Standardschriftart1"/>
          <w:rFonts w:ascii="Arial" w:hAnsi="Arial" w:cs="Arial"/>
          <w:sz w:val="20"/>
        </w:rPr>
        <w:t xml:space="preserve">Britannicus später vergiften, einige Zeit später auch </w:t>
      </w:r>
      <w:r w:rsidR="00401195">
        <w:rPr>
          <w:rStyle w:val="Absatz-Standardschriftart1"/>
          <w:rFonts w:ascii="Arial" w:hAnsi="Arial" w:cs="Arial"/>
          <w:sz w:val="20"/>
        </w:rPr>
        <w:t xml:space="preserve">seine eigene Mutter </w:t>
      </w:r>
      <w:r w:rsidR="00401195" w:rsidRPr="00D166D1">
        <w:rPr>
          <w:rStyle w:val="Absatz-Standardschriftart1"/>
          <w:rFonts w:ascii="Arial" w:hAnsi="Arial" w:cs="Arial"/>
          <w:sz w:val="20"/>
        </w:rPr>
        <w:t>Agrippina. Von seiner Frau Octavia ließ er sich scheiden</w:t>
      </w:r>
      <w:r w:rsidR="002535B6">
        <w:rPr>
          <w:rStyle w:val="Absatz-Standardschriftart1"/>
          <w:rFonts w:ascii="Arial" w:hAnsi="Arial" w:cs="Arial"/>
          <w:sz w:val="20"/>
        </w:rPr>
        <w:t xml:space="preserve">, </w:t>
      </w:r>
      <w:r w:rsidR="00401195" w:rsidRPr="00D166D1">
        <w:rPr>
          <w:rStyle w:val="Absatz-Standardschriftart1"/>
          <w:rFonts w:ascii="Arial" w:hAnsi="Arial" w:cs="Arial"/>
          <w:sz w:val="20"/>
        </w:rPr>
        <w:t>schickte sie in die Verbannung</w:t>
      </w:r>
      <w:r w:rsidR="001A40C4">
        <w:rPr>
          <w:rStyle w:val="Absatz-Standardschriftart1"/>
          <w:rFonts w:ascii="Arial" w:hAnsi="Arial" w:cs="Arial"/>
          <w:sz w:val="20"/>
        </w:rPr>
        <w:t>,</w:t>
      </w:r>
      <w:r w:rsidR="00401195" w:rsidRPr="00D166D1">
        <w:rPr>
          <w:rStyle w:val="Absatz-Standardschriftart1"/>
          <w:rFonts w:ascii="Arial" w:hAnsi="Arial" w:cs="Arial"/>
          <w:sz w:val="20"/>
        </w:rPr>
        <w:t xml:space="preserve"> wo sie starb</w:t>
      </w:r>
      <w:r w:rsidR="00401195">
        <w:rPr>
          <w:rStyle w:val="Absatz-Standardschriftart1"/>
          <w:rFonts w:ascii="Arial" w:hAnsi="Arial" w:cs="Arial"/>
          <w:sz w:val="20"/>
        </w:rPr>
        <w:t>,</w:t>
      </w:r>
      <w:r w:rsidR="00401195" w:rsidRPr="00D166D1">
        <w:rPr>
          <w:rStyle w:val="Absatz-Standardschriftart1"/>
          <w:rFonts w:ascii="Arial" w:hAnsi="Arial" w:cs="Arial"/>
          <w:sz w:val="20"/>
        </w:rPr>
        <w:t xml:space="preserve"> und heiratete </w:t>
      </w:r>
      <w:r w:rsidR="00E91627">
        <w:rPr>
          <w:rStyle w:val="Absatz-Standardschriftart1"/>
          <w:rFonts w:ascii="Arial" w:hAnsi="Arial" w:cs="Arial"/>
          <w:sz w:val="20"/>
        </w:rPr>
        <w:t xml:space="preserve">dann </w:t>
      </w:r>
      <w:r w:rsidR="00401195" w:rsidRPr="00D166D1">
        <w:rPr>
          <w:rStyle w:val="Absatz-Standardschriftart1"/>
          <w:rFonts w:ascii="Arial" w:hAnsi="Arial" w:cs="Arial"/>
          <w:sz w:val="20"/>
        </w:rPr>
        <w:t>seine Geliebte Poppaea</w:t>
      </w:r>
      <w:r w:rsidR="00563D06">
        <w:rPr>
          <w:rStyle w:val="Absatz-Standardschriftart1"/>
          <w:rFonts w:ascii="Arial" w:hAnsi="Arial" w:cs="Arial"/>
          <w:sz w:val="20"/>
        </w:rPr>
        <w:t xml:space="preserve"> Sabina, die sich zur Schutzherrin der Juden machte</w:t>
      </w:r>
      <w:r w:rsidR="00401195" w:rsidRPr="00D166D1">
        <w:rPr>
          <w:rStyle w:val="Absatz-Standardschriftart1"/>
          <w:rFonts w:ascii="Arial" w:hAnsi="Arial" w:cs="Arial"/>
          <w:sz w:val="20"/>
        </w:rPr>
        <w:t xml:space="preserve">. </w:t>
      </w:r>
      <w:r w:rsidR="00563D06">
        <w:rPr>
          <w:rStyle w:val="Absatz-Standardschriftart1"/>
          <w:rFonts w:ascii="Arial" w:hAnsi="Arial" w:cs="Arial"/>
          <w:sz w:val="20"/>
        </w:rPr>
        <w:t xml:space="preserve">Im Jahr 64 n.Chr. wurde Rom durch einen schrecklichen Brand verwüstet. Da die Güter Neros und seines Freundes Tigellinus unbeschädigt blieben, geriet Nero in den Verdacht, den Brand selbst gelegt zu haben, damit er Rom neu aufbauen lassen könne. </w:t>
      </w:r>
      <w:r w:rsidR="00401195" w:rsidRPr="00D166D1">
        <w:rPr>
          <w:rStyle w:val="Absatz-Standardschriftart1"/>
          <w:rFonts w:ascii="Arial" w:hAnsi="Arial" w:cs="Arial"/>
          <w:sz w:val="20"/>
        </w:rPr>
        <w:t>N</w:t>
      </w:r>
      <w:r w:rsidR="00FC1B48">
        <w:rPr>
          <w:rStyle w:val="Absatz-Standardschriftart1"/>
          <w:rFonts w:ascii="Arial" w:hAnsi="Arial" w:cs="Arial"/>
          <w:sz w:val="20"/>
        </w:rPr>
        <w:t xml:space="preserve">ero beschuldigte die verhassten </w:t>
      </w:r>
      <w:r w:rsidR="00401195" w:rsidRPr="00D166D1">
        <w:rPr>
          <w:rStyle w:val="Absatz-Standardschriftart1"/>
          <w:rFonts w:ascii="Arial" w:hAnsi="Arial" w:cs="Arial"/>
          <w:sz w:val="20"/>
        </w:rPr>
        <w:t>Christen als</w:t>
      </w:r>
      <w:r w:rsidR="00FC1B48">
        <w:rPr>
          <w:rStyle w:val="Absatz-Standardschriftart1"/>
          <w:rFonts w:ascii="Arial" w:hAnsi="Arial" w:cs="Arial"/>
          <w:sz w:val="20"/>
        </w:rPr>
        <w:t xml:space="preserve"> die Brandleger und ließ sie als</w:t>
      </w:r>
      <w:r w:rsidR="00401195" w:rsidRPr="00D166D1">
        <w:rPr>
          <w:rStyle w:val="Absatz-Standardschriftart1"/>
          <w:rFonts w:ascii="Arial" w:hAnsi="Arial" w:cs="Arial"/>
          <w:sz w:val="20"/>
        </w:rPr>
        <w:t xml:space="preserve"> Sündenböcke verfolgen</w:t>
      </w:r>
      <w:r w:rsidR="00FC1B48">
        <w:rPr>
          <w:rStyle w:val="Absatz-Standardschriftart1"/>
          <w:rFonts w:ascii="Arial" w:hAnsi="Arial" w:cs="Arial"/>
          <w:sz w:val="20"/>
        </w:rPr>
        <w:t>. Nach Aussage von Tacitus</w:t>
      </w:r>
      <w:r w:rsidR="00D13284">
        <w:rPr>
          <w:rStyle w:val="Absatz-Standardschriftart1"/>
          <w:rFonts w:ascii="Arial" w:hAnsi="Arial" w:cs="Arial"/>
          <w:sz w:val="20"/>
        </w:rPr>
        <w:t xml:space="preserve"> (Annalen, 15,38-44)</w:t>
      </w:r>
      <w:r w:rsidR="00FC1B48">
        <w:rPr>
          <w:rStyle w:val="Absatz-Standardschriftart1"/>
          <w:rFonts w:ascii="Arial" w:hAnsi="Arial" w:cs="Arial"/>
          <w:sz w:val="20"/>
        </w:rPr>
        <w:t xml:space="preserve"> </w:t>
      </w:r>
      <w:r w:rsidR="00401195" w:rsidRPr="00D166D1">
        <w:rPr>
          <w:rStyle w:val="Absatz-Standardschriftart1"/>
          <w:rFonts w:ascii="Arial" w:hAnsi="Arial" w:cs="Arial"/>
          <w:sz w:val="20"/>
        </w:rPr>
        <w:t xml:space="preserve">ließ </w:t>
      </w:r>
      <w:r w:rsidR="00FC1B48">
        <w:rPr>
          <w:rStyle w:val="Absatz-Standardschriftart1"/>
          <w:rFonts w:ascii="Arial" w:hAnsi="Arial" w:cs="Arial"/>
          <w:sz w:val="20"/>
        </w:rPr>
        <w:t xml:space="preserve">er </w:t>
      </w:r>
      <w:r w:rsidR="00401195" w:rsidRPr="00D166D1">
        <w:rPr>
          <w:rStyle w:val="Absatz-Standardschriftart1"/>
          <w:rFonts w:ascii="Arial" w:hAnsi="Arial" w:cs="Arial"/>
          <w:sz w:val="20"/>
        </w:rPr>
        <w:t xml:space="preserve">etliche von ihnen </w:t>
      </w:r>
      <w:r w:rsidR="00315ADB">
        <w:rPr>
          <w:rStyle w:val="Absatz-Standardschriftart1"/>
          <w:rFonts w:ascii="Arial" w:hAnsi="Arial" w:cs="Arial"/>
          <w:sz w:val="20"/>
        </w:rPr>
        <w:t xml:space="preserve">mit Pech übergießen und </w:t>
      </w:r>
      <w:r w:rsidR="00FC1B48">
        <w:rPr>
          <w:rStyle w:val="Absatz-Standardschriftart1"/>
          <w:rFonts w:ascii="Arial" w:hAnsi="Arial" w:cs="Arial"/>
          <w:sz w:val="20"/>
        </w:rPr>
        <w:t xml:space="preserve">nachts </w:t>
      </w:r>
      <w:r w:rsidR="00401195" w:rsidRPr="00D166D1">
        <w:rPr>
          <w:rStyle w:val="Absatz-Standardschriftart1"/>
          <w:rFonts w:ascii="Arial" w:hAnsi="Arial" w:cs="Arial"/>
          <w:sz w:val="20"/>
        </w:rPr>
        <w:t xml:space="preserve">als lebendige Fackeln in den kaiserlichen Gärten anzünden. </w:t>
      </w:r>
      <w:r w:rsidR="00FC1B48">
        <w:rPr>
          <w:rStyle w:val="Absatz-Standardschriftart1"/>
          <w:rFonts w:ascii="Arial" w:hAnsi="Arial" w:cs="Arial"/>
          <w:sz w:val="20"/>
        </w:rPr>
        <w:t>Andere wurden bei den Spielen im Kolos</w:t>
      </w:r>
      <w:r w:rsidR="00514100">
        <w:rPr>
          <w:rStyle w:val="Absatz-Standardschriftart1"/>
          <w:rFonts w:ascii="Arial" w:hAnsi="Arial" w:cs="Arial"/>
          <w:sz w:val="20"/>
        </w:rPr>
        <w:t>s</w:t>
      </w:r>
      <w:r w:rsidR="00FC1B48">
        <w:rPr>
          <w:rStyle w:val="Absatz-Standardschriftart1"/>
          <w:rFonts w:ascii="Arial" w:hAnsi="Arial" w:cs="Arial"/>
          <w:sz w:val="20"/>
        </w:rPr>
        <w:t xml:space="preserve">eum an die wilden Tiere verfüttert. </w:t>
      </w:r>
      <w:r w:rsidR="000D7329">
        <w:rPr>
          <w:rStyle w:val="Absatz-Standardschriftart1"/>
          <w:rFonts w:ascii="Arial" w:hAnsi="Arial" w:cs="Arial"/>
          <w:sz w:val="20"/>
        </w:rPr>
        <w:t xml:space="preserve">Wahrscheinlich ließ er den Apostel Johannes auf die Insel Patmos verbannen. </w:t>
      </w:r>
      <w:r w:rsidR="00FC1B48">
        <w:rPr>
          <w:rStyle w:val="Absatz-Standardschriftart1"/>
          <w:rFonts w:ascii="Arial" w:hAnsi="Arial" w:cs="Arial"/>
          <w:sz w:val="20"/>
        </w:rPr>
        <w:t>N</w:t>
      </w:r>
      <w:r w:rsidR="00313AFB">
        <w:rPr>
          <w:rStyle w:val="Absatz-Standardschriftart1"/>
          <w:rFonts w:ascii="Arial" w:hAnsi="Arial" w:cs="Arial"/>
          <w:sz w:val="20"/>
        </w:rPr>
        <w:t>ero</w:t>
      </w:r>
      <w:r w:rsidR="00313AFB" w:rsidRPr="00D166D1">
        <w:rPr>
          <w:rStyle w:val="Absatz-Standardschriftart1"/>
          <w:rFonts w:ascii="Arial" w:hAnsi="Arial" w:cs="Arial"/>
          <w:sz w:val="20"/>
        </w:rPr>
        <w:t xml:space="preserve"> verfiel mehr und mehr einem zügellosen Lebenswandel und einem künstlerischen Wahn.</w:t>
      </w:r>
      <w:r w:rsidR="00313AFB">
        <w:rPr>
          <w:rStyle w:val="Absatz-Standardschriftart1"/>
          <w:rFonts w:ascii="Arial" w:hAnsi="Arial" w:cs="Arial"/>
          <w:sz w:val="20"/>
        </w:rPr>
        <w:t xml:space="preserve"> </w:t>
      </w:r>
      <w:r w:rsidR="00401195" w:rsidRPr="00D166D1">
        <w:rPr>
          <w:rStyle w:val="Absatz-Standardschriftart1"/>
          <w:rFonts w:ascii="Arial" w:hAnsi="Arial" w:cs="Arial"/>
          <w:sz w:val="20"/>
        </w:rPr>
        <w:t>Eine aufgedeckte Verschwörung kostete seinem Mentor Seneca und auch seiner schwangeren Frau Poppaea das Leben</w:t>
      </w:r>
      <w:r w:rsidR="00AF5209">
        <w:rPr>
          <w:rStyle w:val="Absatz-Standardschriftart1"/>
          <w:rFonts w:ascii="Arial" w:hAnsi="Arial" w:cs="Arial"/>
          <w:sz w:val="20"/>
        </w:rPr>
        <w:t xml:space="preserve">, </w:t>
      </w:r>
      <w:r w:rsidR="00AF5209" w:rsidRPr="00AF5209">
        <w:rPr>
          <w:rFonts w:ascii="Arial" w:hAnsi="Arial" w:cs="Arial"/>
          <w:sz w:val="20"/>
        </w:rPr>
        <w:t>als er sie in einem Anfall von Raserei zu Tode trampelte (65,II,161)</w:t>
      </w:r>
      <w:r w:rsidR="00AF5209">
        <w:rPr>
          <w:rFonts w:ascii="Arial" w:hAnsi="Arial" w:cs="Arial"/>
          <w:sz w:val="20"/>
        </w:rPr>
        <w:t>.</w:t>
      </w:r>
      <w:r w:rsidR="00401195" w:rsidRPr="00D166D1">
        <w:rPr>
          <w:rStyle w:val="Absatz-Standardschriftart1"/>
          <w:rFonts w:ascii="Arial" w:hAnsi="Arial" w:cs="Arial"/>
          <w:sz w:val="20"/>
        </w:rPr>
        <w:t xml:space="preserve"> </w:t>
      </w:r>
      <w:r w:rsidR="00AF5209" w:rsidRPr="00AF5209">
        <w:rPr>
          <w:rFonts w:ascii="Arial" w:hAnsi="Arial" w:cs="Arial"/>
          <w:sz w:val="20"/>
        </w:rPr>
        <w:t>Ein Jahr später heiratete er wieder und begab sich auf eine Künstlertournee nach Griechenland, wo er selbst als Schauspieler auftrat. Wahrscheinlich wurde unter seiner Regierungszeit der Apostel Johannes auf die Insel Patmos verbannt. Neros Bestialität war in christlichen wie nichtchristlichen Quellen sprichwörtlich und hat die Brutalität und Perversität aller anderen römischen Kaiser in den Schatten gestellt. Er tötete Vater, Mutter, Bruder, Tante und Ehefrau. Er hatte sexuelle Verhältnisse mit Verwandten, Frauen und Männern, er liebte Vergewaltigungen und Marter aller Art und kastrierte einen Jungen, den er dann heiratete und versuchte zum Mädchen zu machen. Sueton berichtet in diesem Zusammenhang auch, dass Nero in Fellen wilder Tiere verkleidet, Frauen, Männer und Tiere vergewaltigte (86,10). Unter seiner Regierungszeit wurden die Apostel Paulus und Petrus hingerichtet.</w:t>
      </w:r>
      <w:r w:rsidR="00AF5209">
        <w:rPr>
          <w:rFonts w:ascii="Arial" w:hAnsi="Arial" w:cs="Arial"/>
          <w:sz w:val="20"/>
        </w:rPr>
        <w:t xml:space="preserve"> </w:t>
      </w:r>
      <w:r w:rsidR="00AF5209" w:rsidRPr="00AF5209">
        <w:rPr>
          <w:rFonts w:ascii="Arial" w:hAnsi="Arial" w:cs="Arial"/>
          <w:sz w:val="20"/>
        </w:rPr>
        <w:t>Durch den Aufstand einiger Feldherren und der Prätorianergarde, wurde er schließlich in den Selbstmord getrieben. Er hatte 14 Jahre regiert. Da er keinen Nachfolger bestimmt hatte, stürzte das römische Reich daraufhin in eine große Krise und vier Feldherren stritten sich ein Jahr lang um die Nachfolge, woraus schließlich Vespasian als Sieger hervorging (52,IV,71ff; 65,III,116.414).</w:t>
      </w:r>
      <w:r w:rsidR="00C4350F">
        <w:rPr>
          <w:rStyle w:val="Absatz-Standardschriftart1"/>
          <w:rFonts w:ascii="Arial" w:hAnsi="Arial" w:cs="Arial"/>
          <w:sz w:val="20"/>
        </w:rPr>
        <w:br/>
      </w:r>
      <w:r w:rsidRPr="000F1AAF">
        <w:rPr>
          <w:rFonts w:ascii="Arial" w:hAnsi="Arial" w:cs="Arial"/>
          <w:b/>
          <w:vertAlign w:val="superscript"/>
        </w:rPr>
        <w:t>18</w:t>
      </w:r>
      <w:r w:rsidR="006534A4" w:rsidRPr="00D166D1">
        <w:rPr>
          <w:rFonts w:ascii="Arial" w:hAnsi="Arial" w:cs="Arial"/>
          <w:sz w:val="20"/>
        </w:rPr>
        <w:t xml:space="preserve"> </w:t>
      </w:r>
      <w:r w:rsidR="00065B43">
        <w:rPr>
          <w:rFonts w:ascii="Arial" w:hAnsi="Arial" w:cs="Arial"/>
          <w:sz w:val="20"/>
        </w:rPr>
        <w:t xml:space="preserve">Ein Gedicht </w:t>
      </w:r>
      <w:r w:rsidR="00536A4A">
        <w:rPr>
          <w:rFonts w:ascii="Arial" w:hAnsi="Arial" w:cs="Arial"/>
          <w:sz w:val="20"/>
        </w:rPr>
        <w:t>über</w:t>
      </w:r>
      <w:r w:rsidR="006534A4">
        <w:rPr>
          <w:rFonts w:ascii="Arial" w:hAnsi="Arial" w:cs="Arial"/>
          <w:sz w:val="20"/>
        </w:rPr>
        <w:t xml:space="preserve"> Leiden: </w:t>
      </w:r>
      <w:hyperlink r:id="rId168" w:history="1">
        <w:r w:rsidR="00E25557" w:rsidRPr="009814D2">
          <w:rPr>
            <w:rStyle w:val="Hyperlink"/>
            <w:rFonts w:ascii="Arial" w:hAnsi="Arial" w:cs="Arial"/>
            <w:sz w:val="16"/>
            <w:szCs w:val="16"/>
          </w:rPr>
          <w:t>https://drive.google.com/file/d/12zSkp-Y6YdklWawRpd3n5W5xfdD0Zmei/view?usp=sharing</w:t>
        </w:r>
      </w:hyperlink>
      <w:r w:rsidR="00EA202E" w:rsidRPr="00EA202E">
        <w:rPr>
          <w:rStyle w:val="Hyperlink"/>
          <w:rFonts w:ascii="Arial" w:hAnsi="Arial" w:cs="Arial"/>
          <w:color w:val="auto"/>
          <w:sz w:val="16"/>
          <w:szCs w:val="16"/>
          <w:u w:val="none"/>
        </w:rPr>
        <w:t>.</w:t>
      </w:r>
      <w:r w:rsidR="00EA202E" w:rsidRPr="009A10C6">
        <w:rPr>
          <w:rStyle w:val="Hyperlink"/>
          <w:rFonts w:ascii="Arial" w:hAnsi="Arial" w:cs="Arial"/>
          <w:sz w:val="16"/>
          <w:szCs w:val="16"/>
          <w:u w:val="none"/>
        </w:rPr>
        <w:t xml:space="preserve"> </w:t>
      </w:r>
      <w:r w:rsidR="00536A4A">
        <w:rPr>
          <w:rFonts w:ascii="Arial" w:hAnsi="Arial" w:cs="Arial"/>
        </w:rPr>
        <w:br/>
      </w:r>
      <w:r w:rsidRPr="000F1AAF">
        <w:rPr>
          <w:rFonts w:ascii="Arial" w:hAnsi="Arial" w:cs="Arial"/>
          <w:b/>
          <w:vertAlign w:val="superscript"/>
        </w:rPr>
        <w:t>19</w:t>
      </w:r>
      <w:r w:rsidR="00EA202E" w:rsidRPr="00D166D1">
        <w:rPr>
          <w:rFonts w:ascii="Arial" w:hAnsi="Arial" w:cs="Arial"/>
          <w:sz w:val="20"/>
        </w:rPr>
        <w:t xml:space="preserve"> </w:t>
      </w:r>
      <w:r w:rsidR="00EA202E">
        <w:rPr>
          <w:rFonts w:ascii="Arial" w:hAnsi="Arial" w:cs="Arial"/>
          <w:sz w:val="20"/>
        </w:rPr>
        <w:t>Aufgabe der Obrigkeit ist es Gutes zu belohnen</w:t>
      </w:r>
      <w:r w:rsidR="00D54308">
        <w:rPr>
          <w:rFonts w:ascii="Arial" w:hAnsi="Arial" w:cs="Arial"/>
          <w:sz w:val="20"/>
        </w:rPr>
        <w:t xml:space="preserve"> und zu fördern</w:t>
      </w:r>
      <w:r w:rsidR="00EA202E">
        <w:rPr>
          <w:rFonts w:ascii="Arial" w:hAnsi="Arial" w:cs="Arial"/>
          <w:sz w:val="20"/>
        </w:rPr>
        <w:t xml:space="preserve"> und Böses zu </w:t>
      </w:r>
      <w:r w:rsidR="00D54308">
        <w:rPr>
          <w:rFonts w:ascii="Arial" w:hAnsi="Arial" w:cs="Arial"/>
          <w:sz w:val="20"/>
        </w:rPr>
        <w:t xml:space="preserve">hindern und zu </w:t>
      </w:r>
      <w:r w:rsidR="00EA202E">
        <w:rPr>
          <w:rFonts w:ascii="Arial" w:hAnsi="Arial" w:cs="Arial"/>
          <w:sz w:val="20"/>
        </w:rPr>
        <w:t>bestrafen</w:t>
      </w:r>
      <w:r w:rsidR="00D54308">
        <w:rPr>
          <w:rFonts w:ascii="Arial" w:hAnsi="Arial" w:cs="Arial"/>
          <w:sz w:val="20"/>
        </w:rPr>
        <w:t xml:space="preserve"> (Röm 13,3-4</w:t>
      </w:r>
      <w:r w:rsidR="00E43D87">
        <w:rPr>
          <w:rFonts w:ascii="Arial" w:hAnsi="Arial" w:cs="Arial"/>
          <w:sz w:val="20"/>
        </w:rPr>
        <w:t>; Spr 17,15</w:t>
      </w:r>
      <w:r w:rsidR="00D54308">
        <w:rPr>
          <w:rFonts w:ascii="Arial" w:hAnsi="Arial" w:cs="Arial"/>
          <w:sz w:val="20"/>
        </w:rPr>
        <w:t>)</w:t>
      </w:r>
      <w:r w:rsidR="00EA202E">
        <w:rPr>
          <w:rFonts w:ascii="Arial" w:hAnsi="Arial" w:cs="Arial"/>
          <w:sz w:val="20"/>
        </w:rPr>
        <w:t>. Wenn sie anfängt dies nicht mehr zu tun (z.B. bei Abtreibung</w:t>
      </w:r>
      <w:r w:rsidR="00B17444">
        <w:rPr>
          <w:rFonts w:ascii="Arial" w:hAnsi="Arial" w:cs="Arial"/>
          <w:sz w:val="20"/>
        </w:rPr>
        <w:t>;</w:t>
      </w:r>
      <w:r w:rsidR="00EA202E">
        <w:rPr>
          <w:rFonts w:ascii="Arial" w:hAnsi="Arial" w:cs="Arial"/>
          <w:sz w:val="20"/>
        </w:rPr>
        <w:t xml:space="preserve"> </w:t>
      </w:r>
      <w:r w:rsidR="00874009">
        <w:rPr>
          <w:rFonts w:ascii="Arial" w:hAnsi="Arial" w:cs="Arial"/>
          <w:sz w:val="20"/>
        </w:rPr>
        <w:t>der gleichgeschlechtliche</w:t>
      </w:r>
      <w:r w:rsidR="00B17444">
        <w:rPr>
          <w:rFonts w:ascii="Arial" w:hAnsi="Arial" w:cs="Arial"/>
          <w:sz w:val="20"/>
        </w:rPr>
        <w:t>n</w:t>
      </w:r>
      <w:r w:rsidR="00874009">
        <w:rPr>
          <w:rFonts w:ascii="Arial" w:hAnsi="Arial" w:cs="Arial"/>
          <w:sz w:val="20"/>
        </w:rPr>
        <w:t xml:space="preserve"> Ehe</w:t>
      </w:r>
      <w:r w:rsidR="00B17444">
        <w:rPr>
          <w:rFonts w:ascii="Arial" w:hAnsi="Arial" w:cs="Arial"/>
          <w:sz w:val="20"/>
        </w:rPr>
        <w:t>;</w:t>
      </w:r>
      <w:r w:rsidR="00E43D87">
        <w:rPr>
          <w:rFonts w:ascii="Arial" w:hAnsi="Arial" w:cs="Arial"/>
          <w:sz w:val="20"/>
        </w:rPr>
        <w:t xml:space="preserve"> Sterbehilfe; </w:t>
      </w:r>
      <w:r w:rsidR="00B17444">
        <w:rPr>
          <w:rFonts w:ascii="Arial" w:hAnsi="Arial" w:cs="Arial"/>
          <w:sz w:val="20"/>
        </w:rPr>
        <w:t>wenn es finanziell günstiger ist in wilder Ehe zu leben</w:t>
      </w:r>
      <w:r w:rsidR="00E43D87">
        <w:rPr>
          <w:rFonts w:ascii="Arial" w:hAnsi="Arial" w:cs="Arial"/>
          <w:sz w:val="20"/>
        </w:rPr>
        <w:t>,</w:t>
      </w:r>
      <w:r w:rsidR="00B17444">
        <w:rPr>
          <w:rFonts w:ascii="Arial" w:hAnsi="Arial" w:cs="Arial"/>
          <w:sz w:val="20"/>
        </w:rPr>
        <w:t xml:space="preserve"> als zu heiraten; </w:t>
      </w:r>
      <w:r w:rsidR="00EA202E">
        <w:rPr>
          <w:rFonts w:ascii="Arial" w:hAnsi="Arial" w:cs="Arial"/>
          <w:sz w:val="20"/>
        </w:rPr>
        <w:t xml:space="preserve">wenn Täter verschont werden und Opfer </w:t>
      </w:r>
      <w:r w:rsidR="00FD2DA1">
        <w:rPr>
          <w:rFonts w:ascii="Arial" w:hAnsi="Arial" w:cs="Arial"/>
          <w:sz w:val="20"/>
        </w:rPr>
        <w:t>leer</w:t>
      </w:r>
      <w:r w:rsidR="00EA202E">
        <w:rPr>
          <w:rFonts w:ascii="Arial" w:hAnsi="Arial" w:cs="Arial"/>
          <w:sz w:val="20"/>
        </w:rPr>
        <w:t xml:space="preserve"> ausgehen; udgl.), ist sie </w:t>
      </w:r>
      <w:r w:rsidR="00ED1402">
        <w:rPr>
          <w:rFonts w:ascii="Arial" w:hAnsi="Arial" w:cs="Arial"/>
          <w:sz w:val="20"/>
        </w:rPr>
        <w:t xml:space="preserve">von </w:t>
      </w:r>
      <w:r w:rsidR="00EA202E">
        <w:rPr>
          <w:rFonts w:ascii="Arial" w:hAnsi="Arial" w:cs="Arial"/>
          <w:sz w:val="20"/>
        </w:rPr>
        <w:t>Gott angezählt</w:t>
      </w:r>
      <w:r w:rsidR="0071196C">
        <w:rPr>
          <w:rFonts w:ascii="Arial" w:hAnsi="Arial" w:cs="Arial"/>
          <w:sz w:val="20"/>
        </w:rPr>
        <w:t xml:space="preserve"> und wird irgendwann </w:t>
      </w:r>
      <w:r w:rsidR="0071196C" w:rsidRPr="0071196C">
        <w:rPr>
          <w:rFonts w:ascii="Arial" w:hAnsi="Arial" w:cs="Arial"/>
          <w:b/>
          <w:bCs/>
          <w:sz w:val="20"/>
        </w:rPr>
        <w:t>von ihm</w:t>
      </w:r>
      <w:r w:rsidR="0071196C">
        <w:rPr>
          <w:rFonts w:ascii="Arial" w:hAnsi="Arial" w:cs="Arial"/>
          <w:sz w:val="20"/>
        </w:rPr>
        <w:t xml:space="preserve"> abgesetzt werden</w:t>
      </w:r>
      <w:r w:rsidR="005E1FF8">
        <w:rPr>
          <w:rFonts w:ascii="Arial" w:hAnsi="Arial" w:cs="Arial"/>
          <w:sz w:val="20"/>
        </w:rPr>
        <w:t>, wovon es in der Geschichte viele Beispiele gibt</w:t>
      </w:r>
      <w:r w:rsidR="001B25D4">
        <w:rPr>
          <w:rFonts w:ascii="Arial" w:hAnsi="Arial" w:cs="Arial"/>
          <w:sz w:val="20"/>
        </w:rPr>
        <w:t>.</w:t>
      </w:r>
    </w:p>
    <w:p w14:paraId="201EE443" w14:textId="6C9EC0B7" w:rsidR="00580DF8" w:rsidRPr="00D166D1" w:rsidRDefault="00580DF8" w:rsidP="007A2985">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1.Petrus</w:t>
      </w:r>
      <w:r w:rsidRPr="00D166D1">
        <w:rPr>
          <w:rFonts w:ascii="Arial" w:hAnsi="Arial" w:cs="Arial"/>
          <w:b/>
          <w:sz w:val="48"/>
          <w:szCs w:val="28"/>
        </w:rPr>
        <w:t xml:space="preserve"> </w:t>
      </w:r>
      <w:r w:rsidRPr="00D166D1">
        <w:rPr>
          <w:rFonts w:ascii="Arial" w:hAnsi="Arial" w:cs="Arial"/>
          <w:b/>
          <w:sz w:val="28"/>
          <w:szCs w:val="28"/>
        </w:rPr>
        <w:t>3</w:t>
      </w:r>
    </w:p>
    <w:p w14:paraId="5C27AE5D" w14:textId="5B2B06A8" w:rsidR="00580DF8" w:rsidRPr="00D00AF5" w:rsidRDefault="000F1AAF" w:rsidP="00080DD4">
      <w:pPr>
        <w:pStyle w:val="VorformatierterText"/>
        <w:rPr>
          <w:rFonts w:ascii="Arial" w:hAnsi="Arial" w:cs="Arial"/>
        </w:rPr>
      </w:pPr>
      <w:r w:rsidRPr="000F1AAF">
        <w:rPr>
          <w:rFonts w:ascii="Arial" w:hAnsi="Arial" w:cs="Arial"/>
          <w:b/>
          <w:color w:val="000000"/>
          <w:sz w:val="24"/>
          <w:vertAlign w:val="superscript"/>
        </w:rPr>
        <w:t>1</w:t>
      </w:r>
      <w:r w:rsidR="00580DF8" w:rsidRPr="00D166D1">
        <w:rPr>
          <w:rFonts w:ascii="Arial" w:hAnsi="Arial" w:cs="Arial"/>
          <w:color w:val="000000"/>
          <w:vertAlign w:val="superscript"/>
        </w:rPr>
        <w:t xml:space="preserve"> </w:t>
      </w:r>
      <w:r w:rsidR="00580DF8" w:rsidRPr="00D166D1">
        <w:rPr>
          <w:rFonts w:ascii="Arial" w:hAnsi="Arial" w:cs="Arial"/>
        </w:rPr>
        <w:t>Ps 34,13-17</w:t>
      </w:r>
      <w:r w:rsidR="00C4350F">
        <w:rPr>
          <w:rFonts w:ascii="Arial" w:hAnsi="Arial" w:cs="Arial"/>
        </w:rPr>
        <w:br/>
      </w:r>
      <w:r w:rsidRPr="000F1AAF">
        <w:rPr>
          <w:rFonts w:ascii="Arial" w:hAnsi="Arial" w:cs="Arial"/>
          <w:b/>
          <w:sz w:val="24"/>
          <w:vertAlign w:val="superscript"/>
        </w:rPr>
        <w:t>2</w:t>
      </w:r>
      <w:r w:rsidR="00DD0932" w:rsidRPr="00D00AF5">
        <w:rPr>
          <w:rFonts w:ascii="Arial" w:hAnsi="Arial" w:cs="Arial"/>
        </w:rPr>
        <w:t xml:space="preserve"> Die Partizip</w:t>
      </w:r>
      <w:r w:rsidR="00DD0932">
        <w:rPr>
          <w:rFonts w:ascii="Arial" w:hAnsi="Arial" w:cs="Arial"/>
        </w:rPr>
        <w:t>i</w:t>
      </w:r>
      <w:r w:rsidR="00DD0932" w:rsidRPr="00D00AF5">
        <w:rPr>
          <w:rFonts w:ascii="Arial" w:hAnsi="Arial" w:cs="Arial"/>
        </w:rPr>
        <w:t>alkonstruktion</w:t>
      </w:r>
      <w:r w:rsidR="00DD0932">
        <w:rPr>
          <w:rFonts w:ascii="Arial" w:hAnsi="Arial" w:cs="Arial"/>
        </w:rPr>
        <w:t>en in Vers 5-6</w:t>
      </w:r>
      <w:r w:rsidR="00DD0932" w:rsidRPr="00D00AF5">
        <w:rPr>
          <w:rFonts w:ascii="Arial" w:hAnsi="Arial" w:cs="Arial"/>
        </w:rPr>
        <w:t xml:space="preserve"> wird man wohl am </w:t>
      </w:r>
      <w:r w:rsidR="00DD0932">
        <w:rPr>
          <w:rFonts w:ascii="Arial" w:hAnsi="Arial" w:cs="Arial"/>
        </w:rPr>
        <w:t>b</w:t>
      </w:r>
      <w:r w:rsidR="00DD0932" w:rsidRPr="00D00AF5">
        <w:rPr>
          <w:rFonts w:ascii="Arial" w:hAnsi="Arial" w:cs="Arial"/>
        </w:rPr>
        <w:t>esten so verstehen, dass</w:t>
      </w:r>
      <w:r w:rsidR="00DD0932">
        <w:rPr>
          <w:rFonts w:ascii="Arial" w:hAnsi="Arial" w:cs="Arial"/>
        </w:rPr>
        <w:t xml:space="preserve"> die Worte</w:t>
      </w:r>
      <w:r w:rsidR="00DD0932" w:rsidRPr="00D00AF5">
        <w:rPr>
          <w:rFonts w:ascii="Arial" w:hAnsi="Arial" w:cs="Arial"/>
        </w:rPr>
        <w:t xml:space="preserve"> </w:t>
      </w:r>
      <w:r w:rsidR="00DD0932" w:rsidRPr="00D166D1">
        <w:rPr>
          <w:rFonts w:ascii="Arial" w:hAnsi="Arial" w:cs="Arial"/>
        </w:rPr>
        <w:t>"</w:t>
      </w:r>
      <w:r w:rsidR="00DD0932" w:rsidRPr="00D00AF5">
        <w:rPr>
          <w:rFonts w:ascii="Arial" w:hAnsi="Arial" w:cs="Arial"/>
        </w:rPr>
        <w:t>wie Sara dem Abraham gehorchte</w:t>
      </w:r>
      <w:r w:rsidR="00DD0932" w:rsidRPr="00D166D1">
        <w:rPr>
          <w:rFonts w:ascii="Arial" w:hAnsi="Arial" w:cs="Arial"/>
        </w:rPr>
        <w:t>"</w:t>
      </w:r>
      <w:r w:rsidR="00DD0932" w:rsidRPr="00D00AF5">
        <w:rPr>
          <w:rFonts w:ascii="Arial" w:hAnsi="Arial" w:cs="Arial"/>
        </w:rPr>
        <w:t xml:space="preserve"> als Einschub gedacht </w:t>
      </w:r>
      <w:r w:rsidR="00DD0932">
        <w:rPr>
          <w:rFonts w:ascii="Arial" w:hAnsi="Arial" w:cs="Arial"/>
        </w:rPr>
        <w:t>sind</w:t>
      </w:r>
      <w:r w:rsidR="00DD0932" w:rsidRPr="00D00AF5">
        <w:rPr>
          <w:rFonts w:ascii="Arial" w:hAnsi="Arial" w:cs="Arial"/>
        </w:rPr>
        <w:t xml:space="preserve"> (81,89).</w:t>
      </w:r>
      <w:r w:rsidR="00DD0932">
        <w:rPr>
          <w:rFonts w:ascii="Arial" w:hAnsi="Arial" w:cs="Arial"/>
        </w:rPr>
        <w:t xml:space="preserve"> Also: Sara war ihrem Mann immer (Ptz.</w:t>
      </w:r>
      <w:r w:rsidR="00DD0932" w:rsidRPr="00025EB9">
        <w:rPr>
          <w:rFonts w:ascii="Arial" w:hAnsi="Arial" w:cs="Arial"/>
          <w:b/>
          <w:bCs/>
        </w:rPr>
        <w:t>Präs</w:t>
      </w:r>
      <w:r w:rsidR="00DD0932">
        <w:rPr>
          <w:rFonts w:ascii="Arial" w:hAnsi="Arial" w:cs="Arial"/>
        </w:rPr>
        <w:t>.) untergeordnet, was sich daran zeigte, dass sie ihn im Herzen (Gen 18,12a) Herr nannte. Ihr Gehorsam war eine logische Folge ihrer Unterordnung. Dass sie bei ihrer Unterordnung unter ihren fehlerhaften Mann ständig (Ptz.</w:t>
      </w:r>
      <w:r w:rsidR="00DD0932" w:rsidRPr="00025EB9">
        <w:rPr>
          <w:rFonts w:ascii="Arial" w:hAnsi="Arial" w:cs="Arial"/>
          <w:b/>
          <w:bCs/>
        </w:rPr>
        <w:t>Präs</w:t>
      </w:r>
      <w:r w:rsidR="00DD0932">
        <w:rPr>
          <w:rFonts w:ascii="Arial" w:hAnsi="Arial" w:cs="Arial"/>
        </w:rPr>
        <w:t>.) auf Gott hoffen musste und sich dabei nie (Ptz.</w:t>
      </w:r>
      <w:r w:rsidR="00DD0932" w:rsidRPr="00025EB9">
        <w:rPr>
          <w:rFonts w:ascii="Arial" w:hAnsi="Arial" w:cs="Arial"/>
          <w:b/>
          <w:bCs/>
        </w:rPr>
        <w:t>Präs</w:t>
      </w:r>
      <w:r w:rsidR="00DD0932">
        <w:rPr>
          <w:rFonts w:ascii="Arial" w:hAnsi="Arial" w:cs="Arial"/>
        </w:rPr>
        <w:t xml:space="preserve">.) fürchten durfte, beweisen die Ereignisse in Gen 12,13-20 und Gen 20,2-13. Denn Abraham verleugnete seine Frau </w:t>
      </w:r>
      <w:r w:rsidR="00DD0932" w:rsidRPr="00D00AF5">
        <w:rPr>
          <w:rFonts w:ascii="Arial" w:hAnsi="Arial" w:cs="Arial"/>
          <w:i/>
          <w:iCs/>
        </w:rPr>
        <w:t>zweimal</w:t>
      </w:r>
      <w:r w:rsidR="00DD0932">
        <w:rPr>
          <w:rFonts w:ascii="Arial" w:hAnsi="Arial" w:cs="Arial"/>
        </w:rPr>
        <w:t>, um seine eigene Haut zu retten</w:t>
      </w:r>
      <w:r w:rsidR="00593AF6">
        <w:rPr>
          <w:rFonts w:ascii="Arial" w:hAnsi="Arial" w:cs="Arial"/>
        </w:rPr>
        <w:t>.</w:t>
      </w:r>
      <w:r w:rsidR="00DD0932">
        <w:rPr>
          <w:rFonts w:ascii="Arial" w:hAnsi="Arial" w:cs="Arial"/>
        </w:rPr>
        <w:t xml:space="preserve"> Ebenso wie an Sara</w:t>
      </w:r>
      <w:r w:rsidR="00593AF6">
        <w:rPr>
          <w:rFonts w:ascii="Arial" w:hAnsi="Arial" w:cs="Arial"/>
        </w:rPr>
        <w:t>,</w:t>
      </w:r>
      <w:r w:rsidR="00DD0932">
        <w:rPr>
          <w:rFonts w:ascii="Arial" w:hAnsi="Arial" w:cs="Arial"/>
        </w:rPr>
        <w:t xml:space="preserve"> wird Petrus vielleicht auch an Rebekka, Hanna, und andere Frauen im AT gedacht haben.</w:t>
      </w:r>
      <w:r w:rsidR="00C4350F">
        <w:rPr>
          <w:rFonts w:ascii="Arial" w:hAnsi="Arial" w:cs="Arial"/>
        </w:rPr>
        <w:br/>
      </w:r>
      <w:r w:rsidRPr="000F1AAF">
        <w:rPr>
          <w:rFonts w:ascii="Arial" w:hAnsi="Arial" w:cs="Arial"/>
          <w:b/>
          <w:sz w:val="24"/>
          <w:vertAlign w:val="superscript"/>
        </w:rPr>
        <w:t>3</w:t>
      </w:r>
      <w:r w:rsidR="00DD0932" w:rsidRPr="00D00AF5">
        <w:rPr>
          <w:rFonts w:ascii="Arial" w:hAnsi="Arial" w:cs="Arial"/>
        </w:rPr>
        <w:t xml:space="preserve"> D</w:t>
      </w:r>
      <w:r w:rsidR="00DD0932">
        <w:rPr>
          <w:rFonts w:ascii="Arial" w:hAnsi="Arial" w:cs="Arial"/>
        </w:rPr>
        <w:t>er Ausdruck Gefäß steht für den menschlichen Körper</w:t>
      </w:r>
      <w:r w:rsidR="003A790F">
        <w:rPr>
          <w:rFonts w:ascii="Arial" w:hAnsi="Arial" w:cs="Arial"/>
        </w:rPr>
        <w:t xml:space="preserve"> von Mann und Frau</w:t>
      </w:r>
      <w:r w:rsidR="00DD0932">
        <w:rPr>
          <w:rFonts w:ascii="Arial" w:hAnsi="Arial" w:cs="Arial"/>
        </w:rPr>
        <w:t xml:space="preserve">, insbesondere aber für </w:t>
      </w:r>
      <w:r w:rsidR="00981E37">
        <w:rPr>
          <w:rFonts w:ascii="Arial" w:hAnsi="Arial" w:cs="Arial"/>
        </w:rPr>
        <w:t>den Körper der</w:t>
      </w:r>
      <w:r w:rsidR="00DD0932">
        <w:rPr>
          <w:rFonts w:ascii="Arial" w:hAnsi="Arial" w:cs="Arial"/>
        </w:rPr>
        <w:t xml:space="preserve"> Frau. Der Ausdruck </w:t>
      </w:r>
      <w:r w:rsidR="00DD0932" w:rsidRPr="00D166D1">
        <w:rPr>
          <w:rFonts w:ascii="Arial" w:hAnsi="Arial" w:cs="Arial"/>
        </w:rPr>
        <w:t>"</w:t>
      </w:r>
      <w:r w:rsidR="00DD0932">
        <w:rPr>
          <w:rFonts w:ascii="Arial" w:hAnsi="Arial" w:cs="Arial"/>
        </w:rPr>
        <w:t>Gefäß</w:t>
      </w:r>
      <w:r w:rsidR="00DD0932" w:rsidRPr="00D166D1">
        <w:rPr>
          <w:rFonts w:ascii="Arial" w:hAnsi="Arial" w:cs="Arial"/>
        </w:rPr>
        <w:t>"</w:t>
      </w:r>
      <w:r w:rsidR="00DD0932">
        <w:rPr>
          <w:rFonts w:ascii="Arial" w:hAnsi="Arial" w:cs="Arial"/>
        </w:rPr>
        <w:t xml:space="preserve"> weist dabei anschaulich auf die Zerbrechlichkeit der Frau hin, nicht nur im körperlichen Bereich, sondern vor allem im seelisch-emotionalen Bereich. Darauf muss der Mann im tagtäglichen Umgang mit seiner Frau Rücksicht nehmen</w:t>
      </w:r>
      <w:r w:rsidR="00981E37">
        <w:rPr>
          <w:rFonts w:ascii="Arial" w:hAnsi="Arial" w:cs="Arial"/>
        </w:rPr>
        <w:t>, um sie nicht zu kränken oder emotional zu verletzen</w:t>
      </w:r>
      <w:r w:rsidR="00DD0932">
        <w:rPr>
          <w:rFonts w:ascii="Arial" w:hAnsi="Arial" w:cs="Arial"/>
        </w:rPr>
        <w:t>.</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Jes 8,12</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w:t>
      </w:r>
      <w:r w:rsidR="00B64372">
        <w:rPr>
          <w:rFonts w:ascii="Arial" w:hAnsi="Arial" w:cs="Arial"/>
        </w:rPr>
        <w:t xml:space="preserve">Petrus spielt hier auf Jes 8,13 an, wo der HERR aber </w:t>
      </w:r>
      <w:r w:rsidR="00B64372" w:rsidRPr="0078767A">
        <w:rPr>
          <w:rFonts w:ascii="Arial" w:hAnsi="Arial" w:cs="Arial"/>
          <w:i/>
          <w:iCs/>
        </w:rPr>
        <w:t>Jahwe</w:t>
      </w:r>
      <w:r w:rsidR="00B64372">
        <w:rPr>
          <w:rFonts w:ascii="Arial" w:hAnsi="Arial" w:cs="Arial"/>
        </w:rPr>
        <w:t xml:space="preserve"> selbst ist. Ohne Umschweife bezeichnet er</w:t>
      </w:r>
      <w:r w:rsidR="00DD0932">
        <w:rPr>
          <w:rFonts w:ascii="Arial" w:hAnsi="Arial" w:cs="Arial"/>
        </w:rPr>
        <w:t xml:space="preserve"> hier</w:t>
      </w:r>
      <w:r w:rsidR="00B64372">
        <w:rPr>
          <w:rFonts w:ascii="Arial" w:hAnsi="Arial" w:cs="Arial"/>
        </w:rPr>
        <w:t xml:space="preserve"> </w:t>
      </w:r>
      <w:r w:rsidR="00B64372" w:rsidRPr="0078767A">
        <w:rPr>
          <w:rFonts w:ascii="Arial" w:hAnsi="Arial" w:cs="Arial"/>
          <w:i/>
          <w:iCs/>
        </w:rPr>
        <w:t>Christus</w:t>
      </w:r>
      <w:r w:rsidR="00B64372">
        <w:rPr>
          <w:rFonts w:ascii="Arial" w:hAnsi="Arial" w:cs="Arial"/>
        </w:rPr>
        <w:t xml:space="preserve"> als HERRN</w:t>
      </w:r>
      <w:r w:rsidR="00DD0932">
        <w:rPr>
          <w:rFonts w:ascii="Arial" w:hAnsi="Arial" w:cs="Arial"/>
        </w:rPr>
        <w:t xml:space="preserve"> und setzt ihn damit Jahwe gleich</w:t>
      </w:r>
      <w:r w:rsidR="00B64372">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Damit sind wahrscheinlich ungläubige Ehemänner gemeint</w:t>
      </w:r>
      <w:r w:rsidR="00A50EDE">
        <w:rPr>
          <w:rFonts w:ascii="Arial" w:hAnsi="Arial" w:cs="Arial"/>
        </w:rPr>
        <w:t xml:space="preserve"> (</w:t>
      </w:r>
      <w:r w:rsidR="00580DF8" w:rsidRPr="00D166D1">
        <w:rPr>
          <w:rFonts w:ascii="Arial" w:hAnsi="Arial" w:cs="Arial"/>
        </w:rPr>
        <w:t>vgl. 1Pet 2,8</w:t>
      </w:r>
      <w:r w:rsidR="00A50EDE">
        <w:rPr>
          <w:rFonts w:ascii="Arial" w:hAnsi="Arial" w:cs="Arial"/>
        </w:rPr>
        <w:t>), aber man kann es auch auf fleischliche gläubige Ehemänner anwenden</w:t>
      </w:r>
      <w:r w:rsidR="00C354E4" w:rsidRPr="00D166D1">
        <w:rPr>
          <w:rFonts w:ascii="Arial" w:hAnsi="Arial" w:cs="Arial"/>
        </w:rPr>
        <w:t>.</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w:t>
      </w:r>
      <w:r w:rsidR="00330DCF">
        <w:rPr>
          <w:rFonts w:ascii="Arial" w:hAnsi="Arial" w:cs="Arial"/>
        </w:rPr>
        <w:t>F</w:t>
      </w:r>
      <w:r w:rsidR="00580DF8" w:rsidRPr="00D166D1">
        <w:rPr>
          <w:rFonts w:ascii="Arial" w:hAnsi="Arial" w:cs="Arial"/>
        </w:rPr>
        <w:t xml:space="preserve">alls </w:t>
      </w:r>
      <w:r w:rsidR="006F0FBB">
        <w:rPr>
          <w:rFonts w:ascii="Arial" w:hAnsi="Arial" w:cs="Arial"/>
        </w:rPr>
        <w:t xml:space="preserve">ein </w:t>
      </w:r>
      <w:r w:rsidR="00A50EDE">
        <w:rPr>
          <w:rFonts w:ascii="Arial" w:hAnsi="Arial" w:cs="Arial"/>
        </w:rPr>
        <w:t>k</w:t>
      </w:r>
      <w:r w:rsidR="00580DF8" w:rsidRPr="00D166D1">
        <w:rPr>
          <w:rFonts w:ascii="Arial" w:hAnsi="Arial" w:cs="Arial"/>
        </w:rPr>
        <w:t>onditionales</w:t>
      </w:r>
      <w:r w:rsidR="006F0FBB">
        <w:rPr>
          <w:rFonts w:ascii="Arial" w:hAnsi="Arial" w:cs="Arial"/>
        </w:rPr>
        <w:t xml:space="preserve"> oder temporales</w:t>
      </w:r>
      <w:r w:rsidR="00580DF8" w:rsidRPr="00D166D1">
        <w:rPr>
          <w:rFonts w:ascii="Arial" w:hAnsi="Arial" w:cs="Arial"/>
        </w:rPr>
        <w:t xml:space="preserve"> Ptz.: "...sie mussten ihre Hoffnung auf Gott setzen</w:t>
      </w:r>
      <w:r w:rsidR="00906884">
        <w:rPr>
          <w:rFonts w:ascii="Arial" w:hAnsi="Arial" w:cs="Arial"/>
        </w:rPr>
        <w:t xml:space="preserve"> </w:t>
      </w:r>
      <w:r w:rsidR="00580DF8" w:rsidRPr="00D166D1">
        <w:rPr>
          <w:rFonts w:ascii="Arial" w:hAnsi="Arial" w:cs="Arial"/>
        </w:rPr>
        <w:t>(so wie Sara</w:t>
      </w:r>
      <w:r w:rsidR="00592657">
        <w:rPr>
          <w:rFonts w:ascii="Arial" w:hAnsi="Arial" w:cs="Arial"/>
        </w:rPr>
        <w:t xml:space="preserve"> in Gen 12,13</w:t>
      </w:r>
      <w:r w:rsidR="007E2807">
        <w:rPr>
          <w:rFonts w:ascii="Arial" w:hAnsi="Arial" w:cs="Arial"/>
        </w:rPr>
        <w:t>ff</w:t>
      </w:r>
      <w:r w:rsidR="00592657">
        <w:rPr>
          <w:rFonts w:ascii="Arial" w:hAnsi="Arial" w:cs="Arial"/>
        </w:rPr>
        <w:t xml:space="preserve"> und </w:t>
      </w:r>
      <w:r w:rsidR="00906884">
        <w:rPr>
          <w:rFonts w:ascii="Arial" w:hAnsi="Arial" w:cs="Arial"/>
        </w:rPr>
        <w:t xml:space="preserve">Gen </w:t>
      </w:r>
      <w:r w:rsidR="00592657">
        <w:rPr>
          <w:rFonts w:ascii="Arial" w:hAnsi="Arial" w:cs="Arial"/>
        </w:rPr>
        <w:t>20,2ff</w:t>
      </w:r>
      <w:r w:rsidR="00580DF8" w:rsidRPr="00D166D1">
        <w:rPr>
          <w:rFonts w:ascii="Arial" w:hAnsi="Arial" w:cs="Arial"/>
        </w:rPr>
        <w:t>), wenn</w:t>
      </w:r>
      <w:r w:rsidR="006F0FBB">
        <w:rPr>
          <w:rFonts w:ascii="Arial" w:hAnsi="Arial" w:cs="Arial"/>
        </w:rPr>
        <w:t>/während</w:t>
      </w:r>
      <w:r w:rsidR="004301B2">
        <w:rPr>
          <w:rFonts w:ascii="Arial" w:hAnsi="Arial" w:cs="Arial"/>
        </w:rPr>
        <w:t>/als</w:t>
      </w:r>
      <w:r w:rsidR="00580DF8" w:rsidRPr="00D166D1">
        <w:rPr>
          <w:rFonts w:ascii="Arial" w:hAnsi="Arial" w:cs="Arial"/>
        </w:rPr>
        <w:t xml:space="preserve"> sie sich ihren fehlerhaften Männern unterordneten</w:t>
      </w:r>
      <w:r w:rsidR="00AF249D">
        <w:rPr>
          <w:rFonts w:ascii="Arial" w:hAnsi="Arial" w:cs="Arial"/>
        </w:rPr>
        <w:t xml:space="preserve">, und </w:t>
      </w:r>
      <w:r w:rsidR="0037389B">
        <w:rPr>
          <w:rFonts w:ascii="Arial" w:hAnsi="Arial" w:cs="Arial"/>
        </w:rPr>
        <w:t xml:space="preserve">durften </w:t>
      </w:r>
      <w:r w:rsidR="00AF249D">
        <w:rPr>
          <w:rFonts w:ascii="Arial" w:hAnsi="Arial" w:cs="Arial"/>
        </w:rPr>
        <w:t>dabei keinen Schrecken fürchten</w:t>
      </w:r>
      <w:r w:rsidR="00562799" w:rsidRPr="00D166D1">
        <w:rPr>
          <w:rFonts w:ascii="Arial" w:hAnsi="Arial" w:cs="Arial"/>
        </w:rPr>
        <w:t>"</w:t>
      </w:r>
      <w:r w:rsidR="00580DF8" w:rsidRPr="00D166D1">
        <w:rPr>
          <w:rFonts w:ascii="Arial" w:hAnsi="Arial" w:cs="Arial"/>
        </w:rPr>
        <w:t>.</w:t>
      </w:r>
      <w:r w:rsidR="00B673D1">
        <w:rPr>
          <w:rFonts w:ascii="Arial" w:hAnsi="Arial" w:cs="Arial"/>
        </w:rPr>
        <w:t xml:space="preserve"> Der Hinweis auf Gen 18,12 b (</w:t>
      </w:r>
      <w:r w:rsidR="00B673D1" w:rsidRPr="00D166D1">
        <w:rPr>
          <w:rFonts w:ascii="Arial" w:hAnsi="Arial" w:cs="Arial"/>
        </w:rPr>
        <w:t>"...</w:t>
      </w:r>
      <w:r w:rsidR="00B673D1">
        <w:rPr>
          <w:rFonts w:ascii="Arial" w:hAnsi="Arial" w:cs="Arial"/>
        </w:rPr>
        <w:t xml:space="preserve">und ihn </w:t>
      </w:r>
      <w:r w:rsidR="00B673D1" w:rsidRPr="00B673D1">
        <w:rPr>
          <w:rFonts w:ascii="Arial" w:hAnsi="Arial" w:cs="Arial"/>
          <w:i/>
          <w:iCs/>
        </w:rPr>
        <w:t>Herr</w:t>
      </w:r>
      <w:r w:rsidR="00B673D1">
        <w:rPr>
          <w:rFonts w:ascii="Arial" w:hAnsi="Arial" w:cs="Arial"/>
        </w:rPr>
        <w:t xml:space="preserve"> nannte</w:t>
      </w:r>
      <w:r w:rsidR="00B673D1" w:rsidRPr="00D166D1">
        <w:rPr>
          <w:rFonts w:ascii="Arial" w:hAnsi="Arial" w:cs="Arial"/>
        </w:rPr>
        <w:t>"</w:t>
      </w:r>
      <w:r w:rsidR="00B673D1">
        <w:rPr>
          <w:rFonts w:ascii="Arial" w:hAnsi="Arial" w:cs="Arial"/>
        </w:rPr>
        <w:t>), dürfte das k</w:t>
      </w:r>
      <w:r w:rsidR="00B673D1" w:rsidRPr="00D166D1">
        <w:rPr>
          <w:rFonts w:ascii="Arial" w:hAnsi="Arial" w:cs="Arial"/>
        </w:rPr>
        <w:t>onditionale</w:t>
      </w:r>
      <w:r w:rsidR="00B673D1">
        <w:rPr>
          <w:rFonts w:ascii="Arial" w:hAnsi="Arial" w:cs="Arial"/>
        </w:rPr>
        <w:t xml:space="preserve"> oder temporale Partizip bestätigen. Denn Sara musste auf Gott </w:t>
      </w:r>
      <w:r w:rsidR="006A6285">
        <w:rPr>
          <w:rFonts w:ascii="Arial" w:hAnsi="Arial" w:cs="Arial"/>
        </w:rPr>
        <w:t>vertrauen,</w:t>
      </w:r>
      <w:r w:rsidR="00B673D1">
        <w:rPr>
          <w:rFonts w:ascii="Arial" w:hAnsi="Arial" w:cs="Arial"/>
        </w:rPr>
        <w:t xml:space="preserve"> als sie wieder mit Abraham Beischlaf hatte, </w:t>
      </w:r>
      <w:r w:rsidR="001D244D">
        <w:rPr>
          <w:rFonts w:ascii="Arial" w:hAnsi="Arial" w:cs="Arial"/>
        </w:rPr>
        <w:t>damit</w:t>
      </w:r>
      <w:r w:rsidR="00B673D1">
        <w:rPr>
          <w:rFonts w:ascii="Arial" w:hAnsi="Arial" w:cs="Arial"/>
        </w:rPr>
        <w:t xml:space="preserve"> sie beide</w:t>
      </w:r>
      <w:r w:rsidR="001D244D">
        <w:rPr>
          <w:rFonts w:ascii="Arial" w:hAnsi="Arial" w:cs="Arial"/>
        </w:rPr>
        <w:t>,</w:t>
      </w:r>
      <w:r w:rsidR="00B673D1">
        <w:rPr>
          <w:rFonts w:ascii="Arial" w:hAnsi="Arial" w:cs="Arial"/>
        </w:rPr>
        <w:t xml:space="preserve"> trotz ihrer Unfruchtbarkeit und seiner abnehmenden Zeugungsfähigkeit</w:t>
      </w:r>
      <w:r w:rsidR="001D244D">
        <w:rPr>
          <w:rFonts w:ascii="Arial" w:hAnsi="Arial" w:cs="Arial"/>
        </w:rPr>
        <w:t>,</w:t>
      </w:r>
      <w:r w:rsidR="00B673D1">
        <w:rPr>
          <w:rFonts w:ascii="Arial" w:hAnsi="Arial" w:cs="Arial"/>
        </w:rPr>
        <w:t xml:space="preserve"> ein Kind erwarten</w:t>
      </w:r>
      <w:r w:rsidR="001D244D">
        <w:rPr>
          <w:rFonts w:ascii="Arial" w:hAnsi="Arial" w:cs="Arial"/>
        </w:rPr>
        <w:t xml:space="preserve"> konnten</w:t>
      </w:r>
      <w:r w:rsidR="00B673D1">
        <w:rPr>
          <w:rFonts w:ascii="Arial" w:hAnsi="Arial" w:cs="Arial"/>
        </w:rPr>
        <w:t xml:space="preserve">. </w:t>
      </w:r>
      <w:r w:rsidR="004301B2">
        <w:rPr>
          <w:rFonts w:ascii="Arial" w:hAnsi="Arial" w:cs="Arial"/>
        </w:rPr>
        <w:t xml:space="preserve">Möglich wäre auch, wie in Vers 1, die modal-imperativische Übersetzung des Ptz.Präs.Pass.: </w:t>
      </w:r>
      <w:r w:rsidR="004301B2" w:rsidRPr="00D166D1">
        <w:rPr>
          <w:rFonts w:ascii="Arial" w:hAnsi="Arial" w:cs="Arial"/>
        </w:rPr>
        <w:t>"</w:t>
      </w:r>
      <w:r w:rsidR="004301B2">
        <w:rPr>
          <w:rFonts w:ascii="Arial" w:hAnsi="Arial" w:cs="Arial"/>
        </w:rPr>
        <w:t>Ebenso schmückten sich auch die heiligen</w:t>
      </w:r>
      <w:r w:rsidR="001D244D">
        <w:rPr>
          <w:rFonts w:ascii="Arial" w:hAnsi="Arial" w:cs="Arial"/>
        </w:rPr>
        <w:t xml:space="preserve"> </w:t>
      </w:r>
      <w:r w:rsidR="004301B2">
        <w:rPr>
          <w:rFonts w:ascii="Arial" w:hAnsi="Arial" w:cs="Arial"/>
        </w:rPr>
        <w:t xml:space="preserve">auf Gott hoffenden Frauen, </w:t>
      </w:r>
      <w:r w:rsidR="003E2502">
        <w:rPr>
          <w:rFonts w:ascii="Arial" w:hAnsi="Arial" w:cs="Arial"/>
        </w:rPr>
        <w:t>und ordneten</w:t>
      </w:r>
      <w:r w:rsidR="004301B2">
        <w:rPr>
          <w:rFonts w:ascii="Arial" w:hAnsi="Arial" w:cs="Arial"/>
        </w:rPr>
        <w:t xml:space="preserve"> sich den eigenen Männern </w:t>
      </w:r>
      <w:r w:rsidR="003E2502">
        <w:rPr>
          <w:rFonts w:ascii="Arial" w:hAnsi="Arial" w:cs="Arial"/>
        </w:rPr>
        <w:t>unter</w:t>
      </w:r>
      <w:r w:rsidR="004301B2">
        <w:rPr>
          <w:rFonts w:ascii="Arial" w:hAnsi="Arial" w:cs="Arial"/>
        </w:rPr>
        <w:t>,…</w:t>
      </w:r>
      <w:r w:rsidR="004301B2" w:rsidRPr="00D166D1">
        <w:rPr>
          <w:rFonts w:ascii="Arial" w:hAnsi="Arial" w:cs="Arial"/>
        </w:rPr>
        <w:t>"</w:t>
      </w:r>
      <w:r w:rsidR="004301B2">
        <w:rPr>
          <w:rFonts w:ascii="Arial" w:hAnsi="Arial" w:cs="Arial"/>
        </w:rPr>
        <w:t xml:space="preserve"> (</w:t>
      </w:r>
      <w:r w:rsidR="003E2502">
        <w:rPr>
          <w:rFonts w:ascii="Arial" w:hAnsi="Arial" w:cs="Arial"/>
        </w:rPr>
        <w:t>95,z.St.</w:t>
      </w:r>
      <w:r w:rsidR="004301B2">
        <w:rPr>
          <w:rFonts w:ascii="Arial" w:hAnsi="Arial" w:cs="Arial"/>
        </w:rPr>
        <w:t xml:space="preserve">; 44,709; 47,z.St.). </w:t>
      </w:r>
      <w:r w:rsidR="00B673D1">
        <w:rPr>
          <w:rFonts w:ascii="Arial" w:hAnsi="Arial" w:cs="Arial"/>
        </w:rPr>
        <w:t xml:space="preserve">  </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Vom häuslichen Zusammenleben der Eheleute</w:t>
      </w:r>
      <w:r w:rsidR="005F6E52">
        <w:rPr>
          <w:rFonts w:ascii="Arial" w:hAnsi="Arial" w:cs="Arial"/>
        </w:rPr>
        <w:t>. Das Wort im spezielleren Sinn vo</w:t>
      </w:r>
      <w:r w:rsidR="00C95608">
        <w:rPr>
          <w:rFonts w:ascii="Arial" w:hAnsi="Arial" w:cs="Arial"/>
        </w:rPr>
        <w:t>m</w:t>
      </w:r>
      <w:r w:rsidR="005F6E52">
        <w:rPr>
          <w:rFonts w:ascii="Arial" w:hAnsi="Arial" w:cs="Arial"/>
        </w:rPr>
        <w:t xml:space="preserve"> geschlechtlich</w:t>
      </w:r>
      <w:r w:rsidR="00C95608">
        <w:rPr>
          <w:rFonts w:ascii="Arial" w:hAnsi="Arial" w:cs="Arial"/>
        </w:rPr>
        <w:t>en B</w:t>
      </w:r>
      <w:r w:rsidR="005F6E52">
        <w:rPr>
          <w:rFonts w:ascii="Arial" w:hAnsi="Arial" w:cs="Arial"/>
        </w:rPr>
        <w:t xml:space="preserve">eiwohnen aufzufassen, schließt der allgemein gehaltene Kontext </w:t>
      </w:r>
      <w:r w:rsidR="00A276D5">
        <w:rPr>
          <w:rFonts w:ascii="Arial" w:hAnsi="Arial" w:cs="Arial"/>
        </w:rPr>
        <w:t xml:space="preserve">eher </w:t>
      </w:r>
      <w:r w:rsidR="005F6E52">
        <w:rPr>
          <w:rFonts w:ascii="Arial" w:hAnsi="Arial" w:cs="Arial"/>
        </w:rPr>
        <w:t>aus (81,90</w:t>
      </w:r>
      <w:r w:rsidR="00950064">
        <w:rPr>
          <w:rFonts w:ascii="Arial" w:hAnsi="Arial" w:cs="Arial"/>
        </w:rPr>
        <w:t>; 95,z.St.</w:t>
      </w:r>
      <w:r w:rsidR="005F6E52">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Wenn υμων nur für Männer gilt: "...die Gebete von euch Männern nicht erhört werden" (vgl. Jak 5,4), wenn υμων aber für Mann </w:t>
      </w:r>
      <w:r w:rsidR="00580DF8" w:rsidRPr="00843C92">
        <w:rPr>
          <w:rFonts w:ascii="Arial" w:hAnsi="Arial" w:cs="Arial"/>
          <w:i/>
          <w:iCs/>
        </w:rPr>
        <w:t>und</w:t>
      </w:r>
      <w:r w:rsidR="00580DF8" w:rsidRPr="00D166D1">
        <w:rPr>
          <w:rFonts w:ascii="Arial" w:hAnsi="Arial" w:cs="Arial"/>
        </w:rPr>
        <w:t xml:space="preserve"> Frau gilt: "...eu</w:t>
      </w:r>
      <w:r w:rsidR="00B52A60">
        <w:rPr>
          <w:rFonts w:ascii="Arial" w:hAnsi="Arial" w:cs="Arial"/>
        </w:rPr>
        <w:t>re</w:t>
      </w:r>
      <w:r w:rsidR="00580DF8" w:rsidRPr="00D166D1">
        <w:rPr>
          <w:rFonts w:ascii="Arial" w:hAnsi="Arial" w:cs="Arial"/>
        </w:rPr>
        <w:t xml:space="preserve"> </w:t>
      </w:r>
      <w:r w:rsidR="00580DF8" w:rsidRPr="001477D6">
        <w:rPr>
          <w:rFonts w:ascii="Arial" w:hAnsi="Arial" w:cs="Arial"/>
          <w:i/>
          <w:iCs/>
        </w:rPr>
        <w:t>gemeinsame</w:t>
      </w:r>
      <w:r w:rsidR="00B52A60" w:rsidRPr="001477D6">
        <w:rPr>
          <w:rFonts w:ascii="Arial" w:hAnsi="Arial" w:cs="Arial"/>
          <w:i/>
          <w:iCs/>
        </w:rPr>
        <w:t>n</w:t>
      </w:r>
      <w:r w:rsidR="00580DF8" w:rsidRPr="00D166D1">
        <w:rPr>
          <w:rFonts w:ascii="Arial" w:hAnsi="Arial" w:cs="Arial"/>
        </w:rPr>
        <w:t xml:space="preserve"> Gebet</w:t>
      </w:r>
      <w:r w:rsidR="00B52A60">
        <w:rPr>
          <w:rFonts w:ascii="Arial" w:hAnsi="Arial" w:cs="Arial"/>
        </w:rPr>
        <w:t>e</w:t>
      </w:r>
      <w:r w:rsidR="00580DF8" w:rsidRPr="00D166D1">
        <w:rPr>
          <w:rFonts w:ascii="Arial" w:hAnsi="Arial" w:cs="Arial"/>
        </w:rPr>
        <w:t xml:space="preserve"> nicht </w:t>
      </w:r>
      <w:r w:rsidR="00B758FA">
        <w:rPr>
          <w:rFonts w:ascii="Arial" w:hAnsi="Arial" w:cs="Arial"/>
        </w:rPr>
        <w:t>verhindert</w:t>
      </w:r>
      <w:r w:rsidR="00580DF8" w:rsidRPr="00D166D1">
        <w:rPr>
          <w:rFonts w:ascii="Arial" w:hAnsi="Arial" w:cs="Arial"/>
        </w:rPr>
        <w:t xml:space="preserve"> werde</w:t>
      </w:r>
      <w:r w:rsidR="00B52A60">
        <w:rPr>
          <w:rFonts w:ascii="Arial" w:hAnsi="Arial" w:cs="Arial"/>
        </w:rPr>
        <w:t>n</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w:t>
      </w:r>
      <w:r w:rsidR="00657707">
        <w:rPr>
          <w:rFonts w:ascii="Arial" w:hAnsi="Arial" w:cs="Arial"/>
        </w:rPr>
        <w:t xml:space="preserve">Das Wort </w:t>
      </w:r>
      <w:r w:rsidR="00657707" w:rsidRPr="00657707">
        <w:rPr>
          <w:rFonts w:ascii="Arial" w:hAnsi="Arial" w:cs="Arial"/>
        </w:rPr>
        <w:t>κηρυ</w:t>
      </w:r>
      <w:r w:rsidR="00657707" w:rsidRPr="00657707">
        <w:rPr>
          <w:rFonts w:ascii="Arial" w:hAnsi="Arial" w:cs="Arial"/>
          <w:bCs/>
        </w:rPr>
        <w:t>σσ</w:t>
      </w:r>
      <w:r w:rsidR="00657707" w:rsidRPr="00657707">
        <w:rPr>
          <w:rFonts w:ascii="Arial" w:hAnsi="Arial" w:cs="Arial"/>
        </w:rPr>
        <w:t>ω</w:t>
      </w:r>
      <w:r w:rsidR="00657707" w:rsidRPr="00D166D1">
        <w:rPr>
          <w:rFonts w:ascii="Arial" w:hAnsi="Arial" w:cs="Arial"/>
        </w:rPr>
        <w:t xml:space="preserve"> </w:t>
      </w:r>
      <w:r w:rsidR="00657707">
        <w:rPr>
          <w:rFonts w:ascii="Arial" w:hAnsi="Arial" w:cs="Arial"/>
        </w:rPr>
        <w:t>bedeutet hier s</w:t>
      </w:r>
      <w:r w:rsidR="00580DF8" w:rsidRPr="00D166D1">
        <w:rPr>
          <w:rFonts w:ascii="Arial" w:hAnsi="Arial" w:cs="Arial"/>
        </w:rPr>
        <w:t xml:space="preserve">einen Erlösungstod als Sieg </w:t>
      </w:r>
      <w:r w:rsidR="00580DF8" w:rsidRPr="00657707">
        <w:rPr>
          <w:rFonts w:ascii="Arial" w:hAnsi="Arial" w:cs="Arial"/>
        </w:rPr>
        <w:t xml:space="preserve">proklamieren, und </w:t>
      </w:r>
      <w:r w:rsidR="00580DF8" w:rsidRPr="00657707">
        <w:rPr>
          <w:rFonts w:ascii="Arial" w:hAnsi="Arial" w:cs="Arial"/>
          <w:b/>
          <w:iCs/>
        </w:rPr>
        <w:t>nicht</w:t>
      </w:r>
      <w:r w:rsidR="00657707" w:rsidRPr="00657707">
        <w:rPr>
          <w:rFonts w:ascii="Arial" w:hAnsi="Arial" w:cs="Arial"/>
        </w:rPr>
        <w:t xml:space="preserve"> </w:t>
      </w:r>
      <w:r w:rsidR="00580DF8" w:rsidRPr="00657707">
        <w:rPr>
          <w:rFonts w:ascii="Arial" w:hAnsi="Arial" w:cs="Arial"/>
        </w:rPr>
        <w:t>evangelisieren</w:t>
      </w:r>
      <w:r w:rsidR="00657707">
        <w:rPr>
          <w:rFonts w:ascii="Arial" w:hAnsi="Arial" w:cs="Arial"/>
        </w:rPr>
        <w:t xml:space="preserve"> (= </w:t>
      </w:r>
      <w:r w:rsidR="00657707" w:rsidRPr="00657707">
        <w:rPr>
          <w:rFonts w:ascii="Arial" w:hAnsi="Arial" w:cs="Arial"/>
        </w:rPr>
        <w:t>ευ-αγγελιζω</w:t>
      </w:r>
      <w:r w:rsidR="00657707">
        <w:rPr>
          <w:rFonts w:ascii="Arial" w:hAnsi="Arial" w:cs="Arial"/>
        </w:rPr>
        <w:t>)</w:t>
      </w:r>
      <w:r w:rsidR="00D6259D" w:rsidRPr="00657707">
        <w:rPr>
          <w:rFonts w:ascii="Arial" w:hAnsi="Arial" w:cs="Arial"/>
        </w:rPr>
        <w:t>,</w:t>
      </w:r>
      <w:r w:rsidR="00580DF8" w:rsidRPr="00657707">
        <w:rPr>
          <w:rFonts w:ascii="Arial" w:hAnsi="Arial" w:cs="Arial"/>
        </w:rPr>
        <w:t xml:space="preserve"> um Errettung anzubieten</w:t>
      </w:r>
      <w:r w:rsidR="00D759E6">
        <w:rPr>
          <w:rFonts w:ascii="Arial" w:hAnsi="Arial" w:cs="Arial"/>
        </w:rPr>
        <w:t>.</w:t>
      </w:r>
      <w:r w:rsidR="00C4350F">
        <w:rPr>
          <w:rFonts w:ascii="Arial" w:hAnsi="Arial" w:cs="Arial"/>
        </w:rPr>
        <w:br/>
      </w:r>
      <w:r w:rsidRPr="000F1AAF">
        <w:rPr>
          <w:rFonts w:ascii="Arial" w:hAnsi="Arial" w:cs="Arial"/>
          <w:b/>
          <w:sz w:val="24"/>
          <w:vertAlign w:val="superscript"/>
        </w:rPr>
        <w:t>11</w:t>
      </w:r>
      <w:r w:rsidR="00580DF8" w:rsidRPr="00657707">
        <w:rPr>
          <w:rFonts w:ascii="Arial" w:hAnsi="Arial" w:cs="Arial"/>
        </w:rPr>
        <w:t xml:space="preserve"> </w:t>
      </w:r>
      <w:r w:rsidR="00045451" w:rsidRPr="00657707">
        <w:rPr>
          <w:rFonts w:ascii="Arial" w:hAnsi="Arial" w:cs="Arial"/>
        </w:rPr>
        <w:t>Mit Gefängnis</w:t>
      </w:r>
      <w:r w:rsidR="00580DF8" w:rsidRPr="00657707">
        <w:rPr>
          <w:rFonts w:ascii="Arial" w:hAnsi="Arial" w:cs="Arial"/>
        </w:rPr>
        <w:t xml:space="preserve"> ist der Hades gemeint (vgl. dazu Röm 10,7 und</w:t>
      </w:r>
      <w:r w:rsidR="00580DF8" w:rsidRPr="00D166D1">
        <w:rPr>
          <w:rFonts w:ascii="Arial" w:hAnsi="Arial" w:cs="Arial"/>
        </w:rPr>
        <w:t xml:space="preserve"> Apg 2,31). Höchstwahrscheinlich sind hier die gefallenen Engel aus Gen 6,1ff</w:t>
      </w:r>
      <w:r w:rsidR="00D36040">
        <w:rPr>
          <w:rFonts w:ascii="Arial" w:hAnsi="Arial" w:cs="Arial"/>
        </w:rPr>
        <w:t>;</w:t>
      </w:r>
      <w:r w:rsidR="00580DF8" w:rsidRPr="00D166D1">
        <w:rPr>
          <w:rFonts w:ascii="Arial" w:hAnsi="Arial" w:cs="Arial"/>
        </w:rPr>
        <w:t xml:space="preserve"> 2Pet 2,4-6 und Jud 1,6</w:t>
      </w:r>
      <w:r w:rsidR="00981E37">
        <w:rPr>
          <w:rFonts w:ascii="Arial" w:hAnsi="Arial" w:cs="Arial"/>
        </w:rPr>
        <w:t>-</w:t>
      </w:r>
      <w:r w:rsidR="00580DF8" w:rsidRPr="00D166D1">
        <w:rPr>
          <w:rFonts w:ascii="Arial" w:hAnsi="Arial" w:cs="Arial"/>
        </w:rPr>
        <w:t>7 gemeint. Nur Engel</w:t>
      </w:r>
      <w:r w:rsidR="00661EC7">
        <w:rPr>
          <w:rFonts w:ascii="Arial" w:hAnsi="Arial" w:cs="Arial"/>
        </w:rPr>
        <w:t>wesen</w:t>
      </w:r>
      <w:r w:rsidR="00580DF8" w:rsidRPr="00D166D1">
        <w:rPr>
          <w:rFonts w:ascii="Arial" w:hAnsi="Arial" w:cs="Arial"/>
        </w:rPr>
        <w:t xml:space="preserve"> werden in der Bibel "Geister" genannt (Heb 1,14). Menschen haben zwar einen Geist, sie werden aber nie "Geister" genannt, auch nicht in Heb 12,23, wo von den vollendeten Gerechten gesprochen wird</w:t>
      </w:r>
      <w:r w:rsidR="000E283E">
        <w:rPr>
          <w:rFonts w:ascii="Arial" w:hAnsi="Arial" w:cs="Arial"/>
        </w:rPr>
        <w:t xml:space="preserve">, dass sie </w:t>
      </w:r>
      <w:r w:rsidR="00580DF8" w:rsidRPr="00534698">
        <w:rPr>
          <w:rFonts w:ascii="Arial" w:hAnsi="Arial" w:cs="Arial"/>
          <w:i/>
        </w:rPr>
        <w:t>im Zustand des Geistes</w:t>
      </w:r>
      <w:r w:rsidR="00657707">
        <w:rPr>
          <w:rFonts w:ascii="Arial" w:hAnsi="Arial" w:cs="Arial"/>
        </w:rPr>
        <w:t xml:space="preserve">, </w:t>
      </w:r>
      <w:r w:rsidR="00580DF8" w:rsidRPr="00D166D1">
        <w:rPr>
          <w:rFonts w:ascii="Arial" w:hAnsi="Arial" w:cs="Arial"/>
        </w:rPr>
        <w:t xml:space="preserve">auf ihren Herrlichkeitsleib bei der Auferstehung warten. </w:t>
      </w:r>
      <w:r w:rsidR="00981E37" w:rsidRPr="00D166D1">
        <w:rPr>
          <w:rFonts w:ascii="Arial" w:hAnsi="Arial" w:cs="Arial"/>
        </w:rPr>
        <w:t>"Geister"</w:t>
      </w:r>
      <w:r w:rsidR="00981E37">
        <w:rPr>
          <w:rFonts w:ascii="Arial" w:hAnsi="Arial" w:cs="Arial"/>
        </w:rPr>
        <w:t xml:space="preserve">, ohne nähere Bestimmung, sind im NT immer Engelwesen (33,1141). </w:t>
      </w:r>
      <w:r w:rsidR="00534698">
        <w:rPr>
          <w:rFonts w:ascii="Arial" w:hAnsi="Arial" w:cs="Arial"/>
        </w:rPr>
        <w:t>Auch nach jüdischer Überlieferung</w:t>
      </w:r>
      <w:r w:rsidR="00843C92">
        <w:rPr>
          <w:rFonts w:ascii="Arial" w:hAnsi="Arial" w:cs="Arial"/>
        </w:rPr>
        <w:t xml:space="preserve"> (1.Buch Henoch 21,6-10)</w:t>
      </w:r>
      <w:r w:rsidR="00534698">
        <w:rPr>
          <w:rFonts w:ascii="Arial" w:hAnsi="Arial" w:cs="Arial"/>
        </w:rPr>
        <w:t xml:space="preserve"> vergingen sich die gefallenen Engel von Gen 6,1-4 an menschlichen Frauen und wurden zur Strafe an einem finsteren Ort in der Unterwelt bis zum Gericht gefangen gehalten (59,366</w:t>
      </w:r>
      <w:r w:rsidR="00630B8E">
        <w:rPr>
          <w:rFonts w:ascii="Arial" w:hAnsi="Arial" w:cs="Arial"/>
        </w:rPr>
        <w:t>; 64,680</w:t>
      </w:r>
      <w:r w:rsidR="00990837">
        <w:rPr>
          <w:rFonts w:ascii="Arial" w:hAnsi="Arial" w:cs="Arial"/>
        </w:rPr>
        <w:t>; 65,III,134</w:t>
      </w:r>
      <w:r w:rsidR="00534698">
        <w:rPr>
          <w:rFonts w:ascii="Arial" w:hAnsi="Arial" w:cs="Arial"/>
        </w:rPr>
        <w:t>).</w:t>
      </w:r>
      <w:r w:rsidR="00990837">
        <w:rPr>
          <w:rFonts w:ascii="Arial" w:hAnsi="Arial" w:cs="Arial"/>
        </w:rPr>
        <w:t xml:space="preserve"> Demnach sagt Petrus hier, dass Christus </w:t>
      </w:r>
      <w:r w:rsidR="00990837" w:rsidRPr="00045451">
        <w:rPr>
          <w:rFonts w:ascii="Arial" w:hAnsi="Arial" w:cs="Arial"/>
          <w:i/>
          <w:iCs/>
        </w:rPr>
        <w:t>nach</w:t>
      </w:r>
      <w:r w:rsidR="00990837">
        <w:rPr>
          <w:rFonts w:ascii="Arial" w:hAnsi="Arial" w:cs="Arial"/>
        </w:rPr>
        <w:t xml:space="preserve"> seinem Kreuzestod und</w:t>
      </w:r>
      <w:r w:rsidR="00657707">
        <w:rPr>
          <w:rFonts w:ascii="Arial" w:hAnsi="Arial" w:cs="Arial"/>
        </w:rPr>
        <w:t xml:space="preserve"> noch</w:t>
      </w:r>
      <w:r w:rsidR="00990837">
        <w:rPr>
          <w:rFonts w:ascii="Arial" w:hAnsi="Arial" w:cs="Arial"/>
        </w:rPr>
        <w:t xml:space="preserve"> </w:t>
      </w:r>
      <w:r w:rsidR="00990837" w:rsidRPr="00045451">
        <w:rPr>
          <w:rFonts w:ascii="Arial" w:hAnsi="Arial" w:cs="Arial"/>
          <w:i/>
          <w:iCs/>
        </w:rPr>
        <w:t>vor</w:t>
      </w:r>
      <w:r w:rsidR="00990837">
        <w:rPr>
          <w:rFonts w:ascii="Arial" w:hAnsi="Arial" w:cs="Arial"/>
        </w:rPr>
        <w:t xml:space="preserve"> seiner Auferstehung</w:t>
      </w:r>
      <w:r w:rsidR="00657707">
        <w:rPr>
          <w:rFonts w:ascii="Arial" w:hAnsi="Arial" w:cs="Arial"/>
        </w:rPr>
        <w:t>,</w:t>
      </w:r>
      <w:r w:rsidR="00990837">
        <w:rPr>
          <w:rFonts w:ascii="Arial" w:hAnsi="Arial" w:cs="Arial"/>
        </w:rPr>
        <w:t xml:space="preserve"> den gefallenen Engeln seinen Sieg am Kreuz </w:t>
      </w:r>
      <w:r w:rsidR="00990837" w:rsidRPr="00B123F8">
        <w:rPr>
          <w:rFonts w:ascii="Arial" w:hAnsi="Arial" w:cs="Arial"/>
          <w:i/>
          <w:iCs/>
        </w:rPr>
        <w:t>proklamierte</w:t>
      </w:r>
      <w:r w:rsidR="00045451">
        <w:rPr>
          <w:rFonts w:ascii="Arial" w:hAnsi="Arial" w:cs="Arial"/>
        </w:rPr>
        <w:t xml:space="preserve"> </w:t>
      </w:r>
      <w:r w:rsidR="00D570C9">
        <w:rPr>
          <w:rFonts w:ascii="Arial" w:hAnsi="Arial" w:cs="Arial"/>
        </w:rPr>
        <w:t>(</w:t>
      </w:r>
      <w:r w:rsidR="00981E37">
        <w:rPr>
          <w:rFonts w:ascii="Arial" w:hAnsi="Arial" w:cs="Arial"/>
        </w:rPr>
        <w:t xml:space="preserve">daher </w:t>
      </w:r>
      <w:r w:rsidR="00D570C9">
        <w:rPr>
          <w:rFonts w:ascii="Arial" w:hAnsi="Arial" w:cs="Arial"/>
        </w:rPr>
        <w:t>κηρυσσω</w:t>
      </w:r>
      <w:r w:rsidR="00990837">
        <w:rPr>
          <w:rFonts w:ascii="Arial" w:hAnsi="Arial" w:cs="Arial"/>
        </w:rPr>
        <w:t xml:space="preserve"> </w:t>
      </w:r>
      <w:r w:rsidR="00D570C9">
        <w:rPr>
          <w:rFonts w:ascii="Arial" w:hAnsi="Arial" w:cs="Arial"/>
        </w:rPr>
        <w:t>und</w:t>
      </w:r>
      <w:r w:rsidR="007E10FC">
        <w:rPr>
          <w:rFonts w:ascii="Arial" w:hAnsi="Arial" w:cs="Arial"/>
        </w:rPr>
        <w:t xml:space="preserve"> nicht</w:t>
      </w:r>
      <w:r w:rsidR="00D570C9">
        <w:rPr>
          <w:rFonts w:ascii="Arial" w:hAnsi="Arial" w:cs="Arial"/>
        </w:rPr>
        <w:t xml:space="preserve"> </w:t>
      </w:r>
      <w:r w:rsidR="007E10FC">
        <w:rPr>
          <w:rFonts w:ascii="Arial" w:hAnsi="Arial" w:cs="Arial"/>
        </w:rPr>
        <w:t>ευ</w:t>
      </w:r>
      <w:r w:rsidR="000E283E">
        <w:rPr>
          <w:rFonts w:ascii="Arial" w:hAnsi="Arial" w:cs="Arial"/>
        </w:rPr>
        <w:t>-</w:t>
      </w:r>
      <w:r w:rsidR="007E10FC">
        <w:rPr>
          <w:rFonts w:ascii="Arial" w:hAnsi="Arial" w:cs="Arial"/>
        </w:rPr>
        <w:t>αγγελιζω</w:t>
      </w:r>
      <w:r w:rsidR="00D570C9">
        <w:rPr>
          <w:rFonts w:ascii="Arial" w:hAnsi="Arial" w:cs="Arial"/>
        </w:rPr>
        <w:t xml:space="preserve"> = </w:t>
      </w:r>
      <w:r w:rsidR="00990837">
        <w:rPr>
          <w:rFonts w:ascii="Arial" w:hAnsi="Arial" w:cs="Arial"/>
        </w:rPr>
        <w:t>evangelisier</w:t>
      </w:r>
      <w:r w:rsidR="00981E37">
        <w:rPr>
          <w:rFonts w:ascii="Arial" w:hAnsi="Arial" w:cs="Arial"/>
        </w:rPr>
        <w:t>en</w:t>
      </w:r>
      <w:r w:rsidR="00990837">
        <w:rPr>
          <w:rFonts w:ascii="Arial" w:hAnsi="Arial" w:cs="Arial"/>
        </w:rPr>
        <w:t>).</w:t>
      </w:r>
      <w:r w:rsidR="00A276D5">
        <w:rPr>
          <w:rFonts w:ascii="Arial" w:hAnsi="Arial" w:cs="Arial"/>
        </w:rPr>
        <w:t xml:space="preserve"> So auch im 1.Buch Henoch 16,3.</w:t>
      </w:r>
      <w:r w:rsidR="00C4350F">
        <w:rPr>
          <w:rFonts w:ascii="Arial" w:hAnsi="Arial" w:cs="Arial"/>
        </w:rPr>
        <w:br/>
      </w:r>
      <w:r w:rsidRPr="000F1AAF">
        <w:rPr>
          <w:rFonts w:ascii="Arial" w:hAnsi="Arial" w:cs="Arial"/>
          <w:b/>
          <w:sz w:val="24"/>
          <w:vertAlign w:val="superscript"/>
        </w:rPr>
        <w:t>12</w:t>
      </w:r>
      <w:r w:rsidR="00580DF8" w:rsidRPr="00D166D1">
        <w:rPr>
          <w:rFonts w:ascii="Arial" w:hAnsi="Arial" w:cs="Arial"/>
        </w:rPr>
        <w:t xml:space="preserve"> </w:t>
      </w:r>
      <w:r w:rsidR="001869C1">
        <w:rPr>
          <w:rFonts w:ascii="Arial" w:hAnsi="Arial" w:cs="Arial"/>
        </w:rPr>
        <w:t>Gemeint ist e</w:t>
      </w:r>
      <w:r w:rsidR="00580DF8" w:rsidRPr="00D166D1">
        <w:rPr>
          <w:rFonts w:ascii="Arial" w:hAnsi="Arial" w:cs="Arial"/>
        </w:rPr>
        <w:t xml:space="preserve">in aufwendiges und kunstvolles </w:t>
      </w:r>
      <w:r w:rsidR="00C47FC9">
        <w:rPr>
          <w:rFonts w:ascii="Arial" w:hAnsi="Arial" w:cs="Arial"/>
        </w:rPr>
        <w:t>Flechten</w:t>
      </w:r>
      <w:r w:rsidR="00580DF8" w:rsidRPr="00D166D1">
        <w:rPr>
          <w:rFonts w:ascii="Arial" w:hAnsi="Arial" w:cs="Arial"/>
        </w:rPr>
        <w:t xml:space="preserve"> der Haare mit Knoten</w:t>
      </w:r>
      <w:r w:rsidR="00D759E6">
        <w:rPr>
          <w:rFonts w:ascii="Arial" w:hAnsi="Arial" w:cs="Arial"/>
        </w:rPr>
        <w:t xml:space="preserve"> und </w:t>
      </w:r>
      <w:r w:rsidR="00580DF8" w:rsidRPr="00D166D1">
        <w:rPr>
          <w:rFonts w:ascii="Arial" w:hAnsi="Arial" w:cs="Arial"/>
        </w:rPr>
        <w:t>Zöpfen</w:t>
      </w:r>
      <w:r w:rsidR="00D759E6">
        <w:rPr>
          <w:rFonts w:ascii="Arial" w:hAnsi="Arial" w:cs="Arial"/>
        </w:rPr>
        <w:t>,</w:t>
      </w:r>
      <w:r w:rsidR="00580DF8" w:rsidRPr="00D166D1">
        <w:rPr>
          <w:rFonts w:ascii="Arial" w:hAnsi="Arial" w:cs="Arial"/>
        </w:rPr>
        <w:t xml:space="preserve"> und </w:t>
      </w:r>
      <w:r w:rsidR="00D759E6">
        <w:rPr>
          <w:rFonts w:ascii="Arial" w:hAnsi="Arial" w:cs="Arial"/>
        </w:rPr>
        <w:t xml:space="preserve">mit </w:t>
      </w:r>
      <w:r w:rsidR="00580DF8" w:rsidRPr="00D166D1">
        <w:rPr>
          <w:rFonts w:ascii="Arial" w:hAnsi="Arial" w:cs="Arial"/>
        </w:rPr>
        <w:t>Goldschnüren durchwoben, wie es bei den vornehmen Frauen der damaligen Zeit üblich war (52,II,897). Diese Prozedur verschlang viel Zeit, und ist deshalb für christliche Frauen unangebracht.</w:t>
      </w:r>
      <w:r w:rsidR="003401CD">
        <w:rPr>
          <w:rFonts w:ascii="Arial" w:hAnsi="Arial" w:cs="Arial"/>
        </w:rPr>
        <w:t xml:space="preserve"> Ein stiller und sanfter Geist hingegen, galt als eine der höchsten Tugenden einer Frau (65,III,130).</w:t>
      </w:r>
      <w:r w:rsidR="00C4350F">
        <w:rPr>
          <w:rFonts w:ascii="Arial" w:hAnsi="Arial" w:cs="Arial"/>
        </w:rPr>
        <w:br/>
      </w:r>
      <w:r w:rsidRPr="000F1AAF">
        <w:rPr>
          <w:rFonts w:ascii="Arial" w:hAnsi="Arial" w:cs="Arial"/>
          <w:b/>
          <w:sz w:val="24"/>
          <w:vertAlign w:val="superscript"/>
        </w:rPr>
        <w:t>13</w:t>
      </w:r>
      <w:r w:rsidR="00580DF8" w:rsidRPr="00D166D1">
        <w:rPr>
          <w:rFonts w:ascii="Arial" w:hAnsi="Arial" w:cs="Arial"/>
        </w:rPr>
        <w:t xml:space="preserve"> In den Papyri </w:t>
      </w:r>
      <w:r w:rsidR="004A1E49">
        <w:rPr>
          <w:rFonts w:ascii="Arial" w:hAnsi="Arial" w:cs="Arial"/>
        </w:rPr>
        <w:t xml:space="preserve">ab dem 2.Jhdt. </w:t>
      </w:r>
      <w:r w:rsidR="00580DF8" w:rsidRPr="00D166D1">
        <w:rPr>
          <w:rFonts w:ascii="Arial" w:hAnsi="Arial" w:cs="Arial"/>
        </w:rPr>
        <w:t>ein juristischer t.t</w:t>
      </w:r>
      <w:r w:rsidR="00825C70">
        <w:rPr>
          <w:rFonts w:ascii="Arial" w:hAnsi="Arial" w:cs="Arial"/>
        </w:rPr>
        <w:t xml:space="preserve"> </w:t>
      </w:r>
      <w:r w:rsidR="00580DF8" w:rsidRPr="00D166D1">
        <w:rPr>
          <w:rFonts w:ascii="Arial" w:hAnsi="Arial" w:cs="Arial"/>
        </w:rPr>
        <w:t xml:space="preserve">bei Verträgen: die Antwort auf die formale und untersuchende Frage des Richters an die beiden Vertragspartner und die daraus resultierende </w:t>
      </w:r>
      <w:r w:rsidR="004A1E49">
        <w:rPr>
          <w:rFonts w:ascii="Arial" w:hAnsi="Arial" w:cs="Arial"/>
        </w:rPr>
        <w:t xml:space="preserve">Antwort als die </w:t>
      </w:r>
      <w:r w:rsidR="00580DF8" w:rsidRPr="00D166D1">
        <w:rPr>
          <w:rFonts w:ascii="Arial" w:hAnsi="Arial" w:cs="Arial"/>
        </w:rPr>
        <w:t>Verpflichtung</w:t>
      </w:r>
      <w:r w:rsidR="00ED2E94">
        <w:rPr>
          <w:rFonts w:ascii="Arial" w:hAnsi="Arial" w:cs="Arial"/>
        </w:rPr>
        <w:t>,</w:t>
      </w:r>
      <w:r w:rsidR="00580DF8" w:rsidRPr="00D166D1">
        <w:rPr>
          <w:rFonts w:ascii="Arial" w:hAnsi="Arial" w:cs="Arial"/>
        </w:rPr>
        <w:t xml:space="preserve"> den Vertrag einzuhalten</w:t>
      </w:r>
      <w:r w:rsidR="0085731D">
        <w:rPr>
          <w:rFonts w:ascii="Arial" w:hAnsi="Arial" w:cs="Arial"/>
        </w:rPr>
        <w:t xml:space="preserve"> (37,232</w:t>
      </w:r>
      <w:r w:rsidR="004A6927">
        <w:rPr>
          <w:rFonts w:ascii="Arial" w:hAnsi="Arial" w:cs="Arial"/>
        </w:rPr>
        <w:t>; 44,712</w:t>
      </w:r>
      <w:r w:rsidR="0085731D">
        <w:rPr>
          <w:rFonts w:ascii="Arial" w:hAnsi="Arial" w:cs="Arial"/>
        </w:rPr>
        <w:t>)</w:t>
      </w:r>
      <w:r w:rsidR="00580DF8" w:rsidRPr="00D166D1">
        <w:rPr>
          <w:rFonts w:ascii="Arial" w:hAnsi="Arial" w:cs="Arial"/>
        </w:rPr>
        <w:t xml:space="preserve">. Diese spezielle Bedeutung scheint </w:t>
      </w:r>
      <w:r w:rsidR="00825C70">
        <w:rPr>
          <w:rFonts w:ascii="Arial" w:hAnsi="Arial" w:cs="Arial"/>
        </w:rPr>
        <w:t xml:space="preserve">hier </w:t>
      </w:r>
      <w:r w:rsidR="00580DF8" w:rsidRPr="00D166D1">
        <w:rPr>
          <w:rFonts w:ascii="Arial" w:hAnsi="Arial" w:cs="Arial"/>
        </w:rPr>
        <w:t>eher angebracht als die allgemeine Bedeutung "Bitte". Warum sollte ein Neubekehrter</w:t>
      </w:r>
      <w:r w:rsidR="00B123F8">
        <w:rPr>
          <w:rFonts w:ascii="Arial" w:hAnsi="Arial" w:cs="Arial"/>
        </w:rPr>
        <w:t xml:space="preserve"> </w:t>
      </w:r>
      <w:r w:rsidR="009C5694">
        <w:rPr>
          <w:rFonts w:ascii="Arial" w:hAnsi="Arial" w:cs="Arial"/>
        </w:rPr>
        <w:t>die</w:t>
      </w:r>
      <w:r w:rsidR="00B123F8" w:rsidRPr="00D166D1">
        <w:rPr>
          <w:rFonts w:ascii="Arial" w:hAnsi="Arial" w:cs="Arial"/>
        </w:rPr>
        <w:t xml:space="preserve"> Bitte an Gott um ein gutes Gewissen äußern</w:t>
      </w:r>
      <w:r w:rsidR="00580DF8" w:rsidRPr="00D166D1">
        <w:rPr>
          <w:rFonts w:ascii="Arial" w:hAnsi="Arial" w:cs="Arial"/>
        </w:rPr>
        <w:t xml:space="preserve">, </w:t>
      </w:r>
      <w:r w:rsidR="00B123F8">
        <w:rPr>
          <w:rFonts w:ascii="Arial" w:hAnsi="Arial" w:cs="Arial"/>
        </w:rPr>
        <w:t>wenn sein</w:t>
      </w:r>
      <w:r w:rsidR="00580DF8" w:rsidRPr="00D166D1">
        <w:rPr>
          <w:rFonts w:ascii="Arial" w:hAnsi="Arial" w:cs="Arial"/>
        </w:rPr>
        <w:t xml:space="preserve"> Gewissen </w:t>
      </w:r>
      <w:r w:rsidR="000E283E">
        <w:rPr>
          <w:rFonts w:ascii="Arial" w:hAnsi="Arial" w:cs="Arial"/>
        </w:rPr>
        <w:t>bei der</w:t>
      </w:r>
      <w:r w:rsidR="00580DF8" w:rsidRPr="00D166D1">
        <w:rPr>
          <w:rFonts w:ascii="Arial" w:hAnsi="Arial" w:cs="Arial"/>
        </w:rPr>
        <w:t xml:space="preserve"> Wiedergeburt gerade durch das Blut Jesu von toten Werken gereinigt wurde (Heb 9,14)? </w:t>
      </w:r>
      <w:r w:rsidR="00D759E6">
        <w:rPr>
          <w:rFonts w:ascii="Arial" w:hAnsi="Arial" w:cs="Arial"/>
        </w:rPr>
        <w:t>Es</w:t>
      </w:r>
      <w:r w:rsidR="00580DF8" w:rsidRPr="00D166D1">
        <w:rPr>
          <w:rFonts w:ascii="Arial" w:hAnsi="Arial" w:cs="Arial"/>
        </w:rPr>
        <w:t xml:space="preserve"> scheint </w:t>
      </w:r>
      <w:r w:rsidR="00D759E6">
        <w:rPr>
          <w:rFonts w:ascii="Arial" w:hAnsi="Arial" w:cs="Arial"/>
        </w:rPr>
        <w:t xml:space="preserve">der Gedanke </w:t>
      </w:r>
      <w:r w:rsidR="00580DF8" w:rsidRPr="00D166D1">
        <w:rPr>
          <w:rFonts w:ascii="Arial" w:hAnsi="Arial" w:cs="Arial"/>
        </w:rPr>
        <w:t xml:space="preserve">näher zu liegen, dass </w:t>
      </w:r>
      <w:r w:rsidR="0085731D">
        <w:rPr>
          <w:rFonts w:ascii="Arial" w:hAnsi="Arial" w:cs="Arial"/>
        </w:rPr>
        <w:t>Petrus hier die</w:t>
      </w:r>
      <w:r w:rsidR="00580DF8" w:rsidRPr="00D166D1">
        <w:rPr>
          <w:rFonts w:ascii="Arial" w:hAnsi="Arial" w:cs="Arial"/>
        </w:rPr>
        <w:t xml:space="preserve"> Taufe </w:t>
      </w:r>
      <w:r w:rsidR="0085731D">
        <w:rPr>
          <w:rFonts w:ascii="Arial" w:hAnsi="Arial" w:cs="Arial"/>
        </w:rPr>
        <w:t>als den</w:t>
      </w:r>
      <w:r w:rsidR="00580DF8" w:rsidRPr="00D166D1">
        <w:rPr>
          <w:rFonts w:ascii="Arial" w:hAnsi="Arial" w:cs="Arial"/>
        </w:rPr>
        <w:t xml:space="preserve"> Eintritt in </w:t>
      </w:r>
      <w:r w:rsidR="008B0F06">
        <w:rPr>
          <w:rFonts w:ascii="Arial" w:hAnsi="Arial" w:cs="Arial"/>
        </w:rPr>
        <w:t>einen</w:t>
      </w:r>
      <w:r w:rsidR="00580DF8" w:rsidRPr="00D166D1">
        <w:rPr>
          <w:rFonts w:ascii="Arial" w:hAnsi="Arial" w:cs="Arial"/>
        </w:rPr>
        <w:t xml:space="preserve"> Bund mit Gott</w:t>
      </w:r>
      <w:r w:rsidR="0085731D">
        <w:rPr>
          <w:rFonts w:ascii="Arial" w:hAnsi="Arial" w:cs="Arial"/>
        </w:rPr>
        <w:t xml:space="preserve"> sieht</w:t>
      </w:r>
      <w:r w:rsidR="00580DF8" w:rsidRPr="00D166D1">
        <w:rPr>
          <w:rFonts w:ascii="Arial" w:hAnsi="Arial" w:cs="Arial"/>
        </w:rPr>
        <w:t>, als</w:t>
      </w:r>
      <w:r w:rsidR="001869C1">
        <w:rPr>
          <w:rFonts w:ascii="Arial" w:hAnsi="Arial" w:cs="Arial"/>
        </w:rPr>
        <w:t>o</w:t>
      </w:r>
      <w:r w:rsidR="00580DF8" w:rsidRPr="00D166D1">
        <w:rPr>
          <w:rFonts w:ascii="Arial" w:hAnsi="Arial" w:cs="Arial"/>
        </w:rPr>
        <w:t xml:space="preserve"> eine Art Versprechen, </w:t>
      </w:r>
      <w:r w:rsidR="001869C1">
        <w:rPr>
          <w:rFonts w:ascii="Arial" w:hAnsi="Arial" w:cs="Arial"/>
        </w:rPr>
        <w:t>welches</w:t>
      </w:r>
      <w:r w:rsidR="0085731D">
        <w:rPr>
          <w:rFonts w:ascii="Arial" w:hAnsi="Arial" w:cs="Arial"/>
        </w:rPr>
        <w:t xml:space="preserve"> </w:t>
      </w:r>
      <w:r w:rsidR="002D39A6">
        <w:rPr>
          <w:rFonts w:ascii="Arial" w:hAnsi="Arial" w:cs="Arial"/>
        </w:rPr>
        <w:t xml:space="preserve">nun durch die Taufe </w:t>
      </w:r>
      <w:r w:rsidR="00580DF8" w:rsidRPr="00D166D1">
        <w:rPr>
          <w:rFonts w:ascii="Arial" w:hAnsi="Arial" w:cs="Arial"/>
        </w:rPr>
        <w:t>äußerlich besiegelt wird, so wie mit der Beschneidung der Alte Bund äußerlich besiegelt wurde</w:t>
      </w:r>
      <w:r w:rsidR="009C5694">
        <w:rPr>
          <w:rFonts w:ascii="Arial" w:hAnsi="Arial" w:cs="Arial"/>
        </w:rPr>
        <w:t xml:space="preserve"> (vgl. Kol 2,11-12)</w:t>
      </w:r>
      <w:r w:rsidR="00FC275E">
        <w:rPr>
          <w:rFonts w:ascii="Arial" w:hAnsi="Arial" w:cs="Arial"/>
        </w:rPr>
        <w:t>, oder wie man mit dem Eheversprechen eine Ehe besiegelt</w:t>
      </w:r>
      <w:r w:rsidR="00580DF8" w:rsidRPr="00D166D1">
        <w:rPr>
          <w:rFonts w:ascii="Arial" w:hAnsi="Arial" w:cs="Arial"/>
        </w:rPr>
        <w:t>.</w:t>
      </w:r>
      <w:r w:rsidR="00111F7C">
        <w:rPr>
          <w:rFonts w:ascii="Arial" w:hAnsi="Arial" w:cs="Arial"/>
        </w:rPr>
        <w:t xml:space="preserve"> In der Urgemeinde war die Taufe verbindlich für den Eintritt in die örtliche Gemeinde. Es gab keine </w:t>
      </w:r>
      <w:r w:rsidR="009C5694">
        <w:rPr>
          <w:rFonts w:ascii="Arial" w:hAnsi="Arial" w:cs="Arial"/>
        </w:rPr>
        <w:t>U</w:t>
      </w:r>
      <w:r w:rsidR="00111F7C">
        <w:rPr>
          <w:rFonts w:ascii="Arial" w:hAnsi="Arial" w:cs="Arial"/>
        </w:rPr>
        <w:t>ngetauften in den Gemeinden.</w:t>
      </w:r>
      <w:r w:rsidR="001A03F5">
        <w:rPr>
          <w:rFonts w:ascii="Arial" w:hAnsi="Arial" w:cs="Arial"/>
        </w:rPr>
        <w:t xml:space="preserve"> Vgl. die Anm. bei Röm 6,3.</w:t>
      </w:r>
      <w:r w:rsidR="003D74EB">
        <w:rPr>
          <w:rFonts w:ascii="Arial" w:hAnsi="Arial" w:cs="Arial"/>
        </w:rPr>
        <w:t xml:space="preserve"> </w:t>
      </w:r>
      <w:r w:rsidR="006501D7">
        <w:rPr>
          <w:rFonts w:ascii="Arial" w:hAnsi="Arial" w:cs="Arial"/>
        </w:rPr>
        <w:t>Möglich wäre natürlich auch die allgemeine Bedeutung: die bittende Anfrage oder Forderung</w:t>
      </w:r>
      <w:r w:rsidR="000E283E">
        <w:rPr>
          <w:rFonts w:ascii="Arial" w:hAnsi="Arial" w:cs="Arial"/>
        </w:rPr>
        <w:t xml:space="preserve"> eines guten Gewissens</w:t>
      </w:r>
      <w:r w:rsidR="006501D7">
        <w:rPr>
          <w:rFonts w:ascii="Arial" w:hAnsi="Arial" w:cs="Arial"/>
        </w:rPr>
        <w:t xml:space="preserve"> (1,578; 2,1224).</w:t>
      </w:r>
      <w:r w:rsidR="00C4350F">
        <w:rPr>
          <w:rFonts w:ascii="Arial" w:hAnsi="Arial" w:cs="Arial"/>
        </w:rPr>
        <w:br/>
      </w:r>
      <w:r w:rsidRPr="000F1AAF">
        <w:rPr>
          <w:rFonts w:ascii="Arial" w:hAnsi="Arial" w:cs="Arial"/>
          <w:b/>
          <w:sz w:val="24"/>
          <w:vertAlign w:val="superscript"/>
        </w:rPr>
        <w:t>14</w:t>
      </w:r>
      <w:r w:rsidR="00580DF8" w:rsidRPr="00D166D1">
        <w:rPr>
          <w:rFonts w:ascii="Arial" w:hAnsi="Arial" w:cs="Arial"/>
        </w:rPr>
        <w:t xml:space="preserve"> Und nicht </w:t>
      </w:r>
      <w:r w:rsidR="00580DF8" w:rsidRPr="00FC275E">
        <w:rPr>
          <w:rFonts w:ascii="Arial" w:hAnsi="Arial" w:cs="Arial"/>
          <w:i/>
          <w:iCs/>
        </w:rPr>
        <w:t>fremden</w:t>
      </w:r>
      <w:r w:rsidR="00580DF8" w:rsidRPr="00D166D1">
        <w:rPr>
          <w:rFonts w:ascii="Arial" w:hAnsi="Arial" w:cs="Arial"/>
        </w:rPr>
        <w:t xml:space="preserve"> Männern, um </w:t>
      </w:r>
      <w:r w:rsidR="00737B1C">
        <w:rPr>
          <w:rFonts w:ascii="Arial" w:hAnsi="Arial" w:cs="Arial"/>
        </w:rPr>
        <w:t>damit</w:t>
      </w:r>
      <w:r w:rsidR="00580DF8" w:rsidRPr="00D166D1">
        <w:rPr>
          <w:rFonts w:ascii="Arial" w:hAnsi="Arial" w:cs="Arial"/>
        </w:rPr>
        <w:t xml:space="preserve"> die Unterordnung unter den </w:t>
      </w:r>
      <w:r w:rsidR="00580DF8" w:rsidRPr="00FC275E">
        <w:rPr>
          <w:rFonts w:ascii="Arial" w:hAnsi="Arial" w:cs="Arial"/>
          <w:i/>
          <w:iCs/>
        </w:rPr>
        <w:t>eigenen</w:t>
      </w:r>
      <w:r w:rsidR="00580DF8" w:rsidRPr="00D166D1">
        <w:rPr>
          <w:rFonts w:ascii="Arial" w:hAnsi="Arial" w:cs="Arial"/>
        </w:rPr>
        <w:t xml:space="preserve"> Mann zu unterlaufen</w:t>
      </w:r>
      <w:r w:rsidR="00737B1C">
        <w:rPr>
          <w:rFonts w:ascii="Arial" w:hAnsi="Arial" w:cs="Arial"/>
        </w:rPr>
        <w:t>.</w:t>
      </w:r>
      <w:r w:rsidR="00C4350F">
        <w:rPr>
          <w:rFonts w:ascii="Arial" w:hAnsi="Arial" w:cs="Arial"/>
        </w:rPr>
        <w:br/>
      </w:r>
      <w:r w:rsidRPr="000F1AAF">
        <w:rPr>
          <w:rFonts w:ascii="Arial" w:hAnsi="Arial" w:cs="Arial"/>
          <w:b/>
          <w:sz w:val="24"/>
          <w:vertAlign w:val="superscript"/>
        </w:rPr>
        <w:t>15</w:t>
      </w:r>
      <w:r w:rsidR="00580DF8" w:rsidRPr="00D166D1">
        <w:rPr>
          <w:rFonts w:ascii="Arial" w:hAnsi="Arial" w:cs="Arial"/>
        </w:rPr>
        <w:t xml:space="preserve"> Auch der Kaiser trug den Titel ΚΥΡΙΟΣ. </w:t>
      </w:r>
      <w:r w:rsidR="009C5694">
        <w:rPr>
          <w:rFonts w:ascii="Arial" w:hAnsi="Arial" w:cs="Arial"/>
        </w:rPr>
        <w:t>Vielleicht m</w:t>
      </w:r>
      <w:r w:rsidR="00580DF8" w:rsidRPr="00D166D1">
        <w:rPr>
          <w:rFonts w:ascii="Arial" w:hAnsi="Arial" w:cs="Arial"/>
        </w:rPr>
        <w:t>öchte Petrus in der beginnenden Verfolgungssituation darauf anspielen und sagen, dass nur Christus diesen Titel verdient</w:t>
      </w:r>
      <w:r w:rsidR="009C5694">
        <w:rPr>
          <w:rFonts w:ascii="Arial" w:hAnsi="Arial" w:cs="Arial"/>
        </w:rPr>
        <w:t>.</w:t>
      </w:r>
      <w:r w:rsidR="00C4350F">
        <w:rPr>
          <w:rFonts w:ascii="Arial" w:hAnsi="Arial" w:cs="Arial"/>
        </w:rPr>
        <w:br/>
      </w:r>
      <w:r w:rsidRPr="000F1AAF">
        <w:rPr>
          <w:rFonts w:ascii="Arial" w:hAnsi="Arial" w:cs="Arial"/>
          <w:b/>
          <w:sz w:val="24"/>
          <w:vertAlign w:val="superscript"/>
        </w:rPr>
        <w:t>16</w:t>
      </w:r>
      <w:r w:rsidR="00580DF8" w:rsidRPr="00D166D1">
        <w:rPr>
          <w:rFonts w:ascii="Arial" w:hAnsi="Arial" w:cs="Arial"/>
        </w:rPr>
        <w:t xml:space="preserve"> Eine Sache oder Begebenheit</w:t>
      </w:r>
      <w:r w:rsidR="00534698">
        <w:rPr>
          <w:rFonts w:ascii="Arial" w:hAnsi="Arial" w:cs="Arial"/>
        </w:rPr>
        <w:t>,</w:t>
      </w:r>
      <w:r w:rsidR="00580DF8" w:rsidRPr="00D166D1">
        <w:rPr>
          <w:rFonts w:ascii="Arial" w:hAnsi="Arial" w:cs="Arial"/>
        </w:rPr>
        <w:t xml:space="preserve"> die einem Vorbild entspricht oder es widerspiegelt. Die Rettung der Familie Noahs </w:t>
      </w:r>
      <w:r w:rsidR="00FC275E">
        <w:rPr>
          <w:rFonts w:ascii="Arial" w:hAnsi="Arial" w:cs="Arial"/>
        </w:rPr>
        <w:t xml:space="preserve">in der Arche </w:t>
      </w:r>
      <w:r w:rsidR="00580DF8" w:rsidRPr="00D166D1">
        <w:rPr>
          <w:rFonts w:ascii="Arial" w:hAnsi="Arial" w:cs="Arial"/>
        </w:rPr>
        <w:t>durch die Flut</w:t>
      </w:r>
      <w:r w:rsidR="00FC275E">
        <w:rPr>
          <w:rFonts w:ascii="Arial" w:hAnsi="Arial" w:cs="Arial"/>
        </w:rPr>
        <w:t xml:space="preserve"> hindurch,</w:t>
      </w:r>
      <w:r w:rsidR="00580DF8" w:rsidRPr="00D166D1">
        <w:rPr>
          <w:rFonts w:ascii="Arial" w:hAnsi="Arial" w:cs="Arial"/>
        </w:rPr>
        <w:t xml:space="preserve"> ist ein Vorbild, die Taufe dagegen das Abbild (d.h. ein Gegenbild bzw. Spiegelbild</w:t>
      </w:r>
      <w:r w:rsidR="00FC275E">
        <w:rPr>
          <w:rFonts w:ascii="Arial" w:hAnsi="Arial" w:cs="Arial"/>
        </w:rPr>
        <w:t>; v</w:t>
      </w:r>
      <w:r w:rsidR="00FC275E" w:rsidRPr="00D166D1">
        <w:rPr>
          <w:rFonts w:ascii="Arial" w:hAnsi="Arial" w:cs="Arial"/>
        </w:rPr>
        <w:t>gl. Ex 25:40</w:t>
      </w:r>
      <w:r w:rsidR="00580DF8" w:rsidRPr="00D166D1">
        <w:rPr>
          <w:rFonts w:ascii="Arial" w:hAnsi="Arial" w:cs="Arial"/>
        </w:rPr>
        <w:t>) dazu.</w:t>
      </w:r>
      <w:r w:rsidR="00FC275E">
        <w:rPr>
          <w:rFonts w:ascii="Arial" w:hAnsi="Arial" w:cs="Arial"/>
        </w:rPr>
        <w:t xml:space="preserve"> </w:t>
      </w:r>
      <w:r w:rsidR="00D759E6">
        <w:rPr>
          <w:rFonts w:ascii="Arial" w:hAnsi="Arial" w:cs="Arial"/>
        </w:rPr>
        <w:t>In beiden Fällen rettet n</w:t>
      </w:r>
      <w:r w:rsidR="00FC275E">
        <w:rPr>
          <w:rFonts w:ascii="Arial" w:hAnsi="Arial" w:cs="Arial"/>
        </w:rPr>
        <w:t>ur der Glaube selbst, Arche und Taufe sind aber ein Bild für diese Rettung</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17</w:t>
      </w:r>
      <w:r w:rsidR="00580DF8" w:rsidRPr="00D166D1">
        <w:rPr>
          <w:rFonts w:ascii="Arial" w:hAnsi="Arial" w:cs="Arial"/>
        </w:rPr>
        <w:t xml:space="preserve"> Der mittlere Teil von Vers 21 ist ein erklärender Einschub, - daher: "...gegenbildlich errettet, </w:t>
      </w:r>
      <w:r w:rsidR="00580DF8" w:rsidRPr="00D00AF5">
        <w:rPr>
          <w:rFonts w:ascii="Arial" w:hAnsi="Arial" w:cs="Arial"/>
        </w:rPr>
        <w:t>…, durch die Auferstehung"</w:t>
      </w:r>
      <w:r w:rsidR="00D24EB5">
        <w:rPr>
          <w:rFonts w:ascii="Arial" w:hAnsi="Arial" w:cs="Arial"/>
        </w:rPr>
        <w:t xml:space="preserve"> (81,119).</w:t>
      </w:r>
      <w:r w:rsidR="00580DF8" w:rsidRPr="00D00AF5">
        <w:rPr>
          <w:rFonts w:ascii="Arial" w:hAnsi="Arial" w:cs="Arial"/>
        </w:rPr>
        <w:t xml:space="preserve"> Das Hindurchgerettet werden geschieht </w:t>
      </w:r>
      <w:r w:rsidR="00E3556E" w:rsidRPr="00D00AF5">
        <w:rPr>
          <w:rFonts w:ascii="Arial" w:hAnsi="Arial" w:cs="Arial"/>
        </w:rPr>
        <w:t xml:space="preserve">also </w:t>
      </w:r>
      <w:r w:rsidR="00580DF8" w:rsidRPr="00D00AF5">
        <w:rPr>
          <w:rFonts w:ascii="Arial" w:hAnsi="Arial" w:cs="Arial"/>
        </w:rPr>
        <w:t xml:space="preserve">nicht durch die Taufe, sondern aufgrund der Auferstehung Christi, an der wir </w:t>
      </w:r>
      <w:r w:rsidR="00FC275E">
        <w:rPr>
          <w:rFonts w:ascii="Arial" w:hAnsi="Arial" w:cs="Arial"/>
        </w:rPr>
        <w:t>durch den Glauben und die</w:t>
      </w:r>
      <w:r w:rsidR="00580DF8" w:rsidRPr="00D00AF5">
        <w:rPr>
          <w:rFonts w:ascii="Arial" w:hAnsi="Arial" w:cs="Arial"/>
        </w:rPr>
        <w:t xml:space="preserve"> Wiedergeburt geistlich teilhaben durften (vgl. Röm 6,3ff ua.). Die </w:t>
      </w:r>
      <w:r w:rsidR="000E3E13">
        <w:rPr>
          <w:rFonts w:ascii="Arial" w:hAnsi="Arial" w:cs="Arial"/>
        </w:rPr>
        <w:t>Glaubenst</w:t>
      </w:r>
      <w:r w:rsidR="00580DF8" w:rsidRPr="00D00AF5">
        <w:rPr>
          <w:rFonts w:ascii="Arial" w:hAnsi="Arial" w:cs="Arial"/>
        </w:rPr>
        <w:t xml:space="preserve">aufe ist </w:t>
      </w:r>
      <w:r w:rsidR="002012B3">
        <w:rPr>
          <w:rFonts w:ascii="Arial" w:hAnsi="Arial" w:cs="Arial"/>
        </w:rPr>
        <w:t xml:space="preserve">zwar </w:t>
      </w:r>
      <w:r w:rsidR="00580DF8" w:rsidRPr="00D00AF5">
        <w:rPr>
          <w:rFonts w:ascii="Arial" w:hAnsi="Arial" w:cs="Arial"/>
        </w:rPr>
        <w:t xml:space="preserve">nur ein </w:t>
      </w:r>
      <w:r w:rsidR="009C5694">
        <w:rPr>
          <w:rFonts w:ascii="Arial" w:hAnsi="Arial" w:cs="Arial"/>
        </w:rPr>
        <w:t xml:space="preserve">äußerliches </w:t>
      </w:r>
      <w:r w:rsidR="00580DF8" w:rsidRPr="00D00AF5">
        <w:rPr>
          <w:rFonts w:ascii="Arial" w:hAnsi="Arial" w:cs="Arial"/>
        </w:rPr>
        <w:t>Symbol dieser Errettung</w:t>
      </w:r>
      <w:r w:rsidR="002012B3">
        <w:rPr>
          <w:rFonts w:ascii="Arial" w:hAnsi="Arial" w:cs="Arial"/>
        </w:rPr>
        <w:t>, aber dennoch von Christus selbst angeordnet</w:t>
      </w:r>
      <w:r w:rsidR="00DB3DC6">
        <w:rPr>
          <w:rFonts w:ascii="Arial" w:hAnsi="Arial" w:cs="Arial"/>
        </w:rPr>
        <w:t xml:space="preserve"> (Mt 28,19; Mk 16,16)</w:t>
      </w:r>
      <w:r w:rsidR="000E3E13">
        <w:rPr>
          <w:rFonts w:ascii="Arial" w:hAnsi="Arial" w:cs="Arial"/>
        </w:rPr>
        <w:t>, und in der Urgemeinde ausnahmslos und selbstverständlich praktiziert</w:t>
      </w:r>
      <w:r w:rsidR="00580DF8" w:rsidRPr="00D00AF5">
        <w:rPr>
          <w:rFonts w:ascii="Arial" w:hAnsi="Arial" w:cs="Arial"/>
        </w:rPr>
        <w:t>.</w:t>
      </w:r>
      <w:r w:rsidR="00C4350F">
        <w:rPr>
          <w:rFonts w:ascii="Arial" w:hAnsi="Arial" w:cs="Arial"/>
        </w:rPr>
        <w:br/>
      </w:r>
      <w:r w:rsidRPr="000F1AAF">
        <w:rPr>
          <w:rFonts w:ascii="Arial" w:hAnsi="Arial" w:cs="Arial"/>
          <w:b/>
          <w:sz w:val="24"/>
          <w:vertAlign w:val="superscript"/>
        </w:rPr>
        <w:t>18</w:t>
      </w:r>
      <w:r w:rsidR="009A10C6" w:rsidRPr="00D166D1">
        <w:rPr>
          <w:rFonts w:ascii="Arial" w:hAnsi="Arial" w:cs="Arial"/>
        </w:rPr>
        <w:t xml:space="preserve"> </w:t>
      </w:r>
      <w:r w:rsidR="009A10C6">
        <w:rPr>
          <w:rFonts w:ascii="Arial" w:hAnsi="Arial" w:cs="Arial"/>
        </w:rPr>
        <w:t xml:space="preserve">Einige </w:t>
      </w:r>
      <w:r w:rsidR="00617F6B">
        <w:rPr>
          <w:rFonts w:ascii="Arial" w:hAnsi="Arial" w:cs="Arial"/>
        </w:rPr>
        <w:t>Hs.</w:t>
      </w:r>
      <w:r w:rsidR="009A10C6">
        <w:rPr>
          <w:rFonts w:ascii="Arial" w:hAnsi="Arial" w:cs="Arial"/>
        </w:rPr>
        <w:t xml:space="preserve"> haben </w:t>
      </w:r>
      <w:r w:rsidR="009A10C6" w:rsidRPr="00D166D1">
        <w:rPr>
          <w:rFonts w:ascii="Arial" w:hAnsi="Arial" w:cs="Arial"/>
        </w:rPr>
        <w:t>"</w:t>
      </w:r>
      <w:r w:rsidR="009A10C6">
        <w:rPr>
          <w:rFonts w:ascii="Arial" w:hAnsi="Arial" w:cs="Arial"/>
        </w:rPr>
        <w:t>starb</w:t>
      </w:r>
      <w:r w:rsidR="009A10C6" w:rsidRPr="00D166D1">
        <w:rPr>
          <w:rFonts w:ascii="Arial" w:hAnsi="Arial" w:cs="Arial"/>
        </w:rPr>
        <w:t>"</w:t>
      </w:r>
      <w:r w:rsidR="00A770ED">
        <w:rPr>
          <w:rFonts w:ascii="Arial" w:hAnsi="Arial" w:cs="Arial"/>
        </w:rPr>
        <w:t>,</w:t>
      </w:r>
      <w:r w:rsidR="009A10C6">
        <w:rPr>
          <w:rFonts w:ascii="Arial" w:hAnsi="Arial" w:cs="Arial"/>
        </w:rPr>
        <w:t xml:space="preserve"> statt </w:t>
      </w:r>
      <w:r w:rsidR="009A10C6" w:rsidRPr="00D166D1">
        <w:rPr>
          <w:rFonts w:ascii="Arial" w:hAnsi="Arial" w:cs="Arial"/>
        </w:rPr>
        <w:t>"</w:t>
      </w:r>
      <w:r w:rsidR="009A10C6">
        <w:rPr>
          <w:rFonts w:ascii="Arial" w:hAnsi="Arial" w:cs="Arial"/>
        </w:rPr>
        <w:t>litt</w:t>
      </w:r>
      <w:r w:rsidR="009A10C6" w:rsidRPr="00D166D1">
        <w:rPr>
          <w:rFonts w:ascii="Arial" w:hAnsi="Arial" w:cs="Arial"/>
        </w:rPr>
        <w:t>"</w:t>
      </w:r>
      <w:r w:rsidR="009A10C6">
        <w:rPr>
          <w:rFonts w:ascii="Arial" w:hAnsi="Arial" w:cs="Arial"/>
        </w:rPr>
        <w:t xml:space="preserve">. Doch das Wort </w:t>
      </w:r>
      <w:r w:rsidR="009A10C6" w:rsidRPr="00D166D1">
        <w:rPr>
          <w:rFonts w:ascii="Arial" w:hAnsi="Arial" w:cs="Arial"/>
        </w:rPr>
        <w:t>"</w:t>
      </w:r>
      <w:r w:rsidR="009A10C6">
        <w:rPr>
          <w:rFonts w:ascii="Arial" w:hAnsi="Arial" w:cs="Arial"/>
        </w:rPr>
        <w:t>litt</w:t>
      </w:r>
      <w:r w:rsidR="009A10C6" w:rsidRPr="00D166D1">
        <w:rPr>
          <w:rFonts w:ascii="Arial" w:hAnsi="Arial" w:cs="Arial"/>
        </w:rPr>
        <w:t>"</w:t>
      </w:r>
      <w:r w:rsidR="009A10C6">
        <w:rPr>
          <w:rFonts w:ascii="Arial" w:hAnsi="Arial" w:cs="Arial"/>
        </w:rPr>
        <w:t xml:space="preserve"> passt besser zum Gedanken des Leidens aus Vers 17 </w:t>
      </w:r>
      <w:r w:rsidR="006F6834">
        <w:rPr>
          <w:rFonts w:ascii="Arial" w:hAnsi="Arial" w:cs="Arial"/>
        </w:rPr>
        <w:t xml:space="preserve">und in </w:t>
      </w:r>
      <w:r w:rsidR="00981E37">
        <w:rPr>
          <w:rFonts w:ascii="Arial" w:hAnsi="Arial" w:cs="Arial"/>
        </w:rPr>
        <w:t xml:space="preserve">1Pet </w:t>
      </w:r>
      <w:r w:rsidR="006F6834">
        <w:rPr>
          <w:rFonts w:ascii="Arial" w:hAnsi="Arial" w:cs="Arial"/>
        </w:rPr>
        <w:t>4</w:t>
      </w:r>
      <w:r w:rsidR="00981E37">
        <w:rPr>
          <w:rFonts w:ascii="Arial" w:hAnsi="Arial" w:cs="Arial"/>
        </w:rPr>
        <w:t>,</w:t>
      </w:r>
      <w:r w:rsidR="006F6834">
        <w:rPr>
          <w:rFonts w:ascii="Arial" w:hAnsi="Arial" w:cs="Arial"/>
        </w:rPr>
        <w:t>1</w:t>
      </w:r>
      <w:r w:rsidR="00864170">
        <w:rPr>
          <w:rFonts w:ascii="Arial" w:hAnsi="Arial" w:cs="Arial"/>
        </w:rPr>
        <w:t>. Das Leiden ist ein wichtiges Thema in diesem Brief</w:t>
      </w:r>
      <w:r w:rsidR="006F6834">
        <w:rPr>
          <w:rFonts w:ascii="Arial" w:hAnsi="Arial" w:cs="Arial"/>
        </w:rPr>
        <w:t xml:space="preserve"> </w:t>
      </w:r>
      <w:r w:rsidR="009A10C6">
        <w:rPr>
          <w:rFonts w:ascii="Arial" w:hAnsi="Arial" w:cs="Arial"/>
        </w:rPr>
        <w:t>(27,692).</w:t>
      </w:r>
      <w:r w:rsidR="00D00AF5" w:rsidRPr="00D00AF5">
        <w:rPr>
          <w:rFonts w:ascii="Arial" w:hAnsi="Arial" w:cs="Arial"/>
        </w:rPr>
        <w:t xml:space="preserve"> </w:t>
      </w:r>
    </w:p>
    <w:p w14:paraId="5FB460D9" w14:textId="1F5146BF" w:rsidR="00580DF8" w:rsidRPr="00D166D1" w:rsidRDefault="00580DF8" w:rsidP="0052338F">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1.Petrus</w:t>
      </w:r>
      <w:r w:rsidRPr="00D166D1">
        <w:rPr>
          <w:rFonts w:ascii="Arial" w:hAnsi="Arial" w:cs="Arial"/>
          <w:b/>
          <w:sz w:val="48"/>
          <w:szCs w:val="28"/>
        </w:rPr>
        <w:t xml:space="preserve"> </w:t>
      </w:r>
      <w:r w:rsidRPr="00D166D1">
        <w:rPr>
          <w:rFonts w:ascii="Arial" w:hAnsi="Arial" w:cs="Arial"/>
          <w:b/>
          <w:sz w:val="28"/>
          <w:szCs w:val="28"/>
        </w:rPr>
        <w:t>4</w:t>
      </w:r>
    </w:p>
    <w:p w14:paraId="25F45155" w14:textId="04333D40" w:rsidR="00580DF8" w:rsidRDefault="000F1AAF" w:rsidP="00065B43">
      <w:pPr>
        <w:pStyle w:val="VorformatierterText"/>
        <w:rPr>
          <w:rFonts w:ascii="Arial" w:hAnsi="Arial" w:cs="Arial"/>
        </w:rPr>
      </w:pPr>
      <w:r w:rsidRPr="000F1AAF">
        <w:rPr>
          <w:rFonts w:ascii="Arial" w:hAnsi="Arial" w:cs="Arial"/>
          <w:b/>
          <w:color w:val="000000"/>
          <w:sz w:val="24"/>
          <w:vertAlign w:val="superscript"/>
        </w:rPr>
        <w:t>1</w:t>
      </w:r>
      <w:r w:rsidR="00580DF8" w:rsidRPr="001333ED">
        <w:rPr>
          <w:rFonts w:ascii="Arial" w:hAnsi="Arial" w:cs="Arial"/>
        </w:rPr>
        <w:t xml:space="preserve"> Spr 10,12</w:t>
      </w:r>
      <w:r w:rsidR="000619DD">
        <w:rPr>
          <w:rFonts w:ascii="Arial" w:hAnsi="Arial" w:cs="Arial"/>
        </w:rPr>
        <w:t>. Das bedeutet</w:t>
      </w:r>
      <w:r w:rsidR="00207F7B">
        <w:rPr>
          <w:rFonts w:ascii="Arial" w:hAnsi="Arial" w:cs="Arial"/>
        </w:rPr>
        <w:t xml:space="preserve"> nicht, dass man Sünde unter den Teppich kehrt, sondern</w:t>
      </w:r>
      <w:r w:rsidR="000619DD">
        <w:rPr>
          <w:rFonts w:ascii="Arial" w:hAnsi="Arial" w:cs="Arial"/>
        </w:rPr>
        <w:t>, dass die Liebe die Sünde des anderen vergibt</w:t>
      </w:r>
      <w:r w:rsidR="00207F7B">
        <w:rPr>
          <w:rFonts w:ascii="Arial" w:hAnsi="Arial" w:cs="Arial"/>
        </w:rPr>
        <w:t>. Man überführt den Sünder unter vier Augen, er bekennt seine Sünde, man vergibt ihm</w:t>
      </w:r>
      <w:r w:rsidR="000619DD">
        <w:rPr>
          <w:rFonts w:ascii="Arial" w:hAnsi="Arial" w:cs="Arial"/>
        </w:rPr>
        <w:t xml:space="preserve">, und </w:t>
      </w:r>
      <w:r w:rsidR="00207F7B">
        <w:rPr>
          <w:rFonts w:ascii="Arial" w:hAnsi="Arial" w:cs="Arial"/>
        </w:rPr>
        <w:t>die Sünde wird</w:t>
      </w:r>
      <w:r w:rsidR="000619DD">
        <w:rPr>
          <w:rFonts w:ascii="Arial" w:hAnsi="Arial" w:cs="Arial"/>
        </w:rPr>
        <w:t xml:space="preserve"> durch das Blut</w:t>
      </w:r>
      <w:r w:rsidR="007D7A6B">
        <w:rPr>
          <w:rFonts w:ascii="Arial" w:hAnsi="Arial" w:cs="Arial"/>
        </w:rPr>
        <w:t xml:space="preserve"> Jesu</w:t>
      </w:r>
      <w:r w:rsidR="000619DD">
        <w:rPr>
          <w:rFonts w:ascii="Arial" w:hAnsi="Arial" w:cs="Arial"/>
        </w:rPr>
        <w:t xml:space="preserve"> zugedeckt</w:t>
      </w:r>
      <w:r w:rsidR="00207F7B">
        <w:rPr>
          <w:rFonts w:ascii="Arial" w:hAnsi="Arial" w:cs="Arial"/>
        </w:rPr>
        <w:t xml:space="preserve"> (1Joh 1,9)</w:t>
      </w:r>
      <w:r w:rsidR="000619DD">
        <w:rPr>
          <w:rFonts w:ascii="Arial" w:hAnsi="Arial" w:cs="Arial"/>
        </w:rPr>
        <w:t>.</w:t>
      </w:r>
      <w:r w:rsidR="00207F7B">
        <w:rPr>
          <w:rFonts w:ascii="Arial" w:hAnsi="Arial" w:cs="Arial"/>
        </w:rPr>
        <w:t xml:space="preserve"> Diese vergebene Sünde kommt nie mehr zur Sprache (vgl. Spr 17,9). Vgl. auch die Anm. bei Jak 5,20</w:t>
      </w:r>
      <w:r w:rsidR="00C4350F">
        <w:rPr>
          <w:rFonts w:ascii="Arial" w:hAnsi="Arial" w:cs="Arial"/>
        </w:rPr>
        <w:br/>
      </w:r>
      <w:r w:rsidRPr="000F1AAF">
        <w:rPr>
          <w:rFonts w:ascii="Arial" w:hAnsi="Arial" w:cs="Arial"/>
          <w:b/>
          <w:sz w:val="24"/>
          <w:vertAlign w:val="superscript"/>
        </w:rPr>
        <w:t>2</w:t>
      </w:r>
      <w:r w:rsidR="00580DF8" w:rsidRPr="001333ED">
        <w:rPr>
          <w:rFonts w:ascii="Arial" w:hAnsi="Arial" w:cs="Arial"/>
        </w:rPr>
        <w:t xml:space="preserve"> Jes 11,2</w:t>
      </w:r>
      <w:r w:rsidR="00C4350F">
        <w:rPr>
          <w:rFonts w:ascii="Arial" w:hAnsi="Arial" w:cs="Arial"/>
        </w:rPr>
        <w:br/>
      </w:r>
      <w:r w:rsidRPr="000F1AAF">
        <w:rPr>
          <w:rFonts w:ascii="Arial" w:hAnsi="Arial" w:cs="Arial"/>
          <w:b/>
          <w:sz w:val="24"/>
          <w:vertAlign w:val="superscript"/>
        </w:rPr>
        <w:t>3</w:t>
      </w:r>
      <w:r w:rsidR="00580DF8" w:rsidRPr="001333ED">
        <w:rPr>
          <w:rFonts w:ascii="Arial" w:hAnsi="Arial" w:cs="Arial"/>
        </w:rPr>
        <w:t xml:space="preserve"> Spr 11,31 (LXX)</w:t>
      </w:r>
      <w:r w:rsidR="00C4350F">
        <w:rPr>
          <w:rFonts w:ascii="Arial" w:hAnsi="Arial" w:cs="Arial"/>
        </w:rPr>
        <w:br/>
      </w:r>
      <w:r w:rsidRPr="000F1AAF">
        <w:rPr>
          <w:rFonts w:ascii="Arial" w:hAnsi="Arial" w:cs="Arial"/>
          <w:b/>
          <w:sz w:val="24"/>
          <w:vertAlign w:val="superscript"/>
        </w:rPr>
        <w:t>4</w:t>
      </w:r>
      <w:r w:rsidR="00580DF8" w:rsidRPr="001333ED">
        <w:rPr>
          <w:rFonts w:ascii="Arial" w:hAnsi="Arial" w:cs="Arial"/>
        </w:rPr>
        <w:t xml:space="preserve"> </w:t>
      </w:r>
      <w:r w:rsidR="002A4CB8" w:rsidRPr="001333ED">
        <w:rPr>
          <w:rFonts w:ascii="Arial" w:hAnsi="Arial" w:cs="Arial"/>
        </w:rPr>
        <w:t xml:space="preserve">Eine </w:t>
      </w:r>
      <w:r w:rsidR="00580DF8" w:rsidRPr="001333ED">
        <w:rPr>
          <w:rFonts w:ascii="Arial" w:hAnsi="Arial" w:cs="Arial"/>
        </w:rPr>
        <w:t>Begründung dafür, dass die Gläubigen</w:t>
      </w:r>
      <w:r w:rsidR="002535B6" w:rsidRPr="001333ED">
        <w:rPr>
          <w:rFonts w:ascii="Arial" w:hAnsi="Arial" w:cs="Arial"/>
        </w:rPr>
        <w:t>,</w:t>
      </w:r>
      <w:r w:rsidR="00580DF8" w:rsidRPr="001333ED">
        <w:rPr>
          <w:rFonts w:ascii="Arial" w:hAnsi="Arial" w:cs="Arial"/>
        </w:rPr>
        <w:t xml:space="preserve"> die schon gestorben sind, </w:t>
      </w:r>
      <w:r w:rsidR="00580DF8" w:rsidRPr="001333ED">
        <w:rPr>
          <w:rFonts w:ascii="Arial" w:hAnsi="Arial" w:cs="Arial"/>
          <w:b/>
          <w:bCs/>
        </w:rPr>
        <w:t>nicht</w:t>
      </w:r>
      <w:r w:rsidR="00580DF8" w:rsidRPr="001333ED">
        <w:rPr>
          <w:rFonts w:ascii="Arial" w:hAnsi="Arial" w:cs="Arial"/>
        </w:rPr>
        <w:t xml:space="preserve"> zu den Toten von V</w:t>
      </w:r>
      <w:r w:rsidR="00746094" w:rsidRPr="001333ED">
        <w:rPr>
          <w:rFonts w:ascii="Arial" w:hAnsi="Arial" w:cs="Arial"/>
        </w:rPr>
        <w:t xml:space="preserve">ers </w:t>
      </w:r>
      <w:r w:rsidR="00580DF8" w:rsidRPr="001333ED">
        <w:rPr>
          <w:rFonts w:ascii="Arial" w:hAnsi="Arial" w:cs="Arial"/>
        </w:rPr>
        <w:t xml:space="preserve">5b gehören, weil sie schon zu Lebzeiten evangelisiert </w:t>
      </w:r>
      <w:r w:rsidR="00A90063" w:rsidRPr="001333ED">
        <w:rPr>
          <w:rFonts w:ascii="Arial" w:hAnsi="Arial" w:cs="Arial"/>
        </w:rPr>
        <w:t xml:space="preserve">wurden </w:t>
      </w:r>
      <w:r w:rsidR="00580DF8" w:rsidRPr="001333ED">
        <w:rPr>
          <w:rFonts w:ascii="Arial" w:hAnsi="Arial" w:cs="Arial"/>
        </w:rPr>
        <w:t xml:space="preserve">und </w:t>
      </w:r>
      <w:r w:rsidR="00DB73C0" w:rsidRPr="001333ED">
        <w:rPr>
          <w:rFonts w:ascii="Arial" w:hAnsi="Arial" w:cs="Arial"/>
        </w:rPr>
        <w:t xml:space="preserve">auch </w:t>
      </w:r>
      <w:r w:rsidR="00580DF8" w:rsidRPr="001333ED">
        <w:rPr>
          <w:rFonts w:ascii="Arial" w:hAnsi="Arial" w:cs="Arial"/>
        </w:rPr>
        <w:t>gläubig wurden. Sie mussten zwar körperlich sterben, weil dies das Los aller Sterblichen ist, im Geist aber leben sie</w:t>
      </w:r>
      <w:r w:rsidR="00AD2A34" w:rsidRPr="001333ED">
        <w:rPr>
          <w:rFonts w:ascii="Arial" w:hAnsi="Arial" w:cs="Arial"/>
        </w:rPr>
        <w:t xml:space="preserve"> </w:t>
      </w:r>
      <w:r w:rsidR="00580DF8" w:rsidRPr="001333ED">
        <w:rPr>
          <w:rFonts w:ascii="Arial" w:hAnsi="Arial" w:cs="Arial"/>
        </w:rPr>
        <w:t>jetzt bei Gott</w:t>
      </w:r>
      <w:r w:rsidR="00B400ED">
        <w:rPr>
          <w:rFonts w:ascii="Arial" w:hAnsi="Arial" w:cs="Arial"/>
        </w:rPr>
        <w:t xml:space="preserve"> </w:t>
      </w:r>
      <w:r w:rsidR="00B400ED" w:rsidRPr="001333ED">
        <w:rPr>
          <w:rFonts w:ascii="Arial" w:hAnsi="Arial" w:cs="Arial"/>
        </w:rPr>
        <w:t>(Heb 12,23c)</w:t>
      </w:r>
      <w:r w:rsidR="00A90063" w:rsidRPr="001333ED">
        <w:rPr>
          <w:rFonts w:ascii="Arial" w:hAnsi="Arial" w:cs="Arial"/>
        </w:rPr>
        <w:t xml:space="preserve">, weil sie </w:t>
      </w:r>
      <w:r w:rsidR="00B400ED">
        <w:rPr>
          <w:rFonts w:ascii="Arial" w:hAnsi="Arial" w:cs="Arial"/>
        </w:rPr>
        <w:t>G</w:t>
      </w:r>
      <w:r w:rsidR="00A90063" w:rsidRPr="001333ED">
        <w:rPr>
          <w:rFonts w:ascii="Arial" w:hAnsi="Arial" w:cs="Arial"/>
        </w:rPr>
        <w:t>erettet</w:t>
      </w:r>
      <w:r w:rsidR="00B400ED">
        <w:rPr>
          <w:rFonts w:ascii="Arial" w:hAnsi="Arial" w:cs="Arial"/>
        </w:rPr>
        <w:t>e</w:t>
      </w:r>
      <w:r w:rsidR="00A90063" w:rsidRPr="001333ED">
        <w:rPr>
          <w:rFonts w:ascii="Arial" w:hAnsi="Arial" w:cs="Arial"/>
        </w:rPr>
        <w:t xml:space="preserve"> waren</w:t>
      </w:r>
      <w:r w:rsidR="00AD2A34" w:rsidRPr="001333ED">
        <w:rPr>
          <w:rFonts w:ascii="Arial" w:hAnsi="Arial" w:cs="Arial"/>
        </w:rPr>
        <w:t xml:space="preserve"> </w:t>
      </w:r>
      <w:r w:rsidR="0090121C" w:rsidRPr="001333ED">
        <w:rPr>
          <w:rFonts w:ascii="Arial" w:hAnsi="Arial" w:cs="Arial"/>
        </w:rPr>
        <w:t>(81,128f)</w:t>
      </w:r>
      <w:r w:rsidR="00580DF8" w:rsidRPr="001333ED">
        <w:rPr>
          <w:rFonts w:ascii="Arial" w:hAnsi="Arial" w:cs="Arial"/>
        </w:rPr>
        <w:t>.</w:t>
      </w:r>
      <w:r w:rsidR="00C4350F">
        <w:rPr>
          <w:rFonts w:ascii="Arial" w:hAnsi="Arial" w:cs="Arial"/>
        </w:rPr>
        <w:br/>
      </w:r>
      <w:r w:rsidRPr="000F1AAF">
        <w:rPr>
          <w:rFonts w:ascii="Arial" w:hAnsi="Arial" w:cs="Arial"/>
          <w:b/>
          <w:sz w:val="24"/>
          <w:vertAlign w:val="superscript"/>
        </w:rPr>
        <w:t>5</w:t>
      </w:r>
      <w:r w:rsidR="00580DF8" w:rsidRPr="001333ED">
        <w:rPr>
          <w:rFonts w:ascii="Arial" w:hAnsi="Arial" w:cs="Arial"/>
        </w:rPr>
        <w:t xml:space="preserve"> </w:t>
      </w:r>
      <w:r w:rsidR="00CE4F02" w:rsidRPr="001333ED">
        <w:rPr>
          <w:rFonts w:ascii="Arial" w:hAnsi="Arial" w:cs="Arial"/>
        </w:rPr>
        <w:t xml:space="preserve">Ein Besserwisser, der sich überall einmischt; </w:t>
      </w:r>
      <w:r w:rsidR="00580DF8" w:rsidRPr="001333ED">
        <w:rPr>
          <w:rFonts w:ascii="Arial" w:hAnsi="Arial" w:cs="Arial"/>
        </w:rPr>
        <w:t>od. viell. spez.: ein Hehler, Spitzel, Denunziant oder politischer Aufrührer; od.: einer der etw</w:t>
      </w:r>
      <w:r w:rsidR="00A3488C" w:rsidRPr="001333ED">
        <w:rPr>
          <w:rFonts w:ascii="Arial" w:hAnsi="Arial" w:cs="Arial"/>
        </w:rPr>
        <w:t>as</w:t>
      </w:r>
      <w:r w:rsidR="00580DF8" w:rsidRPr="001333ED">
        <w:rPr>
          <w:rFonts w:ascii="Arial" w:hAnsi="Arial" w:cs="Arial"/>
        </w:rPr>
        <w:t xml:space="preserve"> unterschlägt bzw. veruntreut </w:t>
      </w:r>
      <w:r w:rsidR="000926F2">
        <w:rPr>
          <w:rFonts w:ascii="Arial" w:hAnsi="Arial" w:cs="Arial"/>
        </w:rPr>
        <w:t>(2,z.St.)</w:t>
      </w:r>
      <w:r w:rsidR="00580DF8" w:rsidRPr="001333ED">
        <w:rPr>
          <w:rFonts w:ascii="Arial" w:hAnsi="Arial" w:cs="Arial"/>
        </w:rPr>
        <w:t>.</w:t>
      </w:r>
      <w:r w:rsidR="00C4350F">
        <w:rPr>
          <w:rFonts w:ascii="Arial" w:hAnsi="Arial" w:cs="Arial"/>
        </w:rPr>
        <w:br/>
      </w:r>
      <w:r w:rsidRPr="000F1AAF">
        <w:rPr>
          <w:rFonts w:ascii="Arial" w:hAnsi="Arial" w:cs="Arial"/>
          <w:b/>
          <w:sz w:val="24"/>
          <w:vertAlign w:val="superscript"/>
        </w:rPr>
        <w:t>6</w:t>
      </w:r>
      <w:r w:rsidR="00580DF8" w:rsidRPr="001333ED">
        <w:rPr>
          <w:rFonts w:ascii="Arial" w:hAnsi="Arial" w:cs="Arial"/>
        </w:rPr>
        <w:t xml:space="preserve"> Das meist ausgedehnte Trinkgelage</w:t>
      </w:r>
      <w:r w:rsidR="00C97EB3">
        <w:rPr>
          <w:rFonts w:ascii="Arial" w:hAnsi="Arial" w:cs="Arial"/>
        </w:rPr>
        <w:t>,</w:t>
      </w:r>
      <w:r w:rsidR="00580DF8" w:rsidRPr="001333ED">
        <w:rPr>
          <w:rFonts w:ascii="Arial" w:hAnsi="Arial" w:cs="Arial"/>
        </w:rPr>
        <w:t xml:space="preserve"> das auch körperliche Schäden nach sich ziehen kann (17,226). Sich in ausgelassener Weise dem Weingenuss hingeben, was meist in Ausschweifung endet.</w:t>
      </w:r>
      <w:r w:rsidR="00C4350F">
        <w:rPr>
          <w:rFonts w:ascii="Arial" w:hAnsi="Arial" w:cs="Arial"/>
        </w:rPr>
        <w:br/>
      </w:r>
      <w:r w:rsidRPr="000F1AAF">
        <w:rPr>
          <w:rFonts w:ascii="Arial" w:hAnsi="Arial" w:cs="Arial"/>
          <w:b/>
          <w:sz w:val="24"/>
          <w:vertAlign w:val="superscript"/>
        </w:rPr>
        <w:t>7</w:t>
      </w:r>
      <w:r w:rsidR="00580DF8" w:rsidRPr="001333ED">
        <w:rPr>
          <w:rFonts w:ascii="Arial" w:hAnsi="Arial" w:cs="Arial"/>
        </w:rPr>
        <w:t xml:space="preserve"> D</w:t>
      </w:r>
      <w:r w:rsidR="0046079C" w:rsidRPr="001333ED">
        <w:rPr>
          <w:rFonts w:ascii="Arial" w:hAnsi="Arial" w:cs="Arial"/>
        </w:rPr>
        <w:t>ie darauffolgenden Sünden sind eine typische Beschreibung für den Lebenswandel der Heiden, wie er von den Juden allgemein verachtet wurde. Besonders der Ausdruck</w:t>
      </w:r>
      <w:r w:rsidR="00580DF8" w:rsidRPr="001333ED">
        <w:rPr>
          <w:rFonts w:ascii="Arial" w:hAnsi="Arial" w:cs="Arial"/>
        </w:rPr>
        <w:t xml:space="preserve"> </w:t>
      </w:r>
      <w:r w:rsidR="00E45992" w:rsidRPr="001333ED">
        <w:rPr>
          <w:rFonts w:ascii="Arial" w:hAnsi="Arial" w:cs="Arial"/>
        </w:rPr>
        <w:t>"</w:t>
      </w:r>
      <w:r w:rsidR="00E45992" w:rsidRPr="001333ED">
        <w:rPr>
          <w:rFonts w:ascii="Arial" w:hAnsi="Arial" w:cs="Arial"/>
          <w:b/>
          <w:bCs/>
        </w:rPr>
        <w:t>unerlaubte</w:t>
      </w:r>
      <w:r w:rsidR="00E45992" w:rsidRPr="001333ED">
        <w:rPr>
          <w:rFonts w:ascii="Arial" w:hAnsi="Arial" w:cs="Arial"/>
        </w:rPr>
        <w:t xml:space="preserve"> </w:t>
      </w:r>
      <w:r w:rsidR="00580DF8" w:rsidRPr="001333ED">
        <w:rPr>
          <w:rFonts w:ascii="Arial" w:hAnsi="Arial" w:cs="Arial"/>
        </w:rPr>
        <w:t>Götzenopfer</w:t>
      </w:r>
      <w:r w:rsidR="00E45992" w:rsidRPr="001333ED">
        <w:rPr>
          <w:rFonts w:ascii="Arial" w:hAnsi="Arial" w:cs="Arial"/>
        </w:rPr>
        <w:t>feiern"</w:t>
      </w:r>
      <w:r w:rsidR="0046079C" w:rsidRPr="001333ED">
        <w:rPr>
          <w:rFonts w:ascii="Arial" w:hAnsi="Arial" w:cs="Arial"/>
        </w:rPr>
        <w:t xml:space="preserve"> kann </w:t>
      </w:r>
      <w:r w:rsidR="00580DF8" w:rsidRPr="001333ED">
        <w:rPr>
          <w:rFonts w:ascii="Arial" w:hAnsi="Arial" w:cs="Arial"/>
        </w:rPr>
        <w:t xml:space="preserve">sich nur auf Juden beziehen. Den Heiden waren Götzendienstfeiern nicht verboten, sondern sogar vorgeschrieben. Ein Beleg dafür, dass dieser Brief an </w:t>
      </w:r>
      <w:r w:rsidR="00BA3310">
        <w:rPr>
          <w:rFonts w:ascii="Arial" w:hAnsi="Arial" w:cs="Arial"/>
        </w:rPr>
        <w:t>Juden-Christen</w:t>
      </w:r>
      <w:r w:rsidR="00580DF8" w:rsidRPr="001333ED">
        <w:rPr>
          <w:rFonts w:ascii="Arial" w:hAnsi="Arial" w:cs="Arial"/>
        </w:rPr>
        <w:t xml:space="preserve"> geschrieben ist. Daher auch: </w:t>
      </w:r>
      <w:r w:rsidR="00F02C84" w:rsidRPr="001333ED">
        <w:rPr>
          <w:rFonts w:ascii="Arial" w:hAnsi="Arial" w:cs="Arial"/>
          <w:color w:val="000000"/>
        </w:rPr>
        <w:t>"</w:t>
      </w:r>
      <w:r w:rsidR="00580DF8" w:rsidRPr="001333ED">
        <w:rPr>
          <w:rFonts w:ascii="Arial" w:hAnsi="Arial" w:cs="Arial"/>
        </w:rPr>
        <w:t xml:space="preserve">...das Vorhaben der </w:t>
      </w:r>
      <w:r w:rsidR="00580DF8" w:rsidRPr="001333ED">
        <w:rPr>
          <w:rFonts w:ascii="Arial" w:hAnsi="Arial" w:cs="Arial"/>
          <w:b/>
          <w:bCs/>
        </w:rPr>
        <w:t>Nationen</w:t>
      </w:r>
      <w:r w:rsidR="00E45992" w:rsidRPr="001333ED">
        <w:rPr>
          <w:rFonts w:ascii="Arial" w:hAnsi="Arial" w:cs="Arial"/>
          <w:b/>
          <w:bCs/>
        </w:rPr>
        <w:t xml:space="preserve"> </w:t>
      </w:r>
      <w:r w:rsidR="00E45992" w:rsidRPr="001333ED">
        <w:rPr>
          <w:rFonts w:ascii="Arial" w:hAnsi="Arial" w:cs="Arial"/>
        </w:rPr>
        <w:t xml:space="preserve">(d.h. </w:t>
      </w:r>
      <w:r w:rsidR="00B400ED">
        <w:rPr>
          <w:rFonts w:ascii="Arial" w:hAnsi="Arial" w:cs="Arial"/>
        </w:rPr>
        <w:t xml:space="preserve">der </w:t>
      </w:r>
      <w:r w:rsidR="00E45992" w:rsidRPr="001333ED">
        <w:rPr>
          <w:rFonts w:ascii="Arial" w:hAnsi="Arial" w:cs="Arial"/>
        </w:rPr>
        <w:t>Heiden)</w:t>
      </w:r>
      <w:r w:rsidR="00F02C84" w:rsidRPr="001333ED">
        <w:rPr>
          <w:rFonts w:ascii="Arial" w:hAnsi="Arial" w:cs="Arial"/>
          <w:color w:val="000000"/>
        </w:rPr>
        <w:t>"</w:t>
      </w:r>
      <w:r w:rsidR="00580DF8" w:rsidRPr="001333ED">
        <w:rPr>
          <w:rFonts w:ascii="Arial" w:hAnsi="Arial" w:cs="Arial"/>
        </w:rPr>
        <w:t>.</w:t>
      </w:r>
      <w:r w:rsidR="00C4350F">
        <w:rPr>
          <w:rFonts w:ascii="Arial" w:hAnsi="Arial" w:cs="Arial"/>
        </w:rPr>
        <w:br/>
      </w:r>
      <w:r w:rsidRPr="000F1AAF">
        <w:rPr>
          <w:rFonts w:ascii="Arial" w:hAnsi="Arial" w:cs="Arial"/>
          <w:b/>
          <w:sz w:val="24"/>
          <w:vertAlign w:val="superscript"/>
        </w:rPr>
        <w:t>8</w:t>
      </w:r>
      <w:r w:rsidR="00580DF8" w:rsidRPr="001333ED">
        <w:rPr>
          <w:rFonts w:ascii="Arial" w:hAnsi="Arial" w:cs="Arial"/>
        </w:rPr>
        <w:t xml:space="preserve"> Gemeinsam beim Wein sitzen und trinken: die Fete, die Zecherei. Nicht notwendigerweise</w:t>
      </w:r>
      <w:r w:rsidR="00B400ED">
        <w:rPr>
          <w:rFonts w:ascii="Arial" w:hAnsi="Arial" w:cs="Arial"/>
        </w:rPr>
        <w:t>,</w:t>
      </w:r>
      <w:r w:rsidR="00580DF8" w:rsidRPr="001333ED">
        <w:rPr>
          <w:rFonts w:ascii="Arial" w:hAnsi="Arial" w:cs="Arial"/>
        </w:rPr>
        <w:t xml:space="preserve"> aber meist doch</w:t>
      </w:r>
      <w:r w:rsidR="00B400ED">
        <w:rPr>
          <w:rFonts w:ascii="Arial" w:hAnsi="Arial" w:cs="Arial"/>
        </w:rPr>
        <w:t>,</w:t>
      </w:r>
      <w:r w:rsidR="00580DF8" w:rsidRPr="001333ED">
        <w:rPr>
          <w:rFonts w:ascii="Arial" w:hAnsi="Arial" w:cs="Arial"/>
        </w:rPr>
        <w:t xml:space="preserve"> im Rausch endend. Vgl. Sprüche 23,30</w:t>
      </w:r>
      <w:r w:rsidR="00C4350F">
        <w:rPr>
          <w:rFonts w:ascii="Arial" w:hAnsi="Arial" w:cs="Arial"/>
        </w:rPr>
        <w:br/>
      </w:r>
      <w:r w:rsidRPr="000F1AAF">
        <w:rPr>
          <w:rFonts w:ascii="Arial" w:hAnsi="Arial" w:cs="Arial"/>
          <w:b/>
          <w:sz w:val="24"/>
          <w:vertAlign w:val="superscript"/>
        </w:rPr>
        <w:t>9</w:t>
      </w:r>
      <w:r w:rsidR="00580DF8" w:rsidRPr="001333ED">
        <w:rPr>
          <w:rFonts w:ascii="Arial" w:hAnsi="Arial" w:cs="Arial"/>
        </w:rPr>
        <w:t xml:space="preserve"> </w:t>
      </w:r>
      <w:r w:rsidR="001548AA">
        <w:rPr>
          <w:rFonts w:ascii="Arial" w:hAnsi="Arial" w:cs="Arial"/>
        </w:rPr>
        <w:t xml:space="preserve">Sicherlich eine Anspielung auf Hes 9,1.6c. - </w:t>
      </w:r>
      <w:r w:rsidR="00580DF8" w:rsidRPr="001333ED">
        <w:rPr>
          <w:rFonts w:ascii="Arial" w:hAnsi="Arial" w:cs="Arial"/>
        </w:rPr>
        <w:t>Das "Ende der Zeiten" hat schon mit dem Kommen Jesu begonnen (vgl. 1Pet 1,20). Es wird sich vollenden in der "Offenbarung Jesu Christi" bei seiner Wiederkunft</w:t>
      </w:r>
      <w:r w:rsidR="001548AA">
        <w:rPr>
          <w:rFonts w:ascii="Arial" w:hAnsi="Arial" w:cs="Arial"/>
        </w:rPr>
        <w:t xml:space="preserve"> </w:t>
      </w:r>
      <w:r w:rsidR="001548AA" w:rsidRPr="001333ED">
        <w:rPr>
          <w:rFonts w:ascii="Arial" w:hAnsi="Arial" w:cs="Arial"/>
        </w:rPr>
        <w:t>(1Pet 1,7.13),</w:t>
      </w:r>
      <w:r w:rsidR="00580DF8" w:rsidRPr="001333ED">
        <w:rPr>
          <w:rFonts w:ascii="Arial" w:hAnsi="Arial" w:cs="Arial"/>
        </w:rPr>
        <w:t xml:space="preserve"> welche </w:t>
      </w:r>
      <w:r w:rsidR="001548AA">
        <w:rPr>
          <w:rFonts w:ascii="Arial" w:hAnsi="Arial" w:cs="Arial"/>
        </w:rPr>
        <w:t xml:space="preserve">dann </w:t>
      </w:r>
      <w:r w:rsidR="00580DF8" w:rsidRPr="001333ED">
        <w:rPr>
          <w:rFonts w:ascii="Arial" w:hAnsi="Arial" w:cs="Arial"/>
        </w:rPr>
        <w:t>das "Ende aller Dinge" und das Ziel der Geschichte ist, nämlich die Offenbarung der Herrlichkeit Gottes am Tag Christi (vgl. 47,z.St.).</w:t>
      </w:r>
      <w:r w:rsidR="00C4350F">
        <w:rPr>
          <w:rFonts w:ascii="Arial" w:hAnsi="Arial" w:cs="Arial"/>
        </w:rPr>
        <w:br/>
      </w:r>
      <w:r w:rsidRPr="000F1AAF">
        <w:rPr>
          <w:rFonts w:ascii="Arial" w:hAnsi="Arial" w:cs="Arial"/>
          <w:b/>
          <w:sz w:val="24"/>
          <w:vertAlign w:val="superscript"/>
        </w:rPr>
        <w:t>10</w:t>
      </w:r>
      <w:r w:rsidR="00580DF8" w:rsidRPr="001333ED">
        <w:rPr>
          <w:rFonts w:ascii="Arial" w:hAnsi="Arial" w:cs="Arial"/>
        </w:rPr>
        <w:t xml:space="preserve"> Der Gedankengang von 1Pet 3,18 wird wieder</w:t>
      </w:r>
      <w:r w:rsidR="00DB73C0" w:rsidRPr="001333ED">
        <w:rPr>
          <w:rFonts w:ascii="Arial" w:hAnsi="Arial" w:cs="Arial"/>
        </w:rPr>
        <w:t xml:space="preserve"> </w:t>
      </w:r>
      <w:r w:rsidR="00580DF8" w:rsidRPr="001333ED">
        <w:rPr>
          <w:rFonts w:ascii="Arial" w:hAnsi="Arial" w:cs="Arial"/>
        </w:rPr>
        <w:t>aufgenommen und weitergeführt.</w:t>
      </w:r>
      <w:r w:rsidR="00C4350F">
        <w:rPr>
          <w:rFonts w:ascii="Arial" w:hAnsi="Arial" w:cs="Arial"/>
        </w:rPr>
        <w:br/>
      </w:r>
      <w:r w:rsidRPr="000F1AAF">
        <w:rPr>
          <w:rFonts w:ascii="Arial" w:hAnsi="Arial" w:cs="Arial"/>
          <w:b/>
          <w:sz w:val="24"/>
          <w:vertAlign w:val="superscript"/>
        </w:rPr>
        <w:t>11</w:t>
      </w:r>
      <w:r w:rsidR="00580DF8" w:rsidRPr="001333ED">
        <w:rPr>
          <w:rFonts w:ascii="Arial" w:hAnsi="Arial" w:cs="Arial"/>
        </w:rPr>
        <w:t xml:space="preserve"> </w:t>
      </w:r>
      <w:r w:rsidR="000B2B0E" w:rsidRPr="001333ED">
        <w:rPr>
          <w:rFonts w:ascii="Arial" w:hAnsi="Arial" w:cs="Arial"/>
        </w:rPr>
        <w:t>Vielleicht</w:t>
      </w:r>
      <w:r w:rsidR="00BB723F" w:rsidRPr="001333ED">
        <w:rPr>
          <w:rFonts w:ascii="Arial" w:hAnsi="Arial" w:cs="Arial"/>
        </w:rPr>
        <w:t xml:space="preserve"> beginnt hier ein Einschub</w:t>
      </w:r>
      <w:r w:rsidR="00F14CCB">
        <w:rPr>
          <w:rFonts w:ascii="Arial" w:hAnsi="Arial" w:cs="Arial"/>
        </w:rPr>
        <w:t>,</w:t>
      </w:r>
      <w:r w:rsidR="00BB723F" w:rsidRPr="001333ED">
        <w:rPr>
          <w:rFonts w:ascii="Arial" w:hAnsi="Arial" w:cs="Arial"/>
        </w:rPr>
        <w:t xml:space="preserve"> und</w:t>
      </w:r>
      <w:r w:rsidR="00580DF8" w:rsidRPr="001333ED">
        <w:rPr>
          <w:rFonts w:ascii="Arial" w:hAnsi="Arial" w:cs="Arial"/>
        </w:rPr>
        <w:t xml:space="preserve"> mit dem </w:t>
      </w:r>
      <w:r w:rsidR="00F02C84" w:rsidRPr="001333ED">
        <w:rPr>
          <w:rFonts w:ascii="Arial" w:hAnsi="Arial" w:cs="Arial"/>
          <w:color w:val="000000"/>
        </w:rPr>
        <w:t>"</w:t>
      </w:r>
      <w:r w:rsidR="00580DF8" w:rsidRPr="001333ED">
        <w:rPr>
          <w:rFonts w:ascii="Arial" w:hAnsi="Arial" w:cs="Arial"/>
        </w:rPr>
        <w:t>der gelitten-Habende</w:t>
      </w:r>
      <w:r w:rsidR="0050617C" w:rsidRPr="001333ED">
        <w:rPr>
          <w:rFonts w:ascii="Arial" w:hAnsi="Arial" w:cs="Arial"/>
        </w:rPr>
        <w:t xml:space="preserve"> im Fleisch</w:t>
      </w:r>
      <w:r w:rsidR="00F02C84" w:rsidRPr="001333ED">
        <w:rPr>
          <w:rFonts w:ascii="Arial" w:hAnsi="Arial" w:cs="Arial"/>
          <w:color w:val="000000"/>
        </w:rPr>
        <w:t>"</w:t>
      </w:r>
      <w:r w:rsidR="00580DF8" w:rsidRPr="001333ED">
        <w:rPr>
          <w:rFonts w:ascii="Arial" w:hAnsi="Arial" w:cs="Arial"/>
        </w:rPr>
        <w:t xml:space="preserve"> </w:t>
      </w:r>
      <w:r w:rsidR="00BB723F" w:rsidRPr="001333ED">
        <w:rPr>
          <w:rFonts w:ascii="Arial" w:hAnsi="Arial" w:cs="Arial"/>
        </w:rPr>
        <w:t xml:space="preserve">ist </w:t>
      </w:r>
      <w:r w:rsidR="00580DF8" w:rsidRPr="001333ED">
        <w:rPr>
          <w:rFonts w:ascii="Arial" w:hAnsi="Arial" w:cs="Arial"/>
        </w:rPr>
        <w:t xml:space="preserve">Christus </w:t>
      </w:r>
      <w:r w:rsidR="00DB73C0" w:rsidRPr="001333ED">
        <w:rPr>
          <w:rFonts w:ascii="Arial" w:hAnsi="Arial" w:cs="Arial"/>
        </w:rPr>
        <w:t xml:space="preserve">selbst </w:t>
      </w:r>
      <w:r w:rsidR="00580DF8" w:rsidRPr="001333ED">
        <w:rPr>
          <w:rFonts w:ascii="Arial" w:hAnsi="Arial" w:cs="Arial"/>
        </w:rPr>
        <w:t>gemeint</w:t>
      </w:r>
      <w:r w:rsidR="00F11D28">
        <w:rPr>
          <w:rFonts w:ascii="Arial" w:hAnsi="Arial" w:cs="Arial"/>
        </w:rPr>
        <w:t xml:space="preserve"> (1Pet 3,18)</w:t>
      </w:r>
      <w:r w:rsidR="00580DF8" w:rsidRPr="001333ED">
        <w:rPr>
          <w:rFonts w:ascii="Arial" w:hAnsi="Arial" w:cs="Arial"/>
        </w:rPr>
        <w:t>, der im Sinne von Röm 6,2.6</w:t>
      </w:r>
      <w:r w:rsidR="00237E7E">
        <w:rPr>
          <w:rFonts w:ascii="Arial" w:hAnsi="Arial" w:cs="Arial"/>
        </w:rPr>
        <w:t>-</w:t>
      </w:r>
      <w:r w:rsidR="00580DF8" w:rsidRPr="001333ED">
        <w:rPr>
          <w:rFonts w:ascii="Arial" w:hAnsi="Arial" w:cs="Arial"/>
        </w:rPr>
        <w:t>7 durch sein Leiden am Kreuz mit der Sünde abgeschlossen hat (</w:t>
      </w:r>
      <w:r w:rsidR="00DB73C0" w:rsidRPr="001333ED">
        <w:rPr>
          <w:rFonts w:ascii="Arial" w:hAnsi="Arial" w:cs="Arial"/>
        </w:rPr>
        <w:t xml:space="preserve">daher </w:t>
      </w:r>
      <w:r w:rsidR="00580DF8" w:rsidRPr="001333ED">
        <w:rPr>
          <w:rFonts w:ascii="Arial" w:hAnsi="Arial" w:cs="Arial"/>
        </w:rPr>
        <w:t>Perf</w:t>
      </w:r>
      <w:r w:rsidR="00DB73C0" w:rsidRPr="001333ED">
        <w:rPr>
          <w:rFonts w:ascii="Arial" w:hAnsi="Arial" w:cs="Arial"/>
        </w:rPr>
        <w:t>ekt</w:t>
      </w:r>
      <w:r w:rsidR="00580DF8" w:rsidRPr="001333ED">
        <w:rPr>
          <w:rFonts w:ascii="Arial" w:hAnsi="Arial" w:cs="Arial"/>
        </w:rPr>
        <w:t>), sodass der Gläubige mit Christus mitgestorben ist und daher nicht mehr weiter sündigen muss</w:t>
      </w:r>
      <w:r w:rsidR="00F14CCB">
        <w:rPr>
          <w:rFonts w:ascii="Arial" w:hAnsi="Arial" w:cs="Arial"/>
        </w:rPr>
        <w:t xml:space="preserve"> oder </w:t>
      </w:r>
      <w:r w:rsidR="00580DF8" w:rsidRPr="001333ED">
        <w:rPr>
          <w:rFonts w:ascii="Arial" w:hAnsi="Arial" w:cs="Arial"/>
        </w:rPr>
        <w:t xml:space="preserve">soll. Daher </w:t>
      </w:r>
      <w:r w:rsidR="00DB73C0" w:rsidRPr="001333ED">
        <w:rPr>
          <w:rFonts w:ascii="Arial" w:hAnsi="Arial" w:cs="Arial"/>
        </w:rPr>
        <w:t xml:space="preserve">kommt diese Feststellung </w:t>
      </w:r>
      <w:r w:rsidR="00580DF8" w:rsidRPr="001333ED">
        <w:rPr>
          <w:rFonts w:ascii="Arial" w:hAnsi="Arial" w:cs="Arial"/>
        </w:rPr>
        <w:t>auch nach dem Vers über die Taufe</w:t>
      </w:r>
      <w:r w:rsidR="000B2B0E" w:rsidRPr="001333ED">
        <w:rPr>
          <w:rFonts w:ascii="Arial" w:hAnsi="Arial" w:cs="Arial"/>
        </w:rPr>
        <w:t xml:space="preserve"> (1Pet 3,21), die dieses Mit</w:t>
      </w:r>
      <w:r w:rsidR="00F14CCB">
        <w:rPr>
          <w:rFonts w:ascii="Arial" w:hAnsi="Arial" w:cs="Arial"/>
        </w:rPr>
        <w:t>-g</w:t>
      </w:r>
      <w:r w:rsidR="000B2B0E" w:rsidRPr="001333ED">
        <w:rPr>
          <w:rFonts w:ascii="Arial" w:hAnsi="Arial" w:cs="Arial"/>
        </w:rPr>
        <w:t>estorben</w:t>
      </w:r>
      <w:r w:rsidR="00F14CCB">
        <w:rPr>
          <w:rFonts w:ascii="Arial" w:hAnsi="Arial" w:cs="Arial"/>
        </w:rPr>
        <w:t>-</w:t>
      </w:r>
      <w:r w:rsidR="000B2B0E" w:rsidRPr="001333ED">
        <w:rPr>
          <w:rFonts w:ascii="Arial" w:hAnsi="Arial" w:cs="Arial"/>
        </w:rPr>
        <w:t>sein mit Christus ja symbolisiert</w:t>
      </w:r>
      <w:r w:rsidR="00347109" w:rsidRPr="001333ED">
        <w:rPr>
          <w:rFonts w:ascii="Arial" w:hAnsi="Arial" w:cs="Arial"/>
        </w:rPr>
        <w:t xml:space="preserve"> (81,122</w:t>
      </w:r>
      <w:r w:rsidR="00F2315E" w:rsidRPr="001333ED">
        <w:rPr>
          <w:rFonts w:ascii="Arial" w:hAnsi="Arial" w:cs="Arial"/>
        </w:rPr>
        <w:t>f</w:t>
      </w:r>
      <w:r w:rsidR="00347109" w:rsidRPr="001333ED">
        <w:rPr>
          <w:rFonts w:ascii="Arial" w:hAnsi="Arial" w:cs="Arial"/>
        </w:rPr>
        <w:t>)</w:t>
      </w:r>
      <w:r w:rsidR="00580DF8" w:rsidRPr="001333ED">
        <w:rPr>
          <w:rFonts w:ascii="Arial" w:hAnsi="Arial" w:cs="Arial"/>
        </w:rPr>
        <w:t>.</w:t>
      </w:r>
      <w:r w:rsidR="004D4A7A" w:rsidRPr="001333ED">
        <w:rPr>
          <w:rFonts w:ascii="Arial" w:hAnsi="Arial" w:cs="Arial"/>
        </w:rPr>
        <w:t xml:space="preserve"> Auch die Tatsache, dass "Sünde" ohne Artikel steht, und damit als Abstraktum gekennzeichnet wird, spricht für diese Auslegung.</w:t>
      </w:r>
      <w:r w:rsidR="00C4350F">
        <w:rPr>
          <w:rFonts w:ascii="Arial" w:hAnsi="Arial" w:cs="Arial"/>
        </w:rPr>
        <w:br/>
      </w:r>
      <w:r w:rsidRPr="000F1AAF">
        <w:rPr>
          <w:rFonts w:ascii="Arial" w:hAnsi="Arial" w:cs="Arial"/>
          <w:b/>
          <w:sz w:val="24"/>
          <w:vertAlign w:val="superscript"/>
        </w:rPr>
        <w:t>12</w:t>
      </w:r>
      <w:r w:rsidR="002A4CB8" w:rsidRPr="001333ED">
        <w:rPr>
          <w:rFonts w:ascii="Arial" w:hAnsi="Arial" w:cs="Arial"/>
        </w:rPr>
        <w:t xml:space="preserve"> Vielleicht eine versteckte Anspielung darauf, dass Nero in seinen Gärten Christen</w:t>
      </w:r>
      <w:r w:rsidR="00F37DF7">
        <w:rPr>
          <w:rFonts w:ascii="Arial" w:hAnsi="Arial" w:cs="Arial"/>
        </w:rPr>
        <w:t xml:space="preserve"> mit Pech übergießen und</w:t>
      </w:r>
      <w:r w:rsidR="002A4CB8" w:rsidRPr="001333ED">
        <w:rPr>
          <w:rFonts w:ascii="Arial" w:hAnsi="Arial" w:cs="Arial"/>
        </w:rPr>
        <w:t xml:space="preserve"> als lebendige Fackeln anzünden ließ.</w:t>
      </w:r>
      <w:r w:rsidR="00D1433E">
        <w:rPr>
          <w:rFonts w:ascii="Arial" w:hAnsi="Arial" w:cs="Arial"/>
        </w:rPr>
        <w:t xml:space="preserve"> Die Verfolgung, die 64 n.Chr. in Rom begann, hat sich dann auch auf Kleinasien ausgeweitet.</w:t>
      </w:r>
      <w:r w:rsidR="002A4CB8" w:rsidRPr="001333ED">
        <w:rPr>
          <w:rFonts w:ascii="Arial" w:hAnsi="Arial" w:cs="Arial"/>
        </w:rPr>
        <w:t xml:space="preserve"> Oder das Bild von der Läuterung </w:t>
      </w:r>
      <w:r w:rsidR="00732001" w:rsidRPr="001333ED">
        <w:rPr>
          <w:rFonts w:ascii="Arial" w:hAnsi="Arial" w:cs="Arial"/>
        </w:rPr>
        <w:t xml:space="preserve">in </w:t>
      </w:r>
      <w:r w:rsidR="00237E7E">
        <w:rPr>
          <w:rFonts w:ascii="Arial" w:hAnsi="Arial" w:cs="Arial"/>
        </w:rPr>
        <w:t>1Pet</w:t>
      </w:r>
      <w:r w:rsidR="002A4CB8" w:rsidRPr="001333ED">
        <w:rPr>
          <w:rFonts w:ascii="Arial" w:hAnsi="Arial" w:cs="Arial"/>
        </w:rPr>
        <w:t xml:space="preserve"> 1,7 wird wieder aufgegriffen (65,III,137).</w:t>
      </w:r>
      <w:r w:rsidR="00C4350F">
        <w:rPr>
          <w:rFonts w:ascii="Arial" w:hAnsi="Arial" w:cs="Arial"/>
        </w:rPr>
        <w:br/>
      </w:r>
      <w:r w:rsidRPr="000F1AAF">
        <w:rPr>
          <w:rFonts w:ascii="Arial" w:hAnsi="Arial" w:cs="Arial"/>
          <w:b/>
          <w:sz w:val="24"/>
          <w:vertAlign w:val="superscript"/>
        </w:rPr>
        <w:t>13</w:t>
      </w:r>
      <w:r w:rsidR="00746094" w:rsidRPr="001333ED">
        <w:rPr>
          <w:rFonts w:ascii="Arial" w:hAnsi="Arial" w:cs="Arial"/>
        </w:rPr>
        <w:t xml:space="preserve"> In Gräz. für die Anstrengung der Athleten, um zu gewinnen; auch für Pferde im Galopp.</w:t>
      </w:r>
    </w:p>
    <w:p w14:paraId="283B9E78" w14:textId="79318B42" w:rsidR="00580DF8" w:rsidRPr="00D166D1" w:rsidRDefault="00580DF8" w:rsidP="00D26613">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1.Petrus</w:t>
      </w:r>
      <w:r w:rsidRPr="00D166D1">
        <w:rPr>
          <w:rFonts w:ascii="Arial" w:hAnsi="Arial" w:cs="Arial"/>
          <w:b/>
          <w:sz w:val="48"/>
          <w:szCs w:val="28"/>
        </w:rPr>
        <w:t xml:space="preserve"> </w:t>
      </w:r>
      <w:r w:rsidRPr="00D166D1">
        <w:rPr>
          <w:rFonts w:ascii="Arial" w:hAnsi="Arial" w:cs="Arial"/>
          <w:b/>
          <w:sz w:val="28"/>
          <w:szCs w:val="28"/>
        </w:rPr>
        <w:t>5</w:t>
      </w:r>
    </w:p>
    <w:p w14:paraId="62CAAE33" w14:textId="5DCE17DF" w:rsidR="00580DF8" w:rsidRDefault="000F1AAF" w:rsidP="00065B43">
      <w:pPr>
        <w:pStyle w:val="VorformatierterText"/>
        <w:rPr>
          <w:rFonts w:ascii="Arial" w:hAnsi="Arial" w:cs="Arial"/>
        </w:rPr>
      </w:pPr>
      <w:r w:rsidRPr="000F1AAF">
        <w:rPr>
          <w:rFonts w:ascii="Arial" w:hAnsi="Arial" w:cs="Arial"/>
          <w:b/>
          <w:color w:val="000000"/>
          <w:sz w:val="24"/>
          <w:vertAlign w:val="superscript"/>
        </w:rPr>
        <w:t>1</w:t>
      </w:r>
      <w:r w:rsidR="00580DF8" w:rsidRPr="00003155">
        <w:rPr>
          <w:rFonts w:ascii="Arial" w:hAnsi="Arial" w:cs="Arial"/>
        </w:rPr>
        <w:t xml:space="preserve"> In 1Pet 2,18 und 3,7 ist die Anrede mit Artikel</w:t>
      </w:r>
      <w:r w:rsidR="006A5B6B">
        <w:rPr>
          <w:rFonts w:ascii="Arial" w:hAnsi="Arial" w:cs="Arial"/>
        </w:rPr>
        <w:t xml:space="preserve">, </w:t>
      </w:r>
      <w:r w:rsidR="00580DF8" w:rsidRPr="00003155">
        <w:rPr>
          <w:rFonts w:ascii="Arial" w:hAnsi="Arial" w:cs="Arial"/>
        </w:rPr>
        <w:t xml:space="preserve">hier </w:t>
      </w:r>
      <w:r w:rsidR="0092484C" w:rsidRPr="0092484C">
        <w:rPr>
          <w:rFonts w:ascii="Arial" w:hAnsi="Arial" w:cs="Arial"/>
        </w:rPr>
        <w:t>ohne</w:t>
      </w:r>
      <w:r w:rsidR="00580DF8" w:rsidRPr="00003155">
        <w:rPr>
          <w:rFonts w:ascii="Arial" w:hAnsi="Arial" w:cs="Arial"/>
        </w:rPr>
        <w:t xml:space="preserve"> Artikel, </w:t>
      </w:r>
      <w:r w:rsidR="006A5B6B">
        <w:rPr>
          <w:rFonts w:ascii="Arial" w:hAnsi="Arial" w:cs="Arial"/>
        </w:rPr>
        <w:t xml:space="preserve">vielleicht deshalb, </w:t>
      </w:r>
      <w:r w:rsidR="00580DF8" w:rsidRPr="00003155">
        <w:rPr>
          <w:rFonts w:ascii="Arial" w:hAnsi="Arial" w:cs="Arial"/>
        </w:rPr>
        <w:t>weil er sich nicht an alle Ältesten in</w:t>
      </w:r>
      <w:r w:rsidR="00BD09A2">
        <w:rPr>
          <w:rFonts w:ascii="Arial" w:hAnsi="Arial" w:cs="Arial"/>
        </w:rPr>
        <w:t xml:space="preserve"> den</w:t>
      </w:r>
      <w:r w:rsidR="00580DF8" w:rsidRPr="00003155">
        <w:rPr>
          <w:rFonts w:ascii="Arial" w:hAnsi="Arial" w:cs="Arial"/>
        </w:rPr>
        <w:t xml:space="preserve"> Gemeinden richtet, sondern nur an die aus der Beschneidung?</w:t>
      </w:r>
      <w:r w:rsidR="00734EB7" w:rsidRPr="00003155">
        <w:rPr>
          <w:rFonts w:ascii="Arial" w:hAnsi="Arial" w:cs="Arial"/>
        </w:rPr>
        <w:t xml:space="preserve"> Jedenfalls zeigt Vers 2, dass an das Amt des Ältesten gedacht ist (81,143).</w:t>
      </w:r>
      <w:r w:rsidR="00C4350F">
        <w:rPr>
          <w:rFonts w:ascii="Arial" w:hAnsi="Arial" w:cs="Arial"/>
        </w:rPr>
        <w:br/>
      </w:r>
      <w:r w:rsidRPr="000F1AAF">
        <w:rPr>
          <w:rFonts w:ascii="Arial" w:hAnsi="Arial" w:cs="Arial"/>
          <w:b/>
          <w:sz w:val="24"/>
          <w:vertAlign w:val="superscript"/>
        </w:rPr>
        <w:t>2</w:t>
      </w:r>
      <w:r w:rsidR="00580DF8" w:rsidRPr="00003155">
        <w:rPr>
          <w:rFonts w:ascii="Arial" w:hAnsi="Arial" w:cs="Arial"/>
        </w:rPr>
        <w:t xml:space="preserve"> Spr 3,34 (LXX)</w:t>
      </w:r>
      <w:r w:rsidR="009E5313">
        <w:rPr>
          <w:rFonts w:ascii="Arial" w:hAnsi="Arial" w:cs="Arial"/>
        </w:rPr>
        <w:t>; vgl. Jak 4,6-7</w:t>
      </w:r>
      <w:r w:rsidR="00C4350F">
        <w:rPr>
          <w:rFonts w:ascii="Arial" w:hAnsi="Arial" w:cs="Arial"/>
        </w:rPr>
        <w:br/>
      </w:r>
      <w:r w:rsidRPr="000F1AAF">
        <w:rPr>
          <w:rFonts w:ascii="Arial" w:hAnsi="Arial" w:cs="Arial"/>
          <w:b/>
          <w:sz w:val="24"/>
          <w:vertAlign w:val="superscript"/>
        </w:rPr>
        <w:t>3</w:t>
      </w:r>
      <w:r w:rsidR="00580DF8" w:rsidRPr="00003155">
        <w:rPr>
          <w:rFonts w:ascii="Arial" w:hAnsi="Arial" w:cs="Arial"/>
        </w:rPr>
        <w:t xml:space="preserve"> Ps 22,14</w:t>
      </w:r>
      <w:r w:rsidR="00D91C63" w:rsidRPr="00003155">
        <w:rPr>
          <w:rFonts w:ascii="Arial" w:hAnsi="Arial" w:cs="Arial"/>
        </w:rPr>
        <w:t xml:space="preserve">. Zu dieser Zeit wurden unter der Regierung von Nero bereits Christen im römischen </w:t>
      </w:r>
      <w:r w:rsidR="00514100">
        <w:rPr>
          <w:rFonts w:ascii="Arial" w:hAnsi="Arial" w:cs="Arial"/>
        </w:rPr>
        <w:t xml:space="preserve">Kolosseum </w:t>
      </w:r>
      <w:r w:rsidR="00D91C63" w:rsidRPr="00003155">
        <w:rPr>
          <w:rFonts w:ascii="Arial" w:hAnsi="Arial" w:cs="Arial"/>
        </w:rPr>
        <w:t>bei den Spielen an die wilden Tiere "verfüttert".</w:t>
      </w:r>
      <w:r w:rsidR="00C4350F">
        <w:rPr>
          <w:rFonts w:ascii="Arial" w:hAnsi="Arial" w:cs="Arial"/>
        </w:rPr>
        <w:br/>
      </w:r>
      <w:r w:rsidRPr="000F1AAF">
        <w:rPr>
          <w:rFonts w:ascii="Arial" w:hAnsi="Arial" w:cs="Arial"/>
          <w:b/>
          <w:sz w:val="24"/>
          <w:vertAlign w:val="superscript"/>
        </w:rPr>
        <w:t>4</w:t>
      </w:r>
      <w:r w:rsidR="00580DF8" w:rsidRPr="00003155">
        <w:rPr>
          <w:rFonts w:ascii="Arial" w:hAnsi="Arial" w:cs="Arial"/>
        </w:rPr>
        <w:t xml:space="preserve"> Das sind nicht einfach alle älteren Männer, denn das wäre πρεσβυτας (wie Tit 2,2), sondern eben die Ältesten. Da</w:t>
      </w:r>
      <w:r w:rsidR="00F14CCB">
        <w:rPr>
          <w:rFonts w:ascii="Arial" w:hAnsi="Arial" w:cs="Arial"/>
        </w:rPr>
        <w:t>ss</w:t>
      </w:r>
      <w:r w:rsidR="00580DF8" w:rsidRPr="00003155">
        <w:rPr>
          <w:rFonts w:ascii="Arial" w:hAnsi="Arial" w:cs="Arial"/>
        </w:rPr>
        <w:t xml:space="preserve"> sie </w:t>
      </w:r>
      <w:r w:rsidR="001D6B72">
        <w:rPr>
          <w:rFonts w:ascii="Arial" w:hAnsi="Arial" w:cs="Arial"/>
        </w:rPr>
        <w:t xml:space="preserve">aber </w:t>
      </w:r>
      <w:r w:rsidR="00580DF8" w:rsidRPr="00003155">
        <w:rPr>
          <w:rFonts w:ascii="Arial" w:hAnsi="Arial" w:cs="Arial"/>
        </w:rPr>
        <w:t>hier im Gegensatz zu den an Jahren jüngeren stehen</w:t>
      </w:r>
      <w:r w:rsidR="00541FBF">
        <w:rPr>
          <w:rFonts w:ascii="Arial" w:hAnsi="Arial" w:cs="Arial"/>
        </w:rPr>
        <w:t xml:space="preserve"> zeigt</w:t>
      </w:r>
      <w:r w:rsidR="00580DF8" w:rsidRPr="00003155">
        <w:rPr>
          <w:rFonts w:ascii="Arial" w:hAnsi="Arial" w:cs="Arial"/>
        </w:rPr>
        <w:t xml:space="preserve">, </w:t>
      </w:r>
      <w:r w:rsidR="00541FBF">
        <w:rPr>
          <w:rFonts w:ascii="Arial" w:hAnsi="Arial" w:cs="Arial"/>
        </w:rPr>
        <w:t xml:space="preserve">dass ein </w:t>
      </w:r>
      <w:r w:rsidR="00580DF8" w:rsidRPr="00003155">
        <w:rPr>
          <w:rFonts w:ascii="Arial" w:hAnsi="Arial" w:cs="Arial"/>
        </w:rPr>
        <w:t>"Ältester" auch älter an Jahren ist</w:t>
      </w:r>
      <w:r w:rsidR="00734EB7" w:rsidRPr="00003155">
        <w:rPr>
          <w:rFonts w:ascii="Arial" w:hAnsi="Arial" w:cs="Arial"/>
        </w:rPr>
        <w:t>,</w:t>
      </w:r>
      <w:r w:rsidR="00580DF8" w:rsidRPr="00003155">
        <w:rPr>
          <w:rFonts w:ascii="Arial" w:hAnsi="Arial" w:cs="Arial"/>
        </w:rPr>
        <w:t xml:space="preserve"> und so nicht mehr zur Klasse der "Jüngeren" gehört</w:t>
      </w:r>
      <w:r w:rsidR="00272F1D" w:rsidRPr="00003155">
        <w:rPr>
          <w:rFonts w:ascii="Arial" w:hAnsi="Arial" w:cs="Arial"/>
        </w:rPr>
        <w:t xml:space="preserve"> (81,143).</w:t>
      </w:r>
      <w:r w:rsidR="00580DF8" w:rsidRPr="00003155">
        <w:rPr>
          <w:rFonts w:ascii="Arial" w:hAnsi="Arial" w:cs="Arial"/>
        </w:rPr>
        <w:t xml:space="preserve"> Damit wäre bewiesen, dass jüngere Männer keine Ältesten sein können</w:t>
      </w:r>
      <w:r w:rsidR="00F14CCB">
        <w:rPr>
          <w:rFonts w:ascii="Arial" w:hAnsi="Arial" w:cs="Arial"/>
        </w:rPr>
        <w:t>.</w:t>
      </w:r>
      <w:r w:rsidR="00580DF8" w:rsidRPr="00003155">
        <w:rPr>
          <w:rFonts w:ascii="Arial" w:hAnsi="Arial" w:cs="Arial"/>
        </w:rPr>
        <w:t xml:space="preserve"> Auch die Anforderungen an Älteste </w:t>
      </w:r>
      <w:r w:rsidR="00734EB7" w:rsidRPr="00003155">
        <w:rPr>
          <w:rFonts w:ascii="Arial" w:hAnsi="Arial" w:cs="Arial"/>
        </w:rPr>
        <w:t xml:space="preserve">in </w:t>
      </w:r>
      <w:r w:rsidR="00580DF8" w:rsidRPr="00003155">
        <w:rPr>
          <w:rFonts w:ascii="Arial" w:hAnsi="Arial" w:cs="Arial"/>
        </w:rPr>
        <w:t>1Tim 3,4</w:t>
      </w:r>
      <w:r w:rsidR="00734EB7" w:rsidRPr="00003155">
        <w:rPr>
          <w:rFonts w:ascii="Arial" w:hAnsi="Arial" w:cs="Arial"/>
        </w:rPr>
        <w:t xml:space="preserve"> und</w:t>
      </w:r>
      <w:r w:rsidR="00580DF8" w:rsidRPr="00003155">
        <w:rPr>
          <w:rFonts w:ascii="Arial" w:hAnsi="Arial" w:cs="Arial"/>
        </w:rPr>
        <w:t xml:space="preserve"> Tit 1,6 </w:t>
      </w:r>
      <w:r w:rsidR="00734EB7" w:rsidRPr="00003155">
        <w:rPr>
          <w:rFonts w:ascii="Arial" w:hAnsi="Arial" w:cs="Arial"/>
        </w:rPr>
        <w:t>(</w:t>
      </w:r>
      <w:r w:rsidR="00580DF8" w:rsidRPr="00003155">
        <w:rPr>
          <w:rFonts w:ascii="Arial" w:hAnsi="Arial" w:cs="Arial"/>
        </w:rPr>
        <w:t>mehrere</w:t>
      </w:r>
      <w:r w:rsidR="006A5B6B">
        <w:rPr>
          <w:rFonts w:ascii="Arial" w:hAnsi="Arial" w:cs="Arial"/>
        </w:rPr>
        <w:t xml:space="preserve"> und gläubige</w:t>
      </w:r>
      <w:r w:rsidR="00580DF8" w:rsidRPr="00003155">
        <w:rPr>
          <w:rFonts w:ascii="Arial" w:hAnsi="Arial" w:cs="Arial"/>
        </w:rPr>
        <w:t xml:space="preserve"> Kinder) zeigen, dass es sich um reifere Männer handeln muss.</w:t>
      </w:r>
      <w:r w:rsidR="002F08C6" w:rsidRPr="00003155">
        <w:rPr>
          <w:rFonts w:ascii="Arial" w:hAnsi="Arial" w:cs="Arial"/>
        </w:rPr>
        <w:t xml:space="preserve"> Tertullian schreibt 197 n.Chr. in seiner Apologie, dass in den Gemeinden nur die bewä</w:t>
      </w:r>
      <w:r w:rsidR="004C3C97">
        <w:rPr>
          <w:rFonts w:ascii="Arial" w:hAnsi="Arial" w:cs="Arial"/>
        </w:rPr>
        <w:t>h</w:t>
      </w:r>
      <w:r w:rsidR="002F08C6" w:rsidRPr="00003155">
        <w:rPr>
          <w:rFonts w:ascii="Arial" w:hAnsi="Arial" w:cs="Arial"/>
        </w:rPr>
        <w:t xml:space="preserve">rtesten </w:t>
      </w:r>
      <w:r w:rsidR="002F08C6" w:rsidRPr="00003155">
        <w:rPr>
          <w:rFonts w:ascii="Arial" w:hAnsi="Arial" w:cs="Arial"/>
          <w:i/>
          <w:iCs/>
        </w:rPr>
        <w:t>ältesten</w:t>
      </w:r>
      <w:r w:rsidR="002F08C6" w:rsidRPr="00003155">
        <w:rPr>
          <w:rFonts w:ascii="Arial" w:hAnsi="Arial" w:cs="Arial"/>
        </w:rPr>
        <w:t xml:space="preserve"> Männer den Vorsitz führen, weil sie durch ihren guten Ruf diese Ehre im Laufe ihres Lebens erlangt hatten (58,273).</w:t>
      </w:r>
      <w:r w:rsidR="00C4350F">
        <w:rPr>
          <w:rFonts w:ascii="Arial" w:hAnsi="Arial" w:cs="Arial"/>
        </w:rPr>
        <w:br/>
      </w:r>
      <w:r w:rsidRPr="000F1AAF">
        <w:rPr>
          <w:rFonts w:ascii="Arial" w:hAnsi="Arial" w:cs="Arial"/>
          <w:b/>
          <w:sz w:val="24"/>
          <w:vertAlign w:val="superscript"/>
        </w:rPr>
        <w:t>5</w:t>
      </w:r>
      <w:r w:rsidR="00580DF8" w:rsidRPr="00003155">
        <w:rPr>
          <w:rFonts w:ascii="Arial" w:hAnsi="Arial" w:cs="Arial"/>
        </w:rPr>
        <w:t xml:space="preserve"> Das ist der Prozessgegner vor Gericht, wie in Mt 5,25</w:t>
      </w:r>
      <w:r w:rsidR="00C4350F">
        <w:rPr>
          <w:rFonts w:ascii="Arial" w:hAnsi="Arial" w:cs="Arial"/>
        </w:rPr>
        <w:br/>
      </w:r>
      <w:r w:rsidRPr="000F1AAF">
        <w:rPr>
          <w:rFonts w:ascii="Arial" w:hAnsi="Arial" w:cs="Arial"/>
          <w:b/>
          <w:sz w:val="24"/>
          <w:vertAlign w:val="superscript"/>
        </w:rPr>
        <w:t>6</w:t>
      </w:r>
      <w:r w:rsidR="00580DF8" w:rsidRPr="00003155">
        <w:rPr>
          <w:rFonts w:ascii="Arial" w:hAnsi="Arial" w:cs="Arial"/>
        </w:rPr>
        <w:t xml:space="preserve"> Wenn Petrus </w:t>
      </w:r>
      <w:r w:rsidR="001F2CB3" w:rsidRPr="00003155">
        <w:rPr>
          <w:rFonts w:ascii="Arial" w:hAnsi="Arial" w:cs="Arial"/>
        </w:rPr>
        <w:t>zurzeit</w:t>
      </w:r>
      <w:r w:rsidR="00580DF8" w:rsidRPr="00003155">
        <w:rPr>
          <w:rFonts w:ascii="Arial" w:hAnsi="Arial" w:cs="Arial"/>
        </w:rPr>
        <w:t xml:space="preserve"> der ersten Christenverfolgung durch Nero in Rom, seinen Brief von dort schreibt, ist diese Ausdrucksweise wohl als verschlüsselte Bezeichnung für die Gemeinde in Rom zu verstehen</w:t>
      </w:r>
      <w:r w:rsidR="00656C64" w:rsidRPr="00003155">
        <w:rPr>
          <w:rFonts w:ascii="Arial" w:hAnsi="Arial" w:cs="Arial"/>
        </w:rPr>
        <w:t xml:space="preserve"> (65,III,141</w:t>
      </w:r>
      <w:r w:rsidR="001903F9" w:rsidRPr="00003155">
        <w:rPr>
          <w:rFonts w:ascii="Arial" w:hAnsi="Arial" w:cs="Arial"/>
        </w:rPr>
        <w:t>; 81,160ff</w:t>
      </w:r>
      <w:r w:rsidR="00656C64" w:rsidRPr="00003155">
        <w:rPr>
          <w:rFonts w:ascii="Arial" w:hAnsi="Arial" w:cs="Arial"/>
        </w:rPr>
        <w:t>)</w:t>
      </w:r>
      <w:r w:rsidR="00580DF8" w:rsidRPr="00003155">
        <w:rPr>
          <w:rFonts w:ascii="Arial" w:hAnsi="Arial" w:cs="Arial"/>
        </w:rPr>
        <w:t>. Das Babylon am Euphrat war zu</w:t>
      </w:r>
      <w:r w:rsidR="006F12DC" w:rsidRPr="00003155">
        <w:rPr>
          <w:rFonts w:ascii="Arial" w:hAnsi="Arial" w:cs="Arial"/>
        </w:rPr>
        <w:t>r</w:t>
      </w:r>
      <w:r w:rsidR="00734EB7" w:rsidRPr="00003155">
        <w:rPr>
          <w:rFonts w:ascii="Arial" w:hAnsi="Arial" w:cs="Arial"/>
        </w:rPr>
        <w:t>z</w:t>
      </w:r>
      <w:r w:rsidR="006F12DC" w:rsidRPr="00003155">
        <w:rPr>
          <w:rFonts w:ascii="Arial" w:hAnsi="Arial" w:cs="Arial"/>
        </w:rPr>
        <w:t>eit von</w:t>
      </w:r>
      <w:r w:rsidR="00580DF8" w:rsidRPr="00003155">
        <w:rPr>
          <w:rFonts w:ascii="Arial" w:hAnsi="Arial" w:cs="Arial"/>
        </w:rPr>
        <w:t xml:space="preserve"> Petrus fast unbewohnt </w:t>
      </w:r>
      <w:r w:rsidR="000926F2">
        <w:rPr>
          <w:rFonts w:ascii="Arial" w:hAnsi="Arial" w:cs="Arial"/>
        </w:rPr>
        <w:t>(2,z.St.)</w:t>
      </w:r>
      <w:r w:rsidR="00133205">
        <w:rPr>
          <w:rFonts w:ascii="Arial" w:hAnsi="Arial" w:cs="Arial"/>
        </w:rPr>
        <w:t xml:space="preserve">. Erst später wurde es das Zentrum des diasporischen Judentums. Die </w:t>
      </w:r>
      <w:r w:rsidR="00580DF8" w:rsidRPr="00003155">
        <w:rPr>
          <w:rFonts w:ascii="Arial" w:hAnsi="Arial" w:cs="Arial"/>
        </w:rPr>
        <w:t xml:space="preserve">gleichnamige römische Militärstation </w:t>
      </w:r>
      <w:r w:rsidR="00133205">
        <w:rPr>
          <w:rFonts w:ascii="Arial" w:hAnsi="Arial" w:cs="Arial"/>
        </w:rPr>
        <w:t xml:space="preserve">Babel </w:t>
      </w:r>
      <w:r w:rsidR="00580DF8" w:rsidRPr="00003155">
        <w:rPr>
          <w:rFonts w:ascii="Arial" w:hAnsi="Arial" w:cs="Arial"/>
        </w:rPr>
        <w:t>am Nil</w:t>
      </w:r>
      <w:r w:rsidR="006F12DC" w:rsidRPr="00003155">
        <w:rPr>
          <w:rFonts w:ascii="Arial" w:hAnsi="Arial" w:cs="Arial"/>
        </w:rPr>
        <w:t xml:space="preserve">, </w:t>
      </w:r>
      <w:r w:rsidR="00580DF8" w:rsidRPr="00003155">
        <w:rPr>
          <w:rFonts w:ascii="Arial" w:hAnsi="Arial" w:cs="Arial"/>
        </w:rPr>
        <w:t>neben dem heutigen Kairo</w:t>
      </w:r>
      <w:r w:rsidR="006F12DC" w:rsidRPr="00003155">
        <w:rPr>
          <w:rFonts w:ascii="Arial" w:hAnsi="Arial" w:cs="Arial"/>
        </w:rPr>
        <w:t>,</w:t>
      </w:r>
      <w:r w:rsidR="00580DF8" w:rsidRPr="00003155">
        <w:rPr>
          <w:rFonts w:ascii="Arial" w:hAnsi="Arial" w:cs="Arial"/>
        </w:rPr>
        <w:t xml:space="preserve"> ist zu weit entfernt. Ein Aufenthalt von Petrus an einem dieser beiden Örtlichkeiten hat keine historisch glaubwürdigen Beweise. </w:t>
      </w:r>
      <w:r w:rsidR="00505C0B">
        <w:rPr>
          <w:rFonts w:ascii="Arial" w:hAnsi="Arial" w:cs="Arial"/>
        </w:rPr>
        <w:t xml:space="preserve">In </w:t>
      </w:r>
      <w:r w:rsidR="00505C0B" w:rsidRPr="00003155">
        <w:rPr>
          <w:rFonts w:ascii="Arial" w:hAnsi="Arial" w:cs="Arial"/>
        </w:rPr>
        <w:t>2Tim 4,11</w:t>
      </w:r>
      <w:r w:rsidR="00505C0B">
        <w:rPr>
          <w:rFonts w:ascii="Arial" w:hAnsi="Arial" w:cs="Arial"/>
        </w:rPr>
        <w:t xml:space="preserve"> bittet </w:t>
      </w:r>
      <w:r w:rsidR="00580DF8" w:rsidRPr="00003155">
        <w:rPr>
          <w:rFonts w:ascii="Arial" w:hAnsi="Arial" w:cs="Arial"/>
        </w:rPr>
        <w:t xml:space="preserve">Paulus </w:t>
      </w:r>
      <w:r w:rsidR="00F14CCB">
        <w:rPr>
          <w:rFonts w:ascii="Arial" w:hAnsi="Arial" w:cs="Arial"/>
        </w:rPr>
        <w:t xml:space="preserve">den </w:t>
      </w:r>
      <w:r w:rsidR="00580DF8" w:rsidRPr="00003155">
        <w:rPr>
          <w:rFonts w:ascii="Arial" w:hAnsi="Arial" w:cs="Arial"/>
        </w:rPr>
        <w:t>Timotius</w:t>
      </w:r>
      <w:r w:rsidR="006F12DC" w:rsidRPr="00003155">
        <w:rPr>
          <w:rFonts w:ascii="Arial" w:hAnsi="Arial" w:cs="Arial"/>
        </w:rPr>
        <w:t xml:space="preserve">, </w:t>
      </w:r>
      <w:r w:rsidR="00580DF8" w:rsidRPr="00003155">
        <w:rPr>
          <w:rFonts w:ascii="Arial" w:hAnsi="Arial" w:cs="Arial"/>
        </w:rPr>
        <w:t xml:space="preserve">Markus zu ihm nach Rom mitzubringen. Nach dem Tod von Paulus könnte </w:t>
      </w:r>
      <w:r w:rsidR="00505C0B">
        <w:rPr>
          <w:rFonts w:ascii="Arial" w:hAnsi="Arial" w:cs="Arial"/>
        </w:rPr>
        <w:t>Markus</w:t>
      </w:r>
      <w:r w:rsidR="006F12DC" w:rsidRPr="00003155">
        <w:rPr>
          <w:rFonts w:ascii="Arial" w:hAnsi="Arial" w:cs="Arial"/>
        </w:rPr>
        <w:t>, ebenso wie Silvanus (= Silas),</w:t>
      </w:r>
      <w:r w:rsidR="00580DF8" w:rsidRPr="00003155">
        <w:rPr>
          <w:rFonts w:ascii="Arial" w:hAnsi="Arial" w:cs="Arial"/>
        </w:rPr>
        <w:t xml:space="preserve"> gut zum Mitarbeiter von Petrus geworden sein. Petrus schreibt in einer Verfolgungssituation und muss sich verhüllt ausdrücken.</w:t>
      </w:r>
      <w:r w:rsidR="00C4350F">
        <w:rPr>
          <w:rFonts w:ascii="Arial" w:hAnsi="Arial" w:cs="Arial"/>
        </w:rPr>
        <w:br/>
      </w:r>
      <w:r w:rsidRPr="000F1AAF">
        <w:rPr>
          <w:rFonts w:ascii="Arial" w:hAnsi="Arial" w:cs="Arial"/>
          <w:b/>
          <w:sz w:val="24"/>
          <w:vertAlign w:val="superscript"/>
        </w:rPr>
        <w:t>7</w:t>
      </w:r>
      <w:r w:rsidR="00580DF8" w:rsidRPr="00003155">
        <w:rPr>
          <w:rFonts w:ascii="Arial" w:hAnsi="Arial" w:cs="Arial"/>
        </w:rPr>
        <w:t xml:space="preserve"> Ein Kranz aus Amarantblumen (= "Tausend-und-schön" bzw. "Immortellen") die nie verwelken, auch dann nicht, wenn sie abgezupft und in Wasser gestellt werden. Sie waren daher ein Symbol für Unsterblichkeit und Unvergänglichkeit.</w:t>
      </w:r>
      <w:r w:rsidR="00003155" w:rsidRPr="00003155">
        <w:rPr>
          <w:rFonts w:ascii="Arial" w:hAnsi="Arial" w:cs="Arial"/>
        </w:rPr>
        <w:t xml:space="preserve"> Normalerweise wurden die Siegeskränze aus verwelklichen Materialien wie Lorbeer-, Eichen-, Öl- oder Myrrhenzweigen, verziert mit Veilchen oder Rosen, hergestellt.</w:t>
      </w:r>
      <w:r w:rsidR="00C4350F">
        <w:rPr>
          <w:rFonts w:ascii="Arial" w:hAnsi="Arial" w:cs="Arial"/>
        </w:rPr>
        <w:br/>
      </w:r>
      <w:r w:rsidRPr="000F1AAF">
        <w:rPr>
          <w:rFonts w:ascii="Arial" w:hAnsi="Arial" w:cs="Arial"/>
          <w:b/>
          <w:sz w:val="24"/>
          <w:vertAlign w:val="superscript"/>
        </w:rPr>
        <w:t>8</w:t>
      </w:r>
      <w:r w:rsidR="00580DF8" w:rsidRPr="00003155">
        <w:rPr>
          <w:rFonts w:ascii="Arial" w:hAnsi="Arial" w:cs="Arial"/>
        </w:rPr>
        <w:t xml:space="preserve"> entw. im Sinne einer Amtsbezeichnung: </w:t>
      </w:r>
      <w:r w:rsidR="00D16BCD">
        <w:rPr>
          <w:rFonts w:ascii="Arial" w:hAnsi="Arial" w:cs="Arial"/>
        </w:rPr>
        <w:t xml:space="preserve">Petrus </w:t>
      </w:r>
      <w:r w:rsidR="00580DF8" w:rsidRPr="00003155">
        <w:rPr>
          <w:rFonts w:ascii="Arial" w:hAnsi="Arial" w:cs="Arial"/>
        </w:rPr>
        <w:t>der Mitälteste zusammen mit anderen Ältesten (vielleicht in der Gemeinde in Rom</w:t>
      </w:r>
      <w:r w:rsidR="001D41A6" w:rsidRPr="00003155">
        <w:rPr>
          <w:rFonts w:ascii="Arial" w:hAnsi="Arial" w:cs="Arial"/>
        </w:rPr>
        <w:t>, oder davor in Jerusalem</w:t>
      </w:r>
      <w:r w:rsidR="00580DF8" w:rsidRPr="00003155">
        <w:rPr>
          <w:rFonts w:ascii="Arial" w:hAnsi="Arial" w:cs="Arial"/>
        </w:rPr>
        <w:t xml:space="preserve">?). Es waren ja immer mehrere Älteste in einer christlichen Gemeinde. Dafür spricht der Hinweis auf den Oberhirten in Vers 4. Möglich aber auch: der Mitältere, d.h. jemand der auch zur Generation der Älteren gehört. Dafür </w:t>
      </w:r>
      <w:r w:rsidR="001D41A6" w:rsidRPr="00003155">
        <w:rPr>
          <w:rFonts w:ascii="Arial" w:hAnsi="Arial" w:cs="Arial"/>
        </w:rPr>
        <w:t>würde</w:t>
      </w:r>
      <w:r w:rsidR="00580DF8" w:rsidRPr="00003155">
        <w:rPr>
          <w:rFonts w:ascii="Arial" w:hAnsi="Arial" w:cs="Arial"/>
        </w:rPr>
        <w:t xml:space="preserve"> der Gegensatz zu den "Jüngeren" in Vers 5</w:t>
      </w:r>
      <w:r w:rsidR="001D41A6" w:rsidRPr="00003155">
        <w:rPr>
          <w:rFonts w:ascii="Arial" w:hAnsi="Arial" w:cs="Arial"/>
        </w:rPr>
        <w:t xml:space="preserve"> sprechen</w:t>
      </w:r>
      <w:r w:rsidR="00580DF8" w:rsidRPr="00003155">
        <w:rPr>
          <w:rFonts w:ascii="Arial" w:hAnsi="Arial" w:cs="Arial"/>
        </w:rPr>
        <w:t>.</w:t>
      </w:r>
      <w:r w:rsidR="00C4350F">
        <w:rPr>
          <w:rFonts w:ascii="Arial" w:hAnsi="Arial" w:cs="Arial"/>
        </w:rPr>
        <w:br/>
      </w:r>
      <w:r w:rsidRPr="000F1AAF">
        <w:rPr>
          <w:rFonts w:ascii="Arial" w:hAnsi="Arial" w:cs="Arial"/>
          <w:b/>
          <w:sz w:val="24"/>
          <w:vertAlign w:val="superscript"/>
        </w:rPr>
        <w:t>9</w:t>
      </w:r>
      <w:r w:rsidR="00580DF8" w:rsidRPr="00003155">
        <w:rPr>
          <w:rFonts w:ascii="Arial" w:hAnsi="Arial" w:cs="Arial"/>
        </w:rPr>
        <w:t xml:space="preserve"> Zusammen mit jemand anderen von Gott auserwählt sein. Feminin, weil die Gemeinde in Rom gemeint ist. Indem er Markus seinen Sohn nennt, erweckt er klugerweise den Eindruck</w:t>
      </w:r>
      <w:r w:rsidR="001D41A6" w:rsidRPr="00003155">
        <w:rPr>
          <w:rFonts w:ascii="Arial" w:hAnsi="Arial" w:cs="Arial"/>
        </w:rPr>
        <w:t>,</w:t>
      </w:r>
      <w:r w:rsidR="00580DF8" w:rsidRPr="00003155">
        <w:rPr>
          <w:rFonts w:ascii="Arial" w:hAnsi="Arial" w:cs="Arial"/>
        </w:rPr>
        <w:t xml:space="preserve"> die </w:t>
      </w:r>
      <w:r w:rsidR="00D55A00" w:rsidRPr="00003155">
        <w:rPr>
          <w:rFonts w:ascii="Arial" w:hAnsi="Arial" w:cs="Arial"/>
        </w:rPr>
        <w:t>"</w:t>
      </w:r>
      <w:r w:rsidR="00580DF8" w:rsidRPr="00003155">
        <w:rPr>
          <w:rFonts w:ascii="Arial" w:hAnsi="Arial" w:cs="Arial"/>
        </w:rPr>
        <w:t>Auserwählte</w:t>
      </w:r>
      <w:r w:rsidR="00FD2270" w:rsidRPr="00003155">
        <w:rPr>
          <w:rFonts w:ascii="Arial" w:hAnsi="Arial" w:cs="Arial"/>
        </w:rPr>
        <w:t>"</w:t>
      </w:r>
      <w:r w:rsidR="00580DF8" w:rsidRPr="00003155">
        <w:rPr>
          <w:rFonts w:ascii="Arial" w:hAnsi="Arial" w:cs="Arial"/>
        </w:rPr>
        <w:t xml:space="preserve"> wäre seine Frau</w:t>
      </w:r>
      <w:r w:rsidR="006F12DC" w:rsidRPr="00003155">
        <w:rPr>
          <w:rFonts w:ascii="Arial" w:hAnsi="Arial" w:cs="Arial"/>
        </w:rPr>
        <w:t xml:space="preserve"> und Markus sein Sohn</w:t>
      </w:r>
      <w:r w:rsidR="00580DF8" w:rsidRPr="00003155">
        <w:rPr>
          <w:rFonts w:ascii="Arial" w:hAnsi="Arial" w:cs="Arial"/>
        </w:rPr>
        <w:t xml:space="preserve"> (vgl</w:t>
      </w:r>
      <w:r w:rsidR="006A6285">
        <w:rPr>
          <w:rFonts w:ascii="Arial" w:hAnsi="Arial" w:cs="Arial"/>
        </w:rPr>
        <w:t>.</w:t>
      </w:r>
      <w:r w:rsidR="00580DF8" w:rsidRPr="00003155">
        <w:rPr>
          <w:rFonts w:ascii="Arial" w:hAnsi="Arial" w:cs="Arial"/>
        </w:rPr>
        <w:t xml:space="preserve"> Mt 10,16).</w:t>
      </w:r>
      <w:r w:rsidR="00C4350F">
        <w:rPr>
          <w:rFonts w:ascii="Arial" w:hAnsi="Arial" w:cs="Arial"/>
        </w:rPr>
        <w:br/>
      </w:r>
      <w:r w:rsidRPr="000F1AAF">
        <w:rPr>
          <w:rFonts w:ascii="Arial" w:hAnsi="Arial" w:cs="Arial"/>
          <w:b/>
          <w:sz w:val="24"/>
          <w:vertAlign w:val="superscript"/>
        </w:rPr>
        <w:t>10</w:t>
      </w:r>
      <w:r w:rsidR="00580DF8" w:rsidRPr="00003155">
        <w:rPr>
          <w:rFonts w:ascii="Arial" w:hAnsi="Arial" w:cs="Arial"/>
        </w:rPr>
        <w:t xml:space="preserve"> entw. mod.: "...demütigt euch…indem/wobei..."; </w:t>
      </w:r>
      <w:r w:rsidR="00D16BCD">
        <w:rPr>
          <w:rFonts w:ascii="Arial" w:hAnsi="Arial" w:cs="Arial"/>
        </w:rPr>
        <w:t xml:space="preserve">eher aber </w:t>
      </w:r>
      <w:r w:rsidR="00580DF8" w:rsidRPr="00003155">
        <w:rPr>
          <w:rFonts w:ascii="Arial" w:hAnsi="Arial" w:cs="Arial"/>
        </w:rPr>
        <w:t>als imperativ</w:t>
      </w:r>
      <w:r w:rsidR="001D41A6" w:rsidRPr="00003155">
        <w:rPr>
          <w:rFonts w:ascii="Arial" w:hAnsi="Arial" w:cs="Arial"/>
        </w:rPr>
        <w:t xml:space="preserve">. </w:t>
      </w:r>
      <w:r w:rsidR="00580DF8" w:rsidRPr="00003155">
        <w:rPr>
          <w:rFonts w:ascii="Arial" w:hAnsi="Arial" w:cs="Arial"/>
        </w:rPr>
        <w:t>Ptz.: "…und schmeißt drauf eure</w:t>
      </w:r>
      <w:r w:rsidR="00E75D4B">
        <w:rPr>
          <w:rFonts w:ascii="Arial" w:hAnsi="Arial" w:cs="Arial"/>
        </w:rPr>
        <w:t xml:space="preserve"> Sorge</w:t>
      </w:r>
      <w:r w:rsidR="00580DF8" w:rsidRPr="00003155">
        <w:rPr>
          <w:rFonts w:ascii="Arial" w:hAnsi="Arial" w:cs="Arial"/>
        </w:rPr>
        <w:t>..."</w:t>
      </w:r>
      <w:r w:rsidR="00D16BCD" w:rsidRPr="00D16BCD">
        <w:rPr>
          <w:rFonts w:ascii="Arial" w:hAnsi="Arial" w:cs="Arial"/>
        </w:rPr>
        <w:t xml:space="preserve"> </w:t>
      </w:r>
      <w:r w:rsidR="000926F2">
        <w:rPr>
          <w:rFonts w:ascii="Arial" w:hAnsi="Arial" w:cs="Arial"/>
        </w:rPr>
        <w:t>(2,z.St.)</w:t>
      </w:r>
      <w:r w:rsidR="00580DF8" w:rsidRPr="00003155">
        <w:rPr>
          <w:rFonts w:ascii="Arial" w:hAnsi="Arial" w:cs="Arial"/>
        </w:rPr>
        <w:t>. Mit dem Ausdruck επι-ριπτω (</w:t>
      </w:r>
      <w:r w:rsidR="00E75D4B">
        <w:rPr>
          <w:rFonts w:ascii="Arial" w:hAnsi="Arial" w:cs="Arial"/>
        </w:rPr>
        <w:t xml:space="preserve">= </w:t>
      </w:r>
      <w:r w:rsidR="00580DF8" w:rsidRPr="00003155">
        <w:rPr>
          <w:rFonts w:ascii="Arial" w:hAnsi="Arial" w:cs="Arial"/>
        </w:rPr>
        <w:t>etw</w:t>
      </w:r>
      <w:r w:rsidR="00051335" w:rsidRPr="00003155">
        <w:rPr>
          <w:rFonts w:ascii="Arial" w:hAnsi="Arial" w:cs="Arial"/>
        </w:rPr>
        <w:t>as</w:t>
      </w:r>
      <w:r w:rsidR="00580DF8" w:rsidRPr="00003155">
        <w:rPr>
          <w:rFonts w:ascii="Arial" w:hAnsi="Arial" w:cs="Arial"/>
        </w:rPr>
        <w:t xml:space="preserve"> Schweres </w:t>
      </w:r>
      <w:r w:rsidR="00ED0972">
        <w:rPr>
          <w:rFonts w:ascii="Arial" w:hAnsi="Arial" w:cs="Arial"/>
        </w:rPr>
        <w:t>irgend</w:t>
      </w:r>
      <w:r w:rsidR="00580DF8" w:rsidRPr="00003155">
        <w:rPr>
          <w:rFonts w:ascii="Arial" w:hAnsi="Arial" w:cs="Arial"/>
        </w:rPr>
        <w:t xml:space="preserve">wo draufschmeißen) deutet Petrus an, dass die Sorge </w:t>
      </w:r>
      <w:r w:rsidR="00E75D4B">
        <w:rPr>
          <w:rFonts w:ascii="Arial" w:hAnsi="Arial" w:cs="Arial"/>
        </w:rPr>
        <w:t xml:space="preserve">manchmal </w:t>
      </w:r>
      <w:r w:rsidR="00580DF8" w:rsidRPr="00003155">
        <w:rPr>
          <w:rFonts w:ascii="Arial" w:hAnsi="Arial" w:cs="Arial"/>
        </w:rPr>
        <w:t>sehr schwer sein kann.</w:t>
      </w:r>
      <w:r w:rsidR="00C4350F">
        <w:rPr>
          <w:rFonts w:ascii="Arial" w:hAnsi="Arial" w:cs="Arial"/>
        </w:rPr>
        <w:br/>
      </w:r>
      <w:r w:rsidRPr="000F1AAF">
        <w:rPr>
          <w:rFonts w:ascii="Arial" w:hAnsi="Arial" w:cs="Arial"/>
          <w:b/>
          <w:sz w:val="24"/>
          <w:vertAlign w:val="superscript"/>
        </w:rPr>
        <w:t>11</w:t>
      </w:r>
      <w:r w:rsidR="00580DF8" w:rsidRPr="00003155">
        <w:rPr>
          <w:rFonts w:ascii="Arial" w:hAnsi="Arial" w:cs="Arial"/>
        </w:rPr>
        <w:t xml:space="preserve"> Vielleicht eine Anspielung auf die Losteile für das Volk Israel im Land Kanaan (Dtn 9,29).</w:t>
      </w:r>
      <w:r w:rsidR="00C4350F">
        <w:rPr>
          <w:rFonts w:ascii="Arial" w:hAnsi="Arial" w:cs="Arial"/>
        </w:rPr>
        <w:br/>
      </w:r>
      <w:r w:rsidRPr="000F1AAF">
        <w:rPr>
          <w:rFonts w:ascii="Arial" w:hAnsi="Arial" w:cs="Arial"/>
          <w:b/>
          <w:sz w:val="24"/>
          <w:vertAlign w:val="superscript"/>
        </w:rPr>
        <w:t>12</w:t>
      </w:r>
      <w:r w:rsidR="00580DF8" w:rsidRPr="00003155">
        <w:rPr>
          <w:rFonts w:ascii="Arial" w:hAnsi="Arial" w:cs="Arial"/>
        </w:rPr>
        <w:t xml:space="preserve"> Schon in frühester Zeit wurde </w:t>
      </w:r>
      <w:r w:rsidR="00945625" w:rsidRPr="00003155">
        <w:rPr>
          <w:rFonts w:ascii="Arial" w:hAnsi="Arial" w:cs="Arial"/>
        </w:rPr>
        <w:t xml:space="preserve">in den Gemeinden </w:t>
      </w:r>
      <w:r w:rsidR="00580DF8" w:rsidRPr="00003155">
        <w:rPr>
          <w:rFonts w:ascii="Arial" w:hAnsi="Arial" w:cs="Arial"/>
        </w:rPr>
        <w:t xml:space="preserve">festgelegt, dass </w:t>
      </w:r>
      <w:r w:rsidR="00751722">
        <w:rPr>
          <w:rFonts w:ascii="Arial" w:hAnsi="Arial" w:cs="Arial"/>
        </w:rPr>
        <w:t xml:space="preserve">nur </w:t>
      </w:r>
      <w:r w:rsidR="00580DF8" w:rsidRPr="00003155">
        <w:rPr>
          <w:rFonts w:ascii="Arial" w:hAnsi="Arial" w:cs="Arial"/>
        </w:rPr>
        <w:t>Männer andere Männer</w:t>
      </w:r>
      <w:r w:rsidR="00751722">
        <w:rPr>
          <w:rFonts w:ascii="Arial" w:hAnsi="Arial" w:cs="Arial"/>
        </w:rPr>
        <w:t xml:space="preserve">, </w:t>
      </w:r>
      <w:r w:rsidR="00580DF8" w:rsidRPr="00003155">
        <w:rPr>
          <w:rFonts w:ascii="Arial" w:hAnsi="Arial" w:cs="Arial"/>
        </w:rPr>
        <w:t>und Frauen</w:t>
      </w:r>
      <w:r w:rsidR="00751722">
        <w:rPr>
          <w:rFonts w:ascii="Arial" w:hAnsi="Arial" w:cs="Arial"/>
        </w:rPr>
        <w:t xml:space="preserve"> andere Frauen,</w:t>
      </w:r>
      <w:r w:rsidR="00580DF8" w:rsidRPr="00003155">
        <w:rPr>
          <w:rFonts w:ascii="Arial" w:hAnsi="Arial" w:cs="Arial"/>
        </w:rPr>
        <w:t xml:space="preserve"> </w:t>
      </w:r>
      <w:r w:rsidR="00751722">
        <w:rPr>
          <w:rFonts w:ascii="Arial" w:hAnsi="Arial" w:cs="Arial"/>
        </w:rPr>
        <w:t>auf beide Wangen</w:t>
      </w:r>
      <w:r w:rsidR="00580DF8" w:rsidRPr="00003155">
        <w:rPr>
          <w:rFonts w:ascii="Arial" w:hAnsi="Arial" w:cs="Arial"/>
        </w:rPr>
        <w:t xml:space="preserve"> küssen (21,V,80).</w:t>
      </w:r>
      <w:r w:rsidR="00C4350F">
        <w:rPr>
          <w:rFonts w:ascii="Arial" w:hAnsi="Arial" w:cs="Arial"/>
        </w:rPr>
        <w:br/>
      </w:r>
      <w:r w:rsidRPr="000F1AAF">
        <w:rPr>
          <w:rFonts w:ascii="Arial" w:hAnsi="Arial" w:cs="Arial"/>
          <w:b/>
          <w:sz w:val="24"/>
          <w:vertAlign w:val="superscript"/>
        </w:rPr>
        <w:t>13</w:t>
      </w:r>
      <w:r w:rsidR="00003155" w:rsidRPr="00003155">
        <w:rPr>
          <w:rFonts w:ascii="Arial" w:hAnsi="Arial" w:cs="Arial"/>
        </w:rPr>
        <w:t xml:space="preserve"> </w:t>
      </w:r>
      <w:r w:rsidR="00003155">
        <w:rPr>
          <w:rFonts w:ascii="Arial" w:hAnsi="Arial" w:cs="Arial"/>
        </w:rPr>
        <w:t xml:space="preserve">Der </w:t>
      </w:r>
      <w:r w:rsidR="00003155" w:rsidRPr="00003155">
        <w:rPr>
          <w:rFonts w:ascii="Arial" w:hAnsi="Arial" w:cs="Arial"/>
        </w:rPr>
        <w:t>εγ-κομβωμα ist d</w:t>
      </w:r>
      <w:r w:rsidR="00003155">
        <w:rPr>
          <w:rFonts w:ascii="Arial" w:hAnsi="Arial" w:cs="Arial"/>
        </w:rPr>
        <w:t>er</w:t>
      </w:r>
      <w:r w:rsidR="00003155" w:rsidRPr="00003155">
        <w:rPr>
          <w:rFonts w:ascii="Arial" w:hAnsi="Arial" w:cs="Arial"/>
        </w:rPr>
        <w:t xml:space="preserve"> Schurz, den sich d</w:t>
      </w:r>
      <w:r w:rsidR="00003155">
        <w:rPr>
          <w:rFonts w:ascii="Arial" w:hAnsi="Arial" w:cs="Arial"/>
        </w:rPr>
        <w:t>ie</w:t>
      </w:r>
      <w:r w:rsidR="00003155" w:rsidRPr="00003155">
        <w:rPr>
          <w:rFonts w:ascii="Arial" w:hAnsi="Arial" w:cs="Arial"/>
        </w:rPr>
        <w:t xml:space="preserve"> Sklaven bei d</w:t>
      </w:r>
      <w:r w:rsidR="00003155">
        <w:rPr>
          <w:rFonts w:ascii="Arial" w:hAnsi="Arial" w:cs="Arial"/>
        </w:rPr>
        <w:t>er</w:t>
      </w:r>
      <w:r w:rsidR="00003155" w:rsidRPr="00003155">
        <w:rPr>
          <w:rFonts w:ascii="Arial" w:hAnsi="Arial" w:cs="Arial"/>
        </w:rPr>
        <w:t xml:space="preserve"> Arbeit</w:t>
      </w:r>
      <w:r w:rsidR="00003155">
        <w:rPr>
          <w:rFonts w:ascii="Arial" w:hAnsi="Arial" w:cs="Arial"/>
        </w:rPr>
        <w:t xml:space="preserve"> </w:t>
      </w:r>
      <w:r w:rsidR="00003155" w:rsidRPr="00003155">
        <w:rPr>
          <w:rFonts w:ascii="Arial" w:hAnsi="Arial" w:cs="Arial"/>
        </w:rPr>
        <w:t>über</w:t>
      </w:r>
      <w:r w:rsidR="00003155">
        <w:rPr>
          <w:rFonts w:ascii="Arial" w:hAnsi="Arial" w:cs="Arial"/>
        </w:rPr>
        <w:t xml:space="preserve"> das Gewand knoteten, </w:t>
      </w:r>
      <w:r w:rsidR="00003155" w:rsidRPr="00003155">
        <w:rPr>
          <w:rFonts w:ascii="Arial" w:hAnsi="Arial" w:cs="Arial"/>
        </w:rPr>
        <w:t>und der sie vom freien Mann unterschied</w:t>
      </w:r>
      <w:r w:rsidR="00003155">
        <w:rPr>
          <w:rFonts w:ascii="Arial" w:hAnsi="Arial" w:cs="Arial"/>
        </w:rPr>
        <w:t xml:space="preserve"> </w:t>
      </w:r>
      <w:r w:rsidR="00003155" w:rsidRPr="00003155">
        <w:rPr>
          <w:rFonts w:ascii="Arial" w:hAnsi="Arial" w:cs="Arial"/>
        </w:rPr>
        <w:t>(1,128)</w:t>
      </w:r>
      <w:r w:rsidR="00003155">
        <w:rPr>
          <w:rFonts w:ascii="Arial" w:hAnsi="Arial" w:cs="Arial"/>
        </w:rPr>
        <w:t>. Im übertragenen Sinn:</w:t>
      </w:r>
      <w:r w:rsidR="00003155" w:rsidRPr="00003155">
        <w:rPr>
          <w:rFonts w:ascii="Arial" w:hAnsi="Arial" w:cs="Arial"/>
        </w:rPr>
        <w:t xml:space="preserve"> </w:t>
      </w:r>
      <w:r w:rsidR="002F7915" w:rsidRPr="002F7915">
        <w:rPr>
          <w:rFonts w:ascii="Arial" w:hAnsi="Arial" w:cs="Arial"/>
          <w:b/>
          <w:bCs/>
        </w:rPr>
        <w:t>alle</w:t>
      </w:r>
      <w:r w:rsidR="002F7915">
        <w:rPr>
          <w:rFonts w:ascii="Arial" w:hAnsi="Arial" w:cs="Arial"/>
        </w:rPr>
        <w:t xml:space="preserve"> sollen sich</w:t>
      </w:r>
      <w:r w:rsidR="00003155" w:rsidRPr="00003155">
        <w:rPr>
          <w:rFonts w:ascii="Arial" w:hAnsi="Arial" w:cs="Arial"/>
        </w:rPr>
        <w:t xml:space="preserve"> im Umgang miteinander d</w:t>
      </w:r>
      <w:r w:rsidR="00003155">
        <w:rPr>
          <w:rFonts w:ascii="Arial" w:hAnsi="Arial" w:cs="Arial"/>
        </w:rPr>
        <w:t>ie</w:t>
      </w:r>
      <w:r w:rsidR="00003155" w:rsidRPr="00003155">
        <w:rPr>
          <w:rFonts w:ascii="Arial" w:hAnsi="Arial" w:cs="Arial"/>
        </w:rPr>
        <w:t xml:space="preserve"> Demut wie einen</w:t>
      </w:r>
      <w:r w:rsidR="00003155">
        <w:rPr>
          <w:rFonts w:ascii="Arial" w:hAnsi="Arial" w:cs="Arial"/>
        </w:rPr>
        <w:t xml:space="preserve"> </w:t>
      </w:r>
      <w:r w:rsidR="00003155" w:rsidRPr="00003155">
        <w:rPr>
          <w:rFonts w:ascii="Arial" w:hAnsi="Arial" w:cs="Arial"/>
        </w:rPr>
        <w:t>Schurz umbinden</w:t>
      </w:r>
      <w:r w:rsidR="00003155">
        <w:rPr>
          <w:rFonts w:ascii="Arial" w:hAnsi="Arial" w:cs="Arial"/>
        </w:rPr>
        <w:t>. Damit ist auch ausgesagt, dass wahre Demut</w:t>
      </w:r>
      <w:r w:rsidR="00003155" w:rsidRPr="00003155">
        <w:rPr>
          <w:rFonts w:ascii="Arial" w:hAnsi="Arial" w:cs="Arial"/>
        </w:rPr>
        <w:t xml:space="preserve"> </w:t>
      </w:r>
      <w:r w:rsidR="00003155">
        <w:rPr>
          <w:rFonts w:ascii="Arial" w:hAnsi="Arial" w:cs="Arial"/>
        </w:rPr>
        <w:t>sich im Dienst für den anderen manifestiert.</w:t>
      </w:r>
    </w:p>
    <w:p w14:paraId="02A84283" w14:textId="77777777" w:rsidR="00065B43" w:rsidRDefault="00065B43" w:rsidP="00065B43">
      <w:pPr>
        <w:pStyle w:val="VorformatierterText"/>
        <w:rPr>
          <w:rFonts w:ascii="Arial" w:hAnsi="Arial" w:cs="Arial"/>
        </w:rPr>
      </w:pPr>
    </w:p>
    <w:p w14:paraId="051C063C" w14:textId="1489B9C4" w:rsidR="00065B43" w:rsidRPr="00D166D1" w:rsidRDefault="00065B43" w:rsidP="00065B43">
      <w:pPr>
        <w:pStyle w:val="VorformatierterText"/>
        <w:rPr>
          <w:rFonts w:ascii="Arial" w:hAnsi="Arial" w:cs="Arial"/>
          <w:szCs w:val="21"/>
        </w:rPr>
        <w:sectPr w:rsidR="00065B43" w:rsidRPr="00D166D1" w:rsidSect="004A6609">
          <w:type w:val="continuous"/>
          <w:pgSz w:w="11906" w:h="16838"/>
          <w:pgMar w:top="1134" w:right="1134" w:bottom="1134" w:left="1134" w:header="720" w:footer="720" w:gutter="0"/>
          <w:cols w:space="0"/>
        </w:sectPr>
      </w:pPr>
    </w:p>
    <w:p w14:paraId="1F27D2C3" w14:textId="77777777" w:rsidR="00580DF8" w:rsidRPr="00D166D1" w:rsidRDefault="00580DF8" w:rsidP="00803BF8">
      <w:pPr>
        <w:keepNext/>
        <w:tabs>
          <w:tab w:val="left" w:pos="0"/>
        </w:tabs>
        <w:spacing w:before="240" w:after="120"/>
        <w:jc w:val="center"/>
        <w:outlineLvl w:val="0"/>
        <w:rPr>
          <w:rFonts w:ascii="Arial" w:hAnsi="Arial" w:cs="Arial"/>
          <w:b/>
          <w:sz w:val="48"/>
          <w:szCs w:val="28"/>
          <w:u w:val="single"/>
        </w:rPr>
      </w:pPr>
      <w:r w:rsidRPr="00D166D1">
        <w:rPr>
          <w:rFonts w:ascii="Arial" w:hAnsi="Arial" w:cs="Arial"/>
          <w:b/>
          <w:sz w:val="48"/>
          <w:szCs w:val="28"/>
          <w:u w:val="single"/>
        </w:rPr>
        <w:t>Petrus B</w:t>
      </w:r>
    </w:p>
    <w:p w14:paraId="404CF61B" w14:textId="4BADD79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2.Petrus</w:t>
      </w:r>
      <w:r w:rsidRPr="00D166D1">
        <w:rPr>
          <w:rFonts w:ascii="Arial" w:hAnsi="Arial" w:cs="Arial"/>
          <w:b/>
          <w:sz w:val="48"/>
          <w:szCs w:val="28"/>
        </w:rPr>
        <w:t xml:space="preserve"> </w:t>
      </w:r>
      <w:r w:rsidRPr="00D166D1">
        <w:rPr>
          <w:rFonts w:ascii="Arial" w:hAnsi="Arial" w:cs="Arial"/>
          <w:b/>
          <w:sz w:val="28"/>
          <w:szCs w:val="28"/>
        </w:rPr>
        <w:t>1</w:t>
      </w:r>
    </w:p>
    <w:p w14:paraId="638A423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897F1A7" w14:textId="31B93DFA" w:rsidR="00580DF8" w:rsidRDefault="000F1AAF" w:rsidP="00065B43">
      <w:pPr>
        <w:pStyle w:val="VorformatierterText"/>
        <w:rPr>
          <w:rFonts w:ascii="Arial" w:hAnsi="Arial" w:cs="Arial"/>
        </w:rPr>
      </w:pPr>
      <w:r w:rsidRPr="000F1AAF">
        <w:rPr>
          <w:rFonts w:ascii="Arial" w:hAnsi="Arial" w:cs="Arial"/>
          <w:b/>
          <w:sz w:val="24"/>
          <w:vertAlign w:val="superscript"/>
        </w:rPr>
        <w:t>1</w:t>
      </w:r>
      <w:r w:rsidR="00580DF8" w:rsidRPr="00D166D1">
        <w:rPr>
          <w:rFonts w:ascii="Arial" w:hAnsi="Arial" w:cs="Arial"/>
        </w:rPr>
        <w:t xml:space="preserve"> </w:t>
      </w:r>
      <w:r w:rsidR="00804938">
        <w:rPr>
          <w:rFonts w:ascii="Arial" w:hAnsi="Arial" w:cs="Arial"/>
        </w:rPr>
        <w:t>Dieses Wort wurde auch für Ausländer gebraucht, die eingebürgert wurden und dann den Einheimischen</w:t>
      </w:r>
      <w:r w:rsidR="00ED5370">
        <w:rPr>
          <w:rFonts w:ascii="Arial" w:hAnsi="Arial" w:cs="Arial"/>
        </w:rPr>
        <w:t xml:space="preserve"> gleichgestellt</w:t>
      </w:r>
      <w:r w:rsidR="00804938">
        <w:rPr>
          <w:rFonts w:ascii="Arial" w:hAnsi="Arial" w:cs="Arial"/>
        </w:rPr>
        <w:t xml:space="preserve"> waren.</w:t>
      </w:r>
      <w:r w:rsidR="00C4350F">
        <w:rPr>
          <w:rFonts w:ascii="Arial" w:hAnsi="Arial" w:cs="Arial"/>
        </w:rPr>
        <w:br/>
      </w:r>
      <w:r w:rsidRPr="000F1AAF">
        <w:rPr>
          <w:rFonts w:ascii="Arial" w:hAnsi="Arial" w:cs="Arial"/>
          <w:b/>
          <w:sz w:val="24"/>
          <w:vertAlign w:val="superscript"/>
        </w:rPr>
        <w:t>2</w:t>
      </w:r>
      <w:r w:rsidR="00580DF8" w:rsidRPr="00D166D1">
        <w:rPr>
          <w:rFonts w:ascii="Arial" w:hAnsi="Arial" w:cs="Arial"/>
        </w:rPr>
        <w:t xml:space="preserve"> "...aus diesem Grund" (d.h. weil uns Versprechungen geschenkt wurden</w:t>
      </w:r>
      <w:r w:rsidR="00955A4B">
        <w:rPr>
          <w:rFonts w:ascii="Arial" w:hAnsi="Arial" w:cs="Arial"/>
        </w:rPr>
        <w:t>/w</w:t>
      </w:r>
      <w:r w:rsidR="00580DF8" w:rsidRPr="00D166D1">
        <w:rPr>
          <w:rFonts w:ascii="Arial" w:hAnsi="Arial" w:cs="Arial"/>
        </w:rPr>
        <w:t>eil wir entronnen sind).</w:t>
      </w:r>
      <w:r w:rsidR="00C4350F">
        <w:rPr>
          <w:rFonts w:ascii="Arial" w:hAnsi="Arial" w:cs="Arial"/>
        </w:rPr>
        <w:br/>
      </w:r>
      <w:r w:rsidRPr="000F1AAF">
        <w:rPr>
          <w:rFonts w:ascii="Arial" w:hAnsi="Arial" w:cs="Arial"/>
          <w:b/>
          <w:sz w:val="24"/>
          <w:vertAlign w:val="superscript"/>
        </w:rPr>
        <w:t>3</w:t>
      </w:r>
      <w:r w:rsidR="00580DF8" w:rsidRPr="00D166D1">
        <w:rPr>
          <w:rFonts w:ascii="Arial" w:hAnsi="Arial" w:cs="Arial"/>
          <w:vertAlign w:val="superscript"/>
        </w:rPr>
        <w:t xml:space="preserve"> </w:t>
      </w:r>
      <w:r w:rsidR="00580DF8" w:rsidRPr="00D166D1">
        <w:rPr>
          <w:rFonts w:ascii="Arial" w:hAnsi="Arial" w:cs="Arial"/>
        </w:rPr>
        <w:t>"Weil (V</w:t>
      </w:r>
      <w:r w:rsidR="00F50D5C">
        <w:rPr>
          <w:rFonts w:ascii="Arial" w:hAnsi="Arial" w:cs="Arial"/>
        </w:rPr>
        <w:t xml:space="preserve">ers </w:t>
      </w:r>
      <w:r w:rsidR="00580DF8" w:rsidRPr="00D166D1">
        <w:rPr>
          <w:rFonts w:ascii="Arial" w:hAnsi="Arial" w:cs="Arial"/>
        </w:rPr>
        <w:t>3)..., darum (V</w:t>
      </w:r>
      <w:r w:rsidR="00F50D5C">
        <w:rPr>
          <w:rFonts w:ascii="Arial" w:hAnsi="Arial" w:cs="Arial"/>
        </w:rPr>
        <w:t xml:space="preserve">ers </w:t>
      </w:r>
      <w:r w:rsidR="00580DF8" w:rsidRPr="00D166D1">
        <w:rPr>
          <w:rFonts w:ascii="Arial" w:hAnsi="Arial" w:cs="Arial"/>
        </w:rPr>
        <w:t>5)...reicht dar...".</w:t>
      </w:r>
      <w:r w:rsidR="00C4350F">
        <w:rPr>
          <w:rFonts w:ascii="Arial" w:hAnsi="Arial" w:cs="Arial"/>
        </w:rPr>
        <w:br/>
      </w:r>
      <w:r w:rsidRPr="000F1AAF">
        <w:rPr>
          <w:rFonts w:ascii="Arial" w:hAnsi="Arial" w:cs="Arial"/>
          <w:b/>
          <w:sz w:val="24"/>
          <w:vertAlign w:val="superscript"/>
        </w:rPr>
        <w:t>4</w:t>
      </w:r>
      <w:r w:rsidR="00580DF8" w:rsidRPr="00D166D1">
        <w:rPr>
          <w:rFonts w:ascii="Arial" w:hAnsi="Arial" w:cs="Arial"/>
        </w:rPr>
        <w:t xml:space="preserve"> Zu dem</w:t>
      </w:r>
      <w:r w:rsidR="0013124F">
        <w:rPr>
          <w:rFonts w:ascii="Arial" w:hAnsi="Arial" w:cs="Arial"/>
        </w:rPr>
        <w:t>,</w:t>
      </w:r>
      <w:r w:rsidR="00580DF8" w:rsidRPr="00D166D1">
        <w:rPr>
          <w:rFonts w:ascii="Arial" w:hAnsi="Arial" w:cs="Arial"/>
        </w:rPr>
        <w:t xml:space="preserve"> was Gott uns schon geschenkt hat, unseren Teil hinzufügen, wie </w:t>
      </w:r>
      <w:r w:rsidR="00955A4B">
        <w:rPr>
          <w:rFonts w:ascii="Arial" w:hAnsi="Arial" w:cs="Arial"/>
        </w:rPr>
        <w:t xml:space="preserve">auch </w:t>
      </w:r>
      <w:r w:rsidR="00580DF8" w:rsidRPr="00D166D1">
        <w:rPr>
          <w:rFonts w:ascii="Arial" w:hAnsi="Arial" w:cs="Arial"/>
        </w:rPr>
        <w:t>Gal 3,5 und 2Kor 9,10</w:t>
      </w:r>
      <w:r w:rsidR="00955A4B">
        <w:rPr>
          <w:rFonts w:ascii="Arial" w:hAnsi="Arial" w:cs="Arial"/>
        </w:rPr>
        <w:t xml:space="preserve"> zeigen</w:t>
      </w:r>
      <w:r w:rsidR="00580DF8" w:rsidRPr="00D166D1">
        <w:rPr>
          <w:rFonts w:ascii="Arial" w:hAnsi="Arial" w:cs="Arial"/>
        </w:rPr>
        <w:t>. In Gräz.: freiwillig und großzügig die Kosten für einen Chor zu Ehren der Götter übernehme; daher allg.: etw. zur Verfügung stellen.</w:t>
      </w:r>
      <w:r w:rsidR="00C4350F">
        <w:rPr>
          <w:rFonts w:ascii="Arial" w:hAnsi="Arial" w:cs="Arial"/>
        </w:rPr>
        <w:br/>
      </w:r>
      <w:r w:rsidRPr="000F1AAF">
        <w:rPr>
          <w:rFonts w:ascii="Arial" w:hAnsi="Arial" w:cs="Arial"/>
          <w:b/>
          <w:sz w:val="24"/>
          <w:vertAlign w:val="superscript"/>
        </w:rPr>
        <w:t>5</w:t>
      </w:r>
      <w:r w:rsidR="00580DF8" w:rsidRPr="00D166D1">
        <w:rPr>
          <w:rFonts w:ascii="Arial" w:hAnsi="Arial" w:cs="Arial"/>
        </w:rPr>
        <w:t xml:space="preserve"> Mögl. auch: "...die Augen verschließend".</w:t>
      </w:r>
      <w:r w:rsidR="00C4350F">
        <w:rPr>
          <w:rFonts w:ascii="Arial" w:hAnsi="Arial" w:cs="Arial"/>
        </w:rPr>
        <w:br/>
      </w:r>
      <w:r w:rsidRPr="000F1AAF">
        <w:rPr>
          <w:rFonts w:ascii="Arial" w:hAnsi="Arial" w:cs="Arial"/>
          <w:b/>
          <w:sz w:val="24"/>
          <w:vertAlign w:val="superscript"/>
        </w:rPr>
        <w:t>6</w:t>
      </w:r>
      <w:r w:rsidR="00580DF8" w:rsidRPr="00D166D1">
        <w:rPr>
          <w:rFonts w:ascii="Arial" w:hAnsi="Arial" w:cs="Arial"/>
        </w:rPr>
        <w:t xml:space="preserve"> </w:t>
      </w:r>
      <w:r w:rsidR="00A84BA5">
        <w:rPr>
          <w:rFonts w:ascii="Arial" w:hAnsi="Arial" w:cs="Arial"/>
        </w:rPr>
        <w:t xml:space="preserve">Da Erwählung </w:t>
      </w:r>
      <w:r w:rsidR="00A84BA5" w:rsidRPr="00A84BA5">
        <w:rPr>
          <w:rFonts w:ascii="Arial" w:hAnsi="Arial" w:cs="Arial"/>
          <w:b/>
          <w:bCs/>
        </w:rPr>
        <w:t>nach</w:t>
      </w:r>
      <w:r w:rsidR="00A84BA5">
        <w:rPr>
          <w:rFonts w:ascii="Arial" w:hAnsi="Arial" w:cs="Arial"/>
        </w:rPr>
        <w:t xml:space="preserve"> Berufung steht</w:t>
      </w:r>
      <w:r w:rsidR="00580DF8" w:rsidRPr="00D166D1">
        <w:rPr>
          <w:rFonts w:ascii="Arial" w:hAnsi="Arial" w:cs="Arial"/>
        </w:rPr>
        <w:t xml:space="preserve"> ist entweder</w:t>
      </w:r>
      <w:r w:rsidR="008D6EC1">
        <w:rPr>
          <w:rFonts w:ascii="Arial" w:hAnsi="Arial" w:cs="Arial"/>
        </w:rPr>
        <w:t xml:space="preserve">, </w:t>
      </w:r>
      <w:r w:rsidR="008D6EC1" w:rsidRPr="00D166D1">
        <w:rPr>
          <w:rFonts w:ascii="Arial" w:hAnsi="Arial" w:cs="Arial"/>
        </w:rPr>
        <w:t>so wie in Joh 15,16</w:t>
      </w:r>
      <w:r w:rsidR="008D6EC1">
        <w:rPr>
          <w:rFonts w:ascii="Arial" w:hAnsi="Arial" w:cs="Arial"/>
        </w:rPr>
        <w:t>,</w:t>
      </w:r>
      <w:r w:rsidR="00580DF8" w:rsidRPr="00D166D1">
        <w:rPr>
          <w:rFonts w:ascii="Arial" w:hAnsi="Arial" w:cs="Arial"/>
        </w:rPr>
        <w:t xml:space="preserve"> die Erwählung zum Fruchtbringen gemeint</w:t>
      </w:r>
      <w:r w:rsidR="00011E53">
        <w:rPr>
          <w:rFonts w:ascii="Arial" w:hAnsi="Arial" w:cs="Arial"/>
        </w:rPr>
        <w:t>,</w:t>
      </w:r>
      <w:r w:rsidR="00885584">
        <w:rPr>
          <w:rFonts w:ascii="Arial" w:hAnsi="Arial" w:cs="Arial"/>
        </w:rPr>
        <w:t xml:space="preserve"> </w:t>
      </w:r>
      <w:r w:rsidR="00580DF8" w:rsidRPr="00D166D1">
        <w:rPr>
          <w:rFonts w:ascii="Arial" w:hAnsi="Arial" w:cs="Arial"/>
        </w:rPr>
        <w:t>vgl. V</w:t>
      </w:r>
      <w:r w:rsidR="008D6EC1">
        <w:rPr>
          <w:rFonts w:ascii="Arial" w:hAnsi="Arial" w:cs="Arial"/>
        </w:rPr>
        <w:t xml:space="preserve">ers </w:t>
      </w:r>
      <w:r w:rsidR="00580DF8" w:rsidRPr="00D166D1">
        <w:rPr>
          <w:rFonts w:ascii="Arial" w:hAnsi="Arial" w:cs="Arial"/>
        </w:rPr>
        <w:t>8</w:t>
      </w:r>
      <w:r w:rsidR="008D6EC1">
        <w:rPr>
          <w:rFonts w:ascii="Arial" w:hAnsi="Arial" w:cs="Arial"/>
        </w:rPr>
        <w:t xml:space="preserve"> </w:t>
      </w:r>
      <w:r w:rsidR="008D6EC1" w:rsidRPr="00D166D1">
        <w:rPr>
          <w:rFonts w:ascii="Arial" w:hAnsi="Arial" w:cs="Arial"/>
        </w:rPr>
        <w:t>"</w:t>
      </w:r>
      <w:r w:rsidR="008D6EC1">
        <w:rPr>
          <w:rFonts w:ascii="Arial" w:hAnsi="Arial" w:cs="Arial"/>
        </w:rPr>
        <w:t>fruchtlos</w:t>
      </w:r>
      <w:r w:rsidR="008D6EC1" w:rsidRPr="00D166D1">
        <w:rPr>
          <w:rFonts w:ascii="Arial" w:hAnsi="Arial" w:cs="Arial"/>
        </w:rPr>
        <w:t>"</w:t>
      </w:r>
      <w:r w:rsidR="00885584">
        <w:rPr>
          <w:rFonts w:ascii="Arial" w:hAnsi="Arial" w:cs="Arial"/>
        </w:rPr>
        <w:t xml:space="preserve"> (81,185</w:t>
      </w:r>
      <w:r w:rsidR="00580DF8" w:rsidRPr="00D166D1">
        <w:rPr>
          <w:rFonts w:ascii="Arial" w:hAnsi="Arial" w:cs="Arial"/>
        </w:rPr>
        <w:t>)</w:t>
      </w:r>
      <w:r w:rsidR="00011E53">
        <w:rPr>
          <w:rFonts w:ascii="Arial" w:hAnsi="Arial" w:cs="Arial"/>
        </w:rPr>
        <w:t>;</w:t>
      </w:r>
      <w:r w:rsidR="005C16BC">
        <w:rPr>
          <w:rFonts w:ascii="Arial" w:hAnsi="Arial" w:cs="Arial"/>
        </w:rPr>
        <w:t xml:space="preserve"> </w:t>
      </w:r>
      <w:r w:rsidR="008D3FC7">
        <w:rPr>
          <w:rFonts w:ascii="Arial" w:hAnsi="Arial" w:cs="Arial"/>
        </w:rPr>
        <w:t>eher aber</w:t>
      </w:r>
      <w:r w:rsidR="0019401E">
        <w:rPr>
          <w:rFonts w:ascii="Arial" w:hAnsi="Arial" w:cs="Arial"/>
        </w:rPr>
        <w:t xml:space="preserve"> </w:t>
      </w:r>
      <w:r w:rsidR="00580DF8" w:rsidRPr="00D166D1">
        <w:rPr>
          <w:rFonts w:ascii="Arial" w:hAnsi="Arial" w:cs="Arial"/>
        </w:rPr>
        <w:t xml:space="preserve">rückblickend: "eure Berufung und die noch davorliegende ewige </w:t>
      </w:r>
      <w:r w:rsidR="00011E53">
        <w:rPr>
          <w:rFonts w:ascii="Arial" w:hAnsi="Arial" w:cs="Arial"/>
        </w:rPr>
        <w:t>E</w:t>
      </w:r>
      <w:r w:rsidR="00580DF8" w:rsidRPr="00D166D1">
        <w:rPr>
          <w:rFonts w:ascii="Arial" w:hAnsi="Arial" w:cs="Arial"/>
        </w:rPr>
        <w:t xml:space="preserve">rwählung". </w:t>
      </w:r>
      <w:r w:rsidR="007F1B02">
        <w:rPr>
          <w:rFonts w:ascii="Arial" w:hAnsi="Arial" w:cs="Arial"/>
        </w:rPr>
        <w:t xml:space="preserve">Will Petrus damit sagen, dass Berufung und Erwählung nur auf Bewährung </w:t>
      </w:r>
      <w:r w:rsidR="006E76BE">
        <w:rPr>
          <w:rFonts w:ascii="Arial" w:hAnsi="Arial" w:cs="Arial"/>
        </w:rPr>
        <w:t>sind</w:t>
      </w:r>
      <w:r w:rsidR="007F1B02">
        <w:rPr>
          <w:rFonts w:ascii="Arial" w:hAnsi="Arial" w:cs="Arial"/>
        </w:rPr>
        <w:t>, und sich erst mit Fleiß verdient werden m</w:t>
      </w:r>
      <w:r w:rsidR="006E76BE">
        <w:rPr>
          <w:rFonts w:ascii="Arial" w:hAnsi="Arial" w:cs="Arial"/>
        </w:rPr>
        <w:t>üssen</w:t>
      </w:r>
      <w:r w:rsidR="007F1B02">
        <w:rPr>
          <w:rFonts w:ascii="Arial" w:hAnsi="Arial" w:cs="Arial"/>
        </w:rPr>
        <w:t xml:space="preserve">? Dies kann nicht sein, denn in 1Pet 1,3-5 hat er schon bestätigt, dass </w:t>
      </w:r>
      <w:r w:rsidR="00FD039B">
        <w:rPr>
          <w:rFonts w:ascii="Arial" w:hAnsi="Arial" w:cs="Arial"/>
        </w:rPr>
        <w:t>sie</w:t>
      </w:r>
      <w:r w:rsidR="007F1B02">
        <w:rPr>
          <w:rFonts w:ascii="Arial" w:hAnsi="Arial" w:cs="Arial"/>
        </w:rPr>
        <w:t xml:space="preserve"> wiedergeboren sind zu einer </w:t>
      </w:r>
      <w:r w:rsidR="007F1B02" w:rsidRPr="006E76BE">
        <w:rPr>
          <w:rFonts w:ascii="Arial" w:hAnsi="Arial" w:cs="Arial"/>
          <w:i/>
          <w:iCs/>
        </w:rPr>
        <w:t>lebendigen</w:t>
      </w:r>
      <w:r w:rsidR="007F1B02">
        <w:rPr>
          <w:rFonts w:ascii="Arial" w:hAnsi="Arial" w:cs="Arial"/>
        </w:rPr>
        <w:t xml:space="preserve"> Hoffnung, u</w:t>
      </w:r>
      <w:r w:rsidR="006E76BE">
        <w:rPr>
          <w:rFonts w:ascii="Arial" w:hAnsi="Arial" w:cs="Arial"/>
        </w:rPr>
        <w:t>nd</w:t>
      </w:r>
      <w:r w:rsidR="007F1B02">
        <w:rPr>
          <w:rFonts w:ascii="Arial" w:hAnsi="Arial" w:cs="Arial"/>
        </w:rPr>
        <w:t xml:space="preserve"> durch </w:t>
      </w:r>
      <w:r w:rsidR="007F1B02" w:rsidRPr="007F1B02">
        <w:rPr>
          <w:rFonts w:ascii="Arial" w:hAnsi="Arial" w:cs="Arial"/>
          <w:i/>
          <w:iCs/>
        </w:rPr>
        <w:t>Gottes Kraft</w:t>
      </w:r>
      <w:r w:rsidR="007F1B02">
        <w:rPr>
          <w:rFonts w:ascii="Arial" w:hAnsi="Arial" w:cs="Arial"/>
        </w:rPr>
        <w:t xml:space="preserve"> bewahrt werden</w:t>
      </w:r>
      <w:r w:rsidR="006E76BE">
        <w:rPr>
          <w:rFonts w:ascii="Arial" w:hAnsi="Arial" w:cs="Arial"/>
        </w:rPr>
        <w:t>, um</w:t>
      </w:r>
      <w:r w:rsidR="007F1B02">
        <w:rPr>
          <w:rFonts w:ascii="Arial" w:hAnsi="Arial" w:cs="Arial"/>
        </w:rPr>
        <w:t xml:space="preserve"> das Ziel </w:t>
      </w:r>
      <w:r w:rsidR="00FD039B">
        <w:rPr>
          <w:rFonts w:ascii="Arial" w:hAnsi="Arial" w:cs="Arial"/>
        </w:rPr>
        <w:t>des</w:t>
      </w:r>
      <w:r w:rsidR="007F1B02">
        <w:rPr>
          <w:rFonts w:ascii="Arial" w:hAnsi="Arial" w:cs="Arial"/>
        </w:rPr>
        <w:t xml:space="preserve"> Glaubens, die endgültige Errettung, zu erreichen. </w:t>
      </w:r>
      <w:r w:rsidR="00580DF8" w:rsidRPr="00D166D1">
        <w:rPr>
          <w:rFonts w:ascii="Arial" w:hAnsi="Arial" w:cs="Arial"/>
        </w:rPr>
        <w:t>Gemeint ist</w:t>
      </w:r>
      <w:r w:rsidR="00011E53">
        <w:rPr>
          <w:rFonts w:ascii="Arial" w:hAnsi="Arial" w:cs="Arial"/>
        </w:rPr>
        <w:t xml:space="preserve"> vielmehr</w:t>
      </w:r>
      <w:r w:rsidR="00580DF8" w:rsidRPr="00D166D1">
        <w:rPr>
          <w:rFonts w:ascii="Arial" w:hAnsi="Arial" w:cs="Arial"/>
        </w:rPr>
        <w:t xml:space="preserve">, dass unsere Glaubenswerke die </w:t>
      </w:r>
      <w:r w:rsidR="00580DF8" w:rsidRPr="008D3FC7">
        <w:rPr>
          <w:rFonts w:ascii="Arial" w:hAnsi="Arial" w:cs="Arial"/>
          <w:b/>
          <w:bCs/>
        </w:rPr>
        <w:t>Echtheit</w:t>
      </w:r>
      <w:r w:rsidR="00580DF8" w:rsidRPr="00D166D1">
        <w:rPr>
          <w:rFonts w:ascii="Arial" w:hAnsi="Arial" w:cs="Arial"/>
        </w:rPr>
        <w:t xml:space="preserve"> unserer Berufung und Erwählung als zuverlässig bestätigen</w:t>
      </w:r>
      <w:r w:rsidR="008D3FC7">
        <w:rPr>
          <w:rFonts w:ascii="Arial" w:hAnsi="Arial" w:cs="Arial"/>
        </w:rPr>
        <w:t xml:space="preserve"> </w:t>
      </w:r>
      <w:r w:rsidR="00011E53">
        <w:rPr>
          <w:rFonts w:ascii="Arial" w:hAnsi="Arial" w:cs="Arial"/>
        </w:rPr>
        <w:t>werden</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7</w:t>
      </w:r>
      <w:r w:rsidR="00580DF8" w:rsidRPr="00D166D1">
        <w:rPr>
          <w:rFonts w:ascii="Arial" w:hAnsi="Arial" w:cs="Arial"/>
        </w:rPr>
        <w:t xml:space="preserve"> Und nicht nur so wie durchs Feuer hindurch.</w:t>
      </w:r>
      <w:r w:rsidR="00C4350F">
        <w:rPr>
          <w:rFonts w:ascii="Arial" w:hAnsi="Arial" w:cs="Arial"/>
        </w:rPr>
        <w:br/>
      </w:r>
      <w:r w:rsidRPr="000F1AAF">
        <w:rPr>
          <w:rFonts w:ascii="Arial" w:hAnsi="Arial" w:cs="Arial"/>
          <w:b/>
          <w:sz w:val="24"/>
          <w:vertAlign w:val="superscript"/>
        </w:rPr>
        <w:t>8</w:t>
      </w:r>
      <w:r w:rsidR="00580DF8" w:rsidRPr="00D166D1">
        <w:rPr>
          <w:rFonts w:ascii="Arial" w:hAnsi="Arial" w:cs="Arial"/>
        </w:rPr>
        <w:t xml:space="preserve"> Da Konj.Aor. ist wohl an die zukünftige Verherrlichung gedacht. Hätte Petrus sagen wollen, dass wir schon jetzt Teilhaber der göttlichen Natur sind, hätte er wohl den Konj.Präs. oder das Perf. verwendet.</w:t>
      </w:r>
      <w:r w:rsidR="00C4350F">
        <w:rPr>
          <w:rFonts w:ascii="Arial" w:hAnsi="Arial" w:cs="Arial"/>
        </w:rPr>
        <w:br/>
      </w:r>
      <w:r w:rsidRPr="000F1AAF">
        <w:rPr>
          <w:rFonts w:ascii="Arial" w:hAnsi="Arial" w:cs="Arial"/>
          <w:b/>
          <w:sz w:val="24"/>
          <w:vertAlign w:val="superscript"/>
        </w:rPr>
        <w:t>9</w:t>
      </w:r>
      <w:r w:rsidR="00580DF8" w:rsidRPr="00D166D1">
        <w:rPr>
          <w:rFonts w:ascii="Arial" w:hAnsi="Arial" w:cs="Arial"/>
        </w:rPr>
        <w:t xml:space="preserve"> </w:t>
      </w:r>
      <w:r w:rsidR="009431EC">
        <w:rPr>
          <w:rFonts w:ascii="Arial" w:hAnsi="Arial" w:cs="Arial"/>
        </w:rPr>
        <w:t>Möglicherweise ein Seitenhieb auf einen</w:t>
      </w:r>
      <w:r w:rsidR="00580DF8" w:rsidRPr="00D166D1">
        <w:rPr>
          <w:rFonts w:ascii="Arial" w:hAnsi="Arial" w:cs="Arial"/>
        </w:rPr>
        <w:t xml:space="preserve"> t.t. der Mysterien-Religionen: der "Weihzeuge" der als Augenzeuge in die höchsten Grade der Mysterien eingeweiht wurde (21,V,130</w:t>
      </w:r>
      <w:r w:rsidR="001C2B8F">
        <w:rPr>
          <w:rFonts w:ascii="Arial" w:hAnsi="Arial" w:cs="Arial"/>
        </w:rPr>
        <w:t>; 65,III,147</w:t>
      </w:r>
      <w:r w:rsidR="00580DF8" w:rsidRPr="00D166D1">
        <w:rPr>
          <w:rFonts w:ascii="Arial" w:hAnsi="Arial" w:cs="Arial"/>
        </w:rPr>
        <w:t>).</w:t>
      </w:r>
      <w:r w:rsidR="00C4350F">
        <w:rPr>
          <w:rFonts w:ascii="Arial" w:hAnsi="Arial" w:cs="Arial"/>
        </w:rPr>
        <w:br/>
      </w:r>
      <w:r w:rsidRPr="000F1AAF">
        <w:rPr>
          <w:rFonts w:ascii="Arial" w:hAnsi="Arial" w:cs="Arial"/>
          <w:b/>
          <w:sz w:val="24"/>
          <w:vertAlign w:val="superscript"/>
        </w:rPr>
        <w:t>10</w:t>
      </w:r>
      <w:r w:rsidR="00580DF8" w:rsidRPr="00D166D1">
        <w:rPr>
          <w:rFonts w:ascii="Arial" w:hAnsi="Arial" w:cs="Arial"/>
        </w:rPr>
        <w:t xml:space="preserve"> Das bedeutet entw.: </w:t>
      </w:r>
      <w:r w:rsidR="00AE6957" w:rsidRPr="00D166D1">
        <w:rPr>
          <w:rFonts w:ascii="Arial" w:hAnsi="Arial" w:cs="Arial"/>
        </w:rPr>
        <w:t>"</w:t>
      </w:r>
      <w:r w:rsidR="00580DF8" w:rsidRPr="00D166D1">
        <w:rPr>
          <w:rFonts w:ascii="Arial" w:hAnsi="Arial" w:cs="Arial"/>
        </w:rPr>
        <w:t xml:space="preserve">...keine </w:t>
      </w:r>
      <w:r w:rsidR="00580DF8" w:rsidRPr="002535B6">
        <w:rPr>
          <w:rFonts w:ascii="Arial" w:hAnsi="Arial" w:cs="Arial"/>
          <w:bCs/>
          <w:i/>
        </w:rPr>
        <w:t>private</w:t>
      </w:r>
      <w:r w:rsidR="00580DF8" w:rsidRPr="00D166D1">
        <w:rPr>
          <w:rFonts w:ascii="Arial" w:hAnsi="Arial" w:cs="Arial"/>
        </w:rPr>
        <w:t xml:space="preserve"> Auslegung</w:t>
      </w:r>
      <w:r w:rsidR="00AE6957" w:rsidRPr="00D166D1">
        <w:rPr>
          <w:rFonts w:ascii="Arial" w:hAnsi="Arial" w:cs="Arial"/>
        </w:rPr>
        <w:t>"</w:t>
      </w:r>
      <w:r w:rsidR="00580DF8" w:rsidRPr="00D166D1">
        <w:rPr>
          <w:rFonts w:ascii="Arial" w:hAnsi="Arial" w:cs="Arial"/>
        </w:rPr>
        <w:t>, entweder durch den Propheten</w:t>
      </w:r>
      <w:r w:rsidR="002535B6">
        <w:rPr>
          <w:rFonts w:ascii="Arial" w:hAnsi="Arial" w:cs="Arial"/>
        </w:rPr>
        <w:t>,</w:t>
      </w:r>
      <w:r w:rsidR="00580DF8" w:rsidRPr="00D166D1">
        <w:rPr>
          <w:rFonts w:ascii="Arial" w:hAnsi="Arial" w:cs="Arial"/>
        </w:rPr>
        <w:t xml:space="preserve"> der sie aussprach (wie 1Pet 1,10-12)</w:t>
      </w:r>
      <w:r w:rsidR="00DC69A5">
        <w:rPr>
          <w:rFonts w:ascii="Arial" w:hAnsi="Arial" w:cs="Arial"/>
        </w:rPr>
        <w:t>, o</w:t>
      </w:r>
      <w:r w:rsidR="00580DF8" w:rsidRPr="00D166D1">
        <w:rPr>
          <w:rFonts w:ascii="Arial" w:hAnsi="Arial" w:cs="Arial"/>
        </w:rPr>
        <w:t xml:space="preserve">der durch Verdrehung, wie bei den falschen Lehrern von 2Pet 2,1 und 3,4, die eine persönliche Wiederkunft Christi leugneten. Oder, </w:t>
      </w:r>
      <w:r w:rsidR="00E15D34">
        <w:rPr>
          <w:rFonts w:ascii="Arial" w:hAnsi="Arial" w:cs="Arial"/>
        </w:rPr>
        <w:t xml:space="preserve">aber </w:t>
      </w:r>
      <w:r w:rsidR="00580DF8" w:rsidRPr="00D166D1">
        <w:rPr>
          <w:rFonts w:ascii="Arial" w:hAnsi="Arial" w:cs="Arial"/>
        </w:rPr>
        <w:t>eher unwahrscheinlich: eine Prophetie</w:t>
      </w:r>
      <w:r w:rsidR="00B73577">
        <w:rPr>
          <w:rFonts w:ascii="Arial" w:hAnsi="Arial" w:cs="Arial"/>
        </w:rPr>
        <w:t>,</w:t>
      </w:r>
      <w:r w:rsidR="00580DF8" w:rsidRPr="00D166D1">
        <w:rPr>
          <w:rFonts w:ascii="Arial" w:hAnsi="Arial" w:cs="Arial"/>
        </w:rPr>
        <w:t xml:space="preserve"> die sich </w:t>
      </w:r>
      <w:r w:rsidR="00DC69A5">
        <w:rPr>
          <w:rFonts w:ascii="Arial" w:hAnsi="Arial" w:cs="Arial"/>
        </w:rPr>
        <w:t xml:space="preserve">nicht </w:t>
      </w:r>
      <w:r w:rsidR="00580DF8" w:rsidRPr="00D166D1">
        <w:rPr>
          <w:rFonts w:ascii="Arial" w:hAnsi="Arial" w:cs="Arial"/>
        </w:rPr>
        <w:t xml:space="preserve">erfüllt </w:t>
      </w:r>
      <w:r w:rsidR="00DC69A5">
        <w:rPr>
          <w:rFonts w:ascii="Arial" w:hAnsi="Arial" w:cs="Arial"/>
        </w:rPr>
        <w:t xml:space="preserve">und daher </w:t>
      </w:r>
      <w:r w:rsidR="00580DF8" w:rsidRPr="00D166D1">
        <w:rPr>
          <w:rFonts w:ascii="Arial" w:hAnsi="Arial" w:cs="Arial"/>
        </w:rPr>
        <w:t>von selbst annulliert (vgl. 21,V,132).</w:t>
      </w:r>
      <w:r w:rsidR="00C4350F">
        <w:rPr>
          <w:rFonts w:ascii="Arial" w:hAnsi="Arial" w:cs="Arial"/>
        </w:rPr>
        <w:br/>
      </w:r>
      <w:r w:rsidRPr="000F1AAF">
        <w:rPr>
          <w:rFonts w:ascii="Arial" w:hAnsi="Arial" w:cs="Arial"/>
          <w:b/>
          <w:sz w:val="24"/>
          <w:vertAlign w:val="superscript"/>
        </w:rPr>
        <w:t>11</w:t>
      </w:r>
      <w:r w:rsidR="00C02F52">
        <w:rPr>
          <w:rFonts w:ascii="Arial" w:hAnsi="Arial" w:cs="Arial"/>
        </w:rPr>
        <w:t xml:space="preserve"> </w:t>
      </w:r>
      <w:r w:rsidR="004A1B7B">
        <w:rPr>
          <w:rFonts w:ascii="Arial" w:hAnsi="Arial" w:cs="Arial"/>
        </w:rPr>
        <w:t>In Gräz. von einem Schiff, dass vom Wind übers Meer getrieben wird.</w:t>
      </w:r>
      <w:r w:rsidR="006B50D8" w:rsidRPr="006B50D8">
        <w:rPr>
          <w:rFonts w:ascii="Arial" w:hAnsi="Arial" w:cs="Arial"/>
        </w:rPr>
        <w:t xml:space="preserve"> </w:t>
      </w:r>
      <w:r w:rsidR="006B50D8">
        <w:rPr>
          <w:rFonts w:ascii="Arial" w:hAnsi="Arial" w:cs="Arial"/>
        </w:rPr>
        <w:br/>
      </w:r>
      <w:r w:rsidRPr="000F1AAF">
        <w:rPr>
          <w:rFonts w:ascii="Arial" w:hAnsi="Arial" w:cs="Arial"/>
          <w:b/>
          <w:sz w:val="24"/>
          <w:vertAlign w:val="superscript"/>
        </w:rPr>
        <w:t>12</w:t>
      </w:r>
      <w:r w:rsidR="00C02F52" w:rsidRPr="00D166D1">
        <w:rPr>
          <w:rFonts w:ascii="Arial" w:hAnsi="Arial" w:cs="Arial"/>
        </w:rPr>
        <w:t xml:space="preserve"> </w:t>
      </w:r>
      <w:r w:rsidR="00C02F52">
        <w:rPr>
          <w:rFonts w:ascii="Arial" w:hAnsi="Arial" w:cs="Arial"/>
        </w:rPr>
        <w:t>Das ist die Venus. Es ist der Stern, den man als letzten beim Morgengrauen noch sehen kann</w:t>
      </w:r>
      <w:r w:rsidR="006E76BE">
        <w:rPr>
          <w:rFonts w:ascii="Arial" w:hAnsi="Arial" w:cs="Arial"/>
        </w:rPr>
        <w:t>, bevor die Sonne aufgeht</w:t>
      </w:r>
      <w:r w:rsidR="00C02F52">
        <w:rPr>
          <w:rFonts w:ascii="Arial" w:hAnsi="Arial" w:cs="Arial"/>
        </w:rPr>
        <w:t>.</w:t>
      </w:r>
      <w:r w:rsidR="00C4350F">
        <w:rPr>
          <w:rFonts w:ascii="Arial" w:hAnsi="Arial" w:cs="Arial"/>
        </w:rPr>
        <w:br/>
      </w:r>
      <w:r w:rsidRPr="000F1AAF">
        <w:rPr>
          <w:rFonts w:ascii="Arial" w:hAnsi="Arial" w:cs="Arial"/>
          <w:b/>
          <w:sz w:val="24"/>
          <w:vertAlign w:val="superscript"/>
        </w:rPr>
        <w:t>13</w:t>
      </w:r>
      <w:r w:rsidR="00804938" w:rsidRPr="00D166D1">
        <w:rPr>
          <w:rFonts w:ascii="Arial" w:hAnsi="Arial" w:cs="Arial"/>
        </w:rPr>
        <w:t xml:space="preserve"> Da σωτηρος</w:t>
      </w:r>
      <w:r w:rsidR="00804938">
        <w:rPr>
          <w:rFonts w:ascii="Arial" w:hAnsi="Arial" w:cs="Arial"/>
        </w:rPr>
        <w:t xml:space="preserve"> (Erretter) hier</w:t>
      </w:r>
      <w:r w:rsidR="00804938" w:rsidRPr="00D166D1">
        <w:rPr>
          <w:rFonts w:ascii="Arial" w:hAnsi="Arial" w:cs="Arial"/>
        </w:rPr>
        <w:t xml:space="preserve"> </w:t>
      </w:r>
      <w:r w:rsidR="0092484C" w:rsidRPr="0092484C">
        <w:rPr>
          <w:rFonts w:ascii="Arial" w:hAnsi="Arial" w:cs="Arial"/>
        </w:rPr>
        <w:t>ohne</w:t>
      </w:r>
      <w:r w:rsidR="00804938" w:rsidRPr="00D166D1">
        <w:rPr>
          <w:rFonts w:ascii="Arial" w:hAnsi="Arial" w:cs="Arial"/>
        </w:rPr>
        <w:t xml:space="preserve"> Artikel steht, wird Christus hier als Gott </w:t>
      </w:r>
      <w:r w:rsidR="00804938" w:rsidRPr="00D166D1">
        <w:rPr>
          <w:rFonts w:ascii="Arial" w:hAnsi="Arial" w:cs="Arial"/>
          <w:b/>
          <w:bCs/>
        </w:rPr>
        <w:t>und</w:t>
      </w:r>
      <w:r w:rsidR="00804938" w:rsidRPr="00D166D1">
        <w:rPr>
          <w:rFonts w:ascii="Arial" w:hAnsi="Arial" w:cs="Arial"/>
        </w:rPr>
        <w:t xml:space="preserve"> Erretter bezeichnet (wie auch in Tit 2,13).</w:t>
      </w:r>
      <w:r w:rsidR="006F20DA">
        <w:rPr>
          <w:rFonts w:ascii="Arial" w:hAnsi="Arial" w:cs="Arial"/>
        </w:rPr>
        <w:t xml:space="preserve"> </w:t>
      </w:r>
      <w:r w:rsidR="00804938" w:rsidRPr="00D166D1">
        <w:rPr>
          <w:rFonts w:ascii="Arial" w:hAnsi="Arial" w:cs="Arial"/>
        </w:rPr>
        <w:t>Hier ist wieder eine der Stellen, die die Gottheit Christi herausstreichen</w:t>
      </w:r>
      <w:r w:rsidR="00804938">
        <w:rPr>
          <w:rFonts w:ascii="Arial" w:hAnsi="Arial" w:cs="Arial"/>
        </w:rPr>
        <w:t xml:space="preserve"> (13,60)</w:t>
      </w:r>
      <w:r w:rsidR="00804938" w:rsidRPr="00D166D1">
        <w:rPr>
          <w:rFonts w:ascii="Arial" w:hAnsi="Arial" w:cs="Arial"/>
        </w:rPr>
        <w:t>. Vgl. auch noch: Joh 1,18; 8,58; 10,30-39; 20,28; Röm 9,5; Tit 2,13 ua.</w:t>
      </w:r>
      <w:r w:rsidR="00C4350F">
        <w:rPr>
          <w:rFonts w:ascii="Arial" w:hAnsi="Arial" w:cs="Arial"/>
        </w:rPr>
        <w:br/>
      </w:r>
      <w:r w:rsidRPr="000F1AAF">
        <w:rPr>
          <w:rFonts w:ascii="Arial" w:hAnsi="Arial" w:cs="Arial"/>
          <w:b/>
          <w:sz w:val="24"/>
          <w:vertAlign w:val="superscript"/>
        </w:rPr>
        <w:t>14</w:t>
      </w:r>
      <w:r w:rsidR="005C16BC" w:rsidRPr="00D166D1">
        <w:rPr>
          <w:rFonts w:ascii="Arial" w:hAnsi="Arial" w:cs="Arial"/>
        </w:rPr>
        <w:t xml:space="preserve"> D</w:t>
      </w:r>
      <w:r w:rsidR="005C16BC">
        <w:rPr>
          <w:rFonts w:ascii="Arial" w:hAnsi="Arial" w:cs="Arial"/>
        </w:rPr>
        <w:t xml:space="preserve">.h. aufgrund dessen, was wir auf dem Berg erlebten </w:t>
      </w:r>
      <w:r w:rsidR="000926F2">
        <w:rPr>
          <w:rFonts w:ascii="Arial" w:hAnsi="Arial" w:cs="Arial"/>
        </w:rPr>
        <w:t>(2,z.St.)</w:t>
      </w:r>
      <w:r w:rsidR="005C16BC">
        <w:rPr>
          <w:rFonts w:ascii="Arial" w:hAnsi="Arial" w:cs="Arial"/>
        </w:rPr>
        <w:t>.</w:t>
      </w:r>
      <w:r w:rsidR="00C4350F">
        <w:rPr>
          <w:rFonts w:ascii="Arial" w:hAnsi="Arial" w:cs="Arial"/>
        </w:rPr>
        <w:br/>
      </w:r>
      <w:r w:rsidRPr="000F1AAF">
        <w:rPr>
          <w:rFonts w:ascii="Arial" w:hAnsi="Arial" w:cs="Arial"/>
          <w:b/>
          <w:sz w:val="24"/>
          <w:vertAlign w:val="superscript"/>
        </w:rPr>
        <w:t>15</w:t>
      </w:r>
      <w:r w:rsidR="004A1B7B" w:rsidRPr="00D166D1">
        <w:rPr>
          <w:rFonts w:ascii="Arial" w:hAnsi="Arial" w:cs="Arial"/>
        </w:rPr>
        <w:t xml:space="preserve"> Dies ist eine der deutlichsten Schriftstellen, </w:t>
      </w:r>
      <w:r w:rsidR="004A1B7B">
        <w:rPr>
          <w:rFonts w:ascii="Arial" w:hAnsi="Arial" w:cs="Arial"/>
        </w:rPr>
        <w:t>welche</w:t>
      </w:r>
      <w:r w:rsidR="004A1B7B" w:rsidRPr="00D166D1">
        <w:rPr>
          <w:rFonts w:ascii="Arial" w:hAnsi="Arial" w:cs="Arial"/>
        </w:rPr>
        <w:t xml:space="preserve"> die </w:t>
      </w:r>
      <w:r w:rsidR="004A1B7B" w:rsidRPr="006E76BE">
        <w:rPr>
          <w:rFonts w:ascii="Arial" w:hAnsi="Arial" w:cs="Arial"/>
          <w:b/>
          <w:bCs/>
        </w:rPr>
        <w:t>Verbal</w:t>
      </w:r>
      <w:r w:rsidR="004A1B7B" w:rsidRPr="00D166D1">
        <w:rPr>
          <w:rFonts w:ascii="Arial" w:hAnsi="Arial" w:cs="Arial"/>
        </w:rPr>
        <w:t xml:space="preserve">-Inspiration (d.h. Gott sprach </w:t>
      </w:r>
      <w:r w:rsidR="004A1B7B" w:rsidRPr="00324B16">
        <w:rPr>
          <w:rFonts w:ascii="Arial" w:hAnsi="Arial" w:cs="Arial"/>
          <w:b/>
          <w:iCs/>
        </w:rPr>
        <w:t>durch Menschen</w:t>
      </w:r>
      <w:r w:rsidR="004A1B7B" w:rsidRPr="00D166D1">
        <w:rPr>
          <w:rFonts w:ascii="Arial" w:hAnsi="Arial" w:cs="Arial"/>
        </w:rPr>
        <w:t xml:space="preserve">) von einer </w:t>
      </w:r>
      <w:r w:rsidR="004A1B7B" w:rsidRPr="006E76BE">
        <w:rPr>
          <w:rFonts w:ascii="Arial" w:hAnsi="Arial" w:cs="Arial"/>
          <w:b/>
          <w:bCs/>
        </w:rPr>
        <w:t>Diktat</w:t>
      </w:r>
      <w:r w:rsidR="004A1B7B" w:rsidRPr="00D166D1">
        <w:rPr>
          <w:rFonts w:ascii="Arial" w:hAnsi="Arial" w:cs="Arial"/>
        </w:rPr>
        <w:t>-Inspiration</w:t>
      </w:r>
      <w:r w:rsidR="00324B16">
        <w:rPr>
          <w:rFonts w:ascii="Arial" w:hAnsi="Arial" w:cs="Arial"/>
        </w:rPr>
        <w:t xml:space="preserve"> unterscheidet</w:t>
      </w:r>
      <w:r w:rsidR="004A1B7B" w:rsidRPr="00D166D1">
        <w:rPr>
          <w:rFonts w:ascii="Arial" w:hAnsi="Arial" w:cs="Arial"/>
        </w:rPr>
        <w:t xml:space="preserve"> (d.h. Gott diktierte einfach die Worte, ohne auf Sprachstil und Vokabular der Schreiber zu achten).</w:t>
      </w:r>
      <w:r w:rsidR="00C02F52">
        <w:rPr>
          <w:rFonts w:ascii="Arial" w:hAnsi="Arial" w:cs="Arial"/>
        </w:rPr>
        <w:t xml:space="preserve">  </w:t>
      </w:r>
    </w:p>
    <w:p w14:paraId="781E7A1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443ED03F" w14:textId="2197B51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2.Petrus</w:t>
      </w:r>
      <w:r w:rsidRPr="00D166D1">
        <w:rPr>
          <w:rFonts w:ascii="Arial" w:hAnsi="Arial" w:cs="Arial"/>
          <w:b/>
          <w:sz w:val="48"/>
          <w:szCs w:val="28"/>
        </w:rPr>
        <w:t xml:space="preserve"> </w:t>
      </w:r>
      <w:r w:rsidRPr="00D166D1">
        <w:rPr>
          <w:rFonts w:ascii="Arial" w:hAnsi="Arial" w:cs="Arial"/>
          <w:b/>
          <w:sz w:val="28"/>
          <w:szCs w:val="28"/>
        </w:rPr>
        <w:t>2</w:t>
      </w:r>
    </w:p>
    <w:p w14:paraId="38C7DF86"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017F187B" w14:textId="40CA7C78" w:rsidR="00580DF8" w:rsidRPr="00D166D1" w:rsidRDefault="000F1AAF" w:rsidP="00D036C0">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Also falsche Gläubige unter den echten Gläubigen, die diese Ehrfurchtslosen aber noch nicht durchschaut haben (wie Jud 1,12)!</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D.h. Ausschau haltend nach einer Frau</w:t>
      </w:r>
      <w:r w:rsidR="00BE1040">
        <w:rPr>
          <w:rFonts w:ascii="Arial" w:hAnsi="Arial" w:cs="Arial"/>
          <w:sz w:val="20"/>
        </w:rPr>
        <w:t>,</w:t>
      </w:r>
      <w:r w:rsidR="00580DF8" w:rsidRPr="00D166D1">
        <w:rPr>
          <w:rFonts w:ascii="Arial" w:hAnsi="Arial" w:cs="Arial"/>
          <w:sz w:val="20"/>
        </w:rPr>
        <w:t xml:space="preserve"> mit der sie Ehebruch begehen können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Sie sind also nur den </w:t>
      </w:r>
      <w:r w:rsidR="00580DF8" w:rsidRPr="006F6607">
        <w:rPr>
          <w:rFonts w:ascii="Arial" w:hAnsi="Arial" w:cs="Arial"/>
          <w:bCs/>
          <w:i/>
          <w:sz w:val="20"/>
        </w:rPr>
        <w:t>äußerlichen</w:t>
      </w:r>
      <w:r w:rsidR="00580DF8" w:rsidRPr="00D166D1">
        <w:rPr>
          <w:rFonts w:ascii="Arial" w:hAnsi="Arial" w:cs="Arial"/>
          <w:sz w:val="20"/>
        </w:rPr>
        <w:t xml:space="preserve"> Befleckungen für eine Zeit lang entkommen, aber nicht dem ewigen Verderben, weil sie eben nur Bekenner sind. Vgl. im Gegensatz dazu die wahren Gläubigen in 2Pet 1,4!</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Bloße Erkenntnis des Heilsweges allein errettet nicht, wenn sie nicht zum echten Glauben führt, wie das Sprichwort im V</w:t>
      </w:r>
      <w:r w:rsidR="00BE1040">
        <w:rPr>
          <w:rFonts w:ascii="Arial" w:hAnsi="Arial" w:cs="Arial"/>
          <w:sz w:val="20"/>
        </w:rPr>
        <w:t xml:space="preserve">ers </w:t>
      </w:r>
      <w:r w:rsidR="00580DF8" w:rsidRPr="00D166D1">
        <w:rPr>
          <w:rFonts w:ascii="Arial" w:hAnsi="Arial" w:cs="Arial"/>
          <w:sz w:val="20"/>
        </w:rPr>
        <w:t>22 dann beweist!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Wahrscheinlich meint er die Begebenheit in Gen 6,1-4 (vgl. auch Jud </w:t>
      </w:r>
      <w:r w:rsidR="006F6607">
        <w:rPr>
          <w:rFonts w:ascii="Arial" w:hAnsi="Arial" w:cs="Arial"/>
          <w:sz w:val="20"/>
        </w:rPr>
        <w:t>1,</w:t>
      </w:r>
      <w:r w:rsidR="00580DF8" w:rsidRPr="00D166D1">
        <w:rPr>
          <w:rFonts w:ascii="Arial" w:hAnsi="Arial" w:cs="Arial"/>
          <w:sz w:val="20"/>
        </w:rPr>
        <w:t>6), wo gefallene Engel sexuellen Kontakt mit menschlichen Frauen eingingen (daher: "</w:t>
      </w:r>
      <w:r w:rsidR="00580DF8" w:rsidRPr="00BE1040">
        <w:rPr>
          <w:rFonts w:ascii="Arial" w:hAnsi="Arial" w:cs="Arial"/>
          <w:i/>
          <w:iCs/>
          <w:sz w:val="20"/>
        </w:rPr>
        <w:t>fremdes</w:t>
      </w:r>
      <w:r w:rsidR="00580DF8" w:rsidRPr="00D166D1">
        <w:rPr>
          <w:rFonts w:ascii="Arial" w:hAnsi="Arial" w:cs="Arial"/>
          <w:sz w:val="20"/>
        </w:rPr>
        <w:t xml:space="preserve"> Fleisch"), und als Strafe in den Tartarus geworfen wurden, um dort bis zum letzten Gericht gefangen gehalten zu werden</w:t>
      </w:r>
      <w:r w:rsidR="00493AC5">
        <w:rPr>
          <w:rFonts w:ascii="Arial" w:hAnsi="Arial" w:cs="Arial"/>
          <w:sz w:val="20"/>
        </w:rPr>
        <w:t xml:space="preserve"> (81,218; Josephus, Antiquitates I,3,1)</w:t>
      </w:r>
      <w:r w:rsidR="00580DF8" w:rsidRPr="00D166D1">
        <w:rPr>
          <w:rFonts w:ascii="Arial" w:hAnsi="Arial" w:cs="Arial"/>
          <w:sz w:val="20"/>
        </w:rPr>
        <w:t xml:space="preserve">. Für diese Erklärung spricht auch der gleich darauffolgende Vergleich mit Sodom und Gomorra, wo </w:t>
      </w:r>
      <w:r w:rsidR="00BE1040">
        <w:rPr>
          <w:rFonts w:ascii="Arial" w:hAnsi="Arial" w:cs="Arial"/>
          <w:sz w:val="20"/>
        </w:rPr>
        <w:t xml:space="preserve">umgekehrt </w:t>
      </w:r>
      <w:r w:rsidR="00580DF8" w:rsidRPr="00D166D1">
        <w:rPr>
          <w:rFonts w:ascii="Arial" w:hAnsi="Arial" w:cs="Arial"/>
          <w:sz w:val="20"/>
        </w:rPr>
        <w:t>M</w:t>
      </w:r>
      <w:r w:rsidR="00BE1040">
        <w:rPr>
          <w:rFonts w:ascii="Arial" w:hAnsi="Arial" w:cs="Arial"/>
          <w:sz w:val="20"/>
        </w:rPr>
        <w:t>enschen</w:t>
      </w:r>
      <w:r w:rsidR="00580DF8" w:rsidRPr="00D166D1">
        <w:rPr>
          <w:rFonts w:ascii="Arial" w:hAnsi="Arial" w:cs="Arial"/>
          <w:sz w:val="20"/>
        </w:rPr>
        <w:t xml:space="preserve"> mit Engeln sexuellen Verkehr haben wollten.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Der Hund und das Schwein galten bei den Juden als der Inbegriff unreiner Tiere. Das Sprichwort zeigt, dass die falschen Lehrer (V.1) in ihrer </w:t>
      </w:r>
      <w:r w:rsidR="00580DF8" w:rsidRPr="002535B6">
        <w:rPr>
          <w:rFonts w:ascii="Arial" w:hAnsi="Arial" w:cs="Arial"/>
          <w:bCs/>
          <w:i/>
          <w:sz w:val="20"/>
        </w:rPr>
        <w:t>Natur</w:t>
      </w:r>
      <w:r w:rsidR="00580DF8" w:rsidRPr="00D166D1">
        <w:rPr>
          <w:rFonts w:ascii="Arial" w:hAnsi="Arial" w:cs="Arial"/>
          <w:sz w:val="20"/>
        </w:rPr>
        <w:t xml:space="preserve"> nie verändert wurden. Sie wurden nie wiedergeboren, und haben den Glauben nur äußerlich übernommen</w:t>
      </w:r>
      <w:r w:rsidR="006F6607">
        <w:rPr>
          <w:rFonts w:ascii="Arial" w:hAnsi="Arial" w:cs="Arial"/>
          <w:sz w:val="20"/>
        </w:rPr>
        <w:t>. V</w:t>
      </w:r>
      <w:r w:rsidR="00E15D34">
        <w:rPr>
          <w:rFonts w:ascii="Arial" w:hAnsi="Arial" w:cs="Arial"/>
          <w:sz w:val="20"/>
        </w:rPr>
        <w:t xml:space="preserve">gl. den </w:t>
      </w:r>
      <w:r w:rsidR="00B32A5E">
        <w:rPr>
          <w:rFonts w:ascii="Arial" w:hAnsi="Arial" w:cs="Arial"/>
          <w:sz w:val="20"/>
        </w:rPr>
        <w:t>ähnlichen</w:t>
      </w:r>
      <w:r w:rsidR="00E15D34">
        <w:rPr>
          <w:rFonts w:ascii="Arial" w:hAnsi="Arial" w:cs="Arial"/>
          <w:sz w:val="20"/>
        </w:rPr>
        <w:t xml:space="preserve"> Wortlaut </w:t>
      </w:r>
      <w:r w:rsidR="006F6607">
        <w:rPr>
          <w:rFonts w:ascii="Arial" w:hAnsi="Arial" w:cs="Arial"/>
          <w:sz w:val="20"/>
        </w:rPr>
        <w:t>in Bezug auf</w:t>
      </w:r>
      <w:r w:rsidR="00E15D34">
        <w:rPr>
          <w:rFonts w:ascii="Arial" w:hAnsi="Arial" w:cs="Arial"/>
          <w:sz w:val="20"/>
        </w:rPr>
        <w:t xml:space="preserve"> Judas Iskarioth in </w:t>
      </w:r>
      <w:r w:rsidR="00B32A5E">
        <w:rPr>
          <w:rFonts w:ascii="Arial" w:hAnsi="Arial" w:cs="Arial"/>
          <w:sz w:val="20"/>
        </w:rPr>
        <w:t>Mt 26,24b</w:t>
      </w:r>
      <w:r w:rsidR="00580DF8" w:rsidRPr="00D166D1">
        <w:rPr>
          <w:rFonts w:ascii="Arial" w:hAnsi="Arial" w:cs="Arial"/>
          <w:sz w:val="20"/>
        </w:rPr>
        <w:t xml:space="preserve">. </w:t>
      </w:r>
      <w:r w:rsidR="00580DF8" w:rsidRPr="00D166D1">
        <w:rPr>
          <w:rFonts w:ascii="Arial" w:hAnsi="Arial" w:cs="Arial"/>
          <w:sz w:val="20"/>
          <w:szCs w:val="20"/>
        </w:rPr>
        <w:t>Das erste Zitat ist aus Spr 26,11, die Herkunft des zweiten Sprichwortes ist zwar unbekannt, aber es wurde häufig gebraucht.</w:t>
      </w:r>
      <w:r w:rsidR="00C4350F">
        <w:rPr>
          <w:rFonts w:ascii="Arial" w:hAnsi="Arial" w:cs="Arial"/>
          <w:sz w:val="20"/>
          <w:szCs w:val="20"/>
        </w:rPr>
        <w:br/>
      </w:r>
      <w:r w:rsidRPr="000F1AAF">
        <w:rPr>
          <w:rFonts w:ascii="Arial" w:hAnsi="Arial" w:cs="Arial"/>
          <w:b/>
          <w:szCs w:val="20"/>
          <w:vertAlign w:val="superscript"/>
        </w:rPr>
        <w:t>7</w:t>
      </w:r>
      <w:r w:rsidR="00580DF8" w:rsidRPr="00D166D1">
        <w:rPr>
          <w:rFonts w:ascii="Arial" w:hAnsi="Arial" w:cs="Arial"/>
          <w:sz w:val="20"/>
          <w:szCs w:val="20"/>
        </w:rPr>
        <w:t xml:space="preserve"> Es handelt sich hier um eine Vorhersage. Daher spricht es nicht gegen Gemeindezucht, wenn diese falschen Lehrer zum Zeitpunkt des Briefes noch in der Gemeinde </w:t>
      </w:r>
      <w:r w:rsidR="00AE6957" w:rsidRPr="00D166D1">
        <w:rPr>
          <w:rFonts w:ascii="Arial" w:hAnsi="Arial" w:cs="Arial"/>
          <w:sz w:val="20"/>
          <w:szCs w:val="20"/>
        </w:rPr>
        <w:t>"</w:t>
      </w:r>
      <w:r w:rsidR="00580DF8" w:rsidRPr="00D166D1">
        <w:rPr>
          <w:rFonts w:ascii="Arial" w:hAnsi="Arial" w:cs="Arial"/>
          <w:sz w:val="20"/>
          <w:szCs w:val="20"/>
        </w:rPr>
        <w:t>schlummerten</w:t>
      </w:r>
      <w:r w:rsidR="00AE6957" w:rsidRPr="00D166D1">
        <w:rPr>
          <w:rFonts w:ascii="Arial" w:hAnsi="Arial" w:cs="Arial"/>
          <w:sz w:val="20"/>
          <w:szCs w:val="20"/>
        </w:rPr>
        <w:t>"</w:t>
      </w:r>
      <w:r w:rsidR="00580DF8" w:rsidRPr="00D166D1">
        <w:rPr>
          <w:rFonts w:ascii="Arial" w:hAnsi="Arial" w:cs="Arial"/>
          <w:sz w:val="20"/>
          <w:szCs w:val="20"/>
        </w:rPr>
        <w:t>. Vgl. Jud 1,23b wo deutlich gesagt wird, sich von solchen fernzuhalten. Es könnten aber auch umherziehende falsche Lehrer gemeint sein, die man gar nicht erst in Gemeinschaft aufnimmt (vgl. 2Joh 1,10).</w:t>
      </w:r>
      <w:r w:rsidR="00C4350F">
        <w:rPr>
          <w:rFonts w:ascii="Arial" w:hAnsi="Arial" w:cs="Arial"/>
          <w:sz w:val="20"/>
          <w:szCs w:val="20"/>
        </w:rPr>
        <w:br/>
      </w:r>
      <w:r w:rsidRPr="000F1AAF">
        <w:rPr>
          <w:rFonts w:ascii="Arial" w:hAnsi="Arial" w:cs="Arial"/>
          <w:b/>
          <w:szCs w:val="20"/>
          <w:vertAlign w:val="superscript"/>
        </w:rPr>
        <w:t>8</w:t>
      </w:r>
      <w:r w:rsidR="00580DF8" w:rsidRPr="00D166D1">
        <w:rPr>
          <w:rFonts w:ascii="Arial" w:hAnsi="Arial" w:cs="Arial"/>
          <w:sz w:val="20"/>
          <w:szCs w:val="20"/>
        </w:rPr>
        <w:t xml:space="preserve"> </w:t>
      </w:r>
      <w:r w:rsidR="00522615">
        <w:rPr>
          <w:rFonts w:ascii="Arial" w:hAnsi="Arial" w:cs="Arial"/>
          <w:sz w:val="20"/>
          <w:szCs w:val="20"/>
        </w:rPr>
        <w:t>o</w:t>
      </w:r>
      <w:r w:rsidR="00580DF8" w:rsidRPr="00D166D1">
        <w:rPr>
          <w:rFonts w:ascii="Arial" w:hAnsi="Arial" w:cs="Arial"/>
          <w:sz w:val="20"/>
          <w:szCs w:val="20"/>
        </w:rPr>
        <w:t xml:space="preserve">der: falsche Lehren neben der Wahrheit miteinführen, wodurch </w:t>
      </w:r>
      <w:r w:rsidR="00D55A00" w:rsidRPr="00D166D1">
        <w:rPr>
          <w:rFonts w:ascii="Arial" w:hAnsi="Arial" w:cs="Arial"/>
          <w:sz w:val="20"/>
        </w:rPr>
        <w:t>"</w:t>
      </w:r>
      <w:r w:rsidR="00580DF8" w:rsidRPr="00D166D1">
        <w:rPr>
          <w:rFonts w:ascii="Arial" w:hAnsi="Arial" w:cs="Arial"/>
          <w:sz w:val="20"/>
          <w:szCs w:val="20"/>
        </w:rPr>
        <w:t>der Weg der Wahrheit verlästert wird</w:t>
      </w:r>
      <w:r w:rsidR="00FD2270" w:rsidRPr="00D166D1">
        <w:rPr>
          <w:rFonts w:ascii="Arial" w:hAnsi="Arial" w:cs="Arial"/>
          <w:sz w:val="20"/>
        </w:rPr>
        <w:t>"</w:t>
      </w:r>
      <w:r w:rsidR="00580DF8" w:rsidRPr="00D166D1">
        <w:rPr>
          <w:rFonts w:ascii="Arial" w:hAnsi="Arial" w:cs="Arial"/>
          <w:sz w:val="20"/>
          <w:szCs w:val="20"/>
        </w:rPr>
        <w:t xml:space="preserve"> (21,V,133).</w:t>
      </w:r>
      <w:r w:rsidR="00C4350F">
        <w:rPr>
          <w:rFonts w:ascii="Arial" w:hAnsi="Arial" w:cs="Arial"/>
          <w:sz w:val="20"/>
          <w:szCs w:val="20"/>
        </w:rPr>
        <w:br/>
      </w:r>
      <w:r w:rsidRPr="000F1AAF">
        <w:rPr>
          <w:rFonts w:ascii="Arial" w:hAnsi="Arial" w:cs="Arial"/>
          <w:b/>
          <w:szCs w:val="20"/>
          <w:vertAlign w:val="superscript"/>
        </w:rPr>
        <w:t>9</w:t>
      </w:r>
      <w:r w:rsidR="00580DF8" w:rsidRPr="00D166D1">
        <w:rPr>
          <w:rFonts w:ascii="Arial" w:hAnsi="Arial" w:cs="Arial"/>
          <w:sz w:val="20"/>
          <w:szCs w:val="20"/>
        </w:rPr>
        <w:t xml:space="preserve"> </w:t>
      </w:r>
      <w:r w:rsidR="00157A57">
        <w:rPr>
          <w:rFonts w:ascii="Arial" w:hAnsi="Arial" w:cs="Arial"/>
          <w:sz w:val="20"/>
          <w:szCs w:val="20"/>
        </w:rPr>
        <w:t xml:space="preserve">Jesus ist im doppelten Sinn Gebieter aller </w:t>
      </w:r>
      <w:r w:rsidR="00522615">
        <w:rPr>
          <w:rFonts w:ascii="Arial" w:hAnsi="Arial" w:cs="Arial"/>
          <w:sz w:val="20"/>
          <w:szCs w:val="20"/>
        </w:rPr>
        <w:t>M</w:t>
      </w:r>
      <w:r w:rsidR="00157A57">
        <w:rPr>
          <w:rFonts w:ascii="Arial" w:hAnsi="Arial" w:cs="Arial"/>
          <w:sz w:val="20"/>
          <w:szCs w:val="20"/>
        </w:rPr>
        <w:t>ensch</w:t>
      </w:r>
      <w:r w:rsidR="00522615">
        <w:rPr>
          <w:rFonts w:ascii="Arial" w:hAnsi="Arial" w:cs="Arial"/>
          <w:sz w:val="20"/>
          <w:szCs w:val="20"/>
        </w:rPr>
        <w:t>e</w:t>
      </w:r>
      <w:r w:rsidR="00157A57">
        <w:rPr>
          <w:rFonts w:ascii="Arial" w:hAnsi="Arial" w:cs="Arial"/>
          <w:sz w:val="20"/>
          <w:szCs w:val="20"/>
        </w:rPr>
        <w:t>n</w:t>
      </w:r>
      <w:r w:rsidR="00522615">
        <w:rPr>
          <w:rFonts w:ascii="Arial" w:hAnsi="Arial" w:cs="Arial"/>
          <w:sz w:val="20"/>
          <w:szCs w:val="20"/>
        </w:rPr>
        <w:t>. E</w:t>
      </w:r>
      <w:r w:rsidR="00157A57">
        <w:rPr>
          <w:rFonts w:ascii="Arial" w:hAnsi="Arial" w:cs="Arial"/>
          <w:sz w:val="20"/>
          <w:szCs w:val="20"/>
        </w:rPr>
        <w:t>rstens gehören sie ihm, weil er ihr Schöpfer ist, zweitens</w:t>
      </w:r>
      <w:r w:rsidR="00522615">
        <w:rPr>
          <w:rFonts w:ascii="Arial" w:hAnsi="Arial" w:cs="Arial"/>
          <w:sz w:val="20"/>
          <w:szCs w:val="20"/>
        </w:rPr>
        <w:t xml:space="preserve"> gehören sie ihm</w:t>
      </w:r>
      <w:r w:rsidR="00157A57">
        <w:rPr>
          <w:rFonts w:ascii="Arial" w:hAnsi="Arial" w:cs="Arial"/>
          <w:sz w:val="20"/>
          <w:szCs w:val="20"/>
        </w:rPr>
        <w:t xml:space="preserve">, weil er für alle den Loskaufpreis bereitgestellt hat. </w:t>
      </w:r>
      <w:r w:rsidR="00580DF8" w:rsidRPr="00D166D1">
        <w:rPr>
          <w:rFonts w:ascii="Arial" w:hAnsi="Arial" w:cs="Arial"/>
          <w:sz w:val="20"/>
          <w:szCs w:val="20"/>
        </w:rPr>
        <w:t>Durch seinen Opfertod am Kreuz, hat der Herr Jesus alle Menschen für Gott erkauft (2Kor 5,14; 1Tim 2,6; Heb 2,9). Vgl. Mt 13,44</w:t>
      </w:r>
      <w:r w:rsidR="00B73577">
        <w:rPr>
          <w:rFonts w:ascii="Arial" w:hAnsi="Arial" w:cs="Arial"/>
          <w:sz w:val="20"/>
          <w:szCs w:val="20"/>
        </w:rPr>
        <w:t>,</w:t>
      </w:r>
      <w:r w:rsidR="00580DF8" w:rsidRPr="00D166D1">
        <w:rPr>
          <w:rFonts w:ascii="Arial" w:hAnsi="Arial" w:cs="Arial"/>
          <w:sz w:val="20"/>
          <w:szCs w:val="20"/>
        </w:rPr>
        <w:t xml:space="preserve"> wo er den </w:t>
      </w:r>
      <w:r w:rsidR="00580DF8" w:rsidRPr="006F6607">
        <w:rPr>
          <w:rFonts w:ascii="Arial" w:hAnsi="Arial" w:cs="Arial"/>
          <w:i/>
          <w:sz w:val="20"/>
          <w:szCs w:val="20"/>
        </w:rPr>
        <w:t>ganzen</w:t>
      </w:r>
      <w:r w:rsidR="00580DF8" w:rsidRPr="00D166D1">
        <w:rPr>
          <w:rFonts w:ascii="Arial" w:hAnsi="Arial" w:cs="Arial"/>
          <w:sz w:val="20"/>
          <w:szCs w:val="20"/>
        </w:rPr>
        <w:t xml:space="preserve"> Acker kauft, obwohl er nur den Schatz möchte. Die Aussage beweist </w:t>
      </w:r>
      <w:r w:rsidR="00157A57">
        <w:rPr>
          <w:rFonts w:ascii="Arial" w:hAnsi="Arial" w:cs="Arial"/>
          <w:sz w:val="20"/>
          <w:szCs w:val="20"/>
        </w:rPr>
        <w:t>aber</w:t>
      </w:r>
      <w:r w:rsidR="00580DF8" w:rsidRPr="00D166D1">
        <w:rPr>
          <w:rFonts w:ascii="Arial" w:hAnsi="Arial" w:cs="Arial"/>
          <w:sz w:val="20"/>
          <w:szCs w:val="20"/>
        </w:rPr>
        <w:t xml:space="preserve"> keineswegs, dass diese falschen Lehrer jemals wiedergeboren waren</w:t>
      </w:r>
      <w:r w:rsidR="00522615">
        <w:rPr>
          <w:rFonts w:ascii="Arial" w:hAnsi="Arial" w:cs="Arial"/>
          <w:sz w:val="20"/>
          <w:szCs w:val="20"/>
        </w:rPr>
        <w:t>. D</w:t>
      </w:r>
      <w:r w:rsidR="00580DF8" w:rsidRPr="00D166D1">
        <w:rPr>
          <w:rFonts w:ascii="Arial" w:hAnsi="Arial" w:cs="Arial"/>
          <w:sz w:val="20"/>
          <w:szCs w:val="20"/>
        </w:rPr>
        <w:t>as Bild am Ende des Kapitels (V</w:t>
      </w:r>
      <w:r w:rsidR="00522615">
        <w:rPr>
          <w:rFonts w:ascii="Arial" w:hAnsi="Arial" w:cs="Arial"/>
          <w:sz w:val="20"/>
          <w:szCs w:val="20"/>
        </w:rPr>
        <w:t xml:space="preserve">ers </w:t>
      </w:r>
      <w:r w:rsidR="00580DF8" w:rsidRPr="00D166D1">
        <w:rPr>
          <w:rFonts w:ascii="Arial" w:hAnsi="Arial" w:cs="Arial"/>
          <w:sz w:val="20"/>
          <w:szCs w:val="20"/>
        </w:rPr>
        <w:t>22), sagt nämlich genau das Gegenteil: sie waren in ihrer Natur immer gleichgeblieben.</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Werden sie erst im Gericht bestraft, oder schon jetzt während der Wartezeit auf das Gericht?</w:t>
      </w:r>
      <w:r w:rsidR="00C4350F">
        <w:rPr>
          <w:rFonts w:ascii="Arial" w:hAnsi="Arial" w:cs="Arial"/>
          <w:sz w:val="20"/>
          <w:szCs w:val="20"/>
        </w:rPr>
        <w:br/>
      </w:r>
      <w:r w:rsidRPr="000F1AAF">
        <w:rPr>
          <w:rFonts w:ascii="Arial" w:hAnsi="Arial" w:cs="Arial"/>
          <w:b/>
          <w:szCs w:val="20"/>
          <w:vertAlign w:val="superscript"/>
        </w:rPr>
        <w:t>11</w:t>
      </w:r>
      <w:r w:rsidR="00580DF8" w:rsidRPr="00D166D1">
        <w:rPr>
          <w:rFonts w:ascii="Arial" w:hAnsi="Arial" w:cs="Arial"/>
          <w:sz w:val="20"/>
          <w:szCs w:val="20"/>
        </w:rPr>
        <w:t xml:space="preserve"> Nach jüdischer Tradition predigte Noah während des Baues der Arche den Menschen das bevorstehende Gericht (21,V,135).</w:t>
      </w:r>
      <w:r w:rsidR="00171F88">
        <w:rPr>
          <w:rFonts w:ascii="Arial" w:hAnsi="Arial" w:cs="Arial"/>
          <w:sz w:val="20"/>
          <w:szCs w:val="20"/>
        </w:rPr>
        <w:t xml:space="preserve"> </w:t>
      </w:r>
      <w:r w:rsidR="00171F88">
        <w:rPr>
          <w:rFonts w:ascii="Arial" w:hAnsi="Arial" w:cs="Arial"/>
          <w:sz w:val="20"/>
        </w:rPr>
        <w:t xml:space="preserve">Noah bereitete die Arche zur Rettung nicht nur für sich selbst - wie Gott es ihm ursprünglich sagte (Gen 6,14; hebr. w.: </w:t>
      </w:r>
      <w:r w:rsidR="00171F88" w:rsidRPr="00D166D1">
        <w:rPr>
          <w:rFonts w:ascii="Arial" w:hAnsi="Arial" w:cs="Arial"/>
          <w:sz w:val="20"/>
        </w:rPr>
        <w:t>"</w:t>
      </w:r>
      <w:r w:rsidR="00171F88" w:rsidRPr="00F26EFE">
        <w:rPr>
          <w:rFonts w:ascii="Arial" w:hAnsi="Arial" w:cs="Arial"/>
          <w:i/>
          <w:iCs/>
          <w:sz w:val="20"/>
        </w:rPr>
        <w:t>für dich</w:t>
      </w:r>
      <w:r w:rsidR="00171F88">
        <w:rPr>
          <w:rFonts w:ascii="Arial" w:hAnsi="Arial" w:cs="Arial"/>
          <w:sz w:val="20"/>
        </w:rPr>
        <w:t>…</w:t>
      </w:r>
      <w:r w:rsidR="00171F88" w:rsidRPr="00D166D1">
        <w:rPr>
          <w:rFonts w:ascii="Arial" w:hAnsi="Arial" w:cs="Arial"/>
          <w:sz w:val="20"/>
        </w:rPr>
        <w:t>"</w:t>
      </w:r>
      <w:r w:rsidR="00171F88">
        <w:rPr>
          <w:rFonts w:ascii="Arial" w:hAnsi="Arial" w:cs="Arial"/>
          <w:sz w:val="20"/>
        </w:rPr>
        <w:t xml:space="preserve">, und Gen 6,18 </w:t>
      </w:r>
      <w:r w:rsidR="00171F88" w:rsidRPr="00D166D1">
        <w:rPr>
          <w:rFonts w:ascii="Arial" w:hAnsi="Arial" w:cs="Arial"/>
          <w:sz w:val="20"/>
        </w:rPr>
        <w:t>"</w:t>
      </w:r>
      <w:r w:rsidR="00171F88">
        <w:rPr>
          <w:rFonts w:ascii="Arial" w:hAnsi="Arial" w:cs="Arial"/>
          <w:sz w:val="20"/>
        </w:rPr>
        <w:t xml:space="preserve">mit </w:t>
      </w:r>
      <w:r w:rsidR="00171F88" w:rsidRPr="00F26EFE">
        <w:rPr>
          <w:rFonts w:ascii="Arial" w:hAnsi="Arial" w:cs="Arial"/>
          <w:i/>
          <w:iCs/>
          <w:sz w:val="20"/>
        </w:rPr>
        <w:t>dir</w:t>
      </w:r>
      <w:r w:rsidR="00171F88">
        <w:rPr>
          <w:rFonts w:ascii="Arial" w:hAnsi="Arial" w:cs="Arial"/>
          <w:sz w:val="20"/>
        </w:rPr>
        <w:t>…</w:t>
      </w:r>
      <w:r w:rsidR="00171F88" w:rsidRPr="00D166D1">
        <w:rPr>
          <w:rFonts w:ascii="Arial" w:hAnsi="Arial" w:cs="Arial"/>
          <w:sz w:val="20"/>
        </w:rPr>
        <w:t>"</w:t>
      </w:r>
      <w:r w:rsidR="00171F88">
        <w:rPr>
          <w:rFonts w:ascii="Arial" w:hAnsi="Arial" w:cs="Arial"/>
          <w:sz w:val="20"/>
        </w:rPr>
        <w:t>) - sondern im Glauben auch für sein ganzes Haus. Zum Zeitpunkt</w:t>
      </w:r>
      <w:r w:rsidR="006A6285">
        <w:rPr>
          <w:rFonts w:ascii="Arial" w:hAnsi="Arial" w:cs="Arial"/>
          <w:sz w:val="20"/>
        </w:rPr>
        <w:t>,</w:t>
      </w:r>
      <w:r w:rsidR="00171F88">
        <w:rPr>
          <w:rFonts w:ascii="Arial" w:hAnsi="Arial" w:cs="Arial"/>
          <w:sz w:val="20"/>
        </w:rPr>
        <w:t xml:space="preserve"> als er mit dem Bau der Arche begann, war nur er gerecht in Gottes Augen (Gen 6,8-9). Doch Gott hatte in seiner erwählenden Gnade schon die Rettung des ganzen Hauses vorherbestimmt (Gen 6,18), was dann dazu führte, dass auch sein ganzes Haus seiner Predigt glaubte und in die Arche stieg.</w:t>
      </w:r>
      <w:r w:rsidR="00C4350F">
        <w:rPr>
          <w:rFonts w:ascii="Arial" w:hAnsi="Arial" w:cs="Arial"/>
          <w:sz w:val="20"/>
          <w:szCs w:val="20"/>
        </w:rPr>
        <w:br/>
      </w:r>
      <w:r w:rsidRPr="000F1AAF">
        <w:rPr>
          <w:rFonts w:ascii="Arial" w:hAnsi="Arial" w:cs="Arial"/>
          <w:b/>
          <w:szCs w:val="20"/>
          <w:vertAlign w:val="superscript"/>
        </w:rPr>
        <w:t>12</w:t>
      </w:r>
      <w:r w:rsidR="00580DF8" w:rsidRPr="00D166D1">
        <w:rPr>
          <w:rFonts w:ascii="Arial" w:hAnsi="Arial" w:cs="Arial"/>
          <w:sz w:val="20"/>
          <w:szCs w:val="20"/>
        </w:rPr>
        <w:t xml:space="preserve"> Soll das Akt</w:t>
      </w:r>
      <w:r w:rsidR="00BE1040">
        <w:rPr>
          <w:rFonts w:ascii="Arial" w:hAnsi="Arial" w:cs="Arial"/>
          <w:sz w:val="20"/>
          <w:szCs w:val="20"/>
        </w:rPr>
        <w:t>iv</w:t>
      </w:r>
      <w:r w:rsidR="006A6285">
        <w:rPr>
          <w:rFonts w:ascii="Arial" w:hAnsi="Arial" w:cs="Arial"/>
          <w:sz w:val="20"/>
          <w:szCs w:val="20"/>
        </w:rPr>
        <w:t>,</w:t>
      </w:r>
      <w:r w:rsidR="00580DF8" w:rsidRPr="00D166D1">
        <w:rPr>
          <w:rFonts w:ascii="Arial" w:hAnsi="Arial" w:cs="Arial"/>
          <w:sz w:val="20"/>
          <w:szCs w:val="20"/>
        </w:rPr>
        <w:t xml:space="preserve"> statt dem erwarteten Pass</w:t>
      </w:r>
      <w:r w:rsidR="00BE1040">
        <w:rPr>
          <w:rFonts w:ascii="Arial" w:hAnsi="Arial" w:cs="Arial"/>
          <w:sz w:val="20"/>
          <w:szCs w:val="20"/>
        </w:rPr>
        <w:t>iv</w:t>
      </w:r>
      <w:r w:rsidR="00580DF8" w:rsidRPr="00D166D1">
        <w:rPr>
          <w:rFonts w:ascii="Arial" w:hAnsi="Arial" w:cs="Arial"/>
          <w:sz w:val="20"/>
          <w:szCs w:val="20"/>
        </w:rPr>
        <w:t xml:space="preserve"> vielleicht ausdrücken, dass Lot ja selbst schuld war, da er freiwillig in diese Wohnsituation hineinging und </w:t>
      </w:r>
      <w:r w:rsidR="006F6607">
        <w:rPr>
          <w:rFonts w:ascii="Arial" w:hAnsi="Arial" w:cs="Arial"/>
          <w:sz w:val="20"/>
          <w:szCs w:val="20"/>
        </w:rPr>
        <w:t xml:space="preserve">auch </w:t>
      </w:r>
      <w:r w:rsidR="00580DF8" w:rsidRPr="00D166D1">
        <w:rPr>
          <w:rFonts w:ascii="Arial" w:hAnsi="Arial" w:cs="Arial"/>
          <w:sz w:val="20"/>
          <w:szCs w:val="20"/>
        </w:rPr>
        <w:t>darin blieb (21,V,136)?</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w:t>
      </w:r>
      <w:r w:rsidR="00BE1040">
        <w:rPr>
          <w:rFonts w:ascii="Arial" w:hAnsi="Arial" w:cs="Arial"/>
          <w:sz w:val="20"/>
          <w:szCs w:val="20"/>
        </w:rPr>
        <w:t>Vielleicht d</w:t>
      </w:r>
      <w:r w:rsidR="00580DF8" w:rsidRPr="00D166D1">
        <w:rPr>
          <w:rFonts w:ascii="Arial" w:hAnsi="Arial" w:cs="Arial"/>
          <w:sz w:val="20"/>
          <w:szCs w:val="20"/>
        </w:rPr>
        <w:t>urch Homosexualität, wie in Gen 19,1ff.</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Damit sind entweder die Irrlehrer gemeint oder gefallene Engel, wie in Jud 1,9.</w:t>
      </w:r>
    </w:p>
    <w:p w14:paraId="033536F2" w14:textId="73FBCE24" w:rsidR="00580DF8" w:rsidRPr="00D166D1" w:rsidRDefault="00580DF8" w:rsidP="005F1BAD">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2.Petrus</w:t>
      </w:r>
      <w:r w:rsidRPr="00D166D1">
        <w:rPr>
          <w:rFonts w:ascii="Arial" w:hAnsi="Arial" w:cs="Arial"/>
          <w:b/>
          <w:sz w:val="48"/>
          <w:szCs w:val="28"/>
        </w:rPr>
        <w:t xml:space="preserve"> </w:t>
      </w:r>
      <w:r w:rsidRPr="00D166D1">
        <w:rPr>
          <w:rFonts w:ascii="Arial" w:hAnsi="Arial" w:cs="Arial"/>
          <w:b/>
          <w:sz w:val="28"/>
          <w:szCs w:val="28"/>
        </w:rPr>
        <w:t>3</w:t>
      </w:r>
    </w:p>
    <w:p w14:paraId="5B20E13A" w14:textId="66F24DF7" w:rsidR="00EC61A3" w:rsidRDefault="000F1AAF" w:rsidP="00080DD4">
      <w:pPr>
        <w:tabs>
          <w:tab w:val="left" w:pos="0"/>
        </w:tabs>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Jes 65,17; 66,22</w:t>
      </w:r>
      <w:r w:rsidR="00130282">
        <w:rPr>
          <w:rFonts w:ascii="Arial" w:hAnsi="Arial" w:cs="Arial"/>
          <w:sz w:val="20"/>
        </w:rPr>
        <w:t>. Beide Jesa</w:t>
      </w:r>
      <w:r w:rsidR="00244080">
        <w:rPr>
          <w:rFonts w:ascii="Arial" w:hAnsi="Arial" w:cs="Arial"/>
          <w:sz w:val="20"/>
        </w:rPr>
        <w:t>j</w:t>
      </w:r>
      <w:r w:rsidR="00130282">
        <w:rPr>
          <w:rFonts w:ascii="Arial" w:hAnsi="Arial" w:cs="Arial"/>
          <w:sz w:val="20"/>
        </w:rPr>
        <w:t xml:space="preserve">a-Stellen beziehen sich auf das tausendjährige Reich, </w:t>
      </w:r>
      <w:r w:rsidR="00244080">
        <w:rPr>
          <w:rFonts w:ascii="Arial" w:hAnsi="Arial" w:cs="Arial"/>
          <w:sz w:val="20"/>
        </w:rPr>
        <w:t xml:space="preserve">werden aber von Petrus </w:t>
      </w:r>
      <w:r w:rsidR="00130282">
        <w:rPr>
          <w:rFonts w:ascii="Arial" w:hAnsi="Arial" w:cs="Arial"/>
          <w:sz w:val="20"/>
        </w:rPr>
        <w:t>auf die Neuschöpfung von Himmel und Erde</w:t>
      </w:r>
      <w:r w:rsidR="00244080">
        <w:rPr>
          <w:rFonts w:ascii="Arial" w:hAnsi="Arial" w:cs="Arial"/>
          <w:sz w:val="20"/>
        </w:rPr>
        <w:t xml:space="preserve"> angewendet, weil das tausendjährige Reich ein Vorgeschmack auf den neuen Himmel und die neue Erde sein wird</w:t>
      </w:r>
      <w:r w:rsidR="00130282">
        <w:rPr>
          <w:rFonts w:ascii="Arial" w:hAnsi="Arial" w:cs="Arial"/>
          <w:sz w:val="20"/>
        </w:rPr>
        <w:t>.</w:t>
      </w:r>
      <w:r w:rsidR="00244080">
        <w:rPr>
          <w:rFonts w:ascii="Arial" w:hAnsi="Arial" w:cs="Arial"/>
          <w:sz w:val="20"/>
        </w:rPr>
        <w:t xml:space="preserve"> Genauso</w:t>
      </w:r>
      <w:r w:rsidR="00237073">
        <w:rPr>
          <w:rFonts w:ascii="Arial" w:hAnsi="Arial" w:cs="Arial"/>
          <w:sz w:val="20"/>
        </w:rPr>
        <w:t xml:space="preserve"> </w:t>
      </w:r>
      <w:r w:rsidR="00244080">
        <w:rPr>
          <w:rFonts w:ascii="Arial" w:hAnsi="Arial" w:cs="Arial"/>
          <w:sz w:val="20"/>
        </w:rPr>
        <w:t xml:space="preserve">wenig wie Jesaja den Zeitraum zwischen dem ersten und dem zweiten Kommen des Messias erkennen konnte, konnte er den Unterschied zwischen dem tausendjährigen Reich und der Ewigkeit erkennen. Dies war den </w:t>
      </w:r>
      <w:r w:rsidR="004D07AA">
        <w:rPr>
          <w:rFonts w:ascii="Arial" w:hAnsi="Arial" w:cs="Arial"/>
          <w:sz w:val="20"/>
        </w:rPr>
        <w:t>AT-</w:t>
      </w:r>
      <w:r w:rsidR="00244080">
        <w:rPr>
          <w:rFonts w:ascii="Arial" w:hAnsi="Arial" w:cs="Arial"/>
          <w:sz w:val="20"/>
        </w:rPr>
        <w:t>Propheten noch verborgen</w:t>
      </w:r>
      <w:r w:rsidR="009A5E71">
        <w:rPr>
          <w:rFonts w:ascii="Arial" w:hAnsi="Arial" w:cs="Arial"/>
          <w:sz w:val="20"/>
        </w:rPr>
        <w:t xml:space="preserve"> und wurde erst </w:t>
      </w:r>
      <w:r w:rsidR="005723D8" w:rsidRPr="00D166D1">
        <w:rPr>
          <w:rFonts w:ascii="Arial" w:hAnsi="Arial" w:cs="Arial"/>
          <w:sz w:val="20"/>
          <w:szCs w:val="20"/>
        </w:rPr>
        <w:t>"</w:t>
      </w:r>
      <w:r w:rsidR="009A5E71">
        <w:rPr>
          <w:rFonts w:ascii="Arial" w:hAnsi="Arial" w:cs="Arial"/>
          <w:sz w:val="20"/>
        </w:rPr>
        <w:t>den heiligen Aposteln und Propheten geoffenbart</w:t>
      </w:r>
      <w:r w:rsidR="005723D8" w:rsidRPr="00D166D1">
        <w:rPr>
          <w:rFonts w:ascii="Arial" w:hAnsi="Arial" w:cs="Arial"/>
          <w:sz w:val="20"/>
          <w:szCs w:val="20"/>
        </w:rPr>
        <w:t>"</w:t>
      </w:r>
      <w:r w:rsidR="004D07AA">
        <w:rPr>
          <w:rFonts w:ascii="Arial" w:hAnsi="Arial" w:cs="Arial"/>
          <w:sz w:val="20"/>
          <w:szCs w:val="20"/>
        </w:rPr>
        <w:t xml:space="preserve"> </w:t>
      </w:r>
      <w:r w:rsidR="00E43121">
        <w:rPr>
          <w:rFonts w:ascii="Arial" w:hAnsi="Arial" w:cs="Arial"/>
          <w:sz w:val="20"/>
          <w:szCs w:val="20"/>
        </w:rPr>
        <w:t>(</w:t>
      </w:r>
      <w:r w:rsidR="004D07AA">
        <w:rPr>
          <w:rFonts w:ascii="Arial" w:hAnsi="Arial" w:cs="Arial"/>
          <w:sz w:val="20"/>
          <w:szCs w:val="20"/>
        </w:rPr>
        <w:t>Vg</w:t>
      </w:r>
      <w:r w:rsidR="00244080">
        <w:rPr>
          <w:rFonts w:ascii="Arial" w:hAnsi="Arial" w:cs="Arial"/>
          <w:sz w:val="20"/>
        </w:rPr>
        <w:t>l. 1Pet 1,10-11</w:t>
      </w:r>
      <w:r w:rsidR="005723D8">
        <w:rPr>
          <w:rFonts w:ascii="Arial" w:hAnsi="Arial" w:cs="Arial"/>
          <w:sz w:val="20"/>
        </w:rPr>
        <w:t>; Eph 3,3-5</w:t>
      </w:r>
      <w:r w:rsidR="00244080">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AE6358">
        <w:rPr>
          <w:rFonts w:ascii="Arial" w:hAnsi="Arial" w:cs="Arial"/>
          <w:sz w:val="20"/>
        </w:rPr>
        <w:t xml:space="preserve">Jes 34,4; </w:t>
      </w:r>
      <w:r w:rsidR="00580DF8" w:rsidRPr="00D166D1">
        <w:rPr>
          <w:rFonts w:ascii="Arial" w:hAnsi="Arial" w:cs="Arial"/>
          <w:sz w:val="20"/>
        </w:rPr>
        <w:t xml:space="preserve">od. : "...werden (im Gericht) gefunden werden"; andere </w:t>
      </w:r>
      <w:r w:rsidR="00617F6B">
        <w:rPr>
          <w:rFonts w:ascii="Arial" w:hAnsi="Arial" w:cs="Arial"/>
          <w:sz w:val="20"/>
        </w:rPr>
        <w:t>Hs.</w:t>
      </w:r>
      <w:r w:rsidR="00580DF8" w:rsidRPr="00D166D1">
        <w:rPr>
          <w:rFonts w:ascii="Arial" w:hAnsi="Arial" w:cs="Arial"/>
          <w:sz w:val="20"/>
        </w:rPr>
        <w:t>: "...werden verbrennen"</w:t>
      </w:r>
      <w:r w:rsidR="00977C5C">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Nämlich die neuartigen Himmel und die neuartige Erde.</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Nämlich </w:t>
      </w:r>
      <w:r w:rsidR="0022226F">
        <w:rPr>
          <w:rFonts w:ascii="Arial" w:hAnsi="Arial" w:cs="Arial"/>
          <w:sz w:val="20"/>
        </w:rPr>
        <w:t xml:space="preserve">z.B. </w:t>
      </w:r>
      <w:r w:rsidR="00580DF8" w:rsidRPr="00D166D1">
        <w:rPr>
          <w:rFonts w:ascii="Arial" w:hAnsi="Arial" w:cs="Arial"/>
          <w:sz w:val="20"/>
        </w:rPr>
        <w:t>im Galaterbrief</w:t>
      </w:r>
      <w:r w:rsidR="00C56A56">
        <w:rPr>
          <w:rFonts w:ascii="Arial" w:hAnsi="Arial" w:cs="Arial"/>
          <w:sz w:val="20"/>
        </w:rPr>
        <w:t>, der an die gleichen Gemeinden geschrieben wurde wie die Petrusbriefe. V</w:t>
      </w:r>
      <w:r w:rsidR="00580DF8" w:rsidRPr="00D166D1">
        <w:rPr>
          <w:rFonts w:ascii="Arial" w:hAnsi="Arial" w:cs="Arial"/>
          <w:sz w:val="20"/>
        </w:rPr>
        <w:t>gl. Anm. bei 1Pet 1,1.</w:t>
      </w:r>
      <w:r w:rsidR="00C56A56">
        <w:rPr>
          <w:rFonts w:ascii="Arial" w:hAnsi="Arial" w:cs="Arial"/>
          <w:sz w:val="20"/>
        </w:rPr>
        <w:t xml:space="preserve"> </w:t>
      </w:r>
      <w:r w:rsidR="00742033">
        <w:rPr>
          <w:rFonts w:ascii="Arial" w:hAnsi="Arial" w:cs="Arial"/>
          <w:sz w:val="20"/>
        </w:rPr>
        <w:t xml:space="preserve">Aber auch der Römerbrief kommt in Betracht (81,270). </w:t>
      </w:r>
      <w:r w:rsidR="00C56A56">
        <w:rPr>
          <w:rFonts w:ascii="Arial" w:hAnsi="Arial" w:cs="Arial"/>
          <w:sz w:val="20"/>
        </w:rPr>
        <w:t xml:space="preserve">- Aufgrund dieser Aussage, und der Tatsache, dass auch Petrus seine beiden Briefe an </w:t>
      </w:r>
      <w:r w:rsidR="00BA3310">
        <w:rPr>
          <w:rFonts w:ascii="Arial" w:hAnsi="Arial" w:cs="Arial"/>
          <w:sz w:val="20"/>
        </w:rPr>
        <w:t>Juden-Christen</w:t>
      </w:r>
      <w:r w:rsidR="00C56A56">
        <w:rPr>
          <w:rFonts w:ascii="Arial" w:hAnsi="Arial" w:cs="Arial"/>
          <w:sz w:val="20"/>
        </w:rPr>
        <w:t xml:space="preserve"> schreibt wurde angenommen, der Hebräerbrief sei damit gemeint, und stamme daher von Paulus (53,18). Doch dies ist weit hergeholt, denn Petrus spricht nicht von </w:t>
      </w:r>
      <w:r w:rsidR="00C56A56" w:rsidRPr="00C56A56">
        <w:rPr>
          <w:rFonts w:ascii="Arial" w:hAnsi="Arial" w:cs="Arial"/>
          <w:i/>
          <w:iCs/>
          <w:sz w:val="20"/>
        </w:rPr>
        <w:t>einem</w:t>
      </w:r>
      <w:r w:rsidR="00C56A56">
        <w:rPr>
          <w:rFonts w:ascii="Arial" w:hAnsi="Arial" w:cs="Arial"/>
          <w:sz w:val="20"/>
        </w:rPr>
        <w:t xml:space="preserve"> bestimmten Brief (Singular) des Paulus, sondern ganz allgemein von seinen Briefen (Plural).</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Pervertieren oder entstellen, indem sie Schriftworte auf listige Weise verdrehen und ihnen dadurch einen anderen und verfälschten Sinn geben.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Damit stellt Petrus die Briefe des Apostel Paulus auf eine Stufe mit den alttestamentlichen Schriften und anerkennt sie als ebenso inspiriert</w:t>
      </w:r>
      <w:r w:rsidR="00D96CEC">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Ein Geräusch</w:t>
      </w:r>
      <w:r w:rsidR="00C56A56">
        <w:rPr>
          <w:rFonts w:ascii="Arial" w:hAnsi="Arial" w:cs="Arial"/>
          <w:sz w:val="20"/>
        </w:rPr>
        <w:t>,</w:t>
      </w:r>
      <w:r w:rsidR="00580DF8" w:rsidRPr="00D166D1">
        <w:rPr>
          <w:rFonts w:ascii="Arial" w:hAnsi="Arial" w:cs="Arial"/>
          <w:sz w:val="20"/>
        </w:rPr>
        <w:t xml:space="preserve"> </w:t>
      </w:r>
      <w:r w:rsidR="0022226F">
        <w:rPr>
          <w:rFonts w:ascii="Arial" w:hAnsi="Arial" w:cs="Arial"/>
          <w:sz w:val="20"/>
        </w:rPr>
        <w:t>das</w:t>
      </w:r>
      <w:r w:rsidR="00580DF8" w:rsidRPr="00D166D1">
        <w:rPr>
          <w:rFonts w:ascii="Arial" w:hAnsi="Arial" w:cs="Arial"/>
          <w:sz w:val="20"/>
        </w:rPr>
        <w:t xml:space="preserve"> verursacht wird, wenn ein Gegenstand mit großer Geschwindigkeit durch die Luft fliegt (z.B. ein Pfeil oder ein Vogel). Daher: mit großem und lautem Geräusch, mit </w:t>
      </w:r>
      <w:r w:rsidR="009A5E71" w:rsidRPr="00D166D1">
        <w:rPr>
          <w:rFonts w:ascii="Arial" w:hAnsi="Arial" w:cs="Arial"/>
          <w:sz w:val="20"/>
        </w:rPr>
        <w:t>Gezische</w:t>
      </w:r>
      <w:r w:rsidR="00580DF8" w:rsidRPr="00D166D1">
        <w:rPr>
          <w:rFonts w:ascii="Arial" w:hAnsi="Arial" w:cs="Arial"/>
          <w:sz w:val="20"/>
        </w:rPr>
        <w:t xml:space="preserve"> und Prasseln, mit lärmendem und brausendem Getöse, wie bei einer Feuersbrunst.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Damit sind die Gemeindegründer gemeint</w:t>
      </w:r>
      <w:r w:rsidR="00742033">
        <w:rPr>
          <w:rFonts w:ascii="Arial" w:hAnsi="Arial" w:cs="Arial"/>
          <w:sz w:val="20"/>
        </w:rPr>
        <w:t xml:space="preserve"> (Paulus, Barnabas, Silas)</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Damit sind wahrscheinlich die Patriarchen gemeint (vgl. Apg 3,13; 1Kor 10,1; Heb 1,1; 8,9 ua.).</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Der </w:t>
      </w:r>
      <w:r w:rsidR="0098323E" w:rsidRPr="00D166D1">
        <w:rPr>
          <w:rFonts w:ascii="Arial" w:hAnsi="Arial" w:cs="Arial"/>
          <w:sz w:val="20"/>
          <w:szCs w:val="20"/>
        </w:rPr>
        <w:t>"</w:t>
      </w:r>
      <w:r w:rsidR="00580DF8" w:rsidRPr="00D166D1">
        <w:rPr>
          <w:rFonts w:ascii="Arial" w:hAnsi="Arial" w:cs="Arial"/>
          <w:sz w:val="20"/>
        </w:rPr>
        <w:t>Tag des Herrn</w:t>
      </w:r>
      <w:r w:rsidR="0098323E" w:rsidRPr="00D166D1">
        <w:rPr>
          <w:rFonts w:ascii="Arial" w:hAnsi="Arial" w:cs="Arial"/>
          <w:sz w:val="20"/>
          <w:szCs w:val="20"/>
        </w:rPr>
        <w:t>"</w:t>
      </w:r>
      <w:r w:rsidR="00580DF8" w:rsidRPr="00D166D1">
        <w:rPr>
          <w:rFonts w:ascii="Arial" w:hAnsi="Arial" w:cs="Arial"/>
          <w:sz w:val="20"/>
        </w:rPr>
        <w:t xml:space="preserve"> beginnt mit den Drangsalen kurz vor Christi Wiederkunft (1Thes 5,2; 2Thess 2,2; Apg 2,20)</w:t>
      </w:r>
      <w:r w:rsidR="0098323E">
        <w:rPr>
          <w:rFonts w:ascii="Arial" w:hAnsi="Arial" w:cs="Arial"/>
          <w:sz w:val="20"/>
        </w:rPr>
        <w:t xml:space="preserve">, </w:t>
      </w:r>
      <w:r w:rsidR="00580DF8" w:rsidRPr="00D166D1">
        <w:rPr>
          <w:rFonts w:ascii="Arial" w:hAnsi="Arial" w:cs="Arial"/>
          <w:sz w:val="20"/>
        </w:rPr>
        <w:t xml:space="preserve">dauert </w:t>
      </w:r>
      <w:r w:rsidR="001B0DEF">
        <w:rPr>
          <w:rFonts w:ascii="Arial" w:hAnsi="Arial" w:cs="Arial"/>
          <w:sz w:val="20"/>
        </w:rPr>
        <w:t xml:space="preserve">aber </w:t>
      </w:r>
      <w:r w:rsidR="0098323E">
        <w:rPr>
          <w:rFonts w:ascii="Arial" w:hAnsi="Arial" w:cs="Arial"/>
          <w:sz w:val="20"/>
        </w:rPr>
        <w:t xml:space="preserve">an </w:t>
      </w:r>
      <w:r w:rsidR="00580DF8" w:rsidRPr="00D166D1">
        <w:rPr>
          <w:rFonts w:ascii="Arial" w:hAnsi="Arial" w:cs="Arial"/>
          <w:sz w:val="20"/>
        </w:rPr>
        <w:t>bis zum Ende des tausendjährigen Reiches (Mal 3,19-21)</w:t>
      </w:r>
      <w:r w:rsidR="0098323E">
        <w:rPr>
          <w:rFonts w:ascii="Arial" w:hAnsi="Arial" w:cs="Arial"/>
          <w:sz w:val="20"/>
        </w:rPr>
        <w:t xml:space="preserve">, und schließt am Ende des tausendjährigen Reichs mit dem </w:t>
      </w:r>
      <w:r w:rsidR="0098323E" w:rsidRPr="00D166D1">
        <w:rPr>
          <w:rFonts w:ascii="Arial" w:hAnsi="Arial" w:cs="Arial"/>
          <w:sz w:val="20"/>
          <w:szCs w:val="20"/>
        </w:rPr>
        <w:t>"</w:t>
      </w:r>
      <w:r w:rsidR="0098323E">
        <w:rPr>
          <w:rFonts w:ascii="Arial" w:hAnsi="Arial" w:cs="Arial"/>
          <w:sz w:val="20"/>
        </w:rPr>
        <w:t>Tag des Gerichts</w:t>
      </w:r>
      <w:r w:rsidR="0098323E" w:rsidRPr="00D166D1">
        <w:rPr>
          <w:rFonts w:ascii="Arial" w:hAnsi="Arial" w:cs="Arial"/>
          <w:sz w:val="20"/>
          <w:szCs w:val="20"/>
        </w:rPr>
        <w:t>"</w:t>
      </w:r>
      <w:r w:rsidR="0098323E">
        <w:rPr>
          <w:rFonts w:ascii="Arial" w:hAnsi="Arial" w:cs="Arial"/>
          <w:sz w:val="20"/>
        </w:rPr>
        <w:t xml:space="preserve"> vor dem großen weißen Thron. Erst danach wird das Universum durch Feuerbrand aufgelöst und vollständig vernichtet. Daraufhin beginnt der</w:t>
      </w:r>
      <w:r w:rsidR="00580DF8" w:rsidRPr="00D166D1">
        <w:rPr>
          <w:rFonts w:ascii="Arial" w:hAnsi="Arial" w:cs="Arial"/>
          <w:sz w:val="20"/>
        </w:rPr>
        <w:t xml:space="preserve"> </w:t>
      </w:r>
      <w:r w:rsidR="00AE6957" w:rsidRPr="00D166D1">
        <w:rPr>
          <w:rFonts w:ascii="Arial" w:hAnsi="Arial" w:cs="Arial"/>
          <w:sz w:val="20"/>
          <w:szCs w:val="20"/>
        </w:rPr>
        <w:t>"</w:t>
      </w:r>
      <w:r w:rsidR="00580DF8" w:rsidRPr="00D166D1">
        <w:rPr>
          <w:rFonts w:ascii="Arial" w:hAnsi="Arial" w:cs="Arial"/>
          <w:sz w:val="20"/>
        </w:rPr>
        <w:t>Tag Gottes</w:t>
      </w:r>
      <w:r w:rsidR="00AE6957" w:rsidRPr="00D166D1">
        <w:rPr>
          <w:rFonts w:ascii="Arial" w:hAnsi="Arial" w:cs="Arial"/>
          <w:sz w:val="20"/>
          <w:szCs w:val="20"/>
        </w:rPr>
        <w:t>"</w:t>
      </w:r>
      <w:r w:rsidR="00580DF8" w:rsidRPr="00D166D1">
        <w:rPr>
          <w:rFonts w:ascii="Arial" w:hAnsi="Arial" w:cs="Arial"/>
          <w:sz w:val="20"/>
        </w:rPr>
        <w:t xml:space="preserve"> mit der Neuschöpfung von Himmel und Erde.</w:t>
      </w:r>
      <w:r w:rsidR="00C4350F">
        <w:rPr>
          <w:rFonts w:ascii="Arial" w:hAnsi="Arial" w:cs="Arial"/>
          <w:sz w:val="20"/>
        </w:rPr>
        <w:br/>
      </w:r>
      <w:r w:rsidRPr="000F1AAF">
        <w:rPr>
          <w:rFonts w:ascii="Arial" w:hAnsi="Arial" w:cs="Arial"/>
          <w:b/>
          <w:vertAlign w:val="superscript"/>
        </w:rPr>
        <w:t>11</w:t>
      </w:r>
      <w:r w:rsidR="006F6607">
        <w:rPr>
          <w:rFonts w:ascii="Arial" w:hAnsi="Arial" w:cs="Arial"/>
          <w:sz w:val="20"/>
          <w:vertAlign w:val="superscript"/>
        </w:rPr>
        <w:t xml:space="preserve"> </w:t>
      </w:r>
      <w:r w:rsidR="006F6607">
        <w:rPr>
          <w:rFonts w:ascii="Arial" w:hAnsi="Arial" w:cs="Arial"/>
          <w:sz w:val="20"/>
        </w:rPr>
        <w:t>B</w:t>
      </w:r>
      <w:r w:rsidR="006F6607" w:rsidRPr="00D166D1">
        <w:rPr>
          <w:rFonts w:ascii="Arial" w:hAnsi="Arial" w:cs="Arial"/>
          <w:sz w:val="20"/>
        </w:rPr>
        <w:t>ei der Schöpfung? Vgl. Gen 1,6.9.10</w:t>
      </w:r>
      <w:r w:rsidR="006F6607" w:rsidRPr="00D215AA">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BD4662" w:rsidRPr="00D166D1">
        <w:rPr>
          <w:rFonts w:ascii="Arial" w:hAnsi="Arial" w:cs="Arial"/>
          <w:sz w:val="20"/>
        </w:rPr>
        <w:t xml:space="preserve"> Da </w:t>
      </w:r>
      <w:r w:rsidR="00BD4662" w:rsidRPr="00D166D1">
        <w:rPr>
          <w:rFonts w:ascii="Arial" w:eastAsia="Times New Roman" w:hAnsi="Arial" w:cs="Arial"/>
          <w:sz w:val="20"/>
        </w:rPr>
        <w:t xml:space="preserve">σωτηρος </w:t>
      </w:r>
      <w:r w:rsidR="0092484C" w:rsidRPr="0092484C">
        <w:rPr>
          <w:rFonts w:ascii="Arial" w:hAnsi="Arial" w:cs="Arial"/>
          <w:sz w:val="20"/>
        </w:rPr>
        <w:t>ohne</w:t>
      </w:r>
      <w:r w:rsidR="00BD4662" w:rsidRPr="00D166D1">
        <w:rPr>
          <w:rFonts w:ascii="Arial" w:hAnsi="Arial" w:cs="Arial"/>
          <w:sz w:val="20"/>
        </w:rPr>
        <w:t xml:space="preserve"> Artikel steht, wird Christus hier als Gott </w:t>
      </w:r>
      <w:r w:rsidR="00BD4662" w:rsidRPr="00D166D1">
        <w:rPr>
          <w:rFonts w:ascii="Arial" w:hAnsi="Arial" w:cs="Arial"/>
          <w:b/>
          <w:bCs/>
          <w:sz w:val="20"/>
        </w:rPr>
        <w:t>und</w:t>
      </w:r>
      <w:r w:rsidR="00BD4662" w:rsidRPr="00D166D1">
        <w:rPr>
          <w:rFonts w:ascii="Arial" w:hAnsi="Arial" w:cs="Arial"/>
          <w:sz w:val="20"/>
        </w:rPr>
        <w:t xml:space="preserve"> Erretter bezeichnet </w:t>
      </w:r>
      <w:r w:rsidR="00BD4662">
        <w:rPr>
          <w:rFonts w:ascii="Arial" w:hAnsi="Arial" w:cs="Arial"/>
          <w:sz w:val="20"/>
        </w:rPr>
        <w:t>(13,60)</w:t>
      </w:r>
      <w:r w:rsidR="00BD4662" w:rsidRPr="00D166D1">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CD772D" w:rsidRPr="00D166D1">
        <w:rPr>
          <w:rFonts w:ascii="Arial" w:hAnsi="Arial" w:cs="Arial"/>
          <w:sz w:val="20"/>
        </w:rPr>
        <w:t xml:space="preserve"> </w:t>
      </w:r>
      <w:r w:rsidR="00CD772D">
        <w:rPr>
          <w:rFonts w:ascii="Arial" w:hAnsi="Arial" w:cs="Arial"/>
          <w:sz w:val="20"/>
        </w:rPr>
        <w:t xml:space="preserve">Man kann aus diesem Vers </w:t>
      </w:r>
      <w:r w:rsidR="00CD772D" w:rsidRPr="00CD772D">
        <w:rPr>
          <w:rFonts w:ascii="Arial" w:hAnsi="Arial" w:cs="Arial"/>
          <w:b/>
          <w:bCs/>
          <w:sz w:val="20"/>
        </w:rPr>
        <w:t>nicht</w:t>
      </w:r>
      <w:r w:rsidR="00CD772D">
        <w:rPr>
          <w:rFonts w:ascii="Arial" w:hAnsi="Arial" w:cs="Arial"/>
          <w:sz w:val="20"/>
        </w:rPr>
        <w:t xml:space="preserve"> ableiten, die Menschheitsgeschichte würde seit der Schöpfung 6000 Jahre betragen, und das 7.Jahrtausend wäre dann das Tausendjährige Reich. Den Petrus sagt nicht: ein </w:t>
      </w:r>
      <w:r w:rsidR="00CD772D" w:rsidRPr="00CD772D">
        <w:rPr>
          <w:rFonts w:ascii="Arial" w:hAnsi="Arial" w:cs="Arial"/>
          <w:i/>
          <w:iCs/>
          <w:sz w:val="20"/>
        </w:rPr>
        <w:t>Schöpfung</w:t>
      </w:r>
      <w:r w:rsidR="00CD772D">
        <w:rPr>
          <w:rFonts w:ascii="Arial" w:hAnsi="Arial" w:cs="Arial"/>
          <w:sz w:val="20"/>
        </w:rPr>
        <w:t xml:space="preserve">stag </w:t>
      </w:r>
      <w:r w:rsidR="00CD772D" w:rsidRPr="00CD772D">
        <w:rPr>
          <w:rFonts w:ascii="Arial" w:hAnsi="Arial" w:cs="Arial"/>
          <w:b/>
          <w:bCs/>
          <w:sz w:val="20"/>
        </w:rPr>
        <w:t>entspricht</w:t>
      </w:r>
      <w:r w:rsidR="00CD772D">
        <w:rPr>
          <w:rFonts w:ascii="Arial" w:hAnsi="Arial" w:cs="Arial"/>
          <w:sz w:val="20"/>
        </w:rPr>
        <w:t xml:space="preserve"> 1000 Menschheitsjahren, sondern, ein </w:t>
      </w:r>
      <w:r w:rsidR="00CD772D" w:rsidRPr="00CD772D">
        <w:rPr>
          <w:rFonts w:ascii="Arial" w:hAnsi="Arial" w:cs="Arial"/>
          <w:i/>
          <w:iCs/>
          <w:sz w:val="20"/>
        </w:rPr>
        <w:t>Tag</w:t>
      </w:r>
      <w:r w:rsidR="00CD772D">
        <w:rPr>
          <w:rFonts w:ascii="Arial" w:hAnsi="Arial" w:cs="Arial"/>
          <w:sz w:val="20"/>
        </w:rPr>
        <w:t xml:space="preserve"> ist </w:t>
      </w:r>
      <w:r w:rsidR="00CD772D" w:rsidRPr="00CD772D">
        <w:rPr>
          <w:rFonts w:ascii="Arial" w:hAnsi="Arial" w:cs="Arial"/>
          <w:b/>
          <w:bCs/>
          <w:sz w:val="20"/>
        </w:rPr>
        <w:t>wie</w:t>
      </w:r>
      <w:r w:rsidR="00CD772D">
        <w:rPr>
          <w:rFonts w:ascii="Arial" w:hAnsi="Arial" w:cs="Arial"/>
          <w:sz w:val="20"/>
        </w:rPr>
        <w:t xml:space="preserve"> 1000 Jahre, d.h. eine lange Zeit.</w:t>
      </w:r>
    </w:p>
    <w:p w14:paraId="0B4B6E86" w14:textId="277ACA7C" w:rsidR="00580DF8" w:rsidRDefault="00EC61A3" w:rsidP="00080DD4">
      <w:pPr>
        <w:tabs>
          <w:tab w:val="left" w:pos="0"/>
        </w:tabs>
        <w:rPr>
          <w:rFonts w:ascii="Arial" w:hAnsi="Arial" w:cs="Arial"/>
          <w:sz w:val="20"/>
        </w:rPr>
      </w:pPr>
      <w:r w:rsidRPr="000F1AAF">
        <w:rPr>
          <w:rFonts w:ascii="Arial" w:hAnsi="Arial" w:cs="Arial"/>
          <w:b/>
          <w:vertAlign w:val="superscript"/>
        </w:rPr>
        <w:t>1</w:t>
      </w:r>
      <w:r>
        <w:rPr>
          <w:rFonts w:ascii="Arial" w:hAnsi="Arial" w:cs="Arial"/>
          <w:b/>
          <w:vertAlign w:val="superscript"/>
        </w:rPr>
        <w:t>4</w:t>
      </w:r>
      <w:r w:rsidRPr="00D166D1">
        <w:rPr>
          <w:rFonts w:ascii="Arial" w:hAnsi="Arial" w:cs="Arial"/>
          <w:sz w:val="20"/>
        </w:rPr>
        <w:t xml:space="preserve"> </w:t>
      </w:r>
      <w:r w:rsidR="00C01582">
        <w:rPr>
          <w:rFonts w:ascii="Arial" w:hAnsi="Arial" w:cs="Arial"/>
          <w:sz w:val="20"/>
        </w:rPr>
        <w:t xml:space="preserve">Falls die Wortbedeutung </w:t>
      </w:r>
      <w:r w:rsidRPr="00D166D1">
        <w:rPr>
          <w:rFonts w:ascii="Arial" w:hAnsi="Arial" w:cs="Arial"/>
          <w:sz w:val="20"/>
          <w:szCs w:val="20"/>
        </w:rPr>
        <w:t>"</w:t>
      </w:r>
      <w:r>
        <w:rPr>
          <w:rFonts w:ascii="Arial" w:hAnsi="Arial" w:cs="Arial"/>
          <w:sz w:val="20"/>
        </w:rPr>
        <w:t>beschleunigen</w:t>
      </w:r>
      <w:r w:rsidRPr="00D166D1">
        <w:rPr>
          <w:rFonts w:ascii="Arial" w:hAnsi="Arial" w:cs="Arial"/>
          <w:sz w:val="20"/>
          <w:szCs w:val="20"/>
        </w:rPr>
        <w:t>"</w:t>
      </w:r>
      <w:r>
        <w:rPr>
          <w:rFonts w:ascii="Arial" w:hAnsi="Arial" w:cs="Arial"/>
          <w:sz w:val="20"/>
        </w:rPr>
        <w:t xml:space="preserve"> </w:t>
      </w:r>
      <w:r w:rsidR="00C01582">
        <w:rPr>
          <w:rFonts w:ascii="Arial" w:hAnsi="Arial" w:cs="Arial"/>
          <w:sz w:val="20"/>
        </w:rPr>
        <w:t xml:space="preserve">zutrifft, </w:t>
      </w:r>
      <w:r>
        <w:rPr>
          <w:rFonts w:ascii="Arial" w:hAnsi="Arial" w:cs="Arial"/>
          <w:sz w:val="20"/>
        </w:rPr>
        <w:t xml:space="preserve">kann </w:t>
      </w:r>
      <w:r w:rsidR="00767345">
        <w:rPr>
          <w:rFonts w:ascii="Arial" w:hAnsi="Arial" w:cs="Arial"/>
          <w:sz w:val="20"/>
        </w:rPr>
        <w:t>dies</w:t>
      </w:r>
      <w:r w:rsidR="00C01582">
        <w:rPr>
          <w:rFonts w:ascii="Arial" w:hAnsi="Arial" w:cs="Arial"/>
          <w:sz w:val="20"/>
        </w:rPr>
        <w:t xml:space="preserve"> </w:t>
      </w:r>
      <w:r>
        <w:rPr>
          <w:rFonts w:ascii="Arial" w:hAnsi="Arial" w:cs="Arial"/>
          <w:sz w:val="20"/>
        </w:rPr>
        <w:t>wohl nur im Sinne von Mt 24,14 durch fleißige Missionstätigkeit gemeint sein (81,265).</w:t>
      </w:r>
      <w:r w:rsidR="00966219">
        <w:rPr>
          <w:rFonts w:ascii="Arial" w:hAnsi="Arial" w:cs="Arial"/>
          <w:sz w:val="20"/>
        </w:rPr>
        <w:t xml:space="preserve"> Doch da die Zeitpunkte für Gottes Handeln schon feststehen, scheint es unwahrscheinlich, dass man etwas </w:t>
      </w:r>
      <w:r w:rsidR="00966219" w:rsidRPr="00507E03">
        <w:rPr>
          <w:rFonts w:ascii="Arial" w:hAnsi="Arial" w:cs="Arial"/>
          <w:i/>
          <w:iCs/>
          <w:sz w:val="20"/>
        </w:rPr>
        <w:t>beschleunigen</w:t>
      </w:r>
      <w:r w:rsidR="00966219">
        <w:rPr>
          <w:rFonts w:ascii="Arial" w:hAnsi="Arial" w:cs="Arial"/>
          <w:sz w:val="20"/>
        </w:rPr>
        <w:t xml:space="preserve"> kann (48,z.St.).</w:t>
      </w:r>
      <w:r w:rsidR="00BD4662" w:rsidRPr="00D166D1">
        <w:rPr>
          <w:rFonts w:ascii="Arial" w:hAnsi="Arial" w:cs="Arial"/>
          <w:sz w:val="20"/>
        </w:rPr>
        <w:t xml:space="preserve"> </w:t>
      </w:r>
    </w:p>
    <w:p w14:paraId="514C6EBB" w14:textId="77777777" w:rsidR="00D036C0" w:rsidRDefault="00D036C0" w:rsidP="00080DD4">
      <w:pPr>
        <w:tabs>
          <w:tab w:val="left" w:pos="0"/>
        </w:tabs>
        <w:rPr>
          <w:rFonts w:ascii="Arial" w:hAnsi="Arial" w:cs="Arial"/>
          <w:sz w:val="20"/>
        </w:rPr>
      </w:pPr>
    </w:p>
    <w:p w14:paraId="5A401777" w14:textId="077414B7" w:rsidR="004751BC" w:rsidRPr="00D166D1" w:rsidRDefault="004751BC" w:rsidP="00080DD4">
      <w:pPr>
        <w:tabs>
          <w:tab w:val="left" w:pos="0"/>
        </w:tabs>
        <w:rPr>
          <w:rFonts w:ascii="Arial" w:hAnsi="Arial" w:cs="Arial"/>
          <w:szCs w:val="21"/>
        </w:rPr>
        <w:sectPr w:rsidR="004751BC" w:rsidRPr="00D166D1" w:rsidSect="004A6609">
          <w:type w:val="continuous"/>
          <w:pgSz w:w="11906" w:h="16838"/>
          <w:pgMar w:top="1134" w:right="1134" w:bottom="1134" w:left="1134" w:header="720" w:footer="720" w:gutter="0"/>
          <w:cols w:space="0"/>
        </w:sectPr>
      </w:pPr>
    </w:p>
    <w:p w14:paraId="67D10B7E" w14:textId="77777777" w:rsidR="00580DF8" w:rsidRPr="00D166D1" w:rsidRDefault="00580DF8" w:rsidP="00627C30">
      <w:pPr>
        <w:keepNext/>
        <w:tabs>
          <w:tab w:val="left" w:pos="0"/>
        </w:tabs>
        <w:spacing w:before="240" w:after="120"/>
        <w:jc w:val="center"/>
        <w:outlineLvl w:val="0"/>
        <w:rPr>
          <w:rFonts w:ascii="Arial" w:hAnsi="Arial" w:cs="Arial"/>
          <w:b/>
          <w:sz w:val="48"/>
          <w:szCs w:val="28"/>
          <w:u w:val="single"/>
        </w:rPr>
      </w:pPr>
      <w:bookmarkStart w:id="54" w:name="verses96"/>
      <w:bookmarkStart w:id="55" w:name="verses106"/>
      <w:bookmarkStart w:id="56" w:name="verses1110"/>
      <w:r w:rsidRPr="00D166D1">
        <w:rPr>
          <w:rFonts w:ascii="Arial" w:hAnsi="Arial" w:cs="Arial"/>
          <w:b/>
          <w:sz w:val="48"/>
          <w:szCs w:val="28"/>
          <w:u w:val="single"/>
        </w:rPr>
        <w:t>Johannes A</w:t>
      </w:r>
    </w:p>
    <w:p w14:paraId="10A071CF" w14:textId="4E047D3E"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w:t>
      </w:r>
      <w:r w:rsidRPr="00D166D1">
        <w:rPr>
          <w:rFonts w:ascii="Arial" w:hAnsi="Arial" w:cs="Arial"/>
          <w:sz w:val="28"/>
          <w:szCs w:val="28"/>
        </w:rPr>
        <w:t>.</w:t>
      </w:r>
      <w:r w:rsidRPr="00D166D1">
        <w:rPr>
          <w:rFonts w:ascii="Arial" w:hAnsi="Arial" w:cs="Arial"/>
          <w:b/>
          <w:sz w:val="28"/>
          <w:szCs w:val="28"/>
        </w:rPr>
        <w:t>Johannes</w:t>
      </w:r>
      <w:r w:rsidRPr="00D166D1">
        <w:rPr>
          <w:rFonts w:ascii="Arial" w:hAnsi="Arial" w:cs="Arial"/>
          <w:b/>
          <w:sz w:val="48"/>
          <w:szCs w:val="28"/>
        </w:rPr>
        <w:t xml:space="preserve"> </w:t>
      </w:r>
      <w:r w:rsidRPr="00D166D1">
        <w:rPr>
          <w:rFonts w:ascii="Arial" w:hAnsi="Arial" w:cs="Arial"/>
          <w:b/>
          <w:sz w:val="28"/>
          <w:szCs w:val="28"/>
        </w:rPr>
        <w:t>1</w:t>
      </w:r>
    </w:p>
    <w:p w14:paraId="763AC167"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929F51E" w14:textId="3CA40821" w:rsidR="003308F4" w:rsidRDefault="000F1AAF" w:rsidP="009A6865">
      <w:pPr>
        <w:spacing w:after="120"/>
        <w:rPr>
          <w:rFonts w:ascii="Arial" w:hAnsi="Arial" w:cs="Arial"/>
          <w:sz w:val="20"/>
        </w:rPr>
      </w:pPr>
      <w:r w:rsidRPr="000F1AAF">
        <w:rPr>
          <w:rFonts w:ascii="Arial" w:hAnsi="Arial" w:cs="Arial"/>
          <w:b/>
          <w:vertAlign w:val="superscript"/>
        </w:rPr>
        <w:t>1</w:t>
      </w:r>
      <w:r w:rsidR="00580DF8" w:rsidRPr="00D166D1">
        <w:rPr>
          <w:rFonts w:ascii="Arial" w:hAnsi="Arial" w:cs="Arial"/>
          <w:sz w:val="20"/>
        </w:rPr>
        <w:t xml:space="preserve"> od.: "Aber die Gemeinschaft, die Unsrige, ist auch mit..."</w:t>
      </w:r>
      <w:r w:rsidR="0074219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8C3946">
        <w:rPr>
          <w:rFonts w:ascii="Arial" w:hAnsi="Arial" w:cs="Arial"/>
          <w:sz w:val="20"/>
        </w:rPr>
        <w:t xml:space="preserve">Sünde </w:t>
      </w:r>
      <w:r w:rsidR="0092484C" w:rsidRPr="0092484C">
        <w:rPr>
          <w:rFonts w:ascii="Arial" w:hAnsi="Arial" w:cs="Arial"/>
          <w:sz w:val="20"/>
        </w:rPr>
        <w:t>ohne</w:t>
      </w:r>
      <w:r w:rsidR="00580DF8" w:rsidRPr="00D166D1">
        <w:rPr>
          <w:rFonts w:ascii="Arial" w:hAnsi="Arial" w:cs="Arial"/>
          <w:sz w:val="20"/>
        </w:rPr>
        <w:t xml:space="preserve"> Art.</w:t>
      </w:r>
      <w:r w:rsidR="00E75B48">
        <w:rPr>
          <w:rFonts w:ascii="Arial" w:hAnsi="Arial" w:cs="Arial"/>
          <w:sz w:val="20"/>
        </w:rPr>
        <w:t xml:space="preserve"> im Sg.</w:t>
      </w:r>
      <w:r w:rsidR="00580DF8" w:rsidRPr="00D166D1">
        <w:rPr>
          <w:rFonts w:ascii="Arial" w:hAnsi="Arial" w:cs="Arial"/>
          <w:sz w:val="20"/>
        </w:rPr>
        <w:t>: Sünde als Prinzip (vgl. 1Joh 3,5)</w:t>
      </w:r>
      <w:r w:rsidR="00D501F9">
        <w:rPr>
          <w:rFonts w:ascii="Arial" w:hAnsi="Arial" w:cs="Arial"/>
          <w:sz w:val="20"/>
        </w:rPr>
        <w:t xml:space="preserve">. Zu sagen man sei ohne Sünde würde heißen, man ist </w:t>
      </w:r>
      <w:r w:rsidR="00580DF8" w:rsidRPr="00D166D1">
        <w:rPr>
          <w:rFonts w:ascii="Arial" w:hAnsi="Arial" w:cs="Arial"/>
          <w:sz w:val="20"/>
        </w:rPr>
        <w:t xml:space="preserve">so wie Adam im Paradies völlig frei von sündiger Natur. Das ist die Irrlehre des Perfektionismus (z.B. in der </w:t>
      </w:r>
      <w:r w:rsidR="00FD2270" w:rsidRPr="00D166D1">
        <w:rPr>
          <w:rFonts w:ascii="Arial" w:hAnsi="Arial" w:cs="Arial"/>
          <w:sz w:val="20"/>
        </w:rPr>
        <w:t>"</w:t>
      </w:r>
      <w:r w:rsidR="00580DF8" w:rsidRPr="00D166D1">
        <w:rPr>
          <w:rFonts w:ascii="Arial" w:hAnsi="Arial" w:cs="Arial"/>
          <w:sz w:val="20"/>
        </w:rPr>
        <w:t>Heiligungsbewegung</w:t>
      </w:r>
      <w:r w:rsidR="00FD2270" w:rsidRPr="00D166D1">
        <w:rPr>
          <w:rFonts w:ascii="Arial" w:hAnsi="Arial" w:cs="Arial"/>
          <w:sz w:val="20"/>
        </w:rPr>
        <w:t>"</w:t>
      </w:r>
      <w:r w:rsidR="00580DF8" w:rsidRPr="00D166D1">
        <w:rPr>
          <w:rFonts w:ascii="Arial" w:hAnsi="Arial" w:cs="Arial"/>
          <w:sz w:val="20"/>
        </w:rPr>
        <w:t xml:space="preserve">, bei den </w:t>
      </w:r>
      <w:r w:rsidR="00D55A00" w:rsidRPr="00D166D1">
        <w:rPr>
          <w:rFonts w:ascii="Arial" w:hAnsi="Arial" w:cs="Arial"/>
          <w:sz w:val="20"/>
        </w:rPr>
        <w:t>"</w:t>
      </w:r>
      <w:r w:rsidR="00580DF8" w:rsidRPr="00D166D1">
        <w:rPr>
          <w:rFonts w:ascii="Arial" w:hAnsi="Arial" w:cs="Arial"/>
          <w:sz w:val="20"/>
        </w:rPr>
        <w:t>Norwegischen Brüdern</w:t>
      </w:r>
      <w:r w:rsidR="00FD2270" w:rsidRPr="00D166D1">
        <w:rPr>
          <w:rFonts w:ascii="Arial" w:hAnsi="Arial" w:cs="Arial"/>
          <w:sz w:val="20"/>
        </w:rPr>
        <w:t>"</w:t>
      </w:r>
      <w:r w:rsidR="00580DF8" w:rsidRPr="00D166D1">
        <w:rPr>
          <w:rFonts w:ascii="Arial" w:hAnsi="Arial" w:cs="Arial"/>
          <w:sz w:val="20"/>
        </w:rPr>
        <w:t>, ua.). Das Prinzip der Sünde ist wie ein Gift, dass noch immer in uns</w:t>
      </w:r>
      <w:r w:rsidR="00D501F9">
        <w:rPr>
          <w:rFonts w:ascii="Arial" w:hAnsi="Arial" w:cs="Arial"/>
          <w:sz w:val="20"/>
        </w:rPr>
        <w:t>erer alten Natur</w:t>
      </w:r>
      <w:r w:rsidR="00580DF8" w:rsidRPr="00D166D1">
        <w:rPr>
          <w:rFonts w:ascii="Arial" w:hAnsi="Arial" w:cs="Arial"/>
          <w:sz w:val="20"/>
        </w:rPr>
        <w:t xml:space="preserve"> schlummert (Röm 7,14-18). Gnade ist die Medizin, die uns dagegen gegeben ist. Die </w:t>
      </w:r>
      <w:r w:rsidR="001A196A">
        <w:rPr>
          <w:rFonts w:ascii="Arial" w:hAnsi="Arial" w:cs="Arial"/>
          <w:sz w:val="20"/>
        </w:rPr>
        <w:t>Aush</w:t>
      </w:r>
      <w:r w:rsidR="00580DF8" w:rsidRPr="00D166D1">
        <w:rPr>
          <w:rFonts w:ascii="Arial" w:hAnsi="Arial" w:cs="Arial"/>
          <w:sz w:val="20"/>
        </w:rPr>
        <w:t xml:space="preserve">eilung der </w:t>
      </w:r>
      <w:r w:rsidR="00D55A00" w:rsidRPr="00D166D1">
        <w:rPr>
          <w:rFonts w:ascii="Arial" w:hAnsi="Arial" w:cs="Arial"/>
          <w:sz w:val="20"/>
        </w:rPr>
        <w:t>"</w:t>
      </w:r>
      <w:r w:rsidR="00580DF8" w:rsidRPr="00D166D1">
        <w:rPr>
          <w:rFonts w:ascii="Arial" w:hAnsi="Arial" w:cs="Arial"/>
          <w:sz w:val="20"/>
        </w:rPr>
        <w:t>Sündenkrankheit</w:t>
      </w:r>
      <w:r w:rsidR="00FD2270" w:rsidRPr="00D166D1">
        <w:rPr>
          <w:rFonts w:ascii="Arial" w:hAnsi="Arial" w:cs="Arial"/>
          <w:sz w:val="20"/>
        </w:rPr>
        <w:t>"</w:t>
      </w:r>
      <w:r w:rsidR="00580DF8" w:rsidRPr="00D166D1">
        <w:rPr>
          <w:rFonts w:ascii="Arial" w:hAnsi="Arial" w:cs="Arial"/>
          <w:sz w:val="20"/>
        </w:rPr>
        <w:t xml:space="preserve"> ist aber ein lebenslanger Prozess, den die Bibel </w:t>
      </w:r>
      <w:r w:rsidR="00D55A00" w:rsidRPr="00D166D1">
        <w:rPr>
          <w:rFonts w:ascii="Arial" w:hAnsi="Arial" w:cs="Arial"/>
          <w:sz w:val="20"/>
        </w:rPr>
        <w:t>"</w:t>
      </w:r>
      <w:r w:rsidR="00580DF8" w:rsidRPr="00D166D1">
        <w:rPr>
          <w:rFonts w:ascii="Arial" w:hAnsi="Arial" w:cs="Arial"/>
          <w:sz w:val="20"/>
        </w:rPr>
        <w:t>Heiligung</w:t>
      </w:r>
      <w:r w:rsidR="00FD2270" w:rsidRPr="00D166D1">
        <w:rPr>
          <w:rFonts w:ascii="Arial" w:hAnsi="Arial" w:cs="Arial"/>
          <w:sz w:val="20"/>
        </w:rPr>
        <w:t>"</w:t>
      </w:r>
      <w:r w:rsidR="00580DF8" w:rsidRPr="00D166D1">
        <w:rPr>
          <w:rFonts w:ascii="Arial" w:hAnsi="Arial" w:cs="Arial"/>
          <w:sz w:val="20"/>
        </w:rPr>
        <w:t xml:space="preserve"> nennt (21,V,172).</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Das bedeutet, es gibt </w:t>
      </w:r>
      <w:r w:rsidR="00580DF8" w:rsidRPr="002535B6">
        <w:rPr>
          <w:rFonts w:ascii="Arial" w:hAnsi="Arial" w:cs="Arial"/>
          <w:bCs/>
          <w:i/>
          <w:sz w:val="20"/>
        </w:rPr>
        <w:t>keine</w:t>
      </w:r>
      <w:r w:rsidR="00580DF8" w:rsidRPr="00D166D1">
        <w:rPr>
          <w:rFonts w:ascii="Arial" w:hAnsi="Arial" w:cs="Arial"/>
          <w:sz w:val="20"/>
        </w:rPr>
        <w:t xml:space="preserve"> Sünde</w:t>
      </w:r>
      <w:r w:rsidR="002535B6">
        <w:rPr>
          <w:rFonts w:ascii="Arial" w:hAnsi="Arial" w:cs="Arial"/>
          <w:sz w:val="20"/>
        </w:rPr>
        <w:t>,</w:t>
      </w:r>
      <w:r w:rsidR="00580DF8" w:rsidRPr="00D166D1">
        <w:rPr>
          <w:rFonts w:ascii="Arial" w:hAnsi="Arial" w:cs="Arial"/>
          <w:sz w:val="20"/>
        </w:rPr>
        <w:t xml:space="preserve"> die dem Gläubigen nicht verziehen würde, wenn er Buße tut und sie bekennt (V.9). Das Thema "Christ und Sünde" durchzieht das ganze Schreiben: vgl. 1Joh 3,4-9; 3,19-21; 5,3</w:t>
      </w:r>
      <w:r w:rsidR="004C44D8">
        <w:rPr>
          <w:rFonts w:ascii="Arial" w:hAnsi="Arial" w:cs="Arial"/>
          <w:sz w:val="20"/>
        </w:rPr>
        <w:t>-4</w:t>
      </w:r>
      <w:r w:rsidR="00580DF8" w:rsidRPr="00D166D1">
        <w:rPr>
          <w:rFonts w:ascii="Arial" w:hAnsi="Arial" w:cs="Arial"/>
          <w:sz w:val="20"/>
        </w:rPr>
        <w:t>; 5,16-18.</w:t>
      </w:r>
      <w:r w:rsidR="00D10F0F">
        <w:rPr>
          <w:rFonts w:ascii="Arial" w:hAnsi="Arial" w:cs="Arial"/>
          <w:sz w:val="20"/>
        </w:rPr>
        <w:t xml:space="preserve"> </w:t>
      </w:r>
      <w:r w:rsidR="002D12AE">
        <w:rPr>
          <w:rFonts w:ascii="Arial" w:hAnsi="Arial" w:cs="Arial"/>
          <w:sz w:val="20"/>
        </w:rPr>
        <w:t>-</w:t>
      </w:r>
      <w:r w:rsidR="00D10F0F">
        <w:rPr>
          <w:rFonts w:ascii="Arial" w:hAnsi="Arial" w:cs="Arial"/>
          <w:sz w:val="20"/>
        </w:rPr>
        <w:t xml:space="preserve"> </w:t>
      </w:r>
      <w:r w:rsidR="00F75D97">
        <w:rPr>
          <w:rFonts w:ascii="Arial" w:hAnsi="Arial" w:cs="Arial"/>
          <w:sz w:val="20"/>
        </w:rPr>
        <w:t xml:space="preserve">Viele </w:t>
      </w:r>
      <w:r w:rsidR="00D10F0F">
        <w:rPr>
          <w:rFonts w:ascii="Arial" w:hAnsi="Arial" w:cs="Arial"/>
          <w:sz w:val="20"/>
        </w:rPr>
        <w:t xml:space="preserve">Theologen unterscheiden zurecht zwischen der </w:t>
      </w:r>
      <w:r w:rsidR="00D10F0F" w:rsidRPr="00D10F0F">
        <w:rPr>
          <w:rFonts w:ascii="Arial" w:hAnsi="Arial" w:cs="Arial"/>
          <w:i/>
          <w:iCs/>
          <w:sz w:val="20"/>
        </w:rPr>
        <w:t>richterlichen Vergebung</w:t>
      </w:r>
      <w:r w:rsidR="00D10F0F">
        <w:rPr>
          <w:rFonts w:ascii="Arial" w:hAnsi="Arial" w:cs="Arial"/>
          <w:sz w:val="20"/>
        </w:rPr>
        <w:t xml:space="preserve"> und der </w:t>
      </w:r>
      <w:r w:rsidR="00D10F0F" w:rsidRPr="00D10F0F">
        <w:rPr>
          <w:rFonts w:ascii="Arial" w:hAnsi="Arial" w:cs="Arial"/>
          <w:i/>
          <w:iCs/>
          <w:sz w:val="20"/>
        </w:rPr>
        <w:t>väterlichen Vergebung</w:t>
      </w:r>
      <w:r w:rsidR="00D10F0F">
        <w:rPr>
          <w:rFonts w:ascii="Arial" w:hAnsi="Arial" w:cs="Arial"/>
          <w:sz w:val="20"/>
        </w:rPr>
        <w:t xml:space="preserve">. Die richterliche Vergebung wird einem Menschen zuteil, wenn er Buße tut und Jesus Christus als seinen Herrn und Erlöser annimmt, d.h. wenn er von ganzem Herzen </w:t>
      </w:r>
      <w:r w:rsidR="00F9584C">
        <w:rPr>
          <w:rFonts w:ascii="Arial" w:hAnsi="Arial" w:cs="Arial"/>
          <w:sz w:val="20"/>
        </w:rPr>
        <w:t>darauf vertraut</w:t>
      </w:r>
      <w:r w:rsidR="00D10F0F">
        <w:rPr>
          <w:rFonts w:ascii="Arial" w:hAnsi="Arial" w:cs="Arial"/>
          <w:sz w:val="20"/>
        </w:rPr>
        <w:t xml:space="preserve">, dass </w:t>
      </w:r>
      <w:r w:rsidR="00F9584C">
        <w:rPr>
          <w:rFonts w:ascii="Arial" w:hAnsi="Arial" w:cs="Arial"/>
          <w:sz w:val="20"/>
        </w:rPr>
        <w:t xml:space="preserve">der Herr </w:t>
      </w:r>
      <w:r w:rsidR="00D10F0F">
        <w:rPr>
          <w:rFonts w:ascii="Arial" w:hAnsi="Arial" w:cs="Arial"/>
          <w:sz w:val="20"/>
        </w:rPr>
        <w:t xml:space="preserve">Jesus Christus am Kreuz </w:t>
      </w:r>
      <w:r w:rsidR="006A6285">
        <w:rPr>
          <w:rFonts w:ascii="Arial" w:hAnsi="Arial" w:cs="Arial"/>
          <w:sz w:val="20"/>
        </w:rPr>
        <w:t>stellvertretend</w:t>
      </w:r>
      <w:r w:rsidR="00D10F0F">
        <w:rPr>
          <w:rFonts w:ascii="Arial" w:hAnsi="Arial" w:cs="Arial"/>
          <w:sz w:val="20"/>
        </w:rPr>
        <w:t xml:space="preserve"> für ihn</w:t>
      </w:r>
      <w:r w:rsidR="006A6285">
        <w:rPr>
          <w:rFonts w:ascii="Arial" w:hAnsi="Arial" w:cs="Arial"/>
          <w:sz w:val="20"/>
        </w:rPr>
        <w:t>,</w:t>
      </w:r>
      <w:r w:rsidR="00D10F0F">
        <w:rPr>
          <w:rFonts w:ascii="Arial" w:hAnsi="Arial" w:cs="Arial"/>
          <w:sz w:val="20"/>
        </w:rPr>
        <w:t xml:space="preserve"> die gerechte Strafe über </w:t>
      </w:r>
      <w:r w:rsidR="00D10F0F" w:rsidRPr="00F75D97">
        <w:rPr>
          <w:rFonts w:ascii="Arial" w:hAnsi="Arial" w:cs="Arial"/>
          <w:b/>
          <w:bCs/>
          <w:sz w:val="20"/>
        </w:rPr>
        <w:t>alle</w:t>
      </w:r>
      <w:r w:rsidR="00D10F0F">
        <w:rPr>
          <w:rFonts w:ascii="Arial" w:hAnsi="Arial" w:cs="Arial"/>
          <w:sz w:val="20"/>
        </w:rPr>
        <w:t xml:space="preserve"> seine Sünden getragen hat. Diesem verspricht Jesus, dass er nicht mehr ins Gericht kommt (Joh 5,24). Doch jede Sünde, die ein Gläubiger danach tut, schafft eine Distanz zwischen ihm und Gott als seinem Vater</w:t>
      </w:r>
      <w:r w:rsidR="00F75D97">
        <w:rPr>
          <w:rFonts w:ascii="Arial" w:hAnsi="Arial" w:cs="Arial"/>
          <w:sz w:val="20"/>
        </w:rPr>
        <w:t xml:space="preserve"> (vgl. Jes 59,1-2)</w:t>
      </w:r>
      <w:r w:rsidR="004C44D8">
        <w:rPr>
          <w:rFonts w:ascii="Arial" w:hAnsi="Arial" w:cs="Arial"/>
          <w:sz w:val="20"/>
        </w:rPr>
        <w:t xml:space="preserve"> </w:t>
      </w:r>
      <w:r w:rsidR="00F9584C">
        <w:rPr>
          <w:rFonts w:ascii="Arial" w:hAnsi="Arial" w:cs="Arial"/>
          <w:sz w:val="20"/>
        </w:rPr>
        <w:t>und verunreinigt ihn</w:t>
      </w:r>
      <w:r w:rsidR="00D10F0F">
        <w:rPr>
          <w:rFonts w:ascii="Arial" w:hAnsi="Arial" w:cs="Arial"/>
          <w:sz w:val="20"/>
        </w:rPr>
        <w:t xml:space="preserve">. Sobald er Gott diese Sünde bekennt, reinigt ihn Gott davon und die väterliche Gemeinschaft ist wieder ungetrübt hergestellt. Solange er aber seine Sünde nicht bekennt, wird Gott ihm den Segen über sein Leben zurückhalten, seine Gebete bleiben unerhört und sein Dienst </w:t>
      </w:r>
      <w:r w:rsidR="00D50390">
        <w:rPr>
          <w:rFonts w:ascii="Arial" w:hAnsi="Arial" w:cs="Arial"/>
          <w:sz w:val="20"/>
        </w:rPr>
        <w:t>wird</w:t>
      </w:r>
      <w:r w:rsidR="00D10F0F">
        <w:rPr>
          <w:rFonts w:ascii="Arial" w:hAnsi="Arial" w:cs="Arial"/>
          <w:sz w:val="20"/>
        </w:rPr>
        <w:t xml:space="preserve"> kraftlos.</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Wahrscheinlich</w:t>
      </w:r>
      <w:r w:rsidR="00F75D97">
        <w:rPr>
          <w:rFonts w:ascii="Arial" w:hAnsi="Arial" w:cs="Arial"/>
          <w:sz w:val="20"/>
        </w:rPr>
        <w:t xml:space="preserve"> sind</w:t>
      </w:r>
      <w:r w:rsidR="00580DF8" w:rsidRPr="00D166D1">
        <w:rPr>
          <w:rFonts w:ascii="Arial" w:hAnsi="Arial" w:cs="Arial"/>
          <w:sz w:val="20"/>
        </w:rPr>
        <w:t xml:space="preserve"> Johannes und die anderen Apostel als Augenzeugen</w:t>
      </w:r>
      <w:r w:rsidR="00F75D97">
        <w:rPr>
          <w:rFonts w:ascii="Arial" w:hAnsi="Arial" w:cs="Arial"/>
          <w:sz w:val="20"/>
        </w:rPr>
        <w:t xml:space="preserve"> gemeint, </w:t>
      </w:r>
      <w:r w:rsidR="00580DF8" w:rsidRPr="00D166D1">
        <w:rPr>
          <w:rFonts w:ascii="Arial" w:hAnsi="Arial" w:cs="Arial"/>
          <w:sz w:val="20"/>
        </w:rPr>
        <w:t>viell</w:t>
      </w:r>
      <w:r w:rsidR="00F75D97">
        <w:rPr>
          <w:rFonts w:ascii="Arial" w:hAnsi="Arial" w:cs="Arial"/>
          <w:sz w:val="20"/>
        </w:rPr>
        <w:t>eicht aber auch</w:t>
      </w:r>
      <w:r w:rsidR="00580DF8" w:rsidRPr="00D166D1">
        <w:rPr>
          <w:rFonts w:ascii="Arial" w:hAnsi="Arial" w:cs="Arial"/>
          <w:sz w:val="20"/>
        </w:rPr>
        <w:t xml:space="preserve"> Johannes und die anderen Zeugen von Joh 21,24 (21,V,169).</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Konj.Präs. + Ptz.Perf. = umschriebener Konj. Perfekt.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Das war die Irrlehre der Nikolaiten (Offb 2,6.14f).</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Denn Gott wäre seinem Versprechen (z.B. Heb 8,12;</w:t>
      </w:r>
      <w:r w:rsidR="009A6865">
        <w:rPr>
          <w:rFonts w:ascii="Arial" w:hAnsi="Arial" w:cs="Arial"/>
          <w:sz w:val="20"/>
        </w:rPr>
        <w:t xml:space="preserve"> </w:t>
      </w:r>
      <w:r w:rsidR="00580DF8" w:rsidRPr="00D166D1">
        <w:rPr>
          <w:rFonts w:ascii="Arial" w:hAnsi="Arial" w:cs="Arial"/>
          <w:sz w:val="20"/>
        </w:rPr>
        <w:t xml:space="preserve">10,22-23 uva.) </w:t>
      </w:r>
      <w:r w:rsidR="00580DF8" w:rsidRPr="002535B6">
        <w:rPr>
          <w:rFonts w:ascii="Arial" w:hAnsi="Arial" w:cs="Arial"/>
          <w:bCs/>
          <w:i/>
          <w:sz w:val="20"/>
        </w:rPr>
        <w:t>untreu</w:t>
      </w:r>
      <w:r w:rsidR="00580DF8" w:rsidRPr="00D166D1">
        <w:rPr>
          <w:rFonts w:ascii="Arial" w:hAnsi="Arial" w:cs="Arial"/>
          <w:sz w:val="20"/>
        </w:rPr>
        <w:t xml:space="preserve">, wenn er uns nicht vergibt, und er wäre </w:t>
      </w:r>
      <w:r w:rsidR="00580DF8" w:rsidRPr="002535B6">
        <w:rPr>
          <w:rFonts w:ascii="Arial" w:hAnsi="Arial" w:cs="Arial"/>
          <w:bCs/>
          <w:i/>
          <w:sz w:val="20"/>
        </w:rPr>
        <w:t>ungerecht</w:t>
      </w:r>
      <w:r w:rsidR="00580DF8" w:rsidRPr="00D166D1">
        <w:rPr>
          <w:rFonts w:ascii="Arial" w:hAnsi="Arial" w:cs="Arial"/>
          <w:sz w:val="20"/>
        </w:rPr>
        <w:t xml:space="preserve">, wenn er uns die Sünden trotzdem zurechnet, für die Christus am Kreuz schon </w:t>
      </w:r>
      <w:r w:rsidR="00BE1498">
        <w:rPr>
          <w:rFonts w:ascii="Arial" w:hAnsi="Arial" w:cs="Arial"/>
          <w:sz w:val="20"/>
        </w:rPr>
        <w:t>die gerechte Strafe getragen</w:t>
      </w:r>
      <w:r w:rsidR="00580DF8" w:rsidRPr="00D166D1">
        <w:rPr>
          <w:rFonts w:ascii="Arial" w:hAnsi="Arial" w:cs="Arial"/>
          <w:sz w:val="20"/>
        </w:rPr>
        <w:t xml:space="preserve"> hat.</w:t>
      </w:r>
      <w:r w:rsidR="004C44D8">
        <w:rPr>
          <w:rFonts w:ascii="Arial" w:hAnsi="Arial" w:cs="Arial"/>
          <w:sz w:val="20"/>
        </w:rPr>
        <w:t xml:space="preserve"> Unbekannte Sünde trübt allerdings unsere Beziehung zu Gott unserem Vater.</w:t>
      </w:r>
      <w:r w:rsidR="00C4350F">
        <w:rPr>
          <w:rFonts w:ascii="Arial" w:hAnsi="Arial" w:cs="Arial"/>
          <w:sz w:val="20"/>
        </w:rPr>
        <w:br/>
      </w:r>
      <w:r w:rsidRPr="000F1AAF">
        <w:rPr>
          <w:rFonts w:ascii="Arial" w:hAnsi="Arial" w:cs="Arial"/>
          <w:b/>
          <w:vertAlign w:val="superscript"/>
        </w:rPr>
        <w:t>8</w:t>
      </w:r>
      <w:r w:rsidR="00E75B48" w:rsidRPr="00D166D1">
        <w:rPr>
          <w:rFonts w:ascii="Arial" w:hAnsi="Arial" w:cs="Arial"/>
          <w:sz w:val="20"/>
        </w:rPr>
        <w:t xml:space="preserve"> </w:t>
      </w:r>
      <w:r w:rsidR="008C3946">
        <w:rPr>
          <w:rFonts w:ascii="Arial" w:hAnsi="Arial" w:cs="Arial"/>
          <w:sz w:val="20"/>
        </w:rPr>
        <w:t xml:space="preserve">Sünden </w:t>
      </w:r>
      <w:r w:rsidR="0092484C" w:rsidRPr="0092484C">
        <w:rPr>
          <w:rFonts w:ascii="Arial" w:hAnsi="Arial" w:cs="Arial"/>
          <w:sz w:val="20"/>
        </w:rPr>
        <w:t>mit</w:t>
      </w:r>
      <w:r w:rsidR="008C3946" w:rsidRPr="00D166D1">
        <w:rPr>
          <w:rFonts w:ascii="Arial" w:hAnsi="Arial" w:cs="Arial"/>
          <w:sz w:val="20"/>
        </w:rPr>
        <w:t xml:space="preserve"> Art.</w:t>
      </w:r>
      <w:r w:rsidR="008C3946">
        <w:rPr>
          <w:rFonts w:ascii="Arial" w:hAnsi="Arial" w:cs="Arial"/>
          <w:sz w:val="20"/>
        </w:rPr>
        <w:t xml:space="preserve"> im Pl.</w:t>
      </w:r>
      <w:r w:rsidR="008C3946" w:rsidRPr="00D166D1">
        <w:rPr>
          <w:rFonts w:ascii="Arial" w:hAnsi="Arial" w:cs="Arial"/>
          <w:sz w:val="20"/>
        </w:rPr>
        <w:t xml:space="preserve">: </w:t>
      </w:r>
      <w:r w:rsidR="008C3946">
        <w:rPr>
          <w:rFonts w:ascii="Arial" w:hAnsi="Arial" w:cs="Arial"/>
          <w:sz w:val="20"/>
        </w:rPr>
        <w:t xml:space="preserve">die einzelnen konkreten </w:t>
      </w:r>
      <w:r w:rsidR="008C3946" w:rsidRPr="00D166D1">
        <w:rPr>
          <w:rFonts w:ascii="Arial" w:hAnsi="Arial" w:cs="Arial"/>
          <w:sz w:val="20"/>
        </w:rPr>
        <w:t>Sünde</w:t>
      </w:r>
      <w:r w:rsidR="008C3946">
        <w:rPr>
          <w:rFonts w:ascii="Arial" w:hAnsi="Arial" w:cs="Arial"/>
          <w:sz w:val="20"/>
        </w:rPr>
        <w:t>n, als Folge der innewohnenden Sünde.</w:t>
      </w:r>
      <w:r w:rsidR="009A6865" w:rsidRPr="009A6865">
        <w:rPr>
          <w:rFonts w:ascii="Arial" w:hAnsi="Arial" w:cs="Arial"/>
          <w:sz w:val="20"/>
        </w:rPr>
        <w:t xml:space="preserve"> </w:t>
      </w:r>
      <w:r w:rsidR="009A6865">
        <w:rPr>
          <w:rFonts w:ascii="Arial" w:hAnsi="Arial" w:cs="Arial"/>
          <w:sz w:val="20"/>
        </w:rPr>
        <w:br/>
      </w:r>
      <w:r w:rsidR="009A6865">
        <w:rPr>
          <w:rFonts w:ascii="Arial" w:hAnsi="Arial" w:cs="Arial"/>
          <w:b/>
          <w:vertAlign w:val="superscript"/>
        </w:rPr>
        <w:t>9</w:t>
      </w:r>
      <w:r w:rsidR="009A6865" w:rsidRPr="00D166D1">
        <w:rPr>
          <w:rFonts w:ascii="Arial" w:hAnsi="Arial" w:cs="Arial"/>
          <w:sz w:val="20"/>
        </w:rPr>
        <w:t xml:space="preserve"> </w:t>
      </w:r>
      <w:r w:rsidR="009A6865">
        <w:rPr>
          <w:rFonts w:ascii="Arial" w:hAnsi="Arial" w:cs="Arial"/>
          <w:sz w:val="20"/>
        </w:rPr>
        <w:t>Der Ind.Pf. bezieht sich auf den vorigen Vers, d.h. falls man abstreitet, dass man gesündigt hat</w:t>
      </w:r>
      <w:r w:rsidR="00E43A8C">
        <w:rPr>
          <w:rFonts w:ascii="Arial" w:hAnsi="Arial" w:cs="Arial"/>
          <w:sz w:val="20"/>
        </w:rPr>
        <w:t>,</w:t>
      </w:r>
      <w:r w:rsidR="009A6865">
        <w:rPr>
          <w:rFonts w:ascii="Arial" w:hAnsi="Arial" w:cs="Arial"/>
          <w:sz w:val="20"/>
        </w:rPr>
        <w:t xml:space="preserve"> und somit auch nichts zu bekennen hätte.</w:t>
      </w:r>
    </w:p>
    <w:p w14:paraId="50993136" w14:textId="6FE617BF" w:rsidR="00580DF8" w:rsidRDefault="009A6865" w:rsidP="009A6865">
      <w:pPr>
        <w:spacing w:after="120"/>
        <w:rPr>
          <w:rFonts w:ascii="Arial" w:hAnsi="Arial" w:cs="Arial"/>
          <w:b/>
          <w:sz w:val="28"/>
          <w:szCs w:val="28"/>
        </w:rPr>
      </w:pPr>
      <w:r w:rsidRPr="009A6865">
        <w:rPr>
          <w:rFonts w:ascii="Arial" w:hAnsi="Arial" w:cs="Arial"/>
          <w:sz w:val="16"/>
          <w:szCs w:val="16"/>
        </w:rPr>
        <w:br/>
      </w:r>
      <w:r w:rsidR="00580DF8" w:rsidRPr="00D166D1">
        <w:rPr>
          <w:rFonts w:ascii="Arial" w:hAnsi="Arial" w:cs="Arial"/>
          <w:b/>
          <w:sz w:val="28"/>
          <w:szCs w:val="28"/>
        </w:rPr>
        <w:t>1.Johannes</w:t>
      </w:r>
      <w:r w:rsidR="00580DF8" w:rsidRPr="00D166D1">
        <w:rPr>
          <w:rFonts w:ascii="Arial" w:hAnsi="Arial" w:cs="Arial"/>
          <w:b/>
          <w:sz w:val="48"/>
          <w:szCs w:val="28"/>
        </w:rPr>
        <w:t xml:space="preserve"> </w:t>
      </w:r>
      <w:r w:rsidR="00580DF8" w:rsidRPr="00D166D1">
        <w:rPr>
          <w:rFonts w:ascii="Arial" w:hAnsi="Arial" w:cs="Arial"/>
          <w:b/>
          <w:sz w:val="28"/>
          <w:szCs w:val="28"/>
        </w:rPr>
        <w:t>2</w:t>
      </w:r>
    </w:p>
    <w:p w14:paraId="2001CF6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2ADC3B2" w14:textId="37596562" w:rsidR="004751BC" w:rsidRPr="00D166D1" w:rsidRDefault="000F1AAF" w:rsidP="00080DD4">
      <w:pPr>
        <w:spacing w:after="120"/>
        <w:rPr>
          <w:rFonts w:ascii="Arial" w:hAnsi="Arial" w:cs="Arial"/>
          <w:szCs w:val="21"/>
        </w:rPr>
        <w:sectPr w:rsidR="004751BC"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Wahrscheinlich Gen.subj.: Gottes Liebe zu uns; eher nicht Gen.obj.: unsere Liebe zu Gott, denn unsere Liebe zu Gott wird niemals vollkommen sein; viell. Gen.qual.: die göttliche Liebe. Vielleicht möchte Johannes alle drei Möglichkeiten ausdrücken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od.: der Lebensdauer; od.: des Lebensunterhalts</w:t>
      </w:r>
      <w:r w:rsidR="00580DF8" w:rsidRPr="00D166D1">
        <w:rPr>
          <w:rFonts w:ascii="Arial" w:hAnsi="Arial" w:cs="Arial"/>
          <w:i/>
          <w:iCs/>
          <w:sz w:val="20"/>
        </w:rPr>
        <w:t xml:space="preserve"> </w:t>
      </w:r>
      <w:r w:rsidR="00580DF8" w:rsidRPr="00D166D1">
        <w:rPr>
          <w:rFonts w:ascii="Arial" w:hAnsi="Arial" w:cs="Arial"/>
          <w:sz w:val="20"/>
        </w:rPr>
        <w:t xml:space="preserve">(= irdischer Besitz). Vgl. die drei Bereiche bei der Versuchung Satans in Gen 3,6 und bei Jesus (Mt 4,1ff): </w:t>
      </w:r>
      <w:r w:rsidR="0062613B">
        <w:rPr>
          <w:rFonts w:ascii="Arial" w:hAnsi="Arial" w:cs="Arial"/>
          <w:sz w:val="20"/>
        </w:rPr>
        <w:t>(1.</w:t>
      </w:r>
      <w:r w:rsidR="00580DF8" w:rsidRPr="00D166D1">
        <w:rPr>
          <w:rFonts w:ascii="Arial" w:hAnsi="Arial" w:cs="Arial"/>
          <w:sz w:val="20"/>
        </w:rPr>
        <w:t xml:space="preserve">) </w:t>
      </w:r>
      <w:r w:rsidR="00AE6957" w:rsidRPr="00D166D1">
        <w:rPr>
          <w:rFonts w:ascii="Arial" w:hAnsi="Arial" w:cs="Arial"/>
          <w:sz w:val="20"/>
          <w:szCs w:val="20"/>
        </w:rPr>
        <w:t>"</w:t>
      </w:r>
      <w:r w:rsidR="00580DF8" w:rsidRPr="00D166D1">
        <w:rPr>
          <w:rFonts w:ascii="Arial" w:hAnsi="Arial" w:cs="Arial"/>
          <w:sz w:val="20"/>
        </w:rPr>
        <w:t>Begierde des Fleisches</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...gut zur Speise</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...dass diese Steine Brot werden</w:t>
      </w:r>
      <w:r w:rsidR="00AE6957" w:rsidRPr="00D166D1">
        <w:rPr>
          <w:rFonts w:ascii="Arial" w:hAnsi="Arial" w:cs="Arial"/>
          <w:sz w:val="20"/>
          <w:szCs w:val="20"/>
        </w:rPr>
        <w:t>"</w:t>
      </w:r>
      <w:r w:rsidR="00580DF8" w:rsidRPr="00D166D1">
        <w:rPr>
          <w:rFonts w:ascii="Arial" w:hAnsi="Arial" w:cs="Arial"/>
          <w:sz w:val="20"/>
        </w:rPr>
        <w:t xml:space="preserve">.  </w:t>
      </w:r>
      <w:r w:rsidR="0062613B">
        <w:rPr>
          <w:rFonts w:ascii="Arial" w:hAnsi="Arial" w:cs="Arial"/>
          <w:sz w:val="20"/>
        </w:rPr>
        <w:t>(2.</w:t>
      </w:r>
      <w:r w:rsidR="00580DF8" w:rsidRPr="00D166D1">
        <w:rPr>
          <w:rFonts w:ascii="Arial" w:hAnsi="Arial" w:cs="Arial"/>
          <w:sz w:val="20"/>
        </w:rPr>
        <w:t xml:space="preserve">) </w:t>
      </w:r>
      <w:r w:rsidR="00AE6957" w:rsidRPr="00D166D1">
        <w:rPr>
          <w:rFonts w:ascii="Arial" w:hAnsi="Arial" w:cs="Arial"/>
          <w:sz w:val="20"/>
          <w:szCs w:val="20"/>
        </w:rPr>
        <w:t>"</w:t>
      </w:r>
      <w:r w:rsidR="00580DF8" w:rsidRPr="00D166D1">
        <w:rPr>
          <w:rFonts w:ascii="Arial" w:hAnsi="Arial" w:cs="Arial"/>
          <w:sz w:val="20"/>
        </w:rPr>
        <w:t>Begierde der Augen</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...eine Lust für die Augen</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...zeigt ihm alle Reiche der Welt</w:t>
      </w:r>
      <w:r w:rsidR="00AE6957" w:rsidRPr="00D166D1">
        <w:rPr>
          <w:rFonts w:ascii="Arial" w:hAnsi="Arial" w:cs="Arial"/>
          <w:sz w:val="20"/>
          <w:szCs w:val="20"/>
        </w:rPr>
        <w:t>"</w:t>
      </w:r>
      <w:r w:rsidR="00580DF8" w:rsidRPr="00D166D1">
        <w:rPr>
          <w:rFonts w:ascii="Arial" w:hAnsi="Arial" w:cs="Arial"/>
          <w:sz w:val="20"/>
        </w:rPr>
        <w:t xml:space="preserve">.  </w:t>
      </w:r>
      <w:r w:rsidR="0062613B">
        <w:rPr>
          <w:rFonts w:ascii="Arial" w:hAnsi="Arial" w:cs="Arial"/>
          <w:sz w:val="20"/>
        </w:rPr>
        <w:t>(3.</w:t>
      </w:r>
      <w:r w:rsidR="00580DF8" w:rsidRPr="00D166D1">
        <w:rPr>
          <w:rFonts w:ascii="Arial" w:hAnsi="Arial" w:cs="Arial"/>
          <w:sz w:val="20"/>
        </w:rPr>
        <w:t xml:space="preserve">) </w:t>
      </w:r>
      <w:r w:rsidR="00AE6957" w:rsidRPr="00D166D1">
        <w:rPr>
          <w:rFonts w:ascii="Arial" w:hAnsi="Arial" w:cs="Arial"/>
          <w:sz w:val="20"/>
          <w:szCs w:val="20"/>
        </w:rPr>
        <w:t>"</w:t>
      </w:r>
      <w:r w:rsidR="00580DF8" w:rsidRPr="00D166D1">
        <w:rPr>
          <w:rFonts w:ascii="Arial" w:hAnsi="Arial" w:cs="Arial"/>
          <w:sz w:val="20"/>
        </w:rPr>
        <w:t>...Prahlerei</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...Einsicht zu gewinnen</w:t>
      </w:r>
      <w:r w:rsidR="00AE6957" w:rsidRPr="00D166D1">
        <w:rPr>
          <w:rFonts w:ascii="Arial" w:hAnsi="Arial" w:cs="Arial"/>
          <w:sz w:val="20"/>
          <w:szCs w:val="20"/>
        </w:rPr>
        <w:t>"</w:t>
      </w:r>
      <w:r w:rsidR="00580DF8" w:rsidRPr="00D166D1">
        <w:rPr>
          <w:rFonts w:ascii="Arial" w:hAnsi="Arial" w:cs="Arial"/>
          <w:sz w:val="20"/>
        </w:rPr>
        <w:t xml:space="preserve"> - </w:t>
      </w:r>
      <w:r w:rsidR="00AE6957" w:rsidRPr="00D166D1">
        <w:rPr>
          <w:rFonts w:ascii="Arial" w:hAnsi="Arial" w:cs="Arial"/>
          <w:sz w:val="20"/>
          <w:szCs w:val="20"/>
        </w:rPr>
        <w:t>"</w:t>
      </w:r>
      <w:r w:rsidR="00580DF8" w:rsidRPr="00D166D1">
        <w:rPr>
          <w:rFonts w:ascii="Arial" w:hAnsi="Arial" w:cs="Arial"/>
          <w:sz w:val="20"/>
        </w:rPr>
        <w:t>...wirf dich hinab</w:t>
      </w:r>
      <w:r w:rsidR="00AE6957" w:rsidRPr="00D166D1">
        <w:rPr>
          <w:rFonts w:ascii="Arial" w:hAnsi="Arial" w:cs="Arial"/>
          <w:sz w:val="20"/>
          <w:szCs w:val="20"/>
        </w:rPr>
        <w:t>"</w:t>
      </w:r>
      <w:r w:rsidR="00580DF8" w:rsidRPr="00D166D1">
        <w:rPr>
          <w:rFonts w:ascii="Arial" w:hAnsi="Arial" w:cs="Arial"/>
          <w:sz w:val="20"/>
        </w:rPr>
        <w:t xml:space="preserve"> (21,V,178).</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Ein kommender </w:t>
      </w:r>
      <w:r w:rsidR="00645526">
        <w:rPr>
          <w:rFonts w:ascii="Arial" w:hAnsi="Arial" w:cs="Arial"/>
          <w:sz w:val="20"/>
        </w:rPr>
        <w:t xml:space="preserve">religiöser </w:t>
      </w:r>
      <w:r w:rsidR="00580DF8" w:rsidRPr="00D166D1">
        <w:rPr>
          <w:rFonts w:ascii="Arial" w:hAnsi="Arial" w:cs="Arial"/>
          <w:sz w:val="20"/>
        </w:rPr>
        <w:t>Führer</w:t>
      </w:r>
      <w:r w:rsidR="001B2F26">
        <w:rPr>
          <w:rFonts w:ascii="Arial" w:hAnsi="Arial" w:cs="Arial"/>
          <w:sz w:val="20"/>
        </w:rPr>
        <w:t>,</w:t>
      </w:r>
      <w:r w:rsidR="00580DF8" w:rsidRPr="00D166D1">
        <w:rPr>
          <w:rFonts w:ascii="Arial" w:hAnsi="Arial" w:cs="Arial"/>
          <w:sz w:val="20"/>
        </w:rPr>
        <w:t xml:space="preserve"> der gegen die göttliche Autorität Jesu Christi und gegen den christlichen Glauben kämpfen wird. Da aber die schon </w:t>
      </w:r>
      <w:r w:rsidR="001F2CB3">
        <w:rPr>
          <w:rFonts w:ascii="Arial" w:hAnsi="Arial" w:cs="Arial"/>
          <w:sz w:val="20"/>
        </w:rPr>
        <w:t>zurzeit</w:t>
      </w:r>
      <w:r w:rsidR="00580DF8" w:rsidRPr="00D166D1">
        <w:rPr>
          <w:rFonts w:ascii="Arial" w:hAnsi="Arial" w:cs="Arial"/>
          <w:sz w:val="20"/>
        </w:rPr>
        <w:t xml:space="preserve"> des Apostels vorhandenen Anti-Christusse frühgnostisch gesinnte </w:t>
      </w:r>
      <w:r w:rsidR="00580DF8" w:rsidRPr="00645526">
        <w:rPr>
          <w:rFonts w:ascii="Arial" w:hAnsi="Arial" w:cs="Arial"/>
          <w:i/>
          <w:iCs/>
          <w:sz w:val="20"/>
        </w:rPr>
        <w:t>Juden</w:t>
      </w:r>
      <w:r w:rsidR="00580DF8" w:rsidRPr="00D166D1">
        <w:rPr>
          <w:rFonts w:ascii="Arial" w:hAnsi="Arial" w:cs="Arial"/>
          <w:sz w:val="20"/>
        </w:rPr>
        <w:t xml:space="preserve"> waren</w:t>
      </w:r>
      <w:r w:rsidR="006945F9">
        <w:rPr>
          <w:rFonts w:ascii="Arial" w:hAnsi="Arial" w:cs="Arial"/>
          <w:sz w:val="20"/>
        </w:rPr>
        <w:t>,</w:t>
      </w:r>
      <w:r w:rsidR="00580DF8" w:rsidRPr="00D166D1">
        <w:rPr>
          <w:rFonts w:ascii="Arial" w:hAnsi="Arial" w:cs="Arial"/>
          <w:sz w:val="20"/>
        </w:rPr>
        <w:t xml:space="preserve"> die Jesus als den verheißenen Messias für Israel ablehnten, wird wohl an einen kommenden </w:t>
      </w:r>
      <w:r w:rsidR="00580DF8" w:rsidRPr="00645526">
        <w:rPr>
          <w:rFonts w:ascii="Arial" w:hAnsi="Arial" w:cs="Arial"/>
          <w:i/>
          <w:iCs/>
          <w:sz w:val="20"/>
        </w:rPr>
        <w:t>jüdischen</w:t>
      </w:r>
      <w:r w:rsidR="00580DF8" w:rsidRPr="00D166D1">
        <w:rPr>
          <w:rFonts w:ascii="Arial" w:hAnsi="Arial" w:cs="Arial"/>
          <w:sz w:val="20"/>
        </w:rPr>
        <w:t>, politisch-religiösen Führer zu denken sein</w:t>
      </w:r>
      <w:r w:rsidR="001B2F26">
        <w:rPr>
          <w:rFonts w:ascii="Arial" w:hAnsi="Arial" w:cs="Arial"/>
          <w:sz w:val="20"/>
        </w:rPr>
        <w:t xml:space="preserve"> (Dan 11,36-39</w:t>
      </w:r>
      <w:r w:rsidR="00663A55">
        <w:rPr>
          <w:rFonts w:ascii="Arial" w:hAnsi="Arial" w:cs="Arial"/>
          <w:sz w:val="20"/>
        </w:rPr>
        <w:t>; Joh 5,43; 2Thes 2,3-12; Offb 13,11-17</w:t>
      </w:r>
      <w:r w:rsidR="001B2F26">
        <w:rPr>
          <w:rFonts w:ascii="Arial" w:hAnsi="Arial" w:cs="Arial"/>
          <w:sz w:val="20"/>
        </w:rPr>
        <w:t>)</w:t>
      </w:r>
      <w:r w:rsidR="006945F9">
        <w:rPr>
          <w:rFonts w:ascii="Arial" w:hAnsi="Arial" w:cs="Arial"/>
          <w:sz w:val="20"/>
        </w:rPr>
        <w:t>. Er wird</w:t>
      </w:r>
      <w:r w:rsidR="00580DF8" w:rsidRPr="00D166D1">
        <w:rPr>
          <w:rFonts w:ascii="Arial" w:hAnsi="Arial" w:cs="Arial"/>
          <w:sz w:val="20"/>
        </w:rPr>
        <w:t xml:space="preserve"> sich anstelle von Jesus Christus als der gekommene (jüdische) Messias ausg</w:t>
      </w:r>
      <w:r w:rsidR="006945F9">
        <w:rPr>
          <w:rFonts w:ascii="Arial" w:hAnsi="Arial" w:cs="Arial"/>
          <w:sz w:val="20"/>
        </w:rPr>
        <w:t xml:space="preserve">eben, und </w:t>
      </w:r>
      <w:r w:rsidR="00580DF8" w:rsidRPr="00D166D1">
        <w:rPr>
          <w:rFonts w:ascii="Arial" w:hAnsi="Arial" w:cs="Arial"/>
          <w:sz w:val="20"/>
        </w:rPr>
        <w:t>leugnen, dass "in Christus Gott Mensch geworden ist</w:t>
      </w:r>
      <w:r w:rsidR="006945F9">
        <w:rPr>
          <w:rFonts w:ascii="Arial" w:hAnsi="Arial" w:cs="Arial"/>
          <w:sz w:val="20"/>
        </w:rPr>
        <w:t>,</w:t>
      </w:r>
      <w:r w:rsidR="00580DF8" w:rsidRPr="00D166D1">
        <w:rPr>
          <w:rFonts w:ascii="Arial" w:hAnsi="Arial" w:cs="Arial"/>
          <w:sz w:val="20"/>
        </w:rPr>
        <w:t xml:space="preserve"> und behaupten, dass der Mensch in ihm selbst zu Gott geworden ist" (Trench). Dieser wird daher auch gegen Jesus Christus und gegen den christlichen Glauben kämpfen. Auf diese Weise wären dann beide Grundbedeutungen der Präposition </w:t>
      </w:r>
      <w:r w:rsidR="00580DF8" w:rsidRPr="00D166D1">
        <w:rPr>
          <w:rFonts w:ascii="Arial" w:eastAsia="Times New Roman" w:hAnsi="Arial" w:cs="Arial"/>
          <w:sz w:val="20"/>
        </w:rPr>
        <w:t xml:space="preserve">αντι- </w:t>
      </w:r>
      <w:r w:rsidR="00580DF8" w:rsidRPr="00D166D1">
        <w:rPr>
          <w:rFonts w:ascii="Arial" w:hAnsi="Arial" w:cs="Arial"/>
          <w:sz w:val="20"/>
        </w:rPr>
        <w:t xml:space="preserve">in der Bezeichnung "Anti-Christus" enthalten, nämlich, jemand der </w:t>
      </w:r>
      <w:r w:rsidR="00580DF8" w:rsidRPr="002535B6">
        <w:rPr>
          <w:rFonts w:ascii="Arial" w:hAnsi="Arial" w:cs="Arial"/>
          <w:bCs/>
          <w:i/>
          <w:sz w:val="20"/>
        </w:rPr>
        <w:t>an die Stelle</w:t>
      </w:r>
      <w:r w:rsidR="00580DF8" w:rsidRPr="00D166D1">
        <w:rPr>
          <w:rFonts w:ascii="Arial" w:hAnsi="Arial" w:cs="Arial"/>
          <w:sz w:val="20"/>
        </w:rPr>
        <w:t xml:space="preserve"> von </w:t>
      </w:r>
      <w:r w:rsidR="006945F9">
        <w:rPr>
          <w:rFonts w:ascii="Arial" w:hAnsi="Arial" w:cs="Arial"/>
          <w:sz w:val="20"/>
        </w:rPr>
        <w:t xml:space="preserve">Jesus </w:t>
      </w:r>
      <w:r w:rsidR="00580DF8" w:rsidRPr="00D166D1">
        <w:rPr>
          <w:rFonts w:ascii="Arial" w:hAnsi="Arial" w:cs="Arial"/>
          <w:sz w:val="20"/>
        </w:rPr>
        <w:t xml:space="preserve">Christus als Messias treten will, und jemand der </w:t>
      </w:r>
      <w:r w:rsidR="00580DF8" w:rsidRPr="002535B6">
        <w:rPr>
          <w:rFonts w:ascii="Arial" w:hAnsi="Arial" w:cs="Arial"/>
          <w:bCs/>
          <w:i/>
          <w:sz w:val="20"/>
        </w:rPr>
        <w:t>gegen</w:t>
      </w:r>
      <w:r w:rsidR="00580DF8" w:rsidRPr="00D166D1">
        <w:rPr>
          <w:rFonts w:ascii="Arial" w:hAnsi="Arial" w:cs="Arial"/>
          <w:sz w:val="20"/>
        </w:rPr>
        <w:t xml:space="preserve"> Jesus Christus kämpft.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Damit sind wohl frühgnostische Irrlehrer (z.B. Cerinth) im Geist des </w:t>
      </w:r>
      <w:r w:rsidR="00D83F37">
        <w:rPr>
          <w:rFonts w:ascii="Arial" w:hAnsi="Arial" w:cs="Arial"/>
          <w:sz w:val="20"/>
        </w:rPr>
        <w:t xml:space="preserve">kommenden </w:t>
      </w:r>
      <w:r w:rsidR="00580DF8" w:rsidRPr="00D166D1">
        <w:rPr>
          <w:rFonts w:ascii="Arial" w:hAnsi="Arial" w:cs="Arial"/>
          <w:sz w:val="20"/>
        </w:rPr>
        <w:t>Anti-Christus gemeint (vgl. 2,1244).</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Prädikatsnomen </w:t>
      </w:r>
      <w:r w:rsidR="0092484C" w:rsidRPr="0092484C">
        <w:rPr>
          <w:rFonts w:ascii="Arial" w:hAnsi="Arial" w:cs="Arial"/>
          <w:sz w:val="20"/>
        </w:rPr>
        <w:t>mit</w:t>
      </w:r>
      <w:r w:rsidR="00580DF8" w:rsidRPr="00D166D1">
        <w:rPr>
          <w:rFonts w:ascii="Arial" w:hAnsi="Arial" w:cs="Arial"/>
          <w:sz w:val="20"/>
        </w:rPr>
        <w:t xml:space="preserve"> Art.: der einzigartige und göttliche Christus </w:t>
      </w:r>
      <w:r w:rsidR="000926F2">
        <w:rPr>
          <w:rFonts w:ascii="Arial" w:hAnsi="Arial" w:cs="Arial"/>
          <w:sz w:val="20"/>
        </w:rPr>
        <w:t>(2,z.St.)</w:t>
      </w:r>
      <w:r w:rsidR="00580DF8" w:rsidRPr="00D166D1">
        <w:rPr>
          <w:rFonts w:ascii="Arial" w:hAnsi="Arial" w:cs="Arial"/>
          <w:sz w:val="20"/>
        </w:rPr>
        <w:t>, was von Cerinth geleugnet wurde. Er unterschied zwischen dem Menschen Jesus und dem göttlichen Christus.</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741DB8">
        <w:rPr>
          <w:rFonts w:ascii="Arial" w:hAnsi="Arial" w:cs="Arial"/>
          <w:sz w:val="20"/>
        </w:rPr>
        <w:t>V</w:t>
      </w:r>
      <w:r w:rsidR="00741DB8" w:rsidRPr="00D166D1">
        <w:rPr>
          <w:rFonts w:ascii="Arial" w:hAnsi="Arial" w:cs="Arial"/>
          <w:sz w:val="20"/>
        </w:rPr>
        <w:t>iell.</w:t>
      </w:r>
      <w:r w:rsidR="00741DB8">
        <w:rPr>
          <w:rFonts w:ascii="Arial" w:hAnsi="Arial" w:cs="Arial"/>
          <w:sz w:val="20"/>
        </w:rPr>
        <w:t xml:space="preserve"> eine </w:t>
      </w:r>
      <w:r w:rsidR="00741DB8" w:rsidRPr="00D166D1">
        <w:rPr>
          <w:rFonts w:ascii="Arial" w:hAnsi="Arial" w:cs="Arial"/>
          <w:sz w:val="20"/>
        </w:rPr>
        <w:t>Ellipse: "...</w:t>
      </w:r>
      <w:r w:rsidR="00741DB8">
        <w:rPr>
          <w:rFonts w:ascii="Arial" w:hAnsi="Arial" w:cs="Arial"/>
          <w:sz w:val="20"/>
        </w:rPr>
        <w:t>im Hinblick auf</w:t>
      </w:r>
      <w:r w:rsidR="00741DB8" w:rsidRPr="00D166D1">
        <w:rPr>
          <w:rFonts w:ascii="Arial" w:hAnsi="Arial" w:cs="Arial"/>
          <w:sz w:val="20"/>
        </w:rPr>
        <w:t xml:space="preserve"> </w:t>
      </w:r>
      <w:r w:rsidR="00741DB8" w:rsidRPr="00D10F0F">
        <w:rPr>
          <w:rFonts w:ascii="Arial" w:hAnsi="Arial" w:cs="Arial"/>
          <w:i/>
          <w:iCs/>
          <w:sz w:val="20"/>
        </w:rPr>
        <w:t>die Sünden</w:t>
      </w:r>
      <w:r w:rsidR="00741DB8" w:rsidRPr="00D166D1">
        <w:rPr>
          <w:rFonts w:ascii="Arial" w:hAnsi="Arial" w:cs="Arial"/>
          <w:sz w:val="20"/>
        </w:rPr>
        <w:t xml:space="preserve"> der ganzen Welt"</w:t>
      </w:r>
      <w:r w:rsidR="006D6791">
        <w:rPr>
          <w:rFonts w:ascii="Arial" w:hAnsi="Arial" w:cs="Arial"/>
          <w:sz w:val="20"/>
        </w:rPr>
        <w:t xml:space="preserve"> (vgl. 21,V,174)</w:t>
      </w:r>
      <w:r w:rsidR="00741DB8">
        <w:rPr>
          <w:rFonts w:ascii="Arial" w:hAnsi="Arial" w:cs="Arial"/>
          <w:sz w:val="20"/>
        </w:rPr>
        <w:t xml:space="preserve">. </w:t>
      </w:r>
      <w:r w:rsidR="004C49C8">
        <w:rPr>
          <w:rFonts w:ascii="Arial" w:hAnsi="Arial" w:cs="Arial"/>
          <w:sz w:val="20"/>
        </w:rPr>
        <w:t xml:space="preserve">Selbst bei einer Ellipse wäre das kein Widerspruch dazu, dass der Herr Jesus </w:t>
      </w:r>
      <w:r w:rsidR="004C49C8" w:rsidRPr="004C49C8">
        <w:rPr>
          <w:rFonts w:ascii="Arial" w:hAnsi="Arial" w:cs="Arial"/>
          <w:i/>
          <w:iCs/>
          <w:sz w:val="20"/>
        </w:rPr>
        <w:t>stellvertretend</w:t>
      </w:r>
      <w:r w:rsidR="004C49C8">
        <w:rPr>
          <w:rFonts w:ascii="Arial" w:hAnsi="Arial" w:cs="Arial"/>
          <w:sz w:val="20"/>
        </w:rPr>
        <w:t xml:space="preserve"> nur für die Sünden der Auserwählten die Strafe bezahlt hat. Sie haben das Rettungsangebot des Evangeliums nicht abgelehnt, so wie die Verlorenen (vgl. Mt 23,37b; Lk 7,30). </w:t>
      </w:r>
      <w:r w:rsidR="00741DB8">
        <w:rPr>
          <w:rFonts w:ascii="Arial" w:hAnsi="Arial" w:cs="Arial"/>
          <w:sz w:val="20"/>
        </w:rPr>
        <w:t xml:space="preserve">- </w:t>
      </w:r>
      <w:r w:rsidR="00580DF8" w:rsidRPr="00D166D1">
        <w:rPr>
          <w:rFonts w:ascii="Arial" w:hAnsi="Arial" w:cs="Arial"/>
          <w:sz w:val="20"/>
        </w:rPr>
        <w:t xml:space="preserve">Sühne ist </w:t>
      </w:r>
      <w:r w:rsidR="004C49C8">
        <w:rPr>
          <w:rFonts w:ascii="Arial" w:hAnsi="Arial" w:cs="Arial"/>
          <w:sz w:val="20"/>
        </w:rPr>
        <w:t xml:space="preserve">nur </w:t>
      </w:r>
      <w:r w:rsidR="00580DF8" w:rsidRPr="00D166D1">
        <w:rPr>
          <w:rFonts w:ascii="Arial" w:hAnsi="Arial" w:cs="Arial"/>
          <w:sz w:val="20"/>
        </w:rPr>
        <w:t xml:space="preserve">die </w:t>
      </w:r>
      <w:r w:rsidR="00580DF8" w:rsidRPr="004C49C8">
        <w:rPr>
          <w:rFonts w:ascii="Arial" w:hAnsi="Arial" w:cs="Arial"/>
          <w:i/>
          <w:iCs/>
          <w:sz w:val="20"/>
        </w:rPr>
        <w:t>Be</w:t>
      </w:r>
      <w:r w:rsidR="00976F04" w:rsidRPr="004C49C8">
        <w:rPr>
          <w:rFonts w:ascii="Arial" w:hAnsi="Arial" w:cs="Arial"/>
          <w:i/>
          <w:iCs/>
          <w:sz w:val="20"/>
        </w:rPr>
        <w:t>deckung</w:t>
      </w:r>
      <w:r w:rsidR="00976F04">
        <w:rPr>
          <w:rFonts w:ascii="Arial" w:hAnsi="Arial" w:cs="Arial"/>
          <w:sz w:val="20"/>
        </w:rPr>
        <w:t xml:space="preserve"> von Schuld, welche </w:t>
      </w:r>
      <w:r w:rsidR="00580DF8" w:rsidRPr="00D166D1">
        <w:rPr>
          <w:rFonts w:ascii="Arial" w:hAnsi="Arial" w:cs="Arial"/>
          <w:sz w:val="20"/>
        </w:rPr>
        <w:t>durch den stellvertretenden Opfertod Christi</w:t>
      </w:r>
      <w:r w:rsidR="00976F04">
        <w:rPr>
          <w:rFonts w:ascii="Arial" w:hAnsi="Arial" w:cs="Arial"/>
          <w:sz w:val="20"/>
        </w:rPr>
        <w:t xml:space="preserve"> zustande kam</w:t>
      </w:r>
      <w:r w:rsidR="00580DF8" w:rsidRPr="00D166D1">
        <w:rPr>
          <w:rFonts w:ascii="Arial" w:hAnsi="Arial" w:cs="Arial"/>
          <w:sz w:val="20"/>
        </w:rPr>
        <w:t xml:space="preserve">, indem </w:t>
      </w:r>
      <w:r w:rsidR="00580DF8" w:rsidRPr="002535B6">
        <w:rPr>
          <w:rFonts w:ascii="Arial" w:hAnsi="Arial" w:cs="Arial"/>
          <w:b/>
          <w:bCs/>
          <w:sz w:val="20"/>
        </w:rPr>
        <w:t>er</w:t>
      </w:r>
      <w:r w:rsidR="00580DF8" w:rsidRPr="00D166D1">
        <w:rPr>
          <w:rFonts w:ascii="Arial" w:hAnsi="Arial" w:cs="Arial"/>
          <w:sz w:val="20"/>
        </w:rPr>
        <w:t xml:space="preserve"> einerseits Gottes </w:t>
      </w:r>
      <w:r w:rsidR="00976F04">
        <w:rPr>
          <w:rFonts w:ascii="Arial" w:hAnsi="Arial" w:cs="Arial"/>
          <w:sz w:val="20"/>
        </w:rPr>
        <w:t>gerechten Zorn auf sich zog, und</w:t>
      </w:r>
      <w:r w:rsidR="00580DF8" w:rsidRPr="00D166D1">
        <w:rPr>
          <w:rFonts w:ascii="Arial" w:hAnsi="Arial" w:cs="Arial"/>
          <w:sz w:val="20"/>
        </w:rPr>
        <w:t xml:space="preserve"> andererseits Gottes beschmutzte Ehre wiederherstellte. </w:t>
      </w:r>
      <w:r w:rsidR="002F6687">
        <w:rPr>
          <w:rFonts w:ascii="Arial" w:hAnsi="Arial" w:cs="Arial"/>
          <w:sz w:val="20"/>
        </w:rPr>
        <w:t>Sühne beseitigt die Schuld nicht, aber s</w:t>
      </w:r>
      <w:r w:rsidR="00976F04">
        <w:rPr>
          <w:rFonts w:ascii="Arial" w:hAnsi="Arial" w:cs="Arial"/>
          <w:sz w:val="20"/>
        </w:rPr>
        <w:t xml:space="preserve">ie ist die Grundlage von </w:t>
      </w:r>
      <w:r w:rsidR="00580DF8" w:rsidRPr="00D166D1">
        <w:rPr>
          <w:rFonts w:ascii="Arial" w:hAnsi="Arial" w:cs="Arial"/>
          <w:sz w:val="20"/>
        </w:rPr>
        <w:t>Versöhnung</w:t>
      </w:r>
      <w:r w:rsidR="00976F04">
        <w:rPr>
          <w:rFonts w:ascii="Arial" w:hAnsi="Arial" w:cs="Arial"/>
          <w:sz w:val="20"/>
        </w:rPr>
        <w:t>, Erlösung</w:t>
      </w:r>
      <w:r w:rsidR="00580DF8" w:rsidRPr="00D166D1">
        <w:rPr>
          <w:rFonts w:ascii="Arial" w:hAnsi="Arial" w:cs="Arial"/>
          <w:sz w:val="20"/>
        </w:rPr>
        <w:t xml:space="preserve"> und Sündenvergebung</w:t>
      </w:r>
      <w:r w:rsidR="00976F04">
        <w:rPr>
          <w:rFonts w:ascii="Arial" w:hAnsi="Arial" w:cs="Arial"/>
          <w:sz w:val="20"/>
        </w:rPr>
        <w:t>, welche</w:t>
      </w:r>
      <w:r w:rsidR="00580DF8" w:rsidRPr="00D166D1">
        <w:rPr>
          <w:rFonts w:ascii="Arial" w:hAnsi="Arial" w:cs="Arial"/>
          <w:sz w:val="20"/>
        </w:rPr>
        <w:t xml:space="preserve"> erst möglich</w:t>
      </w:r>
      <w:r w:rsidR="00976F04">
        <w:rPr>
          <w:rFonts w:ascii="Arial" w:hAnsi="Arial" w:cs="Arial"/>
          <w:sz w:val="20"/>
        </w:rPr>
        <w:t xml:space="preserve"> sind</w:t>
      </w:r>
      <w:r w:rsidR="00580DF8" w:rsidRPr="00D166D1">
        <w:rPr>
          <w:rFonts w:ascii="Arial" w:hAnsi="Arial" w:cs="Arial"/>
          <w:sz w:val="20"/>
        </w:rPr>
        <w:t>, wenn ein stellvertretendes Opfer, welches Sühnung schafft, dargebracht wurde. Die Schuld des Sünders musste gesühnt sein, bevor Versöhnung eintreten konnte, und erst, wenn Versöhnung eingetreten, ist kann Erlösung</w:t>
      </w:r>
      <w:r w:rsidR="00E612A2">
        <w:rPr>
          <w:rFonts w:ascii="Arial" w:hAnsi="Arial" w:cs="Arial"/>
          <w:sz w:val="20"/>
        </w:rPr>
        <w:t xml:space="preserve"> und Vergebung</w:t>
      </w:r>
      <w:r w:rsidR="00580DF8" w:rsidRPr="00D166D1">
        <w:rPr>
          <w:rFonts w:ascii="Arial" w:hAnsi="Arial" w:cs="Arial"/>
          <w:sz w:val="20"/>
        </w:rPr>
        <w:t xml:space="preserve"> </w:t>
      </w:r>
      <w:r w:rsidR="00976F04">
        <w:rPr>
          <w:rFonts w:ascii="Arial" w:hAnsi="Arial" w:cs="Arial"/>
          <w:sz w:val="20"/>
        </w:rPr>
        <w:t>angeboten werden</w:t>
      </w:r>
      <w:r w:rsidR="00580DF8" w:rsidRPr="00D166D1">
        <w:rPr>
          <w:rFonts w:ascii="Arial" w:hAnsi="Arial" w:cs="Arial"/>
          <w:sz w:val="20"/>
        </w:rPr>
        <w:t>.</w:t>
      </w:r>
      <w:r w:rsidR="00976F04">
        <w:rPr>
          <w:rFonts w:ascii="Arial" w:hAnsi="Arial" w:cs="Arial"/>
          <w:sz w:val="20"/>
        </w:rPr>
        <w:t xml:space="preserve"> </w:t>
      </w:r>
      <w:r w:rsidR="00580DF8" w:rsidRPr="00D166D1">
        <w:rPr>
          <w:rFonts w:ascii="Arial" w:hAnsi="Arial" w:cs="Arial"/>
          <w:sz w:val="20"/>
        </w:rPr>
        <w:t xml:space="preserve">Der Sühnetod Christi eröffnet zwar der ganzen Welt den Zugang zur </w:t>
      </w:r>
      <w:r w:rsidR="00976F04">
        <w:rPr>
          <w:rFonts w:ascii="Arial" w:hAnsi="Arial" w:cs="Arial"/>
          <w:sz w:val="20"/>
        </w:rPr>
        <w:t>Versöhnung</w:t>
      </w:r>
      <w:r w:rsidR="002F6687">
        <w:rPr>
          <w:rFonts w:ascii="Arial" w:hAnsi="Arial" w:cs="Arial"/>
          <w:sz w:val="20"/>
        </w:rPr>
        <w:t xml:space="preserve"> (2Kor</w:t>
      </w:r>
      <w:r w:rsidR="00DE75B2">
        <w:rPr>
          <w:rFonts w:ascii="Arial" w:hAnsi="Arial" w:cs="Arial"/>
          <w:sz w:val="20"/>
        </w:rPr>
        <w:t xml:space="preserve"> 5,19a; Kol 1,19-20; Joh 3,16a</w:t>
      </w:r>
      <w:r w:rsidR="00E612A2">
        <w:rPr>
          <w:rFonts w:ascii="Arial" w:hAnsi="Arial" w:cs="Arial"/>
          <w:sz w:val="20"/>
        </w:rPr>
        <w:t>-</w:t>
      </w:r>
      <w:r w:rsidR="00DE75B2">
        <w:rPr>
          <w:rFonts w:ascii="Arial" w:hAnsi="Arial" w:cs="Arial"/>
          <w:sz w:val="20"/>
        </w:rPr>
        <w:t>17</w:t>
      </w:r>
      <w:r w:rsidR="00FF1AE6">
        <w:rPr>
          <w:rFonts w:ascii="Arial" w:hAnsi="Arial" w:cs="Arial"/>
          <w:sz w:val="20"/>
        </w:rPr>
        <w:t>; Heb 2,9</w:t>
      </w:r>
      <w:r w:rsidR="00DE75B2">
        <w:rPr>
          <w:rFonts w:ascii="Arial" w:hAnsi="Arial" w:cs="Arial"/>
          <w:sz w:val="20"/>
        </w:rPr>
        <w:t>)</w:t>
      </w:r>
      <w:r w:rsidR="00976F04">
        <w:rPr>
          <w:rFonts w:ascii="Arial" w:hAnsi="Arial" w:cs="Arial"/>
          <w:sz w:val="20"/>
        </w:rPr>
        <w:t xml:space="preserve"> und</w:t>
      </w:r>
      <w:r w:rsidR="006D6791">
        <w:rPr>
          <w:rFonts w:ascii="Arial" w:hAnsi="Arial" w:cs="Arial"/>
          <w:sz w:val="20"/>
        </w:rPr>
        <w:t xml:space="preserve"> zur </w:t>
      </w:r>
      <w:r w:rsidR="00580DF8" w:rsidRPr="00D166D1">
        <w:rPr>
          <w:rFonts w:ascii="Arial" w:hAnsi="Arial" w:cs="Arial"/>
          <w:sz w:val="20"/>
        </w:rPr>
        <w:t>Sündenvergebung, diese wird aber nur wirksam bei den</w:t>
      </w:r>
      <w:r w:rsidR="00976F04">
        <w:rPr>
          <w:rFonts w:ascii="Arial" w:hAnsi="Arial" w:cs="Arial"/>
          <w:sz w:val="20"/>
        </w:rPr>
        <w:t xml:space="preserve"> </w:t>
      </w:r>
      <w:r w:rsidR="00E612A2">
        <w:rPr>
          <w:rFonts w:ascii="Arial" w:hAnsi="Arial" w:cs="Arial"/>
          <w:sz w:val="20"/>
        </w:rPr>
        <w:t>Ause</w:t>
      </w:r>
      <w:r w:rsidR="00976F04">
        <w:rPr>
          <w:rFonts w:ascii="Arial" w:hAnsi="Arial" w:cs="Arial"/>
          <w:sz w:val="20"/>
        </w:rPr>
        <w:t>rwählten</w:t>
      </w:r>
      <w:r w:rsidR="00580DF8" w:rsidRPr="00D166D1">
        <w:rPr>
          <w:rFonts w:ascii="Arial" w:hAnsi="Arial" w:cs="Arial"/>
          <w:sz w:val="20"/>
        </w:rPr>
        <w:t xml:space="preserve">, die sie im Glauben </w:t>
      </w:r>
      <w:r w:rsidR="00E612A2">
        <w:rPr>
          <w:rFonts w:ascii="Arial" w:hAnsi="Arial" w:cs="Arial"/>
          <w:sz w:val="20"/>
        </w:rPr>
        <w:t xml:space="preserve">annehmen und </w:t>
      </w:r>
      <w:r w:rsidR="004C49C8">
        <w:rPr>
          <w:rFonts w:ascii="Arial" w:hAnsi="Arial" w:cs="Arial"/>
          <w:sz w:val="20"/>
        </w:rPr>
        <w:t>nicht ablehnen</w:t>
      </w:r>
      <w:r w:rsidR="00DE75B2">
        <w:rPr>
          <w:rFonts w:ascii="Arial" w:hAnsi="Arial" w:cs="Arial"/>
          <w:sz w:val="20"/>
        </w:rPr>
        <w:t xml:space="preserve"> (2Kor 5,20-21; Kol 1,21-22; Joh 3,16b.18</w:t>
      </w:r>
      <w:r w:rsidR="00FF1AE6">
        <w:rPr>
          <w:rFonts w:ascii="Arial" w:hAnsi="Arial" w:cs="Arial"/>
          <w:sz w:val="20"/>
        </w:rPr>
        <w:t>; Heb 2,10</w:t>
      </w:r>
      <w:r w:rsidR="00DE75B2">
        <w:rPr>
          <w:rFonts w:ascii="Arial" w:hAnsi="Arial" w:cs="Arial"/>
          <w:sz w:val="20"/>
        </w:rPr>
        <w:t>)</w:t>
      </w:r>
      <w:r w:rsidR="00580DF8" w:rsidRPr="00D166D1">
        <w:rPr>
          <w:rFonts w:ascii="Arial" w:hAnsi="Arial" w:cs="Arial"/>
          <w:sz w:val="20"/>
        </w:rPr>
        <w:t>.</w:t>
      </w:r>
      <w:r w:rsidR="004C375D">
        <w:rPr>
          <w:rFonts w:ascii="Arial" w:hAnsi="Arial" w:cs="Arial"/>
          <w:sz w:val="20"/>
        </w:rPr>
        <w:t xml:space="preserve"> Vgl.: 48,1380</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Bis etwa zum Alter von 40 Jahren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od.: "...</w:t>
      </w:r>
      <w:r w:rsidR="005660E9">
        <w:rPr>
          <w:rFonts w:ascii="Arial" w:hAnsi="Arial" w:cs="Arial"/>
          <w:sz w:val="20"/>
        </w:rPr>
        <w:t xml:space="preserve">, </w:t>
      </w:r>
      <w:r w:rsidR="00580DF8" w:rsidRPr="00D166D1">
        <w:rPr>
          <w:rFonts w:ascii="Arial" w:hAnsi="Arial" w:cs="Arial"/>
          <w:sz w:val="20"/>
        </w:rPr>
        <w:t>dass sie alle nicht von uns sind"; d.h. dass keiner von ihnen wirklich wiedergeboren war</w:t>
      </w:r>
      <w:r w:rsidR="00A26914">
        <w:rPr>
          <w:rFonts w:ascii="Arial" w:hAnsi="Arial" w:cs="Arial"/>
          <w:sz w:val="20"/>
        </w:rPr>
        <w:t xml:space="preserve"> </w:t>
      </w:r>
      <w:r w:rsidR="00E439D0">
        <w:rPr>
          <w:rFonts w:ascii="Arial" w:hAnsi="Arial" w:cs="Arial"/>
          <w:sz w:val="20"/>
        </w:rPr>
        <w:t>(44,z.St.)</w:t>
      </w:r>
      <w:r w:rsidR="00644F5E">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"Folglich nun...". Es markiert den Übergang zu einem neuen Gedankengang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Das griechische Wort für "Beistand" (</w:t>
      </w:r>
      <w:r w:rsidR="00580DF8" w:rsidRPr="00D166D1">
        <w:rPr>
          <w:rFonts w:ascii="Arial" w:eastAsia="Times New Roman" w:hAnsi="Arial" w:cs="Arial"/>
          <w:sz w:val="20"/>
        </w:rPr>
        <w:t>παρα</w:t>
      </w:r>
      <w:r w:rsidR="00446F46">
        <w:rPr>
          <w:rFonts w:ascii="Arial" w:eastAsia="Times New Roman" w:hAnsi="Arial" w:cs="Arial"/>
          <w:sz w:val="20"/>
        </w:rPr>
        <w:t>-</w:t>
      </w:r>
      <w:r w:rsidR="00580DF8" w:rsidRPr="00D166D1">
        <w:rPr>
          <w:rFonts w:ascii="Arial" w:eastAsia="Times New Roman" w:hAnsi="Arial" w:cs="Arial"/>
          <w:sz w:val="20"/>
        </w:rPr>
        <w:t>κλετος)</w:t>
      </w:r>
      <w:r w:rsidR="00580DF8" w:rsidRPr="00D166D1">
        <w:rPr>
          <w:rFonts w:ascii="Arial" w:hAnsi="Arial" w:cs="Arial"/>
          <w:sz w:val="20"/>
        </w:rPr>
        <w:t xml:space="preserve"> ist das gleiche, das im </w:t>
      </w:r>
      <w:r w:rsidR="00910F23">
        <w:rPr>
          <w:rFonts w:ascii="Arial" w:hAnsi="Arial" w:cs="Arial"/>
          <w:sz w:val="20"/>
        </w:rPr>
        <w:t>Johannes-Evangelium</w:t>
      </w:r>
      <w:r w:rsidR="00580DF8" w:rsidRPr="00D166D1">
        <w:rPr>
          <w:rFonts w:ascii="Arial" w:hAnsi="Arial" w:cs="Arial"/>
          <w:sz w:val="20"/>
        </w:rPr>
        <w:t xml:space="preserve"> für den versprochenen Heiligen Geist verwendet wird, den der </w:t>
      </w:r>
      <w:r w:rsidR="00AE6957" w:rsidRPr="00D166D1">
        <w:rPr>
          <w:rFonts w:ascii="Arial" w:hAnsi="Arial" w:cs="Arial"/>
          <w:sz w:val="20"/>
        </w:rPr>
        <w:t>v</w:t>
      </w:r>
      <w:r w:rsidR="00580DF8" w:rsidRPr="00D166D1">
        <w:rPr>
          <w:rFonts w:ascii="Arial" w:hAnsi="Arial" w:cs="Arial"/>
          <w:sz w:val="20"/>
        </w:rPr>
        <w:t xml:space="preserve">erherrlichte Christus seiner Gemeinde </w:t>
      </w:r>
      <w:r w:rsidR="005660E9">
        <w:rPr>
          <w:rFonts w:ascii="Arial" w:hAnsi="Arial" w:cs="Arial"/>
          <w:sz w:val="20"/>
        </w:rPr>
        <w:t>ge</w:t>
      </w:r>
      <w:r w:rsidR="00580DF8" w:rsidRPr="00D166D1">
        <w:rPr>
          <w:rFonts w:ascii="Arial" w:hAnsi="Arial" w:cs="Arial"/>
          <w:sz w:val="20"/>
        </w:rPr>
        <w:t>sende</w:t>
      </w:r>
      <w:r w:rsidR="005660E9">
        <w:rPr>
          <w:rFonts w:ascii="Arial" w:hAnsi="Arial" w:cs="Arial"/>
          <w:sz w:val="20"/>
        </w:rPr>
        <w:t>t hat</w:t>
      </w:r>
      <w:r w:rsidR="00580DF8" w:rsidRPr="00D166D1">
        <w:rPr>
          <w:rFonts w:ascii="Arial" w:hAnsi="Arial" w:cs="Arial"/>
          <w:sz w:val="20"/>
        </w:rPr>
        <w:t xml:space="preserve">. Während Jesus Christus unser Beistand </w:t>
      </w:r>
      <w:r w:rsidR="00580DF8" w:rsidRPr="002535B6">
        <w:rPr>
          <w:rFonts w:ascii="Arial" w:hAnsi="Arial" w:cs="Arial"/>
          <w:bCs/>
          <w:i/>
          <w:sz w:val="20"/>
        </w:rPr>
        <w:t>beim Vater</w:t>
      </w:r>
      <w:r w:rsidR="00580DF8" w:rsidRPr="00D166D1">
        <w:rPr>
          <w:rFonts w:ascii="Arial" w:hAnsi="Arial" w:cs="Arial"/>
          <w:sz w:val="20"/>
        </w:rPr>
        <w:t xml:space="preserve"> ist, </w:t>
      </w:r>
      <w:r w:rsidR="005660E9">
        <w:rPr>
          <w:rFonts w:ascii="Arial" w:hAnsi="Arial" w:cs="Arial"/>
          <w:sz w:val="20"/>
        </w:rPr>
        <w:t xml:space="preserve">so </w:t>
      </w:r>
      <w:r w:rsidR="00580DF8" w:rsidRPr="00D166D1">
        <w:rPr>
          <w:rFonts w:ascii="Arial" w:hAnsi="Arial" w:cs="Arial"/>
          <w:sz w:val="20"/>
        </w:rPr>
        <w:t xml:space="preserve">wird der Heilige Geist der Gemeinde als Beistand und Stellvertreter Christi </w:t>
      </w:r>
      <w:r w:rsidR="00580DF8" w:rsidRPr="002535B6">
        <w:rPr>
          <w:rFonts w:ascii="Arial" w:hAnsi="Arial" w:cs="Arial"/>
          <w:bCs/>
          <w:i/>
          <w:sz w:val="20"/>
        </w:rPr>
        <w:t>auf Erden</w:t>
      </w:r>
      <w:r w:rsidR="00580DF8" w:rsidRPr="00D166D1">
        <w:rPr>
          <w:rFonts w:ascii="Arial" w:hAnsi="Arial" w:cs="Arial"/>
          <w:b/>
          <w:bCs/>
          <w:sz w:val="20"/>
        </w:rPr>
        <w:t xml:space="preserve"> </w:t>
      </w:r>
      <w:r w:rsidR="00580DF8" w:rsidRPr="00D166D1">
        <w:rPr>
          <w:rFonts w:ascii="Arial" w:hAnsi="Arial" w:cs="Arial"/>
          <w:sz w:val="20"/>
        </w:rPr>
        <w:t>gesandt (vgl. Joh 14,16</w:t>
      </w:r>
      <w:r w:rsidR="00446F46">
        <w:rPr>
          <w:rFonts w:ascii="Arial" w:hAnsi="Arial" w:cs="Arial"/>
          <w:sz w:val="20"/>
        </w:rPr>
        <w:t>-17</w:t>
      </w:r>
      <w:r w:rsidR="00580DF8" w:rsidRPr="00D166D1">
        <w:rPr>
          <w:rFonts w:ascii="Arial" w:hAnsi="Arial" w:cs="Arial"/>
          <w:sz w:val="20"/>
        </w:rPr>
        <w:t xml:space="preserve">; 15,26; 16,7). Wie tröstlich </w:t>
      </w:r>
      <w:r w:rsidR="00446F46">
        <w:rPr>
          <w:rFonts w:ascii="Arial" w:hAnsi="Arial" w:cs="Arial"/>
          <w:sz w:val="20"/>
        </w:rPr>
        <w:t xml:space="preserve">ist es, </w:t>
      </w:r>
      <w:r w:rsidR="00580DF8" w:rsidRPr="00D166D1">
        <w:rPr>
          <w:rFonts w:ascii="Arial" w:hAnsi="Arial" w:cs="Arial"/>
          <w:sz w:val="20"/>
        </w:rPr>
        <w:t>den zum Advokaten zu haben, der einmal die Welt richten wird.</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Diese Anrede verwendete schon Jesus in Joh 13,33</w:t>
      </w:r>
      <w:r w:rsidR="00C804CC">
        <w:rPr>
          <w:rFonts w:ascii="Arial" w:hAnsi="Arial" w:cs="Arial"/>
          <w:sz w:val="20"/>
        </w:rPr>
        <w:t>. - Will Johannes damit andeuten, dass unreife Gläubige mehr in der Gefahr stehen zu sündigen?</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D</w:t>
      </w:r>
      <w:r w:rsidR="00580DF8" w:rsidRPr="00D166D1">
        <w:rPr>
          <w:rFonts w:ascii="Arial" w:hAnsi="Arial" w:cs="Arial"/>
          <w:sz w:val="20"/>
          <w:szCs w:val="20"/>
        </w:rPr>
        <w:t>.h. indem wir sein Wort bewahren.</w:t>
      </w:r>
      <w:r w:rsidR="00C4350F">
        <w:rPr>
          <w:rFonts w:ascii="Arial" w:hAnsi="Arial" w:cs="Arial"/>
          <w:sz w:val="20"/>
          <w:szCs w:val="20"/>
        </w:rPr>
        <w:br/>
      </w:r>
      <w:r w:rsidRPr="000F1AAF">
        <w:rPr>
          <w:rFonts w:ascii="Arial" w:hAnsi="Arial" w:cs="Arial"/>
          <w:b/>
          <w:szCs w:val="20"/>
          <w:vertAlign w:val="superscript"/>
        </w:rPr>
        <w:t>13</w:t>
      </w:r>
      <w:r w:rsidR="00580DF8" w:rsidRPr="00D166D1">
        <w:rPr>
          <w:rFonts w:ascii="Arial" w:hAnsi="Arial" w:cs="Arial"/>
          <w:sz w:val="20"/>
          <w:szCs w:val="20"/>
        </w:rPr>
        <w:t xml:space="preserve"> Die Aoriste beziehen sich wohl auf das vorher Gesagte (21,V,177).</w:t>
      </w:r>
      <w:r w:rsidR="00C4350F">
        <w:rPr>
          <w:rFonts w:ascii="Arial" w:hAnsi="Arial" w:cs="Arial"/>
          <w:sz w:val="20"/>
          <w:szCs w:val="20"/>
        </w:rPr>
        <w:br/>
      </w:r>
      <w:r w:rsidRPr="000F1AAF">
        <w:rPr>
          <w:rFonts w:ascii="Arial" w:hAnsi="Arial" w:cs="Arial"/>
          <w:b/>
          <w:szCs w:val="20"/>
          <w:vertAlign w:val="superscript"/>
        </w:rPr>
        <w:t>14</w:t>
      </w:r>
      <w:r w:rsidR="00580DF8" w:rsidRPr="00D166D1">
        <w:rPr>
          <w:rFonts w:ascii="Arial" w:hAnsi="Arial" w:cs="Arial"/>
          <w:sz w:val="20"/>
          <w:szCs w:val="20"/>
        </w:rPr>
        <w:t xml:space="preserve"> Die letzte Stunde ist die </w:t>
      </w:r>
      <w:r w:rsidR="00AE6957" w:rsidRPr="00D166D1">
        <w:rPr>
          <w:rFonts w:ascii="Arial" w:hAnsi="Arial" w:cs="Arial"/>
          <w:sz w:val="20"/>
          <w:szCs w:val="20"/>
        </w:rPr>
        <w:t>"</w:t>
      </w:r>
      <w:r w:rsidR="00580DF8" w:rsidRPr="00D166D1">
        <w:rPr>
          <w:rFonts w:ascii="Arial" w:hAnsi="Arial" w:cs="Arial"/>
          <w:sz w:val="20"/>
          <w:szCs w:val="20"/>
        </w:rPr>
        <w:t>Endzeit</w:t>
      </w:r>
      <w:r w:rsidR="00AE6957" w:rsidRPr="00D166D1">
        <w:rPr>
          <w:rFonts w:ascii="Arial" w:hAnsi="Arial" w:cs="Arial"/>
          <w:sz w:val="20"/>
          <w:szCs w:val="20"/>
        </w:rPr>
        <w:t>"</w:t>
      </w:r>
      <w:r w:rsidR="00B200C0">
        <w:rPr>
          <w:rFonts w:ascii="Arial" w:hAnsi="Arial" w:cs="Arial"/>
          <w:sz w:val="20"/>
          <w:szCs w:val="20"/>
        </w:rPr>
        <w:t>,</w:t>
      </w:r>
      <w:r w:rsidR="00580DF8" w:rsidRPr="00D166D1">
        <w:rPr>
          <w:rFonts w:ascii="Arial" w:hAnsi="Arial" w:cs="Arial"/>
          <w:sz w:val="20"/>
          <w:szCs w:val="20"/>
        </w:rPr>
        <w:t xml:space="preserve"> die aber schon </w:t>
      </w:r>
      <w:r w:rsidR="001F2CB3">
        <w:rPr>
          <w:rFonts w:ascii="Arial" w:hAnsi="Arial" w:cs="Arial"/>
          <w:sz w:val="20"/>
          <w:szCs w:val="20"/>
        </w:rPr>
        <w:t>zurzeit</w:t>
      </w:r>
      <w:r w:rsidR="00580DF8" w:rsidRPr="00D166D1">
        <w:rPr>
          <w:rFonts w:ascii="Arial" w:hAnsi="Arial" w:cs="Arial"/>
          <w:sz w:val="20"/>
          <w:szCs w:val="20"/>
        </w:rPr>
        <w:t xml:space="preserve"> der Apostel begonnen hat und </w:t>
      </w:r>
      <w:r w:rsidR="00AE6957" w:rsidRPr="00D166D1">
        <w:rPr>
          <w:rFonts w:ascii="Arial" w:hAnsi="Arial" w:cs="Arial"/>
          <w:sz w:val="20"/>
          <w:szCs w:val="20"/>
        </w:rPr>
        <w:t xml:space="preserve">die </w:t>
      </w:r>
      <w:r w:rsidR="00580DF8" w:rsidRPr="00D166D1">
        <w:rPr>
          <w:rFonts w:ascii="Arial" w:hAnsi="Arial" w:cs="Arial"/>
          <w:sz w:val="20"/>
          <w:szCs w:val="20"/>
        </w:rPr>
        <w:t>wie Wehen immer schneller heraneilt (vgl. Apg 3,19-21; 1Kor 10,11; 1Pet 1,20; 4,7 ua.).</w:t>
      </w:r>
      <w:r w:rsidR="00C4350F">
        <w:rPr>
          <w:rFonts w:ascii="Arial" w:hAnsi="Arial" w:cs="Arial"/>
          <w:sz w:val="20"/>
          <w:szCs w:val="20"/>
        </w:rPr>
        <w:br/>
      </w:r>
      <w:r w:rsidRPr="000F1AAF">
        <w:rPr>
          <w:rFonts w:ascii="Arial" w:hAnsi="Arial" w:cs="Arial"/>
          <w:b/>
          <w:szCs w:val="20"/>
          <w:vertAlign w:val="superscript"/>
        </w:rPr>
        <w:t>15</w:t>
      </w:r>
      <w:r w:rsidR="00F44920" w:rsidRPr="00D166D1">
        <w:rPr>
          <w:rFonts w:ascii="Arial" w:hAnsi="Arial" w:cs="Arial"/>
          <w:sz w:val="20"/>
          <w:szCs w:val="20"/>
        </w:rPr>
        <w:t xml:space="preserve"> </w:t>
      </w:r>
      <w:r w:rsidR="00F44920" w:rsidRPr="00D166D1">
        <w:rPr>
          <w:rStyle w:val="Absatz-Standardschriftart1"/>
          <w:rFonts w:ascii="Arial" w:hAnsi="Arial" w:cs="Arial"/>
          <w:sz w:val="20"/>
        </w:rPr>
        <w:t xml:space="preserve">Gott der Vater, </w:t>
      </w:r>
      <w:r w:rsidR="0062613B">
        <w:rPr>
          <w:rStyle w:val="Absatz-Standardschriftart1"/>
          <w:rFonts w:ascii="Arial" w:hAnsi="Arial" w:cs="Arial"/>
          <w:sz w:val="20"/>
        </w:rPr>
        <w:t>der</w:t>
      </w:r>
      <w:r w:rsidR="00F44920" w:rsidRPr="00D166D1">
        <w:rPr>
          <w:rStyle w:val="Absatz-Standardschriftart1"/>
          <w:rFonts w:ascii="Arial" w:hAnsi="Arial" w:cs="Arial"/>
          <w:sz w:val="20"/>
        </w:rPr>
        <w:t xml:space="preserve"> Geist ist (Joh 4,24)</w:t>
      </w:r>
      <w:r w:rsidR="000A166F">
        <w:rPr>
          <w:rStyle w:val="Absatz-Standardschriftart1"/>
          <w:rFonts w:ascii="Arial" w:hAnsi="Arial" w:cs="Arial"/>
          <w:sz w:val="20"/>
        </w:rPr>
        <w:t>,</w:t>
      </w:r>
      <w:r w:rsidR="005660E9">
        <w:rPr>
          <w:rStyle w:val="Absatz-Standardschriftart1"/>
          <w:rFonts w:ascii="Arial" w:hAnsi="Arial" w:cs="Arial"/>
          <w:sz w:val="20"/>
        </w:rPr>
        <w:t xml:space="preserve"> und</w:t>
      </w:r>
      <w:r w:rsidR="00F44920" w:rsidRPr="00D166D1">
        <w:rPr>
          <w:rStyle w:val="Absatz-Standardschriftart1"/>
          <w:rFonts w:ascii="Arial" w:hAnsi="Arial" w:cs="Arial"/>
          <w:sz w:val="20"/>
        </w:rPr>
        <w:t xml:space="preserve"> "den keiner der Menschen gesehen hat noch sehen kann" (1Tim 6,16), kann nur ihm Sohn gesehen werden, der "das Bild Gottes" ist (Kol 1,15). Wer daher leugnet, dass Jesus der Sohn Gottes ist, </w:t>
      </w:r>
      <w:r w:rsidR="000A166F">
        <w:rPr>
          <w:rStyle w:val="Absatz-Standardschriftart1"/>
          <w:rFonts w:ascii="Arial" w:hAnsi="Arial" w:cs="Arial"/>
          <w:sz w:val="20"/>
        </w:rPr>
        <w:t xml:space="preserve">leugnet </w:t>
      </w:r>
      <w:r w:rsidR="00F44920" w:rsidRPr="00D166D1">
        <w:rPr>
          <w:rStyle w:val="Absatz-Standardschriftart1"/>
          <w:rFonts w:ascii="Arial" w:hAnsi="Arial" w:cs="Arial"/>
          <w:sz w:val="20"/>
        </w:rPr>
        <w:t>auch</w:t>
      </w:r>
      <w:r w:rsidR="000A166F">
        <w:rPr>
          <w:rStyle w:val="Absatz-Standardschriftart1"/>
          <w:rFonts w:ascii="Arial" w:hAnsi="Arial" w:cs="Arial"/>
          <w:sz w:val="20"/>
        </w:rPr>
        <w:t xml:space="preserve">, dass Gott </w:t>
      </w:r>
      <w:r w:rsidR="00F44920" w:rsidRPr="00D166D1">
        <w:rPr>
          <w:rStyle w:val="Absatz-Standardschriftart1"/>
          <w:rFonts w:ascii="Arial" w:hAnsi="Arial" w:cs="Arial"/>
          <w:sz w:val="20"/>
        </w:rPr>
        <w:t xml:space="preserve">Vater </w:t>
      </w:r>
      <w:r w:rsidR="000A166F">
        <w:rPr>
          <w:rStyle w:val="Absatz-Standardschriftart1"/>
          <w:rFonts w:ascii="Arial" w:hAnsi="Arial" w:cs="Arial"/>
          <w:sz w:val="20"/>
        </w:rPr>
        <w:t>ist</w:t>
      </w:r>
      <w:r w:rsidR="00F44920" w:rsidRPr="00D166D1">
        <w:rPr>
          <w:rStyle w:val="Absatz-Standardschriftart1"/>
          <w:rFonts w:ascii="Arial" w:hAnsi="Arial" w:cs="Arial"/>
          <w:sz w:val="20"/>
        </w:rPr>
        <w:t xml:space="preserve">, </w:t>
      </w:r>
      <w:r w:rsidR="000A166F">
        <w:rPr>
          <w:rStyle w:val="Absatz-Standardschriftart1"/>
          <w:rFonts w:ascii="Arial" w:hAnsi="Arial" w:cs="Arial"/>
          <w:sz w:val="20"/>
        </w:rPr>
        <w:t>und</w:t>
      </w:r>
      <w:r w:rsidR="00F44920" w:rsidRPr="00D166D1">
        <w:rPr>
          <w:rStyle w:val="Absatz-Standardschriftart1"/>
          <w:rFonts w:ascii="Arial" w:hAnsi="Arial" w:cs="Arial"/>
          <w:sz w:val="20"/>
        </w:rPr>
        <w:t xml:space="preserve"> sich nur im Sohn </w:t>
      </w:r>
      <w:r w:rsidR="000A166F">
        <w:rPr>
          <w:rStyle w:val="Absatz-Standardschriftart1"/>
          <w:rFonts w:ascii="Arial" w:hAnsi="Arial" w:cs="Arial"/>
          <w:sz w:val="20"/>
        </w:rPr>
        <w:t>ge</w:t>
      </w:r>
      <w:r w:rsidR="00F44920" w:rsidRPr="00D166D1">
        <w:rPr>
          <w:rStyle w:val="Absatz-Standardschriftart1"/>
          <w:rFonts w:ascii="Arial" w:hAnsi="Arial" w:cs="Arial"/>
          <w:sz w:val="20"/>
        </w:rPr>
        <w:t>offenbart</w:t>
      </w:r>
      <w:r w:rsidR="000A166F">
        <w:rPr>
          <w:rStyle w:val="Absatz-Standardschriftart1"/>
          <w:rFonts w:ascii="Arial" w:hAnsi="Arial" w:cs="Arial"/>
          <w:sz w:val="20"/>
        </w:rPr>
        <w:t xml:space="preserve"> hat (21,V,258)</w:t>
      </w:r>
      <w:r w:rsidR="00F44920" w:rsidRPr="00D166D1">
        <w:rPr>
          <w:rStyle w:val="Absatz-Standardschriftart1"/>
          <w:rFonts w:ascii="Arial" w:hAnsi="Arial" w:cs="Arial"/>
          <w:sz w:val="20"/>
        </w:rPr>
        <w:t>.</w:t>
      </w:r>
      <w:r w:rsidR="00C4350F">
        <w:rPr>
          <w:rStyle w:val="Absatz-Standardschriftart1"/>
          <w:rFonts w:ascii="Arial" w:hAnsi="Arial" w:cs="Arial"/>
          <w:sz w:val="20"/>
        </w:rPr>
        <w:br/>
      </w:r>
      <w:r w:rsidRPr="000F1AAF">
        <w:rPr>
          <w:rFonts w:ascii="Arial" w:hAnsi="Arial" w:cs="Arial"/>
          <w:b/>
          <w:szCs w:val="20"/>
          <w:vertAlign w:val="superscript"/>
        </w:rPr>
        <w:t>16</w:t>
      </w:r>
      <w:r w:rsidR="00370C02" w:rsidRPr="00D166D1">
        <w:rPr>
          <w:rFonts w:ascii="Arial" w:hAnsi="Arial" w:cs="Arial"/>
          <w:sz w:val="20"/>
          <w:szCs w:val="20"/>
        </w:rPr>
        <w:t xml:space="preserve"> </w:t>
      </w:r>
      <w:r w:rsidR="00370C02">
        <w:rPr>
          <w:rFonts w:ascii="Arial" w:hAnsi="Arial" w:cs="Arial"/>
          <w:sz w:val="20"/>
          <w:szCs w:val="20"/>
        </w:rPr>
        <w:t xml:space="preserve">Wahrscheinlich ein Gen.obj. (2,1243; 7,z.St.), im Sinne von: </w:t>
      </w:r>
      <w:r w:rsidR="00370C02" w:rsidRPr="00D166D1">
        <w:rPr>
          <w:rStyle w:val="Absatz-Standardschriftart1"/>
          <w:rFonts w:ascii="Arial" w:hAnsi="Arial" w:cs="Arial"/>
          <w:sz w:val="20"/>
        </w:rPr>
        <w:t>"</w:t>
      </w:r>
      <w:r w:rsidR="00370C02">
        <w:rPr>
          <w:rFonts w:ascii="Arial" w:hAnsi="Arial" w:cs="Arial"/>
          <w:sz w:val="20"/>
          <w:szCs w:val="20"/>
        </w:rPr>
        <w:t>Ihr könnt nicht Gott lieben und den Mammon</w:t>
      </w:r>
      <w:r w:rsidR="00370C02" w:rsidRPr="00D166D1">
        <w:rPr>
          <w:rStyle w:val="Absatz-Standardschriftart1"/>
          <w:rFonts w:ascii="Arial" w:hAnsi="Arial" w:cs="Arial"/>
          <w:sz w:val="20"/>
        </w:rPr>
        <w:t>"</w:t>
      </w:r>
      <w:r w:rsidR="00A3717E">
        <w:rPr>
          <w:rStyle w:val="Absatz-Standardschriftart1"/>
          <w:rFonts w:ascii="Arial" w:hAnsi="Arial" w:cs="Arial"/>
          <w:sz w:val="20"/>
        </w:rPr>
        <w:t xml:space="preserve"> (Mt 6,4; Jak 4,4)</w:t>
      </w:r>
      <w:r w:rsidR="00370C02">
        <w:rPr>
          <w:rFonts w:ascii="Arial" w:hAnsi="Arial" w:cs="Arial"/>
          <w:sz w:val="20"/>
          <w:szCs w:val="20"/>
        </w:rPr>
        <w:t xml:space="preserve">. </w:t>
      </w:r>
      <w:r w:rsidR="00370C02">
        <w:rPr>
          <w:rStyle w:val="Absatz-Standardschriftart1"/>
          <w:rFonts w:ascii="Arial" w:hAnsi="Arial" w:cs="Arial"/>
          <w:sz w:val="20"/>
        </w:rPr>
        <w:t xml:space="preserve">Eher unwahrscheinlich ist der Gen.subj.: </w:t>
      </w:r>
      <w:r w:rsidR="00370C02" w:rsidRPr="00D166D1">
        <w:rPr>
          <w:rStyle w:val="Absatz-Standardschriftart1"/>
          <w:rFonts w:ascii="Arial" w:hAnsi="Arial" w:cs="Arial"/>
          <w:sz w:val="20"/>
        </w:rPr>
        <w:t>"</w:t>
      </w:r>
      <w:r w:rsidR="00370C02">
        <w:rPr>
          <w:rStyle w:val="Absatz-Standardschriftart1"/>
          <w:rFonts w:ascii="Arial" w:hAnsi="Arial" w:cs="Arial"/>
          <w:sz w:val="20"/>
        </w:rPr>
        <w:t xml:space="preserve">die Liebe vom </w:t>
      </w:r>
      <w:r w:rsidR="00370C02" w:rsidRPr="00D166D1">
        <w:rPr>
          <w:rFonts w:ascii="Arial" w:hAnsi="Arial" w:cs="Arial"/>
          <w:sz w:val="20"/>
        </w:rPr>
        <w:t>Vater</w:t>
      </w:r>
      <w:r w:rsidR="00370C02" w:rsidRPr="00D166D1">
        <w:rPr>
          <w:rStyle w:val="Absatz-Standardschriftart1"/>
          <w:rFonts w:ascii="Arial" w:hAnsi="Arial" w:cs="Arial"/>
          <w:sz w:val="20"/>
        </w:rPr>
        <w:t>"</w:t>
      </w:r>
      <w:r w:rsidR="00370C02">
        <w:rPr>
          <w:rStyle w:val="Absatz-Standardschriftart1"/>
          <w:rFonts w:ascii="Arial" w:hAnsi="Arial" w:cs="Arial"/>
          <w:sz w:val="20"/>
        </w:rPr>
        <w:t>. Doch Johannes könnte den Genitiv auch in beiden Bedeutungen gemeint haben, denn die Liebe des Vaters zu uns erweckt in uns die Liebe zu ihm (21,V,178; 44,728).</w:t>
      </w:r>
      <w:r w:rsidR="007A67E2" w:rsidRPr="007A67E2">
        <w:rPr>
          <w:rFonts w:ascii="Arial" w:hAnsi="Arial" w:cs="Arial"/>
          <w:sz w:val="20"/>
        </w:rPr>
        <w:t xml:space="preserve"> </w:t>
      </w:r>
      <w:r w:rsidR="007A67E2">
        <w:rPr>
          <w:rFonts w:ascii="Arial" w:hAnsi="Arial" w:cs="Arial"/>
          <w:sz w:val="20"/>
        </w:rPr>
        <w:br/>
      </w:r>
      <w:r w:rsidR="007F38AA" w:rsidRPr="000F1AAF">
        <w:rPr>
          <w:rFonts w:ascii="Arial" w:hAnsi="Arial" w:cs="Arial"/>
          <w:b/>
          <w:szCs w:val="20"/>
          <w:vertAlign w:val="superscript"/>
        </w:rPr>
        <w:t>1</w:t>
      </w:r>
      <w:r w:rsidR="007F38AA">
        <w:rPr>
          <w:rFonts w:ascii="Arial" w:hAnsi="Arial" w:cs="Arial"/>
          <w:b/>
          <w:szCs w:val="20"/>
          <w:vertAlign w:val="superscript"/>
        </w:rPr>
        <w:t>7</w:t>
      </w:r>
      <w:r w:rsidR="007F38AA" w:rsidRPr="00D166D1">
        <w:rPr>
          <w:rFonts w:ascii="Arial" w:hAnsi="Arial" w:cs="Arial"/>
          <w:sz w:val="20"/>
          <w:szCs w:val="20"/>
        </w:rPr>
        <w:t xml:space="preserve"> </w:t>
      </w:r>
      <w:r w:rsidR="007F38AA">
        <w:rPr>
          <w:rFonts w:ascii="Arial" w:hAnsi="Arial" w:cs="Arial"/>
          <w:sz w:val="20"/>
          <w:szCs w:val="20"/>
        </w:rPr>
        <w:t xml:space="preserve">Damit ist </w:t>
      </w:r>
      <w:r w:rsidR="00D63441">
        <w:rPr>
          <w:rFonts w:ascii="Arial" w:hAnsi="Arial" w:cs="Arial"/>
          <w:sz w:val="20"/>
          <w:szCs w:val="20"/>
        </w:rPr>
        <w:t>wahrscheinlich</w:t>
      </w:r>
      <w:r w:rsidR="007F38AA" w:rsidRPr="00D166D1">
        <w:rPr>
          <w:rFonts w:ascii="Arial" w:hAnsi="Arial" w:cs="Arial"/>
          <w:sz w:val="20"/>
          <w:szCs w:val="20"/>
        </w:rPr>
        <w:t xml:space="preserve"> Gott</w:t>
      </w:r>
      <w:r w:rsidR="007F38AA">
        <w:rPr>
          <w:rFonts w:ascii="Arial" w:hAnsi="Arial" w:cs="Arial"/>
          <w:sz w:val="20"/>
          <w:szCs w:val="20"/>
        </w:rPr>
        <w:t xml:space="preserve"> gemeint (Jes 40,25</w:t>
      </w:r>
      <w:r w:rsidR="00836EAA">
        <w:rPr>
          <w:rFonts w:ascii="Arial" w:hAnsi="Arial" w:cs="Arial"/>
          <w:sz w:val="20"/>
          <w:szCs w:val="20"/>
        </w:rPr>
        <w:t>; Apg 10,38; Heb 1,9</w:t>
      </w:r>
      <w:r w:rsidR="007F38AA">
        <w:rPr>
          <w:rFonts w:ascii="Arial" w:hAnsi="Arial" w:cs="Arial"/>
          <w:sz w:val="20"/>
          <w:szCs w:val="20"/>
        </w:rPr>
        <w:t xml:space="preserve">), oder </w:t>
      </w:r>
      <w:r w:rsidR="007F38AA" w:rsidRPr="00D166D1">
        <w:rPr>
          <w:rFonts w:ascii="Arial" w:hAnsi="Arial" w:cs="Arial"/>
          <w:sz w:val="20"/>
          <w:szCs w:val="20"/>
        </w:rPr>
        <w:t>Christus</w:t>
      </w:r>
      <w:r w:rsidR="007F38AA">
        <w:rPr>
          <w:rFonts w:ascii="Arial" w:hAnsi="Arial" w:cs="Arial"/>
          <w:sz w:val="20"/>
          <w:szCs w:val="20"/>
        </w:rPr>
        <w:t xml:space="preserve"> (Joh 6,69</w:t>
      </w:r>
      <w:r w:rsidR="00836EAA">
        <w:rPr>
          <w:rFonts w:ascii="Arial" w:hAnsi="Arial" w:cs="Arial"/>
          <w:sz w:val="20"/>
          <w:szCs w:val="20"/>
        </w:rPr>
        <w:t>; Offb 3,7</w:t>
      </w:r>
      <w:r w:rsidR="007F38AA" w:rsidRPr="00D166D1">
        <w:rPr>
          <w:rFonts w:ascii="Arial" w:hAnsi="Arial" w:cs="Arial"/>
          <w:sz w:val="20"/>
          <w:szCs w:val="20"/>
        </w:rPr>
        <w:t>)</w:t>
      </w:r>
      <w:r w:rsidR="007F38AA">
        <w:rPr>
          <w:rFonts w:ascii="Arial" w:hAnsi="Arial" w:cs="Arial"/>
          <w:sz w:val="20"/>
          <w:szCs w:val="20"/>
        </w:rPr>
        <w:t>.</w:t>
      </w:r>
    </w:p>
    <w:p w14:paraId="0F39813F" w14:textId="1FE5D9C8"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1.Johannes</w:t>
      </w:r>
      <w:r w:rsidRPr="00D166D1">
        <w:rPr>
          <w:rFonts w:ascii="Arial" w:hAnsi="Arial" w:cs="Arial"/>
          <w:b/>
          <w:sz w:val="48"/>
          <w:szCs w:val="28"/>
        </w:rPr>
        <w:t xml:space="preserve"> </w:t>
      </w:r>
      <w:r w:rsidRPr="00D166D1">
        <w:rPr>
          <w:rFonts w:ascii="Arial" w:hAnsi="Arial" w:cs="Arial"/>
          <w:b/>
          <w:sz w:val="28"/>
          <w:szCs w:val="28"/>
        </w:rPr>
        <w:t>3</w:t>
      </w:r>
    </w:p>
    <w:p w14:paraId="2C2011D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A986EBF" w14:textId="2CFB4EB4" w:rsidR="00580DF8" w:rsidRPr="00D166D1" w:rsidRDefault="000F1AAF" w:rsidP="000B1958">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Die folgenden Präsens bedeuten: etwas (nicht) ständig, bedenkenlos und gewohnheitsmäßig tun (z.B. sündigen, </w:t>
      </w:r>
      <w:r w:rsidR="00BC21CB">
        <w:rPr>
          <w:rFonts w:ascii="Arial" w:hAnsi="Arial" w:cs="Arial"/>
          <w:sz w:val="20"/>
        </w:rPr>
        <w:t xml:space="preserve">etw. </w:t>
      </w:r>
      <w:r w:rsidR="00580DF8" w:rsidRPr="00D166D1">
        <w:rPr>
          <w:rFonts w:ascii="Arial" w:hAnsi="Arial" w:cs="Arial"/>
          <w:sz w:val="20"/>
        </w:rPr>
        <w:t xml:space="preserve">tun, lieben, hassen, bleiben, usw.). Es ist daher </w:t>
      </w:r>
      <w:r w:rsidR="00580DF8" w:rsidRPr="002535B6">
        <w:rPr>
          <w:rFonts w:ascii="Arial" w:hAnsi="Arial" w:cs="Arial"/>
          <w:bCs/>
          <w:i/>
          <w:sz w:val="20"/>
        </w:rPr>
        <w:t>kein</w:t>
      </w:r>
      <w:r w:rsidR="00580DF8" w:rsidRPr="00D166D1">
        <w:rPr>
          <w:rFonts w:ascii="Arial" w:hAnsi="Arial" w:cs="Arial"/>
          <w:sz w:val="20"/>
        </w:rPr>
        <w:t xml:space="preserve"> Widerspruch zu 1Joh 1,8-10 und 2,1</w:t>
      </w:r>
      <w:r w:rsidR="009019D1">
        <w:rPr>
          <w:rFonts w:ascii="Arial" w:hAnsi="Arial" w:cs="Arial"/>
          <w:sz w:val="20"/>
        </w:rPr>
        <w:t xml:space="preserve"> (</w:t>
      </w:r>
      <w:r w:rsidR="003308F4">
        <w:rPr>
          <w:rFonts w:ascii="Arial" w:hAnsi="Arial" w:cs="Arial"/>
          <w:sz w:val="20"/>
        </w:rPr>
        <w:t xml:space="preserve">13,82; </w:t>
      </w:r>
      <w:r w:rsidR="009019D1">
        <w:rPr>
          <w:rFonts w:ascii="Arial" w:hAnsi="Arial" w:cs="Arial"/>
          <w:sz w:val="20"/>
        </w:rPr>
        <w:t>60,544f)</w:t>
      </w:r>
      <w:r w:rsidR="00580DF8" w:rsidRPr="00D166D1">
        <w:rPr>
          <w:rFonts w:ascii="Arial" w:hAnsi="Arial" w:cs="Arial"/>
          <w:sz w:val="20"/>
        </w:rPr>
        <w:t>.</w:t>
      </w:r>
      <w:r w:rsidR="003308F4">
        <w:rPr>
          <w:rFonts w:ascii="Arial" w:hAnsi="Arial" w:cs="Arial"/>
          <w:sz w:val="20"/>
        </w:rPr>
        <w:t xml:space="preserve"> Vgl. Röm 6,1</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D.h. Gottes Leben durch den Heiligen Geist in uns wirkend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A57C30">
        <w:rPr>
          <w:rFonts w:ascii="Arial" w:hAnsi="Arial" w:cs="Arial"/>
          <w:sz w:val="20"/>
        </w:rPr>
        <w:t xml:space="preserve">Wahrscheinlich ein Prädikat-Objekt </w:t>
      </w:r>
      <w:r w:rsidR="000926F2">
        <w:rPr>
          <w:rFonts w:ascii="Arial" w:hAnsi="Arial" w:cs="Arial"/>
          <w:sz w:val="20"/>
        </w:rPr>
        <w:t>(2,z.St.)</w:t>
      </w:r>
      <w:r w:rsidR="00A57C30">
        <w:rPr>
          <w:rFonts w:ascii="Arial" w:hAnsi="Arial" w:cs="Arial"/>
          <w:sz w:val="20"/>
        </w:rPr>
        <w:t xml:space="preserve">; </w:t>
      </w:r>
      <w:r w:rsidR="00580DF8" w:rsidRPr="00D166D1">
        <w:rPr>
          <w:rFonts w:ascii="Arial" w:hAnsi="Arial" w:cs="Arial"/>
          <w:sz w:val="20"/>
        </w:rPr>
        <w:t>od.: "...kein ewiges, in ihm bleibendes Leben hat"</w:t>
      </w:r>
      <w:r w:rsidR="00256BEE">
        <w:rPr>
          <w:rFonts w:ascii="Arial" w:hAnsi="Arial" w:cs="Arial"/>
          <w:sz w:val="20"/>
        </w:rPr>
        <w:t xml:space="preserve">; od. freier: </w:t>
      </w:r>
      <w:r w:rsidR="00256BEE" w:rsidRPr="00D166D1">
        <w:rPr>
          <w:rFonts w:ascii="Arial" w:hAnsi="Arial" w:cs="Arial"/>
          <w:sz w:val="20"/>
        </w:rPr>
        <w:t>"...kein ewiges</w:t>
      </w:r>
      <w:r w:rsidR="00256BEE">
        <w:rPr>
          <w:rFonts w:ascii="Arial" w:hAnsi="Arial" w:cs="Arial"/>
          <w:sz w:val="20"/>
        </w:rPr>
        <w:t xml:space="preserve"> Leben in sich wohnen hat</w:t>
      </w:r>
      <w:r w:rsidR="00256BEE" w:rsidRPr="00D166D1">
        <w:rPr>
          <w:rFonts w:ascii="Arial" w:hAnsi="Arial" w:cs="Arial"/>
          <w:sz w:val="20"/>
        </w:rPr>
        <w:t>"</w:t>
      </w:r>
      <w:r w:rsidR="00C90919">
        <w:rPr>
          <w:rFonts w:ascii="Arial" w:hAnsi="Arial" w:cs="Arial"/>
          <w:sz w:val="20"/>
        </w:rPr>
        <w:t xml:space="preserve"> (vgl. griech. Joh 5,38a)</w:t>
      </w:r>
      <w:r w:rsidR="00580DF8" w:rsidRPr="00D166D1">
        <w:rPr>
          <w:rFonts w:ascii="Arial" w:hAnsi="Arial" w:cs="Arial"/>
          <w:sz w:val="20"/>
        </w:rPr>
        <w:t>.</w:t>
      </w:r>
      <w:r w:rsidR="00827838">
        <w:rPr>
          <w:rFonts w:ascii="Arial" w:hAnsi="Arial" w:cs="Arial"/>
          <w:sz w:val="20"/>
        </w:rPr>
        <w:t xml:space="preserve"> Man kann aus diesem Vers nicht schließen, dass man das ewige Leben wieder verlieren kann. </w:t>
      </w:r>
      <w:r w:rsidR="00865098">
        <w:rPr>
          <w:rFonts w:ascii="Arial" w:hAnsi="Arial" w:cs="Arial"/>
          <w:sz w:val="20"/>
        </w:rPr>
        <w:t>Johannes</w:t>
      </w:r>
      <w:r w:rsidR="00827838">
        <w:rPr>
          <w:rFonts w:ascii="Arial" w:hAnsi="Arial" w:cs="Arial"/>
          <w:sz w:val="20"/>
        </w:rPr>
        <w:t xml:space="preserve"> will sagen, dass ein Mensch, der bewusst seinen Mitmenschen ermordet, kein Kind Gottes sein kann.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Wahrscheinlich zurückweisend auf V</w:t>
      </w:r>
      <w:r w:rsidR="0062613B">
        <w:rPr>
          <w:rFonts w:ascii="Arial" w:hAnsi="Arial" w:cs="Arial"/>
          <w:sz w:val="20"/>
        </w:rPr>
        <w:t xml:space="preserve">ers </w:t>
      </w:r>
      <w:r w:rsidR="00580DF8" w:rsidRPr="00D166D1">
        <w:rPr>
          <w:rFonts w:ascii="Arial" w:hAnsi="Arial" w:cs="Arial"/>
          <w:sz w:val="20"/>
        </w:rPr>
        <w:t>18: "...dass wir lieben..., daran..."; viell. aber vorausweisend auf V</w:t>
      </w:r>
      <w:r w:rsidR="0062613B">
        <w:rPr>
          <w:rFonts w:ascii="Arial" w:hAnsi="Arial" w:cs="Arial"/>
          <w:sz w:val="20"/>
        </w:rPr>
        <w:t xml:space="preserve">ers </w:t>
      </w:r>
      <w:r w:rsidR="00580DF8" w:rsidRPr="00D166D1">
        <w:rPr>
          <w:rFonts w:ascii="Arial" w:hAnsi="Arial" w:cs="Arial"/>
          <w:sz w:val="20"/>
        </w:rPr>
        <w:t>20: "daran, … dass Gott größer ist".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D.h. die Hoffnung auf seine (baldige) Wiederkunft.</w:t>
      </w:r>
    </w:p>
    <w:p w14:paraId="34DD6004" w14:textId="6C4FD247"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1.Johannes</w:t>
      </w:r>
      <w:r w:rsidRPr="00D166D1">
        <w:rPr>
          <w:rFonts w:ascii="Arial" w:hAnsi="Arial" w:cs="Arial"/>
          <w:b/>
          <w:sz w:val="48"/>
          <w:szCs w:val="28"/>
        </w:rPr>
        <w:t xml:space="preserve"> </w:t>
      </w:r>
      <w:r w:rsidRPr="00D166D1">
        <w:rPr>
          <w:rFonts w:ascii="Arial" w:hAnsi="Arial" w:cs="Arial"/>
          <w:b/>
          <w:sz w:val="28"/>
          <w:szCs w:val="28"/>
        </w:rPr>
        <w:t>4</w:t>
      </w:r>
    </w:p>
    <w:p w14:paraId="2BB94FF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298AF0C" w14:textId="6AF70570" w:rsidR="00580DF8" w:rsidRPr="00D166D1" w:rsidRDefault="000F1AAF" w:rsidP="008A23A7">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Verneinter Imp.Präs. eventuell: "...hört auf, jedem Geist zu glauben".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Wie man Metall auf Echtheit testet</w:t>
      </w:r>
      <w:r w:rsidR="005C1DC0">
        <w:rPr>
          <w:rFonts w:ascii="Arial" w:hAnsi="Arial" w:cs="Arial"/>
          <w:sz w:val="20"/>
        </w:rPr>
        <w:t>.</w:t>
      </w:r>
      <w:r w:rsidR="00580DF8" w:rsidRPr="00D166D1">
        <w:rPr>
          <w:rFonts w:ascii="Arial" w:hAnsi="Arial" w:cs="Arial"/>
          <w:sz w:val="20"/>
        </w:rPr>
        <w:t xml:space="preserve"> Dazu hat Gott die Gabe der Geisterunterscheidung gegeben (1Kor 12,10).</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Entweder den, der sich als Lehrer ausgibt, oder den Geist selbst</w:t>
      </w:r>
      <w:r w:rsidR="005C1DC0">
        <w:rPr>
          <w:rFonts w:ascii="Arial" w:hAnsi="Arial" w:cs="Arial"/>
          <w:sz w:val="20"/>
        </w:rPr>
        <w:t>,</w:t>
      </w:r>
      <w:r w:rsidR="00580DF8" w:rsidRPr="00D166D1">
        <w:rPr>
          <w:rFonts w:ascii="Arial" w:hAnsi="Arial" w:cs="Arial"/>
          <w:sz w:val="20"/>
        </w:rPr>
        <w:t xml:space="preserve"> der dahintersteht, z.B. bei der </w:t>
      </w:r>
      <w:r w:rsidR="00533847">
        <w:rPr>
          <w:rFonts w:ascii="Arial" w:hAnsi="Arial" w:cs="Arial"/>
          <w:sz w:val="20"/>
        </w:rPr>
        <w:t xml:space="preserve">Gabe der </w:t>
      </w:r>
      <w:r w:rsidR="00580DF8" w:rsidRPr="00D166D1">
        <w:rPr>
          <w:rFonts w:ascii="Arial" w:hAnsi="Arial" w:cs="Arial"/>
          <w:sz w:val="20"/>
        </w:rPr>
        <w:t>Sprachenrede</w:t>
      </w:r>
      <w:r w:rsidR="00533847">
        <w:rPr>
          <w:rFonts w:ascii="Arial" w:hAnsi="Arial" w:cs="Arial"/>
          <w:sz w:val="20"/>
        </w:rPr>
        <w:t>n</w:t>
      </w:r>
      <w:r w:rsidR="00580DF8" w:rsidRPr="00D166D1">
        <w:rPr>
          <w:rFonts w:ascii="Arial" w:hAnsi="Arial" w:cs="Arial"/>
          <w:sz w:val="20"/>
        </w:rPr>
        <w:t xml:space="preserve"> oder bei Prophezeiungen. vgl. 1Kor 14,32; 1Tim 4,1</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D.h. dass Jesus wahrer Mensch aus Fleisch und Blut und wahrer Gott zugleich war, was vo</w:t>
      </w:r>
      <w:r w:rsidR="001759CC">
        <w:rPr>
          <w:rFonts w:ascii="Arial" w:hAnsi="Arial" w:cs="Arial"/>
          <w:sz w:val="20"/>
        </w:rPr>
        <w:t>m gnostischen Doketismus</w:t>
      </w:r>
      <w:r w:rsidR="00580DF8" w:rsidRPr="00D166D1">
        <w:rPr>
          <w:rFonts w:ascii="Arial" w:hAnsi="Arial" w:cs="Arial"/>
          <w:sz w:val="20"/>
        </w:rPr>
        <w:t xml:space="preserve"> geleugnet wurde.</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Gemeint ist der Geist des Anti-Christus, und nicht der Anti-Christus selbst</w:t>
      </w:r>
      <w:r w:rsidR="00841251">
        <w:rPr>
          <w:rFonts w:ascii="Arial" w:hAnsi="Arial" w:cs="Arial"/>
          <w:sz w:val="20"/>
        </w:rPr>
        <w:t xml:space="preserve"> </w:t>
      </w:r>
      <w:r w:rsidR="000926F2">
        <w:rPr>
          <w:rFonts w:ascii="Arial" w:hAnsi="Arial" w:cs="Arial"/>
          <w:sz w:val="20"/>
        </w:rPr>
        <w:t>(2,z.St.)</w:t>
      </w:r>
      <w:r w:rsidR="00580DF8" w:rsidRPr="00D166D1">
        <w:rPr>
          <w:rFonts w:ascii="Arial" w:hAnsi="Arial" w:cs="Arial"/>
          <w:sz w:val="20"/>
        </w:rPr>
        <w:t>. Dieser wird erst in den letzten Tagen auftreten.</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entw.: </w:t>
      </w:r>
      <w:r w:rsidR="00AE6957" w:rsidRPr="00D166D1">
        <w:rPr>
          <w:rFonts w:ascii="Arial" w:hAnsi="Arial" w:cs="Arial"/>
          <w:sz w:val="20"/>
          <w:szCs w:val="20"/>
        </w:rPr>
        <w:t>"</w:t>
      </w:r>
      <w:r w:rsidR="00580DF8" w:rsidRPr="00D166D1">
        <w:rPr>
          <w:rFonts w:ascii="Arial" w:hAnsi="Arial" w:cs="Arial"/>
          <w:sz w:val="20"/>
        </w:rPr>
        <w:t>...von uns in (εις) die Welt herausgekommen</w:t>
      </w:r>
      <w:r w:rsidR="00AE6957" w:rsidRPr="00D166D1">
        <w:rPr>
          <w:rFonts w:ascii="Arial" w:hAnsi="Arial" w:cs="Arial"/>
          <w:sz w:val="20"/>
          <w:szCs w:val="20"/>
        </w:rPr>
        <w:t>"</w:t>
      </w:r>
      <w:r w:rsidR="00580DF8" w:rsidRPr="00D166D1">
        <w:rPr>
          <w:rFonts w:ascii="Arial" w:hAnsi="Arial" w:cs="Arial"/>
          <w:sz w:val="20"/>
        </w:rPr>
        <w:t xml:space="preserve">; od.: </w:t>
      </w:r>
      <w:r w:rsidR="00AE6957" w:rsidRPr="00D166D1">
        <w:rPr>
          <w:rFonts w:ascii="Arial" w:hAnsi="Arial" w:cs="Arial"/>
          <w:sz w:val="20"/>
          <w:szCs w:val="20"/>
        </w:rPr>
        <w:t>"</w:t>
      </w:r>
      <w:r w:rsidR="00580DF8" w:rsidRPr="00D166D1">
        <w:rPr>
          <w:rFonts w:ascii="Arial" w:hAnsi="Arial" w:cs="Arial"/>
          <w:sz w:val="20"/>
        </w:rPr>
        <w:t>...sind öffentlich aufgetreten in der Welt</w:t>
      </w:r>
      <w:r w:rsidR="00AE6957" w:rsidRPr="00D166D1">
        <w:rPr>
          <w:rFonts w:ascii="Arial" w:hAnsi="Arial" w:cs="Arial"/>
          <w:sz w:val="20"/>
          <w:szCs w:val="20"/>
        </w:rPr>
        <w:t>"</w:t>
      </w:r>
      <w:r w:rsidR="00580DF8" w:rsidRPr="00D166D1">
        <w:rPr>
          <w:rFonts w:ascii="Arial" w:hAnsi="Arial" w:cs="Arial"/>
          <w:sz w:val="20"/>
        </w:rPr>
        <w:t>; vgl. 2Joh 1,7</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Das Perfekt bedeutet: </w:t>
      </w:r>
      <w:r w:rsidR="00AE6957" w:rsidRPr="00D166D1">
        <w:rPr>
          <w:rFonts w:ascii="Arial" w:hAnsi="Arial" w:cs="Arial"/>
          <w:sz w:val="20"/>
          <w:szCs w:val="20"/>
        </w:rPr>
        <w:t>"</w:t>
      </w:r>
      <w:r w:rsidR="00580DF8" w:rsidRPr="00D166D1">
        <w:rPr>
          <w:rFonts w:ascii="Arial" w:hAnsi="Arial" w:cs="Arial"/>
          <w:sz w:val="20"/>
        </w:rPr>
        <w:t>...gesandt hat</w:t>
      </w:r>
      <w:r w:rsidR="0062613B" w:rsidRPr="00D166D1">
        <w:rPr>
          <w:rFonts w:ascii="Arial" w:hAnsi="Arial" w:cs="Arial"/>
          <w:sz w:val="20"/>
          <w:szCs w:val="20"/>
        </w:rPr>
        <w:t>"</w:t>
      </w:r>
      <w:r w:rsidR="00580DF8" w:rsidRPr="00D166D1">
        <w:rPr>
          <w:rFonts w:ascii="Arial" w:hAnsi="Arial" w:cs="Arial"/>
          <w:sz w:val="20"/>
        </w:rPr>
        <w:t xml:space="preserve"> (mit bleibenden Auswirkungen); der Aorist: </w:t>
      </w:r>
      <w:r w:rsidR="00AE6957" w:rsidRPr="00D166D1">
        <w:rPr>
          <w:rFonts w:ascii="Arial" w:hAnsi="Arial" w:cs="Arial"/>
          <w:sz w:val="20"/>
          <w:szCs w:val="20"/>
        </w:rPr>
        <w:t>"</w:t>
      </w:r>
      <w:r w:rsidR="00580DF8" w:rsidRPr="00D166D1">
        <w:rPr>
          <w:rFonts w:ascii="Arial" w:hAnsi="Arial" w:cs="Arial"/>
          <w:sz w:val="20"/>
        </w:rPr>
        <w:t>...sandte</w:t>
      </w:r>
      <w:r w:rsidR="0062613B" w:rsidRPr="00D166D1">
        <w:rPr>
          <w:rFonts w:ascii="Arial" w:hAnsi="Arial" w:cs="Arial"/>
          <w:sz w:val="20"/>
          <w:szCs w:val="20"/>
        </w:rPr>
        <w:t>"</w:t>
      </w:r>
      <w:r w:rsidR="00580DF8" w:rsidRPr="00D166D1">
        <w:rPr>
          <w:rFonts w:ascii="Arial" w:hAnsi="Arial" w:cs="Arial"/>
          <w:sz w:val="20"/>
        </w:rPr>
        <w:t xml:space="preserve"> (ein historisches Geschehen)</w:t>
      </w:r>
      <w:r w:rsidR="0062613B">
        <w:rPr>
          <w:rFonts w:ascii="Arial" w:hAnsi="Arial" w:cs="Arial"/>
          <w:sz w:val="20"/>
        </w:rPr>
        <w:t xml:space="preserve"> </w:t>
      </w:r>
      <w:r w:rsidR="00580DF8" w:rsidRPr="00D166D1">
        <w:rPr>
          <w:rFonts w:ascii="Arial" w:hAnsi="Arial" w:cs="Arial"/>
          <w:sz w:val="20"/>
        </w:rPr>
        <w:t>(21,V,191).</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Wahrscheinlich: Johannes und die anderen Apostel als Augenzeugen</w:t>
      </w:r>
      <w:r w:rsidR="00DD437C">
        <w:rPr>
          <w:rFonts w:ascii="Arial" w:hAnsi="Arial" w:cs="Arial"/>
          <w:sz w:val="20"/>
        </w:rPr>
        <w:t>. V</w:t>
      </w:r>
      <w:r w:rsidR="00580DF8" w:rsidRPr="00D166D1">
        <w:rPr>
          <w:rFonts w:ascii="Arial" w:hAnsi="Arial" w:cs="Arial"/>
          <w:sz w:val="20"/>
        </w:rPr>
        <w:t>iell</w:t>
      </w:r>
      <w:r w:rsidR="00DD437C">
        <w:rPr>
          <w:rFonts w:ascii="Arial" w:hAnsi="Arial" w:cs="Arial"/>
          <w:sz w:val="20"/>
        </w:rPr>
        <w:t>eicht</w:t>
      </w:r>
      <w:r w:rsidR="00580DF8" w:rsidRPr="00D166D1">
        <w:rPr>
          <w:rFonts w:ascii="Arial" w:hAnsi="Arial" w:cs="Arial"/>
          <w:sz w:val="20"/>
        </w:rPr>
        <w:t xml:space="preserve"> Johannes und die anderen Zeugen von Joh 21,24 (21,V,192).</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D.h. ihr und ich.</w:t>
      </w:r>
    </w:p>
    <w:p w14:paraId="56802C76" w14:textId="45C4902F" w:rsidR="00580DF8" w:rsidRDefault="00580DF8" w:rsidP="00080DD4">
      <w:pPr>
        <w:keepNext/>
        <w:spacing w:before="240" w:after="120"/>
        <w:outlineLvl w:val="0"/>
        <w:rPr>
          <w:rFonts w:ascii="Arial" w:hAnsi="Arial" w:cs="Arial"/>
          <w:b/>
          <w:sz w:val="28"/>
          <w:szCs w:val="28"/>
        </w:rPr>
      </w:pPr>
      <w:r w:rsidRPr="00D166D1">
        <w:rPr>
          <w:rFonts w:ascii="Arial" w:hAnsi="Arial" w:cs="Arial"/>
          <w:b/>
          <w:sz w:val="28"/>
          <w:szCs w:val="28"/>
        </w:rPr>
        <w:t>1.Johannes</w:t>
      </w:r>
      <w:r w:rsidRPr="00D166D1">
        <w:rPr>
          <w:rFonts w:ascii="Arial" w:hAnsi="Arial" w:cs="Arial"/>
          <w:b/>
          <w:sz w:val="48"/>
          <w:szCs w:val="28"/>
        </w:rPr>
        <w:t xml:space="preserve"> </w:t>
      </w:r>
      <w:r w:rsidRPr="00D166D1">
        <w:rPr>
          <w:rFonts w:ascii="Arial" w:hAnsi="Arial" w:cs="Arial"/>
          <w:b/>
          <w:sz w:val="28"/>
          <w:szCs w:val="28"/>
        </w:rPr>
        <w:t>5</w:t>
      </w:r>
    </w:p>
    <w:p w14:paraId="0E368130"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9475C4D" w14:textId="1721D76A" w:rsidR="00580DF8" w:rsidRDefault="000F1AAF" w:rsidP="00080DD4">
      <w:pPr>
        <w:spacing w:after="120"/>
        <w:rPr>
          <w:rFonts w:ascii="Arial" w:hAnsi="Arial" w:cs="Arial"/>
          <w:sz w:val="20"/>
        </w:rPr>
      </w:pPr>
      <w:r w:rsidRPr="000F1AAF">
        <w:rPr>
          <w:rFonts w:ascii="Arial" w:hAnsi="Arial" w:cs="Arial"/>
          <w:b/>
          <w:color w:val="000000"/>
          <w:vertAlign w:val="superscript"/>
        </w:rPr>
        <w:t>1</w:t>
      </w:r>
      <w:r w:rsidR="00580DF8" w:rsidRPr="00D166D1">
        <w:rPr>
          <w:rFonts w:ascii="Arial" w:hAnsi="Arial" w:cs="Arial"/>
          <w:color w:val="000000"/>
          <w:sz w:val="20"/>
        </w:rPr>
        <w:t xml:space="preserve"> Präd.Nom. </w:t>
      </w:r>
      <w:r w:rsidR="0092484C" w:rsidRPr="0092484C">
        <w:rPr>
          <w:rFonts w:ascii="Arial" w:hAnsi="Arial" w:cs="Arial"/>
          <w:color w:val="000000"/>
          <w:sz w:val="20"/>
        </w:rPr>
        <w:t>mit</w:t>
      </w:r>
      <w:r w:rsidR="00580DF8" w:rsidRPr="00D166D1">
        <w:rPr>
          <w:rFonts w:ascii="Arial" w:hAnsi="Arial" w:cs="Arial"/>
          <w:color w:val="000000"/>
          <w:sz w:val="20"/>
        </w:rPr>
        <w:t xml:space="preserve"> Art.: der einzigartige und göttliche Christus </w:t>
      </w:r>
      <w:r w:rsidR="000926F2">
        <w:rPr>
          <w:rFonts w:ascii="Arial" w:hAnsi="Arial" w:cs="Arial"/>
          <w:color w:val="000000"/>
          <w:sz w:val="20"/>
        </w:rPr>
        <w:t>(2,z.St.)</w:t>
      </w:r>
      <w:r w:rsidR="00580DF8" w:rsidRPr="00D166D1">
        <w:rPr>
          <w:rFonts w:ascii="Arial" w:hAnsi="Arial" w:cs="Arial"/>
          <w:color w:val="000000"/>
          <w:sz w:val="20"/>
        </w:rPr>
        <w:t>.</w:t>
      </w:r>
      <w:r w:rsidR="00C4350F">
        <w:rPr>
          <w:rFonts w:ascii="Arial" w:hAnsi="Arial" w:cs="Arial"/>
          <w:color w:val="000000"/>
          <w:sz w:val="20"/>
        </w:rPr>
        <w:br/>
      </w:r>
      <w:r w:rsidRPr="000F1AAF">
        <w:rPr>
          <w:rFonts w:ascii="Arial" w:hAnsi="Arial" w:cs="Arial"/>
          <w:b/>
          <w:color w:val="000000"/>
          <w:vertAlign w:val="superscript"/>
        </w:rPr>
        <w:t>2</w:t>
      </w:r>
      <w:r w:rsidR="00580DF8" w:rsidRPr="00D166D1">
        <w:rPr>
          <w:rFonts w:ascii="Arial" w:hAnsi="Arial" w:cs="Arial"/>
          <w:color w:val="000000"/>
          <w:sz w:val="20"/>
        </w:rPr>
        <w:t xml:space="preserve"> </w:t>
      </w:r>
      <w:r w:rsidR="00EA432E">
        <w:rPr>
          <w:rFonts w:ascii="Arial" w:hAnsi="Arial" w:cs="Arial"/>
          <w:color w:val="000000"/>
          <w:sz w:val="20"/>
        </w:rPr>
        <w:t>TR hat</w:t>
      </w:r>
      <w:r w:rsidR="00580DF8" w:rsidRPr="00D166D1">
        <w:rPr>
          <w:rFonts w:ascii="Arial" w:hAnsi="Arial" w:cs="Arial"/>
          <w:color w:val="000000"/>
          <w:sz w:val="20"/>
        </w:rPr>
        <w:t xml:space="preserve"> hier den Zusatz</w:t>
      </w:r>
      <w:r w:rsidR="00580DF8" w:rsidRPr="00D166D1">
        <w:rPr>
          <w:rFonts w:ascii="Arial" w:hAnsi="Arial" w:cs="Arial"/>
          <w:sz w:val="20"/>
        </w:rPr>
        <w:t xml:space="preserve">: "...im Himmel: der Vater, der Logos und der Heilige Geist, und diese drei sind eins. Und drei sind die Zeugnis </w:t>
      </w:r>
      <w:r w:rsidR="0017089F">
        <w:rPr>
          <w:rFonts w:ascii="Arial" w:hAnsi="Arial" w:cs="Arial"/>
          <w:sz w:val="20"/>
        </w:rPr>
        <w:t>g</w:t>
      </w:r>
      <w:r w:rsidR="00580DF8" w:rsidRPr="00D166D1">
        <w:rPr>
          <w:rFonts w:ascii="Arial" w:hAnsi="Arial" w:cs="Arial"/>
          <w:sz w:val="20"/>
        </w:rPr>
        <w:t>eben auf der Erde". Dieser Zusatz</w:t>
      </w:r>
      <w:r w:rsidR="007A19F9">
        <w:rPr>
          <w:rFonts w:ascii="Arial" w:hAnsi="Arial" w:cs="Arial"/>
          <w:sz w:val="20"/>
        </w:rPr>
        <w:t xml:space="preserve"> </w:t>
      </w:r>
      <w:r w:rsidR="00580DF8" w:rsidRPr="00D166D1">
        <w:rPr>
          <w:rFonts w:ascii="Arial" w:hAnsi="Arial" w:cs="Arial"/>
          <w:sz w:val="20"/>
        </w:rPr>
        <w:t>ist aber sicherlich nicht ursprünglich.</w:t>
      </w:r>
      <w:r w:rsidR="007B1467">
        <w:rPr>
          <w:rFonts w:ascii="Arial" w:hAnsi="Arial" w:cs="Arial"/>
          <w:sz w:val="20"/>
        </w:rPr>
        <w:t xml:space="preserve"> Er findet sich nur in drei </w:t>
      </w:r>
      <w:r w:rsidR="00617F6B">
        <w:rPr>
          <w:rFonts w:ascii="Arial" w:hAnsi="Arial" w:cs="Arial"/>
          <w:sz w:val="20"/>
        </w:rPr>
        <w:t>Hs.</w:t>
      </w:r>
      <w:r w:rsidR="007B1467">
        <w:rPr>
          <w:rFonts w:ascii="Arial" w:hAnsi="Arial" w:cs="Arial"/>
          <w:sz w:val="20"/>
        </w:rPr>
        <w:t xml:space="preserve"> aus dem 12., 15. und 16. Jhdt. (</w:t>
      </w:r>
      <w:r w:rsidR="00693FC0">
        <w:rPr>
          <w:rFonts w:ascii="Arial" w:hAnsi="Arial" w:cs="Arial"/>
          <w:sz w:val="20"/>
        </w:rPr>
        <w:t xml:space="preserve">27,715f; </w:t>
      </w:r>
      <w:r w:rsidR="007B1467">
        <w:rPr>
          <w:rFonts w:ascii="Arial" w:hAnsi="Arial" w:cs="Arial"/>
          <w:sz w:val="20"/>
        </w:rPr>
        <w:t>65,III,176).</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D.h. keine schwere Last bzw. nicht schwer zu erfüllen</w:t>
      </w:r>
      <w:r w:rsidR="001D4CE6">
        <w:rPr>
          <w:rFonts w:ascii="Arial" w:hAnsi="Arial" w:cs="Arial"/>
          <w:sz w:val="20"/>
        </w:rPr>
        <w:t>;</w:t>
      </w:r>
      <w:r w:rsidR="00580DF8" w:rsidRPr="00D166D1">
        <w:rPr>
          <w:rFonts w:ascii="Arial" w:hAnsi="Arial" w:cs="Arial"/>
          <w:sz w:val="20"/>
        </w:rPr>
        <w:t xml:space="preserve"> vgl. Mt 11,30</w:t>
      </w:r>
      <w:r w:rsidR="00AA68DD">
        <w:rPr>
          <w:rFonts w:ascii="Arial" w:hAnsi="Arial" w:cs="Arial"/>
          <w:sz w:val="20"/>
        </w:rPr>
        <w:t>, im Gegensatz zu Mt 23,4</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193B01">
        <w:rPr>
          <w:rFonts w:ascii="Arial" w:hAnsi="Arial" w:cs="Arial"/>
          <w:sz w:val="20"/>
        </w:rPr>
        <w:t>Dies ist n</w:t>
      </w:r>
      <w:r w:rsidR="00580DF8" w:rsidRPr="00D166D1">
        <w:rPr>
          <w:rFonts w:ascii="Arial" w:hAnsi="Arial" w:cs="Arial"/>
          <w:sz w:val="20"/>
        </w:rPr>
        <w:t>ach Dtn 22,26 und Hes 18,24 eine Sünde</w:t>
      </w:r>
      <w:r w:rsidR="00C549C7">
        <w:rPr>
          <w:rFonts w:ascii="Arial" w:hAnsi="Arial" w:cs="Arial"/>
          <w:sz w:val="20"/>
        </w:rPr>
        <w:t>,</w:t>
      </w:r>
      <w:r w:rsidR="00580DF8" w:rsidRPr="00D166D1">
        <w:rPr>
          <w:rFonts w:ascii="Arial" w:hAnsi="Arial" w:cs="Arial"/>
          <w:sz w:val="20"/>
        </w:rPr>
        <w:t xml:space="preserve"> auf die</w:t>
      </w:r>
      <w:r w:rsidR="00824CB2">
        <w:rPr>
          <w:rFonts w:ascii="Arial" w:hAnsi="Arial" w:cs="Arial"/>
          <w:sz w:val="20"/>
        </w:rPr>
        <w:t xml:space="preserve"> im AT</w:t>
      </w:r>
      <w:r w:rsidR="00580DF8" w:rsidRPr="00D166D1">
        <w:rPr>
          <w:rFonts w:ascii="Arial" w:hAnsi="Arial" w:cs="Arial"/>
          <w:sz w:val="20"/>
        </w:rPr>
        <w:t xml:space="preserve"> </w:t>
      </w:r>
      <w:r w:rsidR="00580DF8" w:rsidRPr="009C70D5">
        <w:rPr>
          <w:rFonts w:ascii="Arial" w:hAnsi="Arial" w:cs="Arial"/>
          <w:b/>
          <w:bCs/>
          <w:iCs/>
          <w:sz w:val="20"/>
        </w:rPr>
        <w:t>nicht</w:t>
      </w:r>
      <w:r w:rsidR="00580DF8" w:rsidRPr="00D166D1">
        <w:rPr>
          <w:rFonts w:ascii="Arial" w:hAnsi="Arial" w:cs="Arial"/>
          <w:sz w:val="20"/>
        </w:rPr>
        <w:t xml:space="preserve"> die Todesstrafe stand</w:t>
      </w:r>
      <w:r w:rsidR="009A2DD3">
        <w:rPr>
          <w:rFonts w:ascii="Arial" w:hAnsi="Arial" w:cs="Arial"/>
          <w:sz w:val="20"/>
        </w:rPr>
        <w:t xml:space="preserve">, sondern für die man ein Sünd- und Schuldopfer darbringen </w:t>
      </w:r>
      <w:r w:rsidR="00DB150E">
        <w:rPr>
          <w:rFonts w:ascii="Arial" w:hAnsi="Arial" w:cs="Arial"/>
          <w:sz w:val="20"/>
        </w:rPr>
        <w:t xml:space="preserve">konnte und </w:t>
      </w:r>
      <w:r w:rsidR="009A2DD3">
        <w:rPr>
          <w:rFonts w:ascii="Arial" w:hAnsi="Arial" w:cs="Arial"/>
          <w:sz w:val="20"/>
        </w:rPr>
        <w:t>musste</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580DF8" w:rsidRPr="000F6FE6">
        <w:rPr>
          <w:rFonts w:ascii="Arial" w:hAnsi="Arial" w:cs="Arial"/>
          <w:sz w:val="20"/>
        </w:rPr>
        <w:t>Ohne</w:t>
      </w:r>
      <w:r w:rsidR="00580DF8" w:rsidRPr="00D166D1">
        <w:rPr>
          <w:rFonts w:ascii="Arial" w:hAnsi="Arial" w:cs="Arial"/>
          <w:sz w:val="20"/>
        </w:rPr>
        <w:t xml:space="preserve"> Art.</w:t>
      </w:r>
      <w:r w:rsidR="00A004BC">
        <w:rPr>
          <w:rFonts w:ascii="Arial" w:hAnsi="Arial" w:cs="Arial"/>
          <w:sz w:val="20"/>
        </w:rPr>
        <w:t>, d.h.</w:t>
      </w:r>
      <w:r w:rsidR="009A2DD3">
        <w:rPr>
          <w:rFonts w:ascii="Arial" w:hAnsi="Arial" w:cs="Arial"/>
          <w:sz w:val="20"/>
        </w:rPr>
        <w:t xml:space="preserve"> irgendeine Sünde</w:t>
      </w:r>
      <w:r w:rsidR="00580DF8" w:rsidRPr="00D166D1">
        <w:rPr>
          <w:rFonts w:ascii="Arial" w:hAnsi="Arial" w:cs="Arial"/>
          <w:sz w:val="20"/>
        </w:rPr>
        <w:t xml:space="preserve">, </w:t>
      </w:r>
      <w:r w:rsidR="009A2DD3">
        <w:rPr>
          <w:rFonts w:ascii="Arial" w:hAnsi="Arial" w:cs="Arial"/>
          <w:sz w:val="20"/>
        </w:rPr>
        <w:t xml:space="preserve">und </w:t>
      </w:r>
      <w:r w:rsidR="00367F71">
        <w:rPr>
          <w:rFonts w:ascii="Arial" w:hAnsi="Arial" w:cs="Arial"/>
          <w:sz w:val="20"/>
        </w:rPr>
        <w:t>d</w:t>
      </w:r>
      <w:r w:rsidR="00256180">
        <w:rPr>
          <w:rFonts w:ascii="Arial" w:hAnsi="Arial" w:cs="Arial"/>
          <w:sz w:val="20"/>
        </w:rPr>
        <w:t xml:space="preserve">aher </w:t>
      </w:r>
      <w:r w:rsidR="00580DF8" w:rsidRPr="00D166D1">
        <w:rPr>
          <w:rFonts w:ascii="Arial" w:hAnsi="Arial" w:cs="Arial"/>
          <w:sz w:val="20"/>
        </w:rPr>
        <w:t xml:space="preserve">nicht </w:t>
      </w:r>
      <w:r w:rsidR="00580DF8" w:rsidRPr="00D166D1">
        <w:rPr>
          <w:rFonts w:ascii="Arial" w:hAnsi="Arial" w:cs="Arial"/>
          <w:b/>
          <w:bCs/>
          <w:sz w:val="20"/>
        </w:rPr>
        <w:t>eine</w:t>
      </w:r>
      <w:r w:rsidR="00580DF8" w:rsidRPr="00D166D1">
        <w:rPr>
          <w:rFonts w:ascii="Arial" w:hAnsi="Arial" w:cs="Arial"/>
          <w:sz w:val="20"/>
        </w:rPr>
        <w:t xml:space="preserve"> ganz bestimmte Sünde</w:t>
      </w:r>
      <w:r w:rsidR="00256180">
        <w:rPr>
          <w:rFonts w:ascii="Arial" w:hAnsi="Arial" w:cs="Arial"/>
          <w:sz w:val="20"/>
        </w:rPr>
        <w:t xml:space="preserve"> (</w:t>
      </w:r>
      <w:r w:rsidR="00580DF8" w:rsidRPr="00D166D1">
        <w:rPr>
          <w:rFonts w:ascii="Arial" w:hAnsi="Arial" w:cs="Arial"/>
          <w:sz w:val="20"/>
        </w:rPr>
        <w:t xml:space="preserve">z.B. die </w:t>
      </w:r>
      <w:r w:rsidR="008D47FB" w:rsidRPr="00D166D1">
        <w:rPr>
          <w:rFonts w:ascii="Arial" w:hAnsi="Arial" w:cs="Arial"/>
          <w:sz w:val="20"/>
        </w:rPr>
        <w:t>"</w:t>
      </w:r>
      <w:r w:rsidR="00580DF8" w:rsidRPr="00D166D1">
        <w:rPr>
          <w:rFonts w:ascii="Arial" w:hAnsi="Arial" w:cs="Arial"/>
          <w:sz w:val="20"/>
        </w:rPr>
        <w:t>Sünde gegen den Heiligen Geist</w:t>
      </w:r>
      <w:r w:rsidR="008D47FB" w:rsidRPr="00D166D1">
        <w:rPr>
          <w:rFonts w:ascii="Arial" w:hAnsi="Arial" w:cs="Arial"/>
          <w:sz w:val="20"/>
        </w:rPr>
        <w:t>"</w:t>
      </w:r>
      <w:r w:rsidR="00256180">
        <w:rPr>
          <w:rFonts w:ascii="Arial" w:hAnsi="Arial" w:cs="Arial"/>
          <w:sz w:val="20"/>
        </w:rPr>
        <w:t>)</w:t>
      </w:r>
      <w:r w:rsidR="00580DF8" w:rsidRPr="00D166D1">
        <w:rPr>
          <w:rFonts w:ascii="Arial" w:hAnsi="Arial" w:cs="Arial"/>
          <w:sz w:val="20"/>
        </w:rPr>
        <w:t>, wie manche meinen</w:t>
      </w:r>
      <w:r w:rsidR="007A19F9">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Die "Sünde zum Tod" ist eine Sünde</w:t>
      </w:r>
      <w:r w:rsidR="00DD437C">
        <w:rPr>
          <w:rFonts w:ascii="Arial" w:hAnsi="Arial" w:cs="Arial"/>
          <w:sz w:val="20"/>
        </w:rPr>
        <w:t>,</w:t>
      </w:r>
      <w:r w:rsidR="00580DF8" w:rsidRPr="00D166D1">
        <w:rPr>
          <w:rFonts w:ascii="Arial" w:hAnsi="Arial" w:cs="Arial"/>
          <w:sz w:val="20"/>
        </w:rPr>
        <w:t xml:space="preserve"> </w:t>
      </w:r>
      <w:r w:rsidR="00B85F68">
        <w:rPr>
          <w:rFonts w:ascii="Arial" w:hAnsi="Arial" w:cs="Arial"/>
          <w:sz w:val="20"/>
        </w:rPr>
        <w:t>die</w:t>
      </w:r>
      <w:r w:rsidR="00580DF8" w:rsidRPr="00D166D1">
        <w:rPr>
          <w:rFonts w:ascii="Arial" w:hAnsi="Arial" w:cs="Arial"/>
          <w:sz w:val="20"/>
        </w:rPr>
        <w:t xml:space="preserve"> im A</w:t>
      </w:r>
      <w:r w:rsidR="00AA68DD">
        <w:rPr>
          <w:rFonts w:ascii="Arial" w:hAnsi="Arial" w:cs="Arial"/>
          <w:sz w:val="20"/>
        </w:rPr>
        <w:t>l</w:t>
      </w:r>
      <w:r w:rsidR="00580DF8" w:rsidRPr="00D166D1">
        <w:rPr>
          <w:rFonts w:ascii="Arial" w:hAnsi="Arial" w:cs="Arial"/>
          <w:sz w:val="20"/>
        </w:rPr>
        <w:t>ten Bund nicht durch ein Opfer gesühnt werden konnte, sondern mit dem körperlichen Tod bestraft werden musste</w:t>
      </w:r>
      <w:r w:rsidR="002B4A11">
        <w:rPr>
          <w:rFonts w:ascii="Arial" w:hAnsi="Arial" w:cs="Arial"/>
          <w:sz w:val="20"/>
        </w:rPr>
        <w:t xml:space="preserve"> (vgl. Dtn 22,26 ua.)</w:t>
      </w:r>
      <w:r w:rsidR="00580DF8" w:rsidRPr="00D166D1">
        <w:rPr>
          <w:rFonts w:ascii="Arial" w:hAnsi="Arial" w:cs="Arial"/>
          <w:sz w:val="20"/>
        </w:rPr>
        <w:t xml:space="preserve">, </w:t>
      </w:r>
      <w:r w:rsidR="004A61A3">
        <w:rPr>
          <w:rFonts w:ascii="Arial" w:hAnsi="Arial" w:cs="Arial"/>
          <w:sz w:val="20"/>
        </w:rPr>
        <w:t xml:space="preserve">aber </w:t>
      </w:r>
      <w:r w:rsidR="00580DF8" w:rsidRPr="00D166D1">
        <w:rPr>
          <w:rFonts w:ascii="Arial" w:hAnsi="Arial" w:cs="Arial"/>
          <w:sz w:val="20"/>
        </w:rPr>
        <w:t>ohne</w:t>
      </w:r>
      <w:r w:rsidR="004A61A3">
        <w:rPr>
          <w:rFonts w:ascii="Arial" w:hAnsi="Arial" w:cs="Arial"/>
          <w:sz w:val="20"/>
        </w:rPr>
        <w:t>,</w:t>
      </w:r>
      <w:r w:rsidR="00580DF8" w:rsidRPr="00D166D1">
        <w:rPr>
          <w:rFonts w:ascii="Arial" w:hAnsi="Arial" w:cs="Arial"/>
          <w:sz w:val="20"/>
        </w:rPr>
        <w:t xml:space="preserve"> dass der Betreffende deshalb ewig verloren war</w:t>
      </w:r>
      <w:r w:rsidR="00092F4E">
        <w:rPr>
          <w:rFonts w:ascii="Arial" w:hAnsi="Arial" w:cs="Arial"/>
          <w:sz w:val="20"/>
        </w:rPr>
        <w:t xml:space="preserve"> (</w:t>
      </w:r>
      <w:r w:rsidR="001D4CE6">
        <w:rPr>
          <w:rFonts w:ascii="Arial" w:hAnsi="Arial" w:cs="Arial"/>
          <w:sz w:val="20"/>
        </w:rPr>
        <w:t>z</w:t>
      </w:r>
      <w:r w:rsidR="00580DF8" w:rsidRPr="00D166D1">
        <w:rPr>
          <w:rFonts w:ascii="Arial" w:hAnsi="Arial" w:cs="Arial"/>
          <w:sz w:val="20"/>
        </w:rPr>
        <w:t>.B. Achan</w:t>
      </w:r>
      <w:r w:rsidR="00193B01">
        <w:rPr>
          <w:rFonts w:ascii="Arial" w:hAnsi="Arial" w:cs="Arial"/>
          <w:sz w:val="20"/>
        </w:rPr>
        <w:t xml:space="preserve">, </w:t>
      </w:r>
      <w:r w:rsidR="002B4A11">
        <w:rPr>
          <w:rFonts w:ascii="Arial" w:hAnsi="Arial" w:cs="Arial"/>
          <w:sz w:val="20"/>
        </w:rPr>
        <w:t xml:space="preserve">- </w:t>
      </w:r>
      <w:r w:rsidR="00193B01">
        <w:rPr>
          <w:rFonts w:ascii="Arial" w:hAnsi="Arial" w:cs="Arial"/>
          <w:sz w:val="20"/>
        </w:rPr>
        <w:t>im NT z.B. Annanias</w:t>
      </w:r>
      <w:r w:rsidR="00092F4E">
        <w:rPr>
          <w:rFonts w:ascii="Arial" w:hAnsi="Arial" w:cs="Arial"/>
          <w:sz w:val="20"/>
        </w:rPr>
        <w:t>)</w:t>
      </w:r>
      <w:r w:rsidR="00193B01">
        <w:rPr>
          <w:rFonts w:ascii="Arial" w:hAnsi="Arial" w:cs="Arial"/>
          <w:sz w:val="20"/>
        </w:rPr>
        <w:t xml:space="preserve">. </w:t>
      </w:r>
      <w:r w:rsidR="00580DF8" w:rsidRPr="00D166D1">
        <w:rPr>
          <w:rFonts w:ascii="Arial" w:hAnsi="Arial" w:cs="Arial"/>
          <w:sz w:val="20"/>
        </w:rPr>
        <w:t>Vgl. zur Sache auch noch: Gen 20,9; Ex 32,30; Num 18,22; Spr 15,10; Hes 33,1ff; 1Kor 5,5; 11,30</w:t>
      </w:r>
      <w:r w:rsidR="00AA68DD">
        <w:rPr>
          <w:rFonts w:ascii="Arial" w:hAnsi="Arial" w:cs="Arial"/>
          <w:sz w:val="20"/>
        </w:rPr>
        <w:t xml:space="preserve"> und</w:t>
      </w:r>
      <w:r w:rsidR="00367F71">
        <w:rPr>
          <w:rFonts w:ascii="Arial" w:hAnsi="Arial" w:cs="Arial"/>
          <w:sz w:val="20"/>
        </w:rPr>
        <w:t xml:space="preserve"> Jak 5,20</w:t>
      </w:r>
      <w:r w:rsidR="00580DF8" w:rsidRPr="00D166D1">
        <w:rPr>
          <w:rFonts w:ascii="Arial" w:hAnsi="Arial" w:cs="Arial"/>
          <w:sz w:val="20"/>
        </w:rPr>
        <w:t>.</w:t>
      </w:r>
      <w:r w:rsidR="0086626D" w:rsidRPr="0086626D">
        <w:rPr>
          <w:rFonts w:ascii="Arial" w:hAnsi="Arial" w:cs="Arial"/>
          <w:sz w:val="20"/>
        </w:rPr>
        <w:t xml:space="preserve"> </w:t>
      </w:r>
      <w:r w:rsidR="0086626D">
        <w:rPr>
          <w:rFonts w:ascii="Arial" w:hAnsi="Arial" w:cs="Arial"/>
          <w:sz w:val="20"/>
        </w:rPr>
        <w:t>Im NT sind es solche Sünden</w:t>
      </w:r>
      <w:r w:rsidR="00DD437C">
        <w:rPr>
          <w:rFonts w:ascii="Arial" w:hAnsi="Arial" w:cs="Arial"/>
          <w:sz w:val="20"/>
        </w:rPr>
        <w:t>,</w:t>
      </w:r>
      <w:r w:rsidR="0086626D">
        <w:rPr>
          <w:rFonts w:ascii="Arial" w:hAnsi="Arial" w:cs="Arial"/>
          <w:sz w:val="20"/>
        </w:rPr>
        <w:t xml:space="preserve"> die Gott </w:t>
      </w:r>
      <w:r w:rsidR="0086626D" w:rsidRPr="00D166D1">
        <w:rPr>
          <w:rFonts w:ascii="Arial" w:hAnsi="Arial" w:cs="Arial"/>
          <w:sz w:val="20"/>
        </w:rPr>
        <w:t xml:space="preserve">zwar </w:t>
      </w:r>
      <w:r w:rsidR="0086626D">
        <w:rPr>
          <w:rFonts w:ascii="Arial" w:hAnsi="Arial" w:cs="Arial"/>
          <w:sz w:val="20"/>
        </w:rPr>
        <w:t xml:space="preserve">bei Gläubigen </w:t>
      </w:r>
      <w:r w:rsidR="0086626D" w:rsidRPr="00D166D1">
        <w:rPr>
          <w:rFonts w:ascii="Arial" w:hAnsi="Arial" w:cs="Arial"/>
          <w:sz w:val="20"/>
        </w:rPr>
        <w:t xml:space="preserve">im Hinblick auf die </w:t>
      </w:r>
      <w:r w:rsidR="001D4CE6">
        <w:rPr>
          <w:rFonts w:ascii="Arial" w:hAnsi="Arial" w:cs="Arial"/>
          <w:sz w:val="20"/>
        </w:rPr>
        <w:t xml:space="preserve">zukünftige </w:t>
      </w:r>
      <w:r w:rsidR="0086626D" w:rsidRPr="00D166D1">
        <w:rPr>
          <w:rFonts w:ascii="Arial" w:hAnsi="Arial" w:cs="Arial"/>
          <w:sz w:val="20"/>
        </w:rPr>
        <w:t>Errettung verg</w:t>
      </w:r>
      <w:r w:rsidR="004A61A3">
        <w:rPr>
          <w:rFonts w:ascii="Arial" w:hAnsi="Arial" w:cs="Arial"/>
          <w:sz w:val="20"/>
        </w:rPr>
        <w:t>eben hat</w:t>
      </w:r>
      <w:r w:rsidR="0086626D" w:rsidRPr="00D166D1">
        <w:rPr>
          <w:rFonts w:ascii="Arial" w:hAnsi="Arial" w:cs="Arial"/>
          <w:sz w:val="20"/>
        </w:rPr>
        <w:t xml:space="preserve">, </w:t>
      </w:r>
      <w:r w:rsidR="0086626D">
        <w:rPr>
          <w:rFonts w:ascii="Arial" w:hAnsi="Arial" w:cs="Arial"/>
          <w:sz w:val="20"/>
        </w:rPr>
        <w:t xml:space="preserve">die er </w:t>
      </w:r>
      <w:r w:rsidR="0086626D" w:rsidRPr="00D166D1">
        <w:rPr>
          <w:rFonts w:ascii="Arial" w:hAnsi="Arial" w:cs="Arial"/>
          <w:sz w:val="20"/>
        </w:rPr>
        <w:t xml:space="preserve">aber </w:t>
      </w:r>
      <w:r w:rsidR="001D4CE6">
        <w:rPr>
          <w:rFonts w:ascii="Arial" w:hAnsi="Arial" w:cs="Arial"/>
          <w:sz w:val="20"/>
        </w:rPr>
        <w:t xml:space="preserve">auf Erden </w:t>
      </w:r>
      <w:r w:rsidR="0086626D" w:rsidRPr="00D166D1">
        <w:rPr>
          <w:rFonts w:ascii="Arial" w:hAnsi="Arial" w:cs="Arial"/>
          <w:sz w:val="20"/>
        </w:rPr>
        <w:t>mit dem körperlichen Tod bestraft</w:t>
      </w:r>
      <w:r w:rsidR="0086626D">
        <w:rPr>
          <w:rFonts w:ascii="Arial" w:hAnsi="Arial" w:cs="Arial"/>
          <w:sz w:val="20"/>
        </w:rPr>
        <w:t>, wenn der Gläubige nicht rechtzeitig Buße tut. Dies</w:t>
      </w:r>
      <w:r w:rsidR="00256180">
        <w:rPr>
          <w:rFonts w:ascii="Arial" w:hAnsi="Arial" w:cs="Arial"/>
          <w:sz w:val="20"/>
        </w:rPr>
        <w:t>e Strafe</w:t>
      </w:r>
      <w:r w:rsidR="0086626D">
        <w:rPr>
          <w:rFonts w:ascii="Arial" w:hAnsi="Arial" w:cs="Arial"/>
          <w:sz w:val="20"/>
        </w:rPr>
        <w:t xml:space="preserve"> geschieht zum Verderben des Fleisches (d.h. des Körpers), damit sein Geist gerettet wird am Tag des Gerichts (1Kor 5,5)</w:t>
      </w:r>
      <w:r w:rsidR="0086626D" w:rsidRPr="00D166D1">
        <w:rPr>
          <w:rFonts w:ascii="Arial" w:hAnsi="Arial" w:cs="Arial"/>
          <w:sz w:val="20"/>
        </w:rPr>
        <w:t>.</w:t>
      </w:r>
      <w:r w:rsidR="00580DF8" w:rsidRPr="00D166D1">
        <w:rPr>
          <w:rFonts w:ascii="Arial" w:hAnsi="Arial" w:cs="Arial"/>
          <w:sz w:val="20"/>
        </w:rPr>
        <w:t xml:space="preserve"> </w:t>
      </w:r>
      <w:r w:rsidR="00C01A42">
        <w:rPr>
          <w:rFonts w:ascii="Arial" w:hAnsi="Arial" w:cs="Arial"/>
          <w:sz w:val="20"/>
        </w:rPr>
        <w:t>W</w:t>
      </w:r>
      <w:r w:rsidR="004A61A3">
        <w:rPr>
          <w:rFonts w:ascii="Arial" w:hAnsi="Arial" w:cs="Arial"/>
          <w:sz w:val="20"/>
        </w:rPr>
        <w:t xml:space="preserve">elche </w:t>
      </w:r>
      <w:r w:rsidR="00C01A42">
        <w:rPr>
          <w:rFonts w:ascii="Arial" w:hAnsi="Arial" w:cs="Arial"/>
          <w:sz w:val="20"/>
        </w:rPr>
        <w:t>Sünden das sind, wird in</w:t>
      </w:r>
      <w:r w:rsidR="005D5C2B">
        <w:rPr>
          <w:rFonts w:ascii="Arial" w:hAnsi="Arial" w:cs="Arial"/>
          <w:sz w:val="20"/>
        </w:rPr>
        <w:t xml:space="preserve"> den </w:t>
      </w:r>
      <w:r w:rsidR="005D5C2B" w:rsidRPr="00D166D1">
        <w:rPr>
          <w:rFonts w:ascii="Arial" w:hAnsi="Arial" w:cs="Arial"/>
          <w:sz w:val="20"/>
        </w:rPr>
        <w:t>"</w:t>
      </w:r>
      <w:r w:rsidR="005D5C2B">
        <w:rPr>
          <w:rFonts w:ascii="Arial" w:hAnsi="Arial" w:cs="Arial"/>
          <w:sz w:val="20"/>
        </w:rPr>
        <w:t>Sündenregistern</w:t>
      </w:r>
      <w:r w:rsidR="005D5C2B" w:rsidRPr="00D166D1">
        <w:rPr>
          <w:rFonts w:ascii="Arial" w:hAnsi="Arial" w:cs="Arial"/>
          <w:sz w:val="20"/>
        </w:rPr>
        <w:t>"</w:t>
      </w:r>
      <w:r w:rsidR="005D5C2B">
        <w:rPr>
          <w:rFonts w:ascii="Arial" w:hAnsi="Arial" w:cs="Arial"/>
          <w:sz w:val="20"/>
        </w:rPr>
        <w:t xml:space="preserve"> in</w:t>
      </w:r>
      <w:r w:rsidR="00C01A42">
        <w:rPr>
          <w:rFonts w:ascii="Arial" w:hAnsi="Arial" w:cs="Arial"/>
          <w:sz w:val="20"/>
        </w:rPr>
        <w:t xml:space="preserve"> </w:t>
      </w:r>
      <w:r w:rsidR="005D5C2B">
        <w:rPr>
          <w:rFonts w:ascii="Arial" w:hAnsi="Arial" w:cs="Arial"/>
          <w:sz w:val="20"/>
        </w:rPr>
        <w:t>Röm 1,29-32 (</w:t>
      </w:r>
      <w:r w:rsidR="005D5C2B" w:rsidRPr="00D166D1">
        <w:rPr>
          <w:rFonts w:ascii="Arial" w:hAnsi="Arial" w:cs="Arial"/>
          <w:sz w:val="20"/>
        </w:rPr>
        <w:t>"</w:t>
      </w:r>
      <w:r w:rsidR="005D5C2B">
        <w:rPr>
          <w:rFonts w:ascii="Arial" w:hAnsi="Arial" w:cs="Arial"/>
          <w:sz w:val="20"/>
        </w:rPr>
        <w:t>…des Todes würdig sind</w:t>
      </w:r>
      <w:r w:rsidR="005D5C2B" w:rsidRPr="00D166D1">
        <w:rPr>
          <w:rFonts w:ascii="Arial" w:hAnsi="Arial" w:cs="Arial"/>
          <w:sz w:val="20"/>
        </w:rPr>
        <w:t>"</w:t>
      </w:r>
      <w:r w:rsidR="005D5C2B">
        <w:rPr>
          <w:rFonts w:ascii="Arial" w:hAnsi="Arial" w:cs="Arial"/>
          <w:sz w:val="20"/>
        </w:rPr>
        <w:t xml:space="preserve">); </w:t>
      </w:r>
      <w:r w:rsidR="00C01A42">
        <w:rPr>
          <w:rFonts w:ascii="Arial" w:hAnsi="Arial" w:cs="Arial"/>
          <w:sz w:val="20"/>
        </w:rPr>
        <w:t xml:space="preserve">1Kor 5,11; </w:t>
      </w:r>
      <w:r w:rsidR="005D5C2B">
        <w:rPr>
          <w:rFonts w:ascii="Arial" w:hAnsi="Arial" w:cs="Arial"/>
          <w:sz w:val="20"/>
        </w:rPr>
        <w:t>6,9</w:t>
      </w:r>
      <w:r w:rsidR="00AA68DD">
        <w:rPr>
          <w:rFonts w:ascii="Arial" w:hAnsi="Arial" w:cs="Arial"/>
          <w:sz w:val="20"/>
        </w:rPr>
        <w:t>-</w:t>
      </w:r>
      <w:r w:rsidR="005D5C2B">
        <w:rPr>
          <w:rFonts w:ascii="Arial" w:hAnsi="Arial" w:cs="Arial"/>
          <w:sz w:val="20"/>
        </w:rPr>
        <w:t>10 und 1Tim 1,9b-10</w:t>
      </w:r>
      <w:r w:rsidR="00A73871">
        <w:rPr>
          <w:rFonts w:ascii="Arial" w:hAnsi="Arial" w:cs="Arial"/>
          <w:sz w:val="20"/>
        </w:rPr>
        <w:t xml:space="preserve"> </w:t>
      </w:r>
      <w:r w:rsidR="001D4CE6">
        <w:rPr>
          <w:rFonts w:ascii="Arial" w:hAnsi="Arial" w:cs="Arial"/>
          <w:sz w:val="20"/>
        </w:rPr>
        <w:t>angedeutet</w:t>
      </w:r>
      <w:r w:rsidR="00A73871">
        <w:rPr>
          <w:rFonts w:ascii="Arial" w:hAnsi="Arial" w:cs="Arial"/>
          <w:sz w:val="20"/>
        </w:rPr>
        <w:t>, ohne dass damit alle dort angeführten Sünden gemeint sein müssen.</w:t>
      </w:r>
      <w:r w:rsidR="00193B01">
        <w:rPr>
          <w:rFonts w:ascii="Arial" w:hAnsi="Arial" w:cs="Arial"/>
          <w:sz w:val="20"/>
        </w:rPr>
        <w:t xml:space="preserve"> Dabei muss beachtet werden, dass Gott langsam zum Zorn ist und dem Sünder Zeit zur Buße gibt.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Trotz Ptz.Präs. eine einmalige Tat</w:t>
      </w:r>
      <w:r w:rsidR="00CB2E39">
        <w:rPr>
          <w:rFonts w:ascii="Arial" w:hAnsi="Arial" w:cs="Arial"/>
          <w:sz w:val="20"/>
        </w:rPr>
        <w:t>. Das Präsens erklärt sich aus dem Zusehen des Zeugen der Sünde</w:t>
      </w:r>
      <w:r w:rsidR="00580DF8" w:rsidRPr="00D166D1">
        <w:rPr>
          <w:rFonts w:ascii="Arial" w:hAnsi="Arial" w:cs="Arial"/>
          <w:sz w:val="20"/>
        </w:rPr>
        <w:t>; vgl. Joh 8,4</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CB2E39">
        <w:rPr>
          <w:rFonts w:ascii="Arial" w:hAnsi="Arial" w:cs="Arial"/>
          <w:sz w:val="20"/>
        </w:rPr>
        <w:t>Wie in</w:t>
      </w:r>
      <w:r w:rsidR="00580DF8" w:rsidRPr="00D166D1">
        <w:rPr>
          <w:rFonts w:ascii="Arial" w:hAnsi="Arial" w:cs="Arial"/>
          <w:sz w:val="20"/>
        </w:rPr>
        <w:t xml:space="preserve"> Spr 10,27; 11,19</w:t>
      </w:r>
      <w:r w:rsidR="001B66FE">
        <w:rPr>
          <w:rFonts w:ascii="Arial" w:hAnsi="Arial" w:cs="Arial"/>
          <w:sz w:val="20"/>
        </w:rPr>
        <w:t>;</w:t>
      </w:r>
      <w:r w:rsidR="00580DF8" w:rsidRPr="00D166D1">
        <w:rPr>
          <w:rFonts w:ascii="Arial" w:hAnsi="Arial" w:cs="Arial"/>
          <w:sz w:val="20"/>
        </w:rPr>
        <w:t xml:space="preserve"> 19,16</w:t>
      </w:r>
      <w:r w:rsidR="001B66FE">
        <w:rPr>
          <w:rFonts w:ascii="Arial" w:hAnsi="Arial" w:cs="Arial"/>
          <w:sz w:val="20"/>
        </w:rPr>
        <w:t xml:space="preserve"> und Hes 3,21</w:t>
      </w:r>
      <w:r w:rsidR="001822AA">
        <w:rPr>
          <w:rFonts w:ascii="Arial" w:hAnsi="Arial" w:cs="Arial"/>
          <w:sz w:val="20"/>
        </w:rPr>
        <w:t>,</w:t>
      </w:r>
      <w:r w:rsidR="00CB2E39">
        <w:rPr>
          <w:rFonts w:ascii="Arial" w:hAnsi="Arial" w:cs="Arial"/>
          <w:sz w:val="20"/>
        </w:rPr>
        <w:t xml:space="preserve"> </w:t>
      </w:r>
      <w:r w:rsidR="00580DF8" w:rsidRPr="00D166D1">
        <w:rPr>
          <w:rFonts w:ascii="Arial" w:hAnsi="Arial" w:cs="Arial"/>
          <w:sz w:val="20"/>
        </w:rPr>
        <w:t xml:space="preserve">kann </w:t>
      </w:r>
      <w:r w:rsidR="00CB2E39">
        <w:rPr>
          <w:rFonts w:ascii="Arial" w:hAnsi="Arial" w:cs="Arial"/>
          <w:sz w:val="20"/>
        </w:rPr>
        <w:t xml:space="preserve">es </w:t>
      </w:r>
      <w:r w:rsidR="00580DF8" w:rsidRPr="00D166D1">
        <w:rPr>
          <w:rFonts w:ascii="Arial" w:hAnsi="Arial" w:cs="Arial"/>
          <w:sz w:val="20"/>
        </w:rPr>
        <w:t>sich hier nur auf das irdische, physische Leben beziehen, denn das geistliche, ewige Leben hat der Bruder</w:t>
      </w:r>
      <w:r w:rsidR="00606014">
        <w:rPr>
          <w:rFonts w:ascii="Arial" w:hAnsi="Arial" w:cs="Arial"/>
          <w:sz w:val="20"/>
        </w:rPr>
        <w:t xml:space="preserve"> (Vers 16a)</w:t>
      </w:r>
      <w:r w:rsidR="00580DF8" w:rsidRPr="00D166D1">
        <w:rPr>
          <w:rFonts w:ascii="Arial" w:hAnsi="Arial" w:cs="Arial"/>
          <w:sz w:val="20"/>
        </w:rPr>
        <w:t xml:space="preserve"> ja schon</w:t>
      </w:r>
      <w:r w:rsidR="009C70D5">
        <w:rPr>
          <w:rFonts w:ascii="Arial" w:hAnsi="Arial" w:cs="Arial"/>
          <w:sz w:val="20"/>
        </w:rPr>
        <w:t>, und außerdem wird ewiges Leben nicht durch Fürbitte, sondern durch persönlichen Glauben gegeben.</w:t>
      </w:r>
      <w:r w:rsidR="00CB2E39">
        <w:rPr>
          <w:rFonts w:ascii="Arial" w:hAnsi="Arial" w:cs="Arial"/>
          <w:sz w:val="20"/>
        </w:rPr>
        <w:t xml:space="preserve"> Auch, dass der abstrakte Begriff </w:t>
      </w:r>
      <w:r w:rsidR="00CB2E39" w:rsidRPr="00D166D1">
        <w:rPr>
          <w:rFonts w:ascii="Arial" w:hAnsi="Arial" w:cs="Arial"/>
          <w:sz w:val="20"/>
        </w:rPr>
        <w:t>"</w:t>
      </w:r>
      <w:r w:rsidR="00CB2E39">
        <w:rPr>
          <w:rFonts w:ascii="Arial" w:hAnsi="Arial" w:cs="Arial"/>
          <w:sz w:val="20"/>
        </w:rPr>
        <w:t>Leben</w:t>
      </w:r>
      <w:r w:rsidR="00CB2E39" w:rsidRPr="00D166D1">
        <w:rPr>
          <w:rFonts w:ascii="Arial" w:hAnsi="Arial" w:cs="Arial"/>
          <w:sz w:val="20"/>
        </w:rPr>
        <w:t>"</w:t>
      </w:r>
      <w:r w:rsidR="00CB2E39">
        <w:rPr>
          <w:rFonts w:ascii="Arial" w:hAnsi="Arial" w:cs="Arial"/>
          <w:sz w:val="20"/>
        </w:rPr>
        <w:t xml:space="preserve"> ohne Artikel steht, spricht für das natürliche Leben.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Das bedeutet im Sinne von Jer 7,16; 11,14 und 14,11</w:t>
      </w:r>
      <w:r w:rsidR="00AA68DD">
        <w:rPr>
          <w:rFonts w:ascii="Arial" w:hAnsi="Arial" w:cs="Arial"/>
          <w:sz w:val="20"/>
        </w:rPr>
        <w:t>-</w:t>
      </w:r>
      <w:r w:rsidR="00580DF8" w:rsidRPr="00D166D1">
        <w:rPr>
          <w:rFonts w:ascii="Arial" w:hAnsi="Arial" w:cs="Arial"/>
          <w:sz w:val="20"/>
        </w:rPr>
        <w:t>12, dass man für einen Gläubigen</w:t>
      </w:r>
      <w:r w:rsidR="00583E3A">
        <w:rPr>
          <w:rFonts w:ascii="Arial" w:hAnsi="Arial" w:cs="Arial"/>
          <w:sz w:val="20"/>
        </w:rPr>
        <w:t>,</w:t>
      </w:r>
      <w:r w:rsidR="00580DF8" w:rsidRPr="00D166D1">
        <w:rPr>
          <w:rFonts w:ascii="Arial" w:hAnsi="Arial" w:cs="Arial"/>
          <w:sz w:val="20"/>
        </w:rPr>
        <w:t xml:space="preserve"> der eine so schwere Sünde begangen hat, die im AT mit dem körperlichen Tod bestraft worden wäre, nicht mehr fürbittend eintreten soll, da Gott selbst diese Sache in die Hand nimmt. Er wird ihn mit dem körperlichen Tod züchtigen, wenn er nicht rechtzeitig Buße tut (vgl. 1Kor 5,5; 11,30).</w:t>
      </w:r>
      <w:r w:rsidR="002B4A11">
        <w:rPr>
          <w:rFonts w:ascii="Arial" w:hAnsi="Arial" w:cs="Arial"/>
          <w:sz w:val="20"/>
        </w:rPr>
        <w:t xml:space="preserve"> Wenn er nicht Buße tu</w:t>
      </w:r>
      <w:r w:rsidR="00D460E9">
        <w:rPr>
          <w:rFonts w:ascii="Arial" w:hAnsi="Arial" w:cs="Arial"/>
          <w:sz w:val="20"/>
        </w:rPr>
        <w:t>n will</w:t>
      </w:r>
      <w:r w:rsidR="002B4A11">
        <w:rPr>
          <w:rFonts w:ascii="Arial" w:hAnsi="Arial" w:cs="Arial"/>
          <w:sz w:val="20"/>
        </w:rPr>
        <w:t>, hilft Fürbitte auch nicht.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4E428D">
        <w:rPr>
          <w:rFonts w:ascii="Arial" w:hAnsi="Arial" w:cs="Arial"/>
          <w:sz w:val="20"/>
        </w:rPr>
        <w:t xml:space="preserve">Zuerst sind hier die </w:t>
      </w:r>
      <w:r w:rsidR="00580DF8" w:rsidRPr="00D166D1">
        <w:rPr>
          <w:rFonts w:ascii="Arial" w:hAnsi="Arial" w:cs="Arial"/>
          <w:sz w:val="20"/>
        </w:rPr>
        <w:t xml:space="preserve">Gläubigen </w:t>
      </w:r>
      <w:r w:rsidR="004E428D">
        <w:rPr>
          <w:rFonts w:ascii="Arial" w:hAnsi="Arial" w:cs="Arial"/>
          <w:sz w:val="20"/>
        </w:rPr>
        <w:t xml:space="preserve">gemeint. Von ihnen </w:t>
      </w:r>
      <w:r w:rsidR="00580DF8" w:rsidRPr="00D166D1">
        <w:rPr>
          <w:rFonts w:ascii="Arial" w:hAnsi="Arial" w:cs="Arial"/>
          <w:sz w:val="20"/>
        </w:rPr>
        <w:t>wird immer das Ptz.</w:t>
      </w:r>
      <w:r w:rsidR="00580DF8" w:rsidRPr="00301D9F">
        <w:rPr>
          <w:rFonts w:ascii="Arial" w:hAnsi="Arial" w:cs="Arial"/>
          <w:b/>
          <w:sz w:val="20"/>
        </w:rPr>
        <w:t>Perf</w:t>
      </w:r>
      <w:r w:rsidR="00580DF8" w:rsidRPr="00D166D1">
        <w:rPr>
          <w:rFonts w:ascii="Arial" w:hAnsi="Arial" w:cs="Arial"/>
          <w:sz w:val="20"/>
        </w:rPr>
        <w:t xml:space="preserve">. </w:t>
      </w:r>
      <w:r w:rsidR="00E72B45">
        <w:rPr>
          <w:rFonts w:ascii="Arial" w:hAnsi="Arial" w:cs="Arial"/>
          <w:sz w:val="20"/>
        </w:rPr>
        <w:t>(</w:t>
      </w:r>
      <w:r w:rsidR="005D54B8">
        <w:rPr>
          <w:rFonts w:ascii="Arial" w:hAnsi="Arial" w:cs="Arial"/>
          <w:sz w:val="20"/>
        </w:rPr>
        <w:t>γεγεννημενος</w:t>
      </w:r>
      <w:r w:rsidR="00E72B45">
        <w:rPr>
          <w:rFonts w:ascii="Arial" w:hAnsi="Arial" w:cs="Arial"/>
          <w:sz w:val="20"/>
        </w:rPr>
        <w:t xml:space="preserve">) </w:t>
      </w:r>
      <w:r w:rsidR="00580DF8" w:rsidRPr="00D166D1">
        <w:rPr>
          <w:rFonts w:ascii="Arial" w:hAnsi="Arial" w:cs="Arial"/>
          <w:sz w:val="20"/>
        </w:rPr>
        <w:t>verwendet (</w:t>
      </w:r>
      <w:r w:rsidR="004E428D">
        <w:rPr>
          <w:rFonts w:ascii="Arial" w:hAnsi="Arial" w:cs="Arial"/>
          <w:sz w:val="20"/>
        </w:rPr>
        <w:t xml:space="preserve">vgl. </w:t>
      </w:r>
      <w:r w:rsidR="00580DF8" w:rsidRPr="00D166D1">
        <w:rPr>
          <w:rFonts w:ascii="Arial" w:hAnsi="Arial" w:cs="Arial"/>
          <w:sz w:val="20"/>
        </w:rPr>
        <w:t>Joh 3,6.8</w:t>
      </w:r>
      <w:r w:rsidR="00092F4E">
        <w:rPr>
          <w:rFonts w:ascii="Arial" w:hAnsi="Arial" w:cs="Arial"/>
          <w:sz w:val="20"/>
        </w:rPr>
        <w:t>-</w:t>
      </w:r>
      <w:r w:rsidR="00580DF8" w:rsidRPr="00D166D1">
        <w:rPr>
          <w:rFonts w:ascii="Arial" w:hAnsi="Arial" w:cs="Arial"/>
          <w:sz w:val="20"/>
        </w:rPr>
        <w:t>9; 5,1.4.18)</w:t>
      </w:r>
      <w:r w:rsidR="005E6C70">
        <w:rPr>
          <w:rFonts w:ascii="Arial" w:hAnsi="Arial" w:cs="Arial"/>
          <w:sz w:val="20"/>
        </w:rPr>
        <w:t xml:space="preserve">. Mit dem </w:t>
      </w:r>
      <w:r w:rsidR="00580DF8" w:rsidRPr="00D166D1">
        <w:rPr>
          <w:rFonts w:ascii="Arial" w:hAnsi="Arial" w:cs="Arial"/>
          <w:sz w:val="20"/>
        </w:rPr>
        <w:t>Ptz.</w:t>
      </w:r>
      <w:r w:rsidR="00580DF8" w:rsidRPr="00301D9F">
        <w:rPr>
          <w:rFonts w:ascii="Arial" w:hAnsi="Arial" w:cs="Arial"/>
          <w:b/>
          <w:sz w:val="20"/>
        </w:rPr>
        <w:t>Aor</w:t>
      </w:r>
      <w:r w:rsidR="00580DF8" w:rsidRPr="00D166D1">
        <w:rPr>
          <w:rFonts w:ascii="Arial" w:hAnsi="Arial" w:cs="Arial"/>
          <w:sz w:val="20"/>
        </w:rPr>
        <w:t xml:space="preserve">. </w:t>
      </w:r>
      <w:r w:rsidR="005D54B8">
        <w:rPr>
          <w:rFonts w:ascii="Arial" w:hAnsi="Arial" w:cs="Arial"/>
          <w:sz w:val="20"/>
        </w:rPr>
        <w:t>(γεννηθεις) i</w:t>
      </w:r>
      <w:r w:rsidR="005E6C70">
        <w:rPr>
          <w:rFonts w:ascii="Arial" w:hAnsi="Arial" w:cs="Arial"/>
          <w:sz w:val="20"/>
        </w:rPr>
        <w:t xml:space="preserve">st aber </w:t>
      </w:r>
      <w:r w:rsidR="00580DF8" w:rsidRPr="00D166D1">
        <w:rPr>
          <w:rFonts w:ascii="Arial" w:hAnsi="Arial" w:cs="Arial"/>
          <w:sz w:val="20"/>
        </w:rPr>
        <w:t>der Herr Jesus gemeint</w:t>
      </w:r>
      <w:r w:rsidR="00335051">
        <w:rPr>
          <w:rFonts w:ascii="Arial" w:hAnsi="Arial" w:cs="Arial"/>
          <w:sz w:val="20"/>
        </w:rPr>
        <w:t xml:space="preserve"> (27,718)</w:t>
      </w:r>
      <w:r w:rsidR="00580DF8" w:rsidRPr="00D166D1">
        <w:rPr>
          <w:rFonts w:ascii="Arial" w:hAnsi="Arial" w:cs="Arial"/>
          <w:sz w:val="20"/>
        </w:rPr>
        <w:t>. Der Gedanke, dass der Gläubige sich selbst vor Satan bewahrt</w:t>
      </w:r>
      <w:r w:rsidR="00301D9F">
        <w:rPr>
          <w:rFonts w:ascii="Arial" w:hAnsi="Arial" w:cs="Arial"/>
          <w:sz w:val="20"/>
        </w:rPr>
        <w:t>,</w:t>
      </w:r>
      <w:r w:rsidR="00580DF8" w:rsidRPr="00D166D1">
        <w:rPr>
          <w:rFonts w:ascii="Arial" w:hAnsi="Arial" w:cs="Arial"/>
          <w:sz w:val="20"/>
        </w:rPr>
        <w:t xml:space="preserve"> wäre nicht sehr tröstlich</w:t>
      </w:r>
      <w:r w:rsidR="00AE2F3F">
        <w:rPr>
          <w:rFonts w:ascii="Arial" w:hAnsi="Arial" w:cs="Arial"/>
          <w:sz w:val="20"/>
        </w:rPr>
        <w:t>.</w:t>
      </w:r>
      <w:r w:rsidR="00580DF8" w:rsidRPr="00D166D1">
        <w:rPr>
          <w:rFonts w:ascii="Arial" w:hAnsi="Arial" w:cs="Arial"/>
          <w:sz w:val="20"/>
        </w:rPr>
        <w:t xml:space="preserve"> Unsere Heilssicherheit besteht nicht darin, dass </w:t>
      </w:r>
      <w:r w:rsidR="00580DF8" w:rsidRPr="002535B6">
        <w:rPr>
          <w:rFonts w:ascii="Arial" w:hAnsi="Arial" w:cs="Arial"/>
          <w:bCs/>
          <w:i/>
          <w:sz w:val="20"/>
        </w:rPr>
        <w:t>wir</w:t>
      </w:r>
      <w:r w:rsidR="00580DF8" w:rsidRPr="00D166D1">
        <w:rPr>
          <w:rFonts w:ascii="Arial" w:hAnsi="Arial" w:cs="Arial"/>
          <w:sz w:val="20"/>
        </w:rPr>
        <w:t xml:space="preserve"> uns </w:t>
      </w:r>
      <w:r w:rsidR="00580DF8" w:rsidRPr="009C70D5">
        <w:rPr>
          <w:rFonts w:ascii="Arial" w:hAnsi="Arial" w:cs="Arial"/>
          <w:i/>
          <w:iCs/>
          <w:sz w:val="20"/>
        </w:rPr>
        <w:t>selbst</w:t>
      </w:r>
      <w:r w:rsidR="00580DF8" w:rsidRPr="00D166D1">
        <w:rPr>
          <w:rFonts w:ascii="Arial" w:hAnsi="Arial" w:cs="Arial"/>
          <w:sz w:val="20"/>
        </w:rPr>
        <w:t xml:space="preserve"> bewahren, sondern dass</w:t>
      </w:r>
      <w:r w:rsidR="00301D9F">
        <w:rPr>
          <w:rFonts w:ascii="Arial" w:hAnsi="Arial" w:cs="Arial"/>
          <w:sz w:val="20"/>
        </w:rPr>
        <w:t xml:space="preserve"> uns</w:t>
      </w:r>
      <w:r w:rsidR="00580DF8" w:rsidRPr="00D166D1">
        <w:rPr>
          <w:rFonts w:ascii="Arial" w:hAnsi="Arial" w:cs="Arial"/>
          <w:sz w:val="20"/>
        </w:rPr>
        <w:t xml:space="preserve"> </w:t>
      </w:r>
      <w:r w:rsidR="00580DF8" w:rsidRPr="002535B6">
        <w:rPr>
          <w:rFonts w:ascii="Arial" w:hAnsi="Arial" w:cs="Arial"/>
          <w:bCs/>
          <w:i/>
          <w:sz w:val="20"/>
        </w:rPr>
        <w:t>Christus</w:t>
      </w:r>
      <w:r w:rsidR="009A2DD3">
        <w:rPr>
          <w:rFonts w:ascii="Arial" w:hAnsi="Arial" w:cs="Arial"/>
          <w:sz w:val="20"/>
        </w:rPr>
        <w:t xml:space="preserve">, </w:t>
      </w:r>
      <w:r w:rsidR="00580DF8" w:rsidRPr="00D166D1">
        <w:rPr>
          <w:rFonts w:ascii="Arial" w:hAnsi="Arial" w:cs="Arial"/>
          <w:sz w:val="20"/>
        </w:rPr>
        <w:t>der himmlische Hohepriester bewahrt.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AE2F3F">
        <w:rPr>
          <w:rFonts w:ascii="Arial" w:hAnsi="Arial" w:cs="Arial"/>
          <w:sz w:val="20"/>
        </w:rPr>
        <w:t>V</w:t>
      </w:r>
      <w:r w:rsidR="00580DF8" w:rsidRPr="00D166D1">
        <w:rPr>
          <w:rFonts w:ascii="Arial" w:hAnsi="Arial" w:cs="Arial"/>
          <w:sz w:val="20"/>
        </w:rPr>
        <w:t>gl. Hiob 1,11</w:t>
      </w:r>
      <w:r w:rsidR="00CC786D">
        <w:rPr>
          <w:rFonts w:ascii="Arial" w:hAnsi="Arial" w:cs="Arial"/>
          <w:sz w:val="20"/>
        </w:rPr>
        <w:t>-</w:t>
      </w:r>
      <w:r w:rsidR="00580DF8" w:rsidRPr="00D166D1">
        <w:rPr>
          <w:rFonts w:ascii="Arial" w:hAnsi="Arial" w:cs="Arial"/>
          <w:sz w:val="20"/>
        </w:rPr>
        <w:t>12; 2,5; Ps 105,15 (LXX). Wenn nicht einmal eines unserer Haare ohne Gottes Zulassung</w:t>
      </w:r>
      <w:r w:rsidR="00FE1A43">
        <w:rPr>
          <w:rFonts w:ascii="Arial" w:hAnsi="Arial" w:cs="Arial"/>
          <w:sz w:val="20"/>
        </w:rPr>
        <w:t xml:space="preserve"> </w:t>
      </w:r>
      <w:r w:rsidR="00FE1A43" w:rsidRPr="00D166D1">
        <w:rPr>
          <w:rFonts w:ascii="Arial" w:hAnsi="Arial" w:cs="Arial"/>
          <w:sz w:val="20"/>
        </w:rPr>
        <w:t>zu Boden fällt</w:t>
      </w:r>
      <w:r w:rsidR="00580DF8" w:rsidRPr="00D166D1">
        <w:rPr>
          <w:rFonts w:ascii="Arial" w:hAnsi="Arial" w:cs="Arial"/>
          <w:sz w:val="20"/>
        </w:rPr>
        <w:t>, wie sollten wir dann als Ganzes dem Teufel zum Opfer fallen</w:t>
      </w:r>
      <w:r w:rsidR="00AE2F3F">
        <w:rPr>
          <w:rFonts w:ascii="Arial" w:hAnsi="Arial" w:cs="Arial"/>
          <w:sz w:val="20"/>
        </w:rPr>
        <w:t>.</w:t>
      </w:r>
      <w:r w:rsidR="00580DF8" w:rsidRPr="00D166D1">
        <w:rPr>
          <w:rFonts w:ascii="Arial" w:hAnsi="Arial" w:cs="Arial"/>
          <w:sz w:val="20"/>
        </w:rPr>
        <w:t xml:space="preserve"> Die Ansicht, dass der Teufel noch "Anrechte" auf einen Gläubigen hat, wenn dieser vor seiner Bekehrung okkulte Dinge praktiziert hat, schmälert und verunehrt das umfassende Erlösungswerk Gottes und entehrt damit Gott. Es ist unmöglich, dass ein Gläubiger noch dämonisiert </w:t>
      </w:r>
      <w:r w:rsidR="00B85F68">
        <w:rPr>
          <w:rFonts w:ascii="Arial" w:hAnsi="Arial" w:cs="Arial"/>
          <w:sz w:val="20"/>
        </w:rPr>
        <w:t>ist</w:t>
      </w:r>
      <w:r w:rsidR="00FE1A43">
        <w:rPr>
          <w:rFonts w:ascii="Arial" w:hAnsi="Arial" w:cs="Arial"/>
          <w:sz w:val="20"/>
        </w:rPr>
        <w:t xml:space="preserve">, </w:t>
      </w:r>
      <w:r w:rsidR="00B85F68">
        <w:rPr>
          <w:rFonts w:ascii="Arial" w:hAnsi="Arial" w:cs="Arial"/>
          <w:sz w:val="20"/>
        </w:rPr>
        <w:t>oder</w:t>
      </w:r>
      <w:r w:rsidR="00FE1A43">
        <w:rPr>
          <w:rFonts w:ascii="Arial" w:hAnsi="Arial" w:cs="Arial"/>
          <w:sz w:val="20"/>
        </w:rPr>
        <w:t xml:space="preserve"> </w:t>
      </w:r>
      <w:r w:rsidR="00FE1A43" w:rsidRPr="00D166D1">
        <w:rPr>
          <w:rFonts w:ascii="Arial" w:hAnsi="Arial" w:cs="Arial"/>
          <w:sz w:val="20"/>
        </w:rPr>
        <w:t>dämonisiert</w:t>
      </w:r>
      <w:r w:rsidR="00B85F68">
        <w:rPr>
          <w:rFonts w:ascii="Arial" w:hAnsi="Arial" w:cs="Arial"/>
          <w:sz w:val="20"/>
        </w:rPr>
        <w:t xml:space="preserve"> </w:t>
      </w:r>
      <w:r w:rsidR="00580DF8" w:rsidRPr="00D166D1">
        <w:rPr>
          <w:rFonts w:ascii="Arial" w:hAnsi="Arial" w:cs="Arial"/>
          <w:sz w:val="20"/>
        </w:rPr>
        <w:t>wird, denn "wenn nun der Sohn euch freimachen wird, seid ihr wirklich frei</w:t>
      </w:r>
      <w:r w:rsidR="00B85F68" w:rsidRPr="00D166D1">
        <w:rPr>
          <w:rFonts w:ascii="Arial" w:hAnsi="Arial" w:cs="Arial"/>
          <w:sz w:val="20"/>
        </w:rPr>
        <w:t>"</w:t>
      </w:r>
      <w:r w:rsidR="00580DF8" w:rsidRPr="00D166D1">
        <w:rPr>
          <w:rFonts w:ascii="Arial" w:hAnsi="Arial" w:cs="Arial"/>
          <w:sz w:val="20"/>
        </w:rPr>
        <w:t xml:space="preserve"> (Joh 8,36). Außerdem ist der Leib</w:t>
      </w:r>
      <w:r w:rsidR="00CC786D">
        <w:rPr>
          <w:rFonts w:ascii="Arial" w:hAnsi="Arial" w:cs="Arial"/>
          <w:sz w:val="20"/>
        </w:rPr>
        <w:t xml:space="preserve">, </w:t>
      </w:r>
      <w:r w:rsidR="00580DF8" w:rsidRPr="00D166D1">
        <w:rPr>
          <w:rFonts w:ascii="Arial" w:hAnsi="Arial" w:cs="Arial"/>
          <w:sz w:val="20"/>
        </w:rPr>
        <w:t>und nicht nur der Geist</w:t>
      </w:r>
      <w:r w:rsidR="00CC786D">
        <w:rPr>
          <w:rFonts w:ascii="Arial" w:hAnsi="Arial" w:cs="Arial"/>
          <w:sz w:val="20"/>
        </w:rPr>
        <w:t>,</w:t>
      </w:r>
      <w:r w:rsidR="00580DF8" w:rsidRPr="00D166D1">
        <w:rPr>
          <w:rFonts w:ascii="Arial" w:hAnsi="Arial" w:cs="Arial"/>
          <w:sz w:val="20"/>
        </w:rPr>
        <w:t xml:space="preserve"> des Gläubigen ein Tempel des Heiligen Geistes (1Kor 6,19) und der Heilige Geist teilt sich bestimmt keinen Tempel mit einem Dämon</w:t>
      </w:r>
      <w:r w:rsidR="00AE2F3F">
        <w:rPr>
          <w:rFonts w:ascii="Arial" w:hAnsi="Arial" w:cs="Arial"/>
          <w:sz w:val="20"/>
        </w:rPr>
        <w:t>.</w:t>
      </w:r>
      <w:r w:rsidR="00580DF8" w:rsidRPr="00D166D1">
        <w:rPr>
          <w:rFonts w:ascii="Arial" w:hAnsi="Arial" w:cs="Arial"/>
          <w:sz w:val="20"/>
        </w:rPr>
        <w:t xml:space="preserve"> Der Gläubige steht unter </w:t>
      </w:r>
      <w:r w:rsidR="003D78E2">
        <w:rPr>
          <w:rFonts w:ascii="Arial" w:hAnsi="Arial" w:cs="Arial"/>
          <w:sz w:val="20"/>
        </w:rPr>
        <w:t xml:space="preserve">dem </w:t>
      </w:r>
      <w:r w:rsidR="00580DF8" w:rsidRPr="00D166D1">
        <w:rPr>
          <w:rFonts w:ascii="Arial" w:hAnsi="Arial" w:cs="Arial"/>
          <w:sz w:val="20"/>
        </w:rPr>
        <w:t>besondere</w:t>
      </w:r>
      <w:r w:rsidR="003D78E2">
        <w:rPr>
          <w:rFonts w:ascii="Arial" w:hAnsi="Arial" w:cs="Arial"/>
          <w:sz w:val="20"/>
        </w:rPr>
        <w:t>n</w:t>
      </w:r>
      <w:r w:rsidR="00580DF8" w:rsidRPr="00D166D1">
        <w:rPr>
          <w:rFonts w:ascii="Arial" w:hAnsi="Arial" w:cs="Arial"/>
          <w:sz w:val="20"/>
        </w:rPr>
        <w:t xml:space="preserve"> Schutz des Herrn Jesus, "der Böse tastet ihn nicht an" (1Joh 5,18). Der Einfluss Satans auf den Gläubigen kann daher nur von außen kommen, durch die Verlockung verführt Satan ihn zur Sünde (Jak 1,14</w:t>
      </w:r>
      <w:r w:rsidR="00AE2F3F">
        <w:rPr>
          <w:rFonts w:ascii="Arial" w:hAnsi="Arial" w:cs="Arial"/>
          <w:sz w:val="20"/>
        </w:rPr>
        <w:t>-</w:t>
      </w:r>
      <w:r w:rsidR="00580DF8" w:rsidRPr="00D166D1">
        <w:rPr>
          <w:rFonts w:ascii="Arial" w:hAnsi="Arial" w:cs="Arial"/>
          <w:sz w:val="20"/>
        </w:rPr>
        <w:t>15).</w:t>
      </w:r>
      <w:r w:rsidR="003275EE">
        <w:rPr>
          <w:rFonts w:ascii="Arial" w:hAnsi="Arial" w:cs="Arial"/>
          <w:sz w:val="20"/>
        </w:rPr>
        <w:t xml:space="preserve"> </w:t>
      </w:r>
      <w:r w:rsidR="003D78E2">
        <w:rPr>
          <w:rFonts w:ascii="Arial" w:hAnsi="Arial" w:cs="Arial"/>
          <w:sz w:val="20"/>
        </w:rPr>
        <w:t xml:space="preserve">Wenn man in der Seelsorge Probleme im Glaubensleben auf den Teufel abschiebt, verhindert das die eigene Verantwortung im Umgang mit Sünde, was sich katastrophal auswirken kann. </w:t>
      </w:r>
      <w:r w:rsidR="001412CD" w:rsidRPr="00EB6220">
        <w:rPr>
          <w:rFonts w:ascii="Arial" w:hAnsi="Arial" w:cs="Arial"/>
          <w:sz w:val="20"/>
          <w:szCs w:val="20"/>
        </w:rPr>
        <w:t>Vgl. auch die Anm</w:t>
      </w:r>
      <w:r w:rsidR="00134869">
        <w:rPr>
          <w:rFonts w:ascii="Arial" w:hAnsi="Arial" w:cs="Arial"/>
          <w:sz w:val="20"/>
          <w:szCs w:val="20"/>
        </w:rPr>
        <w:t>erkungen</w:t>
      </w:r>
      <w:r w:rsidR="001412CD" w:rsidRPr="00EB6220">
        <w:rPr>
          <w:rFonts w:ascii="Arial" w:hAnsi="Arial" w:cs="Arial"/>
          <w:sz w:val="20"/>
          <w:szCs w:val="20"/>
        </w:rPr>
        <w:t xml:space="preserve"> bei Mt 12,29</w:t>
      </w:r>
      <w:r w:rsidR="00F42E69">
        <w:rPr>
          <w:rFonts w:ascii="Arial" w:hAnsi="Arial" w:cs="Arial"/>
          <w:sz w:val="20"/>
          <w:szCs w:val="20"/>
        </w:rPr>
        <w:t xml:space="preserve">; </w:t>
      </w:r>
      <w:r w:rsidR="001412CD">
        <w:rPr>
          <w:rFonts w:ascii="Arial" w:hAnsi="Arial" w:cs="Arial"/>
          <w:sz w:val="20"/>
          <w:szCs w:val="20"/>
        </w:rPr>
        <w:t>18,19</w:t>
      </w:r>
      <w:r w:rsidR="001412CD" w:rsidRPr="00EB6220">
        <w:rPr>
          <w:rFonts w:ascii="Arial" w:hAnsi="Arial" w:cs="Arial"/>
          <w:sz w:val="20"/>
          <w:szCs w:val="20"/>
        </w:rPr>
        <w:t xml:space="preserve"> und </w:t>
      </w:r>
      <w:r w:rsidR="003275EE">
        <w:rPr>
          <w:rFonts w:ascii="Arial" w:hAnsi="Arial" w:cs="Arial"/>
          <w:sz w:val="20"/>
        </w:rPr>
        <w:t xml:space="preserve"> </w:t>
      </w:r>
      <w:r w:rsidR="001412CD">
        <w:rPr>
          <w:rFonts w:ascii="Arial" w:hAnsi="Arial" w:cs="Arial"/>
          <w:sz w:val="20"/>
        </w:rPr>
        <w:t>Apg 19,19</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w:t>
      </w:r>
      <w:r w:rsidR="000234A5">
        <w:rPr>
          <w:rFonts w:ascii="Arial" w:hAnsi="Arial" w:cs="Arial"/>
          <w:sz w:val="20"/>
          <w:szCs w:val="20"/>
        </w:rPr>
        <w:t>Dies ist e</w:t>
      </w:r>
      <w:r w:rsidR="00580DF8" w:rsidRPr="00D166D1">
        <w:rPr>
          <w:rFonts w:ascii="Arial" w:hAnsi="Arial" w:cs="Arial"/>
          <w:sz w:val="20"/>
        </w:rPr>
        <w:t>ine Widerlegung der</w:t>
      </w:r>
      <w:r w:rsidR="009A2DD3">
        <w:rPr>
          <w:rFonts w:ascii="Arial" w:hAnsi="Arial" w:cs="Arial"/>
          <w:sz w:val="20"/>
        </w:rPr>
        <w:t xml:space="preserve"> gnostischen</w:t>
      </w:r>
      <w:r w:rsidR="00580DF8" w:rsidRPr="00D166D1">
        <w:rPr>
          <w:rFonts w:ascii="Arial" w:hAnsi="Arial" w:cs="Arial"/>
          <w:sz w:val="20"/>
        </w:rPr>
        <w:t xml:space="preserve"> Irrlehre, wonach der göttliche Christus angeblich bei der Taufe ("durch Wasser") in dem Menschen Jesus Wohnung genommen haben soll, um ihn dann kurz vor seinem Leiden wieder zu verlassen, und die Erlösung demnach nicht "durch Blut", sondern allein durch die gnostische "Erleuchtung" zu erlangen sei. Dem setzt Johannes entgegen, dass der Christus "nicht </w:t>
      </w:r>
      <w:r w:rsidR="00580DF8" w:rsidRPr="000234A5">
        <w:rPr>
          <w:rFonts w:ascii="Arial" w:hAnsi="Arial" w:cs="Arial"/>
          <w:b/>
          <w:sz w:val="20"/>
        </w:rPr>
        <w:t>nur</w:t>
      </w:r>
      <w:r w:rsidR="00580DF8" w:rsidRPr="00D166D1">
        <w:rPr>
          <w:rFonts w:ascii="Arial" w:hAnsi="Arial" w:cs="Arial"/>
          <w:sz w:val="20"/>
        </w:rPr>
        <w:t xml:space="preserve"> im Wasser, sondern im Wasser </w:t>
      </w:r>
      <w:r w:rsidR="00580DF8" w:rsidRPr="00D166D1">
        <w:rPr>
          <w:rFonts w:ascii="Arial" w:hAnsi="Arial" w:cs="Arial"/>
          <w:b/>
          <w:bCs/>
          <w:sz w:val="20"/>
        </w:rPr>
        <w:t>und</w:t>
      </w:r>
      <w:r w:rsidR="00580DF8" w:rsidRPr="00D166D1">
        <w:rPr>
          <w:rFonts w:ascii="Arial" w:hAnsi="Arial" w:cs="Arial"/>
          <w:sz w:val="20"/>
        </w:rPr>
        <w:t xml:space="preserve"> im Blut gekommen ist". Der am Kreuz gestorbene Jesus, war genau der gleiche Christus</w:t>
      </w:r>
      <w:r w:rsidR="002535B6">
        <w:rPr>
          <w:rFonts w:ascii="Arial" w:hAnsi="Arial" w:cs="Arial"/>
          <w:sz w:val="20"/>
        </w:rPr>
        <w:t>,</w:t>
      </w:r>
      <w:r w:rsidR="00580DF8" w:rsidRPr="00D166D1">
        <w:rPr>
          <w:rFonts w:ascii="Arial" w:hAnsi="Arial" w:cs="Arial"/>
          <w:sz w:val="20"/>
        </w:rPr>
        <w:t xml:space="preserve"> der im Jordan getauft wurde. Diese Aussage richtet sich gegen die im 1.Jhdt. verbreitete doketisch-frühgnostische Irrlehre von Cerinth (21,V,195; 2,1252</w:t>
      </w:r>
      <w:r w:rsidR="00693FC0">
        <w:rPr>
          <w:rFonts w:ascii="Arial" w:hAnsi="Arial" w:cs="Arial"/>
          <w:sz w:val="20"/>
        </w:rPr>
        <w:t>; 25,588</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Vielleicht falsche Gottesvorstellungen</w:t>
      </w:r>
      <w:r w:rsidR="00CC786D">
        <w:rPr>
          <w:rFonts w:ascii="Arial" w:hAnsi="Arial" w:cs="Arial"/>
          <w:sz w:val="20"/>
        </w:rPr>
        <w:t>,</w:t>
      </w:r>
      <w:r w:rsidR="00580DF8" w:rsidRPr="00D166D1">
        <w:rPr>
          <w:rFonts w:ascii="Arial" w:hAnsi="Arial" w:cs="Arial"/>
          <w:sz w:val="20"/>
        </w:rPr>
        <w:t xml:space="preserve"> wie sie von den gnostischen Irrlehren verbreitet wurden </w:t>
      </w:r>
      <w:r w:rsidR="000926F2">
        <w:rPr>
          <w:rFonts w:ascii="Arial" w:hAnsi="Arial" w:cs="Arial"/>
          <w:sz w:val="20"/>
        </w:rPr>
        <w:t>(2,z.St.)</w:t>
      </w:r>
      <w:r w:rsidR="007B1467">
        <w:rPr>
          <w:rFonts w:ascii="Arial" w:hAnsi="Arial" w:cs="Arial"/>
          <w:sz w:val="20"/>
        </w:rPr>
        <w:t xml:space="preserve">; </w:t>
      </w:r>
      <w:r w:rsidR="008C5CCD">
        <w:rPr>
          <w:rFonts w:ascii="Arial" w:hAnsi="Arial" w:cs="Arial"/>
          <w:sz w:val="20"/>
        </w:rPr>
        <w:t>o</w:t>
      </w:r>
      <w:r w:rsidR="007B1467">
        <w:rPr>
          <w:rFonts w:ascii="Arial" w:hAnsi="Arial" w:cs="Arial"/>
          <w:sz w:val="20"/>
        </w:rPr>
        <w:t>d.: von der Anbetung der Kaiserstatuen, dem auch die Christen Räucheropfer darbringen sollten (65,III,177)</w:t>
      </w:r>
      <w:r w:rsidR="00580DF8" w:rsidRPr="00D166D1">
        <w:rPr>
          <w:rFonts w:ascii="Arial" w:hAnsi="Arial" w:cs="Arial"/>
          <w:sz w:val="20"/>
        </w:rPr>
        <w:t xml:space="preserve">. </w:t>
      </w:r>
      <w:r w:rsidR="00AF457D">
        <w:rPr>
          <w:rFonts w:ascii="Arial" w:hAnsi="Arial" w:cs="Arial"/>
          <w:sz w:val="20"/>
        </w:rPr>
        <w:t>Heute</w:t>
      </w:r>
      <w:r w:rsidR="00580DF8" w:rsidRPr="00D166D1">
        <w:rPr>
          <w:rFonts w:ascii="Arial" w:hAnsi="Arial" w:cs="Arial"/>
          <w:sz w:val="20"/>
        </w:rPr>
        <w:t xml:space="preserve"> ganz allgemein alles</w:t>
      </w:r>
      <w:r w:rsidR="00AE2F3F">
        <w:rPr>
          <w:rFonts w:ascii="Arial" w:hAnsi="Arial" w:cs="Arial"/>
          <w:sz w:val="20"/>
        </w:rPr>
        <w:t>,</w:t>
      </w:r>
      <w:r w:rsidR="00580DF8" w:rsidRPr="00D166D1">
        <w:rPr>
          <w:rFonts w:ascii="Arial" w:hAnsi="Arial" w:cs="Arial"/>
          <w:sz w:val="20"/>
        </w:rPr>
        <w:t xml:space="preserve"> was einen ungebührlich hohen Stellenwert im Leben eines Gläubigen einnimmt</w:t>
      </w:r>
      <w:r w:rsidR="00AF457D">
        <w:rPr>
          <w:rFonts w:ascii="Arial" w:hAnsi="Arial" w:cs="Arial"/>
          <w:sz w:val="20"/>
        </w:rPr>
        <w:t xml:space="preserve"> und wofür er viel Zeit</w:t>
      </w:r>
      <w:r w:rsidR="008C5CCD">
        <w:rPr>
          <w:rFonts w:ascii="Arial" w:hAnsi="Arial" w:cs="Arial"/>
          <w:sz w:val="20"/>
        </w:rPr>
        <w:t>,</w:t>
      </w:r>
      <w:r w:rsidR="00AF457D">
        <w:rPr>
          <w:rFonts w:ascii="Arial" w:hAnsi="Arial" w:cs="Arial"/>
          <w:sz w:val="20"/>
        </w:rPr>
        <w:t xml:space="preserve"> Geld</w:t>
      </w:r>
      <w:r w:rsidR="008C5CCD">
        <w:rPr>
          <w:rFonts w:ascii="Arial" w:hAnsi="Arial" w:cs="Arial"/>
          <w:sz w:val="20"/>
        </w:rPr>
        <w:t xml:space="preserve"> und Opfer aufbringt</w:t>
      </w:r>
      <w:r w:rsidR="00580DF8" w:rsidRPr="00D166D1">
        <w:rPr>
          <w:rFonts w:ascii="Arial" w:hAnsi="Arial" w:cs="Arial"/>
          <w:sz w:val="20"/>
        </w:rPr>
        <w:t>. Vgl. die Aussage von Paulus</w:t>
      </w:r>
      <w:r w:rsidR="00AF457D">
        <w:rPr>
          <w:rFonts w:ascii="Arial" w:hAnsi="Arial" w:cs="Arial"/>
          <w:sz w:val="20"/>
        </w:rPr>
        <w:t xml:space="preserve">, dass </w:t>
      </w:r>
      <w:r w:rsidR="00580DF8" w:rsidRPr="00D166D1">
        <w:rPr>
          <w:rFonts w:ascii="Arial" w:hAnsi="Arial" w:cs="Arial"/>
          <w:sz w:val="20"/>
        </w:rPr>
        <w:t>Habgier wie Götzendienst</w:t>
      </w:r>
      <w:r w:rsidR="00AF457D">
        <w:rPr>
          <w:rFonts w:ascii="Arial" w:hAnsi="Arial" w:cs="Arial"/>
          <w:sz w:val="20"/>
        </w:rPr>
        <w:t xml:space="preserve"> ist (Eph 5,5; Kol 3,5)</w:t>
      </w:r>
      <w:r w:rsidR="00580DF8" w:rsidRPr="00D166D1">
        <w:rPr>
          <w:rFonts w:ascii="Arial" w:hAnsi="Arial" w:cs="Arial"/>
          <w:sz w:val="20"/>
        </w:rPr>
        <w:t>.</w:t>
      </w:r>
      <w:r w:rsidR="00FE1A43">
        <w:rPr>
          <w:rFonts w:ascii="Arial" w:hAnsi="Arial" w:cs="Arial"/>
          <w:sz w:val="20"/>
        </w:rPr>
        <w:t xml:space="preserve"> </w:t>
      </w:r>
      <w:r w:rsidR="00B3500E">
        <w:rPr>
          <w:rFonts w:ascii="Arial" w:hAnsi="Arial" w:cs="Arial"/>
          <w:sz w:val="20"/>
        </w:rPr>
        <w:t xml:space="preserve">Götzendienst ist für Gott die schlimmste Sünde die ein Mensch begehen kann, denn sie beleidigt Gott selbst. </w:t>
      </w:r>
      <w:r w:rsidR="0065285F">
        <w:rPr>
          <w:rFonts w:ascii="Arial" w:hAnsi="Arial" w:cs="Arial"/>
          <w:sz w:val="20"/>
        </w:rPr>
        <w:t xml:space="preserve">Götzendienst ist Dämonendienst (1Kor 10,19-20). </w:t>
      </w:r>
      <w:r w:rsidR="00B3500E">
        <w:rPr>
          <w:rFonts w:ascii="Arial" w:hAnsi="Arial" w:cs="Arial"/>
          <w:sz w:val="20"/>
        </w:rPr>
        <w:t xml:space="preserve">Darum steht die Warnung vor Götzendienst in den 10 Geboten auch an erster Stelle. </w:t>
      </w:r>
      <w:r w:rsidR="00FE1A43">
        <w:rPr>
          <w:rFonts w:ascii="Arial" w:hAnsi="Arial" w:cs="Arial"/>
          <w:sz w:val="20"/>
        </w:rPr>
        <w:t>Wer Probleme mit Götzen</w:t>
      </w:r>
      <w:r w:rsidR="008E7D0A">
        <w:rPr>
          <w:rFonts w:ascii="Arial" w:hAnsi="Arial" w:cs="Arial"/>
          <w:sz w:val="20"/>
        </w:rPr>
        <w:t xml:space="preserve"> hat</w:t>
      </w:r>
      <w:r w:rsidR="00FE1A43">
        <w:rPr>
          <w:rFonts w:ascii="Arial" w:hAnsi="Arial" w:cs="Arial"/>
          <w:sz w:val="20"/>
        </w:rPr>
        <w:t xml:space="preserve"> (z.B. Süchten), ist nach 1Joh 2,12 in diesem Bereich noch ein </w:t>
      </w:r>
      <w:r w:rsidR="00FE1A43" w:rsidRPr="00D166D1">
        <w:rPr>
          <w:rFonts w:ascii="Arial" w:hAnsi="Arial" w:cs="Arial"/>
          <w:sz w:val="20"/>
        </w:rPr>
        <w:t>"</w:t>
      </w:r>
      <w:r w:rsidR="00FE1A43">
        <w:rPr>
          <w:rFonts w:ascii="Arial" w:hAnsi="Arial" w:cs="Arial"/>
          <w:sz w:val="20"/>
        </w:rPr>
        <w:t>Kindlein</w:t>
      </w:r>
      <w:r w:rsidR="00FE1A43" w:rsidRPr="00D166D1">
        <w:rPr>
          <w:rFonts w:ascii="Arial" w:hAnsi="Arial" w:cs="Arial"/>
          <w:sz w:val="20"/>
        </w:rPr>
        <w:t>"</w:t>
      </w:r>
      <w:r w:rsidR="00FE1A43">
        <w:rPr>
          <w:rFonts w:ascii="Arial" w:hAnsi="Arial" w:cs="Arial"/>
          <w:sz w:val="20"/>
        </w:rPr>
        <w:t xml:space="preserve"> im Glauben</w:t>
      </w:r>
      <w:r w:rsidR="00E04194">
        <w:rPr>
          <w:rFonts w:ascii="Arial" w:hAnsi="Arial" w:cs="Arial"/>
          <w:sz w:val="20"/>
        </w:rPr>
        <w:t>.</w:t>
      </w:r>
      <w:r w:rsidR="00EC1B85">
        <w:rPr>
          <w:rFonts w:ascii="Arial" w:hAnsi="Arial" w:cs="Arial"/>
          <w:sz w:val="20"/>
        </w:rPr>
        <w:t xml:space="preserve"> Darum spricht Johannes hier nicht zu den Jünglingen oder Vätern.</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Vielleicht der Geist der in Gestalt einer Taube bei der Taufe auf Jesus kam.</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Präd.Nom. </w:t>
      </w:r>
      <w:r w:rsidR="0092484C" w:rsidRPr="0092484C">
        <w:rPr>
          <w:rFonts w:ascii="Arial" w:hAnsi="Arial" w:cs="Arial"/>
          <w:sz w:val="20"/>
        </w:rPr>
        <w:t>mit</w:t>
      </w:r>
      <w:r w:rsidR="00580DF8" w:rsidRPr="00D166D1">
        <w:rPr>
          <w:rFonts w:ascii="Arial" w:hAnsi="Arial" w:cs="Arial"/>
          <w:sz w:val="20"/>
        </w:rPr>
        <w:t xml:space="preserve"> Artikel</w:t>
      </w:r>
      <w:r w:rsidR="000234A5">
        <w:rPr>
          <w:rFonts w:ascii="Arial" w:hAnsi="Arial" w:cs="Arial"/>
          <w:sz w:val="20"/>
        </w:rPr>
        <w:t xml:space="preserve"> bedeutet eine</w:t>
      </w:r>
      <w:r w:rsidR="00580DF8" w:rsidRPr="00D166D1">
        <w:rPr>
          <w:rFonts w:ascii="Arial" w:hAnsi="Arial" w:cs="Arial"/>
          <w:sz w:val="20"/>
        </w:rPr>
        <w:t xml:space="preserve"> betonte Gleichsetzung mit dem Subjekt </w:t>
      </w:r>
      <w:r w:rsidR="000926F2">
        <w:rPr>
          <w:rFonts w:ascii="Arial" w:hAnsi="Arial" w:cs="Arial"/>
          <w:sz w:val="20"/>
        </w:rPr>
        <w:t>(2,z.St.)</w:t>
      </w:r>
      <w:r w:rsidR="00580DF8" w:rsidRPr="00D166D1">
        <w:rPr>
          <w:rFonts w:ascii="Arial" w:hAnsi="Arial" w:cs="Arial"/>
          <w:sz w:val="20"/>
        </w:rPr>
        <w:t>. Die Gottheit Christi wird hiermit gegen die gnostischen Irrlehren unterstrichen. Christus ist der wahre Gott, im Gegensatz zu den falschen Gottesvorstellungen der Irrlehrer.</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w:t>
      </w:r>
      <w:r w:rsidR="00E0071E">
        <w:rPr>
          <w:rFonts w:ascii="Arial" w:hAnsi="Arial" w:cs="Arial"/>
          <w:sz w:val="20"/>
        </w:rPr>
        <w:t xml:space="preserve">Zuerst das </w:t>
      </w:r>
      <w:r w:rsidR="00580DF8" w:rsidRPr="00D166D1">
        <w:rPr>
          <w:rFonts w:ascii="Arial" w:hAnsi="Arial" w:cs="Arial"/>
          <w:sz w:val="20"/>
        </w:rPr>
        <w:t>Präs.</w:t>
      </w:r>
      <w:r w:rsidR="00E0071E">
        <w:rPr>
          <w:rFonts w:ascii="Arial" w:hAnsi="Arial" w:cs="Arial"/>
          <w:sz w:val="20"/>
        </w:rPr>
        <w:t>,</w:t>
      </w:r>
      <w:r w:rsidR="00580DF8" w:rsidRPr="00D166D1">
        <w:rPr>
          <w:rFonts w:ascii="Arial" w:hAnsi="Arial" w:cs="Arial"/>
          <w:sz w:val="20"/>
        </w:rPr>
        <w:t xml:space="preserve"> weil der Kampf noch im Gange ist</w:t>
      </w:r>
      <w:r w:rsidR="00E0071E">
        <w:rPr>
          <w:rFonts w:ascii="Arial" w:hAnsi="Arial" w:cs="Arial"/>
          <w:sz w:val="20"/>
        </w:rPr>
        <w:t>, dann das</w:t>
      </w:r>
      <w:r w:rsidR="00580DF8" w:rsidRPr="00D166D1">
        <w:rPr>
          <w:rFonts w:ascii="Arial" w:hAnsi="Arial" w:cs="Arial"/>
          <w:sz w:val="20"/>
        </w:rPr>
        <w:t xml:space="preserve"> Ptz.</w:t>
      </w:r>
      <w:r w:rsidR="00580DF8" w:rsidRPr="000234A5">
        <w:rPr>
          <w:rFonts w:ascii="Arial" w:hAnsi="Arial" w:cs="Arial"/>
          <w:b/>
          <w:sz w:val="20"/>
        </w:rPr>
        <w:t>Aor</w:t>
      </w:r>
      <w:r w:rsidR="00580DF8" w:rsidRPr="00D166D1">
        <w:rPr>
          <w:rFonts w:ascii="Arial" w:hAnsi="Arial" w:cs="Arial"/>
          <w:sz w:val="20"/>
        </w:rPr>
        <w:t>.</w:t>
      </w:r>
      <w:r w:rsidR="00E0071E">
        <w:rPr>
          <w:rFonts w:ascii="Arial" w:hAnsi="Arial" w:cs="Arial"/>
          <w:sz w:val="20"/>
        </w:rPr>
        <w:t>,</w:t>
      </w:r>
      <w:r w:rsidR="00580DF8" w:rsidRPr="00D166D1">
        <w:rPr>
          <w:rFonts w:ascii="Arial" w:hAnsi="Arial" w:cs="Arial"/>
          <w:sz w:val="20"/>
        </w:rPr>
        <w:t xml:space="preserve"> weil der Sieg schon sicher ist (21,V,194).</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w:t>
      </w:r>
      <w:r w:rsidR="006F6BD5">
        <w:rPr>
          <w:rFonts w:ascii="Arial" w:hAnsi="Arial" w:cs="Arial"/>
          <w:sz w:val="20"/>
        </w:rPr>
        <w:t>Sein</w:t>
      </w:r>
      <w:r w:rsidR="00580DF8" w:rsidRPr="00D166D1">
        <w:rPr>
          <w:rFonts w:ascii="Arial" w:hAnsi="Arial" w:cs="Arial"/>
          <w:sz w:val="20"/>
        </w:rPr>
        <w:t xml:space="preserve"> Evangelium schrieb Johannes, damit </w:t>
      </w:r>
      <w:r w:rsidR="00580DF8" w:rsidRPr="002535B6">
        <w:rPr>
          <w:rFonts w:ascii="Arial" w:hAnsi="Arial" w:cs="Arial"/>
          <w:bCs/>
          <w:i/>
          <w:sz w:val="20"/>
        </w:rPr>
        <w:t>Ungläubige</w:t>
      </w:r>
      <w:r w:rsidR="00580DF8" w:rsidRPr="00D166D1">
        <w:rPr>
          <w:rFonts w:ascii="Arial" w:hAnsi="Arial" w:cs="Arial"/>
          <w:sz w:val="20"/>
        </w:rPr>
        <w:t xml:space="preserve"> an Jesus als den Sohn Gottes Glauben und so ewiges Leben bekommen (Joh 20,31), </w:t>
      </w:r>
      <w:r w:rsidR="006F6BD5">
        <w:rPr>
          <w:rFonts w:ascii="Arial" w:hAnsi="Arial" w:cs="Arial"/>
          <w:sz w:val="20"/>
        </w:rPr>
        <w:t xml:space="preserve">aber </w:t>
      </w:r>
      <w:r w:rsidR="00580DF8" w:rsidRPr="00D166D1">
        <w:rPr>
          <w:rFonts w:ascii="Arial" w:hAnsi="Arial" w:cs="Arial"/>
          <w:sz w:val="20"/>
        </w:rPr>
        <w:t xml:space="preserve">diesen Brief schrieb er an </w:t>
      </w:r>
      <w:r w:rsidR="00580DF8" w:rsidRPr="002535B6">
        <w:rPr>
          <w:rFonts w:ascii="Arial" w:hAnsi="Arial" w:cs="Arial"/>
          <w:bCs/>
          <w:i/>
          <w:sz w:val="20"/>
        </w:rPr>
        <w:t>Gläubige</w:t>
      </w:r>
      <w:r w:rsidR="00580DF8" w:rsidRPr="00D166D1">
        <w:rPr>
          <w:rFonts w:ascii="Arial" w:hAnsi="Arial" w:cs="Arial"/>
          <w:sz w:val="20"/>
        </w:rPr>
        <w:t>, damit sie sicher wissen, dass sie ewiges Leben als gegenwärtigen und bleibenden Besitz (</w:t>
      </w:r>
      <w:r w:rsidR="00FE1A43">
        <w:rPr>
          <w:rFonts w:ascii="Arial" w:hAnsi="Arial" w:cs="Arial"/>
          <w:sz w:val="20"/>
        </w:rPr>
        <w:t xml:space="preserve">= </w:t>
      </w:r>
      <w:r w:rsidR="00580DF8" w:rsidRPr="00D166D1">
        <w:rPr>
          <w:rFonts w:ascii="Arial" w:hAnsi="Arial" w:cs="Arial"/>
          <w:sz w:val="20"/>
        </w:rPr>
        <w:t>Perfekt) haben (21,V,197).</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Die Zusage ist, dass er uns hört, nicht unbedingt, dass wir immer das bekommen, was wir erbitten! Er gibt uns immer das Beste.</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Im Glauben haben wir sie bereits erfüllt bekommen</w:t>
      </w:r>
      <w:r w:rsidR="007210E9">
        <w:rPr>
          <w:rFonts w:ascii="Arial" w:hAnsi="Arial" w:cs="Arial"/>
          <w:sz w:val="20"/>
        </w:rPr>
        <w:t>, auch wenn wir noch auf Gottes Zeitpunkt warten müssen</w:t>
      </w:r>
      <w:r w:rsidR="00580DF8" w:rsidRPr="00D166D1">
        <w:rPr>
          <w:rFonts w:ascii="Arial" w:hAnsi="Arial" w:cs="Arial"/>
          <w:sz w:val="20"/>
        </w:rPr>
        <w:t>.</w:t>
      </w:r>
      <w:r w:rsidR="007210E9">
        <w:rPr>
          <w:rFonts w:ascii="Arial" w:hAnsi="Arial" w:cs="Arial"/>
          <w:sz w:val="20"/>
        </w:rPr>
        <w:t xml:space="preserve"> Vgl. die Anm. zu Mk 11,24</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rPr>
        <w:t xml:space="preserve"> Das</w:t>
      </w:r>
      <w:r w:rsidR="009510C7">
        <w:rPr>
          <w:rFonts w:ascii="Arial" w:hAnsi="Arial" w:cs="Arial"/>
          <w:sz w:val="20"/>
        </w:rPr>
        <w:t xml:space="preserve"> verneinte</w:t>
      </w:r>
      <w:r w:rsidR="00580DF8" w:rsidRPr="00D166D1">
        <w:rPr>
          <w:rFonts w:ascii="Arial" w:hAnsi="Arial" w:cs="Arial"/>
          <w:sz w:val="20"/>
        </w:rPr>
        <w:t xml:space="preserve"> Ptz.Präs. könnte andeuten, dass der Betreffende nicht weiter in seiner Sünde verharren möchte, sondern Buße tun will.</w:t>
      </w:r>
      <w:r w:rsidR="00C4350F">
        <w:rPr>
          <w:rFonts w:ascii="Arial" w:hAnsi="Arial" w:cs="Arial"/>
          <w:sz w:val="20"/>
        </w:rPr>
        <w:br/>
      </w:r>
      <w:r w:rsidRPr="000F1AAF">
        <w:rPr>
          <w:rFonts w:ascii="Arial" w:hAnsi="Arial" w:cs="Arial"/>
          <w:b/>
          <w:vertAlign w:val="superscript"/>
        </w:rPr>
        <w:t>21</w:t>
      </w:r>
      <w:r w:rsidR="00606014" w:rsidRPr="00D166D1">
        <w:rPr>
          <w:rFonts w:ascii="Arial" w:hAnsi="Arial" w:cs="Arial"/>
          <w:sz w:val="20"/>
        </w:rPr>
        <w:t xml:space="preserve"> </w:t>
      </w:r>
      <w:r w:rsidR="00606014">
        <w:rPr>
          <w:rFonts w:ascii="Arial" w:hAnsi="Arial" w:cs="Arial"/>
          <w:sz w:val="20"/>
        </w:rPr>
        <w:t>I</w:t>
      </w:r>
      <w:r w:rsidR="006F6BD5">
        <w:rPr>
          <w:rFonts w:ascii="Arial" w:hAnsi="Arial" w:cs="Arial"/>
          <w:sz w:val="20"/>
        </w:rPr>
        <w:t>n</w:t>
      </w:r>
      <w:r w:rsidR="00606014">
        <w:rPr>
          <w:rFonts w:ascii="Arial" w:hAnsi="Arial" w:cs="Arial"/>
          <w:sz w:val="20"/>
        </w:rPr>
        <w:t xml:space="preserve"> Bezug auf das Eingehen in die Herrlichkeit Gottes führt jede Sünde zum Tod (Röm 6,23), also können hier nur </w:t>
      </w:r>
      <w:r w:rsidR="00DB150E">
        <w:rPr>
          <w:rFonts w:ascii="Arial" w:hAnsi="Arial" w:cs="Arial"/>
          <w:sz w:val="20"/>
        </w:rPr>
        <w:t xml:space="preserve">die </w:t>
      </w:r>
      <w:r w:rsidR="00606014">
        <w:rPr>
          <w:rFonts w:ascii="Arial" w:hAnsi="Arial" w:cs="Arial"/>
          <w:sz w:val="20"/>
        </w:rPr>
        <w:t xml:space="preserve">Sünden gemeint sein, die von Gott </w:t>
      </w:r>
      <w:r w:rsidR="00606014" w:rsidRPr="00606014">
        <w:rPr>
          <w:rFonts w:ascii="Arial" w:hAnsi="Arial" w:cs="Arial"/>
          <w:i/>
          <w:iCs/>
          <w:sz w:val="20"/>
        </w:rPr>
        <w:t>nicht</w:t>
      </w:r>
      <w:r w:rsidR="00606014">
        <w:rPr>
          <w:rFonts w:ascii="Arial" w:hAnsi="Arial" w:cs="Arial"/>
          <w:sz w:val="20"/>
        </w:rPr>
        <w:t xml:space="preserve"> mit dem </w:t>
      </w:r>
      <w:r w:rsidR="00606014" w:rsidRPr="009C70D5">
        <w:rPr>
          <w:rFonts w:ascii="Arial" w:hAnsi="Arial" w:cs="Arial"/>
          <w:i/>
          <w:iCs/>
          <w:sz w:val="20"/>
        </w:rPr>
        <w:t>körperlichen</w:t>
      </w:r>
      <w:r w:rsidR="00606014">
        <w:rPr>
          <w:rFonts w:ascii="Arial" w:hAnsi="Arial" w:cs="Arial"/>
          <w:sz w:val="20"/>
        </w:rPr>
        <w:t xml:space="preserve"> Tod bestraft werden.</w:t>
      </w:r>
    </w:p>
    <w:p w14:paraId="3C4F9109" w14:textId="77777777" w:rsidR="008A23A7" w:rsidRDefault="008A23A7" w:rsidP="00080DD4">
      <w:pPr>
        <w:spacing w:after="120"/>
        <w:rPr>
          <w:rFonts w:ascii="Arial" w:hAnsi="Arial" w:cs="Arial"/>
          <w:sz w:val="20"/>
        </w:rPr>
      </w:pPr>
    </w:p>
    <w:p w14:paraId="21ACC9F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CCCFA52" w14:textId="77777777" w:rsidR="00580DF8" w:rsidRPr="00D166D1" w:rsidRDefault="00580DF8" w:rsidP="00C25DED">
      <w:pPr>
        <w:keepNext/>
        <w:tabs>
          <w:tab w:val="left" w:pos="0"/>
        </w:tabs>
        <w:spacing w:before="240" w:after="120"/>
        <w:jc w:val="center"/>
        <w:outlineLvl w:val="0"/>
        <w:rPr>
          <w:rFonts w:ascii="Arial" w:hAnsi="Arial" w:cs="Arial"/>
          <w:b/>
          <w:sz w:val="48"/>
          <w:szCs w:val="28"/>
          <w:u w:val="single"/>
        </w:rPr>
      </w:pPr>
      <w:r w:rsidRPr="00D166D1">
        <w:rPr>
          <w:rFonts w:ascii="Arial" w:hAnsi="Arial" w:cs="Arial"/>
          <w:b/>
          <w:sz w:val="48"/>
          <w:szCs w:val="28"/>
          <w:u w:val="single"/>
        </w:rPr>
        <w:t>Johannes B</w:t>
      </w:r>
    </w:p>
    <w:p w14:paraId="0307E89A"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bookmarkStart w:id="57" w:name="verses175"/>
      <w:bookmarkEnd w:id="57"/>
    </w:p>
    <w:p w14:paraId="03A215CB" w14:textId="35C27D67" w:rsidR="004751BC" w:rsidRDefault="004751BC" w:rsidP="00080DD4">
      <w:pPr>
        <w:keepNext/>
        <w:spacing w:before="240" w:after="120"/>
        <w:outlineLvl w:val="0"/>
        <w:rPr>
          <w:rFonts w:ascii="Arial" w:hAnsi="Arial" w:cs="Arial"/>
          <w:b/>
          <w:sz w:val="28"/>
          <w:szCs w:val="28"/>
        </w:rPr>
      </w:pPr>
      <w:bookmarkStart w:id="58" w:name="v11005"/>
      <w:r>
        <w:rPr>
          <w:rFonts w:ascii="Arial" w:hAnsi="Arial" w:cs="Arial"/>
          <w:b/>
          <w:sz w:val="28"/>
          <w:szCs w:val="28"/>
        </w:rPr>
        <w:t>2</w:t>
      </w:r>
      <w:r w:rsidRPr="00D166D1">
        <w:rPr>
          <w:rFonts w:ascii="Arial" w:hAnsi="Arial" w:cs="Arial"/>
          <w:b/>
          <w:sz w:val="28"/>
          <w:szCs w:val="28"/>
        </w:rPr>
        <w:t>.Johannes</w:t>
      </w:r>
      <w:r w:rsidRPr="00D166D1">
        <w:rPr>
          <w:rFonts w:ascii="Arial" w:hAnsi="Arial" w:cs="Arial"/>
          <w:b/>
          <w:sz w:val="48"/>
          <w:szCs w:val="28"/>
        </w:rPr>
        <w:t xml:space="preserve"> </w:t>
      </w:r>
      <w:r>
        <w:rPr>
          <w:rFonts w:ascii="Arial" w:hAnsi="Arial" w:cs="Arial"/>
          <w:b/>
          <w:sz w:val="28"/>
          <w:szCs w:val="28"/>
        </w:rPr>
        <w:t>1</w:t>
      </w:r>
    </w:p>
    <w:bookmarkEnd w:id="58"/>
    <w:p w14:paraId="25E8F0BB" w14:textId="5222BF27" w:rsidR="00AC0BD3" w:rsidRDefault="000F1AAF" w:rsidP="00080DD4">
      <w:pPr>
        <w:spacing w:after="120"/>
        <w:rPr>
          <w:rFonts w:ascii="Arial" w:hAnsi="Arial" w:cs="Arial"/>
          <w:sz w:val="20"/>
          <w:szCs w:val="20"/>
        </w:rPr>
      </w:pPr>
      <w:r w:rsidRPr="000F1AAF">
        <w:rPr>
          <w:rFonts w:ascii="Arial" w:hAnsi="Arial" w:cs="Arial"/>
          <w:b/>
          <w:vertAlign w:val="superscript"/>
        </w:rPr>
        <w:t>1</w:t>
      </w:r>
      <w:r w:rsidR="00580DF8" w:rsidRPr="00D166D1">
        <w:rPr>
          <w:rFonts w:ascii="Arial" w:hAnsi="Arial" w:cs="Arial"/>
          <w:sz w:val="20"/>
        </w:rPr>
        <w:t xml:space="preserve"> Der "Älteste" ist Ehrentitel einer damals offenbar bekannten und unverwechselbaren Persönlichkeit</w:t>
      </w:r>
      <w:r w:rsidR="00A07F4D">
        <w:rPr>
          <w:rFonts w:ascii="Arial" w:hAnsi="Arial" w:cs="Arial"/>
          <w:sz w:val="20"/>
        </w:rPr>
        <w:t>, nämlich von Johannes, dem letzten noch lebenden Apostel</w:t>
      </w:r>
      <w:r w:rsidR="007E0198">
        <w:rPr>
          <w:rFonts w:ascii="Arial" w:hAnsi="Arial" w:cs="Arial"/>
          <w:sz w:val="20"/>
        </w:rPr>
        <w:t>. V</w:t>
      </w:r>
      <w:r w:rsidR="007E0198">
        <w:rPr>
          <w:rFonts w:ascii="Arial" w:hAnsi="Arial" w:cs="Arial"/>
          <w:sz w:val="20"/>
          <w:szCs w:val="20"/>
        </w:rPr>
        <w:t>ielleicht ist es auch, wegen der Verfolgung, eine verhüllende Bezeichnung</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vertAlign w:val="superscript"/>
        </w:rPr>
        <w:t xml:space="preserve"> </w:t>
      </w:r>
      <w:r w:rsidR="00580DF8" w:rsidRPr="00D166D1">
        <w:rPr>
          <w:rFonts w:ascii="Arial" w:hAnsi="Arial" w:cs="Arial"/>
          <w:sz w:val="20"/>
        </w:rPr>
        <w:t>Wenn ein Eigenname</w:t>
      </w:r>
      <w:r w:rsidR="00CC786D">
        <w:rPr>
          <w:rFonts w:ascii="Arial" w:hAnsi="Arial" w:cs="Arial"/>
          <w:sz w:val="20"/>
        </w:rPr>
        <w:t>, dann ist</w:t>
      </w:r>
      <w:r w:rsidR="00580DF8" w:rsidRPr="00D166D1">
        <w:rPr>
          <w:rFonts w:ascii="Arial" w:hAnsi="Arial" w:cs="Arial"/>
          <w:sz w:val="20"/>
        </w:rPr>
        <w:t xml:space="preserve"> Cyria eine Christin. In den Papyri auch in der höflichen und liebevollen Anrede in Briefen (37,364). Johannes könnte also auch an eine liebe Bekannte geschrieben haben, dann: "Meine Liebe Cyria..."</w:t>
      </w:r>
      <w:r w:rsidR="007D519B">
        <w:rPr>
          <w:rFonts w:ascii="Arial" w:hAnsi="Arial" w:cs="Arial"/>
          <w:sz w:val="20"/>
        </w:rPr>
        <w:t>. Eher aber</w:t>
      </w:r>
      <w:r w:rsidR="00580DF8" w:rsidRPr="00D166D1">
        <w:rPr>
          <w:rFonts w:ascii="Arial" w:hAnsi="Arial" w:cs="Arial"/>
          <w:sz w:val="20"/>
        </w:rPr>
        <w:t xml:space="preserve"> eine verhüllende Umschreibung für eine Gemeinde. Ihre "Kinder" (V.4 und 13) sind dann die Gemeindeglieder. Es war Verfolgungszeit und man musste beim Schreiben vorsichtig sein</w:t>
      </w:r>
      <w:r w:rsidR="00CC786D">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Damit ist die frühgnostische Irrlehre des Cerinth gemeint die besagt, der göttliche Christus wäre nicht in einen menschlichen Körper gekommen, um wahrer Mensch aus Fleisch und Blut zu sein, sondern er hätte nur einen Scheinkörper angenommen. Daher war die Bemerkung des Johannes so wichtig, dass beim Lanzenstich des Soldaten Wasser und Blut aus der Wunde kamen.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entw. als Gast</w:t>
      </w:r>
      <w:r w:rsidR="008C438B">
        <w:rPr>
          <w:rFonts w:ascii="Arial" w:hAnsi="Arial" w:cs="Arial"/>
          <w:sz w:val="20"/>
        </w:rPr>
        <w:t>,</w:t>
      </w:r>
      <w:r w:rsidR="00580DF8" w:rsidRPr="00D166D1">
        <w:rPr>
          <w:rFonts w:ascii="Arial" w:hAnsi="Arial" w:cs="Arial"/>
          <w:sz w:val="20"/>
        </w:rPr>
        <w:t xml:space="preserve"> oder</w:t>
      </w:r>
      <w:r w:rsidR="008C438B">
        <w:rPr>
          <w:rFonts w:ascii="Arial" w:hAnsi="Arial" w:cs="Arial"/>
          <w:sz w:val="20"/>
        </w:rPr>
        <w:t xml:space="preserve">, falls der Brief an eine Gemeinde geschrieben ist, </w:t>
      </w:r>
      <w:r w:rsidR="007E0198">
        <w:rPr>
          <w:rFonts w:ascii="Arial" w:hAnsi="Arial" w:cs="Arial"/>
          <w:sz w:val="20"/>
        </w:rPr>
        <w:t xml:space="preserve">ist </w:t>
      </w:r>
      <w:r w:rsidR="008C438B">
        <w:rPr>
          <w:rFonts w:ascii="Arial" w:hAnsi="Arial" w:cs="Arial"/>
          <w:sz w:val="20"/>
        </w:rPr>
        <w:t>das Haus</w:t>
      </w:r>
      <w:r w:rsidR="007E0198">
        <w:rPr>
          <w:rFonts w:ascii="Arial" w:hAnsi="Arial" w:cs="Arial"/>
          <w:sz w:val="20"/>
        </w:rPr>
        <w:t xml:space="preserve"> gemeint,</w:t>
      </w:r>
      <w:r w:rsidR="008C438B">
        <w:rPr>
          <w:rFonts w:ascii="Arial" w:hAnsi="Arial" w:cs="Arial"/>
          <w:sz w:val="20"/>
        </w:rPr>
        <w:t xml:space="preserve"> in dem sie sich versammeln</w:t>
      </w:r>
      <w:r w:rsidR="00580DF8" w:rsidRPr="00D166D1">
        <w:rPr>
          <w:rFonts w:ascii="Arial" w:hAnsi="Arial" w:cs="Arial"/>
          <w:sz w:val="20"/>
        </w:rPr>
        <w:t>. Z</w:t>
      </w:r>
      <w:r w:rsidR="00580DF8" w:rsidRPr="00D166D1">
        <w:rPr>
          <w:rFonts w:ascii="Arial" w:hAnsi="Arial" w:cs="Arial"/>
          <w:sz w:val="20"/>
          <w:szCs w:val="20"/>
        </w:rPr>
        <w:t xml:space="preserve">ur </w:t>
      </w:r>
      <w:r w:rsidR="00AE6957" w:rsidRPr="00D166D1">
        <w:rPr>
          <w:rFonts w:ascii="Arial" w:hAnsi="Arial" w:cs="Arial"/>
          <w:sz w:val="20"/>
          <w:szCs w:val="20"/>
        </w:rPr>
        <w:t>"</w:t>
      </w:r>
      <w:r w:rsidR="00580DF8" w:rsidRPr="00D166D1">
        <w:rPr>
          <w:rFonts w:ascii="Arial" w:hAnsi="Arial" w:cs="Arial"/>
          <w:sz w:val="20"/>
          <w:szCs w:val="20"/>
        </w:rPr>
        <w:t>Gnosis</w:t>
      </w:r>
      <w:r w:rsidR="00AE6957" w:rsidRPr="00D166D1">
        <w:rPr>
          <w:rFonts w:ascii="Arial" w:hAnsi="Arial" w:cs="Arial"/>
          <w:sz w:val="20"/>
          <w:szCs w:val="20"/>
        </w:rPr>
        <w:t>"</w:t>
      </w:r>
      <w:r w:rsidR="00580DF8" w:rsidRPr="00D166D1">
        <w:rPr>
          <w:rFonts w:ascii="Arial" w:hAnsi="Arial" w:cs="Arial"/>
          <w:sz w:val="20"/>
          <w:szCs w:val="20"/>
        </w:rPr>
        <w:t xml:space="preserve"> vgl. die Anm. bei 1Tim 6,20</w:t>
      </w:r>
      <w:r w:rsidR="00AE6957" w:rsidRPr="00D166D1">
        <w:rPr>
          <w:rFonts w:ascii="Arial" w:hAnsi="Arial" w:cs="Arial"/>
          <w:sz w:val="20"/>
          <w:szCs w:val="20"/>
        </w:rPr>
        <w:t>;</w:t>
      </w:r>
      <w:r w:rsidR="00580DF8" w:rsidRPr="00D166D1">
        <w:rPr>
          <w:rFonts w:ascii="Arial" w:hAnsi="Arial" w:cs="Arial"/>
          <w:sz w:val="20"/>
          <w:szCs w:val="20"/>
        </w:rPr>
        <w:t xml:space="preserve"> zur </w:t>
      </w:r>
      <w:r w:rsidR="00AE6957" w:rsidRPr="00D166D1">
        <w:rPr>
          <w:rFonts w:ascii="Arial" w:hAnsi="Arial" w:cs="Arial"/>
          <w:sz w:val="20"/>
          <w:szCs w:val="20"/>
        </w:rPr>
        <w:t>"</w:t>
      </w:r>
      <w:r w:rsidR="00580DF8" w:rsidRPr="00D166D1">
        <w:rPr>
          <w:rFonts w:ascii="Arial" w:hAnsi="Arial" w:cs="Arial"/>
          <w:sz w:val="20"/>
          <w:szCs w:val="20"/>
        </w:rPr>
        <w:t>Gemeindezucht</w:t>
      </w:r>
      <w:r w:rsidR="00AE6957" w:rsidRPr="00D166D1">
        <w:rPr>
          <w:rFonts w:ascii="Arial" w:hAnsi="Arial" w:cs="Arial"/>
          <w:sz w:val="20"/>
          <w:szCs w:val="20"/>
        </w:rPr>
        <w:t>"</w:t>
      </w:r>
      <w:r w:rsidR="00580DF8" w:rsidRPr="00D166D1">
        <w:rPr>
          <w:rFonts w:ascii="Arial" w:hAnsi="Arial" w:cs="Arial"/>
          <w:sz w:val="20"/>
          <w:szCs w:val="20"/>
        </w:rPr>
        <w:t xml:space="preserve"> die Anm. bei 1Kor 5,9</w:t>
      </w:r>
    </w:p>
    <w:p w14:paraId="1850477E"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AD371A2" w14:textId="77777777" w:rsidR="00580DF8" w:rsidRPr="00D166D1" w:rsidRDefault="00580DF8" w:rsidP="00C25DED">
      <w:pPr>
        <w:keepNext/>
        <w:tabs>
          <w:tab w:val="left" w:pos="0"/>
        </w:tabs>
        <w:spacing w:before="240" w:after="120"/>
        <w:jc w:val="center"/>
        <w:outlineLvl w:val="0"/>
        <w:rPr>
          <w:rFonts w:ascii="Arial" w:hAnsi="Arial" w:cs="Arial"/>
          <w:b/>
          <w:sz w:val="48"/>
          <w:szCs w:val="28"/>
          <w:u w:val="single"/>
        </w:rPr>
      </w:pPr>
      <w:r w:rsidRPr="00D166D1">
        <w:rPr>
          <w:rFonts w:ascii="Arial" w:hAnsi="Arial" w:cs="Arial"/>
          <w:b/>
          <w:sz w:val="48"/>
          <w:szCs w:val="28"/>
          <w:u w:val="single"/>
        </w:rPr>
        <w:t>Johannes C</w:t>
      </w:r>
    </w:p>
    <w:p w14:paraId="1168CBF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bookmarkStart w:id="59" w:name="verses185"/>
      <w:bookmarkEnd w:id="59"/>
    </w:p>
    <w:p w14:paraId="326371F8" w14:textId="687DE55A" w:rsidR="004751BC" w:rsidRDefault="004751BC" w:rsidP="00080DD4">
      <w:pPr>
        <w:keepNext/>
        <w:spacing w:before="240" w:after="120"/>
        <w:outlineLvl w:val="0"/>
        <w:rPr>
          <w:rFonts w:ascii="Arial" w:hAnsi="Arial" w:cs="Arial"/>
          <w:b/>
          <w:sz w:val="28"/>
          <w:szCs w:val="28"/>
        </w:rPr>
      </w:pPr>
      <w:bookmarkStart w:id="60" w:name="v110110"/>
      <w:r>
        <w:rPr>
          <w:rFonts w:ascii="Arial" w:hAnsi="Arial" w:cs="Arial"/>
          <w:b/>
          <w:sz w:val="28"/>
          <w:szCs w:val="28"/>
        </w:rPr>
        <w:t>3</w:t>
      </w:r>
      <w:r w:rsidRPr="00D166D1">
        <w:rPr>
          <w:rFonts w:ascii="Arial" w:hAnsi="Arial" w:cs="Arial"/>
          <w:b/>
          <w:sz w:val="28"/>
          <w:szCs w:val="28"/>
        </w:rPr>
        <w:t>.Johannes</w:t>
      </w:r>
      <w:r w:rsidRPr="00D166D1">
        <w:rPr>
          <w:rFonts w:ascii="Arial" w:hAnsi="Arial" w:cs="Arial"/>
          <w:b/>
          <w:sz w:val="48"/>
          <w:szCs w:val="28"/>
        </w:rPr>
        <w:t xml:space="preserve"> </w:t>
      </w:r>
      <w:r>
        <w:rPr>
          <w:rFonts w:ascii="Arial" w:hAnsi="Arial" w:cs="Arial"/>
          <w:b/>
          <w:sz w:val="28"/>
          <w:szCs w:val="28"/>
        </w:rPr>
        <w:t>1</w:t>
      </w:r>
    </w:p>
    <w:bookmarkEnd w:id="60"/>
    <w:p w14:paraId="53BF784E" w14:textId="1A0C0E1E" w:rsidR="00580DF8" w:rsidRDefault="000F1AAF" w:rsidP="00B90A23">
      <w:pPr>
        <w:tabs>
          <w:tab w:val="left" w:pos="0"/>
        </w:tabs>
        <w:spacing w:after="120"/>
        <w:rPr>
          <w:rFonts w:ascii="Arial" w:hAnsi="Arial" w:cs="Arial"/>
          <w:szCs w:val="21"/>
        </w:rPr>
      </w:pPr>
      <w:r w:rsidRPr="000F1AAF">
        <w:rPr>
          <w:rFonts w:ascii="Arial" w:hAnsi="Arial" w:cs="Arial"/>
          <w:b/>
          <w:vertAlign w:val="superscript"/>
        </w:rPr>
        <w:t>1</w:t>
      </w:r>
      <w:r w:rsidR="00580DF8" w:rsidRPr="00D166D1">
        <w:rPr>
          <w:rFonts w:ascii="Arial" w:hAnsi="Arial" w:cs="Arial"/>
          <w:sz w:val="20"/>
        </w:rPr>
        <w:t xml:space="preserve"> Vgl. die Anweisung Jesu in Mt 10,5</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Nonsens und albernes Zeug von sich geben; etw. daher schwafeln</w:t>
      </w:r>
      <w:r w:rsidR="00DC4207">
        <w:rPr>
          <w:rFonts w:ascii="Arial" w:hAnsi="Arial" w:cs="Arial"/>
          <w:sz w:val="20"/>
        </w:rPr>
        <w:t>,</w:t>
      </w:r>
      <w:r w:rsidR="00580DF8" w:rsidRPr="00D166D1">
        <w:rPr>
          <w:rFonts w:ascii="Arial" w:hAnsi="Arial" w:cs="Arial"/>
          <w:sz w:val="20"/>
        </w:rPr>
        <w:t xml:space="preserve"> das unsinnig und unnütz ist. Gegen jemanden unsinnige Anklagen vorbringen, haltlose Anschuldigungen machen und ihn dadurch verleumden. Jemanden mit arglistigen und heimtückischen Worten fälschlicherweise für etwas beschuldigen und ihn damit anschwärzen.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Diese Aussage unterstreicht die geistliche Autorität </w:t>
      </w:r>
      <w:r w:rsidR="00DC4207">
        <w:rPr>
          <w:rFonts w:ascii="Arial" w:hAnsi="Arial" w:cs="Arial"/>
          <w:sz w:val="20"/>
        </w:rPr>
        <w:t>aller</w:t>
      </w:r>
      <w:r w:rsidR="00580DF8" w:rsidRPr="00D166D1">
        <w:rPr>
          <w:rFonts w:ascii="Arial" w:hAnsi="Arial" w:cs="Arial"/>
          <w:sz w:val="20"/>
        </w:rPr>
        <w:t xml:space="preserve"> Brüder in einer Versammlung (vgl. 1Thes 5,14), selbst dann</w:t>
      </w:r>
      <w:r w:rsidR="002535B6">
        <w:rPr>
          <w:rFonts w:ascii="Arial" w:hAnsi="Arial" w:cs="Arial"/>
          <w:sz w:val="20"/>
        </w:rPr>
        <w:t>,</w:t>
      </w:r>
      <w:r w:rsidR="00580DF8" w:rsidRPr="00D166D1">
        <w:rPr>
          <w:rFonts w:ascii="Arial" w:hAnsi="Arial" w:cs="Arial"/>
          <w:sz w:val="20"/>
        </w:rPr>
        <w:t xml:space="preserve"> wenn es Älteste gibt, und erst recht dann, wenn einer sich als alleiniger Führer aufspielen will.</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Gaius ist wahrscheinlich ein führender Bruder (Ältester?) in der Gemeinde (vgl. 47,z.St.).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Dies zeigt</w:t>
      </w:r>
      <w:r w:rsidR="00FD63F2">
        <w:rPr>
          <w:rFonts w:ascii="Arial" w:hAnsi="Arial" w:cs="Arial"/>
          <w:sz w:val="20"/>
        </w:rPr>
        <w:t>,</w:t>
      </w:r>
      <w:r w:rsidR="00580DF8" w:rsidRPr="00D166D1">
        <w:rPr>
          <w:rFonts w:ascii="Arial" w:hAnsi="Arial" w:cs="Arial"/>
          <w:sz w:val="20"/>
        </w:rPr>
        <w:t xml:space="preserve"> wie schädlich es ist, wenn einer der Ältesten in einer Gemeinde sich eine Führungsrolle ("</w:t>
      </w:r>
      <w:r w:rsidR="00580DF8" w:rsidRPr="001D7F69">
        <w:rPr>
          <w:rFonts w:ascii="Arial" w:hAnsi="Arial" w:cs="Arial"/>
          <w:i/>
          <w:iCs/>
          <w:sz w:val="20"/>
        </w:rPr>
        <w:t>Primus inter pares</w:t>
      </w:r>
      <w:r w:rsidR="00580DF8" w:rsidRPr="00D166D1">
        <w:rPr>
          <w:rFonts w:ascii="Arial" w:hAnsi="Arial" w:cs="Arial"/>
          <w:sz w:val="20"/>
        </w:rPr>
        <w:t>") vor den anderen Ältesten anmaßt.</w:t>
      </w:r>
      <w:r w:rsidR="001D7F69">
        <w:rPr>
          <w:rFonts w:ascii="Arial" w:hAnsi="Arial" w:cs="Arial"/>
          <w:sz w:val="20"/>
        </w:rPr>
        <w:t xml:space="preserve"> Vgl. dazu auch Mt 23,11-12; Jes 3,12.14-15</w:t>
      </w:r>
      <w:r w:rsidR="00C4350F">
        <w:rPr>
          <w:rFonts w:ascii="Arial" w:hAnsi="Arial" w:cs="Arial"/>
          <w:sz w:val="20"/>
        </w:rPr>
        <w:br/>
      </w:r>
      <w:r w:rsidRPr="000F1AAF">
        <w:rPr>
          <w:rFonts w:ascii="Arial" w:hAnsi="Arial" w:cs="Arial"/>
          <w:b/>
          <w:vertAlign w:val="superscript"/>
        </w:rPr>
        <w:t>6</w:t>
      </w:r>
      <w:r w:rsidR="00A07F4D" w:rsidRPr="00D166D1">
        <w:rPr>
          <w:rFonts w:ascii="Arial" w:hAnsi="Arial" w:cs="Arial"/>
          <w:sz w:val="20"/>
        </w:rPr>
        <w:t xml:space="preserve"> </w:t>
      </w:r>
      <w:r w:rsidR="00A07F4D">
        <w:rPr>
          <w:rFonts w:ascii="Arial" w:hAnsi="Arial" w:cs="Arial"/>
          <w:sz w:val="20"/>
        </w:rPr>
        <w:t>Es gibt auch Gemeindeausschlüsse</w:t>
      </w:r>
      <w:r w:rsidR="00B166DD">
        <w:rPr>
          <w:rFonts w:ascii="Arial" w:hAnsi="Arial" w:cs="Arial"/>
          <w:sz w:val="20"/>
        </w:rPr>
        <w:t>,</w:t>
      </w:r>
      <w:r w:rsidR="00A07F4D">
        <w:rPr>
          <w:rFonts w:ascii="Arial" w:hAnsi="Arial" w:cs="Arial"/>
          <w:sz w:val="20"/>
        </w:rPr>
        <w:t xml:space="preserve"> die willkürlich und unberechtigt sind</w:t>
      </w:r>
      <w:r w:rsidR="0015278B">
        <w:rPr>
          <w:rFonts w:ascii="Arial" w:hAnsi="Arial" w:cs="Arial"/>
          <w:sz w:val="20"/>
        </w:rPr>
        <w:t>. D</w:t>
      </w:r>
      <w:r w:rsidR="00A07F4D">
        <w:rPr>
          <w:rFonts w:ascii="Arial" w:hAnsi="Arial" w:cs="Arial"/>
          <w:sz w:val="20"/>
        </w:rPr>
        <w:t>iese Gemeindeausschl</w:t>
      </w:r>
      <w:r w:rsidR="001D7F69">
        <w:rPr>
          <w:rFonts w:ascii="Arial" w:hAnsi="Arial" w:cs="Arial"/>
          <w:sz w:val="20"/>
        </w:rPr>
        <w:t xml:space="preserve">üsse von Diotrephes </w:t>
      </w:r>
      <w:r w:rsidR="00A07F4D">
        <w:rPr>
          <w:rFonts w:ascii="Arial" w:hAnsi="Arial" w:cs="Arial"/>
          <w:sz w:val="20"/>
        </w:rPr>
        <w:t>hat</w:t>
      </w:r>
      <w:r w:rsidR="00921B4E">
        <w:rPr>
          <w:rFonts w:ascii="Arial" w:hAnsi="Arial" w:cs="Arial"/>
          <w:sz w:val="20"/>
        </w:rPr>
        <w:t xml:space="preserve"> </w:t>
      </w:r>
      <w:r w:rsidR="00A07F4D">
        <w:rPr>
          <w:rFonts w:ascii="Arial" w:hAnsi="Arial" w:cs="Arial"/>
          <w:sz w:val="20"/>
        </w:rPr>
        <w:t>Johannes offenbar nicht anerkannt</w:t>
      </w:r>
      <w:r w:rsidR="00CF126B">
        <w:rPr>
          <w:rFonts w:ascii="Arial" w:hAnsi="Arial" w:cs="Arial"/>
          <w:sz w:val="20"/>
        </w:rPr>
        <w:t xml:space="preserve"> (</w:t>
      </w:r>
      <w:r w:rsidR="00DC4207">
        <w:rPr>
          <w:rFonts w:ascii="Arial" w:hAnsi="Arial" w:cs="Arial"/>
          <w:sz w:val="20"/>
        </w:rPr>
        <w:t xml:space="preserve">vgl. </w:t>
      </w:r>
      <w:r w:rsidR="00CF126B">
        <w:rPr>
          <w:rFonts w:ascii="Arial" w:hAnsi="Arial" w:cs="Arial"/>
          <w:sz w:val="20"/>
        </w:rPr>
        <w:t>Vers 10)</w:t>
      </w:r>
      <w:r w:rsidR="00A07F4D">
        <w:rPr>
          <w:rFonts w:ascii="Arial" w:hAnsi="Arial" w:cs="Arial"/>
          <w:sz w:val="20"/>
        </w:rPr>
        <w:t>.</w:t>
      </w:r>
    </w:p>
    <w:p w14:paraId="26B8D666" w14:textId="7467F8C4" w:rsidR="00AC0BD3" w:rsidRPr="00D166D1" w:rsidRDefault="00AC0BD3" w:rsidP="00080DD4">
      <w:pPr>
        <w:rPr>
          <w:rFonts w:ascii="Arial" w:hAnsi="Arial" w:cs="Arial"/>
          <w:szCs w:val="21"/>
        </w:rPr>
        <w:sectPr w:rsidR="00AC0BD3" w:rsidRPr="00D166D1" w:rsidSect="004A6609">
          <w:type w:val="continuous"/>
          <w:pgSz w:w="11906" w:h="16838"/>
          <w:pgMar w:top="1134" w:right="1134" w:bottom="1134" w:left="1134" w:header="720" w:footer="720" w:gutter="0"/>
          <w:cols w:space="0"/>
        </w:sectPr>
      </w:pPr>
    </w:p>
    <w:p w14:paraId="1C05CCE4" w14:textId="77777777" w:rsidR="00580DF8" w:rsidRPr="00D166D1" w:rsidRDefault="00580DF8" w:rsidP="00C25DED">
      <w:pPr>
        <w:keepNext/>
        <w:tabs>
          <w:tab w:val="left" w:pos="0"/>
        </w:tabs>
        <w:spacing w:before="240" w:after="120"/>
        <w:jc w:val="center"/>
        <w:outlineLvl w:val="0"/>
        <w:rPr>
          <w:rFonts w:ascii="Arial" w:hAnsi="Arial" w:cs="Arial"/>
          <w:b/>
          <w:sz w:val="48"/>
          <w:szCs w:val="28"/>
          <w:u w:val="single"/>
        </w:rPr>
      </w:pPr>
      <w:bookmarkStart w:id="61" w:name="verses310"/>
      <w:bookmarkStart w:id="62" w:name="verses217"/>
      <w:bookmarkStart w:id="63" w:name="verses120"/>
      <w:bookmarkStart w:id="64" w:name="verses87"/>
      <w:r w:rsidRPr="00D166D1">
        <w:rPr>
          <w:rFonts w:ascii="Arial" w:hAnsi="Arial" w:cs="Arial"/>
          <w:b/>
          <w:sz w:val="48"/>
          <w:szCs w:val="28"/>
          <w:u w:val="single"/>
        </w:rPr>
        <w:t>Judas</w:t>
      </w:r>
    </w:p>
    <w:p w14:paraId="25920565"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B1BEC7D" w14:textId="0127F4C3" w:rsidR="004751BC" w:rsidRDefault="004751BC" w:rsidP="00080DD4">
      <w:pPr>
        <w:keepNext/>
        <w:spacing w:before="240" w:after="120"/>
        <w:outlineLvl w:val="0"/>
        <w:rPr>
          <w:rFonts w:ascii="Arial" w:hAnsi="Arial" w:cs="Arial"/>
          <w:b/>
          <w:sz w:val="28"/>
          <w:szCs w:val="28"/>
        </w:rPr>
      </w:pPr>
      <w:bookmarkStart w:id="65" w:name="verses1951"/>
      <w:bookmarkStart w:id="66" w:name="v110251"/>
      <w:r w:rsidRPr="00D166D1">
        <w:rPr>
          <w:rFonts w:ascii="Arial" w:hAnsi="Arial" w:cs="Arial"/>
          <w:b/>
          <w:sz w:val="28"/>
          <w:szCs w:val="28"/>
        </w:rPr>
        <w:t>J</w:t>
      </w:r>
      <w:r>
        <w:rPr>
          <w:rFonts w:ascii="Arial" w:hAnsi="Arial" w:cs="Arial"/>
          <w:b/>
          <w:sz w:val="28"/>
          <w:szCs w:val="28"/>
        </w:rPr>
        <w:t>uda</w:t>
      </w:r>
      <w:r w:rsidRPr="00D166D1">
        <w:rPr>
          <w:rFonts w:ascii="Arial" w:hAnsi="Arial" w:cs="Arial"/>
          <w:b/>
          <w:sz w:val="28"/>
          <w:szCs w:val="28"/>
        </w:rPr>
        <w:t>s</w:t>
      </w:r>
      <w:r w:rsidRPr="00D166D1">
        <w:rPr>
          <w:rFonts w:ascii="Arial" w:hAnsi="Arial" w:cs="Arial"/>
          <w:b/>
          <w:sz w:val="48"/>
          <w:szCs w:val="28"/>
        </w:rPr>
        <w:t xml:space="preserve"> </w:t>
      </w:r>
      <w:r>
        <w:rPr>
          <w:rFonts w:ascii="Arial" w:hAnsi="Arial" w:cs="Arial"/>
          <w:b/>
          <w:sz w:val="28"/>
          <w:szCs w:val="28"/>
        </w:rPr>
        <w:t>1</w:t>
      </w:r>
    </w:p>
    <w:bookmarkEnd w:id="65"/>
    <w:bookmarkEnd w:id="66"/>
    <w:p w14:paraId="635FEC4D"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71F9396F" w14:textId="40810AE9" w:rsidR="00580DF8" w:rsidRDefault="000F1AAF" w:rsidP="0009327B">
      <w:pPr>
        <w:pStyle w:val="VorformatierterText"/>
        <w:rPr>
          <w:rFonts w:ascii="Arial" w:hAnsi="Arial" w:cs="Arial"/>
        </w:rPr>
      </w:pPr>
      <w:r w:rsidRPr="00F43980">
        <w:rPr>
          <w:rFonts w:ascii="Arial" w:hAnsi="Arial" w:cs="Arial"/>
          <w:b/>
          <w:color w:val="000000"/>
          <w:sz w:val="24"/>
          <w:szCs w:val="24"/>
          <w:vertAlign w:val="superscript"/>
        </w:rPr>
        <w:t>1</w:t>
      </w:r>
      <w:r w:rsidR="00580DF8" w:rsidRPr="00D166D1">
        <w:rPr>
          <w:rFonts w:ascii="Arial" w:hAnsi="Arial" w:cs="Arial"/>
        </w:rPr>
        <w:t xml:space="preserve"> </w:t>
      </w:r>
      <w:r w:rsidR="00CC3CD4">
        <w:rPr>
          <w:rFonts w:ascii="Arial" w:hAnsi="Arial" w:cs="Arial"/>
        </w:rPr>
        <w:t>2Pet 1,2</w:t>
      </w:r>
      <w:r w:rsidR="00C4350F">
        <w:rPr>
          <w:rFonts w:ascii="Arial" w:hAnsi="Arial" w:cs="Arial"/>
        </w:rPr>
        <w:br/>
      </w:r>
      <w:r w:rsidRPr="00F43980">
        <w:rPr>
          <w:rFonts w:ascii="Arial" w:hAnsi="Arial" w:cs="Arial"/>
          <w:b/>
          <w:sz w:val="24"/>
          <w:szCs w:val="24"/>
          <w:vertAlign w:val="superscript"/>
        </w:rPr>
        <w:t>2</w:t>
      </w:r>
      <w:r w:rsidR="00580DF8" w:rsidRPr="00D166D1">
        <w:rPr>
          <w:rFonts w:ascii="Arial" w:hAnsi="Arial" w:cs="Arial"/>
        </w:rPr>
        <w:t xml:space="preserve"> Sach 3,2</w:t>
      </w:r>
      <w:r w:rsidR="00C4350F">
        <w:rPr>
          <w:rFonts w:ascii="Arial" w:hAnsi="Arial" w:cs="Arial"/>
        </w:rPr>
        <w:br/>
      </w:r>
      <w:r w:rsidRPr="00F43980">
        <w:rPr>
          <w:rFonts w:ascii="Arial" w:hAnsi="Arial" w:cs="Arial"/>
          <w:b/>
          <w:sz w:val="24"/>
          <w:szCs w:val="24"/>
          <w:vertAlign w:val="superscript"/>
        </w:rPr>
        <w:t>3</w:t>
      </w:r>
      <w:r w:rsidR="00580DF8" w:rsidRPr="00D166D1">
        <w:rPr>
          <w:rFonts w:ascii="Arial" w:hAnsi="Arial" w:cs="Arial"/>
        </w:rPr>
        <w:t xml:space="preserve"> Gemeint ist wahrscheinlich die Begebenheit in Gen 6,1-4 </w:t>
      </w:r>
      <w:r w:rsidR="005E7423">
        <w:rPr>
          <w:rFonts w:ascii="Arial" w:hAnsi="Arial" w:cs="Arial"/>
        </w:rPr>
        <w:t>(65,III,286</w:t>
      </w:r>
      <w:r w:rsidR="000F2409">
        <w:rPr>
          <w:rFonts w:ascii="Arial" w:hAnsi="Arial" w:cs="Arial"/>
        </w:rPr>
        <w:t>; 81,294</w:t>
      </w:r>
      <w:r w:rsidR="005E7423">
        <w:rPr>
          <w:rFonts w:ascii="Arial" w:hAnsi="Arial" w:cs="Arial"/>
        </w:rPr>
        <w:t xml:space="preserve">), </w:t>
      </w:r>
      <w:r w:rsidR="00B73577">
        <w:rPr>
          <w:rFonts w:ascii="Arial" w:hAnsi="Arial" w:cs="Arial"/>
        </w:rPr>
        <w:t>wo</w:t>
      </w:r>
      <w:r w:rsidR="00580DF8" w:rsidRPr="00D166D1">
        <w:rPr>
          <w:rFonts w:ascii="Arial" w:hAnsi="Arial" w:cs="Arial"/>
        </w:rPr>
        <w:t xml:space="preserve"> Engel ihren</w:t>
      </w:r>
      <w:r w:rsidR="00EE1700">
        <w:rPr>
          <w:rFonts w:ascii="Arial" w:hAnsi="Arial" w:cs="Arial"/>
        </w:rPr>
        <w:t xml:space="preserve"> Zustand im</w:t>
      </w:r>
      <w:r w:rsidR="00580DF8" w:rsidRPr="00D166D1">
        <w:rPr>
          <w:rFonts w:ascii="Arial" w:hAnsi="Arial" w:cs="Arial"/>
        </w:rPr>
        <w:t xml:space="preserve"> Geist-Leib</w:t>
      </w:r>
      <w:r w:rsidR="00B73577">
        <w:rPr>
          <w:rFonts w:ascii="Arial" w:hAnsi="Arial" w:cs="Arial"/>
        </w:rPr>
        <w:t>,</w:t>
      </w:r>
      <w:r w:rsidR="00976F09">
        <w:rPr>
          <w:rFonts w:ascii="Arial" w:hAnsi="Arial" w:cs="Arial"/>
        </w:rPr>
        <w:t xml:space="preserve"> den sie im </w:t>
      </w:r>
      <w:r w:rsidR="00580DF8" w:rsidRPr="00D166D1">
        <w:rPr>
          <w:rFonts w:ascii="Arial" w:hAnsi="Arial" w:cs="Arial"/>
        </w:rPr>
        <w:t>Himmel</w:t>
      </w:r>
      <w:r w:rsidR="00976F09">
        <w:rPr>
          <w:rFonts w:ascii="Arial" w:hAnsi="Arial" w:cs="Arial"/>
        </w:rPr>
        <w:t xml:space="preserve"> </w:t>
      </w:r>
      <w:r w:rsidR="00B90A23">
        <w:rPr>
          <w:rFonts w:ascii="Arial" w:hAnsi="Arial" w:cs="Arial"/>
        </w:rPr>
        <w:t>hatten,</w:t>
      </w:r>
      <w:r w:rsidR="00580DF8" w:rsidRPr="00D166D1">
        <w:rPr>
          <w:rFonts w:ascii="Arial" w:hAnsi="Arial" w:cs="Arial"/>
        </w:rPr>
        <w:t xml:space="preserve"> verließen </w:t>
      </w:r>
      <w:r w:rsidR="005E7423">
        <w:rPr>
          <w:rFonts w:ascii="Arial" w:hAnsi="Arial" w:cs="Arial"/>
        </w:rPr>
        <w:t>und</w:t>
      </w:r>
      <w:r w:rsidR="00580DF8" w:rsidRPr="00D166D1">
        <w:rPr>
          <w:rFonts w:ascii="Arial" w:hAnsi="Arial" w:cs="Arial"/>
        </w:rPr>
        <w:t xml:space="preserve"> Menschengestalt annahmen, um sexuell</w:t>
      </w:r>
      <w:r w:rsidR="005E7423">
        <w:rPr>
          <w:rFonts w:ascii="Arial" w:hAnsi="Arial" w:cs="Arial"/>
        </w:rPr>
        <w:t>en Verkehr mit</w:t>
      </w:r>
      <w:r w:rsidR="00580DF8" w:rsidRPr="00D166D1">
        <w:rPr>
          <w:rFonts w:ascii="Arial" w:hAnsi="Arial" w:cs="Arial"/>
        </w:rPr>
        <w:t xml:space="preserve"> Frauen </w:t>
      </w:r>
      <w:r w:rsidR="005E7423">
        <w:rPr>
          <w:rFonts w:ascii="Arial" w:hAnsi="Arial" w:cs="Arial"/>
        </w:rPr>
        <w:t>haben zu können</w:t>
      </w:r>
      <w:r w:rsidR="00580DF8" w:rsidRPr="00D166D1">
        <w:rPr>
          <w:rFonts w:ascii="Arial" w:hAnsi="Arial" w:cs="Arial"/>
        </w:rPr>
        <w:t xml:space="preserve">. </w:t>
      </w:r>
      <w:r w:rsidR="00571487">
        <w:rPr>
          <w:rFonts w:ascii="Arial" w:hAnsi="Arial" w:cs="Arial"/>
        </w:rPr>
        <w:t xml:space="preserve">In 2Kor 5,2 ist mit dem griechischen Wort nämlich der Geist-Leib gemeint, den die Gläubigen bei der Auferstehung bzw. bei der Entrückung empfangen. Daher könnte auch hier der Geist-Leib gemeint sein, in dem die Engel normalerweise existieren. Sie gaben diesen Zustand auf, als sie einen menschlichen Körper annahmen (vgl. 2Pet 2,4). </w:t>
      </w:r>
      <w:r w:rsidR="00580DF8" w:rsidRPr="00D166D1">
        <w:rPr>
          <w:rFonts w:ascii="Arial" w:hAnsi="Arial" w:cs="Arial"/>
        </w:rPr>
        <w:t xml:space="preserve">Der anschließende Vergleich mit der Begebenheit in Sodom ist bemerkenswert, denn dort wollten Menschen mit Engeln (= </w:t>
      </w:r>
      <w:r w:rsidR="00580DF8" w:rsidRPr="00571487">
        <w:rPr>
          <w:rFonts w:ascii="Arial" w:hAnsi="Arial" w:cs="Arial"/>
          <w:i/>
          <w:iCs/>
        </w:rPr>
        <w:t>andersartiges</w:t>
      </w:r>
      <w:r w:rsidR="00580DF8" w:rsidRPr="00D166D1">
        <w:rPr>
          <w:rFonts w:ascii="Arial" w:hAnsi="Arial" w:cs="Arial"/>
        </w:rPr>
        <w:t xml:space="preserve"> Fleisch) sexuell verkehren</w:t>
      </w:r>
      <w:r w:rsidR="00EE1700">
        <w:rPr>
          <w:rFonts w:ascii="Arial" w:hAnsi="Arial" w:cs="Arial"/>
        </w:rPr>
        <w:t>, hier Engel mit Menschen.</w:t>
      </w:r>
      <w:r w:rsidR="00C4350F">
        <w:rPr>
          <w:rFonts w:ascii="Arial" w:hAnsi="Arial" w:cs="Arial"/>
        </w:rPr>
        <w:br/>
      </w:r>
      <w:r w:rsidRPr="00F43980">
        <w:rPr>
          <w:rFonts w:ascii="Arial" w:hAnsi="Arial" w:cs="Arial"/>
          <w:b/>
          <w:sz w:val="24"/>
          <w:szCs w:val="24"/>
          <w:vertAlign w:val="superscript"/>
        </w:rPr>
        <w:t>4</w:t>
      </w:r>
      <w:r w:rsidR="00580DF8" w:rsidRPr="00D166D1">
        <w:rPr>
          <w:rFonts w:ascii="Arial" w:hAnsi="Arial" w:cs="Arial"/>
        </w:rPr>
        <w:t xml:space="preserve"> subst. Ptz.Aor.</w:t>
      </w:r>
      <w:r w:rsidR="00C97BAD">
        <w:rPr>
          <w:rFonts w:ascii="Arial" w:hAnsi="Arial" w:cs="Arial"/>
        </w:rPr>
        <w:t>Fem.</w:t>
      </w:r>
      <w:r w:rsidR="00580DF8" w:rsidRPr="00D166D1">
        <w:rPr>
          <w:rFonts w:ascii="Arial" w:hAnsi="Arial" w:cs="Arial"/>
        </w:rPr>
        <w:t xml:space="preserve">: gemeint sind die Städte Sodom und Gomorra (weil </w:t>
      </w:r>
      <w:r w:rsidR="00C97BAD">
        <w:rPr>
          <w:rFonts w:ascii="Arial" w:hAnsi="Arial" w:cs="Arial"/>
        </w:rPr>
        <w:t>Fem.</w:t>
      </w:r>
      <w:r w:rsidR="00580DF8" w:rsidRPr="00D166D1">
        <w:rPr>
          <w:rFonts w:ascii="Arial" w:hAnsi="Arial" w:cs="Arial"/>
        </w:rPr>
        <w:t xml:space="preserve">). Als Med.: sich der Hurerei hingeben, und zwar in außergewöhnlicher und abscheulichster Art und Weise, weil sie mit Engeln (= </w:t>
      </w:r>
      <w:r w:rsidR="000C0894" w:rsidRPr="00D166D1">
        <w:rPr>
          <w:rFonts w:ascii="Arial" w:hAnsi="Arial" w:cs="Arial"/>
        </w:rPr>
        <w:t>"</w:t>
      </w:r>
      <w:r w:rsidR="00580DF8" w:rsidRPr="00D166D1">
        <w:rPr>
          <w:rFonts w:ascii="Arial" w:hAnsi="Arial" w:cs="Arial"/>
        </w:rPr>
        <w:t>andersartiges Fleisch</w:t>
      </w:r>
      <w:r w:rsidR="000C0894" w:rsidRPr="00D166D1">
        <w:rPr>
          <w:rFonts w:ascii="Arial" w:hAnsi="Arial" w:cs="Arial"/>
        </w:rPr>
        <w:t>"</w:t>
      </w:r>
      <w:r w:rsidR="00580DF8" w:rsidRPr="00D166D1">
        <w:rPr>
          <w:rFonts w:ascii="Arial" w:hAnsi="Arial" w:cs="Arial"/>
        </w:rPr>
        <w:t>) homosexuell verkehren wollten</w:t>
      </w:r>
      <w:r w:rsidR="003E37D3">
        <w:rPr>
          <w:rFonts w:ascii="Arial" w:hAnsi="Arial" w:cs="Arial"/>
        </w:rPr>
        <w:t xml:space="preserve"> (65</w:t>
      </w:r>
      <w:r w:rsidR="000F2409">
        <w:rPr>
          <w:rFonts w:ascii="Arial" w:hAnsi="Arial" w:cs="Arial"/>
        </w:rPr>
        <w:t>,III,</w:t>
      </w:r>
      <w:r w:rsidR="003E37D3">
        <w:rPr>
          <w:rFonts w:ascii="Arial" w:hAnsi="Arial" w:cs="Arial"/>
        </w:rPr>
        <w:t>287)</w:t>
      </w:r>
      <w:r w:rsidR="00D36062">
        <w:rPr>
          <w:rFonts w:ascii="Arial" w:hAnsi="Arial" w:cs="Arial"/>
        </w:rPr>
        <w:t>, während in Gen 6,1-4 Engel mit Frauen verkehrten</w:t>
      </w:r>
      <w:r w:rsidR="00580DF8" w:rsidRPr="00D166D1">
        <w:rPr>
          <w:rFonts w:ascii="Arial" w:hAnsi="Arial" w:cs="Arial"/>
        </w:rPr>
        <w:t>. Das gleiche Wort findet sich auch in der LXX in Gen 38,24</w:t>
      </w:r>
      <w:r w:rsidR="00C4350F">
        <w:rPr>
          <w:rFonts w:ascii="Arial" w:hAnsi="Arial" w:cs="Arial"/>
        </w:rPr>
        <w:br/>
      </w:r>
      <w:r w:rsidRPr="00F43980">
        <w:rPr>
          <w:rFonts w:ascii="Arial" w:hAnsi="Arial" w:cs="Arial"/>
          <w:b/>
          <w:sz w:val="24"/>
          <w:szCs w:val="24"/>
          <w:vertAlign w:val="superscript"/>
        </w:rPr>
        <w:t>5</w:t>
      </w:r>
      <w:r w:rsidR="00580DF8" w:rsidRPr="00D166D1">
        <w:rPr>
          <w:rFonts w:ascii="Arial" w:hAnsi="Arial" w:cs="Arial"/>
          <w:vertAlign w:val="superscript"/>
        </w:rPr>
        <w:t xml:space="preserve"> </w:t>
      </w:r>
      <w:r w:rsidR="00F43980">
        <w:rPr>
          <w:rFonts w:ascii="Arial" w:hAnsi="Arial" w:cs="Arial"/>
        </w:rPr>
        <w:t>Oder</w:t>
      </w:r>
      <w:r w:rsidR="00580DF8" w:rsidRPr="00D166D1">
        <w:rPr>
          <w:rFonts w:ascii="Arial" w:hAnsi="Arial" w:cs="Arial"/>
        </w:rPr>
        <w:t xml:space="preserve"> </w:t>
      </w:r>
      <w:r w:rsidR="00F43980">
        <w:rPr>
          <w:rFonts w:ascii="Arial" w:hAnsi="Arial" w:cs="Arial"/>
        </w:rPr>
        <w:t>die spitzen Felsklippen bzw. Riffe im Meer unter der Oberfläche, nicht zu sehen und daher so gefährlich für Schiffe, die an ihnen stranden oder auflaufen könnten. Übertragen von unmoralischen Menschen, welche zur Gefahr für die Gläubigen werden können. V</w:t>
      </w:r>
      <w:r w:rsidR="00580DF8" w:rsidRPr="00D166D1">
        <w:rPr>
          <w:rFonts w:ascii="Arial" w:hAnsi="Arial" w:cs="Arial"/>
        </w:rPr>
        <w:t>ielleicht hat Judas bewusst dieses Wort wegen seiner Doppelbedeutung gewählt</w:t>
      </w:r>
      <w:r w:rsidR="00C0018C">
        <w:rPr>
          <w:rFonts w:ascii="Arial" w:hAnsi="Arial" w:cs="Arial"/>
        </w:rPr>
        <w:t>.</w:t>
      </w:r>
      <w:r w:rsidR="00BD1CF6">
        <w:rPr>
          <w:rFonts w:ascii="Arial" w:hAnsi="Arial" w:cs="Arial"/>
        </w:rPr>
        <w:t xml:space="preserve"> </w:t>
      </w:r>
      <w:r w:rsidR="00BD1CF6" w:rsidRPr="00D166D1">
        <w:rPr>
          <w:rFonts w:ascii="Arial" w:hAnsi="Arial" w:cs="Arial"/>
        </w:rPr>
        <w:t>D</w:t>
      </w:r>
      <w:r w:rsidR="00B90A23">
        <w:rPr>
          <w:rFonts w:ascii="Arial" w:hAnsi="Arial" w:cs="Arial"/>
        </w:rPr>
        <w:t>ann</w:t>
      </w:r>
      <w:r w:rsidR="00BD1CF6" w:rsidRPr="00D166D1">
        <w:rPr>
          <w:rFonts w:ascii="Arial" w:hAnsi="Arial" w:cs="Arial"/>
        </w:rPr>
        <w:t xml:space="preserve"> redet</w:t>
      </w:r>
      <w:r w:rsidR="00B90A23">
        <w:rPr>
          <w:rFonts w:ascii="Arial" w:hAnsi="Arial" w:cs="Arial"/>
        </w:rPr>
        <w:t xml:space="preserve"> er</w:t>
      </w:r>
      <w:r w:rsidR="00BD1CF6" w:rsidRPr="00D166D1">
        <w:rPr>
          <w:rFonts w:ascii="Arial" w:hAnsi="Arial" w:cs="Arial"/>
        </w:rPr>
        <w:t xml:space="preserve">, wie </w:t>
      </w:r>
      <w:r w:rsidR="00BD1CF6">
        <w:rPr>
          <w:rFonts w:ascii="Arial" w:hAnsi="Arial" w:cs="Arial"/>
        </w:rPr>
        <w:t xml:space="preserve">in </w:t>
      </w:r>
      <w:r w:rsidR="00BD1CF6" w:rsidRPr="00D166D1">
        <w:rPr>
          <w:rFonts w:ascii="Arial" w:hAnsi="Arial" w:cs="Arial"/>
        </w:rPr>
        <w:t xml:space="preserve">2Pet 2,13, von falschen Gläubigen </w:t>
      </w:r>
      <w:r w:rsidR="00BD1CF6">
        <w:rPr>
          <w:rFonts w:ascii="Arial" w:hAnsi="Arial" w:cs="Arial"/>
        </w:rPr>
        <w:t>inmitten des Christentums bzw. inmitten der</w:t>
      </w:r>
      <w:r w:rsidR="00BD1CF6" w:rsidRPr="00D166D1">
        <w:rPr>
          <w:rFonts w:ascii="Arial" w:hAnsi="Arial" w:cs="Arial"/>
        </w:rPr>
        <w:t xml:space="preserve"> </w:t>
      </w:r>
      <w:r w:rsidR="00B90A23">
        <w:rPr>
          <w:rFonts w:ascii="Arial" w:hAnsi="Arial" w:cs="Arial"/>
        </w:rPr>
        <w:t>Gemeinden</w:t>
      </w:r>
      <w:r w:rsidR="00BD1CF6">
        <w:rPr>
          <w:rFonts w:ascii="Arial" w:hAnsi="Arial" w:cs="Arial"/>
        </w:rPr>
        <w:t>.</w:t>
      </w:r>
      <w:r w:rsidR="00C4350F">
        <w:rPr>
          <w:rFonts w:ascii="Arial" w:hAnsi="Arial" w:cs="Arial"/>
        </w:rPr>
        <w:br/>
      </w:r>
      <w:r w:rsidRPr="00F43980">
        <w:rPr>
          <w:rFonts w:ascii="Arial" w:hAnsi="Arial" w:cs="Arial"/>
          <w:b/>
          <w:sz w:val="24"/>
          <w:szCs w:val="24"/>
          <w:vertAlign w:val="superscript"/>
        </w:rPr>
        <w:t>6</w:t>
      </w:r>
      <w:r w:rsidR="00580DF8" w:rsidRPr="00D166D1">
        <w:rPr>
          <w:rFonts w:ascii="Arial" w:hAnsi="Arial" w:cs="Arial"/>
        </w:rPr>
        <w:t xml:space="preserve"> </w:t>
      </w:r>
      <w:r w:rsidR="0009327B">
        <w:rPr>
          <w:rFonts w:ascii="Arial" w:hAnsi="Arial" w:cs="Arial"/>
        </w:rPr>
        <w:t>Das</w:t>
      </w:r>
      <w:r w:rsidR="0009327B" w:rsidRPr="00B104DB">
        <w:rPr>
          <w:rFonts w:ascii="Arial" w:hAnsi="Arial" w:cs="Arial"/>
        </w:rPr>
        <w:t xml:space="preserve"> Liebesmahl</w:t>
      </w:r>
      <w:r w:rsidR="0009327B">
        <w:rPr>
          <w:rFonts w:ascii="Arial" w:hAnsi="Arial" w:cs="Arial"/>
        </w:rPr>
        <w:t xml:space="preserve"> war </w:t>
      </w:r>
      <w:r w:rsidR="0009327B" w:rsidRPr="00B104DB">
        <w:rPr>
          <w:rFonts w:ascii="Arial" w:hAnsi="Arial" w:cs="Arial"/>
        </w:rPr>
        <w:t>ein besonderes Mahl</w:t>
      </w:r>
      <w:r w:rsidR="00BD1CF6">
        <w:rPr>
          <w:rFonts w:ascii="Arial" w:hAnsi="Arial" w:cs="Arial"/>
        </w:rPr>
        <w:t>, welches</w:t>
      </w:r>
      <w:r w:rsidR="0009327B" w:rsidRPr="00B104DB">
        <w:rPr>
          <w:rFonts w:ascii="Arial" w:hAnsi="Arial" w:cs="Arial"/>
        </w:rPr>
        <w:t xml:space="preserve"> d</w:t>
      </w:r>
      <w:r w:rsidR="0009327B">
        <w:rPr>
          <w:rFonts w:ascii="Arial" w:hAnsi="Arial" w:cs="Arial"/>
        </w:rPr>
        <w:t>ie</w:t>
      </w:r>
      <w:r w:rsidR="0009327B" w:rsidRPr="00B104DB">
        <w:rPr>
          <w:rFonts w:ascii="Arial" w:hAnsi="Arial" w:cs="Arial"/>
        </w:rPr>
        <w:t xml:space="preserve"> ersten Christen regelmäßig</w:t>
      </w:r>
      <w:r w:rsidR="0009327B">
        <w:rPr>
          <w:rFonts w:ascii="Arial" w:hAnsi="Arial" w:cs="Arial"/>
        </w:rPr>
        <w:t xml:space="preserve"> g</w:t>
      </w:r>
      <w:r w:rsidR="0009327B" w:rsidRPr="00B104DB">
        <w:rPr>
          <w:rFonts w:ascii="Arial" w:hAnsi="Arial" w:cs="Arial"/>
        </w:rPr>
        <w:t>emeinsam</w:t>
      </w:r>
      <w:r w:rsidR="0009327B">
        <w:rPr>
          <w:rFonts w:ascii="Arial" w:hAnsi="Arial" w:cs="Arial"/>
        </w:rPr>
        <w:t xml:space="preserve"> </w:t>
      </w:r>
      <w:r w:rsidR="0009327B" w:rsidRPr="00B104DB">
        <w:rPr>
          <w:rFonts w:ascii="Arial" w:hAnsi="Arial" w:cs="Arial"/>
        </w:rPr>
        <w:t>(vor oder nach dem Gottesdienst?) feierten (vgl.  Apg 2:46</w:t>
      </w:r>
      <w:r w:rsidR="0009327B">
        <w:rPr>
          <w:rFonts w:ascii="Arial" w:hAnsi="Arial" w:cs="Arial"/>
        </w:rPr>
        <w:t xml:space="preserve">; </w:t>
      </w:r>
      <w:r w:rsidR="0009327B" w:rsidRPr="00B104DB">
        <w:rPr>
          <w:rFonts w:ascii="Arial" w:hAnsi="Arial" w:cs="Arial"/>
        </w:rPr>
        <w:t>20:11</w:t>
      </w:r>
      <w:r w:rsidR="0009327B">
        <w:rPr>
          <w:rFonts w:ascii="Arial" w:hAnsi="Arial" w:cs="Arial"/>
        </w:rPr>
        <w:t xml:space="preserve">; </w:t>
      </w:r>
      <w:r w:rsidR="0009327B" w:rsidRPr="00B104DB">
        <w:rPr>
          <w:rFonts w:ascii="Arial" w:hAnsi="Arial" w:cs="Arial"/>
        </w:rPr>
        <w:t>1Kor 11:21</w:t>
      </w:r>
      <w:r w:rsidR="0009327B">
        <w:rPr>
          <w:rFonts w:ascii="Arial" w:hAnsi="Arial" w:cs="Arial"/>
        </w:rPr>
        <w:t>.</w:t>
      </w:r>
      <w:r w:rsidR="0009327B" w:rsidRPr="00B104DB">
        <w:rPr>
          <w:rFonts w:ascii="Arial" w:hAnsi="Arial" w:cs="Arial"/>
        </w:rPr>
        <w:t>33). Der Brauch bestand schon in jüd</w:t>
      </w:r>
      <w:r w:rsidR="0009327B">
        <w:rPr>
          <w:rFonts w:ascii="Arial" w:hAnsi="Arial" w:cs="Arial"/>
        </w:rPr>
        <w:t xml:space="preserve">ischen </w:t>
      </w:r>
      <w:r w:rsidR="0009327B" w:rsidRPr="00B104DB">
        <w:rPr>
          <w:rFonts w:ascii="Arial" w:hAnsi="Arial" w:cs="Arial"/>
        </w:rPr>
        <w:t>Bruderschaften</w:t>
      </w:r>
      <w:r w:rsidR="0009327B">
        <w:rPr>
          <w:rFonts w:ascii="Arial" w:hAnsi="Arial" w:cs="Arial"/>
        </w:rPr>
        <w:t xml:space="preserve"> (</w:t>
      </w:r>
      <w:r w:rsidR="0009327B" w:rsidRPr="00B104DB">
        <w:rPr>
          <w:rFonts w:ascii="Arial" w:hAnsi="Arial" w:cs="Arial"/>
        </w:rPr>
        <w:t xml:space="preserve">52,I,113).  </w:t>
      </w:r>
      <w:r w:rsidR="00C4350F">
        <w:rPr>
          <w:rFonts w:ascii="Arial" w:hAnsi="Arial" w:cs="Arial"/>
        </w:rPr>
        <w:br/>
      </w:r>
      <w:r w:rsidRPr="00F43980">
        <w:rPr>
          <w:rFonts w:ascii="Arial" w:hAnsi="Arial" w:cs="Arial"/>
          <w:b/>
          <w:sz w:val="24"/>
          <w:szCs w:val="24"/>
          <w:vertAlign w:val="superscript"/>
        </w:rPr>
        <w:t>7</w:t>
      </w:r>
      <w:r w:rsidR="00580DF8" w:rsidRPr="00D166D1">
        <w:rPr>
          <w:rFonts w:ascii="Arial" w:hAnsi="Arial" w:cs="Arial"/>
        </w:rPr>
        <w:t xml:space="preserve"> D.h. ohne mit ihnen Gemeinschaft zu haben </w:t>
      </w:r>
      <w:r w:rsidR="000926F2">
        <w:rPr>
          <w:rFonts w:ascii="Arial" w:hAnsi="Arial" w:cs="Arial"/>
        </w:rPr>
        <w:t>(2,z.St.)</w:t>
      </w:r>
      <w:r w:rsidR="00DD437C">
        <w:rPr>
          <w:rFonts w:ascii="Arial" w:hAnsi="Arial" w:cs="Arial"/>
        </w:rPr>
        <w:t>.</w:t>
      </w:r>
      <w:r w:rsidR="007F2A5C">
        <w:rPr>
          <w:rFonts w:ascii="Arial" w:hAnsi="Arial" w:cs="Arial"/>
        </w:rPr>
        <w:t xml:space="preserve"> </w:t>
      </w:r>
      <w:r w:rsidR="0013095F">
        <w:rPr>
          <w:rFonts w:ascii="Arial" w:hAnsi="Arial" w:cs="Arial"/>
        </w:rPr>
        <w:t xml:space="preserve">Nach einigen Hs. spricht </w:t>
      </w:r>
      <w:r w:rsidR="007F2A5C">
        <w:rPr>
          <w:rFonts w:ascii="Arial" w:hAnsi="Arial" w:cs="Arial"/>
        </w:rPr>
        <w:t xml:space="preserve">Judas hier von drei Arten von Menschen innerhalb des Christentums: (1.) Zweifler die Fragen aufwerfen. Ihnen muss man mit Geduld und Mitgefühl helfen. (2.) Solche die durch falsche Lehren schon irregeleitet sind. Ihnen muss man sich vorsichtig nähern, - wie einer der etwas aus dem Feuer herausreißt, - um nicht mit fortgerissen zu werden. (3.) Solche die diese Irrlehren verbreiten, - sie sind </w:t>
      </w:r>
      <w:r w:rsidR="007F2A5C" w:rsidRPr="00C0018C">
        <w:rPr>
          <w:rFonts w:ascii="Arial" w:hAnsi="Arial" w:cs="Arial"/>
          <w:b/>
          <w:bCs/>
        </w:rPr>
        <w:t>nicht</w:t>
      </w:r>
      <w:r w:rsidR="007F2A5C">
        <w:rPr>
          <w:rFonts w:ascii="Arial" w:hAnsi="Arial" w:cs="Arial"/>
        </w:rPr>
        <w:t xml:space="preserve"> wiedergeboren, man soll sie </w:t>
      </w:r>
      <w:r w:rsidR="00C0018C">
        <w:rPr>
          <w:rFonts w:ascii="Arial" w:hAnsi="Arial" w:cs="Arial"/>
        </w:rPr>
        <w:t xml:space="preserve">daher </w:t>
      </w:r>
      <w:r w:rsidR="007F2A5C">
        <w:rPr>
          <w:rFonts w:ascii="Arial" w:hAnsi="Arial" w:cs="Arial"/>
        </w:rPr>
        <w:t>meiden.</w:t>
      </w:r>
      <w:r w:rsidR="0013095F">
        <w:rPr>
          <w:rFonts w:ascii="Arial" w:hAnsi="Arial" w:cs="Arial"/>
        </w:rPr>
        <w:t xml:space="preserve"> - Doch nach anderen Hs. spricht er nur von zwei Gruppen von Menschen: (1.) Zweifler die man erretten muss, wie einer der etwas aus dem Feuer herausreißt. (2.) Solche die durch falsche Lehren irregeleitet sind und diese Irrlehren verbreiten (27,726).</w:t>
      </w:r>
      <w:r w:rsidR="00C4350F">
        <w:rPr>
          <w:rFonts w:ascii="Arial" w:hAnsi="Arial" w:cs="Arial"/>
        </w:rPr>
        <w:br/>
      </w:r>
      <w:r w:rsidRPr="00F43980">
        <w:rPr>
          <w:rFonts w:ascii="Arial" w:hAnsi="Arial" w:cs="Arial"/>
          <w:b/>
          <w:sz w:val="24"/>
          <w:szCs w:val="24"/>
          <w:vertAlign w:val="superscript"/>
        </w:rPr>
        <w:t>8</w:t>
      </w:r>
      <w:r w:rsidR="00580DF8" w:rsidRPr="00D166D1">
        <w:rPr>
          <w:rFonts w:ascii="Arial" w:hAnsi="Arial" w:cs="Arial"/>
        </w:rPr>
        <w:t xml:space="preserve"> </w:t>
      </w:r>
      <w:r w:rsidR="00571487">
        <w:rPr>
          <w:rFonts w:ascii="Arial" w:hAnsi="Arial" w:cs="Arial"/>
        </w:rPr>
        <w:t xml:space="preserve">Entweder </w:t>
      </w:r>
      <w:r w:rsidR="00F66D1D">
        <w:rPr>
          <w:rFonts w:ascii="Arial" w:hAnsi="Arial" w:cs="Arial"/>
        </w:rPr>
        <w:t>der</w:t>
      </w:r>
      <w:r w:rsidR="00580DF8" w:rsidRPr="00D166D1">
        <w:rPr>
          <w:rFonts w:ascii="Arial" w:hAnsi="Arial" w:cs="Arial"/>
        </w:rPr>
        <w:t xml:space="preserve"> Himmel als ihr eigentliche</w:t>
      </w:r>
      <w:r w:rsidR="00F66D1D">
        <w:rPr>
          <w:rFonts w:ascii="Arial" w:hAnsi="Arial" w:cs="Arial"/>
        </w:rPr>
        <w:t>r</w:t>
      </w:r>
      <w:r w:rsidR="00580DF8" w:rsidRPr="00D166D1">
        <w:rPr>
          <w:rFonts w:ascii="Arial" w:hAnsi="Arial" w:cs="Arial"/>
        </w:rPr>
        <w:t xml:space="preserve"> Aufenthaltsort</w:t>
      </w:r>
      <w:r w:rsidR="00F66D1D">
        <w:rPr>
          <w:rFonts w:ascii="Arial" w:hAnsi="Arial" w:cs="Arial"/>
        </w:rPr>
        <w:t xml:space="preserve"> ist gemeint</w:t>
      </w:r>
      <w:r w:rsidR="00571487">
        <w:rPr>
          <w:rFonts w:ascii="Arial" w:hAnsi="Arial" w:cs="Arial"/>
        </w:rPr>
        <w:t xml:space="preserve"> oder</w:t>
      </w:r>
      <w:r w:rsidR="009940BA">
        <w:rPr>
          <w:rFonts w:ascii="Arial" w:hAnsi="Arial" w:cs="Arial"/>
        </w:rPr>
        <w:t xml:space="preserve"> ihre Herrschaftswürde </w:t>
      </w:r>
      <w:r w:rsidR="00E439D0">
        <w:rPr>
          <w:rFonts w:ascii="Arial" w:hAnsi="Arial" w:cs="Arial"/>
        </w:rPr>
        <w:t>(44,z.St.)</w:t>
      </w:r>
      <w:r w:rsidR="009940BA">
        <w:rPr>
          <w:rFonts w:ascii="Arial" w:hAnsi="Arial" w:cs="Arial"/>
        </w:rPr>
        <w:t>.</w:t>
      </w:r>
      <w:r w:rsidR="00C4350F">
        <w:rPr>
          <w:rFonts w:ascii="Arial" w:hAnsi="Arial" w:cs="Arial"/>
        </w:rPr>
        <w:br/>
      </w:r>
      <w:r w:rsidRPr="00F43980">
        <w:rPr>
          <w:rFonts w:ascii="Arial" w:hAnsi="Arial" w:cs="Arial"/>
          <w:b/>
          <w:sz w:val="24"/>
          <w:szCs w:val="24"/>
          <w:vertAlign w:val="superscript"/>
        </w:rPr>
        <w:t>9</w:t>
      </w:r>
      <w:r w:rsidR="00580DF8" w:rsidRPr="00D166D1">
        <w:rPr>
          <w:rFonts w:ascii="Arial" w:hAnsi="Arial" w:cs="Arial"/>
        </w:rPr>
        <w:t xml:space="preserve"> Wie Bäume im Spätherbst: ohne Früchte zu einer Zeit</w:t>
      </w:r>
      <w:r w:rsidR="00532754">
        <w:rPr>
          <w:rFonts w:ascii="Arial" w:hAnsi="Arial" w:cs="Arial"/>
        </w:rPr>
        <w:t>,</w:t>
      </w:r>
      <w:r w:rsidR="00580DF8" w:rsidRPr="00D166D1">
        <w:rPr>
          <w:rFonts w:ascii="Arial" w:hAnsi="Arial" w:cs="Arial"/>
        </w:rPr>
        <w:t xml:space="preserve"> wo eigentlich Frucht zu erwarten wäre; vgl. Lk 13,6-9 (37,667). Im übertragenen Sinn von Irrlehrern deren Tätigkeit unfruchtbar und wertlos für den Glauben ist, genauso wie wasserlose Wolken, die Regen erwarten lassen, aber dann keinen Regen spenden.</w:t>
      </w:r>
      <w:r w:rsidR="00C4350F">
        <w:rPr>
          <w:rFonts w:ascii="Arial" w:hAnsi="Arial" w:cs="Arial"/>
        </w:rPr>
        <w:br/>
      </w:r>
      <w:r w:rsidRPr="00F43980">
        <w:rPr>
          <w:rFonts w:ascii="Arial" w:hAnsi="Arial" w:cs="Arial"/>
          <w:b/>
          <w:sz w:val="24"/>
          <w:szCs w:val="24"/>
          <w:vertAlign w:val="superscript"/>
        </w:rPr>
        <w:t>10</w:t>
      </w:r>
      <w:r w:rsidR="00580DF8" w:rsidRPr="00D166D1">
        <w:rPr>
          <w:rFonts w:ascii="Arial" w:hAnsi="Arial" w:cs="Arial"/>
        </w:rPr>
        <w:t xml:space="preserve"> Judas bezieht sich hier auf eine außerbiblische jüdische Überlieferung, die </w:t>
      </w:r>
      <w:r w:rsidR="00583036">
        <w:rPr>
          <w:rFonts w:ascii="Arial" w:hAnsi="Arial" w:cs="Arial"/>
        </w:rPr>
        <w:t>auch</w:t>
      </w:r>
      <w:r w:rsidR="00580DF8" w:rsidRPr="00D166D1">
        <w:rPr>
          <w:rFonts w:ascii="Arial" w:hAnsi="Arial" w:cs="Arial"/>
        </w:rPr>
        <w:t xml:space="preserve"> in </w:t>
      </w:r>
      <w:r w:rsidR="00B90A23">
        <w:rPr>
          <w:rFonts w:ascii="Arial" w:hAnsi="Arial" w:cs="Arial"/>
        </w:rPr>
        <w:t>einer</w:t>
      </w:r>
      <w:r w:rsidR="00580DF8" w:rsidRPr="00D166D1">
        <w:rPr>
          <w:rFonts w:ascii="Arial" w:hAnsi="Arial" w:cs="Arial"/>
        </w:rPr>
        <w:t xml:space="preserve"> Schrift über die "Himmelfahrt des Mose</w:t>
      </w:r>
      <w:r w:rsidR="00770D83" w:rsidRPr="00D166D1">
        <w:rPr>
          <w:rFonts w:ascii="Arial" w:hAnsi="Arial" w:cs="Arial"/>
        </w:rPr>
        <w:t>s</w:t>
      </w:r>
      <w:r w:rsidR="00580DF8" w:rsidRPr="00D166D1">
        <w:rPr>
          <w:rFonts w:ascii="Arial" w:hAnsi="Arial" w:cs="Arial"/>
        </w:rPr>
        <w:t xml:space="preserve">" </w:t>
      </w:r>
      <w:r w:rsidR="00583036">
        <w:rPr>
          <w:rFonts w:ascii="Arial" w:hAnsi="Arial" w:cs="Arial"/>
        </w:rPr>
        <w:t>steht</w:t>
      </w:r>
      <w:r w:rsidR="00580DF8" w:rsidRPr="00D166D1">
        <w:rPr>
          <w:rFonts w:ascii="Arial" w:hAnsi="Arial" w:cs="Arial"/>
        </w:rPr>
        <w:t>. Von dieser Schrift sind nur noch Teile erhalten (vgl. 47,z.St.).</w:t>
      </w:r>
      <w:r w:rsidR="00630B8E" w:rsidRPr="00630B8E">
        <w:rPr>
          <w:rFonts w:ascii="Arial" w:hAnsi="Arial" w:cs="Arial"/>
        </w:rPr>
        <w:t xml:space="preserve"> </w:t>
      </w:r>
      <w:r w:rsidR="00630B8E">
        <w:rPr>
          <w:rFonts w:ascii="Arial" w:hAnsi="Arial" w:cs="Arial"/>
        </w:rPr>
        <w:t>Doch Judas muss keineswegs aus dieser fragwürdigen Quelle zitiert haben, sondern er hat sich vielleicht auf eine jüdische Überlieferung gestützt</w:t>
      </w:r>
      <w:r w:rsidR="009019D1">
        <w:rPr>
          <w:rFonts w:ascii="Arial" w:hAnsi="Arial" w:cs="Arial"/>
        </w:rPr>
        <w:t xml:space="preserve"> (60,546f)</w:t>
      </w:r>
      <w:r w:rsidR="00630B8E">
        <w:rPr>
          <w:rFonts w:ascii="Arial" w:hAnsi="Arial" w:cs="Arial"/>
        </w:rPr>
        <w:t>.</w:t>
      </w:r>
      <w:r w:rsidR="00A42EA5">
        <w:rPr>
          <w:rFonts w:ascii="Arial" w:hAnsi="Arial" w:cs="Arial"/>
        </w:rPr>
        <w:t xml:space="preserve"> </w:t>
      </w:r>
      <w:r w:rsidR="00583036">
        <w:rPr>
          <w:rFonts w:ascii="Arial" w:hAnsi="Arial" w:cs="Arial"/>
        </w:rPr>
        <w:t>F</w:t>
      </w:r>
      <w:r w:rsidR="00A42EA5">
        <w:rPr>
          <w:rFonts w:ascii="Arial" w:hAnsi="Arial" w:cs="Arial"/>
        </w:rPr>
        <w:t xml:space="preserve">alls er doch aus dieser Schrift zitierte, bestätigt er nur diese </w:t>
      </w:r>
      <w:r w:rsidR="00A42EA5" w:rsidRPr="00A42EA5">
        <w:rPr>
          <w:rFonts w:ascii="Arial" w:hAnsi="Arial" w:cs="Arial"/>
          <w:i/>
          <w:iCs/>
        </w:rPr>
        <w:t>eine</w:t>
      </w:r>
      <w:r w:rsidR="00A42EA5">
        <w:rPr>
          <w:rFonts w:ascii="Arial" w:hAnsi="Arial" w:cs="Arial"/>
        </w:rPr>
        <w:t xml:space="preserve"> Begebenheit und nicht das ganze Buch.</w:t>
      </w:r>
      <w:r w:rsidR="00C4350F">
        <w:rPr>
          <w:rFonts w:ascii="Arial" w:hAnsi="Arial" w:cs="Arial"/>
        </w:rPr>
        <w:br/>
      </w:r>
      <w:r w:rsidRPr="0099007E">
        <w:rPr>
          <w:rFonts w:ascii="Arial" w:hAnsi="Arial" w:cs="Arial"/>
          <w:b/>
          <w:sz w:val="24"/>
          <w:szCs w:val="24"/>
          <w:vertAlign w:val="superscript"/>
        </w:rPr>
        <w:t>11</w:t>
      </w:r>
      <w:r w:rsidR="00580DF8" w:rsidRPr="00D166D1">
        <w:rPr>
          <w:rFonts w:ascii="Arial" w:hAnsi="Arial" w:cs="Arial"/>
          <w:vertAlign w:val="superscript"/>
        </w:rPr>
        <w:t xml:space="preserve"> </w:t>
      </w:r>
      <w:r w:rsidR="00345E73">
        <w:rPr>
          <w:rFonts w:ascii="Arial" w:hAnsi="Arial" w:cs="Arial"/>
        </w:rPr>
        <w:t xml:space="preserve">Glaube </w:t>
      </w:r>
      <w:r w:rsidR="0092484C" w:rsidRPr="0092484C">
        <w:rPr>
          <w:rFonts w:ascii="Arial" w:hAnsi="Arial" w:cs="Arial"/>
        </w:rPr>
        <w:t>mit</w:t>
      </w:r>
      <w:r w:rsidR="00345E73">
        <w:rPr>
          <w:rFonts w:ascii="Arial" w:hAnsi="Arial" w:cs="Arial"/>
        </w:rPr>
        <w:t xml:space="preserve"> Artikel bedeutet</w:t>
      </w:r>
      <w:r w:rsidR="00744161">
        <w:rPr>
          <w:rFonts w:ascii="Arial" w:hAnsi="Arial" w:cs="Arial"/>
        </w:rPr>
        <w:t xml:space="preserve"> hier</w:t>
      </w:r>
      <w:r w:rsidR="00345E73">
        <w:rPr>
          <w:rFonts w:ascii="Arial" w:hAnsi="Arial" w:cs="Arial"/>
        </w:rPr>
        <w:t>: die christlichen Glaubenswahrheiten</w:t>
      </w:r>
      <w:r w:rsidR="0035576A">
        <w:rPr>
          <w:rFonts w:ascii="Arial" w:hAnsi="Arial" w:cs="Arial"/>
        </w:rPr>
        <w:t xml:space="preserve"> </w:t>
      </w:r>
      <w:r w:rsidR="00E439D0">
        <w:rPr>
          <w:rFonts w:ascii="Arial" w:hAnsi="Arial" w:cs="Arial"/>
        </w:rPr>
        <w:t>(44,z.St.)</w:t>
      </w:r>
      <w:r w:rsidR="00345E73">
        <w:rPr>
          <w:rFonts w:ascii="Arial" w:hAnsi="Arial" w:cs="Arial"/>
        </w:rPr>
        <w:t>. Z</w:t>
      </w:r>
      <w:r w:rsidR="00580DF8" w:rsidRPr="00D166D1">
        <w:rPr>
          <w:rFonts w:ascii="Arial" w:hAnsi="Arial" w:cs="Arial"/>
        </w:rPr>
        <w:t>u diesem späten Zeitpunkt wird die Offenbarung der Wahrheit an die Apostel (vgl</w:t>
      </w:r>
      <w:r w:rsidR="00744161">
        <w:rPr>
          <w:rFonts w:ascii="Arial" w:hAnsi="Arial" w:cs="Arial"/>
        </w:rPr>
        <w:t>.</w:t>
      </w:r>
      <w:r w:rsidR="00580DF8" w:rsidRPr="00D166D1">
        <w:rPr>
          <w:rFonts w:ascii="Arial" w:hAnsi="Arial" w:cs="Arial"/>
        </w:rPr>
        <w:t xml:space="preserve"> Joh 14,26; 16,12-14</w:t>
      </w:r>
      <w:r w:rsidR="004A758B">
        <w:rPr>
          <w:rFonts w:ascii="Arial" w:hAnsi="Arial" w:cs="Arial"/>
        </w:rPr>
        <w:t xml:space="preserve"> und die </w:t>
      </w:r>
      <w:r w:rsidR="00C05824">
        <w:rPr>
          <w:rFonts w:ascii="Arial" w:hAnsi="Arial" w:cs="Arial"/>
        </w:rPr>
        <w:t xml:space="preserve">dortige </w:t>
      </w:r>
      <w:r w:rsidR="004A758B">
        <w:rPr>
          <w:rFonts w:ascii="Arial" w:hAnsi="Arial" w:cs="Arial"/>
        </w:rPr>
        <w:t>Anm.</w:t>
      </w:r>
      <w:r w:rsidR="00580DF8" w:rsidRPr="00D166D1">
        <w:rPr>
          <w:rFonts w:ascii="Arial" w:hAnsi="Arial" w:cs="Arial"/>
        </w:rPr>
        <w:t xml:space="preserve">) als bereits abgeschlossen </w:t>
      </w:r>
      <w:r w:rsidR="00744161">
        <w:rPr>
          <w:rFonts w:ascii="Arial" w:hAnsi="Arial" w:cs="Arial"/>
        </w:rPr>
        <w:t>an</w:t>
      </w:r>
      <w:r w:rsidR="00580DF8" w:rsidRPr="00D166D1">
        <w:rPr>
          <w:rFonts w:ascii="Arial" w:hAnsi="Arial" w:cs="Arial"/>
        </w:rPr>
        <w:t xml:space="preserve">gesehen. </w:t>
      </w:r>
      <w:r w:rsidR="00C05824">
        <w:rPr>
          <w:rFonts w:ascii="Arial" w:hAnsi="Arial" w:cs="Arial"/>
        </w:rPr>
        <w:t xml:space="preserve">Die </w:t>
      </w:r>
      <w:r w:rsidR="00C05824" w:rsidRPr="00C05824">
        <w:rPr>
          <w:rFonts w:ascii="Arial" w:hAnsi="Arial" w:cs="Arial"/>
          <w:i/>
          <w:iCs/>
        </w:rPr>
        <w:t>letzte</w:t>
      </w:r>
      <w:r w:rsidR="00C05824">
        <w:rPr>
          <w:rFonts w:ascii="Arial" w:hAnsi="Arial" w:cs="Arial"/>
        </w:rPr>
        <w:t xml:space="preserve"> </w:t>
      </w:r>
      <w:r w:rsidR="00580DF8" w:rsidRPr="00D166D1">
        <w:rPr>
          <w:rFonts w:ascii="Arial" w:hAnsi="Arial" w:cs="Arial"/>
        </w:rPr>
        <w:t>Offenbarung</w:t>
      </w:r>
      <w:r w:rsidR="00C05824">
        <w:rPr>
          <w:rFonts w:ascii="Arial" w:hAnsi="Arial" w:cs="Arial"/>
        </w:rPr>
        <w:t xml:space="preserve"> erfolgte</w:t>
      </w:r>
      <w:r w:rsidR="00580DF8" w:rsidRPr="00D166D1">
        <w:rPr>
          <w:rFonts w:ascii="Arial" w:hAnsi="Arial" w:cs="Arial"/>
        </w:rPr>
        <w:t xml:space="preserve"> an den </w:t>
      </w:r>
      <w:r w:rsidR="00580DF8" w:rsidRPr="00C05824">
        <w:rPr>
          <w:rFonts w:ascii="Arial" w:hAnsi="Arial" w:cs="Arial"/>
          <w:i/>
          <w:iCs/>
        </w:rPr>
        <w:t>letzten</w:t>
      </w:r>
      <w:r w:rsidR="00580DF8" w:rsidRPr="00D166D1">
        <w:rPr>
          <w:rFonts w:ascii="Arial" w:hAnsi="Arial" w:cs="Arial"/>
        </w:rPr>
        <w:t xml:space="preserve"> Apostel Johannes (Offb 22,18.19)</w:t>
      </w:r>
      <w:r w:rsidR="000F357A">
        <w:rPr>
          <w:rFonts w:ascii="Arial" w:hAnsi="Arial" w:cs="Arial"/>
        </w:rPr>
        <w:t xml:space="preserve">, </w:t>
      </w:r>
      <w:r w:rsidR="0067423D">
        <w:rPr>
          <w:rFonts w:ascii="Arial" w:hAnsi="Arial" w:cs="Arial"/>
        </w:rPr>
        <w:t xml:space="preserve">wahrscheinlich </w:t>
      </w:r>
      <w:r w:rsidR="000F357A">
        <w:rPr>
          <w:rFonts w:ascii="Arial" w:hAnsi="Arial" w:cs="Arial"/>
        </w:rPr>
        <w:t>kurz</w:t>
      </w:r>
      <w:r w:rsidR="00C05824">
        <w:rPr>
          <w:rFonts w:ascii="Arial" w:hAnsi="Arial" w:cs="Arial"/>
        </w:rPr>
        <w:t xml:space="preserve"> vor Abfassung d</w:t>
      </w:r>
      <w:r w:rsidR="00006066">
        <w:rPr>
          <w:rFonts w:ascii="Arial" w:hAnsi="Arial" w:cs="Arial"/>
        </w:rPr>
        <w:t>es Judasbriefes</w:t>
      </w:r>
      <w:r w:rsidR="00580DF8" w:rsidRPr="00D166D1">
        <w:rPr>
          <w:rFonts w:ascii="Arial" w:hAnsi="Arial" w:cs="Arial"/>
        </w:rPr>
        <w:t>.</w:t>
      </w:r>
      <w:r w:rsidR="00C4350F">
        <w:rPr>
          <w:rFonts w:ascii="Arial" w:hAnsi="Arial" w:cs="Arial"/>
        </w:rPr>
        <w:br/>
      </w:r>
      <w:r w:rsidRPr="00F43980">
        <w:rPr>
          <w:rFonts w:ascii="Arial" w:hAnsi="Arial" w:cs="Arial"/>
          <w:b/>
          <w:sz w:val="24"/>
          <w:szCs w:val="24"/>
          <w:vertAlign w:val="superscript"/>
        </w:rPr>
        <w:t>12</w:t>
      </w:r>
      <w:r w:rsidR="00580DF8" w:rsidRPr="00D166D1">
        <w:rPr>
          <w:rFonts w:ascii="Arial" w:hAnsi="Arial" w:cs="Arial"/>
          <w:vertAlign w:val="superscript"/>
        </w:rPr>
        <w:t xml:space="preserve"> </w:t>
      </w:r>
      <w:r w:rsidR="00580DF8" w:rsidRPr="00D166D1">
        <w:rPr>
          <w:rFonts w:ascii="Arial" w:hAnsi="Arial" w:cs="Arial"/>
        </w:rPr>
        <w:t>Effektiver Aorist</w:t>
      </w:r>
      <w:r w:rsidR="00B04A33">
        <w:rPr>
          <w:rFonts w:ascii="Arial" w:hAnsi="Arial" w:cs="Arial"/>
        </w:rPr>
        <w:t xml:space="preserve"> mit Perfekt-Bedeutung</w:t>
      </w:r>
      <w:r w:rsidR="00580DF8" w:rsidRPr="00D166D1">
        <w:rPr>
          <w:rFonts w:ascii="Arial" w:hAnsi="Arial" w:cs="Arial"/>
        </w:rPr>
        <w:t>.</w:t>
      </w:r>
      <w:r w:rsidR="00B04A33">
        <w:rPr>
          <w:rFonts w:ascii="Arial" w:hAnsi="Arial" w:cs="Arial"/>
        </w:rPr>
        <w:t xml:space="preserve"> Vgl. </w:t>
      </w:r>
      <w:r w:rsidR="004572B1">
        <w:rPr>
          <w:rFonts w:ascii="Arial" w:hAnsi="Arial" w:cs="Arial"/>
        </w:rPr>
        <w:t xml:space="preserve">zu solchen falschen Gläubigen </w:t>
      </w:r>
      <w:r w:rsidR="00B04A33">
        <w:rPr>
          <w:rFonts w:ascii="Arial" w:hAnsi="Arial" w:cs="Arial"/>
        </w:rPr>
        <w:t>Mt 7,15; Apg 20,29</w:t>
      </w:r>
      <w:r w:rsidR="000E6A4C">
        <w:rPr>
          <w:rFonts w:ascii="Arial" w:hAnsi="Arial" w:cs="Arial"/>
        </w:rPr>
        <w:t>-</w:t>
      </w:r>
      <w:r w:rsidR="00B04A33">
        <w:rPr>
          <w:rFonts w:ascii="Arial" w:hAnsi="Arial" w:cs="Arial"/>
        </w:rPr>
        <w:t>30</w:t>
      </w:r>
      <w:r w:rsidR="004572B1">
        <w:rPr>
          <w:rFonts w:ascii="Arial" w:hAnsi="Arial" w:cs="Arial"/>
        </w:rPr>
        <w:t xml:space="preserve"> und</w:t>
      </w:r>
      <w:r w:rsidR="0007369E">
        <w:rPr>
          <w:rFonts w:ascii="Arial" w:hAnsi="Arial" w:cs="Arial"/>
        </w:rPr>
        <w:t xml:space="preserve"> Gal 2,4</w:t>
      </w:r>
      <w:r w:rsidR="00C4350F">
        <w:rPr>
          <w:rFonts w:ascii="Arial" w:hAnsi="Arial" w:cs="Arial"/>
        </w:rPr>
        <w:br/>
      </w:r>
      <w:r w:rsidRPr="00F43980">
        <w:rPr>
          <w:rFonts w:ascii="Arial" w:hAnsi="Arial" w:cs="Arial"/>
          <w:b/>
          <w:sz w:val="24"/>
          <w:szCs w:val="24"/>
          <w:vertAlign w:val="superscript"/>
        </w:rPr>
        <w:t>13</w:t>
      </w:r>
      <w:r w:rsidR="00C0018C">
        <w:rPr>
          <w:rFonts w:ascii="Arial" w:hAnsi="Arial" w:cs="Arial"/>
          <w:vertAlign w:val="superscript"/>
        </w:rPr>
        <w:t xml:space="preserve"> </w:t>
      </w:r>
      <w:r w:rsidR="00C0018C">
        <w:rPr>
          <w:rFonts w:ascii="Arial" w:hAnsi="Arial" w:cs="Arial"/>
        </w:rPr>
        <w:t>Z</w:t>
      </w:r>
      <w:r w:rsidR="000F617A">
        <w:rPr>
          <w:rFonts w:ascii="Arial" w:hAnsi="Arial" w:cs="Arial"/>
        </w:rPr>
        <w:t>w</w:t>
      </w:r>
      <w:r w:rsidR="00C0018C">
        <w:rPr>
          <w:rFonts w:ascii="Arial" w:hAnsi="Arial" w:cs="Arial"/>
        </w:rPr>
        <w:t>eimal erstorben bedeutet: zu</w:t>
      </w:r>
      <w:r w:rsidR="00580DF8" w:rsidRPr="00D166D1">
        <w:rPr>
          <w:rFonts w:ascii="Arial" w:hAnsi="Arial" w:cs="Arial"/>
        </w:rPr>
        <w:t xml:space="preserve">erst einmal </w:t>
      </w:r>
      <w:r w:rsidR="00770D83" w:rsidRPr="00D166D1">
        <w:rPr>
          <w:rFonts w:ascii="Arial" w:hAnsi="Arial" w:cs="Arial"/>
        </w:rPr>
        <w:t>"</w:t>
      </w:r>
      <w:r w:rsidR="00580DF8" w:rsidRPr="00D166D1">
        <w:rPr>
          <w:rFonts w:ascii="Arial" w:hAnsi="Arial" w:cs="Arial"/>
        </w:rPr>
        <w:t>tot in Sünden</w:t>
      </w:r>
      <w:r w:rsidR="00770D83" w:rsidRPr="00D166D1">
        <w:rPr>
          <w:rFonts w:ascii="Arial" w:hAnsi="Arial" w:cs="Arial"/>
        </w:rPr>
        <w:t>"</w:t>
      </w:r>
      <w:r w:rsidR="00580DF8" w:rsidRPr="00D166D1">
        <w:rPr>
          <w:rFonts w:ascii="Arial" w:hAnsi="Arial" w:cs="Arial"/>
        </w:rPr>
        <w:t xml:space="preserve">, </w:t>
      </w:r>
      <w:r w:rsidR="00C549C7">
        <w:rPr>
          <w:rFonts w:ascii="Arial" w:hAnsi="Arial" w:cs="Arial"/>
        </w:rPr>
        <w:t xml:space="preserve">dann </w:t>
      </w:r>
      <w:r w:rsidR="00580DF8" w:rsidRPr="00D166D1">
        <w:rPr>
          <w:rFonts w:ascii="Arial" w:hAnsi="Arial" w:cs="Arial"/>
        </w:rPr>
        <w:t>zweitens zum ewigen Tod bestimmt (V.13b; Offb 20,14).</w:t>
      </w:r>
      <w:r w:rsidR="00C4350F">
        <w:rPr>
          <w:rFonts w:ascii="Arial" w:hAnsi="Arial" w:cs="Arial"/>
        </w:rPr>
        <w:br/>
      </w:r>
      <w:r w:rsidRPr="00F43980">
        <w:rPr>
          <w:rFonts w:ascii="Arial" w:hAnsi="Arial" w:cs="Arial"/>
          <w:b/>
          <w:sz w:val="24"/>
          <w:szCs w:val="24"/>
          <w:vertAlign w:val="superscript"/>
        </w:rPr>
        <w:t>14</w:t>
      </w:r>
      <w:r w:rsidR="00580DF8" w:rsidRPr="00D166D1">
        <w:rPr>
          <w:rFonts w:ascii="Arial" w:hAnsi="Arial" w:cs="Arial"/>
          <w:vertAlign w:val="superscript"/>
        </w:rPr>
        <w:t xml:space="preserve"> </w:t>
      </w:r>
      <w:r w:rsidR="00580DF8" w:rsidRPr="00D166D1">
        <w:rPr>
          <w:rFonts w:ascii="Arial" w:hAnsi="Arial" w:cs="Arial"/>
        </w:rPr>
        <w:t>Proleptischer Aorist</w:t>
      </w:r>
      <w:r w:rsidR="00F23172">
        <w:rPr>
          <w:rFonts w:ascii="Arial" w:hAnsi="Arial" w:cs="Arial"/>
        </w:rPr>
        <w:t xml:space="preserve">: </w:t>
      </w:r>
      <w:r w:rsidR="00F23172" w:rsidRPr="00D166D1">
        <w:rPr>
          <w:rFonts w:ascii="Arial" w:hAnsi="Arial" w:cs="Arial"/>
        </w:rPr>
        <w:t>"</w:t>
      </w:r>
      <w:r w:rsidR="00F23172">
        <w:rPr>
          <w:rFonts w:ascii="Arial" w:hAnsi="Arial" w:cs="Arial"/>
        </w:rPr>
        <w:t>…wird kommen</w:t>
      </w:r>
      <w:r w:rsidR="00F23172" w:rsidRPr="00D166D1">
        <w:rPr>
          <w:rFonts w:ascii="Arial" w:hAnsi="Arial" w:cs="Arial"/>
        </w:rPr>
        <w:t>"</w:t>
      </w:r>
      <w:r w:rsidR="00580DF8" w:rsidRPr="00D166D1">
        <w:rPr>
          <w:rFonts w:ascii="Arial" w:hAnsi="Arial" w:cs="Arial"/>
        </w:rPr>
        <w:t>.</w:t>
      </w:r>
      <w:r w:rsidR="00C4350F">
        <w:rPr>
          <w:rFonts w:ascii="Arial" w:hAnsi="Arial" w:cs="Arial"/>
        </w:rPr>
        <w:br/>
      </w:r>
      <w:r w:rsidRPr="00F43980">
        <w:rPr>
          <w:rFonts w:ascii="Arial" w:hAnsi="Arial" w:cs="Arial"/>
          <w:b/>
          <w:sz w:val="24"/>
          <w:szCs w:val="24"/>
          <w:vertAlign w:val="superscript"/>
        </w:rPr>
        <w:t>15</w:t>
      </w:r>
      <w:r w:rsidR="002535B6" w:rsidRPr="00D166D1">
        <w:rPr>
          <w:rFonts w:ascii="Arial" w:hAnsi="Arial" w:cs="Arial"/>
          <w:vertAlign w:val="superscript"/>
        </w:rPr>
        <w:t xml:space="preserve"> </w:t>
      </w:r>
      <w:r w:rsidR="002535B6">
        <w:rPr>
          <w:rFonts w:ascii="Arial" w:hAnsi="Arial" w:cs="Arial"/>
        </w:rPr>
        <w:t xml:space="preserve">Dieses Zitat findet sich in </w:t>
      </w:r>
      <w:r w:rsidR="00583036">
        <w:rPr>
          <w:rFonts w:ascii="Arial" w:hAnsi="Arial" w:cs="Arial"/>
        </w:rPr>
        <w:t xml:space="preserve">anderer Form auch in </w:t>
      </w:r>
      <w:r w:rsidR="002535B6">
        <w:rPr>
          <w:rFonts w:ascii="Arial" w:hAnsi="Arial" w:cs="Arial"/>
        </w:rPr>
        <w:t xml:space="preserve">einer </w:t>
      </w:r>
      <w:r w:rsidR="009220B2">
        <w:rPr>
          <w:rFonts w:ascii="Arial" w:hAnsi="Arial" w:cs="Arial"/>
        </w:rPr>
        <w:t xml:space="preserve">fälschlicherweise </w:t>
      </w:r>
      <w:r w:rsidR="002535B6">
        <w:rPr>
          <w:rFonts w:ascii="Arial" w:hAnsi="Arial" w:cs="Arial"/>
        </w:rPr>
        <w:t xml:space="preserve">dem Patriarchen Henoch zugeschriebenen </w:t>
      </w:r>
      <w:r w:rsidR="00934E22">
        <w:rPr>
          <w:rFonts w:ascii="Arial" w:hAnsi="Arial" w:cs="Arial"/>
        </w:rPr>
        <w:t xml:space="preserve">pseudografischen </w:t>
      </w:r>
      <w:r w:rsidR="002535B6">
        <w:rPr>
          <w:rFonts w:ascii="Arial" w:hAnsi="Arial" w:cs="Arial"/>
        </w:rPr>
        <w:t>Schrift</w:t>
      </w:r>
      <w:r w:rsidR="009220B2">
        <w:rPr>
          <w:rFonts w:ascii="Arial" w:hAnsi="Arial" w:cs="Arial"/>
        </w:rPr>
        <w:t xml:space="preserve"> (Äthiopischer Henoch 1,9) </w:t>
      </w:r>
      <w:r w:rsidR="002535B6">
        <w:rPr>
          <w:rFonts w:ascii="Arial" w:hAnsi="Arial" w:cs="Arial"/>
        </w:rPr>
        <w:t xml:space="preserve">aus dem </w:t>
      </w:r>
      <w:r w:rsidR="000E6A4C">
        <w:rPr>
          <w:rFonts w:ascii="Arial" w:hAnsi="Arial" w:cs="Arial"/>
        </w:rPr>
        <w:t>1/</w:t>
      </w:r>
      <w:r w:rsidR="002535B6">
        <w:rPr>
          <w:rFonts w:ascii="Arial" w:hAnsi="Arial" w:cs="Arial"/>
        </w:rPr>
        <w:t xml:space="preserve">2.Jhdt. v.Chr. </w:t>
      </w:r>
      <w:r w:rsidR="00583036">
        <w:rPr>
          <w:rFonts w:ascii="Arial" w:hAnsi="Arial" w:cs="Arial"/>
        </w:rPr>
        <w:t xml:space="preserve">Dort steht aber, dass der Herr kommen wird, </w:t>
      </w:r>
      <w:r w:rsidR="00583036" w:rsidRPr="00744161">
        <w:rPr>
          <w:rFonts w:ascii="Arial" w:hAnsi="Arial" w:cs="Arial"/>
          <w:i/>
          <w:iCs/>
        </w:rPr>
        <w:t>um seine Heiligen zu richten</w:t>
      </w:r>
      <w:r w:rsidR="00583036">
        <w:rPr>
          <w:rFonts w:ascii="Arial" w:hAnsi="Arial" w:cs="Arial"/>
        </w:rPr>
        <w:t xml:space="preserve">. Judas aber sagt, dass der Herr </w:t>
      </w:r>
      <w:r w:rsidR="00583036" w:rsidRPr="00744161">
        <w:rPr>
          <w:rFonts w:ascii="Arial" w:hAnsi="Arial" w:cs="Arial"/>
          <w:i/>
          <w:iCs/>
        </w:rPr>
        <w:t>mit</w:t>
      </w:r>
      <w:r w:rsidR="00583036">
        <w:rPr>
          <w:rFonts w:ascii="Arial" w:hAnsi="Arial" w:cs="Arial"/>
        </w:rPr>
        <w:t xml:space="preserve"> seinen Heiligen kommen wird, </w:t>
      </w:r>
      <w:r w:rsidR="00583036" w:rsidRPr="00744161">
        <w:rPr>
          <w:rFonts w:ascii="Arial" w:hAnsi="Arial" w:cs="Arial"/>
          <w:i/>
          <w:iCs/>
        </w:rPr>
        <w:t>um die Gottlosen zu richten</w:t>
      </w:r>
      <w:r w:rsidR="00583036">
        <w:rPr>
          <w:rFonts w:ascii="Arial" w:hAnsi="Arial" w:cs="Arial"/>
        </w:rPr>
        <w:t xml:space="preserve"> </w:t>
      </w:r>
      <w:r w:rsidR="002535B6">
        <w:rPr>
          <w:rFonts w:ascii="Arial" w:hAnsi="Arial" w:cs="Arial"/>
        </w:rPr>
        <w:t>(59,323</w:t>
      </w:r>
      <w:r w:rsidR="00630B8E">
        <w:rPr>
          <w:rFonts w:ascii="Arial" w:hAnsi="Arial" w:cs="Arial"/>
        </w:rPr>
        <w:t>; 64,693</w:t>
      </w:r>
      <w:r w:rsidR="00583036">
        <w:rPr>
          <w:rFonts w:ascii="Arial" w:hAnsi="Arial" w:cs="Arial"/>
        </w:rPr>
        <w:t xml:space="preserve">; </w:t>
      </w:r>
      <w:r w:rsidR="00FA467D">
        <w:rPr>
          <w:rFonts w:ascii="Arial" w:hAnsi="Arial" w:cs="Arial"/>
        </w:rPr>
        <w:t>83,34</w:t>
      </w:r>
      <w:r w:rsidR="002535B6">
        <w:rPr>
          <w:rFonts w:ascii="Arial" w:hAnsi="Arial" w:cs="Arial"/>
        </w:rPr>
        <w:t>).</w:t>
      </w:r>
      <w:r w:rsidR="009220B2">
        <w:rPr>
          <w:rFonts w:ascii="Arial" w:hAnsi="Arial" w:cs="Arial"/>
        </w:rPr>
        <w:t xml:space="preserve"> Judas </w:t>
      </w:r>
      <w:r w:rsidR="00583036">
        <w:rPr>
          <w:rFonts w:ascii="Arial" w:hAnsi="Arial" w:cs="Arial"/>
        </w:rPr>
        <w:t>hat also nicht</w:t>
      </w:r>
      <w:r w:rsidR="009220B2">
        <w:rPr>
          <w:rFonts w:ascii="Arial" w:hAnsi="Arial" w:cs="Arial"/>
        </w:rPr>
        <w:t xml:space="preserve"> aus dieser fragwürdigen Quelle zitiert, sondern hat sich </w:t>
      </w:r>
      <w:r w:rsidR="00583036">
        <w:rPr>
          <w:rFonts w:ascii="Arial" w:hAnsi="Arial" w:cs="Arial"/>
        </w:rPr>
        <w:t>eher</w:t>
      </w:r>
      <w:r w:rsidR="009220B2">
        <w:rPr>
          <w:rFonts w:ascii="Arial" w:hAnsi="Arial" w:cs="Arial"/>
        </w:rPr>
        <w:t xml:space="preserve"> auf eine jüdische Überlieferung gestütz</w:t>
      </w:r>
      <w:r w:rsidR="009019D1">
        <w:rPr>
          <w:rFonts w:ascii="Arial" w:hAnsi="Arial" w:cs="Arial"/>
        </w:rPr>
        <w:t>t (60,546f)</w:t>
      </w:r>
      <w:r w:rsidR="009220B2">
        <w:rPr>
          <w:rFonts w:ascii="Arial" w:hAnsi="Arial" w:cs="Arial"/>
        </w:rPr>
        <w:t>.</w:t>
      </w:r>
      <w:r w:rsidR="00C658AB">
        <w:rPr>
          <w:rFonts w:ascii="Arial" w:hAnsi="Arial" w:cs="Arial"/>
        </w:rPr>
        <w:t xml:space="preserve"> </w:t>
      </w:r>
      <w:r w:rsidR="00583036">
        <w:rPr>
          <w:rFonts w:ascii="Arial" w:hAnsi="Arial" w:cs="Arial"/>
        </w:rPr>
        <w:t>F</w:t>
      </w:r>
      <w:r w:rsidR="00C658AB">
        <w:rPr>
          <w:rFonts w:ascii="Arial" w:hAnsi="Arial" w:cs="Arial"/>
        </w:rPr>
        <w:t xml:space="preserve">alls er </w:t>
      </w:r>
      <w:r w:rsidR="000E29B7">
        <w:rPr>
          <w:rFonts w:ascii="Arial" w:hAnsi="Arial" w:cs="Arial"/>
        </w:rPr>
        <w:t xml:space="preserve">aber </w:t>
      </w:r>
      <w:r w:rsidR="00C658AB">
        <w:rPr>
          <w:rFonts w:ascii="Arial" w:hAnsi="Arial" w:cs="Arial"/>
        </w:rPr>
        <w:t xml:space="preserve">doch aus dieser Schrift zitierte, bestätigt er nur </w:t>
      </w:r>
      <w:r w:rsidR="00B9353D">
        <w:rPr>
          <w:rFonts w:ascii="Arial" w:hAnsi="Arial" w:cs="Arial"/>
        </w:rPr>
        <w:t xml:space="preserve">die Richtigkeit dieser </w:t>
      </w:r>
      <w:r w:rsidR="00C658AB" w:rsidRPr="00A42EA5">
        <w:rPr>
          <w:rFonts w:ascii="Arial" w:hAnsi="Arial" w:cs="Arial"/>
          <w:i/>
          <w:iCs/>
        </w:rPr>
        <w:t>eine</w:t>
      </w:r>
      <w:r w:rsidR="00B9353D">
        <w:rPr>
          <w:rFonts w:ascii="Arial" w:hAnsi="Arial" w:cs="Arial"/>
          <w:i/>
          <w:iCs/>
        </w:rPr>
        <w:t>n</w:t>
      </w:r>
      <w:r w:rsidR="00C658AB">
        <w:rPr>
          <w:rFonts w:ascii="Arial" w:hAnsi="Arial" w:cs="Arial"/>
        </w:rPr>
        <w:t xml:space="preserve"> Begebenheit und nicht das ganze Buch</w:t>
      </w:r>
      <w:r w:rsidR="00744161">
        <w:rPr>
          <w:rFonts w:ascii="Arial" w:hAnsi="Arial" w:cs="Arial"/>
        </w:rPr>
        <w:t>, denn er verändert das Zitat</w:t>
      </w:r>
      <w:r w:rsidR="00C658AB">
        <w:rPr>
          <w:rFonts w:ascii="Arial" w:hAnsi="Arial" w:cs="Arial"/>
        </w:rPr>
        <w:t>.</w:t>
      </w:r>
      <w:r w:rsidR="00C4350F">
        <w:rPr>
          <w:rFonts w:ascii="Arial" w:hAnsi="Arial" w:cs="Arial"/>
        </w:rPr>
        <w:br/>
      </w:r>
      <w:r w:rsidRPr="00F43980">
        <w:rPr>
          <w:rFonts w:ascii="Arial" w:hAnsi="Arial" w:cs="Arial"/>
          <w:b/>
          <w:sz w:val="24"/>
          <w:szCs w:val="24"/>
          <w:vertAlign w:val="superscript"/>
        </w:rPr>
        <w:t>16</w:t>
      </w:r>
      <w:r w:rsidR="00764157" w:rsidRPr="00D166D1">
        <w:rPr>
          <w:rFonts w:ascii="Arial" w:hAnsi="Arial" w:cs="Arial"/>
          <w:vertAlign w:val="superscript"/>
        </w:rPr>
        <w:t xml:space="preserve"> </w:t>
      </w:r>
      <w:r w:rsidR="00764157">
        <w:rPr>
          <w:rFonts w:ascii="Arial" w:hAnsi="Arial" w:cs="Arial"/>
        </w:rPr>
        <w:t xml:space="preserve">w.: </w:t>
      </w:r>
      <w:r w:rsidR="00764157" w:rsidRPr="00D166D1">
        <w:rPr>
          <w:rFonts w:ascii="Arial" w:hAnsi="Arial" w:cs="Arial"/>
        </w:rPr>
        <w:t>"</w:t>
      </w:r>
      <w:r w:rsidR="00764157">
        <w:rPr>
          <w:rFonts w:ascii="Arial" w:hAnsi="Arial" w:cs="Arial"/>
        </w:rPr>
        <w:t>Psychiker</w:t>
      </w:r>
      <w:r w:rsidR="00764157" w:rsidRPr="00D166D1">
        <w:rPr>
          <w:rFonts w:ascii="Arial" w:hAnsi="Arial" w:cs="Arial"/>
        </w:rPr>
        <w:t>"</w:t>
      </w:r>
      <w:r w:rsidR="00764157">
        <w:rPr>
          <w:rFonts w:ascii="Arial" w:hAnsi="Arial" w:cs="Arial"/>
        </w:rPr>
        <w:t xml:space="preserve">; so nannten die Anhänger der Gnosis die gewöhnlichen Christen, die nicht über die </w:t>
      </w:r>
      <w:r w:rsidR="00764157" w:rsidRPr="00D166D1">
        <w:rPr>
          <w:rFonts w:ascii="Arial" w:hAnsi="Arial" w:cs="Arial"/>
        </w:rPr>
        <w:t>"</w:t>
      </w:r>
      <w:r w:rsidR="00764157">
        <w:rPr>
          <w:rFonts w:ascii="Arial" w:hAnsi="Arial" w:cs="Arial"/>
        </w:rPr>
        <w:t>höhere Erkenntnis</w:t>
      </w:r>
      <w:r w:rsidR="00764157" w:rsidRPr="00D166D1">
        <w:rPr>
          <w:rFonts w:ascii="Arial" w:hAnsi="Arial" w:cs="Arial"/>
        </w:rPr>
        <w:t>"</w:t>
      </w:r>
      <w:r w:rsidR="00764157">
        <w:rPr>
          <w:rFonts w:ascii="Arial" w:hAnsi="Arial" w:cs="Arial"/>
        </w:rPr>
        <w:t xml:space="preserve"> verfügten. Sie selbst nannten sich </w:t>
      </w:r>
      <w:r w:rsidR="00764157" w:rsidRPr="00D166D1">
        <w:rPr>
          <w:rFonts w:ascii="Arial" w:hAnsi="Arial" w:cs="Arial"/>
        </w:rPr>
        <w:t>"</w:t>
      </w:r>
      <w:r w:rsidR="00764157">
        <w:rPr>
          <w:rFonts w:ascii="Arial" w:hAnsi="Arial" w:cs="Arial"/>
        </w:rPr>
        <w:t>Pneumatiker</w:t>
      </w:r>
      <w:r w:rsidR="00764157" w:rsidRPr="00D166D1">
        <w:rPr>
          <w:rFonts w:ascii="Arial" w:hAnsi="Arial" w:cs="Arial"/>
        </w:rPr>
        <w:t>"</w:t>
      </w:r>
      <w:r w:rsidR="00764157">
        <w:rPr>
          <w:rFonts w:ascii="Arial" w:hAnsi="Arial" w:cs="Arial"/>
        </w:rPr>
        <w:t xml:space="preserve">. </w:t>
      </w:r>
      <w:r w:rsidR="00874628">
        <w:rPr>
          <w:rFonts w:ascii="Arial" w:hAnsi="Arial" w:cs="Arial"/>
        </w:rPr>
        <w:t>Judas</w:t>
      </w:r>
      <w:r w:rsidR="00764157">
        <w:rPr>
          <w:rFonts w:ascii="Arial" w:hAnsi="Arial" w:cs="Arial"/>
        </w:rPr>
        <w:t xml:space="preserve"> dreht den Spieß um, und nennt die gnostischen Irrlehrer aufgrund ihres fleischlichen Lebenswandels </w:t>
      </w:r>
      <w:r w:rsidR="00182A2E" w:rsidRPr="00D166D1">
        <w:rPr>
          <w:rFonts w:ascii="Arial" w:hAnsi="Arial" w:cs="Arial"/>
        </w:rPr>
        <w:t>"</w:t>
      </w:r>
      <w:r w:rsidR="00182A2E">
        <w:rPr>
          <w:rFonts w:ascii="Arial" w:hAnsi="Arial" w:cs="Arial"/>
        </w:rPr>
        <w:t>Psychiker</w:t>
      </w:r>
      <w:r w:rsidR="00182A2E" w:rsidRPr="00D166D1">
        <w:rPr>
          <w:rFonts w:ascii="Arial" w:hAnsi="Arial" w:cs="Arial"/>
        </w:rPr>
        <w:t>"</w:t>
      </w:r>
      <w:r w:rsidR="00182A2E">
        <w:rPr>
          <w:rFonts w:ascii="Arial" w:hAnsi="Arial" w:cs="Arial"/>
        </w:rPr>
        <w:t xml:space="preserve">, </w:t>
      </w:r>
      <w:r w:rsidR="000E29B7">
        <w:rPr>
          <w:rFonts w:ascii="Arial" w:hAnsi="Arial" w:cs="Arial"/>
        </w:rPr>
        <w:t xml:space="preserve">also </w:t>
      </w:r>
      <w:r w:rsidR="00182A2E">
        <w:rPr>
          <w:rFonts w:ascii="Arial" w:hAnsi="Arial" w:cs="Arial"/>
        </w:rPr>
        <w:t>seelische Menschen</w:t>
      </w:r>
      <w:r w:rsidR="005F7776">
        <w:rPr>
          <w:rFonts w:ascii="Arial" w:hAnsi="Arial" w:cs="Arial"/>
        </w:rPr>
        <w:t>,</w:t>
      </w:r>
      <w:r w:rsidR="00182A2E">
        <w:rPr>
          <w:rFonts w:ascii="Arial" w:hAnsi="Arial" w:cs="Arial"/>
        </w:rPr>
        <w:t xml:space="preserve"> die den Geist (Pneuma) nicht haben</w:t>
      </w:r>
      <w:r w:rsidR="00874628">
        <w:rPr>
          <w:rFonts w:ascii="Arial" w:hAnsi="Arial" w:cs="Arial"/>
        </w:rPr>
        <w:t xml:space="preserve"> (59,323; 65,III,290).</w:t>
      </w:r>
      <w:r w:rsidR="00C4350F">
        <w:rPr>
          <w:rFonts w:ascii="Arial" w:hAnsi="Arial" w:cs="Arial"/>
        </w:rPr>
        <w:br/>
      </w:r>
      <w:r w:rsidRPr="00F43980">
        <w:rPr>
          <w:rFonts w:ascii="Arial" w:hAnsi="Arial" w:cs="Arial"/>
          <w:b/>
          <w:sz w:val="24"/>
          <w:szCs w:val="24"/>
          <w:vertAlign w:val="superscript"/>
        </w:rPr>
        <w:t>17</w:t>
      </w:r>
      <w:r w:rsidR="0059458E" w:rsidRPr="00D166D1">
        <w:rPr>
          <w:rFonts w:ascii="Arial" w:hAnsi="Arial" w:cs="Arial"/>
          <w:vertAlign w:val="superscript"/>
        </w:rPr>
        <w:t xml:space="preserve"> </w:t>
      </w:r>
      <w:r w:rsidR="0059458E">
        <w:rPr>
          <w:rFonts w:ascii="Arial" w:hAnsi="Arial" w:cs="Arial"/>
        </w:rPr>
        <w:t xml:space="preserve">Damit ist </w:t>
      </w:r>
      <w:r w:rsidR="00875970">
        <w:rPr>
          <w:rFonts w:ascii="Arial" w:hAnsi="Arial" w:cs="Arial"/>
        </w:rPr>
        <w:t>gemeint, im Gegensatz zu den Irrlehrern die den Geist nicht haben (Vers 19),</w:t>
      </w:r>
      <w:r w:rsidR="0059458E">
        <w:rPr>
          <w:rFonts w:ascii="Arial" w:hAnsi="Arial" w:cs="Arial"/>
        </w:rPr>
        <w:t xml:space="preserve"> </w:t>
      </w:r>
      <w:r w:rsidR="004E268E">
        <w:rPr>
          <w:rFonts w:ascii="Arial" w:hAnsi="Arial" w:cs="Arial"/>
        </w:rPr>
        <w:t xml:space="preserve">sollen sie </w:t>
      </w:r>
      <w:r w:rsidR="00B27C9D">
        <w:rPr>
          <w:rFonts w:ascii="Arial" w:hAnsi="Arial" w:cs="Arial"/>
        </w:rPr>
        <w:t>wie in Eph 6,18</w:t>
      </w:r>
      <w:r w:rsidR="00643BA4">
        <w:rPr>
          <w:rFonts w:ascii="Arial" w:hAnsi="Arial" w:cs="Arial"/>
        </w:rPr>
        <w:t xml:space="preserve"> und Röm 8,26</w:t>
      </w:r>
      <w:r w:rsidR="00875970">
        <w:rPr>
          <w:rFonts w:ascii="Arial" w:hAnsi="Arial" w:cs="Arial"/>
        </w:rPr>
        <w:t>,</w:t>
      </w:r>
      <w:r w:rsidR="00B27C9D">
        <w:rPr>
          <w:rFonts w:ascii="Arial" w:hAnsi="Arial" w:cs="Arial"/>
        </w:rPr>
        <w:t xml:space="preserve"> vom Heiligen Geist geleitet beten.</w:t>
      </w:r>
      <w:r w:rsidR="00C54F40">
        <w:rPr>
          <w:rFonts w:ascii="Arial" w:hAnsi="Arial" w:cs="Arial"/>
        </w:rPr>
        <w:t xml:space="preserve"> Ein Beten in Sprachen wäre hier hineingelesen.</w:t>
      </w:r>
      <w:r w:rsidR="00C4350F">
        <w:rPr>
          <w:rFonts w:ascii="Arial" w:hAnsi="Arial" w:cs="Arial"/>
        </w:rPr>
        <w:br/>
      </w:r>
      <w:r w:rsidRPr="00F43980">
        <w:rPr>
          <w:rFonts w:ascii="Arial" w:hAnsi="Arial" w:cs="Arial"/>
          <w:b/>
          <w:sz w:val="24"/>
          <w:szCs w:val="24"/>
          <w:vertAlign w:val="superscript"/>
        </w:rPr>
        <w:t>18</w:t>
      </w:r>
      <w:r w:rsidR="00AC0BD3">
        <w:rPr>
          <w:rFonts w:ascii="Arial" w:hAnsi="Arial" w:cs="Arial"/>
          <w:vertAlign w:val="superscript"/>
        </w:rPr>
        <w:t xml:space="preserve"> </w:t>
      </w:r>
      <w:r w:rsidR="005E1DD3">
        <w:rPr>
          <w:rFonts w:ascii="Arial" w:hAnsi="Arial" w:cs="Arial"/>
        </w:rPr>
        <w:t>Zuerst ein Inf</w:t>
      </w:r>
      <w:r w:rsidR="00B341E8">
        <w:rPr>
          <w:rFonts w:ascii="Arial" w:hAnsi="Arial" w:cs="Arial"/>
        </w:rPr>
        <w:t>.P</w:t>
      </w:r>
      <w:r w:rsidR="000F2409" w:rsidRPr="00D166D1">
        <w:rPr>
          <w:rFonts w:ascii="Arial" w:hAnsi="Arial" w:cs="Arial"/>
        </w:rPr>
        <w:t>räs.</w:t>
      </w:r>
      <w:r w:rsidR="000F2409">
        <w:rPr>
          <w:rFonts w:ascii="Arial" w:hAnsi="Arial" w:cs="Arial"/>
        </w:rPr>
        <w:t xml:space="preserve"> </w:t>
      </w:r>
      <w:r w:rsidR="00B341E8">
        <w:rPr>
          <w:rFonts w:ascii="Arial" w:hAnsi="Arial" w:cs="Arial"/>
        </w:rPr>
        <w:t>für</w:t>
      </w:r>
      <w:r w:rsidR="000F2409" w:rsidRPr="00D166D1">
        <w:rPr>
          <w:rFonts w:ascii="Arial" w:hAnsi="Arial" w:cs="Arial"/>
        </w:rPr>
        <w:t xml:space="preserve"> </w:t>
      </w:r>
      <w:r w:rsidR="005E1DD3">
        <w:rPr>
          <w:rFonts w:ascii="Arial" w:hAnsi="Arial" w:cs="Arial"/>
        </w:rPr>
        <w:t xml:space="preserve">einen </w:t>
      </w:r>
      <w:r w:rsidR="00B341E8">
        <w:rPr>
          <w:rFonts w:ascii="Arial" w:hAnsi="Arial" w:cs="Arial"/>
        </w:rPr>
        <w:t xml:space="preserve">Impf.: </w:t>
      </w:r>
      <w:r w:rsidR="000F2409" w:rsidRPr="00D166D1">
        <w:rPr>
          <w:rFonts w:ascii="Arial" w:hAnsi="Arial" w:cs="Arial"/>
        </w:rPr>
        <w:t xml:space="preserve">ganz </w:t>
      </w:r>
      <w:r w:rsidR="000F2409" w:rsidRPr="00B341E8">
        <w:rPr>
          <w:rFonts w:ascii="Arial" w:hAnsi="Arial" w:cs="Arial"/>
          <w:i/>
          <w:iCs/>
        </w:rPr>
        <w:t>allgemein</w:t>
      </w:r>
      <w:r w:rsidR="000F2409">
        <w:rPr>
          <w:rFonts w:ascii="Arial" w:hAnsi="Arial" w:cs="Arial"/>
        </w:rPr>
        <w:t xml:space="preserve"> über unsere Errettung zu schreiben</w:t>
      </w:r>
      <w:r w:rsidR="005E1DD3">
        <w:rPr>
          <w:rFonts w:ascii="Arial" w:hAnsi="Arial" w:cs="Arial"/>
        </w:rPr>
        <w:t>. Dann ein i</w:t>
      </w:r>
      <w:r w:rsidR="00B341E8">
        <w:rPr>
          <w:rFonts w:ascii="Arial" w:hAnsi="Arial" w:cs="Arial"/>
        </w:rPr>
        <w:t>ngress</w:t>
      </w:r>
      <w:r w:rsidR="005E1DD3">
        <w:rPr>
          <w:rFonts w:ascii="Arial" w:hAnsi="Arial" w:cs="Arial"/>
        </w:rPr>
        <w:t>iver Inf.</w:t>
      </w:r>
      <w:r w:rsidR="000F2409" w:rsidRPr="00D166D1">
        <w:rPr>
          <w:rFonts w:ascii="Arial" w:hAnsi="Arial" w:cs="Arial"/>
        </w:rPr>
        <w:t>Aor.</w:t>
      </w:r>
      <w:r w:rsidR="000F2409">
        <w:rPr>
          <w:rFonts w:ascii="Arial" w:hAnsi="Arial" w:cs="Arial"/>
        </w:rPr>
        <w:t xml:space="preserve"> =</w:t>
      </w:r>
      <w:r w:rsidR="000F2409" w:rsidRPr="00D166D1">
        <w:rPr>
          <w:rFonts w:ascii="Arial" w:hAnsi="Arial" w:cs="Arial"/>
        </w:rPr>
        <w:t xml:space="preserve"> </w:t>
      </w:r>
      <w:r w:rsidR="000F2409" w:rsidRPr="00B341E8">
        <w:rPr>
          <w:rFonts w:ascii="Arial" w:hAnsi="Arial" w:cs="Arial"/>
          <w:i/>
          <w:iCs/>
        </w:rPr>
        <w:t>speziell</w:t>
      </w:r>
      <w:r w:rsidR="000F2409">
        <w:rPr>
          <w:rFonts w:ascii="Arial" w:hAnsi="Arial" w:cs="Arial"/>
        </w:rPr>
        <w:t xml:space="preserve"> über die Notwendigkeit zu schreiben</w:t>
      </w:r>
      <w:r w:rsidR="00B341E8">
        <w:rPr>
          <w:rFonts w:ascii="Arial" w:hAnsi="Arial" w:cs="Arial"/>
        </w:rPr>
        <w:t>,</w:t>
      </w:r>
      <w:r w:rsidR="000F2409">
        <w:rPr>
          <w:rFonts w:ascii="Arial" w:hAnsi="Arial" w:cs="Arial"/>
        </w:rPr>
        <w:t xml:space="preserve"> zu kämpfen für…</w:t>
      </w:r>
      <w:r w:rsidR="00B341E8">
        <w:rPr>
          <w:rFonts w:ascii="Arial" w:hAnsi="Arial" w:cs="Arial"/>
        </w:rPr>
        <w:t xml:space="preserve"> Obwohl er eigentlich nur über das großartige Thema der Errettung schreiben wollte, drängte sich ihm die Notwendigkeit auf, in den folgenden Versen vor den Irrlehrer zu warnen (44,738; 2,1259).</w:t>
      </w:r>
      <w:r w:rsidR="00C4350F">
        <w:rPr>
          <w:rFonts w:ascii="Arial" w:hAnsi="Arial" w:cs="Arial"/>
        </w:rPr>
        <w:br/>
      </w:r>
      <w:r w:rsidRPr="00F43980">
        <w:rPr>
          <w:rFonts w:ascii="Arial" w:hAnsi="Arial" w:cs="Arial"/>
          <w:b/>
          <w:sz w:val="24"/>
          <w:szCs w:val="24"/>
          <w:vertAlign w:val="superscript"/>
        </w:rPr>
        <w:t>19</w:t>
      </w:r>
      <w:r w:rsidR="000B02ED" w:rsidRPr="00D166D1">
        <w:rPr>
          <w:rFonts w:ascii="Arial" w:hAnsi="Arial" w:cs="Arial"/>
          <w:vertAlign w:val="superscript"/>
        </w:rPr>
        <w:t xml:space="preserve"> </w:t>
      </w:r>
      <w:r w:rsidR="000B02ED">
        <w:rPr>
          <w:rFonts w:ascii="Arial" w:hAnsi="Arial" w:cs="Arial"/>
        </w:rPr>
        <w:t xml:space="preserve">Judas zählt sich nicht zu den Aposteln, denn dieses Amt war ein Amt der Anfangszeit (vgl. Apg 1,21-22). Niemand sollte </w:t>
      </w:r>
      <w:r w:rsidR="000B02ED" w:rsidRPr="00501E34">
        <w:rPr>
          <w:rFonts w:ascii="Arial" w:hAnsi="Arial" w:cs="Arial"/>
        </w:rPr>
        <w:t>sich heute noch Apostel nennen</w:t>
      </w:r>
      <w:r w:rsidR="000E6A4C">
        <w:rPr>
          <w:rFonts w:ascii="Arial" w:hAnsi="Arial" w:cs="Arial"/>
        </w:rPr>
        <w:t>.</w:t>
      </w:r>
      <w:r w:rsidR="00C4350F">
        <w:rPr>
          <w:rFonts w:ascii="Arial" w:hAnsi="Arial" w:cs="Arial"/>
        </w:rPr>
        <w:br/>
      </w:r>
      <w:r w:rsidRPr="00F43980">
        <w:rPr>
          <w:rFonts w:ascii="Arial" w:hAnsi="Arial" w:cs="Arial"/>
          <w:b/>
          <w:sz w:val="24"/>
          <w:szCs w:val="24"/>
          <w:vertAlign w:val="superscript"/>
        </w:rPr>
        <w:t>20</w:t>
      </w:r>
      <w:r w:rsidR="002C6A60" w:rsidRPr="00501E34">
        <w:rPr>
          <w:rFonts w:ascii="Arial" w:hAnsi="Arial" w:cs="Arial"/>
          <w:vertAlign w:val="superscript"/>
        </w:rPr>
        <w:t xml:space="preserve"> </w:t>
      </w:r>
      <w:r w:rsidR="00A7384A">
        <w:rPr>
          <w:rFonts w:ascii="Arial" w:hAnsi="Arial" w:cs="Arial"/>
        </w:rPr>
        <w:t xml:space="preserve">Da </w:t>
      </w:r>
      <w:r w:rsidR="00186B20" w:rsidRPr="00501E34">
        <w:rPr>
          <w:rFonts w:ascii="Arial" w:hAnsi="Arial" w:cs="Arial"/>
        </w:rPr>
        <w:t>"</w:t>
      </w:r>
      <w:r w:rsidR="00A7384A">
        <w:rPr>
          <w:rFonts w:ascii="Arial" w:hAnsi="Arial" w:cs="Arial"/>
        </w:rPr>
        <w:t>Gebieter</w:t>
      </w:r>
      <w:r w:rsidR="00186B20" w:rsidRPr="00501E34">
        <w:rPr>
          <w:rFonts w:ascii="Arial" w:hAnsi="Arial" w:cs="Arial"/>
        </w:rPr>
        <w:t>"</w:t>
      </w:r>
      <w:r w:rsidR="00A7384A">
        <w:rPr>
          <w:rFonts w:ascii="Arial" w:hAnsi="Arial" w:cs="Arial"/>
        </w:rPr>
        <w:t xml:space="preserve"> und </w:t>
      </w:r>
      <w:r w:rsidR="00186B20" w:rsidRPr="00501E34">
        <w:rPr>
          <w:rFonts w:ascii="Arial" w:hAnsi="Arial" w:cs="Arial"/>
        </w:rPr>
        <w:t>"</w:t>
      </w:r>
      <w:r w:rsidR="00A7384A">
        <w:rPr>
          <w:rFonts w:ascii="Arial" w:hAnsi="Arial" w:cs="Arial"/>
        </w:rPr>
        <w:t>Herr</w:t>
      </w:r>
      <w:r w:rsidR="00186B20" w:rsidRPr="00501E34">
        <w:rPr>
          <w:rFonts w:ascii="Arial" w:hAnsi="Arial" w:cs="Arial"/>
        </w:rPr>
        <w:t>"</w:t>
      </w:r>
      <w:r w:rsidR="00A7384A">
        <w:rPr>
          <w:rFonts w:ascii="Arial" w:hAnsi="Arial" w:cs="Arial"/>
        </w:rPr>
        <w:t xml:space="preserve"> nur einen gemeinsamen Artikel haben, ist wahrscheinlich</w:t>
      </w:r>
      <w:r w:rsidR="008E19BF">
        <w:rPr>
          <w:rFonts w:ascii="Arial" w:hAnsi="Arial" w:cs="Arial"/>
        </w:rPr>
        <w:t>,</w:t>
      </w:r>
      <w:r w:rsidR="00017ABC">
        <w:rPr>
          <w:rFonts w:ascii="Arial" w:hAnsi="Arial" w:cs="Arial"/>
        </w:rPr>
        <w:t xml:space="preserve"> wie in 2Pet 2,1</w:t>
      </w:r>
      <w:r w:rsidR="008E19BF">
        <w:rPr>
          <w:rFonts w:ascii="Arial" w:hAnsi="Arial" w:cs="Arial"/>
        </w:rPr>
        <w:t>,</w:t>
      </w:r>
      <w:r w:rsidR="00017ABC">
        <w:rPr>
          <w:rFonts w:ascii="Arial" w:hAnsi="Arial" w:cs="Arial"/>
        </w:rPr>
        <w:t xml:space="preserve"> </w:t>
      </w:r>
      <w:r w:rsidR="00A7384A">
        <w:rPr>
          <w:rFonts w:ascii="Arial" w:hAnsi="Arial" w:cs="Arial"/>
        </w:rPr>
        <w:t>mit beiden Bezeichnungen Christus gemeint (</w:t>
      </w:r>
      <w:r w:rsidR="002D0C3E">
        <w:rPr>
          <w:rFonts w:ascii="Arial" w:hAnsi="Arial" w:cs="Arial"/>
        </w:rPr>
        <w:t xml:space="preserve">81,287; </w:t>
      </w:r>
      <w:r w:rsidR="00A7384A">
        <w:rPr>
          <w:rFonts w:ascii="Arial" w:hAnsi="Arial" w:cs="Arial"/>
        </w:rPr>
        <w:t>vgl. aber 21,V,257).</w:t>
      </w:r>
      <w:r w:rsidR="00C4350F">
        <w:rPr>
          <w:rFonts w:ascii="Arial" w:hAnsi="Arial" w:cs="Arial"/>
        </w:rPr>
        <w:br/>
      </w:r>
      <w:r w:rsidRPr="00F43980">
        <w:rPr>
          <w:rFonts w:ascii="Arial" w:hAnsi="Arial" w:cs="Arial"/>
          <w:b/>
          <w:sz w:val="24"/>
          <w:szCs w:val="24"/>
          <w:vertAlign w:val="superscript"/>
        </w:rPr>
        <w:t>21</w:t>
      </w:r>
      <w:r w:rsidR="00B17538" w:rsidRPr="00501E34">
        <w:rPr>
          <w:rFonts w:ascii="Arial" w:hAnsi="Arial" w:cs="Arial"/>
          <w:vertAlign w:val="superscript"/>
        </w:rPr>
        <w:t xml:space="preserve"> </w:t>
      </w:r>
      <w:r w:rsidR="009D5A71">
        <w:rPr>
          <w:rFonts w:ascii="Arial" w:hAnsi="Arial" w:cs="Arial"/>
        </w:rPr>
        <w:t xml:space="preserve">od. viell. Dat.commodi: </w:t>
      </w:r>
      <w:r w:rsidR="002F7544" w:rsidRPr="00501E34">
        <w:rPr>
          <w:rFonts w:ascii="Arial" w:hAnsi="Arial" w:cs="Arial"/>
        </w:rPr>
        <w:t>"</w:t>
      </w:r>
      <w:r w:rsidR="00C5639C">
        <w:rPr>
          <w:rFonts w:ascii="Arial" w:hAnsi="Arial" w:cs="Arial"/>
        </w:rPr>
        <w:t>d</w:t>
      </w:r>
      <w:r w:rsidR="00766829">
        <w:rPr>
          <w:rFonts w:ascii="Arial" w:hAnsi="Arial" w:cs="Arial"/>
        </w:rPr>
        <w:t>en</w:t>
      </w:r>
      <w:r w:rsidR="00C5639C">
        <w:rPr>
          <w:rFonts w:ascii="Arial" w:hAnsi="Arial" w:cs="Arial"/>
        </w:rPr>
        <w:t xml:space="preserve"> </w:t>
      </w:r>
      <w:r w:rsidR="009D5A71">
        <w:rPr>
          <w:rFonts w:ascii="Arial" w:hAnsi="Arial" w:cs="Arial"/>
        </w:rPr>
        <w:t xml:space="preserve">für </w:t>
      </w:r>
      <w:r w:rsidR="002F7544">
        <w:rPr>
          <w:rFonts w:ascii="Arial" w:hAnsi="Arial" w:cs="Arial"/>
        </w:rPr>
        <w:t>(</w:t>
      </w:r>
      <w:r w:rsidR="009D5A71">
        <w:rPr>
          <w:rFonts w:ascii="Arial" w:hAnsi="Arial" w:cs="Arial"/>
        </w:rPr>
        <w:t>das Endz</w:t>
      </w:r>
      <w:r w:rsidR="002F7544">
        <w:rPr>
          <w:rFonts w:ascii="Arial" w:hAnsi="Arial" w:cs="Arial"/>
        </w:rPr>
        <w:t>iel von) Jesus Christus bewahrten</w:t>
      </w:r>
      <w:r w:rsidR="00766829">
        <w:rPr>
          <w:rFonts w:ascii="Arial" w:hAnsi="Arial" w:cs="Arial"/>
        </w:rPr>
        <w:t>…</w:t>
      </w:r>
      <w:r w:rsidR="002F7544" w:rsidRPr="00501E34">
        <w:rPr>
          <w:rFonts w:ascii="Arial" w:hAnsi="Arial" w:cs="Arial"/>
        </w:rPr>
        <w:t>"</w:t>
      </w:r>
      <w:r w:rsidR="002F7544">
        <w:rPr>
          <w:rFonts w:ascii="Arial" w:hAnsi="Arial" w:cs="Arial"/>
        </w:rPr>
        <w:t xml:space="preserve"> (2,1259; 44,738). </w:t>
      </w:r>
      <w:r w:rsidR="00B17538">
        <w:rPr>
          <w:rFonts w:ascii="Arial" w:hAnsi="Arial" w:cs="Arial"/>
        </w:rPr>
        <w:t xml:space="preserve">Diese Bewahrung geschieht vom Herrn und </w:t>
      </w:r>
      <w:r w:rsidR="00223889">
        <w:rPr>
          <w:rFonts w:ascii="Arial" w:hAnsi="Arial" w:cs="Arial"/>
        </w:rPr>
        <w:t>führt</w:t>
      </w:r>
      <w:r w:rsidR="00B17538">
        <w:rPr>
          <w:rFonts w:ascii="Arial" w:hAnsi="Arial" w:cs="Arial"/>
        </w:rPr>
        <w:t xml:space="preserve"> zur zukünftigen Errettung (1Pet 1,5; Joh 10,27-29). Der Herr Jesus betet auch für uns, dass unser Glaube nicht aufhört, sondern die Welt überwindet (Lk 22,31</w:t>
      </w:r>
      <w:r w:rsidR="000E6A4C">
        <w:rPr>
          <w:rFonts w:ascii="Arial" w:hAnsi="Arial" w:cs="Arial"/>
        </w:rPr>
        <w:t>-</w:t>
      </w:r>
      <w:r w:rsidR="00B17538">
        <w:rPr>
          <w:rFonts w:ascii="Arial" w:hAnsi="Arial" w:cs="Arial"/>
        </w:rPr>
        <w:t>32; 1Joh 5,4).</w:t>
      </w:r>
      <w:r w:rsidR="00C4350F">
        <w:rPr>
          <w:rFonts w:ascii="Arial" w:hAnsi="Arial" w:cs="Arial"/>
        </w:rPr>
        <w:br/>
      </w:r>
      <w:r w:rsidRPr="00F43980">
        <w:rPr>
          <w:rFonts w:ascii="Arial" w:hAnsi="Arial" w:cs="Arial"/>
          <w:b/>
          <w:sz w:val="24"/>
          <w:szCs w:val="24"/>
          <w:vertAlign w:val="superscript"/>
        </w:rPr>
        <w:t>22</w:t>
      </w:r>
      <w:r w:rsidR="006C3DD8" w:rsidRPr="00501E34">
        <w:rPr>
          <w:rFonts w:ascii="Arial" w:hAnsi="Arial" w:cs="Arial"/>
          <w:vertAlign w:val="superscript"/>
        </w:rPr>
        <w:t xml:space="preserve"> </w:t>
      </w:r>
      <w:r w:rsidR="009058DF">
        <w:rPr>
          <w:rFonts w:ascii="Arial" w:hAnsi="Arial" w:cs="Arial"/>
        </w:rPr>
        <w:t xml:space="preserve">D.h.: </w:t>
      </w:r>
      <w:r w:rsidR="006C3DD8" w:rsidRPr="00501E34">
        <w:rPr>
          <w:rFonts w:ascii="Arial" w:hAnsi="Arial" w:cs="Arial"/>
        </w:rPr>
        <w:t>"</w:t>
      </w:r>
      <w:r w:rsidR="006C3DD8">
        <w:rPr>
          <w:rFonts w:ascii="Arial" w:hAnsi="Arial" w:cs="Arial"/>
        </w:rPr>
        <w:t>in (der Gemeinschaft mit</w:t>
      </w:r>
      <w:r w:rsidR="009058DF">
        <w:rPr>
          <w:rFonts w:ascii="Arial" w:hAnsi="Arial" w:cs="Arial"/>
        </w:rPr>
        <w:t>)</w:t>
      </w:r>
      <w:r w:rsidR="006C3DD8">
        <w:rPr>
          <w:rFonts w:ascii="Arial" w:hAnsi="Arial" w:cs="Arial"/>
        </w:rPr>
        <w:t xml:space="preserve"> Gott</w:t>
      </w:r>
      <w:r w:rsidR="009058DF" w:rsidRPr="00501E34">
        <w:rPr>
          <w:rFonts w:ascii="Arial" w:hAnsi="Arial" w:cs="Arial"/>
        </w:rPr>
        <w:t>"</w:t>
      </w:r>
      <w:r w:rsidR="009058DF">
        <w:rPr>
          <w:rFonts w:ascii="Arial" w:hAnsi="Arial" w:cs="Arial"/>
        </w:rPr>
        <w:t xml:space="preserve">; od.: </w:t>
      </w:r>
      <w:r w:rsidR="009058DF" w:rsidRPr="00501E34">
        <w:rPr>
          <w:rFonts w:ascii="Arial" w:hAnsi="Arial" w:cs="Arial"/>
        </w:rPr>
        <w:t>"</w:t>
      </w:r>
      <w:r w:rsidR="009058DF">
        <w:rPr>
          <w:rFonts w:ascii="Arial" w:hAnsi="Arial" w:cs="Arial"/>
        </w:rPr>
        <w:t xml:space="preserve">in </w:t>
      </w:r>
      <w:r w:rsidR="006C3DD8">
        <w:rPr>
          <w:rFonts w:ascii="Arial" w:hAnsi="Arial" w:cs="Arial"/>
        </w:rPr>
        <w:t xml:space="preserve">Gottes </w:t>
      </w:r>
      <w:r w:rsidR="009058DF">
        <w:rPr>
          <w:rFonts w:ascii="Arial" w:hAnsi="Arial" w:cs="Arial"/>
        </w:rPr>
        <w:t>(</w:t>
      </w:r>
      <w:r w:rsidR="006C3DD8">
        <w:rPr>
          <w:rFonts w:ascii="Arial" w:hAnsi="Arial" w:cs="Arial"/>
        </w:rPr>
        <w:t>Augen)</w:t>
      </w:r>
      <w:r w:rsidR="006C3DD8" w:rsidRPr="00501E34">
        <w:rPr>
          <w:rFonts w:ascii="Arial" w:hAnsi="Arial" w:cs="Arial"/>
        </w:rPr>
        <w:t>"</w:t>
      </w:r>
      <w:r w:rsidR="00B17538">
        <w:rPr>
          <w:rFonts w:ascii="Arial" w:hAnsi="Arial" w:cs="Arial"/>
        </w:rPr>
        <w:t xml:space="preserve"> </w:t>
      </w:r>
      <w:r w:rsidR="006C3DD8">
        <w:rPr>
          <w:rFonts w:ascii="Arial" w:hAnsi="Arial" w:cs="Arial"/>
        </w:rPr>
        <w:t>(2,1259; 44,738</w:t>
      </w:r>
      <w:r w:rsidR="003773E7">
        <w:rPr>
          <w:rFonts w:ascii="Arial" w:hAnsi="Arial" w:cs="Arial"/>
        </w:rPr>
        <w:t>; 21,V,253</w:t>
      </w:r>
      <w:r w:rsidR="006C3DD8">
        <w:rPr>
          <w:rFonts w:ascii="Arial" w:hAnsi="Arial" w:cs="Arial"/>
        </w:rPr>
        <w:t>)</w:t>
      </w:r>
      <w:r w:rsidR="009058DF">
        <w:rPr>
          <w:rFonts w:ascii="Arial" w:hAnsi="Arial" w:cs="Arial"/>
        </w:rPr>
        <w:t xml:space="preserve">; od. Dat.instrumentalis: </w:t>
      </w:r>
      <w:r w:rsidR="009058DF" w:rsidRPr="00501E34">
        <w:rPr>
          <w:rFonts w:ascii="Arial" w:hAnsi="Arial" w:cs="Arial"/>
        </w:rPr>
        <w:t>"</w:t>
      </w:r>
      <w:r w:rsidR="009058DF">
        <w:rPr>
          <w:rFonts w:ascii="Arial" w:hAnsi="Arial" w:cs="Arial"/>
        </w:rPr>
        <w:t>durch Gott</w:t>
      </w:r>
      <w:r w:rsidR="009058DF" w:rsidRPr="00501E34">
        <w:rPr>
          <w:rFonts w:ascii="Arial" w:hAnsi="Arial" w:cs="Arial"/>
        </w:rPr>
        <w:t>"</w:t>
      </w:r>
      <w:r w:rsidR="009058DF" w:rsidRPr="00D166D1">
        <w:rPr>
          <w:rFonts w:ascii="Arial" w:hAnsi="Arial" w:cs="Arial"/>
        </w:rPr>
        <w:t>.</w:t>
      </w:r>
      <w:r w:rsidR="00C4350F">
        <w:rPr>
          <w:rFonts w:ascii="Arial" w:hAnsi="Arial" w:cs="Arial"/>
        </w:rPr>
        <w:br/>
      </w:r>
      <w:r w:rsidRPr="00F43980">
        <w:rPr>
          <w:rFonts w:ascii="Arial" w:hAnsi="Arial" w:cs="Arial"/>
          <w:b/>
          <w:sz w:val="24"/>
          <w:szCs w:val="24"/>
          <w:vertAlign w:val="superscript"/>
        </w:rPr>
        <w:t>23</w:t>
      </w:r>
      <w:r w:rsidR="00E2365E" w:rsidRPr="00501E34">
        <w:rPr>
          <w:rFonts w:ascii="Arial" w:hAnsi="Arial" w:cs="Arial"/>
          <w:vertAlign w:val="superscript"/>
        </w:rPr>
        <w:t xml:space="preserve"> </w:t>
      </w:r>
      <w:r w:rsidR="00E2365E">
        <w:rPr>
          <w:rFonts w:ascii="Arial" w:hAnsi="Arial" w:cs="Arial"/>
        </w:rPr>
        <w:t xml:space="preserve">Judas denkt an ganz bestimmte Personen, die er aber nicht mit Namen nennen möchte. Desgleichen Paulus in </w:t>
      </w:r>
      <w:r w:rsidR="00A734E3">
        <w:rPr>
          <w:rFonts w:ascii="Arial" w:hAnsi="Arial" w:cs="Arial"/>
        </w:rPr>
        <w:t>Gal 2,4.</w:t>
      </w:r>
      <w:r w:rsidR="00F202B2">
        <w:rPr>
          <w:rFonts w:ascii="Arial" w:hAnsi="Arial" w:cs="Arial"/>
        </w:rPr>
        <w:t xml:space="preserve"> Manchmal ist es aber nötig Namen zu nennen (z.B. in 1Tim 1,19</w:t>
      </w:r>
      <w:r w:rsidR="000E6A4C">
        <w:rPr>
          <w:rFonts w:ascii="Arial" w:hAnsi="Arial" w:cs="Arial"/>
        </w:rPr>
        <w:t>-</w:t>
      </w:r>
      <w:r w:rsidR="00F202B2">
        <w:rPr>
          <w:rFonts w:ascii="Arial" w:hAnsi="Arial" w:cs="Arial"/>
        </w:rPr>
        <w:t>20; 2Tim 2,17; 4,10.14).</w:t>
      </w:r>
      <w:r w:rsidR="00C4350F">
        <w:rPr>
          <w:rFonts w:ascii="Arial" w:hAnsi="Arial" w:cs="Arial"/>
        </w:rPr>
        <w:br/>
      </w:r>
      <w:r w:rsidRPr="00F43980">
        <w:rPr>
          <w:rFonts w:ascii="Arial" w:hAnsi="Arial" w:cs="Arial"/>
          <w:b/>
          <w:sz w:val="24"/>
          <w:szCs w:val="24"/>
          <w:vertAlign w:val="superscript"/>
        </w:rPr>
        <w:t>24</w:t>
      </w:r>
      <w:r w:rsidR="00A734E3" w:rsidRPr="00501E34">
        <w:rPr>
          <w:rFonts w:ascii="Arial" w:hAnsi="Arial" w:cs="Arial"/>
          <w:vertAlign w:val="superscript"/>
        </w:rPr>
        <w:t xml:space="preserve"> </w:t>
      </w:r>
      <w:r w:rsidR="00A734E3">
        <w:rPr>
          <w:rFonts w:ascii="Arial" w:hAnsi="Arial" w:cs="Arial"/>
        </w:rPr>
        <w:t>Vgl. 2Kor 11,13-15</w:t>
      </w:r>
      <w:r w:rsidR="0007369E">
        <w:rPr>
          <w:rFonts w:ascii="Arial" w:hAnsi="Arial" w:cs="Arial"/>
        </w:rPr>
        <w:t>; 2Pet 2,1ff.</w:t>
      </w:r>
      <w:r w:rsidR="0055289D">
        <w:rPr>
          <w:rFonts w:ascii="Arial" w:hAnsi="Arial" w:cs="Arial"/>
        </w:rPr>
        <w:t xml:space="preserve"> Mit</w:t>
      </w:r>
      <w:r w:rsidR="001E4405">
        <w:rPr>
          <w:rFonts w:ascii="Arial" w:hAnsi="Arial" w:cs="Arial"/>
        </w:rPr>
        <w:t xml:space="preserve"> </w:t>
      </w:r>
      <w:r w:rsidR="001E4405" w:rsidRPr="00501E34">
        <w:rPr>
          <w:rFonts w:ascii="Arial" w:hAnsi="Arial" w:cs="Arial"/>
        </w:rPr>
        <w:t>"</w:t>
      </w:r>
      <w:r w:rsidR="0055289D" w:rsidRPr="001E4405">
        <w:rPr>
          <w:rFonts w:ascii="Arial" w:hAnsi="Arial" w:cs="Arial"/>
          <w:i/>
          <w:iCs/>
        </w:rPr>
        <w:t>diese</w:t>
      </w:r>
      <w:r w:rsidR="005F5593">
        <w:rPr>
          <w:rFonts w:ascii="Arial" w:hAnsi="Arial" w:cs="Arial"/>
          <w:i/>
          <w:iCs/>
        </w:rPr>
        <w:t>s</w:t>
      </w:r>
      <w:r w:rsidR="0055289D">
        <w:rPr>
          <w:rFonts w:ascii="Arial" w:hAnsi="Arial" w:cs="Arial"/>
        </w:rPr>
        <w:t xml:space="preserve"> </w:t>
      </w:r>
      <w:r w:rsidR="005F5593">
        <w:rPr>
          <w:rFonts w:ascii="Arial" w:hAnsi="Arial" w:cs="Arial"/>
        </w:rPr>
        <w:t>Urteil</w:t>
      </w:r>
      <w:r w:rsidR="001E4405" w:rsidRPr="00501E34">
        <w:rPr>
          <w:rFonts w:ascii="Arial" w:hAnsi="Arial" w:cs="Arial"/>
        </w:rPr>
        <w:t>"</w:t>
      </w:r>
      <w:r w:rsidR="0055289D">
        <w:rPr>
          <w:rFonts w:ascii="Arial" w:hAnsi="Arial" w:cs="Arial"/>
        </w:rPr>
        <w:t xml:space="preserve"> sind wahrscheinlich die Androhungen in den folgenden Versen gemeint (21,V,256).</w:t>
      </w:r>
      <w:r w:rsidR="00781C1F">
        <w:rPr>
          <w:rFonts w:ascii="Arial" w:hAnsi="Arial" w:cs="Arial"/>
        </w:rPr>
        <w:t xml:space="preserve"> Eine persönliche Vorherbestimmung zur Verdammnis lässt sich aus diesem Vers nicht ableiten (81,287ff)</w:t>
      </w:r>
      <w:r w:rsidR="006622C1">
        <w:rPr>
          <w:rFonts w:ascii="Arial" w:hAnsi="Arial" w:cs="Arial"/>
        </w:rPr>
        <w:t xml:space="preserve">, denn παλαι bedeutet </w:t>
      </w:r>
      <w:r w:rsidR="006622C1" w:rsidRPr="00BE76FD">
        <w:rPr>
          <w:rFonts w:ascii="Arial" w:hAnsi="Arial" w:cs="Arial"/>
          <w:b/>
          <w:bCs/>
        </w:rPr>
        <w:t>nicht</w:t>
      </w:r>
      <w:r w:rsidR="006622C1">
        <w:rPr>
          <w:rFonts w:ascii="Arial" w:hAnsi="Arial" w:cs="Arial"/>
        </w:rPr>
        <w:t>: schon in der Ewigkeit</w:t>
      </w:r>
      <w:r w:rsidR="00781C1F">
        <w:rPr>
          <w:rFonts w:ascii="Arial" w:hAnsi="Arial" w:cs="Arial"/>
        </w:rPr>
        <w:t>. Vielmehr ist er im gleichen Sinn wie 2Pet 2,3 ganz allgemein zu verstehen. Das Urteil für solche falschen Gläubigen stand schon im Vorhinein fest.</w:t>
      </w:r>
      <w:r w:rsidR="00C4350F">
        <w:rPr>
          <w:rFonts w:ascii="Arial" w:hAnsi="Arial" w:cs="Arial"/>
        </w:rPr>
        <w:br/>
      </w:r>
      <w:r w:rsidRPr="00F43980">
        <w:rPr>
          <w:rFonts w:ascii="Arial" w:hAnsi="Arial" w:cs="Arial"/>
          <w:b/>
          <w:sz w:val="24"/>
          <w:szCs w:val="24"/>
          <w:vertAlign w:val="superscript"/>
        </w:rPr>
        <w:t>25</w:t>
      </w:r>
      <w:r w:rsidR="005F5593" w:rsidRPr="00501E34">
        <w:rPr>
          <w:rFonts w:ascii="Arial" w:hAnsi="Arial" w:cs="Arial"/>
          <w:vertAlign w:val="superscript"/>
        </w:rPr>
        <w:t xml:space="preserve"> </w:t>
      </w:r>
      <w:r w:rsidR="005F5593">
        <w:rPr>
          <w:rFonts w:ascii="Arial" w:hAnsi="Arial" w:cs="Arial"/>
        </w:rPr>
        <w:t xml:space="preserve">Da die folgenden Beispiele eine gute Kenntnis des AT und der rabb. Auslegungen erfordern, könnte </w:t>
      </w:r>
      <w:r w:rsidR="000849CE">
        <w:rPr>
          <w:rFonts w:ascii="Arial" w:hAnsi="Arial" w:cs="Arial"/>
        </w:rPr>
        <w:t>dies</w:t>
      </w:r>
      <w:r w:rsidR="005F5593">
        <w:rPr>
          <w:rFonts w:ascii="Arial" w:hAnsi="Arial" w:cs="Arial"/>
        </w:rPr>
        <w:t xml:space="preserve"> darauf hinweisen, dass die Adressaten des Briefes die Gleichen waren wie im Jakobus</w:t>
      </w:r>
      <w:r w:rsidR="00781C1F">
        <w:rPr>
          <w:rFonts w:ascii="Arial" w:hAnsi="Arial" w:cs="Arial"/>
        </w:rPr>
        <w:t>brief</w:t>
      </w:r>
      <w:r w:rsidR="005F5593">
        <w:rPr>
          <w:rFonts w:ascii="Arial" w:hAnsi="Arial" w:cs="Arial"/>
        </w:rPr>
        <w:t xml:space="preserve"> und den</w:t>
      </w:r>
      <w:r w:rsidR="00781C1F">
        <w:rPr>
          <w:rFonts w:ascii="Arial" w:hAnsi="Arial" w:cs="Arial"/>
        </w:rPr>
        <w:t xml:space="preserve"> beiden</w:t>
      </w:r>
      <w:r w:rsidR="005F5593">
        <w:rPr>
          <w:rFonts w:ascii="Arial" w:hAnsi="Arial" w:cs="Arial"/>
        </w:rPr>
        <w:t xml:space="preserve"> Petrusbriefen</w:t>
      </w:r>
      <w:r w:rsidR="00031C76">
        <w:rPr>
          <w:rFonts w:ascii="Arial" w:hAnsi="Arial" w:cs="Arial"/>
        </w:rPr>
        <w:t xml:space="preserve">, </w:t>
      </w:r>
      <w:r w:rsidR="00073DD7">
        <w:rPr>
          <w:rFonts w:ascii="Arial" w:hAnsi="Arial" w:cs="Arial"/>
        </w:rPr>
        <w:t xml:space="preserve">denn </w:t>
      </w:r>
      <w:r w:rsidR="00031C76">
        <w:rPr>
          <w:rFonts w:ascii="Arial" w:hAnsi="Arial" w:cs="Arial"/>
        </w:rPr>
        <w:t>sie wussten Bescheid über die Beispiele</w:t>
      </w:r>
      <w:r w:rsidR="00FA14ED">
        <w:rPr>
          <w:rFonts w:ascii="Arial" w:hAnsi="Arial" w:cs="Arial"/>
        </w:rPr>
        <w:t>,</w:t>
      </w:r>
      <w:r w:rsidR="00031C76">
        <w:rPr>
          <w:rFonts w:ascii="Arial" w:hAnsi="Arial" w:cs="Arial"/>
        </w:rPr>
        <w:t xml:space="preserve"> die er ihnen</w:t>
      </w:r>
      <w:r w:rsidR="00781C1F">
        <w:rPr>
          <w:rFonts w:ascii="Arial" w:hAnsi="Arial" w:cs="Arial"/>
        </w:rPr>
        <w:t xml:space="preserve"> nun</w:t>
      </w:r>
      <w:r w:rsidR="00031C76">
        <w:rPr>
          <w:rFonts w:ascii="Arial" w:hAnsi="Arial" w:cs="Arial"/>
        </w:rPr>
        <w:t xml:space="preserve"> bringen wird</w:t>
      </w:r>
      <w:r w:rsidR="005F5593">
        <w:rPr>
          <w:rFonts w:ascii="Arial" w:hAnsi="Arial" w:cs="Arial"/>
        </w:rPr>
        <w:t>.</w:t>
      </w:r>
      <w:r w:rsidR="00C4350F">
        <w:rPr>
          <w:rFonts w:ascii="Arial" w:hAnsi="Arial" w:cs="Arial"/>
        </w:rPr>
        <w:br/>
      </w:r>
      <w:r w:rsidRPr="00F43980">
        <w:rPr>
          <w:rFonts w:ascii="Arial" w:hAnsi="Arial" w:cs="Arial"/>
          <w:b/>
          <w:sz w:val="24"/>
          <w:szCs w:val="24"/>
          <w:vertAlign w:val="superscript"/>
        </w:rPr>
        <w:t>26</w:t>
      </w:r>
      <w:r w:rsidR="00EC1D01" w:rsidRPr="00501E34">
        <w:rPr>
          <w:rFonts w:ascii="Arial" w:hAnsi="Arial" w:cs="Arial"/>
          <w:vertAlign w:val="superscript"/>
        </w:rPr>
        <w:t xml:space="preserve"> </w:t>
      </w:r>
      <w:r w:rsidR="00EC1D01" w:rsidRPr="00A77D46">
        <w:rPr>
          <w:rFonts w:ascii="Arial" w:hAnsi="Arial" w:cs="Arial"/>
          <w:i/>
          <w:iCs/>
        </w:rPr>
        <w:t>Vernichtet</w:t>
      </w:r>
      <w:r w:rsidR="00EC1D01">
        <w:rPr>
          <w:rFonts w:ascii="Arial" w:hAnsi="Arial" w:cs="Arial"/>
        </w:rPr>
        <w:t xml:space="preserve"> wurde nur </w:t>
      </w:r>
      <w:r w:rsidR="00EC1D01" w:rsidRPr="00D166D1">
        <w:rPr>
          <w:rFonts w:ascii="Arial" w:hAnsi="Arial" w:cs="Arial"/>
        </w:rPr>
        <w:t>die Rotte Korach</w:t>
      </w:r>
      <w:r w:rsidR="00EC1D01">
        <w:rPr>
          <w:rFonts w:ascii="Arial" w:hAnsi="Arial" w:cs="Arial"/>
        </w:rPr>
        <w:t xml:space="preserve"> (</w:t>
      </w:r>
      <w:r w:rsidR="00C7503A">
        <w:rPr>
          <w:rFonts w:ascii="Arial" w:hAnsi="Arial" w:cs="Arial"/>
        </w:rPr>
        <w:t>Num 16,1-35</w:t>
      </w:r>
      <w:r w:rsidR="00EC1D01">
        <w:rPr>
          <w:rFonts w:ascii="Arial" w:hAnsi="Arial" w:cs="Arial"/>
        </w:rPr>
        <w:t xml:space="preserve">), </w:t>
      </w:r>
      <w:r w:rsidR="00892CB1">
        <w:rPr>
          <w:rFonts w:ascii="Arial" w:hAnsi="Arial" w:cs="Arial"/>
        </w:rPr>
        <w:t>und</w:t>
      </w:r>
      <w:r w:rsidR="00EC1D01">
        <w:rPr>
          <w:rFonts w:ascii="Arial" w:hAnsi="Arial" w:cs="Arial"/>
        </w:rPr>
        <w:t xml:space="preserve"> die</w:t>
      </w:r>
      <w:r w:rsidR="00A77D46">
        <w:rPr>
          <w:rFonts w:ascii="Arial" w:hAnsi="Arial" w:cs="Arial"/>
        </w:rPr>
        <w:t>jenigen, die</w:t>
      </w:r>
      <w:r w:rsidR="00EC1D01">
        <w:rPr>
          <w:rFonts w:ascii="Arial" w:hAnsi="Arial" w:cs="Arial"/>
        </w:rPr>
        <w:t xml:space="preserve"> </w:t>
      </w:r>
      <w:r w:rsidR="00C7503A">
        <w:rPr>
          <w:rFonts w:ascii="Arial" w:hAnsi="Arial" w:cs="Arial"/>
        </w:rPr>
        <w:t>der Unzucht und dem</w:t>
      </w:r>
      <w:r w:rsidR="00EC1D01">
        <w:rPr>
          <w:rFonts w:ascii="Arial" w:hAnsi="Arial" w:cs="Arial"/>
        </w:rPr>
        <w:t xml:space="preserve"> Götzendienst der Midianiter (</w:t>
      </w:r>
      <w:r w:rsidR="00C7503A">
        <w:rPr>
          <w:rFonts w:ascii="Arial" w:hAnsi="Arial" w:cs="Arial"/>
        </w:rPr>
        <w:t>Num 25,1-</w:t>
      </w:r>
      <w:r w:rsidR="00A30C43">
        <w:rPr>
          <w:rFonts w:ascii="Arial" w:hAnsi="Arial" w:cs="Arial"/>
        </w:rPr>
        <w:t>9</w:t>
      </w:r>
      <w:r w:rsidR="00EC1D01">
        <w:rPr>
          <w:rFonts w:ascii="Arial" w:hAnsi="Arial" w:cs="Arial"/>
        </w:rPr>
        <w:t>) verfielen. Die anderen</w:t>
      </w:r>
      <w:r w:rsidR="00892CB1">
        <w:rPr>
          <w:rFonts w:ascii="Arial" w:hAnsi="Arial" w:cs="Arial"/>
        </w:rPr>
        <w:t xml:space="preserve"> Israeliten</w:t>
      </w:r>
      <w:r w:rsidR="00EC1D01">
        <w:rPr>
          <w:rFonts w:ascii="Arial" w:hAnsi="Arial" w:cs="Arial"/>
        </w:rPr>
        <w:t>, außer Josua und Kaleb, starben eines natürlichen Todes in der Wüste</w:t>
      </w:r>
      <w:r w:rsidR="00073DD7">
        <w:rPr>
          <w:rFonts w:ascii="Arial" w:hAnsi="Arial" w:cs="Arial"/>
        </w:rPr>
        <w:t>, auch Mose, Aaron und Mirjam</w:t>
      </w:r>
      <w:r w:rsidR="00EC1D01">
        <w:rPr>
          <w:rFonts w:ascii="Arial" w:hAnsi="Arial" w:cs="Arial"/>
        </w:rPr>
        <w:t>. Dies war eine Züchtigung,</w:t>
      </w:r>
      <w:r w:rsidR="00CB6C44">
        <w:rPr>
          <w:rFonts w:ascii="Arial" w:hAnsi="Arial" w:cs="Arial"/>
        </w:rPr>
        <w:t xml:space="preserve"> - in der sie Gott sogar noch </w:t>
      </w:r>
      <w:r w:rsidR="00073DD7">
        <w:rPr>
          <w:rFonts w:ascii="Arial" w:hAnsi="Arial" w:cs="Arial"/>
        </w:rPr>
        <w:t xml:space="preserve">40 Jahre lang </w:t>
      </w:r>
      <w:r w:rsidR="00CB6C44">
        <w:rPr>
          <w:rFonts w:ascii="Arial" w:hAnsi="Arial" w:cs="Arial"/>
        </w:rPr>
        <w:t>liebevoll versorgte (</w:t>
      </w:r>
      <w:r w:rsidR="00800B1D">
        <w:rPr>
          <w:rFonts w:ascii="Arial" w:hAnsi="Arial" w:cs="Arial"/>
        </w:rPr>
        <w:t>Dtn 2,7; 29,4</w:t>
      </w:r>
      <w:r w:rsidR="00CB6C44">
        <w:rPr>
          <w:rFonts w:ascii="Arial" w:hAnsi="Arial" w:cs="Arial"/>
        </w:rPr>
        <w:t xml:space="preserve">), - </w:t>
      </w:r>
      <w:r w:rsidR="00EC1D01">
        <w:rPr>
          <w:rFonts w:ascii="Arial" w:hAnsi="Arial" w:cs="Arial"/>
        </w:rPr>
        <w:t xml:space="preserve">aber keine </w:t>
      </w:r>
      <w:r w:rsidR="00A77D46" w:rsidRPr="00A77D46">
        <w:rPr>
          <w:rFonts w:ascii="Arial" w:hAnsi="Arial" w:cs="Arial"/>
          <w:i/>
          <w:iCs/>
        </w:rPr>
        <w:t>vernichtende</w:t>
      </w:r>
      <w:r w:rsidR="00A77D46">
        <w:rPr>
          <w:rFonts w:ascii="Arial" w:hAnsi="Arial" w:cs="Arial"/>
        </w:rPr>
        <w:t xml:space="preserve"> </w:t>
      </w:r>
      <w:r w:rsidR="00EC1D01">
        <w:rPr>
          <w:rFonts w:ascii="Arial" w:hAnsi="Arial" w:cs="Arial"/>
        </w:rPr>
        <w:t>Verdammnis.</w:t>
      </w:r>
      <w:r w:rsidR="00EF4F3A">
        <w:rPr>
          <w:rFonts w:ascii="Arial" w:hAnsi="Arial" w:cs="Arial"/>
        </w:rPr>
        <w:t xml:space="preserve"> </w:t>
      </w:r>
      <w:r w:rsidR="000C6BC1">
        <w:rPr>
          <w:rFonts w:ascii="Arial" w:hAnsi="Arial" w:cs="Arial"/>
        </w:rPr>
        <w:t>-</w:t>
      </w:r>
      <w:r w:rsidR="00EF4F3A">
        <w:rPr>
          <w:rFonts w:ascii="Arial" w:hAnsi="Arial" w:cs="Arial"/>
        </w:rPr>
        <w:t xml:space="preserve"> Die drei Beispiele die Judas </w:t>
      </w:r>
      <w:r w:rsidR="007A18BE">
        <w:rPr>
          <w:rFonts w:ascii="Arial" w:hAnsi="Arial" w:cs="Arial"/>
        </w:rPr>
        <w:t xml:space="preserve">aus dem AT </w:t>
      </w:r>
      <w:r w:rsidR="00EF4F3A">
        <w:rPr>
          <w:rFonts w:ascii="Arial" w:hAnsi="Arial" w:cs="Arial"/>
        </w:rPr>
        <w:t xml:space="preserve">anführt, betreffen in Vers 5 die Rebellion, in Vers 6 die Überheblichkeit und in Vers 7 die sexuelle Verirrung. Alle drei Merkmale </w:t>
      </w:r>
      <w:r w:rsidR="000C6BC1">
        <w:rPr>
          <w:rFonts w:ascii="Arial" w:hAnsi="Arial" w:cs="Arial"/>
        </w:rPr>
        <w:t>finden sich auch bei den</w:t>
      </w:r>
      <w:r w:rsidR="00EF4F3A">
        <w:rPr>
          <w:rFonts w:ascii="Arial" w:hAnsi="Arial" w:cs="Arial"/>
        </w:rPr>
        <w:t xml:space="preserve"> Irrlehrer</w:t>
      </w:r>
      <w:r w:rsidR="000C6BC1">
        <w:rPr>
          <w:rFonts w:ascii="Arial" w:hAnsi="Arial" w:cs="Arial"/>
        </w:rPr>
        <w:t>n</w:t>
      </w:r>
      <w:r w:rsidR="00073DD7">
        <w:rPr>
          <w:rFonts w:ascii="Arial" w:hAnsi="Arial" w:cs="Arial"/>
        </w:rPr>
        <w:t>, vor denen</w:t>
      </w:r>
      <w:r w:rsidR="00EF4F3A">
        <w:rPr>
          <w:rFonts w:ascii="Arial" w:hAnsi="Arial" w:cs="Arial"/>
        </w:rPr>
        <w:t xml:space="preserve"> Judas </w:t>
      </w:r>
      <w:r w:rsidR="00073DD7">
        <w:rPr>
          <w:rFonts w:ascii="Arial" w:hAnsi="Arial" w:cs="Arial"/>
        </w:rPr>
        <w:t>warnt</w:t>
      </w:r>
      <w:r w:rsidR="00EF4F3A">
        <w:rPr>
          <w:rFonts w:ascii="Arial" w:hAnsi="Arial" w:cs="Arial"/>
        </w:rPr>
        <w:t>.</w:t>
      </w:r>
      <w:r w:rsidR="00C4350F">
        <w:rPr>
          <w:rFonts w:ascii="Arial" w:hAnsi="Arial" w:cs="Arial"/>
        </w:rPr>
        <w:br/>
      </w:r>
      <w:r w:rsidRPr="00F43980">
        <w:rPr>
          <w:rFonts w:ascii="Arial" w:hAnsi="Arial" w:cs="Arial"/>
          <w:b/>
          <w:sz w:val="24"/>
          <w:szCs w:val="24"/>
          <w:vertAlign w:val="superscript"/>
        </w:rPr>
        <w:t>27</w:t>
      </w:r>
      <w:r w:rsidR="00FA14ED" w:rsidRPr="00501E34">
        <w:rPr>
          <w:rFonts w:ascii="Arial" w:hAnsi="Arial" w:cs="Arial"/>
          <w:vertAlign w:val="superscript"/>
        </w:rPr>
        <w:t xml:space="preserve"> </w:t>
      </w:r>
      <w:r w:rsidR="00FA14ED">
        <w:rPr>
          <w:rFonts w:ascii="Arial" w:hAnsi="Arial" w:cs="Arial"/>
        </w:rPr>
        <w:t>Sie tun damit das Gegenteil von dem, was uns in Tit 2,11</w:t>
      </w:r>
      <w:r w:rsidR="00CD4B7A">
        <w:rPr>
          <w:rFonts w:ascii="Arial" w:hAnsi="Arial" w:cs="Arial"/>
        </w:rPr>
        <w:t>-</w:t>
      </w:r>
      <w:r w:rsidR="00FA14ED">
        <w:rPr>
          <w:rFonts w:ascii="Arial" w:hAnsi="Arial" w:cs="Arial"/>
        </w:rPr>
        <w:t>12 aufgetragen ist.</w:t>
      </w:r>
      <w:r w:rsidR="00892CB1">
        <w:rPr>
          <w:rFonts w:ascii="Arial" w:hAnsi="Arial" w:cs="Arial"/>
        </w:rPr>
        <w:t xml:space="preserve"> Vgl. auch Röm 1,23.25</w:t>
      </w:r>
      <w:r w:rsidR="000E6A4C">
        <w:rPr>
          <w:rFonts w:ascii="Arial" w:hAnsi="Arial" w:cs="Arial"/>
        </w:rPr>
        <w:t>.</w:t>
      </w:r>
      <w:r w:rsidR="00892CB1">
        <w:rPr>
          <w:rFonts w:ascii="Arial" w:hAnsi="Arial" w:cs="Arial"/>
        </w:rPr>
        <w:t>26 (</w:t>
      </w:r>
      <w:r w:rsidR="00DE4C3A" w:rsidRPr="00501E34">
        <w:rPr>
          <w:rFonts w:ascii="Arial" w:hAnsi="Arial" w:cs="Arial"/>
        </w:rPr>
        <w:t>"</w:t>
      </w:r>
      <w:r w:rsidR="00DE4C3A">
        <w:rPr>
          <w:rFonts w:ascii="Arial" w:hAnsi="Arial" w:cs="Arial"/>
        </w:rPr>
        <w:t>…</w:t>
      </w:r>
      <w:r w:rsidR="00CD4B7A">
        <w:rPr>
          <w:rFonts w:ascii="Arial" w:hAnsi="Arial" w:cs="Arial"/>
        </w:rPr>
        <w:t xml:space="preserve">sie </w:t>
      </w:r>
      <w:r w:rsidR="00892CB1">
        <w:rPr>
          <w:rFonts w:ascii="Arial" w:hAnsi="Arial" w:cs="Arial"/>
        </w:rPr>
        <w:t>vertauschen</w:t>
      </w:r>
      <w:r w:rsidR="00DE4C3A" w:rsidRPr="00501E34">
        <w:rPr>
          <w:rFonts w:ascii="Arial" w:hAnsi="Arial" w:cs="Arial"/>
        </w:rPr>
        <w:t>"</w:t>
      </w:r>
      <w:r w:rsidR="00892CB1">
        <w:rPr>
          <w:rFonts w:ascii="Arial" w:hAnsi="Arial" w:cs="Arial"/>
        </w:rPr>
        <w:t>).</w:t>
      </w:r>
      <w:r w:rsidR="00C4350F">
        <w:rPr>
          <w:rFonts w:ascii="Arial" w:hAnsi="Arial" w:cs="Arial"/>
        </w:rPr>
        <w:br/>
      </w:r>
      <w:r w:rsidRPr="00F43980">
        <w:rPr>
          <w:rFonts w:ascii="Arial" w:hAnsi="Arial" w:cs="Arial"/>
          <w:b/>
          <w:sz w:val="24"/>
          <w:szCs w:val="24"/>
          <w:vertAlign w:val="superscript"/>
        </w:rPr>
        <w:t>28</w:t>
      </w:r>
      <w:r w:rsidR="00532754" w:rsidRPr="00501E34">
        <w:rPr>
          <w:rFonts w:ascii="Arial" w:hAnsi="Arial" w:cs="Arial"/>
          <w:vertAlign w:val="superscript"/>
        </w:rPr>
        <w:t xml:space="preserve"> </w:t>
      </w:r>
      <w:r w:rsidR="0009088D">
        <w:rPr>
          <w:rFonts w:ascii="Arial" w:hAnsi="Arial" w:cs="Arial"/>
        </w:rPr>
        <w:t>od. allg.: Träumer. O</w:t>
      </w:r>
      <w:r w:rsidR="00532754">
        <w:rPr>
          <w:rFonts w:ascii="Arial" w:hAnsi="Arial" w:cs="Arial"/>
        </w:rPr>
        <w:t>bwohl Gott</w:t>
      </w:r>
      <w:r w:rsidR="00C320CC">
        <w:rPr>
          <w:rFonts w:ascii="Arial" w:hAnsi="Arial" w:cs="Arial"/>
        </w:rPr>
        <w:t xml:space="preserve"> ausnahmsweise</w:t>
      </w:r>
      <w:r w:rsidR="00CD4B7A">
        <w:rPr>
          <w:rFonts w:ascii="Arial" w:hAnsi="Arial" w:cs="Arial"/>
        </w:rPr>
        <w:t xml:space="preserve"> manchmal</w:t>
      </w:r>
      <w:r w:rsidR="00532754">
        <w:rPr>
          <w:rFonts w:ascii="Arial" w:hAnsi="Arial" w:cs="Arial"/>
        </w:rPr>
        <w:t xml:space="preserve"> zu </w:t>
      </w:r>
      <w:r w:rsidR="00BC69ED">
        <w:rPr>
          <w:rFonts w:ascii="Arial" w:hAnsi="Arial" w:cs="Arial"/>
        </w:rPr>
        <w:t>Menschen</w:t>
      </w:r>
      <w:r w:rsidR="00532754">
        <w:rPr>
          <w:rFonts w:ascii="Arial" w:hAnsi="Arial" w:cs="Arial"/>
        </w:rPr>
        <w:t xml:space="preserve"> in T</w:t>
      </w:r>
      <w:r w:rsidR="00C320CC">
        <w:rPr>
          <w:rFonts w:ascii="Arial" w:hAnsi="Arial" w:cs="Arial"/>
        </w:rPr>
        <w:t>raumgesichte</w:t>
      </w:r>
      <w:r w:rsidR="00F43980">
        <w:rPr>
          <w:rFonts w:ascii="Arial" w:hAnsi="Arial" w:cs="Arial"/>
        </w:rPr>
        <w:t>r</w:t>
      </w:r>
      <w:r w:rsidR="00C320CC">
        <w:rPr>
          <w:rFonts w:ascii="Arial" w:hAnsi="Arial" w:cs="Arial"/>
        </w:rPr>
        <w:t>n</w:t>
      </w:r>
      <w:r w:rsidR="00532754">
        <w:rPr>
          <w:rFonts w:ascii="Arial" w:hAnsi="Arial" w:cs="Arial"/>
        </w:rPr>
        <w:t xml:space="preserve"> gesprochen hat (</w:t>
      </w:r>
      <w:r w:rsidR="00CD4B7A">
        <w:rPr>
          <w:rFonts w:ascii="Arial" w:hAnsi="Arial" w:cs="Arial"/>
        </w:rPr>
        <w:t xml:space="preserve">z.B. </w:t>
      </w:r>
      <w:r w:rsidR="00532754">
        <w:rPr>
          <w:rFonts w:ascii="Arial" w:hAnsi="Arial" w:cs="Arial"/>
        </w:rPr>
        <w:t>Apg 2,17c; 16,9; 18,9; 27,23), sind Träume im Allgemeinen zu verachten</w:t>
      </w:r>
      <w:r w:rsidR="004F5110">
        <w:rPr>
          <w:rFonts w:ascii="Arial" w:hAnsi="Arial" w:cs="Arial"/>
        </w:rPr>
        <w:t xml:space="preserve"> (Ps 73,20)</w:t>
      </w:r>
      <w:r w:rsidR="00532754">
        <w:rPr>
          <w:rFonts w:ascii="Arial" w:hAnsi="Arial" w:cs="Arial"/>
        </w:rPr>
        <w:t xml:space="preserve">, denn </w:t>
      </w:r>
      <w:r w:rsidR="00532754" w:rsidRPr="00501E34">
        <w:rPr>
          <w:rFonts w:ascii="Arial" w:hAnsi="Arial" w:cs="Arial"/>
        </w:rPr>
        <w:t>"</w:t>
      </w:r>
      <w:r w:rsidR="00532754">
        <w:rPr>
          <w:rFonts w:ascii="Arial" w:hAnsi="Arial" w:cs="Arial"/>
        </w:rPr>
        <w:t>Träume sind Schäume</w:t>
      </w:r>
      <w:r w:rsidR="00532754" w:rsidRPr="00501E34">
        <w:rPr>
          <w:rFonts w:ascii="Arial" w:hAnsi="Arial" w:cs="Arial"/>
        </w:rPr>
        <w:t>"</w:t>
      </w:r>
      <w:r w:rsidR="00532754">
        <w:rPr>
          <w:rFonts w:ascii="Arial" w:hAnsi="Arial" w:cs="Arial"/>
        </w:rPr>
        <w:t xml:space="preserve"> und führen oft zu Einbildung und Überheblichkeit (Kol </w:t>
      </w:r>
      <w:r w:rsidR="00904D06">
        <w:rPr>
          <w:rFonts w:ascii="Arial" w:hAnsi="Arial" w:cs="Arial"/>
        </w:rPr>
        <w:t>2</w:t>
      </w:r>
      <w:r w:rsidR="00532754">
        <w:rPr>
          <w:rFonts w:ascii="Arial" w:hAnsi="Arial" w:cs="Arial"/>
        </w:rPr>
        <w:t>,18c).</w:t>
      </w:r>
      <w:r w:rsidR="00C4350F">
        <w:rPr>
          <w:rFonts w:ascii="Arial" w:hAnsi="Arial" w:cs="Arial"/>
        </w:rPr>
        <w:br/>
      </w:r>
      <w:r w:rsidRPr="00F43980">
        <w:rPr>
          <w:rFonts w:ascii="Arial" w:hAnsi="Arial" w:cs="Arial"/>
          <w:b/>
          <w:sz w:val="24"/>
          <w:szCs w:val="24"/>
          <w:vertAlign w:val="superscript"/>
        </w:rPr>
        <w:t>29</w:t>
      </w:r>
      <w:r w:rsidR="00515ADF" w:rsidRPr="00501E34">
        <w:rPr>
          <w:rFonts w:ascii="Arial" w:hAnsi="Arial" w:cs="Arial"/>
          <w:vertAlign w:val="superscript"/>
        </w:rPr>
        <w:t xml:space="preserve"> </w:t>
      </w:r>
      <w:r w:rsidR="00515ADF">
        <w:rPr>
          <w:rFonts w:ascii="Arial" w:hAnsi="Arial" w:cs="Arial"/>
        </w:rPr>
        <w:t xml:space="preserve">Vielleicht sind auch </w:t>
      </w:r>
      <w:r w:rsidR="0042606E">
        <w:rPr>
          <w:rFonts w:ascii="Arial" w:hAnsi="Arial" w:cs="Arial"/>
        </w:rPr>
        <w:t>gefallene</w:t>
      </w:r>
      <w:r w:rsidR="00515ADF">
        <w:rPr>
          <w:rFonts w:ascii="Arial" w:hAnsi="Arial" w:cs="Arial"/>
        </w:rPr>
        <w:t xml:space="preserve"> Engel oder Dämonen gemeint</w:t>
      </w:r>
      <w:r w:rsidR="0042606E">
        <w:rPr>
          <w:rFonts w:ascii="Arial" w:hAnsi="Arial" w:cs="Arial"/>
        </w:rPr>
        <w:t xml:space="preserve"> (81,302)</w:t>
      </w:r>
      <w:r w:rsidR="00515ADF">
        <w:rPr>
          <w:rFonts w:ascii="Arial" w:hAnsi="Arial" w:cs="Arial"/>
        </w:rPr>
        <w:t>.</w:t>
      </w:r>
      <w:r w:rsidR="00B17538">
        <w:rPr>
          <w:rFonts w:ascii="Arial" w:hAnsi="Arial" w:cs="Arial"/>
        </w:rPr>
        <w:t xml:space="preserve"> </w:t>
      </w:r>
    </w:p>
    <w:p w14:paraId="3A8557DB" w14:textId="77777777" w:rsidR="00C23C5C" w:rsidRDefault="00C23C5C" w:rsidP="00080DD4">
      <w:pPr>
        <w:tabs>
          <w:tab w:val="left" w:pos="0"/>
        </w:tabs>
        <w:rPr>
          <w:rFonts w:ascii="Arial" w:hAnsi="Arial" w:cs="Arial"/>
          <w:sz w:val="20"/>
        </w:rPr>
      </w:pPr>
    </w:p>
    <w:p w14:paraId="5D2C8DCB" w14:textId="77777777" w:rsidR="00580DF8" w:rsidRPr="00D166D1" w:rsidRDefault="00580DF8" w:rsidP="00080DD4">
      <w:pPr>
        <w:tabs>
          <w:tab w:val="left" w:pos="0"/>
        </w:tabs>
        <w:rPr>
          <w:rFonts w:ascii="Arial" w:hAnsi="Arial" w:cs="Arial"/>
          <w:sz w:val="20"/>
        </w:rPr>
      </w:pPr>
    </w:p>
    <w:p w14:paraId="11488003" w14:textId="53AB836C" w:rsidR="00580DF8" w:rsidRDefault="00580DF8" w:rsidP="001D33C9">
      <w:pPr>
        <w:spacing w:after="120"/>
        <w:jc w:val="center"/>
        <w:rPr>
          <w:rFonts w:ascii="Arial" w:hAnsi="Arial" w:cs="Arial"/>
          <w:b/>
          <w:sz w:val="48"/>
          <w:u w:val="single"/>
        </w:rPr>
      </w:pPr>
      <w:r w:rsidRPr="00D166D1">
        <w:rPr>
          <w:rFonts w:ascii="Arial" w:hAnsi="Arial" w:cs="Arial"/>
          <w:b/>
          <w:sz w:val="48"/>
          <w:u w:val="single"/>
        </w:rPr>
        <w:t>Enthüllung Johannes</w:t>
      </w:r>
    </w:p>
    <w:p w14:paraId="2563BB2C"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301EEF0" w14:textId="77777777" w:rsidR="003A0402" w:rsidRPr="00934344" w:rsidRDefault="003A0402" w:rsidP="00080DD4">
      <w:pPr>
        <w:rPr>
          <w:rFonts w:ascii="Arial" w:eastAsia="Times New Roman" w:hAnsi="Arial" w:cs="Arial"/>
          <w:sz w:val="16"/>
          <w:szCs w:val="16"/>
          <w:lang w:val="de-DE"/>
        </w:rPr>
      </w:pPr>
    </w:p>
    <w:p w14:paraId="22F66BCA" w14:textId="47117960" w:rsidR="00BE4BDB" w:rsidRDefault="00BE4BDB" w:rsidP="00080DD4">
      <w:pPr>
        <w:rPr>
          <w:rFonts w:ascii="Arial" w:hAnsi="Arial" w:cs="Arial"/>
          <w:sz w:val="16"/>
          <w:szCs w:val="16"/>
        </w:rPr>
      </w:pPr>
    </w:p>
    <w:p w14:paraId="6BEB9C41" w14:textId="6D4EE219"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E5370A">
        <w:rPr>
          <w:rFonts w:ascii="Arial" w:hAnsi="Arial" w:cs="Arial"/>
          <w:b/>
          <w:sz w:val="28"/>
          <w:szCs w:val="28"/>
        </w:rPr>
        <w:t>Offenbarung</w:t>
      </w:r>
      <w:r w:rsidRPr="00E5370A">
        <w:rPr>
          <w:rFonts w:ascii="Arial" w:hAnsi="Arial" w:cs="Arial"/>
          <w:b/>
          <w:sz w:val="48"/>
          <w:szCs w:val="28"/>
        </w:rPr>
        <w:t xml:space="preserve"> </w:t>
      </w:r>
      <w:r w:rsidRPr="00E5370A">
        <w:rPr>
          <w:rFonts w:ascii="Arial" w:hAnsi="Arial" w:cs="Arial"/>
          <w:b/>
          <w:sz w:val="28"/>
          <w:szCs w:val="28"/>
        </w:rPr>
        <w:t>1</w:t>
      </w:r>
    </w:p>
    <w:p w14:paraId="3C0158F8" w14:textId="76CCFFE5" w:rsidR="003E2527" w:rsidRPr="00D166D1" w:rsidRDefault="000F1AAF" w:rsidP="00080DD4">
      <w:pPr>
        <w:spacing w:after="120"/>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w:t>
      </w:r>
      <w:r w:rsidR="001A373C" w:rsidRPr="00D166D1">
        <w:rPr>
          <w:rFonts w:ascii="Arial" w:hAnsi="Arial" w:cs="Arial"/>
          <w:sz w:val="20"/>
        </w:rPr>
        <w:t>Nach Sach 12,12</w:t>
      </w:r>
      <w:r w:rsidR="005C2BF6">
        <w:rPr>
          <w:rFonts w:ascii="Arial" w:hAnsi="Arial" w:cs="Arial"/>
          <w:sz w:val="20"/>
        </w:rPr>
        <w:t>-</w:t>
      </w:r>
      <w:r w:rsidR="001A373C" w:rsidRPr="00D166D1">
        <w:rPr>
          <w:rFonts w:ascii="Arial" w:hAnsi="Arial" w:cs="Arial"/>
          <w:sz w:val="20"/>
        </w:rPr>
        <w:t>13 und Mt 24,30 sind die Stämme des Landes Israel, und nicht die Geschlechter der Erde gemeint.</w:t>
      </w:r>
      <w:r w:rsidR="005C2BF6">
        <w:rPr>
          <w:rFonts w:ascii="Arial" w:hAnsi="Arial" w:cs="Arial"/>
          <w:sz w:val="20"/>
        </w:rPr>
        <w:t xml:space="preserve"> Vgl. dazu auch die Prophezeiung in Sach 13,8-9</w:t>
      </w:r>
      <w:r w:rsidR="00C4350F">
        <w:rPr>
          <w:rFonts w:ascii="Arial" w:hAnsi="Arial" w:cs="Arial"/>
          <w:sz w:val="20"/>
        </w:rPr>
        <w:br/>
      </w:r>
      <w:r w:rsidRPr="000F1AAF">
        <w:rPr>
          <w:rFonts w:ascii="Arial" w:hAnsi="Arial" w:cs="Arial"/>
          <w:b/>
          <w:vertAlign w:val="superscript"/>
        </w:rPr>
        <w:t>2</w:t>
      </w:r>
      <w:r w:rsidR="001A373C" w:rsidRPr="00D166D1">
        <w:rPr>
          <w:rFonts w:ascii="Arial" w:hAnsi="Arial" w:cs="Arial"/>
          <w:sz w:val="20"/>
        </w:rPr>
        <w:t xml:space="preserve"> </w:t>
      </w:r>
      <w:r w:rsidR="00580DF8" w:rsidRPr="00D166D1">
        <w:rPr>
          <w:rFonts w:ascii="Arial" w:hAnsi="Arial" w:cs="Arial"/>
          <w:sz w:val="20"/>
        </w:rPr>
        <w:t xml:space="preserve">Dan 7,13; </w:t>
      </w:r>
      <w:r w:rsidR="006241CF">
        <w:rPr>
          <w:rFonts w:ascii="Arial" w:hAnsi="Arial" w:cs="Arial"/>
          <w:sz w:val="20"/>
        </w:rPr>
        <w:t xml:space="preserve">In </w:t>
      </w:r>
      <w:r w:rsidR="00580DF8" w:rsidRPr="00D166D1">
        <w:rPr>
          <w:rFonts w:ascii="Arial" w:hAnsi="Arial" w:cs="Arial"/>
          <w:sz w:val="20"/>
        </w:rPr>
        <w:t>Sach 12,10-14</w:t>
      </w:r>
      <w:r w:rsidR="006241CF">
        <w:rPr>
          <w:rFonts w:ascii="Arial" w:hAnsi="Arial" w:cs="Arial"/>
          <w:sz w:val="20"/>
        </w:rPr>
        <w:t xml:space="preserve"> steht im</w:t>
      </w:r>
      <w:r w:rsidR="00580DF8" w:rsidRPr="00D166D1">
        <w:rPr>
          <w:rFonts w:ascii="Arial" w:hAnsi="Arial" w:cs="Arial"/>
          <w:sz w:val="20"/>
        </w:rPr>
        <w:t xml:space="preserve"> </w:t>
      </w:r>
      <w:r w:rsidR="00580DF8" w:rsidRPr="00D166D1">
        <w:rPr>
          <w:rFonts w:ascii="Arial" w:hAnsi="Arial" w:cs="Arial"/>
          <w:sz w:val="20"/>
          <w:lang w:val="de-DE"/>
        </w:rPr>
        <w:t xml:space="preserve">MT: </w:t>
      </w:r>
      <w:r w:rsidR="00580DF8" w:rsidRPr="00D166D1">
        <w:rPr>
          <w:rFonts w:ascii="Arial" w:eastAsia="Times New Roman" w:hAnsi="Arial" w:cs="Arial"/>
          <w:sz w:val="20"/>
          <w:szCs w:val="20"/>
          <w:lang w:val="de-DE"/>
        </w:rPr>
        <w:t>"</w:t>
      </w:r>
      <w:r w:rsidR="00580DF8" w:rsidRPr="00D166D1">
        <w:rPr>
          <w:rFonts w:ascii="Arial" w:hAnsi="Arial" w:cs="Arial"/>
          <w:sz w:val="20"/>
          <w:lang w:val="de-DE"/>
        </w:rPr>
        <w:t xml:space="preserve">Sie werden auf </w:t>
      </w:r>
      <w:r w:rsidR="00580DF8" w:rsidRPr="00D166D1">
        <w:rPr>
          <w:rFonts w:ascii="Arial" w:hAnsi="Arial" w:cs="Arial"/>
          <w:i/>
          <w:sz w:val="20"/>
          <w:lang w:val="de-DE"/>
        </w:rPr>
        <w:t>mich</w:t>
      </w:r>
      <w:r w:rsidR="00580DF8" w:rsidRPr="00D166D1">
        <w:rPr>
          <w:rFonts w:ascii="Arial" w:hAnsi="Arial" w:cs="Arial"/>
          <w:sz w:val="20"/>
          <w:lang w:val="de-DE"/>
        </w:rPr>
        <w:t xml:space="preserve"> (d.h. Jahwe) blicken…</w:t>
      </w:r>
      <w:r w:rsidR="00580DF8" w:rsidRPr="00D166D1">
        <w:rPr>
          <w:rFonts w:ascii="Arial" w:eastAsia="Times New Roman" w:hAnsi="Arial" w:cs="Arial"/>
          <w:sz w:val="20"/>
          <w:szCs w:val="20"/>
          <w:lang w:val="de-DE"/>
        </w:rPr>
        <w:t>"</w:t>
      </w:r>
      <w:r w:rsidR="00580DF8" w:rsidRPr="00D166D1">
        <w:rPr>
          <w:rFonts w:ascii="Arial" w:hAnsi="Arial" w:cs="Arial"/>
          <w:sz w:val="20"/>
          <w:lang w:val="de-DE"/>
        </w:rPr>
        <w:t>. Eine Prophezeiung</w:t>
      </w:r>
      <w:r w:rsidR="0015487E" w:rsidRPr="00D166D1">
        <w:rPr>
          <w:rFonts w:ascii="Arial" w:hAnsi="Arial" w:cs="Arial"/>
          <w:sz w:val="20"/>
          <w:lang w:val="de-DE"/>
        </w:rPr>
        <w:t>,</w:t>
      </w:r>
      <w:r w:rsidR="00580DF8" w:rsidRPr="00D166D1">
        <w:rPr>
          <w:rFonts w:ascii="Arial" w:hAnsi="Arial" w:cs="Arial"/>
          <w:sz w:val="20"/>
          <w:lang w:val="de-DE"/>
        </w:rPr>
        <w:t xml:space="preserve"> die wie auch andere Bibelstellen im AT </w:t>
      </w:r>
      <w:r w:rsidR="0015487E" w:rsidRPr="00D166D1">
        <w:rPr>
          <w:rFonts w:ascii="Arial" w:hAnsi="Arial" w:cs="Arial"/>
          <w:sz w:val="20"/>
          <w:lang w:val="de-DE"/>
        </w:rPr>
        <w:t>bezeugt</w:t>
      </w:r>
      <w:r w:rsidR="00580DF8" w:rsidRPr="00D166D1">
        <w:rPr>
          <w:rFonts w:ascii="Arial" w:hAnsi="Arial" w:cs="Arial"/>
          <w:sz w:val="20"/>
          <w:lang w:val="de-DE"/>
        </w:rPr>
        <w:t xml:space="preserve">, dass der Messias, Jahwe selbst ist. Eine Reihe von hebr. </w:t>
      </w:r>
      <w:r w:rsidR="00617F6B">
        <w:rPr>
          <w:rFonts w:ascii="Arial" w:hAnsi="Arial" w:cs="Arial"/>
          <w:sz w:val="20"/>
          <w:lang w:val="de-DE"/>
        </w:rPr>
        <w:t>Hs.</w:t>
      </w:r>
      <w:r w:rsidR="00580DF8" w:rsidRPr="00D166D1">
        <w:rPr>
          <w:rFonts w:ascii="Arial" w:hAnsi="Arial" w:cs="Arial"/>
          <w:sz w:val="20"/>
          <w:lang w:val="de-DE"/>
        </w:rPr>
        <w:t xml:space="preserve"> ändert aber den M</w:t>
      </w:r>
      <w:r w:rsidR="000638E0">
        <w:rPr>
          <w:rFonts w:ascii="Arial" w:hAnsi="Arial" w:cs="Arial"/>
          <w:sz w:val="20"/>
          <w:lang w:val="de-DE"/>
        </w:rPr>
        <w:t>T</w:t>
      </w:r>
      <w:r w:rsidR="00580DF8" w:rsidRPr="00D166D1">
        <w:rPr>
          <w:rFonts w:ascii="Arial" w:hAnsi="Arial" w:cs="Arial"/>
          <w:sz w:val="20"/>
          <w:lang w:val="de-DE"/>
        </w:rPr>
        <w:t>-Text in</w:t>
      </w:r>
      <w:r w:rsidR="0015487E" w:rsidRPr="00D166D1">
        <w:rPr>
          <w:rFonts w:ascii="Arial" w:hAnsi="Arial" w:cs="Arial"/>
          <w:sz w:val="20"/>
          <w:lang w:val="de-DE"/>
        </w:rPr>
        <w:t>:</w:t>
      </w:r>
      <w:r w:rsidR="00580DF8" w:rsidRPr="00D166D1">
        <w:rPr>
          <w:rFonts w:ascii="Arial" w:hAnsi="Arial" w:cs="Arial"/>
          <w:sz w:val="20"/>
          <w:lang w:val="de-DE"/>
        </w:rPr>
        <w:t xml:space="preserve"> </w:t>
      </w:r>
      <w:r w:rsidR="00580DF8" w:rsidRPr="00D166D1">
        <w:rPr>
          <w:rFonts w:ascii="Arial" w:eastAsia="Times New Roman" w:hAnsi="Arial" w:cs="Arial"/>
          <w:sz w:val="20"/>
          <w:szCs w:val="20"/>
          <w:lang w:val="de-DE"/>
        </w:rPr>
        <w:t>"</w:t>
      </w:r>
      <w:r w:rsidR="00580DF8" w:rsidRPr="00D166D1">
        <w:rPr>
          <w:rFonts w:ascii="Arial" w:hAnsi="Arial" w:cs="Arial"/>
          <w:sz w:val="20"/>
          <w:lang w:val="de-DE"/>
        </w:rPr>
        <w:t xml:space="preserve">Sie werden auf </w:t>
      </w:r>
      <w:r w:rsidR="00580DF8" w:rsidRPr="00D166D1">
        <w:rPr>
          <w:rFonts w:ascii="Arial" w:hAnsi="Arial" w:cs="Arial"/>
          <w:i/>
          <w:sz w:val="20"/>
          <w:lang w:val="de-DE"/>
        </w:rPr>
        <w:t>ihn</w:t>
      </w:r>
      <w:r w:rsidR="00580DF8" w:rsidRPr="00D166D1">
        <w:rPr>
          <w:rFonts w:ascii="Arial" w:hAnsi="Arial" w:cs="Arial"/>
          <w:sz w:val="20"/>
          <w:lang w:val="de-DE"/>
        </w:rPr>
        <w:t xml:space="preserve"> blicken…</w:t>
      </w:r>
      <w:r w:rsidR="00580DF8" w:rsidRPr="00D166D1">
        <w:rPr>
          <w:rFonts w:ascii="Arial" w:eastAsia="Times New Roman" w:hAnsi="Arial" w:cs="Arial"/>
          <w:sz w:val="20"/>
          <w:szCs w:val="20"/>
          <w:lang w:val="de-DE"/>
        </w:rPr>
        <w:t>"</w:t>
      </w:r>
      <w:r w:rsidR="00580DF8" w:rsidRPr="00D166D1">
        <w:rPr>
          <w:rFonts w:ascii="Arial" w:hAnsi="Arial" w:cs="Arial"/>
          <w:sz w:val="20"/>
          <w:lang w:val="de-DE"/>
        </w:rPr>
        <w:t>. Es erschien diesen Abschreibern nämlich unmöglich, dass Jahwe durchbohrt werden könnte</w:t>
      </w:r>
      <w:r w:rsidR="00026102">
        <w:rPr>
          <w:rFonts w:ascii="Arial" w:hAnsi="Arial" w:cs="Arial"/>
          <w:sz w:val="20"/>
          <w:lang w:val="de-DE"/>
        </w:rPr>
        <w:t>.</w:t>
      </w:r>
      <w:r w:rsidR="00580DF8" w:rsidRPr="00D166D1">
        <w:rPr>
          <w:rFonts w:ascii="Arial" w:hAnsi="Arial" w:cs="Arial"/>
          <w:sz w:val="20"/>
          <w:lang w:val="de-DE"/>
        </w:rPr>
        <w:t xml:space="preserve"> - Johannes sieht in dem Lanzenstich zwar zurecht eine wörtliche </w:t>
      </w:r>
      <w:r w:rsidR="00580DF8" w:rsidRPr="00D166D1">
        <w:rPr>
          <w:rFonts w:ascii="Arial" w:hAnsi="Arial" w:cs="Arial"/>
          <w:b/>
          <w:sz w:val="20"/>
          <w:lang w:val="de-DE"/>
        </w:rPr>
        <w:t>Teil</w:t>
      </w:r>
      <w:r w:rsidR="00580DF8" w:rsidRPr="00D166D1">
        <w:rPr>
          <w:rFonts w:ascii="Arial" w:hAnsi="Arial" w:cs="Arial"/>
          <w:sz w:val="20"/>
          <w:lang w:val="de-DE"/>
        </w:rPr>
        <w:t>-Erfüllung der Schriftstelle (Joh 19,37), im tieferen Sinn wurde der Messias aber</w:t>
      </w:r>
      <w:r w:rsidR="0015487E" w:rsidRPr="00D166D1">
        <w:rPr>
          <w:rFonts w:ascii="Arial" w:hAnsi="Arial" w:cs="Arial"/>
          <w:sz w:val="20"/>
          <w:lang w:val="de-DE"/>
        </w:rPr>
        <w:t>, wie Jesaja 53,5 sagt,</w:t>
      </w:r>
      <w:r w:rsidR="00580DF8" w:rsidRPr="00D166D1">
        <w:rPr>
          <w:rFonts w:ascii="Arial" w:hAnsi="Arial" w:cs="Arial"/>
          <w:sz w:val="20"/>
          <w:lang w:val="de-DE"/>
        </w:rPr>
        <w:t xml:space="preserve"> </w:t>
      </w:r>
      <w:r w:rsidR="00580DF8" w:rsidRPr="00D166D1">
        <w:rPr>
          <w:rFonts w:ascii="Arial" w:eastAsia="Times New Roman" w:hAnsi="Arial" w:cs="Arial"/>
          <w:sz w:val="20"/>
          <w:szCs w:val="20"/>
          <w:lang w:val="de-DE"/>
        </w:rPr>
        <w:t>"</w:t>
      </w:r>
      <w:r w:rsidR="00580DF8" w:rsidRPr="00D166D1">
        <w:rPr>
          <w:rFonts w:ascii="Arial" w:hAnsi="Arial" w:cs="Arial"/>
          <w:sz w:val="20"/>
          <w:lang w:val="de-DE"/>
        </w:rPr>
        <w:t>…um unserer (d.h. Israels) Vergehen willen durchbohrt</w:t>
      </w:r>
      <w:r w:rsidR="00580DF8" w:rsidRPr="00D166D1">
        <w:rPr>
          <w:rFonts w:ascii="Arial" w:eastAsia="Times New Roman" w:hAnsi="Arial" w:cs="Arial"/>
          <w:sz w:val="20"/>
          <w:szCs w:val="20"/>
          <w:lang w:val="de-DE"/>
        </w:rPr>
        <w:t>"</w:t>
      </w:r>
      <w:r w:rsidR="00026102">
        <w:rPr>
          <w:rFonts w:ascii="Arial" w:eastAsia="Times New Roman" w:hAnsi="Arial" w:cs="Arial"/>
          <w:sz w:val="20"/>
          <w:szCs w:val="20"/>
          <w:lang w:val="de-DE"/>
        </w:rPr>
        <w:t>.</w:t>
      </w:r>
      <w:r w:rsidR="00580DF8" w:rsidRPr="00D166D1">
        <w:rPr>
          <w:rFonts w:ascii="Arial" w:hAnsi="Arial" w:cs="Arial"/>
          <w:sz w:val="20"/>
          <w:lang w:val="de-DE"/>
        </w:rPr>
        <w:t xml:space="preserve"> Hier in Offb 1,7 wird daher die </w:t>
      </w:r>
      <w:r w:rsidR="00580DF8" w:rsidRPr="00D166D1">
        <w:rPr>
          <w:rFonts w:ascii="Arial" w:hAnsi="Arial" w:cs="Arial"/>
          <w:b/>
          <w:sz w:val="20"/>
          <w:lang w:val="de-DE"/>
        </w:rPr>
        <w:t>End</w:t>
      </w:r>
      <w:r w:rsidR="00580DF8" w:rsidRPr="00D166D1">
        <w:rPr>
          <w:rFonts w:ascii="Arial" w:hAnsi="Arial" w:cs="Arial"/>
          <w:sz w:val="20"/>
          <w:lang w:val="de-DE"/>
        </w:rPr>
        <w:t xml:space="preserve">-Erfüllung genannt: der Überrest Israels wird bei der Wiederkunft Christi erkennen, dass Jesus derjenige ist, der laut Jes 53,5 um </w:t>
      </w:r>
      <w:r w:rsidR="0015487E" w:rsidRPr="00D166D1">
        <w:rPr>
          <w:rFonts w:ascii="Arial" w:hAnsi="Arial" w:cs="Arial"/>
          <w:sz w:val="20"/>
          <w:lang w:val="de-DE"/>
        </w:rPr>
        <w:t>Israels</w:t>
      </w:r>
      <w:r w:rsidR="00580DF8" w:rsidRPr="00D166D1">
        <w:rPr>
          <w:rFonts w:ascii="Arial" w:hAnsi="Arial" w:cs="Arial"/>
          <w:sz w:val="20"/>
          <w:lang w:val="de-DE"/>
        </w:rPr>
        <w:t xml:space="preserve"> Sünden willen durchbohrt wurde, und sie werden Buße tun und an ihn glauben.</w:t>
      </w:r>
      <w:r w:rsidR="0015487E" w:rsidRPr="00D166D1">
        <w:rPr>
          <w:rFonts w:ascii="Arial" w:hAnsi="Arial" w:cs="Arial"/>
          <w:sz w:val="20"/>
          <w:lang w:val="de-DE"/>
        </w:rPr>
        <w:t xml:space="preserve"> Vgl. dazu Jesu Voraussage in Mt 23,38f.</w:t>
      </w:r>
      <w:r w:rsidR="00C4350F">
        <w:rPr>
          <w:rFonts w:ascii="Arial" w:hAnsi="Arial" w:cs="Arial"/>
          <w:sz w:val="20"/>
          <w:lang w:val="de-DE"/>
        </w:rPr>
        <w:br/>
      </w:r>
      <w:r w:rsidRPr="000F1AAF">
        <w:rPr>
          <w:rFonts w:ascii="Arial" w:hAnsi="Arial" w:cs="Arial"/>
          <w:b/>
          <w:vertAlign w:val="superscript"/>
        </w:rPr>
        <w:t>3</w:t>
      </w:r>
      <w:r w:rsidR="00580DF8" w:rsidRPr="00D166D1">
        <w:rPr>
          <w:rFonts w:ascii="Arial" w:hAnsi="Arial" w:cs="Arial"/>
          <w:sz w:val="20"/>
        </w:rPr>
        <w:t xml:space="preserve"> Die Betonung liegt bei diesem Ausdruck auf der Schnelligkeit</w:t>
      </w:r>
      <w:r w:rsidR="00851DBE">
        <w:rPr>
          <w:rFonts w:ascii="Arial" w:hAnsi="Arial" w:cs="Arial"/>
          <w:sz w:val="20"/>
        </w:rPr>
        <w:t>,</w:t>
      </w:r>
      <w:r w:rsidR="00580DF8" w:rsidRPr="00D166D1">
        <w:rPr>
          <w:rFonts w:ascii="Arial" w:hAnsi="Arial" w:cs="Arial"/>
          <w:sz w:val="20"/>
        </w:rPr>
        <w:t xml:space="preserve"> mit der etwas passiert, und nicht so sehr auf der Aussicht</w:t>
      </w:r>
      <w:r w:rsidR="00876483">
        <w:rPr>
          <w:rFonts w:ascii="Arial" w:hAnsi="Arial" w:cs="Arial"/>
          <w:sz w:val="20"/>
        </w:rPr>
        <w:t>,</w:t>
      </w:r>
      <w:r w:rsidR="00580DF8" w:rsidRPr="00D166D1">
        <w:rPr>
          <w:rFonts w:ascii="Arial" w:hAnsi="Arial" w:cs="Arial"/>
          <w:sz w:val="20"/>
        </w:rPr>
        <w:t xml:space="preserve"> wann dies eintritt. Hier sind es die letzten Ereignisse der Weltgeschichte in der letzten Jahrwoche Daniels</w:t>
      </w:r>
      <w:r w:rsidR="00F91BD1">
        <w:rPr>
          <w:rFonts w:ascii="Arial" w:hAnsi="Arial" w:cs="Arial"/>
          <w:sz w:val="20"/>
        </w:rPr>
        <w:t xml:space="preserve"> (Dan 9,27)</w:t>
      </w:r>
      <w:r w:rsidR="00580DF8" w:rsidRPr="00D166D1">
        <w:rPr>
          <w:rFonts w:ascii="Arial" w:hAnsi="Arial" w:cs="Arial"/>
          <w:sz w:val="20"/>
        </w:rPr>
        <w:t xml:space="preserve">, d.h. </w:t>
      </w:r>
      <w:r w:rsidR="00CB6673">
        <w:rPr>
          <w:rFonts w:ascii="Arial" w:hAnsi="Arial" w:cs="Arial"/>
          <w:sz w:val="20"/>
        </w:rPr>
        <w:t>die</w:t>
      </w:r>
      <w:r w:rsidR="00580DF8" w:rsidRPr="00D166D1">
        <w:rPr>
          <w:rFonts w:ascii="Arial" w:hAnsi="Arial" w:cs="Arial"/>
          <w:sz w:val="20"/>
        </w:rPr>
        <w:t xml:space="preserve"> letzten 7 Jahre vor dem Kommen des Herrn. Daher ist die Übersetzung "bald" irreführend. Jesus lehrte in Mt 25,5.19, dass er </w:t>
      </w:r>
      <w:r w:rsidR="00580DF8" w:rsidRPr="00CB6673">
        <w:rPr>
          <w:rFonts w:ascii="Arial" w:hAnsi="Arial" w:cs="Arial"/>
          <w:b/>
          <w:bCs/>
          <w:sz w:val="20"/>
        </w:rPr>
        <w:t>lange</w:t>
      </w:r>
      <w:r w:rsidR="00580DF8" w:rsidRPr="00D166D1">
        <w:rPr>
          <w:rFonts w:ascii="Arial" w:hAnsi="Arial" w:cs="Arial"/>
          <w:sz w:val="20"/>
        </w:rPr>
        <w:t xml:space="preserve"> wegbleibt.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F75E41">
        <w:rPr>
          <w:rFonts w:ascii="Arial" w:hAnsi="Arial" w:cs="Arial"/>
          <w:sz w:val="20"/>
        </w:rPr>
        <w:t>Nicht alle</w:t>
      </w:r>
      <w:r w:rsidR="00580DF8" w:rsidRPr="00D166D1">
        <w:rPr>
          <w:rFonts w:ascii="Arial" w:hAnsi="Arial" w:cs="Arial"/>
          <w:sz w:val="20"/>
        </w:rPr>
        <w:t xml:space="preserve"> </w:t>
      </w:r>
      <w:r w:rsidR="006241CF">
        <w:rPr>
          <w:rFonts w:ascii="Arial" w:hAnsi="Arial" w:cs="Arial"/>
          <w:sz w:val="20"/>
        </w:rPr>
        <w:t xml:space="preserve">konnten </w:t>
      </w:r>
      <w:r w:rsidR="00580DF8" w:rsidRPr="00D166D1">
        <w:rPr>
          <w:rFonts w:ascii="Arial" w:hAnsi="Arial" w:cs="Arial"/>
          <w:sz w:val="20"/>
        </w:rPr>
        <w:t>damals lesen</w:t>
      </w:r>
      <w:r w:rsidR="006241CF">
        <w:rPr>
          <w:rFonts w:ascii="Arial" w:hAnsi="Arial" w:cs="Arial"/>
          <w:sz w:val="20"/>
        </w:rPr>
        <w:t>, außerdem waren handgeschriebene Kopien teuer und nicht jeder konnte eine besitzen</w:t>
      </w:r>
      <w:r w:rsidR="00C8520D">
        <w:rPr>
          <w:rFonts w:ascii="Arial" w:hAnsi="Arial" w:cs="Arial"/>
          <w:sz w:val="20"/>
        </w:rPr>
        <w:t>. D</w:t>
      </w:r>
      <w:r w:rsidR="006241CF">
        <w:rPr>
          <w:rFonts w:ascii="Arial" w:hAnsi="Arial" w:cs="Arial"/>
          <w:sz w:val="20"/>
        </w:rPr>
        <w:t>aher musste das Buch in jeder der sieben Gemeinden vorgelesen werden</w:t>
      </w:r>
      <w:r w:rsidR="003C7732" w:rsidRPr="00D166D1">
        <w:rPr>
          <w:rFonts w:ascii="Arial" w:hAnsi="Arial" w:cs="Arial"/>
          <w:sz w:val="20"/>
        </w:rPr>
        <w:t>,</w:t>
      </w:r>
      <w:r w:rsidR="00580DF8" w:rsidRPr="00D166D1">
        <w:rPr>
          <w:rFonts w:ascii="Arial" w:hAnsi="Arial" w:cs="Arial"/>
          <w:sz w:val="20"/>
        </w:rPr>
        <w:t xml:space="preserve"> so wie </w:t>
      </w:r>
      <w:r w:rsidR="006241CF">
        <w:rPr>
          <w:rFonts w:ascii="Arial" w:hAnsi="Arial" w:cs="Arial"/>
          <w:sz w:val="20"/>
        </w:rPr>
        <w:t xml:space="preserve">auch </w:t>
      </w:r>
      <w:r w:rsidR="00580DF8" w:rsidRPr="00D166D1">
        <w:rPr>
          <w:rFonts w:ascii="Arial" w:hAnsi="Arial" w:cs="Arial"/>
          <w:sz w:val="20"/>
        </w:rPr>
        <w:t xml:space="preserve">die </w:t>
      </w:r>
      <w:r w:rsidR="003C7732" w:rsidRPr="00D166D1">
        <w:rPr>
          <w:rFonts w:ascii="Arial" w:hAnsi="Arial" w:cs="Arial"/>
          <w:sz w:val="20"/>
        </w:rPr>
        <w:t>Gemeinde-</w:t>
      </w:r>
      <w:r w:rsidR="00580DF8" w:rsidRPr="00D166D1">
        <w:rPr>
          <w:rFonts w:ascii="Arial" w:hAnsi="Arial" w:cs="Arial"/>
          <w:sz w:val="20"/>
        </w:rPr>
        <w:t>Briefe vorgelesen w</w:t>
      </w:r>
      <w:r w:rsidR="006241CF">
        <w:rPr>
          <w:rFonts w:ascii="Arial" w:hAnsi="Arial" w:cs="Arial"/>
          <w:sz w:val="20"/>
        </w:rPr>
        <w:t>u</w:t>
      </w:r>
      <w:r w:rsidR="00580DF8" w:rsidRPr="00D166D1">
        <w:rPr>
          <w:rFonts w:ascii="Arial" w:hAnsi="Arial" w:cs="Arial"/>
          <w:sz w:val="20"/>
        </w:rPr>
        <w:t>rden</w:t>
      </w:r>
      <w:r w:rsidR="001A373C">
        <w:rPr>
          <w:rFonts w:ascii="Arial" w:hAnsi="Arial" w:cs="Arial"/>
          <w:sz w:val="20"/>
        </w:rPr>
        <w:t xml:space="preserve"> </w:t>
      </w:r>
      <w:r w:rsidR="001A373C" w:rsidRPr="00D166D1">
        <w:rPr>
          <w:rFonts w:ascii="Arial" w:hAnsi="Arial" w:cs="Arial"/>
          <w:sz w:val="20"/>
        </w:rPr>
        <w:t>(Kol 4,16)</w:t>
      </w:r>
      <w:r w:rsidR="00580DF8" w:rsidRPr="00D166D1">
        <w:rPr>
          <w:rFonts w:ascii="Arial" w:hAnsi="Arial" w:cs="Arial"/>
          <w:sz w:val="20"/>
        </w:rPr>
        <w:t>.</w:t>
      </w:r>
      <w:r w:rsidR="00CB6673">
        <w:rPr>
          <w:rFonts w:ascii="Arial" w:hAnsi="Arial" w:cs="Arial"/>
          <w:sz w:val="20"/>
        </w:rPr>
        <w:t xml:space="preserve"> Bei dieser Gelegenheit wurde vielleicht auch gleich eine Kopie für die Gemeinde angefertigt.</w:t>
      </w:r>
      <w:r w:rsidR="00580DF8" w:rsidRPr="00D166D1">
        <w:rPr>
          <w:rFonts w:ascii="Arial" w:hAnsi="Arial" w:cs="Arial"/>
          <w:sz w:val="20"/>
        </w:rPr>
        <w:t xml:space="preserve"> </w:t>
      </w:r>
      <w:r w:rsidR="006241CF">
        <w:rPr>
          <w:rFonts w:ascii="Arial" w:hAnsi="Arial" w:cs="Arial"/>
          <w:sz w:val="20"/>
        </w:rPr>
        <w:t xml:space="preserve">- </w:t>
      </w:r>
      <w:r w:rsidR="00580DF8" w:rsidRPr="00D166D1">
        <w:rPr>
          <w:rFonts w:ascii="Arial" w:hAnsi="Arial" w:cs="Arial"/>
          <w:sz w:val="20"/>
        </w:rPr>
        <w:t>Hier ist die erste der 7 Seligpreisungen in der Offenbarung</w:t>
      </w:r>
      <w:r w:rsidR="00026AB1">
        <w:rPr>
          <w:rFonts w:ascii="Arial" w:hAnsi="Arial" w:cs="Arial"/>
          <w:sz w:val="20"/>
        </w:rPr>
        <w:t>. D</w:t>
      </w:r>
      <w:r w:rsidR="00CC2127">
        <w:rPr>
          <w:rFonts w:ascii="Arial" w:hAnsi="Arial" w:cs="Arial"/>
          <w:sz w:val="20"/>
        </w:rPr>
        <w:t xml:space="preserve">ie weiteren </w:t>
      </w:r>
      <w:r w:rsidR="00247DD5">
        <w:rPr>
          <w:rFonts w:ascii="Arial" w:hAnsi="Arial" w:cs="Arial"/>
          <w:sz w:val="20"/>
        </w:rPr>
        <w:t xml:space="preserve">sind </w:t>
      </w:r>
      <w:r w:rsidR="00CC2127">
        <w:rPr>
          <w:rFonts w:ascii="Arial" w:hAnsi="Arial" w:cs="Arial"/>
          <w:sz w:val="20"/>
        </w:rPr>
        <w:t>in</w:t>
      </w:r>
      <w:r w:rsidR="00580DF8" w:rsidRPr="00D166D1">
        <w:rPr>
          <w:rFonts w:ascii="Arial" w:hAnsi="Arial" w:cs="Arial"/>
          <w:sz w:val="20"/>
        </w:rPr>
        <w:t>: Offb 14,13; 16,15; 19,9; 20,6 und 22,7.14 (21,V,336</w:t>
      </w:r>
      <w:r w:rsidR="006241CF">
        <w:rPr>
          <w:rFonts w:ascii="Arial" w:hAnsi="Arial" w:cs="Arial"/>
          <w:sz w:val="20"/>
        </w:rPr>
        <w:t>; 65,III,299</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0C19A9" w:rsidRPr="00D166D1">
        <w:rPr>
          <w:rFonts w:ascii="Arial" w:hAnsi="Arial" w:cs="Arial"/>
          <w:sz w:val="20"/>
        </w:rPr>
        <w:t>Symbolisch dafür, dass alle seine Regierungswege gerecht sind (51,13). V</w:t>
      </w:r>
      <w:r w:rsidR="00580DF8" w:rsidRPr="00D166D1">
        <w:rPr>
          <w:rFonts w:ascii="Arial" w:hAnsi="Arial" w:cs="Arial"/>
          <w:sz w:val="20"/>
        </w:rPr>
        <w:t>iell</w:t>
      </w:r>
      <w:r w:rsidR="0015487E" w:rsidRPr="00D166D1">
        <w:rPr>
          <w:rFonts w:ascii="Arial" w:hAnsi="Arial" w:cs="Arial"/>
          <w:sz w:val="20"/>
        </w:rPr>
        <w:t>eicht ist</w:t>
      </w:r>
      <w:r w:rsidR="00580DF8" w:rsidRPr="00D166D1">
        <w:rPr>
          <w:rFonts w:ascii="Arial" w:hAnsi="Arial" w:cs="Arial"/>
          <w:sz w:val="20"/>
        </w:rPr>
        <w:t xml:space="preserve"> eine Metall</w:t>
      </w:r>
      <w:r w:rsidR="001A373C">
        <w:rPr>
          <w:rFonts w:ascii="Arial" w:hAnsi="Arial" w:cs="Arial"/>
          <w:sz w:val="20"/>
        </w:rPr>
        <w:t>-L</w:t>
      </w:r>
      <w:r w:rsidR="00580DF8" w:rsidRPr="00D166D1">
        <w:rPr>
          <w:rFonts w:ascii="Arial" w:hAnsi="Arial" w:cs="Arial"/>
          <w:sz w:val="20"/>
        </w:rPr>
        <w:t xml:space="preserve">egierung aus Gold (oder Silber) und Kupfer, </w:t>
      </w:r>
      <w:r w:rsidR="000638E0">
        <w:rPr>
          <w:rFonts w:ascii="Arial" w:hAnsi="Arial" w:cs="Arial"/>
          <w:sz w:val="20"/>
        </w:rPr>
        <w:t xml:space="preserve">das </w:t>
      </w:r>
      <w:r w:rsidR="00580DF8" w:rsidRPr="00D166D1">
        <w:rPr>
          <w:rFonts w:ascii="Arial" w:hAnsi="Arial" w:cs="Arial"/>
          <w:sz w:val="20"/>
        </w:rPr>
        <w:t>Golderz oder Halbgold</w:t>
      </w:r>
      <w:r w:rsidR="000638E0">
        <w:rPr>
          <w:rFonts w:ascii="Arial" w:hAnsi="Arial" w:cs="Arial"/>
          <w:sz w:val="20"/>
        </w:rPr>
        <w:t>,</w:t>
      </w:r>
      <w:r w:rsidR="0015487E" w:rsidRPr="00D166D1">
        <w:rPr>
          <w:rFonts w:ascii="Arial" w:hAnsi="Arial" w:cs="Arial"/>
          <w:sz w:val="20"/>
        </w:rPr>
        <w:t xml:space="preserve"> gemeint.</w:t>
      </w:r>
      <w:r w:rsidR="00580DF8" w:rsidRPr="00D166D1">
        <w:rPr>
          <w:rFonts w:ascii="Arial" w:hAnsi="Arial" w:cs="Arial"/>
          <w:sz w:val="20"/>
        </w:rPr>
        <w:t xml:space="preserve"> Oder ein Kupfer das auf dem Libanon gewonnen wurde? Möglich auch als Vergleich: glänzend (vgl. dazu Hes 1,27) wie die Kupferpfannen in denen der Weihrauch dargebracht wurde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AC1BBB">
        <w:rPr>
          <w:rFonts w:ascii="Arial" w:hAnsi="Arial" w:cs="Arial"/>
          <w:sz w:val="20"/>
        </w:rPr>
        <w:t>Manche</w:t>
      </w:r>
      <w:r w:rsidR="00580DF8" w:rsidRPr="00D166D1">
        <w:rPr>
          <w:rFonts w:ascii="Arial" w:hAnsi="Arial" w:cs="Arial"/>
          <w:sz w:val="20"/>
        </w:rPr>
        <w:t xml:space="preserve"> </w:t>
      </w:r>
      <w:r w:rsidR="00617F6B">
        <w:rPr>
          <w:rFonts w:ascii="Arial" w:hAnsi="Arial" w:cs="Arial"/>
          <w:sz w:val="20"/>
        </w:rPr>
        <w:t>Hs.</w:t>
      </w:r>
      <w:r w:rsidR="00AC1BBB">
        <w:rPr>
          <w:rFonts w:ascii="Arial" w:hAnsi="Arial" w:cs="Arial"/>
          <w:sz w:val="20"/>
        </w:rPr>
        <w:t xml:space="preserve"> haben</w:t>
      </w:r>
      <w:r w:rsidR="00580DF8" w:rsidRPr="00D166D1">
        <w:rPr>
          <w:rFonts w:ascii="Arial" w:hAnsi="Arial" w:cs="Arial"/>
          <w:sz w:val="20"/>
        </w:rPr>
        <w:t xml:space="preserve">: "... </w:t>
      </w:r>
      <w:r w:rsidR="00562D73">
        <w:rPr>
          <w:rFonts w:ascii="Arial" w:hAnsi="Arial" w:cs="Arial"/>
          <w:sz w:val="20"/>
        </w:rPr>
        <w:t>und</w:t>
      </w:r>
      <w:r w:rsidR="00580DF8" w:rsidRPr="00D166D1">
        <w:rPr>
          <w:rFonts w:ascii="Arial" w:hAnsi="Arial" w:cs="Arial"/>
          <w:sz w:val="20"/>
        </w:rPr>
        <w:t xml:space="preserve"> uns </w:t>
      </w:r>
      <w:r w:rsidR="00580DF8" w:rsidRPr="00817D3A">
        <w:rPr>
          <w:rFonts w:ascii="Arial" w:hAnsi="Arial" w:cs="Arial"/>
          <w:i/>
          <w:iCs/>
          <w:sz w:val="20"/>
        </w:rPr>
        <w:t>gewaschen</w:t>
      </w:r>
      <w:r w:rsidR="00580DF8" w:rsidRPr="00D166D1">
        <w:rPr>
          <w:rFonts w:ascii="Arial" w:hAnsi="Arial" w:cs="Arial"/>
          <w:sz w:val="20"/>
        </w:rPr>
        <w:t xml:space="preserve"> Habende</w:t>
      </w:r>
      <w:r w:rsidR="00562D73">
        <w:rPr>
          <w:rFonts w:ascii="Arial" w:hAnsi="Arial" w:cs="Arial"/>
          <w:sz w:val="20"/>
        </w:rPr>
        <w:t>n</w:t>
      </w:r>
      <w:r w:rsidR="00580DF8" w:rsidRPr="00D166D1">
        <w:rPr>
          <w:rFonts w:ascii="Arial" w:hAnsi="Arial" w:cs="Arial"/>
          <w:sz w:val="20"/>
        </w:rPr>
        <w:t>"</w:t>
      </w:r>
      <w:r w:rsidR="00AC1BBB">
        <w:rPr>
          <w:rFonts w:ascii="Arial" w:hAnsi="Arial" w:cs="Arial"/>
          <w:sz w:val="20"/>
        </w:rPr>
        <w:t>; doch dies ist eher nicht die ursprüngliche Lesart (27,729</w:t>
      </w:r>
      <w:r w:rsidR="00817D3A">
        <w:rPr>
          <w:rFonts w:ascii="Arial" w:hAnsi="Arial" w:cs="Arial"/>
          <w:sz w:val="20"/>
        </w:rPr>
        <w:t>; 2,1264</w:t>
      </w:r>
      <w:r w:rsidR="00AC1BBB">
        <w:rPr>
          <w:rFonts w:ascii="Arial" w:hAnsi="Arial" w:cs="Arial"/>
          <w:sz w:val="20"/>
        </w:rPr>
        <w:t xml:space="preserve">). - </w:t>
      </w:r>
      <w:r w:rsidR="00562D73">
        <w:rPr>
          <w:rFonts w:ascii="Arial" w:hAnsi="Arial" w:cs="Arial"/>
          <w:sz w:val="20"/>
        </w:rPr>
        <w:t>Zu den Titeln Jesu vgl. Ps 89,28</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Die folgende Beschreibung des verherrlic</w:t>
      </w:r>
      <w:r w:rsidR="006425E5" w:rsidRPr="00D166D1">
        <w:rPr>
          <w:rFonts w:ascii="Arial" w:hAnsi="Arial" w:cs="Arial"/>
          <w:sz w:val="20"/>
        </w:rPr>
        <w:t>h</w:t>
      </w:r>
      <w:r w:rsidR="00580DF8" w:rsidRPr="00D166D1">
        <w:rPr>
          <w:rFonts w:ascii="Arial" w:hAnsi="Arial" w:cs="Arial"/>
          <w:sz w:val="20"/>
        </w:rPr>
        <w:t xml:space="preserve">ten Christus erinnert an Dan 10,5ff, sowie an den </w:t>
      </w:r>
      <w:r w:rsidR="00A07381" w:rsidRPr="00D166D1">
        <w:rPr>
          <w:rFonts w:ascii="Arial" w:hAnsi="Arial" w:cs="Arial"/>
          <w:sz w:val="20"/>
        </w:rPr>
        <w:t>"</w:t>
      </w:r>
      <w:r w:rsidR="00580DF8" w:rsidRPr="00D166D1">
        <w:rPr>
          <w:rFonts w:ascii="Arial" w:hAnsi="Arial" w:cs="Arial"/>
          <w:sz w:val="20"/>
        </w:rPr>
        <w:t>Alten an Tagen</w:t>
      </w:r>
      <w:r w:rsidR="00A07381" w:rsidRPr="00D166D1">
        <w:rPr>
          <w:rFonts w:ascii="Arial" w:hAnsi="Arial" w:cs="Arial"/>
          <w:sz w:val="20"/>
        </w:rPr>
        <w:t>"</w:t>
      </w:r>
      <w:r w:rsidR="00580DF8" w:rsidRPr="00D166D1">
        <w:rPr>
          <w:rFonts w:ascii="Arial" w:hAnsi="Arial" w:cs="Arial"/>
          <w:sz w:val="20"/>
        </w:rPr>
        <w:t xml:space="preserve"> aus Dan 7,9ff, mit dem Unterschied, dass der </w:t>
      </w:r>
      <w:r w:rsidR="00A07381" w:rsidRPr="00D166D1">
        <w:rPr>
          <w:rFonts w:ascii="Arial" w:hAnsi="Arial" w:cs="Arial"/>
          <w:sz w:val="20"/>
        </w:rPr>
        <w:t>"</w:t>
      </w:r>
      <w:r w:rsidR="00580DF8" w:rsidRPr="00D166D1">
        <w:rPr>
          <w:rFonts w:ascii="Arial" w:hAnsi="Arial" w:cs="Arial"/>
          <w:sz w:val="20"/>
        </w:rPr>
        <w:t>Alte an Tagen</w:t>
      </w:r>
      <w:r w:rsidR="00A07381" w:rsidRPr="00D166D1">
        <w:rPr>
          <w:rFonts w:ascii="Arial" w:hAnsi="Arial" w:cs="Arial"/>
          <w:sz w:val="20"/>
        </w:rPr>
        <w:t>"</w:t>
      </w:r>
      <w:r w:rsidR="00580DF8" w:rsidRPr="00D166D1">
        <w:rPr>
          <w:rFonts w:ascii="Arial" w:hAnsi="Arial" w:cs="Arial"/>
          <w:sz w:val="20"/>
        </w:rPr>
        <w:t xml:space="preserve"> dort Gott selbst ist</w:t>
      </w:r>
      <w:r w:rsidR="00AC057A">
        <w:rPr>
          <w:rFonts w:ascii="Arial" w:hAnsi="Arial" w:cs="Arial"/>
          <w:sz w:val="20"/>
        </w:rPr>
        <w:t>.</w:t>
      </w:r>
      <w:r w:rsidR="00580DF8" w:rsidRPr="00D166D1">
        <w:rPr>
          <w:rFonts w:ascii="Arial" w:hAnsi="Arial" w:cs="Arial"/>
          <w:sz w:val="20"/>
        </w:rPr>
        <w:t xml:space="preserve"> Der "Menschensohn" aus Dan 7,13 war für die </w:t>
      </w:r>
      <w:r w:rsidR="003C7732" w:rsidRPr="00D166D1">
        <w:rPr>
          <w:rFonts w:ascii="Arial" w:hAnsi="Arial" w:cs="Arial"/>
          <w:sz w:val="20"/>
        </w:rPr>
        <w:t xml:space="preserve">jüdischen </w:t>
      </w:r>
      <w:r w:rsidR="00580DF8" w:rsidRPr="00D166D1">
        <w:rPr>
          <w:rFonts w:ascii="Arial" w:hAnsi="Arial" w:cs="Arial"/>
          <w:sz w:val="20"/>
        </w:rPr>
        <w:t>Rabbis der göttliche Messias (21,V,346)</w:t>
      </w:r>
      <w:r w:rsidR="00C9259E" w:rsidRPr="00D166D1">
        <w:rPr>
          <w:rFonts w:ascii="Arial" w:hAnsi="Arial" w:cs="Arial"/>
          <w:sz w:val="20"/>
        </w:rPr>
        <w:t xml:space="preserve">. </w:t>
      </w:r>
      <w:r w:rsidR="000638E0">
        <w:rPr>
          <w:rFonts w:ascii="Arial" w:hAnsi="Arial" w:cs="Arial"/>
          <w:sz w:val="20"/>
        </w:rPr>
        <w:t>Den verherrlichten Christus, den Johannes hier sah, sah bis</w:t>
      </w:r>
      <w:r w:rsidR="00CC2127">
        <w:rPr>
          <w:rFonts w:ascii="Arial" w:hAnsi="Arial" w:cs="Arial"/>
          <w:sz w:val="20"/>
        </w:rPr>
        <w:t xml:space="preserve"> dahin</w:t>
      </w:r>
      <w:r w:rsidR="000638E0">
        <w:rPr>
          <w:rFonts w:ascii="Arial" w:hAnsi="Arial" w:cs="Arial"/>
          <w:sz w:val="20"/>
        </w:rPr>
        <w:t xml:space="preserve"> niemand. </w:t>
      </w:r>
      <w:r w:rsidR="003C7732" w:rsidRPr="00D166D1">
        <w:rPr>
          <w:rFonts w:ascii="Arial" w:hAnsi="Arial" w:cs="Arial"/>
          <w:sz w:val="20"/>
        </w:rPr>
        <w:t xml:space="preserve">Jesaja sah </w:t>
      </w:r>
      <w:r w:rsidR="00C9259E" w:rsidRPr="00D166D1">
        <w:rPr>
          <w:rFonts w:ascii="Arial" w:hAnsi="Arial" w:cs="Arial"/>
          <w:sz w:val="20"/>
        </w:rPr>
        <w:t xml:space="preserve">nur </w:t>
      </w:r>
      <w:r w:rsidR="003C7732" w:rsidRPr="00D166D1">
        <w:rPr>
          <w:rFonts w:ascii="Arial" w:hAnsi="Arial" w:cs="Arial"/>
          <w:sz w:val="20"/>
        </w:rPr>
        <w:t xml:space="preserve">den </w:t>
      </w:r>
      <w:r w:rsidR="003C7732" w:rsidRPr="000638E0">
        <w:rPr>
          <w:rFonts w:ascii="Arial" w:hAnsi="Arial" w:cs="Arial"/>
          <w:sz w:val="20"/>
        </w:rPr>
        <w:t>präexistenten</w:t>
      </w:r>
      <w:r w:rsidR="003C7732" w:rsidRPr="00D166D1">
        <w:rPr>
          <w:rFonts w:ascii="Arial" w:hAnsi="Arial" w:cs="Arial"/>
          <w:sz w:val="20"/>
        </w:rPr>
        <w:t xml:space="preserve"> Sohn Gottes (Jes 6,1ff), die Jünger sahen auf dem Berg der Verklärung nur einen Vorgeschmack von Jesu zukünftiger Herrlichkeit, aber hier sieht ein Mensch das erste Mal den </w:t>
      </w:r>
      <w:r w:rsidR="003C7732" w:rsidRPr="00BD0D16">
        <w:rPr>
          <w:rFonts w:ascii="Arial" w:hAnsi="Arial" w:cs="Arial"/>
          <w:i/>
          <w:iCs/>
          <w:sz w:val="20"/>
        </w:rPr>
        <w:t>erhöhten</w:t>
      </w:r>
      <w:r w:rsidR="003C7732" w:rsidRPr="00D166D1">
        <w:rPr>
          <w:rFonts w:ascii="Arial" w:hAnsi="Arial" w:cs="Arial"/>
          <w:sz w:val="20"/>
        </w:rPr>
        <w:t xml:space="preserve"> und </w:t>
      </w:r>
      <w:r w:rsidR="003C7732" w:rsidRPr="00BD0D16">
        <w:rPr>
          <w:rFonts w:ascii="Arial" w:hAnsi="Arial" w:cs="Arial"/>
          <w:i/>
          <w:iCs/>
          <w:sz w:val="20"/>
        </w:rPr>
        <w:t>verherrlichten</w:t>
      </w:r>
      <w:r w:rsidR="003C7732" w:rsidRPr="00D166D1">
        <w:rPr>
          <w:rFonts w:ascii="Arial" w:hAnsi="Arial" w:cs="Arial"/>
          <w:sz w:val="20"/>
        </w:rPr>
        <w:t xml:space="preserve"> Menschensohn</w:t>
      </w:r>
      <w:r w:rsidR="00C9259E" w:rsidRPr="00D166D1">
        <w:rPr>
          <w:rFonts w:ascii="Arial" w:hAnsi="Arial" w:cs="Arial"/>
          <w:sz w:val="20"/>
        </w:rPr>
        <w:t xml:space="preserve"> als wahren Menschen und wahren Gott in einer Person</w:t>
      </w:r>
      <w:r w:rsidR="003C7732" w:rsidRPr="00D166D1">
        <w:rPr>
          <w:rFonts w:ascii="Arial" w:hAnsi="Arial" w:cs="Arial"/>
          <w:sz w:val="20"/>
        </w:rPr>
        <w:t>. Kein Wunder, dass er wie tot zu Boden fällt.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C549C7">
        <w:rPr>
          <w:rFonts w:ascii="Arial" w:hAnsi="Arial" w:cs="Arial"/>
          <w:sz w:val="20"/>
        </w:rPr>
        <w:t xml:space="preserve">Sterne in der Hand eines Gottes oder Herrschers, sind auf antiken bildlichen Darstellungen Sinnbild für Macht und Herrschaft (59,386). </w:t>
      </w:r>
      <w:r w:rsidR="00580DF8" w:rsidRPr="00D166D1">
        <w:rPr>
          <w:rFonts w:ascii="Arial" w:hAnsi="Arial" w:cs="Arial"/>
          <w:sz w:val="20"/>
        </w:rPr>
        <w:t xml:space="preserve">Sterne </w:t>
      </w:r>
      <w:r w:rsidR="000F6A40" w:rsidRPr="00D166D1">
        <w:rPr>
          <w:rFonts w:ascii="Arial" w:hAnsi="Arial" w:cs="Arial"/>
          <w:sz w:val="20"/>
        </w:rPr>
        <w:t xml:space="preserve">am Himmel </w:t>
      </w:r>
      <w:r w:rsidR="00580DF8" w:rsidRPr="00D166D1">
        <w:rPr>
          <w:rFonts w:ascii="Arial" w:hAnsi="Arial" w:cs="Arial"/>
          <w:sz w:val="20"/>
        </w:rPr>
        <w:t>sind in der symbolischen Sprache der Prophetie ein Symbol für untergeordnete Autoritäten</w:t>
      </w:r>
      <w:r w:rsidR="00557ADB">
        <w:rPr>
          <w:rFonts w:ascii="Arial" w:hAnsi="Arial" w:cs="Arial"/>
          <w:sz w:val="20"/>
        </w:rPr>
        <w:t>, die Wegweisung geben sollen</w:t>
      </w:r>
      <w:r w:rsidR="00580DF8" w:rsidRPr="00D166D1">
        <w:rPr>
          <w:rFonts w:ascii="Arial" w:hAnsi="Arial" w:cs="Arial"/>
          <w:sz w:val="20"/>
        </w:rPr>
        <w:t xml:space="preserve"> (vgl. Gen 37,9f)</w:t>
      </w:r>
      <w:r w:rsidR="00FF53D7">
        <w:rPr>
          <w:rFonts w:ascii="Arial" w:hAnsi="Arial" w:cs="Arial"/>
          <w:sz w:val="20"/>
        </w:rPr>
        <w:t>. H</w:t>
      </w:r>
      <w:r w:rsidR="00580DF8" w:rsidRPr="00D166D1">
        <w:rPr>
          <w:rFonts w:ascii="Arial" w:hAnsi="Arial" w:cs="Arial"/>
          <w:sz w:val="20"/>
        </w:rPr>
        <w:t xml:space="preserve">ier sind sie ein </w:t>
      </w:r>
      <w:r w:rsidR="00580DF8" w:rsidRPr="00740CC7">
        <w:rPr>
          <w:rFonts w:ascii="Arial" w:hAnsi="Arial" w:cs="Arial"/>
          <w:sz w:val="20"/>
        </w:rPr>
        <w:t>Symbol</w:t>
      </w:r>
      <w:r w:rsidR="00580DF8" w:rsidRPr="00D166D1">
        <w:rPr>
          <w:rFonts w:ascii="Arial" w:hAnsi="Arial" w:cs="Arial"/>
          <w:sz w:val="20"/>
        </w:rPr>
        <w:t xml:space="preserve"> für den "Engel" der jeweiligen Gemeinde</w:t>
      </w:r>
      <w:r w:rsidR="00CC2127">
        <w:rPr>
          <w:rFonts w:ascii="Arial" w:hAnsi="Arial" w:cs="Arial"/>
          <w:sz w:val="20"/>
        </w:rPr>
        <w:t>. V</w:t>
      </w:r>
      <w:r w:rsidR="00580DF8" w:rsidRPr="00D166D1">
        <w:rPr>
          <w:rFonts w:ascii="Arial" w:hAnsi="Arial" w:cs="Arial"/>
          <w:sz w:val="20"/>
        </w:rPr>
        <w:t xml:space="preserve">gl. </w:t>
      </w:r>
      <w:r w:rsidR="000F6A40" w:rsidRPr="00D166D1">
        <w:rPr>
          <w:rFonts w:ascii="Arial" w:hAnsi="Arial" w:cs="Arial"/>
          <w:sz w:val="20"/>
        </w:rPr>
        <w:t>Offb 1,</w:t>
      </w:r>
      <w:r w:rsidR="00580DF8" w:rsidRPr="00D166D1">
        <w:rPr>
          <w:rFonts w:ascii="Arial" w:hAnsi="Arial" w:cs="Arial"/>
          <w:sz w:val="20"/>
        </w:rPr>
        <w:t>1</w:t>
      </w:r>
      <w:r w:rsidR="00C549C7">
        <w:rPr>
          <w:rFonts w:ascii="Arial" w:hAnsi="Arial" w:cs="Arial"/>
          <w:sz w:val="20"/>
        </w:rPr>
        <w:t>,</w:t>
      </w:r>
      <w:r w:rsidR="00580DF8" w:rsidRPr="00D166D1">
        <w:rPr>
          <w:rFonts w:ascii="Arial" w:hAnsi="Arial" w:cs="Arial"/>
          <w:sz w:val="20"/>
        </w:rPr>
        <w:t xml:space="preserve"> wo Jesu </w:t>
      </w:r>
      <w:r w:rsidR="001A373C" w:rsidRPr="00D166D1">
        <w:rPr>
          <w:rFonts w:ascii="Arial" w:hAnsi="Arial" w:cs="Arial"/>
          <w:sz w:val="20"/>
        </w:rPr>
        <w:t>"</w:t>
      </w:r>
      <w:r w:rsidR="00580DF8" w:rsidRPr="00D166D1">
        <w:rPr>
          <w:rFonts w:ascii="Arial" w:hAnsi="Arial" w:cs="Arial"/>
          <w:sz w:val="20"/>
        </w:rPr>
        <w:t xml:space="preserve">Engel" </w:t>
      </w:r>
      <w:r w:rsidR="001A373C">
        <w:rPr>
          <w:rFonts w:ascii="Arial" w:hAnsi="Arial" w:cs="Arial"/>
          <w:sz w:val="20"/>
        </w:rPr>
        <w:t xml:space="preserve">einfach </w:t>
      </w:r>
      <w:r w:rsidR="00580DF8" w:rsidRPr="00D166D1">
        <w:rPr>
          <w:rFonts w:ascii="Arial" w:hAnsi="Arial" w:cs="Arial"/>
          <w:sz w:val="20"/>
        </w:rPr>
        <w:t xml:space="preserve">sein </w:t>
      </w:r>
      <w:r w:rsidR="00580DF8" w:rsidRPr="00740CC7">
        <w:rPr>
          <w:rFonts w:ascii="Arial" w:hAnsi="Arial" w:cs="Arial"/>
          <w:b/>
          <w:bCs/>
          <w:sz w:val="20"/>
        </w:rPr>
        <w:t>Stellvertreter</w:t>
      </w:r>
      <w:r w:rsidR="00580DF8" w:rsidRPr="00D166D1">
        <w:rPr>
          <w:rFonts w:ascii="Arial" w:hAnsi="Arial" w:cs="Arial"/>
          <w:sz w:val="20"/>
        </w:rPr>
        <w:t xml:space="preserve"> ist. </w:t>
      </w:r>
      <w:r w:rsidR="000F6A40" w:rsidRPr="00D166D1">
        <w:rPr>
          <w:rFonts w:ascii="Arial" w:hAnsi="Arial" w:cs="Arial"/>
          <w:sz w:val="20"/>
        </w:rPr>
        <w:t>Der Engel</w:t>
      </w:r>
      <w:r w:rsidR="00357706" w:rsidRPr="00D166D1">
        <w:rPr>
          <w:rFonts w:ascii="Arial" w:hAnsi="Arial" w:cs="Arial"/>
          <w:sz w:val="20"/>
        </w:rPr>
        <w:t xml:space="preserve"> </w:t>
      </w:r>
      <w:r w:rsidR="000F6A40" w:rsidRPr="00D166D1">
        <w:rPr>
          <w:rFonts w:ascii="Arial" w:hAnsi="Arial" w:cs="Arial"/>
          <w:sz w:val="20"/>
        </w:rPr>
        <w:t xml:space="preserve">der Gemeinde </w:t>
      </w:r>
      <w:r w:rsidR="00357706" w:rsidRPr="00D166D1">
        <w:rPr>
          <w:rFonts w:ascii="Arial" w:hAnsi="Arial" w:cs="Arial"/>
          <w:sz w:val="20"/>
        </w:rPr>
        <w:t>ist der</w:t>
      </w:r>
      <w:r w:rsidR="001A373C">
        <w:rPr>
          <w:rFonts w:ascii="Arial" w:hAnsi="Arial" w:cs="Arial"/>
          <w:sz w:val="20"/>
        </w:rPr>
        <w:t xml:space="preserve"> </w:t>
      </w:r>
      <w:r w:rsidR="001A373C" w:rsidRPr="00740CC7">
        <w:rPr>
          <w:rFonts w:ascii="Arial" w:hAnsi="Arial" w:cs="Arial"/>
          <w:b/>
          <w:bCs/>
          <w:sz w:val="20"/>
        </w:rPr>
        <w:t>stellvertretende</w:t>
      </w:r>
      <w:r w:rsidR="00357706" w:rsidRPr="00D166D1">
        <w:rPr>
          <w:rFonts w:ascii="Arial" w:hAnsi="Arial" w:cs="Arial"/>
          <w:sz w:val="20"/>
        </w:rPr>
        <w:t xml:space="preserve"> </w:t>
      </w:r>
      <w:r w:rsidR="00357706" w:rsidRPr="000638E0">
        <w:rPr>
          <w:rFonts w:ascii="Arial" w:hAnsi="Arial" w:cs="Arial"/>
          <w:i/>
          <w:sz w:val="20"/>
        </w:rPr>
        <w:t>himmlische</w:t>
      </w:r>
      <w:r w:rsidR="00357706" w:rsidRPr="00D166D1">
        <w:rPr>
          <w:rFonts w:ascii="Arial" w:hAnsi="Arial" w:cs="Arial"/>
          <w:sz w:val="20"/>
        </w:rPr>
        <w:t xml:space="preserve"> Repräsentant der </w:t>
      </w:r>
      <w:r w:rsidR="00C549C7" w:rsidRPr="000638E0">
        <w:rPr>
          <w:rFonts w:ascii="Arial" w:hAnsi="Arial" w:cs="Arial"/>
          <w:i/>
          <w:sz w:val="20"/>
        </w:rPr>
        <w:t>irdischen</w:t>
      </w:r>
      <w:r w:rsidR="00C549C7">
        <w:rPr>
          <w:rFonts w:ascii="Arial" w:hAnsi="Arial" w:cs="Arial"/>
          <w:sz w:val="20"/>
        </w:rPr>
        <w:t xml:space="preserve"> </w:t>
      </w:r>
      <w:r w:rsidR="00357706" w:rsidRPr="00D166D1">
        <w:rPr>
          <w:rFonts w:ascii="Arial" w:hAnsi="Arial" w:cs="Arial"/>
          <w:sz w:val="20"/>
        </w:rPr>
        <w:t xml:space="preserve">Gemeinde, </w:t>
      </w:r>
      <w:r w:rsidR="000F6A40" w:rsidRPr="00D166D1">
        <w:rPr>
          <w:rFonts w:ascii="Arial" w:hAnsi="Arial" w:cs="Arial"/>
          <w:sz w:val="20"/>
        </w:rPr>
        <w:t xml:space="preserve">so </w:t>
      </w:r>
      <w:r w:rsidR="00357706" w:rsidRPr="00D166D1">
        <w:rPr>
          <w:rFonts w:ascii="Arial" w:hAnsi="Arial" w:cs="Arial"/>
          <w:sz w:val="20"/>
        </w:rPr>
        <w:t xml:space="preserve">wie sie vor Gott </w:t>
      </w:r>
      <w:r w:rsidR="000F6A40" w:rsidRPr="00D166D1">
        <w:rPr>
          <w:rFonts w:ascii="Arial" w:hAnsi="Arial" w:cs="Arial"/>
          <w:sz w:val="20"/>
        </w:rPr>
        <w:t>da</w:t>
      </w:r>
      <w:r w:rsidR="00357706" w:rsidRPr="00D166D1">
        <w:rPr>
          <w:rFonts w:ascii="Arial" w:hAnsi="Arial" w:cs="Arial"/>
          <w:sz w:val="20"/>
        </w:rPr>
        <w:t xml:space="preserve">steht. </w:t>
      </w:r>
      <w:r w:rsidR="008F0746" w:rsidRPr="00D166D1">
        <w:rPr>
          <w:rFonts w:ascii="Arial" w:hAnsi="Arial" w:cs="Arial"/>
          <w:sz w:val="20"/>
        </w:rPr>
        <w:t xml:space="preserve">Er ist der Bote, der </w:t>
      </w:r>
      <w:r w:rsidR="008F0746" w:rsidRPr="00740CC7">
        <w:rPr>
          <w:rFonts w:ascii="Arial" w:hAnsi="Arial" w:cs="Arial"/>
          <w:b/>
          <w:bCs/>
          <w:sz w:val="20"/>
        </w:rPr>
        <w:t>stellvertretend</w:t>
      </w:r>
      <w:r w:rsidR="008F0746" w:rsidRPr="00D166D1">
        <w:rPr>
          <w:rFonts w:ascii="Arial" w:hAnsi="Arial" w:cs="Arial"/>
          <w:sz w:val="20"/>
        </w:rPr>
        <w:t xml:space="preserve"> für Christus, der Gemeinde </w:t>
      </w:r>
      <w:r w:rsidR="00FF53D7">
        <w:rPr>
          <w:rFonts w:ascii="Arial" w:hAnsi="Arial" w:cs="Arial"/>
          <w:sz w:val="20"/>
        </w:rPr>
        <w:t>Christi</w:t>
      </w:r>
      <w:r w:rsidR="008F0746" w:rsidRPr="00D166D1">
        <w:rPr>
          <w:rFonts w:ascii="Arial" w:hAnsi="Arial" w:cs="Arial"/>
          <w:sz w:val="20"/>
        </w:rPr>
        <w:t xml:space="preserve"> Botschaft überbringt. Das ist auch die Grundbedeutung des griechischen Wortes ανγελλος. </w:t>
      </w:r>
      <w:r w:rsidR="00580DF8" w:rsidRPr="00D166D1">
        <w:rPr>
          <w:rFonts w:ascii="Arial" w:hAnsi="Arial" w:cs="Arial"/>
          <w:sz w:val="20"/>
        </w:rPr>
        <w:t>Nach</w:t>
      </w:r>
      <w:r w:rsidR="008F0746" w:rsidRPr="00D166D1">
        <w:rPr>
          <w:rFonts w:ascii="Arial" w:hAnsi="Arial" w:cs="Arial"/>
          <w:sz w:val="20"/>
        </w:rPr>
        <w:t xml:space="preserve"> </w:t>
      </w:r>
      <w:r w:rsidR="00580DF8" w:rsidRPr="00D166D1">
        <w:rPr>
          <w:rFonts w:ascii="Arial" w:hAnsi="Arial" w:cs="Arial"/>
          <w:sz w:val="20"/>
        </w:rPr>
        <w:t>jüdischem Verständnis hatte jeder Mensch, ja sogar Nationen</w:t>
      </w:r>
      <w:r w:rsidR="00AC057A">
        <w:rPr>
          <w:rFonts w:ascii="Arial" w:hAnsi="Arial" w:cs="Arial"/>
          <w:sz w:val="20"/>
        </w:rPr>
        <w:t>,</w:t>
      </w:r>
      <w:r w:rsidR="00CB6673">
        <w:rPr>
          <w:rFonts w:ascii="Arial" w:hAnsi="Arial" w:cs="Arial"/>
          <w:sz w:val="20"/>
        </w:rPr>
        <w:t xml:space="preserve"> </w:t>
      </w:r>
      <w:r w:rsidR="00CB6673" w:rsidRPr="00D166D1">
        <w:rPr>
          <w:rFonts w:ascii="Arial" w:hAnsi="Arial" w:cs="Arial"/>
          <w:sz w:val="20"/>
        </w:rPr>
        <w:t>einen "Schutzengel" als Wächter</w:t>
      </w:r>
      <w:r w:rsidR="00580DF8" w:rsidRPr="00D166D1">
        <w:rPr>
          <w:rFonts w:ascii="Arial" w:hAnsi="Arial" w:cs="Arial"/>
          <w:sz w:val="20"/>
        </w:rPr>
        <w:t xml:space="preserve"> (</w:t>
      </w:r>
      <w:r w:rsidR="00357706" w:rsidRPr="00D166D1">
        <w:rPr>
          <w:rFonts w:ascii="Arial" w:hAnsi="Arial" w:cs="Arial"/>
          <w:sz w:val="20"/>
        </w:rPr>
        <w:t xml:space="preserve">vgl. </w:t>
      </w:r>
      <w:r w:rsidR="00580DF8" w:rsidRPr="00D166D1">
        <w:rPr>
          <w:rFonts w:ascii="Arial" w:hAnsi="Arial" w:cs="Arial"/>
          <w:sz w:val="20"/>
        </w:rPr>
        <w:t xml:space="preserve">Dan 10,13.20f. = gefallene Engel; und Michael </w:t>
      </w:r>
      <w:r w:rsidR="002D4D5D" w:rsidRPr="00D166D1">
        <w:rPr>
          <w:rFonts w:ascii="Arial" w:hAnsi="Arial" w:cs="Arial"/>
          <w:sz w:val="20"/>
        </w:rPr>
        <w:t xml:space="preserve">als Israels "Engelfürst" </w:t>
      </w:r>
      <w:r w:rsidR="00580DF8" w:rsidRPr="00D166D1">
        <w:rPr>
          <w:rFonts w:ascii="Arial" w:hAnsi="Arial" w:cs="Arial"/>
          <w:sz w:val="20"/>
        </w:rPr>
        <w:t>in Dan 12,1</w:t>
      </w:r>
      <w:r w:rsidR="002D4D5D" w:rsidRPr="00D166D1">
        <w:rPr>
          <w:rFonts w:ascii="Arial" w:hAnsi="Arial" w:cs="Arial"/>
          <w:sz w:val="20"/>
        </w:rPr>
        <w:t>; Offb 12,7</w:t>
      </w:r>
      <w:r w:rsidR="00580DF8" w:rsidRPr="00D166D1">
        <w:rPr>
          <w:rFonts w:ascii="Arial" w:hAnsi="Arial" w:cs="Arial"/>
          <w:sz w:val="20"/>
        </w:rPr>
        <w:t>)</w:t>
      </w:r>
      <w:r w:rsidR="00CB6673">
        <w:rPr>
          <w:rFonts w:ascii="Arial" w:hAnsi="Arial" w:cs="Arial"/>
          <w:sz w:val="20"/>
        </w:rPr>
        <w:t>,</w:t>
      </w:r>
      <w:r w:rsidR="00C549C7">
        <w:rPr>
          <w:rFonts w:ascii="Arial" w:hAnsi="Arial" w:cs="Arial"/>
          <w:sz w:val="20"/>
        </w:rPr>
        <w:t xml:space="preserve"> </w:t>
      </w:r>
      <w:r w:rsidR="00580DF8" w:rsidRPr="00D166D1">
        <w:rPr>
          <w:rFonts w:ascii="Arial" w:hAnsi="Arial" w:cs="Arial"/>
          <w:sz w:val="20"/>
        </w:rPr>
        <w:t xml:space="preserve">sozusagen als himmlischen Doppelgänger (vgl. Apg 12,15b). Jesus scheint diese Ansicht in Mt 18,10 zumindest für Kinder zu bestätigen. Die sieben Engel </w:t>
      </w:r>
      <w:r w:rsidR="00357706" w:rsidRPr="00D166D1">
        <w:rPr>
          <w:rFonts w:ascii="Arial" w:hAnsi="Arial" w:cs="Arial"/>
          <w:sz w:val="20"/>
        </w:rPr>
        <w:t>werden</w:t>
      </w:r>
      <w:r w:rsidR="00580DF8" w:rsidRPr="00D166D1">
        <w:rPr>
          <w:rFonts w:ascii="Arial" w:hAnsi="Arial" w:cs="Arial"/>
          <w:sz w:val="20"/>
        </w:rPr>
        <w:t xml:space="preserve"> daher symbolische </w:t>
      </w:r>
      <w:r w:rsidR="00580DF8" w:rsidRPr="00D166D1">
        <w:rPr>
          <w:rFonts w:ascii="Arial" w:hAnsi="Arial" w:cs="Arial"/>
          <w:i/>
          <w:sz w:val="20"/>
        </w:rPr>
        <w:t>himmlische</w:t>
      </w:r>
      <w:r w:rsidR="00580DF8" w:rsidRPr="00D166D1">
        <w:rPr>
          <w:rFonts w:ascii="Arial" w:hAnsi="Arial" w:cs="Arial"/>
          <w:sz w:val="20"/>
        </w:rPr>
        <w:t xml:space="preserve"> Stellvertreter der sieben</w:t>
      </w:r>
      <w:r w:rsidR="00C549C7">
        <w:rPr>
          <w:rFonts w:ascii="Arial" w:hAnsi="Arial" w:cs="Arial"/>
          <w:sz w:val="20"/>
        </w:rPr>
        <w:t xml:space="preserve"> </w:t>
      </w:r>
      <w:r w:rsidR="00C549C7" w:rsidRPr="00C549C7">
        <w:rPr>
          <w:rFonts w:ascii="Arial" w:hAnsi="Arial" w:cs="Arial"/>
          <w:i/>
          <w:sz w:val="20"/>
        </w:rPr>
        <w:t>irdischen</w:t>
      </w:r>
      <w:r w:rsidR="00C549C7">
        <w:rPr>
          <w:rFonts w:ascii="Arial" w:hAnsi="Arial" w:cs="Arial"/>
          <w:sz w:val="20"/>
        </w:rPr>
        <w:t xml:space="preserve"> </w:t>
      </w:r>
      <w:r w:rsidR="002D4D5D" w:rsidRPr="00D166D1">
        <w:rPr>
          <w:rFonts w:ascii="Arial" w:hAnsi="Arial" w:cs="Arial"/>
          <w:sz w:val="20"/>
        </w:rPr>
        <w:t>Gemeinden</w:t>
      </w:r>
      <w:r w:rsidR="00580DF8" w:rsidRPr="00D166D1">
        <w:rPr>
          <w:rFonts w:ascii="Arial" w:hAnsi="Arial" w:cs="Arial"/>
          <w:sz w:val="20"/>
        </w:rPr>
        <w:t xml:space="preserve"> sein (21,V,335f</w:t>
      </w:r>
      <w:r w:rsidR="00FF53D7">
        <w:rPr>
          <w:rFonts w:ascii="Arial" w:hAnsi="Arial" w:cs="Arial"/>
          <w:sz w:val="20"/>
        </w:rPr>
        <w:t>.</w:t>
      </w:r>
      <w:r w:rsidR="00580DF8" w:rsidRPr="00D166D1">
        <w:rPr>
          <w:rFonts w:ascii="Arial" w:hAnsi="Arial" w:cs="Arial"/>
          <w:sz w:val="20"/>
        </w:rPr>
        <w:t>347f</w:t>
      </w:r>
      <w:r w:rsidR="00FF53D7">
        <w:rPr>
          <w:rFonts w:ascii="Arial" w:hAnsi="Arial" w:cs="Arial"/>
          <w:sz w:val="20"/>
        </w:rPr>
        <w:t>; 65,III,304f</w:t>
      </w:r>
      <w:r w:rsidR="00580DF8" w:rsidRPr="00D166D1">
        <w:rPr>
          <w:rFonts w:ascii="Arial" w:hAnsi="Arial" w:cs="Arial"/>
          <w:sz w:val="20"/>
        </w:rPr>
        <w:t>). Dass</w:t>
      </w:r>
      <w:r w:rsidR="000F6A40" w:rsidRPr="00D166D1">
        <w:rPr>
          <w:rFonts w:ascii="Arial" w:hAnsi="Arial" w:cs="Arial"/>
          <w:sz w:val="20"/>
        </w:rPr>
        <w:t xml:space="preserve"> </w:t>
      </w:r>
      <w:r w:rsidR="00580DF8" w:rsidRPr="00D166D1">
        <w:rPr>
          <w:rFonts w:ascii="Arial" w:hAnsi="Arial" w:cs="Arial"/>
          <w:sz w:val="20"/>
        </w:rPr>
        <w:t>mit</w:t>
      </w:r>
      <w:r w:rsidR="000F6A40" w:rsidRPr="00D166D1">
        <w:rPr>
          <w:rFonts w:ascii="Arial" w:hAnsi="Arial" w:cs="Arial"/>
          <w:sz w:val="20"/>
        </w:rPr>
        <w:t xml:space="preserve"> dem Engel</w:t>
      </w:r>
      <w:r w:rsidR="00580DF8" w:rsidRPr="00D166D1">
        <w:rPr>
          <w:rFonts w:ascii="Arial" w:hAnsi="Arial" w:cs="Arial"/>
          <w:sz w:val="20"/>
        </w:rPr>
        <w:t xml:space="preserve"> nur </w:t>
      </w:r>
      <w:r w:rsidR="00CC2127">
        <w:rPr>
          <w:rFonts w:ascii="Arial" w:hAnsi="Arial" w:cs="Arial"/>
          <w:sz w:val="20"/>
        </w:rPr>
        <w:t xml:space="preserve">die </w:t>
      </w:r>
      <w:r w:rsidR="00580DF8" w:rsidRPr="00D166D1">
        <w:rPr>
          <w:rFonts w:ascii="Arial" w:hAnsi="Arial" w:cs="Arial"/>
          <w:sz w:val="20"/>
        </w:rPr>
        <w:t>Postboten gemeint sind</w:t>
      </w:r>
      <w:r w:rsidR="00357706" w:rsidRPr="00D166D1">
        <w:rPr>
          <w:rFonts w:ascii="Arial" w:hAnsi="Arial" w:cs="Arial"/>
          <w:sz w:val="20"/>
        </w:rPr>
        <w:t xml:space="preserve">, </w:t>
      </w:r>
      <w:r w:rsidR="00655673">
        <w:rPr>
          <w:rFonts w:ascii="Arial" w:hAnsi="Arial" w:cs="Arial"/>
          <w:sz w:val="20"/>
        </w:rPr>
        <w:t>die</w:t>
      </w:r>
      <w:r w:rsidR="00580DF8" w:rsidRPr="00D166D1">
        <w:rPr>
          <w:rFonts w:ascii="Arial" w:hAnsi="Arial" w:cs="Arial"/>
          <w:sz w:val="20"/>
        </w:rPr>
        <w:t xml:space="preserve"> die Sendschreiben überbrachten</w:t>
      </w:r>
      <w:r w:rsidR="000F6A40" w:rsidRPr="00D166D1">
        <w:rPr>
          <w:rFonts w:ascii="Arial" w:hAnsi="Arial" w:cs="Arial"/>
          <w:sz w:val="20"/>
        </w:rPr>
        <w:t>,</w:t>
      </w:r>
      <w:r w:rsidR="00580DF8" w:rsidRPr="00D166D1">
        <w:rPr>
          <w:rFonts w:ascii="Arial" w:hAnsi="Arial" w:cs="Arial"/>
          <w:sz w:val="20"/>
        </w:rPr>
        <w:t xml:space="preserve"> wie Sir W.</w:t>
      </w:r>
      <w:r w:rsidR="000638E0">
        <w:rPr>
          <w:rFonts w:ascii="Arial" w:hAnsi="Arial" w:cs="Arial"/>
          <w:sz w:val="20"/>
        </w:rPr>
        <w:t xml:space="preserve"> </w:t>
      </w:r>
      <w:r w:rsidR="00580DF8" w:rsidRPr="00D166D1">
        <w:rPr>
          <w:rFonts w:ascii="Arial" w:hAnsi="Arial" w:cs="Arial"/>
          <w:sz w:val="20"/>
        </w:rPr>
        <w:t>Ramsay meint</w:t>
      </w:r>
      <w:r w:rsidR="00550289">
        <w:rPr>
          <w:rFonts w:ascii="Arial" w:hAnsi="Arial" w:cs="Arial"/>
          <w:sz w:val="20"/>
        </w:rPr>
        <w:t>e</w:t>
      </w:r>
      <w:r w:rsidR="00580DF8" w:rsidRPr="00D166D1">
        <w:rPr>
          <w:rFonts w:ascii="Arial" w:hAnsi="Arial" w:cs="Arial"/>
          <w:sz w:val="20"/>
        </w:rPr>
        <w:t xml:space="preserve">, ist sehr unwahrscheinlich, denn was wäre an solchen ein "Geheimnis" und warum sollten sie symbolisch in der </w:t>
      </w:r>
      <w:r w:rsidR="000638E0">
        <w:rPr>
          <w:rFonts w:ascii="Arial" w:hAnsi="Arial" w:cs="Arial"/>
          <w:sz w:val="20"/>
        </w:rPr>
        <w:t>r</w:t>
      </w:r>
      <w:r w:rsidR="00580DF8" w:rsidRPr="00D166D1">
        <w:rPr>
          <w:rFonts w:ascii="Arial" w:hAnsi="Arial" w:cs="Arial"/>
          <w:sz w:val="20"/>
        </w:rPr>
        <w:t xml:space="preserve">echten </w:t>
      </w:r>
      <w:r w:rsidR="000638E0">
        <w:rPr>
          <w:rFonts w:ascii="Arial" w:hAnsi="Arial" w:cs="Arial"/>
          <w:sz w:val="20"/>
        </w:rPr>
        <w:t xml:space="preserve">Hand </w:t>
      </w:r>
      <w:r w:rsidR="00580DF8" w:rsidRPr="00D166D1">
        <w:rPr>
          <w:rFonts w:ascii="Arial" w:hAnsi="Arial" w:cs="Arial"/>
          <w:sz w:val="20"/>
        </w:rPr>
        <w:t xml:space="preserve">Jesu gehalten werden? Auch sein Argument, die Reihenfolge der Sendschreiben würde bloß den Weg des Postboten anzeigen, ist kein Beweis für seine Ansicht, denn der Postbote hätte genauso gut die andere Richtung nehmen können, d.h. nachdem er das Sendschreiben für Ephesus abgegeben hat, das nächste in Laodizäa abzugeben, usw.! Das römische Straßensystem der Gegend, hätte </w:t>
      </w:r>
      <w:r w:rsidR="002D4D5D" w:rsidRPr="00D166D1">
        <w:rPr>
          <w:rFonts w:ascii="Arial" w:hAnsi="Arial" w:cs="Arial"/>
          <w:sz w:val="20"/>
        </w:rPr>
        <w:t>sogar</w:t>
      </w:r>
      <w:r w:rsidR="00580DF8" w:rsidRPr="00D166D1">
        <w:rPr>
          <w:rFonts w:ascii="Arial" w:hAnsi="Arial" w:cs="Arial"/>
          <w:sz w:val="20"/>
        </w:rPr>
        <w:t xml:space="preserve"> noch</w:t>
      </w:r>
      <w:r w:rsidR="002D4D5D" w:rsidRPr="00D166D1">
        <w:rPr>
          <w:rFonts w:ascii="Arial" w:hAnsi="Arial" w:cs="Arial"/>
          <w:sz w:val="20"/>
        </w:rPr>
        <w:t xml:space="preserve"> </w:t>
      </w:r>
      <w:r w:rsidR="00580DF8" w:rsidRPr="00D166D1">
        <w:rPr>
          <w:rFonts w:ascii="Arial" w:hAnsi="Arial" w:cs="Arial"/>
          <w:sz w:val="20"/>
        </w:rPr>
        <w:t>andere Reihenfolge</w:t>
      </w:r>
      <w:r w:rsidR="002D4D5D" w:rsidRPr="00D166D1">
        <w:rPr>
          <w:rFonts w:ascii="Arial" w:hAnsi="Arial" w:cs="Arial"/>
          <w:sz w:val="20"/>
        </w:rPr>
        <w:t>n</w:t>
      </w:r>
      <w:r w:rsidR="00580DF8" w:rsidRPr="00D166D1">
        <w:rPr>
          <w:rFonts w:ascii="Arial" w:hAnsi="Arial" w:cs="Arial"/>
          <w:sz w:val="20"/>
        </w:rPr>
        <w:t xml:space="preserve"> zugelassen. </w:t>
      </w:r>
      <w:r w:rsidR="00A07381" w:rsidRPr="00D166D1">
        <w:rPr>
          <w:rFonts w:ascii="Arial" w:hAnsi="Arial" w:cs="Arial"/>
          <w:sz w:val="20"/>
        </w:rPr>
        <w:t>Ebenso abzulehnen ist die Ansicht bei dem Engel würde es sich um den</w:t>
      </w:r>
      <w:r w:rsidR="00CC2127">
        <w:rPr>
          <w:rFonts w:ascii="Arial" w:hAnsi="Arial" w:cs="Arial"/>
          <w:sz w:val="20"/>
        </w:rPr>
        <w:t xml:space="preserve"> Bischof,</w:t>
      </w:r>
      <w:r w:rsidR="00A07381" w:rsidRPr="00D166D1">
        <w:rPr>
          <w:rFonts w:ascii="Arial" w:hAnsi="Arial" w:cs="Arial"/>
          <w:sz w:val="20"/>
        </w:rPr>
        <w:t xml:space="preserve"> Gemeindevorsteher bzw. </w:t>
      </w:r>
      <w:r w:rsidR="00CC2127">
        <w:rPr>
          <w:rFonts w:ascii="Arial" w:hAnsi="Arial" w:cs="Arial"/>
          <w:sz w:val="20"/>
        </w:rPr>
        <w:t>Pastor</w:t>
      </w:r>
      <w:r w:rsidR="00CC2127" w:rsidRPr="00D166D1">
        <w:rPr>
          <w:rFonts w:ascii="Arial" w:hAnsi="Arial" w:cs="Arial"/>
          <w:sz w:val="20"/>
        </w:rPr>
        <w:t xml:space="preserve"> </w:t>
      </w:r>
      <w:r w:rsidR="00A07381" w:rsidRPr="00D166D1">
        <w:rPr>
          <w:rFonts w:ascii="Arial" w:hAnsi="Arial" w:cs="Arial"/>
          <w:sz w:val="20"/>
        </w:rPr>
        <w:t>der jeweiligen Gemeinde handeln. Das monarchische Bischofsamt entstand erst im 2.Jhdt. n.Chr.</w:t>
      </w:r>
      <w:r w:rsidR="002D4D5D" w:rsidRPr="00D166D1">
        <w:rPr>
          <w:rFonts w:ascii="Arial" w:hAnsi="Arial" w:cs="Arial"/>
          <w:sz w:val="20"/>
        </w:rPr>
        <w:t xml:space="preserve">, und ist im NT </w:t>
      </w:r>
      <w:r w:rsidR="00550289">
        <w:rPr>
          <w:rFonts w:ascii="Arial" w:hAnsi="Arial" w:cs="Arial"/>
          <w:sz w:val="20"/>
        </w:rPr>
        <w:t xml:space="preserve">noch </w:t>
      </w:r>
      <w:r w:rsidR="002D4D5D" w:rsidRPr="00D166D1">
        <w:rPr>
          <w:rFonts w:ascii="Arial" w:hAnsi="Arial" w:cs="Arial"/>
          <w:sz w:val="20"/>
        </w:rPr>
        <w:t>nicht zu finden.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404856">
        <w:rPr>
          <w:rFonts w:ascii="Arial" w:hAnsi="Arial" w:cs="Arial"/>
          <w:sz w:val="20"/>
        </w:rPr>
        <w:t xml:space="preserve">Dies dürfte eine Anspielung auf den Gottesnamen </w:t>
      </w:r>
      <w:r w:rsidR="00404856" w:rsidRPr="00D166D1">
        <w:rPr>
          <w:rFonts w:ascii="Arial" w:hAnsi="Arial" w:cs="Arial"/>
          <w:sz w:val="20"/>
        </w:rPr>
        <w:t>"</w:t>
      </w:r>
      <w:r w:rsidR="00404856">
        <w:rPr>
          <w:rFonts w:ascii="Arial" w:hAnsi="Arial" w:cs="Arial"/>
          <w:sz w:val="20"/>
        </w:rPr>
        <w:t>Ich bin, der ich bin</w:t>
      </w:r>
      <w:r w:rsidR="00404856" w:rsidRPr="00D166D1">
        <w:rPr>
          <w:rFonts w:ascii="Arial" w:hAnsi="Arial" w:cs="Arial"/>
          <w:sz w:val="20"/>
        </w:rPr>
        <w:t>"</w:t>
      </w:r>
      <w:r w:rsidR="00404856">
        <w:rPr>
          <w:rFonts w:ascii="Arial" w:hAnsi="Arial" w:cs="Arial"/>
          <w:sz w:val="20"/>
        </w:rPr>
        <w:t xml:space="preserve"> sein</w:t>
      </w:r>
      <w:r w:rsidR="00727132">
        <w:rPr>
          <w:rFonts w:ascii="Arial" w:hAnsi="Arial" w:cs="Arial"/>
          <w:sz w:val="20"/>
        </w:rPr>
        <w:t xml:space="preserve"> (in LXX Ex 3,14: </w:t>
      </w:r>
      <w:r w:rsidR="00727132" w:rsidRPr="00D166D1">
        <w:rPr>
          <w:rFonts w:ascii="Arial" w:hAnsi="Arial" w:cs="Arial"/>
          <w:sz w:val="20"/>
        </w:rPr>
        <w:t>"</w:t>
      </w:r>
      <w:r w:rsidR="00727132">
        <w:rPr>
          <w:rFonts w:ascii="Arial" w:hAnsi="Arial" w:cs="Arial"/>
          <w:sz w:val="20"/>
        </w:rPr>
        <w:t>…er, der ist</w:t>
      </w:r>
      <w:r w:rsidR="00727132" w:rsidRPr="00D166D1">
        <w:rPr>
          <w:rFonts w:ascii="Arial" w:hAnsi="Arial" w:cs="Arial"/>
          <w:sz w:val="20"/>
        </w:rPr>
        <w:t>"</w:t>
      </w:r>
      <w:r w:rsidR="00727132">
        <w:rPr>
          <w:rFonts w:ascii="Arial" w:hAnsi="Arial" w:cs="Arial"/>
          <w:sz w:val="20"/>
        </w:rPr>
        <w:t>)</w:t>
      </w:r>
      <w:r w:rsidR="00404856">
        <w:rPr>
          <w:rFonts w:ascii="Arial" w:hAnsi="Arial" w:cs="Arial"/>
          <w:sz w:val="20"/>
        </w:rPr>
        <w:t xml:space="preserve">. </w:t>
      </w:r>
      <w:r w:rsidR="00580DF8" w:rsidRPr="00D166D1">
        <w:rPr>
          <w:rFonts w:ascii="Arial" w:hAnsi="Arial" w:cs="Arial"/>
          <w:sz w:val="20"/>
        </w:rPr>
        <w:t>Vgl. in Gräz.: "Zeus war, Zeus ist, Zeus wird sein." (21,V,337); oder die Inschrift im Isis-Tempel: "ICH bin alles</w:t>
      </w:r>
      <w:r w:rsidR="00D9050A">
        <w:rPr>
          <w:rFonts w:ascii="Arial" w:hAnsi="Arial" w:cs="Arial"/>
          <w:sz w:val="20"/>
        </w:rPr>
        <w:t>,</w:t>
      </w:r>
      <w:r w:rsidR="00580DF8" w:rsidRPr="00D166D1">
        <w:rPr>
          <w:rFonts w:ascii="Arial" w:hAnsi="Arial" w:cs="Arial"/>
          <w:sz w:val="20"/>
        </w:rPr>
        <w:t xml:space="preserve"> was war</w:t>
      </w:r>
      <w:r w:rsidR="00CB6673">
        <w:rPr>
          <w:rFonts w:ascii="Arial" w:hAnsi="Arial" w:cs="Arial"/>
          <w:sz w:val="20"/>
        </w:rPr>
        <w:t>,</w:t>
      </w:r>
      <w:r w:rsidR="00580DF8" w:rsidRPr="00D166D1">
        <w:rPr>
          <w:rFonts w:ascii="Arial" w:hAnsi="Arial" w:cs="Arial"/>
          <w:sz w:val="20"/>
        </w:rPr>
        <w:t xml:space="preserve"> und ist</w:t>
      </w:r>
      <w:r w:rsidR="00CB6673">
        <w:rPr>
          <w:rFonts w:ascii="Arial" w:hAnsi="Arial" w:cs="Arial"/>
          <w:sz w:val="20"/>
        </w:rPr>
        <w:t>,</w:t>
      </w:r>
      <w:r w:rsidR="00580DF8" w:rsidRPr="00D166D1">
        <w:rPr>
          <w:rFonts w:ascii="Arial" w:hAnsi="Arial" w:cs="Arial"/>
          <w:sz w:val="20"/>
        </w:rPr>
        <w:t xml:space="preserve"> und sein wird</w:t>
      </w:r>
      <w:r w:rsidR="00CB6673">
        <w:rPr>
          <w:rFonts w:ascii="Arial" w:hAnsi="Arial" w:cs="Arial"/>
          <w:sz w:val="20"/>
        </w:rPr>
        <w:t>. M</w:t>
      </w:r>
      <w:r w:rsidR="00580DF8" w:rsidRPr="00D166D1">
        <w:rPr>
          <w:rFonts w:ascii="Arial" w:hAnsi="Arial" w:cs="Arial"/>
          <w:sz w:val="20"/>
        </w:rPr>
        <w:t>einen Schleier hat noch nie ein Sterblicher gelüftet"</w:t>
      </w:r>
      <w:r w:rsidR="003E2527">
        <w:rPr>
          <w:rFonts w:ascii="Arial" w:hAnsi="Arial" w:cs="Arial"/>
          <w:sz w:val="20"/>
        </w:rPr>
        <w:t>.</w:t>
      </w:r>
      <w:r w:rsidR="00580DF8" w:rsidRPr="00D166D1">
        <w:rPr>
          <w:rFonts w:ascii="Arial" w:hAnsi="Arial" w:cs="Arial"/>
          <w:sz w:val="20"/>
        </w:rPr>
        <w:t xml:space="preserve"> Hier, im Gegensatz dazu: Der ewige und unwandelbare Gott, ER ist der einzig wahre Gott im Gegensatz zu allen Göttern der Nationen - vgl. zur Sache: Dtn 32,32; Ps 102,28; weiters</w:t>
      </w:r>
      <w:r w:rsidR="00096575">
        <w:rPr>
          <w:rFonts w:ascii="Arial" w:hAnsi="Arial" w:cs="Arial"/>
          <w:sz w:val="20"/>
        </w:rPr>
        <w:t xml:space="preserve">: </w:t>
      </w:r>
      <w:r w:rsidR="00580DF8" w:rsidRPr="00D166D1">
        <w:rPr>
          <w:rFonts w:ascii="Arial" w:hAnsi="Arial" w:cs="Arial"/>
          <w:sz w:val="20"/>
        </w:rPr>
        <w:t>Offb 1,8; 4,8; 11,17; 16,5.</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Die </w:t>
      </w:r>
      <w:r w:rsidR="00727132" w:rsidRPr="00FF53D7">
        <w:rPr>
          <w:rFonts w:ascii="Arial" w:hAnsi="Arial" w:cs="Arial"/>
          <w:sz w:val="20"/>
        </w:rPr>
        <w:t>sieben</w:t>
      </w:r>
      <w:r w:rsidR="00727132">
        <w:rPr>
          <w:rFonts w:ascii="Arial" w:hAnsi="Arial" w:cs="Arial"/>
          <w:sz w:val="20"/>
        </w:rPr>
        <w:t xml:space="preserve"> </w:t>
      </w:r>
      <w:r w:rsidR="000F6A40" w:rsidRPr="00D166D1">
        <w:rPr>
          <w:rFonts w:ascii="Arial" w:hAnsi="Arial" w:cs="Arial"/>
          <w:sz w:val="20"/>
        </w:rPr>
        <w:t xml:space="preserve">siebenarmigen </w:t>
      </w:r>
      <w:r w:rsidR="00580DF8" w:rsidRPr="00D166D1">
        <w:rPr>
          <w:rFonts w:ascii="Arial" w:hAnsi="Arial" w:cs="Arial"/>
          <w:sz w:val="20"/>
        </w:rPr>
        <w:t>Leuchter sind ein</w:t>
      </w:r>
      <w:r w:rsidR="00FF53D7" w:rsidRPr="00FF53D7">
        <w:rPr>
          <w:rFonts w:ascii="Arial" w:hAnsi="Arial" w:cs="Arial"/>
          <w:i/>
          <w:sz w:val="20"/>
        </w:rPr>
        <w:t xml:space="preserve"> </w:t>
      </w:r>
      <w:r w:rsidR="00FF53D7" w:rsidRPr="000638E0">
        <w:rPr>
          <w:rFonts w:ascii="Arial" w:hAnsi="Arial" w:cs="Arial"/>
          <w:i/>
          <w:sz w:val="20"/>
        </w:rPr>
        <w:t>himmlische</w:t>
      </w:r>
      <w:r w:rsidR="00FF53D7">
        <w:rPr>
          <w:rFonts w:ascii="Arial" w:hAnsi="Arial" w:cs="Arial"/>
          <w:i/>
          <w:sz w:val="20"/>
        </w:rPr>
        <w:t>s</w:t>
      </w:r>
      <w:r w:rsidR="00580DF8" w:rsidRPr="00D166D1">
        <w:rPr>
          <w:rFonts w:ascii="Arial" w:hAnsi="Arial" w:cs="Arial"/>
          <w:sz w:val="20"/>
        </w:rPr>
        <w:t xml:space="preserve"> </w:t>
      </w:r>
      <w:r w:rsidR="00580DF8" w:rsidRPr="00FF53D7">
        <w:rPr>
          <w:rFonts w:ascii="Arial" w:hAnsi="Arial" w:cs="Arial"/>
          <w:b/>
          <w:bCs/>
          <w:sz w:val="20"/>
        </w:rPr>
        <w:t>Symbol</w:t>
      </w:r>
      <w:r w:rsidR="00580DF8" w:rsidRPr="00D166D1">
        <w:rPr>
          <w:rFonts w:ascii="Arial" w:hAnsi="Arial" w:cs="Arial"/>
          <w:sz w:val="20"/>
        </w:rPr>
        <w:t xml:space="preserve"> für die sieben </w:t>
      </w:r>
      <w:r w:rsidR="00580DF8" w:rsidRPr="001A373C">
        <w:rPr>
          <w:rFonts w:ascii="Arial" w:hAnsi="Arial" w:cs="Arial"/>
          <w:sz w:val="20"/>
        </w:rPr>
        <w:t>örtlichen</w:t>
      </w:r>
      <w:r w:rsidR="00580DF8" w:rsidRPr="00D166D1">
        <w:rPr>
          <w:rFonts w:ascii="Arial" w:hAnsi="Arial" w:cs="Arial"/>
          <w:sz w:val="20"/>
        </w:rPr>
        <w:t xml:space="preserve"> Gemeinden</w:t>
      </w:r>
      <w:r w:rsidR="000F6A40" w:rsidRPr="00D166D1">
        <w:rPr>
          <w:rFonts w:ascii="Arial" w:hAnsi="Arial" w:cs="Arial"/>
          <w:sz w:val="20"/>
        </w:rPr>
        <w:t xml:space="preserve"> in ihrer </w:t>
      </w:r>
      <w:r w:rsidR="000F6A40" w:rsidRPr="00D166D1">
        <w:rPr>
          <w:rFonts w:ascii="Arial" w:hAnsi="Arial" w:cs="Arial"/>
          <w:i/>
          <w:sz w:val="20"/>
        </w:rPr>
        <w:t>irdischen</w:t>
      </w:r>
      <w:r w:rsidR="000F6A40" w:rsidRPr="00D166D1">
        <w:rPr>
          <w:rFonts w:ascii="Arial" w:hAnsi="Arial" w:cs="Arial"/>
          <w:sz w:val="20"/>
        </w:rPr>
        <w:t xml:space="preserve"> Stellung</w:t>
      </w:r>
      <w:r w:rsidR="00580DF8" w:rsidRPr="00D166D1">
        <w:rPr>
          <w:rFonts w:ascii="Arial" w:hAnsi="Arial" w:cs="Arial"/>
          <w:sz w:val="20"/>
        </w:rPr>
        <w:t>. Ihre Aufgabe ist die gleiche wie die des</w:t>
      </w:r>
      <w:r w:rsidR="00727132">
        <w:rPr>
          <w:rFonts w:ascii="Arial" w:hAnsi="Arial" w:cs="Arial"/>
          <w:sz w:val="20"/>
        </w:rPr>
        <w:t xml:space="preserve"> </w:t>
      </w:r>
      <w:r w:rsidR="00727132" w:rsidRPr="00FF53D7">
        <w:rPr>
          <w:rFonts w:ascii="Arial" w:hAnsi="Arial" w:cs="Arial"/>
          <w:sz w:val="20"/>
        </w:rPr>
        <w:t>einzelnen</w:t>
      </w:r>
      <w:r w:rsidR="00580DF8" w:rsidRPr="00D166D1">
        <w:rPr>
          <w:rFonts w:ascii="Arial" w:hAnsi="Arial" w:cs="Arial"/>
          <w:sz w:val="20"/>
        </w:rPr>
        <w:t xml:space="preserve"> goldenen </w:t>
      </w:r>
      <w:r w:rsidR="002D4D5D" w:rsidRPr="00D166D1">
        <w:rPr>
          <w:rFonts w:ascii="Arial" w:hAnsi="Arial" w:cs="Arial"/>
          <w:sz w:val="20"/>
        </w:rPr>
        <w:t xml:space="preserve">siebenarmigen </w:t>
      </w:r>
      <w:r w:rsidR="00580DF8" w:rsidRPr="00D166D1">
        <w:rPr>
          <w:rFonts w:ascii="Arial" w:hAnsi="Arial" w:cs="Arial"/>
          <w:sz w:val="20"/>
        </w:rPr>
        <w:t>Leuchters</w:t>
      </w:r>
      <w:r w:rsidR="00714BEA">
        <w:rPr>
          <w:rFonts w:ascii="Arial" w:hAnsi="Arial" w:cs="Arial"/>
          <w:sz w:val="20"/>
        </w:rPr>
        <w:t xml:space="preserve"> (der </w:t>
      </w:r>
      <w:r w:rsidR="00714BEA" w:rsidRPr="00714BEA">
        <w:rPr>
          <w:rFonts w:ascii="Arial" w:hAnsi="Arial" w:cs="Arial"/>
          <w:i/>
          <w:iCs/>
          <w:sz w:val="20"/>
        </w:rPr>
        <w:t>menora</w:t>
      </w:r>
      <w:r w:rsidR="00714BEA">
        <w:rPr>
          <w:rFonts w:ascii="Arial" w:hAnsi="Arial" w:cs="Arial"/>
          <w:sz w:val="20"/>
        </w:rPr>
        <w:t>)</w:t>
      </w:r>
      <w:r w:rsidR="00580DF8" w:rsidRPr="00D166D1">
        <w:rPr>
          <w:rFonts w:ascii="Arial" w:hAnsi="Arial" w:cs="Arial"/>
          <w:sz w:val="20"/>
        </w:rPr>
        <w:t xml:space="preserve"> im alttestamentlichen </w:t>
      </w:r>
      <w:r w:rsidR="000638E0">
        <w:rPr>
          <w:rFonts w:ascii="Arial" w:hAnsi="Arial" w:cs="Arial"/>
          <w:sz w:val="20"/>
        </w:rPr>
        <w:t>Heiligtum</w:t>
      </w:r>
      <w:r w:rsidR="00580DF8" w:rsidRPr="00D166D1">
        <w:rPr>
          <w:rFonts w:ascii="Arial" w:hAnsi="Arial" w:cs="Arial"/>
          <w:sz w:val="20"/>
        </w:rPr>
        <w:t xml:space="preserve">: die örtlichen Gemeinden sollen </w:t>
      </w:r>
      <w:r w:rsidR="000F6A40" w:rsidRPr="00D166D1">
        <w:rPr>
          <w:rFonts w:ascii="Arial" w:hAnsi="Arial" w:cs="Arial"/>
          <w:sz w:val="20"/>
        </w:rPr>
        <w:t xml:space="preserve">auf der Erde </w:t>
      </w:r>
      <w:r w:rsidR="00580DF8" w:rsidRPr="00D166D1">
        <w:rPr>
          <w:rFonts w:ascii="Arial" w:hAnsi="Arial" w:cs="Arial"/>
          <w:sz w:val="20"/>
        </w:rPr>
        <w:t>Licht auf Gottes Herrlichkeit werfen</w:t>
      </w:r>
      <w:r w:rsidR="00655673">
        <w:rPr>
          <w:rFonts w:ascii="Arial" w:hAnsi="Arial" w:cs="Arial"/>
          <w:sz w:val="20"/>
        </w:rPr>
        <w:t>, und zwar durch ihre Anbetung</w:t>
      </w:r>
      <w:r w:rsidR="00727132">
        <w:rPr>
          <w:rFonts w:ascii="Arial" w:hAnsi="Arial" w:cs="Arial"/>
          <w:sz w:val="20"/>
        </w:rPr>
        <w:t>.</w:t>
      </w:r>
      <w:r w:rsidR="00655673">
        <w:rPr>
          <w:rFonts w:ascii="Arial" w:hAnsi="Arial" w:cs="Arial"/>
          <w:sz w:val="20"/>
        </w:rPr>
        <w:t xml:space="preserve"> </w:t>
      </w:r>
      <w:r w:rsidR="00580DF8" w:rsidRPr="00D166D1">
        <w:rPr>
          <w:rFonts w:ascii="Arial" w:hAnsi="Arial" w:cs="Arial"/>
          <w:sz w:val="20"/>
        </w:rPr>
        <w:t xml:space="preserve">Tun sie das nicht mehr, werden sie verschwinden, wie auch einige dieser sieben Gemeinden </w:t>
      </w:r>
      <w:r w:rsidR="002D4D5D" w:rsidRPr="00D166D1">
        <w:rPr>
          <w:rFonts w:ascii="Arial" w:hAnsi="Arial" w:cs="Arial"/>
          <w:sz w:val="20"/>
        </w:rPr>
        <w:t xml:space="preserve">verschwunden </w:t>
      </w:r>
      <w:r w:rsidR="000638E0">
        <w:rPr>
          <w:rFonts w:ascii="Arial" w:hAnsi="Arial" w:cs="Arial"/>
          <w:sz w:val="20"/>
        </w:rPr>
        <w:t>s</w:t>
      </w:r>
      <w:r w:rsidR="002D4D5D" w:rsidRPr="00D166D1">
        <w:rPr>
          <w:rFonts w:ascii="Arial" w:hAnsi="Arial" w:cs="Arial"/>
          <w:sz w:val="20"/>
        </w:rPr>
        <w:t xml:space="preserve">ind und </w:t>
      </w:r>
      <w:r w:rsidR="00580DF8" w:rsidRPr="00D166D1">
        <w:rPr>
          <w:rFonts w:ascii="Arial" w:hAnsi="Arial" w:cs="Arial"/>
          <w:sz w:val="20"/>
        </w:rPr>
        <w:t>bis heute</w:t>
      </w:r>
      <w:r w:rsidR="000F6A40" w:rsidRPr="00D166D1">
        <w:rPr>
          <w:rFonts w:ascii="Arial" w:hAnsi="Arial" w:cs="Arial"/>
          <w:sz w:val="20"/>
        </w:rPr>
        <w:t xml:space="preserve"> </w:t>
      </w:r>
      <w:r w:rsidR="00580DF8" w:rsidRPr="00D166D1">
        <w:rPr>
          <w:rFonts w:ascii="Arial" w:hAnsi="Arial" w:cs="Arial"/>
          <w:sz w:val="20"/>
        </w:rPr>
        <w:t>nicht mehr existieren</w:t>
      </w:r>
      <w:r w:rsidR="00AC057A">
        <w:rPr>
          <w:rFonts w:ascii="Arial" w:hAnsi="Arial" w:cs="Arial"/>
          <w:sz w:val="20"/>
        </w:rPr>
        <w:t>.</w:t>
      </w:r>
      <w:r w:rsidR="00580DF8" w:rsidRPr="00D166D1">
        <w:rPr>
          <w:rFonts w:ascii="Arial" w:hAnsi="Arial" w:cs="Arial"/>
          <w:sz w:val="20"/>
        </w:rPr>
        <w:t xml:space="preserve"> Das Licht der </w:t>
      </w:r>
      <w:r w:rsidR="00655673">
        <w:rPr>
          <w:rFonts w:ascii="Arial" w:hAnsi="Arial" w:cs="Arial"/>
          <w:sz w:val="20"/>
        </w:rPr>
        <w:t xml:space="preserve">sieben </w:t>
      </w:r>
      <w:r w:rsidR="00580DF8" w:rsidRPr="00D166D1">
        <w:rPr>
          <w:rFonts w:ascii="Arial" w:hAnsi="Arial" w:cs="Arial"/>
          <w:sz w:val="20"/>
        </w:rPr>
        <w:t xml:space="preserve">Leuchter </w:t>
      </w:r>
      <w:r w:rsidR="00875FFF">
        <w:rPr>
          <w:rFonts w:ascii="Arial" w:hAnsi="Arial" w:cs="Arial"/>
          <w:sz w:val="20"/>
        </w:rPr>
        <w:t>bedeutet</w:t>
      </w:r>
      <w:r w:rsidR="00580DF8" w:rsidRPr="00D166D1">
        <w:rPr>
          <w:rFonts w:ascii="Arial" w:hAnsi="Arial" w:cs="Arial"/>
          <w:sz w:val="20"/>
        </w:rPr>
        <w:t xml:space="preserve"> </w:t>
      </w:r>
      <w:r w:rsidR="00580DF8" w:rsidRPr="00D166D1">
        <w:rPr>
          <w:rFonts w:ascii="Arial" w:hAnsi="Arial" w:cs="Arial"/>
          <w:b/>
          <w:bCs/>
          <w:sz w:val="20"/>
        </w:rPr>
        <w:t>nicht</w:t>
      </w:r>
      <w:r w:rsidR="00580DF8" w:rsidRPr="00D166D1">
        <w:rPr>
          <w:rFonts w:ascii="Arial" w:hAnsi="Arial" w:cs="Arial"/>
          <w:sz w:val="20"/>
        </w:rPr>
        <w:t xml:space="preserve"> </w:t>
      </w:r>
      <w:r w:rsidR="000F6A40" w:rsidRPr="00D166D1">
        <w:rPr>
          <w:rFonts w:ascii="Arial" w:hAnsi="Arial" w:cs="Arial"/>
          <w:sz w:val="20"/>
        </w:rPr>
        <w:t xml:space="preserve">ein </w:t>
      </w:r>
      <w:r w:rsidR="002D4D5D" w:rsidRPr="00D166D1">
        <w:rPr>
          <w:rFonts w:ascii="Arial" w:hAnsi="Arial" w:cs="Arial"/>
          <w:sz w:val="20"/>
        </w:rPr>
        <w:t>Z</w:t>
      </w:r>
      <w:r w:rsidR="000F6A40" w:rsidRPr="00D166D1">
        <w:rPr>
          <w:rFonts w:ascii="Arial" w:hAnsi="Arial" w:cs="Arial"/>
          <w:sz w:val="20"/>
        </w:rPr>
        <w:t xml:space="preserve">eugnis </w:t>
      </w:r>
      <w:r w:rsidR="000F6A40" w:rsidRPr="00096575">
        <w:rPr>
          <w:rFonts w:ascii="Arial" w:hAnsi="Arial" w:cs="Arial"/>
          <w:i/>
          <w:iCs/>
          <w:sz w:val="20"/>
        </w:rPr>
        <w:t xml:space="preserve">für </w:t>
      </w:r>
      <w:r w:rsidR="00580DF8" w:rsidRPr="00096575">
        <w:rPr>
          <w:rFonts w:ascii="Arial" w:hAnsi="Arial" w:cs="Arial"/>
          <w:i/>
          <w:iCs/>
          <w:sz w:val="20"/>
        </w:rPr>
        <w:t>die Welt</w:t>
      </w:r>
      <w:r w:rsidR="00AC057A">
        <w:rPr>
          <w:rFonts w:ascii="Arial" w:hAnsi="Arial" w:cs="Arial"/>
          <w:sz w:val="20"/>
        </w:rPr>
        <w:t xml:space="preserve"> </w:t>
      </w:r>
      <w:r w:rsidR="00875FFF">
        <w:rPr>
          <w:rFonts w:ascii="Arial" w:hAnsi="Arial" w:cs="Arial"/>
          <w:sz w:val="20"/>
        </w:rPr>
        <w:t xml:space="preserve">zu sein </w:t>
      </w:r>
      <w:r w:rsidR="00AC057A">
        <w:rPr>
          <w:rFonts w:ascii="Arial" w:hAnsi="Arial" w:cs="Arial"/>
          <w:sz w:val="20"/>
        </w:rPr>
        <w:t>(</w:t>
      </w:r>
      <w:r w:rsidR="00714BEA">
        <w:rPr>
          <w:rFonts w:ascii="Arial" w:hAnsi="Arial" w:cs="Arial"/>
          <w:sz w:val="20"/>
        </w:rPr>
        <w:t xml:space="preserve">das Licht des Leuchters im Tempel wurde </w:t>
      </w:r>
      <w:r w:rsidR="00096575">
        <w:rPr>
          <w:rFonts w:ascii="Arial" w:hAnsi="Arial" w:cs="Arial"/>
          <w:sz w:val="20"/>
        </w:rPr>
        <w:t xml:space="preserve">ja </w:t>
      </w:r>
      <w:r w:rsidR="00714BEA">
        <w:rPr>
          <w:rFonts w:ascii="Arial" w:hAnsi="Arial" w:cs="Arial"/>
          <w:sz w:val="20"/>
        </w:rPr>
        <w:t>nur von Gott gesehen)</w:t>
      </w:r>
      <w:r w:rsidR="00580DF8" w:rsidRPr="00D166D1">
        <w:rPr>
          <w:rFonts w:ascii="Arial" w:hAnsi="Arial" w:cs="Arial"/>
          <w:sz w:val="20"/>
        </w:rPr>
        <w:t xml:space="preserve">, sondern </w:t>
      </w:r>
      <w:r w:rsidR="00580DF8" w:rsidRPr="00096575">
        <w:rPr>
          <w:rFonts w:ascii="Arial" w:hAnsi="Arial" w:cs="Arial"/>
          <w:i/>
          <w:iCs/>
          <w:sz w:val="20"/>
        </w:rPr>
        <w:t xml:space="preserve">für </w:t>
      </w:r>
      <w:r w:rsidR="000F6A40" w:rsidRPr="00096575">
        <w:rPr>
          <w:rFonts w:ascii="Arial" w:hAnsi="Arial" w:cs="Arial"/>
          <w:i/>
          <w:iCs/>
          <w:sz w:val="20"/>
        </w:rPr>
        <w:t xml:space="preserve">die </w:t>
      </w:r>
      <w:r w:rsidR="002D4D5D" w:rsidRPr="00096575">
        <w:rPr>
          <w:rFonts w:ascii="Arial" w:hAnsi="Arial" w:cs="Arial"/>
          <w:i/>
          <w:iCs/>
          <w:sz w:val="20"/>
        </w:rPr>
        <w:t>V</w:t>
      </w:r>
      <w:r w:rsidR="000F6A40" w:rsidRPr="00096575">
        <w:rPr>
          <w:rFonts w:ascii="Arial" w:hAnsi="Arial" w:cs="Arial"/>
          <w:i/>
          <w:iCs/>
          <w:sz w:val="20"/>
        </w:rPr>
        <w:t xml:space="preserve">erherrlichung </w:t>
      </w:r>
      <w:r w:rsidR="00580DF8" w:rsidRPr="00096575">
        <w:rPr>
          <w:rFonts w:ascii="Arial" w:hAnsi="Arial" w:cs="Arial"/>
          <w:i/>
          <w:iCs/>
          <w:sz w:val="20"/>
        </w:rPr>
        <w:t>Gott</w:t>
      </w:r>
      <w:r w:rsidR="000F6A40" w:rsidRPr="00096575">
        <w:rPr>
          <w:rFonts w:ascii="Arial" w:hAnsi="Arial" w:cs="Arial"/>
          <w:i/>
          <w:iCs/>
          <w:sz w:val="20"/>
        </w:rPr>
        <w:t>es</w:t>
      </w:r>
      <w:r w:rsidR="000F6A40" w:rsidRPr="00D166D1">
        <w:rPr>
          <w:rFonts w:ascii="Arial" w:hAnsi="Arial" w:cs="Arial"/>
          <w:sz w:val="20"/>
        </w:rPr>
        <w:t xml:space="preserve"> auf dieser Erde</w:t>
      </w:r>
      <w:r w:rsidR="00CB6673">
        <w:rPr>
          <w:rFonts w:ascii="Arial" w:hAnsi="Arial" w:cs="Arial"/>
          <w:sz w:val="20"/>
        </w:rPr>
        <w:t>.</w:t>
      </w:r>
      <w:r w:rsidR="00580DF8" w:rsidRPr="00D166D1">
        <w:rPr>
          <w:rFonts w:ascii="Arial" w:hAnsi="Arial" w:cs="Arial"/>
          <w:sz w:val="20"/>
        </w:rPr>
        <w:t xml:space="preserve"> Der siebenarmige Leuchter aus dem Tempel, wurde übrigens 70 n.Chr. zusammen mit anderen Gegenständen von Titus in den Friedenstempel nach Rom gebracht (21,V,347)</w:t>
      </w:r>
      <w:r w:rsidR="00655673">
        <w:rPr>
          <w:rFonts w:ascii="Arial" w:hAnsi="Arial" w:cs="Arial"/>
          <w:sz w:val="20"/>
        </w:rPr>
        <w:t>. Damit hat</w:t>
      </w:r>
      <w:r w:rsidR="00096575">
        <w:rPr>
          <w:rFonts w:ascii="Arial" w:hAnsi="Arial" w:cs="Arial"/>
          <w:sz w:val="20"/>
        </w:rPr>
        <w:t>te</w:t>
      </w:r>
      <w:r w:rsidR="002D4D5D" w:rsidRPr="00D166D1">
        <w:rPr>
          <w:rFonts w:ascii="Arial" w:hAnsi="Arial" w:cs="Arial"/>
          <w:sz w:val="20"/>
        </w:rPr>
        <w:t xml:space="preserve"> das Judentum seine </w:t>
      </w:r>
      <w:r w:rsidR="00655673">
        <w:rPr>
          <w:rFonts w:ascii="Arial" w:hAnsi="Arial" w:cs="Arial"/>
          <w:sz w:val="20"/>
        </w:rPr>
        <w:t>Aufgabe verloren, Gott auf dieser</w:t>
      </w:r>
      <w:r w:rsidR="002D4D5D" w:rsidRPr="00D166D1">
        <w:rPr>
          <w:rFonts w:ascii="Arial" w:hAnsi="Arial" w:cs="Arial"/>
          <w:sz w:val="20"/>
        </w:rPr>
        <w:t xml:space="preserve"> Welt </w:t>
      </w:r>
      <w:r w:rsidR="00655673">
        <w:rPr>
          <w:rFonts w:ascii="Arial" w:hAnsi="Arial" w:cs="Arial"/>
          <w:sz w:val="20"/>
        </w:rPr>
        <w:t>zu verherrlichen</w:t>
      </w:r>
      <w:r w:rsidR="00AC057A">
        <w:rPr>
          <w:rFonts w:ascii="Arial" w:hAnsi="Arial" w:cs="Arial"/>
          <w:sz w:val="20"/>
        </w:rPr>
        <w:t>.</w:t>
      </w:r>
      <w:r w:rsidR="002D4D5D" w:rsidRPr="00D166D1">
        <w:rPr>
          <w:rFonts w:ascii="Arial" w:hAnsi="Arial" w:cs="Arial"/>
          <w:sz w:val="20"/>
        </w:rPr>
        <w:t xml:space="preserve"> </w:t>
      </w:r>
      <w:r w:rsidR="000638E0">
        <w:rPr>
          <w:rFonts w:ascii="Arial" w:hAnsi="Arial" w:cs="Arial"/>
          <w:sz w:val="20"/>
        </w:rPr>
        <w:t xml:space="preserve">Diese </w:t>
      </w:r>
      <w:r w:rsidR="00655673">
        <w:rPr>
          <w:rFonts w:ascii="Arial" w:hAnsi="Arial" w:cs="Arial"/>
          <w:sz w:val="20"/>
        </w:rPr>
        <w:t>A</w:t>
      </w:r>
      <w:r w:rsidR="000638E0">
        <w:rPr>
          <w:rFonts w:ascii="Arial" w:hAnsi="Arial" w:cs="Arial"/>
          <w:sz w:val="20"/>
        </w:rPr>
        <w:t>ufgabe ist nun von der Gemeinde übernommen worden</w:t>
      </w:r>
      <w:r w:rsidR="00727132">
        <w:rPr>
          <w:rFonts w:ascii="Arial" w:hAnsi="Arial" w:cs="Arial"/>
          <w:sz w:val="20"/>
        </w:rPr>
        <w:t xml:space="preserve"> (Eph 3,21)</w:t>
      </w:r>
      <w:r w:rsidR="00727132" w:rsidRPr="00D166D1">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Diese Ausdrücke beziehen sich hier und in Vers 9 auf den Apostel Johannes; in Offb 6,9 auf die große Volksmenge der Märtyrer; in Offb 12,11 auf die "Brüder" der verherrlichten Gemeinde im Himmel; in Offb 12,17 auf die "übrigen der Nachkommenschaft" der Frau; in Offb 14,12 auf die "Heiligen" in der Drangsal; in Offb 19,10 auf die Mitgläubigen des Apostels Johannes, und in Offb 20,4 auf die Märtyrer der Drangsalszeit, die im tausendjährigen Friedensreich mit Christus mitherrschen werden. Das spricht stark dafür, dass in </w:t>
      </w:r>
      <w:r w:rsidR="00580DF8" w:rsidRPr="00C549C7">
        <w:rPr>
          <w:rFonts w:ascii="Arial" w:hAnsi="Arial" w:cs="Arial"/>
          <w:bCs/>
          <w:i/>
          <w:sz w:val="20"/>
        </w:rPr>
        <w:t>allen Stellen</w:t>
      </w:r>
      <w:r w:rsidR="00580DF8" w:rsidRPr="00D166D1">
        <w:rPr>
          <w:rFonts w:ascii="Arial" w:hAnsi="Arial" w:cs="Arial"/>
          <w:sz w:val="20"/>
        </w:rPr>
        <w:t xml:space="preserve"> Gläubige der Gemeinde gemeint s</w:t>
      </w:r>
      <w:r w:rsidR="000638E0">
        <w:rPr>
          <w:rFonts w:ascii="Arial" w:hAnsi="Arial" w:cs="Arial"/>
          <w:sz w:val="20"/>
        </w:rPr>
        <w:t>ein könnten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Siehe </w:t>
      </w:r>
      <w:r w:rsidR="00627815" w:rsidRPr="00D166D1">
        <w:rPr>
          <w:rFonts w:ascii="Arial" w:hAnsi="Arial" w:cs="Arial"/>
          <w:sz w:val="20"/>
        </w:rPr>
        <w:t xml:space="preserve">Einleitung: </w:t>
      </w:r>
      <w:r w:rsidR="00627815" w:rsidRPr="00D166D1">
        <w:rPr>
          <w:rFonts w:ascii="Arial" w:hAnsi="Arial" w:cs="Arial"/>
          <w:sz w:val="20"/>
          <w:szCs w:val="20"/>
        </w:rPr>
        <w:t>Die literarische Grob- und Feinstruktur der Offenbarung</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13</w:t>
      </w:r>
      <w:r w:rsidR="00580DF8" w:rsidRPr="00D166D1">
        <w:rPr>
          <w:rFonts w:ascii="Arial" w:hAnsi="Arial" w:cs="Arial"/>
          <w:sz w:val="20"/>
        </w:rPr>
        <w:t xml:space="preserve"> </w:t>
      </w:r>
      <w:r w:rsidR="00075BB0" w:rsidRPr="000F6FE6">
        <w:rPr>
          <w:rFonts w:ascii="Arial" w:hAnsi="Arial" w:cs="Arial"/>
          <w:sz w:val="20"/>
        </w:rPr>
        <w:t>Patmos</w:t>
      </w:r>
      <w:r w:rsidR="00075BB0">
        <w:rPr>
          <w:rFonts w:ascii="Arial" w:hAnsi="Arial" w:cs="Arial"/>
          <w:sz w:val="20"/>
        </w:rPr>
        <w:t xml:space="preserve"> war e</w:t>
      </w:r>
      <w:r w:rsidR="00580DF8" w:rsidRPr="00D166D1">
        <w:rPr>
          <w:rFonts w:ascii="Arial" w:hAnsi="Arial" w:cs="Arial"/>
          <w:sz w:val="20"/>
        </w:rPr>
        <w:t xml:space="preserve">ine kleine Felseninsel aus vulkanischem Gestein, im ägäischen Meer, etwa 12 km lang, 5 km breit und 34 km² groß. Die höchste Erhebung ist 269 m. Die Insel wird zu den Sporaden gerechnet und gehörte zur Provinz Asia. Wegen ihrer Armseligkeit diente die Insel in der Kaiserzeit als Verbannungsort. </w:t>
      </w:r>
      <w:r w:rsidR="008275AD">
        <w:rPr>
          <w:rFonts w:ascii="Arial" w:hAnsi="Arial" w:cs="Arial"/>
          <w:sz w:val="20"/>
        </w:rPr>
        <w:t xml:space="preserve">Es war </w:t>
      </w:r>
      <w:r w:rsidR="00096575">
        <w:rPr>
          <w:rFonts w:ascii="Arial" w:hAnsi="Arial" w:cs="Arial"/>
          <w:sz w:val="20"/>
        </w:rPr>
        <w:t xml:space="preserve">aber </w:t>
      </w:r>
      <w:r w:rsidR="008275AD">
        <w:rPr>
          <w:rFonts w:ascii="Arial" w:hAnsi="Arial" w:cs="Arial"/>
          <w:sz w:val="20"/>
        </w:rPr>
        <w:t xml:space="preserve">kein verlassener Ort, auf ihr gab es ein Gymnasium und einen </w:t>
      </w:r>
      <w:r w:rsidR="00714BEA">
        <w:rPr>
          <w:rFonts w:ascii="Arial" w:hAnsi="Arial" w:cs="Arial"/>
          <w:sz w:val="20"/>
        </w:rPr>
        <w:t xml:space="preserve">Tempel der </w:t>
      </w:r>
      <w:r w:rsidR="008275AD">
        <w:rPr>
          <w:rFonts w:ascii="Arial" w:hAnsi="Arial" w:cs="Arial"/>
          <w:sz w:val="20"/>
        </w:rPr>
        <w:t xml:space="preserve">Artemis, die die Schutzgöttin der Insel war. </w:t>
      </w:r>
      <w:r w:rsidR="00714BEA">
        <w:rPr>
          <w:rFonts w:ascii="Arial" w:hAnsi="Arial" w:cs="Arial"/>
          <w:sz w:val="20"/>
        </w:rPr>
        <w:t>Die</w:t>
      </w:r>
      <w:r w:rsidR="00580DF8" w:rsidRPr="00D166D1">
        <w:rPr>
          <w:rFonts w:ascii="Arial" w:hAnsi="Arial" w:cs="Arial"/>
          <w:sz w:val="20"/>
        </w:rPr>
        <w:t xml:space="preserve"> Bedeutung </w:t>
      </w:r>
      <w:r w:rsidR="00714BEA">
        <w:rPr>
          <w:rFonts w:ascii="Arial" w:hAnsi="Arial" w:cs="Arial"/>
          <w:sz w:val="20"/>
        </w:rPr>
        <w:t xml:space="preserve">der Insel </w:t>
      </w:r>
      <w:r w:rsidR="00580DF8" w:rsidRPr="00D166D1">
        <w:rPr>
          <w:rFonts w:ascii="Arial" w:hAnsi="Arial" w:cs="Arial"/>
          <w:sz w:val="20"/>
        </w:rPr>
        <w:t xml:space="preserve">war </w:t>
      </w:r>
      <w:r w:rsidR="00B35FF3">
        <w:rPr>
          <w:rFonts w:ascii="Arial" w:hAnsi="Arial" w:cs="Arial"/>
          <w:sz w:val="20"/>
        </w:rPr>
        <w:t>dennoch</w:t>
      </w:r>
      <w:r w:rsidR="008275AD">
        <w:rPr>
          <w:rFonts w:ascii="Arial" w:hAnsi="Arial" w:cs="Arial"/>
          <w:sz w:val="20"/>
        </w:rPr>
        <w:t xml:space="preserve"> </w:t>
      </w:r>
      <w:r w:rsidR="00580DF8" w:rsidRPr="00D166D1">
        <w:rPr>
          <w:rFonts w:ascii="Arial" w:hAnsi="Arial" w:cs="Arial"/>
          <w:sz w:val="20"/>
        </w:rPr>
        <w:t>gering und sie verdankt ihren Ruhm der Tatsache, dass Johannes hier seine Offenbarungen gesehen hat (33,884; 52,IV,549</w:t>
      </w:r>
      <w:r w:rsidR="008275AD">
        <w:rPr>
          <w:rFonts w:ascii="Arial" w:hAnsi="Arial" w:cs="Arial"/>
          <w:sz w:val="20"/>
        </w:rPr>
        <w:t>; 65,III,301</w:t>
      </w:r>
      <w:r w:rsidR="00580DF8" w:rsidRPr="00D166D1">
        <w:rPr>
          <w:rFonts w:ascii="Arial" w:hAnsi="Arial" w:cs="Arial"/>
          <w:sz w:val="20"/>
        </w:rPr>
        <w:t>).</w:t>
      </w:r>
      <w:r w:rsidR="00075BB0">
        <w:rPr>
          <w:rFonts w:ascii="Arial" w:hAnsi="Arial" w:cs="Arial"/>
          <w:sz w:val="20"/>
        </w:rPr>
        <w:t xml:space="preserve"> Verbannungen wurden von den Provinzstatthaltern angeordnet. Vielleicht wurde Johannes wegen seines hohen Alters nicht hingerichtet wie Antipas (Offb 2,13), sondern nur verbannt (65,III,301).</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Siehe Anm. bei Offb 1,20</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w:t>
      </w:r>
      <w:r w:rsidR="007E3EA0" w:rsidRPr="00D166D1">
        <w:rPr>
          <w:rFonts w:ascii="Arial" w:hAnsi="Arial" w:cs="Arial"/>
          <w:sz w:val="20"/>
        </w:rPr>
        <w:t>In</w:t>
      </w:r>
      <w:r w:rsidR="00580DF8" w:rsidRPr="00D166D1">
        <w:rPr>
          <w:rFonts w:ascii="Arial" w:hAnsi="Arial" w:cs="Arial"/>
          <w:sz w:val="20"/>
        </w:rPr>
        <w:t xml:space="preserve"> Dan 7,9b</w:t>
      </w:r>
      <w:r w:rsidR="007E3EA0" w:rsidRPr="00D166D1">
        <w:rPr>
          <w:rFonts w:ascii="Arial" w:hAnsi="Arial" w:cs="Arial"/>
          <w:sz w:val="20"/>
        </w:rPr>
        <w:t xml:space="preserve"> ein Attribut Gottes, das hier auf Christus übertragen wird</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Vgl. Num 24,4</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Es ist die gleiche rechte Hand (= die Hand der Kraft), in der Christus in Vers 16 auch die 7 Sterne hält. Dort hält </w:t>
      </w:r>
      <w:r w:rsidR="00247DD5">
        <w:rPr>
          <w:rFonts w:ascii="Arial" w:hAnsi="Arial" w:cs="Arial"/>
          <w:sz w:val="20"/>
        </w:rPr>
        <w:t>seine rechte</w:t>
      </w:r>
      <w:r w:rsidR="000638E0">
        <w:rPr>
          <w:rFonts w:ascii="Arial" w:hAnsi="Arial" w:cs="Arial"/>
          <w:sz w:val="20"/>
        </w:rPr>
        <w:t xml:space="preserve"> Hand</w:t>
      </w:r>
      <w:r w:rsidR="00580DF8" w:rsidRPr="00D166D1">
        <w:rPr>
          <w:rFonts w:ascii="Arial" w:hAnsi="Arial" w:cs="Arial"/>
          <w:sz w:val="20"/>
        </w:rPr>
        <w:t xml:space="preserve"> die Gemeinden </w:t>
      </w:r>
      <w:r w:rsidR="005E3386" w:rsidRPr="00D166D1">
        <w:rPr>
          <w:rFonts w:ascii="Arial" w:hAnsi="Arial" w:cs="Arial"/>
          <w:sz w:val="20"/>
        </w:rPr>
        <w:t>in Sicherheit</w:t>
      </w:r>
      <w:r w:rsidR="00580DF8" w:rsidRPr="00D166D1">
        <w:rPr>
          <w:rFonts w:ascii="Arial" w:hAnsi="Arial" w:cs="Arial"/>
          <w:sz w:val="20"/>
        </w:rPr>
        <w:t xml:space="preserve">, hier tröstet und belebt sie </w:t>
      </w:r>
      <w:r w:rsidR="00247DD5">
        <w:rPr>
          <w:rFonts w:ascii="Arial" w:hAnsi="Arial" w:cs="Arial"/>
          <w:sz w:val="20"/>
        </w:rPr>
        <w:t xml:space="preserve">den </w:t>
      </w:r>
      <w:r w:rsidR="00580DF8" w:rsidRPr="00D166D1">
        <w:rPr>
          <w:rFonts w:ascii="Arial" w:hAnsi="Arial" w:cs="Arial"/>
          <w:sz w:val="20"/>
        </w:rPr>
        <w:t>Johannes persönlich</w:t>
      </w:r>
      <w:r w:rsidR="00875FFF">
        <w:rPr>
          <w:rFonts w:ascii="Arial" w:hAnsi="Arial" w:cs="Arial"/>
          <w:sz w:val="20"/>
        </w:rPr>
        <w:t>.</w:t>
      </w:r>
      <w:r w:rsidR="00C4350F">
        <w:rPr>
          <w:rFonts w:ascii="Arial" w:hAnsi="Arial" w:cs="Arial"/>
          <w:sz w:val="20"/>
        </w:rPr>
        <w:br/>
      </w:r>
      <w:r w:rsidRPr="000F1AAF">
        <w:rPr>
          <w:rFonts w:ascii="Arial" w:hAnsi="Arial" w:cs="Arial"/>
          <w:b/>
          <w:vertAlign w:val="superscript"/>
        </w:rPr>
        <w:t>18</w:t>
      </w:r>
      <w:r w:rsidR="00580DF8" w:rsidRPr="00D166D1">
        <w:rPr>
          <w:rFonts w:ascii="Arial" w:hAnsi="Arial" w:cs="Arial"/>
          <w:sz w:val="20"/>
        </w:rPr>
        <w:t xml:space="preserve"> Der Schlüssel war ein orientalisches Symbol für Autorität und </w:t>
      </w:r>
      <w:r w:rsidR="006905AA">
        <w:rPr>
          <w:rFonts w:ascii="Arial" w:hAnsi="Arial" w:cs="Arial"/>
          <w:sz w:val="20"/>
        </w:rPr>
        <w:t>außerordentliche Machtbefugnis (Jes 22,21f), hier die Vollmacht über das Totenreich</w:t>
      </w:r>
      <w:r w:rsidR="00865F6B">
        <w:rPr>
          <w:rFonts w:ascii="Arial" w:hAnsi="Arial" w:cs="Arial"/>
          <w:sz w:val="20"/>
        </w:rPr>
        <w:t>. Wer um Christi willen stirbt, braucht keine Angst zu haben im Totenreich zu bleiben</w:t>
      </w:r>
      <w:r w:rsidR="006905AA">
        <w:rPr>
          <w:rFonts w:ascii="Arial" w:hAnsi="Arial" w:cs="Arial"/>
          <w:sz w:val="20"/>
        </w:rPr>
        <w:t xml:space="preserve"> </w:t>
      </w:r>
      <w:r w:rsidR="00580DF8" w:rsidRPr="00D166D1">
        <w:rPr>
          <w:rFonts w:ascii="Arial" w:hAnsi="Arial" w:cs="Arial"/>
          <w:sz w:val="20"/>
        </w:rPr>
        <w:t>(21,V,346</w:t>
      </w:r>
      <w:r w:rsidR="00865F6B">
        <w:rPr>
          <w:rFonts w:ascii="Arial" w:hAnsi="Arial" w:cs="Arial"/>
          <w:sz w:val="20"/>
        </w:rPr>
        <w:t>; 65,III,304</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w:t>
      </w:r>
      <w:r w:rsidR="00580DF8" w:rsidRPr="00D166D1">
        <w:rPr>
          <w:rFonts w:ascii="Arial" w:eastAsia="Times New Roman" w:hAnsi="Arial" w:cs="Arial"/>
          <w:sz w:val="20"/>
          <w:szCs w:val="20"/>
          <w:lang w:val="de-DE" w:bidi="ar-YE"/>
        </w:rPr>
        <w:t>Damit wird das Buch der Offenbarung in drei Teile unterteilt: (1.) "</w:t>
      </w:r>
      <w:r w:rsidR="00580DF8" w:rsidRPr="00D166D1">
        <w:rPr>
          <w:rFonts w:ascii="Arial" w:eastAsia="Times New Roman" w:hAnsi="Arial" w:cs="Arial"/>
          <w:i/>
          <w:iCs/>
          <w:sz w:val="20"/>
          <w:szCs w:val="20"/>
          <w:lang w:val="de-DE" w:bidi="ar-YE"/>
        </w:rPr>
        <w:t>Schreibe nun, was d</w:t>
      </w:r>
      <w:r w:rsidR="00580DF8" w:rsidRPr="00D166D1">
        <w:rPr>
          <w:rFonts w:ascii="Arial" w:eastAsia="Times New Roman" w:hAnsi="Arial" w:cs="Arial"/>
          <w:i/>
          <w:sz w:val="20"/>
          <w:szCs w:val="20"/>
          <w:lang w:val="de-DE" w:bidi="ar-YE"/>
        </w:rPr>
        <w:t>u sahst</w:t>
      </w:r>
      <w:r w:rsidR="00580DF8" w:rsidRPr="00D166D1">
        <w:rPr>
          <w:rFonts w:ascii="Arial" w:eastAsia="Times New Roman" w:hAnsi="Arial" w:cs="Arial"/>
          <w:sz w:val="20"/>
          <w:szCs w:val="20"/>
          <w:lang w:val="de-DE" w:bidi="ar-YE"/>
        </w:rPr>
        <w:t xml:space="preserve">..." (d.h. die Erscheinung des verherrlichten Herrn in Vers 12-18) </w:t>
      </w:r>
      <w:r w:rsidR="00580DF8" w:rsidRPr="00D166D1">
        <w:rPr>
          <w:rFonts w:ascii="Arial" w:hAnsi="Arial" w:cs="Arial"/>
          <w:sz w:val="20"/>
          <w:szCs w:val="20"/>
          <w:lang w:val="de-DE"/>
        </w:rPr>
        <w:t xml:space="preserve">→ </w:t>
      </w:r>
      <w:r w:rsidR="00580DF8" w:rsidRPr="00C549C7">
        <w:rPr>
          <w:rFonts w:ascii="Arial" w:hAnsi="Arial" w:cs="Arial"/>
          <w:b/>
          <w:sz w:val="20"/>
          <w:szCs w:val="20"/>
          <w:lang w:val="de-DE"/>
        </w:rPr>
        <w:t>V</w:t>
      </w:r>
      <w:r w:rsidR="00580DF8" w:rsidRPr="00C549C7">
        <w:rPr>
          <w:rFonts w:ascii="Arial" w:eastAsia="Times New Roman" w:hAnsi="Arial" w:cs="Arial"/>
          <w:b/>
          <w:bCs/>
          <w:sz w:val="20"/>
          <w:szCs w:val="20"/>
          <w:lang w:val="de-DE" w:bidi="ar-YE"/>
        </w:rPr>
        <w:t>ergangenheit</w:t>
      </w:r>
      <w:r w:rsidR="00580DF8" w:rsidRPr="00D166D1">
        <w:rPr>
          <w:rFonts w:ascii="Arial" w:eastAsia="Times New Roman" w:hAnsi="Arial" w:cs="Arial"/>
          <w:bCs/>
          <w:sz w:val="20"/>
          <w:szCs w:val="20"/>
          <w:lang w:val="de-DE" w:bidi="ar-YE"/>
        </w:rPr>
        <w:t xml:space="preserve">;  (2.) </w:t>
      </w:r>
      <w:r w:rsidR="00580DF8" w:rsidRPr="00D166D1">
        <w:rPr>
          <w:rFonts w:ascii="Arial" w:eastAsia="Times New Roman" w:hAnsi="Arial" w:cs="Arial"/>
          <w:sz w:val="20"/>
          <w:szCs w:val="20"/>
          <w:lang w:val="de-DE" w:bidi="ar-YE"/>
        </w:rPr>
        <w:t>"</w:t>
      </w:r>
      <w:r w:rsidR="00580DF8" w:rsidRPr="00D166D1">
        <w:rPr>
          <w:rFonts w:ascii="Arial" w:hAnsi="Arial" w:cs="Arial"/>
          <w:sz w:val="20"/>
          <w:szCs w:val="20"/>
        </w:rPr>
        <w:t xml:space="preserve">... </w:t>
      </w:r>
      <w:r w:rsidR="00580DF8" w:rsidRPr="00D166D1">
        <w:rPr>
          <w:rFonts w:ascii="Arial" w:hAnsi="Arial" w:cs="Arial"/>
          <w:i/>
          <w:sz w:val="20"/>
          <w:szCs w:val="20"/>
        </w:rPr>
        <w:t>was nach diesem geschehen muss</w:t>
      </w:r>
      <w:r w:rsidR="00580DF8" w:rsidRPr="00D166D1">
        <w:rPr>
          <w:rFonts w:ascii="Arial" w:hAnsi="Arial" w:cs="Arial"/>
          <w:sz w:val="20"/>
          <w:szCs w:val="20"/>
        </w:rPr>
        <w:t xml:space="preserve">", das sind ab Offb 4,1 die Gerichte in der </w:t>
      </w:r>
      <w:r w:rsidR="00580DF8" w:rsidRPr="00C549C7">
        <w:rPr>
          <w:rFonts w:ascii="Arial" w:hAnsi="Arial" w:cs="Arial"/>
          <w:b/>
          <w:bCs/>
          <w:sz w:val="20"/>
          <w:szCs w:val="20"/>
        </w:rPr>
        <w:t>Zukunft</w:t>
      </w:r>
      <w:r w:rsidR="00580DF8" w:rsidRPr="00D166D1">
        <w:rPr>
          <w:rFonts w:ascii="Arial" w:hAnsi="Arial" w:cs="Arial"/>
          <w:bCs/>
          <w:sz w:val="20"/>
          <w:szCs w:val="20"/>
        </w:rPr>
        <w:t xml:space="preserve">; (3.) </w:t>
      </w:r>
      <w:r w:rsidR="00580DF8" w:rsidRPr="00D166D1">
        <w:rPr>
          <w:rFonts w:ascii="Arial" w:hAnsi="Arial" w:cs="Arial"/>
          <w:sz w:val="20"/>
          <w:szCs w:val="20"/>
        </w:rPr>
        <w:t>daher muss sich das: "</w:t>
      </w:r>
      <w:r w:rsidR="00580DF8" w:rsidRPr="00D166D1">
        <w:rPr>
          <w:rFonts w:ascii="Arial" w:eastAsia="Times New Roman" w:hAnsi="Arial" w:cs="Arial"/>
          <w:sz w:val="20"/>
          <w:szCs w:val="20"/>
          <w:lang w:val="de-DE"/>
        </w:rPr>
        <w:t xml:space="preserve">... </w:t>
      </w:r>
      <w:r w:rsidR="00580DF8" w:rsidRPr="00D166D1">
        <w:rPr>
          <w:rFonts w:ascii="Arial" w:eastAsia="Times New Roman" w:hAnsi="Arial" w:cs="Arial"/>
          <w:i/>
          <w:sz w:val="20"/>
          <w:szCs w:val="20"/>
          <w:lang w:val="de-DE"/>
        </w:rPr>
        <w:t xml:space="preserve">was ist </w:t>
      </w:r>
      <w:r w:rsidR="00580DF8" w:rsidRPr="00D166D1">
        <w:rPr>
          <w:rFonts w:ascii="Arial" w:eastAsia="Times New Roman" w:hAnsi="Arial" w:cs="Arial"/>
          <w:sz w:val="20"/>
          <w:szCs w:val="20"/>
          <w:lang w:val="de-DE"/>
        </w:rPr>
        <w:t xml:space="preserve">..." (der Zustand der sieben Gemeinden in den Sendschreiben auf die </w:t>
      </w:r>
      <w:r w:rsidR="00580DF8" w:rsidRPr="00C549C7">
        <w:rPr>
          <w:rFonts w:ascii="Arial" w:eastAsia="Times New Roman" w:hAnsi="Arial" w:cs="Arial"/>
          <w:b/>
          <w:bCs/>
          <w:sz w:val="20"/>
          <w:szCs w:val="20"/>
          <w:lang w:val="de-DE"/>
        </w:rPr>
        <w:t>Gegenwart</w:t>
      </w:r>
      <w:r w:rsidR="00580DF8" w:rsidRPr="00D166D1">
        <w:rPr>
          <w:rFonts w:ascii="Arial" w:eastAsia="Times New Roman" w:hAnsi="Arial" w:cs="Arial"/>
          <w:sz w:val="20"/>
          <w:szCs w:val="20"/>
          <w:lang w:val="de-DE"/>
        </w:rPr>
        <w:t xml:space="preserve"> dazwischen beziehen, </w:t>
      </w:r>
      <w:r w:rsidR="005E3386" w:rsidRPr="00D166D1">
        <w:rPr>
          <w:rFonts w:ascii="Arial" w:eastAsia="Times New Roman" w:hAnsi="Arial" w:cs="Arial"/>
          <w:sz w:val="20"/>
          <w:szCs w:val="20"/>
          <w:lang w:val="de-DE"/>
        </w:rPr>
        <w:t xml:space="preserve">und zwar als </w:t>
      </w:r>
      <w:r w:rsidR="00580DF8" w:rsidRPr="00D166D1">
        <w:rPr>
          <w:rFonts w:ascii="Arial" w:eastAsia="Times New Roman" w:hAnsi="Arial" w:cs="Arial"/>
          <w:sz w:val="20"/>
          <w:szCs w:val="20"/>
          <w:lang w:val="de-DE"/>
        </w:rPr>
        <w:t>eine prophetische Schau über die Entwicklung der Christenheit bis zum Einbrechen der Gerichte die ab Kap. 4,1ff. beschrieben sind).</w:t>
      </w:r>
      <w:r w:rsidR="00156DAA">
        <w:rPr>
          <w:rFonts w:ascii="Arial" w:eastAsia="Times New Roman" w:hAnsi="Arial" w:cs="Arial"/>
          <w:sz w:val="20"/>
          <w:szCs w:val="20"/>
          <w:lang w:val="de-DE"/>
        </w:rPr>
        <w:t xml:space="preserve"> </w:t>
      </w:r>
      <w:r w:rsidR="00D92C05">
        <w:rPr>
          <w:rFonts w:ascii="Arial" w:eastAsia="Times New Roman" w:hAnsi="Arial" w:cs="Arial"/>
          <w:sz w:val="20"/>
          <w:szCs w:val="20"/>
          <w:lang w:val="de-DE"/>
        </w:rPr>
        <w:t xml:space="preserve">Aber ein handfester Beweis, dass damit die Gemeinde vor den Ereignissen von Kapitel 4,1ff., schon entrückt wurde, ist das nicht. - </w:t>
      </w:r>
      <w:r w:rsidR="00F4692B">
        <w:rPr>
          <w:rFonts w:ascii="Arial" w:eastAsia="Times New Roman" w:hAnsi="Arial" w:cs="Arial"/>
          <w:sz w:val="20"/>
          <w:szCs w:val="20"/>
          <w:lang w:val="de-DE"/>
        </w:rPr>
        <w:t>Zum</w:t>
      </w:r>
      <w:r w:rsidR="008179F3">
        <w:rPr>
          <w:rFonts w:ascii="Arial" w:eastAsia="Times New Roman" w:hAnsi="Arial" w:cs="Arial"/>
          <w:sz w:val="20"/>
          <w:szCs w:val="20"/>
          <w:lang w:val="de-DE"/>
        </w:rPr>
        <w:t xml:space="preserve"> </w:t>
      </w:r>
      <w:r w:rsidR="00E20F82">
        <w:rPr>
          <w:rFonts w:ascii="Arial" w:eastAsia="Times New Roman" w:hAnsi="Arial" w:cs="Arial"/>
          <w:sz w:val="20"/>
          <w:szCs w:val="20"/>
          <w:lang w:val="de-DE"/>
        </w:rPr>
        <w:t xml:space="preserve">durchgehenden </w:t>
      </w:r>
      <w:r w:rsidR="00156DAA">
        <w:rPr>
          <w:rFonts w:ascii="Arial" w:eastAsia="Times New Roman" w:hAnsi="Arial" w:cs="Arial"/>
          <w:sz w:val="20"/>
          <w:szCs w:val="20"/>
          <w:lang w:val="de-DE"/>
        </w:rPr>
        <w:t>chronologische</w:t>
      </w:r>
      <w:r w:rsidR="008179F3">
        <w:rPr>
          <w:rFonts w:ascii="Arial" w:eastAsia="Times New Roman" w:hAnsi="Arial" w:cs="Arial"/>
          <w:sz w:val="20"/>
          <w:szCs w:val="20"/>
          <w:lang w:val="de-DE"/>
        </w:rPr>
        <w:t>n</w:t>
      </w:r>
      <w:r w:rsidR="00156DAA">
        <w:rPr>
          <w:rFonts w:ascii="Arial" w:eastAsia="Times New Roman" w:hAnsi="Arial" w:cs="Arial"/>
          <w:sz w:val="20"/>
          <w:szCs w:val="20"/>
          <w:lang w:val="de-DE"/>
        </w:rPr>
        <w:t xml:space="preserve"> rote</w:t>
      </w:r>
      <w:r w:rsidR="008179F3">
        <w:rPr>
          <w:rFonts w:ascii="Arial" w:eastAsia="Times New Roman" w:hAnsi="Arial" w:cs="Arial"/>
          <w:sz w:val="20"/>
          <w:szCs w:val="20"/>
          <w:lang w:val="de-DE"/>
        </w:rPr>
        <w:t>n</w:t>
      </w:r>
      <w:r w:rsidR="00156DAA">
        <w:rPr>
          <w:rFonts w:ascii="Arial" w:eastAsia="Times New Roman" w:hAnsi="Arial" w:cs="Arial"/>
          <w:sz w:val="20"/>
          <w:szCs w:val="20"/>
          <w:lang w:val="de-DE"/>
        </w:rPr>
        <w:t xml:space="preserve"> Faden</w:t>
      </w:r>
      <w:r w:rsidR="008179F3">
        <w:rPr>
          <w:rFonts w:ascii="Arial" w:eastAsia="Times New Roman" w:hAnsi="Arial" w:cs="Arial"/>
          <w:sz w:val="20"/>
          <w:szCs w:val="20"/>
          <w:lang w:val="de-DE"/>
        </w:rPr>
        <w:t>,</w:t>
      </w:r>
      <w:r w:rsidR="00156DAA">
        <w:rPr>
          <w:rFonts w:ascii="Arial" w:eastAsia="Times New Roman" w:hAnsi="Arial" w:cs="Arial"/>
          <w:sz w:val="20"/>
          <w:szCs w:val="20"/>
          <w:lang w:val="de-DE"/>
        </w:rPr>
        <w:t xml:space="preserve"> der sich durch </w:t>
      </w:r>
      <w:r w:rsidR="008179F3">
        <w:rPr>
          <w:rFonts w:ascii="Arial" w:eastAsia="Times New Roman" w:hAnsi="Arial" w:cs="Arial"/>
          <w:sz w:val="20"/>
          <w:szCs w:val="20"/>
          <w:lang w:val="de-DE"/>
        </w:rPr>
        <w:t>alle sieben</w:t>
      </w:r>
      <w:r w:rsidR="00156DAA">
        <w:rPr>
          <w:rFonts w:ascii="Arial" w:eastAsia="Times New Roman" w:hAnsi="Arial" w:cs="Arial"/>
          <w:sz w:val="20"/>
          <w:szCs w:val="20"/>
          <w:lang w:val="de-DE"/>
        </w:rPr>
        <w:t xml:space="preserve"> Sendschreiben zieht</w:t>
      </w:r>
      <w:r w:rsidR="00F4692B">
        <w:rPr>
          <w:rFonts w:ascii="Arial" w:eastAsia="Times New Roman" w:hAnsi="Arial" w:cs="Arial"/>
          <w:sz w:val="20"/>
          <w:szCs w:val="20"/>
          <w:lang w:val="de-DE"/>
        </w:rPr>
        <w:t>, s</w:t>
      </w:r>
      <w:r w:rsidR="00E100E3">
        <w:rPr>
          <w:rFonts w:ascii="Arial" w:eastAsia="Times New Roman" w:hAnsi="Arial" w:cs="Arial"/>
          <w:sz w:val="20"/>
          <w:szCs w:val="20"/>
          <w:lang w:val="de-DE"/>
        </w:rPr>
        <w:t>iehe</w:t>
      </w:r>
      <w:r w:rsidR="00156DAA">
        <w:rPr>
          <w:rFonts w:ascii="Arial" w:eastAsia="Times New Roman" w:hAnsi="Arial" w:cs="Arial"/>
          <w:sz w:val="20"/>
          <w:szCs w:val="20"/>
          <w:lang w:val="de-DE"/>
        </w:rPr>
        <w:t xml:space="preserve">: </w:t>
      </w:r>
      <w:hyperlink r:id="rId169" w:history="1">
        <w:r w:rsidR="003240AA" w:rsidRPr="003240AA">
          <w:rPr>
            <w:rStyle w:val="Hyperlink"/>
            <w:rFonts w:ascii="Arial" w:eastAsia="Times New Roman" w:hAnsi="Arial" w:cs="Arial"/>
            <w:sz w:val="16"/>
            <w:szCs w:val="16"/>
            <w:lang w:val="de-DE"/>
          </w:rPr>
          <w:t>https://drive.google.com/file/d/1tl5l3xI7V4eyMXsppbd0tfNeleG_6Yl4/view?usp=sharing</w:t>
        </w:r>
      </w:hyperlink>
      <w:r w:rsidR="00DE3E73">
        <w:rPr>
          <w:rFonts w:ascii="Arial" w:eastAsia="Times New Roman" w:hAnsi="Arial" w:cs="Arial"/>
          <w:sz w:val="20"/>
          <w:szCs w:val="20"/>
          <w:lang w:val="de-DE" w:bidi="ar-YE"/>
        </w:rPr>
        <w:br/>
      </w:r>
      <w:r w:rsidRPr="000F1AAF">
        <w:rPr>
          <w:rFonts w:ascii="Arial" w:hAnsi="Arial" w:cs="Arial"/>
          <w:b/>
          <w:vertAlign w:val="superscript"/>
        </w:rPr>
        <w:t>20</w:t>
      </w:r>
      <w:r w:rsidR="00580DF8" w:rsidRPr="00D166D1">
        <w:rPr>
          <w:rFonts w:ascii="Arial" w:hAnsi="Arial" w:cs="Arial"/>
          <w:sz w:val="20"/>
        </w:rPr>
        <w:t xml:space="preserve"> </w:t>
      </w:r>
      <w:r w:rsidR="00580DF8" w:rsidRPr="00D166D1">
        <w:rPr>
          <w:rFonts w:ascii="Arial" w:eastAsia="Times New Roman" w:hAnsi="Arial" w:cs="Arial"/>
          <w:sz w:val="20"/>
          <w:szCs w:val="20"/>
          <w:lang w:val="de-DE" w:bidi="ar-YE"/>
        </w:rPr>
        <w:t xml:space="preserve">Die Offenbarung ist also kein "Buch mit sieben Siegeln", sondern ganz im Gegenteil eine </w:t>
      </w:r>
      <w:r w:rsidR="00580DF8" w:rsidRPr="004B55B8">
        <w:rPr>
          <w:rFonts w:ascii="Arial" w:eastAsia="Times New Roman" w:hAnsi="Arial" w:cs="Arial"/>
          <w:i/>
          <w:sz w:val="20"/>
          <w:szCs w:val="20"/>
          <w:lang w:val="de-DE" w:bidi="ar-YE"/>
        </w:rPr>
        <w:t>Enthüllung</w:t>
      </w:r>
      <w:r w:rsidR="00580DF8" w:rsidRPr="00D166D1">
        <w:rPr>
          <w:rFonts w:ascii="Arial" w:eastAsia="Times New Roman" w:hAnsi="Arial" w:cs="Arial"/>
          <w:sz w:val="20"/>
          <w:szCs w:val="20"/>
          <w:lang w:val="de-DE" w:bidi="ar-YE"/>
        </w:rPr>
        <w:t xml:space="preserve"> über die Ereignisse in der Zukunft. In ihr wird ein Buch mit sieben Siegeln geöffnet (Offb 5,1-5).</w:t>
      </w:r>
      <w:r w:rsidR="00C4350F">
        <w:rPr>
          <w:rFonts w:ascii="Arial" w:eastAsia="Times New Roman" w:hAnsi="Arial" w:cs="Arial"/>
          <w:sz w:val="20"/>
          <w:szCs w:val="20"/>
          <w:lang w:val="de-DE" w:bidi="ar-YE"/>
        </w:rPr>
        <w:br/>
      </w:r>
      <w:r w:rsidRPr="000F1AAF">
        <w:rPr>
          <w:rFonts w:ascii="Arial" w:hAnsi="Arial" w:cs="Arial"/>
          <w:b/>
          <w:vertAlign w:val="superscript"/>
        </w:rPr>
        <w:t>21</w:t>
      </w:r>
      <w:r w:rsidR="00580DF8" w:rsidRPr="00D166D1">
        <w:rPr>
          <w:rFonts w:ascii="Arial" w:hAnsi="Arial" w:cs="Arial"/>
          <w:sz w:val="20"/>
        </w:rPr>
        <w:t xml:space="preserve"> </w:t>
      </w:r>
      <w:r w:rsidR="00580DF8" w:rsidRPr="00D166D1">
        <w:rPr>
          <w:rFonts w:ascii="Arial" w:eastAsia="Times New Roman" w:hAnsi="Arial" w:cs="Arial"/>
          <w:sz w:val="20"/>
          <w:szCs w:val="20"/>
          <w:lang w:val="de-DE" w:bidi="ar-YE"/>
        </w:rPr>
        <w:t>Die Offenbarung ist kein Buch, das bestenfalls Theologen verstehen können, sondern für jeden geschrieben, der ein Sklave Jesu Christi ist, also jemand der durch das Blut Christi erlöst ist und in dem der Heilige Geist wohnt.</w:t>
      </w:r>
      <w:r w:rsidR="00C4350F">
        <w:rPr>
          <w:rFonts w:ascii="Arial" w:eastAsia="Times New Roman" w:hAnsi="Arial" w:cs="Arial"/>
          <w:sz w:val="20"/>
          <w:szCs w:val="20"/>
          <w:lang w:val="de-DE" w:bidi="ar-YE"/>
        </w:rPr>
        <w:br/>
      </w:r>
      <w:r w:rsidRPr="000F1AAF">
        <w:rPr>
          <w:rFonts w:ascii="Arial" w:hAnsi="Arial" w:cs="Arial"/>
          <w:b/>
          <w:vertAlign w:val="superscript"/>
        </w:rPr>
        <w:t>22</w:t>
      </w:r>
      <w:r w:rsidR="00C9259E" w:rsidRPr="00D166D1">
        <w:rPr>
          <w:rFonts w:ascii="Arial" w:hAnsi="Arial" w:cs="Arial"/>
          <w:sz w:val="20"/>
        </w:rPr>
        <w:t xml:space="preserve"> </w:t>
      </w:r>
      <w:r w:rsidR="00C9259E" w:rsidRPr="00D166D1">
        <w:rPr>
          <w:rFonts w:ascii="Arial" w:eastAsia="Times New Roman" w:hAnsi="Arial" w:cs="Arial"/>
          <w:sz w:val="20"/>
          <w:szCs w:val="20"/>
          <w:lang w:val="de-DE" w:bidi="ar-YE"/>
        </w:rPr>
        <w:t xml:space="preserve">Damit ist wahrscheinlich der erste Tag der Woche gemeint, an dem sich die ersten Christen </w:t>
      </w:r>
      <w:r w:rsidR="00E933EF" w:rsidRPr="00D166D1">
        <w:rPr>
          <w:rFonts w:ascii="Arial" w:eastAsia="Times New Roman" w:hAnsi="Arial" w:cs="Arial"/>
          <w:sz w:val="20"/>
          <w:szCs w:val="20"/>
          <w:lang w:val="de-DE" w:bidi="ar-YE"/>
        </w:rPr>
        <w:t>versammelten, da dies der Tag der Auferstehung Jesu war</w:t>
      </w:r>
      <w:r w:rsidR="002A4372">
        <w:rPr>
          <w:rFonts w:ascii="Arial" w:eastAsia="Times New Roman" w:hAnsi="Arial" w:cs="Arial"/>
          <w:sz w:val="20"/>
          <w:szCs w:val="20"/>
          <w:lang w:val="de-DE" w:bidi="ar-YE"/>
        </w:rPr>
        <w:t xml:space="preserve"> (1,931; 2,1265; 66,191)</w:t>
      </w:r>
      <w:r w:rsidR="00E933EF" w:rsidRPr="00D166D1">
        <w:rPr>
          <w:rFonts w:ascii="Arial" w:eastAsia="Times New Roman" w:hAnsi="Arial" w:cs="Arial"/>
          <w:sz w:val="20"/>
          <w:szCs w:val="20"/>
          <w:lang w:val="de-DE" w:bidi="ar-YE"/>
        </w:rPr>
        <w:t xml:space="preserve">. </w:t>
      </w:r>
      <w:r w:rsidR="002A4372">
        <w:rPr>
          <w:rFonts w:ascii="Arial" w:eastAsia="Times New Roman" w:hAnsi="Arial" w:cs="Arial"/>
          <w:sz w:val="20"/>
          <w:szCs w:val="20"/>
          <w:lang w:val="de-DE" w:bidi="ar-YE"/>
        </w:rPr>
        <w:t>Manche meinen, damit</w:t>
      </w:r>
      <w:r w:rsidR="00E933EF" w:rsidRPr="00D166D1">
        <w:rPr>
          <w:rFonts w:ascii="Arial" w:eastAsia="Times New Roman" w:hAnsi="Arial" w:cs="Arial"/>
          <w:sz w:val="20"/>
          <w:szCs w:val="20"/>
          <w:lang w:val="de-DE" w:bidi="ar-YE"/>
        </w:rPr>
        <w:t xml:space="preserve"> </w:t>
      </w:r>
      <w:r w:rsidR="005A36CE">
        <w:rPr>
          <w:rFonts w:ascii="Arial" w:eastAsia="Times New Roman" w:hAnsi="Arial" w:cs="Arial"/>
          <w:sz w:val="20"/>
          <w:szCs w:val="20"/>
          <w:lang w:val="de-DE" w:bidi="ar-YE"/>
        </w:rPr>
        <w:t xml:space="preserve">sei </w:t>
      </w:r>
      <w:r w:rsidR="00E933EF" w:rsidRPr="00D166D1">
        <w:rPr>
          <w:rFonts w:ascii="Arial" w:eastAsia="Times New Roman" w:hAnsi="Arial" w:cs="Arial"/>
          <w:sz w:val="20"/>
          <w:szCs w:val="20"/>
          <w:lang w:val="de-DE" w:bidi="ar-YE"/>
        </w:rPr>
        <w:t>gemeint, dass Johannes im Geist, d.h. in Gedanken, beim "Tag des Herrn" war</w:t>
      </w:r>
      <w:r w:rsidR="002A4372">
        <w:rPr>
          <w:rFonts w:ascii="Arial" w:eastAsia="Times New Roman" w:hAnsi="Arial" w:cs="Arial"/>
          <w:sz w:val="20"/>
          <w:szCs w:val="20"/>
          <w:lang w:val="de-DE" w:bidi="ar-YE"/>
        </w:rPr>
        <w:t xml:space="preserve"> (33,704)</w:t>
      </w:r>
      <w:r w:rsidR="00E933EF" w:rsidRPr="00D166D1">
        <w:rPr>
          <w:rFonts w:ascii="Arial" w:eastAsia="Times New Roman" w:hAnsi="Arial" w:cs="Arial"/>
          <w:sz w:val="20"/>
          <w:szCs w:val="20"/>
          <w:lang w:val="de-DE" w:bidi="ar-YE"/>
        </w:rPr>
        <w:t>. Er war der letzte lebende Apostel und könnte über die ausbleibende Wiederkunft Jesu nachgedacht haben, denn er sollte nach den Worten Jesu "bleiben bis dass er (d.h. Jesus) kommt" (Joh 21,22).</w:t>
      </w:r>
      <w:r w:rsidR="00C4350F">
        <w:rPr>
          <w:rFonts w:ascii="Arial" w:eastAsia="Times New Roman" w:hAnsi="Arial" w:cs="Arial"/>
          <w:sz w:val="20"/>
          <w:szCs w:val="20"/>
          <w:lang w:val="de-DE" w:bidi="ar-YE"/>
        </w:rPr>
        <w:br/>
      </w:r>
      <w:r w:rsidRPr="000F1AAF">
        <w:rPr>
          <w:rFonts w:ascii="Arial" w:hAnsi="Arial" w:cs="Arial"/>
          <w:b/>
          <w:vertAlign w:val="superscript"/>
        </w:rPr>
        <w:t>23</w:t>
      </w:r>
      <w:r w:rsidR="00E933EF" w:rsidRPr="00D166D1">
        <w:rPr>
          <w:rFonts w:ascii="Arial" w:hAnsi="Arial" w:cs="Arial"/>
          <w:sz w:val="20"/>
        </w:rPr>
        <w:t xml:space="preserve"> Das lange Gewand symbolisiert </w:t>
      </w:r>
      <w:r w:rsidR="00E933EF" w:rsidRPr="00D166D1">
        <w:rPr>
          <w:rFonts w:ascii="Arial" w:eastAsia="Times New Roman" w:hAnsi="Arial" w:cs="Arial"/>
          <w:sz w:val="20"/>
          <w:szCs w:val="20"/>
          <w:lang w:val="de-DE" w:bidi="ar-YE"/>
        </w:rPr>
        <w:t>Christus hier, wie Melchisedek (Heb 7,1), als den himmlischen Hohepriester und als den zukünftigen König in einer Person.</w:t>
      </w:r>
      <w:r w:rsidR="00714BEA">
        <w:rPr>
          <w:rFonts w:ascii="Arial" w:eastAsia="Times New Roman" w:hAnsi="Arial" w:cs="Arial"/>
          <w:sz w:val="20"/>
          <w:szCs w:val="20"/>
          <w:lang w:val="de-DE" w:bidi="ar-YE"/>
        </w:rPr>
        <w:t xml:space="preserve"> Der Gürtel ist hier um die Brust, und nicht um die Hüften</w:t>
      </w:r>
      <w:r w:rsidR="004D06FB">
        <w:rPr>
          <w:rFonts w:ascii="Arial" w:eastAsia="Times New Roman" w:hAnsi="Arial" w:cs="Arial"/>
          <w:sz w:val="20"/>
          <w:szCs w:val="20"/>
          <w:lang w:val="de-DE" w:bidi="ar-YE"/>
        </w:rPr>
        <w:t xml:space="preserve"> (vgl die Anm. bei 1Pet 1,13)</w:t>
      </w:r>
      <w:r w:rsidR="00714BEA">
        <w:rPr>
          <w:rFonts w:ascii="Arial" w:eastAsia="Times New Roman" w:hAnsi="Arial" w:cs="Arial"/>
          <w:sz w:val="20"/>
          <w:szCs w:val="20"/>
          <w:lang w:val="de-DE" w:bidi="ar-YE"/>
        </w:rPr>
        <w:t>. Ein Bild dafür, dass Christi Werk vollendet ist (65,III,303).</w:t>
      </w:r>
      <w:r w:rsidR="00C4350F">
        <w:rPr>
          <w:rFonts w:ascii="Arial" w:eastAsia="Times New Roman" w:hAnsi="Arial" w:cs="Arial"/>
          <w:sz w:val="20"/>
          <w:szCs w:val="20"/>
          <w:lang w:val="de-DE" w:bidi="ar-YE"/>
        </w:rPr>
        <w:br/>
      </w:r>
      <w:r w:rsidRPr="000F1AAF">
        <w:rPr>
          <w:rFonts w:ascii="Arial" w:hAnsi="Arial" w:cs="Arial"/>
          <w:b/>
          <w:vertAlign w:val="superscript"/>
        </w:rPr>
        <w:t>24</w:t>
      </w:r>
      <w:r w:rsidR="007E3EA0" w:rsidRPr="00D166D1">
        <w:rPr>
          <w:rFonts w:ascii="Arial" w:hAnsi="Arial" w:cs="Arial"/>
          <w:sz w:val="20"/>
        </w:rPr>
        <w:t xml:space="preserve"> Augen</w:t>
      </w:r>
      <w:r w:rsidR="00851DBE">
        <w:rPr>
          <w:rFonts w:ascii="Arial" w:hAnsi="Arial" w:cs="Arial"/>
          <w:sz w:val="20"/>
        </w:rPr>
        <w:t>,</w:t>
      </w:r>
      <w:r w:rsidR="007E3EA0" w:rsidRPr="00D166D1">
        <w:rPr>
          <w:rFonts w:ascii="Arial" w:hAnsi="Arial" w:cs="Arial"/>
          <w:sz w:val="20"/>
        </w:rPr>
        <w:t xml:space="preserve"> die alles durchdringen und richterlich ins Licht stellen (</w:t>
      </w:r>
      <w:r w:rsidR="007E3EA0" w:rsidRPr="00D166D1">
        <w:rPr>
          <w:rFonts w:ascii="Arial" w:eastAsia="Times New Roman" w:hAnsi="Arial" w:cs="Arial"/>
          <w:sz w:val="20"/>
          <w:szCs w:val="20"/>
          <w:lang w:val="de-DE" w:bidi="ar-YE"/>
        </w:rPr>
        <w:t>"I</w:t>
      </w:r>
      <w:r w:rsidR="007E3EA0" w:rsidRPr="00D166D1">
        <w:rPr>
          <w:rFonts w:ascii="Arial" w:hAnsi="Arial" w:cs="Arial"/>
          <w:sz w:val="20"/>
        </w:rPr>
        <w:t>ch kenne dich…</w:t>
      </w:r>
      <w:r w:rsidR="007E3EA0" w:rsidRPr="00D166D1">
        <w:rPr>
          <w:rFonts w:ascii="Arial" w:eastAsia="Times New Roman" w:hAnsi="Arial" w:cs="Arial"/>
          <w:sz w:val="20"/>
          <w:szCs w:val="20"/>
          <w:lang w:val="de-DE" w:bidi="ar-YE"/>
        </w:rPr>
        <w:t>"</w:t>
      </w:r>
      <w:r w:rsidR="007E3EA0" w:rsidRPr="00D166D1">
        <w:rPr>
          <w:rFonts w:ascii="Arial" w:hAnsi="Arial" w:cs="Arial"/>
          <w:sz w:val="20"/>
        </w:rPr>
        <w:t>).</w:t>
      </w:r>
      <w:r w:rsidR="00C4350F">
        <w:rPr>
          <w:rFonts w:ascii="Arial" w:hAnsi="Arial" w:cs="Arial"/>
          <w:sz w:val="20"/>
        </w:rPr>
        <w:br/>
      </w:r>
      <w:r w:rsidRPr="000F1AAF">
        <w:rPr>
          <w:rFonts w:ascii="Arial" w:hAnsi="Arial" w:cs="Arial"/>
          <w:b/>
          <w:vertAlign w:val="superscript"/>
        </w:rPr>
        <w:t>25</w:t>
      </w:r>
      <w:r w:rsidR="000C19A9" w:rsidRPr="00D166D1">
        <w:rPr>
          <w:rFonts w:ascii="Arial" w:hAnsi="Arial" w:cs="Arial"/>
          <w:sz w:val="20"/>
        </w:rPr>
        <w:t xml:space="preserve"> Symbolisch dafür, dass sein Wort absolut wahr</w:t>
      </w:r>
      <w:r w:rsidR="00851DBE">
        <w:rPr>
          <w:rFonts w:ascii="Arial" w:hAnsi="Arial" w:cs="Arial"/>
          <w:sz w:val="20"/>
        </w:rPr>
        <w:t xml:space="preserve"> und ohne Schmeichelei</w:t>
      </w:r>
      <w:r w:rsidR="000C19A9" w:rsidRPr="00D166D1">
        <w:rPr>
          <w:rFonts w:ascii="Arial" w:hAnsi="Arial" w:cs="Arial"/>
          <w:sz w:val="20"/>
        </w:rPr>
        <w:t xml:space="preserve"> ist (</w:t>
      </w:r>
      <w:r w:rsidR="000C19A9" w:rsidRPr="00D166D1">
        <w:rPr>
          <w:rFonts w:ascii="Arial" w:eastAsia="Times New Roman" w:hAnsi="Arial" w:cs="Arial"/>
          <w:sz w:val="20"/>
          <w:szCs w:val="20"/>
          <w:lang w:val="de-DE" w:bidi="ar-YE"/>
        </w:rPr>
        <w:t>"</w:t>
      </w:r>
      <w:r w:rsidR="000C19A9" w:rsidRPr="00D166D1">
        <w:rPr>
          <w:rFonts w:ascii="Arial" w:hAnsi="Arial" w:cs="Arial"/>
          <w:sz w:val="20"/>
        </w:rPr>
        <w:t>dies sagt der…</w:t>
      </w:r>
      <w:r w:rsidR="000C19A9" w:rsidRPr="00D166D1">
        <w:rPr>
          <w:rFonts w:ascii="Arial" w:eastAsia="Times New Roman" w:hAnsi="Arial" w:cs="Arial"/>
          <w:sz w:val="20"/>
          <w:szCs w:val="20"/>
          <w:lang w:val="de-DE" w:bidi="ar-YE"/>
        </w:rPr>
        <w:t>"</w:t>
      </w:r>
      <w:r w:rsidR="000C19A9" w:rsidRPr="00D166D1">
        <w:rPr>
          <w:rFonts w:ascii="Arial" w:hAnsi="Arial" w:cs="Arial"/>
          <w:sz w:val="20"/>
        </w:rPr>
        <w:t>)</w:t>
      </w:r>
      <w:r w:rsidR="00851DBE">
        <w:rPr>
          <w:rFonts w:ascii="Arial" w:hAnsi="Arial" w:cs="Arial"/>
          <w:sz w:val="20"/>
        </w:rPr>
        <w:t>,</w:t>
      </w:r>
      <w:r w:rsidR="000C19A9" w:rsidRPr="00D166D1">
        <w:rPr>
          <w:rFonts w:ascii="Arial" w:hAnsi="Arial" w:cs="Arial"/>
          <w:sz w:val="20"/>
        </w:rPr>
        <w:t xml:space="preserve"> durchdringend </w:t>
      </w:r>
      <w:r w:rsidR="00851DBE">
        <w:rPr>
          <w:rFonts w:ascii="Arial" w:hAnsi="Arial" w:cs="Arial"/>
          <w:sz w:val="20"/>
        </w:rPr>
        <w:t xml:space="preserve">bis </w:t>
      </w:r>
      <w:r w:rsidR="000C19A9" w:rsidRPr="00D166D1">
        <w:rPr>
          <w:rFonts w:ascii="Arial" w:hAnsi="Arial" w:cs="Arial"/>
          <w:sz w:val="20"/>
        </w:rPr>
        <w:t>zur Scheidung der Gedanken und Gesinnungen des Herzens (Heb 4,12.13).</w:t>
      </w:r>
      <w:r w:rsidR="00C4350F">
        <w:rPr>
          <w:rFonts w:ascii="Arial" w:hAnsi="Arial" w:cs="Arial"/>
          <w:sz w:val="20"/>
        </w:rPr>
        <w:br/>
      </w:r>
      <w:r w:rsidRPr="000F1AAF">
        <w:rPr>
          <w:rFonts w:ascii="Arial" w:hAnsi="Arial" w:cs="Arial"/>
          <w:b/>
          <w:vertAlign w:val="superscript"/>
        </w:rPr>
        <w:t>26</w:t>
      </w:r>
      <w:r w:rsidR="004B55B8" w:rsidRPr="00D166D1">
        <w:rPr>
          <w:rFonts w:ascii="Arial" w:hAnsi="Arial" w:cs="Arial"/>
          <w:sz w:val="20"/>
        </w:rPr>
        <w:t xml:space="preserve"> S</w:t>
      </w:r>
      <w:r w:rsidR="004B55B8">
        <w:rPr>
          <w:rFonts w:ascii="Arial" w:hAnsi="Arial" w:cs="Arial"/>
          <w:sz w:val="20"/>
        </w:rPr>
        <w:t xml:space="preserve">ieben ist die Zahl der Vollkommenheit, hier sind die sieben Geister ein bildhafter Ausdruck für </w:t>
      </w:r>
      <w:r w:rsidR="00727132">
        <w:rPr>
          <w:rFonts w:ascii="Arial" w:hAnsi="Arial" w:cs="Arial"/>
          <w:sz w:val="20"/>
        </w:rPr>
        <w:t xml:space="preserve">den siebenfältigen messianischen Geist (Jes 11,2; 1.Henoch 61,11), der </w:t>
      </w:r>
      <w:r w:rsidR="004B55B8">
        <w:rPr>
          <w:rFonts w:ascii="Arial" w:hAnsi="Arial" w:cs="Arial"/>
          <w:sz w:val="20"/>
        </w:rPr>
        <w:t xml:space="preserve">die Fülle des </w:t>
      </w:r>
      <w:r w:rsidR="004B55B8" w:rsidRPr="004B55B8">
        <w:rPr>
          <w:rFonts w:ascii="Arial" w:hAnsi="Arial" w:cs="Arial"/>
          <w:i/>
          <w:sz w:val="20"/>
        </w:rPr>
        <w:t>einen</w:t>
      </w:r>
      <w:r w:rsidR="004B55B8">
        <w:rPr>
          <w:rFonts w:ascii="Arial" w:hAnsi="Arial" w:cs="Arial"/>
          <w:sz w:val="20"/>
        </w:rPr>
        <w:t xml:space="preserve"> Heiligen Geistes</w:t>
      </w:r>
      <w:r w:rsidR="00727132">
        <w:rPr>
          <w:rFonts w:ascii="Arial" w:hAnsi="Arial" w:cs="Arial"/>
          <w:sz w:val="20"/>
        </w:rPr>
        <w:t xml:space="preserve"> ist</w:t>
      </w:r>
      <w:r w:rsidR="004B55B8">
        <w:rPr>
          <w:rFonts w:ascii="Arial" w:hAnsi="Arial" w:cs="Arial"/>
          <w:sz w:val="20"/>
        </w:rPr>
        <w:t xml:space="preserve"> (59,324</w:t>
      </w:r>
      <w:r w:rsidR="00727132">
        <w:rPr>
          <w:rFonts w:ascii="Arial" w:hAnsi="Arial" w:cs="Arial"/>
          <w:sz w:val="20"/>
        </w:rPr>
        <w:t>). Andere meinen, es sind die sieben Erzengel</w:t>
      </w:r>
      <w:r w:rsidR="00B73577">
        <w:rPr>
          <w:rFonts w:ascii="Arial" w:hAnsi="Arial" w:cs="Arial"/>
          <w:sz w:val="20"/>
        </w:rPr>
        <w:t>,</w:t>
      </w:r>
      <w:r w:rsidR="00727132">
        <w:rPr>
          <w:rFonts w:ascii="Arial" w:hAnsi="Arial" w:cs="Arial"/>
          <w:sz w:val="20"/>
        </w:rPr>
        <w:t xml:space="preserve"> die nach jüdischer Auffassung vor dem Thron Gottes stehen; vgl. Offb 8,2 (65,III,300</w:t>
      </w:r>
      <w:r w:rsidR="004B55B8">
        <w:rPr>
          <w:rFonts w:ascii="Arial" w:hAnsi="Arial" w:cs="Arial"/>
          <w:sz w:val="20"/>
        </w:rPr>
        <w:t>).</w:t>
      </w:r>
      <w:r w:rsidR="00C4350F">
        <w:rPr>
          <w:rFonts w:ascii="Arial" w:hAnsi="Arial" w:cs="Arial"/>
          <w:sz w:val="20"/>
        </w:rPr>
        <w:br/>
      </w:r>
      <w:r w:rsidRPr="000F1AAF">
        <w:rPr>
          <w:rFonts w:ascii="Arial" w:hAnsi="Arial" w:cs="Arial"/>
          <w:b/>
          <w:vertAlign w:val="superscript"/>
        </w:rPr>
        <w:t>27</w:t>
      </w:r>
      <w:r w:rsidR="00532876" w:rsidRPr="00D166D1">
        <w:rPr>
          <w:rFonts w:ascii="Arial" w:hAnsi="Arial" w:cs="Arial"/>
          <w:sz w:val="20"/>
        </w:rPr>
        <w:t xml:space="preserve"> </w:t>
      </w:r>
      <w:r w:rsidR="00D6597C" w:rsidRPr="00D166D1">
        <w:rPr>
          <w:rFonts w:ascii="Arial" w:eastAsia="Times New Roman" w:hAnsi="Arial" w:cs="Arial"/>
          <w:sz w:val="20"/>
          <w:szCs w:val="20"/>
          <w:lang w:val="de-DE" w:bidi="ar-YE"/>
        </w:rPr>
        <w:t>"</w:t>
      </w:r>
      <w:r w:rsidR="00553EDB">
        <w:rPr>
          <w:rFonts w:ascii="Arial" w:eastAsia="Times New Roman" w:hAnsi="Arial" w:cs="Arial"/>
          <w:sz w:val="20"/>
          <w:szCs w:val="20"/>
          <w:lang w:val="de-DE" w:bidi="ar-YE"/>
        </w:rPr>
        <w:t>επι</w:t>
      </w:r>
      <w:r w:rsidR="00D6597C" w:rsidRPr="00D166D1">
        <w:rPr>
          <w:rFonts w:ascii="Arial" w:hAnsi="Arial" w:cs="Arial"/>
          <w:sz w:val="20"/>
        </w:rPr>
        <w:t>…</w:t>
      </w:r>
      <w:r w:rsidR="00D6597C" w:rsidRPr="00D166D1">
        <w:rPr>
          <w:rFonts w:ascii="Arial" w:eastAsia="Times New Roman" w:hAnsi="Arial" w:cs="Arial"/>
          <w:sz w:val="20"/>
          <w:szCs w:val="20"/>
          <w:lang w:val="de-DE" w:bidi="ar-YE"/>
        </w:rPr>
        <w:t>"</w:t>
      </w:r>
      <w:r w:rsidR="00553EDB">
        <w:rPr>
          <w:rFonts w:ascii="Arial" w:eastAsia="Times New Roman" w:hAnsi="Arial" w:cs="Arial"/>
          <w:sz w:val="20"/>
          <w:szCs w:val="20"/>
          <w:lang w:val="de-DE" w:bidi="ar-YE"/>
        </w:rPr>
        <w:t>; d.h. d</w:t>
      </w:r>
      <w:r w:rsidR="00532876">
        <w:rPr>
          <w:rFonts w:ascii="Arial" w:hAnsi="Arial" w:cs="Arial"/>
          <w:sz w:val="20"/>
        </w:rPr>
        <w:t xml:space="preserve">er Gedanke ist, dass sie </w:t>
      </w:r>
      <w:r w:rsidR="00FF53D7" w:rsidRPr="00424256">
        <w:rPr>
          <w:rFonts w:ascii="Arial" w:hAnsi="Arial" w:cs="Arial"/>
          <w:i/>
          <w:iCs/>
          <w:sz w:val="20"/>
        </w:rPr>
        <w:t>auf</w:t>
      </w:r>
      <w:r w:rsidR="00532876">
        <w:rPr>
          <w:rFonts w:ascii="Arial" w:hAnsi="Arial" w:cs="Arial"/>
          <w:sz w:val="20"/>
        </w:rPr>
        <w:t xml:space="preserve"> seiner Hand sicher und geschützt liegen. Er hält sie nicht nur fest, damit sie nicht hinunterfallen, sie ruhen </w:t>
      </w:r>
      <w:r w:rsidR="00FF53D7" w:rsidRPr="00424256">
        <w:rPr>
          <w:rFonts w:ascii="Arial" w:hAnsi="Arial" w:cs="Arial"/>
          <w:i/>
          <w:iCs/>
          <w:sz w:val="20"/>
        </w:rPr>
        <w:t>auf</w:t>
      </w:r>
      <w:r w:rsidR="00532876">
        <w:rPr>
          <w:rFonts w:ascii="Arial" w:hAnsi="Arial" w:cs="Arial"/>
          <w:sz w:val="20"/>
        </w:rPr>
        <w:t xml:space="preserve"> seiner Hand</w:t>
      </w:r>
      <w:r w:rsidR="00FF53D7">
        <w:rPr>
          <w:rFonts w:ascii="Arial" w:hAnsi="Arial" w:cs="Arial"/>
          <w:sz w:val="20"/>
        </w:rPr>
        <w:t>fläche</w:t>
      </w:r>
      <w:r w:rsidR="00553EDB">
        <w:rPr>
          <w:rFonts w:ascii="Arial" w:hAnsi="Arial" w:cs="Arial"/>
          <w:sz w:val="20"/>
        </w:rPr>
        <w:t>.</w:t>
      </w:r>
      <w:r w:rsidR="00C4350F">
        <w:rPr>
          <w:rFonts w:ascii="Arial" w:hAnsi="Arial" w:cs="Arial"/>
          <w:sz w:val="20"/>
        </w:rPr>
        <w:br/>
      </w:r>
      <w:r w:rsidRPr="000F1AAF">
        <w:rPr>
          <w:rFonts w:ascii="Arial" w:hAnsi="Arial" w:cs="Arial"/>
          <w:b/>
          <w:vertAlign w:val="superscript"/>
        </w:rPr>
        <w:t>28</w:t>
      </w:r>
      <w:r w:rsidR="00F676E9" w:rsidRPr="00D166D1">
        <w:rPr>
          <w:rFonts w:ascii="Arial" w:hAnsi="Arial" w:cs="Arial"/>
          <w:sz w:val="20"/>
        </w:rPr>
        <w:t xml:space="preserve"> </w:t>
      </w:r>
      <w:r w:rsidR="00247DD5">
        <w:rPr>
          <w:rFonts w:ascii="Arial" w:hAnsi="Arial" w:cs="Arial"/>
          <w:sz w:val="20"/>
        </w:rPr>
        <w:t xml:space="preserve">entw. </w:t>
      </w:r>
      <w:r w:rsidR="00247DD5">
        <w:rPr>
          <w:rFonts w:ascii="Arial" w:eastAsia="Times New Roman" w:hAnsi="Arial" w:cs="Arial"/>
          <w:sz w:val="20"/>
          <w:szCs w:val="20"/>
          <w:lang w:val="de-DE" w:bidi="ar-YE"/>
        </w:rPr>
        <w:t xml:space="preserve">wie Ex 19,6: </w:t>
      </w:r>
      <w:r w:rsidR="00F676E9" w:rsidRPr="00D166D1">
        <w:rPr>
          <w:rFonts w:ascii="Arial" w:eastAsia="Times New Roman" w:hAnsi="Arial" w:cs="Arial"/>
          <w:sz w:val="20"/>
          <w:szCs w:val="20"/>
          <w:lang w:val="de-DE" w:bidi="ar-YE"/>
        </w:rPr>
        <w:t>"</w:t>
      </w:r>
      <w:r w:rsidR="00F676E9">
        <w:rPr>
          <w:rFonts w:ascii="Arial" w:eastAsia="Times New Roman" w:hAnsi="Arial" w:cs="Arial"/>
          <w:sz w:val="20"/>
          <w:szCs w:val="20"/>
          <w:lang w:val="de-DE" w:bidi="ar-YE"/>
        </w:rPr>
        <w:t>zu einem Königtum von Priestern</w:t>
      </w:r>
      <w:r w:rsidR="00FB52A4">
        <w:rPr>
          <w:rFonts w:ascii="Arial" w:eastAsia="Times New Roman" w:hAnsi="Arial" w:cs="Arial"/>
          <w:sz w:val="20"/>
          <w:szCs w:val="20"/>
          <w:lang w:val="de-DE" w:bidi="ar-YE"/>
        </w:rPr>
        <w:t xml:space="preserve"> für…</w:t>
      </w:r>
      <w:r w:rsidR="00F676E9" w:rsidRPr="00D166D1">
        <w:rPr>
          <w:rFonts w:ascii="Arial" w:eastAsia="Times New Roman" w:hAnsi="Arial" w:cs="Arial"/>
          <w:sz w:val="20"/>
          <w:szCs w:val="20"/>
          <w:lang w:val="de-DE" w:bidi="ar-YE"/>
        </w:rPr>
        <w:t>"</w:t>
      </w:r>
      <w:r w:rsidR="00247DD5">
        <w:rPr>
          <w:rFonts w:ascii="Arial" w:eastAsia="Times New Roman" w:hAnsi="Arial" w:cs="Arial"/>
          <w:sz w:val="20"/>
          <w:szCs w:val="20"/>
          <w:lang w:val="de-DE" w:bidi="ar-YE"/>
        </w:rPr>
        <w:t>;</w:t>
      </w:r>
      <w:r w:rsidR="00F676E9">
        <w:rPr>
          <w:rFonts w:ascii="Arial" w:eastAsia="Times New Roman" w:hAnsi="Arial" w:cs="Arial"/>
          <w:sz w:val="20"/>
          <w:szCs w:val="20"/>
          <w:lang w:val="de-DE" w:bidi="ar-YE"/>
        </w:rPr>
        <w:t xml:space="preserve"> </w:t>
      </w:r>
      <w:r w:rsidR="00FB52A4">
        <w:rPr>
          <w:rFonts w:ascii="Arial" w:eastAsia="Times New Roman" w:hAnsi="Arial" w:cs="Arial"/>
          <w:sz w:val="20"/>
          <w:szCs w:val="20"/>
          <w:lang w:val="de-DE" w:bidi="ar-YE"/>
        </w:rPr>
        <w:t>od.</w:t>
      </w:r>
      <w:r w:rsidR="006C15C1">
        <w:rPr>
          <w:rFonts w:ascii="Arial" w:eastAsia="Times New Roman" w:hAnsi="Arial" w:cs="Arial"/>
          <w:sz w:val="20"/>
          <w:szCs w:val="20"/>
          <w:lang w:val="de-DE" w:bidi="ar-YE"/>
        </w:rPr>
        <w:t xml:space="preserve"> wie Offb 20,6</w:t>
      </w:r>
      <w:r w:rsidR="00FB52A4">
        <w:rPr>
          <w:rFonts w:ascii="Arial" w:eastAsia="Times New Roman" w:hAnsi="Arial" w:cs="Arial"/>
          <w:sz w:val="20"/>
          <w:szCs w:val="20"/>
          <w:lang w:val="de-DE" w:bidi="ar-YE"/>
        </w:rPr>
        <w:t xml:space="preserve">: </w:t>
      </w:r>
      <w:r w:rsidR="00FB52A4" w:rsidRPr="00D166D1">
        <w:rPr>
          <w:rFonts w:ascii="Arial" w:eastAsia="Times New Roman" w:hAnsi="Arial" w:cs="Arial"/>
          <w:sz w:val="20"/>
          <w:szCs w:val="20"/>
          <w:lang w:val="de-DE" w:bidi="ar-YE"/>
        </w:rPr>
        <w:t>"</w:t>
      </w:r>
      <w:r w:rsidR="00FB52A4">
        <w:rPr>
          <w:rFonts w:ascii="Arial" w:eastAsia="Times New Roman" w:hAnsi="Arial" w:cs="Arial"/>
          <w:sz w:val="20"/>
          <w:szCs w:val="20"/>
          <w:lang w:val="de-DE" w:bidi="ar-YE"/>
        </w:rPr>
        <w:t>zu einem Königtum, zu Priestern für…</w:t>
      </w:r>
      <w:r w:rsidR="00FB52A4" w:rsidRPr="00D166D1">
        <w:rPr>
          <w:rFonts w:ascii="Arial" w:eastAsia="Times New Roman" w:hAnsi="Arial" w:cs="Arial"/>
          <w:sz w:val="20"/>
          <w:szCs w:val="20"/>
          <w:lang w:val="de-DE" w:bidi="ar-YE"/>
        </w:rPr>
        <w:t>"</w:t>
      </w:r>
      <w:r w:rsidR="00FB52A4">
        <w:rPr>
          <w:rFonts w:ascii="Arial" w:eastAsia="Times New Roman" w:hAnsi="Arial" w:cs="Arial"/>
          <w:sz w:val="20"/>
          <w:szCs w:val="20"/>
          <w:lang w:val="de-DE" w:bidi="ar-YE"/>
        </w:rPr>
        <w:t xml:space="preserve"> (</w:t>
      </w:r>
      <w:r w:rsidR="00B23F00">
        <w:rPr>
          <w:rFonts w:ascii="Arial" w:eastAsia="Times New Roman" w:hAnsi="Arial" w:cs="Arial"/>
          <w:sz w:val="20"/>
          <w:szCs w:val="20"/>
          <w:lang w:val="de-DE" w:bidi="ar-YE"/>
        </w:rPr>
        <w:t xml:space="preserve">7,z.St.; </w:t>
      </w:r>
      <w:r w:rsidR="00FB52A4">
        <w:rPr>
          <w:rFonts w:ascii="Arial" w:eastAsia="Times New Roman" w:hAnsi="Arial" w:cs="Arial"/>
          <w:sz w:val="20"/>
          <w:szCs w:val="20"/>
          <w:lang w:val="de-DE" w:bidi="ar-YE"/>
        </w:rPr>
        <w:t>8,z.St.)</w:t>
      </w:r>
      <w:r w:rsidR="00F676E9">
        <w:rPr>
          <w:rFonts w:ascii="Arial" w:eastAsia="Times New Roman" w:hAnsi="Arial" w:cs="Arial"/>
          <w:sz w:val="20"/>
          <w:szCs w:val="20"/>
          <w:lang w:val="de-DE" w:bidi="ar-YE"/>
        </w:rPr>
        <w:t>.</w:t>
      </w:r>
      <w:r w:rsidR="00C4350F">
        <w:rPr>
          <w:rFonts w:ascii="Arial" w:eastAsia="Times New Roman" w:hAnsi="Arial" w:cs="Arial"/>
          <w:sz w:val="20"/>
          <w:szCs w:val="20"/>
          <w:lang w:val="de-DE" w:bidi="ar-YE"/>
        </w:rPr>
        <w:br/>
      </w:r>
      <w:r w:rsidRPr="000F1AAF">
        <w:rPr>
          <w:rFonts w:ascii="Arial" w:hAnsi="Arial" w:cs="Arial"/>
          <w:b/>
          <w:vertAlign w:val="superscript"/>
        </w:rPr>
        <w:t>29</w:t>
      </w:r>
      <w:r w:rsidR="00DF2044" w:rsidRPr="00D166D1">
        <w:rPr>
          <w:rFonts w:ascii="Arial" w:hAnsi="Arial" w:cs="Arial"/>
          <w:sz w:val="20"/>
        </w:rPr>
        <w:t xml:space="preserve"> </w:t>
      </w:r>
      <w:r w:rsidR="00DF2044">
        <w:rPr>
          <w:rFonts w:ascii="Arial" w:eastAsia="Times New Roman" w:hAnsi="Arial" w:cs="Arial"/>
          <w:sz w:val="20"/>
          <w:szCs w:val="20"/>
          <w:lang w:val="de-DE" w:bidi="ar-YE"/>
        </w:rPr>
        <w:t xml:space="preserve">Bei den sieben Sternen und den sieben Leuchtern handelt es sich um ein Doppelbild für die örtlichen </w:t>
      </w:r>
      <w:r w:rsidR="001B53D2">
        <w:rPr>
          <w:rFonts w:ascii="Arial" w:eastAsia="Times New Roman" w:hAnsi="Arial" w:cs="Arial"/>
          <w:sz w:val="20"/>
          <w:szCs w:val="20"/>
          <w:lang w:val="de-DE" w:bidi="ar-YE"/>
        </w:rPr>
        <w:t>Gemeinden</w:t>
      </w:r>
      <w:r w:rsidR="00DF2044">
        <w:rPr>
          <w:rFonts w:ascii="Arial" w:eastAsia="Times New Roman" w:hAnsi="Arial" w:cs="Arial"/>
          <w:sz w:val="20"/>
          <w:szCs w:val="20"/>
          <w:lang w:val="de-DE" w:bidi="ar-YE"/>
        </w:rPr>
        <w:t xml:space="preserve"> auf dieser Erde. Jede </w:t>
      </w:r>
      <w:r w:rsidR="001B53D2">
        <w:rPr>
          <w:rFonts w:ascii="Arial" w:eastAsia="Times New Roman" w:hAnsi="Arial" w:cs="Arial"/>
          <w:sz w:val="20"/>
          <w:szCs w:val="20"/>
          <w:lang w:val="de-DE" w:bidi="ar-YE"/>
        </w:rPr>
        <w:t>Gemeinde</w:t>
      </w:r>
      <w:r w:rsidR="00DF2044">
        <w:rPr>
          <w:rFonts w:ascii="Arial" w:eastAsia="Times New Roman" w:hAnsi="Arial" w:cs="Arial"/>
          <w:sz w:val="20"/>
          <w:szCs w:val="20"/>
          <w:lang w:val="de-DE" w:bidi="ar-YE"/>
        </w:rPr>
        <w:t xml:space="preserve"> wird symbolisch als Stern</w:t>
      </w:r>
      <w:r w:rsidR="00247DD5">
        <w:rPr>
          <w:rFonts w:ascii="Arial" w:eastAsia="Times New Roman" w:hAnsi="Arial" w:cs="Arial"/>
          <w:sz w:val="20"/>
          <w:szCs w:val="20"/>
          <w:lang w:val="de-DE" w:bidi="ar-YE"/>
        </w:rPr>
        <w:t xml:space="preserve"> gesehen,</w:t>
      </w:r>
      <w:r w:rsidR="00DF2044">
        <w:rPr>
          <w:rFonts w:ascii="Arial" w:eastAsia="Times New Roman" w:hAnsi="Arial" w:cs="Arial"/>
          <w:sz w:val="20"/>
          <w:szCs w:val="20"/>
          <w:lang w:val="de-DE" w:bidi="ar-YE"/>
        </w:rPr>
        <w:t xml:space="preserve"> </w:t>
      </w:r>
      <w:r w:rsidR="00AC057A">
        <w:rPr>
          <w:rFonts w:ascii="Arial" w:eastAsia="Times New Roman" w:hAnsi="Arial" w:cs="Arial"/>
          <w:sz w:val="20"/>
          <w:szCs w:val="20"/>
          <w:lang w:val="de-DE" w:bidi="ar-YE"/>
        </w:rPr>
        <w:t xml:space="preserve">sie wird </w:t>
      </w:r>
      <w:r w:rsidR="00DF2044">
        <w:rPr>
          <w:rFonts w:ascii="Arial" w:eastAsia="Times New Roman" w:hAnsi="Arial" w:cs="Arial"/>
          <w:sz w:val="20"/>
          <w:szCs w:val="20"/>
          <w:lang w:val="de-DE" w:bidi="ar-YE"/>
        </w:rPr>
        <w:t xml:space="preserve">sicher im </w:t>
      </w:r>
      <w:r w:rsidR="00DF2044" w:rsidRPr="00BD0D16">
        <w:rPr>
          <w:rFonts w:ascii="Arial" w:eastAsia="Times New Roman" w:hAnsi="Arial" w:cs="Arial"/>
          <w:i/>
          <w:iCs/>
          <w:sz w:val="20"/>
          <w:szCs w:val="20"/>
          <w:lang w:val="de-DE" w:bidi="ar-YE"/>
        </w:rPr>
        <w:t>Himmel</w:t>
      </w:r>
      <w:r w:rsidR="00424256">
        <w:rPr>
          <w:rFonts w:ascii="Arial" w:eastAsia="Times New Roman" w:hAnsi="Arial" w:cs="Arial"/>
          <w:sz w:val="20"/>
          <w:szCs w:val="20"/>
          <w:lang w:val="de-DE" w:bidi="ar-YE"/>
        </w:rPr>
        <w:t xml:space="preserve"> in Jesu rechter Hand</w:t>
      </w:r>
      <w:r w:rsidR="00DF2044">
        <w:rPr>
          <w:rFonts w:ascii="Arial" w:eastAsia="Times New Roman" w:hAnsi="Arial" w:cs="Arial"/>
          <w:sz w:val="20"/>
          <w:szCs w:val="20"/>
          <w:lang w:val="de-DE" w:bidi="ar-YE"/>
        </w:rPr>
        <w:t xml:space="preserve"> gehalten, gleichzeitig ist sie </w:t>
      </w:r>
      <w:r w:rsidR="001B53D2">
        <w:rPr>
          <w:rFonts w:ascii="Arial" w:eastAsia="Times New Roman" w:hAnsi="Arial" w:cs="Arial"/>
          <w:sz w:val="20"/>
          <w:szCs w:val="20"/>
          <w:lang w:val="de-DE" w:bidi="ar-YE"/>
        </w:rPr>
        <w:t xml:space="preserve">aber auch </w:t>
      </w:r>
      <w:r w:rsidR="00DF2044">
        <w:rPr>
          <w:rFonts w:ascii="Arial" w:eastAsia="Times New Roman" w:hAnsi="Arial" w:cs="Arial"/>
          <w:sz w:val="20"/>
          <w:szCs w:val="20"/>
          <w:lang w:val="de-DE" w:bidi="ar-YE"/>
        </w:rPr>
        <w:t xml:space="preserve">ein Leuchter auf dieser </w:t>
      </w:r>
      <w:r w:rsidR="00DF2044" w:rsidRPr="00BD0D16">
        <w:rPr>
          <w:rFonts w:ascii="Arial" w:eastAsia="Times New Roman" w:hAnsi="Arial" w:cs="Arial"/>
          <w:i/>
          <w:iCs/>
          <w:sz w:val="20"/>
          <w:szCs w:val="20"/>
          <w:lang w:val="de-DE" w:bidi="ar-YE"/>
        </w:rPr>
        <w:t>Erde</w:t>
      </w:r>
      <w:r w:rsidR="00DF2044">
        <w:rPr>
          <w:rFonts w:ascii="Arial" w:eastAsia="Times New Roman" w:hAnsi="Arial" w:cs="Arial"/>
          <w:sz w:val="20"/>
          <w:szCs w:val="20"/>
          <w:lang w:val="de-DE" w:bidi="ar-YE"/>
        </w:rPr>
        <w:t xml:space="preserve">. Wenn sie Gott auf dieser Erde nicht verherrlicht, wird sie </w:t>
      </w:r>
      <w:r w:rsidR="001B53D2">
        <w:rPr>
          <w:rFonts w:ascii="Arial" w:eastAsia="Times New Roman" w:hAnsi="Arial" w:cs="Arial"/>
          <w:sz w:val="20"/>
          <w:szCs w:val="20"/>
          <w:lang w:val="de-DE" w:bidi="ar-YE"/>
        </w:rPr>
        <w:t xml:space="preserve">auf der Erde </w:t>
      </w:r>
      <w:r w:rsidR="00DF2044">
        <w:rPr>
          <w:rFonts w:ascii="Arial" w:eastAsia="Times New Roman" w:hAnsi="Arial" w:cs="Arial"/>
          <w:sz w:val="20"/>
          <w:szCs w:val="20"/>
          <w:lang w:val="de-DE" w:bidi="ar-YE"/>
        </w:rPr>
        <w:t xml:space="preserve">als Leuchter weggenommen, wie es bei einigen dieser sieben </w:t>
      </w:r>
      <w:r w:rsidR="001B53D2">
        <w:rPr>
          <w:rFonts w:ascii="Arial" w:eastAsia="Times New Roman" w:hAnsi="Arial" w:cs="Arial"/>
          <w:sz w:val="20"/>
          <w:szCs w:val="20"/>
          <w:lang w:val="de-DE" w:bidi="ar-YE"/>
        </w:rPr>
        <w:t>Gemeinden</w:t>
      </w:r>
      <w:r w:rsidR="00DF2044">
        <w:rPr>
          <w:rFonts w:ascii="Arial" w:eastAsia="Times New Roman" w:hAnsi="Arial" w:cs="Arial"/>
          <w:sz w:val="20"/>
          <w:szCs w:val="20"/>
          <w:lang w:val="de-DE" w:bidi="ar-YE"/>
        </w:rPr>
        <w:t xml:space="preserve"> bis heute geschehen ist. Es wird jedoch nichts davon gesagt, dass Jesus sie</w:t>
      </w:r>
      <w:r w:rsidR="00424256">
        <w:rPr>
          <w:rFonts w:ascii="Arial" w:eastAsia="Times New Roman" w:hAnsi="Arial" w:cs="Arial"/>
          <w:sz w:val="20"/>
          <w:szCs w:val="20"/>
          <w:lang w:val="de-DE" w:bidi="ar-YE"/>
        </w:rPr>
        <w:t xml:space="preserve"> auch als Stern</w:t>
      </w:r>
      <w:r w:rsidR="00DF2044">
        <w:rPr>
          <w:rFonts w:ascii="Arial" w:eastAsia="Times New Roman" w:hAnsi="Arial" w:cs="Arial"/>
          <w:sz w:val="20"/>
          <w:szCs w:val="20"/>
          <w:lang w:val="de-DE" w:bidi="ar-YE"/>
        </w:rPr>
        <w:t xml:space="preserve"> aus seiner rechten Hand fallen lässt. Im Himmel bleiben die einzelnen Gläubigen einer örtlichen </w:t>
      </w:r>
      <w:r w:rsidR="001B53D2">
        <w:rPr>
          <w:rFonts w:ascii="Arial" w:eastAsia="Times New Roman" w:hAnsi="Arial" w:cs="Arial"/>
          <w:sz w:val="20"/>
          <w:szCs w:val="20"/>
          <w:lang w:val="de-DE" w:bidi="ar-YE"/>
        </w:rPr>
        <w:t>Gemeinde,</w:t>
      </w:r>
      <w:r w:rsidR="00DF2044">
        <w:rPr>
          <w:rFonts w:ascii="Arial" w:eastAsia="Times New Roman" w:hAnsi="Arial" w:cs="Arial"/>
          <w:sz w:val="20"/>
          <w:szCs w:val="20"/>
          <w:lang w:val="de-DE" w:bidi="ar-YE"/>
        </w:rPr>
        <w:t xml:space="preserve"> deren Zeugnis </w:t>
      </w:r>
      <w:r w:rsidR="00AC057A">
        <w:rPr>
          <w:rFonts w:ascii="Arial" w:eastAsia="Times New Roman" w:hAnsi="Arial" w:cs="Arial"/>
          <w:sz w:val="20"/>
          <w:szCs w:val="20"/>
          <w:lang w:val="de-DE" w:bidi="ar-YE"/>
        </w:rPr>
        <w:t xml:space="preserve">auf der Erde </w:t>
      </w:r>
      <w:r w:rsidR="00DF2044">
        <w:rPr>
          <w:rFonts w:ascii="Arial" w:eastAsia="Times New Roman" w:hAnsi="Arial" w:cs="Arial"/>
          <w:sz w:val="20"/>
          <w:szCs w:val="20"/>
          <w:lang w:val="de-DE" w:bidi="ar-YE"/>
        </w:rPr>
        <w:t xml:space="preserve">zusammengebrochen ist, </w:t>
      </w:r>
      <w:r w:rsidR="00B35FF3">
        <w:rPr>
          <w:rFonts w:ascii="Arial" w:eastAsia="Times New Roman" w:hAnsi="Arial" w:cs="Arial"/>
          <w:sz w:val="20"/>
          <w:szCs w:val="20"/>
          <w:lang w:val="de-DE" w:bidi="ar-YE"/>
        </w:rPr>
        <w:t>dennoch</w:t>
      </w:r>
      <w:r w:rsidR="00DF2044">
        <w:rPr>
          <w:rFonts w:ascii="Arial" w:eastAsia="Times New Roman" w:hAnsi="Arial" w:cs="Arial"/>
          <w:sz w:val="20"/>
          <w:szCs w:val="20"/>
          <w:lang w:val="de-DE" w:bidi="ar-YE"/>
        </w:rPr>
        <w:t xml:space="preserve"> angeschrieben (Lk 10,20; Heb 12,23). Das ist tröstlich</w:t>
      </w:r>
      <w:r w:rsidR="005601B9">
        <w:rPr>
          <w:rFonts w:ascii="Arial" w:eastAsia="Times New Roman" w:hAnsi="Arial" w:cs="Arial"/>
          <w:sz w:val="20"/>
          <w:szCs w:val="20"/>
          <w:lang w:val="de-DE" w:bidi="ar-YE"/>
        </w:rPr>
        <w:t>.</w:t>
      </w:r>
    </w:p>
    <w:p w14:paraId="64E2A5E1" w14:textId="1B568EEC" w:rsidR="00580DF8" w:rsidRDefault="00580DF8" w:rsidP="00080DD4">
      <w:pPr>
        <w:spacing w:after="12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2</w:t>
      </w:r>
    </w:p>
    <w:p w14:paraId="66029EAC"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BCA8077" w14:textId="00438B87" w:rsidR="002815D8" w:rsidRDefault="000F1AAF" w:rsidP="009D526B">
      <w:pPr>
        <w:pStyle w:val="Default"/>
        <w:rPr>
          <w:rFonts w:ascii="Arial" w:hAnsi="Arial" w:cs="Arial"/>
          <w:b/>
          <w:vertAlign w:val="superscript"/>
        </w:rPr>
      </w:pPr>
      <w:bookmarkStart w:id="67" w:name="verses88"/>
      <w:r w:rsidRPr="000F1AAF">
        <w:rPr>
          <w:rFonts w:ascii="Arial" w:hAnsi="Arial" w:cs="Arial"/>
          <w:b/>
          <w:vertAlign w:val="superscript"/>
        </w:rPr>
        <w:t>1</w:t>
      </w:r>
      <w:r w:rsidR="00580DF8" w:rsidRPr="00D166D1">
        <w:rPr>
          <w:rFonts w:ascii="Arial" w:hAnsi="Arial" w:cs="Arial"/>
          <w:sz w:val="20"/>
        </w:rPr>
        <w:t xml:space="preserve"> Zitat aus LXX Ps 2,8f.</w:t>
      </w:r>
      <w:r w:rsidR="00EC1782">
        <w:rPr>
          <w:rFonts w:ascii="Arial" w:hAnsi="Arial" w:cs="Arial"/>
          <w:sz w:val="20"/>
        </w:rPr>
        <w:t xml:space="preserve"> Diese Bibelstelle </w:t>
      </w:r>
      <w:r w:rsidR="00580DF8" w:rsidRPr="00D166D1">
        <w:rPr>
          <w:rFonts w:ascii="Arial" w:hAnsi="Arial" w:cs="Arial"/>
          <w:sz w:val="20"/>
        </w:rPr>
        <w:t xml:space="preserve">wurde von den </w:t>
      </w:r>
      <w:r w:rsidR="00B269DB">
        <w:rPr>
          <w:rFonts w:ascii="Arial" w:hAnsi="Arial" w:cs="Arial"/>
          <w:sz w:val="20"/>
        </w:rPr>
        <w:t xml:space="preserve">jüdischen </w:t>
      </w:r>
      <w:r w:rsidR="00580DF8" w:rsidRPr="00D166D1">
        <w:rPr>
          <w:rFonts w:ascii="Arial" w:hAnsi="Arial" w:cs="Arial"/>
          <w:sz w:val="20"/>
        </w:rPr>
        <w:t>Rabbis auf den Messias angewendet.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A73614" w:rsidRPr="000F6FE6">
        <w:rPr>
          <w:rFonts w:ascii="Arial" w:hAnsi="Arial" w:cs="Arial"/>
          <w:sz w:val="20"/>
        </w:rPr>
        <w:t>Ephesus</w:t>
      </w:r>
      <w:r w:rsidR="00A73614" w:rsidRPr="00D166D1">
        <w:rPr>
          <w:rFonts w:ascii="Arial" w:hAnsi="Arial" w:cs="Arial"/>
          <w:sz w:val="20"/>
        </w:rPr>
        <w:t xml:space="preserve"> war eine wohlhabende k</w:t>
      </w:r>
      <w:r w:rsidR="00A73614" w:rsidRPr="00D166D1">
        <w:rPr>
          <w:rFonts w:ascii="Arial" w:hAnsi="Arial" w:cs="Arial"/>
          <w:sz w:val="20"/>
          <w:szCs w:val="20"/>
        </w:rPr>
        <w:t xml:space="preserve">leinasiatische Stadt in der Mündungsebene am linken Ufer des schiffbaren Cayster Flusses, etwa 5 km vom Meer entfernt gelegen und Hauptstapelplatz für den Handel ins Innere Kleinasiens. Sie hatte schon eine lange Geschichte hinter sich, als sie 133 v.Chr. durch die Römer </w:t>
      </w:r>
      <w:r w:rsidR="00A73614">
        <w:rPr>
          <w:rFonts w:ascii="Arial" w:hAnsi="Arial" w:cs="Arial"/>
          <w:sz w:val="20"/>
          <w:szCs w:val="20"/>
        </w:rPr>
        <w:t xml:space="preserve">anstelle von Pergamon </w:t>
      </w:r>
      <w:r w:rsidR="00A73614" w:rsidRPr="00D166D1">
        <w:rPr>
          <w:rFonts w:ascii="Arial" w:hAnsi="Arial" w:cs="Arial"/>
          <w:sz w:val="20"/>
          <w:szCs w:val="20"/>
        </w:rPr>
        <w:t>zur Hauptstadt</w:t>
      </w:r>
      <w:r w:rsidR="00A73614">
        <w:rPr>
          <w:rFonts w:ascii="Arial" w:hAnsi="Arial" w:cs="Arial"/>
          <w:sz w:val="20"/>
          <w:szCs w:val="20"/>
        </w:rPr>
        <w:t>,</w:t>
      </w:r>
      <w:r w:rsidR="00A73614" w:rsidRPr="00D166D1">
        <w:rPr>
          <w:rFonts w:ascii="Arial" w:hAnsi="Arial" w:cs="Arial"/>
          <w:sz w:val="20"/>
          <w:szCs w:val="20"/>
        </w:rPr>
        <w:t xml:space="preserve"> und damit</w:t>
      </w:r>
      <w:r w:rsidR="00A73614">
        <w:rPr>
          <w:rFonts w:ascii="Arial" w:hAnsi="Arial" w:cs="Arial"/>
          <w:sz w:val="20"/>
          <w:szCs w:val="20"/>
        </w:rPr>
        <w:t xml:space="preserve"> zur</w:t>
      </w:r>
      <w:r w:rsidR="00A73614" w:rsidRPr="00D166D1">
        <w:rPr>
          <w:rFonts w:ascii="Arial" w:hAnsi="Arial" w:cs="Arial"/>
          <w:sz w:val="20"/>
          <w:szCs w:val="20"/>
        </w:rPr>
        <w:t xml:space="preserve"> wichtigsten Stadt der römischen Provinz Asia wurde. </w:t>
      </w:r>
      <w:r w:rsidR="00A73614">
        <w:rPr>
          <w:rFonts w:ascii="Arial" w:hAnsi="Arial" w:cs="Arial"/>
          <w:sz w:val="20"/>
          <w:szCs w:val="20"/>
        </w:rPr>
        <w:t xml:space="preserve">Die Stadt hatte ca. 300.000 Einwohner. </w:t>
      </w:r>
      <w:r w:rsidR="00A73614" w:rsidRPr="00D166D1">
        <w:rPr>
          <w:rFonts w:ascii="Arial" w:hAnsi="Arial" w:cs="Arial"/>
          <w:sz w:val="20"/>
          <w:szCs w:val="20"/>
        </w:rPr>
        <w:t xml:space="preserve">Nach Rom und Alexandria war </w:t>
      </w:r>
      <w:r w:rsidR="00A73614">
        <w:rPr>
          <w:rFonts w:ascii="Arial" w:hAnsi="Arial" w:cs="Arial"/>
          <w:sz w:val="20"/>
          <w:szCs w:val="20"/>
        </w:rPr>
        <w:t>sie</w:t>
      </w:r>
      <w:r w:rsidR="00A73614" w:rsidRPr="00D166D1">
        <w:rPr>
          <w:rFonts w:ascii="Arial" w:hAnsi="Arial" w:cs="Arial"/>
          <w:sz w:val="20"/>
          <w:szCs w:val="20"/>
        </w:rPr>
        <w:t xml:space="preserve"> mit ca. 300.000 Einwohnern</w:t>
      </w:r>
      <w:r w:rsidR="00A73614">
        <w:rPr>
          <w:rFonts w:ascii="Arial" w:hAnsi="Arial" w:cs="Arial"/>
          <w:sz w:val="20"/>
          <w:szCs w:val="20"/>
        </w:rPr>
        <w:t xml:space="preserve"> neben Antiochia</w:t>
      </w:r>
      <w:r w:rsidR="00A73614" w:rsidRPr="00D166D1">
        <w:rPr>
          <w:rFonts w:ascii="Arial" w:hAnsi="Arial" w:cs="Arial"/>
          <w:sz w:val="20"/>
          <w:szCs w:val="20"/>
        </w:rPr>
        <w:t xml:space="preserve"> die drittgrößte Stadt im römischen Reich, ebenso eine bedeutende Handelsstadt, weil es in Kleinasien der wichtigste und erste Anlegeplatz für Schiffe war. Alle wichtigen Handelsstraßen Kleinasiens führten nach Ephesus</w:t>
      </w:r>
      <w:r w:rsidR="00A73614">
        <w:rPr>
          <w:rFonts w:ascii="Arial" w:hAnsi="Arial" w:cs="Arial"/>
          <w:sz w:val="20"/>
          <w:szCs w:val="20"/>
        </w:rPr>
        <w:t>. S</w:t>
      </w:r>
      <w:r w:rsidR="00A73614" w:rsidRPr="00D166D1">
        <w:rPr>
          <w:rFonts w:ascii="Arial" w:hAnsi="Arial" w:cs="Arial"/>
          <w:sz w:val="20"/>
          <w:szCs w:val="20"/>
        </w:rPr>
        <w:t>trategisch gesehen war es für Paulus der beste Ort</w:t>
      </w:r>
      <w:r w:rsidR="00A73614">
        <w:rPr>
          <w:rFonts w:ascii="Arial" w:hAnsi="Arial" w:cs="Arial"/>
          <w:sz w:val="20"/>
          <w:szCs w:val="20"/>
        </w:rPr>
        <w:t>,</w:t>
      </w:r>
      <w:r w:rsidR="00A73614" w:rsidRPr="00D166D1">
        <w:rPr>
          <w:rFonts w:ascii="Arial" w:hAnsi="Arial" w:cs="Arial"/>
          <w:sz w:val="20"/>
          <w:szCs w:val="20"/>
        </w:rPr>
        <w:t xml:space="preserve"> um das Hinterland zu missionieren (Kolo</w:t>
      </w:r>
      <w:r w:rsidR="00A73614">
        <w:rPr>
          <w:rFonts w:ascii="Arial" w:hAnsi="Arial" w:cs="Arial"/>
          <w:sz w:val="20"/>
          <w:szCs w:val="20"/>
        </w:rPr>
        <w:t>s</w:t>
      </w:r>
      <w:r w:rsidR="00A73614" w:rsidRPr="00D166D1">
        <w:rPr>
          <w:rFonts w:ascii="Arial" w:hAnsi="Arial" w:cs="Arial"/>
          <w:sz w:val="20"/>
          <w:szCs w:val="20"/>
        </w:rPr>
        <w:t>sä, Laodizäa, Hierapolis, Philadelphia</w:t>
      </w:r>
      <w:r w:rsidR="00A73614">
        <w:rPr>
          <w:rFonts w:ascii="Arial" w:hAnsi="Arial" w:cs="Arial"/>
          <w:sz w:val="20"/>
          <w:szCs w:val="20"/>
        </w:rPr>
        <w:t>,</w:t>
      </w:r>
      <w:r w:rsidR="00A73614" w:rsidRPr="00D166D1">
        <w:rPr>
          <w:rFonts w:ascii="Arial" w:hAnsi="Arial" w:cs="Arial"/>
          <w:sz w:val="20"/>
          <w:szCs w:val="20"/>
        </w:rPr>
        <w:t xml:space="preserve"> </w:t>
      </w:r>
      <w:r w:rsidR="00A73614">
        <w:rPr>
          <w:rFonts w:ascii="Arial" w:hAnsi="Arial" w:cs="Arial"/>
          <w:sz w:val="20"/>
          <w:szCs w:val="20"/>
        </w:rPr>
        <w:t xml:space="preserve">Thyatira, </w:t>
      </w:r>
      <w:r w:rsidR="00A73614" w:rsidRPr="00D166D1">
        <w:rPr>
          <w:rFonts w:ascii="Arial" w:hAnsi="Arial" w:cs="Arial"/>
          <w:sz w:val="20"/>
          <w:szCs w:val="20"/>
        </w:rPr>
        <w:t xml:space="preserve">Sardes, Smyrna, Pergamon). Berühmt war sie auch durch ihren Tempel </w:t>
      </w:r>
      <w:r w:rsidR="00A73614">
        <w:rPr>
          <w:rFonts w:ascii="Arial" w:hAnsi="Arial" w:cs="Arial"/>
          <w:sz w:val="20"/>
          <w:szCs w:val="20"/>
        </w:rPr>
        <w:t>für die</w:t>
      </w:r>
      <w:r w:rsidR="00A73614" w:rsidRPr="00D166D1">
        <w:rPr>
          <w:rFonts w:ascii="Arial" w:hAnsi="Arial" w:cs="Arial"/>
          <w:sz w:val="20"/>
          <w:szCs w:val="20"/>
        </w:rPr>
        <w:t xml:space="preserve"> Fruchtbarkeitsgöttin Artemis (</w:t>
      </w:r>
      <w:r w:rsidR="00A73614">
        <w:rPr>
          <w:rFonts w:ascii="Arial" w:hAnsi="Arial" w:cs="Arial"/>
          <w:sz w:val="20"/>
          <w:szCs w:val="20"/>
        </w:rPr>
        <w:t>= die</w:t>
      </w:r>
      <w:r w:rsidR="00A73614" w:rsidRPr="00D166D1">
        <w:rPr>
          <w:rFonts w:ascii="Arial" w:hAnsi="Arial" w:cs="Arial"/>
          <w:sz w:val="20"/>
          <w:szCs w:val="20"/>
        </w:rPr>
        <w:t xml:space="preserve"> römische Göttin Diana), von der kleine, silberne, fabrikmäßige Nachbildungen hergestellt und an Fremde verkauft wurden. Dieser Tempel war eines der sieben Weltwunder und damit verbunden war eine Menge Götzendienst (vgl. Apg 19,24ff) und gesetzlich erlaubte Tempelprostitution. Eine 11 m breite</w:t>
      </w:r>
      <w:r w:rsidR="00A73614">
        <w:rPr>
          <w:rFonts w:ascii="Arial" w:hAnsi="Arial" w:cs="Arial"/>
          <w:sz w:val="20"/>
          <w:szCs w:val="20"/>
        </w:rPr>
        <w:t xml:space="preserve"> und</w:t>
      </w:r>
      <w:r w:rsidR="00A73614" w:rsidRPr="00D166D1">
        <w:rPr>
          <w:rFonts w:ascii="Arial" w:hAnsi="Arial" w:cs="Arial"/>
          <w:sz w:val="20"/>
          <w:szCs w:val="20"/>
        </w:rPr>
        <w:t xml:space="preserve"> von Säulen gesäumte Prachtstraße führte</w:t>
      </w:r>
      <w:r w:rsidR="00A73614">
        <w:rPr>
          <w:rFonts w:ascii="Arial" w:hAnsi="Arial" w:cs="Arial"/>
          <w:sz w:val="20"/>
          <w:szCs w:val="20"/>
        </w:rPr>
        <w:t xml:space="preserve"> vom Stadtzentrum bis </w:t>
      </w:r>
      <w:r w:rsidR="00A73614" w:rsidRPr="00D166D1">
        <w:rPr>
          <w:rFonts w:ascii="Arial" w:hAnsi="Arial" w:cs="Arial"/>
          <w:sz w:val="20"/>
          <w:szCs w:val="20"/>
        </w:rPr>
        <w:t xml:space="preserve">zum Hafen. Die Stadt beherbergte ein Amphitheater das 24.000 Plätze hatte, sowie eine Bibliothek und einen großen Marktplatz. </w:t>
      </w:r>
      <w:r w:rsidR="00A73614">
        <w:rPr>
          <w:rFonts w:ascii="Arial" w:hAnsi="Arial" w:cs="Arial"/>
          <w:sz w:val="20"/>
          <w:szCs w:val="20"/>
        </w:rPr>
        <w:t>Sie</w:t>
      </w:r>
      <w:r w:rsidR="00A73614" w:rsidRPr="00D166D1">
        <w:rPr>
          <w:rFonts w:ascii="Arial" w:hAnsi="Arial" w:cs="Arial"/>
          <w:sz w:val="20"/>
          <w:szCs w:val="20"/>
        </w:rPr>
        <w:t xml:space="preserve"> war Schmelztiegel vieler Völker, Tummelplatz vieler Religionen und Zentrum der Zauberei und magischer Kulte. Die okkulten "Ephesischen Schriften" von Ephesus (vgl. Apg 19,19) waren in der ganzen damaligen Welt bekannt</w:t>
      </w:r>
      <w:r w:rsidR="00A73614">
        <w:rPr>
          <w:rFonts w:ascii="Arial" w:hAnsi="Arial" w:cs="Arial"/>
          <w:sz w:val="20"/>
          <w:szCs w:val="20"/>
        </w:rPr>
        <w:t>. I</w:t>
      </w:r>
      <w:r w:rsidR="00A73614" w:rsidRPr="00D166D1">
        <w:rPr>
          <w:rFonts w:ascii="Arial" w:hAnsi="Arial" w:cs="Arial"/>
          <w:sz w:val="20"/>
          <w:szCs w:val="20"/>
        </w:rPr>
        <w:t xml:space="preserve">nschriften belegen, dass die Bewohner der Stadt sehr abergläubisch gewesen sein müssen. Durch ein Erdbeben in der Regierungszeit unter Kaiser Tiberius wurde die Stadt schwer heimgesucht. Paulus besuchte </w:t>
      </w:r>
      <w:r w:rsidR="00A73614">
        <w:rPr>
          <w:rFonts w:ascii="Arial" w:hAnsi="Arial" w:cs="Arial"/>
          <w:sz w:val="20"/>
          <w:szCs w:val="20"/>
        </w:rPr>
        <w:t>Ephesus</w:t>
      </w:r>
      <w:r w:rsidR="00A73614" w:rsidRPr="00D166D1">
        <w:rPr>
          <w:rFonts w:ascii="Arial" w:hAnsi="Arial" w:cs="Arial"/>
          <w:sz w:val="20"/>
          <w:szCs w:val="20"/>
        </w:rPr>
        <w:t xml:space="preserve"> mehrfach, einmal </w:t>
      </w:r>
      <w:r w:rsidR="00A73614">
        <w:rPr>
          <w:rFonts w:ascii="Arial" w:hAnsi="Arial" w:cs="Arial"/>
          <w:sz w:val="20"/>
          <w:szCs w:val="20"/>
        </w:rPr>
        <w:t xml:space="preserve">verbrachte er </w:t>
      </w:r>
      <w:r w:rsidR="00A73614" w:rsidRPr="00D166D1">
        <w:rPr>
          <w:rFonts w:ascii="Arial" w:hAnsi="Arial" w:cs="Arial"/>
          <w:sz w:val="20"/>
          <w:szCs w:val="20"/>
        </w:rPr>
        <w:t>drei</w:t>
      </w:r>
      <w:r w:rsidR="00A73614">
        <w:rPr>
          <w:rFonts w:ascii="Arial" w:hAnsi="Arial" w:cs="Arial"/>
          <w:sz w:val="20"/>
          <w:szCs w:val="20"/>
        </w:rPr>
        <w:t xml:space="preserve"> Jahre dort </w:t>
      </w:r>
      <w:r w:rsidR="00A73614" w:rsidRPr="00D166D1">
        <w:rPr>
          <w:rFonts w:ascii="Arial" w:hAnsi="Arial" w:cs="Arial"/>
          <w:sz w:val="20"/>
          <w:szCs w:val="20"/>
        </w:rPr>
        <w:t xml:space="preserve">und evangelisierte in dieser Zeit in der Schule des Tyrannus und mit seinen Mitarbeitern (z.B. Epaphroditus) auch das Hinterland Kleinasiens. Gegründet wurde die Gemeinde in Ephesus aber wahrscheinlich als Hausgemeinde von Aquila und Priscilla (Apg 18,19.27). Zur Zeit des Paulus wurde Ephesus von einem Senat und einer Volksversammlung verwaltet. In Ephesus entstand durch Kaiser Domitian der erste </w:t>
      </w:r>
      <w:r w:rsidR="00A73614">
        <w:rPr>
          <w:rFonts w:ascii="Arial" w:hAnsi="Arial" w:cs="Arial"/>
          <w:sz w:val="20"/>
          <w:szCs w:val="20"/>
        </w:rPr>
        <w:t xml:space="preserve">große </w:t>
      </w:r>
      <w:r w:rsidR="00A73614" w:rsidRPr="00D166D1">
        <w:rPr>
          <w:rFonts w:ascii="Arial" w:hAnsi="Arial" w:cs="Arial"/>
          <w:sz w:val="20"/>
          <w:szCs w:val="20"/>
        </w:rPr>
        <w:t xml:space="preserve">Tempel </w:t>
      </w:r>
      <w:r w:rsidR="00A73614">
        <w:rPr>
          <w:rFonts w:ascii="Arial" w:hAnsi="Arial" w:cs="Arial"/>
          <w:sz w:val="20"/>
          <w:szCs w:val="20"/>
        </w:rPr>
        <w:t xml:space="preserve">in Kleinasien </w:t>
      </w:r>
      <w:r w:rsidR="00A73614" w:rsidRPr="00D166D1">
        <w:rPr>
          <w:rFonts w:ascii="Arial" w:hAnsi="Arial" w:cs="Arial"/>
          <w:sz w:val="20"/>
          <w:szCs w:val="20"/>
        </w:rPr>
        <w:t>für den Kaiserkult</w:t>
      </w:r>
      <w:r w:rsidR="00A73614">
        <w:rPr>
          <w:rFonts w:ascii="Arial" w:hAnsi="Arial" w:cs="Arial"/>
          <w:sz w:val="20"/>
          <w:szCs w:val="20"/>
        </w:rPr>
        <w:t xml:space="preserve"> (</w:t>
      </w:r>
      <w:r w:rsidR="00A73614" w:rsidRPr="00D166D1">
        <w:rPr>
          <w:rFonts w:ascii="Arial" w:hAnsi="Arial" w:cs="Arial"/>
          <w:sz w:val="20"/>
          <w:szCs w:val="20"/>
        </w:rPr>
        <w:t>später noch zwei andere)</w:t>
      </w:r>
      <w:r w:rsidR="00A73614">
        <w:rPr>
          <w:rFonts w:ascii="Arial" w:hAnsi="Arial" w:cs="Arial"/>
          <w:sz w:val="20"/>
          <w:szCs w:val="20"/>
        </w:rPr>
        <w:t>. In diesem musste v</w:t>
      </w:r>
      <w:r w:rsidR="00A73614" w:rsidRPr="00D166D1">
        <w:rPr>
          <w:rFonts w:ascii="Arial" w:hAnsi="Arial" w:cs="Arial"/>
          <w:sz w:val="20"/>
          <w:szCs w:val="20"/>
        </w:rPr>
        <w:t>on jedem Bürger das jährliche Weihrauchopfer für den Kaiser dargebracht werden, was zur ersten größeren Christenverfolgung führte.</w:t>
      </w:r>
      <w:r w:rsidR="00A73614">
        <w:rPr>
          <w:rFonts w:ascii="Arial" w:hAnsi="Arial" w:cs="Arial"/>
          <w:sz w:val="20"/>
          <w:szCs w:val="20"/>
        </w:rPr>
        <w:t xml:space="preserve"> Domitian hatte der Stadt den Titel </w:t>
      </w:r>
      <w:r w:rsidR="00A73614" w:rsidRPr="00D166D1">
        <w:rPr>
          <w:rFonts w:ascii="Arial" w:hAnsi="Arial" w:cs="Arial"/>
          <w:sz w:val="20"/>
          <w:szCs w:val="20"/>
        </w:rPr>
        <w:t>"</w:t>
      </w:r>
      <w:r w:rsidR="00A73614">
        <w:rPr>
          <w:rFonts w:ascii="Arial" w:hAnsi="Arial" w:cs="Arial"/>
          <w:sz w:val="20"/>
          <w:szCs w:val="20"/>
        </w:rPr>
        <w:t>Wächterin seines Tempels</w:t>
      </w:r>
      <w:r w:rsidR="00A73614" w:rsidRPr="00D166D1">
        <w:rPr>
          <w:rFonts w:ascii="Arial" w:hAnsi="Arial" w:cs="Arial"/>
          <w:sz w:val="20"/>
          <w:szCs w:val="20"/>
        </w:rPr>
        <w:t>"</w:t>
      </w:r>
      <w:r w:rsidR="00A73614">
        <w:rPr>
          <w:rFonts w:ascii="Arial" w:hAnsi="Arial" w:cs="Arial"/>
          <w:sz w:val="20"/>
          <w:szCs w:val="20"/>
        </w:rPr>
        <w:t xml:space="preserve"> gegeben.</w:t>
      </w:r>
      <w:r w:rsidR="00A73614" w:rsidRPr="00D166D1">
        <w:rPr>
          <w:rFonts w:ascii="Arial" w:hAnsi="Arial" w:cs="Arial"/>
          <w:sz w:val="20"/>
          <w:szCs w:val="20"/>
        </w:rPr>
        <w:t xml:space="preserve"> Die allmähliche Versandung des Hafens durch die ständigen Sandablagerungen des Flusses Cayster führte</w:t>
      </w:r>
      <w:r w:rsidR="00A73614">
        <w:rPr>
          <w:rFonts w:ascii="Arial" w:hAnsi="Arial" w:cs="Arial"/>
          <w:sz w:val="20"/>
          <w:szCs w:val="20"/>
        </w:rPr>
        <w:t>n</w:t>
      </w:r>
      <w:r w:rsidR="00A73614" w:rsidRPr="00D166D1">
        <w:rPr>
          <w:rFonts w:ascii="Arial" w:hAnsi="Arial" w:cs="Arial"/>
          <w:sz w:val="20"/>
          <w:szCs w:val="20"/>
        </w:rPr>
        <w:t xml:space="preserve"> schließlich zum Niedergang der Stadt, weil sie dadurch einige Kilometer landeinwärts lag und die großen Handelsschiffe Ephesus nicht mehr anfuhren. Heute ist Ephesus nur mehr ein Ruinenfeld, daneben befindet sich ein unbedeutendes Dorf (vgl. 33,336f; 42,347f;</w:t>
      </w:r>
      <w:r w:rsidR="00A73614">
        <w:rPr>
          <w:rFonts w:ascii="Arial" w:hAnsi="Arial" w:cs="Arial"/>
          <w:sz w:val="20"/>
          <w:szCs w:val="20"/>
        </w:rPr>
        <w:t xml:space="preserve"> 52,II,293; 65,III,306;</w:t>
      </w:r>
      <w:r w:rsidR="00A73614" w:rsidRPr="00D166D1">
        <w:rPr>
          <w:rFonts w:ascii="Arial" w:hAnsi="Arial" w:cs="Arial"/>
          <w:sz w:val="20"/>
          <w:szCs w:val="20"/>
        </w:rPr>
        <w:t xml:space="preserve"> 47,z.St.).</w:t>
      </w:r>
      <w:r w:rsidR="00C4350F">
        <w:rPr>
          <w:rFonts w:ascii="Arial" w:hAnsi="Arial" w:cs="Arial"/>
          <w:sz w:val="20"/>
          <w:szCs w:val="20"/>
        </w:rPr>
        <w:br/>
      </w:r>
      <w:r w:rsidRPr="000F1AAF">
        <w:rPr>
          <w:rFonts w:ascii="Arial" w:hAnsi="Arial" w:cs="Arial"/>
          <w:b/>
          <w:vertAlign w:val="superscript"/>
        </w:rPr>
        <w:t>3</w:t>
      </w:r>
      <w:r w:rsidR="00580DF8" w:rsidRPr="00D166D1">
        <w:rPr>
          <w:rFonts w:ascii="Arial" w:hAnsi="Arial" w:cs="Arial"/>
          <w:sz w:val="20"/>
        </w:rPr>
        <w:t xml:space="preserve"> Wie könnte eine Versammlung Buße tun? → vgl. Neh</w:t>
      </w:r>
      <w:r w:rsidR="00ED4B41">
        <w:rPr>
          <w:rFonts w:ascii="Arial" w:hAnsi="Arial" w:cs="Arial"/>
          <w:sz w:val="20"/>
        </w:rPr>
        <w:t>emia Kapitel</w:t>
      </w:r>
      <w:r w:rsidR="00580DF8" w:rsidRPr="00D166D1">
        <w:rPr>
          <w:rFonts w:ascii="Arial" w:hAnsi="Arial" w:cs="Arial"/>
          <w:sz w:val="20"/>
        </w:rPr>
        <w:t xml:space="preserve"> 8-10</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Der Leuchter im Heiligtum war ein </w:t>
      </w:r>
      <w:r w:rsidR="00580DF8" w:rsidRPr="00F45E2B">
        <w:rPr>
          <w:rFonts w:ascii="Arial" w:hAnsi="Arial" w:cs="Arial"/>
          <w:bCs/>
          <w:i/>
          <w:sz w:val="20"/>
        </w:rPr>
        <w:t>Licht für Gott</w:t>
      </w:r>
      <w:r w:rsidR="00580DF8" w:rsidRPr="00D166D1">
        <w:rPr>
          <w:rFonts w:ascii="Arial" w:hAnsi="Arial" w:cs="Arial"/>
          <w:sz w:val="20"/>
        </w:rPr>
        <w:t xml:space="preserve"> und </w:t>
      </w:r>
      <w:r w:rsidR="00580DF8" w:rsidRPr="00F45E2B">
        <w:rPr>
          <w:rFonts w:ascii="Arial" w:hAnsi="Arial" w:cs="Arial"/>
          <w:bCs/>
          <w:i/>
          <w:sz w:val="20"/>
        </w:rPr>
        <w:t>nicht</w:t>
      </w:r>
      <w:r w:rsidR="00580DF8" w:rsidRPr="00D166D1">
        <w:rPr>
          <w:rFonts w:ascii="Arial" w:hAnsi="Arial" w:cs="Arial"/>
          <w:sz w:val="20"/>
        </w:rPr>
        <w:t xml:space="preserve"> für Menschen</w:t>
      </w:r>
      <w:r w:rsidR="0054407F">
        <w:rPr>
          <w:rFonts w:ascii="Arial" w:hAnsi="Arial" w:cs="Arial"/>
          <w:sz w:val="20"/>
        </w:rPr>
        <w:t xml:space="preserve">, denn außer dem Priester der im Heiligtum das Räucheropfer darbrachte, sah es niemand! </w:t>
      </w:r>
      <w:r w:rsidR="00B55766">
        <w:rPr>
          <w:rFonts w:ascii="Arial" w:hAnsi="Arial" w:cs="Arial"/>
          <w:sz w:val="20"/>
        </w:rPr>
        <w:t>D</w:t>
      </w:r>
      <w:r w:rsidR="0054407F">
        <w:rPr>
          <w:rFonts w:ascii="Arial" w:hAnsi="Arial" w:cs="Arial"/>
          <w:sz w:val="20"/>
        </w:rPr>
        <w:t>aher ist der Leuchter kein Symbol für das Zeugnis der Gemeinde in der Welt, sondern dafür, dass die</w:t>
      </w:r>
      <w:r w:rsidR="00B55766">
        <w:rPr>
          <w:rFonts w:ascii="Arial" w:hAnsi="Arial" w:cs="Arial"/>
          <w:sz w:val="20"/>
        </w:rPr>
        <w:t xml:space="preserve"> Gemeinde die Herrlichkeit Gottes beleuchten</w:t>
      </w:r>
      <w:r w:rsidR="0054407F">
        <w:rPr>
          <w:rFonts w:ascii="Arial" w:hAnsi="Arial" w:cs="Arial"/>
          <w:sz w:val="20"/>
        </w:rPr>
        <w:t xml:space="preserve"> soll</w:t>
      </w:r>
      <w:r w:rsidR="00B55766">
        <w:rPr>
          <w:rFonts w:ascii="Arial" w:hAnsi="Arial" w:cs="Arial"/>
          <w:sz w:val="20"/>
        </w:rPr>
        <w:t xml:space="preserve">. Die vornehmste Aufgabe der Gemeinde ist es, Gott und seinen Sohn hier auf dieser Erde, </w:t>
      </w:r>
      <w:r w:rsidR="008630DB">
        <w:rPr>
          <w:rFonts w:ascii="Arial" w:hAnsi="Arial" w:cs="Arial"/>
          <w:sz w:val="20"/>
        </w:rPr>
        <w:t xml:space="preserve">- </w:t>
      </w:r>
      <w:r w:rsidR="00B55766">
        <w:rPr>
          <w:rFonts w:ascii="Arial" w:hAnsi="Arial" w:cs="Arial"/>
          <w:sz w:val="20"/>
        </w:rPr>
        <w:t>also in einer Welt</w:t>
      </w:r>
      <w:r w:rsidR="008630DB">
        <w:rPr>
          <w:rFonts w:ascii="Arial" w:hAnsi="Arial" w:cs="Arial"/>
          <w:sz w:val="20"/>
        </w:rPr>
        <w:t>,</w:t>
      </w:r>
      <w:r w:rsidR="00B55766">
        <w:rPr>
          <w:rFonts w:ascii="Arial" w:hAnsi="Arial" w:cs="Arial"/>
          <w:sz w:val="20"/>
        </w:rPr>
        <w:t xml:space="preserve"> die ihn ablehnt,</w:t>
      </w:r>
      <w:r w:rsidR="008630DB">
        <w:rPr>
          <w:rFonts w:ascii="Arial" w:hAnsi="Arial" w:cs="Arial"/>
          <w:sz w:val="20"/>
        </w:rPr>
        <w:t xml:space="preserve"> -</w:t>
      </w:r>
      <w:r w:rsidR="00B55766">
        <w:rPr>
          <w:rFonts w:ascii="Arial" w:hAnsi="Arial" w:cs="Arial"/>
          <w:sz w:val="20"/>
        </w:rPr>
        <w:t xml:space="preserve"> durch ihre Anbetung zu verherrlichen (v</w:t>
      </w:r>
      <w:r w:rsidR="00580DF8" w:rsidRPr="00D166D1">
        <w:rPr>
          <w:rFonts w:ascii="Arial" w:hAnsi="Arial" w:cs="Arial"/>
          <w:sz w:val="20"/>
        </w:rPr>
        <w:t>gl. Eph 3,21</w:t>
      </w:r>
      <w:r w:rsidR="00B55766">
        <w:rPr>
          <w:rFonts w:ascii="Arial" w:hAnsi="Arial" w:cs="Arial"/>
          <w:sz w:val="20"/>
        </w:rPr>
        <w:t xml:space="preserve">). </w:t>
      </w:r>
      <w:r w:rsidR="008630DB">
        <w:rPr>
          <w:rFonts w:ascii="Arial" w:hAnsi="Arial" w:cs="Arial"/>
          <w:sz w:val="20"/>
        </w:rPr>
        <w:t>Ihn zu verherrlichen</w:t>
      </w:r>
      <w:r w:rsidR="0025734D">
        <w:rPr>
          <w:rFonts w:ascii="Arial" w:hAnsi="Arial" w:cs="Arial"/>
          <w:sz w:val="20"/>
        </w:rPr>
        <w:t>,</w:t>
      </w:r>
      <w:r w:rsidR="00B55766">
        <w:rPr>
          <w:rFonts w:ascii="Arial" w:hAnsi="Arial" w:cs="Arial"/>
          <w:sz w:val="20"/>
        </w:rPr>
        <w:t xml:space="preserve"> wird auch ihre (einzige?) Aufgabe in alle Ewigkeit sein. Vgl. </w:t>
      </w:r>
      <w:r w:rsidR="003D18C3">
        <w:rPr>
          <w:rFonts w:ascii="Arial" w:hAnsi="Arial" w:cs="Arial"/>
          <w:sz w:val="20"/>
        </w:rPr>
        <w:t>Offb 4,11; 5,12; 7,12 ua</w:t>
      </w:r>
      <w:r w:rsidR="008370D0">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vgl. 1Joh 5,4-5: Diese Sieger sind wahre Gläubige und wahre Gläubige sind solche Sieger</w:t>
      </w:r>
      <w:r w:rsidR="00D76893">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Werke waren schon vorhanden, aber nur mehr aus Routine</w:t>
      </w:r>
      <w:r w:rsidR="00D00B40">
        <w:rPr>
          <w:rFonts w:ascii="Arial" w:hAnsi="Arial" w:cs="Arial"/>
          <w:sz w:val="20"/>
        </w:rPr>
        <w:t>, Tradition, Gewohnheit, etc., aber nicht mehr aus der ersten Liebe.</w:t>
      </w:r>
      <w:r w:rsidR="00580DF8" w:rsidRPr="00D166D1">
        <w:rPr>
          <w:rFonts w:ascii="Arial" w:hAnsi="Arial" w:cs="Arial"/>
          <w:sz w:val="20"/>
        </w:rPr>
        <w:t xml:space="preserve"> Die Betonung von </w:t>
      </w:r>
      <w:r w:rsidR="00580DF8" w:rsidRPr="00D166D1">
        <w:rPr>
          <w:rFonts w:ascii="Arial" w:hAnsi="Arial" w:cs="Arial"/>
          <w:sz w:val="20"/>
          <w:szCs w:val="20"/>
        </w:rPr>
        <w:t>"Werken"</w:t>
      </w:r>
      <w:r w:rsidR="00580DF8" w:rsidRPr="00D166D1">
        <w:rPr>
          <w:rFonts w:ascii="Arial" w:hAnsi="Arial" w:cs="Arial"/>
          <w:sz w:val="20"/>
        </w:rPr>
        <w:t xml:space="preserve"> nimmt einen bedeutenden Platz in der Offenbarung ein (vgl. Offb 2,2-26; 3,1-15; 9,20; 14,13; 15,3; 16,11; 18,6; 20,12</w:t>
      </w:r>
      <w:r w:rsidR="000C6928">
        <w:rPr>
          <w:rFonts w:ascii="Arial" w:hAnsi="Arial" w:cs="Arial"/>
          <w:sz w:val="20"/>
        </w:rPr>
        <w:t>-13</w:t>
      </w:r>
      <w:r w:rsidR="00580DF8" w:rsidRPr="00D166D1">
        <w:rPr>
          <w:rFonts w:ascii="Arial" w:hAnsi="Arial" w:cs="Arial"/>
          <w:sz w:val="20"/>
        </w:rPr>
        <w:t>; 22,12)</w:t>
      </w:r>
      <w:r w:rsidR="00C761E4">
        <w:rPr>
          <w:rFonts w:ascii="Arial" w:hAnsi="Arial" w:cs="Arial"/>
          <w:sz w:val="20"/>
        </w:rPr>
        <w:t>, denn letztlich sind gute Werke ein Beweis für wahren Glauben (Jak 2,14-26; Tit 2,14 ua.).</w:t>
      </w:r>
      <w:r w:rsidR="00F66EE7">
        <w:rPr>
          <w:rFonts w:ascii="Arial" w:hAnsi="Arial" w:cs="Arial"/>
          <w:sz w:val="20"/>
        </w:rPr>
        <w:t xml:space="preserve"> </w:t>
      </w:r>
      <w:r w:rsidR="00012E08">
        <w:rPr>
          <w:rFonts w:ascii="Arial" w:hAnsi="Arial" w:cs="Arial"/>
          <w:sz w:val="20"/>
        </w:rPr>
        <w:t>Werke für Gott zu wirken, ist mit großer Mühe verbunden und muss von geduldigem Ausharren begleitet werden.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D.h. </w:t>
      </w:r>
      <w:r w:rsidR="00012E08">
        <w:rPr>
          <w:rFonts w:ascii="Arial" w:hAnsi="Arial" w:cs="Arial"/>
          <w:sz w:val="20"/>
        </w:rPr>
        <w:t xml:space="preserve">so </w:t>
      </w:r>
      <w:r w:rsidR="004A288A" w:rsidRPr="00D166D1">
        <w:rPr>
          <w:rFonts w:ascii="Arial" w:hAnsi="Arial" w:cs="Arial"/>
          <w:sz w:val="20"/>
        </w:rPr>
        <w:t xml:space="preserve">wie </w:t>
      </w:r>
      <w:r w:rsidR="00012E08">
        <w:rPr>
          <w:rFonts w:ascii="Arial" w:hAnsi="Arial" w:cs="Arial"/>
          <w:sz w:val="20"/>
        </w:rPr>
        <w:t xml:space="preserve">in </w:t>
      </w:r>
      <w:r w:rsidR="004A288A" w:rsidRPr="00D166D1">
        <w:rPr>
          <w:rFonts w:ascii="Arial" w:hAnsi="Arial" w:cs="Arial"/>
          <w:sz w:val="20"/>
        </w:rPr>
        <w:t>V</w:t>
      </w:r>
      <w:r w:rsidR="004A288A">
        <w:rPr>
          <w:rFonts w:ascii="Arial" w:hAnsi="Arial" w:cs="Arial"/>
          <w:sz w:val="20"/>
        </w:rPr>
        <w:t xml:space="preserve">ers </w:t>
      </w:r>
      <w:r w:rsidR="004A288A" w:rsidRPr="00D166D1">
        <w:rPr>
          <w:rFonts w:ascii="Arial" w:hAnsi="Arial" w:cs="Arial"/>
          <w:sz w:val="20"/>
        </w:rPr>
        <w:t xml:space="preserve">4: </w:t>
      </w:r>
      <w:r w:rsidR="004A288A">
        <w:rPr>
          <w:rFonts w:ascii="Arial" w:hAnsi="Arial" w:cs="Arial"/>
          <w:sz w:val="20"/>
        </w:rPr>
        <w:t xml:space="preserve">die </w:t>
      </w:r>
      <w:r w:rsidR="004A288A" w:rsidRPr="00D166D1">
        <w:rPr>
          <w:rFonts w:ascii="Arial" w:hAnsi="Arial" w:cs="Arial"/>
          <w:sz w:val="20"/>
        </w:rPr>
        <w:t>höchsten/anfänglichen</w:t>
      </w:r>
      <w:r w:rsidR="00552E18">
        <w:rPr>
          <w:rFonts w:ascii="Arial" w:hAnsi="Arial" w:cs="Arial"/>
          <w:sz w:val="20"/>
        </w:rPr>
        <w:t xml:space="preserve"> Werke</w:t>
      </w:r>
      <w:r w:rsidR="004A288A">
        <w:rPr>
          <w:rFonts w:ascii="Arial" w:hAnsi="Arial" w:cs="Arial"/>
          <w:sz w:val="20"/>
        </w:rPr>
        <w:t>. Die</w:t>
      </w:r>
      <w:r w:rsidR="00580DF8" w:rsidRPr="00D166D1">
        <w:rPr>
          <w:rFonts w:ascii="Arial" w:hAnsi="Arial" w:cs="Arial"/>
          <w:sz w:val="20"/>
        </w:rPr>
        <w:t xml:space="preserve"> </w:t>
      </w:r>
      <w:r w:rsidR="00580DF8" w:rsidRPr="000F6FE6">
        <w:rPr>
          <w:rFonts w:ascii="Arial" w:hAnsi="Arial" w:cs="Arial"/>
          <w:b/>
          <w:bCs/>
          <w:sz w:val="20"/>
        </w:rPr>
        <w:t>erste</w:t>
      </w:r>
      <w:r w:rsidR="00580DF8" w:rsidRPr="00D166D1">
        <w:rPr>
          <w:rFonts w:ascii="Arial" w:hAnsi="Arial" w:cs="Arial"/>
          <w:sz w:val="20"/>
        </w:rPr>
        <w:t xml:space="preserve"> </w:t>
      </w:r>
      <w:r w:rsidR="00580DF8" w:rsidRPr="00F45E2B">
        <w:rPr>
          <w:rFonts w:ascii="Arial" w:hAnsi="Arial" w:cs="Arial"/>
          <w:bCs/>
          <w:i/>
          <w:sz w:val="20"/>
        </w:rPr>
        <w:t>Liebe</w:t>
      </w:r>
      <w:r w:rsidR="00580DF8" w:rsidRPr="00D166D1">
        <w:rPr>
          <w:rFonts w:ascii="Arial" w:hAnsi="Arial" w:cs="Arial"/>
          <w:sz w:val="20"/>
        </w:rPr>
        <w:t xml:space="preserve"> besteht </w:t>
      </w:r>
      <w:r w:rsidR="004A288A">
        <w:rPr>
          <w:rFonts w:ascii="Arial" w:hAnsi="Arial" w:cs="Arial"/>
          <w:sz w:val="20"/>
        </w:rPr>
        <w:t xml:space="preserve">also </w:t>
      </w:r>
      <w:r w:rsidR="00580DF8" w:rsidRPr="00D166D1">
        <w:rPr>
          <w:rFonts w:ascii="Arial" w:hAnsi="Arial" w:cs="Arial"/>
          <w:sz w:val="20"/>
        </w:rPr>
        <w:t xml:space="preserve">darin, die </w:t>
      </w:r>
      <w:r w:rsidR="00580DF8" w:rsidRPr="000F6FE6">
        <w:rPr>
          <w:rFonts w:ascii="Arial" w:hAnsi="Arial" w:cs="Arial"/>
          <w:b/>
          <w:bCs/>
          <w:sz w:val="20"/>
        </w:rPr>
        <w:t>ersten</w:t>
      </w:r>
      <w:r w:rsidR="00580DF8" w:rsidRPr="00D166D1">
        <w:rPr>
          <w:rFonts w:ascii="Arial" w:hAnsi="Arial" w:cs="Arial"/>
          <w:sz w:val="20"/>
        </w:rPr>
        <w:t xml:space="preserve"> </w:t>
      </w:r>
      <w:r w:rsidR="00580DF8" w:rsidRPr="00F45E2B">
        <w:rPr>
          <w:rFonts w:ascii="Arial" w:hAnsi="Arial" w:cs="Arial"/>
          <w:bCs/>
          <w:i/>
          <w:sz w:val="20"/>
        </w:rPr>
        <w:t xml:space="preserve">Werke </w:t>
      </w:r>
      <w:r w:rsidR="00580DF8" w:rsidRPr="00D166D1">
        <w:rPr>
          <w:rFonts w:ascii="Arial" w:hAnsi="Arial" w:cs="Arial"/>
          <w:sz w:val="20"/>
        </w:rPr>
        <w:t xml:space="preserve">für den Herrn zu </w:t>
      </w:r>
      <w:r w:rsidR="00580DF8" w:rsidRPr="00012E08">
        <w:rPr>
          <w:rFonts w:ascii="Arial" w:hAnsi="Arial" w:cs="Arial"/>
          <w:bCs/>
          <w:sz w:val="20"/>
        </w:rPr>
        <w:t>tun</w:t>
      </w:r>
      <w:r w:rsidR="00012E08">
        <w:rPr>
          <w:rFonts w:ascii="Arial" w:hAnsi="Arial" w:cs="Arial"/>
          <w:bCs/>
          <w:sz w:val="20"/>
        </w:rPr>
        <w:t xml:space="preserve">, aber </w:t>
      </w:r>
      <w:r w:rsidR="00012E08" w:rsidRPr="00C761E4">
        <w:rPr>
          <w:rFonts w:ascii="Arial" w:hAnsi="Arial" w:cs="Arial"/>
          <w:b/>
          <w:bCs/>
          <w:sz w:val="20"/>
        </w:rPr>
        <w:t>aus Liebe</w:t>
      </w:r>
      <w:r w:rsidR="00D76893">
        <w:rPr>
          <w:rFonts w:ascii="Arial" w:hAnsi="Arial" w:cs="Arial"/>
          <w:sz w:val="20"/>
        </w:rPr>
        <w:t>.</w:t>
      </w:r>
      <w:r w:rsidR="00790884">
        <w:rPr>
          <w:rFonts w:ascii="Arial" w:hAnsi="Arial" w:cs="Arial"/>
          <w:sz w:val="20"/>
        </w:rPr>
        <w:t xml:space="preserve"> Vgl. Jona 3,10a</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Plural, d.h. </w:t>
      </w:r>
      <w:r w:rsidR="00C661F5">
        <w:rPr>
          <w:rFonts w:ascii="Arial" w:hAnsi="Arial" w:cs="Arial"/>
          <w:sz w:val="20"/>
        </w:rPr>
        <w:t xml:space="preserve">die Ermahnungen gelten </w:t>
      </w:r>
      <w:r w:rsidR="00580DF8" w:rsidRPr="00D166D1">
        <w:rPr>
          <w:rFonts w:ascii="Arial" w:hAnsi="Arial" w:cs="Arial"/>
          <w:sz w:val="20"/>
        </w:rPr>
        <w:t xml:space="preserve">nicht nur der </w:t>
      </w:r>
      <w:r w:rsidR="00012E08">
        <w:rPr>
          <w:rFonts w:ascii="Arial" w:hAnsi="Arial" w:cs="Arial"/>
          <w:sz w:val="20"/>
        </w:rPr>
        <w:t>Gemeinde</w:t>
      </w:r>
      <w:r w:rsidR="00580DF8" w:rsidRPr="00D166D1">
        <w:rPr>
          <w:rFonts w:ascii="Arial" w:hAnsi="Arial" w:cs="Arial"/>
          <w:sz w:val="20"/>
        </w:rPr>
        <w:t xml:space="preserve"> in Ephesus, sondern </w:t>
      </w:r>
      <w:r w:rsidR="0054407F">
        <w:rPr>
          <w:rFonts w:ascii="Arial" w:hAnsi="Arial" w:cs="Arial"/>
          <w:sz w:val="20"/>
        </w:rPr>
        <w:t xml:space="preserve">jedem einzelnen, und </w:t>
      </w:r>
      <w:r w:rsidR="00580DF8" w:rsidRPr="00D166D1">
        <w:rPr>
          <w:rFonts w:ascii="Arial" w:hAnsi="Arial" w:cs="Arial"/>
          <w:sz w:val="20"/>
        </w:rPr>
        <w:t xml:space="preserve">auch den anderen </w:t>
      </w:r>
      <w:r w:rsidR="008630DB">
        <w:rPr>
          <w:rFonts w:ascii="Arial" w:hAnsi="Arial" w:cs="Arial"/>
          <w:sz w:val="20"/>
        </w:rPr>
        <w:t>sechs</w:t>
      </w:r>
      <w:r w:rsidR="00012E08">
        <w:rPr>
          <w:rFonts w:ascii="Arial" w:hAnsi="Arial" w:cs="Arial"/>
          <w:sz w:val="20"/>
        </w:rPr>
        <w:t xml:space="preserve"> Gemeinden</w:t>
      </w:r>
      <w:r w:rsidR="0054407F">
        <w:rPr>
          <w:rFonts w:ascii="Arial" w:hAnsi="Arial" w:cs="Arial"/>
          <w:sz w:val="20"/>
        </w:rPr>
        <w:t>,</w:t>
      </w:r>
      <w:r w:rsidR="00012E08">
        <w:rPr>
          <w:rFonts w:ascii="Arial" w:hAnsi="Arial" w:cs="Arial"/>
          <w:sz w:val="20"/>
        </w:rPr>
        <w:t xml:space="preserve"> und letztlich allen Gemeinden aller Zeiten</w:t>
      </w:r>
      <w:r w:rsidR="00580DF8" w:rsidRPr="00D166D1">
        <w:rPr>
          <w:rFonts w:ascii="Arial" w:hAnsi="Arial" w:cs="Arial"/>
          <w:sz w:val="20"/>
        </w:rPr>
        <w:t xml:space="preserve">. Damit wird aber deutlich, dass die </w:t>
      </w:r>
      <w:r w:rsidR="008630DB">
        <w:rPr>
          <w:rFonts w:ascii="Arial" w:hAnsi="Arial" w:cs="Arial"/>
          <w:sz w:val="20"/>
        </w:rPr>
        <w:t>sieben</w:t>
      </w:r>
      <w:r w:rsidR="00580DF8" w:rsidRPr="00D166D1">
        <w:rPr>
          <w:rFonts w:ascii="Arial" w:hAnsi="Arial" w:cs="Arial"/>
          <w:sz w:val="20"/>
        </w:rPr>
        <w:t xml:space="preserve"> Sendschreiben Teil der Prophetie sind und daher auch selbst prophetischen Charakter ha</w:t>
      </w:r>
      <w:r w:rsidR="00580DF8" w:rsidRPr="00D166D1">
        <w:rPr>
          <w:rFonts w:ascii="Arial" w:hAnsi="Arial" w:cs="Arial"/>
          <w:sz w:val="20"/>
          <w:szCs w:val="20"/>
        </w:rPr>
        <w:t>ben müssen</w:t>
      </w:r>
      <w:r w:rsidR="00580DF8" w:rsidRPr="00D166D1">
        <w:rPr>
          <w:rFonts w:ascii="Arial" w:hAnsi="Arial" w:cs="Arial"/>
          <w:sz w:val="20"/>
        </w:rPr>
        <w:t xml:space="preserve">! </w:t>
      </w:r>
      <w:r w:rsidR="00012E08">
        <w:rPr>
          <w:rFonts w:ascii="Arial" w:hAnsi="Arial" w:cs="Arial"/>
          <w:sz w:val="20"/>
        </w:rPr>
        <w:t>Es</w:t>
      </w:r>
      <w:r w:rsidR="00580DF8" w:rsidRPr="00D166D1">
        <w:rPr>
          <w:rFonts w:ascii="Arial" w:hAnsi="Arial" w:cs="Arial"/>
          <w:sz w:val="20"/>
        </w:rPr>
        <w:t xml:space="preserve"> gibt</w:t>
      </w:r>
      <w:r w:rsidR="00012E08">
        <w:rPr>
          <w:rFonts w:ascii="Arial" w:hAnsi="Arial" w:cs="Arial"/>
          <w:sz w:val="20"/>
        </w:rPr>
        <w:t xml:space="preserve"> </w:t>
      </w:r>
      <w:r w:rsidR="008630DB">
        <w:rPr>
          <w:rFonts w:ascii="Arial" w:hAnsi="Arial" w:cs="Arial"/>
          <w:sz w:val="20"/>
        </w:rPr>
        <w:t xml:space="preserve">demnach </w:t>
      </w:r>
      <w:r w:rsidR="00580DF8" w:rsidRPr="00D166D1">
        <w:rPr>
          <w:rFonts w:ascii="Arial" w:hAnsi="Arial" w:cs="Arial"/>
          <w:sz w:val="20"/>
        </w:rPr>
        <w:t>gute Gründe die Sendschreiben auch als einen prophetischen Ausblick auf die Entwicklung der Christenheit zu deuten: (1.) Jedes Sendschreiben gilt auch den anderen Gemeinden, jede Gemeinde bekam alle Sendschreiben, und nicht nur das</w:t>
      </w:r>
      <w:r w:rsidR="00C661F5">
        <w:rPr>
          <w:rFonts w:ascii="Arial" w:hAnsi="Arial" w:cs="Arial"/>
          <w:sz w:val="20"/>
        </w:rPr>
        <w:t>,</w:t>
      </w:r>
      <w:r w:rsidR="00580DF8" w:rsidRPr="00D166D1">
        <w:rPr>
          <w:rFonts w:ascii="Arial" w:hAnsi="Arial" w:cs="Arial"/>
          <w:sz w:val="20"/>
        </w:rPr>
        <w:t xml:space="preserve"> welches sie betraf. (2.) Der Herr Jesus wandelt nicht nur inmitten dieser sieben Gemeinden und hält nicht nur sie in seiner Rechten. (3.) Warum gerade diese Gemeinden, und warum nur </w:t>
      </w:r>
      <w:r w:rsidR="008630DB">
        <w:rPr>
          <w:rFonts w:ascii="Arial" w:hAnsi="Arial" w:cs="Arial"/>
          <w:sz w:val="20"/>
        </w:rPr>
        <w:t>7</w:t>
      </w:r>
      <w:r w:rsidR="00580DF8" w:rsidRPr="00D166D1">
        <w:rPr>
          <w:rFonts w:ascii="Arial" w:hAnsi="Arial" w:cs="Arial"/>
          <w:sz w:val="20"/>
        </w:rPr>
        <w:t xml:space="preserve"> Gemeinden? Es gab noch andere Gemeinden in unmittelbarer Nähe (z.B. Kolos</w:t>
      </w:r>
      <w:r w:rsidR="00764F2D">
        <w:rPr>
          <w:rFonts w:ascii="Arial" w:hAnsi="Arial" w:cs="Arial"/>
          <w:sz w:val="20"/>
        </w:rPr>
        <w:t>s</w:t>
      </w:r>
      <w:r w:rsidR="00580DF8" w:rsidRPr="00D166D1">
        <w:rPr>
          <w:rFonts w:ascii="Arial" w:hAnsi="Arial" w:cs="Arial"/>
          <w:sz w:val="20"/>
        </w:rPr>
        <w:t>ä, Hierapolis, Troas). Warum bekamen sie kein Sendschreiben? Außerdem ist 7 eine wichtige symbolische Zahl in der Offenbarung: 7 Siegel, 7 Posaunen, 7 Zornschalen.</w:t>
      </w:r>
      <w:r w:rsidR="00012E08">
        <w:rPr>
          <w:rFonts w:ascii="Arial" w:hAnsi="Arial" w:cs="Arial"/>
          <w:sz w:val="20"/>
        </w:rPr>
        <w:t xml:space="preserve"> Diese 7 Gemeinden stehen stellvertretend für alle Gemeinden aller Zeiten.</w:t>
      </w:r>
      <w:r w:rsidR="00580DF8" w:rsidRPr="00D166D1">
        <w:rPr>
          <w:rFonts w:ascii="Arial" w:hAnsi="Arial" w:cs="Arial"/>
          <w:sz w:val="20"/>
        </w:rPr>
        <w:t xml:space="preserve"> (4.) Die Anspielungen auf das AT ergeben in den Sendschreiben einen chronologischen </w:t>
      </w:r>
      <w:r w:rsidR="00580DF8" w:rsidRPr="00D166D1">
        <w:rPr>
          <w:rFonts w:ascii="Arial" w:hAnsi="Arial" w:cs="Arial"/>
          <w:sz w:val="20"/>
          <w:szCs w:val="20"/>
        </w:rPr>
        <w:t>"</w:t>
      </w:r>
      <w:r w:rsidR="00580DF8" w:rsidRPr="00D166D1">
        <w:rPr>
          <w:rFonts w:ascii="Arial" w:hAnsi="Arial" w:cs="Arial"/>
          <w:sz w:val="20"/>
        </w:rPr>
        <w:t>roten Faden</w:t>
      </w:r>
      <w:r w:rsidR="00580DF8" w:rsidRPr="00D166D1">
        <w:rPr>
          <w:rFonts w:ascii="Arial" w:hAnsi="Arial" w:cs="Arial"/>
          <w:sz w:val="20"/>
          <w:szCs w:val="20"/>
        </w:rPr>
        <w:t>"</w:t>
      </w:r>
      <w:r w:rsidR="00580DF8" w:rsidRPr="00D166D1">
        <w:rPr>
          <w:rFonts w:ascii="Arial" w:hAnsi="Arial" w:cs="Arial"/>
          <w:sz w:val="20"/>
        </w:rPr>
        <w:t xml:space="preserve"> durch die Geschichte des Volkes Gottes vom Paradies bis zur "Ausspeiung aus dem Land" bei der babylonischen Wegführung (Lev 18,25.28). (5.) Die Parallelen zur Kirchengeschichte sind keineswegs an den Haaren herbeigezogen, sondern stimmen mit der geschichtlichen Entwicklung der Christenheit überein. (6.) Die Struktur der Offenbarung wie sie in Offb 1,19 angedeutet wird: </w:t>
      </w:r>
      <w:r w:rsidR="00580DF8" w:rsidRPr="00D166D1">
        <w:rPr>
          <w:rFonts w:ascii="Arial" w:hAnsi="Arial" w:cs="Arial"/>
          <w:sz w:val="20"/>
          <w:szCs w:val="20"/>
        </w:rPr>
        <w:t>"</w:t>
      </w:r>
      <w:r w:rsidR="00580DF8" w:rsidRPr="00D166D1">
        <w:rPr>
          <w:rFonts w:ascii="Arial" w:hAnsi="Arial" w:cs="Arial"/>
          <w:sz w:val="20"/>
        </w:rPr>
        <w:t>Schreibe ... was du sahst</w:t>
      </w:r>
      <w:r w:rsidR="00580DF8" w:rsidRPr="00D166D1">
        <w:rPr>
          <w:rFonts w:ascii="Arial" w:hAnsi="Arial" w:cs="Arial"/>
          <w:sz w:val="20"/>
          <w:szCs w:val="20"/>
        </w:rPr>
        <w:t>"</w:t>
      </w:r>
      <w:r w:rsidR="00580DF8" w:rsidRPr="00D166D1">
        <w:rPr>
          <w:rFonts w:ascii="Arial" w:hAnsi="Arial" w:cs="Arial"/>
          <w:sz w:val="20"/>
        </w:rPr>
        <w:t xml:space="preserve"> </w:t>
      </w:r>
      <w:r w:rsidR="00D57777" w:rsidRPr="00D166D1">
        <w:rPr>
          <w:rFonts w:ascii="Arial" w:hAnsi="Arial" w:cs="Arial"/>
          <w:sz w:val="20"/>
        </w:rPr>
        <w:t>→</w:t>
      </w:r>
      <w:r w:rsidR="00D57777">
        <w:rPr>
          <w:rFonts w:ascii="Arial" w:hAnsi="Arial" w:cs="Arial"/>
          <w:sz w:val="20"/>
        </w:rPr>
        <w:t xml:space="preserve"> </w:t>
      </w:r>
      <w:r w:rsidR="00580DF8" w:rsidRPr="00D166D1">
        <w:rPr>
          <w:rFonts w:ascii="Arial" w:hAnsi="Arial" w:cs="Arial"/>
          <w:sz w:val="20"/>
        </w:rPr>
        <w:t xml:space="preserve">Vergangenheit; </w:t>
      </w:r>
      <w:r w:rsidR="00580DF8" w:rsidRPr="00D166D1">
        <w:rPr>
          <w:rFonts w:ascii="Arial" w:hAnsi="Arial" w:cs="Arial"/>
          <w:sz w:val="20"/>
          <w:szCs w:val="20"/>
        </w:rPr>
        <w:t>"</w:t>
      </w:r>
      <w:r w:rsidR="00580DF8" w:rsidRPr="00D166D1">
        <w:rPr>
          <w:rFonts w:ascii="Arial" w:hAnsi="Arial" w:cs="Arial"/>
          <w:sz w:val="20"/>
        </w:rPr>
        <w:t>... was nach diesem geschehen muss</w:t>
      </w:r>
      <w:r w:rsidR="00580DF8" w:rsidRPr="00D166D1">
        <w:rPr>
          <w:rFonts w:ascii="Arial" w:hAnsi="Arial" w:cs="Arial"/>
          <w:sz w:val="20"/>
          <w:szCs w:val="20"/>
        </w:rPr>
        <w:t xml:space="preserve">" </w:t>
      </w:r>
      <w:r w:rsidR="00D57777" w:rsidRPr="00D166D1">
        <w:rPr>
          <w:rFonts w:ascii="Arial" w:hAnsi="Arial" w:cs="Arial"/>
          <w:sz w:val="20"/>
        </w:rPr>
        <w:t xml:space="preserve">→ </w:t>
      </w:r>
      <w:r w:rsidR="00580DF8" w:rsidRPr="00D166D1">
        <w:rPr>
          <w:rFonts w:ascii="Arial" w:hAnsi="Arial" w:cs="Arial"/>
          <w:sz w:val="20"/>
        </w:rPr>
        <w:t>Zukunft; daher muss</w:t>
      </w:r>
      <w:r w:rsidR="00770D83" w:rsidRPr="00D166D1">
        <w:rPr>
          <w:rFonts w:ascii="Arial" w:hAnsi="Arial" w:cs="Arial"/>
          <w:sz w:val="20"/>
        </w:rPr>
        <w:t xml:space="preserve"> </w:t>
      </w:r>
      <w:r w:rsidR="00580DF8" w:rsidRPr="00D166D1">
        <w:rPr>
          <w:rFonts w:ascii="Arial" w:hAnsi="Arial" w:cs="Arial"/>
          <w:sz w:val="20"/>
          <w:szCs w:val="20"/>
        </w:rPr>
        <w:t>"</w:t>
      </w:r>
      <w:r w:rsidR="00580DF8" w:rsidRPr="00D166D1">
        <w:rPr>
          <w:rFonts w:ascii="Arial" w:hAnsi="Arial" w:cs="Arial"/>
          <w:sz w:val="20"/>
        </w:rPr>
        <w:t>...das</w:t>
      </w:r>
      <w:r w:rsidR="00BB2EEF">
        <w:rPr>
          <w:rFonts w:ascii="Arial" w:hAnsi="Arial" w:cs="Arial"/>
          <w:sz w:val="20"/>
        </w:rPr>
        <w:t>s,</w:t>
      </w:r>
      <w:r w:rsidR="00580DF8" w:rsidRPr="00D166D1">
        <w:rPr>
          <w:rFonts w:ascii="Arial" w:hAnsi="Arial" w:cs="Arial"/>
          <w:sz w:val="20"/>
        </w:rPr>
        <w:t xml:space="preserve"> was ist</w:t>
      </w:r>
      <w:r w:rsidR="00580DF8" w:rsidRPr="00D166D1">
        <w:rPr>
          <w:rFonts w:ascii="Arial" w:hAnsi="Arial" w:cs="Arial"/>
          <w:sz w:val="20"/>
          <w:szCs w:val="20"/>
        </w:rPr>
        <w:t>"</w:t>
      </w:r>
      <w:r w:rsidR="00580DF8" w:rsidRPr="00D166D1">
        <w:rPr>
          <w:rFonts w:ascii="Arial" w:hAnsi="Arial" w:cs="Arial"/>
          <w:sz w:val="20"/>
        </w:rPr>
        <w:t xml:space="preserve"> sich auf die Gegenwart dazwischen beziehen, also auf die sieben Sendschreiben als eine chronologische Vorherschau der Kirchengeschichte. (7.) Das ganze Buch ist eine </w:t>
      </w:r>
      <w:r w:rsidR="00580DF8" w:rsidRPr="00D166D1">
        <w:rPr>
          <w:rFonts w:ascii="Arial" w:hAnsi="Arial" w:cs="Arial"/>
          <w:sz w:val="20"/>
          <w:szCs w:val="20"/>
        </w:rPr>
        <w:t>"</w:t>
      </w:r>
      <w:r w:rsidR="00580DF8" w:rsidRPr="00D166D1">
        <w:rPr>
          <w:rFonts w:ascii="Arial" w:hAnsi="Arial" w:cs="Arial"/>
          <w:sz w:val="20"/>
        </w:rPr>
        <w:t>Offenbarung</w:t>
      </w:r>
      <w:r w:rsidR="00580DF8" w:rsidRPr="00D166D1">
        <w:rPr>
          <w:rFonts w:ascii="Arial" w:hAnsi="Arial" w:cs="Arial"/>
          <w:sz w:val="20"/>
          <w:szCs w:val="20"/>
        </w:rPr>
        <w:t>"</w:t>
      </w:r>
      <w:r w:rsidR="00580DF8" w:rsidRPr="00D166D1">
        <w:rPr>
          <w:rFonts w:ascii="Arial" w:hAnsi="Arial" w:cs="Arial"/>
          <w:sz w:val="20"/>
        </w:rPr>
        <w:t xml:space="preserve"> (siehe Offb 1,1), also auch die darin enthaltenen </w:t>
      </w:r>
      <w:r w:rsidR="00012E08">
        <w:rPr>
          <w:rFonts w:ascii="Arial" w:hAnsi="Arial" w:cs="Arial"/>
          <w:sz w:val="20"/>
        </w:rPr>
        <w:t>7</w:t>
      </w:r>
      <w:r w:rsidR="00580DF8" w:rsidRPr="00D166D1">
        <w:rPr>
          <w:rFonts w:ascii="Arial" w:hAnsi="Arial" w:cs="Arial"/>
          <w:sz w:val="20"/>
        </w:rPr>
        <w:t xml:space="preserve"> Sendschreiben. Jede Gemeinde bekam das ganze Buch vorgelesen (Offb 1,3) und nicht nur das Buch ab Kapitel 4,1ff und ihr jeweiliges Sendschreiben extra. Möglicherweise fertigte jede Gemeinde gleich beim Vorlesen eine Kopie für sich an.</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580DF8" w:rsidRPr="000F6FE6">
        <w:rPr>
          <w:rFonts w:ascii="Arial" w:hAnsi="Arial" w:cs="Arial"/>
          <w:sz w:val="20"/>
        </w:rPr>
        <w:t>Smyrna</w:t>
      </w:r>
      <w:r w:rsidR="00580DF8" w:rsidRPr="00D166D1">
        <w:rPr>
          <w:rFonts w:ascii="Arial" w:hAnsi="Arial" w:cs="Arial"/>
          <w:sz w:val="20"/>
        </w:rPr>
        <w:t xml:space="preserve"> war eine Hafen- und Handelsstadt, etwa 55 km nördlich von Ephesus, in der römischen Provinz Asia gelegen, mit sehr langer Geschichte</w:t>
      </w:r>
      <w:r w:rsidR="00A8535C">
        <w:rPr>
          <w:rFonts w:ascii="Arial" w:hAnsi="Arial" w:cs="Arial"/>
          <w:sz w:val="20"/>
        </w:rPr>
        <w:t>. Die Stadt wurde a</w:t>
      </w:r>
      <w:r w:rsidR="00580DF8" w:rsidRPr="00D166D1">
        <w:rPr>
          <w:rFonts w:ascii="Arial" w:hAnsi="Arial" w:cs="Arial"/>
          <w:sz w:val="20"/>
        </w:rPr>
        <w:t>ber im 7.Jhdt v.Chr. von den L</w:t>
      </w:r>
      <w:r w:rsidR="00580DF8" w:rsidRPr="00D166D1">
        <w:rPr>
          <w:rFonts w:ascii="Arial" w:hAnsi="Arial" w:cs="Arial"/>
          <w:sz w:val="20"/>
          <w:szCs w:val="20"/>
        </w:rPr>
        <w:t xml:space="preserve">ydiern zerstört und </w:t>
      </w:r>
      <w:r w:rsidR="00A8535C">
        <w:rPr>
          <w:rFonts w:ascii="Arial" w:hAnsi="Arial" w:cs="Arial"/>
          <w:sz w:val="20"/>
          <w:szCs w:val="20"/>
        </w:rPr>
        <w:t xml:space="preserve">existierte </w:t>
      </w:r>
      <w:r w:rsidR="00580DF8" w:rsidRPr="00D166D1">
        <w:rPr>
          <w:rFonts w:ascii="Arial" w:hAnsi="Arial" w:cs="Arial"/>
          <w:sz w:val="20"/>
          <w:szCs w:val="20"/>
        </w:rPr>
        <w:t>dann</w:t>
      </w:r>
      <w:r w:rsidR="00A8535C" w:rsidRPr="00A8535C">
        <w:rPr>
          <w:rFonts w:ascii="Arial" w:hAnsi="Arial" w:cs="Arial"/>
          <w:sz w:val="20"/>
          <w:szCs w:val="20"/>
        </w:rPr>
        <w:t xml:space="preserve"> </w:t>
      </w:r>
      <w:r w:rsidR="00A8535C" w:rsidRPr="00D166D1">
        <w:rPr>
          <w:rFonts w:ascii="Arial" w:hAnsi="Arial" w:cs="Arial"/>
          <w:sz w:val="20"/>
          <w:szCs w:val="20"/>
        </w:rPr>
        <w:t>praktisch</w:t>
      </w:r>
      <w:r w:rsidR="00580DF8" w:rsidRPr="00D166D1">
        <w:rPr>
          <w:rFonts w:ascii="Arial" w:hAnsi="Arial" w:cs="Arial"/>
          <w:sz w:val="20"/>
          <w:szCs w:val="20"/>
        </w:rPr>
        <w:t xml:space="preserve"> 400 Jahre lang nicht mehr</w:t>
      </w:r>
      <w:r w:rsidR="00A8535C">
        <w:rPr>
          <w:rFonts w:ascii="Arial" w:hAnsi="Arial" w:cs="Arial"/>
          <w:sz w:val="20"/>
          <w:szCs w:val="20"/>
        </w:rPr>
        <w:t>.</w:t>
      </w:r>
      <w:r w:rsidR="00580DF8" w:rsidRPr="00D166D1">
        <w:rPr>
          <w:rFonts w:ascii="Arial" w:hAnsi="Arial" w:cs="Arial"/>
          <w:sz w:val="20"/>
          <w:szCs w:val="20"/>
        </w:rPr>
        <w:t xml:space="preserve"> Es gab dort nur mehr einige zerstreute Marktflecken, bis die Stadt schließlich wieder neu aufgebaut und eine blühende Handelsstadt wurde. Daher</w:t>
      </w:r>
      <w:r w:rsidR="00A8535C">
        <w:rPr>
          <w:rFonts w:ascii="Arial" w:hAnsi="Arial" w:cs="Arial"/>
          <w:sz w:val="20"/>
          <w:szCs w:val="20"/>
        </w:rPr>
        <w:t xml:space="preserve"> stellt sich der Herr vor als der</w:t>
      </w:r>
      <w:r w:rsidR="00580DF8" w:rsidRPr="00D166D1">
        <w:rPr>
          <w:rFonts w:ascii="Arial" w:hAnsi="Arial" w:cs="Arial"/>
          <w:sz w:val="20"/>
          <w:szCs w:val="20"/>
        </w:rPr>
        <w:t xml:space="preserve"> "...</w:t>
      </w:r>
      <w:r w:rsidR="00A8535C">
        <w:rPr>
          <w:rFonts w:ascii="Arial" w:hAnsi="Arial" w:cs="Arial"/>
          <w:sz w:val="20"/>
          <w:szCs w:val="20"/>
        </w:rPr>
        <w:t xml:space="preserve">der tot </w:t>
      </w:r>
      <w:r w:rsidR="00580DF8" w:rsidRPr="00D166D1">
        <w:rPr>
          <w:rFonts w:ascii="Arial" w:hAnsi="Arial" w:cs="Arial"/>
          <w:sz w:val="20"/>
          <w:szCs w:val="20"/>
        </w:rPr>
        <w:t>wurde</w:t>
      </w:r>
      <w:r w:rsidR="00A8535C">
        <w:rPr>
          <w:rFonts w:ascii="Arial" w:hAnsi="Arial" w:cs="Arial"/>
          <w:sz w:val="20"/>
          <w:szCs w:val="20"/>
        </w:rPr>
        <w:t xml:space="preserve"> und (wieder)</w:t>
      </w:r>
      <w:r w:rsidR="00580DF8" w:rsidRPr="00D166D1">
        <w:rPr>
          <w:rFonts w:ascii="Arial" w:hAnsi="Arial" w:cs="Arial"/>
          <w:sz w:val="20"/>
          <w:szCs w:val="20"/>
        </w:rPr>
        <w:t xml:space="preserve"> lebte"</w:t>
      </w:r>
      <w:r w:rsidR="00A8535C">
        <w:rPr>
          <w:rFonts w:ascii="Arial" w:hAnsi="Arial" w:cs="Arial"/>
          <w:sz w:val="20"/>
          <w:szCs w:val="20"/>
        </w:rPr>
        <w:t xml:space="preserve">, </w:t>
      </w:r>
      <w:r w:rsidR="00F9281A">
        <w:rPr>
          <w:rFonts w:ascii="Arial" w:hAnsi="Arial" w:cs="Arial"/>
          <w:sz w:val="20"/>
          <w:szCs w:val="20"/>
        </w:rPr>
        <w:t xml:space="preserve">eine Anspielung darauf, </w:t>
      </w:r>
      <w:r w:rsidR="00A8535C">
        <w:rPr>
          <w:rFonts w:ascii="Arial" w:hAnsi="Arial" w:cs="Arial"/>
          <w:sz w:val="20"/>
          <w:szCs w:val="20"/>
        </w:rPr>
        <w:t xml:space="preserve">wie die Stadt </w:t>
      </w:r>
      <w:r w:rsidR="00580DF8" w:rsidRPr="00D166D1">
        <w:rPr>
          <w:rFonts w:ascii="Arial" w:hAnsi="Arial" w:cs="Arial"/>
          <w:sz w:val="20"/>
          <w:szCs w:val="20"/>
        </w:rPr>
        <w:t>wiederauf</w:t>
      </w:r>
      <w:r w:rsidR="00A8535C">
        <w:rPr>
          <w:rFonts w:ascii="Arial" w:hAnsi="Arial" w:cs="Arial"/>
          <w:sz w:val="20"/>
          <w:szCs w:val="20"/>
        </w:rPr>
        <w:t>lebte und n</w:t>
      </w:r>
      <w:r w:rsidR="00580DF8" w:rsidRPr="00D166D1">
        <w:rPr>
          <w:rFonts w:ascii="Arial" w:hAnsi="Arial" w:cs="Arial"/>
          <w:sz w:val="20"/>
          <w:szCs w:val="20"/>
        </w:rPr>
        <w:t xml:space="preserve">eu </w:t>
      </w:r>
      <w:r w:rsidR="00A8535C">
        <w:rPr>
          <w:rFonts w:ascii="Arial" w:hAnsi="Arial" w:cs="Arial"/>
          <w:sz w:val="20"/>
          <w:szCs w:val="20"/>
        </w:rPr>
        <w:t>entstand</w:t>
      </w:r>
      <w:r w:rsidR="00580DF8" w:rsidRPr="00D166D1">
        <w:rPr>
          <w:rFonts w:ascii="Arial" w:hAnsi="Arial" w:cs="Arial"/>
          <w:sz w:val="20"/>
          <w:szCs w:val="20"/>
        </w:rPr>
        <w:t xml:space="preserve">. </w:t>
      </w:r>
      <w:r w:rsidR="00A8535C">
        <w:rPr>
          <w:rFonts w:ascii="Arial" w:hAnsi="Arial" w:cs="Arial"/>
          <w:sz w:val="20"/>
          <w:szCs w:val="20"/>
        </w:rPr>
        <w:t>Smyrna</w:t>
      </w:r>
      <w:r w:rsidR="00580DF8" w:rsidRPr="00D166D1">
        <w:rPr>
          <w:rFonts w:ascii="Arial" w:hAnsi="Arial" w:cs="Arial"/>
          <w:sz w:val="20"/>
          <w:szCs w:val="20"/>
        </w:rPr>
        <w:t xml:space="preserve"> war für ihre Schönheit bekannt und das natürliche Tor zur alten Handelsroute durch das Hermus-Tal ins fruchtbare Hinterland. Dank ihres ausgezeichneten Klimas, ihrer strategischen Lage und der guten Wasserversorgung entwickelte sich Smyrna zu einer der wohlhabendsten Städte Kleinasiens. Sie fiel schon durch besonders treue Loyalität zu Rom auf, als Rom noch keine Weltmacht war (daher: "...sei treu"). Die "Krone von Smyrna" waren ihre schönen Häuser am Hügel Pagos, die wie eine Krone über der darunterliegenden Stadt thronten (daher: "...die Krone des Lebens"). Außerdem wurden in Smyrna Münzen zu Ehren der Göttin Kybele geprägt, die sie mit einer Krone auf ihrem Haupt abbilden. Wegen ihrer Treue zu Rom bekam die Stadt</w:t>
      </w:r>
      <w:r w:rsidR="00020290">
        <w:rPr>
          <w:rFonts w:ascii="Arial" w:hAnsi="Arial" w:cs="Arial"/>
          <w:sz w:val="20"/>
          <w:szCs w:val="20"/>
        </w:rPr>
        <w:t xml:space="preserve"> </w:t>
      </w:r>
      <w:r w:rsidR="00580DF8" w:rsidRPr="00D166D1">
        <w:rPr>
          <w:rFonts w:ascii="Arial" w:hAnsi="Arial" w:cs="Arial"/>
          <w:sz w:val="20"/>
          <w:szCs w:val="20"/>
        </w:rPr>
        <w:t xml:space="preserve">den zweiten Kaiserkult-Tempel Asiens. In der Synagoge gab es </w:t>
      </w:r>
      <w:r w:rsidR="00F9281A">
        <w:rPr>
          <w:rFonts w:ascii="Arial" w:hAnsi="Arial" w:cs="Arial"/>
          <w:sz w:val="20"/>
          <w:szCs w:val="20"/>
        </w:rPr>
        <w:t xml:space="preserve">angeblich </w:t>
      </w:r>
      <w:r w:rsidR="00580DF8" w:rsidRPr="00D166D1">
        <w:rPr>
          <w:rFonts w:ascii="Arial" w:hAnsi="Arial" w:cs="Arial"/>
          <w:sz w:val="20"/>
          <w:szCs w:val="20"/>
        </w:rPr>
        <w:t xml:space="preserve">eine weibliche (!) Synagogenleiterin (Ramsay W., St.Paul, Seite 102). In römischer Zeit </w:t>
      </w:r>
      <w:r w:rsidR="00F9281A">
        <w:rPr>
          <w:rFonts w:ascii="Arial" w:hAnsi="Arial" w:cs="Arial"/>
          <w:sz w:val="20"/>
          <w:szCs w:val="20"/>
        </w:rPr>
        <w:t>wohnten</w:t>
      </w:r>
      <w:r w:rsidR="00580DF8" w:rsidRPr="00D166D1">
        <w:rPr>
          <w:rFonts w:ascii="Arial" w:hAnsi="Arial" w:cs="Arial"/>
          <w:sz w:val="20"/>
          <w:szCs w:val="20"/>
        </w:rPr>
        <w:t xml:space="preserve"> viele Juden in der Stadt, die im Wirtschaftsleben und in der Verwaltung großen Einfluss besaßen und die Christen in der Stadt bedrängten. Im Jahre 156 n.Chr. kam es in Smyrna zu einer nur auf wenige Tage begrenzten Christenverfolgung, bei der Polycarp den Märtyrertod erlitt, weil er </w:t>
      </w:r>
      <w:r w:rsidR="00A8535C">
        <w:rPr>
          <w:rFonts w:ascii="Arial" w:hAnsi="Arial" w:cs="Arial"/>
          <w:sz w:val="20"/>
          <w:szCs w:val="20"/>
        </w:rPr>
        <w:t xml:space="preserve">treu blieb und </w:t>
      </w:r>
      <w:r w:rsidR="00580DF8" w:rsidRPr="00D166D1">
        <w:rPr>
          <w:rFonts w:ascii="Arial" w:hAnsi="Arial" w:cs="Arial"/>
          <w:sz w:val="20"/>
          <w:szCs w:val="20"/>
        </w:rPr>
        <w:t>das Kaiseropfer verweigerte. Zusammen mit Philadelphia konnte sich das Christentum hier am längsten halten</w:t>
      </w:r>
      <w:r w:rsidR="004A1EE4">
        <w:rPr>
          <w:rFonts w:ascii="Arial" w:hAnsi="Arial" w:cs="Arial"/>
          <w:sz w:val="20"/>
          <w:szCs w:val="20"/>
        </w:rPr>
        <w:t xml:space="preserve"> und beide Städte widerstanden am längsten den türkischen Eroberern</w:t>
      </w:r>
      <w:r w:rsidR="00580DF8" w:rsidRPr="00D166D1">
        <w:rPr>
          <w:rFonts w:ascii="Arial" w:hAnsi="Arial" w:cs="Arial"/>
          <w:sz w:val="20"/>
          <w:szCs w:val="20"/>
        </w:rPr>
        <w:t>. Heute ist das einstige Smyrna die große türkische Handels- und Hafenstadt Izmir (33,1125f; 42,1313f</w:t>
      </w:r>
      <w:r w:rsidR="004A1EE4">
        <w:rPr>
          <w:rFonts w:ascii="Arial" w:hAnsi="Arial" w:cs="Arial"/>
          <w:sz w:val="20"/>
          <w:szCs w:val="20"/>
        </w:rPr>
        <w:t>; 65,III,308</w:t>
      </w:r>
      <w:r w:rsidR="003C6D75">
        <w:rPr>
          <w:rFonts w:ascii="Arial" w:hAnsi="Arial" w:cs="Arial"/>
          <w:sz w:val="20"/>
          <w:szCs w:val="20"/>
        </w:rPr>
        <w:t>ff</w:t>
      </w:r>
      <w:r w:rsidR="00580DF8" w:rsidRPr="00D166D1">
        <w:rPr>
          <w:rFonts w:ascii="Arial" w:hAnsi="Arial" w:cs="Arial"/>
          <w:sz w:val="20"/>
          <w:szCs w:val="20"/>
        </w:rPr>
        <w:t>). - Zu Ephesus wird gesagt: werdet so, wie ihr einst wart</w:t>
      </w:r>
      <w:r w:rsidR="00A8535C">
        <w:rPr>
          <w:rFonts w:ascii="Arial" w:hAnsi="Arial" w:cs="Arial"/>
          <w:sz w:val="20"/>
          <w:szCs w:val="20"/>
        </w:rPr>
        <w:t>, - z</w:t>
      </w:r>
      <w:r w:rsidR="00580DF8" w:rsidRPr="00D166D1">
        <w:rPr>
          <w:rFonts w:ascii="Arial" w:hAnsi="Arial" w:cs="Arial"/>
          <w:sz w:val="20"/>
          <w:szCs w:val="20"/>
        </w:rPr>
        <w:t>u Smyrna: bleibt weiter so, wie ihr seid.</w:t>
      </w:r>
      <w:r w:rsidR="00C4350F">
        <w:rPr>
          <w:rFonts w:ascii="Arial" w:hAnsi="Arial" w:cs="Arial"/>
          <w:sz w:val="20"/>
          <w:szCs w:val="20"/>
        </w:rPr>
        <w:br/>
      </w:r>
      <w:r w:rsidRPr="000F1AAF">
        <w:rPr>
          <w:rFonts w:ascii="Arial" w:hAnsi="Arial" w:cs="Arial"/>
          <w:b/>
          <w:szCs w:val="20"/>
          <w:vertAlign w:val="superscript"/>
        </w:rPr>
        <w:t>10</w:t>
      </w:r>
      <w:r w:rsidR="00580DF8" w:rsidRPr="00D166D1">
        <w:rPr>
          <w:rFonts w:ascii="Arial" w:hAnsi="Arial" w:cs="Arial"/>
          <w:sz w:val="20"/>
          <w:szCs w:val="20"/>
        </w:rPr>
        <w:t xml:space="preserve"> od. </w:t>
      </w:r>
      <w:r w:rsidR="00F10A81">
        <w:rPr>
          <w:rFonts w:ascii="Arial" w:hAnsi="Arial" w:cs="Arial"/>
          <w:sz w:val="20"/>
          <w:szCs w:val="20"/>
        </w:rPr>
        <w:t xml:space="preserve">ein </w:t>
      </w:r>
      <w:r w:rsidR="00580DF8" w:rsidRPr="00D166D1">
        <w:rPr>
          <w:rFonts w:ascii="Arial" w:hAnsi="Arial" w:cs="Arial"/>
          <w:sz w:val="20"/>
          <w:szCs w:val="20"/>
        </w:rPr>
        <w:t>ingressiver Aor</w:t>
      </w:r>
      <w:r w:rsidR="00580DF8" w:rsidRPr="00D166D1">
        <w:rPr>
          <w:rFonts w:ascii="Arial" w:hAnsi="Arial" w:cs="Arial"/>
          <w:sz w:val="20"/>
        </w:rPr>
        <w:t>.: "...lebendig wurde".</w:t>
      </w:r>
      <w:r w:rsidR="0013771F">
        <w:rPr>
          <w:rFonts w:ascii="Arial" w:hAnsi="Arial" w:cs="Arial"/>
          <w:sz w:val="20"/>
        </w:rPr>
        <w:t xml:space="preserve"> - </w:t>
      </w:r>
      <w:r w:rsidR="0013771F">
        <w:rPr>
          <w:rFonts w:ascii="Arial" w:hAnsi="Arial" w:cs="Arial"/>
          <w:sz w:val="20"/>
          <w:szCs w:val="20"/>
        </w:rPr>
        <w:t xml:space="preserve">Zu Beginn jedes Sendschreibens stellt sich der Herr mit einem speziellen Merkmal aus seiner Erscheinung in Offb 1,12-20 vor, welches auf die Situation der Gemeinde passt. Hier ist er derjenige, </w:t>
      </w:r>
      <w:r w:rsidR="0013771F" w:rsidRPr="00D166D1">
        <w:rPr>
          <w:rFonts w:ascii="Arial" w:hAnsi="Arial" w:cs="Arial"/>
          <w:sz w:val="20"/>
        </w:rPr>
        <w:t>"</w:t>
      </w:r>
      <w:r w:rsidR="0013771F">
        <w:rPr>
          <w:rFonts w:ascii="Arial" w:hAnsi="Arial" w:cs="Arial"/>
          <w:sz w:val="20"/>
          <w:szCs w:val="20"/>
        </w:rPr>
        <w:t>der tot wurde und (wieder) lebte</w:t>
      </w:r>
      <w:r w:rsidR="0013771F" w:rsidRPr="00D166D1">
        <w:rPr>
          <w:rFonts w:ascii="Arial" w:hAnsi="Arial" w:cs="Arial"/>
          <w:sz w:val="20"/>
        </w:rPr>
        <w:t>"</w:t>
      </w:r>
      <w:r w:rsidR="0013771F">
        <w:rPr>
          <w:rFonts w:ascii="Arial" w:hAnsi="Arial" w:cs="Arial"/>
          <w:sz w:val="20"/>
        </w:rPr>
        <w:t xml:space="preserve">. Dies </w:t>
      </w:r>
      <w:r w:rsidR="00603225">
        <w:rPr>
          <w:rFonts w:ascii="Arial" w:hAnsi="Arial" w:cs="Arial"/>
          <w:sz w:val="20"/>
        </w:rPr>
        <w:t>könnte</w:t>
      </w:r>
      <w:r w:rsidR="0013771F">
        <w:rPr>
          <w:rFonts w:ascii="Arial" w:hAnsi="Arial" w:cs="Arial"/>
          <w:sz w:val="20"/>
        </w:rPr>
        <w:t xml:space="preserve"> einerseits eine Anspielung auf die 400-jährige Nichtexistenz der Stadt</w:t>
      </w:r>
      <w:r w:rsidR="00603225">
        <w:rPr>
          <w:rFonts w:ascii="Arial" w:hAnsi="Arial" w:cs="Arial"/>
          <w:sz w:val="20"/>
        </w:rPr>
        <w:t xml:space="preserve"> sein</w:t>
      </w:r>
      <w:r w:rsidR="0013771F">
        <w:rPr>
          <w:rFonts w:ascii="Arial" w:hAnsi="Arial" w:cs="Arial"/>
          <w:sz w:val="20"/>
        </w:rPr>
        <w:t>, andererseits eine Ermutigung für die Märtyrer</w:t>
      </w:r>
      <w:r w:rsidR="00484696">
        <w:rPr>
          <w:rFonts w:ascii="Arial" w:hAnsi="Arial" w:cs="Arial"/>
          <w:sz w:val="20"/>
        </w:rPr>
        <w:t xml:space="preserve"> (Vers 10.11)</w:t>
      </w:r>
      <w:r w:rsidR="0013771F">
        <w:rPr>
          <w:rFonts w:ascii="Arial" w:hAnsi="Arial" w:cs="Arial"/>
          <w:sz w:val="20"/>
        </w:rPr>
        <w:t>.</w:t>
      </w:r>
    </w:p>
    <w:p w14:paraId="76F55F78" w14:textId="56624B4E" w:rsidR="002815D8" w:rsidRDefault="000F1AAF" w:rsidP="002815D8">
      <w:pPr>
        <w:pStyle w:val="Default"/>
        <w:rPr>
          <w:rFonts w:ascii="Arial" w:hAnsi="Arial" w:cs="Arial"/>
          <w:b/>
          <w:vertAlign w:val="superscript"/>
        </w:rPr>
      </w:pPr>
      <w:r w:rsidRPr="000F1AAF">
        <w:rPr>
          <w:rFonts w:ascii="Arial" w:hAnsi="Arial" w:cs="Arial"/>
          <w:b/>
          <w:vertAlign w:val="superscript"/>
        </w:rPr>
        <w:t>11</w:t>
      </w:r>
      <w:r w:rsidR="00580DF8" w:rsidRPr="00D166D1">
        <w:rPr>
          <w:rFonts w:ascii="Arial" w:hAnsi="Arial" w:cs="Arial"/>
          <w:sz w:val="20"/>
        </w:rPr>
        <w:t xml:space="preserve"> </w:t>
      </w:r>
      <w:r w:rsidR="00580DF8" w:rsidRPr="000F6FE6">
        <w:rPr>
          <w:rFonts w:ascii="Arial" w:hAnsi="Arial" w:cs="Arial"/>
          <w:sz w:val="20"/>
        </w:rPr>
        <w:t>Pergamon</w:t>
      </w:r>
      <w:r w:rsidR="00580DF8" w:rsidRPr="00D166D1">
        <w:rPr>
          <w:rFonts w:ascii="Arial" w:hAnsi="Arial" w:cs="Arial"/>
          <w:sz w:val="20"/>
        </w:rPr>
        <w:t xml:space="preserve"> war eine Stadt</w:t>
      </w:r>
      <w:r w:rsidR="002815D8">
        <w:rPr>
          <w:rFonts w:ascii="Arial" w:hAnsi="Arial" w:cs="Arial"/>
          <w:sz w:val="20"/>
        </w:rPr>
        <w:t xml:space="preserve">, </w:t>
      </w:r>
      <w:r w:rsidR="00580DF8" w:rsidRPr="00D166D1">
        <w:rPr>
          <w:rFonts w:ascii="Arial" w:hAnsi="Arial" w:cs="Arial"/>
          <w:sz w:val="20"/>
        </w:rPr>
        <w:t>in der kleinasiatischen Provinz Mysien, 25 km landeinwärts, a</w:t>
      </w:r>
      <w:r w:rsidR="00D57777">
        <w:rPr>
          <w:rFonts w:ascii="Arial" w:hAnsi="Arial" w:cs="Arial"/>
          <w:sz w:val="20"/>
        </w:rPr>
        <w:t>m</w:t>
      </w:r>
      <w:r w:rsidR="00580DF8" w:rsidRPr="00D166D1">
        <w:rPr>
          <w:rFonts w:ascii="Arial" w:hAnsi="Arial" w:cs="Arial"/>
          <w:sz w:val="20"/>
          <w:szCs w:val="20"/>
        </w:rPr>
        <w:t xml:space="preserve"> Fluss Selinus gelegen, der die Stadt durchströmte. </w:t>
      </w:r>
      <w:r w:rsidR="002815D8" w:rsidRPr="002815D8">
        <w:rPr>
          <w:rFonts w:ascii="Arial" w:hAnsi="Arial" w:cs="Arial"/>
          <w:sz w:val="20"/>
          <w:szCs w:val="20"/>
        </w:rPr>
        <w:t>Die Stadt lag ungefähr 80 km nördlich</w:t>
      </w:r>
      <w:r w:rsidR="002815D8">
        <w:rPr>
          <w:rFonts w:ascii="Arial" w:hAnsi="Arial" w:cs="Arial"/>
          <w:sz w:val="20"/>
          <w:szCs w:val="20"/>
        </w:rPr>
        <w:t xml:space="preserve"> </w:t>
      </w:r>
      <w:r w:rsidR="002815D8" w:rsidRPr="002815D8">
        <w:rPr>
          <w:rFonts w:ascii="Arial" w:hAnsi="Arial" w:cs="Arial"/>
          <w:sz w:val="20"/>
          <w:szCs w:val="20"/>
        </w:rPr>
        <w:t>von Smyrna und war auf einem kegelförmigen Hügel erbaut,</w:t>
      </w:r>
      <w:r w:rsidR="002815D8">
        <w:rPr>
          <w:rFonts w:ascii="Arial" w:hAnsi="Arial" w:cs="Arial"/>
          <w:sz w:val="20"/>
          <w:szCs w:val="20"/>
        </w:rPr>
        <w:t xml:space="preserve"> </w:t>
      </w:r>
      <w:r w:rsidR="002815D8" w:rsidRPr="002815D8">
        <w:rPr>
          <w:rFonts w:ascii="Arial" w:hAnsi="Arial" w:cs="Arial"/>
          <w:sz w:val="20"/>
          <w:szCs w:val="20"/>
        </w:rPr>
        <w:t>der sich 300 Meter über dem umliegenden Tal erhob.</w:t>
      </w:r>
      <w:r w:rsidR="002815D8">
        <w:rPr>
          <w:rFonts w:ascii="Arial" w:hAnsi="Arial" w:cs="Arial"/>
          <w:sz w:val="20"/>
          <w:szCs w:val="20"/>
        </w:rPr>
        <w:t xml:space="preserve"> </w:t>
      </w:r>
      <w:r w:rsidR="00580DF8" w:rsidRPr="00D166D1">
        <w:rPr>
          <w:rFonts w:ascii="Arial" w:hAnsi="Arial" w:cs="Arial"/>
          <w:sz w:val="20"/>
          <w:szCs w:val="20"/>
        </w:rPr>
        <w:t>Ab 190 v.Chr. wurde sie Mittelpunkt eines Reiches, dass einen großen Teil Kleinasiens umfasste. Später war es die offizielle Hauptstadt der Provinz Asia, Sitz des römischen Pro</w:t>
      </w:r>
      <w:r w:rsidR="00F45E2B">
        <w:rPr>
          <w:rFonts w:ascii="Arial" w:hAnsi="Arial" w:cs="Arial"/>
          <w:sz w:val="20"/>
          <w:szCs w:val="20"/>
        </w:rPr>
        <w:t>k</w:t>
      </w:r>
      <w:r w:rsidR="00580DF8" w:rsidRPr="00D166D1">
        <w:rPr>
          <w:rFonts w:ascii="Arial" w:hAnsi="Arial" w:cs="Arial"/>
          <w:sz w:val="20"/>
          <w:szCs w:val="20"/>
        </w:rPr>
        <w:t xml:space="preserve">onsuls und Hochburg heidnischer Religiosität, außerdem berühmt für seine schönen Bauten und die große Bibliothek. Die Stadt war Sitz einer blühenden Kultur und Zentrum und Mittelpunkt des Kaiserkults. Der erste Tempel Kleinasiens für den Kaiserkult wurde hier bereits 29 v.Chr. für Augustus errichtet, später auch noch ein zweiter und dritter. </w:t>
      </w:r>
      <w:r w:rsidR="0051543C">
        <w:rPr>
          <w:rFonts w:ascii="Arial" w:hAnsi="Arial" w:cs="Arial"/>
          <w:sz w:val="20"/>
          <w:szCs w:val="20"/>
        </w:rPr>
        <w:t>M</w:t>
      </w:r>
      <w:r w:rsidR="00F45E2B">
        <w:rPr>
          <w:rFonts w:ascii="Arial" w:hAnsi="Arial" w:cs="Arial"/>
          <w:sz w:val="20"/>
          <w:szCs w:val="20"/>
        </w:rPr>
        <w:t xml:space="preserve">it dem </w:t>
      </w:r>
      <w:r w:rsidR="00F45E2B" w:rsidRPr="00D166D1">
        <w:rPr>
          <w:rFonts w:ascii="Arial" w:hAnsi="Arial" w:cs="Arial"/>
          <w:sz w:val="20"/>
        </w:rPr>
        <w:t>"</w:t>
      </w:r>
      <w:r w:rsidR="00F45E2B">
        <w:rPr>
          <w:rFonts w:ascii="Arial" w:hAnsi="Arial" w:cs="Arial"/>
          <w:sz w:val="20"/>
          <w:szCs w:val="20"/>
        </w:rPr>
        <w:t>Thron Satans</w:t>
      </w:r>
      <w:r w:rsidR="00F45E2B" w:rsidRPr="00D166D1">
        <w:rPr>
          <w:rFonts w:ascii="Arial" w:hAnsi="Arial" w:cs="Arial"/>
          <w:sz w:val="20"/>
        </w:rPr>
        <w:t>"</w:t>
      </w:r>
      <w:r w:rsidR="00F45E2B">
        <w:rPr>
          <w:rFonts w:ascii="Arial" w:hAnsi="Arial" w:cs="Arial"/>
          <w:sz w:val="20"/>
          <w:szCs w:val="20"/>
        </w:rPr>
        <w:t xml:space="preserve"> </w:t>
      </w:r>
      <w:r w:rsidR="0051543C">
        <w:rPr>
          <w:rFonts w:ascii="Arial" w:hAnsi="Arial" w:cs="Arial"/>
          <w:sz w:val="20"/>
          <w:szCs w:val="20"/>
        </w:rPr>
        <w:t xml:space="preserve">ist </w:t>
      </w:r>
      <w:r w:rsidR="002E4660">
        <w:rPr>
          <w:rFonts w:ascii="Arial" w:hAnsi="Arial" w:cs="Arial"/>
          <w:sz w:val="20"/>
          <w:szCs w:val="20"/>
        </w:rPr>
        <w:t>entweder der Tempel für den Kaiser oder</w:t>
      </w:r>
      <w:r w:rsidR="0051543C">
        <w:rPr>
          <w:rFonts w:ascii="Arial" w:hAnsi="Arial" w:cs="Arial"/>
          <w:sz w:val="20"/>
          <w:szCs w:val="20"/>
        </w:rPr>
        <w:t xml:space="preserve"> der</w:t>
      </w:r>
      <w:r w:rsidR="00523216">
        <w:rPr>
          <w:rFonts w:ascii="Arial" w:hAnsi="Arial" w:cs="Arial"/>
          <w:sz w:val="20"/>
          <w:szCs w:val="20"/>
        </w:rPr>
        <w:t xml:space="preserve"> am gleichen Ort stehende,</w:t>
      </w:r>
      <w:r w:rsidR="0051543C">
        <w:rPr>
          <w:rFonts w:ascii="Arial" w:hAnsi="Arial" w:cs="Arial"/>
          <w:sz w:val="20"/>
          <w:szCs w:val="20"/>
        </w:rPr>
        <w:t xml:space="preserve"> 40 m hohe Zeusaltar auf der Anhöhe über der Stadt gemeint</w:t>
      </w:r>
      <w:r w:rsidR="00F45E2B">
        <w:rPr>
          <w:rFonts w:ascii="Arial" w:hAnsi="Arial" w:cs="Arial"/>
          <w:sz w:val="20"/>
          <w:szCs w:val="20"/>
        </w:rPr>
        <w:t xml:space="preserve">. </w:t>
      </w:r>
      <w:r w:rsidR="00580DF8" w:rsidRPr="00D166D1">
        <w:rPr>
          <w:rFonts w:ascii="Arial" w:hAnsi="Arial" w:cs="Arial"/>
          <w:sz w:val="20"/>
          <w:szCs w:val="20"/>
        </w:rPr>
        <w:t>Auch der Schlangen-Gott Asklepios, d</w:t>
      </w:r>
      <w:r w:rsidR="00BE7070">
        <w:rPr>
          <w:rFonts w:ascii="Arial" w:hAnsi="Arial" w:cs="Arial"/>
          <w:sz w:val="20"/>
          <w:szCs w:val="20"/>
        </w:rPr>
        <w:t>ie Götter Demeter, Athene und Dionysos hatten</w:t>
      </w:r>
      <w:r w:rsidR="00580DF8" w:rsidRPr="00D166D1">
        <w:rPr>
          <w:rFonts w:ascii="Arial" w:hAnsi="Arial" w:cs="Arial"/>
          <w:sz w:val="20"/>
          <w:szCs w:val="20"/>
        </w:rPr>
        <w:t xml:space="preserve"> hier prachtvolle Tempel</w:t>
      </w:r>
      <w:r w:rsidR="00BE7070">
        <w:rPr>
          <w:rFonts w:ascii="Arial" w:hAnsi="Arial" w:cs="Arial"/>
          <w:sz w:val="20"/>
          <w:szCs w:val="20"/>
        </w:rPr>
        <w:t xml:space="preserve"> </w:t>
      </w:r>
      <w:r w:rsidR="00580DF8" w:rsidRPr="00D166D1">
        <w:rPr>
          <w:rFonts w:ascii="Arial" w:hAnsi="Arial" w:cs="Arial"/>
          <w:sz w:val="20"/>
          <w:szCs w:val="20"/>
        </w:rPr>
        <w:t xml:space="preserve">und wurden verehrt. </w:t>
      </w:r>
      <w:r w:rsidR="00E3495F">
        <w:rPr>
          <w:rFonts w:ascii="Arial" w:hAnsi="Arial" w:cs="Arial"/>
          <w:sz w:val="20"/>
          <w:szCs w:val="20"/>
        </w:rPr>
        <w:t xml:space="preserve">Von den Bürgern wurde erwartet, dass sie sich ausnahmslos am Kaiserkult beteiligten. </w:t>
      </w:r>
      <w:r w:rsidR="00580DF8" w:rsidRPr="00D166D1">
        <w:rPr>
          <w:rFonts w:ascii="Arial" w:hAnsi="Arial" w:cs="Arial"/>
          <w:sz w:val="20"/>
          <w:szCs w:val="20"/>
        </w:rPr>
        <w:t>Wer das jährliche Weihrauchopfer für den Kaiser nicht darbrachte, bei dem man sich vor einer Statue des Kaisers niederbeugen musste, wurde mit dem Schwert getötet. Später, unter Kaiser Diocletian (284-305 n.Chr.), musste man sich dann sogar vor dem Kaiser selbst niederwerfen. Eine Weigerung galt als Majestätsbeleidigung (52,I,74). Unter Kaiser Diocletian kam es dann zur ersten großen</w:t>
      </w:r>
      <w:r w:rsidR="00623112">
        <w:rPr>
          <w:rFonts w:ascii="Arial" w:hAnsi="Arial" w:cs="Arial"/>
          <w:sz w:val="20"/>
          <w:szCs w:val="20"/>
        </w:rPr>
        <w:t xml:space="preserve">, aber auch letzten, </w:t>
      </w:r>
      <w:r w:rsidR="00580DF8" w:rsidRPr="00D166D1">
        <w:rPr>
          <w:rFonts w:ascii="Arial" w:hAnsi="Arial" w:cs="Arial"/>
          <w:sz w:val="20"/>
          <w:szCs w:val="20"/>
        </w:rPr>
        <w:t xml:space="preserve">Christenverfolgung im gesamten römischen Reich. </w:t>
      </w:r>
      <w:r w:rsidR="00580DF8" w:rsidRPr="00D166D1">
        <w:rPr>
          <w:rFonts w:ascii="Arial" w:hAnsi="Arial" w:cs="Arial"/>
          <w:sz w:val="20"/>
        </w:rPr>
        <w:t>Die Stadt gab dem "P</w:t>
      </w:r>
      <w:r w:rsidR="00580DF8" w:rsidRPr="00D166D1">
        <w:rPr>
          <w:rFonts w:ascii="Arial" w:hAnsi="Arial" w:cs="Arial"/>
          <w:sz w:val="20"/>
          <w:szCs w:val="20"/>
        </w:rPr>
        <w:t xml:space="preserve">ergament", </w:t>
      </w:r>
      <w:r w:rsidR="00D57777">
        <w:rPr>
          <w:rFonts w:ascii="Arial" w:hAnsi="Arial" w:cs="Arial"/>
          <w:sz w:val="20"/>
          <w:szCs w:val="20"/>
        </w:rPr>
        <w:t>das</w:t>
      </w:r>
      <w:r w:rsidR="00580DF8" w:rsidRPr="00D166D1">
        <w:rPr>
          <w:rFonts w:ascii="Arial" w:hAnsi="Arial" w:cs="Arial"/>
          <w:sz w:val="20"/>
          <w:szCs w:val="20"/>
        </w:rPr>
        <w:t xml:space="preserve"> hier als erstes erzeugt wurde, seinen Namen. Heute </w:t>
      </w:r>
      <w:r w:rsidR="00580DF8" w:rsidRPr="00D166D1">
        <w:rPr>
          <w:rFonts w:ascii="Arial" w:hAnsi="Arial" w:cs="Arial"/>
          <w:sz w:val="20"/>
        </w:rPr>
        <w:t>steht an ihrer Stelle nur mehr die kleine Stadt Bergama (52,IV,626ff; 2,1298; 42,1054</w:t>
      </w:r>
      <w:r w:rsidR="006965D5">
        <w:rPr>
          <w:rFonts w:ascii="Arial" w:hAnsi="Arial" w:cs="Arial"/>
          <w:sz w:val="20"/>
        </w:rPr>
        <w:t xml:space="preserve">; </w:t>
      </w:r>
      <w:r w:rsidR="00132063">
        <w:rPr>
          <w:rFonts w:ascii="Arial" w:hAnsi="Arial" w:cs="Arial"/>
          <w:sz w:val="20"/>
        </w:rPr>
        <w:t xml:space="preserve">54,z.St.; </w:t>
      </w:r>
      <w:r w:rsidR="006965D5">
        <w:rPr>
          <w:rFonts w:ascii="Arial" w:hAnsi="Arial" w:cs="Arial"/>
          <w:sz w:val="20"/>
        </w:rPr>
        <w:t>65,III,310f</w:t>
      </w:r>
      <w:r w:rsidR="00580DF8" w:rsidRPr="00D166D1">
        <w:rPr>
          <w:rFonts w:ascii="Arial" w:hAnsi="Arial" w:cs="Arial"/>
          <w:sz w:val="20"/>
        </w:rPr>
        <w:t>).</w:t>
      </w:r>
    </w:p>
    <w:p w14:paraId="7F31904B" w14:textId="1D9C03B7" w:rsidR="00242461" w:rsidRDefault="000F1AAF" w:rsidP="009D526B">
      <w:pPr>
        <w:pStyle w:val="Default"/>
        <w:rPr>
          <w:rFonts w:ascii="Arial" w:hAnsi="Arial" w:cs="Arial"/>
          <w:b/>
          <w:vertAlign w:val="superscript"/>
        </w:rPr>
      </w:pPr>
      <w:r w:rsidRPr="000F1AAF">
        <w:rPr>
          <w:rFonts w:ascii="Arial" w:hAnsi="Arial" w:cs="Arial"/>
          <w:b/>
          <w:vertAlign w:val="superscript"/>
        </w:rPr>
        <w:t>12</w:t>
      </w:r>
      <w:r w:rsidR="00580DF8" w:rsidRPr="00D166D1">
        <w:rPr>
          <w:rFonts w:ascii="Arial" w:hAnsi="Arial" w:cs="Arial"/>
          <w:sz w:val="20"/>
        </w:rPr>
        <w:t xml:space="preserve"> Das ist Fleisch</w:t>
      </w:r>
      <w:r w:rsidR="00851DBE">
        <w:rPr>
          <w:rFonts w:ascii="Arial" w:hAnsi="Arial" w:cs="Arial"/>
          <w:sz w:val="20"/>
        </w:rPr>
        <w:t>,</w:t>
      </w:r>
      <w:r w:rsidR="00580DF8" w:rsidRPr="00D166D1">
        <w:rPr>
          <w:rFonts w:ascii="Arial" w:hAnsi="Arial" w:cs="Arial"/>
          <w:sz w:val="20"/>
        </w:rPr>
        <w:t xml:space="preserve"> </w:t>
      </w:r>
      <w:r w:rsidR="00D57777">
        <w:rPr>
          <w:rFonts w:ascii="Arial" w:hAnsi="Arial" w:cs="Arial"/>
          <w:sz w:val="20"/>
        </w:rPr>
        <w:t>das</w:t>
      </w:r>
      <w:r w:rsidR="00580DF8" w:rsidRPr="00D166D1">
        <w:rPr>
          <w:rFonts w:ascii="Arial" w:hAnsi="Arial" w:cs="Arial"/>
          <w:sz w:val="20"/>
        </w:rPr>
        <w:t xml:space="preserve"> vom Götzenopfer übrigblieb. Es wurde entweder vom Opfernden zusammen mit seinen Freunden feierlich in einem Tempelnebengebäude verzehrt, oft verbunden mit ausschweifenden Orgien. Die Teilnahme an solchen Opfermahlzeiten war den Christen verboten (vgl. 1Kor 10,19-22.27-29). Der Verzehr solchen Fleisches war für einen Juden verunreinigend und daher verboten (1,446). Paulus sieht die Sache allerdings differenzierter: das gemeinsame Mahl im Götzentempel verbietet er, den Verzehr von Götzenopferfleisch</w:t>
      </w:r>
      <w:r w:rsidR="00851DBE">
        <w:rPr>
          <w:rFonts w:ascii="Arial" w:hAnsi="Arial" w:cs="Arial"/>
          <w:sz w:val="20"/>
        </w:rPr>
        <w:t>,</w:t>
      </w:r>
      <w:r w:rsidR="00580DF8" w:rsidRPr="00D166D1">
        <w:rPr>
          <w:rFonts w:ascii="Arial" w:hAnsi="Arial" w:cs="Arial"/>
          <w:sz w:val="20"/>
        </w:rPr>
        <w:t xml:space="preserve"> das am Markt verkauft wird</w:t>
      </w:r>
      <w:r w:rsidR="007471C8">
        <w:rPr>
          <w:rFonts w:ascii="Arial" w:hAnsi="Arial" w:cs="Arial"/>
          <w:sz w:val="20"/>
        </w:rPr>
        <w:t>,</w:t>
      </w:r>
      <w:r w:rsidR="00580DF8" w:rsidRPr="00D166D1">
        <w:rPr>
          <w:rFonts w:ascii="Arial" w:hAnsi="Arial" w:cs="Arial"/>
          <w:sz w:val="20"/>
        </w:rPr>
        <w:t xml:space="preserve"> erlaubt er ohne vorher Nachforschungen anzustellen, vorausgesetzt, dass das Gewissen Dritter (z.B. von </w:t>
      </w:r>
      <w:r w:rsidR="00BA3310">
        <w:rPr>
          <w:rFonts w:ascii="Arial" w:hAnsi="Arial" w:cs="Arial"/>
          <w:sz w:val="20"/>
        </w:rPr>
        <w:t>Juden-Christen</w:t>
      </w:r>
      <w:r w:rsidR="00580DF8" w:rsidRPr="00D166D1">
        <w:rPr>
          <w:rFonts w:ascii="Arial" w:hAnsi="Arial" w:cs="Arial"/>
          <w:sz w:val="20"/>
        </w:rPr>
        <w:t>) dadurch nicht Schaden nimmt. Vgl. Apg 15,29; 1Kor 8,1ff.</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Ein Kieselsteinchen, ein kleiner glatter Stein. Solche weißen Steine wurden als </w:t>
      </w:r>
      <w:r w:rsidR="00580DF8" w:rsidRPr="00D166D1">
        <w:rPr>
          <w:rFonts w:ascii="Arial" w:hAnsi="Arial" w:cs="Arial"/>
          <w:sz w:val="20"/>
          <w:szCs w:val="20"/>
        </w:rPr>
        <w:t>Eintrittskarten für Feste und verschiedene Institutionen</w:t>
      </w:r>
      <w:r w:rsidR="00D57777">
        <w:rPr>
          <w:rFonts w:ascii="Arial" w:hAnsi="Arial" w:cs="Arial"/>
          <w:sz w:val="20"/>
          <w:szCs w:val="20"/>
        </w:rPr>
        <w:t xml:space="preserve"> verwendet</w:t>
      </w:r>
      <w:r w:rsidR="00580DF8" w:rsidRPr="00D166D1">
        <w:rPr>
          <w:rFonts w:ascii="Arial" w:hAnsi="Arial" w:cs="Arial"/>
          <w:sz w:val="20"/>
        </w:rPr>
        <w:t>.</w:t>
      </w:r>
      <w:r w:rsidR="00580DF8" w:rsidRPr="00D166D1">
        <w:rPr>
          <w:rFonts w:ascii="Arial" w:hAnsi="Arial" w:cs="Arial"/>
          <w:sz w:val="20"/>
          <w:szCs w:val="20"/>
        </w:rPr>
        <w:t xml:space="preserve"> </w:t>
      </w:r>
      <w:r w:rsidR="00580DF8" w:rsidRPr="00D166D1">
        <w:rPr>
          <w:rFonts w:ascii="Arial" w:hAnsi="Arial" w:cs="Arial"/>
          <w:sz w:val="20"/>
        </w:rPr>
        <w:t xml:space="preserve">Daher im übertragenen Sinn: eingeladen zum Hochzeitsmahl des Lammes und zu einem neuen Leben in Gottes Herrlichkeit bestimmt. </w:t>
      </w:r>
      <w:r w:rsidR="00580DF8" w:rsidRPr="00D166D1">
        <w:rPr>
          <w:rFonts w:ascii="Arial" w:hAnsi="Arial" w:cs="Arial"/>
          <w:sz w:val="20"/>
          <w:szCs w:val="20"/>
        </w:rPr>
        <w:t>Auch erfolgreiche</w:t>
      </w:r>
      <w:r w:rsidR="00D57777">
        <w:rPr>
          <w:rFonts w:ascii="Arial" w:hAnsi="Arial" w:cs="Arial"/>
          <w:sz w:val="20"/>
          <w:szCs w:val="20"/>
        </w:rPr>
        <w:t xml:space="preserve"> und</w:t>
      </w:r>
      <w:r w:rsidR="00580DF8" w:rsidRPr="00D166D1">
        <w:rPr>
          <w:rFonts w:ascii="Arial" w:hAnsi="Arial" w:cs="Arial"/>
          <w:sz w:val="20"/>
          <w:szCs w:val="20"/>
        </w:rPr>
        <w:t xml:space="preserve"> bewährte Gladiatoren bekamen einen weißen Stein und konnten sich dann ins Privatleben zurückziehen. Als Abstimmungszeichen bei Wahlen, Beschlüssen und Gerichtsentscheidungen bedeutete ein weißer Stein ein positives Urteil (d.h. Freispruch), ein schwarzer Stein ein negatives Urteil (d.h. Verurteilung). Arme erhielten beim Vorweisen eines weißen Steines Nahrung. </w:t>
      </w:r>
      <w:r w:rsidR="00580DF8" w:rsidRPr="00D166D1">
        <w:rPr>
          <w:rFonts w:ascii="Arial" w:hAnsi="Arial" w:cs="Arial"/>
          <w:sz w:val="20"/>
        </w:rPr>
        <w:t>Auch bei Einweihungszeremonien wurde dem Novizen ein weißer Stein und ein neuer Name gegeben (1,1780; 21,V,358</w:t>
      </w:r>
      <w:r w:rsidR="00952755">
        <w:rPr>
          <w:rFonts w:ascii="Arial" w:hAnsi="Arial" w:cs="Arial"/>
          <w:sz w:val="20"/>
        </w:rPr>
        <w:t>; 65,III,312</w:t>
      </w:r>
      <w:r w:rsidR="00580DF8" w:rsidRPr="00D166D1">
        <w:rPr>
          <w:rFonts w:ascii="Arial" w:hAnsi="Arial" w:cs="Arial"/>
          <w:sz w:val="20"/>
        </w:rPr>
        <w:t xml:space="preserve">). </w:t>
      </w:r>
      <w:r w:rsidR="00580DF8" w:rsidRPr="00D166D1">
        <w:rPr>
          <w:rFonts w:ascii="Arial" w:hAnsi="Arial" w:cs="Arial"/>
          <w:sz w:val="20"/>
          <w:szCs w:val="20"/>
        </w:rPr>
        <w:t>Auf alle diese Dinge wird wohl hier angespielt.</w:t>
      </w:r>
      <w:r w:rsidR="00C4350F">
        <w:rPr>
          <w:rFonts w:ascii="Arial" w:hAnsi="Arial" w:cs="Arial"/>
          <w:sz w:val="20"/>
          <w:szCs w:val="20"/>
        </w:rPr>
        <w:br/>
      </w:r>
      <w:r w:rsidRPr="000F1AAF">
        <w:rPr>
          <w:rFonts w:ascii="Arial" w:hAnsi="Arial" w:cs="Arial"/>
          <w:b/>
          <w:vertAlign w:val="superscript"/>
        </w:rPr>
        <w:t>14</w:t>
      </w:r>
      <w:r w:rsidR="00580DF8" w:rsidRPr="00D166D1">
        <w:rPr>
          <w:rFonts w:ascii="Arial" w:hAnsi="Arial" w:cs="Arial"/>
          <w:sz w:val="20"/>
        </w:rPr>
        <w:t xml:space="preserve"> </w:t>
      </w:r>
      <w:r w:rsidR="00580DF8" w:rsidRPr="000F6FE6">
        <w:rPr>
          <w:rFonts w:ascii="Arial" w:hAnsi="Arial" w:cs="Arial"/>
          <w:sz w:val="20"/>
        </w:rPr>
        <w:t>Thyatira</w:t>
      </w:r>
      <w:r w:rsidR="00580DF8" w:rsidRPr="00D166D1">
        <w:rPr>
          <w:rFonts w:ascii="Arial" w:hAnsi="Arial" w:cs="Arial"/>
          <w:sz w:val="20"/>
        </w:rPr>
        <w:t xml:space="preserve"> war eine Stadt im Norden Lydiens am Lycus, an der Straße zwischen Pergamon, Sardes und Laodizäa gelegen und </w:t>
      </w:r>
      <w:r w:rsidR="00D57777">
        <w:rPr>
          <w:rFonts w:ascii="Arial" w:hAnsi="Arial" w:cs="Arial"/>
          <w:sz w:val="20"/>
        </w:rPr>
        <w:t xml:space="preserve">wurde </w:t>
      </w:r>
      <w:r w:rsidR="00580DF8" w:rsidRPr="00D166D1">
        <w:rPr>
          <w:rFonts w:ascii="Arial" w:hAnsi="Arial" w:cs="Arial"/>
          <w:sz w:val="20"/>
        </w:rPr>
        <w:t xml:space="preserve">von mazedonischen Griechen gegründet. </w:t>
      </w:r>
      <w:r w:rsidR="002815D8">
        <w:rPr>
          <w:rFonts w:ascii="Arial" w:hAnsi="Arial" w:cs="Arial"/>
          <w:sz w:val="20"/>
        </w:rPr>
        <w:t xml:space="preserve">Sie lag 60 km südöstlich von Pergamon. </w:t>
      </w:r>
      <w:r w:rsidR="00580DF8" w:rsidRPr="00D166D1">
        <w:rPr>
          <w:rFonts w:ascii="Arial" w:hAnsi="Arial" w:cs="Arial"/>
          <w:sz w:val="20"/>
        </w:rPr>
        <w:t>Es war die heilige Stadt von Apollo Tyrimnaios</w:t>
      </w:r>
      <w:r w:rsidR="00481B58">
        <w:rPr>
          <w:rFonts w:ascii="Arial" w:hAnsi="Arial" w:cs="Arial"/>
          <w:sz w:val="20"/>
        </w:rPr>
        <w:t>, b</w:t>
      </w:r>
      <w:r w:rsidR="00580DF8" w:rsidRPr="00D166D1">
        <w:rPr>
          <w:rFonts w:ascii="Arial" w:hAnsi="Arial" w:cs="Arial"/>
          <w:sz w:val="20"/>
        </w:rPr>
        <w:t xml:space="preserve">ekannt </w:t>
      </w:r>
      <w:r w:rsidR="00481B58">
        <w:rPr>
          <w:rFonts w:ascii="Arial" w:hAnsi="Arial" w:cs="Arial"/>
          <w:sz w:val="20"/>
        </w:rPr>
        <w:t>auch</w:t>
      </w:r>
      <w:r w:rsidR="00580DF8" w:rsidRPr="00D166D1">
        <w:rPr>
          <w:rFonts w:ascii="Arial" w:hAnsi="Arial" w:cs="Arial"/>
          <w:sz w:val="20"/>
        </w:rPr>
        <w:t xml:space="preserve"> durch die Üppigkeit ihrer durch Purpurhandel, </w:t>
      </w:r>
      <w:r w:rsidR="002815D8">
        <w:rPr>
          <w:rFonts w:ascii="Arial" w:hAnsi="Arial" w:cs="Arial"/>
          <w:sz w:val="20"/>
        </w:rPr>
        <w:t xml:space="preserve">Färbereien, </w:t>
      </w:r>
      <w:r w:rsidR="00580DF8" w:rsidRPr="00D166D1">
        <w:rPr>
          <w:rFonts w:ascii="Arial" w:hAnsi="Arial" w:cs="Arial"/>
          <w:sz w:val="20"/>
        </w:rPr>
        <w:t xml:space="preserve">Textilindustrie, Töpferei </w:t>
      </w:r>
      <w:r w:rsidR="00580DF8" w:rsidRPr="00D166D1">
        <w:rPr>
          <w:rFonts w:ascii="Arial" w:hAnsi="Arial" w:cs="Arial"/>
          <w:sz w:val="20"/>
          <w:szCs w:val="20"/>
        </w:rPr>
        <w:t>und das Bronze</w:t>
      </w:r>
      <w:r w:rsidR="0069392D">
        <w:rPr>
          <w:rFonts w:ascii="Arial" w:hAnsi="Arial" w:cs="Arial"/>
          <w:sz w:val="20"/>
          <w:szCs w:val="20"/>
        </w:rPr>
        <w:t>- und Kupfer</w:t>
      </w:r>
      <w:r w:rsidR="00580DF8" w:rsidRPr="00D166D1">
        <w:rPr>
          <w:rFonts w:ascii="Arial" w:hAnsi="Arial" w:cs="Arial"/>
          <w:sz w:val="20"/>
          <w:szCs w:val="20"/>
        </w:rPr>
        <w:t>handwerk (vgl. Offb 2,18)</w:t>
      </w:r>
      <w:r w:rsidR="00580DF8" w:rsidRPr="00D166D1">
        <w:rPr>
          <w:rFonts w:ascii="Arial" w:hAnsi="Arial" w:cs="Arial"/>
          <w:sz w:val="20"/>
        </w:rPr>
        <w:t xml:space="preserve"> reich gewordenen Be</w:t>
      </w:r>
      <w:r w:rsidR="00580DF8" w:rsidRPr="00D166D1">
        <w:rPr>
          <w:rFonts w:ascii="Arial" w:hAnsi="Arial" w:cs="Arial"/>
          <w:sz w:val="20"/>
          <w:szCs w:val="20"/>
        </w:rPr>
        <w:t>wohner. Die Stadt hatte eine lange Geschichte als militärische Grenzfestung (vgl. Offb 2,26.27). Die verschiedenen Handelszweige der Stadt hatten eigene Gilden. Wenn man dort nicht Mitglied war, hatte man geschäftliche und soziale Nachteile. Diese Gildensitzungen waren vermischt mit Götzendienst-Praktiken und Unmoral</w:t>
      </w:r>
      <w:r w:rsidR="00E932B2">
        <w:rPr>
          <w:rFonts w:ascii="Arial" w:hAnsi="Arial" w:cs="Arial"/>
          <w:sz w:val="20"/>
          <w:szCs w:val="20"/>
        </w:rPr>
        <w:t>. Es gab nur eine kleine jüdische Gemeinde in der Stadt</w:t>
      </w:r>
      <w:r w:rsidR="00580DF8" w:rsidRPr="00D166D1">
        <w:rPr>
          <w:rFonts w:ascii="Arial" w:hAnsi="Arial" w:cs="Arial"/>
          <w:sz w:val="20"/>
          <w:szCs w:val="20"/>
        </w:rPr>
        <w:t xml:space="preserve">. Die römische Militärmacht hatte die "Macht über die Nationen" (vgl. Offb 2,26). Heute ist an der Stelle des einstigen </w:t>
      </w:r>
      <w:r w:rsidR="00580DF8" w:rsidRPr="00F45E2B">
        <w:rPr>
          <w:rFonts w:ascii="Arial" w:hAnsi="Arial" w:cs="Arial"/>
          <w:sz w:val="20"/>
          <w:szCs w:val="20"/>
        </w:rPr>
        <w:t>Thyatira</w:t>
      </w:r>
      <w:r w:rsidR="00580DF8" w:rsidRPr="00D166D1">
        <w:rPr>
          <w:rFonts w:ascii="Arial" w:hAnsi="Arial" w:cs="Arial"/>
          <w:sz w:val="20"/>
          <w:szCs w:val="20"/>
        </w:rPr>
        <w:t xml:space="preserve"> die große türkische Stadt Akhisar</w:t>
      </w:r>
      <w:r w:rsidR="00E932B2">
        <w:rPr>
          <w:rFonts w:ascii="Arial" w:hAnsi="Arial" w:cs="Arial"/>
          <w:sz w:val="20"/>
          <w:szCs w:val="20"/>
        </w:rPr>
        <w:t xml:space="preserve"> </w:t>
      </w:r>
      <w:r w:rsidR="00E932B2" w:rsidRPr="00D166D1">
        <w:rPr>
          <w:rFonts w:ascii="Arial" w:hAnsi="Arial" w:cs="Arial"/>
          <w:sz w:val="20"/>
          <w:szCs w:val="20"/>
        </w:rPr>
        <w:t>(33,1197; 21,V,359ff; 52,V,804</w:t>
      </w:r>
      <w:r w:rsidR="00E932B2">
        <w:rPr>
          <w:rFonts w:ascii="Arial" w:hAnsi="Arial" w:cs="Arial"/>
          <w:sz w:val="20"/>
          <w:szCs w:val="20"/>
        </w:rPr>
        <w:t>; 65,III,312</w:t>
      </w:r>
      <w:r w:rsidR="00E932B2" w:rsidRPr="00D166D1">
        <w:rPr>
          <w:rFonts w:ascii="Arial" w:hAnsi="Arial" w:cs="Arial"/>
          <w:sz w:val="20"/>
          <w:szCs w:val="20"/>
        </w:rPr>
        <w:t>)</w:t>
      </w:r>
      <w:r w:rsidR="00E932B2">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15</w:t>
      </w:r>
      <w:r w:rsidR="00580DF8" w:rsidRPr="00D166D1">
        <w:rPr>
          <w:rFonts w:ascii="Arial" w:hAnsi="Arial" w:cs="Arial"/>
          <w:sz w:val="20"/>
          <w:szCs w:val="20"/>
        </w:rPr>
        <w:t xml:space="preserve"> Sicher ein symbolischer Name und eine Anspielung auf Isebel, die heidnische Frau des israelitischen Königs Ahab</w:t>
      </w:r>
      <w:r w:rsidR="00D57777">
        <w:rPr>
          <w:rFonts w:ascii="Arial" w:hAnsi="Arial" w:cs="Arial"/>
          <w:sz w:val="20"/>
          <w:szCs w:val="20"/>
        </w:rPr>
        <w:t>. Sie</w:t>
      </w:r>
      <w:r w:rsidR="00580DF8" w:rsidRPr="00D166D1">
        <w:rPr>
          <w:rFonts w:ascii="Arial" w:hAnsi="Arial" w:cs="Arial"/>
          <w:sz w:val="20"/>
          <w:szCs w:val="20"/>
        </w:rPr>
        <w:t xml:space="preserve"> verfü</w:t>
      </w:r>
      <w:r w:rsidR="00580DF8" w:rsidRPr="00D166D1">
        <w:rPr>
          <w:rFonts w:ascii="Arial" w:hAnsi="Arial" w:cs="Arial"/>
          <w:sz w:val="20"/>
        </w:rPr>
        <w:t xml:space="preserve">hrte ihren Mann und Teile des Volkes zur Verehrung des Götzen Baal (1Kön 16,29-34; 18,13.19). Hier bezeichnet "Isebel" eine falsche Prophetin, die in der Gemeinde von Thyatira die Irrlehre der Nikolaiten, oder ähnliche Ideen verbreitete (vgl. 47,z.St.). </w:t>
      </w:r>
      <w:r w:rsidR="0059600D" w:rsidRPr="00D166D1">
        <w:rPr>
          <w:rFonts w:ascii="Arial" w:hAnsi="Arial" w:cs="Arial"/>
          <w:sz w:val="20"/>
        </w:rPr>
        <w:t>Manche meinen,</w:t>
      </w:r>
      <w:r w:rsidR="00580DF8" w:rsidRPr="00D166D1">
        <w:rPr>
          <w:rFonts w:ascii="Arial" w:hAnsi="Arial" w:cs="Arial"/>
          <w:sz w:val="20"/>
        </w:rPr>
        <w:t xml:space="preserve"> damit </w:t>
      </w:r>
      <w:r w:rsidR="0059600D" w:rsidRPr="00D166D1">
        <w:rPr>
          <w:rFonts w:ascii="Arial" w:hAnsi="Arial" w:cs="Arial"/>
          <w:sz w:val="20"/>
        </w:rPr>
        <w:t>sei</w:t>
      </w:r>
      <w:r w:rsidR="00580DF8" w:rsidRPr="00D166D1">
        <w:rPr>
          <w:rFonts w:ascii="Arial" w:hAnsi="Arial" w:cs="Arial"/>
          <w:sz w:val="20"/>
        </w:rPr>
        <w:t xml:space="preserve"> eine </w:t>
      </w:r>
      <w:r w:rsidR="00CD6D13">
        <w:rPr>
          <w:rFonts w:ascii="Arial" w:hAnsi="Arial" w:cs="Arial"/>
          <w:sz w:val="20"/>
        </w:rPr>
        <w:t xml:space="preserve">der vielen </w:t>
      </w:r>
      <w:r w:rsidR="00580DF8" w:rsidRPr="00D166D1">
        <w:rPr>
          <w:rFonts w:ascii="Arial" w:hAnsi="Arial" w:cs="Arial"/>
          <w:sz w:val="20"/>
        </w:rPr>
        <w:t>Prophetin</w:t>
      </w:r>
      <w:r w:rsidR="00CD6D13">
        <w:rPr>
          <w:rFonts w:ascii="Arial" w:hAnsi="Arial" w:cs="Arial"/>
          <w:sz w:val="20"/>
        </w:rPr>
        <w:t>nen</w:t>
      </w:r>
      <w:r w:rsidR="00580DF8" w:rsidRPr="00D166D1">
        <w:rPr>
          <w:rFonts w:ascii="Arial" w:hAnsi="Arial" w:cs="Arial"/>
          <w:sz w:val="20"/>
        </w:rPr>
        <w:t xml:space="preserve"> im dortigen Heiligtum der Göttin Sybille gemeint</w:t>
      </w:r>
      <w:r w:rsidR="0059600D" w:rsidRPr="00D166D1">
        <w:rPr>
          <w:rFonts w:ascii="Arial" w:hAnsi="Arial" w:cs="Arial"/>
          <w:sz w:val="20"/>
        </w:rPr>
        <w:t>, die auch Christen zur Hurerei verführte</w:t>
      </w:r>
      <w:r w:rsidR="001B7C39">
        <w:rPr>
          <w:rFonts w:ascii="Arial" w:hAnsi="Arial" w:cs="Arial"/>
          <w:sz w:val="20"/>
        </w:rPr>
        <w:t>. Doch die in dem Sendschreiben genannte Isebel wirkte innerhalb der Gemeinde</w:t>
      </w:r>
      <w:r w:rsidR="00CD6D13">
        <w:rPr>
          <w:rFonts w:ascii="Arial" w:hAnsi="Arial" w:cs="Arial"/>
          <w:sz w:val="20"/>
        </w:rPr>
        <w:t xml:space="preserve"> (65,III,313)</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16</w:t>
      </w:r>
      <w:r w:rsidR="00580DF8" w:rsidRPr="00D166D1">
        <w:rPr>
          <w:rFonts w:ascii="Arial" w:hAnsi="Arial" w:cs="Arial"/>
          <w:sz w:val="20"/>
        </w:rPr>
        <w:t xml:space="preserve"> Die Venus, ein sehr heller Stern, den man am Morgen noch als letzten Stern am Himmel wahrnimmt</w:t>
      </w:r>
      <w:r w:rsidR="006A4EAB">
        <w:rPr>
          <w:rFonts w:ascii="Arial" w:hAnsi="Arial" w:cs="Arial"/>
          <w:sz w:val="20"/>
        </w:rPr>
        <w:t xml:space="preserve"> und der den Anbruch der Dämmerung ankündigte (vgl. Offb 22,16)</w:t>
      </w:r>
      <w:r w:rsidR="00CA18B1">
        <w:rPr>
          <w:rFonts w:ascii="Arial" w:hAnsi="Arial" w:cs="Arial"/>
          <w:sz w:val="20"/>
        </w:rPr>
        <w:t>. V</w:t>
      </w:r>
      <w:r w:rsidR="00580DF8" w:rsidRPr="00D166D1">
        <w:rPr>
          <w:rFonts w:ascii="Arial" w:hAnsi="Arial" w:cs="Arial"/>
          <w:sz w:val="20"/>
        </w:rPr>
        <w:t xml:space="preserve">gl. </w:t>
      </w:r>
      <w:r w:rsidR="006A4EAB">
        <w:rPr>
          <w:rFonts w:ascii="Arial" w:hAnsi="Arial" w:cs="Arial"/>
          <w:sz w:val="20"/>
        </w:rPr>
        <w:t xml:space="preserve">auch </w:t>
      </w:r>
      <w:r w:rsidR="00580DF8" w:rsidRPr="00D166D1">
        <w:rPr>
          <w:rFonts w:ascii="Arial" w:hAnsi="Arial" w:cs="Arial"/>
          <w:sz w:val="20"/>
        </w:rPr>
        <w:t>die messianische Prophetie in Num 24,17.</w:t>
      </w:r>
      <w:r w:rsidR="00C4350F">
        <w:rPr>
          <w:rFonts w:ascii="Arial" w:hAnsi="Arial" w:cs="Arial"/>
          <w:sz w:val="20"/>
        </w:rPr>
        <w:br/>
      </w:r>
      <w:r w:rsidRPr="000F1AAF">
        <w:rPr>
          <w:rFonts w:ascii="Arial" w:hAnsi="Arial" w:cs="Arial"/>
          <w:b/>
          <w:vertAlign w:val="superscript"/>
        </w:rPr>
        <w:t>17</w:t>
      </w:r>
      <w:r w:rsidR="00580DF8" w:rsidRPr="00D166D1">
        <w:rPr>
          <w:rFonts w:ascii="Arial" w:hAnsi="Arial" w:cs="Arial"/>
          <w:sz w:val="20"/>
        </w:rPr>
        <w:t xml:space="preserve"> Eine nicht näher bekannte Sekte, </w:t>
      </w:r>
      <w:r w:rsidR="00481B58">
        <w:rPr>
          <w:rFonts w:ascii="Arial" w:hAnsi="Arial" w:cs="Arial"/>
          <w:sz w:val="20"/>
        </w:rPr>
        <w:t>die</w:t>
      </w:r>
      <w:r w:rsidR="00580DF8" w:rsidRPr="00D166D1">
        <w:rPr>
          <w:rFonts w:ascii="Arial" w:hAnsi="Arial" w:cs="Arial"/>
          <w:sz w:val="20"/>
        </w:rPr>
        <w:t xml:space="preserve"> aber offenbar Freizügigkeit im Umgang mit </w:t>
      </w:r>
      <w:r w:rsidR="002122CF">
        <w:rPr>
          <w:rFonts w:ascii="Arial" w:hAnsi="Arial" w:cs="Arial"/>
          <w:sz w:val="20"/>
        </w:rPr>
        <w:t xml:space="preserve">Okkultismus, </w:t>
      </w:r>
      <w:r w:rsidR="00580DF8" w:rsidRPr="00D166D1">
        <w:rPr>
          <w:rFonts w:ascii="Arial" w:hAnsi="Arial" w:cs="Arial"/>
          <w:sz w:val="20"/>
        </w:rPr>
        <w:t>Götzenopfern und Unzucht propagierte, da sie mit Bileam und Balak (Num 22,1</w:t>
      </w:r>
      <w:r w:rsidR="00422F20">
        <w:rPr>
          <w:rFonts w:ascii="Arial" w:hAnsi="Arial" w:cs="Arial"/>
          <w:sz w:val="20"/>
        </w:rPr>
        <w:t xml:space="preserve"> - </w:t>
      </w:r>
      <w:r w:rsidR="00580DF8" w:rsidRPr="00D166D1">
        <w:rPr>
          <w:rFonts w:ascii="Arial" w:hAnsi="Arial" w:cs="Arial"/>
          <w:sz w:val="20"/>
        </w:rPr>
        <w:t>25,18) verglichen w</w:t>
      </w:r>
      <w:r w:rsidR="00D57777">
        <w:rPr>
          <w:rFonts w:ascii="Arial" w:hAnsi="Arial" w:cs="Arial"/>
          <w:sz w:val="20"/>
        </w:rPr>
        <w:t>ird</w:t>
      </w:r>
      <w:r w:rsidR="00580DF8" w:rsidRPr="00D166D1">
        <w:rPr>
          <w:rFonts w:ascii="Arial" w:hAnsi="Arial" w:cs="Arial"/>
          <w:sz w:val="20"/>
        </w:rPr>
        <w:t>. D</w:t>
      </w:r>
      <w:r w:rsidR="00481B58">
        <w:rPr>
          <w:rFonts w:ascii="Arial" w:hAnsi="Arial" w:cs="Arial"/>
          <w:sz w:val="20"/>
        </w:rPr>
        <w:t>araus kann man schließen, dass di</w:t>
      </w:r>
      <w:r w:rsidR="00580DF8" w:rsidRPr="00D166D1">
        <w:rPr>
          <w:rFonts w:ascii="Arial" w:hAnsi="Arial" w:cs="Arial"/>
          <w:sz w:val="20"/>
        </w:rPr>
        <w:t xml:space="preserve">e Nikolaiten Irrlehrer </w:t>
      </w:r>
      <w:r w:rsidR="00481B58">
        <w:rPr>
          <w:rFonts w:ascii="Arial" w:hAnsi="Arial" w:cs="Arial"/>
          <w:sz w:val="20"/>
        </w:rPr>
        <w:t xml:space="preserve">waren, </w:t>
      </w:r>
      <w:r w:rsidR="00580DF8" w:rsidRPr="00D166D1">
        <w:rPr>
          <w:rFonts w:ascii="Arial" w:hAnsi="Arial" w:cs="Arial"/>
          <w:sz w:val="20"/>
        </w:rPr>
        <w:t>die wahrscheinlich behaupteten Kompromisse mit der Denk- und Lebensweise der heidnischen Umwelt, besonders die Teilnahme am Kaiserkult, seien rein äußerliche Dinge, die das Wesentliche des Christseins nicht berühren</w:t>
      </w:r>
      <w:r w:rsidR="002122CF">
        <w:rPr>
          <w:rFonts w:ascii="Arial" w:hAnsi="Arial" w:cs="Arial"/>
          <w:sz w:val="20"/>
        </w:rPr>
        <w:t xml:space="preserve"> und daher mit dem Christentum vereinbar wären</w:t>
      </w:r>
      <w:r w:rsidR="00580DF8" w:rsidRPr="00D166D1">
        <w:rPr>
          <w:rFonts w:ascii="Arial" w:hAnsi="Arial" w:cs="Arial"/>
          <w:sz w:val="20"/>
        </w:rPr>
        <w:t>.</w:t>
      </w:r>
      <w:r w:rsidR="00580DF8" w:rsidRPr="00D166D1">
        <w:rPr>
          <w:rFonts w:ascii="Arial" w:hAnsi="Arial" w:cs="Arial"/>
          <w:sz w:val="20"/>
          <w:szCs w:val="20"/>
        </w:rPr>
        <w:t xml:space="preserve"> </w:t>
      </w:r>
      <w:r w:rsidR="00580DF8" w:rsidRPr="00D166D1">
        <w:rPr>
          <w:rFonts w:ascii="Arial" w:hAnsi="Arial" w:cs="Arial"/>
          <w:sz w:val="20"/>
        </w:rPr>
        <w:t xml:space="preserve">Es gibt eine alte Tradition, </w:t>
      </w:r>
      <w:r w:rsidR="00481B58">
        <w:rPr>
          <w:rFonts w:ascii="Arial" w:hAnsi="Arial" w:cs="Arial"/>
          <w:sz w:val="20"/>
        </w:rPr>
        <w:t>die</w:t>
      </w:r>
      <w:r w:rsidR="00580DF8" w:rsidRPr="00D166D1">
        <w:rPr>
          <w:rFonts w:ascii="Arial" w:hAnsi="Arial" w:cs="Arial"/>
          <w:sz w:val="20"/>
        </w:rPr>
        <w:t xml:space="preserve"> die Entstehung der Sekte auf Nikolaus aus Antiochien</w:t>
      </w:r>
      <w:r w:rsidR="00481B58">
        <w:rPr>
          <w:rFonts w:ascii="Arial" w:hAnsi="Arial" w:cs="Arial"/>
          <w:sz w:val="20"/>
        </w:rPr>
        <w:t>, einen der sieben Diakone</w:t>
      </w:r>
      <w:r w:rsidR="00580DF8" w:rsidRPr="00D166D1">
        <w:rPr>
          <w:rFonts w:ascii="Arial" w:hAnsi="Arial" w:cs="Arial"/>
          <w:sz w:val="20"/>
        </w:rPr>
        <w:t xml:space="preserve"> (Apg 6,4)</w:t>
      </w:r>
      <w:r w:rsidR="00481B58">
        <w:rPr>
          <w:rFonts w:ascii="Arial" w:hAnsi="Arial" w:cs="Arial"/>
          <w:sz w:val="20"/>
        </w:rPr>
        <w:t>,</w:t>
      </w:r>
      <w:r w:rsidR="00580DF8" w:rsidRPr="00D166D1">
        <w:rPr>
          <w:rFonts w:ascii="Arial" w:hAnsi="Arial" w:cs="Arial"/>
          <w:sz w:val="20"/>
        </w:rPr>
        <w:t xml:space="preserve"> zurückführt</w:t>
      </w:r>
      <w:r w:rsidR="001D7281">
        <w:rPr>
          <w:rFonts w:ascii="Arial" w:hAnsi="Arial" w:cs="Arial"/>
          <w:sz w:val="20"/>
        </w:rPr>
        <w:t>. In der Zeit der späteren Kirchenväter war es eine gnostische Sekte geworden</w:t>
      </w:r>
      <w:r w:rsidR="00580DF8" w:rsidRPr="00D166D1">
        <w:rPr>
          <w:rFonts w:ascii="Arial" w:hAnsi="Arial" w:cs="Arial"/>
          <w:sz w:val="20"/>
        </w:rPr>
        <w:t xml:space="preserve"> (vgl. 47,z.St.; 21,V,351f</w:t>
      </w:r>
      <w:r w:rsidR="00DA04AF">
        <w:rPr>
          <w:rFonts w:ascii="Arial" w:hAnsi="Arial" w:cs="Arial"/>
          <w:sz w:val="20"/>
        </w:rPr>
        <w:t>; 65,III,307</w:t>
      </w:r>
      <w:r w:rsidR="00580DF8" w:rsidRPr="00D166D1">
        <w:rPr>
          <w:rFonts w:ascii="Arial" w:hAnsi="Arial" w:cs="Arial"/>
          <w:sz w:val="20"/>
        </w:rPr>
        <w:t xml:space="preserve">). - </w:t>
      </w:r>
      <w:r w:rsidR="00580DF8" w:rsidRPr="00D166D1">
        <w:rPr>
          <w:rFonts w:ascii="Arial" w:hAnsi="Arial" w:cs="Arial"/>
          <w:sz w:val="20"/>
          <w:szCs w:val="20"/>
        </w:rPr>
        <w:t xml:space="preserve">Zu Ephesus wurde gesagt: weist die Nikolaiten zurück, Smyrna hatte offenbar keine Probleme mit ihnen, Pergamon hatte eine </w:t>
      </w:r>
      <w:r w:rsidR="00580DF8" w:rsidRPr="00D166D1">
        <w:rPr>
          <w:rFonts w:ascii="Arial" w:hAnsi="Arial" w:cs="Arial"/>
          <w:i/>
          <w:sz w:val="20"/>
          <w:szCs w:val="20"/>
        </w:rPr>
        <w:t>Minderheit,</w:t>
      </w:r>
      <w:r w:rsidR="00580DF8" w:rsidRPr="00D166D1">
        <w:rPr>
          <w:rFonts w:ascii="Arial" w:hAnsi="Arial" w:cs="Arial"/>
          <w:sz w:val="20"/>
          <w:szCs w:val="20"/>
        </w:rPr>
        <w:t xml:space="preserve"> die offen gegenüber den Nikolaiten war, Thyatira dagegen hatte schon eine </w:t>
      </w:r>
      <w:r w:rsidR="00580DF8" w:rsidRPr="00D166D1">
        <w:rPr>
          <w:rFonts w:ascii="Arial" w:hAnsi="Arial" w:cs="Arial"/>
          <w:i/>
          <w:sz w:val="20"/>
          <w:szCs w:val="20"/>
        </w:rPr>
        <w:t>Mehrheit,</w:t>
      </w:r>
      <w:r w:rsidR="00580DF8" w:rsidRPr="00D166D1">
        <w:rPr>
          <w:rFonts w:ascii="Arial" w:hAnsi="Arial" w:cs="Arial"/>
          <w:sz w:val="20"/>
          <w:szCs w:val="20"/>
        </w:rPr>
        <w:t xml:space="preserve"> die offen gegenüber d</w:t>
      </w:r>
      <w:r w:rsidR="00D126F6">
        <w:rPr>
          <w:rFonts w:ascii="Arial" w:hAnsi="Arial" w:cs="Arial"/>
          <w:sz w:val="20"/>
          <w:szCs w:val="20"/>
        </w:rPr>
        <w:t>ieser falschen Lehre war</w:t>
      </w:r>
      <w:r w:rsidR="00580DF8" w:rsidRPr="00D166D1">
        <w:rPr>
          <w:rFonts w:ascii="Arial" w:hAnsi="Arial" w:cs="Arial"/>
          <w:sz w:val="20"/>
          <w:szCs w:val="20"/>
        </w:rPr>
        <w:t>.</w:t>
      </w:r>
      <w:r w:rsidR="00D57777">
        <w:rPr>
          <w:rFonts w:ascii="Arial" w:hAnsi="Arial" w:cs="Arial"/>
          <w:sz w:val="20"/>
          <w:szCs w:val="20"/>
        </w:rPr>
        <w:t xml:space="preserve"> So entwickelt sich Sauerteig!</w:t>
      </w:r>
      <w:r w:rsidR="00C4350F">
        <w:rPr>
          <w:rFonts w:ascii="Arial" w:hAnsi="Arial" w:cs="Arial"/>
          <w:sz w:val="20"/>
          <w:szCs w:val="20"/>
        </w:rPr>
        <w:br/>
      </w:r>
      <w:r w:rsidRPr="000F1AAF">
        <w:rPr>
          <w:rFonts w:ascii="Arial" w:hAnsi="Arial" w:cs="Arial"/>
          <w:b/>
          <w:vertAlign w:val="superscript"/>
        </w:rPr>
        <w:t>18</w:t>
      </w:r>
      <w:r w:rsidR="00580DF8" w:rsidRPr="00D166D1">
        <w:rPr>
          <w:rFonts w:ascii="Arial" w:hAnsi="Arial" w:cs="Arial"/>
          <w:sz w:val="20"/>
        </w:rPr>
        <w:t xml:space="preserve"> Vielleicht eine Metalllegierung aus Gold (oder Silber) und Kupfer: Gold-Erz oder Halb-Gold? Oder Kupfer, das auf dem Libanon gewonnen wurde? Möglich auch als Vergleich: glänzend (vgl. dazu </w:t>
      </w:r>
      <w:r w:rsidR="00B17299">
        <w:rPr>
          <w:rFonts w:ascii="Arial" w:hAnsi="Arial" w:cs="Arial"/>
          <w:sz w:val="20"/>
        </w:rPr>
        <w:t>Hes</w:t>
      </w:r>
      <w:r w:rsidR="00580DF8" w:rsidRPr="00D166D1">
        <w:rPr>
          <w:rFonts w:ascii="Arial" w:hAnsi="Arial" w:cs="Arial"/>
          <w:sz w:val="20"/>
        </w:rPr>
        <w:t xml:space="preserve"> 1,27) wie die Kupferpfannen in denen der Weihrauch dargebracht wurde (1,1746). Thyatira war berühmt für seine Kupfer-Bronze Verarbeitung!</w:t>
      </w:r>
      <w:r w:rsidR="0013771F">
        <w:rPr>
          <w:rFonts w:ascii="Arial" w:hAnsi="Arial" w:cs="Arial"/>
          <w:sz w:val="20"/>
        </w:rPr>
        <w:t xml:space="preserve"> - </w:t>
      </w:r>
      <w:r w:rsidR="0013771F">
        <w:rPr>
          <w:rFonts w:ascii="Arial" w:hAnsi="Arial" w:cs="Arial"/>
          <w:sz w:val="20"/>
          <w:szCs w:val="20"/>
        </w:rPr>
        <w:t xml:space="preserve">Zu Beginn jedes Sendschreibens stellt sich der Herr mit einem speziellen Merkmal aus seiner Erscheinung in Offb 1,12-20 vor, welches auf die Situation der Gemeinde passt. Hier ist er derjenige, </w:t>
      </w:r>
      <w:r w:rsidR="0013771F" w:rsidRPr="00D166D1">
        <w:rPr>
          <w:rFonts w:ascii="Arial" w:hAnsi="Arial" w:cs="Arial"/>
          <w:sz w:val="20"/>
        </w:rPr>
        <w:t>"</w:t>
      </w:r>
      <w:r w:rsidR="0013771F">
        <w:rPr>
          <w:rFonts w:ascii="Arial" w:hAnsi="Arial" w:cs="Arial"/>
          <w:sz w:val="20"/>
          <w:szCs w:val="20"/>
        </w:rPr>
        <w:t>der Augen wie eine Feurflamme hat</w:t>
      </w:r>
      <w:r w:rsidR="0013771F" w:rsidRPr="00D166D1">
        <w:rPr>
          <w:rFonts w:ascii="Arial" w:hAnsi="Arial" w:cs="Arial"/>
          <w:sz w:val="20"/>
        </w:rPr>
        <w:t>"</w:t>
      </w:r>
      <w:r w:rsidR="0013771F">
        <w:rPr>
          <w:rFonts w:ascii="Arial" w:hAnsi="Arial" w:cs="Arial"/>
          <w:sz w:val="20"/>
        </w:rPr>
        <w:t>. Mit diesen durchschaut er alles und erforscht Herz und Nieren (Vers 23).</w:t>
      </w:r>
      <w:r w:rsidR="00C4350F">
        <w:rPr>
          <w:rFonts w:ascii="Arial" w:hAnsi="Arial" w:cs="Arial"/>
          <w:sz w:val="20"/>
        </w:rPr>
        <w:br/>
      </w:r>
      <w:r w:rsidRPr="000F1AAF">
        <w:rPr>
          <w:rFonts w:ascii="Arial" w:hAnsi="Arial" w:cs="Arial"/>
          <w:b/>
          <w:vertAlign w:val="superscript"/>
        </w:rPr>
        <w:t>19</w:t>
      </w:r>
      <w:r w:rsidR="00580DF8" w:rsidRPr="00D166D1">
        <w:rPr>
          <w:rFonts w:ascii="Arial" w:hAnsi="Arial" w:cs="Arial"/>
          <w:sz w:val="20"/>
        </w:rPr>
        <w:t xml:space="preserve"> </w:t>
      </w:r>
      <w:r w:rsidR="00454C24" w:rsidRPr="00D166D1">
        <w:rPr>
          <w:rFonts w:ascii="Arial" w:hAnsi="Arial" w:cs="Arial"/>
          <w:sz w:val="20"/>
        </w:rPr>
        <w:t>"</w:t>
      </w:r>
      <w:r w:rsidR="00454C24">
        <w:rPr>
          <w:rFonts w:ascii="Arial" w:hAnsi="Arial" w:cs="Arial"/>
          <w:sz w:val="20"/>
        </w:rPr>
        <w:t xml:space="preserve">Die </w:t>
      </w:r>
      <w:r w:rsidR="00580DF8" w:rsidRPr="00D166D1">
        <w:rPr>
          <w:rFonts w:ascii="Arial" w:hAnsi="Arial" w:cs="Arial"/>
          <w:sz w:val="20"/>
        </w:rPr>
        <w:t>Tiefen des Satans</w:t>
      </w:r>
      <w:r w:rsidR="00454C24" w:rsidRPr="00D166D1">
        <w:rPr>
          <w:rFonts w:ascii="Arial" w:hAnsi="Arial" w:cs="Arial"/>
          <w:sz w:val="20"/>
        </w:rPr>
        <w:t>"</w:t>
      </w:r>
      <w:r w:rsidR="00454C24">
        <w:rPr>
          <w:rFonts w:ascii="Arial" w:hAnsi="Arial" w:cs="Arial"/>
          <w:sz w:val="20"/>
        </w:rPr>
        <w:t xml:space="preserve"> war ein Ausdruck, der in den Mysterienkulten verwendet wurde. V</w:t>
      </w:r>
      <w:r w:rsidR="00580DF8" w:rsidRPr="00D166D1">
        <w:rPr>
          <w:rFonts w:ascii="Arial" w:hAnsi="Arial" w:cs="Arial"/>
          <w:sz w:val="20"/>
        </w:rPr>
        <w:t>ielleicht vertraten diese Irrlehrer die Auffassung, man müsse sich auf das Geheimnis des Bösen einlassen, um es entlarven und entmachten zu können (vgl. 47,z.St.).</w:t>
      </w:r>
      <w:r w:rsidR="00C4350F">
        <w:rPr>
          <w:rFonts w:ascii="Arial" w:hAnsi="Arial" w:cs="Arial"/>
          <w:sz w:val="20"/>
        </w:rPr>
        <w:br/>
      </w:r>
      <w:r w:rsidRPr="000F1AAF">
        <w:rPr>
          <w:rFonts w:ascii="Arial" w:hAnsi="Arial" w:cs="Arial"/>
          <w:b/>
          <w:vertAlign w:val="superscript"/>
        </w:rPr>
        <w:t>20</w:t>
      </w:r>
      <w:r w:rsidR="00580DF8" w:rsidRPr="00D166D1">
        <w:rPr>
          <w:rFonts w:ascii="Arial" w:hAnsi="Arial" w:cs="Arial"/>
          <w:sz w:val="20"/>
        </w:rPr>
        <w:t xml:space="preserve"> </w:t>
      </w:r>
      <w:r w:rsidR="00580DF8" w:rsidRPr="009D526B">
        <w:rPr>
          <w:rFonts w:ascii="Arial" w:hAnsi="Arial" w:cs="Arial"/>
          <w:sz w:val="20"/>
          <w:szCs w:val="20"/>
        </w:rPr>
        <w:t xml:space="preserve">Ein Märtyrer </w:t>
      </w:r>
      <w:r w:rsidR="000E70A1">
        <w:rPr>
          <w:rFonts w:ascii="Arial" w:hAnsi="Arial" w:cs="Arial"/>
          <w:sz w:val="20"/>
          <w:szCs w:val="20"/>
        </w:rPr>
        <w:t xml:space="preserve">in Pergamos, </w:t>
      </w:r>
      <w:r w:rsidR="00580DF8" w:rsidRPr="009D526B">
        <w:rPr>
          <w:rFonts w:ascii="Arial" w:hAnsi="Arial" w:cs="Arial"/>
          <w:sz w:val="20"/>
          <w:szCs w:val="20"/>
        </w:rPr>
        <w:t xml:space="preserve">der </w:t>
      </w:r>
      <w:r w:rsidR="009D526B">
        <w:rPr>
          <w:rFonts w:ascii="Arial" w:hAnsi="Arial" w:cs="Arial"/>
          <w:sz w:val="20"/>
          <w:szCs w:val="20"/>
        </w:rPr>
        <w:t>nach späterer</w:t>
      </w:r>
      <w:r w:rsidR="00580DF8" w:rsidRPr="009D526B">
        <w:rPr>
          <w:rFonts w:ascii="Arial" w:hAnsi="Arial" w:cs="Arial"/>
          <w:sz w:val="20"/>
          <w:szCs w:val="20"/>
        </w:rPr>
        <w:t xml:space="preserve"> Tradition unter Kaiser Domitian, wegen Verweigerung des Kaiseropfers, </w:t>
      </w:r>
      <w:r w:rsidR="009D526B" w:rsidRPr="009D526B">
        <w:rPr>
          <w:rFonts w:ascii="Arial" w:hAnsi="Arial" w:cs="Arial"/>
          <w:sz w:val="20"/>
          <w:szCs w:val="20"/>
        </w:rPr>
        <w:t>in ein</w:t>
      </w:r>
      <w:r w:rsidR="009D526B">
        <w:rPr>
          <w:rFonts w:ascii="Arial" w:hAnsi="Arial" w:cs="Arial"/>
          <w:sz w:val="20"/>
          <w:szCs w:val="20"/>
        </w:rPr>
        <w:t xml:space="preserve"> </w:t>
      </w:r>
      <w:r w:rsidR="009D526B" w:rsidRPr="009D526B">
        <w:rPr>
          <w:rFonts w:ascii="Arial" w:hAnsi="Arial" w:cs="Arial"/>
          <w:sz w:val="20"/>
          <w:szCs w:val="20"/>
        </w:rPr>
        <w:t>brennendes Rind aus Bronze gesperrt wurde</w:t>
      </w:r>
      <w:r w:rsidR="009D526B">
        <w:rPr>
          <w:rFonts w:ascii="Arial" w:hAnsi="Arial" w:cs="Arial"/>
          <w:sz w:val="20"/>
          <w:szCs w:val="20"/>
        </w:rPr>
        <w:t xml:space="preserve"> und so</w:t>
      </w:r>
      <w:r w:rsidR="009D526B" w:rsidRPr="009D526B">
        <w:rPr>
          <w:rFonts w:ascii="Arial" w:hAnsi="Arial" w:cs="Arial"/>
          <w:sz w:val="20"/>
          <w:szCs w:val="20"/>
        </w:rPr>
        <w:t xml:space="preserve"> den Märtyrertod</w:t>
      </w:r>
      <w:r w:rsidR="009D526B">
        <w:rPr>
          <w:rFonts w:ascii="Arial" w:hAnsi="Arial" w:cs="Arial"/>
          <w:sz w:val="20"/>
          <w:szCs w:val="20"/>
        </w:rPr>
        <w:t xml:space="preserve"> erlitt</w:t>
      </w:r>
      <w:r w:rsidR="009D526B" w:rsidRPr="009D526B">
        <w:rPr>
          <w:rFonts w:ascii="Arial" w:hAnsi="Arial" w:cs="Arial"/>
          <w:sz w:val="20"/>
          <w:szCs w:val="20"/>
        </w:rPr>
        <w:t xml:space="preserve">. </w:t>
      </w:r>
      <w:r w:rsidR="009D526B" w:rsidRPr="00D166D1">
        <w:rPr>
          <w:rFonts w:ascii="Arial" w:hAnsi="Arial" w:cs="Arial"/>
          <w:sz w:val="20"/>
        </w:rPr>
        <w:t>"</w:t>
      </w:r>
      <w:r w:rsidR="009D526B" w:rsidRPr="009D526B">
        <w:rPr>
          <w:rFonts w:ascii="Arial" w:hAnsi="Arial" w:cs="Arial"/>
          <w:sz w:val="20"/>
          <w:szCs w:val="20"/>
        </w:rPr>
        <w:t>In heidnischen Riten, in denen Menschen geopfert oder hingerichtet wurden, verwendeten die Folterknechte hohle Rinder aus Bronze und entfachten unter ihnen Feuer, während die Verurteilten in dem bronzenen Rind elend durch die Hitze litten und schließlich umkamen</w:t>
      </w:r>
      <w:r w:rsidR="009D526B" w:rsidRPr="00D166D1">
        <w:rPr>
          <w:rFonts w:ascii="Arial" w:hAnsi="Arial" w:cs="Arial"/>
          <w:sz w:val="20"/>
        </w:rPr>
        <w:t>"</w:t>
      </w:r>
      <w:r w:rsidR="009D526B">
        <w:rPr>
          <w:rFonts w:ascii="Arial" w:hAnsi="Arial" w:cs="Arial"/>
          <w:sz w:val="20"/>
        </w:rPr>
        <w:t xml:space="preserve"> (90,26f; </w:t>
      </w:r>
      <w:r w:rsidR="00580DF8" w:rsidRPr="009D526B">
        <w:rPr>
          <w:rFonts w:ascii="Arial" w:hAnsi="Arial" w:cs="Arial"/>
          <w:sz w:val="20"/>
          <w:szCs w:val="20"/>
        </w:rPr>
        <w:t>33,53; 21,V,356)</w:t>
      </w:r>
      <w:r w:rsidR="009D526B" w:rsidRPr="009D526B">
        <w:rPr>
          <w:rFonts w:ascii="Arial" w:hAnsi="Arial" w:cs="Arial"/>
          <w:sz w:val="20"/>
          <w:szCs w:val="20"/>
        </w:rPr>
        <w:t>.</w:t>
      </w:r>
      <w:r w:rsidR="00C4350F">
        <w:rPr>
          <w:rFonts w:ascii="Arial" w:hAnsi="Arial" w:cs="Arial"/>
          <w:sz w:val="20"/>
        </w:rPr>
        <w:br/>
      </w:r>
      <w:r w:rsidRPr="000F1AAF">
        <w:rPr>
          <w:rFonts w:ascii="Arial" w:hAnsi="Arial" w:cs="Arial"/>
          <w:b/>
          <w:vertAlign w:val="superscript"/>
        </w:rPr>
        <w:t>21</w:t>
      </w:r>
      <w:r w:rsidR="00580DF8" w:rsidRPr="00D166D1">
        <w:rPr>
          <w:rFonts w:ascii="Arial" w:hAnsi="Arial" w:cs="Arial"/>
          <w:sz w:val="20"/>
        </w:rPr>
        <w:t xml:space="preserve"> Ein einseitiges und ausschließliches Konzentrieren auf die Reinheit der Lehre und der Gemeinde, birgt die Gefahr in sich, die mehr emotionalen Seiten des Glaubens, - wie Liebe, Freude, Freundlichkeit usw., - zu vernachlässigen.</w:t>
      </w:r>
      <w:r w:rsidR="00ED7FD2" w:rsidRPr="00ED7FD2">
        <w:rPr>
          <w:rFonts w:ascii="Arial" w:hAnsi="Arial" w:cs="Arial"/>
          <w:sz w:val="20"/>
        </w:rPr>
        <w:t xml:space="preserve"> </w:t>
      </w:r>
      <w:r w:rsidR="00ED7FD2" w:rsidRPr="00D166D1">
        <w:rPr>
          <w:rFonts w:ascii="Arial" w:hAnsi="Arial" w:cs="Arial"/>
          <w:sz w:val="20"/>
        </w:rPr>
        <w:t>Man kann persönlich oder als Gemeinde</w:t>
      </w:r>
      <w:r w:rsidR="009A3E12">
        <w:rPr>
          <w:rFonts w:ascii="Arial" w:hAnsi="Arial" w:cs="Arial"/>
          <w:sz w:val="20"/>
        </w:rPr>
        <w:t>,</w:t>
      </w:r>
      <w:r w:rsidR="00ED7FD2" w:rsidRPr="00D166D1">
        <w:rPr>
          <w:rFonts w:ascii="Arial" w:hAnsi="Arial" w:cs="Arial"/>
          <w:sz w:val="20"/>
        </w:rPr>
        <w:t xml:space="preserve"> entweder in das liberale oder das </w:t>
      </w:r>
      <w:r w:rsidR="009A3E12">
        <w:rPr>
          <w:rFonts w:ascii="Arial" w:hAnsi="Arial" w:cs="Arial"/>
          <w:sz w:val="20"/>
        </w:rPr>
        <w:t>gesetzliche</w:t>
      </w:r>
      <w:r w:rsidR="00ED7FD2" w:rsidRPr="00D166D1">
        <w:rPr>
          <w:rFonts w:ascii="Arial" w:hAnsi="Arial" w:cs="Arial"/>
          <w:sz w:val="20"/>
        </w:rPr>
        <w:t xml:space="preserve"> Extrem fallen (21,V,350).</w:t>
      </w:r>
      <w:r w:rsidR="00580DF8" w:rsidRPr="00D166D1">
        <w:rPr>
          <w:rFonts w:ascii="Arial" w:hAnsi="Arial" w:cs="Arial"/>
          <w:sz w:val="20"/>
        </w:rPr>
        <w:t xml:space="preserve"> </w:t>
      </w:r>
      <w:r w:rsidR="00ED7FD2">
        <w:rPr>
          <w:rFonts w:ascii="Arial" w:hAnsi="Arial" w:cs="Arial"/>
          <w:sz w:val="20"/>
        </w:rPr>
        <w:t>Der Verlust der ersten Liebe ging in Ephesus schleichend voran</w:t>
      </w:r>
      <w:r w:rsidR="0076411B">
        <w:rPr>
          <w:rFonts w:ascii="Arial" w:hAnsi="Arial" w:cs="Arial"/>
          <w:sz w:val="20"/>
        </w:rPr>
        <w:t xml:space="preserve"> (komplexiver Aorist)</w:t>
      </w:r>
      <w:r w:rsidR="00ED7FD2">
        <w:rPr>
          <w:rFonts w:ascii="Arial" w:hAnsi="Arial" w:cs="Arial"/>
          <w:sz w:val="20"/>
        </w:rPr>
        <w:t xml:space="preserve">. Anfangs zeigte sich noch eine </w:t>
      </w:r>
      <w:r w:rsidR="00580DF8" w:rsidRPr="00D166D1">
        <w:rPr>
          <w:rFonts w:ascii="Arial" w:hAnsi="Arial" w:cs="Arial"/>
          <w:sz w:val="20"/>
        </w:rPr>
        <w:t xml:space="preserve">große Liebe und Zuneigung zu </w:t>
      </w:r>
      <w:r w:rsidR="00ED7FD2">
        <w:rPr>
          <w:rFonts w:ascii="Arial" w:hAnsi="Arial" w:cs="Arial"/>
          <w:sz w:val="20"/>
        </w:rPr>
        <w:t xml:space="preserve">Paulus und den Gläubigen </w:t>
      </w:r>
      <w:r w:rsidR="00580DF8" w:rsidRPr="00D166D1">
        <w:rPr>
          <w:rFonts w:ascii="Arial" w:hAnsi="Arial" w:cs="Arial"/>
          <w:sz w:val="20"/>
        </w:rPr>
        <w:t>von Seiten der G</w:t>
      </w:r>
      <w:r w:rsidR="00ED7FD2">
        <w:rPr>
          <w:rFonts w:ascii="Arial" w:hAnsi="Arial" w:cs="Arial"/>
          <w:sz w:val="20"/>
        </w:rPr>
        <w:t>emeinde</w:t>
      </w:r>
      <w:r w:rsidR="00580DF8" w:rsidRPr="00D166D1">
        <w:rPr>
          <w:rFonts w:ascii="Arial" w:hAnsi="Arial" w:cs="Arial"/>
          <w:sz w:val="20"/>
        </w:rPr>
        <w:t xml:space="preserve"> in Ephesus</w:t>
      </w:r>
      <w:r w:rsidR="00ED7FD2">
        <w:rPr>
          <w:rFonts w:ascii="Arial" w:hAnsi="Arial" w:cs="Arial"/>
          <w:sz w:val="20"/>
        </w:rPr>
        <w:t xml:space="preserve"> (Apg 20,37; Eph 1,15). E</w:t>
      </w:r>
      <w:r w:rsidR="00580DF8" w:rsidRPr="00D166D1">
        <w:rPr>
          <w:rFonts w:ascii="Arial" w:hAnsi="Arial" w:cs="Arial"/>
          <w:sz w:val="20"/>
        </w:rPr>
        <w:t>inige Zeit später w</w:t>
      </w:r>
      <w:r w:rsidR="009A3E12">
        <w:rPr>
          <w:rFonts w:ascii="Arial" w:hAnsi="Arial" w:cs="Arial"/>
          <w:sz w:val="20"/>
        </w:rPr>
        <w:t>u</w:t>
      </w:r>
      <w:r w:rsidR="00580DF8" w:rsidRPr="00D166D1">
        <w:rPr>
          <w:rFonts w:ascii="Arial" w:hAnsi="Arial" w:cs="Arial"/>
          <w:sz w:val="20"/>
        </w:rPr>
        <w:t xml:space="preserve">rden sie </w:t>
      </w:r>
      <w:r w:rsidR="00ED7FD2">
        <w:rPr>
          <w:rFonts w:ascii="Arial" w:hAnsi="Arial" w:cs="Arial"/>
          <w:sz w:val="20"/>
        </w:rPr>
        <w:t>aber schon ermahnt, die Liebe nicht zu vernachlässigen (</w:t>
      </w:r>
      <w:r w:rsidR="00580DF8" w:rsidRPr="00D166D1">
        <w:rPr>
          <w:rFonts w:ascii="Arial" w:hAnsi="Arial" w:cs="Arial"/>
          <w:sz w:val="20"/>
        </w:rPr>
        <w:t xml:space="preserve">Eph </w:t>
      </w:r>
      <w:r w:rsidR="00ED7FD2">
        <w:rPr>
          <w:rFonts w:ascii="Arial" w:hAnsi="Arial" w:cs="Arial"/>
          <w:sz w:val="20"/>
        </w:rPr>
        <w:t>1,</w:t>
      </w:r>
      <w:r w:rsidR="00580DF8" w:rsidRPr="00D166D1">
        <w:rPr>
          <w:rFonts w:ascii="Arial" w:hAnsi="Arial" w:cs="Arial"/>
          <w:sz w:val="20"/>
        </w:rPr>
        <w:t>4</w:t>
      </w:r>
      <w:r w:rsidR="00ED7FD2">
        <w:rPr>
          <w:rFonts w:ascii="Arial" w:hAnsi="Arial" w:cs="Arial"/>
          <w:sz w:val="20"/>
        </w:rPr>
        <w:t>; 3,17.19; 4,2.15</w:t>
      </w:r>
      <w:r w:rsidR="00D00B40">
        <w:rPr>
          <w:rFonts w:ascii="Arial" w:hAnsi="Arial" w:cs="Arial"/>
          <w:sz w:val="20"/>
        </w:rPr>
        <w:t>-16</w:t>
      </w:r>
      <w:r w:rsidR="00ED7FD2">
        <w:rPr>
          <w:rFonts w:ascii="Arial" w:hAnsi="Arial" w:cs="Arial"/>
          <w:sz w:val="20"/>
        </w:rPr>
        <w:t>; 5,2; 6,23; 1Tim 1,5</w:t>
      </w:r>
      <w:r w:rsidR="00D00B40">
        <w:rPr>
          <w:rFonts w:ascii="Arial" w:hAnsi="Arial" w:cs="Arial"/>
          <w:sz w:val="20"/>
        </w:rPr>
        <w:t>.</w:t>
      </w:r>
      <w:r w:rsidR="00580DF8" w:rsidRPr="00D166D1">
        <w:rPr>
          <w:rFonts w:ascii="Arial" w:hAnsi="Arial" w:cs="Arial"/>
          <w:sz w:val="20"/>
        </w:rPr>
        <w:t>15</w:t>
      </w:r>
      <w:r w:rsidR="00ED7FD2">
        <w:rPr>
          <w:rFonts w:ascii="Arial" w:hAnsi="Arial" w:cs="Arial"/>
          <w:sz w:val="20"/>
        </w:rPr>
        <w:t xml:space="preserve">) und </w:t>
      </w:r>
      <w:r w:rsidR="009A3E12">
        <w:rPr>
          <w:rFonts w:ascii="Arial" w:hAnsi="Arial" w:cs="Arial"/>
          <w:sz w:val="20"/>
        </w:rPr>
        <w:t xml:space="preserve">nicht </w:t>
      </w:r>
      <w:r w:rsidR="00580DF8" w:rsidRPr="00D166D1">
        <w:rPr>
          <w:rFonts w:ascii="Arial" w:hAnsi="Arial" w:cs="Arial"/>
          <w:sz w:val="20"/>
        </w:rPr>
        <w:t>die Wahrheit auf Kosten der Liebe zu betonen</w:t>
      </w:r>
      <w:r w:rsidR="00ED7FD2">
        <w:rPr>
          <w:rFonts w:ascii="Arial" w:hAnsi="Arial" w:cs="Arial"/>
          <w:sz w:val="20"/>
        </w:rPr>
        <w:t>. In</w:t>
      </w:r>
      <w:r w:rsidR="00580DF8" w:rsidRPr="00D166D1">
        <w:rPr>
          <w:rFonts w:ascii="Arial" w:hAnsi="Arial" w:cs="Arial"/>
          <w:sz w:val="20"/>
        </w:rPr>
        <w:t xml:space="preserve"> </w:t>
      </w:r>
      <w:r w:rsidR="00ED7FD2">
        <w:rPr>
          <w:rFonts w:ascii="Arial" w:hAnsi="Arial" w:cs="Arial"/>
          <w:sz w:val="20"/>
        </w:rPr>
        <w:t>2</w:t>
      </w:r>
      <w:r w:rsidR="00580DF8" w:rsidRPr="00D166D1">
        <w:rPr>
          <w:rFonts w:ascii="Arial" w:hAnsi="Arial" w:cs="Arial"/>
          <w:sz w:val="20"/>
        </w:rPr>
        <w:t>Tim 1,15 ist die Liebe zu Paulus bereits verlorenen gegangen.</w:t>
      </w:r>
      <w:r w:rsidR="00C4350F">
        <w:rPr>
          <w:rFonts w:ascii="Arial" w:hAnsi="Arial" w:cs="Arial"/>
          <w:sz w:val="20"/>
        </w:rPr>
        <w:br/>
      </w:r>
      <w:r w:rsidRPr="000F1AAF">
        <w:rPr>
          <w:rFonts w:ascii="Arial" w:hAnsi="Arial" w:cs="Arial"/>
          <w:b/>
          <w:vertAlign w:val="superscript"/>
        </w:rPr>
        <w:t>22</w:t>
      </w:r>
      <w:r w:rsidR="00580DF8" w:rsidRPr="00D166D1">
        <w:rPr>
          <w:rFonts w:ascii="Arial" w:hAnsi="Arial" w:cs="Arial"/>
        </w:rPr>
        <w:t xml:space="preserve"> </w:t>
      </w:r>
      <w:r w:rsidR="009A3E12">
        <w:rPr>
          <w:rFonts w:ascii="Arial" w:hAnsi="Arial" w:cs="Arial"/>
          <w:sz w:val="20"/>
          <w:szCs w:val="20"/>
        </w:rPr>
        <w:t>I</w:t>
      </w:r>
      <w:r w:rsidR="00580DF8" w:rsidRPr="00D166D1">
        <w:rPr>
          <w:rFonts w:ascii="Arial" w:hAnsi="Arial" w:cs="Arial"/>
          <w:sz w:val="20"/>
          <w:szCs w:val="20"/>
        </w:rPr>
        <w:t>n der Gräz</w:t>
      </w:r>
      <w:r w:rsidR="00580DF8" w:rsidRPr="00D166D1">
        <w:rPr>
          <w:rFonts w:ascii="Arial" w:hAnsi="Arial" w:cs="Arial"/>
          <w:sz w:val="20"/>
        </w:rPr>
        <w:t>. de</w:t>
      </w:r>
      <w:r w:rsidR="009A3E12">
        <w:rPr>
          <w:rFonts w:ascii="Arial" w:hAnsi="Arial" w:cs="Arial"/>
          <w:sz w:val="20"/>
        </w:rPr>
        <w:t>r</w:t>
      </w:r>
      <w:r w:rsidR="00580DF8" w:rsidRPr="00D166D1">
        <w:rPr>
          <w:rFonts w:ascii="Arial" w:hAnsi="Arial" w:cs="Arial"/>
          <w:sz w:val="20"/>
        </w:rPr>
        <w:t xml:space="preserve"> eiserne Dreschflegel</w:t>
      </w:r>
      <w:r w:rsidR="00851DBE">
        <w:rPr>
          <w:rFonts w:ascii="Arial" w:hAnsi="Arial" w:cs="Arial"/>
          <w:sz w:val="20"/>
        </w:rPr>
        <w:t>,</w:t>
      </w:r>
      <w:r w:rsidR="00580DF8" w:rsidRPr="00D166D1">
        <w:rPr>
          <w:rFonts w:ascii="Arial" w:hAnsi="Arial" w:cs="Arial"/>
          <w:sz w:val="20"/>
        </w:rPr>
        <w:t xml:space="preserve"> mit dem der ägyptische Gott Horus wedelt</w:t>
      </w:r>
      <w:r w:rsidR="009A3E12">
        <w:rPr>
          <w:rFonts w:ascii="Arial" w:hAnsi="Arial" w:cs="Arial"/>
          <w:sz w:val="20"/>
        </w:rPr>
        <w:t>. E</w:t>
      </w:r>
      <w:r w:rsidR="00580DF8" w:rsidRPr="00D166D1">
        <w:rPr>
          <w:rFonts w:ascii="Arial" w:hAnsi="Arial" w:cs="Arial"/>
          <w:sz w:val="20"/>
        </w:rPr>
        <w:t>r ist der Gott der Rache und des Krieges. Ein Symbol für eine strenge Regierungsführung</w:t>
      </w:r>
      <w:r w:rsidR="00FC69C8">
        <w:rPr>
          <w:rFonts w:ascii="Arial" w:hAnsi="Arial" w:cs="Arial"/>
          <w:sz w:val="20"/>
        </w:rPr>
        <w:t>, die aber im Gegensatz zu Horus</w:t>
      </w:r>
      <w:r w:rsidR="00FA672F">
        <w:rPr>
          <w:rFonts w:ascii="Arial" w:hAnsi="Arial" w:cs="Arial"/>
          <w:sz w:val="20"/>
        </w:rPr>
        <w:t>,</w:t>
      </w:r>
      <w:r w:rsidR="00FC69C8">
        <w:rPr>
          <w:rFonts w:ascii="Arial" w:hAnsi="Arial" w:cs="Arial"/>
          <w:sz w:val="20"/>
        </w:rPr>
        <w:t xml:space="preserve"> bei Christus gerecht und heilig sein wird</w:t>
      </w:r>
      <w:r w:rsidR="00580DF8" w:rsidRPr="00D166D1">
        <w:rPr>
          <w:rFonts w:ascii="Arial" w:hAnsi="Arial" w:cs="Arial"/>
          <w:sz w:val="20"/>
        </w:rPr>
        <w:t xml:space="preserve"> (21,V,363).</w:t>
      </w:r>
      <w:r w:rsidR="00C4350F">
        <w:rPr>
          <w:rFonts w:ascii="Arial" w:hAnsi="Arial" w:cs="Arial"/>
          <w:sz w:val="20"/>
        </w:rPr>
        <w:br/>
      </w:r>
      <w:r w:rsidRPr="000F1AAF">
        <w:rPr>
          <w:rFonts w:ascii="Arial" w:hAnsi="Arial" w:cs="Arial"/>
          <w:b/>
          <w:vertAlign w:val="superscript"/>
        </w:rPr>
        <w:t>23</w:t>
      </w:r>
      <w:r w:rsidR="00580DF8" w:rsidRPr="00D166D1">
        <w:rPr>
          <w:rFonts w:ascii="Arial" w:hAnsi="Arial" w:cs="Arial"/>
        </w:rPr>
        <w:t xml:space="preserve"> </w:t>
      </w:r>
      <w:r w:rsidR="00580DF8" w:rsidRPr="00D166D1">
        <w:rPr>
          <w:rFonts w:ascii="Arial" w:hAnsi="Arial" w:cs="Arial"/>
          <w:sz w:val="20"/>
          <w:szCs w:val="20"/>
        </w:rPr>
        <w:t xml:space="preserve">Die allmähliche Versandung des Hafens durch die ständigen Sandablagerungen des Flusses Cayster führte schließlich zum Niedergang der Stadt, weil sie dadurch einige Kilometer landeinwärts lag und die großen Handelsschiffe Ephesus nicht mehr anfuhren. </w:t>
      </w:r>
      <w:r w:rsidR="009A3E12">
        <w:rPr>
          <w:rFonts w:ascii="Arial" w:hAnsi="Arial" w:cs="Arial"/>
          <w:sz w:val="20"/>
          <w:szCs w:val="20"/>
        </w:rPr>
        <w:t xml:space="preserve">Von diesem Zeitpunkt an, starb die </w:t>
      </w:r>
      <w:r w:rsidR="00202B97">
        <w:rPr>
          <w:rFonts w:ascii="Arial" w:hAnsi="Arial" w:cs="Arial"/>
          <w:sz w:val="20"/>
          <w:szCs w:val="20"/>
        </w:rPr>
        <w:t>Gemeinde in Ephesus</w:t>
      </w:r>
      <w:r w:rsidR="009A3E12">
        <w:rPr>
          <w:rFonts w:ascii="Arial" w:hAnsi="Arial" w:cs="Arial"/>
          <w:sz w:val="20"/>
          <w:szCs w:val="20"/>
        </w:rPr>
        <w:t xml:space="preserve"> aus</w:t>
      </w:r>
      <w:r w:rsidR="00202B97">
        <w:rPr>
          <w:rFonts w:ascii="Arial" w:hAnsi="Arial" w:cs="Arial"/>
          <w:sz w:val="20"/>
          <w:szCs w:val="20"/>
        </w:rPr>
        <w:t xml:space="preserve">. </w:t>
      </w:r>
      <w:r w:rsidR="00580DF8" w:rsidRPr="00D166D1">
        <w:rPr>
          <w:rFonts w:ascii="Arial" w:hAnsi="Arial" w:cs="Arial"/>
          <w:sz w:val="20"/>
          <w:szCs w:val="20"/>
        </w:rPr>
        <w:t>Heute ist Ephesus nur mehr ein Ruinenfeld, daneben befindet sich ein unbedeutendes Dorf (vgl. 33,336f; 42,347f).</w:t>
      </w:r>
      <w:r w:rsidR="00C4350F">
        <w:rPr>
          <w:rFonts w:ascii="Arial" w:hAnsi="Arial" w:cs="Arial"/>
          <w:sz w:val="20"/>
          <w:szCs w:val="20"/>
        </w:rPr>
        <w:br/>
      </w:r>
      <w:r w:rsidRPr="000F1AAF">
        <w:rPr>
          <w:rFonts w:ascii="Arial" w:hAnsi="Arial" w:cs="Arial"/>
          <w:b/>
          <w:vertAlign w:val="superscript"/>
        </w:rPr>
        <w:t>24</w:t>
      </w:r>
      <w:r w:rsidR="00580DF8" w:rsidRPr="00D166D1">
        <w:rPr>
          <w:rFonts w:ascii="Arial" w:hAnsi="Arial" w:cs="Arial"/>
          <w:sz w:val="20"/>
          <w:vertAlign w:val="superscript"/>
        </w:rPr>
        <w:t xml:space="preserve"> </w:t>
      </w:r>
      <w:r w:rsidR="00580DF8" w:rsidRPr="00D166D1">
        <w:rPr>
          <w:rFonts w:ascii="Arial" w:hAnsi="Arial" w:cs="Arial"/>
          <w:sz w:val="20"/>
          <w:szCs w:val="20"/>
        </w:rPr>
        <w:t>In römischer Zeit gab es viele Juden in der Stadt, die im Wirtschaftsleben und in der Verwaltung großen Einfluss besaßen und die Christen in der Stadt bedrängten.</w:t>
      </w:r>
      <w:r w:rsidR="00603225">
        <w:rPr>
          <w:rFonts w:ascii="Arial" w:hAnsi="Arial" w:cs="Arial"/>
          <w:sz w:val="20"/>
          <w:szCs w:val="20"/>
        </w:rPr>
        <w:t xml:space="preserve"> Oft waren es Juden, die die Christen bei den Behörden anklagten. Schon die Anklage, dass sie nicht mehr zur Synagoge gehören</w:t>
      </w:r>
      <w:r w:rsidR="008B0536">
        <w:rPr>
          <w:rFonts w:ascii="Arial" w:hAnsi="Arial" w:cs="Arial"/>
          <w:sz w:val="20"/>
          <w:szCs w:val="20"/>
        </w:rPr>
        <w:t>,</w:t>
      </w:r>
      <w:r w:rsidR="00603225">
        <w:rPr>
          <w:rFonts w:ascii="Arial" w:hAnsi="Arial" w:cs="Arial"/>
          <w:sz w:val="20"/>
          <w:szCs w:val="20"/>
        </w:rPr>
        <w:t xml:space="preserve"> machte sie verdächtig</w:t>
      </w:r>
      <w:r w:rsidR="008B0536">
        <w:rPr>
          <w:rFonts w:ascii="Arial" w:hAnsi="Arial" w:cs="Arial"/>
          <w:sz w:val="20"/>
          <w:szCs w:val="20"/>
        </w:rPr>
        <w:t xml:space="preserve"> und angreifbar</w:t>
      </w:r>
      <w:r w:rsidR="00603225">
        <w:rPr>
          <w:rFonts w:ascii="Arial" w:hAnsi="Arial" w:cs="Arial"/>
          <w:sz w:val="20"/>
          <w:szCs w:val="20"/>
        </w:rPr>
        <w:t>, da sie damit nicht mehr</w:t>
      </w:r>
      <w:r w:rsidR="00E93D9E">
        <w:rPr>
          <w:rFonts w:ascii="Arial" w:hAnsi="Arial" w:cs="Arial"/>
          <w:sz w:val="20"/>
          <w:szCs w:val="20"/>
        </w:rPr>
        <w:t>,</w:t>
      </w:r>
      <w:r w:rsidR="00603225">
        <w:rPr>
          <w:rFonts w:ascii="Arial" w:hAnsi="Arial" w:cs="Arial"/>
          <w:sz w:val="20"/>
          <w:szCs w:val="20"/>
        </w:rPr>
        <w:t xml:space="preserve"> </w:t>
      </w:r>
      <w:r w:rsidR="00E93D9E">
        <w:rPr>
          <w:rFonts w:ascii="Arial" w:hAnsi="Arial" w:cs="Arial"/>
          <w:sz w:val="20"/>
          <w:szCs w:val="20"/>
        </w:rPr>
        <w:t xml:space="preserve">so </w:t>
      </w:r>
      <w:r w:rsidR="008B0536">
        <w:rPr>
          <w:rFonts w:ascii="Arial" w:hAnsi="Arial" w:cs="Arial"/>
          <w:sz w:val="20"/>
          <w:szCs w:val="20"/>
        </w:rPr>
        <w:t>wie die Juden</w:t>
      </w:r>
      <w:r w:rsidR="00E93D9E">
        <w:rPr>
          <w:rFonts w:ascii="Arial" w:hAnsi="Arial" w:cs="Arial"/>
          <w:sz w:val="20"/>
          <w:szCs w:val="20"/>
        </w:rPr>
        <w:t>,</w:t>
      </w:r>
      <w:r w:rsidR="008B0536">
        <w:rPr>
          <w:rFonts w:ascii="Arial" w:hAnsi="Arial" w:cs="Arial"/>
          <w:sz w:val="20"/>
          <w:szCs w:val="20"/>
        </w:rPr>
        <w:t xml:space="preserve"> </w:t>
      </w:r>
      <w:r w:rsidR="00603225">
        <w:rPr>
          <w:rFonts w:ascii="Arial" w:hAnsi="Arial" w:cs="Arial"/>
          <w:sz w:val="20"/>
          <w:szCs w:val="20"/>
        </w:rPr>
        <w:t>vo</w:t>
      </w:r>
      <w:r w:rsidR="00284A87">
        <w:rPr>
          <w:rFonts w:ascii="Arial" w:hAnsi="Arial" w:cs="Arial"/>
          <w:sz w:val="20"/>
          <w:szCs w:val="20"/>
        </w:rPr>
        <w:t xml:space="preserve">n der Teilnahme am </w:t>
      </w:r>
      <w:r w:rsidR="00603225">
        <w:rPr>
          <w:rFonts w:ascii="Arial" w:hAnsi="Arial" w:cs="Arial"/>
          <w:sz w:val="20"/>
          <w:szCs w:val="20"/>
        </w:rPr>
        <w:t>jährlichen Kaiseropfer befreit waren (65,III,309).</w:t>
      </w:r>
      <w:r w:rsidR="00C4350F">
        <w:rPr>
          <w:rFonts w:ascii="Arial" w:hAnsi="Arial" w:cs="Arial"/>
          <w:sz w:val="20"/>
          <w:szCs w:val="20"/>
        </w:rPr>
        <w:br/>
      </w:r>
      <w:r w:rsidRPr="000F1AAF">
        <w:rPr>
          <w:rFonts w:ascii="Arial" w:hAnsi="Arial" w:cs="Arial"/>
          <w:b/>
          <w:vertAlign w:val="superscript"/>
        </w:rPr>
        <w:t>25</w:t>
      </w:r>
      <w:r w:rsidR="00580DF8" w:rsidRPr="00D166D1">
        <w:rPr>
          <w:rFonts w:ascii="Arial" w:hAnsi="Arial" w:cs="Arial"/>
          <w:sz w:val="20"/>
          <w:szCs w:val="20"/>
        </w:rPr>
        <w:t xml:space="preserve"> Im Jahre 15</w:t>
      </w:r>
      <w:r w:rsidR="00316DFD" w:rsidRPr="00D166D1">
        <w:rPr>
          <w:rFonts w:ascii="Arial" w:hAnsi="Arial" w:cs="Arial"/>
          <w:sz w:val="20"/>
          <w:szCs w:val="20"/>
        </w:rPr>
        <w:t>5</w:t>
      </w:r>
      <w:r w:rsidR="00580DF8" w:rsidRPr="00D166D1">
        <w:rPr>
          <w:rFonts w:ascii="Arial" w:hAnsi="Arial" w:cs="Arial"/>
          <w:sz w:val="20"/>
          <w:szCs w:val="20"/>
        </w:rPr>
        <w:t xml:space="preserve"> n.Chr. kam es in Smyrna zu einer nur auf wenige Tage begrenzten Christenverfolgung, bei der Polycarp den Märtyrertod erlitt, weil er das Kaiseropfer verweigerte. Wenn Smyrna prophetisch für die Zeit der Christenverfolgungen im römischen Reich steht, ist es bemerkenswert, dass es</w:t>
      </w:r>
      <w:r w:rsidR="003E2527">
        <w:rPr>
          <w:rFonts w:ascii="Arial" w:hAnsi="Arial" w:cs="Arial"/>
          <w:sz w:val="20"/>
          <w:szCs w:val="20"/>
        </w:rPr>
        <w:t xml:space="preserve"> im römischen Reich </w:t>
      </w:r>
      <w:r w:rsidR="003E2527">
        <w:rPr>
          <w:rFonts w:ascii="Arial" w:hAnsi="Arial" w:cs="Arial"/>
          <w:b/>
          <w:bCs/>
          <w:sz w:val="20"/>
          <w:szCs w:val="20"/>
        </w:rPr>
        <w:t xml:space="preserve">zehn </w:t>
      </w:r>
      <w:r w:rsidR="00580DF8" w:rsidRPr="00D166D1">
        <w:rPr>
          <w:rFonts w:ascii="Arial" w:hAnsi="Arial" w:cs="Arial"/>
          <w:sz w:val="20"/>
          <w:szCs w:val="20"/>
        </w:rPr>
        <w:t>Christenverfolgungen gegeben hat:</w:t>
      </w:r>
      <w:r w:rsidR="00AD13CB">
        <w:rPr>
          <w:rFonts w:ascii="Arial" w:hAnsi="Arial" w:cs="Arial"/>
          <w:sz w:val="20"/>
          <w:szCs w:val="20"/>
        </w:rPr>
        <w:t xml:space="preserve"> (1.) </w:t>
      </w:r>
      <w:r w:rsidR="00580DF8" w:rsidRPr="00D166D1">
        <w:rPr>
          <w:rFonts w:ascii="Arial" w:hAnsi="Arial" w:cs="Arial"/>
          <w:sz w:val="20"/>
          <w:szCs w:val="20"/>
        </w:rPr>
        <w:t xml:space="preserve">64-68 n.Chr. </w:t>
      </w:r>
      <w:r w:rsidR="00747D09">
        <w:rPr>
          <w:rFonts w:ascii="Arial" w:hAnsi="Arial" w:cs="Arial"/>
          <w:sz w:val="20"/>
          <w:szCs w:val="20"/>
        </w:rPr>
        <w:t xml:space="preserve">in Rom </w:t>
      </w:r>
      <w:r w:rsidR="00580DF8" w:rsidRPr="00D166D1">
        <w:rPr>
          <w:rFonts w:ascii="Arial" w:hAnsi="Arial" w:cs="Arial"/>
          <w:sz w:val="20"/>
          <w:szCs w:val="20"/>
        </w:rPr>
        <w:t>unter Nero</w:t>
      </w:r>
      <w:r w:rsidR="00AD13CB">
        <w:rPr>
          <w:rFonts w:ascii="Arial" w:hAnsi="Arial" w:cs="Arial"/>
          <w:sz w:val="20"/>
          <w:szCs w:val="20"/>
        </w:rPr>
        <w:t xml:space="preserve">; (2.) </w:t>
      </w:r>
      <w:r w:rsidR="00580DF8" w:rsidRPr="00D166D1">
        <w:rPr>
          <w:rFonts w:ascii="Arial" w:hAnsi="Arial" w:cs="Arial"/>
          <w:sz w:val="20"/>
          <w:szCs w:val="20"/>
        </w:rPr>
        <w:t xml:space="preserve">90-96 n.Chr. </w:t>
      </w:r>
      <w:r w:rsidR="00747D09">
        <w:rPr>
          <w:rFonts w:ascii="Arial" w:hAnsi="Arial" w:cs="Arial"/>
          <w:sz w:val="20"/>
          <w:szCs w:val="20"/>
        </w:rPr>
        <w:t>in Kl</w:t>
      </w:r>
      <w:r w:rsidR="008B0536">
        <w:rPr>
          <w:rFonts w:ascii="Arial" w:hAnsi="Arial" w:cs="Arial"/>
          <w:sz w:val="20"/>
          <w:szCs w:val="20"/>
        </w:rPr>
        <w:t>e</w:t>
      </w:r>
      <w:r w:rsidR="00747D09">
        <w:rPr>
          <w:rFonts w:ascii="Arial" w:hAnsi="Arial" w:cs="Arial"/>
          <w:sz w:val="20"/>
          <w:szCs w:val="20"/>
        </w:rPr>
        <w:t xml:space="preserve">inasien </w:t>
      </w:r>
      <w:r w:rsidR="00580DF8" w:rsidRPr="00D166D1">
        <w:rPr>
          <w:rFonts w:ascii="Arial" w:hAnsi="Arial" w:cs="Arial"/>
          <w:sz w:val="20"/>
          <w:szCs w:val="20"/>
        </w:rPr>
        <w:t>unter Domitian</w:t>
      </w:r>
      <w:r w:rsidR="00AD13CB">
        <w:rPr>
          <w:rFonts w:ascii="Arial" w:hAnsi="Arial" w:cs="Arial"/>
          <w:sz w:val="20"/>
          <w:szCs w:val="20"/>
        </w:rPr>
        <w:t xml:space="preserve">; (3.) </w:t>
      </w:r>
      <w:r w:rsidR="00580DF8" w:rsidRPr="00D166D1">
        <w:rPr>
          <w:rFonts w:ascii="Arial" w:hAnsi="Arial" w:cs="Arial"/>
          <w:sz w:val="20"/>
          <w:szCs w:val="20"/>
        </w:rPr>
        <w:t>98-117 n.Chr. unter Trajan</w:t>
      </w:r>
      <w:r w:rsidR="00AD13CB">
        <w:rPr>
          <w:rFonts w:ascii="Arial" w:hAnsi="Arial" w:cs="Arial"/>
          <w:sz w:val="20"/>
          <w:szCs w:val="20"/>
        </w:rPr>
        <w:t xml:space="preserve">; (4.) </w:t>
      </w:r>
      <w:r w:rsidR="00580DF8" w:rsidRPr="00D166D1">
        <w:rPr>
          <w:rFonts w:ascii="Arial" w:hAnsi="Arial" w:cs="Arial"/>
          <w:sz w:val="20"/>
          <w:szCs w:val="20"/>
        </w:rPr>
        <w:t>117-138 n.Chr. unter Hadrian</w:t>
      </w:r>
      <w:r w:rsidR="00AD13CB">
        <w:rPr>
          <w:rFonts w:ascii="Arial" w:hAnsi="Arial" w:cs="Arial"/>
          <w:sz w:val="20"/>
          <w:szCs w:val="20"/>
        </w:rPr>
        <w:t xml:space="preserve">; (5.) </w:t>
      </w:r>
      <w:r w:rsidR="00580DF8" w:rsidRPr="00D166D1">
        <w:rPr>
          <w:rFonts w:ascii="Arial" w:hAnsi="Arial" w:cs="Arial"/>
          <w:sz w:val="20"/>
          <w:szCs w:val="20"/>
        </w:rPr>
        <w:t>161-180 n.Chr. unter Mark Aurel</w:t>
      </w:r>
      <w:r w:rsidR="00AD13CB">
        <w:rPr>
          <w:rFonts w:ascii="Arial" w:hAnsi="Arial" w:cs="Arial"/>
          <w:sz w:val="20"/>
          <w:szCs w:val="20"/>
        </w:rPr>
        <w:t xml:space="preserve">; (6.) </w:t>
      </w:r>
      <w:r w:rsidR="007711BA" w:rsidRPr="00D166D1">
        <w:rPr>
          <w:rFonts w:ascii="Arial" w:hAnsi="Arial" w:cs="Arial"/>
          <w:sz w:val="20"/>
          <w:szCs w:val="20"/>
        </w:rPr>
        <w:t>193</w:t>
      </w:r>
      <w:r w:rsidR="00580DF8" w:rsidRPr="00D166D1">
        <w:rPr>
          <w:rFonts w:ascii="Arial" w:hAnsi="Arial" w:cs="Arial"/>
          <w:sz w:val="20"/>
          <w:szCs w:val="20"/>
        </w:rPr>
        <w:t>-211 n.Chr. unter Septimus Severus</w:t>
      </w:r>
      <w:r w:rsidR="00AD13CB">
        <w:rPr>
          <w:rFonts w:ascii="Arial" w:hAnsi="Arial" w:cs="Arial"/>
          <w:sz w:val="20"/>
          <w:szCs w:val="20"/>
        </w:rPr>
        <w:t xml:space="preserve">; (7.) </w:t>
      </w:r>
      <w:r w:rsidR="00580DF8" w:rsidRPr="00D166D1">
        <w:rPr>
          <w:rFonts w:ascii="Arial" w:hAnsi="Arial" w:cs="Arial"/>
          <w:sz w:val="20"/>
          <w:szCs w:val="20"/>
        </w:rPr>
        <w:t>235-236 n.Chr. unter Maximus</w:t>
      </w:r>
      <w:r w:rsidR="00AD13CB">
        <w:rPr>
          <w:rFonts w:ascii="Arial" w:hAnsi="Arial" w:cs="Arial"/>
          <w:sz w:val="20"/>
          <w:szCs w:val="20"/>
        </w:rPr>
        <w:t xml:space="preserve">; (8.) </w:t>
      </w:r>
      <w:r w:rsidR="00580DF8" w:rsidRPr="00D166D1">
        <w:rPr>
          <w:rFonts w:ascii="Arial" w:hAnsi="Arial" w:cs="Arial"/>
          <w:sz w:val="20"/>
          <w:szCs w:val="20"/>
        </w:rPr>
        <w:t>249-25</w:t>
      </w:r>
      <w:r w:rsidR="007711BA" w:rsidRPr="00D166D1">
        <w:rPr>
          <w:rFonts w:ascii="Arial" w:hAnsi="Arial" w:cs="Arial"/>
          <w:sz w:val="20"/>
          <w:szCs w:val="20"/>
        </w:rPr>
        <w:t>1</w:t>
      </w:r>
      <w:r w:rsidR="00580DF8" w:rsidRPr="00D166D1">
        <w:rPr>
          <w:rFonts w:ascii="Arial" w:hAnsi="Arial" w:cs="Arial"/>
          <w:sz w:val="20"/>
          <w:szCs w:val="20"/>
        </w:rPr>
        <w:t xml:space="preserve"> n.Chr. unter Decius</w:t>
      </w:r>
      <w:r w:rsidR="00AD13CB">
        <w:rPr>
          <w:rFonts w:ascii="Arial" w:hAnsi="Arial" w:cs="Arial"/>
          <w:sz w:val="20"/>
          <w:szCs w:val="20"/>
        </w:rPr>
        <w:t xml:space="preserve">; (9.) </w:t>
      </w:r>
      <w:r w:rsidR="00580DF8" w:rsidRPr="00D166D1">
        <w:rPr>
          <w:rFonts w:ascii="Arial" w:hAnsi="Arial" w:cs="Arial"/>
          <w:sz w:val="20"/>
          <w:szCs w:val="20"/>
        </w:rPr>
        <w:t>25</w:t>
      </w:r>
      <w:r w:rsidR="007711BA" w:rsidRPr="00D166D1">
        <w:rPr>
          <w:rFonts w:ascii="Arial" w:hAnsi="Arial" w:cs="Arial"/>
          <w:sz w:val="20"/>
          <w:szCs w:val="20"/>
        </w:rPr>
        <w:t>3</w:t>
      </w:r>
      <w:r w:rsidR="00580DF8" w:rsidRPr="00D166D1">
        <w:rPr>
          <w:rFonts w:ascii="Arial" w:hAnsi="Arial" w:cs="Arial"/>
          <w:sz w:val="20"/>
          <w:szCs w:val="20"/>
        </w:rPr>
        <w:t>-260 n.Chr. unter Valerian</w:t>
      </w:r>
      <w:r w:rsidR="00AD13CB">
        <w:rPr>
          <w:rFonts w:ascii="Arial" w:hAnsi="Arial" w:cs="Arial"/>
          <w:sz w:val="20"/>
          <w:szCs w:val="20"/>
        </w:rPr>
        <w:t xml:space="preserve">; (10.) </w:t>
      </w:r>
      <w:r w:rsidR="00580DF8" w:rsidRPr="00D166D1">
        <w:rPr>
          <w:rFonts w:ascii="Arial" w:hAnsi="Arial" w:cs="Arial"/>
          <w:sz w:val="20"/>
          <w:szCs w:val="20"/>
        </w:rPr>
        <w:t>303-31</w:t>
      </w:r>
      <w:r w:rsidR="007711BA" w:rsidRPr="00D166D1">
        <w:rPr>
          <w:rFonts w:ascii="Arial" w:hAnsi="Arial" w:cs="Arial"/>
          <w:sz w:val="20"/>
          <w:szCs w:val="20"/>
        </w:rPr>
        <w:t>1</w:t>
      </w:r>
      <w:r w:rsidR="00580DF8" w:rsidRPr="00D166D1">
        <w:rPr>
          <w:rFonts w:ascii="Arial" w:hAnsi="Arial" w:cs="Arial"/>
          <w:sz w:val="20"/>
          <w:szCs w:val="20"/>
        </w:rPr>
        <w:t xml:space="preserve"> n.Chr. </w:t>
      </w:r>
      <w:r w:rsidR="003F191F">
        <w:rPr>
          <w:rFonts w:ascii="Arial" w:hAnsi="Arial" w:cs="Arial"/>
          <w:sz w:val="20"/>
          <w:szCs w:val="20"/>
        </w:rPr>
        <w:t xml:space="preserve">die letzte und schlimmste </w:t>
      </w:r>
      <w:r w:rsidR="00580DF8" w:rsidRPr="00D166D1">
        <w:rPr>
          <w:rFonts w:ascii="Arial" w:hAnsi="Arial" w:cs="Arial"/>
          <w:sz w:val="20"/>
          <w:szCs w:val="20"/>
        </w:rPr>
        <w:t>unter Diocletian</w:t>
      </w:r>
      <w:r w:rsidR="00AD13CB">
        <w:rPr>
          <w:rFonts w:ascii="Arial" w:hAnsi="Arial" w:cs="Arial"/>
          <w:sz w:val="20"/>
          <w:szCs w:val="20"/>
        </w:rPr>
        <w:t>.</w:t>
      </w:r>
      <w:r w:rsidR="00C320C3">
        <w:rPr>
          <w:rFonts w:ascii="Arial" w:hAnsi="Arial" w:cs="Arial"/>
          <w:sz w:val="20"/>
          <w:szCs w:val="20"/>
        </w:rPr>
        <w:t xml:space="preserve"> Zu den 10 Tagen vgl. auch noch Dan 1,12</w:t>
      </w:r>
      <w:r w:rsidR="00C4350F">
        <w:rPr>
          <w:rFonts w:ascii="Arial" w:hAnsi="Arial" w:cs="Arial"/>
          <w:sz w:val="20"/>
          <w:szCs w:val="20"/>
        </w:rPr>
        <w:br/>
      </w:r>
      <w:r w:rsidRPr="000F1AAF">
        <w:rPr>
          <w:rFonts w:ascii="Arial" w:hAnsi="Arial" w:cs="Arial"/>
          <w:b/>
          <w:vertAlign w:val="superscript"/>
        </w:rPr>
        <w:t>26</w:t>
      </w:r>
      <w:r w:rsidR="00580DF8" w:rsidRPr="00D166D1">
        <w:rPr>
          <w:rFonts w:ascii="Arial" w:hAnsi="Arial" w:cs="Arial"/>
          <w:sz w:val="20"/>
          <w:vertAlign w:val="superscript"/>
        </w:rPr>
        <w:t xml:space="preserve"> </w:t>
      </w:r>
      <w:r w:rsidR="00580DF8" w:rsidRPr="00D166D1">
        <w:rPr>
          <w:rFonts w:ascii="Arial" w:hAnsi="Arial" w:cs="Arial"/>
          <w:sz w:val="20"/>
          <w:szCs w:val="20"/>
        </w:rPr>
        <w:t>Smyrna fiel schon durch besonders treue Loyalität zu Rom auf, als Rom noch keine Weltmacht war, daher die Anspielung: "...sei treu"</w:t>
      </w:r>
      <w:r w:rsidR="00F70865">
        <w:rPr>
          <w:rFonts w:ascii="Arial" w:hAnsi="Arial" w:cs="Arial"/>
          <w:sz w:val="20"/>
          <w:szCs w:val="20"/>
        </w:rPr>
        <w:t xml:space="preserve">, </w:t>
      </w:r>
      <w:r w:rsidR="00FB7E08">
        <w:rPr>
          <w:rFonts w:ascii="Arial" w:hAnsi="Arial" w:cs="Arial"/>
          <w:sz w:val="20"/>
          <w:szCs w:val="20"/>
        </w:rPr>
        <w:t xml:space="preserve">hier </w:t>
      </w:r>
      <w:r w:rsidR="00F70865">
        <w:rPr>
          <w:rFonts w:ascii="Arial" w:hAnsi="Arial" w:cs="Arial"/>
          <w:sz w:val="20"/>
          <w:szCs w:val="20"/>
        </w:rPr>
        <w:t xml:space="preserve">aber </w:t>
      </w:r>
      <w:r w:rsidR="00E93D9E">
        <w:rPr>
          <w:rFonts w:ascii="Arial" w:hAnsi="Arial" w:cs="Arial"/>
          <w:sz w:val="20"/>
          <w:szCs w:val="20"/>
        </w:rPr>
        <w:t xml:space="preserve">treu </w:t>
      </w:r>
      <w:r w:rsidR="00F70865">
        <w:rPr>
          <w:rFonts w:ascii="Arial" w:hAnsi="Arial" w:cs="Arial"/>
          <w:sz w:val="20"/>
          <w:szCs w:val="20"/>
        </w:rPr>
        <w:t>für den Herrn</w:t>
      </w:r>
      <w:r w:rsidR="00580DF8" w:rsidRPr="00D166D1">
        <w:rPr>
          <w:rFonts w:ascii="Arial" w:hAnsi="Arial" w:cs="Arial"/>
          <w:sz w:val="20"/>
          <w:szCs w:val="20"/>
        </w:rPr>
        <w:t>.</w:t>
      </w:r>
      <w:r w:rsidR="00C4350F">
        <w:rPr>
          <w:rFonts w:ascii="Arial" w:hAnsi="Arial" w:cs="Arial"/>
          <w:sz w:val="20"/>
          <w:szCs w:val="20"/>
        </w:rPr>
        <w:br/>
      </w:r>
      <w:r w:rsidRPr="000F1AAF">
        <w:rPr>
          <w:rFonts w:ascii="Arial" w:hAnsi="Arial" w:cs="Arial"/>
          <w:b/>
          <w:vertAlign w:val="superscript"/>
        </w:rPr>
        <w:t>27</w:t>
      </w:r>
      <w:r w:rsidR="00580DF8" w:rsidRPr="00D166D1">
        <w:rPr>
          <w:rFonts w:ascii="Arial" w:hAnsi="Arial" w:cs="Arial"/>
          <w:sz w:val="20"/>
          <w:vertAlign w:val="superscript"/>
        </w:rPr>
        <w:t xml:space="preserve"> </w:t>
      </w:r>
      <w:r w:rsidR="00580DF8" w:rsidRPr="00D166D1">
        <w:rPr>
          <w:rFonts w:ascii="Arial" w:hAnsi="Arial" w:cs="Arial"/>
          <w:sz w:val="20"/>
          <w:szCs w:val="20"/>
        </w:rPr>
        <w:t>Anspielung auf die "Krone von Smyrna", das waren ihre schönen Häuser am Hügel Pagos, die wie eine Krone über der darunterliegenden Stadt thronten</w:t>
      </w:r>
      <w:r w:rsidR="00785578">
        <w:rPr>
          <w:rFonts w:ascii="Arial" w:hAnsi="Arial" w:cs="Arial"/>
          <w:sz w:val="20"/>
          <w:szCs w:val="20"/>
        </w:rPr>
        <w:t xml:space="preserve"> (65,III,310)</w:t>
      </w:r>
      <w:r w:rsidR="00580DF8" w:rsidRPr="00D166D1">
        <w:rPr>
          <w:rFonts w:ascii="Arial" w:hAnsi="Arial" w:cs="Arial"/>
          <w:sz w:val="20"/>
          <w:szCs w:val="20"/>
        </w:rPr>
        <w:t>. Außerdem wurden in Smyrna Münzen zu Ehren der Göttin Kybele geprägt, die sie mit einer Krone auf ihrem Haupt abbilden. Einen aus Öl- oder Lorbeerzweigen geflochtenen Siegeskranz erhielten die Sieger bei den sportlichen Wettkämpfen</w:t>
      </w:r>
      <w:r w:rsidR="00F04E17">
        <w:rPr>
          <w:rFonts w:ascii="Arial" w:hAnsi="Arial" w:cs="Arial"/>
          <w:sz w:val="20"/>
          <w:szCs w:val="20"/>
        </w:rPr>
        <w:t>.</w:t>
      </w:r>
      <w:r w:rsidR="00F66EE7">
        <w:rPr>
          <w:rFonts w:ascii="Arial" w:hAnsi="Arial" w:cs="Arial"/>
          <w:sz w:val="20"/>
          <w:szCs w:val="20"/>
        </w:rPr>
        <w:t xml:space="preserve"> </w:t>
      </w:r>
      <w:r w:rsidR="00F04E17">
        <w:rPr>
          <w:rFonts w:ascii="Arial" w:hAnsi="Arial" w:cs="Arial"/>
          <w:sz w:val="20"/>
          <w:szCs w:val="20"/>
        </w:rPr>
        <w:t>Doch der Siegeskranz</w:t>
      </w:r>
      <w:r w:rsidR="004A1EE4">
        <w:rPr>
          <w:rFonts w:ascii="Arial" w:hAnsi="Arial" w:cs="Arial"/>
          <w:sz w:val="20"/>
          <w:szCs w:val="20"/>
        </w:rPr>
        <w:t>,</w:t>
      </w:r>
      <w:r w:rsidR="00F04E17">
        <w:rPr>
          <w:rFonts w:ascii="Arial" w:hAnsi="Arial" w:cs="Arial"/>
          <w:sz w:val="20"/>
          <w:szCs w:val="20"/>
        </w:rPr>
        <w:t xml:space="preserve"> den der Herr geben wird, ist wertvoller als alles</w:t>
      </w:r>
      <w:r w:rsidR="00E93D9E">
        <w:rPr>
          <w:rFonts w:ascii="Arial" w:hAnsi="Arial" w:cs="Arial"/>
          <w:sz w:val="20"/>
          <w:szCs w:val="20"/>
        </w:rPr>
        <w:t>,</w:t>
      </w:r>
      <w:r w:rsidR="00F04E17">
        <w:rPr>
          <w:rFonts w:ascii="Arial" w:hAnsi="Arial" w:cs="Arial"/>
          <w:sz w:val="20"/>
          <w:szCs w:val="20"/>
        </w:rPr>
        <w:t xml:space="preserve"> was die Welt an Auszeichnungen geben kann.</w:t>
      </w:r>
    </w:p>
    <w:p w14:paraId="6E432868" w14:textId="10E379A3" w:rsidR="00242461" w:rsidRDefault="000F1AAF" w:rsidP="00242461">
      <w:pPr>
        <w:widowControl/>
        <w:suppressAutoHyphens w:val="0"/>
        <w:autoSpaceDE w:val="0"/>
        <w:adjustRightInd w:val="0"/>
        <w:textAlignment w:val="auto"/>
        <w:rPr>
          <w:rFonts w:ascii="Arial" w:hAnsi="Arial" w:cs="Arial"/>
          <w:b/>
          <w:vertAlign w:val="superscript"/>
        </w:rPr>
      </w:pPr>
      <w:r w:rsidRPr="000F1AAF">
        <w:rPr>
          <w:rFonts w:ascii="Arial" w:hAnsi="Arial" w:cs="Arial"/>
          <w:b/>
          <w:vertAlign w:val="superscript"/>
        </w:rPr>
        <w:t>28</w:t>
      </w:r>
      <w:r w:rsidR="00580DF8" w:rsidRPr="00D166D1">
        <w:rPr>
          <w:rFonts w:ascii="Arial" w:hAnsi="Arial" w:cs="Arial"/>
          <w:sz w:val="20"/>
          <w:vertAlign w:val="superscript"/>
        </w:rPr>
        <w:t xml:space="preserve"> </w:t>
      </w:r>
      <w:r w:rsidR="00580DF8" w:rsidRPr="00D166D1">
        <w:rPr>
          <w:rFonts w:ascii="Arial" w:hAnsi="Arial" w:cs="Arial"/>
          <w:sz w:val="20"/>
          <w:szCs w:val="20"/>
        </w:rPr>
        <w:t xml:space="preserve">Mit dem "Thron Satans" ist </w:t>
      </w:r>
      <w:r w:rsidR="00F45E2B" w:rsidRPr="00D166D1">
        <w:rPr>
          <w:rFonts w:ascii="Arial" w:hAnsi="Arial" w:cs="Arial"/>
          <w:sz w:val="20"/>
          <w:szCs w:val="20"/>
        </w:rPr>
        <w:t xml:space="preserve">wahrscheinlich </w:t>
      </w:r>
      <w:r w:rsidR="00580DF8" w:rsidRPr="00D166D1">
        <w:rPr>
          <w:rFonts w:ascii="Arial" w:hAnsi="Arial" w:cs="Arial"/>
          <w:sz w:val="20"/>
          <w:szCs w:val="20"/>
        </w:rPr>
        <w:t xml:space="preserve">das Heiligtum für den Kaiserkult </w:t>
      </w:r>
      <w:r w:rsidR="00242461">
        <w:rPr>
          <w:rFonts w:ascii="Arial" w:hAnsi="Arial" w:cs="Arial"/>
          <w:sz w:val="20"/>
          <w:szCs w:val="20"/>
        </w:rPr>
        <w:t xml:space="preserve">in Pergamon </w:t>
      </w:r>
      <w:r w:rsidR="00580DF8" w:rsidRPr="00D166D1">
        <w:rPr>
          <w:rFonts w:ascii="Arial" w:hAnsi="Arial" w:cs="Arial"/>
          <w:sz w:val="20"/>
          <w:szCs w:val="20"/>
        </w:rPr>
        <w:t>gemeint</w:t>
      </w:r>
      <w:r w:rsidR="00F45E2B">
        <w:rPr>
          <w:rFonts w:ascii="Arial" w:hAnsi="Arial" w:cs="Arial"/>
          <w:sz w:val="20"/>
          <w:szCs w:val="20"/>
        </w:rPr>
        <w:t xml:space="preserve">, oder </w:t>
      </w:r>
      <w:r w:rsidR="00F45E2B" w:rsidRPr="00D166D1">
        <w:rPr>
          <w:rFonts w:ascii="Arial" w:hAnsi="Arial" w:cs="Arial"/>
          <w:sz w:val="20"/>
          <w:szCs w:val="20"/>
        </w:rPr>
        <w:t>das große Heiligtum für Zeus Soter (</w:t>
      </w:r>
      <w:r w:rsidR="00976278">
        <w:rPr>
          <w:rFonts w:ascii="Arial" w:hAnsi="Arial" w:cs="Arial"/>
          <w:sz w:val="20"/>
          <w:szCs w:val="20"/>
        </w:rPr>
        <w:t>=</w:t>
      </w:r>
      <w:r w:rsidR="00F45E2B" w:rsidRPr="00D166D1">
        <w:rPr>
          <w:rFonts w:ascii="Arial" w:hAnsi="Arial" w:cs="Arial"/>
          <w:sz w:val="20"/>
          <w:szCs w:val="20"/>
        </w:rPr>
        <w:t xml:space="preserve"> der Retter)</w:t>
      </w:r>
      <w:r w:rsidR="00580DF8" w:rsidRPr="00D166D1">
        <w:rPr>
          <w:rFonts w:ascii="Arial" w:hAnsi="Arial" w:cs="Arial"/>
          <w:sz w:val="20"/>
          <w:szCs w:val="20"/>
        </w:rPr>
        <w:t xml:space="preserve">. </w:t>
      </w:r>
      <w:r w:rsidR="00242461" w:rsidRPr="00242461">
        <w:rPr>
          <w:rFonts w:ascii="Arial" w:hAnsi="Arial" w:cs="Arial"/>
          <w:sz w:val="20"/>
          <w:szCs w:val="20"/>
        </w:rPr>
        <w:t>Auf der Akropolis stand</w:t>
      </w:r>
      <w:r w:rsidR="00242461">
        <w:rPr>
          <w:rFonts w:ascii="Arial" w:hAnsi="Arial" w:cs="Arial"/>
          <w:sz w:val="20"/>
          <w:szCs w:val="20"/>
        </w:rPr>
        <w:t xml:space="preserve"> </w:t>
      </w:r>
      <w:r w:rsidR="00242461" w:rsidRPr="00242461">
        <w:rPr>
          <w:rFonts w:ascii="Arial" w:hAnsi="Arial" w:cs="Arial"/>
          <w:sz w:val="20"/>
          <w:szCs w:val="20"/>
        </w:rPr>
        <w:t>der berühmte Zeusaltar, der sich heute im Pergamonmuseum</w:t>
      </w:r>
      <w:r w:rsidR="00242461">
        <w:rPr>
          <w:rFonts w:ascii="Arial" w:hAnsi="Arial" w:cs="Arial"/>
          <w:sz w:val="20"/>
          <w:szCs w:val="20"/>
        </w:rPr>
        <w:t xml:space="preserve"> i</w:t>
      </w:r>
      <w:r w:rsidR="00242461" w:rsidRPr="00242461">
        <w:rPr>
          <w:rFonts w:ascii="Arial" w:hAnsi="Arial" w:cs="Arial"/>
          <w:sz w:val="20"/>
          <w:szCs w:val="20"/>
        </w:rPr>
        <w:t>n Berlin befindet</w:t>
      </w:r>
      <w:r w:rsidR="00242461">
        <w:rPr>
          <w:rFonts w:ascii="Arial" w:hAnsi="Arial" w:cs="Arial"/>
          <w:sz w:val="20"/>
          <w:szCs w:val="20"/>
        </w:rPr>
        <w:t xml:space="preserve">. </w:t>
      </w:r>
      <w:r w:rsidR="00242461" w:rsidRPr="00242461">
        <w:rPr>
          <w:rFonts w:ascii="Arial" w:hAnsi="Arial" w:cs="Arial"/>
          <w:sz w:val="20"/>
          <w:szCs w:val="20"/>
        </w:rPr>
        <w:t>Außerdem besaß die Stadt ein Heiligtum</w:t>
      </w:r>
      <w:r w:rsidR="00242461">
        <w:rPr>
          <w:rFonts w:ascii="Arial" w:hAnsi="Arial" w:cs="Arial"/>
          <w:sz w:val="20"/>
          <w:szCs w:val="20"/>
        </w:rPr>
        <w:t xml:space="preserve"> </w:t>
      </w:r>
      <w:r w:rsidR="00242461" w:rsidRPr="00242461">
        <w:rPr>
          <w:rFonts w:ascii="Arial" w:hAnsi="Arial" w:cs="Arial"/>
          <w:sz w:val="20"/>
          <w:szCs w:val="20"/>
        </w:rPr>
        <w:t>des Asklepios Soter, des Gottes der Heilkunst. Welcher</w:t>
      </w:r>
      <w:r w:rsidR="00242461">
        <w:rPr>
          <w:rFonts w:ascii="Arial" w:hAnsi="Arial" w:cs="Arial"/>
          <w:sz w:val="20"/>
          <w:szCs w:val="20"/>
        </w:rPr>
        <w:t xml:space="preserve"> </w:t>
      </w:r>
      <w:r w:rsidR="00242461" w:rsidRPr="00242461">
        <w:rPr>
          <w:rFonts w:ascii="Arial" w:hAnsi="Arial" w:cs="Arial"/>
          <w:sz w:val="20"/>
          <w:szCs w:val="20"/>
        </w:rPr>
        <w:t>dieser Tempel oder Altäre mit dem Thron Satans gemeint</w:t>
      </w:r>
      <w:r w:rsidR="00242461">
        <w:rPr>
          <w:rFonts w:ascii="Arial" w:hAnsi="Arial" w:cs="Arial"/>
          <w:sz w:val="20"/>
          <w:szCs w:val="20"/>
        </w:rPr>
        <w:t xml:space="preserve"> </w:t>
      </w:r>
      <w:r w:rsidR="00242461" w:rsidRPr="00242461">
        <w:rPr>
          <w:rFonts w:ascii="Arial" w:hAnsi="Arial" w:cs="Arial"/>
          <w:sz w:val="20"/>
          <w:szCs w:val="20"/>
        </w:rPr>
        <w:t>ist, bleibt unsicher</w:t>
      </w:r>
      <w:r w:rsidR="00242461">
        <w:rPr>
          <w:rFonts w:ascii="Arial" w:hAnsi="Arial" w:cs="Arial"/>
          <w:sz w:val="20"/>
          <w:szCs w:val="20"/>
        </w:rPr>
        <w:t xml:space="preserve"> (54,z.St.)</w:t>
      </w:r>
      <w:r w:rsidR="00242461" w:rsidRPr="00242461">
        <w:rPr>
          <w:rFonts w:ascii="Arial" w:hAnsi="Arial" w:cs="Arial"/>
          <w:sz w:val="20"/>
          <w:szCs w:val="20"/>
        </w:rPr>
        <w:t>.</w:t>
      </w:r>
      <w:r w:rsidR="00242461">
        <w:rPr>
          <w:rFonts w:ascii="Arial" w:hAnsi="Arial" w:cs="Arial"/>
          <w:sz w:val="20"/>
          <w:szCs w:val="20"/>
        </w:rPr>
        <w:t xml:space="preserve"> </w:t>
      </w:r>
      <w:r w:rsidR="00580DF8" w:rsidRPr="00242461">
        <w:rPr>
          <w:rFonts w:ascii="Arial" w:hAnsi="Arial" w:cs="Arial"/>
          <w:sz w:val="20"/>
          <w:szCs w:val="20"/>
        </w:rPr>
        <w:t>Christenverfolgungen müssen hier schon</w:t>
      </w:r>
      <w:r w:rsidR="00580DF8" w:rsidRPr="00D166D1">
        <w:rPr>
          <w:rFonts w:ascii="Arial" w:hAnsi="Arial" w:cs="Arial"/>
          <w:sz w:val="20"/>
        </w:rPr>
        <w:t xml:space="preserve"> früh, vielleicht schon unter Nero, stattgefunden haben, als deren Opfer Antipas genannt ist.</w:t>
      </w:r>
    </w:p>
    <w:p w14:paraId="6AE0D9D6" w14:textId="2B7979D2" w:rsidR="00580DF8" w:rsidRDefault="000F1AAF" w:rsidP="009D526B">
      <w:pPr>
        <w:pStyle w:val="Default"/>
        <w:rPr>
          <w:rFonts w:ascii="Arial" w:hAnsi="Arial" w:cs="Arial"/>
          <w:sz w:val="20"/>
        </w:rPr>
      </w:pPr>
      <w:r w:rsidRPr="000F1AAF">
        <w:rPr>
          <w:rFonts w:ascii="Arial" w:hAnsi="Arial" w:cs="Arial"/>
          <w:b/>
          <w:vertAlign w:val="superscript"/>
        </w:rPr>
        <w:t>29</w:t>
      </w:r>
      <w:r w:rsidR="00580DF8" w:rsidRPr="00D166D1">
        <w:rPr>
          <w:rFonts w:ascii="Arial" w:hAnsi="Arial" w:cs="Arial"/>
          <w:sz w:val="20"/>
          <w:vertAlign w:val="superscript"/>
        </w:rPr>
        <w:t xml:space="preserve"> </w:t>
      </w:r>
      <w:r w:rsidR="00580DF8" w:rsidRPr="00D166D1">
        <w:rPr>
          <w:rFonts w:ascii="Arial" w:hAnsi="Arial" w:cs="Arial"/>
          <w:sz w:val="20"/>
          <w:szCs w:val="20"/>
        </w:rPr>
        <w:t>Das "zweischneidige Schwert" war Symbol der höchsten offiziellen Autorität des Pro</w:t>
      </w:r>
      <w:r w:rsidR="00F45E2B">
        <w:rPr>
          <w:rFonts w:ascii="Arial" w:hAnsi="Arial" w:cs="Arial"/>
          <w:sz w:val="20"/>
          <w:szCs w:val="20"/>
        </w:rPr>
        <w:t>k</w:t>
      </w:r>
      <w:r w:rsidR="00580DF8" w:rsidRPr="00D166D1">
        <w:rPr>
          <w:rFonts w:ascii="Arial" w:hAnsi="Arial" w:cs="Arial"/>
          <w:sz w:val="20"/>
          <w:szCs w:val="20"/>
        </w:rPr>
        <w:t>onsuls, das Recht über Leben und Tod. Aber Jesus allein hat letztlich diese Autorität.</w:t>
      </w:r>
      <w:r w:rsidR="0013771F">
        <w:rPr>
          <w:rFonts w:ascii="Arial" w:hAnsi="Arial" w:cs="Arial"/>
          <w:sz w:val="20"/>
          <w:szCs w:val="20"/>
        </w:rPr>
        <w:t xml:space="preserve"> - Zu Beginn jedes Sendschreibens stellt sich der Herr mit einem speziellen Merkmal aus seiner Erscheinung in Offb 1,12-20 vor, welches auf die Situation der Gemeinde passt. Hier ist er derjenige, </w:t>
      </w:r>
      <w:r w:rsidR="0013771F" w:rsidRPr="00D166D1">
        <w:rPr>
          <w:rFonts w:ascii="Arial" w:hAnsi="Arial" w:cs="Arial"/>
          <w:sz w:val="20"/>
        </w:rPr>
        <w:t>"</w:t>
      </w:r>
      <w:r w:rsidR="0013771F">
        <w:rPr>
          <w:rFonts w:ascii="Arial" w:hAnsi="Arial" w:cs="Arial"/>
          <w:sz w:val="20"/>
          <w:szCs w:val="20"/>
        </w:rPr>
        <w:t>der das zweischneidige Schwert hat</w:t>
      </w:r>
      <w:r w:rsidR="0013771F" w:rsidRPr="00D166D1">
        <w:rPr>
          <w:rFonts w:ascii="Arial" w:hAnsi="Arial" w:cs="Arial"/>
          <w:sz w:val="20"/>
        </w:rPr>
        <w:t>"</w:t>
      </w:r>
      <w:r w:rsidR="0013771F">
        <w:rPr>
          <w:rFonts w:ascii="Arial" w:hAnsi="Arial" w:cs="Arial"/>
          <w:sz w:val="20"/>
        </w:rPr>
        <w:t>, womit er die Lehre der Nikolaiten zerstören wird</w:t>
      </w:r>
      <w:r w:rsidR="00484696">
        <w:rPr>
          <w:rFonts w:ascii="Arial" w:hAnsi="Arial" w:cs="Arial"/>
          <w:sz w:val="20"/>
        </w:rPr>
        <w:t xml:space="preserve"> (Vers 16)</w:t>
      </w:r>
      <w:r w:rsidR="0013771F">
        <w:rPr>
          <w:rFonts w:ascii="Arial" w:hAnsi="Arial" w:cs="Arial"/>
          <w:sz w:val="20"/>
        </w:rPr>
        <w:t>.</w:t>
      </w:r>
      <w:r w:rsidR="00C4350F">
        <w:rPr>
          <w:rFonts w:ascii="Arial" w:hAnsi="Arial" w:cs="Arial"/>
          <w:sz w:val="20"/>
        </w:rPr>
        <w:br/>
      </w:r>
      <w:r w:rsidRPr="000F1AAF">
        <w:rPr>
          <w:rFonts w:ascii="Arial" w:hAnsi="Arial" w:cs="Arial"/>
          <w:b/>
          <w:vertAlign w:val="superscript"/>
        </w:rPr>
        <w:t>30</w:t>
      </w:r>
      <w:r w:rsidR="00580DF8" w:rsidRPr="00D166D1">
        <w:rPr>
          <w:rFonts w:ascii="Arial" w:hAnsi="Arial" w:cs="Arial"/>
          <w:sz w:val="20"/>
          <w:szCs w:val="20"/>
        </w:rPr>
        <w:t xml:space="preserve"> Ein "neuer Name" bedeutet den "Eintritt" in ein neues Leben, der Name</w:t>
      </w:r>
      <w:r w:rsidR="00851DBE">
        <w:rPr>
          <w:rFonts w:ascii="Arial" w:hAnsi="Arial" w:cs="Arial"/>
          <w:sz w:val="20"/>
          <w:szCs w:val="20"/>
        </w:rPr>
        <w:t>,</w:t>
      </w:r>
      <w:r w:rsidR="00580DF8" w:rsidRPr="00D166D1">
        <w:rPr>
          <w:rFonts w:ascii="Arial" w:hAnsi="Arial" w:cs="Arial"/>
          <w:sz w:val="20"/>
          <w:szCs w:val="20"/>
        </w:rPr>
        <w:t xml:space="preserve"> mit dem wir im Himmel angeschrieben sind (Lk 10,20</w:t>
      </w:r>
      <w:r w:rsidR="002356DC">
        <w:rPr>
          <w:rFonts w:ascii="Arial" w:hAnsi="Arial" w:cs="Arial"/>
          <w:sz w:val="20"/>
          <w:szCs w:val="20"/>
        </w:rPr>
        <w:t>; vgl. auch Gen 17,5.15</w:t>
      </w:r>
      <w:r w:rsidR="00580DF8" w:rsidRPr="00D166D1">
        <w:rPr>
          <w:rFonts w:ascii="Arial" w:hAnsi="Arial" w:cs="Arial"/>
          <w:sz w:val="20"/>
          <w:szCs w:val="20"/>
        </w:rPr>
        <w:t>)</w:t>
      </w:r>
      <w:r w:rsidR="00851DBE">
        <w:rPr>
          <w:rFonts w:ascii="Arial" w:hAnsi="Arial" w:cs="Arial"/>
          <w:sz w:val="20"/>
          <w:szCs w:val="20"/>
        </w:rPr>
        <w:t xml:space="preserve">. </w:t>
      </w:r>
      <w:r w:rsidR="0022218A">
        <w:rPr>
          <w:rFonts w:ascii="Arial" w:hAnsi="Arial" w:cs="Arial"/>
          <w:sz w:val="20"/>
          <w:szCs w:val="20"/>
        </w:rPr>
        <w:t>Der neue Name</w:t>
      </w:r>
      <w:r w:rsidR="00580DF8" w:rsidRPr="00D166D1">
        <w:rPr>
          <w:rFonts w:ascii="Arial" w:hAnsi="Arial" w:cs="Arial"/>
          <w:sz w:val="20"/>
          <w:szCs w:val="20"/>
        </w:rPr>
        <w:t xml:space="preserve"> wird denen gegeben die "...festgehalten haben </w:t>
      </w:r>
      <w:r w:rsidR="00580DF8" w:rsidRPr="005C6C02">
        <w:rPr>
          <w:rFonts w:ascii="Arial" w:hAnsi="Arial" w:cs="Arial"/>
          <w:i/>
          <w:sz w:val="20"/>
          <w:szCs w:val="20"/>
        </w:rPr>
        <w:t>meinen Namen</w:t>
      </w:r>
      <w:r w:rsidR="00580DF8" w:rsidRPr="00D166D1">
        <w:rPr>
          <w:rFonts w:ascii="Arial" w:hAnsi="Arial" w:cs="Arial"/>
          <w:sz w:val="20"/>
          <w:szCs w:val="20"/>
        </w:rPr>
        <w:t>" (Vers 13).</w:t>
      </w:r>
      <w:r w:rsidR="00C4350F">
        <w:rPr>
          <w:rFonts w:ascii="Arial" w:hAnsi="Arial" w:cs="Arial"/>
          <w:sz w:val="20"/>
          <w:szCs w:val="20"/>
        </w:rPr>
        <w:br/>
      </w:r>
      <w:r w:rsidRPr="000F1AAF">
        <w:rPr>
          <w:rFonts w:ascii="Arial" w:hAnsi="Arial" w:cs="Arial"/>
          <w:b/>
          <w:vertAlign w:val="superscript"/>
        </w:rPr>
        <w:t>31</w:t>
      </w:r>
      <w:r w:rsidR="007E3EA0" w:rsidRPr="00D166D1">
        <w:rPr>
          <w:rFonts w:ascii="Arial" w:hAnsi="Arial" w:cs="Arial"/>
          <w:sz w:val="20"/>
          <w:szCs w:val="20"/>
        </w:rPr>
        <w:t xml:space="preserve"> </w:t>
      </w:r>
      <w:r w:rsidR="00EE65D9">
        <w:rPr>
          <w:rFonts w:ascii="Arial" w:hAnsi="Arial" w:cs="Arial"/>
          <w:sz w:val="20"/>
          <w:szCs w:val="20"/>
        </w:rPr>
        <w:t>In Offb 1,</w:t>
      </w:r>
      <w:r w:rsidR="00B32ED6">
        <w:rPr>
          <w:rFonts w:ascii="Arial" w:hAnsi="Arial" w:cs="Arial"/>
          <w:sz w:val="20"/>
          <w:szCs w:val="20"/>
        </w:rPr>
        <w:t>13</w:t>
      </w:r>
      <w:r w:rsidR="00EE65D9">
        <w:rPr>
          <w:rFonts w:ascii="Arial" w:hAnsi="Arial" w:cs="Arial"/>
          <w:sz w:val="20"/>
          <w:szCs w:val="20"/>
        </w:rPr>
        <w:t xml:space="preserve"> </w:t>
      </w:r>
      <w:r w:rsidR="00EE65D9" w:rsidRPr="00B32ED6">
        <w:rPr>
          <w:rFonts w:ascii="Arial" w:hAnsi="Arial" w:cs="Arial"/>
          <w:i/>
          <w:sz w:val="20"/>
          <w:szCs w:val="20"/>
        </w:rPr>
        <w:t>steht</w:t>
      </w:r>
      <w:r w:rsidR="00EE65D9">
        <w:rPr>
          <w:rFonts w:ascii="Arial" w:hAnsi="Arial" w:cs="Arial"/>
          <w:sz w:val="20"/>
          <w:szCs w:val="20"/>
        </w:rPr>
        <w:t xml:space="preserve"> der Herr inmitten der Leuchter, hier </w:t>
      </w:r>
      <w:r w:rsidR="00EE65D9" w:rsidRPr="00B32ED6">
        <w:rPr>
          <w:rFonts w:ascii="Arial" w:hAnsi="Arial" w:cs="Arial"/>
          <w:i/>
          <w:sz w:val="20"/>
          <w:szCs w:val="20"/>
        </w:rPr>
        <w:t>geht</w:t>
      </w:r>
      <w:r w:rsidR="00EE65D9">
        <w:rPr>
          <w:rFonts w:ascii="Arial" w:hAnsi="Arial" w:cs="Arial"/>
          <w:sz w:val="20"/>
          <w:szCs w:val="20"/>
        </w:rPr>
        <w:t xml:space="preserve"> er von einem </w:t>
      </w:r>
      <w:r w:rsidR="005C6C02">
        <w:rPr>
          <w:rFonts w:ascii="Arial" w:hAnsi="Arial" w:cs="Arial"/>
          <w:sz w:val="20"/>
          <w:szCs w:val="20"/>
        </w:rPr>
        <w:t xml:space="preserve">Leuchter </w:t>
      </w:r>
      <w:r w:rsidR="00EE65D9">
        <w:rPr>
          <w:rFonts w:ascii="Arial" w:hAnsi="Arial" w:cs="Arial"/>
          <w:sz w:val="20"/>
          <w:szCs w:val="20"/>
        </w:rPr>
        <w:t xml:space="preserve">zum anderen. </w:t>
      </w:r>
      <w:r w:rsidR="005C6C02">
        <w:rPr>
          <w:rFonts w:ascii="Arial" w:hAnsi="Arial" w:cs="Arial"/>
          <w:sz w:val="20"/>
          <w:szCs w:val="20"/>
        </w:rPr>
        <w:t>Dies ist e</w:t>
      </w:r>
      <w:r w:rsidR="00EE65D9">
        <w:rPr>
          <w:rFonts w:ascii="Arial" w:hAnsi="Arial" w:cs="Arial"/>
          <w:sz w:val="20"/>
          <w:szCs w:val="20"/>
        </w:rPr>
        <w:t xml:space="preserve">ine eindeutige Anspielung auf den Dienst des </w:t>
      </w:r>
      <w:r w:rsidR="007E3EA0" w:rsidRPr="00D166D1">
        <w:rPr>
          <w:rFonts w:ascii="Arial" w:hAnsi="Arial" w:cs="Arial"/>
          <w:sz w:val="20"/>
          <w:szCs w:val="20"/>
        </w:rPr>
        <w:t xml:space="preserve">Hohepriesters, </w:t>
      </w:r>
      <w:r w:rsidR="00EE65D9">
        <w:rPr>
          <w:rFonts w:ascii="Arial" w:hAnsi="Arial" w:cs="Arial"/>
          <w:sz w:val="20"/>
          <w:szCs w:val="20"/>
        </w:rPr>
        <w:t xml:space="preserve">der </w:t>
      </w:r>
      <w:r w:rsidR="007E3EA0" w:rsidRPr="00D166D1">
        <w:rPr>
          <w:rFonts w:ascii="Arial" w:hAnsi="Arial" w:cs="Arial"/>
          <w:sz w:val="20"/>
          <w:szCs w:val="20"/>
        </w:rPr>
        <w:t xml:space="preserve">den siebenarmigen Leuchter im Heiligtum täglich </w:t>
      </w:r>
      <w:r w:rsidR="00EE65D9">
        <w:rPr>
          <w:rFonts w:ascii="Arial" w:hAnsi="Arial" w:cs="Arial"/>
          <w:sz w:val="20"/>
          <w:szCs w:val="20"/>
        </w:rPr>
        <w:t xml:space="preserve">abends </w:t>
      </w:r>
      <w:r w:rsidR="007E3EA0" w:rsidRPr="00D166D1">
        <w:rPr>
          <w:rFonts w:ascii="Arial" w:hAnsi="Arial" w:cs="Arial"/>
          <w:sz w:val="20"/>
          <w:szCs w:val="20"/>
        </w:rPr>
        <w:t>zu inspizieren, zu reinigen</w:t>
      </w:r>
      <w:r w:rsidR="00851DBE">
        <w:rPr>
          <w:rFonts w:ascii="Arial" w:hAnsi="Arial" w:cs="Arial"/>
          <w:sz w:val="20"/>
          <w:szCs w:val="20"/>
        </w:rPr>
        <w:t>, den Docht zurückzuschneiden</w:t>
      </w:r>
      <w:r w:rsidR="007E3EA0" w:rsidRPr="00D166D1">
        <w:rPr>
          <w:rFonts w:ascii="Arial" w:hAnsi="Arial" w:cs="Arial"/>
          <w:sz w:val="20"/>
          <w:szCs w:val="20"/>
        </w:rPr>
        <w:t xml:space="preserve"> und mit neuem Öl zu versorgen</w:t>
      </w:r>
      <w:r w:rsidR="00EE65D9">
        <w:rPr>
          <w:rFonts w:ascii="Arial" w:hAnsi="Arial" w:cs="Arial"/>
          <w:sz w:val="20"/>
          <w:szCs w:val="20"/>
        </w:rPr>
        <w:t xml:space="preserve"> hatte</w:t>
      </w:r>
      <w:r w:rsidR="007E3EA0" w:rsidRPr="00D166D1">
        <w:rPr>
          <w:rFonts w:ascii="Arial" w:hAnsi="Arial" w:cs="Arial"/>
          <w:sz w:val="20"/>
          <w:szCs w:val="20"/>
        </w:rPr>
        <w:t xml:space="preserve"> (Num 8,1-3). Genau das tut Christus auch hier bei den örtlichen Gemeinden</w:t>
      </w:r>
      <w:r w:rsidR="00EE65D9">
        <w:rPr>
          <w:rFonts w:ascii="Arial" w:hAnsi="Arial" w:cs="Arial"/>
          <w:sz w:val="20"/>
          <w:szCs w:val="20"/>
        </w:rPr>
        <w:t>. E</w:t>
      </w:r>
      <w:r w:rsidR="007E3EA0" w:rsidRPr="00D166D1">
        <w:rPr>
          <w:rFonts w:ascii="Arial" w:hAnsi="Arial" w:cs="Arial"/>
          <w:sz w:val="20"/>
          <w:szCs w:val="20"/>
        </w:rPr>
        <w:t>r reinigt ("ich habe gegen dich…") und rüstet aus ("wer überwindet, der…").</w:t>
      </w:r>
      <w:r w:rsidR="00E173E4">
        <w:rPr>
          <w:rFonts w:ascii="Arial" w:hAnsi="Arial" w:cs="Arial"/>
          <w:sz w:val="20"/>
          <w:szCs w:val="20"/>
        </w:rPr>
        <w:t xml:space="preserve"> Zu Beginn jedes Sendschreibens stellt sich der Herr mit einem speziellen Merkmal aus seiner Erscheinung in Offb 1,12-20 vor, welches auf die Situation der Gemeinde passt. Hier ist er derjenige, der den Leuchter von seiner Stelle wegrücken kann</w:t>
      </w:r>
      <w:r w:rsidR="00456F42">
        <w:rPr>
          <w:rFonts w:ascii="Arial" w:hAnsi="Arial" w:cs="Arial"/>
          <w:sz w:val="20"/>
          <w:szCs w:val="20"/>
        </w:rPr>
        <w:t xml:space="preserve"> (Vers 5)</w:t>
      </w:r>
      <w:r w:rsidR="00E173E4">
        <w:rPr>
          <w:rFonts w:ascii="Arial" w:hAnsi="Arial" w:cs="Arial"/>
          <w:sz w:val="20"/>
          <w:szCs w:val="20"/>
        </w:rPr>
        <w:t>, aber die Sterne gleichzeitig in seiner Hand behalten wird.</w:t>
      </w:r>
      <w:r w:rsidR="00C4350F">
        <w:rPr>
          <w:rFonts w:ascii="Arial" w:hAnsi="Arial" w:cs="Arial"/>
          <w:sz w:val="20"/>
          <w:szCs w:val="20"/>
        </w:rPr>
        <w:br/>
      </w:r>
      <w:r w:rsidRPr="000F1AAF">
        <w:rPr>
          <w:rFonts w:ascii="Arial" w:hAnsi="Arial" w:cs="Arial"/>
          <w:b/>
          <w:vertAlign w:val="superscript"/>
        </w:rPr>
        <w:t>32</w:t>
      </w:r>
      <w:r w:rsidR="00C556A7" w:rsidRPr="00D166D1">
        <w:rPr>
          <w:rFonts w:ascii="Arial" w:hAnsi="Arial" w:cs="Arial"/>
          <w:sz w:val="20"/>
        </w:rPr>
        <w:t xml:space="preserve"> D</w:t>
      </w:r>
      <w:r w:rsidR="00C556A7">
        <w:rPr>
          <w:rFonts w:ascii="Arial" w:hAnsi="Arial" w:cs="Arial"/>
          <w:sz w:val="20"/>
        </w:rPr>
        <w:t>ie Gläubigen</w:t>
      </w:r>
      <w:r w:rsidR="00FB7E08">
        <w:rPr>
          <w:rFonts w:ascii="Arial" w:hAnsi="Arial" w:cs="Arial"/>
          <w:sz w:val="20"/>
        </w:rPr>
        <w:t xml:space="preserve"> werden</w:t>
      </w:r>
      <w:r w:rsidR="00C556A7">
        <w:rPr>
          <w:rFonts w:ascii="Arial" w:hAnsi="Arial" w:cs="Arial"/>
          <w:sz w:val="20"/>
        </w:rPr>
        <w:t xml:space="preserve"> mit Christus mitregieren, sowohl im tausendjährigen Reich</w:t>
      </w:r>
      <w:r w:rsidR="00FB7E08">
        <w:rPr>
          <w:rFonts w:ascii="Arial" w:hAnsi="Arial" w:cs="Arial"/>
          <w:sz w:val="20"/>
        </w:rPr>
        <w:t xml:space="preserve"> (Dan 7,22; Lk 19,15-18; 1Kor 6,2; Offb 5,10; 20,4),</w:t>
      </w:r>
      <w:r w:rsidR="00C556A7">
        <w:rPr>
          <w:rFonts w:ascii="Arial" w:hAnsi="Arial" w:cs="Arial"/>
          <w:sz w:val="20"/>
        </w:rPr>
        <w:t xml:space="preserve"> als auch auf der neuen Erde</w:t>
      </w:r>
      <w:r w:rsidR="00FB7E08">
        <w:rPr>
          <w:rFonts w:ascii="Arial" w:hAnsi="Arial" w:cs="Arial"/>
          <w:sz w:val="20"/>
        </w:rPr>
        <w:t xml:space="preserve"> (Offb 22,5)</w:t>
      </w:r>
      <w:r w:rsidR="00C556A7">
        <w:rPr>
          <w:rFonts w:ascii="Arial" w:hAnsi="Arial" w:cs="Arial"/>
          <w:sz w:val="20"/>
        </w:rPr>
        <w:t>.</w:t>
      </w:r>
      <w:r w:rsidR="00FA672F">
        <w:rPr>
          <w:rFonts w:ascii="Arial" w:hAnsi="Arial" w:cs="Arial"/>
          <w:sz w:val="20"/>
        </w:rPr>
        <w:t xml:space="preserve"> Vgl. auch die Anm. bei Mt 6,10</w:t>
      </w:r>
      <w:r w:rsidR="00C4350F">
        <w:rPr>
          <w:rFonts w:ascii="Arial" w:hAnsi="Arial" w:cs="Arial"/>
          <w:sz w:val="20"/>
        </w:rPr>
        <w:br/>
      </w:r>
      <w:r w:rsidRPr="000F1AAF">
        <w:rPr>
          <w:rFonts w:ascii="Arial" w:hAnsi="Arial" w:cs="Arial"/>
          <w:b/>
          <w:vertAlign w:val="superscript"/>
        </w:rPr>
        <w:t>33</w:t>
      </w:r>
      <w:r w:rsidR="006F0EAC" w:rsidRPr="00D166D1">
        <w:rPr>
          <w:rFonts w:ascii="Arial" w:hAnsi="Arial" w:cs="Arial"/>
          <w:sz w:val="20"/>
        </w:rPr>
        <w:t xml:space="preserve"> </w:t>
      </w:r>
      <w:r w:rsidR="006F0EAC">
        <w:rPr>
          <w:rFonts w:ascii="Arial" w:hAnsi="Arial" w:cs="Arial"/>
          <w:sz w:val="20"/>
        </w:rPr>
        <w:t xml:space="preserve">Hier ist </w:t>
      </w:r>
      <w:r w:rsidR="003446BC">
        <w:rPr>
          <w:rFonts w:ascii="Arial" w:hAnsi="Arial" w:cs="Arial"/>
          <w:sz w:val="20"/>
        </w:rPr>
        <w:t xml:space="preserve">nur </w:t>
      </w:r>
      <w:r w:rsidR="006F0EAC">
        <w:rPr>
          <w:rFonts w:ascii="Arial" w:hAnsi="Arial" w:cs="Arial"/>
          <w:sz w:val="20"/>
        </w:rPr>
        <w:t xml:space="preserve">von den </w:t>
      </w:r>
      <w:r w:rsidR="006F0EAC" w:rsidRPr="006F0EAC">
        <w:rPr>
          <w:rFonts w:ascii="Arial" w:hAnsi="Arial" w:cs="Arial"/>
          <w:i/>
          <w:sz w:val="20"/>
        </w:rPr>
        <w:t>Werken</w:t>
      </w:r>
      <w:r w:rsidR="006F0EAC">
        <w:rPr>
          <w:rFonts w:ascii="Arial" w:hAnsi="Arial" w:cs="Arial"/>
          <w:sz w:val="20"/>
        </w:rPr>
        <w:t xml:space="preserve"> der Nikolaiten die Rede, in Offb 2,15 </w:t>
      </w:r>
      <w:r w:rsidR="003446BC">
        <w:rPr>
          <w:rFonts w:ascii="Arial" w:hAnsi="Arial" w:cs="Arial"/>
          <w:sz w:val="20"/>
        </w:rPr>
        <w:t xml:space="preserve">dann schon </w:t>
      </w:r>
      <w:r w:rsidR="006F0EAC">
        <w:rPr>
          <w:rFonts w:ascii="Arial" w:hAnsi="Arial" w:cs="Arial"/>
          <w:sz w:val="20"/>
        </w:rPr>
        <w:t xml:space="preserve">von der </w:t>
      </w:r>
      <w:r w:rsidR="006F0EAC" w:rsidRPr="006F0EAC">
        <w:rPr>
          <w:rFonts w:ascii="Arial" w:hAnsi="Arial" w:cs="Arial"/>
          <w:i/>
          <w:sz w:val="20"/>
        </w:rPr>
        <w:t>Lehre</w:t>
      </w:r>
      <w:r w:rsidR="006F0EAC">
        <w:rPr>
          <w:rFonts w:ascii="Arial" w:hAnsi="Arial" w:cs="Arial"/>
          <w:sz w:val="20"/>
        </w:rPr>
        <w:t xml:space="preserve"> der Nikolaiten. Es ist oft so, dass Falsches zuerst praktiziert wird, danach sucht man eine biblische Begründung für sein Verhalten, um es zu rechtfertigen. Dies war auch in der Kirchengeschichte so. Schon sehr früh wurden </w:t>
      </w:r>
      <w:r w:rsidR="003446BC">
        <w:rPr>
          <w:rFonts w:ascii="Arial" w:hAnsi="Arial" w:cs="Arial"/>
          <w:sz w:val="20"/>
        </w:rPr>
        <w:t xml:space="preserve">z.B. </w:t>
      </w:r>
      <w:r w:rsidR="006F0EAC">
        <w:rPr>
          <w:rFonts w:ascii="Arial" w:hAnsi="Arial" w:cs="Arial"/>
          <w:sz w:val="20"/>
        </w:rPr>
        <w:t xml:space="preserve">die Märtyrer verehrt, im Mittelalter wurde dann das Dogma aufgestellt, dass man zu den </w:t>
      </w:r>
      <w:r w:rsidR="006F0EAC" w:rsidRPr="00D166D1">
        <w:rPr>
          <w:rFonts w:ascii="Arial" w:hAnsi="Arial" w:cs="Arial"/>
          <w:sz w:val="20"/>
          <w:szCs w:val="20"/>
        </w:rPr>
        <w:t>"</w:t>
      </w:r>
      <w:r w:rsidR="006F0EAC">
        <w:rPr>
          <w:rFonts w:ascii="Arial" w:hAnsi="Arial" w:cs="Arial"/>
          <w:sz w:val="20"/>
        </w:rPr>
        <w:t>Heiligen</w:t>
      </w:r>
      <w:r w:rsidR="006F0EAC" w:rsidRPr="00D166D1">
        <w:rPr>
          <w:rFonts w:ascii="Arial" w:hAnsi="Arial" w:cs="Arial"/>
          <w:sz w:val="20"/>
          <w:szCs w:val="20"/>
        </w:rPr>
        <w:t>"</w:t>
      </w:r>
      <w:r w:rsidR="006F0EAC">
        <w:rPr>
          <w:rFonts w:ascii="Arial" w:hAnsi="Arial" w:cs="Arial"/>
          <w:sz w:val="20"/>
        </w:rPr>
        <w:t xml:space="preserve"> beten kann.</w:t>
      </w:r>
      <w:r w:rsidR="00C4350F">
        <w:rPr>
          <w:rFonts w:ascii="Arial" w:hAnsi="Arial" w:cs="Arial"/>
          <w:sz w:val="20"/>
        </w:rPr>
        <w:br/>
      </w:r>
      <w:r w:rsidRPr="000F1AAF">
        <w:rPr>
          <w:rFonts w:ascii="Arial" w:hAnsi="Arial" w:cs="Arial"/>
          <w:b/>
          <w:vertAlign w:val="superscript"/>
        </w:rPr>
        <w:t>34</w:t>
      </w:r>
      <w:r w:rsidR="00C5433D" w:rsidRPr="00D166D1">
        <w:rPr>
          <w:rFonts w:ascii="Arial" w:hAnsi="Arial" w:cs="Arial"/>
          <w:sz w:val="20"/>
        </w:rPr>
        <w:t xml:space="preserve"> </w:t>
      </w:r>
      <w:r w:rsidR="00C5433D">
        <w:rPr>
          <w:rFonts w:ascii="Arial" w:hAnsi="Arial" w:cs="Arial"/>
          <w:sz w:val="20"/>
        </w:rPr>
        <w:t>Vgl. Jesu Aussage in Joh 8,44 und Mt 13,38</w:t>
      </w:r>
      <w:r w:rsidR="00C4350F">
        <w:rPr>
          <w:rFonts w:ascii="Arial" w:hAnsi="Arial" w:cs="Arial"/>
          <w:sz w:val="20"/>
        </w:rPr>
        <w:br/>
      </w:r>
      <w:r w:rsidRPr="000F1AAF">
        <w:rPr>
          <w:rFonts w:ascii="Arial" w:hAnsi="Arial" w:cs="Arial"/>
          <w:b/>
          <w:vertAlign w:val="superscript"/>
        </w:rPr>
        <w:t>35</w:t>
      </w:r>
      <w:r w:rsidR="00D11877" w:rsidRPr="00D166D1">
        <w:rPr>
          <w:rFonts w:ascii="Arial" w:hAnsi="Arial" w:cs="Arial"/>
          <w:sz w:val="20"/>
        </w:rPr>
        <w:t xml:space="preserve"> </w:t>
      </w:r>
      <w:r w:rsidR="00D11877">
        <w:rPr>
          <w:rFonts w:ascii="Arial" w:hAnsi="Arial" w:cs="Arial"/>
          <w:sz w:val="20"/>
        </w:rPr>
        <w:t xml:space="preserve">Die Bundeslade war schon im Jahr 586 v.Chr. verlorengegangen (Jer 3,16). Nach einer jüdischen Überlieferung hatte Jeremia die Bundeslade und das Manna verborgen. Beides sollte </w:t>
      </w:r>
      <w:r w:rsidR="00747D09">
        <w:rPr>
          <w:rFonts w:ascii="Arial" w:hAnsi="Arial" w:cs="Arial"/>
          <w:sz w:val="20"/>
        </w:rPr>
        <w:t xml:space="preserve">nach rabbinischer Vorstellung </w:t>
      </w:r>
      <w:r w:rsidR="00D11877">
        <w:rPr>
          <w:rFonts w:ascii="Arial" w:hAnsi="Arial" w:cs="Arial"/>
          <w:sz w:val="20"/>
        </w:rPr>
        <w:t xml:space="preserve">am Ende der Zeit wiederhergestellt werden (65,III,312). Dies ist jedoch völlig unnötig, den beides </w:t>
      </w:r>
      <w:r w:rsidR="008B286C">
        <w:rPr>
          <w:rFonts w:ascii="Arial" w:hAnsi="Arial" w:cs="Arial"/>
          <w:sz w:val="20"/>
        </w:rPr>
        <w:t>ist</w:t>
      </w:r>
      <w:r w:rsidR="00D11877">
        <w:rPr>
          <w:rFonts w:ascii="Arial" w:hAnsi="Arial" w:cs="Arial"/>
          <w:sz w:val="20"/>
        </w:rPr>
        <w:t xml:space="preserve"> nun</w:t>
      </w:r>
      <w:r w:rsidR="008B286C">
        <w:rPr>
          <w:rFonts w:ascii="Arial" w:hAnsi="Arial" w:cs="Arial"/>
          <w:sz w:val="20"/>
        </w:rPr>
        <w:t xml:space="preserve"> symbolisch </w:t>
      </w:r>
      <w:r w:rsidR="00D11877">
        <w:rPr>
          <w:rFonts w:ascii="Arial" w:hAnsi="Arial" w:cs="Arial"/>
          <w:sz w:val="20"/>
        </w:rPr>
        <w:t>im Himmel</w:t>
      </w:r>
      <w:r w:rsidR="008B286C">
        <w:rPr>
          <w:rFonts w:ascii="Arial" w:hAnsi="Arial" w:cs="Arial"/>
          <w:sz w:val="20"/>
        </w:rPr>
        <w:t xml:space="preserve"> verborgen</w:t>
      </w:r>
      <w:r w:rsidR="00D11877">
        <w:rPr>
          <w:rFonts w:ascii="Arial" w:hAnsi="Arial" w:cs="Arial"/>
          <w:sz w:val="20"/>
        </w:rPr>
        <w:t xml:space="preserve"> (Offb 11,19).</w:t>
      </w:r>
      <w:r w:rsidR="00C4350F">
        <w:rPr>
          <w:rFonts w:ascii="Arial" w:hAnsi="Arial" w:cs="Arial"/>
          <w:sz w:val="20"/>
        </w:rPr>
        <w:br/>
      </w:r>
      <w:r w:rsidRPr="000F1AAF">
        <w:rPr>
          <w:rFonts w:ascii="Arial" w:hAnsi="Arial" w:cs="Arial"/>
          <w:b/>
          <w:vertAlign w:val="superscript"/>
        </w:rPr>
        <w:t>36</w:t>
      </w:r>
      <w:r w:rsidR="002B424E" w:rsidRPr="00D166D1">
        <w:rPr>
          <w:rFonts w:ascii="Arial" w:hAnsi="Arial" w:cs="Arial"/>
          <w:sz w:val="20"/>
        </w:rPr>
        <w:t xml:space="preserve"> </w:t>
      </w:r>
      <w:r w:rsidR="00A77046">
        <w:rPr>
          <w:rFonts w:ascii="Arial" w:hAnsi="Arial" w:cs="Arial"/>
          <w:sz w:val="20"/>
        </w:rPr>
        <w:t>Die</w:t>
      </w:r>
      <w:r w:rsidR="00BE7AFB">
        <w:rPr>
          <w:rFonts w:ascii="Arial" w:hAnsi="Arial" w:cs="Arial"/>
          <w:sz w:val="20"/>
        </w:rPr>
        <w:t xml:space="preserve"> </w:t>
      </w:r>
      <w:r w:rsidR="00A77046">
        <w:rPr>
          <w:rFonts w:ascii="Arial" w:hAnsi="Arial" w:cs="Arial"/>
          <w:sz w:val="20"/>
        </w:rPr>
        <w:t>Sendschreiben habe eine Botschaft auf 3 Ebenen: (1</w:t>
      </w:r>
      <w:r w:rsidR="004D5188">
        <w:rPr>
          <w:rFonts w:ascii="Arial" w:hAnsi="Arial" w:cs="Arial"/>
          <w:sz w:val="20"/>
        </w:rPr>
        <w:t>.</w:t>
      </w:r>
      <w:r w:rsidR="00A77046">
        <w:rPr>
          <w:rFonts w:ascii="Arial" w:hAnsi="Arial" w:cs="Arial"/>
          <w:sz w:val="20"/>
        </w:rPr>
        <w:t xml:space="preserve">) Eine individuelle Botschaft an die </w:t>
      </w:r>
      <w:r w:rsidR="007D110E">
        <w:rPr>
          <w:rFonts w:ascii="Arial" w:hAnsi="Arial" w:cs="Arial"/>
          <w:sz w:val="20"/>
        </w:rPr>
        <w:t xml:space="preserve">jeweilige </w:t>
      </w:r>
      <w:r w:rsidR="00A77046">
        <w:rPr>
          <w:rFonts w:ascii="Arial" w:hAnsi="Arial" w:cs="Arial"/>
          <w:sz w:val="20"/>
        </w:rPr>
        <w:t>Gemeinde. (2</w:t>
      </w:r>
      <w:r w:rsidR="004D5188">
        <w:rPr>
          <w:rFonts w:ascii="Arial" w:hAnsi="Arial" w:cs="Arial"/>
          <w:sz w:val="20"/>
        </w:rPr>
        <w:t>.</w:t>
      </w:r>
      <w:r w:rsidR="00A77046">
        <w:rPr>
          <w:rFonts w:ascii="Arial" w:hAnsi="Arial" w:cs="Arial"/>
          <w:sz w:val="20"/>
        </w:rPr>
        <w:t>) Jedes Sendschreiben hat darüber</w:t>
      </w:r>
      <w:r w:rsidR="00BE62EF">
        <w:rPr>
          <w:rFonts w:ascii="Arial" w:hAnsi="Arial" w:cs="Arial"/>
          <w:sz w:val="20"/>
        </w:rPr>
        <w:t xml:space="preserve"> </w:t>
      </w:r>
      <w:r w:rsidR="00A77046">
        <w:rPr>
          <w:rFonts w:ascii="Arial" w:hAnsi="Arial" w:cs="Arial"/>
          <w:sz w:val="20"/>
        </w:rPr>
        <w:t>hinaus auch Bedeutung für jede der anderen</w:t>
      </w:r>
      <w:r w:rsidR="00BE62EF">
        <w:rPr>
          <w:rFonts w:ascii="Arial" w:hAnsi="Arial" w:cs="Arial"/>
          <w:sz w:val="20"/>
        </w:rPr>
        <w:t xml:space="preserve"> </w:t>
      </w:r>
      <w:r w:rsidR="00E93D9E">
        <w:rPr>
          <w:rFonts w:ascii="Arial" w:hAnsi="Arial" w:cs="Arial"/>
          <w:sz w:val="20"/>
        </w:rPr>
        <w:t>sechs</w:t>
      </w:r>
      <w:r w:rsidR="00A77046">
        <w:rPr>
          <w:rFonts w:ascii="Arial" w:hAnsi="Arial" w:cs="Arial"/>
          <w:sz w:val="20"/>
        </w:rPr>
        <w:t xml:space="preserve"> Gemeinden</w:t>
      </w:r>
      <w:r w:rsidR="007F5CCA">
        <w:rPr>
          <w:rFonts w:ascii="Arial" w:hAnsi="Arial" w:cs="Arial"/>
          <w:sz w:val="20"/>
        </w:rPr>
        <w:t xml:space="preserve"> (</w:t>
      </w:r>
      <w:r w:rsidR="007F5CCA" w:rsidRPr="00D166D1">
        <w:rPr>
          <w:rFonts w:ascii="Arial" w:hAnsi="Arial" w:cs="Arial"/>
          <w:sz w:val="20"/>
          <w:szCs w:val="20"/>
        </w:rPr>
        <w:t>"</w:t>
      </w:r>
      <w:r w:rsidR="007F5CCA">
        <w:rPr>
          <w:rFonts w:ascii="Arial" w:hAnsi="Arial" w:cs="Arial"/>
          <w:sz w:val="20"/>
        </w:rPr>
        <w:t>Wer ein Ohr hat, höre was der Geist den Gemeind</w:t>
      </w:r>
      <w:r w:rsidR="007F5CCA" w:rsidRPr="007F5CCA">
        <w:rPr>
          <w:rFonts w:ascii="Arial" w:hAnsi="Arial" w:cs="Arial"/>
          <w:b/>
          <w:bCs/>
          <w:sz w:val="20"/>
        </w:rPr>
        <w:t>en</w:t>
      </w:r>
      <w:r w:rsidR="007F5CCA">
        <w:rPr>
          <w:rFonts w:ascii="Arial" w:hAnsi="Arial" w:cs="Arial"/>
          <w:sz w:val="20"/>
        </w:rPr>
        <w:t xml:space="preserve"> sagt</w:t>
      </w:r>
      <w:r w:rsidR="007F5CCA" w:rsidRPr="00D166D1">
        <w:rPr>
          <w:rFonts w:ascii="Arial" w:hAnsi="Arial" w:cs="Arial"/>
          <w:sz w:val="20"/>
          <w:szCs w:val="20"/>
        </w:rPr>
        <w:t>"</w:t>
      </w:r>
      <w:r w:rsidR="007F5CCA">
        <w:rPr>
          <w:rFonts w:ascii="Arial" w:hAnsi="Arial" w:cs="Arial"/>
          <w:sz w:val="20"/>
        </w:rPr>
        <w:t>),</w:t>
      </w:r>
      <w:r w:rsidR="00A77046">
        <w:rPr>
          <w:rFonts w:ascii="Arial" w:hAnsi="Arial" w:cs="Arial"/>
          <w:sz w:val="20"/>
        </w:rPr>
        <w:t xml:space="preserve"> und da</w:t>
      </w:r>
      <w:r w:rsidR="005E72B7">
        <w:rPr>
          <w:rFonts w:ascii="Arial" w:hAnsi="Arial" w:cs="Arial"/>
          <w:sz w:val="20"/>
        </w:rPr>
        <w:t>mit</w:t>
      </w:r>
      <w:r w:rsidR="005D0BF4">
        <w:rPr>
          <w:rFonts w:ascii="Arial" w:hAnsi="Arial" w:cs="Arial"/>
          <w:sz w:val="20"/>
        </w:rPr>
        <w:tab/>
      </w:r>
      <w:r w:rsidR="00A77046">
        <w:rPr>
          <w:rFonts w:ascii="Arial" w:hAnsi="Arial" w:cs="Arial"/>
          <w:sz w:val="20"/>
        </w:rPr>
        <w:t xml:space="preserve"> </w:t>
      </w:r>
      <w:r w:rsidR="007F5CCA">
        <w:rPr>
          <w:rFonts w:ascii="Arial" w:hAnsi="Arial" w:cs="Arial"/>
          <w:sz w:val="20"/>
        </w:rPr>
        <w:t xml:space="preserve">auch </w:t>
      </w:r>
      <w:r w:rsidR="00A77046">
        <w:rPr>
          <w:rFonts w:ascii="Arial" w:hAnsi="Arial" w:cs="Arial"/>
          <w:sz w:val="20"/>
        </w:rPr>
        <w:t>für alle örtlichen Gemeinden aller Zeiten. (3</w:t>
      </w:r>
      <w:r w:rsidR="004D5188">
        <w:rPr>
          <w:rFonts w:ascii="Arial" w:hAnsi="Arial" w:cs="Arial"/>
          <w:sz w:val="20"/>
        </w:rPr>
        <w:t>.</w:t>
      </w:r>
      <w:r w:rsidR="00A77046">
        <w:rPr>
          <w:rFonts w:ascii="Arial" w:hAnsi="Arial" w:cs="Arial"/>
          <w:sz w:val="20"/>
        </w:rPr>
        <w:t xml:space="preserve">) </w:t>
      </w:r>
      <w:r w:rsidR="003C2308">
        <w:rPr>
          <w:rFonts w:ascii="Arial" w:hAnsi="Arial" w:cs="Arial"/>
          <w:sz w:val="20"/>
        </w:rPr>
        <w:t>I</w:t>
      </w:r>
      <w:r w:rsidR="00A77046">
        <w:rPr>
          <w:rFonts w:ascii="Arial" w:hAnsi="Arial" w:cs="Arial"/>
          <w:sz w:val="20"/>
        </w:rPr>
        <w:t xml:space="preserve">n den Sendschreiben </w:t>
      </w:r>
      <w:r w:rsidR="003C2308">
        <w:rPr>
          <w:rFonts w:ascii="Arial" w:hAnsi="Arial" w:cs="Arial"/>
          <w:sz w:val="20"/>
        </w:rPr>
        <w:t xml:space="preserve">liegt </w:t>
      </w:r>
      <w:r w:rsidR="00A77046">
        <w:rPr>
          <w:rFonts w:ascii="Arial" w:hAnsi="Arial" w:cs="Arial"/>
          <w:sz w:val="20"/>
        </w:rPr>
        <w:t>auch noch eine prophetische Botschaft über die Entwicklung der Christenheit</w:t>
      </w:r>
      <w:r w:rsidR="003C2308">
        <w:rPr>
          <w:rFonts w:ascii="Arial" w:hAnsi="Arial" w:cs="Arial"/>
          <w:sz w:val="20"/>
        </w:rPr>
        <w:t xml:space="preserve">: </w:t>
      </w:r>
      <w:hyperlink r:id="rId170" w:history="1">
        <w:r w:rsidR="00E93D9E" w:rsidRPr="000D6EAC">
          <w:rPr>
            <w:rStyle w:val="Hyperlink"/>
            <w:rFonts w:ascii="Arial" w:hAnsi="Arial" w:cs="Arial"/>
            <w:sz w:val="16"/>
            <w:szCs w:val="16"/>
          </w:rPr>
          <w:t>https://drive.google.com/file/d/1hGObmW8qUMwt0yMo_od_aWGCyO2uqVDU/view?usp=sharing</w:t>
        </w:r>
      </w:hyperlink>
      <w:r w:rsidR="005E33DE">
        <w:rPr>
          <w:rFonts w:ascii="Arial" w:hAnsi="Arial" w:cs="Arial"/>
        </w:rPr>
        <w:br/>
      </w:r>
      <w:r w:rsidRPr="000F1AAF">
        <w:rPr>
          <w:rFonts w:ascii="Arial" w:hAnsi="Arial" w:cs="Arial"/>
          <w:b/>
          <w:vertAlign w:val="superscript"/>
        </w:rPr>
        <w:t>37</w:t>
      </w:r>
      <w:r w:rsidR="00BE7AFB" w:rsidRPr="00D166D1">
        <w:rPr>
          <w:rFonts w:ascii="Arial" w:hAnsi="Arial" w:cs="Arial"/>
          <w:sz w:val="20"/>
        </w:rPr>
        <w:t xml:space="preserve"> </w:t>
      </w:r>
      <w:r w:rsidR="00BE7AFB">
        <w:rPr>
          <w:rFonts w:ascii="Arial" w:hAnsi="Arial" w:cs="Arial"/>
          <w:sz w:val="20"/>
        </w:rPr>
        <w:t xml:space="preserve">Da in </w:t>
      </w:r>
      <w:r w:rsidR="00A9138B">
        <w:rPr>
          <w:rFonts w:ascii="Arial" w:hAnsi="Arial" w:cs="Arial"/>
          <w:sz w:val="20"/>
        </w:rPr>
        <w:t xml:space="preserve">den letzten </w:t>
      </w:r>
      <w:r w:rsidR="00BE7AFB">
        <w:rPr>
          <w:rFonts w:ascii="Arial" w:hAnsi="Arial" w:cs="Arial"/>
          <w:sz w:val="20"/>
        </w:rPr>
        <w:t>vier Sendschreiben ein Ausblick auf das Kommen des Herrn gegeben wird (Offb 2,24; 3,3b.11.20), nehmen manche Ausleger an, die kirchengeschichtlichen Zeitepochen, welche diese vier Sendschreiben prophetisch voraussagen (vgl. Anm.</w:t>
      </w:r>
      <w:r w:rsidR="00BE7AFB">
        <w:rPr>
          <w:rFonts w:ascii="Arial" w:hAnsi="Arial" w:cs="Arial"/>
          <w:sz w:val="20"/>
          <w:vertAlign w:val="superscript"/>
        </w:rPr>
        <w:t xml:space="preserve"> </w:t>
      </w:r>
      <w:r w:rsidR="00BE7AFB">
        <w:rPr>
          <w:rFonts w:ascii="Arial" w:hAnsi="Arial" w:cs="Arial"/>
          <w:sz w:val="20"/>
        </w:rPr>
        <w:t>bei Offb 1,</w:t>
      </w:r>
      <w:r w:rsidR="00EA4205">
        <w:rPr>
          <w:rFonts w:ascii="Arial" w:hAnsi="Arial" w:cs="Arial"/>
          <w:sz w:val="20"/>
        </w:rPr>
        <w:t>19</w:t>
      </w:r>
      <w:r w:rsidR="00BE7AFB">
        <w:rPr>
          <w:rFonts w:ascii="Arial" w:hAnsi="Arial" w:cs="Arial"/>
          <w:sz w:val="20"/>
        </w:rPr>
        <w:t>), würden bis zum Kommen des Herrn nebeneinander bestehen bleiben</w:t>
      </w:r>
      <w:r w:rsidR="002E3139">
        <w:rPr>
          <w:rFonts w:ascii="Arial" w:hAnsi="Arial" w:cs="Arial"/>
          <w:sz w:val="20"/>
        </w:rPr>
        <w:t>, was die heutige Realität auch bestätigt</w:t>
      </w:r>
      <w:r w:rsidR="00BE7AFB">
        <w:rPr>
          <w:rFonts w:ascii="Arial" w:hAnsi="Arial" w:cs="Arial"/>
          <w:sz w:val="20"/>
        </w:rPr>
        <w:t>.</w:t>
      </w:r>
    </w:p>
    <w:p w14:paraId="0E64E0A7" w14:textId="210DA01E" w:rsidR="0024567D" w:rsidRPr="00D166D1" w:rsidRDefault="0024567D" w:rsidP="00080DD4">
      <w:pPr>
        <w:rPr>
          <w:rFonts w:ascii="Arial" w:hAnsi="Arial" w:cs="Arial"/>
          <w:szCs w:val="21"/>
        </w:rPr>
        <w:sectPr w:rsidR="0024567D"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3</w:t>
      </w:r>
      <w:r>
        <w:rPr>
          <w:rFonts w:ascii="Arial" w:hAnsi="Arial" w:cs="Arial"/>
          <w:b/>
          <w:vertAlign w:val="superscript"/>
        </w:rPr>
        <w:t>8</w:t>
      </w:r>
      <w:r w:rsidRPr="00D166D1">
        <w:rPr>
          <w:rFonts w:ascii="Arial" w:hAnsi="Arial" w:cs="Arial"/>
          <w:sz w:val="20"/>
        </w:rPr>
        <w:t xml:space="preserve"> </w:t>
      </w:r>
      <w:r>
        <w:rPr>
          <w:rFonts w:ascii="Arial" w:hAnsi="Arial" w:cs="Arial"/>
          <w:sz w:val="20"/>
        </w:rPr>
        <w:t>Der Vorwurf des Herrn an die Gemeinde ist in beiden Fällen, dass sie nicht Gemeindezucht geübt haben.</w:t>
      </w:r>
      <w:r w:rsidR="00985117">
        <w:rPr>
          <w:rFonts w:ascii="Arial" w:hAnsi="Arial" w:cs="Arial"/>
          <w:sz w:val="20"/>
        </w:rPr>
        <w:t xml:space="preserve"> Vgl. die Anm. zu </w:t>
      </w:r>
      <w:r w:rsidR="004D5188">
        <w:rPr>
          <w:rFonts w:ascii="Arial" w:hAnsi="Arial" w:cs="Arial"/>
          <w:sz w:val="20"/>
        </w:rPr>
        <w:t>Mt 18,18</w:t>
      </w:r>
    </w:p>
    <w:p w14:paraId="4F0B3052" w14:textId="2169F465"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3</w:t>
      </w:r>
    </w:p>
    <w:p w14:paraId="7B49A8D4"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DDEF5D9" w14:textId="77777777" w:rsidR="000D0DBC" w:rsidRPr="000D0DBC" w:rsidRDefault="000F1AAF" w:rsidP="000D0DBC">
      <w:pPr>
        <w:pStyle w:val="VorformatierterText"/>
        <w:rPr>
          <w:rFonts w:ascii="Arial" w:hAnsi="Arial" w:cs="Arial"/>
        </w:rPr>
      </w:pPr>
      <w:bookmarkStart w:id="68" w:name="verses127"/>
      <w:r w:rsidRPr="000F1AAF">
        <w:rPr>
          <w:rFonts w:ascii="Arial" w:hAnsi="Arial" w:cs="Arial"/>
          <w:b/>
          <w:sz w:val="24"/>
          <w:vertAlign w:val="superscript"/>
        </w:rPr>
        <w:t>1</w:t>
      </w:r>
      <w:r w:rsidR="00580DF8" w:rsidRPr="00396A87">
        <w:rPr>
          <w:rFonts w:ascii="Arial" w:hAnsi="Arial" w:cs="Arial"/>
        </w:rPr>
        <w:t xml:space="preserve"> </w:t>
      </w:r>
      <w:r w:rsidR="00580DF8" w:rsidRPr="000F6FE6">
        <w:rPr>
          <w:rFonts w:ascii="Arial" w:hAnsi="Arial" w:cs="Arial"/>
        </w:rPr>
        <w:t>Sardes</w:t>
      </w:r>
      <w:r w:rsidR="00580DF8" w:rsidRPr="00396A87">
        <w:rPr>
          <w:rFonts w:ascii="Arial" w:hAnsi="Arial" w:cs="Arial"/>
        </w:rPr>
        <w:t xml:space="preserve"> war eine wichtige Handelsstadt, am Fuß des Tmolus Gebirges, auf einem Felsen gelegen</w:t>
      </w:r>
      <w:r w:rsidR="00C5625D">
        <w:rPr>
          <w:rFonts w:ascii="Arial" w:hAnsi="Arial" w:cs="Arial"/>
        </w:rPr>
        <w:t>.</w:t>
      </w:r>
      <w:r w:rsidR="00580DF8" w:rsidRPr="00396A87">
        <w:rPr>
          <w:rFonts w:ascii="Arial" w:hAnsi="Arial" w:cs="Arial"/>
        </w:rPr>
        <w:t xml:space="preserve"> Aus</w:t>
      </w:r>
      <w:r w:rsidR="008C3599">
        <w:rPr>
          <w:rFonts w:ascii="Arial" w:hAnsi="Arial" w:cs="Arial"/>
        </w:rPr>
        <w:t xml:space="preserve"> griechischer</w:t>
      </w:r>
      <w:r w:rsidR="00580DF8" w:rsidRPr="00396A87">
        <w:rPr>
          <w:rFonts w:ascii="Arial" w:hAnsi="Arial" w:cs="Arial"/>
        </w:rPr>
        <w:t xml:space="preserve"> Sicht war es lange die größte aller Städte, durch die Goldfunde im Fluss Pactolus sehr wohlhabend und im 6.Jhdt. v.Chr. die alte Hauptstadt Lydiens</w:t>
      </w:r>
      <w:r w:rsidR="00CC5443">
        <w:rPr>
          <w:rFonts w:ascii="Arial" w:hAnsi="Arial" w:cs="Arial"/>
        </w:rPr>
        <w:t xml:space="preserve"> unter ihrem Herrscher Krösus</w:t>
      </w:r>
      <w:r w:rsidR="00580DF8" w:rsidRPr="00396A87">
        <w:rPr>
          <w:rFonts w:ascii="Arial" w:hAnsi="Arial" w:cs="Arial"/>
        </w:rPr>
        <w:t>.</w:t>
      </w:r>
      <w:r w:rsidR="00C5625D">
        <w:rPr>
          <w:rFonts w:ascii="Arial" w:hAnsi="Arial" w:cs="Arial"/>
        </w:rPr>
        <w:t xml:space="preserve"> </w:t>
      </w:r>
      <w:r w:rsidR="000D0DBC" w:rsidRPr="000D0DBC">
        <w:rPr>
          <w:rFonts w:ascii="Arial" w:hAnsi="Arial" w:cs="Arial"/>
        </w:rPr>
        <w:t>Der Wohlstand</w:t>
      </w:r>
    </w:p>
    <w:p w14:paraId="31BD8E3B" w14:textId="64AA5E7E" w:rsidR="006F02DD" w:rsidRDefault="000D0DBC" w:rsidP="000D0DBC">
      <w:pPr>
        <w:pStyle w:val="VorformatierterText"/>
        <w:rPr>
          <w:rFonts w:ascii="Arial" w:hAnsi="Arial" w:cs="Arial"/>
        </w:rPr>
      </w:pPr>
      <w:r w:rsidRPr="000D0DBC">
        <w:rPr>
          <w:rFonts w:ascii="Arial" w:hAnsi="Arial" w:cs="Arial"/>
        </w:rPr>
        <w:t>von Sardes galt zur Zeit des Königs Krösus als sprichwörtlich</w:t>
      </w:r>
      <w:r>
        <w:rPr>
          <w:rFonts w:ascii="Arial" w:hAnsi="Arial" w:cs="Arial"/>
        </w:rPr>
        <w:t xml:space="preserve"> </w:t>
      </w:r>
      <w:r w:rsidRPr="000D0DBC">
        <w:rPr>
          <w:rFonts w:ascii="Arial" w:hAnsi="Arial" w:cs="Arial"/>
        </w:rPr>
        <w:t>für Reichtum.</w:t>
      </w:r>
      <w:r>
        <w:rPr>
          <w:rFonts w:ascii="Arial" w:hAnsi="Arial" w:cs="Arial"/>
        </w:rPr>
        <w:t xml:space="preserve"> </w:t>
      </w:r>
      <w:r w:rsidR="00C5625D">
        <w:rPr>
          <w:rFonts w:ascii="Arial" w:hAnsi="Arial" w:cs="Arial"/>
        </w:rPr>
        <w:t>Sie war zwar</w:t>
      </w:r>
      <w:r w:rsidR="005E0F32">
        <w:rPr>
          <w:rFonts w:ascii="Arial" w:hAnsi="Arial" w:cs="Arial"/>
        </w:rPr>
        <w:t xml:space="preserve"> </w:t>
      </w:r>
      <w:r w:rsidR="00C5625D" w:rsidRPr="00396A87">
        <w:rPr>
          <w:rFonts w:ascii="Arial" w:hAnsi="Arial" w:cs="Arial"/>
        </w:rPr>
        <w:t xml:space="preserve">auch noch unter den Römern bedeutend, </w:t>
      </w:r>
      <w:r w:rsidR="00C5625D">
        <w:rPr>
          <w:rFonts w:ascii="Arial" w:hAnsi="Arial" w:cs="Arial"/>
        </w:rPr>
        <w:t xml:space="preserve">konnte </w:t>
      </w:r>
      <w:r w:rsidR="00C5625D" w:rsidRPr="00396A87">
        <w:rPr>
          <w:rFonts w:ascii="Arial" w:hAnsi="Arial" w:cs="Arial"/>
        </w:rPr>
        <w:t>sich aber nach ihrer zweiten Niederlage im Jahr 214 v.Chr., in römischer Zeit nie mehr richtig zu ihrem früheren Glanz erhol</w:t>
      </w:r>
      <w:r w:rsidR="00C5625D">
        <w:rPr>
          <w:rFonts w:ascii="Arial" w:hAnsi="Arial" w:cs="Arial"/>
        </w:rPr>
        <w:t>en</w:t>
      </w:r>
      <w:r w:rsidR="00C5625D" w:rsidRPr="00396A87">
        <w:rPr>
          <w:rFonts w:ascii="Arial" w:hAnsi="Arial" w:cs="Arial"/>
        </w:rPr>
        <w:t xml:space="preserve"> (vgl. Offb 3,1b).</w:t>
      </w:r>
      <w:r w:rsidR="00580DF8" w:rsidRPr="00396A87">
        <w:rPr>
          <w:rFonts w:ascii="Arial" w:hAnsi="Arial" w:cs="Arial"/>
        </w:rPr>
        <w:t xml:space="preserve"> Zweimal wurde die Stadt im Schutz der Nacht von feindlichen Truppen an einem schlecht bewachten Teil der Stadtmauer erobert</w:t>
      </w:r>
      <w:r w:rsidR="00083D6D">
        <w:rPr>
          <w:rFonts w:ascii="Arial" w:hAnsi="Arial" w:cs="Arial"/>
        </w:rPr>
        <w:t xml:space="preserve"> (vgl. Offb 3,3)</w:t>
      </w:r>
      <w:r w:rsidR="00580DF8" w:rsidRPr="00396A87">
        <w:rPr>
          <w:rFonts w:ascii="Arial" w:hAnsi="Arial" w:cs="Arial"/>
        </w:rPr>
        <w:t>. Mysterienreligionen und heidnische Kulte (z.B. die Kybele</w:t>
      </w:r>
      <w:r w:rsidR="00A82200">
        <w:rPr>
          <w:rFonts w:ascii="Arial" w:hAnsi="Arial" w:cs="Arial"/>
        </w:rPr>
        <w:t>, Artemis, Demeter, Persephone</w:t>
      </w:r>
      <w:r w:rsidR="00580DF8" w:rsidRPr="00396A87">
        <w:rPr>
          <w:rFonts w:ascii="Arial" w:hAnsi="Arial" w:cs="Arial"/>
        </w:rPr>
        <w:t>) blühten in Sardes</w:t>
      </w:r>
      <w:r w:rsidR="00A82200">
        <w:rPr>
          <w:rFonts w:ascii="Arial" w:hAnsi="Arial" w:cs="Arial"/>
        </w:rPr>
        <w:t>. I</w:t>
      </w:r>
      <w:r w:rsidR="001D055D" w:rsidRPr="00B104DB">
        <w:rPr>
          <w:rFonts w:ascii="Arial" w:hAnsi="Arial" w:cs="Arial"/>
        </w:rPr>
        <w:t xml:space="preserve">m Jahr 26 n.Chr. wurde </w:t>
      </w:r>
      <w:r w:rsidR="00A82200">
        <w:rPr>
          <w:rFonts w:ascii="Arial" w:hAnsi="Arial" w:cs="Arial"/>
        </w:rPr>
        <w:t>der Stadt</w:t>
      </w:r>
      <w:r w:rsidR="001D055D">
        <w:rPr>
          <w:rFonts w:ascii="Arial" w:hAnsi="Arial" w:cs="Arial"/>
        </w:rPr>
        <w:t xml:space="preserve"> der </w:t>
      </w:r>
      <w:r w:rsidR="001D055D" w:rsidRPr="00B104DB">
        <w:rPr>
          <w:rFonts w:ascii="Arial" w:hAnsi="Arial" w:cs="Arial"/>
        </w:rPr>
        <w:t>Wunsch</w:t>
      </w:r>
      <w:r w:rsidR="001D055D">
        <w:rPr>
          <w:rFonts w:ascii="Arial" w:hAnsi="Arial" w:cs="Arial"/>
        </w:rPr>
        <w:t xml:space="preserve"> </w:t>
      </w:r>
      <w:r w:rsidR="001D055D" w:rsidRPr="00B104DB">
        <w:rPr>
          <w:rFonts w:ascii="Arial" w:hAnsi="Arial" w:cs="Arial"/>
        </w:rPr>
        <w:t>nach einem Tempel für den Kaiserkult abgeschlagen</w:t>
      </w:r>
      <w:r w:rsidR="001D055D">
        <w:rPr>
          <w:rFonts w:ascii="Arial" w:hAnsi="Arial" w:cs="Arial"/>
        </w:rPr>
        <w:t xml:space="preserve"> </w:t>
      </w:r>
      <w:r w:rsidR="001D055D" w:rsidRPr="00B104DB">
        <w:rPr>
          <w:rFonts w:ascii="Arial" w:hAnsi="Arial" w:cs="Arial"/>
        </w:rPr>
        <w:t>und dieser wurde</w:t>
      </w:r>
      <w:r w:rsidR="00A82200">
        <w:rPr>
          <w:rFonts w:ascii="Arial" w:hAnsi="Arial" w:cs="Arial"/>
        </w:rPr>
        <w:t xml:space="preserve"> stattdessen</w:t>
      </w:r>
      <w:r w:rsidR="001D055D" w:rsidRPr="00B104DB">
        <w:rPr>
          <w:rFonts w:ascii="Arial" w:hAnsi="Arial" w:cs="Arial"/>
        </w:rPr>
        <w:t xml:space="preserve"> in Smyrna erbaut. </w:t>
      </w:r>
      <w:r w:rsidR="00A82200">
        <w:rPr>
          <w:rFonts w:ascii="Arial" w:hAnsi="Arial" w:cs="Arial"/>
        </w:rPr>
        <w:t>Die Stadt</w:t>
      </w:r>
      <w:r w:rsidR="001D055D">
        <w:rPr>
          <w:rFonts w:ascii="Arial" w:hAnsi="Arial" w:cs="Arial"/>
        </w:rPr>
        <w:t xml:space="preserve"> hatte</w:t>
      </w:r>
      <w:r w:rsidR="00580DF8" w:rsidRPr="00396A87">
        <w:rPr>
          <w:rFonts w:ascii="Arial" w:hAnsi="Arial" w:cs="Arial"/>
        </w:rPr>
        <w:t xml:space="preserve"> damit </w:t>
      </w:r>
      <w:r w:rsidR="00580DF8" w:rsidRPr="00396A87">
        <w:rPr>
          <w:rFonts w:ascii="Arial" w:hAnsi="Arial" w:cs="Arial"/>
          <w:bCs/>
          <w:i/>
        </w:rPr>
        <w:t>keinen</w:t>
      </w:r>
      <w:r w:rsidR="00580DF8" w:rsidRPr="00396A87">
        <w:rPr>
          <w:rFonts w:ascii="Arial" w:hAnsi="Arial" w:cs="Arial"/>
        </w:rPr>
        <w:t xml:space="preserve"> Kaiserkult. </w:t>
      </w:r>
      <w:r w:rsidR="00A82200">
        <w:rPr>
          <w:rFonts w:ascii="Arial" w:hAnsi="Arial" w:cs="Arial"/>
        </w:rPr>
        <w:t xml:space="preserve">Dementsprechend gering war auch die Verfolgung der Christen dort, was zu einer Lauheit führte. </w:t>
      </w:r>
      <w:r w:rsidR="00580DF8" w:rsidRPr="00396A87">
        <w:rPr>
          <w:rFonts w:ascii="Arial" w:hAnsi="Arial" w:cs="Arial"/>
        </w:rPr>
        <w:t xml:space="preserve">So wie sich die Stadt auf ihrer glanzvollen Vergangenheit ausruhte, so auch die Gemeinde in ihr. </w:t>
      </w:r>
      <w:r w:rsidR="001D055D">
        <w:rPr>
          <w:rFonts w:ascii="Arial" w:hAnsi="Arial" w:cs="Arial"/>
        </w:rPr>
        <w:t>Sardes</w:t>
      </w:r>
      <w:r w:rsidR="00580DF8" w:rsidRPr="00396A87">
        <w:rPr>
          <w:rFonts w:ascii="Arial" w:hAnsi="Arial" w:cs="Arial"/>
        </w:rPr>
        <w:t xml:space="preserve"> war ein Zentrum der jüdischen Diaspora mit einer eigenen Synagoge. - Von Smyrna wird gesagt: sie war tot, lebte jedoch wieder auf. Von Sardes: sie glaubt zu leben, ist aber eigentlich tot. Heute ist die ehemalige Stadt nur mehr ein Ruinenfeld, nur in der Nähe erinnert das Dorf Sart noch an die einstige Stadt</w:t>
      </w:r>
      <w:r w:rsidR="004E2027">
        <w:rPr>
          <w:rFonts w:ascii="Arial" w:hAnsi="Arial" w:cs="Arial"/>
        </w:rPr>
        <w:t xml:space="preserve">. </w:t>
      </w:r>
      <w:r w:rsidR="0056703D">
        <w:rPr>
          <w:rFonts w:ascii="Arial" w:hAnsi="Arial" w:cs="Arial"/>
        </w:rPr>
        <w:t>Gerade d</w:t>
      </w:r>
      <w:r w:rsidR="004E2027">
        <w:rPr>
          <w:rFonts w:ascii="Arial" w:hAnsi="Arial" w:cs="Arial"/>
        </w:rPr>
        <w:t>ie beiden Städte Sardes und Laodizäa, deren Gemeinden in den Sendschreiben am negativsten bewertet werden, gingen später völlig unter</w:t>
      </w:r>
      <w:r w:rsidR="00580DF8" w:rsidRPr="00396A87">
        <w:rPr>
          <w:rFonts w:ascii="Arial" w:hAnsi="Arial" w:cs="Arial"/>
        </w:rPr>
        <w:t xml:space="preserve"> (33,1073</w:t>
      </w:r>
      <w:r w:rsidR="004E2027">
        <w:rPr>
          <w:rFonts w:ascii="Arial" w:hAnsi="Arial" w:cs="Arial"/>
        </w:rPr>
        <w:t>;</w:t>
      </w:r>
      <w:r w:rsidR="00A74ECA">
        <w:rPr>
          <w:rFonts w:ascii="Arial" w:hAnsi="Arial" w:cs="Arial"/>
        </w:rPr>
        <w:t xml:space="preserve"> 54,z.St.;</w:t>
      </w:r>
      <w:r w:rsidR="004E2027">
        <w:rPr>
          <w:rFonts w:ascii="Arial" w:hAnsi="Arial" w:cs="Arial"/>
        </w:rPr>
        <w:t xml:space="preserve"> 65,III,314f</w:t>
      </w:r>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2</w:t>
      </w:r>
      <w:r w:rsidR="00580DF8" w:rsidRPr="00396A87">
        <w:rPr>
          <w:rFonts w:ascii="Arial" w:hAnsi="Arial" w:cs="Arial"/>
        </w:rPr>
        <w:t xml:space="preserve"> </w:t>
      </w:r>
      <w:r w:rsidR="00580DF8" w:rsidRPr="000F6FE6">
        <w:rPr>
          <w:rFonts w:ascii="Arial" w:hAnsi="Arial" w:cs="Arial"/>
        </w:rPr>
        <w:t>Philadelphia</w:t>
      </w:r>
      <w:r w:rsidR="00580DF8" w:rsidRPr="00396A87">
        <w:rPr>
          <w:rFonts w:ascii="Arial" w:hAnsi="Arial" w:cs="Arial"/>
        </w:rPr>
        <w:t xml:space="preserve"> war eine Stadt in Lydien am Nordabhang des Tmolus-Gebirges, in einem fruchtbaren Tal gelegen, an der Fernstraße, die Pergamon mit Pamphylien verbindet. Im 2.Jhdt. v.Chr. gegründet von Attalus II. Philadelphus und nach ihm benannt. Ihr Gründer war berühmt für seine Loyalität gegenüber seinem Bruder. Es war zwar eine eher arme Stadt, </w:t>
      </w:r>
      <w:r w:rsidR="007E3CB8" w:rsidRPr="00396A87">
        <w:rPr>
          <w:rFonts w:ascii="Arial" w:hAnsi="Arial" w:cs="Arial"/>
        </w:rPr>
        <w:t xml:space="preserve">sie </w:t>
      </w:r>
      <w:r w:rsidR="00580DF8" w:rsidRPr="00396A87">
        <w:rPr>
          <w:rFonts w:ascii="Arial" w:hAnsi="Arial" w:cs="Arial"/>
        </w:rPr>
        <w:t xml:space="preserve">hatte aber </w:t>
      </w:r>
      <w:r w:rsidR="001F2CB3" w:rsidRPr="00396A87">
        <w:rPr>
          <w:rFonts w:ascii="Arial" w:hAnsi="Arial" w:cs="Arial"/>
        </w:rPr>
        <w:t>zurzeit</w:t>
      </w:r>
      <w:r w:rsidR="00580DF8" w:rsidRPr="00396A87">
        <w:rPr>
          <w:rFonts w:ascii="Arial" w:hAnsi="Arial" w:cs="Arial"/>
        </w:rPr>
        <w:t xml:space="preserve"> des Johannes große Bedeutung. Aufgrund einer letzten Verfügung von Attalus III. Philometor, kam die Stadt nach seinem Tod im Jahr 133 n.Chr., samt der ganzen Region unter römische Herrschaft. Die Stadt war als Sitz hellenistischer Kultur</w:t>
      </w:r>
      <w:r w:rsidR="00334302">
        <w:rPr>
          <w:rFonts w:ascii="Arial" w:hAnsi="Arial" w:cs="Arial"/>
        </w:rPr>
        <w:t xml:space="preserve"> </w:t>
      </w:r>
      <w:r w:rsidR="00580DF8" w:rsidRPr="00396A87">
        <w:rPr>
          <w:rFonts w:ascii="Arial" w:hAnsi="Arial" w:cs="Arial"/>
        </w:rPr>
        <w:t>von Bedeutung und war auf die Textil- und Lederproduktion spezialisiert</w:t>
      </w:r>
      <w:r w:rsidR="00334302">
        <w:rPr>
          <w:rFonts w:ascii="Arial" w:hAnsi="Arial" w:cs="Arial"/>
        </w:rPr>
        <w:t>. Sie war Sitz von verschiedenen Kulten (Artemis, Aphrodite, Helios, Zeus, Dionysos)</w:t>
      </w:r>
      <w:r w:rsidR="004E7D9B">
        <w:rPr>
          <w:rFonts w:ascii="Arial" w:hAnsi="Arial" w:cs="Arial"/>
        </w:rPr>
        <w:t>, aber auch eine jüdische Synagoge gab es dort</w:t>
      </w:r>
      <w:r w:rsidR="00580DF8" w:rsidRPr="00396A87">
        <w:rPr>
          <w:rFonts w:ascii="Arial" w:hAnsi="Arial" w:cs="Arial"/>
        </w:rPr>
        <w:t xml:space="preserve">. </w:t>
      </w:r>
      <w:r w:rsidR="004E7D9B">
        <w:rPr>
          <w:rFonts w:ascii="Arial" w:hAnsi="Arial" w:cs="Arial"/>
        </w:rPr>
        <w:t>I</w:t>
      </w:r>
      <w:r w:rsidR="00580DF8" w:rsidRPr="00396A87">
        <w:rPr>
          <w:rFonts w:ascii="Arial" w:hAnsi="Arial" w:cs="Arial"/>
        </w:rPr>
        <w:t xml:space="preserve">mmer wieder </w:t>
      </w:r>
      <w:r w:rsidR="004E7D9B">
        <w:rPr>
          <w:rFonts w:ascii="Arial" w:hAnsi="Arial" w:cs="Arial"/>
        </w:rPr>
        <w:t xml:space="preserve">geschahen </w:t>
      </w:r>
      <w:r w:rsidR="00580DF8" w:rsidRPr="00396A87">
        <w:rPr>
          <w:rFonts w:ascii="Arial" w:hAnsi="Arial" w:cs="Arial"/>
        </w:rPr>
        <w:t xml:space="preserve">Erdbeben in dieser Gegend und eines davon zerstörte </w:t>
      </w:r>
      <w:r w:rsidR="007E3CB8" w:rsidRPr="00396A87">
        <w:rPr>
          <w:rFonts w:ascii="Arial" w:hAnsi="Arial" w:cs="Arial"/>
        </w:rPr>
        <w:t>Philadelphia</w:t>
      </w:r>
      <w:r w:rsidR="00580DF8" w:rsidRPr="00396A87">
        <w:rPr>
          <w:rFonts w:ascii="Arial" w:hAnsi="Arial" w:cs="Arial"/>
        </w:rPr>
        <w:t xml:space="preserve"> 17 n.Chr. sehr schwer. Diese Erdbeben vertrieben die Menschen immer wieder aus ihren Häusern. Am Rande einer sehr fruchtbaren Plateau-Hochebene, an der wichtigsten Handelsverbindung Kleinasiens gelegen, bildete sie eine "offene Tür" für all den wirtschaftlichen Wohlstand der gesamten Region. Es gab sehr viele Tempel und religiöse Feste in der Stadt (vgl. "Siegeskranz" und "Tempel" in Offb 3,11.12). Die Stadt wurde dreimal nach den Namen ihrer Wohltäter umbenannt: (1.) Philadelphus (= Attalus); (2.) Neocaesarea (= vom Kaiser-Gott); (3.) Flavia (= Vespasian). Daher die Anspielung in Off 3,8.12: "Nicht verleugnet meinen Namen", und, dass man Gottes Namen auf die Stirn bekommt: "...den Namen meines Gottes". In Philadelphia hielt sich das Christentum, von allen Städten Kleinasiens, am längsten</w:t>
      </w:r>
      <w:r w:rsidR="0012734C" w:rsidRPr="00396A87">
        <w:rPr>
          <w:rFonts w:ascii="Arial" w:hAnsi="Arial" w:cs="Arial"/>
        </w:rPr>
        <w:t xml:space="preserve"> (bis 1391 n.Chr</w:t>
      </w:r>
      <w:r w:rsidR="00580DF8" w:rsidRPr="00396A87">
        <w:rPr>
          <w:rFonts w:ascii="Arial" w:hAnsi="Arial" w:cs="Arial"/>
        </w:rPr>
        <w:t>.</w:t>
      </w:r>
      <w:r w:rsidR="0012734C" w:rsidRPr="00396A87">
        <w:rPr>
          <w:rFonts w:ascii="Arial" w:hAnsi="Arial" w:cs="Arial"/>
        </w:rPr>
        <w:t>).</w:t>
      </w:r>
      <w:r w:rsidR="00580DF8" w:rsidRPr="00396A87">
        <w:rPr>
          <w:rFonts w:ascii="Arial" w:hAnsi="Arial" w:cs="Arial"/>
        </w:rPr>
        <w:t xml:space="preserve"> Heute die große türkische Stadt Alasehir (33,926; 52,IV,733f</w:t>
      </w:r>
      <w:r w:rsidR="00EB6C88">
        <w:rPr>
          <w:rFonts w:ascii="Arial" w:hAnsi="Arial" w:cs="Arial"/>
        </w:rPr>
        <w:t xml:space="preserve">; </w:t>
      </w:r>
      <w:r w:rsidR="00132063">
        <w:rPr>
          <w:rFonts w:ascii="Arial" w:hAnsi="Arial" w:cs="Arial"/>
        </w:rPr>
        <w:t xml:space="preserve">54,z.St.; </w:t>
      </w:r>
      <w:r w:rsidR="00EB6C88">
        <w:rPr>
          <w:rFonts w:ascii="Arial" w:hAnsi="Arial" w:cs="Arial"/>
        </w:rPr>
        <w:t>65,III,315ff</w:t>
      </w:r>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3</w:t>
      </w:r>
      <w:r w:rsidR="00580DF8" w:rsidRPr="00396A87">
        <w:rPr>
          <w:rFonts w:ascii="Arial" w:hAnsi="Arial" w:cs="Arial"/>
        </w:rPr>
        <w:t xml:space="preserve"> </w:t>
      </w:r>
      <w:r w:rsidR="000F3F61">
        <w:rPr>
          <w:rFonts w:ascii="Arial" w:hAnsi="Arial" w:cs="Arial"/>
        </w:rPr>
        <w:t xml:space="preserve">Die griech. Präposition εκ bedeutet entw. wie </w:t>
      </w:r>
      <w:r w:rsidR="000F3F61" w:rsidRPr="00396A87">
        <w:rPr>
          <w:rFonts w:ascii="Arial" w:hAnsi="Arial" w:cs="Arial"/>
        </w:rPr>
        <w:t>Joh 17,15b "</w:t>
      </w:r>
      <w:r w:rsidR="000F3F61">
        <w:rPr>
          <w:rFonts w:ascii="Arial" w:hAnsi="Arial" w:cs="Arial"/>
        </w:rPr>
        <w:t>b</w:t>
      </w:r>
      <w:r w:rsidR="000F3F61" w:rsidRPr="00396A87">
        <w:rPr>
          <w:rFonts w:ascii="Arial" w:hAnsi="Arial" w:cs="Arial"/>
        </w:rPr>
        <w:t>ewahren</w:t>
      </w:r>
      <w:r w:rsidR="000F3F61" w:rsidRPr="00396A87">
        <w:rPr>
          <w:rFonts w:ascii="Arial" w:hAnsi="Arial" w:cs="Arial"/>
          <w:b/>
          <w:bCs/>
        </w:rPr>
        <w:t xml:space="preserve"> vor </w:t>
      </w:r>
      <w:r w:rsidR="000F3F61" w:rsidRPr="00396A87">
        <w:rPr>
          <w:rFonts w:ascii="Arial" w:hAnsi="Arial" w:cs="Arial"/>
        </w:rPr>
        <w:t>der Stunde</w:t>
      </w:r>
      <w:r w:rsidR="000F3F61">
        <w:rPr>
          <w:rFonts w:ascii="Arial" w:hAnsi="Arial" w:cs="Arial"/>
        </w:rPr>
        <w:t>…</w:t>
      </w:r>
      <w:r w:rsidR="000F3F61" w:rsidRPr="00396A87">
        <w:rPr>
          <w:rFonts w:ascii="Arial" w:hAnsi="Arial" w:cs="Arial"/>
        </w:rPr>
        <w:t>"</w:t>
      </w:r>
      <w:r w:rsidR="000F3F61">
        <w:rPr>
          <w:rFonts w:ascii="Arial" w:hAnsi="Arial" w:cs="Arial"/>
        </w:rPr>
        <w:t xml:space="preserve">, d.h. sie werden gar nicht in diese Versuchung kommen </w:t>
      </w:r>
      <w:r w:rsidR="000926F2">
        <w:rPr>
          <w:rFonts w:ascii="Arial" w:hAnsi="Arial" w:cs="Arial"/>
        </w:rPr>
        <w:t>(2,z.St.)</w:t>
      </w:r>
      <w:r w:rsidR="000F3F61">
        <w:rPr>
          <w:rFonts w:ascii="Arial" w:hAnsi="Arial" w:cs="Arial"/>
        </w:rPr>
        <w:t xml:space="preserve">; od.: </w:t>
      </w:r>
      <w:r w:rsidR="000F3F61" w:rsidRPr="00396A87">
        <w:rPr>
          <w:rFonts w:ascii="Arial" w:hAnsi="Arial" w:cs="Arial"/>
        </w:rPr>
        <w:t>"</w:t>
      </w:r>
      <w:r w:rsidR="000F3F61">
        <w:rPr>
          <w:rFonts w:ascii="Arial" w:hAnsi="Arial" w:cs="Arial"/>
        </w:rPr>
        <w:t xml:space="preserve">bewahren </w:t>
      </w:r>
      <w:r w:rsidR="000F3F61" w:rsidRPr="00396A87">
        <w:rPr>
          <w:rFonts w:ascii="Arial" w:hAnsi="Arial" w:cs="Arial"/>
          <w:b/>
          <w:bCs/>
        </w:rPr>
        <w:t>aus</w:t>
      </w:r>
      <w:r w:rsidR="000F3F61" w:rsidRPr="00396A87">
        <w:rPr>
          <w:rFonts w:ascii="Arial" w:hAnsi="Arial" w:cs="Arial"/>
        </w:rPr>
        <w:t xml:space="preserve"> der Stunde</w:t>
      </w:r>
      <w:r w:rsidR="000F3F61">
        <w:rPr>
          <w:rFonts w:ascii="Arial" w:hAnsi="Arial" w:cs="Arial"/>
        </w:rPr>
        <w:t>…</w:t>
      </w:r>
      <w:r w:rsidR="000F3F61" w:rsidRPr="00396A87">
        <w:rPr>
          <w:rFonts w:ascii="Arial" w:hAnsi="Arial" w:cs="Arial"/>
        </w:rPr>
        <w:t>"</w:t>
      </w:r>
      <w:r w:rsidR="000F3F61">
        <w:rPr>
          <w:rFonts w:ascii="Arial" w:hAnsi="Arial" w:cs="Arial"/>
        </w:rPr>
        <w:t xml:space="preserve">, </w:t>
      </w:r>
      <w:r w:rsidR="000F3F61" w:rsidRPr="00396A87">
        <w:rPr>
          <w:rFonts w:ascii="Arial" w:hAnsi="Arial" w:cs="Arial"/>
        </w:rPr>
        <w:t xml:space="preserve">wie in </w:t>
      </w:r>
      <w:r w:rsidR="000F3F61">
        <w:rPr>
          <w:rFonts w:ascii="Arial" w:hAnsi="Arial" w:cs="Arial"/>
        </w:rPr>
        <w:t xml:space="preserve">Offb 7,14 und </w:t>
      </w:r>
      <w:r w:rsidR="000F3F61" w:rsidRPr="00396A87">
        <w:rPr>
          <w:rFonts w:ascii="Arial" w:hAnsi="Arial" w:cs="Arial"/>
        </w:rPr>
        <w:t>2Pet 2,9</w:t>
      </w:r>
      <w:r w:rsidR="0010405B">
        <w:rPr>
          <w:rFonts w:ascii="Arial" w:hAnsi="Arial" w:cs="Arial"/>
        </w:rPr>
        <w:t xml:space="preserve"> (21,V,368)</w:t>
      </w:r>
      <w:r w:rsidR="00A87DB1">
        <w:rPr>
          <w:rFonts w:ascii="Arial" w:hAnsi="Arial" w:cs="Arial"/>
        </w:rPr>
        <w:t xml:space="preserve">, was aber nicht so gut zu dem Begriff </w:t>
      </w:r>
      <w:r w:rsidR="00A87DB1" w:rsidRPr="00A87DB1">
        <w:rPr>
          <w:rFonts w:ascii="Arial" w:hAnsi="Arial" w:cs="Arial"/>
          <w:i/>
          <w:iCs/>
        </w:rPr>
        <w:t>bewahren</w:t>
      </w:r>
      <w:r w:rsidR="00A87DB1">
        <w:rPr>
          <w:rFonts w:ascii="Arial" w:hAnsi="Arial" w:cs="Arial"/>
        </w:rPr>
        <w:t xml:space="preserve"> passt</w:t>
      </w:r>
      <w:r w:rsidR="000F3F61">
        <w:rPr>
          <w:rFonts w:ascii="Arial" w:hAnsi="Arial" w:cs="Arial"/>
        </w:rPr>
        <w:t xml:space="preserve">; od. </w:t>
      </w:r>
      <w:r w:rsidR="001E11A4">
        <w:rPr>
          <w:rFonts w:ascii="Arial" w:hAnsi="Arial" w:cs="Arial"/>
        </w:rPr>
        <w:t>event</w:t>
      </w:r>
      <w:r w:rsidR="00E648DB">
        <w:rPr>
          <w:rFonts w:ascii="Arial" w:hAnsi="Arial" w:cs="Arial"/>
        </w:rPr>
        <w:t>uell</w:t>
      </w:r>
      <w:r w:rsidR="001E11A4">
        <w:rPr>
          <w:rFonts w:ascii="Arial" w:hAnsi="Arial" w:cs="Arial"/>
        </w:rPr>
        <w:t xml:space="preserve"> </w:t>
      </w:r>
      <w:r w:rsidR="00580DF8" w:rsidRPr="00396A87">
        <w:rPr>
          <w:rFonts w:ascii="Arial" w:hAnsi="Arial" w:cs="Arial"/>
        </w:rPr>
        <w:t>auch: "</w:t>
      </w:r>
      <w:r w:rsidR="007E3CB8" w:rsidRPr="00396A87">
        <w:rPr>
          <w:rFonts w:ascii="Arial" w:hAnsi="Arial" w:cs="Arial"/>
        </w:rPr>
        <w:t>…</w:t>
      </w:r>
      <w:r w:rsidR="005C6C02" w:rsidRPr="00396A87">
        <w:rPr>
          <w:rFonts w:ascii="Arial" w:hAnsi="Arial" w:cs="Arial"/>
        </w:rPr>
        <w:t>bewahren</w:t>
      </w:r>
      <w:r w:rsidR="005C6C02" w:rsidRPr="00396A87">
        <w:rPr>
          <w:rFonts w:ascii="Arial" w:hAnsi="Arial" w:cs="Arial"/>
          <w:b/>
          <w:bCs/>
        </w:rPr>
        <w:t xml:space="preserve"> </w:t>
      </w:r>
      <w:r w:rsidR="00580DF8" w:rsidRPr="00396A87">
        <w:rPr>
          <w:rFonts w:ascii="Arial" w:hAnsi="Arial" w:cs="Arial"/>
          <w:b/>
          <w:bCs/>
        </w:rPr>
        <w:t>von</w:t>
      </w:r>
      <w:r w:rsidR="00580DF8" w:rsidRPr="00396A87">
        <w:rPr>
          <w:rFonts w:ascii="Arial" w:hAnsi="Arial" w:cs="Arial"/>
        </w:rPr>
        <w:t xml:space="preserve"> der Stunde</w:t>
      </w:r>
      <w:r w:rsidR="00E648DB">
        <w:rPr>
          <w:rFonts w:ascii="Arial" w:hAnsi="Arial" w:cs="Arial"/>
        </w:rPr>
        <w:t xml:space="preserve"> der Versuchung </w:t>
      </w:r>
      <w:r w:rsidR="00580DF8" w:rsidRPr="00396A87">
        <w:rPr>
          <w:rFonts w:ascii="Arial" w:hAnsi="Arial" w:cs="Arial"/>
          <w:b/>
          <w:bCs/>
        </w:rPr>
        <w:t>an</w:t>
      </w:r>
      <w:r w:rsidR="00580DF8" w:rsidRPr="00396A87">
        <w:rPr>
          <w:rFonts w:ascii="Arial" w:hAnsi="Arial" w:cs="Arial"/>
        </w:rPr>
        <w:t>" (1,475,5a)</w:t>
      </w:r>
      <w:r w:rsidR="00D52216">
        <w:rPr>
          <w:rFonts w:ascii="Arial" w:hAnsi="Arial" w:cs="Arial"/>
        </w:rPr>
        <w:t>. Bewahrt wird, wer ausharrt bis zum Ende.</w:t>
      </w:r>
      <w:r w:rsidR="00115D4D">
        <w:rPr>
          <w:rFonts w:ascii="Arial" w:hAnsi="Arial" w:cs="Arial"/>
        </w:rPr>
        <w:t xml:space="preserve"> Zur Bedeutung der Stunde der Versuchung, siehe die Anm.</w:t>
      </w:r>
      <w:r w:rsidR="00115D4D" w:rsidRPr="00115D4D">
        <w:rPr>
          <w:rFonts w:ascii="Arial" w:hAnsi="Arial" w:cs="Arial"/>
          <w:bCs/>
          <w:vertAlign w:val="superscript"/>
        </w:rPr>
        <w:t>22</w:t>
      </w:r>
      <w:r w:rsidR="00115D4D">
        <w:rPr>
          <w:rFonts w:ascii="Arial" w:hAnsi="Arial" w:cs="Arial"/>
          <w:b/>
          <w:sz w:val="24"/>
          <w:vertAlign w:val="superscript"/>
        </w:rPr>
        <w:t xml:space="preserve"> </w:t>
      </w:r>
      <w:r w:rsidR="00115D4D">
        <w:rPr>
          <w:rFonts w:ascii="Arial" w:hAnsi="Arial" w:cs="Arial"/>
        </w:rPr>
        <w:t xml:space="preserve">unten.   </w:t>
      </w:r>
      <w:r w:rsidR="00580DF8" w:rsidRPr="00396A87">
        <w:rPr>
          <w:rFonts w:ascii="Arial" w:hAnsi="Arial" w:cs="Arial"/>
        </w:rPr>
        <w:t xml:space="preserve"> </w:t>
      </w:r>
      <w:r w:rsidR="00C4350F">
        <w:rPr>
          <w:rFonts w:ascii="Arial" w:hAnsi="Arial" w:cs="Arial"/>
        </w:rPr>
        <w:br/>
      </w:r>
      <w:r w:rsidR="000F1AAF" w:rsidRPr="000F1AAF">
        <w:rPr>
          <w:rFonts w:ascii="Arial" w:hAnsi="Arial" w:cs="Arial"/>
          <w:b/>
          <w:sz w:val="24"/>
          <w:vertAlign w:val="superscript"/>
        </w:rPr>
        <w:t>4</w:t>
      </w:r>
      <w:r w:rsidR="00580DF8" w:rsidRPr="00396A87">
        <w:rPr>
          <w:rFonts w:ascii="Arial" w:hAnsi="Arial" w:cs="Arial"/>
        </w:rPr>
        <w:t xml:space="preserve"> </w:t>
      </w:r>
      <w:r w:rsidR="00C47266">
        <w:rPr>
          <w:rFonts w:ascii="Arial" w:hAnsi="Arial" w:cs="Arial"/>
        </w:rPr>
        <w:t xml:space="preserve">Anstelle einer älteren </w:t>
      </w:r>
      <w:r w:rsidR="00C47266" w:rsidRPr="00C47266">
        <w:rPr>
          <w:rFonts w:ascii="Arial" w:hAnsi="Arial" w:cs="Arial"/>
        </w:rPr>
        <w:t>Siedlung namens Diospolis wurde L</w:t>
      </w:r>
      <w:r w:rsidR="00C47266" w:rsidRPr="000F6FE6">
        <w:rPr>
          <w:rFonts w:ascii="Arial" w:hAnsi="Arial" w:cs="Arial"/>
        </w:rPr>
        <w:t>aodizäa</w:t>
      </w:r>
      <w:r w:rsidR="00C47266" w:rsidRPr="00C47266">
        <w:rPr>
          <w:rFonts w:ascii="Arial" w:hAnsi="Arial" w:cs="Arial"/>
        </w:rPr>
        <w:t xml:space="preserve"> von </w:t>
      </w:r>
      <w:hyperlink r:id="rId171" w:tooltip="Antiochos II." w:history="1">
        <w:r w:rsidR="00C47266" w:rsidRPr="00C47266">
          <w:rPr>
            <w:rFonts w:ascii="Arial" w:hAnsi="Arial" w:cs="Arial"/>
          </w:rPr>
          <w:t>Antiochos II.</w:t>
        </w:r>
      </w:hyperlink>
      <w:r w:rsidR="00C47266" w:rsidRPr="00C47266">
        <w:rPr>
          <w:rFonts w:ascii="Arial" w:hAnsi="Arial" w:cs="Arial"/>
        </w:rPr>
        <w:t> zwischen 261 und 253 v. Chr. gegründet und nach seiner Frau </w:t>
      </w:r>
      <w:hyperlink r:id="rId172" w:tooltip="Laodike (Königin)" w:history="1">
        <w:r w:rsidR="00C47266" w:rsidRPr="00C47266">
          <w:rPr>
            <w:rFonts w:ascii="Arial" w:hAnsi="Arial" w:cs="Arial"/>
          </w:rPr>
          <w:t>Laodike</w:t>
        </w:r>
      </w:hyperlink>
      <w:r w:rsidR="00C47266" w:rsidRPr="00C47266">
        <w:rPr>
          <w:rFonts w:ascii="Arial" w:hAnsi="Arial" w:cs="Arial"/>
        </w:rPr>
        <w:t> benannt. In römischer Zeit war die Stadt Zentrum eines Gerichtsbezirks (</w:t>
      </w:r>
      <w:hyperlink r:id="rId173" w:tooltip="Conventus" w:history="1">
        <w:r w:rsidR="00C47266" w:rsidRPr="00D028A7">
          <w:rPr>
            <w:rFonts w:ascii="Arial" w:hAnsi="Arial" w:cs="Arial"/>
            <w:i/>
            <w:iCs/>
          </w:rPr>
          <w:t>conventus</w:t>
        </w:r>
      </w:hyperlink>
      <w:r w:rsidR="00C47266" w:rsidRPr="00C47266">
        <w:rPr>
          <w:rFonts w:ascii="Arial" w:hAnsi="Arial" w:cs="Arial"/>
        </w:rPr>
        <w:t>) der </w:t>
      </w:r>
      <w:hyperlink r:id="rId174" w:tooltip="Römische Provinz" w:history="1">
        <w:r w:rsidR="00C47266" w:rsidRPr="00C47266">
          <w:rPr>
            <w:rFonts w:ascii="Arial" w:hAnsi="Arial" w:cs="Arial"/>
          </w:rPr>
          <w:t>Provinz</w:t>
        </w:r>
      </w:hyperlink>
      <w:r w:rsidR="00C47266" w:rsidRPr="00C47266">
        <w:rPr>
          <w:rFonts w:ascii="Arial" w:hAnsi="Arial" w:cs="Arial"/>
        </w:rPr>
        <w:t> </w:t>
      </w:r>
      <w:hyperlink r:id="rId175" w:tooltip="Asia (Provinz)" w:history="1">
        <w:r w:rsidR="00C47266" w:rsidRPr="00C47266">
          <w:rPr>
            <w:rFonts w:ascii="Arial" w:hAnsi="Arial" w:cs="Arial"/>
          </w:rPr>
          <w:t>Asia</w:t>
        </w:r>
      </w:hyperlink>
      <w:r w:rsidR="00C47266" w:rsidRPr="00C47266">
        <w:rPr>
          <w:rFonts w:ascii="Arial" w:hAnsi="Arial" w:cs="Arial"/>
        </w:rPr>
        <w:t> und galt als wirtschaftliches Zentrum. </w:t>
      </w:r>
      <w:hyperlink r:id="rId176" w:tooltip="Marcus Tullius Cicero" w:history="1">
        <w:r w:rsidR="00C47266" w:rsidRPr="00C47266">
          <w:rPr>
            <w:rFonts w:ascii="Arial" w:hAnsi="Arial" w:cs="Arial"/>
          </w:rPr>
          <w:t>Marcus Tullius Cicero</w:t>
        </w:r>
      </w:hyperlink>
      <w:r w:rsidR="00C47266" w:rsidRPr="00C47266">
        <w:rPr>
          <w:rFonts w:ascii="Arial" w:hAnsi="Arial" w:cs="Arial"/>
        </w:rPr>
        <w:t> war in seinem Jahr als Prokonsul in Kilikien 51/50 v. Chr. unter anderem für die Rechtsprechung der acht Gerichtsbezirke seiner Provinz zuständig.</w:t>
      </w:r>
      <w:r w:rsidR="00580DF8" w:rsidRPr="00396A87">
        <w:rPr>
          <w:rFonts w:ascii="Arial" w:hAnsi="Arial" w:cs="Arial"/>
        </w:rPr>
        <w:t xml:space="preserve"> </w:t>
      </w:r>
      <w:r w:rsidR="00C47266" w:rsidRPr="00C47266">
        <w:rPr>
          <w:rFonts w:ascii="Arial" w:hAnsi="Arial" w:cs="Arial"/>
        </w:rPr>
        <w:t>L</w:t>
      </w:r>
      <w:r w:rsidR="00C47266" w:rsidRPr="000F6FE6">
        <w:rPr>
          <w:rFonts w:ascii="Arial" w:hAnsi="Arial" w:cs="Arial"/>
        </w:rPr>
        <w:t>aodizäa</w:t>
      </w:r>
      <w:r w:rsidR="00C47266" w:rsidRPr="00C47266">
        <w:rPr>
          <w:rFonts w:ascii="Arial" w:hAnsi="Arial" w:cs="Arial"/>
        </w:rPr>
        <w:t xml:space="preserve"> </w:t>
      </w:r>
      <w:r w:rsidR="00580DF8" w:rsidRPr="00396A87">
        <w:rPr>
          <w:rFonts w:ascii="Arial" w:hAnsi="Arial" w:cs="Arial"/>
        </w:rPr>
        <w:t>war eine phrygische Stadt, am Lycos, einem Nebenfluss des Mäander</w:t>
      </w:r>
      <w:r w:rsidR="00851DBE" w:rsidRPr="00396A87">
        <w:rPr>
          <w:rFonts w:ascii="Arial" w:hAnsi="Arial" w:cs="Arial"/>
        </w:rPr>
        <w:t>s</w:t>
      </w:r>
      <w:r w:rsidR="00580DF8" w:rsidRPr="00396A87">
        <w:rPr>
          <w:rFonts w:ascii="Arial" w:hAnsi="Arial" w:cs="Arial"/>
        </w:rPr>
        <w:t xml:space="preserve"> gelegen und berühmt durch ihren Wohlstand, ihre Kleiderindustrie und die Pracht ihrer Bauten. Es war </w:t>
      </w:r>
      <w:r w:rsidR="00CA0259">
        <w:rPr>
          <w:rFonts w:ascii="Arial" w:hAnsi="Arial" w:cs="Arial"/>
        </w:rPr>
        <w:t>die reichste Stadt Phrygien</w:t>
      </w:r>
      <w:r w:rsidR="009334B2">
        <w:rPr>
          <w:rFonts w:ascii="Arial" w:hAnsi="Arial" w:cs="Arial"/>
        </w:rPr>
        <w:t>s</w:t>
      </w:r>
      <w:r w:rsidR="00CA0259">
        <w:rPr>
          <w:rFonts w:ascii="Arial" w:hAnsi="Arial" w:cs="Arial"/>
        </w:rPr>
        <w:t xml:space="preserve"> und überhaupt e</w:t>
      </w:r>
      <w:r w:rsidR="00580DF8" w:rsidRPr="00396A87">
        <w:rPr>
          <w:rFonts w:ascii="Arial" w:hAnsi="Arial" w:cs="Arial"/>
        </w:rPr>
        <w:t xml:space="preserve">ine der reichsten Städte Kleinasiens. </w:t>
      </w:r>
      <w:r w:rsidR="000F6B76">
        <w:rPr>
          <w:rFonts w:ascii="Arial" w:hAnsi="Arial" w:cs="Arial"/>
        </w:rPr>
        <w:t xml:space="preserve">Die Schutzgottheit Laodizäas war Zeus, aber auch etliche andere Kulte (Apollos, Hera, Asklepios, Athene, Serapis, Dionysos, ua.) gab es in der Stadt. </w:t>
      </w:r>
      <w:r w:rsidR="00580DF8" w:rsidRPr="00396A87">
        <w:rPr>
          <w:rFonts w:ascii="Arial" w:hAnsi="Arial" w:cs="Arial"/>
        </w:rPr>
        <w:t>Dank ihrer guten Lage wurde Laodizäa schon um 150 v.Chr. eine sehr bedeutende Stadt, die Antiochia am Orontes nur wenig nachstand. Unter Augustus gehörte sie zur Provinz Syria, hatte aber eine Sonderstellung als freie Stadt</w:t>
      </w:r>
      <w:r w:rsidR="00CA0259">
        <w:rPr>
          <w:rFonts w:ascii="Arial" w:hAnsi="Arial" w:cs="Arial"/>
        </w:rPr>
        <w:t>, und war die Hauptstadt eines Städtebundes dem mindestens 25 Städte angehörten</w:t>
      </w:r>
      <w:r w:rsidR="00580DF8" w:rsidRPr="00396A87">
        <w:rPr>
          <w:rFonts w:ascii="Arial" w:hAnsi="Arial" w:cs="Arial"/>
        </w:rPr>
        <w:t>. Zwei wichtige Fernstraßen kreuzten sich in Laodizäa, dadurch war die Stadt eine sehr reiche und florierende Geschäftsstadt, mit Handelbeziehungen bis Ägypten und Vorderindien</w:t>
      </w:r>
      <w:r w:rsidR="00EE4B41">
        <w:rPr>
          <w:rFonts w:ascii="Arial" w:hAnsi="Arial" w:cs="Arial"/>
        </w:rPr>
        <w:t xml:space="preserve">, sowie </w:t>
      </w:r>
      <w:r w:rsidR="002E21BB">
        <w:rPr>
          <w:rFonts w:ascii="Arial" w:hAnsi="Arial" w:cs="Arial"/>
        </w:rPr>
        <w:t xml:space="preserve">eine Finanzmetropole </w:t>
      </w:r>
      <w:r w:rsidR="00580DF8" w:rsidRPr="00396A87">
        <w:rPr>
          <w:rFonts w:ascii="Arial" w:hAnsi="Arial" w:cs="Arial"/>
        </w:rPr>
        <w:t xml:space="preserve">mit Banken und Geldwechslern. </w:t>
      </w:r>
      <w:r w:rsidR="00C47266" w:rsidRPr="00C47266">
        <w:rPr>
          <w:rFonts w:ascii="Arial" w:hAnsi="Arial" w:cs="Arial"/>
        </w:rPr>
        <w:t>Im 1. J</w:t>
      </w:r>
      <w:r w:rsidR="00C47266">
        <w:rPr>
          <w:rFonts w:ascii="Arial" w:hAnsi="Arial" w:cs="Arial"/>
        </w:rPr>
        <w:t>hdt</w:t>
      </w:r>
      <w:r w:rsidR="00C47266" w:rsidRPr="00C47266">
        <w:rPr>
          <w:rFonts w:ascii="Arial" w:hAnsi="Arial" w:cs="Arial"/>
        </w:rPr>
        <w:t xml:space="preserve"> n.Chr. wurde Laodi</w:t>
      </w:r>
      <w:r w:rsidR="00C47266">
        <w:rPr>
          <w:rFonts w:ascii="Arial" w:hAnsi="Arial" w:cs="Arial"/>
        </w:rPr>
        <w:t>zäa</w:t>
      </w:r>
      <w:r w:rsidR="00C47266" w:rsidRPr="00C47266">
        <w:rPr>
          <w:rFonts w:ascii="Arial" w:hAnsi="Arial" w:cs="Arial"/>
        </w:rPr>
        <w:t xml:space="preserve"> zweimal, unter den Kaisern </w:t>
      </w:r>
      <w:hyperlink r:id="rId177" w:tooltip="Tiberius" w:history="1">
        <w:r w:rsidR="00C47266" w:rsidRPr="00C47266">
          <w:rPr>
            <w:rFonts w:ascii="Arial" w:hAnsi="Arial" w:cs="Arial"/>
          </w:rPr>
          <w:t>Tiberius</w:t>
        </w:r>
      </w:hyperlink>
      <w:r w:rsidR="00C47266" w:rsidRPr="00C47266">
        <w:rPr>
          <w:rFonts w:ascii="Arial" w:hAnsi="Arial" w:cs="Arial"/>
        </w:rPr>
        <w:t> und </w:t>
      </w:r>
      <w:hyperlink r:id="rId178" w:tooltip="Nero" w:history="1">
        <w:r w:rsidR="00C47266" w:rsidRPr="00C47266">
          <w:rPr>
            <w:rFonts w:ascii="Arial" w:hAnsi="Arial" w:cs="Arial"/>
          </w:rPr>
          <w:t>Nero</w:t>
        </w:r>
      </w:hyperlink>
      <w:r w:rsidR="00C47266" w:rsidRPr="00C47266">
        <w:rPr>
          <w:rFonts w:ascii="Arial" w:hAnsi="Arial" w:cs="Arial"/>
        </w:rPr>
        <w:t>, von Erdbeben schwer verwüstet, erholte sich aber aus eigenen Kräften wieder.</w:t>
      </w:r>
      <w:r w:rsidR="00C47266">
        <w:rPr>
          <w:rFonts w:ascii="Arial" w:hAnsi="Arial" w:cs="Arial"/>
        </w:rPr>
        <w:t xml:space="preserve"> </w:t>
      </w:r>
      <w:r w:rsidR="00580DF8" w:rsidRPr="00396A87">
        <w:rPr>
          <w:rFonts w:ascii="Arial" w:hAnsi="Arial" w:cs="Arial"/>
        </w:rPr>
        <w:t>Ihre Einwohner rühmten sich, nach dem katastrophalen Erdbeben 60.n.Chr., ohne kaiserliche Hilfe die Stadt wiederaufgebaut und ihren früheren Reichtum wiedererworben zu haben.</w:t>
      </w:r>
      <w:r w:rsidR="00C47266">
        <w:rPr>
          <w:rFonts w:ascii="Arial" w:hAnsi="Arial" w:cs="Arial"/>
        </w:rPr>
        <w:t xml:space="preserve"> Die Stadt lag</w:t>
      </w:r>
      <w:r w:rsidR="00C47266" w:rsidRPr="00C47266">
        <w:rPr>
          <w:rFonts w:ascii="Arial" w:hAnsi="Arial" w:cs="Arial"/>
        </w:rPr>
        <w:t xml:space="preserve"> nahe (8 km) den Thermen von </w:t>
      </w:r>
      <w:hyperlink r:id="rId179" w:tooltip="Hierapolis" w:history="1">
        <w:r w:rsidR="00C47266" w:rsidRPr="00C47266">
          <w:rPr>
            <w:rFonts w:ascii="Arial" w:hAnsi="Arial" w:cs="Arial"/>
          </w:rPr>
          <w:t>Hierapolis</w:t>
        </w:r>
      </w:hyperlink>
      <w:r w:rsidR="00C47266" w:rsidRPr="00C47266">
        <w:rPr>
          <w:rFonts w:ascii="Arial" w:hAnsi="Arial" w:cs="Arial"/>
        </w:rPr>
        <w:t> (heute </w:t>
      </w:r>
      <w:hyperlink r:id="rId180" w:tooltip="Pamukkale" w:history="1">
        <w:r w:rsidR="00C47266" w:rsidRPr="00C47266">
          <w:rPr>
            <w:rFonts w:ascii="Arial" w:hAnsi="Arial" w:cs="Arial"/>
          </w:rPr>
          <w:t>Pamukkale</w:t>
        </w:r>
      </w:hyperlink>
      <w:r w:rsidR="00C47266" w:rsidRPr="00C47266">
        <w:rPr>
          <w:rFonts w:ascii="Arial" w:hAnsi="Arial" w:cs="Arial"/>
        </w:rPr>
        <w:t>). So lebte die Stadt von Kurgästen und Pilgern</w:t>
      </w:r>
      <w:r w:rsidR="00C47266">
        <w:rPr>
          <w:rFonts w:ascii="Arial" w:hAnsi="Arial" w:cs="Arial"/>
        </w:rPr>
        <w:t xml:space="preserve">, </w:t>
      </w:r>
      <w:r w:rsidR="00C47266" w:rsidRPr="00C47266">
        <w:rPr>
          <w:rFonts w:ascii="Arial" w:hAnsi="Arial" w:cs="Arial"/>
        </w:rPr>
        <w:t>die das heilende Wasser als heilig ansahen</w:t>
      </w:r>
      <w:r w:rsidR="00C47266">
        <w:rPr>
          <w:rFonts w:ascii="Arial" w:hAnsi="Arial" w:cs="Arial"/>
        </w:rPr>
        <w:t>,</w:t>
      </w:r>
      <w:r w:rsidR="00C47266" w:rsidRPr="00C47266">
        <w:rPr>
          <w:rFonts w:ascii="Arial" w:hAnsi="Arial" w:cs="Arial"/>
        </w:rPr>
        <w:t xml:space="preserve"> und wurde sehr reich. Durch die spezielle Zusammensetzung des Thermalwassers von Pamukkale wurde in Laodi</w:t>
      </w:r>
      <w:r w:rsidR="00C47266">
        <w:rPr>
          <w:rFonts w:ascii="Arial" w:hAnsi="Arial" w:cs="Arial"/>
        </w:rPr>
        <w:t>zäa</w:t>
      </w:r>
      <w:r w:rsidR="00C47266" w:rsidRPr="00C47266">
        <w:rPr>
          <w:rFonts w:ascii="Arial" w:hAnsi="Arial" w:cs="Arial"/>
        </w:rPr>
        <w:t xml:space="preserve"> eine spezielle </w:t>
      </w:r>
      <w:r w:rsidR="00C47266" w:rsidRPr="00396A87">
        <w:rPr>
          <w:rFonts w:ascii="Arial" w:hAnsi="Arial" w:cs="Arial"/>
        </w:rPr>
        <w:t>Augen</w:t>
      </w:r>
      <w:r w:rsidR="00C47266">
        <w:rPr>
          <w:rFonts w:ascii="Arial" w:hAnsi="Arial" w:cs="Arial"/>
        </w:rPr>
        <w:t>salbe</w:t>
      </w:r>
      <w:r w:rsidR="00C47266" w:rsidRPr="00396A87">
        <w:rPr>
          <w:rFonts w:ascii="Arial" w:hAnsi="Arial" w:cs="Arial"/>
        </w:rPr>
        <w:t xml:space="preserve"> </w:t>
      </w:r>
      <w:r w:rsidR="00C47266">
        <w:rPr>
          <w:rFonts w:ascii="Arial" w:hAnsi="Arial" w:cs="Arial"/>
        </w:rPr>
        <w:t>für geschwollene Augenlider</w:t>
      </w:r>
      <w:r w:rsidR="00C47266" w:rsidRPr="00C47266">
        <w:rPr>
          <w:rFonts w:ascii="Arial" w:hAnsi="Arial" w:cs="Arial"/>
        </w:rPr>
        <w:t xml:space="preserve"> hergestellt</w:t>
      </w:r>
      <w:r w:rsidR="00C47266">
        <w:rPr>
          <w:rFonts w:ascii="Arial" w:hAnsi="Arial" w:cs="Arial"/>
        </w:rPr>
        <w:t xml:space="preserve">, und die Stadt war berühmt </w:t>
      </w:r>
      <w:r w:rsidR="00C47266" w:rsidRPr="00396A87">
        <w:rPr>
          <w:rFonts w:ascii="Arial" w:hAnsi="Arial" w:cs="Arial"/>
        </w:rPr>
        <w:t xml:space="preserve">für ihre </w:t>
      </w:r>
      <w:r w:rsidR="00C47266">
        <w:rPr>
          <w:rFonts w:ascii="Arial" w:hAnsi="Arial" w:cs="Arial"/>
        </w:rPr>
        <w:t xml:space="preserve">Ohren- und </w:t>
      </w:r>
      <w:r w:rsidR="00C47266" w:rsidRPr="00396A87">
        <w:rPr>
          <w:rFonts w:ascii="Arial" w:hAnsi="Arial" w:cs="Arial"/>
        </w:rPr>
        <w:t>Augenspezialisten</w:t>
      </w:r>
      <w:r w:rsidR="00C47266" w:rsidRPr="00C47266">
        <w:rPr>
          <w:rFonts w:ascii="Arial" w:hAnsi="Arial" w:cs="Arial"/>
        </w:rPr>
        <w:t>.</w:t>
      </w:r>
      <w:r w:rsidR="00C47266">
        <w:rPr>
          <w:rFonts w:ascii="Arial" w:hAnsi="Arial" w:cs="Arial"/>
        </w:rPr>
        <w:t xml:space="preserve"> </w:t>
      </w:r>
      <w:r w:rsidR="00C47266" w:rsidRPr="00C47266">
        <w:rPr>
          <w:rFonts w:ascii="Arial" w:hAnsi="Arial" w:cs="Arial"/>
        </w:rPr>
        <w:t>In römischer Zeit war Laodi</w:t>
      </w:r>
      <w:r w:rsidR="00C47266">
        <w:rPr>
          <w:rFonts w:ascii="Arial" w:hAnsi="Arial" w:cs="Arial"/>
        </w:rPr>
        <w:t>zäa</w:t>
      </w:r>
      <w:r w:rsidR="00C47266" w:rsidRPr="00C47266">
        <w:rPr>
          <w:rFonts w:ascii="Arial" w:hAnsi="Arial" w:cs="Arial"/>
        </w:rPr>
        <w:t xml:space="preserve"> ein wichtiges Baumwollanbaugebiet.</w:t>
      </w:r>
      <w:r w:rsidR="00C47266">
        <w:rPr>
          <w:rFonts w:ascii="Arial" w:hAnsi="Arial" w:cs="Arial"/>
        </w:rPr>
        <w:t xml:space="preserve"> </w:t>
      </w:r>
      <w:r w:rsidR="00C47266" w:rsidRPr="00C47266">
        <w:rPr>
          <w:rFonts w:ascii="Arial" w:hAnsi="Arial" w:cs="Arial"/>
        </w:rPr>
        <w:t>Eine bestimmte rote Pflanzenwurzel konnte mit diesem Wasser verdünnt werden und dann schwarze Stoffe purpurn färben. So wurden immer mehr purpurne Stoffe im römischen Reich in Laodi</w:t>
      </w:r>
      <w:r w:rsidR="00C47266">
        <w:rPr>
          <w:rFonts w:ascii="Arial" w:hAnsi="Arial" w:cs="Arial"/>
        </w:rPr>
        <w:t>zäa</w:t>
      </w:r>
      <w:r w:rsidR="00C47266" w:rsidRPr="00C47266">
        <w:rPr>
          <w:rFonts w:ascii="Arial" w:hAnsi="Arial" w:cs="Arial"/>
        </w:rPr>
        <w:t xml:space="preserve"> hergestellt, zum Beispiel die purpurnen Segel der Kleopatra. Die aufwändige Färbung von Stoffen mit syrischen </w:t>
      </w:r>
      <w:hyperlink r:id="rId181" w:tooltip="Purpurschnecke" w:history="1">
        <w:r w:rsidR="00C47266" w:rsidRPr="00C47266">
          <w:rPr>
            <w:rFonts w:ascii="Arial" w:hAnsi="Arial" w:cs="Arial"/>
          </w:rPr>
          <w:t>Purpurschnecken</w:t>
        </w:r>
      </w:hyperlink>
      <w:r w:rsidR="00C47266" w:rsidRPr="00C47266">
        <w:rPr>
          <w:rFonts w:ascii="Arial" w:hAnsi="Arial" w:cs="Arial"/>
        </w:rPr>
        <w:t> hatte eine Alternative bekommen, so dass Laodi</w:t>
      </w:r>
      <w:r w:rsidR="00C47266">
        <w:rPr>
          <w:rFonts w:ascii="Arial" w:hAnsi="Arial" w:cs="Arial"/>
        </w:rPr>
        <w:t>zäa</w:t>
      </w:r>
      <w:r w:rsidR="00C47266" w:rsidRPr="00C47266">
        <w:rPr>
          <w:rFonts w:ascii="Arial" w:hAnsi="Arial" w:cs="Arial"/>
        </w:rPr>
        <w:t xml:space="preserve"> bald zur Purpurstofffabrik des römischen Reiches wurde.</w:t>
      </w:r>
      <w:r w:rsidR="00580DF8" w:rsidRPr="00396A87">
        <w:rPr>
          <w:rFonts w:ascii="Arial" w:hAnsi="Arial" w:cs="Arial"/>
        </w:rPr>
        <w:t xml:space="preserve"> Berühmt war die Stadt auch für die Herstellung von glatten, glänzendschwarzen Wollstoffen und Gewändern</w:t>
      </w:r>
      <w:r w:rsidR="00C47266">
        <w:rPr>
          <w:rFonts w:ascii="Arial" w:hAnsi="Arial" w:cs="Arial"/>
        </w:rPr>
        <w:t>.</w:t>
      </w:r>
      <w:r w:rsidR="00580DF8" w:rsidRPr="00396A87">
        <w:rPr>
          <w:rFonts w:ascii="Arial" w:hAnsi="Arial" w:cs="Arial"/>
        </w:rPr>
        <w:t xml:space="preserve"> Ein großer Nachteil </w:t>
      </w:r>
      <w:r w:rsidR="008D587D">
        <w:rPr>
          <w:rFonts w:ascii="Arial" w:hAnsi="Arial" w:cs="Arial"/>
        </w:rPr>
        <w:t xml:space="preserve">der Stadt </w:t>
      </w:r>
      <w:r w:rsidR="00580DF8" w:rsidRPr="00396A87">
        <w:rPr>
          <w:rFonts w:ascii="Arial" w:hAnsi="Arial" w:cs="Arial"/>
        </w:rPr>
        <w:t>war, dass es keine ausreichende Wasserversorgung mit frischem Trinkwasser gab. Mittels eines Aquädukts wurde daher von den heißen Quellen</w:t>
      </w:r>
      <w:r w:rsidR="008D587D">
        <w:rPr>
          <w:rFonts w:ascii="Arial" w:hAnsi="Arial" w:cs="Arial"/>
        </w:rPr>
        <w:t xml:space="preserve"> in Hierapolis</w:t>
      </w:r>
      <w:r w:rsidR="00580DF8" w:rsidRPr="00396A87">
        <w:rPr>
          <w:rFonts w:ascii="Arial" w:hAnsi="Arial" w:cs="Arial"/>
        </w:rPr>
        <w:t xml:space="preserve">, die ca. 10 km entfernt waren, das Wasser in die Stadt geleitet. Dort angekommen war es allerdings bereits lauwarm, sodass es, ungekühlt getrunken, zum Erbrechen führte. Wäre es noch heiß oder schon kalt gewesen, hätte man es noch sinnvoll verwenden können. </w:t>
      </w:r>
      <w:r w:rsidR="008D587D">
        <w:rPr>
          <w:rFonts w:ascii="Arial" w:hAnsi="Arial" w:cs="Arial"/>
        </w:rPr>
        <w:t>Die</w:t>
      </w:r>
      <w:r w:rsidR="00580DF8" w:rsidRPr="00396A87">
        <w:rPr>
          <w:rFonts w:ascii="Arial" w:hAnsi="Arial" w:cs="Arial"/>
        </w:rPr>
        <w:t xml:space="preserve"> </w:t>
      </w:r>
      <w:r w:rsidR="00580DF8" w:rsidRPr="00396A87">
        <w:rPr>
          <w:rFonts w:ascii="Arial" w:hAnsi="Arial" w:cs="Arial"/>
          <w:bCs/>
          <w:i/>
        </w:rPr>
        <w:t>heiße</w:t>
      </w:r>
      <w:r w:rsidR="008D587D">
        <w:rPr>
          <w:rFonts w:ascii="Arial" w:hAnsi="Arial" w:cs="Arial"/>
          <w:bCs/>
          <w:i/>
        </w:rPr>
        <w:t>n</w:t>
      </w:r>
      <w:r w:rsidR="00580DF8" w:rsidRPr="00396A87">
        <w:rPr>
          <w:rFonts w:ascii="Arial" w:hAnsi="Arial" w:cs="Arial"/>
        </w:rPr>
        <w:t xml:space="preserve"> Quellen</w:t>
      </w:r>
      <w:r w:rsidR="008D587D">
        <w:rPr>
          <w:rFonts w:ascii="Arial" w:hAnsi="Arial" w:cs="Arial"/>
        </w:rPr>
        <w:t xml:space="preserve"> in Hierapolis wurden</w:t>
      </w:r>
      <w:r w:rsidR="00580DF8" w:rsidRPr="00396A87">
        <w:rPr>
          <w:rFonts w:ascii="Arial" w:hAnsi="Arial" w:cs="Arial"/>
        </w:rPr>
        <w:t xml:space="preserve"> als Heilwasser verwendet</w:t>
      </w:r>
      <w:r w:rsidR="008D587D">
        <w:rPr>
          <w:rFonts w:ascii="Arial" w:hAnsi="Arial" w:cs="Arial"/>
        </w:rPr>
        <w:t>,</w:t>
      </w:r>
      <w:r w:rsidR="00580DF8" w:rsidRPr="00396A87">
        <w:rPr>
          <w:rFonts w:ascii="Arial" w:hAnsi="Arial" w:cs="Arial"/>
        </w:rPr>
        <w:t xml:space="preserve"> und in der anderen Nachbarstadt Kolos</w:t>
      </w:r>
      <w:r w:rsidR="00764F2D" w:rsidRPr="00396A87">
        <w:rPr>
          <w:rFonts w:ascii="Arial" w:hAnsi="Arial" w:cs="Arial"/>
        </w:rPr>
        <w:t>s</w:t>
      </w:r>
      <w:r w:rsidR="00580DF8" w:rsidRPr="00396A87">
        <w:rPr>
          <w:rFonts w:ascii="Arial" w:hAnsi="Arial" w:cs="Arial"/>
        </w:rPr>
        <w:t xml:space="preserve">ä gab es frische, </w:t>
      </w:r>
      <w:r w:rsidR="00580DF8" w:rsidRPr="00396A87">
        <w:rPr>
          <w:rFonts w:ascii="Arial" w:hAnsi="Arial" w:cs="Arial"/>
          <w:bCs/>
          <w:i/>
        </w:rPr>
        <w:t>kalte</w:t>
      </w:r>
      <w:r w:rsidR="00580DF8" w:rsidRPr="00396A87">
        <w:rPr>
          <w:rFonts w:ascii="Arial" w:hAnsi="Arial" w:cs="Arial"/>
        </w:rPr>
        <w:t xml:space="preserve"> Quellen, die gutes Trinkwasser lieferten.</w:t>
      </w:r>
      <w:r w:rsidR="008D587D">
        <w:rPr>
          <w:rFonts w:ascii="Arial" w:hAnsi="Arial" w:cs="Arial"/>
        </w:rPr>
        <w:t xml:space="preserve"> Aber </w:t>
      </w:r>
      <w:r w:rsidR="00EE4B41">
        <w:rPr>
          <w:rFonts w:ascii="Arial" w:hAnsi="Arial" w:cs="Arial"/>
        </w:rPr>
        <w:t>bis das Wasser</w:t>
      </w:r>
      <w:r w:rsidR="008D587D">
        <w:rPr>
          <w:rFonts w:ascii="Arial" w:hAnsi="Arial" w:cs="Arial"/>
        </w:rPr>
        <w:t xml:space="preserve"> nach Laodizäa </w:t>
      </w:r>
      <w:r w:rsidR="00EE4B41">
        <w:rPr>
          <w:rFonts w:ascii="Arial" w:hAnsi="Arial" w:cs="Arial"/>
        </w:rPr>
        <w:t>kam</w:t>
      </w:r>
      <w:r w:rsidR="008D587D">
        <w:rPr>
          <w:rFonts w:ascii="Arial" w:hAnsi="Arial" w:cs="Arial"/>
        </w:rPr>
        <w:t>, war es bereits lauwarm</w:t>
      </w:r>
      <w:r w:rsidR="00EE4B41">
        <w:rPr>
          <w:rFonts w:ascii="Arial" w:hAnsi="Arial" w:cs="Arial"/>
        </w:rPr>
        <w:t xml:space="preserve"> und so wird di</w:t>
      </w:r>
      <w:r w:rsidR="00580DF8" w:rsidRPr="00396A87">
        <w:rPr>
          <w:rFonts w:ascii="Arial" w:hAnsi="Arial" w:cs="Arial"/>
        </w:rPr>
        <w:t>eser Umstand sinnbildlich auf die Gemeinde übertragen (Offb 3,15), denn wegen ihrer Lauheit wird sie getadelt</w:t>
      </w:r>
      <w:r w:rsidR="00B45763">
        <w:rPr>
          <w:rFonts w:ascii="Arial" w:hAnsi="Arial" w:cs="Arial"/>
        </w:rPr>
        <w:t>.</w:t>
      </w:r>
      <w:r w:rsidR="00580DF8" w:rsidRPr="00396A87">
        <w:rPr>
          <w:rFonts w:ascii="Arial" w:hAnsi="Arial" w:cs="Arial"/>
        </w:rPr>
        <w:t xml:space="preserve"> Die Juden hatten in der durch Gewerbefleiß und Handel wohlhabend gewordenen Stadt eine zahlreiche Kolonie. </w:t>
      </w:r>
      <w:r w:rsidR="007E3CB8" w:rsidRPr="00396A87">
        <w:rPr>
          <w:rFonts w:ascii="Arial" w:hAnsi="Arial" w:cs="Arial"/>
        </w:rPr>
        <w:t>Es</w:t>
      </w:r>
      <w:r w:rsidR="00580DF8" w:rsidRPr="00396A87">
        <w:rPr>
          <w:rFonts w:ascii="Arial" w:hAnsi="Arial" w:cs="Arial"/>
        </w:rPr>
        <w:t xml:space="preserve"> lebten </w:t>
      </w:r>
      <w:r w:rsidR="007E3CB8" w:rsidRPr="00396A87">
        <w:rPr>
          <w:rFonts w:ascii="Arial" w:hAnsi="Arial" w:cs="Arial"/>
        </w:rPr>
        <w:t xml:space="preserve">dort </w:t>
      </w:r>
      <w:r w:rsidR="00580DF8" w:rsidRPr="00396A87">
        <w:rPr>
          <w:rFonts w:ascii="Arial" w:hAnsi="Arial" w:cs="Arial"/>
        </w:rPr>
        <w:t>ca. 7500 Juden, plus Frauen und Kindern, die sehr reich waren. Auch das Christentum fand hier früh Eingang</w:t>
      </w:r>
      <w:r w:rsidR="00396A87" w:rsidRPr="00396A87">
        <w:rPr>
          <w:rFonts w:ascii="Arial" w:hAnsi="Arial" w:cs="Arial"/>
        </w:rPr>
        <w:t>, konnte sich aber von allen Städten</w:t>
      </w:r>
      <w:r w:rsidR="00396A87">
        <w:rPr>
          <w:rFonts w:ascii="Arial" w:hAnsi="Arial" w:cs="Arial"/>
        </w:rPr>
        <w:t xml:space="preserve"> </w:t>
      </w:r>
      <w:r w:rsidR="00396A87" w:rsidRPr="00396A87">
        <w:rPr>
          <w:rFonts w:ascii="Arial" w:hAnsi="Arial" w:cs="Arial"/>
        </w:rPr>
        <w:t>Kleinasiens am wenigsten lang halten</w:t>
      </w:r>
      <w:r w:rsidR="00580DF8" w:rsidRPr="00396A87">
        <w:rPr>
          <w:rFonts w:ascii="Arial" w:hAnsi="Arial" w:cs="Arial"/>
        </w:rPr>
        <w:t xml:space="preserve">. Laodizäa galt als eine "Stadt des Kompromisses" (W. Ramsey). Das prägte auch den "Pragmatismus" in der dortigen Gemeinde. </w:t>
      </w:r>
      <w:r w:rsidR="007E3CB8" w:rsidRPr="00396A87">
        <w:rPr>
          <w:rFonts w:ascii="Arial" w:hAnsi="Arial" w:cs="Arial"/>
        </w:rPr>
        <w:t>I</w:t>
      </w:r>
      <w:r w:rsidR="00580DF8" w:rsidRPr="00396A87">
        <w:rPr>
          <w:rFonts w:ascii="Arial" w:hAnsi="Arial" w:cs="Arial"/>
        </w:rPr>
        <w:t xml:space="preserve">m Jahr 66 n.Chr. wurde Laodizäa wiederum durch ein Erdbeben zerstört, diesmal aber durch Kaiser Mark Aurel wiederaufgebaut. </w:t>
      </w:r>
      <w:r w:rsidR="007E09B7" w:rsidRPr="00396A87">
        <w:rPr>
          <w:rFonts w:ascii="Arial" w:hAnsi="Arial" w:cs="Arial"/>
        </w:rPr>
        <w:t>Angeblich wurden in Laodizäa noch bis in die Zeit der Adoptivkaiser der Göttin Athena Mensch</w:t>
      </w:r>
      <w:r w:rsidR="009334B2">
        <w:rPr>
          <w:rFonts w:ascii="Arial" w:hAnsi="Arial" w:cs="Arial"/>
        </w:rPr>
        <w:t>e</w:t>
      </w:r>
      <w:r w:rsidR="007E09B7" w:rsidRPr="00396A87">
        <w:rPr>
          <w:rFonts w:ascii="Arial" w:hAnsi="Arial" w:cs="Arial"/>
        </w:rPr>
        <w:t>nopfer dargebracht.</w:t>
      </w:r>
      <w:r w:rsidR="003A1AE9">
        <w:rPr>
          <w:rFonts w:ascii="Arial" w:hAnsi="Arial" w:cs="Arial"/>
        </w:rPr>
        <w:t xml:space="preserve"> </w:t>
      </w:r>
      <w:r w:rsidR="003A1AE9" w:rsidRPr="003A1AE9">
        <w:rPr>
          <w:rFonts w:ascii="Arial" w:hAnsi="Arial" w:cs="Arial"/>
        </w:rPr>
        <w:t>Anfang des 4.J</w:t>
      </w:r>
      <w:r w:rsidR="003A1AE9">
        <w:rPr>
          <w:rFonts w:ascii="Arial" w:hAnsi="Arial" w:cs="Arial"/>
        </w:rPr>
        <w:t>hdt. n.Chr.</w:t>
      </w:r>
      <w:r w:rsidR="003A1AE9" w:rsidRPr="003A1AE9">
        <w:rPr>
          <w:rFonts w:ascii="Arial" w:hAnsi="Arial" w:cs="Arial"/>
        </w:rPr>
        <w:t xml:space="preserve"> war </w:t>
      </w:r>
      <w:r w:rsidR="003A1AE9" w:rsidRPr="00396A87">
        <w:rPr>
          <w:rFonts w:ascii="Arial" w:hAnsi="Arial" w:cs="Arial"/>
        </w:rPr>
        <w:t xml:space="preserve">Laodizäa </w:t>
      </w:r>
      <w:r w:rsidR="003A1AE9" w:rsidRPr="003A1AE9">
        <w:rPr>
          <w:rFonts w:ascii="Arial" w:hAnsi="Arial" w:cs="Arial"/>
        </w:rPr>
        <w:t>Metropolis der Provinz </w:t>
      </w:r>
      <w:hyperlink r:id="rId182" w:tooltip="Phrygien" w:history="1">
        <w:r w:rsidR="003A1AE9" w:rsidRPr="003A1AE9">
          <w:rPr>
            <w:rFonts w:ascii="Arial" w:hAnsi="Arial" w:cs="Arial"/>
          </w:rPr>
          <w:t>Phrygia Pakatiane</w:t>
        </w:r>
      </w:hyperlink>
      <w:r w:rsidR="003A1AE9" w:rsidRPr="003A1AE9">
        <w:rPr>
          <w:rFonts w:ascii="Arial" w:hAnsi="Arial" w:cs="Arial"/>
        </w:rPr>
        <w:t>. 363–364</w:t>
      </w:r>
      <w:r w:rsidR="003A1AE9">
        <w:rPr>
          <w:rFonts w:ascii="Arial" w:hAnsi="Arial" w:cs="Arial"/>
        </w:rPr>
        <w:t xml:space="preserve"> n.Chr.</w:t>
      </w:r>
      <w:r w:rsidR="003A1AE9" w:rsidRPr="003A1AE9">
        <w:rPr>
          <w:rFonts w:ascii="Arial" w:hAnsi="Arial" w:cs="Arial"/>
        </w:rPr>
        <w:t xml:space="preserve"> fand dort das </w:t>
      </w:r>
      <w:hyperlink r:id="rId183" w:tooltip="Konzil von Laodicea" w:history="1">
        <w:r w:rsidR="003A1AE9" w:rsidRPr="003A1AE9">
          <w:rPr>
            <w:rFonts w:ascii="Arial" w:hAnsi="Arial" w:cs="Arial"/>
          </w:rPr>
          <w:t xml:space="preserve">Konzil von </w:t>
        </w:r>
        <w:r w:rsidR="003A1AE9" w:rsidRPr="00396A87">
          <w:rPr>
            <w:rFonts w:ascii="Arial" w:hAnsi="Arial" w:cs="Arial"/>
          </w:rPr>
          <w:t xml:space="preserve">Laodizäa </w:t>
        </w:r>
      </w:hyperlink>
      <w:r w:rsidR="003A1AE9" w:rsidRPr="003A1AE9">
        <w:rPr>
          <w:rFonts w:ascii="Arial" w:hAnsi="Arial" w:cs="Arial"/>
        </w:rPr>
        <w:t xml:space="preserve">statt. Nach einem Erdbeben im Jahr 494 </w:t>
      </w:r>
      <w:r w:rsidR="003A1AE9">
        <w:rPr>
          <w:rFonts w:ascii="Arial" w:hAnsi="Arial" w:cs="Arial"/>
        </w:rPr>
        <w:t xml:space="preserve">n.Chr. </w:t>
      </w:r>
      <w:r w:rsidR="003A1AE9" w:rsidRPr="003A1AE9">
        <w:rPr>
          <w:rFonts w:ascii="Arial" w:hAnsi="Arial" w:cs="Arial"/>
        </w:rPr>
        <w:t xml:space="preserve">verlor die Stadt ihre Bedeutung. In mittelbyzantinischer Zeit gehörte </w:t>
      </w:r>
      <w:r w:rsidR="003A1AE9" w:rsidRPr="00396A87">
        <w:rPr>
          <w:rFonts w:ascii="Arial" w:hAnsi="Arial" w:cs="Arial"/>
        </w:rPr>
        <w:t xml:space="preserve">Laodizäa </w:t>
      </w:r>
      <w:r w:rsidR="003A1AE9" w:rsidRPr="003A1AE9">
        <w:rPr>
          <w:rFonts w:ascii="Arial" w:hAnsi="Arial" w:cs="Arial"/>
        </w:rPr>
        <w:t>zum</w:t>
      </w:r>
      <w:r w:rsidR="003A1AE9">
        <w:rPr>
          <w:rFonts w:ascii="Arial" w:hAnsi="Arial" w:cs="Arial"/>
        </w:rPr>
        <w:t xml:space="preserve"> Thema  </w:t>
      </w:r>
      <w:hyperlink r:id="rId184" w:tooltip="Thrakesion" w:history="1">
        <w:r w:rsidR="003A1AE9" w:rsidRPr="003A1AE9">
          <w:rPr>
            <w:rFonts w:ascii="Arial" w:hAnsi="Arial" w:cs="Arial"/>
          </w:rPr>
          <w:t>Thrakesion</w:t>
        </w:r>
      </w:hyperlink>
      <w:r w:rsidR="003A1AE9" w:rsidRPr="003A1AE9">
        <w:rPr>
          <w:rFonts w:ascii="Arial" w:hAnsi="Arial" w:cs="Arial"/>
        </w:rPr>
        <w:t>.</w:t>
      </w:r>
      <w:r w:rsidR="003A1AE9">
        <w:rPr>
          <w:rFonts w:ascii="Arial" w:hAnsi="Arial" w:cs="Arial"/>
        </w:rPr>
        <w:t xml:space="preserve"> </w:t>
      </w:r>
      <w:r w:rsidR="003A1AE9" w:rsidRPr="003A1AE9">
        <w:rPr>
          <w:rFonts w:ascii="Arial" w:hAnsi="Arial" w:cs="Arial"/>
        </w:rPr>
        <w:t>Nach der Eroberung Laodi</w:t>
      </w:r>
      <w:r w:rsidR="003A1AE9">
        <w:rPr>
          <w:rFonts w:ascii="Arial" w:hAnsi="Arial" w:cs="Arial"/>
        </w:rPr>
        <w:t>zäas</w:t>
      </w:r>
      <w:r w:rsidR="003A1AE9" w:rsidRPr="003A1AE9">
        <w:rPr>
          <w:rFonts w:ascii="Arial" w:hAnsi="Arial" w:cs="Arial"/>
        </w:rPr>
        <w:t xml:space="preserve"> im 12. Jahrhundert durch die </w:t>
      </w:r>
      <w:hyperlink r:id="rId185" w:tooltip="Seldschuken" w:history="1">
        <w:r w:rsidR="003A1AE9" w:rsidRPr="003A1AE9">
          <w:rPr>
            <w:rFonts w:ascii="Arial" w:hAnsi="Arial" w:cs="Arial"/>
          </w:rPr>
          <w:t>Seldschuken</w:t>
        </w:r>
      </w:hyperlink>
      <w:r w:rsidR="003A1AE9" w:rsidRPr="003A1AE9">
        <w:rPr>
          <w:rFonts w:ascii="Arial" w:hAnsi="Arial" w:cs="Arial"/>
        </w:rPr>
        <w:t> wurden die Bewohner nach dem späteren Denizli umgesiedelt. Denizli wurde von den Osmanen als Denizli Lâdik bezeichnet</w:t>
      </w:r>
      <w:r w:rsidR="003A1AE9">
        <w:rPr>
          <w:rFonts w:ascii="Arial" w:hAnsi="Arial" w:cs="Arial"/>
        </w:rPr>
        <w:t xml:space="preserve">. </w:t>
      </w:r>
      <w:r w:rsidR="00E5197A" w:rsidRPr="00E5197A">
        <w:rPr>
          <w:rFonts w:ascii="Arial" w:hAnsi="Arial" w:cs="Arial"/>
        </w:rPr>
        <w:t>Bei Grabungen</w:t>
      </w:r>
      <w:r w:rsidR="00E5197A">
        <w:rPr>
          <w:rFonts w:ascii="Arial" w:hAnsi="Arial" w:cs="Arial"/>
        </w:rPr>
        <w:t xml:space="preserve"> </w:t>
      </w:r>
      <w:r w:rsidR="00E5197A" w:rsidRPr="00E5197A">
        <w:rPr>
          <w:rFonts w:ascii="Arial" w:hAnsi="Arial" w:cs="Arial"/>
        </w:rPr>
        <w:t>wurde eine frühchristliche Kirche freigelegt. Auf der Grundfläche von 2000 Quadratmetern wurden Reste von Mosaiken und </w:t>
      </w:r>
      <w:hyperlink r:id="rId186" w:tooltip="Fresko" w:history="1">
        <w:r w:rsidR="00E5197A" w:rsidRPr="00E5197A">
          <w:rPr>
            <w:rFonts w:ascii="Arial" w:hAnsi="Arial" w:cs="Arial"/>
          </w:rPr>
          <w:t>Fresken</w:t>
        </w:r>
      </w:hyperlink>
      <w:r w:rsidR="00E5197A" w:rsidRPr="00E5197A">
        <w:rPr>
          <w:rFonts w:ascii="Arial" w:hAnsi="Arial" w:cs="Arial"/>
        </w:rPr>
        <w:t> gefunden sowie Münzen, die auf das frühe 4.J</w:t>
      </w:r>
      <w:r w:rsidR="00E5197A">
        <w:rPr>
          <w:rFonts w:ascii="Arial" w:hAnsi="Arial" w:cs="Arial"/>
        </w:rPr>
        <w:t>hdt</w:t>
      </w:r>
      <w:r w:rsidR="00E5197A" w:rsidRPr="00E5197A">
        <w:rPr>
          <w:rFonts w:ascii="Arial" w:hAnsi="Arial" w:cs="Arial"/>
        </w:rPr>
        <w:t xml:space="preserve"> datiert werden. Ein im Boden eingelassenes Taufbecken mit Treppenstufen an zwei Seiten ermöglichte Massentaufen. </w:t>
      </w:r>
      <w:r w:rsidR="00580DF8" w:rsidRPr="00396A87">
        <w:rPr>
          <w:rFonts w:ascii="Arial" w:hAnsi="Arial" w:cs="Arial"/>
        </w:rPr>
        <w:t>In heutiger Zeit besteht die Stadt nicht mehr</w:t>
      </w:r>
      <w:r w:rsidR="00E237C7">
        <w:rPr>
          <w:rFonts w:ascii="Arial" w:hAnsi="Arial" w:cs="Arial"/>
        </w:rPr>
        <w:t xml:space="preserve">. </w:t>
      </w:r>
      <w:r w:rsidR="005C4970">
        <w:rPr>
          <w:rFonts w:ascii="Arial" w:hAnsi="Arial" w:cs="Arial"/>
        </w:rPr>
        <w:t>Gerade d</w:t>
      </w:r>
      <w:r w:rsidR="00E237C7">
        <w:rPr>
          <w:rFonts w:ascii="Arial" w:hAnsi="Arial" w:cs="Arial"/>
        </w:rPr>
        <w:t>ie beiden Städte Sardes und Laodizäa, deren Gemeinden in den Sendschreiben am negativsten bewertet werden, gingen später völlig unter</w:t>
      </w:r>
      <w:r w:rsidR="00580DF8" w:rsidRPr="00396A87">
        <w:rPr>
          <w:rFonts w:ascii="Arial" w:hAnsi="Arial" w:cs="Arial"/>
        </w:rPr>
        <w:t xml:space="preserve"> (33,681; 52,III,482</w:t>
      </w:r>
      <w:r w:rsidR="007E09B7" w:rsidRPr="00396A87">
        <w:rPr>
          <w:rFonts w:ascii="Arial" w:hAnsi="Arial" w:cs="Arial"/>
        </w:rPr>
        <w:t>f</w:t>
      </w:r>
      <w:r w:rsidR="00E237C7">
        <w:rPr>
          <w:rFonts w:ascii="Arial" w:hAnsi="Arial" w:cs="Arial"/>
        </w:rPr>
        <w:t>; 65,III,317ff</w:t>
      </w:r>
      <w:r w:rsidR="00CD5DC5">
        <w:rPr>
          <w:rFonts w:ascii="Arial" w:hAnsi="Arial" w:cs="Arial"/>
        </w:rPr>
        <w:t xml:space="preserve">; </w:t>
      </w:r>
      <w:hyperlink r:id="rId187" w:history="1">
        <w:r w:rsidR="00CD5DC5" w:rsidRPr="002A2380">
          <w:rPr>
            <w:rStyle w:val="Hyperlink"/>
            <w:rFonts w:ascii="Arial" w:hAnsi="Arial" w:cs="Arial"/>
            <w:sz w:val="16"/>
            <w:szCs w:val="16"/>
          </w:rPr>
          <w:t>Laodikeia am Lykos – Wikipedia</w:t>
        </w:r>
      </w:hyperlink>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5</w:t>
      </w:r>
      <w:r w:rsidR="00580DF8" w:rsidRPr="00396A87">
        <w:rPr>
          <w:rFonts w:ascii="Arial" w:hAnsi="Arial" w:cs="Arial"/>
        </w:rPr>
        <w:t xml:space="preserve"> Vielleich ein Perfekt mit Präsens-Bedeutung: "...ich stehe schon länger/wartend an der Tür?"</w:t>
      </w:r>
      <w:r w:rsidR="007024F3">
        <w:rPr>
          <w:rFonts w:ascii="Arial" w:hAnsi="Arial" w:cs="Arial"/>
        </w:rPr>
        <w:t xml:space="preserve"> </w:t>
      </w:r>
      <w:r w:rsidR="00093C6A">
        <w:rPr>
          <w:rFonts w:ascii="Arial" w:hAnsi="Arial" w:cs="Arial"/>
        </w:rPr>
        <w:t>-</w:t>
      </w:r>
      <w:r w:rsidR="007024F3">
        <w:rPr>
          <w:rFonts w:ascii="Arial" w:hAnsi="Arial" w:cs="Arial"/>
        </w:rPr>
        <w:t xml:space="preserve"> Dieser Vers wird gerne in evangelistischen Gesprächen für die Aufforderung zur Bekehrung verwendet, </w:t>
      </w:r>
      <w:r w:rsidR="00093C6A">
        <w:rPr>
          <w:rFonts w:ascii="Arial" w:hAnsi="Arial" w:cs="Arial"/>
        </w:rPr>
        <w:t xml:space="preserve">- </w:t>
      </w:r>
      <w:r w:rsidR="007024F3">
        <w:rPr>
          <w:rFonts w:ascii="Arial" w:hAnsi="Arial" w:cs="Arial"/>
        </w:rPr>
        <w:t xml:space="preserve">manchmal noch mit der Zusatzbemerkung, dass die Tür von innen, d.h. vom </w:t>
      </w:r>
      <w:r w:rsidR="007024F3" w:rsidRPr="007024F3">
        <w:rPr>
          <w:rFonts w:ascii="Arial" w:hAnsi="Arial" w:cs="Arial"/>
          <w:i/>
          <w:iCs/>
        </w:rPr>
        <w:t>Unbekehrten</w:t>
      </w:r>
      <w:r w:rsidR="007024F3">
        <w:rPr>
          <w:rFonts w:ascii="Arial" w:hAnsi="Arial" w:cs="Arial"/>
        </w:rPr>
        <w:t xml:space="preserve"> selbst, geöffnet werden muss. Doch die Aufforderung des Herrn</w:t>
      </w:r>
      <w:r w:rsidR="00093C6A">
        <w:rPr>
          <w:rFonts w:ascii="Arial" w:hAnsi="Arial" w:cs="Arial"/>
        </w:rPr>
        <w:t xml:space="preserve"> Buße zu tun,</w:t>
      </w:r>
      <w:r w:rsidR="007024F3">
        <w:rPr>
          <w:rFonts w:ascii="Arial" w:hAnsi="Arial" w:cs="Arial"/>
        </w:rPr>
        <w:t xml:space="preserve"> richtet sich an die Gemeinde, d.h. an </w:t>
      </w:r>
      <w:r w:rsidR="007024F3" w:rsidRPr="007024F3">
        <w:rPr>
          <w:rFonts w:ascii="Arial" w:hAnsi="Arial" w:cs="Arial"/>
          <w:i/>
          <w:iCs/>
        </w:rPr>
        <w:t>Gläubige</w:t>
      </w:r>
      <w:r w:rsidR="007024F3">
        <w:rPr>
          <w:rFonts w:ascii="Arial" w:hAnsi="Arial" w:cs="Arial"/>
        </w:rPr>
        <w:t xml:space="preserve">. Es gibt </w:t>
      </w:r>
      <w:r w:rsidR="00D6766D">
        <w:rPr>
          <w:rFonts w:ascii="Arial" w:hAnsi="Arial" w:cs="Arial"/>
        </w:rPr>
        <w:t>bessere</w:t>
      </w:r>
      <w:r w:rsidR="007024F3">
        <w:rPr>
          <w:rFonts w:ascii="Arial" w:hAnsi="Arial" w:cs="Arial"/>
        </w:rPr>
        <w:t xml:space="preserve"> Bibelstellen, die man für die Aufforderung zur Bekehrung verwenden sollte.</w:t>
      </w:r>
      <w:r w:rsidR="00C4350F">
        <w:rPr>
          <w:rFonts w:ascii="Arial" w:hAnsi="Arial" w:cs="Arial"/>
        </w:rPr>
        <w:br/>
      </w:r>
      <w:r w:rsidR="000F1AAF" w:rsidRPr="000F1AAF">
        <w:rPr>
          <w:rFonts w:ascii="Arial" w:hAnsi="Arial" w:cs="Arial"/>
          <w:b/>
          <w:sz w:val="24"/>
          <w:vertAlign w:val="superscript"/>
        </w:rPr>
        <w:t>6</w:t>
      </w:r>
      <w:r w:rsidR="00580DF8" w:rsidRPr="00396A87">
        <w:rPr>
          <w:rFonts w:ascii="Arial" w:hAnsi="Arial" w:cs="Arial"/>
        </w:rPr>
        <w:t xml:space="preserve"> </w:t>
      </w:r>
      <w:r w:rsidR="005D0BF4">
        <w:rPr>
          <w:rFonts w:ascii="Arial" w:hAnsi="Arial" w:cs="Arial"/>
        </w:rPr>
        <w:t>D</w:t>
      </w:r>
      <w:r w:rsidR="00720154">
        <w:rPr>
          <w:rFonts w:ascii="Arial" w:hAnsi="Arial" w:cs="Arial"/>
        </w:rPr>
        <w:t>er</w:t>
      </w:r>
      <w:r w:rsidR="005D0BF4">
        <w:rPr>
          <w:rFonts w:ascii="Arial" w:hAnsi="Arial" w:cs="Arial"/>
        </w:rPr>
        <w:t xml:space="preserve"> </w:t>
      </w:r>
      <w:r w:rsidR="00A943E4" w:rsidRPr="000B7BBA">
        <w:rPr>
          <w:rFonts w:ascii="Arial" w:hAnsi="Arial" w:cs="Arial"/>
          <w:b/>
          <w:bCs/>
        </w:rPr>
        <w:t>Plural</w:t>
      </w:r>
      <w:r w:rsidR="00123799">
        <w:rPr>
          <w:rFonts w:ascii="Arial" w:hAnsi="Arial" w:cs="Arial"/>
        </w:rPr>
        <w:t xml:space="preserve"> </w:t>
      </w:r>
      <w:r w:rsidR="00C97BAD">
        <w:rPr>
          <w:rFonts w:ascii="Arial" w:hAnsi="Arial" w:cs="Arial"/>
        </w:rPr>
        <w:t>Neut</w:t>
      </w:r>
      <w:r w:rsidR="00211796">
        <w:rPr>
          <w:rFonts w:ascii="Arial" w:hAnsi="Arial" w:cs="Arial"/>
        </w:rPr>
        <w:t>.</w:t>
      </w:r>
      <w:r w:rsidR="00720154">
        <w:rPr>
          <w:rFonts w:ascii="Arial" w:hAnsi="Arial" w:cs="Arial"/>
        </w:rPr>
        <w:t xml:space="preserve"> meint</w:t>
      </w:r>
      <w:r w:rsidR="00BF1BA5">
        <w:rPr>
          <w:rFonts w:ascii="Arial" w:hAnsi="Arial" w:cs="Arial"/>
        </w:rPr>
        <w:t xml:space="preserve"> entweder</w:t>
      </w:r>
      <w:r w:rsidR="00580DF8" w:rsidRPr="00396A87">
        <w:rPr>
          <w:rFonts w:ascii="Arial" w:hAnsi="Arial" w:cs="Arial"/>
        </w:rPr>
        <w:t xml:space="preserve"> die restlichen Gemeindeglieder oder d</w:t>
      </w:r>
      <w:r w:rsidR="005D0BF4">
        <w:rPr>
          <w:rFonts w:ascii="Arial" w:hAnsi="Arial" w:cs="Arial"/>
        </w:rPr>
        <w:t>ie</w:t>
      </w:r>
      <w:r w:rsidR="00580DF8" w:rsidRPr="00396A87">
        <w:rPr>
          <w:rFonts w:ascii="Arial" w:hAnsi="Arial" w:cs="Arial"/>
        </w:rPr>
        <w:t xml:space="preserve"> noch übriggebliebene</w:t>
      </w:r>
      <w:r w:rsidR="005D0BF4">
        <w:rPr>
          <w:rFonts w:ascii="Arial" w:hAnsi="Arial" w:cs="Arial"/>
        </w:rPr>
        <w:t>n</w:t>
      </w:r>
      <w:r w:rsidR="00580DF8" w:rsidRPr="00396A87">
        <w:rPr>
          <w:rFonts w:ascii="Arial" w:hAnsi="Arial" w:cs="Arial"/>
        </w:rPr>
        <w:t xml:space="preserve"> Rest</w:t>
      </w:r>
      <w:r w:rsidR="005D0BF4">
        <w:rPr>
          <w:rFonts w:ascii="Arial" w:hAnsi="Arial" w:cs="Arial"/>
        </w:rPr>
        <w:t>e</w:t>
      </w:r>
      <w:r w:rsidR="00580DF8" w:rsidRPr="00396A87">
        <w:rPr>
          <w:rFonts w:ascii="Arial" w:hAnsi="Arial" w:cs="Arial"/>
        </w:rPr>
        <w:t xml:space="preserve"> geistlichen Glaubensleben (2,1270</w:t>
      </w:r>
      <w:r w:rsidR="009D7297">
        <w:rPr>
          <w:rFonts w:ascii="Arial" w:hAnsi="Arial" w:cs="Arial"/>
        </w:rPr>
        <w:t>; 44,747</w:t>
      </w:r>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7</w:t>
      </w:r>
      <w:r w:rsidR="00580DF8" w:rsidRPr="00396A87">
        <w:rPr>
          <w:rFonts w:ascii="Arial" w:hAnsi="Arial" w:cs="Arial"/>
        </w:rPr>
        <w:t xml:space="preserve"> Die "Bewohner auf der Erde" sind in der Offenbarung immer die Gegner Christi und der Gemeinde (vgl. </w:t>
      </w:r>
      <w:r w:rsidR="00D56B97">
        <w:rPr>
          <w:rFonts w:ascii="Arial" w:hAnsi="Arial" w:cs="Arial"/>
        </w:rPr>
        <w:t>Offb 6,10; 8,13; 11,10; 13,8.12.14; 17,8</w:t>
      </w:r>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8</w:t>
      </w:r>
      <w:r w:rsidR="00580DF8" w:rsidRPr="00396A87">
        <w:rPr>
          <w:rFonts w:ascii="Arial" w:hAnsi="Arial" w:cs="Arial"/>
        </w:rPr>
        <w:t xml:space="preserve"> </w:t>
      </w:r>
      <w:r w:rsidR="00B12414">
        <w:rPr>
          <w:rFonts w:ascii="Arial" w:hAnsi="Arial" w:cs="Arial"/>
        </w:rPr>
        <w:t xml:space="preserve">In die </w:t>
      </w:r>
      <w:r w:rsidR="00531844">
        <w:rPr>
          <w:rFonts w:ascii="Arial" w:hAnsi="Arial" w:cs="Arial"/>
        </w:rPr>
        <w:t xml:space="preserve">heidnischen </w:t>
      </w:r>
      <w:r w:rsidR="00B12414">
        <w:rPr>
          <w:rFonts w:ascii="Arial" w:hAnsi="Arial" w:cs="Arial"/>
        </w:rPr>
        <w:t>Tempel durfte man nur mit sauberen weißen Kleidern eintreten</w:t>
      </w:r>
      <w:r w:rsidR="00641DEE">
        <w:rPr>
          <w:rFonts w:ascii="Arial" w:hAnsi="Arial" w:cs="Arial"/>
        </w:rPr>
        <w:t>, damit die Gottheit nicht beschmutzt wird (65,III,315)</w:t>
      </w:r>
      <w:r w:rsidR="00B12414">
        <w:rPr>
          <w:rFonts w:ascii="Arial" w:hAnsi="Arial" w:cs="Arial"/>
        </w:rPr>
        <w:t xml:space="preserve">. </w:t>
      </w:r>
      <w:r w:rsidR="00580DF8" w:rsidRPr="00396A87">
        <w:rPr>
          <w:rFonts w:ascii="Arial" w:hAnsi="Arial" w:cs="Arial"/>
        </w:rPr>
        <w:t>Die "weißen Kleider" sind eine Anspielung auf die Herstellung von luxuriösen Kleidern in der Stadt</w:t>
      </w:r>
      <w:r w:rsidR="00B12414">
        <w:rPr>
          <w:rFonts w:ascii="Arial" w:hAnsi="Arial" w:cs="Arial"/>
        </w:rPr>
        <w:t xml:space="preserve"> (v</w:t>
      </w:r>
      <w:r w:rsidR="00580DF8" w:rsidRPr="00396A87">
        <w:rPr>
          <w:rFonts w:ascii="Arial" w:hAnsi="Arial" w:cs="Arial"/>
        </w:rPr>
        <w:t>gl. auch Sach 3,3ff</w:t>
      </w:r>
      <w:r w:rsidR="00B12414">
        <w:rPr>
          <w:rFonts w:ascii="Arial" w:hAnsi="Arial" w:cs="Arial"/>
        </w:rPr>
        <w:t xml:space="preserve">) und </w:t>
      </w:r>
      <w:r w:rsidR="00580DF8" w:rsidRPr="00396A87">
        <w:rPr>
          <w:rFonts w:ascii="Arial" w:hAnsi="Arial" w:cs="Arial"/>
        </w:rPr>
        <w:t>nach Offb 19,8 ein Symbol für die gerechten Taten der Heiligen. Wir finden sie hier für die Überwinder der Gemeinde</w:t>
      </w:r>
      <w:r w:rsidR="00CD760A">
        <w:rPr>
          <w:rFonts w:ascii="Arial" w:hAnsi="Arial" w:cs="Arial"/>
        </w:rPr>
        <w:t>, und</w:t>
      </w:r>
      <w:r w:rsidR="00580DF8" w:rsidRPr="00396A87">
        <w:rPr>
          <w:rFonts w:ascii="Arial" w:hAnsi="Arial" w:cs="Arial"/>
        </w:rPr>
        <w:t xml:space="preserve"> bei den 24 Ältesten</w:t>
      </w:r>
      <w:r w:rsidR="00CD760A">
        <w:rPr>
          <w:rFonts w:ascii="Arial" w:hAnsi="Arial" w:cs="Arial"/>
        </w:rPr>
        <w:t xml:space="preserve"> </w:t>
      </w:r>
      <w:r w:rsidR="00CD760A" w:rsidRPr="00396A87">
        <w:rPr>
          <w:rFonts w:ascii="Arial" w:hAnsi="Arial" w:cs="Arial"/>
        </w:rPr>
        <w:t>in Offb 4,4</w:t>
      </w:r>
      <w:r w:rsidR="00580DF8" w:rsidRPr="00396A87">
        <w:rPr>
          <w:rFonts w:ascii="Arial" w:hAnsi="Arial" w:cs="Arial"/>
        </w:rPr>
        <w:t xml:space="preserve">, die ebenfalls die Gemeinde in ihrem himmlischen Priesterdienst symbolisieren. Weiters in Offb 6,11 bei der großen Volksmenge der </w:t>
      </w:r>
      <w:r w:rsidR="00F825EF" w:rsidRPr="00396A87">
        <w:rPr>
          <w:rFonts w:ascii="Arial" w:hAnsi="Arial" w:cs="Arial"/>
        </w:rPr>
        <w:t>Märtyrer,</w:t>
      </w:r>
      <w:r w:rsidR="00580DF8" w:rsidRPr="00396A87">
        <w:rPr>
          <w:rFonts w:ascii="Arial" w:hAnsi="Arial" w:cs="Arial"/>
        </w:rPr>
        <w:t xml:space="preserve"> die aus der großen Drangsal kommen, in Offb 19,8 bei der verherrlichten Gemeinde die die Braut des Lammes ist und schließlich bei der verherrlichten Gemeinde, die Christus bei seiner Wiederkunft begleitet. Dies könnte ein Hinweis darauf sein, dass auch die Märtyrer in Offb 6,11 Gläubige der Gemeinde sind</w:t>
      </w:r>
      <w:r w:rsidR="00E21164">
        <w:rPr>
          <w:rFonts w:ascii="Arial" w:hAnsi="Arial" w:cs="Arial"/>
        </w:rPr>
        <w:t>.</w:t>
      </w:r>
      <w:r w:rsidR="00C4350F">
        <w:rPr>
          <w:rFonts w:ascii="Arial" w:hAnsi="Arial" w:cs="Arial"/>
        </w:rPr>
        <w:br/>
      </w:r>
      <w:r w:rsidR="000F1AAF" w:rsidRPr="000F1AAF">
        <w:rPr>
          <w:rFonts w:ascii="Arial" w:hAnsi="Arial" w:cs="Arial"/>
          <w:b/>
          <w:sz w:val="24"/>
          <w:vertAlign w:val="superscript"/>
        </w:rPr>
        <w:t>9</w:t>
      </w:r>
      <w:r w:rsidR="00580DF8" w:rsidRPr="00396A87">
        <w:rPr>
          <w:rFonts w:ascii="Arial" w:hAnsi="Arial" w:cs="Arial"/>
        </w:rPr>
        <w:t xml:space="preserve"> Siehe Anm. bei Offb 2,7</w:t>
      </w:r>
      <w:r w:rsidR="00C4350F">
        <w:rPr>
          <w:rFonts w:ascii="Arial" w:hAnsi="Arial" w:cs="Arial"/>
        </w:rPr>
        <w:br/>
      </w:r>
      <w:r w:rsidR="000F1AAF" w:rsidRPr="000F1AAF">
        <w:rPr>
          <w:rFonts w:ascii="Arial" w:hAnsi="Arial" w:cs="Arial"/>
          <w:b/>
          <w:sz w:val="24"/>
          <w:vertAlign w:val="superscript"/>
        </w:rPr>
        <w:t>10</w:t>
      </w:r>
      <w:r w:rsidR="00580DF8" w:rsidRPr="00396A87">
        <w:rPr>
          <w:rFonts w:ascii="Arial" w:hAnsi="Arial" w:cs="Arial"/>
        </w:rPr>
        <w:t xml:space="preserve"> In jeder griechischen Stadt gab es eine Bürgerliste, in die neue Bürger eingetragen wurden, aus der man aber bei schlechtem Verhalten</w:t>
      </w:r>
      <w:r w:rsidR="002C0C1F">
        <w:rPr>
          <w:rFonts w:ascii="Arial" w:hAnsi="Arial" w:cs="Arial"/>
        </w:rPr>
        <w:t xml:space="preserve"> oder bei einer Verbannung</w:t>
      </w:r>
      <w:r w:rsidR="00580DF8" w:rsidRPr="00396A87">
        <w:rPr>
          <w:rFonts w:ascii="Arial" w:hAnsi="Arial" w:cs="Arial"/>
        </w:rPr>
        <w:t xml:space="preserve"> wieder ausgestrichen werden konnte</w:t>
      </w:r>
      <w:r w:rsidR="002C0C1F">
        <w:rPr>
          <w:rFonts w:ascii="Arial" w:hAnsi="Arial" w:cs="Arial"/>
        </w:rPr>
        <w:t xml:space="preserve"> (65,III,315)</w:t>
      </w:r>
      <w:r w:rsidR="00580DF8" w:rsidRPr="00396A87">
        <w:rPr>
          <w:rFonts w:ascii="Arial" w:hAnsi="Arial" w:cs="Arial"/>
        </w:rPr>
        <w:t>. In einem jüdischen Gebet heißt es</w:t>
      </w:r>
      <w:r w:rsidR="00F1377D">
        <w:rPr>
          <w:rFonts w:ascii="Arial" w:hAnsi="Arial" w:cs="Arial"/>
        </w:rPr>
        <w:t xml:space="preserve"> in Anlehnung an Ps 69,29</w:t>
      </w:r>
      <w:r w:rsidR="00580DF8" w:rsidRPr="00396A87">
        <w:rPr>
          <w:rFonts w:ascii="Arial" w:hAnsi="Arial" w:cs="Arial"/>
        </w:rPr>
        <w:t>: "…und mögen die Nazarener (d.h. die Christen) plötzlich umkommen und ausgewischt werden aus dem Buch des Lebens und nicht eingeschrieben werden mit den Gerechten" (21,V,365).</w:t>
      </w:r>
      <w:r w:rsidR="00F1377D">
        <w:rPr>
          <w:rFonts w:ascii="Arial" w:hAnsi="Arial" w:cs="Arial"/>
        </w:rPr>
        <w:t xml:space="preserve"> Die Bibel scheint zu unterscheiden zwischen dem Buch des Lebens, in das jeder bei der Geburt eingetragen und beim Tod ausgelöscht wird, und dem Buch des Lebens des geschlachteten Lammes. In Ps 69,29 steht, dass die alttestamentlichen Gläubigen aufgrund ihres Glaubens auch in das Buch der Gerechten eingetragen werden. Nur in der Offenbarung wird vom Buch des Lebens des geschlachteten Lammes gesprochen (Off 13,8; 17,8; 20,12.15; 21,27), in welches jeder Wiedergeborene schon von Grundlegung der Welt an eingetragen ist, weil Gott ihn erwählt hat. </w:t>
      </w:r>
      <w:r w:rsidR="00F1377D" w:rsidRPr="00396A87">
        <w:rPr>
          <w:rFonts w:ascii="Arial" w:hAnsi="Arial" w:cs="Arial"/>
        </w:rPr>
        <w:t>Da Christus die Verurteilung der Gläubigen auf dem Kreuz auf sich genommen hat, werden sie niemals aus dem Buch des Lebens</w:t>
      </w:r>
      <w:r w:rsidR="00F1377D">
        <w:rPr>
          <w:rFonts w:ascii="Arial" w:hAnsi="Arial" w:cs="Arial"/>
        </w:rPr>
        <w:t xml:space="preserve"> des geschlachteten Lammes</w:t>
      </w:r>
      <w:r w:rsidR="00F1377D" w:rsidRPr="00396A87">
        <w:rPr>
          <w:rFonts w:ascii="Arial" w:hAnsi="Arial" w:cs="Arial"/>
        </w:rPr>
        <w:t xml:space="preserve"> </w:t>
      </w:r>
      <w:r w:rsidR="00F1377D">
        <w:rPr>
          <w:rFonts w:ascii="Arial" w:hAnsi="Arial" w:cs="Arial"/>
        </w:rPr>
        <w:t>ausgelöscht</w:t>
      </w:r>
      <w:r w:rsidR="00F1377D" w:rsidRPr="00396A87">
        <w:rPr>
          <w:rFonts w:ascii="Arial" w:hAnsi="Arial" w:cs="Arial"/>
        </w:rPr>
        <w:t xml:space="preserve"> (Joh 5,24</w:t>
      </w:r>
      <w:r w:rsidR="00F1377D">
        <w:rPr>
          <w:rFonts w:ascii="Arial" w:hAnsi="Arial" w:cs="Arial"/>
        </w:rPr>
        <w:t>).</w:t>
      </w:r>
      <w:r w:rsidR="00E73FE8">
        <w:rPr>
          <w:rFonts w:ascii="Arial" w:hAnsi="Arial" w:cs="Arial"/>
        </w:rPr>
        <w:t xml:space="preserve"> Der Ausdruck </w:t>
      </w:r>
      <w:r w:rsidR="00E73FE8" w:rsidRPr="00396A87">
        <w:rPr>
          <w:rFonts w:ascii="Arial" w:hAnsi="Arial" w:cs="Arial"/>
        </w:rPr>
        <w:t>"</w:t>
      </w:r>
      <w:r w:rsidR="00E73FE8">
        <w:rPr>
          <w:rFonts w:ascii="Arial" w:hAnsi="Arial" w:cs="Arial"/>
        </w:rPr>
        <w:t>nicht ausgelöscht</w:t>
      </w:r>
      <w:r w:rsidR="00E73FE8" w:rsidRPr="00396A87">
        <w:rPr>
          <w:rFonts w:ascii="Arial" w:hAnsi="Arial" w:cs="Arial"/>
        </w:rPr>
        <w:t>"</w:t>
      </w:r>
      <w:r w:rsidR="00E73FE8">
        <w:rPr>
          <w:rFonts w:ascii="Arial" w:hAnsi="Arial" w:cs="Arial"/>
        </w:rPr>
        <w:t xml:space="preserve"> ist eine bekräftigende Zusage, man darf nicht den Umkehrschluss in diesen Ausdruck hineinlesen, dass ein Wiedergeborener wieder aus dem Buch des Lebens ausgelöscht werden könnte. Dies ist nicht der Fall, denn Gottes Kraft bewahrt ihn (1Pet 1,5) und der Hohepriester Jesus Christus betet für ihn, dass sein Glaube </w:t>
      </w:r>
      <w:r w:rsidR="00E73FE8" w:rsidRPr="00E73FE8">
        <w:rPr>
          <w:rFonts w:ascii="Arial" w:hAnsi="Arial" w:cs="Arial"/>
          <w:b/>
          <w:bCs/>
        </w:rPr>
        <w:t>nicht aufhört</w:t>
      </w:r>
      <w:r w:rsidR="00E73FE8">
        <w:rPr>
          <w:rFonts w:ascii="Arial" w:hAnsi="Arial" w:cs="Arial"/>
        </w:rPr>
        <w:t xml:space="preserve"> (Lk 22,31-32a).</w:t>
      </w:r>
      <w:r w:rsidR="00C4350F">
        <w:rPr>
          <w:rFonts w:ascii="Arial" w:hAnsi="Arial" w:cs="Arial"/>
        </w:rPr>
        <w:br/>
      </w:r>
      <w:r w:rsidR="000F1AAF" w:rsidRPr="000F1AAF">
        <w:rPr>
          <w:rFonts w:ascii="Arial" w:hAnsi="Arial" w:cs="Arial"/>
          <w:b/>
          <w:sz w:val="24"/>
          <w:vertAlign w:val="superscript"/>
        </w:rPr>
        <w:t>11</w:t>
      </w:r>
      <w:r w:rsidR="00580DF8" w:rsidRPr="00396A87">
        <w:rPr>
          <w:rFonts w:ascii="Arial" w:hAnsi="Arial" w:cs="Arial"/>
        </w:rPr>
        <w:t xml:space="preserve"> Auch noch 20 Jahre später gab Ignatius ein ebenso positives Urteil über die Gemeinde in Philadelphia ab (21,V,365).</w:t>
      </w:r>
      <w:r w:rsidR="00C4350F">
        <w:rPr>
          <w:rFonts w:ascii="Arial" w:hAnsi="Arial" w:cs="Arial"/>
        </w:rPr>
        <w:br/>
      </w:r>
      <w:r w:rsidR="000F1AAF" w:rsidRPr="000F1AAF">
        <w:rPr>
          <w:rFonts w:ascii="Arial" w:hAnsi="Arial" w:cs="Arial"/>
          <w:b/>
          <w:sz w:val="24"/>
          <w:vertAlign w:val="superscript"/>
        </w:rPr>
        <w:t>12</w:t>
      </w:r>
      <w:r w:rsidR="00580DF8" w:rsidRPr="00396A87">
        <w:rPr>
          <w:rFonts w:ascii="Arial" w:hAnsi="Arial" w:cs="Arial"/>
          <w:vertAlign w:val="superscript"/>
        </w:rPr>
        <w:t xml:space="preserve"> </w:t>
      </w:r>
      <w:r w:rsidR="00580DF8" w:rsidRPr="00396A87">
        <w:rPr>
          <w:rFonts w:ascii="Arial" w:hAnsi="Arial" w:cs="Arial"/>
        </w:rPr>
        <w:t>Eine Anspielung auf die strategische Lage der Stadt. Am Rande einer sehr fruchtbaren Plateau-Hochebene, an der wichtigsten Handelsverbindung Kleinasiens gelegen, bildete sie eine "offene Tür" für all den wirtschaftlichen Wohlstand der gesamten Region. Übertragen kann sich dies auf eine ungehinderte Möglichkeit zur Evangelisation beziehen (21,V,366).</w:t>
      </w:r>
      <w:r w:rsidR="00C4350F">
        <w:rPr>
          <w:rFonts w:ascii="Arial" w:hAnsi="Arial" w:cs="Arial"/>
        </w:rPr>
        <w:br/>
      </w:r>
      <w:r w:rsidR="000F1AAF" w:rsidRPr="000F1AAF">
        <w:rPr>
          <w:rFonts w:ascii="Arial" w:hAnsi="Arial" w:cs="Arial"/>
          <w:b/>
          <w:sz w:val="24"/>
          <w:vertAlign w:val="superscript"/>
        </w:rPr>
        <w:t>13</w:t>
      </w:r>
      <w:r w:rsidR="00580DF8" w:rsidRPr="00396A87">
        <w:rPr>
          <w:rFonts w:ascii="Arial" w:hAnsi="Arial" w:cs="Arial"/>
        </w:rPr>
        <w:t xml:space="preserve"> Vgl. Ps 39,8; 2Thes 3,5; Offb 2,2</w:t>
      </w:r>
      <w:r w:rsidR="00DF668C">
        <w:rPr>
          <w:rFonts w:ascii="Arial" w:hAnsi="Arial" w:cs="Arial"/>
        </w:rPr>
        <w:t>-</w:t>
      </w:r>
      <w:r w:rsidR="00580DF8" w:rsidRPr="00396A87">
        <w:rPr>
          <w:rFonts w:ascii="Arial" w:hAnsi="Arial" w:cs="Arial"/>
        </w:rPr>
        <w:t xml:space="preserve">3.19; 13,10; 14,12. </w:t>
      </w:r>
      <w:r w:rsidR="00FC06F4">
        <w:rPr>
          <w:rFonts w:ascii="Arial" w:hAnsi="Arial" w:cs="Arial"/>
        </w:rPr>
        <w:t xml:space="preserve">Entw. </w:t>
      </w:r>
      <w:r w:rsidR="00DF668C">
        <w:rPr>
          <w:rFonts w:ascii="Arial" w:hAnsi="Arial" w:cs="Arial"/>
        </w:rPr>
        <w:t xml:space="preserve">ein </w:t>
      </w:r>
      <w:r w:rsidR="00FC06F4">
        <w:rPr>
          <w:rFonts w:ascii="Arial" w:hAnsi="Arial" w:cs="Arial"/>
        </w:rPr>
        <w:t>Gen.obj.</w:t>
      </w:r>
      <w:r w:rsidR="00DF668C">
        <w:rPr>
          <w:rFonts w:ascii="Arial" w:hAnsi="Arial" w:cs="Arial"/>
        </w:rPr>
        <w:t xml:space="preserve"> (2,1271; 21,V,367), dann i</w:t>
      </w:r>
      <w:r w:rsidR="007E3CB8" w:rsidRPr="00396A87">
        <w:rPr>
          <w:rFonts w:ascii="Arial" w:hAnsi="Arial" w:cs="Arial"/>
        </w:rPr>
        <w:t xml:space="preserve">st </w:t>
      </w:r>
      <w:r w:rsidR="00580DF8" w:rsidRPr="00396A87">
        <w:rPr>
          <w:rFonts w:ascii="Arial" w:hAnsi="Arial" w:cs="Arial"/>
        </w:rPr>
        <w:t>wohl das geduldige Ausharren in Leiden, im Hinblick auf Jesu</w:t>
      </w:r>
      <w:r w:rsidR="00FC06F4">
        <w:rPr>
          <w:rFonts w:ascii="Arial" w:hAnsi="Arial" w:cs="Arial"/>
        </w:rPr>
        <w:t xml:space="preserve"> Wiederkunft</w:t>
      </w:r>
      <w:r w:rsidR="00580DF8" w:rsidRPr="00396A87">
        <w:rPr>
          <w:rFonts w:ascii="Arial" w:hAnsi="Arial" w:cs="Arial"/>
        </w:rPr>
        <w:t xml:space="preserve"> gemeint</w:t>
      </w:r>
      <w:r w:rsidR="00FC06F4">
        <w:rPr>
          <w:rFonts w:ascii="Arial" w:hAnsi="Arial" w:cs="Arial"/>
        </w:rPr>
        <w:t xml:space="preserve">, bzw. </w:t>
      </w:r>
      <w:r w:rsidR="00580DF8" w:rsidRPr="00396A87">
        <w:rPr>
          <w:rFonts w:ascii="Arial" w:hAnsi="Arial" w:cs="Arial"/>
        </w:rPr>
        <w:t>das geduldige Warten auf den Herrn bei seiner Wiederkunft</w:t>
      </w:r>
      <w:r w:rsidR="00DF668C">
        <w:rPr>
          <w:rFonts w:ascii="Arial" w:hAnsi="Arial" w:cs="Arial"/>
        </w:rPr>
        <w:t>; o</w:t>
      </w:r>
      <w:r w:rsidR="00FC06F4">
        <w:rPr>
          <w:rFonts w:ascii="Arial" w:hAnsi="Arial" w:cs="Arial"/>
        </w:rPr>
        <w:t>d</w:t>
      </w:r>
      <w:r w:rsidR="00DF668C">
        <w:rPr>
          <w:rFonts w:ascii="Arial" w:hAnsi="Arial" w:cs="Arial"/>
        </w:rPr>
        <w:t>.</w:t>
      </w:r>
      <w:r w:rsidR="00FC06F4">
        <w:rPr>
          <w:rFonts w:ascii="Arial" w:hAnsi="Arial" w:cs="Arial"/>
        </w:rPr>
        <w:t xml:space="preserve"> Gen.poss.: </w:t>
      </w:r>
      <w:r w:rsidR="00FC06F4" w:rsidRPr="00396A87">
        <w:rPr>
          <w:rFonts w:ascii="Arial" w:hAnsi="Arial" w:cs="Arial"/>
        </w:rPr>
        <w:t>"</w:t>
      </w:r>
      <w:r w:rsidR="001F4140">
        <w:rPr>
          <w:rFonts w:ascii="Arial" w:hAnsi="Arial" w:cs="Arial"/>
        </w:rPr>
        <w:t>m</w:t>
      </w:r>
      <w:r w:rsidR="00FC06F4">
        <w:rPr>
          <w:rFonts w:ascii="Arial" w:hAnsi="Arial" w:cs="Arial"/>
        </w:rPr>
        <w:t>ein Wort</w:t>
      </w:r>
      <w:r w:rsidR="00DF668C">
        <w:rPr>
          <w:rFonts w:ascii="Arial" w:hAnsi="Arial" w:cs="Arial"/>
        </w:rPr>
        <w:t>,</w:t>
      </w:r>
      <w:r w:rsidR="00FC06F4">
        <w:rPr>
          <w:rFonts w:ascii="Arial" w:hAnsi="Arial" w:cs="Arial"/>
        </w:rPr>
        <w:t xml:space="preserve"> </w:t>
      </w:r>
      <w:r w:rsidR="00DF668C">
        <w:rPr>
          <w:rFonts w:ascii="Arial" w:hAnsi="Arial" w:cs="Arial"/>
        </w:rPr>
        <w:t>standhaft zu bleiben</w:t>
      </w:r>
      <w:r w:rsidR="00FC06F4" w:rsidRPr="00396A87">
        <w:rPr>
          <w:rFonts w:ascii="Arial" w:hAnsi="Arial" w:cs="Arial"/>
        </w:rPr>
        <w:t>"</w:t>
      </w:r>
      <w:r w:rsidR="00FC06F4">
        <w:rPr>
          <w:rFonts w:ascii="Arial" w:hAnsi="Arial" w:cs="Arial"/>
        </w:rPr>
        <w:t xml:space="preserve"> </w:t>
      </w:r>
      <w:r w:rsidR="000926F2">
        <w:rPr>
          <w:rFonts w:ascii="Arial" w:hAnsi="Arial" w:cs="Arial"/>
        </w:rPr>
        <w:t>(2,z.St.)</w:t>
      </w:r>
      <w:r w:rsidR="00FC06F4">
        <w:rPr>
          <w:rFonts w:ascii="Arial" w:hAnsi="Arial" w:cs="Arial"/>
        </w:rPr>
        <w:t>.</w:t>
      </w:r>
      <w:r w:rsidR="00C4350F">
        <w:rPr>
          <w:rFonts w:ascii="Arial" w:hAnsi="Arial" w:cs="Arial"/>
        </w:rPr>
        <w:br/>
      </w:r>
      <w:r w:rsidR="000F1AAF" w:rsidRPr="000F1AAF">
        <w:rPr>
          <w:rFonts w:ascii="Arial" w:hAnsi="Arial" w:cs="Arial"/>
          <w:b/>
          <w:sz w:val="24"/>
          <w:vertAlign w:val="superscript"/>
        </w:rPr>
        <w:t>14</w:t>
      </w:r>
      <w:r w:rsidR="00580DF8" w:rsidRPr="00396A87">
        <w:rPr>
          <w:rFonts w:ascii="Arial" w:hAnsi="Arial" w:cs="Arial"/>
        </w:rPr>
        <w:t xml:space="preserve"> Damit wird ausgedrückt, dass er Mitschöpfer mit dem Vater ist, selbst aber nicht geschaffen ist. Er ist </w:t>
      </w:r>
      <w:r w:rsidR="00580DF8" w:rsidRPr="00396A87">
        <w:rPr>
          <w:rFonts w:ascii="Arial" w:hAnsi="Arial" w:cs="Arial"/>
          <w:b/>
        </w:rPr>
        <w:t>vor</w:t>
      </w:r>
      <w:r w:rsidR="00580DF8" w:rsidRPr="00396A87">
        <w:rPr>
          <w:rFonts w:ascii="Arial" w:hAnsi="Arial" w:cs="Arial"/>
        </w:rPr>
        <w:t xml:space="preserve"> aller Schöpfung und</w:t>
      </w:r>
      <w:r w:rsidR="00B8489C">
        <w:rPr>
          <w:rFonts w:ascii="Arial" w:hAnsi="Arial" w:cs="Arial"/>
        </w:rPr>
        <w:t xml:space="preserve"> </w:t>
      </w:r>
      <w:r w:rsidR="00B2643E">
        <w:rPr>
          <w:rFonts w:ascii="Arial" w:hAnsi="Arial" w:cs="Arial"/>
        </w:rPr>
        <w:t xml:space="preserve">er </w:t>
      </w:r>
      <w:r w:rsidR="00B8489C">
        <w:rPr>
          <w:rFonts w:ascii="Arial" w:hAnsi="Arial" w:cs="Arial"/>
        </w:rPr>
        <w:t>ist</w:t>
      </w:r>
      <w:r w:rsidR="00580DF8" w:rsidRPr="00396A87">
        <w:rPr>
          <w:rFonts w:ascii="Arial" w:hAnsi="Arial" w:cs="Arial"/>
        </w:rPr>
        <w:t xml:space="preserve"> ihre Ursache; vgl. Kol 1,15-20 (21,V,370).</w:t>
      </w:r>
      <w:r w:rsidR="00C1162F">
        <w:rPr>
          <w:rFonts w:ascii="Arial" w:hAnsi="Arial" w:cs="Arial"/>
        </w:rPr>
        <w:t xml:space="preserve"> Der Titel des römischen Kaisers lautete: </w:t>
      </w:r>
      <w:r w:rsidR="00C1162F" w:rsidRPr="00C1162F">
        <w:rPr>
          <w:rFonts w:ascii="Arial" w:hAnsi="Arial" w:cs="Arial"/>
          <w:i/>
          <w:iCs/>
        </w:rPr>
        <w:t>princeps</w:t>
      </w:r>
      <w:r w:rsidR="00C1162F">
        <w:rPr>
          <w:rFonts w:ascii="Arial" w:hAnsi="Arial" w:cs="Arial"/>
        </w:rPr>
        <w:t xml:space="preserve"> (= der Erste).</w:t>
      </w:r>
      <w:r w:rsidR="00C4350F">
        <w:rPr>
          <w:rFonts w:ascii="Arial" w:hAnsi="Arial" w:cs="Arial"/>
        </w:rPr>
        <w:br/>
      </w:r>
      <w:r w:rsidR="000F1AAF" w:rsidRPr="000F1AAF">
        <w:rPr>
          <w:rFonts w:ascii="Arial" w:hAnsi="Arial" w:cs="Arial"/>
          <w:b/>
          <w:sz w:val="24"/>
          <w:vertAlign w:val="superscript"/>
        </w:rPr>
        <w:t>15</w:t>
      </w:r>
      <w:r w:rsidR="00580DF8" w:rsidRPr="00396A87">
        <w:rPr>
          <w:rFonts w:ascii="Arial" w:hAnsi="Arial" w:cs="Arial"/>
        </w:rPr>
        <w:t xml:space="preserve"> In Heb 12,6 spricht der Herr von </w:t>
      </w:r>
      <w:r w:rsidR="00580DF8" w:rsidRPr="00396A87">
        <w:rPr>
          <w:rFonts w:ascii="Arial" w:hAnsi="Arial" w:cs="Arial"/>
          <w:i/>
        </w:rPr>
        <w:t>lieben</w:t>
      </w:r>
      <w:r w:rsidR="00580DF8" w:rsidRPr="00396A87">
        <w:rPr>
          <w:rFonts w:ascii="Arial" w:hAnsi="Arial" w:cs="Arial"/>
        </w:rPr>
        <w:t xml:space="preserve">, hier nur von </w:t>
      </w:r>
      <w:r w:rsidR="00580DF8" w:rsidRPr="00396A87">
        <w:rPr>
          <w:rFonts w:ascii="Arial" w:hAnsi="Arial" w:cs="Arial"/>
          <w:i/>
        </w:rPr>
        <w:t>gernhaben</w:t>
      </w:r>
      <w:r w:rsidR="00580DF8" w:rsidRPr="00396A87">
        <w:rPr>
          <w:rFonts w:ascii="Arial" w:hAnsi="Arial" w:cs="Arial"/>
        </w:rPr>
        <w:t>.</w:t>
      </w:r>
      <w:r w:rsidR="000228A9">
        <w:rPr>
          <w:rFonts w:ascii="Arial" w:hAnsi="Arial" w:cs="Arial"/>
        </w:rPr>
        <w:t xml:space="preserve"> Zum Ziel von Gottes Züchtigung bei den Gläubigen siehe: Hiob 5,17; Ps 94,12; 1Kor 11,32 ua.</w:t>
      </w:r>
      <w:r w:rsidR="00C4350F">
        <w:rPr>
          <w:rFonts w:ascii="Arial" w:hAnsi="Arial" w:cs="Arial"/>
        </w:rPr>
        <w:br/>
      </w:r>
      <w:r w:rsidR="000F1AAF" w:rsidRPr="000F1AAF">
        <w:rPr>
          <w:rFonts w:ascii="Arial" w:hAnsi="Arial" w:cs="Arial"/>
          <w:b/>
          <w:sz w:val="24"/>
          <w:vertAlign w:val="superscript"/>
        </w:rPr>
        <w:t>16</w:t>
      </w:r>
      <w:r w:rsidR="00580DF8" w:rsidRPr="00396A87">
        <w:rPr>
          <w:rFonts w:ascii="Arial" w:hAnsi="Arial" w:cs="Arial"/>
        </w:rPr>
        <w:t xml:space="preserve"> Zweimal wurde die Stadt im Schutz der Nacht von feindlichen Truppen an einem schlecht bewachten Teil der Stadtmauer erobert, daher: "wenn du nicht wachst".</w:t>
      </w:r>
      <w:r w:rsidR="00C4350F">
        <w:rPr>
          <w:rFonts w:ascii="Arial" w:hAnsi="Arial" w:cs="Arial"/>
        </w:rPr>
        <w:br/>
      </w:r>
      <w:r w:rsidR="000F1AAF" w:rsidRPr="000F1AAF">
        <w:rPr>
          <w:rFonts w:ascii="Arial" w:hAnsi="Arial" w:cs="Arial"/>
          <w:b/>
          <w:sz w:val="24"/>
          <w:vertAlign w:val="superscript"/>
        </w:rPr>
        <w:t>17</w:t>
      </w:r>
      <w:r w:rsidR="00580DF8" w:rsidRPr="00396A87">
        <w:rPr>
          <w:rFonts w:ascii="Arial" w:hAnsi="Arial" w:cs="Arial"/>
        </w:rPr>
        <w:t xml:space="preserve"> Es gab immer wieder Erdbeben in dieser Gegend und eines davon zerstörte die Stadt 17 n.Chr. sehr schwer. Diese Erdbeben vertrieben die Menschen immer wieder aus ihren Häusern, daher die Anspielung: "nie mehr hinausgehen müssen".</w:t>
      </w:r>
      <w:r w:rsidR="00C4350F">
        <w:rPr>
          <w:rFonts w:ascii="Arial" w:hAnsi="Arial" w:cs="Arial"/>
        </w:rPr>
        <w:br/>
      </w:r>
      <w:r w:rsidR="000F1AAF" w:rsidRPr="000F1AAF">
        <w:rPr>
          <w:rFonts w:ascii="Arial" w:hAnsi="Arial" w:cs="Arial"/>
          <w:b/>
          <w:sz w:val="24"/>
          <w:vertAlign w:val="superscript"/>
        </w:rPr>
        <w:t>18</w:t>
      </w:r>
      <w:r w:rsidR="00580DF8" w:rsidRPr="00396A87">
        <w:rPr>
          <w:rFonts w:ascii="Arial" w:hAnsi="Arial" w:cs="Arial"/>
        </w:rPr>
        <w:t xml:space="preserve"> Die Stadt wurde dreimal nach den Namen ihrer Wohltäter umbenannt: (1.) Philadelphus, (2.) Neo</w:t>
      </w:r>
      <w:r w:rsidR="00B63634">
        <w:rPr>
          <w:rFonts w:ascii="Arial" w:hAnsi="Arial" w:cs="Arial"/>
        </w:rPr>
        <w:t>-C</w:t>
      </w:r>
      <w:r w:rsidR="00580DF8" w:rsidRPr="00396A87">
        <w:rPr>
          <w:rFonts w:ascii="Arial" w:hAnsi="Arial" w:cs="Arial"/>
        </w:rPr>
        <w:t>aesarea</w:t>
      </w:r>
      <w:r w:rsidR="009706D2">
        <w:rPr>
          <w:rFonts w:ascii="Arial" w:hAnsi="Arial" w:cs="Arial"/>
        </w:rPr>
        <w:t>,</w:t>
      </w:r>
      <w:r w:rsidR="00580DF8" w:rsidRPr="00396A87">
        <w:rPr>
          <w:rFonts w:ascii="Arial" w:hAnsi="Arial" w:cs="Arial"/>
        </w:rPr>
        <w:t xml:space="preserve"> (3.) Flavia (für Vespasian). Die Anspielung: "</w:t>
      </w:r>
      <w:r w:rsidR="00B63634">
        <w:rPr>
          <w:rFonts w:ascii="Arial" w:hAnsi="Arial" w:cs="Arial"/>
        </w:rPr>
        <w:t>n</w:t>
      </w:r>
      <w:r w:rsidR="00580DF8" w:rsidRPr="00396A87">
        <w:rPr>
          <w:rFonts w:ascii="Arial" w:hAnsi="Arial" w:cs="Arial"/>
        </w:rPr>
        <w:t xml:space="preserve">icht verleugnet meinen Namen", und, dass man </w:t>
      </w:r>
      <w:r w:rsidR="009706D2" w:rsidRPr="00396A87">
        <w:rPr>
          <w:rFonts w:ascii="Arial" w:hAnsi="Arial" w:cs="Arial"/>
        </w:rPr>
        <w:t>"</w:t>
      </w:r>
      <w:r w:rsidR="009706D2">
        <w:rPr>
          <w:rFonts w:ascii="Arial" w:hAnsi="Arial" w:cs="Arial"/>
        </w:rPr>
        <w:t>den Namen meines Gottes</w:t>
      </w:r>
      <w:r w:rsidR="009706D2" w:rsidRPr="00396A87">
        <w:rPr>
          <w:rFonts w:ascii="Arial" w:hAnsi="Arial" w:cs="Arial"/>
        </w:rPr>
        <w:t>"</w:t>
      </w:r>
      <w:r w:rsidR="00580DF8" w:rsidRPr="00396A87">
        <w:rPr>
          <w:rFonts w:ascii="Arial" w:hAnsi="Arial" w:cs="Arial"/>
        </w:rPr>
        <w:t xml:space="preserve"> auf die Stirn bekommt</w:t>
      </w:r>
      <w:r w:rsidR="009706D2">
        <w:rPr>
          <w:rFonts w:ascii="Arial" w:hAnsi="Arial" w:cs="Arial"/>
        </w:rPr>
        <w:t>, bezieht sich auf Jes 56,4-5 (65,III,317</w:t>
      </w:r>
      <w:r w:rsidR="00760C04">
        <w:rPr>
          <w:rFonts w:ascii="Arial" w:hAnsi="Arial" w:cs="Arial"/>
        </w:rPr>
        <w:t>ff</w:t>
      </w:r>
      <w:r w:rsidR="009706D2">
        <w:rPr>
          <w:rFonts w:ascii="Arial" w:hAnsi="Arial" w:cs="Arial"/>
        </w:rPr>
        <w:t>)</w:t>
      </w:r>
      <w:r w:rsidR="00580DF8" w:rsidRPr="00396A87">
        <w:rPr>
          <w:rFonts w:ascii="Arial" w:hAnsi="Arial" w:cs="Arial"/>
        </w:rPr>
        <w:t>.</w:t>
      </w:r>
      <w:r w:rsidR="00C4350F">
        <w:rPr>
          <w:rFonts w:ascii="Arial" w:hAnsi="Arial" w:cs="Arial"/>
        </w:rPr>
        <w:br/>
      </w:r>
      <w:r w:rsidR="000F1AAF" w:rsidRPr="000F1AAF">
        <w:rPr>
          <w:rFonts w:ascii="Arial" w:hAnsi="Arial" w:cs="Arial"/>
          <w:b/>
          <w:sz w:val="24"/>
          <w:vertAlign w:val="superscript"/>
        </w:rPr>
        <w:t>19</w:t>
      </w:r>
      <w:r w:rsidR="00580DF8" w:rsidRPr="00396A87">
        <w:rPr>
          <w:rFonts w:ascii="Arial" w:hAnsi="Arial" w:cs="Arial"/>
          <w:vertAlign w:val="superscript"/>
        </w:rPr>
        <w:t xml:space="preserve"> </w:t>
      </w:r>
      <w:r w:rsidR="00580DF8" w:rsidRPr="00396A87">
        <w:rPr>
          <w:rFonts w:ascii="Arial" w:hAnsi="Arial" w:cs="Arial"/>
        </w:rPr>
        <w:t>Ein großer Nachteil Laodizäas war, dass es keine ausreichende Wasserversorgung mit frischem Trinkwasser gab. Mittels eines Aquädukts wurde daher von den heißen Quellen, die ca. 10 km entfernt waren, das Wasser in die Stadt geleitet. Dort angekommen war es allerdings bereits lauwarm, sodass es, ungekühlt getrunken, zum Erbrechen führte.</w:t>
      </w:r>
      <w:r w:rsidR="00CB2EF4" w:rsidRPr="00CB2EF4">
        <w:rPr>
          <w:rFonts w:ascii="Arial" w:hAnsi="Arial" w:cs="Arial"/>
        </w:rPr>
        <w:t xml:space="preserve"> </w:t>
      </w:r>
      <w:r w:rsidR="00CB2EF4" w:rsidRPr="00396A87">
        <w:rPr>
          <w:rFonts w:ascii="Arial" w:hAnsi="Arial" w:cs="Arial"/>
        </w:rPr>
        <w:t>Dieser Umstand wird hier sinnbildlich auf die Gemeinde übertragen, die wegen ihrer Lauheit getadelt wird.</w:t>
      </w:r>
      <w:r w:rsidR="00CB2EF4">
        <w:rPr>
          <w:rFonts w:ascii="Arial" w:hAnsi="Arial" w:cs="Arial"/>
        </w:rPr>
        <w:t xml:space="preserve"> </w:t>
      </w:r>
      <w:r w:rsidR="00580DF8" w:rsidRPr="00396A87">
        <w:rPr>
          <w:rFonts w:ascii="Arial" w:hAnsi="Arial" w:cs="Arial"/>
        </w:rPr>
        <w:t xml:space="preserve">Wäre </w:t>
      </w:r>
      <w:r w:rsidR="00CB2EF4">
        <w:rPr>
          <w:rFonts w:ascii="Arial" w:hAnsi="Arial" w:cs="Arial"/>
        </w:rPr>
        <w:t>das Wasser</w:t>
      </w:r>
      <w:r w:rsidR="00580DF8" w:rsidRPr="00396A87">
        <w:rPr>
          <w:rFonts w:ascii="Arial" w:hAnsi="Arial" w:cs="Arial"/>
        </w:rPr>
        <w:t xml:space="preserve"> noch heiß oder schon kalt gewesen, hätte man es </w:t>
      </w:r>
      <w:r w:rsidR="002B3057">
        <w:rPr>
          <w:rFonts w:ascii="Arial" w:hAnsi="Arial" w:cs="Arial"/>
        </w:rPr>
        <w:t>in beiden Fällen</w:t>
      </w:r>
      <w:r w:rsidR="00580DF8" w:rsidRPr="00396A87">
        <w:rPr>
          <w:rFonts w:ascii="Arial" w:hAnsi="Arial" w:cs="Arial"/>
        </w:rPr>
        <w:t xml:space="preserve"> sinnvoll verwenden können. </w:t>
      </w:r>
      <w:r w:rsidR="007600D0" w:rsidRPr="00396A87">
        <w:rPr>
          <w:rFonts w:ascii="Arial" w:hAnsi="Arial" w:cs="Arial"/>
        </w:rPr>
        <w:t>Die</w:t>
      </w:r>
      <w:r w:rsidR="00580DF8" w:rsidRPr="00396A87">
        <w:rPr>
          <w:rFonts w:ascii="Arial" w:hAnsi="Arial" w:cs="Arial"/>
        </w:rPr>
        <w:t xml:space="preserve"> </w:t>
      </w:r>
      <w:r w:rsidR="00580DF8" w:rsidRPr="00396A87">
        <w:rPr>
          <w:rFonts w:ascii="Arial" w:hAnsi="Arial" w:cs="Arial"/>
          <w:bCs/>
          <w:i/>
        </w:rPr>
        <w:t>heiße</w:t>
      </w:r>
      <w:r w:rsidR="007600D0" w:rsidRPr="00396A87">
        <w:rPr>
          <w:rFonts w:ascii="Arial" w:hAnsi="Arial" w:cs="Arial"/>
          <w:bCs/>
          <w:i/>
        </w:rPr>
        <w:t>n</w:t>
      </w:r>
      <w:r w:rsidR="00580DF8" w:rsidRPr="00396A87">
        <w:rPr>
          <w:rFonts w:ascii="Arial" w:hAnsi="Arial" w:cs="Arial"/>
        </w:rPr>
        <w:t xml:space="preserve"> Quellen</w:t>
      </w:r>
      <w:r w:rsidR="007600D0" w:rsidRPr="00396A87">
        <w:rPr>
          <w:rFonts w:ascii="Arial" w:hAnsi="Arial" w:cs="Arial"/>
        </w:rPr>
        <w:t xml:space="preserve"> in der Nachbarstadt Hierapolis </w:t>
      </w:r>
      <w:r w:rsidR="00CB2EF4">
        <w:rPr>
          <w:rFonts w:ascii="Arial" w:hAnsi="Arial" w:cs="Arial"/>
        </w:rPr>
        <w:t xml:space="preserve">z.B. </w:t>
      </w:r>
      <w:r w:rsidR="007600D0" w:rsidRPr="00396A87">
        <w:rPr>
          <w:rFonts w:ascii="Arial" w:hAnsi="Arial" w:cs="Arial"/>
        </w:rPr>
        <w:t>wurden als</w:t>
      </w:r>
      <w:r w:rsidR="00580DF8" w:rsidRPr="00396A87">
        <w:rPr>
          <w:rFonts w:ascii="Arial" w:hAnsi="Arial" w:cs="Arial"/>
        </w:rPr>
        <w:t xml:space="preserve"> Heilwasser verwendet</w:t>
      </w:r>
      <w:r w:rsidR="007600D0" w:rsidRPr="00396A87">
        <w:rPr>
          <w:rFonts w:ascii="Arial" w:hAnsi="Arial" w:cs="Arial"/>
        </w:rPr>
        <w:t xml:space="preserve"> </w:t>
      </w:r>
      <w:r w:rsidR="00580DF8" w:rsidRPr="00396A87">
        <w:rPr>
          <w:rFonts w:ascii="Arial" w:hAnsi="Arial" w:cs="Arial"/>
        </w:rPr>
        <w:t>und in der anderen Nachbarstadt Kolos</w:t>
      </w:r>
      <w:r w:rsidR="00764F2D" w:rsidRPr="00396A87">
        <w:rPr>
          <w:rFonts w:ascii="Arial" w:hAnsi="Arial" w:cs="Arial"/>
        </w:rPr>
        <w:t>s</w:t>
      </w:r>
      <w:r w:rsidR="00580DF8" w:rsidRPr="00396A87">
        <w:rPr>
          <w:rFonts w:ascii="Arial" w:hAnsi="Arial" w:cs="Arial"/>
        </w:rPr>
        <w:t xml:space="preserve">ä gab es </w:t>
      </w:r>
      <w:r w:rsidR="00580DF8" w:rsidRPr="00396A87">
        <w:rPr>
          <w:rFonts w:ascii="Arial" w:hAnsi="Arial" w:cs="Arial"/>
          <w:bCs/>
          <w:i/>
        </w:rPr>
        <w:t>kalte</w:t>
      </w:r>
      <w:r w:rsidR="00580DF8" w:rsidRPr="00396A87">
        <w:rPr>
          <w:rFonts w:ascii="Arial" w:hAnsi="Arial" w:cs="Arial"/>
        </w:rPr>
        <w:t xml:space="preserve"> Quellen, die gutes Trinkwasser lieferten.</w:t>
      </w:r>
      <w:r w:rsidR="00C4350F">
        <w:rPr>
          <w:rFonts w:ascii="Arial" w:hAnsi="Arial" w:cs="Arial"/>
        </w:rPr>
        <w:br/>
      </w:r>
      <w:r w:rsidR="000F1AAF" w:rsidRPr="000F1AAF">
        <w:rPr>
          <w:rFonts w:ascii="Arial" w:hAnsi="Arial" w:cs="Arial"/>
          <w:b/>
          <w:sz w:val="24"/>
          <w:vertAlign w:val="superscript"/>
        </w:rPr>
        <w:t>20</w:t>
      </w:r>
      <w:r w:rsidR="00F2196E" w:rsidRPr="00396A87">
        <w:rPr>
          <w:rFonts w:ascii="Arial" w:hAnsi="Arial" w:cs="Arial"/>
          <w:vertAlign w:val="superscript"/>
        </w:rPr>
        <w:t xml:space="preserve"> </w:t>
      </w:r>
      <w:r w:rsidR="00F2196E">
        <w:rPr>
          <w:rFonts w:ascii="Arial" w:hAnsi="Arial" w:cs="Arial"/>
        </w:rPr>
        <w:t xml:space="preserve">Zu Beginn jedes Sendschreibens stellt sich der Herr mit einem speziellen Merkmal aus seiner Erscheinung in Offb 1,12-20 vor, welches auf die Situation der Gemeinde passt. Hier ist er derjenige, </w:t>
      </w:r>
      <w:r w:rsidR="00F2196E" w:rsidRPr="00D166D1">
        <w:rPr>
          <w:rFonts w:ascii="Arial" w:hAnsi="Arial" w:cs="Arial"/>
        </w:rPr>
        <w:t>"</w:t>
      </w:r>
      <w:r w:rsidR="00F2196E">
        <w:rPr>
          <w:rFonts w:ascii="Arial" w:hAnsi="Arial" w:cs="Arial"/>
        </w:rPr>
        <w:t>der die Schlüssel hat</w:t>
      </w:r>
      <w:r w:rsidR="00F2196E" w:rsidRPr="00D166D1">
        <w:rPr>
          <w:rFonts w:ascii="Arial" w:hAnsi="Arial" w:cs="Arial"/>
        </w:rPr>
        <w:t>"</w:t>
      </w:r>
      <w:r w:rsidR="00F2196E">
        <w:rPr>
          <w:rFonts w:ascii="Arial" w:hAnsi="Arial" w:cs="Arial"/>
        </w:rPr>
        <w:t>. Dies ist eine Anspielung auf die Möglichkeiten, welche die</w:t>
      </w:r>
      <w:r w:rsidR="002B3057">
        <w:rPr>
          <w:rFonts w:ascii="Arial" w:hAnsi="Arial" w:cs="Arial"/>
        </w:rPr>
        <w:t xml:space="preserve"> Gemeinde </w:t>
      </w:r>
      <w:r w:rsidR="00F2196E">
        <w:rPr>
          <w:rFonts w:ascii="Arial" w:hAnsi="Arial" w:cs="Arial"/>
        </w:rPr>
        <w:t xml:space="preserve">vom Herrn </w:t>
      </w:r>
      <w:r w:rsidR="002B3057">
        <w:rPr>
          <w:rFonts w:ascii="Arial" w:hAnsi="Arial" w:cs="Arial"/>
        </w:rPr>
        <w:t>empfangen hat</w:t>
      </w:r>
      <w:r w:rsidR="00F2196E">
        <w:rPr>
          <w:rFonts w:ascii="Arial" w:hAnsi="Arial" w:cs="Arial"/>
        </w:rPr>
        <w:t xml:space="preserve"> (Vers 8</w:t>
      </w:r>
      <w:r w:rsidR="002348B7">
        <w:rPr>
          <w:rFonts w:ascii="Arial" w:hAnsi="Arial" w:cs="Arial"/>
        </w:rPr>
        <w:t>-</w:t>
      </w:r>
      <w:r w:rsidR="00F2196E">
        <w:rPr>
          <w:rFonts w:ascii="Arial" w:hAnsi="Arial" w:cs="Arial"/>
        </w:rPr>
        <w:t>9).</w:t>
      </w:r>
      <w:r w:rsidR="00C4350F">
        <w:rPr>
          <w:rFonts w:ascii="Arial" w:hAnsi="Arial" w:cs="Arial"/>
        </w:rPr>
        <w:br/>
      </w:r>
      <w:r w:rsidR="000F1AAF" w:rsidRPr="000F1AAF">
        <w:rPr>
          <w:rFonts w:ascii="Arial" w:hAnsi="Arial" w:cs="Arial"/>
          <w:b/>
          <w:sz w:val="24"/>
          <w:vertAlign w:val="superscript"/>
        </w:rPr>
        <w:t>21</w:t>
      </w:r>
      <w:r w:rsidR="00A1427D" w:rsidRPr="00396A87">
        <w:rPr>
          <w:rFonts w:ascii="Arial" w:hAnsi="Arial" w:cs="Arial"/>
          <w:vertAlign w:val="superscript"/>
        </w:rPr>
        <w:t xml:space="preserve"> </w:t>
      </w:r>
      <w:r w:rsidR="00A1427D">
        <w:rPr>
          <w:rFonts w:ascii="Arial" w:hAnsi="Arial" w:cs="Arial"/>
        </w:rPr>
        <w:t>Ein unerfüllbarer Wunsch in der Gegenwart (13,123).</w:t>
      </w:r>
      <w:r w:rsidR="00C4350F">
        <w:rPr>
          <w:rFonts w:ascii="Arial" w:hAnsi="Arial" w:cs="Arial"/>
        </w:rPr>
        <w:br/>
      </w:r>
      <w:r w:rsidR="000F1AAF" w:rsidRPr="000F1AAF">
        <w:rPr>
          <w:rFonts w:ascii="Arial" w:hAnsi="Arial" w:cs="Arial"/>
          <w:b/>
          <w:sz w:val="24"/>
          <w:vertAlign w:val="superscript"/>
        </w:rPr>
        <w:t>22</w:t>
      </w:r>
      <w:r w:rsidR="00D67B24" w:rsidRPr="00396A87">
        <w:rPr>
          <w:rFonts w:ascii="Arial" w:hAnsi="Arial" w:cs="Arial"/>
        </w:rPr>
        <w:t xml:space="preserve"> "Die Stunde der Versuchung" </w:t>
      </w:r>
      <w:r w:rsidR="00D67B24">
        <w:rPr>
          <w:rFonts w:ascii="Arial" w:hAnsi="Arial" w:cs="Arial"/>
        </w:rPr>
        <w:t>kann sich nicht auf</w:t>
      </w:r>
      <w:r w:rsidR="00D67B24" w:rsidRPr="00396A87">
        <w:rPr>
          <w:rFonts w:ascii="Arial" w:hAnsi="Arial" w:cs="Arial"/>
        </w:rPr>
        <w:t xml:space="preserve"> die Möglichkeit eines jederzeit hereinbrechenden Erdbebens</w:t>
      </w:r>
      <w:r w:rsidR="00D67B24">
        <w:rPr>
          <w:rFonts w:ascii="Arial" w:hAnsi="Arial" w:cs="Arial"/>
        </w:rPr>
        <w:t xml:space="preserve"> beziehen</w:t>
      </w:r>
      <w:r w:rsidR="007B2664">
        <w:rPr>
          <w:rFonts w:ascii="Arial" w:hAnsi="Arial" w:cs="Arial"/>
        </w:rPr>
        <w:t>, be</w:t>
      </w:r>
      <w:r w:rsidR="00D67B24">
        <w:rPr>
          <w:rFonts w:ascii="Arial" w:hAnsi="Arial" w:cs="Arial"/>
        </w:rPr>
        <w:t>stenfalls ist es ein</w:t>
      </w:r>
      <w:r w:rsidR="004B2BA1">
        <w:rPr>
          <w:rFonts w:ascii="Arial" w:hAnsi="Arial" w:cs="Arial"/>
        </w:rPr>
        <w:t>e</w:t>
      </w:r>
      <w:r w:rsidR="00D67B24">
        <w:rPr>
          <w:rFonts w:ascii="Arial" w:hAnsi="Arial" w:cs="Arial"/>
        </w:rPr>
        <w:t xml:space="preserve"> Anspielung auf</w:t>
      </w:r>
      <w:r w:rsidR="004B2BA1">
        <w:rPr>
          <w:rFonts w:ascii="Arial" w:hAnsi="Arial" w:cs="Arial"/>
        </w:rPr>
        <w:t xml:space="preserve"> diese ständige Gefahr in Philadelphia</w:t>
      </w:r>
      <w:r w:rsidR="007914EF">
        <w:rPr>
          <w:rFonts w:ascii="Arial" w:hAnsi="Arial" w:cs="Arial"/>
        </w:rPr>
        <w:t xml:space="preserve"> (vgl. auch Anm</w:t>
      </w:r>
      <w:r w:rsidR="007914EF" w:rsidRPr="007914EF">
        <w:rPr>
          <w:rFonts w:ascii="Arial" w:hAnsi="Arial" w:cs="Arial"/>
          <w:bCs/>
          <w:vertAlign w:val="superscript"/>
        </w:rPr>
        <w:t>17</w:t>
      </w:r>
      <w:r w:rsidR="007914EF">
        <w:rPr>
          <w:rFonts w:ascii="Arial" w:hAnsi="Arial" w:cs="Arial"/>
        </w:rPr>
        <w:t>)</w:t>
      </w:r>
      <w:r w:rsidR="00D67B24">
        <w:rPr>
          <w:rFonts w:ascii="Arial" w:hAnsi="Arial" w:cs="Arial"/>
        </w:rPr>
        <w:t xml:space="preserve">. Der ganze Ausdruck ist so allgemein </w:t>
      </w:r>
      <w:r w:rsidR="007B2664">
        <w:rPr>
          <w:rFonts w:ascii="Arial" w:hAnsi="Arial" w:cs="Arial"/>
        </w:rPr>
        <w:t xml:space="preserve">und universell </w:t>
      </w:r>
      <w:r w:rsidR="00D67B24">
        <w:rPr>
          <w:rFonts w:ascii="Arial" w:hAnsi="Arial" w:cs="Arial"/>
        </w:rPr>
        <w:t>gehalten</w:t>
      </w:r>
      <w:r w:rsidR="007B2664">
        <w:rPr>
          <w:rFonts w:ascii="Arial" w:hAnsi="Arial" w:cs="Arial"/>
        </w:rPr>
        <w:t xml:space="preserve"> - denn er betrifft die ganze Erde</w:t>
      </w:r>
      <w:r w:rsidR="00B73223">
        <w:rPr>
          <w:rFonts w:ascii="Arial" w:hAnsi="Arial" w:cs="Arial"/>
        </w:rPr>
        <w:t>, vor allem die Un- und Scheingläubigen</w:t>
      </w:r>
      <w:r w:rsidR="007B2664">
        <w:rPr>
          <w:rFonts w:ascii="Arial" w:hAnsi="Arial" w:cs="Arial"/>
        </w:rPr>
        <w:t xml:space="preserve"> -</w:t>
      </w:r>
      <w:r w:rsidR="00D67B24">
        <w:rPr>
          <w:rFonts w:ascii="Arial" w:hAnsi="Arial" w:cs="Arial"/>
        </w:rPr>
        <w:t xml:space="preserve"> dass er sich nur prophetisch auf die </w:t>
      </w:r>
      <w:r w:rsidR="007B2664">
        <w:rPr>
          <w:rFonts w:ascii="Arial" w:hAnsi="Arial" w:cs="Arial"/>
        </w:rPr>
        <w:t>Versuchung</w:t>
      </w:r>
      <w:r w:rsidR="00D67B24">
        <w:rPr>
          <w:rFonts w:ascii="Arial" w:hAnsi="Arial" w:cs="Arial"/>
        </w:rPr>
        <w:t xml:space="preserve"> der Endzeit</w:t>
      </w:r>
      <w:r w:rsidR="0025405A">
        <w:rPr>
          <w:rFonts w:ascii="Arial" w:hAnsi="Arial" w:cs="Arial"/>
        </w:rPr>
        <w:t xml:space="preserve"> (2Pet 2,9)</w:t>
      </w:r>
      <w:r w:rsidR="00D67B24">
        <w:rPr>
          <w:rFonts w:ascii="Arial" w:hAnsi="Arial" w:cs="Arial"/>
        </w:rPr>
        <w:t xml:space="preserve"> </w:t>
      </w:r>
      <w:r w:rsidR="007B2664">
        <w:rPr>
          <w:rFonts w:ascii="Arial" w:hAnsi="Arial" w:cs="Arial"/>
        </w:rPr>
        <w:t xml:space="preserve">beziehen kann </w:t>
      </w:r>
      <w:r w:rsidR="00D67B24">
        <w:rPr>
          <w:rFonts w:ascii="Arial" w:hAnsi="Arial" w:cs="Arial"/>
        </w:rPr>
        <w:t>(65,III,316)</w:t>
      </w:r>
      <w:r w:rsidR="004B2BA1">
        <w:rPr>
          <w:rFonts w:ascii="Arial" w:hAnsi="Arial" w:cs="Arial"/>
        </w:rPr>
        <w:t xml:space="preserve">, </w:t>
      </w:r>
      <w:r w:rsidR="007B2664">
        <w:rPr>
          <w:rFonts w:ascii="Arial" w:hAnsi="Arial" w:cs="Arial"/>
        </w:rPr>
        <w:t xml:space="preserve">nämlich die Verführungen von Mt 24,9-13, </w:t>
      </w:r>
      <w:r w:rsidR="004B2BA1">
        <w:rPr>
          <w:rFonts w:ascii="Arial" w:hAnsi="Arial" w:cs="Arial"/>
        </w:rPr>
        <w:t xml:space="preserve">oder </w:t>
      </w:r>
      <w:r w:rsidR="007B2664">
        <w:rPr>
          <w:rFonts w:ascii="Arial" w:hAnsi="Arial" w:cs="Arial"/>
        </w:rPr>
        <w:t xml:space="preserve">vielleicht </w:t>
      </w:r>
      <w:r w:rsidR="004B2BA1">
        <w:rPr>
          <w:rFonts w:ascii="Arial" w:hAnsi="Arial" w:cs="Arial"/>
        </w:rPr>
        <w:t xml:space="preserve">speziell auf die </w:t>
      </w:r>
      <w:r w:rsidR="0025405A">
        <w:rPr>
          <w:rFonts w:ascii="Arial" w:hAnsi="Arial" w:cs="Arial"/>
        </w:rPr>
        <w:t xml:space="preserve">Versuchung zur </w:t>
      </w:r>
      <w:r w:rsidR="004B2BA1">
        <w:rPr>
          <w:rFonts w:ascii="Arial" w:hAnsi="Arial" w:cs="Arial"/>
        </w:rPr>
        <w:t>Annahme des Malzeichens und d</w:t>
      </w:r>
      <w:r w:rsidR="0025405A">
        <w:rPr>
          <w:rFonts w:ascii="Arial" w:hAnsi="Arial" w:cs="Arial"/>
        </w:rPr>
        <w:t>ie</w:t>
      </w:r>
      <w:r w:rsidR="004B2BA1">
        <w:rPr>
          <w:rFonts w:ascii="Arial" w:hAnsi="Arial" w:cs="Arial"/>
        </w:rPr>
        <w:t xml:space="preserve"> Anbetung des Tieres (Offb 13,16-18). Damit ist auch bewiesen, dass jedes Sendschreiben nicht nur eine Botschaft für die betreffende Gemeinde enthält, sondern auch eine Botschaft für die Gemeinde aller Zeiten.</w:t>
      </w:r>
      <w:r w:rsidR="0025405A">
        <w:rPr>
          <w:rFonts w:ascii="Arial" w:hAnsi="Arial" w:cs="Arial"/>
        </w:rPr>
        <w:t xml:space="preserve"> - Die Stunde der Versuchung auf die große Drangsal zu beziehen ist nicht sehr überzeugend, denn </w:t>
      </w:r>
      <w:r w:rsidR="00227F23">
        <w:rPr>
          <w:rFonts w:ascii="Arial" w:hAnsi="Arial" w:cs="Arial"/>
        </w:rPr>
        <w:t xml:space="preserve">dann </w:t>
      </w:r>
      <w:r w:rsidR="0025405A">
        <w:rPr>
          <w:rFonts w:ascii="Arial" w:hAnsi="Arial" w:cs="Arial"/>
        </w:rPr>
        <w:t xml:space="preserve">hätte der Herr wohl gesagt: </w:t>
      </w:r>
      <w:r w:rsidR="0025405A" w:rsidRPr="00396A87">
        <w:rPr>
          <w:rFonts w:ascii="Arial" w:hAnsi="Arial" w:cs="Arial"/>
        </w:rPr>
        <w:t>"</w:t>
      </w:r>
      <w:r w:rsidR="0025405A">
        <w:rPr>
          <w:rFonts w:ascii="Arial" w:hAnsi="Arial" w:cs="Arial"/>
        </w:rPr>
        <w:t xml:space="preserve">dich zu bewahren </w:t>
      </w:r>
      <w:r w:rsidR="0025405A" w:rsidRPr="00227F23">
        <w:rPr>
          <w:rFonts w:ascii="Arial" w:hAnsi="Arial" w:cs="Arial"/>
          <w:i/>
          <w:iCs/>
        </w:rPr>
        <w:t>vor der großen Drangsal</w:t>
      </w:r>
      <w:r w:rsidR="0025405A" w:rsidRPr="00396A87">
        <w:rPr>
          <w:rFonts w:ascii="Arial" w:hAnsi="Arial" w:cs="Arial"/>
        </w:rPr>
        <w:t>"</w:t>
      </w:r>
      <w:r w:rsidR="0025405A">
        <w:rPr>
          <w:rFonts w:ascii="Arial" w:hAnsi="Arial" w:cs="Arial"/>
        </w:rPr>
        <w:t xml:space="preserve">. </w:t>
      </w:r>
      <w:r w:rsidR="00C4350F">
        <w:rPr>
          <w:rFonts w:ascii="Arial" w:hAnsi="Arial" w:cs="Arial"/>
        </w:rPr>
        <w:br/>
      </w:r>
      <w:r w:rsidR="000F1AAF" w:rsidRPr="000F1AAF">
        <w:rPr>
          <w:rFonts w:ascii="Arial" w:hAnsi="Arial" w:cs="Arial"/>
          <w:b/>
          <w:sz w:val="24"/>
          <w:vertAlign w:val="superscript"/>
        </w:rPr>
        <w:t>23</w:t>
      </w:r>
      <w:r w:rsidR="009A46C7" w:rsidRPr="00396A87">
        <w:rPr>
          <w:rFonts w:ascii="Arial" w:hAnsi="Arial" w:cs="Arial"/>
        </w:rPr>
        <w:t xml:space="preserve"> </w:t>
      </w:r>
      <w:r w:rsidR="009A46C7">
        <w:rPr>
          <w:rFonts w:ascii="Arial" w:hAnsi="Arial" w:cs="Arial"/>
        </w:rPr>
        <w:t xml:space="preserve">Das Adjektiv Ntr.Sg. wird hier </w:t>
      </w:r>
      <w:r w:rsidR="00651916">
        <w:rPr>
          <w:rFonts w:ascii="Arial" w:hAnsi="Arial" w:cs="Arial"/>
        </w:rPr>
        <w:t>adverbiell</w:t>
      </w:r>
      <w:r w:rsidR="009A46C7">
        <w:rPr>
          <w:rFonts w:ascii="Arial" w:hAnsi="Arial" w:cs="Arial"/>
        </w:rPr>
        <w:t xml:space="preserve"> gebraucht (2,1311; </w:t>
      </w:r>
      <w:r w:rsidR="00D90DB8">
        <w:rPr>
          <w:rFonts w:ascii="Arial" w:hAnsi="Arial" w:cs="Arial"/>
        </w:rPr>
        <w:t xml:space="preserve">32,z.St.; </w:t>
      </w:r>
      <w:r w:rsidR="009A46C7">
        <w:rPr>
          <w:rFonts w:ascii="Arial" w:hAnsi="Arial" w:cs="Arial"/>
        </w:rPr>
        <w:t xml:space="preserve">44,777). Die Übersetzung </w:t>
      </w:r>
      <w:r w:rsidR="009A46C7" w:rsidRPr="00396A87">
        <w:rPr>
          <w:rFonts w:ascii="Arial" w:hAnsi="Arial" w:cs="Arial"/>
        </w:rPr>
        <w:t>"</w:t>
      </w:r>
      <w:r w:rsidR="009A46C7">
        <w:rPr>
          <w:rFonts w:ascii="Arial" w:hAnsi="Arial" w:cs="Arial"/>
        </w:rPr>
        <w:t>bald</w:t>
      </w:r>
      <w:r w:rsidR="009A46C7" w:rsidRPr="00396A87">
        <w:rPr>
          <w:rFonts w:ascii="Arial" w:hAnsi="Arial" w:cs="Arial"/>
        </w:rPr>
        <w:t>"</w:t>
      </w:r>
      <w:r w:rsidR="009A46C7">
        <w:rPr>
          <w:rFonts w:ascii="Arial" w:hAnsi="Arial" w:cs="Arial"/>
        </w:rPr>
        <w:t xml:space="preserve"> ist irreführend</w:t>
      </w:r>
      <w:r w:rsidR="00651916">
        <w:rPr>
          <w:rFonts w:ascii="Arial" w:hAnsi="Arial" w:cs="Arial"/>
        </w:rPr>
        <w:t>, immerhin sind schon fast 2000 Jahre seitdem vergangen</w:t>
      </w:r>
      <w:r w:rsidR="000B295A">
        <w:rPr>
          <w:rFonts w:ascii="Arial" w:hAnsi="Arial" w:cs="Arial"/>
        </w:rPr>
        <w:t>.</w:t>
      </w:r>
      <w:r w:rsidR="009A46C7">
        <w:rPr>
          <w:rFonts w:ascii="Arial" w:hAnsi="Arial" w:cs="Arial"/>
        </w:rPr>
        <w:t xml:space="preserve"> </w:t>
      </w:r>
      <w:r w:rsidR="00415DA3">
        <w:rPr>
          <w:rFonts w:ascii="Arial" w:hAnsi="Arial" w:cs="Arial"/>
        </w:rPr>
        <w:t xml:space="preserve">Die Grundbedeutung des Wortes ist: </w:t>
      </w:r>
      <w:r w:rsidR="00415DA3" w:rsidRPr="00415DA3">
        <w:rPr>
          <w:rFonts w:ascii="Arial" w:hAnsi="Arial" w:cs="Arial"/>
          <w:i/>
          <w:iCs/>
        </w:rPr>
        <w:t>schnell</w:t>
      </w:r>
      <w:r w:rsidR="00D540ED">
        <w:rPr>
          <w:rFonts w:ascii="Arial" w:hAnsi="Arial" w:cs="Arial"/>
        </w:rPr>
        <w:t xml:space="preserve">, adverbiell gebraucht also: </w:t>
      </w:r>
      <w:r w:rsidR="00D540ED" w:rsidRPr="00185A54">
        <w:rPr>
          <w:rFonts w:ascii="Arial" w:hAnsi="Arial" w:cs="Arial"/>
        </w:rPr>
        <w:t>in</w:t>
      </w:r>
      <w:r w:rsidR="00D540ED" w:rsidRPr="00D166D1">
        <w:rPr>
          <w:rFonts w:ascii="Arial" w:hAnsi="Arial" w:cs="Arial"/>
        </w:rPr>
        <w:t xml:space="preserve"> schnell</w:t>
      </w:r>
      <w:r w:rsidR="00D540ED">
        <w:rPr>
          <w:rFonts w:ascii="Arial" w:hAnsi="Arial" w:cs="Arial"/>
        </w:rPr>
        <w:t xml:space="preserve">er Art und Weise </w:t>
      </w:r>
      <w:r w:rsidR="00651916">
        <w:rPr>
          <w:rFonts w:ascii="Arial" w:hAnsi="Arial" w:cs="Arial"/>
        </w:rPr>
        <w:t xml:space="preserve">(vgl. 8,z.St.). </w:t>
      </w:r>
      <w:r w:rsidR="009A46C7">
        <w:rPr>
          <w:rFonts w:ascii="Arial" w:hAnsi="Arial" w:cs="Arial"/>
        </w:rPr>
        <w:t xml:space="preserve">Das Kommen des Herrn wird dann, wenn die Zeit erfüllt ist, überraschend </w:t>
      </w:r>
      <w:r w:rsidR="009A46C7" w:rsidRPr="00E87379">
        <w:rPr>
          <w:rFonts w:ascii="Arial" w:hAnsi="Arial" w:cs="Arial"/>
          <w:i/>
          <w:iCs/>
        </w:rPr>
        <w:t>schnell</w:t>
      </w:r>
      <w:r w:rsidR="009A46C7">
        <w:rPr>
          <w:rFonts w:ascii="Arial" w:hAnsi="Arial" w:cs="Arial"/>
        </w:rPr>
        <w:t xml:space="preserve"> </w:t>
      </w:r>
      <w:r w:rsidR="006D32E0">
        <w:rPr>
          <w:rFonts w:ascii="Arial" w:hAnsi="Arial" w:cs="Arial"/>
        </w:rPr>
        <w:t>über die Bühne gehen</w:t>
      </w:r>
      <w:r w:rsidR="009A46C7">
        <w:rPr>
          <w:rFonts w:ascii="Arial" w:hAnsi="Arial" w:cs="Arial"/>
        </w:rPr>
        <w:t xml:space="preserve">. Für die Ungläubigen wird er dann </w:t>
      </w:r>
      <w:r w:rsidR="00C93379">
        <w:rPr>
          <w:rFonts w:ascii="Arial" w:hAnsi="Arial" w:cs="Arial"/>
        </w:rPr>
        <w:t xml:space="preserve">unerwartet </w:t>
      </w:r>
      <w:r w:rsidR="009A46C7">
        <w:rPr>
          <w:rFonts w:ascii="Arial" w:hAnsi="Arial" w:cs="Arial"/>
        </w:rPr>
        <w:t>wie ein Dieb in der Nacht kommen</w:t>
      </w:r>
      <w:r w:rsidR="006D32E0">
        <w:rPr>
          <w:rFonts w:ascii="Arial" w:hAnsi="Arial" w:cs="Arial"/>
        </w:rPr>
        <w:t>, f</w:t>
      </w:r>
      <w:r w:rsidR="009A46C7">
        <w:rPr>
          <w:rFonts w:ascii="Arial" w:hAnsi="Arial" w:cs="Arial"/>
        </w:rPr>
        <w:t>ür die wach</w:t>
      </w:r>
      <w:r w:rsidR="00651916">
        <w:rPr>
          <w:rFonts w:ascii="Arial" w:hAnsi="Arial" w:cs="Arial"/>
        </w:rPr>
        <w:t>sam</w:t>
      </w:r>
      <w:r w:rsidR="009A46C7">
        <w:rPr>
          <w:rFonts w:ascii="Arial" w:hAnsi="Arial" w:cs="Arial"/>
        </w:rPr>
        <w:t>en Gläubigen aber wi</w:t>
      </w:r>
      <w:r w:rsidR="006D32E0">
        <w:rPr>
          <w:rFonts w:ascii="Arial" w:hAnsi="Arial" w:cs="Arial"/>
        </w:rPr>
        <w:t>e der</w:t>
      </w:r>
      <w:r w:rsidR="009A46C7">
        <w:rPr>
          <w:rFonts w:ascii="Arial" w:hAnsi="Arial" w:cs="Arial"/>
        </w:rPr>
        <w:t xml:space="preserve"> </w:t>
      </w:r>
      <w:r w:rsidR="006D32E0">
        <w:rPr>
          <w:rFonts w:ascii="Arial" w:hAnsi="Arial" w:cs="Arial"/>
        </w:rPr>
        <w:t>sehnsüchtig</w:t>
      </w:r>
      <w:r w:rsidR="009A46C7">
        <w:rPr>
          <w:rFonts w:ascii="Arial" w:hAnsi="Arial" w:cs="Arial"/>
        </w:rPr>
        <w:t xml:space="preserve"> erwartete Bräutigam zur Entrückung seiner Braut (1Thes 5,1-10).</w:t>
      </w:r>
      <w:r w:rsidR="00EB239D">
        <w:rPr>
          <w:rFonts w:ascii="Arial" w:hAnsi="Arial" w:cs="Arial"/>
        </w:rPr>
        <w:t xml:space="preserve"> </w:t>
      </w:r>
      <w:r w:rsidR="003935AE">
        <w:rPr>
          <w:rFonts w:ascii="Arial" w:hAnsi="Arial" w:cs="Arial"/>
        </w:rPr>
        <w:t>Viermal</w:t>
      </w:r>
      <w:r w:rsidR="00EB239D">
        <w:rPr>
          <w:rFonts w:ascii="Arial" w:hAnsi="Arial" w:cs="Arial"/>
        </w:rPr>
        <w:t xml:space="preserve"> finden wir diesen Ausspruch in der Offenbarung</w:t>
      </w:r>
      <w:r w:rsidR="0049093B">
        <w:rPr>
          <w:rFonts w:ascii="Arial" w:hAnsi="Arial" w:cs="Arial"/>
        </w:rPr>
        <w:t>, immer in d</w:t>
      </w:r>
      <w:r w:rsidR="00D540ED">
        <w:rPr>
          <w:rFonts w:ascii="Arial" w:hAnsi="Arial" w:cs="Arial"/>
        </w:rPr>
        <w:t>ieser</w:t>
      </w:r>
      <w:r w:rsidR="0049093B">
        <w:rPr>
          <w:rFonts w:ascii="Arial" w:hAnsi="Arial" w:cs="Arial"/>
        </w:rPr>
        <w:t xml:space="preserve"> gleichen Bedeutung</w:t>
      </w:r>
      <w:r w:rsidR="00EB239D">
        <w:rPr>
          <w:rFonts w:ascii="Arial" w:hAnsi="Arial" w:cs="Arial"/>
        </w:rPr>
        <w:t xml:space="preserve"> (Offb </w:t>
      </w:r>
      <w:r w:rsidR="003935AE">
        <w:rPr>
          <w:rFonts w:ascii="Arial" w:hAnsi="Arial" w:cs="Arial"/>
        </w:rPr>
        <w:t xml:space="preserve">3,11; </w:t>
      </w:r>
      <w:r w:rsidR="00EB239D">
        <w:rPr>
          <w:rFonts w:ascii="Arial" w:hAnsi="Arial" w:cs="Arial"/>
        </w:rPr>
        <w:t>22,7.12.20).</w:t>
      </w:r>
    </w:p>
    <w:p w14:paraId="5AA8986A" w14:textId="6B4FF2CF" w:rsidR="00720154" w:rsidRDefault="006F02DD" w:rsidP="00080DD4">
      <w:pPr>
        <w:pStyle w:val="VorformatierterText"/>
        <w:rPr>
          <w:rFonts w:ascii="Arial" w:hAnsi="Arial" w:cs="Arial"/>
        </w:rPr>
      </w:pPr>
      <w:r w:rsidRPr="000F1AAF">
        <w:rPr>
          <w:rFonts w:ascii="Arial" w:hAnsi="Arial" w:cs="Arial"/>
          <w:b/>
          <w:sz w:val="24"/>
          <w:vertAlign w:val="superscript"/>
        </w:rPr>
        <w:t>2</w:t>
      </w:r>
      <w:r>
        <w:rPr>
          <w:rFonts w:ascii="Arial" w:hAnsi="Arial" w:cs="Arial"/>
          <w:b/>
          <w:sz w:val="24"/>
          <w:vertAlign w:val="superscript"/>
        </w:rPr>
        <w:t>4</w:t>
      </w:r>
      <w:r w:rsidRPr="00396A87">
        <w:rPr>
          <w:rFonts w:ascii="Arial" w:hAnsi="Arial" w:cs="Arial"/>
        </w:rPr>
        <w:t xml:space="preserve"> </w:t>
      </w:r>
      <w:r>
        <w:rPr>
          <w:rFonts w:ascii="Arial" w:hAnsi="Arial" w:cs="Arial"/>
        </w:rPr>
        <w:t xml:space="preserve">Der Imperfekt </w:t>
      </w:r>
      <w:r w:rsidR="00720154">
        <w:rPr>
          <w:rFonts w:ascii="Arial" w:hAnsi="Arial" w:cs="Arial"/>
        </w:rPr>
        <w:t xml:space="preserve">εμελλον </w:t>
      </w:r>
      <w:r>
        <w:rPr>
          <w:rFonts w:ascii="Arial" w:hAnsi="Arial" w:cs="Arial"/>
        </w:rPr>
        <w:t xml:space="preserve">ist </w:t>
      </w:r>
      <w:r w:rsidR="003E43C9">
        <w:rPr>
          <w:rFonts w:ascii="Arial" w:hAnsi="Arial" w:cs="Arial"/>
        </w:rPr>
        <w:t>der Imperfekt</w:t>
      </w:r>
      <w:r>
        <w:rPr>
          <w:rFonts w:ascii="Arial" w:hAnsi="Arial" w:cs="Arial"/>
        </w:rPr>
        <w:t xml:space="preserve"> des Briefstils (21,V,364).</w:t>
      </w:r>
    </w:p>
    <w:p w14:paraId="2AD5AF7E" w14:textId="1C67E8C9" w:rsidR="006F0476" w:rsidRPr="00D166D1" w:rsidRDefault="00720154" w:rsidP="00080DD4">
      <w:pPr>
        <w:pStyle w:val="VorformatierterText"/>
        <w:rPr>
          <w:rFonts w:ascii="Arial" w:hAnsi="Arial" w:cs="Arial"/>
          <w:szCs w:val="21"/>
        </w:rPr>
        <w:sectPr w:rsidR="006F0476" w:rsidRPr="00D166D1" w:rsidSect="004A6609">
          <w:type w:val="continuous"/>
          <w:pgSz w:w="11906" w:h="16838"/>
          <w:pgMar w:top="1134" w:right="1134" w:bottom="1134" w:left="1134" w:header="720" w:footer="720" w:gutter="0"/>
          <w:cols w:space="0"/>
        </w:sectPr>
      </w:pPr>
      <w:r w:rsidRPr="000F1AAF">
        <w:rPr>
          <w:rFonts w:ascii="Arial" w:hAnsi="Arial" w:cs="Arial"/>
          <w:b/>
          <w:sz w:val="24"/>
          <w:vertAlign w:val="superscript"/>
        </w:rPr>
        <w:t>2</w:t>
      </w:r>
      <w:r>
        <w:rPr>
          <w:rFonts w:ascii="Arial" w:hAnsi="Arial" w:cs="Arial"/>
          <w:b/>
          <w:sz w:val="24"/>
          <w:vertAlign w:val="superscript"/>
        </w:rPr>
        <w:t>5</w:t>
      </w:r>
      <w:r w:rsidRPr="00396A87">
        <w:rPr>
          <w:rFonts w:ascii="Arial" w:hAnsi="Arial" w:cs="Arial"/>
        </w:rPr>
        <w:t xml:space="preserve"> </w:t>
      </w:r>
      <w:r w:rsidR="00C15EED">
        <w:rPr>
          <w:rFonts w:ascii="Arial" w:hAnsi="Arial" w:cs="Arial"/>
        </w:rPr>
        <w:t>Nicht,</w:t>
      </w:r>
      <w:r>
        <w:rPr>
          <w:rFonts w:ascii="Arial" w:hAnsi="Arial" w:cs="Arial"/>
        </w:rPr>
        <w:t xml:space="preserve"> </w:t>
      </w:r>
      <w:r w:rsidRPr="00720154">
        <w:rPr>
          <w:rFonts w:ascii="Arial" w:hAnsi="Arial" w:cs="Arial"/>
          <w:b/>
          <w:bCs/>
        </w:rPr>
        <w:t>was</w:t>
      </w:r>
      <w:r>
        <w:rPr>
          <w:rFonts w:ascii="Arial" w:hAnsi="Arial" w:cs="Arial"/>
        </w:rPr>
        <w:t xml:space="preserve"> du empfangen hast, sondern </w:t>
      </w:r>
      <w:r w:rsidRPr="00720154">
        <w:rPr>
          <w:rFonts w:ascii="Arial" w:hAnsi="Arial" w:cs="Arial"/>
          <w:b/>
          <w:bCs/>
        </w:rPr>
        <w:t>wie</w:t>
      </w:r>
      <w:r>
        <w:rPr>
          <w:rFonts w:ascii="Arial" w:hAnsi="Arial" w:cs="Arial"/>
        </w:rPr>
        <w:t xml:space="preserve"> sie am Anfang den Glauben mit Dankbarkeit über die Gnade annahmen, und den Anordnungen Gottes gehorchten.</w:t>
      </w:r>
    </w:p>
    <w:p w14:paraId="0CBA2BA4" w14:textId="157C8EE1" w:rsidR="00580DF8" w:rsidRPr="00D166D1" w:rsidRDefault="00580DF8" w:rsidP="00E351F2">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4</w:t>
      </w:r>
    </w:p>
    <w:p w14:paraId="5D28FA95" w14:textId="3473F01D" w:rsidR="00580DF8" w:rsidRDefault="000F1AAF" w:rsidP="00080DD4">
      <w:pPr>
        <w:rPr>
          <w:rFonts w:ascii="Arial" w:hAnsi="Arial" w:cs="Arial"/>
          <w:sz w:val="20"/>
          <w:lang w:val="de-DE" w:bidi="ar-YE"/>
        </w:rPr>
      </w:pPr>
      <w:r w:rsidRPr="000F1AAF">
        <w:rPr>
          <w:rFonts w:ascii="Arial" w:hAnsi="Arial" w:cs="Arial"/>
          <w:b/>
          <w:color w:val="000000"/>
          <w:vertAlign w:val="superscript"/>
        </w:rPr>
        <w:t>1</w:t>
      </w:r>
      <w:r w:rsidR="00580DF8" w:rsidRPr="00D166D1">
        <w:rPr>
          <w:rFonts w:ascii="Arial" w:hAnsi="Arial" w:cs="Arial"/>
          <w:sz w:val="20"/>
        </w:rPr>
        <w:t xml:space="preserve"> Jes 6,3; Am 3,13 (LXX)</w:t>
      </w:r>
      <w:r w:rsidR="00CC437B">
        <w:rPr>
          <w:rFonts w:ascii="Arial" w:hAnsi="Arial" w:cs="Arial"/>
          <w:sz w:val="20"/>
        </w:rPr>
        <w:t>.</w:t>
      </w:r>
      <w:r w:rsidR="00AF49CE">
        <w:rPr>
          <w:rFonts w:ascii="Arial" w:hAnsi="Arial" w:cs="Arial"/>
          <w:sz w:val="20"/>
        </w:rPr>
        <w:t xml:space="preserve"> Im Kaisertempel in Pergamon wurden auch von 36 Priestern ständig Hymnen zu Ehren des göttlichen Augustus gesungen (65,III,323).</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Die</w:t>
      </w:r>
      <w:r w:rsidR="00144916">
        <w:rPr>
          <w:rFonts w:ascii="Arial" w:hAnsi="Arial" w:cs="Arial"/>
          <w:sz w:val="20"/>
        </w:rPr>
        <w:t xml:space="preserve"> </w:t>
      </w:r>
      <w:r w:rsidR="00222E91">
        <w:rPr>
          <w:rFonts w:ascii="Arial" w:hAnsi="Arial" w:cs="Arial"/>
          <w:sz w:val="20"/>
        </w:rPr>
        <w:t>24</w:t>
      </w:r>
      <w:r w:rsidR="00144916">
        <w:rPr>
          <w:rFonts w:ascii="Arial" w:hAnsi="Arial" w:cs="Arial"/>
          <w:sz w:val="20"/>
        </w:rPr>
        <w:t xml:space="preserve"> </w:t>
      </w:r>
      <w:r w:rsidR="00580DF8" w:rsidRPr="00D166D1">
        <w:rPr>
          <w:rFonts w:ascii="Arial" w:hAnsi="Arial" w:cs="Arial"/>
          <w:sz w:val="20"/>
        </w:rPr>
        <w:t xml:space="preserve">Ältesten sind </w:t>
      </w:r>
      <w:r w:rsidR="00843E0E">
        <w:rPr>
          <w:rFonts w:ascii="Arial" w:hAnsi="Arial" w:cs="Arial"/>
          <w:sz w:val="20"/>
        </w:rPr>
        <w:t xml:space="preserve">die </w:t>
      </w:r>
      <w:r w:rsidR="00843E0E" w:rsidRPr="00D166D1">
        <w:rPr>
          <w:rFonts w:ascii="Arial" w:hAnsi="Arial" w:cs="Arial"/>
          <w:sz w:val="20"/>
        </w:rPr>
        <w:t xml:space="preserve">symbolischen </w:t>
      </w:r>
      <w:r w:rsidR="00843E0E" w:rsidRPr="0097759E">
        <w:rPr>
          <w:rFonts w:ascii="Arial" w:hAnsi="Arial" w:cs="Arial"/>
          <w:i/>
          <w:iCs/>
          <w:sz w:val="20"/>
        </w:rPr>
        <w:t>himmlischen</w:t>
      </w:r>
      <w:r w:rsidR="00843E0E" w:rsidRPr="00D166D1">
        <w:rPr>
          <w:rFonts w:ascii="Arial" w:hAnsi="Arial" w:cs="Arial"/>
          <w:sz w:val="20"/>
        </w:rPr>
        <w:t xml:space="preserve"> Vertreter de</w:t>
      </w:r>
      <w:r w:rsidR="00843E0E">
        <w:rPr>
          <w:rFonts w:ascii="Arial" w:hAnsi="Arial" w:cs="Arial"/>
          <w:sz w:val="20"/>
        </w:rPr>
        <w:t>s</w:t>
      </w:r>
      <w:r w:rsidR="00843E0E" w:rsidRPr="00D166D1">
        <w:rPr>
          <w:rFonts w:ascii="Arial" w:hAnsi="Arial" w:cs="Arial"/>
          <w:sz w:val="20"/>
        </w:rPr>
        <w:t xml:space="preserve"> </w:t>
      </w:r>
      <w:r w:rsidR="00843E0E" w:rsidRPr="0097759E">
        <w:rPr>
          <w:rFonts w:ascii="Arial" w:hAnsi="Arial" w:cs="Arial"/>
          <w:i/>
          <w:iCs/>
          <w:sz w:val="20"/>
        </w:rPr>
        <w:t>irdischen</w:t>
      </w:r>
      <w:r w:rsidR="00843E0E">
        <w:rPr>
          <w:rFonts w:ascii="Arial" w:hAnsi="Arial" w:cs="Arial"/>
          <w:sz w:val="20"/>
        </w:rPr>
        <w:t xml:space="preserve"> neutestamentlichen Priesterdienstes der </w:t>
      </w:r>
      <w:r w:rsidR="00843E0E" w:rsidRPr="00D166D1">
        <w:rPr>
          <w:rFonts w:ascii="Arial" w:hAnsi="Arial" w:cs="Arial"/>
          <w:sz w:val="20"/>
        </w:rPr>
        <w:t>Gemeinde</w:t>
      </w:r>
      <w:r w:rsidR="00222E91">
        <w:rPr>
          <w:rFonts w:ascii="Arial" w:hAnsi="Arial" w:cs="Arial"/>
          <w:sz w:val="20"/>
        </w:rPr>
        <w:t xml:space="preserve">, so wie es die 24 Häupter der alttestamentlichen Priesterschaft in </w:t>
      </w:r>
      <w:r w:rsidR="00580DF8" w:rsidRPr="00D166D1">
        <w:rPr>
          <w:rFonts w:ascii="Arial" w:hAnsi="Arial" w:cs="Arial"/>
          <w:sz w:val="20"/>
        </w:rPr>
        <w:t>1Chr 2</w:t>
      </w:r>
      <w:r w:rsidR="006A46CB">
        <w:rPr>
          <w:rFonts w:ascii="Arial" w:hAnsi="Arial" w:cs="Arial"/>
          <w:sz w:val="20"/>
        </w:rPr>
        <w:t>4,1-19</w:t>
      </w:r>
      <w:r w:rsidR="00222E91">
        <w:rPr>
          <w:rFonts w:ascii="Arial" w:hAnsi="Arial" w:cs="Arial"/>
          <w:sz w:val="20"/>
        </w:rPr>
        <w:t xml:space="preserve"> waren</w:t>
      </w:r>
      <w:r w:rsidR="0097759E">
        <w:rPr>
          <w:rFonts w:ascii="Arial" w:hAnsi="Arial" w:cs="Arial"/>
          <w:sz w:val="20"/>
        </w:rPr>
        <w:t xml:space="preserve"> (65,III,322)</w:t>
      </w:r>
      <w:r w:rsidR="00580DF8" w:rsidRPr="00D166D1">
        <w:rPr>
          <w:rFonts w:ascii="Arial" w:hAnsi="Arial" w:cs="Arial"/>
          <w:sz w:val="20"/>
        </w:rPr>
        <w:t>. Genauso wie die Überwinder selbst, haben sie weiße Kleider (Offb 3,4</w:t>
      </w:r>
      <w:r w:rsidR="00CD7869">
        <w:rPr>
          <w:rFonts w:ascii="Arial" w:hAnsi="Arial" w:cs="Arial"/>
          <w:sz w:val="20"/>
        </w:rPr>
        <w:t>-</w:t>
      </w:r>
      <w:r w:rsidR="00580DF8" w:rsidRPr="00D166D1">
        <w:rPr>
          <w:rFonts w:ascii="Arial" w:hAnsi="Arial" w:cs="Arial"/>
          <w:sz w:val="20"/>
        </w:rPr>
        <w:t xml:space="preserve">5), Siegeskränze (Offb 3,10b), sie sitzen auf Thronen mit dem Herrn (Offb 3,21) und sie sind Anbeter (Offb 4,10). Darin aber die </w:t>
      </w:r>
      <w:r w:rsidR="00222E91">
        <w:rPr>
          <w:rFonts w:ascii="Arial" w:hAnsi="Arial" w:cs="Arial"/>
          <w:sz w:val="20"/>
        </w:rPr>
        <w:t xml:space="preserve">bereits davor </w:t>
      </w:r>
      <w:r w:rsidR="00580DF8" w:rsidRPr="00D166D1">
        <w:rPr>
          <w:rFonts w:ascii="Arial" w:hAnsi="Arial" w:cs="Arial"/>
          <w:sz w:val="20"/>
        </w:rPr>
        <w:t xml:space="preserve">entrückte Gemeinde zu sehen, ist weit hergeholt, denn diese Ältesten sind schon </w:t>
      </w:r>
      <w:r w:rsidR="00580DF8" w:rsidRPr="00F45E2B">
        <w:rPr>
          <w:rFonts w:ascii="Arial" w:hAnsi="Arial" w:cs="Arial"/>
          <w:i/>
          <w:sz w:val="20"/>
        </w:rPr>
        <w:t>jetzt</w:t>
      </w:r>
      <w:r w:rsidR="00580DF8" w:rsidRPr="00D166D1">
        <w:rPr>
          <w:rFonts w:ascii="Arial" w:hAnsi="Arial" w:cs="Arial"/>
          <w:sz w:val="20"/>
        </w:rPr>
        <w:t xml:space="preserve"> die </w:t>
      </w:r>
      <w:r w:rsidR="00580DF8" w:rsidRPr="00222E91">
        <w:rPr>
          <w:rFonts w:ascii="Arial" w:hAnsi="Arial" w:cs="Arial"/>
          <w:sz w:val="20"/>
        </w:rPr>
        <w:t>symbolischen</w:t>
      </w:r>
      <w:r w:rsidR="00580DF8" w:rsidRPr="00D166D1">
        <w:rPr>
          <w:rFonts w:ascii="Arial" w:hAnsi="Arial" w:cs="Arial"/>
          <w:sz w:val="20"/>
        </w:rPr>
        <w:t xml:space="preserve"> himmlischen Vertreter de</w:t>
      </w:r>
      <w:r w:rsidR="00222E91">
        <w:rPr>
          <w:rFonts w:ascii="Arial" w:hAnsi="Arial" w:cs="Arial"/>
          <w:sz w:val="20"/>
        </w:rPr>
        <w:t xml:space="preserve">r </w:t>
      </w:r>
      <w:r w:rsidR="00222E91" w:rsidRPr="00D166D1">
        <w:rPr>
          <w:rFonts w:ascii="Arial" w:hAnsi="Arial" w:cs="Arial"/>
          <w:sz w:val="20"/>
          <w:lang w:val="de-DE" w:bidi="ar-YE"/>
        </w:rPr>
        <w:t>"</w:t>
      </w:r>
      <w:r w:rsidR="00222E91">
        <w:rPr>
          <w:rFonts w:ascii="Arial" w:hAnsi="Arial" w:cs="Arial"/>
          <w:sz w:val="20"/>
        </w:rPr>
        <w:t xml:space="preserve">Gemeinde der </w:t>
      </w:r>
      <w:r w:rsidR="00144916">
        <w:rPr>
          <w:rFonts w:ascii="Arial" w:hAnsi="Arial" w:cs="Arial"/>
          <w:sz w:val="20"/>
        </w:rPr>
        <w:t>E</w:t>
      </w:r>
      <w:r w:rsidR="00222E91">
        <w:rPr>
          <w:rFonts w:ascii="Arial" w:hAnsi="Arial" w:cs="Arial"/>
          <w:sz w:val="20"/>
        </w:rPr>
        <w:t>rstgeborenen</w:t>
      </w:r>
      <w:r w:rsidR="00222E91" w:rsidRPr="00D166D1">
        <w:rPr>
          <w:rFonts w:ascii="Arial" w:hAnsi="Arial" w:cs="Arial"/>
          <w:sz w:val="20"/>
          <w:lang w:val="de-DE" w:bidi="ar-YE"/>
        </w:rPr>
        <w:t>"</w:t>
      </w:r>
      <w:r w:rsidR="00222E91">
        <w:rPr>
          <w:rFonts w:ascii="Arial" w:hAnsi="Arial" w:cs="Arial"/>
          <w:sz w:val="20"/>
          <w:lang w:val="de-DE" w:bidi="ar-YE"/>
        </w:rPr>
        <w:t xml:space="preserve"> und der</w:t>
      </w:r>
      <w:r w:rsidR="00222E91">
        <w:rPr>
          <w:rFonts w:ascii="Arial" w:hAnsi="Arial" w:cs="Arial"/>
          <w:sz w:val="20"/>
        </w:rPr>
        <w:t xml:space="preserve"> </w:t>
      </w:r>
      <w:r w:rsidR="00222E91" w:rsidRPr="00D166D1">
        <w:rPr>
          <w:rFonts w:ascii="Arial" w:hAnsi="Arial" w:cs="Arial"/>
          <w:sz w:val="20"/>
          <w:lang w:val="de-DE" w:bidi="ar-YE"/>
        </w:rPr>
        <w:t>"</w:t>
      </w:r>
      <w:r w:rsidR="00222E91">
        <w:rPr>
          <w:rFonts w:ascii="Arial" w:hAnsi="Arial" w:cs="Arial"/>
          <w:sz w:val="20"/>
        </w:rPr>
        <w:t>Geister der vollendeten Gerechten</w:t>
      </w:r>
      <w:r w:rsidR="00222E91" w:rsidRPr="00D166D1">
        <w:rPr>
          <w:rFonts w:ascii="Arial" w:hAnsi="Arial" w:cs="Arial"/>
          <w:sz w:val="20"/>
          <w:lang w:val="de-DE" w:bidi="ar-YE"/>
        </w:rPr>
        <w:t>"</w:t>
      </w:r>
      <w:r w:rsidR="00222E91">
        <w:rPr>
          <w:rFonts w:ascii="Arial" w:hAnsi="Arial" w:cs="Arial"/>
          <w:sz w:val="20"/>
        </w:rPr>
        <w:t xml:space="preserve"> im Himmel (Heb 12,23)</w:t>
      </w:r>
      <w:r w:rsidR="00F13CBA">
        <w:rPr>
          <w:rFonts w:ascii="Arial" w:hAnsi="Arial" w:cs="Arial"/>
          <w:sz w:val="20"/>
        </w:rPr>
        <w:t>. Sie üben</w:t>
      </w:r>
      <w:r w:rsidR="00222E91">
        <w:rPr>
          <w:rFonts w:ascii="Arial" w:hAnsi="Arial" w:cs="Arial"/>
          <w:sz w:val="20"/>
        </w:rPr>
        <w:t xml:space="preserve"> schon </w:t>
      </w:r>
      <w:r w:rsidR="00222E91" w:rsidRPr="00222E91">
        <w:rPr>
          <w:rFonts w:ascii="Arial" w:hAnsi="Arial" w:cs="Arial"/>
          <w:i/>
          <w:sz w:val="20"/>
        </w:rPr>
        <w:t>jetzt</w:t>
      </w:r>
      <w:r w:rsidR="00222E91">
        <w:rPr>
          <w:rFonts w:ascii="Arial" w:hAnsi="Arial" w:cs="Arial"/>
          <w:sz w:val="20"/>
        </w:rPr>
        <w:t xml:space="preserve"> ihren himmlischen </w:t>
      </w:r>
      <w:r w:rsidR="00580DF8" w:rsidRPr="00D166D1">
        <w:rPr>
          <w:rFonts w:ascii="Arial" w:hAnsi="Arial" w:cs="Arial"/>
          <w:sz w:val="20"/>
        </w:rPr>
        <w:t>Priesterdienst</w:t>
      </w:r>
      <w:r w:rsidR="00222E91">
        <w:rPr>
          <w:rFonts w:ascii="Arial" w:hAnsi="Arial" w:cs="Arial"/>
          <w:sz w:val="20"/>
        </w:rPr>
        <w:t xml:space="preserve"> aus</w:t>
      </w:r>
      <w:r w:rsidR="00C32263">
        <w:rPr>
          <w:rFonts w:ascii="Arial" w:hAnsi="Arial" w:cs="Arial"/>
          <w:sz w:val="20"/>
        </w:rPr>
        <w:t>.</w:t>
      </w:r>
      <w:r w:rsidR="00580DF8" w:rsidRPr="00D166D1">
        <w:rPr>
          <w:rFonts w:ascii="Arial" w:hAnsi="Arial" w:cs="Arial"/>
          <w:sz w:val="20"/>
        </w:rPr>
        <w:t xml:space="preserve"> Vgl. auch die Anm. bei 1Thes 4,15</w:t>
      </w:r>
      <w:r w:rsidR="00BD0CCA">
        <w:rPr>
          <w:rFonts w:ascii="Arial" w:hAnsi="Arial" w:cs="Arial"/>
          <w:sz w:val="20"/>
        </w:rPr>
        <w:t xml:space="preserve">. - Der Zeitpunkt der Entrückung wird in der Offenbarung nirgendwo explizit festgelegt, noch wird das Ereignis an einer bestimmten Stelle </w:t>
      </w:r>
      <w:r w:rsidR="00696FF5">
        <w:rPr>
          <w:rFonts w:ascii="Arial" w:hAnsi="Arial" w:cs="Arial"/>
          <w:sz w:val="20"/>
        </w:rPr>
        <w:t xml:space="preserve">in </w:t>
      </w:r>
      <w:r w:rsidR="006A46CB">
        <w:rPr>
          <w:rFonts w:ascii="Arial" w:hAnsi="Arial" w:cs="Arial"/>
          <w:sz w:val="20"/>
        </w:rPr>
        <w:t xml:space="preserve">der </w:t>
      </w:r>
      <w:r w:rsidR="00BD0CCA">
        <w:rPr>
          <w:rFonts w:ascii="Arial" w:hAnsi="Arial" w:cs="Arial"/>
          <w:sz w:val="20"/>
        </w:rPr>
        <w:t>Offenbarung so klar beschrieben wie in 1Thes 4,13-18. Das ist bemerkenswert, denn gerade in diesem Buch sollte man dies erwarten. Daher kann man nur zu dem Schluss kommen, dass Gott den genauen Zeitpunkt der Entrückung nicht offenbaren wollte, damit die Gläubigen</w:t>
      </w:r>
      <w:r w:rsidR="006A46CB">
        <w:rPr>
          <w:rFonts w:ascii="Arial" w:hAnsi="Arial" w:cs="Arial"/>
          <w:sz w:val="20"/>
        </w:rPr>
        <w:t xml:space="preserve"> </w:t>
      </w:r>
      <w:r w:rsidR="006A46CB" w:rsidRPr="0027257A">
        <w:rPr>
          <w:rFonts w:ascii="Arial" w:hAnsi="Arial" w:cs="Arial"/>
          <w:i/>
          <w:iCs/>
          <w:sz w:val="20"/>
        </w:rPr>
        <w:t>einerseits</w:t>
      </w:r>
      <w:r w:rsidR="00BD0CCA">
        <w:rPr>
          <w:rFonts w:ascii="Arial" w:hAnsi="Arial" w:cs="Arial"/>
          <w:sz w:val="20"/>
        </w:rPr>
        <w:t xml:space="preserve"> in ständiger </w:t>
      </w:r>
      <w:r w:rsidR="006A46CB">
        <w:rPr>
          <w:rFonts w:ascii="Arial" w:hAnsi="Arial" w:cs="Arial"/>
          <w:sz w:val="20"/>
        </w:rPr>
        <w:t xml:space="preserve">sehnsüchtiger </w:t>
      </w:r>
      <w:r w:rsidR="00BD0CCA">
        <w:rPr>
          <w:rFonts w:ascii="Arial" w:hAnsi="Arial" w:cs="Arial"/>
          <w:sz w:val="20"/>
        </w:rPr>
        <w:t xml:space="preserve">Erwartung bleiben, und doch </w:t>
      </w:r>
      <w:r w:rsidR="00BD0CCA" w:rsidRPr="0027257A">
        <w:rPr>
          <w:rFonts w:ascii="Arial" w:hAnsi="Arial" w:cs="Arial"/>
          <w:i/>
          <w:iCs/>
          <w:sz w:val="20"/>
        </w:rPr>
        <w:t>gleichzeitig</w:t>
      </w:r>
      <w:r w:rsidR="00BD0CCA">
        <w:rPr>
          <w:rFonts w:ascii="Arial" w:hAnsi="Arial" w:cs="Arial"/>
          <w:sz w:val="20"/>
        </w:rPr>
        <w:t xml:space="preserve"> die Zeichen der Endzeit richtig beurteilen</w:t>
      </w:r>
      <w:r w:rsidR="006A46CB">
        <w:rPr>
          <w:rFonts w:ascii="Arial" w:hAnsi="Arial" w:cs="Arial"/>
          <w:sz w:val="20"/>
        </w:rPr>
        <w:t>, und die Drangsale, durch die sie gehen müssen (Apg 14,22; 1Thes 3,3-4; 2Tim 3,12, ua.)</w:t>
      </w:r>
      <w:r w:rsidR="00EE6CA2">
        <w:rPr>
          <w:rFonts w:ascii="Arial" w:hAnsi="Arial" w:cs="Arial"/>
          <w:sz w:val="20"/>
        </w:rPr>
        <w:t xml:space="preserve"> richtig einordnen</w:t>
      </w:r>
      <w:r w:rsidR="006A46CB">
        <w:rPr>
          <w:rFonts w:ascii="Arial" w:hAnsi="Arial" w:cs="Arial"/>
          <w:sz w:val="20"/>
        </w:rPr>
        <w:t xml:space="preserve">, </w:t>
      </w:r>
      <w:r w:rsidR="0027257A">
        <w:rPr>
          <w:rFonts w:ascii="Arial" w:hAnsi="Arial" w:cs="Arial"/>
          <w:sz w:val="20"/>
        </w:rPr>
        <w:t xml:space="preserve">und durch diese </w:t>
      </w:r>
      <w:r w:rsidR="006A46CB">
        <w:rPr>
          <w:rFonts w:ascii="Arial" w:hAnsi="Arial" w:cs="Arial"/>
          <w:sz w:val="20"/>
        </w:rPr>
        <w:t>nicht erschreckt und verunsichert werden.</w:t>
      </w:r>
      <w:r w:rsidR="00BD0CCA">
        <w:rPr>
          <w:rFonts w:ascii="Arial" w:hAnsi="Arial" w:cs="Arial"/>
          <w:sz w:val="20"/>
        </w:rPr>
        <w:t xml:space="preserve">  </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520819">
        <w:rPr>
          <w:rFonts w:ascii="Arial" w:hAnsi="Arial" w:cs="Arial"/>
          <w:sz w:val="20"/>
        </w:rPr>
        <w:t xml:space="preserve">Die Zeitangabe </w:t>
      </w:r>
      <w:r w:rsidR="00520819" w:rsidRPr="00D166D1">
        <w:rPr>
          <w:rFonts w:ascii="Arial" w:hAnsi="Arial" w:cs="Arial"/>
          <w:sz w:val="20"/>
          <w:lang w:val="de-DE" w:bidi="ar-YE"/>
        </w:rPr>
        <w:t>"</w:t>
      </w:r>
      <w:r w:rsidR="00520819" w:rsidRPr="00520819">
        <w:rPr>
          <w:rFonts w:ascii="Arial" w:hAnsi="Arial" w:cs="Arial"/>
          <w:b/>
          <w:bCs/>
          <w:sz w:val="20"/>
        </w:rPr>
        <w:t>nach</w:t>
      </w:r>
      <w:r w:rsidR="00520819">
        <w:rPr>
          <w:rFonts w:ascii="Arial" w:hAnsi="Arial" w:cs="Arial"/>
          <w:sz w:val="20"/>
        </w:rPr>
        <w:t xml:space="preserve"> diesem…</w:t>
      </w:r>
      <w:r w:rsidR="00520819" w:rsidRPr="00D166D1">
        <w:rPr>
          <w:rFonts w:ascii="Arial" w:hAnsi="Arial" w:cs="Arial"/>
          <w:sz w:val="20"/>
          <w:lang w:val="de-DE" w:bidi="ar-YE"/>
        </w:rPr>
        <w:t>"</w:t>
      </w:r>
      <w:r w:rsidR="00520819">
        <w:rPr>
          <w:rFonts w:ascii="Arial" w:hAnsi="Arial" w:cs="Arial"/>
          <w:sz w:val="20"/>
        </w:rPr>
        <w:t xml:space="preserve">, bezieht sich auf die 2.Vision die er nun sah, </w:t>
      </w:r>
      <w:r w:rsidR="00520819" w:rsidRPr="00520819">
        <w:rPr>
          <w:rFonts w:ascii="Arial" w:hAnsi="Arial" w:cs="Arial"/>
          <w:b/>
          <w:bCs/>
          <w:sz w:val="20"/>
        </w:rPr>
        <w:t>nach</w:t>
      </w:r>
      <w:r w:rsidR="00520819">
        <w:rPr>
          <w:rFonts w:ascii="Arial" w:hAnsi="Arial" w:cs="Arial"/>
          <w:sz w:val="20"/>
        </w:rPr>
        <w:t xml:space="preserve"> der 1.Vision in Offb 1,12-20. </w:t>
      </w:r>
      <w:r w:rsidR="00580DF8" w:rsidRPr="00D166D1">
        <w:rPr>
          <w:rFonts w:ascii="Arial" w:hAnsi="Arial" w:cs="Arial"/>
          <w:sz w:val="20"/>
        </w:rPr>
        <w:t xml:space="preserve">Der Plural könnte andeuten, dass es sich bei den Sendschreiben nicht nur um einzelne Briefe handelt, sondern dass in ihnen zusätzlich eine zukünftige Entwicklung der Kirchengeschichte prophezeit </w:t>
      </w:r>
      <w:r w:rsidR="00580DF8" w:rsidRPr="00D166D1">
        <w:rPr>
          <w:rFonts w:ascii="Arial" w:hAnsi="Arial" w:cs="Arial"/>
          <w:sz w:val="20"/>
          <w:szCs w:val="20"/>
        </w:rPr>
        <w:t xml:space="preserve">wird. </w:t>
      </w:r>
      <w:r w:rsidR="00580DF8" w:rsidRPr="00D166D1">
        <w:rPr>
          <w:rFonts w:ascii="Arial" w:eastAsia="Times New Roman" w:hAnsi="Arial" w:cs="Arial"/>
          <w:sz w:val="20"/>
          <w:szCs w:val="20"/>
          <w:lang w:val="de-DE" w:bidi="ar-YE"/>
        </w:rPr>
        <w:t>Da das ganze Buch eine</w:t>
      </w:r>
      <w:r w:rsidR="006A46CB">
        <w:rPr>
          <w:rFonts w:ascii="Arial" w:eastAsia="Times New Roman" w:hAnsi="Arial" w:cs="Arial"/>
          <w:sz w:val="20"/>
          <w:szCs w:val="20"/>
          <w:lang w:val="de-DE" w:bidi="ar-YE"/>
        </w:rPr>
        <w:t xml:space="preserve"> prophetische </w:t>
      </w:r>
      <w:r w:rsidR="00580DF8" w:rsidRPr="00D166D1">
        <w:rPr>
          <w:rFonts w:ascii="Arial" w:eastAsia="Times New Roman" w:hAnsi="Arial" w:cs="Arial"/>
          <w:sz w:val="20"/>
          <w:szCs w:val="20"/>
          <w:lang w:val="de-DE" w:bidi="ar-YE"/>
        </w:rPr>
        <w:t xml:space="preserve">"Offenbarung" ist (Offb 1,1), sind </w:t>
      </w:r>
      <w:r w:rsidR="00947191">
        <w:rPr>
          <w:rFonts w:ascii="Arial" w:eastAsia="Times New Roman" w:hAnsi="Arial" w:cs="Arial"/>
          <w:sz w:val="20"/>
          <w:szCs w:val="20"/>
          <w:lang w:val="de-DE" w:bidi="ar-YE"/>
        </w:rPr>
        <w:t>natürlich</w:t>
      </w:r>
      <w:r w:rsidR="00580DF8" w:rsidRPr="00D166D1">
        <w:rPr>
          <w:rFonts w:ascii="Arial" w:eastAsia="Times New Roman" w:hAnsi="Arial" w:cs="Arial"/>
          <w:sz w:val="20"/>
          <w:szCs w:val="20"/>
          <w:lang w:val="de-DE" w:bidi="ar-YE"/>
        </w:rPr>
        <w:t xml:space="preserve"> auch die sieben Sendschreiben, als integraler Teil des Buches, eine</w:t>
      </w:r>
      <w:r w:rsidR="00580DF8" w:rsidRPr="00D166D1">
        <w:rPr>
          <w:rFonts w:ascii="Arial" w:hAnsi="Arial" w:cs="Arial"/>
          <w:sz w:val="20"/>
          <w:szCs w:val="20"/>
        </w:rPr>
        <w:t xml:space="preserve"> </w:t>
      </w:r>
      <w:r w:rsidR="006A46CB">
        <w:rPr>
          <w:rFonts w:ascii="Arial" w:hAnsi="Arial" w:cs="Arial"/>
          <w:sz w:val="20"/>
          <w:szCs w:val="20"/>
        </w:rPr>
        <w:t xml:space="preserve">prophetische </w:t>
      </w:r>
      <w:r w:rsidR="00580DF8" w:rsidRPr="00D166D1">
        <w:rPr>
          <w:rFonts w:ascii="Arial" w:hAnsi="Arial" w:cs="Arial"/>
          <w:sz w:val="20"/>
          <w:szCs w:val="20"/>
        </w:rPr>
        <w:t xml:space="preserve">Offenbarung, d.h. eine Enthüllung zukünftiger Dinge. Dafür sprechen auch die Anspielungen </w:t>
      </w:r>
      <w:r w:rsidR="00580DF8" w:rsidRPr="00D166D1">
        <w:rPr>
          <w:rFonts w:ascii="Arial" w:hAnsi="Arial" w:cs="Arial"/>
          <w:sz w:val="20"/>
          <w:szCs w:val="20"/>
          <w:lang w:val="de-DE"/>
        </w:rPr>
        <w:t>auf das AT, die sich wie ein chronologischer roter Faden durch die Geschichte des alttestamentlichen Volkes Gottes vom Paradies bis zur "Ausspeiung aus dem Land" bei der babylonischen Wegführung ziehen. Die Parallelen zur Kirchengeschicht</w:t>
      </w:r>
      <w:r w:rsidR="00580DF8" w:rsidRPr="00D166D1">
        <w:rPr>
          <w:rFonts w:ascii="Arial" w:hAnsi="Arial" w:cs="Arial"/>
          <w:sz w:val="20"/>
          <w:lang w:val="de-DE"/>
        </w:rPr>
        <w:t>e sind dabei keineswegs an den Haaren herbeigezogen, sondern stimmen mit der</w:t>
      </w:r>
      <w:r w:rsidR="00580DF8" w:rsidRPr="00D166D1">
        <w:rPr>
          <w:rFonts w:ascii="Arial" w:hAnsi="Arial" w:cs="Arial"/>
          <w:sz w:val="20"/>
          <w:lang w:val="de-DE" w:bidi="ar-YE"/>
        </w:rPr>
        <w:t xml:space="preserve"> geschichtlichen Entwicklung der Christenheit überein:</w:t>
      </w:r>
    </w:p>
    <w:p w14:paraId="08221554" w14:textId="77777777" w:rsidR="00580DF8" w:rsidRPr="00D166D1" w:rsidRDefault="00580DF8" w:rsidP="00080DD4">
      <w:pPr>
        <w:rPr>
          <w:rFonts w:ascii="Arial" w:hAnsi="Arial" w:cs="Arial"/>
        </w:rPr>
      </w:pPr>
      <w:r w:rsidRPr="00D166D1">
        <w:rPr>
          <w:rFonts w:ascii="Arial" w:hAnsi="Arial" w:cs="Arial"/>
          <w:sz w:val="20"/>
          <w:u w:val="single"/>
          <w:lang w:val="de-DE" w:bidi="ar-YE"/>
        </w:rPr>
        <w:t>Ephesus</w:t>
      </w:r>
      <w:r w:rsidRPr="00D166D1">
        <w:rPr>
          <w:rFonts w:ascii="Arial" w:hAnsi="Arial" w:cs="Arial"/>
          <w:sz w:val="20"/>
          <w:lang w:val="de-DE" w:bidi="ar-YE"/>
        </w:rPr>
        <w:t xml:space="preserve"> - Stichwort: "...verlassen..." (das Paradies und den Baum des Lebens, Gen 1-3). → "die erste Liebe verlassen", </w:t>
      </w:r>
      <w:r w:rsidRPr="00D166D1">
        <w:rPr>
          <w:rFonts w:ascii="Arial" w:hAnsi="Arial" w:cs="Arial"/>
          <w:sz w:val="20"/>
          <w:lang w:val="de-DE"/>
        </w:rPr>
        <w:t>die Gemeinde im 1.Jhdt n.Chr. verliert schön langsam ihre ursprüngliche Hingabe.</w:t>
      </w:r>
    </w:p>
    <w:p w14:paraId="1E98D9E9" w14:textId="69A0F09C" w:rsidR="00580DF8" w:rsidRPr="00D166D1" w:rsidRDefault="00580DF8" w:rsidP="00080DD4">
      <w:pPr>
        <w:rPr>
          <w:rFonts w:ascii="Arial" w:hAnsi="Arial" w:cs="Arial"/>
        </w:rPr>
      </w:pPr>
      <w:r w:rsidRPr="00D166D1">
        <w:rPr>
          <w:rFonts w:ascii="Arial" w:hAnsi="Arial" w:cs="Arial"/>
          <w:sz w:val="20"/>
          <w:u w:val="single"/>
          <w:lang w:val="de-DE"/>
        </w:rPr>
        <w:t>Smyrna</w:t>
      </w:r>
      <w:r w:rsidRPr="00D166D1">
        <w:rPr>
          <w:rFonts w:ascii="Arial" w:hAnsi="Arial" w:cs="Arial"/>
          <w:sz w:val="20"/>
          <w:lang w:val="de-DE"/>
        </w:rPr>
        <w:t xml:space="preserve"> - Stichwort: </w:t>
      </w:r>
      <w:r w:rsidRPr="00D166D1">
        <w:rPr>
          <w:rFonts w:ascii="Arial" w:hAnsi="Arial" w:cs="Arial"/>
          <w:sz w:val="20"/>
          <w:lang w:val="de-DE" w:bidi="ar-YE"/>
        </w:rPr>
        <w:t>"...</w:t>
      </w:r>
      <w:r w:rsidRPr="00D166D1">
        <w:rPr>
          <w:rFonts w:ascii="Arial" w:hAnsi="Arial" w:cs="Arial"/>
          <w:b/>
          <w:bCs/>
          <w:sz w:val="20"/>
          <w:lang w:val="de-DE" w:bidi="ar-YE"/>
        </w:rPr>
        <w:t>zehn</w:t>
      </w:r>
      <w:r w:rsidRPr="00D166D1">
        <w:rPr>
          <w:rFonts w:ascii="Arial" w:hAnsi="Arial" w:cs="Arial"/>
          <w:sz w:val="20"/>
          <w:lang w:val="de-DE" w:bidi="ar-YE"/>
        </w:rPr>
        <w:t xml:space="preserve"> Tage Drangsal..." (d.h. eine festgesetzte</w:t>
      </w:r>
      <w:r w:rsidR="009F7A6F">
        <w:rPr>
          <w:rFonts w:ascii="Arial" w:hAnsi="Arial" w:cs="Arial"/>
          <w:sz w:val="20"/>
          <w:lang w:val="de-DE" w:bidi="ar-YE"/>
        </w:rPr>
        <w:t>,</w:t>
      </w:r>
      <w:r w:rsidRPr="00D166D1">
        <w:rPr>
          <w:rFonts w:ascii="Arial" w:hAnsi="Arial" w:cs="Arial"/>
          <w:sz w:val="20"/>
          <w:lang w:val="de-DE" w:bidi="ar-YE"/>
        </w:rPr>
        <w:t xml:space="preserve"> aber begrenzte Zeit der Drangsal). Israel hatte 400 Jahre Drangsal in Ägypten (Gen 15,13). → Die Gemeinde hatte 10 Verfolgungen im römischen Reich (1.-2.Jhdt.n.Chr.)  </w:t>
      </w:r>
    </w:p>
    <w:p w14:paraId="68EC816E" w14:textId="77777777" w:rsidR="00580DF8" w:rsidRPr="00D166D1" w:rsidRDefault="00580DF8" w:rsidP="00080DD4">
      <w:pPr>
        <w:rPr>
          <w:rFonts w:ascii="Arial" w:hAnsi="Arial" w:cs="Arial"/>
        </w:rPr>
      </w:pPr>
      <w:r w:rsidRPr="00D166D1">
        <w:rPr>
          <w:rFonts w:ascii="Arial" w:hAnsi="Arial" w:cs="Arial"/>
          <w:sz w:val="20"/>
          <w:u w:val="single"/>
          <w:lang w:val="de-DE" w:bidi="ar-YE"/>
        </w:rPr>
        <w:t>Perg</w:t>
      </w:r>
      <w:r w:rsidRPr="00D166D1">
        <w:rPr>
          <w:rFonts w:ascii="Arial" w:hAnsi="Arial" w:cs="Arial"/>
          <w:sz w:val="20"/>
          <w:szCs w:val="20"/>
          <w:u w:val="single"/>
          <w:lang w:val="de-DE" w:bidi="ar-YE"/>
        </w:rPr>
        <w:t>amos</w:t>
      </w:r>
      <w:r w:rsidRPr="00D166D1">
        <w:rPr>
          <w:rFonts w:ascii="Arial" w:hAnsi="Arial" w:cs="Arial"/>
          <w:sz w:val="20"/>
          <w:szCs w:val="20"/>
          <w:lang w:val="de-DE" w:bidi="ar-YE"/>
        </w:rPr>
        <w:t xml:space="preserve"> - </w:t>
      </w:r>
      <w:r w:rsidRPr="00D166D1">
        <w:rPr>
          <w:rFonts w:ascii="Arial" w:hAnsi="Arial" w:cs="Arial"/>
          <w:sz w:val="20"/>
          <w:lang w:val="de-DE"/>
        </w:rPr>
        <w:t xml:space="preserve">Stichwort: </w:t>
      </w:r>
      <w:r w:rsidRPr="00D166D1">
        <w:rPr>
          <w:rFonts w:ascii="Arial" w:hAnsi="Arial" w:cs="Arial"/>
          <w:sz w:val="20"/>
          <w:szCs w:val="20"/>
          <w:lang w:val="de-DE" w:bidi="ar-YE"/>
        </w:rPr>
        <w:t>Bileam + Balak, Vermischung mit Ungläubigen (Num 22-24). → Das Christentum wird zur Staatsreligion und heidnische Elemente dringen ein (3.-4.Jhdt.)</w:t>
      </w:r>
    </w:p>
    <w:p w14:paraId="542E453B" w14:textId="77777777" w:rsidR="00580DF8" w:rsidRPr="00D166D1" w:rsidRDefault="00580DF8" w:rsidP="00080DD4">
      <w:pPr>
        <w:rPr>
          <w:rFonts w:ascii="Arial" w:hAnsi="Arial" w:cs="Arial"/>
        </w:rPr>
      </w:pPr>
      <w:r w:rsidRPr="00D166D1">
        <w:rPr>
          <w:rFonts w:ascii="Arial" w:hAnsi="Arial" w:cs="Arial"/>
          <w:sz w:val="20"/>
          <w:szCs w:val="20"/>
          <w:u w:val="single"/>
          <w:lang w:val="de-DE"/>
        </w:rPr>
        <w:t>Thyatira:</w:t>
      </w:r>
      <w:r w:rsidRPr="00D166D1">
        <w:rPr>
          <w:rFonts w:ascii="Arial" w:hAnsi="Arial" w:cs="Arial"/>
          <w:sz w:val="20"/>
          <w:szCs w:val="20"/>
          <w:lang w:val="de-DE"/>
        </w:rPr>
        <w:t xml:space="preserve"> - Stichwort: Isebel, sie schleuste den Götzendienst in Israel ein (1Kön 17) → Übernahme von heidnischen Götzendienstpraktiken durch die Kirche im Mittelalter (5.-15.Jhdt.)</w:t>
      </w:r>
    </w:p>
    <w:p w14:paraId="0E22D455" w14:textId="305FB94A" w:rsidR="00580DF8" w:rsidRPr="00D166D1" w:rsidRDefault="00580DF8" w:rsidP="00080DD4">
      <w:pPr>
        <w:rPr>
          <w:rFonts w:ascii="Arial" w:hAnsi="Arial" w:cs="Arial"/>
        </w:rPr>
      </w:pPr>
      <w:r w:rsidRPr="00D166D1">
        <w:rPr>
          <w:rFonts w:ascii="Arial" w:hAnsi="Arial" w:cs="Arial"/>
          <w:sz w:val="20"/>
          <w:szCs w:val="20"/>
          <w:u w:val="single"/>
          <w:lang w:val="de-DE"/>
        </w:rPr>
        <w:t>Sardes</w:t>
      </w:r>
      <w:r w:rsidRPr="00D166D1">
        <w:rPr>
          <w:rFonts w:ascii="Arial" w:hAnsi="Arial" w:cs="Arial"/>
          <w:sz w:val="20"/>
          <w:szCs w:val="20"/>
          <w:lang w:val="de-DE"/>
        </w:rPr>
        <w:t xml:space="preserve"> - </w:t>
      </w:r>
      <w:r w:rsidRPr="00D166D1">
        <w:rPr>
          <w:rFonts w:ascii="Arial" w:hAnsi="Arial" w:cs="Arial"/>
          <w:sz w:val="20"/>
          <w:lang w:val="de-DE"/>
        </w:rPr>
        <w:t xml:space="preserve">Stichwort: </w:t>
      </w:r>
      <w:r w:rsidRPr="00D166D1">
        <w:rPr>
          <w:rFonts w:ascii="Arial" w:hAnsi="Arial" w:cs="Arial"/>
          <w:sz w:val="20"/>
          <w:szCs w:val="20"/>
          <w:lang w:val="de-DE"/>
        </w:rPr>
        <w:t>"nicht ... auslöschen" (2Kön 14,25-27) → der Aufschwung unter der Reformation, - der aber letztlich doch nur zum toten Formalismus führt (16.-17.Jhdt.).</w:t>
      </w:r>
    </w:p>
    <w:p w14:paraId="693889EF" w14:textId="60D7358A" w:rsidR="00580DF8" w:rsidRPr="00D166D1" w:rsidRDefault="00580DF8" w:rsidP="00080DD4">
      <w:pPr>
        <w:rPr>
          <w:rFonts w:ascii="Arial" w:hAnsi="Arial" w:cs="Arial"/>
        </w:rPr>
      </w:pPr>
      <w:r w:rsidRPr="00D166D1">
        <w:rPr>
          <w:rFonts w:ascii="Arial" w:hAnsi="Arial" w:cs="Arial"/>
          <w:sz w:val="20"/>
          <w:szCs w:val="20"/>
          <w:u w:val="single"/>
          <w:lang w:val="de-DE"/>
        </w:rPr>
        <w:t>Philadelphia</w:t>
      </w:r>
      <w:r w:rsidRPr="00D166D1">
        <w:rPr>
          <w:rFonts w:ascii="Arial" w:hAnsi="Arial" w:cs="Arial"/>
          <w:sz w:val="20"/>
          <w:szCs w:val="20"/>
          <w:lang w:val="de-DE"/>
        </w:rPr>
        <w:t xml:space="preserve"> - </w:t>
      </w:r>
      <w:r w:rsidRPr="00D166D1">
        <w:rPr>
          <w:rFonts w:ascii="Arial" w:hAnsi="Arial" w:cs="Arial"/>
          <w:sz w:val="20"/>
          <w:lang w:val="de-DE"/>
        </w:rPr>
        <w:t xml:space="preserve">Stichwort: </w:t>
      </w:r>
      <w:r w:rsidRPr="00D166D1">
        <w:rPr>
          <w:rFonts w:ascii="Arial" w:hAnsi="Arial" w:cs="Arial"/>
          <w:sz w:val="20"/>
          <w:szCs w:val="20"/>
          <w:lang w:val="de-DE" w:bidi="ar-YE"/>
        </w:rPr>
        <w:t>"der Schlüssel Davids" (Jes 22,15-23; 2Kön 19,2-4.30</w:t>
      </w:r>
      <w:r w:rsidR="006A46CB">
        <w:rPr>
          <w:rFonts w:ascii="Arial" w:hAnsi="Arial" w:cs="Arial"/>
          <w:sz w:val="20"/>
          <w:szCs w:val="20"/>
          <w:lang w:val="de-DE" w:bidi="ar-YE"/>
        </w:rPr>
        <w:t>-</w:t>
      </w:r>
      <w:r w:rsidRPr="00D166D1">
        <w:rPr>
          <w:rFonts w:ascii="Arial" w:hAnsi="Arial" w:cs="Arial"/>
          <w:sz w:val="20"/>
          <w:szCs w:val="20"/>
          <w:lang w:val="de-DE" w:bidi="ar-YE"/>
        </w:rPr>
        <w:t xml:space="preserve">31) → geistliche Erweckung aus dem toten Protestantismus heraus: Täufer, Baptisten, </w:t>
      </w:r>
      <w:r w:rsidR="006A46CB">
        <w:rPr>
          <w:rFonts w:ascii="Arial" w:hAnsi="Arial" w:cs="Arial"/>
          <w:sz w:val="20"/>
          <w:szCs w:val="20"/>
          <w:lang w:val="de-DE" w:bidi="ar-YE"/>
        </w:rPr>
        <w:t xml:space="preserve">Kongregationalisten, </w:t>
      </w:r>
      <w:r w:rsidRPr="00D166D1">
        <w:rPr>
          <w:rFonts w:ascii="Arial" w:hAnsi="Arial" w:cs="Arial"/>
          <w:sz w:val="20"/>
          <w:szCs w:val="20"/>
          <w:lang w:val="de-DE" w:bidi="ar-YE"/>
        </w:rPr>
        <w:t>Brüderbewegung, usw.  (18.-19.Jhdt.)</w:t>
      </w:r>
    </w:p>
    <w:p w14:paraId="3910737C" w14:textId="3FD89F18" w:rsidR="00580DF8" w:rsidRDefault="00580DF8" w:rsidP="00080DD4">
      <w:pPr>
        <w:rPr>
          <w:rStyle w:val="Hyperlink"/>
          <w:rFonts w:ascii="Arial" w:hAnsi="Arial" w:cs="Arial"/>
          <w:sz w:val="16"/>
          <w:szCs w:val="16"/>
        </w:rPr>
      </w:pPr>
      <w:r w:rsidRPr="00D166D1">
        <w:rPr>
          <w:rFonts w:ascii="Arial" w:hAnsi="Arial" w:cs="Arial"/>
          <w:sz w:val="20"/>
          <w:szCs w:val="20"/>
          <w:u w:val="single"/>
          <w:lang w:val="de-DE" w:bidi="ar-YE"/>
        </w:rPr>
        <w:t>Laodizäa</w:t>
      </w:r>
      <w:r w:rsidRPr="00D166D1">
        <w:rPr>
          <w:rFonts w:ascii="Arial" w:hAnsi="Arial" w:cs="Arial"/>
          <w:sz w:val="20"/>
          <w:szCs w:val="20"/>
          <w:lang w:val="de-DE" w:bidi="ar-YE"/>
        </w:rPr>
        <w:t xml:space="preserve"> - </w:t>
      </w:r>
      <w:r w:rsidRPr="00D166D1">
        <w:rPr>
          <w:rFonts w:ascii="Arial" w:hAnsi="Arial" w:cs="Arial"/>
          <w:sz w:val="20"/>
          <w:lang w:val="de-DE"/>
        </w:rPr>
        <w:t xml:space="preserve">Stichwort: </w:t>
      </w:r>
      <w:r w:rsidRPr="00D166D1">
        <w:rPr>
          <w:rFonts w:ascii="Arial" w:hAnsi="Arial" w:cs="Arial"/>
          <w:sz w:val="20"/>
          <w:szCs w:val="20"/>
          <w:lang w:val="de-DE" w:bidi="ar-YE"/>
        </w:rPr>
        <w:t>"...ausspeien" Durch die babylonische Wegführung wurde Israel aus dem Land ausgespien (Lev 18,25.28) → der Abfall in den "Freikirchen" vor dem Kommen</w:t>
      </w:r>
      <w:r w:rsidRPr="00D166D1">
        <w:rPr>
          <w:rFonts w:ascii="Arial" w:hAnsi="Arial" w:cs="Arial"/>
          <w:sz w:val="20"/>
          <w:szCs w:val="20"/>
          <w:lang w:val="de-DE"/>
        </w:rPr>
        <w:t xml:space="preserve"> des Herrn (2Tim 3,1-9; 4,3.4; ab dem 20.Jhdt.)</w:t>
      </w:r>
      <w:r w:rsidR="00411827">
        <w:rPr>
          <w:rFonts w:ascii="Arial" w:hAnsi="Arial" w:cs="Arial"/>
          <w:sz w:val="20"/>
          <w:szCs w:val="20"/>
          <w:lang w:val="de-DE"/>
        </w:rPr>
        <w:t>.</w:t>
      </w:r>
      <w:r w:rsidR="00C4350F">
        <w:rPr>
          <w:rFonts w:ascii="Arial" w:hAnsi="Arial" w:cs="Arial"/>
          <w:sz w:val="20"/>
          <w:szCs w:val="20"/>
          <w:lang w:val="de-DE"/>
        </w:rPr>
        <w:br/>
      </w:r>
      <w:r w:rsidR="00411827">
        <w:rPr>
          <w:rFonts w:ascii="Arial" w:hAnsi="Arial" w:cs="Arial"/>
          <w:sz w:val="20"/>
          <w:szCs w:val="20"/>
          <w:lang w:val="de-DE"/>
        </w:rPr>
        <w:t>Siehe</w:t>
      </w:r>
      <w:r w:rsidR="00033283">
        <w:rPr>
          <w:rFonts w:ascii="Arial" w:hAnsi="Arial" w:cs="Arial"/>
          <w:sz w:val="20"/>
          <w:szCs w:val="20"/>
          <w:lang w:val="de-DE"/>
        </w:rPr>
        <w:t xml:space="preserve"> den Überblick in</w:t>
      </w:r>
      <w:r w:rsidR="00411827">
        <w:rPr>
          <w:rFonts w:ascii="Arial" w:hAnsi="Arial" w:cs="Arial"/>
          <w:sz w:val="20"/>
          <w:szCs w:val="20"/>
          <w:lang w:val="de-DE"/>
        </w:rPr>
        <w:t>:</w:t>
      </w:r>
      <w:r w:rsidR="009A63C6">
        <w:rPr>
          <w:rFonts w:ascii="Arial" w:hAnsi="Arial" w:cs="Arial"/>
          <w:sz w:val="20"/>
          <w:szCs w:val="20"/>
          <w:lang w:val="de-DE"/>
        </w:rPr>
        <w:t xml:space="preserve"> </w:t>
      </w:r>
      <w:hyperlink r:id="rId188" w:history="1">
        <w:r w:rsidR="009A63C6" w:rsidRPr="002B424E">
          <w:rPr>
            <w:rStyle w:val="Hyperlink"/>
            <w:rFonts w:ascii="Arial" w:hAnsi="Arial" w:cs="Arial"/>
            <w:sz w:val="16"/>
            <w:szCs w:val="16"/>
          </w:rPr>
          <w:t>https://drive.google.com/file/d/1hGObmW8qUMwt0yMo_od_aWGCyO2uqVDU/view?usp=sharing</w:t>
        </w:r>
      </w:hyperlink>
    </w:p>
    <w:p w14:paraId="472B37D5" w14:textId="5EA0B648" w:rsidR="00580DF8" w:rsidRDefault="00580DF8" w:rsidP="00080DD4">
      <w:pPr>
        <w:rPr>
          <w:rFonts w:ascii="Arial" w:eastAsia="Times New Roman" w:hAnsi="Arial" w:cs="Arial"/>
          <w:sz w:val="20"/>
          <w:szCs w:val="20"/>
          <w:lang w:val="de-DE"/>
        </w:rPr>
      </w:pPr>
      <w:r w:rsidRPr="00D166D1">
        <w:rPr>
          <w:rFonts w:ascii="Arial" w:hAnsi="Arial" w:cs="Arial"/>
          <w:sz w:val="20"/>
          <w:szCs w:val="20"/>
          <w:lang w:val="de-DE"/>
        </w:rPr>
        <w:t>Weitere Gründe</w:t>
      </w:r>
      <w:r w:rsidR="00851DBE">
        <w:rPr>
          <w:rFonts w:ascii="Arial" w:hAnsi="Arial" w:cs="Arial"/>
          <w:sz w:val="20"/>
          <w:szCs w:val="20"/>
          <w:lang w:val="de-DE"/>
        </w:rPr>
        <w:t>,</w:t>
      </w:r>
      <w:r w:rsidRPr="00D166D1">
        <w:rPr>
          <w:rFonts w:ascii="Arial" w:hAnsi="Arial" w:cs="Arial"/>
          <w:sz w:val="20"/>
          <w:szCs w:val="20"/>
          <w:lang w:val="de-DE"/>
        </w:rPr>
        <w:t xml:space="preserve"> die dafür</w:t>
      </w:r>
      <w:r w:rsidR="00545183">
        <w:rPr>
          <w:rFonts w:ascii="Arial" w:hAnsi="Arial" w:cs="Arial"/>
          <w:sz w:val="20"/>
          <w:szCs w:val="20"/>
          <w:lang w:val="de-DE"/>
        </w:rPr>
        <w:t xml:space="preserve"> </w:t>
      </w:r>
      <w:r w:rsidRPr="00D166D1">
        <w:rPr>
          <w:rFonts w:ascii="Arial" w:hAnsi="Arial" w:cs="Arial"/>
          <w:sz w:val="20"/>
          <w:szCs w:val="20"/>
          <w:lang w:val="de-DE"/>
        </w:rPr>
        <w:t>sprechen die Sendschreiben auch prophetisch zu deuten: J</w:t>
      </w:r>
      <w:r w:rsidRPr="00D166D1">
        <w:rPr>
          <w:rFonts w:ascii="Arial" w:eastAsia="Times New Roman" w:hAnsi="Arial" w:cs="Arial"/>
          <w:sz w:val="20"/>
          <w:szCs w:val="20"/>
          <w:lang w:val="de-DE" w:bidi="ar-YE"/>
        </w:rPr>
        <w:t xml:space="preserve">edes Sendschreiben gilt auch den anderen Gemeinden, denn jede Gemeinde bekam </w:t>
      </w:r>
      <w:r w:rsidRPr="00AC6D1E">
        <w:rPr>
          <w:rFonts w:ascii="Arial" w:eastAsia="Times New Roman" w:hAnsi="Arial" w:cs="Arial"/>
          <w:i/>
          <w:sz w:val="20"/>
          <w:szCs w:val="20"/>
          <w:lang w:val="de-DE" w:bidi="ar-YE"/>
        </w:rPr>
        <w:t>alle</w:t>
      </w:r>
      <w:r w:rsidRPr="00D166D1">
        <w:rPr>
          <w:rFonts w:ascii="Arial" w:eastAsia="Times New Roman" w:hAnsi="Arial" w:cs="Arial"/>
          <w:sz w:val="20"/>
          <w:szCs w:val="20"/>
          <w:lang w:val="de-DE" w:bidi="ar-YE"/>
        </w:rPr>
        <w:t xml:space="preserve"> Sendschreiben, und nicht nur das, welches sie betraf. Wandelt der Herr Jesus nur inmitten dieser sieben </w:t>
      </w:r>
      <w:r w:rsidRPr="00AC6D1E">
        <w:rPr>
          <w:rFonts w:ascii="Arial" w:eastAsia="Times New Roman" w:hAnsi="Arial" w:cs="Arial"/>
          <w:i/>
          <w:sz w:val="20"/>
          <w:szCs w:val="20"/>
          <w:lang w:val="de-DE" w:bidi="ar-YE"/>
        </w:rPr>
        <w:t>damaligen</w:t>
      </w:r>
      <w:r w:rsidRPr="00D166D1">
        <w:rPr>
          <w:rFonts w:ascii="Arial" w:eastAsia="Times New Roman" w:hAnsi="Arial" w:cs="Arial"/>
          <w:sz w:val="20"/>
          <w:szCs w:val="20"/>
          <w:lang w:val="de-DE" w:bidi="ar-YE"/>
        </w:rPr>
        <w:t xml:space="preserve"> Gemeinden, hält er nur sie in seiner Rechten? Natürlich nicht! </w:t>
      </w:r>
      <w:r w:rsidRPr="00D166D1">
        <w:rPr>
          <w:rFonts w:ascii="Arial" w:eastAsia="Times New Roman" w:hAnsi="Arial" w:cs="Arial"/>
          <w:sz w:val="20"/>
          <w:szCs w:val="20"/>
          <w:lang w:val="de-DE"/>
        </w:rPr>
        <w:t>Warum sind diese</w:t>
      </w:r>
      <w:r w:rsidR="00AC6D1E">
        <w:rPr>
          <w:rFonts w:ascii="Arial" w:eastAsia="Times New Roman" w:hAnsi="Arial" w:cs="Arial"/>
          <w:sz w:val="20"/>
          <w:szCs w:val="20"/>
          <w:lang w:val="de-DE"/>
        </w:rPr>
        <w:t xml:space="preserve"> </w:t>
      </w:r>
      <w:r w:rsidRPr="00D166D1">
        <w:rPr>
          <w:rFonts w:ascii="Arial" w:eastAsia="Times New Roman" w:hAnsi="Arial" w:cs="Arial"/>
          <w:sz w:val="20"/>
          <w:szCs w:val="20"/>
          <w:lang w:val="de-DE"/>
        </w:rPr>
        <w:t xml:space="preserve">Gemeinden ein "Geheimnis", und warum gerade </w:t>
      </w:r>
      <w:r w:rsidRPr="00AC6D1E">
        <w:rPr>
          <w:rFonts w:ascii="Arial" w:eastAsia="Times New Roman" w:hAnsi="Arial" w:cs="Arial"/>
          <w:i/>
          <w:sz w:val="20"/>
          <w:szCs w:val="20"/>
          <w:lang w:val="de-DE"/>
        </w:rPr>
        <w:t>diese</w:t>
      </w:r>
      <w:r w:rsidRPr="00D166D1">
        <w:rPr>
          <w:rFonts w:ascii="Arial" w:eastAsia="Times New Roman" w:hAnsi="Arial" w:cs="Arial"/>
          <w:sz w:val="20"/>
          <w:szCs w:val="20"/>
          <w:lang w:val="de-DE"/>
        </w:rPr>
        <w:t xml:space="preserve"> Gemeinden, und warum nur 7 Gemeinden</w:t>
      </w:r>
      <w:r w:rsidR="00B73F64">
        <w:rPr>
          <w:rFonts w:ascii="Arial" w:eastAsia="Times New Roman" w:hAnsi="Arial" w:cs="Arial"/>
          <w:sz w:val="20"/>
          <w:szCs w:val="20"/>
          <w:lang w:val="de-DE"/>
        </w:rPr>
        <w:t>? Sieben</w:t>
      </w:r>
      <w:r w:rsidRPr="00D166D1">
        <w:rPr>
          <w:rFonts w:ascii="Arial" w:eastAsia="Times New Roman" w:hAnsi="Arial" w:cs="Arial"/>
          <w:sz w:val="20"/>
          <w:szCs w:val="20"/>
          <w:lang w:val="de-DE"/>
        </w:rPr>
        <w:t xml:space="preserve"> ist eine wichtige symbolische Zahl in der Offenbarung</w:t>
      </w:r>
      <w:r w:rsidR="00B73F64">
        <w:rPr>
          <w:rFonts w:ascii="Arial" w:eastAsia="Times New Roman" w:hAnsi="Arial" w:cs="Arial"/>
          <w:sz w:val="20"/>
          <w:szCs w:val="20"/>
          <w:lang w:val="de-DE"/>
        </w:rPr>
        <w:t>.</w:t>
      </w:r>
      <w:r w:rsidRPr="00D166D1">
        <w:rPr>
          <w:rFonts w:ascii="Arial" w:eastAsia="Times New Roman" w:hAnsi="Arial" w:cs="Arial"/>
          <w:sz w:val="20"/>
          <w:szCs w:val="20"/>
          <w:lang w:val="de-DE"/>
        </w:rPr>
        <w:t xml:space="preserve"> Es gab </w:t>
      </w:r>
      <w:r w:rsidR="00AC6D1E">
        <w:rPr>
          <w:rFonts w:ascii="Arial" w:eastAsia="Times New Roman" w:hAnsi="Arial" w:cs="Arial"/>
          <w:sz w:val="20"/>
          <w:szCs w:val="20"/>
          <w:lang w:val="de-DE"/>
        </w:rPr>
        <w:t>auch</w:t>
      </w:r>
      <w:r w:rsidRPr="00D166D1">
        <w:rPr>
          <w:rFonts w:ascii="Arial" w:eastAsia="Times New Roman" w:hAnsi="Arial" w:cs="Arial"/>
          <w:sz w:val="20"/>
          <w:szCs w:val="20"/>
          <w:lang w:val="de-DE"/>
        </w:rPr>
        <w:t xml:space="preserve"> noch andere Gemeinden in unmittelbarer Nähe, z.B. Kolos</w:t>
      </w:r>
      <w:r w:rsidR="00764F2D">
        <w:rPr>
          <w:rFonts w:ascii="Arial" w:eastAsia="Times New Roman" w:hAnsi="Arial" w:cs="Arial"/>
          <w:sz w:val="20"/>
          <w:szCs w:val="20"/>
          <w:lang w:val="de-DE"/>
        </w:rPr>
        <w:t>s</w:t>
      </w:r>
      <w:r w:rsidRPr="00D166D1">
        <w:rPr>
          <w:rFonts w:ascii="Arial" w:eastAsia="Times New Roman" w:hAnsi="Arial" w:cs="Arial"/>
          <w:sz w:val="20"/>
          <w:szCs w:val="20"/>
          <w:lang w:val="de-DE"/>
        </w:rPr>
        <w:t>ä, Hierapolis, Troas. Warum bekamen sie kein Sendschreiben?</w:t>
      </w:r>
      <w:r w:rsidR="00C4350F">
        <w:rPr>
          <w:rFonts w:ascii="Arial" w:eastAsia="Times New Roman" w:hAnsi="Arial" w:cs="Arial"/>
          <w:sz w:val="20"/>
          <w:szCs w:val="20"/>
          <w:lang w:val="de-DE"/>
        </w:rPr>
        <w:br/>
      </w:r>
      <w:r w:rsidR="000F1AAF" w:rsidRPr="000F1AAF">
        <w:rPr>
          <w:rFonts w:ascii="Arial" w:hAnsi="Arial" w:cs="Arial"/>
          <w:b/>
          <w:vertAlign w:val="superscript"/>
        </w:rPr>
        <w:t>4</w:t>
      </w:r>
      <w:r w:rsidRPr="00D166D1">
        <w:rPr>
          <w:rFonts w:ascii="Arial" w:hAnsi="Arial" w:cs="Arial"/>
          <w:sz w:val="20"/>
        </w:rPr>
        <w:t xml:space="preserve"> </w:t>
      </w:r>
      <w:r w:rsidRPr="00D166D1">
        <w:rPr>
          <w:rFonts w:ascii="Arial" w:eastAsia="Times New Roman" w:hAnsi="Arial" w:cs="Arial"/>
          <w:sz w:val="20"/>
          <w:szCs w:val="20"/>
          <w:lang w:val="de-DE"/>
        </w:rPr>
        <w:t>Mit dem griechischen Ausdruck: "ανοιγω … εν τω ουρανω" (geöffnet im Himmel) werden die zukünftigen Ereignisse in Kapitel 4</w:t>
      </w:r>
      <w:r w:rsidR="00422F20">
        <w:rPr>
          <w:rFonts w:ascii="Arial" w:eastAsia="Times New Roman" w:hAnsi="Arial" w:cs="Arial"/>
          <w:sz w:val="20"/>
          <w:szCs w:val="20"/>
          <w:lang w:val="de-DE"/>
        </w:rPr>
        <w:t xml:space="preserve"> - </w:t>
      </w:r>
      <w:r w:rsidRPr="00D166D1">
        <w:rPr>
          <w:rFonts w:ascii="Arial" w:eastAsia="Times New Roman" w:hAnsi="Arial" w:cs="Arial"/>
          <w:sz w:val="20"/>
          <w:szCs w:val="20"/>
          <w:lang w:val="de-DE"/>
        </w:rPr>
        <w:t>22 in vier teilsynchrone Abschnitte unterteilt.</w:t>
      </w:r>
      <w:r w:rsidRPr="00D166D1">
        <w:rPr>
          <w:rFonts w:ascii="Arial" w:hAnsi="Arial" w:cs="Arial"/>
          <w:sz w:val="20"/>
        </w:rPr>
        <w:t xml:space="preserve"> Im </w:t>
      </w:r>
      <w:r w:rsidRPr="0092484C">
        <w:rPr>
          <w:rFonts w:ascii="Arial" w:hAnsi="Arial" w:cs="Arial"/>
          <w:sz w:val="20"/>
        </w:rPr>
        <w:t>1.Abschnitt</w:t>
      </w:r>
      <w:r w:rsidRPr="00D166D1">
        <w:rPr>
          <w:rFonts w:ascii="Arial" w:hAnsi="Arial" w:cs="Arial"/>
          <w:sz w:val="20"/>
        </w:rPr>
        <w:t xml:space="preserve"> (</w:t>
      </w:r>
      <w:r w:rsidRPr="00D166D1">
        <w:rPr>
          <w:rFonts w:ascii="Arial" w:eastAsia="Times New Roman" w:hAnsi="Arial" w:cs="Arial"/>
          <w:sz w:val="20"/>
          <w:szCs w:val="20"/>
          <w:lang w:val="de-DE"/>
        </w:rPr>
        <w:t>Offb 4,1</w:t>
      </w:r>
      <w:r w:rsidR="00422F20">
        <w:rPr>
          <w:rFonts w:ascii="Arial" w:eastAsia="Times New Roman" w:hAnsi="Arial" w:cs="Arial"/>
          <w:sz w:val="20"/>
          <w:szCs w:val="20"/>
          <w:lang w:val="de-DE"/>
        </w:rPr>
        <w:t xml:space="preserve"> - </w:t>
      </w:r>
      <w:r w:rsidRPr="00D166D1">
        <w:rPr>
          <w:rFonts w:ascii="Arial" w:eastAsia="Times New Roman" w:hAnsi="Arial" w:cs="Arial"/>
          <w:sz w:val="20"/>
          <w:szCs w:val="20"/>
          <w:lang w:val="de-DE"/>
        </w:rPr>
        <w:t>11,18) dominiert</w:t>
      </w:r>
      <w:r w:rsidRPr="00D166D1">
        <w:rPr>
          <w:rFonts w:ascii="Arial" w:hAnsi="Arial" w:cs="Arial"/>
          <w:sz w:val="20"/>
        </w:rPr>
        <w:t xml:space="preserve"> der</w:t>
      </w:r>
      <w:r w:rsidRPr="00D166D1">
        <w:rPr>
          <w:rFonts w:ascii="Arial" w:eastAsia="Times New Roman" w:hAnsi="Arial" w:cs="Arial"/>
          <w:sz w:val="20"/>
          <w:szCs w:val="20"/>
          <w:lang w:val="de-DE"/>
        </w:rPr>
        <w:t xml:space="preserve"> </w:t>
      </w:r>
      <w:r w:rsidRPr="0092484C">
        <w:rPr>
          <w:rFonts w:ascii="Arial" w:eastAsia="Times New Roman" w:hAnsi="Arial" w:cs="Arial"/>
          <w:bCs/>
          <w:sz w:val="20"/>
          <w:szCs w:val="20"/>
          <w:lang w:val="de-DE"/>
        </w:rPr>
        <w:t xml:space="preserve">Thron des </w:t>
      </w:r>
      <w:r w:rsidRPr="0092484C">
        <w:rPr>
          <w:rFonts w:ascii="Arial" w:eastAsia="Times New Roman" w:hAnsi="Arial" w:cs="Arial"/>
          <w:bCs/>
          <w:i/>
          <w:sz w:val="20"/>
          <w:szCs w:val="20"/>
          <w:lang w:val="de-DE"/>
        </w:rPr>
        <w:t>Schöpfers</w:t>
      </w:r>
      <w:r w:rsidRPr="00D166D1">
        <w:rPr>
          <w:rFonts w:ascii="Arial" w:eastAsia="Times New Roman" w:hAnsi="Arial" w:cs="Arial"/>
          <w:bCs/>
          <w:sz w:val="20"/>
          <w:szCs w:val="20"/>
          <w:lang w:val="de-DE"/>
        </w:rPr>
        <w:t xml:space="preserve">. - Da die Menschen die Herrlichkeit des unverweslichen Schöpfer-Gottes in das Abbild eines verweslichen Menschen, nämlich in ihre Götzen, verwandelt haben (Röm 1,22ff), kommt der Zorn Gottes (Röm 1,18) nun über die </w:t>
      </w:r>
      <w:r w:rsidRPr="00D166D1">
        <w:rPr>
          <w:rFonts w:ascii="Arial" w:eastAsia="Times New Roman" w:hAnsi="Arial" w:cs="Arial"/>
          <w:bCs/>
          <w:i/>
          <w:sz w:val="20"/>
          <w:szCs w:val="20"/>
          <w:lang w:val="de-DE"/>
        </w:rPr>
        <w:t>Schöpfung</w:t>
      </w:r>
      <w:r w:rsidR="00144916" w:rsidRPr="00144916">
        <w:rPr>
          <w:rFonts w:ascii="Arial" w:eastAsia="Times New Roman" w:hAnsi="Arial" w:cs="Arial"/>
          <w:bCs/>
          <w:sz w:val="20"/>
          <w:szCs w:val="20"/>
          <w:lang w:val="de-DE"/>
        </w:rPr>
        <w:t>,</w:t>
      </w:r>
      <w:r w:rsidRPr="00D166D1">
        <w:rPr>
          <w:rFonts w:ascii="Arial" w:eastAsia="Times New Roman" w:hAnsi="Arial" w:cs="Arial"/>
          <w:bCs/>
          <w:sz w:val="20"/>
          <w:szCs w:val="20"/>
          <w:lang w:val="de-DE"/>
        </w:rPr>
        <w:t xml:space="preserve"> um die Menschen zu bestrafen. </w:t>
      </w:r>
      <w:r w:rsidRPr="00D166D1">
        <w:rPr>
          <w:rFonts w:ascii="Arial" w:hAnsi="Arial" w:cs="Arial"/>
          <w:sz w:val="20"/>
          <w:szCs w:val="20"/>
        </w:rPr>
        <w:t xml:space="preserve">Es </w:t>
      </w:r>
      <w:r w:rsidRPr="00D166D1">
        <w:rPr>
          <w:rFonts w:ascii="Arial" w:eastAsia="Times New Roman" w:hAnsi="Arial" w:cs="Arial"/>
          <w:sz w:val="20"/>
          <w:szCs w:val="20"/>
          <w:lang w:val="de-DE"/>
        </w:rPr>
        <w:t>folgt daher ein a</w:t>
      </w:r>
      <w:r w:rsidRPr="00D166D1">
        <w:rPr>
          <w:rFonts w:ascii="Arial" w:hAnsi="Arial" w:cs="Arial"/>
          <w:sz w:val="20"/>
          <w:szCs w:val="20"/>
        </w:rPr>
        <w:t>llgemeiner Überblick über die Gerichte</w:t>
      </w:r>
      <w:r w:rsidR="00851DBE">
        <w:rPr>
          <w:rFonts w:ascii="Arial" w:hAnsi="Arial" w:cs="Arial"/>
          <w:sz w:val="20"/>
          <w:szCs w:val="20"/>
        </w:rPr>
        <w:t>,</w:t>
      </w:r>
      <w:r w:rsidRPr="00D166D1">
        <w:rPr>
          <w:rFonts w:ascii="Arial" w:hAnsi="Arial" w:cs="Arial"/>
          <w:sz w:val="20"/>
          <w:szCs w:val="20"/>
        </w:rPr>
        <w:t xml:space="preserve"> die über die </w:t>
      </w:r>
      <w:r w:rsidRPr="00AC6D1E">
        <w:rPr>
          <w:rFonts w:ascii="Arial" w:hAnsi="Arial" w:cs="Arial"/>
          <w:i/>
          <w:sz w:val="20"/>
          <w:szCs w:val="20"/>
        </w:rPr>
        <w:t>Schöpfung</w:t>
      </w:r>
      <w:r w:rsidRPr="00D166D1">
        <w:rPr>
          <w:rFonts w:ascii="Arial" w:hAnsi="Arial" w:cs="Arial"/>
          <w:sz w:val="20"/>
          <w:szCs w:val="20"/>
        </w:rPr>
        <w:t xml:space="preserve"> kommen, bis zur Erscheinung Jesu Christi und dem Beginn seines Königreichs </w:t>
      </w:r>
      <w:r w:rsidRPr="00D166D1">
        <w:rPr>
          <w:rFonts w:ascii="Arial" w:eastAsia="Times New Roman" w:hAnsi="Arial" w:cs="Arial"/>
          <w:sz w:val="20"/>
          <w:szCs w:val="20"/>
          <w:lang w:val="de-DE"/>
        </w:rPr>
        <w:t>(vgl. Offb 11,15f). Dieser 1.Abschnitt unterteilt sich in zuerst 6 Siegel (Offb 6,1-17), dann folgt ein zweiteiliger Einschub (Offb 7,1-17: a) 144.000 Versiegelte aus Israel; b) eine große Volksmenge aus jeder Nation, und schließlich das 7.Siegel. Aus dem siebten Siegel entfalten sich zuerst die 6 Posaunen (Offb 8,6</w:t>
      </w:r>
      <w:r w:rsidR="00422F20">
        <w:rPr>
          <w:rFonts w:ascii="Arial" w:eastAsia="Times New Roman" w:hAnsi="Arial" w:cs="Arial"/>
          <w:sz w:val="20"/>
          <w:szCs w:val="20"/>
          <w:lang w:val="de-DE"/>
        </w:rPr>
        <w:t xml:space="preserve"> - </w:t>
      </w:r>
      <w:r w:rsidRPr="00D166D1">
        <w:rPr>
          <w:rFonts w:ascii="Arial" w:eastAsia="Times New Roman" w:hAnsi="Arial" w:cs="Arial"/>
          <w:sz w:val="20"/>
          <w:szCs w:val="20"/>
          <w:lang w:val="de-DE"/>
        </w:rPr>
        <w:t>9,21), dann folgt wieder ein zweiteiliger Einschub (Offb 10,1</w:t>
      </w:r>
      <w:r w:rsidR="00422F20">
        <w:rPr>
          <w:rFonts w:ascii="Arial" w:eastAsia="Times New Roman" w:hAnsi="Arial" w:cs="Arial"/>
          <w:sz w:val="20"/>
          <w:szCs w:val="20"/>
          <w:lang w:val="de-DE"/>
        </w:rPr>
        <w:t xml:space="preserve"> - </w:t>
      </w:r>
      <w:r w:rsidRPr="00D166D1">
        <w:rPr>
          <w:rFonts w:ascii="Arial" w:eastAsia="Times New Roman" w:hAnsi="Arial" w:cs="Arial"/>
          <w:sz w:val="20"/>
          <w:szCs w:val="20"/>
          <w:lang w:val="de-DE"/>
        </w:rPr>
        <w:t>11,14:  a) das geöffnete Büchlein;  b) die zwei Zeugen, und schließlich die 7.Posaune.</w:t>
      </w:r>
      <w:r w:rsidR="00C4350F">
        <w:rPr>
          <w:rFonts w:ascii="Arial" w:eastAsia="Times New Roman" w:hAnsi="Arial" w:cs="Arial"/>
          <w:sz w:val="20"/>
          <w:szCs w:val="20"/>
          <w:lang w:val="de-DE"/>
        </w:rPr>
        <w:br/>
      </w:r>
      <w:r w:rsidR="000F1AAF" w:rsidRPr="000F1AAF">
        <w:rPr>
          <w:rFonts w:ascii="Arial" w:hAnsi="Arial" w:cs="Arial"/>
          <w:b/>
          <w:vertAlign w:val="superscript"/>
        </w:rPr>
        <w:t>5</w:t>
      </w:r>
      <w:r w:rsidR="00871233" w:rsidRPr="00D166D1">
        <w:rPr>
          <w:rFonts w:ascii="Arial" w:hAnsi="Arial" w:cs="Arial"/>
          <w:sz w:val="20"/>
        </w:rPr>
        <w:t xml:space="preserve"> </w:t>
      </w:r>
      <w:r w:rsidR="00F872E5">
        <w:rPr>
          <w:rFonts w:ascii="Arial" w:eastAsia="Times New Roman" w:hAnsi="Arial" w:cs="Arial"/>
          <w:sz w:val="20"/>
          <w:szCs w:val="20"/>
          <w:lang w:val="de-DE"/>
        </w:rPr>
        <w:t>Sie s</w:t>
      </w:r>
      <w:r w:rsidR="0045779A">
        <w:rPr>
          <w:rFonts w:ascii="Arial" w:eastAsia="Times New Roman" w:hAnsi="Arial" w:cs="Arial"/>
          <w:sz w:val="20"/>
          <w:szCs w:val="20"/>
          <w:lang w:val="de-DE"/>
        </w:rPr>
        <w:t>tehen s</w:t>
      </w:r>
      <w:r w:rsidR="00F872E5">
        <w:rPr>
          <w:rFonts w:ascii="Arial" w:eastAsia="Times New Roman" w:hAnsi="Arial" w:cs="Arial"/>
          <w:sz w:val="20"/>
          <w:szCs w:val="20"/>
          <w:lang w:val="de-DE"/>
        </w:rPr>
        <w:t>ymbol</w:t>
      </w:r>
      <w:r w:rsidR="0045779A">
        <w:rPr>
          <w:rFonts w:ascii="Arial" w:eastAsia="Times New Roman" w:hAnsi="Arial" w:cs="Arial"/>
          <w:sz w:val="20"/>
          <w:szCs w:val="20"/>
          <w:lang w:val="de-DE"/>
        </w:rPr>
        <w:t xml:space="preserve">isch </w:t>
      </w:r>
      <w:r w:rsidR="00F872E5">
        <w:rPr>
          <w:rFonts w:ascii="Arial" w:eastAsia="Times New Roman" w:hAnsi="Arial" w:cs="Arial"/>
          <w:sz w:val="20"/>
          <w:szCs w:val="20"/>
          <w:lang w:val="de-DE"/>
        </w:rPr>
        <w:t>für die vier Teile der Schöpfung</w:t>
      </w:r>
      <w:r w:rsidR="0045779A">
        <w:rPr>
          <w:rFonts w:ascii="Arial" w:eastAsia="Times New Roman" w:hAnsi="Arial" w:cs="Arial"/>
          <w:sz w:val="20"/>
          <w:szCs w:val="20"/>
          <w:lang w:val="de-DE"/>
        </w:rPr>
        <w:t>, und stellen so die richterliche Gewalt Gottes (vgl. Offb 15,7) in der Schöpfung dar</w:t>
      </w:r>
      <w:r w:rsidR="00F872E5">
        <w:rPr>
          <w:rFonts w:ascii="Arial" w:eastAsia="Times New Roman" w:hAnsi="Arial" w:cs="Arial"/>
          <w:sz w:val="20"/>
          <w:szCs w:val="20"/>
          <w:lang w:val="de-DE"/>
        </w:rPr>
        <w:t xml:space="preserve"> (</w:t>
      </w:r>
      <w:r w:rsidR="0045779A">
        <w:rPr>
          <w:rFonts w:ascii="Arial" w:eastAsia="Times New Roman" w:hAnsi="Arial" w:cs="Arial"/>
          <w:sz w:val="20"/>
          <w:szCs w:val="20"/>
          <w:lang w:val="de-DE"/>
        </w:rPr>
        <w:t>51,22).</w:t>
      </w:r>
      <w:r w:rsidR="00C4350F">
        <w:rPr>
          <w:rFonts w:ascii="Arial" w:eastAsia="Times New Roman" w:hAnsi="Arial" w:cs="Arial"/>
          <w:sz w:val="20"/>
          <w:szCs w:val="20"/>
          <w:lang w:val="de-DE"/>
        </w:rPr>
        <w:br/>
      </w:r>
      <w:r w:rsidR="000F1AAF" w:rsidRPr="000F1AAF">
        <w:rPr>
          <w:rFonts w:ascii="Arial" w:hAnsi="Arial" w:cs="Arial"/>
          <w:b/>
          <w:vertAlign w:val="superscript"/>
        </w:rPr>
        <w:t>6</w:t>
      </w:r>
      <w:r w:rsidR="00E45AE9" w:rsidRPr="00D166D1">
        <w:rPr>
          <w:rFonts w:ascii="Arial" w:hAnsi="Arial" w:cs="Arial"/>
          <w:sz w:val="20"/>
        </w:rPr>
        <w:t xml:space="preserve"> </w:t>
      </w:r>
      <w:r w:rsidR="00E45AE9">
        <w:rPr>
          <w:rFonts w:ascii="Arial" w:eastAsia="Times New Roman" w:hAnsi="Arial" w:cs="Arial"/>
          <w:sz w:val="20"/>
          <w:szCs w:val="20"/>
          <w:lang w:val="de-DE"/>
        </w:rPr>
        <w:t xml:space="preserve">Vielleicht aufgrund </w:t>
      </w:r>
      <w:r w:rsidR="00F67D2A">
        <w:rPr>
          <w:rFonts w:ascii="Arial" w:eastAsia="Times New Roman" w:hAnsi="Arial" w:cs="Arial"/>
          <w:sz w:val="20"/>
          <w:szCs w:val="20"/>
          <w:lang w:val="de-DE"/>
        </w:rPr>
        <w:t>von semitischem Einfluss</w:t>
      </w:r>
      <w:r w:rsidR="00E45AE9">
        <w:rPr>
          <w:rFonts w:ascii="Arial" w:eastAsia="Times New Roman" w:hAnsi="Arial" w:cs="Arial"/>
          <w:sz w:val="20"/>
          <w:szCs w:val="20"/>
          <w:lang w:val="de-DE"/>
        </w:rPr>
        <w:t xml:space="preserve"> mit einem Imperfekt oder Präsens zu übersetzen</w:t>
      </w:r>
      <w:r w:rsidR="00F67D2A">
        <w:rPr>
          <w:rFonts w:ascii="Arial" w:eastAsia="Times New Roman" w:hAnsi="Arial" w:cs="Arial"/>
          <w:sz w:val="20"/>
          <w:szCs w:val="20"/>
          <w:lang w:val="de-DE"/>
        </w:rPr>
        <w:t>. So auch in Offb 5,8-9; 11,16-17; 19,41</w:t>
      </w:r>
      <w:r w:rsidR="00E45AE9">
        <w:rPr>
          <w:rFonts w:ascii="Arial" w:eastAsia="Times New Roman" w:hAnsi="Arial" w:cs="Arial"/>
          <w:sz w:val="20"/>
          <w:szCs w:val="20"/>
          <w:lang w:val="de-DE"/>
        </w:rPr>
        <w:t xml:space="preserve"> (13,95).</w:t>
      </w:r>
      <w:r w:rsidR="00C4350F">
        <w:rPr>
          <w:rFonts w:ascii="Arial" w:eastAsia="Times New Roman" w:hAnsi="Arial" w:cs="Arial"/>
          <w:sz w:val="20"/>
          <w:szCs w:val="20"/>
          <w:lang w:val="de-DE"/>
        </w:rPr>
        <w:br/>
      </w:r>
      <w:r w:rsidR="000F1AAF" w:rsidRPr="000F1AAF">
        <w:rPr>
          <w:rFonts w:ascii="Arial" w:hAnsi="Arial" w:cs="Arial"/>
          <w:b/>
          <w:vertAlign w:val="superscript"/>
        </w:rPr>
        <w:t>7</w:t>
      </w:r>
      <w:r w:rsidR="00F77FD8" w:rsidRPr="00D166D1">
        <w:rPr>
          <w:rFonts w:ascii="Arial" w:hAnsi="Arial" w:cs="Arial"/>
          <w:sz w:val="20"/>
        </w:rPr>
        <w:t xml:space="preserve"> </w:t>
      </w:r>
      <w:r w:rsidR="00F77FD8">
        <w:rPr>
          <w:rFonts w:ascii="Arial" w:eastAsia="Times New Roman" w:hAnsi="Arial" w:cs="Arial"/>
          <w:sz w:val="20"/>
          <w:szCs w:val="20"/>
          <w:lang w:val="de-DE"/>
        </w:rPr>
        <w:t>Entsprechend dem Waschbecken im Tempel (1Kön 7,23).</w:t>
      </w:r>
      <w:r w:rsidR="00C4350F">
        <w:rPr>
          <w:rFonts w:ascii="Arial" w:eastAsia="Times New Roman" w:hAnsi="Arial" w:cs="Arial"/>
          <w:sz w:val="20"/>
          <w:szCs w:val="20"/>
          <w:lang w:val="de-DE"/>
        </w:rPr>
        <w:br/>
      </w:r>
      <w:r w:rsidR="000F1AAF" w:rsidRPr="000F1AAF">
        <w:rPr>
          <w:rFonts w:ascii="Arial" w:hAnsi="Arial" w:cs="Arial"/>
          <w:b/>
          <w:vertAlign w:val="superscript"/>
        </w:rPr>
        <w:t>8</w:t>
      </w:r>
      <w:r w:rsidR="00F13CBA" w:rsidRPr="00D166D1">
        <w:rPr>
          <w:rFonts w:ascii="Arial" w:hAnsi="Arial" w:cs="Arial"/>
          <w:sz w:val="20"/>
        </w:rPr>
        <w:t xml:space="preserve"> Beachte die persönliche Anrede!</w:t>
      </w:r>
      <w:r w:rsidR="00F13CBA">
        <w:rPr>
          <w:rFonts w:ascii="Arial" w:hAnsi="Arial" w:cs="Arial"/>
          <w:sz w:val="20"/>
        </w:rPr>
        <w:t xml:space="preserve"> Auch Kaiser Domitian ließ sich als Herr und Gott anreden.</w:t>
      </w:r>
      <w:r w:rsidR="00C4350F">
        <w:rPr>
          <w:rFonts w:ascii="Arial" w:hAnsi="Arial" w:cs="Arial"/>
          <w:sz w:val="20"/>
        </w:rPr>
        <w:br/>
      </w:r>
      <w:r w:rsidR="000F1AAF" w:rsidRPr="000F1AAF">
        <w:rPr>
          <w:rFonts w:ascii="Arial" w:hAnsi="Arial" w:cs="Arial"/>
          <w:b/>
          <w:vertAlign w:val="superscript"/>
        </w:rPr>
        <w:t>9</w:t>
      </w:r>
      <w:r w:rsidR="009B58F1" w:rsidRPr="00D166D1">
        <w:rPr>
          <w:rFonts w:ascii="Arial" w:hAnsi="Arial" w:cs="Arial"/>
          <w:sz w:val="20"/>
        </w:rPr>
        <w:t xml:space="preserve"> </w:t>
      </w:r>
      <w:r w:rsidR="009B58F1">
        <w:rPr>
          <w:rFonts w:ascii="Arial" w:hAnsi="Arial" w:cs="Arial"/>
          <w:sz w:val="20"/>
        </w:rPr>
        <w:t>Siehe die Anm. zu Offb 21,11</w:t>
      </w:r>
    </w:p>
    <w:p w14:paraId="6009D3C6" w14:textId="2ABCEE9D"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 5</w:t>
      </w:r>
    </w:p>
    <w:p w14:paraId="740E3442"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0433A03" w14:textId="0E6919E3" w:rsidR="00580DF8" w:rsidRPr="00D166D1" w:rsidRDefault="000F1AAF"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bookmarkStart w:id="69" w:name="verses312"/>
      <w:r w:rsidRPr="000F1AAF">
        <w:rPr>
          <w:rFonts w:ascii="Arial" w:hAnsi="Arial" w:cs="Arial"/>
          <w:b/>
          <w:vertAlign w:val="superscript"/>
        </w:rPr>
        <w:t>1</w:t>
      </w:r>
      <w:r w:rsidR="00580DF8" w:rsidRPr="00D166D1">
        <w:rPr>
          <w:rFonts w:ascii="Arial" w:hAnsi="Arial" w:cs="Arial"/>
          <w:sz w:val="20"/>
        </w:rPr>
        <w:t xml:space="preserve"> Das Lämmlein, </w:t>
      </w:r>
      <w:r w:rsidR="00A80CCF">
        <w:rPr>
          <w:rFonts w:ascii="Arial" w:hAnsi="Arial" w:cs="Arial"/>
          <w:sz w:val="20"/>
        </w:rPr>
        <w:t>welches</w:t>
      </w:r>
      <w:r w:rsidR="00580DF8" w:rsidRPr="00D166D1">
        <w:rPr>
          <w:rFonts w:ascii="Arial" w:hAnsi="Arial" w:cs="Arial"/>
          <w:sz w:val="20"/>
        </w:rPr>
        <w:t xml:space="preserve"> aber im Unterschied zu </w:t>
      </w:r>
      <w:r w:rsidR="00580DF8" w:rsidRPr="00D166D1">
        <w:rPr>
          <w:rFonts w:ascii="Arial" w:eastAsia="Times New Roman" w:hAnsi="Arial" w:cs="Arial"/>
          <w:sz w:val="20"/>
        </w:rPr>
        <w:t xml:space="preserve">αμνος </w:t>
      </w:r>
      <w:r w:rsidR="00580DF8" w:rsidRPr="00D166D1">
        <w:rPr>
          <w:rFonts w:ascii="Arial" w:hAnsi="Arial" w:cs="Arial"/>
          <w:sz w:val="20"/>
        </w:rPr>
        <w:t xml:space="preserve">(Strong Nr.: 286) nicht mehr ausschließlich an der Brust trinkt, sondern auch schon selbst weidet. Als Deminutiv von </w:t>
      </w:r>
      <w:r w:rsidR="00580DF8" w:rsidRPr="00D166D1">
        <w:rPr>
          <w:rFonts w:ascii="Arial" w:eastAsia="Times New Roman" w:hAnsi="Arial" w:cs="Arial"/>
          <w:sz w:val="20"/>
        </w:rPr>
        <w:t xml:space="preserve">αρην </w:t>
      </w:r>
      <w:r w:rsidR="00580DF8" w:rsidRPr="00D166D1">
        <w:rPr>
          <w:rFonts w:ascii="Arial" w:hAnsi="Arial" w:cs="Arial"/>
          <w:sz w:val="20"/>
        </w:rPr>
        <w:t xml:space="preserve">(Strong Nr.: 704) ein verniedlichendes, liebevolles Bild für Schwachheit und Bedürftigkeit. </w:t>
      </w:r>
      <w:r w:rsidR="00181199">
        <w:rPr>
          <w:rFonts w:ascii="Arial" w:hAnsi="Arial" w:cs="Arial"/>
          <w:sz w:val="20"/>
        </w:rPr>
        <w:t xml:space="preserve">Das Wort kommt 29-mal in der Offenbarung vor, aber nur einmal im übrigen NT (Joh 21,15). </w:t>
      </w:r>
      <w:r w:rsidR="00580DF8" w:rsidRPr="00D166D1">
        <w:rPr>
          <w:rFonts w:ascii="Arial" w:hAnsi="Arial" w:cs="Arial"/>
          <w:sz w:val="20"/>
        </w:rPr>
        <w:t>Bemerkenswert ist, dass der verherrlichte Herr hier in der Offenbarung gerade mit diesem Ausdruck beschrieben wird, - wo er doch gleichzeitig der "Löwe Davids"</w:t>
      </w:r>
      <w:r w:rsidR="00685412">
        <w:rPr>
          <w:rFonts w:ascii="Arial" w:hAnsi="Arial" w:cs="Arial"/>
          <w:sz w:val="20"/>
        </w:rPr>
        <w:t xml:space="preserve"> ist</w:t>
      </w:r>
      <w:r w:rsidR="00580DF8" w:rsidRPr="00D166D1">
        <w:rPr>
          <w:rFonts w:ascii="Arial" w:hAnsi="Arial" w:cs="Arial"/>
          <w:sz w:val="20"/>
        </w:rPr>
        <w:t xml:space="preserve">, also </w:t>
      </w:r>
      <w:r w:rsidR="00181199">
        <w:rPr>
          <w:rFonts w:ascii="Arial" w:hAnsi="Arial" w:cs="Arial"/>
          <w:sz w:val="20"/>
        </w:rPr>
        <w:t>ein</w:t>
      </w:r>
      <w:r w:rsidR="00A97C76">
        <w:rPr>
          <w:rFonts w:ascii="Arial" w:hAnsi="Arial" w:cs="Arial"/>
          <w:sz w:val="20"/>
        </w:rPr>
        <w:t xml:space="preserve"> </w:t>
      </w:r>
      <w:r w:rsidR="00580DF8" w:rsidRPr="00D166D1">
        <w:rPr>
          <w:rFonts w:ascii="Arial" w:hAnsi="Arial" w:cs="Arial"/>
          <w:sz w:val="20"/>
        </w:rPr>
        <w:t xml:space="preserve">Bild für </w:t>
      </w:r>
      <w:r w:rsidR="00A97C76">
        <w:rPr>
          <w:rFonts w:ascii="Arial" w:hAnsi="Arial" w:cs="Arial"/>
          <w:sz w:val="20"/>
        </w:rPr>
        <w:t xml:space="preserve">Macht und </w:t>
      </w:r>
      <w:r w:rsidR="00580DF8" w:rsidRPr="00D166D1">
        <w:rPr>
          <w:rFonts w:ascii="Arial" w:hAnsi="Arial" w:cs="Arial"/>
          <w:sz w:val="20"/>
        </w:rPr>
        <w:t>Stärke.</w:t>
      </w:r>
      <w:r w:rsidR="00CF7AD2">
        <w:rPr>
          <w:rFonts w:ascii="Arial" w:hAnsi="Arial" w:cs="Arial"/>
          <w:sz w:val="20"/>
        </w:rPr>
        <w:t xml:space="preserve"> </w:t>
      </w:r>
      <w:r w:rsidR="00C4350F">
        <w:rPr>
          <w:rFonts w:ascii="Arial" w:hAnsi="Arial" w:cs="Arial"/>
          <w:sz w:val="20"/>
        </w:rPr>
        <w:br/>
      </w:r>
      <w:r w:rsidRPr="000F1AAF">
        <w:rPr>
          <w:rFonts w:ascii="Arial" w:hAnsi="Arial" w:cs="Arial"/>
          <w:b/>
          <w:vertAlign w:val="superscript"/>
        </w:rPr>
        <w:t>2</w:t>
      </w:r>
      <w:r w:rsidR="00D53BC8" w:rsidRPr="00D166D1">
        <w:rPr>
          <w:rFonts w:ascii="Arial" w:hAnsi="Arial" w:cs="Arial"/>
          <w:sz w:val="20"/>
        </w:rPr>
        <w:t xml:space="preserve"> </w:t>
      </w:r>
      <w:r w:rsidR="00D53BC8">
        <w:rPr>
          <w:rFonts w:ascii="Arial" w:hAnsi="Arial" w:cs="Arial"/>
          <w:sz w:val="20"/>
        </w:rPr>
        <w:t xml:space="preserve">Nämlich zusammen mit </w:t>
      </w:r>
      <w:r w:rsidR="007720A7">
        <w:rPr>
          <w:rFonts w:ascii="Arial" w:hAnsi="Arial" w:cs="Arial"/>
          <w:sz w:val="20"/>
        </w:rPr>
        <w:t>Christus,</w:t>
      </w:r>
      <w:r w:rsidR="00D53BC8">
        <w:rPr>
          <w:rFonts w:ascii="Arial" w:hAnsi="Arial" w:cs="Arial"/>
          <w:sz w:val="20"/>
        </w:rPr>
        <w:t xml:space="preserve"> der im tausendjährigen Reich König in Jerusalem sein wird</w:t>
      </w:r>
      <w:r w:rsidR="001D10BB">
        <w:rPr>
          <w:rFonts w:ascii="Arial" w:hAnsi="Arial" w:cs="Arial"/>
          <w:sz w:val="20"/>
        </w:rPr>
        <w:t xml:space="preserve"> </w:t>
      </w:r>
      <w:r w:rsidR="000F0197">
        <w:rPr>
          <w:rFonts w:ascii="Arial" w:hAnsi="Arial" w:cs="Arial"/>
          <w:sz w:val="20"/>
        </w:rPr>
        <w:t xml:space="preserve">(vgl. </w:t>
      </w:r>
      <w:r w:rsidR="001D10BB">
        <w:rPr>
          <w:rFonts w:ascii="Arial" w:hAnsi="Arial" w:cs="Arial"/>
          <w:sz w:val="20"/>
        </w:rPr>
        <w:t>Mt 25,31</w:t>
      </w:r>
      <w:r w:rsidR="00AC23EB">
        <w:rPr>
          <w:rFonts w:ascii="Arial" w:hAnsi="Arial" w:cs="Arial"/>
          <w:sz w:val="20"/>
        </w:rPr>
        <w:t>; Jes 12,6; 24,23; Sach 2,14</w:t>
      </w:r>
      <w:r w:rsidR="00A55205">
        <w:rPr>
          <w:rFonts w:ascii="Arial" w:hAnsi="Arial" w:cs="Arial"/>
          <w:sz w:val="20"/>
        </w:rPr>
        <w:t>-</w:t>
      </w:r>
      <w:r w:rsidR="00AC23EB">
        <w:rPr>
          <w:rFonts w:ascii="Arial" w:hAnsi="Arial" w:cs="Arial"/>
          <w:sz w:val="20"/>
        </w:rPr>
        <w:t xml:space="preserve">15; 6,12; 14,9.16 </w:t>
      </w:r>
      <w:r w:rsidR="001D10BB">
        <w:rPr>
          <w:rFonts w:ascii="Arial" w:hAnsi="Arial" w:cs="Arial"/>
          <w:sz w:val="20"/>
        </w:rPr>
        <w:t>ua.)</w:t>
      </w:r>
      <w:r w:rsidR="00D53BC8">
        <w:rPr>
          <w:rFonts w:ascii="Arial" w:hAnsi="Arial" w:cs="Arial"/>
          <w:sz w:val="20"/>
        </w:rPr>
        <w:t xml:space="preserve">. Die </w:t>
      </w:r>
      <w:r w:rsidR="001D10BB">
        <w:rPr>
          <w:rFonts w:ascii="Arial" w:hAnsi="Arial" w:cs="Arial"/>
          <w:sz w:val="20"/>
        </w:rPr>
        <w:t>G</w:t>
      </w:r>
      <w:r w:rsidR="00D53BC8">
        <w:rPr>
          <w:rFonts w:ascii="Arial" w:hAnsi="Arial" w:cs="Arial"/>
          <w:sz w:val="20"/>
        </w:rPr>
        <w:t xml:space="preserve">läubigen werden mit ihm </w:t>
      </w:r>
      <w:r w:rsidR="000F0197">
        <w:rPr>
          <w:rFonts w:ascii="Arial" w:hAnsi="Arial" w:cs="Arial"/>
          <w:sz w:val="20"/>
        </w:rPr>
        <w:t xml:space="preserve">die </w:t>
      </w:r>
      <w:r w:rsidR="00D53BC8">
        <w:rPr>
          <w:rFonts w:ascii="Arial" w:hAnsi="Arial" w:cs="Arial"/>
          <w:sz w:val="20"/>
        </w:rPr>
        <w:t>Regierungsgewalt auf der Erde ausüben</w:t>
      </w:r>
      <w:r w:rsidR="00685412">
        <w:rPr>
          <w:rFonts w:ascii="Arial" w:hAnsi="Arial" w:cs="Arial"/>
          <w:sz w:val="20"/>
        </w:rPr>
        <w:t>. D</w:t>
      </w:r>
      <w:r w:rsidR="00D53BC8">
        <w:rPr>
          <w:rFonts w:ascii="Arial" w:hAnsi="Arial" w:cs="Arial"/>
          <w:sz w:val="20"/>
        </w:rPr>
        <w:t>ie 12 Apostel über die 12 Stämme Israels</w:t>
      </w:r>
      <w:r w:rsidR="001D10BB">
        <w:rPr>
          <w:rFonts w:ascii="Arial" w:hAnsi="Arial" w:cs="Arial"/>
          <w:sz w:val="20"/>
        </w:rPr>
        <w:t xml:space="preserve"> (Mt 19,28</w:t>
      </w:r>
      <w:r w:rsidR="00F03C51">
        <w:rPr>
          <w:rFonts w:ascii="Arial" w:hAnsi="Arial" w:cs="Arial"/>
          <w:sz w:val="20"/>
        </w:rPr>
        <w:t>; Lk 22,29</w:t>
      </w:r>
      <w:r w:rsidR="00A55205">
        <w:rPr>
          <w:rFonts w:ascii="Arial" w:hAnsi="Arial" w:cs="Arial"/>
          <w:sz w:val="20"/>
        </w:rPr>
        <w:t>-</w:t>
      </w:r>
      <w:r w:rsidR="00F03C51">
        <w:rPr>
          <w:rFonts w:ascii="Arial" w:hAnsi="Arial" w:cs="Arial"/>
          <w:sz w:val="20"/>
        </w:rPr>
        <w:t>30</w:t>
      </w:r>
      <w:r w:rsidR="001D10BB">
        <w:rPr>
          <w:rFonts w:ascii="Arial" w:hAnsi="Arial" w:cs="Arial"/>
          <w:sz w:val="20"/>
        </w:rPr>
        <w:t>)</w:t>
      </w:r>
      <w:r w:rsidR="00D53BC8">
        <w:rPr>
          <w:rFonts w:ascii="Arial" w:hAnsi="Arial" w:cs="Arial"/>
          <w:sz w:val="20"/>
        </w:rPr>
        <w:t>, der Rest der Gemeinde über die Nationen</w:t>
      </w:r>
      <w:r w:rsidR="00C517B8">
        <w:rPr>
          <w:rFonts w:ascii="Arial" w:hAnsi="Arial" w:cs="Arial"/>
          <w:sz w:val="20"/>
        </w:rPr>
        <w:t xml:space="preserve"> </w:t>
      </w:r>
      <w:r w:rsidR="001D10BB">
        <w:rPr>
          <w:rFonts w:ascii="Arial" w:hAnsi="Arial" w:cs="Arial"/>
          <w:sz w:val="20"/>
        </w:rPr>
        <w:t>(</w:t>
      </w:r>
      <w:r w:rsidR="00E211C0">
        <w:rPr>
          <w:rFonts w:ascii="Arial" w:hAnsi="Arial" w:cs="Arial"/>
          <w:sz w:val="20"/>
        </w:rPr>
        <w:t xml:space="preserve">Dan 7,22; </w:t>
      </w:r>
      <w:r w:rsidR="001D10BB">
        <w:rPr>
          <w:rFonts w:ascii="Arial" w:hAnsi="Arial" w:cs="Arial"/>
          <w:sz w:val="20"/>
        </w:rPr>
        <w:t>Lk 19,17.19</w:t>
      </w:r>
      <w:r w:rsidR="00B64D49">
        <w:rPr>
          <w:rFonts w:ascii="Arial" w:hAnsi="Arial" w:cs="Arial"/>
          <w:sz w:val="20"/>
        </w:rPr>
        <w:t>; 1Kor 6,2</w:t>
      </w:r>
      <w:r w:rsidR="00E211C0">
        <w:rPr>
          <w:rFonts w:ascii="Arial" w:hAnsi="Arial" w:cs="Arial"/>
          <w:sz w:val="20"/>
        </w:rPr>
        <w:t>; Offb 2,26</w:t>
      </w:r>
      <w:r w:rsidR="001D10BB">
        <w:rPr>
          <w:rFonts w:ascii="Arial" w:hAnsi="Arial" w:cs="Arial"/>
          <w:sz w:val="20"/>
        </w:rPr>
        <w:t>)</w:t>
      </w:r>
      <w:r w:rsidR="00D53BC8">
        <w:rPr>
          <w:rFonts w:ascii="Arial" w:hAnsi="Arial" w:cs="Arial"/>
          <w:sz w:val="20"/>
        </w:rPr>
        <w:t>.</w:t>
      </w:r>
      <w:r w:rsidR="00BB0F65" w:rsidRPr="00BB0F65">
        <w:rPr>
          <w:rFonts w:ascii="Arial" w:hAnsi="Arial" w:cs="Arial"/>
          <w:sz w:val="20"/>
        </w:rPr>
        <w:t xml:space="preserve"> </w:t>
      </w:r>
      <w:r w:rsidR="00BB0F65">
        <w:rPr>
          <w:rFonts w:ascii="Arial" w:hAnsi="Arial" w:cs="Arial"/>
          <w:sz w:val="20"/>
        </w:rPr>
        <w:br/>
      </w:r>
      <w:r w:rsidR="00797238" w:rsidRPr="00797238">
        <w:rPr>
          <w:rFonts w:ascii="Arial" w:hAnsi="Arial" w:cs="Arial"/>
          <w:b/>
          <w:vertAlign w:val="superscript"/>
        </w:rPr>
        <w:t>3</w:t>
      </w:r>
      <w:r w:rsidR="00797238" w:rsidRPr="00D166D1">
        <w:rPr>
          <w:rFonts w:ascii="Arial" w:hAnsi="Arial" w:cs="Arial"/>
          <w:sz w:val="20"/>
        </w:rPr>
        <w:t xml:space="preserve"> </w:t>
      </w:r>
      <w:r w:rsidR="00797238">
        <w:rPr>
          <w:rFonts w:ascii="Arial" w:hAnsi="Arial" w:cs="Arial"/>
          <w:sz w:val="20"/>
        </w:rPr>
        <w:t xml:space="preserve">Damit bestätigt sich, dass die 24 Ältesten </w:t>
      </w:r>
      <w:r w:rsidR="000413F4">
        <w:rPr>
          <w:rFonts w:ascii="Arial" w:hAnsi="Arial" w:cs="Arial"/>
          <w:sz w:val="20"/>
        </w:rPr>
        <w:t xml:space="preserve">die </w:t>
      </w:r>
      <w:r w:rsidR="000413F4" w:rsidRPr="00D166D1">
        <w:rPr>
          <w:rFonts w:ascii="Arial" w:hAnsi="Arial" w:cs="Arial"/>
          <w:sz w:val="20"/>
        </w:rPr>
        <w:t xml:space="preserve">symbolischen </w:t>
      </w:r>
      <w:r w:rsidR="000413F4" w:rsidRPr="0097759E">
        <w:rPr>
          <w:rFonts w:ascii="Arial" w:hAnsi="Arial" w:cs="Arial"/>
          <w:i/>
          <w:iCs/>
          <w:sz w:val="20"/>
        </w:rPr>
        <w:t>himmlischen</w:t>
      </w:r>
      <w:r w:rsidR="000413F4" w:rsidRPr="00D166D1">
        <w:rPr>
          <w:rFonts w:ascii="Arial" w:hAnsi="Arial" w:cs="Arial"/>
          <w:sz w:val="20"/>
        </w:rPr>
        <w:t xml:space="preserve"> Vertreter de</w:t>
      </w:r>
      <w:r w:rsidR="000413F4">
        <w:rPr>
          <w:rFonts w:ascii="Arial" w:hAnsi="Arial" w:cs="Arial"/>
          <w:sz w:val="20"/>
        </w:rPr>
        <w:t>s</w:t>
      </w:r>
      <w:r w:rsidR="000413F4" w:rsidRPr="00D166D1">
        <w:rPr>
          <w:rFonts w:ascii="Arial" w:hAnsi="Arial" w:cs="Arial"/>
          <w:sz w:val="20"/>
        </w:rPr>
        <w:t xml:space="preserve"> </w:t>
      </w:r>
      <w:r w:rsidR="000413F4" w:rsidRPr="0097759E">
        <w:rPr>
          <w:rFonts w:ascii="Arial" w:hAnsi="Arial" w:cs="Arial"/>
          <w:i/>
          <w:iCs/>
          <w:sz w:val="20"/>
        </w:rPr>
        <w:t>irdischen</w:t>
      </w:r>
      <w:r w:rsidR="000413F4">
        <w:rPr>
          <w:rFonts w:ascii="Arial" w:hAnsi="Arial" w:cs="Arial"/>
          <w:sz w:val="20"/>
        </w:rPr>
        <w:t xml:space="preserve"> neutestamentlichen Priesterdienstes der </w:t>
      </w:r>
      <w:r w:rsidR="000413F4" w:rsidRPr="00D166D1">
        <w:rPr>
          <w:rFonts w:ascii="Arial" w:hAnsi="Arial" w:cs="Arial"/>
          <w:sz w:val="20"/>
        </w:rPr>
        <w:t xml:space="preserve">Gemeinde </w:t>
      </w:r>
      <w:r w:rsidR="00797238">
        <w:rPr>
          <w:rFonts w:ascii="Arial" w:hAnsi="Arial" w:cs="Arial"/>
          <w:sz w:val="20"/>
        </w:rPr>
        <w:t xml:space="preserve">sind. </w:t>
      </w:r>
      <w:r w:rsidR="002B7C10">
        <w:rPr>
          <w:rFonts w:ascii="Arial" w:hAnsi="Arial" w:cs="Arial"/>
          <w:sz w:val="20"/>
        </w:rPr>
        <w:t xml:space="preserve">Wenn die 24 Ältesten </w:t>
      </w:r>
      <w:r w:rsidR="00B25F4D">
        <w:rPr>
          <w:rFonts w:ascii="Arial" w:hAnsi="Arial" w:cs="Arial"/>
          <w:sz w:val="20"/>
        </w:rPr>
        <w:t xml:space="preserve">selbst </w:t>
      </w:r>
      <w:r w:rsidR="002B7C10">
        <w:rPr>
          <w:rFonts w:ascii="Arial" w:hAnsi="Arial" w:cs="Arial"/>
          <w:sz w:val="20"/>
        </w:rPr>
        <w:t xml:space="preserve">die entrückte Gemeinde wären, wie sollten sie dann die </w:t>
      </w:r>
      <w:r w:rsidR="00A17DB0" w:rsidRPr="00D166D1">
        <w:rPr>
          <w:rFonts w:ascii="Arial" w:hAnsi="Arial" w:cs="Arial"/>
          <w:sz w:val="20"/>
        </w:rPr>
        <w:t>"</w:t>
      </w:r>
      <w:r w:rsidR="002B7C10">
        <w:rPr>
          <w:rFonts w:ascii="Arial" w:hAnsi="Arial" w:cs="Arial"/>
          <w:sz w:val="20"/>
        </w:rPr>
        <w:t>Gebete der Heiligen</w:t>
      </w:r>
      <w:r w:rsidR="00A17DB0" w:rsidRPr="00D166D1">
        <w:rPr>
          <w:rFonts w:ascii="Arial" w:hAnsi="Arial" w:cs="Arial"/>
          <w:sz w:val="20"/>
        </w:rPr>
        <w:t>"</w:t>
      </w:r>
      <w:r w:rsidR="002B7C10">
        <w:rPr>
          <w:rFonts w:ascii="Arial" w:hAnsi="Arial" w:cs="Arial"/>
          <w:sz w:val="20"/>
        </w:rPr>
        <w:t xml:space="preserve"> Gott darbringen. Das ergibt keinen Sinn. Und wer sind dann diese </w:t>
      </w:r>
      <w:r w:rsidR="00A17DB0" w:rsidRPr="00D166D1">
        <w:rPr>
          <w:rFonts w:ascii="Arial" w:hAnsi="Arial" w:cs="Arial"/>
          <w:sz w:val="20"/>
        </w:rPr>
        <w:t>"</w:t>
      </w:r>
      <w:r w:rsidR="002B7C10">
        <w:rPr>
          <w:rFonts w:ascii="Arial" w:hAnsi="Arial" w:cs="Arial"/>
          <w:sz w:val="20"/>
        </w:rPr>
        <w:t>Heiligen</w:t>
      </w:r>
      <w:r w:rsidR="00A17DB0" w:rsidRPr="00D166D1">
        <w:rPr>
          <w:rFonts w:ascii="Arial" w:hAnsi="Arial" w:cs="Arial"/>
          <w:sz w:val="20"/>
        </w:rPr>
        <w:t>"</w:t>
      </w:r>
      <w:r w:rsidR="002B7C10">
        <w:rPr>
          <w:rFonts w:ascii="Arial" w:hAnsi="Arial" w:cs="Arial"/>
          <w:sz w:val="20"/>
        </w:rPr>
        <w:t xml:space="preserve">, </w:t>
      </w:r>
      <w:r w:rsidR="00486D2E">
        <w:rPr>
          <w:rFonts w:ascii="Arial" w:hAnsi="Arial" w:cs="Arial"/>
          <w:sz w:val="20"/>
        </w:rPr>
        <w:t xml:space="preserve">deren Gebete sie priesterlich vor Gott bringen, </w:t>
      </w:r>
      <w:r w:rsidR="002B7C10">
        <w:rPr>
          <w:rFonts w:ascii="Arial" w:hAnsi="Arial" w:cs="Arial"/>
          <w:sz w:val="20"/>
        </w:rPr>
        <w:t xml:space="preserve">wenn nicht die Gemeinde die noch auf Erden ist? </w:t>
      </w:r>
      <w:r w:rsidR="00797238">
        <w:rPr>
          <w:rFonts w:ascii="Arial" w:hAnsi="Arial" w:cs="Arial"/>
          <w:sz w:val="20"/>
        </w:rPr>
        <w:t>V</w:t>
      </w:r>
      <w:r w:rsidR="006A46CB">
        <w:rPr>
          <w:rFonts w:ascii="Arial" w:hAnsi="Arial" w:cs="Arial"/>
          <w:sz w:val="20"/>
        </w:rPr>
        <w:t>ergleiche</w:t>
      </w:r>
      <w:r w:rsidR="00797238">
        <w:rPr>
          <w:rFonts w:ascii="Arial" w:hAnsi="Arial" w:cs="Arial"/>
          <w:sz w:val="20"/>
        </w:rPr>
        <w:t xml:space="preserve"> auch die Anm. zu Offb 4,4</w:t>
      </w:r>
      <w:r w:rsidR="00EA075F">
        <w:rPr>
          <w:rFonts w:ascii="Arial" w:hAnsi="Arial" w:cs="Arial"/>
          <w:sz w:val="20"/>
        </w:rPr>
        <w:br/>
      </w:r>
      <w:r w:rsidR="00EA075F">
        <w:rPr>
          <w:rFonts w:ascii="Arial" w:hAnsi="Arial" w:cs="Arial"/>
          <w:b/>
          <w:vertAlign w:val="superscript"/>
        </w:rPr>
        <w:t>4</w:t>
      </w:r>
      <w:r w:rsidR="00EA075F" w:rsidRPr="00D166D1">
        <w:rPr>
          <w:rFonts w:ascii="Arial" w:hAnsi="Arial" w:cs="Arial"/>
          <w:sz w:val="20"/>
        </w:rPr>
        <w:t xml:space="preserve"> </w:t>
      </w:r>
      <w:r w:rsidR="00EA075F">
        <w:rPr>
          <w:rFonts w:ascii="Arial" w:hAnsi="Arial" w:cs="Arial"/>
          <w:sz w:val="20"/>
        </w:rPr>
        <w:t xml:space="preserve">Damit </w:t>
      </w:r>
      <w:r w:rsidR="00C071C3">
        <w:rPr>
          <w:rFonts w:ascii="Arial" w:hAnsi="Arial" w:cs="Arial"/>
          <w:sz w:val="20"/>
        </w:rPr>
        <w:t xml:space="preserve">sind ohne Zweifel die Gläubigen der Gemeinde gemeint. Ihnen </w:t>
      </w:r>
      <w:r w:rsidR="00F043E4">
        <w:rPr>
          <w:rFonts w:ascii="Arial" w:hAnsi="Arial" w:cs="Arial"/>
          <w:sz w:val="20"/>
        </w:rPr>
        <w:t xml:space="preserve">allen </w:t>
      </w:r>
      <w:r w:rsidR="00C071C3">
        <w:rPr>
          <w:rFonts w:ascii="Arial" w:hAnsi="Arial" w:cs="Arial"/>
          <w:sz w:val="20"/>
        </w:rPr>
        <w:t xml:space="preserve">wurde das Evangelium nach dem Missions-Befehl des Herrn verkündet (M7 28,19). Zu bedenken ist, dass Gott verschiedene Möglichkeiten hat, </w:t>
      </w:r>
      <w:r w:rsidR="00C071C3" w:rsidRPr="004348DE">
        <w:rPr>
          <w:rFonts w:ascii="Arial" w:hAnsi="Arial" w:cs="Arial"/>
          <w:i/>
          <w:iCs/>
          <w:sz w:val="20"/>
        </w:rPr>
        <w:t>Einzelnen</w:t>
      </w:r>
      <w:r w:rsidR="00C071C3">
        <w:rPr>
          <w:rFonts w:ascii="Arial" w:hAnsi="Arial" w:cs="Arial"/>
          <w:sz w:val="20"/>
        </w:rPr>
        <w:t xml:space="preserve"> </w:t>
      </w:r>
      <w:r w:rsidR="004348DE">
        <w:rPr>
          <w:rFonts w:ascii="Arial" w:hAnsi="Arial" w:cs="Arial"/>
          <w:sz w:val="20"/>
        </w:rPr>
        <w:t xml:space="preserve">unter diesen Völkern </w:t>
      </w:r>
      <w:r w:rsidR="00C071C3">
        <w:rPr>
          <w:rFonts w:ascii="Arial" w:hAnsi="Arial" w:cs="Arial"/>
          <w:sz w:val="20"/>
        </w:rPr>
        <w:t xml:space="preserve">seine Erlösung zu offenbaren, auch ohne, dass sie das Evangelium persönlich von Missionaren hörten. In Röm 10,13-19 gibt Paulus </w:t>
      </w:r>
      <w:r w:rsidR="004348DE">
        <w:rPr>
          <w:rFonts w:ascii="Arial" w:hAnsi="Arial" w:cs="Arial"/>
          <w:sz w:val="20"/>
        </w:rPr>
        <w:t xml:space="preserve">zwar </w:t>
      </w:r>
      <w:r w:rsidR="00C071C3">
        <w:rPr>
          <w:rFonts w:ascii="Arial" w:hAnsi="Arial" w:cs="Arial"/>
          <w:sz w:val="20"/>
        </w:rPr>
        <w:t>den normalen Weg an, wie Menschen zum Glauben kommen, er spricht aber dort im Kontext speziell vom Volk Israel</w:t>
      </w:r>
      <w:r w:rsidR="0071353C">
        <w:rPr>
          <w:rFonts w:ascii="Arial" w:hAnsi="Arial" w:cs="Arial"/>
          <w:sz w:val="20"/>
        </w:rPr>
        <w:t>, was eine spezielle Offenbarung an Einzelne nicht ausschließt. Die Bekehrung des Paulus selbst</w:t>
      </w:r>
      <w:r w:rsidR="00037214">
        <w:rPr>
          <w:rFonts w:ascii="Arial" w:hAnsi="Arial" w:cs="Arial"/>
          <w:sz w:val="20"/>
        </w:rPr>
        <w:t>,</w:t>
      </w:r>
      <w:r w:rsidR="0071353C">
        <w:rPr>
          <w:rFonts w:ascii="Arial" w:hAnsi="Arial" w:cs="Arial"/>
          <w:sz w:val="20"/>
        </w:rPr>
        <w:t xml:space="preserve"> war </w:t>
      </w:r>
      <w:r w:rsidR="004348DE">
        <w:rPr>
          <w:rFonts w:ascii="Arial" w:hAnsi="Arial" w:cs="Arial"/>
          <w:sz w:val="20"/>
        </w:rPr>
        <w:t xml:space="preserve">ja </w:t>
      </w:r>
      <w:r w:rsidR="0071353C">
        <w:rPr>
          <w:rFonts w:ascii="Arial" w:hAnsi="Arial" w:cs="Arial"/>
          <w:sz w:val="20"/>
        </w:rPr>
        <w:t>ein Beispiel dafür.</w:t>
      </w:r>
    </w:p>
    <w:p w14:paraId="470EB794" w14:textId="3F59EF2C" w:rsidR="00580DF8" w:rsidRPr="00D166D1" w:rsidRDefault="00580DF8" w:rsidP="00D25C2E">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6</w:t>
      </w:r>
      <w:bookmarkStart w:id="70" w:name="verses412"/>
    </w:p>
    <w:p w14:paraId="2697A789" w14:textId="1FD6275B" w:rsidR="007D506F"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Hos 10,8</w:t>
      </w:r>
      <w:r w:rsidR="003F22C4">
        <w:rPr>
          <w:rFonts w:ascii="Arial" w:hAnsi="Arial" w:cs="Arial"/>
          <w:sz w:val="20"/>
        </w:rPr>
        <w:t>; Jes 2,10</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Ein Hohlmaß, es entspricht etwas über 1</w:t>
      </w:r>
      <w:r w:rsidR="00C36DC0">
        <w:rPr>
          <w:rFonts w:ascii="Arial" w:hAnsi="Arial" w:cs="Arial"/>
          <w:sz w:val="20"/>
        </w:rPr>
        <w:t xml:space="preserve"> </w:t>
      </w:r>
      <w:r w:rsidR="00580DF8" w:rsidRPr="00D166D1">
        <w:rPr>
          <w:rFonts w:ascii="Arial" w:hAnsi="Arial" w:cs="Arial"/>
          <w:sz w:val="20"/>
        </w:rPr>
        <w:t>Liter. In der Armee von Xerxes war dies die tägliche Ration an Getreide für einen Soldaten</w:t>
      </w:r>
      <w:r w:rsidR="001F7DBC">
        <w:rPr>
          <w:rFonts w:ascii="Arial" w:hAnsi="Arial" w:cs="Arial"/>
          <w:sz w:val="20"/>
        </w:rPr>
        <w:t xml:space="preserve">, </w:t>
      </w:r>
      <w:r w:rsidR="001F7DBC" w:rsidRPr="001F7DBC">
        <w:rPr>
          <w:rFonts w:ascii="Arial" w:hAnsi="Arial" w:cs="Arial"/>
          <w:sz w:val="20"/>
          <w:szCs w:val="20"/>
        </w:rPr>
        <w:t xml:space="preserve">und </w:t>
      </w:r>
      <w:r w:rsidR="00CE7C2C">
        <w:rPr>
          <w:rFonts w:ascii="Arial" w:hAnsi="Arial" w:cs="Arial"/>
          <w:sz w:val="20"/>
          <w:szCs w:val="20"/>
        </w:rPr>
        <w:t xml:space="preserve">auch </w:t>
      </w:r>
      <w:r w:rsidR="001F7DBC" w:rsidRPr="001F7DBC">
        <w:rPr>
          <w:rFonts w:ascii="Arial" w:hAnsi="Arial" w:cs="Arial"/>
          <w:kern w:val="0"/>
          <w:sz w:val="20"/>
          <w:szCs w:val="20"/>
          <w:lang w:bidi="ar-SA"/>
        </w:rPr>
        <w:t>die Menge, die ein Arbeiter bei einer Mahlzeit oder an einem Tag verzehrt</w:t>
      </w:r>
      <w:r w:rsidR="001F7DBC">
        <w:rPr>
          <w:rFonts w:ascii="Arial" w:hAnsi="Arial" w:cs="Arial"/>
          <w:kern w:val="0"/>
          <w:sz w:val="20"/>
          <w:szCs w:val="20"/>
          <w:lang w:bidi="ar-SA"/>
        </w:rPr>
        <w:t xml:space="preserve"> </w:t>
      </w:r>
      <w:r w:rsidR="00580DF8" w:rsidRPr="00D166D1">
        <w:rPr>
          <w:rFonts w:ascii="Arial" w:hAnsi="Arial" w:cs="Arial"/>
          <w:sz w:val="20"/>
        </w:rPr>
        <w:t>(1,1761; 33,1249).</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Nämlich durch Vernichtung der Ernte oder durch Teuerung </w:t>
      </w:r>
      <w:r w:rsidR="000926F2">
        <w:rPr>
          <w:rFonts w:ascii="Arial" w:hAnsi="Arial" w:cs="Arial"/>
          <w:sz w:val="20"/>
        </w:rPr>
        <w:t>(2,z.St.)</w:t>
      </w:r>
      <w:r w:rsidR="00580DF8" w:rsidRPr="00D166D1">
        <w:rPr>
          <w:rFonts w:ascii="Arial" w:hAnsi="Arial" w:cs="Arial"/>
          <w:sz w:val="20"/>
        </w:rPr>
        <w:t xml:space="preserve">. </w:t>
      </w:r>
      <w:r w:rsidR="00F45E2B">
        <w:rPr>
          <w:rFonts w:ascii="Arial" w:hAnsi="Arial" w:cs="Arial"/>
          <w:sz w:val="20"/>
        </w:rPr>
        <w:t>Das ergibt mit den damals üblichen Preisen eine acht- bis zwölffache Verteuerung</w:t>
      </w:r>
      <w:r w:rsidR="00C36DC0">
        <w:rPr>
          <w:rFonts w:ascii="Arial" w:hAnsi="Arial" w:cs="Arial"/>
          <w:sz w:val="20"/>
        </w:rPr>
        <w:t xml:space="preserve"> für das </w:t>
      </w:r>
      <w:r w:rsidR="00C36DC0" w:rsidRPr="00D166D1">
        <w:rPr>
          <w:rFonts w:ascii="Arial" w:hAnsi="Arial" w:cs="Arial"/>
          <w:sz w:val="20"/>
        </w:rPr>
        <w:t>Grundnahrungsmittel</w:t>
      </w:r>
      <w:r w:rsidR="00C36DC0">
        <w:rPr>
          <w:rFonts w:ascii="Arial" w:hAnsi="Arial" w:cs="Arial"/>
          <w:sz w:val="20"/>
        </w:rPr>
        <w:t xml:space="preserve"> Brot</w:t>
      </w:r>
      <w:r w:rsidR="00F45E2B">
        <w:rPr>
          <w:rFonts w:ascii="Arial" w:hAnsi="Arial" w:cs="Arial"/>
          <w:sz w:val="20"/>
        </w:rPr>
        <w:t xml:space="preserve"> </w:t>
      </w:r>
      <w:r w:rsidR="005C6FD8">
        <w:rPr>
          <w:rFonts w:ascii="Arial" w:hAnsi="Arial" w:cs="Arial"/>
          <w:sz w:val="20"/>
        </w:rPr>
        <w:t xml:space="preserve">und Gerste </w:t>
      </w:r>
      <w:r w:rsidR="00F45E2B">
        <w:rPr>
          <w:rFonts w:ascii="Arial" w:hAnsi="Arial" w:cs="Arial"/>
          <w:sz w:val="20"/>
        </w:rPr>
        <w:t>(59,329)</w:t>
      </w:r>
      <w:r w:rsidR="00C36DC0">
        <w:rPr>
          <w:rFonts w:ascii="Arial" w:hAnsi="Arial" w:cs="Arial"/>
          <w:sz w:val="20"/>
        </w:rPr>
        <w:t>. E</w:t>
      </w:r>
      <w:r w:rsidR="00C36DC0" w:rsidRPr="00D166D1">
        <w:rPr>
          <w:rFonts w:ascii="Arial" w:hAnsi="Arial" w:cs="Arial"/>
          <w:sz w:val="20"/>
        </w:rPr>
        <w:t xml:space="preserve">in </w:t>
      </w:r>
      <w:r w:rsidR="001F7DBC">
        <w:rPr>
          <w:rFonts w:ascii="Arial" w:hAnsi="Arial" w:cs="Arial"/>
          <w:sz w:val="20"/>
        </w:rPr>
        <w:t xml:space="preserve">Denar war der Tageslohn eines Arbeiters. </w:t>
      </w:r>
      <w:r w:rsidR="001F7DBC" w:rsidRPr="001F7DBC">
        <w:rPr>
          <w:rFonts w:ascii="Arial" w:hAnsi="Arial" w:cs="Arial"/>
          <w:sz w:val="20"/>
          <w:szCs w:val="20"/>
        </w:rPr>
        <w:t xml:space="preserve">Ein </w:t>
      </w:r>
      <w:r w:rsidR="00C36DC0" w:rsidRPr="001F7DBC">
        <w:rPr>
          <w:rFonts w:ascii="Arial" w:hAnsi="Arial" w:cs="Arial"/>
          <w:sz w:val="20"/>
          <w:szCs w:val="20"/>
        </w:rPr>
        <w:t xml:space="preserve">ganzer Tageslohn muss </w:t>
      </w:r>
      <w:r w:rsidR="001F7DBC" w:rsidRPr="001F7DBC">
        <w:rPr>
          <w:rFonts w:ascii="Arial" w:hAnsi="Arial" w:cs="Arial"/>
          <w:sz w:val="20"/>
          <w:szCs w:val="20"/>
        </w:rPr>
        <w:t>also</w:t>
      </w:r>
      <w:r w:rsidR="001F7DBC">
        <w:rPr>
          <w:rFonts w:ascii="Arial" w:hAnsi="Arial" w:cs="Arial"/>
          <w:sz w:val="20"/>
        </w:rPr>
        <w:t xml:space="preserve"> </w:t>
      </w:r>
      <w:r w:rsidR="00C36DC0" w:rsidRPr="00D166D1">
        <w:rPr>
          <w:rFonts w:ascii="Arial" w:hAnsi="Arial" w:cs="Arial"/>
          <w:sz w:val="20"/>
        </w:rPr>
        <w:t>für das tägliche Brot ausgegeben werden</w:t>
      </w:r>
      <w:r w:rsidR="00C36DC0">
        <w:rPr>
          <w:rFonts w:ascii="Arial" w:hAnsi="Arial" w:cs="Arial"/>
          <w:sz w:val="20"/>
        </w:rPr>
        <w:t xml:space="preserve">, </w:t>
      </w:r>
      <w:r w:rsidR="00423A50">
        <w:rPr>
          <w:rFonts w:ascii="Arial" w:hAnsi="Arial" w:cs="Arial"/>
          <w:sz w:val="20"/>
        </w:rPr>
        <w:t>und eine kinderreiche Familie kann man davon ohnehin nicht ernähren. Die L</w:t>
      </w:r>
      <w:r w:rsidR="00C36DC0">
        <w:rPr>
          <w:rFonts w:ascii="Arial" w:hAnsi="Arial" w:cs="Arial"/>
          <w:sz w:val="20"/>
        </w:rPr>
        <w:t>uxusgüter Öl und Wein</w:t>
      </w:r>
      <w:r w:rsidR="002E0B5A">
        <w:rPr>
          <w:rFonts w:ascii="Arial" w:hAnsi="Arial" w:cs="Arial"/>
          <w:sz w:val="20"/>
        </w:rPr>
        <w:t xml:space="preserve"> (vgl. Spr 21,17) </w:t>
      </w:r>
      <w:r w:rsidR="00423A50">
        <w:rPr>
          <w:rFonts w:ascii="Arial" w:hAnsi="Arial" w:cs="Arial"/>
          <w:sz w:val="20"/>
        </w:rPr>
        <w:t xml:space="preserve">hingegen verteuern sich </w:t>
      </w:r>
      <w:r w:rsidR="00C36DC0">
        <w:rPr>
          <w:rFonts w:ascii="Arial" w:hAnsi="Arial" w:cs="Arial"/>
          <w:sz w:val="20"/>
        </w:rPr>
        <w:t>nicht</w:t>
      </w:r>
      <w:r w:rsidR="00F84E75">
        <w:rPr>
          <w:rFonts w:ascii="Arial" w:hAnsi="Arial" w:cs="Arial"/>
          <w:sz w:val="20"/>
        </w:rPr>
        <w:t xml:space="preserve">, der Wohlstand der Reichen wird noch verschont (vgl. dagegen Offb </w:t>
      </w:r>
      <w:r w:rsidR="00127BF2">
        <w:rPr>
          <w:rFonts w:ascii="Arial" w:hAnsi="Arial" w:cs="Arial"/>
          <w:sz w:val="20"/>
        </w:rPr>
        <w:t xml:space="preserve">6,15; </w:t>
      </w:r>
      <w:r w:rsidR="00F84E75">
        <w:rPr>
          <w:rFonts w:ascii="Arial" w:hAnsi="Arial" w:cs="Arial"/>
          <w:sz w:val="20"/>
        </w:rPr>
        <w:t>18,9ff)</w:t>
      </w:r>
      <w:r w:rsidR="00224F34">
        <w:rPr>
          <w:rFonts w:ascii="Arial" w:hAnsi="Arial" w:cs="Arial"/>
          <w:sz w:val="20"/>
        </w:rPr>
        <w:t>.</w:t>
      </w:r>
      <w:r w:rsidR="00D52899">
        <w:rPr>
          <w:rFonts w:ascii="Arial" w:hAnsi="Arial" w:cs="Arial"/>
          <w:sz w:val="20"/>
        </w:rPr>
        <w:t xml:space="preserve"> </w:t>
      </w:r>
      <w:r w:rsidR="00DA67A6">
        <w:rPr>
          <w:rFonts w:ascii="Arial" w:hAnsi="Arial" w:cs="Arial"/>
          <w:sz w:val="20"/>
        </w:rPr>
        <w:t xml:space="preserve">- </w:t>
      </w:r>
      <w:r w:rsidR="00D52899">
        <w:rPr>
          <w:rFonts w:ascii="Arial" w:hAnsi="Arial" w:cs="Arial"/>
          <w:sz w:val="20"/>
        </w:rPr>
        <w:t xml:space="preserve">In der Regierungszeit von Domitian gab es </w:t>
      </w:r>
      <w:r w:rsidR="00FB0A8D">
        <w:rPr>
          <w:rFonts w:ascii="Arial" w:hAnsi="Arial" w:cs="Arial"/>
          <w:sz w:val="20"/>
        </w:rPr>
        <w:t xml:space="preserve">dann </w:t>
      </w:r>
      <w:r w:rsidR="00D52899">
        <w:rPr>
          <w:rFonts w:ascii="Arial" w:hAnsi="Arial" w:cs="Arial"/>
          <w:sz w:val="20"/>
        </w:rPr>
        <w:t>viele Hungersnöte und eine hohe Inflation. Besonders Kleinasien wurde davon schwer betroffen (65,III,328).</w:t>
      </w:r>
      <w:r w:rsidR="005C6FD8">
        <w:rPr>
          <w:rFonts w:ascii="Arial" w:hAnsi="Arial" w:cs="Arial"/>
          <w:sz w:val="20"/>
        </w:rPr>
        <w:t xml:space="preserve"> Auch in den Jahren vor der Wiederkunft Christi wird dies so sein, und zwar in wehenartigen Wellen</w:t>
      </w:r>
      <w:r w:rsidR="00914835">
        <w:rPr>
          <w:rFonts w:ascii="Arial" w:hAnsi="Arial" w:cs="Arial"/>
          <w:sz w:val="20"/>
        </w:rPr>
        <w:t xml:space="preserve">: Friede – Krieg – </w:t>
      </w:r>
      <w:r w:rsidR="00FB0A8D">
        <w:rPr>
          <w:rFonts w:ascii="Arial" w:hAnsi="Arial" w:cs="Arial"/>
          <w:sz w:val="20"/>
        </w:rPr>
        <w:t xml:space="preserve">Inflation und </w:t>
      </w:r>
      <w:r w:rsidR="00914835">
        <w:rPr>
          <w:rFonts w:ascii="Arial" w:hAnsi="Arial" w:cs="Arial"/>
          <w:sz w:val="20"/>
        </w:rPr>
        <w:t>Teuerung</w:t>
      </w:r>
      <w:r w:rsidR="00FB0A8D">
        <w:rPr>
          <w:rFonts w:ascii="Arial" w:hAnsi="Arial" w:cs="Arial"/>
          <w:sz w:val="20"/>
        </w:rPr>
        <w:t xml:space="preserve"> </w:t>
      </w:r>
      <w:r w:rsidR="00914835">
        <w:rPr>
          <w:rFonts w:ascii="Arial" w:hAnsi="Arial" w:cs="Arial"/>
          <w:sz w:val="20"/>
        </w:rPr>
        <w:t>– Tod, Gewalt, Hungersnot und Seuchen (Verse 2-8)</w:t>
      </w:r>
      <w:r w:rsidR="005C6FD8">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D.h. hier noch </w:t>
      </w:r>
      <w:r w:rsidR="00580DF8" w:rsidRPr="00EC4767">
        <w:rPr>
          <w:rFonts w:ascii="Arial" w:hAnsi="Arial" w:cs="Arial"/>
          <w:i/>
          <w:iCs/>
          <w:sz w:val="20"/>
        </w:rPr>
        <w:t>ohne</w:t>
      </w:r>
      <w:r w:rsidR="00580DF8" w:rsidRPr="00D166D1">
        <w:rPr>
          <w:rFonts w:ascii="Arial" w:hAnsi="Arial" w:cs="Arial"/>
          <w:sz w:val="20"/>
        </w:rPr>
        <w:t xml:space="preserve"> </w:t>
      </w:r>
      <w:r w:rsidR="00CB6DD1">
        <w:rPr>
          <w:rFonts w:ascii="Arial" w:hAnsi="Arial" w:cs="Arial"/>
          <w:sz w:val="20"/>
        </w:rPr>
        <w:t>Auferstehungs</w:t>
      </w:r>
      <w:r w:rsidR="00CB6DD1" w:rsidRPr="00D166D1">
        <w:rPr>
          <w:rFonts w:ascii="Arial" w:hAnsi="Arial" w:cs="Arial"/>
          <w:sz w:val="20"/>
        </w:rPr>
        <w:t>leib</w:t>
      </w:r>
      <w:r w:rsidR="00B26A33">
        <w:rPr>
          <w:rFonts w:ascii="Arial" w:hAnsi="Arial" w:cs="Arial"/>
          <w:sz w:val="20"/>
        </w:rPr>
        <w:t xml:space="preserve">, aber nicht im Hades, sondern </w:t>
      </w:r>
      <w:r w:rsidR="00211676">
        <w:rPr>
          <w:rFonts w:ascii="Arial" w:hAnsi="Arial" w:cs="Arial"/>
          <w:sz w:val="20"/>
        </w:rPr>
        <w:t xml:space="preserve">schon </w:t>
      </w:r>
      <w:r w:rsidR="00B26A33">
        <w:rPr>
          <w:rFonts w:ascii="Arial" w:hAnsi="Arial" w:cs="Arial"/>
          <w:sz w:val="20"/>
        </w:rPr>
        <w:t>im Himmel</w:t>
      </w:r>
      <w:r w:rsidR="00CB6DD1">
        <w:rPr>
          <w:rFonts w:ascii="Arial" w:hAnsi="Arial" w:cs="Arial"/>
          <w:sz w:val="20"/>
        </w:rPr>
        <w:t>.</w:t>
      </w:r>
      <w:r w:rsidR="00914835">
        <w:rPr>
          <w:rFonts w:ascii="Arial" w:hAnsi="Arial" w:cs="Arial"/>
          <w:sz w:val="20"/>
        </w:rPr>
        <w:t xml:space="preserve"> </w:t>
      </w:r>
      <w:r w:rsidR="00914835" w:rsidRPr="00D166D1">
        <w:rPr>
          <w:rFonts w:ascii="Arial" w:hAnsi="Arial" w:cs="Arial"/>
          <w:sz w:val="20"/>
        </w:rPr>
        <w:t xml:space="preserve">Dann wäre </w:t>
      </w:r>
      <w:r w:rsidR="00914835">
        <w:rPr>
          <w:rFonts w:ascii="Arial" w:hAnsi="Arial" w:cs="Arial"/>
          <w:sz w:val="20"/>
        </w:rPr>
        <w:t xml:space="preserve">aber </w:t>
      </w:r>
      <w:r w:rsidR="00914835" w:rsidRPr="00D166D1">
        <w:rPr>
          <w:rFonts w:ascii="Arial" w:hAnsi="Arial" w:cs="Arial"/>
          <w:sz w:val="20"/>
        </w:rPr>
        <w:t xml:space="preserve">die Entrückung hier noch nicht geschehen, denn sie haben noch keine </w:t>
      </w:r>
      <w:r w:rsidR="00914835">
        <w:rPr>
          <w:rFonts w:ascii="Arial" w:hAnsi="Arial" w:cs="Arial"/>
          <w:sz w:val="20"/>
        </w:rPr>
        <w:t>Auferstehungs</w:t>
      </w:r>
      <w:r w:rsidR="00914835" w:rsidRPr="00D166D1">
        <w:rPr>
          <w:rFonts w:ascii="Arial" w:hAnsi="Arial" w:cs="Arial"/>
          <w:sz w:val="20"/>
        </w:rPr>
        <w:t>leiber.</w:t>
      </w:r>
      <w:r w:rsidR="00CB6DD1">
        <w:rPr>
          <w:rFonts w:ascii="Arial" w:hAnsi="Arial" w:cs="Arial"/>
          <w:sz w:val="20"/>
        </w:rPr>
        <w:t xml:space="preserve"> I</w:t>
      </w:r>
      <w:r w:rsidR="00580DF8" w:rsidRPr="00D166D1">
        <w:rPr>
          <w:rFonts w:ascii="Arial" w:hAnsi="Arial" w:cs="Arial"/>
          <w:sz w:val="20"/>
        </w:rPr>
        <w:t>n Offb 7,9</w:t>
      </w:r>
      <w:r w:rsidR="0025128B">
        <w:rPr>
          <w:rFonts w:ascii="Arial" w:hAnsi="Arial" w:cs="Arial"/>
          <w:sz w:val="20"/>
        </w:rPr>
        <w:t xml:space="preserve">-17 </w:t>
      </w:r>
      <w:r w:rsidR="00EC4767">
        <w:rPr>
          <w:rFonts w:ascii="Arial" w:hAnsi="Arial" w:cs="Arial"/>
          <w:sz w:val="20"/>
        </w:rPr>
        <w:t xml:space="preserve">sehen wir sie aber schon im Himmel zusammen mit Engeln vor dem Thron, wahrscheinlich </w:t>
      </w:r>
      <w:r w:rsidR="00CB6DD1">
        <w:rPr>
          <w:rFonts w:ascii="Arial" w:hAnsi="Arial" w:cs="Arial"/>
          <w:sz w:val="20"/>
        </w:rPr>
        <w:t xml:space="preserve">schon </w:t>
      </w:r>
      <w:r w:rsidR="00CB6DD1" w:rsidRPr="00EC4767">
        <w:rPr>
          <w:rFonts w:ascii="Arial" w:hAnsi="Arial" w:cs="Arial"/>
          <w:i/>
          <w:iCs/>
          <w:sz w:val="20"/>
        </w:rPr>
        <w:t>mit</w:t>
      </w:r>
      <w:r w:rsidR="00CB6DD1">
        <w:rPr>
          <w:rFonts w:ascii="Arial" w:hAnsi="Arial" w:cs="Arial"/>
          <w:sz w:val="20"/>
        </w:rPr>
        <w:t xml:space="preserve"> Auferstehungs</w:t>
      </w:r>
      <w:r w:rsidR="00CB6DD1" w:rsidRPr="00D166D1">
        <w:rPr>
          <w:rFonts w:ascii="Arial" w:hAnsi="Arial" w:cs="Arial"/>
          <w:sz w:val="20"/>
        </w:rPr>
        <w:t>leib</w:t>
      </w:r>
      <w:r w:rsidR="00211676">
        <w:rPr>
          <w:rFonts w:ascii="Arial" w:hAnsi="Arial" w:cs="Arial"/>
          <w:sz w:val="20"/>
        </w:rPr>
        <w:t>ern</w:t>
      </w:r>
      <w:r w:rsidR="00EC4767">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Da das Perfekt verwendet wird, könnten dies alle Gläubigen sein, die seit Beginn der Gemeinde</w:t>
      </w:r>
      <w:r w:rsidR="001C1AAD">
        <w:rPr>
          <w:rFonts w:ascii="Arial" w:hAnsi="Arial" w:cs="Arial"/>
          <w:sz w:val="20"/>
        </w:rPr>
        <w:t>,</w:t>
      </w:r>
      <w:r w:rsidR="00580DF8" w:rsidRPr="00D166D1">
        <w:rPr>
          <w:rFonts w:ascii="Arial" w:hAnsi="Arial" w:cs="Arial"/>
          <w:sz w:val="20"/>
        </w:rPr>
        <w:t xml:space="preserve"> </w:t>
      </w:r>
      <w:r w:rsidR="001C1AAD">
        <w:rPr>
          <w:rFonts w:ascii="Arial" w:hAnsi="Arial" w:cs="Arial"/>
          <w:sz w:val="20"/>
        </w:rPr>
        <w:t xml:space="preserve">um des Glaubens willen </w:t>
      </w:r>
      <w:r w:rsidR="00580DF8" w:rsidRPr="00D166D1">
        <w:rPr>
          <w:rFonts w:ascii="Arial" w:hAnsi="Arial" w:cs="Arial"/>
          <w:sz w:val="20"/>
        </w:rPr>
        <w:t>getötet wurden.</w:t>
      </w:r>
      <w:r w:rsidR="00EC4767">
        <w:rPr>
          <w:rFonts w:ascii="Arial" w:hAnsi="Arial" w:cs="Arial"/>
          <w:sz w:val="20"/>
        </w:rPr>
        <w:t xml:space="preserve"> - Der folgende Wortlaut: </w:t>
      </w:r>
      <w:r w:rsidR="00EC4767" w:rsidRPr="00D166D1">
        <w:rPr>
          <w:rFonts w:ascii="Arial" w:hAnsi="Arial" w:cs="Arial"/>
          <w:sz w:val="20"/>
        </w:rPr>
        <w:t>"</w:t>
      </w:r>
      <w:r w:rsidR="00EC4767">
        <w:rPr>
          <w:rFonts w:ascii="Arial" w:hAnsi="Arial" w:cs="Arial"/>
          <w:sz w:val="20"/>
        </w:rPr>
        <w:t>…wegen des Wortes Gottes und wegen der Bezeugung</w:t>
      </w:r>
      <w:r w:rsidR="00EC4767" w:rsidRPr="00D166D1">
        <w:rPr>
          <w:rFonts w:ascii="Arial" w:hAnsi="Arial" w:cs="Arial"/>
          <w:sz w:val="20"/>
        </w:rPr>
        <w:t>"</w:t>
      </w:r>
      <w:r w:rsidR="00EC4767">
        <w:rPr>
          <w:rFonts w:ascii="Arial" w:hAnsi="Arial" w:cs="Arial"/>
          <w:sz w:val="20"/>
        </w:rPr>
        <w:t xml:space="preserve">, wird auch in Offb 1,2.9; 12,11; 19,10, und wahrscheinlich auch in Offb 20,4, eindeutig auf Gläubige der Gemeinde angewendet, woraus man schließen könnte, dass es sich auch hier um Gläubige der Gemeinde handelt. </w:t>
      </w:r>
      <w:r w:rsidR="00580DF8" w:rsidRPr="00D166D1">
        <w:rPr>
          <w:rFonts w:ascii="Arial" w:hAnsi="Arial" w:cs="Arial"/>
          <w:sz w:val="20"/>
        </w:rPr>
        <w:t xml:space="preserve"> </w:t>
      </w:r>
      <w:r w:rsidR="00C4350F">
        <w:rPr>
          <w:rFonts w:ascii="Arial" w:hAnsi="Arial" w:cs="Arial"/>
          <w:sz w:val="20"/>
        </w:rPr>
        <w:br/>
      </w:r>
      <w:r w:rsidRPr="000F1AAF">
        <w:rPr>
          <w:rFonts w:ascii="Arial" w:hAnsi="Arial" w:cs="Arial"/>
          <w:b/>
          <w:vertAlign w:val="superscript"/>
        </w:rPr>
        <w:t>6</w:t>
      </w:r>
      <w:r w:rsidR="00D004B8" w:rsidRPr="00D166D1">
        <w:rPr>
          <w:rFonts w:ascii="Arial" w:hAnsi="Arial" w:cs="Arial"/>
          <w:sz w:val="20"/>
        </w:rPr>
        <w:t xml:space="preserve"> </w:t>
      </w:r>
      <w:r w:rsidR="00F71924">
        <w:rPr>
          <w:rFonts w:ascii="Arial" w:hAnsi="Arial" w:cs="Arial"/>
          <w:sz w:val="20"/>
        </w:rPr>
        <w:t xml:space="preserve">Gemeint ist der sichtbare Himmel; vgl. </w:t>
      </w:r>
      <w:r w:rsidR="0015391B">
        <w:rPr>
          <w:rFonts w:ascii="Arial" w:hAnsi="Arial" w:cs="Arial"/>
          <w:sz w:val="20"/>
        </w:rPr>
        <w:t>Jes 34,4</w:t>
      </w:r>
      <w:r w:rsidR="00C4350F">
        <w:rPr>
          <w:rFonts w:ascii="Arial" w:hAnsi="Arial" w:cs="Arial"/>
          <w:sz w:val="20"/>
        </w:rPr>
        <w:br/>
      </w:r>
      <w:r w:rsidRPr="000F1AAF">
        <w:rPr>
          <w:rFonts w:ascii="Arial" w:hAnsi="Arial" w:cs="Arial"/>
          <w:b/>
          <w:vertAlign w:val="superscript"/>
        </w:rPr>
        <w:t>7</w:t>
      </w:r>
      <w:r w:rsidR="00D004B8" w:rsidRPr="00D166D1">
        <w:rPr>
          <w:rFonts w:ascii="Arial" w:hAnsi="Arial" w:cs="Arial"/>
          <w:sz w:val="20"/>
        </w:rPr>
        <w:t xml:space="preserve"> </w:t>
      </w:r>
      <w:r w:rsidR="0015391B">
        <w:rPr>
          <w:rFonts w:ascii="Arial" w:hAnsi="Arial" w:cs="Arial"/>
          <w:sz w:val="20"/>
        </w:rPr>
        <w:t xml:space="preserve">Joel 2,11; Nah 1,6; </w:t>
      </w:r>
      <w:r w:rsidR="003F22C4">
        <w:rPr>
          <w:rFonts w:ascii="Arial" w:hAnsi="Arial" w:cs="Arial"/>
          <w:sz w:val="20"/>
        </w:rPr>
        <w:t xml:space="preserve">Mal 3,2; </w:t>
      </w:r>
      <w:r w:rsidR="0015391B">
        <w:rPr>
          <w:rFonts w:ascii="Arial" w:hAnsi="Arial" w:cs="Arial"/>
          <w:sz w:val="20"/>
        </w:rPr>
        <w:t>Röm 2,5</w:t>
      </w:r>
      <w:r w:rsidR="00C4350F">
        <w:rPr>
          <w:rFonts w:ascii="Arial" w:hAnsi="Arial" w:cs="Arial"/>
          <w:sz w:val="20"/>
        </w:rPr>
        <w:br/>
      </w:r>
      <w:r w:rsidRPr="000F1AAF">
        <w:rPr>
          <w:rFonts w:ascii="Arial" w:hAnsi="Arial" w:cs="Arial"/>
          <w:b/>
          <w:vertAlign w:val="superscript"/>
        </w:rPr>
        <w:t>8</w:t>
      </w:r>
      <w:r w:rsidR="00D004B8" w:rsidRPr="00D166D1">
        <w:rPr>
          <w:rFonts w:ascii="Arial" w:hAnsi="Arial" w:cs="Arial"/>
          <w:sz w:val="20"/>
        </w:rPr>
        <w:t xml:space="preserve"> </w:t>
      </w:r>
      <w:r w:rsidR="00F71924">
        <w:rPr>
          <w:rFonts w:ascii="Arial" w:hAnsi="Arial" w:cs="Arial"/>
          <w:sz w:val="20"/>
        </w:rPr>
        <w:t>Vor</w:t>
      </w:r>
      <w:r w:rsidR="0015391B">
        <w:rPr>
          <w:rFonts w:ascii="Arial" w:hAnsi="Arial" w:cs="Arial"/>
          <w:sz w:val="20"/>
        </w:rPr>
        <w:t xml:space="preserve"> </w:t>
      </w:r>
      <w:r w:rsidR="00D9757F">
        <w:rPr>
          <w:rFonts w:ascii="Arial" w:hAnsi="Arial" w:cs="Arial"/>
          <w:sz w:val="20"/>
        </w:rPr>
        <w:t>dem Öffnen</w:t>
      </w:r>
      <w:r w:rsidR="0015391B">
        <w:rPr>
          <w:rFonts w:ascii="Arial" w:hAnsi="Arial" w:cs="Arial"/>
          <w:sz w:val="20"/>
        </w:rPr>
        <w:t xml:space="preserve"> des 7.Siegels, stehen wir chronologisch bereits kurz vor dem Tag des Herrn, der Wiederkunft Christi</w:t>
      </w:r>
      <w:r w:rsidR="00D004B8">
        <w:rPr>
          <w:rFonts w:ascii="Arial" w:hAnsi="Arial" w:cs="Arial"/>
          <w:sz w:val="20"/>
        </w:rPr>
        <w:t>.</w:t>
      </w:r>
      <w:r w:rsidR="0015391B">
        <w:rPr>
          <w:rFonts w:ascii="Arial" w:hAnsi="Arial" w:cs="Arial"/>
          <w:sz w:val="20"/>
        </w:rPr>
        <w:t xml:space="preserve"> Dasselbe sehen wir beim </w:t>
      </w:r>
      <w:r w:rsidR="00F71924">
        <w:rPr>
          <w:rFonts w:ascii="Arial" w:hAnsi="Arial" w:cs="Arial"/>
          <w:sz w:val="20"/>
        </w:rPr>
        <w:t>Blasen</w:t>
      </w:r>
      <w:r w:rsidR="0015391B">
        <w:rPr>
          <w:rFonts w:ascii="Arial" w:hAnsi="Arial" w:cs="Arial"/>
          <w:sz w:val="20"/>
        </w:rPr>
        <w:t xml:space="preserve"> der 7.Posaune (Offb 11,15), und </w:t>
      </w:r>
      <w:r w:rsidR="00F71924">
        <w:rPr>
          <w:rFonts w:ascii="Arial" w:hAnsi="Arial" w:cs="Arial"/>
          <w:sz w:val="20"/>
        </w:rPr>
        <w:t xml:space="preserve">bei </w:t>
      </w:r>
      <w:r w:rsidR="0015391B">
        <w:rPr>
          <w:rFonts w:ascii="Arial" w:hAnsi="Arial" w:cs="Arial"/>
          <w:sz w:val="20"/>
        </w:rPr>
        <w:t xml:space="preserve">der </w:t>
      </w:r>
      <w:r w:rsidR="00F71924">
        <w:rPr>
          <w:rFonts w:ascii="Arial" w:hAnsi="Arial" w:cs="Arial"/>
          <w:sz w:val="20"/>
        </w:rPr>
        <w:t xml:space="preserve">Ausgießung der </w:t>
      </w:r>
      <w:r w:rsidR="0015391B">
        <w:rPr>
          <w:rFonts w:ascii="Arial" w:hAnsi="Arial" w:cs="Arial"/>
          <w:sz w:val="20"/>
        </w:rPr>
        <w:t>7.Zornschale (Offb 16,17b).</w:t>
      </w:r>
      <w:r w:rsidR="001E5D35">
        <w:rPr>
          <w:rFonts w:ascii="Arial" w:hAnsi="Arial" w:cs="Arial"/>
          <w:sz w:val="20"/>
        </w:rPr>
        <w:t xml:space="preserve"> - </w:t>
      </w:r>
      <w:r w:rsidR="002A7C8A">
        <w:rPr>
          <w:rFonts w:ascii="Arial" w:hAnsi="Arial" w:cs="Arial"/>
          <w:sz w:val="20"/>
        </w:rPr>
        <w:t>Die 4 Reiter gehen auf Sach 1,8-11 und 6,1-8 zurück.</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511DA6">
        <w:rPr>
          <w:rFonts w:ascii="Arial" w:hAnsi="Arial" w:cs="Arial"/>
          <w:sz w:val="20"/>
        </w:rPr>
        <w:t xml:space="preserve">Falls die Entrückung der Gemeinde bis zu diesem Zeitpunkt noch nicht stattgefunden hat, müssen die Gläubigen aufmerksam auf das Auftreten dieses Reiters achten. Es ist dann der Auftakt zum Ende. - </w:t>
      </w:r>
      <w:r w:rsidR="005B4D8B">
        <w:rPr>
          <w:rFonts w:ascii="Arial" w:hAnsi="Arial" w:cs="Arial"/>
          <w:sz w:val="20"/>
        </w:rPr>
        <w:t>Wenn d</w:t>
      </w:r>
      <w:r w:rsidR="00580DF8" w:rsidRPr="00D166D1">
        <w:rPr>
          <w:rFonts w:ascii="Arial" w:hAnsi="Arial" w:cs="Arial"/>
          <w:sz w:val="20"/>
        </w:rPr>
        <w:t>er römische Feldherr</w:t>
      </w:r>
      <w:r w:rsidR="005B4D8B">
        <w:rPr>
          <w:rFonts w:ascii="Arial" w:hAnsi="Arial" w:cs="Arial"/>
          <w:sz w:val="20"/>
        </w:rPr>
        <w:t xml:space="preserve"> si</w:t>
      </w:r>
      <w:r w:rsidR="00580DF8" w:rsidRPr="00D166D1">
        <w:rPr>
          <w:rFonts w:ascii="Arial" w:hAnsi="Arial" w:cs="Arial"/>
          <w:sz w:val="20"/>
        </w:rPr>
        <w:t xml:space="preserve">egreich von </w:t>
      </w:r>
      <w:r w:rsidR="005B4D8B">
        <w:rPr>
          <w:rFonts w:ascii="Arial" w:hAnsi="Arial" w:cs="Arial"/>
          <w:sz w:val="20"/>
        </w:rPr>
        <w:t>einer</w:t>
      </w:r>
      <w:r w:rsidR="00580DF8" w:rsidRPr="00D166D1">
        <w:rPr>
          <w:rFonts w:ascii="Arial" w:hAnsi="Arial" w:cs="Arial"/>
          <w:sz w:val="20"/>
        </w:rPr>
        <w:t xml:space="preserve"> Schlacht zurückkehrte, ritt </w:t>
      </w:r>
      <w:r w:rsidR="005B4D8B">
        <w:rPr>
          <w:rFonts w:ascii="Arial" w:hAnsi="Arial" w:cs="Arial"/>
          <w:sz w:val="20"/>
        </w:rPr>
        <w:t xml:space="preserve">er </w:t>
      </w:r>
      <w:r w:rsidR="00580DF8" w:rsidRPr="00D166D1">
        <w:rPr>
          <w:rFonts w:ascii="Arial" w:hAnsi="Arial" w:cs="Arial"/>
          <w:sz w:val="20"/>
        </w:rPr>
        <w:t>auf einem weißen Pferd</w:t>
      </w:r>
      <w:r w:rsidR="001E5D35">
        <w:rPr>
          <w:rFonts w:ascii="Arial" w:hAnsi="Arial" w:cs="Arial"/>
          <w:sz w:val="20"/>
        </w:rPr>
        <w:t xml:space="preserve"> </w:t>
      </w:r>
      <w:r w:rsidR="001E5D35" w:rsidRPr="00D166D1">
        <w:rPr>
          <w:rFonts w:ascii="Arial" w:hAnsi="Arial" w:cs="Arial"/>
          <w:sz w:val="20"/>
        </w:rPr>
        <w:t>in Rom ein</w:t>
      </w:r>
      <w:r w:rsidR="00580DF8" w:rsidRPr="00D166D1">
        <w:rPr>
          <w:rFonts w:ascii="Arial" w:hAnsi="Arial" w:cs="Arial"/>
          <w:sz w:val="20"/>
        </w:rPr>
        <w:t xml:space="preserve">, begleitet von seinen Truppen. </w:t>
      </w:r>
      <w:r w:rsidR="00506EBB">
        <w:rPr>
          <w:rFonts w:ascii="Arial" w:hAnsi="Arial" w:cs="Arial"/>
          <w:sz w:val="20"/>
        </w:rPr>
        <w:t>Auch die Parther ritten auf weißen Pferden und hatten gefürchtete Bogenschützen</w:t>
      </w:r>
      <w:r w:rsidR="00991DF4">
        <w:rPr>
          <w:rFonts w:ascii="Arial" w:hAnsi="Arial" w:cs="Arial"/>
          <w:sz w:val="20"/>
        </w:rPr>
        <w:t>,</w:t>
      </w:r>
      <w:r w:rsidR="005B4D8B">
        <w:rPr>
          <w:rFonts w:ascii="Arial" w:hAnsi="Arial" w:cs="Arial"/>
          <w:sz w:val="20"/>
        </w:rPr>
        <w:t xml:space="preserve"> und e</w:t>
      </w:r>
      <w:r w:rsidR="00506EBB">
        <w:rPr>
          <w:rFonts w:ascii="Arial" w:hAnsi="Arial" w:cs="Arial"/>
          <w:sz w:val="20"/>
        </w:rPr>
        <w:t xml:space="preserve">rst kurz davor hatten die Römer eine Schlacht gegen die Parther verloren (65,III,327). </w:t>
      </w:r>
      <w:r w:rsidR="00580DF8" w:rsidRPr="00D166D1">
        <w:rPr>
          <w:rFonts w:ascii="Arial" w:hAnsi="Arial" w:cs="Arial"/>
          <w:sz w:val="20"/>
        </w:rPr>
        <w:t xml:space="preserve">Der Reiter auf dem weißen Pferd </w:t>
      </w:r>
      <w:r w:rsidR="005C36A4">
        <w:rPr>
          <w:rFonts w:ascii="Arial" w:hAnsi="Arial" w:cs="Arial"/>
          <w:sz w:val="20"/>
        </w:rPr>
        <w:t>kann</w:t>
      </w:r>
      <w:r w:rsidR="00723F2A">
        <w:rPr>
          <w:rFonts w:ascii="Arial" w:hAnsi="Arial" w:cs="Arial"/>
          <w:sz w:val="20"/>
        </w:rPr>
        <w:t xml:space="preserve"> aber</w:t>
      </w:r>
      <w:r w:rsidR="00580DF8" w:rsidRPr="00D166D1">
        <w:rPr>
          <w:rFonts w:ascii="Arial" w:hAnsi="Arial" w:cs="Arial"/>
          <w:sz w:val="20"/>
        </w:rPr>
        <w:t xml:space="preserve"> </w:t>
      </w:r>
      <w:r w:rsidR="00580DF8" w:rsidRPr="004468D7">
        <w:rPr>
          <w:rFonts w:ascii="Arial" w:hAnsi="Arial" w:cs="Arial"/>
          <w:b/>
          <w:bCs/>
          <w:iCs/>
          <w:sz w:val="20"/>
        </w:rPr>
        <w:t>nicht</w:t>
      </w:r>
      <w:r w:rsidR="00580DF8" w:rsidRPr="00D166D1">
        <w:rPr>
          <w:rFonts w:ascii="Arial" w:hAnsi="Arial" w:cs="Arial"/>
          <w:sz w:val="20"/>
        </w:rPr>
        <w:t xml:space="preserve"> Christus</w:t>
      </w:r>
      <w:r w:rsidR="005C36A4">
        <w:rPr>
          <w:rFonts w:ascii="Arial" w:hAnsi="Arial" w:cs="Arial"/>
          <w:sz w:val="20"/>
        </w:rPr>
        <w:t xml:space="preserve"> sein, denn nach der Wiederkunft Christi folgen keine Plagen mehr, sondern</w:t>
      </w:r>
      <w:r w:rsidR="00991DF4">
        <w:rPr>
          <w:rFonts w:ascii="Arial" w:hAnsi="Arial" w:cs="Arial"/>
          <w:sz w:val="20"/>
        </w:rPr>
        <w:t xml:space="preserve"> er errichtet</w:t>
      </w:r>
      <w:r w:rsidR="005C36A4">
        <w:rPr>
          <w:rFonts w:ascii="Arial" w:hAnsi="Arial" w:cs="Arial"/>
          <w:sz w:val="20"/>
        </w:rPr>
        <w:t xml:space="preserve"> sein Königreich</w:t>
      </w:r>
      <w:r w:rsidR="00550FA7">
        <w:rPr>
          <w:rFonts w:ascii="Arial" w:hAnsi="Arial" w:cs="Arial"/>
          <w:sz w:val="20"/>
        </w:rPr>
        <w:t xml:space="preserve"> auf der Erde</w:t>
      </w:r>
      <w:r w:rsidR="0036579B">
        <w:rPr>
          <w:rFonts w:ascii="Arial" w:hAnsi="Arial" w:cs="Arial"/>
          <w:sz w:val="20"/>
        </w:rPr>
        <w:t>.</w:t>
      </w:r>
      <w:r w:rsidR="00723F2A">
        <w:rPr>
          <w:rFonts w:ascii="Arial" w:hAnsi="Arial" w:cs="Arial"/>
          <w:sz w:val="20"/>
        </w:rPr>
        <w:t xml:space="preserve"> Manche meinen, der Reiter sei </w:t>
      </w:r>
      <w:r w:rsidR="002A7E88" w:rsidRPr="002A7E88">
        <w:rPr>
          <w:rFonts w:ascii="Arial" w:hAnsi="Arial" w:cs="Arial"/>
          <w:sz w:val="20"/>
          <w:szCs w:val="20"/>
        </w:rPr>
        <w:t>"</w:t>
      </w:r>
      <w:r w:rsidR="002A7E88">
        <w:rPr>
          <w:rFonts w:ascii="Arial" w:hAnsi="Arial" w:cs="Arial"/>
          <w:sz w:val="20"/>
        </w:rPr>
        <w:t>das Tier aus dem Meer</w:t>
      </w:r>
      <w:r w:rsidR="002A7E88" w:rsidRPr="002A7E88">
        <w:rPr>
          <w:rFonts w:ascii="Arial" w:hAnsi="Arial" w:cs="Arial"/>
          <w:sz w:val="20"/>
          <w:szCs w:val="20"/>
        </w:rPr>
        <w:t>"</w:t>
      </w:r>
      <w:r w:rsidR="002A7E88">
        <w:rPr>
          <w:rFonts w:ascii="Arial" w:hAnsi="Arial" w:cs="Arial"/>
          <w:sz w:val="20"/>
        </w:rPr>
        <w:t xml:space="preserve">, </w:t>
      </w:r>
      <w:r w:rsidR="00723F2A">
        <w:rPr>
          <w:rFonts w:ascii="Arial" w:hAnsi="Arial" w:cs="Arial"/>
          <w:sz w:val="20"/>
        </w:rPr>
        <w:t>der zukünftige Diktator des wiedererstehenden römischen Reiches</w:t>
      </w:r>
      <w:r w:rsidR="004468D7">
        <w:rPr>
          <w:rFonts w:ascii="Arial" w:hAnsi="Arial" w:cs="Arial"/>
          <w:sz w:val="20"/>
        </w:rPr>
        <w:t>, der das Chaos in Europa mit starker Hand siegreich beendet</w:t>
      </w:r>
      <w:r w:rsidR="00723F2A">
        <w:rPr>
          <w:rFonts w:ascii="Arial" w:hAnsi="Arial" w:cs="Arial"/>
          <w:sz w:val="20"/>
        </w:rPr>
        <w:t xml:space="preserve">. Da aber die Reiter auf dem schwarzen und dem fahlen Pferd sicher keine historischen Personen sind, dürfte auch hier das Pferd </w:t>
      </w:r>
      <w:r w:rsidR="00723F2A" w:rsidRPr="00723F2A">
        <w:rPr>
          <w:rFonts w:ascii="Arial" w:hAnsi="Arial" w:cs="Arial"/>
          <w:i/>
          <w:sz w:val="20"/>
        </w:rPr>
        <w:t>samt</w:t>
      </w:r>
      <w:r w:rsidR="00723F2A">
        <w:rPr>
          <w:rFonts w:ascii="Arial" w:hAnsi="Arial" w:cs="Arial"/>
          <w:sz w:val="20"/>
        </w:rPr>
        <w:t xml:space="preserve"> dem Reiter als Symbol aufzufassen sein. </w:t>
      </w:r>
      <w:r w:rsidR="00C82D78">
        <w:rPr>
          <w:rFonts w:ascii="Arial" w:hAnsi="Arial" w:cs="Arial"/>
          <w:sz w:val="20"/>
        </w:rPr>
        <w:t>D</w:t>
      </w:r>
      <w:r w:rsidR="001E5D35">
        <w:rPr>
          <w:rFonts w:ascii="Arial" w:hAnsi="Arial" w:cs="Arial"/>
          <w:sz w:val="20"/>
        </w:rPr>
        <w:t xml:space="preserve">as würde bedeuten, dass </w:t>
      </w:r>
      <w:r w:rsidR="00C82D78">
        <w:rPr>
          <w:rFonts w:ascii="Arial" w:hAnsi="Arial" w:cs="Arial"/>
          <w:sz w:val="20"/>
        </w:rPr>
        <w:t>n</w:t>
      </w:r>
      <w:r w:rsidR="00723F2A">
        <w:rPr>
          <w:rFonts w:ascii="Arial" w:hAnsi="Arial" w:cs="Arial"/>
          <w:sz w:val="20"/>
        </w:rPr>
        <w:t>ach chaotischen Zuständen auf der Erde</w:t>
      </w:r>
      <w:r w:rsidR="004468D7">
        <w:rPr>
          <w:rFonts w:ascii="Arial" w:hAnsi="Arial" w:cs="Arial"/>
          <w:sz w:val="20"/>
        </w:rPr>
        <w:t xml:space="preserve"> (oder </w:t>
      </w:r>
      <w:r w:rsidR="00211676">
        <w:rPr>
          <w:rFonts w:ascii="Arial" w:hAnsi="Arial" w:cs="Arial"/>
          <w:sz w:val="20"/>
        </w:rPr>
        <w:t xml:space="preserve">speziell </w:t>
      </w:r>
      <w:r w:rsidR="004468D7">
        <w:rPr>
          <w:rFonts w:ascii="Arial" w:hAnsi="Arial" w:cs="Arial"/>
          <w:sz w:val="20"/>
        </w:rPr>
        <w:t>in Europa?)</w:t>
      </w:r>
      <w:r w:rsidR="00723F2A">
        <w:rPr>
          <w:rFonts w:ascii="Arial" w:hAnsi="Arial" w:cs="Arial"/>
          <w:sz w:val="20"/>
        </w:rPr>
        <w:t xml:space="preserve">, </w:t>
      </w:r>
      <w:r w:rsidR="00723F2A" w:rsidRPr="00D166D1">
        <w:rPr>
          <w:rFonts w:ascii="Arial" w:hAnsi="Arial" w:cs="Arial"/>
          <w:sz w:val="20"/>
        </w:rPr>
        <w:t xml:space="preserve">zuerst eine </w:t>
      </w:r>
      <w:r w:rsidR="005901E4">
        <w:rPr>
          <w:rFonts w:ascii="Arial" w:hAnsi="Arial" w:cs="Arial"/>
          <w:sz w:val="20"/>
        </w:rPr>
        <w:t xml:space="preserve">kurze </w:t>
      </w:r>
      <w:r w:rsidR="00723F2A" w:rsidRPr="00D166D1">
        <w:rPr>
          <w:rFonts w:ascii="Arial" w:hAnsi="Arial" w:cs="Arial"/>
          <w:sz w:val="20"/>
        </w:rPr>
        <w:t xml:space="preserve">Ära </w:t>
      </w:r>
      <w:r w:rsidR="00511DA6">
        <w:rPr>
          <w:rFonts w:ascii="Arial" w:hAnsi="Arial" w:cs="Arial"/>
          <w:sz w:val="20"/>
        </w:rPr>
        <w:t>von verführerischem</w:t>
      </w:r>
      <w:r w:rsidR="00723F2A" w:rsidRPr="00D166D1">
        <w:rPr>
          <w:rFonts w:ascii="Arial" w:hAnsi="Arial" w:cs="Arial"/>
          <w:sz w:val="20"/>
        </w:rPr>
        <w:t xml:space="preserve"> Frieden ein</w:t>
      </w:r>
      <w:r w:rsidR="00723F2A">
        <w:rPr>
          <w:rFonts w:ascii="Arial" w:hAnsi="Arial" w:cs="Arial"/>
          <w:sz w:val="20"/>
        </w:rPr>
        <w:t>ge</w:t>
      </w:r>
      <w:r w:rsidR="00723F2A" w:rsidRPr="00D166D1">
        <w:rPr>
          <w:rFonts w:ascii="Arial" w:hAnsi="Arial" w:cs="Arial"/>
          <w:sz w:val="20"/>
        </w:rPr>
        <w:t>leite</w:t>
      </w:r>
      <w:r w:rsidR="00723F2A">
        <w:rPr>
          <w:rFonts w:ascii="Arial" w:hAnsi="Arial" w:cs="Arial"/>
          <w:sz w:val="20"/>
        </w:rPr>
        <w:t>t w</w:t>
      </w:r>
      <w:r w:rsidR="001E5D35">
        <w:rPr>
          <w:rFonts w:ascii="Arial" w:hAnsi="Arial" w:cs="Arial"/>
          <w:sz w:val="20"/>
        </w:rPr>
        <w:t>ird</w:t>
      </w:r>
      <w:r w:rsidR="002A7E88">
        <w:rPr>
          <w:rFonts w:ascii="Arial" w:hAnsi="Arial" w:cs="Arial"/>
          <w:sz w:val="20"/>
        </w:rPr>
        <w:t xml:space="preserve">, </w:t>
      </w:r>
      <w:r w:rsidR="00991DF4">
        <w:rPr>
          <w:rFonts w:ascii="Arial" w:hAnsi="Arial" w:cs="Arial"/>
          <w:sz w:val="20"/>
        </w:rPr>
        <w:t>vor allem vielleicht für Israel mit seinen feindlichen arabischen Nachbar-Staaten</w:t>
      </w:r>
      <w:r w:rsidR="00550FA7">
        <w:rPr>
          <w:rFonts w:ascii="Arial" w:hAnsi="Arial" w:cs="Arial"/>
          <w:sz w:val="20"/>
        </w:rPr>
        <w:t xml:space="preserve"> (Abraham-Abkommen)</w:t>
      </w:r>
      <w:r w:rsidR="00991DF4">
        <w:rPr>
          <w:rFonts w:ascii="Arial" w:hAnsi="Arial" w:cs="Arial"/>
          <w:sz w:val="20"/>
        </w:rPr>
        <w:t>, sowie</w:t>
      </w:r>
      <w:r w:rsidR="002A7E88">
        <w:rPr>
          <w:rFonts w:ascii="Arial" w:hAnsi="Arial" w:cs="Arial"/>
          <w:sz w:val="20"/>
        </w:rPr>
        <w:t xml:space="preserve"> </w:t>
      </w:r>
      <w:r w:rsidR="004468D7">
        <w:rPr>
          <w:rFonts w:ascii="Arial" w:hAnsi="Arial" w:cs="Arial"/>
          <w:sz w:val="20"/>
        </w:rPr>
        <w:t xml:space="preserve">eine Stärkung und politische Ausweitung Europas, </w:t>
      </w:r>
      <w:r w:rsidR="004414D7">
        <w:rPr>
          <w:rFonts w:ascii="Arial" w:hAnsi="Arial" w:cs="Arial"/>
          <w:sz w:val="20"/>
        </w:rPr>
        <w:t xml:space="preserve">geprägt </w:t>
      </w:r>
      <w:r w:rsidR="002A7E88">
        <w:rPr>
          <w:rFonts w:ascii="Arial" w:hAnsi="Arial" w:cs="Arial"/>
          <w:sz w:val="20"/>
        </w:rPr>
        <w:t xml:space="preserve">durch starke </w:t>
      </w:r>
      <w:r w:rsidR="00991DF4">
        <w:rPr>
          <w:rFonts w:ascii="Arial" w:hAnsi="Arial" w:cs="Arial"/>
          <w:sz w:val="20"/>
        </w:rPr>
        <w:t xml:space="preserve">politische </w:t>
      </w:r>
      <w:r w:rsidR="002A7E88">
        <w:rPr>
          <w:rFonts w:ascii="Arial" w:hAnsi="Arial" w:cs="Arial"/>
          <w:sz w:val="20"/>
        </w:rPr>
        <w:t>Führer</w:t>
      </w:r>
      <w:r w:rsidR="00723F2A">
        <w:rPr>
          <w:rFonts w:ascii="Arial" w:hAnsi="Arial" w:cs="Arial"/>
          <w:sz w:val="20"/>
        </w:rPr>
        <w:t xml:space="preserve">. Die Menschen werden aufatmen und sagen: Endlich </w:t>
      </w:r>
      <w:r w:rsidR="00723F2A" w:rsidRPr="00D166D1">
        <w:rPr>
          <w:rFonts w:ascii="Arial" w:hAnsi="Arial" w:cs="Arial"/>
          <w:sz w:val="20"/>
        </w:rPr>
        <w:t>"</w:t>
      </w:r>
      <w:r w:rsidR="00723F2A">
        <w:rPr>
          <w:rFonts w:ascii="Arial" w:hAnsi="Arial" w:cs="Arial"/>
          <w:sz w:val="20"/>
        </w:rPr>
        <w:t>Friede und Sicherheit</w:t>
      </w:r>
      <w:r w:rsidR="00723F2A" w:rsidRPr="00D166D1">
        <w:rPr>
          <w:rFonts w:ascii="Arial" w:hAnsi="Arial" w:cs="Arial"/>
          <w:sz w:val="20"/>
        </w:rPr>
        <w:t>" (1Thes 5,3</w:t>
      </w:r>
      <w:r w:rsidR="00723F2A">
        <w:rPr>
          <w:rFonts w:ascii="Arial" w:hAnsi="Arial" w:cs="Arial"/>
          <w:sz w:val="20"/>
        </w:rPr>
        <w:t xml:space="preserve">). Danach werden </w:t>
      </w:r>
      <w:r w:rsidR="005901E4">
        <w:rPr>
          <w:rFonts w:ascii="Arial" w:hAnsi="Arial" w:cs="Arial"/>
          <w:sz w:val="20"/>
        </w:rPr>
        <w:t xml:space="preserve">aber </w:t>
      </w:r>
      <w:r w:rsidR="00723F2A">
        <w:rPr>
          <w:rFonts w:ascii="Arial" w:hAnsi="Arial" w:cs="Arial"/>
          <w:sz w:val="20"/>
        </w:rPr>
        <w:t>Nationalitätenkonflikte,</w:t>
      </w:r>
      <w:r w:rsidR="001E5D35">
        <w:rPr>
          <w:rFonts w:ascii="Arial" w:hAnsi="Arial" w:cs="Arial"/>
          <w:sz w:val="20"/>
        </w:rPr>
        <w:t xml:space="preserve"> Bürgerkriege,</w:t>
      </w:r>
      <w:r w:rsidR="00723F2A">
        <w:rPr>
          <w:rFonts w:ascii="Arial" w:hAnsi="Arial" w:cs="Arial"/>
          <w:sz w:val="20"/>
        </w:rPr>
        <w:t xml:space="preserve"> Kleinkriege und Weltkriege </w:t>
      </w:r>
      <w:r w:rsidR="00723F2A" w:rsidRPr="00D166D1">
        <w:rPr>
          <w:rFonts w:ascii="Arial" w:hAnsi="Arial" w:cs="Arial"/>
          <w:sz w:val="20"/>
        </w:rPr>
        <w:t>"</w:t>
      </w:r>
      <w:r w:rsidR="00723F2A">
        <w:rPr>
          <w:rFonts w:ascii="Arial" w:hAnsi="Arial" w:cs="Arial"/>
          <w:sz w:val="20"/>
        </w:rPr>
        <w:t>den Frieden von der Erde wegnehmen</w:t>
      </w:r>
      <w:r w:rsidR="00723F2A" w:rsidRPr="00D166D1">
        <w:rPr>
          <w:rFonts w:ascii="Arial" w:hAnsi="Arial" w:cs="Arial"/>
          <w:sz w:val="20"/>
        </w:rPr>
        <w:t>"</w:t>
      </w:r>
      <w:r w:rsidR="00723F2A">
        <w:rPr>
          <w:rFonts w:ascii="Arial" w:hAnsi="Arial" w:cs="Arial"/>
          <w:sz w:val="20"/>
        </w:rPr>
        <w:t xml:space="preserve"> (</w:t>
      </w:r>
      <w:r w:rsidR="00723F2A" w:rsidRPr="00D166D1">
        <w:rPr>
          <w:rFonts w:ascii="Arial" w:hAnsi="Arial" w:cs="Arial"/>
          <w:sz w:val="20"/>
        </w:rPr>
        <w:t>Offb 6,4).</w:t>
      </w:r>
      <w:r w:rsidR="00723F2A">
        <w:rPr>
          <w:rFonts w:ascii="Arial" w:hAnsi="Arial" w:cs="Arial"/>
          <w:sz w:val="20"/>
        </w:rPr>
        <w:t xml:space="preserve"> Eine g</w:t>
      </w:r>
      <w:r w:rsidR="005901E4">
        <w:rPr>
          <w:rFonts w:ascii="Arial" w:hAnsi="Arial" w:cs="Arial"/>
          <w:sz w:val="20"/>
        </w:rPr>
        <w:t>ewaltige</w:t>
      </w:r>
      <w:r w:rsidR="00723F2A">
        <w:rPr>
          <w:rFonts w:ascii="Arial" w:hAnsi="Arial" w:cs="Arial"/>
          <w:sz w:val="20"/>
        </w:rPr>
        <w:t xml:space="preserve"> Inflation und</w:t>
      </w:r>
      <w:r w:rsidR="005B4D8B">
        <w:rPr>
          <w:rFonts w:ascii="Arial" w:hAnsi="Arial" w:cs="Arial"/>
          <w:sz w:val="20"/>
        </w:rPr>
        <w:t xml:space="preserve"> </w:t>
      </w:r>
      <w:r w:rsidR="00723F2A">
        <w:rPr>
          <w:rFonts w:ascii="Arial" w:hAnsi="Arial" w:cs="Arial"/>
          <w:sz w:val="20"/>
        </w:rPr>
        <w:t>Hungersnöte werden die Folge sein</w:t>
      </w:r>
      <w:r w:rsidR="00580DF8" w:rsidRPr="00D166D1">
        <w:rPr>
          <w:rFonts w:ascii="Arial" w:hAnsi="Arial" w:cs="Arial"/>
          <w:sz w:val="20"/>
        </w:rPr>
        <w:t>,</w:t>
      </w:r>
      <w:r w:rsidR="00723F2A">
        <w:rPr>
          <w:rFonts w:ascii="Arial" w:hAnsi="Arial" w:cs="Arial"/>
          <w:sz w:val="20"/>
        </w:rPr>
        <w:t xml:space="preserve"> die in Seuchen und Massensterben ende</w:t>
      </w:r>
      <w:r w:rsidR="002A7E88">
        <w:rPr>
          <w:rFonts w:ascii="Arial" w:hAnsi="Arial" w:cs="Arial"/>
          <w:sz w:val="20"/>
        </w:rPr>
        <w:t>n</w:t>
      </w:r>
      <w:r w:rsidR="00723F2A">
        <w:rPr>
          <w:rFonts w:ascii="Arial" w:hAnsi="Arial" w:cs="Arial"/>
          <w:sz w:val="20"/>
        </w:rPr>
        <w:t>.</w:t>
      </w:r>
      <w:r w:rsidR="00580DF8" w:rsidRPr="00D166D1">
        <w:rPr>
          <w:rFonts w:ascii="Arial" w:hAnsi="Arial" w:cs="Arial"/>
          <w:sz w:val="20"/>
        </w:rPr>
        <w:t xml:space="preserve"> </w:t>
      </w:r>
      <w:r w:rsidR="009C3066" w:rsidRPr="00D166D1">
        <w:rPr>
          <w:rFonts w:ascii="Arial" w:hAnsi="Arial" w:cs="Arial"/>
          <w:sz w:val="20"/>
        </w:rPr>
        <w:t xml:space="preserve">Das erinnert an Kaiser Augustus, der mit </w:t>
      </w:r>
      <w:r w:rsidR="00C36DC0">
        <w:rPr>
          <w:rFonts w:ascii="Arial" w:hAnsi="Arial" w:cs="Arial"/>
          <w:sz w:val="20"/>
        </w:rPr>
        <w:t xml:space="preserve">dem Antritt </w:t>
      </w:r>
      <w:r w:rsidR="009C3066" w:rsidRPr="00D166D1">
        <w:rPr>
          <w:rFonts w:ascii="Arial" w:hAnsi="Arial" w:cs="Arial"/>
          <w:sz w:val="20"/>
        </w:rPr>
        <w:t>seiner Alleinherrschaft das Goldene Zeitalter des "</w:t>
      </w:r>
      <w:r w:rsidR="009C3066" w:rsidRPr="005B4D8B">
        <w:rPr>
          <w:rFonts w:ascii="Arial" w:hAnsi="Arial" w:cs="Arial"/>
          <w:i/>
          <w:iCs/>
          <w:sz w:val="20"/>
        </w:rPr>
        <w:t>pax romana augustae</w:t>
      </w:r>
      <w:r w:rsidR="009C3066" w:rsidRPr="00D166D1">
        <w:rPr>
          <w:rFonts w:ascii="Arial" w:hAnsi="Arial" w:cs="Arial"/>
          <w:sz w:val="20"/>
        </w:rPr>
        <w:t>" einleitete</w:t>
      </w:r>
      <w:r w:rsidR="00723F2A">
        <w:rPr>
          <w:rFonts w:ascii="Arial" w:hAnsi="Arial" w:cs="Arial"/>
          <w:sz w:val="20"/>
        </w:rPr>
        <w:t xml:space="preserve">, </w:t>
      </w:r>
      <w:r w:rsidR="005B4D8B">
        <w:rPr>
          <w:rFonts w:ascii="Arial" w:hAnsi="Arial" w:cs="Arial"/>
          <w:sz w:val="20"/>
        </w:rPr>
        <w:t>welches</w:t>
      </w:r>
      <w:r w:rsidR="00723F2A">
        <w:rPr>
          <w:rFonts w:ascii="Arial" w:hAnsi="Arial" w:cs="Arial"/>
          <w:sz w:val="20"/>
        </w:rPr>
        <w:t xml:space="preserve"> aber in den Jahrhunderten danach in Kriegen, Katastrophen und dem Untergang des römischen Reiches endete</w:t>
      </w:r>
      <w:r w:rsidR="009C3066" w:rsidRPr="00D166D1">
        <w:rPr>
          <w:rFonts w:ascii="Arial" w:hAnsi="Arial" w:cs="Arial"/>
          <w:sz w:val="20"/>
        </w:rPr>
        <w:t xml:space="preserve">. </w:t>
      </w:r>
      <w:r w:rsidR="00723F2A">
        <w:rPr>
          <w:rFonts w:ascii="Arial" w:hAnsi="Arial" w:cs="Arial"/>
          <w:sz w:val="20"/>
        </w:rPr>
        <w:t xml:space="preserve">- </w:t>
      </w:r>
      <w:r w:rsidR="00580DF8" w:rsidRPr="00D166D1">
        <w:rPr>
          <w:rFonts w:ascii="Arial" w:hAnsi="Arial" w:cs="Arial"/>
          <w:sz w:val="20"/>
        </w:rPr>
        <w:t xml:space="preserve">Bildlich ist </w:t>
      </w:r>
      <w:r w:rsidR="00211676">
        <w:rPr>
          <w:rFonts w:ascii="Arial" w:hAnsi="Arial" w:cs="Arial"/>
          <w:sz w:val="20"/>
        </w:rPr>
        <w:t>ein</w:t>
      </w:r>
      <w:r w:rsidR="00580DF8" w:rsidRPr="00D166D1">
        <w:rPr>
          <w:rFonts w:ascii="Arial" w:hAnsi="Arial" w:cs="Arial"/>
          <w:sz w:val="20"/>
        </w:rPr>
        <w:t xml:space="preserve"> Pferd der symbolische Vertreter der Ausübung göttlicher Macht, die ausgesandt wird, die Erde heimzusuchen. Dort führt sie die Pläne der göttlichen Voraussicht dadurch aus, dass sie sich eine widerstreitende oder entgegengesetzte Herrschaft unterwirft oder unterordnet. In Sach 1,8 sind Pferde symbolisch dienende Geister der Vorsehung Gottes gegenüber den Weltreichen (51,24</w:t>
      </w:r>
      <w:r w:rsidR="00550FA7">
        <w:rPr>
          <w:rFonts w:ascii="Arial" w:hAnsi="Arial" w:cs="Arial"/>
          <w:sz w:val="20"/>
        </w:rPr>
        <w:t>f</w:t>
      </w:r>
      <w:r w:rsidR="00580DF8" w:rsidRPr="00D166D1">
        <w:rPr>
          <w:rFonts w:ascii="Arial" w:hAnsi="Arial" w:cs="Arial"/>
          <w:sz w:val="20"/>
        </w:rPr>
        <w:t>). Die vier Reiter (vgl. Sach 1,7-15; 6,1-8) sind bildhafte Hinweise auf die messianischen Wehen</w:t>
      </w:r>
      <w:r w:rsidR="00C36DC0">
        <w:rPr>
          <w:rFonts w:ascii="Arial" w:hAnsi="Arial" w:cs="Arial"/>
          <w:sz w:val="20"/>
        </w:rPr>
        <w:t>, die dem Kommen des Messias vorausgehen</w:t>
      </w:r>
      <w:r w:rsidR="00580DF8" w:rsidRPr="00D166D1">
        <w:rPr>
          <w:rFonts w:ascii="Arial" w:hAnsi="Arial" w:cs="Arial"/>
          <w:sz w:val="20"/>
        </w:rPr>
        <w:t xml:space="preserve">: </w:t>
      </w:r>
      <w:r w:rsidR="00723F2A">
        <w:rPr>
          <w:rFonts w:ascii="Arial" w:hAnsi="Arial" w:cs="Arial"/>
          <w:sz w:val="20"/>
        </w:rPr>
        <w:t>Verführung</w:t>
      </w:r>
      <w:r w:rsidR="00580DF8" w:rsidRPr="00D166D1">
        <w:rPr>
          <w:rFonts w:ascii="Arial" w:hAnsi="Arial" w:cs="Arial"/>
          <w:sz w:val="20"/>
        </w:rPr>
        <w:t xml:space="preserve">, </w:t>
      </w:r>
      <w:r w:rsidR="005B4D8B">
        <w:rPr>
          <w:rFonts w:ascii="Arial" w:hAnsi="Arial" w:cs="Arial"/>
          <w:sz w:val="20"/>
        </w:rPr>
        <w:t>Kr</w:t>
      </w:r>
      <w:r w:rsidR="00580DF8" w:rsidRPr="00D166D1">
        <w:rPr>
          <w:rFonts w:ascii="Arial" w:hAnsi="Arial" w:cs="Arial"/>
          <w:sz w:val="20"/>
        </w:rPr>
        <w:t>ieg, Teuerung</w:t>
      </w:r>
      <w:r w:rsidR="00991DF4">
        <w:rPr>
          <w:rFonts w:ascii="Arial" w:hAnsi="Arial" w:cs="Arial"/>
          <w:sz w:val="20"/>
        </w:rPr>
        <w:t xml:space="preserve"> und Inflation</w:t>
      </w:r>
      <w:r w:rsidR="005B4D8B">
        <w:rPr>
          <w:rFonts w:ascii="Arial" w:hAnsi="Arial" w:cs="Arial"/>
          <w:sz w:val="20"/>
        </w:rPr>
        <w:t>,</w:t>
      </w:r>
      <w:r w:rsidR="00580DF8" w:rsidRPr="00D166D1">
        <w:rPr>
          <w:rFonts w:ascii="Arial" w:hAnsi="Arial" w:cs="Arial"/>
          <w:sz w:val="20"/>
        </w:rPr>
        <w:t xml:space="preserve"> Hungersnot, Seuchen und Massensterben (vgl. 47,z.St.).</w:t>
      </w:r>
      <w:r w:rsidR="00511DA6">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574FB8">
        <w:rPr>
          <w:rFonts w:ascii="Arial" w:hAnsi="Arial" w:cs="Arial"/>
          <w:sz w:val="20"/>
        </w:rPr>
        <w:t>V</w:t>
      </w:r>
      <w:r w:rsidR="00580DF8" w:rsidRPr="00D166D1">
        <w:rPr>
          <w:rFonts w:ascii="Arial" w:hAnsi="Arial" w:cs="Arial"/>
          <w:sz w:val="20"/>
        </w:rPr>
        <w:t>gl. 1Thes 5,3</w:t>
      </w:r>
      <w:r w:rsidR="00505730">
        <w:rPr>
          <w:rFonts w:ascii="Arial" w:hAnsi="Arial" w:cs="Arial"/>
          <w:sz w:val="20"/>
        </w:rPr>
        <w:t>. Dies scheint auf Bürgerkriege hinzuweisen, die nach einer Zeit des Friedens auftreten.</w:t>
      </w:r>
      <w:r w:rsidR="00392E4A">
        <w:rPr>
          <w:rFonts w:ascii="Arial" w:hAnsi="Arial" w:cs="Arial"/>
          <w:sz w:val="20"/>
        </w:rPr>
        <w:t xml:space="preserve"> Zu den folgenden Gerichten vgl. Hes 14,21</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Es</w:t>
      </w:r>
      <w:r w:rsidR="008F0EAB">
        <w:rPr>
          <w:rFonts w:ascii="Arial" w:hAnsi="Arial" w:cs="Arial"/>
          <w:sz w:val="20"/>
        </w:rPr>
        <w:t xml:space="preserve"> </w:t>
      </w:r>
      <w:r w:rsidR="00580DF8" w:rsidRPr="00D166D1">
        <w:rPr>
          <w:rFonts w:ascii="Arial" w:hAnsi="Arial" w:cs="Arial"/>
          <w:sz w:val="20"/>
        </w:rPr>
        <w:t xml:space="preserve">wurde vor allem von Priestern und hochgestellten Personen getragen: der Talar, die Robe. </w:t>
      </w:r>
      <w:r w:rsidR="00907F71">
        <w:rPr>
          <w:rFonts w:ascii="Arial" w:hAnsi="Arial" w:cs="Arial"/>
          <w:sz w:val="20"/>
        </w:rPr>
        <w:t xml:space="preserve">In der </w:t>
      </w:r>
      <w:r w:rsidR="00580DF8" w:rsidRPr="00D166D1">
        <w:rPr>
          <w:rFonts w:ascii="Arial" w:hAnsi="Arial" w:cs="Arial"/>
          <w:sz w:val="20"/>
        </w:rPr>
        <w:t>LXX</w:t>
      </w:r>
      <w:r w:rsidR="00907F71">
        <w:rPr>
          <w:rFonts w:ascii="Arial" w:hAnsi="Arial" w:cs="Arial"/>
          <w:sz w:val="20"/>
        </w:rPr>
        <w:t xml:space="preserve"> in</w:t>
      </w:r>
      <w:r w:rsidR="00580DF8" w:rsidRPr="00D166D1">
        <w:rPr>
          <w:rFonts w:ascii="Arial" w:hAnsi="Arial" w:cs="Arial"/>
          <w:sz w:val="20"/>
        </w:rPr>
        <w:t xml:space="preserve"> Ex 28,2</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Die Ereignisse der </w:t>
      </w:r>
      <w:r w:rsidR="008F0EAB">
        <w:rPr>
          <w:rFonts w:ascii="Arial" w:hAnsi="Arial" w:cs="Arial"/>
          <w:sz w:val="20"/>
        </w:rPr>
        <w:t xml:space="preserve">ersten </w:t>
      </w:r>
      <w:r w:rsidR="005A2989">
        <w:rPr>
          <w:rFonts w:ascii="Arial" w:hAnsi="Arial" w:cs="Arial"/>
          <w:sz w:val="20"/>
        </w:rPr>
        <w:t>6</w:t>
      </w:r>
      <w:r w:rsidR="00580DF8" w:rsidRPr="00D166D1">
        <w:rPr>
          <w:rFonts w:ascii="Arial" w:hAnsi="Arial" w:cs="Arial"/>
          <w:sz w:val="20"/>
        </w:rPr>
        <w:t xml:space="preserve"> Siegel finden sich in gleicher Reihenfolge in der </w:t>
      </w:r>
      <w:r w:rsidR="00550FA7">
        <w:rPr>
          <w:rFonts w:ascii="Arial" w:hAnsi="Arial" w:cs="Arial"/>
          <w:sz w:val="20"/>
        </w:rPr>
        <w:t>Endzeit-R</w:t>
      </w:r>
      <w:r w:rsidR="00580DF8" w:rsidRPr="00D166D1">
        <w:rPr>
          <w:rFonts w:ascii="Arial" w:hAnsi="Arial" w:cs="Arial"/>
          <w:sz w:val="20"/>
        </w:rPr>
        <w:t>ede Jesu: (1.</w:t>
      </w:r>
      <w:r w:rsidR="009754ED">
        <w:rPr>
          <w:rFonts w:ascii="Arial" w:hAnsi="Arial" w:cs="Arial"/>
          <w:sz w:val="20"/>
        </w:rPr>
        <w:t>Siegel</w:t>
      </w:r>
      <w:r w:rsidR="00580DF8" w:rsidRPr="00D166D1">
        <w:rPr>
          <w:rFonts w:ascii="Arial" w:hAnsi="Arial" w:cs="Arial"/>
          <w:sz w:val="20"/>
        </w:rPr>
        <w:t xml:space="preserve">) Offb 6,2 → </w:t>
      </w:r>
      <w:r w:rsidR="00336457">
        <w:rPr>
          <w:rFonts w:ascii="Arial" w:hAnsi="Arial" w:cs="Arial"/>
          <w:sz w:val="20"/>
        </w:rPr>
        <w:t xml:space="preserve">Eroberung durch </w:t>
      </w:r>
      <w:r w:rsidR="00580DF8" w:rsidRPr="00D166D1">
        <w:rPr>
          <w:rFonts w:ascii="Arial" w:hAnsi="Arial" w:cs="Arial"/>
          <w:sz w:val="20"/>
        </w:rPr>
        <w:t>Verführung: Mt 24,4ff.</w:t>
      </w:r>
      <w:r w:rsidR="008D3389">
        <w:rPr>
          <w:rFonts w:ascii="Arial" w:hAnsi="Arial" w:cs="Arial"/>
          <w:sz w:val="20"/>
        </w:rPr>
        <w:t>;</w:t>
      </w:r>
      <w:r w:rsidR="00580DF8" w:rsidRPr="00D166D1">
        <w:rPr>
          <w:rFonts w:ascii="Arial" w:hAnsi="Arial" w:cs="Arial"/>
          <w:sz w:val="20"/>
        </w:rPr>
        <w:t xml:space="preserve"> </w:t>
      </w:r>
      <w:r w:rsidR="008D3389">
        <w:rPr>
          <w:rFonts w:ascii="Arial" w:hAnsi="Arial" w:cs="Arial"/>
          <w:sz w:val="20"/>
        </w:rPr>
        <w:t xml:space="preserve"> </w:t>
      </w:r>
      <w:r w:rsidR="00580DF8" w:rsidRPr="00D166D1">
        <w:rPr>
          <w:rFonts w:ascii="Arial" w:hAnsi="Arial" w:cs="Arial"/>
          <w:sz w:val="20"/>
        </w:rPr>
        <w:t>(2.</w:t>
      </w:r>
      <w:r w:rsidR="009754ED" w:rsidRPr="009754ED">
        <w:rPr>
          <w:rFonts w:ascii="Arial" w:hAnsi="Arial" w:cs="Arial"/>
          <w:sz w:val="20"/>
        </w:rPr>
        <w:t xml:space="preserve"> </w:t>
      </w:r>
      <w:r w:rsidR="009754ED">
        <w:rPr>
          <w:rFonts w:ascii="Arial" w:hAnsi="Arial" w:cs="Arial"/>
          <w:sz w:val="20"/>
        </w:rPr>
        <w:t>Siegel</w:t>
      </w:r>
      <w:r w:rsidR="00580DF8" w:rsidRPr="00D166D1">
        <w:rPr>
          <w:rFonts w:ascii="Arial" w:hAnsi="Arial" w:cs="Arial"/>
          <w:sz w:val="20"/>
        </w:rPr>
        <w:t>) Offb 6,3</w:t>
      </w:r>
      <w:r w:rsidR="006F701C">
        <w:rPr>
          <w:rFonts w:ascii="Arial" w:hAnsi="Arial" w:cs="Arial"/>
          <w:sz w:val="20"/>
        </w:rPr>
        <w:t>-4</w:t>
      </w:r>
      <w:r w:rsidR="00580DF8" w:rsidRPr="00D166D1">
        <w:rPr>
          <w:rFonts w:ascii="Arial" w:hAnsi="Arial" w:cs="Arial"/>
          <w:sz w:val="20"/>
        </w:rPr>
        <w:t xml:space="preserve"> → Kriege: Mt 24,6</w:t>
      </w:r>
      <w:r w:rsidR="00336457">
        <w:rPr>
          <w:rFonts w:ascii="Arial" w:hAnsi="Arial" w:cs="Arial"/>
          <w:sz w:val="20"/>
        </w:rPr>
        <w:t>-</w:t>
      </w:r>
      <w:r w:rsidR="00580DF8" w:rsidRPr="00D166D1">
        <w:rPr>
          <w:rFonts w:ascii="Arial" w:hAnsi="Arial" w:cs="Arial"/>
          <w:sz w:val="20"/>
        </w:rPr>
        <w:t>7</w:t>
      </w:r>
      <w:r w:rsidR="008D3389">
        <w:rPr>
          <w:rFonts w:ascii="Arial" w:hAnsi="Arial" w:cs="Arial"/>
          <w:sz w:val="20"/>
        </w:rPr>
        <w:t xml:space="preserve">;  </w:t>
      </w:r>
      <w:r w:rsidR="00580DF8" w:rsidRPr="00D166D1">
        <w:rPr>
          <w:rFonts w:ascii="Arial" w:hAnsi="Arial" w:cs="Arial"/>
          <w:sz w:val="20"/>
        </w:rPr>
        <w:t>(3.</w:t>
      </w:r>
      <w:r w:rsidR="009754ED" w:rsidRPr="009754ED">
        <w:rPr>
          <w:rFonts w:ascii="Arial" w:hAnsi="Arial" w:cs="Arial"/>
          <w:sz w:val="20"/>
        </w:rPr>
        <w:t xml:space="preserve"> </w:t>
      </w:r>
      <w:r w:rsidR="009754ED">
        <w:rPr>
          <w:rFonts w:ascii="Arial" w:hAnsi="Arial" w:cs="Arial"/>
          <w:sz w:val="20"/>
        </w:rPr>
        <w:t>Siegel</w:t>
      </w:r>
      <w:r w:rsidR="00580DF8" w:rsidRPr="00D166D1">
        <w:rPr>
          <w:rFonts w:ascii="Arial" w:hAnsi="Arial" w:cs="Arial"/>
          <w:sz w:val="20"/>
        </w:rPr>
        <w:t>) Offb 6,5</w:t>
      </w:r>
      <w:r w:rsidR="006F701C">
        <w:rPr>
          <w:rFonts w:ascii="Arial" w:hAnsi="Arial" w:cs="Arial"/>
          <w:sz w:val="20"/>
        </w:rPr>
        <w:t>-6</w:t>
      </w:r>
      <w:r w:rsidR="00580DF8" w:rsidRPr="00D166D1">
        <w:rPr>
          <w:rFonts w:ascii="Arial" w:hAnsi="Arial" w:cs="Arial"/>
          <w:sz w:val="20"/>
        </w:rPr>
        <w:t xml:space="preserve"> → </w:t>
      </w:r>
      <w:r w:rsidR="003B5F3A">
        <w:rPr>
          <w:rFonts w:ascii="Arial" w:hAnsi="Arial" w:cs="Arial"/>
          <w:sz w:val="20"/>
        </w:rPr>
        <w:t xml:space="preserve">Inflation, </w:t>
      </w:r>
      <w:r w:rsidR="004468D7">
        <w:rPr>
          <w:rFonts w:ascii="Arial" w:hAnsi="Arial" w:cs="Arial"/>
          <w:sz w:val="20"/>
        </w:rPr>
        <w:t>Teuerung</w:t>
      </w:r>
      <w:r w:rsidR="00336457">
        <w:rPr>
          <w:rFonts w:ascii="Arial" w:hAnsi="Arial" w:cs="Arial"/>
          <w:sz w:val="20"/>
        </w:rPr>
        <w:t xml:space="preserve"> und Hunger</w:t>
      </w:r>
      <w:r w:rsidR="00580DF8" w:rsidRPr="00D166D1">
        <w:rPr>
          <w:rFonts w:ascii="Arial" w:hAnsi="Arial" w:cs="Arial"/>
          <w:sz w:val="20"/>
        </w:rPr>
        <w:t>: Mt 24,7</w:t>
      </w:r>
      <w:r w:rsidR="00336457">
        <w:rPr>
          <w:rFonts w:ascii="Arial" w:hAnsi="Arial" w:cs="Arial"/>
          <w:sz w:val="20"/>
        </w:rPr>
        <w:t>b</w:t>
      </w:r>
      <w:r w:rsidR="008D3389">
        <w:rPr>
          <w:rFonts w:ascii="Arial" w:hAnsi="Arial" w:cs="Arial"/>
          <w:sz w:val="20"/>
        </w:rPr>
        <w:t xml:space="preserve">;  </w:t>
      </w:r>
      <w:r w:rsidR="00580DF8" w:rsidRPr="00D166D1">
        <w:rPr>
          <w:rFonts w:ascii="Arial" w:hAnsi="Arial" w:cs="Arial"/>
          <w:sz w:val="20"/>
        </w:rPr>
        <w:t>(4.</w:t>
      </w:r>
      <w:r w:rsidR="009754ED" w:rsidRPr="009754ED">
        <w:rPr>
          <w:rFonts w:ascii="Arial" w:hAnsi="Arial" w:cs="Arial"/>
          <w:sz w:val="20"/>
        </w:rPr>
        <w:t xml:space="preserve"> </w:t>
      </w:r>
      <w:r w:rsidR="009754ED">
        <w:rPr>
          <w:rFonts w:ascii="Arial" w:hAnsi="Arial" w:cs="Arial"/>
          <w:sz w:val="20"/>
        </w:rPr>
        <w:t>Siegel</w:t>
      </w:r>
      <w:r w:rsidR="00580DF8" w:rsidRPr="00D166D1">
        <w:rPr>
          <w:rFonts w:ascii="Arial" w:hAnsi="Arial" w:cs="Arial"/>
          <w:sz w:val="20"/>
        </w:rPr>
        <w:t>) Offb 6,</w:t>
      </w:r>
      <w:r w:rsidR="006F701C">
        <w:rPr>
          <w:rFonts w:ascii="Arial" w:hAnsi="Arial" w:cs="Arial"/>
          <w:sz w:val="20"/>
        </w:rPr>
        <w:t>7-8</w:t>
      </w:r>
      <w:r w:rsidR="00580DF8" w:rsidRPr="00D166D1">
        <w:rPr>
          <w:rFonts w:ascii="Arial" w:hAnsi="Arial" w:cs="Arial"/>
          <w:sz w:val="20"/>
        </w:rPr>
        <w:t xml:space="preserve"> → </w:t>
      </w:r>
      <w:r w:rsidR="00BF7F64">
        <w:rPr>
          <w:rFonts w:ascii="Arial" w:hAnsi="Arial" w:cs="Arial"/>
          <w:sz w:val="20"/>
        </w:rPr>
        <w:t xml:space="preserve">Ein globales Massensterben durch </w:t>
      </w:r>
      <w:r w:rsidR="00336457">
        <w:rPr>
          <w:rFonts w:ascii="Arial" w:hAnsi="Arial" w:cs="Arial"/>
          <w:sz w:val="20"/>
        </w:rPr>
        <w:t>Gewalt, Hungersnot, Seuchen</w:t>
      </w:r>
      <w:r w:rsidR="00BF7F64">
        <w:rPr>
          <w:rFonts w:ascii="Arial" w:hAnsi="Arial" w:cs="Arial"/>
          <w:sz w:val="20"/>
        </w:rPr>
        <w:t xml:space="preserve"> und wilde Tiere, wodurch ¼ der Menschheit ausgerottet wird</w:t>
      </w:r>
      <w:r w:rsidR="00580DF8" w:rsidRPr="00D166D1">
        <w:rPr>
          <w:rFonts w:ascii="Arial" w:hAnsi="Arial" w:cs="Arial"/>
          <w:sz w:val="20"/>
        </w:rPr>
        <w:t>: Mt 24,</w:t>
      </w:r>
      <w:r w:rsidR="00336457">
        <w:rPr>
          <w:rFonts w:ascii="Arial" w:hAnsi="Arial" w:cs="Arial"/>
          <w:sz w:val="20"/>
        </w:rPr>
        <w:t>7b</w:t>
      </w:r>
      <w:r w:rsidR="008D3389">
        <w:rPr>
          <w:rFonts w:ascii="Arial" w:hAnsi="Arial" w:cs="Arial"/>
          <w:sz w:val="20"/>
        </w:rPr>
        <w:t xml:space="preserve">;  </w:t>
      </w:r>
      <w:r w:rsidR="00580DF8" w:rsidRPr="00D166D1">
        <w:rPr>
          <w:rFonts w:ascii="Arial" w:hAnsi="Arial" w:cs="Arial"/>
          <w:sz w:val="20"/>
        </w:rPr>
        <w:t>(5.</w:t>
      </w:r>
      <w:r w:rsidR="009754ED" w:rsidRPr="009754ED">
        <w:rPr>
          <w:rFonts w:ascii="Arial" w:hAnsi="Arial" w:cs="Arial"/>
          <w:sz w:val="20"/>
        </w:rPr>
        <w:t xml:space="preserve"> </w:t>
      </w:r>
      <w:r w:rsidR="009754ED">
        <w:rPr>
          <w:rFonts w:ascii="Arial" w:hAnsi="Arial" w:cs="Arial"/>
          <w:sz w:val="20"/>
        </w:rPr>
        <w:t>Siegel</w:t>
      </w:r>
      <w:r w:rsidR="00580DF8" w:rsidRPr="00D166D1">
        <w:rPr>
          <w:rFonts w:ascii="Arial" w:hAnsi="Arial" w:cs="Arial"/>
          <w:sz w:val="20"/>
        </w:rPr>
        <w:t>) Offb 6,</w:t>
      </w:r>
      <w:r w:rsidR="00336457">
        <w:rPr>
          <w:rFonts w:ascii="Arial" w:hAnsi="Arial" w:cs="Arial"/>
          <w:sz w:val="20"/>
        </w:rPr>
        <w:t>9</w:t>
      </w:r>
      <w:r w:rsidR="006F701C">
        <w:rPr>
          <w:rFonts w:ascii="Arial" w:hAnsi="Arial" w:cs="Arial"/>
          <w:sz w:val="20"/>
        </w:rPr>
        <w:t>-11</w:t>
      </w:r>
      <w:r w:rsidR="00580DF8" w:rsidRPr="00D166D1">
        <w:rPr>
          <w:rFonts w:ascii="Arial" w:hAnsi="Arial" w:cs="Arial"/>
          <w:sz w:val="20"/>
        </w:rPr>
        <w:t xml:space="preserve"> → </w:t>
      </w:r>
      <w:r w:rsidR="00336457">
        <w:rPr>
          <w:rFonts w:ascii="Arial" w:hAnsi="Arial" w:cs="Arial"/>
          <w:sz w:val="20"/>
        </w:rPr>
        <w:t>Christenv</w:t>
      </w:r>
      <w:r w:rsidR="00336457" w:rsidRPr="00D166D1">
        <w:rPr>
          <w:rFonts w:ascii="Arial" w:hAnsi="Arial" w:cs="Arial"/>
          <w:sz w:val="20"/>
        </w:rPr>
        <w:t>erfolgung</w:t>
      </w:r>
      <w:r w:rsidR="00336457">
        <w:rPr>
          <w:rFonts w:ascii="Arial" w:hAnsi="Arial" w:cs="Arial"/>
          <w:sz w:val="20"/>
        </w:rPr>
        <w:t xml:space="preserve">: Mt 24,9-13;  </w:t>
      </w:r>
      <w:r w:rsidR="00336457" w:rsidRPr="00D166D1">
        <w:rPr>
          <w:rFonts w:ascii="Arial" w:hAnsi="Arial" w:cs="Arial"/>
          <w:sz w:val="20"/>
        </w:rPr>
        <w:t>(6.</w:t>
      </w:r>
      <w:r w:rsidR="00336457" w:rsidRPr="009754ED">
        <w:rPr>
          <w:rFonts w:ascii="Arial" w:hAnsi="Arial" w:cs="Arial"/>
          <w:sz w:val="20"/>
        </w:rPr>
        <w:t xml:space="preserve"> </w:t>
      </w:r>
      <w:r w:rsidR="00336457">
        <w:rPr>
          <w:rFonts w:ascii="Arial" w:hAnsi="Arial" w:cs="Arial"/>
          <w:sz w:val="20"/>
        </w:rPr>
        <w:t>Siegel</w:t>
      </w:r>
      <w:r w:rsidR="00336457" w:rsidRPr="00D166D1">
        <w:rPr>
          <w:rFonts w:ascii="Arial" w:hAnsi="Arial" w:cs="Arial"/>
          <w:sz w:val="20"/>
        </w:rPr>
        <w:t>) Offb 6,1</w:t>
      </w:r>
      <w:r w:rsidR="00336457">
        <w:rPr>
          <w:rFonts w:ascii="Arial" w:hAnsi="Arial" w:cs="Arial"/>
          <w:sz w:val="20"/>
        </w:rPr>
        <w:t>2-17</w:t>
      </w:r>
      <w:r w:rsidR="00336457" w:rsidRPr="00D166D1">
        <w:rPr>
          <w:rFonts w:ascii="Arial" w:hAnsi="Arial" w:cs="Arial"/>
          <w:sz w:val="20"/>
        </w:rPr>
        <w:t xml:space="preserve"> →  </w:t>
      </w:r>
      <w:r w:rsidR="00336457">
        <w:rPr>
          <w:rFonts w:ascii="Arial" w:hAnsi="Arial" w:cs="Arial"/>
          <w:sz w:val="20"/>
        </w:rPr>
        <w:t xml:space="preserve">Erdbeben, </w:t>
      </w:r>
      <w:r w:rsidR="00580DF8" w:rsidRPr="00D166D1">
        <w:rPr>
          <w:rFonts w:ascii="Arial" w:hAnsi="Arial" w:cs="Arial"/>
          <w:sz w:val="20"/>
        </w:rPr>
        <w:t>kosmische Katastrophen</w:t>
      </w:r>
      <w:r w:rsidR="00336457">
        <w:rPr>
          <w:rFonts w:ascii="Arial" w:hAnsi="Arial" w:cs="Arial"/>
          <w:sz w:val="20"/>
        </w:rPr>
        <w:t xml:space="preserve">, </w:t>
      </w:r>
      <w:r w:rsidR="00580DF8" w:rsidRPr="00D166D1">
        <w:rPr>
          <w:rFonts w:ascii="Arial" w:hAnsi="Arial" w:cs="Arial"/>
          <w:sz w:val="20"/>
        </w:rPr>
        <w:t>der Tag des Herrn: Mt 24,</w:t>
      </w:r>
      <w:r w:rsidR="00336457">
        <w:rPr>
          <w:rFonts w:ascii="Arial" w:hAnsi="Arial" w:cs="Arial"/>
          <w:sz w:val="20"/>
        </w:rPr>
        <w:t>29-31</w:t>
      </w:r>
      <w:r w:rsidR="00580DF8" w:rsidRPr="00D166D1">
        <w:rPr>
          <w:rFonts w:ascii="Arial" w:hAnsi="Arial" w:cs="Arial"/>
          <w:sz w:val="20"/>
        </w:rPr>
        <w:t>.</w:t>
      </w:r>
      <w:r w:rsidR="0036579B">
        <w:rPr>
          <w:rFonts w:ascii="Arial" w:hAnsi="Arial" w:cs="Arial"/>
          <w:sz w:val="20"/>
        </w:rPr>
        <w:t xml:space="preserve"> Zu den offensichtlichen </w:t>
      </w:r>
      <w:r w:rsidR="0036579B">
        <w:rPr>
          <w:rStyle w:val="Absatz-Standardschriftart1"/>
          <w:rFonts w:ascii="Arial" w:hAnsi="Arial" w:cs="Arial"/>
          <w:sz w:val="20"/>
        </w:rPr>
        <w:t>Parallelen zwischen den Gerichten in der Offenbarung und denen in der Endzeit</w:t>
      </w:r>
      <w:r w:rsidR="00550FA7">
        <w:rPr>
          <w:rStyle w:val="Absatz-Standardschriftart1"/>
          <w:rFonts w:ascii="Arial" w:hAnsi="Arial" w:cs="Arial"/>
          <w:sz w:val="20"/>
        </w:rPr>
        <w:t>-R</w:t>
      </w:r>
      <w:r w:rsidR="0036579B">
        <w:rPr>
          <w:rStyle w:val="Absatz-Standardschriftart1"/>
          <w:rFonts w:ascii="Arial" w:hAnsi="Arial" w:cs="Arial"/>
          <w:sz w:val="20"/>
        </w:rPr>
        <w:t xml:space="preserve">ede Jesu, siehe die folgende Grafik: </w:t>
      </w:r>
      <w:hyperlink r:id="rId189" w:history="1">
        <w:r w:rsidR="0036579B" w:rsidRPr="00022755">
          <w:rPr>
            <w:rStyle w:val="Hyperlink"/>
            <w:rFonts w:ascii="Arial" w:hAnsi="Arial" w:cs="Arial"/>
            <w:sz w:val="16"/>
            <w:szCs w:val="16"/>
          </w:rPr>
          <w:t>https://drive.google.com/file/d/1pIq6ewhl6yrwEaoYJ1d7hEkU3g7VjSyN/view?usp=sharing</w:t>
        </w:r>
      </w:hyperlink>
      <w:r w:rsidR="008869E8">
        <w:rPr>
          <w:rFonts w:ascii="Arial" w:hAnsi="Arial" w:cs="Arial"/>
        </w:rPr>
        <w:br/>
      </w:r>
      <w:r w:rsidRPr="000F1AAF">
        <w:rPr>
          <w:rFonts w:ascii="Arial" w:hAnsi="Arial" w:cs="Arial"/>
          <w:b/>
          <w:vertAlign w:val="superscript"/>
        </w:rPr>
        <w:t>13</w:t>
      </w:r>
      <w:r w:rsidR="00580DF8" w:rsidRPr="00D166D1">
        <w:rPr>
          <w:rFonts w:ascii="Arial" w:hAnsi="Arial" w:cs="Arial"/>
          <w:sz w:val="20"/>
        </w:rPr>
        <w:t xml:space="preserve"> Die Ansicht, dass gläubige Christen solche Worte nicht aussprechen würden</w:t>
      </w:r>
      <w:r w:rsidR="005A2989">
        <w:rPr>
          <w:rFonts w:ascii="Arial" w:hAnsi="Arial" w:cs="Arial"/>
          <w:sz w:val="20"/>
        </w:rPr>
        <w:t xml:space="preserve">, </w:t>
      </w:r>
      <w:r w:rsidR="00580DF8" w:rsidRPr="00D166D1">
        <w:rPr>
          <w:rFonts w:ascii="Arial" w:hAnsi="Arial" w:cs="Arial"/>
          <w:sz w:val="20"/>
        </w:rPr>
        <w:t>und diese Gruppe deswegen keine Gläubigen der Gemeinde sein können, wird durch die Worte des Paulus in 2Thes 1,6 widerlegt. V</w:t>
      </w:r>
      <w:r w:rsidR="003671A1">
        <w:rPr>
          <w:rFonts w:ascii="Arial" w:hAnsi="Arial" w:cs="Arial"/>
          <w:sz w:val="20"/>
        </w:rPr>
        <w:t>ergleiche</w:t>
      </w:r>
      <w:r w:rsidR="00580DF8" w:rsidRPr="00D166D1">
        <w:rPr>
          <w:rFonts w:ascii="Arial" w:hAnsi="Arial" w:cs="Arial"/>
          <w:sz w:val="20"/>
        </w:rPr>
        <w:t xml:space="preserve"> auch noch das Gebet und den Dank für Rache und Gerechtigkeit in Offb 11,16-18; 16,5</w:t>
      </w:r>
      <w:r w:rsidR="00550FA7">
        <w:rPr>
          <w:rFonts w:ascii="Arial" w:hAnsi="Arial" w:cs="Arial"/>
          <w:sz w:val="20"/>
        </w:rPr>
        <w:t>-6</w:t>
      </w:r>
      <w:r w:rsidR="00580DF8" w:rsidRPr="00D166D1">
        <w:rPr>
          <w:rFonts w:ascii="Arial" w:hAnsi="Arial" w:cs="Arial"/>
          <w:sz w:val="20"/>
        </w:rPr>
        <w:t>; 18,20; 19,2</w:t>
      </w:r>
      <w:r w:rsidR="005A2989">
        <w:rPr>
          <w:rFonts w:ascii="Arial" w:hAnsi="Arial" w:cs="Arial"/>
          <w:sz w:val="20"/>
        </w:rPr>
        <w:t>-3</w:t>
      </w:r>
      <w:r w:rsidR="00C4350F">
        <w:rPr>
          <w:rFonts w:ascii="Arial" w:hAnsi="Arial" w:cs="Arial"/>
          <w:sz w:val="20"/>
        </w:rPr>
        <w:br/>
      </w:r>
      <w:r w:rsidRPr="000F1AAF">
        <w:rPr>
          <w:rFonts w:ascii="Arial" w:hAnsi="Arial" w:cs="Arial"/>
          <w:b/>
          <w:vertAlign w:val="superscript"/>
        </w:rPr>
        <w:t>14</w:t>
      </w:r>
      <w:r w:rsidR="001E5D35">
        <w:rPr>
          <w:rFonts w:ascii="Arial" w:hAnsi="Arial" w:cs="Arial"/>
          <w:sz w:val="20"/>
          <w:vertAlign w:val="superscript"/>
        </w:rPr>
        <w:t xml:space="preserve"> </w:t>
      </w:r>
      <w:r w:rsidR="00842810">
        <w:rPr>
          <w:rFonts w:ascii="Arial" w:hAnsi="Arial" w:cs="Arial"/>
          <w:sz w:val="20"/>
        </w:rPr>
        <w:t>D</w:t>
      </w:r>
      <w:r w:rsidR="00057BDC">
        <w:rPr>
          <w:rFonts w:ascii="Arial" w:hAnsi="Arial" w:cs="Arial"/>
          <w:sz w:val="20"/>
        </w:rPr>
        <w:t xml:space="preserve">as 6.Siegel gibt einen </w:t>
      </w:r>
      <w:r w:rsidR="00B26A33">
        <w:rPr>
          <w:rFonts w:ascii="Arial" w:hAnsi="Arial" w:cs="Arial"/>
          <w:sz w:val="20"/>
        </w:rPr>
        <w:t>Aus</w:t>
      </w:r>
      <w:r w:rsidR="00057BDC">
        <w:rPr>
          <w:rFonts w:ascii="Arial" w:hAnsi="Arial" w:cs="Arial"/>
          <w:sz w:val="20"/>
        </w:rPr>
        <w:t xml:space="preserve">blick </w:t>
      </w:r>
      <w:r w:rsidR="00B26A33">
        <w:rPr>
          <w:rFonts w:ascii="Arial" w:hAnsi="Arial" w:cs="Arial"/>
          <w:sz w:val="20"/>
        </w:rPr>
        <w:t>auf die</w:t>
      </w:r>
      <w:r w:rsidR="00057BDC">
        <w:rPr>
          <w:rFonts w:ascii="Arial" w:hAnsi="Arial" w:cs="Arial"/>
          <w:sz w:val="20"/>
        </w:rPr>
        <w:t xml:space="preserve"> Ereignisse </w:t>
      </w:r>
      <w:r w:rsidR="00B26A33">
        <w:rPr>
          <w:rFonts w:ascii="Arial" w:hAnsi="Arial" w:cs="Arial"/>
          <w:sz w:val="20"/>
        </w:rPr>
        <w:t>kurz vor der</w:t>
      </w:r>
      <w:r w:rsidR="00057BDC">
        <w:rPr>
          <w:rFonts w:ascii="Arial" w:hAnsi="Arial" w:cs="Arial"/>
          <w:sz w:val="20"/>
        </w:rPr>
        <w:t xml:space="preserve"> Wiederkunft Christi</w:t>
      </w:r>
      <w:r w:rsidR="00713246">
        <w:rPr>
          <w:rFonts w:ascii="Arial" w:hAnsi="Arial" w:cs="Arial"/>
          <w:sz w:val="20"/>
        </w:rPr>
        <w:t xml:space="preserve">, welche </w:t>
      </w:r>
      <w:r w:rsidR="00713246" w:rsidRPr="00D166D1">
        <w:rPr>
          <w:rFonts w:ascii="Arial" w:hAnsi="Arial" w:cs="Arial"/>
          <w:sz w:val="20"/>
        </w:rPr>
        <w:t>"</w:t>
      </w:r>
      <w:r w:rsidR="00713246">
        <w:rPr>
          <w:rFonts w:ascii="Arial" w:hAnsi="Arial" w:cs="Arial"/>
          <w:sz w:val="20"/>
        </w:rPr>
        <w:t>den Tag des Herrn</w:t>
      </w:r>
      <w:r w:rsidR="00713246" w:rsidRPr="00D166D1">
        <w:rPr>
          <w:rFonts w:ascii="Arial" w:hAnsi="Arial" w:cs="Arial"/>
          <w:sz w:val="20"/>
        </w:rPr>
        <w:t>"</w:t>
      </w:r>
      <w:r w:rsidR="00713246">
        <w:rPr>
          <w:rFonts w:ascii="Arial" w:hAnsi="Arial" w:cs="Arial"/>
          <w:sz w:val="20"/>
        </w:rPr>
        <w:t xml:space="preserve"> und </w:t>
      </w:r>
      <w:r w:rsidR="00D9757F" w:rsidRPr="00D166D1">
        <w:rPr>
          <w:rFonts w:ascii="Arial" w:hAnsi="Arial" w:cs="Arial"/>
          <w:sz w:val="20"/>
        </w:rPr>
        <w:t>"</w:t>
      </w:r>
      <w:r w:rsidR="00057BDC">
        <w:rPr>
          <w:rFonts w:ascii="Arial" w:hAnsi="Arial" w:cs="Arial"/>
          <w:sz w:val="20"/>
        </w:rPr>
        <w:t>de</w:t>
      </w:r>
      <w:r w:rsidR="00713246">
        <w:rPr>
          <w:rFonts w:ascii="Arial" w:hAnsi="Arial" w:cs="Arial"/>
          <w:sz w:val="20"/>
        </w:rPr>
        <w:t>n</w:t>
      </w:r>
      <w:r w:rsidR="00057BDC">
        <w:rPr>
          <w:rFonts w:ascii="Arial" w:hAnsi="Arial" w:cs="Arial"/>
          <w:sz w:val="20"/>
        </w:rPr>
        <w:t xml:space="preserve"> Tag des Zorns</w:t>
      </w:r>
      <w:r w:rsidR="00D9757F" w:rsidRPr="00D166D1">
        <w:rPr>
          <w:rFonts w:ascii="Arial" w:hAnsi="Arial" w:cs="Arial"/>
          <w:sz w:val="20"/>
        </w:rPr>
        <w:t>"</w:t>
      </w:r>
      <w:r w:rsidR="00713246">
        <w:rPr>
          <w:rFonts w:ascii="Arial" w:hAnsi="Arial" w:cs="Arial"/>
          <w:sz w:val="20"/>
        </w:rPr>
        <w:t xml:space="preserve"> abschließen wird. Vor diesem Tag bleibt die Gemeinde verschont (1Thes 5,1-5.9; 1Thes 1,10b; </w:t>
      </w:r>
      <w:r w:rsidR="00B65CEE">
        <w:rPr>
          <w:rFonts w:ascii="Arial" w:hAnsi="Arial" w:cs="Arial"/>
          <w:sz w:val="20"/>
        </w:rPr>
        <w:t>2Thes 1,7-9</w:t>
      </w:r>
      <w:r w:rsidR="00713246">
        <w:rPr>
          <w:rFonts w:ascii="Arial" w:hAnsi="Arial" w:cs="Arial"/>
          <w:sz w:val="20"/>
        </w:rPr>
        <w:t>)</w:t>
      </w:r>
      <w:r w:rsidR="00057BDC">
        <w:rPr>
          <w:rFonts w:ascii="Arial" w:hAnsi="Arial" w:cs="Arial"/>
          <w:sz w:val="20"/>
        </w:rPr>
        <w:t xml:space="preserve">. </w:t>
      </w:r>
      <w:r w:rsidR="00CA5FF8">
        <w:rPr>
          <w:rFonts w:ascii="Arial" w:hAnsi="Arial" w:cs="Arial"/>
          <w:sz w:val="20"/>
        </w:rPr>
        <w:t xml:space="preserve">Aus </w:t>
      </w:r>
      <w:r w:rsidR="00422A56">
        <w:rPr>
          <w:rFonts w:ascii="Arial" w:hAnsi="Arial" w:cs="Arial"/>
          <w:sz w:val="20"/>
        </w:rPr>
        <w:t>dem 6.Siegel</w:t>
      </w:r>
      <w:r w:rsidR="00CA5FF8">
        <w:rPr>
          <w:rFonts w:ascii="Arial" w:hAnsi="Arial" w:cs="Arial"/>
          <w:sz w:val="20"/>
        </w:rPr>
        <w:t xml:space="preserve"> entfalten sich die 7 Posaunen und die 7 Zornschalen, in denen detailliert gezeigt wird, wie sich der Zorn Gottes auf die Erde und die Menschen auswirkt. </w:t>
      </w:r>
      <w:r w:rsidR="00F5298D">
        <w:rPr>
          <w:rFonts w:ascii="Arial" w:hAnsi="Arial" w:cs="Arial"/>
          <w:sz w:val="20"/>
        </w:rPr>
        <w:t>-</w:t>
      </w:r>
      <w:r w:rsidR="00057BDC">
        <w:rPr>
          <w:rFonts w:ascii="Arial" w:hAnsi="Arial" w:cs="Arial"/>
          <w:sz w:val="20"/>
        </w:rPr>
        <w:t xml:space="preserve"> D</w:t>
      </w:r>
      <w:r w:rsidR="00856301">
        <w:rPr>
          <w:rFonts w:ascii="Arial" w:hAnsi="Arial" w:cs="Arial"/>
          <w:sz w:val="20"/>
        </w:rPr>
        <w:t xml:space="preserve">ieses </w:t>
      </w:r>
      <w:r w:rsidR="00842810">
        <w:rPr>
          <w:rFonts w:ascii="Arial" w:hAnsi="Arial" w:cs="Arial"/>
          <w:sz w:val="20"/>
        </w:rPr>
        <w:t xml:space="preserve">große Erdbeben, </w:t>
      </w:r>
      <w:r w:rsidR="00057BDC">
        <w:rPr>
          <w:rFonts w:ascii="Arial" w:hAnsi="Arial" w:cs="Arial"/>
          <w:sz w:val="20"/>
        </w:rPr>
        <w:t>welches</w:t>
      </w:r>
      <w:r w:rsidR="00842810">
        <w:rPr>
          <w:rFonts w:ascii="Arial" w:hAnsi="Arial" w:cs="Arial"/>
          <w:sz w:val="20"/>
        </w:rPr>
        <w:t xml:space="preserve"> </w:t>
      </w:r>
      <w:r w:rsidR="007D506F">
        <w:rPr>
          <w:rFonts w:ascii="Arial" w:hAnsi="Arial" w:cs="Arial"/>
          <w:sz w:val="20"/>
        </w:rPr>
        <w:t xml:space="preserve">am Tag des Herrn, </w:t>
      </w:r>
      <w:r w:rsidR="00842810">
        <w:rPr>
          <w:rFonts w:ascii="Arial" w:hAnsi="Arial" w:cs="Arial"/>
          <w:sz w:val="20"/>
        </w:rPr>
        <w:t>kurz vor der Wiederkunft Christi stattfindet und die ganze Erde betr</w:t>
      </w:r>
      <w:r w:rsidR="00057BDC">
        <w:rPr>
          <w:rFonts w:ascii="Arial" w:hAnsi="Arial" w:cs="Arial"/>
          <w:sz w:val="20"/>
        </w:rPr>
        <w:t>effen wird</w:t>
      </w:r>
      <w:r w:rsidR="007D506F">
        <w:rPr>
          <w:rFonts w:ascii="Arial" w:hAnsi="Arial" w:cs="Arial"/>
          <w:sz w:val="20"/>
        </w:rPr>
        <w:t xml:space="preserve"> (</w:t>
      </w:r>
      <w:r w:rsidR="00856301">
        <w:rPr>
          <w:rFonts w:ascii="Arial" w:hAnsi="Arial" w:cs="Arial"/>
          <w:sz w:val="20"/>
        </w:rPr>
        <w:t xml:space="preserve">vgl. auch </w:t>
      </w:r>
      <w:r w:rsidR="007D506F">
        <w:rPr>
          <w:rFonts w:ascii="Arial" w:hAnsi="Arial" w:cs="Arial"/>
          <w:sz w:val="20"/>
        </w:rPr>
        <w:t>Hes 38,</w:t>
      </w:r>
      <w:r w:rsidR="00A10FB0">
        <w:rPr>
          <w:rFonts w:ascii="Arial" w:hAnsi="Arial" w:cs="Arial"/>
          <w:sz w:val="20"/>
        </w:rPr>
        <w:t>19-</w:t>
      </w:r>
      <w:r w:rsidR="007D506F">
        <w:rPr>
          <w:rFonts w:ascii="Arial" w:hAnsi="Arial" w:cs="Arial"/>
          <w:sz w:val="20"/>
        </w:rPr>
        <w:t xml:space="preserve">20; und als Folge davon </w:t>
      </w:r>
      <w:r w:rsidR="00F5298D">
        <w:rPr>
          <w:rFonts w:ascii="Arial" w:hAnsi="Arial" w:cs="Arial"/>
          <w:sz w:val="20"/>
        </w:rPr>
        <w:t xml:space="preserve">die Ereignisse </w:t>
      </w:r>
      <w:r w:rsidR="007D506F">
        <w:rPr>
          <w:rFonts w:ascii="Arial" w:hAnsi="Arial" w:cs="Arial"/>
          <w:sz w:val="20"/>
        </w:rPr>
        <w:t>in Sach 14,4-5)</w:t>
      </w:r>
      <w:r w:rsidR="00842810">
        <w:rPr>
          <w:rFonts w:ascii="Arial" w:hAnsi="Arial" w:cs="Arial"/>
          <w:sz w:val="20"/>
        </w:rPr>
        <w:t xml:space="preserve">, ist </w:t>
      </w:r>
      <w:r w:rsidR="00842810" w:rsidRPr="00856301">
        <w:rPr>
          <w:rFonts w:ascii="Arial" w:hAnsi="Arial" w:cs="Arial"/>
          <w:i/>
          <w:iCs/>
          <w:sz w:val="20"/>
        </w:rPr>
        <w:t>nicht</w:t>
      </w:r>
      <w:r w:rsidR="00842810">
        <w:rPr>
          <w:rFonts w:ascii="Arial" w:hAnsi="Arial" w:cs="Arial"/>
          <w:sz w:val="20"/>
        </w:rPr>
        <w:t xml:space="preserve"> das Gleiche wie in Offb</w:t>
      </w:r>
      <w:r w:rsidR="0082665B">
        <w:rPr>
          <w:rFonts w:ascii="Arial" w:hAnsi="Arial" w:cs="Arial"/>
          <w:sz w:val="20"/>
        </w:rPr>
        <w:t xml:space="preserve"> 8,5, oder das in</w:t>
      </w:r>
      <w:r w:rsidR="00842810">
        <w:rPr>
          <w:rFonts w:ascii="Arial" w:hAnsi="Arial" w:cs="Arial"/>
          <w:sz w:val="20"/>
        </w:rPr>
        <w:t xml:space="preserve"> 11,13</w:t>
      </w:r>
      <w:r w:rsidR="00F5298D">
        <w:rPr>
          <w:rFonts w:ascii="Arial" w:hAnsi="Arial" w:cs="Arial"/>
          <w:sz w:val="20"/>
        </w:rPr>
        <w:t>.19</w:t>
      </w:r>
      <w:r w:rsidR="00842810">
        <w:rPr>
          <w:rFonts w:ascii="Arial" w:hAnsi="Arial" w:cs="Arial"/>
          <w:sz w:val="20"/>
        </w:rPr>
        <w:t>, wo nur die Stadt Jerusalem betroffen</w:t>
      </w:r>
      <w:r w:rsidR="00C36DC0">
        <w:rPr>
          <w:rFonts w:ascii="Arial" w:hAnsi="Arial" w:cs="Arial"/>
          <w:sz w:val="20"/>
        </w:rPr>
        <w:t xml:space="preserve"> sein</w:t>
      </w:r>
      <w:r w:rsidR="00842810">
        <w:rPr>
          <w:rFonts w:ascii="Arial" w:hAnsi="Arial" w:cs="Arial"/>
          <w:sz w:val="20"/>
        </w:rPr>
        <w:t xml:space="preserve"> wird.</w:t>
      </w:r>
      <w:r w:rsidR="00F5298D">
        <w:rPr>
          <w:rFonts w:ascii="Arial" w:hAnsi="Arial" w:cs="Arial"/>
          <w:sz w:val="20"/>
        </w:rPr>
        <w:t xml:space="preserve"> Da sich unter dem Jordantal der große ostafrikanische</w:t>
      </w:r>
      <w:r w:rsidR="004971DE">
        <w:rPr>
          <w:rFonts w:ascii="Arial" w:hAnsi="Arial" w:cs="Arial"/>
          <w:sz w:val="20"/>
        </w:rPr>
        <w:t xml:space="preserve"> tektonische</w:t>
      </w:r>
      <w:r w:rsidR="00F5298D">
        <w:rPr>
          <w:rFonts w:ascii="Arial" w:hAnsi="Arial" w:cs="Arial"/>
          <w:sz w:val="20"/>
        </w:rPr>
        <w:t xml:space="preserve"> Grabenbruch durchzieht, der von Afrika bis zum Taurusgebirge in der Türkei verläuft, ist es gut möglich, dass die Spaltung des Ölbergs aufgrund dieses Erdbebens</w:t>
      </w:r>
      <w:r w:rsidR="000F23D1">
        <w:rPr>
          <w:rFonts w:ascii="Arial" w:hAnsi="Arial" w:cs="Arial"/>
          <w:sz w:val="20"/>
        </w:rPr>
        <w:t xml:space="preserve"> hier</w:t>
      </w:r>
      <w:r w:rsidR="00F5298D">
        <w:rPr>
          <w:rFonts w:ascii="Arial" w:hAnsi="Arial" w:cs="Arial"/>
          <w:sz w:val="20"/>
        </w:rPr>
        <w:t xml:space="preserve"> geschieht. Vgl.: </w:t>
      </w:r>
      <w:hyperlink r:id="rId190" w:history="1">
        <w:r w:rsidR="00EF47E5" w:rsidRPr="00EF47E5">
          <w:rPr>
            <w:rStyle w:val="Hyperlink"/>
            <w:rFonts w:ascii="Arial" w:hAnsi="Arial" w:cs="Arial"/>
            <w:sz w:val="16"/>
            <w:szCs w:val="16"/>
          </w:rPr>
          <w:t>Jordangraben – Wikipedia</w:t>
        </w:r>
      </w:hyperlink>
      <w:r w:rsidR="00781096">
        <w:rPr>
          <w:rFonts w:ascii="Arial" w:hAnsi="Arial" w:cs="Arial"/>
          <w:sz w:val="20"/>
        </w:rPr>
        <w:t xml:space="preserve"> </w:t>
      </w:r>
    </w:p>
    <w:p w14:paraId="1AA5756B" w14:textId="2B102CE9" w:rsidR="00580DF8" w:rsidRDefault="000F1AAF" w:rsidP="00080DD4">
      <w:pPr>
        <w:rPr>
          <w:rFonts w:ascii="Arial" w:hAnsi="Arial" w:cs="Arial"/>
          <w:sz w:val="20"/>
        </w:rPr>
      </w:pPr>
      <w:r w:rsidRPr="000F1AAF">
        <w:rPr>
          <w:rFonts w:ascii="Arial" w:hAnsi="Arial" w:cs="Arial"/>
          <w:b/>
          <w:vertAlign w:val="superscript"/>
        </w:rPr>
        <w:t>15</w:t>
      </w:r>
      <w:r w:rsidR="00F34E50">
        <w:rPr>
          <w:rFonts w:ascii="Arial" w:hAnsi="Arial" w:cs="Arial"/>
          <w:sz w:val="20"/>
          <w:vertAlign w:val="superscript"/>
        </w:rPr>
        <w:t xml:space="preserve"> </w:t>
      </w:r>
      <w:r w:rsidR="00F34E50">
        <w:rPr>
          <w:rFonts w:ascii="Arial" w:hAnsi="Arial" w:cs="Arial"/>
          <w:sz w:val="20"/>
        </w:rPr>
        <w:t>Dabei handelt es sich entweder um kosmische Ereignisse oder um Bilder einer schrecklichen Verwüstung (65,III,330).</w:t>
      </w:r>
      <w:r w:rsidR="00EA1544">
        <w:rPr>
          <w:rFonts w:ascii="Arial" w:hAnsi="Arial" w:cs="Arial"/>
          <w:sz w:val="20"/>
        </w:rPr>
        <w:t xml:space="preserve"> </w:t>
      </w:r>
      <w:r w:rsidR="00EA1544" w:rsidRPr="00D166D1">
        <w:rPr>
          <w:rFonts w:ascii="Arial" w:hAnsi="Arial" w:cs="Arial"/>
          <w:sz w:val="20"/>
        </w:rPr>
        <w:t xml:space="preserve">Sterne am Himmel sind in der symbolischen Sprache der Prophetie ein Symbol für </w:t>
      </w:r>
      <w:r w:rsidR="00EA1544" w:rsidRPr="00550FA7">
        <w:rPr>
          <w:rFonts w:ascii="Arial" w:hAnsi="Arial" w:cs="Arial"/>
          <w:i/>
          <w:iCs/>
          <w:sz w:val="20"/>
        </w:rPr>
        <w:t>untergeordnete</w:t>
      </w:r>
      <w:r w:rsidR="00EA1544" w:rsidRPr="00D166D1">
        <w:rPr>
          <w:rFonts w:ascii="Arial" w:hAnsi="Arial" w:cs="Arial"/>
          <w:sz w:val="20"/>
        </w:rPr>
        <w:t xml:space="preserve"> Autoritäten</w:t>
      </w:r>
      <w:r w:rsidR="00EA1544">
        <w:rPr>
          <w:rFonts w:ascii="Arial" w:hAnsi="Arial" w:cs="Arial"/>
          <w:sz w:val="20"/>
        </w:rPr>
        <w:t xml:space="preserve"> die Wegweisung geben sollen</w:t>
      </w:r>
      <w:r w:rsidR="00EA1544" w:rsidRPr="00D166D1">
        <w:rPr>
          <w:rFonts w:ascii="Arial" w:hAnsi="Arial" w:cs="Arial"/>
          <w:sz w:val="20"/>
        </w:rPr>
        <w:t xml:space="preserve"> (vgl. Gen 37,</w:t>
      </w:r>
      <w:r w:rsidR="00EA1544" w:rsidRPr="00D17604">
        <w:rPr>
          <w:rFonts w:ascii="Arial" w:hAnsi="Arial" w:cs="Arial"/>
          <w:sz w:val="20"/>
          <w:szCs w:val="20"/>
        </w:rPr>
        <w:t>9</w:t>
      </w:r>
      <w:r w:rsidR="00422A56">
        <w:rPr>
          <w:rFonts w:ascii="Arial" w:hAnsi="Arial" w:cs="Arial"/>
          <w:sz w:val="20"/>
          <w:szCs w:val="20"/>
        </w:rPr>
        <w:t>-10</w:t>
      </w:r>
      <w:r w:rsidR="00D17604" w:rsidRPr="00D17604">
        <w:rPr>
          <w:rFonts w:ascii="Arial" w:hAnsi="Arial" w:cs="Arial"/>
          <w:sz w:val="20"/>
          <w:szCs w:val="20"/>
        </w:rPr>
        <w:t>; Offb 9,1; 12,1.4; ua</w:t>
      </w:r>
      <w:r w:rsidR="00EA1544" w:rsidRPr="00D17604">
        <w:rPr>
          <w:rFonts w:ascii="Arial" w:hAnsi="Arial" w:cs="Arial"/>
          <w:sz w:val="20"/>
          <w:szCs w:val="20"/>
        </w:rPr>
        <w:t>).</w:t>
      </w:r>
      <w:r w:rsidR="00EA1544">
        <w:rPr>
          <w:rFonts w:ascii="Arial" w:hAnsi="Arial" w:cs="Arial"/>
          <w:sz w:val="20"/>
        </w:rPr>
        <w:t xml:space="preserve"> Hier und an anderen Stellen im NT (z.B. Mt 24,29</w:t>
      </w:r>
      <w:r w:rsidR="00D17604">
        <w:rPr>
          <w:rFonts w:ascii="Arial" w:hAnsi="Arial" w:cs="Arial"/>
          <w:sz w:val="20"/>
        </w:rPr>
        <w:t>; Offb 8,10-12; ua.</w:t>
      </w:r>
      <w:r w:rsidR="00EA1544">
        <w:rPr>
          <w:rFonts w:ascii="Arial" w:hAnsi="Arial" w:cs="Arial"/>
          <w:sz w:val="20"/>
        </w:rPr>
        <w:t>) dürften aber buchstäbliche kosmische Ereignisse gemeint sein.</w:t>
      </w:r>
    </w:p>
    <w:p w14:paraId="493889F1" w14:textId="22DA8E2D" w:rsidR="00A9566A" w:rsidRDefault="00A9566A"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6</w:t>
      </w:r>
      <w:r>
        <w:rPr>
          <w:rFonts w:ascii="Arial" w:hAnsi="Arial" w:cs="Arial"/>
          <w:sz w:val="20"/>
          <w:vertAlign w:val="superscript"/>
        </w:rPr>
        <w:t xml:space="preserve"> </w:t>
      </w:r>
      <w:r>
        <w:rPr>
          <w:rFonts w:ascii="Arial" w:hAnsi="Arial" w:cs="Arial"/>
          <w:sz w:val="20"/>
        </w:rPr>
        <w:t>Dies klingt eher nach einer geographischen Angabe, und nicht einer Anzahl von Toten.</w:t>
      </w:r>
      <w:r w:rsidR="00D47D68">
        <w:rPr>
          <w:rFonts w:ascii="Arial" w:hAnsi="Arial" w:cs="Arial"/>
          <w:sz w:val="20"/>
        </w:rPr>
        <w:t xml:space="preserve"> V</w:t>
      </w:r>
      <w:r w:rsidR="00001866">
        <w:rPr>
          <w:rFonts w:ascii="Arial" w:hAnsi="Arial" w:cs="Arial"/>
          <w:sz w:val="20"/>
        </w:rPr>
        <w:t xml:space="preserve">ergleiche </w:t>
      </w:r>
      <w:r w:rsidR="00D47D68">
        <w:rPr>
          <w:rFonts w:ascii="Arial" w:hAnsi="Arial" w:cs="Arial"/>
          <w:sz w:val="20"/>
        </w:rPr>
        <w:t xml:space="preserve">den </w:t>
      </w:r>
      <w:r w:rsidR="00D47D68" w:rsidRPr="00D166D1">
        <w:rPr>
          <w:rFonts w:ascii="Arial" w:hAnsi="Arial" w:cs="Arial"/>
          <w:sz w:val="20"/>
        </w:rPr>
        <w:t>"</w:t>
      </w:r>
      <w:r w:rsidR="00D47D68">
        <w:rPr>
          <w:rFonts w:ascii="Arial" w:hAnsi="Arial" w:cs="Arial"/>
          <w:sz w:val="20"/>
        </w:rPr>
        <w:t>dritten Teil</w:t>
      </w:r>
      <w:r w:rsidR="00D47D68" w:rsidRPr="00D166D1">
        <w:rPr>
          <w:rFonts w:ascii="Arial" w:hAnsi="Arial" w:cs="Arial"/>
          <w:sz w:val="20"/>
        </w:rPr>
        <w:t>"</w:t>
      </w:r>
      <w:r w:rsidR="00D47D68">
        <w:rPr>
          <w:rFonts w:ascii="Arial" w:hAnsi="Arial" w:cs="Arial"/>
          <w:sz w:val="20"/>
        </w:rPr>
        <w:t xml:space="preserve"> in Offb 8,7-11, wo es sich auch um eine geographische Angabe handelt, im Gegensatz zu Offb 9,18, wo es sich wirklich um den </w:t>
      </w:r>
      <w:r w:rsidR="00D47D68" w:rsidRPr="00D166D1">
        <w:rPr>
          <w:rFonts w:ascii="Arial" w:hAnsi="Arial" w:cs="Arial"/>
          <w:sz w:val="20"/>
        </w:rPr>
        <w:t>"</w:t>
      </w:r>
      <w:r w:rsidR="00D47D68">
        <w:rPr>
          <w:rFonts w:ascii="Arial" w:hAnsi="Arial" w:cs="Arial"/>
          <w:sz w:val="20"/>
        </w:rPr>
        <w:t>dritten Teil</w:t>
      </w:r>
      <w:r w:rsidR="00D47D68" w:rsidRPr="00D166D1">
        <w:rPr>
          <w:rFonts w:ascii="Arial" w:hAnsi="Arial" w:cs="Arial"/>
          <w:sz w:val="20"/>
        </w:rPr>
        <w:t>"</w:t>
      </w:r>
      <w:r w:rsidR="00D47D68">
        <w:rPr>
          <w:rFonts w:ascii="Arial" w:hAnsi="Arial" w:cs="Arial"/>
          <w:sz w:val="20"/>
        </w:rPr>
        <w:t xml:space="preserve"> der Menschheit handelt.</w:t>
      </w:r>
    </w:p>
    <w:p w14:paraId="1B55A2BF" w14:textId="55FAFD6C" w:rsidR="00580DF8" w:rsidRPr="00D166D1" w:rsidRDefault="00580DF8" w:rsidP="00327187">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7</w:t>
      </w:r>
      <w:bookmarkStart w:id="71" w:name="verses512"/>
    </w:p>
    <w:p w14:paraId="2EF843A2" w14:textId="0FC7F20C" w:rsidR="00327A75"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Jes 49,10</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Jes 25,8</w:t>
      </w:r>
      <w:r w:rsidR="00772F94">
        <w:rPr>
          <w:rFonts w:ascii="Arial" w:hAnsi="Arial" w:cs="Arial"/>
          <w:sz w:val="20"/>
        </w:rPr>
        <w:t>; 49,10</w:t>
      </w:r>
      <w:r w:rsidR="00BB6457">
        <w:rPr>
          <w:rFonts w:ascii="Arial" w:hAnsi="Arial" w:cs="Arial"/>
          <w:sz w:val="20"/>
        </w:rPr>
        <w:t xml:space="preserve">. Es sind sicherlich nicht Freudentränen gemeint, sondern </w:t>
      </w:r>
      <w:r w:rsidR="00C35D32">
        <w:rPr>
          <w:rFonts w:ascii="Arial" w:hAnsi="Arial" w:cs="Arial"/>
          <w:sz w:val="20"/>
        </w:rPr>
        <w:t xml:space="preserve">eher </w:t>
      </w:r>
      <w:r w:rsidR="00BB6457">
        <w:rPr>
          <w:rFonts w:ascii="Arial" w:hAnsi="Arial" w:cs="Arial"/>
          <w:sz w:val="20"/>
        </w:rPr>
        <w:t>die Reste der Tränen</w:t>
      </w:r>
      <w:r w:rsidR="004A681F">
        <w:rPr>
          <w:rFonts w:ascii="Arial" w:hAnsi="Arial" w:cs="Arial"/>
          <w:sz w:val="20"/>
        </w:rPr>
        <w:t>,</w:t>
      </w:r>
      <w:r w:rsidR="00BB6457">
        <w:rPr>
          <w:rFonts w:ascii="Arial" w:hAnsi="Arial" w:cs="Arial"/>
          <w:sz w:val="20"/>
        </w:rPr>
        <w:t xml:space="preserve"> die sie in der Bedrängnis geweint haben</w:t>
      </w:r>
      <w:r w:rsidR="006E7335">
        <w:rPr>
          <w:rFonts w:ascii="Arial" w:hAnsi="Arial" w:cs="Arial"/>
          <w:sz w:val="20"/>
        </w:rPr>
        <w:t>, vielleicht auch Tränen über den Verlust beim Richterstuhl Christi.</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D.h. mit einem Erkennungszeichen versehen </w:t>
      </w:r>
      <w:r w:rsidR="000926F2">
        <w:rPr>
          <w:rFonts w:ascii="Arial" w:hAnsi="Arial" w:cs="Arial"/>
          <w:sz w:val="20"/>
        </w:rPr>
        <w:t>(2,z.St.)</w:t>
      </w:r>
      <w:r w:rsidR="00580DF8" w:rsidRPr="00D166D1">
        <w:rPr>
          <w:rFonts w:ascii="Arial" w:hAnsi="Arial" w:cs="Arial"/>
          <w:sz w:val="20"/>
        </w:rPr>
        <w:t xml:space="preserve">. Das Siegel ist schon </w:t>
      </w:r>
      <w:r w:rsidR="00BB6457">
        <w:rPr>
          <w:rFonts w:ascii="Arial" w:hAnsi="Arial" w:cs="Arial"/>
          <w:sz w:val="20"/>
        </w:rPr>
        <w:t xml:space="preserve">ein </w:t>
      </w:r>
      <w:r w:rsidR="00580DF8" w:rsidRPr="00D166D1">
        <w:rPr>
          <w:rFonts w:ascii="Arial" w:hAnsi="Arial" w:cs="Arial"/>
          <w:sz w:val="20"/>
        </w:rPr>
        <w:t>alttestamentliches und allgemeines Symbol für Unantastbarkeit</w:t>
      </w:r>
      <w:r w:rsidR="009754ED">
        <w:rPr>
          <w:rFonts w:ascii="Arial" w:hAnsi="Arial" w:cs="Arial"/>
          <w:sz w:val="20"/>
        </w:rPr>
        <w:t xml:space="preserve"> und Eigentum</w:t>
      </w:r>
      <w:r w:rsidR="00580DF8" w:rsidRPr="00D166D1">
        <w:rPr>
          <w:rFonts w:ascii="Arial" w:hAnsi="Arial" w:cs="Arial"/>
          <w:sz w:val="20"/>
        </w:rPr>
        <w:t xml:space="preserve"> (vgl. Hes </w:t>
      </w:r>
      <w:r w:rsidR="003A36D2">
        <w:rPr>
          <w:rFonts w:ascii="Arial" w:hAnsi="Arial" w:cs="Arial"/>
          <w:sz w:val="20"/>
        </w:rPr>
        <w:t>9</w:t>
      </w:r>
      <w:r w:rsidR="00580DF8" w:rsidRPr="00D166D1">
        <w:rPr>
          <w:rFonts w:ascii="Arial" w:hAnsi="Arial" w:cs="Arial"/>
          <w:sz w:val="20"/>
        </w:rPr>
        <w:t>,4</w:t>
      </w:r>
      <w:r w:rsidR="003A36D2">
        <w:rPr>
          <w:rFonts w:ascii="Arial" w:hAnsi="Arial" w:cs="Arial"/>
          <w:sz w:val="20"/>
        </w:rPr>
        <w:t>ff</w:t>
      </w:r>
      <w:r w:rsidR="00580DF8" w:rsidRPr="00D166D1">
        <w:rPr>
          <w:rFonts w:ascii="Arial" w:hAnsi="Arial" w:cs="Arial"/>
          <w:sz w:val="20"/>
        </w:rPr>
        <w:t xml:space="preserve">). </w:t>
      </w:r>
      <w:r w:rsidR="00401B98">
        <w:rPr>
          <w:rFonts w:ascii="Arial" w:hAnsi="Arial" w:cs="Arial"/>
          <w:sz w:val="20"/>
        </w:rPr>
        <w:t>Daher soll es</w:t>
      </w:r>
      <w:r w:rsidR="00580DF8" w:rsidRPr="00D166D1">
        <w:rPr>
          <w:rFonts w:ascii="Arial" w:hAnsi="Arial" w:cs="Arial"/>
          <w:sz w:val="20"/>
        </w:rPr>
        <w:t xml:space="preserve"> hier </w:t>
      </w:r>
      <w:r w:rsidR="00580DF8" w:rsidRPr="00D166D1">
        <w:rPr>
          <w:rFonts w:ascii="Arial" w:hAnsi="Arial" w:cs="Arial"/>
          <w:b/>
          <w:bCs/>
          <w:sz w:val="20"/>
        </w:rPr>
        <w:t>nicht</w:t>
      </w:r>
      <w:r w:rsidR="00580DF8" w:rsidRPr="00D166D1">
        <w:rPr>
          <w:rFonts w:ascii="Arial" w:hAnsi="Arial" w:cs="Arial"/>
          <w:sz w:val="20"/>
        </w:rPr>
        <w:t xml:space="preserve"> ausdrücken, dass diese Personen mit dem Heiligen Geist versiegelt sind, sondern, dass das Siegel sie vor den Auswirkungen der Zornschalen schützt, damit sie ihnen nicht schaden können (vgl. Offb 9,4</w:t>
      </w:r>
      <w:r w:rsidR="003A36D2">
        <w:rPr>
          <w:rFonts w:ascii="Arial" w:hAnsi="Arial" w:cs="Arial"/>
          <w:sz w:val="20"/>
        </w:rPr>
        <w:t>; Hes 9,6b</w:t>
      </w:r>
      <w:r w:rsidR="00580DF8" w:rsidRPr="00D166D1">
        <w:rPr>
          <w:rFonts w:ascii="Arial" w:hAnsi="Arial" w:cs="Arial"/>
          <w:sz w:val="20"/>
        </w:rPr>
        <w:t xml:space="preserve">). Bei diesen Versiegelten handelt es sich um den schon im AT angekündigten jüdischen Überrest der Endzeit. Sie werden </w:t>
      </w:r>
      <w:r w:rsidR="009754ED">
        <w:rPr>
          <w:rFonts w:ascii="Arial" w:hAnsi="Arial" w:cs="Arial"/>
          <w:sz w:val="20"/>
        </w:rPr>
        <w:t>in den</w:t>
      </w:r>
      <w:r w:rsidR="00580DF8" w:rsidRPr="00D166D1">
        <w:rPr>
          <w:rFonts w:ascii="Arial" w:hAnsi="Arial" w:cs="Arial"/>
          <w:sz w:val="20"/>
        </w:rPr>
        <w:t xml:space="preserve"> schlimmen Bedrängnisse</w:t>
      </w:r>
      <w:r w:rsidR="009754ED">
        <w:rPr>
          <w:rFonts w:ascii="Arial" w:hAnsi="Arial" w:cs="Arial"/>
          <w:sz w:val="20"/>
        </w:rPr>
        <w:t>n</w:t>
      </w:r>
      <w:r w:rsidR="00580DF8" w:rsidRPr="00D166D1">
        <w:rPr>
          <w:rFonts w:ascii="Arial" w:hAnsi="Arial" w:cs="Arial"/>
          <w:sz w:val="20"/>
        </w:rPr>
        <w:t xml:space="preserve"> der Endzeit </w:t>
      </w:r>
      <w:r w:rsidR="00580DF8" w:rsidRPr="003A36D2">
        <w:rPr>
          <w:rFonts w:ascii="Arial" w:hAnsi="Arial" w:cs="Arial"/>
          <w:i/>
          <w:iCs/>
          <w:sz w:val="20"/>
        </w:rPr>
        <w:t>lebend</w:t>
      </w:r>
      <w:r w:rsidR="00580DF8" w:rsidRPr="00D166D1">
        <w:rPr>
          <w:rFonts w:ascii="Arial" w:hAnsi="Arial" w:cs="Arial"/>
          <w:sz w:val="20"/>
        </w:rPr>
        <w:t xml:space="preserve"> bewahrt, damit sie den wiederkommenden Herrn dann </w:t>
      </w:r>
      <w:r w:rsidR="009754ED" w:rsidRPr="003A36D2">
        <w:rPr>
          <w:rFonts w:ascii="Arial" w:hAnsi="Arial" w:cs="Arial"/>
          <w:i/>
          <w:iCs/>
          <w:sz w:val="20"/>
        </w:rPr>
        <w:t>lebend</w:t>
      </w:r>
      <w:r w:rsidR="009754ED">
        <w:rPr>
          <w:rFonts w:ascii="Arial" w:hAnsi="Arial" w:cs="Arial"/>
          <w:sz w:val="20"/>
        </w:rPr>
        <w:t xml:space="preserve"> </w:t>
      </w:r>
      <w:r w:rsidR="00580DF8" w:rsidRPr="00D166D1">
        <w:rPr>
          <w:rFonts w:ascii="Arial" w:hAnsi="Arial" w:cs="Arial"/>
          <w:sz w:val="20"/>
        </w:rPr>
        <w:t>als ihren Messias erkennen können</w:t>
      </w:r>
      <w:r w:rsidR="004A681F">
        <w:rPr>
          <w:rFonts w:ascii="Arial" w:hAnsi="Arial" w:cs="Arial"/>
          <w:sz w:val="20"/>
        </w:rPr>
        <w:t xml:space="preserve"> und</w:t>
      </w:r>
      <w:r w:rsidR="004F3A36">
        <w:rPr>
          <w:rFonts w:ascii="Arial" w:hAnsi="Arial" w:cs="Arial"/>
          <w:sz w:val="20"/>
        </w:rPr>
        <w:t xml:space="preserve"> Buße tun</w:t>
      </w:r>
      <w:r w:rsidR="004A681F">
        <w:rPr>
          <w:rFonts w:ascii="Arial" w:hAnsi="Arial" w:cs="Arial"/>
          <w:sz w:val="20"/>
        </w:rPr>
        <w:t xml:space="preserve"> </w:t>
      </w:r>
      <w:r w:rsidR="00580DF8" w:rsidRPr="00D166D1">
        <w:rPr>
          <w:rFonts w:ascii="Arial" w:hAnsi="Arial" w:cs="Arial"/>
          <w:sz w:val="20"/>
        </w:rPr>
        <w:t xml:space="preserve">(Sach 12,9-11; Offb 1,7; </w:t>
      </w:r>
      <w:r w:rsidR="00CD7869">
        <w:rPr>
          <w:rFonts w:ascii="Arial" w:hAnsi="Arial" w:cs="Arial"/>
          <w:sz w:val="20"/>
        </w:rPr>
        <w:t xml:space="preserve">vgl. </w:t>
      </w:r>
      <w:r w:rsidR="00580DF8" w:rsidRPr="00D166D1">
        <w:rPr>
          <w:rFonts w:ascii="Arial" w:hAnsi="Arial" w:cs="Arial"/>
          <w:sz w:val="20"/>
        </w:rPr>
        <w:t xml:space="preserve">Mt 24,30 "...alle Stämme des </w:t>
      </w:r>
      <w:r w:rsidR="00580DF8" w:rsidRPr="00C35D32">
        <w:rPr>
          <w:rFonts w:ascii="Arial" w:hAnsi="Arial" w:cs="Arial"/>
          <w:i/>
          <w:iCs/>
          <w:sz w:val="20"/>
        </w:rPr>
        <w:t>Landes</w:t>
      </w:r>
      <w:r w:rsidR="00580DF8" w:rsidRPr="00D166D1">
        <w:rPr>
          <w:rFonts w:ascii="Arial" w:hAnsi="Arial" w:cs="Arial"/>
          <w:sz w:val="20"/>
        </w:rPr>
        <w:t>" d.h. Israel</w:t>
      </w:r>
      <w:r w:rsidR="00401B98">
        <w:rPr>
          <w:rFonts w:ascii="Arial" w:hAnsi="Arial" w:cs="Arial"/>
          <w:sz w:val="20"/>
        </w:rPr>
        <w:t>s</w:t>
      </w:r>
      <w:r w:rsidR="00580DF8" w:rsidRPr="00D166D1">
        <w:rPr>
          <w:rFonts w:ascii="Arial" w:hAnsi="Arial" w:cs="Arial"/>
          <w:sz w:val="20"/>
        </w:rPr>
        <w:t xml:space="preserve">). </w:t>
      </w:r>
      <w:r w:rsidR="00580DF8" w:rsidRPr="004F3A36">
        <w:rPr>
          <w:rFonts w:ascii="Arial" w:hAnsi="Arial" w:cs="Arial"/>
          <w:bCs/>
          <w:sz w:val="20"/>
        </w:rPr>
        <w:t>Erst dann</w:t>
      </w:r>
      <w:r w:rsidR="00580DF8" w:rsidRPr="00D166D1">
        <w:rPr>
          <w:rFonts w:ascii="Arial" w:hAnsi="Arial" w:cs="Arial"/>
          <w:sz w:val="20"/>
        </w:rPr>
        <w:t xml:space="preserve"> wird der Geist der Gnade auf sie ausgegossen</w:t>
      </w:r>
      <w:r w:rsidR="003A36D2">
        <w:rPr>
          <w:rFonts w:ascii="Arial" w:hAnsi="Arial" w:cs="Arial"/>
          <w:sz w:val="20"/>
        </w:rPr>
        <w:t xml:space="preserve"> (vgl. Hes 37,5-6)</w:t>
      </w:r>
      <w:r w:rsidR="00580DF8" w:rsidRPr="00D166D1">
        <w:rPr>
          <w:rFonts w:ascii="Arial" w:hAnsi="Arial" w:cs="Arial"/>
          <w:sz w:val="20"/>
        </w:rPr>
        <w:t xml:space="preserve"> und zu ihrer Bekehrung führen</w:t>
      </w:r>
      <w:r w:rsidR="00BB40D0">
        <w:rPr>
          <w:rFonts w:ascii="Arial" w:hAnsi="Arial" w:cs="Arial"/>
          <w:sz w:val="20"/>
        </w:rPr>
        <w:t xml:space="preserve"> (60,550ff)</w:t>
      </w:r>
      <w:r w:rsidR="00580DF8" w:rsidRPr="00D166D1">
        <w:rPr>
          <w:rFonts w:ascii="Arial" w:hAnsi="Arial" w:cs="Arial"/>
          <w:sz w:val="20"/>
        </w:rPr>
        <w:t>.</w:t>
      </w:r>
      <w:r w:rsidR="00F760F5">
        <w:rPr>
          <w:rFonts w:ascii="Arial" w:hAnsi="Arial" w:cs="Arial"/>
          <w:sz w:val="20"/>
        </w:rPr>
        <w:t xml:space="preserve"> </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Der Stamm Dan </w:t>
      </w:r>
      <w:r w:rsidR="00706483">
        <w:rPr>
          <w:rFonts w:ascii="Arial" w:hAnsi="Arial" w:cs="Arial"/>
          <w:sz w:val="20"/>
        </w:rPr>
        <w:t xml:space="preserve">wurde </w:t>
      </w:r>
      <w:r w:rsidR="00580DF8" w:rsidRPr="00D166D1">
        <w:rPr>
          <w:rFonts w:ascii="Arial" w:hAnsi="Arial" w:cs="Arial"/>
          <w:sz w:val="20"/>
        </w:rPr>
        <w:t>weggelassen und stattdessen Manasse aufgelistet</w:t>
      </w:r>
      <w:r w:rsidR="00706483">
        <w:rPr>
          <w:rFonts w:ascii="Arial" w:hAnsi="Arial" w:cs="Arial"/>
          <w:sz w:val="20"/>
        </w:rPr>
        <w:t>, vielleicht aus dem</w:t>
      </w:r>
      <w:r w:rsidR="00580DF8" w:rsidRPr="00D166D1">
        <w:rPr>
          <w:rFonts w:ascii="Arial" w:hAnsi="Arial" w:cs="Arial"/>
          <w:sz w:val="20"/>
        </w:rPr>
        <w:t xml:space="preserve"> Grund, </w:t>
      </w:r>
      <w:r w:rsidR="00706483">
        <w:rPr>
          <w:rFonts w:ascii="Arial" w:hAnsi="Arial" w:cs="Arial"/>
          <w:sz w:val="20"/>
        </w:rPr>
        <w:t>weil</w:t>
      </w:r>
      <w:r w:rsidR="00580DF8" w:rsidRPr="00D166D1">
        <w:rPr>
          <w:rFonts w:ascii="Arial" w:hAnsi="Arial" w:cs="Arial"/>
          <w:sz w:val="20"/>
        </w:rPr>
        <w:t xml:space="preserve"> der Stamm Dan den Götzendienst in Israel einführte</w:t>
      </w:r>
      <w:r w:rsidR="00647778">
        <w:rPr>
          <w:rFonts w:ascii="Arial" w:hAnsi="Arial" w:cs="Arial"/>
          <w:sz w:val="20"/>
        </w:rPr>
        <w:t xml:space="preserve"> und größtenteils ausgelöscht wurde</w:t>
      </w:r>
      <w:r w:rsidR="00580DF8" w:rsidRPr="00D166D1">
        <w:rPr>
          <w:rFonts w:ascii="Arial" w:hAnsi="Arial" w:cs="Arial"/>
          <w:sz w:val="20"/>
        </w:rPr>
        <w:t xml:space="preserve"> (Rich 18,1-31)</w:t>
      </w:r>
      <w:r w:rsidR="00BB6457">
        <w:rPr>
          <w:rFonts w:ascii="Arial" w:hAnsi="Arial" w:cs="Arial"/>
          <w:sz w:val="20"/>
        </w:rPr>
        <w:t>. A</w:t>
      </w:r>
      <w:r w:rsidR="00580DF8" w:rsidRPr="00D166D1">
        <w:rPr>
          <w:rFonts w:ascii="Arial" w:hAnsi="Arial" w:cs="Arial"/>
          <w:sz w:val="20"/>
        </w:rPr>
        <w:t>ufgrund von Gen 49,16</w:t>
      </w:r>
      <w:r w:rsidR="00706483">
        <w:rPr>
          <w:rFonts w:ascii="Arial" w:hAnsi="Arial" w:cs="Arial"/>
          <w:sz w:val="20"/>
        </w:rPr>
        <w:t>-</w:t>
      </w:r>
      <w:r w:rsidR="00580DF8" w:rsidRPr="00D166D1">
        <w:rPr>
          <w:rFonts w:ascii="Arial" w:hAnsi="Arial" w:cs="Arial"/>
          <w:sz w:val="20"/>
        </w:rPr>
        <w:t>17</w:t>
      </w:r>
      <w:r w:rsidR="001C1AAD">
        <w:rPr>
          <w:rFonts w:ascii="Arial" w:hAnsi="Arial" w:cs="Arial"/>
          <w:sz w:val="20"/>
        </w:rPr>
        <w:t>; Jer 8,16</w:t>
      </w:r>
      <w:r w:rsidR="00706483">
        <w:rPr>
          <w:rFonts w:ascii="Arial" w:hAnsi="Arial" w:cs="Arial"/>
          <w:sz w:val="20"/>
        </w:rPr>
        <w:t>-</w:t>
      </w:r>
      <w:r w:rsidR="001C1AAD">
        <w:rPr>
          <w:rFonts w:ascii="Arial" w:hAnsi="Arial" w:cs="Arial"/>
          <w:sz w:val="20"/>
        </w:rPr>
        <w:t>17 und Am</w:t>
      </w:r>
      <w:r w:rsidR="00550FA7">
        <w:rPr>
          <w:rFonts w:ascii="Arial" w:hAnsi="Arial" w:cs="Arial"/>
          <w:sz w:val="20"/>
        </w:rPr>
        <w:t>os</w:t>
      </w:r>
      <w:r w:rsidR="001C1AAD">
        <w:rPr>
          <w:rFonts w:ascii="Arial" w:hAnsi="Arial" w:cs="Arial"/>
          <w:sz w:val="20"/>
        </w:rPr>
        <w:t xml:space="preserve"> 8,14</w:t>
      </w:r>
      <w:r w:rsidR="00580DF8" w:rsidRPr="00D166D1">
        <w:rPr>
          <w:rFonts w:ascii="Arial" w:hAnsi="Arial" w:cs="Arial"/>
          <w:sz w:val="20"/>
        </w:rPr>
        <w:t xml:space="preserve"> </w:t>
      </w:r>
      <w:r w:rsidR="00BB6457">
        <w:rPr>
          <w:rFonts w:ascii="Arial" w:hAnsi="Arial" w:cs="Arial"/>
          <w:sz w:val="20"/>
        </w:rPr>
        <w:t xml:space="preserve">war </w:t>
      </w:r>
      <w:r w:rsidR="00580DF8" w:rsidRPr="00D166D1">
        <w:rPr>
          <w:rFonts w:ascii="Arial" w:hAnsi="Arial" w:cs="Arial"/>
          <w:sz w:val="20"/>
        </w:rPr>
        <w:t>Irenäus</w:t>
      </w:r>
      <w:r w:rsidR="00BB6457" w:rsidRPr="00BB6457">
        <w:rPr>
          <w:rFonts w:ascii="Arial" w:hAnsi="Arial" w:cs="Arial"/>
          <w:sz w:val="20"/>
        </w:rPr>
        <w:t xml:space="preserve"> </w:t>
      </w:r>
      <w:r w:rsidR="00BB6457">
        <w:rPr>
          <w:rFonts w:ascii="Arial" w:hAnsi="Arial" w:cs="Arial"/>
          <w:sz w:val="20"/>
        </w:rPr>
        <w:t>der</w:t>
      </w:r>
      <w:r w:rsidR="00BB6457" w:rsidRPr="00D166D1">
        <w:rPr>
          <w:rFonts w:ascii="Arial" w:hAnsi="Arial" w:cs="Arial"/>
          <w:sz w:val="20"/>
        </w:rPr>
        <w:t xml:space="preserve"> Meinung</w:t>
      </w:r>
      <w:r w:rsidR="00BB6457">
        <w:rPr>
          <w:rFonts w:ascii="Arial" w:hAnsi="Arial" w:cs="Arial"/>
          <w:sz w:val="20"/>
        </w:rPr>
        <w:t xml:space="preserve">, dass </w:t>
      </w:r>
      <w:r w:rsidR="00580DF8" w:rsidRPr="00D166D1">
        <w:rPr>
          <w:rFonts w:ascii="Arial" w:hAnsi="Arial" w:cs="Arial"/>
          <w:sz w:val="20"/>
        </w:rPr>
        <w:t>der Anti</w:t>
      </w:r>
      <w:r w:rsidR="00DD7938">
        <w:rPr>
          <w:rFonts w:ascii="Arial" w:hAnsi="Arial" w:cs="Arial"/>
          <w:sz w:val="20"/>
        </w:rPr>
        <w:t>-C</w:t>
      </w:r>
      <w:r w:rsidR="00580DF8" w:rsidRPr="00D166D1">
        <w:rPr>
          <w:rFonts w:ascii="Arial" w:hAnsi="Arial" w:cs="Arial"/>
          <w:sz w:val="20"/>
        </w:rPr>
        <w:t>hrist aus d</w:t>
      </w:r>
      <w:r w:rsidR="00BB6457">
        <w:rPr>
          <w:rFonts w:ascii="Arial" w:hAnsi="Arial" w:cs="Arial"/>
          <w:sz w:val="20"/>
        </w:rPr>
        <w:t xml:space="preserve">em Stamm Dan </w:t>
      </w:r>
      <w:r w:rsidR="00580DF8" w:rsidRPr="00D166D1">
        <w:rPr>
          <w:rFonts w:ascii="Arial" w:hAnsi="Arial" w:cs="Arial"/>
          <w:sz w:val="20"/>
        </w:rPr>
        <w:t>kommen soll (22,VI,350; 1,1732</w:t>
      </w:r>
      <w:r w:rsidR="00647778">
        <w:rPr>
          <w:rFonts w:ascii="Arial" w:hAnsi="Arial" w:cs="Arial"/>
          <w:sz w:val="20"/>
        </w:rPr>
        <w:t xml:space="preserve">; </w:t>
      </w:r>
      <w:r w:rsidR="00BB40D0">
        <w:rPr>
          <w:rFonts w:ascii="Arial" w:hAnsi="Arial" w:cs="Arial"/>
          <w:sz w:val="20"/>
        </w:rPr>
        <w:t xml:space="preserve">60,549; </w:t>
      </w:r>
      <w:r w:rsidR="00647778">
        <w:rPr>
          <w:rFonts w:ascii="Arial" w:hAnsi="Arial" w:cs="Arial"/>
          <w:sz w:val="20"/>
        </w:rPr>
        <w:t>64,698</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1D5968">
        <w:rPr>
          <w:rFonts w:ascii="Arial" w:hAnsi="Arial" w:cs="Arial"/>
          <w:kern w:val="0"/>
          <w:sz w:val="20"/>
        </w:rPr>
        <w:t xml:space="preserve">Nur hier </w:t>
      </w:r>
      <w:r w:rsidR="0092484C" w:rsidRPr="008A0021">
        <w:rPr>
          <w:rFonts w:ascii="Arial" w:hAnsi="Arial" w:cs="Arial"/>
          <w:i/>
          <w:iCs/>
          <w:kern w:val="0"/>
          <w:sz w:val="20"/>
        </w:rPr>
        <w:t>mit</w:t>
      </w:r>
      <w:r w:rsidR="001D5968">
        <w:rPr>
          <w:rFonts w:ascii="Arial" w:hAnsi="Arial" w:cs="Arial"/>
          <w:kern w:val="0"/>
          <w:sz w:val="20"/>
        </w:rPr>
        <w:t xml:space="preserve"> Artikel, </w:t>
      </w:r>
      <w:r w:rsidR="004F3A36">
        <w:rPr>
          <w:rFonts w:ascii="Arial" w:hAnsi="Arial" w:cs="Arial"/>
          <w:sz w:val="20"/>
        </w:rPr>
        <w:t xml:space="preserve">- </w:t>
      </w:r>
      <w:r w:rsidR="00580DF8" w:rsidRPr="00D166D1">
        <w:rPr>
          <w:rFonts w:ascii="Arial" w:hAnsi="Arial" w:cs="Arial"/>
          <w:sz w:val="20"/>
        </w:rPr>
        <w:t>wohl, weil es auf die schon von</w:t>
      </w:r>
      <w:r w:rsidR="00513640">
        <w:rPr>
          <w:rFonts w:ascii="Arial" w:hAnsi="Arial" w:cs="Arial"/>
          <w:sz w:val="20"/>
        </w:rPr>
        <w:t xml:space="preserve"> den Propheten und von</w:t>
      </w:r>
      <w:r w:rsidR="00580DF8" w:rsidRPr="00D166D1">
        <w:rPr>
          <w:rFonts w:ascii="Arial" w:hAnsi="Arial" w:cs="Arial"/>
          <w:sz w:val="20"/>
        </w:rPr>
        <w:t xml:space="preserve"> Jesus angekündigte große Bedrängnis hinweisen soll (</w:t>
      </w:r>
      <w:r w:rsidR="00513640" w:rsidRPr="00D166D1">
        <w:rPr>
          <w:rFonts w:ascii="Arial" w:hAnsi="Arial" w:cs="Arial"/>
          <w:sz w:val="20"/>
        </w:rPr>
        <w:t>Jer 30,7; Dan 12,1ff</w:t>
      </w:r>
      <w:r w:rsidR="00513640">
        <w:rPr>
          <w:rFonts w:ascii="Arial" w:hAnsi="Arial" w:cs="Arial"/>
          <w:sz w:val="20"/>
        </w:rPr>
        <w:t xml:space="preserve">; </w:t>
      </w:r>
      <w:r w:rsidR="00580DF8" w:rsidRPr="00D166D1">
        <w:rPr>
          <w:rFonts w:ascii="Arial" w:hAnsi="Arial" w:cs="Arial"/>
          <w:sz w:val="20"/>
        </w:rPr>
        <w:t>Mt 24,21</w:t>
      </w:r>
      <w:r w:rsidR="00550FA7">
        <w:rPr>
          <w:rFonts w:ascii="Arial" w:hAnsi="Arial" w:cs="Arial"/>
          <w:sz w:val="20"/>
        </w:rPr>
        <w:t xml:space="preserve"> [</w:t>
      </w:r>
      <w:r w:rsidR="00580DF8" w:rsidRPr="00D166D1">
        <w:rPr>
          <w:rFonts w:ascii="Arial" w:hAnsi="Arial" w:cs="Arial"/>
          <w:sz w:val="20"/>
        </w:rPr>
        <w:t>dort</w:t>
      </w:r>
      <w:r w:rsidR="00B062A8">
        <w:rPr>
          <w:rFonts w:ascii="Arial" w:hAnsi="Arial" w:cs="Arial"/>
          <w:sz w:val="20"/>
        </w:rPr>
        <w:t xml:space="preserve"> aber </w:t>
      </w:r>
      <w:r w:rsidR="0092484C" w:rsidRPr="008A0021">
        <w:rPr>
          <w:rFonts w:ascii="Arial" w:hAnsi="Arial" w:cs="Arial"/>
          <w:i/>
          <w:iCs/>
          <w:sz w:val="20"/>
        </w:rPr>
        <w:t>ohne</w:t>
      </w:r>
      <w:r w:rsidR="00580DF8" w:rsidRPr="00D166D1">
        <w:rPr>
          <w:rFonts w:ascii="Arial" w:hAnsi="Arial" w:cs="Arial"/>
          <w:sz w:val="20"/>
        </w:rPr>
        <w:t xml:space="preserve"> Art</w:t>
      </w:r>
      <w:r w:rsidR="009754ED">
        <w:rPr>
          <w:rFonts w:ascii="Arial" w:hAnsi="Arial" w:cs="Arial"/>
          <w:sz w:val="20"/>
        </w:rPr>
        <w:t>ikel</w:t>
      </w:r>
      <w:r w:rsidR="00550FA7">
        <w:rPr>
          <w:rFonts w:ascii="Arial" w:hAnsi="Arial" w:cs="Arial"/>
          <w:sz w:val="20"/>
        </w:rPr>
        <w:t>]</w:t>
      </w:r>
      <w:r w:rsidR="00580DF8" w:rsidRPr="00D166D1">
        <w:rPr>
          <w:rFonts w:ascii="Arial" w:hAnsi="Arial" w:cs="Arial"/>
          <w:sz w:val="20"/>
        </w:rPr>
        <w:t>)</w:t>
      </w:r>
      <w:r w:rsidR="004F3A36">
        <w:rPr>
          <w:rFonts w:ascii="Arial" w:hAnsi="Arial" w:cs="Arial"/>
          <w:sz w:val="20"/>
        </w:rPr>
        <w:t>.</w:t>
      </w:r>
      <w:r w:rsidR="00580DF8" w:rsidRPr="00D166D1">
        <w:rPr>
          <w:rFonts w:ascii="Arial" w:hAnsi="Arial" w:cs="Arial"/>
          <w:sz w:val="20"/>
        </w:rPr>
        <w:t xml:space="preserve"> Ein bestimmter Zeitraum (</w:t>
      </w:r>
      <w:r w:rsidR="003A36D2">
        <w:rPr>
          <w:rFonts w:ascii="Arial" w:hAnsi="Arial" w:cs="Arial"/>
          <w:sz w:val="20"/>
        </w:rPr>
        <w:t xml:space="preserve">z.B. </w:t>
      </w:r>
      <w:r w:rsidR="00580DF8" w:rsidRPr="00D166D1">
        <w:rPr>
          <w:rFonts w:ascii="Arial" w:hAnsi="Arial" w:cs="Arial"/>
          <w:sz w:val="20"/>
        </w:rPr>
        <w:t>3</w:t>
      </w:r>
      <w:r w:rsidR="004F3A36">
        <w:rPr>
          <w:rFonts w:ascii="Arial" w:hAnsi="Arial" w:cs="Arial"/>
          <w:sz w:val="20"/>
        </w:rPr>
        <w:t xml:space="preserve"> ½ </w:t>
      </w:r>
      <w:r w:rsidR="00580DF8" w:rsidRPr="00D166D1">
        <w:rPr>
          <w:rFonts w:ascii="Arial" w:hAnsi="Arial" w:cs="Arial"/>
          <w:sz w:val="20"/>
        </w:rPr>
        <w:t>Jahre) innerhalb der Bedrängnisse der letzten Zeit</w:t>
      </w:r>
      <w:r w:rsidR="004F3A36">
        <w:rPr>
          <w:rFonts w:ascii="Arial" w:hAnsi="Arial" w:cs="Arial"/>
          <w:sz w:val="20"/>
        </w:rPr>
        <w:t>,</w:t>
      </w:r>
      <w:r w:rsidR="00580DF8" w:rsidRPr="00D166D1">
        <w:rPr>
          <w:rFonts w:ascii="Arial" w:hAnsi="Arial" w:cs="Arial"/>
          <w:sz w:val="20"/>
        </w:rPr>
        <w:t xml:space="preserve"> lässt sich aber nicht festmachen</w:t>
      </w:r>
      <w:r w:rsidR="001E50EB">
        <w:rPr>
          <w:rFonts w:ascii="Arial" w:hAnsi="Arial" w:cs="Arial"/>
          <w:sz w:val="20"/>
        </w:rPr>
        <w:t>, auch nicht der exakte Beginn dieser Bedrängnis</w:t>
      </w:r>
      <w:r w:rsidR="008A0021">
        <w:rPr>
          <w:rFonts w:ascii="Arial" w:hAnsi="Arial" w:cs="Arial"/>
          <w:sz w:val="20"/>
        </w:rPr>
        <w:t>.</w:t>
      </w:r>
      <w:r w:rsidR="00580DF8" w:rsidRPr="00D166D1">
        <w:rPr>
          <w:rFonts w:ascii="Arial" w:hAnsi="Arial" w:cs="Arial"/>
          <w:sz w:val="20"/>
        </w:rPr>
        <w:t xml:space="preserve"> Zu beachten ist auch, dass das Wort </w:t>
      </w:r>
      <w:r w:rsidR="00580DF8" w:rsidRPr="00D166D1">
        <w:rPr>
          <w:rFonts w:ascii="Arial" w:eastAsia="Times New Roman" w:hAnsi="Arial" w:cs="Arial"/>
          <w:sz w:val="20"/>
        </w:rPr>
        <w:t xml:space="preserve">στενοχωρια </w:t>
      </w:r>
      <w:r w:rsidR="00580DF8" w:rsidRPr="00D166D1">
        <w:rPr>
          <w:rFonts w:ascii="Arial" w:hAnsi="Arial" w:cs="Arial"/>
          <w:sz w:val="20"/>
        </w:rPr>
        <w:t xml:space="preserve">(= Drangsal, Strong Nr.: 4730) ein stärkerer Ausdruck wäre, der aber hier nicht gebraucht wird. Der Ausdruck "große Bedrängnis" findet sich auch in </w:t>
      </w:r>
      <w:r w:rsidR="003A36D2" w:rsidRPr="00D166D1">
        <w:rPr>
          <w:rFonts w:ascii="Arial" w:hAnsi="Arial" w:cs="Arial"/>
          <w:sz w:val="20"/>
        </w:rPr>
        <w:t>Offb 2,22</w:t>
      </w:r>
      <w:r w:rsidR="003A36D2">
        <w:rPr>
          <w:rFonts w:ascii="Arial" w:hAnsi="Arial" w:cs="Arial"/>
          <w:sz w:val="20"/>
        </w:rPr>
        <w:t xml:space="preserve"> in </w:t>
      </w:r>
      <w:r w:rsidR="00580DF8" w:rsidRPr="00D166D1">
        <w:rPr>
          <w:rFonts w:ascii="Arial" w:hAnsi="Arial" w:cs="Arial"/>
          <w:sz w:val="20"/>
        </w:rPr>
        <w:t>ganz allgemeiner Bedeutung.</w:t>
      </w:r>
      <w:r w:rsidR="00B062A8">
        <w:rPr>
          <w:rFonts w:ascii="Arial" w:hAnsi="Arial" w:cs="Arial"/>
          <w:sz w:val="20"/>
        </w:rPr>
        <w:t xml:space="preserve"> Eine </w:t>
      </w:r>
      <w:r w:rsidR="00B062A8" w:rsidRPr="003A36D2">
        <w:rPr>
          <w:rFonts w:ascii="Arial" w:hAnsi="Arial" w:cs="Arial"/>
          <w:i/>
          <w:iCs/>
          <w:sz w:val="20"/>
        </w:rPr>
        <w:t>große</w:t>
      </w:r>
      <w:r w:rsidR="00B062A8">
        <w:rPr>
          <w:rFonts w:ascii="Arial" w:hAnsi="Arial" w:cs="Arial"/>
          <w:sz w:val="20"/>
        </w:rPr>
        <w:t xml:space="preserve"> Drangsal kam schon ganz am Anfang der Gemeinde über die Gläubigen (Apg 7,11; 14,22</w:t>
      </w:r>
      <w:r w:rsidR="00694B9A">
        <w:rPr>
          <w:rFonts w:ascii="Arial" w:hAnsi="Arial" w:cs="Arial"/>
          <w:sz w:val="20"/>
        </w:rPr>
        <w:t xml:space="preserve">; </w:t>
      </w:r>
      <w:r w:rsidR="008302B0">
        <w:rPr>
          <w:rFonts w:ascii="Arial" w:hAnsi="Arial" w:cs="Arial"/>
          <w:sz w:val="20"/>
        </w:rPr>
        <w:t xml:space="preserve">2Thes 1,4; </w:t>
      </w:r>
      <w:r w:rsidR="00694B9A">
        <w:rPr>
          <w:rFonts w:ascii="Arial" w:hAnsi="Arial" w:cs="Arial"/>
          <w:sz w:val="20"/>
        </w:rPr>
        <w:t>2Tim 3,12</w:t>
      </w:r>
      <w:r w:rsidR="00B062A8">
        <w:rPr>
          <w:rFonts w:ascii="Arial" w:hAnsi="Arial" w:cs="Arial"/>
          <w:sz w:val="20"/>
        </w:rPr>
        <w:t xml:space="preserve"> ua.), und hat seitdem durch all die Jahrhunderte </w:t>
      </w:r>
      <w:r w:rsidR="00C720D1">
        <w:rPr>
          <w:rFonts w:ascii="Arial" w:hAnsi="Arial" w:cs="Arial"/>
          <w:sz w:val="20"/>
        </w:rPr>
        <w:t xml:space="preserve">hie und da </w:t>
      </w:r>
      <w:r w:rsidR="00B062A8">
        <w:rPr>
          <w:rFonts w:ascii="Arial" w:hAnsi="Arial" w:cs="Arial"/>
          <w:sz w:val="20"/>
        </w:rPr>
        <w:t>nie aufgehört.</w:t>
      </w:r>
      <w:r w:rsidR="001E50EB">
        <w:rPr>
          <w:rFonts w:ascii="Arial" w:hAnsi="Arial" w:cs="Arial"/>
          <w:sz w:val="20"/>
        </w:rPr>
        <w:t xml:space="preserve"> - Da nicht gesagt wird, dass diese Heiligen Märtyrer sind, könnte damit die ganze entrückte Gemeinde gemeint sein, die eben in dieser Zeit der </w:t>
      </w:r>
      <w:r w:rsidR="00A846CF">
        <w:rPr>
          <w:rFonts w:ascii="Arial" w:hAnsi="Arial" w:cs="Arial"/>
          <w:sz w:val="20"/>
        </w:rPr>
        <w:t xml:space="preserve">letzten </w:t>
      </w:r>
      <w:r w:rsidR="001E50EB">
        <w:rPr>
          <w:rFonts w:ascii="Arial" w:hAnsi="Arial" w:cs="Arial"/>
          <w:sz w:val="20"/>
        </w:rPr>
        <w:t>Bedrängnis</w:t>
      </w:r>
      <w:r w:rsidR="00412BC1">
        <w:rPr>
          <w:rFonts w:ascii="Arial" w:hAnsi="Arial" w:cs="Arial"/>
          <w:sz w:val="20"/>
        </w:rPr>
        <w:t xml:space="preserve"> entrückt wurde</w:t>
      </w:r>
      <w:r w:rsidR="001E50EB">
        <w:rPr>
          <w:rFonts w:ascii="Arial" w:hAnsi="Arial" w:cs="Arial"/>
          <w:sz w:val="20"/>
        </w:rPr>
        <w:t xml:space="preserve">, aber </w:t>
      </w:r>
      <w:r w:rsidR="00412BC1">
        <w:rPr>
          <w:rFonts w:ascii="Arial" w:hAnsi="Arial" w:cs="Arial"/>
          <w:sz w:val="20"/>
        </w:rPr>
        <w:t xml:space="preserve">eben </w:t>
      </w:r>
      <w:r w:rsidR="001E50EB">
        <w:rPr>
          <w:rFonts w:ascii="Arial" w:hAnsi="Arial" w:cs="Arial"/>
          <w:sz w:val="20"/>
        </w:rPr>
        <w:t xml:space="preserve">noch </w:t>
      </w:r>
      <w:r w:rsidR="001E50EB" w:rsidRPr="001D18A8">
        <w:rPr>
          <w:rFonts w:ascii="Arial" w:hAnsi="Arial" w:cs="Arial"/>
          <w:b/>
          <w:bCs/>
          <w:sz w:val="20"/>
        </w:rPr>
        <w:t>vor</w:t>
      </w:r>
      <w:r w:rsidR="001E50EB">
        <w:rPr>
          <w:rFonts w:ascii="Arial" w:hAnsi="Arial" w:cs="Arial"/>
          <w:sz w:val="20"/>
        </w:rPr>
        <w:t xml:space="preserve"> dem Zorn Gottes, </w:t>
      </w:r>
      <w:r w:rsidR="00412BC1">
        <w:rPr>
          <w:rFonts w:ascii="Arial" w:hAnsi="Arial" w:cs="Arial"/>
          <w:sz w:val="20"/>
        </w:rPr>
        <w:t xml:space="preserve">der </w:t>
      </w:r>
      <w:r w:rsidR="006E7335">
        <w:rPr>
          <w:rFonts w:ascii="Arial" w:hAnsi="Arial" w:cs="Arial"/>
          <w:sz w:val="20"/>
        </w:rPr>
        <w:t xml:space="preserve">in Offb 6,17, </w:t>
      </w:r>
      <w:r w:rsidR="00412BC1">
        <w:rPr>
          <w:rFonts w:ascii="Arial" w:hAnsi="Arial" w:cs="Arial"/>
          <w:sz w:val="20"/>
        </w:rPr>
        <w:t>vor dem Einschub von Offb 7,1-17</w:t>
      </w:r>
      <w:r w:rsidR="006E7335">
        <w:rPr>
          <w:rFonts w:ascii="Arial" w:hAnsi="Arial" w:cs="Arial"/>
          <w:sz w:val="20"/>
        </w:rPr>
        <w:t>,</w:t>
      </w:r>
      <w:r w:rsidR="00CD7869">
        <w:rPr>
          <w:rFonts w:ascii="Arial" w:hAnsi="Arial" w:cs="Arial"/>
          <w:sz w:val="20"/>
        </w:rPr>
        <w:t xml:space="preserve"> schon</w:t>
      </w:r>
      <w:r w:rsidR="00412BC1">
        <w:rPr>
          <w:rFonts w:ascii="Arial" w:hAnsi="Arial" w:cs="Arial"/>
          <w:sz w:val="20"/>
        </w:rPr>
        <w:t xml:space="preserve"> </w:t>
      </w:r>
      <w:r w:rsidR="00412BC1" w:rsidRPr="00412BC1">
        <w:rPr>
          <w:rFonts w:ascii="Arial" w:hAnsi="Arial" w:cs="Arial"/>
          <w:i/>
          <w:iCs/>
          <w:sz w:val="20"/>
        </w:rPr>
        <w:t>als bevorstehend</w:t>
      </w:r>
      <w:r w:rsidR="00412BC1">
        <w:rPr>
          <w:rFonts w:ascii="Arial" w:hAnsi="Arial" w:cs="Arial"/>
          <w:sz w:val="20"/>
        </w:rPr>
        <w:t xml:space="preserve"> angekündigt wurde</w:t>
      </w:r>
      <w:r w:rsidR="001E50EB">
        <w:rPr>
          <w:rFonts w:ascii="Arial" w:hAnsi="Arial" w:cs="Arial"/>
          <w:sz w:val="20"/>
        </w:rPr>
        <w:t xml:space="preserve">. </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Durativer Impf.: "...bis zum Ende zählen konnte", weil es so viele sind?</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1C1AAD">
        <w:rPr>
          <w:rFonts w:ascii="Arial" w:hAnsi="Arial" w:cs="Arial"/>
          <w:sz w:val="20"/>
        </w:rPr>
        <w:t xml:space="preserve">Hier ist das </w:t>
      </w:r>
      <w:r w:rsidR="001C1AAD" w:rsidRPr="00D30A3C">
        <w:rPr>
          <w:rFonts w:ascii="Arial" w:hAnsi="Arial" w:cs="Arial"/>
          <w:i/>
          <w:iCs/>
          <w:sz w:val="20"/>
        </w:rPr>
        <w:t>Siegel</w:t>
      </w:r>
      <w:r w:rsidR="001C1AAD">
        <w:rPr>
          <w:rFonts w:ascii="Arial" w:hAnsi="Arial" w:cs="Arial"/>
          <w:sz w:val="20"/>
        </w:rPr>
        <w:t xml:space="preserve"> von Gott (wie</w:t>
      </w:r>
      <w:r w:rsidR="00580DF8" w:rsidRPr="00D166D1">
        <w:rPr>
          <w:rFonts w:ascii="Arial" w:hAnsi="Arial" w:cs="Arial"/>
          <w:sz w:val="20"/>
        </w:rPr>
        <w:t xml:space="preserve"> Offb 9,4b; </w:t>
      </w:r>
      <w:r w:rsidR="00B434DA">
        <w:rPr>
          <w:rFonts w:ascii="Arial" w:hAnsi="Arial" w:cs="Arial"/>
          <w:sz w:val="20"/>
        </w:rPr>
        <w:t xml:space="preserve">20,4; </w:t>
      </w:r>
      <w:r w:rsidR="00580DF8" w:rsidRPr="00D166D1">
        <w:rPr>
          <w:rFonts w:ascii="Arial" w:hAnsi="Arial" w:cs="Arial"/>
          <w:sz w:val="20"/>
        </w:rPr>
        <w:t>Hes 9,4</w:t>
      </w:r>
      <w:r w:rsidR="001C1AAD">
        <w:rPr>
          <w:rFonts w:ascii="Arial" w:hAnsi="Arial" w:cs="Arial"/>
          <w:sz w:val="20"/>
        </w:rPr>
        <w:t>)</w:t>
      </w:r>
      <w:r w:rsidR="00B434DA">
        <w:rPr>
          <w:rFonts w:ascii="Arial" w:hAnsi="Arial" w:cs="Arial"/>
          <w:sz w:val="20"/>
        </w:rPr>
        <w:t xml:space="preserve">, in </w:t>
      </w:r>
      <w:r w:rsidR="00580DF8" w:rsidRPr="00D166D1">
        <w:rPr>
          <w:rFonts w:ascii="Arial" w:hAnsi="Arial" w:cs="Arial"/>
          <w:sz w:val="20"/>
        </w:rPr>
        <w:t>Offb 13,16</w:t>
      </w:r>
      <w:r w:rsidR="00B434DA">
        <w:rPr>
          <w:rFonts w:ascii="Arial" w:hAnsi="Arial" w:cs="Arial"/>
          <w:sz w:val="20"/>
        </w:rPr>
        <w:t>; 14,9</w:t>
      </w:r>
      <w:r w:rsidR="004A681F">
        <w:rPr>
          <w:rFonts w:ascii="Arial" w:hAnsi="Arial" w:cs="Arial"/>
          <w:sz w:val="20"/>
        </w:rPr>
        <w:t xml:space="preserve"> und</w:t>
      </w:r>
      <w:r w:rsidR="00B434DA">
        <w:rPr>
          <w:rFonts w:ascii="Arial" w:hAnsi="Arial" w:cs="Arial"/>
          <w:sz w:val="20"/>
        </w:rPr>
        <w:t xml:space="preserve"> 17,5 </w:t>
      </w:r>
      <w:r w:rsidR="00D30A3C">
        <w:rPr>
          <w:rFonts w:ascii="Arial" w:hAnsi="Arial" w:cs="Arial"/>
          <w:sz w:val="20"/>
        </w:rPr>
        <w:t xml:space="preserve">ist das </w:t>
      </w:r>
      <w:r w:rsidR="00D30A3C" w:rsidRPr="00D30A3C">
        <w:rPr>
          <w:rFonts w:ascii="Arial" w:hAnsi="Arial" w:cs="Arial"/>
          <w:i/>
          <w:iCs/>
          <w:sz w:val="20"/>
        </w:rPr>
        <w:t>Malzeichen</w:t>
      </w:r>
      <w:r w:rsidR="00F760F5">
        <w:rPr>
          <w:rFonts w:ascii="Arial" w:hAnsi="Arial" w:cs="Arial"/>
          <w:i/>
          <w:iCs/>
          <w:sz w:val="20"/>
        </w:rPr>
        <w:t xml:space="preserve"> </w:t>
      </w:r>
      <w:r w:rsidR="00D30A3C">
        <w:rPr>
          <w:rFonts w:ascii="Arial" w:hAnsi="Arial" w:cs="Arial"/>
          <w:sz w:val="20"/>
        </w:rPr>
        <w:t xml:space="preserve">(ein anderes griechisches Wort) </w:t>
      </w:r>
      <w:r w:rsidR="00F760F5">
        <w:rPr>
          <w:rFonts w:ascii="Arial" w:hAnsi="Arial" w:cs="Arial"/>
          <w:sz w:val="20"/>
        </w:rPr>
        <w:t xml:space="preserve">des Tieres </w:t>
      </w:r>
      <w:r w:rsidR="00B434DA">
        <w:rPr>
          <w:rFonts w:ascii="Arial" w:hAnsi="Arial" w:cs="Arial"/>
          <w:sz w:val="20"/>
        </w:rPr>
        <w:t xml:space="preserve">aber </w:t>
      </w:r>
      <w:r w:rsidR="00D30A3C">
        <w:rPr>
          <w:rFonts w:ascii="Arial" w:hAnsi="Arial" w:cs="Arial"/>
          <w:sz w:val="20"/>
        </w:rPr>
        <w:t xml:space="preserve">eine Nachäffung </w:t>
      </w:r>
      <w:r w:rsidR="00B434DA">
        <w:rPr>
          <w:rFonts w:ascii="Arial" w:hAnsi="Arial" w:cs="Arial"/>
          <w:sz w:val="20"/>
        </w:rPr>
        <w:t>Satan</w:t>
      </w:r>
      <w:r w:rsidR="00D30A3C">
        <w:rPr>
          <w:rFonts w:ascii="Arial" w:hAnsi="Arial" w:cs="Arial"/>
          <w:sz w:val="20"/>
        </w:rPr>
        <w:t>s</w:t>
      </w:r>
      <w:r w:rsidR="008A50A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Sicherlich eine symbolische Zahl: 12 ist die Zahl für Erwählung, sie steht für die 12 Stämme Israels multipliziert mit 1000, die symbolische Zahl für eine große Menge (33,846).</w:t>
      </w:r>
      <w:r w:rsidR="00C35D32">
        <w:rPr>
          <w:rFonts w:ascii="Arial" w:hAnsi="Arial" w:cs="Arial"/>
          <w:sz w:val="20"/>
        </w:rPr>
        <w:t xml:space="preserve"> </w:t>
      </w:r>
      <w:r w:rsidR="00550FA7">
        <w:rPr>
          <w:rFonts w:ascii="Arial" w:hAnsi="Arial" w:cs="Arial"/>
          <w:sz w:val="20"/>
        </w:rPr>
        <w:t>Wahrscheinlich s</w:t>
      </w:r>
      <w:r w:rsidR="00C35D32">
        <w:rPr>
          <w:rFonts w:ascii="Arial" w:hAnsi="Arial" w:cs="Arial"/>
          <w:sz w:val="20"/>
        </w:rPr>
        <w:t xml:space="preserve">ind sie, da sie aus </w:t>
      </w:r>
      <w:r w:rsidR="00C35D32" w:rsidRPr="00C35D32">
        <w:rPr>
          <w:rFonts w:ascii="Arial" w:hAnsi="Arial" w:cs="Arial"/>
          <w:i/>
          <w:iCs/>
          <w:sz w:val="20"/>
        </w:rPr>
        <w:t>allen</w:t>
      </w:r>
      <w:r w:rsidR="00C35D32">
        <w:rPr>
          <w:rFonts w:ascii="Arial" w:hAnsi="Arial" w:cs="Arial"/>
          <w:sz w:val="20"/>
        </w:rPr>
        <w:t xml:space="preserve"> Stämmen Israels kommen, das </w:t>
      </w:r>
      <w:r w:rsidR="00C35D32" w:rsidRPr="00D166D1">
        <w:rPr>
          <w:rFonts w:ascii="Arial" w:hAnsi="Arial" w:cs="Arial"/>
          <w:sz w:val="20"/>
        </w:rPr>
        <w:t>"</w:t>
      </w:r>
      <w:r w:rsidR="00C35D32">
        <w:rPr>
          <w:rFonts w:ascii="Arial" w:hAnsi="Arial" w:cs="Arial"/>
          <w:sz w:val="20"/>
        </w:rPr>
        <w:t>ganze Israel</w:t>
      </w:r>
      <w:r w:rsidR="00C35D32" w:rsidRPr="00D166D1">
        <w:rPr>
          <w:rFonts w:ascii="Arial" w:hAnsi="Arial" w:cs="Arial"/>
          <w:sz w:val="20"/>
        </w:rPr>
        <w:t>"</w:t>
      </w:r>
      <w:r w:rsidR="00C35D32">
        <w:rPr>
          <w:rFonts w:ascii="Arial" w:hAnsi="Arial" w:cs="Arial"/>
          <w:sz w:val="20"/>
        </w:rPr>
        <w:t xml:space="preserve"> (Hes 37,11) das Paulus in Röm 11,26 meint</w:t>
      </w:r>
      <w:r w:rsidR="00550FA7">
        <w:rPr>
          <w:rFonts w:ascii="Arial" w:hAnsi="Arial" w:cs="Arial"/>
          <w:sz w:val="20"/>
        </w:rPr>
        <w:t>.</w:t>
      </w:r>
      <w:r w:rsidR="00C35D32">
        <w:rPr>
          <w:rFonts w:ascii="Arial" w:hAnsi="Arial" w:cs="Arial"/>
          <w:sz w:val="20"/>
        </w:rPr>
        <w:t xml:space="preserve"> Vgl. auch die Anm. dort.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8C5DA4">
        <w:rPr>
          <w:rFonts w:ascii="Arial" w:hAnsi="Arial" w:cs="Arial"/>
          <w:sz w:val="20"/>
        </w:rPr>
        <w:t xml:space="preserve">Es gibt </w:t>
      </w:r>
      <w:r w:rsidR="00C75328">
        <w:rPr>
          <w:rFonts w:ascii="Arial" w:hAnsi="Arial" w:cs="Arial"/>
          <w:sz w:val="20"/>
        </w:rPr>
        <w:t>2</w:t>
      </w:r>
      <w:r w:rsidR="008C5DA4">
        <w:rPr>
          <w:rFonts w:ascii="Arial" w:hAnsi="Arial" w:cs="Arial"/>
          <w:sz w:val="20"/>
        </w:rPr>
        <w:t xml:space="preserve"> Erklärungen, wer diese Personen sind: (1.) E</w:t>
      </w:r>
      <w:r w:rsidR="00580DF8" w:rsidRPr="00D166D1">
        <w:rPr>
          <w:rFonts w:ascii="Arial" w:hAnsi="Arial" w:cs="Arial"/>
          <w:sz w:val="20"/>
        </w:rPr>
        <w:t xml:space="preserve">s </w:t>
      </w:r>
      <w:r w:rsidR="008C5DA4">
        <w:rPr>
          <w:rFonts w:ascii="Arial" w:hAnsi="Arial" w:cs="Arial"/>
          <w:sz w:val="20"/>
        </w:rPr>
        <w:t xml:space="preserve">handelt </w:t>
      </w:r>
      <w:r w:rsidR="00580DF8" w:rsidRPr="00D166D1">
        <w:rPr>
          <w:rFonts w:ascii="Arial" w:hAnsi="Arial" w:cs="Arial"/>
          <w:sz w:val="20"/>
        </w:rPr>
        <w:t>sich bei diesen Personen um Gläubige der Gemeinde</w:t>
      </w:r>
      <w:r w:rsidR="008C5DA4">
        <w:rPr>
          <w:rFonts w:ascii="Arial" w:hAnsi="Arial" w:cs="Arial"/>
          <w:sz w:val="20"/>
        </w:rPr>
        <w:t xml:space="preserve">. Sie </w:t>
      </w:r>
      <w:r w:rsidR="00580DF8" w:rsidRPr="00D166D1">
        <w:rPr>
          <w:rFonts w:ascii="Arial" w:hAnsi="Arial" w:cs="Arial"/>
          <w:sz w:val="20"/>
        </w:rPr>
        <w:t>kommen, wie die Gläubigen der Gemeinde (Offb 5,9</w:t>
      </w:r>
      <w:r w:rsidR="00242427">
        <w:rPr>
          <w:rFonts w:ascii="Arial" w:hAnsi="Arial" w:cs="Arial"/>
          <w:sz w:val="20"/>
        </w:rPr>
        <w:t>b-10</w:t>
      </w:r>
      <w:r w:rsidR="00580DF8" w:rsidRPr="00D166D1">
        <w:rPr>
          <w:rFonts w:ascii="Arial" w:hAnsi="Arial" w:cs="Arial"/>
          <w:sz w:val="20"/>
        </w:rPr>
        <w:t xml:space="preserve">), aus </w:t>
      </w:r>
      <w:r w:rsidR="00580DF8" w:rsidRPr="004F3A36">
        <w:rPr>
          <w:rFonts w:ascii="Arial" w:hAnsi="Arial" w:cs="Arial"/>
          <w:bCs/>
          <w:sz w:val="20"/>
        </w:rPr>
        <w:t>allen</w:t>
      </w:r>
      <w:r w:rsidR="00580DF8" w:rsidRPr="00D166D1">
        <w:rPr>
          <w:rFonts w:ascii="Arial" w:hAnsi="Arial" w:cs="Arial"/>
          <w:sz w:val="20"/>
        </w:rPr>
        <w:t xml:space="preserve"> Nationen, Völkern, Stämmen und Sprachen</w:t>
      </w:r>
      <w:r w:rsidR="00242427">
        <w:rPr>
          <w:rFonts w:ascii="Arial" w:hAnsi="Arial" w:cs="Arial"/>
          <w:sz w:val="20"/>
        </w:rPr>
        <w:t>.</w:t>
      </w:r>
      <w:r w:rsidR="00580DF8" w:rsidRPr="00D166D1">
        <w:rPr>
          <w:rFonts w:ascii="Arial" w:hAnsi="Arial" w:cs="Arial"/>
          <w:sz w:val="20"/>
        </w:rPr>
        <w:t xml:space="preserve"> Ebenso wie die Gläubigen der Gemeinde </w:t>
      </w:r>
      <w:r w:rsidR="008C5DA4">
        <w:rPr>
          <w:rFonts w:ascii="Arial" w:hAnsi="Arial" w:cs="Arial"/>
          <w:sz w:val="20"/>
        </w:rPr>
        <w:t>wurden</w:t>
      </w:r>
      <w:r w:rsidR="00580DF8" w:rsidRPr="00D166D1">
        <w:rPr>
          <w:rFonts w:ascii="Arial" w:hAnsi="Arial" w:cs="Arial"/>
          <w:sz w:val="20"/>
        </w:rPr>
        <w:t xml:space="preserve"> sie </w:t>
      </w:r>
      <w:r w:rsidR="00211796">
        <w:rPr>
          <w:rFonts w:ascii="Arial" w:hAnsi="Arial" w:cs="Arial"/>
          <w:sz w:val="20"/>
        </w:rPr>
        <w:t xml:space="preserve">mit </w:t>
      </w:r>
      <w:r w:rsidR="00211796" w:rsidRPr="00D166D1">
        <w:rPr>
          <w:rFonts w:ascii="Arial" w:hAnsi="Arial" w:cs="Arial"/>
          <w:sz w:val="20"/>
        </w:rPr>
        <w:t>lange</w:t>
      </w:r>
      <w:r w:rsidR="00211796">
        <w:rPr>
          <w:rFonts w:ascii="Arial" w:hAnsi="Arial" w:cs="Arial"/>
          <w:sz w:val="20"/>
        </w:rPr>
        <w:t>n weißen</w:t>
      </w:r>
      <w:r w:rsidR="00211796" w:rsidRPr="00D166D1">
        <w:rPr>
          <w:rFonts w:ascii="Arial" w:hAnsi="Arial" w:cs="Arial"/>
          <w:sz w:val="20"/>
        </w:rPr>
        <w:t xml:space="preserve"> Priestergewändern</w:t>
      </w:r>
      <w:r w:rsidR="00550FA7">
        <w:rPr>
          <w:rFonts w:ascii="Arial" w:hAnsi="Arial" w:cs="Arial"/>
          <w:sz w:val="20"/>
        </w:rPr>
        <w:t xml:space="preserve"> der Überwinder</w:t>
      </w:r>
      <w:r w:rsidR="008C5DA4">
        <w:rPr>
          <w:rFonts w:ascii="Arial" w:hAnsi="Arial" w:cs="Arial"/>
          <w:sz w:val="20"/>
        </w:rPr>
        <w:t xml:space="preserve"> </w:t>
      </w:r>
      <w:r w:rsidR="008C5DA4" w:rsidRPr="008C5DA4">
        <w:rPr>
          <w:rFonts w:ascii="Arial" w:hAnsi="Arial" w:cs="Arial"/>
          <w:sz w:val="20"/>
          <w:u w:val="single"/>
        </w:rPr>
        <w:t>be</w:t>
      </w:r>
      <w:r w:rsidR="008C5DA4">
        <w:rPr>
          <w:rFonts w:ascii="Arial" w:hAnsi="Arial" w:cs="Arial"/>
          <w:sz w:val="20"/>
        </w:rPr>
        <w:t>kleidet</w:t>
      </w:r>
      <w:r w:rsidR="00580DF8" w:rsidRPr="00D166D1">
        <w:rPr>
          <w:rFonts w:ascii="Arial" w:hAnsi="Arial" w:cs="Arial"/>
          <w:sz w:val="20"/>
        </w:rPr>
        <w:t xml:space="preserve"> (</w:t>
      </w:r>
      <w:r w:rsidR="001C1AAD">
        <w:rPr>
          <w:rFonts w:ascii="Arial" w:hAnsi="Arial" w:cs="Arial"/>
          <w:sz w:val="20"/>
        </w:rPr>
        <w:t xml:space="preserve">vgl. </w:t>
      </w:r>
      <w:r w:rsidR="00580DF8" w:rsidRPr="00D166D1">
        <w:rPr>
          <w:rFonts w:ascii="Arial" w:hAnsi="Arial" w:cs="Arial"/>
          <w:sz w:val="20"/>
        </w:rPr>
        <w:t>Offb 3,4</w:t>
      </w:r>
      <w:r w:rsidR="00412BC1">
        <w:rPr>
          <w:rFonts w:ascii="Arial" w:hAnsi="Arial" w:cs="Arial"/>
          <w:sz w:val="20"/>
        </w:rPr>
        <w:t>-</w:t>
      </w:r>
      <w:r w:rsidR="00580DF8" w:rsidRPr="00D166D1">
        <w:rPr>
          <w:rFonts w:ascii="Arial" w:hAnsi="Arial" w:cs="Arial"/>
          <w:sz w:val="20"/>
        </w:rPr>
        <w:t>5</w:t>
      </w:r>
      <w:r w:rsidR="001C1AAD">
        <w:rPr>
          <w:rFonts w:ascii="Arial" w:hAnsi="Arial" w:cs="Arial"/>
          <w:sz w:val="20"/>
        </w:rPr>
        <w:t>; 6,</w:t>
      </w:r>
      <w:r w:rsidR="008C5DA4">
        <w:rPr>
          <w:rFonts w:ascii="Arial" w:hAnsi="Arial" w:cs="Arial"/>
          <w:sz w:val="20"/>
        </w:rPr>
        <w:t>9.</w:t>
      </w:r>
      <w:r w:rsidR="001C1AAD">
        <w:rPr>
          <w:rFonts w:ascii="Arial" w:hAnsi="Arial" w:cs="Arial"/>
          <w:sz w:val="20"/>
        </w:rPr>
        <w:t>11</w:t>
      </w:r>
      <w:r w:rsidR="00580DF8" w:rsidRPr="00D166D1">
        <w:rPr>
          <w:rFonts w:ascii="Arial" w:hAnsi="Arial" w:cs="Arial"/>
          <w:sz w:val="20"/>
        </w:rPr>
        <w:t xml:space="preserve">), </w:t>
      </w:r>
      <w:r w:rsidR="00550FA7">
        <w:rPr>
          <w:rFonts w:ascii="Arial" w:hAnsi="Arial" w:cs="Arial"/>
          <w:sz w:val="20"/>
        </w:rPr>
        <w:t xml:space="preserve">sie </w:t>
      </w:r>
      <w:r w:rsidR="008C5DA4">
        <w:rPr>
          <w:rFonts w:ascii="Arial" w:hAnsi="Arial" w:cs="Arial"/>
          <w:sz w:val="20"/>
        </w:rPr>
        <w:t>haben ihre Kleider</w:t>
      </w:r>
      <w:r w:rsidR="00580DF8" w:rsidRPr="00D166D1">
        <w:rPr>
          <w:rFonts w:ascii="Arial" w:hAnsi="Arial" w:cs="Arial"/>
          <w:sz w:val="20"/>
        </w:rPr>
        <w:t xml:space="preserve"> gewaschen im Blut des Lammes (</w:t>
      </w:r>
      <w:r w:rsidR="004A681F">
        <w:rPr>
          <w:rFonts w:ascii="Arial" w:hAnsi="Arial" w:cs="Arial"/>
          <w:sz w:val="20"/>
        </w:rPr>
        <w:t xml:space="preserve">vgl. </w:t>
      </w:r>
      <w:r w:rsidR="00580DF8" w:rsidRPr="00D166D1">
        <w:rPr>
          <w:rFonts w:ascii="Arial" w:hAnsi="Arial" w:cs="Arial"/>
          <w:sz w:val="20"/>
        </w:rPr>
        <w:t>Offb 1,5) und bekommen in der Ewigkeit die gleiche Zuwendung und den gleichen Dienst wie diese (vgl. Offb 21,3</w:t>
      </w:r>
      <w:r w:rsidR="00412BC1">
        <w:rPr>
          <w:rFonts w:ascii="Arial" w:hAnsi="Arial" w:cs="Arial"/>
          <w:sz w:val="20"/>
        </w:rPr>
        <w:t>-</w:t>
      </w:r>
      <w:r w:rsidR="00580DF8" w:rsidRPr="00D166D1">
        <w:rPr>
          <w:rFonts w:ascii="Arial" w:hAnsi="Arial" w:cs="Arial"/>
          <w:sz w:val="20"/>
        </w:rPr>
        <w:t xml:space="preserve">4; 22,3). </w:t>
      </w:r>
      <w:r w:rsidR="008C5DA4">
        <w:rPr>
          <w:rFonts w:ascii="Arial" w:hAnsi="Arial" w:cs="Arial"/>
          <w:sz w:val="20"/>
        </w:rPr>
        <w:t>Sie stehen</w:t>
      </w:r>
      <w:r w:rsidR="00106CE3">
        <w:rPr>
          <w:rFonts w:ascii="Arial" w:hAnsi="Arial" w:cs="Arial"/>
          <w:sz w:val="20"/>
        </w:rPr>
        <w:t>, wie die 24 Ältesten,</w:t>
      </w:r>
      <w:r w:rsidR="008C5DA4">
        <w:rPr>
          <w:rFonts w:ascii="Arial" w:hAnsi="Arial" w:cs="Arial"/>
          <w:sz w:val="20"/>
        </w:rPr>
        <w:t xml:space="preserve"> vor dem Thron Gottes </w:t>
      </w:r>
      <w:r w:rsidR="008C5DA4" w:rsidRPr="008C5DA4">
        <w:rPr>
          <w:rFonts w:ascii="Arial" w:hAnsi="Arial" w:cs="Arial"/>
          <w:i/>
          <w:iCs/>
          <w:sz w:val="20"/>
        </w:rPr>
        <w:t>im Himmel</w:t>
      </w:r>
      <w:r w:rsidR="008C5DA4">
        <w:rPr>
          <w:rFonts w:ascii="Arial" w:hAnsi="Arial" w:cs="Arial"/>
          <w:sz w:val="20"/>
        </w:rPr>
        <w:t xml:space="preserve">. Die Beschreibung in Offb 7,16-17 passt nur auf Umstände im Himmel. </w:t>
      </w:r>
      <w:r w:rsidR="00106CE3">
        <w:rPr>
          <w:rFonts w:ascii="Arial" w:hAnsi="Arial" w:cs="Arial"/>
          <w:sz w:val="20"/>
        </w:rPr>
        <w:t>In der Offenbarung ist der Thron</w:t>
      </w:r>
      <w:r w:rsidR="007D4292">
        <w:rPr>
          <w:rFonts w:ascii="Arial" w:hAnsi="Arial" w:cs="Arial"/>
          <w:sz w:val="20"/>
        </w:rPr>
        <w:t xml:space="preserve"> Gottes</w:t>
      </w:r>
      <w:r w:rsidR="00106CE3">
        <w:rPr>
          <w:rFonts w:ascii="Arial" w:hAnsi="Arial" w:cs="Arial"/>
          <w:sz w:val="20"/>
        </w:rPr>
        <w:t xml:space="preserve"> </w:t>
      </w:r>
      <w:r w:rsidR="00106CE3" w:rsidRPr="007D4292">
        <w:rPr>
          <w:rFonts w:ascii="Arial" w:hAnsi="Arial" w:cs="Arial"/>
          <w:b/>
          <w:bCs/>
          <w:sz w:val="20"/>
        </w:rPr>
        <w:t>immer</w:t>
      </w:r>
      <w:r w:rsidR="00106CE3">
        <w:rPr>
          <w:rFonts w:ascii="Arial" w:hAnsi="Arial" w:cs="Arial"/>
          <w:sz w:val="20"/>
        </w:rPr>
        <w:t xml:space="preserve"> im Himmel (Offb 3,21b; 4,2-5.11; 5,1.6-7.11.13; 6,16; 8,3), und das ist sicher auch hier in Offb 7,7,9-17 </w:t>
      </w:r>
      <w:r w:rsidR="007D4292">
        <w:rPr>
          <w:rFonts w:ascii="Arial" w:hAnsi="Arial" w:cs="Arial"/>
          <w:sz w:val="20"/>
        </w:rPr>
        <w:t>der Fall</w:t>
      </w:r>
      <w:r w:rsidR="00106CE3">
        <w:rPr>
          <w:rFonts w:ascii="Arial" w:hAnsi="Arial" w:cs="Arial"/>
          <w:sz w:val="20"/>
        </w:rPr>
        <w:t xml:space="preserve">. </w:t>
      </w:r>
      <w:r w:rsidR="00C116E0">
        <w:rPr>
          <w:rFonts w:ascii="Arial" w:hAnsi="Arial" w:cs="Arial"/>
          <w:sz w:val="20"/>
        </w:rPr>
        <w:t xml:space="preserve">Das spricht sehr dafür, dass es </w:t>
      </w:r>
      <w:r w:rsidR="00242427">
        <w:rPr>
          <w:rFonts w:ascii="Arial" w:hAnsi="Arial" w:cs="Arial"/>
          <w:sz w:val="20"/>
        </w:rPr>
        <w:t xml:space="preserve">sich um </w:t>
      </w:r>
      <w:r w:rsidR="00C116E0">
        <w:rPr>
          <w:rFonts w:ascii="Arial" w:hAnsi="Arial" w:cs="Arial"/>
          <w:sz w:val="20"/>
        </w:rPr>
        <w:t>Gläubige</w:t>
      </w:r>
      <w:r w:rsidR="00E025A3">
        <w:rPr>
          <w:rFonts w:ascii="Arial" w:hAnsi="Arial" w:cs="Arial"/>
          <w:sz w:val="20"/>
        </w:rPr>
        <w:t xml:space="preserve"> der </w:t>
      </w:r>
      <w:r w:rsidR="00C116E0">
        <w:rPr>
          <w:rFonts w:ascii="Arial" w:hAnsi="Arial" w:cs="Arial"/>
          <w:sz w:val="20"/>
        </w:rPr>
        <w:t xml:space="preserve">Gemeinde </w:t>
      </w:r>
      <w:r w:rsidR="00242427">
        <w:rPr>
          <w:rFonts w:ascii="Arial" w:hAnsi="Arial" w:cs="Arial"/>
          <w:sz w:val="20"/>
        </w:rPr>
        <w:t>handelt</w:t>
      </w:r>
      <w:r w:rsidR="00C116E0">
        <w:rPr>
          <w:rFonts w:ascii="Arial" w:hAnsi="Arial" w:cs="Arial"/>
          <w:sz w:val="20"/>
        </w:rPr>
        <w:t xml:space="preserve">. </w:t>
      </w:r>
      <w:r w:rsidR="00580DF8" w:rsidRPr="00D166D1">
        <w:rPr>
          <w:rFonts w:ascii="Arial" w:hAnsi="Arial" w:cs="Arial"/>
          <w:sz w:val="20"/>
        </w:rPr>
        <w:t>D</w:t>
      </w:r>
      <w:r w:rsidR="00C116E0">
        <w:rPr>
          <w:rFonts w:ascii="Arial" w:hAnsi="Arial" w:cs="Arial"/>
          <w:sz w:val="20"/>
        </w:rPr>
        <w:t xml:space="preserve">ie </w:t>
      </w:r>
      <w:r w:rsidR="001D2229">
        <w:rPr>
          <w:rFonts w:ascii="Arial" w:hAnsi="Arial" w:cs="Arial"/>
          <w:sz w:val="20"/>
        </w:rPr>
        <w:t>weiße</w:t>
      </w:r>
      <w:r w:rsidR="00C116E0">
        <w:rPr>
          <w:rFonts w:ascii="Arial" w:hAnsi="Arial" w:cs="Arial"/>
          <w:sz w:val="20"/>
        </w:rPr>
        <w:t>n</w:t>
      </w:r>
      <w:r w:rsidR="001D2229">
        <w:rPr>
          <w:rFonts w:ascii="Arial" w:hAnsi="Arial" w:cs="Arial"/>
          <w:sz w:val="20"/>
        </w:rPr>
        <w:t xml:space="preserve"> Gewänder </w:t>
      </w:r>
      <w:r w:rsidR="00C116E0">
        <w:rPr>
          <w:rFonts w:ascii="Arial" w:hAnsi="Arial" w:cs="Arial"/>
          <w:sz w:val="20"/>
        </w:rPr>
        <w:t>beweisen</w:t>
      </w:r>
      <w:r w:rsidR="001D2229">
        <w:rPr>
          <w:rFonts w:ascii="Arial" w:hAnsi="Arial" w:cs="Arial"/>
          <w:sz w:val="20"/>
        </w:rPr>
        <w:t xml:space="preserve"> </w:t>
      </w:r>
      <w:r w:rsidR="009C5469">
        <w:rPr>
          <w:rFonts w:ascii="Arial" w:hAnsi="Arial" w:cs="Arial"/>
          <w:sz w:val="20"/>
        </w:rPr>
        <w:t>zwar</w:t>
      </w:r>
      <w:r w:rsidR="008C1E7B">
        <w:rPr>
          <w:rFonts w:ascii="Arial" w:hAnsi="Arial" w:cs="Arial"/>
          <w:sz w:val="20"/>
        </w:rPr>
        <w:t xml:space="preserve"> </w:t>
      </w:r>
      <w:r w:rsidR="001D2229">
        <w:rPr>
          <w:rFonts w:ascii="Arial" w:hAnsi="Arial" w:cs="Arial"/>
          <w:sz w:val="20"/>
        </w:rPr>
        <w:t xml:space="preserve">noch nicht, dass sie </w:t>
      </w:r>
      <w:r w:rsidR="008A52FA">
        <w:rPr>
          <w:rFonts w:ascii="Arial" w:hAnsi="Arial" w:cs="Arial"/>
          <w:sz w:val="20"/>
        </w:rPr>
        <w:t xml:space="preserve">auch </w:t>
      </w:r>
      <w:r w:rsidR="001D2229">
        <w:rPr>
          <w:rFonts w:ascii="Arial" w:hAnsi="Arial" w:cs="Arial"/>
          <w:sz w:val="20"/>
        </w:rPr>
        <w:t xml:space="preserve">schon </w:t>
      </w:r>
      <w:r w:rsidR="008A52FA">
        <w:rPr>
          <w:rFonts w:ascii="Arial" w:hAnsi="Arial" w:cs="Arial"/>
          <w:sz w:val="20"/>
        </w:rPr>
        <w:t>ihre A</w:t>
      </w:r>
      <w:r w:rsidR="001D2229">
        <w:rPr>
          <w:rFonts w:ascii="Arial" w:hAnsi="Arial" w:cs="Arial"/>
          <w:sz w:val="20"/>
        </w:rPr>
        <w:t xml:space="preserve">uferstehungsleiber haben, denn in Offb 6,9-11 bekommen die Heiligen auch weiße Gewänder, obwohl sie noch als </w:t>
      </w:r>
      <w:r w:rsidR="001D2229" w:rsidRPr="00D166D1">
        <w:rPr>
          <w:rFonts w:ascii="Arial" w:hAnsi="Arial" w:cs="Arial"/>
          <w:sz w:val="20"/>
        </w:rPr>
        <w:t>"</w:t>
      </w:r>
      <w:r w:rsidR="001D2229">
        <w:rPr>
          <w:rFonts w:ascii="Arial" w:hAnsi="Arial" w:cs="Arial"/>
          <w:sz w:val="20"/>
        </w:rPr>
        <w:t>Seelen</w:t>
      </w:r>
      <w:r w:rsidR="001D2229" w:rsidRPr="00D166D1">
        <w:rPr>
          <w:rFonts w:ascii="Arial" w:hAnsi="Arial" w:cs="Arial"/>
          <w:sz w:val="20"/>
        </w:rPr>
        <w:t>"</w:t>
      </w:r>
      <w:r w:rsidR="001D2229">
        <w:rPr>
          <w:rFonts w:ascii="Arial" w:hAnsi="Arial" w:cs="Arial"/>
          <w:sz w:val="20"/>
        </w:rPr>
        <w:t xml:space="preserve"> bezeichnet werden</w:t>
      </w:r>
      <w:r w:rsidR="00C35D32">
        <w:rPr>
          <w:rFonts w:ascii="Arial" w:hAnsi="Arial" w:cs="Arial"/>
          <w:sz w:val="20"/>
        </w:rPr>
        <w:t xml:space="preserve"> und demnach</w:t>
      </w:r>
      <w:r w:rsidR="001D2229">
        <w:rPr>
          <w:rFonts w:ascii="Arial" w:hAnsi="Arial" w:cs="Arial"/>
          <w:sz w:val="20"/>
        </w:rPr>
        <w:t xml:space="preserve"> noch keinen Auferstehungsleib haben. </w:t>
      </w:r>
      <w:r w:rsidR="008C1E7B">
        <w:rPr>
          <w:rFonts w:ascii="Arial" w:hAnsi="Arial" w:cs="Arial"/>
          <w:sz w:val="20"/>
        </w:rPr>
        <w:t xml:space="preserve">Die </w:t>
      </w:r>
      <w:r w:rsidR="001634D6">
        <w:rPr>
          <w:rFonts w:ascii="Arial" w:hAnsi="Arial" w:cs="Arial"/>
          <w:sz w:val="20"/>
        </w:rPr>
        <w:t xml:space="preserve">große </w:t>
      </w:r>
      <w:r w:rsidR="00C116E0">
        <w:rPr>
          <w:rFonts w:ascii="Arial" w:hAnsi="Arial" w:cs="Arial"/>
          <w:sz w:val="20"/>
        </w:rPr>
        <w:t>Volksmenge</w:t>
      </w:r>
      <w:r w:rsidR="00952777">
        <w:rPr>
          <w:rFonts w:ascii="Arial" w:hAnsi="Arial" w:cs="Arial"/>
          <w:sz w:val="20"/>
        </w:rPr>
        <w:t xml:space="preserve"> </w:t>
      </w:r>
      <w:r w:rsidR="009C5469">
        <w:rPr>
          <w:rFonts w:ascii="Arial" w:hAnsi="Arial" w:cs="Arial"/>
          <w:sz w:val="20"/>
        </w:rPr>
        <w:t xml:space="preserve">hier </w:t>
      </w:r>
      <w:r w:rsidR="00952777">
        <w:rPr>
          <w:rFonts w:ascii="Arial" w:hAnsi="Arial" w:cs="Arial"/>
          <w:sz w:val="20"/>
        </w:rPr>
        <w:t>in Vers 9</w:t>
      </w:r>
      <w:r w:rsidR="007507CB">
        <w:rPr>
          <w:rFonts w:ascii="Arial" w:hAnsi="Arial" w:cs="Arial"/>
          <w:sz w:val="20"/>
        </w:rPr>
        <w:t>-12</w:t>
      </w:r>
      <w:r w:rsidR="001634D6">
        <w:rPr>
          <w:rFonts w:ascii="Arial" w:hAnsi="Arial" w:cs="Arial"/>
          <w:sz w:val="20"/>
        </w:rPr>
        <w:t xml:space="preserve"> wird</w:t>
      </w:r>
      <w:r w:rsidR="008C1E7B">
        <w:rPr>
          <w:rFonts w:ascii="Arial" w:hAnsi="Arial" w:cs="Arial"/>
          <w:sz w:val="20"/>
        </w:rPr>
        <w:t xml:space="preserve"> allerdings nicht mehr als </w:t>
      </w:r>
      <w:r w:rsidR="008C1E7B" w:rsidRPr="00D166D1">
        <w:rPr>
          <w:rFonts w:ascii="Arial" w:hAnsi="Arial" w:cs="Arial"/>
          <w:sz w:val="20"/>
        </w:rPr>
        <w:t>"</w:t>
      </w:r>
      <w:r w:rsidR="008C1E7B">
        <w:rPr>
          <w:rFonts w:ascii="Arial" w:hAnsi="Arial" w:cs="Arial"/>
          <w:sz w:val="20"/>
        </w:rPr>
        <w:t>Seelen</w:t>
      </w:r>
      <w:r w:rsidR="008C1E7B" w:rsidRPr="00D166D1">
        <w:rPr>
          <w:rFonts w:ascii="Arial" w:hAnsi="Arial" w:cs="Arial"/>
          <w:sz w:val="20"/>
        </w:rPr>
        <w:t>"</w:t>
      </w:r>
      <w:r w:rsidR="008C1E7B">
        <w:rPr>
          <w:rFonts w:ascii="Arial" w:hAnsi="Arial" w:cs="Arial"/>
          <w:sz w:val="20"/>
        </w:rPr>
        <w:t xml:space="preserve"> bezeichnet</w:t>
      </w:r>
      <w:r w:rsidR="00477DFA">
        <w:rPr>
          <w:rFonts w:ascii="Arial" w:hAnsi="Arial" w:cs="Arial"/>
          <w:sz w:val="20"/>
        </w:rPr>
        <w:t>.</w:t>
      </w:r>
      <w:r w:rsidR="008C1E7B">
        <w:rPr>
          <w:rFonts w:ascii="Arial" w:hAnsi="Arial" w:cs="Arial"/>
          <w:sz w:val="20"/>
        </w:rPr>
        <w:t xml:space="preserve"> </w:t>
      </w:r>
      <w:r w:rsidR="001D2229">
        <w:rPr>
          <w:rFonts w:ascii="Arial" w:hAnsi="Arial" w:cs="Arial"/>
          <w:sz w:val="20"/>
        </w:rPr>
        <w:t xml:space="preserve">Es </w:t>
      </w:r>
      <w:r w:rsidR="008C1E7B">
        <w:rPr>
          <w:rFonts w:ascii="Arial" w:hAnsi="Arial" w:cs="Arial"/>
          <w:sz w:val="20"/>
        </w:rPr>
        <w:t>könnte sich</w:t>
      </w:r>
      <w:r w:rsidR="001D2229">
        <w:rPr>
          <w:rFonts w:ascii="Arial" w:hAnsi="Arial" w:cs="Arial"/>
          <w:sz w:val="20"/>
        </w:rPr>
        <w:t xml:space="preserve"> </w:t>
      </w:r>
      <w:r w:rsidR="00C35D32">
        <w:rPr>
          <w:rFonts w:ascii="Arial" w:hAnsi="Arial" w:cs="Arial"/>
          <w:sz w:val="20"/>
        </w:rPr>
        <w:t>also</w:t>
      </w:r>
      <w:r w:rsidR="001D2229">
        <w:rPr>
          <w:rFonts w:ascii="Arial" w:hAnsi="Arial" w:cs="Arial"/>
          <w:sz w:val="20"/>
        </w:rPr>
        <w:t xml:space="preserve"> hier </w:t>
      </w:r>
      <w:r w:rsidR="00E025A3">
        <w:rPr>
          <w:rFonts w:ascii="Arial" w:hAnsi="Arial" w:cs="Arial"/>
          <w:sz w:val="20"/>
        </w:rPr>
        <w:t xml:space="preserve">sehr wohl </w:t>
      </w:r>
      <w:r w:rsidR="001D2229">
        <w:rPr>
          <w:rFonts w:ascii="Arial" w:hAnsi="Arial" w:cs="Arial"/>
          <w:sz w:val="20"/>
        </w:rPr>
        <w:t>um die</w:t>
      </w:r>
      <w:r w:rsidR="00242427">
        <w:rPr>
          <w:rFonts w:ascii="Arial" w:hAnsi="Arial" w:cs="Arial"/>
          <w:sz w:val="20"/>
        </w:rPr>
        <w:t xml:space="preserve"> </w:t>
      </w:r>
      <w:r w:rsidR="008A52FA">
        <w:rPr>
          <w:rFonts w:ascii="Arial" w:hAnsi="Arial" w:cs="Arial"/>
          <w:sz w:val="20"/>
        </w:rPr>
        <w:t xml:space="preserve">schon </w:t>
      </w:r>
      <w:r w:rsidR="00242427">
        <w:rPr>
          <w:rFonts w:ascii="Arial" w:hAnsi="Arial" w:cs="Arial"/>
          <w:sz w:val="20"/>
        </w:rPr>
        <w:t>davor</w:t>
      </w:r>
      <w:r w:rsidR="00580DF8" w:rsidRPr="00D166D1">
        <w:rPr>
          <w:rFonts w:ascii="Arial" w:hAnsi="Arial" w:cs="Arial"/>
          <w:sz w:val="20"/>
        </w:rPr>
        <w:t xml:space="preserve"> entrückte</w:t>
      </w:r>
      <w:r w:rsidR="00C116E0">
        <w:rPr>
          <w:rFonts w:ascii="Arial" w:hAnsi="Arial" w:cs="Arial"/>
          <w:sz w:val="20"/>
        </w:rPr>
        <w:t xml:space="preserve"> Gemeinde</w:t>
      </w:r>
      <w:r w:rsidR="00580DF8" w:rsidRPr="00D166D1">
        <w:rPr>
          <w:rFonts w:ascii="Arial" w:hAnsi="Arial" w:cs="Arial"/>
          <w:sz w:val="20"/>
        </w:rPr>
        <w:t xml:space="preserve"> im Himmel </w:t>
      </w:r>
      <w:r w:rsidR="00916C91">
        <w:rPr>
          <w:rFonts w:ascii="Arial" w:hAnsi="Arial" w:cs="Arial"/>
          <w:sz w:val="20"/>
        </w:rPr>
        <w:t xml:space="preserve">in ihren Herrlichkeitsleibern </w:t>
      </w:r>
      <w:r w:rsidR="00580DF8" w:rsidRPr="00D166D1">
        <w:rPr>
          <w:rFonts w:ascii="Arial" w:hAnsi="Arial" w:cs="Arial"/>
          <w:sz w:val="20"/>
        </w:rPr>
        <w:t>handel</w:t>
      </w:r>
      <w:r w:rsidR="008C1E7B">
        <w:rPr>
          <w:rFonts w:ascii="Arial" w:hAnsi="Arial" w:cs="Arial"/>
          <w:sz w:val="20"/>
        </w:rPr>
        <w:t>n</w:t>
      </w:r>
      <w:r w:rsidR="00580DF8" w:rsidRPr="00D166D1">
        <w:rPr>
          <w:rFonts w:ascii="Arial" w:hAnsi="Arial" w:cs="Arial"/>
          <w:sz w:val="20"/>
        </w:rPr>
        <w:t xml:space="preserve">. </w:t>
      </w:r>
      <w:r w:rsidR="009C5469">
        <w:rPr>
          <w:rFonts w:ascii="Arial" w:hAnsi="Arial" w:cs="Arial"/>
          <w:sz w:val="20"/>
        </w:rPr>
        <w:t xml:space="preserve">Zum </w:t>
      </w:r>
      <w:r w:rsidR="00580DF8" w:rsidRPr="00D166D1">
        <w:rPr>
          <w:rFonts w:ascii="Arial" w:hAnsi="Arial" w:cs="Arial"/>
          <w:sz w:val="20"/>
        </w:rPr>
        <w:t xml:space="preserve">Zeitpunkt der Entrückung </w:t>
      </w:r>
      <w:r w:rsidR="009C5469">
        <w:rPr>
          <w:rFonts w:ascii="Arial" w:hAnsi="Arial" w:cs="Arial"/>
          <w:sz w:val="20"/>
        </w:rPr>
        <w:t xml:space="preserve">wird </w:t>
      </w:r>
      <w:r w:rsidR="00E025A3">
        <w:rPr>
          <w:rFonts w:ascii="Arial" w:hAnsi="Arial" w:cs="Arial"/>
          <w:sz w:val="20"/>
        </w:rPr>
        <w:t xml:space="preserve">nach Röm 11,25 </w:t>
      </w:r>
      <w:r w:rsidR="00580DF8" w:rsidRPr="00D166D1">
        <w:rPr>
          <w:rFonts w:ascii="Arial" w:hAnsi="Arial" w:cs="Arial"/>
          <w:sz w:val="20"/>
        </w:rPr>
        <w:t xml:space="preserve">die Vollzahl der </w:t>
      </w:r>
      <w:r w:rsidR="00580DF8" w:rsidRPr="00FE5683">
        <w:rPr>
          <w:rFonts w:ascii="Arial" w:hAnsi="Arial" w:cs="Arial"/>
          <w:b/>
          <w:sz w:val="20"/>
        </w:rPr>
        <w:t>Nationen</w:t>
      </w:r>
      <w:r w:rsidR="00580DF8" w:rsidRPr="00D166D1">
        <w:rPr>
          <w:rFonts w:ascii="Arial" w:hAnsi="Arial" w:cs="Arial"/>
          <w:sz w:val="20"/>
        </w:rPr>
        <w:t xml:space="preserve"> gerettet sein</w:t>
      </w:r>
      <w:r w:rsidR="009C5469">
        <w:rPr>
          <w:rFonts w:ascii="Arial" w:hAnsi="Arial" w:cs="Arial"/>
          <w:sz w:val="20"/>
        </w:rPr>
        <w:t>. W</w:t>
      </w:r>
      <w:r w:rsidR="00580DF8" w:rsidRPr="00D166D1">
        <w:rPr>
          <w:rFonts w:ascii="Arial" w:hAnsi="Arial" w:cs="Arial"/>
          <w:sz w:val="20"/>
        </w:rPr>
        <w:t>ie k</w:t>
      </w:r>
      <w:r w:rsidR="001D2229">
        <w:rPr>
          <w:rFonts w:ascii="Arial" w:hAnsi="Arial" w:cs="Arial"/>
          <w:sz w:val="20"/>
        </w:rPr>
        <w:t>önnte</w:t>
      </w:r>
      <w:r w:rsidR="00580DF8" w:rsidRPr="00D166D1">
        <w:rPr>
          <w:rFonts w:ascii="Arial" w:hAnsi="Arial" w:cs="Arial"/>
          <w:sz w:val="20"/>
        </w:rPr>
        <w:t xml:space="preserve"> dann </w:t>
      </w:r>
      <w:r w:rsidR="00580DF8" w:rsidRPr="00BB6457">
        <w:rPr>
          <w:rFonts w:ascii="Arial" w:hAnsi="Arial" w:cs="Arial"/>
          <w:b/>
          <w:sz w:val="20"/>
        </w:rPr>
        <w:t>danach</w:t>
      </w:r>
      <w:r w:rsidR="00580DF8" w:rsidRPr="00D166D1">
        <w:rPr>
          <w:rFonts w:ascii="Arial" w:hAnsi="Arial" w:cs="Arial"/>
          <w:sz w:val="20"/>
        </w:rPr>
        <w:t xml:space="preserve"> noch eine unzählbare Schar aus allen </w:t>
      </w:r>
      <w:r w:rsidR="00580DF8" w:rsidRPr="00D166D1">
        <w:rPr>
          <w:rFonts w:ascii="Arial" w:hAnsi="Arial" w:cs="Arial"/>
          <w:b/>
          <w:bCs/>
          <w:sz w:val="20"/>
        </w:rPr>
        <w:t>Nationen</w:t>
      </w:r>
      <w:r w:rsidR="00580DF8" w:rsidRPr="00D166D1">
        <w:rPr>
          <w:rFonts w:ascii="Arial" w:hAnsi="Arial" w:cs="Arial"/>
          <w:sz w:val="20"/>
        </w:rPr>
        <w:t xml:space="preserve"> gerettet werden</w:t>
      </w:r>
      <w:r w:rsidR="00CD7869">
        <w:rPr>
          <w:rFonts w:ascii="Arial" w:hAnsi="Arial" w:cs="Arial"/>
          <w:sz w:val="20"/>
        </w:rPr>
        <w:t>, wie manche annehmen</w:t>
      </w:r>
      <w:r w:rsidR="00580DF8" w:rsidRPr="00D166D1">
        <w:rPr>
          <w:rFonts w:ascii="Arial" w:hAnsi="Arial" w:cs="Arial"/>
          <w:sz w:val="20"/>
        </w:rPr>
        <w:t xml:space="preserve">? </w:t>
      </w:r>
      <w:r w:rsidR="009C5469">
        <w:rPr>
          <w:rFonts w:ascii="Arial" w:hAnsi="Arial" w:cs="Arial"/>
          <w:sz w:val="20"/>
        </w:rPr>
        <w:t>Denn n</w:t>
      </w:r>
      <w:r w:rsidR="00580DF8" w:rsidRPr="00D166D1">
        <w:rPr>
          <w:rFonts w:ascii="Arial" w:hAnsi="Arial" w:cs="Arial"/>
          <w:sz w:val="20"/>
        </w:rPr>
        <w:t>achdem die Vollzahl der Nationen gerettet ist, wendet sich Gott wieder seinem Volk Israel zu, nicht aber Menschen</w:t>
      </w:r>
      <w:r w:rsidR="009754ED">
        <w:rPr>
          <w:rFonts w:ascii="Arial" w:hAnsi="Arial" w:cs="Arial"/>
          <w:sz w:val="20"/>
        </w:rPr>
        <w:t>,</w:t>
      </w:r>
      <w:r w:rsidR="00580DF8" w:rsidRPr="00D166D1">
        <w:rPr>
          <w:rFonts w:ascii="Arial" w:hAnsi="Arial" w:cs="Arial"/>
          <w:sz w:val="20"/>
        </w:rPr>
        <w:t xml:space="preserve"> die schon vorher das Evangelium hörten, aber nicht </w:t>
      </w:r>
      <w:r w:rsidR="00477DFA">
        <w:rPr>
          <w:rFonts w:ascii="Arial" w:hAnsi="Arial" w:cs="Arial"/>
          <w:sz w:val="20"/>
        </w:rPr>
        <w:t>ge</w:t>
      </w:r>
      <w:r w:rsidR="00580DF8" w:rsidRPr="00D166D1">
        <w:rPr>
          <w:rFonts w:ascii="Arial" w:hAnsi="Arial" w:cs="Arial"/>
          <w:sz w:val="20"/>
        </w:rPr>
        <w:t>glaubt</w:t>
      </w:r>
      <w:r w:rsidR="00477DFA">
        <w:rPr>
          <w:rFonts w:ascii="Arial" w:hAnsi="Arial" w:cs="Arial"/>
          <w:sz w:val="20"/>
        </w:rPr>
        <w:t xml:space="preserve"> hab</w:t>
      </w:r>
      <w:r w:rsidR="00580DF8" w:rsidRPr="00D166D1">
        <w:rPr>
          <w:rFonts w:ascii="Arial" w:hAnsi="Arial" w:cs="Arial"/>
          <w:sz w:val="20"/>
        </w:rPr>
        <w:t>en. Die Ansicht, dass</w:t>
      </w:r>
      <w:r w:rsidR="009C5469">
        <w:rPr>
          <w:rFonts w:ascii="Arial" w:hAnsi="Arial" w:cs="Arial"/>
          <w:sz w:val="20"/>
        </w:rPr>
        <w:t xml:space="preserve"> es sich hier um</w:t>
      </w:r>
      <w:r w:rsidR="00580DF8" w:rsidRPr="00D166D1">
        <w:rPr>
          <w:rFonts w:ascii="Arial" w:hAnsi="Arial" w:cs="Arial"/>
          <w:sz w:val="20"/>
        </w:rPr>
        <w:t xml:space="preserve"> Menschen</w:t>
      </w:r>
      <w:r w:rsidR="009C5469">
        <w:rPr>
          <w:rFonts w:ascii="Arial" w:hAnsi="Arial" w:cs="Arial"/>
          <w:sz w:val="20"/>
        </w:rPr>
        <w:t xml:space="preserve"> handelt</w:t>
      </w:r>
      <w:r w:rsidR="004F3A36">
        <w:rPr>
          <w:rFonts w:ascii="Arial" w:hAnsi="Arial" w:cs="Arial"/>
          <w:sz w:val="20"/>
        </w:rPr>
        <w:t>,</w:t>
      </w:r>
      <w:r w:rsidR="00580DF8" w:rsidRPr="00D166D1">
        <w:rPr>
          <w:rFonts w:ascii="Arial" w:hAnsi="Arial" w:cs="Arial"/>
          <w:sz w:val="20"/>
        </w:rPr>
        <w:t xml:space="preserve"> die vor der Entrückung das Evangelium </w:t>
      </w:r>
      <w:r w:rsidR="009754ED">
        <w:rPr>
          <w:rFonts w:ascii="Arial" w:hAnsi="Arial" w:cs="Arial"/>
          <w:sz w:val="20"/>
        </w:rPr>
        <w:t>zwar hörten</w:t>
      </w:r>
      <w:r w:rsidR="00FE5683">
        <w:rPr>
          <w:rFonts w:ascii="Arial" w:hAnsi="Arial" w:cs="Arial"/>
          <w:sz w:val="20"/>
        </w:rPr>
        <w:t>,</w:t>
      </w:r>
      <w:r w:rsidR="009754ED">
        <w:rPr>
          <w:rFonts w:ascii="Arial" w:hAnsi="Arial" w:cs="Arial"/>
          <w:sz w:val="20"/>
        </w:rPr>
        <w:t xml:space="preserve"> aber </w:t>
      </w:r>
      <w:r w:rsidR="00580DF8" w:rsidRPr="00D166D1">
        <w:rPr>
          <w:rFonts w:ascii="Arial" w:hAnsi="Arial" w:cs="Arial"/>
          <w:sz w:val="20"/>
        </w:rPr>
        <w:t xml:space="preserve">nicht annahmen, </w:t>
      </w:r>
      <w:r w:rsidR="00477DFA">
        <w:rPr>
          <w:rFonts w:ascii="Arial" w:hAnsi="Arial" w:cs="Arial"/>
          <w:sz w:val="20"/>
        </w:rPr>
        <w:t>aber</w:t>
      </w:r>
      <w:r w:rsidR="009C5469">
        <w:rPr>
          <w:rFonts w:ascii="Arial" w:hAnsi="Arial" w:cs="Arial"/>
          <w:sz w:val="20"/>
        </w:rPr>
        <w:t xml:space="preserve"> </w:t>
      </w:r>
      <w:r w:rsidR="00BB6457">
        <w:rPr>
          <w:rFonts w:ascii="Arial" w:hAnsi="Arial" w:cs="Arial"/>
          <w:sz w:val="20"/>
        </w:rPr>
        <w:t xml:space="preserve">dann </w:t>
      </w:r>
      <w:r w:rsidR="00580DF8" w:rsidRPr="00D166D1">
        <w:rPr>
          <w:rFonts w:ascii="Arial" w:hAnsi="Arial" w:cs="Arial"/>
          <w:sz w:val="20"/>
        </w:rPr>
        <w:t>nach der Entrückung noch eine zweite Chance bekommen</w:t>
      </w:r>
      <w:r w:rsidR="009C5469">
        <w:rPr>
          <w:rFonts w:ascii="Arial" w:hAnsi="Arial" w:cs="Arial"/>
          <w:sz w:val="20"/>
        </w:rPr>
        <w:t>,</w:t>
      </w:r>
      <w:r w:rsidR="00580DF8" w:rsidRPr="00D166D1">
        <w:rPr>
          <w:rFonts w:ascii="Arial" w:hAnsi="Arial" w:cs="Arial"/>
          <w:sz w:val="20"/>
        </w:rPr>
        <w:t xml:space="preserve"> ist aufgrund</w:t>
      </w:r>
      <w:r w:rsidR="00BB6457">
        <w:rPr>
          <w:rFonts w:ascii="Arial" w:hAnsi="Arial" w:cs="Arial"/>
          <w:sz w:val="20"/>
        </w:rPr>
        <w:t xml:space="preserve"> von</w:t>
      </w:r>
      <w:r w:rsidR="00580DF8" w:rsidRPr="00D166D1">
        <w:rPr>
          <w:rFonts w:ascii="Arial" w:hAnsi="Arial" w:cs="Arial"/>
          <w:sz w:val="20"/>
        </w:rPr>
        <w:t xml:space="preserve"> 2Thes 2,10 unbiblisch</w:t>
      </w:r>
      <w:r w:rsidR="008A50A1">
        <w:rPr>
          <w:rFonts w:ascii="Arial" w:hAnsi="Arial" w:cs="Arial"/>
          <w:sz w:val="20"/>
        </w:rPr>
        <w:t>.</w:t>
      </w:r>
      <w:r w:rsidR="008302B0">
        <w:rPr>
          <w:rFonts w:ascii="Arial" w:hAnsi="Arial" w:cs="Arial"/>
          <w:sz w:val="20"/>
        </w:rPr>
        <w:t xml:space="preserve"> </w:t>
      </w:r>
      <w:r w:rsidR="008C5DA4">
        <w:rPr>
          <w:rFonts w:ascii="Arial" w:hAnsi="Arial" w:cs="Arial"/>
          <w:sz w:val="20"/>
        </w:rPr>
        <w:t xml:space="preserve">(2.) </w:t>
      </w:r>
      <w:r w:rsidR="00106CE3">
        <w:rPr>
          <w:rFonts w:ascii="Arial" w:hAnsi="Arial" w:cs="Arial"/>
          <w:sz w:val="20"/>
        </w:rPr>
        <w:t xml:space="preserve">Manche meinen trotzdem, </w:t>
      </w:r>
      <w:r w:rsidR="00983475">
        <w:rPr>
          <w:rFonts w:ascii="Arial" w:hAnsi="Arial" w:cs="Arial"/>
          <w:sz w:val="20"/>
        </w:rPr>
        <w:t>dass</w:t>
      </w:r>
      <w:r w:rsidR="00106CE3">
        <w:rPr>
          <w:rFonts w:ascii="Arial" w:hAnsi="Arial" w:cs="Arial"/>
          <w:sz w:val="20"/>
        </w:rPr>
        <w:t xml:space="preserve"> d</w:t>
      </w:r>
      <w:r w:rsidR="00CD7869">
        <w:rPr>
          <w:rFonts w:ascii="Arial" w:hAnsi="Arial" w:cs="Arial"/>
          <w:sz w:val="20"/>
        </w:rPr>
        <w:t>er Überrest Israels, die Versiegelten aus Offb 7,1</w:t>
      </w:r>
      <w:r w:rsidR="007507CB">
        <w:rPr>
          <w:rFonts w:ascii="Arial" w:hAnsi="Arial" w:cs="Arial"/>
          <w:sz w:val="20"/>
        </w:rPr>
        <w:t>-8</w:t>
      </w:r>
      <w:r w:rsidR="00CD7869">
        <w:rPr>
          <w:rFonts w:ascii="Arial" w:hAnsi="Arial" w:cs="Arial"/>
          <w:sz w:val="20"/>
        </w:rPr>
        <w:t>,</w:t>
      </w:r>
      <w:r w:rsidR="008C5DA4">
        <w:rPr>
          <w:rFonts w:ascii="Arial" w:hAnsi="Arial" w:cs="Arial"/>
          <w:sz w:val="20"/>
        </w:rPr>
        <w:t xml:space="preserve"> </w:t>
      </w:r>
      <w:r w:rsidR="00CD7869" w:rsidRPr="00CD7869">
        <w:rPr>
          <w:rFonts w:ascii="Arial" w:hAnsi="Arial" w:cs="Arial"/>
          <w:b/>
          <w:bCs/>
          <w:sz w:val="20"/>
        </w:rPr>
        <w:t>nach</w:t>
      </w:r>
      <w:r w:rsidR="00CD7869">
        <w:rPr>
          <w:rFonts w:ascii="Arial" w:hAnsi="Arial" w:cs="Arial"/>
          <w:sz w:val="20"/>
        </w:rPr>
        <w:t xml:space="preserve"> der Entrückung </w:t>
      </w:r>
      <w:r w:rsidR="00E025A3">
        <w:rPr>
          <w:rFonts w:ascii="Arial" w:hAnsi="Arial" w:cs="Arial"/>
          <w:sz w:val="20"/>
        </w:rPr>
        <w:t>der Gemeinde</w:t>
      </w:r>
      <w:r w:rsidR="00B4316E">
        <w:rPr>
          <w:rFonts w:ascii="Arial" w:hAnsi="Arial" w:cs="Arial"/>
          <w:sz w:val="20"/>
        </w:rPr>
        <w:t>,</w:t>
      </w:r>
      <w:r w:rsidR="00E025A3">
        <w:rPr>
          <w:rFonts w:ascii="Arial" w:hAnsi="Arial" w:cs="Arial"/>
          <w:sz w:val="20"/>
        </w:rPr>
        <w:t xml:space="preserve"> </w:t>
      </w:r>
      <w:r w:rsidR="00CD7869">
        <w:rPr>
          <w:rFonts w:ascii="Arial" w:hAnsi="Arial" w:cs="Arial"/>
          <w:sz w:val="20"/>
        </w:rPr>
        <w:t>dieser großen Volksmenge das Evangelium verkünde</w:t>
      </w:r>
      <w:r w:rsidR="00B4316E">
        <w:rPr>
          <w:rFonts w:ascii="Arial" w:hAnsi="Arial" w:cs="Arial"/>
          <w:sz w:val="20"/>
        </w:rPr>
        <w:t>n</w:t>
      </w:r>
      <w:r w:rsidR="00CD7869">
        <w:rPr>
          <w:rFonts w:ascii="Arial" w:hAnsi="Arial" w:cs="Arial"/>
          <w:sz w:val="20"/>
        </w:rPr>
        <w:t xml:space="preserve">, und </w:t>
      </w:r>
      <w:r w:rsidR="00106CE3">
        <w:rPr>
          <w:rFonts w:ascii="Arial" w:hAnsi="Arial" w:cs="Arial"/>
          <w:sz w:val="20"/>
        </w:rPr>
        <w:t xml:space="preserve">diese Volksmange </w:t>
      </w:r>
      <w:r w:rsidR="00875755">
        <w:rPr>
          <w:rFonts w:ascii="Arial" w:hAnsi="Arial" w:cs="Arial"/>
          <w:sz w:val="20"/>
        </w:rPr>
        <w:t xml:space="preserve">so </w:t>
      </w:r>
      <w:r w:rsidR="00106CE3">
        <w:rPr>
          <w:rFonts w:ascii="Arial" w:hAnsi="Arial" w:cs="Arial"/>
          <w:sz w:val="20"/>
        </w:rPr>
        <w:t xml:space="preserve">gläubig </w:t>
      </w:r>
      <w:r w:rsidR="00B4316E">
        <w:rPr>
          <w:rFonts w:ascii="Arial" w:hAnsi="Arial" w:cs="Arial"/>
          <w:sz w:val="20"/>
        </w:rPr>
        <w:t>geworden ist</w:t>
      </w:r>
      <w:r w:rsidR="00106CE3">
        <w:rPr>
          <w:rFonts w:ascii="Arial" w:hAnsi="Arial" w:cs="Arial"/>
          <w:sz w:val="20"/>
        </w:rPr>
        <w:t>.</w:t>
      </w:r>
      <w:r w:rsidR="008C5DA4">
        <w:rPr>
          <w:rFonts w:ascii="Arial" w:hAnsi="Arial" w:cs="Arial"/>
          <w:sz w:val="20"/>
        </w:rPr>
        <w:t xml:space="preserve"> Doch dies</w:t>
      </w:r>
      <w:r w:rsidR="00CD7869">
        <w:rPr>
          <w:rFonts w:ascii="Arial" w:hAnsi="Arial" w:cs="Arial"/>
          <w:sz w:val="20"/>
        </w:rPr>
        <w:t xml:space="preserve"> kann nicht sein. Denn der Überrest Israels wird sich nach Sach 12,9-11 erst dann zu</w:t>
      </w:r>
      <w:r w:rsidR="00C35D32">
        <w:rPr>
          <w:rFonts w:ascii="Arial" w:hAnsi="Arial" w:cs="Arial"/>
          <w:sz w:val="20"/>
        </w:rPr>
        <w:t>m Messias</w:t>
      </w:r>
      <w:r w:rsidR="00CD7869">
        <w:rPr>
          <w:rFonts w:ascii="Arial" w:hAnsi="Arial" w:cs="Arial"/>
          <w:sz w:val="20"/>
        </w:rPr>
        <w:t xml:space="preserve"> bekehren, wenn sie </w:t>
      </w:r>
      <w:r w:rsidR="00C35D32">
        <w:rPr>
          <w:rFonts w:ascii="Arial" w:hAnsi="Arial" w:cs="Arial"/>
          <w:sz w:val="20"/>
        </w:rPr>
        <w:t>Jesus</w:t>
      </w:r>
      <w:r w:rsidR="00CD7869">
        <w:rPr>
          <w:rFonts w:ascii="Arial" w:hAnsi="Arial" w:cs="Arial"/>
          <w:sz w:val="20"/>
        </w:rPr>
        <w:t xml:space="preserve"> in den Wolken des Himmels bei seiner Wiederkunft sehen. Einen bekehrten Überrest Israel, der den Heiden das Evangelium schon davor verkünden könnte, gibt es also gar nicht. Außerdem wäre es eine unangenehme Wahrheit, wenn dieser Überrest die Aufgabe ausführt, die die Gemeinde </w:t>
      </w:r>
      <w:r w:rsidR="00CD7869" w:rsidRPr="00CD7869">
        <w:rPr>
          <w:rFonts w:ascii="Arial" w:hAnsi="Arial" w:cs="Arial"/>
          <w:b/>
          <w:bCs/>
          <w:sz w:val="20"/>
        </w:rPr>
        <w:t>vor</w:t>
      </w:r>
      <w:r w:rsidR="00CD7869">
        <w:rPr>
          <w:rFonts w:ascii="Arial" w:hAnsi="Arial" w:cs="Arial"/>
          <w:sz w:val="20"/>
        </w:rPr>
        <w:t xml:space="preserve"> der Entrückung hätte tun sollen (Mt 28,19; Mk 16,15</w:t>
      </w:r>
      <w:r w:rsidR="00106CE3">
        <w:rPr>
          <w:rFonts w:ascii="Arial" w:hAnsi="Arial" w:cs="Arial"/>
          <w:sz w:val="20"/>
        </w:rPr>
        <w:t>; Apg 1,6-8</w:t>
      </w:r>
      <w:r w:rsidR="00CD7869">
        <w:rPr>
          <w:rFonts w:ascii="Arial" w:hAnsi="Arial" w:cs="Arial"/>
          <w:sz w:val="20"/>
        </w:rPr>
        <w:t xml:space="preserve"> ua.), aber nicht getan hätte! Und wie sollte dieser kleine Überrest Israels </w:t>
      </w:r>
      <w:r w:rsidR="00EE03C6">
        <w:rPr>
          <w:rFonts w:ascii="Arial" w:hAnsi="Arial" w:cs="Arial"/>
          <w:sz w:val="20"/>
        </w:rPr>
        <w:t xml:space="preserve">in so kurzer Zeit </w:t>
      </w:r>
      <w:r w:rsidR="00CD7869">
        <w:rPr>
          <w:rFonts w:ascii="Arial" w:hAnsi="Arial" w:cs="Arial"/>
          <w:sz w:val="20"/>
        </w:rPr>
        <w:t xml:space="preserve">eine unzählbare Schar zum Herrn führen, noch dazu aus allen Nationen, also auch aus solchen Nationen, die schon davor jahrhundertelang das Evangelium kannten? </w:t>
      </w:r>
      <w:r w:rsidR="00550FA7">
        <w:rPr>
          <w:rFonts w:ascii="Arial" w:hAnsi="Arial" w:cs="Arial"/>
          <w:sz w:val="20"/>
        </w:rPr>
        <w:t>Wären es Gläubige nach der Entrückung, wären</w:t>
      </w:r>
      <w:r w:rsidR="00CD7869">
        <w:rPr>
          <w:rFonts w:ascii="Arial" w:hAnsi="Arial" w:cs="Arial"/>
          <w:sz w:val="20"/>
        </w:rPr>
        <w:t xml:space="preserve"> sie </w:t>
      </w:r>
      <w:r w:rsidR="00CD7869" w:rsidRPr="00CD7869">
        <w:rPr>
          <w:rFonts w:ascii="Arial" w:hAnsi="Arial" w:cs="Arial"/>
          <w:b/>
          <w:bCs/>
          <w:sz w:val="20"/>
        </w:rPr>
        <w:t>alle</w:t>
      </w:r>
      <w:r w:rsidR="00CD7869">
        <w:rPr>
          <w:rFonts w:ascii="Arial" w:hAnsi="Arial" w:cs="Arial"/>
          <w:sz w:val="20"/>
        </w:rPr>
        <w:t xml:space="preserve"> um ihres Glaubens willen </w:t>
      </w:r>
      <w:r w:rsidR="007507CB">
        <w:rPr>
          <w:rFonts w:ascii="Arial" w:hAnsi="Arial" w:cs="Arial"/>
          <w:sz w:val="20"/>
        </w:rPr>
        <w:t xml:space="preserve">in der letzten Drangsalszeit </w:t>
      </w:r>
      <w:r w:rsidR="00CD7869">
        <w:rPr>
          <w:rFonts w:ascii="Arial" w:hAnsi="Arial" w:cs="Arial"/>
          <w:sz w:val="20"/>
        </w:rPr>
        <w:t>getötet</w:t>
      </w:r>
      <w:r w:rsidR="00550FA7">
        <w:rPr>
          <w:rFonts w:ascii="Arial" w:hAnsi="Arial" w:cs="Arial"/>
          <w:sz w:val="20"/>
        </w:rPr>
        <w:t xml:space="preserve"> worden</w:t>
      </w:r>
      <w:r w:rsidR="00106CE3">
        <w:rPr>
          <w:rFonts w:ascii="Arial" w:hAnsi="Arial" w:cs="Arial"/>
          <w:sz w:val="20"/>
        </w:rPr>
        <w:t xml:space="preserve"> (Offb 7,14a)</w:t>
      </w:r>
      <w:r w:rsidR="00C35D32">
        <w:rPr>
          <w:rFonts w:ascii="Arial" w:hAnsi="Arial" w:cs="Arial"/>
          <w:sz w:val="20"/>
        </w:rPr>
        <w:t xml:space="preserve">, oder </w:t>
      </w:r>
      <w:r w:rsidR="00550FA7">
        <w:rPr>
          <w:rFonts w:ascii="Arial" w:hAnsi="Arial" w:cs="Arial"/>
          <w:sz w:val="20"/>
        </w:rPr>
        <w:t xml:space="preserve">sie </w:t>
      </w:r>
      <w:r w:rsidR="00B4316E">
        <w:rPr>
          <w:rFonts w:ascii="Arial" w:hAnsi="Arial" w:cs="Arial"/>
          <w:sz w:val="20"/>
        </w:rPr>
        <w:t>wären</w:t>
      </w:r>
      <w:r w:rsidR="00C35D32">
        <w:rPr>
          <w:rFonts w:ascii="Arial" w:hAnsi="Arial" w:cs="Arial"/>
          <w:sz w:val="20"/>
        </w:rPr>
        <w:t xml:space="preserve"> </w:t>
      </w:r>
      <w:r w:rsidR="00C35D32" w:rsidRPr="00C35D32">
        <w:rPr>
          <w:rFonts w:ascii="Arial" w:hAnsi="Arial" w:cs="Arial"/>
          <w:b/>
          <w:bCs/>
          <w:sz w:val="20"/>
        </w:rPr>
        <w:t>alle</w:t>
      </w:r>
      <w:r w:rsidR="00C35D32">
        <w:rPr>
          <w:rFonts w:ascii="Arial" w:hAnsi="Arial" w:cs="Arial"/>
          <w:sz w:val="20"/>
        </w:rPr>
        <w:t xml:space="preserve"> plötzlich innerhalb so kurzer Zeit gestorben</w:t>
      </w:r>
      <w:r w:rsidR="00550FA7">
        <w:rPr>
          <w:rFonts w:ascii="Arial" w:hAnsi="Arial" w:cs="Arial"/>
          <w:sz w:val="20"/>
        </w:rPr>
        <w:t>. Alles sehr unwahrscheinlich.</w:t>
      </w:r>
      <w:r w:rsidR="00CD7869">
        <w:rPr>
          <w:rFonts w:ascii="Arial" w:hAnsi="Arial" w:cs="Arial"/>
          <w:sz w:val="20"/>
        </w:rPr>
        <w:t xml:space="preserve"> Die ganze Lehrmeinung, dass die Entrückung </w:t>
      </w:r>
      <w:r w:rsidR="00C75328">
        <w:rPr>
          <w:rFonts w:ascii="Arial" w:hAnsi="Arial" w:cs="Arial"/>
          <w:sz w:val="20"/>
        </w:rPr>
        <w:t xml:space="preserve">schon </w:t>
      </w:r>
      <w:r w:rsidR="00CD7869">
        <w:rPr>
          <w:rFonts w:ascii="Arial" w:hAnsi="Arial" w:cs="Arial"/>
          <w:sz w:val="20"/>
        </w:rPr>
        <w:t xml:space="preserve">zwischen Offenbarung Kapitel 3 und Kapitel 4 geschieht, basiert auf Zirkelschlüssen, die bei genauerem Hinsehen in sich zusammenbrechen. </w:t>
      </w:r>
      <w:r w:rsidR="00412BC1">
        <w:rPr>
          <w:rFonts w:ascii="Arial" w:hAnsi="Arial" w:cs="Arial"/>
          <w:sz w:val="20"/>
        </w:rPr>
        <w:t xml:space="preserve">- </w:t>
      </w:r>
      <w:r w:rsidR="008302B0">
        <w:rPr>
          <w:rFonts w:ascii="Arial" w:hAnsi="Arial" w:cs="Arial"/>
          <w:sz w:val="20"/>
        </w:rPr>
        <w:t xml:space="preserve">Wenn diese </w:t>
      </w:r>
      <w:r w:rsidR="008302B0" w:rsidRPr="00E45915">
        <w:rPr>
          <w:rFonts w:ascii="Arial" w:hAnsi="Arial" w:cs="Arial"/>
          <w:sz w:val="20"/>
        </w:rPr>
        <w:t>Schlussfolgerungen</w:t>
      </w:r>
      <w:r w:rsidR="008302B0">
        <w:rPr>
          <w:rFonts w:ascii="Arial" w:hAnsi="Arial" w:cs="Arial"/>
          <w:sz w:val="20"/>
        </w:rPr>
        <w:t xml:space="preserve"> richtig sind, wäre der Zeitpunkt der Entrückung </w:t>
      </w:r>
      <w:r w:rsidR="008302B0" w:rsidRPr="00E025A3">
        <w:rPr>
          <w:rFonts w:ascii="Arial" w:hAnsi="Arial" w:cs="Arial"/>
          <w:b/>
          <w:bCs/>
          <w:sz w:val="20"/>
        </w:rPr>
        <w:t>nach</w:t>
      </w:r>
      <w:r w:rsidR="008302B0">
        <w:rPr>
          <w:rFonts w:ascii="Arial" w:hAnsi="Arial" w:cs="Arial"/>
          <w:sz w:val="20"/>
        </w:rPr>
        <w:t xml:space="preserve"> dem Öffnen der ersten 5 Siegel, aber noch </w:t>
      </w:r>
      <w:r w:rsidR="008302B0" w:rsidRPr="00E025A3">
        <w:rPr>
          <w:rFonts w:ascii="Arial" w:hAnsi="Arial" w:cs="Arial"/>
          <w:b/>
          <w:bCs/>
          <w:sz w:val="20"/>
        </w:rPr>
        <w:t>vor</w:t>
      </w:r>
      <w:r w:rsidR="008302B0">
        <w:rPr>
          <w:rFonts w:ascii="Arial" w:hAnsi="Arial" w:cs="Arial"/>
          <w:sz w:val="20"/>
        </w:rPr>
        <w:t xml:space="preserve"> der Ausgießung von Gottes Zorn ab Offb </w:t>
      </w:r>
      <w:r w:rsidR="00EE03C6">
        <w:rPr>
          <w:rFonts w:ascii="Arial" w:hAnsi="Arial" w:cs="Arial"/>
          <w:sz w:val="20"/>
        </w:rPr>
        <w:t xml:space="preserve">8,1ff. oder </w:t>
      </w:r>
      <w:r w:rsidR="00E45915">
        <w:rPr>
          <w:rFonts w:ascii="Arial" w:hAnsi="Arial" w:cs="Arial"/>
          <w:sz w:val="20"/>
        </w:rPr>
        <w:t xml:space="preserve">ab </w:t>
      </w:r>
      <w:r w:rsidR="00EE03C6">
        <w:rPr>
          <w:rFonts w:ascii="Arial" w:hAnsi="Arial" w:cs="Arial"/>
          <w:sz w:val="20"/>
        </w:rPr>
        <w:t xml:space="preserve">Offb </w:t>
      </w:r>
      <w:r w:rsidR="007507CB">
        <w:rPr>
          <w:rFonts w:ascii="Arial" w:hAnsi="Arial" w:cs="Arial"/>
          <w:sz w:val="20"/>
        </w:rPr>
        <w:t>16,1-21</w:t>
      </w:r>
      <w:r w:rsidR="008302B0">
        <w:rPr>
          <w:rFonts w:ascii="Arial" w:hAnsi="Arial" w:cs="Arial"/>
          <w:sz w:val="20"/>
        </w:rPr>
        <w:t xml:space="preserve">. Das würde übereinstimmen mit 1Thes 1,10b und 1Thes 5,9. </w:t>
      </w:r>
      <w:r w:rsidR="00E025A3">
        <w:rPr>
          <w:rFonts w:ascii="Arial" w:hAnsi="Arial" w:cs="Arial"/>
          <w:sz w:val="20"/>
        </w:rPr>
        <w:t xml:space="preserve">Vgl. auch noch die Anmerkungen zu 1Thes 1,10; 4,15; 5,9; Offb 4,4; 7,3 </w:t>
      </w:r>
      <w:r w:rsidR="008302B0">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Zwischen dem 6. und dem 7.Siegel erfolgt hier </w:t>
      </w:r>
      <w:r w:rsidR="00C029FF">
        <w:rPr>
          <w:rFonts w:ascii="Arial" w:hAnsi="Arial" w:cs="Arial"/>
          <w:sz w:val="20"/>
        </w:rPr>
        <w:t xml:space="preserve">in den Versen 1-17 ein </w:t>
      </w:r>
      <w:r w:rsidR="009754ED">
        <w:rPr>
          <w:rFonts w:ascii="Arial" w:hAnsi="Arial" w:cs="Arial"/>
          <w:sz w:val="20"/>
        </w:rPr>
        <w:t xml:space="preserve">zweiteiliger </w:t>
      </w:r>
      <w:r w:rsidR="00580DF8" w:rsidRPr="00D166D1">
        <w:rPr>
          <w:rFonts w:ascii="Arial" w:hAnsi="Arial" w:cs="Arial"/>
          <w:sz w:val="20"/>
        </w:rPr>
        <w:t>Einschub:  a) 144.000</w:t>
      </w:r>
      <w:r w:rsidR="009754ED">
        <w:rPr>
          <w:rFonts w:ascii="Arial" w:hAnsi="Arial" w:cs="Arial"/>
          <w:sz w:val="20"/>
        </w:rPr>
        <w:t xml:space="preserve"> - ein ver</w:t>
      </w:r>
      <w:r w:rsidR="00580DF8" w:rsidRPr="00D166D1">
        <w:rPr>
          <w:rFonts w:ascii="Arial" w:hAnsi="Arial" w:cs="Arial"/>
          <w:sz w:val="20"/>
        </w:rPr>
        <w:t>siegelte</w:t>
      </w:r>
      <w:r w:rsidR="009754ED">
        <w:rPr>
          <w:rFonts w:ascii="Arial" w:hAnsi="Arial" w:cs="Arial"/>
          <w:sz w:val="20"/>
        </w:rPr>
        <w:t>r Überrest</w:t>
      </w:r>
      <w:r w:rsidR="00580DF8" w:rsidRPr="00D166D1">
        <w:rPr>
          <w:rFonts w:ascii="Arial" w:hAnsi="Arial" w:cs="Arial"/>
          <w:sz w:val="20"/>
        </w:rPr>
        <w:t xml:space="preserve"> aus </w:t>
      </w:r>
      <w:r w:rsidR="00580DF8" w:rsidRPr="00D166D1">
        <w:rPr>
          <w:rFonts w:ascii="Arial" w:hAnsi="Arial" w:cs="Arial"/>
          <w:i/>
          <w:sz w:val="20"/>
        </w:rPr>
        <w:t>Israel</w:t>
      </w:r>
      <w:r w:rsidR="009754ED">
        <w:rPr>
          <w:rFonts w:ascii="Arial" w:hAnsi="Arial" w:cs="Arial"/>
          <w:sz w:val="20"/>
        </w:rPr>
        <w:t xml:space="preserve"> </w:t>
      </w:r>
      <w:r w:rsidR="009754ED" w:rsidRPr="000F6FE6">
        <w:rPr>
          <w:rFonts w:ascii="Arial" w:hAnsi="Arial" w:cs="Arial"/>
          <w:sz w:val="20"/>
        </w:rPr>
        <w:t xml:space="preserve">auf der </w:t>
      </w:r>
      <w:r w:rsidR="009754ED" w:rsidRPr="006849E2">
        <w:rPr>
          <w:rFonts w:ascii="Arial" w:hAnsi="Arial" w:cs="Arial"/>
          <w:sz w:val="20"/>
          <w:u w:val="single"/>
        </w:rPr>
        <w:t>Erde</w:t>
      </w:r>
      <w:r w:rsidR="00580DF8" w:rsidRPr="000F6FE6">
        <w:rPr>
          <w:rFonts w:ascii="Arial" w:hAnsi="Arial" w:cs="Arial"/>
          <w:sz w:val="20"/>
        </w:rPr>
        <w:t xml:space="preserve">; b) eine große Volksmenge aus </w:t>
      </w:r>
      <w:r w:rsidR="009754ED" w:rsidRPr="000F6FE6">
        <w:rPr>
          <w:rFonts w:ascii="Arial" w:hAnsi="Arial" w:cs="Arial"/>
          <w:sz w:val="20"/>
        </w:rPr>
        <w:t>allen</w:t>
      </w:r>
      <w:r w:rsidR="00580DF8" w:rsidRPr="000F6FE6">
        <w:rPr>
          <w:rFonts w:ascii="Arial" w:hAnsi="Arial" w:cs="Arial"/>
          <w:sz w:val="20"/>
        </w:rPr>
        <w:t xml:space="preserve"> </w:t>
      </w:r>
      <w:r w:rsidR="00580DF8" w:rsidRPr="000F6FE6">
        <w:rPr>
          <w:rFonts w:ascii="Arial" w:hAnsi="Arial" w:cs="Arial"/>
          <w:i/>
          <w:sz w:val="20"/>
        </w:rPr>
        <w:t>Nationen</w:t>
      </w:r>
      <w:r w:rsidR="009754ED" w:rsidRPr="000F6FE6">
        <w:rPr>
          <w:rFonts w:ascii="Arial" w:hAnsi="Arial" w:cs="Arial"/>
          <w:sz w:val="20"/>
        </w:rPr>
        <w:t xml:space="preserve"> </w:t>
      </w:r>
      <w:r w:rsidR="00096E97">
        <w:rPr>
          <w:rFonts w:ascii="Arial" w:hAnsi="Arial" w:cs="Arial"/>
          <w:sz w:val="20"/>
        </w:rPr>
        <w:t xml:space="preserve">vor dem Thron </w:t>
      </w:r>
      <w:r w:rsidR="009754ED" w:rsidRPr="000F6FE6">
        <w:rPr>
          <w:rFonts w:ascii="Arial" w:hAnsi="Arial" w:cs="Arial"/>
          <w:sz w:val="20"/>
        </w:rPr>
        <w:t xml:space="preserve">im </w:t>
      </w:r>
      <w:r w:rsidR="009754ED" w:rsidRPr="006849E2">
        <w:rPr>
          <w:rFonts w:ascii="Arial" w:hAnsi="Arial" w:cs="Arial"/>
          <w:sz w:val="20"/>
          <w:u w:val="single"/>
        </w:rPr>
        <w:t>Himmel</w:t>
      </w:r>
      <w:r w:rsidR="00580DF8" w:rsidRPr="000F6FE6">
        <w:rPr>
          <w:rFonts w:ascii="Arial" w:hAnsi="Arial" w:cs="Arial"/>
          <w:sz w:val="20"/>
        </w:rPr>
        <w:t>.</w:t>
      </w:r>
      <w:r w:rsidR="00C4350F">
        <w:rPr>
          <w:rFonts w:ascii="Arial" w:hAnsi="Arial" w:cs="Arial"/>
          <w:sz w:val="20"/>
        </w:rPr>
        <w:br/>
      </w:r>
      <w:r w:rsidRPr="000F1AAF">
        <w:rPr>
          <w:rFonts w:ascii="Arial" w:hAnsi="Arial" w:cs="Arial"/>
          <w:b/>
          <w:vertAlign w:val="superscript"/>
        </w:rPr>
        <w:t>11</w:t>
      </w:r>
      <w:r w:rsidR="003F22C4" w:rsidRPr="00D166D1">
        <w:rPr>
          <w:rFonts w:ascii="Arial" w:hAnsi="Arial" w:cs="Arial"/>
          <w:sz w:val="20"/>
        </w:rPr>
        <w:t xml:space="preserve"> </w:t>
      </w:r>
      <w:r w:rsidR="007466D5">
        <w:rPr>
          <w:rFonts w:ascii="Arial" w:hAnsi="Arial" w:cs="Arial"/>
          <w:sz w:val="20"/>
        </w:rPr>
        <w:t xml:space="preserve">Zu den Priestergewändern vgl. Offb 6,11. </w:t>
      </w:r>
      <w:r w:rsidR="003F22C4">
        <w:rPr>
          <w:rFonts w:ascii="Arial" w:hAnsi="Arial" w:cs="Arial"/>
          <w:sz w:val="20"/>
        </w:rPr>
        <w:t>Palmwedeln wurden beim Laubhüttenfest verwendet, das ein Vorbild auf das tausendjährige Reich ist (Sach 14,16).</w:t>
      </w:r>
      <w:r w:rsidR="00327A75" w:rsidRPr="00327A75">
        <w:rPr>
          <w:rFonts w:ascii="Arial" w:hAnsi="Arial" w:cs="Arial"/>
          <w:sz w:val="20"/>
        </w:rPr>
        <w:t xml:space="preserve"> </w:t>
      </w:r>
      <w:r w:rsidR="00327A75">
        <w:rPr>
          <w:rFonts w:ascii="Arial" w:hAnsi="Arial" w:cs="Arial"/>
          <w:sz w:val="20"/>
        </w:rPr>
        <w:br/>
      </w:r>
      <w:r w:rsidR="0063775B" w:rsidRPr="000F1AAF">
        <w:rPr>
          <w:rFonts w:ascii="Arial" w:hAnsi="Arial" w:cs="Arial"/>
          <w:b/>
          <w:vertAlign w:val="superscript"/>
        </w:rPr>
        <w:t>1</w:t>
      </w:r>
      <w:r w:rsidR="0063775B">
        <w:rPr>
          <w:rFonts w:ascii="Arial" w:hAnsi="Arial" w:cs="Arial"/>
          <w:b/>
          <w:vertAlign w:val="superscript"/>
        </w:rPr>
        <w:t>2</w:t>
      </w:r>
      <w:r w:rsidR="0063775B" w:rsidRPr="00D166D1">
        <w:rPr>
          <w:rFonts w:ascii="Arial" w:hAnsi="Arial" w:cs="Arial"/>
          <w:sz w:val="20"/>
        </w:rPr>
        <w:t xml:space="preserve"> </w:t>
      </w:r>
      <w:r w:rsidR="00C232A3">
        <w:rPr>
          <w:rFonts w:ascii="Arial" w:hAnsi="Arial" w:cs="Arial"/>
          <w:sz w:val="20"/>
        </w:rPr>
        <w:t>B</w:t>
      </w:r>
      <w:r w:rsidR="0063775B">
        <w:rPr>
          <w:rFonts w:ascii="Arial" w:hAnsi="Arial" w:cs="Arial"/>
          <w:sz w:val="20"/>
        </w:rPr>
        <w:t>ete</w:t>
      </w:r>
      <w:r w:rsidR="00C232A3">
        <w:rPr>
          <w:rFonts w:ascii="Arial" w:hAnsi="Arial" w:cs="Arial"/>
          <w:sz w:val="20"/>
        </w:rPr>
        <w:t>ten sie</w:t>
      </w:r>
      <w:r w:rsidR="0063775B">
        <w:rPr>
          <w:rFonts w:ascii="Arial" w:hAnsi="Arial" w:cs="Arial"/>
          <w:sz w:val="20"/>
        </w:rPr>
        <w:t xml:space="preserve"> Gott an, wegen der großen Volksmenge</w:t>
      </w:r>
      <w:r w:rsidR="00F50D71">
        <w:rPr>
          <w:rFonts w:ascii="Arial" w:hAnsi="Arial" w:cs="Arial"/>
          <w:sz w:val="20"/>
        </w:rPr>
        <w:t>,</w:t>
      </w:r>
      <w:r w:rsidR="0063775B">
        <w:rPr>
          <w:rFonts w:ascii="Arial" w:hAnsi="Arial" w:cs="Arial"/>
          <w:sz w:val="20"/>
        </w:rPr>
        <w:t xml:space="preserve"> die Gott errettet hat</w:t>
      </w:r>
      <w:r w:rsidR="00C232A3">
        <w:rPr>
          <w:rFonts w:ascii="Arial" w:hAnsi="Arial" w:cs="Arial"/>
          <w:sz w:val="20"/>
        </w:rPr>
        <w:t>?</w:t>
      </w:r>
      <w:r w:rsidR="00327A75" w:rsidRPr="00327A75">
        <w:rPr>
          <w:rFonts w:ascii="Arial" w:hAnsi="Arial" w:cs="Arial"/>
          <w:sz w:val="20"/>
        </w:rPr>
        <w:t xml:space="preserve"> </w:t>
      </w:r>
      <w:r w:rsidR="00327A75">
        <w:rPr>
          <w:rFonts w:ascii="Arial" w:hAnsi="Arial" w:cs="Arial"/>
          <w:sz w:val="20"/>
        </w:rPr>
        <w:br/>
      </w:r>
      <w:r w:rsidR="00327A75" w:rsidRPr="000F1AAF">
        <w:rPr>
          <w:rFonts w:ascii="Arial" w:hAnsi="Arial" w:cs="Arial"/>
          <w:b/>
          <w:vertAlign w:val="superscript"/>
        </w:rPr>
        <w:t>1</w:t>
      </w:r>
      <w:r w:rsidR="00327A75">
        <w:rPr>
          <w:rFonts w:ascii="Arial" w:hAnsi="Arial" w:cs="Arial"/>
          <w:b/>
          <w:vertAlign w:val="superscript"/>
        </w:rPr>
        <w:t>3</w:t>
      </w:r>
      <w:r w:rsidR="00327A75" w:rsidRPr="00D166D1">
        <w:rPr>
          <w:rFonts w:ascii="Arial" w:hAnsi="Arial" w:cs="Arial"/>
          <w:sz w:val="20"/>
        </w:rPr>
        <w:t xml:space="preserve"> </w:t>
      </w:r>
      <w:r w:rsidR="00327A75">
        <w:rPr>
          <w:rFonts w:ascii="Arial" w:hAnsi="Arial" w:cs="Arial"/>
          <w:sz w:val="20"/>
        </w:rPr>
        <w:t xml:space="preserve">Der Tempel ist in der Offenbarung immer (außer in Offb 11,1) </w:t>
      </w:r>
      <w:r w:rsidR="002E1E1D">
        <w:rPr>
          <w:rFonts w:ascii="Arial" w:hAnsi="Arial" w:cs="Arial"/>
          <w:sz w:val="20"/>
        </w:rPr>
        <w:t xml:space="preserve">der Tempel </w:t>
      </w:r>
      <w:r w:rsidR="00327A75" w:rsidRPr="002E1E1D">
        <w:rPr>
          <w:rFonts w:ascii="Arial" w:hAnsi="Arial" w:cs="Arial"/>
          <w:i/>
          <w:iCs/>
          <w:sz w:val="20"/>
        </w:rPr>
        <w:t>im Himmel</w:t>
      </w:r>
      <w:r w:rsidR="00327A75">
        <w:rPr>
          <w:rFonts w:ascii="Arial" w:hAnsi="Arial" w:cs="Arial"/>
          <w:sz w:val="20"/>
        </w:rPr>
        <w:t xml:space="preserve"> (</w:t>
      </w:r>
      <w:r w:rsidR="004A5B3A">
        <w:rPr>
          <w:rFonts w:ascii="Arial" w:hAnsi="Arial" w:cs="Arial"/>
          <w:sz w:val="20"/>
        </w:rPr>
        <w:t>Offb 3,12; 7,15; 11,19; 14,15</w:t>
      </w:r>
      <w:r w:rsidR="002E1E1D">
        <w:rPr>
          <w:rFonts w:ascii="Arial" w:hAnsi="Arial" w:cs="Arial"/>
          <w:sz w:val="20"/>
        </w:rPr>
        <w:t>.17; 15,5-8; 16,1.17; 21,22), aber niemals die Gemeinde</w:t>
      </w:r>
      <w:r w:rsidR="00327A75">
        <w:rPr>
          <w:rFonts w:ascii="Arial" w:hAnsi="Arial" w:cs="Arial"/>
          <w:sz w:val="20"/>
        </w:rPr>
        <w:t>.</w:t>
      </w:r>
    </w:p>
    <w:p w14:paraId="37F60E3A" w14:textId="1E698CDC" w:rsidR="003E7FB2" w:rsidRDefault="003E7FB2" w:rsidP="00080DD4">
      <w:pPr>
        <w:rPr>
          <w:rFonts w:ascii="Arial" w:hAnsi="Arial" w:cs="Arial"/>
          <w:sz w:val="20"/>
        </w:rPr>
      </w:pPr>
      <w:r w:rsidRPr="000F1AAF">
        <w:rPr>
          <w:rFonts w:ascii="Arial" w:hAnsi="Arial" w:cs="Arial"/>
          <w:b/>
          <w:vertAlign w:val="superscript"/>
        </w:rPr>
        <w:t>1</w:t>
      </w:r>
      <w:r>
        <w:rPr>
          <w:rFonts w:ascii="Arial" w:hAnsi="Arial" w:cs="Arial"/>
          <w:b/>
          <w:vertAlign w:val="superscript"/>
        </w:rPr>
        <w:t>4</w:t>
      </w:r>
      <w:r w:rsidRPr="00D166D1">
        <w:rPr>
          <w:rFonts w:ascii="Arial" w:hAnsi="Arial" w:cs="Arial"/>
          <w:sz w:val="20"/>
        </w:rPr>
        <w:t xml:space="preserve"> </w:t>
      </w:r>
      <w:r>
        <w:rPr>
          <w:rFonts w:ascii="Arial" w:hAnsi="Arial" w:cs="Arial"/>
          <w:sz w:val="20"/>
        </w:rPr>
        <w:t>Das Wort steht im Ptz.Perf.</w:t>
      </w:r>
      <w:r w:rsidRPr="003E7FB2">
        <w:rPr>
          <w:rFonts w:ascii="Arial" w:hAnsi="Arial" w:cs="Arial"/>
          <w:b/>
          <w:bCs/>
          <w:sz w:val="20"/>
        </w:rPr>
        <w:t>Medium</w:t>
      </w:r>
      <w:r>
        <w:rPr>
          <w:rFonts w:ascii="Arial" w:hAnsi="Arial" w:cs="Arial"/>
          <w:sz w:val="20"/>
        </w:rPr>
        <w:t xml:space="preserve">,(so: 32,z.St.) oder </w:t>
      </w:r>
      <w:r w:rsidRPr="000E79C6">
        <w:rPr>
          <w:rFonts w:ascii="Arial" w:hAnsi="Arial" w:cs="Arial"/>
          <w:b/>
          <w:bCs/>
          <w:sz w:val="20"/>
        </w:rPr>
        <w:t>Passiv</w:t>
      </w:r>
      <w:r>
        <w:rPr>
          <w:rFonts w:ascii="Arial" w:hAnsi="Arial" w:cs="Arial"/>
          <w:sz w:val="20"/>
        </w:rPr>
        <w:t xml:space="preserve"> (so: 2,z.St.). Wahrscheinlich ist es entweder als indirekt-reflexives Medium</w:t>
      </w:r>
      <w:r w:rsidR="00606994">
        <w:rPr>
          <w:rFonts w:ascii="Arial" w:hAnsi="Arial" w:cs="Arial"/>
          <w:sz w:val="20"/>
        </w:rPr>
        <w:t xml:space="preserve"> (vgl. 2,1382 [A216])</w:t>
      </w:r>
      <w:r>
        <w:rPr>
          <w:rFonts w:ascii="Arial" w:hAnsi="Arial" w:cs="Arial"/>
          <w:sz w:val="20"/>
        </w:rPr>
        <w:t xml:space="preserve"> zu verstehen</w:t>
      </w:r>
      <w:r w:rsidR="000E79C6">
        <w:rPr>
          <w:rFonts w:ascii="Arial" w:hAnsi="Arial" w:cs="Arial"/>
          <w:sz w:val="20"/>
        </w:rPr>
        <w:t>:</w:t>
      </w:r>
      <w:r>
        <w:rPr>
          <w:rFonts w:ascii="Arial" w:hAnsi="Arial" w:cs="Arial"/>
          <w:sz w:val="20"/>
        </w:rPr>
        <w:t xml:space="preserve"> d.h</w:t>
      </w:r>
      <w:r w:rsidR="00BE4040">
        <w:rPr>
          <w:rFonts w:ascii="Arial" w:hAnsi="Arial" w:cs="Arial"/>
          <w:sz w:val="20"/>
        </w:rPr>
        <w:t>. sie haben sich in ihrem eigenen Interesse bekleidet, oder als toleratives Passiv</w:t>
      </w:r>
      <w:r w:rsidR="00606994">
        <w:rPr>
          <w:rFonts w:ascii="Arial" w:hAnsi="Arial" w:cs="Arial"/>
          <w:sz w:val="20"/>
        </w:rPr>
        <w:t xml:space="preserve"> (vgl. 2,1383 [A219])</w:t>
      </w:r>
      <w:r w:rsidR="00BE4040">
        <w:rPr>
          <w:rFonts w:ascii="Arial" w:hAnsi="Arial" w:cs="Arial"/>
          <w:sz w:val="20"/>
        </w:rPr>
        <w:t>: sie ließen sich von Gott bekleiden.</w:t>
      </w:r>
      <w:r>
        <w:rPr>
          <w:rFonts w:ascii="Arial" w:hAnsi="Arial" w:cs="Arial"/>
          <w:sz w:val="20"/>
        </w:rPr>
        <w:t xml:space="preserve"> </w:t>
      </w:r>
      <w:r w:rsidR="00664F2D">
        <w:rPr>
          <w:rFonts w:ascii="Arial" w:hAnsi="Arial" w:cs="Arial"/>
          <w:sz w:val="20"/>
        </w:rPr>
        <w:t>Beides</w:t>
      </w:r>
      <w:r w:rsidR="00AD7DAB">
        <w:rPr>
          <w:rFonts w:ascii="Arial" w:hAnsi="Arial" w:cs="Arial"/>
          <w:sz w:val="20"/>
        </w:rPr>
        <w:t xml:space="preserve"> passt</w:t>
      </w:r>
      <w:r w:rsidR="00540A2A">
        <w:rPr>
          <w:rFonts w:ascii="Arial" w:hAnsi="Arial" w:cs="Arial"/>
          <w:sz w:val="20"/>
        </w:rPr>
        <w:t xml:space="preserve"> zu</w:t>
      </w:r>
      <w:r w:rsidR="00664F2D">
        <w:rPr>
          <w:rFonts w:ascii="Arial" w:hAnsi="Arial" w:cs="Arial"/>
          <w:sz w:val="20"/>
        </w:rPr>
        <w:t>m gleichen Bild in</w:t>
      </w:r>
      <w:r w:rsidR="00AD7DAB">
        <w:rPr>
          <w:rFonts w:ascii="Arial" w:hAnsi="Arial" w:cs="Arial"/>
          <w:sz w:val="20"/>
        </w:rPr>
        <w:t>: (1.) Offb 3,</w:t>
      </w:r>
      <w:r w:rsidR="00664F2D">
        <w:rPr>
          <w:rFonts w:ascii="Arial" w:hAnsi="Arial" w:cs="Arial"/>
          <w:sz w:val="20"/>
        </w:rPr>
        <w:t>4-</w:t>
      </w:r>
      <w:r w:rsidR="00AD7DAB">
        <w:rPr>
          <w:rFonts w:ascii="Arial" w:hAnsi="Arial" w:cs="Arial"/>
          <w:sz w:val="20"/>
        </w:rPr>
        <w:t>5 (Medium)</w:t>
      </w:r>
      <w:r w:rsidR="004136D7">
        <w:rPr>
          <w:rFonts w:ascii="Arial" w:hAnsi="Arial" w:cs="Arial"/>
          <w:sz w:val="20"/>
        </w:rPr>
        <w:t>. D</w:t>
      </w:r>
      <w:r w:rsidR="00AD7DAB">
        <w:rPr>
          <w:rFonts w:ascii="Arial" w:hAnsi="Arial" w:cs="Arial"/>
          <w:sz w:val="20"/>
        </w:rPr>
        <w:t xml:space="preserve">ort sind es die Gläubigen, die </w:t>
      </w:r>
      <w:r w:rsidR="00540A2A" w:rsidRPr="00540A2A">
        <w:rPr>
          <w:rFonts w:ascii="Arial" w:hAnsi="Arial" w:cs="Arial"/>
          <w:i/>
          <w:iCs/>
          <w:sz w:val="20"/>
        </w:rPr>
        <w:t>während ihres Lebens</w:t>
      </w:r>
      <w:r w:rsidR="00540A2A">
        <w:rPr>
          <w:rFonts w:ascii="Arial" w:hAnsi="Arial" w:cs="Arial"/>
          <w:sz w:val="20"/>
        </w:rPr>
        <w:t xml:space="preserve"> </w:t>
      </w:r>
      <w:r w:rsidR="00AD7DAB">
        <w:rPr>
          <w:rFonts w:ascii="Arial" w:hAnsi="Arial" w:cs="Arial"/>
          <w:sz w:val="20"/>
        </w:rPr>
        <w:t>in der Heiligung vorangeschritten sind, indem sie sich durch Sündenbekenntnis Vergebung und Reinigung von Gott schenken ließen (1Joh 1,9)</w:t>
      </w:r>
      <w:r w:rsidR="00BC2F5A">
        <w:rPr>
          <w:rFonts w:ascii="Arial" w:hAnsi="Arial" w:cs="Arial"/>
          <w:sz w:val="20"/>
        </w:rPr>
        <w:t>, und</w:t>
      </w:r>
      <w:r w:rsidR="00AD7DAB">
        <w:rPr>
          <w:rFonts w:ascii="Arial" w:hAnsi="Arial" w:cs="Arial"/>
          <w:sz w:val="20"/>
        </w:rPr>
        <w:t xml:space="preserve"> (2.) </w:t>
      </w:r>
      <w:r w:rsidR="00540A2A">
        <w:rPr>
          <w:rFonts w:ascii="Arial" w:hAnsi="Arial" w:cs="Arial"/>
          <w:sz w:val="20"/>
        </w:rPr>
        <w:t>Offb 6,11; 19,8.14</w:t>
      </w:r>
      <w:r w:rsidR="004136D7">
        <w:rPr>
          <w:rFonts w:ascii="Arial" w:hAnsi="Arial" w:cs="Arial"/>
          <w:sz w:val="20"/>
        </w:rPr>
        <w:t>. D</w:t>
      </w:r>
      <w:r w:rsidR="00540A2A">
        <w:rPr>
          <w:rFonts w:ascii="Arial" w:hAnsi="Arial" w:cs="Arial"/>
          <w:sz w:val="20"/>
        </w:rPr>
        <w:t xml:space="preserve">ort sind es die </w:t>
      </w:r>
      <w:r w:rsidR="00540A2A" w:rsidRPr="00540A2A">
        <w:rPr>
          <w:rFonts w:ascii="Arial" w:hAnsi="Arial" w:cs="Arial"/>
          <w:i/>
          <w:iCs/>
          <w:sz w:val="20"/>
        </w:rPr>
        <w:t>vollendeten</w:t>
      </w:r>
      <w:r w:rsidR="00540A2A">
        <w:rPr>
          <w:rFonts w:ascii="Arial" w:hAnsi="Arial" w:cs="Arial"/>
          <w:sz w:val="20"/>
        </w:rPr>
        <w:t xml:space="preserve"> Gläubigen, die dann endgültig mit weißen Gewändern bekleidet werden.</w:t>
      </w:r>
      <w:r w:rsidR="00C078D0">
        <w:rPr>
          <w:rFonts w:ascii="Arial" w:hAnsi="Arial" w:cs="Arial"/>
          <w:sz w:val="20"/>
        </w:rPr>
        <w:t xml:space="preserve"> </w:t>
      </w:r>
      <w:r w:rsidR="00EF0A6A">
        <w:rPr>
          <w:rFonts w:ascii="Arial" w:hAnsi="Arial" w:cs="Arial"/>
          <w:sz w:val="20"/>
        </w:rPr>
        <w:t xml:space="preserve">Man könnte bildlich sagen, die tägliche Heiligung ist der tägliche </w:t>
      </w:r>
      <w:r w:rsidR="00AE0C32" w:rsidRPr="00D166D1">
        <w:rPr>
          <w:rFonts w:ascii="Arial" w:hAnsi="Arial" w:cs="Arial"/>
          <w:sz w:val="20"/>
        </w:rPr>
        <w:t>"</w:t>
      </w:r>
      <w:r w:rsidR="00EF0A6A">
        <w:rPr>
          <w:rFonts w:ascii="Arial" w:hAnsi="Arial" w:cs="Arial"/>
          <w:sz w:val="20"/>
        </w:rPr>
        <w:t>Waschgang</w:t>
      </w:r>
      <w:r w:rsidR="00AE0C32" w:rsidRPr="00D166D1">
        <w:rPr>
          <w:rFonts w:ascii="Arial" w:hAnsi="Arial" w:cs="Arial"/>
          <w:sz w:val="20"/>
        </w:rPr>
        <w:t>"</w:t>
      </w:r>
      <w:r w:rsidR="00EF0A6A">
        <w:rPr>
          <w:rFonts w:ascii="Arial" w:hAnsi="Arial" w:cs="Arial"/>
          <w:sz w:val="20"/>
        </w:rPr>
        <w:t xml:space="preserve">, die Vollendung dann der letzte </w:t>
      </w:r>
      <w:r w:rsidR="00AE0C32" w:rsidRPr="00D166D1">
        <w:rPr>
          <w:rFonts w:ascii="Arial" w:hAnsi="Arial" w:cs="Arial"/>
          <w:sz w:val="20"/>
        </w:rPr>
        <w:t>"</w:t>
      </w:r>
      <w:r w:rsidR="00EF0A6A">
        <w:rPr>
          <w:rFonts w:ascii="Arial" w:hAnsi="Arial" w:cs="Arial"/>
          <w:sz w:val="20"/>
        </w:rPr>
        <w:t>Waschgang</w:t>
      </w:r>
      <w:r w:rsidR="00AE0C32" w:rsidRPr="00D166D1">
        <w:rPr>
          <w:rFonts w:ascii="Arial" w:hAnsi="Arial" w:cs="Arial"/>
          <w:sz w:val="20"/>
        </w:rPr>
        <w:t>"</w:t>
      </w:r>
      <w:r w:rsidR="00EF0A6A">
        <w:rPr>
          <w:rFonts w:ascii="Arial" w:hAnsi="Arial" w:cs="Arial"/>
          <w:sz w:val="20"/>
        </w:rPr>
        <w:t>.</w:t>
      </w:r>
      <w:r w:rsidR="00540A2A">
        <w:rPr>
          <w:rFonts w:ascii="Arial" w:hAnsi="Arial" w:cs="Arial"/>
          <w:sz w:val="20"/>
        </w:rPr>
        <w:t xml:space="preserve">  </w:t>
      </w:r>
      <w:r w:rsidR="00AD7DAB">
        <w:rPr>
          <w:rFonts w:ascii="Arial" w:hAnsi="Arial" w:cs="Arial"/>
          <w:sz w:val="20"/>
        </w:rPr>
        <w:t xml:space="preserve">  </w:t>
      </w:r>
      <w:r>
        <w:rPr>
          <w:rFonts w:ascii="Arial" w:hAnsi="Arial" w:cs="Arial"/>
          <w:sz w:val="20"/>
        </w:rPr>
        <w:t xml:space="preserve"> </w:t>
      </w:r>
    </w:p>
    <w:p w14:paraId="2A10167E" w14:textId="17C99810"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8</w:t>
      </w:r>
    </w:p>
    <w:p w14:paraId="463B993E"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68B1215E" w14:textId="741F5188" w:rsidR="00F45E2B" w:rsidRDefault="000F1AAF" w:rsidP="00080DD4">
      <w:pPr>
        <w:rPr>
          <w:rFonts w:ascii="Arial" w:hAnsi="Arial" w:cs="Arial"/>
          <w:sz w:val="20"/>
        </w:rPr>
      </w:pPr>
      <w:bookmarkStart w:id="72" w:name="verses612"/>
      <w:r w:rsidRPr="000F1AAF">
        <w:rPr>
          <w:rFonts w:ascii="Arial" w:hAnsi="Arial" w:cs="Arial"/>
          <w:b/>
          <w:vertAlign w:val="superscript"/>
        </w:rPr>
        <w:t>1</w:t>
      </w:r>
      <w:r w:rsidR="00580DF8" w:rsidRPr="00D166D1">
        <w:rPr>
          <w:rFonts w:ascii="Arial" w:hAnsi="Arial" w:cs="Arial"/>
          <w:sz w:val="20"/>
        </w:rPr>
        <w:t xml:space="preserve"> </w:t>
      </w:r>
      <w:r w:rsidR="00580DF8" w:rsidRPr="00D166D1">
        <w:rPr>
          <w:rFonts w:ascii="Arial" w:hAnsi="Arial" w:cs="Arial"/>
          <w:sz w:val="20"/>
          <w:szCs w:val="20"/>
        </w:rPr>
        <w:t xml:space="preserve">Die in den sieben Posaunenvisionen beschriebenen Vorgänge sind die Antwort auf die Gebete der Heiligen (Offb </w:t>
      </w:r>
      <w:r w:rsidR="00594736">
        <w:rPr>
          <w:rFonts w:ascii="Arial" w:hAnsi="Arial" w:cs="Arial"/>
          <w:sz w:val="20"/>
          <w:szCs w:val="20"/>
        </w:rPr>
        <w:t xml:space="preserve">6,10; </w:t>
      </w:r>
      <w:r w:rsidR="00580DF8" w:rsidRPr="00D166D1">
        <w:rPr>
          <w:rFonts w:ascii="Arial" w:hAnsi="Arial" w:cs="Arial"/>
          <w:sz w:val="20"/>
          <w:szCs w:val="20"/>
        </w:rPr>
        <w:t xml:space="preserve">8,3), d.h. </w:t>
      </w:r>
      <w:r w:rsidR="006849E2">
        <w:rPr>
          <w:rFonts w:ascii="Arial" w:hAnsi="Arial" w:cs="Arial"/>
          <w:sz w:val="20"/>
          <w:szCs w:val="20"/>
        </w:rPr>
        <w:t>ihre</w:t>
      </w:r>
      <w:r w:rsidR="00580DF8" w:rsidRPr="00D166D1">
        <w:rPr>
          <w:rFonts w:ascii="Arial" w:hAnsi="Arial" w:cs="Arial"/>
          <w:sz w:val="20"/>
          <w:szCs w:val="20"/>
        </w:rPr>
        <w:t xml:space="preserve"> Bitten um das Gericht über die Verfolger (vgl. Offb 6,10). </w:t>
      </w:r>
      <w:r w:rsidR="00AB30E3">
        <w:rPr>
          <w:rFonts w:ascii="Arial" w:hAnsi="Arial" w:cs="Arial"/>
          <w:sz w:val="20"/>
          <w:szCs w:val="20"/>
        </w:rPr>
        <w:t xml:space="preserve">Mit den 7 Posaunen beginnt der Zorn Gottes, der über die Erde ausgegossen wird. </w:t>
      </w:r>
      <w:r w:rsidR="00580DF8" w:rsidRPr="00D166D1">
        <w:rPr>
          <w:rFonts w:ascii="Arial" w:hAnsi="Arial" w:cs="Arial"/>
          <w:sz w:val="20"/>
          <w:szCs w:val="20"/>
        </w:rPr>
        <w:t xml:space="preserve">Die Schilderung der Gerichtsvorgänge </w:t>
      </w:r>
      <w:r w:rsidR="00EB23AD">
        <w:rPr>
          <w:rFonts w:ascii="Arial" w:hAnsi="Arial" w:cs="Arial"/>
          <w:sz w:val="20"/>
          <w:szCs w:val="20"/>
        </w:rPr>
        <w:t>haben Ähnlichkeit mit</w:t>
      </w:r>
      <w:r w:rsidR="00580DF8" w:rsidRPr="00D166D1">
        <w:rPr>
          <w:rFonts w:ascii="Arial" w:hAnsi="Arial" w:cs="Arial"/>
          <w:sz w:val="20"/>
          <w:szCs w:val="20"/>
        </w:rPr>
        <w:t xml:space="preserve"> </w:t>
      </w:r>
      <w:r w:rsidR="008936BE">
        <w:rPr>
          <w:rFonts w:ascii="Arial" w:hAnsi="Arial" w:cs="Arial"/>
          <w:sz w:val="20"/>
          <w:szCs w:val="20"/>
        </w:rPr>
        <w:t xml:space="preserve">den </w:t>
      </w:r>
      <w:r w:rsidR="00580DF8" w:rsidRPr="00D166D1">
        <w:rPr>
          <w:rFonts w:ascii="Arial" w:hAnsi="Arial" w:cs="Arial"/>
          <w:sz w:val="20"/>
          <w:szCs w:val="20"/>
        </w:rPr>
        <w:t>ägyptischen Plagen (Ex 7</w:t>
      </w:r>
      <w:r w:rsidR="00364473">
        <w:rPr>
          <w:rFonts w:ascii="Arial" w:hAnsi="Arial" w:cs="Arial"/>
          <w:sz w:val="20"/>
          <w:szCs w:val="20"/>
        </w:rPr>
        <w:t>,1</w:t>
      </w:r>
      <w:r w:rsidR="00580DF8" w:rsidRPr="00D166D1">
        <w:rPr>
          <w:rFonts w:ascii="Arial" w:hAnsi="Arial" w:cs="Arial"/>
          <w:sz w:val="20"/>
          <w:szCs w:val="20"/>
        </w:rPr>
        <w:t xml:space="preserve"> </w:t>
      </w:r>
      <w:r w:rsidR="00364473">
        <w:rPr>
          <w:rFonts w:ascii="Arial" w:hAnsi="Arial" w:cs="Arial"/>
          <w:sz w:val="20"/>
          <w:szCs w:val="20"/>
        </w:rPr>
        <w:t>-</w:t>
      </w:r>
      <w:r w:rsidR="00580DF8" w:rsidRPr="00D166D1">
        <w:rPr>
          <w:rFonts w:ascii="Arial" w:hAnsi="Arial" w:cs="Arial"/>
          <w:sz w:val="20"/>
          <w:szCs w:val="20"/>
        </w:rPr>
        <w:t xml:space="preserve"> 11</w:t>
      </w:r>
      <w:r w:rsidR="00364473">
        <w:rPr>
          <w:rFonts w:ascii="Arial" w:hAnsi="Arial" w:cs="Arial"/>
          <w:sz w:val="20"/>
          <w:szCs w:val="20"/>
        </w:rPr>
        <w:t>,1ff</w:t>
      </w:r>
      <w:r w:rsidR="00580DF8" w:rsidRPr="00D166D1">
        <w:rPr>
          <w:rFonts w:ascii="Arial" w:hAnsi="Arial" w:cs="Arial"/>
          <w:sz w:val="20"/>
          <w:szCs w:val="20"/>
        </w:rPr>
        <w:t xml:space="preserve">; </w:t>
      </w:r>
      <w:r w:rsidR="00B17299">
        <w:rPr>
          <w:rFonts w:ascii="Arial" w:hAnsi="Arial" w:cs="Arial"/>
          <w:sz w:val="20"/>
          <w:szCs w:val="20"/>
        </w:rPr>
        <w:t>Hes</w:t>
      </w:r>
      <w:r w:rsidR="00580DF8" w:rsidRPr="00D166D1">
        <w:rPr>
          <w:rFonts w:ascii="Arial" w:hAnsi="Arial" w:cs="Arial"/>
          <w:sz w:val="20"/>
          <w:szCs w:val="20"/>
        </w:rPr>
        <w:t xml:space="preserve"> 7</w:t>
      </w:r>
      <w:r w:rsidR="00364473">
        <w:rPr>
          <w:rFonts w:ascii="Arial" w:hAnsi="Arial" w:cs="Arial"/>
          <w:sz w:val="20"/>
          <w:szCs w:val="20"/>
        </w:rPr>
        <w:t>,1</w:t>
      </w:r>
      <w:r w:rsidR="00580DF8" w:rsidRPr="00D166D1">
        <w:rPr>
          <w:rFonts w:ascii="Arial" w:hAnsi="Arial" w:cs="Arial"/>
          <w:sz w:val="20"/>
          <w:szCs w:val="20"/>
        </w:rPr>
        <w:t xml:space="preserve"> </w:t>
      </w:r>
      <w:r w:rsidR="00364473">
        <w:rPr>
          <w:rFonts w:ascii="Arial" w:hAnsi="Arial" w:cs="Arial"/>
          <w:sz w:val="20"/>
          <w:szCs w:val="20"/>
        </w:rPr>
        <w:t>-</w:t>
      </w:r>
      <w:r w:rsidR="00580DF8" w:rsidRPr="00D166D1">
        <w:rPr>
          <w:rFonts w:ascii="Arial" w:hAnsi="Arial" w:cs="Arial"/>
          <w:sz w:val="20"/>
          <w:szCs w:val="20"/>
        </w:rPr>
        <w:t xml:space="preserve"> 10</w:t>
      </w:r>
      <w:r w:rsidR="00364473">
        <w:rPr>
          <w:rFonts w:ascii="Arial" w:hAnsi="Arial" w:cs="Arial"/>
          <w:sz w:val="20"/>
          <w:szCs w:val="20"/>
        </w:rPr>
        <w:t>,1ff</w:t>
      </w:r>
      <w:r w:rsidR="00580DF8" w:rsidRPr="00D166D1">
        <w:rPr>
          <w:rFonts w:ascii="Arial" w:hAnsi="Arial" w:cs="Arial"/>
          <w:sz w:val="20"/>
          <w:szCs w:val="20"/>
        </w:rPr>
        <w:t>). Die Heimsuchungen haben kosmische Ausmaße, aber sie bewegen die ungläubige Menschheit nicht zur Umkehr; vgl. Offb 9,20</w:t>
      </w:r>
      <w:r w:rsidR="003E7E69">
        <w:rPr>
          <w:rFonts w:ascii="Arial" w:hAnsi="Arial" w:cs="Arial"/>
          <w:sz w:val="20"/>
          <w:szCs w:val="20"/>
        </w:rPr>
        <w:t>-21</w:t>
      </w:r>
      <w:r w:rsidR="00580DF8" w:rsidRPr="00D166D1">
        <w:rPr>
          <w:rFonts w:ascii="Arial" w:hAnsi="Arial" w:cs="Arial"/>
          <w:sz w:val="20"/>
          <w:szCs w:val="20"/>
        </w:rPr>
        <w:t xml:space="preserve"> (47,z.St.). Zwischen den 7 Posaunen und den 7 Zornschalen gibt es deutliche Parallelen. 1.Posaune und 1.Zornschale</w:t>
      </w:r>
      <w:r w:rsidR="008936BE">
        <w:rPr>
          <w:rFonts w:ascii="Arial" w:hAnsi="Arial" w:cs="Arial"/>
          <w:sz w:val="20"/>
          <w:szCs w:val="20"/>
        </w:rPr>
        <w:t xml:space="preserve"> =</w:t>
      </w:r>
      <w:r w:rsidR="00580DF8" w:rsidRPr="00D166D1">
        <w:rPr>
          <w:rFonts w:ascii="Arial" w:hAnsi="Arial" w:cs="Arial"/>
          <w:sz w:val="20"/>
          <w:szCs w:val="20"/>
        </w:rPr>
        <w:t xml:space="preserve"> Gericht über die </w:t>
      </w:r>
      <w:r w:rsidR="00580DF8" w:rsidRPr="00D166D1">
        <w:rPr>
          <w:rFonts w:ascii="Arial" w:hAnsi="Arial" w:cs="Arial"/>
          <w:i/>
          <w:sz w:val="20"/>
          <w:szCs w:val="20"/>
        </w:rPr>
        <w:t>Erde</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2.Posaune und 2.Zornschale</w:t>
      </w:r>
      <w:r w:rsidR="008936BE">
        <w:rPr>
          <w:rFonts w:ascii="Arial" w:hAnsi="Arial" w:cs="Arial"/>
          <w:sz w:val="20"/>
          <w:szCs w:val="20"/>
        </w:rPr>
        <w:t xml:space="preserve"> =</w:t>
      </w:r>
      <w:r w:rsidR="00580DF8" w:rsidRPr="00D166D1">
        <w:rPr>
          <w:rFonts w:ascii="Arial" w:hAnsi="Arial" w:cs="Arial"/>
          <w:sz w:val="20"/>
          <w:szCs w:val="20"/>
        </w:rPr>
        <w:t xml:space="preserve"> Gericht über das </w:t>
      </w:r>
      <w:r w:rsidR="00580DF8" w:rsidRPr="00D166D1">
        <w:rPr>
          <w:rFonts w:ascii="Arial" w:hAnsi="Arial" w:cs="Arial"/>
          <w:i/>
          <w:sz w:val="20"/>
          <w:szCs w:val="20"/>
        </w:rPr>
        <w:t>Meer</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3.Posaune und 3.Zornschale</w:t>
      </w:r>
      <w:r w:rsidR="008936BE">
        <w:rPr>
          <w:rFonts w:ascii="Arial" w:hAnsi="Arial" w:cs="Arial"/>
          <w:sz w:val="20"/>
          <w:szCs w:val="20"/>
        </w:rPr>
        <w:t xml:space="preserve"> =</w:t>
      </w:r>
      <w:r w:rsidR="00580DF8" w:rsidRPr="00D166D1">
        <w:rPr>
          <w:rFonts w:ascii="Arial" w:hAnsi="Arial" w:cs="Arial"/>
          <w:sz w:val="20"/>
          <w:szCs w:val="20"/>
        </w:rPr>
        <w:t xml:space="preserve"> Gericht über die </w:t>
      </w:r>
      <w:r w:rsidR="00580DF8" w:rsidRPr="00D166D1">
        <w:rPr>
          <w:rFonts w:ascii="Arial" w:hAnsi="Arial" w:cs="Arial"/>
          <w:i/>
          <w:sz w:val="20"/>
          <w:szCs w:val="20"/>
        </w:rPr>
        <w:t>Ströme und Wasserquellen</w:t>
      </w:r>
      <w:r w:rsidR="00580DF8" w:rsidRPr="00D166D1">
        <w:rPr>
          <w:rFonts w:ascii="Arial" w:hAnsi="Arial" w:cs="Arial"/>
          <w:sz w:val="20"/>
          <w:szCs w:val="20"/>
        </w:rPr>
        <w:t>.</w:t>
      </w:r>
      <w:r w:rsidR="009D41BC">
        <w:rPr>
          <w:rFonts w:ascii="Arial" w:hAnsi="Arial" w:cs="Arial"/>
          <w:sz w:val="20"/>
          <w:szCs w:val="20"/>
        </w:rPr>
        <w:t xml:space="preserve"> </w:t>
      </w:r>
      <w:r w:rsidR="00580DF8" w:rsidRPr="00D166D1">
        <w:rPr>
          <w:rFonts w:ascii="Arial" w:hAnsi="Arial" w:cs="Arial"/>
          <w:sz w:val="20"/>
          <w:szCs w:val="20"/>
        </w:rPr>
        <w:t xml:space="preserve"> - </w:t>
      </w:r>
      <w:r w:rsidR="009D41BC">
        <w:rPr>
          <w:rFonts w:ascii="Arial" w:hAnsi="Arial" w:cs="Arial"/>
          <w:sz w:val="20"/>
          <w:szCs w:val="20"/>
        </w:rPr>
        <w:t xml:space="preserve"> </w:t>
      </w:r>
      <w:r w:rsidR="00580DF8" w:rsidRPr="00D166D1">
        <w:rPr>
          <w:rFonts w:ascii="Arial" w:hAnsi="Arial" w:cs="Arial"/>
          <w:sz w:val="20"/>
          <w:szCs w:val="20"/>
        </w:rPr>
        <w:t>4.Posaune und 4.Zornschale</w:t>
      </w:r>
      <w:r w:rsidR="008936BE">
        <w:rPr>
          <w:rFonts w:ascii="Arial" w:hAnsi="Arial" w:cs="Arial"/>
          <w:sz w:val="20"/>
          <w:szCs w:val="20"/>
        </w:rPr>
        <w:t xml:space="preserve"> =</w:t>
      </w:r>
      <w:r w:rsidR="00580DF8" w:rsidRPr="00D166D1">
        <w:rPr>
          <w:rFonts w:ascii="Arial" w:hAnsi="Arial" w:cs="Arial"/>
          <w:sz w:val="20"/>
          <w:szCs w:val="20"/>
        </w:rPr>
        <w:t xml:space="preserve"> Gericht über die </w:t>
      </w:r>
      <w:r w:rsidR="00580DF8" w:rsidRPr="00D166D1">
        <w:rPr>
          <w:rFonts w:ascii="Arial" w:hAnsi="Arial" w:cs="Arial"/>
          <w:i/>
          <w:sz w:val="20"/>
          <w:szCs w:val="20"/>
        </w:rPr>
        <w:t>Sonne</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w:t>
      </w:r>
      <w:r w:rsidR="009D41BC">
        <w:rPr>
          <w:rFonts w:ascii="Arial" w:hAnsi="Arial" w:cs="Arial"/>
          <w:sz w:val="20"/>
          <w:szCs w:val="20"/>
        </w:rPr>
        <w:t xml:space="preserve"> </w:t>
      </w:r>
      <w:r w:rsidR="00580DF8" w:rsidRPr="00D166D1">
        <w:rPr>
          <w:rFonts w:ascii="Arial" w:hAnsi="Arial" w:cs="Arial"/>
          <w:sz w:val="20"/>
          <w:szCs w:val="20"/>
        </w:rPr>
        <w:t xml:space="preserve"> 5.Posaune und 5.Zornschale</w:t>
      </w:r>
      <w:r w:rsidR="008936BE">
        <w:rPr>
          <w:rFonts w:ascii="Arial" w:hAnsi="Arial" w:cs="Arial"/>
          <w:sz w:val="20"/>
          <w:szCs w:val="20"/>
        </w:rPr>
        <w:t xml:space="preserve"> =</w:t>
      </w:r>
      <w:r w:rsidR="00580DF8" w:rsidRPr="00D166D1">
        <w:rPr>
          <w:rFonts w:ascii="Arial" w:hAnsi="Arial" w:cs="Arial"/>
          <w:sz w:val="20"/>
          <w:szCs w:val="20"/>
        </w:rPr>
        <w:t xml:space="preserve"> </w:t>
      </w:r>
      <w:r w:rsidR="00580DF8" w:rsidRPr="00D166D1">
        <w:rPr>
          <w:rFonts w:ascii="Arial" w:hAnsi="Arial" w:cs="Arial"/>
          <w:i/>
          <w:sz w:val="20"/>
          <w:szCs w:val="20"/>
        </w:rPr>
        <w:t>Verfinsterung</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6.Posaune und 6.Zornschale</w:t>
      </w:r>
      <w:r w:rsidR="008936BE">
        <w:rPr>
          <w:rFonts w:ascii="Arial" w:hAnsi="Arial" w:cs="Arial"/>
          <w:sz w:val="20"/>
          <w:szCs w:val="20"/>
        </w:rPr>
        <w:t xml:space="preserve"> =</w:t>
      </w:r>
      <w:r w:rsidR="00580DF8" w:rsidRPr="00D166D1">
        <w:rPr>
          <w:rFonts w:ascii="Arial" w:hAnsi="Arial" w:cs="Arial"/>
          <w:sz w:val="20"/>
          <w:szCs w:val="20"/>
        </w:rPr>
        <w:t xml:space="preserve"> Eingriff auf den großen Strom </w:t>
      </w:r>
      <w:r w:rsidR="00580DF8" w:rsidRPr="00D166D1">
        <w:rPr>
          <w:rFonts w:ascii="Arial" w:hAnsi="Arial" w:cs="Arial"/>
          <w:i/>
          <w:sz w:val="20"/>
          <w:szCs w:val="20"/>
        </w:rPr>
        <w:t>Euphrat</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 xml:space="preserve">- </w:t>
      </w:r>
      <w:r w:rsidR="009D41BC">
        <w:rPr>
          <w:rFonts w:ascii="Arial" w:hAnsi="Arial" w:cs="Arial"/>
          <w:sz w:val="20"/>
          <w:szCs w:val="20"/>
        </w:rPr>
        <w:t xml:space="preserve"> </w:t>
      </w:r>
      <w:r w:rsidR="00580DF8" w:rsidRPr="00D166D1">
        <w:rPr>
          <w:rFonts w:ascii="Arial" w:hAnsi="Arial" w:cs="Arial"/>
          <w:sz w:val="20"/>
          <w:szCs w:val="20"/>
        </w:rPr>
        <w:t>7.Posaune und 7.Zornschale</w:t>
      </w:r>
      <w:r w:rsidR="008936BE">
        <w:rPr>
          <w:rFonts w:ascii="Arial" w:hAnsi="Arial" w:cs="Arial"/>
          <w:sz w:val="20"/>
          <w:szCs w:val="20"/>
        </w:rPr>
        <w:t xml:space="preserve"> =</w:t>
      </w:r>
      <w:r w:rsidR="00580DF8" w:rsidRPr="00D166D1">
        <w:rPr>
          <w:rFonts w:ascii="Arial" w:hAnsi="Arial" w:cs="Arial"/>
          <w:sz w:val="20"/>
          <w:szCs w:val="20"/>
        </w:rPr>
        <w:t xml:space="preserve"> </w:t>
      </w:r>
      <w:r w:rsidR="00580DF8" w:rsidRPr="00D166D1">
        <w:rPr>
          <w:rFonts w:ascii="Arial" w:hAnsi="Arial" w:cs="Arial"/>
          <w:i/>
          <w:sz w:val="20"/>
          <w:szCs w:val="20"/>
        </w:rPr>
        <w:t>laute Stimmen im Himmel</w:t>
      </w:r>
      <w:r w:rsidR="00580DF8" w:rsidRPr="00D166D1">
        <w:rPr>
          <w:rFonts w:ascii="Arial" w:hAnsi="Arial" w:cs="Arial"/>
          <w:sz w:val="20"/>
          <w:szCs w:val="20"/>
        </w:rPr>
        <w:t>.</w:t>
      </w:r>
      <w:r w:rsidR="003A61D4">
        <w:rPr>
          <w:rFonts w:ascii="Arial" w:hAnsi="Arial" w:cs="Arial"/>
          <w:sz w:val="20"/>
          <w:szCs w:val="20"/>
        </w:rPr>
        <w:t xml:space="preserve"> Siehe: </w:t>
      </w:r>
      <w:hyperlink r:id="rId191" w:history="1">
        <w:r w:rsidR="003A61D4" w:rsidRPr="009814D2">
          <w:rPr>
            <w:rStyle w:val="Hyperlink"/>
            <w:rFonts w:ascii="Arial" w:hAnsi="Arial" w:cs="Arial"/>
            <w:sz w:val="16"/>
            <w:szCs w:val="16"/>
          </w:rPr>
          <w:t>https://drive.google.com/file/d/1eBQJOl_VNflR8wJcyKQE6D1kqY8F-QRn/view?usp=sharing</w:t>
        </w:r>
      </w:hyperlink>
      <w:r w:rsidR="003A61D4" w:rsidRPr="00381B17">
        <w:rPr>
          <w:rStyle w:val="Hyperlink"/>
          <w:rFonts w:ascii="Arial" w:hAnsi="Arial" w:cs="Arial"/>
          <w:sz w:val="16"/>
          <w:szCs w:val="16"/>
          <w:u w:val="none"/>
        </w:rPr>
        <w:t xml:space="preserve"> </w:t>
      </w:r>
      <w:r w:rsidR="00645B40">
        <w:rPr>
          <w:rFonts w:ascii="Arial" w:hAnsi="Arial" w:cs="Arial"/>
        </w:rPr>
        <w:br/>
      </w:r>
      <w:r w:rsidRPr="000F1AAF">
        <w:rPr>
          <w:rFonts w:ascii="Arial" w:hAnsi="Arial" w:cs="Arial"/>
          <w:b/>
          <w:vertAlign w:val="superscript"/>
        </w:rPr>
        <w:t>2</w:t>
      </w:r>
      <w:r w:rsidR="00580DF8" w:rsidRPr="00D166D1">
        <w:rPr>
          <w:rFonts w:ascii="Arial" w:hAnsi="Arial" w:cs="Arial"/>
          <w:sz w:val="20"/>
        </w:rPr>
        <w:t xml:space="preserve"> </w:t>
      </w:r>
      <w:r w:rsidR="00DC56BC">
        <w:rPr>
          <w:rFonts w:ascii="Arial" w:hAnsi="Arial" w:cs="Arial"/>
          <w:sz w:val="20"/>
        </w:rPr>
        <w:t xml:space="preserve">Vielleicht handelt es sich bei dem </w:t>
      </w:r>
      <w:r w:rsidR="00DC56BC" w:rsidRPr="00D166D1">
        <w:rPr>
          <w:rFonts w:ascii="Arial" w:hAnsi="Arial" w:cs="Arial"/>
          <w:sz w:val="20"/>
        </w:rPr>
        <w:t>"</w:t>
      </w:r>
      <w:r w:rsidR="00DC56BC">
        <w:rPr>
          <w:rFonts w:ascii="Arial" w:hAnsi="Arial" w:cs="Arial"/>
          <w:sz w:val="20"/>
        </w:rPr>
        <w:t>Berg</w:t>
      </w:r>
      <w:r w:rsidR="00DC56BC" w:rsidRPr="00D166D1">
        <w:rPr>
          <w:rFonts w:ascii="Arial" w:hAnsi="Arial" w:cs="Arial"/>
          <w:sz w:val="20"/>
        </w:rPr>
        <w:t>"</w:t>
      </w:r>
      <w:r w:rsidR="00DC56BC">
        <w:rPr>
          <w:rFonts w:ascii="Arial" w:hAnsi="Arial" w:cs="Arial"/>
          <w:sz w:val="20"/>
        </w:rPr>
        <w:t xml:space="preserve"> </w:t>
      </w:r>
      <w:r w:rsidR="008C75F1">
        <w:rPr>
          <w:rFonts w:ascii="Arial" w:hAnsi="Arial" w:cs="Arial"/>
          <w:sz w:val="20"/>
        </w:rPr>
        <w:t xml:space="preserve">und dem </w:t>
      </w:r>
      <w:r w:rsidR="008C75F1" w:rsidRPr="00D166D1">
        <w:rPr>
          <w:rFonts w:ascii="Arial" w:hAnsi="Arial" w:cs="Arial"/>
          <w:sz w:val="20"/>
        </w:rPr>
        <w:t>"</w:t>
      </w:r>
      <w:r w:rsidR="008C75F1">
        <w:rPr>
          <w:rFonts w:ascii="Arial" w:hAnsi="Arial" w:cs="Arial"/>
          <w:sz w:val="20"/>
        </w:rPr>
        <w:t>Stern</w:t>
      </w:r>
      <w:r w:rsidR="008C75F1" w:rsidRPr="00D166D1">
        <w:rPr>
          <w:rFonts w:ascii="Arial" w:hAnsi="Arial" w:cs="Arial"/>
          <w:sz w:val="20"/>
        </w:rPr>
        <w:t>"</w:t>
      </w:r>
      <w:r w:rsidR="008C75F1">
        <w:rPr>
          <w:rFonts w:ascii="Arial" w:hAnsi="Arial" w:cs="Arial"/>
          <w:sz w:val="20"/>
        </w:rPr>
        <w:t xml:space="preserve"> </w:t>
      </w:r>
      <w:r w:rsidR="00DC56BC">
        <w:rPr>
          <w:rFonts w:ascii="Arial" w:hAnsi="Arial" w:cs="Arial"/>
          <w:sz w:val="20"/>
        </w:rPr>
        <w:t xml:space="preserve">um einen Meteoriten oder einen Asteroiden, der die Erdatmosphäre durchdringt und brennend ins Meer stürzt. </w:t>
      </w:r>
      <w:r w:rsidR="00580DF8" w:rsidRPr="00D166D1">
        <w:rPr>
          <w:rFonts w:ascii="Arial" w:hAnsi="Arial" w:cs="Arial"/>
          <w:sz w:val="20"/>
        </w:rPr>
        <w:t>D</w:t>
      </w:r>
      <w:r w:rsidR="00DC56BC">
        <w:rPr>
          <w:rFonts w:ascii="Arial" w:hAnsi="Arial" w:cs="Arial"/>
          <w:sz w:val="20"/>
        </w:rPr>
        <w:t>abei werden</w:t>
      </w:r>
      <w:r w:rsidR="00580DF8" w:rsidRPr="00D166D1">
        <w:rPr>
          <w:rFonts w:ascii="Arial" w:hAnsi="Arial" w:cs="Arial"/>
          <w:sz w:val="20"/>
        </w:rPr>
        <w:t xml:space="preserve"> </w:t>
      </w:r>
      <w:r w:rsidR="006849E2">
        <w:rPr>
          <w:rFonts w:ascii="Arial" w:hAnsi="Arial" w:cs="Arial"/>
          <w:sz w:val="20"/>
        </w:rPr>
        <w:t>⅓</w:t>
      </w:r>
      <w:r w:rsidR="00580DF8" w:rsidRPr="00D166D1">
        <w:rPr>
          <w:rFonts w:ascii="Arial" w:hAnsi="Arial" w:cs="Arial"/>
          <w:sz w:val="20"/>
        </w:rPr>
        <w:t xml:space="preserve"> der gesamten Meeresfläche</w:t>
      </w:r>
      <w:r w:rsidR="00DC56BC">
        <w:rPr>
          <w:rFonts w:ascii="Arial" w:hAnsi="Arial" w:cs="Arial"/>
          <w:sz w:val="20"/>
        </w:rPr>
        <w:t xml:space="preserve"> </w:t>
      </w:r>
      <w:r w:rsidR="00580DF8" w:rsidRPr="00D166D1">
        <w:rPr>
          <w:rFonts w:ascii="Arial" w:hAnsi="Arial" w:cs="Arial"/>
          <w:sz w:val="20"/>
        </w:rPr>
        <w:t xml:space="preserve">so verunreinigt, dass alle Tiere und sogar die Schiffe darin vernichtet werden. Ebenso dürfte es sich in den weiteren Versen um Naturkatastrophen handeln, die jeweils </w:t>
      </w:r>
      <w:r w:rsidR="006849E2">
        <w:rPr>
          <w:rFonts w:ascii="Arial" w:hAnsi="Arial" w:cs="Arial"/>
          <w:sz w:val="20"/>
        </w:rPr>
        <w:t xml:space="preserve">⅓ </w:t>
      </w:r>
      <w:r w:rsidR="00580DF8" w:rsidRPr="00D166D1">
        <w:rPr>
          <w:rFonts w:ascii="Arial" w:hAnsi="Arial" w:cs="Arial"/>
          <w:sz w:val="20"/>
        </w:rPr>
        <w:t>aller Flüsse, Wasserquellen, sowie von Sonne, Mond und Sternen treffen, sodass die dann beschriebenen Folgen für die Menschen eintreten. Es ist nicht einfach</w:t>
      </w:r>
      <w:r w:rsidR="003C0BBF">
        <w:rPr>
          <w:rFonts w:ascii="Arial" w:hAnsi="Arial" w:cs="Arial"/>
          <w:sz w:val="20"/>
        </w:rPr>
        <w:t>,</w:t>
      </w:r>
      <w:r w:rsidR="00580DF8" w:rsidRPr="00D166D1">
        <w:rPr>
          <w:rFonts w:ascii="Arial" w:hAnsi="Arial" w:cs="Arial"/>
          <w:sz w:val="20"/>
        </w:rPr>
        <w:t xml:space="preserve"> in der Offenbarung zwischen einer symbolischen Sprache und der Schilderung von kosmischen Katastrophen zu unterscheiden. Aber immer, wenn Johannes die vergleichende Partikel </w:t>
      </w:r>
      <w:r w:rsidR="00580DF8" w:rsidRPr="00D166D1">
        <w:rPr>
          <w:rFonts w:ascii="Arial" w:eastAsia="Times New Roman" w:hAnsi="Arial" w:cs="Arial"/>
          <w:sz w:val="20"/>
        </w:rPr>
        <w:t>ως</w:t>
      </w:r>
      <w:r w:rsidR="00580DF8" w:rsidRPr="00D166D1">
        <w:rPr>
          <w:rFonts w:ascii="Arial" w:hAnsi="Arial" w:cs="Arial"/>
          <w:sz w:val="20"/>
        </w:rPr>
        <w:t xml:space="preserve"> (= wie) verwendet, dürfte er versuchen mit ihm vertrauten Bildern das zu beschreiben, was er an kosmischen Katastrophen</w:t>
      </w:r>
      <w:r w:rsidR="00F646CC">
        <w:rPr>
          <w:rFonts w:ascii="Arial" w:hAnsi="Arial" w:cs="Arial"/>
          <w:sz w:val="20"/>
        </w:rPr>
        <w:t xml:space="preserve"> oder an Kriegsmaschinerie</w:t>
      </w:r>
      <w:r w:rsidR="006849E2">
        <w:rPr>
          <w:rFonts w:ascii="Arial" w:hAnsi="Arial" w:cs="Arial"/>
          <w:sz w:val="20"/>
        </w:rPr>
        <w:t>,</w:t>
      </w:r>
      <w:r w:rsidR="00580DF8" w:rsidRPr="00D166D1">
        <w:rPr>
          <w:rFonts w:ascii="Arial" w:hAnsi="Arial" w:cs="Arial"/>
          <w:sz w:val="20"/>
        </w:rPr>
        <w:t xml:space="preserve"> in der Zukunft sieht; z.B. in Offb 8,8.10; 9,2.7-9.17; 10,1 ua. Andere Ausleger erklären solche Stellen lieber allesamt allegorisch (z.B. Rossier H.: Die symbolische Sprache der Offenbarung).</w:t>
      </w:r>
      <w:r w:rsidR="00C4350F">
        <w:rPr>
          <w:rFonts w:ascii="Arial" w:hAnsi="Arial" w:cs="Arial"/>
          <w:sz w:val="20"/>
        </w:rPr>
        <w:br/>
      </w:r>
      <w:r w:rsidRPr="00A23D3F">
        <w:rPr>
          <w:rFonts w:ascii="Arial" w:hAnsi="Arial" w:cs="Arial"/>
          <w:b/>
          <w:vertAlign w:val="superscript"/>
        </w:rPr>
        <w:t>3</w:t>
      </w:r>
      <w:r w:rsidR="00F45E2B" w:rsidRPr="000A0E5B">
        <w:rPr>
          <w:rFonts w:ascii="Arial" w:hAnsi="Arial" w:cs="Arial"/>
          <w:sz w:val="20"/>
        </w:rPr>
        <w:t xml:space="preserve"> </w:t>
      </w:r>
      <w:r w:rsidR="00F45E2B" w:rsidRPr="00D166D1">
        <w:rPr>
          <w:rFonts w:ascii="Arial" w:hAnsi="Arial" w:cs="Arial"/>
          <w:sz w:val="20"/>
        </w:rPr>
        <w:t>D</w:t>
      </w:r>
      <w:r w:rsidR="00F45E2B">
        <w:rPr>
          <w:rFonts w:ascii="Arial" w:hAnsi="Arial" w:cs="Arial"/>
          <w:sz w:val="20"/>
        </w:rPr>
        <w:t>er bittere Wermut galt als giftig</w:t>
      </w:r>
      <w:r w:rsidR="00F06E99">
        <w:rPr>
          <w:rFonts w:ascii="Arial" w:hAnsi="Arial" w:cs="Arial"/>
          <w:sz w:val="20"/>
        </w:rPr>
        <w:t>.</w:t>
      </w:r>
      <w:r w:rsidR="00F45E2B">
        <w:rPr>
          <w:rFonts w:ascii="Arial" w:hAnsi="Arial" w:cs="Arial"/>
          <w:sz w:val="20"/>
        </w:rPr>
        <w:t xml:space="preserve"> Jer 9,14; 23,15; Klgl 3,19 (59,330).</w:t>
      </w:r>
      <w:r w:rsidR="00C4350F">
        <w:rPr>
          <w:rFonts w:ascii="Arial" w:hAnsi="Arial" w:cs="Arial"/>
          <w:sz w:val="20"/>
        </w:rPr>
        <w:br/>
      </w:r>
      <w:r w:rsidRPr="000F1AAF">
        <w:rPr>
          <w:rFonts w:ascii="Arial" w:hAnsi="Arial" w:cs="Arial"/>
          <w:b/>
          <w:vertAlign w:val="superscript"/>
        </w:rPr>
        <w:t>4</w:t>
      </w:r>
      <w:r w:rsidR="005A17DC" w:rsidRPr="00D166D1">
        <w:rPr>
          <w:rFonts w:ascii="Arial" w:hAnsi="Arial" w:cs="Arial"/>
          <w:sz w:val="20"/>
        </w:rPr>
        <w:t xml:space="preserve"> </w:t>
      </w:r>
      <w:r w:rsidR="005A17DC">
        <w:rPr>
          <w:rFonts w:ascii="Arial" w:hAnsi="Arial" w:cs="Arial"/>
          <w:sz w:val="20"/>
        </w:rPr>
        <w:t>Vgl. Ps 65,6. Auch bei Gericht war eine kurze Zeit des Schweigens vorgeschrieben, bevor der Ankläger mit seiner Rede begann (65,III,336).</w:t>
      </w:r>
      <w:r w:rsidR="00645B40" w:rsidRPr="00645B40">
        <w:rPr>
          <w:rFonts w:ascii="Arial" w:hAnsi="Arial" w:cs="Arial"/>
        </w:rPr>
        <w:t xml:space="preserve"> </w:t>
      </w:r>
      <w:r w:rsidR="00594736">
        <w:rPr>
          <w:rFonts w:ascii="Arial" w:hAnsi="Arial" w:cs="Arial"/>
          <w:sz w:val="20"/>
          <w:szCs w:val="20"/>
        </w:rPr>
        <w:t>-</w:t>
      </w:r>
      <w:r w:rsidR="00594736" w:rsidRPr="00594736">
        <w:rPr>
          <w:rFonts w:ascii="Arial" w:hAnsi="Arial" w:cs="Arial"/>
          <w:sz w:val="20"/>
          <w:szCs w:val="20"/>
        </w:rPr>
        <w:t xml:space="preserve"> Mit dem Öffnen des 7.Siegels</w:t>
      </w:r>
      <w:r w:rsidR="007A6844">
        <w:rPr>
          <w:rFonts w:ascii="Arial" w:hAnsi="Arial" w:cs="Arial"/>
          <w:sz w:val="20"/>
          <w:szCs w:val="20"/>
        </w:rPr>
        <w:t xml:space="preserve"> -</w:t>
      </w:r>
      <w:r w:rsidR="00594736" w:rsidRPr="00594736">
        <w:rPr>
          <w:rFonts w:ascii="Arial" w:hAnsi="Arial" w:cs="Arial"/>
          <w:sz w:val="20"/>
          <w:szCs w:val="20"/>
        </w:rPr>
        <w:t xml:space="preserve"> aus dem sich </w:t>
      </w:r>
      <w:r w:rsidR="000A0E5B">
        <w:rPr>
          <w:rFonts w:ascii="Arial" w:hAnsi="Arial" w:cs="Arial"/>
          <w:sz w:val="20"/>
          <w:szCs w:val="20"/>
        </w:rPr>
        <w:t>dann die</w:t>
      </w:r>
      <w:r w:rsidR="00594736" w:rsidRPr="00594736">
        <w:rPr>
          <w:rFonts w:ascii="Arial" w:hAnsi="Arial" w:cs="Arial"/>
          <w:sz w:val="20"/>
          <w:szCs w:val="20"/>
        </w:rPr>
        <w:t xml:space="preserve"> 7 Posaunen </w:t>
      </w:r>
      <w:r w:rsidR="00594736">
        <w:rPr>
          <w:rFonts w:ascii="Arial" w:hAnsi="Arial" w:cs="Arial"/>
          <w:sz w:val="20"/>
          <w:szCs w:val="20"/>
        </w:rPr>
        <w:t>entfalten</w:t>
      </w:r>
      <w:r w:rsidR="007A6844">
        <w:rPr>
          <w:rFonts w:ascii="Arial" w:hAnsi="Arial" w:cs="Arial"/>
          <w:sz w:val="20"/>
          <w:szCs w:val="20"/>
        </w:rPr>
        <w:t xml:space="preserve"> </w:t>
      </w:r>
      <w:r w:rsidR="00545F45">
        <w:rPr>
          <w:rFonts w:ascii="Arial" w:hAnsi="Arial" w:cs="Arial"/>
          <w:sz w:val="20"/>
          <w:szCs w:val="20"/>
        </w:rPr>
        <w:t xml:space="preserve">mit denen </w:t>
      </w:r>
      <w:r w:rsidR="003E7E69">
        <w:rPr>
          <w:rFonts w:ascii="Arial" w:hAnsi="Arial" w:cs="Arial"/>
          <w:sz w:val="20"/>
          <w:szCs w:val="20"/>
        </w:rPr>
        <w:t xml:space="preserve">der Zorn Gottes </w:t>
      </w:r>
      <w:r w:rsidR="00545F45">
        <w:rPr>
          <w:rFonts w:ascii="Arial" w:hAnsi="Arial" w:cs="Arial"/>
          <w:sz w:val="20"/>
          <w:szCs w:val="20"/>
        </w:rPr>
        <w:t>beginnt</w:t>
      </w:r>
      <w:r w:rsidR="00594736">
        <w:rPr>
          <w:rFonts w:ascii="Arial" w:hAnsi="Arial" w:cs="Arial"/>
          <w:sz w:val="20"/>
          <w:szCs w:val="20"/>
        </w:rPr>
        <w:t xml:space="preserve">. In Offb 15,1ff </w:t>
      </w:r>
      <w:r w:rsidR="007A6844">
        <w:rPr>
          <w:rFonts w:ascii="Arial" w:hAnsi="Arial" w:cs="Arial"/>
          <w:sz w:val="20"/>
          <w:szCs w:val="20"/>
        </w:rPr>
        <w:t>kommt</w:t>
      </w:r>
      <w:r w:rsidR="00594736">
        <w:rPr>
          <w:rFonts w:ascii="Arial" w:hAnsi="Arial" w:cs="Arial"/>
          <w:sz w:val="20"/>
          <w:szCs w:val="20"/>
        </w:rPr>
        <w:t xml:space="preserve"> er dann </w:t>
      </w:r>
      <w:r w:rsidR="000A0E5B">
        <w:rPr>
          <w:rFonts w:ascii="Arial" w:hAnsi="Arial" w:cs="Arial"/>
          <w:sz w:val="20"/>
          <w:szCs w:val="20"/>
        </w:rPr>
        <w:t>mit</w:t>
      </w:r>
      <w:r w:rsidR="00594736">
        <w:rPr>
          <w:rFonts w:ascii="Arial" w:hAnsi="Arial" w:cs="Arial"/>
          <w:sz w:val="20"/>
          <w:szCs w:val="20"/>
        </w:rPr>
        <w:t xml:space="preserve"> den 7 Zornschalen </w:t>
      </w:r>
      <w:r w:rsidR="007A6844">
        <w:rPr>
          <w:rFonts w:ascii="Arial" w:hAnsi="Arial" w:cs="Arial"/>
          <w:sz w:val="20"/>
          <w:szCs w:val="20"/>
        </w:rPr>
        <w:t>zu seinem Höhepunkt</w:t>
      </w:r>
      <w:r w:rsidR="00594736">
        <w:rPr>
          <w:rFonts w:ascii="Arial" w:hAnsi="Arial" w:cs="Arial"/>
          <w:sz w:val="20"/>
          <w:szCs w:val="20"/>
        </w:rPr>
        <w:t>.</w:t>
      </w:r>
      <w:r w:rsidR="00594736" w:rsidRPr="00594736">
        <w:rPr>
          <w:rFonts w:ascii="Arial" w:hAnsi="Arial" w:cs="Arial"/>
          <w:sz w:val="20"/>
          <w:szCs w:val="20"/>
        </w:rPr>
        <w:t xml:space="preserve"> </w:t>
      </w:r>
      <w:r w:rsidR="00645B40" w:rsidRPr="00594736">
        <w:rPr>
          <w:rFonts w:ascii="Arial" w:hAnsi="Arial" w:cs="Arial"/>
          <w:sz w:val="20"/>
          <w:szCs w:val="20"/>
        </w:rPr>
        <w:br/>
      </w:r>
      <w:r w:rsidR="00A677A1" w:rsidRPr="00A23D3F">
        <w:rPr>
          <w:rFonts w:ascii="Arial" w:hAnsi="Arial" w:cs="Arial"/>
          <w:b/>
          <w:vertAlign w:val="superscript"/>
        </w:rPr>
        <w:t>5</w:t>
      </w:r>
      <w:r w:rsidR="00A677A1" w:rsidRPr="00D166D1">
        <w:rPr>
          <w:rFonts w:ascii="Arial" w:hAnsi="Arial" w:cs="Arial"/>
          <w:sz w:val="20"/>
        </w:rPr>
        <w:t xml:space="preserve"> </w:t>
      </w:r>
      <w:r w:rsidR="00A677A1">
        <w:rPr>
          <w:rFonts w:ascii="Arial" w:hAnsi="Arial" w:cs="Arial"/>
          <w:sz w:val="20"/>
        </w:rPr>
        <w:t>Die drei Wehen sind</w:t>
      </w:r>
      <w:r w:rsidR="00BA7446">
        <w:rPr>
          <w:rFonts w:ascii="Arial" w:hAnsi="Arial" w:cs="Arial"/>
          <w:sz w:val="20"/>
        </w:rPr>
        <w:t xml:space="preserve"> wahrscheinlich</w:t>
      </w:r>
      <w:r w:rsidR="00A677A1">
        <w:rPr>
          <w:rFonts w:ascii="Arial" w:hAnsi="Arial" w:cs="Arial"/>
          <w:sz w:val="20"/>
        </w:rPr>
        <w:t xml:space="preserve">: (1.) </w:t>
      </w:r>
      <w:r w:rsidR="00BA7446">
        <w:rPr>
          <w:rFonts w:ascii="Arial" w:hAnsi="Arial" w:cs="Arial"/>
          <w:sz w:val="20"/>
        </w:rPr>
        <w:t xml:space="preserve">Die Ereignisse der 5.Posaune; </w:t>
      </w:r>
      <w:r w:rsidR="00A677A1">
        <w:rPr>
          <w:rFonts w:ascii="Arial" w:hAnsi="Arial" w:cs="Arial"/>
          <w:sz w:val="20"/>
        </w:rPr>
        <w:t>Offb 9,1-12</w:t>
      </w:r>
      <w:r w:rsidR="00BA7446">
        <w:rPr>
          <w:rFonts w:ascii="Arial" w:hAnsi="Arial" w:cs="Arial"/>
          <w:sz w:val="20"/>
        </w:rPr>
        <w:t xml:space="preserve"> </w:t>
      </w:r>
      <w:r w:rsidR="00A677A1">
        <w:rPr>
          <w:rFonts w:ascii="Arial" w:hAnsi="Arial" w:cs="Arial"/>
          <w:sz w:val="20"/>
        </w:rPr>
        <w:t xml:space="preserve"> (2.) </w:t>
      </w:r>
      <w:r w:rsidR="00BA7446">
        <w:rPr>
          <w:rFonts w:ascii="Arial" w:hAnsi="Arial" w:cs="Arial"/>
          <w:sz w:val="20"/>
        </w:rPr>
        <w:t xml:space="preserve">Die Ereignisse der 6.Posaune; </w:t>
      </w:r>
      <w:r w:rsidR="00A677A1">
        <w:rPr>
          <w:rFonts w:ascii="Arial" w:hAnsi="Arial" w:cs="Arial"/>
          <w:sz w:val="20"/>
        </w:rPr>
        <w:t xml:space="preserve">Offb 9,13 </w:t>
      </w:r>
      <w:r w:rsidR="00F71B6D">
        <w:rPr>
          <w:rFonts w:ascii="Arial" w:hAnsi="Arial" w:cs="Arial"/>
          <w:sz w:val="20"/>
        </w:rPr>
        <w:t>-</w:t>
      </w:r>
      <w:r w:rsidR="00A677A1">
        <w:rPr>
          <w:rFonts w:ascii="Arial" w:hAnsi="Arial" w:cs="Arial"/>
          <w:sz w:val="20"/>
        </w:rPr>
        <w:t xml:space="preserve"> 11,14</w:t>
      </w:r>
      <w:r w:rsidR="00BA7446">
        <w:rPr>
          <w:rFonts w:ascii="Arial" w:hAnsi="Arial" w:cs="Arial"/>
          <w:sz w:val="20"/>
        </w:rPr>
        <w:t xml:space="preserve">  </w:t>
      </w:r>
      <w:r w:rsidR="00A677A1">
        <w:rPr>
          <w:rFonts w:ascii="Arial" w:hAnsi="Arial" w:cs="Arial"/>
          <w:sz w:val="20"/>
        </w:rPr>
        <w:t xml:space="preserve">(3.) </w:t>
      </w:r>
      <w:r w:rsidR="00BA7446">
        <w:rPr>
          <w:rFonts w:ascii="Arial" w:hAnsi="Arial" w:cs="Arial"/>
          <w:sz w:val="20"/>
        </w:rPr>
        <w:t>Die Ereignisse der 7.Posaune und der Fall Babylons;</w:t>
      </w:r>
      <w:r w:rsidR="00A677A1">
        <w:rPr>
          <w:rFonts w:ascii="Arial" w:hAnsi="Arial" w:cs="Arial"/>
          <w:sz w:val="20"/>
        </w:rPr>
        <w:t xml:space="preserve"> Offb 18,1</w:t>
      </w:r>
      <w:r w:rsidR="00BA7446">
        <w:rPr>
          <w:rFonts w:ascii="Arial" w:hAnsi="Arial" w:cs="Arial"/>
          <w:sz w:val="20"/>
        </w:rPr>
        <w:t>6.19</w:t>
      </w:r>
    </w:p>
    <w:p w14:paraId="5821A8F9" w14:textId="77777777" w:rsidR="00106CE3" w:rsidRDefault="00106CE3" w:rsidP="00080DD4">
      <w:pPr>
        <w:rPr>
          <w:rFonts w:ascii="Arial" w:hAnsi="Arial" w:cs="Arial"/>
          <w:szCs w:val="21"/>
        </w:rPr>
      </w:pPr>
    </w:p>
    <w:p w14:paraId="25154C39" w14:textId="2384D628" w:rsidR="00580DF8" w:rsidRDefault="00580DF8" w:rsidP="00080DD4">
      <w:pPr>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9</w:t>
      </w:r>
    </w:p>
    <w:p w14:paraId="3D19DDA1"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645FAAE" w14:textId="3A52FC28" w:rsidR="00580DF8" w:rsidRDefault="000F1AAF" w:rsidP="00080DD4">
      <w:pPr>
        <w:widowControl/>
        <w:suppressAutoHyphens w:val="0"/>
        <w:autoSpaceDE w:val="0"/>
        <w:adjustRightInd w:val="0"/>
        <w:textAlignment w:val="auto"/>
        <w:rPr>
          <w:rFonts w:ascii="Arial" w:hAnsi="Arial" w:cs="Arial"/>
          <w:kern w:val="0"/>
          <w:sz w:val="20"/>
          <w:szCs w:val="20"/>
          <w:lang w:bidi="ar-SA"/>
        </w:rPr>
      </w:pPr>
      <w:r w:rsidRPr="000F1AAF">
        <w:rPr>
          <w:rFonts w:ascii="Arial" w:hAnsi="Arial" w:cs="Arial"/>
          <w:b/>
          <w:vertAlign w:val="superscript"/>
        </w:rPr>
        <w:t>1</w:t>
      </w:r>
      <w:r w:rsidR="00580DF8" w:rsidRPr="00D166D1">
        <w:rPr>
          <w:rFonts w:ascii="Arial" w:hAnsi="Arial" w:cs="Arial"/>
          <w:sz w:val="20"/>
        </w:rPr>
        <w:t xml:space="preserve"> Da nur der </w:t>
      </w:r>
      <w:r w:rsidR="00580DF8" w:rsidRPr="00F646CC">
        <w:rPr>
          <w:rFonts w:ascii="Arial" w:hAnsi="Arial" w:cs="Arial"/>
          <w:bCs/>
          <w:sz w:val="20"/>
        </w:rPr>
        <w:t>jüdische</w:t>
      </w:r>
      <w:r w:rsidR="00580DF8" w:rsidRPr="00D166D1">
        <w:rPr>
          <w:rFonts w:ascii="Arial" w:hAnsi="Arial" w:cs="Arial"/>
          <w:sz w:val="20"/>
        </w:rPr>
        <w:t xml:space="preserve"> Überrest</w:t>
      </w:r>
      <w:r w:rsidR="00B37697">
        <w:rPr>
          <w:rFonts w:ascii="Arial" w:hAnsi="Arial" w:cs="Arial"/>
          <w:sz w:val="20"/>
        </w:rPr>
        <w:t xml:space="preserve"> versiegelt wurde</w:t>
      </w:r>
      <w:r w:rsidR="00580DF8" w:rsidRPr="00D166D1">
        <w:rPr>
          <w:rFonts w:ascii="Arial" w:hAnsi="Arial" w:cs="Arial"/>
          <w:sz w:val="20"/>
        </w:rPr>
        <w:t xml:space="preserve"> (</w:t>
      </w:r>
      <w:r w:rsidR="007F595E">
        <w:rPr>
          <w:rFonts w:ascii="Arial" w:hAnsi="Arial" w:cs="Arial"/>
          <w:sz w:val="20"/>
        </w:rPr>
        <w:t>Offb</w:t>
      </w:r>
      <w:r w:rsidR="00580DF8" w:rsidRPr="00D166D1">
        <w:rPr>
          <w:rFonts w:ascii="Arial" w:hAnsi="Arial" w:cs="Arial"/>
          <w:sz w:val="20"/>
        </w:rPr>
        <w:t xml:space="preserve"> 7,1-8)</w:t>
      </w:r>
      <w:r w:rsidR="00B37697">
        <w:rPr>
          <w:rFonts w:ascii="Arial" w:hAnsi="Arial" w:cs="Arial"/>
          <w:sz w:val="20"/>
        </w:rPr>
        <w:t>, und</w:t>
      </w:r>
      <w:r w:rsidR="00580DF8" w:rsidRPr="00D166D1">
        <w:rPr>
          <w:rFonts w:ascii="Arial" w:hAnsi="Arial" w:cs="Arial"/>
          <w:sz w:val="20"/>
        </w:rPr>
        <w:t xml:space="preserve"> von den </w:t>
      </w:r>
      <w:r w:rsidR="00DB681E">
        <w:rPr>
          <w:rFonts w:ascii="Arial" w:hAnsi="Arial" w:cs="Arial"/>
          <w:sz w:val="20"/>
        </w:rPr>
        <w:t xml:space="preserve">folgenden </w:t>
      </w:r>
      <w:r w:rsidR="00580DF8" w:rsidRPr="00D166D1">
        <w:rPr>
          <w:rFonts w:ascii="Arial" w:hAnsi="Arial" w:cs="Arial"/>
          <w:sz w:val="20"/>
        </w:rPr>
        <w:t>Strafgerichten verschont wird (vgl. dazu: Jer 30,7; Dan 12,1; Mt 24,21</w:t>
      </w:r>
      <w:r w:rsidR="00F716FF">
        <w:rPr>
          <w:rFonts w:ascii="Arial" w:hAnsi="Arial" w:cs="Arial"/>
          <w:sz w:val="20"/>
        </w:rPr>
        <w:t>-22</w:t>
      </w:r>
      <w:r w:rsidR="00580DF8" w:rsidRPr="00D166D1">
        <w:rPr>
          <w:rFonts w:ascii="Arial" w:hAnsi="Arial" w:cs="Arial"/>
          <w:sz w:val="20"/>
        </w:rPr>
        <w:t xml:space="preserve">), </w:t>
      </w:r>
      <w:r w:rsidR="00DB681E">
        <w:rPr>
          <w:rFonts w:ascii="Arial" w:hAnsi="Arial" w:cs="Arial"/>
          <w:sz w:val="20"/>
        </w:rPr>
        <w:t>werden dann</w:t>
      </w:r>
      <w:r w:rsidR="00580DF8" w:rsidRPr="00D166D1">
        <w:rPr>
          <w:rFonts w:ascii="Arial" w:hAnsi="Arial" w:cs="Arial"/>
          <w:sz w:val="20"/>
        </w:rPr>
        <w:t xml:space="preserve"> wohl keine Gläubigen </w:t>
      </w:r>
      <w:r w:rsidR="00F646CC">
        <w:rPr>
          <w:rFonts w:ascii="Arial" w:hAnsi="Arial" w:cs="Arial"/>
          <w:sz w:val="20"/>
        </w:rPr>
        <w:t xml:space="preserve">der Gemeinde </w:t>
      </w:r>
      <w:r w:rsidR="00580DF8" w:rsidRPr="00D166D1">
        <w:rPr>
          <w:rFonts w:ascii="Arial" w:hAnsi="Arial" w:cs="Arial"/>
          <w:sz w:val="20"/>
        </w:rPr>
        <w:t>mehr auf der Erde</w:t>
      </w:r>
      <w:r w:rsidR="00DB681E">
        <w:rPr>
          <w:rFonts w:ascii="Arial" w:hAnsi="Arial" w:cs="Arial"/>
          <w:sz w:val="20"/>
        </w:rPr>
        <w:t xml:space="preserve"> sein</w:t>
      </w:r>
      <w:r w:rsidR="00580DF8" w:rsidRPr="00D166D1">
        <w:rPr>
          <w:rFonts w:ascii="Arial" w:hAnsi="Arial" w:cs="Arial"/>
          <w:sz w:val="20"/>
        </w:rPr>
        <w:t>, sonst wären auch sie von diesen Zorngerichten betroffen</w:t>
      </w:r>
      <w:r w:rsidR="00E6788D">
        <w:rPr>
          <w:rFonts w:ascii="Arial" w:hAnsi="Arial" w:cs="Arial"/>
          <w:sz w:val="20"/>
        </w:rPr>
        <w:t>, was 1Thes 1,10b ua. widerspricht</w:t>
      </w:r>
      <w:r w:rsidR="00580DF8" w:rsidRPr="00D166D1">
        <w:rPr>
          <w:rFonts w:ascii="Arial" w:hAnsi="Arial" w:cs="Arial"/>
          <w:sz w:val="20"/>
        </w:rPr>
        <w:t>. Daher ist anzunehmen, dass die Gemeinde schon vor</w:t>
      </w:r>
      <w:r w:rsidR="00B37697">
        <w:rPr>
          <w:rFonts w:ascii="Arial" w:hAnsi="Arial" w:cs="Arial"/>
          <w:sz w:val="20"/>
        </w:rPr>
        <w:t>her ent</w:t>
      </w:r>
      <w:r w:rsidR="00580DF8" w:rsidRPr="00D166D1">
        <w:rPr>
          <w:rFonts w:ascii="Arial" w:hAnsi="Arial" w:cs="Arial"/>
          <w:sz w:val="20"/>
        </w:rPr>
        <w:t>rückt wurde.</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Die Heimsuchungen der ersten vier Posaunen treffen nicht unmittelbar die Menschen, sondern Bereiche der Natur. In der fünften</w:t>
      </w:r>
      <w:r w:rsidR="0061109A">
        <w:rPr>
          <w:rFonts w:ascii="Arial" w:hAnsi="Arial" w:cs="Arial"/>
          <w:sz w:val="20"/>
        </w:rPr>
        <w:t xml:space="preserve"> </w:t>
      </w:r>
      <w:r w:rsidR="0061109A" w:rsidRPr="00D166D1">
        <w:rPr>
          <w:rFonts w:ascii="Arial" w:hAnsi="Arial" w:cs="Arial"/>
          <w:sz w:val="20"/>
        </w:rPr>
        <w:t xml:space="preserve">(Offb 9,1-12) </w:t>
      </w:r>
      <w:r w:rsidR="00580DF8" w:rsidRPr="00D166D1">
        <w:rPr>
          <w:rFonts w:ascii="Arial" w:hAnsi="Arial" w:cs="Arial"/>
          <w:sz w:val="20"/>
        </w:rPr>
        <w:t xml:space="preserve">und sechsten </w:t>
      </w:r>
      <w:r w:rsidR="0061109A">
        <w:rPr>
          <w:rFonts w:ascii="Arial" w:hAnsi="Arial" w:cs="Arial"/>
          <w:sz w:val="20"/>
        </w:rPr>
        <w:t xml:space="preserve">Posaune </w:t>
      </w:r>
      <w:r w:rsidR="0061109A" w:rsidRPr="00D166D1">
        <w:rPr>
          <w:rFonts w:ascii="Arial" w:hAnsi="Arial" w:cs="Arial"/>
          <w:sz w:val="20"/>
        </w:rPr>
        <w:t>(Offb 9,13-21)</w:t>
      </w:r>
      <w:r w:rsidR="0061109A">
        <w:rPr>
          <w:rFonts w:ascii="Arial" w:hAnsi="Arial" w:cs="Arial"/>
          <w:sz w:val="20"/>
        </w:rPr>
        <w:t xml:space="preserve"> </w:t>
      </w:r>
      <w:r w:rsidR="00580DF8" w:rsidRPr="00D166D1">
        <w:rPr>
          <w:rFonts w:ascii="Arial" w:hAnsi="Arial" w:cs="Arial"/>
          <w:sz w:val="20"/>
        </w:rPr>
        <w:t xml:space="preserve">sind dämonische Mächte am Werk, die die ungläubigen Menschen quälen und </w:t>
      </w:r>
      <w:r w:rsidR="00291E2C">
        <w:rPr>
          <w:rFonts w:ascii="Arial" w:hAnsi="Arial" w:cs="Arial"/>
          <w:sz w:val="20"/>
        </w:rPr>
        <w:t>⅓</w:t>
      </w:r>
      <w:r w:rsidR="00580DF8" w:rsidRPr="00D166D1">
        <w:rPr>
          <w:rFonts w:ascii="Arial" w:hAnsi="Arial" w:cs="Arial"/>
          <w:sz w:val="20"/>
        </w:rPr>
        <w:t xml:space="preserve"> von ihnen töten. Der "Abgrund" ist nicht der Aufenthaltsort der Toten (d</w:t>
      </w:r>
      <w:r w:rsidR="003C0BBF">
        <w:rPr>
          <w:rFonts w:ascii="Arial" w:hAnsi="Arial" w:cs="Arial"/>
          <w:sz w:val="20"/>
        </w:rPr>
        <w:t>er</w:t>
      </w:r>
      <w:r w:rsidR="00580DF8" w:rsidRPr="00D166D1">
        <w:rPr>
          <w:rFonts w:ascii="Arial" w:hAnsi="Arial" w:cs="Arial"/>
          <w:sz w:val="20"/>
        </w:rPr>
        <w:t xml:space="preserve"> Scheol bzw. Hades), sondern das ebenfalls unter der Erde gedachte Gefängnis, in dem die gefallenen Engel auf ihre endgültige Bestrafung warten. Aus diesem Abgrund lässt ein Engel ("ein Stern") ein dämonisches Heuschreckenheer (vgl. Ex 10,12-20; Joel 1,6</w:t>
      </w:r>
      <w:r w:rsidR="00F716FF">
        <w:rPr>
          <w:rFonts w:ascii="Arial" w:hAnsi="Arial" w:cs="Arial"/>
          <w:sz w:val="20"/>
        </w:rPr>
        <w:t>-</w:t>
      </w:r>
      <w:r w:rsidR="00580DF8" w:rsidRPr="00D166D1">
        <w:rPr>
          <w:rFonts w:ascii="Arial" w:hAnsi="Arial" w:cs="Arial"/>
          <w:sz w:val="20"/>
        </w:rPr>
        <w:t>7.15; 2,1-11) heraufsteigen (vgl. 47,z.St.).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Die vier Strafengel (vielleicht Engelfürsten von Weltmächten, wie </w:t>
      </w:r>
      <w:r w:rsidR="00DD6936" w:rsidRPr="00D166D1">
        <w:rPr>
          <w:rFonts w:ascii="Arial" w:hAnsi="Arial" w:cs="Arial"/>
          <w:sz w:val="20"/>
        </w:rPr>
        <w:t xml:space="preserve">in </w:t>
      </w:r>
      <w:r w:rsidR="00580DF8" w:rsidRPr="00D166D1">
        <w:rPr>
          <w:rFonts w:ascii="Arial" w:hAnsi="Arial" w:cs="Arial"/>
          <w:sz w:val="20"/>
        </w:rPr>
        <w:t xml:space="preserve">Dan 10,13) stehen am Euphrat bereit, um ein gewaltiges Heer von 200 Millionen Soldaten loszulassen (vgl. besonders </w:t>
      </w:r>
      <w:r w:rsidR="00B17299">
        <w:rPr>
          <w:rFonts w:ascii="Arial" w:hAnsi="Arial" w:cs="Arial"/>
          <w:sz w:val="20"/>
        </w:rPr>
        <w:t>Hes</w:t>
      </w:r>
      <w:r w:rsidR="00580DF8" w:rsidRPr="00D166D1">
        <w:rPr>
          <w:rFonts w:ascii="Arial" w:hAnsi="Arial" w:cs="Arial"/>
          <w:sz w:val="20"/>
        </w:rPr>
        <w:t xml:space="preserve"> 38,14-16).</w:t>
      </w:r>
      <w:r w:rsidR="00044F56">
        <w:rPr>
          <w:rFonts w:ascii="Arial" w:hAnsi="Arial" w:cs="Arial"/>
          <w:sz w:val="20"/>
        </w:rPr>
        <w:t xml:space="preserve"> Die bevölkerungsreichen Staaten Asiens (China, Indien, Pakistan, </w:t>
      </w:r>
      <w:r w:rsidR="00F716FF">
        <w:rPr>
          <w:rFonts w:ascii="Arial" w:hAnsi="Arial" w:cs="Arial"/>
          <w:sz w:val="20"/>
        </w:rPr>
        <w:t>Indonesien</w:t>
      </w:r>
      <w:r w:rsidR="0004365A">
        <w:rPr>
          <w:rFonts w:ascii="Arial" w:hAnsi="Arial" w:cs="Arial"/>
          <w:sz w:val="20"/>
        </w:rPr>
        <w:t>,</w:t>
      </w:r>
      <w:r w:rsidR="00F716FF">
        <w:rPr>
          <w:rFonts w:ascii="Arial" w:hAnsi="Arial" w:cs="Arial"/>
          <w:sz w:val="20"/>
        </w:rPr>
        <w:t xml:space="preserve"> </w:t>
      </w:r>
      <w:r w:rsidR="00044F56">
        <w:rPr>
          <w:rFonts w:ascii="Arial" w:hAnsi="Arial" w:cs="Arial"/>
          <w:sz w:val="20"/>
        </w:rPr>
        <w:t>Korea, usw.) könnten in der Zukunft durchaus eine solche Heeresmacht auf die Beine stellen.</w:t>
      </w:r>
      <w:r w:rsidR="00580DF8" w:rsidRPr="00D166D1">
        <w:rPr>
          <w:rFonts w:ascii="Arial" w:hAnsi="Arial" w:cs="Arial"/>
          <w:sz w:val="20"/>
        </w:rPr>
        <w:t xml:space="preserve"> </w:t>
      </w:r>
      <w:r w:rsidR="007E25DE">
        <w:rPr>
          <w:rFonts w:ascii="Arial" w:hAnsi="Arial" w:cs="Arial"/>
          <w:sz w:val="20"/>
        </w:rPr>
        <w:t xml:space="preserve">Interessant ist in diesem Zusammenhang, dass diese Staaten bereits jetzt wirtschaftlich </w:t>
      </w:r>
      <w:r w:rsidR="00C30002">
        <w:rPr>
          <w:rFonts w:ascii="Arial" w:hAnsi="Arial" w:cs="Arial"/>
          <w:sz w:val="20"/>
        </w:rPr>
        <w:t xml:space="preserve">immer mehr </w:t>
      </w:r>
      <w:r w:rsidR="007E25DE">
        <w:rPr>
          <w:rFonts w:ascii="Arial" w:hAnsi="Arial" w:cs="Arial"/>
          <w:sz w:val="20"/>
        </w:rPr>
        <w:t xml:space="preserve">zusammenrücken. </w:t>
      </w:r>
      <w:r w:rsidR="00044F56">
        <w:rPr>
          <w:rFonts w:ascii="Arial" w:hAnsi="Arial" w:cs="Arial"/>
          <w:sz w:val="20"/>
        </w:rPr>
        <w:t xml:space="preserve">- </w:t>
      </w:r>
      <w:r w:rsidR="00580DF8" w:rsidRPr="00D166D1">
        <w:rPr>
          <w:rFonts w:ascii="Arial" w:hAnsi="Arial" w:cs="Arial"/>
          <w:sz w:val="20"/>
        </w:rPr>
        <w:t>Der Euphrat ist für jüdisches Denken die Ostgrenze des verheißenen Landes (Jos 1,4 ua.). Im römischen Reich war er die gesicherte Ostgrenze zum Parthischen Weltreich</w:t>
      </w:r>
      <w:r w:rsidR="00C74509">
        <w:rPr>
          <w:rFonts w:ascii="Arial" w:hAnsi="Arial" w:cs="Arial"/>
          <w:sz w:val="20"/>
        </w:rPr>
        <w:t xml:space="preserve"> (65,III,341)</w:t>
      </w:r>
      <w:r w:rsidR="00580DF8" w:rsidRPr="00D166D1">
        <w:rPr>
          <w:rFonts w:ascii="Arial" w:hAnsi="Arial" w:cs="Arial"/>
          <w:sz w:val="20"/>
        </w:rPr>
        <w:t xml:space="preserve">. Die Parther </w:t>
      </w:r>
      <w:r w:rsidR="00C74509">
        <w:rPr>
          <w:rFonts w:ascii="Arial" w:hAnsi="Arial" w:cs="Arial"/>
          <w:sz w:val="20"/>
        </w:rPr>
        <w:t>waren die gefürchte</w:t>
      </w:r>
      <w:r w:rsidR="00B94D81">
        <w:rPr>
          <w:rFonts w:ascii="Arial" w:hAnsi="Arial" w:cs="Arial"/>
          <w:sz w:val="20"/>
        </w:rPr>
        <w:t>t</w:t>
      </w:r>
      <w:r w:rsidR="00C74509">
        <w:rPr>
          <w:rFonts w:ascii="Arial" w:hAnsi="Arial" w:cs="Arial"/>
          <w:sz w:val="20"/>
        </w:rPr>
        <w:t xml:space="preserve">sten Feinde Roms und </w:t>
      </w:r>
      <w:r w:rsidR="00580DF8" w:rsidRPr="00D166D1">
        <w:rPr>
          <w:rFonts w:ascii="Arial" w:hAnsi="Arial" w:cs="Arial"/>
          <w:sz w:val="20"/>
        </w:rPr>
        <w:t>machten</w:t>
      </w:r>
      <w:r w:rsidR="00222E03">
        <w:rPr>
          <w:rFonts w:ascii="Arial" w:hAnsi="Arial" w:cs="Arial"/>
          <w:sz w:val="20"/>
        </w:rPr>
        <w:t xml:space="preserve"> in den Jahren</w:t>
      </w:r>
      <w:r w:rsidR="00580DF8" w:rsidRPr="00D166D1">
        <w:rPr>
          <w:rFonts w:ascii="Arial" w:hAnsi="Arial" w:cs="Arial"/>
          <w:sz w:val="20"/>
        </w:rPr>
        <w:t xml:space="preserve"> 58-62 n.Chr. einen blutigen und verheerenden Einfall in den Osten des römischen Reichs, der noch gut in Erinnerung war (21,V,408), ein Vorgeschmack von dem, was in Israel in der Zukunft am Ende der Tage durch den "König des Nordens" passieren wird (Dan 11,40</w:t>
      </w:r>
      <w:r w:rsidR="00422F20">
        <w:rPr>
          <w:rFonts w:ascii="Arial" w:hAnsi="Arial" w:cs="Arial"/>
          <w:sz w:val="20"/>
        </w:rPr>
        <w:t xml:space="preserve"> - </w:t>
      </w:r>
      <w:r w:rsidR="00580DF8" w:rsidRPr="00D166D1">
        <w:rPr>
          <w:rFonts w:ascii="Arial" w:hAnsi="Arial" w:cs="Arial"/>
          <w:sz w:val="20"/>
        </w:rPr>
        <w:t>12,3; Hes 38,1ff).</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B23B88">
        <w:rPr>
          <w:rFonts w:ascii="Arial" w:hAnsi="Arial" w:cs="Arial"/>
          <w:sz w:val="20"/>
        </w:rPr>
        <w:t xml:space="preserve">Manche Ausleger meinen, in den Versen </w:t>
      </w:r>
      <w:r w:rsidR="00E934F5">
        <w:rPr>
          <w:rFonts w:ascii="Arial" w:hAnsi="Arial" w:cs="Arial"/>
          <w:sz w:val="20"/>
        </w:rPr>
        <w:t>2</w:t>
      </w:r>
      <w:r w:rsidR="00B23B88">
        <w:rPr>
          <w:rFonts w:ascii="Arial" w:hAnsi="Arial" w:cs="Arial"/>
          <w:sz w:val="20"/>
        </w:rPr>
        <w:t>-17 wäre endzeitliche Kriegsmaschinerie beschrieben, die Johannes natürlich noch nicht kannte</w:t>
      </w:r>
      <w:r w:rsidR="00507AAD">
        <w:rPr>
          <w:rFonts w:ascii="Arial" w:hAnsi="Arial" w:cs="Arial"/>
          <w:sz w:val="20"/>
        </w:rPr>
        <w:t>,</w:t>
      </w:r>
      <w:r w:rsidR="00B23B88">
        <w:rPr>
          <w:rFonts w:ascii="Arial" w:hAnsi="Arial" w:cs="Arial"/>
          <w:sz w:val="20"/>
        </w:rPr>
        <w:t xml:space="preserve"> und </w:t>
      </w:r>
      <w:r w:rsidR="00507AAD">
        <w:rPr>
          <w:rFonts w:ascii="Arial" w:hAnsi="Arial" w:cs="Arial"/>
          <w:sz w:val="20"/>
        </w:rPr>
        <w:t xml:space="preserve">die er </w:t>
      </w:r>
      <w:r w:rsidR="00B23B88">
        <w:rPr>
          <w:rFonts w:ascii="Arial" w:hAnsi="Arial" w:cs="Arial"/>
          <w:sz w:val="20"/>
        </w:rPr>
        <w:t>daher mit Lebewesen die er kennt (Heuschrecken, Skorpionen, Pferde, Schlangen, usw.)</w:t>
      </w:r>
      <w:r w:rsidR="00507AAD">
        <w:rPr>
          <w:rFonts w:ascii="Arial" w:hAnsi="Arial" w:cs="Arial"/>
          <w:sz w:val="20"/>
        </w:rPr>
        <w:t>,</w:t>
      </w:r>
      <w:r w:rsidR="00B23B88">
        <w:rPr>
          <w:rFonts w:ascii="Arial" w:hAnsi="Arial" w:cs="Arial"/>
          <w:sz w:val="20"/>
        </w:rPr>
        <w:t xml:space="preserve"> </w:t>
      </w:r>
      <w:r w:rsidR="006C4841">
        <w:rPr>
          <w:rFonts w:ascii="Arial" w:hAnsi="Arial" w:cs="Arial"/>
          <w:sz w:val="20"/>
        </w:rPr>
        <w:t xml:space="preserve">also </w:t>
      </w:r>
      <w:r w:rsidR="00E934F5">
        <w:rPr>
          <w:rFonts w:ascii="Arial" w:hAnsi="Arial" w:cs="Arial"/>
          <w:sz w:val="20"/>
        </w:rPr>
        <w:t xml:space="preserve">mit Symbolen aus den alttestamentlichen Propheten (z.B. Joel 1,6; 2,4-5.10 ua.) zu </w:t>
      </w:r>
      <w:r w:rsidR="00B23B88">
        <w:rPr>
          <w:rFonts w:ascii="Arial" w:hAnsi="Arial" w:cs="Arial"/>
          <w:sz w:val="20"/>
        </w:rPr>
        <w:t>beschreiben versucht.</w:t>
      </w:r>
      <w:r w:rsidR="000063C5">
        <w:rPr>
          <w:rFonts w:ascii="Arial" w:hAnsi="Arial" w:cs="Arial"/>
          <w:sz w:val="20"/>
        </w:rPr>
        <w:t xml:space="preserve"> Dafür spricht, dass er </w:t>
      </w:r>
      <w:r w:rsidR="006C4841">
        <w:rPr>
          <w:rFonts w:ascii="Arial" w:hAnsi="Arial" w:cs="Arial"/>
          <w:sz w:val="20"/>
        </w:rPr>
        <w:t xml:space="preserve">oft </w:t>
      </w:r>
      <w:r w:rsidR="000063C5">
        <w:rPr>
          <w:rFonts w:ascii="Arial" w:hAnsi="Arial" w:cs="Arial"/>
          <w:sz w:val="20"/>
        </w:rPr>
        <w:t xml:space="preserve">die Vergleichspartikel </w:t>
      </w:r>
      <w:r w:rsidR="000063C5" w:rsidRPr="00D166D1">
        <w:rPr>
          <w:rFonts w:ascii="Arial" w:hAnsi="Arial" w:cs="Arial"/>
          <w:sz w:val="20"/>
          <w:szCs w:val="20"/>
        </w:rPr>
        <w:t>"</w:t>
      </w:r>
      <w:r w:rsidR="000063C5">
        <w:rPr>
          <w:rFonts w:ascii="Arial" w:hAnsi="Arial" w:cs="Arial"/>
          <w:sz w:val="20"/>
        </w:rPr>
        <w:t>wie</w:t>
      </w:r>
      <w:r w:rsidR="000063C5" w:rsidRPr="00D166D1">
        <w:rPr>
          <w:rFonts w:ascii="Arial" w:hAnsi="Arial" w:cs="Arial"/>
          <w:sz w:val="20"/>
          <w:szCs w:val="20"/>
        </w:rPr>
        <w:t>"</w:t>
      </w:r>
      <w:r w:rsidR="000063C5">
        <w:rPr>
          <w:rFonts w:ascii="Arial" w:hAnsi="Arial" w:cs="Arial"/>
          <w:sz w:val="20"/>
        </w:rPr>
        <w:t xml:space="preserve"> gebraucht.</w:t>
      </w:r>
      <w:r w:rsidR="00D3227E">
        <w:rPr>
          <w:rFonts w:ascii="Arial" w:hAnsi="Arial" w:cs="Arial"/>
          <w:sz w:val="20"/>
        </w:rPr>
        <w:t xml:space="preserve"> </w:t>
      </w:r>
      <w:r w:rsidR="00913A32">
        <w:rPr>
          <w:rFonts w:ascii="Arial" w:hAnsi="Arial" w:cs="Arial"/>
          <w:sz w:val="20"/>
        </w:rPr>
        <w:t xml:space="preserve">- </w:t>
      </w:r>
      <w:r w:rsidR="00D3227E">
        <w:rPr>
          <w:rFonts w:ascii="Arial" w:hAnsi="Arial" w:cs="Arial"/>
          <w:sz w:val="20"/>
        </w:rPr>
        <w:t>Am sichersten wäre es</w:t>
      </w:r>
      <w:r w:rsidR="000063C5">
        <w:rPr>
          <w:rFonts w:ascii="Arial" w:hAnsi="Arial" w:cs="Arial"/>
          <w:sz w:val="20"/>
        </w:rPr>
        <w:t>,</w:t>
      </w:r>
      <w:r w:rsidR="00D3227E">
        <w:rPr>
          <w:rFonts w:ascii="Arial" w:hAnsi="Arial" w:cs="Arial"/>
          <w:sz w:val="20"/>
        </w:rPr>
        <w:t xml:space="preserve"> überall dort, wo es sich um eindeutige </w:t>
      </w:r>
      <w:r w:rsidR="00D3227E" w:rsidRPr="00D3227E">
        <w:rPr>
          <w:rFonts w:ascii="Arial" w:hAnsi="Arial" w:cs="Arial"/>
          <w:i/>
          <w:iCs/>
          <w:sz w:val="20"/>
        </w:rPr>
        <w:t>Symbole</w:t>
      </w:r>
      <w:r w:rsidR="00D3227E">
        <w:rPr>
          <w:rFonts w:ascii="Arial" w:hAnsi="Arial" w:cs="Arial"/>
          <w:sz w:val="20"/>
        </w:rPr>
        <w:t xml:space="preserve"> der prophetischen Sprache handelt (z.B. Hörner, </w:t>
      </w:r>
      <w:r w:rsidR="00DF0AD8">
        <w:rPr>
          <w:rFonts w:ascii="Arial" w:hAnsi="Arial" w:cs="Arial"/>
          <w:sz w:val="20"/>
        </w:rPr>
        <w:t xml:space="preserve">Köpfe, </w:t>
      </w:r>
      <w:r w:rsidR="00D3227E">
        <w:rPr>
          <w:rFonts w:ascii="Arial" w:hAnsi="Arial" w:cs="Arial"/>
          <w:sz w:val="20"/>
        </w:rPr>
        <w:t xml:space="preserve">usw.) </w:t>
      </w:r>
      <w:r w:rsidR="00E934F5">
        <w:rPr>
          <w:rFonts w:ascii="Arial" w:hAnsi="Arial" w:cs="Arial"/>
          <w:sz w:val="20"/>
        </w:rPr>
        <w:t xml:space="preserve">den Text </w:t>
      </w:r>
      <w:r w:rsidR="00D3227E">
        <w:rPr>
          <w:rFonts w:ascii="Arial" w:hAnsi="Arial" w:cs="Arial"/>
          <w:sz w:val="20"/>
        </w:rPr>
        <w:t>symbolisch auszulegen</w:t>
      </w:r>
      <w:r w:rsidR="000063C5">
        <w:rPr>
          <w:rFonts w:ascii="Arial" w:hAnsi="Arial" w:cs="Arial"/>
          <w:sz w:val="20"/>
        </w:rPr>
        <w:t>. A</w:t>
      </w:r>
      <w:r w:rsidR="00D3227E">
        <w:rPr>
          <w:rFonts w:ascii="Arial" w:hAnsi="Arial" w:cs="Arial"/>
          <w:sz w:val="20"/>
        </w:rPr>
        <w:t xml:space="preserve">ber überall dort wo die Vergleichspartikel </w:t>
      </w:r>
      <w:r w:rsidR="00D3227E" w:rsidRPr="00D166D1">
        <w:rPr>
          <w:rFonts w:ascii="Arial" w:hAnsi="Arial" w:cs="Arial"/>
          <w:sz w:val="20"/>
          <w:szCs w:val="20"/>
        </w:rPr>
        <w:t>"</w:t>
      </w:r>
      <w:r w:rsidR="00D3227E">
        <w:rPr>
          <w:rFonts w:ascii="Arial" w:hAnsi="Arial" w:cs="Arial"/>
          <w:sz w:val="20"/>
        </w:rPr>
        <w:t>wie</w:t>
      </w:r>
      <w:r w:rsidR="00D3227E" w:rsidRPr="00D166D1">
        <w:rPr>
          <w:rFonts w:ascii="Arial" w:hAnsi="Arial" w:cs="Arial"/>
          <w:sz w:val="20"/>
          <w:szCs w:val="20"/>
        </w:rPr>
        <w:t>"</w:t>
      </w:r>
      <w:r w:rsidR="00D3227E">
        <w:rPr>
          <w:rFonts w:ascii="Arial" w:hAnsi="Arial" w:cs="Arial"/>
          <w:sz w:val="20"/>
        </w:rPr>
        <w:t xml:space="preserve"> gebraucht wird </w:t>
      </w:r>
      <w:r w:rsidR="000063C5">
        <w:rPr>
          <w:rFonts w:ascii="Arial" w:hAnsi="Arial" w:cs="Arial"/>
          <w:sz w:val="20"/>
        </w:rPr>
        <w:t>davon auszugehen, dass</w:t>
      </w:r>
      <w:r w:rsidR="00D3227E">
        <w:rPr>
          <w:rFonts w:ascii="Arial" w:hAnsi="Arial" w:cs="Arial"/>
          <w:sz w:val="20"/>
        </w:rPr>
        <w:t xml:space="preserve"> Johannes versucht Dinge</w:t>
      </w:r>
      <w:r w:rsidR="000063C5">
        <w:rPr>
          <w:rFonts w:ascii="Arial" w:hAnsi="Arial" w:cs="Arial"/>
          <w:sz w:val="20"/>
        </w:rPr>
        <w:t xml:space="preserve"> </w:t>
      </w:r>
      <w:r w:rsidR="00D3227E">
        <w:rPr>
          <w:rFonts w:ascii="Arial" w:hAnsi="Arial" w:cs="Arial"/>
          <w:sz w:val="20"/>
        </w:rPr>
        <w:t>die er sieht</w:t>
      </w:r>
      <w:r w:rsidR="00EA1544">
        <w:rPr>
          <w:rFonts w:ascii="Arial" w:hAnsi="Arial" w:cs="Arial"/>
          <w:sz w:val="20"/>
        </w:rPr>
        <w:t>,</w:t>
      </w:r>
      <w:r w:rsidR="00D3227E">
        <w:rPr>
          <w:rFonts w:ascii="Arial" w:hAnsi="Arial" w:cs="Arial"/>
          <w:sz w:val="20"/>
        </w:rPr>
        <w:t xml:space="preserve"> aber nicht kennt </w:t>
      </w:r>
      <w:r w:rsidR="000063C5">
        <w:rPr>
          <w:rFonts w:ascii="Arial" w:hAnsi="Arial" w:cs="Arial"/>
          <w:sz w:val="20"/>
        </w:rPr>
        <w:t xml:space="preserve">- </w:t>
      </w:r>
      <w:r w:rsidR="00913A32">
        <w:rPr>
          <w:rFonts w:ascii="Arial" w:hAnsi="Arial" w:cs="Arial"/>
          <w:sz w:val="20"/>
        </w:rPr>
        <w:t>weil es sie zu seiner Zeit noch nicht gab</w:t>
      </w:r>
      <w:r w:rsidR="000063C5">
        <w:rPr>
          <w:rFonts w:ascii="Arial" w:hAnsi="Arial" w:cs="Arial"/>
          <w:sz w:val="20"/>
        </w:rPr>
        <w:t xml:space="preserve"> -</w:t>
      </w:r>
      <w:r w:rsidR="00913A32">
        <w:rPr>
          <w:rFonts w:ascii="Arial" w:hAnsi="Arial" w:cs="Arial"/>
          <w:sz w:val="20"/>
        </w:rPr>
        <w:t xml:space="preserve"> </w:t>
      </w:r>
      <w:r w:rsidR="00D3227E">
        <w:rPr>
          <w:rFonts w:ascii="Arial" w:hAnsi="Arial" w:cs="Arial"/>
          <w:sz w:val="20"/>
        </w:rPr>
        <w:t xml:space="preserve">mit Dingen zu vergleichen die er kennt (z.B. Heuschrecken, </w:t>
      </w:r>
      <w:r w:rsidR="00913A32">
        <w:rPr>
          <w:rFonts w:ascii="Arial" w:hAnsi="Arial" w:cs="Arial"/>
          <w:sz w:val="20"/>
        </w:rPr>
        <w:t xml:space="preserve">Skorpione, Schlangen, </w:t>
      </w:r>
      <w:r w:rsidR="00D3227E">
        <w:rPr>
          <w:rFonts w:ascii="Arial" w:hAnsi="Arial" w:cs="Arial"/>
          <w:sz w:val="20"/>
        </w:rPr>
        <w:t xml:space="preserve">usw.). </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vertAlign w:val="superscript"/>
        </w:rPr>
        <w:t xml:space="preserve"> </w:t>
      </w:r>
      <w:r w:rsidR="00580DF8" w:rsidRPr="00D166D1">
        <w:rPr>
          <w:rFonts w:ascii="Arial" w:hAnsi="Arial" w:cs="Arial"/>
          <w:sz w:val="20"/>
        </w:rPr>
        <w:t xml:space="preserve">Der </w:t>
      </w:r>
      <w:r w:rsidR="00580DF8" w:rsidRPr="00D166D1">
        <w:rPr>
          <w:rFonts w:ascii="Arial" w:hAnsi="Arial" w:cs="Arial"/>
          <w:sz w:val="20"/>
          <w:szCs w:val="20"/>
        </w:rPr>
        <w:t>"</w:t>
      </w:r>
      <w:r w:rsidR="00580DF8" w:rsidRPr="00D166D1">
        <w:rPr>
          <w:rFonts w:ascii="Arial" w:hAnsi="Arial" w:cs="Arial"/>
          <w:sz w:val="20"/>
        </w:rPr>
        <w:t>Stern</w:t>
      </w:r>
      <w:r w:rsidR="00580DF8" w:rsidRPr="00D166D1">
        <w:rPr>
          <w:rFonts w:ascii="Arial" w:hAnsi="Arial" w:cs="Arial"/>
          <w:sz w:val="20"/>
          <w:szCs w:val="20"/>
        </w:rPr>
        <w:t xml:space="preserve">" </w:t>
      </w:r>
      <w:r w:rsidR="00291E2C">
        <w:rPr>
          <w:rFonts w:ascii="Arial" w:hAnsi="Arial" w:cs="Arial"/>
          <w:sz w:val="20"/>
          <w:szCs w:val="20"/>
        </w:rPr>
        <w:t>ist</w:t>
      </w:r>
      <w:r w:rsidR="00580DF8" w:rsidRPr="00D166D1">
        <w:rPr>
          <w:rFonts w:ascii="Arial" w:hAnsi="Arial" w:cs="Arial"/>
          <w:sz w:val="20"/>
        </w:rPr>
        <w:t xml:space="preserve"> ein </w:t>
      </w:r>
      <w:r w:rsidR="009D1EA2">
        <w:rPr>
          <w:rFonts w:ascii="Arial" w:hAnsi="Arial" w:cs="Arial"/>
          <w:sz w:val="20"/>
        </w:rPr>
        <w:t xml:space="preserve">gefallener </w:t>
      </w:r>
      <w:r w:rsidR="00580DF8" w:rsidRPr="00D166D1">
        <w:rPr>
          <w:rFonts w:ascii="Arial" w:hAnsi="Arial" w:cs="Arial"/>
          <w:sz w:val="20"/>
        </w:rPr>
        <w:t>Engel</w:t>
      </w:r>
      <w:r w:rsidR="00B37697">
        <w:rPr>
          <w:rFonts w:ascii="Arial" w:hAnsi="Arial" w:cs="Arial"/>
          <w:sz w:val="20"/>
        </w:rPr>
        <w:t xml:space="preserve"> (vgl. Jes 14,12; Lk 10,18)</w:t>
      </w:r>
      <w:r w:rsidR="00580DF8" w:rsidRPr="00D166D1">
        <w:rPr>
          <w:rFonts w:ascii="Arial" w:hAnsi="Arial" w:cs="Arial"/>
          <w:sz w:val="20"/>
        </w:rPr>
        <w:t xml:space="preserve">, </w:t>
      </w:r>
      <w:r w:rsidR="00291E2C">
        <w:rPr>
          <w:rFonts w:ascii="Arial" w:hAnsi="Arial" w:cs="Arial"/>
          <w:sz w:val="20"/>
        </w:rPr>
        <w:t xml:space="preserve">- da er </w:t>
      </w:r>
      <w:r w:rsidR="00580DF8" w:rsidRPr="00D166D1">
        <w:rPr>
          <w:rFonts w:ascii="Arial" w:hAnsi="Arial" w:cs="Arial"/>
          <w:sz w:val="20"/>
        </w:rPr>
        <w:t xml:space="preserve">vom Himmel auf die </w:t>
      </w:r>
      <w:r w:rsidR="00580DF8" w:rsidRPr="00D166D1">
        <w:rPr>
          <w:rFonts w:ascii="Arial" w:hAnsi="Arial" w:cs="Arial"/>
          <w:i/>
          <w:sz w:val="20"/>
        </w:rPr>
        <w:t>Erde</w:t>
      </w:r>
      <w:r w:rsidR="00580DF8" w:rsidRPr="00D166D1">
        <w:rPr>
          <w:rFonts w:ascii="Arial" w:hAnsi="Arial" w:cs="Arial"/>
          <w:sz w:val="20"/>
        </w:rPr>
        <w:t xml:space="preserve"> fällt, geschehen die folgenden Ereignisse die Johannes sieht (d.h. Offb 9,2-21) auf der </w:t>
      </w:r>
      <w:r w:rsidR="00580DF8" w:rsidRPr="00D166D1">
        <w:rPr>
          <w:rFonts w:ascii="Arial" w:hAnsi="Arial" w:cs="Arial"/>
          <w:i/>
          <w:sz w:val="20"/>
        </w:rPr>
        <w:t>Erde</w:t>
      </w:r>
      <w:r w:rsidR="00580DF8" w:rsidRPr="001D0E59">
        <w:rPr>
          <w:rFonts w:ascii="Arial" w:hAnsi="Arial" w:cs="Arial"/>
          <w:sz w:val="20"/>
        </w:rPr>
        <w:t>.</w:t>
      </w:r>
      <w:r w:rsidR="00C4350F">
        <w:rPr>
          <w:rFonts w:ascii="Arial" w:hAnsi="Arial" w:cs="Arial"/>
          <w:sz w:val="20"/>
        </w:rPr>
        <w:br/>
      </w:r>
      <w:r w:rsidRPr="000F1AAF">
        <w:rPr>
          <w:rFonts w:ascii="Arial" w:hAnsi="Arial" w:cs="Arial"/>
          <w:b/>
          <w:vertAlign w:val="superscript"/>
        </w:rPr>
        <w:t>6</w:t>
      </w:r>
      <w:r w:rsidR="001D0E59" w:rsidRPr="00D166D1">
        <w:rPr>
          <w:rFonts w:ascii="Arial" w:hAnsi="Arial" w:cs="Arial"/>
          <w:sz w:val="20"/>
          <w:vertAlign w:val="superscript"/>
        </w:rPr>
        <w:t xml:space="preserve"> </w:t>
      </w:r>
      <w:r w:rsidR="006C4B4F">
        <w:rPr>
          <w:rFonts w:ascii="Arial" w:hAnsi="Arial" w:cs="Arial"/>
          <w:sz w:val="20"/>
        </w:rPr>
        <w:t>Die Heuschrecken sind symbolisch</w:t>
      </w:r>
      <w:r w:rsidR="00CD52E9">
        <w:rPr>
          <w:rFonts w:ascii="Arial" w:hAnsi="Arial" w:cs="Arial"/>
          <w:sz w:val="20"/>
        </w:rPr>
        <w:t xml:space="preserve"> für Kriegsheere</w:t>
      </w:r>
      <w:r w:rsidR="006C4B4F">
        <w:rPr>
          <w:rFonts w:ascii="Arial" w:hAnsi="Arial" w:cs="Arial"/>
          <w:sz w:val="20"/>
        </w:rPr>
        <w:t xml:space="preserve"> zu verstehen</w:t>
      </w:r>
      <w:r w:rsidR="00CD52E9">
        <w:rPr>
          <w:rFonts w:ascii="Arial" w:hAnsi="Arial" w:cs="Arial"/>
          <w:sz w:val="20"/>
        </w:rPr>
        <w:t xml:space="preserve"> (Jer 46,23)</w:t>
      </w:r>
      <w:r w:rsidR="006C4B4F">
        <w:rPr>
          <w:rFonts w:ascii="Arial" w:hAnsi="Arial" w:cs="Arial"/>
          <w:sz w:val="20"/>
        </w:rPr>
        <w:t xml:space="preserve">, denn </w:t>
      </w:r>
      <w:r w:rsidR="00CD52E9">
        <w:rPr>
          <w:rFonts w:ascii="Arial" w:hAnsi="Arial" w:cs="Arial"/>
          <w:sz w:val="20"/>
        </w:rPr>
        <w:t xml:space="preserve">buchstäbliche </w:t>
      </w:r>
      <w:r w:rsidR="006C4B4F">
        <w:rPr>
          <w:rFonts w:ascii="Arial" w:hAnsi="Arial" w:cs="Arial"/>
          <w:sz w:val="20"/>
        </w:rPr>
        <w:t xml:space="preserve">Heuschrecken </w:t>
      </w:r>
      <w:r w:rsidR="00CD52E9">
        <w:rPr>
          <w:rFonts w:ascii="Arial" w:hAnsi="Arial" w:cs="Arial"/>
          <w:sz w:val="20"/>
        </w:rPr>
        <w:t>würden</w:t>
      </w:r>
      <w:r w:rsidR="006C4B4F">
        <w:rPr>
          <w:rFonts w:ascii="Arial" w:hAnsi="Arial" w:cs="Arial"/>
          <w:sz w:val="20"/>
        </w:rPr>
        <w:t xml:space="preserve"> das Gras</w:t>
      </w:r>
      <w:r w:rsidR="00CD52E9">
        <w:rPr>
          <w:rFonts w:ascii="Arial" w:hAnsi="Arial" w:cs="Arial"/>
          <w:sz w:val="20"/>
        </w:rPr>
        <w:t xml:space="preserve"> fressen</w:t>
      </w:r>
      <w:r w:rsidR="006C4B4F">
        <w:rPr>
          <w:rFonts w:ascii="Arial" w:hAnsi="Arial" w:cs="Arial"/>
          <w:sz w:val="20"/>
        </w:rPr>
        <w:t xml:space="preserve"> und nicht Menschen.</w:t>
      </w:r>
      <w:r w:rsidR="000957D9">
        <w:rPr>
          <w:rFonts w:ascii="Arial" w:hAnsi="Arial" w:cs="Arial"/>
          <w:sz w:val="20"/>
        </w:rPr>
        <w:t xml:space="preserve"> Die weitere Beschreibung lässt </w:t>
      </w:r>
      <w:r w:rsidR="00BF3831">
        <w:rPr>
          <w:rFonts w:ascii="Arial" w:hAnsi="Arial" w:cs="Arial"/>
          <w:sz w:val="20"/>
        </w:rPr>
        <w:t xml:space="preserve">jedoch </w:t>
      </w:r>
      <w:r w:rsidR="000957D9">
        <w:rPr>
          <w:rFonts w:ascii="Arial" w:hAnsi="Arial" w:cs="Arial"/>
          <w:sz w:val="20"/>
        </w:rPr>
        <w:t xml:space="preserve">an </w:t>
      </w:r>
      <w:r w:rsidR="00BF3831">
        <w:rPr>
          <w:rFonts w:ascii="Arial" w:hAnsi="Arial" w:cs="Arial"/>
          <w:sz w:val="20"/>
        </w:rPr>
        <w:t xml:space="preserve">moderne </w:t>
      </w:r>
      <w:r w:rsidR="000957D9">
        <w:rPr>
          <w:rFonts w:ascii="Arial" w:hAnsi="Arial" w:cs="Arial"/>
          <w:sz w:val="20"/>
        </w:rPr>
        <w:t>Kriegsmaschinerie denken.</w:t>
      </w:r>
      <w:r w:rsidR="00C4350F">
        <w:rPr>
          <w:rFonts w:ascii="Arial" w:hAnsi="Arial" w:cs="Arial"/>
          <w:sz w:val="20"/>
        </w:rPr>
        <w:br/>
      </w:r>
      <w:r w:rsidRPr="000F1AAF">
        <w:rPr>
          <w:rFonts w:ascii="Arial" w:hAnsi="Arial" w:cs="Arial"/>
          <w:b/>
          <w:vertAlign w:val="superscript"/>
        </w:rPr>
        <w:t>7</w:t>
      </w:r>
      <w:r w:rsidR="000957D9" w:rsidRPr="00D166D1">
        <w:rPr>
          <w:rFonts w:ascii="Arial" w:hAnsi="Arial" w:cs="Arial"/>
          <w:sz w:val="20"/>
          <w:vertAlign w:val="superscript"/>
        </w:rPr>
        <w:t xml:space="preserve"> </w:t>
      </w:r>
      <w:r w:rsidR="006C4B4F">
        <w:rPr>
          <w:rFonts w:ascii="Arial" w:hAnsi="Arial" w:cs="Arial"/>
          <w:kern w:val="0"/>
          <w:sz w:val="20"/>
          <w:szCs w:val="20"/>
          <w:lang w:bidi="ar-SA"/>
        </w:rPr>
        <w:t>Fünf Monate</w:t>
      </w:r>
      <w:r w:rsidR="001D0E59" w:rsidRPr="001D0E59">
        <w:rPr>
          <w:rFonts w:ascii="Arial" w:hAnsi="Arial" w:cs="Arial"/>
          <w:kern w:val="0"/>
          <w:sz w:val="20"/>
          <w:szCs w:val="20"/>
          <w:lang w:bidi="ar-SA"/>
        </w:rPr>
        <w:t xml:space="preserve"> ist der normale Lebenszyklus von</w:t>
      </w:r>
      <w:r w:rsidR="001D0E59">
        <w:rPr>
          <w:rFonts w:ascii="Arial" w:hAnsi="Arial" w:cs="Arial"/>
          <w:kern w:val="0"/>
          <w:sz w:val="20"/>
          <w:szCs w:val="20"/>
          <w:lang w:bidi="ar-SA"/>
        </w:rPr>
        <w:t xml:space="preserve"> </w:t>
      </w:r>
      <w:r w:rsidR="001D0E59" w:rsidRPr="001D0E59">
        <w:rPr>
          <w:rFonts w:ascii="Arial" w:hAnsi="Arial" w:cs="Arial"/>
          <w:kern w:val="0"/>
          <w:sz w:val="20"/>
          <w:szCs w:val="20"/>
          <w:lang w:bidi="ar-SA"/>
        </w:rPr>
        <w:t>Heuschrecken, der von Mai bis September dauert</w:t>
      </w:r>
      <w:r w:rsidR="001D0E59">
        <w:rPr>
          <w:rFonts w:ascii="Arial" w:hAnsi="Arial" w:cs="Arial"/>
          <w:kern w:val="0"/>
          <w:sz w:val="20"/>
          <w:szCs w:val="20"/>
          <w:lang w:bidi="ar-SA"/>
        </w:rPr>
        <w:t xml:space="preserve"> (50,276).</w:t>
      </w:r>
      <w:r w:rsidR="00C4350F">
        <w:rPr>
          <w:rFonts w:ascii="Arial" w:hAnsi="Arial" w:cs="Arial"/>
          <w:kern w:val="0"/>
          <w:sz w:val="20"/>
          <w:szCs w:val="20"/>
          <w:lang w:bidi="ar-SA"/>
        </w:rPr>
        <w:br/>
      </w:r>
      <w:r w:rsidRPr="000F1AAF">
        <w:rPr>
          <w:rFonts w:ascii="Arial" w:hAnsi="Arial" w:cs="Arial"/>
          <w:b/>
          <w:vertAlign w:val="superscript"/>
        </w:rPr>
        <w:t>8</w:t>
      </w:r>
      <w:r w:rsidR="000957D9" w:rsidRPr="00D166D1">
        <w:rPr>
          <w:rFonts w:ascii="Arial" w:hAnsi="Arial" w:cs="Arial"/>
          <w:sz w:val="20"/>
          <w:vertAlign w:val="superscript"/>
        </w:rPr>
        <w:t xml:space="preserve"> </w:t>
      </w:r>
      <w:r w:rsidR="000957D9">
        <w:rPr>
          <w:rFonts w:ascii="Arial" w:hAnsi="Arial" w:cs="Arial"/>
          <w:kern w:val="0"/>
          <w:sz w:val="20"/>
          <w:szCs w:val="20"/>
          <w:lang w:bidi="ar-SA"/>
        </w:rPr>
        <w:t>D</w:t>
      </w:r>
      <w:r w:rsidR="000E1EDF">
        <w:rPr>
          <w:rFonts w:ascii="Arial" w:hAnsi="Arial" w:cs="Arial"/>
          <w:kern w:val="0"/>
          <w:sz w:val="20"/>
          <w:szCs w:val="20"/>
          <w:lang w:bidi="ar-SA"/>
        </w:rPr>
        <w:t>er römische Kaiser verstand sich als eine Inkarnation des Gottes</w:t>
      </w:r>
      <w:r w:rsidR="000957D9">
        <w:rPr>
          <w:rFonts w:ascii="Arial" w:hAnsi="Arial" w:cs="Arial"/>
          <w:kern w:val="0"/>
          <w:sz w:val="20"/>
          <w:szCs w:val="20"/>
          <w:lang w:bidi="ar-SA"/>
        </w:rPr>
        <w:t xml:space="preserve"> Apollo</w:t>
      </w:r>
      <w:r w:rsidR="000E1EDF">
        <w:rPr>
          <w:rFonts w:ascii="Arial" w:hAnsi="Arial" w:cs="Arial"/>
          <w:kern w:val="0"/>
          <w:sz w:val="20"/>
          <w:szCs w:val="20"/>
          <w:lang w:bidi="ar-SA"/>
        </w:rPr>
        <w:t>, und dessen Wahrzeichen</w:t>
      </w:r>
      <w:r w:rsidR="000957D9">
        <w:rPr>
          <w:rFonts w:ascii="Arial" w:hAnsi="Arial" w:cs="Arial"/>
          <w:kern w:val="0"/>
          <w:sz w:val="20"/>
          <w:szCs w:val="20"/>
          <w:lang w:bidi="ar-SA"/>
        </w:rPr>
        <w:t xml:space="preserve"> war die Heuschrecke (65,III,340).</w:t>
      </w:r>
    </w:p>
    <w:p w14:paraId="7778D8F5" w14:textId="5AD7DCFF" w:rsidR="006F0476" w:rsidRPr="001D0E59" w:rsidRDefault="006F0476" w:rsidP="00080DD4">
      <w:pPr>
        <w:widowControl/>
        <w:suppressAutoHyphens w:val="0"/>
        <w:autoSpaceDE w:val="0"/>
        <w:adjustRightInd w:val="0"/>
        <w:textAlignment w:val="auto"/>
        <w:rPr>
          <w:rFonts w:ascii="Arial" w:hAnsi="Arial" w:cs="Arial"/>
          <w:szCs w:val="21"/>
        </w:rPr>
        <w:sectPr w:rsidR="006F0476" w:rsidRPr="001D0E59" w:rsidSect="004A6609">
          <w:type w:val="continuous"/>
          <w:pgSz w:w="11906" w:h="16838"/>
          <w:pgMar w:top="1134" w:right="1134" w:bottom="1134" w:left="1134" w:header="720" w:footer="720" w:gutter="0"/>
          <w:cols w:space="0"/>
        </w:sectPr>
      </w:pPr>
    </w:p>
    <w:p w14:paraId="722830A1" w14:textId="65AEA918"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10</w:t>
      </w:r>
    </w:p>
    <w:p w14:paraId="0ADE739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25385372" w14:textId="4CF7790A" w:rsidR="00580DF8" w:rsidRDefault="000F1AAF" w:rsidP="00080DD4">
      <w:pPr>
        <w:spacing w:after="120"/>
        <w:rPr>
          <w:rFonts w:ascii="Arial" w:hAnsi="Arial" w:cs="Arial"/>
          <w:sz w:val="20"/>
        </w:rPr>
      </w:pPr>
      <w:r w:rsidRPr="000F1AAF">
        <w:rPr>
          <w:rFonts w:ascii="Arial" w:hAnsi="Arial" w:cs="Arial"/>
          <w:b/>
          <w:vertAlign w:val="superscript"/>
        </w:rPr>
        <w:t>1</w:t>
      </w:r>
      <w:r w:rsidR="00580DF8" w:rsidRPr="00D166D1">
        <w:rPr>
          <w:rFonts w:ascii="Arial" w:hAnsi="Arial" w:cs="Arial"/>
          <w:sz w:val="20"/>
        </w:rPr>
        <w:t xml:space="preserve"> Das sind die Propheten des AT: Dan 9,6.10; Am 3,7; Sach 1,6 ("...</w:t>
      </w:r>
      <w:r w:rsidR="00950D3E">
        <w:rPr>
          <w:rFonts w:ascii="Arial" w:hAnsi="Arial" w:cs="Arial"/>
          <w:sz w:val="20"/>
        </w:rPr>
        <w:t xml:space="preserve">seinen </w:t>
      </w:r>
      <w:r w:rsidR="00580DF8" w:rsidRPr="00D166D1">
        <w:rPr>
          <w:rFonts w:ascii="Arial" w:hAnsi="Arial" w:cs="Arial"/>
          <w:sz w:val="20"/>
        </w:rPr>
        <w:t>Knechte</w:t>
      </w:r>
      <w:r w:rsidR="00950D3E">
        <w:rPr>
          <w:rFonts w:ascii="Arial" w:hAnsi="Arial" w:cs="Arial"/>
          <w:sz w:val="20"/>
        </w:rPr>
        <w:t>n</w:t>
      </w:r>
      <w:r w:rsidR="00580DF8" w:rsidRPr="00D166D1">
        <w:rPr>
          <w:rFonts w:ascii="Arial" w:hAnsi="Arial" w:cs="Arial"/>
          <w:sz w:val="20"/>
        </w:rPr>
        <w:t>, d</w:t>
      </w:r>
      <w:r w:rsidR="00950D3E">
        <w:rPr>
          <w:rFonts w:ascii="Arial" w:hAnsi="Arial" w:cs="Arial"/>
          <w:sz w:val="20"/>
        </w:rPr>
        <w:t>en</w:t>
      </w:r>
      <w:r w:rsidR="00580DF8" w:rsidRPr="00D166D1">
        <w:rPr>
          <w:rFonts w:ascii="Arial" w:hAnsi="Arial" w:cs="Arial"/>
          <w:sz w:val="20"/>
        </w:rPr>
        <w:t xml:space="preserve"> Propheten").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vertAlign w:val="superscript"/>
        </w:rPr>
        <w:t xml:space="preserve"> </w:t>
      </w:r>
      <w:r w:rsidR="00580DF8" w:rsidRPr="00D166D1">
        <w:rPr>
          <w:rFonts w:ascii="Arial" w:hAnsi="Arial" w:cs="Arial"/>
          <w:sz w:val="20"/>
        </w:rPr>
        <w:t>Hesekiels Bild von der Buchrolle (</w:t>
      </w:r>
      <w:r w:rsidR="00B17299">
        <w:rPr>
          <w:rFonts w:ascii="Arial" w:hAnsi="Arial" w:cs="Arial"/>
          <w:sz w:val="20"/>
        </w:rPr>
        <w:t>Hes</w:t>
      </w:r>
      <w:r w:rsidR="00580DF8" w:rsidRPr="00D166D1">
        <w:rPr>
          <w:rFonts w:ascii="Arial" w:hAnsi="Arial" w:cs="Arial"/>
          <w:sz w:val="20"/>
        </w:rPr>
        <w:t xml:space="preserve"> 2,8 </w:t>
      </w:r>
      <w:r w:rsidR="002A117E">
        <w:rPr>
          <w:rFonts w:ascii="Arial" w:hAnsi="Arial" w:cs="Arial"/>
          <w:sz w:val="20"/>
        </w:rPr>
        <w:t>-</w:t>
      </w:r>
      <w:r w:rsidR="00580DF8" w:rsidRPr="00D166D1">
        <w:rPr>
          <w:rFonts w:ascii="Arial" w:hAnsi="Arial" w:cs="Arial"/>
          <w:sz w:val="20"/>
        </w:rPr>
        <w:t xml:space="preserve"> 3,3) wird erneut aufgenommen und weitergeführt. Die Buchrolle schmeckt zuerst süß (wie in </w:t>
      </w:r>
      <w:r w:rsidR="00B17299">
        <w:rPr>
          <w:rFonts w:ascii="Arial" w:hAnsi="Arial" w:cs="Arial"/>
          <w:sz w:val="20"/>
        </w:rPr>
        <w:t>Hes</w:t>
      </w:r>
      <w:r w:rsidR="00580DF8" w:rsidRPr="00D166D1">
        <w:rPr>
          <w:rFonts w:ascii="Arial" w:hAnsi="Arial" w:cs="Arial"/>
          <w:sz w:val="20"/>
        </w:rPr>
        <w:t xml:space="preserve"> 3,3), dann aber verursacht sie bitteres Aufstoßen. Die Botschaft ist "süß", weil sie Gottes Wort ist (Ps 19,11; 119,103), zugleich aber bitter, weil sie das Gericht ankündigt (vgl. 47,z.St).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Zwischen der 6. und der 7.Posaune erfolgt hier </w:t>
      </w:r>
      <w:r w:rsidR="003C0BBF">
        <w:rPr>
          <w:rFonts w:ascii="Arial" w:hAnsi="Arial" w:cs="Arial"/>
          <w:sz w:val="20"/>
        </w:rPr>
        <w:t xml:space="preserve">wieder </w:t>
      </w:r>
      <w:r w:rsidR="00580DF8" w:rsidRPr="00D166D1">
        <w:rPr>
          <w:rFonts w:ascii="Arial" w:hAnsi="Arial" w:cs="Arial"/>
          <w:sz w:val="20"/>
        </w:rPr>
        <w:t xml:space="preserve">ein </w:t>
      </w:r>
      <w:r w:rsidR="003C0BBF">
        <w:rPr>
          <w:rFonts w:ascii="Arial" w:hAnsi="Arial" w:cs="Arial"/>
          <w:sz w:val="20"/>
        </w:rPr>
        <w:t xml:space="preserve">zweiteiliger </w:t>
      </w:r>
      <w:r w:rsidR="00580DF8" w:rsidRPr="00D166D1">
        <w:rPr>
          <w:rFonts w:ascii="Arial" w:hAnsi="Arial" w:cs="Arial"/>
          <w:sz w:val="20"/>
        </w:rPr>
        <w:t>Einschub (Kap. 10,1</w:t>
      </w:r>
      <w:r w:rsidR="00422F20">
        <w:rPr>
          <w:rFonts w:ascii="Arial" w:hAnsi="Arial" w:cs="Arial"/>
          <w:sz w:val="20"/>
        </w:rPr>
        <w:t xml:space="preserve"> - </w:t>
      </w:r>
      <w:r w:rsidR="00580DF8" w:rsidRPr="00D166D1">
        <w:rPr>
          <w:rFonts w:ascii="Arial" w:hAnsi="Arial" w:cs="Arial"/>
          <w:sz w:val="20"/>
        </w:rPr>
        <w:t>11,14)</w:t>
      </w:r>
      <w:r w:rsidR="001D55B0">
        <w:rPr>
          <w:rFonts w:ascii="Arial" w:hAnsi="Arial" w:cs="Arial"/>
          <w:sz w:val="20"/>
        </w:rPr>
        <w:t xml:space="preserve">, der die </w:t>
      </w:r>
      <w:r w:rsidR="001D55B0" w:rsidRPr="00E961CA">
        <w:rPr>
          <w:rFonts w:ascii="Arial" w:hAnsi="Arial" w:cs="Arial"/>
          <w:i/>
          <w:sz w:val="20"/>
        </w:rPr>
        <w:t>Nationen</w:t>
      </w:r>
      <w:r w:rsidR="001D55B0">
        <w:rPr>
          <w:rFonts w:ascii="Arial" w:hAnsi="Arial" w:cs="Arial"/>
          <w:sz w:val="20"/>
        </w:rPr>
        <w:t xml:space="preserve"> betrifft</w:t>
      </w:r>
      <w:r w:rsidR="00580DF8" w:rsidRPr="00D166D1">
        <w:rPr>
          <w:rFonts w:ascii="Arial" w:hAnsi="Arial" w:cs="Arial"/>
          <w:sz w:val="20"/>
        </w:rPr>
        <w:t>:  a) das geöffnete Büchlein</w:t>
      </w:r>
      <w:r w:rsidR="00950D3E">
        <w:rPr>
          <w:rFonts w:ascii="Arial" w:hAnsi="Arial" w:cs="Arial"/>
          <w:sz w:val="20"/>
        </w:rPr>
        <w:t xml:space="preserve"> = </w:t>
      </w:r>
      <w:r w:rsidR="00950D3E" w:rsidRPr="000C018B">
        <w:rPr>
          <w:rFonts w:ascii="Arial" w:hAnsi="Arial" w:cs="Arial"/>
          <w:i/>
          <w:sz w:val="20"/>
        </w:rPr>
        <w:t>Errettung</w:t>
      </w:r>
      <w:r w:rsidR="00950D3E">
        <w:rPr>
          <w:rFonts w:ascii="Arial" w:hAnsi="Arial" w:cs="Arial"/>
          <w:sz w:val="20"/>
        </w:rPr>
        <w:t xml:space="preserve"> für seine </w:t>
      </w:r>
      <w:r w:rsidR="00950D3E" w:rsidRPr="00D166D1">
        <w:rPr>
          <w:rFonts w:ascii="Arial" w:hAnsi="Arial" w:cs="Arial"/>
          <w:sz w:val="20"/>
        </w:rPr>
        <w:t>"</w:t>
      </w:r>
      <w:r w:rsidR="004F3A36">
        <w:rPr>
          <w:rFonts w:ascii="Arial" w:hAnsi="Arial" w:cs="Arial"/>
          <w:sz w:val="20"/>
        </w:rPr>
        <w:t>Sklaven</w:t>
      </w:r>
      <w:r w:rsidR="00950D3E" w:rsidRPr="00D166D1">
        <w:rPr>
          <w:rFonts w:ascii="Arial" w:hAnsi="Arial" w:cs="Arial"/>
          <w:sz w:val="20"/>
        </w:rPr>
        <w:t>"</w:t>
      </w:r>
      <w:r w:rsidR="00950D3E">
        <w:rPr>
          <w:rFonts w:ascii="Arial" w:hAnsi="Arial" w:cs="Arial"/>
          <w:sz w:val="20"/>
        </w:rPr>
        <w:t xml:space="preserve"> aus den </w:t>
      </w:r>
      <w:r w:rsidR="00950D3E" w:rsidRPr="004F3A36">
        <w:rPr>
          <w:rFonts w:ascii="Arial" w:hAnsi="Arial" w:cs="Arial"/>
          <w:i/>
          <w:sz w:val="20"/>
        </w:rPr>
        <w:t>Nationen</w:t>
      </w:r>
      <w:r w:rsidR="000C018B">
        <w:rPr>
          <w:rFonts w:ascii="Arial" w:hAnsi="Arial" w:cs="Arial"/>
          <w:sz w:val="20"/>
        </w:rPr>
        <w:t>.</w:t>
      </w:r>
      <w:r w:rsidR="00580DF8" w:rsidRPr="00D166D1">
        <w:rPr>
          <w:rFonts w:ascii="Arial" w:hAnsi="Arial" w:cs="Arial"/>
          <w:sz w:val="20"/>
        </w:rPr>
        <w:t xml:space="preserve">  b) die zwei Zeugen</w:t>
      </w:r>
      <w:r w:rsidR="00950D3E">
        <w:rPr>
          <w:rFonts w:ascii="Arial" w:hAnsi="Arial" w:cs="Arial"/>
          <w:sz w:val="20"/>
        </w:rPr>
        <w:t xml:space="preserve"> = </w:t>
      </w:r>
      <w:r w:rsidR="00950D3E" w:rsidRPr="000C018B">
        <w:rPr>
          <w:rFonts w:ascii="Arial" w:hAnsi="Arial" w:cs="Arial"/>
          <w:i/>
          <w:sz w:val="20"/>
        </w:rPr>
        <w:t>Gericht</w:t>
      </w:r>
      <w:r w:rsidR="00950D3E">
        <w:rPr>
          <w:rFonts w:ascii="Arial" w:hAnsi="Arial" w:cs="Arial"/>
          <w:sz w:val="20"/>
        </w:rPr>
        <w:t xml:space="preserve"> über die </w:t>
      </w:r>
      <w:r w:rsidR="00950D3E" w:rsidRPr="004F3A36">
        <w:rPr>
          <w:rFonts w:ascii="Arial" w:hAnsi="Arial" w:cs="Arial"/>
          <w:i/>
          <w:sz w:val="20"/>
        </w:rPr>
        <w:t>Nationen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vertAlign w:val="superscript"/>
        </w:rPr>
        <w:t xml:space="preserve"> </w:t>
      </w:r>
      <w:r w:rsidR="00580DF8" w:rsidRPr="00D166D1">
        <w:rPr>
          <w:rFonts w:ascii="Arial" w:hAnsi="Arial" w:cs="Arial"/>
          <w:sz w:val="20"/>
        </w:rPr>
        <w:t xml:space="preserve">Da es ein </w:t>
      </w:r>
      <w:r w:rsidR="00580DF8" w:rsidRPr="00291E2C">
        <w:rPr>
          <w:rFonts w:ascii="Arial" w:hAnsi="Arial" w:cs="Arial"/>
          <w:i/>
          <w:sz w:val="20"/>
        </w:rPr>
        <w:t>anderer</w:t>
      </w:r>
      <w:r w:rsidR="00580DF8" w:rsidRPr="00D166D1">
        <w:rPr>
          <w:rFonts w:ascii="Arial" w:hAnsi="Arial" w:cs="Arial"/>
          <w:b/>
          <w:sz w:val="20"/>
        </w:rPr>
        <w:t xml:space="preserve"> </w:t>
      </w:r>
      <w:r w:rsidR="00580DF8" w:rsidRPr="00D166D1">
        <w:rPr>
          <w:rFonts w:ascii="Arial" w:hAnsi="Arial" w:cs="Arial"/>
          <w:sz w:val="20"/>
        </w:rPr>
        <w:t xml:space="preserve">starker </w:t>
      </w:r>
      <w:r w:rsidR="00580DF8" w:rsidRPr="00291E2C">
        <w:rPr>
          <w:rFonts w:ascii="Arial" w:hAnsi="Arial" w:cs="Arial"/>
          <w:b/>
          <w:sz w:val="20"/>
        </w:rPr>
        <w:t>Engel</w:t>
      </w:r>
      <w:r w:rsidR="00580DF8" w:rsidRPr="00D166D1">
        <w:rPr>
          <w:rFonts w:ascii="Arial" w:hAnsi="Arial" w:cs="Arial"/>
          <w:sz w:val="20"/>
        </w:rPr>
        <w:t xml:space="preserve"> ist, kann es nicht der </w:t>
      </w:r>
      <w:r w:rsidR="003C0BBF">
        <w:rPr>
          <w:rFonts w:ascii="Arial" w:hAnsi="Arial" w:cs="Arial"/>
          <w:sz w:val="20"/>
        </w:rPr>
        <w:t>verherrlichte</w:t>
      </w:r>
      <w:r w:rsidR="00580DF8" w:rsidRPr="00D166D1">
        <w:rPr>
          <w:rFonts w:ascii="Arial" w:hAnsi="Arial" w:cs="Arial"/>
          <w:sz w:val="20"/>
        </w:rPr>
        <w:t xml:space="preserve"> Christus sein</w:t>
      </w:r>
      <w:r w:rsidR="00F60BFB">
        <w:rPr>
          <w:rFonts w:ascii="Arial" w:hAnsi="Arial" w:cs="Arial"/>
          <w:sz w:val="20"/>
        </w:rPr>
        <w:t xml:space="preserve">, denn Christus </w:t>
      </w:r>
      <w:r w:rsidR="00F60BFB" w:rsidRPr="000C018B">
        <w:rPr>
          <w:rFonts w:ascii="Arial" w:hAnsi="Arial" w:cs="Arial"/>
          <w:sz w:val="20"/>
        </w:rPr>
        <w:t>ist kein Engel</w:t>
      </w:r>
      <w:r w:rsidR="00950D3E">
        <w:rPr>
          <w:rFonts w:ascii="Arial" w:hAnsi="Arial" w:cs="Arial"/>
          <w:sz w:val="20"/>
        </w:rPr>
        <w:t>.</w:t>
      </w:r>
      <w:r w:rsidR="00C4350F">
        <w:rPr>
          <w:rFonts w:ascii="Arial" w:hAnsi="Arial" w:cs="Arial"/>
          <w:sz w:val="20"/>
        </w:rPr>
        <w:br/>
      </w:r>
      <w:r w:rsidRPr="000F1AAF">
        <w:rPr>
          <w:rFonts w:ascii="Arial" w:hAnsi="Arial" w:cs="Arial"/>
          <w:b/>
          <w:vertAlign w:val="superscript"/>
        </w:rPr>
        <w:t>5</w:t>
      </w:r>
      <w:r w:rsidR="00B071D9" w:rsidRPr="00D166D1">
        <w:rPr>
          <w:rFonts w:ascii="Arial" w:hAnsi="Arial" w:cs="Arial"/>
          <w:sz w:val="20"/>
          <w:vertAlign w:val="superscript"/>
        </w:rPr>
        <w:t xml:space="preserve"> </w:t>
      </w:r>
      <w:r w:rsidR="00950D3E">
        <w:rPr>
          <w:rFonts w:ascii="Arial" w:hAnsi="Arial" w:cs="Arial"/>
          <w:sz w:val="20"/>
        </w:rPr>
        <w:t>D</w:t>
      </w:r>
      <w:r w:rsidR="00580DF8" w:rsidRPr="00D166D1">
        <w:rPr>
          <w:rFonts w:ascii="Arial" w:hAnsi="Arial" w:cs="Arial"/>
          <w:sz w:val="20"/>
        </w:rPr>
        <w:t>a der Engel vom Himmel auf die Erde steigt, geschehen die folgenden Ereignisse die Johannes sieht (d.h. Offb 10,1</w:t>
      </w:r>
      <w:r w:rsidR="00422F20">
        <w:rPr>
          <w:rFonts w:ascii="Arial" w:hAnsi="Arial" w:cs="Arial"/>
          <w:sz w:val="20"/>
        </w:rPr>
        <w:t xml:space="preserve"> - </w:t>
      </w:r>
      <w:r w:rsidR="00580DF8" w:rsidRPr="00D166D1">
        <w:rPr>
          <w:rFonts w:ascii="Arial" w:hAnsi="Arial" w:cs="Arial"/>
          <w:sz w:val="20"/>
        </w:rPr>
        <w:t>11,14) auf der Erde.</w:t>
      </w:r>
    </w:p>
    <w:p w14:paraId="112A7773" w14:textId="4430F51E" w:rsidR="006F0476" w:rsidRPr="00D166D1" w:rsidRDefault="006F0476" w:rsidP="00080DD4">
      <w:pPr>
        <w:spacing w:after="120"/>
        <w:rPr>
          <w:rFonts w:ascii="Arial" w:hAnsi="Arial" w:cs="Arial"/>
          <w:szCs w:val="21"/>
        </w:rPr>
        <w:sectPr w:rsidR="006F0476" w:rsidRPr="00D166D1" w:rsidSect="004A6609">
          <w:type w:val="continuous"/>
          <w:pgSz w:w="11906" w:h="16838"/>
          <w:pgMar w:top="1134" w:right="1134" w:bottom="1134" w:left="1134" w:header="720" w:footer="720" w:gutter="0"/>
          <w:cols w:space="0"/>
        </w:sectPr>
      </w:pPr>
    </w:p>
    <w:p w14:paraId="0C0F2E6D" w14:textId="39B1FC9A" w:rsidR="00580DF8" w:rsidRPr="00D166D1" w:rsidRDefault="00580DF8" w:rsidP="008E2770">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11</w:t>
      </w:r>
      <w:bookmarkStart w:id="73" w:name="verses97"/>
    </w:p>
    <w:p w14:paraId="13B1B12C" w14:textId="0B55323C" w:rsidR="00E76201" w:rsidRDefault="000F1AAF" w:rsidP="00E76201">
      <w:pPr>
        <w:pStyle w:val="Textbody"/>
        <w:ind w:right="435"/>
        <w:rPr>
          <w:rFonts w:ascii="Arial" w:hAnsi="Arial" w:cs="Arial"/>
          <w:b/>
          <w:sz w:val="28"/>
          <w:szCs w:val="28"/>
        </w:rPr>
      </w:pPr>
      <w:r w:rsidRPr="000F1AAF">
        <w:rPr>
          <w:rFonts w:ascii="Arial" w:hAnsi="Arial" w:cs="Arial"/>
          <w:b/>
          <w:color w:val="000000"/>
          <w:szCs w:val="20"/>
          <w:vertAlign w:val="superscript"/>
        </w:rPr>
        <w:t>1</w:t>
      </w:r>
      <w:r w:rsidR="00580DF8" w:rsidRPr="00AC1A73">
        <w:rPr>
          <w:rFonts w:ascii="Arial" w:hAnsi="Arial" w:cs="Arial"/>
          <w:sz w:val="20"/>
          <w:szCs w:val="20"/>
        </w:rPr>
        <w:t xml:space="preserve"> Eine Umschreibung für </w:t>
      </w:r>
      <w:r w:rsidR="00120A05" w:rsidRPr="00AC1A73">
        <w:rPr>
          <w:rFonts w:ascii="Arial" w:hAnsi="Arial" w:cs="Arial"/>
          <w:sz w:val="20"/>
          <w:szCs w:val="20"/>
        </w:rPr>
        <w:t xml:space="preserve">3 ½ </w:t>
      </w:r>
      <w:r w:rsidR="00580DF8" w:rsidRPr="00AC1A73">
        <w:rPr>
          <w:rFonts w:ascii="Arial" w:hAnsi="Arial" w:cs="Arial"/>
          <w:sz w:val="20"/>
          <w:szCs w:val="20"/>
        </w:rPr>
        <w:t>Jahre</w:t>
      </w:r>
      <w:r w:rsidR="0057255A" w:rsidRPr="00AC1A73">
        <w:rPr>
          <w:rFonts w:ascii="Arial" w:hAnsi="Arial" w:cs="Arial"/>
          <w:sz w:val="20"/>
          <w:szCs w:val="20"/>
        </w:rPr>
        <w:t>, das sind</w:t>
      </w:r>
      <w:r w:rsidR="00580DF8" w:rsidRPr="00AC1A73">
        <w:rPr>
          <w:rFonts w:ascii="Arial" w:hAnsi="Arial" w:cs="Arial"/>
          <w:sz w:val="20"/>
          <w:szCs w:val="20"/>
        </w:rPr>
        <w:t xml:space="preserve"> 42 Mondmonate</w:t>
      </w:r>
      <w:r w:rsidR="0057255A" w:rsidRPr="00AC1A73">
        <w:rPr>
          <w:rFonts w:ascii="Arial" w:hAnsi="Arial" w:cs="Arial"/>
          <w:sz w:val="20"/>
          <w:szCs w:val="20"/>
        </w:rPr>
        <w:t xml:space="preserve">, </w:t>
      </w:r>
      <w:r w:rsidR="00B76117">
        <w:rPr>
          <w:rFonts w:ascii="Arial" w:hAnsi="Arial" w:cs="Arial"/>
          <w:sz w:val="20"/>
          <w:szCs w:val="20"/>
        </w:rPr>
        <w:t>bzw.</w:t>
      </w:r>
      <w:r w:rsidR="00580DF8" w:rsidRPr="00AC1A73">
        <w:rPr>
          <w:rFonts w:ascii="Arial" w:hAnsi="Arial" w:cs="Arial"/>
          <w:sz w:val="20"/>
          <w:szCs w:val="20"/>
        </w:rPr>
        <w:t xml:space="preserve"> 1260 Tage</w:t>
      </w:r>
      <w:r w:rsidR="00120A05" w:rsidRPr="00AC1A73">
        <w:rPr>
          <w:rFonts w:ascii="Arial" w:hAnsi="Arial" w:cs="Arial"/>
          <w:sz w:val="20"/>
          <w:szCs w:val="20"/>
        </w:rPr>
        <w:t>,</w:t>
      </w:r>
      <w:r w:rsidR="00580DF8" w:rsidRPr="00AC1A73">
        <w:rPr>
          <w:rFonts w:ascii="Arial" w:hAnsi="Arial" w:cs="Arial"/>
          <w:sz w:val="20"/>
          <w:szCs w:val="20"/>
        </w:rPr>
        <w:t xml:space="preserve"> wobei nach Dan 4,13.22.29</w:t>
      </w:r>
      <w:r w:rsidR="00473B71" w:rsidRPr="00AC1A73">
        <w:rPr>
          <w:rFonts w:ascii="Arial" w:hAnsi="Arial" w:cs="Arial"/>
          <w:sz w:val="20"/>
          <w:szCs w:val="20"/>
        </w:rPr>
        <w:t xml:space="preserve"> in der prophetischen Sprache</w:t>
      </w:r>
      <w:r w:rsidR="00580DF8" w:rsidRPr="00AC1A73">
        <w:rPr>
          <w:rFonts w:ascii="Arial" w:hAnsi="Arial" w:cs="Arial"/>
          <w:sz w:val="20"/>
          <w:szCs w:val="20"/>
        </w:rPr>
        <w:t xml:space="preserve"> </w:t>
      </w:r>
      <w:r w:rsidR="00580DF8" w:rsidRPr="00AC1A73">
        <w:rPr>
          <w:rFonts w:ascii="Arial" w:hAnsi="Arial" w:cs="Arial"/>
          <w:b/>
          <w:bCs/>
          <w:sz w:val="20"/>
          <w:szCs w:val="20"/>
        </w:rPr>
        <w:t>eine</w:t>
      </w:r>
      <w:r w:rsidR="00580DF8" w:rsidRPr="00AC1A73">
        <w:rPr>
          <w:rFonts w:ascii="Arial" w:hAnsi="Arial" w:cs="Arial"/>
          <w:sz w:val="20"/>
          <w:szCs w:val="20"/>
        </w:rPr>
        <w:t xml:space="preserve"> "Zeit" </w:t>
      </w:r>
      <w:r w:rsidR="00580DF8" w:rsidRPr="00AC1A73">
        <w:rPr>
          <w:rFonts w:ascii="Arial" w:hAnsi="Arial" w:cs="Arial"/>
          <w:b/>
          <w:bCs/>
          <w:sz w:val="20"/>
          <w:szCs w:val="20"/>
        </w:rPr>
        <w:t>einem</w:t>
      </w:r>
      <w:r w:rsidR="00580DF8" w:rsidRPr="00AC1A73">
        <w:rPr>
          <w:rFonts w:ascii="Arial" w:hAnsi="Arial" w:cs="Arial"/>
          <w:sz w:val="20"/>
          <w:szCs w:val="20"/>
        </w:rPr>
        <w:t xml:space="preserve"> Jahr </w:t>
      </w:r>
      <w:r w:rsidR="00222E03">
        <w:rPr>
          <w:rFonts w:ascii="Arial" w:hAnsi="Arial" w:cs="Arial"/>
          <w:sz w:val="20"/>
          <w:szCs w:val="20"/>
        </w:rPr>
        <w:t xml:space="preserve">von 360 Tagen </w:t>
      </w:r>
      <w:r w:rsidR="00580DF8" w:rsidRPr="00AC1A73">
        <w:rPr>
          <w:rFonts w:ascii="Arial" w:hAnsi="Arial" w:cs="Arial"/>
          <w:sz w:val="20"/>
          <w:szCs w:val="20"/>
        </w:rPr>
        <w:t>entspricht</w:t>
      </w:r>
      <w:r w:rsidR="00630102" w:rsidRPr="00AC1A73">
        <w:rPr>
          <w:rFonts w:ascii="Arial" w:hAnsi="Arial" w:cs="Arial"/>
          <w:sz w:val="20"/>
          <w:szCs w:val="20"/>
        </w:rPr>
        <w:t xml:space="preserve"> (65,III,346)</w:t>
      </w:r>
      <w:r w:rsidR="00580DF8" w:rsidRPr="00AC1A73">
        <w:rPr>
          <w:rFonts w:ascii="Arial" w:hAnsi="Arial" w:cs="Arial"/>
          <w:sz w:val="20"/>
          <w:szCs w:val="20"/>
        </w:rPr>
        <w:t xml:space="preserve">. </w:t>
      </w:r>
      <w:r w:rsidR="00120A05" w:rsidRPr="00AC1A73">
        <w:rPr>
          <w:rFonts w:ascii="Arial" w:hAnsi="Arial" w:cs="Arial"/>
          <w:sz w:val="20"/>
          <w:szCs w:val="20"/>
        </w:rPr>
        <w:t xml:space="preserve">Da die beiden Zeugen </w:t>
      </w:r>
      <w:r w:rsidR="00120A05" w:rsidRPr="00AC1A73">
        <w:rPr>
          <w:rFonts w:ascii="Arial" w:hAnsi="Arial" w:cs="Arial"/>
          <w:i/>
          <w:sz w:val="20"/>
          <w:szCs w:val="20"/>
        </w:rPr>
        <w:t>nach</w:t>
      </w:r>
      <w:r w:rsidR="00120A05" w:rsidRPr="00AC1A73">
        <w:rPr>
          <w:rFonts w:ascii="Arial" w:hAnsi="Arial" w:cs="Arial"/>
          <w:sz w:val="20"/>
          <w:szCs w:val="20"/>
        </w:rPr>
        <w:t xml:space="preserve"> ihrem 1260 Tage langen Zeugendienst</w:t>
      </w:r>
      <w:r w:rsidR="00B76117">
        <w:rPr>
          <w:rFonts w:ascii="Arial" w:hAnsi="Arial" w:cs="Arial"/>
          <w:sz w:val="20"/>
          <w:szCs w:val="20"/>
        </w:rPr>
        <w:t>,</w:t>
      </w:r>
      <w:r w:rsidR="00120A05" w:rsidRPr="00AC1A73">
        <w:rPr>
          <w:rFonts w:ascii="Arial" w:hAnsi="Arial" w:cs="Arial"/>
          <w:sz w:val="20"/>
          <w:szCs w:val="20"/>
        </w:rPr>
        <w:t xml:space="preserve"> von dem Tier </w:t>
      </w:r>
      <w:r w:rsidR="00DC6134" w:rsidRPr="00AC1A73">
        <w:rPr>
          <w:rFonts w:ascii="Arial" w:hAnsi="Arial" w:cs="Arial"/>
          <w:sz w:val="20"/>
          <w:szCs w:val="20"/>
        </w:rPr>
        <w:t xml:space="preserve">das aus </w:t>
      </w:r>
      <w:r w:rsidR="00120A05" w:rsidRPr="00AC1A73">
        <w:rPr>
          <w:rFonts w:ascii="Arial" w:hAnsi="Arial" w:cs="Arial"/>
          <w:sz w:val="20"/>
          <w:szCs w:val="20"/>
        </w:rPr>
        <w:t xml:space="preserve">dem Abgrund </w:t>
      </w:r>
      <w:r w:rsidR="002A117E" w:rsidRPr="00AC1A73">
        <w:rPr>
          <w:rFonts w:ascii="Arial" w:hAnsi="Arial" w:cs="Arial"/>
          <w:sz w:val="20"/>
          <w:szCs w:val="20"/>
        </w:rPr>
        <w:t>heraufsteigt,</w:t>
      </w:r>
      <w:r w:rsidR="00DC6134" w:rsidRPr="00AC1A73">
        <w:rPr>
          <w:rFonts w:ascii="Arial" w:hAnsi="Arial" w:cs="Arial"/>
          <w:sz w:val="20"/>
          <w:szCs w:val="20"/>
        </w:rPr>
        <w:t xml:space="preserve"> </w:t>
      </w:r>
      <w:r w:rsidR="00120A05" w:rsidRPr="00AC1A73">
        <w:rPr>
          <w:rFonts w:ascii="Arial" w:hAnsi="Arial" w:cs="Arial"/>
          <w:sz w:val="20"/>
          <w:szCs w:val="20"/>
        </w:rPr>
        <w:t xml:space="preserve">getötet werden, muss es sich um die </w:t>
      </w:r>
      <w:r w:rsidR="00120A05" w:rsidRPr="00AC1A73">
        <w:rPr>
          <w:rFonts w:ascii="Arial" w:hAnsi="Arial" w:cs="Arial"/>
          <w:b/>
          <w:sz w:val="20"/>
          <w:szCs w:val="20"/>
        </w:rPr>
        <w:t>erste</w:t>
      </w:r>
      <w:r w:rsidR="00120A05" w:rsidRPr="00AC1A73">
        <w:rPr>
          <w:rFonts w:ascii="Arial" w:hAnsi="Arial" w:cs="Arial"/>
          <w:sz w:val="20"/>
          <w:szCs w:val="20"/>
        </w:rPr>
        <w:t xml:space="preserve"> Hälfte von Daniels 70.Jahrwoche</w:t>
      </w:r>
      <w:r w:rsidR="0007133C" w:rsidRPr="00AC1A73">
        <w:rPr>
          <w:rFonts w:ascii="Arial" w:hAnsi="Arial" w:cs="Arial"/>
          <w:sz w:val="20"/>
          <w:szCs w:val="20"/>
        </w:rPr>
        <w:t xml:space="preserve"> handeln</w:t>
      </w:r>
      <w:r w:rsidR="002C6666" w:rsidRPr="00AC1A73">
        <w:rPr>
          <w:rFonts w:ascii="Arial" w:hAnsi="Arial" w:cs="Arial"/>
          <w:sz w:val="20"/>
          <w:szCs w:val="20"/>
        </w:rPr>
        <w:t xml:space="preserve"> (so schon der Kirchenvater Hippolyt</w:t>
      </w:r>
      <w:r w:rsidR="000A21A1">
        <w:rPr>
          <w:rFonts w:ascii="Arial" w:hAnsi="Arial" w:cs="Arial"/>
          <w:sz w:val="20"/>
          <w:szCs w:val="20"/>
        </w:rPr>
        <w:t>;</w:t>
      </w:r>
      <w:r w:rsidR="002C6666" w:rsidRPr="00AC1A73">
        <w:rPr>
          <w:rFonts w:ascii="Arial" w:hAnsi="Arial" w:cs="Arial"/>
          <w:sz w:val="20"/>
          <w:szCs w:val="20"/>
        </w:rPr>
        <w:t xml:space="preserve"> vgl. 71,179)</w:t>
      </w:r>
      <w:r w:rsidR="0007133C" w:rsidRPr="00AC1A73">
        <w:rPr>
          <w:rFonts w:ascii="Arial" w:hAnsi="Arial" w:cs="Arial"/>
          <w:sz w:val="20"/>
          <w:szCs w:val="20"/>
        </w:rPr>
        <w:t xml:space="preserve">. </w:t>
      </w:r>
      <w:r w:rsidR="007D36FF">
        <w:rPr>
          <w:rFonts w:ascii="Arial" w:hAnsi="Arial" w:cs="Arial"/>
          <w:sz w:val="20"/>
          <w:szCs w:val="20"/>
        </w:rPr>
        <w:t>In dieser Zeit geschehen auch die ersten 6</w:t>
      </w:r>
      <w:r w:rsidR="002A117E">
        <w:rPr>
          <w:rFonts w:ascii="Arial" w:hAnsi="Arial" w:cs="Arial"/>
          <w:sz w:val="20"/>
          <w:szCs w:val="20"/>
        </w:rPr>
        <w:t xml:space="preserve"> </w:t>
      </w:r>
      <w:r w:rsidR="007D36FF">
        <w:rPr>
          <w:rFonts w:ascii="Arial" w:hAnsi="Arial" w:cs="Arial"/>
          <w:sz w:val="20"/>
          <w:szCs w:val="20"/>
        </w:rPr>
        <w:t xml:space="preserve">Posaunengerichte. </w:t>
      </w:r>
      <w:r w:rsidR="0007133C" w:rsidRPr="00AC1A73">
        <w:rPr>
          <w:rFonts w:ascii="Arial" w:hAnsi="Arial" w:cs="Arial"/>
          <w:sz w:val="20"/>
          <w:szCs w:val="20"/>
        </w:rPr>
        <w:t>Wahrscheinlich haben die beiden Zeugen gegen den Bund von Dan 9,27</w:t>
      </w:r>
      <w:r w:rsidR="00473B71" w:rsidRPr="00AC1A73">
        <w:rPr>
          <w:rFonts w:ascii="Arial" w:hAnsi="Arial" w:cs="Arial"/>
          <w:sz w:val="20"/>
          <w:szCs w:val="20"/>
        </w:rPr>
        <w:t xml:space="preserve"> </w:t>
      </w:r>
      <w:r w:rsidR="0007133C" w:rsidRPr="00AC1A73">
        <w:rPr>
          <w:rFonts w:ascii="Arial" w:hAnsi="Arial" w:cs="Arial"/>
          <w:sz w:val="20"/>
          <w:szCs w:val="20"/>
        </w:rPr>
        <w:t>Zeugnis abgelegt und nach ihre</w:t>
      </w:r>
      <w:r w:rsidR="00B76F07">
        <w:rPr>
          <w:rFonts w:ascii="Arial" w:hAnsi="Arial" w:cs="Arial"/>
          <w:sz w:val="20"/>
          <w:szCs w:val="20"/>
        </w:rPr>
        <w:t>m</w:t>
      </w:r>
      <w:r w:rsidR="0007133C" w:rsidRPr="00AC1A73">
        <w:rPr>
          <w:rFonts w:ascii="Arial" w:hAnsi="Arial" w:cs="Arial"/>
          <w:sz w:val="20"/>
          <w:szCs w:val="20"/>
        </w:rPr>
        <w:t xml:space="preserve"> Tod wurde d</w:t>
      </w:r>
      <w:r w:rsidR="00B76F07">
        <w:rPr>
          <w:rFonts w:ascii="Arial" w:hAnsi="Arial" w:cs="Arial"/>
          <w:sz w:val="20"/>
          <w:szCs w:val="20"/>
        </w:rPr>
        <w:t>ies</w:t>
      </w:r>
      <w:r w:rsidR="0007133C" w:rsidRPr="00AC1A73">
        <w:rPr>
          <w:rFonts w:ascii="Arial" w:hAnsi="Arial" w:cs="Arial"/>
          <w:sz w:val="20"/>
          <w:szCs w:val="20"/>
        </w:rPr>
        <w:t xml:space="preserve">er Bund </w:t>
      </w:r>
      <w:r w:rsidR="00E06183">
        <w:rPr>
          <w:rFonts w:ascii="Arial" w:hAnsi="Arial" w:cs="Arial"/>
          <w:sz w:val="20"/>
          <w:szCs w:val="20"/>
        </w:rPr>
        <w:t xml:space="preserve">nach </w:t>
      </w:r>
      <w:r w:rsidR="00E06183" w:rsidRPr="00AC1A73">
        <w:rPr>
          <w:rFonts w:ascii="Arial" w:hAnsi="Arial" w:cs="Arial"/>
          <w:sz w:val="20"/>
          <w:szCs w:val="20"/>
        </w:rPr>
        <w:t>3 ½ Jahre</w:t>
      </w:r>
      <w:r w:rsidR="00E06183">
        <w:rPr>
          <w:rFonts w:ascii="Arial" w:hAnsi="Arial" w:cs="Arial"/>
          <w:sz w:val="20"/>
          <w:szCs w:val="20"/>
        </w:rPr>
        <w:t>n vorzeitig</w:t>
      </w:r>
      <w:r w:rsidR="00E06183" w:rsidRPr="00AC1A73">
        <w:rPr>
          <w:rFonts w:ascii="Arial" w:hAnsi="Arial" w:cs="Arial"/>
          <w:sz w:val="20"/>
          <w:szCs w:val="20"/>
        </w:rPr>
        <w:t xml:space="preserve"> </w:t>
      </w:r>
      <w:r w:rsidR="0007133C" w:rsidRPr="00AC1A73">
        <w:rPr>
          <w:rFonts w:ascii="Arial" w:hAnsi="Arial" w:cs="Arial"/>
          <w:sz w:val="20"/>
          <w:szCs w:val="20"/>
        </w:rPr>
        <w:t>gebrochen</w:t>
      </w:r>
      <w:r w:rsidR="00473B71" w:rsidRPr="00AC1A73">
        <w:rPr>
          <w:rFonts w:ascii="Arial" w:hAnsi="Arial" w:cs="Arial"/>
          <w:sz w:val="20"/>
          <w:szCs w:val="20"/>
        </w:rPr>
        <w:t xml:space="preserve"> (Jes 28,18)</w:t>
      </w:r>
      <w:r w:rsidR="00120A05" w:rsidRPr="00AC1A73">
        <w:rPr>
          <w:rFonts w:ascii="Arial" w:hAnsi="Arial" w:cs="Arial"/>
          <w:sz w:val="20"/>
          <w:szCs w:val="20"/>
        </w:rPr>
        <w:t xml:space="preserve">. An ihr Zeugnis schließt sich dann </w:t>
      </w:r>
      <w:r w:rsidR="00F646CC" w:rsidRPr="00AC1A73">
        <w:rPr>
          <w:rFonts w:ascii="Arial" w:hAnsi="Arial" w:cs="Arial"/>
          <w:sz w:val="20"/>
          <w:szCs w:val="20"/>
        </w:rPr>
        <w:t xml:space="preserve">die </w:t>
      </w:r>
      <w:r w:rsidR="00F646CC" w:rsidRPr="00AC1A73">
        <w:rPr>
          <w:rFonts w:ascii="Arial" w:hAnsi="Arial" w:cs="Arial"/>
          <w:b/>
          <w:sz w:val="20"/>
          <w:szCs w:val="20"/>
        </w:rPr>
        <w:t>zweite</w:t>
      </w:r>
      <w:r w:rsidR="00F646CC" w:rsidRPr="00AC1A73">
        <w:rPr>
          <w:rFonts w:ascii="Arial" w:hAnsi="Arial" w:cs="Arial"/>
          <w:sz w:val="20"/>
          <w:szCs w:val="20"/>
        </w:rPr>
        <w:t xml:space="preserve"> Hälfte von Daniels 70.Jahrwoche an, </w:t>
      </w:r>
      <w:r w:rsidR="00120A05" w:rsidRPr="00AC1A73">
        <w:rPr>
          <w:rFonts w:ascii="Arial" w:hAnsi="Arial" w:cs="Arial"/>
          <w:sz w:val="20"/>
          <w:szCs w:val="20"/>
        </w:rPr>
        <w:t>die</w:t>
      </w:r>
      <w:r w:rsidR="00D056C4" w:rsidRPr="00AC1A73">
        <w:rPr>
          <w:rFonts w:ascii="Arial" w:hAnsi="Arial" w:cs="Arial"/>
          <w:sz w:val="20"/>
          <w:szCs w:val="20"/>
        </w:rPr>
        <w:t xml:space="preserve"> ebenfalls</w:t>
      </w:r>
      <w:r w:rsidR="00120A05" w:rsidRPr="00AC1A73">
        <w:rPr>
          <w:rFonts w:ascii="Arial" w:hAnsi="Arial" w:cs="Arial"/>
          <w:sz w:val="20"/>
          <w:szCs w:val="20"/>
        </w:rPr>
        <w:t xml:space="preserve"> 3 ½ </w:t>
      </w:r>
      <w:r w:rsidR="00F646CC" w:rsidRPr="00AC1A73">
        <w:rPr>
          <w:rFonts w:ascii="Arial" w:hAnsi="Arial" w:cs="Arial"/>
          <w:sz w:val="20"/>
          <w:szCs w:val="20"/>
        </w:rPr>
        <w:t>Jahre dauernde</w:t>
      </w:r>
      <w:r w:rsidR="00120A05" w:rsidRPr="00AC1A73">
        <w:rPr>
          <w:rFonts w:ascii="Arial" w:hAnsi="Arial" w:cs="Arial"/>
          <w:sz w:val="20"/>
          <w:szCs w:val="20"/>
        </w:rPr>
        <w:t xml:space="preserve"> Schreckensherrschaft des Tieres aus dem Abgrund, d.h. des Diktators des wiedererstehenden römischen Reiches</w:t>
      </w:r>
      <w:r w:rsidR="00250463" w:rsidRPr="00AC1A73">
        <w:rPr>
          <w:rFonts w:ascii="Arial" w:hAnsi="Arial" w:cs="Arial"/>
          <w:sz w:val="20"/>
          <w:szCs w:val="20"/>
        </w:rPr>
        <w:t>.</w:t>
      </w:r>
      <w:r w:rsidR="00DC6134" w:rsidRPr="00AC1A73">
        <w:rPr>
          <w:rFonts w:ascii="Arial" w:hAnsi="Arial" w:cs="Arial"/>
          <w:sz w:val="20"/>
          <w:szCs w:val="20"/>
        </w:rPr>
        <w:t xml:space="preserve"> Die 70.Jahrwoche Daniels</w:t>
      </w:r>
      <w:r w:rsidR="0007133C" w:rsidRPr="00AC1A73">
        <w:rPr>
          <w:rFonts w:ascii="Arial" w:hAnsi="Arial" w:cs="Arial"/>
          <w:sz w:val="20"/>
          <w:szCs w:val="20"/>
        </w:rPr>
        <w:t xml:space="preserve"> (Dan 7,25) </w:t>
      </w:r>
      <w:r w:rsidR="00F9118A" w:rsidRPr="00AC1A73">
        <w:rPr>
          <w:rFonts w:ascii="Arial" w:hAnsi="Arial" w:cs="Arial"/>
          <w:sz w:val="20"/>
          <w:szCs w:val="20"/>
        </w:rPr>
        <w:t>würde</w:t>
      </w:r>
      <w:r w:rsidR="00DC6134" w:rsidRPr="00AC1A73">
        <w:rPr>
          <w:rFonts w:ascii="Arial" w:hAnsi="Arial" w:cs="Arial"/>
          <w:sz w:val="20"/>
          <w:szCs w:val="20"/>
        </w:rPr>
        <w:t xml:space="preserve"> demnach nicht mit Offb 4,1</w:t>
      </w:r>
      <w:r w:rsidR="001346D7" w:rsidRPr="00AC1A73">
        <w:rPr>
          <w:rFonts w:ascii="Arial" w:hAnsi="Arial" w:cs="Arial"/>
          <w:sz w:val="20"/>
          <w:szCs w:val="20"/>
        </w:rPr>
        <w:t>ff</w:t>
      </w:r>
      <w:r w:rsidR="00DC6134" w:rsidRPr="00AC1A73">
        <w:rPr>
          <w:rFonts w:ascii="Arial" w:hAnsi="Arial" w:cs="Arial"/>
          <w:sz w:val="20"/>
          <w:szCs w:val="20"/>
        </w:rPr>
        <w:t>, sondern erst mit dem Auftreten der beiden Zeugen</w:t>
      </w:r>
      <w:r w:rsidR="001346D7" w:rsidRPr="00AC1A73">
        <w:rPr>
          <w:rFonts w:ascii="Arial" w:hAnsi="Arial" w:cs="Arial"/>
          <w:sz w:val="20"/>
          <w:szCs w:val="20"/>
        </w:rPr>
        <w:t xml:space="preserve"> für </w:t>
      </w:r>
      <w:r w:rsidR="001346D7" w:rsidRPr="00AC1A73">
        <w:rPr>
          <w:rFonts w:ascii="Arial" w:hAnsi="Arial" w:cs="Arial"/>
          <w:i/>
          <w:sz w:val="20"/>
          <w:szCs w:val="20"/>
        </w:rPr>
        <w:t>Israel</w:t>
      </w:r>
      <w:r w:rsidR="00F9118A" w:rsidRPr="00AC1A73">
        <w:rPr>
          <w:rFonts w:ascii="Arial" w:hAnsi="Arial" w:cs="Arial"/>
          <w:i/>
          <w:sz w:val="20"/>
          <w:szCs w:val="20"/>
        </w:rPr>
        <w:t xml:space="preserve"> </w:t>
      </w:r>
      <w:r w:rsidR="00F9118A" w:rsidRPr="00AC1A73">
        <w:rPr>
          <w:rFonts w:ascii="Arial" w:hAnsi="Arial" w:cs="Arial"/>
          <w:sz w:val="20"/>
          <w:szCs w:val="20"/>
        </w:rPr>
        <w:t>beginnen</w:t>
      </w:r>
      <w:r w:rsidR="00DC6134" w:rsidRPr="00AC1A73">
        <w:rPr>
          <w:rFonts w:ascii="Arial" w:hAnsi="Arial" w:cs="Arial"/>
          <w:sz w:val="20"/>
          <w:szCs w:val="20"/>
        </w:rPr>
        <w:t xml:space="preserve">. </w:t>
      </w:r>
      <w:r w:rsidR="00F77F27" w:rsidRPr="00AC1A73">
        <w:rPr>
          <w:rFonts w:ascii="Arial" w:hAnsi="Arial" w:cs="Arial"/>
          <w:sz w:val="20"/>
          <w:szCs w:val="20"/>
        </w:rPr>
        <w:t xml:space="preserve">- </w:t>
      </w:r>
      <w:r w:rsidR="00CB6DAE" w:rsidRPr="00AC1A73">
        <w:rPr>
          <w:rFonts w:ascii="Arial" w:hAnsi="Arial" w:cs="Arial"/>
          <w:sz w:val="20"/>
          <w:szCs w:val="20"/>
        </w:rPr>
        <w:t xml:space="preserve">Die </w:t>
      </w:r>
      <w:r w:rsidR="00D056C4" w:rsidRPr="00AC1A73">
        <w:rPr>
          <w:rFonts w:ascii="Arial" w:hAnsi="Arial" w:cs="Arial"/>
          <w:sz w:val="20"/>
          <w:szCs w:val="20"/>
        </w:rPr>
        <w:t>70</w:t>
      </w:r>
      <w:r w:rsidR="00CB6DAE" w:rsidRPr="00AC1A73">
        <w:rPr>
          <w:rFonts w:ascii="Arial" w:hAnsi="Arial" w:cs="Arial"/>
          <w:sz w:val="20"/>
          <w:szCs w:val="20"/>
        </w:rPr>
        <w:t xml:space="preserve"> Jahrwochen Daniels ergeben sich aus dem Umstand, dass das Volk Israel den Sabbat nicht einhielt, </w:t>
      </w:r>
      <w:r w:rsidR="00F77F27" w:rsidRPr="00AC1A73">
        <w:rPr>
          <w:rFonts w:ascii="Arial" w:hAnsi="Arial" w:cs="Arial"/>
          <w:sz w:val="20"/>
          <w:szCs w:val="20"/>
        </w:rPr>
        <w:t>und deshalb</w:t>
      </w:r>
      <w:r w:rsidR="00CB6DAE" w:rsidRPr="00AC1A73">
        <w:rPr>
          <w:rFonts w:ascii="Arial" w:hAnsi="Arial" w:cs="Arial"/>
          <w:sz w:val="20"/>
          <w:szCs w:val="20"/>
        </w:rPr>
        <w:t xml:space="preserve"> </w:t>
      </w:r>
      <w:r w:rsidR="00E55B02">
        <w:rPr>
          <w:rFonts w:ascii="Arial" w:hAnsi="Arial" w:cs="Arial"/>
          <w:sz w:val="20"/>
          <w:szCs w:val="20"/>
        </w:rPr>
        <w:t xml:space="preserve">vom babylonischen König Nebukadnezzar </w:t>
      </w:r>
      <w:r w:rsidR="00CB6DAE" w:rsidRPr="00AC1A73">
        <w:rPr>
          <w:rFonts w:ascii="Arial" w:hAnsi="Arial" w:cs="Arial"/>
          <w:sz w:val="20"/>
          <w:szCs w:val="20"/>
        </w:rPr>
        <w:t xml:space="preserve">in die 70-jährige Gefangenschaft nach Babylon weggeführt </w:t>
      </w:r>
      <w:r w:rsidR="00F77F27" w:rsidRPr="00AC1A73">
        <w:rPr>
          <w:rFonts w:ascii="Arial" w:hAnsi="Arial" w:cs="Arial"/>
          <w:sz w:val="20"/>
          <w:szCs w:val="20"/>
        </w:rPr>
        <w:t>wurde</w:t>
      </w:r>
      <w:r w:rsidR="00306FD2">
        <w:rPr>
          <w:rFonts w:ascii="Arial" w:hAnsi="Arial" w:cs="Arial"/>
          <w:sz w:val="20"/>
          <w:szCs w:val="20"/>
        </w:rPr>
        <w:t xml:space="preserve">. Dabei wurde </w:t>
      </w:r>
      <w:r w:rsidR="00E55B02">
        <w:rPr>
          <w:rFonts w:ascii="Arial" w:hAnsi="Arial" w:cs="Arial"/>
          <w:sz w:val="20"/>
          <w:szCs w:val="20"/>
        </w:rPr>
        <w:t xml:space="preserve">auch der Tempel in Jerusalem zerstört </w:t>
      </w:r>
      <w:r w:rsidR="00CB6DAE" w:rsidRPr="00AC1A73">
        <w:rPr>
          <w:rFonts w:ascii="Arial" w:hAnsi="Arial" w:cs="Arial"/>
          <w:sz w:val="20"/>
          <w:szCs w:val="20"/>
        </w:rPr>
        <w:t xml:space="preserve">(Lev 26,18.33-35; </w:t>
      </w:r>
      <w:r w:rsidR="00E55B02">
        <w:rPr>
          <w:rFonts w:ascii="Arial" w:hAnsi="Arial" w:cs="Arial"/>
          <w:sz w:val="20"/>
          <w:szCs w:val="20"/>
        </w:rPr>
        <w:t xml:space="preserve">2Chr 36,18-21; </w:t>
      </w:r>
      <w:r w:rsidR="00CB6DAE" w:rsidRPr="00AC1A73">
        <w:rPr>
          <w:rFonts w:ascii="Arial" w:hAnsi="Arial" w:cs="Arial"/>
          <w:sz w:val="20"/>
          <w:szCs w:val="20"/>
        </w:rPr>
        <w:t>Jer 25,11)</w:t>
      </w:r>
      <w:r w:rsidR="0093584F">
        <w:rPr>
          <w:rFonts w:ascii="Arial" w:hAnsi="Arial" w:cs="Arial"/>
          <w:sz w:val="20"/>
          <w:szCs w:val="20"/>
        </w:rPr>
        <w:t xml:space="preserve">, und die </w:t>
      </w:r>
      <w:r w:rsidR="00BC0194" w:rsidRPr="00BC0194">
        <w:rPr>
          <w:rFonts w:ascii="Arial" w:hAnsi="Arial" w:cs="Arial"/>
          <w:b/>
          <w:bCs/>
          <w:sz w:val="20"/>
          <w:szCs w:val="20"/>
        </w:rPr>
        <w:t>Stadt</w:t>
      </w:r>
      <w:r w:rsidR="00BC0194">
        <w:rPr>
          <w:rFonts w:ascii="Arial" w:hAnsi="Arial" w:cs="Arial"/>
          <w:sz w:val="20"/>
          <w:szCs w:val="20"/>
        </w:rPr>
        <w:t xml:space="preserve"> </w:t>
      </w:r>
      <w:r w:rsidR="00BC0194" w:rsidRPr="001E7DF5">
        <w:rPr>
          <w:rFonts w:ascii="Arial" w:hAnsi="Arial" w:cs="Arial"/>
          <w:b/>
          <w:bCs/>
          <w:sz w:val="20"/>
          <w:szCs w:val="20"/>
        </w:rPr>
        <w:t>Jerusalem</w:t>
      </w:r>
      <w:r w:rsidR="00BC0194">
        <w:rPr>
          <w:rFonts w:ascii="Arial" w:hAnsi="Arial" w:cs="Arial"/>
          <w:sz w:val="20"/>
          <w:szCs w:val="20"/>
        </w:rPr>
        <w:t xml:space="preserve"> </w:t>
      </w:r>
      <w:r w:rsidR="0093584F">
        <w:rPr>
          <w:rFonts w:ascii="Arial" w:hAnsi="Arial" w:cs="Arial"/>
          <w:sz w:val="20"/>
          <w:szCs w:val="20"/>
        </w:rPr>
        <w:t xml:space="preserve">sollte </w:t>
      </w:r>
      <w:r w:rsidR="00BC0194">
        <w:rPr>
          <w:rFonts w:ascii="Arial" w:hAnsi="Arial" w:cs="Arial"/>
          <w:sz w:val="20"/>
          <w:szCs w:val="20"/>
        </w:rPr>
        <w:t>70 Jahre lang in Trümmern liegen (Dan 9,2b)</w:t>
      </w:r>
      <w:r w:rsidR="00CB6DAE" w:rsidRPr="00AC1A73">
        <w:rPr>
          <w:rFonts w:ascii="Arial" w:hAnsi="Arial" w:cs="Arial"/>
          <w:sz w:val="20"/>
          <w:szCs w:val="20"/>
        </w:rPr>
        <w:t xml:space="preserve">. </w:t>
      </w:r>
      <w:r w:rsidR="00BC0194">
        <w:rPr>
          <w:rFonts w:ascii="Arial" w:hAnsi="Arial" w:cs="Arial"/>
          <w:sz w:val="20"/>
          <w:szCs w:val="20"/>
        </w:rPr>
        <w:t>Mit dem Fall Babylons endeten die 70 Jahre</w:t>
      </w:r>
      <w:r w:rsidR="0093584F">
        <w:rPr>
          <w:rFonts w:ascii="Arial" w:hAnsi="Arial" w:cs="Arial"/>
          <w:sz w:val="20"/>
          <w:szCs w:val="20"/>
        </w:rPr>
        <w:t xml:space="preserve"> der Gefangenschaft</w:t>
      </w:r>
      <w:r w:rsidR="00BC0194">
        <w:rPr>
          <w:rFonts w:ascii="Arial" w:hAnsi="Arial" w:cs="Arial"/>
          <w:sz w:val="20"/>
          <w:szCs w:val="20"/>
        </w:rPr>
        <w:t xml:space="preserve"> (Jer 25,12). </w:t>
      </w:r>
      <w:r w:rsidR="00F77F27" w:rsidRPr="00AC1A73">
        <w:rPr>
          <w:rFonts w:ascii="Arial" w:hAnsi="Arial" w:cs="Arial"/>
          <w:sz w:val="20"/>
          <w:szCs w:val="20"/>
        </w:rPr>
        <w:t xml:space="preserve">Danach sollten </w:t>
      </w:r>
      <w:r w:rsidR="00CB6DAE" w:rsidRPr="00AC1A73">
        <w:rPr>
          <w:rFonts w:ascii="Arial" w:hAnsi="Arial" w:cs="Arial"/>
          <w:sz w:val="20"/>
          <w:szCs w:val="20"/>
        </w:rPr>
        <w:t>bis zur Ankunft des Messias-Königs wiederum 7</w:t>
      </w:r>
      <w:r w:rsidR="0007133C" w:rsidRPr="00AC1A73">
        <w:rPr>
          <w:rFonts w:ascii="Arial" w:hAnsi="Arial" w:cs="Arial"/>
          <w:sz w:val="20"/>
          <w:szCs w:val="20"/>
        </w:rPr>
        <w:t xml:space="preserve"> </w:t>
      </w:r>
      <w:r w:rsidR="00CB6DAE" w:rsidRPr="00AC1A73">
        <w:rPr>
          <w:rFonts w:ascii="Arial" w:hAnsi="Arial" w:cs="Arial"/>
          <w:sz w:val="20"/>
          <w:szCs w:val="20"/>
        </w:rPr>
        <w:t>x</w:t>
      </w:r>
      <w:r w:rsidR="0007133C" w:rsidRPr="00AC1A73">
        <w:rPr>
          <w:rFonts w:ascii="Arial" w:hAnsi="Arial" w:cs="Arial"/>
          <w:sz w:val="20"/>
          <w:szCs w:val="20"/>
        </w:rPr>
        <w:t xml:space="preserve"> </w:t>
      </w:r>
      <w:r w:rsidR="00CB6DAE" w:rsidRPr="00AC1A73">
        <w:rPr>
          <w:rFonts w:ascii="Arial" w:hAnsi="Arial" w:cs="Arial"/>
          <w:sz w:val="20"/>
          <w:szCs w:val="20"/>
        </w:rPr>
        <w:t>70</w:t>
      </w:r>
      <w:r w:rsidR="0007133C" w:rsidRPr="00AC1A73">
        <w:rPr>
          <w:rFonts w:ascii="Arial" w:hAnsi="Arial" w:cs="Arial"/>
          <w:sz w:val="20"/>
          <w:szCs w:val="20"/>
        </w:rPr>
        <w:t xml:space="preserve"> </w:t>
      </w:r>
      <w:r w:rsidR="004676DC" w:rsidRPr="00AC1A73">
        <w:rPr>
          <w:rFonts w:ascii="Arial" w:hAnsi="Arial" w:cs="Arial"/>
          <w:sz w:val="20"/>
          <w:szCs w:val="20"/>
        </w:rPr>
        <w:t>=</w:t>
      </w:r>
      <w:r w:rsidR="0007133C" w:rsidRPr="00AC1A73">
        <w:rPr>
          <w:rFonts w:ascii="Arial" w:hAnsi="Arial" w:cs="Arial"/>
          <w:sz w:val="20"/>
          <w:szCs w:val="20"/>
        </w:rPr>
        <w:t xml:space="preserve"> </w:t>
      </w:r>
      <w:r w:rsidR="004676DC" w:rsidRPr="00AC1A73">
        <w:rPr>
          <w:rFonts w:ascii="Arial" w:hAnsi="Arial" w:cs="Arial"/>
          <w:sz w:val="20"/>
          <w:szCs w:val="20"/>
        </w:rPr>
        <w:t>490</w:t>
      </w:r>
      <w:r w:rsidR="00CB6DAE" w:rsidRPr="00AC1A73">
        <w:rPr>
          <w:rFonts w:ascii="Arial" w:hAnsi="Arial" w:cs="Arial"/>
          <w:sz w:val="20"/>
          <w:szCs w:val="20"/>
        </w:rPr>
        <w:t xml:space="preserve"> Jahre</w:t>
      </w:r>
      <w:r w:rsidR="004676DC" w:rsidRPr="00AC1A73">
        <w:rPr>
          <w:rFonts w:ascii="Arial" w:hAnsi="Arial" w:cs="Arial"/>
          <w:sz w:val="20"/>
          <w:szCs w:val="20"/>
        </w:rPr>
        <w:t xml:space="preserve"> </w:t>
      </w:r>
      <w:r w:rsidR="00CB6DAE" w:rsidRPr="00AC1A73">
        <w:rPr>
          <w:rFonts w:ascii="Arial" w:hAnsi="Arial" w:cs="Arial"/>
          <w:sz w:val="20"/>
          <w:szCs w:val="20"/>
        </w:rPr>
        <w:t>vergehen (Dan 9,2.23-27).</w:t>
      </w:r>
      <w:r w:rsidR="00DC6134" w:rsidRPr="00AC1A73">
        <w:rPr>
          <w:rFonts w:ascii="Arial" w:hAnsi="Arial" w:cs="Arial"/>
          <w:sz w:val="20"/>
          <w:szCs w:val="20"/>
        </w:rPr>
        <w:t xml:space="preserve"> </w:t>
      </w:r>
      <w:r w:rsidR="00BC0194">
        <w:rPr>
          <w:rFonts w:ascii="Arial" w:hAnsi="Arial" w:cs="Arial"/>
          <w:sz w:val="20"/>
          <w:szCs w:val="20"/>
        </w:rPr>
        <w:t>Der Beginn dieser 70 Jahrwochen war der B</w:t>
      </w:r>
      <w:r w:rsidR="00CB6DAE" w:rsidRPr="00AC1A73">
        <w:rPr>
          <w:rFonts w:ascii="Arial" w:hAnsi="Arial" w:cs="Arial"/>
          <w:sz w:val="20"/>
          <w:szCs w:val="20"/>
        </w:rPr>
        <w:t>efehl</w:t>
      </w:r>
      <w:r w:rsidR="00BC0194">
        <w:rPr>
          <w:rFonts w:ascii="Arial" w:hAnsi="Arial" w:cs="Arial"/>
          <w:sz w:val="20"/>
          <w:szCs w:val="20"/>
        </w:rPr>
        <w:t xml:space="preserve"> des persischen Königs Artaxerxes an Nehemia,</w:t>
      </w:r>
      <w:r w:rsidR="00CB6DAE" w:rsidRPr="00AC1A73">
        <w:rPr>
          <w:rFonts w:ascii="Arial" w:hAnsi="Arial" w:cs="Arial"/>
          <w:sz w:val="20"/>
          <w:szCs w:val="20"/>
        </w:rPr>
        <w:t xml:space="preserve"> </w:t>
      </w:r>
      <w:r w:rsidR="00CB6DAE" w:rsidRPr="001E7DF5">
        <w:rPr>
          <w:rFonts w:ascii="Arial" w:hAnsi="Arial" w:cs="Arial"/>
          <w:b/>
          <w:bCs/>
          <w:sz w:val="20"/>
          <w:szCs w:val="20"/>
        </w:rPr>
        <w:t>Jerusalem</w:t>
      </w:r>
      <w:r w:rsidR="00CB6DAE" w:rsidRPr="00AC1A73">
        <w:rPr>
          <w:rFonts w:ascii="Arial" w:hAnsi="Arial" w:cs="Arial"/>
          <w:sz w:val="20"/>
          <w:szCs w:val="20"/>
        </w:rPr>
        <w:t xml:space="preserve"> wieder</w:t>
      </w:r>
      <w:r w:rsidR="00BC0194">
        <w:rPr>
          <w:rFonts w:ascii="Arial" w:hAnsi="Arial" w:cs="Arial"/>
          <w:sz w:val="20"/>
          <w:szCs w:val="20"/>
        </w:rPr>
        <w:t xml:space="preserve"> </w:t>
      </w:r>
      <w:r w:rsidR="00CB6DAE" w:rsidRPr="00AC1A73">
        <w:rPr>
          <w:rFonts w:ascii="Arial" w:hAnsi="Arial" w:cs="Arial"/>
          <w:sz w:val="20"/>
          <w:szCs w:val="20"/>
        </w:rPr>
        <w:t>aufzubauen (Neh 2,1ff)</w:t>
      </w:r>
      <w:r w:rsidR="00BC0194">
        <w:rPr>
          <w:rFonts w:ascii="Arial" w:hAnsi="Arial" w:cs="Arial"/>
          <w:sz w:val="20"/>
          <w:szCs w:val="20"/>
        </w:rPr>
        <w:t>, -</w:t>
      </w:r>
      <w:r w:rsidR="00CB6DAE" w:rsidRPr="00AC1A73">
        <w:rPr>
          <w:rFonts w:ascii="Arial" w:hAnsi="Arial" w:cs="Arial"/>
          <w:sz w:val="20"/>
          <w:szCs w:val="20"/>
        </w:rPr>
        <w:t xml:space="preserve"> </w:t>
      </w:r>
      <w:r w:rsidR="00C20A14" w:rsidRPr="00AC1A73">
        <w:rPr>
          <w:rFonts w:ascii="Arial" w:hAnsi="Arial" w:cs="Arial"/>
          <w:sz w:val="20"/>
          <w:szCs w:val="20"/>
        </w:rPr>
        <w:t>das</w:t>
      </w:r>
      <w:r w:rsidR="00A722EA" w:rsidRPr="00AC1A73">
        <w:rPr>
          <w:rFonts w:ascii="Arial" w:hAnsi="Arial" w:cs="Arial"/>
          <w:sz w:val="20"/>
          <w:szCs w:val="20"/>
        </w:rPr>
        <w:t xml:space="preserve"> war im </w:t>
      </w:r>
      <w:r w:rsidR="00BC0194">
        <w:rPr>
          <w:rFonts w:ascii="Arial" w:hAnsi="Arial" w:cs="Arial"/>
          <w:sz w:val="20"/>
          <w:szCs w:val="20"/>
        </w:rPr>
        <w:t xml:space="preserve">April des </w:t>
      </w:r>
      <w:r w:rsidR="00A722EA" w:rsidRPr="00AC1A73">
        <w:rPr>
          <w:rFonts w:ascii="Arial" w:hAnsi="Arial" w:cs="Arial"/>
          <w:sz w:val="20"/>
          <w:szCs w:val="20"/>
        </w:rPr>
        <w:t>Jahr</w:t>
      </w:r>
      <w:r w:rsidR="00BC0194">
        <w:rPr>
          <w:rFonts w:ascii="Arial" w:hAnsi="Arial" w:cs="Arial"/>
          <w:sz w:val="20"/>
          <w:szCs w:val="20"/>
        </w:rPr>
        <w:t>es</w:t>
      </w:r>
      <w:r w:rsidR="00A722EA" w:rsidRPr="00AC1A73">
        <w:rPr>
          <w:rFonts w:ascii="Arial" w:hAnsi="Arial" w:cs="Arial"/>
          <w:sz w:val="20"/>
          <w:szCs w:val="20"/>
        </w:rPr>
        <w:t xml:space="preserve"> </w:t>
      </w:r>
      <w:r w:rsidR="00732062" w:rsidRPr="00AC1A73">
        <w:rPr>
          <w:rFonts w:ascii="Arial" w:hAnsi="Arial" w:cs="Arial"/>
          <w:sz w:val="20"/>
          <w:szCs w:val="20"/>
        </w:rPr>
        <w:t>444</w:t>
      </w:r>
      <w:r w:rsidR="00A722EA" w:rsidRPr="00AC1A73">
        <w:rPr>
          <w:rFonts w:ascii="Arial" w:hAnsi="Arial" w:cs="Arial"/>
          <w:sz w:val="20"/>
          <w:szCs w:val="20"/>
        </w:rPr>
        <w:t xml:space="preserve"> v.Chr.</w:t>
      </w:r>
      <w:r w:rsidR="00BC0194">
        <w:rPr>
          <w:rFonts w:ascii="Arial" w:hAnsi="Arial" w:cs="Arial"/>
          <w:sz w:val="20"/>
          <w:szCs w:val="20"/>
        </w:rPr>
        <w:t xml:space="preserve"> B</w:t>
      </w:r>
      <w:r w:rsidR="00CB6DAE" w:rsidRPr="00AC1A73">
        <w:rPr>
          <w:rFonts w:ascii="Arial" w:hAnsi="Arial" w:cs="Arial"/>
          <w:sz w:val="20"/>
          <w:szCs w:val="20"/>
        </w:rPr>
        <w:t>is zum Einzug Jesu in Jerusalem</w:t>
      </w:r>
      <w:r w:rsidR="00A722EA" w:rsidRPr="00AC1A73">
        <w:rPr>
          <w:rFonts w:ascii="Arial" w:hAnsi="Arial" w:cs="Arial"/>
          <w:sz w:val="20"/>
          <w:szCs w:val="20"/>
        </w:rPr>
        <w:t xml:space="preserve"> </w:t>
      </w:r>
      <w:r w:rsidR="00473B71" w:rsidRPr="00AC1A73">
        <w:rPr>
          <w:rFonts w:ascii="Arial" w:hAnsi="Arial" w:cs="Arial"/>
          <w:sz w:val="20"/>
          <w:szCs w:val="20"/>
        </w:rPr>
        <w:t xml:space="preserve">im </w:t>
      </w:r>
      <w:r w:rsidR="00E55B02">
        <w:rPr>
          <w:rFonts w:ascii="Arial" w:hAnsi="Arial" w:cs="Arial"/>
          <w:sz w:val="20"/>
          <w:szCs w:val="20"/>
        </w:rPr>
        <w:t xml:space="preserve">März/April des </w:t>
      </w:r>
      <w:r w:rsidR="00473B71" w:rsidRPr="00AC1A73">
        <w:rPr>
          <w:rFonts w:ascii="Arial" w:hAnsi="Arial" w:cs="Arial"/>
          <w:sz w:val="20"/>
          <w:szCs w:val="20"/>
        </w:rPr>
        <w:t>Jahr</w:t>
      </w:r>
      <w:r w:rsidR="00E55B02">
        <w:rPr>
          <w:rFonts w:ascii="Arial" w:hAnsi="Arial" w:cs="Arial"/>
          <w:sz w:val="20"/>
          <w:szCs w:val="20"/>
        </w:rPr>
        <w:t>es</w:t>
      </w:r>
      <w:r w:rsidR="00473B71" w:rsidRPr="00AC1A73">
        <w:rPr>
          <w:rFonts w:ascii="Arial" w:hAnsi="Arial" w:cs="Arial"/>
          <w:sz w:val="20"/>
          <w:szCs w:val="20"/>
        </w:rPr>
        <w:t xml:space="preserve"> </w:t>
      </w:r>
      <w:r w:rsidR="00A722EA" w:rsidRPr="00AC1A73">
        <w:rPr>
          <w:rFonts w:ascii="Arial" w:hAnsi="Arial" w:cs="Arial"/>
          <w:sz w:val="20"/>
          <w:szCs w:val="20"/>
        </w:rPr>
        <w:t>30 n.Chr.</w:t>
      </w:r>
      <w:r w:rsidR="00CB6DAE" w:rsidRPr="00AC1A73">
        <w:rPr>
          <w:rFonts w:ascii="Arial" w:hAnsi="Arial" w:cs="Arial"/>
          <w:sz w:val="20"/>
          <w:szCs w:val="20"/>
        </w:rPr>
        <w:t xml:space="preserve">, </w:t>
      </w:r>
      <w:r w:rsidR="00C20A14" w:rsidRPr="00AC1A73">
        <w:rPr>
          <w:rFonts w:ascii="Arial" w:hAnsi="Arial" w:cs="Arial"/>
          <w:sz w:val="20"/>
          <w:szCs w:val="20"/>
        </w:rPr>
        <w:t>vergingen</w:t>
      </w:r>
      <w:r w:rsidR="00BC0194">
        <w:rPr>
          <w:rFonts w:ascii="Arial" w:hAnsi="Arial" w:cs="Arial"/>
          <w:sz w:val="20"/>
          <w:szCs w:val="20"/>
        </w:rPr>
        <w:t xml:space="preserve"> also </w:t>
      </w:r>
      <w:r w:rsidR="00F77F27" w:rsidRPr="00AC1A73">
        <w:rPr>
          <w:rFonts w:ascii="Arial" w:hAnsi="Arial" w:cs="Arial"/>
          <w:sz w:val="20"/>
          <w:szCs w:val="20"/>
        </w:rPr>
        <w:t>7 + 62</w:t>
      </w:r>
      <w:r w:rsidR="00FE2273">
        <w:rPr>
          <w:rFonts w:ascii="Arial" w:hAnsi="Arial" w:cs="Arial"/>
          <w:sz w:val="20"/>
          <w:szCs w:val="20"/>
        </w:rPr>
        <w:t xml:space="preserve"> = 69</w:t>
      </w:r>
      <w:r w:rsidR="00CB6DAE" w:rsidRPr="00AC1A73">
        <w:rPr>
          <w:rFonts w:ascii="Arial" w:hAnsi="Arial" w:cs="Arial"/>
          <w:sz w:val="20"/>
          <w:szCs w:val="20"/>
        </w:rPr>
        <w:t xml:space="preserve"> Jahrwochen</w:t>
      </w:r>
      <w:r w:rsidR="00F77F27" w:rsidRPr="00AC1A73">
        <w:rPr>
          <w:rFonts w:ascii="Arial" w:hAnsi="Arial" w:cs="Arial"/>
          <w:sz w:val="20"/>
          <w:szCs w:val="20"/>
        </w:rPr>
        <w:t xml:space="preserve"> (Dan 9,25)</w:t>
      </w:r>
      <w:r w:rsidR="00C20A14" w:rsidRPr="00AC1A73">
        <w:rPr>
          <w:rFonts w:ascii="Arial" w:hAnsi="Arial" w:cs="Arial"/>
          <w:sz w:val="20"/>
          <w:szCs w:val="20"/>
        </w:rPr>
        <w:t>, d</w:t>
      </w:r>
      <w:r w:rsidR="00222E03">
        <w:rPr>
          <w:rFonts w:ascii="Arial" w:hAnsi="Arial" w:cs="Arial"/>
          <w:sz w:val="20"/>
          <w:szCs w:val="20"/>
        </w:rPr>
        <w:t>as sind</w:t>
      </w:r>
      <w:r w:rsidR="00C20A14" w:rsidRPr="00AC1A73">
        <w:rPr>
          <w:rFonts w:ascii="Arial" w:hAnsi="Arial" w:cs="Arial"/>
          <w:sz w:val="20"/>
          <w:szCs w:val="20"/>
        </w:rPr>
        <w:t xml:space="preserve"> </w:t>
      </w:r>
      <w:r w:rsidR="00F77F27" w:rsidRPr="00AC1A73">
        <w:rPr>
          <w:rFonts w:ascii="Arial" w:hAnsi="Arial" w:cs="Arial"/>
          <w:sz w:val="20"/>
          <w:szCs w:val="20"/>
        </w:rPr>
        <w:t xml:space="preserve">zusammen </w:t>
      </w:r>
      <w:r w:rsidR="00C20A14" w:rsidRPr="00AC1A73">
        <w:rPr>
          <w:rFonts w:ascii="Arial" w:hAnsi="Arial" w:cs="Arial"/>
          <w:sz w:val="20"/>
          <w:szCs w:val="20"/>
        </w:rPr>
        <w:t>483 Jahre</w:t>
      </w:r>
      <w:r w:rsidR="00732062" w:rsidRPr="00AC1A73">
        <w:rPr>
          <w:rFonts w:ascii="Arial" w:hAnsi="Arial" w:cs="Arial"/>
          <w:sz w:val="20"/>
          <w:szCs w:val="20"/>
        </w:rPr>
        <w:t xml:space="preserve"> (</w:t>
      </w:r>
      <w:r w:rsidR="005B6BF0" w:rsidRPr="00AC1A73">
        <w:rPr>
          <w:rFonts w:ascii="Arial" w:hAnsi="Arial" w:cs="Arial"/>
          <w:sz w:val="20"/>
          <w:szCs w:val="20"/>
        </w:rPr>
        <w:t xml:space="preserve">genaue </w:t>
      </w:r>
      <w:r w:rsidR="00F77F27" w:rsidRPr="00AC1A73">
        <w:rPr>
          <w:rFonts w:ascii="Arial" w:hAnsi="Arial" w:cs="Arial"/>
          <w:sz w:val="20"/>
          <w:szCs w:val="20"/>
        </w:rPr>
        <w:t>Berechnungen bei:</w:t>
      </w:r>
      <w:r w:rsidR="00732062" w:rsidRPr="00AC1A73">
        <w:rPr>
          <w:rFonts w:ascii="Arial" w:hAnsi="Arial" w:cs="Arial"/>
          <w:sz w:val="20"/>
          <w:szCs w:val="20"/>
        </w:rPr>
        <w:t xml:space="preserve"> </w:t>
      </w:r>
      <w:r w:rsidR="002A117E">
        <w:rPr>
          <w:rFonts w:ascii="Arial" w:hAnsi="Arial" w:cs="Arial"/>
          <w:sz w:val="20"/>
          <w:szCs w:val="20"/>
        </w:rPr>
        <w:t xml:space="preserve">Sir Robert </w:t>
      </w:r>
      <w:r w:rsidR="00BC0194">
        <w:rPr>
          <w:rFonts w:ascii="Arial" w:hAnsi="Arial" w:cs="Arial"/>
          <w:sz w:val="20"/>
          <w:szCs w:val="20"/>
        </w:rPr>
        <w:t>A</w:t>
      </w:r>
      <w:r w:rsidR="000A21A1" w:rsidRPr="00AC1A73">
        <w:rPr>
          <w:rFonts w:ascii="Arial" w:hAnsi="Arial" w:cs="Arial"/>
          <w:sz w:val="20"/>
          <w:szCs w:val="20"/>
        </w:rPr>
        <w:t>nderson</w:t>
      </w:r>
      <w:r w:rsidR="00691767" w:rsidRPr="00AC1A73">
        <w:rPr>
          <w:rFonts w:ascii="Arial" w:hAnsi="Arial" w:cs="Arial"/>
          <w:sz w:val="20"/>
          <w:szCs w:val="20"/>
        </w:rPr>
        <w:t>:</w:t>
      </w:r>
      <w:r w:rsidR="00732062" w:rsidRPr="00AC1A73">
        <w:rPr>
          <w:rFonts w:ascii="Arial" w:hAnsi="Arial" w:cs="Arial"/>
          <w:sz w:val="20"/>
          <w:szCs w:val="20"/>
        </w:rPr>
        <w:t xml:space="preserve"> The Coming Prince</w:t>
      </w:r>
      <w:r w:rsidR="00691767" w:rsidRPr="00AC1A73">
        <w:rPr>
          <w:rFonts w:ascii="Arial" w:hAnsi="Arial" w:cs="Arial"/>
          <w:sz w:val="20"/>
          <w:szCs w:val="20"/>
        </w:rPr>
        <w:t>, 1</w:t>
      </w:r>
      <w:r w:rsidR="000149C6">
        <w:rPr>
          <w:rFonts w:ascii="Arial" w:hAnsi="Arial" w:cs="Arial"/>
          <w:sz w:val="20"/>
          <w:szCs w:val="20"/>
        </w:rPr>
        <w:t>881</w:t>
      </w:r>
      <w:r w:rsidR="00BC0194">
        <w:rPr>
          <w:rFonts w:ascii="Arial" w:hAnsi="Arial" w:cs="Arial"/>
          <w:sz w:val="20"/>
          <w:szCs w:val="20"/>
        </w:rPr>
        <w:t>;</w:t>
      </w:r>
      <w:r w:rsidR="00691767" w:rsidRPr="00AC1A73">
        <w:rPr>
          <w:rFonts w:ascii="Arial" w:hAnsi="Arial" w:cs="Arial"/>
          <w:sz w:val="20"/>
          <w:szCs w:val="20"/>
        </w:rPr>
        <w:t xml:space="preserve"> und in</w:t>
      </w:r>
      <w:r w:rsidR="00222E03">
        <w:rPr>
          <w:rFonts w:ascii="Arial" w:hAnsi="Arial" w:cs="Arial"/>
          <w:sz w:val="20"/>
          <w:szCs w:val="20"/>
        </w:rPr>
        <w:t>:</w:t>
      </w:r>
      <w:r w:rsidR="00691767" w:rsidRPr="00AC1A73">
        <w:rPr>
          <w:rFonts w:ascii="Arial" w:hAnsi="Arial" w:cs="Arial"/>
          <w:sz w:val="20"/>
          <w:szCs w:val="20"/>
        </w:rPr>
        <w:t xml:space="preserve"> 83,80-89</w:t>
      </w:r>
      <w:r w:rsidR="00732062" w:rsidRPr="00AC1A73">
        <w:rPr>
          <w:rFonts w:ascii="Arial" w:hAnsi="Arial" w:cs="Arial"/>
          <w:sz w:val="20"/>
          <w:szCs w:val="20"/>
        </w:rPr>
        <w:t>)</w:t>
      </w:r>
      <w:r w:rsidR="00A722EA" w:rsidRPr="00AC1A73">
        <w:rPr>
          <w:rFonts w:ascii="Arial" w:hAnsi="Arial" w:cs="Arial"/>
          <w:sz w:val="20"/>
          <w:szCs w:val="20"/>
        </w:rPr>
        <w:t>.</w:t>
      </w:r>
      <w:r w:rsidR="00F33605" w:rsidRPr="00AC1A73">
        <w:rPr>
          <w:rFonts w:ascii="Arial" w:hAnsi="Arial" w:cs="Arial"/>
          <w:sz w:val="20"/>
          <w:szCs w:val="20"/>
        </w:rPr>
        <w:t xml:space="preserve"> Siehe </w:t>
      </w:r>
      <w:r w:rsidR="005572E8" w:rsidRPr="00AC1A73">
        <w:rPr>
          <w:rFonts w:ascii="Arial" w:hAnsi="Arial" w:cs="Arial"/>
          <w:sz w:val="20"/>
          <w:szCs w:val="20"/>
        </w:rPr>
        <w:t>dazu</w:t>
      </w:r>
      <w:r w:rsidR="00F33605" w:rsidRPr="00AC1A73">
        <w:rPr>
          <w:rFonts w:ascii="Arial" w:hAnsi="Arial" w:cs="Arial"/>
          <w:sz w:val="20"/>
          <w:szCs w:val="20"/>
        </w:rPr>
        <w:t xml:space="preserve">: </w:t>
      </w:r>
      <w:hyperlink r:id="rId192" w:history="1">
        <w:r w:rsidR="005572E8" w:rsidRPr="004C1D8D">
          <w:rPr>
            <w:rStyle w:val="Hyperlink"/>
            <w:rFonts w:ascii="Arial" w:hAnsi="Arial" w:cs="Arial"/>
            <w:sz w:val="16"/>
            <w:szCs w:val="16"/>
          </w:rPr>
          <w:t>https://drive.google.com/file/d/1BHuGe85PlPS6kxnZ-GM3m9WKpMPDBWyb/view?usp=sharing</w:t>
        </w:r>
      </w:hyperlink>
      <w:r w:rsidR="00C4350F">
        <w:rPr>
          <w:rFonts w:ascii="Arial" w:hAnsi="Arial" w:cs="Arial"/>
          <w:sz w:val="20"/>
          <w:szCs w:val="20"/>
        </w:rPr>
        <w:br/>
      </w:r>
      <w:r w:rsidRPr="000F1AAF">
        <w:rPr>
          <w:rFonts w:ascii="Arial" w:hAnsi="Arial" w:cs="Arial"/>
          <w:b/>
          <w:szCs w:val="20"/>
          <w:vertAlign w:val="superscript"/>
        </w:rPr>
        <w:t>2</w:t>
      </w:r>
      <w:r w:rsidR="00580DF8" w:rsidRPr="00AC1A73">
        <w:rPr>
          <w:rFonts w:ascii="Arial" w:hAnsi="Arial" w:cs="Arial"/>
          <w:sz w:val="20"/>
          <w:szCs w:val="20"/>
        </w:rPr>
        <w:t xml:space="preserve"> </w:t>
      </w:r>
      <w:r w:rsidR="00256452">
        <w:rPr>
          <w:rFonts w:ascii="Arial" w:hAnsi="Arial" w:cs="Arial"/>
          <w:sz w:val="20"/>
          <w:szCs w:val="20"/>
        </w:rPr>
        <w:t>Dies ist bei einer Live-Übertragung durch die modernen Medien leicht vorstellbar.</w:t>
      </w:r>
      <w:r w:rsidR="00794A02" w:rsidRPr="00794A02">
        <w:rPr>
          <w:rFonts w:ascii="Arial" w:hAnsi="Arial" w:cs="Arial"/>
          <w:sz w:val="20"/>
          <w:szCs w:val="20"/>
        </w:rPr>
        <w:t xml:space="preserve"> </w:t>
      </w:r>
      <w:r w:rsidR="00794A02">
        <w:rPr>
          <w:rFonts w:ascii="Arial" w:hAnsi="Arial" w:cs="Arial"/>
          <w:sz w:val="20"/>
          <w:szCs w:val="20"/>
        </w:rPr>
        <w:br/>
      </w:r>
      <w:r w:rsidRPr="000F1AAF">
        <w:rPr>
          <w:rFonts w:ascii="Arial" w:hAnsi="Arial" w:cs="Arial"/>
          <w:b/>
          <w:szCs w:val="20"/>
          <w:vertAlign w:val="superscript"/>
        </w:rPr>
        <w:t>3</w:t>
      </w:r>
      <w:r w:rsidR="00580DF8" w:rsidRPr="00AC1A73">
        <w:rPr>
          <w:rFonts w:ascii="Arial" w:hAnsi="Arial" w:cs="Arial"/>
          <w:sz w:val="20"/>
          <w:szCs w:val="20"/>
        </w:rPr>
        <w:t xml:space="preserve"> Vgl. die Nachäffung durch Satan in Kap 13,13</w:t>
      </w:r>
      <w:r w:rsidR="00C4350F">
        <w:rPr>
          <w:rFonts w:ascii="Arial" w:hAnsi="Arial" w:cs="Arial"/>
          <w:sz w:val="20"/>
          <w:szCs w:val="20"/>
        </w:rPr>
        <w:br/>
      </w:r>
      <w:r w:rsidRPr="000F1AAF">
        <w:rPr>
          <w:rFonts w:ascii="Arial" w:hAnsi="Arial" w:cs="Arial"/>
          <w:b/>
          <w:szCs w:val="20"/>
          <w:vertAlign w:val="superscript"/>
        </w:rPr>
        <w:t>4</w:t>
      </w:r>
      <w:r w:rsidR="00580DF8" w:rsidRPr="00AC1A73">
        <w:rPr>
          <w:rFonts w:ascii="Arial" w:hAnsi="Arial" w:cs="Arial"/>
          <w:sz w:val="20"/>
          <w:szCs w:val="20"/>
        </w:rPr>
        <w:t xml:space="preserve"> Damit sind </w:t>
      </w:r>
      <w:r w:rsidR="00120A05" w:rsidRPr="00AC1A73">
        <w:rPr>
          <w:rFonts w:ascii="Arial" w:hAnsi="Arial" w:cs="Arial"/>
          <w:sz w:val="20"/>
          <w:szCs w:val="20"/>
        </w:rPr>
        <w:t>vielleicht</w:t>
      </w:r>
      <w:r w:rsidR="00580DF8" w:rsidRPr="00AC1A73">
        <w:rPr>
          <w:rFonts w:ascii="Arial" w:hAnsi="Arial" w:cs="Arial"/>
          <w:sz w:val="20"/>
          <w:szCs w:val="20"/>
        </w:rPr>
        <w:t xml:space="preserve"> Mose</w:t>
      </w:r>
      <w:r w:rsidR="00813FB3">
        <w:rPr>
          <w:rFonts w:ascii="Arial" w:hAnsi="Arial" w:cs="Arial"/>
          <w:sz w:val="20"/>
          <w:szCs w:val="20"/>
        </w:rPr>
        <w:t xml:space="preserve"> </w:t>
      </w:r>
      <w:r w:rsidR="00580DF8" w:rsidRPr="00AC1A73">
        <w:rPr>
          <w:rFonts w:ascii="Arial" w:hAnsi="Arial" w:cs="Arial"/>
          <w:sz w:val="20"/>
          <w:szCs w:val="20"/>
        </w:rPr>
        <w:t>und Elija gemeint (vgl. Mal 3,22</w:t>
      </w:r>
      <w:r w:rsidR="00813FB3">
        <w:rPr>
          <w:rFonts w:ascii="Arial" w:hAnsi="Arial" w:cs="Arial"/>
          <w:sz w:val="20"/>
          <w:szCs w:val="20"/>
        </w:rPr>
        <w:t>-</w:t>
      </w:r>
      <w:r w:rsidR="00580DF8" w:rsidRPr="00AC1A73">
        <w:rPr>
          <w:rFonts w:ascii="Arial" w:hAnsi="Arial" w:cs="Arial"/>
          <w:sz w:val="20"/>
          <w:szCs w:val="20"/>
        </w:rPr>
        <w:t>23</w:t>
      </w:r>
      <w:r w:rsidR="009A1A85">
        <w:rPr>
          <w:rFonts w:ascii="Arial" w:hAnsi="Arial" w:cs="Arial"/>
          <w:sz w:val="20"/>
          <w:szCs w:val="20"/>
        </w:rPr>
        <w:t>; Mt 17,2-3</w:t>
      </w:r>
      <w:r w:rsidR="00120A05" w:rsidRPr="00AC1A73">
        <w:rPr>
          <w:rFonts w:ascii="Arial" w:hAnsi="Arial" w:cs="Arial"/>
          <w:sz w:val="20"/>
          <w:szCs w:val="20"/>
        </w:rPr>
        <w:t>)</w:t>
      </w:r>
      <w:r w:rsidR="00291E2C" w:rsidRPr="00AC1A73">
        <w:rPr>
          <w:rFonts w:ascii="Arial" w:hAnsi="Arial" w:cs="Arial"/>
          <w:sz w:val="20"/>
          <w:szCs w:val="20"/>
        </w:rPr>
        <w:t>. Au</w:t>
      </w:r>
      <w:r w:rsidR="00250463" w:rsidRPr="00AC1A73">
        <w:rPr>
          <w:rFonts w:ascii="Arial" w:hAnsi="Arial" w:cs="Arial"/>
          <w:sz w:val="20"/>
          <w:szCs w:val="20"/>
        </w:rPr>
        <w:t>ch Elija verschloss den Himmel für 3 ½ Jahre, damit es nicht regne (</w:t>
      </w:r>
      <w:r w:rsidR="00813FB3">
        <w:rPr>
          <w:rFonts w:ascii="Arial" w:hAnsi="Arial" w:cs="Arial"/>
          <w:sz w:val="20"/>
          <w:szCs w:val="20"/>
        </w:rPr>
        <w:t xml:space="preserve">1Kön 17,1; </w:t>
      </w:r>
      <w:r w:rsidR="00250463" w:rsidRPr="00AC1A73">
        <w:rPr>
          <w:rFonts w:ascii="Arial" w:hAnsi="Arial" w:cs="Arial"/>
          <w:sz w:val="20"/>
          <w:szCs w:val="20"/>
        </w:rPr>
        <w:t>Lk 4,25; Jak 5,17)</w:t>
      </w:r>
      <w:r w:rsidR="00291E2C" w:rsidRPr="00AC1A73">
        <w:rPr>
          <w:rFonts w:ascii="Arial" w:hAnsi="Arial" w:cs="Arial"/>
          <w:sz w:val="20"/>
          <w:szCs w:val="20"/>
        </w:rPr>
        <w:t>,</w:t>
      </w:r>
      <w:r w:rsidR="00250463" w:rsidRPr="00AC1A73">
        <w:rPr>
          <w:rFonts w:ascii="Arial" w:hAnsi="Arial" w:cs="Arial"/>
          <w:sz w:val="20"/>
          <w:szCs w:val="20"/>
        </w:rPr>
        <w:t xml:space="preserve"> und Mose verwandelte das Wasser des Nil in Blut</w:t>
      </w:r>
      <w:r w:rsidR="00813FB3">
        <w:rPr>
          <w:rFonts w:ascii="Arial" w:hAnsi="Arial" w:cs="Arial"/>
          <w:sz w:val="20"/>
          <w:szCs w:val="20"/>
        </w:rPr>
        <w:t xml:space="preserve"> (Ex 4,9)</w:t>
      </w:r>
      <w:r w:rsidR="00250463" w:rsidRPr="00AC1A73">
        <w:rPr>
          <w:rFonts w:ascii="Arial" w:hAnsi="Arial" w:cs="Arial"/>
          <w:sz w:val="20"/>
          <w:szCs w:val="20"/>
        </w:rPr>
        <w:t xml:space="preserve">. </w:t>
      </w:r>
      <w:r w:rsidR="00A6454A" w:rsidRPr="00AC1A73">
        <w:rPr>
          <w:rFonts w:ascii="Arial" w:hAnsi="Arial" w:cs="Arial"/>
          <w:sz w:val="20"/>
          <w:szCs w:val="20"/>
        </w:rPr>
        <w:t>V</w:t>
      </w:r>
      <w:r w:rsidR="00580DF8" w:rsidRPr="00AC1A73">
        <w:rPr>
          <w:rFonts w:ascii="Arial" w:hAnsi="Arial" w:cs="Arial"/>
          <w:sz w:val="20"/>
          <w:szCs w:val="20"/>
        </w:rPr>
        <w:t xml:space="preserve">ielleicht </w:t>
      </w:r>
      <w:r w:rsidR="00250463" w:rsidRPr="00AC1A73">
        <w:rPr>
          <w:rFonts w:ascii="Arial" w:hAnsi="Arial" w:cs="Arial"/>
          <w:sz w:val="20"/>
          <w:szCs w:val="20"/>
        </w:rPr>
        <w:t>sind</w:t>
      </w:r>
      <w:r w:rsidR="00A6454A" w:rsidRPr="00AC1A73">
        <w:rPr>
          <w:rFonts w:ascii="Arial" w:hAnsi="Arial" w:cs="Arial"/>
          <w:sz w:val="20"/>
          <w:szCs w:val="20"/>
        </w:rPr>
        <w:t xml:space="preserve"> aber auch</w:t>
      </w:r>
      <w:r w:rsidR="00250463" w:rsidRPr="00AC1A73">
        <w:rPr>
          <w:rFonts w:ascii="Arial" w:hAnsi="Arial" w:cs="Arial"/>
          <w:sz w:val="20"/>
          <w:szCs w:val="20"/>
        </w:rPr>
        <w:t xml:space="preserve"> </w:t>
      </w:r>
      <w:r w:rsidR="00580DF8" w:rsidRPr="00AC1A73">
        <w:rPr>
          <w:rFonts w:ascii="Arial" w:hAnsi="Arial" w:cs="Arial"/>
          <w:sz w:val="20"/>
          <w:szCs w:val="20"/>
        </w:rPr>
        <w:t>Henoch und Elija</w:t>
      </w:r>
      <w:r w:rsidR="00250463" w:rsidRPr="00AC1A73">
        <w:rPr>
          <w:rFonts w:ascii="Arial" w:hAnsi="Arial" w:cs="Arial"/>
          <w:sz w:val="20"/>
          <w:szCs w:val="20"/>
        </w:rPr>
        <w:t xml:space="preserve"> gemeint</w:t>
      </w:r>
      <w:r w:rsidR="00580DF8" w:rsidRPr="00AC1A73">
        <w:rPr>
          <w:rFonts w:ascii="Arial" w:hAnsi="Arial" w:cs="Arial"/>
          <w:sz w:val="20"/>
          <w:szCs w:val="20"/>
        </w:rPr>
        <w:t>, die beide nicht sterben mussten</w:t>
      </w:r>
      <w:r w:rsidR="00D056C4" w:rsidRPr="00AC1A73">
        <w:rPr>
          <w:rFonts w:ascii="Arial" w:hAnsi="Arial" w:cs="Arial"/>
          <w:sz w:val="20"/>
          <w:szCs w:val="20"/>
        </w:rPr>
        <w:t>.</w:t>
      </w:r>
      <w:r w:rsidR="00120A05" w:rsidRPr="00AC1A73">
        <w:rPr>
          <w:rFonts w:ascii="Arial" w:hAnsi="Arial" w:cs="Arial"/>
          <w:sz w:val="20"/>
          <w:szCs w:val="20"/>
        </w:rPr>
        <w:t xml:space="preserve"> </w:t>
      </w:r>
      <w:r w:rsidR="00250463" w:rsidRPr="00AC1A73">
        <w:rPr>
          <w:rFonts w:ascii="Arial" w:hAnsi="Arial" w:cs="Arial"/>
          <w:sz w:val="20"/>
          <w:szCs w:val="20"/>
        </w:rPr>
        <w:t>Diese beiden Zeugen</w:t>
      </w:r>
      <w:r w:rsidR="00120A05" w:rsidRPr="00AC1A73">
        <w:rPr>
          <w:rFonts w:ascii="Arial" w:hAnsi="Arial" w:cs="Arial"/>
          <w:sz w:val="20"/>
          <w:szCs w:val="20"/>
        </w:rPr>
        <w:t xml:space="preserve"> verkünden</w:t>
      </w:r>
      <w:r w:rsidR="00580DF8" w:rsidRPr="00AC1A73">
        <w:rPr>
          <w:rFonts w:ascii="Arial" w:hAnsi="Arial" w:cs="Arial"/>
          <w:sz w:val="20"/>
          <w:szCs w:val="20"/>
        </w:rPr>
        <w:t xml:space="preserve"> in der Endzeit (</w:t>
      </w:r>
      <w:r w:rsidR="00291E2C" w:rsidRPr="00AC1A73">
        <w:rPr>
          <w:rFonts w:ascii="Arial" w:hAnsi="Arial" w:cs="Arial"/>
          <w:sz w:val="20"/>
          <w:szCs w:val="20"/>
        </w:rPr>
        <w:t xml:space="preserve">nur </w:t>
      </w:r>
      <w:r w:rsidR="00580DF8" w:rsidRPr="00AC1A73">
        <w:rPr>
          <w:rFonts w:ascii="Arial" w:hAnsi="Arial" w:cs="Arial"/>
          <w:sz w:val="20"/>
          <w:szCs w:val="20"/>
        </w:rPr>
        <w:t>für Israel?) das Gericht. In diesem Fall ist unter "der großen Stadt" Jerusalem zu verstehen.</w:t>
      </w:r>
      <w:r w:rsidR="00C4350F">
        <w:rPr>
          <w:rFonts w:ascii="Arial" w:hAnsi="Arial" w:cs="Arial"/>
          <w:sz w:val="20"/>
          <w:szCs w:val="20"/>
        </w:rPr>
        <w:br/>
      </w:r>
      <w:r w:rsidRPr="000F1AAF">
        <w:rPr>
          <w:rFonts w:ascii="Arial" w:hAnsi="Arial" w:cs="Arial"/>
          <w:b/>
          <w:szCs w:val="20"/>
          <w:vertAlign w:val="superscript"/>
        </w:rPr>
        <w:t>5</w:t>
      </w:r>
      <w:r w:rsidR="00580DF8" w:rsidRPr="00AC1A73">
        <w:rPr>
          <w:rFonts w:ascii="Arial" w:hAnsi="Arial" w:cs="Arial"/>
          <w:sz w:val="20"/>
          <w:szCs w:val="20"/>
        </w:rPr>
        <w:t xml:space="preserve"> Vgl. die Anm. </w:t>
      </w:r>
      <w:r w:rsidR="00A6454A" w:rsidRPr="00AC1A73">
        <w:rPr>
          <w:rFonts w:ascii="Arial" w:hAnsi="Arial" w:cs="Arial"/>
          <w:sz w:val="20"/>
          <w:szCs w:val="20"/>
        </w:rPr>
        <w:t>zu</w:t>
      </w:r>
      <w:r w:rsidR="00580DF8" w:rsidRPr="00AC1A73">
        <w:rPr>
          <w:rFonts w:ascii="Arial" w:hAnsi="Arial" w:cs="Arial"/>
          <w:sz w:val="20"/>
          <w:szCs w:val="20"/>
        </w:rPr>
        <w:t xml:space="preserve"> Offb 4,1. Hier beginnt</w:t>
      </w:r>
      <w:r w:rsidR="0052001C" w:rsidRPr="00AC1A73">
        <w:rPr>
          <w:rFonts w:ascii="Arial" w:hAnsi="Arial" w:cs="Arial"/>
          <w:sz w:val="20"/>
          <w:szCs w:val="20"/>
        </w:rPr>
        <w:t xml:space="preserve"> mit dem Ausdruck </w:t>
      </w:r>
      <w:r w:rsidR="0052001C" w:rsidRPr="00AC1A73">
        <w:rPr>
          <w:rFonts w:ascii="Arial" w:eastAsia="Times New Roman" w:hAnsi="Arial" w:cs="Arial"/>
          <w:sz w:val="20"/>
          <w:szCs w:val="20"/>
          <w:lang w:val="de-DE"/>
        </w:rPr>
        <w:t xml:space="preserve">"ανοιγω … εν τω ουρανω" </w:t>
      </w:r>
      <w:r w:rsidR="00580DF8" w:rsidRPr="00AC1A73">
        <w:rPr>
          <w:rFonts w:ascii="Arial" w:hAnsi="Arial" w:cs="Arial"/>
          <w:sz w:val="20"/>
          <w:szCs w:val="20"/>
        </w:rPr>
        <w:t xml:space="preserve">der </w:t>
      </w:r>
      <w:r w:rsidR="00580DF8" w:rsidRPr="0092484C">
        <w:rPr>
          <w:rFonts w:ascii="Arial" w:hAnsi="Arial" w:cs="Arial"/>
          <w:sz w:val="20"/>
          <w:szCs w:val="20"/>
        </w:rPr>
        <w:t>2.Abschnitt</w:t>
      </w:r>
      <w:r w:rsidR="00580DF8" w:rsidRPr="00AC1A73">
        <w:rPr>
          <w:rFonts w:ascii="Arial" w:hAnsi="Arial" w:cs="Arial"/>
          <w:sz w:val="20"/>
          <w:szCs w:val="20"/>
        </w:rPr>
        <w:t xml:space="preserve"> (Offb 11,19</w:t>
      </w:r>
      <w:r w:rsidR="00422F20" w:rsidRPr="00AC1A73">
        <w:rPr>
          <w:rFonts w:ascii="Arial" w:hAnsi="Arial" w:cs="Arial"/>
          <w:sz w:val="20"/>
          <w:szCs w:val="20"/>
        </w:rPr>
        <w:t xml:space="preserve"> - </w:t>
      </w:r>
      <w:r w:rsidR="00580DF8" w:rsidRPr="00AC1A73">
        <w:rPr>
          <w:rFonts w:ascii="Arial" w:hAnsi="Arial" w:cs="Arial"/>
          <w:sz w:val="20"/>
          <w:szCs w:val="20"/>
        </w:rPr>
        <w:t xml:space="preserve">15,4): Es dominiert die </w:t>
      </w:r>
      <w:r w:rsidR="00580DF8" w:rsidRPr="00AC1A73">
        <w:rPr>
          <w:rFonts w:ascii="Arial" w:hAnsi="Arial" w:cs="Arial"/>
          <w:bCs/>
          <w:i/>
          <w:sz w:val="20"/>
          <w:szCs w:val="20"/>
        </w:rPr>
        <w:t>Bundeslade</w:t>
      </w:r>
      <w:r w:rsidR="00580DF8" w:rsidRPr="00AC1A73">
        <w:rPr>
          <w:rFonts w:ascii="Arial" w:hAnsi="Arial" w:cs="Arial"/>
          <w:bCs/>
          <w:sz w:val="20"/>
          <w:szCs w:val="20"/>
        </w:rPr>
        <w:t xml:space="preserve">, daher geht es in diesem Abschnitt um </w:t>
      </w:r>
      <w:r w:rsidR="00580DF8" w:rsidRPr="00AC1A73">
        <w:rPr>
          <w:rFonts w:ascii="Arial" w:hAnsi="Arial" w:cs="Arial"/>
          <w:bCs/>
          <w:i/>
          <w:sz w:val="20"/>
          <w:szCs w:val="20"/>
        </w:rPr>
        <w:t>Israel</w:t>
      </w:r>
      <w:r w:rsidR="00580DF8" w:rsidRPr="00AC1A73">
        <w:rPr>
          <w:rFonts w:ascii="Arial" w:hAnsi="Arial" w:cs="Arial"/>
          <w:bCs/>
          <w:sz w:val="20"/>
          <w:szCs w:val="20"/>
        </w:rPr>
        <w:t xml:space="preserve">. </w:t>
      </w:r>
      <w:r w:rsidR="00580DF8" w:rsidRPr="00AC1A73">
        <w:rPr>
          <w:rFonts w:ascii="Arial" w:eastAsia="Times New Roman" w:hAnsi="Arial" w:cs="Arial"/>
          <w:sz w:val="20"/>
          <w:szCs w:val="20"/>
          <w:lang w:val="de-DE"/>
        </w:rPr>
        <w:t>Der Abschnitt unterteilt sich in 3 Zeichen im Himmel: a) die Frau (= Israel); b) der Drache (</w:t>
      </w:r>
      <w:r w:rsidR="00950D3E" w:rsidRPr="00AC1A73">
        <w:rPr>
          <w:rFonts w:ascii="Arial" w:eastAsia="Times New Roman" w:hAnsi="Arial" w:cs="Arial"/>
          <w:sz w:val="20"/>
          <w:szCs w:val="20"/>
          <w:lang w:val="de-DE"/>
        </w:rPr>
        <w:t xml:space="preserve">= </w:t>
      </w:r>
      <w:r w:rsidR="00580DF8" w:rsidRPr="00AC1A73">
        <w:rPr>
          <w:rFonts w:ascii="Arial" w:eastAsia="Times New Roman" w:hAnsi="Arial" w:cs="Arial"/>
          <w:sz w:val="20"/>
          <w:szCs w:val="20"/>
          <w:lang w:val="de-DE"/>
        </w:rPr>
        <w:t xml:space="preserve">der Teufel); c) die 7 Engel mit den Zornschalen. </w:t>
      </w:r>
      <w:r w:rsidR="00580DF8" w:rsidRPr="00AC1A73">
        <w:rPr>
          <w:rFonts w:ascii="Arial" w:hAnsi="Arial" w:cs="Arial"/>
          <w:sz w:val="20"/>
          <w:szCs w:val="20"/>
        </w:rPr>
        <w:t>Aus der 7.Posaune heraus entfaltet sich ein a</w:t>
      </w:r>
      <w:r w:rsidR="00580DF8" w:rsidRPr="00AC1A73">
        <w:rPr>
          <w:rFonts w:ascii="Arial" w:eastAsia="Times New Roman" w:hAnsi="Arial" w:cs="Arial"/>
          <w:sz w:val="20"/>
          <w:szCs w:val="20"/>
          <w:lang w:val="de-DE"/>
        </w:rPr>
        <w:t xml:space="preserve">llgemeiner Überblick über Gottes Handeln mit </w:t>
      </w:r>
      <w:r w:rsidR="00580DF8" w:rsidRPr="00AC1A73">
        <w:rPr>
          <w:rFonts w:ascii="Arial" w:eastAsia="Times New Roman" w:hAnsi="Arial" w:cs="Arial"/>
          <w:i/>
          <w:sz w:val="20"/>
          <w:szCs w:val="20"/>
          <w:lang w:val="de-DE"/>
        </w:rPr>
        <w:t>Israel</w:t>
      </w:r>
      <w:r w:rsidR="00580DF8" w:rsidRPr="00AC1A73">
        <w:rPr>
          <w:rFonts w:ascii="Arial" w:eastAsia="Times New Roman" w:hAnsi="Arial" w:cs="Arial"/>
          <w:sz w:val="20"/>
          <w:szCs w:val="20"/>
          <w:lang w:val="de-DE"/>
        </w:rPr>
        <w:t xml:space="preserve">, von der Geburt des Messias (Offb 12,1-2), über die Drangsal Israels (Offb 12,6ff; vgl. Jer 30,7; Dan 12,1ff; Mt 24,21), bis hin zum Überwinden des jüdischen Überrestes (Offb </w:t>
      </w:r>
      <w:r w:rsidR="00291E2C" w:rsidRPr="00AC1A73">
        <w:rPr>
          <w:rFonts w:ascii="Arial" w:eastAsia="Times New Roman" w:hAnsi="Arial" w:cs="Arial"/>
          <w:sz w:val="20"/>
          <w:szCs w:val="20"/>
          <w:lang w:val="de-DE"/>
        </w:rPr>
        <w:t xml:space="preserve">14,1ff; </w:t>
      </w:r>
      <w:r w:rsidR="00580DF8" w:rsidRPr="00AC1A73">
        <w:rPr>
          <w:rFonts w:ascii="Arial" w:eastAsia="Times New Roman" w:hAnsi="Arial" w:cs="Arial"/>
          <w:sz w:val="20"/>
          <w:szCs w:val="20"/>
          <w:lang w:val="de-DE"/>
        </w:rPr>
        <w:t>15,2ff).</w:t>
      </w:r>
      <w:r w:rsidR="00473B71" w:rsidRPr="00AC1A73">
        <w:rPr>
          <w:rFonts w:ascii="Arial" w:eastAsia="Times New Roman" w:hAnsi="Arial" w:cs="Arial"/>
          <w:sz w:val="20"/>
          <w:szCs w:val="20"/>
          <w:lang w:val="de-DE"/>
        </w:rPr>
        <w:t xml:space="preserve"> </w:t>
      </w:r>
      <w:r w:rsidR="00580DF8" w:rsidRPr="00AC1A73">
        <w:rPr>
          <w:rFonts w:ascii="Arial" w:eastAsia="Times New Roman" w:hAnsi="Arial" w:cs="Arial"/>
          <w:sz w:val="20"/>
          <w:szCs w:val="20"/>
          <w:lang w:val="de-DE"/>
        </w:rPr>
        <w:t>In Offenbarung Kapitel 12 ist zwischen Vers 5 und 6 die nun schon über 2000-jährige Gnadenzeit übersprungen. Sie wird nicht erwähnt, weil dieser Abschnitt mit Israel zu tun hat. In Offb 14,14ff sehen wir am Ende des Abschnitts wieder die Erscheinung Jesu Christi, und sein Königreich über die Nationen (Offb 15,3b</w:t>
      </w:r>
      <w:r w:rsidR="0010154C">
        <w:rPr>
          <w:rFonts w:ascii="Arial" w:eastAsia="Times New Roman" w:hAnsi="Arial" w:cs="Arial"/>
          <w:sz w:val="20"/>
          <w:szCs w:val="20"/>
          <w:lang w:val="de-DE"/>
        </w:rPr>
        <w:t>-</w:t>
      </w:r>
      <w:r w:rsidR="00580DF8" w:rsidRPr="00AC1A73">
        <w:rPr>
          <w:rFonts w:ascii="Arial" w:eastAsia="Times New Roman" w:hAnsi="Arial" w:cs="Arial"/>
          <w:sz w:val="20"/>
          <w:szCs w:val="20"/>
          <w:lang w:val="de-DE"/>
        </w:rPr>
        <w:t>4).</w:t>
      </w:r>
      <w:r w:rsidR="00C4350F">
        <w:rPr>
          <w:rFonts w:ascii="Arial" w:eastAsia="Times New Roman" w:hAnsi="Arial" w:cs="Arial"/>
          <w:sz w:val="20"/>
          <w:szCs w:val="20"/>
          <w:lang w:val="de-DE"/>
        </w:rPr>
        <w:br/>
      </w:r>
      <w:r w:rsidRPr="000F1AAF">
        <w:rPr>
          <w:rFonts w:ascii="Arial" w:hAnsi="Arial" w:cs="Arial"/>
          <w:b/>
          <w:szCs w:val="20"/>
          <w:vertAlign w:val="superscript"/>
        </w:rPr>
        <w:t>6</w:t>
      </w:r>
      <w:r w:rsidR="00580DF8" w:rsidRPr="00AC1A73">
        <w:rPr>
          <w:rFonts w:ascii="Arial" w:hAnsi="Arial" w:cs="Arial"/>
          <w:sz w:val="20"/>
          <w:szCs w:val="20"/>
        </w:rPr>
        <w:t xml:space="preserve"> Es gab eine alte jüdische Tradition, dass die Bundeslade, das Zelt der Zusammenkunft und der Räucheraltar am Berg Nebo versteckt wurden, und dass diese in den letzten Tagen wieder ans Licht kommen würden (21,V,421). </w:t>
      </w:r>
      <w:r w:rsidR="005B6BF0" w:rsidRPr="00AC1A73">
        <w:rPr>
          <w:rFonts w:ascii="Arial" w:hAnsi="Arial" w:cs="Arial"/>
          <w:sz w:val="20"/>
          <w:szCs w:val="20"/>
        </w:rPr>
        <w:t>Im Gegensatz dazu wird</w:t>
      </w:r>
      <w:r w:rsidR="00580DF8" w:rsidRPr="00AC1A73">
        <w:rPr>
          <w:rFonts w:ascii="Arial" w:hAnsi="Arial" w:cs="Arial"/>
          <w:sz w:val="20"/>
          <w:szCs w:val="20"/>
        </w:rPr>
        <w:t xml:space="preserve"> die Bundeslade hier im </w:t>
      </w:r>
      <w:r w:rsidR="00580DF8" w:rsidRPr="00AC1A73">
        <w:rPr>
          <w:rFonts w:ascii="Arial" w:hAnsi="Arial" w:cs="Arial"/>
          <w:i/>
          <w:sz w:val="20"/>
          <w:szCs w:val="20"/>
        </w:rPr>
        <w:t>himmlischen</w:t>
      </w:r>
      <w:r w:rsidR="00580DF8" w:rsidRPr="00AC1A73">
        <w:rPr>
          <w:rFonts w:ascii="Arial" w:hAnsi="Arial" w:cs="Arial"/>
          <w:sz w:val="20"/>
          <w:szCs w:val="20"/>
        </w:rPr>
        <w:t xml:space="preserve"> Heiligtum gesehen, genauso wie der Räucheralter (in Offb 8,3) und das Zelt des Zeugnisses (in Offb 15,5)</w:t>
      </w:r>
      <w:r w:rsidR="00A6454A" w:rsidRPr="00AC1A73">
        <w:rPr>
          <w:rFonts w:ascii="Arial" w:hAnsi="Arial" w:cs="Arial"/>
          <w:sz w:val="20"/>
          <w:szCs w:val="20"/>
        </w:rPr>
        <w:t>.</w:t>
      </w:r>
      <w:r w:rsidR="00580DF8" w:rsidRPr="00AC1A73">
        <w:rPr>
          <w:rFonts w:ascii="Arial" w:hAnsi="Arial" w:cs="Arial"/>
          <w:sz w:val="20"/>
          <w:szCs w:val="20"/>
        </w:rPr>
        <w:t xml:space="preserve"> </w:t>
      </w:r>
      <w:r w:rsidR="00A6454A" w:rsidRPr="00AC1A73">
        <w:rPr>
          <w:rFonts w:ascii="Arial" w:hAnsi="Arial" w:cs="Arial"/>
          <w:sz w:val="20"/>
          <w:szCs w:val="20"/>
        </w:rPr>
        <w:t>Auf der Erde werden diese Gegenstände nicht mehr benötigt</w:t>
      </w:r>
      <w:r w:rsidR="0038476E">
        <w:rPr>
          <w:rFonts w:ascii="Arial" w:hAnsi="Arial" w:cs="Arial"/>
          <w:sz w:val="20"/>
          <w:szCs w:val="20"/>
        </w:rPr>
        <w:t xml:space="preserve"> (vgl. Jer 3,16).</w:t>
      </w:r>
      <w:r w:rsidR="00C4350F">
        <w:rPr>
          <w:rFonts w:ascii="Arial" w:hAnsi="Arial" w:cs="Arial"/>
          <w:sz w:val="20"/>
          <w:szCs w:val="20"/>
        </w:rPr>
        <w:br/>
      </w:r>
      <w:r w:rsidRPr="000F1AAF">
        <w:rPr>
          <w:rFonts w:ascii="Arial" w:hAnsi="Arial" w:cs="Arial"/>
          <w:b/>
          <w:szCs w:val="20"/>
          <w:vertAlign w:val="superscript"/>
        </w:rPr>
        <w:t>7</w:t>
      </w:r>
      <w:r w:rsidR="00580DF8" w:rsidRPr="00AC1A73">
        <w:rPr>
          <w:rFonts w:ascii="Arial" w:hAnsi="Arial" w:cs="Arial"/>
          <w:sz w:val="20"/>
          <w:szCs w:val="20"/>
        </w:rPr>
        <w:t xml:space="preserve"> Manche sehen hier die Entrückung der Gemeinde, was </w:t>
      </w:r>
      <w:r w:rsidR="0048598B" w:rsidRPr="00AC1A73">
        <w:rPr>
          <w:rFonts w:ascii="Arial" w:hAnsi="Arial" w:cs="Arial"/>
          <w:sz w:val="20"/>
          <w:szCs w:val="20"/>
        </w:rPr>
        <w:t>aber mehr hineingelesen als herausgelesen ist</w:t>
      </w:r>
      <w:r w:rsidR="000A71F5">
        <w:rPr>
          <w:rFonts w:ascii="Arial" w:hAnsi="Arial" w:cs="Arial"/>
          <w:sz w:val="20"/>
          <w:szCs w:val="20"/>
        </w:rPr>
        <w:t>,</w:t>
      </w:r>
      <w:r w:rsidR="0048598B" w:rsidRPr="00AC1A73">
        <w:rPr>
          <w:rFonts w:ascii="Arial" w:hAnsi="Arial" w:cs="Arial"/>
          <w:sz w:val="20"/>
          <w:szCs w:val="20"/>
        </w:rPr>
        <w:t xml:space="preserve"> und </w:t>
      </w:r>
      <w:r w:rsidR="00580DF8" w:rsidRPr="00AC1A73">
        <w:rPr>
          <w:rFonts w:ascii="Arial" w:hAnsi="Arial" w:cs="Arial"/>
          <w:sz w:val="20"/>
          <w:szCs w:val="20"/>
        </w:rPr>
        <w:t>sehr weit hergeholt erscheint. Vgl. die Anm. bei 1Thes 4,15</w:t>
      </w:r>
      <w:r w:rsidR="00C4350F">
        <w:rPr>
          <w:rFonts w:ascii="Arial" w:hAnsi="Arial" w:cs="Arial"/>
          <w:sz w:val="20"/>
          <w:szCs w:val="20"/>
        </w:rPr>
        <w:br/>
      </w:r>
      <w:r w:rsidRPr="000F1AAF">
        <w:rPr>
          <w:rFonts w:ascii="Arial" w:hAnsi="Arial" w:cs="Arial"/>
          <w:b/>
          <w:szCs w:val="20"/>
          <w:vertAlign w:val="superscript"/>
        </w:rPr>
        <w:t>8</w:t>
      </w:r>
      <w:r w:rsidR="00120A05" w:rsidRPr="00AC1A73">
        <w:rPr>
          <w:rFonts w:ascii="Arial" w:hAnsi="Arial" w:cs="Arial"/>
          <w:sz w:val="20"/>
          <w:szCs w:val="20"/>
        </w:rPr>
        <w:t xml:space="preserve"> Mit dem Tempel </w:t>
      </w:r>
      <w:r w:rsidR="00D07A1D">
        <w:rPr>
          <w:rFonts w:ascii="Arial" w:hAnsi="Arial" w:cs="Arial"/>
          <w:sz w:val="20"/>
          <w:szCs w:val="20"/>
        </w:rPr>
        <w:t>könnte</w:t>
      </w:r>
      <w:r w:rsidR="00120A05" w:rsidRPr="00AC1A73">
        <w:rPr>
          <w:rFonts w:ascii="Arial" w:hAnsi="Arial" w:cs="Arial"/>
          <w:sz w:val="20"/>
          <w:szCs w:val="20"/>
        </w:rPr>
        <w:t xml:space="preserve"> der damalige 2.Tempel in Jerusalem gemeint</w:t>
      </w:r>
      <w:r w:rsidR="008B5211">
        <w:rPr>
          <w:rFonts w:ascii="Arial" w:hAnsi="Arial" w:cs="Arial"/>
          <w:sz w:val="20"/>
          <w:szCs w:val="20"/>
        </w:rPr>
        <w:t xml:space="preserve"> sein</w:t>
      </w:r>
      <w:r w:rsidR="00120A05" w:rsidRPr="00AC1A73">
        <w:rPr>
          <w:rFonts w:ascii="Arial" w:hAnsi="Arial" w:cs="Arial"/>
          <w:sz w:val="20"/>
          <w:szCs w:val="20"/>
        </w:rPr>
        <w:t>, der kurz darauf zerstört wurde. Er soll ausgemessen werden, da er in Zukunft (in den Tagen der beiden Zeugen?) wiedererbaut wird</w:t>
      </w:r>
      <w:r w:rsidR="008B5211">
        <w:rPr>
          <w:rFonts w:ascii="Arial" w:hAnsi="Arial" w:cs="Arial"/>
          <w:sz w:val="20"/>
          <w:szCs w:val="20"/>
        </w:rPr>
        <w:t xml:space="preserve"> (vgl. auch 2Thes 2,4)</w:t>
      </w:r>
      <w:r w:rsidR="00120A05" w:rsidRPr="00AC1A73">
        <w:rPr>
          <w:rFonts w:ascii="Arial" w:hAnsi="Arial" w:cs="Arial"/>
          <w:sz w:val="20"/>
          <w:szCs w:val="20"/>
        </w:rPr>
        <w:t xml:space="preserve">. Das Baumaterial für diesen </w:t>
      </w:r>
      <w:r w:rsidR="000A71F5">
        <w:rPr>
          <w:rFonts w:ascii="Arial" w:hAnsi="Arial" w:cs="Arial"/>
          <w:sz w:val="20"/>
          <w:szCs w:val="20"/>
        </w:rPr>
        <w:t>3.</w:t>
      </w:r>
      <w:r w:rsidR="00120A05" w:rsidRPr="00AC1A73">
        <w:rPr>
          <w:rFonts w:ascii="Arial" w:hAnsi="Arial" w:cs="Arial"/>
          <w:sz w:val="20"/>
          <w:szCs w:val="20"/>
        </w:rPr>
        <w:t>Tempel soll angeblich von "den Freunden des Tempelberges" bereits komplett vorbereitet sein</w:t>
      </w:r>
      <w:r w:rsidR="0038476E">
        <w:rPr>
          <w:rFonts w:ascii="Arial" w:hAnsi="Arial" w:cs="Arial"/>
          <w:sz w:val="20"/>
          <w:szCs w:val="20"/>
        </w:rPr>
        <w:t>.</w:t>
      </w:r>
      <w:r w:rsidR="00F9118A" w:rsidRPr="00AC1A73">
        <w:rPr>
          <w:rFonts w:ascii="Arial" w:hAnsi="Arial" w:cs="Arial"/>
          <w:sz w:val="20"/>
          <w:szCs w:val="20"/>
        </w:rPr>
        <w:t xml:space="preserve"> Man wartet nur mehr darauf, dass Kriegsereignisse oder ein Erdbeben die </w:t>
      </w:r>
      <w:r w:rsidR="00F44EF2" w:rsidRPr="00AC1A73">
        <w:rPr>
          <w:rFonts w:ascii="Arial" w:hAnsi="Arial" w:cs="Arial"/>
          <w:sz w:val="20"/>
          <w:szCs w:val="20"/>
        </w:rPr>
        <w:t xml:space="preserve">beiden </w:t>
      </w:r>
      <w:r w:rsidR="00F9118A" w:rsidRPr="00AC1A73">
        <w:rPr>
          <w:rFonts w:ascii="Arial" w:hAnsi="Arial" w:cs="Arial"/>
          <w:sz w:val="20"/>
          <w:szCs w:val="20"/>
        </w:rPr>
        <w:t>Moscheen am Tempelberg zerstören, damit man dann den 3.Tempel errichten kann</w:t>
      </w:r>
      <w:r w:rsidR="000A71F5">
        <w:rPr>
          <w:rFonts w:ascii="Arial" w:hAnsi="Arial" w:cs="Arial"/>
          <w:sz w:val="20"/>
          <w:szCs w:val="20"/>
        </w:rPr>
        <w:t xml:space="preserve">. </w:t>
      </w:r>
      <w:r w:rsidR="007E6D07">
        <w:rPr>
          <w:rFonts w:ascii="Arial" w:hAnsi="Arial" w:cs="Arial"/>
          <w:sz w:val="20"/>
          <w:szCs w:val="20"/>
        </w:rPr>
        <w:t>S</w:t>
      </w:r>
      <w:r w:rsidR="007E6D07" w:rsidRPr="00AC1A73">
        <w:rPr>
          <w:rFonts w:ascii="Arial" w:hAnsi="Arial" w:cs="Arial"/>
          <w:sz w:val="20"/>
          <w:szCs w:val="20"/>
        </w:rPr>
        <w:t xml:space="preserve">iehe: </w:t>
      </w:r>
      <w:hyperlink r:id="rId193" w:history="1">
        <w:r w:rsidR="007E6D07" w:rsidRPr="00611D3B">
          <w:rPr>
            <w:rStyle w:val="Hyperlink"/>
            <w:rFonts w:ascii="Arial" w:hAnsi="Arial" w:cs="Arial"/>
            <w:sz w:val="18"/>
            <w:szCs w:val="18"/>
          </w:rPr>
          <w:t>https://www.n-tv.de/panorama/Heikle-Vision-article375870.html</w:t>
        </w:r>
      </w:hyperlink>
      <w:r w:rsidR="00B1239E" w:rsidRPr="00B1239E">
        <w:rPr>
          <w:rStyle w:val="Hyperlink"/>
          <w:rFonts w:ascii="Arial" w:hAnsi="Arial" w:cs="Arial"/>
          <w:sz w:val="18"/>
          <w:szCs w:val="18"/>
          <w:u w:val="none"/>
        </w:rPr>
        <w:t xml:space="preserve"> </w:t>
      </w:r>
      <w:r w:rsidR="00B1239E" w:rsidRPr="00B1239E">
        <w:rPr>
          <w:rFonts w:ascii="Arial" w:hAnsi="Arial" w:cs="Arial"/>
          <w:sz w:val="20"/>
          <w:szCs w:val="20"/>
        </w:rPr>
        <w:t>und:</w:t>
      </w:r>
      <w:r w:rsidR="00B1239E" w:rsidRPr="00B1239E">
        <w:rPr>
          <w:rStyle w:val="Hyperlink"/>
          <w:rFonts w:ascii="Arial" w:hAnsi="Arial" w:cs="Arial"/>
          <w:sz w:val="18"/>
          <w:szCs w:val="18"/>
          <w:u w:val="none"/>
        </w:rPr>
        <w:t xml:space="preserve"> </w:t>
      </w:r>
      <w:hyperlink r:id="rId194" w:history="1">
        <w:r w:rsidR="00B1239E" w:rsidRPr="00B1239E">
          <w:rPr>
            <w:rStyle w:val="Hyperlink"/>
            <w:rFonts w:ascii="Arial" w:hAnsi="Arial" w:cs="Arial"/>
            <w:sz w:val="18"/>
            <w:szCs w:val="18"/>
          </w:rPr>
          <w:t>Dritter Tempel von Jerusalem - frwiki.wiki</w:t>
        </w:r>
      </w:hyperlink>
      <w:r w:rsidR="004333E2">
        <w:t xml:space="preserve"> </w:t>
      </w:r>
      <w:r w:rsidR="000A71F5">
        <w:rPr>
          <w:rFonts w:ascii="Arial" w:hAnsi="Arial" w:cs="Arial"/>
          <w:sz w:val="20"/>
          <w:szCs w:val="20"/>
        </w:rPr>
        <w:t>Aber es gibt auch andere Ideen, wie dies geschehen könnte</w:t>
      </w:r>
      <w:r w:rsidR="00F9118A" w:rsidRPr="00AC1A73">
        <w:rPr>
          <w:rFonts w:ascii="Arial" w:hAnsi="Arial" w:cs="Arial"/>
          <w:sz w:val="20"/>
          <w:szCs w:val="20"/>
        </w:rPr>
        <w:t>.</w:t>
      </w:r>
      <w:r w:rsidR="005F6FA3" w:rsidRPr="00AC1A73">
        <w:rPr>
          <w:rFonts w:ascii="Arial" w:hAnsi="Arial" w:cs="Arial"/>
          <w:sz w:val="20"/>
          <w:szCs w:val="20"/>
        </w:rPr>
        <w:t xml:space="preserve"> Auch der Kirchenvater Hippolyt glaubte schon, dass der </w:t>
      </w:r>
      <w:r w:rsidR="003A1B5C">
        <w:rPr>
          <w:rFonts w:ascii="Arial" w:hAnsi="Arial" w:cs="Arial"/>
          <w:sz w:val="20"/>
          <w:szCs w:val="20"/>
        </w:rPr>
        <w:t>Anti-Christ</w:t>
      </w:r>
      <w:r w:rsidR="005F6FA3" w:rsidRPr="00AC1A73">
        <w:rPr>
          <w:rFonts w:ascii="Arial" w:hAnsi="Arial" w:cs="Arial"/>
          <w:sz w:val="20"/>
          <w:szCs w:val="20"/>
        </w:rPr>
        <w:t xml:space="preserve"> den 3.Tempel aufbauen wird (71,180).</w:t>
      </w:r>
      <w:r w:rsidR="00C4350F">
        <w:rPr>
          <w:rFonts w:ascii="Arial" w:hAnsi="Arial" w:cs="Arial"/>
          <w:sz w:val="20"/>
          <w:szCs w:val="20"/>
        </w:rPr>
        <w:br/>
      </w:r>
      <w:r w:rsidRPr="000F1AAF">
        <w:rPr>
          <w:rFonts w:ascii="Arial" w:hAnsi="Arial" w:cs="Arial"/>
          <w:b/>
          <w:szCs w:val="20"/>
          <w:vertAlign w:val="superscript"/>
        </w:rPr>
        <w:t>9</w:t>
      </w:r>
      <w:r w:rsidR="00120A05" w:rsidRPr="00AC1A73">
        <w:rPr>
          <w:rFonts w:ascii="Arial" w:hAnsi="Arial" w:cs="Arial"/>
          <w:sz w:val="20"/>
          <w:szCs w:val="20"/>
        </w:rPr>
        <w:t xml:space="preserve"> Eine Anspielung auf </w:t>
      </w:r>
      <w:r w:rsidR="00CB2605" w:rsidRPr="00AC1A73">
        <w:rPr>
          <w:rFonts w:ascii="Arial" w:hAnsi="Arial" w:cs="Arial"/>
          <w:sz w:val="20"/>
          <w:szCs w:val="20"/>
        </w:rPr>
        <w:t xml:space="preserve">den Zeugendienst </w:t>
      </w:r>
      <w:r w:rsidR="00A7675A" w:rsidRPr="00AC1A73">
        <w:rPr>
          <w:rFonts w:ascii="Arial" w:hAnsi="Arial" w:cs="Arial"/>
          <w:sz w:val="20"/>
          <w:szCs w:val="20"/>
        </w:rPr>
        <w:t xml:space="preserve">des Propheten </w:t>
      </w:r>
      <w:r w:rsidR="00CB2605" w:rsidRPr="00AC1A73">
        <w:rPr>
          <w:rFonts w:ascii="Arial" w:hAnsi="Arial" w:cs="Arial"/>
          <w:sz w:val="20"/>
          <w:szCs w:val="20"/>
        </w:rPr>
        <w:t>Sacharja</w:t>
      </w:r>
      <w:r w:rsidR="00A7675A" w:rsidRPr="00AC1A73">
        <w:rPr>
          <w:rFonts w:ascii="Arial" w:hAnsi="Arial" w:cs="Arial"/>
          <w:sz w:val="20"/>
          <w:szCs w:val="20"/>
        </w:rPr>
        <w:t xml:space="preserve"> (</w:t>
      </w:r>
      <w:r w:rsidR="00120A05" w:rsidRPr="00AC1A73">
        <w:rPr>
          <w:rFonts w:ascii="Arial" w:hAnsi="Arial" w:cs="Arial"/>
          <w:sz w:val="20"/>
          <w:szCs w:val="20"/>
        </w:rPr>
        <w:t>Sach 4,</w:t>
      </w:r>
      <w:r w:rsidR="00E95459" w:rsidRPr="00AC1A73">
        <w:rPr>
          <w:rFonts w:ascii="Arial" w:hAnsi="Arial" w:cs="Arial"/>
          <w:sz w:val="20"/>
          <w:szCs w:val="20"/>
        </w:rPr>
        <w:t>2</w:t>
      </w:r>
      <w:r w:rsidR="00120A05" w:rsidRPr="00AC1A73">
        <w:rPr>
          <w:rFonts w:ascii="Arial" w:hAnsi="Arial" w:cs="Arial"/>
          <w:sz w:val="20"/>
          <w:szCs w:val="20"/>
        </w:rPr>
        <w:t>-14</w:t>
      </w:r>
      <w:r w:rsidR="00A7675A" w:rsidRPr="00AC1A73">
        <w:rPr>
          <w:rFonts w:ascii="Arial" w:hAnsi="Arial" w:cs="Arial"/>
          <w:sz w:val="20"/>
          <w:szCs w:val="20"/>
        </w:rPr>
        <w:t>)</w:t>
      </w:r>
      <w:r w:rsidR="00CB2605" w:rsidRPr="00AC1A73">
        <w:rPr>
          <w:rFonts w:ascii="Arial" w:hAnsi="Arial" w:cs="Arial"/>
          <w:sz w:val="20"/>
          <w:szCs w:val="20"/>
        </w:rPr>
        <w:t xml:space="preserve">, der </w:t>
      </w:r>
      <w:r w:rsidR="00120A05" w:rsidRPr="00AC1A73">
        <w:rPr>
          <w:rFonts w:ascii="Arial" w:hAnsi="Arial" w:cs="Arial"/>
          <w:sz w:val="20"/>
          <w:szCs w:val="20"/>
        </w:rPr>
        <w:t>Seru</w:t>
      </w:r>
      <w:r w:rsidR="00CB2605" w:rsidRPr="00AC1A73">
        <w:rPr>
          <w:rFonts w:ascii="Arial" w:hAnsi="Arial" w:cs="Arial"/>
          <w:sz w:val="20"/>
          <w:szCs w:val="20"/>
        </w:rPr>
        <w:t>b</w:t>
      </w:r>
      <w:r w:rsidR="00120A05" w:rsidRPr="00AC1A73">
        <w:rPr>
          <w:rFonts w:ascii="Arial" w:hAnsi="Arial" w:cs="Arial"/>
          <w:sz w:val="20"/>
          <w:szCs w:val="20"/>
        </w:rPr>
        <w:t>babel und de</w:t>
      </w:r>
      <w:r w:rsidR="00CB2605" w:rsidRPr="00AC1A73">
        <w:rPr>
          <w:rFonts w:ascii="Arial" w:hAnsi="Arial" w:cs="Arial"/>
          <w:sz w:val="20"/>
          <w:szCs w:val="20"/>
        </w:rPr>
        <w:t>n</w:t>
      </w:r>
      <w:r w:rsidR="00120A05" w:rsidRPr="00AC1A73">
        <w:rPr>
          <w:rFonts w:ascii="Arial" w:hAnsi="Arial" w:cs="Arial"/>
          <w:sz w:val="20"/>
          <w:szCs w:val="20"/>
        </w:rPr>
        <w:t xml:space="preserve"> Hohepriester Joschua </w:t>
      </w:r>
      <w:r w:rsidR="00CB2605" w:rsidRPr="00AC1A73">
        <w:rPr>
          <w:rFonts w:ascii="Arial" w:hAnsi="Arial" w:cs="Arial"/>
          <w:sz w:val="20"/>
          <w:szCs w:val="20"/>
        </w:rPr>
        <w:t>ermutigte</w:t>
      </w:r>
      <w:r w:rsidR="00120A05" w:rsidRPr="00AC1A73">
        <w:rPr>
          <w:rFonts w:ascii="Arial" w:hAnsi="Arial" w:cs="Arial"/>
          <w:sz w:val="20"/>
          <w:szCs w:val="20"/>
        </w:rPr>
        <w:t>, de</w:t>
      </w:r>
      <w:r w:rsidR="00CB2605" w:rsidRPr="00AC1A73">
        <w:rPr>
          <w:rFonts w:ascii="Arial" w:hAnsi="Arial" w:cs="Arial"/>
          <w:sz w:val="20"/>
          <w:szCs w:val="20"/>
        </w:rPr>
        <w:t>n</w:t>
      </w:r>
      <w:r w:rsidR="00120A05" w:rsidRPr="00AC1A73">
        <w:rPr>
          <w:rFonts w:ascii="Arial" w:hAnsi="Arial" w:cs="Arial"/>
          <w:sz w:val="20"/>
          <w:szCs w:val="20"/>
        </w:rPr>
        <w:t xml:space="preserve"> 2.Tempel fertig</w:t>
      </w:r>
      <w:r w:rsidR="00CB2605" w:rsidRPr="00AC1A73">
        <w:rPr>
          <w:rFonts w:ascii="Arial" w:hAnsi="Arial" w:cs="Arial"/>
          <w:sz w:val="20"/>
          <w:szCs w:val="20"/>
        </w:rPr>
        <w:t>zu</w:t>
      </w:r>
      <w:r w:rsidR="00120A05" w:rsidRPr="00AC1A73">
        <w:rPr>
          <w:rFonts w:ascii="Arial" w:hAnsi="Arial" w:cs="Arial"/>
          <w:sz w:val="20"/>
          <w:szCs w:val="20"/>
        </w:rPr>
        <w:t>stell</w:t>
      </w:r>
      <w:r w:rsidR="00CB2605" w:rsidRPr="00AC1A73">
        <w:rPr>
          <w:rFonts w:ascii="Arial" w:hAnsi="Arial" w:cs="Arial"/>
          <w:sz w:val="20"/>
          <w:szCs w:val="20"/>
        </w:rPr>
        <w:t>en</w:t>
      </w:r>
      <w:r w:rsidR="00120A05" w:rsidRPr="00AC1A73">
        <w:rPr>
          <w:rFonts w:ascii="Arial" w:hAnsi="Arial" w:cs="Arial"/>
          <w:sz w:val="20"/>
          <w:szCs w:val="20"/>
        </w:rPr>
        <w:t>.</w:t>
      </w:r>
      <w:r w:rsidR="00A7675A" w:rsidRPr="00AC1A73">
        <w:rPr>
          <w:rFonts w:ascii="Arial" w:hAnsi="Arial" w:cs="Arial"/>
          <w:sz w:val="20"/>
          <w:szCs w:val="20"/>
        </w:rPr>
        <w:t xml:space="preserve"> </w:t>
      </w:r>
      <w:r w:rsidR="00F646CC" w:rsidRPr="00AC1A73">
        <w:rPr>
          <w:rFonts w:ascii="Arial" w:hAnsi="Arial" w:cs="Arial"/>
          <w:sz w:val="20"/>
          <w:szCs w:val="20"/>
        </w:rPr>
        <w:t xml:space="preserve">Serubbabel und Joschua waren die </w:t>
      </w:r>
      <w:r w:rsidR="00F646CC" w:rsidRPr="00AC1A73">
        <w:rPr>
          <w:rFonts w:ascii="Arial" w:hAnsi="Arial" w:cs="Arial"/>
          <w:b/>
          <w:sz w:val="20"/>
          <w:szCs w:val="20"/>
        </w:rPr>
        <w:t>Vor</w:t>
      </w:r>
      <w:r w:rsidR="00F646CC" w:rsidRPr="00AC1A73">
        <w:rPr>
          <w:rFonts w:ascii="Arial" w:hAnsi="Arial" w:cs="Arial"/>
          <w:sz w:val="20"/>
          <w:szCs w:val="20"/>
        </w:rPr>
        <w:t>erfüllung, d</w:t>
      </w:r>
      <w:r w:rsidR="00A7675A" w:rsidRPr="00AC1A73">
        <w:rPr>
          <w:rFonts w:ascii="Arial" w:hAnsi="Arial" w:cs="Arial"/>
          <w:sz w:val="20"/>
          <w:szCs w:val="20"/>
        </w:rPr>
        <w:t xml:space="preserve">ie beiden Zeugen der Endzeit sind </w:t>
      </w:r>
      <w:r w:rsidR="00F646CC" w:rsidRPr="00AC1A73">
        <w:rPr>
          <w:rFonts w:ascii="Arial" w:hAnsi="Arial" w:cs="Arial"/>
          <w:sz w:val="20"/>
          <w:szCs w:val="20"/>
        </w:rPr>
        <w:t xml:space="preserve">dann </w:t>
      </w:r>
      <w:r w:rsidR="00A7675A" w:rsidRPr="00AC1A73">
        <w:rPr>
          <w:rFonts w:ascii="Arial" w:hAnsi="Arial" w:cs="Arial"/>
          <w:sz w:val="20"/>
          <w:szCs w:val="20"/>
        </w:rPr>
        <w:t xml:space="preserve">die </w:t>
      </w:r>
      <w:r w:rsidR="00A7675A" w:rsidRPr="00AC1A73">
        <w:rPr>
          <w:rFonts w:ascii="Arial" w:hAnsi="Arial" w:cs="Arial"/>
          <w:b/>
          <w:sz w:val="20"/>
          <w:szCs w:val="20"/>
        </w:rPr>
        <w:t>End</w:t>
      </w:r>
      <w:r w:rsidR="00A7675A" w:rsidRPr="00AC1A73">
        <w:rPr>
          <w:rFonts w:ascii="Arial" w:hAnsi="Arial" w:cs="Arial"/>
          <w:sz w:val="20"/>
          <w:szCs w:val="20"/>
        </w:rPr>
        <w:t>erfüllung dieser Prophezeiung.</w:t>
      </w:r>
      <w:r w:rsidR="00693907">
        <w:rPr>
          <w:rFonts w:ascii="Arial" w:hAnsi="Arial" w:cs="Arial"/>
          <w:sz w:val="20"/>
          <w:szCs w:val="20"/>
        </w:rPr>
        <w:t xml:space="preserve"> Vgl. auch Mal 3,23. Elija könnte einer dieser zwei Zeugen sein. </w:t>
      </w:r>
      <w:r w:rsidR="00C4350F">
        <w:rPr>
          <w:rFonts w:ascii="Arial" w:hAnsi="Arial" w:cs="Arial"/>
          <w:sz w:val="20"/>
          <w:szCs w:val="20"/>
        </w:rPr>
        <w:br/>
      </w:r>
      <w:r w:rsidRPr="000F1AAF">
        <w:rPr>
          <w:rFonts w:ascii="Arial" w:hAnsi="Arial" w:cs="Arial"/>
          <w:b/>
          <w:szCs w:val="20"/>
          <w:vertAlign w:val="superscript"/>
        </w:rPr>
        <w:t>10</w:t>
      </w:r>
      <w:r w:rsidR="00842810" w:rsidRPr="00AC1A73">
        <w:rPr>
          <w:rFonts w:ascii="Arial" w:hAnsi="Arial" w:cs="Arial"/>
          <w:sz w:val="20"/>
          <w:szCs w:val="20"/>
        </w:rPr>
        <w:t xml:space="preserve"> Es ist nicht das große Erdbeben von Offb 6,12</w:t>
      </w:r>
      <w:r w:rsidR="007E6D07">
        <w:rPr>
          <w:rFonts w:ascii="Arial" w:hAnsi="Arial" w:cs="Arial"/>
          <w:sz w:val="20"/>
          <w:szCs w:val="20"/>
        </w:rPr>
        <w:t xml:space="preserve"> welches </w:t>
      </w:r>
      <w:r w:rsidR="00842810" w:rsidRPr="00AC1A73">
        <w:rPr>
          <w:rFonts w:ascii="Arial" w:hAnsi="Arial" w:cs="Arial"/>
          <w:sz w:val="20"/>
          <w:szCs w:val="20"/>
        </w:rPr>
        <w:t xml:space="preserve">kurz vor der Wiederkunft Christi stattfindet und die ganze Erde betrifft, </w:t>
      </w:r>
      <w:r w:rsidR="007E6D07">
        <w:rPr>
          <w:rFonts w:ascii="Arial" w:hAnsi="Arial" w:cs="Arial"/>
          <w:sz w:val="20"/>
          <w:szCs w:val="20"/>
        </w:rPr>
        <w:t xml:space="preserve">denn </w:t>
      </w:r>
      <w:r w:rsidR="00A6454A" w:rsidRPr="00AC1A73">
        <w:rPr>
          <w:rFonts w:ascii="Arial" w:hAnsi="Arial" w:cs="Arial"/>
          <w:sz w:val="20"/>
          <w:szCs w:val="20"/>
        </w:rPr>
        <w:t xml:space="preserve">dieses Erdbeben </w:t>
      </w:r>
      <w:r w:rsidR="008D0310">
        <w:rPr>
          <w:rFonts w:ascii="Arial" w:hAnsi="Arial" w:cs="Arial"/>
          <w:sz w:val="20"/>
          <w:szCs w:val="20"/>
        </w:rPr>
        <w:t xml:space="preserve">hier </w:t>
      </w:r>
      <w:r w:rsidR="00A6454A" w:rsidRPr="00AC1A73">
        <w:rPr>
          <w:rFonts w:ascii="Arial" w:hAnsi="Arial" w:cs="Arial"/>
          <w:sz w:val="20"/>
          <w:szCs w:val="20"/>
        </w:rPr>
        <w:t>betrifft</w:t>
      </w:r>
      <w:r w:rsidR="00842810" w:rsidRPr="00AC1A73">
        <w:rPr>
          <w:rFonts w:ascii="Arial" w:hAnsi="Arial" w:cs="Arial"/>
          <w:sz w:val="20"/>
          <w:szCs w:val="20"/>
        </w:rPr>
        <w:t xml:space="preserve"> nur die Stadt Jerusalem.</w:t>
      </w:r>
      <w:r w:rsidR="00C4350F">
        <w:rPr>
          <w:rFonts w:ascii="Arial" w:hAnsi="Arial" w:cs="Arial"/>
          <w:sz w:val="20"/>
          <w:szCs w:val="20"/>
        </w:rPr>
        <w:br/>
      </w:r>
      <w:r w:rsidRPr="000F1AAF">
        <w:rPr>
          <w:rFonts w:ascii="Arial" w:hAnsi="Arial" w:cs="Arial"/>
          <w:b/>
          <w:szCs w:val="20"/>
          <w:vertAlign w:val="superscript"/>
        </w:rPr>
        <w:t>11</w:t>
      </w:r>
      <w:r w:rsidR="00F71924" w:rsidRPr="00AC1A73">
        <w:rPr>
          <w:rFonts w:ascii="Arial" w:hAnsi="Arial" w:cs="Arial"/>
          <w:sz w:val="20"/>
          <w:szCs w:val="20"/>
        </w:rPr>
        <w:t xml:space="preserve"> </w:t>
      </w:r>
      <w:r w:rsidR="001140E9" w:rsidRPr="00AC1A73">
        <w:rPr>
          <w:rFonts w:ascii="Arial" w:hAnsi="Arial" w:cs="Arial"/>
          <w:sz w:val="20"/>
          <w:szCs w:val="20"/>
        </w:rPr>
        <w:t>Bei der Inthronisation der jüdischen Könige wurden immer Posaunen geblasen (1Kön 1,34). M</w:t>
      </w:r>
      <w:r w:rsidR="00F71924" w:rsidRPr="00AC1A73">
        <w:rPr>
          <w:rFonts w:ascii="Arial" w:hAnsi="Arial" w:cs="Arial"/>
          <w:sz w:val="20"/>
          <w:szCs w:val="20"/>
        </w:rPr>
        <w:t>it dem Blasen der 7.Posaune, stehen wir hier chronologisch bereits kurz vor der Wiederkunft Christi. Dasselbe sehen wir vor dem 7.Siegel (Offb 6,17), und bei der Ausgießung der 7.Zornschale (Offb 16,17b).</w:t>
      </w:r>
      <w:r w:rsidR="00C4350F">
        <w:rPr>
          <w:rFonts w:ascii="Arial" w:hAnsi="Arial" w:cs="Arial"/>
          <w:sz w:val="20"/>
          <w:szCs w:val="20"/>
        </w:rPr>
        <w:br/>
      </w:r>
      <w:r w:rsidRPr="000F1AAF">
        <w:rPr>
          <w:rFonts w:ascii="Arial" w:hAnsi="Arial" w:cs="Arial"/>
          <w:b/>
          <w:szCs w:val="20"/>
          <w:vertAlign w:val="superscript"/>
        </w:rPr>
        <w:t>12</w:t>
      </w:r>
      <w:r w:rsidR="00E95459" w:rsidRPr="00AC1A73">
        <w:rPr>
          <w:rFonts w:ascii="Arial" w:hAnsi="Arial" w:cs="Arial"/>
          <w:sz w:val="20"/>
          <w:szCs w:val="20"/>
        </w:rPr>
        <w:t xml:space="preserve"> Nach einer jüdischen Überlieferung dauerte diese Trockenzeit 3</w:t>
      </w:r>
      <w:r w:rsidR="00CC228B" w:rsidRPr="00AC1A73">
        <w:rPr>
          <w:rFonts w:ascii="Arial" w:hAnsi="Arial" w:cs="Arial"/>
          <w:sz w:val="20"/>
          <w:szCs w:val="20"/>
        </w:rPr>
        <w:t>½</w:t>
      </w:r>
      <w:r w:rsidR="00E95459" w:rsidRPr="00AC1A73">
        <w:rPr>
          <w:rFonts w:ascii="Arial" w:hAnsi="Arial" w:cs="Arial"/>
          <w:sz w:val="20"/>
          <w:szCs w:val="20"/>
        </w:rPr>
        <w:t xml:space="preserve"> Jahre</w:t>
      </w:r>
      <w:r w:rsidR="00CC228B" w:rsidRPr="00AC1A73">
        <w:rPr>
          <w:rFonts w:ascii="Arial" w:hAnsi="Arial" w:cs="Arial"/>
          <w:sz w:val="20"/>
          <w:szCs w:val="20"/>
        </w:rPr>
        <w:t xml:space="preserve"> (65,III,347).</w:t>
      </w:r>
      <w:r w:rsidR="00E76201" w:rsidRPr="00E76201">
        <w:rPr>
          <w:rFonts w:ascii="Arial" w:hAnsi="Arial" w:cs="Arial"/>
          <w:sz w:val="20"/>
          <w:szCs w:val="20"/>
        </w:rPr>
        <w:t xml:space="preserve"> </w:t>
      </w:r>
      <w:r w:rsidR="00E76201">
        <w:rPr>
          <w:rFonts w:ascii="Arial" w:hAnsi="Arial" w:cs="Arial"/>
          <w:sz w:val="20"/>
          <w:szCs w:val="20"/>
        </w:rPr>
        <w:br/>
      </w:r>
      <w:r w:rsidR="007B0015" w:rsidRPr="000F1AAF">
        <w:rPr>
          <w:rFonts w:ascii="Arial" w:hAnsi="Arial" w:cs="Arial"/>
          <w:b/>
          <w:szCs w:val="20"/>
          <w:vertAlign w:val="superscript"/>
        </w:rPr>
        <w:t>1</w:t>
      </w:r>
      <w:r w:rsidR="007B0015">
        <w:rPr>
          <w:rFonts w:ascii="Arial" w:hAnsi="Arial" w:cs="Arial"/>
          <w:b/>
          <w:szCs w:val="20"/>
          <w:vertAlign w:val="superscript"/>
        </w:rPr>
        <w:t>3</w:t>
      </w:r>
      <w:r w:rsidR="007B0015" w:rsidRPr="00AC1A73">
        <w:rPr>
          <w:rFonts w:ascii="Arial" w:hAnsi="Arial" w:cs="Arial"/>
          <w:sz w:val="20"/>
          <w:szCs w:val="20"/>
        </w:rPr>
        <w:t xml:space="preserve"> </w:t>
      </w:r>
      <w:r w:rsidR="007B0015">
        <w:rPr>
          <w:rFonts w:ascii="Arial" w:hAnsi="Arial" w:cs="Arial"/>
          <w:sz w:val="20"/>
          <w:szCs w:val="20"/>
        </w:rPr>
        <w:t>Dieses Tier, der zukünftige Diktator des wiedererstehenden römischen Reiches, könnte schon davor aus dem Abgrund hervorgestiegen sein, hat sich aber bisher noch nicht in seiner Brutalität zu erkennen gegeben.</w:t>
      </w:r>
    </w:p>
    <w:p w14:paraId="0A6FA31C" w14:textId="04FDB266" w:rsidR="00580DF8" w:rsidRDefault="00580DF8" w:rsidP="00E76201">
      <w:pPr>
        <w:pStyle w:val="Textbody"/>
        <w:ind w:right="435"/>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12</w:t>
      </w:r>
    </w:p>
    <w:p w14:paraId="77D10C8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9F5D900" w14:textId="08914A40" w:rsidR="00150F43" w:rsidRPr="00B10A4F" w:rsidRDefault="000F1AAF" w:rsidP="00150F43">
      <w:pPr>
        <w:spacing w:after="120"/>
        <w:rPr>
          <w:rFonts w:ascii="Arial" w:hAnsi="Arial" w:cs="Arial"/>
          <w:b/>
          <w:sz w:val="20"/>
          <w:szCs w:val="20"/>
        </w:rPr>
      </w:pPr>
      <w:bookmarkStart w:id="74" w:name="verses107"/>
      <w:r w:rsidRPr="000F1AAF">
        <w:rPr>
          <w:rFonts w:ascii="Arial" w:hAnsi="Arial" w:cs="Arial"/>
          <w:b/>
          <w:vertAlign w:val="superscript"/>
        </w:rPr>
        <w:t>1</w:t>
      </w:r>
      <w:r w:rsidR="00580DF8" w:rsidRPr="00D166D1">
        <w:rPr>
          <w:rFonts w:ascii="Arial" w:hAnsi="Arial" w:cs="Arial"/>
          <w:sz w:val="20"/>
        </w:rPr>
        <w:t xml:space="preserve"> </w:t>
      </w:r>
      <w:r w:rsidR="00741A01">
        <w:rPr>
          <w:rFonts w:ascii="Arial" w:hAnsi="Arial" w:cs="Arial"/>
          <w:sz w:val="20"/>
        </w:rPr>
        <w:t xml:space="preserve">Hörner </w:t>
      </w:r>
      <w:r w:rsidR="007472C0">
        <w:rPr>
          <w:rFonts w:ascii="Arial" w:hAnsi="Arial" w:cs="Arial"/>
          <w:sz w:val="20"/>
        </w:rPr>
        <w:t xml:space="preserve">sind in der symbolischen Sprache der Prophetie </w:t>
      </w:r>
      <w:r w:rsidR="007671EF">
        <w:rPr>
          <w:rFonts w:ascii="Arial" w:hAnsi="Arial" w:cs="Arial"/>
          <w:sz w:val="20"/>
        </w:rPr>
        <w:t>Herrscher</w:t>
      </w:r>
      <w:r w:rsidR="00741A01">
        <w:rPr>
          <w:rFonts w:ascii="Arial" w:hAnsi="Arial" w:cs="Arial"/>
          <w:sz w:val="20"/>
        </w:rPr>
        <w:t>, die aus einem bereits bestehenden Reich heraus, an die Macht kommen.</w:t>
      </w:r>
      <w:r w:rsidR="00A26D58">
        <w:rPr>
          <w:rFonts w:ascii="Arial" w:hAnsi="Arial" w:cs="Arial"/>
          <w:sz w:val="20"/>
        </w:rPr>
        <w:t xml:space="preserve"> </w:t>
      </w:r>
      <w:r w:rsidR="00741A01">
        <w:rPr>
          <w:rFonts w:ascii="Arial" w:hAnsi="Arial" w:cs="Arial"/>
          <w:sz w:val="20"/>
        </w:rPr>
        <w:t>Als Beispiel</w:t>
      </w:r>
      <w:r w:rsidR="00AD154F">
        <w:rPr>
          <w:rFonts w:ascii="Arial" w:hAnsi="Arial" w:cs="Arial"/>
          <w:sz w:val="20"/>
        </w:rPr>
        <w:t>e</w:t>
      </w:r>
      <w:r w:rsidR="00741A01">
        <w:rPr>
          <w:rFonts w:ascii="Arial" w:hAnsi="Arial" w:cs="Arial"/>
          <w:sz w:val="20"/>
        </w:rPr>
        <w:t xml:space="preserve"> dienen die Meder- und Perserkönige (Dan 8,3.20), Alexander der Große (Dan 8,21), Antiochius Epiphanes (Dan 8,9), und die 10 Könige in Dan 7,24 und Offb 17,12. </w:t>
      </w:r>
      <w:r w:rsidR="00AD154F">
        <w:rPr>
          <w:rFonts w:ascii="Arial" w:hAnsi="Arial" w:cs="Arial"/>
          <w:sz w:val="20"/>
        </w:rPr>
        <w:t>-</w:t>
      </w:r>
      <w:r w:rsidR="00741A01">
        <w:rPr>
          <w:rFonts w:ascii="Arial" w:hAnsi="Arial" w:cs="Arial"/>
          <w:sz w:val="20"/>
        </w:rPr>
        <w:t xml:space="preserve"> </w:t>
      </w:r>
      <w:r w:rsidR="00936ADE">
        <w:rPr>
          <w:rFonts w:ascii="Arial" w:hAnsi="Arial" w:cs="Arial"/>
          <w:sz w:val="20"/>
        </w:rPr>
        <w:t>Der Drache</w:t>
      </w:r>
      <w:r w:rsidR="00BE70AE">
        <w:rPr>
          <w:rFonts w:ascii="Arial" w:hAnsi="Arial" w:cs="Arial"/>
          <w:sz w:val="20"/>
        </w:rPr>
        <w:t xml:space="preserve">, ein Symbol für Satan (Offb 12,9), </w:t>
      </w:r>
      <w:r w:rsidR="00936ADE">
        <w:rPr>
          <w:rFonts w:ascii="Arial" w:hAnsi="Arial" w:cs="Arial"/>
          <w:sz w:val="20"/>
        </w:rPr>
        <w:t>versteckt sich hier hinter dem römischen Reich (Dan 2,40; 7,7</w:t>
      </w:r>
      <w:r w:rsidR="001E14F8">
        <w:rPr>
          <w:rFonts w:ascii="Arial" w:hAnsi="Arial" w:cs="Arial"/>
          <w:sz w:val="20"/>
        </w:rPr>
        <w:t>)</w:t>
      </w:r>
      <w:r w:rsidR="00936ADE">
        <w:rPr>
          <w:rFonts w:ascii="Arial" w:hAnsi="Arial" w:cs="Arial"/>
          <w:sz w:val="20"/>
        </w:rPr>
        <w:t xml:space="preserve">. </w:t>
      </w:r>
      <w:r w:rsidR="00580DF8" w:rsidRPr="00D86C57">
        <w:rPr>
          <w:rFonts w:ascii="Arial" w:hAnsi="Arial" w:cs="Arial"/>
          <w:b/>
          <w:bCs/>
          <w:iCs/>
          <w:sz w:val="20"/>
        </w:rPr>
        <w:t>Zuerst</w:t>
      </w:r>
      <w:r w:rsidR="00580DF8" w:rsidRPr="00D166D1">
        <w:rPr>
          <w:rFonts w:ascii="Arial" w:hAnsi="Arial" w:cs="Arial"/>
          <w:sz w:val="20"/>
        </w:rPr>
        <w:t xml:space="preserve"> sieht </w:t>
      </w:r>
      <w:r w:rsidR="00936ADE">
        <w:rPr>
          <w:rFonts w:ascii="Arial" w:hAnsi="Arial" w:cs="Arial"/>
          <w:sz w:val="20"/>
        </w:rPr>
        <w:t>Johannes</w:t>
      </w:r>
      <w:r w:rsidR="00580DF8" w:rsidRPr="00D166D1">
        <w:rPr>
          <w:rFonts w:ascii="Arial" w:hAnsi="Arial" w:cs="Arial"/>
          <w:sz w:val="20"/>
        </w:rPr>
        <w:t xml:space="preserve"> </w:t>
      </w:r>
      <w:r w:rsidR="00CA566F">
        <w:rPr>
          <w:rFonts w:ascii="Arial" w:hAnsi="Arial" w:cs="Arial"/>
          <w:sz w:val="20"/>
        </w:rPr>
        <w:t xml:space="preserve">hier </w:t>
      </w:r>
      <w:r w:rsidR="00580DF8" w:rsidRPr="00D166D1">
        <w:rPr>
          <w:rFonts w:ascii="Arial" w:hAnsi="Arial" w:cs="Arial"/>
          <w:sz w:val="20"/>
        </w:rPr>
        <w:t>die</w:t>
      </w:r>
      <w:r w:rsidR="007F6847">
        <w:rPr>
          <w:rFonts w:ascii="Arial" w:hAnsi="Arial" w:cs="Arial"/>
          <w:sz w:val="20"/>
        </w:rPr>
        <w:t xml:space="preserve"> gekrönten </w:t>
      </w:r>
      <w:r w:rsidR="00580DF8" w:rsidRPr="00D166D1">
        <w:rPr>
          <w:rFonts w:ascii="Arial" w:hAnsi="Arial" w:cs="Arial"/>
          <w:i/>
          <w:sz w:val="20"/>
        </w:rPr>
        <w:t>Köpfe</w:t>
      </w:r>
      <w:r w:rsidR="00580DF8" w:rsidRPr="00D166D1">
        <w:rPr>
          <w:rFonts w:ascii="Arial" w:hAnsi="Arial" w:cs="Arial"/>
          <w:sz w:val="20"/>
        </w:rPr>
        <w:t xml:space="preserve"> (</w:t>
      </w:r>
      <w:r w:rsidR="0015359B">
        <w:rPr>
          <w:rFonts w:ascii="Arial" w:hAnsi="Arial" w:cs="Arial"/>
          <w:sz w:val="20"/>
        </w:rPr>
        <w:t xml:space="preserve">wahrscheinlich </w:t>
      </w:r>
      <w:r w:rsidR="00580DF8" w:rsidRPr="00D166D1">
        <w:rPr>
          <w:rFonts w:ascii="Arial" w:hAnsi="Arial" w:cs="Arial"/>
          <w:sz w:val="20"/>
        </w:rPr>
        <w:t xml:space="preserve">die 7 römischen </w:t>
      </w:r>
      <w:r w:rsidR="007671EF">
        <w:rPr>
          <w:rFonts w:ascii="Arial" w:hAnsi="Arial" w:cs="Arial"/>
          <w:sz w:val="20"/>
        </w:rPr>
        <w:t>Erbk</w:t>
      </w:r>
      <w:r w:rsidR="00580DF8" w:rsidRPr="00D166D1">
        <w:rPr>
          <w:rFonts w:ascii="Arial" w:hAnsi="Arial" w:cs="Arial"/>
          <w:sz w:val="20"/>
        </w:rPr>
        <w:t>aiser von Augustus bis Titus</w:t>
      </w:r>
      <w:r w:rsidR="00CD32D2">
        <w:rPr>
          <w:rFonts w:ascii="Arial" w:hAnsi="Arial" w:cs="Arial"/>
          <w:sz w:val="20"/>
        </w:rPr>
        <w:t>. Vgl. die Anm</w:t>
      </w:r>
      <w:r w:rsidR="008C0DAB">
        <w:rPr>
          <w:rFonts w:ascii="Arial" w:hAnsi="Arial" w:cs="Arial"/>
          <w:sz w:val="20"/>
        </w:rPr>
        <w:t>erkungen</w:t>
      </w:r>
      <w:r w:rsidR="00CD32D2">
        <w:rPr>
          <w:rFonts w:ascii="Arial" w:hAnsi="Arial" w:cs="Arial"/>
          <w:sz w:val="20"/>
        </w:rPr>
        <w:t xml:space="preserve"> bei</w:t>
      </w:r>
      <w:r w:rsidR="00CA566F">
        <w:rPr>
          <w:rFonts w:ascii="Arial" w:hAnsi="Arial" w:cs="Arial"/>
          <w:sz w:val="20"/>
        </w:rPr>
        <w:t xml:space="preserve"> Offb 17,9</w:t>
      </w:r>
      <w:r w:rsidR="00DE5E78">
        <w:rPr>
          <w:rFonts w:ascii="Arial" w:hAnsi="Arial" w:cs="Arial"/>
          <w:sz w:val="20"/>
        </w:rPr>
        <w:t>-</w:t>
      </w:r>
      <w:r w:rsidR="00CA566F">
        <w:rPr>
          <w:rFonts w:ascii="Arial" w:hAnsi="Arial" w:cs="Arial"/>
          <w:sz w:val="20"/>
        </w:rPr>
        <w:t>10</w:t>
      </w:r>
      <w:r w:rsidR="00580DF8" w:rsidRPr="00D166D1">
        <w:rPr>
          <w:rFonts w:ascii="Arial" w:hAnsi="Arial" w:cs="Arial"/>
          <w:sz w:val="20"/>
        </w:rPr>
        <w:t xml:space="preserve">), </w:t>
      </w:r>
      <w:r w:rsidR="00580DF8" w:rsidRPr="00D86C57">
        <w:rPr>
          <w:rFonts w:ascii="Arial" w:hAnsi="Arial" w:cs="Arial"/>
          <w:b/>
          <w:bCs/>
          <w:iCs/>
          <w:sz w:val="20"/>
        </w:rPr>
        <w:t>dann erst</w:t>
      </w:r>
      <w:r w:rsidR="00580DF8" w:rsidRPr="00D166D1">
        <w:rPr>
          <w:rFonts w:ascii="Arial" w:hAnsi="Arial" w:cs="Arial"/>
          <w:sz w:val="20"/>
        </w:rPr>
        <w:t xml:space="preserve"> die 10 Hörner (</w:t>
      </w:r>
      <w:r w:rsidR="0015359B">
        <w:rPr>
          <w:rFonts w:ascii="Arial" w:hAnsi="Arial" w:cs="Arial"/>
          <w:sz w:val="20"/>
        </w:rPr>
        <w:t xml:space="preserve">vielleicht </w:t>
      </w:r>
      <w:r w:rsidR="00580DF8" w:rsidRPr="00D166D1">
        <w:rPr>
          <w:rFonts w:ascii="Arial" w:hAnsi="Arial" w:cs="Arial"/>
          <w:sz w:val="20"/>
        </w:rPr>
        <w:t xml:space="preserve">10 zukünftige "Superminister" als </w:t>
      </w:r>
      <w:r w:rsidR="007671EF">
        <w:rPr>
          <w:rFonts w:ascii="Arial" w:hAnsi="Arial" w:cs="Arial"/>
          <w:sz w:val="20"/>
        </w:rPr>
        <w:t xml:space="preserve">ein </w:t>
      </w:r>
      <w:r w:rsidR="00580DF8" w:rsidRPr="00D166D1">
        <w:rPr>
          <w:rFonts w:ascii="Arial" w:hAnsi="Arial" w:cs="Arial"/>
          <w:sz w:val="20"/>
        </w:rPr>
        <w:t>zukünftiges regierendes Gremium in der EU</w:t>
      </w:r>
      <w:r w:rsidR="00CA566F">
        <w:rPr>
          <w:rFonts w:ascii="Arial" w:hAnsi="Arial" w:cs="Arial"/>
          <w:sz w:val="20"/>
        </w:rPr>
        <w:t xml:space="preserve">; </w:t>
      </w:r>
      <w:r w:rsidR="004676DC">
        <w:rPr>
          <w:rFonts w:ascii="Arial" w:hAnsi="Arial" w:cs="Arial"/>
          <w:sz w:val="20"/>
        </w:rPr>
        <w:t xml:space="preserve">vgl. </w:t>
      </w:r>
      <w:r w:rsidR="00CA566F">
        <w:rPr>
          <w:rFonts w:ascii="Arial" w:hAnsi="Arial" w:cs="Arial"/>
          <w:sz w:val="20"/>
        </w:rPr>
        <w:t>Offb 17,12</w:t>
      </w:r>
      <w:r w:rsidR="00580DF8" w:rsidRPr="00D166D1">
        <w:rPr>
          <w:rFonts w:ascii="Arial" w:hAnsi="Arial" w:cs="Arial"/>
          <w:sz w:val="20"/>
        </w:rPr>
        <w:t>). D</w:t>
      </w:r>
      <w:r w:rsidR="001E14F8">
        <w:rPr>
          <w:rFonts w:ascii="Arial" w:hAnsi="Arial" w:cs="Arial"/>
          <w:sz w:val="20"/>
        </w:rPr>
        <w:t>a d</w:t>
      </w:r>
      <w:r w:rsidR="00580DF8" w:rsidRPr="00D166D1">
        <w:rPr>
          <w:rFonts w:ascii="Arial" w:hAnsi="Arial" w:cs="Arial"/>
          <w:sz w:val="20"/>
        </w:rPr>
        <w:t xml:space="preserve">ie Diademe in dieser Vision auf den </w:t>
      </w:r>
      <w:r w:rsidR="00580DF8" w:rsidRPr="00D166D1">
        <w:rPr>
          <w:rFonts w:ascii="Arial" w:hAnsi="Arial" w:cs="Arial"/>
          <w:i/>
          <w:sz w:val="20"/>
        </w:rPr>
        <w:t>Köpfen</w:t>
      </w:r>
      <w:r w:rsidR="001E14F8">
        <w:rPr>
          <w:rFonts w:ascii="Arial" w:hAnsi="Arial" w:cs="Arial"/>
          <w:i/>
          <w:sz w:val="20"/>
        </w:rPr>
        <w:t xml:space="preserve"> </w:t>
      </w:r>
      <w:r w:rsidR="001E14F8" w:rsidRPr="001E14F8">
        <w:rPr>
          <w:rFonts w:ascii="Arial" w:hAnsi="Arial" w:cs="Arial"/>
          <w:sz w:val="20"/>
        </w:rPr>
        <w:t>sind</w:t>
      </w:r>
      <w:r w:rsidR="0021589C">
        <w:rPr>
          <w:rFonts w:ascii="Arial" w:hAnsi="Arial" w:cs="Arial"/>
          <w:sz w:val="20"/>
        </w:rPr>
        <w:t xml:space="preserve"> </w:t>
      </w:r>
      <w:r w:rsidR="0021589C" w:rsidRPr="00D166D1">
        <w:rPr>
          <w:rFonts w:ascii="Arial" w:hAnsi="Arial" w:cs="Arial"/>
          <w:sz w:val="20"/>
        </w:rPr>
        <w:t>(d</w:t>
      </w:r>
      <w:r w:rsidR="004676DC">
        <w:rPr>
          <w:rFonts w:ascii="Arial" w:hAnsi="Arial" w:cs="Arial"/>
          <w:sz w:val="20"/>
        </w:rPr>
        <w:t>.h. den</w:t>
      </w:r>
      <w:r w:rsidR="0021589C" w:rsidRPr="00D166D1">
        <w:rPr>
          <w:rFonts w:ascii="Arial" w:hAnsi="Arial" w:cs="Arial"/>
          <w:sz w:val="20"/>
        </w:rPr>
        <w:t xml:space="preserve"> 7 Kaiser</w:t>
      </w:r>
      <w:r w:rsidR="004676DC">
        <w:rPr>
          <w:rFonts w:ascii="Arial" w:hAnsi="Arial" w:cs="Arial"/>
          <w:sz w:val="20"/>
        </w:rPr>
        <w:t>n</w:t>
      </w:r>
      <w:r w:rsidR="0021589C" w:rsidRPr="00D166D1">
        <w:rPr>
          <w:rFonts w:ascii="Arial" w:hAnsi="Arial" w:cs="Arial"/>
          <w:sz w:val="20"/>
        </w:rPr>
        <w:t>)</w:t>
      </w:r>
      <w:r w:rsidR="00580DF8" w:rsidRPr="001E14F8">
        <w:rPr>
          <w:rFonts w:ascii="Arial" w:hAnsi="Arial" w:cs="Arial"/>
          <w:sz w:val="20"/>
        </w:rPr>
        <w:t>,</w:t>
      </w:r>
      <w:r w:rsidR="00580DF8" w:rsidRPr="00D166D1">
        <w:rPr>
          <w:rFonts w:ascii="Arial" w:hAnsi="Arial" w:cs="Arial"/>
          <w:sz w:val="20"/>
        </w:rPr>
        <w:t xml:space="preserve"> handelt es sich hier um das </w:t>
      </w:r>
      <w:r w:rsidR="00580DF8" w:rsidRPr="00936ADE">
        <w:rPr>
          <w:rFonts w:ascii="Arial" w:hAnsi="Arial" w:cs="Arial"/>
          <w:i/>
          <w:sz w:val="20"/>
        </w:rPr>
        <w:t>historische</w:t>
      </w:r>
      <w:r w:rsidR="00580DF8" w:rsidRPr="00D166D1">
        <w:rPr>
          <w:rFonts w:ascii="Arial" w:hAnsi="Arial" w:cs="Arial"/>
          <w:sz w:val="20"/>
        </w:rPr>
        <w:t xml:space="preserve"> römische Reich</w:t>
      </w:r>
      <w:r w:rsidR="004676DC">
        <w:rPr>
          <w:rFonts w:ascii="Arial" w:hAnsi="Arial" w:cs="Arial"/>
          <w:sz w:val="20"/>
        </w:rPr>
        <w:t>,</w:t>
      </w:r>
      <w:r w:rsidR="00CA566F">
        <w:rPr>
          <w:rFonts w:ascii="Arial" w:hAnsi="Arial" w:cs="Arial"/>
          <w:sz w:val="20"/>
        </w:rPr>
        <w:t xml:space="preserve"> das den Messias verschlingen wollte</w:t>
      </w:r>
      <w:r w:rsidR="00184A5C">
        <w:rPr>
          <w:rFonts w:ascii="Arial" w:hAnsi="Arial" w:cs="Arial"/>
          <w:sz w:val="20"/>
        </w:rPr>
        <w:t xml:space="preserve">, </w:t>
      </w:r>
      <w:r w:rsidR="0021589C" w:rsidRPr="00D166D1">
        <w:rPr>
          <w:rFonts w:ascii="Arial" w:hAnsi="Arial" w:cs="Arial"/>
          <w:sz w:val="20"/>
        </w:rPr>
        <w:t>wie es nach Mt 2,16; Joh 18,31 und Joh 19,15</w:t>
      </w:r>
      <w:r w:rsidR="0010154C">
        <w:rPr>
          <w:rFonts w:ascii="Arial" w:hAnsi="Arial" w:cs="Arial"/>
          <w:sz w:val="20"/>
        </w:rPr>
        <w:t>-16</w:t>
      </w:r>
      <w:r w:rsidR="0021589C" w:rsidRPr="00D166D1">
        <w:rPr>
          <w:rFonts w:ascii="Arial" w:hAnsi="Arial" w:cs="Arial"/>
          <w:sz w:val="20"/>
        </w:rPr>
        <w:t xml:space="preserve"> </w:t>
      </w:r>
      <w:r w:rsidR="00184A5C">
        <w:rPr>
          <w:rFonts w:ascii="Arial" w:hAnsi="Arial" w:cs="Arial"/>
          <w:sz w:val="20"/>
        </w:rPr>
        <w:t xml:space="preserve">ja </w:t>
      </w:r>
      <w:r w:rsidR="0021589C" w:rsidRPr="00D166D1">
        <w:rPr>
          <w:rFonts w:ascii="Arial" w:hAnsi="Arial" w:cs="Arial"/>
          <w:sz w:val="20"/>
        </w:rPr>
        <w:t xml:space="preserve">dann auch </w:t>
      </w:r>
      <w:r w:rsidR="007671EF">
        <w:rPr>
          <w:rFonts w:ascii="Arial" w:hAnsi="Arial" w:cs="Arial"/>
          <w:sz w:val="20"/>
        </w:rPr>
        <w:t>geschehen ist</w:t>
      </w:r>
      <w:r w:rsidR="004676DC">
        <w:rPr>
          <w:rFonts w:ascii="Arial" w:hAnsi="Arial" w:cs="Arial"/>
          <w:sz w:val="20"/>
        </w:rPr>
        <w:t>. I</w:t>
      </w:r>
      <w:r w:rsidR="00580DF8" w:rsidRPr="00D166D1">
        <w:rPr>
          <w:rFonts w:ascii="Arial" w:hAnsi="Arial" w:cs="Arial"/>
          <w:sz w:val="20"/>
        </w:rPr>
        <w:t xml:space="preserve">m Gegensatz </w:t>
      </w:r>
      <w:r w:rsidR="004676DC">
        <w:rPr>
          <w:rFonts w:ascii="Arial" w:hAnsi="Arial" w:cs="Arial"/>
          <w:sz w:val="20"/>
        </w:rPr>
        <w:t>da</w:t>
      </w:r>
      <w:r w:rsidR="00580DF8" w:rsidRPr="00D166D1">
        <w:rPr>
          <w:rFonts w:ascii="Arial" w:hAnsi="Arial" w:cs="Arial"/>
          <w:sz w:val="20"/>
        </w:rPr>
        <w:t xml:space="preserve">zu </w:t>
      </w:r>
      <w:r w:rsidR="004676DC">
        <w:rPr>
          <w:rFonts w:ascii="Arial" w:hAnsi="Arial" w:cs="Arial"/>
          <w:sz w:val="20"/>
        </w:rPr>
        <w:t xml:space="preserve">sind in </w:t>
      </w:r>
      <w:r w:rsidR="00580DF8" w:rsidRPr="00D166D1">
        <w:rPr>
          <w:rFonts w:ascii="Arial" w:hAnsi="Arial" w:cs="Arial"/>
          <w:sz w:val="20"/>
        </w:rPr>
        <w:t>Offb 13,1</w:t>
      </w:r>
      <w:r w:rsidR="004676DC">
        <w:rPr>
          <w:rFonts w:ascii="Arial" w:hAnsi="Arial" w:cs="Arial"/>
          <w:sz w:val="20"/>
        </w:rPr>
        <w:t xml:space="preserve"> </w:t>
      </w:r>
      <w:r w:rsidR="00580DF8" w:rsidRPr="00D166D1">
        <w:rPr>
          <w:rFonts w:ascii="Arial" w:hAnsi="Arial" w:cs="Arial"/>
          <w:sz w:val="20"/>
        </w:rPr>
        <w:t xml:space="preserve">die Diademe auf den </w:t>
      </w:r>
      <w:r w:rsidR="00580DF8" w:rsidRPr="00D166D1">
        <w:rPr>
          <w:rFonts w:ascii="Arial" w:hAnsi="Arial" w:cs="Arial"/>
          <w:i/>
          <w:sz w:val="20"/>
        </w:rPr>
        <w:t>10 Hörnern</w:t>
      </w:r>
      <w:r w:rsidR="00E6053C">
        <w:rPr>
          <w:rFonts w:ascii="Arial" w:hAnsi="Arial" w:cs="Arial"/>
          <w:sz w:val="20"/>
        </w:rPr>
        <w:t>,</w:t>
      </w:r>
      <w:r w:rsidR="00580DF8" w:rsidRPr="00D166D1">
        <w:rPr>
          <w:rFonts w:ascii="Arial" w:hAnsi="Arial" w:cs="Arial"/>
          <w:sz w:val="20"/>
        </w:rPr>
        <w:t xml:space="preserve"> </w:t>
      </w:r>
      <w:r w:rsidR="004676DC">
        <w:rPr>
          <w:rFonts w:ascii="Arial" w:hAnsi="Arial" w:cs="Arial"/>
          <w:sz w:val="20"/>
        </w:rPr>
        <w:t>w</w:t>
      </w:r>
      <w:r w:rsidR="00BE70AE">
        <w:rPr>
          <w:rFonts w:ascii="Arial" w:hAnsi="Arial" w:cs="Arial"/>
          <w:sz w:val="20"/>
        </w:rPr>
        <w:t>eil dort</w:t>
      </w:r>
      <w:r w:rsidR="000B15AC">
        <w:rPr>
          <w:rFonts w:ascii="Arial" w:hAnsi="Arial" w:cs="Arial"/>
          <w:sz w:val="20"/>
        </w:rPr>
        <w:t xml:space="preserve"> das</w:t>
      </w:r>
      <w:r w:rsidR="0010154C">
        <w:rPr>
          <w:rFonts w:ascii="Arial" w:hAnsi="Arial" w:cs="Arial"/>
          <w:sz w:val="20"/>
        </w:rPr>
        <w:t xml:space="preserve"> zukünftige</w:t>
      </w:r>
      <w:r w:rsidR="000B15AC">
        <w:rPr>
          <w:rFonts w:ascii="Arial" w:hAnsi="Arial" w:cs="Arial"/>
          <w:sz w:val="20"/>
        </w:rPr>
        <w:t xml:space="preserve"> </w:t>
      </w:r>
      <w:r w:rsidR="000B15AC" w:rsidRPr="00936ADE">
        <w:rPr>
          <w:rFonts w:ascii="Arial" w:hAnsi="Arial" w:cs="Arial"/>
          <w:i/>
          <w:sz w:val="20"/>
        </w:rPr>
        <w:t>wiedererstehende</w:t>
      </w:r>
      <w:r w:rsidR="000B15AC">
        <w:rPr>
          <w:rFonts w:ascii="Arial" w:hAnsi="Arial" w:cs="Arial"/>
          <w:sz w:val="20"/>
        </w:rPr>
        <w:t xml:space="preserve"> römische Reich gemeint ist</w:t>
      </w:r>
      <w:r w:rsidR="00A97B02">
        <w:rPr>
          <w:rFonts w:ascii="Arial" w:hAnsi="Arial" w:cs="Arial"/>
          <w:sz w:val="20"/>
        </w:rPr>
        <w:t>.</w:t>
      </w:r>
      <w:r w:rsidR="00580DF8" w:rsidRPr="00D166D1">
        <w:rPr>
          <w:rFonts w:ascii="Arial" w:hAnsi="Arial" w:cs="Arial"/>
          <w:sz w:val="20"/>
        </w:rPr>
        <w:t xml:space="preserve"> </w:t>
      </w:r>
      <w:r w:rsidR="00936ADE">
        <w:rPr>
          <w:rFonts w:ascii="Arial" w:hAnsi="Arial" w:cs="Arial"/>
          <w:sz w:val="20"/>
        </w:rPr>
        <w:t xml:space="preserve">Das römische Reich wird in der Offenbarung </w:t>
      </w:r>
      <w:r w:rsidR="00DE5E78">
        <w:rPr>
          <w:rFonts w:ascii="Arial" w:hAnsi="Arial" w:cs="Arial"/>
          <w:sz w:val="20"/>
        </w:rPr>
        <w:t xml:space="preserve">17,8b </w:t>
      </w:r>
      <w:r w:rsidR="00936ADE">
        <w:rPr>
          <w:rFonts w:ascii="Arial" w:hAnsi="Arial" w:cs="Arial"/>
          <w:sz w:val="20"/>
        </w:rPr>
        <w:t xml:space="preserve">als ein </w:t>
      </w:r>
      <w:r w:rsidR="00CA566F">
        <w:rPr>
          <w:rFonts w:ascii="Arial" w:hAnsi="Arial" w:cs="Arial"/>
          <w:sz w:val="20"/>
        </w:rPr>
        <w:t>Raubt</w:t>
      </w:r>
      <w:r w:rsidR="00936ADE">
        <w:rPr>
          <w:rFonts w:ascii="Arial" w:hAnsi="Arial" w:cs="Arial"/>
          <w:sz w:val="20"/>
        </w:rPr>
        <w:t xml:space="preserve">ier gesehen, das </w:t>
      </w:r>
      <w:r w:rsidR="00936ADE" w:rsidRPr="00D166D1">
        <w:rPr>
          <w:rFonts w:ascii="Arial" w:hAnsi="Arial" w:cs="Arial"/>
          <w:sz w:val="20"/>
        </w:rPr>
        <w:t>"</w:t>
      </w:r>
      <w:r w:rsidR="00936ADE" w:rsidRPr="000F6FE6">
        <w:rPr>
          <w:rFonts w:ascii="Arial" w:hAnsi="Arial" w:cs="Arial"/>
          <w:b/>
          <w:bCs/>
          <w:sz w:val="20"/>
        </w:rPr>
        <w:t>war</w:t>
      </w:r>
      <w:r w:rsidR="00936ADE">
        <w:rPr>
          <w:rFonts w:ascii="Arial" w:hAnsi="Arial" w:cs="Arial"/>
          <w:sz w:val="20"/>
        </w:rPr>
        <w:t xml:space="preserve"> </w:t>
      </w:r>
      <w:r w:rsidR="00CA566F">
        <w:rPr>
          <w:rFonts w:ascii="Arial" w:hAnsi="Arial" w:cs="Arial"/>
          <w:sz w:val="20"/>
        </w:rPr>
        <w:t xml:space="preserve">(= historisches römisches Reich) </w:t>
      </w:r>
      <w:r w:rsidR="00936ADE">
        <w:rPr>
          <w:rFonts w:ascii="Arial" w:hAnsi="Arial" w:cs="Arial"/>
          <w:sz w:val="20"/>
        </w:rPr>
        <w:t xml:space="preserve">und </w:t>
      </w:r>
      <w:r w:rsidR="00936ADE" w:rsidRPr="000F6FE6">
        <w:rPr>
          <w:rFonts w:ascii="Arial" w:hAnsi="Arial" w:cs="Arial"/>
          <w:b/>
          <w:bCs/>
          <w:sz w:val="20"/>
        </w:rPr>
        <w:t>nicht ist</w:t>
      </w:r>
      <w:r w:rsidR="00936ADE">
        <w:rPr>
          <w:rFonts w:ascii="Arial" w:hAnsi="Arial" w:cs="Arial"/>
          <w:sz w:val="20"/>
        </w:rPr>
        <w:t xml:space="preserve"> </w:t>
      </w:r>
      <w:r w:rsidR="00CA566F">
        <w:rPr>
          <w:rFonts w:ascii="Arial" w:hAnsi="Arial" w:cs="Arial"/>
          <w:sz w:val="20"/>
        </w:rPr>
        <w:t xml:space="preserve">(= </w:t>
      </w:r>
      <w:r w:rsidR="00E65835">
        <w:rPr>
          <w:rFonts w:ascii="Arial" w:hAnsi="Arial" w:cs="Arial"/>
          <w:sz w:val="20"/>
        </w:rPr>
        <w:t xml:space="preserve">spätes </w:t>
      </w:r>
      <w:r w:rsidR="00CA566F">
        <w:rPr>
          <w:rFonts w:ascii="Arial" w:hAnsi="Arial" w:cs="Arial"/>
          <w:sz w:val="20"/>
        </w:rPr>
        <w:t xml:space="preserve">Mittelalter) </w:t>
      </w:r>
      <w:r w:rsidR="00936ADE">
        <w:rPr>
          <w:rFonts w:ascii="Arial" w:hAnsi="Arial" w:cs="Arial"/>
          <w:sz w:val="20"/>
        </w:rPr>
        <w:t xml:space="preserve">und </w:t>
      </w:r>
      <w:r w:rsidR="00936ADE" w:rsidRPr="000F6FE6">
        <w:rPr>
          <w:rFonts w:ascii="Arial" w:hAnsi="Arial" w:cs="Arial"/>
          <w:b/>
          <w:bCs/>
          <w:sz w:val="20"/>
        </w:rPr>
        <w:t>wieder da sein wird</w:t>
      </w:r>
      <w:r w:rsidR="00CA566F">
        <w:rPr>
          <w:rFonts w:ascii="Arial" w:hAnsi="Arial" w:cs="Arial"/>
          <w:sz w:val="20"/>
        </w:rPr>
        <w:t xml:space="preserve"> (= </w:t>
      </w:r>
      <w:r w:rsidR="00D86C57">
        <w:rPr>
          <w:rFonts w:ascii="Arial" w:hAnsi="Arial" w:cs="Arial"/>
          <w:sz w:val="20"/>
        </w:rPr>
        <w:t xml:space="preserve">Neuzeit, </w:t>
      </w:r>
      <w:r w:rsidR="00CA566F">
        <w:rPr>
          <w:rFonts w:ascii="Arial" w:hAnsi="Arial" w:cs="Arial"/>
          <w:sz w:val="20"/>
        </w:rPr>
        <w:t>EU?)</w:t>
      </w:r>
      <w:r w:rsidR="00936ADE" w:rsidRPr="00D166D1">
        <w:rPr>
          <w:rFonts w:ascii="Arial" w:hAnsi="Arial" w:cs="Arial"/>
          <w:sz w:val="20"/>
        </w:rPr>
        <w:t>"</w:t>
      </w:r>
      <w:r w:rsidR="00936ADE">
        <w:rPr>
          <w:rFonts w:ascii="Arial" w:hAnsi="Arial" w:cs="Arial"/>
          <w:sz w:val="20"/>
        </w:rPr>
        <w:t>.</w:t>
      </w:r>
      <w:r w:rsidR="004514C7">
        <w:rPr>
          <w:rFonts w:ascii="Arial" w:hAnsi="Arial" w:cs="Arial"/>
          <w:sz w:val="20"/>
        </w:rPr>
        <w:t xml:space="preserve"> </w:t>
      </w:r>
      <w:r w:rsidR="00DE5E78">
        <w:rPr>
          <w:rFonts w:ascii="Arial" w:hAnsi="Arial" w:cs="Arial"/>
          <w:sz w:val="20"/>
        </w:rPr>
        <w:t xml:space="preserve">- </w:t>
      </w:r>
      <w:r w:rsidR="00E64C26">
        <w:rPr>
          <w:rFonts w:ascii="Arial" w:hAnsi="Arial" w:cs="Arial"/>
          <w:sz w:val="20"/>
        </w:rPr>
        <w:t>Zu diesem 4.Tier aus Daniel siehe</w:t>
      </w:r>
      <w:r w:rsidR="00383B32">
        <w:rPr>
          <w:rFonts w:ascii="Arial" w:hAnsi="Arial" w:cs="Arial"/>
          <w:sz w:val="20"/>
        </w:rPr>
        <w:t xml:space="preserve"> auch d</w:t>
      </w:r>
      <w:r w:rsidR="00434DB5">
        <w:rPr>
          <w:rFonts w:ascii="Arial" w:hAnsi="Arial" w:cs="Arial"/>
          <w:sz w:val="20"/>
        </w:rPr>
        <w:t>ie</w:t>
      </w:r>
      <w:r w:rsidR="00D94C1B">
        <w:rPr>
          <w:rFonts w:ascii="Arial" w:hAnsi="Arial" w:cs="Arial"/>
          <w:sz w:val="20"/>
        </w:rPr>
        <w:t xml:space="preserve"> </w:t>
      </w:r>
      <w:r w:rsidR="00383B32">
        <w:rPr>
          <w:rFonts w:ascii="Arial" w:hAnsi="Arial" w:cs="Arial"/>
          <w:sz w:val="20"/>
        </w:rPr>
        <w:t>Überblick</w:t>
      </w:r>
      <w:r w:rsidR="00434DB5">
        <w:rPr>
          <w:rFonts w:ascii="Arial" w:hAnsi="Arial" w:cs="Arial"/>
          <w:sz w:val="20"/>
        </w:rPr>
        <w:t>e</w:t>
      </w:r>
      <w:r w:rsidR="009B7F3B">
        <w:rPr>
          <w:rFonts w:ascii="Arial" w:hAnsi="Arial" w:cs="Arial"/>
          <w:sz w:val="20"/>
        </w:rPr>
        <w:t xml:space="preserve"> in</w:t>
      </w:r>
      <w:r w:rsidR="008C0DAB">
        <w:rPr>
          <w:rFonts w:ascii="Arial" w:hAnsi="Arial" w:cs="Arial"/>
          <w:sz w:val="20"/>
        </w:rPr>
        <w:t>:</w:t>
      </w:r>
      <w:r w:rsidR="009B7F3B">
        <w:rPr>
          <w:rFonts w:ascii="Arial" w:hAnsi="Arial" w:cs="Arial"/>
          <w:sz w:val="20"/>
        </w:rPr>
        <w:t xml:space="preserve"> </w:t>
      </w:r>
      <w:hyperlink r:id="rId195" w:history="1">
        <w:r w:rsidR="00DE5E78" w:rsidRPr="002655E6">
          <w:rPr>
            <w:rStyle w:val="Hyperlink"/>
            <w:rFonts w:ascii="Arial" w:hAnsi="Arial" w:cs="Arial"/>
            <w:sz w:val="18"/>
            <w:szCs w:val="18"/>
          </w:rPr>
          <w:t>https://drive.google.com/file/d/1bkfQP0d_yABB29uUx7VzBtkAwToJBddk/view?usp=sharing</w:t>
        </w:r>
      </w:hyperlink>
      <w:r w:rsidR="00070D19">
        <w:rPr>
          <w:rFonts w:ascii="Arial" w:hAnsi="Arial" w:cs="Arial"/>
          <w:sz w:val="16"/>
          <w:szCs w:val="16"/>
        </w:rPr>
        <w:t xml:space="preserve"> </w:t>
      </w:r>
      <w:r w:rsidR="00434DB5">
        <w:rPr>
          <w:rFonts w:ascii="Arial" w:hAnsi="Arial" w:cs="Arial"/>
          <w:sz w:val="16"/>
          <w:szCs w:val="16"/>
        </w:rPr>
        <w:t xml:space="preserve"> </w:t>
      </w:r>
      <w:r w:rsidR="00184A5C" w:rsidRPr="0010154C">
        <w:rPr>
          <w:rFonts w:ascii="Arial" w:hAnsi="Arial" w:cs="Arial"/>
          <w:sz w:val="20"/>
        </w:rPr>
        <w:t>und in:</w:t>
      </w:r>
      <w:r w:rsidR="00184A5C">
        <w:rPr>
          <w:rFonts w:ascii="Arial" w:hAnsi="Arial" w:cs="Arial"/>
          <w:sz w:val="16"/>
          <w:szCs w:val="16"/>
        </w:rPr>
        <w:t xml:space="preserve"> </w:t>
      </w:r>
      <w:hyperlink r:id="rId196" w:history="1">
        <w:r w:rsidR="00006BFC" w:rsidRPr="002655E6">
          <w:rPr>
            <w:rStyle w:val="Hyperlink"/>
            <w:rFonts w:ascii="Arial" w:hAnsi="Arial" w:cs="Arial"/>
            <w:sz w:val="18"/>
            <w:szCs w:val="18"/>
          </w:rPr>
          <w:t>https://drive.google.com/file/d/1zekSWE3B4D5r91SEdcb4lCZiOlyK-_v_/view?usp=sharing</w:t>
        </w:r>
      </w:hyperlink>
      <w:r w:rsidR="000B1FB8" w:rsidRPr="000B1FB8">
        <w:rPr>
          <w:rFonts w:ascii="Arial" w:hAnsi="Arial" w:cs="Arial"/>
          <w:sz w:val="20"/>
        </w:rPr>
        <w:t xml:space="preserve"> </w:t>
      </w:r>
      <w:r w:rsidR="00AD5F42">
        <w:rPr>
          <w:rFonts w:ascii="Arial" w:hAnsi="Arial" w:cs="Arial"/>
        </w:rPr>
        <w:br/>
      </w:r>
      <w:r w:rsidRPr="000F1AAF">
        <w:rPr>
          <w:rFonts w:ascii="Arial" w:hAnsi="Arial" w:cs="Arial"/>
          <w:b/>
          <w:vertAlign w:val="superscript"/>
        </w:rPr>
        <w:t>2</w:t>
      </w:r>
      <w:r w:rsidR="00580DF8" w:rsidRPr="00D166D1">
        <w:rPr>
          <w:rFonts w:ascii="Arial" w:hAnsi="Arial" w:cs="Arial"/>
          <w:sz w:val="20"/>
        </w:rPr>
        <w:t xml:space="preserve"> Ein Stirnband, ein weiß-verziertes blaues Band im Turban, ursprünglich das Abzeichen der Königswürde bei den Persern. Dann überhaupt</w:t>
      </w:r>
      <w:r w:rsidR="00434DB5">
        <w:rPr>
          <w:rFonts w:ascii="Arial" w:hAnsi="Arial" w:cs="Arial"/>
          <w:sz w:val="20"/>
        </w:rPr>
        <w:t>,</w:t>
      </w:r>
      <w:r w:rsidR="00580DF8" w:rsidRPr="00D166D1">
        <w:rPr>
          <w:rFonts w:ascii="Arial" w:hAnsi="Arial" w:cs="Arial"/>
          <w:sz w:val="20"/>
        </w:rPr>
        <w:t xml:space="preserve"> ein Symbol der Königswürde. </w:t>
      </w:r>
      <w:r w:rsidR="00D41D6B">
        <w:rPr>
          <w:rFonts w:ascii="Arial" w:hAnsi="Arial" w:cs="Arial"/>
          <w:sz w:val="20"/>
        </w:rPr>
        <w:t xml:space="preserve">Auch die römischen Kaiser trugen solche Diademe. </w:t>
      </w:r>
      <w:r w:rsidR="00580DF8" w:rsidRPr="00D166D1">
        <w:rPr>
          <w:rFonts w:ascii="Arial" w:hAnsi="Arial" w:cs="Arial"/>
          <w:sz w:val="20"/>
        </w:rPr>
        <w:t xml:space="preserve">Der wiederkommende Herr in Offb 19,12, trägt </w:t>
      </w:r>
      <w:r w:rsidR="00580DF8" w:rsidRPr="00C670DA">
        <w:rPr>
          <w:rFonts w:ascii="Arial" w:hAnsi="Arial" w:cs="Arial"/>
          <w:bCs/>
          <w:i/>
          <w:sz w:val="20"/>
        </w:rPr>
        <w:t>viele</w:t>
      </w:r>
      <w:r w:rsidR="00580DF8" w:rsidRPr="00D166D1">
        <w:rPr>
          <w:rFonts w:ascii="Arial" w:hAnsi="Arial" w:cs="Arial"/>
          <w:sz w:val="20"/>
        </w:rPr>
        <w:t xml:space="preserve"> Diademe auf seinem Kopf, weil er der "König der Könige" ist und dann </w:t>
      </w:r>
      <w:r w:rsidR="00580DF8" w:rsidRPr="0021589C">
        <w:rPr>
          <w:rFonts w:ascii="Arial" w:hAnsi="Arial" w:cs="Arial"/>
          <w:i/>
          <w:sz w:val="20"/>
        </w:rPr>
        <w:t>alle</w:t>
      </w:r>
      <w:r w:rsidR="00580DF8" w:rsidRPr="00D166D1">
        <w:rPr>
          <w:rFonts w:ascii="Arial" w:hAnsi="Arial" w:cs="Arial"/>
          <w:sz w:val="20"/>
        </w:rPr>
        <w:t xml:space="preserve"> irdischen Königreiche unter seiner Herrschaft sein werden</w:t>
      </w:r>
      <w:r w:rsidR="0021589C">
        <w:rPr>
          <w:rFonts w:ascii="Arial" w:hAnsi="Arial" w:cs="Arial"/>
          <w:sz w:val="20"/>
        </w:rPr>
        <w:t xml:space="preserve"> (vgl. Dan 2,44; 7,13</w:t>
      </w:r>
      <w:r w:rsidR="00006BFC">
        <w:rPr>
          <w:rFonts w:ascii="Arial" w:hAnsi="Arial" w:cs="Arial"/>
          <w:sz w:val="20"/>
        </w:rPr>
        <w:t>-</w:t>
      </w:r>
      <w:r w:rsidR="0021589C">
        <w:rPr>
          <w:rFonts w:ascii="Arial" w:hAnsi="Arial" w:cs="Arial"/>
          <w:sz w:val="20"/>
        </w:rPr>
        <w:t>14)</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AF1321">
        <w:rPr>
          <w:rFonts w:ascii="Arial" w:hAnsi="Arial" w:cs="Arial"/>
          <w:sz w:val="20"/>
        </w:rPr>
        <w:t>V</w:t>
      </w:r>
      <w:r w:rsidR="00580DF8" w:rsidRPr="00D166D1">
        <w:rPr>
          <w:rFonts w:ascii="Arial" w:hAnsi="Arial" w:cs="Arial"/>
          <w:sz w:val="20"/>
        </w:rPr>
        <w:t>gl. die Anm</w:t>
      </w:r>
      <w:r w:rsidR="003E4D8D">
        <w:rPr>
          <w:rFonts w:ascii="Arial" w:hAnsi="Arial" w:cs="Arial"/>
          <w:sz w:val="20"/>
        </w:rPr>
        <w:t>.</w:t>
      </w:r>
      <w:r w:rsidR="00580DF8" w:rsidRPr="00D166D1">
        <w:rPr>
          <w:rFonts w:ascii="Arial" w:hAnsi="Arial" w:cs="Arial"/>
          <w:sz w:val="20"/>
        </w:rPr>
        <w:t xml:space="preserve"> bei </w:t>
      </w:r>
      <w:r w:rsidR="00555680">
        <w:rPr>
          <w:rFonts w:ascii="Arial" w:hAnsi="Arial" w:cs="Arial"/>
          <w:sz w:val="20"/>
        </w:rPr>
        <w:t>Offb</w:t>
      </w:r>
      <w:r w:rsidR="00580DF8" w:rsidRPr="00D166D1">
        <w:rPr>
          <w:rFonts w:ascii="Arial" w:hAnsi="Arial" w:cs="Arial"/>
          <w:sz w:val="20"/>
        </w:rPr>
        <w:t xml:space="preserve"> 11,2.</w:t>
      </w:r>
      <w:r w:rsidR="00B36C87">
        <w:rPr>
          <w:rFonts w:ascii="Arial" w:hAnsi="Arial" w:cs="Arial"/>
          <w:sz w:val="20"/>
        </w:rPr>
        <w:t xml:space="preserve"> </w:t>
      </w:r>
      <w:r w:rsidR="00F33605">
        <w:rPr>
          <w:rFonts w:ascii="Arial" w:hAnsi="Arial" w:cs="Arial"/>
          <w:sz w:val="20"/>
        </w:rPr>
        <w:t xml:space="preserve">Hier wohl die zweite Hälfte der 70.Jahrwoche Daniels. </w:t>
      </w:r>
      <w:r w:rsidR="00B36C87">
        <w:rPr>
          <w:rFonts w:ascii="Arial" w:hAnsi="Arial" w:cs="Arial"/>
          <w:sz w:val="20"/>
        </w:rPr>
        <w:t>Auch manche frühen Kirchenväter lehrten eine 3½ Jahre dauernde Drangsalszeit unmittelbar vor der Wiederkunft Christi (65,III,353).</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0201AC">
        <w:rPr>
          <w:rFonts w:ascii="Arial" w:hAnsi="Arial" w:cs="Arial"/>
          <w:sz w:val="20"/>
        </w:rPr>
        <w:t xml:space="preserve">Mit der Einöde in Vers 6 könnte symbolisch das im Laufe der Jahrhunderte zur Wüste gewordene Land Israel (= die </w:t>
      </w:r>
      <w:r w:rsidR="000201AC" w:rsidRPr="00D166D1">
        <w:rPr>
          <w:rFonts w:ascii="Arial" w:hAnsi="Arial" w:cs="Arial"/>
          <w:sz w:val="20"/>
        </w:rPr>
        <w:t>"</w:t>
      </w:r>
      <w:r w:rsidR="000201AC">
        <w:rPr>
          <w:rFonts w:ascii="Arial" w:hAnsi="Arial" w:cs="Arial"/>
          <w:sz w:val="20"/>
        </w:rPr>
        <w:t>Erde</w:t>
      </w:r>
      <w:r w:rsidR="000201AC" w:rsidRPr="00D166D1">
        <w:rPr>
          <w:rFonts w:ascii="Arial" w:hAnsi="Arial" w:cs="Arial"/>
          <w:sz w:val="20"/>
        </w:rPr>
        <w:t>"</w:t>
      </w:r>
      <w:r w:rsidR="000201AC">
        <w:rPr>
          <w:rFonts w:ascii="Arial" w:hAnsi="Arial" w:cs="Arial"/>
          <w:sz w:val="20"/>
        </w:rPr>
        <w:t xml:space="preserve">) gemeint sein, wohin viele Juden nach </w:t>
      </w:r>
      <w:r w:rsidR="000201AC" w:rsidRPr="00D166D1">
        <w:rPr>
          <w:rFonts w:ascii="Arial" w:hAnsi="Arial" w:cs="Arial"/>
          <w:sz w:val="20"/>
        </w:rPr>
        <w:t>dem Holocaust flohen</w:t>
      </w:r>
      <w:r w:rsidR="000201AC">
        <w:rPr>
          <w:rFonts w:ascii="Arial" w:hAnsi="Arial" w:cs="Arial"/>
          <w:sz w:val="20"/>
        </w:rPr>
        <w:t xml:space="preserve"> und eine schützende Heimstätte fanden</w:t>
      </w:r>
      <w:r w:rsidR="000201AC" w:rsidRPr="00D166D1">
        <w:rPr>
          <w:rFonts w:ascii="Arial" w:hAnsi="Arial" w:cs="Arial"/>
          <w:sz w:val="20"/>
        </w:rPr>
        <w:t xml:space="preserve">. </w:t>
      </w:r>
      <w:r w:rsidR="002C662A">
        <w:rPr>
          <w:rFonts w:ascii="Arial" w:hAnsi="Arial" w:cs="Arial"/>
          <w:sz w:val="20"/>
        </w:rPr>
        <w:t>Andere meinen</w:t>
      </w:r>
      <w:r w:rsidR="005C67C9">
        <w:rPr>
          <w:rFonts w:ascii="Arial" w:hAnsi="Arial" w:cs="Arial"/>
          <w:sz w:val="20"/>
        </w:rPr>
        <w:t xml:space="preserve">, mit der Einöde wäre </w:t>
      </w:r>
      <w:r w:rsidR="000201AC">
        <w:rPr>
          <w:rFonts w:ascii="Arial" w:hAnsi="Arial" w:cs="Arial"/>
          <w:sz w:val="20"/>
        </w:rPr>
        <w:t xml:space="preserve">die gebirgige Wüste </w:t>
      </w:r>
      <w:r w:rsidR="005C67C9">
        <w:rPr>
          <w:rFonts w:ascii="Arial" w:hAnsi="Arial" w:cs="Arial"/>
          <w:sz w:val="20"/>
        </w:rPr>
        <w:t>Moabs</w:t>
      </w:r>
      <w:r w:rsidR="00BE5DFB">
        <w:rPr>
          <w:rFonts w:ascii="Arial" w:hAnsi="Arial" w:cs="Arial"/>
          <w:sz w:val="20"/>
        </w:rPr>
        <w:t>, östlich des Jordan,</w:t>
      </w:r>
      <w:r w:rsidR="005C67C9">
        <w:rPr>
          <w:rFonts w:ascii="Arial" w:hAnsi="Arial" w:cs="Arial"/>
          <w:sz w:val="20"/>
        </w:rPr>
        <w:t xml:space="preserve"> im heutigen Jordanien gemeint, wohin (wie in Jes 16,1-5 beschrieben), der jüdische Überrest in der Drangsal über die Berge Samarias (Mt 24,16) </w:t>
      </w:r>
      <w:r w:rsidR="000201AC">
        <w:rPr>
          <w:rFonts w:ascii="Arial" w:hAnsi="Arial" w:cs="Arial"/>
          <w:sz w:val="20"/>
        </w:rPr>
        <w:t>flieht</w:t>
      </w:r>
      <w:r w:rsidR="005C67C9">
        <w:rPr>
          <w:rFonts w:ascii="Arial" w:hAnsi="Arial" w:cs="Arial"/>
          <w:sz w:val="20"/>
        </w:rPr>
        <w:t xml:space="preserve"> und Schutz findet</w:t>
      </w:r>
      <w:r w:rsidR="002C662A">
        <w:rPr>
          <w:rFonts w:ascii="Arial" w:hAnsi="Arial" w:cs="Arial"/>
          <w:sz w:val="20"/>
        </w:rPr>
        <w:t xml:space="preserve"> (50,328</w:t>
      </w:r>
      <w:r w:rsidR="00404D05">
        <w:rPr>
          <w:rFonts w:ascii="Arial" w:hAnsi="Arial" w:cs="Arial"/>
          <w:sz w:val="20"/>
        </w:rPr>
        <w:t>f</w:t>
      </w:r>
      <w:r w:rsidR="002C662A">
        <w:rPr>
          <w:rFonts w:ascii="Arial" w:hAnsi="Arial" w:cs="Arial"/>
          <w:sz w:val="20"/>
        </w:rPr>
        <w:t>)</w:t>
      </w:r>
      <w:r w:rsidR="005C67C9">
        <w:rPr>
          <w:rFonts w:ascii="Arial" w:hAnsi="Arial" w:cs="Arial"/>
          <w:sz w:val="20"/>
        </w:rPr>
        <w:t xml:space="preserve">. Dieser Überrest wird nach Sach 13,8-9 ein Drittel der jüdischen Bevölkerung in Israel ausmachen. Der Überrest würde dann </w:t>
      </w:r>
      <w:r w:rsidR="005C67C9" w:rsidRPr="005C67C9">
        <w:rPr>
          <w:rFonts w:ascii="Arial" w:hAnsi="Arial" w:cs="Arial"/>
          <w:iCs/>
          <w:sz w:val="20"/>
        </w:rPr>
        <w:t>dort</w:t>
      </w:r>
      <w:r w:rsidR="005C67C9">
        <w:rPr>
          <w:rFonts w:ascii="Arial" w:hAnsi="Arial" w:cs="Arial"/>
          <w:sz w:val="20"/>
        </w:rPr>
        <w:t xml:space="preserve">, in der letzten Jahrwoche Daniels, vor den Nachstellungen Satans bewahrt. - </w:t>
      </w:r>
      <w:r w:rsidR="005C67C9" w:rsidRPr="00D166D1">
        <w:rPr>
          <w:rFonts w:ascii="Arial" w:hAnsi="Arial" w:cs="Arial"/>
          <w:sz w:val="20"/>
        </w:rPr>
        <w:t xml:space="preserve">Wenn </w:t>
      </w:r>
      <w:r w:rsidR="005C67C9">
        <w:rPr>
          <w:rFonts w:ascii="Arial" w:hAnsi="Arial" w:cs="Arial"/>
          <w:sz w:val="20"/>
        </w:rPr>
        <w:t>das ab Offb 12,</w:t>
      </w:r>
      <w:r w:rsidR="005C67C9" w:rsidRPr="00D166D1">
        <w:rPr>
          <w:rFonts w:ascii="Arial" w:hAnsi="Arial" w:cs="Arial"/>
          <w:sz w:val="20"/>
        </w:rPr>
        <w:t>6</w:t>
      </w:r>
      <w:r w:rsidR="005C67C9">
        <w:rPr>
          <w:rFonts w:ascii="Arial" w:hAnsi="Arial" w:cs="Arial"/>
          <w:sz w:val="20"/>
        </w:rPr>
        <w:t xml:space="preserve"> Gesagte</w:t>
      </w:r>
      <w:r w:rsidR="005C67C9" w:rsidRPr="00D166D1">
        <w:rPr>
          <w:rFonts w:ascii="Arial" w:hAnsi="Arial" w:cs="Arial"/>
          <w:sz w:val="20"/>
        </w:rPr>
        <w:t xml:space="preserve"> eine Prophezeiung auf die Zukunft ist, dann haben wir zwischen</w:t>
      </w:r>
      <w:r w:rsidR="005C67C9">
        <w:rPr>
          <w:rFonts w:ascii="Arial" w:hAnsi="Arial" w:cs="Arial"/>
          <w:sz w:val="20"/>
        </w:rPr>
        <w:t xml:space="preserve"> </w:t>
      </w:r>
      <w:r w:rsidR="005C67C9" w:rsidRPr="00D166D1">
        <w:rPr>
          <w:rFonts w:ascii="Arial" w:hAnsi="Arial" w:cs="Arial"/>
          <w:sz w:val="20"/>
        </w:rPr>
        <w:t xml:space="preserve">Vers </w:t>
      </w:r>
      <w:r w:rsidR="005C67C9">
        <w:rPr>
          <w:rFonts w:ascii="Arial" w:hAnsi="Arial" w:cs="Arial"/>
          <w:sz w:val="20"/>
        </w:rPr>
        <w:t>5 und 6</w:t>
      </w:r>
      <w:r w:rsidR="005C67C9" w:rsidRPr="00D166D1">
        <w:rPr>
          <w:rFonts w:ascii="Arial" w:hAnsi="Arial" w:cs="Arial"/>
          <w:sz w:val="20"/>
        </w:rPr>
        <w:t xml:space="preserve"> einen nun schon über 2000-jährigen Zeitsprung</w:t>
      </w:r>
      <w:r w:rsidR="00A33BF0">
        <w:rPr>
          <w:rFonts w:ascii="Arial" w:hAnsi="Arial" w:cs="Arial"/>
          <w:sz w:val="20"/>
        </w:rPr>
        <w:t xml:space="preserve">. Zum prophetischen Zeitsprung </w:t>
      </w:r>
      <w:r w:rsidR="005C67C9">
        <w:rPr>
          <w:rFonts w:ascii="Arial" w:hAnsi="Arial" w:cs="Arial"/>
          <w:sz w:val="20"/>
        </w:rPr>
        <w:t>vgl. die Anm. zum Jesaja-Zitat in Lk 4,19</w:t>
      </w:r>
      <w:r w:rsidR="00A33BF0">
        <w:rPr>
          <w:rFonts w:ascii="Arial" w:hAnsi="Arial" w:cs="Arial"/>
          <w:sz w:val="20"/>
        </w:rPr>
        <w:t>-20</w:t>
      </w:r>
      <w:r w:rsidR="005C67C9" w:rsidRPr="00D166D1">
        <w:rPr>
          <w:rFonts w:ascii="Arial" w:hAnsi="Arial" w:cs="Arial"/>
          <w:sz w:val="20"/>
        </w:rPr>
        <w:t xml:space="preserve">. </w:t>
      </w:r>
      <w:r w:rsidR="00A33BF0">
        <w:rPr>
          <w:rFonts w:ascii="Arial" w:hAnsi="Arial" w:cs="Arial"/>
          <w:sz w:val="20"/>
        </w:rPr>
        <w:t xml:space="preserve">Diesen </w:t>
      </w:r>
      <w:r w:rsidR="005C67C9" w:rsidRPr="00D166D1">
        <w:rPr>
          <w:rFonts w:ascii="Arial" w:hAnsi="Arial" w:cs="Arial"/>
          <w:sz w:val="20"/>
        </w:rPr>
        <w:t>Zeitsprung findet man öfters in der Prophetie</w:t>
      </w:r>
      <w:r w:rsidR="005C67C9">
        <w:rPr>
          <w:rFonts w:ascii="Arial" w:hAnsi="Arial" w:cs="Arial"/>
          <w:sz w:val="20"/>
        </w:rPr>
        <w:t>, z.B. auch in Jes 9,5-6; 11,4; 61,2; Dan 11,35-36; Joel 3,2-3; Mich 5,2-3; Sach 6,12-13; 9,9-10; 13,7-8; Mal 3,1-2, und wahrscheinlich zwischen Offb 13,3a und 3b.</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Ein ingressiver Aorist.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AF1321">
        <w:rPr>
          <w:rFonts w:ascii="Arial" w:hAnsi="Arial" w:cs="Arial"/>
          <w:sz w:val="20"/>
        </w:rPr>
        <w:t>Vielleicht s</w:t>
      </w:r>
      <w:r w:rsidR="00580DF8" w:rsidRPr="00D166D1">
        <w:rPr>
          <w:rFonts w:ascii="Arial" w:hAnsi="Arial" w:cs="Arial"/>
          <w:sz w:val="20"/>
        </w:rPr>
        <w:t xml:space="preserve">ind das die </w:t>
      </w:r>
      <w:r w:rsidR="00A94A3B">
        <w:rPr>
          <w:rFonts w:ascii="Arial" w:hAnsi="Arial" w:cs="Arial"/>
          <w:sz w:val="20"/>
        </w:rPr>
        <w:t xml:space="preserve">bereits gestorbenen Heiligen des AT </w:t>
      </w:r>
      <w:r w:rsidR="00A94A3B" w:rsidRPr="00305237">
        <w:rPr>
          <w:rFonts w:ascii="Arial" w:hAnsi="Arial" w:cs="Arial"/>
          <w:b/>
          <w:bCs/>
          <w:sz w:val="20"/>
        </w:rPr>
        <w:t>und</w:t>
      </w:r>
      <w:r w:rsidR="00A94A3B">
        <w:rPr>
          <w:rFonts w:ascii="Arial" w:hAnsi="Arial" w:cs="Arial"/>
          <w:sz w:val="20"/>
        </w:rPr>
        <w:t xml:space="preserve"> </w:t>
      </w:r>
      <w:r w:rsidR="00305237">
        <w:rPr>
          <w:rFonts w:ascii="Arial" w:hAnsi="Arial" w:cs="Arial"/>
          <w:sz w:val="20"/>
        </w:rPr>
        <w:t xml:space="preserve">des </w:t>
      </w:r>
      <w:r w:rsidR="00A94A3B">
        <w:rPr>
          <w:rFonts w:ascii="Arial" w:hAnsi="Arial" w:cs="Arial"/>
          <w:sz w:val="20"/>
        </w:rPr>
        <w:t xml:space="preserve">NT, oder </w:t>
      </w:r>
      <w:r w:rsidR="00305237">
        <w:rPr>
          <w:rFonts w:ascii="Arial" w:hAnsi="Arial" w:cs="Arial"/>
          <w:sz w:val="20"/>
        </w:rPr>
        <w:t xml:space="preserve">nur </w:t>
      </w:r>
      <w:r w:rsidR="00A94A3B">
        <w:rPr>
          <w:rFonts w:ascii="Arial" w:hAnsi="Arial" w:cs="Arial"/>
          <w:sz w:val="20"/>
        </w:rPr>
        <w:t xml:space="preserve">die </w:t>
      </w:r>
      <w:r w:rsidR="00580DF8" w:rsidRPr="00D166D1">
        <w:rPr>
          <w:rFonts w:ascii="Arial" w:hAnsi="Arial" w:cs="Arial"/>
          <w:sz w:val="20"/>
        </w:rPr>
        <w:t>schon entrückte G</w:t>
      </w:r>
      <w:r w:rsidR="00A94A3B">
        <w:rPr>
          <w:rFonts w:ascii="Arial" w:hAnsi="Arial" w:cs="Arial"/>
          <w:sz w:val="20"/>
        </w:rPr>
        <w:t xml:space="preserve">emeinde </w:t>
      </w:r>
      <w:r w:rsidR="00AF1321">
        <w:rPr>
          <w:rFonts w:ascii="Arial" w:hAnsi="Arial" w:cs="Arial"/>
          <w:sz w:val="20"/>
        </w:rPr>
        <w:t>(</w:t>
      </w:r>
      <w:r w:rsidR="00A94A3B">
        <w:rPr>
          <w:rFonts w:ascii="Arial" w:hAnsi="Arial" w:cs="Arial"/>
          <w:sz w:val="20"/>
        </w:rPr>
        <w:t>vgl. auch Offb</w:t>
      </w:r>
      <w:r w:rsidR="00AF1321" w:rsidRPr="00D166D1">
        <w:rPr>
          <w:rFonts w:ascii="Arial" w:hAnsi="Arial" w:cs="Arial"/>
          <w:sz w:val="20"/>
        </w:rPr>
        <w:t xml:space="preserve"> 13,6</w:t>
      </w:r>
      <w:r w:rsidR="00AF1321">
        <w:rPr>
          <w:rFonts w:ascii="Arial" w:hAnsi="Arial" w:cs="Arial"/>
          <w:sz w:val="20"/>
        </w:rPr>
        <w:t>).</w:t>
      </w:r>
      <w:r w:rsidR="00580DF8" w:rsidRPr="00D166D1">
        <w:rPr>
          <w:rFonts w:ascii="Arial" w:hAnsi="Arial" w:cs="Arial"/>
          <w:sz w:val="20"/>
        </w:rPr>
        <w:t xml:space="preserve"> </w:t>
      </w:r>
      <w:r w:rsidR="00AF1321">
        <w:rPr>
          <w:rFonts w:ascii="Arial" w:hAnsi="Arial" w:cs="Arial"/>
          <w:sz w:val="20"/>
        </w:rPr>
        <w:t>Sie freuen sich, dass der Widersacher der sie so oft vor dem Thron Gottes verklagte, nun keinen Zutritt in den Himmel mehr hat.</w:t>
      </w:r>
      <w:r w:rsidR="00C4350F">
        <w:rPr>
          <w:rFonts w:ascii="Arial" w:hAnsi="Arial" w:cs="Arial"/>
          <w:sz w:val="20"/>
        </w:rPr>
        <w:br/>
      </w:r>
      <w:r w:rsidRPr="000F1AAF">
        <w:rPr>
          <w:rFonts w:ascii="Arial" w:hAnsi="Arial" w:cs="Arial"/>
          <w:b/>
          <w:vertAlign w:val="superscript"/>
        </w:rPr>
        <w:t>7</w:t>
      </w:r>
      <w:r w:rsidR="00CF2870">
        <w:rPr>
          <w:rFonts w:ascii="Arial" w:hAnsi="Arial" w:cs="Arial"/>
          <w:sz w:val="20"/>
        </w:rPr>
        <w:t xml:space="preserve"> </w:t>
      </w:r>
      <w:r w:rsidR="00EA44FD" w:rsidRPr="00D166D1">
        <w:rPr>
          <w:rFonts w:ascii="Arial" w:hAnsi="Arial" w:cs="Arial"/>
          <w:sz w:val="20"/>
        </w:rPr>
        <w:t>Dieser Abschnitt wird dominiert von 3 Zeichen</w:t>
      </w:r>
      <w:r w:rsidR="00EA44FD">
        <w:rPr>
          <w:rFonts w:ascii="Arial" w:hAnsi="Arial" w:cs="Arial"/>
          <w:sz w:val="20"/>
        </w:rPr>
        <w:t xml:space="preserve"> (Offb 12,1.3; 15,1)</w:t>
      </w:r>
      <w:r w:rsidR="00EA44FD" w:rsidRPr="00D166D1">
        <w:rPr>
          <w:rFonts w:ascii="Arial" w:hAnsi="Arial" w:cs="Arial"/>
          <w:sz w:val="20"/>
        </w:rPr>
        <w:t xml:space="preserve"> </w:t>
      </w:r>
      <w:r w:rsidR="00170BAB">
        <w:rPr>
          <w:rFonts w:ascii="Arial" w:hAnsi="Arial" w:cs="Arial"/>
          <w:sz w:val="20"/>
        </w:rPr>
        <w:t>und</w:t>
      </w:r>
      <w:r w:rsidR="00EA44FD" w:rsidRPr="00D166D1">
        <w:rPr>
          <w:rFonts w:ascii="Arial" w:hAnsi="Arial" w:cs="Arial"/>
          <w:sz w:val="20"/>
        </w:rPr>
        <w:t xml:space="preserve"> 7 Autoritäten: (1.) eine Frau  (2.) ein Drache  (3.) ein männlicher Sohn  (4.) Michael und seine Engel  (5.) das Tier aus dem Meer  (6.) das Tier aus der Erde  (7.) die sieben Engel mit den 7 Zornschalen. Zwischen der 6. und der 7.Autorität ist </w:t>
      </w:r>
      <w:r w:rsidR="00170BAB">
        <w:rPr>
          <w:rFonts w:ascii="Arial" w:hAnsi="Arial" w:cs="Arial"/>
          <w:sz w:val="20"/>
        </w:rPr>
        <w:t xml:space="preserve">in Offb 14,1-20 </w:t>
      </w:r>
      <w:r w:rsidR="00EA44FD" w:rsidRPr="00D166D1">
        <w:rPr>
          <w:rFonts w:ascii="Arial" w:hAnsi="Arial" w:cs="Arial"/>
          <w:sz w:val="20"/>
        </w:rPr>
        <w:t xml:space="preserve">wieder ein </w:t>
      </w:r>
      <w:r w:rsidR="00EA44FD">
        <w:rPr>
          <w:rFonts w:ascii="Arial" w:hAnsi="Arial" w:cs="Arial"/>
          <w:sz w:val="20"/>
        </w:rPr>
        <w:t xml:space="preserve">zweiteiliger </w:t>
      </w:r>
      <w:r w:rsidR="00EA44FD" w:rsidRPr="00D166D1">
        <w:rPr>
          <w:rFonts w:ascii="Arial" w:hAnsi="Arial" w:cs="Arial"/>
          <w:sz w:val="20"/>
        </w:rPr>
        <w:t>Einschub</w:t>
      </w:r>
      <w:r w:rsidR="00EA44FD">
        <w:rPr>
          <w:rFonts w:ascii="Arial" w:hAnsi="Arial" w:cs="Arial"/>
          <w:sz w:val="20"/>
        </w:rPr>
        <w:t xml:space="preserve"> der </w:t>
      </w:r>
      <w:r w:rsidR="00EA44FD" w:rsidRPr="00E961CA">
        <w:rPr>
          <w:rFonts w:ascii="Arial" w:hAnsi="Arial" w:cs="Arial"/>
          <w:i/>
          <w:sz w:val="20"/>
        </w:rPr>
        <w:t>Israel</w:t>
      </w:r>
      <w:r w:rsidR="00EA44FD">
        <w:rPr>
          <w:rFonts w:ascii="Arial" w:hAnsi="Arial" w:cs="Arial"/>
          <w:sz w:val="20"/>
        </w:rPr>
        <w:t xml:space="preserve"> betrifft</w:t>
      </w:r>
      <w:r w:rsidR="00EA44FD" w:rsidRPr="00D166D1">
        <w:rPr>
          <w:rFonts w:ascii="Arial" w:hAnsi="Arial" w:cs="Arial"/>
          <w:sz w:val="20"/>
        </w:rPr>
        <w:t xml:space="preserve">: a) Das Lamm und die 144.000 </w:t>
      </w:r>
      <w:r w:rsidR="00EA44FD">
        <w:rPr>
          <w:rFonts w:ascii="Arial" w:hAnsi="Arial" w:cs="Arial"/>
          <w:sz w:val="20"/>
        </w:rPr>
        <w:t xml:space="preserve">Versiegelten aus Israel </w:t>
      </w:r>
      <w:r w:rsidR="00EA44FD" w:rsidRPr="00D166D1">
        <w:rPr>
          <w:rFonts w:ascii="Arial" w:hAnsi="Arial" w:cs="Arial"/>
          <w:sz w:val="20"/>
        </w:rPr>
        <w:t>auf dem Berg Zion; b) der kommende Menschensohn</w:t>
      </w:r>
      <w:r w:rsidR="00EA44FD">
        <w:rPr>
          <w:rFonts w:ascii="Arial" w:hAnsi="Arial" w:cs="Arial"/>
          <w:sz w:val="20"/>
        </w:rPr>
        <w:t xml:space="preserve"> als Richter über das abgefallene </w:t>
      </w:r>
      <w:r w:rsidR="00170BAB">
        <w:rPr>
          <w:rFonts w:ascii="Arial" w:hAnsi="Arial" w:cs="Arial"/>
          <w:sz w:val="20"/>
        </w:rPr>
        <w:t xml:space="preserve">Volk </w:t>
      </w:r>
      <w:r w:rsidR="00EA44FD">
        <w:rPr>
          <w:rFonts w:ascii="Arial" w:hAnsi="Arial" w:cs="Arial"/>
          <w:sz w:val="20"/>
        </w:rPr>
        <w:t>Israel</w:t>
      </w:r>
      <w:r w:rsidR="00EA44FD" w:rsidRPr="00D166D1">
        <w:rPr>
          <w:rFonts w:ascii="Arial" w:hAnsi="Arial" w:cs="Arial"/>
          <w:sz w:val="20"/>
        </w:rPr>
        <w:t>.</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EA44FD" w:rsidRPr="00D166D1">
        <w:rPr>
          <w:rFonts w:ascii="Arial" w:hAnsi="Arial" w:cs="Arial"/>
          <w:sz w:val="20"/>
        </w:rPr>
        <w:t>Die Frau ist nach Micha 4,9</w:t>
      </w:r>
      <w:r w:rsidR="00DE68F6">
        <w:rPr>
          <w:rFonts w:ascii="Arial" w:hAnsi="Arial" w:cs="Arial"/>
          <w:sz w:val="20"/>
        </w:rPr>
        <w:t>-10</w:t>
      </w:r>
      <w:r w:rsidR="00EA44FD" w:rsidRPr="00D166D1">
        <w:rPr>
          <w:rFonts w:ascii="Arial" w:hAnsi="Arial" w:cs="Arial"/>
          <w:sz w:val="20"/>
        </w:rPr>
        <w:t xml:space="preserve"> und 5,1-2a ein </w:t>
      </w:r>
      <w:r w:rsidR="00170BAB">
        <w:rPr>
          <w:rFonts w:ascii="Arial" w:hAnsi="Arial" w:cs="Arial"/>
          <w:sz w:val="20"/>
        </w:rPr>
        <w:t>Symbol</w:t>
      </w:r>
      <w:r w:rsidR="00EA44FD">
        <w:rPr>
          <w:rFonts w:ascii="Arial" w:hAnsi="Arial" w:cs="Arial"/>
          <w:sz w:val="20"/>
        </w:rPr>
        <w:t xml:space="preserve"> (</w:t>
      </w:r>
      <w:r w:rsidR="00DE68F6">
        <w:rPr>
          <w:rFonts w:ascii="Arial" w:hAnsi="Arial" w:cs="Arial"/>
          <w:sz w:val="20"/>
        </w:rPr>
        <w:t xml:space="preserve">= </w:t>
      </w:r>
      <w:r w:rsidR="00580907">
        <w:rPr>
          <w:rFonts w:ascii="Arial" w:hAnsi="Arial" w:cs="Arial"/>
          <w:sz w:val="20"/>
        </w:rPr>
        <w:t>ein</w:t>
      </w:r>
      <w:r w:rsidR="00EA44FD">
        <w:rPr>
          <w:rFonts w:ascii="Arial" w:hAnsi="Arial" w:cs="Arial"/>
          <w:sz w:val="20"/>
        </w:rPr>
        <w:t xml:space="preserve"> Zeichen)</w:t>
      </w:r>
      <w:r w:rsidR="00EA44FD" w:rsidRPr="00D166D1">
        <w:rPr>
          <w:rFonts w:ascii="Arial" w:hAnsi="Arial" w:cs="Arial"/>
          <w:sz w:val="20"/>
        </w:rPr>
        <w:t xml:space="preserve"> für Israel, das mit dem Messias "schwanger" ist. Die zwölf Sterne symbolisieren die </w:t>
      </w:r>
      <w:r w:rsidR="00604BEB">
        <w:rPr>
          <w:rFonts w:ascii="Arial" w:hAnsi="Arial" w:cs="Arial"/>
          <w:sz w:val="20"/>
        </w:rPr>
        <w:t>12</w:t>
      </w:r>
      <w:r w:rsidR="00883773">
        <w:rPr>
          <w:rFonts w:ascii="Arial" w:hAnsi="Arial" w:cs="Arial"/>
          <w:sz w:val="20"/>
        </w:rPr>
        <w:t xml:space="preserve"> </w:t>
      </w:r>
      <w:r w:rsidR="00EA44FD" w:rsidRPr="00D166D1">
        <w:rPr>
          <w:rFonts w:ascii="Arial" w:hAnsi="Arial" w:cs="Arial"/>
          <w:sz w:val="20"/>
        </w:rPr>
        <w:t>Stämme</w:t>
      </w:r>
      <w:r w:rsidR="00883773">
        <w:rPr>
          <w:rFonts w:ascii="Arial" w:hAnsi="Arial" w:cs="Arial"/>
          <w:sz w:val="20"/>
        </w:rPr>
        <w:t xml:space="preserve"> Israels. Siehe</w:t>
      </w:r>
      <w:r w:rsidR="00170BAB">
        <w:rPr>
          <w:rFonts w:ascii="Arial" w:hAnsi="Arial" w:cs="Arial"/>
          <w:sz w:val="20"/>
        </w:rPr>
        <w:t xml:space="preserve"> dazu</w:t>
      </w:r>
      <w:r w:rsidR="00507AAD">
        <w:rPr>
          <w:rFonts w:ascii="Arial" w:hAnsi="Arial" w:cs="Arial"/>
          <w:sz w:val="20"/>
        </w:rPr>
        <w:t xml:space="preserve"> die Grafik</w:t>
      </w:r>
      <w:r w:rsidR="00883773">
        <w:rPr>
          <w:rFonts w:ascii="Arial" w:hAnsi="Arial" w:cs="Arial"/>
          <w:sz w:val="20"/>
        </w:rPr>
        <w:t>:</w:t>
      </w:r>
      <w:r w:rsidR="00F35B3E">
        <w:rPr>
          <w:rFonts w:ascii="Arial" w:hAnsi="Arial" w:cs="Arial"/>
          <w:sz w:val="20"/>
        </w:rPr>
        <w:t xml:space="preserve"> </w:t>
      </w:r>
      <w:hyperlink r:id="rId197" w:history="1">
        <w:r w:rsidR="00050101" w:rsidRPr="00CB60DA">
          <w:rPr>
            <w:rStyle w:val="Hyperlink"/>
            <w:rFonts w:ascii="Arial" w:hAnsi="Arial" w:cs="Arial"/>
            <w:sz w:val="18"/>
            <w:szCs w:val="18"/>
          </w:rPr>
          <w:t>https://drive.google.com/file/d/1kclbc0us6axZQtdThBjAk4OJJ0aShs3B/view?usp=sharing</w:t>
        </w:r>
      </w:hyperlink>
      <w:r w:rsidR="00050101">
        <w:rPr>
          <w:rFonts w:ascii="Arial" w:hAnsi="Arial" w:cs="Arial"/>
          <w:sz w:val="20"/>
        </w:rPr>
        <w:t>. Z</w:t>
      </w:r>
      <w:r w:rsidR="00EA44FD" w:rsidRPr="00D166D1">
        <w:rPr>
          <w:rFonts w:ascii="Arial" w:hAnsi="Arial" w:cs="Arial"/>
          <w:sz w:val="20"/>
        </w:rPr>
        <w:t>um Gesamtbild v</w:t>
      </w:r>
      <w:r w:rsidR="00361AE0">
        <w:rPr>
          <w:rFonts w:ascii="Arial" w:hAnsi="Arial" w:cs="Arial"/>
          <w:sz w:val="20"/>
        </w:rPr>
        <w:t>ergleiche</w:t>
      </w:r>
      <w:r w:rsidR="00EA44FD" w:rsidRPr="00D166D1">
        <w:rPr>
          <w:rFonts w:ascii="Arial" w:hAnsi="Arial" w:cs="Arial"/>
          <w:sz w:val="20"/>
        </w:rPr>
        <w:t xml:space="preserve"> noch Gen 37,9. Die protestantische Ansicht die Frau wäre ein Bild für die Kirche ist zu verwerfen, denn nicht die Kirche brachte den Messias hervor, sondern der Messias die Kirche</w:t>
      </w:r>
      <w:r w:rsidR="00170BAB">
        <w:rPr>
          <w:rFonts w:ascii="Arial" w:hAnsi="Arial" w:cs="Arial"/>
          <w:sz w:val="20"/>
        </w:rPr>
        <w:t>.</w:t>
      </w:r>
      <w:r w:rsidR="00EA44FD" w:rsidRPr="00D166D1">
        <w:rPr>
          <w:rFonts w:ascii="Arial" w:hAnsi="Arial" w:cs="Arial"/>
          <w:sz w:val="20"/>
        </w:rPr>
        <w:t xml:space="preserve"> Die katholische Ansicht die Frau wäre ein Bild für Maria, passt nicht zu dem</w:t>
      </w:r>
      <w:r w:rsidR="006A3D21">
        <w:rPr>
          <w:rFonts w:ascii="Arial" w:hAnsi="Arial" w:cs="Arial"/>
          <w:sz w:val="20"/>
        </w:rPr>
        <w:t>,</w:t>
      </w:r>
      <w:r w:rsidR="00EA44FD" w:rsidRPr="00D166D1">
        <w:rPr>
          <w:rFonts w:ascii="Arial" w:hAnsi="Arial" w:cs="Arial"/>
          <w:sz w:val="20"/>
        </w:rPr>
        <w:t xml:space="preserve"> was ab Vers 6 weiterhin von der Frau gesagt wird.</w:t>
      </w:r>
      <w:r w:rsidR="004A367B">
        <w:rPr>
          <w:rFonts w:ascii="Arial" w:hAnsi="Arial" w:cs="Arial"/>
          <w:sz w:val="20"/>
        </w:rPr>
        <w:t xml:space="preserve"> Selbst in der katholischen </w:t>
      </w:r>
      <w:r w:rsidR="004A367B" w:rsidRPr="00D166D1">
        <w:rPr>
          <w:rFonts w:ascii="Arial" w:hAnsi="Arial" w:cs="Arial"/>
          <w:sz w:val="20"/>
        </w:rPr>
        <w:t>"</w:t>
      </w:r>
      <w:r w:rsidR="004A367B">
        <w:rPr>
          <w:rFonts w:ascii="Arial" w:hAnsi="Arial" w:cs="Arial"/>
          <w:sz w:val="20"/>
        </w:rPr>
        <w:t>Einheitsübersetzung</w:t>
      </w:r>
      <w:r w:rsidR="004A367B" w:rsidRPr="00D166D1">
        <w:rPr>
          <w:rFonts w:ascii="Arial" w:hAnsi="Arial" w:cs="Arial"/>
          <w:sz w:val="20"/>
        </w:rPr>
        <w:t>"</w:t>
      </w:r>
      <w:r w:rsidR="004A367B">
        <w:rPr>
          <w:rFonts w:ascii="Arial" w:hAnsi="Arial" w:cs="Arial"/>
          <w:sz w:val="20"/>
        </w:rPr>
        <w:t xml:space="preserve"> wird die Frau als eine symbolische Gestalt gedeutet (47,z.St.). </w:t>
      </w:r>
      <w:r w:rsidR="00EA44FD">
        <w:rPr>
          <w:rFonts w:ascii="Arial" w:hAnsi="Arial" w:cs="Arial"/>
          <w:sz w:val="20"/>
        </w:rPr>
        <w:t xml:space="preserve">Ab Vers 6 symbolisiert die Frau den </w:t>
      </w:r>
      <w:r w:rsidR="00EA44FD" w:rsidRPr="00D166D1">
        <w:rPr>
          <w:rFonts w:ascii="Arial" w:hAnsi="Arial" w:cs="Arial"/>
          <w:sz w:val="20"/>
        </w:rPr>
        <w:t>"</w:t>
      </w:r>
      <w:r w:rsidR="00EA44FD">
        <w:rPr>
          <w:rFonts w:ascii="Arial" w:hAnsi="Arial" w:cs="Arial"/>
          <w:sz w:val="20"/>
        </w:rPr>
        <w:t>Überrest Israels</w:t>
      </w:r>
      <w:r w:rsidR="00EA44FD" w:rsidRPr="00D166D1">
        <w:rPr>
          <w:rFonts w:ascii="Arial" w:hAnsi="Arial" w:cs="Arial"/>
          <w:sz w:val="20"/>
        </w:rPr>
        <w:t>"</w:t>
      </w:r>
      <w:r w:rsidR="00EA44FD">
        <w:rPr>
          <w:rFonts w:ascii="Arial" w:hAnsi="Arial" w:cs="Arial"/>
          <w:sz w:val="20"/>
        </w:rPr>
        <w:t xml:space="preserve"> (Jes 10,20-23; Röm 9,27</w:t>
      </w:r>
      <w:r w:rsidR="00580907">
        <w:rPr>
          <w:rFonts w:ascii="Arial" w:hAnsi="Arial" w:cs="Arial"/>
          <w:sz w:val="20"/>
        </w:rPr>
        <w:t>-</w:t>
      </w:r>
      <w:r w:rsidR="00EA44FD">
        <w:rPr>
          <w:rFonts w:ascii="Arial" w:hAnsi="Arial" w:cs="Arial"/>
          <w:sz w:val="20"/>
        </w:rPr>
        <w:t>28 ua.), d.h. die 144.000 Versiegelten aus Offb 7,1ff und Offb 14,1ff.</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Die folgende Vision wird Johannes in Offb 17,7-11 erklärt</w:t>
      </w:r>
      <w:r w:rsidR="004A367B">
        <w:rPr>
          <w:rFonts w:ascii="Arial" w:hAnsi="Arial" w:cs="Arial"/>
          <w:sz w:val="20"/>
        </w:rPr>
        <w:t>.</w:t>
      </w:r>
      <w:r w:rsidR="00C4350F">
        <w:rPr>
          <w:rFonts w:ascii="Arial" w:hAnsi="Arial" w:cs="Arial"/>
          <w:sz w:val="20"/>
        </w:rPr>
        <w:br/>
      </w:r>
      <w:r w:rsidRPr="000F1AAF">
        <w:rPr>
          <w:rFonts w:ascii="Arial" w:hAnsi="Arial" w:cs="Arial"/>
          <w:b/>
          <w:vertAlign w:val="superscript"/>
        </w:rPr>
        <w:t>10</w:t>
      </w:r>
      <w:r w:rsidR="003A4028" w:rsidRPr="00D166D1">
        <w:rPr>
          <w:rFonts w:ascii="Arial" w:hAnsi="Arial" w:cs="Arial"/>
          <w:sz w:val="20"/>
        </w:rPr>
        <w:t xml:space="preserve"> </w:t>
      </w:r>
      <w:r w:rsidR="003A4028">
        <w:rPr>
          <w:rFonts w:ascii="Arial" w:hAnsi="Arial" w:cs="Arial"/>
          <w:sz w:val="20"/>
        </w:rPr>
        <w:t>Wie in Dan 8,10</w:t>
      </w:r>
      <w:r w:rsidR="006E7752">
        <w:rPr>
          <w:rFonts w:ascii="Arial" w:hAnsi="Arial" w:cs="Arial"/>
          <w:sz w:val="20"/>
        </w:rPr>
        <w:t>,</w:t>
      </w:r>
      <w:r w:rsidR="003A4028">
        <w:rPr>
          <w:rFonts w:ascii="Arial" w:hAnsi="Arial" w:cs="Arial"/>
          <w:sz w:val="20"/>
        </w:rPr>
        <w:t xml:space="preserve"> sind die Sterne hier ein Symbol für </w:t>
      </w:r>
      <w:r w:rsidR="003A4028" w:rsidRPr="00C366F9">
        <w:rPr>
          <w:rFonts w:ascii="Arial" w:hAnsi="Arial" w:cs="Arial"/>
          <w:i/>
          <w:iCs/>
          <w:sz w:val="20"/>
        </w:rPr>
        <w:t>untergeordnete</w:t>
      </w:r>
      <w:r w:rsidR="003A4028">
        <w:rPr>
          <w:rFonts w:ascii="Arial" w:hAnsi="Arial" w:cs="Arial"/>
          <w:sz w:val="20"/>
        </w:rPr>
        <w:t xml:space="preserve"> Autoritäten</w:t>
      </w:r>
      <w:r w:rsidR="00EA1544">
        <w:rPr>
          <w:rFonts w:ascii="Arial" w:hAnsi="Arial" w:cs="Arial"/>
          <w:sz w:val="20"/>
        </w:rPr>
        <w:t>, die Wegweisung geben sollten</w:t>
      </w:r>
      <w:r w:rsidR="003A4028">
        <w:rPr>
          <w:rFonts w:ascii="Arial" w:hAnsi="Arial" w:cs="Arial"/>
          <w:sz w:val="20"/>
        </w:rPr>
        <w:t xml:space="preserve"> (vgl. Gen 37,9). In Dan</w:t>
      </w:r>
      <w:r w:rsidR="000440A1">
        <w:rPr>
          <w:rFonts w:ascii="Arial" w:hAnsi="Arial" w:cs="Arial"/>
          <w:sz w:val="20"/>
        </w:rPr>
        <w:t xml:space="preserve"> 8,10</w:t>
      </w:r>
      <w:r w:rsidR="003A4028">
        <w:rPr>
          <w:rFonts w:ascii="Arial" w:hAnsi="Arial" w:cs="Arial"/>
          <w:sz w:val="20"/>
        </w:rPr>
        <w:t xml:space="preserve"> sind die Führer unter den Makkabäern (</w:t>
      </w:r>
      <w:r w:rsidR="003A4028" w:rsidRPr="00D166D1">
        <w:rPr>
          <w:rFonts w:ascii="Arial" w:hAnsi="Arial" w:cs="Arial"/>
          <w:sz w:val="20"/>
        </w:rPr>
        <w:t>"</w:t>
      </w:r>
      <w:r w:rsidR="003A4028">
        <w:rPr>
          <w:rFonts w:ascii="Arial" w:hAnsi="Arial" w:cs="Arial"/>
          <w:sz w:val="20"/>
        </w:rPr>
        <w:t>Sterne des Himmels</w:t>
      </w:r>
      <w:r w:rsidR="003A4028" w:rsidRPr="00D166D1">
        <w:rPr>
          <w:rFonts w:ascii="Arial" w:hAnsi="Arial" w:cs="Arial"/>
          <w:sz w:val="20"/>
        </w:rPr>
        <w:t>"</w:t>
      </w:r>
      <w:r w:rsidR="003A4028">
        <w:rPr>
          <w:rFonts w:ascii="Arial" w:hAnsi="Arial" w:cs="Arial"/>
          <w:sz w:val="20"/>
        </w:rPr>
        <w:t>) gemeint, die vom Seleu</w:t>
      </w:r>
      <w:r w:rsidR="00E37451">
        <w:rPr>
          <w:rFonts w:ascii="Arial" w:hAnsi="Arial" w:cs="Arial"/>
          <w:sz w:val="20"/>
        </w:rPr>
        <w:t>k</w:t>
      </w:r>
      <w:r w:rsidR="003A4028">
        <w:rPr>
          <w:rFonts w:ascii="Arial" w:hAnsi="Arial" w:cs="Arial"/>
          <w:sz w:val="20"/>
        </w:rPr>
        <w:t>idenkönig Antiochius IV. Epiphanes</w:t>
      </w:r>
      <w:r w:rsidR="00BE70AE">
        <w:rPr>
          <w:rFonts w:ascii="Arial" w:hAnsi="Arial" w:cs="Arial"/>
          <w:sz w:val="20"/>
        </w:rPr>
        <w:t>,</w:t>
      </w:r>
      <w:r w:rsidR="003A4028">
        <w:rPr>
          <w:rFonts w:ascii="Arial" w:hAnsi="Arial" w:cs="Arial"/>
          <w:sz w:val="20"/>
        </w:rPr>
        <w:t xml:space="preserve"> 167 v.Chr. entmachtet wurden</w:t>
      </w:r>
      <w:r w:rsidR="00555680">
        <w:rPr>
          <w:rFonts w:ascii="Arial" w:hAnsi="Arial" w:cs="Arial"/>
          <w:sz w:val="20"/>
        </w:rPr>
        <w:t>. H</w:t>
      </w:r>
      <w:r w:rsidR="003A4028">
        <w:rPr>
          <w:rFonts w:ascii="Arial" w:hAnsi="Arial" w:cs="Arial"/>
          <w:sz w:val="20"/>
        </w:rPr>
        <w:t xml:space="preserve">ier </w:t>
      </w:r>
      <w:r w:rsidR="00555680">
        <w:rPr>
          <w:rFonts w:ascii="Arial" w:hAnsi="Arial" w:cs="Arial"/>
          <w:sz w:val="20"/>
        </w:rPr>
        <w:t xml:space="preserve">sind es </w:t>
      </w:r>
      <w:r w:rsidR="003A4028">
        <w:rPr>
          <w:rFonts w:ascii="Arial" w:hAnsi="Arial" w:cs="Arial"/>
          <w:sz w:val="20"/>
        </w:rPr>
        <w:t xml:space="preserve">entweder die Fürsten Israels, die bei der Eroberung Palästinas von den Römern abgesetzt </w:t>
      </w:r>
      <w:r w:rsidR="000440A1">
        <w:rPr>
          <w:rFonts w:ascii="Arial" w:hAnsi="Arial" w:cs="Arial"/>
          <w:sz w:val="20"/>
        </w:rPr>
        <w:t xml:space="preserve">bzw. </w:t>
      </w:r>
      <w:r w:rsidR="003A4028">
        <w:rPr>
          <w:rFonts w:ascii="Arial" w:hAnsi="Arial" w:cs="Arial"/>
          <w:sz w:val="20"/>
        </w:rPr>
        <w:t>ersetzt wurden, oder die lokalen Fürsten in den Ländern</w:t>
      </w:r>
      <w:r w:rsidR="00555680">
        <w:rPr>
          <w:rFonts w:ascii="Arial" w:hAnsi="Arial" w:cs="Arial"/>
          <w:sz w:val="20"/>
        </w:rPr>
        <w:t>,</w:t>
      </w:r>
      <w:r w:rsidR="003A4028">
        <w:rPr>
          <w:rFonts w:ascii="Arial" w:hAnsi="Arial" w:cs="Arial"/>
          <w:sz w:val="20"/>
        </w:rPr>
        <w:t xml:space="preserve"> die von den Römern suk</w:t>
      </w:r>
      <w:r w:rsidR="000440A1">
        <w:rPr>
          <w:rFonts w:ascii="Arial" w:hAnsi="Arial" w:cs="Arial"/>
          <w:sz w:val="20"/>
        </w:rPr>
        <w:t>z</w:t>
      </w:r>
      <w:r w:rsidR="003A4028">
        <w:rPr>
          <w:rFonts w:ascii="Arial" w:hAnsi="Arial" w:cs="Arial"/>
          <w:sz w:val="20"/>
        </w:rPr>
        <w:t>essive erobert wurden.</w:t>
      </w:r>
      <w:r w:rsidR="00C4350F">
        <w:rPr>
          <w:rFonts w:ascii="Arial" w:hAnsi="Arial" w:cs="Arial"/>
          <w:sz w:val="20"/>
        </w:rPr>
        <w:br/>
      </w:r>
      <w:r w:rsidRPr="000F1AAF">
        <w:rPr>
          <w:rFonts w:ascii="Arial" w:hAnsi="Arial" w:cs="Arial"/>
          <w:b/>
          <w:vertAlign w:val="superscript"/>
        </w:rPr>
        <w:t>11</w:t>
      </w:r>
      <w:r w:rsidR="00BC1041" w:rsidRPr="00D166D1">
        <w:rPr>
          <w:rFonts w:ascii="Arial" w:hAnsi="Arial" w:cs="Arial"/>
          <w:sz w:val="20"/>
        </w:rPr>
        <w:t xml:space="preserve"> Es handelt sich hier um das </w:t>
      </w:r>
      <w:r w:rsidR="00BC1041" w:rsidRPr="00555680">
        <w:rPr>
          <w:rFonts w:ascii="Arial" w:hAnsi="Arial" w:cs="Arial"/>
          <w:i/>
          <w:sz w:val="20"/>
        </w:rPr>
        <w:t>historische</w:t>
      </w:r>
      <w:r w:rsidR="00BC1041" w:rsidRPr="00D166D1">
        <w:rPr>
          <w:rFonts w:ascii="Arial" w:hAnsi="Arial" w:cs="Arial"/>
          <w:sz w:val="20"/>
        </w:rPr>
        <w:t xml:space="preserve"> römische Reich, das den Messias verschlingen wollte,</w:t>
      </w:r>
      <w:r w:rsidR="000F0FA9">
        <w:rPr>
          <w:rFonts w:ascii="Arial" w:hAnsi="Arial" w:cs="Arial"/>
          <w:sz w:val="20"/>
        </w:rPr>
        <w:t xml:space="preserve"> - Herodes der Große war ja nur eine Marionette Roms (Mt </w:t>
      </w:r>
      <w:r w:rsidR="000F0FA9" w:rsidRPr="00D166D1">
        <w:rPr>
          <w:rFonts w:ascii="Arial" w:hAnsi="Arial" w:cs="Arial"/>
          <w:sz w:val="20"/>
        </w:rPr>
        <w:t>2,16</w:t>
      </w:r>
      <w:r w:rsidR="000F0FA9">
        <w:rPr>
          <w:rFonts w:ascii="Arial" w:hAnsi="Arial" w:cs="Arial"/>
          <w:sz w:val="20"/>
        </w:rPr>
        <w:t>), - und</w:t>
      </w:r>
      <w:r w:rsidR="00BC1041" w:rsidRPr="00D166D1">
        <w:rPr>
          <w:rFonts w:ascii="Arial" w:hAnsi="Arial" w:cs="Arial"/>
          <w:sz w:val="20"/>
        </w:rPr>
        <w:t xml:space="preserve"> wie es</w:t>
      </w:r>
      <w:r w:rsidR="000F0FA9">
        <w:rPr>
          <w:rFonts w:ascii="Arial" w:hAnsi="Arial" w:cs="Arial"/>
          <w:sz w:val="20"/>
        </w:rPr>
        <w:t xml:space="preserve"> dann</w:t>
      </w:r>
      <w:r w:rsidR="00BC1041" w:rsidRPr="00D166D1">
        <w:rPr>
          <w:rFonts w:ascii="Arial" w:hAnsi="Arial" w:cs="Arial"/>
          <w:sz w:val="20"/>
        </w:rPr>
        <w:t xml:space="preserve"> nach Joh 18,31 und Joh 19,15</w:t>
      </w:r>
      <w:r w:rsidR="00DE68F6">
        <w:rPr>
          <w:rFonts w:ascii="Arial" w:hAnsi="Arial" w:cs="Arial"/>
          <w:sz w:val="20"/>
        </w:rPr>
        <w:t>-16</w:t>
      </w:r>
      <w:r w:rsidR="00BC1041" w:rsidRPr="00D166D1">
        <w:rPr>
          <w:rFonts w:ascii="Arial" w:hAnsi="Arial" w:cs="Arial"/>
          <w:sz w:val="20"/>
        </w:rPr>
        <w:t xml:space="preserve"> </w:t>
      </w:r>
      <w:r w:rsidR="007671EF">
        <w:rPr>
          <w:rFonts w:ascii="Arial" w:hAnsi="Arial" w:cs="Arial"/>
          <w:sz w:val="20"/>
        </w:rPr>
        <w:t xml:space="preserve">bei </w:t>
      </w:r>
      <w:r w:rsidR="000F0FA9">
        <w:rPr>
          <w:rFonts w:ascii="Arial" w:hAnsi="Arial" w:cs="Arial"/>
          <w:sz w:val="20"/>
        </w:rPr>
        <w:t xml:space="preserve">Jesu </w:t>
      </w:r>
      <w:r w:rsidR="007671EF">
        <w:rPr>
          <w:rFonts w:ascii="Arial" w:hAnsi="Arial" w:cs="Arial"/>
          <w:sz w:val="20"/>
        </w:rPr>
        <w:t>Hinrichtung</w:t>
      </w:r>
      <w:r w:rsidR="000F0FA9">
        <w:rPr>
          <w:rFonts w:ascii="Arial" w:hAnsi="Arial" w:cs="Arial"/>
          <w:sz w:val="20"/>
        </w:rPr>
        <w:t xml:space="preserve"> </w:t>
      </w:r>
      <w:r w:rsidR="007671EF">
        <w:rPr>
          <w:rFonts w:ascii="Arial" w:hAnsi="Arial" w:cs="Arial"/>
          <w:sz w:val="20"/>
        </w:rPr>
        <w:t xml:space="preserve">durch die Römer </w:t>
      </w:r>
      <w:r w:rsidR="00BC1041" w:rsidRPr="00D166D1">
        <w:rPr>
          <w:rFonts w:ascii="Arial" w:hAnsi="Arial" w:cs="Arial"/>
          <w:sz w:val="20"/>
        </w:rPr>
        <w:t>auch geschehen ist</w:t>
      </w:r>
      <w:r w:rsidR="00BC1041">
        <w:rPr>
          <w:rFonts w:ascii="Arial" w:hAnsi="Arial" w:cs="Arial"/>
          <w:sz w:val="20"/>
        </w:rPr>
        <w:t xml:space="preserve">, </w:t>
      </w:r>
      <w:r w:rsidR="000F0FA9">
        <w:rPr>
          <w:rFonts w:ascii="Arial" w:hAnsi="Arial" w:cs="Arial"/>
          <w:sz w:val="20"/>
        </w:rPr>
        <w:t>aber durch die Himmelfahrt Jesu nicht zum gewünschten Ende gekommen ist</w:t>
      </w:r>
      <w:r w:rsidR="00BC1041" w:rsidRPr="00D166D1">
        <w:rPr>
          <w:rFonts w:ascii="Arial" w:hAnsi="Arial" w:cs="Arial"/>
          <w:sz w:val="20"/>
        </w:rPr>
        <w:t>.</w:t>
      </w:r>
      <w:r w:rsidR="00C4350F">
        <w:rPr>
          <w:rFonts w:ascii="Arial" w:hAnsi="Arial" w:cs="Arial"/>
          <w:sz w:val="20"/>
        </w:rPr>
        <w:br/>
      </w:r>
      <w:r w:rsidRPr="000F1AAF">
        <w:rPr>
          <w:rFonts w:ascii="Arial" w:hAnsi="Arial" w:cs="Arial"/>
          <w:b/>
          <w:vertAlign w:val="superscript"/>
        </w:rPr>
        <w:t>12</w:t>
      </w:r>
      <w:r w:rsidR="007A60FE" w:rsidRPr="00D166D1">
        <w:rPr>
          <w:rFonts w:ascii="Arial" w:hAnsi="Arial" w:cs="Arial"/>
          <w:sz w:val="20"/>
        </w:rPr>
        <w:t xml:space="preserve"> </w:t>
      </w:r>
      <w:r w:rsidR="007A60FE">
        <w:rPr>
          <w:rFonts w:ascii="Arial" w:hAnsi="Arial" w:cs="Arial"/>
          <w:sz w:val="20"/>
        </w:rPr>
        <w:t xml:space="preserve">Der </w:t>
      </w:r>
      <w:r w:rsidR="007A60FE" w:rsidRPr="00D166D1">
        <w:rPr>
          <w:rFonts w:ascii="Arial" w:hAnsi="Arial" w:cs="Arial"/>
          <w:sz w:val="20"/>
        </w:rPr>
        <w:t>Aor1.Pass.</w:t>
      </w:r>
      <w:r w:rsidR="007A60FE">
        <w:rPr>
          <w:rFonts w:ascii="Arial" w:hAnsi="Arial" w:cs="Arial"/>
          <w:sz w:val="20"/>
        </w:rPr>
        <w:t xml:space="preserve"> bedeutet </w:t>
      </w:r>
      <w:r w:rsidR="00956327">
        <w:rPr>
          <w:rFonts w:ascii="Arial" w:hAnsi="Arial" w:cs="Arial"/>
          <w:sz w:val="20"/>
        </w:rPr>
        <w:t xml:space="preserve">zwar </w:t>
      </w:r>
      <w:r w:rsidR="007A60FE">
        <w:rPr>
          <w:rFonts w:ascii="Arial" w:hAnsi="Arial" w:cs="Arial"/>
          <w:sz w:val="20"/>
        </w:rPr>
        <w:t xml:space="preserve">normalerweise: </w:t>
      </w:r>
      <w:r w:rsidR="007A60FE" w:rsidRPr="00D166D1">
        <w:rPr>
          <w:rFonts w:ascii="Arial" w:hAnsi="Arial" w:cs="Arial"/>
          <w:sz w:val="20"/>
        </w:rPr>
        <w:t>"</w:t>
      </w:r>
      <w:r w:rsidR="007A60FE">
        <w:rPr>
          <w:rFonts w:ascii="Arial" w:hAnsi="Arial" w:cs="Arial"/>
          <w:sz w:val="20"/>
        </w:rPr>
        <w:t>stand…</w:t>
      </w:r>
      <w:r w:rsidR="007A60FE" w:rsidRPr="00D166D1">
        <w:rPr>
          <w:rFonts w:ascii="Arial" w:hAnsi="Arial" w:cs="Arial"/>
          <w:sz w:val="20"/>
        </w:rPr>
        <w:t>"</w:t>
      </w:r>
      <w:r w:rsidR="00956327">
        <w:rPr>
          <w:rFonts w:ascii="Arial" w:hAnsi="Arial" w:cs="Arial"/>
          <w:sz w:val="20"/>
        </w:rPr>
        <w:t>,</w:t>
      </w:r>
      <w:r w:rsidR="007A60FE" w:rsidRPr="00D166D1">
        <w:rPr>
          <w:rFonts w:ascii="Arial" w:hAnsi="Arial" w:cs="Arial"/>
          <w:sz w:val="20"/>
        </w:rPr>
        <w:t xml:space="preserve"> </w:t>
      </w:r>
      <w:r w:rsidR="00D6111F">
        <w:rPr>
          <w:rFonts w:ascii="Arial" w:hAnsi="Arial" w:cs="Arial"/>
          <w:sz w:val="20"/>
        </w:rPr>
        <w:t>kann aber auch</w:t>
      </w:r>
      <w:r w:rsidR="00F430AC">
        <w:rPr>
          <w:rFonts w:ascii="Arial" w:hAnsi="Arial" w:cs="Arial"/>
          <w:sz w:val="20"/>
        </w:rPr>
        <w:t xml:space="preserve"> im Sinne eines Mediums</w:t>
      </w:r>
      <w:r w:rsidR="00D6111F">
        <w:rPr>
          <w:rFonts w:ascii="Arial" w:hAnsi="Arial" w:cs="Arial"/>
          <w:sz w:val="20"/>
        </w:rPr>
        <w:t xml:space="preserve"> verstanden werden</w:t>
      </w:r>
      <w:r w:rsidR="007A60FE" w:rsidRPr="00D166D1">
        <w:rPr>
          <w:rFonts w:ascii="Arial" w:hAnsi="Arial" w:cs="Arial"/>
          <w:sz w:val="20"/>
        </w:rPr>
        <w:t>: "stellte sich</w:t>
      </w:r>
      <w:r w:rsidR="007A60FE">
        <w:rPr>
          <w:rFonts w:ascii="Arial" w:hAnsi="Arial" w:cs="Arial"/>
          <w:sz w:val="20"/>
        </w:rPr>
        <w:t>…</w:t>
      </w:r>
      <w:r w:rsidR="007A60FE" w:rsidRPr="00D166D1">
        <w:rPr>
          <w:rFonts w:ascii="Arial" w:hAnsi="Arial" w:cs="Arial"/>
          <w:sz w:val="20"/>
        </w:rPr>
        <w:t>"</w:t>
      </w:r>
      <w:r w:rsidR="005207B2">
        <w:rPr>
          <w:rFonts w:ascii="Arial" w:hAnsi="Arial" w:cs="Arial"/>
          <w:sz w:val="20"/>
        </w:rPr>
        <w:t xml:space="preserve"> (1,774)</w:t>
      </w:r>
      <w:r w:rsidR="007A60FE">
        <w:rPr>
          <w:rFonts w:ascii="Arial" w:hAnsi="Arial" w:cs="Arial"/>
          <w:sz w:val="20"/>
        </w:rPr>
        <w:t>.</w:t>
      </w:r>
      <w:r w:rsidR="001E14F8">
        <w:rPr>
          <w:rFonts w:ascii="Arial" w:hAnsi="Arial" w:cs="Arial"/>
          <w:sz w:val="20"/>
        </w:rPr>
        <w:t xml:space="preserve"> </w:t>
      </w:r>
      <w:r w:rsidR="00D6111F">
        <w:rPr>
          <w:rFonts w:ascii="Arial" w:hAnsi="Arial" w:cs="Arial"/>
          <w:sz w:val="20"/>
        </w:rPr>
        <w:t xml:space="preserve">- </w:t>
      </w:r>
      <w:r w:rsidR="001E14F8">
        <w:rPr>
          <w:rFonts w:ascii="Arial" w:hAnsi="Arial" w:cs="Arial"/>
          <w:sz w:val="20"/>
        </w:rPr>
        <w:t xml:space="preserve">Einige </w:t>
      </w:r>
      <w:r w:rsidR="00617F6B">
        <w:rPr>
          <w:rFonts w:ascii="Arial" w:hAnsi="Arial" w:cs="Arial"/>
          <w:sz w:val="20"/>
        </w:rPr>
        <w:t>Hs.</w:t>
      </w:r>
      <w:r w:rsidR="001E14F8">
        <w:rPr>
          <w:rFonts w:ascii="Arial" w:hAnsi="Arial" w:cs="Arial"/>
          <w:sz w:val="20"/>
        </w:rPr>
        <w:t xml:space="preserve"> haben hier </w:t>
      </w:r>
      <w:r w:rsidR="001E14F8" w:rsidRPr="00D166D1">
        <w:rPr>
          <w:rFonts w:ascii="Arial" w:hAnsi="Arial" w:cs="Arial"/>
          <w:sz w:val="20"/>
        </w:rPr>
        <w:t>"</w:t>
      </w:r>
      <w:r w:rsidR="001E14F8" w:rsidRPr="001E14F8">
        <w:rPr>
          <w:rFonts w:ascii="Arial" w:hAnsi="Arial" w:cs="Arial"/>
          <w:b/>
          <w:sz w:val="20"/>
        </w:rPr>
        <w:t>ich</w:t>
      </w:r>
      <w:r w:rsidR="001E14F8">
        <w:rPr>
          <w:rFonts w:ascii="Arial" w:hAnsi="Arial" w:cs="Arial"/>
          <w:sz w:val="20"/>
        </w:rPr>
        <w:t xml:space="preserve"> stand…</w:t>
      </w:r>
      <w:r w:rsidR="001E14F8" w:rsidRPr="00D166D1">
        <w:rPr>
          <w:rFonts w:ascii="Arial" w:hAnsi="Arial" w:cs="Arial"/>
          <w:sz w:val="20"/>
        </w:rPr>
        <w:t>"</w:t>
      </w:r>
      <w:r w:rsidR="001E14F8">
        <w:rPr>
          <w:rFonts w:ascii="Arial" w:hAnsi="Arial" w:cs="Arial"/>
          <w:sz w:val="20"/>
        </w:rPr>
        <w:t>. Diese Lesart ist wahrscheinlich entstanden, um den Satz an die 1.Person im folgenden Satz</w:t>
      </w:r>
      <w:r w:rsidR="00D6111F">
        <w:rPr>
          <w:rFonts w:ascii="Arial" w:hAnsi="Arial" w:cs="Arial"/>
          <w:sz w:val="20"/>
        </w:rPr>
        <w:t>,</w:t>
      </w:r>
      <w:r w:rsidR="001E14F8">
        <w:rPr>
          <w:rFonts w:ascii="Arial" w:hAnsi="Arial" w:cs="Arial"/>
          <w:sz w:val="20"/>
        </w:rPr>
        <w:t xml:space="preserve"> </w:t>
      </w:r>
      <w:r w:rsidR="001E14F8" w:rsidRPr="00D166D1">
        <w:rPr>
          <w:rFonts w:ascii="Arial" w:hAnsi="Arial" w:cs="Arial"/>
          <w:sz w:val="20"/>
        </w:rPr>
        <w:t>"</w:t>
      </w:r>
      <w:r w:rsidR="001E14F8" w:rsidRPr="001E14F8">
        <w:rPr>
          <w:rFonts w:ascii="Arial" w:hAnsi="Arial" w:cs="Arial"/>
          <w:b/>
          <w:sz w:val="20"/>
        </w:rPr>
        <w:t>ich</w:t>
      </w:r>
      <w:r w:rsidR="001E14F8">
        <w:rPr>
          <w:rFonts w:ascii="Arial" w:hAnsi="Arial" w:cs="Arial"/>
          <w:sz w:val="20"/>
        </w:rPr>
        <w:t xml:space="preserve"> sah…</w:t>
      </w:r>
      <w:r w:rsidR="001E14F8" w:rsidRPr="00D166D1">
        <w:rPr>
          <w:rFonts w:ascii="Arial" w:hAnsi="Arial" w:cs="Arial"/>
          <w:sz w:val="20"/>
        </w:rPr>
        <w:t>"</w:t>
      </w:r>
      <w:r w:rsidR="00D6111F">
        <w:rPr>
          <w:rFonts w:ascii="Arial" w:hAnsi="Arial" w:cs="Arial"/>
          <w:sz w:val="20"/>
        </w:rPr>
        <w:t xml:space="preserve">, </w:t>
      </w:r>
      <w:r w:rsidR="001E14F8">
        <w:rPr>
          <w:rFonts w:ascii="Arial" w:hAnsi="Arial" w:cs="Arial"/>
          <w:sz w:val="20"/>
        </w:rPr>
        <w:t>anzugleichen</w:t>
      </w:r>
      <w:r w:rsidR="00674408">
        <w:rPr>
          <w:rFonts w:ascii="Arial" w:hAnsi="Arial" w:cs="Arial"/>
          <w:sz w:val="20"/>
        </w:rPr>
        <w:t xml:space="preserve">, es lässt sich aber nicht mehr sicher </w:t>
      </w:r>
      <w:r w:rsidR="00DE68F6">
        <w:rPr>
          <w:rFonts w:ascii="Arial" w:hAnsi="Arial" w:cs="Arial"/>
          <w:sz w:val="20"/>
        </w:rPr>
        <w:t>entscheiden</w:t>
      </w:r>
      <w:r w:rsidR="00674408">
        <w:rPr>
          <w:rFonts w:ascii="Arial" w:hAnsi="Arial" w:cs="Arial"/>
          <w:sz w:val="20"/>
        </w:rPr>
        <w:t>, was im Originaltext stand</w:t>
      </w:r>
      <w:r w:rsidR="00B551C0">
        <w:rPr>
          <w:rFonts w:ascii="Arial" w:hAnsi="Arial" w:cs="Arial"/>
          <w:sz w:val="20"/>
        </w:rPr>
        <w:t xml:space="preserve"> (27,746)</w:t>
      </w:r>
      <w:r w:rsidR="000440A1">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D6111F" w:rsidRPr="00D166D1">
        <w:rPr>
          <w:rFonts w:ascii="Arial" w:hAnsi="Arial" w:cs="Arial"/>
          <w:sz w:val="20"/>
        </w:rPr>
        <w:t xml:space="preserve"> </w:t>
      </w:r>
      <w:r w:rsidR="00D6111F">
        <w:rPr>
          <w:rFonts w:ascii="Arial" w:hAnsi="Arial" w:cs="Arial"/>
          <w:sz w:val="20"/>
        </w:rPr>
        <w:t xml:space="preserve">Damit </w:t>
      </w:r>
      <w:r w:rsidR="00813BC1">
        <w:rPr>
          <w:rFonts w:ascii="Arial" w:hAnsi="Arial" w:cs="Arial"/>
          <w:sz w:val="20"/>
        </w:rPr>
        <w:t>könnte</w:t>
      </w:r>
      <w:r w:rsidR="00D6111F">
        <w:rPr>
          <w:rFonts w:ascii="Arial" w:hAnsi="Arial" w:cs="Arial"/>
          <w:sz w:val="20"/>
        </w:rPr>
        <w:t xml:space="preserve"> die Christenverfolgung der letzten Tage gemeint, die vom Satan ausgeht, denn die (Juden)Christen sind die </w:t>
      </w:r>
      <w:r w:rsidR="00D6111F" w:rsidRPr="00D6111F">
        <w:rPr>
          <w:rFonts w:ascii="Arial" w:hAnsi="Arial" w:cs="Arial"/>
          <w:i/>
          <w:sz w:val="20"/>
        </w:rPr>
        <w:t>Nachkommen</w:t>
      </w:r>
      <w:r w:rsidR="00D6111F">
        <w:rPr>
          <w:rFonts w:ascii="Arial" w:hAnsi="Arial" w:cs="Arial"/>
          <w:sz w:val="20"/>
        </w:rPr>
        <w:t xml:space="preserve"> Israels (Röm 11,11ff).</w:t>
      </w:r>
      <w:r w:rsidR="00B551C0">
        <w:rPr>
          <w:rFonts w:ascii="Arial" w:hAnsi="Arial" w:cs="Arial"/>
          <w:sz w:val="20"/>
        </w:rPr>
        <w:t xml:space="preserve"> </w:t>
      </w:r>
      <w:r w:rsidR="00813BC1">
        <w:rPr>
          <w:rFonts w:ascii="Arial" w:hAnsi="Arial" w:cs="Arial"/>
          <w:sz w:val="20"/>
        </w:rPr>
        <w:t xml:space="preserve">In </w:t>
      </w:r>
      <w:r w:rsidR="00B551C0">
        <w:rPr>
          <w:rFonts w:ascii="Arial" w:hAnsi="Arial" w:cs="Arial"/>
          <w:sz w:val="20"/>
        </w:rPr>
        <w:t>Offb 11,19</w:t>
      </w:r>
      <w:r w:rsidR="00E15643">
        <w:rPr>
          <w:rFonts w:ascii="Arial" w:hAnsi="Arial" w:cs="Arial"/>
          <w:sz w:val="20"/>
        </w:rPr>
        <w:t xml:space="preserve"> - 15,4</w:t>
      </w:r>
      <w:r w:rsidR="00B551C0">
        <w:rPr>
          <w:rFonts w:ascii="Arial" w:hAnsi="Arial" w:cs="Arial"/>
          <w:sz w:val="20"/>
        </w:rPr>
        <w:t xml:space="preserve"> beg</w:t>
      </w:r>
      <w:r w:rsidR="00813BC1">
        <w:rPr>
          <w:rFonts w:ascii="Arial" w:hAnsi="Arial" w:cs="Arial"/>
          <w:sz w:val="20"/>
        </w:rPr>
        <w:t>ann</w:t>
      </w:r>
      <w:r w:rsidR="00B551C0">
        <w:rPr>
          <w:rFonts w:ascii="Arial" w:hAnsi="Arial" w:cs="Arial"/>
          <w:sz w:val="20"/>
        </w:rPr>
        <w:t xml:space="preserve"> ein neuer Abschnitt, der geschichtlich in die Vergangenheit zurückgeht (Geburt Jesu – Himmelfahrt Jesu – Judenverfolgung</w:t>
      </w:r>
      <w:r w:rsidR="00813BC1">
        <w:rPr>
          <w:rFonts w:ascii="Arial" w:hAnsi="Arial" w:cs="Arial"/>
          <w:sz w:val="20"/>
        </w:rPr>
        <w:t>), aber auch immer wieder einen kurzen Ausblick in die Zukunft gibt (</w:t>
      </w:r>
      <w:r w:rsidR="00B551C0">
        <w:rPr>
          <w:rFonts w:ascii="Arial" w:hAnsi="Arial" w:cs="Arial"/>
          <w:sz w:val="20"/>
        </w:rPr>
        <w:t>Staatsgründung Israels –</w:t>
      </w:r>
      <w:r w:rsidR="00E15643">
        <w:rPr>
          <w:rFonts w:ascii="Arial" w:hAnsi="Arial" w:cs="Arial"/>
          <w:sz w:val="20"/>
        </w:rPr>
        <w:t xml:space="preserve"> Wiederauferstehung des römischen Reiches (EU?)</w:t>
      </w:r>
      <w:r w:rsidR="00813BC1">
        <w:rPr>
          <w:rFonts w:ascii="Arial" w:hAnsi="Arial" w:cs="Arial"/>
          <w:sz w:val="20"/>
        </w:rPr>
        <w:t xml:space="preserve"> – Christenverfolgungen </w:t>
      </w:r>
      <w:r w:rsidR="00E15643">
        <w:rPr>
          <w:rFonts w:ascii="Arial" w:hAnsi="Arial" w:cs="Arial"/>
          <w:sz w:val="20"/>
        </w:rPr>
        <w:t>– Herrschaft des römischen Diktators, usw</w:t>
      </w:r>
      <w:r w:rsidR="00B551C0">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14</w:t>
      </w:r>
      <w:r w:rsidR="00EB2A16" w:rsidRPr="00D166D1">
        <w:rPr>
          <w:rFonts w:ascii="Arial" w:hAnsi="Arial" w:cs="Arial"/>
          <w:sz w:val="20"/>
        </w:rPr>
        <w:t xml:space="preserve"> </w:t>
      </w:r>
      <w:r w:rsidR="00EB2A16">
        <w:rPr>
          <w:rFonts w:ascii="Arial" w:hAnsi="Arial" w:cs="Arial"/>
          <w:sz w:val="20"/>
        </w:rPr>
        <w:t xml:space="preserve">Die Regierung </w:t>
      </w:r>
      <w:r w:rsidR="001C3476">
        <w:rPr>
          <w:rFonts w:ascii="Arial" w:hAnsi="Arial" w:cs="Arial"/>
          <w:sz w:val="20"/>
        </w:rPr>
        <w:t xml:space="preserve">des Königs </w:t>
      </w:r>
      <w:r w:rsidR="00EB2A16">
        <w:rPr>
          <w:rFonts w:ascii="Arial" w:hAnsi="Arial" w:cs="Arial"/>
          <w:sz w:val="20"/>
        </w:rPr>
        <w:t>Jesu</w:t>
      </w:r>
      <w:r w:rsidR="001C3476">
        <w:rPr>
          <w:rFonts w:ascii="Arial" w:hAnsi="Arial" w:cs="Arial"/>
          <w:sz w:val="20"/>
        </w:rPr>
        <w:t>s</w:t>
      </w:r>
      <w:r w:rsidR="00EB2A16">
        <w:rPr>
          <w:rFonts w:ascii="Arial" w:hAnsi="Arial" w:cs="Arial"/>
          <w:sz w:val="20"/>
        </w:rPr>
        <w:t xml:space="preserve"> Christ</w:t>
      </w:r>
      <w:r w:rsidR="001C3476">
        <w:rPr>
          <w:rFonts w:ascii="Arial" w:hAnsi="Arial" w:cs="Arial"/>
          <w:sz w:val="20"/>
        </w:rPr>
        <w:t>us</w:t>
      </w:r>
      <w:r w:rsidR="00EB2A16">
        <w:rPr>
          <w:rFonts w:ascii="Arial" w:hAnsi="Arial" w:cs="Arial"/>
          <w:sz w:val="20"/>
        </w:rPr>
        <w:t xml:space="preserve"> im tausendjährigen Reich wird sehr streng, aber auch unbedingt gerecht sein</w:t>
      </w:r>
      <w:r w:rsidR="003529AB">
        <w:rPr>
          <w:rFonts w:ascii="Arial" w:hAnsi="Arial" w:cs="Arial"/>
          <w:sz w:val="20"/>
        </w:rPr>
        <w:t xml:space="preserve"> (Jes 32,1)</w:t>
      </w:r>
      <w:r w:rsidR="00EB2A16">
        <w:rPr>
          <w:rFonts w:ascii="Arial" w:hAnsi="Arial" w:cs="Arial"/>
          <w:sz w:val="20"/>
        </w:rPr>
        <w:t>. Auch die Gläubigen</w:t>
      </w:r>
      <w:r w:rsidR="00125262">
        <w:rPr>
          <w:rFonts w:ascii="Arial" w:hAnsi="Arial" w:cs="Arial"/>
          <w:sz w:val="20"/>
        </w:rPr>
        <w:t>,</w:t>
      </w:r>
      <w:r w:rsidR="00EB2A16">
        <w:rPr>
          <w:rFonts w:ascii="Arial" w:hAnsi="Arial" w:cs="Arial"/>
          <w:sz w:val="20"/>
        </w:rPr>
        <w:t xml:space="preserve"> die mit ihm mitregieren werden, werden mit strenger Hand </w:t>
      </w:r>
      <w:r w:rsidR="00067676">
        <w:rPr>
          <w:rFonts w:ascii="Arial" w:hAnsi="Arial" w:cs="Arial"/>
          <w:sz w:val="20"/>
        </w:rPr>
        <w:t>diese</w:t>
      </w:r>
      <w:r w:rsidR="00EB2A16">
        <w:rPr>
          <w:rFonts w:ascii="Arial" w:hAnsi="Arial" w:cs="Arial"/>
          <w:sz w:val="20"/>
        </w:rPr>
        <w:t xml:space="preserve"> Aufgabe ausführen</w:t>
      </w:r>
      <w:r w:rsidR="001C3476">
        <w:rPr>
          <w:rFonts w:ascii="Arial" w:hAnsi="Arial" w:cs="Arial"/>
          <w:sz w:val="20"/>
        </w:rPr>
        <w:t xml:space="preserve"> (Offb 2,27</w:t>
      </w:r>
      <w:r w:rsidR="008C7161">
        <w:rPr>
          <w:rFonts w:ascii="Arial" w:hAnsi="Arial" w:cs="Arial"/>
          <w:sz w:val="20"/>
        </w:rPr>
        <w:t>-</w:t>
      </w:r>
      <w:r w:rsidR="001C3476">
        <w:rPr>
          <w:rFonts w:ascii="Arial" w:hAnsi="Arial" w:cs="Arial"/>
          <w:sz w:val="20"/>
        </w:rPr>
        <w:t>28)</w:t>
      </w:r>
      <w:r w:rsidR="00EB2A16">
        <w:rPr>
          <w:rFonts w:ascii="Arial" w:hAnsi="Arial" w:cs="Arial"/>
          <w:sz w:val="20"/>
        </w:rPr>
        <w:t>. Dies ist angebracht, weil in dieser Zeit Satan die Menschen nicht mehr verführen kann</w:t>
      </w:r>
      <w:r w:rsidR="00A70FB0">
        <w:rPr>
          <w:rFonts w:ascii="Arial" w:hAnsi="Arial" w:cs="Arial"/>
          <w:sz w:val="20"/>
        </w:rPr>
        <w:t xml:space="preserve"> (Offb 20,3; Jes 11,9</w:t>
      </w:r>
      <w:r w:rsidR="003529AB">
        <w:rPr>
          <w:rFonts w:ascii="Arial" w:hAnsi="Arial" w:cs="Arial"/>
          <w:sz w:val="20"/>
        </w:rPr>
        <w:t>; 65,25b</w:t>
      </w:r>
      <w:r w:rsidR="00A70FB0">
        <w:rPr>
          <w:rFonts w:ascii="Arial" w:hAnsi="Arial" w:cs="Arial"/>
          <w:sz w:val="20"/>
        </w:rPr>
        <w:t>)</w:t>
      </w:r>
      <w:r w:rsidR="00EB2A16">
        <w:rPr>
          <w:rFonts w:ascii="Arial" w:hAnsi="Arial" w:cs="Arial"/>
          <w:sz w:val="20"/>
        </w:rPr>
        <w:t xml:space="preserve">. </w:t>
      </w:r>
      <w:r w:rsidR="00A70FB0">
        <w:rPr>
          <w:rFonts w:ascii="Arial" w:hAnsi="Arial" w:cs="Arial"/>
          <w:sz w:val="20"/>
        </w:rPr>
        <w:t xml:space="preserve">Darum </w:t>
      </w:r>
      <w:r w:rsidR="001C34EE">
        <w:rPr>
          <w:rFonts w:ascii="Arial" w:hAnsi="Arial" w:cs="Arial"/>
          <w:sz w:val="20"/>
        </w:rPr>
        <w:t>ist</w:t>
      </w:r>
      <w:r w:rsidR="00A70FB0">
        <w:rPr>
          <w:rFonts w:ascii="Arial" w:hAnsi="Arial" w:cs="Arial"/>
          <w:sz w:val="20"/>
        </w:rPr>
        <w:t xml:space="preserve"> jede </w:t>
      </w:r>
      <w:r w:rsidR="001C3476">
        <w:rPr>
          <w:rFonts w:ascii="Arial" w:hAnsi="Arial" w:cs="Arial"/>
          <w:sz w:val="20"/>
        </w:rPr>
        <w:t>Sünde</w:t>
      </w:r>
      <w:r w:rsidR="00125262">
        <w:rPr>
          <w:rFonts w:ascii="Arial" w:hAnsi="Arial" w:cs="Arial"/>
          <w:sz w:val="20"/>
        </w:rPr>
        <w:t>,</w:t>
      </w:r>
      <w:r w:rsidR="001C3476">
        <w:rPr>
          <w:rFonts w:ascii="Arial" w:hAnsi="Arial" w:cs="Arial"/>
          <w:sz w:val="20"/>
        </w:rPr>
        <w:t xml:space="preserve"> </w:t>
      </w:r>
      <w:r w:rsidR="00A70FB0">
        <w:rPr>
          <w:rFonts w:ascii="Arial" w:hAnsi="Arial" w:cs="Arial"/>
          <w:sz w:val="20"/>
        </w:rPr>
        <w:t>die de</w:t>
      </w:r>
      <w:r w:rsidR="00067676">
        <w:rPr>
          <w:rFonts w:ascii="Arial" w:hAnsi="Arial" w:cs="Arial"/>
          <w:sz w:val="20"/>
        </w:rPr>
        <w:t>n</w:t>
      </w:r>
      <w:r w:rsidR="00A70FB0">
        <w:rPr>
          <w:rFonts w:ascii="Arial" w:hAnsi="Arial" w:cs="Arial"/>
          <w:sz w:val="20"/>
        </w:rPr>
        <w:t>noch verübt wird,</w:t>
      </w:r>
      <w:r w:rsidR="001C3476">
        <w:rPr>
          <w:rFonts w:ascii="Arial" w:hAnsi="Arial" w:cs="Arial"/>
          <w:sz w:val="20"/>
        </w:rPr>
        <w:t xml:space="preserve"> eine </w:t>
      </w:r>
      <w:r w:rsidR="00EB2A16">
        <w:rPr>
          <w:rFonts w:ascii="Arial" w:hAnsi="Arial" w:cs="Arial"/>
          <w:sz w:val="20"/>
        </w:rPr>
        <w:t>offene Rebellion gegen den König und seine Gesetze</w:t>
      </w:r>
      <w:r w:rsidR="00A70FB0">
        <w:rPr>
          <w:rFonts w:ascii="Arial" w:hAnsi="Arial" w:cs="Arial"/>
          <w:sz w:val="20"/>
        </w:rPr>
        <w:t>. Sie ist</w:t>
      </w:r>
      <w:r w:rsidR="00EB2A16">
        <w:rPr>
          <w:rFonts w:ascii="Arial" w:hAnsi="Arial" w:cs="Arial"/>
          <w:sz w:val="20"/>
        </w:rPr>
        <w:t xml:space="preserve"> daher umso schwerwiegender und wird sofort </w:t>
      </w:r>
      <w:r w:rsidR="00CB60DA">
        <w:rPr>
          <w:rFonts w:ascii="Arial" w:hAnsi="Arial" w:cs="Arial"/>
          <w:sz w:val="20"/>
        </w:rPr>
        <w:t xml:space="preserve">auf übernatürliche Weise </w:t>
      </w:r>
      <w:r w:rsidR="00EB2A16">
        <w:rPr>
          <w:rFonts w:ascii="Arial" w:hAnsi="Arial" w:cs="Arial"/>
          <w:sz w:val="20"/>
        </w:rPr>
        <w:t>mit dem Tod bestraft (</w:t>
      </w:r>
      <w:r w:rsidR="00B944AA">
        <w:rPr>
          <w:rFonts w:ascii="Arial" w:hAnsi="Arial" w:cs="Arial"/>
          <w:sz w:val="20"/>
        </w:rPr>
        <w:t>Jes 66,24</w:t>
      </w:r>
      <w:r w:rsidR="008C7161">
        <w:rPr>
          <w:rFonts w:ascii="Arial" w:hAnsi="Arial" w:cs="Arial"/>
          <w:sz w:val="20"/>
        </w:rPr>
        <w:t>; Ps 101,8</w:t>
      </w:r>
      <w:r w:rsidR="00EB2A16">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4E08E9" w:rsidRPr="00D166D1">
        <w:rPr>
          <w:rFonts w:ascii="Arial" w:hAnsi="Arial" w:cs="Arial"/>
          <w:sz w:val="20"/>
        </w:rPr>
        <w:t xml:space="preserve"> </w:t>
      </w:r>
      <w:r w:rsidR="004E08E9">
        <w:rPr>
          <w:rFonts w:ascii="Arial" w:hAnsi="Arial" w:cs="Arial"/>
          <w:sz w:val="20"/>
        </w:rPr>
        <w:t>Es gibt eine interessante Erklärung, dass diese Vision</w:t>
      </w:r>
      <w:r w:rsidR="00E840E0">
        <w:rPr>
          <w:rFonts w:ascii="Arial" w:hAnsi="Arial" w:cs="Arial"/>
          <w:sz w:val="20"/>
        </w:rPr>
        <w:t>, zusätzlich zu</w:t>
      </w:r>
      <w:r w:rsidR="004A367B">
        <w:rPr>
          <w:rFonts w:ascii="Arial" w:hAnsi="Arial" w:cs="Arial"/>
          <w:sz w:val="20"/>
        </w:rPr>
        <w:t xml:space="preserve"> ihrer</w:t>
      </w:r>
      <w:r w:rsidR="00E840E0">
        <w:rPr>
          <w:rFonts w:ascii="Arial" w:hAnsi="Arial" w:cs="Arial"/>
          <w:sz w:val="20"/>
        </w:rPr>
        <w:t xml:space="preserve"> symbolischen Bedeutung,</w:t>
      </w:r>
      <w:r w:rsidR="004E08E9">
        <w:rPr>
          <w:rFonts w:ascii="Arial" w:hAnsi="Arial" w:cs="Arial"/>
          <w:sz w:val="20"/>
        </w:rPr>
        <w:t xml:space="preserve"> auch auf eine astronomische Planeten-Konstellation im Jahr 3 v.Chr. hinweist, wo </w:t>
      </w:r>
      <w:r w:rsidR="004108BB">
        <w:rPr>
          <w:rFonts w:ascii="Arial" w:hAnsi="Arial" w:cs="Arial"/>
          <w:sz w:val="20"/>
        </w:rPr>
        <w:t>nach</w:t>
      </w:r>
      <w:r w:rsidR="004E08E9">
        <w:rPr>
          <w:rFonts w:ascii="Arial" w:hAnsi="Arial" w:cs="Arial"/>
          <w:sz w:val="20"/>
        </w:rPr>
        <w:t xml:space="preserve"> der Geburt Jesu, Sonne, Mond und 12 Sterne in genau dieser Anordnung um das Sternbild der Jungfrau gruppiert waren. Diese Konstellation soll mit dem jüdischen Neujahrstag, dem Fest des Hornblasens (</w:t>
      </w:r>
      <w:r w:rsidR="004E08E9" w:rsidRPr="005A5A72">
        <w:rPr>
          <w:rFonts w:ascii="Arial" w:hAnsi="Arial" w:cs="Arial"/>
          <w:i/>
          <w:iCs/>
          <w:sz w:val="20"/>
        </w:rPr>
        <w:t>Rosch ha-Schana</w:t>
      </w:r>
      <w:r w:rsidR="004E08E9">
        <w:rPr>
          <w:rFonts w:ascii="Arial" w:hAnsi="Arial" w:cs="Arial"/>
          <w:sz w:val="20"/>
        </w:rPr>
        <w:t xml:space="preserve">) zusammengefallen sein, </w:t>
      </w:r>
      <w:r w:rsidR="00915BCF">
        <w:rPr>
          <w:rFonts w:ascii="Arial" w:hAnsi="Arial" w:cs="Arial"/>
          <w:sz w:val="20"/>
        </w:rPr>
        <w:t>welches</w:t>
      </w:r>
      <w:r w:rsidR="004E08E9">
        <w:rPr>
          <w:rFonts w:ascii="Arial" w:hAnsi="Arial" w:cs="Arial"/>
          <w:sz w:val="20"/>
        </w:rPr>
        <w:t xml:space="preserve"> traditionell </w:t>
      </w:r>
      <w:r w:rsidR="006F5302">
        <w:rPr>
          <w:rFonts w:ascii="Arial" w:hAnsi="Arial" w:cs="Arial"/>
          <w:sz w:val="20"/>
        </w:rPr>
        <w:t xml:space="preserve">nach 1Kön 1,34 </w:t>
      </w:r>
      <w:r w:rsidR="004E08E9">
        <w:rPr>
          <w:rFonts w:ascii="Arial" w:hAnsi="Arial" w:cs="Arial"/>
          <w:sz w:val="20"/>
        </w:rPr>
        <w:t>den Beginn der Herrschaft eines neuen Königs ankündigte (58,202f).</w:t>
      </w:r>
      <w:r w:rsidR="00F1538E" w:rsidRPr="00F1538E">
        <w:rPr>
          <w:rFonts w:ascii="Arial" w:hAnsi="Arial" w:cs="Arial"/>
          <w:sz w:val="20"/>
        </w:rPr>
        <w:t xml:space="preserve"> </w:t>
      </w:r>
      <w:r w:rsidR="00F1538E">
        <w:rPr>
          <w:rFonts w:ascii="Arial" w:hAnsi="Arial" w:cs="Arial"/>
          <w:sz w:val="20"/>
        </w:rPr>
        <w:br/>
      </w:r>
      <w:r w:rsidR="00F1538E" w:rsidRPr="000F1AAF">
        <w:rPr>
          <w:rFonts w:ascii="Arial" w:hAnsi="Arial" w:cs="Arial"/>
          <w:b/>
          <w:vertAlign w:val="superscript"/>
        </w:rPr>
        <w:t>1</w:t>
      </w:r>
      <w:r w:rsidR="00F1538E">
        <w:rPr>
          <w:rFonts w:ascii="Arial" w:hAnsi="Arial" w:cs="Arial"/>
          <w:b/>
          <w:vertAlign w:val="superscript"/>
        </w:rPr>
        <w:t>6</w:t>
      </w:r>
      <w:r w:rsidR="00F1538E" w:rsidRPr="00D166D1">
        <w:rPr>
          <w:rFonts w:ascii="Arial" w:hAnsi="Arial" w:cs="Arial"/>
          <w:sz w:val="20"/>
        </w:rPr>
        <w:t xml:space="preserve"> </w:t>
      </w:r>
      <w:r w:rsidR="009D3E5D">
        <w:rPr>
          <w:rFonts w:ascii="Arial" w:hAnsi="Arial" w:cs="Arial"/>
          <w:sz w:val="20"/>
        </w:rPr>
        <w:t xml:space="preserve">Köpfe sind in der symbolischen Sprache der Prophetie souveräne Herrscher </w:t>
      </w:r>
      <w:r w:rsidR="00211796">
        <w:rPr>
          <w:rFonts w:ascii="Arial" w:hAnsi="Arial" w:cs="Arial"/>
          <w:sz w:val="20"/>
        </w:rPr>
        <w:t>eines Reiches</w:t>
      </w:r>
      <w:r w:rsidR="00F85624">
        <w:rPr>
          <w:rFonts w:ascii="Arial" w:hAnsi="Arial" w:cs="Arial"/>
          <w:sz w:val="20"/>
        </w:rPr>
        <w:t>. In Dan 2,38c ist es Nebukadnezar, in Dan 7,6 die vier Herrscher der vier Diadochenreiche, und hier wahrscheinlich die sieben</w:t>
      </w:r>
      <w:r w:rsidR="00F85624" w:rsidRPr="00D166D1">
        <w:rPr>
          <w:rFonts w:ascii="Arial" w:hAnsi="Arial" w:cs="Arial"/>
          <w:sz w:val="20"/>
        </w:rPr>
        <w:t xml:space="preserve"> römischen </w:t>
      </w:r>
      <w:r w:rsidR="00F85624">
        <w:rPr>
          <w:rFonts w:ascii="Arial" w:hAnsi="Arial" w:cs="Arial"/>
          <w:sz w:val="20"/>
        </w:rPr>
        <w:t>Erbk</w:t>
      </w:r>
      <w:r w:rsidR="00F85624" w:rsidRPr="00D166D1">
        <w:rPr>
          <w:rFonts w:ascii="Arial" w:hAnsi="Arial" w:cs="Arial"/>
          <w:sz w:val="20"/>
        </w:rPr>
        <w:t>aiser von Augustus bis Titus</w:t>
      </w:r>
      <w:r w:rsidR="00F85624">
        <w:rPr>
          <w:rFonts w:ascii="Arial" w:hAnsi="Arial" w:cs="Arial"/>
          <w:sz w:val="20"/>
        </w:rPr>
        <w:t>.</w:t>
      </w:r>
      <w:r w:rsidR="00150F43" w:rsidRPr="00150F43">
        <w:rPr>
          <w:rFonts w:ascii="Arial" w:hAnsi="Arial" w:cs="Arial"/>
          <w:sz w:val="20"/>
        </w:rPr>
        <w:t xml:space="preserve"> </w:t>
      </w:r>
      <w:r w:rsidR="00150F43">
        <w:rPr>
          <w:rFonts w:ascii="Arial" w:hAnsi="Arial" w:cs="Arial"/>
          <w:sz w:val="20"/>
        </w:rPr>
        <w:br/>
      </w:r>
      <w:r w:rsidR="00404D05" w:rsidRPr="000F1AAF">
        <w:rPr>
          <w:rFonts w:ascii="Arial" w:hAnsi="Arial" w:cs="Arial"/>
          <w:b/>
          <w:vertAlign w:val="superscript"/>
        </w:rPr>
        <w:t>1</w:t>
      </w:r>
      <w:r w:rsidR="00404D05">
        <w:rPr>
          <w:rFonts w:ascii="Arial" w:hAnsi="Arial" w:cs="Arial"/>
          <w:b/>
          <w:vertAlign w:val="superscript"/>
        </w:rPr>
        <w:t>7</w:t>
      </w:r>
      <w:r w:rsidR="00404D05" w:rsidRPr="00D166D1">
        <w:rPr>
          <w:rFonts w:ascii="Arial" w:hAnsi="Arial" w:cs="Arial"/>
          <w:sz w:val="20"/>
        </w:rPr>
        <w:t xml:space="preserve"> </w:t>
      </w:r>
      <w:r w:rsidR="00404D05" w:rsidRPr="00404D05">
        <w:rPr>
          <w:rFonts w:ascii="Arial" w:hAnsi="Arial" w:cs="Arial"/>
          <w:sz w:val="20"/>
        </w:rPr>
        <w:t>Auch die frühe jüdische Tradition setzt den</w:t>
      </w:r>
      <w:r w:rsidR="00404D05">
        <w:rPr>
          <w:rFonts w:ascii="Arial" w:hAnsi="Arial" w:cs="Arial"/>
          <w:sz w:val="20"/>
        </w:rPr>
        <w:t xml:space="preserve"> </w:t>
      </w:r>
      <w:r w:rsidR="00404D05" w:rsidRPr="00404D05">
        <w:rPr>
          <w:rFonts w:ascii="Arial" w:hAnsi="Arial" w:cs="Arial"/>
          <w:sz w:val="20"/>
        </w:rPr>
        <w:t>Hinauswurf Satans durch Michael an den Beginn des großen Endkampfes,</w:t>
      </w:r>
      <w:r w:rsidR="00404D05">
        <w:rPr>
          <w:rFonts w:ascii="Arial" w:hAnsi="Arial" w:cs="Arial"/>
          <w:sz w:val="20"/>
        </w:rPr>
        <w:t xml:space="preserve"> </w:t>
      </w:r>
      <w:r w:rsidR="00404D05" w:rsidRPr="00404D05">
        <w:rPr>
          <w:rFonts w:ascii="Arial" w:hAnsi="Arial" w:cs="Arial"/>
          <w:sz w:val="20"/>
        </w:rPr>
        <w:t>vor der Aufrichtung des Reiches Gottes auf der Erde (</w:t>
      </w:r>
      <w:r w:rsidR="000B3527">
        <w:rPr>
          <w:rFonts w:ascii="Arial" w:hAnsi="Arial" w:cs="Arial"/>
          <w:sz w:val="20"/>
        </w:rPr>
        <w:t xml:space="preserve">siehe: </w:t>
      </w:r>
      <w:r w:rsidR="00404D05" w:rsidRPr="00404D05">
        <w:rPr>
          <w:rFonts w:ascii="Arial" w:hAnsi="Arial" w:cs="Arial"/>
          <w:sz w:val="20"/>
        </w:rPr>
        <w:t xml:space="preserve">2Makk 5,1-4; </w:t>
      </w:r>
      <w:r w:rsidR="00404D05" w:rsidRPr="00B10A4F">
        <w:rPr>
          <w:rFonts w:ascii="Arial" w:hAnsi="Arial" w:cs="Arial"/>
          <w:sz w:val="20"/>
          <w:szCs w:val="20"/>
        </w:rPr>
        <w:t xml:space="preserve">Josephus, </w:t>
      </w:r>
      <w:r w:rsidR="00B10A4F" w:rsidRPr="00B10A4F">
        <w:rPr>
          <w:rStyle w:val="Internetlink"/>
          <w:rFonts w:ascii="Arial" w:hAnsi="Arial" w:cs="Arial"/>
          <w:color w:val="000000"/>
          <w:sz w:val="20"/>
          <w:szCs w:val="20"/>
          <w:u w:val="none"/>
        </w:rPr>
        <w:t>De bello Judaico</w:t>
      </w:r>
      <w:r w:rsidR="00B10A4F">
        <w:rPr>
          <w:rStyle w:val="Internetlink"/>
          <w:rFonts w:ascii="Arial" w:hAnsi="Arial" w:cs="Arial"/>
          <w:color w:val="000000"/>
          <w:sz w:val="20"/>
          <w:szCs w:val="20"/>
          <w:u w:val="none"/>
        </w:rPr>
        <w:t>,</w:t>
      </w:r>
      <w:r w:rsidR="00B10A4F" w:rsidRPr="00B10A4F">
        <w:rPr>
          <w:rStyle w:val="Internetlink"/>
          <w:rFonts w:ascii="Arial" w:hAnsi="Arial" w:cs="Arial"/>
          <w:color w:val="000000"/>
          <w:sz w:val="20"/>
          <w:szCs w:val="20"/>
          <w:u w:val="none"/>
        </w:rPr>
        <w:t xml:space="preserve"> </w:t>
      </w:r>
      <w:r w:rsidR="00404D05" w:rsidRPr="00B10A4F">
        <w:rPr>
          <w:rFonts w:ascii="Arial" w:hAnsi="Arial" w:cs="Arial"/>
          <w:sz w:val="20"/>
          <w:szCs w:val="20"/>
        </w:rPr>
        <w:t>VI.5; Sibyllische Orakel 3,796-808</w:t>
      </w:r>
      <w:r w:rsidR="000B3527">
        <w:rPr>
          <w:rFonts w:ascii="Arial" w:hAnsi="Arial" w:cs="Arial"/>
          <w:sz w:val="20"/>
          <w:szCs w:val="20"/>
        </w:rPr>
        <w:t xml:space="preserve">; und </w:t>
      </w:r>
      <w:r w:rsidR="00404D05" w:rsidRPr="00B10A4F">
        <w:rPr>
          <w:rFonts w:ascii="Arial" w:hAnsi="Arial" w:cs="Arial"/>
          <w:sz w:val="20"/>
          <w:szCs w:val="20"/>
        </w:rPr>
        <w:t>50,331).</w:t>
      </w:r>
    </w:p>
    <w:p w14:paraId="77683796" w14:textId="7DFBA4FF" w:rsidR="00580DF8" w:rsidRDefault="00580DF8" w:rsidP="00150F43">
      <w:pPr>
        <w:spacing w:after="12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13</w:t>
      </w:r>
    </w:p>
    <w:p w14:paraId="7429668E" w14:textId="77777777" w:rsidR="00580DF8" w:rsidRPr="00D166D1" w:rsidRDefault="00580DF8" w:rsidP="00080DD4">
      <w:pPr>
        <w:rPr>
          <w:rFonts w:ascii="Arial" w:hAnsi="Arial" w:cs="Arial"/>
          <w:szCs w:val="21"/>
        </w:rPr>
        <w:sectPr w:rsidR="00580DF8" w:rsidRPr="00D166D1" w:rsidSect="004A6609">
          <w:type w:val="continuous"/>
          <w:pgSz w:w="11906" w:h="16838"/>
          <w:pgMar w:top="426" w:right="1134" w:bottom="1134" w:left="1134" w:header="720" w:footer="720" w:gutter="0"/>
          <w:cols w:space="0"/>
        </w:sectPr>
      </w:pPr>
    </w:p>
    <w:p w14:paraId="5D088EC6" w14:textId="741B16F0" w:rsidR="004548F9" w:rsidRDefault="000F1AAF" w:rsidP="00080DD4">
      <w:pPr>
        <w:widowControl/>
        <w:suppressAutoHyphens w:val="0"/>
        <w:autoSpaceDE w:val="0"/>
        <w:adjustRightInd w:val="0"/>
        <w:textAlignment w:val="auto"/>
        <w:rPr>
          <w:rFonts w:ascii="Arial" w:hAnsi="Arial" w:cs="Arial"/>
          <w:sz w:val="20"/>
          <w:szCs w:val="20"/>
        </w:rPr>
      </w:pPr>
      <w:bookmarkStart w:id="75" w:name="verses1111"/>
      <w:r w:rsidRPr="000F1AAF">
        <w:rPr>
          <w:rFonts w:ascii="Arial" w:hAnsi="Arial" w:cs="Arial"/>
          <w:b/>
          <w:vertAlign w:val="superscript"/>
        </w:rPr>
        <w:t>1</w:t>
      </w:r>
      <w:r w:rsidR="00580DF8" w:rsidRPr="00D166D1">
        <w:rPr>
          <w:rFonts w:ascii="Arial" w:hAnsi="Arial" w:cs="Arial"/>
          <w:sz w:val="20"/>
        </w:rPr>
        <w:t xml:space="preserve"> </w:t>
      </w:r>
      <w:r w:rsidR="00863AB8">
        <w:rPr>
          <w:rFonts w:ascii="Arial" w:hAnsi="Arial" w:cs="Arial"/>
          <w:sz w:val="20"/>
        </w:rPr>
        <w:t xml:space="preserve">Dieses Wort wurde </w:t>
      </w:r>
      <w:r w:rsidR="00BB3F7B">
        <w:rPr>
          <w:rFonts w:ascii="Arial" w:hAnsi="Arial" w:cs="Arial"/>
          <w:sz w:val="20"/>
        </w:rPr>
        <w:t xml:space="preserve">zwar </w:t>
      </w:r>
      <w:r w:rsidR="00863AB8">
        <w:rPr>
          <w:rFonts w:ascii="Arial" w:hAnsi="Arial" w:cs="Arial"/>
          <w:sz w:val="20"/>
        </w:rPr>
        <w:t>auch für den offiziellen kaiserlichen Stempel auf Dokumenten und für das Prägebild des Kaisers auf Münzen gebraucht (65,III,361)</w:t>
      </w:r>
      <w:r w:rsidR="00BB3F7B">
        <w:rPr>
          <w:rFonts w:ascii="Arial" w:hAnsi="Arial" w:cs="Arial"/>
          <w:sz w:val="20"/>
        </w:rPr>
        <w:t>, d</w:t>
      </w:r>
      <w:r w:rsidR="000812C4">
        <w:rPr>
          <w:rFonts w:ascii="Arial" w:hAnsi="Arial" w:cs="Arial"/>
          <w:sz w:val="20"/>
        </w:rPr>
        <w:t xml:space="preserve">och </w:t>
      </w:r>
      <w:r w:rsidR="009A7E29">
        <w:rPr>
          <w:rFonts w:ascii="Arial" w:hAnsi="Arial" w:cs="Arial"/>
          <w:sz w:val="20"/>
        </w:rPr>
        <w:t>Offb</w:t>
      </w:r>
      <w:r w:rsidR="000812C4">
        <w:rPr>
          <w:rFonts w:ascii="Arial" w:hAnsi="Arial" w:cs="Arial"/>
          <w:sz w:val="20"/>
        </w:rPr>
        <w:t xml:space="preserve"> 13</w:t>
      </w:r>
      <w:r w:rsidR="009A7E29">
        <w:rPr>
          <w:rFonts w:ascii="Arial" w:hAnsi="Arial" w:cs="Arial"/>
          <w:sz w:val="20"/>
        </w:rPr>
        <w:t>,1ff</w:t>
      </w:r>
      <w:r w:rsidR="000812C4">
        <w:rPr>
          <w:rFonts w:ascii="Arial" w:hAnsi="Arial" w:cs="Arial"/>
          <w:sz w:val="20"/>
        </w:rPr>
        <w:t xml:space="preserve"> spricht von der Zukunft. Aus heutiger Sicht könnte dieses </w:t>
      </w:r>
      <w:r w:rsidR="00931B8C">
        <w:rPr>
          <w:rFonts w:ascii="Arial" w:hAnsi="Arial" w:cs="Arial"/>
          <w:sz w:val="20"/>
        </w:rPr>
        <w:t>Z</w:t>
      </w:r>
      <w:r w:rsidR="000812C4">
        <w:rPr>
          <w:rFonts w:ascii="Arial" w:hAnsi="Arial" w:cs="Arial"/>
          <w:sz w:val="20"/>
        </w:rPr>
        <w:t xml:space="preserve">eichen eine Art Chip sein. </w:t>
      </w:r>
      <w:r w:rsidR="00580DF8" w:rsidRPr="00D166D1">
        <w:rPr>
          <w:rFonts w:ascii="Arial" w:hAnsi="Arial" w:cs="Arial"/>
          <w:sz w:val="20"/>
        </w:rPr>
        <w:t xml:space="preserve">Es gibt bereits </w:t>
      </w:r>
      <w:r w:rsidR="009355F6" w:rsidRPr="00D166D1">
        <w:rPr>
          <w:rFonts w:ascii="Arial" w:hAnsi="Arial" w:cs="Arial"/>
          <w:sz w:val="20"/>
        </w:rPr>
        <w:t>erste Tests in denen</w:t>
      </w:r>
      <w:r w:rsidR="00580DF8" w:rsidRPr="00D166D1">
        <w:rPr>
          <w:rFonts w:ascii="Arial" w:hAnsi="Arial" w:cs="Arial"/>
          <w:sz w:val="20"/>
        </w:rPr>
        <w:t xml:space="preserve"> kleinste Microchips</w:t>
      </w:r>
      <w:r w:rsidR="00FC1733">
        <w:rPr>
          <w:rFonts w:ascii="Arial" w:hAnsi="Arial" w:cs="Arial"/>
          <w:sz w:val="20"/>
        </w:rPr>
        <w:t xml:space="preserve"> </w:t>
      </w:r>
      <w:r w:rsidR="00FC1733" w:rsidRPr="00D166D1">
        <w:rPr>
          <w:rFonts w:ascii="Arial" w:hAnsi="Arial" w:cs="Arial"/>
          <w:sz w:val="20"/>
        </w:rPr>
        <w:t>Personen unter die Haut implantiert werden</w:t>
      </w:r>
      <w:r w:rsidR="009355F6" w:rsidRPr="00D166D1">
        <w:rPr>
          <w:rFonts w:ascii="Arial" w:hAnsi="Arial" w:cs="Arial"/>
          <w:sz w:val="20"/>
        </w:rPr>
        <w:t>,</w:t>
      </w:r>
      <w:r w:rsidR="00580DF8" w:rsidRPr="00D166D1">
        <w:rPr>
          <w:rFonts w:ascii="Arial" w:hAnsi="Arial" w:cs="Arial"/>
          <w:sz w:val="20"/>
        </w:rPr>
        <w:t xml:space="preserve"> auf denen sämtliche Personendaten sowie der aktuelle Kontostand gespeichert sind, damit sie z.B. bargeldlos bezahlen können</w:t>
      </w:r>
      <w:r w:rsidR="00BB138F">
        <w:rPr>
          <w:rFonts w:ascii="Arial" w:hAnsi="Arial" w:cs="Arial"/>
          <w:sz w:val="20"/>
        </w:rPr>
        <w:t>, und die auch gescannt werden können</w:t>
      </w:r>
      <w:r w:rsidR="00580DF8" w:rsidRPr="00D166D1">
        <w:rPr>
          <w:rFonts w:ascii="Arial" w:hAnsi="Arial" w:cs="Arial"/>
          <w:sz w:val="20"/>
        </w:rPr>
        <w:t>. Die Stirn oder die rechte Hand gelten dabei als die geeignetsten Körperstellen</w:t>
      </w:r>
      <w:r w:rsidR="003307BE" w:rsidRPr="00D166D1">
        <w:rPr>
          <w:rFonts w:ascii="Arial" w:hAnsi="Arial" w:cs="Arial"/>
          <w:sz w:val="20"/>
        </w:rPr>
        <w:t>. Solche Chips könn</w:t>
      </w:r>
      <w:r w:rsidR="00B25F9A">
        <w:rPr>
          <w:rFonts w:ascii="Arial" w:hAnsi="Arial" w:cs="Arial"/>
          <w:sz w:val="20"/>
        </w:rPr>
        <w:t>t</w:t>
      </w:r>
      <w:r w:rsidR="003307BE" w:rsidRPr="00D166D1">
        <w:rPr>
          <w:rFonts w:ascii="Arial" w:hAnsi="Arial" w:cs="Arial"/>
          <w:sz w:val="20"/>
        </w:rPr>
        <w:t>en nicht nur mit einem Sender, sondern auch mit einem Empfänger ausgestattet werden</w:t>
      </w:r>
      <w:r w:rsidR="00B25F9A">
        <w:rPr>
          <w:rFonts w:ascii="Arial" w:hAnsi="Arial" w:cs="Arial"/>
          <w:sz w:val="20"/>
        </w:rPr>
        <w:t>, sodass die Person für Notfälle jederzeit und überall ortbar ist</w:t>
      </w:r>
      <w:r w:rsidR="007A66D1">
        <w:rPr>
          <w:rFonts w:ascii="Arial" w:hAnsi="Arial" w:cs="Arial"/>
          <w:sz w:val="20"/>
        </w:rPr>
        <w:t xml:space="preserve">: </w:t>
      </w:r>
      <w:hyperlink r:id="rId198" w:history="1">
        <w:r w:rsidR="009F3115" w:rsidRPr="00CB60DA">
          <w:rPr>
            <w:rStyle w:val="Hyperlink"/>
            <w:rFonts w:ascii="Arial" w:hAnsi="Arial" w:cs="Arial"/>
            <w:sz w:val="18"/>
            <w:szCs w:val="18"/>
          </w:rPr>
          <w:t>https://de.euronews.com/2018/06/01/3000-schweden-haben-mikrochips-unter-der-haut</w:t>
        </w:r>
      </w:hyperlink>
      <w:r w:rsidR="00580DF8" w:rsidRPr="00CB60DA">
        <w:rPr>
          <w:rFonts w:ascii="Arial" w:hAnsi="Arial" w:cs="Arial"/>
          <w:sz w:val="18"/>
          <w:szCs w:val="18"/>
        </w:rPr>
        <w:t xml:space="preserve"> </w:t>
      </w:r>
      <w:r w:rsidR="00262AF3">
        <w:rPr>
          <w:rFonts w:ascii="Arial" w:hAnsi="Arial" w:cs="Arial"/>
          <w:sz w:val="18"/>
          <w:szCs w:val="18"/>
        </w:rPr>
        <w:t>und</w:t>
      </w:r>
      <w:r w:rsidR="00420C80" w:rsidRPr="00CB60DA">
        <w:rPr>
          <w:rFonts w:ascii="Arial" w:hAnsi="Arial" w:cs="Arial"/>
          <w:sz w:val="18"/>
          <w:szCs w:val="18"/>
        </w:rPr>
        <w:t xml:space="preserve"> </w:t>
      </w:r>
      <w:hyperlink r:id="rId199" w:history="1">
        <w:r w:rsidR="00B25F9A" w:rsidRPr="00CB60DA">
          <w:rPr>
            <w:rStyle w:val="Hyperlink"/>
            <w:rFonts w:ascii="Arial" w:hAnsi="Arial" w:cs="Arial"/>
            <w:sz w:val="18"/>
            <w:szCs w:val="18"/>
          </w:rPr>
          <w:t>https://www.servustv.com/aktuelles/v/aa90hemkua61kdpgcnn2/</w:t>
        </w:r>
      </w:hyperlink>
      <w:r w:rsidR="00B25F9A">
        <w:rPr>
          <w:rFonts w:ascii="Arial" w:hAnsi="Arial" w:cs="Arial"/>
          <w:sz w:val="20"/>
        </w:rPr>
        <w:t xml:space="preserve"> </w:t>
      </w:r>
      <w:r w:rsidR="00D76930">
        <w:rPr>
          <w:rFonts w:ascii="Arial" w:hAnsi="Arial" w:cs="Arial"/>
          <w:sz w:val="20"/>
        </w:rPr>
        <w:t xml:space="preserve">und </w:t>
      </w:r>
      <w:hyperlink r:id="rId200" w:anchor="/stories/3320534/ " w:history="1">
        <w:r w:rsidR="00D76930" w:rsidRPr="00CB60DA">
          <w:rPr>
            <w:rStyle w:val="Hyperlink"/>
            <w:rFonts w:ascii="Arial" w:hAnsi="Arial" w:cs="Arial"/>
            <w:sz w:val="18"/>
            <w:szCs w:val="18"/>
          </w:rPr>
          <w:t>https://orf.at/#/stories/3320534/</w:t>
        </w:r>
      </w:hyperlink>
      <w:r w:rsidR="00D76930" w:rsidRPr="00D76930">
        <w:rPr>
          <w:rFonts w:ascii="Arial" w:hAnsi="Arial" w:cs="Arial"/>
          <w:sz w:val="20"/>
          <w:szCs w:val="20"/>
        </w:rPr>
        <w:t>.</w:t>
      </w:r>
      <w:r w:rsidR="00D76930">
        <w:rPr>
          <w:rFonts w:ascii="Arial" w:hAnsi="Arial" w:cs="Arial"/>
          <w:sz w:val="20"/>
        </w:rPr>
        <w:t xml:space="preserve"> </w:t>
      </w:r>
      <w:r w:rsidR="00580DF8" w:rsidRPr="00D166D1">
        <w:rPr>
          <w:rFonts w:ascii="Arial" w:hAnsi="Arial" w:cs="Arial"/>
          <w:sz w:val="20"/>
        </w:rPr>
        <w:t xml:space="preserve">Vgl. auch </w:t>
      </w:r>
      <w:r w:rsidR="000F57CF">
        <w:rPr>
          <w:rFonts w:ascii="Arial" w:hAnsi="Arial" w:cs="Arial"/>
          <w:sz w:val="20"/>
        </w:rPr>
        <w:t xml:space="preserve">die </w:t>
      </w:r>
      <w:r w:rsidR="00871933">
        <w:rPr>
          <w:rFonts w:ascii="Arial" w:hAnsi="Arial" w:cs="Arial"/>
          <w:sz w:val="20"/>
        </w:rPr>
        <w:t>Anm.</w:t>
      </w:r>
      <w:r w:rsidRPr="00262AF3">
        <w:rPr>
          <w:rFonts w:ascii="Arial" w:hAnsi="Arial" w:cs="Arial"/>
          <w:b/>
          <w:sz w:val="20"/>
          <w:szCs w:val="20"/>
          <w:vertAlign w:val="superscript"/>
        </w:rPr>
        <w:t>16</w:t>
      </w:r>
      <w:r w:rsidR="00871933">
        <w:rPr>
          <w:rFonts w:ascii="Arial" w:hAnsi="Arial" w:cs="Arial"/>
          <w:sz w:val="20"/>
        </w:rPr>
        <w:t xml:space="preserve"> </w:t>
      </w:r>
      <w:r w:rsidR="000F57CF">
        <w:rPr>
          <w:rFonts w:ascii="Arial" w:hAnsi="Arial" w:cs="Arial"/>
          <w:sz w:val="20"/>
        </w:rPr>
        <w:t xml:space="preserve">unten, </w:t>
      </w:r>
      <w:r w:rsidR="00871933">
        <w:rPr>
          <w:rFonts w:ascii="Arial" w:hAnsi="Arial" w:cs="Arial"/>
          <w:sz w:val="20"/>
        </w:rPr>
        <w:t xml:space="preserve">und </w:t>
      </w:r>
      <w:r w:rsidR="00D8023A">
        <w:rPr>
          <w:rFonts w:ascii="Arial" w:hAnsi="Arial" w:cs="Arial"/>
          <w:sz w:val="20"/>
        </w:rPr>
        <w:t xml:space="preserve">die Anmerkungen bei </w:t>
      </w:r>
      <w:r w:rsidR="00580DF8" w:rsidRPr="00D166D1">
        <w:rPr>
          <w:rFonts w:ascii="Arial" w:hAnsi="Arial" w:cs="Arial"/>
          <w:sz w:val="20"/>
        </w:rPr>
        <w:t>Offb 14,9.11; 16,2; 19,20</w:t>
      </w:r>
      <w:r w:rsidR="00871933">
        <w:rPr>
          <w:rFonts w:ascii="Arial" w:hAnsi="Arial" w:cs="Arial"/>
          <w:sz w:val="20"/>
        </w:rPr>
        <w:t xml:space="preserve"> und</w:t>
      </w:r>
      <w:r w:rsidR="00580DF8" w:rsidRPr="00D166D1">
        <w:rPr>
          <w:rFonts w:ascii="Arial" w:hAnsi="Arial" w:cs="Arial"/>
          <w:sz w:val="20"/>
        </w:rPr>
        <w:t xml:space="preserve"> 20,4.</w:t>
      </w:r>
      <w:r w:rsidR="000812C4">
        <w:rPr>
          <w:rFonts w:ascii="Arial" w:hAnsi="Arial" w:cs="Arial"/>
          <w:sz w:val="20"/>
        </w:rPr>
        <w:t xml:space="preserve"> Die Gläubigen</w:t>
      </w:r>
      <w:r w:rsidR="006E7752">
        <w:rPr>
          <w:rFonts w:ascii="Arial" w:hAnsi="Arial" w:cs="Arial"/>
          <w:sz w:val="20"/>
        </w:rPr>
        <w:t>,</w:t>
      </w:r>
      <w:r w:rsidR="000812C4">
        <w:rPr>
          <w:rFonts w:ascii="Arial" w:hAnsi="Arial" w:cs="Arial"/>
          <w:sz w:val="20"/>
        </w:rPr>
        <w:t xml:space="preserve"> die dann leben</w:t>
      </w:r>
      <w:r w:rsidR="004C5C3E">
        <w:rPr>
          <w:rFonts w:ascii="Arial" w:hAnsi="Arial" w:cs="Arial"/>
          <w:sz w:val="20"/>
        </w:rPr>
        <w:t>,</w:t>
      </w:r>
      <w:r w:rsidR="000812C4">
        <w:rPr>
          <w:rFonts w:ascii="Arial" w:hAnsi="Arial" w:cs="Arial"/>
          <w:sz w:val="20"/>
        </w:rPr>
        <w:t xml:space="preserve"> werden zweifelsfrei erkennen, was dieses </w:t>
      </w:r>
      <w:r w:rsidR="002D1707">
        <w:rPr>
          <w:rFonts w:ascii="Arial" w:hAnsi="Arial" w:cs="Arial"/>
          <w:sz w:val="20"/>
        </w:rPr>
        <w:t>Malz</w:t>
      </w:r>
      <w:r w:rsidR="000812C4">
        <w:rPr>
          <w:rFonts w:ascii="Arial" w:hAnsi="Arial" w:cs="Arial"/>
          <w:sz w:val="20"/>
        </w:rPr>
        <w:t xml:space="preserve">eichen ist, und jeder der im Buch des Lebens steht, wird es </w:t>
      </w:r>
      <w:r w:rsidR="000812C4" w:rsidRPr="004334BE">
        <w:rPr>
          <w:rFonts w:ascii="Arial" w:hAnsi="Arial" w:cs="Arial"/>
          <w:b/>
          <w:bCs/>
          <w:sz w:val="20"/>
        </w:rPr>
        <w:t>nicht</w:t>
      </w:r>
      <w:r w:rsidR="000812C4">
        <w:rPr>
          <w:rFonts w:ascii="Arial" w:hAnsi="Arial" w:cs="Arial"/>
          <w:sz w:val="20"/>
        </w:rPr>
        <w:t xml:space="preserve"> annehmen</w:t>
      </w:r>
      <w:r w:rsidR="00A048A8">
        <w:rPr>
          <w:rFonts w:ascii="Arial" w:hAnsi="Arial" w:cs="Arial"/>
          <w:sz w:val="20"/>
        </w:rPr>
        <w:t xml:space="preserve"> (Offb 13,8)</w:t>
      </w:r>
      <w:r w:rsidR="000812C4">
        <w:rPr>
          <w:rFonts w:ascii="Arial" w:hAnsi="Arial" w:cs="Arial"/>
          <w:sz w:val="20"/>
        </w:rPr>
        <w:t>.</w:t>
      </w:r>
      <w:r w:rsidR="00134D14">
        <w:rPr>
          <w:rFonts w:ascii="Arial" w:hAnsi="Arial" w:cs="Arial"/>
          <w:sz w:val="20"/>
        </w:rPr>
        <w:t xml:space="preserve"> - Der Satan äfft hier mit dem Malzeichen des Tieres das Siegel Gottes in Offb 7,2ff. nach.</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Manche </w:t>
      </w:r>
      <w:r w:rsidR="009C7CA3">
        <w:rPr>
          <w:rFonts w:ascii="Arial" w:hAnsi="Arial" w:cs="Arial"/>
          <w:sz w:val="20"/>
        </w:rPr>
        <w:t>H</w:t>
      </w:r>
      <w:r w:rsidR="001617E7">
        <w:rPr>
          <w:rFonts w:ascii="Arial" w:hAnsi="Arial" w:cs="Arial"/>
          <w:sz w:val="20"/>
        </w:rPr>
        <w:t>andschriften</w:t>
      </w:r>
      <w:r w:rsidR="00580DF8" w:rsidRPr="00D166D1">
        <w:rPr>
          <w:rFonts w:ascii="Arial" w:hAnsi="Arial" w:cs="Arial"/>
          <w:sz w:val="20"/>
        </w:rPr>
        <w:t xml:space="preserve"> haben den Singular: "…einen Lästerungsnamen". Die römischen Kaiser von Augustus an, hatten solche gotteslästerliche Bezeichnungen wie: </w:t>
      </w:r>
      <w:r w:rsidR="000B607E" w:rsidRPr="00D166D1">
        <w:rPr>
          <w:rFonts w:ascii="Arial" w:hAnsi="Arial" w:cs="Arial"/>
          <w:sz w:val="20"/>
        </w:rPr>
        <w:t>"</w:t>
      </w:r>
      <w:r w:rsidR="000B607E">
        <w:rPr>
          <w:rFonts w:ascii="Arial" w:hAnsi="Arial" w:cs="Arial"/>
          <w:sz w:val="20"/>
        </w:rPr>
        <w:t>Der Göttliche</w:t>
      </w:r>
      <w:r w:rsidR="000B607E" w:rsidRPr="00D166D1">
        <w:rPr>
          <w:rFonts w:ascii="Arial" w:hAnsi="Arial" w:cs="Arial"/>
          <w:sz w:val="20"/>
        </w:rPr>
        <w:t>"</w:t>
      </w:r>
      <w:r w:rsidR="000B607E">
        <w:rPr>
          <w:rFonts w:ascii="Arial" w:hAnsi="Arial" w:cs="Arial"/>
          <w:sz w:val="20"/>
        </w:rPr>
        <w:t xml:space="preserve">, </w:t>
      </w:r>
      <w:r w:rsidR="00580DF8" w:rsidRPr="00D166D1">
        <w:rPr>
          <w:rFonts w:ascii="Arial" w:hAnsi="Arial" w:cs="Arial"/>
          <w:sz w:val="20"/>
        </w:rPr>
        <w:t>"</w:t>
      </w:r>
      <w:r w:rsidR="0080165C" w:rsidRPr="00D166D1">
        <w:rPr>
          <w:rFonts w:ascii="Arial" w:hAnsi="Arial" w:cs="Arial"/>
          <w:sz w:val="20"/>
        </w:rPr>
        <w:t>göttlicher Sohn", "Erretter", "Vergöttlichter", "</w:t>
      </w:r>
      <w:r w:rsidR="00580DF8" w:rsidRPr="00D166D1">
        <w:rPr>
          <w:rFonts w:ascii="Arial" w:hAnsi="Arial" w:cs="Arial"/>
          <w:sz w:val="20"/>
        </w:rPr>
        <w:t>Erhabener", "</w:t>
      </w:r>
      <w:r w:rsidR="000B607E">
        <w:rPr>
          <w:rFonts w:ascii="Arial" w:hAnsi="Arial" w:cs="Arial"/>
          <w:sz w:val="20"/>
        </w:rPr>
        <w:t xml:space="preserve">unser </w:t>
      </w:r>
      <w:r w:rsidR="00580DF8" w:rsidRPr="00D166D1">
        <w:rPr>
          <w:rFonts w:ascii="Arial" w:hAnsi="Arial" w:cs="Arial"/>
          <w:sz w:val="20"/>
        </w:rPr>
        <w:t xml:space="preserve">Herr und Gott", </w:t>
      </w:r>
      <w:r w:rsidR="000B607E" w:rsidRPr="00D166D1">
        <w:rPr>
          <w:rFonts w:ascii="Arial" w:hAnsi="Arial" w:cs="Arial"/>
          <w:sz w:val="20"/>
        </w:rPr>
        <w:t>"</w:t>
      </w:r>
      <w:r w:rsidR="000B607E">
        <w:rPr>
          <w:rFonts w:ascii="Arial" w:hAnsi="Arial" w:cs="Arial"/>
          <w:sz w:val="20"/>
        </w:rPr>
        <w:t>Heiland der Welt</w:t>
      </w:r>
      <w:r w:rsidR="000B607E" w:rsidRPr="00D166D1">
        <w:rPr>
          <w:rFonts w:ascii="Arial" w:hAnsi="Arial" w:cs="Arial"/>
          <w:sz w:val="20"/>
        </w:rPr>
        <w:t>"</w:t>
      </w:r>
      <w:r w:rsidR="000B607E">
        <w:rPr>
          <w:rFonts w:ascii="Arial" w:hAnsi="Arial" w:cs="Arial"/>
          <w:sz w:val="20"/>
        </w:rPr>
        <w:t xml:space="preserve">, </w:t>
      </w:r>
      <w:r w:rsidR="00580DF8" w:rsidRPr="00D166D1">
        <w:rPr>
          <w:rFonts w:ascii="Arial" w:hAnsi="Arial" w:cs="Arial"/>
          <w:sz w:val="20"/>
        </w:rPr>
        <w:t>usw.</w:t>
      </w:r>
      <w:r w:rsidR="0080165C" w:rsidRPr="00D166D1">
        <w:rPr>
          <w:rFonts w:ascii="Arial" w:hAnsi="Arial" w:cs="Arial"/>
          <w:sz w:val="20"/>
        </w:rPr>
        <w:t xml:space="preserve"> (58,255ff).</w:t>
      </w:r>
      <w:r w:rsidR="00AF41D6">
        <w:rPr>
          <w:rFonts w:ascii="Arial" w:hAnsi="Arial" w:cs="Arial"/>
          <w:sz w:val="20"/>
        </w:rPr>
        <w:t xml:space="preserve"> Das spricht </w:t>
      </w:r>
      <w:r w:rsidR="00CA20C7">
        <w:rPr>
          <w:rFonts w:ascii="Arial" w:hAnsi="Arial" w:cs="Arial"/>
          <w:sz w:val="20"/>
        </w:rPr>
        <w:t xml:space="preserve">auch </w:t>
      </w:r>
      <w:r w:rsidR="00AF41D6">
        <w:rPr>
          <w:rFonts w:ascii="Arial" w:hAnsi="Arial" w:cs="Arial"/>
          <w:sz w:val="20"/>
        </w:rPr>
        <w:t>dafür, dass die Köpfe die römischen Kaiser symbolisieren.</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72568B">
        <w:rPr>
          <w:rFonts w:ascii="Arial" w:hAnsi="Arial" w:cs="Arial"/>
          <w:sz w:val="20"/>
        </w:rPr>
        <w:t>Vielleicht sy</w:t>
      </w:r>
      <w:r w:rsidR="00580DF8" w:rsidRPr="00D166D1">
        <w:rPr>
          <w:rFonts w:ascii="Arial" w:hAnsi="Arial" w:cs="Arial"/>
          <w:sz w:val="20"/>
        </w:rPr>
        <w:t>mbolisch für das aufgewühlte Völkermeer</w:t>
      </w:r>
      <w:r w:rsidR="00111A59">
        <w:rPr>
          <w:rFonts w:ascii="Arial" w:hAnsi="Arial" w:cs="Arial"/>
          <w:sz w:val="20"/>
        </w:rPr>
        <w:t xml:space="preserve"> (vgl. </w:t>
      </w:r>
      <w:r w:rsidR="00D831A3">
        <w:rPr>
          <w:rFonts w:ascii="Arial" w:hAnsi="Arial" w:cs="Arial"/>
          <w:sz w:val="20"/>
        </w:rPr>
        <w:t xml:space="preserve">Jes 17,12; </w:t>
      </w:r>
      <w:r w:rsidR="00111A59">
        <w:rPr>
          <w:rFonts w:ascii="Arial" w:hAnsi="Arial" w:cs="Arial"/>
          <w:sz w:val="20"/>
        </w:rPr>
        <w:t>Dan 7,2)</w:t>
      </w:r>
      <w:r w:rsidR="00580DF8" w:rsidRPr="00D166D1">
        <w:rPr>
          <w:rFonts w:ascii="Arial" w:hAnsi="Arial" w:cs="Arial"/>
          <w:sz w:val="20"/>
        </w:rPr>
        <w:t xml:space="preserve"> Europas vor </w:t>
      </w:r>
      <w:r w:rsidR="009355F6" w:rsidRPr="00D166D1">
        <w:rPr>
          <w:rFonts w:ascii="Arial" w:hAnsi="Arial" w:cs="Arial"/>
          <w:sz w:val="20"/>
        </w:rPr>
        <w:t xml:space="preserve">der </w:t>
      </w:r>
      <w:r w:rsidR="00580DF8" w:rsidRPr="00D166D1">
        <w:rPr>
          <w:rFonts w:ascii="Arial" w:hAnsi="Arial" w:cs="Arial"/>
          <w:sz w:val="20"/>
        </w:rPr>
        <w:t>Gründung der E</w:t>
      </w:r>
      <w:r w:rsidR="009355F6" w:rsidRPr="00D166D1">
        <w:rPr>
          <w:rFonts w:ascii="Arial" w:hAnsi="Arial" w:cs="Arial"/>
          <w:sz w:val="20"/>
        </w:rPr>
        <w:t>WG</w:t>
      </w:r>
      <w:r w:rsidR="00262AF3">
        <w:rPr>
          <w:rFonts w:ascii="Arial" w:hAnsi="Arial" w:cs="Arial"/>
          <w:sz w:val="20"/>
        </w:rPr>
        <w:t>. Aber das Tier wird l</w:t>
      </w:r>
      <w:r w:rsidR="007D5192">
        <w:rPr>
          <w:rFonts w:ascii="Arial" w:hAnsi="Arial" w:cs="Arial"/>
          <w:sz w:val="20"/>
        </w:rPr>
        <w:t>etztlich aus dem Abgrund vom Satan hervorgebracht (Offb 11,7; 17,8)</w:t>
      </w:r>
      <w:r w:rsidR="0072568B">
        <w:rPr>
          <w:rFonts w:ascii="Arial" w:hAnsi="Arial" w:cs="Arial"/>
          <w:sz w:val="20"/>
        </w:rPr>
        <w:t>.</w:t>
      </w:r>
      <w:r w:rsidR="007D5192">
        <w:rPr>
          <w:rFonts w:ascii="Arial" w:hAnsi="Arial" w:cs="Arial"/>
          <w:sz w:val="20"/>
        </w:rPr>
        <w:t xml:space="preserve"> -</w:t>
      </w:r>
      <w:r w:rsidR="00580DF8" w:rsidRPr="00D166D1">
        <w:rPr>
          <w:rFonts w:ascii="Arial" w:hAnsi="Arial" w:cs="Arial"/>
          <w:sz w:val="20"/>
        </w:rPr>
        <w:t xml:space="preserve"> Die folgende Vision wird Johannes in Offb 17,7-8.12-14.17 erklärt</w:t>
      </w:r>
      <w:r w:rsidR="007E6D07">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Vielleich soll d</w:t>
      </w:r>
      <w:r w:rsidR="00E9092E">
        <w:rPr>
          <w:rFonts w:ascii="Arial" w:hAnsi="Arial" w:cs="Arial"/>
          <w:sz w:val="20"/>
        </w:rPr>
        <w:t xml:space="preserve">as Ptz.Präs. </w:t>
      </w:r>
      <w:r w:rsidR="00580DF8" w:rsidRPr="00D166D1">
        <w:rPr>
          <w:rFonts w:ascii="Arial" w:hAnsi="Arial" w:cs="Arial"/>
          <w:sz w:val="20"/>
        </w:rPr>
        <w:t>eine langsame Entwicklung beschreiben. Das Raubtier aus dem Meer ist hier</w:t>
      </w:r>
      <w:r w:rsidR="00711C9F">
        <w:rPr>
          <w:rFonts w:ascii="Arial" w:hAnsi="Arial" w:cs="Arial"/>
          <w:sz w:val="20"/>
        </w:rPr>
        <w:t>, im Gegensatz zu Offb 12,3ff,</w:t>
      </w:r>
      <w:r w:rsidR="00580DF8" w:rsidRPr="00D166D1">
        <w:rPr>
          <w:rFonts w:ascii="Arial" w:hAnsi="Arial" w:cs="Arial"/>
          <w:sz w:val="20"/>
        </w:rPr>
        <w:t xml:space="preserve"> das</w:t>
      </w:r>
      <w:r w:rsidR="00BB138F">
        <w:rPr>
          <w:rFonts w:ascii="Arial" w:hAnsi="Arial" w:cs="Arial"/>
          <w:sz w:val="20"/>
        </w:rPr>
        <w:t xml:space="preserve"> </w:t>
      </w:r>
      <w:r w:rsidR="00580DF8" w:rsidRPr="00EE7274">
        <w:rPr>
          <w:rFonts w:ascii="Arial" w:hAnsi="Arial" w:cs="Arial"/>
          <w:i/>
          <w:sz w:val="20"/>
        </w:rPr>
        <w:t>wiedererstehende</w:t>
      </w:r>
      <w:r w:rsidR="00580DF8" w:rsidRPr="00D166D1">
        <w:rPr>
          <w:rFonts w:ascii="Arial" w:hAnsi="Arial" w:cs="Arial"/>
          <w:sz w:val="20"/>
        </w:rPr>
        <w:t xml:space="preserve"> römische Reich</w:t>
      </w:r>
      <w:r w:rsidR="00E656DD">
        <w:rPr>
          <w:rFonts w:ascii="Arial" w:hAnsi="Arial" w:cs="Arial"/>
          <w:sz w:val="20"/>
        </w:rPr>
        <w:t>,</w:t>
      </w:r>
      <w:r w:rsidR="00580DF8" w:rsidRPr="00D166D1">
        <w:rPr>
          <w:rFonts w:ascii="Arial" w:hAnsi="Arial" w:cs="Arial"/>
          <w:sz w:val="20"/>
        </w:rPr>
        <w:t xml:space="preserve"> </w:t>
      </w:r>
      <w:r w:rsidR="00711C9F">
        <w:rPr>
          <w:rFonts w:ascii="Arial" w:hAnsi="Arial" w:cs="Arial"/>
          <w:sz w:val="20"/>
        </w:rPr>
        <w:t>das aus dem Abgrund heraufsteigt (Offb 17,8) und</w:t>
      </w:r>
      <w:r w:rsidR="00580DF8" w:rsidRPr="00D166D1">
        <w:rPr>
          <w:rFonts w:ascii="Arial" w:hAnsi="Arial" w:cs="Arial"/>
          <w:sz w:val="20"/>
        </w:rPr>
        <w:t xml:space="preserve"> die </w:t>
      </w:r>
      <w:r w:rsidR="00E656DD">
        <w:rPr>
          <w:rFonts w:ascii="Arial" w:hAnsi="Arial" w:cs="Arial"/>
          <w:sz w:val="20"/>
        </w:rPr>
        <w:t>b</w:t>
      </w:r>
      <w:r w:rsidR="001617E7">
        <w:rPr>
          <w:rFonts w:ascii="Arial" w:hAnsi="Arial" w:cs="Arial"/>
          <w:sz w:val="20"/>
        </w:rPr>
        <w:t>esonder</w:t>
      </w:r>
      <w:r w:rsidR="00E656DD">
        <w:rPr>
          <w:rFonts w:ascii="Arial" w:hAnsi="Arial" w:cs="Arial"/>
          <w:sz w:val="20"/>
        </w:rPr>
        <w:t>en Stärken</w:t>
      </w:r>
      <w:r w:rsidR="00580DF8" w:rsidRPr="00D166D1">
        <w:rPr>
          <w:rFonts w:ascii="Arial" w:hAnsi="Arial" w:cs="Arial"/>
          <w:sz w:val="20"/>
        </w:rPr>
        <w:t xml:space="preserve"> der ihm vorausgegangenen Weltreiche in sich vereinigt</w:t>
      </w:r>
      <w:r w:rsidR="00BE2C04">
        <w:rPr>
          <w:rFonts w:ascii="Arial" w:hAnsi="Arial" w:cs="Arial"/>
          <w:sz w:val="20"/>
        </w:rPr>
        <w:t>.</w:t>
      </w:r>
      <w:r w:rsidR="00EE7274">
        <w:rPr>
          <w:rFonts w:ascii="Arial" w:hAnsi="Arial" w:cs="Arial"/>
          <w:sz w:val="20"/>
        </w:rPr>
        <w:t xml:space="preserve"> </w:t>
      </w:r>
      <w:r w:rsidR="00E53F1D">
        <w:rPr>
          <w:rFonts w:ascii="Arial" w:hAnsi="Arial" w:cs="Arial"/>
          <w:sz w:val="20"/>
        </w:rPr>
        <w:t xml:space="preserve">Das Aussehen des Tieres erscheint auf den ersten Blick schön und stattlich, aber in Wirklichkeit ist es schrecklich und furchtbar (vgl. Dan 7,7). </w:t>
      </w:r>
      <w:r w:rsidR="00420C80">
        <w:rPr>
          <w:rFonts w:ascii="Arial" w:hAnsi="Arial" w:cs="Arial"/>
          <w:sz w:val="20"/>
        </w:rPr>
        <w:t>Siehe</w:t>
      </w:r>
      <w:r w:rsidR="00421FFD">
        <w:rPr>
          <w:rFonts w:ascii="Arial" w:hAnsi="Arial" w:cs="Arial"/>
          <w:sz w:val="20"/>
        </w:rPr>
        <w:t xml:space="preserve">: </w:t>
      </w:r>
      <w:hyperlink r:id="rId201" w:history="1">
        <w:r w:rsidR="00420C80" w:rsidRPr="00932574">
          <w:rPr>
            <w:rStyle w:val="Hyperlink"/>
            <w:rFonts w:ascii="Arial" w:hAnsi="Arial" w:cs="Arial"/>
            <w:sz w:val="16"/>
            <w:szCs w:val="16"/>
          </w:rPr>
          <w:t>https://drive.google.com/file/d/1Y0vY608VVN37SqEp2dOC2w_3x1V3maPP/view?usp=sharing</w:t>
        </w:r>
      </w:hyperlink>
      <w:r w:rsidR="00421FFD">
        <w:rPr>
          <w:rFonts w:ascii="Arial" w:hAnsi="Arial" w:cs="Arial"/>
          <w:sz w:val="16"/>
          <w:szCs w:val="16"/>
        </w:rPr>
        <w:t xml:space="preserve">. -  </w:t>
      </w:r>
      <w:r w:rsidR="00BE2C04">
        <w:rPr>
          <w:rFonts w:ascii="Arial" w:hAnsi="Arial" w:cs="Arial"/>
          <w:sz w:val="20"/>
        </w:rPr>
        <w:t>D</w:t>
      </w:r>
      <w:r w:rsidR="00580DF8" w:rsidRPr="00D166D1">
        <w:rPr>
          <w:rFonts w:ascii="Arial" w:hAnsi="Arial" w:cs="Arial"/>
          <w:sz w:val="20"/>
        </w:rPr>
        <w:t>ie</w:t>
      </w:r>
      <w:r w:rsidR="00E656DD">
        <w:rPr>
          <w:rFonts w:ascii="Arial" w:hAnsi="Arial" w:cs="Arial"/>
          <w:sz w:val="20"/>
        </w:rPr>
        <w:t xml:space="preserve"> </w:t>
      </w:r>
      <w:r w:rsidR="00711C9F">
        <w:rPr>
          <w:rFonts w:ascii="Arial" w:hAnsi="Arial" w:cs="Arial"/>
          <w:sz w:val="20"/>
        </w:rPr>
        <w:t xml:space="preserve">Beschreibung des Tieres geht </w:t>
      </w:r>
      <w:r w:rsidR="00711C9F" w:rsidRPr="00D166D1">
        <w:rPr>
          <w:rFonts w:ascii="Arial" w:hAnsi="Arial" w:cs="Arial"/>
          <w:sz w:val="20"/>
        </w:rPr>
        <w:t xml:space="preserve">rückblickend </w:t>
      </w:r>
      <w:r w:rsidR="00711C9F">
        <w:rPr>
          <w:rFonts w:ascii="Arial" w:hAnsi="Arial" w:cs="Arial"/>
          <w:sz w:val="20"/>
        </w:rPr>
        <w:t xml:space="preserve">Schritt für Schritt in die Vergangenheit zurück. Zuerst die </w:t>
      </w:r>
      <w:r w:rsidR="007D0AF1">
        <w:rPr>
          <w:rFonts w:ascii="Arial" w:hAnsi="Arial" w:cs="Arial"/>
          <w:sz w:val="20"/>
        </w:rPr>
        <w:t xml:space="preserve">10 Hörner, welche die zukünftigen 10 Könige symbolisieren, dann die </w:t>
      </w:r>
      <w:r w:rsidR="00E656DD">
        <w:rPr>
          <w:rFonts w:ascii="Arial" w:hAnsi="Arial" w:cs="Arial"/>
          <w:sz w:val="20"/>
        </w:rPr>
        <w:t xml:space="preserve">sieben </w:t>
      </w:r>
      <w:r w:rsidR="00580DF8" w:rsidRPr="00D166D1">
        <w:rPr>
          <w:rFonts w:ascii="Arial" w:hAnsi="Arial" w:cs="Arial"/>
          <w:sz w:val="20"/>
        </w:rPr>
        <w:t>Köpfe</w:t>
      </w:r>
      <w:r w:rsidR="00711C9F">
        <w:rPr>
          <w:rFonts w:ascii="Arial" w:hAnsi="Arial" w:cs="Arial"/>
          <w:sz w:val="20"/>
        </w:rPr>
        <w:t>, welche</w:t>
      </w:r>
      <w:r w:rsidR="007A66D1">
        <w:rPr>
          <w:rFonts w:ascii="Arial" w:hAnsi="Arial" w:cs="Arial"/>
          <w:sz w:val="20"/>
        </w:rPr>
        <w:t xml:space="preserve"> </w:t>
      </w:r>
      <w:r w:rsidR="00711C9F">
        <w:rPr>
          <w:rFonts w:ascii="Arial" w:hAnsi="Arial" w:cs="Arial"/>
          <w:sz w:val="20"/>
        </w:rPr>
        <w:t>die</w:t>
      </w:r>
      <w:r w:rsidR="00580DF8" w:rsidRPr="00D166D1">
        <w:rPr>
          <w:rFonts w:ascii="Arial" w:hAnsi="Arial" w:cs="Arial"/>
          <w:sz w:val="20"/>
        </w:rPr>
        <w:t xml:space="preserve"> </w:t>
      </w:r>
      <w:r w:rsidR="00E97003">
        <w:rPr>
          <w:rFonts w:ascii="Arial" w:hAnsi="Arial" w:cs="Arial"/>
          <w:sz w:val="20"/>
        </w:rPr>
        <w:t xml:space="preserve">im römischen Reich </w:t>
      </w:r>
      <w:r w:rsidR="00580DF8" w:rsidRPr="00D166D1">
        <w:rPr>
          <w:rFonts w:ascii="Arial" w:hAnsi="Arial" w:cs="Arial"/>
          <w:sz w:val="20"/>
        </w:rPr>
        <w:t>aufeinanderfolgenden Erbkaiser von Augustus bis Titus</w:t>
      </w:r>
      <w:r w:rsidR="007A66D1">
        <w:rPr>
          <w:rFonts w:ascii="Arial" w:hAnsi="Arial" w:cs="Arial"/>
          <w:sz w:val="20"/>
        </w:rPr>
        <w:t xml:space="preserve"> </w:t>
      </w:r>
      <w:r w:rsidR="00711C9F">
        <w:rPr>
          <w:rFonts w:ascii="Arial" w:hAnsi="Arial" w:cs="Arial"/>
          <w:sz w:val="20"/>
        </w:rPr>
        <w:t xml:space="preserve">mit ihren Lästernamen </w:t>
      </w:r>
      <w:r w:rsidR="007A66D1">
        <w:rPr>
          <w:rFonts w:ascii="Arial" w:hAnsi="Arial" w:cs="Arial"/>
          <w:sz w:val="20"/>
        </w:rPr>
        <w:t>symbolisieren</w:t>
      </w:r>
      <w:r w:rsidR="00580DF8" w:rsidRPr="00D166D1">
        <w:rPr>
          <w:rFonts w:ascii="Arial" w:hAnsi="Arial" w:cs="Arial"/>
          <w:sz w:val="20"/>
        </w:rPr>
        <w:t xml:space="preserve">, </w:t>
      </w:r>
      <w:r w:rsidR="00711C9F">
        <w:rPr>
          <w:rFonts w:ascii="Arial" w:hAnsi="Arial" w:cs="Arial"/>
          <w:sz w:val="20"/>
        </w:rPr>
        <w:t xml:space="preserve">dann der Panther, der die schnelle Ausbreitung des griechischen Weltreiches unter Alexander dem Großen symbolisiert, danach der Bär, für das Medo-Persische Weltreich, das fressgierig wie ein Bär ein Reich nach dem anderen eroberte, und schließlich der Löwe, der großmäulige Größenwahnsinn des </w:t>
      </w:r>
      <w:r w:rsidR="00E97003">
        <w:rPr>
          <w:rFonts w:ascii="Arial" w:hAnsi="Arial" w:cs="Arial"/>
          <w:sz w:val="20"/>
        </w:rPr>
        <w:t>b</w:t>
      </w:r>
      <w:r w:rsidR="00711C9F">
        <w:rPr>
          <w:rFonts w:ascii="Arial" w:hAnsi="Arial" w:cs="Arial"/>
          <w:sz w:val="20"/>
        </w:rPr>
        <w:t>abylonischen Weltreiches. - Die 1</w:t>
      </w:r>
      <w:r w:rsidR="00580DF8" w:rsidRPr="00D166D1">
        <w:rPr>
          <w:rFonts w:ascii="Arial" w:hAnsi="Arial" w:cs="Arial"/>
          <w:sz w:val="20"/>
        </w:rPr>
        <w:t xml:space="preserve">0 Hörner </w:t>
      </w:r>
      <w:r w:rsidR="00C95898">
        <w:rPr>
          <w:rFonts w:ascii="Arial" w:hAnsi="Arial" w:cs="Arial"/>
          <w:sz w:val="20"/>
        </w:rPr>
        <w:t xml:space="preserve">sind </w:t>
      </w:r>
      <w:r w:rsidR="006F39BC">
        <w:rPr>
          <w:rFonts w:ascii="Arial" w:hAnsi="Arial" w:cs="Arial"/>
          <w:sz w:val="20"/>
        </w:rPr>
        <w:t>wahrscheinlich</w:t>
      </w:r>
      <w:r w:rsidR="00BE2C04">
        <w:rPr>
          <w:rFonts w:ascii="Arial" w:hAnsi="Arial" w:cs="Arial"/>
          <w:sz w:val="20"/>
        </w:rPr>
        <w:t xml:space="preserve"> </w:t>
      </w:r>
      <w:r w:rsidR="00580DF8" w:rsidRPr="00D166D1">
        <w:rPr>
          <w:rFonts w:ascii="Arial" w:hAnsi="Arial" w:cs="Arial"/>
          <w:sz w:val="20"/>
        </w:rPr>
        <w:t>zukünftige</w:t>
      </w:r>
      <w:r w:rsidR="009355F6" w:rsidRPr="00D166D1">
        <w:rPr>
          <w:rFonts w:ascii="Arial" w:hAnsi="Arial" w:cs="Arial"/>
          <w:sz w:val="20"/>
        </w:rPr>
        <w:t xml:space="preserve"> Führer ("Superminister"</w:t>
      </w:r>
      <w:r w:rsidR="00EE7274">
        <w:rPr>
          <w:rFonts w:ascii="Arial" w:hAnsi="Arial" w:cs="Arial"/>
          <w:sz w:val="20"/>
        </w:rPr>
        <w:t xml:space="preserve"> in der EU</w:t>
      </w:r>
      <w:r w:rsidR="0072568B">
        <w:rPr>
          <w:rFonts w:ascii="Arial" w:hAnsi="Arial" w:cs="Arial"/>
          <w:sz w:val="20"/>
        </w:rPr>
        <w:t>?</w:t>
      </w:r>
      <w:r w:rsidR="009355F6" w:rsidRPr="00D166D1">
        <w:rPr>
          <w:rFonts w:ascii="Arial" w:hAnsi="Arial" w:cs="Arial"/>
          <w:sz w:val="20"/>
        </w:rPr>
        <w:t>)</w:t>
      </w:r>
      <w:r w:rsidR="00580DF8" w:rsidRPr="00D166D1">
        <w:rPr>
          <w:rFonts w:ascii="Arial" w:hAnsi="Arial" w:cs="Arial"/>
          <w:sz w:val="20"/>
        </w:rPr>
        <w:t xml:space="preserve"> im wiedererst</w:t>
      </w:r>
      <w:r w:rsidR="00512082">
        <w:rPr>
          <w:rFonts w:ascii="Arial" w:hAnsi="Arial" w:cs="Arial"/>
          <w:sz w:val="20"/>
        </w:rPr>
        <w:t>ehenden</w:t>
      </w:r>
      <w:r w:rsidR="00580DF8" w:rsidRPr="00D166D1">
        <w:rPr>
          <w:rFonts w:ascii="Arial" w:hAnsi="Arial" w:cs="Arial"/>
          <w:sz w:val="20"/>
        </w:rPr>
        <w:t xml:space="preserve"> römischen Reich. </w:t>
      </w:r>
      <w:r w:rsidR="00D8023A">
        <w:rPr>
          <w:rFonts w:ascii="Arial" w:hAnsi="Arial" w:cs="Arial"/>
          <w:sz w:val="20"/>
        </w:rPr>
        <w:t xml:space="preserve">Sie sind zwar keine </w:t>
      </w:r>
      <w:r w:rsidR="002E399A">
        <w:rPr>
          <w:rFonts w:ascii="Arial" w:hAnsi="Arial" w:cs="Arial"/>
          <w:sz w:val="20"/>
        </w:rPr>
        <w:t xml:space="preserve">richtigen </w:t>
      </w:r>
      <w:r w:rsidR="00D8023A">
        <w:rPr>
          <w:rFonts w:ascii="Arial" w:hAnsi="Arial" w:cs="Arial"/>
          <w:sz w:val="20"/>
        </w:rPr>
        <w:t xml:space="preserve">Könige, aber sie haben Autorität </w:t>
      </w:r>
      <w:r w:rsidR="00D8023A" w:rsidRPr="00D8023A">
        <w:rPr>
          <w:rFonts w:ascii="Arial" w:hAnsi="Arial" w:cs="Arial"/>
          <w:b/>
          <w:bCs/>
          <w:sz w:val="20"/>
        </w:rPr>
        <w:t>wie</w:t>
      </w:r>
      <w:r w:rsidR="00D8023A">
        <w:rPr>
          <w:rFonts w:ascii="Arial" w:hAnsi="Arial" w:cs="Arial"/>
          <w:sz w:val="20"/>
        </w:rPr>
        <w:t xml:space="preserve"> Könige</w:t>
      </w:r>
      <w:r w:rsidR="003D32A8">
        <w:rPr>
          <w:rFonts w:ascii="Arial" w:hAnsi="Arial" w:cs="Arial"/>
          <w:sz w:val="20"/>
        </w:rPr>
        <w:t>, d.h. sie sind nicht demokratisch legitimiert und regieren lebenslang</w:t>
      </w:r>
      <w:r w:rsidR="00D8023A">
        <w:rPr>
          <w:rFonts w:ascii="Arial" w:hAnsi="Arial" w:cs="Arial"/>
          <w:sz w:val="20"/>
        </w:rPr>
        <w:t xml:space="preserve">. </w:t>
      </w:r>
      <w:r w:rsidR="00580DF8" w:rsidRPr="00D166D1">
        <w:rPr>
          <w:rFonts w:ascii="Arial" w:hAnsi="Arial" w:cs="Arial"/>
          <w:sz w:val="20"/>
        </w:rPr>
        <w:t>Vgl. Dan 7,6; Hos 13,7; Jes 11,6</w:t>
      </w:r>
      <w:r w:rsidR="00711C9F">
        <w:rPr>
          <w:rFonts w:ascii="Arial" w:hAnsi="Arial" w:cs="Arial"/>
          <w:sz w:val="20"/>
        </w:rPr>
        <w:t>; und die Anm. bei Offb 17,12</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Der </w:t>
      </w:r>
      <w:r w:rsidR="00E9092E">
        <w:rPr>
          <w:rFonts w:ascii="Arial" w:hAnsi="Arial" w:cs="Arial"/>
          <w:sz w:val="20"/>
        </w:rPr>
        <w:t xml:space="preserve">Panther, </w:t>
      </w:r>
      <w:r w:rsidR="00580DF8" w:rsidRPr="00D166D1">
        <w:rPr>
          <w:rFonts w:ascii="Arial" w:hAnsi="Arial" w:cs="Arial"/>
          <w:sz w:val="20"/>
        </w:rPr>
        <w:t>Pardel oder Leopard, als Bild der Schnelligkeit, symbolisch für das griechische Weltreich Alexander des Großen</w:t>
      </w:r>
      <w:r w:rsidR="00E97003">
        <w:rPr>
          <w:rFonts w:ascii="Arial" w:hAnsi="Arial" w:cs="Arial"/>
          <w:sz w:val="20"/>
        </w:rPr>
        <w:t xml:space="preserve"> (Dan 7,6)</w:t>
      </w:r>
      <w:r w:rsidR="00580DF8" w:rsidRPr="00D166D1">
        <w:rPr>
          <w:rFonts w:ascii="Arial" w:hAnsi="Arial" w:cs="Arial"/>
          <w:sz w:val="20"/>
        </w:rPr>
        <w:t xml:space="preserve">, das sich </w:t>
      </w:r>
      <w:r w:rsidR="00E656DD">
        <w:rPr>
          <w:rFonts w:ascii="Arial" w:hAnsi="Arial" w:cs="Arial"/>
          <w:sz w:val="20"/>
        </w:rPr>
        <w:t xml:space="preserve">innerhalb einiger Jahre </w:t>
      </w:r>
      <w:r w:rsidR="00580DF8" w:rsidRPr="00D166D1">
        <w:rPr>
          <w:rFonts w:ascii="Arial" w:hAnsi="Arial" w:cs="Arial"/>
          <w:sz w:val="20"/>
        </w:rPr>
        <w:t>ungemein rasch</w:t>
      </w:r>
      <w:r w:rsidR="00512082">
        <w:rPr>
          <w:rFonts w:ascii="Arial" w:hAnsi="Arial" w:cs="Arial"/>
          <w:sz w:val="20"/>
        </w:rPr>
        <w:t xml:space="preserve"> von Griechenland</w:t>
      </w:r>
      <w:r w:rsidR="00580DF8" w:rsidRPr="00D166D1">
        <w:rPr>
          <w:rFonts w:ascii="Arial" w:hAnsi="Arial" w:cs="Arial"/>
          <w:sz w:val="20"/>
        </w:rPr>
        <w:t xml:space="preserve"> </w:t>
      </w:r>
      <w:r w:rsidR="00EE7274">
        <w:rPr>
          <w:rFonts w:ascii="Arial" w:hAnsi="Arial" w:cs="Arial"/>
          <w:sz w:val="20"/>
        </w:rPr>
        <w:t xml:space="preserve">bis zum Hindus </w:t>
      </w:r>
      <w:r w:rsidR="00580DF8" w:rsidRPr="00D166D1">
        <w:rPr>
          <w:rFonts w:ascii="Arial" w:hAnsi="Arial" w:cs="Arial"/>
          <w:sz w:val="20"/>
        </w:rPr>
        <w:t xml:space="preserve">ausbreitete. </w:t>
      </w:r>
      <w:r w:rsidR="000440A1">
        <w:rPr>
          <w:rFonts w:ascii="Arial" w:hAnsi="Arial" w:cs="Arial"/>
          <w:sz w:val="20"/>
        </w:rPr>
        <w:t>So wird sich auch das wiedererstehende römische Reich</w:t>
      </w:r>
      <w:r w:rsidR="007D0AF1">
        <w:rPr>
          <w:rFonts w:ascii="Arial" w:hAnsi="Arial" w:cs="Arial"/>
          <w:sz w:val="20"/>
        </w:rPr>
        <w:t xml:space="preserve"> </w:t>
      </w:r>
      <w:r w:rsidR="00E656DD">
        <w:rPr>
          <w:rFonts w:ascii="Arial" w:hAnsi="Arial" w:cs="Arial"/>
          <w:sz w:val="20"/>
        </w:rPr>
        <w:t xml:space="preserve">schnell </w:t>
      </w:r>
      <w:r w:rsidR="000440A1">
        <w:rPr>
          <w:rFonts w:ascii="Arial" w:hAnsi="Arial" w:cs="Arial"/>
          <w:sz w:val="20"/>
        </w:rPr>
        <w:t>ausbreiten.</w:t>
      </w:r>
      <w:r w:rsidR="007D0AF1">
        <w:rPr>
          <w:rFonts w:ascii="Arial" w:hAnsi="Arial" w:cs="Arial"/>
          <w:sz w:val="20"/>
        </w:rPr>
        <w:t xml:space="preserve"> Im Vergleich zum Römischen Reich, das 800 Jahre benötigte, um von seiner Gründung bis zu seiner größten Ausbreitung zu wachsen, hat sich die EU in ca. 50 Jahren mehr ausgebreitet als das Römische Reich.</w:t>
      </w:r>
      <w:r w:rsidR="004D2A63" w:rsidRPr="004D2A63">
        <w:rPr>
          <w:rFonts w:ascii="Arial" w:hAnsi="Arial" w:cs="Arial"/>
          <w:sz w:val="20"/>
        </w:rPr>
        <w:t xml:space="preserve"> </w:t>
      </w:r>
      <w:r w:rsidR="004D2A63">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Hier sieht Johannes </w:t>
      </w:r>
      <w:r w:rsidR="00580DF8" w:rsidRPr="00D166D1">
        <w:rPr>
          <w:rFonts w:ascii="Arial" w:hAnsi="Arial" w:cs="Arial"/>
          <w:b/>
          <w:bCs/>
          <w:sz w:val="20"/>
        </w:rPr>
        <w:t>zuerst</w:t>
      </w:r>
      <w:r w:rsidR="00580DF8" w:rsidRPr="00D166D1">
        <w:rPr>
          <w:rFonts w:ascii="Arial" w:hAnsi="Arial" w:cs="Arial"/>
          <w:sz w:val="20"/>
        </w:rPr>
        <w:t xml:space="preserve"> die 10 Hörner</w:t>
      </w:r>
      <w:r w:rsidR="00711C9F">
        <w:rPr>
          <w:rFonts w:ascii="Arial" w:hAnsi="Arial" w:cs="Arial"/>
          <w:sz w:val="20"/>
        </w:rPr>
        <w:t>, und zwar gekrönt,</w:t>
      </w:r>
      <w:r w:rsidR="00580DF8" w:rsidRPr="00D166D1">
        <w:rPr>
          <w:rFonts w:ascii="Arial" w:hAnsi="Arial" w:cs="Arial"/>
          <w:sz w:val="20"/>
        </w:rPr>
        <w:t xml:space="preserve"> und erst </w:t>
      </w:r>
      <w:r w:rsidR="00580DF8" w:rsidRPr="00D166D1">
        <w:rPr>
          <w:rFonts w:ascii="Arial" w:hAnsi="Arial" w:cs="Arial"/>
          <w:b/>
          <w:bCs/>
          <w:sz w:val="20"/>
        </w:rPr>
        <w:t>danach</w:t>
      </w:r>
      <w:r w:rsidR="00580DF8" w:rsidRPr="00D166D1">
        <w:rPr>
          <w:rFonts w:ascii="Arial" w:hAnsi="Arial" w:cs="Arial"/>
          <w:sz w:val="20"/>
        </w:rPr>
        <w:t xml:space="preserve"> die Köpfe</w:t>
      </w:r>
      <w:r w:rsidR="006F39BC">
        <w:rPr>
          <w:rFonts w:ascii="Arial" w:hAnsi="Arial" w:cs="Arial"/>
          <w:sz w:val="20"/>
        </w:rPr>
        <w:t xml:space="preserve">, weil hier das zukünftige </w:t>
      </w:r>
      <w:r w:rsidR="006F39BC">
        <w:rPr>
          <w:rFonts w:ascii="Arial" w:hAnsi="Arial" w:cs="Arial"/>
          <w:i/>
          <w:sz w:val="20"/>
        </w:rPr>
        <w:t>wiedererst</w:t>
      </w:r>
      <w:r w:rsidR="00870327">
        <w:rPr>
          <w:rFonts w:ascii="Arial" w:hAnsi="Arial" w:cs="Arial"/>
          <w:i/>
          <w:sz w:val="20"/>
        </w:rPr>
        <w:t xml:space="preserve">ehende </w:t>
      </w:r>
      <w:r w:rsidR="006F39BC">
        <w:rPr>
          <w:rFonts w:ascii="Arial" w:hAnsi="Arial" w:cs="Arial"/>
          <w:sz w:val="20"/>
        </w:rPr>
        <w:t>römische Reich beschrieben wird</w:t>
      </w:r>
      <w:r w:rsidR="00580DF8" w:rsidRPr="00D166D1">
        <w:rPr>
          <w:rFonts w:ascii="Arial" w:hAnsi="Arial" w:cs="Arial"/>
          <w:sz w:val="20"/>
        </w:rPr>
        <w:t xml:space="preserve">. </w:t>
      </w:r>
      <w:r w:rsidR="007606B3">
        <w:rPr>
          <w:rFonts w:ascii="Arial" w:hAnsi="Arial" w:cs="Arial"/>
          <w:sz w:val="20"/>
        </w:rPr>
        <w:t xml:space="preserve">In Offb 12,3 war es umgekehrt, </w:t>
      </w:r>
      <w:r w:rsidR="00711C9F">
        <w:rPr>
          <w:rFonts w:ascii="Arial" w:hAnsi="Arial" w:cs="Arial"/>
          <w:sz w:val="20"/>
        </w:rPr>
        <w:t xml:space="preserve">dort waren die 7 Köpfe gekrönt, </w:t>
      </w:r>
      <w:r w:rsidR="007606B3">
        <w:rPr>
          <w:rFonts w:ascii="Arial" w:hAnsi="Arial" w:cs="Arial"/>
          <w:sz w:val="20"/>
        </w:rPr>
        <w:t xml:space="preserve">weil dort das </w:t>
      </w:r>
      <w:r w:rsidR="007606B3" w:rsidRPr="007606B3">
        <w:rPr>
          <w:rFonts w:ascii="Arial" w:hAnsi="Arial" w:cs="Arial"/>
          <w:i/>
          <w:sz w:val="20"/>
        </w:rPr>
        <w:t>historische</w:t>
      </w:r>
      <w:r w:rsidR="007606B3">
        <w:rPr>
          <w:rFonts w:ascii="Arial" w:hAnsi="Arial" w:cs="Arial"/>
          <w:sz w:val="20"/>
        </w:rPr>
        <w:t xml:space="preserve"> römische Reich beschrieben wird. </w:t>
      </w:r>
      <w:r w:rsidR="00580DF8" w:rsidRPr="00D166D1">
        <w:rPr>
          <w:rFonts w:ascii="Arial" w:hAnsi="Arial" w:cs="Arial"/>
          <w:sz w:val="20"/>
        </w:rPr>
        <w:t>Hörner sind in der symbolischen Sprache der Bibel immer Herrscher und nie Königreiche</w:t>
      </w:r>
      <w:r w:rsidR="005B537C">
        <w:rPr>
          <w:rFonts w:ascii="Arial" w:hAnsi="Arial" w:cs="Arial"/>
          <w:sz w:val="20"/>
        </w:rPr>
        <w:t xml:space="preserve"> </w:t>
      </w:r>
      <w:r w:rsidR="00580DF8" w:rsidRPr="00D166D1">
        <w:rPr>
          <w:rFonts w:ascii="Arial" w:hAnsi="Arial" w:cs="Arial"/>
          <w:sz w:val="20"/>
        </w:rPr>
        <w:t>(</w:t>
      </w:r>
      <w:r w:rsidR="005B537C">
        <w:rPr>
          <w:rFonts w:ascii="Arial" w:hAnsi="Arial" w:cs="Arial"/>
          <w:sz w:val="20"/>
        </w:rPr>
        <w:t>v</w:t>
      </w:r>
      <w:r w:rsidR="00580DF8" w:rsidRPr="00D166D1">
        <w:rPr>
          <w:rFonts w:ascii="Arial" w:hAnsi="Arial" w:cs="Arial"/>
          <w:sz w:val="20"/>
        </w:rPr>
        <w:t>gl. Dan 7,24; 8,21</w:t>
      </w:r>
      <w:r w:rsidR="00996A8C">
        <w:rPr>
          <w:rFonts w:ascii="Arial" w:hAnsi="Arial" w:cs="Arial"/>
          <w:sz w:val="20"/>
        </w:rPr>
        <w:t>b</w:t>
      </w:r>
      <w:r w:rsidR="00580DF8" w:rsidRPr="00D166D1">
        <w:rPr>
          <w:rFonts w:ascii="Arial" w:hAnsi="Arial" w:cs="Arial"/>
          <w:sz w:val="20"/>
        </w:rPr>
        <w:t xml:space="preserve"> ua)</w:t>
      </w:r>
      <w:r w:rsidR="005B537C">
        <w:rPr>
          <w:rFonts w:ascii="Arial" w:hAnsi="Arial" w:cs="Arial"/>
          <w:sz w:val="20"/>
        </w:rPr>
        <w:t xml:space="preserve">, </w:t>
      </w:r>
      <w:r w:rsidR="0072568B">
        <w:rPr>
          <w:rFonts w:ascii="Arial" w:hAnsi="Arial" w:cs="Arial"/>
          <w:sz w:val="20"/>
        </w:rPr>
        <w:t xml:space="preserve">und </w:t>
      </w:r>
      <w:r w:rsidR="005B537C">
        <w:rPr>
          <w:rFonts w:ascii="Arial" w:hAnsi="Arial" w:cs="Arial"/>
          <w:sz w:val="20"/>
        </w:rPr>
        <w:t>auch nicht aufeinanderfolgende Regierungsformen des römischen Reiches (</w:t>
      </w:r>
      <w:r w:rsidR="00C435AA">
        <w:rPr>
          <w:rFonts w:ascii="Arial" w:hAnsi="Arial" w:cs="Arial"/>
          <w:sz w:val="20"/>
        </w:rPr>
        <w:t xml:space="preserve">so: </w:t>
      </w:r>
      <w:r w:rsidR="005B537C">
        <w:rPr>
          <w:rFonts w:ascii="Arial" w:hAnsi="Arial" w:cs="Arial"/>
          <w:sz w:val="20"/>
        </w:rPr>
        <w:t>51,44)</w:t>
      </w:r>
      <w:r w:rsidR="00580DF8" w:rsidRPr="00D166D1">
        <w:rPr>
          <w:rFonts w:ascii="Arial" w:hAnsi="Arial" w:cs="Arial"/>
          <w:sz w:val="20"/>
        </w:rPr>
        <w:t>.</w:t>
      </w:r>
      <w:r w:rsidR="00996A8C">
        <w:rPr>
          <w:rFonts w:ascii="Arial" w:hAnsi="Arial" w:cs="Arial"/>
          <w:sz w:val="20"/>
        </w:rPr>
        <w:t xml:space="preserve"> Königreiche werden durch Tiere symbolisiert, Hörner sind die jeweiligen Herrscher dieser Königreiche (Dan 8,3-9).</w:t>
      </w:r>
      <w:r w:rsidR="005B537C">
        <w:rPr>
          <w:rFonts w:ascii="Arial" w:hAnsi="Arial" w:cs="Arial"/>
          <w:sz w:val="20"/>
        </w:rPr>
        <w:t xml:space="preserve"> -</w:t>
      </w:r>
      <w:r w:rsidR="00580DF8" w:rsidRPr="00D166D1">
        <w:rPr>
          <w:rFonts w:ascii="Arial" w:hAnsi="Arial" w:cs="Arial"/>
          <w:sz w:val="20"/>
        </w:rPr>
        <w:t xml:space="preserve"> </w:t>
      </w:r>
      <w:r w:rsidR="0016787A">
        <w:rPr>
          <w:rFonts w:ascii="Arial" w:hAnsi="Arial" w:cs="Arial"/>
          <w:sz w:val="20"/>
        </w:rPr>
        <w:t xml:space="preserve">Ein Diadem ist keine Krone, sondern ein schmales Band aus Seide, Leinen oder Metall, das oft mit Perlen oder Edelsteinen besetzt war. Es symbolisiert königliche Würde und Macht </w:t>
      </w:r>
      <w:r w:rsidR="00874C65" w:rsidRPr="00874C65">
        <w:rPr>
          <w:rFonts w:ascii="Arial" w:hAnsi="Arial" w:cs="Arial"/>
          <w:sz w:val="20"/>
        </w:rPr>
        <w:t>(54,z.St.)</w:t>
      </w:r>
      <w:r w:rsidR="0016787A">
        <w:rPr>
          <w:rFonts w:ascii="Arial" w:hAnsi="Arial" w:cs="Arial"/>
          <w:sz w:val="20"/>
        </w:rPr>
        <w:t xml:space="preserve">. </w:t>
      </w:r>
      <w:r w:rsidR="00580DF8" w:rsidRPr="00D166D1">
        <w:rPr>
          <w:rFonts w:ascii="Arial" w:hAnsi="Arial" w:cs="Arial"/>
          <w:sz w:val="20"/>
        </w:rPr>
        <w:t xml:space="preserve">Die Diademe sind hier </w:t>
      </w:r>
      <w:r w:rsidR="008D4281" w:rsidRPr="00D166D1">
        <w:rPr>
          <w:rFonts w:ascii="Arial" w:hAnsi="Arial" w:cs="Arial"/>
          <w:sz w:val="20"/>
        </w:rPr>
        <w:t xml:space="preserve">bereits </w:t>
      </w:r>
      <w:r w:rsidR="00580DF8" w:rsidRPr="00D166D1">
        <w:rPr>
          <w:rFonts w:ascii="Arial" w:hAnsi="Arial" w:cs="Arial"/>
          <w:sz w:val="20"/>
        </w:rPr>
        <w:t>auf den 10 Hörnern. Es handelt sich demnach</w:t>
      </w:r>
      <w:r w:rsidR="007606B3">
        <w:rPr>
          <w:rFonts w:ascii="Arial" w:hAnsi="Arial" w:cs="Arial"/>
          <w:sz w:val="20"/>
        </w:rPr>
        <w:t xml:space="preserve"> hier</w:t>
      </w:r>
      <w:r w:rsidR="00580DF8" w:rsidRPr="00D166D1">
        <w:rPr>
          <w:rFonts w:ascii="Arial" w:hAnsi="Arial" w:cs="Arial"/>
          <w:sz w:val="20"/>
        </w:rPr>
        <w:t xml:space="preserve"> um das </w:t>
      </w:r>
      <w:r w:rsidR="00580DF8" w:rsidRPr="007606B3">
        <w:rPr>
          <w:rFonts w:ascii="Arial" w:hAnsi="Arial" w:cs="Arial"/>
          <w:i/>
          <w:sz w:val="20"/>
        </w:rPr>
        <w:t>zukünftige wiedererst</w:t>
      </w:r>
      <w:r w:rsidR="006F39BC">
        <w:rPr>
          <w:rFonts w:ascii="Arial" w:hAnsi="Arial" w:cs="Arial"/>
          <w:i/>
          <w:sz w:val="20"/>
        </w:rPr>
        <w:t>andene</w:t>
      </w:r>
      <w:r w:rsidR="00580DF8" w:rsidRPr="00D166D1">
        <w:rPr>
          <w:rFonts w:ascii="Arial" w:hAnsi="Arial" w:cs="Arial"/>
          <w:sz w:val="20"/>
        </w:rPr>
        <w:t xml:space="preserve"> römische Reich</w:t>
      </w:r>
      <w:r w:rsidR="00E656DD">
        <w:rPr>
          <w:rFonts w:ascii="Arial" w:hAnsi="Arial" w:cs="Arial"/>
          <w:sz w:val="20"/>
        </w:rPr>
        <w:t xml:space="preserve"> (</w:t>
      </w:r>
      <w:r w:rsidR="00580DF8" w:rsidRPr="00D166D1">
        <w:rPr>
          <w:rFonts w:ascii="Arial" w:hAnsi="Arial" w:cs="Arial"/>
          <w:sz w:val="20"/>
        </w:rPr>
        <w:t>nach manchen die EU</w:t>
      </w:r>
      <w:r w:rsidR="00E656DD">
        <w:rPr>
          <w:rFonts w:ascii="Arial" w:hAnsi="Arial" w:cs="Arial"/>
          <w:sz w:val="20"/>
        </w:rPr>
        <w:t xml:space="preserve">), in seiner </w:t>
      </w:r>
      <w:r w:rsidR="00E656DD" w:rsidRPr="0072568B">
        <w:rPr>
          <w:rFonts w:ascii="Arial" w:hAnsi="Arial" w:cs="Arial"/>
          <w:b/>
          <w:bCs/>
          <w:iCs/>
          <w:sz w:val="20"/>
        </w:rPr>
        <w:t>vor</w:t>
      </w:r>
      <w:r w:rsidR="00E656DD">
        <w:rPr>
          <w:rFonts w:ascii="Arial" w:hAnsi="Arial" w:cs="Arial"/>
          <w:sz w:val="20"/>
        </w:rPr>
        <w:t>letzten Phase</w:t>
      </w:r>
      <w:r w:rsidR="008D4281" w:rsidRPr="00D166D1">
        <w:rPr>
          <w:rFonts w:ascii="Arial" w:hAnsi="Arial" w:cs="Arial"/>
          <w:sz w:val="20"/>
        </w:rPr>
        <w:t>.</w:t>
      </w:r>
      <w:r w:rsidR="00580DF8" w:rsidRPr="00D166D1">
        <w:rPr>
          <w:rFonts w:ascii="Arial" w:hAnsi="Arial" w:cs="Arial"/>
          <w:sz w:val="20"/>
        </w:rPr>
        <w:t xml:space="preserve"> </w:t>
      </w:r>
      <w:r w:rsidR="005908BC">
        <w:rPr>
          <w:rFonts w:ascii="Arial" w:hAnsi="Arial" w:cs="Arial"/>
          <w:sz w:val="20"/>
        </w:rPr>
        <w:t xml:space="preserve">Die </w:t>
      </w:r>
      <w:r w:rsidR="005908BC" w:rsidRPr="0072568B">
        <w:rPr>
          <w:rFonts w:ascii="Arial" w:hAnsi="Arial" w:cs="Arial"/>
          <w:b/>
          <w:bCs/>
          <w:iCs/>
          <w:sz w:val="20"/>
        </w:rPr>
        <w:t>letzte</w:t>
      </w:r>
      <w:r w:rsidR="005908BC">
        <w:rPr>
          <w:rFonts w:ascii="Arial" w:hAnsi="Arial" w:cs="Arial"/>
          <w:sz w:val="20"/>
        </w:rPr>
        <w:t xml:space="preserve"> Phase wird in Dan 7,8-11 und Offb 19,20 beschrieben.</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2C6C83" w:rsidRPr="00D166D1">
        <w:rPr>
          <w:rFonts w:ascii="Arial" w:hAnsi="Arial" w:cs="Arial"/>
          <w:sz w:val="20"/>
        </w:rPr>
        <w:t xml:space="preserve">Dass </w:t>
      </w:r>
      <w:r w:rsidR="002C6C83">
        <w:rPr>
          <w:rFonts w:ascii="Arial" w:hAnsi="Arial" w:cs="Arial"/>
          <w:sz w:val="20"/>
        </w:rPr>
        <w:t>mit dem Ausdruck</w:t>
      </w:r>
      <w:r w:rsidR="002C6C83" w:rsidRPr="00D166D1">
        <w:rPr>
          <w:rFonts w:ascii="Arial" w:hAnsi="Arial" w:cs="Arial"/>
          <w:sz w:val="20"/>
        </w:rPr>
        <w:t xml:space="preserve"> das Ende des Erbkaisertums durch Domitians gewaltsamen Tod gemeint</w:t>
      </w:r>
      <w:r w:rsidR="002C6C83">
        <w:rPr>
          <w:rFonts w:ascii="Arial" w:hAnsi="Arial" w:cs="Arial"/>
          <w:sz w:val="20"/>
        </w:rPr>
        <w:t xml:space="preserve"> ist, muss man ausschließen, denn Domitian war der </w:t>
      </w:r>
      <w:r w:rsidR="002C6C83" w:rsidRPr="00227699">
        <w:rPr>
          <w:rFonts w:ascii="Arial" w:hAnsi="Arial" w:cs="Arial"/>
          <w:b/>
          <w:sz w:val="20"/>
        </w:rPr>
        <w:t>achte</w:t>
      </w:r>
      <w:r w:rsidR="002C6C83">
        <w:rPr>
          <w:rFonts w:ascii="Arial" w:hAnsi="Arial" w:cs="Arial"/>
          <w:sz w:val="20"/>
        </w:rPr>
        <w:t xml:space="preserve"> Kopf und nicht einer von den sieben, wie es das Bild verlangt</w:t>
      </w:r>
      <w:r w:rsidR="00227699">
        <w:rPr>
          <w:rFonts w:ascii="Arial" w:hAnsi="Arial" w:cs="Arial"/>
          <w:sz w:val="20"/>
        </w:rPr>
        <w:t>.</w:t>
      </w:r>
      <w:r w:rsidR="00FA0C43">
        <w:rPr>
          <w:rFonts w:ascii="Arial" w:hAnsi="Arial" w:cs="Arial"/>
          <w:sz w:val="20"/>
        </w:rPr>
        <w:t xml:space="preserve"> </w:t>
      </w:r>
      <w:r w:rsidR="00C61F65">
        <w:rPr>
          <w:rFonts w:ascii="Arial" w:hAnsi="Arial" w:cs="Arial"/>
          <w:sz w:val="20"/>
        </w:rPr>
        <w:t>Der erste Teil des Verses dürfte ein historische</w:t>
      </w:r>
      <w:r w:rsidR="008F5D24">
        <w:rPr>
          <w:rFonts w:ascii="Arial" w:hAnsi="Arial" w:cs="Arial"/>
          <w:sz w:val="20"/>
        </w:rPr>
        <w:t>r</w:t>
      </w:r>
      <w:r w:rsidR="00C61F65">
        <w:rPr>
          <w:rFonts w:ascii="Arial" w:hAnsi="Arial" w:cs="Arial"/>
          <w:sz w:val="20"/>
        </w:rPr>
        <w:t xml:space="preserve"> Rückblick</w:t>
      </w:r>
      <w:r w:rsidR="00006C45">
        <w:rPr>
          <w:rFonts w:ascii="Arial" w:hAnsi="Arial" w:cs="Arial"/>
          <w:sz w:val="20"/>
        </w:rPr>
        <w:t xml:space="preserve"> (daher das </w:t>
      </w:r>
      <w:r w:rsidR="00006C45" w:rsidRPr="00006C45">
        <w:rPr>
          <w:rFonts w:ascii="Arial" w:hAnsi="Arial" w:cs="Arial"/>
          <w:b/>
          <w:bCs/>
          <w:sz w:val="20"/>
        </w:rPr>
        <w:t>Perfekt</w:t>
      </w:r>
      <w:r w:rsidR="00006C45">
        <w:rPr>
          <w:rFonts w:ascii="Arial" w:hAnsi="Arial" w:cs="Arial"/>
          <w:sz w:val="20"/>
        </w:rPr>
        <w:t xml:space="preserve"> εσφαγμενην und der </w:t>
      </w:r>
      <w:r w:rsidR="00006C45" w:rsidRPr="00006C45">
        <w:rPr>
          <w:rFonts w:ascii="Arial" w:hAnsi="Arial" w:cs="Arial"/>
          <w:b/>
          <w:bCs/>
          <w:sz w:val="20"/>
        </w:rPr>
        <w:t>Aorist</w:t>
      </w:r>
      <w:r w:rsidR="00006C45">
        <w:rPr>
          <w:rFonts w:ascii="Arial" w:hAnsi="Arial" w:cs="Arial"/>
          <w:sz w:val="20"/>
        </w:rPr>
        <w:t xml:space="preserve"> εθεραπευθη) </w:t>
      </w:r>
      <w:r w:rsidR="00C61F65">
        <w:rPr>
          <w:rFonts w:ascii="Arial" w:hAnsi="Arial" w:cs="Arial"/>
          <w:sz w:val="20"/>
        </w:rPr>
        <w:t>auf das römische Kaiserreich sein</w:t>
      </w:r>
      <w:r w:rsidR="00033945">
        <w:rPr>
          <w:rFonts w:ascii="Arial" w:hAnsi="Arial" w:cs="Arial"/>
          <w:sz w:val="20"/>
        </w:rPr>
        <w:t xml:space="preserve">, dass mit dem </w:t>
      </w:r>
      <w:r w:rsidR="00EF5D5B">
        <w:rPr>
          <w:rFonts w:ascii="Arial" w:hAnsi="Arial" w:cs="Arial"/>
          <w:sz w:val="20"/>
        </w:rPr>
        <w:t>erzwungenen Selbstmord</w:t>
      </w:r>
      <w:r w:rsidR="00033945">
        <w:rPr>
          <w:rFonts w:ascii="Arial" w:hAnsi="Arial" w:cs="Arial"/>
          <w:sz w:val="20"/>
        </w:rPr>
        <w:t xml:space="preserve"> Neros</w:t>
      </w:r>
      <w:r w:rsidR="00262AF3">
        <w:rPr>
          <w:rFonts w:ascii="Arial" w:hAnsi="Arial" w:cs="Arial"/>
          <w:sz w:val="20"/>
        </w:rPr>
        <w:t xml:space="preserve"> -</w:t>
      </w:r>
      <w:r w:rsidR="00EF5D5B">
        <w:rPr>
          <w:rFonts w:ascii="Arial" w:hAnsi="Arial" w:cs="Arial"/>
          <w:sz w:val="20"/>
        </w:rPr>
        <w:t xml:space="preserve"> er schnitt sich mit einem Schwert die Kehle durch</w:t>
      </w:r>
      <w:r w:rsidR="00262AF3">
        <w:rPr>
          <w:rFonts w:ascii="Arial" w:hAnsi="Arial" w:cs="Arial"/>
          <w:sz w:val="20"/>
        </w:rPr>
        <w:t xml:space="preserve"> -</w:t>
      </w:r>
      <w:r w:rsidR="00EF5D5B">
        <w:rPr>
          <w:rFonts w:ascii="Arial" w:hAnsi="Arial" w:cs="Arial"/>
          <w:sz w:val="20"/>
        </w:rPr>
        <w:t xml:space="preserve"> </w:t>
      </w:r>
      <w:r w:rsidR="00033945">
        <w:rPr>
          <w:rFonts w:ascii="Arial" w:hAnsi="Arial" w:cs="Arial"/>
          <w:sz w:val="20"/>
        </w:rPr>
        <w:t>in schwere Turbulenzen schlitterte (vgl. die Anm.</w:t>
      </w:r>
      <w:r w:rsidR="00033945" w:rsidRPr="00033945">
        <w:rPr>
          <w:rFonts w:ascii="Arial" w:hAnsi="Arial" w:cs="Arial"/>
          <w:b/>
          <w:sz w:val="20"/>
          <w:szCs w:val="20"/>
          <w:vertAlign w:val="superscript"/>
        </w:rPr>
        <w:t>22</w:t>
      </w:r>
      <w:r w:rsidR="00033945">
        <w:rPr>
          <w:rFonts w:ascii="Arial" w:hAnsi="Arial" w:cs="Arial"/>
          <w:b/>
          <w:vertAlign w:val="superscript"/>
        </w:rPr>
        <w:t xml:space="preserve"> </w:t>
      </w:r>
      <w:r w:rsidR="00033945">
        <w:rPr>
          <w:rFonts w:ascii="Arial" w:hAnsi="Arial" w:cs="Arial"/>
          <w:sz w:val="20"/>
        </w:rPr>
        <w:t>zu Offb 13,12)</w:t>
      </w:r>
      <w:r w:rsidR="00C61F65">
        <w:rPr>
          <w:rFonts w:ascii="Arial" w:hAnsi="Arial" w:cs="Arial"/>
          <w:sz w:val="20"/>
        </w:rPr>
        <w:t xml:space="preserve">. </w:t>
      </w:r>
      <w:r w:rsidR="00006C45">
        <w:rPr>
          <w:rFonts w:ascii="Arial" w:hAnsi="Arial" w:cs="Arial"/>
          <w:sz w:val="20"/>
        </w:rPr>
        <w:t xml:space="preserve">Der Ausdruck </w:t>
      </w:r>
      <w:r w:rsidR="00006C45" w:rsidRPr="00D166D1">
        <w:rPr>
          <w:rFonts w:ascii="Arial" w:hAnsi="Arial" w:cs="Arial"/>
          <w:sz w:val="20"/>
        </w:rPr>
        <w:t>"</w:t>
      </w:r>
      <w:r w:rsidR="00006C45" w:rsidRPr="00006C45">
        <w:rPr>
          <w:rFonts w:ascii="Arial" w:hAnsi="Arial" w:cs="Arial"/>
          <w:b/>
          <w:bCs/>
          <w:sz w:val="20"/>
        </w:rPr>
        <w:t>wie</w:t>
      </w:r>
      <w:r w:rsidR="00006C45">
        <w:rPr>
          <w:rFonts w:ascii="Arial" w:hAnsi="Arial" w:cs="Arial"/>
          <w:sz w:val="20"/>
        </w:rPr>
        <w:t xml:space="preserve"> geschlachtet</w:t>
      </w:r>
      <w:r w:rsidR="00006C45" w:rsidRPr="00D166D1">
        <w:rPr>
          <w:rFonts w:ascii="Arial" w:hAnsi="Arial" w:cs="Arial"/>
          <w:sz w:val="20"/>
        </w:rPr>
        <w:t>"</w:t>
      </w:r>
      <w:r w:rsidR="00EF5D5B">
        <w:rPr>
          <w:rFonts w:ascii="Arial" w:hAnsi="Arial" w:cs="Arial"/>
          <w:sz w:val="20"/>
        </w:rPr>
        <w:t xml:space="preserve"> (vgl. Offb 5,6)</w:t>
      </w:r>
      <w:r w:rsidR="00006C45">
        <w:rPr>
          <w:rFonts w:ascii="Arial" w:hAnsi="Arial" w:cs="Arial"/>
          <w:sz w:val="20"/>
        </w:rPr>
        <w:t xml:space="preserve">, drückt die nun noch sichtbare Narbe dieser Todeswunde aus (66,453). </w:t>
      </w:r>
      <w:r w:rsidR="00C61F65">
        <w:rPr>
          <w:rFonts w:ascii="Arial" w:hAnsi="Arial" w:cs="Arial"/>
          <w:sz w:val="20"/>
        </w:rPr>
        <w:t>M</w:t>
      </w:r>
      <w:r w:rsidR="002C6C83">
        <w:rPr>
          <w:rFonts w:ascii="Arial" w:hAnsi="Arial" w:cs="Arial"/>
          <w:sz w:val="20"/>
        </w:rPr>
        <w:t xml:space="preserve">it dem Ausdruck </w:t>
      </w:r>
      <w:r w:rsidR="002C6C83" w:rsidRPr="00D166D1">
        <w:rPr>
          <w:rFonts w:ascii="Arial" w:hAnsi="Arial" w:cs="Arial"/>
          <w:sz w:val="20"/>
        </w:rPr>
        <w:t>"</w:t>
      </w:r>
      <w:r w:rsidR="002C6C83">
        <w:rPr>
          <w:rFonts w:ascii="Arial" w:hAnsi="Arial" w:cs="Arial"/>
          <w:sz w:val="20"/>
        </w:rPr>
        <w:t>wurde gesund gemacht</w:t>
      </w:r>
      <w:r w:rsidR="002C6C83" w:rsidRPr="00D166D1">
        <w:rPr>
          <w:rFonts w:ascii="Arial" w:hAnsi="Arial" w:cs="Arial"/>
          <w:sz w:val="20"/>
        </w:rPr>
        <w:t>"</w:t>
      </w:r>
      <w:r w:rsidR="002C6C83">
        <w:rPr>
          <w:rFonts w:ascii="Arial" w:hAnsi="Arial" w:cs="Arial"/>
          <w:sz w:val="20"/>
        </w:rPr>
        <w:t xml:space="preserve">, </w:t>
      </w:r>
      <w:r w:rsidR="00C61F65">
        <w:rPr>
          <w:rFonts w:ascii="Arial" w:hAnsi="Arial" w:cs="Arial"/>
          <w:sz w:val="20"/>
        </w:rPr>
        <w:t xml:space="preserve">ist dann </w:t>
      </w:r>
      <w:r w:rsidR="00033945">
        <w:rPr>
          <w:rFonts w:ascii="Arial" w:hAnsi="Arial" w:cs="Arial"/>
          <w:sz w:val="20"/>
        </w:rPr>
        <w:t xml:space="preserve">entweder die Beruhigung gemeint, die unter Kaiser Vespasian eintrat, </w:t>
      </w:r>
      <w:r w:rsidR="00BB138F">
        <w:rPr>
          <w:rFonts w:ascii="Arial" w:hAnsi="Arial" w:cs="Arial"/>
          <w:sz w:val="20"/>
        </w:rPr>
        <w:t>oder</w:t>
      </w:r>
      <w:r w:rsidR="00033945">
        <w:rPr>
          <w:rFonts w:ascii="Arial" w:hAnsi="Arial" w:cs="Arial"/>
          <w:sz w:val="20"/>
        </w:rPr>
        <w:t xml:space="preserve"> </w:t>
      </w:r>
      <w:r w:rsidR="002C6C83" w:rsidRPr="00D166D1">
        <w:rPr>
          <w:rFonts w:ascii="Arial" w:hAnsi="Arial" w:cs="Arial"/>
          <w:sz w:val="20"/>
        </w:rPr>
        <w:t>das Wiedererstehen des römischen Reiches in der Zukunft</w:t>
      </w:r>
      <w:r w:rsidR="002C6C83">
        <w:rPr>
          <w:rFonts w:ascii="Arial" w:hAnsi="Arial" w:cs="Arial"/>
          <w:sz w:val="20"/>
        </w:rPr>
        <w:t>. Dafür würde</w:t>
      </w:r>
      <w:r w:rsidR="00C61F65">
        <w:rPr>
          <w:rFonts w:ascii="Arial" w:hAnsi="Arial" w:cs="Arial"/>
          <w:sz w:val="20"/>
        </w:rPr>
        <w:t>n auch die restlichen Verse</w:t>
      </w:r>
      <w:r w:rsidR="002C6C83">
        <w:rPr>
          <w:rFonts w:ascii="Arial" w:hAnsi="Arial" w:cs="Arial"/>
          <w:sz w:val="20"/>
        </w:rPr>
        <w:t xml:space="preserve"> sprechen.</w:t>
      </w:r>
      <w:r w:rsidR="00C835E3">
        <w:rPr>
          <w:rFonts w:ascii="Arial" w:hAnsi="Arial" w:cs="Arial"/>
          <w:sz w:val="20"/>
        </w:rPr>
        <w:t xml:space="preserve"> Vgl. dazu Offb 13,12 und 17,8</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w:t>
      </w:r>
      <w:r w:rsidR="006028B5">
        <w:rPr>
          <w:rFonts w:ascii="Arial" w:hAnsi="Arial" w:cs="Arial"/>
          <w:sz w:val="20"/>
        </w:rPr>
        <w:t xml:space="preserve">Bis dahin gab Gott den weltlichen Machthabern ihre Autorität, hier </w:t>
      </w:r>
      <w:r w:rsidR="00894EEB">
        <w:rPr>
          <w:rFonts w:ascii="Arial" w:hAnsi="Arial" w:cs="Arial"/>
          <w:sz w:val="20"/>
        </w:rPr>
        <w:t xml:space="preserve">beim wiedererstehenden </w:t>
      </w:r>
      <w:r w:rsidR="006E68FC">
        <w:rPr>
          <w:rFonts w:ascii="Arial" w:hAnsi="Arial" w:cs="Arial"/>
          <w:sz w:val="20"/>
        </w:rPr>
        <w:t>r</w:t>
      </w:r>
      <w:r w:rsidR="00894EEB">
        <w:rPr>
          <w:rFonts w:ascii="Arial" w:hAnsi="Arial" w:cs="Arial"/>
          <w:sz w:val="20"/>
        </w:rPr>
        <w:t xml:space="preserve">ömischen Reich </w:t>
      </w:r>
      <w:r w:rsidR="006028B5">
        <w:rPr>
          <w:rFonts w:ascii="Arial" w:hAnsi="Arial" w:cs="Arial"/>
          <w:sz w:val="20"/>
        </w:rPr>
        <w:t xml:space="preserve">aber tut es der Satan. - </w:t>
      </w:r>
      <w:r w:rsidR="007E6D07">
        <w:rPr>
          <w:rFonts w:ascii="Arial" w:hAnsi="Arial" w:cs="Arial"/>
          <w:sz w:val="20"/>
        </w:rPr>
        <w:t>In</w:t>
      </w:r>
      <w:r w:rsidR="00580DF8" w:rsidRPr="00D166D1">
        <w:rPr>
          <w:rFonts w:ascii="Arial" w:hAnsi="Arial" w:cs="Arial"/>
          <w:sz w:val="20"/>
        </w:rPr>
        <w:t xml:space="preserve"> Offb 13,1</w:t>
      </w:r>
      <w:r w:rsidR="007E6D07">
        <w:rPr>
          <w:rFonts w:ascii="Arial" w:hAnsi="Arial" w:cs="Arial"/>
          <w:sz w:val="20"/>
        </w:rPr>
        <w:t>-2</w:t>
      </w:r>
      <w:r w:rsidR="00580DF8" w:rsidRPr="00D166D1">
        <w:rPr>
          <w:rFonts w:ascii="Arial" w:hAnsi="Arial" w:cs="Arial"/>
          <w:sz w:val="20"/>
        </w:rPr>
        <w:t xml:space="preserve"> blickt die Vision historisch betrachtet zurück: </w:t>
      </w:r>
      <w:r w:rsidR="008D4281" w:rsidRPr="00D166D1">
        <w:rPr>
          <w:rFonts w:ascii="Arial" w:hAnsi="Arial" w:cs="Arial"/>
          <w:sz w:val="20"/>
        </w:rPr>
        <w:t xml:space="preserve">die </w:t>
      </w:r>
      <w:r w:rsidR="00580DF8" w:rsidRPr="00D166D1">
        <w:rPr>
          <w:rFonts w:ascii="Arial" w:hAnsi="Arial" w:cs="Arial"/>
          <w:sz w:val="20"/>
        </w:rPr>
        <w:t xml:space="preserve">10 Hörner = </w:t>
      </w:r>
      <w:r w:rsidR="007E6D07">
        <w:rPr>
          <w:rFonts w:ascii="Arial" w:hAnsi="Arial" w:cs="Arial"/>
          <w:sz w:val="20"/>
        </w:rPr>
        <w:t>10 führende Personen (Superminister</w:t>
      </w:r>
      <w:r w:rsidR="00736FC8">
        <w:rPr>
          <w:rFonts w:ascii="Arial" w:hAnsi="Arial" w:cs="Arial"/>
          <w:sz w:val="20"/>
        </w:rPr>
        <w:t xml:space="preserve"> in der EU</w:t>
      </w:r>
      <w:r w:rsidR="00C61F65">
        <w:rPr>
          <w:rFonts w:ascii="Arial" w:hAnsi="Arial" w:cs="Arial"/>
          <w:sz w:val="20"/>
        </w:rPr>
        <w:t>?</w:t>
      </w:r>
      <w:r w:rsidR="007E6D07">
        <w:rPr>
          <w:rFonts w:ascii="Arial" w:hAnsi="Arial" w:cs="Arial"/>
          <w:sz w:val="20"/>
        </w:rPr>
        <w:t>) im</w:t>
      </w:r>
      <w:r w:rsidR="00580DF8" w:rsidRPr="00D166D1">
        <w:rPr>
          <w:rFonts w:ascii="Arial" w:hAnsi="Arial" w:cs="Arial"/>
          <w:sz w:val="20"/>
        </w:rPr>
        <w:t xml:space="preserve"> wiedererstehende</w:t>
      </w:r>
      <w:r w:rsidR="007E6D07">
        <w:rPr>
          <w:rFonts w:ascii="Arial" w:hAnsi="Arial" w:cs="Arial"/>
          <w:sz w:val="20"/>
        </w:rPr>
        <w:t>n</w:t>
      </w:r>
      <w:r w:rsidR="00580DF8" w:rsidRPr="00D166D1">
        <w:rPr>
          <w:rFonts w:ascii="Arial" w:hAnsi="Arial" w:cs="Arial"/>
          <w:sz w:val="20"/>
        </w:rPr>
        <w:t xml:space="preserve"> römische</w:t>
      </w:r>
      <w:r w:rsidR="007E6D07">
        <w:rPr>
          <w:rFonts w:ascii="Arial" w:hAnsi="Arial" w:cs="Arial"/>
          <w:sz w:val="20"/>
        </w:rPr>
        <w:t>n</w:t>
      </w:r>
      <w:r w:rsidR="00580DF8" w:rsidRPr="00D166D1">
        <w:rPr>
          <w:rFonts w:ascii="Arial" w:hAnsi="Arial" w:cs="Arial"/>
          <w:sz w:val="20"/>
        </w:rPr>
        <w:t xml:space="preserve"> Reich der Neuzeit → </w:t>
      </w:r>
      <w:r w:rsidR="008D4281" w:rsidRPr="00D166D1">
        <w:rPr>
          <w:rFonts w:ascii="Arial" w:hAnsi="Arial" w:cs="Arial"/>
          <w:sz w:val="20"/>
        </w:rPr>
        <w:t xml:space="preserve">die </w:t>
      </w:r>
      <w:r w:rsidR="00580DF8" w:rsidRPr="00D166D1">
        <w:rPr>
          <w:rFonts w:ascii="Arial" w:hAnsi="Arial" w:cs="Arial"/>
          <w:sz w:val="20"/>
        </w:rPr>
        <w:t xml:space="preserve">7 Köpfe = die 7 römischen Erbkaiser von Augustus bis Titus → </w:t>
      </w:r>
      <w:r w:rsidR="008D4281" w:rsidRPr="00D166D1">
        <w:rPr>
          <w:rFonts w:ascii="Arial" w:hAnsi="Arial" w:cs="Arial"/>
          <w:sz w:val="20"/>
        </w:rPr>
        <w:t xml:space="preserve">der </w:t>
      </w:r>
      <w:r w:rsidR="00580DF8" w:rsidRPr="00D166D1">
        <w:rPr>
          <w:rFonts w:ascii="Arial" w:hAnsi="Arial" w:cs="Arial"/>
          <w:sz w:val="20"/>
        </w:rPr>
        <w:t xml:space="preserve">Panther = Griechenland → </w:t>
      </w:r>
      <w:r w:rsidR="008D4281" w:rsidRPr="00D166D1">
        <w:rPr>
          <w:rFonts w:ascii="Arial" w:hAnsi="Arial" w:cs="Arial"/>
          <w:sz w:val="20"/>
        </w:rPr>
        <w:t xml:space="preserve">der </w:t>
      </w:r>
      <w:r w:rsidR="00580DF8" w:rsidRPr="00D166D1">
        <w:rPr>
          <w:rFonts w:ascii="Arial" w:hAnsi="Arial" w:cs="Arial"/>
          <w:sz w:val="20"/>
        </w:rPr>
        <w:t xml:space="preserve">Bär = Medo-Persien → </w:t>
      </w:r>
      <w:r w:rsidR="008D4281" w:rsidRPr="00D166D1">
        <w:rPr>
          <w:rFonts w:ascii="Arial" w:hAnsi="Arial" w:cs="Arial"/>
          <w:sz w:val="20"/>
        </w:rPr>
        <w:t xml:space="preserve">der </w:t>
      </w:r>
      <w:r w:rsidR="00580DF8" w:rsidRPr="00D166D1">
        <w:rPr>
          <w:rFonts w:ascii="Arial" w:hAnsi="Arial" w:cs="Arial"/>
          <w:sz w:val="20"/>
        </w:rPr>
        <w:t>Löwe = Babylon (vgl. Dan 7,2-6).</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Sie </w:t>
      </w:r>
      <w:r w:rsidR="002C6C83">
        <w:rPr>
          <w:rFonts w:ascii="Arial" w:hAnsi="Arial" w:cs="Arial"/>
          <w:sz w:val="20"/>
        </w:rPr>
        <w:t>staunen über</w:t>
      </w:r>
      <w:r w:rsidR="00580DF8" w:rsidRPr="00D166D1">
        <w:rPr>
          <w:rFonts w:ascii="Arial" w:hAnsi="Arial" w:cs="Arial"/>
          <w:sz w:val="20"/>
        </w:rPr>
        <w:t xml:space="preserve"> das </w:t>
      </w:r>
      <w:r w:rsidR="00580DF8" w:rsidRPr="00FC58A1">
        <w:rPr>
          <w:rFonts w:ascii="Arial" w:hAnsi="Arial" w:cs="Arial"/>
          <w:i/>
          <w:iCs/>
          <w:sz w:val="20"/>
        </w:rPr>
        <w:t>Raubtier</w:t>
      </w:r>
      <w:r w:rsidR="00591C5C">
        <w:rPr>
          <w:rFonts w:ascii="Arial" w:hAnsi="Arial" w:cs="Arial"/>
          <w:sz w:val="20"/>
        </w:rPr>
        <w:t xml:space="preserve"> </w:t>
      </w:r>
      <w:r w:rsidR="00580DF8" w:rsidRPr="00D166D1">
        <w:rPr>
          <w:rFonts w:ascii="Arial" w:hAnsi="Arial" w:cs="Arial"/>
          <w:sz w:val="20"/>
        </w:rPr>
        <w:t xml:space="preserve">und nicht </w:t>
      </w:r>
      <w:r w:rsidR="002C6C83">
        <w:rPr>
          <w:rFonts w:ascii="Arial" w:hAnsi="Arial" w:cs="Arial"/>
          <w:sz w:val="20"/>
        </w:rPr>
        <w:t xml:space="preserve">über </w:t>
      </w:r>
      <w:r w:rsidR="00580DF8" w:rsidRPr="00D166D1">
        <w:rPr>
          <w:rFonts w:ascii="Arial" w:hAnsi="Arial" w:cs="Arial"/>
          <w:sz w:val="20"/>
        </w:rPr>
        <w:t>den Kopf</w:t>
      </w:r>
      <w:r w:rsidR="002C6C83">
        <w:rPr>
          <w:rFonts w:ascii="Arial" w:hAnsi="Arial" w:cs="Arial"/>
          <w:sz w:val="20"/>
        </w:rPr>
        <w:t>. Wie in Offb</w:t>
      </w:r>
      <w:r w:rsidR="002C6C83" w:rsidRPr="00D166D1">
        <w:rPr>
          <w:rFonts w:ascii="Arial" w:hAnsi="Arial" w:cs="Arial"/>
          <w:sz w:val="20"/>
        </w:rPr>
        <w:t xml:space="preserve"> 17,8</w:t>
      </w:r>
      <w:r w:rsidR="002C6C83">
        <w:rPr>
          <w:rFonts w:ascii="Arial" w:hAnsi="Arial" w:cs="Arial"/>
          <w:sz w:val="20"/>
        </w:rPr>
        <w:t>b, wo auch das unerwartete Wiedererstehen des alten römischen Reichs die Menschen in Erstaunen versetzt.</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r w:rsidR="00863E3E">
        <w:rPr>
          <w:rFonts w:ascii="Arial" w:hAnsi="Arial" w:cs="Arial"/>
          <w:sz w:val="20"/>
        </w:rPr>
        <w:t>Übergang vom Sg.</w:t>
      </w:r>
      <w:r w:rsidR="00712673">
        <w:rPr>
          <w:rFonts w:ascii="Arial" w:hAnsi="Arial" w:cs="Arial"/>
          <w:sz w:val="20"/>
        </w:rPr>
        <w:t>F</w:t>
      </w:r>
      <w:r w:rsidR="00863E3E">
        <w:rPr>
          <w:rFonts w:ascii="Arial" w:hAnsi="Arial" w:cs="Arial"/>
          <w:sz w:val="20"/>
        </w:rPr>
        <w:t xml:space="preserve">em. (das Tier = das Reich) zum </w:t>
      </w:r>
      <w:r w:rsidR="00E076C8">
        <w:rPr>
          <w:rFonts w:ascii="Arial" w:hAnsi="Arial" w:cs="Arial"/>
          <w:sz w:val="20"/>
        </w:rPr>
        <w:t>Sg.</w:t>
      </w:r>
      <w:r w:rsidR="00712673">
        <w:rPr>
          <w:rFonts w:ascii="Arial" w:hAnsi="Arial" w:cs="Arial"/>
          <w:sz w:val="20"/>
        </w:rPr>
        <w:t>M</w:t>
      </w:r>
      <w:r w:rsidR="005B2368">
        <w:rPr>
          <w:rFonts w:ascii="Arial" w:hAnsi="Arial" w:cs="Arial"/>
          <w:sz w:val="20"/>
        </w:rPr>
        <w:t>ask.</w:t>
      </w:r>
      <w:r w:rsidR="00E076C8">
        <w:rPr>
          <w:rFonts w:ascii="Arial" w:hAnsi="Arial" w:cs="Arial"/>
          <w:sz w:val="20"/>
        </w:rPr>
        <w:t xml:space="preserve"> </w:t>
      </w:r>
      <w:r w:rsidR="00580DF8" w:rsidRPr="00D166D1">
        <w:rPr>
          <w:rFonts w:ascii="Arial" w:hAnsi="Arial" w:cs="Arial"/>
          <w:sz w:val="20"/>
        </w:rPr>
        <w:t>Das Raubtier</w:t>
      </w:r>
      <w:r w:rsidR="005B418C">
        <w:rPr>
          <w:rFonts w:ascii="Arial" w:hAnsi="Arial" w:cs="Arial"/>
          <w:sz w:val="20"/>
        </w:rPr>
        <w:t xml:space="preserve"> (d.h. das Reich) wird</w:t>
      </w:r>
      <w:r w:rsidR="00580DF8" w:rsidRPr="00D166D1">
        <w:rPr>
          <w:rFonts w:ascii="Arial" w:hAnsi="Arial" w:cs="Arial"/>
          <w:sz w:val="20"/>
        </w:rPr>
        <w:t xml:space="preserve"> nun in einer männlichen Person verkörpert, dem diktatorischen Führer des wiedererst</w:t>
      </w:r>
      <w:r w:rsidR="00B84B3B">
        <w:rPr>
          <w:rFonts w:ascii="Arial" w:hAnsi="Arial" w:cs="Arial"/>
          <w:sz w:val="20"/>
        </w:rPr>
        <w:t>ehenden</w:t>
      </w:r>
      <w:r w:rsidR="00580DF8" w:rsidRPr="00D166D1">
        <w:rPr>
          <w:rFonts w:ascii="Arial" w:hAnsi="Arial" w:cs="Arial"/>
          <w:sz w:val="20"/>
        </w:rPr>
        <w:t xml:space="preserve"> römischen Reiches</w:t>
      </w:r>
      <w:r w:rsidR="00E656DD">
        <w:rPr>
          <w:rFonts w:ascii="Arial" w:hAnsi="Arial" w:cs="Arial"/>
          <w:sz w:val="20"/>
        </w:rPr>
        <w:t xml:space="preserve"> (vgl. Nazi-Deutschland und </w:t>
      </w:r>
      <w:r w:rsidR="00794414">
        <w:rPr>
          <w:rFonts w:ascii="Arial" w:hAnsi="Arial" w:cs="Arial"/>
          <w:sz w:val="20"/>
        </w:rPr>
        <w:t>sein</w:t>
      </w:r>
      <w:r w:rsidR="00E656DD">
        <w:rPr>
          <w:rFonts w:ascii="Arial" w:hAnsi="Arial" w:cs="Arial"/>
          <w:sz w:val="20"/>
        </w:rPr>
        <w:t xml:space="preserve"> Führer Hitler)</w:t>
      </w:r>
      <w:r w:rsidR="00580DF8" w:rsidRPr="00D166D1">
        <w:rPr>
          <w:rFonts w:ascii="Arial" w:hAnsi="Arial" w:cs="Arial"/>
          <w:sz w:val="20"/>
        </w:rPr>
        <w:t xml:space="preserve">. </w:t>
      </w:r>
      <w:r w:rsidR="00E5429D">
        <w:rPr>
          <w:rFonts w:ascii="Arial" w:hAnsi="Arial" w:cs="Arial"/>
          <w:sz w:val="20"/>
        </w:rPr>
        <w:t xml:space="preserve">Zu denken wäre an eine Huldigung </w:t>
      </w:r>
      <w:r w:rsidR="00034C73">
        <w:rPr>
          <w:rFonts w:ascii="Arial" w:hAnsi="Arial" w:cs="Arial"/>
          <w:sz w:val="20"/>
        </w:rPr>
        <w:t>nach dem Vorbild von</w:t>
      </w:r>
      <w:r w:rsidR="00E5429D">
        <w:rPr>
          <w:rFonts w:ascii="Arial" w:hAnsi="Arial" w:cs="Arial"/>
          <w:sz w:val="20"/>
        </w:rPr>
        <w:t xml:space="preserve"> Dan 3,1ff.</w:t>
      </w:r>
      <w:r w:rsidR="005B418C">
        <w:rPr>
          <w:rFonts w:ascii="Arial" w:hAnsi="Arial" w:cs="Arial"/>
          <w:sz w:val="20"/>
        </w:rPr>
        <w:t xml:space="preserve"> </w:t>
      </w:r>
      <w:r w:rsidR="00034C73">
        <w:rPr>
          <w:rFonts w:ascii="Arial" w:hAnsi="Arial" w:cs="Arial"/>
          <w:sz w:val="20"/>
        </w:rPr>
        <w:t xml:space="preserve">über den Weg der modernen Medien. </w:t>
      </w:r>
      <w:r w:rsidR="005B418C">
        <w:rPr>
          <w:rFonts w:ascii="Arial" w:hAnsi="Arial" w:cs="Arial"/>
          <w:sz w:val="20"/>
        </w:rPr>
        <w:t>- Diese Person hatte aber schon davor Macht in dem wiedererstandenen Römisch Reich, denn er machte schon davor einen 7-jährigen Sicherheits-Friedensbund mit Israel (Dan 9,27</w:t>
      </w:r>
      <w:r w:rsidR="002700E9">
        <w:rPr>
          <w:rFonts w:ascii="Arial" w:hAnsi="Arial" w:cs="Arial"/>
          <w:sz w:val="20"/>
        </w:rPr>
        <w:t>; siehe: 97,305</w:t>
      </w:r>
      <w:r w:rsidR="005B418C">
        <w:rPr>
          <w:rFonts w:ascii="Arial" w:hAnsi="Arial" w:cs="Arial"/>
          <w:sz w:val="20"/>
        </w:rPr>
        <w:t xml:space="preserve">), während </w:t>
      </w:r>
      <w:r w:rsidR="002B4701">
        <w:rPr>
          <w:rFonts w:ascii="Arial" w:hAnsi="Arial" w:cs="Arial"/>
          <w:sz w:val="20"/>
        </w:rPr>
        <w:t xml:space="preserve">er </w:t>
      </w:r>
      <w:r w:rsidR="005B418C">
        <w:rPr>
          <w:rFonts w:ascii="Arial" w:hAnsi="Arial" w:cs="Arial"/>
          <w:sz w:val="20"/>
        </w:rPr>
        <w:t xml:space="preserve">noch </w:t>
      </w:r>
      <w:r w:rsidR="002B4701">
        <w:rPr>
          <w:rFonts w:ascii="Arial" w:hAnsi="Arial" w:cs="Arial"/>
          <w:sz w:val="20"/>
        </w:rPr>
        <w:t>mit den</w:t>
      </w:r>
      <w:r w:rsidR="005B418C">
        <w:rPr>
          <w:rFonts w:ascii="Arial" w:hAnsi="Arial" w:cs="Arial"/>
          <w:sz w:val="20"/>
        </w:rPr>
        <w:t xml:space="preserve"> 10 Könige</w:t>
      </w:r>
      <w:r w:rsidR="002B4701">
        <w:rPr>
          <w:rFonts w:ascii="Arial" w:hAnsi="Arial" w:cs="Arial"/>
          <w:sz w:val="20"/>
        </w:rPr>
        <w:t>n</w:t>
      </w:r>
      <w:r w:rsidR="005B418C">
        <w:rPr>
          <w:rFonts w:ascii="Arial" w:hAnsi="Arial" w:cs="Arial"/>
          <w:sz w:val="20"/>
        </w:rPr>
        <w:t xml:space="preserve"> gemeinsam regierte</w:t>
      </w:r>
      <w:r w:rsidR="002B4701">
        <w:rPr>
          <w:rFonts w:ascii="Arial" w:hAnsi="Arial" w:cs="Arial"/>
          <w:sz w:val="20"/>
        </w:rPr>
        <w:t xml:space="preserve"> (Offb 17,12-13)</w:t>
      </w:r>
      <w:r w:rsidR="005B418C">
        <w:rPr>
          <w:rFonts w:ascii="Arial" w:hAnsi="Arial" w:cs="Arial"/>
          <w:sz w:val="20"/>
        </w:rPr>
        <w:t>. Doch dann werden 3 der 10 Könige abgesetzt</w:t>
      </w:r>
      <w:r w:rsidR="00034C73">
        <w:rPr>
          <w:rFonts w:ascii="Arial" w:hAnsi="Arial" w:cs="Arial"/>
          <w:sz w:val="20"/>
        </w:rPr>
        <w:t xml:space="preserve"> (Dan 7,8.20)</w:t>
      </w:r>
      <w:r w:rsidR="005B418C">
        <w:rPr>
          <w:rFonts w:ascii="Arial" w:hAnsi="Arial" w:cs="Arial"/>
          <w:sz w:val="20"/>
        </w:rPr>
        <w:t xml:space="preserve"> und er übernimmt mit diktatorischer Vollmacht die Kontrolle über das Reich, um </w:t>
      </w:r>
      <w:r w:rsidR="00B72888">
        <w:rPr>
          <w:rFonts w:ascii="Arial" w:hAnsi="Arial" w:cs="Arial"/>
          <w:sz w:val="20"/>
        </w:rPr>
        <w:t>dann</w:t>
      </w:r>
      <w:r w:rsidR="005B418C">
        <w:rPr>
          <w:rFonts w:ascii="Arial" w:hAnsi="Arial" w:cs="Arial"/>
          <w:sz w:val="20"/>
        </w:rPr>
        <w:t xml:space="preserve"> </w:t>
      </w:r>
      <w:r w:rsidR="004830C5">
        <w:rPr>
          <w:rFonts w:ascii="Arial" w:hAnsi="Arial" w:cs="Arial"/>
          <w:sz w:val="20"/>
        </w:rPr>
        <w:t xml:space="preserve"> </w:t>
      </w:r>
      <w:r w:rsidR="005B418C">
        <w:rPr>
          <w:rFonts w:ascii="Arial" w:hAnsi="Arial" w:cs="Arial"/>
          <w:sz w:val="20"/>
        </w:rPr>
        <w:t>grausam zu regieren</w:t>
      </w:r>
      <w:r w:rsidR="002B4701">
        <w:rPr>
          <w:rFonts w:ascii="Arial" w:hAnsi="Arial" w:cs="Arial"/>
          <w:sz w:val="20"/>
        </w:rPr>
        <w:t xml:space="preserve"> und den Überrest </w:t>
      </w:r>
      <w:r w:rsidR="002B4701" w:rsidRPr="002B4701">
        <w:rPr>
          <w:rFonts w:ascii="Arial" w:hAnsi="Arial" w:cs="Arial"/>
          <w:i/>
          <w:iCs/>
          <w:sz w:val="20"/>
        </w:rPr>
        <w:t>Israels</w:t>
      </w:r>
      <w:r w:rsidR="002B4701">
        <w:rPr>
          <w:rFonts w:ascii="Arial" w:hAnsi="Arial" w:cs="Arial"/>
          <w:sz w:val="20"/>
        </w:rPr>
        <w:t xml:space="preserve"> zu verfolgen </w:t>
      </w:r>
      <w:r w:rsidR="005B418C">
        <w:rPr>
          <w:rFonts w:ascii="Arial" w:hAnsi="Arial" w:cs="Arial"/>
          <w:sz w:val="20"/>
        </w:rPr>
        <w:t>(Offb 13,5</w:t>
      </w:r>
      <w:r w:rsidR="0007348F">
        <w:rPr>
          <w:rFonts w:ascii="Arial" w:hAnsi="Arial" w:cs="Arial"/>
          <w:sz w:val="20"/>
        </w:rPr>
        <w:t>.</w:t>
      </w:r>
      <w:r w:rsidR="002B4701">
        <w:rPr>
          <w:rFonts w:ascii="Arial" w:hAnsi="Arial" w:cs="Arial"/>
          <w:sz w:val="20"/>
        </w:rPr>
        <w:t>7a</w:t>
      </w:r>
      <w:r w:rsidR="00552604">
        <w:rPr>
          <w:rFonts w:ascii="Arial" w:hAnsi="Arial" w:cs="Arial"/>
          <w:sz w:val="20"/>
        </w:rPr>
        <w:t xml:space="preserve">; Dan 7,25; </w:t>
      </w:r>
      <w:r w:rsidR="00CB5471">
        <w:rPr>
          <w:rFonts w:ascii="Arial" w:hAnsi="Arial" w:cs="Arial"/>
          <w:sz w:val="20"/>
        </w:rPr>
        <w:t xml:space="preserve">Dan </w:t>
      </w:r>
      <w:r w:rsidR="00552604">
        <w:rPr>
          <w:rFonts w:ascii="Arial" w:hAnsi="Arial" w:cs="Arial"/>
          <w:sz w:val="20"/>
        </w:rPr>
        <w:t>12,6-7</w:t>
      </w:r>
      <w:r w:rsidR="004830C5">
        <w:rPr>
          <w:rFonts w:ascii="Arial" w:hAnsi="Arial" w:cs="Arial"/>
          <w:sz w:val="20"/>
        </w:rPr>
        <w:t xml:space="preserve"> [vgl. 97,406]</w:t>
      </w:r>
      <w:r w:rsidR="00552604">
        <w:rPr>
          <w:rFonts w:ascii="Arial" w:hAnsi="Arial" w:cs="Arial"/>
          <w:sz w:val="20"/>
        </w:rPr>
        <w:t xml:space="preserve">; und </w:t>
      </w:r>
      <w:r w:rsidR="0007348F">
        <w:rPr>
          <w:rFonts w:ascii="Arial" w:hAnsi="Arial" w:cs="Arial"/>
          <w:sz w:val="20"/>
        </w:rPr>
        <w:t>wahrscheinlich</w:t>
      </w:r>
      <w:r w:rsidR="00552604">
        <w:rPr>
          <w:rFonts w:ascii="Arial" w:hAnsi="Arial" w:cs="Arial"/>
          <w:sz w:val="20"/>
        </w:rPr>
        <w:t xml:space="preserve"> Offb 12,6.14</w:t>
      </w:r>
      <w:r w:rsidR="005B418C">
        <w:rPr>
          <w:rFonts w:ascii="Arial" w:hAnsi="Arial" w:cs="Arial"/>
          <w:sz w:val="20"/>
        </w:rPr>
        <w:t>).</w:t>
      </w:r>
      <w:r w:rsidR="002B4701">
        <w:rPr>
          <w:rFonts w:ascii="Arial" w:hAnsi="Arial" w:cs="Arial"/>
          <w:sz w:val="20"/>
        </w:rPr>
        <w:t xml:space="preserve"> Die Gemeinde (</w:t>
      </w:r>
      <w:r w:rsidR="0007348F">
        <w:rPr>
          <w:rFonts w:ascii="Arial" w:hAnsi="Arial" w:cs="Arial"/>
          <w:sz w:val="20"/>
        </w:rPr>
        <w:t xml:space="preserve">= </w:t>
      </w:r>
      <w:r w:rsidR="002B4701" w:rsidRPr="00D166D1">
        <w:rPr>
          <w:rFonts w:ascii="Arial" w:hAnsi="Arial" w:cs="Arial"/>
          <w:sz w:val="20"/>
        </w:rPr>
        <w:t>"</w:t>
      </w:r>
      <w:r w:rsidR="002B4701">
        <w:rPr>
          <w:rFonts w:ascii="Arial" w:hAnsi="Arial" w:cs="Arial"/>
          <w:sz w:val="20"/>
        </w:rPr>
        <w:t>die, welche im Himmel wohnen</w:t>
      </w:r>
      <w:r w:rsidR="002B4701" w:rsidRPr="00D166D1">
        <w:rPr>
          <w:rFonts w:ascii="Arial" w:hAnsi="Arial" w:cs="Arial"/>
          <w:sz w:val="20"/>
        </w:rPr>
        <w:t>"</w:t>
      </w:r>
      <w:r w:rsidR="0007348F">
        <w:rPr>
          <w:rFonts w:ascii="Arial" w:hAnsi="Arial" w:cs="Arial"/>
          <w:sz w:val="20"/>
        </w:rPr>
        <w:t>, Offb 13,6b</w:t>
      </w:r>
      <w:r w:rsidR="002B4701">
        <w:rPr>
          <w:rFonts w:ascii="Arial" w:hAnsi="Arial" w:cs="Arial"/>
          <w:sz w:val="20"/>
        </w:rPr>
        <w:t>) wurde offenbar schon davor entrückt.</w:t>
      </w:r>
      <w:r w:rsidR="00E779F0">
        <w:rPr>
          <w:rFonts w:ascii="Arial" w:hAnsi="Arial" w:cs="Arial"/>
          <w:sz w:val="20"/>
        </w:rPr>
        <w:t xml:space="preserve"> - Die meisten Diktatoren in der Geschichte stiegen langsam zur Macht auf</w:t>
      </w:r>
      <w:r w:rsidR="00262AF3">
        <w:rPr>
          <w:rFonts w:ascii="Arial" w:hAnsi="Arial" w:cs="Arial"/>
          <w:sz w:val="20"/>
        </w:rPr>
        <w:t>, viele auch demokratisch</w:t>
      </w:r>
      <w:r w:rsidR="00E779F0">
        <w:rPr>
          <w:rFonts w:ascii="Arial" w:hAnsi="Arial" w:cs="Arial"/>
          <w:sz w:val="20"/>
        </w:rPr>
        <w:t>.</w:t>
      </w:r>
      <w:r w:rsidR="005B418C">
        <w:rPr>
          <w:rFonts w:ascii="Arial" w:hAnsi="Arial" w:cs="Arial"/>
          <w:sz w:val="20"/>
        </w:rPr>
        <w:t xml:space="preserve">  </w:t>
      </w:r>
      <w:r w:rsidR="00C4350F">
        <w:rPr>
          <w:rFonts w:ascii="Arial" w:hAnsi="Arial" w:cs="Arial"/>
          <w:sz w:val="20"/>
        </w:rPr>
        <w:br/>
      </w:r>
      <w:r w:rsidRPr="000F1AAF">
        <w:rPr>
          <w:rFonts w:ascii="Arial" w:hAnsi="Arial" w:cs="Arial"/>
          <w:b/>
          <w:vertAlign w:val="superscript"/>
        </w:rPr>
        <w:t>11</w:t>
      </w:r>
      <w:r w:rsidR="00580DF8" w:rsidRPr="00D166D1">
        <w:rPr>
          <w:rFonts w:ascii="Arial" w:hAnsi="Arial" w:cs="Arial"/>
          <w:sz w:val="20"/>
        </w:rPr>
        <w:t xml:space="preserve"> </w:t>
      </w:r>
      <w:r w:rsidR="005F6FA3">
        <w:rPr>
          <w:rFonts w:ascii="Arial" w:hAnsi="Arial" w:cs="Arial"/>
          <w:sz w:val="20"/>
        </w:rPr>
        <w:t>Erde steht hier w</w:t>
      </w:r>
      <w:r w:rsidR="008D4281" w:rsidRPr="00D166D1">
        <w:rPr>
          <w:rFonts w:ascii="Arial" w:hAnsi="Arial" w:cs="Arial"/>
          <w:sz w:val="20"/>
        </w:rPr>
        <w:t>ahrscheinlich s</w:t>
      </w:r>
      <w:r w:rsidR="00580DF8" w:rsidRPr="00D166D1">
        <w:rPr>
          <w:rFonts w:ascii="Arial" w:hAnsi="Arial" w:cs="Arial"/>
          <w:sz w:val="20"/>
        </w:rPr>
        <w:t xml:space="preserve">ymbolisch für das </w:t>
      </w:r>
      <w:r w:rsidR="00580DF8" w:rsidRPr="00291E2C">
        <w:rPr>
          <w:rFonts w:ascii="Arial" w:hAnsi="Arial" w:cs="Arial"/>
          <w:b/>
          <w:bCs/>
          <w:sz w:val="20"/>
        </w:rPr>
        <w:t>Land</w:t>
      </w:r>
      <w:r w:rsidR="00580DF8" w:rsidRPr="00D166D1">
        <w:rPr>
          <w:rFonts w:ascii="Arial" w:hAnsi="Arial" w:cs="Arial"/>
          <w:sz w:val="20"/>
        </w:rPr>
        <w:t xml:space="preserve"> </w:t>
      </w:r>
      <w:r w:rsidR="00580DF8" w:rsidRPr="00C95898">
        <w:rPr>
          <w:rFonts w:ascii="Arial" w:hAnsi="Arial" w:cs="Arial"/>
          <w:i/>
          <w:sz w:val="20"/>
        </w:rPr>
        <w:t>Israel</w:t>
      </w:r>
      <w:r w:rsidR="00580DF8" w:rsidRPr="00D166D1">
        <w:rPr>
          <w:rFonts w:ascii="Arial" w:hAnsi="Arial" w:cs="Arial"/>
          <w:sz w:val="20"/>
        </w:rPr>
        <w:t>, - im Gegensatz zum Völker</w:t>
      </w:r>
      <w:r w:rsidR="00580DF8" w:rsidRPr="00D166D1">
        <w:rPr>
          <w:rFonts w:ascii="Arial" w:hAnsi="Arial" w:cs="Arial"/>
          <w:b/>
          <w:bCs/>
          <w:sz w:val="20"/>
        </w:rPr>
        <w:t>meer</w:t>
      </w:r>
      <w:r w:rsidR="00C95898">
        <w:rPr>
          <w:rFonts w:ascii="Arial" w:hAnsi="Arial" w:cs="Arial"/>
          <w:b/>
          <w:bCs/>
          <w:sz w:val="20"/>
        </w:rPr>
        <w:t xml:space="preserve"> </w:t>
      </w:r>
      <w:r w:rsidR="00C95898" w:rsidRPr="00C95898">
        <w:rPr>
          <w:rFonts w:ascii="Arial" w:hAnsi="Arial" w:cs="Arial"/>
          <w:bCs/>
          <w:sz w:val="20"/>
        </w:rPr>
        <w:t xml:space="preserve">der </w:t>
      </w:r>
      <w:r w:rsidR="00C95898" w:rsidRPr="00C95898">
        <w:rPr>
          <w:rFonts w:ascii="Arial" w:hAnsi="Arial" w:cs="Arial"/>
          <w:bCs/>
          <w:i/>
          <w:sz w:val="20"/>
        </w:rPr>
        <w:t>Nationen</w:t>
      </w:r>
      <w:r w:rsidR="008D4281" w:rsidRPr="00D166D1">
        <w:rPr>
          <w:rFonts w:ascii="Arial" w:hAnsi="Arial" w:cs="Arial"/>
          <w:sz w:val="20"/>
        </w:rPr>
        <w:t>.</w:t>
      </w:r>
      <w:r w:rsidR="00083891">
        <w:rPr>
          <w:rFonts w:ascii="Arial" w:hAnsi="Arial" w:cs="Arial"/>
          <w:sz w:val="20"/>
        </w:rPr>
        <w:t xml:space="preserve"> Mit diesem zweiten Tier ist ein zukünftiger politischer Messi</w:t>
      </w:r>
      <w:r w:rsidR="005F6FA3">
        <w:rPr>
          <w:rFonts w:ascii="Arial" w:hAnsi="Arial" w:cs="Arial"/>
          <w:sz w:val="20"/>
        </w:rPr>
        <w:t>a</w:t>
      </w:r>
      <w:r w:rsidR="00083891">
        <w:rPr>
          <w:rFonts w:ascii="Arial" w:hAnsi="Arial" w:cs="Arial"/>
          <w:sz w:val="20"/>
        </w:rPr>
        <w:t xml:space="preserve">s-König in Israel gemeint (Dan 11,36ff), der sogenannte </w:t>
      </w:r>
      <w:r w:rsidR="003A1B5C">
        <w:rPr>
          <w:rFonts w:ascii="Arial" w:hAnsi="Arial" w:cs="Arial"/>
          <w:sz w:val="20"/>
        </w:rPr>
        <w:t>Anti-Christ</w:t>
      </w:r>
      <w:r w:rsidR="009D021F">
        <w:rPr>
          <w:rFonts w:ascii="Arial" w:hAnsi="Arial" w:cs="Arial"/>
          <w:sz w:val="20"/>
        </w:rPr>
        <w:t>, der falsche Prophet</w:t>
      </w:r>
      <w:r w:rsidR="00083891">
        <w:rPr>
          <w:rFonts w:ascii="Arial" w:hAnsi="Arial" w:cs="Arial"/>
          <w:sz w:val="20"/>
        </w:rPr>
        <w:t xml:space="preserve"> (</w:t>
      </w:r>
      <w:r w:rsidR="0007020A">
        <w:rPr>
          <w:rFonts w:ascii="Arial" w:hAnsi="Arial" w:cs="Arial"/>
          <w:sz w:val="20"/>
        </w:rPr>
        <w:t xml:space="preserve">Joh 5,43; </w:t>
      </w:r>
      <w:r w:rsidR="00083891">
        <w:rPr>
          <w:rFonts w:ascii="Arial" w:hAnsi="Arial" w:cs="Arial"/>
          <w:sz w:val="20"/>
        </w:rPr>
        <w:t>1Joh 2,18.22; 4,3;</w:t>
      </w:r>
      <w:r w:rsidR="0007020A">
        <w:rPr>
          <w:rFonts w:ascii="Arial" w:hAnsi="Arial" w:cs="Arial"/>
          <w:sz w:val="20"/>
        </w:rPr>
        <w:t xml:space="preserve"> 2Joh 1,7</w:t>
      </w:r>
      <w:r w:rsidR="009D021F">
        <w:rPr>
          <w:rFonts w:ascii="Arial" w:hAnsi="Arial" w:cs="Arial"/>
          <w:sz w:val="20"/>
        </w:rPr>
        <w:t>; Offb 19,20</w:t>
      </w:r>
      <w:r w:rsidR="00083891">
        <w:rPr>
          <w:rFonts w:ascii="Arial" w:hAnsi="Arial" w:cs="Arial"/>
          <w:sz w:val="20"/>
        </w:rPr>
        <w:t>).</w:t>
      </w:r>
      <w:r w:rsidR="005F6FA3">
        <w:rPr>
          <w:rFonts w:ascii="Arial" w:hAnsi="Arial" w:cs="Arial"/>
          <w:sz w:val="20"/>
        </w:rPr>
        <w:t xml:space="preserve"> Schon die beiden Kirchenväter Irenäus und Hippolyt glaubten, dass der </w:t>
      </w:r>
      <w:r w:rsidR="003A1B5C">
        <w:rPr>
          <w:rFonts w:ascii="Arial" w:hAnsi="Arial" w:cs="Arial"/>
          <w:sz w:val="20"/>
        </w:rPr>
        <w:t>Anti-Christ</w:t>
      </w:r>
      <w:r w:rsidR="005F6FA3">
        <w:rPr>
          <w:rFonts w:ascii="Arial" w:hAnsi="Arial" w:cs="Arial"/>
          <w:sz w:val="20"/>
        </w:rPr>
        <w:t xml:space="preserve"> ein Jude aus dem Stamm Dan sein wird (71,176ff).</w:t>
      </w:r>
      <w:r w:rsidR="00F41705">
        <w:rPr>
          <w:rFonts w:ascii="Arial" w:hAnsi="Arial" w:cs="Arial"/>
          <w:sz w:val="20"/>
        </w:rPr>
        <w:t xml:space="preserve"> Die beiden Tiere stehen zueinander wie seiner Zeit Hitler und sein Propagandaminister Goebbels.</w:t>
      </w:r>
      <w:r w:rsidR="00C4350F">
        <w:rPr>
          <w:rFonts w:ascii="Arial" w:hAnsi="Arial" w:cs="Arial"/>
          <w:sz w:val="20"/>
        </w:rPr>
        <w:br/>
      </w:r>
      <w:r w:rsidRPr="000F1AAF">
        <w:rPr>
          <w:rFonts w:ascii="Arial" w:hAnsi="Arial" w:cs="Arial"/>
          <w:b/>
          <w:vertAlign w:val="superscript"/>
        </w:rPr>
        <w:t>12</w:t>
      </w:r>
      <w:r w:rsidR="00580DF8" w:rsidRPr="00D166D1">
        <w:rPr>
          <w:rFonts w:ascii="Arial" w:hAnsi="Arial" w:cs="Arial"/>
          <w:sz w:val="20"/>
        </w:rPr>
        <w:t xml:space="preserve"> Die tödliche Wunde bedrohte die Existenz des ganzen Raubtieres, und nicht nur einen seiner Köpfe</w:t>
      </w:r>
      <w:r w:rsidR="004334BE">
        <w:rPr>
          <w:rFonts w:ascii="Arial" w:hAnsi="Arial" w:cs="Arial"/>
          <w:sz w:val="20"/>
        </w:rPr>
        <w:t>.</w:t>
      </w:r>
      <w:r w:rsidR="00C4350F">
        <w:rPr>
          <w:rFonts w:ascii="Arial" w:hAnsi="Arial" w:cs="Arial"/>
          <w:sz w:val="20"/>
        </w:rPr>
        <w:br/>
      </w:r>
      <w:r w:rsidRPr="000F1AAF">
        <w:rPr>
          <w:rFonts w:ascii="Arial" w:hAnsi="Arial" w:cs="Arial"/>
          <w:b/>
          <w:vertAlign w:val="superscript"/>
        </w:rPr>
        <w:t>13</w:t>
      </w:r>
      <w:r w:rsidR="00580DF8" w:rsidRPr="00D166D1">
        <w:rPr>
          <w:rFonts w:ascii="Arial" w:hAnsi="Arial" w:cs="Arial"/>
          <w:sz w:val="20"/>
        </w:rPr>
        <w:t xml:space="preserve"> Das Raubtier </w:t>
      </w:r>
      <w:r w:rsidR="00580DF8" w:rsidRPr="00C95898">
        <w:rPr>
          <w:rFonts w:ascii="Arial" w:hAnsi="Arial" w:cs="Arial"/>
          <w:i/>
          <w:sz w:val="20"/>
        </w:rPr>
        <w:t>zwingt</w:t>
      </w:r>
      <w:r w:rsidR="00580DF8" w:rsidRPr="00D166D1">
        <w:rPr>
          <w:rFonts w:ascii="Arial" w:hAnsi="Arial" w:cs="Arial"/>
          <w:sz w:val="20"/>
        </w:rPr>
        <w:t xml:space="preserve"> sie nicht dazu, </w:t>
      </w:r>
      <w:r w:rsidR="00C95898">
        <w:rPr>
          <w:rFonts w:ascii="Arial" w:hAnsi="Arial" w:cs="Arial"/>
          <w:sz w:val="20"/>
        </w:rPr>
        <w:t xml:space="preserve">es </w:t>
      </w:r>
      <w:r w:rsidR="00C95898" w:rsidRPr="00C95898">
        <w:rPr>
          <w:rFonts w:ascii="Arial" w:hAnsi="Arial" w:cs="Arial"/>
          <w:i/>
          <w:sz w:val="20"/>
        </w:rPr>
        <w:t>bringt</w:t>
      </w:r>
      <w:r w:rsidR="00C95898">
        <w:rPr>
          <w:rFonts w:ascii="Arial" w:hAnsi="Arial" w:cs="Arial"/>
          <w:sz w:val="20"/>
        </w:rPr>
        <w:t xml:space="preserve"> sie dazu, d.h. </w:t>
      </w:r>
      <w:r w:rsidR="00580DF8" w:rsidRPr="00D166D1">
        <w:rPr>
          <w:rFonts w:ascii="Arial" w:hAnsi="Arial" w:cs="Arial"/>
          <w:sz w:val="20"/>
        </w:rPr>
        <w:t xml:space="preserve">sie werden es freiwillig </w:t>
      </w:r>
      <w:r w:rsidR="00794414">
        <w:rPr>
          <w:rFonts w:ascii="Arial" w:hAnsi="Arial" w:cs="Arial"/>
          <w:sz w:val="20"/>
        </w:rPr>
        <w:t>an sich geschehen lassen</w:t>
      </w:r>
      <w:r w:rsidR="00580DF8" w:rsidRPr="00D166D1">
        <w:rPr>
          <w:rFonts w:ascii="Arial" w:hAnsi="Arial" w:cs="Arial"/>
          <w:sz w:val="20"/>
        </w:rPr>
        <w:t xml:space="preserve">, vielleicht weil es bequem </w:t>
      </w:r>
      <w:r w:rsidR="00E656DD">
        <w:rPr>
          <w:rFonts w:ascii="Arial" w:hAnsi="Arial" w:cs="Arial"/>
          <w:sz w:val="20"/>
        </w:rPr>
        <w:t xml:space="preserve">und irgendwann unvermeidlich </w:t>
      </w:r>
      <w:r w:rsidR="00580DF8" w:rsidRPr="00D166D1">
        <w:rPr>
          <w:rFonts w:ascii="Arial" w:hAnsi="Arial" w:cs="Arial"/>
          <w:sz w:val="20"/>
        </w:rPr>
        <w:t>ist</w:t>
      </w:r>
      <w:r w:rsidR="00B6321C">
        <w:rPr>
          <w:rFonts w:ascii="Arial" w:hAnsi="Arial" w:cs="Arial"/>
          <w:sz w:val="20"/>
        </w:rPr>
        <w:t>, um am Wirtschaftsleben teilzunehmen</w:t>
      </w:r>
      <w:r w:rsidR="00E656DD">
        <w:rPr>
          <w:rFonts w:ascii="Arial" w:hAnsi="Arial" w:cs="Arial"/>
          <w:sz w:val="20"/>
        </w:rPr>
        <w:t>.</w:t>
      </w:r>
      <w:r w:rsidR="00ED1230">
        <w:rPr>
          <w:rFonts w:ascii="Arial" w:hAnsi="Arial" w:cs="Arial"/>
          <w:sz w:val="20"/>
        </w:rPr>
        <w:t xml:space="preserve"> Man kann dieses </w:t>
      </w:r>
      <w:r w:rsidR="00ED1230" w:rsidRPr="00BB3F7B">
        <w:rPr>
          <w:rFonts w:ascii="Arial" w:hAnsi="Arial" w:cs="Arial"/>
          <w:i/>
          <w:iCs/>
          <w:sz w:val="20"/>
        </w:rPr>
        <w:t>Malzeichen</w:t>
      </w:r>
      <w:r w:rsidR="00ED1230">
        <w:rPr>
          <w:rFonts w:ascii="Arial" w:hAnsi="Arial" w:cs="Arial"/>
          <w:sz w:val="20"/>
        </w:rPr>
        <w:t xml:space="preserve"> nicht mit dem </w:t>
      </w:r>
      <w:r w:rsidR="00ED1230" w:rsidRPr="00BB3F7B">
        <w:rPr>
          <w:rFonts w:ascii="Arial" w:hAnsi="Arial" w:cs="Arial"/>
          <w:i/>
          <w:iCs/>
          <w:sz w:val="20"/>
        </w:rPr>
        <w:t>Siegel</w:t>
      </w:r>
      <w:r w:rsidR="00ED1230">
        <w:rPr>
          <w:rFonts w:ascii="Arial" w:hAnsi="Arial" w:cs="Arial"/>
          <w:sz w:val="20"/>
        </w:rPr>
        <w:t xml:space="preserve"> von Offb 7,3 vergleichen. Es handelt sich dort um ein anderes griechisches Wort</w:t>
      </w:r>
      <w:r w:rsidR="00AA3CC0">
        <w:rPr>
          <w:rFonts w:ascii="Arial" w:hAnsi="Arial" w:cs="Arial"/>
          <w:sz w:val="20"/>
        </w:rPr>
        <w:t>, und das</w:t>
      </w:r>
      <w:r w:rsidR="00ED1230">
        <w:rPr>
          <w:rFonts w:ascii="Arial" w:hAnsi="Arial" w:cs="Arial"/>
          <w:sz w:val="20"/>
        </w:rPr>
        <w:t xml:space="preserve"> </w:t>
      </w:r>
      <w:r w:rsidR="00ED1230" w:rsidRPr="00ED1230">
        <w:rPr>
          <w:rFonts w:ascii="Arial" w:hAnsi="Arial" w:cs="Arial"/>
          <w:i/>
          <w:iCs/>
          <w:sz w:val="20"/>
        </w:rPr>
        <w:t>Siegel</w:t>
      </w:r>
      <w:r w:rsidR="00ED1230">
        <w:rPr>
          <w:rFonts w:ascii="Arial" w:hAnsi="Arial" w:cs="Arial"/>
          <w:sz w:val="20"/>
        </w:rPr>
        <w:t xml:space="preserve"> ist </w:t>
      </w:r>
      <w:r w:rsidR="008E2823">
        <w:rPr>
          <w:rFonts w:ascii="Arial" w:hAnsi="Arial" w:cs="Arial"/>
          <w:sz w:val="20"/>
        </w:rPr>
        <w:t xml:space="preserve">dort </w:t>
      </w:r>
      <w:r w:rsidR="00ED1230">
        <w:rPr>
          <w:rFonts w:ascii="Arial" w:hAnsi="Arial" w:cs="Arial"/>
          <w:sz w:val="20"/>
        </w:rPr>
        <w:t xml:space="preserve">ein </w:t>
      </w:r>
      <w:r w:rsidR="00BB3F7B">
        <w:rPr>
          <w:rFonts w:ascii="Arial" w:hAnsi="Arial" w:cs="Arial"/>
          <w:sz w:val="20"/>
        </w:rPr>
        <w:t>Symbol</w:t>
      </w:r>
      <w:r w:rsidR="00ED1230">
        <w:rPr>
          <w:rFonts w:ascii="Arial" w:hAnsi="Arial" w:cs="Arial"/>
          <w:sz w:val="20"/>
        </w:rPr>
        <w:t xml:space="preserve"> für </w:t>
      </w:r>
      <w:r w:rsidR="00BB3F7B">
        <w:rPr>
          <w:rFonts w:ascii="Arial" w:hAnsi="Arial" w:cs="Arial"/>
          <w:sz w:val="20"/>
        </w:rPr>
        <w:t xml:space="preserve">eine </w:t>
      </w:r>
      <w:r w:rsidR="00ED1230">
        <w:rPr>
          <w:rFonts w:ascii="Arial" w:hAnsi="Arial" w:cs="Arial"/>
          <w:sz w:val="20"/>
        </w:rPr>
        <w:t xml:space="preserve">Eigentumsbezeichnung. Das </w:t>
      </w:r>
      <w:r w:rsidR="00ED1230" w:rsidRPr="00BB3F7B">
        <w:rPr>
          <w:rFonts w:ascii="Arial" w:hAnsi="Arial" w:cs="Arial"/>
          <w:i/>
          <w:iCs/>
          <w:sz w:val="20"/>
        </w:rPr>
        <w:t>Malzeichen</w:t>
      </w:r>
      <w:r w:rsidR="00ED1230">
        <w:rPr>
          <w:rFonts w:ascii="Arial" w:hAnsi="Arial" w:cs="Arial"/>
          <w:sz w:val="20"/>
        </w:rPr>
        <w:t xml:space="preserve"> hier </w:t>
      </w:r>
      <w:r w:rsidR="00AA3CC0">
        <w:rPr>
          <w:rFonts w:ascii="Arial" w:hAnsi="Arial" w:cs="Arial"/>
          <w:sz w:val="20"/>
        </w:rPr>
        <w:t xml:space="preserve">muss </w:t>
      </w:r>
      <w:r w:rsidR="00BB3F7B">
        <w:rPr>
          <w:rFonts w:ascii="Arial" w:hAnsi="Arial" w:cs="Arial"/>
          <w:sz w:val="20"/>
        </w:rPr>
        <w:t>etwas Konkretes</w:t>
      </w:r>
      <w:r w:rsidR="000A1929">
        <w:rPr>
          <w:rFonts w:ascii="Arial" w:hAnsi="Arial" w:cs="Arial"/>
          <w:sz w:val="20"/>
        </w:rPr>
        <w:t xml:space="preserve"> sein</w:t>
      </w:r>
      <w:r w:rsidR="00BB3F7B">
        <w:rPr>
          <w:rFonts w:ascii="Arial" w:hAnsi="Arial" w:cs="Arial"/>
          <w:sz w:val="20"/>
        </w:rPr>
        <w:t xml:space="preserve">, </w:t>
      </w:r>
      <w:r w:rsidR="002D1B89">
        <w:rPr>
          <w:rFonts w:ascii="Arial" w:hAnsi="Arial" w:cs="Arial"/>
          <w:sz w:val="20"/>
        </w:rPr>
        <w:t xml:space="preserve">denn </w:t>
      </w:r>
      <w:r w:rsidR="00BB3F7B">
        <w:rPr>
          <w:rFonts w:ascii="Arial" w:hAnsi="Arial" w:cs="Arial"/>
          <w:sz w:val="20"/>
        </w:rPr>
        <w:t xml:space="preserve">es </w:t>
      </w:r>
      <w:r w:rsidR="00AA3CC0">
        <w:rPr>
          <w:rFonts w:ascii="Arial" w:hAnsi="Arial" w:cs="Arial"/>
          <w:sz w:val="20"/>
        </w:rPr>
        <w:t xml:space="preserve">wird </w:t>
      </w:r>
      <w:r w:rsidR="00AA3CC0" w:rsidRPr="00AA3CC0">
        <w:rPr>
          <w:rFonts w:ascii="Arial" w:hAnsi="Arial" w:cs="Arial"/>
          <w:i/>
          <w:iCs/>
          <w:sz w:val="20"/>
        </w:rPr>
        <w:t>entweder</w:t>
      </w:r>
      <w:r w:rsidR="00AA3CC0">
        <w:rPr>
          <w:rFonts w:ascii="Arial" w:hAnsi="Arial" w:cs="Arial"/>
          <w:sz w:val="20"/>
        </w:rPr>
        <w:t xml:space="preserve"> an der Stirn, </w:t>
      </w:r>
      <w:r w:rsidR="00AA3CC0" w:rsidRPr="00AA3CC0">
        <w:rPr>
          <w:rFonts w:ascii="Arial" w:hAnsi="Arial" w:cs="Arial"/>
          <w:i/>
          <w:iCs/>
          <w:sz w:val="20"/>
        </w:rPr>
        <w:t>oder</w:t>
      </w:r>
      <w:r w:rsidR="00AA3CC0">
        <w:rPr>
          <w:rFonts w:ascii="Arial" w:hAnsi="Arial" w:cs="Arial"/>
          <w:sz w:val="20"/>
        </w:rPr>
        <w:t xml:space="preserve"> an der rechten Hand sein, und </w:t>
      </w:r>
      <w:r w:rsidR="00ED1230">
        <w:rPr>
          <w:rFonts w:ascii="Arial" w:hAnsi="Arial" w:cs="Arial"/>
          <w:sz w:val="20"/>
        </w:rPr>
        <w:t xml:space="preserve">berechtigt zur Teilhabe am Handelsgeschehen. </w:t>
      </w:r>
      <w:r w:rsidR="00BB3F7B">
        <w:rPr>
          <w:rFonts w:ascii="Arial" w:hAnsi="Arial" w:cs="Arial"/>
          <w:sz w:val="20"/>
        </w:rPr>
        <w:t xml:space="preserve">Außerdem ist es untrennbar mit dem Namen des zukünftigen Diktators verbunden. </w:t>
      </w:r>
      <w:r w:rsidR="00ED1230">
        <w:rPr>
          <w:rFonts w:ascii="Arial" w:hAnsi="Arial" w:cs="Arial"/>
          <w:sz w:val="20"/>
        </w:rPr>
        <w:t>Die Annahme des Malzeichens steht immer mit der Anbetung des Raubtieres in Verbindung (Offb 14,9.11; 16,2; 19,20; 20,4)</w:t>
      </w:r>
      <w:r w:rsidR="008E2823">
        <w:rPr>
          <w:rFonts w:ascii="Arial" w:hAnsi="Arial" w:cs="Arial"/>
          <w:sz w:val="20"/>
        </w:rPr>
        <w:t>, und die wahren Gläubigen</w:t>
      </w:r>
      <w:r w:rsidR="00D324A9">
        <w:rPr>
          <w:rFonts w:ascii="Arial" w:hAnsi="Arial" w:cs="Arial"/>
          <w:sz w:val="20"/>
        </w:rPr>
        <w:t xml:space="preserve">, die im Buch des Lebens stehen, </w:t>
      </w:r>
      <w:r w:rsidR="008E2823">
        <w:rPr>
          <w:rFonts w:ascii="Arial" w:hAnsi="Arial" w:cs="Arial"/>
          <w:sz w:val="20"/>
        </w:rPr>
        <w:t xml:space="preserve">werden das Tier </w:t>
      </w:r>
      <w:r w:rsidR="008E2823" w:rsidRPr="00D8023A">
        <w:rPr>
          <w:rFonts w:ascii="Arial" w:hAnsi="Arial" w:cs="Arial"/>
          <w:b/>
          <w:bCs/>
          <w:sz w:val="20"/>
        </w:rPr>
        <w:t>nicht</w:t>
      </w:r>
      <w:r w:rsidR="008E2823">
        <w:rPr>
          <w:rFonts w:ascii="Arial" w:hAnsi="Arial" w:cs="Arial"/>
          <w:sz w:val="20"/>
        </w:rPr>
        <w:t xml:space="preserve"> anbeten</w:t>
      </w:r>
      <w:r w:rsidR="00360178">
        <w:rPr>
          <w:rFonts w:ascii="Arial" w:hAnsi="Arial" w:cs="Arial"/>
          <w:sz w:val="20"/>
        </w:rPr>
        <w:t xml:space="preserve"> und daher </w:t>
      </w:r>
      <w:r w:rsidR="00D8023A">
        <w:rPr>
          <w:rFonts w:ascii="Arial" w:hAnsi="Arial" w:cs="Arial"/>
          <w:sz w:val="20"/>
        </w:rPr>
        <w:t xml:space="preserve">auch </w:t>
      </w:r>
      <w:r w:rsidR="00360178">
        <w:rPr>
          <w:rFonts w:ascii="Arial" w:hAnsi="Arial" w:cs="Arial"/>
          <w:sz w:val="20"/>
        </w:rPr>
        <w:t>das Malzeichen nicht annehmen</w:t>
      </w:r>
      <w:r w:rsidR="00D8023A">
        <w:rPr>
          <w:rFonts w:ascii="Arial" w:hAnsi="Arial" w:cs="Arial"/>
          <w:sz w:val="20"/>
        </w:rPr>
        <w:t>, wie O</w:t>
      </w:r>
      <w:r w:rsidR="008E2823">
        <w:rPr>
          <w:rFonts w:ascii="Arial" w:hAnsi="Arial" w:cs="Arial"/>
          <w:sz w:val="20"/>
        </w:rPr>
        <w:t>ffb 13,8</w:t>
      </w:r>
      <w:r w:rsidR="00D8023A">
        <w:rPr>
          <w:rFonts w:ascii="Arial" w:hAnsi="Arial" w:cs="Arial"/>
          <w:sz w:val="20"/>
        </w:rPr>
        <w:t xml:space="preserve"> eindeutig aussagt</w:t>
      </w:r>
      <w:r w:rsidR="00ED1230">
        <w:rPr>
          <w:rFonts w:ascii="Arial" w:hAnsi="Arial" w:cs="Arial"/>
          <w:sz w:val="20"/>
        </w:rPr>
        <w:t>.</w:t>
      </w:r>
      <w:r w:rsidR="009F686A">
        <w:rPr>
          <w:rFonts w:ascii="Arial" w:hAnsi="Arial" w:cs="Arial"/>
          <w:sz w:val="20"/>
        </w:rPr>
        <w:t xml:space="preserve"> An der Annahme dieses Malzeichens wird sich Spreu und Weizen scheiden (vgl. 2Tim 3,1.5).</w:t>
      </w:r>
      <w:r w:rsidR="00C4350F">
        <w:rPr>
          <w:rFonts w:ascii="Arial" w:hAnsi="Arial" w:cs="Arial"/>
          <w:sz w:val="20"/>
        </w:rPr>
        <w:br/>
      </w:r>
      <w:r w:rsidRPr="000F1AAF">
        <w:rPr>
          <w:rFonts w:ascii="Arial" w:hAnsi="Arial" w:cs="Arial"/>
          <w:b/>
          <w:vertAlign w:val="superscript"/>
        </w:rPr>
        <w:t>14</w:t>
      </w:r>
      <w:r w:rsidR="00580DF8" w:rsidRPr="00D166D1">
        <w:rPr>
          <w:rFonts w:ascii="Arial" w:hAnsi="Arial" w:cs="Arial"/>
          <w:sz w:val="20"/>
        </w:rPr>
        <w:t xml:space="preserve"> </w:t>
      </w:r>
      <w:r w:rsidR="005E6C8E">
        <w:rPr>
          <w:rFonts w:ascii="Arial" w:hAnsi="Arial" w:cs="Arial"/>
          <w:sz w:val="20"/>
        </w:rPr>
        <w:t>V</w:t>
      </w:r>
      <w:r w:rsidR="00580DF8" w:rsidRPr="00D166D1">
        <w:rPr>
          <w:rFonts w:ascii="Arial" w:hAnsi="Arial" w:cs="Arial"/>
          <w:sz w:val="20"/>
        </w:rPr>
        <w:t>gl. die Anm</w:t>
      </w:r>
      <w:r w:rsidR="00977596">
        <w:rPr>
          <w:rFonts w:ascii="Arial" w:hAnsi="Arial" w:cs="Arial"/>
          <w:sz w:val="20"/>
        </w:rPr>
        <w:t>.</w:t>
      </w:r>
      <w:r w:rsidR="00580DF8" w:rsidRPr="00D166D1">
        <w:rPr>
          <w:rFonts w:ascii="Arial" w:hAnsi="Arial" w:cs="Arial"/>
          <w:sz w:val="20"/>
        </w:rPr>
        <w:t xml:space="preserve"> bei Offb 11,2.</w:t>
      </w:r>
      <w:r w:rsidR="00492AE6">
        <w:rPr>
          <w:rFonts w:ascii="Arial" w:hAnsi="Arial" w:cs="Arial"/>
          <w:sz w:val="20"/>
        </w:rPr>
        <w:t xml:space="preserve"> Hier sicherlich die zweite Hälfte der 70.Jahrwoche Daniels.</w:t>
      </w:r>
      <w:r w:rsidR="00C4350F">
        <w:rPr>
          <w:rFonts w:ascii="Arial" w:hAnsi="Arial" w:cs="Arial"/>
          <w:sz w:val="20"/>
        </w:rPr>
        <w:br/>
      </w:r>
      <w:r w:rsidRPr="000F1AAF">
        <w:rPr>
          <w:rFonts w:ascii="Arial" w:hAnsi="Arial" w:cs="Arial"/>
          <w:b/>
          <w:vertAlign w:val="superscript"/>
        </w:rPr>
        <w:t>15</w:t>
      </w:r>
      <w:r w:rsidR="00580DF8" w:rsidRPr="00D166D1">
        <w:rPr>
          <w:rFonts w:ascii="Arial" w:hAnsi="Arial" w:cs="Arial"/>
          <w:sz w:val="20"/>
        </w:rPr>
        <w:t xml:space="preserve"> Da in </w:t>
      </w:r>
      <w:r w:rsidR="00BB3F7B">
        <w:rPr>
          <w:rFonts w:ascii="Arial" w:hAnsi="Arial" w:cs="Arial"/>
          <w:sz w:val="20"/>
        </w:rPr>
        <w:t xml:space="preserve">den </w:t>
      </w:r>
      <w:r w:rsidR="00580DF8" w:rsidRPr="00D166D1">
        <w:rPr>
          <w:rFonts w:ascii="Arial" w:hAnsi="Arial" w:cs="Arial"/>
          <w:sz w:val="20"/>
        </w:rPr>
        <w:t xml:space="preserve">alten Sprachen </w:t>
      </w:r>
      <w:r w:rsidR="00BB3F7B">
        <w:rPr>
          <w:rFonts w:ascii="Arial" w:hAnsi="Arial" w:cs="Arial"/>
          <w:sz w:val="20"/>
        </w:rPr>
        <w:t xml:space="preserve">Hebräisch, Griechisch und Lateinisch, </w:t>
      </w:r>
      <w:r w:rsidR="00580DF8" w:rsidRPr="00D166D1">
        <w:rPr>
          <w:rFonts w:ascii="Arial" w:hAnsi="Arial" w:cs="Arial"/>
          <w:sz w:val="20"/>
        </w:rPr>
        <w:t xml:space="preserve">die Buchstaben auch als Zahlzeichen verwendet wurden, hatte jedes Wort auch einen </w:t>
      </w:r>
      <w:r w:rsidR="00580DF8" w:rsidRPr="00877CA2">
        <w:rPr>
          <w:rFonts w:ascii="Arial" w:hAnsi="Arial" w:cs="Arial"/>
          <w:sz w:val="20"/>
          <w:szCs w:val="20"/>
        </w:rPr>
        <w:t xml:space="preserve">Zahlenwert. Welches Wort sich hinter dieser Zahl verbirgt, wurde viel diskutiert (vgl. 21,V,433ff), bleibt aber im Dunkel. </w:t>
      </w:r>
      <w:r w:rsidR="00877CA2">
        <w:rPr>
          <w:rFonts w:ascii="Arial" w:hAnsi="Arial" w:cs="Arial"/>
          <w:sz w:val="20"/>
          <w:szCs w:val="20"/>
        </w:rPr>
        <w:t xml:space="preserve">Manche meinen, </w:t>
      </w:r>
      <w:r w:rsidR="00877CA2">
        <w:rPr>
          <w:rFonts w:ascii="Arial" w:hAnsi="Arial" w:cs="Arial"/>
          <w:kern w:val="0"/>
          <w:sz w:val="20"/>
          <w:szCs w:val="20"/>
          <w:lang w:bidi="ar-SA"/>
        </w:rPr>
        <w:t xml:space="preserve">Johannes wollte damit den </w:t>
      </w:r>
      <w:r w:rsidR="00877CA2" w:rsidRPr="00877CA2">
        <w:rPr>
          <w:rFonts w:ascii="Arial" w:hAnsi="Arial" w:cs="Arial"/>
          <w:kern w:val="0"/>
          <w:sz w:val="20"/>
          <w:szCs w:val="20"/>
          <w:lang w:bidi="ar-SA"/>
        </w:rPr>
        <w:t>Leser</w:t>
      </w:r>
      <w:r w:rsidR="00877CA2">
        <w:rPr>
          <w:rFonts w:ascii="Arial" w:hAnsi="Arial" w:cs="Arial"/>
          <w:kern w:val="0"/>
          <w:sz w:val="20"/>
          <w:szCs w:val="20"/>
          <w:lang w:bidi="ar-SA"/>
        </w:rPr>
        <w:t>n</w:t>
      </w:r>
      <w:r w:rsidR="00877CA2" w:rsidRPr="00877CA2">
        <w:rPr>
          <w:rFonts w:ascii="Arial" w:hAnsi="Arial" w:cs="Arial"/>
          <w:kern w:val="0"/>
          <w:sz w:val="20"/>
          <w:szCs w:val="20"/>
          <w:lang w:bidi="ar-SA"/>
        </w:rPr>
        <w:t xml:space="preserve"> des 1.J</w:t>
      </w:r>
      <w:r w:rsidR="00877CA2">
        <w:rPr>
          <w:rFonts w:ascii="Arial" w:hAnsi="Arial" w:cs="Arial"/>
          <w:kern w:val="0"/>
          <w:sz w:val="20"/>
          <w:szCs w:val="20"/>
          <w:lang w:bidi="ar-SA"/>
        </w:rPr>
        <w:t>hdt. in verhüllender Weise mitteilen (</w:t>
      </w:r>
      <w:r w:rsidR="00ED0B41">
        <w:rPr>
          <w:rFonts w:ascii="Arial" w:hAnsi="Arial" w:cs="Arial"/>
          <w:kern w:val="0"/>
          <w:sz w:val="20"/>
          <w:szCs w:val="20"/>
          <w:lang w:bidi="ar-SA"/>
        </w:rPr>
        <w:t xml:space="preserve">daher: </w:t>
      </w:r>
      <w:r w:rsidR="00877CA2" w:rsidRPr="00D166D1">
        <w:rPr>
          <w:rFonts w:ascii="Arial" w:hAnsi="Arial" w:cs="Arial"/>
          <w:sz w:val="20"/>
        </w:rPr>
        <w:t>"</w:t>
      </w:r>
      <w:r w:rsidR="00877CA2">
        <w:rPr>
          <w:rFonts w:ascii="Arial" w:hAnsi="Arial" w:cs="Arial"/>
          <w:kern w:val="0"/>
          <w:sz w:val="20"/>
          <w:szCs w:val="20"/>
          <w:lang w:bidi="ar-SA"/>
        </w:rPr>
        <w:t>Wer Verständnis hat…</w:t>
      </w:r>
      <w:r w:rsidR="00877CA2" w:rsidRPr="00D166D1">
        <w:rPr>
          <w:rFonts w:ascii="Arial" w:hAnsi="Arial" w:cs="Arial"/>
          <w:sz w:val="20"/>
        </w:rPr>
        <w:t>"</w:t>
      </w:r>
      <w:r w:rsidR="00877CA2">
        <w:rPr>
          <w:rFonts w:ascii="Arial" w:hAnsi="Arial" w:cs="Arial"/>
          <w:kern w:val="0"/>
          <w:sz w:val="20"/>
          <w:szCs w:val="20"/>
          <w:lang w:bidi="ar-SA"/>
        </w:rPr>
        <w:t xml:space="preserve">), wer </w:t>
      </w:r>
      <w:r w:rsidR="00877CA2" w:rsidRPr="00877CA2">
        <w:rPr>
          <w:rFonts w:ascii="Arial" w:hAnsi="Arial" w:cs="Arial"/>
          <w:kern w:val="0"/>
          <w:sz w:val="20"/>
          <w:szCs w:val="20"/>
          <w:lang w:bidi="ar-SA"/>
        </w:rPr>
        <w:t>dieser</w:t>
      </w:r>
      <w:r w:rsidR="00877CA2">
        <w:rPr>
          <w:rFonts w:ascii="Arial" w:hAnsi="Arial" w:cs="Arial"/>
          <w:kern w:val="0"/>
          <w:sz w:val="20"/>
          <w:szCs w:val="20"/>
          <w:lang w:bidi="ar-SA"/>
        </w:rPr>
        <w:t xml:space="preserve"> </w:t>
      </w:r>
      <w:r w:rsidR="00ED0B41">
        <w:rPr>
          <w:rFonts w:ascii="Arial" w:hAnsi="Arial" w:cs="Arial"/>
          <w:kern w:val="0"/>
          <w:sz w:val="20"/>
          <w:szCs w:val="20"/>
          <w:lang w:bidi="ar-SA"/>
        </w:rPr>
        <w:t>Tyrann</w:t>
      </w:r>
      <w:r w:rsidR="00877CA2">
        <w:rPr>
          <w:rFonts w:ascii="Arial" w:hAnsi="Arial" w:cs="Arial"/>
          <w:kern w:val="0"/>
          <w:sz w:val="20"/>
          <w:szCs w:val="20"/>
          <w:lang w:bidi="ar-SA"/>
        </w:rPr>
        <w:t xml:space="preserve"> sei, </w:t>
      </w:r>
      <w:r w:rsidR="00877CA2" w:rsidRPr="00877CA2">
        <w:rPr>
          <w:rFonts w:ascii="Arial" w:hAnsi="Arial" w:cs="Arial"/>
          <w:kern w:val="0"/>
          <w:sz w:val="20"/>
          <w:szCs w:val="20"/>
          <w:lang w:bidi="ar-SA"/>
        </w:rPr>
        <w:t>nämlich</w:t>
      </w:r>
      <w:r w:rsidR="00877CA2">
        <w:rPr>
          <w:rFonts w:ascii="Arial" w:hAnsi="Arial" w:cs="Arial"/>
          <w:kern w:val="0"/>
          <w:sz w:val="20"/>
          <w:szCs w:val="20"/>
          <w:lang w:bidi="ar-SA"/>
        </w:rPr>
        <w:t>,</w:t>
      </w:r>
      <w:r w:rsidR="00877CA2" w:rsidRPr="00877CA2">
        <w:rPr>
          <w:rFonts w:ascii="Arial" w:hAnsi="Arial" w:cs="Arial"/>
          <w:kern w:val="0"/>
          <w:sz w:val="20"/>
          <w:szCs w:val="20"/>
          <w:lang w:bidi="ar-SA"/>
        </w:rPr>
        <w:t xml:space="preserve"> dass es sich um </w:t>
      </w:r>
      <w:r w:rsidR="00BB3F7B">
        <w:rPr>
          <w:rFonts w:ascii="Arial" w:hAnsi="Arial" w:cs="Arial"/>
          <w:kern w:val="0"/>
          <w:sz w:val="20"/>
          <w:szCs w:val="20"/>
          <w:lang w:bidi="ar-SA"/>
        </w:rPr>
        <w:t xml:space="preserve">den </w:t>
      </w:r>
      <w:r w:rsidR="004334BE" w:rsidRPr="00877CA2">
        <w:rPr>
          <w:rFonts w:ascii="Arial" w:hAnsi="Arial" w:cs="Arial"/>
          <w:kern w:val="0"/>
          <w:sz w:val="20"/>
          <w:szCs w:val="20"/>
          <w:lang w:bidi="ar-SA"/>
        </w:rPr>
        <w:t>in hebräischen Buchstaben geschrieben</w:t>
      </w:r>
      <w:r w:rsidR="004334BE">
        <w:rPr>
          <w:rFonts w:ascii="Arial" w:hAnsi="Arial" w:cs="Arial"/>
          <w:kern w:val="0"/>
          <w:sz w:val="20"/>
          <w:szCs w:val="20"/>
          <w:lang w:bidi="ar-SA"/>
        </w:rPr>
        <w:t xml:space="preserve"> </w:t>
      </w:r>
      <w:r w:rsidR="00BB3F7B">
        <w:rPr>
          <w:rFonts w:ascii="Arial" w:hAnsi="Arial" w:cs="Arial"/>
          <w:kern w:val="0"/>
          <w:sz w:val="20"/>
          <w:szCs w:val="20"/>
          <w:lang w:bidi="ar-SA"/>
        </w:rPr>
        <w:t>Namen</w:t>
      </w:r>
      <w:r w:rsidR="00877CA2" w:rsidRPr="00877CA2">
        <w:rPr>
          <w:rFonts w:ascii="Arial" w:hAnsi="Arial" w:cs="Arial"/>
          <w:kern w:val="0"/>
          <w:sz w:val="20"/>
          <w:szCs w:val="20"/>
          <w:lang w:bidi="ar-SA"/>
        </w:rPr>
        <w:t xml:space="preserve"> für</w:t>
      </w:r>
      <w:r w:rsidR="00ED0B41">
        <w:rPr>
          <w:rFonts w:ascii="Arial" w:hAnsi="Arial" w:cs="Arial"/>
          <w:kern w:val="0"/>
          <w:sz w:val="20"/>
          <w:szCs w:val="20"/>
          <w:lang w:bidi="ar-SA"/>
        </w:rPr>
        <w:t xml:space="preserve"> </w:t>
      </w:r>
      <w:r w:rsidR="00877CA2" w:rsidRPr="00877CA2">
        <w:rPr>
          <w:rFonts w:ascii="Arial" w:hAnsi="Arial" w:cs="Arial"/>
          <w:kern w:val="0"/>
          <w:sz w:val="20"/>
          <w:szCs w:val="20"/>
          <w:lang w:bidi="ar-SA"/>
        </w:rPr>
        <w:t>Kaiser Nero</w:t>
      </w:r>
      <w:r w:rsidR="00ED0B41">
        <w:rPr>
          <w:rFonts w:ascii="Arial" w:hAnsi="Arial" w:cs="Arial"/>
          <w:kern w:val="0"/>
          <w:sz w:val="20"/>
          <w:szCs w:val="20"/>
          <w:lang w:bidi="ar-SA"/>
        </w:rPr>
        <w:t>,</w:t>
      </w:r>
      <w:r w:rsidR="00877CA2" w:rsidRPr="00877CA2">
        <w:rPr>
          <w:rFonts w:ascii="Arial" w:hAnsi="Arial" w:cs="Arial"/>
          <w:kern w:val="0"/>
          <w:sz w:val="20"/>
          <w:szCs w:val="20"/>
          <w:lang w:bidi="ar-SA"/>
        </w:rPr>
        <w:t xml:space="preserve"> handelt, eine Schreibweise wie sie im jüdischen Ta</w:t>
      </w:r>
      <w:r w:rsidR="00ED0B41">
        <w:rPr>
          <w:rFonts w:ascii="Arial" w:hAnsi="Arial" w:cs="Arial"/>
          <w:kern w:val="0"/>
          <w:sz w:val="20"/>
          <w:szCs w:val="20"/>
          <w:lang w:bidi="ar-SA"/>
        </w:rPr>
        <w:t>l</w:t>
      </w:r>
      <w:r w:rsidR="00877CA2" w:rsidRPr="00877CA2">
        <w:rPr>
          <w:rFonts w:ascii="Arial" w:hAnsi="Arial" w:cs="Arial"/>
          <w:kern w:val="0"/>
          <w:sz w:val="20"/>
          <w:szCs w:val="20"/>
          <w:lang w:bidi="ar-SA"/>
        </w:rPr>
        <w:t>mud und in rabbinischen</w:t>
      </w:r>
      <w:r w:rsidR="00877CA2">
        <w:rPr>
          <w:rFonts w:ascii="Arial" w:hAnsi="Arial" w:cs="Arial"/>
          <w:kern w:val="0"/>
          <w:sz w:val="20"/>
          <w:szCs w:val="20"/>
          <w:lang w:bidi="ar-SA"/>
        </w:rPr>
        <w:t xml:space="preserve"> </w:t>
      </w:r>
      <w:r w:rsidR="00877CA2" w:rsidRPr="00877CA2">
        <w:rPr>
          <w:rFonts w:ascii="Arial" w:hAnsi="Arial" w:cs="Arial"/>
          <w:kern w:val="0"/>
          <w:sz w:val="20"/>
          <w:szCs w:val="20"/>
          <w:lang w:bidi="ar-SA"/>
        </w:rPr>
        <w:t>Schriften üblich war</w:t>
      </w:r>
      <w:r w:rsidR="00ED0B41">
        <w:rPr>
          <w:rFonts w:ascii="Arial" w:hAnsi="Arial" w:cs="Arial"/>
          <w:kern w:val="0"/>
          <w:sz w:val="20"/>
          <w:szCs w:val="20"/>
          <w:lang w:bidi="ar-SA"/>
        </w:rPr>
        <w:t xml:space="preserve"> (86,9)</w:t>
      </w:r>
      <w:r w:rsidR="00877CA2" w:rsidRPr="00877CA2">
        <w:rPr>
          <w:rFonts w:ascii="Arial" w:hAnsi="Arial" w:cs="Arial"/>
          <w:kern w:val="0"/>
          <w:sz w:val="20"/>
          <w:szCs w:val="20"/>
          <w:lang w:bidi="ar-SA"/>
        </w:rPr>
        <w:t>.</w:t>
      </w:r>
      <w:r w:rsidR="00877CA2">
        <w:rPr>
          <w:rFonts w:ascii="Arial" w:hAnsi="Arial" w:cs="Arial"/>
          <w:kern w:val="0"/>
          <w:sz w:val="20"/>
          <w:szCs w:val="20"/>
          <w:lang w:bidi="ar-SA"/>
        </w:rPr>
        <w:t xml:space="preserve"> Andere sehen darin </w:t>
      </w:r>
      <w:r w:rsidR="00580DF8" w:rsidRPr="00877CA2">
        <w:rPr>
          <w:rFonts w:ascii="Arial" w:hAnsi="Arial" w:cs="Arial"/>
          <w:sz w:val="20"/>
          <w:szCs w:val="20"/>
        </w:rPr>
        <w:t>die offiziellen Abkürzungen der Kaiser</w:t>
      </w:r>
      <w:r w:rsidR="00877CA2">
        <w:rPr>
          <w:rFonts w:ascii="Arial" w:hAnsi="Arial" w:cs="Arial"/>
          <w:sz w:val="20"/>
          <w:szCs w:val="20"/>
        </w:rPr>
        <w:t xml:space="preserve">titulatur </w:t>
      </w:r>
      <w:r w:rsidR="00580DF8" w:rsidRPr="00877CA2">
        <w:rPr>
          <w:rFonts w:ascii="Arial" w:hAnsi="Arial" w:cs="Arial"/>
          <w:sz w:val="20"/>
          <w:szCs w:val="20"/>
        </w:rPr>
        <w:t>von Domitian als Zahlzeichen behandelt und addiert (55,349)</w:t>
      </w:r>
      <w:r w:rsidR="00795C72">
        <w:rPr>
          <w:rFonts w:ascii="Arial" w:hAnsi="Arial" w:cs="Arial"/>
          <w:sz w:val="20"/>
          <w:szCs w:val="20"/>
        </w:rPr>
        <w:t xml:space="preserve">, </w:t>
      </w:r>
      <w:r w:rsidR="00736FC8">
        <w:rPr>
          <w:rFonts w:ascii="Arial" w:hAnsi="Arial" w:cs="Arial"/>
          <w:sz w:val="20"/>
          <w:szCs w:val="20"/>
        </w:rPr>
        <w:t>um</w:t>
      </w:r>
      <w:r w:rsidR="00795C72">
        <w:rPr>
          <w:rFonts w:ascii="Arial" w:hAnsi="Arial" w:cs="Arial"/>
          <w:sz w:val="20"/>
          <w:szCs w:val="20"/>
        </w:rPr>
        <w:t xml:space="preserve"> </w:t>
      </w:r>
      <w:r w:rsidR="00FA0C43">
        <w:rPr>
          <w:rFonts w:ascii="Arial" w:hAnsi="Arial" w:cs="Arial"/>
          <w:sz w:val="20"/>
        </w:rPr>
        <w:t>die Gläubigen</w:t>
      </w:r>
      <w:r w:rsidR="00B84B3B">
        <w:rPr>
          <w:rFonts w:ascii="Arial" w:hAnsi="Arial" w:cs="Arial"/>
          <w:sz w:val="20"/>
        </w:rPr>
        <w:t xml:space="preserve"> damals</w:t>
      </w:r>
      <w:r w:rsidR="008D4281" w:rsidRPr="00D166D1">
        <w:rPr>
          <w:rFonts w:ascii="Arial" w:hAnsi="Arial" w:cs="Arial"/>
          <w:sz w:val="20"/>
        </w:rPr>
        <w:t xml:space="preserve"> in verhüllter Weise </w:t>
      </w:r>
      <w:r w:rsidR="00FA0C43">
        <w:rPr>
          <w:rFonts w:ascii="Arial" w:hAnsi="Arial" w:cs="Arial"/>
          <w:sz w:val="20"/>
        </w:rPr>
        <w:t xml:space="preserve">davor </w:t>
      </w:r>
      <w:r w:rsidR="00736FC8">
        <w:rPr>
          <w:rFonts w:ascii="Arial" w:hAnsi="Arial" w:cs="Arial"/>
          <w:sz w:val="20"/>
        </w:rPr>
        <w:t xml:space="preserve">zu </w:t>
      </w:r>
      <w:r w:rsidR="008D4281" w:rsidRPr="00D166D1">
        <w:rPr>
          <w:rFonts w:ascii="Arial" w:hAnsi="Arial" w:cs="Arial"/>
          <w:sz w:val="20"/>
        </w:rPr>
        <w:t>warn</w:t>
      </w:r>
      <w:r w:rsidR="00736FC8">
        <w:rPr>
          <w:rFonts w:ascii="Arial" w:hAnsi="Arial" w:cs="Arial"/>
          <w:sz w:val="20"/>
        </w:rPr>
        <w:t>en</w:t>
      </w:r>
      <w:r w:rsidR="008D4281" w:rsidRPr="00D166D1">
        <w:rPr>
          <w:rFonts w:ascii="Arial" w:hAnsi="Arial" w:cs="Arial"/>
          <w:sz w:val="20"/>
        </w:rPr>
        <w:t>, d</w:t>
      </w:r>
      <w:r w:rsidR="00D71716" w:rsidRPr="00D166D1">
        <w:rPr>
          <w:rFonts w:ascii="Arial" w:hAnsi="Arial" w:cs="Arial"/>
          <w:sz w:val="20"/>
        </w:rPr>
        <w:t xml:space="preserve">iesem zukünftigen </w:t>
      </w:r>
      <w:r w:rsidR="008D4281" w:rsidRPr="00D166D1">
        <w:rPr>
          <w:rFonts w:ascii="Arial" w:hAnsi="Arial" w:cs="Arial"/>
          <w:sz w:val="20"/>
        </w:rPr>
        <w:t xml:space="preserve">Kaiser </w:t>
      </w:r>
      <w:r w:rsidR="00D71716" w:rsidRPr="00D166D1">
        <w:rPr>
          <w:rFonts w:ascii="Arial" w:hAnsi="Arial" w:cs="Arial"/>
          <w:sz w:val="20"/>
        </w:rPr>
        <w:t xml:space="preserve">ja kein </w:t>
      </w:r>
      <w:r w:rsidR="008D4281" w:rsidRPr="00D166D1">
        <w:rPr>
          <w:rFonts w:ascii="Arial" w:hAnsi="Arial" w:cs="Arial"/>
          <w:sz w:val="20"/>
        </w:rPr>
        <w:t>Weih</w:t>
      </w:r>
      <w:r w:rsidR="00FA0C43">
        <w:rPr>
          <w:rFonts w:ascii="Arial" w:hAnsi="Arial" w:cs="Arial"/>
          <w:sz w:val="20"/>
        </w:rPr>
        <w:t>rauch</w:t>
      </w:r>
      <w:r w:rsidR="008D4281" w:rsidRPr="00D166D1">
        <w:rPr>
          <w:rFonts w:ascii="Arial" w:hAnsi="Arial" w:cs="Arial"/>
          <w:sz w:val="20"/>
        </w:rPr>
        <w:t xml:space="preserve">opfer </w:t>
      </w:r>
      <w:r w:rsidR="00D71716" w:rsidRPr="00D166D1">
        <w:rPr>
          <w:rFonts w:ascii="Arial" w:hAnsi="Arial" w:cs="Arial"/>
          <w:sz w:val="20"/>
        </w:rPr>
        <w:t xml:space="preserve">als ΚΥΡΙΟΣ </w:t>
      </w:r>
      <w:r w:rsidR="008D4281" w:rsidRPr="00D166D1">
        <w:rPr>
          <w:rFonts w:ascii="Arial" w:hAnsi="Arial" w:cs="Arial"/>
          <w:sz w:val="20"/>
        </w:rPr>
        <w:t>darzubringen</w:t>
      </w:r>
      <w:r w:rsidR="00D71716" w:rsidRPr="00D166D1">
        <w:rPr>
          <w:rFonts w:ascii="Arial" w:hAnsi="Arial" w:cs="Arial"/>
          <w:sz w:val="20"/>
        </w:rPr>
        <w:t>, wie es die Lehre der Nikolaiten erlaubte (Offb 2,6.10.13-15; 3,8.10)</w:t>
      </w:r>
      <w:r w:rsidR="00795C72">
        <w:rPr>
          <w:rFonts w:ascii="Arial" w:hAnsi="Arial" w:cs="Arial"/>
          <w:sz w:val="20"/>
        </w:rPr>
        <w:t>.</w:t>
      </w:r>
      <w:r w:rsidR="00977596">
        <w:rPr>
          <w:rFonts w:ascii="Arial" w:hAnsi="Arial" w:cs="Arial"/>
          <w:sz w:val="20"/>
        </w:rPr>
        <w:t xml:space="preserve"> </w:t>
      </w:r>
      <w:r w:rsidR="00F041DE">
        <w:rPr>
          <w:rFonts w:ascii="Arial" w:hAnsi="Arial" w:cs="Arial"/>
          <w:sz w:val="20"/>
        </w:rPr>
        <w:t>D</w:t>
      </w:r>
      <w:r w:rsidR="007468BA">
        <w:rPr>
          <w:rFonts w:ascii="Arial" w:hAnsi="Arial" w:cs="Arial"/>
          <w:sz w:val="20"/>
        </w:rPr>
        <w:t xml:space="preserve">och alle diese Erklärungen übersehen, dass es sich hier um den </w:t>
      </w:r>
      <w:r w:rsidR="00977596" w:rsidRPr="00C11BA2">
        <w:rPr>
          <w:rFonts w:ascii="Arial" w:hAnsi="Arial" w:cs="Arial"/>
          <w:i/>
          <w:iCs/>
          <w:sz w:val="20"/>
        </w:rPr>
        <w:t>zukünftigen</w:t>
      </w:r>
      <w:r w:rsidR="00977596" w:rsidRPr="00D166D1">
        <w:rPr>
          <w:rFonts w:ascii="Arial" w:hAnsi="Arial" w:cs="Arial"/>
          <w:sz w:val="20"/>
        </w:rPr>
        <w:t xml:space="preserve"> Diktator des </w:t>
      </w:r>
      <w:r w:rsidR="00977596" w:rsidRPr="00C11BA2">
        <w:rPr>
          <w:rFonts w:ascii="Arial" w:hAnsi="Arial" w:cs="Arial"/>
          <w:sz w:val="20"/>
        </w:rPr>
        <w:t>wiedererstehenden</w:t>
      </w:r>
      <w:r w:rsidR="00977596" w:rsidRPr="00D166D1">
        <w:rPr>
          <w:rFonts w:ascii="Arial" w:hAnsi="Arial" w:cs="Arial"/>
          <w:sz w:val="20"/>
        </w:rPr>
        <w:t xml:space="preserve"> römischen Reiches</w:t>
      </w:r>
      <w:r w:rsidR="007468BA">
        <w:rPr>
          <w:rFonts w:ascii="Arial" w:hAnsi="Arial" w:cs="Arial"/>
          <w:sz w:val="20"/>
        </w:rPr>
        <w:t xml:space="preserve"> handelt</w:t>
      </w:r>
      <w:r w:rsidR="00ED0B41">
        <w:rPr>
          <w:rFonts w:ascii="Arial" w:hAnsi="Arial" w:cs="Arial"/>
          <w:sz w:val="20"/>
        </w:rPr>
        <w:t xml:space="preserve">, denn die ganze Vision in </w:t>
      </w:r>
      <w:r w:rsidR="005C7E15">
        <w:rPr>
          <w:rFonts w:ascii="Arial" w:hAnsi="Arial" w:cs="Arial"/>
          <w:sz w:val="20"/>
        </w:rPr>
        <w:t>Offb</w:t>
      </w:r>
      <w:r w:rsidR="00ED0B41">
        <w:rPr>
          <w:rFonts w:ascii="Arial" w:hAnsi="Arial" w:cs="Arial"/>
          <w:sz w:val="20"/>
        </w:rPr>
        <w:t xml:space="preserve"> 13</w:t>
      </w:r>
      <w:r w:rsidR="005C7E15">
        <w:rPr>
          <w:rFonts w:ascii="Arial" w:hAnsi="Arial" w:cs="Arial"/>
          <w:sz w:val="20"/>
        </w:rPr>
        <w:t>,1ff</w:t>
      </w:r>
      <w:r w:rsidR="00ED0B41">
        <w:rPr>
          <w:rFonts w:ascii="Arial" w:hAnsi="Arial" w:cs="Arial"/>
          <w:sz w:val="20"/>
        </w:rPr>
        <w:t xml:space="preserve"> blickt in die Zukunft des </w:t>
      </w:r>
      <w:r w:rsidR="00ED0B41" w:rsidRPr="00C11BA2">
        <w:rPr>
          <w:rFonts w:ascii="Arial" w:hAnsi="Arial" w:cs="Arial"/>
          <w:sz w:val="20"/>
        </w:rPr>
        <w:t>wiedererstehenden</w:t>
      </w:r>
      <w:r w:rsidR="00ED0B41">
        <w:rPr>
          <w:rFonts w:ascii="Arial" w:hAnsi="Arial" w:cs="Arial"/>
          <w:sz w:val="20"/>
        </w:rPr>
        <w:t xml:space="preserve"> römischen Reiches</w:t>
      </w:r>
      <w:r w:rsidR="00B84B3B">
        <w:rPr>
          <w:rFonts w:ascii="Arial" w:hAnsi="Arial" w:cs="Arial"/>
          <w:sz w:val="20"/>
        </w:rPr>
        <w:t>.</w:t>
      </w:r>
      <w:r w:rsidR="00977596" w:rsidRPr="00D166D1">
        <w:rPr>
          <w:rFonts w:ascii="Arial" w:hAnsi="Arial" w:cs="Arial"/>
          <w:sz w:val="20"/>
        </w:rPr>
        <w:t xml:space="preserve"> Diejenigen</w:t>
      </w:r>
      <w:r w:rsidR="00BB3F7B">
        <w:rPr>
          <w:rFonts w:ascii="Arial" w:hAnsi="Arial" w:cs="Arial"/>
          <w:sz w:val="20"/>
        </w:rPr>
        <w:t xml:space="preserve"> Gläubigen</w:t>
      </w:r>
      <w:r w:rsidR="00977596" w:rsidRPr="00D166D1">
        <w:rPr>
          <w:rFonts w:ascii="Arial" w:hAnsi="Arial" w:cs="Arial"/>
          <w:sz w:val="20"/>
        </w:rPr>
        <w:t>, die dann in d</w:t>
      </w:r>
      <w:r w:rsidR="00C11BA2">
        <w:rPr>
          <w:rFonts w:ascii="Arial" w:hAnsi="Arial" w:cs="Arial"/>
          <w:sz w:val="20"/>
        </w:rPr>
        <w:t>ieser</w:t>
      </w:r>
      <w:r w:rsidR="00F041DE">
        <w:rPr>
          <w:rFonts w:ascii="Arial" w:hAnsi="Arial" w:cs="Arial"/>
          <w:sz w:val="20"/>
        </w:rPr>
        <w:t xml:space="preserve"> letzten</w:t>
      </w:r>
      <w:r w:rsidR="00977596" w:rsidRPr="00D166D1">
        <w:rPr>
          <w:rFonts w:ascii="Arial" w:hAnsi="Arial" w:cs="Arial"/>
          <w:sz w:val="20"/>
        </w:rPr>
        <w:t xml:space="preserve"> Zeit leben, werden die Weisheit erhalten, um das Geheimnis "der Zahl des Tieres" zu verstehen.</w:t>
      </w:r>
      <w:r w:rsidR="00512082">
        <w:rPr>
          <w:rFonts w:ascii="Arial" w:hAnsi="Arial" w:cs="Arial"/>
          <w:sz w:val="20"/>
        </w:rPr>
        <w:t xml:space="preserve"> </w:t>
      </w:r>
      <w:r w:rsidR="007468BA">
        <w:rPr>
          <w:rFonts w:ascii="Arial" w:hAnsi="Arial" w:cs="Arial"/>
          <w:sz w:val="20"/>
        </w:rPr>
        <w:t>Nero und Domitian waren höchstens Prototypen des zukünftigen Diktators.</w:t>
      </w:r>
      <w:r w:rsidR="00BB3F7B">
        <w:rPr>
          <w:rFonts w:ascii="Arial" w:hAnsi="Arial" w:cs="Arial"/>
          <w:sz w:val="20"/>
        </w:rPr>
        <w:t xml:space="preserve"> -</w:t>
      </w:r>
      <w:r w:rsidR="007468BA">
        <w:rPr>
          <w:rFonts w:ascii="Arial" w:hAnsi="Arial" w:cs="Arial"/>
          <w:sz w:val="20"/>
        </w:rPr>
        <w:t xml:space="preserve"> </w:t>
      </w:r>
      <w:r w:rsidR="00F87AAE">
        <w:rPr>
          <w:rFonts w:ascii="Arial" w:hAnsi="Arial" w:cs="Arial"/>
          <w:sz w:val="20"/>
        </w:rPr>
        <w:t>Zum Prinzip des prophetischen Prototyps vgl. die Anm. bei Mt 11,14</w:t>
      </w:r>
      <w:r w:rsidR="00C4350F">
        <w:rPr>
          <w:rFonts w:ascii="Arial" w:hAnsi="Arial" w:cs="Arial"/>
          <w:sz w:val="20"/>
        </w:rPr>
        <w:br/>
      </w:r>
      <w:r w:rsidRPr="000F1AAF">
        <w:rPr>
          <w:rFonts w:ascii="Arial" w:hAnsi="Arial" w:cs="Arial"/>
          <w:b/>
          <w:vertAlign w:val="superscript"/>
        </w:rPr>
        <w:t>16</w:t>
      </w:r>
      <w:r w:rsidR="00136760" w:rsidRPr="00D166D1">
        <w:rPr>
          <w:rFonts w:ascii="Arial" w:hAnsi="Arial" w:cs="Arial"/>
          <w:sz w:val="20"/>
        </w:rPr>
        <w:t xml:space="preserve"> Das griechische Wort für</w:t>
      </w:r>
      <w:r w:rsidR="00871933">
        <w:rPr>
          <w:rFonts w:ascii="Arial" w:hAnsi="Arial" w:cs="Arial"/>
          <w:sz w:val="20"/>
        </w:rPr>
        <w:t xml:space="preserve"> </w:t>
      </w:r>
      <w:r w:rsidR="00136760" w:rsidRPr="00D166D1">
        <w:rPr>
          <w:rFonts w:ascii="Arial" w:hAnsi="Arial" w:cs="Arial"/>
          <w:sz w:val="20"/>
        </w:rPr>
        <w:t xml:space="preserve">"Bild" </w:t>
      </w:r>
      <w:r w:rsidR="006B7E93">
        <w:rPr>
          <w:rFonts w:ascii="Arial" w:hAnsi="Arial" w:cs="Arial"/>
          <w:sz w:val="20"/>
        </w:rPr>
        <w:t xml:space="preserve">bezeichnet eher </w:t>
      </w:r>
      <w:r w:rsidR="00A66ED0" w:rsidRPr="00D166D1">
        <w:rPr>
          <w:rFonts w:ascii="Arial" w:hAnsi="Arial" w:cs="Arial"/>
          <w:sz w:val="20"/>
        </w:rPr>
        <w:t>ein</w:t>
      </w:r>
      <w:r w:rsidR="00136760" w:rsidRPr="00D166D1">
        <w:rPr>
          <w:rFonts w:ascii="Arial" w:hAnsi="Arial" w:cs="Arial"/>
          <w:sz w:val="20"/>
        </w:rPr>
        <w:t xml:space="preserve"> dreidimensionale</w:t>
      </w:r>
      <w:r w:rsidR="00A66ED0" w:rsidRPr="00D166D1">
        <w:rPr>
          <w:rFonts w:ascii="Arial" w:hAnsi="Arial" w:cs="Arial"/>
          <w:sz w:val="20"/>
        </w:rPr>
        <w:t xml:space="preserve">s Bild, </w:t>
      </w:r>
      <w:r w:rsidR="00EA2BCA">
        <w:rPr>
          <w:rFonts w:ascii="Arial" w:hAnsi="Arial" w:cs="Arial"/>
          <w:sz w:val="20"/>
        </w:rPr>
        <w:t xml:space="preserve">damals </w:t>
      </w:r>
      <w:r w:rsidR="00A66ED0" w:rsidRPr="00D166D1">
        <w:rPr>
          <w:rFonts w:ascii="Arial" w:hAnsi="Arial" w:cs="Arial"/>
          <w:sz w:val="20"/>
        </w:rPr>
        <w:t>z.B. eine Götzens</w:t>
      </w:r>
      <w:r w:rsidR="00136760" w:rsidRPr="00D166D1">
        <w:rPr>
          <w:rFonts w:ascii="Arial" w:hAnsi="Arial" w:cs="Arial"/>
          <w:sz w:val="20"/>
        </w:rPr>
        <w:t xml:space="preserve">kulptur. Aus Sicht des heutigen Stands der Technik, könnte es sich </w:t>
      </w:r>
      <w:r w:rsidR="00A66ED0" w:rsidRPr="00D166D1">
        <w:rPr>
          <w:rFonts w:ascii="Arial" w:hAnsi="Arial" w:cs="Arial"/>
          <w:sz w:val="20"/>
        </w:rPr>
        <w:t xml:space="preserve">daher </w:t>
      </w:r>
      <w:r w:rsidR="00136760" w:rsidRPr="00D166D1">
        <w:rPr>
          <w:rFonts w:ascii="Arial" w:hAnsi="Arial" w:cs="Arial"/>
          <w:sz w:val="20"/>
        </w:rPr>
        <w:t xml:space="preserve">um eine holographische </w:t>
      </w:r>
      <w:r w:rsidR="00EA2BCA">
        <w:rPr>
          <w:rFonts w:ascii="Arial" w:hAnsi="Arial" w:cs="Arial"/>
          <w:sz w:val="20"/>
        </w:rPr>
        <w:t>3D-</w:t>
      </w:r>
      <w:r w:rsidR="00136760" w:rsidRPr="00D166D1">
        <w:rPr>
          <w:rFonts w:ascii="Arial" w:hAnsi="Arial" w:cs="Arial"/>
          <w:sz w:val="20"/>
        </w:rPr>
        <w:t>Projektion</w:t>
      </w:r>
      <w:r w:rsidR="0009089D">
        <w:rPr>
          <w:rFonts w:ascii="Arial" w:hAnsi="Arial" w:cs="Arial"/>
          <w:sz w:val="20"/>
        </w:rPr>
        <w:t xml:space="preserve"> </w:t>
      </w:r>
      <w:r w:rsidR="00E44679">
        <w:rPr>
          <w:rFonts w:ascii="Arial" w:hAnsi="Arial" w:cs="Arial"/>
          <w:sz w:val="20"/>
        </w:rPr>
        <w:t xml:space="preserve">(vgl.: </w:t>
      </w:r>
      <w:hyperlink r:id="rId202" w:history="1">
        <w:r w:rsidR="004F58FA" w:rsidRPr="00CC640C">
          <w:rPr>
            <w:rStyle w:val="Hyperlink"/>
            <w:rFonts w:ascii="Arial" w:hAnsi="Arial" w:cs="Arial"/>
            <w:sz w:val="16"/>
            <w:szCs w:val="16"/>
          </w:rPr>
          <w:t>https://de.wikipedia.org/wiki/Holografie</w:t>
        </w:r>
      </w:hyperlink>
      <w:r w:rsidR="0009089D">
        <w:rPr>
          <w:rFonts w:ascii="Arial" w:hAnsi="Arial" w:cs="Arial"/>
          <w:sz w:val="20"/>
        </w:rPr>
        <w:t xml:space="preserve"> und: </w:t>
      </w:r>
      <w:hyperlink r:id="rId203" w:history="1">
        <w:r w:rsidR="0009089D" w:rsidRPr="004F58FA">
          <w:rPr>
            <w:rStyle w:val="Hyperlink"/>
            <w:rFonts w:ascii="Arial" w:hAnsi="Arial" w:cs="Arial"/>
            <w:sz w:val="16"/>
            <w:szCs w:val="16"/>
          </w:rPr>
          <w:t>https://magic-holo.com/was-ist-ein-3d-hologramm/</w:t>
        </w:r>
      </w:hyperlink>
      <w:r w:rsidR="0009089D">
        <w:rPr>
          <w:rFonts w:ascii="Arial" w:hAnsi="Arial" w:cs="Arial"/>
          <w:sz w:val="20"/>
        </w:rPr>
        <w:t>)</w:t>
      </w:r>
      <w:r w:rsidR="00136760" w:rsidRPr="00D166D1">
        <w:rPr>
          <w:rFonts w:ascii="Arial" w:hAnsi="Arial" w:cs="Arial"/>
          <w:sz w:val="20"/>
        </w:rPr>
        <w:t xml:space="preserve"> des </w:t>
      </w:r>
      <w:r w:rsidR="0079685E">
        <w:rPr>
          <w:rFonts w:ascii="Arial" w:hAnsi="Arial" w:cs="Arial"/>
          <w:sz w:val="20"/>
        </w:rPr>
        <w:t xml:space="preserve">römischen </w:t>
      </w:r>
      <w:r w:rsidR="00EA2BCA">
        <w:rPr>
          <w:rFonts w:ascii="Arial" w:hAnsi="Arial" w:cs="Arial"/>
          <w:sz w:val="20"/>
        </w:rPr>
        <w:t>Diktators (</w:t>
      </w:r>
      <w:r w:rsidR="0079685E">
        <w:rPr>
          <w:rFonts w:ascii="Arial" w:hAnsi="Arial" w:cs="Arial"/>
          <w:sz w:val="20"/>
        </w:rPr>
        <w:t xml:space="preserve">= das </w:t>
      </w:r>
      <w:r w:rsidR="00136760" w:rsidRPr="00D166D1">
        <w:rPr>
          <w:rFonts w:ascii="Arial" w:hAnsi="Arial" w:cs="Arial"/>
          <w:sz w:val="20"/>
        </w:rPr>
        <w:t>erste Tier</w:t>
      </w:r>
      <w:r w:rsidR="00EA2BCA">
        <w:rPr>
          <w:rFonts w:ascii="Arial" w:hAnsi="Arial" w:cs="Arial"/>
          <w:sz w:val="20"/>
        </w:rPr>
        <w:t>)</w:t>
      </w:r>
      <w:r w:rsidR="00136760" w:rsidRPr="00D166D1">
        <w:rPr>
          <w:rFonts w:ascii="Arial" w:hAnsi="Arial" w:cs="Arial"/>
          <w:sz w:val="20"/>
        </w:rPr>
        <w:t xml:space="preserve"> handeln</w:t>
      </w:r>
      <w:r w:rsidR="001617E7">
        <w:rPr>
          <w:rFonts w:ascii="Arial" w:hAnsi="Arial" w:cs="Arial"/>
          <w:sz w:val="20"/>
        </w:rPr>
        <w:t>, d</w:t>
      </w:r>
      <w:r w:rsidR="00EA2BCA">
        <w:rPr>
          <w:rFonts w:ascii="Arial" w:hAnsi="Arial" w:cs="Arial"/>
          <w:sz w:val="20"/>
        </w:rPr>
        <w:t>ie</w:t>
      </w:r>
      <w:r w:rsidR="001617E7">
        <w:rPr>
          <w:rFonts w:ascii="Arial" w:hAnsi="Arial" w:cs="Arial"/>
          <w:sz w:val="20"/>
        </w:rPr>
        <w:t xml:space="preserve"> mittels Tele</w:t>
      </w:r>
      <w:r w:rsidR="00F8281A">
        <w:rPr>
          <w:rFonts w:ascii="Arial" w:hAnsi="Arial" w:cs="Arial"/>
          <w:sz w:val="20"/>
        </w:rPr>
        <w:t>portation</w:t>
      </w:r>
      <w:r w:rsidR="001617E7">
        <w:rPr>
          <w:rFonts w:ascii="Arial" w:hAnsi="Arial" w:cs="Arial"/>
          <w:sz w:val="20"/>
        </w:rPr>
        <w:t xml:space="preserve"> in jeden Haushalt kommt</w:t>
      </w:r>
      <w:r w:rsidR="00F8281A">
        <w:rPr>
          <w:rFonts w:ascii="Arial" w:hAnsi="Arial" w:cs="Arial"/>
          <w:sz w:val="20"/>
        </w:rPr>
        <w:t xml:space="preserve"> (</w:t>
      </w:r>
      <w:hyperlink r:id="rId204" w:history="1">
        <w:r w:rsidR="00CC130A" w:rsidRPr="00CC130A">
          <w:rPr>
            <w:rStyle w:val="Hyperlink"/>
            <w:rFonts w:ascii="Arial" w:hAnsi="Arial" w:cs="Arial"/>
            <w:sz w:val="16"/>
            <w:szCs w:val="16"/>
          </w:rPr>
          <w:t>Neue Arbeitswelt: Microsoft Mesh digitalisiert uns zu Hologrammen (msn.com)</w:t>
        </w:r>
      </w:hyperlink>
      <w:r w:rsidR="00F8281A">
        <w:rPr>
          <w:rFonts w:ascii="Arial" w:hAnsi="Arial" w:cs="Arial"/>
          <w:sz w:val="20"/>
        </w:rPr>
        <w:t>.</w:t>
      </w:r>
      <w:r w:rsidR="00CC130A">
        <w:rPr>
          <w:rFonts w:ascii="Arial" w:hAnsi="Arial" w:cs="Arial"/>
          <w:sz w:val="20"/>
        </w:rPr>
        <w:t xml:space="preserve"> </w:t>
      </w:r>
      <w:hyperlink r:id="rId205" w:anchor="/stories/3372362/" w:history="1">
        <w:r w:rsidR="00946D7D" w:rsidRPr="00946D7D">
          <w:rPr>
            <w:rStyle w:val="Hyperlink"/>
            <w:rFonts w:ascii="Arial" w:hAnsi="Arial" w:cs="Arial"/>
            <w:sz w:val="20"/>
          </w:rPr>
          <w:t>news.ORF.at</w:t>
        </w:r>
      </w:hyperlink>
      <w:r w:rsidR="00946D7D">
        <w:rPr>
          <w:rFonts w:ascii="Arial" w:hAnsi="Arial" w:cs="Arial"/>
          <w:sz w:val="20"/>
        </w:rPr>
        <w:t xml:space="preserve">. </w:t>
      </w:r>
      <w:r w:rsidR="001617E7" w:rsidRPr="00D166D1">
        <w:rPr>
          <w:rFonts w:ascii="Arial" w:hAnsi="Arial" w:cs="Arial"/>
          <w:sz w:val="20"/>
        </w:rPr>
        <w:t>Mit</w:t>
      </w:r>
      <w:r w:rsidR="006D75F6">
        <w:rPr>
          <w:rFonts w:ascii="Arial" w:hAnsi="Arial" w:cs="Arial"/>
          <w:sz w:val="20"/>
        </w:rPr>
        <w:t xml:space="preserve"> H</w:t>
      </w:r>
      <w:r w:rsidR="001617E7" w:rsidRPr="00D166D1">
        <w:rPr>
          <w:rFonts w:ascii="Arial" w:hAnsi="Arial" w:cs="Arial"/>
          <w:sz w:val="20"/>
        </w:rPr>
        <w:t xml:space="preserve">ilfe eines eingepflanzten Chips </w:t>
      </w:r>
      <w:r w:rsidR="00F8281A">
        <w:rPr>
          <w:rFonts w:ascii="Arial" w:hAnsi="Arial" w:cs="Arial"/>
          <w:sz w:val="20"/>
        </w:rPr>
        <w:t xml:space="preserve">der </w:t>
      </w:r>
      <w:r w:rsidR="00E44679">
        <w:rPr>
          <w:rFonts w:ascii="Arial" w:hAnsi="Arial" w:cs="Arial"/>
          <w:sz w:val="20"/>
        </w:rPr>
        <w:t xml:space="preserve">auch </w:t>
      </w:r>
      <w:r w:rsidR="00E656DD">
        <w:rPr>
          <w:rFonts w:ascii="Arial" w:hAnsi="Arial" w:cs="Arial"/>
          <w:sz w:val="20"/>
        </w:rPr>
        <w:t>eine</w:t>
      </w:r>
      <w:r w:rsidR="00F8281A">
        <w:rPr>
          <w:rFonts w:ascii="Arial" w:hAnsi="Arial" w:cs="Arial"/>
          <w:sz w:val="20"/>
        </w:rPr>
        <w:t>n</w:t>
      </w:r>
      <w:r w:rsidR="00E656DD">
        <w:rPr>
          <w:rFonts w:ascii="Arial" w:hAnsi="Arial" w:cs="Arial"/>
          <w:sz w:val="20"/>
        </w:rPr>
        <w:t xml:space="preserve"> Empfänger</w:t>
      </w:r>
      <w:r w:rsidR="00F8281A">
        <w:rPr>
          <w:rFonts w:ascii="Arial" w:hAnsi="Arial" w:cs="Arial"/>
          <w:sz w:val="20"/>
        </w:rPr>
        <w:t xml:space="preserve"> hat</w:t>
      </w:r>
      <w:r w:rsidR="001617E7">
        <w:rPr>
          <w:rFonts w:ascii="Arial" w:hAnsi="Arial" w:cs="Arial"/>
          <w:sz w:val="20"/>
        </w:rPr>
        <w:t xml:space="preserve">, </w:t>
      </w:r>
      <w:r w:rsidR="001617E7" w:rsidRPr="00D166D1">
        <w:rPr>
          <w:rFonts w:ascii="Arial" w:hAnsi="Arial" w:cs="Arial"/>
          <w:sz w:val="20"/>
        </w:rPr>
        <w:t>könnte dann sogar</w:t>
      </w:r>
      <w:r w:rsidR="001617E7">
        <w:rPr>
          <w:rFonts w:ascii="Arial" w:hAnsi="Arial" w:cs="Arial"/>
          <w:sz w:val="20"/>
        </w:rPr>
        <w:t xml:space="preserve"> </w:t>
      </w:r>
      <w:r w:rsidR="001617E7" w:rsidRPr="00D166D1">
        <w:rPr>
          <w:rFonts w:ascii="Arial" w:hAnsi="Arial" w:cs="Arial"/>
          <w:sz w:val="20"/>
        </w:rPr>
        <w:t xml:space="preserve">jeder </w:t>
      </w:r>
      <w:r w:rsidR="00E35933">
        <w:rPr>
          <w:rFonts w:ascii="Arial" w:hAnsi="Arial" w:cs="Arial"/>
          <w:sz w:val="20"/>
        </w:rPr>
        <w:t xml:space="preserve">mit einem Stromimpuls </w:t>
      </w:r>
      <w:r w:rsidR="001617E7" w:rsidRPr="00D166D1">
        <w:rPr>
          <w:rFonts w:ascii="Arial" w:hAnsi="Arial" w:cs="Arial"/>
          <w:sz w:val="20"/>
        </w:rPr>
        <w:t xml:space="preserve">sofort getötet werden, der bei einem holographischen Auftritt des </w:t>
      </w:r>
      <w:r w:rsidR="00EA2BCA">
        <w:rPr>
          <w:rFonts w:ascii="Arial" w:hAnsi="Arial" w:cs="Arial"/>
          <w:sz w:val="20"/>
        </w:rPr>
        <w:t>Diktators,</w:t>
      </w:r>
      <w:r w:rsidR="001617E7" w:rsidRPr="00D166D1">
        <w:rPr>
          <w:rFonts w:ascii="Arial" w:hAnsi="Arial" w:cs="Arial"/>
          <w:sz w:val="20"/>
        </w:rPr>
        <w:t xml:space="preserve"> </w:t>
      </w:r>
      <w:r w:rsidR="00C11BA2">
        <w:rPr>
          <w:rFonts w:ascii="Arial" w:hAnsi="Arial" w:cs="Arial"/>
          <w:sz w:val="20"/>
        </w:rPr>
        <w:t>nicht mit einem Selfie seine Anbetung beweist</w:t>
      </w:r>
      <w:r w:rsidR="001617E7" w:rsidRPr="00D166D1">
        <w:rPr>
          <w:rFonts w:ascii="Arial" w:hAnsi="Arial" w:cs="Arial"/>
          <w:sz w:val="20"/>
        </w:rPr>
        <w:t>.</w:t>
      </w:r>
      <w:r w:rsidR="007E42D4">
        <w:rPr>
          <w:rFonts w:ascii="Arial" w:hAnsi="Arial" w:cs="Arial"/>
          <w:sz w:val="20"/>
        </w:rPr>
        <w:t xml:space="preserve"> Mit den Mitteln der KI (</w:t>
      </w:r>
      <w:r w:rsidR="00E44679">
        <w:rPr>
          <w:rFonts w:ascii="Arial" w:hAnsi="Arial" w:cs="Arial"/>
          <w:sz w:val="20"/>
        </w:rPr>
        <w:t>K</w:t>
      </w:r>
      <w:r w:rsidR="007E42D4">
        <w:rPr>
          <w:rFonts w:ascii="Arial" w:hAnsi="Arial" w:cs="Arial"/>
          <w:sz w:val="20"/>
        </w:rPr>
        <w:t xml:space="preserve">ünstliche Intelligenz) lässt sich </w:t>
      </w:r>
      <w:r w:rsidR="00320272">
        <w:rPr>
          <w:rFonts w:ascii="Arial" w:hAnsi="Arial" w:cs="Arial"/>
          <w:sz w:val="20"/>
        </w:rPr>
        <w:t>ein solcher Chip</w:t>
      </w:r>
      <w:r w:rsidR="007E42D4">
        <w:rPr>
          <w:rFonts w:ascii="Arial" w:hAnsi="Arial" w:cs="Arial"/>
          <w:sz w:val="20"/>
        </w:rPr>
        <w:t xml:space="preserve"> problemlos programmieren</w:t>
      </w:r>
      <w:r w:rsidR="00E35933">
        <w:rPr>
          <w:rFonts w:ascii="Arial" w:hAnsi="Arial" w:cs="Arial"/>
          <w:sz w:val="20"/>
        </w:rPr>
        <w:t xml:space="preserve"> und steuern</w:t>
      </w:r>
      <w:r w:rsidR="007E42D4">
        <w:rPr>
          <w:rFonts w:ascii="Arial" w:hAnsi="Arial" w:cs="Arial"/>
          <w:sz w:val="20"/>
        </w:rPr>
        <w:t>.</w:t>
      </w:r>
      <w:r w:rsidR="00BA5563">
        <w:rPr>
          <w:rFonts w:ascii="Arial" w:hAnsi="Arial" w:cs="Arial"/>
          <w:sz w:val="20"/>
        </w:rPr>
        <w:t xml:space="preserve"> </w:t>
      </w:r>
      <w:r w:rsidR="006B7E93">
        <w:rPr>
          <w:rFonts w:ascii="Arial" w:hAnsi="Arial" w:cs="Arial"/>
          <w:sz w:val="20"/>
        </w:rPr>
        <w:t>-</w:t>
      </w:r>
      <w:r w:rsidR="00BA5563">
        <w:rPr>
          <w:rFonts w:ascii="Arial" w:hAnsi="Arial" w:cs="Arial"/>
          <w:sz w:val="20"/>
        </w:rPr>
        <w:t xml:space="preserve"> Der </w:t>
      </w:r>
      <w:r w:rsidR="00BA5563" w:rsidRPr="00BA5563">
        <w:rPr>
          <w:rFonts w:ascii="Arial" w:hAnsi="Arial" w:cs="Arial"/>
          <w:i/>
          <w:iCs/>
          <w:sz w:val="20"/>
        </w:rPr>
        <w:t>Konjunktiv</w:t>
      </w:r>
      <w:r w:rsidR="00BA5563">
        <w:rPr>
          <w:rFonts w:ascii="Arial" w:hAnsi="Arial" w:cs="Arial"/>
          <w:sz w:val="20"/>
        </w:rPr>
        <w:t xml:space="preserve"> könnte andeuten, dass die Tötung zwar geplant ist, aber nicht unbedingt immer - aus welchen Gründen auch immer - zur Ausführung kommt, z.B. bei den Gläubigen</w:t>
      </w:r>
      <w:r w:rsidR="006B7E93">
        <w:rPr>
          <w:rFonts w:ascii="Arial" w:hAnsi="Arial" w:cs="Arial"/>
          <w:sz w:val="20"/>
        </w:rPr>
        <w:t>, die ja das Malzeichen (einen Chip?) nicht angenommen haben</w:t>
      </w:r>
      <w:r w:rsidR="00BA5563">
        <w:rPr>
          <w:rFonts w:ascii="Arial" w:hAnsi="Arial" w:cs="Arial"/>
          <w:sz w:val="20"/>
        </w:rPr>
        <w:t>.</w:t>
      </w:r>
      <w:r w:rsidR="00FE6C91">
        <w:rPr>
          <w:rFonts w:ascii="Arial" w:hAnsi="Arial" w:cs="Arial"/>
          <w:sz w:val="20"/>
        </w:rPr>
        <w:t xml:space="preserve"> Wenn die Gläubigen zu diesem Zeitpunkt noch nicht entrückt sind, und </w:t>
      </w:r>
      <w:r w:rsidR="00FE6C91" w:rsidRPr="00FE6C91">
        <w:rPr>
          <w:rFonts w:ascii="Arial" w:hAnsi="Arial" w:cs="Arial"/>
          <w:b/>
          <w:bCs/>
          <w:sz w:val="20"/>
        </w:rPr>
        <w:t>alle</w:t>
      </w:r>
      <w:r w:rsidR="00FE6C91">
        <w:rPr>
          <w:rFonts w:ascii="Arial" w:hAnsi="Arial" w:cs="Arial"/>
          <w:sz w:val="20"/>
        </w:rPr>
        <w:t xml:space="preserve"> Gläubigen getötet würden, die das Bild des Tieres nicht anbeten, würde kein Gläubiger mehr für die Entrückung </w:t>
      </w:r>
      <w:r w:rsidR="00211796">
        <w:rPr>
          <w:rFonts w:ascii="Arial" w:hAnsi="Arial" w:cs="Arial"/>
          <w:sz w:val="20"/>
        </w:rPr>
        <w:t>übrigbleiben</w:t>
      </w:r>
      <w:r w:rsidR="00BB138F">
        <w:rPr>
          <w:rFonts w:ascii="Arial" w:hAnsi="Arial" w:cs="Arial"/>
          <w:sz w:val="20"/>
        </w:rPr>
        <w:t>.</w:t>
      </w:r>
      <w:r w:rsidR="00C4350F">
        <w:rPr>
          <w:rFonts w:ascii="Arial" w:hAnsi="Arial" w:cs="Arial"/>
          <w:sz w:val="20"/>
        </w:rPr>
        <w:br/>
      </w:r>
      <w:r w:rsidRPr="000F1AAF">
        <w:rPr>
          <w:rFonts w:ascii="Arial" w:hAnsi="Arial" w:cs="Arial"/>
          <w:b/>
          <w:vertAlign w:val="superscript"/>
        </w:rPr>
        <w:t>17</w:t>
      </w:r>
      <w:r w:rsidR="001617E7" w:rsidRPr="00D166D1">
        <w:rPr>
          <w:rFonts w:ascii="Arial" w:hAnsi="Arial" w:cs="Arial"/>
          <w:sz w:val="20"/>
        </w:rPr>
        <w:t xml:space="preserve"> </w:t>
      </w:r>
      <w:r w:rsidR="001617E7">
        <w:rPr>
          <w:rFonts w:ascii="Arial" w:hAnsi="Arial" w:cs="Arial"/>
          <w:sz w:val="20"/>
        </w:rPr>
        <w:t>S</w:t>
      </w:r>
      <w:r w:rsidR="001617E7" w:rsidRPr="00D166D1">
        <w:rPr>
          <w:rFonts w:ascii="Arial" w:hAnsi="Arial" w:cs="Arial"/>
          <w:sz w:val="20"/>
        </w:rPr>
        <w:t xml:space="preserve">ymbolisch für das </w:t>
      </w:r>
      <w:r w:rsidR="001617E7">
        <w:rPr>
          <w:rFonts w:ascii="Arial" w:hAnsi="Arial" w:cs="Arial"/>
          <w:sz w:val="20"/>
        </w:rPr>
        <w:t>Medo-persische</w:t>
      </w:r>
      <w:r w:rsidR="001617E7" w:rsidRPr="00D166D1">
        <w:rPr>
          <w:rFonts w:ascii="Arial" w:hAnsi="Arial" w:cs="Arial"/>
          <w:sz w:val="20"/>
        </w:rPr>
        <w:t xml:space="preserve"> Weltreich</w:t>
      </w:r>
      <w:r w:rsidR="00E97003">
        <w:rPr>
          <w:rFonts w:ascii="Arial" w:hAnsi="Arial" w:cs="Arial"/>
          <w:sz w:val="20"/>
        </w:rPr>
        <w:t xml:space="preserve"> (Dan 7,5)</w:t>
      </w:r>
      <w:r w:rsidR="001617E7">
        <w:rPr>
          <w:rFonts w:ascii="Arial" w:hAnsi="Arial" w:cs="Arial"/>
          <w:sz w:val="20"/>
        </w:rPr>
        <w:t xml:space="preserve">, das fressgierig wie ein Bär ein Reich nach dem anderen eroberte. </w:t>
      </w:r>
      <w:r w:rsidR="000440A1">
        <w:rPr>
          <w:rFonts w:ascii="Arial" w:hAnsi="Arial" w:cs="Arial"/>
          <w:sz w:val="20"/>
        </w:rPr>
        <w:t>So wird sich auch das wiedererstehende römische Reich</w:t>
      </w:r>
      <w:r w:rsidR="004334BE">
        <w:rPr>
          <w:rFonts w:ascii="Arial" w:hAnsi="Arial" w:cs="Arial"/>
          <w:sz w:val="20"/>
        </w:rPr>
        <w:t xml:space="preserve"> (die EU?)</w:t>
      </w:r>
      <w:r w:rsidR="000440A1">
        <w:rPr>
          <w:rFonts w:ascii="Arial" w:hAnsi="Arial" w:cs="Arial"/>
          <w:sz w:val="20"/>
        </w:rPr>
        <w:t xml:space="preserve"> ein Land nach dem anderen einverleiben.</w:t>
      </w:r>
      <w:r w:rsidR="00C4350F">
        <w:rPr>
          <w:rFonts w:ascii="Arial" w:hAnsi="Arial" w:cs="Arial"/>
          <w:sz w:val="20"/>
        </w:rPr>
        <w:br/>
      </w:r>
      <w:r w:rsidRPr="000F1AAF">
        <w:rPr>
          <w:rFonts w:ascii="Arial" w:hAnsi="Arial" w:cs="Arial"/>
          <w:b/>
          <w:vertAlign w:val="superscript"/>
        </w:rPr>
        <w:t>18</w:t>
      </w:r>
      <w:r w:rsidR="001617E7" w:rsidRPr="00D166D1">
        <w:rPr>
          <w:rFonts w:ascii="Arial" w:hAnsi="Arial" w:cs="Arial"/>
          <w:sz w:val="20"/>
        </w:rPr>
        <w:t xml:space="preserve"> </w:t>
      </w:r>
      <w:r w:rsidR="001617E7">
        <w:rPr>
          <w:rFonts w:ascii="Arial" w:hAnsi="Arial" w:cs="Arial"/>
          <w:sz w:val="20"/>
        </w:rPr>
        <w:t xml:space="preserve">Symbolisch für das </w:t>
      </w:r>
      <w:r w:rsidR="000B5DA5">
        <w:rPr>
          <w:rFonts w:ascii="Arial" w:hAnsi="Arial" w:cs="Arial"/>
          <w:sz w:val="20"/>
        </w:rPr>
        <w:t>b</w:t>
      </w:r>
      <w:r w:rsidR="001617E7">
        <w:rPr>
          <w:rFonts w:ascii="Arial" w:hAnsi="Arial" w:cs="Arial"/>
          <w:sz w:val="20"/>
        </w:rPr>
        <w:t>abylonische Reich und de</w:t>
      </w:r>
      <w:r w:rsidR="00932E49">
        <w:rPr>
          <w:rFonts w:ascii="Arial" w:hAnsi="Arial" w:cs="Arial"/>
          <w:sz w:val="20"/>
        </w:rPr>
        <w:t>n</w:t>
      </w:r>
      <w:r w:rsidR="001617E7">
        <w:rPr>
          <w:rFonts w:ascii="Arial" w:hAnsi="Arial" w:cs="Arial"/>
          <w:sz w:val="20"/>
        </w:rPr>
        <w:t xml:space="preserve"> Stolz des Löwen</w:t>
      </w:r>
      <w:r w:rsidR="00C07072">
        <w:rPr>
          <w:rFonts w:ascii="Arial" w:hAnsi="Arial" w:cs="Arial"/>
          <w:sz w:val="20"/>
        </w:rPr>
        <w:t>,</w:t>
      </w:r>
      <w:r w:rsidR="001617E7">
        <w:rPr>
          <w:rFonts w:ascii="Arial" w:hAnsi="Arial" w:cs="Arial"/>
          <w:sz w:val="20"/>
        </w:rPr>
        <w:t xml:space="preserve"> wie er im Hochmut Nebukadnez</w:t>
      </w:r>
      <w:r w:rsidR="004676DC">
        <w:rPr>
          <w:rFonts w:ascii="Arial" w:hAnsi="Arial" w:cs="Arial"/>
          <w:sz w:val="20"/>
        </w:rPr>
        <w:t>a</w:t>
      </w:r>
      <w:r w:rsidR="001617E7">
        <w:rPr>
          <w:rFonts w:ascii="Arial" w:hAnsi="Arial" w:cs="Arial"/>
          <w:sz w:val="20"/>
        </w:rPr>
        <w:t>rs zum Ausdruck kam (Dan 4,26</w:t>
      </w:r>
      <w:r w:rsidR="00F2632B">
        <w:rPr>
          <w:rFonts w:ascii="Arial" w:hAnsi="Arial" w:cs="Arial"/>
          <w:sz w:val="20"/>
        </w:rPr>
        <w:t>-</w:t>
      </w:r>
      <w:r w:rsidR="001617E7">
        <w:rPr>
          <w:rFonts w:ascii="Arial" w:hAnsi="Arial" w:cs="Arial"/>
          <w:sz w:val="20"/>
        </w:rPr>
        <w:t>27</w:t>
      </w:r>
      <w:r w:rsidR="000B5DA5">
        <w:rPr>
          <w:rFonts w:ascii="Arial" w:hAnsi="Arial" w:cs="Arial"/>
          <w:sz w:val="20"/>
        </w:rPr>
        <w:t>; 7,4</w:t>
      </w:r>
      <w:r w:rsidR="001617E7" w:rsidRPr="00D166D1">
        <w:rPr>
          <w:rFonts w:ascii="Arial" w:hAnsi="Arial" w:cs="Arial"/>
          <w:sz w:val="20"/>
        </w:rPr>
        <w:t>)</w:t>
      </w:r>
      <w:r w:rsidR="001617E7">
        <w:rPr>
          <w:rFonts w:ascii="Arial" w:hAnsi="Arial" w:cs="Arial"/>
          <w:sz w:val="20"/>
        </w:rPr>
        <w:t>.</w:t>
      </w:r>
      <w:r w:rsidR="000440A1" w:rsidRPr="000440A1">
        <w:rPr>
          <w:rFonts w:ascii="Arial" w:hAnsi="Arial" w:cs="Arial"/>
          <w:sz w:val="20"/>
        </w:rPr>
        <w:t xml:space="preserve"> </w:t>
      </w:r>
      <w:r w:rsidR="000440A1">
        <w:rPr>
          <w:rFonts w:ascii="Arial" w:hAnsi="Arial" w:cs="Arial"/>
          <w:sz w:val="20"/>
        </w:rPr>
        <w:t>So großmäulig</w:t>
      </w:r>
      <w:r w:rsidR="00932E49">
        <w:rPr>
          <w:rFonts w:ascii="Arial" w:hAnsi="Arial" w:cs="Arial"/>
          <w:sz w:val="20"/>
        </w:rPr>
        <w:t xml:space="preserve"> und hochmütig</w:t>
      </w:r>
      <w:r w:rsidR="000440A1">
        <w:rPr>
          <w:rFonts w:ascii="Arial" w:hAnsi="Arial" w:cs="Arial"/>
          <w:sz w:val="20"/>
        </w:rPr>
        <w:t xml:space="preserve"> werden auch die </w:t>
      </w:r>
      <w:r w:rsidR="0079685E">
        <w:rPr>
          <w:rFonts w:ascii="Arial" w:hAnsi="Arial" w:cs="Arial"/>
          <w:sz w:val="20"/>
        </w:rPr>
        <w:t>Politiker</w:t>
      </w:r>
      <w:r w:rsidR="000440A1">
        <w:rPr>
          <w:rFonts w:ascii="Arial" w:hAnsi="Arial" w:cs="Arial"/>
          <w:sz w:val="20"/>
        </w:rPr>
        <w:t xml:space="preserve"> des wiedererstehenden römischen Reichs </w:t>
      </w:r>
      <w:r w:rsidR="000440A1" w:rsidRPr="00AA094F">
        <w:rPr>
          <w:rFonts w:ascii="Arial" w:hAnsi="Arial" w:cs="Arial"/>
          <w:sz w:val="20"/>
        </w:rPr>
        <w:t>auftreten</w:t>
      </w:r>
      <w:r w:rsidR="00932E49" w:rsidRPr="00AA094F">
        <w:rPr>
          <w:rFonts w:ascii="Arial" w:hAnsi="Arial" w:cs="Arial"/>
          <w:sz w:val="20"/>
        </w:rPr>
        <w:t xml:space="preserve"> (vgl. Kap 13,5)</w:t>
      </w:r>
      <w:r w:rsidR="000440A1" w:rsidRPr="00AA094F">
        <w:rPr>
          <w:rFonts w:ascii="Arial" w:hAnsi="Arial" w:cs="Arial"/>
          <w:sz w:val="20"/>
        </w:rPr>
        <w:t>, sie kündigen viel an, erreichen aber nur wenig.</w:t>
      </w:r>
      <w:r w:rsidR="00C4350F">
        <w:rPr>
          <w:rFonts w:ascii="Arial" w:hAnsi="Arial" w:cs="Arial"/>
          <w:sz w:val="20"/>
        </w:rPr>
        <w:br/>
      </w:r>
      <w:r w:rsidRPr="000F1AAF">
        <w:rPr>
          <w:rFonts w:ascii="Arial" w:hAnsi="Arial" w:cs="Arial"/>
          <w:b/>
          <w:vertAlign w:val="superscript"/>
        </w:rPr>
        <w:t>19</w:t>
      </w:r>
      <w:r w:rsidR="00DE17FD" w:rsidRPr="00AA094F">
        <w:rPr>
          <w:rFonts w:ascii="Arial" w:hAnsi="Arial" w:cs="Arial"/>
          <w:sz w:val="20"/>
        </w:rPr>
        <w:t xml:space="preserve"> So</w:t>
      </w:r>
      <w:r w:rsidR="00E656DD" w:rsidRPr="00AA094F">
        <w:rPr>
          <w:rFonts w:ascii="Arial" w:hAnsi="Arial" w:cs="Arial"/>
          <w:sz w:val="20"/>
        </w:rPr>
        <w:t xml:space="preserve"> zu übersetzen</w:t>
      </w:r>
      <w:r w:rsidR="00DE17FD" w:rsidRPr="00AA094F">
        <w:rPr>
          <w:rFonts w:ascii="Arial" w:hAnsi="Arial" w:cs="Arial"/>
          <w:sz w:val="20"/>
        </w:rPr>
        <w:t>, wenn es ein</w:t>
      </w:r>
      <w:r w:rsidR="00AA094F">
        <w:rPr>
          <w:rFonts w:ascii="Arial" w:hAnsi="Arial" w:cs="Arial"/>
          <w:sz w:val="20"/>
        </w:rPr>
        <w:t xml:space="preserve"> ingressiver </w:t>
      </w:r>
      <w:r w:rsidR="00DE17FD" w:rsidRPr="00AA094F">
        <w:rPr>
          <w:rFonts w:ascii="Arial" w:hAnsi="Arial" w:cs="Arial"/>
          <w:sz w:val="20"/>
        </w:rPr>
        <w:t>Aorist</w:t>
      </w:r>
      <w:r w:rsidR="00ED1230">
        <w:rPr>
          <w:rFonts w:ascii="Arial" w:hAnsi="Arial" w:cs="Arial"/>
          <w:sz w:val="20"/>
        </w:rPr>
        <w:t xml:space="preserve"> </w:t>
      </w:r>
      <w:r w:rsidR="00FA0C43" w:rsidRPr="00AA094F">
        <w:rPr>
          <w:rFonts w:ascii="Arial" w:hAnsi="Arial" w:cs="Arial"/>
          <w:sz w:val="20"/>
        </w:rPr>
        <w:t>ist</w:t>
      </w:r>
      <w:r w:rsidR="00E656DD" w:rsidRPr="00AA094F">
        <w:rPr>
          <w:rFonts w:ascii="Arial" w:hAnsi="Arial" w:cs="Arial"/>
          <w:sz w:val="20"/>
        </w:rPr>
        <w:t xml:space="preserve">. </w:t>
      </w:r>
      <w:r w:rsidR="00016109">
        <w:rPr>
          <w:rFonts w:ascii="Arial" w:hAnsi="Arial" w:cs="Arial"/>
          <w:sz w:val="20"/>
        </w:rPr>
        <w:t>F</w:t>
      </w:r>
      <w:r w:rsidR="00E656DD" w:rsidRPr="00AA094F">
        <w:rPr>
          <w:rFonts w:ascii="Arial" w:hAnsi="Arial" w:cs="Arial"/>
          <w:sz w:val="20"/>
        </w:rPr>
        <w:t>alls es</w:t>
      </w:r>
      <w:r w:rsidR="00DE17FD" w:rsidRPr="00AA094F">
        <w:rPr>
          <w:rFonts w:ascii="Arial" w:hAnsi="Arial" w:cs="Arial"/>
          <w:sz w:val="20"/>
        </w:rPr>
        <w:t xml:space="preserve"> </w:t>
      </w:r>
      <w:r w:rsidR="00016109">
        <w:rPr>
          <w:rFonts w:ascii="Arial" w:hAnsi="Arial" w:cs="Arial"/>
          <w:sz w:val="20"/>
        </w:rPr>
        <w:t xml:space="preserve">aber </w:t>
      </w:r>
      <w:r w:rsidR="00DE17FD" w:rsidRPr="00AA094F">
        <w:rPr>
          <w:rFonts w:ascii="Arial" w:hAnsi="Arial" w:cs="Arial"/>
          <w:sz w:val="20"/>
        </w:rPr>
        <w:t>ein konstatierender Aorist</w:t>
      </w:r>
      <w:r w:rsidR="00E656DD" w:rsidRPr="00AA094F">
        <w:rPr>
          <w:rFonts w:ascii="Arial" w:hAnsi="Arial" w:cs="Arial"/>
          <w:sz w:val="20"/>
        </w:rPr>
        <w:t xml:space="preserve"> ist</w:t>
      </w:r>
      <w:r w:rsidR="00DE17FD" w:rsidRPr="00AA094F">
        <w:rPr>
          <w:rFonts w:ascii="Arial" w:hAnsi="Arial" w:cs="Arial"/>
          <w:sz w:val="20"/>
        </w:rPr>
        <w:t>: "…lebte"</w:t>
      </w:r>
      <w:r w:rsidR="00DE17FD" w:rsidRPr="00AA094F">
        <w:rPr>
          <w:rFonts w:ascii="Arial" w:hAnsi="Arial" w:cs="Arial"/>
        </w:rPr>
        <w:t>.</w:t>
      </w:r>
      <w:r w:rsidR="001C0969">
        <w:rPr>
          <w:rFonts w:ascii="Arial" w:hAnsi="Arial" w:cs="Arial"/>
        </w:rPr>
        <w:t xml:space="preserve">   </w:t>
      </w:r>
      <w:r w:rsidRPr="000F1AAF">
        <w:rPr>
          <w:rFonts w:ascii="Arial" w:hAnsi="Arial" w:cs="Arial"/>
          <w:b/>
          <w:vertAlign w:val="superscript"/>
        </w:rPr>
        <w:t>20</w:t>
      </w:r>
      <w:r w:rsidR="00DC087E" w:rsidRPr="00AA094F">
        <w:rPr>
          <w:rFonts w:ascii="Arial" w:hAnsi="Arial" w:cs="Arial"/>
          <w:sz w:val="20"/>
        </w:rPr>
        <w:t xml:space="preserve"> Falls das Bargeld bis dahin abgeschafft</w:t>
      </w:r>
      <w:r w:rsidR="00DC087E">
        <w:rPr>
          <w:rFonts w:ascii="Arial" w:hAnsi="Arial" w:cs="Arial"/>
          <w:sz w:val="20"/>
        </w:rPr>
        <w:t xml:space="preserve"> ist</w:t>
      </w:r>
      <w:r w:rsidR="007D2EA5">
        <w:rPr>
          <w:rFonts w:ascii="Arial" w:hAnsi="Arial" w:cs="Arial"/>
          <w:sz w:val="20"/>
        </w:rPr>
        <w:t>, es nur mehr eine weltweite Einheitswährung gibt und aller Zahlungsverkehr auf digital umgestellt ist</w:t>
      </w:r>
      <w:r w:rsidR="00DC087E">
        <w:rPr>
          <w:rFonts w:ascii="Arial" w:hAnsi="Arial" w:cs="Arial"/>
          <w:sz w:val="20"/>
        </w:rPr>
        <w:t>, lässt es sich leicht bewerkstelligen, dass jem</w:t>
      </w:r>
      <w:r w:rsidR="00B23C34">
        <w:rPr>
          <w:rFonts w:ascii="Arial" w:hAnsi="Arial" w:cs="Arial"/>
          <w:sz w:val="20"/>
        </w:rPr>
        <w:t>a</w:t>
      </w:r>
      <w:r w:rsidR="00DC087E">
        <w:rPr>
          <w:rFonts w:ascii="Arial" w:hAnsi="Arial" w:cs="Arial"/>
          <w:sz w:val="20"/>
        </w:rPr>
        <w:t xml:space="preserve">nd ohne das </w:t>
      </w:r>
      <w:r w:rsidR="00C07072">
        <w:rPr>
          <w:rFonts w:ascii="Arial" w:hAnsi="Arial" w:cs="Arial"/>
          <w:sz w:val="20"/>
        </w:rPr>
        <w:t>Malze</w:t>
      </w:r>
      <w:r w:rsidR="00DC087E">
        <w:rPr>
          <w:rFonts w:ascii="Arial" w:hAnsi="Arial" w:cs="Arial"/>
          <w:sz w:val="20"/>
        </w:rPr>
        <w:t>ichen nicht am digitalen Handelsgeschehen teilnehmen kann.</w:t>
      </w:r>
      <w:r w:rsidR="005C4222">
        <w:rPr>
          <w:rFonts w:ascii="Arial" w:hAnsi="Arial" w:cs="Arial"/>
          <w:sz w:val="20"/>
        </w:rPr>
        <w:t xml:space="preserve"> Dieser Zusatz macht auch deutlich, dass es sich bei d</w:t>
      </w:r>
      <w:r w:rsidR="007F60FA">
        <w:rPr>
          <w:rFonts w:ascii="Arial" w:hAnsi="Arial" w:cs="Arial"/>
          <w:sz w:val="20"/>
        </w:rPr>
        <w:t>iesem</w:t>
      </w:r>
      <w:r w:rsidR="005C4222">
        <w:rPr>
          <w:rFonts w:ascii="Arial" w:hAnsi="Arial" w:cs="Arial"/>
          <w:sz w:val="20"/>
        </w:rPr>
        <w:t xml:space="preserve"> </w:t>
      </w:r>
      <w:r w:rsidR="00C07072">
        <w:rPr>
          <w:rFonts w:ascii="Arial" w:hAnsi="Arial" w:cs="Arial"/>
          <w:sz w:val="20"/>
        </w:rPr>
        <w:t>Malz</w:t>
      </w:r>
      <w:r w:rsidR="005C4222">
        <w:rPr>
          <w:rFonts w:ascii="Arial" w:hAnsi="Arial" w:cs="Arial"/>
          <w:sz w:val="20"/>
        </w:rPr>
        <w:t xml:space="preserve">eichen nicht nur um eine </w:t>
      </w:r>
      <w:r w:rsidR="005C4222" w:rsidRPr="00D166D1">
        <w:rPr>
          <w:rFonts w:ascii="Arial" w:hAnsi="Arial" w:cs="Arial"/>
          <w:sz w:val="20"/>
        </w:rPr>
        <w:t>"</w:t>
      </w:r>
      <w:r w:rsidR="005C4222">
        <w:rPr>
          <w:rFonts w:ascii="Arial" w:hAnsi="Arial" w:cs="Arial"/>
          <w:sz w:val="20"/>
        </w:rPr>
        <w:t>innere Haltung</w:t>
      </w:r>
      <w:r w:rsidR="005C4222" w:rsidRPr="00D166D1">
        <w:rPr>
          <w:rFonts w:ascii="Arial" w:hAnsi="Arial" w:cs="Arial"/>
          <w:sz w:val="20"/>
        </w:rPr>
        <w:t>"</w:t>
      </w:r>
      <w:r w:rsidR="005C4222">
        <w:rPr>
          <w:rFonts w:ascii="Arial" w:hAnsi="Arial" w:cs="Arial"/>
          <w:sz w:val="20"/>
        </w:rPr>
        <w:t xml:space="preserve"> handeln kann, wie das nach Mt 23,5 in Ex 13,9 der Fall ist</w:t>
      </w:r>
      <w:r w:rsidR="00620B25">
        <w:rPr>
          <w:rFonts w:ascii="Arial" w:hAnsi="Arial" w:cs="Arial"/>
          <w:sz w:val="20"/>
        </w:rPr>
        <w:t xml:space="preserve">. </w:t>
      </w:r>
      <w:r w:rsidR="004E04E3">
        <w:rPr>
          <w:rFonts w:ascii="Arial" w:hAnsi="Arial" w:cs="Arial"/>
          <w:sz w:val="20"/>
        </w:rPr>
        <w:t xml:space="preserve">Doch auch dann wird es </w:t>
      </w:r>
      <w:r w:rsidR="00620B25">
        <w:rPr>
          <w:rFonts w:ascii="Arial" w:hAnsi="Arial" w:cs="Arial"/>
          <w:sz w:val="20"/>
        </w:rPr>
        <w:t xml:space="preserve">wahrscheinlich </w:t>
      </w:r>
      <w:r w:rsidR="004E04E3">
        <w:rPr>
          <w:rFonts w:ascii="Arial" w:hAnsi="Arial" w:cs="Arial"/>
          <w:sz w:val="20"/>
        </w:rPr>
        <w:t>noch abgelegene Gegenden geben, wo mit Naturalien gehandelt wird</w:t>
      </w:r>
      <w:r w:rsidR="005C4222">
        <w:rPr>
          <w:rFonts w:ascii="Arial" w:hAnsi="Arial" w:cs="Arial"/>
          <w:sz w:val="20"/>
        </w:rPr>
        <w:t>.</w:t>
      </w:r>
      <w:r w:rsidR="00C4350F">
        <w:rPr>
          <w:rFonts w:ascii="Arial" w:hAnsi="Arial" w:cs="Arial"/>
          <w:sz w:val="20"/>
        </w:rPr>
        <w:br/>
      </w:r>
      <w:r w:rsidRPr="000F1AAF">
        <w:rPr>
          <w:rFonts w:ascii="Arial" w:hAnsi="Arial" w:cs="Arial"/>
          <w:b/>
          <w:vertAlign w:val="superscript"/>
        </w:rPr>
        <w:t>21</w:t>
      </w:r>
      <w:r w:rsidR="00E6053C" w:rsidRPr="00D166D1">
        <w:rPr>
          <w:rFonts w:ascii="Arial" w:hAnsi="Arial" w:cs="Arial"/>
          <w:sz w:val="20"/>
        </w:rPr>
        <w:t xml:space="preserve"> </w:t>
      </w:r>
      <w:r w:rsidR="001F1216">
        <w:rPr>
          <w:rFonts w:ascii="Arial" w:hAnsi="Arial" w:cs="Arial"/>
          <w:sz w:val="20"/>
        </w:rPr>
        <w:t xml:space="preserve">Mit den Heiligen </w:t>
      </w:r>
      <w:r w:rsidR="00512082">
        <w:rPr>
          <w:rFonts w:ascii="Arial" w:hAnsi="Arial" w:cs="Arial"/>
          <w:sz w:val="20"/>
        </w:rPr>
        <w:t>sind</w:t>
      </w:r>
      <w:r w:rsidR="00181B85">
        <w:rPr>
          <w:rFonts w:ascii="Arial" w:hAnsi="Arial" w:cs="Arial"/>
          <w:sz w:val="20"/>
        </w:rPr>
        <w:t xml:space="preserve"> wahrscheinlich die Masse des </w:t>
      </w:r>
      <w:r w:rsidR="001F1216">
        <w:rPr>
          <w:rFonts w:ascii="Arial" w:hAnsi="Arial" w:cs="Arial"/>
          <w:sz w:val="20"/>
        </w:rPr>
        <w:t>jüdische</w:t>
      </w:r>
      <w:r w:rsidR="00181B85">
        <w:rPr>
          <w:rFonts w:ascii="Arial" w:hAnsi="Arial" w:cs="Arial"/>
          <w:sz w:val="20"/>
        </w:rPr>
        <w:t>n Volk</w:t>
      </w:r>
      <w:r w:rsidR="00A93836">
        <w:rPr>
          <w:rFonts w:ascii="Arial" w:hAnsi="Arial" w:cs="Arial"/>
          <w:sz w:val="20"/>
        </w:rPr>
        <w:t>e</w:t>
      </w:r>
      <w:r w:rsidR="00181B85">
        <w:rPr>
          <w:rFonts w:ascii="Arial" w:hAnsi="Arial" w:cs="Arial"/>
          <w:sz w:val="20"/>
        </w:rPr>
        <w:t>s in Palästina gemeint</w:t>
      </w:r>
      <w:r w:rsidR="001F1216">
        <w:rPr>
          <w:rFonts w:ascii="Arial" w:hAnsi="Arial" w:cs="Arial"/>
          <w:sz w:val="20"/>
        </w:rPr>
        <w:t xml:space="preserve"> </w:t>
      </w:r>
      <w:r w:rsidR="001F1216" w:rsidRPr="00D166D1">
        <w:rPr>
          <w:rFonts w:ascii="Arial" w:hAnsi="Arial" w:cs="Arial"/>
          <w:sz w:val="20"/>
        </w:rPr>
        <w:t>(vgl. Dan 7,21</w:t>
      </w:r>
      <w:r w:rsidR="00181B85">
        <w:rPr>
          <w:rFonts w:ascii="Arial" w:hAnsi="Arial" w:cs="Arial"/>
          <w:sz w:val="20"/>
        </w:rPr>
        <w:t>.25</w:t>
      </w:r>
      <w:r w:rsidR="00AF6150">
        <w:rPr>
          <w:rFonts w:ascii="Arial" w:hAnsi="Arial" w:cs="Arial"/>
          <w:sz w:val="20"/>
        </w:rPr>
        <w:t>; 12,</w:t>
      </w:r>
      <w:r w:rsidR="00181B85">
        <w:rPr>
          <w:rFonts w:ascii="Arial" w:hAnsi="Arial" w:cs="Arial"/>
          <w:sz w:val="20"/>
        </w:rPr>
        <w:t>6-</w:t>
      </w:r>
      <w:r w:rsidR="00AF6150">
        <w:rPr>
          <w:rFonts w:ascii="Arial" w:hAnsi="Arial" w:cs="Arial"/>
          <w:sz w:val="20"/>
        </w:rPr>
        <w:t>7</w:t>
      </w:r>
      <w:r w:rsidR="001F1216" w:rsidRPr="00D166D1">
        <w:rPr>
          <w:rFonts w:ascii="Arial" w:hAnsi="Arial" w:cs="Arial"/>
          <w:sz w:val="20"/>
        </w:rPr>
        <w:t>)</w:t>
      </w:r>
      <w:r w:rsidR="001F1216">
        <w:rPr>
          <w:rFonts w:ascii="Arial" w:hAnsi="Arial" w:cs="Arial"/>
          <w:sz w:val="20"/>
        </w:rPr>
        <w:t xml:space="preserve">. </w:t>
      </w:r>
      <w:r w:rsidR="00A93836">
        <w:rPr>
          <w:rFonts w:ascii="Arial" w:hAnsi="Arial" w:cs="Arial"/>
          <w:sz w:val="20"/>
        </w:rPr>
        <w:t xml:space="preserve">Sie sind </w:t>
      </w:r>
      <w:r w:rsidR="002C5BC1">
        <w:rPr>
          <w:rFonts w:ascii="Arial" w:hAnsi="Arial" w:cs="Arial"/>
          <w:sz w:val="20"/>
        </w:rPr>
        <w:t xml:space="preserve">zwar </w:t>
      </w:r>
      <w:r w:rsidR="00512082">
        <w:rPr>
          <w:rFonts w:ascii="Arial" w:hAnsi="Arial" w:cs="Arial"/>
          <w:sz w:val="20"/>
        </w:rPr>
        <w:t xml:space="preserve">Gottes </w:t>
      </w:r>
      <w:r w:rsidR="00A93836">
        <w:rPr>
          <w:rFonts w:ascii="Arial" w:hAnsi="Arial" w:cs="Arial"/>
          <w:sz w:val="20"/>
        </w:rPr>
        <w:t>Volk</w:t>
      </w:r>
      <w:r w:rsidR="002C5BC1">
        <w:rPr>
          <w:rFonts w:ascii="Arial" w:hAnsi="Arial" w:cs="Arial"/>
          <w:sz w:val="20"/>
        </w:rPr>
        <w:t xml:space="preserve">, </w:t>
      </w:r>
      <w:r w:rsidR="00181B85">
        <w:rPr>
          <w:rFonts w:ascii="Arial" w:hAnsi="Arial" w:cs="Arial"/>
          <w:sz w:val="20"/>
        </w:rPr>
        <w:t xml:space="preserve">werden </w:t>
      </w:r>
      <w:r w:rsidR="00A93836">
        <w:rPr>
          <w:rFonts w:ascii="Arial" w:hAnsi="Arial" w:cs="Arial"/>
          <w:sz w:val="20"/>
        </w:rPr>
        <w:t xml:space="preserve">aber </w:t>
      </w:r>
      <w:r w:rsidR="00181B85">
        <w:rPr>
          <w:rFonts w:ascii="Arial" w:hAnsi="Arial" w:cs="Arial"/>
          <w:sz w:val="20"/>
        </w:rPr>
        <w:t xml:space="preserve">den </w:t>
      </w:r>
      <w:r w:rsidR="00181B85" w:rsidRPr="00D166D1">
        <w:rPr>
          <w:rFonts w:ascii="Arial" w:hAnsi="Arial" w:cs="Arial"/>
          <w:sz w:val="20"/>
        </w:rPr>
        <w:t>"</w:t>
      </w:r>
      <w:r w:rsidR="003A1B5C">
        <w:rPr>
          <w:rFonts w:ascii="Arial" w:hAnsi="Arial" w:cs="Arial"/>
          <w:sz w:val="20"/>
        </w:rPr>
        <w:t>Anti-Christ</w:t>
      </w:r>
      <w:r w:rsidR="00181B85">
        <w:rPr>
          <w:rFonts w:ascii="Arial" w:hAnsi="Arial" w:cs="Arial"/>
          <w:sz w:val="20"/>
        </w:rPr>
        <w:t>en</w:t>
      </w:r>
      <w:r w:rsidR="00181B85" w:rsidRPr="00D166D1">
        <w:rPr>
          <w:rFonts w:ascii="Arial" w:hAnsi="Arial" w:cs="Arial"/>
          <w:sz w:val="20"/>
        </w:rPr>
        <w:t>"</w:t>
      </w:r>
      <w:r w:rsidR="00181B85">
        <w:rPr>
          <w:rFonts w:ascii="Arial" w:hAnsi="Arial" w:cs="Arial"/>
          <w:sz w:val="20"/>
        </w:rPr>
        <w:t>, d</w:t>
      </w:r>
      <w:r w:rsidR="00492AE6">
        <w:rPr>
          <w:rFonts w:ascii="Arial" w:hAnsi="Arial" w:cs="Arial"/>
          <w:sz w:val="20"/>
        </w:rPr>
        <w:t>as</w:t>
      </w:r>
      <w:r w:rsidR="00181B85">
        <w:rPr>
          <w:rFonts w:ascii="Arial" w:hAnsi="Arial" w:cs="Arial"/>
          <w:sz w:val="20"/>
        </w:rPr>
        <w:t xml:space="preserve"> Tier aus der Erde (</w:t>
      </w:r>
      <w:r w:rsidR="00AC444D">
        <w:rPr>
          <w:rFonts w:ascii="Arial" w:hAnsi="Arial" w:cs="Arial"/>
          <w:sz w:val="20"/>
        </w:rPr>
        <w:t xml:space="preserve">Dan 11,36ff.; Joh 5,43; </w:t>
      </w:r>
      <w:r w:rsidR="00181B85">
        <w:rPr>
          <w:rFonts w:ascii="Arial" w:hAnsi="Arial" w:cs="Arial"/>
          <w:sz w:val="20"/>
        </w:rPr>
        <w:t xml:space="preserve">Offb 13,11ff.), als </w:t>
      </w:r>
      <w:r w:rsidR="00A93836">
        <w:rPr>
          <w:rFonts w:ascii="Arial" w:hAnsi="Arial" w:cs="Arial"/>
          <w:sz w:val="20"/>
        </w:rPr>
        <w:t xml:space="preserve">ihren politischen und religiösen </w:t>
      </w:r>
      <w:r w:rsidR="00181B85">
        <w:rPr>
          <w:rFonts w:ascii="Arial" w:hAnsi="Arial" w:cs="Arial"/>
          <w:sz w:val="20"/>
        </w:rPr>
        <w:t>Messias</w:t>
      </w:r>
      <w:r w:rsidR="00A93836">
        <w:rPr>
          <w:rFonts w:ascii="Arial" w:hAnsi="Arial" w:cs="Arial"/>
          <w:sz w:val="20"/>
        </w:rPr>
        <w:t>-König</w:t>
      </w:r>
      <w:r w:rsidR="00181B85">
        <w:rPr>
          <w:rFonts w:ascii="Arial" w:hAnsi="Arial" w:cs="Arial"/>
          <w:sz w:val="20"/>
        </w:rPr>
        <w:t xml:space="preserve"> anerkennen, </w:t>
      </w:r>
      <w:r w:rsidR="00512082">
        <w:rPr>
          <w:rFonts w:ascii="Arial" w:hAnsi="Arial" w:cs="Arial"/>
          <w:sz w:val="20"/>
        </w:rPr>
        <w:t xml:space="preserve">zuletzt </w:t>
      </w:r>
      <w:r w:rsidR="00181B85">
        <w:rPr>
          <w:rFonts w:ascii="Arial" w:hAnsi="Arial" w:cs="Arial"/>
          <w:sz w:val="20"/>
        </w:rPr>
        <w:t xml:space="preserve">aber </w:t>
      </w:r>
      <w:r w:rsidR="00D90AA8">
        <w:rPr>
          <w:rFonts w:ascii="Arial" w:hAnsi="Arial" w:cs="Arial"/>
          <w:sz w:val="20"/>
        </w:rPr>
        <w:t xml:space="preserve">in ihren Erwartungen </w:t>
      </w:r>
      <w:r w:rsidR="00181B85">
        <w:rPr>
          <w:rFonts w:ascii="Arial" w:hAnsi="Arial" w:cs="Arial"/>
          <w:sz w:val="20"/>
        </w:rPr>
        <w:t xml:space="preserve">von ihm getäuscht werden (Dan 9,27b). </w:t>
      </w:r>
      <w:r w:rsidR="002662AA">
        <w:rPr>
          <w:rFonts w:ascii="Arial" w:hAnsi="Arial" w:cs="Arial"/>
          <w:sz w:val="20"/>
        </w:rPr>
        <w:t>Denn n</w:t>
      </w:r>
      <w:r w:rsidR="00554EE1">
        <w:rPr>
          <w:rFonts w:ascii="Arial" w:hAnsi="Arial" w:cs="Arial"/>
          <w:sz w:val="20"/>
        </w:rPr>
        <w:t xml:space="preserve">achdem der </w:t>
      </w:r>
      <w:r w:rsidR="00512082">
        <w:rPr>
          <w:rFonts w:ascii="Arial" w:hAnsi="Arial" w:cs="Arial"/>
          <w:sz w:val="20"/>
        </w:rPr>
        <w:t xml:space="preserve">römische </w:t>
      </w:r>
      <w:r w:rsidR="00554EE1">
        <w:rPr>
          <w:rFonts w:ascii="Arial" w:hAnsi="Arial" w:cs="Arial"/>
          <w:sz w:val="20"/>
        </w:rPr>
        <w:t>Diktator</w:t>
      </w:r>
      <w:r w:rsidR="00125262" w:rsidRPr="00125262">
        <w:rPr>
          <w:rFonts w:ascii="Arial" w:hAnsi="Arial" w:cs="Arial"/>
          <w:sz w:val="20"/>
        </w:rPr>
        <w:t xml:space="preserve"> </w:t>
      </w:r>
      <w:r w:rsidR="00125262">
        <w:rPr>
          <w:rFonts w:ascii="Arial" w:hAnsi="Arial" w:cs="Arial"/>
          <w:sz w:val="20"/>
        </w:rPr>
        <w:t xml:space="preserve">den 7-jährigen Bund mit </w:t>
      </w:r>
      <w:r w:rsidR="00DB1E5B">
        <w:rPr>
          <w:rFonts w:ascii="Arial" w:hAnsi="Arial" w:cs="Arial"/>
          <w:sz w:val="20"/>
        </w:rPr>
        <w:t>Israel</w:t>
      </w:r>
      <w:r w:rsidR="00125262">
        <w:rPr>
          <w:rFonts w:ascii="Arial" w:hAnsi="Arial" w:cs="Arial"/>
          <w:sz w:val="20"/>
        </w:rPr>
        <w:t xml:space="preserve"> nach 3</w:t>
      </w:r>
      <w:r w:rsidR="00DB1E5B">
        <w:rPr>
          <w:rFonts w:ascii="Arial" w:hAnsi="Arial" w:cs="Arial"/>
          <w:sz w:val="20"/>
        </w:rPr>
        <w:t>½</w:t>
      </w:r>
      <w:r w:rsidR="00125262">
        <w:rPr>
          <w:rFonts w:ascii="Arial" w:hAnsi="Arial" w:cs="Arial"/>
          <w:sz w:val="20"/>
        </w:rPr>
        <w:t xml:space="preserve"> Jahren gebrochen hat</w:t>
      </w:r>
      <w:r w:rsidR="00DB1E5B">
        <w:rPr>
          <w:rFonts w:ascii="Arial" w:hAnsi="Arial" w:cs="Arial"/>
          <w:sz w:val="20"/>
        </w:rPr>
        <w:t xml:space="preserve"> (Dan 9,27)</w:t>
      </w:r>
      <w:r w:rsidR="00125262">
        <w:rPr>
          <w:rFonts w:ascii="Arial" w:hAnsi="Arial" w:cs="Arial"/>
          <w:sz w:val="20"/>
        </w:rPr>
        <w:t>, wird</w:t>
      </w:r>
      <w:r w:rsidR="00554EE1">
        <w:rPr>
          <w:rFonts w:ascii="Arial" w:hAnsi="Arial" w:cs="Arial"/>
          <w:sz w:val="20"/>
        </w:rPr>
        <w:t xml:space="preserve"> </w:t>
      </w:r>
      <w:r w:rsidR="00DB1E5B">
        <w:rPr>
          <w:rFonts w:ascii="Arial" w:hAnsi="Arial" w:cs="Arial"/>
          <w:sz w:val="20"/>
        </w:rPr>
        <w:t xml:space="preserve">er </w:t>
      </w:r>
      <w:r w:rsidR="00554EE1">
        <w:rPr>
          <w:rFonts w:ascii="Arial" w:hAnsi="Arial" w:cs="Arial"/>
          <w:sz w:val="20"/>
        </w:rPr>
        <w:t>sie verfolgen</w:t>
      </w:r>
      <w:r w:rsidR="0070066C">
        <w:rPr>
          <w:rFonts w:ascii="Arial" w:hAnsi="Arial" w:cs="Arial"/>
          <w:sz w:val="20"/>
        </w:rPr>
        <w:t xml:space="preserve"> (vor allem den jüdischen Überrest)</w:t>
      </w:r>
      <w:r w:rsidR="00554EE1">
        <w:rPr>
          <w:rFonts w:ascii="Arial" w:hAnsi="Arial" w:cs="Arial"/>
          <w:sz w:val="20"/>
        </w:rPr>
        <w:t xml:space="preserve"> und unterdrücken. </w:t>
      </w:r>
      <w:r w:rsidR="00554EE1" w:rsidRPr="00D166D1">
        <w:rPr>
          <w:rFonts w:ascii="Arial" w:hAnsi="Arial" w:cs="Arial"/>
          <w:sz w:val="20"/>
        </w:rPr>
        <w:t>"</w:t>
      </w:r>
      <w:r w:rsidR="00554EE1">
        <w:rPr>
          <w:rFonts w:ascii="Arial" w:hAnsi="Arial" w:cs="Arial"/>
          <w:sz w:val="20"/>
        </w:rPr>
        <w:t>Besiegen</w:t>
      </w:r>
      <w:r w:rsidR="00554EE1" w:rsidRPr="00D166D1">
        <w:rPr>
          <w:rFonts w:ascii="Arial" w:hAnsi="Arial" w:cs="Arial"/>
          <w:sz w:val="20"/>
        </w:rPr>
        <w:t>"</w:t>
      </w:r>
      <w:r w:rsidR="00554EE1">
        <w:rPr>
          <w:rFonts w:ascii="Arial" w:hAnsi="Arial" w:cs="Arial"/>
          <w:sz w:val="20"/>
        </w:rPr>
        <w:t xml:space="preserve"> bedeutet hier allerdings nicht, dass sie alle getötet werden, sondern, dass sie durch den </w:t>
      </w:r>
      <w:r w:rsidR="004E04E3">
        <w:rPr>
          <w:rFonts w:ascii="Arial" w:hAnsi="Arial" w:cs="Arial"/>
          <w:sz w:val="20"/>
        </w:rPr>
        <w:t xml:space="preserve">römischen </w:t>
      </w:r>
      <w:r w:rsidR="00554EE1">
        <w:rPr>
          <w:rFonts w:ascii="Arial" w:hAnsi="Arial" w:cs="Arial"/>
          <w:sz w:val="20"/>
        </w:rPr>
        <w:t xml:space="preserve">Diktator (Offb 13,8 </w:t>
      </w:r>
      <w:r w:rsidR="00554EE1" w:rsidRPr="00D166D1">
        <w:rPr>
          <w:rFonts w:ascii="Arial" w:hAnsi="Arial" w:cs="Arial"/>
          <w:sz w:val="20"/>
        </w:rPr>
        <w:t>"</w:t>
      </w:r>
      <w:r w:rsidR="00554EE1">
        <w:rPr>
          <w:rFonts w:ascii="Arial" w:hAnsi="Arial" w:cs="Arial"/>
          <w:sz w:val="20"/>
        </w:rPr>
        <w:t>…</w:t>
      </w:r>
      <w:r w:rsidR="00554EE1" w:rsidRPr="00AF6150">
        <w:rPr>
          <w:rFonts w:ascii="Arial" w:hAnsi="Arial" w:cs="Arial"/>
          <w:b/>
          <w:sz w:val="20"/>
        </w:rPr>
        <w:t>ihn</w:t>
      </w:r>
      <w:r w:rsidR="00554EE1">
        <w:rPr>
          <w:rFonts w:ascii="Arial" w:hAnsi="Arial" w:cs="Arial"/>
          <w:sz w:val="20"/>
        </w:rPr>
        <w:t>…</w:t>
      </w:r>
      <w:r w:rsidR="00554EE1" w:rsidRPr="00D166D1">
        <w:rPr>
          <w:rFonts w:ascii="Arial" w:hAnsi="Arial" w:cs="Arial"/>
          <w:sz w:val="20"/>
        </w:rPr>
        <w:t>"</w:t>
      </w:r>
      <w:r w:rsidR="00554EE1">
        <w:rPr>
          <w:rFonts w:ascii="Arial" w:hAnsi="Arial" w:cs="Arial"/>
          <w:sz w:val="20"/>
        </w:rPr>
        <w:t>) unterdrückt werden. V</w:t>
      </w:r>
      <w:r w:rsidR="009A2178">
        <w:rPr>
          <w:rFonts w:ascii="Arial" w:hAnsi="Arial" w:cs="Arial"/>
          <w:sz w:val="20"/>
        </w:rPr>
        <w:t>ergleiche</w:t>
      </w:r>
      <w:r w:rsidR="00554EE1">
        <w:rPr>
          <w:rFonts w:ascii="Arial" w:hAnsi="Arial" w:cs="Arial"/>
          <w:sz w:val="20"/>
        </w:rPr>
        <w:t xml:space="preserve"> im Gegensatz dazu die Aussage in Offb 11,7: </w:t>
      </w:r>
      <w:r w:rsidR="00554EE1" w:rsidRPr="00D166D1">
        <w:rPr>
          <w:rFonts w:ascii="Arial" w:hAnsi="Arial" w:cs="Arial"/>
          <w:sz w:val="20"/>
        </w:rPr>
        <w:t>"</w:t>
      </w:r>
      <w:r w:rsidR="00554EE1">
        <w:rPr>
          <w:rFonts w:ascii="Arial" w:hAnsi="Arial" w:cs="Arial"/>
          <w:sz w:val="20"/>
        </w:rPr>
        <w:t xml:space="preserve">…besiegen </w:t>
      </w:r>
      <w:r w:rsidR="00554EE1" w:rsidRPr="00A8146E">
        <w:rPr>
          <w:rFonts w:ascii="Arial" w:hAnsi="Arial" w:cs="Arial"/>
          <w:b/>
          <w:sz w:val="20"/>
        </w:rPr>
        <w:t>und</w:t>
      </w:r>
      <w:r w:rsidR="00554EE1">
        <w:rPr>
          <w:rFonts w:ascii="Arial" w:hAnsi="Arial" w:cs="Arial"/>
          <w:sz w:val="20"/>
        </w:rPr>
        <w:t xml:space="preserve"> töten</w:t>
      </w:r>
      <w:r w:rsidR="00554EE1" w:rsidRPr="00D166D1">
        <w:rPr>
          <w:rFonts w:ascii="Arial" w:hAnsi="Arial" w:cs="Arial"/>
          <w:sz w:val="20"/>
        </w:rPr>
        <w:t>"</w:t>
      </w:r>
      <w:r w:rsidR="00554EE1">
        <w:rPr>
          <w:rFonts w:ascii="Arial" w:hAnsi="Arial" w:cs="Arial"/>
          <w:sz w:val="20"/>
        </w:rPr>
        <w:t xml:space="preserve">. Am Ende werden alle Nationen </w:t>
      </w:r>
      <w:r w:rsidR="00736FC8">
        <w:rPr>
          <w:rFonts w:ascii="Arial" w:hAnsi="Arial" w:cs="Arial"/>
          <w:sz w:val="20"/>
        </w:rPr>
        <w:t xml:space="preserve">(oder eine Armee der UNO?) dazu </w:t>
      </w:r>
      <w:r w:rsidR="009A2178">
        <w:rPr>
          <w:rFonts w:ascii="Arial" w:hAnsi="Arial" w:cs="Arial"/>
          <w:sz w:val="20"/>
        </w:rPr>
        <w:t xml:space="preserve">verführt werden, </w:t>
      </w:r>
      <w:r w:rsidR="00554EE1">
        <w:rPr>
          <w:rFonts w:ascii="Arial" w:hAnsi="Arial" w:cs="Arial"/>
          <w:sz w:val="20"/>
        </w:rPr>
        <w:t xml:space="preserve">zum Krieg nach Jerusalem </w:t>
      </w:r>
      <w:r w:rsidR="009A2178">
        <w:rPr>
          <w:rFonts w:ascii="Arial" w:hAnsi="Arial" w:cs="Arial"/>
          <w:sz w:val="20"/>
        </w:rPr>
        <w:t xml:space="preserve">zu </w:t>
      </w:r>
      <w:r w:rsidR="00554EE1">
        <w:rPr>
          <w:rFonts w:ascii="Arial" w:hAnsi="Arial" w:cs="Arial"/>
          <w:sz w:val="20"/>
        </w:rPr>
        <w:t>ziehen und der Großteil des Volkes</w:t>
      </w:r>
      <w:r w:rsidR="00DB1E5B">
        <w:rPr>
          <w:rFonts w:ascii="Arial" w:hAnsi="Arial" w:cs="Arial"/>
          <w:sz w:val="20"/>
        </w:rPr>
        <w:t xml:space="preserve"> Israel</w:t>
      </w:r>
      <w:r w:rsidR="00554EE1">
        <w:rPr>
          <w:rFonts w:ascii="Arial" w:hAnsi="Arial" w:cs="Arial"/>
          <w:sz w:val="20"/>
        </w:rPr>
        <w:t xml:space="preserve"> wird </w:t>
      </w:r>
      <w:r w:rsidR="004E04E3">
        <w:rPr>
          <w:rFonts w:ascii="Arial" w:hAnsi="Arial" w:cs="Arial"/>
          <w:sz w:val="20"/>
        </w:rPr>
        <w:t xml:space="preserve">in diesem Krieg </w:t>
      </w:r>
      <w:r w:rsidR="00554EE1">
        <w:rPr>
          <w:rFonts w:ascii="Arial" w:hAnsi="Arial" w:cs="Arial"/>
          <w:sz w:val="20"/>
        </w:rPr>
        <w:t>umkommen (</w:t>
      </w:r>
      <w:r w:rsidR="00C94CF0">
        <w:rPr>
          <w:rFonts w:ascii="Arial" w:hAnsi="Arial" w:cs="Arial"/>
          <w:sz w:val="20"/>
        </w:rPr>
        <w:t>Hes 38,1</w:t>
      </w:r>
      <w:r w:rsidR="00016109">
        <w:rPr>
          <w:rFonts w:ascii="Arial" w:hAnsi="Arial" w:cs="Arial"/>
          <w:sz w:val="20"/>
        </w:rPr>
        <w:t xml:space="preserve"> - </w:t>
      </w:r>
      <w:r w:rsidR="00C94CF0">
        <w:rPr>
          <w:rFonts w:ascii="Arial" w:hAnsi="Arial" w:cs="Arial"/>
          <w:sz w:val="20"/>
        </w:rPr>
        <w:t xml:space="preserve">39,5; </w:t>
      </w:r>
      <w:r w:rsidR="00187E75">
        <w:rPr>
          <w:rFonts w:ascii="Arial" w:hAnsi="Arial" w:cs="Arial"/>
          <w:sz w:val="20"/>
        </w:rPr>
        <w:t xml:space="preserve">Joel 4,9-16; </w:t>
      </w:r>
      <w:r w:rsidR="00554EE1">
        <w:rPr>
          <w:rFonts w:ascii="Arial" w:hAnsi="Arial" w:cs="Arial"/>
          <w:sz w:val="20"/>
        </w:rPr>
        <w:t xml:space="preserve">Sach </w:t>
      </w:r>
      <w:r w:rsidR="00C94CF0">
        <w:rPr>
          <w:rFonts w:ascii="Arial" w:hAnsi="Arial" w:cs="Arial"/>
          <w:sz w:val="20"/>
        </w:rPr>
        <w:t xml:space="preserve">12,2ff.; </w:t>
      </w:r>
      <w:r w:rsidR="00554EE1">
        <w:rPr>
          <w:rFonts w:ascii="Arial" w:hAnsi="Arial" w:cs="Arial"/>
          <w:sz w:val="20"/>
        </w:rPr>
        <w:t>14,1ff.; Offb 16,12-16</w:t>
      </w:r>
      <w:r w:rsidR="00AC444D">
        <w:rPr>
          <w:rFonts w:ascii="Arial" w:hAnsi="Arial" w:cs="Arial"/>
          <w:sz w:val="20"/>
        </w:rPr>
        <w:t>;</w:t>
      </w:r>
      <w:r w:rsidR="00554EE1">
        <w:rPr>
          <w:rFonts w:ascii="Arial" w:hAnsi="Arial" w:cs="Arial"/>
          <w:sz w:val="20"/>
        </w:rPr>
        <w:t xml:space="preserve"> ua.).</w:t>
      </w:r>
      <w:r w:rsidR="00C4350F">
        <w:rPr>
          <w:rFonts w:ascii="Arial" w:hAnsi="Arial" w:cs="Arial"/>
          <w:sz w:val="20"/>
        </w:rPr>
        <w:br/>
      </w:r>
      <w:r w:rsidRPr="000F1AAF">
        <w:rPr>
          <w:rFonts w:ascii="Arial" w:hAnsi="Arial" w:cs="Arial"/>
          <w:b/>
          <w:vertAlign w:val="superscript"/>
        </w:rPr>
        <w:t>22</w:t>
      </w:r>
      <w:r w:rsidR="008F67A4" w:rsidRPr="00D166D1">
        <w:rPr>
          <w:rFonts w:ascii="Arial" w:hAnsi="Arial" w:cs="Arial"/>
          <w:sz w:val="20"/>
        </w:rPr>
        <w:t xml:space="preserve"> </w:t>
      </w:r>
      <w:r w:rsidR="008F67A4">
        <w:rPr>
          <w:rFonts w:ascii="Arial" w:hAnsi="Arial" w:cs="Arial"/>
          <w:sz w:val="20"/>
          <w:szCs w:val="20"/>
        </w:rPr>
        <w:t>Sg.</w:t>
      </w:r>
      <w:r w:rsidR="00C97BAD" w:rsidRPr="00870327">
        <w:rPr>
          <w:rFonts w:ascii="Arial" w:hAnsi="Arial" w:cs="Arial"/>
          <w:b/>
          <w:bCs/>
          <w:sz w:val="20"/>
          <w:szCs w:val="20"/>
        </w:rPr>
        <w:t>Neut</w:t>
      </w:r>
      <w:r w:rsidR="00C97BAD">
        <w:rPr>
          <w:rFonts w:ascii="Arial" w:hAnsi="Arial" w:cs="Arial"/>
          <w:sz w:val="20"/>
          <w:szCs w:val="20"/>
        </w:rPr>
        <w:t>.</w:t>
      </w:r>
      <w:r w:rsidR="00E076C8">
        <w:rPr>
          <w:rFonts w:ascii="Arial" w:hAnsi="Arial" w:cs="Arial"/>
          <w:sz w:val="20"/>
          <w:szCs w:val="20"/>
        </w:rPr>
        <w:t xml:space="preserve">, </w:t>
      </w:r>
      <w:r w:rsidR="007606B3">
        <w:rPr>
          <w:rFonts w:ascii="Arial" w:hAnsi="Arial" w:cs="Arial"/>
          <w:sz w:val="20"/>
          <w:szCs w:val="20"/>
        </w:rPr>
        <w:t xml:space="preserve">also </w:t>
      </w:r>
      <w:r w:rsidR="00E076C8">
        <w:rPr>
          <w:rFonts w:ascii="Arial" w:hAnsi="Arial" w:cs="Arial"/>
          <w:sz w:val="20"/>
          <w:szCs w:val="20"/>
        </w:rPr>
        <w:t xml:space="preserve">ist </w:t>
      </w:r>
      <w:r w:rsidR="007606B3">
        <w:rPr>
          <w:rFonts w:ascii="Arial" w:hAnsi="Arial" w:cs="Arial"/>
          <w:sz w:val="20"/>
          <w:szCs w:val="20"/>
        </w:rPr>
        <w:t xml:space="preserve">das Raubtier </w:t>
      </w:r>
      <w:r w:rsidR="001F2B85">
        <w:rPr>
          <w:rFonts w:ascii="Arial" w:hAnsi="Arial" w:cs="Arial"/>
          <w:sz w:val="20"/>
          <w:szCs w:val="20"/>
        </w:rPr>
        <w:t>(Neut</w:t>
      </w:r>
      <w:r w:rsidR="00870327">
        <w:rPr>
          <w:rFonts w:ascii="Arial" w:hAnsi="Arial" w:cs="Arial"/>
          <w:sz w:val="20"/>
          <w:szCs w:val="20"/>
        </w:rPr>
        <w:t>er</w:t>
      </w:r>
      <w:r w:rsidR="001F2B85">
        <w:rPr>
          <w:rFonts w:ascii="Arial" w:hAnsi="Arial" w:cs="Arial"/>
          <w:sz w:val="20"/>
          <w:szCs w:val="20"/>
        </w:rPr>
        <w:t xml:space="preserve">) </w:t>
      </w:r>
      <w:r w:rsidR="00E076C8">
        <w:rPr>
          <w:rFonts w:ascii="Arial" w:hAnsi="Arial" w:cs="Arial"/>
          <w:sz w:val="20"/>
          <w:szCs w:val="20"/>
        </w:rPr>
        <w:t xml:space="preserve">gemeint </w:t>
      </w:r>
      <w:r w:rsidR="007606B3">
        <w:rPr>
          <w:rFonts w:ascii="Arial" w:hAnsi="Arial" w:cs="Arial"/>
          <w:sz w:val="20"/>
          <w:szCs w:val="20"/>
        </w:rPr>
        <w:t>und nicht sein Kopf</w:t>
      </w:r>
      <w:r w:rsidR="001F2B85">
        <w:rPr>
          <w:rFonts w:ascii="Arial" w:hAnsi="Arial" w:cs="Arial"/>
          <w:sz w:val="20"/>
          <w:szCs w:val="20"/>
        </w:rPr>
        <w:t xml:space="preserve"> (Fem</w:t>
      </w:r>
      <w:r w:rsidR="00870327">
        <w:rPr>
          <w:rFonts w:ascii="Arial" w:hAnsi="Arial" w:cs="Arial"/>
          <w:sz w:val="20"/>
          <w:szCs w:val="20"/>
        </w:rPr>
        <w:t>inin</w:t>
      </w:r>
      <w:r w:rsidR="001F2B85">
        <w:rPr>
          <w:rFonts w:ascii="Arial" w:hAnsi="Arial" w:cs="Arial"/>
          <w:sz w:val="20"/>
          <w:szCs w:val="20"/>
        </w:rPr>
        <w:t>)</w:t>
      </w:r>
      <w:r w:rsidR="007606B3">
        <w:rPr>
          <w:rFonts w:ascii="Arial" w:hAnsi="Arial" w:cs="Arial"/>
          <w:sz w:val="20"/>
          <w:szCs w:val="20"/>
        </w:rPr>
        <w:t xml:space="preserve">. </w:t>
      </w:r>
      <w:r w:rsidR="00463341">
        <w:rPr>
          <w:rFonts w:ascii="Arial" w:hAnsi="Arial" w:cs="Arial"/>
          <w:sz w:val="20"/>
          <w:szCs w:val="20"/>
        </w:rPr>
        <w:t xml:space="preserve">Der </w:t>
      </w:r>
      <w:r w:rsidR="008F67A4">
        <w:rPr>
          <w:rFonts w:ascii="Arial" w:hAnsi="Arial" w:cs="Arial"/>
          <w:sz w:val="20"/>
          <w:szCs w:val="20"/>
        </w:rPr>
        <w:t>tödliche Schlag</w:t>
      </w:r>
      <w:r w:rsidR="00463341">
        <w:rPr>
          <w:rFonts w:ascii="Arial" w:hAnsi="Arial" w:cs="Arial"/>
          <w:sz w:val="20"/>
          <w:szCs w:val="20"/>
        </w:rPr>
        <w:t xml:space="preserve"> auf einen seiner Köpfe beeinträchtigte das ganze Ra</w:t>
      </w:r>
      <w:r w:rsidR="008F67A4" w:rsidRPr="00CB6DAE">
        <w:rPr>
          <w:rFonts w:ascii="Arial" w:hAnsi="Arial" w:cs="Arial"/>
          <w:sz w:val="20"/>
          <w:szCs w:val="20"/>
        </w:rPr>
        <w:t>ubtier</w:t>
      </w:r>
      <w:r w:rsidR="009A2178">
        <w:rPr>
          <w:rFonts w:ascii="Arial" w:hAnsi="Arial" w:cs="Arial"/>
          <w:sz w:val="20"/>
          <w:szCs w:val="20"/>
        </w:rPr>
        <w:t>, d.h. das ganze Reich</w:t>
      </w:r>
      <w:r w:rsidR="008F67A4">
        <w:rPr>
          <w:rFonts w:ascii="Arial" w:hAnsi="Arial" w:cs="Arial"/>
          <w:sz w:val="20"/>
          <w:szCs w:val="20"/>
        </w:rPr>
        <w:t xml:space="preserve">. </w:t>
      </w:r>
      <w:r w:rsidR="00E076C8">
        <w:rPr>
          <w:rFonts w:ascii="Arial" w:hAnsi="Arial" w:cs="Arial"/>
          <w:sz w:val="20"/>
          <w:szCs w:val="20"/>
        </w:rPr>
        <w:t>Das spricht sehr dafür, dass mit dem Kopf Nero gemeint war</w:t>
      </w:r>
      <w:r w:rsidR="002C6C83">
        <w:rPr>
          <w:rFonts w:ascii="Arial" w:hAnsi="Arial" w:cs="Arial"/>
          <w:sz w:val="20"/>
          <w:szCs w:val="20"/>
        </w:rPr>
        <w:t>. Sein</w:t>
      </w:r>
      <w:r w:rsidR="00E076C8">
        <w:rPr>
          <w:rFonts w:ascii="Arial" w:hAnsi="Arial" w:cs="Arial"/>
          <w:sz w:val="20"/>
          <w:szCs w:val="20"/>
        </w:rPr>
        <w:t xml:space="preserve"> </w:t>
      </w:r>
      <w:r w:rsidR="009A2178">
        <w:rPr>
          <w:rFonts w:ascii="Arial" w:hAnsi="Arial" w:cs="Arial"/>
          <w:sz w:val="20"/>
          <w:szCs w:val="20"/>
        </w:rPr>
        <w:t xml:space="preserve">erzwungener </w:t>
      </w:r>
      <w:r w:rsidR="00E076C8">
        <w:rPr>
          <w:rFonts w:ascii="Arial" w:hAnsi="Arial" w:cs="Arial"/>
          <w:sz w:val="20"/>
          <w:szCs w:val="20"/>
        </w:rPr>
        <w:t xml:space="preserve">Selbstmord </w:t>
      </w:r>
      <w:r w:rsidR="001F2B85" w:rsidRPr="00D166D1">
        <w:rPr>
          <w:rFonts w:ascii="Arial" w:hAnsi="Arial" w:cs="Arial"/>
          <w:sz w:val="20"/>
        </w:rPr>
        <w:t>und die darauffolgenden blutigen Nachfolgkämpfe</w:t>
      </w:r>
      <w:r w:rsidR="001F2B85">
        <w:rPr>
          <w:rFonts w:ascii="Arial" w:hAnsi="Arial" w:cs="Arial"/>
          <w:sz w:val="20"/>
        </w:rPr>
        <w:t xml:space="preserve"> unter </w:t>
      </w:r>
      <w:r w:rsidR="001F2B85" w:rsidRPr="00D166D1">
        <w:rPr>
          <w:rFonts w:ascii="Arial" w:hAnsi="Arial" w:cs="Arial"/>
          <w:sz w:val="20"/>
        </w:rPr>
        <w:t>Galba, Vitellius</w:t>
      </w:r>
      <w:r w:rsidR="001F2B85">
        <w:rPr>
          <w:rFonts w:ascii="Arial" w:hAnsi="Arial" w:cs="Arial"/>
          <w:sz w:val="20"/>
        </w:rPr>
        <w:t xml:space="preserve">, </w:t>
      </w:r>
      <w:r w:rsidR="001F2B85" w:rsidRPr="00D166D1">
        <w:rPr>
          <w:rFonts w:ascii="Arial" w:hAnsi="Arial" w:cs="Arial"/>
          <w:sz w:val="20"/>
        </w:rPr>
        <w:t>Otho</w:t>
      </w:r>
      <w:r w:rsidR="001F2B85">
        <w:rPr>
          <w:rFonts w:ascii="Arial" w:hAnsi="Arial" w:cs="Arial"/>
          <w:sz w:val="20"/>
        </w:rPr>
        <w:t xml:space="preserve"> und Vespasian (</w:t>
      </w:r>
      <w:r w:rsidR="001F2B85" w:rsidRPr="00D166D1">
        <w:rPr>
          <w:rFonts w:ascii="Arial" w:hAnsi="Arial" w:cs="Arial"/>
          <w:sz w:val="20"/>
        </w:rPr>
        <w:t>"</w:t>
      </w:r>
      <w:r w:rsidR="001F2B85">
        <w:rPr>
          <w:rFonts w:ascii="Arial" w:hAnsi="Arial" w:cs="Arial"/>
          <w:sz w:val="20"/>
        </w:rPr>
        <w:t>Vierkaiserjahr</w:t>
      </w:r>
      <w:r w:rsidR="001F2B85" w:rsidRPr="00D166D1">
        <w:rPr>
          <w:rFonts w:ascii="Arial" w:hAnsi="Arial" w:cs="Arial"/>
          <w:sz w:val="20"/>
        </w:rPr>
        <w:t>"</w:t>
      </w:r>
      <w:r w:rsidR="001F2B85">
        <w:rPr>
          <w:rFonts w:ascii="Arial" w:hAnsi="Arial" w:cs="Arial"/>
          <w:sz w:val="20"/>
        </w:rPr>
        <w:t>)</w:t>
      </w:r>
      <w:r w:rsidR="002C6C83">
        <w:rPr>
          <w:rFonts w:ascii="Arial" w:hAnsi="Arial" w:cs="Arial"/>
          <w:sz w:val="20"/>
        </w:rPr>
        <w:t xml:space="preserve">, </w:t>
      </w:r>
      <w:r w:rsidR="001F2B85">
        <w:rPr>
          <w:rFonts w:ascii="Arial" w:hAnsi="Arial" w:cs="Arial"/>
          <w:sz w:val="20"/>
        </w:rPr>
        <w:t xml:space="preserve">stürzten das </w:t>
      </w:r>
      <w:r w:rsidR="009212D1">
        <w:rPr>
          <w:rFonts w:ascii="Arial" w:hAnsi="Arial" w:cs="Arial"/>
          <w:sz w:val="20"/>
        </w:rPr>
        <w:t xml:space="preserve">ganze </w:t>
      </w:r>
      <w:r w:rsidR="001F2B85">
        <w:rPr>
          <w:rFonts w:ascii="Arial" w:hAnsi="Arial" w:cs="Arial"/>
          <w:sz w:val="20"/>
        </w:rPr>
        <w:t>römische Reich in heftige Turbulenzen, an denen es zu zerbrechen drohte. Erst durch die moderate Regierung von Kaiser Vespasian kam das Reich wieder zur Ruhe (Tacitus, Historie, I,11; Suetenius, Vespasian, I; Josephus, Bella Judaicum IV,11,5 und</w:t>
      </w:r>
      <w:r w:rsidR="009A2178">
        <w:rPr>
          <w:rFonts w:ascii="Arial" w:hAnsi="Arial" w:cs="Arial"/>
          <w:sz w:val="20"/>
        </w:rPr>
        <w:t>:</w:t>
      </w:r>
      <w:r w:rsidR="001F2B85">
        <w:rPr>
          <w:rFonts w:ascii="Arial" w:hAnsi="Arial" w:cs="Arial"/>
          <w:sz w:val="20"/>
        </w:rPr>
        <w:t xml:space="preserve"> VII,4,2;</w:t>
      </w:r>
      <w:r w:rsidR="00870327">
        <w:rPr>
          <w:rFonts w:ascii="Arial" w:hAnsi="Arial" w:cs="Arial"/>
          <w:sz w:val="20"/>
        </w:rPr>
        <w:t xml:space="preserve"> sowie</w:t>
      </w:r>
      <w:r w:rsidR="001F2B85">
        <w:rPr>
          <w:rFonts w:ascii="Arial" w:hAnsi="Arial" w:cs="Arial"/>
          <w:sz w:val="20"/>
        </w:rPr>
        <w:t xml:space="preserve"> 21,V,430).</w:t>
      </w:r>
      <w:r w:rsidR="002C6C83">
        <w:rPr>
          <w:rFonts w:ascii="Arial" w:hAnsi="Arial" w:cs="Arial"/>
          <w:sz w:val="20"/>
        </w:rPr>
        <w:t xml:space="preserve"> </w:t>
      </w:r>
      <w:r w:rsidR="00635F4B">
        <w:rPr>
          <w:rFonts w:ascii="Arial" w:hAnsi="Arial" w:cs="Arial"/>
          <w:sz w:val="20"/>
        </w:rPr>
        <w:t xml:space="preserve">So erstaunlich wie die Erholung des römischen Reiches in Vespasians Tagen, nach all diesen Turbulenzen war, so erstaunlich wird es für die Menschheit sein, wenn das untergegangene römische Reich wieder aufersteht (Offb 17,8b). </w:t>
      </w:r>
      <w:r w:rsidR="002C6C83">
        <w:rPr>
          <w:rFonts w:ascii="Arial" w:hAnsi="Arial" w:cs="Arial"/>
          <w:sz w:val="20"/>
        </w:rPr>
        <w:t>D</w:t>
      </w:r>
      <w:r w:rsidR="009212D1">
        <w:rPr>
          <w:rFonts w:ascii="Arial" w:hAnsi="Arial" w:cs="Arial"/>
          <w:sz w:val="20"/>
        </w:rPr>
        <w:t>ie restlichen Verse b</w:t>
      </w:r>
      <w:r w:rsidR="002C6C83">
        <w:rPr>
          <w:rFonts w:ascii="Arial" w:hAnsi="Arial" w:cs="Arial"/>
          <w:sz w:val="20"/>
        </w:rPr>
        <w:t>ezieh</w:t>
      </w:r>
      <w:r w:rsidR="009212D1">
        <w:rPr>
          <w:rFonts w:ascii="Arial" w:hAnsi="Arial" w:cs="Arial"/>
          <w:sz w:val="20"/>
        </w:rPr>
        <w:t>en</w:t>
      </w:r>
      <w:r w:rsidR="002C6C83">
        <w:rPr>
          <w:rFonts w:ascii="Arial" w:hAnsi="Arial" w:cs="Arial"/>
          <w:sz w:val="20"/>
        </w:rPr>
        <w:t xml:space="preserve"> sich offenbar auf die Zukunft.</w:t>
      </w:r>
      <w:r w:rsidR="00D8725F">
        <w:rPr>
          <w:rFonts w:ascii="Arial" w:hAnsi="Arial" w:cs="Arial"/>
          <w:sz w:val="20"/>
        </w:rPr>
        <w:t xml:space="preserve"> - Da aber </w:t>
      </w:r>
      <w:r w:rsidR="00260073">
        <w:rPr>
          <w:rFonts w:ascii="Arial" w:hAnsi="Arial" w:cs="Arial"/>
          <w:sz w:val="20"/>
        </w:rPr>
        <w:t xml:space="preserve">schon </w:t>
      </w:r>
      <w:r w:rsidR="00D8725F">
        <w:rPr>
          <w:rFonts w:ascii="Arial" w:hAnsi="Arial" w:cs="Arial"/>
          <w:sz w:val="20"/>
        </w:rPr>
        <w:t xml:space="preserve">ab Offb 13,1ff. von dem </w:t>
      </w:r>
      <w:r w:rsidR="00D8725F" w:rsidRPr="00D8725F">
        <w:rPr>
          <w:rFonts w:ascii="Arial" w:hAnsi="Arial" w:cs="Arial"/>
          <w:i/>
          <w:iCs/>
          <w:sz w:val="20"/>
        </w:rPr>
        <w:t>zukünftigen</w:t>
      </w:r>
      <w:r w:rsidR="00D8725F">
        <w:rPr>
          <w:rFonts w:ascii="Arial" w:hAnsi="Arial" w:cs="Arial"/>
          <w:sz w:val="20"/>
        </w:rPr>
        <w:t xml:space="preserve"> römischen Reich die Rede ist, könnte die </w:t>
      </w:r>
      <w:r w:rsidR="0070066C">
        <w:rPr>
          <w:rFonts w:ascii="Arial" w:hAnsi="Arial" w:cs="Arial"/>
          <w:sz w:val="20"/>
        </w:rPr>
        <w:t xml:space="preserve">geheilte </w:t>
      </w:r>
      <w:r w:rsidR="00D8725F">
        <w:rPr>
          <w:rFonts w:ascii="Arial" w:hAnsi="Arial" w:cs="Arial"/>
          <w:sz w:val="20"/>
        </w:rPr>
        <w:t>Todeswunde</w:t>
      </w:r>
      <w:r w:rsidR="00635F4B">
        <w:rPr>
          <w:rFonts w:ascii="Arial" w:hAnsi="Arial" w:cs="Arial"/>
          <w:sz w:val="20"/>
        </w:rPr>
        <w:t xml:space="preserve"> </w:t>
      </w:r>
      <w:r w:rsidR="0070066C">
        <w:rPr>
          <w:rFonts w:ascii="Arial" w:hAnsi="Arial" w:cs="Arial"/>
          <w:sz w:val="20"/>
        </w:rPr>
        <w:t xml:space="preserve">zusätzlich </w:t>
      </w:r>
      <w:r w:rsidR="00635F4B">
        <w:rPr>
          <w:rFonts w:ascii="Arial" w:hAnsi="Arial" w:cs="Arial"/>
          <w:sz w:val="20"/>
        </w:rPr>
        <w:t xml:space="preserve">ein Vorbild für </w:t>
      </w:r>
      <w:r w:rsidR="00D8725F">
        <w:rPr>
          <w:rFonts w:ascii="Arial" w:hAnsi="Arial" w:cs="Arial"/>
          <w:sz w:val="20"/>
        </w:rPr>
        <w:t>ein</w:t>
      </w:r>
      <w:r w:rsidR="00635F4B">
        <w:rPr>
          <w:rFonts w:ascii="Arial" w:hAnsi="Arial" w:cs="Arial"/>
          <w:sz w:val="20"/>
        </w:rPr>
        <w:t>en</w:t>
      </w:r>
      <w:r w:rsidR="00D8725F">
        <w:rPr>
          <w:rFonts w:ascii="Arial" w:hAnsi="Arial" w:cs="Arial"/>
          <w:sz w:val="20"/>
        </w:rPr>
        <w:t xml:space="preserve"> schwere</w:t>
      </w:r>
      <w:r w:rsidR="00635F4B">
        <w:rPr>
          <w:rFonts w:ascii="Arial" w:hAnsi="Arial" w:cs="Arial"/>
          <w:sz w:val="20"/>
        </w:rPr>
        <w:t>n</w:t>
      </w:r>
      <w:r w:rsidR="00D8725F">
        <w:rPr>
          <w:rFonts w:ascii="Arial" w:hAnsi="Arial" w:cs="Arial"/>
          <w:sz w:val="20"/>
        </w:rPr>
        <w:t xml:space="preserve"> </w:t>
      </w:r>
      <w:r w:rsidR="00635F4B">
        <w:rPr>
          <w:rFonts w:ascii="Arial" w:hAnsi="Arial" w:cs="Arial"/>
          <w:sz w:val="20"/>
        </w:rPr>
        <w:t>Rücks</w:t>
      </w:r>
      <w:r w:rsidR="00D8725F">
        <w:rPr>
          <w:rFonts w:ascii="Arial" w:hAnsi="Arial" w:cs="Arial"/>
          <w:sz w:val="20"/>
        </w:rPr>
        <w:t>chlag</w:t>
      </w:r>
      <w:r w:rsidR="0070066C">
        <w:rPr>
          <w:rFonts w:ascii="Arial" w:hAnsi="Arial" w:cs="Arial"/>
          <w:sz w:val="20"/>
        </w:rPr>
        <w:t xml:space="preserve"> und eine darauffolgende Erholung</w:t>
      </w:r>
      <w:r w:rsidR="00635F4B">
        <w:rPr>
          <w:rFonts w:ascii="Arial" w:hAnsi="Arial" w:cs="Arial"/>
          <w:sz w:val="20"/>
        </w:rPr>
        <w:t xml:space="preserve"> im</w:t>
      </w:r>
      <w:r w:rsidR="00D8725F">
        <w:rPr>
          <w:rFonts w:ascii="Arial" w:hAnsi="Arial" w:cs="Arial"/>
          <w:sz w:val="20"/>
        </w:rPr>
        <w:t xml:space="preserve"> </w:t>
      </w:r>
      <w:r w:rsidR="00635F4B" w:rsidRPr="00D8725F">
        <w:rPr>
          <w:rFonts w:ascii="Arial" w:hAnsi="Arial" w:cs="Arial"/>
          <w:i/>
          <w:iCs/>
          <w:sz w:val="20"/>
        </w:rPr>
        <w:t>zukünftigen</w:t>
      </w:r>
      <w:r w:rsidR="00635F4B">
        <w:rPr>
          <w:rFonts w:ascii="Arial" w:hAnsi="Arial" w:cs="Arial"/>
          <w:sz w:val="20"/>
        </w:rPr>
        <w:t xml:space="preserve"> römischen Reich </w:t>
      </w:r>
      <w:r w:rsidR="00CF32D0">
        <w:rPr>
          <w:rFonts w:ascii="Arial" w:hAnsi="Arial" w:cs="Arial"/>
          <w:sz w:val="20"/>
        </w:rPr>
        <w:t xml:space="preserve">(der EU?) sein. </w:t>
      </w:r>
      <w:r w:rsidR="00C4350F">
        <w:rPr>
          <w:rFonts w:ascii="Arial" w:hAnsi="Arial" w:cs="Arial"/>
          <w:sz w:val="20"/>
        </w:rPr>
        <w:br/>
      </w:r>
      <w:r w:rsidRPr="000F1AAF">
        <w:rPr>
          <w:rFonts w:ascii="Arial" w:hAnsi="Arial" w:cs="Arial"/>
          <w:b/>
          <w:vertAlign w:val="superscript"/>
        </w:rPr>
        <w:t>23</w:t>
      </w:r>
      <w:r w:rsidR="00EA32AF">
        <w:rPr>
          <w:rFonts w:ascii="Arial" w:hAnsi="Arial" w:cs="Arial"/>
          <w:sz w:val="20"/>
        </w:rPr>
        <w:t xml:space="preserve"> </w:t>
      </w:r>
      <w:r w:rsidR="00EA32AF">
        <w:rPr>
          <w:rFonts w:ascii="Arial" w:hAnsi="Arial" w:cs="Arial"/>
          <w:sz w:val="20"/>
          <w:szCs w:val="20"/>
        </w:rPr>
        <w:t>Vgl. 1Kön 18,38-39. Wie immer, äfft der Satan die Wunder Gottes nach.</w:t>
      </w:r>
      <w:r w:rsidR="00A70A55">
        <w:rPr>
          <w:rFonts w:ascii="Arial" w:hAnsi="Arial" w:cs="Arial"/>
          <w:sz w:val="20"/>
          <w:szCs w:val="20"/>
        </w:rPr>
        <w:t xml:space="preserve"> Zum Thema Zeichen und Wunder vgl. die Anm</w:t>
      </w:r>
      <w:r w:rsidR="00FD3661">
        <w:rPr>
          <w:rFonts w:ascii="Arial" w:hAnsi="Arial" w:cs="Arial"/>
          <w:sz w:val="20"/>
          <w:szCs w:val="20"/>
        </w:rPr>
        <w:t>erkungen</w:t>
      </w:r>
      <w:r w:rsidR="00A70A55">
        <w:rPr>
          <w:rFonts w:ascii="Arial" w:hAnsi="Arial" w:cs="Arial"/>
          <w:sz w:val="20"/>
          <w:szCs w:val="20"/>
        </w:rPr>
        <w:t xml:space="preserve"> bei Mk</w:t>
      </w:r>
      <w:r w:rsidR="00FD3661">
        <w:rPr>
          <w:rFonts w:ascii="Arial" w:hAnsi="Arial" w:cs="Arial"/>
          <w:sz w:val="20"/>
          <w:szCs w:val="20"/>
        </w:rPr>
        <w:t xml:space="preserve"> 16,17-20</w:t>
      </w:r>
      <w:r w:rsidR="00A70A55">
        <w:rPr>
          <w:rFonts w:ascii="Arial" w:hAnsi="Arial" w:cs="Arial"/>
          <w:sz w:val="20"/>
          <w:szCs w:val="20"/>
        </w:rPr>
        <w:t xml:space="preserve"> </w:t>
      </w:r>
      <w:r w:rsidR="00C4350F">
        <w:rPr>
          <w:rFonts w:ascii="Arial" w:hAnsi="Arial" w:cs="Arial"/>
          <w:sz w:val="20"/>
          <w:szCs w:val="20"/>
        </w:rPr>
        <w:br/>
      </w:r>
      <w:r w:rsidRPr="000F1AAF">
        <w:rPr>
          <w:rFonts w:ascii="Arial" w:hAnsi="Arial" w:cs="Arial"/>
          <w:b/>
          <w:vertAlign w:val="superscript"/>
        </w:rPr>
        <w:t>24</w:t>
      </w:r>
      <w:r w:rsidR="00B63583">
        <w:rPr>
          <w:rFonts w:ascii="Arial" w:hAnsi="Arial" w:cs="Arial"/>
          <w:sz w:val="20"/>
        </w:rPr>
        <w:t xml:space="preserve"> </w:t>
      </w:r>
      <w:r w:rsidR="00B63583">
        <w:rPr>
          <w:rFonts w:ascii="Arial" w:hAnsi="Arial" w:cs="Arial"/>
          <w:sz w:val="20"/>
          <w:szCs w:val="20"/>
        </w:rPr>
        <w:t>Es handelt sich offenbar um eine satanische Nachäffung von Ex 13,9; Dtn 6,8</w:t>
      </w:r>
      <w:r w:rsidR="007D2EA5">
        <w:rPr>
          <w:rFonts w:ascii="Arial" w:hAnsi="Arial" w:cs="Arial"/>
          <w:sz w:val="20"/>
          <w:szCs w:val="20"/>
        </w:rPr>
        <w:t>; 1</w:t>
      </w:r>
      <w:r w:rsidR="00B63583">
        <w:rPr>
          <w:rFonts w:ascii="Arial" w:hAnsi="Arial" w:cs="Arial"/>
          <w:sz w:val="20"/>
          <w:szCs w:val="20"/>
        </w:rPr>
        <w:t>1,18</w:t>
      </w:r>
      <w:r w:rsidR="00FF7A7F">
        <w:rPr>
          <w:rFonts w:ascii="Arial" w:hAnsi="Arial" w:cs="Arial"/>
          <w:sz w:val="20"/>
          <w:szCs w:val="20"/>
        </w:rPr>
        <w:t>,</w:t>
      </w:r>
      <w:r w:rsidR="00152A8E">
        <w:rPr>
          <w:rFonts w:ascii="Arial" w:hAnsi="Arial" w:cs="Arial"/>
          <w:sz w:val="20"/>
          <w:szCs w:val="20"/>
        </w:rPr>
        <w:t xml:space="preserve"> und von Offb 7,2-3</w:t>
      </w:r>
      <w:r w:rsidR="007D2EA5">
        <w:rPr>
          <w:rFonts w:ascii="Arial" w:hAnsi="Arial" w:cs="Arial"/>
          <w:sz w:val="20"/>
          <w:szCs w:val="20"/>
        </w:rPr>
        <w:t xml:space="preserve">, </w:t>
      </w:r>
      <w:r w:rsidR="003774D4">
        <w:rPr>
          <w:rFonts w:ascii="Arial" w:hAnsi="Arial" w:cs="Arial"/>
          <w:sz w:val="20"/>
          <w:szCs w:val="20"/>
        </w:rPr>
        <w:t xml:space="preserve">hier </w:t>
      </w:r>
      <w:r w:rsidR="00FF7A7F">
        <w:rPr>
          <w:rFonts w:ascii="Arial" w:hAnsi="Arial" w:cs="Arial"/>
          <w:sz w:val="20"/>
          <w:szCs w:val="20"/>
        </w:rPr>
        <w:t xml:space="preserve">allerdings um ein konkretes </w:t>
      </w:r>
      <w:r w:rsidR="004516C8">
        <w:rPr>
          <w:rFonts w:ascii="Arial" w:hAnsi="Arial" w:cs="Arial"/>
          <w:sz w:val="20"/>
          <w:szCs w:val="20"/>
        </w:rPr>
        <w:t>Malz</w:t>
      </w:r>
      <w:r w:rsidR="00FF7A7F">
        <w:rPr>
          <w:rFonts w:ascii="Arial" w:hAnsi="Arial" w:cs="Arial"/>
          <w:sz w:val="20"/>
          <w:szCs w:val="20"/>
        </w:rPr>
        <w:t>eichen</w:t>
      </w:r>
      <w:r w:rsidR="00585B74">
        <w:rPr>
          <w:rFonts w:ascii="Arial" w:hAnsi="Arial" w:cs="Arial"/>
          <w:sz w:val="20"/>
          <w:szCs w:val="20"/>
        </w:rPr>
        <w:t>,</w:t>
      </w:r>
      <w:r w:rsidR="00FF7A7F">
        <w:rPr>
          <w:rFonts w:ascii="Arial" w:hAnsi="Arial" w:cs="Arial"/>
          <w:sz w:val="20"/>
          <w:szCs w:val="20"/>
        </w:rPr>
        <w:t xml:space="preserve"> wie der </w:t>
      </w:r>
      <w:r w:rsidR="00FF7A7F" w:rsidRPr="00FF7A7F">
        <w:rPr>
          <w:rFonts w:ascii="Arial" w:hAnsi="Arial" w:cs="Arial"/>
          <w:sz w:val="20"/>
          <w:szCs w:val="20"/>
        </w:rPr>
        <w:t xml:space="preserve">Ausdruck "auf ihre rechte Hand </w:t>
      </w:r>
      <w:r w:rsidR="00FF7A7F" w:rsidRPr="00FF7A7F">
        <w:rPr>
          <w:rFonts w:ascii="Arial" w:hAnsi="Arial" w:cs="Arial"/>
          <w:b/>
          <w:bCs/>
          <w:sz w:val="20"/>
          <w:szCs w:val="20"/>
        </w:rPr>
        <w:t>oder</w:t>
      </w:r>
      <w:r w:rsidR="00FF7A7F" w:rsidRPr="00FF7A7F">
        <w:rPr>
          <w:rFonts w:ascii="Arial" w:hAnsi="Arial" w:cs="Arial"/>
          <w:sz w:val="20"/>
          <w:szCs w:val="20"/>
        </w:rPr>
        <w:t xml:space="preserve"> auf ihre Stirn"</w:t>
      </w:r>
      <w:r w:rsidR="00FF7A7F">
        <w:rPr>
          <w:rFonts w:ascii="Arial" w:hAnsi="Arial" w:cs="Arial"/>
          <w:sz w:val="20"/>
          <w:szCs w:val="20"/>
        </w:rPr>
        <w:t>, deutlich macht</w:t>
      </w:r>
      <w:r w:rsidR="003E336C">
        <w:rPr>
          <w:rFonts w:ascii="Arial" w:hAnsi="Arial" w:cs="Arial"/>
          <w:sz w:val="20"/>
          <w:szCs w:val="20"/>
        </w:rPr>
        <w:t>, w</w:t>
      </w:r>
      <w:r w:rsidR="00736FC8">
        <w:rPr>
          <w:rFonts w:ascii="Arial" w:hAnsi="Arial" w:cs="Arial"/>
          <w:sz w:val="20"/>
          <w:szCs w:val="20"/>
        </w:rPr>
        <w:t>as</w:t>
      </w:r>
      <w:r w:rsidR="00564E87">
        <w:rPr>
          <w:rFonts w:ascii="Arial" w:hAnsi="Arial" w:cs="Arial"/>
          <w:sz w:val="20"/>
          <w:szCs w:val="20"/>
        </w:rPr>
        <w:t xml:space="preserve"> ausschließt, dass es sich </w:t>
      </w:r>
      <w:r w:rsidR="00742604">
        <w:rPr>
          <w:rFonts w:ascii="Arial" w:hAnsi="Arial" w:cs="Arial"/>
          <w:sz w:val="20"/>
          <w:szCs w:val="20"/>
        </w:rPr>
        <w:t xml:space="preserve">bloß </w:t>
      </w:r>
      <w:r w:rsidR="00564E87">
        <w:rPr>
          <w:rFonts w:ascii="Arial" w:hAnsi="Arial" w:cs="Arial"/>
          <w:sz w:val="20"/>
          <w:szCs w:val="20"/>
        </w:rPr>
        <w:t xml:space="preserve">um </w:t>
      </w:r>
      <w:r w:rsidR="00742604">
        <w:rPr>
          <w:rFonts w:ascii="Arial" w:hAnsi="Arial" w:cs="Arial"/>
          <w:sz w:val="20"/>
          <w:szCs w:val="20"/>
        </w:rPr>
        <w:t xml:space="preserve">eine </w:t>
      </w:r>
      <w:r w:rsidR="006B7E93">
        <w:rPr>
          <w:rFonts w:ascii="Arial" w:hAnsi="Arial" w:cs="Arial"/>
          <w:sz w:val="20"/>
          <w:szCs w:val="20"/>
        </w:rPr>
        <w:t xml:space="preserve">abstrakte </w:t>
      </w:r>
      <w:r w:rsidR="00742604">
        <w:rPr>
          <w:rFonts w:ascii="Arial" w:hAnsi="Arial" w:cs="Arial"/>
          <w:sz w:val="20"/>
          <w:szCs w:val="20"/>
        </w:rPr>
        <w:t xml:space="preserve">geistliche Haltung </w:t>
      </w:r>
      <w:r w:rsidR="00564E87">
        <w:rPr>
          <w:rFonts w:ascii="Arial" w:hAnsi="Arial" w:cs="Arial"/>
          <w:sz w:val="20"/>
          <w:szCs w:val="20"/>
        </w:rPr>
        <w:t>handelt</w:t>
      </w:r>
      <w:r w:rsidR="00742604">
        <w:rPr>
          <w:rFonts w:ascii="Arial" w:hAnsi="Arial" w:cs="Arial"/>
          <w:sz w:val="20"/>
          <w:szCs w:val="20"/>
        </w:rPr>
        <w:t>.</w:t>
      </w:r>
    </w:p>
    <w:p w14:paraId="704EEBE7" w14:textId="1C2AF8B0" w:rsidR="00EA5AFE" w:rsidRDefault="004548F9" w:rsidP="00080DD4">
      <w:pPr>
        <w:widowControl/>
        <w:suppressAutoHyphens w:val="0"/>
        <w:autoSpaceDE w:val="0"/>
        <w:adjustRightInd w:val="0"/>
        <w:textAlignment w:val="auto"/>
        <w:rPr>
          <w:rFonts w:ascii="Arial" w:hAnsi="Arial" w:cs="Arial"/>
          <w:sz w:val="20"/>
          <w:szCs w:val="20"/>
        </w:rPr>
      </w:pPr>
      <w:r w:rsidRPr="000F1AAF">
        <w:rPr>
          <w:rFonts w:ascii="Arial" w:hAnsi="Arial" w:cs="Arial"/>
          <w:b/>
          <w:vertAlign w:val="superscript"/>
        </w:rPr>
        <w:t>2</w:t>
      </w:r>
      <w:r>
        <w:rPr>
          <w:rFonts w:ascii="Arial" w:hAnsi="Arial" w:cs="Arial"/>
          <w:b/>
          <w:vertAlign w:val="superscript"/>
        </w:rPr>
        <w:t>5</w:t>
      </w:r>
      <w:r>
        <w:rPr>
          <w:rFonts w:ascii="Arial" w:hAnsi="Arial" w:cs="Arial"/>
          <w:sz w:val="20"/>
        </w:rPr>
        <w:t xml:space="preserve"> </w:t>
      </w:r>
      <w:r>
        <w:rPr>
          <w:rFonts w:ascii="Arial" w:hAnsi="Arial" w:cs="Arial"/>
          <w:sz w:val="20"/>
          <w:szCs w:val="20"/>
        </w:rPr>
        <w:t xml:space="preserve">Es wird wohl nur eine wirtschaftliche </w:t>
      </w:r>
      <w:r w:rsidR="003715DD">
        <w:rPr>
          <w:rFonts w:ascii="Arial" w:hAnsi="Arial" w:cs="Arial"/>
          <w:sz w:val="20"/>
          <w:szCs w:val="20"/>
        </w:rPr>
        <w:t>Macht</w:t>
      </w:r>
      <w:r>
        <w:rPr>
          <w:rFonts w:ascii="Arial" w:hAnsi="Arial" w:cs="Arial"/>
          <w:sz w:val="20"/>
          <w:szCs w:val="20"/>
        </w:rPr>
        <w:t xml:space="preserve"> sein, denn </w:t>
      </w:r>
      <w:r w:rsidR="003715DD">
        <w:rPr>
          <w:rFonts w:ascii="Arial" w:hAnsi="Arial" w:cs="Arial"/>
          <w:sz w:val="20"/>
          <w:szCs w:val="20"/>
        </w:rPr>
        <w:t>am</w:t>
      </w:r>
      <w:r>
        <w:rPr>
          <w:rFonts w:ascii="Arial" w:hAnsi="Arial" w:cs="Arial"/>
          <w:sz w:val="20"/>
          <w:szCs w:val="20"/>
        </w:rPr>
        <w:t xml:space="preserve"> Ende gibt es noch andere </w:t>
      </w:r>
      <w:r w:rsidR="00B72888">
        <w:rPr>
          <w:rFonts w:ascii="Arial" w:hAnsi="Arial" w:cs="Arial"/>
          <w:sz w:val="20"/>
          <w:szCs w:val="20"/>
        </w:rPr>
        <w:t xml:space="preserve">politische </w:t>
      </w:r>
      <w:r>
        <w:rPr>
          <w:rFonts w:ascii="Arial" w:hAnsi="Arial" w:cs="Arial"/>
          <w:sz w:val="20"/>
          <w:szCs w:val="20"/>
        </w:rPr>
        <w:t xml:space="preserve">Machtblöcke auf der Welt, </w:t>
      </w:r>
      <w:r w:rsidR="003715DD">
        <w:rPr>
          <w:rFonts w:ascii="Arial" w:hAnsi="Arial" w:cs="Arial"/>
          <w:sz w:val="20"/>
          <w:szCs w:val="20"/>
        </w:rPr>
        <w:t>z.B.</w:t>
      </w:r>
      <w:r>
        <w:rPr>
          <w:rFonts w:ascii="Arial" w:hAnsi="Arial" w:cs="Arial"/>
          <w:sz w:val="20"/>
          <w:szCs w:val="20"/>
        </w:rPr>
        <w:t xml:space="preserve"> den König des Südens und den König des Nordens (Dan 11,40; Hes 38,1ff.), und die König</w:t>
      </w:r>
      <w:r w:rsidRPr="00EF38C2">
        <w:rPr>
          <w:rFonts w:ascii="Arial" w:hAnsi="Arial" w:cs="Arial"/>
          <w:b/>
          <w:bCs/>
          <w:sz w:val="20"/>
          <w:szCs w:val="20"/>
        </w:rPr>
        <w:t>e</w:t>
      </w:r>
      <w:r>
        <w:rPr>
          <w:rFonts w:ascii="Arial" w:hAnsi="Arial" w:cs="Arial"/>
          <w:sz w:val="20"/>
          <w:szCs w:val="20"/>
        </w:rPr>
        <w:t xml:space="preserve"> aus dem Osten</w:t>
      </w:r>
      <w:r w:rsidR="00EF38C2">
        <w:rPr>
          <w:rFonts w:ascii="Arial" w:hAnsi="Arial" w:cs="Arial"/>
          <w:sz w:val="20"/>
          <w:szCs w:val="20"/>
        </w:rPr>
        <w:t>, ein Zusammenschluss von bevölkerungsreichen asiatischen Völkern</w:t>
      </w:r>
      <w:r>
        <w:rPr>
          <w:rFonts w:ascii="Arial" w:hAnsi="Arial" w:cs="Arial"/>
          <w:sz w:val="20"/>
          <w:szCs w:val="20"/>
        </w:rPr>
        <w:t xml:space="preserve"> (Offb 16,12).</w:t>
      </w:r>
      <w:r w:rsidR="003715DD">
        <w:rPr>
          <w:rFonts w:ascii="Arial" w:hAnsi="Arial" w:cs="Arial"/>
          <w:sz w:val="20"/>
          <w:szCs w:val="20"/>
        </w:rPr>
        <w:t xml:space="preserve"> </w:t>
      </w:r>
      <w:r w:rsidR="00EF38C2">
        <w:rPr>
          <w:rFonts w:ascii="Arial" w:hAnsi="Arial" w:cs="Arial"/>
          <w:sz w:val="20"/>
          <w:szCs w:val="20"/>
        </w:rPr>
        <w:t xml:space="preserve">Dass Europa einmal zu einer so einflussreichen Weltmacht aufsteigt, scheint momentan noch eine Illusion, denn </w:t>
      </w:r>
      <w:r w:rsidR="003715DD">
        <w:rPr>
          <w:rFonts w:ascii="Arial" w:hAnsi="Arial" w:cs="Arial"/>
          <w:sz w:val="20"/>
          <w:szCs w:val="20"/>
        </w:rPr>
        <w:t>jetzt</w:t>
      </w:r>
      <w:r w:rsidR="00EF38C2">
        <w:rPr>
          <w:rFonts w:ascii="Arial" w:hAnsi="Arial" w:cs="Arial"/>
          <w:sz w:val="20"/>
          <w:szCs w:val="20"/>
        </w:rPr>
        <w:t xml:space="preserve"> sind die USA und China die beiden Wirtschaftsmächte. Doch die Geschichte zeigt, dass sich Machtverhältnisse innerhalb von </w:t>
      </w:r>
      <w:r w:rsidR="003715DD">
        <w:rPr>
          <w:rFonts w:ascii="Arial" w:hAnsi="Arial" w:cs="Arial"/>
          <w:sz w:val="20"/>
          <w:szCs w:val="20"/>
        </w:rPr>
        <w:t>Jahrzehnten</w:t>
      </w:r>
      <w:r w:rsidR="00EF38C2">
        <w:rPr>
          <w:rFonts w:ascii="Arial" w:hAnsi="Arial" w:cs="Arial"/>
          <w:sz w:val="20"/>
          <w:szCs w:val="20"/>
        </w:rPr>
        <w:t>, ja sogar innerhalb von Jahren verändern können (z.B. der Aufstieg und Fall des Nationalsozialismus und des sowjetischen Kommunismus.</w:t>
      </w:r>
    </w:p>
    <w:p w14:paraId="2863FD50" w14:textId="24A55721" w:rsidR="004548F9" w:rsidRPr="00D166D1" w:rsidRDefault="00EA5AFE" w:rsidP="00080DD4">
      <w:pPr>
        <w:widowControl/>
        <w:suppressAutoHyphens w:val="0"/>
        <w:autoSpaceDE w:val="0"/>
        <w:adjustRightInd w:val="0"/>
        <w:textAlignment w:val="auto"/>
        <w:rPr>
          <w:rFonts w:ascii="Arial" w:hAnsi="Arial" w:cs="Arial"/>
          <w:szCs w:val="21"/>
        </w:rPr>
        <w:sectPr w:rsidR="004548F9"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2</w:t>
      </w:r>
      <w:r>
        <w:rPr>
          <w:rFonts w:ascii="Arial" w:hAnsi="Arial" w:cs="Arial"/>
          <w:b/>
          <w:vertAlign w:val="superscript"/>
        </w:rPr>
        <w:t>6</w:t>
      </w:r>
      <w:r>
        <w:rPr>
          <w:rFonts w:ascii="Arial" w:hAnsi="Arial" w:cs="Arial"/>
          <w:sz w:val="20"/>
        </w:rPr>
        <w:t xml:space="preserve"> </w:t>
      </w:r>
      <w:r>
        <w:rPr>
          <w:rFonts w:ascii="Arial" w:hAnsi="Arial" w:cs="Arial"/>
          <w:sz w:val="20"/>
          <w:szCs w:val="20"/>
        </w:rPr>
        <w:t>Mit dem Schwert getötet werden, kann entw. bedeuten im Kampf zu sterben</w:t>
      </w:r>
      <w:r w:rsidR="00610135">
        <w:rPr>
          <w:rFonts w:ascii="Arial" w:hAnsi="Arial" w:cs="Arial"/>
          <w:sz w:val="20"/>
          <w:szCs w:val="20"/>
        </w:rPr>
        <w:t xml:space="preserve"> (vgl. Joh 18,10)</w:t>
      </w:r>
      <w:r>
        <w:rPr>
          <w:rFonts w:ascii="Arial" w:hAnsi="Arial" w:cs="Arial"/>
          <w:sz w:val="20"/>
          <w:szCs w:val="20"/>
        </w:rPr>
        <w:t>, oder es ist ein allg. Begriff für die Todesstrafe, die auch mit dem Schwert ausgeführt wurde</w:t>
      </w:r>
      <w:r w:rsidR="00CC58E1">
        <w:rPr>
          <w:rFonts w:ascii="Arial" w:hAnsi="Arial" w:cs="Arial"/>
          <w:sz w:val="20"/>
          <w:szCs w:val="20"/>
        </w:rPr>
        <w:t xml:space="preserve"> (vgl. Röm 13,4).</w:t>
      </w:r>
    </w:p>
    <w:p w14:paraId="1A29D0AA" w14:textId="486D2E5C" w:rsidR="00580DF8" w:rsidRPr="00D166D1" w:rsidRDefault="00580DF8" w:rsidP="008C2560">
      <w:pPr>
        <w:keepNext/>
        <w:tabs>
          <w:tab w:val="left" w:pos="0"/>
        </w:tabs>
        <w:spacing w:before="240" w:after="120"/>
        <w:outlineLvl w:val="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14</w:t>
      </w:r>
      <w:bookmarkStart w:id="76" w:name="verses1281"/>
    </w:p>
    <w:p w14:paraId="4CF42D9D" w14:textId="4680218C" w:rsidR="00764503" w:rsidRDefault="000F1AAF" w:rsidP="00080DD4">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Zef 3,13; Jes 53,9</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D</w:t>
      </w:r>
      <w:r w:rsidR="008B758C">
        <w:rPr>
          <w:rFonts w:ascii="Arial" w:hAnsi="Arial" w:cs="Arial"/>
          <w:sz w:val="20"/>
        </w:rPr>
        <w:t>as ist d</w:t>
      </w:r>
      <w:r w:rsidR="00580DF8" w:rsidRPr="00D166D1">
        <w:rPr>
          <w:rFonts w:ascii="Arial" w:hAnsi="Arial" w:cs="Arial"/>
          <w:sz w:val="20"/>
        </w:rPr>
        <w:t>er jüdische Überrest (vgl. Jer 2,3; Jak 1,18) der die Drangsalszeit überleben wird.</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D.h. sie folgen ihnen beim Tod in die Herrlichkeit nach, um später belohnt zu werden.</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Vgl. Offb 19,12b</w:t>
      </w:r>
      <w:r w:rsidR="000610A2">
        <w:rPr>
          <w:rFonts w:ascii="Arial" w:hAnsi="Arial" w:cs="Arial"/>
          <w:sz w:val="20"/>
        </w:rPr>
        <w:t xml:space="preserve">, dort </w:t>
      </w:r>
      <w:r w:rsidR="00580DF8" w:rsidRPr="00764503">
        <w:rPr>
          <w:rFonts w:ascii="Arial" w:hAnsi="Arial" w:cs="Arial"/>
          <w:b/>
          <w:bCs/>
          <w:sz w:val="20"/>
        </w:rPr>
        <w:t>viele</w:t>
      </w:r>
      <w:r w:rsidR="00580DF8" w:rsidRPr="00D166D1">
        <w:rPr>
          <w:rFonts w:ascii="Arial" w:hAnsi="Arial" w:cs="Arial"/>
          <w:sz w:val="20"/>
        </w:rPr>
        <w:t xml:space="preserve"> </w:t>
      </w:r>
      <w:r w:rsidR="00412BD8">
        <w:rPr>
          <w:rFonts w:ascii="Arial" w:hAnsi="Arial" w:cs="Arial"/>
          <w:sz w:val="20"/>
        </w:rPr>
        <w:t>Diademe</w:t>
      </w:r>
      <w:r w:rsidR="000610A2">
        <w:rPr>
          <w:rFonts w:ascii="Arial" w:hAnsi="Arial" w:cs="Arial"/>
          <w:sz w:val="20"/>
        </w:rPr>
        <w:t xml:space="preserve">, weil </w:t>
      </w:r>
      <w:r w:rsidR="00E34E01">
        <w:rPr>
          <w:rFonts w:ascii="Arial" w:hAnsi="Arial" w:cs="Arial"/>
          <w:sz w:val="20"/>
        </w:rPr>
        <w:t>Christus</w:t>
      </w:r>
      <w:r w:rsidR="000610A2">
        <w:rPr>
          <w:rFonts w:ascii="Arial" w:hAnsi="Arial" w:cs="Arial"/>
          <w:sz w:val="20"/>
        </w:rPr>
        <w:t xml:space="preserve"> der König </w:t>
      </w:r>
      <w:r w:rsidR="000610A2" w:rsidRPr="00764503">
        <w:rPr>
          <w:rFonts w:ascii="Arial" w:hAnsi="Arial" w:cs="Arial"/>
          <w:i/>
          <w:iCs/>
          <w:sz w:val="20"/>
        </w:rPr>
        <w:t>aller</w:t>
      </w:r>
      <w:r w:rsidR="000610A2">
        <w:rPr>
          <w:rFonts w:ascii="Arial" w:hAnsi="Arial" w:cs="Arial"/>
          <w:sz w:val="20"/>
        </w:rPr>
        <w:t xml:space="preserve"> Nationen sein wird. H</w:t>
      </w:r>
      <w:r w:rsidR="00580DF8" w:rsidRPr="00D166D1">
        <w:rPr>
          <w:rFonts w:ascii="Arial" w:hAnsi="Arial" w:cs="Arial"/>
          <w:sz w:val="20"/>
        </w:rPr>
        <w:t xml:space="preserve">ier </w:t>
      </w:r>
      <w:r w:rsidR="000610A2">
        <w:rPr>
          <w:rFonts w:ascii="Arial" w:hAnsi="Arial" w:cs="Arial"/>
          <w:sz w:val="20"/>
        </w:rPr>
        <w:t xml:space="preserve">aber </w:t>
      </w:r>
      <w:r w:rsidR="00580DF8" w:rsidRPr="00D166D1">
        <w:rPr>
          <w:rFonts w:ascii="Arial" w:hAnsi="Arial" w:cs="Arial"/>
          <w:sz w:val="20"/>
        </w:rPr>
        <w:t xml:space="preserve">nur </w:t>
      </w:r>
      <w:r w:rsidR="00580DF8" w:rsidRPr="00D166D1">
        <w:rPr>
          <w:rFonts w:ascii="Arial" w:hAnsi="Arial" w:cs="Arial"/>
          <w:b/>
          <w:bCs/>
          <w:sz w:val="20"/>
        </w:rPr>
        <w:t>einen</w:t>
      </w:r>
      <w:r w:rsidR="00580DF8" w:rsidRPr="00D166D1">
        <w:rPr>
          <w:rFonts w:ascii="Arial" w:hAnsi="Arial" w:cs="Arial"/>
          <w:sz w:val="20"/>
        </w:rPr>
        <w:t xml:space="preserve"> </w:t>
      </w:r>
      <w:r w:rsidR="00412BD8">
        <w:rPr>
          <w:rFonts w:ascii="Arial" w:hAnsi="Arial" w:cs="Arial"/>
          <w:sz w:val="20"/>
        </w:rPr>
        <w:t>Siegeskranz (</w:t>
      </w:r>
      <w:r w:rsidR="00F3028C">
        <w:rPr>
          <w:rFonts w:ascii="Arial" w:hAnsi="Arial" w:cs="Arial"/>
          <w:sz w:val="20"/>
        </w:rPr>
        <w:t xml:space="preserve">oder wie </w:t>
      </w:r>
      <w:r w:rsidR="00412BD8">
        <w:rPr>
          <w:rFonts w:ascii="Arial" w:hAnsi="Arial" w:cs="Arial"/>
          <w:sz w:val="20"/>
        </w:rPr>
        <w:t>in LXX: Krone)</w:t>
      </w:r>
      <w:r w:rsidR="00580DF8" w:rsidRPr="00D166D1">
        <w:rPr>
          <w:rFonts w:ascii="Arial" w:hAnsi="Arial" w:cs="Arial"/>
          <w:sz w:val="20"/>
        </w:rPr>
        <w:t xml:space="preserve">, weil </w:t>
      </w:r>
      <w:r w:rsidR="00D7465F">
        <w:rPr>
          <w:rFonts w:ascii="Arial" w:hAnsi="Arial" w:cs="Arial"/>
          <w:sz w:val="20"/>
        </w:rPr>
        <w:t>Christus</w:t>
      </w:r>
      <w:r w:rsidR="00580DF8" w:rsidRPr="00D166D1">
        <w:rPr>
          <w:rFonts w:ascii="Arial" w:hAnsi="Arial" w:cs="Arial"/>
          <w:sz w:val="20"/>
        </w:rPr>
        <w:t xml:space="preserve"> hier den kommenden Messias-König für Israel symbolisiert</w:t>
      </w:r>
      <w:r w:rsidR="00764503">
        <w:rPr>
          <w:rFonts w:ascii="Arial" w:hAnsi="Arial" w:cs="Arial"/>
          <w:sz w:val="20"/>
        </w:rPr>
        <w:t xml:space="preserve"> (vgl. Sach 6,11-13a)</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Effektiver Aorist.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w:t>
      </w:r>
      <w:r w:rsidR="000610A2">
        <w:rPr>
          <w:rFonts w:ascii="Arial" w:hAnsi="Arial" w:cs="Arial"/>
          <w:sz w:val="20"/>
        </w:rPr>
        <w:t>Zum Bild vgl. Jes 63,1-6. 1600 Stadien</w:t>
      </w:r>
      <w:r w:rsidR="00580DF8" w:rsidRPr="00D166D1">
        <w:rPr>
          <w:rFonts w:ascii="Arial" w:hAnsi="Arial" w:cs="Arial"/>
          <w:sz w:val="20"/>
        </w:rPr>
        <w:t xml:space="preserve"> sind (1600 x 192</w:t>
      </w:r>
      <w:r w:rsidR="009367C8">
        <w:rPr>
          <w:rFonts w:ascii="Arial" w:hAnsi="Arial" w:cs="Arial"/>
          <w:sz w:val="20"/>
        </w:rPr>
        <w:t xml:space="preserve"> </w:t>
      </w:r>
      <w:r w:rsidR="00580DF8" w:rsidRPr="00D166D1">
        <w:rPr>
          <w:rFonts w:ascii="Arial" w:hAnsi="Arial" w:cs="Arial"/>
          <w:sz w:val="20"/>
        </w:rPr>
        <w:t>m)</w:t>
      </w:r>
      <w:r w:rsidR="000610A2">
        <w:rPr>
          <w:rFonts w:ascii="Arial" w:hAnsi="Arial" w:cs="Arial"/>
          <w:sz w:val="20"/>
        </w:rPr>
        <w:t>, also</w:t>
      </w:r>
      <w:r w:rsidR="00580DF8" w:rsidRPr="00D166D1">
        <w:rPr>
          <w:rFonts w:ascii="Arial" w:hAnsi="Arial" w:cs="Arial"/>
          <w:sz w:val="20"/>
        </w:rPr>
        <w:t xml:space="preserve"> ca. 307</w:t>
      </w:r>
      <w:r w:rsidR="009367C8">
        <w:rPr>
          <w:rFonts w:ascii="Arial" w:hAnsi="Arial" w:cs="Arial"/>
          <w:sz w:val="20"/>
        </w:rPr>
        <w:t xml:space="preserve"> </w:t>
      </w:r>
      <w:r w:rsidR="00580DF8" w:rsidRPr="00D166D1">
        <w:rPr>
          <w:rFonts w:ascii="Arial" w:hAnsi="Arial" w:cs="Arial"/>
          <w:sz w:val="20"/>
        </w:rPr>
        <w:t>km</w:t>
      </w:r>
      <w:r w:rsidR="009367C8">
        <w:rPr>
          <w:rFonts w:ascii="Arial" w:hAnsi="Arial" w:cs="Arial"/>
          <w:sz w:val="20"/>
        </w:rPr>
        <w:t>. N</w:t>
      </w:r>
      <w:r w:rsidR="00580DF8" w:rsidRPr="00D166D1">
        <w:rPr>
          <w:rFonts w:ascii="Arial" w:hAnsi="Arial" w:cs="Arial"/>
          <w:sz w:val="20"/>
        </w:rPr>
        <w:t xml:space="preserve">ach Hieronymus </w:t>
      </w:r>
      <w:r w:rsidR="000610A2">
        <w:rPr>
          <w:rFonts w:ascii="Arial" w:hAnsi="Arial" w:cs="Arial"/>
          <w:sz w:val="20"/>
        </w:rPr>
        <w:t xml:space="preserve">ist dies </w:t>
      </w:r>
      <w:r w:rsidR="00580DF8" w:rsidRPr="00D166D1">
        <w:rPr>
          <w:rFonts w:ascii="Arial" w:hAnsi="Arial" w:cs="Arial"/>
          <w:sz w:val="20"/>
        </w:rPr>
        <w:t>die Nord-Süd-Erstreckung von Palästina (51,47)</w:t>
      </w:r>
      <w:r w:rsidR="009367C8">
        <w:rPr>
          <w:rFonts w:ascii="Arial" w:hAnsi="Arial" w:cs="Arial"/>
          <w:sz w:val="20"/>
        </w:rPr>
        <w:t>. Möglicherweise ist die Zahl aber symbolisch zu verstehen, um das furchtbare Ausmaß des Strafgerichts auszudrücken (59,335</w:t>
      </w:r>
      <w:r w:rsidR="000610A2">
        <w:rPr>
          <w:rFonts w:ascii="Arial" w:hAnsi="Arial" w:cs="Arial"/>
          <w:sz w:val="20"/>
        </w:rPr>
        <w:t>; 65,III,366</w:t>
      </w:r>
      <w:r w:rsidR="009367C8">
        <w:rPr>
          <w:rFonts w:ascii="Arial" w:hAnsi="Arial" w:cs="Arial"/>
          <w:sz w:val="20"/>
        </w:rPr>
        <w:t>).</w:t>
      </w:r>
      <w:r w:rsidR="00CC3E41">
        <w:rPr>
          <w:rFonts w:ascii="Arial" w:hAnsi="Arial" w:cs="Arial"/>
          <w:sz w:val="20"/>
        </w:rPr>
        <w:t xml:space="preserve"> Die endzeitliche Schlacht (Offb 16,16; 19,11-21; Hes 39,1ff.) wird offenbar im ganzen Land Israel wüten </w:t>
      </w:r>
      <w:r w:rsidR="00874C65" w:rsidRPr="00874C65">
        <w:rPr>
          <w:rFonts w:ascii="Arial" w:hAnsi="Arial" w:cs="Arial"/>
          <w:sz w:val="20"/>
        </w:rPr>
        <w:t>(54,z.St.)</w:t>
      </w:r>
      <w:r w:rsidR="00CC3E4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Johannes sieht hier den kommenden Menschensohn, - hier für </w:t>
      </w:r>
      <w:r w:rsidR="00580DF8" w:rsidRPr="00D166D1">
        <w:rPr>
          <w:rFonts w:ascii="Arial" w:hAnsi="Arial" w:cs="Arial"/>
          <w:b/>
          <w:sz w:val="20"/>
        </w:rPr>
        <w:t>Israel</w:t>
      </w:r>
      <w:r w:rsidR="00580DF8" w:rsidRPr="00D166D1">
        <w:rPr>
          <w:rFonts w:ascii="Arial" w:hAnsi="Arial" w:cs="Arial"/>
          <w:sz w:val="20"/>
        </w:rPr>
        <w:t xml:space="preserve"> (Vers 14-16: "Wolke … </w:t>
      </w:r>
      <w:r w:rsidR="00580DF8" w:rsidRPr="00D166D1">
        <w:rPr>
          <w:rFonts w:ascii="Arial" w:hAnsi="Arial" w:cs="Arial"/>
          <w:i/>
          <w:sz w:val="20"/>
        </w:rPr>
        <w:t>eine</w:t>
      </w:r>
      <w:r w:rsidR="00580DF8" w:rsidRPr="00D166D1">
        <w:rPr>
          <w:rFonts w:ascii="Arial" w:hAnsi="Arial" w:cs="Arial"/>
          <w:sz w:val="20"/>
        </w:rPr>
        <w:t xml:space="preserve"> Krone … Sichel … </w:t>
      </w:r>
      <w:r w:rsidR="00580DF8" w:rsidRPr="009367C8">
        <w:rPr>
          <w:rFonts w:ascii="Arial" w:hAnsi="Arial" w:cs="Arial"/>
          <w:i/>
          <w:sz w:val="20"/>
        </w:rPr>
        <w:t>Land</w:t>
      </w:r>
      <w:r w:rsidR="00580DF8" w:rsidRPr="00D166D1">
        <w:rPr>
          <w:rFonts w:ascii="Arial" w:hAnsi="Arial" w:cs="Arial"/>
          <w:sz w:val="20"/>
        </w:rPr>
        <w:t xml:space="preserve">"), </w:t>
      </w:r>
      <w:r w:rsidR="009367C8">
        <w:rPr>
          <w:rFonts w:ascii="Arial" w:hAnsi="Arial" w:cs="Arial"/>
          <w:sz w:val="20"/>
        </w:rPr>
        <w:t xml:space="preserve">dann </w:t>
      </w:r>
      <w:r w:rsidR="00580DF8" w:rsidRPr="00D166D1">
        <w:rPr>
          <w:rFonts w:ascii="Arial" w:hAnsi="Arial" w:cs="Arial"/>
          <w:sz w:val="20"/>
        </w:rPr>
        <w:t xml:space="preserve">in Offb 19,11-15 für die </w:t>
      </w:r>
      <w:r w:rsidR="00580DF8" w:rsidRPr="00D166D1">
        <w:rPr>
          <w:rFonts w:ascii="Arial" w:hAnsi="Arial" w:cs="Arial"/>
          <w:b/>
          <w:sz w:val="20"/>
        </w:rPr>
        <w:t>Nationen</w:t>
      </w:r>
      <w:r w:rsidR="00580DF8" w:rsidRPr="00D166D1">
        <w:rPr>
          <w:rFonts w:ascii="Arial" w:hAnsi="Arial" w:cs="Arial"/>
          <w:sz w:val="20"/>
        </w:rPr>
        <w:t xml:space="preserve"> ("Pferd … </w:t>
      </w:r>
      <w:r w:rsidR="00580DF8" w:rsidRPr="00D166D1">
        <w:rPr>
          <w:rFonts w:ascii="Arial" w:hAnsi="Arial" w:cs="Arial"/>
          <w:i/>
          <w:sz w:val="20"/>
        </w:rPr>
        <w:t>viele</w:t>
      </w:r>
      <w:r w:rsidR="00580DF8" w:rsidRPr="00D166D1">
        <w:rPr>
          <w:rFonts w:ascii="Arial" w:hAnsi="Arial" w:cs="Arial"/>
          <w:sz w:val="20"/>
        </w:rPr>
        <w:t xml:space="preserve"> Diademe … Schwert … </w:t>
      </w:r>
      <w:r w:rsidR="00580DF8" w:rsidRPr="009367C8">
        <w:rPr>
          <w:rFonts w:ascii="Arial" w:hAnsi="Arial" w:cs="Arial"/>
          <w:i/>
          <w:sz w:val="20"/>
        </w:rPr>
        <w:t>Nationen</w:t>
      </w:r>
      <w:r w:rsidR="00580DF8" w:rsidRPr="00D166D1">
        <w:rPr>
          <w:rFonts w:ascii="Arial" w:hAnsi="Arial" w:cs="Arial"/>
          <w:sz w:val="20"/>
        </w:rPr>
        <w:t>"), wie die fast gleiche Wortwahl in beiden Stellen zeigt.</w:t>
      </w:r>
      <w:r w:rsidR="0012384B">
        <w:rPr>
          <w:rFonts w:ascii="Arial" w:hAnsi="Arial" w:cs="Arial"/>
          <w:sz w:val="20"/>
        </w:rPr>
        <w:t xml:space="preserve"> </w:t>
      </w:r>
      <w:r w:rsidR="00B07094">
        <w:rPr>
          <w:rFonts w:ascii="Arial" w:hAnsi="Arial" w:cs="Arial"/>
          <w:sz w:val="20"/>
        </w:rPr>
        <w:t xml:space="preserve">Hier an einen Engel zu denken, nur weil im nächsten Vers von einem </w:t>
      </w:r>
      <w:r w:rsidR="00B07094" w:rsidRPr="00B07094">
        <w:rPr>
          <w:rFonts w:ascii="Arial" w:hAnsi="Arial" w:cs="Arial"/>
          <w:i/>
          <w:iCs/>
          <w:sz w:val="20"/>
        </w:rPr>
        <w:t>anderen</w:t>
      </w:r>
      <w:r w:rsidR="00B07094">
        <w:rPr>
          <w:rFonts w:ascii="Arial" w:hAnsi="Arial" w:cs="Arial"/>
          <w:sz w:val="20"/>
        </w:rPr>
        <w:t xml:space="preserve"> Engel die Rede ist, schließt die würdige Beschreibung</w:t>
      </w:r>
      <w:r w:rsidR="006E64C4">
        <w:rPr>
          <w:rFonts w:ascii="Arial" w:hAnsi="Arial" w:cs="Arial"/>
          <w:sz w:val="20"/>
        </w:rPr>
        <w:t xml:space="preserve"> und der Bezug auf den Menschensohn</w:t>
      </w:r>
      <w:r w:rsidR="00B07094">
        <w:rPr>
          <w:rFonts w:ascii="Arial" w:hAnsi="Arial" w:cs="Arial"/>
          <w:sz w:val="20"/>
        </w:rPr>
        <w:t xml:space="preserve"> </w:t>
      </w:r>
      <w:r w:rsidR="006E64C4">
        <w:rPr>
          <w:rFonts w:ascii="Arial" w:hAnsi="Arial" w:cs="Arial"/>
          <w:sz w:val="20"/>
        </w:rPr>
        <w:t>in</w:t>
      </w:r>
      <w:r w:rsidR="006E64C4" w:rsidRPr="00D166D1">
        <w:rPr>
          <w:rFonts w:ascii="Arial" w:hAnsi="Arial" w:cs="Arial"/>
          <w:sz w:val="20"/>
        </w:rPr>
        <w:t xml:space="preserve"> Dan 7,13</w:t>
      </w:r>
      <w:r w:rsidR="006E64C4">
        <w:rPr>
          <w:rFonts w:ascii="Arial" w:hAnsi="Arial" w:cs="Arial"/>
          <w:sz w:val="20"/>
        </w:rPr>
        <w:t xml:space="preserve"> </w:t>
      </w:r>
      <w:r w:rsidR="00B07094">
        <w:rPr>
          <w:rFonts w:ascii="Arial" w:hAnsi="Arial" w:cs="Arial"/>
          <w:sz w:val="20"/>
        </w:rPr>
        <w:t xml:space="preserve">aus. Auch in Vers 6 ist von einem </w:t>
      </w:r>
      <w:r w:rsidR="00B07094" w:rsidRPr="00B07094">
        <w:rPr>
          <w:rFonts w:ascii="Arial" w:hAnsi="Arial" w:cs="Arial"/>
          <w:i/>
          <w:iCs/>
          <w:sz w:val="20"/>
        </w:rPr>
        <w:t>anderen</w:t>
      </w:r>
      <w:r w:rsidR="00B07094">
        <w:rPr>
          <w:rFonts w:ascii="Arial" w:hAnsi="Arial" w:cs="Arial"/>
          <w:sz w:val="20"/>
        </w:rPr>
        <w:t xml:space="preserve"> Engel die Rede, obwohl das Lamm davor sicher Christus ist.</w:t>
      </w:r>
    </w:p>
    <w:p w14:paraId="721FA537" w14:textId="760C5717" w:rsidR="00A50DDA" w:rsidRDefault="009A536A" w:rsidP="00080DD4">
      <w:pPr>
        <w:rPr>
          <w:rFonts w:ascii="Arial" w:hAnsi="Arial" w:cs="Arial"/>
          <w:sz w:val="20"/>
        </w:rPr>
      </w:pPr>
      <w:r>
        <w:rPr>
          <w:rFonts w:ascii="Arial" w:hAnsi="Arial" w:cs="Arial"/>
          <w:sz w:val="20"/>
        </w:rPr>
        <w:t xml:space="preserve">Siehe </w:t>
      </w:r>
      <w:r w:rsidR="00B07094">
        <w:rPr>
          <w:rFonts w:ascii="Arial" w:hAnsi="Arial" w:cs="Arial"/>
          <w:sz w:val="20"/>
        </w:rPr>
        <w:t xml:space="preserve">auch </w:t>
      </w:r>
      <w:r>
        <w:rPr>
          <w:rFonts w:ascii="Arial" w:hAnsi="Arial" w:cs="Arial"/>
          <w:sz w:val="20"/>
        </w:rPr>
        <w:t>den Überblick in:</w:t>
      </w:r>
      <w:r w:rsidR="00BB6A45">
        <w:rPr>
          <w:rFonts w:ascii="Arial" w:hAnsi="Arial" w:cs="Arial"/>
          <w:sz w:val="20"/>
        </w:rPr>
        <w:t xml:space="preserve"> </w:t>
      </w:r>
      <w:hyperlink r:id="rId206" w:history="1">
        <w:r w:rsidR="008D3EE0" w:rsidRPr="008D3EE0">
          <w:rPr>
            <w:rStyle w:val="Hyperlink"/>
            <w:rFonts w:ascii="Arial" w:hAnsi="Arial" w:cs="Arial"/>
            <w:sz w:val="16"/>
            <w:szCs w:val="16"/>
          </w:rPr>
          <w:t>https://drive.google.com/file/d/1Pd-_I9Ky23QkPgq1lg0md4Cvr6eX1U9r/view?usp=sharing</w:t>
        </w:r>
      </w:hyperlink>
      <w:r w:rsidR="00C8531E">
        <w:rPr>
          <w:rFonts w:ascii="Arial" w:hAnsi="Arial" w:cs="Arial"/>
        </w:rPr>
        <w:br/>
      </w:r>
      <w:r w:rsidR="000F1AAF" w:rsidRPr="000F1AAF">
        <w:rPr>
          <w:rFonts w:ascii="Arial" w:hAnsi="Arial" w:cs="Arial"/>
          <w:b/>
          <w:vertAlign w:val="superscript"/>
        </w:rPr>
        <w:t>8</w:t>
      </w:r>
      <w:r w:rsidR="00291E2C" w:rsidRPr="00D166D1">
        <w:rPr>
          <w:rFonts w:ascii="Arial" w:hAnsi="Arial" w:cs="Arial"/>
          <w:sz w:val="20"/>
        </w:rPr>
        <w:t xml:space="preserve"> </w:t>
      </w:r>
      <w:r w:rsidR="00291E2C">
        <w:rPr>
          <w:rFonts w:ascii="Arial" w:hAnsi="Arial" w:cs="Arial"/>
          <w:sz w:val="20"/>
        </w:rPr>
        <w:t>Vielleicht ist das eine bildliche Umschreibung für die Enthaltung vom Götzendienst (</w:t>
      </w:r>
      <w:r w:rsidR="00514E1F">
        <w:rPr>
          <w:rFonts w:ascii="Arial" w:hAnsi="Arial" w:cs="Arial"/>
          <w:sz w:val="20"/>
        </w:rPr>
        <w:t xml:space="preserve">= </w:t>
      </w:r>
      <w:r w:rsidR="00291E2C">
        <w:rPr>
          <w:rFonts w:ascii="Arial" w:hAnsi="Arial" w:cs="Arial"/>
          <w:sz w:val="20"/>
        </w:rPr>
        <w:t>geistliche Hurerei).</w:t>
      </w:r>
      <w:r w:rsidR="004D2A63" w:rsidRPr="004D2A63">
        <w:rPr>
          <w:rFonts w:ascii="Arial" w:hAnsi="Arial" w:cs="Arial"/>
          <w:sz w:val="20"/>
        </w:rPr>
        <w:t xml:space="preserve"> </w:t>
      </w:r>
      <w:r w:rsidR="004D2A63">
        <w:rPr>
          <w:rFonts w:ascii="Arial" w:hAnsi="Arial" w:cs="Arial"/>
          <w:sz w:val="20"/>
        </w:rPr>
        <w:br/>
      </w:r>
      <w:r w:rsidR="009722AA">
        <w:rPr>
          <w:rFonts w:ascii="Arial" w:hAnsi="Arial" w:cs="Arial"/>
          <w:b/>
          <w:vertAlign w:val="superscript"/>
        </w:rPr>
        <w:t>9</w:t>
      </w:r>
      <w:r w:rsidR="009722AA" w:rsidRPr="00D166D1">
        <w:rPr>
          <w:rFonts w:ascii="Arial" w:hAnsi="Arial" w:cs="Arial"/>
          <w:sz w:val="20"/>
        </w:rPr>
        <w:t xml:space="preserve"> </w:t>
      </w:r>
      <w:r w:rsidR="009722AA">
        <w:rPr>
          <w:rFonts w:ascii="Arial" w:hAnsi="Arial" w:cs="Arial"/>
          <w:sz w:val="20"/>
        </w:rPr>
        <w:t xml:space="preserve">Das Wort </w:t>
      </w:r>
      <w:r w:rsidR="00E9736E" w:rsidRPr="00FB2A48">
        <w:rPr>
          <w:rFonts w:ascii="Arial" w:hAnsi="Arial" w:cs="Arial"/>
          <w:sz w:val="20"/>
        </w:rPr>
        <w:t>εν</w:t>
      </w:r>
      <w:r w:rsidR="00E9736E">
        <w:rPr>
          <w:rFonts w:ascii="Arial" w:hAnsi="Arial" w:cs="Arial"/>
          <w:sz w:val="20"/>
        </w:rPr>
        <w:t xml:space="preserve">ωπιον </w:t>
      </w:r>
      <w:r w:rsidR="009722AA">
        <w:rPr>
          <w:rFonts w:ascii="Arial" w:hAnsi="Arial" w:cs="Arial"/>
          <w:sz w:val="20"/>
        </w:rPr>
        <w:t xml:space="preserve">ist keine Ortsangabe, sondern bedeutet </w:t>
      </w:r>
      <w:r w:rsidR="009722AA" w:rsidRPr="00D166D1">
        <w:rPr>
          <w:rFonts w:ascii="Arial" w:hAnsi="Arial" w:cs="Arial"/>
          <w:sz w:val="20"/>
        </w:rPr>
        <w:t>"</w:t>
      </w:r>
      <w:r w:rsidR="009722AA">
        <w:rPr>
          <w:rFonts w:ascii="Arial" w:hAnsi="Arial" w:cs="Arial"/>
          <w:sz w:val="20"/>
        </w:rPr>
        <w:t>mit Blick auf…</w:t>
      </w:r>
      <w:r w:rsidR="009722AA" w:rsidRPr="00D166D1">
        <w:rPr>
          <w:rFonts w:ascii="Arial" w:hAnsi="Arial" w:cs="Arial"/>
          <w:sz w:val="20"/>
        </w:rPr>
        <w:t>"</w:t>
      </w:r>
      <w:r w:rsidR="009722AA">
        <w:rPr>
          <w:rFonts w:ascii="Arial" w:hAnsi="Arial" w:cs="Arial"/>
          <w:sz w:val="20"/>
        </w:rPr>
        <w:t>.</w:t>
      </w:r>
      <w:r w:rsidR="004D2A63">
        <w:rPr>
          <w:rFonts w:ascii="Arial" w:hAnsi="Arial" w:cs="Arial"/>
          <w:sz w:val="20"/>
        </w:rPr>
        <w:br/>
      </w:r>
      <w:r w:rsidR="00C76988">
        <w:rPr>
          <w:rFonts w:ascii="Arial" w:hAnsi="Arial" w:cs="Arial"/>
          <w:b/>
          <w:vertAlign w:val="superscript"/>
        </w:rPr>
        <w:t>10</w:t>
      </w:r>
      <w:r w:rsidR="00C76988" w:rsidRPr="00D166D1">
        <w:rPr>
          <w:rFonts w:ascii="Arial" w:hAnsi="Arial" w:cs="Arial"/>
          <w:sz w:val="20"/>
        </w:rPr>
        <w:t xml:space="preserve"> </w:t>
      </w:r>
      <w:r w:rsidR="00B40762">
        <w:rPr>
          <w:rFonts w:ascii="Arial" w:hAnsi="Arial" w:cs="Arial"/>
          <w:sz w:val="20"/>
        </w:rPr>
        <w:t xml:space="preserve">Wahrscheinlich ein proleptischer Aorist, also eine unabänderliche Vorankündigung des Gerichts über den Fall Babylons, welches dann aber erst in Offb 17,2.16b und 18,2ff </w:t>
      </w:r>
      <w:r w:rsidR="003F143D">
        <w:rPr>
          <w:rFonts w:ascii="Arial" w:hAnsi="Arial" w:cs="Arial"/>
          <w:sz w:val="20"/>
        </w:rPr>
        <w:t>stattfindet</w:t>
      </w:r>
      <w:r w:rsidR="003C5374">
        <w:rPr>
          <w:rFonts w:ascii="Arial" w:hAnsi="Arial" w:cs="Arial"/>
          <w:sz w:val="20"/>
        </w:rPr>
        <w:t xml:space="preserve"> (50,375)</w:t>
      </w:r>
      <w:r w:rsidR="00B40762">
        <w:rPr>
          <w:rFonts w:ascii="Arial" w:hAnsi="Arial" w:cs="Arial"/>
          <w:sz w:val="20"/>
        </w:rPr>
        <w:t>.</w:t>
      </w:r>
      <w:r w:rsidR="004D2A63" w:rsidRPr="004D2A63">
        <w:rPr>
          <w:rFonts w:ascii="Arial" w:hAnsi="Arial" w:cs="Arial"/>
          <w:sz w:val="20"/>
        </w:rPr>
        <w:t xml:space="preserve"> </w:t>
      </w:r>
      <w:r w:rsidR="004D2A63">
        <w:rPr>
          <w:rFonts w:ascii="Arial" w:hAnsi="Arial" w:cs="Arial"/>
          <w:sz w:val="20"/>
        </w:rPr>
        <w:br/>
      </w:r>
      <w:r w:rsidR="00C76877">
        <w:rPr>
          <w:rFonts w:ascii="Arial" w:hAnsi="Arial" w:cs="Arial"/>
          <w:b/>
          <w:vertAlign w:val="superscript"/>
        </w:rPr>
        <w:t>11</w:t>
      </w:r>
      <w:r w:rsidR="00C76877" w:rsidRPr="00D166D1">
        <w:rPr>
          <w:rFonts w:ascii="Arial" w:hAnsi="Arial" w:cs="Arial"/>
          <w:sz w:val="20"/>
        </w:rPr>
        <w:t xml:space="preserve"> </w:t>
      </w:r>
      <w:r w:rsidR="00C76877">
        <w:rPr>
          <w:rFonts w:ascii="Arial" w:hAnsi="Arial" w:cs="Arial"/>
          <w:sz w:val="20"/>
        </w:rPr>
        <w:t>Der Befehl ist hier als Bitte zu verstehen, denn Engel können Christus nichts befehlen.</w:t>
      </w:r>
      <w:r w:rsidR="004D2A63" w:rsidRPr="004D2A63">
        <w:rPr>
          <w:rFonts w:ascii="Arial" w:hAnsi="Arial" w:cs="Arial"/>
          <w:sz w:val="20"/>
        </w:rPr>
        <w:t xml:space="preserve"> </w:t>
      </w:r>
      <w:r w:rsidR="004D2A63">
        <w:rPr>
          <w:rFonts w:ascii="Arial" w:hAnsi="Arial" w:cs="Arial"/>
          <w:sz w:val="20"/>
        </w:rPr>
        <w:br/>
      </w:r>
      <w:r w:rsidR="002A3050">
        <w:rPr>
          <w:rFonts w:ascii="Arial" w:hAnsi="Arial" w:cs="Arial"/>
          <w:b/>
          <w:vertAlign w:val="superscript"/>
        </w:rPr>
        <w:t>12</w:t>
      </w:r>
      <w:r w:rsidR="002A3050" w:rsidRPr="00D166D1">
        <w:rPr>
          <w:rFonts w:ascii="Arial" w:hAnsi="Arial" w:cs="Arial"/>
          <w:sz w:val="20"/>
        </w:rPr>
        <w:t xml:space="preserve"> </w:t>
      </w:r>
      <w:r w:rsidR="002A3050">
        <w:rPr>
          <w:rFonts w:ascii="Arial" w:hAnsi="Arial" w:cs="Arial"/>
          <w:sz w:val="20"/>
        </w:rPr>
        <w:t>Dieses ewige Evangelium appelliert an die Grund-Offenbarung die jeder Mensch von Gott hat, - die Wunder der Schöpfung. Aufgrund dieser Offenbarung ist jeder Mensch verantwortlich an Gott zu glauben und ihn zu suchen (vgl. Röm 1,18-21; 2,5-10).</w:t>
      </w:r>
      <w:r w:rsidR="004D2A63">
        <w:rPr>
          <w:rFonts w:ascii="Arial" w:hAnsi="Arial" w:cs="Arial"/>
          <w:sz w:val="20"/>
        </w:rPr>
        <w:br/>
      </w:r>
    </w:p>
    <w:p w14:paraId="346FB6F4" w14:textId="0F4EACAA"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15</w:t>
      </w:r>
      <w:bookmarkStart w:id="77" w:name="verses1371"/>
    </w:p>
    <w:p w14:paraId="267BA2FA" w14:textId="17221DE6" w:rsidR="00EC6B4F" w:rsidRDefault="000F1AAF" w:rsidP="00EC6B4F">
      <w:pPr>
        <w:rPr>
          <w:rStyle w:val="Hyperlink"/>
          <w:rFonts w:ascii="Arial" w:eastAsia="Times New Roman" w:hAnsi="Arial" w:cs="Arial"/>
          <w:sz w:val="16"/>
          <w:szCs w:val="16"/>
          <w:lang w:val="de-DE"/>
        </w:rPr>
      </w:pPr>
      <w:r w:rsidRPr="000F1AAF">
        <w:rPr>
          <w:rFonts w:ascii="Arial" w:hAnsi="Arial" w:cs="Arial"/>
          <w:b/>
          <w:color w:val="000000"/>
          <w:vertAlign w:val="superscript"/>
        </w:rPr>
        <w:t>1</w:t>
      </w:r>
      <w:r w:rsidR="00580DF8" w:rsidRPr="00D166D1">
        <w:rPr>
          <w:rFonts w:ascii="Arial" w:hAnsi="Arial" w:cs="Arial"/>
          <w:color w:val="000000"/>
          <w:sz w:val="20"/>
          <w:vertAlign w:val="superscript"/>
          <w:lang w:val="de-DE"/>
        </w:rPr>
        <w:t xml:space="preserve"> </w:t>
      </w:r>
      <w:r w:rsidR="00580DF8" w:rsidRPr="00D166D1">
        <w:rPr>
          <w:rFonts w:ascii="Arial" w:hAnsi="Arial" w:cs="Arial"/>
          <w:sz w:val="20"/>
        </w:rPr>
        <w:t>Ps 111,2; 139,14; Am 3,13; 4,13 (LXX); Dtn 32,4; Ps 145,1; Jer 10,7</w:t>
      </w:r>
      <w:r w:rsidR="00C4350F">
        <w:rPr>
          <w:rFonts w:ascii="Arial" w:hAnsi="Arial" w:cs="Arial"/>
          <w:sz w:val="20"/>
        </w:rPr>
        <w:br/>
      </w:r>
      <w:r w:rsidRPr="000F1AAF">
        <w:rPr>
          <w:rFonts w:ascii="Arial" w:hAnsi="Arial" w:cs="Arial"/>
          <w:b/>
          <w:color w:val="000000"/>
          <w:vertAlign w:val="superscript"/>
        </w:rPr>
        <w:t>2</w:t>
      </w:r>
      <w:r w:rsidR="0052507A" w:rsidRPr="00D166D1">
        <w:rPr>
          <w:rFonts w:ascii="Arial" w:hAnsi="Arial" w:cs="Arial"/>
          <w:color w:val="000000"/>
          <w:sz w:val="20"/>
          <w:vertAlign w:val="superscript"/>
          <w:lang w:val="de-DE"/>
        </w:rPr>
        <w:t xml:space="preserve"> </w:t>
      </w:r>
      <w:r w:rsidR="0052507A" w:rsidRPr="00D166D1">
        <w:rPr>
          <w:rFonts w:ascii="Arial" w:hAnsi="Arial" w:cs="Arial"/>
          <w:sz w:val="20"/>
        </w:rPr>
        <w:t>Ps 86,9</w:t>
      </w:r>
      <w:r w:rsidR="000556A7">
        <w:rPr>
          <w:rFonts w:ascii="Arial" w:hAnsi="Arial" w:cs="Arial"/>
          <w:sz w:val="20"/>
        </w:rPr>
        <w:t>-10</w:t>
      </w:r>
      <w:r w:rsidR="0052507A" w:rsidRPr="00D166D1">
        <w:rPr>
          <w:rFonts w:ascii="Arial" w:hAnsi="Arial" w:cs="Arial"/>
          <w:sz w:val="20"/>
        </w:rPr>
        <w:t>;</w:t>
      </w:r>
      <w:r w:rsidR="0052507A">
        <w:rPr>
          <w:rFonts w:ascii="Arial" w:hAnsi="Arial" w:cs="Arial"/>
          <w:sz w:val="20"/>
        </w:rPr>
        <w:t xml:space="preserve"> </w:t>
      </w:r>
      <w:r w:rsidR="0052507A" w:rsidRPr="00D166D1">
        <w:rPr>
          <w:rFonts w:ascii="Arial" w:hAnsi="Arial" w:cs="Arial"/>
          <w:sz w:val="20"/>
        </w:rPr>
        <w:t>Jes 2,2</w:t>
      </w:r>
      <w:r w:rsidR="0052507A">
        <w:rPr>
          <w:rFonts w:ascii="Arial" w:hAnsi="Arial" w:cs="Arial"/>
          <w:sz w:val="20"/>
        </w:rPr>
        <w:t xml:space="preserve">; </w:t>
      </w:r>
      <w:r w:rsidR="00580DF8" w:rsidRPr="00D166D1">
        <w:rPr>
          <w:rFonts w:ascii="Arial" w:hAnsi="Arial" w:cs="Arial"/>
          <w:sz w:val="20"/>
        </w:rPr>
        <w:t>Jer 16,19</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D.h. wohl, dass diese ganze Zeit keine </w:t>
      </w:r>
      <w:r w:rsidR="00FD09FC">
        <w:rPr>
          <w:rFonts w:ascii="Arial" w:hAnsi="Arial" w:cs="Arial"/>
          <w:sz w:val="20"/>
        </w:rPr>
        <w:t xml:space="preserve">versöhnende </w:t>
      </w:r>
      <w:r w:rsidR="00580DF8" w:rsidRPr="00D166D1">
        <w:rPr>
          <w:rFonts w:ascii="Arial" w:hAnsi="Arial" w:cs="Arial"/>
          <w:sz w:val="20"/>
        </w:rPr>
        <w:t>Fürbitte möglich sein wird</w:t>
      </w:r>
      <w:r w:rsidR="00645763">
        <w:rPr>
          <w:rFonts w:ascii="Arial" w:hAnsi="Arial" w:cs="Arial"/>
          <w:sz w:val="20"/>
        </w:rPr>
        <w:t>, die Zeit zur Buße ist abgelaufen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6715FD">
        <w:rPr>
          <w:rFonts w:ascii="Arial" w:hAnsi="Arial" w:cs="Arial"/>
          <w:sz w:val="20"/>
        </w:rPr>
        <w:t xml:space="preserve">Mit dem </w:t>
      </w:r>
      <w:r w:rsidR="006715FD" w:rsidRPr="00D166D1">
        <w:rPr>
          <w:rFonts w:ascii="Arial" w:eastAsia="Times New Roman" w:hAnsi="Arial" w:cs="Arial"/>
          <w:sz w:val="20"/>
          <w:szCs w:val="20"/>
          <w:lang w:val="de-DE"/>
        </w:rPr>
        <w:t>"</w:t>
      </w:r>
      <w:r w:rsidR="006715FD">
        <w:rPr>
          <w:rFonts w:ascii="Arial" w:hAnsi="Arial" w:cs="Arial"/>
          <w:sz w:val="20"/>
        </w:rPr>
        <w:t>Zeugnis</w:t>
      </w:r>
      <w:r w:rsidR="006715FD" w:rsidRPr="00D166D1">
        <w:rPr>
          <w:rFonts w:ascii="Arial" w:eastAsia="Times New Roman" w:hAnsi="Arial" w:cs="Arial"/>
          <w:sz w:val="20"/>
          <w:szCs w:val="20"/>
          <w:lang w:val="de-DE"/>
        </w:rPr>
        <w:t>"</w:t>
      </w:r>
      <w:r w:rsidR="006715FD">
        <w:rPr>
          <w:rFonts w:ascii="Arial" w:hAnsi="Arial" w:cs="Arial"/>
          <w:sz w:val="20"/>
        </w:rPr>
        <w:t xml:space="preserve"> sind wahrscheinlich die </w:t>
      </w:r>
      <w:r w:rsidR="00862AC8" w:rsidRPr="00D166D1">
        <w:rPr>
          <w:rFonts w:ascii="Arial" w:hAnsi="Arial" w:cs="Arial"/>
          <w:sz w:val="20"/>
        </w:rPr>
        <w:t>Gesetzestafeln</w:t>
      </w:r>
      <w:r w:rsidR="00862AC8">
        <w:rPr>
          <w:rFonts w:ascii="Arial" w:hAnsi="Arial" w:cs="Arial"/>
          <w:sz w:val="20"/>
        </w:rPr>
        <w:t xml:space="preserve"> in der Bundeslade</w:t>
      </w:r>
      <w:r w:rsidR="006715FD">
        <w:rPr>
          <w:rFonts w:ascii="Arial" w:hAnsi="Arial" w:cs="Arial"/>
          <w:sz w:val="20"/>
        </w:rPr>
        <w:t xml:space="preserve"> gemeint</w:t>
      </w:r>
      <w:r w:rsidR="00862AC8" w:rsidRPr="00D166D1">
        <w:rPr>
          <w:rFonts w:ascii="Arial" w:hAnsi="Arial" w:cs="Arial"/>
          <w:sz w:val="20"/>
        </w:rPr>
        <w:t>. Dieses Gesetz wurde von den</w:t>
      </w:r>
      <w:r w:rsidR="00862AC8">
        <w:rPr>
          <w:rFonts w:ascii="Arial" w:hAnsi="Arial" w:cs="Arial"/>
          <w:sz w:val="20"/>
        </w:rPr>
        <w:t xml:space="preserve"> Juden, und überhaupt von allen </w:t>
      </w:r>
      <w:r w:rsidR="00862AC8" w:rsidRPr="00D166D1">
        <w:rPr>
          <w:rFonts w:ascii="Arial" w:hAnsi="Arial" w:cs="Arial"/>
          <w:sz w:val="20"/>
        </w:rPr>
        <w:t>Menschen permanent gebrochen</w:t>
      </w:r>
      <w:r w:rsidR="0039654F">
        <w:rPr>
          <w:rFonts w:ascii="Arial" w:hAnsi="Arial" w:cs="Arial"/>
          <w:sz w:val="20"/>
        </w:rPr>
        <w:t xml:space="preserve"> und </w:t>
      </w:r>
      <w:r w:rsidR="002D5042" w:rsidRPr="00D166D1">
        <w:rPr>
          <w:rFonts w:ascii="Arial" w:eastAsia="Times New Roman" w:hAnsi="Arial" w:cs="Arial"/>
          <w:sz w:val="20"/>
          <w:szCs w:val="20"/>
          <w:lang w:val="de-DE"/>
        </w:rPr>
        <w:t>"</w:t>
      </w:r>
      <w:r w:rsidR="0039654F">
        <w:rPr>
          <w:rFonts w:ascii="Arial" w:hAnsi="Arial" w:cs="Arial"/>
          <w:sz w:val="20"/>
        </w:rPr>
        <w:t>zeugt</w:t>
      </w:r>
      <w:r w:rsidR="002D5042" w:rsidRPr="00D166D1">
        <w:rPr>
          <w:rFonts w:ascii="Arial" w:eastAsia="Times New Roman" w:hAnsi="Arial" w:cs="Arial"/>
          <w:sz w:val="20"/>
          <w:szCs w:val="20"/>
          <w:lang w:val="de-DE"/>
        </w:rPr>
        <w:t>"</w:t>
      </w:r>
      <w:r w:rsidR="0039654F">
        <w:rPr>
          <w:rFonts w:ascii="Arial" w:hAnsi="Arial" w:cs="Arial"/>
          <w:sz w:val="20"/>
        </w:rPr>
        <w:t xml:space="preserve"> nun gegen die Menschen</w:t>
      </w:r>
      <w:r w:rsidR="00862AC8">
        <w:rPr>
          <w:rFonts w:ascii="Arial" w:hAnsi="Arial" w:cs="Arial"/>
          <w:sz w:val="20"/>
        </w:rPr>
        <w:t xml:space="preserve">. </w:t>
      </w:r>
      <w:r w:rsidR="0039654F">
        <w:rPr>
          <w:rFonts w:ascii="Arial" w:hAnsi="Arial" w:cs="Arial"/>
          <w:sz w:val="20"/>
        </w:rPr>
        <w:t>Daher</w:t>
      </w:r>
      <w:r w:rsidR="00862AC8" w:rsidRPr="00D166D1">
        <w:rPr>
          <w:rFonts w:ascii="Arial" w:hAnsi="Arial" w:cs="Arial"/>
          <w:sz w:val="20"/>
        </w:rPr>
        <w:t xml:space="preserve"> erfolgt </w:t>
      </w:r>
      <w:r w:rsidR="0039654F">
        <w:rPr>
          <w:rFonts w:ascii="Arial" w:hAnsi="Arial" w:cs="Arial"/>
          <w:sz w:val="20"/>
        </w:rPr>
        <w:t xml:space="preserve">nun </w:t>
      </w:r>
      <w:r w:rsidR="00862AC8" w:rsidRPr="00D166D1">
        <w:rPr>
          <w:rFonts w:ascii="Arial" w:hAnsi="Arial" w:cs="Arial"/>
          <w:sz w:val="20"/>
        </w:rPr>
        <w:t>das Gericht über die Menschheit</w:t>
      </w:r>
      <w:r w:rsidR="00862AC8">
        <w:rPr>
          <w:rFonts w:ascii="Arial" w:hAnsi="Arial" w:cs="Arial"/>
          <w:sz w:val="20"/>
        </w:rPr>
        <w:t>, das</w:t>
      </w:r>
      <w:r w:rsidR="007F1BF9">
        <w:rPr>
          <w:rFonts w:ascii="Arial" w:hAnsi="Arial" w:cs="Arial"/>
          <w:sz w:val="20"/>
        </w:rPr>
        <w:t>s</w:t>
      </w:r>
      <w:r w:rsidR="00862AC8">
        <w:rPr>
          <w:rFonts w:ascii="Arial" w:hAnsi="Arial" w:cs="Arial"/>
          <w:sz w:val="20"/>
        </w:rPr>
        <w:t xml:space="preserve"> Israel besonders hart treffen wird</w:t>
      </w:r>
      <w:r w:rsidR="00862AC8" w:rsidRPr="00D166D1">
        <w:rPr>
          <w:rFonts w:ascii="Arial" w:hAnsi="Arial" w:cs="Arial"/>
          <w:sz w:val="20"/>
        </w:rPr>
        <w:t>.</w:t>
      </w:r>
      <w:r w:rsidR="00C4350F">
        <w:rPr>
          <w:rFonts w:ascii="Arial" w:hAnsi="Arial" w:cs="Arial"/>
          <w:sz w:val="20"/>
        </w:rPr>
        <w:br/>
      </w:r>
      <w:r w:rsidRPr="000F1AAF">
        <w:rPr>
          <w:rFonts w:ascii="Arial" w:hAnsi="Arial" w:cs="Arial"/>
          <w:b/>
          <w:vertAlign w:val="superscript"/>
        </w:rPr>
        <w:t>5</w:t>
      </w:r>
      <w:r w:rsidR="00CB0CDD">
        <w:rPr>
          <w:rFonts w:ascii="Arial" w:hAnsi="Arial" w:cs="Arial"/>
          <w:sz w:val="20"/>
        </w:rPr>
        <w:t xml:space="preserve"> </w:t>
      </w:r>
      <w:r w:rsidR="00862AC8" w:rsidRPr="00D166D1">
        <w:rPr>
          <w:rFonts w:ascii="Arial" w:hAnsi="Arial" w:cs="Arial"/>
          <w:sz w:val="20"/>
        </w:rPr>
        <w:t xml:space="preserve">Vgl. die Anm. </w:t>
      </w:r>
      <w:r w:rsidR="00862AC8">
        <w:rPr>
          <w:rFonts w:ascii="Arial" w:hAnsi="Arial" w:cs="Arial"/>
          <w:sz w:val="20"/>
        </w:rPr>
        <w:t>bei</w:t>
      </w:r>
      <w:r w:rsidR="00862AC8" w:rsidRPr="00D166D1">
        <w:rPr>
          <w:rFonts w:ascii="Arial" w:hAnsi="Arial" w:cs="Arial"/>
          <w:sz w:val="20"/>
        </w:rPr>
        <w:t xml:space="preserve"> Offb 4,1. Hier beginnt</w:t>
      </w:r>
      <w:r w:rsidR="00472ABA">
        <w:rPr>
          <w:rFonts w:ascii="Arial" w:hAnsi="Arial" w:cs="Arial"/>
          <w:sz w:val="20"/>
        </w:rPr>
        <w:t xml:space="preserve"> mit dem Ausdruck </w:t>
      </w:r>
      <w:r w:rsidR="00472ABA" w:rsidRPr="00D166D1">
        <w:rPr>
          <w:rFonts w:ascii="Arial" w:eastAsia="Times New Roman" w:hAnsi="Arial" w:cs="Arial"/>
          <w:sz w:val="20"/>
          <w:szCs w:val="20"/>
          <w:lang w:val="de-DE"/>
        </w:rPr>
        <w:t xml:space="preserve">"ανοιγω … εν τω ουρανω" </w:t>
      </w:r>
      <w:r w:rsidR="00862AC8" w:rsidRPr="00D166D1">
        <w:rPr>
          <w:rFonts w:ascii="Arial" w:hAnsi="Arial" w:cs="Arial"/>
          <w:sz w:val="20"/>
        </w:rPr>
        <w:t xml:space="preserve">der </w:t>
      </w:r>
      <w:r w:rsidR="00862AC8" w:rsidRPr="0092484C">
        <w:rPr>
          <w:rFonts w:ascii="Arial" w:hAnsi="Arial" w:cs="Arial"/>
          <w:sz w:val="20"/>
          <w:szCs w:val="20"/>
        </w:rPr>
        <w:t>3.Abschnitt</w:t>
      </w:r>
      <w:r w:rsidR="00862AC8" w:rsidRPr="00D166D1">
        <w:rPr>
          <w:rFonts w:ascii="Arial" w:hAnsi="Arial" w:cs="Arial"/>
          <w:sz w:val="20"/>
          <w:szCs w:val="20"/>
        </w:rPr>
        <w:t xml:space="preserve"> (Offb 15,5</w:t>
      </w:r>
      <w:r w:rsidR="00862AC8">
        <w:rPr>
          <w:rFonts w:ascii="Arial" w:hAnsi="Arial" w:cs="Arial"/>
          <w:sz w:val="20"/>
          <w:szCs w:val="20"/>
        </w:rPr>
        <w:t xml:space="preserve"> - </w:t>
      </w:r>
      <w:r w:rsidR="00862AC8" w:rsidRPr="00D166D1">
        <w:rPr>
          <w:rFonts w:ascii="Arial" w:hAnsi="Arial" w:cs="Arial"/>
          <w:sz w:val="20"/>
          <w:szCs w:val="20"/>
        </w:rPr>
        <w:t>19,10)</w:t>
      </w:r>
      <w:r w:rsidR="000556A7">
        <w:rPr>
          <w:rFonts w:ascii="Arial" w:hAnsi="Arial" w:cs="Arial"/>
          <w:sz w:val="20"/>
          <w:szCs w:val="20"/>
        </w:rPr>
        <w:t xml:space="preserve"> in der Offenbarung</w:t>
      </w:r>
      <w:r w:rsidR="00862AC8" w:rsidRPr="00D166D1">
        <w:rPr>
          <w:rFonts w:ascii="Arial" w:hAnsi="Arial" w:cs="Arial"/>
          <w:sz w:val="20"/>
          <w:szCs w:val="20"/>
        </w:rPr>
        <w:t xml:space="preserve">. Es dominieren die </w:t>
      </w:r>
      <w:r w:rsidR="00862AC8" w:rsidRPr="00D166D1">
        <w:rPr>
          <w:rFonts w:ascii="Arial" w:hAnsi="Arial" w:cs="Arial"/>
          <w:bCs/>
          <w:i/>
          <w:sz w:val="20"/>
          <w:szCs w:val="20"/>
        </w:rPr>
        <w:t>sieben Engel mit den sieben Plagen</w:t>
      </w:r>
      <w:r w:rsidR="00862AC8" w:rsidRPr="00D166D1">
        <w:rPr>
          <w:rFonts w:ascii="Arial" w:hAnsi="Arial" w:cs="Arial"/>
          <w:bCs/>
          <w:sz w:val="20"/>
          <w:szCs w:val="20"/>
        </w:rPr>
        <w:t xml:space="preserve">. Es folgt ein </w:t>
      </w:r>
      <w:r w:rsidR="007476C6" w:rsidRPr="00D166D1">
        <w:rPr>
          <w:rFonts w:ascii="Arial" w:eastAsia="Times New Roman" w:hAnsi="Arial" w:cs="Arial"/>
          <w:sz w:val="20"/>
          <w:szCs w:val="20"/>
          <w:lang w:val="de-DE"/>
        </w:rPr>
        <w:t>detaillierter</w:t>
      </w:r>
      <w:r w:rsidR="00862AC8">
        <w:rPr>
          <w:rFonts w:ascii="Arial" w:eastAsia="Times New Roman" w:hAnsi="Arial" w:cs="Arial"/>
          <w:sz w:val="20"/>
          <w:szCs w:val="20"/>
          <w:lang w:val="de-DE"/>
        </w:rPr>
        <w:t xml:space="preserve"> </w:t>
      </w:r>
      <w:r w:rsidR="00862AC8" w:rsidRPr="00D166D1">
        <w:rPr>
          <w:rFonts w:ascii="Arial" w:eastAsia="Times New Roman" w:hAnsi="Arial" w:cs="Arial"/>
          <w:sz w:val="20"/>
          <w:szCs w:val="20"/>
          <w:lang w:val="de-DE"/>
        </w:rPr>
        <w:t xml:space="preserve">Überblick über die </w:t>
      </w:r>
      <w:r w:rsidR="00862AC8" w:rsidRPr="00D166D1">
        <w:rPr>
          <w:rFonts w:ascii="Arial" w:eastAsia="Times New Roman" w:hAnsi="Arial" w:cs="Arial"/>
          <w:i/>
          <w:sz w:val="20"/>
          <w:szCs w:val="20"/>
          <w:lang w:val="de-DE"/>
        </w:rPr>
        <w:t>Zorngerichte</w:t>
      </w:r>
      <w:r w:rsidR="00862AC8" w:rsidRPr="00D166D1">
        <w:rPr>
          <w:rFonts w:ascii="Arial" w:eastAsia="Times New Roman" w:hAnsi="Arial" w:cs="Arial"/>
          <w:sz w:val="20"/>
          <w:szCs w:val="20"/>
          <w:lang w:val="de-DE"/>
        </w:rPr>
        <w:t xml:space="preserve"> in den letzten 3</w:t>
      </w:r>
      <w:r w:rsidR="00862AC8">
        <w:rPr>
          <w:rFonts w:ascii="Arial" w:eastAsia="Times New Roman" w:hAnsi="Arial" w:cs="Arial"/>
          <w:sz w:val="20"/>
          <w:szCs w:val="20"/>
          <w:lang w:val="de-DE"/>
        </w:rPr>
        <w:t xml:space="preserve"> ½ </w:t>
      </w:r>
      <w:r w:rsidR="00862AC8" w:rsidRPr="00D166D1">
        <w:rPr>
          <w:rFonts w:ascii="Arial" w:eastAsia="Times New Roman" w:hAnsi="Arial" w:cs="Arial"/>
          <w:sz w:val="20"/>
          <w:szCs w:val="20"/>
          <w:lang w:val="de-DE"/>
        </w:rPr>
        <w:t>Jahren der 70.Jahrwoche Daniels</w:t>
      </w:r>
      <w:r w:rsidR="00812C2E">
        <w:rPr>
          <w:rFonts w:ascii="Arial" w:eastAsia="Times New Roman" w:hAnsi="Arial" w:cs="Arial"/>
          <w:sz w:val="20"/>
          <w:szCs w:val="20"/>
          <w:lang w:val="de-DE"/>
        </w:rPr>
        <w:t>, mit denen der Zorn Gottes vollendet wird</w:t>
      </w:r>
      <w:r w:rsidR="00862AC8" w:rsidRPr="00D166D1">
        <w:rPr>
          <w:rFonts w:ascii="Arial" w:eastAsia="Times New Roman" w:hAnsi="Arial" w:cs="Arial"/>
          <w:sz w:val="20"/>
          <w:szCs w:val="20"/>
          <w:lang w:val="de-DE"/>
        </w:rPr>
        <w:t xml:space="preserve">. Dieser Abschnitt endet wieder mit dem Beginn des Königreiches (Offb 19,6) und der Hochzeit des Lammes. Diese Hochzeit symbolisiert, genauso wie in den Hochzeitsgleichnissen der Evangelien (Mt 22,1ff; 25,1ff), das Königreich als ein Fest. Auch in diesem Abschnitt wird die über 2000-jährige Gnadenzeit in </w:t>
      </w:r>
      <w:r w:rsidR="00665ABD" w:rsidRPr="00D166D1">
        <w:rPr>
          <w:rFonts w:ascii="Arial" w:eastAsia="Times New Roman" w:hAnsi="Arial" w:cs="Arial"/>
          <w:sz w:val="20"/>
          <w:szCs w:val="20"/>
          <w:lang w:val="de-DE"/>
        </w:rPr>
        <w:t>Offenbarung</w:t>
      </w:r>
      <w:r w:rsidR="00862AC8" w:rsidRPr="00D166D1">
        <w:rPr>
          <w:rFonts w:ascii="Arial" w:eastAsia="Times New Roman" w:hAnsi="Arial" w:cs="Arial"/>
          <w:sz w:val="20"/>
          <w:szCs w:val="20"/>
          <w:lang w:val="de-DE"/>
        </w:rPr>
        <w:t xml:space="preserve"> Kapitel 17 zwischen Vers 11 und 12 nicht erwähnt, weil die große Drangsal "die Drangsal Jakobs" ist und ebenfalls in erster Linie mit Israel zu tun hat. Dieser 3.Abschnitt unterteilt sich in: a) die 7 Zornschalen; b) den Fall Babylons; c) die Hochzeit des Lammes.</w:t>
      </w:r>
      <w:r w:rsidR="007D14B4" w:rsidRPr="007D14B4">
        <w:rPr>
          <w:rFonts w:ascii="Arial" w:hAnsi="Arial" w:cs="Arial"/>
        </w:rPr>
        <w:t xml:space="preserve"> </w:t>
      </w:r>
      <w:r w:rsidR="007D14B4">
        <w:rPr>
          <w:rFonts w:ascii="Arial" w:hAnsi="Arial" w:cs="Arial"/>
        </w:rPr>
        <w:br/>
      </w:r>
      <w:r w:rsidRPr="000F1AAF">
        <w:rPr>
          <w:rFonts w:ascii="Arial" w:hAnsi="Arial" w:cs="Arial"/>
          <w:b/>
          <w:vertAlign w:val="superscript"/>
        </w:rPr>
        <w:t>6</w:t>
      </w:r>
      <w:r w:rsidR="008B758C" w:rsidRPr="00D166D1">
        <w:rPr>
          <w:rFonts w:ascii="Arial" w:hAnsi="Arial" w:cs="Arial"/>
          <w:sz w:val="20"/>
        </w:rPr>
        <w:t xml:space="preserve"> </w:t>
      </w:r>
      <w:r w:rsidR="00F31E86">
        <w:rPr>
          <w:rFonts w:ascii="Arial" w:eastAsia="Times New Roman" w:hAnsi="Arial" w:cs="Arial"/>
          <w:sz w:val="20"/>
          <w:szCs w:val="20"/>
          <w:lang w:val="de-DE"/>
        </w:rPr>
        <w:t>W</w:t>
      </w:r>
      <w:r w:rsidR="00EC6B4F">
        <w:rPr>
          <w:rFonts w:ascii="Arial" w:eastAsia="Times New Roman" w:hAnsi="Arial" w:cs="Arial"/>
          <w:sz w:val="20"/>
          <w:szCs w:val="20"/>
          <w:lang w:val="de-DE"/>
        </w:rPr>
        <w:t xml:space="preserve">ahrscheinlich </w:t>
      </w:r>
      <w:r w:rsidR="00F31E86">
        <w:rPr>
          <w:rFonts w:ascii="Arial" w:eastAsia="Times New Roman" w:hAnsi="Arial" w:cs="Arial"/>
          <w:sz w:val="20"/>
          <w:szCs w:val="20"/>
          <w:lang w:val="de-DE"/>
        </w:rPr>
        <w:t>der</w:t>
      </w:r>
      <w:r w:rsidR="00EC6B4F">
        <w:rPr>
          <w:rFonts w:ascii="Arial" w:eastAsia="Times New Roman" w:hAnsi="Arial" w:cs="Arial"/>
          <w:sz w:val="20"/>
          <w:szCs w:val="20"/>
          <w:lang w:val="de-DE"/>
        </w:rPr>
        <w:t xml:space="preserve"> gläubig gewordene </w:t>
      </w:r>
      <w:r w:rsidR="00641A9D">
        <w:rPr>
          <w:rFonts w:ascii="Arial" w:eastAsia="Times New Roman" w:hAnsi="Arial" w:cs="Arial"/>
          <w:sz w:val="20"/>
          <w:szCs w:val="20"/>
          <w:lang w:val="de-DE"/>
        </w:rPr>
        <w:t xml:space="preserve">jüdische </w:t>
      </w:r>
      <w:r w:rsidR="00EC6B4F">
        <w:rPr>
          <w:rFonts w:ascii="Arial" w:eastAsia="Times New Roman" w:hAnsi="Arial" w:cs="Arial"/>
          <w:sz w:val="20"/>
          <w:szCs w:val="20"/>
          <w:lang w:val="de-DE"/>
        </w:rPr>
        <w:t xml:space="preserve">Überrest </w:t>
      </w:r>
      <w:r w:rsidR="00EC6B4F" w:rsidRPr="00F31E86">
        <w:rPr>
          <w:rFonts w:ascii="Arial" w:eastAsia="Times New Roman" w:hAnsi="Arial" w:cs="Arial"/>
          <w:b/>
          <w:bCs/>
          <w:sz w:val="20"/>
          <w:szCs w:val="20"/>
          <w:lang w:val="de-DE"/>
        </w:rPr>
        <w:t>nach</w:t>
      </w:r>
      <w:r w:rsidR="00EC6B4F">
        <w:rPr>
          <w:rFonts w:ascii="Arial" w:eastAsia="Times New Roman" w:hAnsi="Arial" w:cs="Arial"/>
          <w:sz w:val="20"/>
          <w:szCs w:val="20"/>
          <w:lang w:val="de-DE"/>
        </w:rPr>
        <w:t xml:space="preserve"> Christi Wiederkunft, da sie das Lied Mose singen (Vers 3). - Falls diese Überwinder (vgl. Offb 2,7.11.17.26; 3,5.12.21) </w:t>
      </w:r>
      <w:r w:rsidR="00565FAC">
        <w:rPr>
          <w:rFonts w:ascii="Arial" w:eastAsia="Times New Roman" w:hAnsi="Arial" w:cs="Arial"/>
          <w:sz w:val="20"/>
          <w:szCs w:val="20"/>
          <w:lang w:val="de-DE"/>
        </w:rPr>
        <w:t xml:space="preserve">aber </w:t>
      </w:r>
      <w:r w:rsidR="00EC6B4F">
        <w:rPr>
          <w:rFonts w:ascii="Arial" w:eastAsia="Times New Roman" w:hAnsi="Arial" w:cs="Arial"/>
          <w:sz w:val="20"/>
          <w:szCs w:val="20"/>
          <w:lang w:val="de-DE"/>
        </w:rPr>
        <w:t>Gläubige der entrückten endzeitlichen Gemeinde im Himmel wären, h</w:t>
      </w:r>
      <w:r w:rsidR="005A0F96">
        <w:rPr>
          <w:rFonts w:ascii="Arial" w:eastAsia="Times New Roman" w:hAnsi="Arial" w:cs="Arial"/>
          <w:sz w:val="20"/>
          <w:szCs w:val="20"/>
          <w:lang w:val="de-DE"/>
        </w:rPr>
        <w:t>ätten</w:t>
      </w:r>
      <w:r w:rsidR="00EC6B4F">
        <w:rPr>
          <w:rFonts w:ascii="Arial" w:eastAsia="Times New Roman" w:hAnsi="Arial" w:cs="Arial"/>
          <w:sz w:val="20"/>
          <w:szCs w:val="20"/>
          <w:lang w:val="de-DE"/>
        </w:rPr>
        <w:t xml:space="preserve"> sie auf der Erde das Auftreten des Tieres mitsamt seiner Anbetung und seinem Malzeichen noch miterlebt (Offb 13,15-18), - sie h</w:t>
      </w:r>
      <w:r w:rsidR="005A0F96">
        <w:rPr>
          <w:rFonts w:ascii="Arial" w:eastAsia="Times New Roman" w:hAnsi="Arial" w:cs="Arial"/>
          <w:sz w:val="20"/>
          <w:szCs w:val="20"/>
          <w:lang w:val="de-DE"/>
        </w:rPr>
        <w:t>ätten</w:t>
      </w:r>
      <w:r w:rsidR="00EC6B4F">
        <w:rPr>
          <w:rFonts w:ascii="Arial" w:eastAsia="Times New Roman" w:hAnsi="Arial" w:cs="Arial"/>
          <w:sz w:val="20"/>
          <w:szCs w:val="20"/>
          <w:lang w:val="de-DE"/>
        </w:rPr>
        <w:t xml:space="preserve"> ihm aber widerstanden.</w:t>
      </w:r>
      <w:r w:rsidR="004D2A63" w:rsidRPr="004D2A63">
        <w:rPr>
          <w:rFonts w:ascii="Arial" w:hAnsi="Arial" w:cs="Arial"/>
          <w:sz w:val="20"/>
        </w:rPr>
        <w:t xml:space="preserve"> </w:t>
      </w:r>
      <w:r w:rsidR="004D2A63">
        <w:rPr>
          <w:rFonts w:ascii="Arial" w:hAnsi="Arial" w:cs="Arial"/>
          <w:sz w:val="20"/>
        </w:rPr>
        <w:br/>
      </w:r>
      <w:r w:rsidRPr="000F1AAF">
        <w:rPr>
          <w:rFonts w:ascii="Arial" w:hAnsi="Arial" w:cs="Arial"/>
          <w:b/>
          <w:vertAlign w:val="superscript"/>
        </w:rPr>
        <w:t>7</w:t>
      </w:r>
      <w:r w:rsidR="001F33A5" w:rsidRPr="00D166D1">
        <w:rPr>
          <w:rFonts w:ascii="Arial" w:hAnsi="Arial" w:cs="Arial"/>
          <w:sz w:val="20"/>
        </w:rPr>
        <w:t xml:space="preserve"> </w:t>
      </w:r>
      <w:r w:rsidR="00CB0CDD">
        <w:rPr>
          <w:rFonts w:ascii="Arial" w:eastAsia="Times New Roman" w:hAnsi="Arial" w:cs="Arial"/>
          <w:sz w:val="20"/>
          <w:szCs w:val="20"/>
          <w:lang w:val="de-DE"/>
        </w:rPr>
        <w:t>Siehe Anm. bei Offb 4,6</w:t>
      </w:r>
      <w:r w:rsidR="004D2A63">
        <w:rPr>
          <w:rFonts w:ascii="Arial" w:hAnsi="Arial" w:cs="Arial"/>
          <w:sz w:val="20"/>
        </w:rPr>
        <w:br/>
      </w:r>
      <w:r w:rsidR="00E9066D">
        <w:rPr>
          <w:rFonts w:ascii="Arial" w:hAnsi="Arial" w:cs="Arial"/>
          <w:b/>
          <w:vertAlign w:val="superscript"/>
        </w:rPr>
        <w:t>8</w:t>
      </w:r>
      <w:r w:rsidR="00E9066D" w:rsidRPr="00D166D1">
        <w:rPr>
          <w:rFonts w:ascii="Arial" w:hAnsi="Arial" w:cs="Arial"/>
          <w:sz w:val="20"/>
        </w:rPr>
        <w:t xml:space="preserve"> </w:t>
      </w:r>
      <w:r w:rsidR="00EC6B4F">
        <w:rPr>
          <w:rFonts w:ascii="Arial" w:hAnsi="Arial" w:cs="Arial"/>
          <w:sz w:val="20"/>
        </w:rPr>
        <w:t>Es ist hier wohl der</w:t>
      </w:r>
      <w:r w:rsidR="00EC6B4F" w:rsidRPr="00D166D1">
        <w:rPr>
          <w:rFonts w:ascii="Arial" w:hAnsi="Arial" w:cs="Arial"/>
          <w:sz w:val="20"/>
        </w:rPr>
        <w:t xml:space="preserve"> jüdische Überrest (vgl. Jer 2,3; Jak 1,18</w:t>
      </w:r>
      <w:r w:rsidR="00EC6B4F">
        <w:rPr>
          <w:rFonts w:ascii="Arial" w:hAnsi="Arial" w:cs="Arial"/>
          <w:sz w:val="20"/>
        </w:rPr>
        <w:t>; Offb 14,3</w:t>
      </w:r>
      <w:r w:rsidR="00EC6B4F" w:rsidRPr="00D166D1">
        <w:rPr>
          <w:rFonts w:ascii="Arial" w:hAnsi="Arial" w:cs="Arial"/>
          <w:sz w:val="20"/>
        </w:rPr>
        <w:t xml:space="preserve">) </w:t>
      </w:r>
      <w:r w:rsidR="009320B5">
        <w:rPr>
          <w:rFonts w:ascii="Arial" w:hAnsi="Arial" w:cs="Arial"/>
          <w:sz w:val="20"/>
        </w:rPr>
        <w:t xml:space="preserve">im Himmel, </w:t>
      </w:r>
      <w:r w:rsidR="00EC6B4F" w:rsidRPr="00D166D1">
        <w:rPr>
          <w:rFonts w:ascii="Arial" w:hAnsi="Arial" w:cs="Arial"/>
          <w:sz w:val="20"/>
        </w:rPr>
        <w:t>der die Drangsalszeit überleb</w:t>
      </w:r>
      <w:r w:rsidR="009320B5">
        <w:rPr>
          <w:rFonts w:ascii="Arial" w:hAnsi="Arial" w:cs="Arial"/>
          <w:sz w:val="20"/>
        </w:rPr>
        <w:t>t</w:t>
      </w:r>
      <w:r w:rsidR="00EC6B4F" w:rsidRPr="00D166D1">
        <w:rPr>
          <w:rFonts w:ascii="Arial" w:hAnsi="Arial" w:cs="Arial"/>
          <w:sz w:val="20"/>
        </w:rPr>
        <w:t xml:space="preserve"> </w:t>
      </w:r>
      <w:r w:rsidR="009320B5">
        <w:rPr>
          <w:rFonts w:ascii="Arial" w:hAnsi="Arial" w:cs="Arial"/>
          <w:sz w:val="20"/>
        </w:rPr>
        <w:t>hat</w:t>
      </w:r>
      <w:r w:rsidR="00EC6B4F">
        <w:rPr>
          <w:rFonts w:ascii="Arial" w:hAnsi="Arial" w:cs="Arial"/>
          <w:sz w:val="20"/>
        </w:rPr>
        <w:t xml:space="preserve"> und dann bei der Wiederkunft Christi zum Glauben an den Messias Jesus Christus </w:t>
      </w:r>
      <w:r w:rsidR="009320B5">
        <w:rPr>
          <w:rFonts w:ascii="Arial" w:hAnsi="Arial" w:cs="Arial"/>
          <w:sz w:val="20"/>
        </w:rPr>
        <w:t>ge</w:t>
      </w:r>
      <w:r w:rsidR="00EC6B4F">
        <w:rPr>
          <w:rFonts w:ascii="Arial" w:hAnsi="Arial" w:cs="Arial"/>
          <w:sz w:val="20"/>
        </w:rPr>
        <w:t>komm</w:t>
      </w:r>
      <w:r w:rsidR="009320B5">
        <w:rPr>
          <w:rFonts w:ascii="Arial" w:hAnsi="Arial" w:cs="Arial"/>
          <w:sz w:val="20"/>
        </w:rPr>
        <w:t>en ist</w:t>
      </w:r>
      <w:r w:rsidR="00EC6B4F">
        <w:rPr>
          <w:rFonts w:ascii="Arial" w:hAnsi="Arial" w:cs="Arial"/>
          <w:sz w:val="20"/>
        </w:rPr>
        <w:t xml:space="preserve"> (Sach 12,10</w:t>
      </w:r>
      <w:r w:rsidR="009E0F85">
        <w:rPr>
          <w:rFonts w:ascii="Arial" w:hAnsi="Arial" w:cs="Arial"/>
          <w:sz w:val="20"/>
        </w:rPr>
        <w:t>-11</w:t>
      </w:r>
      <w:r w:rsidR="00EC6B4F">
        <w:rPr>
          <w:rFonts w:ascii="Arial" w:hAnsi="Arial" w:cs="Arial"/>
          <w:sz w:val="20"/>
        </w:rPr>
        <w:t>). Hier wird dieser Überrest schon als verherrlicht im Himmel vorausgesehen, da mit Offb 15,5ff ein neuer Abschnitt beginnt, der chronologisch wieder zurückgreift</w:t>
      </w:r>
      <w:r w:rsidR="00EC6B4F" w:rsidRPr="00D166D1">
        <w:rPr>
          <w:rFonts w:ascii="Arial" w:hAnsi="Arial" w:cs="Arial"/>
          <w:sz w:val="20"/>
        </w:rPr>
        <w:t>.</w:t>
      </w:r>
      <w:r w:rsidR="00EC6B4F">
        <w:rPr>
          <w:rFonts w:ascii="Arial" w:hAnsi="Arial" w:cs="Arial"/>
          <w:sz w:val="20"/>
        </w:rPr>
        <w:t xml:space="preserve"> - Siehe </w:t>
      </w:r>
      <w:r w:rsidR="00EC6B4F" w:rsidRPr="00D166D1">
        <w:rPr>
          <w:rFonts w:ascii="Arial" w:eastAsia="Times New Roman" w:hAnsi="Arial" w:cs="Arial"/>
          <w:sz w:val="20"/>
          <w:szCs w:val="20"/>
          <w:lang w:val="de-DE"/>
        </w:rPr>
        <w:t>"</w:t>
      </w:r>
      <w:r w:rsidR="00EC6B4F">
        <w:rPr>
          <w:rFonts w:ascii="Arial" w:eastAsia="Times New Roman" w:hAnsi="Arial" w:cs="Arial"/>
          <w:sz w:val="20"/>
          <w:szCs w:val="20"/>
          <w:lang w:val="de-DE"/>
        </w:rPr>
        <w:t>D</w:t>
      </w:r>
      <w:r w:rsidR="00EC6B4F">
        <w:rPr>
          <w:rFonts w:ascii="Arial" w:hAnsi="Arial" w:cs="Arial"/>
          <w:sz w:val="20"/>
        </w:rPr>
        <w:t>ie literarische Grob- und Feinstruktur der Offenbarung</w:t>
      </w:r>
      <w:r w:rsidR="00EC6B4F" w:rsidRPr="00D166D1">
        <w:rPr>
          <w:rFonts w:ascii="Arial" w:eastAsia="Times New Roman" w:hAnsi="Arial" w:cs="Arial"/>
          <w:sz w:val="20"/>
          <w:szCs w:val="20"/>
          <w:lang w:val="de-DE"/>
        </w:rPr>
        <w:t>"</w:t>
      </w:r>
      <w:r w:rsidR="00EC6B4F">
        <w:rPr>
          <w:rFonts w:ascii="Arial" w:hAnsi="Arial" w:cs="Arial"/>
          <w:sz w:val="20"/>
        </w:rPr>
        <w:t xml:space="preserve"> in der Einleitung und die Grafiken in: </w:t>
      </w:r>
      <w:hyperlink r:id="rId207" w:history="1">
        <w:r w:rsidR="00EC6B4F" w:rsidRPr="00D22F4D">
          <w:rPr>
            <w:rStyle w:val="Hyperlink"/>
            <w:rFonts w:ascii="Arial" w:eastAsia="Times New Roman" w:hAnsi="Arial" w:cs="Arial"/>
            <w:sz w:val="16"/>
            <w:szCs w:val="16"/>
            <w:lang w:val="de-DE"/>
          </w:rPr>
          <w:t>https://drive.google.com/file/d/1v93KGWxnOdRQyjI-XHr76CZAKUwBp5U7/view?usp=sharing</w:t>
        </w:r>
      </w:hyperlink>
    </w:p>
    <w:p w14:paraId="594EF701" w14:textId="7028141A" w:rsidR="00E9066D" w:rsidRDefault="00C52368" w:rsidP="00EC6B4F">
      <w:pPr>
        <w:rPr>
          <w:rFonts w:ascii="Arial" w:eastAsia="Times New Roman" w:hAnsi="Arial" w:cs="Arial"/>
          <w:sz w:val="20"/>
          <w:szCs w:val="20"/>
          <w:lang w:val="de-DE"/>
        </w:rPr>
      </w:pPr>
      <w:hyperlink r:id="rId208" w:history="1">
        <w:r w:rsidR="00EC6B4F" w:rsidRPr="00022755">
          <w:rPr>
            <w:rStyle w:val="Hyperlink"/>
            <w:rFonts w:ascii="Arial" w:eastAsia="Times New Roman" w:hAnsi="Arial" w:cs="Arial"/>
            <w:sz w:val="16"/>
            <w:szCs w:val="16"/>
            <w:lang w:val="de-DE"/>
          </w:rPr>
          <w:t>https://drive.google.com/file/d/1XmbKxTj904XS9FNHCOcjSlWUVJ_GD-SY/view?usp=sharing</w:t>
        </w:r>
      </w:hyperlink>
    </w:p>
    <w:p w14:paraId="3CA3511A" w14:textId="32A8EDC3" w:rsidR="004D2A63" w:rsidRPr="000176D8" w:rsidRDefault="00EC6B4F" w:rsidP="004D2A63">
      <w:pPr>
        <w:rPr>
          <w:rFonts w:ascii="Arial" w:hAnsi="Arial" w:cs="Arial"/>
          <w:b/>
          <w:sz w:val="16"/>
          <w:szCs w:val="16"/>
        </w:rPr>
      </w:pPr>
      <w:r>
        <w:rPr>
          <w:rFonts w:ascii="Arial" w:hAnsi="Arial" w:cs="Arial"/>
          <w:sz w:val="20"/>
        </w:rPr>
        <w:t xml:space="preserve">Manche </w:t>
      </w:r>
      <w:r w:rsidR="009320B5">
        <w:rPr>
          <w:rFonts w:ascii="Arial" w:hAnsi="Arial" w:cs="Arial"/>
          <w:sz w:val="20"/>
        </w:rPr>
        <w:t xml:space="preserve">aber </w:t>
      </w:r>
      <w:r>
        <w:rPr>
          <w:rFonts w:ascii="Arial" w:hAnsi="Arial" w:cs="Arial"/>
          <w:sz w:val="20"/>
        </w:rPr>
        <w:t>nehmen an, dass dies die schon entrückte Gemeinde ist. Dafür könnte sprechen, dass die Gemeinde nicht zum Zorn bestimmt ist (1Thes 1,10; 5,5</w:t>
      </w:r>
      <w:r w:rsidR="007F5CB2">
        <w:rPr>
          <w:rFonts w:ascii="Arial" w:hAnsi="Arial" w:cs="Arial"/>
          <w:sz w:val="20"/>
        </w:rPr>
        <w:t>.</w:t>
      </w:r>
      <w:r>
        <w:rPr>
          <w:rFonts w:ascii="Arial" w:hAnsi="Arial" w:cs="Arial"/>
          <w:sz w:val="20"/>
        </w:rPr>
        <w:t>9), der ja in Offb 15,1 angekündigt wird, und mit der Ausgießung der Zornschalen in Offb 16,1ff beginnt.</w:t>
      </w:r>
      <w:r w:rsidR="004D2A63">
        <w:rPr>
          <w:rFonts w:ascii="Arial" w:hAnsi="Arial" w:cs="Arial"/>
          <w:sz w:val="20"/>
        </w:rPr>
        <w:br/>
      </w:r>
    </w:p>
    <w:p w14:paraId="6E775A9F" w14:textId="0407DC83" w:rsidR="00580DF8" w:rsidRDefault="00580DF8" w:rsidP="004D2A63">
      <w:pPr>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16</w:t>
      </w:r>
    </w:p>
    <w:p w14:paraId="73DC8609"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41DF238C" w14:textId="18F904CC" w:rsidR="001C0907" w:rsidRDefault="000F1AAF" w:rsidP="00080DD4">
      <w:pPr>
        <w:rPr>
          <w:rStyle w:val="Hyperlink"/>
          <w:rFonts w:ascii="Arial" w:hAnsi="Arial" w:cs="Arial"/>
          <w:sz w:val="16"/>
          <w:szCs w:val="16"/>
          <w:u w:val="none"/>
        </w:rPr>
      </w:pPr>
      <w:r w:rsidRPr="000F1AAF">
        <w:rPr>
          <w:rFonts w:ascii="Arial" w:hAnsi="Arial" w:cs="Arial"/>
          <w:b/>
          <w:vertAlign w:val="superscript"/>
        </w:rPr>
        <w:t>1</w:t>
      </w:r>
      <w:r w:rsidR="00580DF8" w:rsidRPr="00D166D1">
        <w:rPr>
          <w:rFonts w:ascii="Arial" w:hAnsi="Arial" w:cs="Arial"/>
          <w:sz w:val="20"/>
        </w:rPr>
        <w:t xml:space="preserve"> Das klingt wie die modernen "Fake News"</w:t>
      </w:r>
      <w:r w:rsidR="00A87AE0">
        <w:rPr>
          <w:rFonts w:ascii="Arial" w:hAnsi="Arial" w:cs="Arial"/>
          <w:sz w:val="20"/>
        </w:rPr>
        <w:t>, solche könnten durchaus Kriegsereignisse auslösen</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Hebr.: Ar-Mageddon (= "Der Hügel der Stadt Megiddo"). </w:t>
      </w:r>
      <w:r w:rsidR="009A6879">
        <w:rPr>
          <w:rFonts w:ascii="Arial" w:hAnsi="Arial" w:cs="Arial"/>
          <w:sz w:val="20"/>
        </w:rPr>
        <w:t>Megiddo war eine strategisch wichtige Stadt in der</w:t>
      </w:r>
      <w:r w:rsidR="00580DF8" w:rsidRPr="00D166D1">
        <w:rPr>
          <w:rFonts w:ascii="Arial" w:hAnsi="Arial" w:cs="Arial"/>
          <w:sz w:val="20"/>
        </w:rPr>
        <w:t xml:space="preserve"> Ebene Esdralon</w:t>
      </w:r>
      <w:r w:rsidR="009A6879">
        <w:rPr>
          <w:rFonts w:ascii="Arial" w:hAnsi="Arial" w:cs="Arial"/>
          <w:sz w:val="20"/>
        </w:rPr>
        <w:t>. Sie</w:t>
      </w:r>
      <w:r w:rsidR="00580DF8" w:rsidRPr="00D166D1">
        <w:rPr>
          <w:rFonts w:ascii="Arial" w:hAnsi="Arial" w:cs="Arial"/>
          <w:sz w:val="20"/>
        </w:rPr>
        <w:t xml:space="preserve"> war berühmt für zwei große Siege Israels, </w:t>
      </w:r>
      <w:r w:rsidR="00C36590">
        <w:rPr>
          <w:rFonts w:ascii="Arial" w:hAnsi="Arial" w:cs="Arial"/>
          <w:sz w:val="20"/>
        </w:rPr>
        <w:t xml:space="preserve">nämlich </w:t>
      </w:r>
      <w:r w:rsidR="00580DF8" w:rsidRPr="00D166D1">
        <w:rPr>
          <w:rFonts w:ascii="Arial" w:hAnsi="Arial" w:cs="Arial"/>
          <w:sz w:val="20"/>
        </w:rPr>
        <w:t xml:space="preserve">Baraks Sieg über die Kanaaniter und Gideons Sieg über die Midianiter, aber ebenso als Ort für den Tod von Saul und Jonathan. Hier (symbolisch?) der Ort des großen endzeitlichen Gemetzels über </w:t>
      </w:r>
      <w:r w:rsidR="003A36CE">
        <w:rPr>
          <w:rFonts w:ascii="Arial" w:hAnsi="Arial" w:cs="Arial"/>
          <w:sz w:val="20"/>
        </w:rPr>
        <w:t xml:space="preserve">das abgefallene Volk Israel und über </w:t>
      </w:r>
      <w:r w:rsidR="00580DF8" w:rsidRPr="00D166D1">
        <w:rPr>
          <w:rFonts w:ascii="Arial" w:hAnsi="Arial" w:cs="Arial"/>
          <w:sz w:val="20"/>
        </w:rPr>
        <w:t>die böse Menschheit</w:t>
      </w:r>
      <w:r w:rsidR="003A36CE">
        <w:rPr>
          <w:rFonts w:ascii="Arial" w:hAnsi="Arial" w:cs="Arial"/>
          <w:sz w:val="20"/>
        </w:rPr>
        <w:t xml:space="preserve"> (vgl. Hes 38,1 </w:t>
      </w:r>
      <w:r w:rsidR="00F71B6D">
        <w:rPr>
          <w:rFonts w:ascii="Arial" w:hAnsi="Arial" w:cs="Arial"/>
          <w:sz w:val="20"/>
        </w:rPr>
        <w:t>-</w:t>
      </w:r>
      <w:r w:rsidR="003A36CE">
        <w:rPr>
          <w:rFonts w:ascii="Arial" w:hAnsi="Arial" w:cs="Arial"/>
          <w:sz w:val="20"/>
        </w:rPr>
        <w:t xml:space="preserve"> 39,5; Joel 4,9-16; Sach 12,2ff.; 14,1ff. ua.)</w:t>
      </w:r>
      <w:r w:rsidR="00580DF8" w:rsidRPr="00D166D1">
        <w:rPr>
          <w:rFonts w:ascii="Arial" w:hAnsi="Arial" w:cs="Arial"/>
          <w:sz w:val="20"/>
        </w:rPr>
        <w:t>.</w:t>
      </w:r>
      <w:r w:rsidR="00DF59DE">
        <w:rPr>
          <w:rFonts w:ascii="Arial" w:hAnsi="Arial" w:cs="Arial"/>
          <w:sz w:val="20"/>
        </w:rPr>
        <w:t xml:space="preserve"> Alle Nationen (</w:t>
      </w:r>
      <w:r w:rsidR="00B24DCC">
        <w:rPr>
          <w:rFonts w:ascii="Arial" w:hAnsi="Arial" w:cs="Arial"/>
          <w:sz w:val="20"/>
        </w:rPr>
        <w:t xml:space="preserve">viell. </w:t>
      </w:r>
      <w:r w:rsidR="00DF59DE">
        <w:rPr>
          <w:rFonts w:ascii="Arial" w:hAnsi="Arial" w:cs="Arial"/>
          <w:sz w:val="20"/>
        </w:rPr>
        <w:t xml:space="preserve">ein UNO-Heer?) werden sich an diesem Ort zum letzten großen Krieg versammeln, </w:t>
      </w:r>
      <w:r w:rsidR="00B24DCC">
        <w:rPr>
          <w:rFonts w:ascii="Arial" w:hAnsi="Arial" w:cs="Arial"/>
          <w:sz w:val="20"/>
        </w:rPr>
        <w:t>den</w:t>
      </w:r>
      <w:r w:rsidR="00DF59DE">
        <w:rPr>
          <w:rFonts w:ascii="Arial" w:hAnsi="Arial" w:cs="Arial"/>
          <w:sz w:val="20"/>
        </w:rPr>
        <w:t xml:space="preserve"> der Herr Jesus </w:t>
      </w:r>
      <w:r w:rsidR="00315792">
        <w:rPr>
          <w:rFonts w:ascii="Arial" w:hAnsi="Arial" w:cs="Arial"/>
          <w:sz w:val="20"/>
        </w:rPr>
        <w:t>bei</w:t>
      </w:r>
      <w:r w:rsidR="00DF59DE">
        <w:rPr>
          <w:rFonts w:ascii="Arial" w:hAnsi="Arial" w:cs="Arial"/>
          <w:sz w:val="20"/>
        </w:rPr>
        <w:t xml:space="preserve"> seine</w:t>
      </w:r>
      <w:r w:rsidR="00315792">
        <w:rPr>
          <w:rFonts w:ascii="Arial" w:hAnsi="Arial" w:cs="Arial"/>
          <w:sz w:val="20"/>
        </w:rPr>
        <w:t>r</w:t>
      </w:r>
      <w:r w:rsidR="00DF59DE">
        <w:rPr>
          <w:rFonts w:ascii="Arial" w:hAnsi="Arial" w:cs="Arial"/>
          <w:sz w:val="20"/>
        </w:rPr>
        <w:t xml:space="preserve"> Wiederkunft </w:t>
      </w:r>
      <w:r w:rsidR="00315792">
        <w:rPr>
          <w:rFonts w:ascii="Arial" w:hAnsi="Arial" w:cs="Arial"/>
          <w:sz w:val="20"/>
        </w:rPr>
        <w:t xml:space="preserve">blitzartig </w:t>
      </w:r>
      <w:r w:rsidR="00DF59DE">
        <w:rPr>
          <w:rFonts w:ascii="Arial" w:hAnsi="Arial" w:cs="Arial"/>
          <w:sz w:val="20"/>
        </w:rPr>
        <w:t>beenden wird (Sach 12,3-4; Offb 19,11-21).</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w:t>
      </w:r>
      <w:r w:rsidR="00121F36">
        <w:rPr>
          <w:rFonts w:ascii="Arial" w:hAnsi="Arial" w:cs="Arial"/>
          <w:sz w:val="20"/>
        </w:rPr>
        <w:t xml:space="preserve">Es handelt sich hier um den schon bekannten Einschub zwischen dem 6. und dem 7.Ereignis (vgl. Offb 7,1-17; 10,1 - 11,14; 14,1-20). Es ist eine Ermahnung an die </w:t>
      </w:r>
      <w:r w:rsidR="008512C8">
        <w:rPr>
          <w:rFonts w:ascii="Arial" w:hAnsi="Arial" w:cs="Arial"/>
          <w:sz w:val="20"/>
        </w:rPr>
        <w:t>Leser</w:t>
      </w:r>
      <w:r w:rsidR="00121F36">
        <w:rPr>
          <w:rFonts w:ascii="Arial" w:hAnsi="Arial" w:cs="Arial"/>
          <w:sz w:val="20"/>
        </w:rPr>
        <w:t xml:space="preserve"> zur Zeit von Johannes - und natürlich auch für uns - eine Ermahnung zur Wachsamkeit und zu einem Gott wohlgefälligen Leben. - </w:t>
      </w:r>
      <w:r w:rsidR="0048598B" w:rsidRPr="00D166D1">
        <w:rPr>
          <w:rFonts w:ascii="Arial" w:hAnsi="Arial" w:cs="Arial"/>
          <w:sz w:val="20"/>
        </w:rPr>
        <w:t xml:space="preserve">Manche sehen hier die Entrückung der Gemeinde, was aber mehr </w:t>
      </w:r>
      <w:r w:rsidR="0048598B" w:rsidRPr="008512C8">
        <w:rPr>
          <w:rFonts w:ascii="Arial" w:hAnsi="Arial" w:cs="Arial"/>
          <w:i/>
          <w:iCs/>
          <w:sz w:val="20"/>
        </w:rPr>
        <w:t>hinein</w:t>
      </w:r>
      <w:r w:rsidR="0048598B" w:rsidRPr="00D166D1">
        <w:rPr>
          <w:rFonts w:ascii="Arial" w:hAnsi="Arial" w:cs="Arial"/>
          <w:sz w:val="20"/>
        </w:rPr>
        <w:t xml:space="preserve">gelesen als </w:t>
      </w:r>
      <w:r w:rsidR="0048598B" w:rsidRPr="008512C8">
        <w:rPr>
          <w:rFonts w:ascii="Arial" w:hAnsi="Arial" w:cs="Arial"/>
          <w:i/>
          <w:iCs/>
          <w:sz w:val="20"/>
        </w:rPr>
        <w:t>heraus</w:t>
      </w:r>
      <w:r w:rsidR="0048598B" w:rsidRPr="00D166D1">
        <w:rPr>
          <w:rFonts w:ascii="Arial" w:hAnsi="Arial" w:cs="Arial"/>
          <w:sz w:val="20"/>
        </w:rPr>
        <w:t>gelesen ist und sehr weit hergeholt erscheint.</w:t>
      </w:r>
      <w:r w:rsidR="00AF78FA">
        <w:rPr>
          <w:rFonts w:ascii="Arial" w:hAnsi="Arial" w:cs="Arial"/>
          <w:sz w:val="20"/>
        </w:rPr>
        <w:t xml:space="preserve"> Aufgrund von 1Thes 4,9 </w:t>
      </w:r>
      <w:r w:rsidR="00AF78FA">
        <w:rPr>
          <w:rFonts w:ascii="Arial" w:hAnsi="Arial" w:cs="Arial"/>
          <w:color w:val="000000"/>
          <w:sz w:val="20"/>
        </w:rPr>
        <w:t xml:space="preserve">dürfen wir wohl annehmen, dass die Gemeinde noch </w:t>
      </w:r>
      <w:r w:rsidR="00AF78FA" w:rsidRPr="00F92D47">
        <w:rPr>
          <w:rFonts w:ascii="Arial" w:hAnsi="Arial" w:cs="Arial"/>
          <w:i/>
          <w:color w:val="000000"/>
          <w:sz w:val="20"/>
        </w:rPr>
        <w:t>vor</w:t>
      </w:r>
      <w:r w:rsidR="00AF78FA">
        <w:rPr>
          <w:rFonts w:ascii="Arial" w:hAnsi="Arial" w:cs="Arial"/>
          <w:color w:val="000000"/>
          <w:sz w:val="20"/>
        </w:rPr>
        <w:t xml:space="preserve"> der Ausgießung der Zornschalen (Offb 15,1ff) entrückt wird. </w:t>
      </w:r>
      <w:r w:rsidR="0048598B" w:rsidRPr="00D166D1">
        <w:rPr>
          <w:rFonts w:ascii="Arial" w:hAnsi="Arial" w:cs="Arial"/>
          <w:sz w:val="20"/>
        </w:rPr>
        <w:t>Vgl. die Anm. bei 1Thes 4,</w:t>
      </w:r>
      <w:r w:rsidR="00AF78FA">
        <w:rPr>
          <w:rFonts w:ascii="Arial" w:hAnsi="Arial" w:cs="Arial"/>
          <w:sz w:val="20"/>
        </w:rPr>
        <w:t>9.</w:t>
      </w:r>
      <w:r w:rsidR="0048598B" w:rsidRPr="00D166D1">
        <w:rPr>
          <w:rFonts w:ascii="Arial" w:hAnsi="Arial" w:cs="Arial"/>
          <w:sz w:val="20"/>
        </w:rPr>
        <w:t>15.</w:t>
      </w:r>
      <w:r w:rsidR="00633081">
        <w:rPr>
          <w:rFonts w:ascii="Arial" w:hAnsi="Arial" w:cs="Arial"/>
          <w:sz w:val="20"/>
        </w:rPr>
        <w:t xml:space="preserve"> Außerdem kommt der Herr für die Gemeinde nicht wie ein Dieb, es sei denn für schlafende Gläubige (Offb 3,3). </w:t>
      </w:r>
      <w:r w:rsidR="008512C8">
        <w:rPr>
          <w:rFonts w:ascii="Arial" w:hAnsi="Arial" w:cs="Arial"/>
          <w:sz w:val="20"/>
        </w:rPr>
        <w:t>Nur</w:t>
      </w:r>
      <w:r w:rsidR="002226FA">
        <w:rPr>
          <w:rFonts w:ascii="Arial" w:hAnsi="Arial" w:cs="Arial"/>
          <w:sz w:val="20"/>
        </w:rPr>
        <w:t xml:space="preserve"> f</w:t>
      </w:r>
      <w:r w:rsidR="00633081">
        <w:rPr>
          <w:rFonts w:ascii="Arial" w:hAnsi="Arial" w:cs="Arial"/>
          <w:sz w:val="20"/>
        </w:rPr>
        <w:t>ür die Ungläubigen kommt er wie ein Dieb (1Thess 5,3</w:t>
      </w:r>
      <w:r w:rsidR="008512C8">
        <w:rPr>
          <w:rFonts w:ascii="Arial" w:hAnsi="Arial" w:cs="Arial"/>
          <w:sz w:val="20"/>
        </w:rPr>
        <w:t>-</w:t>
      </w:r>
      <w:r w:rsidR="00633081">
        <w:rPr>
          <w:rFonts w:ascii="Arial" w:hAnsi="Arial" w:cs="Arial"/>
          <w:sz w:val="20"/>
        </w:rPr>
        <w:t xml:space="preserve">4). </w:t>
      </w:r>
      <w:r w:rsidR="00DF59DE">
        <w:rPr>
          <w:rFonts w:ascii="Arial" w:hAnsi="Arial" w:cs="Arial"/>
          <w:sz w:val="20"/>
        </w:rPr>
        <w:t xml:space="preserve">Wir befinden uns hier </w:t>
      </w:r>
      <w:r w:rsidR="00121F36">
        <w:rPr>
          <w:rFonts w:ascii="Arial" w:hAnsi="Arial" w:cs="Arial"/>
          <w:sz w:val="20"/>
        </w:rPr>
        <w:t xml:space="preserve">chronologisch </w:t>
      </w:r>
      <w:r w:rsidR="00DF59DE">
        <w:rPr>
          <w:rFonts w:ascii="Arial" w:hAnsi="Arial" w:cs="Arial"/>
          <w:sz w:val="20"/>
        </w:rPr>
        <w:t xml:space="preserve">kurz vor dem öffentlichen Kommen des Herrn. </w:t>
      </w:r>
      <w:r w:rsidR="00C4350F">
        <w:rPr>
          <w:rFonts w:ascii="Arial" w:hAnsi="Arial" w:cs="Arial"/>
          <w:sz w:val="20"/>
        </w:rPr>
        <w:br/>
      </w:r>
      <w:r w:rsidRPr="000F1AAF">
        <w:rPr>
          <w:rFonts w:ascii="Arial" w:hAnsi="Arial" w:cs="Arial"/>
          <w:b/>
          <w:vertAlign w:val="superscript"/>
        </w:rPr>
        <w:t>4</w:t>
      </w:r>
      <w:r w:rsidR="00F71924" w:rsidRPr="00D166D1">
        <w:rPr>
          <w:rFonts w:ascii="Arial" w:hAnsi="Arial" w:cs="Arial"/>
          <w:sz w:val="20"/>
        </w:rPr>
        <w:t xml:space="preserve"> </w:t>
      </w:r>
      <w:r w:rsidR="00315792">
        <w:rPr>
          <w:rFonts w:ascii="Arial" w:hAnsi="Arial" w:cs="Arial"/>
          <w:sz w:val="20"/>
        </w:rPr>
        <w:t xml:space="preserve">Welch ein Gegensatz zwischen diesem Ausruf: </w:t>
      </w:r>
      <w:r w:rsidR="00315792" w:rsidRPr="00D166D1">
        <w:rPr>
          <w:rFonts w:ascii="Arial" w:hAnsi="Arial" w:cs="Arial"/>
          <w:sz w:val="20"/>
        </w:rPr>
        <w:t>"</w:t>
      </w:r>
      <w:r w:rsidR="00315792">
        <w:rPr>
          <w:rFonts w:ascii="Arial" w:hAnsi="Arial" w:cs="Arial"/>
          <w:sz w:val="20"/>
        </w:rPr>
        <w:t>Es ist geschehen</w:t>
      </w:r>
      <w:r w:rsidR="00315792" w:rsidRPr="00D166D1">
        <w:rPr>
          <w:rFonts w:ascii="Arial" w:hAnsi="Arial" w:cs="Arial"/>
          <w:sz w:val="20"/>
        </w:rPr>
        <w:t>"</w:t>
      </w:r>
      <w:r w:rsidR="00315792">
        <w:rPr>
          <w:rFonts w:ascii="Arial" w:hAnsi="Arial" w:cs="Arial"/>
          <w:sz w:val="20"/>
        </w:rPr>
        <w:t xml:space="preserve"> und dem Siegesschrei Jesu am Kreuz: </w:t>
      </w:r>
      <w:r w:rsidR="00315792" w:rsidRPr="00D166D1">
        <w:rPr>
          <w:rFonts w:ascii="Arial" w:hAnsi="Arial" w:cs="Arial"/>
          <w:sz w:val="20"/>
        </w:rPr>
        <w:t>"</w:t>
      </w:r>
      <w:r w:rsidR="00315792">
        <w:rPr>
          <w:rFonts w:ascii="Arial" w:hAnsi="Arial" w:cs="Arial"/>
          <w:sz w:val="20"/>
        </w:rPr>
        <w:t>Es ist vollbracht</w:t>
      </w:r>
      <w:r w:rsidR="00315792" w:rsidRPr="00D166D1">
        <w:rPr>
          <w:rFonts w:ascii="Arial" w:hAnsi="Arial" w:cs="Arial"/>
          <w:sz w:val="20"/>
        </w:rPr>
        <w:t>"</w:t>
      </w:r>
      <w:r w:rsidR="00315792">
        <w:rPr>
          <w:rFonts w:ascii="Arial" w:hAnsi="Arial" w:cs="Arial"/>
          <w:sz w:val="20"/>
        </w:rPr>
        <w:t xml:space="preserve">. In beiden Fällen steht im Griechischen das Perfekt. Am Kreuz ein Ausruf über das Werk der </w:t>
      </w:r>
      <w:r w:rsidR="00315792" w:rsidRPr="00315792">
        <w:rPr>
          <w:rFonts w:ascii="Arial" w:hAnsi="Arial" w:cs="Arial"/>
          <w:i/>
          <w:iCs/>
          <w:sz w:val="20"/>
        </w:rPr>
        <w:t>endgültigen</w:t>
      </w:r>
      <w:r w:rsidR="00315792">
        <w:rPr>
          <w:rFonts w:ascii="Arial" w:hAnsi="Arial" w:cs="Arial"/>
          <w:sz w:val="20"/>
        </w:rPr>
        <w:t xml:space="preserve"> Erlösung, </w:t>
      </w:r>
      <w:r w:rsidR="004D287F">
        <w:rPr>
          <w:rFonts w:ascii="Arial" w:hAnsi="Arial" w:cs="Arial"/>
          <w:sz w:val="20"/>
        </w:rPr>
        <w:t xml:space="preserve">als Jesus den gerechten Zorn über die Sünden der Gläubigen auf sich genommen hat, </w:t>
      </w:r>
      <w:r w:rsidR="00315792">
        <w:rPr>
          <w:rFonts w:ascii="Arial" w:hAnsi="Arial" w:cs="Arial"/>
          <w:sz w:val="20"/>
        </w:rPr>
        <w:t xml:space="preserve">hier ein Ausruf über das </w:t>
      </w:r>
      <w:r w:rsidR="00315792" w:rsidRPr="00315792">
        <w:rPr>
          <w:rFonts w:ascii="Arial" w:hAnsi="Arial" w:cs="Arial"/>
          <w:i/>
          <w:iCs/>
          <w:sz w:val="20"/>
        </w:rPr>
        <w:t>endgültige</w:t>
      </w:r>
      <w:r w:rsidR="00315792">
        <w:rPr>
          <w:rFonts w:ascii="Arial" w:hAnsi="Arial" w:cs="Arial"/>
          <w:sz w:val="20"/>
        </w:rPr>
        <w:t xml:space="preserve"> Gericht</w:t>
      </w:r>
      <w:r w:rsidR="004D287F">
        <w:rPr>
          <w:rFonts w:ascii="Arial" w:hAnsi="Arial" w:cs="Arial"/>
          <w:sz w:val="20"/>
        </w:rPr>
        <w:t xml:space="preserve">, </w:t>
      </w:r>
      <w:r w:rsidR="00411B3C">
        <w:rPr>
          <w:rFonts w:ascii="Arial" w:hAnsi="Arial" w:cs="Arial"/>
          <w:sz w:val="20"/>
        </w:rPr>
        <w:t>wo der</w:t>
      </w:r>
      <w:r w:rsidR="004D287F">
        <w:rPr>
          <w:rFonts w:ascii="Arial" w:hAnsi="Arial" w:cs="Arial"/>
          <w:sz w:val="20"/>
        </w:rPr>
        <w:t xml:space="preserve"> Zorn Gottes</w:t>
      </w:r>
      <w:r w:rsidR="00315792">
        <w:rPr>
          <w:rFonts w:ascii="Arial" w:hAnsi="Arial" w:cs="Arial"/>
          <w:sz w:val="20"/>
        </w:rPr>
        <w:t xml:space="preserve"> über die, welche das Werk der Erlösung abgelehnt haben</w:t>
      </w:r>
      <w:r w:rsidR="00411B3C">
        <w:rPr>
          <w:rFonts w:ascii="Arial" w:hAnsi="Arial" w:cs="Arial"/>
          <w:sz w:val="20"/>
        </w:rPr>
        <w:t>, ausgegossen wird</w:t>
      </w:r>
      <w:r w:rsidR="00315792">
        <w:rPr>
          <w:rFonts w:ascii="Arial" w:hAnsi="Arial" w:cs="Arial"/>
          <w:sz w:val="20"/>
        </w:rPr>
        <w:t xml:space="preserve">. </w:t>
      </w:r>
      <w:r w:rsidR="00411B3C">
        <w:rPr>
          <w:rFonts w:ascii="Arial" w:hAnsi="Arial" w:cs="Arial"/>
          <w:sz w:val="20"/>
        </w:rPr>
        <w:t xml:space="preserve">Die Gerichte treffen zuerst die Schöpfung (Erde, Meer, usw.), deren Zeugnis die Menschen ignoriert haben, danach aber haben sie furchtbare Auswirkungen auf die Menschen selbst. </w:t>
      </w:r>
      <w:r w:rsidR="00315792">
        <w:rPr>
          <w:rFonts w:ascii="Arial" w:hAnsi="Arial" w:cs="Arial"/>
          <w:sz w:val="20"/>
        </w:rPr>
        <w:t xml:space="preserve">- </w:t>
      </w:r>
      <w:r w:rsidR="00F71924">
        <w:rPr>
          <w:rFonts w:ascii="Arial" w:hAnsi="Arial" w:cs="Arial"/>
          <w:sz w:val="20"/>
        </w:rPr>
        <w:t xml:space="preserve">Bei der Ausgießung der </w:t>
      </w:r>
      <w:r w:rsidR="008512C8">
        <w:rPr>
          <w:rFonts w:ascii="Arial" w:hAnsi="Arial" w:cs="Arial"/>
          <w:sz w:val="20"/>
        </w:rPr>
        <w:t xml:space="preserve">siebten </w:t>
      </w:r>
      <w:r w:rsidR="00F71924">
        <w:rPr>
          <w:rFonts w:ascii="Arial" w:hAnsi="Arial" w:cs="Arial"/>
          <w:sz w:val="20"/>
        </w:rPr>
        <w:t>Zornschale, stehen wir chronologisch bereits kurz vor</w:t>
      </w:r>
      <w:r w:rsidR="00DA027F">
        <w:rPr>
          <w:rFonts w:ascii="Arial" w:hAnsi="Arial" w:cs="Arial"/>
          <w:sz w:val="20"/>
        </w:rPr>
        <w:t xml:space="preserve"> </w:t>
      </w:r>
      <w:r w:rsidR="00F71924">
        <w:rPr>
          <w:rFonts w:ascii="Arial" w:hAnsi="Arial" w:cs="Arial"/>
          <w:sz w:val="20"/>
        </w:rPr>
        <w:t xml:space="preserve">der Wiederkunft Christi. Dasselbe sehen wir vor Beginn des </w:t>
      </w:r>
      <w:r w:rsidR="008512C8">
        <w:rPr>
          <w:rFonts w:ascii="Arial" w:hAnsi="Arial" w:cs="Arial"/>
          <w:sz w:val="20"/>
        </w:rPr>
        <w:t xml:space="preserve">siebten </w:t>
      </w:r>
      <w:r w:rsidR="00F71924">
        <w:rPr>
          <w:rFonts w:ascii="Arial" w:hAnsi="Arial" w:cs="Arial"/>
          <w:sz w:val="20"/>
        </w:rPr>
        <w:t xml:space="preserve">Siegels (Offb 6,17) und beim Blasen der </w:t>
      </w:r>
      <w:r w:rsidR="008512C8">
        <w:rPr>
          <w:rFonts w:ascii="Arial" w:hAnsi="Arial" w:cs="Arial"/>
          <w:sz w:val="20"/>
        </w:rPr>
        <w:t xml:space="preserve">siebten </w:t>
      </w:r>
      <w:r w:rsidR="00F71924">
        <w:rPr>
          <w:rFonts w:ascii="Arial" w:hAnsi="Arial" w:cs="Arial"/>
          <w:sz w:val="20"/>
        </w:rPr>
        <w:t>Posaune (Offb 11,15).</w:t>
      </w:r>
      <w:r w:rsidR="00C4350F">
        <w:rPr>
          <w:rFonts w:ascii="Arial" w:hAnsi="Arial" w:cs="Arial"/>
          <w:sz w:val="20"/>
        </w:rPr>
        <w:br/>
      </w:r>
      <w:r w:rsidRPr="000F1AAF">
        <w:rPr>
          <w:rFonts w:ascii="Arial" w:hAnsi="Arial" w:cs="Arial"/>
          <w:b/>
          <w:vertAlign w:val="superscript"/>
        </w:rPr>
        <w:t>5</w:t>
      </w:r>
      <w:r w:rsidR="00FD09FC" w:rsidRPr="00D166D1">
        <w:rPr>
          <w:rFonts w:ascii="Arial" w:hAnsi="Arial" w:cs="Arial"/>
          <w:sz w:val="20"/>
        </w:rPr>
        <w:t xml:space="preserve"> </w:t>
      </w:r>
      <w:r w:rsidR="00FD09FC">
        <w:rPr>
          <w:rFonts w:ascii="Arial" w:hAnsi="Arial" w:cs="Arial"/>
          <w:sz w:val="20"/>
        </w:rPr>
        <w:t>Es tritt dabei keine vollständige Verbrennung ein, sondern nur eine Versengung der Hautoberfläche, die aber immense Schmerzen verursacht. Wenn die Umlaufbahn der Erde um die Sonne</w:t>
      </w:r>
      <w:r w:rsidR="00D24F36">
        <w:rPr>
          <w:rFonts w:ascii="Arial" w:hAnsi="Arial" w:cs="Arial"/>
          <w:sz w:val="20"/>
        </w:rPr>
        <w:t>,</w:t>
      </w:r>
      <w:r w:rsidR="00FD09FC">
        <w:rPr>
          <w:rFonts w:ascii="Arial" w:hAnsi="Arial" w:cs="Arial"/>
          <w:sz w:val="20"/>
        </w:rPr>
        <w:t xml:space="preserve"> nur ein wenig näher an die Sonne herankommen würde, </w:t>
      </w:r>
      <w:r w:rsidR="00E3145D">
        <w:rPr>
          <w:rFonts w:ascii="Arial" w:hAnsi="Arial" w:cs="Arial"/>
          <w:sz w:val="20"/>
        </w:rPr>
        <w:t>könnte</w:t>
      </w:r>
      <w:r w:rsidR="00FD09FC">
        <w:rPr>
          <w:rFonts w:ascii="Arial" w:hAnsi="Arial" w:cs="Arial"/>
          <w:sz w:val="20"/>
        </w:rPr>
        <w:t xml:space="preserve"> dieser Effekt eintreten.</w:t>
      </w:r>
      <w:r w:rsidR="00C4350F">
        <w:rPr>
          <w:rFonts w:ascii="Arial" w:hAnsi="Arial" w:cs="Arial"/>
          <w:sz w:val="20"/>
        </w:rPr>
        <w:br/>
      </w:r>
      <w:r w:rsidRPr="000F1AAF">
        <w:rPr>
          <w:rFonts w:ascii="Arial" w:hAnsi="Arial" w:cs="Arial"/>
          <w:b/>
          <w:vertAlign w:val="superscript"/>
        </w:rPr>
        <w:t>6</w:t>
      </w:r>
      <w:r w:rsidR="009F670E" w:rsidRPr="00D166D1">
        <w:rPr>
          <w:rFonts w:ascii="Arial" w:hAnsi="Arial" w:cs="Arial"/>
          <w:sz w:val="20"/>
        </w:rPr>
        <w:t xml:space="preserve"> </w:t>
      </w:r>
      <w:r w:rsidR="009F670E">
        <w:rPr>
          <w:rFonts w:ascii="Arial" w:hAnsi="Arial" w:cs="Arial"/>
          <w:sz w:val="20"/>
        </w:rPr>
        <w:t xml:space="preserve">Zwischen den </w:t>
      </w:r>
      <w:r w:rsidR="001C0907">
        <w:rPr>
          <w:rFonts w:ascii="Arial" w:hAnsi="Arial" w:cs="Arial"/>
          <w:sz w:val="20"/>
        </w:rPr>
        <w:t>sieben</w:t>
      </w:r>
      <w:r w:rsidR="009F670E">
        <w:rPr>
          <w:rFonts w:ascii="Arial" w:hAnsi="Arial" w:cs="Arial"/>
          <w:sz w:val="20"/>
        </w:rPr>
        <w:t xml:space="preserve"> Zornschalen und den </w:t>
      </w:r>
      <w:r w:rsidR="001C0907">
        <w:rPr>
          <w:rFonts w:ascii="Arial" w:hAnsi="Arial" w:cs="Arial"/>
          <w:sz w:val="20"/>
        </w:rPr>
        <w:t>sieben</w:t>
      </w:r>
      <w:r w:rsidR="009F670E">
        <w:rPr>
          <w:rFonts w:ascii="Arial" w:hAnsi="Arial" w:cs="Arial"/>
          <w:sz w:val="20"/>
        </w:rPr>
        <w:t xml:space="preserve"> Posaunen</w:t>
      </w:r>
      <w:r w:rsidR="009F060B">
        <w:rPr>
          <w:rFonts w:ascii="Arial" w:hAnsi="Arial" w:cs="Arial"/>
          <w:sz w:val="20"/>
        </w:rPr>
        <w:t xml:space="preserve"> </w:t>
      </w:r>
      <w:r w:rsidR="009F670E">
        <w:rPr>
          <w:rFonts w:ascii="Arial" w:hAnsi="Arial" w:cs="Arial"/>
          <w:sz w:val="20"/>
        </w:rPr>
        <w:t xml:space="preserve">gibt es </w:t>
      </w:r>
      <w:r w:rsidR="00630AB3">
        <w:rPr>
          <w:rFonts w:ascii="Arial" w:hAnsi="Arial" w:cs="Arial"/>
          <w:sz w:val="20"/>
        </w:rPr>
        <w:t xml:space="preserve">eindeutige </w:t>
      </w:r>
      <w:r w:rsidR="009F670E">
        <w:rPr>
          <w:rFonts w:ascii="Arial" w:hAnsi="Arial" w:cs="Arial"/>
          <w:sz w:val="20"/>
        </w:rPr>
        <w:t>Parallelen</w:t>
      </w:r>
      <w:r w:rsidR="00AC42FF">
        <w:rPr>
          <w:rFonts w:ascii="Arial" w:hAnsi="Arial" w:cs="Arial"/>
          <w:sz w:val="20"/>
        </w:rPr>
        <w:t>. Siehe dazu den Vergleich in:</w:t>
      </w:r>
      <w:r w:rsidR="009F060B">
        <w:rPr>
          <w:rFonts w:ascii="Arial" w:hAnsi="Arial" w:cs="Arial"/>
          <w:sz w:val="20"/>
          <w:szCs w:val="20"/>
        </w:rPr>
        <w:t xml:space="preserve"> </w:t>
      </w:r>
      <w:hyperlink r:id="rId209" w:history="1">
        <w:r w:rsidR="009F670E" w:rsidRPr="009814D2">
          <w:rPr>
            <w:rStyle w:val="Hyperlink"/>
            <w:rFonts w:ascii="Arial" w:hAnsi="Arial" w:cs="Arial"/>
            <w:sz w:val="16"/>
            <w:szCs w:val="16"/>
          </w:rPr>
          <w:t>https://drive.google.com/file/d/1eBQJOl_VNflR8wJcyKQE6D1kqY8F-QRn/view?usp=sharing</w:t>
        </w:r>
      </w:hyperlink>
      <w:r w:rsidR="00381B17" w:rsidRPr="00381B17">
        <w:rPr>
          <w:rStyle w:val="Hyperlink"/>
          <w:rFonts w:ascii="Arial" w:hAnsi="Arial" w:cs="Arial"/>
          <w:sz w:val="16"/>
          <w:szCs w:val="16"/>
          <w:u w:val="none"/>
        </w:rPr>
        <w:t xml:space="preserve"> </w:t>
      </w:r>
      <w:r w:rsidR="003A75C1">
        <w:rPr>
          <w:rStyle w:val="Hyperlink"/>
          <w:rFonts w:ascii="Arial" w:hAnsi="Arial" w:cs="Arial"/>
          <w:sz w:val="16"/>
          <w:szCs w:val="16"/>
          <w:u w:val="none"/>
        </w:rPr>
        <w:t xml:space="preserve"> </w:t>
      </w:r>
    </w:p>
    <w:p w14:paraId="011DE654" w14:textId="77777777" w:rsidR="006F0476" w:rsidRDefault="003A75C1" w:rsidP="00080DD4">
      <w:pPr>
        <w:rPr>
          <w:rFonts w:ascii="Arial" w:hAnsi="Arial" w:cs="Arial"/>
          <w:sz w:val="20"/>
          <w:szCs w:val="20"/>
        </w:rPr>
      </w:pPr>
      <w:r w:rsidRPr="003A75C1">
        <w:rPr>
          <w:rFonts w:ascii="Arial" w:hAnsi="Arial" w:cs="Arial"/>
          <w:sz w:val="20"/>
          <w:szCs w:val="20"/>
        </w:rPr>
        <w:t xml:space="preserve">Die </w:t>
      </w:r>
      <w:r w:rsidR="00D24F36">
        <w:rPr>
          <w:rFonts w:ascii="Arial" w:hAnsi="Arial" w:cs="Arial"/>
          <w:sz w:val="20"/>
          <w:szCs w:val="20"/>
        </w:rPr>
        <w:t xml:space="preserve">sieben </w:t>
      </w:r>
      <w:r w:rsidRPr="003A75C1">
        <w:rPr>
          <w:rFonts w:ascii="Arial" w:hAnsi="Arial" w:cs="Arial"/>
          <w:sz w:val="20"/>
          <w:szCs w:val="20"/>
        </w:rPr>
        <w:t xml:space="preserve">Engel gießen </w:t>
      </w:r>
      <w:r>
        <w:rPr>
          <w:rFonts w:ascii="Arial" w:hAnsi="Arial" w:cs="Arial"/>
          <w:sz w:val="20"/>
          <w:szCs w:val="20"/>
        </w:rPr>
        <w:t xml:space="preserve">in den folgenden Versen den Inhalt </w:t>
      </w:r>
      <w:r w:rsidRPr="003A75C1">
        <w:rPr>
          <w:rFonts w:ascii="Arial" w:hAnsi="Arial" w:cs="Arial"/>
          <w:sz w:val="20"/>
          <w:szCs w:val="20"/>
        </w:rPr>
        <w:t>ihre</w:t>
      </w:r>
      <w:r>
        <w:rPr>
          <w:rFonts w:ascii="Arial" w:hAnsi="Arial" w:cs="Arial"/>
          <w:sz w:val="20"/>
          <w:szCs w:val="20"/>
        </w:rPr>
        <w:t>r Zorn-Schalen immer an einen anderen Ort: auf die Erde, auf das Meer, auf die Ströme und Wasserquellen, auf die Sonne, auf den Thron des Tieres, auf den Euphrat und</w:t>
      </w:r>
      <w:r w:rsidR="006349D2">
        <w:rPr>
          <w:rFonts w:ascii="Arial" w:hAnsi="Arial" w:cs="Arial"/>
          <w:sz w:val="20"/>
          <w:szCs w:val="20"/>
        </w:rPr>
        <w:t xml:space="preserve"> in die Luft.</w:t>
      </w:r>
    </w:p>
    <w:p w14:paraId="3F8053F8" w14:textId="028461A6" w:rsidR="00103C7A" w:rsidRDefault="00103C7A" w:rsidP="00080DD4">
      <w:pPr>
        <w:rPr>
          <w:rFonts w:ascii="Arial" w:hAnsi="Arial" w:cs="Arial"/>
          <w:sz w:val="20"/>
          <w:szCs w:val="20"/>
        </w:rPr>
      </w:pPr>
      <w:r>
        <w:rPr>
          <w:rFonts w:ascii="Arial" w:hAnsi="Arial" w:cs="Arial"/>
          <w:b/>
          <w:vertAlign w:val="superscript"/>
        </w:rPr>
        <w:t>7</w:t>
      </w:r>
      <w:r w:rsidRPr="00D166D1">
        <w:rPr>
          <w:rFonts w:ascii="Arial" w:hAnsi="Arial" w:cs="Arial"/>
          <w:sz w:val="20"/>
        </w:rPr>
        <w:t xml:space="preserve"> </w:t>
      </w:r>
      <w:r>
        <w:rPr>
          <w:rFonts w:ascii="Arial" w:hAnsi="Arial" w:cs="Arial"/>
          <w:sz w:val="20"/>
        </w:rPr>
        <w:t xml:space="preserve">Dieses Erdbeben ist das Gleiche, welches schon in Offb 6,12 geschildert wird. Vgl. die Anm. dort. </w:t>
      </w:r>
    </w:p>
    <w:p w14:paraId="675B917D" w14:textId="4866BC98" w:rsidR="00103C7A" w:rsidRPr="003A75C1" w:rsidRDefault="00103C7A" w:rsidP="00080DD4">
      <w:pPr>
        <w:rPr>
          <w:rFonts w:ascii="Arial" w:hAnsi="Arial" w:cs="Arial"/>
          <w:sz w:val="20"/>
          <w:szCs w:val="20"/>
        </w:rPr>
        <w:sectPr w:rsidR="00103C7A" w:rsidRPr="003A75C1" w:rsidSect="004A6609">
          <w:type w:val="continuous"/>
          <w:pgSz w:w="11906" w:h="16838"/>
          <w:pgMar w:top="1134" w:right="1134" w:bottom="1134" w:left="1134" w:header="720" w:footer="720" w:gutter="0"/>
          <w:cols w:space="0"/>
        </w:sectPr>
      </w:pPr>
    </w:p>
    <w:p w14:paraId="3EE94D6A" w14:textId="015E0930"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17</w:t>
      </w:r>
    </w:p>
    <w:p w14:paraId="174BAFA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180D5C0C" w14:textId="27E0722C" w:rsidR="00580DF8" w:rsidRPr="00D166D1" w:rsidRDefault="000F1AAF"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0F1AAF">
        <w:rPr>
          <w:rFonts w:ascii="Arial" w:hAnsi="Arial" w:cs="Arial"/>
          <w:b/>
          <w:vertAlign w:val="superscript"/>
        </w:rPr>
        <w:t>1</w:t>
      </w:r>
      <w:r w:rsidR="00580DF8" w:rsidRPr="00D166D1">
        <w:rPr>
          <w:rFonts w:ascii="Arial" w:hAnsi="Arial" w:cs="Arial"/>
          <w:sz w:val="20"/>
        </w:rPr>
        <w:t xml:space="preserve"> </w:t>
      </w:r>
      <w:r w:rsidR="005F2B22">
        <w:rPr>
          <w:rFonts w:ascii="Arial" w:hAnsi="Arial" w:cs="Arial"/>
          <w:sz w:val="20"/>
        </w:rPr>
        <w:t xml:space="preserve">Der Götzendienst Babylons geht schon auf die göttliche Verehrung Nimrods zurück. </w:t>
      </w:r>
      <w:r w:rsidR="00DE1F56">
        <w:rPr>
          <w:rFonts w:ascii="Arial" w:hAnsi="Arial" w:cs="Arial"/>
          <w:sz w:val="20"/>
        </w:rPr>
        <w:t>D</w:t>
      </w:r>
      <w:r w:rsidR="006227CC">
        <w:rPr>
          <w:rFonts w:ascii="Arial" w:hAnsi="Arial" w:cs="Arial"/>
          <w:sz w:val="20"/>
        </w:rPr>
        <w:t>er d</w:t>
      </w:r>
      <w:r w:rsidR="00DE1F56">
        <w:rPr>
          <w:rFonts w:ascii="Arial" w:hAnsi="Arial" w:cs="Arial"/>
          <w:sz w:val="20"/>
        </w:rPr>
        <w:t>amals entstand</w:t>
      </w:r>
      <w:r w:rsidR="006227CC">
        <w:rPr>
          <w:rFonts w:ascii="Arial" w:hAnsi="Arial" w:cs="Arial"/>
          <w:sz w:val="20"/>
        </w:rPr>
        <w:t xml:space="preserve">ene </w:t>
      </w:r>
      <w:r w:rsidR="00DE1F56">
        <w:rPr>
          <w:rFonts w:ascii="Arial" w:hAnsi="Arial" w:cs="Arial"/>
          <w:sz w:val="20"/>
        </w:rPr>
        <w:t xml:space="preserve">Kult der </w:t>
      </w:r>
      <w:r w:rsidR="00A55CE1" w:rsidRPr="00D166D1">
        <w:rPr>
          <w:rFonts w:ascii="Arial" w:hAnsi="Arial" w:cs="Arial"/>
          <w:sz w:val="20"/>
        </w:rPr>
        <w:t>"</w:t>
      </w:r>
      <w:r w:rsidR="00DE1F56">
        <w:rPr>
          <w:rFonts w:ascii="Arial" w:hAnsi="Arial" w:cs="Arial"/>
          <w:sz w:val="20"/>
        </w:rPr>
        <w:t>Himmelskönigin</w:t>
      </w:r>
      <w:r w:rsidR="00A55CE1" w:rsidRPr="00D166D1">
        <w:rPr>
          <w:rFonts w:ascii="Arial" w:hAnsi="Arial" w:cs="Arial"/>
          <w:sz w:val="20"/>
        </w:rPr>
        <w:t>"</w:t>
      </w:r>
      <w:r w:rsidR="00DE1F56">
        <w:rPr>
          <w:rFonts w:ascii="Arial" w:hAnsi="Arial" w:cs="Arial"/>
          <w:sz w:val="20"/>
        </w:rPr>
        <w:t xml:space="preserve"> (</w:t>
      </w:r>
      <w:r w:rsidR="001615E2">
        <w:rPr>
          <w:rFonts w:ascii="Arial" w:hAnsi="Arial" w:cs="Arial"/>
          <w:sz w:val="20"/>
        </w:rPr>
        <w:t xml:space="preserve">vgl. </w:t>
      </w:r>
      <w:r w:rsidR="00DE1F56">
        <w:rPr>
          <w:rFonts w:ascii="Arial" w:hAnsi="Arial" w:cs="Arial"/>
          <w:sz w:val="20"/>
        </w:rPr>
        <w:t xml:space="preserve">Jer </w:t>
      </w:r>
      <w:r w:rsidR="00A55CE1">
        <w:rPr>
          <w:rFonts w:ascii="Arial" w:hAnsi="Arial" w:cs="Arial"/>
          <w:sz w:val="20"/>
        </w:rPr>
        <w:t>44,15ff</w:t>
      </w:r>
      <w:r w:rsidR="00DE1F56">
        <w:rPr>
          <w:rFonts w:ascii="Arial" w:hAnsi="Arial" w:cs="Arial"/>
          <w:sz w:val="20"/>
        </w:rPr>
        <w:t xml:space="preserve">), </w:t>
      </w:r>
      <w:r w:rsidR="006227CC">
        <w:rPr>
          <w:rFonts w:ascii="Arial" w:hAnsi="Arial" w:cs="Arial"/>
          <w:sz w:val="20"/>
        </w:rPr>
        <w:t xml:space="preserve">in dem Semiramis und ihr angeblich jungfräulich geborener Sohn Tammus angebetet wurden, wurde </w:t>
      </w:r>
      <w:r w:rsidR="00DE1F56">
        <w:rPr>
          <w:rFonts w:ascii="Arial" w:hAnsi="Arial" w:cs="Arial"/>
          <w:sz w:val="20"/>
        </w:rPr>
        <w:t xml:space="preserve">dann später </w:t>
      </w:r>
      <w:r w:rsidR="006227CC">
        <w:rPr>
          <w:rFonts w:ascii="Arial" w:hAnsi="Arial" w:cs="Arial"/>
          <w:sz w:val="20"/>
        </w:rPr>
        <w:t>i</w:t>
      </w:r>
      <w:r w:rsidR="00DE1F56">
        <w:rPr>
          <w:rFonts w:ascii="Arial" w:hAnsi="Arial" w:cs="Arial"/>
          <w:sz w:val="20"/>
        </w:rPr>
        <w:t xml:space="preserve">n der Frühkirche </w:t>
      </w:r>
      <w:r w:rsidR="00122593">
        <w:rPr>
          <w:rFonts w:ascii="Arial" w:hAnsi="Arial" w:cs="Arial"/>
          <w:sz w:val="20"/>
        </w:rPr>
        <w:t xml:space="preserve">volkstümlich </w:t>
      </w:r>
      <w:r w:rsidR="00DE1F56">
        <w:rPr>
          <w:rFonts w:ascii="Arial" w:hAnsi="Arial" w:cs="Arial"/>
          <w:sz w:val="20"/>
        </w:rPr>
        <w:t xml:space="preserve">auf die Marienverehrung übertragen. Bei den </w:t>
      </w:r>
      <w:r w:rsidR="00B578B2">
        <w:rPr>
          <w:rFonts w:ascii="Arial" w:hAnsi="Arial" w:cs="Arial"/>
          <w:sz w:val="20"/>
        </w:rPr>
        <w:t>Babyloniern</w:t>
      </w:r>
      <w:r w:rsidR="00DE1F56">
        <w:rPr>
          <w:rFonts w:ascii="Arial" w:hAnsi="Arial" w:cs="Arial"/>
          <w:sz w:val="20"/>
        </w:rPr>
        <w:t xml:space="preserve"> war der König der oberste Priester mit dem Titel </w:t>
      </w:r>
      <w:r w:rsidR="00A55CE1" w:rsidRPr="00D166D1">
        <w:rPr>
          <w:rFonts w:ascii="Arial" w:hAnsi="Arial" w:cs="Arial"/>
          <w:sz w:val="20"/>
        </w:rPr>
        <w:t>"</w:t>
      </w:r>
      <w:r w:rsidR="00DE1F56">
        <w:rPr>
          <w:rFonts w:ascii="Arial" w:hAnsi="Arial" w:cs="Arial"/>
          <w:sz w:val="20"/>
        </w:rPr>
        <w:t>Pontifex Maximus</w:t>
      </w:r>
      <w:r w:rsidR="00A55CE1" w:rsidRPr="00D166D1">
        <w:rPr>
          <w:rFonts w:ascii="Arial" w:hAnsi="Arial" w:cs="Arial"/>
          <w:sz w:val="20"/>
        </w:rPr>
        <w:t>"</w:t>
      </w:r>
      <w:r w:rsidR="00B30A7C">
        <w:rPr>
          <w:rFonts w:ascii="Arial" w:hAnsi="Arial" w:cs="Arial"/>
          <w:sz w:val="20"/>
        </w:rPr>
        <w:t xml:space="preserve">. Dieser Titel ging </w:t>
      </w:r>
      <w:r w:rsidR="001615E2">
        <w:rPr>
          <w:rFonts w:ascii="Arial" w:hAnsi="Arial" w:cs="Arial"/>
          <w:sz w:val="20"/>
        </w:rPr>
        <w:t xml:space="preserve">zuerst </w:t>
      </w:r>
      <w:r w:rsidR="00B578B2">
        <w:rPr>
          <w:rFonts w:ascii="Arial" w:hAnsi="Arial" w:cs="Arial"/>
          <w:sz w:val="20"/>
        </w:rPr>
        <w:t>auf den</w:t>
      </w:r>
      <w:r w:rsidR="001615E2">
        <w:rPr>
          <w:rFonts w:ascii="Arial" w:hAnsi="Arial" w:cs="Arial"/>
          <w:sz w:val="20"/>
        </w:rPr>
        <w:t xml:space="preserve"> König von Pergamon</w:t>
      </w:r>
      <w:r w:rsidR="00B578B2">
        <w:rPr>
          <w:rFonts w:ascii="Arial" w:hAnsi="Arial" w:cs="Arial"/>
          <w:sz w:val="20"/>
        </w:rPr>
        <w:t xml:space="preserve"> über</w:t>
      </w:r>
      <w:r w:rsidR="001615E2">
        <w:rPr>
          <w:rFonts w:ascii="Arial" w:hAnsi="Arial" w:cs="Arial"/>
          <w:sz w:val="20"/>
        </w:rPr>
        <w:t xml:space="preserve">, </w:t>
      </w:r>
      <w:r w:rsidR="00B578B2">
        <w:rPr>
          <w:rFonts w:ascii="Arial" w:hAnsi="Arial" w:cs="Arial"/>
          <w:sz w:val="20"/>
        </w:rPr>
        <w:t xml:space="preserve">später </w:t>
      </w:r>
      <w:r w:rsidR="001615E2">
        <w:rPr>
          <w:rFonts w:ascii="Arial" w:hAnsi="Arial" w:cs="Arial"/>
          <w:sz w:val="20"/>
        </w:rPr>
        <w:t xml:space="preserve">dann </w:t>
      </w:r>
      <w:r w:rsidR="00B578B2">
        <w:rPr>
          <w:rFonts w:ascii="Arial" w:hAnsi="Arial" w:cs="Arial"/>
          <w:sz w:val="20"/>
        </w:rPr>
        <w:t xml:space="preserve">auf </w:t>
      </w:r>
      <w:r w:rsidR="001615E2">
        <w:rPr>
          <w:rFonts w:ascii="Arial" w:hAnsi="Arial" w:cs="Arial"/>
          <w:sz w:val="20"/>
        </w:rPr>
        <w:t xml:space="preserve">die römischen Kaiser bis zu </w:t>
      </w:r>
      <w:r w:rsidR="00122593">
        <w:rPr>
          <w:rFonts w:ascii="Arial" w:hAnsi="Arial" w:cs="Arial"/>
          <w:sz w:val="20"/>
        </w:rPr>
        <w:t xml:space="preserve">Kaiser </w:t>
      </w:r>
      <w:r w:rsidR="001615E2">
        <w:rPr>
          <w:rFonts w:ascii="Arial" w:hAnsi="Arial" w:cs="Arial"/>
          <w:sz w:val="20"/>
        </w:rPr>
        <w:t>Gratian</w:t>
      </w:r>
      <w:r w:rsidR="00B578B2">
        <w:rPr>
          <w:rFonts w:ascii="Arial" w:hAnsi="Arial" w:cs="Arial"/>
          <w:sz w:val="20"/>
        </w:rPr>
        <w:t>,</w:t>
      </w:r>
      <w:r w:rsidR="001615E2">
        <w:rPr>
          <w:rFonts w:ascii="Arial" w:hAnsi="Arial" w:cs="Arial"/>
          <w:sz w:val="20"/>
        </w:rPr>
        <w:t xml:space="preserve"> der sich </w:t>
      </w:r>
      <w:r w:rsidR="00B578B2">
        <w:rPr>
          <w:rFonts w:ascii="Arial" w:hAnsi="Arial" w:cs="Arial"/>
          <w:sz w:val="20"/>
        </w:rPr>
        <w:t xml:space="preserve">aber </w:t>
      </w:r>
      <w:r w:rsidR="001615E2">
        <w:rPr>
          <w:rFonts w:ascii="Arial" w:hAnsi="Arial" w:cs="Arial"/>
          <w:sz w:val="20"/>
        </w:rPr>
        <w:t>weigerte diesen Titel zu tragen, worauf ihn Papst Damasian für</w:t>
      </w:r>
      <w:r w:rsidR="00DE1F56">
        <w:rPr>
          <w:rFonts w:ascii="Arial" w:hAnsi="Arial" w:cs="Arial"/>
          <w:sz w:val="20"/>
        </w:rPr>
        <w:t xml:space="preserve"> sich und alle seine Nachfolger </w:t>
      </w:r>
      <w:r w:rsidR="003B6526">
        <w:rPr>
          <w:rFonts w:ascii="Arial" w:hAnsi="Arial" w:cs="Arial"/>
          <w:sz w:val="20"/>
        </w:rPr>
        <w:t xml:space="preserve">bis heute </w:t>
      </w:r>
      <w:r w:rsidR="00DE1F56">
        <w:rPr>
          <w:rFonts w:ascii="Arial" w:hAnsi="Arial" w:cs="Arial"/>
          <w:sz w:val="20"/>
        </w:rPr>
        <w:t>übernahm</w:t>
      </w:r>
      <w:r w:rsidR="00B578B2">
        <w:rPr>
          <w:rFonts w:ascii="Arial" w:hAnsi="Arial" w:cs="Arial"/>
          <w:sz w:val="20"/>
        </w:rPr>
        <w:t>. Auch die Lehre</w:t>
      </w:r>
      <w:r w:rsidR="004C65B1">
        <w:rPr>
          <w:rFonts w:ascii="Arial" w:hAnsi="Arial" w:cs="Arial"/>
          <w:sz w:val="20"/>
        </w:rPr>
        <w:t>n</w:t>
      </w:r>
      <w:r w:rsidR="00B578B2">
        <w:rPr>
          <w:rFonts w:ascii="Arial" w:hAnsi="Arial" w:cs="Arial"/>
          <w:sz w:val="20"/>
        </w:rPr>
        <w:t xml:space="preserve"> über ein Fegfeuer, von geweihtem Reinigungswasser, von der Lossprechung von Sünden durch Priester, und, dass alles religiöse Wissen den Priestern vorbehalten bleibt, stammt</w:t>
      </w:r>
      <w:r w:rsidR="004C65B1">
        <w:rPr>
          <w:rFonts w:ascii="Arial" w:hAnsi="Arial" w:cs="Arial"/>
          <w:sz w:val="20"/>
        </w:rPr>
        <w:t>en</w:t>
      </w:r>
      <w:r w:rsidR="00B578B2">
        <w:rPr>
          <w:rFonts w:ascii="Arial" w:hAnsi="Arial" w:cs="Arial"/>
          <w:sz w:val="20"/>
        </w:rPr>
        <w:t xml:space="preserve"> aus der babylonischen Religion</w:t>
      </w:r>
      <w:r w:rsidR="004C65B1">
        <w:rPr>
          <w:rFonts w:ascii="Arial" w:hAnsi="Arial" w:cs="Arial"/>
          <w:sz w:val="20"/>
        </w:rPr>
        <w:t xml:space="preserve"> und wanderten schon früh in die </w:t>
      </w:r>
      <w:r w:rsidR="00B30A7C">
        <w:rPr>
          <w:rFonts w:ascii="Arial" w:hAnsi="Arial" w:cs="Arial"/>
          <w:sz w:val="20"/>
        </w:rPr>
        <w:t>früh</w:t>
      </w:r>
      <w:r w:rsidR="004C65B1">
        <w:rPr>
          <w:rFonts w:ascii="Arial" w:hAnsi="Arial" w:cs="Arial"/>
          <w:sz w:val="20"/>
        </w:rPr>
        <w:t>christliche Kirche ein</w:t>
      </w:r>
      <w:r w:rsidR="00B578B2">
        <w:rPr>
          <w:rFonts w:ascii="Arial" w:hAnsi="Arial" w:cs="Arial"/>
          <w:sz w:val="20"/>
        </w:rPr>
        <w:t xml:space="preserve"> (siehe: Hislop A.; The Two Babylons; 1853)</w:t>
      </w:r>
      <w:r w:rsidR="00DE1F56">
        <w:rPr>
          <w:rFonts w:ascii="Arial" w:hAnsi="Arial" w:cs="Arial"/>
          <w:sz w:val="20"/>
        </w:rPr>
        <w:t xml:space="preserve">. </w:t>
      </w:r>
      <w:r w:rsidR="00580DF8" w:rsidRPr="00D166D1">
        <w:rPr>
          <w:rFonts w:ascii="Arial" w:hAnsi="Arial" w:cs="Arial"/>
          <w:sz w:val="20"/>
        </w:rPr>
        <w:t>Nach manchen Auslegern ist da</w:t>
      </w:r>
      <w:r w:rsidR="00DE1F56">
        <w:rPr>
          <w:rFonts w:ascii="Arial" w:hAnsi="Arial" w:cs="Arial"/>
          <w:sz w:val="20"/>
        </w:rPr>
        <w:t>her</w:t>
      </w:r>
      <w:r w:rsidR="00580DF8" w:rsidRPr="00D166D1">
        <w:rPr>
          <w:rFonts w:ascii="Arial" w:hAnsi="Arial" w:cs="Arial"/>
          <w:sz w:val="20"/>
        </w:rPr>
        <w:t xml:space="preserve"> Rom, der Hauptsitz des zukünftigen </w:t>
      </w:r>
      <w:r w:rsidR="009C76A4">
        <w:rPr>
          <w:rFonts w:ascii="Arial" w:hAnsi="Arial" w:cs="Arial"/>
          <w:sz w:val="20"/>
        </w:rPr>
        <w:t xml:space="preserve">religiösen </w:t>
      </w:r>
      <w:r w:rsidR="00580DF8" w:rsidRPr="00D166D1">
        <w:rPr>
          <w:rFonts w:ascii="Arial" w:hAnsi="Arial" w:cs="Arial"/>
          <w:sz w:val="20"/>
        </w:rPr>
        <w:t xml:space="preserve">Abfalls von Gott und vom wahren Glauben. </w:t>
      </w:r>
      <w:r w:rsidR="00E6570C">
        <w:rPr>
          <w:rFonts w:ascii="Arial" w:hAnsi="Arial" w:cs="Arial"/>
          <w:sz w:val="20"/>
        </w:rPr>
        <w:t>Das passt zu den Aussagen, dass Babylon sowohl ein religiöses System (Offb 17,1ff), als auch eine Stadt (Of</w:t>
      </w:r>
      <w:r w:rsidR="00970F40">
        <w:rPr>
          <w:rFonts w:ascii="Arial" w:hAnsi="Arial" w:cs="Arial"/>
          <w:sz w:val="20"/>
        </w:rPr>
        <w:t>f</w:t>
      </w:r>
      <w:r w:rsidR="00E6570C">
        <w:rPr>
          <w:rFonts w:ascii="Arial" w:hAnsi="Arial" w:cs="Arial"/>
          <w:sz w:val="20"/>
        </w:rPr>
        <w:t xml:space="preserve">b 18,1ff) ist. </w:t>
      </w:r>
      <w:r w:rsidR="00580DF8" w:rsidRPr="00D166D1">
        <w:rPr>
          <w:rFonts w:ascii="Arial" w:hAnsi="Arial" w:cs="Arial"/>
          <w:sz w:val="20"/>
        </w:rPr>
        <w:t>Die "Hure" wäre dann wohl die zukünftige "Einheits</w:t>
      </w:r>
      <w:r w:rsidR="002C28C3">
        <w:rPr>
          <w:rFonts w:ascii="Arial" w:hAnsi="Arial" w:cs="Arial"/>
          <w:sz w:val="20"/>
        </w:rPr>
        <w:t>-K</w:t>
      </w:r>
      <w:r w:rsidR="00580DF8" w:rsidRPr="00D166D1">
        <w:rPr>
          <w:rFonts w:ascii="Arial" w:hAnsi="Arial" w:cs="Arial"/>
          <w:sz w:val="20"/>
        </w:rPr>
        <w:t xml:space="preserve">irche", auf </w:t>
      </w:r>
      <w:r w:rsidR="00B30A7C">
        <w:rPr>
          <w:rFonts w:ascii="Arial" w:hAnsi="Arial" w:cs="Arial"/>
          <w:sz w:val="20"/>
        </w:rPr>
        <w:t>die</w:t>
      </w:r>
      <w:r w:rsidR="00580DF8" w:rsidRPr="00D166D1">
        <w:rPr>
          <w:rFonts w:ascii="Arial" w:hAnsi="Arial" w:cs="Arial"/>
          <w:sz w:val="20"/>
        </w:rPr>
        <w:t xml:space="preserve"> alle christlichen Konfessionen</w:t>
      </w:r>
      <w:r w:rsidR="009C76A4">
        <w:rPr>
          <w:rFonts w:ascii="Arial" w:hAnsi="Arial" w:cs="Arial"/>
          <w:sz w:val="20"/>
        </w:rPr>
        <w:t xml:space="preserve"> (und auch </w:t>
      </w:r>
      <w:r w:rsidR="003B6526">
        <w:rPr>
          <w:rFonts w:ascii="Arial" w:hAnsi="Arial" w:cs="Arial"/>
          <w:sz w:val="20"/>
        </w:rPr>
        <w:t>Ein-Gott-</w:t>
      </w:r>
      <w:r w:rsidR="009C76A4">
        <w:rPr>
          <w:rFonts w:ascii="Arial" w:hAnsi="Arial" w:cs="Arial"/>
          <w:sz w:val="20"/>
        </w:rPr>
        <w:t>Religionen)</w:t>
      </w:r>
      <w:r w:rsidR="00580DF8" w:rsidRPr="00D166D1">
        <w:rPr>
          <w:rFonts w:ascii="Arial" w:hAnsi="Arial" w:cs="Arial"/>
          <w:sz w:val="20"/>
        </w:rPr>
        <w:t xml:space="preserve"> in der Ökumene schon jetzt zusteuern</w:t>
      </w:r>
      <w:r w:rsidR="00E6570C">
        <w:rPr>
          <w:rFonts w:ascii="Arial" w:hAnsi="Arial" w:cs="Arial"/>
          <w:sz w:val="20"/>
        </w:rPr>
        <w:t xml:space="preserve"> mit einer besonderen Beziehung zur Stadt Rom</w:t>
      </w:r>
      <w:r w:rsidR="00580DF8" w:rsidRPr="00D166D1">
        <w:rPr>
          <w:rFonts w:ascii="Arial" w:hAnsi="Arial" w:cs="Arial"/>
          <w:sz w:val="20"/>
        </w:rPr>
        <w:t xml:space="preserve"> (vgl. Jes 1,21; Hes 16,30; Offb 17,5.15</w:t>
      </w:r>
      <w:r w:rsidR="007471B3">
        <w:rPr>
          <w:rFonts w:ascii="Arial" w:hAnsi="Arial" w:cs="Arial"/>
          <w:sz w:val="20"/>
        </w:rPr>
        <w:t>-</w:t>
      </w:r>
      <w:r w:rsidR="00580DF8" w:rsidRPr="00D166D1">
        <w:rPr>
          <w:rFonts w:ascii="Arial" w:hAnsi="Arial" w:cs="Arial"/>
          <w:sz w:val="20"/>
        </w:rPr>
        <w:t>16; 19,2). - Nach den 7 Zornschalen erfolgt hier ein Anhang (Kap. 17,1</w:t>
      </w:r>
      <w:r w:rsidR="00422F20">
        <w:rPr>
          <w:rFonts w:ascii="Arial" w:hAnsi="Arial" w:cs="Arial"/>
          <w:sz w:val="20"/>
        </w:rPr>
        <w:t xml:space="preserve"> - </w:t>
      </w:r>
      <w:r w:rsidR="00580DF8" w:rsidRPr="00D166D1">
        <w:rPr>
          <w:rFonts w:ascii="Arial" w:hAnsi="Arial" w:cs="Arial"/>
          <w:sz w:val="20"/>
        </w:rPr>
        <w:t>19,10):  a) das Gericht über die Hure Babylon;  b) die Hochzeit des Lammes. - Die folgende Vision wird dem Johannes in Offb 17,7.9.15-18 erklärt</w:t>
      </w:r>
      <w:r w:rsidR="007B0BF6">
        <w:rPr>
          <w:rFonts w:ascii="Arial" w:hAnsi="Arial" w:cs="Arial"/>
          <w:sz w:val="20"/>
        </w:rPr>
        <w:t>.</w:t>
      </w:r>
      <w:r w:rsidR="00C53BA4">
        <w:rPr>
          <w:rFonts w:ascii="Arial" w:hAnsi="Arial" w:cs="Arial"/>
          <w:sz w:val="20"/>
        </w:rPr>
        <w:t xml:space="preserve"> - </w:t>
      </w:r>
      <w:r w:rsidR="00C53BA4" w:rsidRPr="00D375DF">
        <w:rPr>
          <w:rFonts w:ascii="Arial" w:hAnsi="Arial" w:cs="Arial"/>
          <w:sz w:val="20"/>
          <w:szCs w:val="20"/>
        </w:rPr>
        <w:t>Es gibt acht Geheimnisse Gottes, die im AT noch verborgen waren und im NT geoffenbart werden.</w:t>
      </w:r>
      <w:r w:rsidR="00C53BA4" w:rsidRPr="00D375DF">
        <w:rPr>
          <w:rStyle w:val="Absatz-Standardschriftart1"/>
          <w:rFonts w:ascii="Arial" w:hAnsi="Arial" w:cs="Arial"/>
          <w:sz w:val="20"/>
          <w:szCs w:val="20"/>
        </w:rPr>
        <w:t xml:space="preserve"> Vgl. Anm. bei 1Kor 2,7</w:t>
      </w:r>
      <w:r w:rsidR="00C4350F">
        <w:rPr>
          <w:rStyle w:val="Absatz-Standardschriftart1"/>
          <w:rFonts w:ascii="Arial" w:hAnsi="Arial" w:cs="Arial"/>
          <w:sz w:val="20"/>
          <w:szCs w:val="20"/>
        </w:rPr>
        <w:br/>
      </w:r>
      <w:r w:rsidRPr="000F1AAF">
        <w:rPr>
          <w:rFonts w:ascii="Arial" w:hAnsi="Arial" w:cs="Arial"/>
          <w:b/>
          <w:vertAlign w:val="superscript"/>
        </w:rPr>
        <w:t>2</w:t>
      </w:r>
      <w:r w:rsidR="00580DF8" w:rsidRPr="00D166D1">
        <w:rPr>
          <w:rFonts w:ascii="Arial" w:hAnsi="Arial" w:cs="Arial"/>
          <w:sz w:val="20"/>
        </w:rPr>
        <w:t xml:space="preserve"> Vielleicht Konkretum für das Abstrakte: Hurereien </w:t>
      </w:r>
      <w:r w:rsidR="000926F2">
        <w:rPr>
          <w:rFonts w:ascii="Arial" w:hAnsi="Arial" w:cs="Arial"/>
          <w:sz w:val="20"/>
        </w:rPr>
        <w:t>(2,z.St.)</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Da der Artikel sowohl vor "Heiligen" als auch vor "Zeugen Jesu" steht, und damit beide unterschieden werden, könnten mit den "Heiligen" vielleicht die Juden gemeint sein. Auch die Juden wurden im Lauf ihrer Geschichte im Mittelalter von den Großkirchen verfolgt</w:t>
      </w:r>
      <w:r w:rsidR="00E6570C">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Warum erstaunte Johannes so beim Anblick der "Hure"? Wenn es </w:t>
      </w:r>
      <w:r w:rsidR="009A536A" w:rsidRPr="00D166D1">
        <w:rPr>
          <w:rFonts w:ascii="Arial" w:hAnsi="Arial" w:cs="Arial"/>
          <w:sz w:val="20"/>
        </w:rPr>
        <w:t>die</w:t>
      </w:r>
      <w:r w:rsidR="00580DF8" w:rsidRPr="00D166D1">
        <w:rPr>
          <w:rFonts w:ascii="Arial" w:hAnsi="Arial" w:cs="Arial"/>
          <w:sz w:val="20"/>
        </w:rPr>
        <w:t xml:space="preserve"> zukünftige</w:t>
      </w:r>
      <w:r w:rsidR="00122593">
        <w:rPr>
          <w:rFonts w:ascii="Arial" w:hAnsi="Arial" w:cs="Arial"/>
          <w:sz w:val="20"/>
        </w:rPr>
        <w:t xml:space="preserve"> abgefallene</w:t>
      </w:r>
      <w:r w:rsidR="00580DF8" w:rsidRPr="00D166D1">
        <w:rPr>
          <w:rFonts w:ascii="Arial" w:hAnsi="Arial" w:cs="Arial"/>
          <w:sz w:val="20"/>
        </w:rPr>
        <w:t xml:space="preserve"> "Einheits</w:t>
      </w:r>
      <w:r w:rsidR="002C28C3">
        <w:rPr>
          <w:rFonts w:ascii="Arial" w:hAnsi="Arial" w:cs="Arial"/>
          <w:sz w:val="20"/>
        </w:rPr>
        <w:t>-K</w:t>
      </w:r>
      <w:r w:rsidR="00580DF8" w:rsidRPr="00D166D1">
        <w:rPr>
          <w:rFonts w:ascii="Arial" w:hAnsi="Arial" w:cs="Arial"/>
          <w:sz w:val="20"/>
        </w:rPr>
        <w:t>irche" ist, wäre sein Erstaunen verständlich: wie wird die "keusche Jungfrau" (2Kor 11,2), die Braut des Lammes, so entsetzlich von ihrem Bräutigam abfallen!</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w:t>
      </w:r>
      <w:r w:rsidR="00552873">
        <w:rPr>
          <w:rFonts w:ascii="Arial" w:hAnsi="Arial" w:cs="Arial"/>
          <w:sz w:val="20"/>
        </w:rPr>
        <w:t xml:space="preserve">Das Tier, also das Römische Reich, </w:t>
      </w:r>
      <w:r w:rsidR="00580DF8" w:rsidRPr="00D166D1">
        <w:rPr>
          <w:rFonts w:ascii="Arial" w:hAnsi="Arial" w:cs="Arial"/>
          <w:sz w:val="20"/>
        </w:rPr>
        <w:t>"...war,</w:t>
      </w:r>
      <w:r w:rsidR="009A536A">
        <w:rPr>
          <w:rFonts w:ascii="Arial" w:hAnsi="Arial" w:cs="Arial"/>
          <w:sz w:val="20"/>
        </w:rPr>
        <w:t xml:space="preserve"> </w:t>
      </w:r>
      <w:r w:rsidR="00580DF8" w:rsidRPr="00D166D1">
        <w:rPr>
          <w:rFonts w:ascii="Arial" w:hAnsi="Arial" w:cs="Arial"/>
          <w:sz w:val="20"/>
        </w:rPr>
        <w:t>...</w:t>
      </w:r>
      <w:r w:rsidR="009A536A">
        <w:rPr>
          <w:rFonts w:ascii="Arial" w:hAnsi="Arial" w:cs="Arial"/>
          <w:sz w:val="20"/>
        </w:rPr>
        <w:t xml:space="preserve"> </w:t>
      </w:r>
      <w:r w:rsidR="00580DF8" w:rsidRPr="00D166D1">
        <w:rPr>
          <w:rFonts w:ascii="Arial" w:hAnsi="Arial" w:cs="Arial"/>
          <w:sz w:val="20"/>
        </w:rPr>
        <w:t>ist nicht</w:t>
      </w:r>
      <w:r w:rsidR="009A536A">
        <w:rPr>
          <w:rFonts w:ascii="Arial" w:hAnsi="Arial" w:cs="Arial"/>
          <w:sz w:val="20"/>
        </w:rPr>
        <w:t xml:space="preserve">, </w:t>
      </w:r>
      <w:r w:rsidR="00580DF8" w:rsidRPr="00D166D1">
        <w:rPr>
          <w:rFonts w:ascii="Arial" w:hAnsi="Arial" w:cs="Arial"/>
          <w:sz w:val="20"/>
        </w:rPr>
        <w:t>...</w:t>
      </w:r>
      <w:r w:rsidR="009A536A">
        <w:rPr>
          <w:rFonts w:ascii="Arial" w:hAnsi="Arial" w:cs="Arial"/>
          <w:sz w:val="20"/>
        </w:rPr>
        <w:t xml:space="preserve"> </w:t>
      </w:r>
      <w:r w:rsidR="00580DF8" w:rsidRPr="00D166D1">
        <w:rPr>
          <w:rFonts w:ascii="Arial" w:hAnsi="Arial" w:cs="Arial"/>
          <w:sz w:val="20"/>
        </w:rPr>
        <w:t xml:space="preserve">wird </w:t>
      </w:r>
      <w:r w:rsidR="00CB01F8">
        <w:rPr>
          <w:rFonts w:ascii="Arial" w:hAnsi="Arial" w:cs="Arial"/>
          <w:sz w:val="20"/>
        </w:rPr>
        <w:t xml:space="preserve">wieder </w:t>
      </w:r>
      <w:r w:rsidR="00580DF8" w:rsidRPr="00D166D1">
        <w:rPr>
          <w:rFonts w:ascii="Arial" w:hAnsi="Arial" w:cs="Arial"/>
          <w:sz w:val="20"/>
        </w:rPr>
        <w:t xml:space="preserve">da sein...". Das bedeutet wahrscheinlich drei </w:t>
      </w:r>
      <w:r w:rsidR="009B0E41">
        <w:rPr>
          <w:rFonts w:ascii="Arial" w:hAnsi="Arial" w:cs="Arial"/>
          <w:sz w:val="20"/>
        </w:rPr>
        <w:t>geschichtliche Phasen</w:t>
      </w:r>
      <w:r w:rsidR="00580DF8" w:rsidRPr="00D166D1">
        <w:rPr>
          <w:rFonts w:ascii="Arial" w:hAnsi="Arial" w:cs="Arial"/>
          <w:sz w:val="20"/>
        </w:rPr>
        <w:t xml:space="preserve"> in der Geschichte</w:t>
      </w:r>
      <w:r w:rsidR="007471B3">
        <w:rPr>
          <w:rFonts w:ascii="Arial" w:hAnsi="Arial" w:cs="Arial"/>
          <w:sz w:val="20"/>
        </w:rPr>
        <w:t xml:space="preserve"> des römischen Reiches</w:t>
      </w:r>
      <w:r w:rsidR="005D2E26">
        <w:rPr>
          <w:rFonts w:ascii="Arial" w:hAnsi="Arial" w:cs="Arial"/>
          <w:sz w:val="20"/>
        </w:rPr>
        <w:t xml:space="preserve"> (97,232)</w:t>
      </w:r>
      <w:r w:rsidR="00580DF8" w:rsidRPr="00D166D1">
        <w:rPr>
          <w:rFonts w:ascii="Arial" w:hAnsi="Arial" w:cs="Arial"/>
          <w:sz w:val="20"/>
        </w:rPr>
        <w:t xml:space="preserve">: (1.) das historische römische Reich.  (2.) der Zerfall des römischen Reiches in einzelne Königreiche und danach in </w:t>
      </w:r>
      <w:r w:rsidR="007471B3">
        <w:rPr>
          <w:rFonts w:ascii="Arial" w:hAnsi="Arial" w:cs="Arial"/>
          <w:sz w:val="20"/>
        </w:rPr>
        <w:t>republikanische</w:t>
      </w:r>
      <w:r w:rsidR="00580DF8" w:rsidRPr="00D166D1">
        <w:rPr>
          <w:rFonts w:ascii="Arial" w:hAnsi="Arial" w:cs="Arial"/>
          <w:sz w:val="20"/>
        </w:rPr>
        <w:t xml:space="preserve"> Nationalstaaten</w:t>
      </w:r>
      <w:r w:rsidR="009B0E41">
        <w:rPr>
          <w:rFonts w:ascii="Arial" w:hAnsi="Arial" w:cs="Arial"/>
          <w:sz w:val="20"/>
        </w:rPr>
        <w:t xml:space="preserve"> </w:t>
      </w:r>
      <w:r w:rsidR="00CB01F8">
        <w:rPr>
          <w:rFonts w:ascii="Arial" w:hAnsi="Arial" w:cs="Arial"/>
          <w:sz w:val="20"/>
        </w:rPr>
        <w:t>vom</w:t>
      </w:r>
      <w:r w:rsidR="009B0E41">
        <w:rPr>
          <w:rFonts w:ascii="Arial" w:hAnsi="Arial" w:cs="Arial"/>
          <w:sz w:val="20"/>
        </w:rPr>
        <w:t xml:space="preserve"> Mittelalter bis zur Neuzeit</w:t>
      </w:r>
      <w:r w:rsidR="00580DF8" w:rsidRPr="00D166D1">
        <w:rPr>
          <w:rFonts w:ascii="Arial" w:hAnsi="Arial" w:cs="Arial"/>
          <w:sz w:val="20"/>
        </w:rPr>
        <w:t>.</w:t>
      </w:r>
      <w:r w:rsidR="00B11F7E">
        <w:rPr>
          <w:rFonts w:ascii="Arial" w:hAnsi="Arial" w:cs="Arial"/>
          <w:sz w:val="20"/>
        </w:rPr>
        <w:t xml:space="preserve"> </w:t>
      </w:r>
      <w:r w:rsidR="00B30A7C">
        <w:rPr>
          <w:rFonts w:ascii="Arial" w:hAnsi="Arial" w:cs="Arial"/>
          <w:sz w:val="20"/>
        </w:rPr>
        <w:t>(</w:t>
      </w:r>
      <w:r w:rsidR="00580DF8" w:rsidRPr="00D166D1">
        <w:rPr>
          <w:rFonts w:ascii="Arial" w:hAnsi="Arial" w:cs="Arial"/>
          <w:sz w:val="20"/>
        </w:rPr>
        <w:t xml:space="preserve">3.) das Wiedererstehen des römischen </w:t>
      </w:r>
      <w:r w:rsidR="00580DF8" w:rsidRPr="00D205DE">
        <w:rPr>
          <w:rFonts w:ascii="Arial" w:hAnsi="Arial" w:cs="Arial"/>
          <w:sz w:val="20"/>
          <w:szCs w:val="20"/>
        </w:rPr>
        <w:t>Reiches</w:t>
      </w:r>
      <w:r w:rsidR="00552873">
        <w:rPr>
          <w:rFonts w:ascii="Arial" w:hAnsi="Arial" w:cs="Arial"/>
          <w:sz w:val="20"/>
          <w:szCs w:val="20"/>
        </w:rPr>
        <w:t xml:space="preserve"> (in der EU?):</w:t>
      </w:r>
      <w:r w:rsidR="00D205DE" w:rsidRPr="00D205DE">
        <w:rPr>
          <w:rFonts w:ascii="Arial" w:hAnsi="Arial" w:cs="Arial"/>
          <w:sz w:val="20"/>
          <w:szCs w:val="20"/>
        </w:rPr>
        <w:t xml:space="preserve"> </w:t>
      </w:r>
      <w:hyperlink r:id="rId210" w:history="1">
        <w:r w:rsidR="00D205DE" w:rsidRPr="00693671">
          <w:rPr>
            <w:rStyle w:val="Hyperlink"/>
            <w:rFonts w:ascii="Arial" w:hAnsi="Arial" w:cs="Arial"/>
            <w:sz w:val="16"/>
            <w:szCs w:val="16"/>
          </w:rPr>
          <w:t>https://drive.google.com/file/d/1TNfDn5tTi5OmwRo6sCveUfUyXTiwb_ke/view?usp=sharing</w:t>
        </w:r>
      </w:hyperlink>
      <w:r w:rsidR="00552B8E">
        <w:rPr>
          <w:sz w:val="16"/>
          <w:szCs w:val="16"/>
        </w:rPr>
        <w:t xml:space="preserve"> </w:t>
      </w:r>
      <w:r w:rsidR="004D2A63">
        <w:rPr>
          <w:rFonts w:ascii="Arial" w:hAnsi="Arial" w:cs="Arial"/>
          <w:sz w:val="20"/>
        </w:rPr>
        <w:t xml:space="preserve"> </w:t>
      </w:r>
      <w:r w:rsidR="002349E2" w:rsidRPr="002349E2">
        <w:rPr>
          <w:rFonts w:ascii="Arial" w:hAnsi="Arial" w:cs="Arial"/>
          <w:sz w:val="20"/>
          <w:szCs w:val="20"/>
        </w:rPr>
        <w:t>Vgl. auch</w:t>
      </w:r>
      <w:r w:rsidR="002349E2">
        <w:rPr>
          <w:rFonts w:ascii="Arial" w:hAnsi="Arial" w:cs="Arial"/>
          <w:sz w:val="20"/>
          <w:szCs w:val="20"/>
        </w:rPr>
        <w:t xml:space="preserve"> im Gegensatz dazu</w:t>
      </w:r>
      <w:r w:rsidR="002349E2" w:rsidRPr="002349E2">
        <w:rPr>
          <w:rFonts w:ascii="Arial" w:hAnsi="Arial" w:cs="Arial"/>
          <w:sz w:val="20"/>
          <w:szCs w:val="20"/>
        </w:rPr>
        <w:t xml:space="preserve"> den ähnlichen Ausdruck</w:t>
      </w:r>
      <w:r w:rsidR="002349E2">
        <w:rPr>
          <w:rFonts w:ascii="Arial" w:hAnsi="Arial" w:cs="Arial"/>
          <w:sz w:val="20"/>
          <w:szCs w:val="20"/>
        </w:rPr>
        <w:t xml:space="preserve"> in Offb 1,4.8</w:t>
      </w:r>
      <w:r w:rsidR="00A63AF6">
        <w:rPr>
          <w:rFonts w:ascii="Arial" w:hAnsi="Arial" w:cs="Arial"/>
          <w:sz w:val="20"/>
          <w:szCs w:val="20"/>
        </w:rPr>
        <w:t>.18</w:t>
      </w:r>
      <w:r w:rsidR="002349E2">
        <w:rPr>
          <w:rFonts w:ascii="Arial" w:hAnsi="Arial" w:cs="Arial"/>
          <w:sz w:val="20"/>
          <w:szCs w:val="20"/>
        </w:rPr>
        <w:t xml:space="preserve">; </w:t>
      </w:r>
      <w:r w:rsidR="00A63AF6">
        <w:rPr>
          <w:rFonts w:ascii="Arial" w:hAnsi="Arial" w:cs="Arial"/>
          <w:sz w:val="20"/>
          <w:szCs w:val="20"/>
        </w:rPr>
        <w:t xml:space="preserve">2,8; </w:t>
      </w:r>
      <w:r w:rsidR="002349E2">
        <w:rPr>
          <w:rFonts w:ascii="Arial" w:hAnsi="Arial" w:cs="Arial"/>
          <w:sz w:val="20"/>
          <w:szCs w:val="20"/>
        </w:rPr>
        <w:t>4,8c</w:t>
      </w:r>
      <w:r w:rsidR="00A63AF6">
        <w:rPr>
          <w:rFonts w:ascii="Arial" w:hAnsi="Arial" w:cs="Arial"/>
          <w:sz w:val="20"/>
          <w:szCs w:val="20"/>
        </w:rPr>
        <w:t>; 13,14b</w:t>
      </w:r>
      <w:r w:rsidR="00C4350F">
        <w:rPr>
          <w:rFonts w:ascii="Arial" w:hAnsi="Arial" w:cs="Arial"/>
          <w:sz w:val="20"/>
          <w:szCs w:val="20"/>
        </w:rPr>
        <w:br/>
      </w:r>
      <w:r w:rsidRPr="000F1AAF">
        <w:rPr>
          <w:rFonts w:ascii="Arial" w:hAnsi="Arial" w:cs="Arial"/>
          <w:b/>
          <w:vertAlign w:val="superscript"/>
        </w:rPr>
        <w:t>6</w:t>
      </w:r>
      <w:r w:rsidR="00580DF8" w:rsidRPr="00D166D1">
        <w:rPr>
          <w:rFonts w:ascii="Arial" w:hAnsi="Arial" w:cs="Arial"/>
          <w:sz w:val="20"/>
        </w:rPr>
        <w:t xml:space="preserve"> D.i. die Stadt Rom, die auf sieben Hügeln erbaut ist</w:t>
      </w:r>
      <w:r w:rsidR="005B3ED2">
        <w:rPr>
          <w:rFonts w:ascii="Arial" w:hAnsi="Arial" w:cs="Arial"/>
          <w:sz w:val="20"/>
        </w:rPr>
        <w:t xml:space="preserve"> und seit jeher als die 7-Hügelstadt bezeichnet wird</w:t>
      </w:r>
      <w:r w:rsidR="00FA6EAD">
        <w:rPr>
          <w:rFonts w:ascii="Arial" w:hAnsi="Arial" w:cs="Arial"/>
          <w:sz w:val="20"/>
        </w:rPr>
        <w:t>, sowohl in der damaligen Literatur als auch auf Münzen</w:t>
      </w:r>
      <w:r w:rsidR="00BD4275">
        <w:rPr>
          <w:rFonts w:ascii="Arial" w:hAnsi="Arial" w:cs="Arial"/>
          <w:sz w:val="20"/>
        </w:rPr>
        <w:t xml:space="preserve"> (65,III,373)</w:t>
      </w:r>
      <w:r w:rsidR="00580DF8" w:rsidRPr="00D166D1">
        <w:rPr>
          <w:rFonts w:ascii="Arial" w:hAnsi="Arial" w:cs="Arial"/>
          <w:sz w:val="20"/>
        </w:rPr>
        <w: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w:t>
      </w:r>
      <w:r w:rsidR="00B34013">
        <w:rPr>
          <w:rFonts w:ascii="Arial" w:hAnsi="Arial" w:cs="Arial"/>
          <w:sz w:val="20"/>
        </w:rPr>
        <w:t>Johannes erklärt hier das Geheimnis der 7 Köpfe und appelliert dabei an den Verstand und die Weisheit seiner Leser. Köpfe sind in der prophetischen Sprache</w:t>
      </w:r>
      <w:r w:rsidR="00E76430">
        <w:rPr>
          <w:rFonts w:ascii="Arial" w:hAnsi="Arial" w:cs="Arial"/>
          <w:sz w:val="20"/>
        </w:rPr>
        <w:t xml:space="preserve"> ein Symbol</w:t>
      </w:r>
      <w:r w:rsidR="000F49B7">
        <w:rPr>
          <w:rFonts w:ascii="Arial" w:hAnsi="Arial" w:cs="Arial"/>
          <w:sz w:val="20"/>
        </w:rPr>
        <w:t xml:space="preserve"> für </w:t>
      </w:r>
      <w:r w:rsidR="00A26D58">
        <w:rPr>
          <w:rFonts w:ascii="Arial" w:hAnsi="Arial" w:cs="Arial"/>
          <w:sz w:val="20"/>
        </w:rPr>
        <w:t>souverän r</w:t>
      </w:r>
      <w:r w:rsidR="000F49B7">
        <w:rPr>
          <w:rFonts w:ascii="Arial" w:hAnsi="Arial" w:cs="Arial"/>
          <w:sz w:val="20"/>
        </w:rPr>
        <w:t>eg</w:t>
      </w:r>
      <w:r w:rsidR="00A26D58">
        <w:rPr>
          <w:rFonts w:ascii="Arial" w:hAnsi="Arial" w:cs="Arial"/>
          <w:sz w:val="20"/>
        </w:rPr>
        <w:t>ierende Personen</w:t>
      </w:r>
      <w:r w:rsidR="00B34013">
        <w:rPr>
          <w:rFonts w:ascii="Arial" w:hAnsi="Arial" w:cs="Arial"/>
          <w:sz w:val="20"/>
        </w:rPr>
        <w:t xml:space="preserve"> (z.B.</w:t>
      </w:r>
      <w:r w:rsidR="00A26D58">
        <w:rPr>
          <w:rFonts w:ascii="Arial" w:hAnsi="Arial" w:cs="Arial"/>
          <w:sz w:val="20"/>
        </w:rPr>
        <w:t xml:space="preserve"> Nebukadnez</w:t>
      </w:r>
      <w:r w:rsidR="00E76430">
        <w:rPr>
          <w:rFonts w:ascii="Arial" w:hAnsi="Arial" w:cs="Arial"/>
          <w:sz w:val="20"/>
        </w:rPr>
        <w:t>za</w:t>
      </w:r>
      <w:r w:rsidR="00A26D58">
        <w:rPr>
          <w:rFonts w:ascii="Arial" w:hAnsi="Arial" w:cs="Arial"/>
          <w:sz w:val="20"/>
        </w:rPr>
        <w:t>r</w:t>
      </w:r>
      <w:r w:rsidR="004D130F">
        <w:rPr>
          <w:rFonts w:ascii="Arial" w:hAnsi="Arial" w:cs="Arial"/>
          <w:sz w:val="20"/>
        </w:rPr>
        <w:t xml:space="preserve"> in</w:t>
      </w:r>
      <w:r w:rsidR="00B34013">
        <w:rPr>
          <w:rFonts w:ascii="Arial" w:hAnsi="Arial" w:cs="Arial"/>
          <w:sz w:val="20"/>
        </w:rPr>
        <w:t xml:space="preserve"> Dan 2,38b; </w:t>
      </w:r>
      <w:r w:rsidR="00E77941">
        <w:rPr>
          <w:rFonts w:ascii="Arial" w:hAnsi="Arial" w:cs="Arial"/>
          <w:sz w:val="20"/>
        </w:rPr>
        <w:t xml:space="preserve">die Diadochen in Dan </w:t>
      </w:r>
      <w:r w:rsidR="00B34013">
        <w:rPr>
          <w:rFonts w:ascii="Arial" w:hAnsi="Arial" w:cs="Arial"/>
          <w:sz w:val="20"/>
        </w:rPr>
        <w:t>7,6; ua.). D</w:t>
      </w:r>
      <w:r w:rsidR="000F162D">
        <w:rPr>
          <w:rFonts w:ascii="Arial" w:hAnsi="Arial" w:cs="Arial"/>
          <w:sz w:val="20"/>
        </w:rPr>
        <w:t xml:space="preserve">as </w:t>
      </w:r>
      <w:r w:rsidR="000E0F67">
        <w:rPr>
          <w:rFonts w:ascii="Arial" w:hAnsi="Arial" w:cs="Arial"/>
          <w:i/>
          <w:iCs/>
          <w:sz w:val="20"/>
        </w:rPr>
        <w:t>S</w:t>
      </w:r>
      <w:r w:rsidR="000F162D" w:rsidRPr="000E0F67">
        <w:rPr>
          <w:rFonts w:ascii="Arial" w:hAnsi="Arial" w:cs="Arial"/>
          <w:i/>
          <w:iCs/>
          <w:sz w:val="20"/>
        </w:rPr>
        <w:t>ymbol</w:t>
      </w:r>
      <w:r w:rsidR="000F162D">
        <w:rPr>
          <w:rFonts w:ascii="Arial" w:hAnsi="Arial" w:cs="Arial"/>
          <w:sz w:val="20"/>
        </w:rPr>
        <w:t xml:space="preserve"> der</w:t>
      </w:r>
      <w:r w:rsidR="00B34013">
        <w:rPr>
          <w:rFonts w:ascii="Arial" w:hAnsi="Arial" w:cs="Arial"/>
          <w:sz w:val="20"/>
        </w:rPr>
        <w:t xml:space="preserve"> Köpfe entspr</w:t>
      </w:r>
      <w:r w:rsidR="000F162D">
        <w:rPr>
          <w:rFonts w:ascii="Arial" w:hAnsi="Arial" w:cs="Arial"/>
          <w:sz w:val="20"/>
        </w:rPr>
        <w:t>icht</w:t>
      </w:r>
      <w:r w:rsidR="00B34013">
        <w:rPr>
          <w:rFonts w:ascii="Arial" w:hAnsi="Arial" w:cs="Arial"/>
          <w:sz w:val="20"/>
        </w:rPr>
        <w:t xml:space="preserve"> </w:t>
      </w:r>
      <w:r w:rsidR="000F162D" w:rsidRPr="000E0F67">
        <w:rPr>
          <w:rFonts w:ascii="Arial" w:hAnsi="Arial" w:cs="Arial"/>
          <w:i/>
          <w:iCs/>
          <w:sz w:val="20"/>
        </w:rPr>
        <w:t>realen</w:t>
      </w:r>
      <w:r w:rsidR="00B34013">
        <w:rPr>
          <w:rFonts w:ascii="Arial" w:hAnsi="Arial" w:cs="Arial"/>
          <w:sz w:val="20"/>
        </w:rPr>
        <w:t xml:space="preserve"> 7 Berge</w:t>
      </w:r>
      <w:r w:rsidR="000F162D">
        <w:rPr>
          <w:rFonts w:ascii="Arial" w:hAnsi="Arial" w:cs="Arial"/>
          <w:sz w:val="20"/>
        </w:rPr>
        <w:t>n</w:t>
      </w:r>
      <w:r w:rsidR="00B34013">
        <w:rPr>
          <w:rFonts w:ascii="Arial" w:hAnsi="Arial" w:cs="Arial"/>
          <w:sz w:val="20"/>
        </w:rPr>
        <w:t xml:space="preserve"> und </w:t>
      </w:r>
      <w:r w:rsidR="007471B3" w:rsidRPr="00AA7208">
        <w:rPr>
          <w:rFonts w:ascii="Arial" w:hAnsi="Arial" w:cs="Arial"/>
          <w:i/>
          <w:iCs/>
          <w:sz w:val="20"/>
        </w:rPr>
        <w:t>realen</w:t>
      </w:r>
      <w:r w:rsidR="007471B3">
        <w:rPr>
          <w:rFonts w:ascii="Arial" w:hAnsi="Arial" w:cs="Arial"/>
          <w:sz w:val="20"/>
        </w:rPr>
        <w:t xml:space="preserve"> </w:t>
      </w:r>
      <w:r w:rsidR="00B34013">
        <w:rPr>
          <w:rFonts w:ascii="Arial" w:hAnsi="Arial" w:cs="Arial"/>
          <w:sz w:val="20"/>
        </w:rPr>
        <w:t>7 Könige</w:t>
      </w:r>
      <w:r w:rsidR="000F162D">
        <w:rPr>
          <w:rFonts w:ascii="Arial" w:hAnsi="Arial" w:cs="Arial"/>
          <w:sz w:val="20"/>
        </w:rPr>
        <w:t>n</w:t>
      </w:r>
      <w:r w:rsidR="00B34013">
        <w:rPr>
          <w:rFonts w:ascii="Arial" w:hAnsi="Arial" w:cs="Arial"/>
          <w:sz w:val="20"/>
        </w:rPr>
        <w:t xml:space="preserve">, also ein Symbol mit </w:t>
      </w:r>
      <w:r w:rsidR="001B642D">
        <w:rPr>
          <w:rFonts w:ascii="Arial" w:hAnsi="Arial" w:cs="Arial"/>
          <w:sz w:val="20"/>
        </w:rPr>
        <w:t>doppelter</w:t>
      </w:r>
      <w:r w:rsidR="00B34013">
        <w:rPr>
          <w:rFonts w:ascii="Arial" w:hAnsi="Arial" w:cs="Arial"/>
          <w:sz w:val="20"/>
        </w:rPr>
        <w:t xml:space="preserve"> Bedeutung. Die 7 Berge beziehen sich eindeutig auf die Stadt Rom, demnach sollten auch die 7 Könige etwas mit Rom zu tun haben. Daher ist es nicht sehr überzeugend, sie mit 7 Weltreichen zu ident</w:t>
      </w:r>
      <w:r w:rsidR="00D2682B">
        <w:rPr>
          <w:rFonts w:ascii="Arial" w:hAnsi="Arial" w:cs="Arial"/>
          <w:sz w:val="20"/>
        </w:rPr>
        <w:t>i</w:t>
      </w:r>
      <w:r w:rsidR="00B34013">
        <w:rPr>
          <w:rFonts w:ascii="Arial" w:hAnsi="Arial" w:cs="Arial"/>
          <w:sz w:val="20"/>
        </w:rPr>
        <w:t>fizieren (</w:t>
      </w:r>
      <w:r w:rsidR="00E532A0">
        <w:rPr>
          <w:rFonts w:ascii="Arial" w:hAnsi="Arial" w:cs="Arial"/>
          <w:sz w:val="20"/>
        </w:rPr>
        <w:t xml:space="preserve">nämlich </w:t>
      </w:r>
      <w:r w:rsidR="00B34013">
        <w:rPr>
          <w:rFonts w:ascii="Arial" w:hAnsi="Arial" w:cs="Arial"/>
          <w:sz w:val="20"/>
        </w:rPr>
        <w:t>Ägypten bis Rom</w:t>
      </w:r>
      <w:r w:rsidR="00C85411">
        <w:rPr>
          <w:rFonts w:ascii="Arial" w:hAnsi="Arial" w:cs="Arial"/>
          <w:sz w:val="20"/>
        </w:rPr>
        <w:t>; so: 97,233ff.</w:t>
      </w:r>
      <w:r w:rsidR="00B34013">
        <w:rPr>
          <w:rFonts w:ascii="Arial" w:hAnsi="Arial" w:cs="Arial"/>
          <w:sz w:val="20"/>
        </w:rPr>
        <w:t>), denn das Tier selbst</w:t>
      </w:r>
      <w:r w:rsidR="00D2682B">
        <w:rPr>
          <w:rFonts w:ascii="Arial" w:hAnsi="Arial" w:cs="Arial"/>
          <w:sz w:val="20"/>
        </w:rPr>
        <w:t xml:space="preserve"> ist ja Rom, </w:t>
      </w:r>
      <w:r w:rsidR="00E532A0">
        <w:rPr>
          <w:rFonts w:ascii="Arial" w:hAnsi="Arial" w:cs="Arial"/>
          <w:sz w:val="20"/>
        </w:rPr>
        <w:t xml:space="preserve">- </w:t>
      </w:r>
      <w:r w:rsidR="00D2682B">
        <w:rPr>
          <w:rFonts w:ascii="Arial" w:hAnsi="Arial" w:cs="Arial"/>
          <w:sz w:val="20"/>
        </w:rPr>
        <w:t xml:space="preserve">und gleichzeitig </w:t>
      </w:r>
      <w:r w:rsidR="00B34013">
        <w:rPr>
          <w:rFonts w:ascii="Arial" w:hAnsi="Arial" w:cs="Arial"/>
          <w:sz w:val="20"/>
        </w:rPr>
        <w:t xml:space="preserve">wäre </w:t>
      </w:r>
      <w:r w:rsidR="00D2682B">
        <w:rPr>
          <w:rFonts w:ascii="Arial" w:hAnsi="Arial" w:cs="Arial"/>
          <w:sz w:val="20"/>
        </w:rPr>
        <w:t>auch einer seiner Köpfe Rom</w:t>
      </w:r>
      <w:r w:rsidR="00E532A0">
        <w:rPr>
          <w:rFonts w:ascii="Arial" w:hAnsi="Arial" w:cs="Arial"/>
          <w:sz w:val="20"/>
        </w:rPr>
        <w:t>?</w:t>
      </w:r>
      <w:r w:rsidR="00B34013">
        <w:rPr>
          <w:rFonts w:ascii="Arial" w:hAnsi="Arial" w:cs="Arial"/>
          <w:sz w:val="20"/>
        </w:rPr>
        <w:t xml:space="preserve"> Das gibt keinen Sinn und zerstört das Bild. Außerdem ist </w:t>
      </w:r>
      <w:r w:rsidR="00B34013" w:rsidRPr="000F49B7">
        <w:rPr>
          <w:rFonts w:ascii="Arial" w:hAnsi="Arial" w:cs="Arial"/>
          <w:sz w:val="20"/>
        </w:rPr>
        <w:t>n</w:t>
      </w:r>
      <w:r w:rsidR="00580DF8" w:rsidRPr="000F49B7">
        <w:rPr>
          <w:rFonts w:ascii="Arial" w:hAnsi="Arial" w:cs="Arial"/>
          <w:sz w:val="20"/>
        </w:rPr>
        <w:t>icht</w:t>
      </w:r>
      <w:r w:rsidR="00580DF8" w:rsidRPr="00D166D1">
        <w:rPr>
          <w:rFonts w:ascii="Arial" w:hAnsi="Arial" w:cs="Arial"/>
          <w:sz w:val="20"/>
        </w:rPr>
        <w:t xml:space="preserve"> </w:t>
      </w:r>
      <w:r w:rsidR="00B34013">
        <w:rPr>
          <w:rFonts w:ascii="Arial" w:hAnsi="Arial" w:cs="Arial"/>
          <w:sz w:val="20"/>
        </w:rPr>
        <w:t xml:space="preserve">von </w:t>
      </w:r>
      <w:r w:rsidR="00580DF8" w:rsidRPr="00D166D1">
        <w:rPr>
          <w:rFonts w:ascii="Arial" w:hAnsi="Arial" w:cs="Arial"/>
          <w:sz w:val="20"/>
        </w:rPr>
        <w:t>König</w:t>
      </w:r>
      <w:r w:rsidR="00580DF8" w:rsidRPr="000F49B7">
        <w:rPr>
          <w:rFonts w:ascii="Arial" w:hAnsi="Arial" w:cs="Arial"/>
          <w:i/>
          <w:iCs/>
          <w:sz w:val="20"/>
        </w:rPr>
        <w:t>reiche</w:t>
      </w:r>
      <w:r w:rsidR="00B34013" w:rsidRPr="000F49B7">
        <w:rPr>
          <w:rFonts w:ascii="Arial" w:hAnsi="Arial" w:cs="Arial"/>
          <w:i/>
          <w:iCs/>
          <w:sz w:val="20"/>
        </w:rPr>
        <w:t>n</w:t>
      </w:r>
      <w:r w:rsidR="00580DF8" w:rsidRPr="00D166D1">
        <w:rPr>
          <w:rFonts w:ascii="Arial" w:hAnsi="Arial" w:cs="Arial"/>
          <w:sz w:val="20"/>
        </w:rPr>
        <w:t xml:space="preserve"> (das wäre </w:t>
      </w:r>
      <w:r w:rsidR="00580DF8" w:rsidRPr="00D166D1">
        <w:rPr>
          <w:rFonts w:ascii="Arial" w:eastAsia="Times New Roman" w:hAnsi="Arial" w:cs="Arial"/>
          <w:sz w:val="20"/>
        </w:rPr>
        <w:t>βασιλει</w:t>
      </w:r>
      <w:r w:rsidR="00580DF8" w:rsidRPr="002C28C3">
        <w:rPr>
          <w:rFonts w:ascii="Arial" w:eastAsia="Times New Roman" w:hAnsi="Arial" w:cs="Arial"/>
          <w:b/>
          <w:bCs/>
          <w:sz w:val="20"/>
        </w:rPr>
        <w:t>α</w:t>
      </w:r>
      <w:r w:rsidR="00580DF8" w:rsidRPr="00D166D1">
        <w:rPr>
          <w:rFonts w:ascii="Arial" w:eastAsia="Times New Roman" w:hAnsi="Arial" w:cs="Arial"/>
          <w:sz w:val="20"/>
        </w:rPr>
        <w:t xml:space="preserve">), </w:t>
      </w:r>
      <w:r w:rsidR="00580DF8" w:rsidRPr="00D166D1">
        <w:rPr>
          <w:rFonts w:ascii="Arial" w:hAnsi="Arial" w:cs="Arial"/>
          <w:sz w:val="20"/>
        </w:rPr>
        <w:t xml:space="preserve">sondern </w:t>
      </w:r>
      <w:r w:rsidR="00B34013">
        <w:rPr>
          <w:rFonts w:ascii="Arial" w:hAnsi="Arial" w:cs="Arial"/>
          <w:sz w:val="20"/>
        </w:rPr>
        <w:t xml:space="preserve">von </w:t>
      </w:r>
      <w:r w:rsidR="00580DF8" w:rsidRPr="000F49B7">
        <w:rPr>
          <w:rFonts w:ascii="Arial" w:hAnsi="Arial" w:cs="Arial"/>
          <w:i/>
          <w:iCs/>
          <w:sz w:val="20"/>
        </w:rPr>
        <w:t>Könige</w:t>
      </w:r>
      <w:r w:rsidR="00B34013" w:rsidRPr="000F49B7">
        <w:rPr>
          <w:rFonts w:ascii="Arial" w:hAnsi="Arial" w:cs="Arial"/>
          <w:i/>
          <w:iCs/>
          <w:sz w:val="20"/>
        </w:rPr>
        <w:t>n</w:t>
      </w:r>
      <w:r w:rsidR="002C28C3">
        <w:rPr>
          <w:rFonts w:ascii="Arial" w:hAnsi="Arial" w:cs="Arial"/>
          <w:sz w:val="20"/>
        </w:rPr>
        <w:t xml:space="preserve"> (</w:t>
      </w:r>
      <w:r w:rsidR="002C28C3" w:rsidRPr="00D166D1">
        <w:rPr>
          <w:rFonts w:ascii="Arial" w:eastAsia="Times New Roman" w:hAnsi="Arial" w:cs="Arial"/>
          <w:sz w:val="20"/>
        </w:rPr>
        <w:t>βασιλει</w:t>
      </w:r>
      <w:r w:rsidR="002C28C3" w:rsidRPr="00BC1041">
        <w:rPr>
          <w:rFonts w:ascii="Arial" w:eastAsia="Times New Roman" w:hAnsi="Arial" w:cs="Arial"/>
          <w:b/>
          <w:sz w:val="20"/>
        </w:rPr>
        <w:t>ον</w:t>
      </w:r>
      <w:r w:rsidR="002C28C3">
        <w:rPr>
          <w:rFonts w:ascii="Arial" w:hAnsi="Arial" w:cs="Arial"/>
          <w:sz w:val="20"/>
        </w:rPr>
        <w:t>)</w:t>
      </w:r>
      <w:r w:rsidR="00B34013">
        <w:rPr>
          <w:rFonts w:ascii="Arial" w:hAnsi="Arial" w:cs="Arial"/>
          <w:sz w:val="20"/>
        </w:rPr>
        <w:t xml:space="preserve"> die </w:t>
      </w:r>
      <w:r w:rsidR="00D2682B">
        <w:rPr>
          <w:rFonts w:ascii="Arial" w:hAnsi="Arial" w:cs="Arial"/>
          <w:sz w:val="20"/>
        </w:rPr>
        <w:t>R</w:t>
      </w:r>
      <w:r w:rsidR="00B34013">
        <w:rPr>
          <w:rFonts w:ascii="Arial" w:hAnsi="Arial" w:cs="Arial"/>
          <w:sz w:val="20"/>
        </w:rPr>
        <w:t>ede</w:t>
      </w:r>
      <w:r w:rsidR="002C202D">
        <w:rPr>
          <w:rFonts w:ascii="Arial" w:hAnsi="Arial" w:cs="Arial"/>
          <w:sz w:val="20"/>
        </w:rPr>
        <w:t>, so wie auch in Dan 2,44 die zehn Zehen nicht zehn Königreiche, sondern zehn Könige symbolisieren</w:t>
      </w:r>
      <w:r w:rsidR="00580DF8" w:rsidRPr="00D166D1">
        <w:rPr>
          <w:rFonts w:ascii="Arial" w:hAnsi="Arial" w:cs="Arial"/>
          <w:sz w:val="20"/>
        </w:rPr>
        <w:t xml:space="preserve">. </w:t>
      </w:r>
      <w:r w:rsidR="00C059FC">
        <w:rPr>
          <w:rFonts w:ascii="Arial" w:hAnsi="Arial" w:cs="Arial"/>
          <w:sz w:val="20"/>
        </w:rPr>
        <w:t xml:space="preserve">Dan 7,17 kann nicht als Gegenbeweis gelten, denn </w:t>
      </w:r>
      <w:r w:rsidR="00666EA4">
        <w:rPr>
          <w:rFonts w:ascii="Arial" w:hAnsi="Arial" w:cs="Arial"/>
          <w:sz w:val="20"/>
        </w:rPr>
        <w:t xml:space="preserve">erstens ist </w:t>
      </w:r>
      <w:r w:rsidR="00C059FC">
        <w:rPr>
          <w:rFonts w:ascii="Arial" w:hAnsi="Arial" w:cs="Arial"/>
          <w:sz w:val="20"/>
        </w:rPr>
        <w:t>die Sprache dort Hebräisch und nicht Griechisch</w:t>
      </w:r>
      <w:r w:rsidR="00666EA4">
        <w:rPr>
          <w:rFonts w:ascii="Arial" w:hAnsi="Arial" w:cs="Arial"/>
          <w:sz w:val="20"/>
        </w:rPr>
        <w:t xml:space="preserve"> und a</w:t>
      </w:r>
      <w:r w:rsidR="007D6FF5">
        <w:rPr>
          <w:rFonts w:ascii="Arial" w:hAnsi="Arial" w:cs="Arial"/>
          <w:sz w:val="20"/>
        </w:rPr>
        <w:t xml:space="preserve">ußerdem wurden diese 4 Weltreiche durch </w:t>
      </w:r>
      <w:r w:rsidR="00DF1EDD" w:rsidRPr="00D166D1">
        <w:rPr>
          <w:rFonts w:ascii="Arial" w:hAnsi="Arial" w:cs="Arial"/>
          <w:sz w:val="20"/>
        </w:rPr>
        <w:t>"</w:t>
      </w:r>
      <w:r w:rsidR="007D6FF5">
        <w:rPr>
          <w:rFonts w:ascii="Arial" w:hAnsi="Arial" w:cs="Arial"/>
          <w:sz w:val="20"/>
        </w:rPr>
        <w:t>Könige</w:t>
      </w:r>
      <w:r w:rsidR="00DF1EDD" w:rsidRPr="00D166D1">
        <w:rPr>
          <w:rFonts w:ascii="Arial" w:hAnsi="Arial" w:cs="Arial"/>
          <w:sz w:val="20"/>
        </w:rPr>
        <w:t>"</w:t>
      </w:r>
      <w:r w:rsidR="007D6FF5">
        <w:rPr>
          <w:rFonts w:ascii="Arial" w:hAnsi="Arial" w:cs="Arial"/>
          <w:sz w:val="20"/>
        </w:rPr>
        <w:t xml:space="preserve"> repräsentiert: Nebukadne</w:t>
      </w:r>
      <w:r w:rsidR="00E76430">
        <w:rPr>
          <w:rFonts w:ascii="Arial" w:hAnsi="Arial" w:cs="Arial"/>
          <w:sz w:val="20"/>
        </w:rPr>
        <w:t>z</w:t>
      </w:r>
      <w:r w:rsidR="007D6FF5">
        <w:rPr>
          <w:rFonts w:ascii="Arial" w:hAnsi="Arial" w:cs="Arial"/>
          <w:sz w:val="20"/>
        </w:rPr>
        <w:t>ar (Babylonien), Kyros (Medo-Persien), Alexander (Griechenland) und Augustus (Rom).</w:t>
      </w:r>
      <w:r w:rsidR="00C059FC">
        <w:rPr>
          <w:rFonts w:ascii="Arial" w:hAnsi="Arial" w:cs="Arial"/>
          <w:sz w:val="20"/>
        </w:rPr>
        <w:t xml:space="preserve"> </w:t>
      </w:r>
      <w:r w:rsidR="00580DF8" w:rsidRPr="00D166D1">
        <w:rPr>
          <w:rFonts w:ascii="Arial" w:hAnsi="Arial" w:cs="Arial"/>
          <w:sz w:val="20"/>
        </w:rPr>
        <w:t>König</w:t>
      </w:r>
      <w:r w:rsidR="00580DF8" w:rsidRPr="001834AA">
        <w:rPr>
          <w:rFonts w:ascii="Arial" w:hAnsi="Arial" w:cs="Arial"/>
          <w:i/>
          <w:sz w:val="20"/>
        </w:rPr>
        <w:t>reiche</w:t>
      </w:r>
      <w:r w:rsidR="00580DF8" w:rsidRPr="00D166D1">
        <w:rPr>
          <w:rFonts w:ascii="Arial" w:hAnsi="Arial" w:cs="Arial"/>
          <w:sz w:val="20"/>
        </w:rPr>
        <w:t xml:space="preserve"> werden in der Bibel meist durch Tiere und ni</w:t>
      </w:r>
      <w:r w:rsidR="00E15196">
        <w:rPr>
          <w:rFonts w:ascii="Arial" w:hAnsi="Arial" w:cs="Arial"/>
          <w:sz w:val="20"/>
        </w:rPr>
        <w:t>e</w:t>
      </w:r>
      <w:r w:rsidR="00580DF8" w:rsidRPr="00D166D1">
        <w:rPr>
          <w:rFonts w:ascii="Arial" w:hAnsi="Arial" w:cs="Arial"/>
          <w:sz w:val="20"/>
        </w:rPr>
        <w:t xml:space="preserve"> durch Köpfe symbolisiert. </w:t>
      </w:r>
      <w:r w:rsidR="000F162D">
        <w:rPr>
          <w:rFonts w:ascii="Arial" w:hAnsi="Arial" w:cs="Arial"/>
          <w:sz w:val="20"/>
        </w:rPr>
        <w:t xml:space="preserve">Auch die Ansicht, dass die sieben Könige sieben Regierungsformen des römischen Reiches sind (so: 50,422), ist an den Haaren herbeigezogen. </w:t>
      </w:r>
      <w:r w:rsidR="00B34013">
        <w:rPr>
          <w:rFonts w:ascii="Arial" w:hAnsi="Arial" w:cs="Arial"/>
          <w:sz w:val="20"/>
        </w:rPr>
        <w:t>Am Ehesten sind daher</w:t>
      </w:r>
      <w:r w:rsidR="00580DF8" w:rsidRPr="00D166D1">
        <w:rPr>
          <w:rFonts w:ascii="Arial" w:hAnsi="Arial" w:cs="Arial"/>
          <w:sz w:val="20"/>
        </w:rPr>
        <w:t xml:space="preserve"> die sieben Erbkaiser von Augustus bis Titus gemeint.</w:t>
      </w:r>
      <w:r w:rsidR="00116C63">
        <w:rPr>
          <w:rFonts w:ascii="Arial" w:hAnsi="Arial" w:cs="Arial"/>
          <w:sz w:val="20"/>
        </w:rPr>
        <w:t xml:space="preserve"> Dies würde auch erklären, warum sich Johannes so verhüllt ausdrückt und an den Verstand und die Weisheit seiner Leser appelliert. Wie Petrus (1Pet 5,13) </w:t>
      </w:r>
      <w:r w:rsidR="001D5FAC">
        <w:rPr>
          <w:rFonts w:ascii="Arial" w:hAnsi="Arial" w:cs="Arial"/>
          <w:sz w:val="20"/>
        </w:rPr>
        <w:t xml:space="preserve">und Paulus (2Thes 2,6-7) </w:t>
      </w:r>
      <w:r w:rsidR="00116C63">
        <w:rPr>
          <w:rFonts w:ascii="Arial" w:hAnsi="Arial" w:cs="Arial"/>
          <w:sz w:val="20"/>
        </w:rPr>
        <w:t>konnte er es sich nicht leisten, offen zu sprechen.</w:t>
      </w:r>
      <w:r w:rsidR="00AA7208">
        <w:rPr>
          <w:rFonts w:ascii="Arial" w:hAnsi="Arial" w:cs="Arial"/>
          <w:sz w:val="20"/>
        </w:rPr>
        <w:t xml:space="preserve"> - Bei der Gründung Roms, soll Rom auch von sieben aufeinanderfolgenden Königen regiert worden sein, was jedoch geschichtlich nicht eindeutig bezeugt ist</w:t>
      </w:r>
      <w:r w:rsidR="00025879">
        <w:rPr>
          <w:rFonts w:ascii="Arial" w:hAnsi="Arial" w:cs="Arial"/>
          <w:sz w:val="20"/>
        </w:rPr>
        <w:t xml:space="preserve">: </w:t>
      </w:r>
      <w:hyperlink r:id="rId211" w:anchor=":~:text=Die%20sechs%20sagenhaften%20K%C3%B6nige%20nach%20Romulus%20waren%20%28siehe,die%20Einteilung%20der%20Bev%C3%B6lkerung%20in%20Hundertschaften.%20Weitere%20Elemente" w:history="1">
        <w:r w:rsidR="00AA7208" w:rsidRPr="00025879">
          <w:rPr>
            <w:rStyle w:val="Hyperlink"/>
            <w:rFonts w:ascii="Arial" w:hAnsi="Arial" w:cs="Arial"/>
            <w:sz w:val="16"/>
            <w:szCs w:val="16"/>
          </w:rPr>
          <w:t>Römische Königszeit – Wikipedia</w:t>
        </w:r>
      </w:hyperlink>
      <w:r w:rsidR="000D440F" w:rsidRPr="00025879">
        <w:rPr>
          <w:rFonts w:ascii="Arial" w:hAnsi="Arial" w:cs="Arial"/>
          <w:sz w:val="16"/>
          <w:szCs w:val="16"/>
        </w:rPr>
        <w:t xml:space="preserve"> </w:t>
      </w:r>
      <w:r w:rsidR="00025879">
        <w:rPr>
          <w:rFonts w:ascii="Arial" w:hAnsi="Arial" w:cs="Arial"/>
          <w:sz w:val="16"/>
          <w:szCs w:val="16"/>
        </w:rPr>
        <w:t xml:space="preserve"> </w:t>
      </w:r>
      <w:r w:rsidR="000D440F" w:rsidRPr="00025879">
        <w:rPr>
          <w:rFonts w:ascii="Arial" w:hAnsi="Arial" w:cs="Arial"/>
          <w:sz w:val="20"/>
          <w:szCs w:val="20"/>
        </w:rPr>
        <w:t>und</w:t>
      </w:r>
      <w:r w:rsidR="000D440F" w:rsidRPr="00025879">
        <w:rPr>
          <w:rFonts w:ascii="Arial" w:hAnsi="Arial" w:cs="Arial"/>
          <w:sz w:val="16"/>
          <w:szCs w:val="16"/>
        </w:rPr>
        <w:t xml:space="preserve">  </w:t>
      </w:r>
      <w:hyperlink r:id="rId212" w:history="1">
        <w:r w:rsidR="000D440F" w:rsidRPr="00025879">
          <w:rPr>
            <w:rStyle w:val="Hyperlink"/>
            <w:rFonts w:ascii="Arial" w:hAnsi="Arial" w:cs="Arial"/>
            <w:sz w:val="16"/>
            <w:szCs w:val="16"/>
          </w:rPr>
          <w:t>Liste der altrömischen Könige – Wikipedia</w:t>
        </w:r>
      </w:hyperlink>
      <w:r w:rsidR="00C4350F" w:rsidRPr="00AA7208">
        <w:rPr>
          <w:rFonts w:ascii="Arial" w:hAnsi="Arial" w:cs="Arial"/>
          <w:sz w:val="16"/>
          <w:szCs w:val="16"/>
        </w:rPr>
        <w:br/>
      </w:r>
      <w:r w:rsidRPr="000F1AAF">
        <w:rPr>
          <w:rFonts w:ascii="Arial" w:hAnsi="Arial" w:cs="Arial"/>
          <w:b/>
          <w:vertAlign w:val="superscript"/>
        </w:rPr>
        <w:t>8</w:t>
      </w:r>
      <w:r w:rsidR="00580DF8" w:rsidRPr="00D166D1">
        <w:rPr>
          <w:rFonts w:ascii="Arial" w:hAnsi="Arial" w:cs="Arial"/>
          <w:sz w:val="20"/>
        </w:rPr>
        <w:t xml:space="preserve"> Die beste Erklärung scheint zu sein: </w:t>
      </w:r>
      <w:r w:rsidR="00580DF8" w:rsidRPr="00BE5926">
        <w:rPr>
          <w:rFonts w:ascii="Arial" w:hAnsi="Arial" w:cs="Arial"/>
          <w:bCs/>
          <w:i/>
          <w:sz w:val="20"/>
        </w:rPr>
        <w:t>Fünf</w:t>
      </w:r>
      <w:r w:rsidR="00580DF8" w:rsidRPr="00D166D1">
        <w:rPr>
          <w:rFonts w:ascii="Arial" w:hAnsi="Arial" w:cs="Arial"/>
          <w:sz w:val="20"/>
        </w:rPr>
        <w:t xml:space="preserve"> </w:t>
      </w:r>
      <w:r w:rsidR="000F49B7" w:rsidRPr="00D166D1">
        <w:rPr>
          <w:rFonts w:ascii="Arial" w:hAnsi="Arial" w:cs="Arial"/>
          <w:sz w:val="20"/>
        </w:rPr>
        <w:t>"</w:t>
      </w:r>
      <w:r w:rsidR="000F49B7">
        <w:rPr>
          <w:rFonts w:ascii="Arial" w:hAnsi="Arial" w:cs="Arial"/>
          <w:sz w:val="20"/>
        </w:rPr>
        <w:t>Könige</w:t>
      </w:r>
      <w:r w:rsidR="000F49B7" w:rsidRPr="00D166D1">
        <w:rPr>
          <w:rFonts w:ascii="Arial" w:hAnsi="Arial" w:cs="Arial"/>
          <w:sz w:val="20"/>
        </w:rPr>
        <w:t>"</w:t>
      </w:r>
      <w:r w:rsidR="000F49B7">
        <w:rPr>
          <w:rFonts w:ascii="Arial" w:hAnsi="Arial" w:cs="Arial"/>
          <w:sz w:val="20"/>
        </w:rPr>
        <w:t xml:space="preserve"> </w:t>
      </w:r>
      <w:r w:rsidR="00580DF8" w:rsidRPr="00D166D1">
        <w:rPr>
          <w:rFonts w:ascii="Arial" w:hAnsi="Arial" w:cs="Arial"/>
          <w:sz w:val="20"/>
        </w:rPr>
        <w:t xml:space="preserve">sind </w:t>
      </w:r>
      <w:r w:rsidR="001F2CB3">
        <w:rPr>
          <w:rFonts w:ascii="Arial" w:hAnsi="Arial" w:cs="Arial"/>
          <w:sz w:val="20"/>
        </w:rPr>
        <w:t>zurzeit</w:t>
      </w:r>
      <w:r w:rsidR="00580DF8" w:rsidRPr="00D166D1">
        <w:rPr>
          <w:rFonts w:ascii="Arial" w:hAnsi="Arial" w:cs="Arial"/>
          <w:sz w:val="20"/>
        </w:rPr>
        <w:t xml:space="preserve"> der Visionen schon gefallen. Das wären: Augustus (38 v.Chr.</w:t>
      </w:r>
      <w:r w:rsidR="00422F20">
        <w:rPr>
          <w:rFonts w:ascii="Arial" w:hAnsi="Arial" w:cs="Arial"/>
          <w:sz w:val="20"/>
        </w:rPr>
        <w:t xml:space="preserve"> - </w:t>
      </w:r>
      <w:r w:rsidR="00580DF8" w:rsidRPr="00D166D1">
        <w:rPr>
          <w:rFonts w:ascii="Arial" w:hAnsi="Arial" w:cs="Arial"/>
          <w:sz w:val="20"/>
        </w:rPr>
        <w:t xml:space="preserve">14 n.Chr.); Tiberius (14-37 n.Chr.); Caligula (37-41 n.Chr.); Claudius (41-54 n.Chr.) und Nero (54-68 n.Chr.). Der </w:t>
      </w:r>
      <w:r w:rsidR="00580DF8" w:rsidRPr="00BE5926">
        <w:rPr>
          <w:rFonts w:ascii="Arial" w:hAnsi="Arial" w:cs="Arial"/>
          <w:bCs/>
          <w:i/>
          <w:sz w:val="20"/>
        </w:rPr>
        <w:t>sechste</w:t>
      </w:r>
      <w:r w:rsidR="00580DF8" w:rsidRPr="00D166D1">
        <w:rPr>
          <w:rFonts w:ascii="Arial" w:hAnsi="Arial" w:cs="Arial"/>
          <w:b/>
          <w:bCs/>
          <w:sz w:val="20"/>
        </w:rPr>
        <w:t xml:space="preserve"> </w:t>
      </w:r>
      <w:r w:rsidR="00580DF8" w:rsidRPr="00D166D1">
        <w:rPr>
          <w:rFonts w:ascii="Arial" w:hAnsi="Arial" w:cs="Arial"/>
          <w:sz w:val="20"/>
        </w:rPr>
        <w:t xml:space="preserve">regiert gerade, das wäre: Vespasian (69-79 n.Chr., er hat sich nach Galba, Vitellius und Otho als Kaiser durchgesetzt). Wenn der </w:t>
      </w:r>
      <w:r w:rsidR="00580DF8" w:rsidRPr="00BE5926">
        <w:rPr>
          <w:rFonts w:ascii="Arial" w:hAnsi="Arial" w:cs="Arial"/>
          <w:bCs/>
          <w:i/>
          <w:sz w:val="20"/>
        </w:rPr>
        <w:t>siebente</w:t>
      </w:r>
      <w:r w:rsidR="00580DF8" w:rsidRPr="00D166D1">
        <w:rPr>
          <w:rFonts w:ascii="Arial" w:hAnsi="Arial" w:cs="Arial"/>
          <w:sz w:val="20"/>
        </w:rPr>
        <w:t xml:space="preserve"> kommt wird er nur kurze Zeit bleiben: Titus </w:t>
      </w:r>
      <w:r w:rsidR="00BD4275">
        <w:rPr>
          <w:rFonts w:ascii="Arial" w:hAnsi="Arial" w:cs="Arial"/>
          <w:sz w:val="20"/>
        </w:rPr>
        <w:t xml:space="preserve">regierte </w:t>
      </w:r>
      <w:r w:rsidR="00E532A0">
        <w:rPr>
          <w:rFonts w:ascii="Arial" w:hAnsi="Arial" w:cs="Arial"/>
          <w:sz w:val="20"/>
        </w:rPr>
        <w:t xml:space="preserve">tatsächlich </w:t>
      </w:r>
      <w:r w:rsidR="00BD4275">
        <w:rPr>
          <w:rFonts w:ascii="Arial" w:hAnsi="Arial" w:cs="Arial"/>
          <w:sz w:val="20"/>
        </w:rPr>
        <w:t xml:space="preserve">nur 2 Jahre von </w:t>
      </w:r>
      <w:r w:rsidR="00580DF8" w:rsidRPr="00D166D1">
        <w:rPr>
          <w:rFonts w:ascii="Arial" w:hAnsi="Arial" w:cs="Arial"/>
          <w:sz w:val="20"/>
        </w:rPr>
        <w:t>79 - 81 n.Chr</w:t>
      </w:r>
      <w:r w:rsidR="002C28C3">
        <w:rPr>
          <w:rFonts w:ascii="Arial" w:hAnsi="Arial" w:cs="Arial"/>
          <w:sz w:val="20"/>
        </w:rPr>
        <w:t>.</w:t>
      </w:r>
      <w:r w:rsidR="002A0CE0">
        <w:rPr>
          <w:rFonts w:ascii="Arial" w:hAnsi="Arial" w:cs="Arial"/>
          <w:sz w:val="20"/>
        </w:rPr>
        <w:t>, und sein früher Tod wurde von vielen betrauert</w:t>
      </w:r>
      <w:r w:rsidR="00CC42E3">
        <w:rPr>
          <w:rFonts w:ascii="Arial" w:hAnsi="Arial" w:cs="Arial"/>
          <w:sz w:val="20"/>
        </w:rPr>
        <w:t xml:space="preserve"> (21,V,318f.)</w:t>
      </w:r>
      <w:r w:rsidR="002A0CE0">
        <w:rPr>
          <w:rFonts w:ascii="Arial" w:hAnsi="Arial" w:cs="Arial"/>
          <w:sz w:val="20"/>
        </w:rPr>
        <w:t>.</w:t>
      </w:r>
      <w:r w:rsidR="00580DF8" w:rsidRPr="00D166D1">
        <w:rPr>
          <w:rFonts w:ascii="Arial" w:hAnsi="Arial" w:cs="Arial"/>
          <w:sz w:val="20"/>
        </w:rPr>
        <w:t xml:space="preserve"> </w:t>
      </w:r>
      <w:r w:rsidR="00957A9D">
        <w:rPr>
          <w:rFonts w:ascii="Arial" w:hAnsi="Arial" w:cs="Arial"/>
          <w:sz w:val="20"/>
        </w:rPr>
        <w:t>Viele</w:t>
      </w:r>
      <w:r w:rsidR="00580DF8" w:rsidRPr="00D166D1">
        <w:rPr>
          <w:rFonts w:ascii="Arial" w:hAnsi="Arial" w:cs="Arial"/>
          <w:sz w:val="20"/>
        </w:rPr>
        <w:t xml:space="preserve"> Gelehrte nehmen zwar an, die Offenbarung sei in der Regierungszeit Domitians geschrieben, doch </w:t>
      </w:r>
      <w:r w:rsidR="009632C1">
        <w:rPr>
          <w:rFonts w:ascii="Arial" w:hAnsi="Arial" w:cs="Arial"/>
          <w:sz w:val="20"/>
        </w:rPr>
        <w:t xml:space="preserve">es </w:t>
      </w:r>
      <w:r w:rsidR="00580DF8" w:rsidRPr="00D166D1">
        <w:rPr>
          <w:rFonts w:ascii="Arial" w:hAnsi="Arial" w:cs="Arial"/>
          <w:sz w:val="20"/>
        </w:rPr>
        <w:t>gibt gute</w:t>
      </w:r>
      <w:r w:rsidR="00B30A7C">
        <w:rPr>
          <w:rFonts w:ascii="Arial" w:hAnsi="Arial" w:cs="Arial"/>
          <w:sz w:val="20"/>
        </w:rPr>
        <w:t xml:space="preserve"> </w:t>
      </w:r>
      <w:r w:rsidR="00580DF8" w:rsidRPr="00D166D1">
        <w:rPr>
          <w:rFonts w:ascii="Arial" w:hAnsi="Arial" w:cs="Arial"/>
          <w:sz w:val="20"/>
        </w:rPr>
        <w:t>Gründe</w:t>
      </w:r>
      <w:r w:rsidR="00DB3C11">
        <w:rPr>
          <w:rFonts w:ascii="Arial" w:hAnsi="Arial" w:cs="Arial"/>
          <w:sz w:val="20"/>
        </w:rPr>
        <w:t xml:space="preserve"> anzunehmen, dass Johannes seine Visionen auf Patmos schon unter der Regierungszeit von </w:t>
      </w:r>
      <w:r w:rsidR="00580DF8" w:rsidRPr="00D166D1">
        <w:rPr>
          <w:rFonts w:ascii="Arial" w:hAnsi="Arial" w:cs="Arial"/>
          <w:sz w:val="20"/>
        </w:rPr>
        <w:t xml:space="preserve">Vespasian </w:t>
      </w:r>
      <w:r w:rsidR="00DB3C11">
        <w:rPr>
          <w:rFonts w:ascii="Arial" w:hAnsi="Arial" w:cs="Arial"/>
          <w:sz w:val="20"/>
        </w:rPr>
        <w:t>bekam</w:t>
      </w:r>
      <w:r w:rsidR="00580DF8" w:rsidRPr="00D166D1">
        <w:rPr>
          <w:rFonts w:ascii="Arial" w:hAnsi="Arial" w:cs="Arial"/>
          <w:sz w:val="20"/>
        </w:rPr>
        <w:t xml:space="preserve"> (siehe Einleitung Offenbarung).</w:t>
      </w:r>
      <w:r w:rsidR="000F49B7">
        <w:rPr>
          <w:rFonts w:ascii="Arial" w:hAnsi="Arial" w:cs="Arial"/>
          <w:sz w:val="20"/>
        </w:rPr>
        <w:t xml:space="preserve"> Der erste Kaiser war übrigens nicht Julius </w:t>
      </w:r>
      <w:r w:rsidR="0062454F">
        <w:rPr>
          <w:rFonts w:ascii="Arial" w:hAnsi="Arial" w:cs="Arial"/>
          <w:sz w:val="20"/>
        </w:rPr>
        <w:t>Cäsar</w:t>
      </w:r>
      <w:r w:rsidR="000F49B7">
        <w:rPr>
          <w:rFonts w:ascii="Arial" w:hAnsi="Arial" w:cs="Arial"/>
          <w:sz w:val="20"/>
        </w:rPr>
        <w:t xml:space="preserve">, sondern Augustus. </w:t>
      </w:r>
      <w:r w:rsidR="002A0CE0">
        <w:rPr>
          <w:rFonts w:ascii="Arial" w:hAnsi="Arial" w:cs="Arial"/>
          <w:sz w:val="20"/>
        </w:rPr>
        <w:t xml:space="preserve">Julius </w:t>
      </w:r>
      <w:r w:rsidR="000F49B7">
        <w:rPr>
          <w:rFonts w:ascii="Arial" w:hAnsi="Arial" w:cs="Arial"/>
          <w:sz w:val="20"/>
        </w:rPr>
        <w:t xml:space="preserve">Cäsar wollte zwar aus dem 1.Triumvirat als Alleinherrscher hervorgehen, aber seine Ermordung vereitelte das. Erst Augustus ging aus dem 2.Triumvirat als Alleinherrscher hervor und wurde vom Senat auch </w:t>
      </w:r>
      <w:r w:rsidR="00E532A0">
        <w:rPr>
          <w:rFonts w:ascii="Arial" w:hAnsi="Arial" w:cs="Arial"/>
          <w:sz w:val="20"/>
        </w:rPr>
        <w:t xml:space="preserve">als Imperator </w:t>
      </w:r>
      <w:r w:rsidR="000F49B7">
        <w:rPr>
          <w:rFonts w:ascii="Arial" w:hAnsi="Arial" w:cs="Arial"/>
          <w:sz w:val="20"/>
        </w:rPr>
        <w:t>anerkannt</w:t>
      </w:r>
      <w:r w:rsidR="003E5BCB">
        <w:rPr>
          <w:rFonts w:ascii="Arial" w:hAnsi="Arial" w:cs="Arial"/>
          <w:sz w:val="20"/>
        </w:rPr>
        <w:t>, er gründete das Prinzipat</w:t>
      </w:r>
      <w:r w:rsidR="000F49B7">
        <w:rPr>
          <w:rFonts w:ascii="Arial" w:hAnsi="Arial" w:cs="Arial"/>
          <w:sz w:val="20"/>
        </w:rPr>
        <w:t>. Der Einwand</w:t>
      </w:r>
      <w:r w:rsidR="009F7ABA">
        <w:rPr>
          <w:rFonts w:ascii="Arial" w:hAnsi="Arial" w:cs="Arial"/>
          <w:sz w:val="20"/>
        </w:rPr>
        <w:t>,</w:t>
      </w:r>
      <w:r w:rsidR="000F49B7">
        <w:rPr>
          <w:rFonts w:ascii="Arial" w:hAnsi="Arial" w:cs="Arial"/>
          <w:sz w:val="20"/>
        </w:rPr>
        <w:t xml:space="preserve"> Kaiser könnten nicht Könige genannt werden, wird durch 1Pet 2,13 und 1Tim 2,1</w:t>
      </w:r>
      <w:r w:rsidR="00BF28E9">
        <w:rPr>
          <w:rFonts w:ascii="Arial" w:hAnsi="Arial" w:cs="Arial"/>
          <w:sz w:val="20"/>
        </w:rPr>
        <w:t xml:space="preserve"> widerlegt</w:t>
      </w:r>
      <w:r w:rsidR="000F49B7">
        <w:rPr>
          <w:rFonts w:ascii="Arial" w:hAnsi="Arial" w:cs="Arial"/>
          <w:sz w:val="20"/>
        </w:rPr>
        <w:t>. Bis Nero wurden die Kaiser auch manchmal als Könige bezeichnet</w:t>
      </w:r>
      <w:r w:rsidR="006B09E8">
        <w:rPr>
          <w:rFonts w:ascii="Arial" w:hAnsi="Arial" w:cs="Arial"/>
          <w:sz w:val="20"/>
        </w:rPr>
        <w:t xml:space="preserve"> (86,6)</w:t>
      </w:r>
      <w:r w:rsidR="00BF28E9">
        <w:rPr>
          <w:rFonts w:ascii="Arial" w:hAnsi="Arial" w:cs="Arial"/>
          <w:sz w:val="20"/>
        </w:rPr>
        <w:t>, obwohl sie den orientalischen Königskult ablehnten</w:t>
      </w:r>
      <w:r w:rsidR="000F49B7">
        <w:rPr>
          <w:rFonts w:ascii="Arial" w:hAnsi="Arial" w:cs="Arial"/>
          <w:sz w:val="20"/>
        </w:rPr>
        <w:t>.</w:t>
      </w:r>
      <w:r w:rsidR="00C4350F">
        <w:rPr>
          <w:rFonts w:ascii="Arial" w:hAnsi="Arial" w:cs="Arial"/>
          <w:sz w:val="20"/>
        </w:rPr>
        <w:br/>
      </w:r>
      <w:r w:rsidRPr="000F1AAF">
        <w:rPr>
          <w:rFonts w:ascii="Arial" w:hAnsi="Arial" w:cs="Arial"/>
          <w:b/>
          <w:vertAlign w:val="superscript"/>
        </w:rPr>
        <w:t>9</w:t>
      </w:r>
      <w:r w:rsidR="00580DF8" w:rsidRPr="00D166D1">
        <w:rPr>
          <w:rFonts w:ascii="Arial" w:hAnsi="Arial" w:cs="Arial"/>
          <w:sz w:val="20"/>
        </w:rPr>
        <w:t xml:space="preserve"> </w:t>
      </w:r>
      <w:r w:rsidR="0093590A">
        <w:rPr>
          <w:rFonts w:ascii="Arial" w:hAnsi="Arial" w:cs="Arial"/>
          <w:sz w:val="20"/>
        </w:rPr>
        <w:t>Übergang vom Sg.</w:t>
      </w:r>
      <w:r w:rsidR="00712673">
        <w:rPr>
          <w:rFonts w:ascii="Arial" w:hAnsi="Arial" w:cs="Arial"/>
          <w:sz w:val="20"/>
        </w:rPr>
        <w:t>F</w:t>
      </w:r>
      <w:r w:rsidR="0093590A">
        <w:rPr>
          <w:rFonts w:ascii="Arial" w:hAnsi="Arial" w:cs="Arial"/>
          <w:sz w:val="20"/>
        </w:rPr>
        <w:t xml:space="preserve">em. zum </w:t>
      </w:r>
      <w:r w:rsidR="00BF008A">
        <w:rPr>
          <w:rFonts w:ascii="Arial" w:hAnsi="Arial" w:cs="Arial"/>
          <w:sz w:val="20"/>
        </w:rPr>
        <w:t xml:space="preserve">betonten </w:t>
      </w:r>
      <w:r w:rsidR="00580DF8" w:rsidRPr="00D166D1">
        <w:rPr>
          <w:rFonts w:ascii="Arial" w:hAnsi="Arial" w:cs="Arial"/>
          <w:sz w:val="20"/>
        </w:rPr>
        <w:t>Sg.</w:t>
      </w:r>
      <w:r w:rsidR="00712673" w:rsidRPr="00BF008A">
        <w:rPr>
          <w:rFonts w:ascii="Arial" w:hAnsi="Arial" w:cs="Arial"/>
          <w:b/>
          <w:bCs/>
          <w:sz w:val="20"/>
        </w:rPr>
        <w:t>M</w:t>
      </w:r>
      <w:r w:rsidR="0093590A" w:rsidRPr="00BF008A">
        <w:rPr>
          <w:rFonts w:ascii="Arial" w:hAnsi="Arial" w:cs="Arial"/>
          <w:b/>
          <w:bCs/>
          <w:sz w:val="20"/>
        </w:rPr>
        <w:t>ask</w:t>
      </w:r>
      <w:r w:rsidR="005B2368">
        <w:rPr>
          <w:rFonts w:ascii="Arial" w:hAnsi="Arial" w:cs="Arial"/>
          <w:sz w:val="20"/>
        </w:rPr>
        <w:t>.</w:t>
      </w:r>
      <w:r w:rsidR="00580DF8" w:rsidRPr="00D166D1">
        <w:rPr>
          <w:rFonts w:ascii="Arial" w:hAnsi="Arial" w:cs="Arial"/>
          <w:sz w:val="20"/>
        </w:rPr>
        <w:t xml:space="preserve">: das </w:t>
      </w:r>
      <w:r w:rsidR="009171FD">
        <w:rPr>
          <w:rFonts w:ascii="Arial" w:hAnsi="Arial" w:cs="Arial"/>
          <w:sz w:val="20"/>
        </w:rPr>
        <w:t>römische Reich</w:t>
      </w:r>
      <w:r w:rsidR="00580DF8" w:rsidRPr="00D166D1">
        <w:rPr>
          <w:rFonts w:ascii="Arial" w:hAnsi="Arial" w:cs="Arial"/>
          <w:sz w:val="20"/>
        </w:rPr>
        <w:t xml:space="preserve"> wird zugleich in einem männlichen Diktator</w:t>
      </w:r>
      <w:r w:rsidR="00587185">
        <w:rPr>
          <w:rFonts w:ascii="Arial" w:hAnsi="Arial" w:cs="Arial"/>
          <w:sz w:val="20"/>
        </w:rPr>
        <w:t xml:space="preserve"> </w:t>
      </w:r>
      <w:r w:rsidR="00580DF8" w:rsidRPr="00D166D1">
        <w:rPr>
          <w:rFonts w:ascii="Arial" w:hAnsi="Arial" w:cs="Arial"/>
          <w:sz w:val="20"/>
        </w:rPr>
        <w:t xml:space="preserve">personifiziert </w:t>
      </w:r>
      <w:r w:rsidR="00587185">
        <w:rPr>
          <w:rFonts w:ascii="Arial" w:hAnsi="Arial" w:cs="Arial"/>
          <w:sz w:val="20"/>
        </w:rPr>
        <w:t xml:space="preserve">gesehen </w:t>
      </w:r>
      <w:r w:rsidR="00580DF8" w:rsidRPr="00D166D1">
        <w:rPr>
          <w:rFonts w:ascii="Arial" w:hAnsi="Arial" w:cs="Arial"/>
          <w:sz w:val="20"/>
        </w:rPr>
        <w:t>(vgl. den Nationalsozialismus</w:t>
      </w:r>
      <w:r w:rsidR="0093590A">
        <w:rPr>
          <w:rFonts w:ascii="Arial" w:hAnsi="Arial" w:cs="Arial"/>
          <w:sz w:val="20"/>
        </w:rPr>
        <w:t>,</w:t>
      </w:r>
      <w:r w:rsidR="00580DF8" w:rsidRPr="00D166D1">
        <w:rPr>
          <w:rFonts w:ascii="Arial" w:hAnsi="Arial" w:cs="Arial"/>
          <w:sz w:val="20"/>
        </w:rPr>
        <w:t xml:space="preserve"> </w:t>
      </w:r>
      <w:r w:rsidR="0093590A">
        <w:rPr>
          <w:rFonts w:ascii="Arial" w:hAnsi="Arial" w:cs="Arial"/>
          <w:sz w:val="20"/>
        </w:rPr>
        <w:t>verkörpert in seinem</w:t>
      </w:r>
      <w:r w:rsidR="00580DF8" w:rsidRPr="00D166D1">
        <w:rPr>
          <w:rFonts w:ascii="Arial" w:hAnsi="Arial" w:cs="Arial"/>
          <w:sz w:val="20"/>
        </w:rPr>
        <w:t xml:space="preserve"> Führer Hitler</w:t>
      </w:r>
      <w:r w:rsidR="00E243E2">
        <w:rPr>
          <w:rFonts w:ascii="Arial" w:hAnsi="Arial" w:cs="Arial"/>
          <w:sz w:val="20"/>
        </w:rPr>
        <w:t>, und die Anm. zu Offb 13,8)</w:t>
      </w:r>
      <w:r w:rsidR="00580DF8" w:rsidRPr="00D166D1">
        <w:rPr>
          <w:rFonts w:ascii="Arial" w:hAnsi="Arial" w:cs="Arial"/>
          <w:sz w:val="20"/>
        </w:rPr>
        <w:t>.</w:t>
      </w:r>
      <w:r w:rsidR="008D534F">
        <w:rPr>
          <w:rFonts w:ascii="Arial" w:hAnsi="Arial" w:cs="Arial"/>
          <w:sz w:val="20"/>
        </w:rPr>
        <w:t xml:space="preserve"> </w:t>
      </w:r>
      <w:r w:rsidR="00234706" w:rsidRPr="00D166D1">
        <w:rPr>
          <w:rFonts w:ascii="Arial" w:hAnsi="Arial" w:cs="Arial"/>
          <w:sz w:val="20"/>
        </w:rPr>
        <w:t xml:space="preserve">Der </w:t>
      </w:r>
      <w:r w:rsidR="00234706" w:rsidRPr="00BE5926">
        <w:rPr>
          <w:rFonts w:ascii="Arial" w:hAnsi="Arial" w:cs="Arial"/>
          <w:bCs/>
          <w:i/>
          <w:sz w:val="20"/>
        </w:rPr>
        <w:t>achte</w:t>
      </w:r>
      <w:r w:rsidR="00234706" w:rsidRPr="00D166D1">
        <w:rPr>
          <w:rFonts w:ascii="Arial" w:hAnsi="Arial" w:cs="Arial"/>
          <w:sz w:val="20"/>
        </w:rPr>
        <w:t xml:space="preserve"> "</w:t>
      </w:r>
      <w:r w:rsidR="00234706">
        <w:rPr>
          <w:rFonts w:ascii="Arial" w:hAnsi="Arial" w:cs="Arial"/>
          <w:sz w:val="20"/>
        </w:rPr>
        <w:t>König</w:t>
      </w:r>
      <w:r w:rsidR="00234706" w:rsidRPr="00D166D1">
        <w:rPr>
          <w:rFonts w:ascii="Arial" w:hAnsi="Arial" w:cs="Arial"/>
          <w:sz w:val="20"/>
        </w:rPr>
        <w:t>"</w:t>
      </w:r>
      <w:r w:rsidR="00234706">
        <w:rPr>
          <w:rFonts w:ascii="Arial" w:hAnsi="Arial" w:cs="Arial"/>
          <w:sz w:val="20"/>
        </w:rPr>
        <w:t xml:space="preserve"> </w:t>
      </w:r>
      <w:r w:rsidR="00234706" w:rsidRPr="00D166D1">
        <w:rPr>
          <w:rFonts w:ascii="Arial" w:hAnsi="Arial" w:cs="Arial"/>
          <w:sz w:val="20"/>
        </w:rPr>
        <w:t>wäre dann Domitian (81-96 n.Chr.</w:t>
      </w:r>
      <w:r w:rsidR="007471B3">
        <w:rPr>
          <w:rFonts w:ascii="Arial" w:hAnsi="Arial" w:cs="Arial"/>
          <w:sz w:val="20"/>
        </w:rPr>
        <w:t xml:space="preserve">; vgl. </w:t>
      </w:r>
      <w:r w:rsidR="00626F7B">
        <w:rPr>
          <w:rFonts w:ascii="Arial" w:hAnsi="Arial" w:cs="Arial"/>
          <w:sz w:val="20"/>
        </w:rPr>
        <w:t xml:space="preserve">die Fußnote in: </w:t>
      </w:r>
      <w:r w:rsidR="007471B3">
        <w:rPr>
          <w:rFonts w:ascii="Arial" w:hAnsi="Arial" w:cs="Arial"/>
          <w:sz w:val="20"/>
        </w:rPr>
        <w:t>47,</w:t>
      </w:r>
      <w:r w:rsidR="009171FD">
        <w:rPr>
          <w:rFonts w:ascii="Arial" w:hAnsi="Arial" w:cs="Arial"/>
          <w:sz w:val="20"/>
        </w:rPr>
        <w:t>z.St.</w:t>
      </w:r>
      <w:r w:rsidR="00626F7B">
        <w:rPr>
          <w:rFonts w:ascii="Arial" w:hAnsi="Arial" w:cs="Arial"/>
          <w:sz w:val="20"/>
        </w:rPr>
        <w:t xml:space="preserve"> und:</w:t>
      </w:r>
      <w:r w:rsidR="004B3AB1">
        <w:rPr>
          <w:rFonts w:ascii="Arial" w:hAnsi="Arial" w:cs="Arial"/>
          <w:sz w:val="20"/>
        </w:rPr>
        <w:t xml:space="preserve"> 21,V,453</w:t>
      </w:r>
      <w:r w:rsidR="00234706" w:rsidRPr="00D166D1">
        <w:rPr>
          <w:rFonts w:ascii="Arial" w:hAnsi="Arial" w:cs="Arial"/>
          <w:sz w:val="20"/>
        </w:rPr>
        <w:t xml:space="preserve">). Er ist der erste Kaiser, der zu Lebzeiten die Verehrung als </w:t>
      </w:r>
      <w:r w:rsidR="00234706" w:rsidRPr="00D166D1">
        <w:rPr>
          <w:rFonts w:ascii="Arial" w:hAnsi="Arial" w:cs="Arial"/>
          <w:sz w:val="20"/>
          <w:szCs w:val="20"/>
        </w:rPr>
        <w:t>"</w:t>
      </w:r>
      <w:r w:rsidR="00234706" w:rsidRPr="00970F40">
        <w:rPr>
          <w:rFonts w:ascii="Arial" w:hAnsi="Arial" w:cs="Arial"/>
          <w:i/>
          <w:iCs/>
          <w:sz w:val="20"/>
        </w:rPr>
        <w:t>dominus et deus</w:t>
      </w:r>
      <w:r w:rsidR="00234706" w:rsidRPr="00D166D1">
        <w:rPr>
          <w:rFonts w:ascii="Arial" w:hAnsi="Arial" w:cs="Arial"/>
          <w:sz w:val="20"/>
          <w:szCs w:val="20"/>
        </w:rPr>
        <w:t>"</w:t>
      </w:r>
      <w:r w:rsidR="00234706" w:rsidRPr="00D166D1">
        <w:rPr>
          <w:rFonts w:ascii="Arial" w:hAnsi="Arial" w:cs="Arial"/>
          <w:sz w:val="20"/>
        </w:rPr>
        <w:t xml:space="preserve"> (HERR und Gott) im ganzen Reich verlangt und von jedem Untertanen erwartet, das jährliche Kaiseropfer darzubringen</w:t>
      </w:r>
      <w:r w:rsidR="00EE6CA5">
        <w:rPr>
          <w:rFonts w:ascii="Arial" w:hAnsi="Arial" w:cs="Arial"/>
          <w:sz w:val="20"/>
        </w:rPr>
        <w:t xml:space="preserve"> (21,V,310)</w:t>
      </w:r>
      <w:r w:rsidR="00234706" w:rsidRPr="00D166D1">
        <w:rPr>
          <w:rFonts w:ascii="Arial" w:hAnsi="Arial" w:cs="Arial"/>
          <w:sz w:val="20"/>
        </w:rPr>
        <w:t>. Er beginnt die Christen</w:t>
      </w:r>
      <w:r w:rsidR="008F6D18">
        <w:rPr>
          <w:rFonts w:ascii="Arial" w:hAnsi="Arial" w:cs="Arial"/>
          <w:sz w:val="20"/>
        </w:rPr>
        <w:t>, vor allem in Kleinasien, vermehrt</w:t>
      </w:r>
      <w:r w:rsidR="00234706" w:rsidRPr="00D166D1">
        <w:rPr>
          <w:rFonts w:ascii="Arial" w:hAnsi="Arial" w:cs="Arial"/>
          <w:sz w:val="20"/>
        </w:rPr>
        <w:t xml:space="preserve"> </w:t>
      </w:r>
      <w:r w:rsidR="00234706">
        <w:rPr>
          <w:rFonts w:ascii="Arial" w:hAnsi="Arial" w:cs="Arial"/>
          <w:sz w:val="20"/>
        </w:rPr>
        <w:t>unter Druck</w:t>
      </w:r>
      <w:r w:rsidR="008F6D18">
        <w:rPr>
          <w:rFonts w:ascii="Arial" w:hAnsi="Arial" w:cs="Arial"/>
          <w:sz w:val="20"/>
        </w:rPr>
        <w:t xml:space="preserve"> zu setzen</w:t>
      </w:r>
      <w:r w:rsidR="00234706">
        <w:rPr>
          <w:rFonts w:ascii="Arial" w:hAnsi="Arial" w:cs="Arial"/>
          <w:sz w:val="20"/>
        </w:rPr>
        <w:t xml:space="preserve">. </w:t>
      </w:r>
      <w:r w:rsidR="00D53029" w:rsidRPr="00D166D1">
        <w:rPr>
          <w:rFonts w:ascii="Arial" w:hAnsi="Arial" w:cs="Arial"/>
          <w:sz w:val="20"/>
        </w:rPr>
        <w:t>Er war "aus den sieben" da er ein Sohn Vespasians und der Bruder des Titus war.</w:t>
      </w:r>
      <w:r w:rsidR="00D53029">
        <w:rPr>
          <w:rFonts w:ascii="Arial" w:hAnsi="Arial" w:cs="Arial"/>
          <w:sz w:val="20"/>
        </w:rPr>
        <w:t xml:space="preserve"> </w:t>
      </w:r>
      <w:r w:rsidR="00234706">
        <w:rPr>
          <w:rFonts w:ascii="Arial" w:hAnsi="Arial" w:cs="Arial"/>
          <w:sz w:val="20"/>
        </w:rPr>
        <w:t>Er ist im Bild kein eigener Kopf, weil er gleichzeitig der</w:t>
      </w:r>
      <w:r w:rsidR="00234706" w:rsidRPr="00D166D1">
        <w:rPr>
          <w:rFonts w:ascii="Arial" w:hAnsi="Arial" w:cs="Arial"/>
          <w:sz w:val="20"/>
        </w:rPr>
        <w:t xml:space="preserve"> Prototyp des zukünftigen Diktators</w:t>
      </w:r>
      <w:r w:rsidR="00234706">
        <w:rPr>
          <w:rFonts w:ascii="Arial" w:hAnsi="Arial" w:cs="Arial"/>
          <w:sz w:val="20"/>
        </w:rPr>
        <w:t xml:space="preserve"> des wiedererstehenden römischen Reiches ist</w:t>
      </w:r>
      <w:r w:rsidR="00234706" w:rsidRPr="00D166D1">
        <w:rPr>
          <w:rFonts w:ascii="Arial" w:hAnsi="Arial" w:cs="Arial"/>
          <w:sz w:val="20"/>
        </w:rPr>
        <w:t xml:space="preserve">. </w:t>
      </w:r>
      <w:r w:rsidR="008D534F">
        <w:rPr>
          <w:rFonts w:ascii="Arial" w:hAnsi="Arial" w:cs="Arial"/>
          <w:sz w:val="20"/>
        </w:rPr>
        <w:t>Zwischen Vers 11 und 12 wäre dann</w:t>
      </w:r>
      <w:r w:rsidR="00390C4A">
        <w:rPr>
          <w:rFonts w:ascii="Arial" w:hAnsi="Arial" w:cs="Arial"/>
          <w:sz w:val="20"/>
        </w:rPr>
        <w:t xml:space="preserve"> - genauso wie in Dan 7,7c -</w:t>
      </w:r>
      <w:r w:rsidR="008D534F">
        <w:rPr>
          <w:rFonts w:ascii="Arial" w:hAnsi="Arial" w:cs="Arial"/>
          <w:sz w:val="20"/>
        </w:rPr>
        <w:t xml:space="preserve"> wiederum die nun schon 2000-jährige Gnadenzeit übersprungen.</w:t>
      </w:r>
      <w:r w:rsidR="00613182">
        <w:rPr>
          <w:rFonts w:ascii="Arial" w:hAnsi="Arial" w:cs="Arial"/>
          <w:sz w:val="20"/>
        </w:rPr>
        <w:t xml:space="preserve"> </w:t>
      </w:r>
      <w:r w:rsidR="000F162D">
        <w:rPr>
          <w:rFonts w:ascii="Arial" w:hAnsi="Arial" w:cs="Arial"/>
          <w:sz w:val="20"/>
        </w:rPr>
        <w:t xml:space="preserve">- </w:t>
      </w:r>
      <w:r w:rsidR="00613182">
        <w:rPr>
          <w:rFonts w:ascii="Arial" w:hAnsi="Arial" w:cs="Arial"/>
          <w:sz w:val="20"/>
        </w:rPr>
        <w:t>Zum Prinzip des prophetischen Prototyps vgl. die Anm. bei Mt 11,14</w:t>
      </w:r>
      <w:r w:rsidR="00C4350F">
        <w:rPr>
          <w:rFonts w:ascii="Arial" w:hAnsi="Arial" w:cs="Arial"/>
          <w:sz w:val="20"/>
        </w:rPr>
        <w:br/>
      </w:r>
      <w:r w:rsidRPr="000F1AAF">
        <w:rPr>
          <w:rFonts w:ascii="Arial" w:hAnsi="Arial" w:cs="Arial"/>
          <w:b/>
          <w:vertAlign w:val="superscript"/>
        </w:rPr>
        <w:t>10</w:t>
      </w:r>
      <w:r w:rsidR="00580DF8" w:rsidRPr="00D166D1">
        <w:rPr>
          <w:rFonts w:ascii="Arial" w:hAnsi="Arial" w:cs="Arial"/>
          <w:sz w:val="20"/>
        </w:rPr>
        <w:t xml:space="preserve"> </w:t>
      </w:r>
      <w:bookmarkStart w:id="78" w:name="_Hlk4590801"/>
      <w:r w:rsidR="00234706" w:rsidRPr="00660846">
        <w:rPr>
          <w:rFonts w:ascii="Arial" w:hAnsi="Arial" w:cs="Arial"/>
          <w:sz w:val="20"/>
          <w:szCs w:val="20"/>
        </w:rPr>
        <w:t xml:space="preserve">Domitian wurde ermordet und hatte keinen leiblichen Thronfolger, womit das </w:t>
      </w:r>
      <w:r w:rsidR="00970F40">
        <w:rPr>
          <w:rFonts w:ascii="Arial" w:hAnsi="Arial" w:cs="Arial"/>
          <w:sz w:val="20"/>
          <w:szCs w:val="20"/>
        </w:rPr>
        <w:t>flavische</w:t>
      </w:r>
      <w:r w:rsidR="00234706">
        <w:rPr>
          <w:rFonts w:ascii="Arial" w:hAnsi="Arial" w:cs="Arial"/>
          <w:sz w:val="20"/>
          <w:szCs w:val="20"/>
        </w:rPr>
        <w:t xml:space="preserve"> </w:t>
      </w:r>
      <w:r w:rsidR="00234706" w:rsidRPr="00660846">
        <w:rPr>
          <w:rFonts w:ascii="Arial" w:hAnsi="Arial" w:cs="Arial"/>
          <w:sz w:val="20"/>
          <w:szCs w:val="20"/>
        </w:rPr>
        <w:t xml:space="preserve">Erbkaisertum </w:t>
      </w:r>
      <w:r w:rsidR="00C4360C" w:rsidRPr="00660846">
        <w:rPr>
          <w:rFonts w:ascii="Arial" w:hAnsi="Arial" w:cs="Arial"/>
          <w:sz w:val="20"/>
          <w:szCs w:val="20"/>
        </w:rPr>
        <w:t>beendet war,</w:t>
      </w:r>
      <w:r w:rsidR="00234706">
        <w:rPr>
          <w:rFonts w:ascii="Arial" w:hAnsi="Arial" w:cs="Arial"/>
          <w:sz w:val="20"/>
          <w:szCs w:val="20"/>
        </w:rPr>
        <w:t xml:space="preserve"> und die </w:t>
      </w:r>
      <w:r w:rsidR="00C4360C">
        <w:rPr>
          <w:rFonts w:ascii="Arial" w:hAnsi="Arial" w:cs="Arial"/>
          <w:sz w:val="20"/>
          <w:szCs w:val="20"/>
        </w:rPr>
        <w:t>Adoptiv-Kaiser</w:t>
      </w:r>
      <w:r w:rsidR="00234706">
        <w:rPr>
          <w:rFonts w:ascii="Arial" w:hAnsi="Arial" w:cs="Arial"/>
          <w:sz w:val="20"/>
          <w:szCs w:val="20"/>
        </w:rPr>
        <w:t xml:space="preserve"> folgten</w:t>
      </w:r>
      <w:r w:rsidR="00234706" w:rsidRPr="00660846">
        <w:rPr>
          <w:rFonts w:ascii="Arial" w:hAnsi="Arial" w:cs="Arial"/>
          <w:sz w:val="20"/>
          <w:szCs w:val="20"/>
        </w:rPr>
        <w:t>.</w:t>
      </w:r>
      <w:bookmarkEnd w:id="78"/>
      <w:r w:rsidR="00C4350F">
        <w:rPr>
          <w:rFonts w:ascii="Arial" w:hAnsi="Arial" w:cs="Arial"/>
          <w:sz w:val="20"/>
          <w:szCs w:val="20"/>
        </w:rPr>
        <w:br/>
      </w:r>
      <w:r w:rsidRPr="000F1AAF">
        <w:rPr>
          <w:rFonts w:ascii="Arial" w:hAnsi="Arial" w:cs="Arial"/>
          <w:b/>
          <w:szCs w:val="20"/>
          <w:vertAlign w:val="superscript"/>
        </w:rPr>
        <w:t>11</w:t>
      </w:r>
      <w:r w:rsidR="00587185" w:rsidRPr="00660846">
        <w:rPr>
          <w:rFonts w:ascii="Arial" w:hAnsi="Arial" w:cs="Arial"/>
          <w:sz w:val="20"/>
          <w:szCs w:val="20"/>
        </w:rPr>
        <w:t xml:space="preserve"> </w:t>
      </w:r>
      <w:r w:rsidR="00234706" w:rsidRPr="00D166D1">
        <w:rPr>
          <w:rFonts w:ascii="Arial" w:hAnsi="Arial" w:cs="Arial"/>
          <w:sz w:val="20"/>
        </w:rPr>
        <w:t xml:space="preserve">Wiederum </w:t>
      </w:r>
      <w:r w:rsidR="00234706" w:rsidRPr="00D166D1">
        <w:rPr>
          <w:rFonts w:ascii="Arial" w:hAnsi="Arial" w:cs="Arial"/>
          <w:b/>
          <w:bCs/>
          <w:sz w:val="20"/>
        </w:rPr>
        <w:t>nicht</w:t>
      </w:r>
      <w:r w:rsidR="00234706" w:rsidRPr="00D166D1">
        <w:rPr>
          <w:rFonts w:ascii="Arial" w:hAnsi="Arial" w:cs="Arial"/>
          <w:sz w:val="20"/>
        </w:rPr>
        <w:t xml:space="preserve"> Königreiche (</w:t>
      </w:r>
      <w:r w:rsidR="00234706" w:rsidRPr="00D166D1">
        <w:rPr>
          <w:rFonts w:ascii="Arial" w:eastAsia="Times New Roman" w:hAnsi="Arial" w:cs="Arial"/>
          <w:sz w:val="20"/>
        </w:rPr>
        <w:t>βασιλ</w:t>
      </w:r>
      <w:r w:rsidR="00234706" w:rsidRPr="00BC1041">
        <w:rPr>
          <w:rFonts w:ascii="Arial" w:eastAsia="Times New Roman" w:hAnsi="Arial" w:cs="Arial"/>
          <w:sz w:val="20"/>
        </w:rPr>
        <w:t>ει</w:t>
      </w:r>
      <w:r w:rsidR="00234706" w:rsidRPr="00BC1041">
        <w:rPr>
          <w:rFonts w:ascii="Arial" w:eastAsia="Times New Roman" w:hAnsi="Arial" w:cs="Arial"/>
          <w:b/>
          <w:sz w:val="20"/>
        </w:rPr>
        <w:t>α</w:t>
      </w:r>
      <w:r w:rsidR="00234706" w:rsidRPr="00D166D1">
        <w:rPr>
          <w:rFonts w:ascii="Arial" w:eastAsia="Times New Roman" w:hAnsi="Arial" w:cs="Arial"/>
          <w:sz w:val="20"/>
        </w:rPr>
        <w:t xml:space="preserve">), </w:t>
      </w:r>
      <w:r w:rsidR="00234706" w:rsidRPr="00D166D1">
        <w:rPr>
          <w:rFonts w:ascii="Arial" w:hAnsi="Arial" w:cs="Arial"/>
          <w:sz w:val="20"/>
        </w:rPr>
        <w:t>sondern Könige</w:t>
      </w:r>
      <w:r w:rsidR="00234706">
        <w:rPr>
          <w:rFonts w:ascii="Arial" w:hAnsi="Arial" w:cs="Arial"/>
          <w:sz w:val="20"/>
        </w:rPr>
        <w:t xml:space="preserve"> </w:t>
      </w:r>
      <w:r w:rsidR="00234706" w:rsidRPr="00D166D1">
        <w:rPr>
          <w:rFonts w:ascii="Arial" w:hAnsi="Arial" w:cs="Arial"/>
          <w:sz w:val="20"/>
        </w:rPr>
        <w:t>(</w:t>
      </w:r>
      <w:r w:rsidR="00234706" w:rsidRPr="00D166D1">
        <w:rPr>
          <w:rFonts w:ascii="Arial" w:eastAsia="Times New Roman" w:hAnsi="Arial" w:cs="Arial"/>
          <w:sz w:val="20"/>
        </w:rPr>
        <w:t>βασιλ</w:t>
      </w:r>
      <w:r w:rsidR="00234706" w:rsidRPr="00BC1041">
        <w:rPr>
          <w:rFonts w:ascii="Arial" w:eastAsia="Times New Roman" w:hAnsi="Arial" w:cs="Arial"/>
          <w:sz w:val="20"/>
        </w:rPr>
        <w:t>ει</w:t>
      </w:r>
      <w:r w:rsidR="00234706" w:rsidRPr="00BC1041">
        <w:rPr>
          <w:rFonts w:ascii="Arial" w:eastAsia="Times New Roman" w:hAnsi="Arial" w:cs="Arial"/>
          <w:b/>
          <w:sz w:val="20"/>
        </w:rPr>
        <w:t>ον</w:t>
      </w:r>
      <w:r w:rsidR="00234706" w:rsidRPr="00D166D1">
        <w:rPr>
          <w:rFonts w:ascii="Arial" w:eastAsia="Times New Roman" w:hAnsi="Arial" w:cs="Arial"/>
          <w:sz w:val="20"/>
        </w:rPr>
        <w:t>)</w:t>
      </w:r>
      <w:r w:rsidR="00234706" w:rsidRPr="00D166D1">
        <w:rPr>
          <w:rFonts w:ascii="Arial" w:hAnsi="Arial" w:cs="Arial"/>
          <w:sz w:val="20"/>
        </w:rPr>
        <w:t xml:space="preserve">. Hörner sind in der symbolischen Sprache der Bibel </w:t>
      </w:r>
      <w:r w:rsidR="003E5BCB">
        <w:rPr>
          <w:rFonts w:ascii="Arial" w:hAnsi="Arial" w:cs="Arial"/>
          <w:sz w:val="20"/>
        </w:rPr>
        <w:t>meist</w:t>
      </w:r>
      <w:r w:rsidR="00234706" w:rsidRPr="00D166D1">
        <w:rPr>
          <w:rFonts w:ascii="Arial" w:hAnsi="Arial" w:cs="Arial"/>
          <w:sz w:val="20"/>
        </w:rPr>
        <w:t xml:space="preserve"> Herrscher und ni</w:t>
      </w:r>
      <w:r w:rsidR="003E5BCB">
        <w:rPr>
          <w:rFonts w:ascii="Arial" w:hAnsi="Arial" w:cs="Arial"/>
          <w:sz w:val="20"/>
        </w:rPr>
        <w:t>cht</w:t>
      </w:r>
      <w:r w:rsidR="00234706" w:rsidRPr="00D166D1">
        <w:rPr>
          <w:rFonts w:ascii="Arial" w:hAnsi="Arial" w:cs="Arial"/>
          <w:sz w:val="20"/>
        </w:rPr>
        <w:t xml:space="preserve"> Königreiche (</w:t>
      </w:r>
      <w:r w:rsidR="00234706">
        <w:rPr>
          <w:rFonts w:ascii="Arial" w:hAnsi="Arial" w:cs="Arial"/>
          <w:sz w:val="20"/>
        </w:rPr>
        <w:t>v</w:t>
      </w:r>
      <w:r w:rsidR="00234706" w:rsidRPr="00D166D1">
        <w:rPr>
          <w:rFonts w:ascii="Arial" w:hAnsi="Arial" w:cs="Arial"/>
          <w:sz w:val="20"/>
        </w:rPr>
        <w:t>gl. Dan 7,24; 8,21</w:t>
      </w:r>
      <w:r w:rsidR="00CB01F8">
        <w:rPr>
          <w:rFonts w:ascii="Arial" w:hAnsi="Arial" w:cs="Arial"/>
          <w:sz w:val="20"/>
        </w:rPr>
        <w:t xml:space="preserve"> ua.</w:t>
      </w:r>
      <w:r w:rsidR="00234706" w:rsidRPr="00D166D1">
        <w:rPr>
          <w:rFonts w:ascii="Arial" w:hAnsi="Arial" w:cs="Arial"/>
          <w:sz w:val="20"/>
        </w:rPr>
        <w:t xml:space="preserve">). </w:t>
      </w:r>
      <w:r w:rsidR="003E5BCB">
        <w:rPr>
          <w:rFonts w:ascii="Arial" w:hAnsi="Arial" w:cs="Arial"/>
          <w:sz w:val="20"/>
        </w:rPr>
        <w:t>Daniel 8,</w:t>
      </w:r>
      <w:r w:rsidR="00FC1A15">
        <w:rPr>
          <w:rFonts w:ascii="Arial" w:hAnsi="Arial" w:cs="Arial"/>
          <w:sz w:val="20"/>
        </w:rPr>
        <w:t>8.</w:t>
      </w:r>
      <w:r w:rsidR="003E5BCB">
        <w:rPr>
          <w:rFonts w:ascii="Arial" w:hAnsi="Arial" w:cs="Arial"/>
          <w:sz w:val="20"/>
        </w:rPr>
        <w:t xml:space="preserve">22 kann nicht als Gegenbeweis angeführt werden, denn </w:t>
      </w:r>
      <w:r w:rsidR="00FC1A15">
        <w:rPr>
          <w:rFonts w:ascii="Arial" w:hAnsi="Arial" w:cs="Arial"/>
          <w:sz w:val="20"/>
        </w:rPr>
        <w:t>die vier Hörner sind die v</w:t>
      </w:r>
      <w:r w:rsidR="003E5BCB">
        <w:rPr>
          <w:rFonts w:ascii="Arial" w:hAnsi="Arial" w:cs="Arial"/>
          <w:sz w:val="20"/>
        </w:rPr>
        <w:t xml:space="preserve">ier Generäle die nach dem Tod von Alexander dem Großen vier Königreiche gründeten: (1.) Kassander Mazedonien  (2.) Lysimachus Kleinasien und Thrakien  (3.) Seleukus Syrien  (4.) Ptolemäus Ägypten (87,61). </w:t>
      </w:r>
      <w:r w:rsidR="008F2F2F">
        <w:rPr>
          <w:rFonts w:ascii="Arial" w:hAnsi="Arial" w:cs="Arial"/>
          <w:sz w:val="20"/>
        </w:rPr>
        <w:t xml:space="preserve">- </w:t>
      </w:r>
      <w:r w:rsidR="008F2F2F">
        <w:rPr>
          <w:rFonts w:ascii="Arial" w:hAnsi="Arial" w:cs="Arial"/>
          <w:sz w:val="20"/>
          <w:szCs w:val="20"/>
        </w:rPr>
        <w:t xml:space="preserve">Dass es sich dabei um 10 Königreiche handelt, die nach dem Zerfall des Römischen Reiches in Europa entstanden sind, ist ausgeschlossen, weil: (1.) es Könige und nicht Königreiche sind. (2.) man nur durch willkürliche Auswahl auf zehn Königreiche kommen kann. (3.) die zehn Könige </w:t>
      </w:r>
      <w:r w:rsidR="00E243E2">
        <w:rPr>
          <w:rFonts w:ascii="Arial" w:hAnsi="Arial" w:cs="Arial"/>
          <w:sz w:val="20"/>
          <w:szCs w:val="20"/>
        </w:rPr>
        <w:t xml:space="preserve">nur </w:t>
      </w:r>
      <w:r w:rsidR="005D7556">
        <w:rPr>
          <w:rFonts w:ascii="Arial" w:hAnsi="Arial" w:cs="Arial"/>
          <w:sz w:val="20"/>
          <w:szCs w:val="20"/>
        </w:rPr>
        <w:t>Autorität</w:t>
      </w:r>
      <w:r w:rsidR="008F2F2F">
        <w:rPr>
          <w:rFonts w:ascii="Arial" w:hAnsi="Arial" w:cs="Arial"/>
          <w:sz w:val="20"/>
          <w:szCs w:val="20"/>
        </w:rPr>
        <w:t xml:space="preserve"> </w:t>
      </w:r>
      <w:r w:rsidR="008F2F2F" w:rsidRPr="00591027">
        <w:rPr>
          <w:rFonts w:ascii="Arial" w:hAnsi="Arial" w:cs="Arial"/>
          <w:b/>
          <w:bCs/>
          <w:sz w:val="20"/>
          <w:szCs w:val="20"/>
        </w:rPr>
        <w:t>wie</w:t>
      </w:r>
      <w:r w:rsidR="008F2F2F">
        <w:rPr>
          <w:rFonts w:ascii="Arial" w:hAnsi="Arial" w:cs="Arial"/>
          <w:sz w:val="20"/>
          <w:szCs w:val="20"/>
        </w:rPr>
        <w:t xml:space="preserve"> Könige haben, also keine wirklichen Könige sind. (4.) die zehn Könige eines Sinnes sind, während sich die Königreiche in Europa gegenseitig anfeindet</w:t>
      </w:r>
      <w:r w:rsidR="00E243E2">
        <w:rPr>
          <w:rFonts w:ascii="Arial" w:hAnsi="Arial" w:cs="Arial"/>
          <w:sz w:val="20"/>
          <w:szCs w:val="20"/>
        </w:rPr>
        <w:t>en</w:t>
      </w:r>
      <w:r w:rsidR="008F2F2F">
        <w:rPr>
          <w:rFonts w:ascii="Arial" w:hAnsi="Arial" w:cs="Arial"/>
          <w:sz w:val="20"/>
          <w:szCs w:val="20"/>
        </w:rPr>
        <w:t xml:space="preserve">, ja sogar Kriege gegeneinander geführt haben. </w:t>
      </w:r>
      <w:r w:rsidR="008F2B72">
        <w:rPr>
          <w:rFonts w:ascii="Arial" w:hAnsi="Arial" w:cs="Arial"/>
          <w:sz w:val="20"/>
          <w:szCs w:val="20"/>
        </w:rPr>
        <w:t xml:space="preserve">In Dan 2,44 symbolisieren die (zehn) Zehen diese 10 Könige. </w:t>
      </w:r>
      <w:r w:rsidR="005D7556">
        <w:rPr>
          <w:rFonts w:ascii="Arial" w:hAnsi="Arial" w:cs="Arial"/>
          <w:sz w:val="20"/>
        </w:rPr>
        <w:t>-</w:t>
      </w:r>
      <w:r w:rsidR="003E5BCB">
        <w:rPr>
          <w:rFonts w:ascii="Arial" w:hAnsi="Arial" w:cs="Arial"/>
          <w:sz w:val="20"/>
        </w:rPr>
        <w:t xml:space="preserve"> </w:t>
      </w:r>
      <w:r w:rsidR="005D7556">
        <w:rPr>
          <w:rFonts w:ascii="Arial" w:hAnsi="Arial" w:cs="Arial"/>
          <w:sz w:val="20"/>
        </w:rPr>
        <w:t>Da e</w:t>
      </w:r>
      <w:r w:rsidR="00234706" w:rsidRPr="00D166D1">
        <w:rPr>
          <w:rFonts w:ascii="Arial" w:hAnsi="Arial" w:cs="Arial"/>
          <w:sz w:val="20"/>
        </w:rPr>
        <w:t>s sich um das zukünftige wiedererstehende römische Reich</w:t>
      </w:r>
      <w:r w:rsidR="005D7556">
        <w:rPr>
          <w:rFonts w:ascii="Arial" w:hAnsi="Arial" w:cs="Arial"/>
          <w:sz w:val="20"/>
        </w:rPr>
        <w:t xml:space="preserve"> handelt</w:t>
      </w:r>
      <w:r w:rsidR="00234706" w:rsidRPr="00D166D1">
        <w:rPr>
          <w:rFonts w:ascii="Arial" w:hAnsi="Arial" w:cs="Arial"/>
          <w:sz w:val="20"/>
        </w:rPr>
        <w:t xml:space="preserve">, nach manchen die EU, </w:t>
      </w:r>
      <w:r w:rsidR="005D7556">
        <w:rPr>
          <w:rFonts w:ascii="Arial" w:hAnsi="Arial" w:cs="Arial"/>
          <w:sz w:val="20"/>
        </w:rPr>
        <w:t xml:space="preserve">sind es vielleicht </w:t>
      </w:r>
      <w:r w:rsidR="00234706" w:rsidRPr="00D166D1">
        <w:rPr>
          <w:rFonts w:ascii="Arial" w:hAnsi="Arial" w:cs="Arial"/>
          <w:sz w:val="20"/>
        </w:rPr>
        <w:t>10 "Superminister"</w:t>
      </w:r>
      <w:r w:rsidR="005D7556">
        <w:rPr>
          <w:rFonts w:ascii="Arial" w:hAnsi="Arial" w:cs="Arial"/>
          <w:sz w:val="20"/>
        </w:rPr>
        <w:t xml:space="preserve">, welche die EU </w:t>
      </w:r>
      <w:r w:rsidR="00234706">
        <w:rPr>
          <w:rFonts w:ascii="Arial" w:hAnsi="Arial" w:cs="Arial"/>
          <w:sz w:val="20"/>
        </w:rPr>
        <w:t xml:space="preserve">gemeinsam </w:t>
      </w:r>
      <w:r w:rsidR="00234706" w:rsidRPr="00D166D1">
        <w:rPr>
          <w:rFonts w:ascii="Arial" w:hAnsi="Arial" w:cs="Arial"/>
          <w:sz w:val="20"/>
        </w:rPr>
        <w:t>regier</w:t>
      </w:r>
      <w:r w:rsidR="005D7556">
        <w:rPr>
          <w:rFonts w:ascii="Arial" w:hAnsi="Arial" w:cs="Arial"/>
          <w:sz w:val="20"/>
        </w:rPr>
        <w:t>en</w:t>
      </w:r>
      <w:r w:rsidR="00E243E2">
        <w:rPr>
          <w:rFonts w:ascii="Arial" w:hAnsi="Arial" w:cs="Arial"/>
          <w:sz w:val="20"/>
        </w:rPr>
        <w:t>. Sie werden eingesetzt, müssen sich nicht d</w:t>
      </w:r>
      <w:r w:rsidR="00234706">
        <w:rPr>
          <w:rFonts w:ascii="Arial" w:hAnsi="Arial" w:cs="Arial"/>
          <w:sz w:val="20"/>
        </w:rPr>
        <w:t>emokratisch legitimieren</w:t>
      </w:r>
      <w:r w:rsidR="00E243E2">
        <w:rPr>
          <w:rFonts w:ascii="Arial" w:hAnsi="Arial" w:cs="Arial"/>
          <w:sz w:val="20"/>
        </w:rPr>
        <w:t>, amtieren auf Lebenszeit</w:t>
      </w:r>
      <w:r w:rsidR="00234706">
        <w:rPr>
          <w:rFonts w:ascii="Arial" w:hAnsi="Arial" w:cs="Arial"/>
          <w:sz w:val="20"/>
        </w:rPr>
        <w:t xml:space="preserve"> </w:t>
      </w:r>
      <w:r w:rsidR="001908FA">
        <w:rPr>
          <w:rFonts w:ascii="Arial" w:hAnsi="Arial" w:cs="Arial"/>
          <w:sz w:val="20"/>
        </w:rPr>
        <w:t xml:space="preserve">und </w:t>
      </w:r>
      <w:r w:rsidR="00E243E2">
        <w:rPr>
          <w:rFonts w:ascii="Arial" w:hAnsi="Arial" w:cs="Arial"/>
          <w:sz w:val="20"/>
        </w:rPr>
        <w:t xml:space="preserve">haben </w:t>
      </w:r>
      <w:r w:rsidR="001908FA">
        <w:rPr>
          <w:rFonts w:ascii="Arial" w:hAnsi="Arial" w:cs="Arial"/>
          <w:sz w:val="20"/>
        </w:rPr>
        <w:t xml:space="preserve">daher </w:t>
      </w:r>
      <w:r w:rsidR="00234706">
        <w:rPr>
          <w:rFonts w:ascii="Arial" w:hAnsi="Arial" w:cs="Arial"/>
          <w:sz w:val="20"/>
        </w:rPr>
        <w:t xml:space="preserve">Autorität </w:t>
      </w:r>
      <w:r w:rsidR="00234706" w:rsidRPr="008F2F2F">
        <w:rPr>
          <w:rFonts w:ascii="Arial" w:hAnsi="Arial" w:cs="Arial"/>
          <w:b/>
          <w:bCs/>
          <w:iCs/>
          <w:sz w:val="20"/>
        </w:rPr>
        <w:t>wie</w:t>
      </w:r>
      <w:r w:rsidR="00234706">
        <w:rPr>
          <w:rFonts w:ascii="Arial" w:hAnsi="Arial" w:cs="Arial"/>
          <w:sz w:val="20"/>
        </w:rPr>
        <w:t xml:space="preserve"> Könige</w:t>
      </w:r>
      <w:r w:rsidR="00234706" w:rsidRPr="00660846">
        <w:rPr>
          <w:rFonts w:ascii="Arial" w:hAnsi="Arial" w:cs="Arial"/>
          <w:sz w:val="20"/>
          <w:szCs w:val="20"/>
        </w:rPr>
        <w:t>.</w:t>
      </w:r>
      <w:r w:rsidR="00591027">
        <w:rPr>
          <w:rFonts w:ascii="Arial" w:hAnsi="Arial" w:cs="Arial"/>
          <w:sz w:val="20"/>
          <w:szCs w:val="20"/>
        </w:rPr>
        <w:t xml:space="preserve"> </w:t>
      </w:r>
      <w:r w:rsidR="00C4350F">
        <w:rPr>
          <w:rFonts w:ascii="Arial" w:hAnsi="Arial" w:cs="Arial"/>
          <w:sz w:val="20"/>
          <w:szCs w:val="20"/>
        </w:rPr>
        <w:br/>
      </w:r>
      <w:r w:rsidRPr="000F1AAF">
        <w:rPr>
          <w:rFonts w:ascii="Arial" w:hAnsi="Arial" w:cs="Arial"/>
          <w:b/>
          <w:szCs w:val="20"/>
          <w:vertAlign w:val="superscript"/>
        </w:rPr>
        <w:t>12</w:t>
      </w:r>
      <w:r w:rsidR="0046142D" w:rsidRPr="00660846">
        <w:rPr>
          <w:rFonts w:ascii="Arial" w:hAnsi="Arial" w:cs="Arial"/>
          <w:sz w:val="20"/>
          <w:szCs w:val="20"/>
        </w:rPr>
        <w:t xml:space="preserve"> </w:t>
      </w:r>
      <w:r w:rsidR="00036E8F">
        <w:rPr>
          <w:rFonts w:ascii="Arial" w:hAnsi="Arial" w:cs="Arial"/>
          <w:sz w:val="20"/>
          <w:szCs w:val="20"/>
        </w:rPr>
        <w:t xml:space="preserve">Mit dem Raubtier ist hier das Reich </w:t>
      </w:r>
      <w:r w:rsidR="002F4DC2" w:rsidRPr="002F4DC2">
        <w:rPr>
          <w:rFonts w:ascii="Arial" w:hAnsi="Arial" w:cs="Arial"/>
          <w:b/>
          <w:bCs/>
          <w:sz w:val="20"/>
          <w:szCs w:val="20"/>
        </w:rPr>
        <w:t>und</w:t>
      </w:r>
      <w:r w:rsidR="002F4DC2">
        <w:rPr>
          <w:rFonts w:ascii="Arial" w:hAnsi="Arial" w:cs="Arial"/>
          <w:sz w:val="20"/>
          <w:szCs w:val="20"/>
        </w:rPr>
        <w:t xml:space="preserve"> der zukünftige</w:t>
      </w:r>
      <w:r w:rsidR="00036E8F">
        <w:rPr>
          <w:rFonts w:ascii="Arial" w:hAnsi="Arial" w:cs="Arial"/>
          <w:sz w:val="20"/>
          <w:szCs w:val="20"/>
        </w:rPr>
        <w:t xml:space="preserve"> Diktator des Reiches</w:t>
      </w:r>
      <w:r w:rsidR="002F4DC2">
        <w:rPr>
          <w:rFonts w:ascii="Arial" w:hAnsi="Arial" w:cs="Arial"/>
          <w:sz w:val="20"/>
          <w:szCs w:val="20"/>
        </w:rPr>
        <w:t xml:space="preserve"> gemeint. Dieser </w:t>
      </w:r>
      <w:r w:rsidR="00036E8F">
        <w:rPr>
          <w:rFonts w:ascii="Arial" w:hAnsi="Arial" w:cs="Arial"/>
          <w:sz w:val="20"/>
          <w:szCs w:val="20"/>
        </w:rPr>
        <w:t xml:space="preserve">wird </w:t>
      </w:r>
      <w:r w:rsidR="002F4DC2">
        <w:rPr>
          <w:rFonts w:ascii="Arial" w:hAnsi="Arial" w:cs="Arial"/>
          <w:sz w:val="20"/>
          <w:szCs w:val="20"/>
        </w:rPr>
        <w:t xml:space="preserve">sich </w:t>
      </w:r>
      <w:r w:rsidR="00036E8F">
        <w:rPr>
          <w:rFonts w:ascii="Arial" w:hAnsi="Arial" w:cs="Arial"/>
          <w:sz w:val="20"/>
          <w:szCs w:val="20"/>
        </w:rPr>
        <w:t>nach Dan 7,</w:t>
      </w:r>
      <w:r w:rsidR="002F4DC2">
        <w:rPr>
          <w:rFonts w:ascii="Arial" w:hAnsi="Arial" w:cs="Arial"/>
          <w:sz w:val="20"/>
          <w:szCs w:val="20"/>
        </w:rPr>
        <w:t>8.</w:t>
      </w:r>
      <w:r w:rsidR="00036E8F">
        <w:rPr>
          <w:rFonts w:ascii="Arial" w:hAnsi="Arial" w:cs="Arial"/>
          <w:sz w:val="20"/>
          <w:szCs w:val="20"/>
        </w:rPr>
        <w:t xml:space="preserve">20 </w:t>
      </w:r>
      <w:r w:rsidR="002F4DC2">
        <w:rPr>
          <w:rFonts w:ascii="Arial" w:hAnsi="Arial" w:cs="Arial"/>
          <w:sz w:val="20"/>
          <w:szCs w:val="20"/>
        </w:rPr>
        <w:t xml:space="preserve">aber </w:t>
      </w:r>
      <w:r w:rsidR="00036E8F">
        <w:rPr>
          <w:rFonts w:ascii="Arial" w:hAnsi="Arial" w:cs="Arial"/>
          <w:sz w:val="20"/>
          <w:szCs w:val="20"/>
        </w:rPr>
        <w:t xml:space="preserve">erst </w:t>
      </w:r>
      <w:r w:rsidR="002F4DC2">
        <w:rPr>
          <w:rFonts w:ascii="Arial" w:hAnsi="Arial" w:cs="Arial"/>
          <w:sz w:val="20"/>
          <w:szCs w:val="20"/>
        </w:rPr>
        <w:t>durchsetzen</w:t>
      </w:r>
      <w:r w:rsidR="00036E8F">
        <w:rPr>
          <w:rFonts w:ascii="Arial" w:hAnsi="Arial" w:cs="Arial"/>
          <w:sz w:val="20"/>
          <w:szCs w:val="20"/>
        </w:rPr>
        <w:t xml:space="preserve">, wenn </w:t>
      </w:r>
      <w:r w:rsidR="002F4DC2">
        <w:rPr>
          <w:rFonts w:ascii="Arial" w:hAnsi="Arial" w:cs="Arial"/>
          <w:sz w:val="20"/>
          <w:szCs w:val="20"/>
        </w:rPr>
        <w:t xml:space="preserve">von den </w:t>
      </w:r>
      <w:r w:rsidR="00036E8F">
        <w:rPr>
          <w:rFonts w:ascii="Arial" w:hAnsi="Arial" w:cs="Arial"/>
          <w:sz w:val="20"/>
          <w:szCs w:val="20"/>
        </w:rPr>
        <w:t>10 Könige</w:t>
      </w:r>
      <w:r w:rsidR="002F4DC2">
        <w:rPr>
          <w:rFonts w:ascii="Arial" w:hAnsi="Arial" w:cs="Arial"/>
          <w:sz w:val="20"/>
          <w:szCs w:val="20"/>
        </w:rPr>
        <w:t>n die</w:t>
      </w:r>
      <w:r w:rsidR="00036E8F">
        <w:rPr>
          <w:rFonts w:ascii="Arial" w:hAnsi="Arial" w:cs="Arial"/>
          <w:sz w:val="20"/>
          <w:szCs w:val="20"/>
        </w:rPr>
        <w:t xml:space="preserve"> bereits regieren</w:t>
      </w:r>
      <w:r w:rsidR="002F4DC2">
        <w:rPr>
          <w:rFonts w:ascii="Arial" w:hAnsi="Arial" w:cs="Arial"/>
          <w:sz w:val="20"/>
          <w:szCs w:val="20"/>
        </w:rPr>
        <w:t xml:space="preserve">, 3 </w:t>
      </w:r>
      <w:r w:rsidR="00036E8F">
        <w:rPr>
          <w:rFonts w:ascii="Arial" w:hAnsi="Arial" w:cs="Arial"/>
          <w:sz w:val="20"/>
          <w:szCs w:val="20"/>
        </w:rPr>
        <w:t>abgesetzt</w:t>
      </w:r>
      <w:r w:rsidR="002F4DC2">
        <w:rPr>
          <w:rFonts w:ascii="Arial" w:hAnsi="Arial" w:cs="Arial"/>
          <w:sz w:val="20"/>
          <w:szCs w:val="20"/>
        </w:rPr>
        <w:t xml:space="preserve"> werden</w:t>
      </w:r>
      <w:r w:rsidR="00036E8F">
        <w:rPr>
          <w:rFonts w:ascii="Arial" w:hAnsi="Arial" w:cs="Arial"/>
          <w:sz w:val="20"/>
          <w:szCs w:val="20"/>
        </w:rPr>
        <w:t xml:space="preserve">, um ihm Platz zu machen. </w:t>
      </w:r>
      <w:r w:rsidR="0070066C">
        <w:rPr>
          <w:rFonts w:ascii="Arial" w:hAnsi="Arial" w:cs="Arial"/>
          <w:sz w:val="20"/>
          <w:szCs w:val="20"/>
        </w:rPr>
        <w:t xml:space="preserve">Vgl. auch die Anm. zu Offb 13,8. </w:t>
      </w:r>
      <w:r w:rsidR="0046142D" w:rsidRPr="00660846">
        <w:rPr>
          <w:rFonts w:ascii="Arial" w:hAnsi="Arial" w:cs="Arial"/>
          <w:sz w:val="20"/>
          <w:szCs w:val="20"/>
        </w:rPr>
        <w:t xml:space="preserve">Das </w:t>
      </w:r>
      <w:r w:rsidR="00234706">
        <w:rPr>
          <w:rFonts w:ascii="Arial" w:hAnsi="Arial" w:cs="Arial"/>
          <w:sz w:val="20"/>
          <w:szCs w:val="20"/>
        </w:rPr>
        <w:t>wird</w:t>
      </w:r>
      <w:r w:rsidR="0046142D" w:rsidRPr="00660846">
        <w:rPr>
          <w:rFonts w:ascii="Arial" w:hAnsi="Arial" w:cs="Arial"/>
          <w:sz w:val="20"/>
          <w:szCs w:val="20"/>
        </w:rPr>
        <w:t xml:space="preserve"> das Ende des letzten Restes von Demokratie</w:t>
      </w:r>
      <w:r w:rsidR="00234706">
        <w:rPr>
          <w:rFonts w:ascii="Arial" w:hAnsi="Arial" w:cs="Arial"/>
          <w:sz w:val="20"/>
          <w:szCs w:val="20"/>
        </w:rPr>
        <w:t xml:space="preserve"> sein</w:t>
      </w:r>
      <w:r w:rsidR="0046142D" w:rsidRPr="00660846">
        <w:rPr>
          <w:rFonts w:ascii="Arial" w:hAnsi="Arial" w:cs="Arial"/>
          <w:sz w:val="20"/>
          <w:szCs w:val="20"/>
        </w:rPr>
        <w:t>.</w:t>
      </w:r>
      <w:r w:rsidR="00660846" w:rsidRPr="00660846">
        <w:rPr>
          <w:rFonts w:ascii="Arial" w:hAnsi="Arial" w:cs="Arial"/>
          <w:sz w:val="20"/>
          <w:szCs w:val="20"/>
        </w:rPr>
        <w:t xml:space="preserve"> </w:t>
      </w:r>
      <w:r w:rsidR="00144CE0">
        <w:rPr>
          <w:rFonts w:ascii="Arial" w:hAnsi="Arial" w:cs="Arial"/>
          <w:sz w:val="20"/>
          <w:szCs w:val="20"/>
        </w:rPr>
        <w:t>-</w:t>
      </w:r>
      <w:r w:rsidR="00234706">
        <w:rPr>
          <w:rFonts w:ascii="Arial" w:hAnsi="Arial" w:cs="Arial"/>
          <w:sz w:val="20"/>
          <w:szCs w:val="20"/>
        </w:rPr>
        <w:t xml:space="preserve"> Beim </w:t>
      </w:r>
      <w:r w:rsidR="00660846" w:rsidRPr="00660846">
        <w:rPr>
          <w:rFonts w:ascii="Arial" w:hAnsi="Arial" w:cs="Arial"/>
          <w:sz w:val="20"/>
          <w:szCs w:val="20"/>
        </w:rPr>
        <w:t>letzte</w:t>
      </w:r>
      <w:r w:rsidR="00234706">
        <w:rPr>
          <w:rFonts w:ascii="Arial" w:hAnsi="Arial" w:cs="Arial"/>
          <w:sz w:val="20"/>
          <w:szCs w:val="20"/>
        </w:rPr>
        <w:t>n</w:t>
      </w:r>
      <w:r w:rsidR="00660846" w:rsidRPr="00660846">
        <w:rPr>
          <w:rFonts w:ascii="Arial" w:hAnsi="Arial" w:cs="Arial"/>
          <w:sz w:val="20"/>
          <w:szCs w:val="20"/>
        </w:rPr>
        <w:t xml:space="preserve"> Kaiser des römischen Reiches </w:t>
      </w:r>
      <w:r w:rsidR="00660846" w:rsidRPr="00660846">
        <w:rPr>
          <w:rFonts w:ascii="Arial" w:hAnsi="Arial" w:cs="Arial"/>
          <w:color w:val="333333"/>
          <w:sz w:val="20"/>
          <w:szCs w:val="20"/>
          <w:shd w:val="clear" w:color="auto" w:fill="FFFFFF"/>
        </w:rPr>
        <w:t>Theodosius I.</w:t>
      </w:r>
      <w:r w:rsidR="00660846">
        <w:rPr>
          <w:rFonts w:ascii="Arial" w:hAnsi="Arial" w:cs="Arial"/>
          <w:color w:val="333333"/>
          <w:sz w:val="20"/>
          <w:szCs w:val="20"/>
          <w:shd w:val="clear" w:color="auto" w:fill="FFFFFF"/>
        </w:rPr>
        <w:t xml:space="preserve">, </w:t>
      </w:r>
      <w:r w:rsidR="00660846" w:rsidRPr="00660846">
        <w:rPr>
          <w:rFonts w:ascii="Arial" w:hAnsi="Arial" w:cs="Arial"/>
          <w:color w:val="333333"/>
          <w:sz w:val="20"/>
          <w:szCs w:val="20"/>
          <w:shd w:val="clear" w:color="auto" w:fill="FFFFFF"/>
        </w:rPr>
        <w:t>bevor das Imperium in eine west- und oströmische Hälfte zerbrach</w:t>
      </w:r>
      <w:r w:rsidR="00234706">
        <w:rPr>
          <w:rFonts w:ascii="Arial" w:hAnsi="Arial" w:cs="Arial"/>
          <w:color w:val="333333"/>
          <w:sz w:val="20"/>
          <w:szCs w:val="20"/>
          <w:shd w:val="clear" w:color="auto" w:fill="FFFFFF"/>
        </w:rPr>
        <w:t>, s</w:t>
      </w:r>
      <w:r w:rsidR="00660846" w:rsidRPr="00660846">
        <w:rPr>
          <w:rFonts w:ascii="Arial" w:hAnsi="Arial" w:cs="Arial"/>
          <w:color w:val="333333"/>
          <w:sz w:val="20"/>
          <w:szCs w:val="20"/>
          <w:shd w:val="clear" w:color="auto" w:fill="FFFFFF"/>
        </w:rPr>
        <w:t xml:space="preserve">timmte </w:t>
      </w:r>
      <w:r w:rsidR="00234706">
        <w:rPr>
          <w:rFonts w:ascii="Arial" w:hAnsi="Arial" w:cs="Arial"/>
          <w:color w:val="333333"/>
          <w:sz w:val="20"/>
          <w:szCs w:val="20"/>
          <w:shd w:val="clear" w:color="auto" w:fill="FFFFFF"/>
        </w:rPr>
        <w:t xml:space="preserve">ihm </w:t>
      </w:r>
      <w:r w:rsidR="00660846" w:rsidRPr="00660846">
        <w:rPr>
          <w:rFonts w:ascii="Arial" w:hAnsi="Arial" w:cs="Arial"/>
          <w:color w:val="333333"/>
          <w:sz w:val="20"/>
          <w:szCs w:val="20"/>
          <w:shd w:val="clear" w:color="auto" w:fill="FFFFFF"/>
        </w:rPr>
        <w:t xml:space="preserve">der Senat rituelle Jubelgesänge an: </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Augustus der Augustusse, der größte aller Augustusse!</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 xml:space="preserve"> (</w:t>
      </w:r>
      <w:r w:rsidR="00660846">
        <w:rPr>
          <w:rFonts w:ascii="Arial" w:hAnsi="Arial" w:cs="Arial"/>
          <w:color w:val="333333"/>
          <w:sz w:val="20"/>
          <w:szCs w:val="20"/>
          <w:shd w:val="clear" w:color="auto" w:fill="FFFFFF"/>
        </w:rPr>
        <w:t>8</w:t>
      </w:r>
      <w:r w:rsidR="00FA5BA1">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mal</w:t>
      </w:r>
      <w:r w:rsidR="00660846" w:rsidRPr="00660846">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w:t>
      </w:r>
      <w:r w:rsidR="00660846" w:rsidRPr="00660846">
        <w:rPr>
          <w:rFonts w:ascii="Arial" w:hAnsi="Arial" w:cs="Arial"/>
          <w:color w:val="333333"/>
          <w:sz w:val="20"/>
          <w:szCs w:val="20"/>
          <w:shd w:val="clear" w:color="auto" w:fill="FFFFFF"/>
        </w:rPr>
        <w:t xml:space="preserve"> </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Unsere Hoffnung gilt dir, du bist unsere Rettung!</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 xml:space="preserve"> (26</w:t>
      </w:r>
      <w:r w:rsidR="00FA5BA1">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mal</w:t>
      </w:r>
      <w:r w:rsidR="00660846" w:rsidRPr="00660846">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w:t>
      </w:r>
      <w:r w:rsidR="00660846" w:rsidRPr="00660846">
        <w:rPr>
          <w:rFonts w:ascii="Arial" w:hAnsi="Arial" w:cs="Arial"/>
          <w:color w:val="333333"/>
          <w:sz w:val="20"/>
          <w:szCs w:val="20"/>
          <w:shd w:val="clear" w:color="auto" w:fill="FFFFFF"/>
        </w:rPr>
        <w:t xml:space="preserve"> </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Unterdrücker der Denunzianten, Unterdrücker aller Schikanen!</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 xml:space="preserve"> (28</w:t>
      </w:r>
      <w:r w:rsidR="00FA5BA1">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mal</w:t>
      </w:r>
      <w:r w:rsidR="00660846" w:rsidRPr="00660846">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w:t>
      </w:r>
      <w:r w:rsidR="00660846" w:rsidRPr="00660846">
        <w:rPr>
          <w:rFonts w:ascii="Arial" w:hAnsi="Arial" w:cs="Arial"/>
          <w:color w:val="333333"/>
          <w:sz w:val="20"/>
          <w:szCs w:val="20"/>
          <w:shd w:val="clear" w:color="auto" w:fill="FFFFFF"/>
        </w:rPr>
        <w:t xml:space="preserve"> </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Du hast die Zweideutigkeiten der kaiserlichen Verfassung beseitigt!</w:t>
      </w:r>
      <w:r w:rsidR="00660846" w:rsidRPr="00D166D1">
        <w:rPr>
          <w:rFonts w:ascii="Arial" w:hAnsi="Arial" w:cs="Arial"/>
          <w:sz w:val="20"/>
          <w:szCs w:val="20"/>
        </w:rPr>
        <w:t>"</w:t>
      </w:r>
      <w:r w:rsidR="00660846" w:rsidRPr="00660846">
        <w:rPr>
          <w:rFonts w:ascii="Arial" w:hAnsi="Arial" w:cs="Arial"/>
          <w:color w:val="333333"/>
          <w:sz w:val="20"/>
          <w:szCs w:val="20"/>
          <w:shd w:val="clear" w:color="auto" w:fill="FFFFFF"/>
        </w:rPr>
        <w:t xml:space="preserve"> (23</w:t>
      </w:r>
      <w:r w:rsidR="00FA5BA1">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mal</w:t>
      </w:r>
      <w:r w:rsidR="00660846" w:rsidRPr="00660846">
        <w:rPr>
          <w:rFonts w:ascii="Arial" w:hAnsi="Arial" w:cs="Arial"/>
          <w:color w:val="333333"/>
          <w:sz w:val="20"/>
          <w:szCs w:val="20"/>
          <w:shd w:val="clear" w:color="auto" w:fill="FFFFFF"/>
        </w:rPr>
        <w:t>)</w:t>
      </w:r>
      <w:r w:rsidR="00660846">
        <w:rPr>
          <w:rFonts w:ascii="Arial" w:hAnsi="Arial" w:cs="Arial"/>
          <w:color w:val="333333"/>
          <w:sz w:val="20"/>
          <w:szCs w:val="20"/>
          <w:shd w:val="clear" w:color="auto" w:fill="FFFFFF"/>
        </w:rPr>
        <w:t>. Ein Vorgeschmack auf die Zukunft</w:t>
      </w:r>
      <w:r w:rsidR="00616424">
        <w:rPr>
          <w:rFonts w:ascii="Arial" w:hAnsi="Arial" w:cs="Arial"/>
          <w:color w:val="333333"/>
          <w:sz w:val="20"/>
          <w:szCs w:val="20"/>
          <w:shd w:val="clear" w:color="auto" w:fill="FFFFFF"/>
        </w:rPr>
        <w:t>.</w:t>
      </w:r>
      <w:r w:rsidR="009A536A">
        <w:rPr>
          <w:rFonts w:ascii="Arial" w:hAnsi="Arial" w:cs="Arial"/>
          <w:color w:val="333333"/>
          <w:sz w:val="20"/>
          <w:szCs w:val="20"/>
          <w:shd w:val="clear" w:color="auto" w:fill="FFFFFF"/>
        </w:rPr>
        <w:t xml:space="preserve"> So wie das römische Reich von einem Stadt-Königtum zu einer Republik und schließlich zu einer Diktatur wurde, so wird es auch </w:t>
      </w:r>
      <w:r w:rsidR="00666EA4">
        <w:rPr>
          <w:rFonts w:ascii="Arial" w:hAnsi="Arial" w:cs="Arial"/>
          <w:color w:val="333333"/>
          <w:sz w:val="20"/>
          <w:szCs w:val="20"/>
          <w:shd w:val="clear" w:color="auto" w:fill="FFFFFF"/>
        </w:rPr>
        <w:t xml:space="preserve">beim </w:t>
      </w:r>
      <w:r w:rsidR="009A536A">
        <w:rPr>
          <w:rFonts w:ascii="Arial" w:hAnsi="Arial" w:cs="Arial"/>
          <w:color w:val="333333"/>
          <w:sz w:val="20"/>
          <w:szCs w:val="20"/>
          <w:shd w:val="clear" w:color="auto" w:fill="FFFFFF"/>
        </w:rPr>
        <w:t xml:space="preserve">wiedererstehenden römischen Reich </w:t>
      </w:r>
      <w:r w:rsidR="00666EA4">
        <w:rPr>
          <w:rFonts w:ascii="Arial" w:hAnsi="Arial" w:cs="Arial"/>
          <w:color w:val="333333"/>
          <w:sz w:val="20"/>
          <w:szCs w:val="20"/>
          <w:shd w:val="clear" w:color="auto" w:fill="FFFFFF"/>
        </w:rPr>
        <w:t xml:space="preserve">sein, </w:t>
      </w:r>
      <w:r w:rsidR="00B5773C">
        <w:rPr>
          <w:rFonts w:ascii="Arial" w:hAnsi="Arial" w:cs="Arial"/>
          <w:color w:val="333333"/>
          <w:sz w:val="20"/>
          <w:szCs w:val="20"/>
          <w:shd w:val="clear" w:color="auto" w:fill="FFFFFF"/>
        </w:rPr>
        <w:t xml:space="preserve">welches </w:t>
      </w:r>
      <w:r w:rsidR="00666EA4">
        <w:rPr>
          <w:rFonts w:ascii="Arial" w:hAnsi="Arial" w:cs="Arial"/>
          <w:color w:val="333333"/>
          <w:sz w:val="20"/>
          <w:szCs w:val="20"/>
          <w:shd w:val="clear" w:color="auto" w:fill="FFFFFF"/>
        </w:rPr>
        <w:t>in Europa auferstehen wird</w:t>
      </w:r>
      <w:r w:rsidR="00CC124F">
        <w:rPr>
          <w:rFonts w:ascii="Arial" w:hAnsi="Arial" w:cs="Arial"/>
          <w:color w:val="333333"/>
          <w:sz w:val="20"/>
          <w:szCs w:val="20"/>
          <w:shd w:val="clear" w:color="auto" w:fill="FFFFFF"/>
        </w:rPr>
        <w:t>:</w:t>
      </w:r>
      <w:r w:rsidR="00666EA4">
        <w:rPr>
          <w:rFonts w:ascii="Arial" w:hAnsi="Arial" w:cs="Arial"/>
          <w:color w:val="333333"/>
          <w:sz w:val="20"/>
          <w:szCs w:val="20"/>
          <w:shd w:val="clear" w:color="auto" w:fill="FFFFFF"/>
        </w:rPr>
        <w:t xml:space="preserve"> </w:t>
      </w:r>
      <w:hyperlink r:id="rId213" w:history="1">
        <w:r w:rsidR="009A536A" w:rsidRPr="009A536A">
          <w:rPr>
            <w:rStyle w:val="Hyperlink"/>
            <w:rFonts w:ascii="Arial" w:hAnsi="Arial" w:cs="Arial"/>
            <w:sz w:val="16"/>
            <w:szCs w:val="16"/>
            <w:shd w:val="clear" w:color="auto" w:fill="FFFFFF"/>
          </w:rPr>
          <w:t>https://drive.google.com/file/d/1la8_WnVHAMu2N4LROhfWT3crx1P3Zvac/view?usp=sharing</w:t>
        </w:r>
      </w:hyperlink>
      <w:r w:rsidR="007D14B4">
        <w:rPr>
          <w:rFonts w:ascii="Arial" w:hAnsi="Arial" w:cs="Arial"/>
        </w:rPr>
        <w:br/>
      </w:r>
      <w:r w:rsidRPr="000F1AAF">
        <w:rPr>
          <w:rFonts w:ascii="Arial" w:hAnsi="Arial" w:cs="Arial"/>
          <w:b/>
          <w:szCs w:val="20"/>
          <w:vertAlign w:val="superscript"/>
        </w:rPr>
        <w:t>13</w:t>
      </w:r>
      <w:r w:rsidR="00B578B2" w:rsidRPr="00660846">
        <w:rPr>
          <w:rFonts w:ascii="Arial" w:hAnsi="Arial" w:cs="Arial"/>
          <w:sz w:val="20"/>
          <w:szCs w:val="20"/>
        </w:rPr>
        <w:t xml:space="preserve"> Vergleiche den fast gleichen Wortlaut von Offb 17,1-5 mit Offb 21,9-14. Auf diese Weise</w:t>
      </w:r>
      <w:r w:rsidR="00C20F2E">
        <w:rPr>
          <w:rFonts w:ascii="Arial" w:hAnsi="Arial" w:cs="Arial"/>
          <w:sz w:val="20"/>
          <w:szCs w:val="20"/>
        </w:rPr>
        <w:t xml:space="preserve"> </w:t>
      </w:r>
      <w:r w:rsidR="00C20F2E">
        <w:rPr>
          <w:rFonts w:ascii="Arial" w:hAnsi="Arial" w:cs="Arial"/>
          <w:sz w:val="20"/>
        </w:rPr>
        <w:t>soll ein Vergleich zwischen der Hure und der Braut des Lammes hergestellt werden. Wie ähnlich und doch so grundverschieden sind sie. W</w:t>
      </w:r>
      <w:r w:rsidR="00C20F2E" w:rsidRPr="00D166D1">
        <w:rPr>
          <w:rFonts w:ascii="Arial" w:hAnsi="Arial" w:cs="Arial"/>
          <w:sz w:val="20"/>
        </w:rPr>
        <w:t xml:space="preserve">ie </w:t>
      </w:r>
      <w:r w:rsidR="00C20F2E">
        <w:rPr>
          <w:rFonts w:ascii="Arial" w:hAnsi="Arial" w:cs="Arial"/>
          <w:sz w:val="20"/>
        </w:rPr>
        <w:t>ist</w:t>
      </w:r>
      <w:r w:rsidR="00C20F2E" w:rsidRPr="00D166D1">
        <w:rPr>
          <w:rFonts w:ascii="Arial" w:hAnsi="Arial" w:cs="Arial"/>
          <w:sz w:val="20"/>
        </w:rPr>
        <w:t xml:space="preserve"> die "keusche Jungfrau" (2Kor 11,2), so entsetzlich von ihrem Bräutigam ab</w:t>
      </w:r>
      <w:r w:rsidR="00C20F2E">
        <w:rPr>
          <w:rFonts w:ascii="Arial" w:hAnsi="Arial" w:cs="Arial"/>
          <w:sz w:val="20"/>
        </w:rPr>
        <w:t>ge</w:t>
      </w:r>
      <w:r w:rsidR="00C20F2E" w:rsidRPr="00D166D1">
        <w:rPr>
          <w:rFonts w:ascii="Arial" w:hAnsi="Arial" w:cs="Arial"/>
          <w:sz w:val="20"/>
        </w:rPr>
        <w:t>fallen</w:t>
      </w:r>
      <w:r w:rsidR="00C20F2E">
        <w:rPr>
          <w:rFonts w:ascii="Arial" w:hAnsi="Arial" w:cs="Arial"/>
          <w:sz w:val="20"/>
        </w:rPr>
        <w:t xml:space="preserve"> und </w:t>
      </w:r>
      <w:r w:rsidR="00CC124F">
        <w:rPr>
          <w:rFonts w:ascii="Arial" w:hAnsi="Arial" w:cs="Arial"/>
          <w:sz w:val="20"/>
        </w:rPr>
        <w:t xml:space="preserve">wurde </w:t>
      </w:r>
      <w:r w:rsidR="00C20F2E">
        <w:rPr>
          <w:rFonts w:ascii="Arial" w:hAnsi="Arial" w:cs="Arial"/>
          <w:sz w:val="20"/>
        </w:rPr>
        <w:t>zur Hure</w:t>
      </w:r>
      <w:r w:rsidR="00C2548C">
        <w:rPr>
          <w:rFonts w:ascii="Arial" w:hAnsi="Arial" w:cs="Arial"/>
          <w:sz w:val="20"/>
        </w:rPr>
        <w:t xml:space="preserve">: </w:t>
      </w:r>
      <w:hyperlink r:id="rId214" w:history="1">
        <w:r w:rsidR="00C2548C" w:rsidRPr="00EE74D1">
          <w:rPr>
            <w:rStyle w:val="Hyperlink"/>
            <w:rFonts w:ascii="Arial" w:hAnsi="Arial" w:cs="Arial"/>
            <w:sz w:val="16"/>
            <w:szCs w:val="16"/>
          </w:rPr>
          <w:t>https://drive.google.com/file/d/1lNmdnbnRsdey6QwA_WbUqqsMn4BwtH4o/view?usp=sharing</w:t>
        </w:r>
      </w:hyperlink>
      <w:r w:rsidR="007D14B4">
        <w:rPr>
          <w:rFonts w:ascii="Arial" w:hAnsi="Arial" w:cs="Arial"/>
        </w:rPr>
        <w:br/>
      </w:r>
      <w:r w:rsidRPr="000F1AAF">
        <w:rPr>
          <w:rFonts w:ascii="Arial" w:hAnsi="Arial" w:cs="Arial"/>
          <w:b/>
          <w:vertAlign w:val="superscript"/>
        </w:rPr>
        <w:t>14</w:t>
      </w:r>
      <w:r w:rsidR="000E5524" w:rsidRPr="00D166D1">
        <w:rPr>
          <w:rFonts w:ascii="Arial" w:hAnsi="Arial" w:cs="Arial"/>
          <w:sz w:val="20"/>
        </w:rPr>
        <w:t xml:space="preserve"> </w:t>
      </w:r>
      <w:r w:rsidR="000E5524">
        <w:rPr>
          <w:rFonts w:ascii="Arial" w:hAnsi="Arial" w:cs="Arial"/>
          <w:sz w:val="20"/>
        </w:rPr>
        <w:t xml:space="preserve">Die vorher beschriebene </w:t>
      </w:r>
      <w:r w:rsidR="00ED7DF6" w:rsidRPr="00D166D1">
        <w:rPr>
          <w:rFonts w:ascii="Arial" w:hAnsi="Arial" w:cs="Arial"/>
          <w:sz w:val="20"/>
        </w:rPr>
        <w:t>"</w:t>
      </w:r>
      <w:r w:rsidR="00ED7DF6">
        <w:rPr>
          <w:rFonts w:ascii="Arial" w:hAnsi="Arial" w:cs="Arial"/>
          <w:sz w:val="20"/>
        </w:rPr>
        <w:t>Hure</w:t>
      </w:r>
      <w:r w:rsidR="00ED7DF6" w:rsidRPr="00D166D1">
        <w:rPr>
          <w:rFonts w:ascii="Arial" w:hAnsi="Arial" w:cs="Arial"/>
          <w:sz w:val="20"/>
        </w:rPr>
        <w:t>"</w:t>
      </w:r>
      <w:r w:rsidR="000E5524">
        <w:rPr>
          <w:rFonts w:ascii="Arial" w:hAnsi="Arial" w:cs="Arial"/>
          <w:sz w:val="20"/>
        </w:rPr>
        <w:t xml:space="preserve"> übte über viele Jahr</w:t>
      </w:r>
      <w:r w:rsidR="00D36635">
        <w:rPr>
          <w:rFonts w:ascii="Arial" w:hAnsi="Arial" w:cs="Arial"/>
          <w:sz w:val="20"/>
        </w:rPr>
        <w:t>hunderte</w:t>
      </w:r>
      <w:r w:rsidR="000E5524">
        <w:rPr>
          <w:rFonts w:ascii="Arial" w:hAnsi="Arial" w:cs="Arial"/>
          <w:sz w:val="20"/>
        </w:rPr>
        <w:t xml:space="preserve"> politische Macht über irdische Herrscher aus, am Ende der Tage wird sie aber gehasst und entmachtet werden. Dies ist schon in unserer Zeit zu beobachten, wo die Kirchen immer weniger politischen Einfluss ausüben können</w:t>
      </w:r>
      <w:r w:rsidR="00C41739">
        <w:rPr>
          <w:rFonts w:ascii="Arial" w:hAnsi="Arial" w:cs="Arial"/>
          <w:sz w:val="20"/>
        </w:rPr>
        <w:t xml:space="preserve"> und mit Schmähungen und Angriffen verschiedenster Art zu kämpfen haben</w:t>
      </w:r>
      <w:r w:rsidR="000E5524">
        <w:rPr>
          <w:rFonts w:ascii="Arial" w:hAnsi="Arial" w:cs="Arial"/>
          <w:sz w:val="20"/>
        </w:rPr>
        <w:t>.</w:t>
      </w:r>
      <w:r w:rsidR="00C4350F">
        <w:rPr>
          <w:rFonts w:ascii="Arial" w:hAnsi="Arial" w:cs="Arial"/>
          <w:sz w:val="20"/>
        </w:rPr>
        <w:br/>
      </w:r>
      <w:r w:rsidRPr="000F1AAF">
        <w:rPr>
          <w:rFonts w:ascii="Arial" w:hAnsi="Arial" w:cs="Arial"/>
          <w:b/>
          <w:vertAlign w:val="superscript"/>
        </w:rPr>
        <w:t>15</w:t>
      </w:r>
      <w:r w:rsidR="00685663">
        <w:rPr>
          <w:rFonts w:ascii="Arial" w:hAnsi="Arial" w:cs="Arial"/>
          <w:sz w:val="20"/>
          <w:vertAlign w:val="superscript"/>
        </w:rPr>
        <w:t xml:space="preserve"> </w:t>
      </w:r>
      <w:r w:rsidR="0084114B">
        <w:rPr>
          <w:rFonts w:ascii="Arial" w:hAnsi="Arial" w:cs="Arial"/>
          <w:sz w:val="20"/>
        </w:rPr>
        <w:t>Sg.</w:t>
      </w:r>
      <w:r w:rsidR="005B2368" w:rsidRPr="00C31191">
        <w:rPr>
          <w:rFonts w:ascii="Arial" w:hAnsi="Arial" w:cs="Arial"/>
          <w:b/>
          <w:bCs/>
          <w:sz w:val="20"/>
        </w:rPr>
        <w:t>Mask</w:t>
      </w:r>
      <w:r w:rsidR="005B2368">
        <w:rPr>
          <w:rFonts w:ascii="Arial" w:hAnsi="Arial" w:cs="Arial"/>
          <w:sz w:val="20"/>
        </w:rPr>
        <w:t>.</w:t>
      </w:r>
      <w:r w:rsidR="0084114B">
        <w:rPr>
          <w:rFonts w:ascii="Arial" w:hAnsi="Arial" w:cs="Arial"/>
          <w:sz w:val="20"/>
        </w:rPr>
        <w:t xml:space="preserve">: d.h. Gottes </w:t>
      </w:r>
      <w:r w:rsidR="003C521F">
        <w:rPr>
          <w:rFonts w:ascii="Arial" w:hAnsi="Arial" w:cs="Arial"/>
          <w:sz w:val="20"/>
        </w:rPr>
        <w:t>Meinung</w:t>
      </w:r>
      <w:r w:rsidR="0084114B">
        <w:rPr>
          <w:rFonts w:ascii="Arial" w:hAnsi="Arial" w:cs="Arial"/>
          <w:sz w:val="20"/>
        </w:rPr>
        <w:t xml:space="preserve">, und </w:t>
      </w:r>
      <w:r w:rsidR="0084114B" w:rsidRPr="0084114B">
        <w:rPr>
          <w:rFonts w:ascii="Arial" w:hAnsi="Arial" w:cs="Arial"/>
          <w:b/>
          <w:sz w:val="20"/>
        </w:rPr>
        <w:t>nicht</w:t>
      </w:r>
      <w:r w:rsidR="0084114B">
        <w:rPr>
          <w:rFonts w:ascii="Arial" w:hAnsi="Arial" w:cs="Arial"/>
          <w:sz w:val="20"/>
        </w:rPr>
        <w:t xml:space="preserve"> </w:t>
      </w:r>
      <w:r w:rsidR="00B32DF1">
        <w:rPr>
          <w:rFonts w:ascii="Arial" w:hAnsi="Arial" w:cs="Arial"/>
          <w:sz w:val="20"/>
        </w:rPr>
        <w:t xml:space="preserve">die Meinung </w:t>
      </w:r>
      <w:r w:rsidR="0084114B">
        <w:rPr>
          <w:rFonts w:ascii="Arial" w:hAnsi="Arial" w:cs="Arial"/>
          <w:sz w:val="20"/>
        </w:rPr>
        <w:t>des Tieres, denn dann würde das Wort im Sg.</w:t>
      </w:r>
      <w:r w:rsidR="00C97BAD">
        <w:rPr>
          <w:rFonts w:ascii="Arial" w:hAnsi="Arial" w:cs="Arial"/>
          <w:b/>
          <w:bCs/>
          <w:sz w:val="20"/>
        </w:rPr>
        <w:t>Neut.</w:t>
      </w:r>
      <w:r w:rsidR="00616424">
        <w:rPr>
          <w:rFonts w:ascii="Arial" w:hAnsi="Arial" w:cs="Arial"/>
          <w:b/>
          <w:bCs/>
          <w:sz w:val="20"/>
        </w:rPr>
        <w:t xml:space="preserve"> </w:t>
      </w:r>
      <w:r w:rsidR="0084114B">
        <w:rPr>
          <w:rFonts w:ascii="Arial" w:hAnsi="Arial" w:cs="Arial"/>
          <w:sz w:val="20"/>
        </w:rPr>
        <w:t>stehen.</w:t>
      </w:r>
      <w:r w:rsidR="00C4350F">
        <w:rPr>
          <w:rFonts w:ascii="Arial" w:hAnsi="Arial" w:cs="Arial"/>
          <w:sz w:val="20"/>
        </w:rPr>
        <w:br/>
      </w:r>
      <w:r w:rsidRPr="000F1AAF">
        <w:rPr>
          <w:rFonts w:ascii="Arial" w:hAnsi="Arial" w:cs="Arial"/>
          <w:b/>
          <w:vertAlign w:val="superscript"/>
        </w:rPr>
        <w:t>16</w:t>
      </w:r>
      <w:r w:rsidR="008D534F">
        <w:rPr>
          <w:rFonts w:ascii="Arial" w:hAnsi="Arial" w:cs="Arial"/>
          <w:sz w:val="20"/>
          <w:vertAlign w:val="superscript"/>
        </w:rPr>
        <w:t xml:space="preserve"> </w:t>
      </w:r>
      <w:r w:rsidR="008D534F">
        <w:rPr>
          <w:rFonts w:ascii="Arial" w:hAnsi="Arial" w:cs="Arial"/>
          <w:sz w:val="20"/>
        </w:rPr>
        <w:t xml:space="preserve">Daniel berichtet uns </w:t>
      </w:r>
      <w:r w:rsidR="00616424">
        <w:rPr>
          <w:rFonts w:ascii="Arial" w:hAnsi="Arial" w:cs="Arial"/>
          <w:sz w:val="20"/>
        </w:rPr>
        <w:t xml:space="preserve">in Dan 7,7ff. </w:t>
      </w:r>
      <w:r w:rsidR="00957B08">
        <w:rPr>
          <w:rFonts w:ascii="Arial" w:hAnsi="Arial" w:cs="Arial"/>
          <w:sz w:val="20"/>
        </w:rPr>
        <w:t>noch ein weiteres Detail. A</w:t>
      </w:r>
      <w:r w:rsidR="008D534F">
        <w:rPr>
          <w:rFonts w:ascii="Arial" w:hAnsi="Arial" w:cs="Arial"/>
          <w:sz w:val="20"/>
        </w:rPr>
        <w:t>m Höhepunkt der Macht des römischen Diktators (</w:t>
      </w:r>
      <w:r w:rsidR="008D534F" w:rsidRPr="00D166D1">
        <w:rPr>
          <w:rFonts w:ascii="Arial" w:hAnsi="Arial" w:cs="Arial"/>
          <w:sz w:val="20"/>
          <w:szCs w:val="20"/>
        </w:rPr>
        <w:t>"</w:t>
      </w:r>
      <w:r w:rsidR="003E5BCB">
        <w:rPr>
          <w:rFonts w:ascii="Arial" w:hAnsi="Arial" w:cs="Arial"/>
          <w:sz w:val="20"/>
        </w:rPr>
        <w:t>das</w:t>
      </w:r>
      <w:r w:rsidR="008D534F">
        <w:rPr>
          <w:rFonts w:ascii="Arial" w:hAnsi="Arial" w:cs="Arial"/>
          <w:sz w:val="20"/>
        </w:rPr>
        <w:t xml:space="preserve"> kleine Horn</w:t>
      </w:r>
      <w:r w:rsidR="008D534F" w:rsidRPr="00D166D1">
        <w:rPr>
          <w:rFonts w:ascii="Arial" w:hAnsi="Arial" w:cs="Arial"/>
          <w:sz w:val="20"/>
          <w:szCs w:val="20"/>
        </w:rPr>
        <w:t>"</w:t>
      </w:r>
      <w:r w:rsidR="008D534F">
        <w:rPr>
          <w:rFonts w:ascii="Arial" w:hAnsi="Arial" w:cs="Arial"/>
          <w:sz w:val="20"/>
        </w:rPr>
        <w:t xml:space="preserve">), </w:t>
      </w:r>
      <w:r w:rsidR="00957B08">
        <w:rPr>
          <w:rFonts w:ascii="Arial" w:hAnsi="Arial" w:cs="Arial"/>
          <w:sz w:val="20"/>
        </w:rPr>
        <w:t xml:space="preserve">werden </w:t>
      </w:r>
      <w:r w:rsidR="00642243">
        <w:rPr>
          <w:rFonts w:ascii="Arial" w:hAnsi="Arial" w:cs="Arial"/>
          <w:sz w:val="20"/>
        </w:rPr>
        <w:t>3</w:t>
      </w:r>
      <w:r w:rsidR="008D534F">
        <w:rPr>
          <w:rFonts w:ascii="Arial" w:hAnsi="Arial" w:cs="Arial"/>
          <w:sz w:val="20"/>
        </w:rPr>
        <w:t xml:space="preserve"> von den 10 Königen abgesetzt werden, um seiner Alleinregierung Raum zu geben.</w:t>
      </w:r>
      <w:r w:rsidR="004D2A63" w:rsidRPr="004D2A63">
        <w:rPr>
          <w:rFonts w:ascii="Arial" w:hAnsi="Arial" w:cs="Arial"/>
          <w:sz w:val="20"/>
        </w:rPr>
        <w:t xml:space="preserve"> </w:t>
      </w:r>
      <w:r w:rsidR="004D2A63">
        <w:rPr>
          <w:rFonts w:ascii="Arial" w:hAnsi="Arial" w:cs="Arial"/>
          <w:sz w:val="20"/>
        </w:rPr>
        <w:br/>
      </w:r>
      <w:r w:rsidR="00B8061D" w:rsidRPr="000F1AAF">
        <w:rPr>
          <w:rFonts w:ascii="Arial" w:hAnsi="Arial" w:cs="Arial"/>
          <w:b/>
          <w:vertAlign w:val="superscript"/>
        </w:rPr>
        <w:t>1</w:t>
      </w:r>
      <w:r w:rsidR="00B8061D">
        <w:rPr>
          <w:rFonts w:ascii="Arial" w:hAnsi="Arial" w:cs="Arial"/>
          <w:b/>
          <w:vertAlign w:val="superscript"/>
        </w:rPr>
        <w:t>7</w:t>
      </w:r>
      <w:r w:rsidR="00B8061D">
        <w:rPr>
          <w:rFonts w:ascii="Arial" w:hAnsi="Arial" w:cs="Arial"/>
          <w:sz w:val="20"/>
          <w:vertAlign w:val="superscript"/>
        </w:rPr>
        <w:t xml:space="preserve"> </w:t>
      </w:r>
      <w:r w:rsidR="00B8061D">
        <w:rPr>
          <w:rFonts w:ascii="Arial" w:hAnsi="Arial" w:cs="Arial"/>
          <w:sz w:val="20"/>
        </w:rPr>
        <w:t>Diese Stadt war zur Zeit des Johannes</w:t>
      </w:r>
      <w:r w:rsidR="0022014C">
        <w:rPr>
          <w:rFonts w:ascii="Arial" w:hAnsi="Arial" w:cs="Arial"/>
          <w:sz w:val="20"/>
        </w:rPr>
        <w:t xml:space="preserve"> die Stadt</w:t>
      </w:r>
      <w:r w:rsidR="00B8061D">
        <w:rPr>
          <w:rFonts w:ascii="Arial" w:hAnsi="Arial" w:cs="Arial"/>
          <w:sz w:val="20"/>
        </w:rPr>
        <w:t xml:space="preserve"> Rom. Die Hure Babylon wird also mit der Stadt Rom </w:t>
      </w:r>
      <w:r w:rsidR="007B4639">
        <w:rPr>
          <w:rFonts w:ascii="Arial" w:hAnsi="Arial" w:cs="Arial"/>
          <w:sz w:val="20"/>
        </w:rPr>
        <w:t>verbunden</w:t>
      </w:r>
      <w:r w:rsidR="00275523">
        <w:rPr>
          <w:rFonts w:ascii="Arial" w:hAnsi="Arial" w:cs="Arial"/>
          <w:sz w:val="20"/>
        </w:rPr>
        <w:t xml:space="preserve"> sein</w:t>
      </w:r>
      <w:r w:rsidR="00B472A6">
        <w:rPr>
          <w:rFonts w:ascii="Arial" w:hAnsi="Arial" w:cs="Arial"/>
          <w:sz w:val="20"/>
        </w:rPr>
        <w:t>. Dazu passen auch die Beschreibungen in Offb 18,9-19.22-24 und besonders Vers 17</w:t>
      </w:r>
      <w:r w:rsidR="001F60F1">
        <w:rPr>
          <w:rFonts w:ascii="Arial" w:hAnsi="Arial" w:cs="Arial"/>
          <w:sz w:val="20"/>
        </w:rPr>
        <w:t>b</w:t>
      </w:r>
      <w:r w:rsidR="00B472A6">
        <w:rPr>
          <w:rFonts w:ascii="Arial" w:hAnsi="Arial" w:cs="Arial"/>
          <w:sz w:val="20"/>
        </w:rPr>
        <w:t>, der von einer Stadt spricht, die offenbar vom Meer aus zu sehen ist.</w:t>
      </w:r>
      <w:r w:rsidR="004D2A63" w:rsidRPr="004D2A63">
        <w:rPr>
          <w:rFonts w:ascii="Arial" w:hAnsi="Arial" w:cs="Arial"/>
          <w:sz w:val="20"/>
        </w:rPr>
        <w:t xml:space="preserve"> </w:t>
      </w:r>
      <w:r w:rsidR="004D2A63">
        <w:rPr>
          <w:rFonts w:ascii="Arial" w:hAnsi="Arial" w:cs="Arial"/>
          <w:sz w:val="20"/>
        </w:rPr>
        <w:br/>
      </w:r>
      <w:r w:rsidR="007471B3" w:rsidRPr="000F1AAF">
        <w:rPr>
          <w:rFonts w:ascii="Arial" w:hAnsi="Arial" w:cs="Arial"/>
          <w:b/>
          <w:vertAlign w:val="superscript"/>
        </w:rPr>
        <w:t>1</w:t>
      </w:r>
      <w:r w:rsidR="007471B3">
        <w:rPr>
          <w:rFonts w:ascii="Arial" w:hAnsi="Arial" w:cs="Arial"/>
          <w:b/>
          <w:vertAlign w:val="superscript"/>
        </w:rPr>
        <w:t>8</w:t>
      </w:r>
      <w:r w:rsidR="007471B3">
        <w:rPr>
          <w:rFonts w:ascii="Arial" w:hAnsi="Arial" w:cs="Arial"/>
          <w:sz w:val="20"/>
          <w:vertAlign w:val="superscript"/>
        </w:rPr>
        <w:t xml:space="preserve"> </w:t>
      </w:r>
      <w:r w:rsidR="007471B3">
        <w:rPr>
          <w:rFonts w:ascii="Arial" w:hAnsi="Arial" w:cs="Arial"/>
          <w:sz w:val="20"/>
        </w:rPr>
        <w:t>D</w:t>
      </w:r>
      <w:r w:rsidR="00305775">
        <w:rPr>
          <w:rFonts w:ascii="Arial" w:hAnsi="Arial" w:cs="Arial"/>
          <w:sz w:val="20"/>
        </w:rPr>
        <w:t xml:space="preserve">amit </w:t>
      </w:r>
      <w:r w:rsidR="00D94D57">
        <w:rPr>
          <w:rFonts w:ascii="Arial" w:hAnsi="Arial" w:cs="Arial"/>
          <w:sz w:val="20"/>
        </w:rPr>
        <w:t xml:space="preserve">wird in der Vision in die Vergangenheit gewiesen, es </w:t>
      </w:r>
      <w:r w:rsidR="00305775">
        <w:rPr>
          <w:rFonts w:ascii="Arial" w:hAnsi="Arial" w:cs="Arial"/>
          <w:sz w:val="20"/>
        </w:rPr>
        <w:t xml:space="preserve">ist das </w:t>
      </w:r>
      <w:r w:rsidR="00305775" w:rsidRPr="00305775">
        <w:rPr>
          <w:rFonts w:ascii="Arial" w:hAnsi="Arial" w:cs="Arial"/>
          <w:i/>
          <w:iCs/>
          <w:sz w:val="20"/>
        </w:rPr>
        <w:t>historische</w:t>
      </w:r>
      <w:r w:rsidR="00305775">
        <w:rPr>
          <w:rFonts w:ascii="Arial" w:hAnsi="Arial" w:cs="Arial"/>
          <w:sz w:val="20"/>
        </w:rPr>
        <w:t xml:space="preserve"> römische Reich gemeint</w:t>
      </w:r>
      <w:r w:rsidR="0093590A">
        <w:rPr>
          <w:rFonts w:ascii="Arial" w:hAnsi="Arial" w:cs="Arial"/>
          <w:sz w:val="20"/>
        </w:rPr>
        <w:t xml:space="preserve">, das </w:t>
      </w:r>
      <w:r w:rsidR="0093590A" w:rsidRPr="0093590A">
        <w:rPr>
          <w:rFonts w:ascii="Arial" w:hAnsi="Arial" w:cs="Arial"/>
          <w:i/>
          <w:iCs/>
          <w:sz w:val="20"/>
        </w:rPr>
        <w:t>war</w:t>
      </w:r>
      <w:r w:rsidR="0093590A">
        <w:rPr>
          <w:rFonts w:ascii="Arial" w:hAnsi="Arial" w:cs="Arial"/>
          <w:sz w:val="20"/>
        </w:rPr>
        <w:t xml:space="preserve"> und dann unterging</w:t>
      </w:r>
      <w:r w:rsidR="00305775">
        <w:rPr>
          <w:rFonts w:ascii="Arial" w:hAnsi="Arial" w:cs="Arial"/>
          <w:sz w:val="20"/>
        </w:rPr>
        <w:t>.</w:t>
      </w:r>
      <w:r w:rsidR="00BF2349">
        <w:rPr>
          <w:rFonts w:ascii="Arial" w:hAnsi="Arial" w:cs="Arial"/>
          <w:sz w:val="20"/>
        </w:rPr>
        <w:t xml:space="preserve"> Wäre das </w:t>
      </w:r>
      <w:r w:rsidR="00BF2349" w:rsidRPr="00BF2349">
        <w:rPr>
          <w:rFonts w:ascii="Arial" w:hAnsi="Arial" w:cs="Arial"/>
          <w:i/>
          <w:iCs/>
          <w:sz w:val="20"/>
        </w:rPr>
        <w:t>zukünftige</w:t>
      </w:r>
      <w:r w:rsidR="00BF2349">
        <w:rPr>
          <w:rFonts w:ascii="Arial" w:hAnsi="Arial" w:cs="Arial"/>
          <w:sz w:val="20"/>
        </w:rPr>
        <w:t xml:space="preserve"> römische Reich gemeint würde stehen: </w:t>
      </w:r>
      <w:r w:rsidR="00BF2349" w:rsidRPr="00D166D1">
        <w:rPr>
          <w:rFonts w:ascii="Arial" w:hAnsi="Arial" w:cs="Arial"/>
          <w:sz w:val="20"/>
        </w:rPr>
        <w:t>"</w:t>
      </w:r>
      <w:r w:rsidR="00BF2349">
        <w:rPr>
          <w:rFonts w:ascii="Arial" w:hAnsi="Arial" w:cs="Arial"/>
          <w:sz w:val="20"/>
        </w:rPr>
        <w:t xml:space="preserve">das war und nicht ist </w:t>
      </w:r>
      <w:r w:rsidR="00BF2349" w:rsidRPr="00BF2349">
        <w:rPr>
          <w:rFonts w:ascii="Arial" w:hAnsi="Arial" w:cs="Arial"/>
          <w:i/>
          <w:iCs/>
          <w:sz w:val="20"/>
        </w:rPr>
        <w:t>und sein wird</w:t>
      </w:r>
      <w:r w:rsidR="00BF2349" w:rsidRPr="00D166D1">
        <w:rPr>
          <w:rFonts w:ascii="Arial" w:hAnsi="Arial" w:cs="Arial"/>
          <w:sz w:val="20"/>
        </w:rPr>
        <w:t>"</w:t>
      </w:r>
      <w:r w:rsidR="00BF2349">
        <w:rPr>
          <w:rFonts w:ascii="Arial" w:hAnsi="Arial" w:cs="Arial"/>
          <w:sz w:val="20"/>
        </w:rPr>
        <w:t>.</w:t>
      </w:r>
      <w:r w:rsidR="00D94D57">
        <w:rPr>
          <w:rFonts w:ascii="Arial" w:hAnsi="Arial" w:cs="Arial"/>
          <w:sz w:val="20"/>
        </w:rPr>
        <w:t xml:space="preserve"> Vgl. Offb 1,4; 17,8</w:t>
      </w:r>
      <w:r w:rsidR="004D2A63" w:rsidRPr="004D2A63">
        <w:rPr>
          <w:rFonts w:ascii="Arial" w:hAnsi="Arial" w:cs="Arial"/>
          <w:sz w:val="20"/>
        </w:rPr>
        <w:t xml:space="preserve"> </w:t>
      </w:r>
      <w:r w:rsidR="004D2A63">
        <w:rPr>
          <w:rFonts w:ascii="Arial" w:hAnsi="Arial" w:cs="Arial"/>
          <w:sz w:val="20"/>
        </w:rPr>
        <w:br/>
      </w:r>
      <w:r w:rsidR="00864442" w:rsidRPr="000F1AAF">
        <w:rPr>
          <w:rFonts w:ascii="Arial" w:hAnsi="Arial" w:cs="Arial"/>
          <w:b/>
          <w:vertAlign w:val="superscript"/>
        </w:rPr>
        <w:t>1</w:t>
      </w:r>
      <w:r w:rsidR="00864442">
        <w:rPr>
          <w:rFonts w:ascii="Arial" w:hAnsi="Arial" w:cs="Arial"/>
          <w:b/>
          <w:vertAlign w:val="superscript"/>
        </w:rPr>
        <w:t>9</w:t>
      </w:r>
      <w:r w:rsidR="00864442">
        <w:rPr>
          <w:rFonts w:ascii="Arial" w:hAnsi="Arial" w:cs="Arial"/>
          <w:sz w:val="20"/>
          <w:vertAlign w:val="superscript"/>
        </w:rPr>
        <w:t xml:space="preserve"> </w:t>
      </w:r>
      <w:r w:rsidR="00847226">
        <w:rPr>
          <w:rFonts w:ascii="Arial" w:hAnsi="Arial" w:cs="Arial"/>
          <w:sz w:val="20"/>
        </w:rPr>
        <w:t>Ab Vers 19 haben wir wieder einen prophetischen</w:t>
      </w:r>
      <w:r w:rsidR="00B072B6">
        <w:rPr>
          <w:rFonts w:ascii="Arial" w:hAnsi="Arial" w:cs="Arial"/>
          <w:sz w:val="20"/>
        </w:rPr>
        <w:t xml:space="preserve"> Blick</w:t>
      </w:r>
      <w:r w:rsidR="00847226">
        <w:rPr>
          <w:rFonts w:ascii="Arial" w:hAnsi="Arial" w:cs="Arial"/>
          <w:sz w:val="20"/>
        </w:rPr>
        <w:t xml:space="preserve"> in die Zukunft, wo das wiedererstandene Römische Reich von 10 Personen regiert wird.</w:t>
      </w:r>
      <w:r w:rsidR="00CB01F8">
        <w:rPr>
          <w:rFonts w:ascii="Arial" w:hAnsi="Arial" w:cs="Arial"/>
          <w:sz w:val="20"/>
        </w:rPr>
        <w:t xml:space="preserve"> Sie werden </w:t>
      </w:r>
      <w:r w:rsidR="00CB01F8" w:rsidRPr="00CB01F8">
        <w:rPr>
          <w:rFonts w:ascii="Arial" w:hAnsi="Arial" w:cs="Arial"/>
          <w:i/>
          <w:iCs/>
          <w:sz w:val="20"/>
        </w:rPr>
        <w:t>gemeinsam</w:t>
      </w:r>
      <w:r w:rsidR="00B072B6">
        <w:rPr>
          <w:rFonts w:ascii="Arial" w:hAnsi="Arial" w:cs="Arial"/>
          <w:i/>
          <w:iCs/>
          <w:sz w:val="20"/>
        </w:rPr>
        <w:t xml:space="preserve"> kollektiv</w:t>
      </w:r>
      <w:r w:rsidR="00CB01F8" w:rsidRPr="00CB01F8">
        <w:rPr>
          <w:rFonts w:ascii="Arial" w:hAnsi="Arial" w:cs="Arial"/>
          <w:i/>
          <w:iCs/>
          <w:sz w:val="20"/>
        </w:rPr>
        <w:t xml:space="preserve"> regieren</w:t>
      </w:r>
      <w:r w:rsidR="00CB01F8">
        <w:rPr>
          <w:rFonts w:ascii="Arial" w:hAnsi="Arial" w:cs="Arial"/>
          <w:sz w:val="20"/>
        </w:rPr>
        <w:t xml:space="preserve">, da die 10 Hörner </w:t>
      </w:r>
      <w:r w:rsidR="00211796">
        <w:rPr>
          <w:rFonts w:ascii="Arial" w:hAnsi="Arial" w:cs="Arial"/>
          <w:sz w:val="20"/>
        </w:rPr>
        <w:t>nebeneinanderstehen</w:t>
      </w:r>
      <w:r w:rsidR="00CB01F8">
        <w:rPr>
          <w:rFonts w:ascii="Arial" w:hAnsi="Arial" w:cs="Arial"/>
          <w:sz w:val="20"/>
        </w:rPr>
        <w:t xml:space="preserve"> (97,202).</w:t>
      </w:r>
      <w:r w:rsidR="00B072B6">
        <w:rPr>
          <w:rFonts w:ascii="Arial" w:hAnsi="Arial" w:cs="Arial"/>
          <w:sz w:val="20"/>
        </w:rPr>
        <w:t xml:space="preserve"> Erst danach wird nach Dan 7,8 der römische Diktator aufstehen und 3 der 10 Könige absetzen.</w:t>
      </w:r>
    </w:p>
    <w:p w14:paraId="5390E803" w14:textId="5C9CB5C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18</w:t>
      </w:r>
      <w:bookmarkStart w:id="79" w:name="verses166"/>
      <w:bookmarkEnd w:id="79"/>
    </w:p>
    <w:p w14:paraId="7921A902"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525E7A59" w14:textId="26F90C08" w:rsidR="0047632D" w:rsidRPr="00757B0C" w:rsidRDefault="000F1AAF" w:rsidP="00EA1B62">
      <w:pPr>
        <w:spacing w:after="120"/>
        <w:rPr>
          <w:rFonts w:ascii="Arial" w:hAnsi="Arial" w:cs="Arial"/>
          <w:b/>
          <w:sz w:val="16"/>
          <w:szCs w:val="16"/>
        </w:rPr>
      </w:pPr>
      <w:r w:rsidRPr="000F1AAF">
        <w:rPr>
          <w:rFonts w:ascii="Arial" w:hAnsi="Arial" w:cs="Arial"/>
          <w:b/>
          <w:szCs w:val="20"/>
          <w:vertAlign w:val="superscript"/>
        </w:rPr>
        <w:t>1</w:t>
      </w:r>
      <w:r w:rsidR="00580DF8" w:rsidRPr="00284683">
        <w:rPr>
          <w:rFonts w:ascii="Arial" w:hAnsi="Arial" w:cs="Arial"/>
          <w:sz w:val="20"/>
          <w:szCs w:val="20"/>
        </w:rPr>
        <w:t xml:space="preserve"> allg.: jeder der mit dem Schiff reist; od. viell.: jeder Küstenschiffer </w:t>
      </w:r>
      <w:r w:rsidR="000926F2">
        <w:rPr>
          <w:rFonts w:ascii="Arial" w:hAnsi="Arial" w:cs="Arial"/>
          <w:sz w:val="20"/>
          <w:szCs w:val="20"/>
        </w:rPr>
        <w:t>(2,z.St.)</w:t>
      </w:r>
      <w:r w:rsidR="004E65FC">
        <w:rPr>
          <w:rFonts w:ascii="Arial" w:hAnsi="Arial" w:cs="Arial"/>
          <w:sz w:val="20"/>
          <w:szCs w:val="20"/>
        </w:rPr>
        <w:t>, was auch zur Stadt Rom passen würde</w:t>
      </w:r>
      <w:r w:rsidR="00BB6D0C">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2</w:t>
      </w:r>
      <w:r w:rsidR="00580DF8" w:rsidRPr="00284683">
        <w:rPr>
          <w:rFonts w:ascii="Arial" w:hAnsi="Arial" w:cs="Arial"/>
          <w:sz w:val="20"/>
          <w:szCs w:val="20"/>
        </w:rPr>
        <w:t xml:space="preserve"> Effektiver Aorist</w:t>
      </w:r>
      <w:r w:rsidR="00723286">
        <w:rPr>
          <w:rFonts w:ascii="Arial" w:hAnsi="Arial" w:cs="Arial"/>
          <w:sz w:val="20"/>
          <w:szCs w:val="20"/>
        </w:rPr>
        <w:t xml:space="preserve">: </w:t>
      </w:r>
      <w:r w:rsidR="00723286" w:rsidRPr="00284683">
        <w:rPr>
          <w:rFonts w:ascii="Arial" w:hAnsi="Arial" w:cs="Arial"/>
          <w:sz w:val="20"/>
          <w:szCs w:val="20"/>
        </w:rPr>
        <w:t>"</w:t>
      </w:r>
      <w:r w:rsidR="00723286">
        <w:rPr>
          <w:rFonts w:ascii="Arial" w:hAnsi="Arial" w:cs="Arial"/>
          <w:sz w:val="20"/>
          <w:szCs w:val="20"/>
        </w:rPr>
        <w:t>vollstreckte endlich…</w:t>
      </w:r>
      <w:r w:rsidR="00723286" w:rsidRPr="00284683">
        <w:rPr>
          <w:rFonts w:ascii="Arial" w:hAnsi="Arial" w:cs="Arial"/>
          <w:sz w:val="20"/>
          <w:szCs w:val="20"/>
        </w:rPr>
        <w:t>"</w:t>
      </w:r>
      <w:r w:rsidR="00580DF8" w:rsidRPr="0028468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3</w:t>
      </w:r>
      <w:r w:rsidR="00580DF8" w:rsidRPr="00284683">
        <w:rPr>
          <w:rFonts w:ascii="Arial" w:hAnsi="Arial" w:cs="Arial"/>
          <w:sz w:val="20"/>
          <w:szCs w:val="20"/>
        </w:rPr>
        <w:t xml:space="preserve"> vgl. </w:t>
      </w:r>
      <w:r w:rsidR="00B17299">
        <w:rPr>
          <w:rFonts w:ascii="Arial" w:hAnsi="Arial" w:cs="Arial"/>
          <w:sz w:val="20"/>
          <w:szCs w:val="20"/>
        </w:rPr>
        <w:t>Hes</w:t>
      </w:r>
      <w:r w:rsidR="00580DF8" w:rsidRPr="00284683">
        <w:rPr>
          <w:rFonts w:ascii="Arial" w:hAnsi="Arial" w:cs="Arial"/>
          <w:sz w:val="20"/>
          <w:szCs w:val="20"/>
        </w:rPr>
        <w:t xml:space="preserve"> 27,13. Vielleicht ein Hendiadyo</w:t>
      </w:r>
      <w:r w:rsidR="001834AA">
        <w:rPr>
          <w:rFonts w:ascii="Arial" w:hAnsi="Arial" w:cs="Arial"/>
          <w:sz w:val="20"/>
          <w:szCs w:val="20"/>
        </w:rPr>
        <w:t>i</w:t>
      </w:r>
      <w:r w:rsidR="00580DF8" w:rsidRPr="00284683">
        <w:rPr>
          <w:rFonts w:ascii="Arial" w:hAnsi="Arial" w:cs="Arial"/>
          <w:sz w:val="20"/>
          <w:szCs w:val="20"/>
        </w:rPr>
        <w:t xml:space="preserve">n: </w:t>
      </w:r>
      <w:r w:rsidR="00DD6936" w:rsidRPr="00284683">
        <w:rPr>
          <w:rFonts w:ascii="Arial" w:hAnsi="Arial" w:cs="Arial"/>
          <w:sz w:val="20"/>
          <w:szCs w:val="20"/>
        </w:rPr>
        <w:t>"</w:t>
      </w:r>
      <w:r w:rsidR="00580DF8" w:rsidRPr="00284683">
        <w:rPr>
          <w:rFonts w:ascii="Arial" w:hAnsi="Arial" w:cs="Arial"/>
          <w:sz w:val="20"/>
          <w:szCs w:val="20"/>
        </w:rPr>
        <w:t>...menschliche Sklaven, ja sogar lebende Sklaven als Ware</w:t>
      </w:r>
      <w:r w:rsidR="00DD6936" w:rsidRPr="00284683">
        <w:rPr>
          <w:rFonts w:ascii="Arial" w:hAnsi="Arial" w:cs="Arial"/>
          <w:sz w:val="20"/>
          <w:szCs w:val="20"/>
        </w:rPr>
        <w:t>"</w:t>
      </w:r>
      <w:r w:rsidR="00580DF8" w:rsidRPr="00284683">
        <w:rPr>
          <w:rFonts w:ascii="Arial" w:hAnsi="Arial" w:cs="Arial"/>
          <w:sz w:val="20"/>
          <w:szCs w:val="20"/>
        </w:rPr>
        <w:t xml:space="preserve"> </w:t>
      </w:r>
      <w:r w:rsidR="000926F2">
        <w:rPr>
          <w:rFonts w:ascii="Arial" w:hAnsi="Arial" w:cs="Arial"/>
          <w:sz w:val="20"/>
          <w:szCs w:val="20"/>
        </w:rPr>
        <w:t>(2,z.St.)</w:t>
      </w:r>
      <w:r w:rsidR="00580DF8" w:rsidRPr="00284683">
        <w:rPr>
          <w:rFonts w:ascii="Arial" w:hAnsi="Arial" w:cs="Arial"/>
          <w:sz w:val="20"/>
          <w:szCs w:val="20"/>
        </w:rPr>
        <w:t>.</w:t>
      </w:r>
      <w:r w:rsidR="00C4350F">
        <w:rPr>
          <w:rFonts w:ascii="Arial" w:hAnsi="Arial" w:cs="Arial"/>
          <w:sz w:val="20"/>
          <w:szCs w:val="20"/>
        </w:rPr>
        <w:br/>
      </w:r>
      <w:r w:rsidRPr="000F1AAF">
        <w:rPr>
          <w:rFonts w:ascii="Arial" w:hAnsi="Arial" w:cs="Arial"/>
          <w:b/>
          <w:szCs w:val="20"/>
          <w:vertAlign w:val="superscript"/>
        </w:rPr>
        <w:t>4</w:t>
      </w:r>
      <w:r w:rsidR="00284683" w:rsidRPr="00284683">
        <w:rPr>
          <w:rFonts w:ascii="Arial" w:hAnsi="Arial" w:cs="Arial"/>
          <w:sz w:val="20"/>
          <w:szCs w:val="20"/>
        </w:rPr>
        <w:t xml:space="preserve"> Die von Eseln angetriebene römische Mühle, hatte einen größeren</w:t>
      </w:r>
      <w:r w:rsidR="00215DEE">
        <w:rPr>
          <w:rFonts w:ascii="Arial" w:hAnsi="Arial" w:cs="Arial"/>
          <w:sz w:val="20"/>
          <w:szCs w:val="20"/>
        </w:rPr>
        <w:t xml:space="preserve"> und schweren</w:t>
      </w:r>
      <w:r w:rsidR="00284683" w:rsidRPr="00284683">
        <w:rPr>
          <w:rFonts w:ascii="Arial" w:hAnsi="Arial" w:cs="Arial"/>
          <w:sz w:val="20"/>
          <w:szCs w:val="20"/>
        </w:rPr>
        <w:t xml:space="preserve"> Oberstein (59,387).</w:t>
      </w:r>
      <w:r w:rsidR="00EA1B62" w:rsidRPr="00EA1B62">
        <w:rPr>
          <w:rFonts w:ascii="Arial" w:hAnsi="Arial" w:cs="Arial"/>
          <w:sz w:val="20"/>
          <w:szCs w:val="20"/>
        </w:rPr>
        <w:t xml:space="preserve"> </w:t>
      </w:r>
      <w:r w:rsidR="00EA1B62">
        <w:rPr>
          <w:rFonts w:ascii="Arial" w:hAnsi="Arial" w:cs="Arial"/>
          <w:sz w:val="20"/>
          <w:szCs w:val="20"/>
        </w:rPr>
        <w:br/>
      </w:r>
      <w:r w:rsidR="00AF5D57">
        <w:rPr>
          <w:rFonts w:ascii="Arial" w:hAnsi="Arial" w:cs="Arial"/>
          <w:b/>
          <w:szCs w:val="20"/>
          <w:vertAlign w:val="superscript"/>
        </w:rPr>
        <w:t>5</w:t>
      </w:r>
      <w:r w:rsidR="00AF5D57" w:rsidRPr="00284683">
        <w:rPr>
          <w:rFonts w:ascii="Arial" w:hAnsi="Arial" w:cs="Arial"/>
          <w:sz w:val="20"/>
          <w:szCs w:val="20"/>
        </w:rPr>
        <w:t xml:space="preserve"> </w:t>
      </w:r>
      <w:r w:rsidR="00AF5D57">
        <w:rPr>
          <w:rFonts w:ascii="Arial" w:hAnsi="Arial" w:cs="Arial"/>
          <w:sz w:val="20"/>
        </w:rPr>
        <w:t>Das passt zur Stadt Rom, die auch vom Meer aus zu sehen ist.</w:t>
      </w:r>
    </w:p>
    <w:p w14:paraId="3891CAA9" w14:textId="6F32DD35" w:rsidR="00580DF8" w:rsidRPr="00D166D1" w:rsidRDefault="00580DF8" w:rsidP="000711D0">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19</w:t>
      </w:r>
      <w:bookmarkStart w:id="80" w:name="verses176"/>
    </w:p>
    <w:p w14:paraId="152AAD12" w14:textId="4F332EFF" w:rsidR="004D2A63" w:rsidRDefault="000F1AAF" w:rsidP="004D2A63">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Ps 2,9</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580DF8" w:rsidRPr="00D166D1">
        <w:rPr>
          <w:rFonts w:ascii="Arial" w:hAnsi="Arial" w:cs="Arial"/>
          <w:b/>
          <w:bCs/>
          <w:sz w:val="20"/>
        </w:rPr>
        <w:t>Viele</w:t>
      </w:r>
      <w:r w:rsidR="00580DF8" w:rsidRPr="00D166D1">
        <w:rPr>
          <w:rFonts w:ascii="Arial" w:hAnsi="Arial" w:cs="Arial"/>
          <w:sz w:val="20"/>
        </w:rPr>
        <w:t xml:space="preserve"> Diademe, d.h. die unbeschränkte Vollmacht auf ein</w:t>
      </w:r>
      <w:r w:rsidR="008E3EB4">
        <w:rPr>
          <w:rFonts w:ascii="Arial" w:hAnsi="Arial" w:cs="Arial"/>
          <w:sz w:val="20"/>
        </w:rPr>
        <w:t>e</w:t>
      </w:r>
      <w:r w:rsidR="00580DF8" w:rsidRPr="00D166D1">
        <w:rPr>
          <w:rFonts w:ascii="Arial" w:hAnsi="Arial" w:cs="Arial"/>
          <w:sz w:val="20"/>
        </w:rPr>
        <w:t xml:space="preserve"> einzige</w:t>
      </w:r>
      <w:r w:rsidR="008E3EB4">
        <w:rPr>
          <w:rFonts w:ascii="Arial" w:hAnsi="Arial" w:cs="Arial"/>
          <w:sz w:val="20"/>
        </w:rPr>
        <w:t xml:space="preserve"> Person</w:t>
      </w:r>
      <w:r w:rsidR="00580DF8" w:rsidRPr="00D166D1">
        <w:rPr>
          <w:rFonts w:ascii="Arial" w:hAnsi="Arial" w:cs="Arial"/>
          <w:sz w:val="20"/>
        </w:rPr>
        <w:t xml:space="preserve"> gelegt (51,57). Wenn der römische Kaiser ein neues Königreich eroberte, setzte er sich </w:t>
      </w:r>
      <w:r w:rsidR="0021589C">
        <w:rPr>
          <w:rFonts w:ascii="Arial" w:hAnsi="Arial" w:cs="Arial"/>
          <w:sz w:val="20"/>
        </w:rPr>
        <w:t>über seinen Lorbe</w:t>
      </w:r>
      <w:r w:rsidR="00174BA2">
        <w:rPr>
          <w:rFonts w:ascii="Arial" w:hAnsi="Arial" w:cs="Arial"/>
          <w:sz w:val="20"/>
        </w:rPr>
        <w:t>e</w:t>
      </w:r>
      <w:r w:rsidR="0021589C">
        <w:rPr>
          <w:rFonts w:ascii="Arial" w:hAnsi="Arial" w:cs="Arial"/>
          <w:sz w:val="20"/>
        </w:rPr>
        <w:t xml:space="preserve">rkranz </w:t>
      </w:r>
      <w:r w:rsidR="00580DF8" w:rsidRPr="00D166D1">
        <w:rPr>
          <w:rFonts w:ascii="Arial" w:hAnsi="Arial" w:cs="Arial"/>
          <w:sz w:val="20"/>
        </w:rPr>
        <w:t>ein neues Diadem auf sein</w:t>
      </w:r>
      <w:r w:rsidR="0021589C">
        <w:rPr>
          <w:rFonts w:ascii="Arial" w:hAnsi="Arial" w:cs="Arial"/>
          <w:sz w:val="20"/>
        </w:rPr>
        <w:t>en Kopf</w:t>
      </w:r>
      <w:r w:rsidR="00580DF8" w:rsidRPr="00D166D1">
        <w:rPr>
          <w:rFonts w:ascii="Arial" w:hAnsi="Arial" w:cs="Arial"/>
          <w:sz w:val="20"/>
        </w:rPr>
        <w:t xml:space="preserve">, um </w:t>
      </w:r>
      <w:r w:rsidR="0021589C">
        <w:rPr>
          <w:rFonts w:ascii="Arial" w:hAnsi="Arial" w:cs="Arial"/>
          <w:sz w:val="20"/>
        </w:rPr>
        <w:t xml:space="preserve">damit </w:t>
      </w:r>
      <w:r w:rsidR="0021589C" w:rsidRPr="00D166D1">
        <w:rPr>
          <w:rFonts w:ascii="Arial" w:hAnsi="Arial" w:cs="Arial"/>
          <w:sz w:val="20"/>
        </w:rPr>
        <w:t xml:space="preserve">symbolisch </w:t>
      </w:r>
      <w:r w:rsidR="00580DF8" w:rsidRPr="00D166D1">
        <w:rPr>
          <w:rFonts w:ascii="Arial" w:hAnsi="Arial" w:cs="Arial"/>
          <w:sz w:val="20"/>
        </w:rPr>
        <w:t xml:space="preserve">auszudrücken, dass nun </w:t>
      </w:r>
      <w:r w:rsidR="00580DF8" w:rsidRPr="00D166D1">
        <w:rPr>
          <w:rFonts w:ascii="Arial" w:hAnsi="Arial" w:cs="Arial"/>
          <w:b/>
          <w:bCs/>
          <w:sz w:val="20"/>
        </w:rPr>
        <w:t>er</w:t>
      </w:r>
      <w:r w:rsidR="00580DF8" w:rsidRPr="00D166D1">
        <w:rPr>
          <w:rFonts w:ascii="Arial" w:hAnsi="Arial" w:cs="Arial"/>
          <w:sz w:val="20"/>
        </w:rPr>
        <w:t xml:space="preserve"> über dieses Königreich herrscht.</w:t>
      </w:r>
      <w:r w:rsidR="0052001C">
        <w:rPr>
          <w:rFonts w:ascii="Arial" w:hAnsi="Arial" w:cs="Arial"/>
          <w:sz w:val="20"/>
        </w:rPr>
        <w:t xml:space="preserve"> Im tausendjährigen Reich wird Christus über alle Königreiche dieser Erde herrschen</w:t>
      </w:r>
      <w:r w:rsidR="001864BE">
        <w:rPr>
          <w:rFonts w:ascii="Arial" w:hAnsi="Arial" w:cs="Arial"/>
          <w:sz w:val="20"/>
        </w:rPr>
        <w:t>, daher viele Diademe</w:t>
      </w:r>
      <w:r w:rsidR="0052001C">
        <w:rPr>
          <w:rFonts w:ascii="Arial" w:hAnsi="Arial" w:cs="Arial"/>
          <w:sz w:val="20"/>
        </w:rPr>
        <w:t>.</w:t>
      </w:r>
      <w:r w:rsidR="000176D8">
        <w:rPr>
          <w:rFonts w:ascii="Arial" w:hAnsi="Arial" w:cs="Arial"/>
          <w:sz w:val="20"/>
        </w:rPr>
        <w:t xml:space="preserve"> In Offb 14,14b hingegen, hat der wiederkommende Messias nur </w:t>
      </w:r>
      <w:r w:rsidR="000176D8" w:rsidRPr="000176D8">
        <w:rPr>
          <w:rFonts w:ascii="Arial" w:hAnsi="Arial" w:cs="Arial"/>
          <w:b/>
          <w:bCs/>
          <w:sz w:val="20"/>
        </w:rPr>
        <w:t>ein</w:t>
      </w:r>
      <w:r w:rsidR="00D6604D">
        <w:rPr>
          <w:rFonts w:ascii="Arial" w:hAnsi="Arial" w:cs="Arial"/>
          <w:b/>
          <w:bCs/>
          <w:sz w:val="20"/>
        </w:rPr>
        <w:t>en</w:t>
      </w:r>
      <w:r w:rsidR="000176D8">
        <w:rPr>
          <w:rFonts w:ascii="Arial" w:hAnsi="Arial" w:cs="Arial"/>
          <w:sz w:val="20"/>
        </w:rPr>
        <w:t xml:space="preserve"> </w:t>
      </w:r>
      <w:r w:rsidR="00D6604D">
        <w:rPr>
          <w:rFonts w:ascii="Arial" w:hAnsi="Arial" w:cs="Arial"/>
          <w:sz w:val="20"/>
        </w:rPr>
        <w:t>Siegeskranz</w:t>
      </w:r>
      <w:r w:rsidR="000176D8">
        <w:rPr>
          <w:rFonts w:ascii="Arial" w:hAnsi="Arial" w:cs="Arial"/>
          <w:sz w:val="20"/>
        </w:rPr>
        <w:t xml:space="preserve"> </w:t>
      </w:r>
      <w:r w:rsidR="00412BD8">
        <w:rPr>
          <w:rFonts w:ascii="Arial" w:hAnsi="Arial" w:cs="Arial"/>
          <w:sz w:val="20"/>
        </w:rPr>
        <w:t>(in LXX: die</w:t>
      </w:r>
      <w:r w:rsidR="000176D8">
        <w:rPr>
          <w:rFonts w:ascii="Arial" w:hAnsi="Arial" w:cs="Arial"/>
          <w:sz w:val="20"/>
        </w:rPr>
        <w:t xml:space="preserve"> Krone</w:t>
      </w:r>
      <w:r w:rsidR="00412BD8">
        <w:rPr>
          <w:rFonts w:ascii="Arial" w:hAnsi="Arial" w:cs="Arial"/>
          <w:sz w:val="20"/>
        </w:rPr>
        <w:t>)</w:t>
      </w:r>
      <w:r w:rsidR="000176D8">
        <w:rPr>
          <w:rFonts w:ascii="Arial" w:hAnsi="Arial" w:cs="Arial"/>
          <w:sz w:val="20"/>
        </w:rPr>
        <w:t xml:space="preserve"> am Haupt, </w:t>
      </w:r>
      <w:r w:rsidR="000176D8" w:rsidRPr="00D166D1">
        <w:rPr>
          <w:rFonts w:ascii="Arial" w:hAnsi="Arial" w:cs="Arial"/>
          <w:sz w:val="20"/>
        </w:rPr>
        <w:t xml:space="preserve">weil </w:t>
      </w:r>
      <w:r w:rsidR="000176D8">
        <w:rPr>
          <w:rFonts w:ascii="Arial" w:hAnsi="Arial" w:cs="Arial"/>
          <w:sz w:val="20"/>
        </w:rPr>
        <w:t>Christus</w:t>
      </w:r>
      <w:r w:rsidR="000176D8" w:rsidRPr="00D166D1">
        <w:rPr>
          <w:rFonts w:ascii="Arial" w:hAnsi="Arial" w:cs="Arial"/>
          <w:sz w:val="20"/>
        </w:rPr>
        <w:t xml:space="preserve"> </w:t>
      </w:r>
      <w:r w:rsidR="000176D8">
        <w:rPr>
          <w:rFonts w:ascii="Arial" w:hAnsi="Arial" w:cs="Arial"/>
          <w:sz w:val="20"/>
        </w:rPr>
        <w:t>dort</w:t>
      </w:r>
      <w:r w:rsidR="000176D8" w:rsidRPr="00D166D1">
        <w:rPr>
          <w:rFonts w:ascii="Arial" w:hAnsi="Arial" w:cs="Arial"/>
          <w:sz w:val="20"/>
        </w:rPr>
        <w:t xml:space="preserve"> den kommenden Messias-König für Israel symbolisiert</w:t>
      </w:r>
      <w:r w:rsidR="000176D8">
        <w:rPr>
          <w:rFonts w:ascii="Arial" w:hAnsi="Arial" w:cs="Arial"/>
          <w:sz w:val="20"/>
        </w:rPr>
        <w:t xml:space="preserve"> (vgl. Sach 6,11-13a)</w:t>
      </w:r>
      <w:r w:rsidR="000176D8" w:rsidRPr="00D166D1">
        <w:rPr>
          <w:rFonts w:ascii="Arial" w:hAnsi="Arial" w:cs="Arial"/>
          <w:sz w:val="20"/>
        </w:rPr>
        <w:t>.</w:t>
      </w:r>
      <w:r w:rsidR="00C4350F">
        <w:rPr>
          <w:rFonts w:ascii="Arial" w:hAnsi="Arial" w:cs="Arial"/>
          <w:sz w:val="20"/>
        </w:rPr>
        <w:br/>
      </w:r>
      <w:r w:rsidRPr="000F1AAF">
        <w:rPr>
          <w:rFonts w:ascii="Arial" w:hAnsi="Arial" w:cs="Arial"/>
          <w:b/>
          <w:color w:val="000000"/>
          <w:vertAlign w:val="superscript"/>
        </w:rPr>
        <w:t>3</w:t>
      </w:r>
      <w:r w:rsidR="00580DF8" w:rsidRPr="00D166D1">
        <w:rPr>
          <w:rFonts w:ascii="Arial" w:hAnsi="Arial" w:cs="Arial"/>
          <w:sz w:val="20"/>
        </w:rPr>
        <w:t xml:space="preserve"> Beachtenswert ist die wörtliche Parallele zwischen Kap. 19</w:t>
      </w:r>
      <w:r w:rsidR="00212BAD">
        <w:rPr>
          <w:rFonts w:ascii="Arial" w:hAnsi="Arial" w:cs="Arial"/>
          <w:sz w:val="20"/>
        </w:rPr>
        <w:t>,9-10</w:t>
      </w:r>
      <w:r w:rsidR="00580DF8" w:rsidRPr="00D166D1">
        <w:rPr>
          <w:rFonts w:ascii="Arial" w:hAnsi="Arial" w:cs="Arial"/>
          <w:sz w:val="20"/>
        </w:rPr>
        <w:t xml:space="preserve"> und Kap. 22</w:t>
      </w:r>
      <w:r w:rsidR="00212BAD">
        <w:rPr>
          <w:rFonts w:ascii="Arial" w:hAnsi="Arial" w:cs="Arial"/>
          <w:sz w:val="20"/>
        </w:rPr>
        <w:t>,6.8</w:t>
      </w:r>
      <w:r w:rsidR="001864BE">
        <w:rPr>
          <w:rFonts w:ascii="Arial" w:hAnsi="Arial" w:cs="Arial"/>
          <w:sz w:val="20"/>
        </w:rPr>
        <w:t>-</w:t>
      </w:r>
      <w:r w:rsidR="00212BAD">
        <w:rPr>
          <w:rFonts w:ascii="Arial" w:hAnsi="Arial" w:cs="Arial"/>
          <w:sz w:val="20"/>
        </w:rPr>
        <w:t>9.14</w:t>
      </w:r>
      <w:r w:rsidR="00764187">
        <w:rPr>
          <w:rFonts w:ascii="Arial" w:hAnsi="Arial" w:cs="Arial"/>
          <w:sz w:val="20"/>
        </w:rPr>
        <w:t>.</w:t>
      </w:r>
      <w:r w:rsidR="00580DF8" w:rsidRPr="00D166D1">
        <w:rPr>
          <w:rFonts w:ascii="Arial" w:hAnsi="Arial" w:cs="Arial"/>
          <w:sz w:val="20"/>
        </w:rPr>
        <w:t xml:space="preserve"> </w:t>
      </w:r>
      <w:r w:rsidR="006A37E8">
        <w:rPr>
          <w:rFonts w:ascii="Arial" w:hAnsi="Arial" w:cs="Arial"/>
          <w:sz w:val="20"/>
        </w:rPr>
        <w:t>Siehe</w:t>
      </w:r>
      <w:r w:rsidR="0018278E">
        <w:rPr>
          <w:rFonts w:ascii="Arial" w:hAnsi="Arial" w:cs="Arial"/>
          <w:sz w:val="20"/>
        </w:rPr>
        <w:t xml:space="preserve"> dazu</w:t>
      </w:r>
      <w:r w:rsidR="00764187">
        <w:rPr>
          <w:rFonts w:ascii="Arial" w:hAnsi="Arial" w:cs="Arial"/>
          <w:sz w:val="20"/>
        </w:rPr>
        <w:t xml:space="preserve"> die Gegenüberstellung in</w:t>
      </w:r>
      <w:r w:rsidR="006A37E8">
        <w:rPr>
          <w:rFonts w:ascii="Arial" w:hAnsi="Arial" w:cs="Arial"/>
          <w:sz w:val="20"/>
        </w:rPr>
        <w:t>:</w:t>
      </w:r>
      <w:r w:rsidR="00212BAD">
        <w:rPr>
          <w:rFonts w:ascii="Arial" w:hAnsi="Arial" w:cs="Arial"/>
          <w:sz w:val="20"/>
        </w:rPr>
        <w:t xml:space="preserve"> </w:t>
      </w:r>
      <w:hyperlink r:id="rId215" w:history="1">
        <w:r w:rsidR="00212BAD" w:rsidRPr="00CE0129">
          <w:rPr>
            <w:rStyle w:val="Hyperlink"/>
            <w:rFonts w:ascii="Arial" w:hAnsi="Arial" w:cs="Arial"/>
            <w:sz w:val="16"/>
            <w:szCs w:val="16"/>
          </w:rPr>
          <w:t>https://drive.google.com/file/d/1ns1KexKK5Q7s7peEMLufLyJQb-cwPGTp/view?usp=sharing</w:t>
        </w:r>
      </w:hyperlink>
      <w:r w:rsidR="00A74F73">
        <w:rPr>
          <w:rFonts w:ascii="Arial" w:hAnsi="Arial" w:cs="Arial"/>
        </w:rPr>
        <w:br/>
      </w:r>
      <w:r w:rsidRPr="000F1AAF">
        <w:rPr>
          <w:rFonts w:ascii="Arial" w:hAnsi="Arial" w:cs="Arial"/>
          <w:b/>
          <w:vertAlign w:val="superscript"/>
        </w:rPr>
        <w:t>4</w:t>
      </w:r>
      <w:r w:rsidR="00580DF8" w:rsidRPr="00D166D1">
        <w:rPr>
          <w:rFonts w:ascii="Arial" w:hAnsi="Arial" w:cs="Arial"/>
          <w:sz w:val="20"/>
        </w:rPr>
        <w:t xml:space="preserve"> Vgl. die Anm. in Offb 4,1. </w:t>
      </w:r>
      <w:r w:rsidR="006455DE" w:rsidRPr="00D166D1">
        <w:rPr>
          <w:rFonts w:ascii="Arial" w:hAnsi="Arial" w:cs="Arial"/>
          <w:sz w:val="20"/>
        </w:rPr>
        <w:t>Hier beginnt</w:t>
      </w:r>
      <w:r w:rsidR="006455DE">
        <w:rPr>
          <w:rFonts w:ascii="Arial" w:hAnsi="Arial" w:cs="Arial"/>
          <w:sz w:val="20"/>
        </w:rPr>
        <w:t xml:space="preserve"> mit dem Ausdruck </w:t>
      </w:r>
      <w:r w:rsidR="006455DE" w:rsidRPr="00D166D1">
        <w:rPr>
          <w:rFonts w:ascii="Arial" w:eastAsia="Times New Roman" w:hAnsi="Arial" w:cs="Arial"/>
          <w:sz w:val="20"/>
          <w:szCs w:val="20"/>
          <w:lang w:val="de-DE"/>
        </w:rPr>
        <w:t>"</w:t>
      </w:r>
      <w:r w:rsidR="00DD2E70">
        <w:rPr>
          <w:rFonts w:ascii="Arial" w:eastAsia="Times New Roman" w:hAnsi="Arial" w:cs="Arial"/>
          <w:sz w:val="20"/>
          <w:szCs w:val="20"/>
          <w:lang w:val="de-DE"/>
        </w:rPr>
        <w:t>…</w:t>
      </w:r>
      <w:r w:rsidR="006455DE" w:rsidRPr="00D166D1">
        <w:rPr>
          <w:rFonts w:ascii="Arial" w:eastAsia="Times New Roman" w:hAnsi="Arial" w:cs="Arial"/>
          <w:sz w:val="20"/>
          <w:szCs w:val="20"/>
          <w:lang w:val="de-DE"/>
        </w:rPr>
        <w:t xml:space="preserve"> τ</w:t>
      </w:r>
      <w:r w:rsidR="00DD2E70" w:rsidRPr="00D166D1">
        <w:rPr>
          <w:rFonts w:ascii="Arial" w:eastAsia="Times New Roman" w:hAnsi="Arial" w:cs="Arial"/>
          <w:sz w:val="20"/>
          <w:szCs w:val="20"/>
          <w:lang w:val="de-DE"/>
        </w:rPr>
        <w:t>ον</w:t>
      </w:r>
      <w:r w:rsidR="006455DE" w:rsidRPr="00D166D1">
        <w:rPr>
          <w:rFonts w:ascii="Arial" w:eastAsia="Times New Roman" w:hAnsi="Arial" w:cs="Arial"/>
          <w:sz w:val="20"/>
          <w:szCs w:val="20"/>
          <w:lang w:val="de-DE"/>
        </w:rPr>
        <w:t xml:space="preserve"> ουραν</w:t>
      </w:r>
      <w:r w:rsidR="00DD2E70" w:rsidRPr="00D166D1">
        <w:rPr>
          <w:rFonts w:ascii="Arial" w:eastAsia="Times New Roman" w:hAnsi="Arial" w:cs="Arial"/>
          <w:sz w:val="20"/>
          <w:szCs w:val="20"/>
          <w:lang w:val="de-DE"/>
        </w:rPr>
        <w:t>ον</w:t>
      </w:r>
      <w:r w:rsidR="00DD2E70">
        <w:rPr>
          <w:rFonts w:ascii="Arial" w:eastAsia="Times New Roman" w:hAnsi="Arial" w:cs="Arial"/>
          <w:sz w:val="20"/>
          <w:szCs w:val="20"/>
          <w:lang w:val="de-DE"/>
        </w:rPr>
        <w:t xml:space="preserve"> </w:t>
      </w:r>
      <w:r w:rsidR="00DD2E70" w:rsidRPr="00D166D1">
        <w:rPr>
          <w:rFonts w:ascii="Arial" w:eastAsia="Times New Roman" w:hAnsi="Arial" w:cs="Arial"/>
          <w:sz w:val="20"/>
          <w:szCs w:val="20"/>
          <w:lang w:val="de-DE"/>
        </w:rPr>
        <w:t>ανοιγω</w:t>
      </w:r>
      <w:r w:rsidR="006455DE" w:rsidRPr="00D166D1">
        <w:rPr>
          <w:rFonts w:ascii="Arial" w:eastAsia="Times New Roman" w:hAnsi="Arial" w:cs="Arial"/>
          <w:sz w:val="20"/>
          <w:szCs w:val="20"/>
          <w:lang w:val="de-DE"/>
        </w:rPr>
        <w:t xml:space="preserve">" </w:t>
      </w:r>
      <w:r w:rsidR="00580DF8" w:rsidRPr="00D166D1">
        <w:rPr>
          <w:rFonts w:ascii="Arial" w:hAnsi="Arial" w:cs="Arial"/>
          <w:sz w:val="20"/>
        </w:rPr>
        <w:t xml:space="preserve">der </w:t>
      </w:r>
      <w:r w:rsidR="00580DF8" w:rsidRPr="0092484C">
        <w:rPr>
          <w:rFonts w:ascii="Arial" w:hAnsi="Arial" w:cs="Arial"/>
          <w:sz w:val="20"/>
          <w:szCs w:val="20"/>
        </w:rPr>
        <w:t>4.Abschnitt</w:t>
      </w:r>
      <w:r w:rsidR="00580DF8" w:rsidRPr="00D166D1">
        <w:rPr>
          <w:rFonts w:ascii="Arial" w:hAnsi="Arial" w:cs="Arial"/>
          <w:sz w:val="20"/>
          <w:szCs w:val="20"/>
        </w:rPr>
        <w:t xml:space="preserve"> (Offb 19,11</w:t>
      </w:r>
      <w:r w:rsidR="00422F20">
        <w:rPr>
          <w:rFonts w:ascii="Arial" w:hAnsi="Arial" w:cs="Arial"/>
          <w:sz w:val="20"/>
          <w:szCs w:val="20"/>
        </w:rPr>
        <w:t xml:space="preserve"> - </w:t>
      </w:r>
      <w:r w:rsidR="00580DF8" w:rsidRPr="00D166D1">
        <w:rPr>
          <w:rFonts w:ascii="Arial" w:hAnsi="Arial" w:cs="Arial"/>
          <w:sz w:val="20"/>
          <w:szCs w:val="20"/>
        </w:rPr>
        <w:t>22,17).</w:t>
      </w:r>
      <w:r w:rsidR="00DD2E70" w:rsidRPr="00DD2E70">
        <w:rPr>
          <w:rFonts w:ascii="Arial" w:eastAsia="Times New Roman" w:hAnsi="Arial" w:cs="Arial"/>
          <w:sz w:val="20"/>
          <w:szCs w:val="20"/>
          <w:lang w:val="de-DE"/>
        </w:rPr>
        <w:t xml:space="preserve"> </w:t>
      </w:r>
      <w:r w:rsidR="00DD2E70" w:rsidRPr="00D166D1">
        <w:rPr>
          <w:rFonts w:ascii="Arial" w:eastAsia="Times New Roman" w:hAnsi="Arial" w:cs="Arial"/>
          <w:sz w:val="20"/>
          <w:szCs w:val="20"/>
          <w:lang w:val="de-DE"/>
        </w:rPr>
        <w:t xml:space="preserve">Wir sehen hier schließlich den Himmel selbst geöffnet. </w:t>
      </w:r>
      <w:r w:rsidR="00580DF8" w:rsidRPr="00D166D1">
        <w:rPr>
          <w:rFonts w:ascii="Arial" w:hAnsi="Arial" w:cs="Arial"/>
          <w:sz w:val="20"/>
          <w:szCs w:val="20"/>
        </w:rPr>
        <w:t xml:space="preserve"> Es dominiert </w:t>
      </w:r>
      <w:r w:rsidR="00580DF8" w:rsidRPr="00D166D1">
        <w:rPr>
          <w:rFonts w:ascii="Arial" w:hAnsi="Arial" w:cs="Arial"/>
          <w:i/>
          <w:sz w:val="20"/>
          <w:szCs w:val="20"/>
        </w:rPr>
        <w:t>der</w:t>
      </w:r>
      <w:r w:rsidR="00580DF8" w:rsidRPr="00D166D1">
        <w:rPr>
          <w:rFonts w:ascii="Arial" w:hAnsi="Arial" w:cs="Arial"/>
          <w:bCs/>
          <w:i/>
          <w:sz w:val="20"/>
          <w:szCs w:val="20"/>
        </w:rPr>
        <w:t xml:space="preserve"> Treue und Wahrhaftige</w:t>
      </w:r>
      <w:r w:rsidR="00DD2E70" w:rsidRPr="00DD2E70">
        <w:rPr>
          <w:rFonts w:ascii="Arial" w:eastAsia="Times New Roman" w:hAnsi="Arial" w:cs="Arial"/>
          <w:sz w:val="20"/>
          <w:szCs w:val="20"/>
          <w:lang w:val="de-DE"/>
        </w:rPr>
        <w:t xml:space="preserve">. </w:t>
      </w:r>
      <w:r w:rsidR="00DD2E70">
        <w:rPr>
          <w:rFonts w:ascii="Arial" w:eastAsia="Times New Roman" w:hAnsi="Arial" w:cs="Arial"/>
          <w:sz w:val="20"/>
          <w:szCs w:val="20"/>
          <w:lang w:val="de-DE"/>
        </w:rPr>
        <w:t>Christus e</w:t>
      </w:r>
      <w:r w:rsidR="00580DF8" w:rsidRPr="00D166D1">
        <w:rPr>
          <w:rFonts w:ascii="Arial" w:eastAsia="Times New Roman" w:hAnsi="Arial" w:cs="Arial"/>
          <w:sz w:val="20"/>
          <w:szCs w:val="20"/>
          <w:lang w:val="de-DE"/>
        </w:rPr>
        <w:t xml:space="preserve">rscheint als Sieger </w:t>
      </w:r>
      <w:r w:rsidR="0023347E">
        <w:rPr>
          <w:rFonts w:ascii="Arial" w:eastAsia="Times New Roman" w:hAnsi="Arial" w:cs="Arial"/>
          <w:sz w:val="20"/>
          <w:szCs w:val="20"/>
          <w:lang w:val="de-DE"/>
        </w:rPr>
        <w:t xml:space="preserve">auf der Erde </w:t>
      </w:r>
      <w:r w:rsidR="00580DF8" w:rsidRPr="00D166D1">
        <w:rPr>
          <w:rFonts w:ascii="Arial" w:eastAsia="Times New Roman" w:hAnsi="Arial" w:cs="Arial"/>
          <w:sz w:val="20"/>
          <w:szCs w:val="20"/>
          <w:lang w:val="de-DE"/>
        </w:rPr>
        <w:t>mitsamt den vorher entrückten und nun</w:t>
      </w:r>
      <w:r w:rsidR="001864BE">
        <w:rPr>
          <w:rFonts w:ascii="Arial" w:eastAsia="Times New Roman" w:hAnsi="Arial" w:cs="Arial"/>
          <w:sz w:val="20"/>
          <w:szCs w:val="20"/>
          <w:lang w:val="de-DE"/>
        </w:rPr>
        <w:t xml:space="preserve"> in weißen Gewändern, d.h.</w:t>
      </w:r>
      <w:r w:rsidR="00580DF8" w:rsidRPr="00D166D1">
        <w:rPr>
          <w:rFonts w:ascii="Arial" w:eastAsia="Times New Roman" w:hAnsi="Arial" w:cs="Arial"/>
          <w:sz w:val="20"/>
          <w:szCs w:val="20"/>
          <w:lang w:val="de-DE"/>
        </w:rPr>
        <w:t xml:space="preserve"> verherrlichten Gläubigen. Das Königreich</w:t>
      </w:r>
      <w:r w:rsidR="0023347E">
        <w:rPr>
          <w:rFonts w:ascii="Arial" w:eastAsia="Times New Roman" w:hAnsi="Arial" w:cs="Arial"/>
          <w:sz w:val="20"/>
          <w:szCs w:val="20"/>
          <w:lang w:val="de-DE"/>
        </w:rPr>
        <w:t xml:space="preserve"> auf dieser Erde </w:t>
      </w:r>
      <w:r w:rsidR="00580DF8" w:rsidRPr="00D166D1">
        <w:rPr>
          <w:rFonts w:ascii="Arial" w:eastAsia="Times New Roman" w:hAnsi="Arial" w:cs="Arial"/>
          <w:sz w:val="20"/>
          <w:szCs w:val="20"/>
          <w:lang w:val="de-DE"/>
        </w:rPr>
        <w:t>beginnt. Nach dem Königreich kommt das Gericht vor dem großen weißen Thron, und schließlich die Schöpfung eines neuen Himmels und einer neuen Erde.</w:t>
      </w:r>
      <w:r w:rsidR="00C4350F">
        <w:rPr>
          <w:rFonts w:ascii="Arial" w:eastAsia="Times New Roman" w:hAnsi="Arial" w:cs="Arial"/>
          <w:sz w:val="20"/>
          <w:szCs w:val="20"/>
          <w:lang w:val="de-DE"/>
        </w:rPr>
        <w:br/>
      </w:r>
      <w:r w:rsidRPr="000F1AAF">
        <w:rPr>
          <w:rFonts w:ascii="Arial" w:hAnsi="Arial" w:cs="Arial"/>
          <w:b/>
          <w:vertAlign w:val="superscript"/>
        </w:rPr>
        <w:t>5</w:t>
      </w:r>
      <w:r w:rsidR="00374C90" w:rsidRPr="00D166D1">
        <w:rPr>
          <w:rFonts w:ascii="Arial" w:hAnsi="Arial" w:cs="Arial"/>
          <w:sz w:val="20"/>
        </w:rPr>
        <w:t xml:space="preserve"> </w:t>
      </w:r>
      <w:r w:rsidR="00847452">
        <w:rPr>
          <w:rFonts w:ascii="Arial" w:hAnsi="Arial" w:cs="Arial"/>
          <w:sz w:val="20"/>
        </w:rPr>
        <w:t>Werden die Gläubigen zusammen mit dem Herrn kämpfen, wie in Ps 149,6-9 vorhergesagt?</w:t>
      </w:r>
      <w:r w:rsidR="004D2A63" w:rsidRPr="004D2A63">
        <w:rPr>
          <w:rFonts w:ascii="Arial" w:hAnsi="Arial" w:cs="Arial"/>
          <w:sz w:val="20"/>
        </w:rPr>
        <w:t xml:space="preserve"> </w:t>
      </w:r>
      <w:r w:rsidR="004D2A63">
        <w:rPr>
          <w:rFonts w:ascii="Arial" w:hAnsi="Arial" w:cs="Arial"/>
          <w:sz w:val="20"/>
        </w:rPr>
        <w:br/>
      </w:r>
      <w:r w:rsidRPr="000F1AAF">
        <w:rPr>
          <w:rFonts w:ascii="Arial" w:hAnsi="Arial" w:cs="Arial"/>
          <w:b/>
          <w:vertAlign w:val="superscript"/>
        </w:rPr>
        <w:t>6</w:t>
      </w:r>
      <w:r w:rsidR="00472193" w:rsidRPr="00D166D1">
        <w:rPr>
          <w:rFonts w:ascii="Arial" w:hAnsi="Arial" w:cs="Arial"/>
          <w:sz w:val="20"/>
        </w:rPr>
        <w:t xml:space="preserve"> </w:t>
      </w:r>
      <w:r w:rsidR="00847452">
        <w:rPr>
          <w:rFonts w:ascii="Arial" w:hAnsi="Arial" w:cs="Arial"/>
          <w:sz w:val="20"/>
        </w:rPr>
        <w:t xml:space="preserve">Das sind die verherrlichten Gläubigen, die Braut des Lammes, da sie </w:t>
      </w:r>
      <w:r w:rsidR="00211796">
        <w:rPr>
          <w:rFonts w:ascii="Arial" w:hAnsi="Arial" w:cs="Arial"/>
          <w:sz w:val="20"/>
        </w:rPr>
        <w:t>mit weißem, reinem Byssus</w:t>
      </w:r>
      <w:r w:rsidR="00847452">
        <w:rPr>
          <w:rFonts w:ascii="Arial" w:hAnsi="Arial" w:cs="Arial"/>
          <w:sz w:val="20"/>
        </w:rPr>
        <w:t xml:space="preserve"> bekleidet sind (siehe: Offb 3,4</w:t>
      </w:r>
      <w:r w:rsidR="001864BE">
        <w:rPr>
          <w:rFonts w:ascii="Arial" w:hAnsi="Arial" w:cs="Arial"/>
          <w:sz w:val="20"/>
        </w:rPr>
        <w:t>-</w:t>
      </w:r>
      <w:r w:rsidR="00847452">
        <w:rPr>
          <w:rFonts w:ascii="Arial" w:hAnsi="Arial" w:cs="Arial"/>
          <w:sz w:val="20"/>
        </w:rPr>
        <w:t xml:space="preserve">5; 6,11; 7,9.13; </w:t>
      </w:r>
      <w:r w:rsidR="00772EF3">
        <w:rPr>
          <w:rFonts w:ascii="Arial" w:hAnsi="Arial" w:cs="Arial"/>
          <w:sz w:val="20"/>
        </w:rPr>
        <w:t xml:space="preserve">17,14; </w:t>
      </w:r>
      <w:r w:rsidR="00847452">
        <w:rPr>
          <w:rFonts w:ascii="Arial" w:hAnsi="Arial" w:cs="Arial"/>
          <w:sz w:val="20"/>
        </w:rPr>
        <w:t>1Thes 3,13; 4,14; 2Thes 1,10</w:t>
      </w:r>
      <w:r w:rsidR="00772EF3">
        <w:rPr>
          <w:rFonts w:ascii="Arial" w:hAnsi="Arial" w:cs="Arial"/>
          <w:sz w:val="20"/>
        </w:rPr>
        <w:t>; Sach 14,5d</w:t>
      </w:r>
      <w:r w:rsidR="00847452">
        <w:rPr>
          <w:rFonts w:ascii="Arial" w:hAnsi="Arial" w:cs="Arial"/>
          <w:sz w:val="20"/>
        </w:rPr>
        <w:t>). Allerdings werden auch Engelheere den Herrn begleiten (Mt 16,27; 24,31; 2Thes 1,7)</w:t>
      </w:r>
      <w:r w:rsidR="001864BE">
        <w:rPr>
          <w:rFonts w:ascii="Arial" w:hAnsi="Arial" w:cs="Arial"/>
          <w:sz w:val="20"/>
        </w:rPr>
        <w:t>. D</w:t>
      </w:r>
      <w:r w:rsidR="00847452">
        <w:rPr>
          <w:rFonts w:ascii="Arial" w:hAnsi="Arial" w:cs="Arial"/>
          <w:sz w:val="20"/>
        </w:rPr>
        <w:t>iese sind hier aber nicht gemeint.</w:t>
      </w:r>
      <w:r w:rsidR="004D2A63" w:rsidRPr="004D2A63">
        <w:rPr>
          <w:rFonts w:ascii="Arial" w:hAnsi="Arial" w:cs="Arial"/>
          <w:sz w:val="20"/>
        </w:rPr>
        <w:t xml:space="preserve"> </w:t>
      </w:r>
      <w:r w:rsidR="004D2A63">
        <w:rPr>
          <w:rFonts w:ascii="Arial" w:hAnsi="Arial" w:cs="Arial"/>
          <w:sz w:val="20"/>
        </w:rPr>
        <w:br/>
      </w:r>
      <w:r w:rsidR="003963FC">
        <w:rPr>
          <w:rFonts w:ascii="Arial" w:hAnsi="Arial" w:cs="Arial"/>
          <w:b/>
          <w:vertAlign w:val="superscript"/>
        </w:rPr>
        <w:t>7</w:t>
      </w:r>
      <w:r w:rsidR="003963FC" w:rsidRPr="00D166D1">
        <w:rPr>
          <w:rFonts w:ascii="Arial" w:hAnsi="Arial" w:cs="Arial"/>
          <w:sz w:val="20"/>
        </w:rPr>
        <w:t xml:space="preserve"> </w:t>
      </w:r>
      <w:r w:rsidR="00847452">
        <w:rPr>
          <w:rFonts w:ascii="Arial" w:hAnsi="Arial" w:cs="Arial"/>
          <w:sz w:val="20"/>
        </w:rPr>
        <w:t>Die römischen Kaiser und ihre Söhne ritten bei den Triumphzügen auf weißen Pferden in Rom ein, wobei sie von ihren Truppen begleitet wurden (65,III,382).</w:t>
      </w:r>
      <w:r w:rsidR="004D2A63" w:rsidRPr="004D2A63">
        <w:rPr>
          <w:rFonts w:ascii="Arial" w:hAnsi="Arial" w:cs="Arial"/>
          <w:sz w:val="20"/>
        </w:rPr>
        <w:t xml:space="preserve"> </w:t>
      </w:r>
      <w:r w:rsidR="004D2A63">
        <w:rPr>
          <w:rFonts w:ascii="Arial" w:hAnsi="Arial" w:cs="Arial"/>
          <w:sz w:val="20"/>
        </w:rPr>
        <w:br/>
      </w:r>
      <w:r w:rsidR="00AA3085">
        <w:rPr>
          <w:rFonts w:ascii="Arial" w:hAnsi="Arial" w:cs="Arial"/>
          <w:b/>
          <w:vertAlign w:val="superscript"/>
        </w:rPr>
        <w:t>8</w:t>
      </w:r>
      <w:r w:rsidR="00AA3085" w:rsidRPr="00D166D1">
        <w:rPr>
          <w:rFonts w:ascii="Arial" w:hAnsi="Arial" w:cs="Arial"/>
          <w:sz w:val="20"/>
        </w:rPr>
        <w:t xml:space="preserve"> </w:t>
      </w:r>
      <w:r w:rsidR="00AA3085">
        <w:rPr>
          <w:rFonts w:ascii="Arial" w:hAnsi="Arial" w:cs="Arial"/>
          <w:sz w:val="20"/>
        </w:rPr>
        <w:t xml:space="preserve">Diesen Titel bekam auch der babylonische König Nebukadnezar in Dan 2,37, weil mit ihm </w:t>
      </w:r>
      <w:r w:rsidR="00AA3085" w:rsidRPr="00D166D1">
        <w:rPr>
          <w:rFonts w:ascii="Arial" w:eastAsia="Times New Roman" w:hAnsi="Arial" w:cs="Arial"/>
          <w:sz w:val="20"/>
          <w:szCs w:val="20"/>
          <w:lang w:val="de-DE"/>
        </w:rPr>
        <w:t>"</w:t>
      </w:r>
      <w:r w:rsidR="00AA3085">
        <w:rPr>
          <w:rFonts w:ascii="Arial" w:hAnsi="Arial" w:cs="Arial"/>
          <w:sz w:val="20"/>
        </w:rPr>
        <w:t>die Zeiten der Nationen</w:t>
      </w:r>
      <w:r w:rsidR="00AA3085" w:rsidRPr="00D166D1">
        <w:rPr>
          <w:rFonts w:ascii="Arial" w:eastAsia="Times New Roman" w:hAnsi="Arial" w:cs="Arial"/>
          <w:sz w:val="20"/>
          <w:szCs w:val="20"/>
          <w:lang w:val="de-DE"/>
        </w:rPr>
        <w:t>"</w:t>
      </w:r>
      <w:r w:rsidR="00AA3085">
        <w:rPr>
          <w:rFonts w:ascii="Arial" w:hAnsi="Arial" w:cs="Arial"/>
          <w:sz w:val="20"/>
        </w:rPr>
        <w:t xml:space="preserve"> begannen.</w:t>
      </w:r>
    </w:p>
    <w:p w14:paraId="0D665B6E" w14:textId="77777777" w:rsidR="004114BA" w:rsidRDefault="004114BA" w:rsidP="004D2A63">
      <w:pPr>
        <w:rPr>
          <w:rFonts w:ascii="Arial" w:hAnsi="Arial" w:cs="Arial"/>
          <w:b/>
          <w:sz w:val="28"/>
          <w:szCs w:val="28"/>
        </w:rPr>
      </w:pPr>
    </w:p>
    <w:p w14:paraId="0C423F58" w14:textId="1B7290D3" w:rsidR="00580DF8" w:rsidRPr="00D166D1" w:rsidRDefault="00580DF8" w:rsidP="004D2A63">
      <w:pPr>
        <w:rPr>
          <w:rFonts w:ascii="Arial" w:hAnsi="Arial" w:cs="Arial"/>
          <w:szCs w:val="21"/>
        </w:rPr>
        <w:sectPr w:rsidR="00580DF8" w:rsidRPr="00D166D1" w:rsidSect="004A6609">
          <w:type w:val="continuous"/>
          <w:pgSz w:w="11906" w:h="16838"/>
          <w:pgMar w:top="1134" w:right="1134" w:bottom="1134" w:left="1134" w:header="720" w:footer="720" w:gutter="0"/>
          <w:cols w:space="0"/>
        </w:sect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20</w:t>
      </w:r>
      <w:bookmarkStart w:id="81" w:name="verses186"/>
    </w:p>
    <w:p w14:paraId="143BFEB1" w14:textId="49FA013D" w:rsidR="00C22020" w:rsidRDefault="000F1AAF" w:rsidP="00C22020">
      <w:pPr>
        <w:rPr>
          <w:rFonts w:ascii="Arial" w:hAnsi="Arial" w:cs="Arial"/>
          <w:sz w:val="20"/>
        </w:rPr>
      </w:pPr>
      <w:r w:rsidRPr="000F1AAF">
        <w:rPr>
          <w:rFonts w:ascii="Arial" w:hAnsi="Arial" w:cs="Arial"/>
          <w:b/>
          <w:color w:val="000000"/>
          <w:vertAlign w:val="superscript"/>
        </w:rPr>
        <w:t>1</w:t>
      </w:r>
      <w:r w:rsidR="00580DF8" w:rsidRPr="00D166D1">
        <w:rPr>
          <w:rFonts w:ascii="Arial" w:hAnsi="Arial" w:cs="Arial"/>
          <w:sz w:val="20"/>
        </w:rPr>
        <w:t xml:space="preserve"> 2Kön 1,10.12</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w:t>
      </w:r>
      <w:r w:rsidR="001F7030">
        <w:rPr>
          <w:rFonts w:ascii="Arial" w:hAnsi="Arial" w:cs="Arial"/>
          <w:sz w:val="20"/>
        </w:rPr>
        <w:t xml:space="preserve">Hier sind </w:t>
      </w:r>
      <w:r w:rsidR="00580DF8" w:rsidRPr="00D166D1">
        <w:rPr>
          <w:rFonts w:ascii="Arial" w:hAnsi="Arial" w:cs="Arial"/>
          <w:sz w:val="20"/>
        </w:rPr>
        <w:t>die Gläubigen aus Kap 19,14 gemeint</w:t>
      </w:r>
      <w:r w:rsidR="001F7030">
        <w:rPr>
          <w:rFonts w:ascii="Arial" w:hAnsi="Arial" w:cs="Arial"/>
          <w:sz w:val="20"/>
        </w:rPr>
        <w:t xml:space="preserve">, die </w:t>
      </w:r>
      <w:r w:rsidR="003E30C5">
        <w:rPr>
          <w:rFonts w:ascii="Arial" w:hAnsi="Arial" w:cs="Arial"/>
          <w:sz w:val="20"/>
        </w:rPr>
        <w:t xml:space="preserve">mit Christus wiedergekommen sind und </w:t>
      </w:r>
      <w:r w:rsidR="001F7030">
        <w:rPr>
          <w:rFonts w:ascii="Arial" w:hAnsi="Arial" w:cs="Arial"/>
          <w:sz w:val="20"/>
        </w:rPr>
        <w:t>zu Beginn des tausendjährigen Reiches ihre Regierungsverantwortung über die Erde antreten.</w:t>
      </w:r>
      <w:r w:rsidR="00580DF8" w:rsidRPr="00D166D1">
        <w:rPr>
          <w:rFonts w:ascii="Arial" w:hAnsi="Arial" w:cs="Arial"/>
          <w:sz w:val="20"/>
        </w:rPr>
        <w:t xml:space="preserve"> Vgl. </w:t>
      </w:r>
      <w:r w:rsidR="001F7030">
        <w:rPr>
          <w:rFonts w:ascii="Arial" w:hAnsi="Arial" w:cs="Arial"/>
          <w:sz w:val="20"/>
        </w:rPr>
        <w:t>Offb 2,26</w:t>
      </w:r>
      <w:r w:rsidR="000257B5">
        <w:rPr>
          <w:rFonts w:ascii="Arial" w:hAnsi="Arial" w:cs="Arial"/>
          <w:sz w:val="20"/>
        </w:rPr>
        <w:t>-</w:t>
      </w:r>
      <w:r w:rsidR="007A6B54">
        <w:rPr>
          <w:rFonts w:ascii="Arial" w:hAnsi="Arial" w:cs="Arial"/>
          <w:sz w:val="20"/>
        </w:rPr>
        <w:t>27</w:t>
      </w:r>
      <w:r w:rsidR="001F7030">
        <w:rPr>
          <w:rFonts w:ascii="Arial" w:hAnsi="Arial" w:cs="Arial"/>
          <w:sz w:val="20"/>
        </w:rPr>
        <w:t xml:space="preserve">; </w:t>
      </w:r>
      <w:r w:rsidR="00580DF8" w:rsidRPr="00D166D1">
        <w:rPr>
          <w:rFonts w:ascii="Arial" w:hAnsi="Arial" w:cs="Arial"/>
          <w:sz w:val="20"/>
        </w:rPr>
        <w:t xml:space="preserve">3,21; </w:t>
      </w:r>
      <w:r w:rsidR="001F7030">
        <w:rPr>
          <w:rFonts w:ascii="Arial" w:hAnsi="Arial" w:cs="Arial"/>
          <w:sz w:val="20"/>
        </w:rPr>
        <w:t>5,10</w:t>
      </w:r>
      <w:r w:rsidR="00580DF8" w:rsidRPr="00D166D1">
        <w:rPr>
          <w:rFonts w:ascii="Arial" w:hAnsi="Arial" w:cs="Arial"/>
          <w:sz w:val="20"/>
        </w:rPr>
        <w:t>; 1Kor 6,2</w:t>
      </w:r>
      <w:r w:rsidR="000257B5">
        <w:rPr>
          <w:rFonts w:ascii="Arial" w:hAnsi="Arial" w:cs="Arial"/>
          <w:sz w:val="20"/>
        </w:rPr>
        <w:t>-3</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Vgl.</w:t>
      </w:r>
      <w:r w:rsidR="00074657">
        <w:rPr>
          <w:rFonts w:ascii="Arial" w:hAnsi="Arial" w:cs="Arial"/>
          <w:sz w:val="20"/>
        </w:rPr>
        <w:t xml:space="preserve"> </w:t>
      </w:r>
      <w:r w:rsidR="00580DF8" w:rsidRPr="00D166D1">
        <w:rPr>
          <w:rFonts w:ascii="Arial" w:hAnsi="Arial" w:cs="Arial"/>
          <w:sz w:val="20"/>
        </w:rPr>
        <w:t>Dan 7,9</w:t>
      </w:r>
      <w:r w:rsidR="00105F8D">
        <w:rPr>
          <w:rFonts w:ascii="Arial" w:hAnsi="Arial" w:cs="Arial"/>
          <w:sz w:val="20"/>
        </w:rPr>
        <w:t>.</w:t>
      </w:r>
      <w:r w:rsidR="00580DF8" w:rsidRPr="00D166D1">
        <w:rPr>
          <w:rFonts w:ascii="Arial" w:hAnsi="Arial" w:cs="Arial"/>
          <w:sz w:val="20"/>
        </w:rPr>
        <w:t>22</w:t>
      </w:r>
      <w:r w:rsidR="00074657">
        <w:rPr>
          <w:rFonts w:ascii="Arial" w:hAnsi="Arial" w:cs="Arial"/>
          <w:sz w:val="20"/>
        </w:rPr>
        <w:t>,</w:t>
      </w:r>
      <w:r w:rsidR="00105F8D">
        <w:rPr>
          <w:rFonts w:ascii="Arial" w:hAnsi="Arial" w:cs="Arial"/>
          <w:sz w:val="20"/>
        </w:rPr>
        <w:t xml:space="preserve"> wo die Throne natürlich noch unbesetzt sind.</w:t>
      </w:r>
      <w:r w:rsidR="009D79F4">
        <w:rPr>
          <w:rFonts w:ascii="Arial" w:hAnsi="Arial" w:cs="Arial"/>
          <w:sz w:val="20"/>
        </w:rPr>
        <w:t xml:space="preserve"> Hier haben sich die 12 Apostel auf die Throne gesetzt, um die 12 Stämme Israels im tausendjährigen Reich zu regieren (Lk 22,30). Aber auch alle anderen Gläubigen der Gemeinde werden mit Christus</w:t>
      </w:r>
      <w:r w:rsidR="00D80790">
        <w:rPr>
          <w:rFonts w:ascii="Arial" w:hAnsi="Arial" w:cs="Arial"/>
          <w:sz w:val="20"/>
        </w:rPr>
        <w:t xml:space="preserve"> auf seinem Thron sitzen und</w:t>
      </w:r>
      <w:r w:rsidR="009D79F4">
        <w:rPr>
          <w:rFonts w:ascii="Arial" w:hAnsi="Arial" w:cs="Arial"/>
          <w:sz w:val="20"/>
        </w:rPr>
        <w:t xml:space="preserve"> </w:t>
      </w:r>
      <w:r w:rsidR="00D80790">
        <w:rPr>
          <w:rFonts w:ascii="Arial" w:hAnsi="Arial" w:cs="Arial"/>
          <w:sz w:val="20"/>
        </w:rPr>
        <w:t xml:space="preserve">mit ihm </w:t>
      </w:r>
      <w:r w:rsidR="009D79F4">
        <w:rPr>
          <w:rFonts w:ascii="Arial" w:hAnsi="Arial" w:cs="Arial"/>
          <w:sz w:val="20"/>
        </w:rPr>
        <w:t>über die Welt</w:t>
      </w:r>
      <w:r w:rsidR="00D80790">
        <w:rPr>
          <w:rFonts w:ascii="Arial" w:hAnsi="Arial" w:cs="Arial"/>
          <w:sz w:val="20"/>
        </w:rPr>
        <w:t xml:space="preserve"> </w:t>
      </w:r>
      <w:r w:rsidR="009D79F4">
        <w:rPr>
          <w:rFonts w:ascii="Arial" w:hAnsi="Arial" w:cs="Arial"/>
          <w:sz w:val="20"/>
        </w:rPr>
        <w:t>regieren (1Kor 6,2</w:t>
      </w:r>
      <w:r w:rsidR="007E60E0">
        <w:rPr>
          <w:rFonts w:ascii="Arial" w:hAnsi="Arial" w:cs="Arial"/>
          <w:sz w:val="20"/>
        </w:rPr>
        <w:t>; Offb 3,21</w:t>
      </w:r>
      <w:r w:rsidR="009D79F4">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w:t>
      </w:r>
      <w:r w:rsidR="003E30C5">
        <w:rPr>
          <w:rFonts w:ascii="Arial" w:hAnsi="Arial" w:cs="Arial"/>
          <w:sz w:val="20"/>
        </w:rPr>
        <w:t>Der griechische Text wird am einfachsten verstanden, w</w:t>
      </w:r>
      <w:r w:rsidR="00C21CC2">
        <w:rPr>
          <w:rFonts w:ascii="Arial" w:hAnsi="Arial" w:cs="Arial"/>
          <w:sz w:val="20"/>
        </w:rPr>
        <w:t>enn man hier</w:t>
      </w:r>
      <w:r w:rsidR="003C3296">
        <w:rPr>
          <w:rFonts w:ascii="Arial" w:hAnsi="Arial" w:cs="Arial"/>
          <w:sz w:val="20"/>
        </w:rPr>
        <w:t>,</w:t>
      </w:r>
      <w:r w:rsidR="00C21CC2">
        <w:rPr>
          <w:rFonts w:ascii="Arial" w:hAnsi="Arial" w:cs="Arial"/>
          <w:sz w:val="20"/>
        </w:rPr>
        <w:t xml:space="preserve"> wie in Offb 2,8</w:t>
      </w:r>
      <w:r w:rsidR="003C3296">
        <w:rPr>
          <w:rFonts w:ascii="Arial" w:hAnsi="Arial" w:cs="Arial"/>
          <w:sz w:val="20"/>
        </w:rPr>
        <w:t>,</w:t>
      </w:r>
      <w:r w:rsidR="00C21CC2">
        <w:rPr>
          <w:rFonts w:ascii="Arial" w:hAnsi="Arial" w:cs="Arial"/>
          <w:sz w:val="20"/>
        </w:rPr>
        <w:t xml:space="preserve"> den</w:t>
      </w:r>
      <w:r w:rsidR="00C21CC2" w:rsidRPr="00D166D1">
        <w:rPr>
          <w:rFonts w:ascii="Arial" w:hAnsi="Arial" w:cs="Arial"/>
          <w:sz w:val="20"/>
        </w:rPr>
        <w:t xml:space="preserve"> </w:t>
      </w:r>
      <w:r w:rsidR="00C21CC2" w:rsidRPr="00980E72">
        <w:rPr>
          <w:rFonts w:ascii="Arial" w:hAnsi="Arial" w:cs="Arial"/>
          <w:i/>
          <w:iCs/>
          <w:sz w:val="20"/>
        </w:rPr>
        <w:t>konstatierenden</w:t>
      </w:r>
      <w:r w:rsidR="00C21CC2" w:rsidRPr="00D166D1">
        <w:rPr>
          <w:rFonts w:ascii="Arial" w:hAnsi="Arial" w:cs="Arial"/>
          <w:sz w:val="20"/>
        </w:rPr>
        <w:t xml:space="preserve"> Aorist</w:t>
      </w:r>
      <w:r w:rsidR="00C21CC2">
        <w:rPr>
          <w:rFonts w:ascii="Arial" w:hAnsi="Arial" w:cs="Arial"/>
          <w:sz w:val="20"/>
        </w:rPr>
        <w:t xml:space="preserve"> annimmt</w:t>
      </w:r>
      <w:r w:rsidR="003C3296">
        <w:rPr>
          <w:rFonts w:ascii="Arial" w:hAnsi="Arial" w:cs="Arial"/>
          <w:sz w:val="20"/>
        </w:rPr>
        <w:t xml:space="preserve"> </w:t>
      </w:r>
      <w:r w:rsidR="00282411">
        <w:rPr>
          <w:rFonts w:ascii="Arial" w:hAnsi="Arial" w:cs="Arial"/>
          <w:sz w:val="20"/>
        </w:rPr>
        <w:t>und</w:t>
      </w:r>
      <w:r w:rsidR="003C3296">
        <w:rPr>
          <w:rFonts w:ascii="Arial" w:hAnsi="Arial" w:cs="Arial"/>
          <w:sz w:val="20"/>
        </w:rPr>
        <w:t xml:space="preserve"> übersetz</w:t>
      </w:r>
      <w:r w:rsidR="00282411">
        <w:rPr>
          <w:rFonts w:ascii="Arial" w:hAnsi="Arial" w:cs="Arial"/>
          <w:sz w:val="20"/>
        </w:rPr>
        <w:t>t</w:t>
      </w:r>
      <w:r w:rsidR="00BE7410">
        <w:rPr>
          <w:rFonts w:ascii="Arial" w:hAnsi="Arial" w:cs="Arial"/>
          <w:sz w:val="20"/>
        </w:rPr>
        <w:t xml:space="preserve">: </w:t>
      </w:r>
      <w:r w:rsidR="003E30C5" w:rsidRPr="00D166D1">
        <w:rPr>
          <w:rFonts w:ascii="Arial" w:hAnsi="Arial" w:cs="Arial"/>
          <w:sz w:val="20"/>
        </w:rPr>
        <w:t>"...sie</w:t>
      </w:r>
      <w:r w:rsidR="003E30C5">
        <w:rPr>
          <w:rFonts w:ascii="Arial" w:hAnsi="Arial" w:cs="Arial"/>
          <w:sz w:val="20"/>
        </w:rPr>
        <w:t xml:space="preserve"> </w:t>
      </w:r>
      <w:r w:rsidR="003E30C5" w:rsidRPr="00D166D1">
        <w:rPr>
          <w:rFonts w:ascii="Arial" w:hAnsi="Arial" w:cs="Arial"/>
          <w:sz w:val="20"/>
        </w:rPr>
        <w:t>leb</w:t>
      </w:r>
      <w:r w:rsidR="003E30C5">
        <w:rPr>
          <w:rFonts w:ascii="Arial" w:hAnsi="Arial" w:cs="Arial"/>
          <w:sz w:val="20"/>
        </w:rPr>
        <w:t>ten</w:t>
      </w:r>
      <w:r w:rsidR="003E30C5" w:rsidRPr="00D166D1">
        <w:rPr>
          <w:rFonts w:ascii="Arial" w:hAnsi="Arial" w:cs="Arial"/>
          <w:sz w:val="20"/>
        </w:rPr>
        <w:t>"</w:t>
      </w:r>
      <w:r w:rsidR="00BE7410">
        <w:rPr>
          <w:rFonts w:ascii="Arial" w:hAnsi="Arial" w:cs="Arial"/>
          <w:sz w:val="20"/>
        </w:rPr>
        <w:t xml:space="preserve"> (vgl. 8,z.St.; 9,z.St.</w:t>
      </w:r>
      <w:r w:rsidR="003E30C5" w:rsidRPr="00D166D1">
        <w:rPr>
          <w:rFonts w:ascii="Arial" w:hAnsi="Arial" w:cs="Arial"/>
          <w:sz w:val="20"/>
        </w:rPr>
        <w:t>)</w:t>
      </w:r>
      <w:r w:rsidR="00D827BA">
        <w:rPr>
          <w:rFonts w:ascii="Arial" w:hAnsi="Arial" w:cs="Arial"/>
          <w:sz w:val="20"/>
        </w:rPr>
        <w:t>. Dann handelt</w:t>
      </w:r>
      <w:r w:rsidR="003E30C5">
        <w:rPr>
          <w:rFonts w:ascii="Arial" w:hAnsi="Arial" w:cs="Arial"/>
          <w:sz w:val="20"/>
        </w:rPr>
        <w:t xml:space="preserve"> es sich</w:t>
      </w:r>
      <w:r w:rsidR="00C21CC2">
        <w:rPr>
          <w:rFonts w:ascii="Arial" w:hAnsi="Arial" w:cs="Arial"/>
          <w:sz w:val="20"/>
        </w:rPr>
        <w:t xml:space="preserve"> im ganzen Vers wahrscheinlich nur um </w:t>
      </w:r>
      <w:r w:rsidR="00C21CC2" w:rsidRPr="00797F51">
        <w:rPr>
          <w:rFonts w:ascii="Arial" w:hAnsi="Arial" w:cs="Arial"/>
          <w:b/>
          <w:sz w:val="20"/>
        </w:rPr>
        <w:t>eine</w:t>
      </w:r>
      <w:r w:rsidR="00C21CC2">
        <w:rPr>
          <w:rFonts w:ascii="Arial" w:hAnsi="Arial" w:cs="Arial"/>
          <w:sz w:val="20"/>
        </w:rPr>
        <w:t xml:space="preserve"> Gruppe von Gläubigen, nämlich um die entrückte und mit Christus wiedergekommene Gemeinde, mit besonderer Erwähnung jener </w:t>
      </w:r>
      <w:r w:rsidR="00C21CC2" w:rsidRPr="00D166D1">
        <w:rPr>
          <w:rFonts w:ascii="Arial" w:hAnsi="Arial" w:cs="Arial"/>
          <w:sz w:val="20"/>
        </w:rPr>
        <w:t>"</w:t>
      </w:r>
      <w:r w:rsidR="00C21CC2">
        <w:rPr>
          <w:rFonts w:ascii="Arial" w:hAnsi="Arial" w:cs="Arial"/>
          <w:sz w:val="20"/>
        </w:rPr>
        <w:t>Seelen</w:t>
      </w:r>
      <w:r w:rsidR="00C21CC2" w:rsidRPr="00D166D1">
        <w:rPr>
          <w:rFonts w:ascii="Arial" w:hAnsi="Arial" w:cs="Arial"/>
          <w:sz w:val="20"/>
        </w:rPr>
        <w:t>"</w:t>
      </w:r>
      <w:r w:rsidR="00C21CC2">
        <w:rPr>
          <w:rFonts w:ascii="Arial" w:hAnsi="Arial" w:cs="Arial"/>
          <w:sz w:val="20"/>
        </w:rPr>
        <w:t xml:space="preserve"> aus Offb 6,9-11, die </w:t>
      </w:r>
      <w:r w:rsidR="00282411">
        <w:rPr>
          <w:rFonts w:ascii="Arial" w:hAnsi="Arial" w:cs="Arial"/>
          <w:sz w:val="20"/>
        </w:rPr>
        <w:t>(</w:t>
      </w:r>
      <w:r w:rsidR="00C21CC2">
        <w:rPr>
          <w:rFonts w:ascii="Arial" w:hAnsi="Arial" w:cs="Arial"/>
          <w:sz w:val="20"/>
        </w:rPr>
        <w:t>in der</w:t>
      </w:r>
      <w:r w:rsidR="00282411">
        <w:rPr>
          <w:rFonts w:ascii="Arial" w:hAnsi="Arial" w:cs="Arial"/>
          <w:sz w:val="20"/>
        </w:rPr>
        <w:t xml:space="preserve"> </w:t>
      </w:r>
      <w:r w:rsidR="00C21CC2">
        <w:rPr>
          <w:rFonts w:ascii="Arial" w:hAnsi="Arial" w:cs="Arial"/>
          <w:sz w:val="20"/>
        </w:rPr>
        <w:t>anfänglichen Drangsal</w:t>
      </w:r>
      <w:r w:rsidR="00282411">
        <w:rPr>
          <w:rFonts w:ascii="Arial" w:hAnsi="Arial" w:cs="Arial"/>
          <w:sz w:val="20"/>
        </w:rPr>
        <w:t>?)</w:t>
      </w:r>
      <w:r w:rsidR="00C21CC2">
        <w:rPr>
          <w:rFonts w:ascii="Arial" w:hAnsi="Arial" w:cs="Arial"/>
          <w:sz w:val="20"/>
        </w:rPr>
        <w:t xml:space="preserve"> um Christi willen Märtyrer wurden, </w:t>
      </w:r>
      <w:r w:rsidR="00797F51">
        <w:rPr>
          <w:rFonts w:ascii="Arial" w:hAnsi="Arial" w:cs="Arial"/>
          <w:sz w:val="20"/>
        </w:rPr>
        <w:t xml:space="preserve">die </w:t>
      </w:r>
      <w:r w:rsidR="00C21CC2">
        <w:rPr>
          <w:rFonts w:ascii="Arial" w:hAnsi="Arial" w:cs="Arial"/>
          <w:sz w:val="20"/>
        </w:rPr>
        <w:t>dann natürlich auch mitentrückt wurden und nun mit</w:t>
      </w:r>
      <w:r w:rsidR="00D827BA">
        <w:rPr>
          <w:rFonts w:ascii="Arial" w:hAnsi="Arial" w:cs="Arial"/>
          <w:sz w:val="20"/>
        </w:rPr>
        <w:t xml:space="preserve"> allen anderen Gläubigen</w:t>
      </w:r>
      <w:r w:rsidR="00C21CC2">
        <w:rPr>
          <w:rFonts w:ascii="Arial" w:hAnsi="Arial" w:cs="Arial"/>
          <w:sz w:val="20"/>
        </w:rPr>
        <w:t xml:space="preserve"> </w:t>
      </w:r>
      <w:r w:rsidR="00133576">
        <w:rPr>
          <w:rFonts w:ascii="Arial" w:hAnsi="Arial" w:cs="Arial"/>
          <w:sz w:val="20"/>
        </w:rPr>
        <w:t>in Herrlichkeits</w:t>
      </w:r>
      <w:r w:rsidR="00FF1417">
        <w:rPr>
          <w:rFonts w:ascii="Arial" w:hAnsi="Arial" w:cs="Arial"/>
          <w:sz w:val="20"/>
        </w:rPr>
        <w:t>-L</w:t>
      </w:r>
      <w:r w:rsidR="00133576">
        <w:rPr>
          <w:rFonts w:ascii="Arial" w:hAnsi="Arial" w:cs="Arial"/>
          <w:sz w:val="20"/>
        </w:rPr>
        <w:t xml:space="preserve">eibern </w:t>
      </w:r>
      <w:r w:rsidR="00C21CC2">
        <w:rPr>
          <w:rFonts w:ascii="Arial" w:hAnsi="Arial" w:cs="Arial"/>
          <w:sz w:val="20"/>
        </w:rPr>
        <w:t>auf den Thronen sitzen</w:t>
      </w:r>
      <w:r w:rsidR="00A5485B">
        <w:rPr>
          <w:rFonts w:ascii="Arial" w:hAnsi="Arial" w:cs="Arial"/>
          <w:sz w:val="20"/>
        </w:rPr>
        <w:t>,</w:t>
      </w:r>
      <w:r w:rsidR="00FA01E3">
        <w:rPr>
          <w:rFonts w:ascii="Arial" w:hAnsi="Arial" w:cs="Arial"/>
          <w:sz w:val="20"/>
        </w:rPr>
        <w:t xml:space="preserve"> um mit Christus zu regieren</w:t>
      </w:r>
      <w:r w:rsidR="00C21CC2">
        <w:rPr>
          <w:rFonts w:ascii="Arial" w:hAnsi="Arial" w:cs="Arial"/>
          <w:sz w:val="20"/>
        </w:rPr>
        <w:t>. Um ihres treuen Zeugnisses willen, w</w:t>
      </w:r>
      <w:r w:rsidR="00514A4B">
        <w:rPr>
          <w:rFonts w:ascii="Arial" w:hAnsi="Arial" w:cs="Arial"/>
          <w:sz w:val="20"/>
        </w:rPr>
        <w:t>ü</w:t>
      </w:r>
      <w:r w:rsidR="00C21CC2">
        <w:rPr>
          <w:rFonts w:ascii="Arial" w:hAnsi="Arial" w:cs="Arial"/>
          <w:sz w:val="20"/>
        </w:rPr>
        <w:t xml:space="preserve">rden sie aber </w:t>
      </w:r>
      <w:r w:rsidR="00282411">
        <w:rPr>
          <w:rFonts w:ascii="Arial" w:hAnsi="Arial" w:cs="Arial"/>
          <w:sz w:val="20"/>
        </w:rPr>
        <w:t xml:space="preserve">hier </w:t>
      </w:r>
      <w:r w:rsidR="00C21CC2">
        <w:rPr>
          <w:rFonts w:ascii="Arial" w:hAnsi="Arial" w:cs="Arial"/>
          <w:sz w:val="20"/>
        </w:rPr>
        <w:t>besonders erwähnt</w:t>
      </w:r>
      <w:r w:rsidR="00797F51">
        <w:rPr>
          <w:rFonts w:ascii="Arial" w:hAnsi="Arial" w:cs="Arial"/>
          <w:sz w:val="20"/>
        </w:rPr>
        <w:t xml:space="preserve"> und hervorgehoben</w:t>
      </w:r>
      <w:r w:rsidR="00C21CC2">
        <w:rPr>
          <w:rFonts w:ascii="Arial" w:hAnsi="Arial" w:cs="Arial"/>
          <w:sz w:val="20"/>
        </w:rPr>
        <w:t>.</w:t>
      </w:r>
      <w:r w:rsidR="003E30C5">
        <w:rPr>
          <w:rFonts w:ascii="Arial" w:hAnsi="Arial" w:cs="Arial"/>
          <w:sz w:val="20"/>
        </w:rPr>
        <w:t xml:space="preserve"> Das Wort </w:t>
      </w:r>
      <w:r w:rsidR="003E30C5" w:rsidRPr="00D166D1">
        <w:rPr>
          <w:rFonts w:ascii="Arial" w:hAnsi="Arial" w:cs="Arial"/>
          <w:sz w:val="20"/>
        </w:rPr>
        <w:t>"</w:t>
      </w:r>
      <w:r w:rsidR="003E30C5">
        <w:rPr>
          <w:rFonts w:ascii="Arial" w:hAnsi="Arial" w:cs="Arial"/>
          <w:sz w:val="20"/>
        </w:rPr>
        <w:t>ich sah</w:t>
      </w:r>
      <w:r w:rsidR="003E30C5" w:rsidRPr="00D166D1">
        <w:rPr>
          <w:rFonts w:ascii="Arial" w:hAnsi="Arial" w:cs="Arial"/>
          <w:sz w:val="20"/>
        </w:rPr>
        <w:t>"</w:t>
      </w:r>
      <w:r w:rsidR="003E30C5">
        <w:rPr>
          <w:rFonts w:ascii="Arial" w:hAnsi="Arial" w:cs="Arial"/>
          <w:sz w:val="20"/>
        </w:rPr>
        <w:t xml:space="preserve"> kommt </w:t>
      </w:r>
      <w:r w:rsidR="00095966">
        <w:rPr>
          <w:rFonts w:ascii="Arial" w:hAnsi="Arial" w:cs="Arial"/>
          <w:sz w:val="20"/>
        </w:rPr>
        <w:t>nämlich</w:t>
      </w:r>
      <w:r w:rsidR="00514A4B">
        <w:rPr>
          <w:rFonts w:ascii="Arial" w:hAnsi="Arial" w:cs="Arial"/>
          <w:sz w:val="20"/>
        </w:rPr>
        <w:t xml:space="preserve"> im griechischen Text</w:t>
      </w:r>
      <w:r w:rsidR="00095966">
        <w:rPr>
          <w:rFonts w:ascii="Arial" w:hAnsi="Arial" w:cs="Arial"/>
          <w:sz w:val="20"/>
        </w:rPr>
        <w:t xml:space="preserve"> </w:t>
      </w:r>
      <w:r w:rsidR="003E30C5">
        <w:rPr>
          <w:rFonts w:ascii="Arial" w:hAnsi="Arial" w:cs="Arial"/>
          <w:sz w:val="20"/>
        </w:rPr>
        <w:t>nur einmal</w:t>
      </w:r>
      <w:r w:rsidR="00BE7410">
        <w:rPr>
          <w:rFonts w:ascii="Arial" w:hAnsi="Arial" w:cs="Arial"/>
          <w:sz w:val="20"/>
        </w:rPr>
        <w:t xml:space="preserve"> in diesem Vers </w:t>
      </w:r>
      <w:r w:rsidR="003E30C5">
        <w:rPr>
          <w:rFonts w:ascii="Arial" w:hAnsi="Arial" w:cs="Arial"/>
          <w:sz w:val="20"/>
        </w:rPr>
        <w:t>vor. Johannes</w:t>
      </w:r>
      <w:r w:rsidR="00C21CC2">
        <w:rPr>
          <w:rFonts w:ascii="Arial" w:hAnsi="Arial" w:cs="Arial"/>
          <w:sz w:val="20"/>
        </w:rPr>
        <w:t xml:space="preserve"> </w:t>
      </w:r>
      <w:r w:rsidR="00BE7410" w:rsidRPr="00BE7410">
        <w:rPr>
          <w:rFonts w:ascii="Arial" w:hAnsi="Arial" w:cs="Arial"/>
          <w:i/>
          <w:sz w:val="20"/>
        </w:rPr>
        <w:t>sah</w:t>
      </w:r>
      <w:r w:rsidR="003E30C5">
        <w:rPr>
          <w:rFonts w:ascii="Arial" w:hAnsi="Arial" w:cs="Arial"/>
          <w:sz w:val="20"/>
        </w:rPr>
        <w:t xml:space="preserve"> besetzte Throne und hebt dann die Gruppe der Märtyrer</w:t>
      </w:r>
      <w:r w:rsidR="00084A5A">
        <w:rPr>
          <w:rFonts w:ascii="Arial" w:hAnsi="Arial" w:cs="Arial"/>
          <w:sz w:val="20"/>
        </w:rPr>
        <w:t>,</w:t>
      </w:r>
      <w:r w:rsidR="003E30C5">
        <w:rPr>
          <w:rFonts w:ascii="Arial" w:hAnsi="Arial" w:cs="Arial"/>
          <w:sz w:val="20"/>
        </w:rPr>
        <w:t xml:space="preserve"> die </w:t>
      </w:r>
      <w:r w:rsidR="003E30C5" w:rsidRPr="000257B5">
        <w:rPr>
          <w:rFonts w:ascii="Arial" w:hAnsi="Arial" w:cs="Arial"/>
          <w:i/>
          <w:iCs/>
          <w:sz w:val="20"/>
        </w:rPr>
        <w:t>auch</w:t>
      </w:r>
      <w:r w:rsidR="003E30C5">
        <w:rPr>
          <w:rFonts w:ascii="Arial" w:hAnsi="Arial" w:cs="Arial"/>
          <w:sz w:val="20"/>
        </w:rPr>
        <w:t xml:space="preserve"> auf den Thronen sitzen besonders hervor. </w:t>
      </w:r>
      <w:r w:rsidR="007E60E0">
        <w:rPr>
          <w:rFonts w:ascii="Arial" w:hAnsi="Arial" w:cs="Arial"/>
          <w:sz w:val="20"/>
        </w:rPr>
        <w:t xml:space="preserve">- </w:t>
      </w:r>
      <w:r w:rsidR="00C21CC2">
        <w:rPr>
          <w:rFonts w:ascii="Arial" w:hAnsi="Arial" w:cs="Arial"/>
          <w:sz w:val="20"/>
        </w:rPr>
        <w:t xml:space="preserve">Andere nehmen hier allerdings einen </w:t>
      </w:r>
      <w:r w:rsidR="00C21CC2" w:rsidRPr="00980E72">
        <w:rPr>
          <w:rFonts w:ascii="Arial" w:hAnsi="Arial" w:cs="Arial"/>
          <w:i/>
          <w:iCs/>
          <w:sz w:val="20"/>
        </w:rPr>
        <w:t>ingressiven</w:t>
      </w:r>
      <w:r w:rsidR="00C21CC2" w:rsidRPr="00D166D1">
        <w:rPr>
          <w:rFonts w:ascii="Arial" w:hAnsi="Arial" w:cs="Arial"/>
          <w:sz w:val="20"/>
        </w:rPr>
        <w:t xml:space="preserve"> Aorist </w:t>
      </w:r>
      <w:r w:rsidR="00C21CC2">
        <w:rPr>
          <w:rFonts w:ascii="Arial" w:hAnsi="Arial" w:cs="Arial"/>
          <w:sz w:val="20"/>
        </w:rPr>
        <w:t>an</w:t>
      </w:r>
      <w:r w:rsidR="00144ECF">
        <w:rPr>
          <w:rFonts w:ascii="Arial" w:hAnsi="Arial" w:cs="Arial"/>
          <w:sz w:val="20"/>
        </w:rPr>
        <w:t xml:space="preserve">: </w:t>
      </w:r>
      <w:r w:rsidR="00C21CC2" w:rsidRPr="00D166D1">
        <w:rPr>
          <w:rFonts w:ascii="Arial" w:hAnsi="Arial" w:cs="Arial"/>
          <w:sz w:val="20"/>
        </w:rPr>
        <w:t xml:space="preserve">"...sie wurden </w:t>
      </w:r>
      <w:r w:rsidR="00331DF8">
        <w:rPr>
          <w:rFonts w:ascii="Arial" w:hAnsi="Arial" w:cs="Arial"/>
          <w:sz w:val="20"/>
        </w:rPr>
        <w:t>(</w:t>
      </w:r>
      <w:r w:rsidR="00C21CC2" w:rsidRPr="00D166D1">
        <w:rPr>
          <w:rFonts w:ascii="Arial" w:hAnsi="Arial" w:cs="Arial"/>
          <w:sz w:val="20"/>
        </w:rPr>
        <w:t>wieder</w:t>
      </w:r>
      <w:r w:rsidR="00331DF8">
        <w:rPr>
          <w:rFonts w:ascii="Arial" w:hAnsi="Arial" w:cs="Arial"/>
          <w:sz w:val="20"/>
        </w:rPr>
        <w:t>)</w:t>
      </w:r>
      <w:r w:rsidR="00C21CC2" w:rsidRPr="00D166D1">
        <w:rPr>
          <w:rFonts w:ascii="Arial" w:hAnsi="Arial" w:cs="Arial"/>
          <w:sz w:val="20"/>
        </w:rPr>
        <w:t xml:space="preserve"> lebendig"</w:t>
      </w:r>
      <w:r w:rsidR="00144ECF">
        <w:rPr>
          <w:rFonts w:ascii="Arial" w:hAnsi="Arial" w:cs="Arial"/>
          <w:sz w:val="20"/>
        </w:rPr>
        <w:t xml:space="preserve"> (</w:t>
      </w:r>
      <w:r w:rsidR="00A73C8F">
        <w:rPr>
          <w:rFonts w:ascii="Arial" w:hAnsi="Arial" w:cs="Arial"/>
          <w:sz w:val="20"/>
        </w:rPr>
        <w:t xml:space="preserve">1,680; </w:t>
      </w:r>
      <w:r w:rsidR="00797F51">
        <w:rPr>
          <w:rFonts w:ascii="Arial" w:hAnsi="Arial" w:cs="Arial"/>
          <w:sz w:val="20"/>
        </w:rPr>
        <w:t xml:space="preserve">2,1306; </w:t>
      </w:r>
      <w:r w:rsidR="000257B5">
        <w:rPr>
          <w:rFonts w:ascii="Arial" w:hAnsi="Arial" w:cs="Arial"/>
          <w:sz w:val="20"/>
        </w:rPr>
        <w:t xml:space="preserve">7,z.St.; </w:t>
      </w:r>
      <w:r w:rsidR="00797F51">
        <w:rPr>
          <w:rFonts w:ascii="Arial" w:hAnsi="Arial" w:cs="Arial"/>
          <w:sz w:val="20"/>
        </w:rPr>
        <w:t xml:space="preserve">44,774; </w:t>
      </w:r>
      <w:r w:rsidR="002111CF">
        <w:rPr>
          <w:rFonts w:ascii="Arial" w:hAnsi="Arial" w:cs="Arial"/>
          <w:sz w:val="20"/>
        </w:rPr>
        <w:t>47,z.St.</w:t>
      </w:r>
      <w:r w:rsidR="00C21CC2" w:rsidRPr="00D166D1">
        <w:rPr>
          <w:rFonts w:ascii="Arial" w:hAnsi="Arial" w:cs="Arial"/>
          <w:sz w:val="20"/>
        </w:rPr>
        <w:t>)</w:t>
      </w:r>
      <w:r w:rsidR="00C21CC2">
        <w:rPr>
          <w:rFonts w:ascii="Arial" w:hAnsi="Arial" w:cs="Arial"/>
          <w:sz w:val="20"/>
        </w:rPr>
        <w:t xml:space="preserve">, und verstehen die Aussage so, dass Johannes hier </w:t>
      </w:r>
      <w:r w:rsidR="005C387F">
        <w:rPr>
          <w:rFonts w:ascii="Arial" w:hAnsi="Arial" w:cs="Arial"/>
          <w:sz w:val="20"/>
        </w:rPr>
        <w:t xml:space="preserve">zuerst </w:t>
      </w:r>
      <w:r w:rsidR="00C21CC2">
        <w:rPr>
          <w:rFonts w:ascii="Arial" w:hAnsi="Arial" w:cs="Arial"/>
          <w:sz w:val="20"/>
        </w:rPr>
        <w:t xml:space="preserve">nur </w:t>
      </w:r>
      <w:r w:rsidR="00831786">
        <w:rPr>
          <w:rFonts w:ascii="Arial" w:hAnsi="Arial" w:cs="Arial"/>
          <w:sz w:val="20"/>
        </w:rPr>
        <w:t xml:space="preserve">die </w:t>
      </w:r>
      <w:r w:rsidR="00837900" w:rsidRPr="00D166D1">
        <w:rPr>
          <w:rFonts w:ascii="Arial" w:hAnsi="Arial" w:cs="Arial"/>
          <w:sz w:val="20"/>
        </w:rPr>
        <w:t>"</w:t>
      </w:r>
      <w:r w:rsidR="00580DF8" w:rsidRPr="00D166D1">
        <w:rPr>
          <w:rFonts w:ascii="Arial" w:hAnsi="Arial" w:cs="Arial"/>
          <w:sz w:val="20"/>
        </w:rPr>
        <w:t>Seelen"</w:t>
      </w:r>
      <w:r w:rsidR="00C21CC2">
        <w:rPr>
          <w:rFonts w:ascii="Arial" w:hAnsi="Arial" w:cs="Arial"/>
          <w:sz w:val="20"/>
        </w:rPr>
        <w:t xml:space="preserve"> sieht</w:t>
      </w:r>
      <w:r w:rsidR="00580DF8" w:rsidRPr="00D166D1">
        <w:rPr>
          <w:rFonts w:ascii="Arial" w:hAnsi="Arial" w:cs="Arial"/>
          <w:sz w:val="20"/>
        </w:rPr>
        <w:t xml:space="preserve">, </w:t>
      </w:r>
      <w:r w:rsidR="00893BB3">
        <w:rPr>
          <w:rFonts w:ascii="Arial" w:hAnsi="Arial" w:cs="Arial"/>
          <w:sz w:val="20"/>
        </w:rPr>
        <w:t>nämlich</w:t>
      </w:r>
      <w:r w:rsidR="00580DF8" w:rsidRPr="00D166D1">
        <w:rPr>
          <w:rFonts w:ascii="Arial" w:hAnsi="Arial" w:cs="Arial"/>
          <w:sz w:val="20"/>
        </w:rPr>
        <w:t xml:space="preserve"> </w:t>
      </w:r>
      <w:r w:rsidR="00C21CC2">
        <w:rPr>
          <w:rFonts w:ascii="Arial" w:hAnsi="Arial" w:cs="Arial"/>
          <w:sz w:val="20"/>
        </w:rPr>
        <w:t>Heilige die</w:t>
      </w:r>
      <w:r w:rsidR="00580DF8" w:rsidRPr="00D166D1">
        <w:rPr>
          <w:rFonts w:ascii="Arial" w:hAnsi="Arial" w:cs="Arial"/>
          <w:sz w:val="20"/>
        </w:rPr>
        <w:t xml:space="preserve"> noch keinen Auferstehungsleib</w:t>
      </w:r>
      <w:r w:rsidR="00C21CC2">
        <w:rPr>
          <w:rFonts w:ascii="Arial" w:hAnsi="Arial" w:cs="Arial"/>
          <w:sz w:val="20"/>
        </w:rPr>
        <w:t xml:space="preserve"> haben</w:t>
      </w:r>
      <w:r w:rsidR="005C387F">
        <w:rPr>
          <w:rFonts w:ascii="Arial" w:hAnsi="Arial" w:cs="Arial"/>
          <w:sz w:val="20"/>
        </w:rPr>
        <w:t>, und erst danach, dass sie lebendig werden</w:t>
      </w:r>
      <w:r w:rsidR="00D827BA">
        <w:rPr>
          <w:rFonts w:ascii="Arial" w:hAnsi="Arial" w:cs="Arial"/>
          <w:sz w:val="20"/>
        </w:rPr>
        <w:t>. D</w:t>
      </w:r>
      <w:r w:rsidR="00405345">
        <w:rPr>
          <w:rFonts w:ascii="Arial" w:hAnsi="Arial" w:cs="Arial"/>
          <w:sz w:val="20"/>
        </w:rPr>
        <w:t>och dann wäre das Wort</w:t>
      </w:r>
      <w:r w:rsidR="00BF27DD">
        <w:rPr>
          <w:rFonts w:ascii="Arial" w:hAnsi="Arial" w:cs="Arial"/>
          <w:sz w:val="20"/>
        </w:rPr>
        <w:t xml:space="preserve"> im Passiv zu erwarten und </w:t>
      </w:r>
      <w:r w:rsidR="00405345" w:rsidRPr="00D166D1">
        <w:rPr>
          <w:rFonts w:ascii="Arial" w:hAnsi="Arial" w:cs="Arial"/>
          <w:sz w:val="20"/>
        </w:rPr>
        <w:t>"</w:t>
      </w:r>
      <w:r w:rsidR="005C387F">
        <w:rPr>
          <w:rFonts w:ascii="Arial" w:hAnsi="Arial" w:cs="Arial"/>
          <w:sz w:val="20"/>
        </w:rPr>
        <w:t>auferstehen</w:t>
      </w:r>
      <w:r w:rsidR="00405345" w:rsidRPr="00D166D1">
        <w:rPr>
          <w:rFonts w:ascii="Arial" w:hAnsi="Arial" w:cs="Arial"/>
          <w:sz w:val="20"/>
        </w:rPr>
        <w:t>"</w:t>
      </w:r>
      <w:r w:rsidR="00405345">
        <w:rPr>
          <w:rFonts w:ascii="Arial" w:hAnsi="Arial" w:cs="Arial"/>
          <w:sz w:val="20"/>
        </w:rPr>
        <w:t xml:space="preserve"> </w:t>
      </w:r>
      <w:r w:rsidR="00BF27DD">
        <w:rPr>
          <w:rFonts w:ascii="Arial" w:hAnsi="Arial" w:cs="Arial"/>
          <w:sz w:val="20"/>
        </w:rPr>
        <w:t xml:space="preserve">wäre ein </w:t>
      </w:r>
      <w:r w:rsidR="00405345">
        <w:rPr>
          <w:rFonts w:ascii="Arial" w:hAnsi="Arial" w:cs="Arial"/>
          <w:sz w:val="20"/>
        </w:rPr>
        <w:t>passender</w:t>
      </w:r>
      <w:r w:rsidR="00BF27DD">
        <w:rPr>
          <w:rFonts w:ascii="Arial" w:hAnsi="Arial" w:cs="Arial"/>
          <w:sz w:val="20"/>
        </w:rPr>
        <w:t>er Ausdruck gewesen</w:t>
      </w:r>
      <w:r w:rsidR="00C21CC2">
        <w:rPr>
          <w:rFonts w:ascii="Arial" w:hAnsi="Arial" w:cs="Arial"/>
          <w:sz w:val="20"/>
        </w:rPr>
        <w:t>.</w:t>
      </w:r>
      <w:r w:rsidR="00580DF8" w:rsidRPr="00D166D1">
        <w:rPr>
          <w:rFonts w:ascii="Arial" w:hAnsi="Arial" w:cs="Arial"/>
          <w:sz w:val="20"/>
        </w:rPr>
        <w:t xml:space="preserve"> </w:t>
      </w:r>
      <w:r w:rsidR="00405345">
        <w:rPr>
          <w:rFonts w:ascii="Arial" w:hAnsi="Arial" w:cs="Arial"/>
          <w:sz w:val="20"/>
        </w:rPr>
        <w:t xml:space="preserve">In diesem Fall </w:t>
      </w:r>
      <w:r w:rsidR="00580DF8" w:rsidRPr="00D166D1">
        <w:rPr>
          <w:rFonts w:ascii="Arial" w:hAnsi="Arial" w:cs="Arial"/>
          <w:sz w:val="20"/>
        </w:rPr>
        <w:t>k</w:t>
      </w:r>
      <w:r w:rsidR="00D827BA">
        <w:rPr>
          <w:rFonts w:ascii="Arial" w:hAnsi="Arial" w:cs="Arial"/>
          <w:sz w:val="20"/>
        </w:rPr>
        <w:t>önnte</w:t>
      </w:r>
      <w:r w:rsidR="00B37DA9">
        <w:rPr>
          <w:rFonts w:ascii="Arial" w:hAnsi="Arial" w:cs="Arial"/>
          <w:sz w:val="20"/>
        </w:rPr>
        <w:t xml:space="preserve"> es</w:t>
      </w:r>
      <w:r w:rsidR="00580DF8" w:rsidRPr="00D166D1">
        <w:rPr>
          <w:rFonts w:ascii="Arial" w:hAnsi="Arial" w:cs="Arial"/>
          <w:sz w:val="20"/>
        </w:rPr>
        <w:t xml:space="preserve"> sich </w:t>
      </w:r>
      <w:r w:rsidR="00C21CC2">
        <w:rPr>
          <w:rFonts w:ascii="Arial" w:hAnsi="Arial" w:cs="Arial"/>
          <w:sz w:val="20"/>
        </w:rPr>
        <w:t xml:space="preserve">aber </w:t>
      </w:r>
      <w:r w:rsidR="00580DF8" w:rsidRPr="005C387F">
        <w:rPr>
          <w:rFonts w:ascii="Arial" w:hAnsi="Arial" w:cs="Arial"/>
          <w:b/>
          <w:sz w:val="20"/>
        </w:rPr>
        <w:t>nicht</w:t>
      </w:r>
      <w:r w:rsidR="00580DF8" w:rsidRPr="00D166D1">
        <w:rPr>
          <w:rFonts w:ascii="Arial" w:hAnsi="Arial" w:cs="Arial"/>
          <w:sz w:val="20"/>
        </w:rPr>
        <w:t xml:space="preserve"> um die Gläubigen der Gemeinde handeln, denn diese </w:t>
      </w:r>
      <w:r w:rsidR="002B082C">
        <w:rPr>
          <w:rFonts w:ascii="Arial" w:hAnsi="Arial" w:cs="Arial"/>
          <w:sz w:val="20"/>
        </w:rPr>
        <w:t>sind</w:t>
      </w:r>
      <w:r w:rsidR="00580DF8" w:rsidRPr="00D166D1">
        <w:rPr>
          <w:rFonts w:ascii="Arial" w:hAnsi="Arial" w:cs="Arial"/>
          <w:sz w:val="20"/>
        </w:rPr>
        <w:t xml:space="preserve"> schon bei der Entrückung</w:t>
      </w:r>
      <w:r w:rsidR="002B082C">
        <w:rPr>
          <w:rFonts w:ascii="Arial" w:hAnsi="Arial" w:cs="Arial"/>
          <w:sz w:val="20"/>
        </w:rPr>
        <w:t xml:space="preserve"> </w:t>
      </w:r>
      <w:r w:rsidR="00FF1417">
        <w:rPr>
          <w:rFonts w:ascii="Arial" w:hAnsi="Arial" w:cs="Arial"/>
          <w:sz w:val="20"/>
        </w:rPr>
        <w:t xml:space="preserve">mit Herrlichkeits-Leibern </w:t>
      </w:r>
      <w:r w:rsidR="002B082C">
        <w:rPr>
          <w:rFonts w:ascii="Arial" w:hAnsi="Arial" w:cs="Arial"/>
          <w:sz w:val="20"/>
        </w:rPr>
        <w:t>auferstanden</w:t>
      </w:r>
      <w:r w:rsidR="00580DF8" w:rsidRPr="00D166D1">
        <w:rPr>
          <w:rFonts w:ascii="Arial" w:hAnsi="Arial" w:cs="Arial"/>
          <w:sz w:val="20"/>
        </w:rPr>
        <w:t xml:space="preserve"> (1Thes 4,16</w:t>
      </w:r>
      <w:r w:rsidR="000257B5">
        <w:rPr>
          <w:rFonts w:ascii="Arial" w:hAnsi="Arial" w:cs="Arial"/>
          <w:sz w:val="20"/>
        </w:rPr>
        <w:t>-</w:t>
      </w:r>
      <w:r w:rsidR="00580DF8" w:rsidRPr="00D166D1">
        <w:rPr>
          <w:rFonts w:ascii="Arial" w:hAnsi="Arial" w:cs="Arial"/>
          <w:sz w:val="20"/>
        </w:rPr>
        <w:t>17; 1Kor 15,51-53).</w:t>
      </w:r>
      <w:r w:rsidR="00514A4B">
        <w:rPr>
          <w:rFonts w:ascii="Arial" w:hAnsi="Arial" w:cs="Arial"/>
          <w:sz w:val="20"/>
        </w:rPr>
        <w:t xml:space="preserve"> - </w:t>
      </w:r>
      <w:r w:rsidR="00FA01E3">
        <w:rPr>
          <w:rFonts w:ascii="Arial" w:hAnsi="Arial" w:cs="Arial"/>
          <w:sz w:val="20"/>
        </w:rPr>
        <w:t xml:space="preserve">Manche meinen </w:t>
      </w:r>
      <w:r w:rsidR="00282411">
        <w:rPr>
          <w:rFonts w:ascii="Arial" w:hAnsi="Arial" w:cs="Arial"/>
          <w:sz w:val="20"/>
        </w:rPr>
        <w:t>daher es</w:t>
      </w:r>
      <w:r w:rsidR="0092720B">
        <w:rPr>
          <w:rFonts w:ascii="Arial" w:hAnsi="Arial" w:cs="Arial"/>
          <w:sz w:val="20"/>
        </w:rPr>
        <w:t xml:space="preserve"> könnten die Gläubigen aus dem AT gemeint sein</w:t>
      </w:r>
      <w:r w:rsidR="0023737C">
        <w:rPr>
          <w:rFonts w:ascii="Arial" w:hAnsi="Arial" w:cs="Arial"/>
          <w:sz w:val="20"/>
        </w:rPr>
        <w:t xml:space="preserve"> (Dan 12,2.13)</w:t>
      </w:r>
      <w:r w:rsidR="00FA01E3">
        <w:rPr>
          <w:rFonts w:ascii="Arial" w:hAnsi="Arial" w:cs="Arial"/>
          <w:sz w:val="20"/>
        </w:rPr>
        <w:t xml:space="preserve">, doch diese werden nicht </w:t>
      </w:r>
      <w:r w:rsidR="000257B5">
        <w:rPr>
          <w:rFonts w:ascii="Arial" w:hAnsi="Arial" w:cs="Arial"/>
          <w:sz w:val="20"/>
        </w:rPr>
        <w:t xml:space="preserve">auf Thronen sitzen, um </w:t>
      </w:r>
      <w:r w:rsidR="00FA01E3">
        <w:rPr>
          <w:rFonts w:ascii="Arial" w:hAnsi="Arial" w:cs="Arial"/>
          <w:sz w:val="20"/>
        </w:rPr>
        <w:t>mit Christus mit</w:t>
      </w:r>
      <w:r w:rsidR="000257B5">
        <w:rPr>
          <w:rFonts w:ascii="Arial" w:hAnsi="Arial" w:cs="Arial"/>
          <w:sz w:val="20"/>
        </w:rPr>
        <w:t>zu</w:t>
      </w:r>
      <w:r w:rsidR="00FA01E3">
        <w:rPr>
          <w:rFonts w:ascii="Arial" w:hAnsi="Arial" w:cs="Arial"/>
          <w:sz w:val="20"/>
        </w:rPr>
        <w:t xml:space="preserve">regieren. Ganz im Gegenteil, die 12 Apostel werden </w:t>
      </w:r>
      <w:r w:rsidR="00FA01E3" w:rsidRPr="000257B5">
        <w:rPr>
          <w:rFonts w:ascii="Arial" w:hAnsi="Arial" w:cs="Arial"/>
          <w:i/>
          <w:iCs/>
          <w:sz w:val="20"/>
        </w:rPr>
        <w:t>über sie</w:t>
      </w:r>
      <w:r w:rsidR="00FA01E3">
        <w:rPr>
          <w:rFonts w:ascii="Arial" w:hAnsi="Arial" w:cs="Arial"/>
          <w:sz w:val="20"/>
        </w:rPr>
        <w:t xml:space="preserve"> regieren</w:t>
      </w:r>
      <w:r w:rsidR="0092720B">
        <w:rPr>
          <w:rFonts w:ascii="Arial" w:hAnsi="Arial" w:cs="Arial"/>
          <w:sz w:val="20"/>
        </w:rPr>
        <w:t>.</w:t>
      </w:r>
      <w:r w:rsidR="00FA01E3">
        <w:rPr>
          <w:rFonts w:ascii="Arial" w:hAnsi="Arial" w:cs="Arial"/>
          <w:sz w:val="20"/>
        </w:rPr>
        <w:t xml:space="preserve"> Dass die Auferstehung der alttestamentlichen Gläubigen in der Offenbarung nicht beschrieben </w:t>
      </w:r>
      <w:r w:rsidR="00211796">
        <w:rPr>
          <w:rFonts w:ascii="Arial" w:hAnsi="Arial" w:cs="Arial"/>
          <w:sz w:val="20"/>
        </w:rPr>
        <w:t>wird,</w:t>
      </w:r>
      <w:r w:rsidR="00FA01E3">
        <w:rPr>
          <w:rFonts w:ascii="Arial" w:hAnsi="Arial" w:cs="Arial"/>
          <w:sz w:val="20"/>
        </w:rPr>
        <w:t xml:space="preserve"> braucht nicht zu verwundern, denn die Offenbarung ist für die Gemeinde geschrieben (Offb 1,1).</w:t>
      </w:r>
      <w:r w:rsidR="0086646B">
        <w:rPr>
          <w:rFonts w:ascii="Arial" w:hAnsi="Arial" w:cs="Arial"/>
          <w:sz w:val="20"/>
        </w:rPr>
        <w:t xml:space="preserve"> Dennoch werden sie schon zu Beginn des tausendjährigen Reiches mit Herrlichkeits-Leibern auferstehen (vgl. Lk 13,28;</w:t>
      </w:r>
      <w:r w:rsidR="00725395">
        <w:rPr>
          <w:rFonts w:ascii="Arial" w:hAnsi="Arial" w:cs="Arial"/>
          <w:sz w:val="20"/>
        </w:rPr>
        <w:t xml:space="preserve"> </w:t>
      </w:r>
      <w:r w:rsidR="00124C5D">
        <w:rPr>
          <w:rFonts w:ascii="Arial" w:hAnsi="Arial" w:cs="Arial"/>
          <w:sz w:val="20"/>
        </w:rPr>
        <w:t>Dan 12,1-3</w:t>
      </w:r>
      <w:r w:rsidR="000741DD">
        <w:rPr>
          <w:rFonts w:ascii="Arial" w:hAnsi="Arial" w:cs="Arial"/>
          <w:sz w:val="20"/>
        </w:rPr>
        <w:t>; ua.)</w:t>
      </w:r>
      <w:r w:rsidR="00124C5D">
        <w:rPr>
          <w:rFonts w:ascii="Arial" w:hAnsi="Arial" w:cs="Arial"/>
          <w:sz w:val="20"/>
        </w:rPr>
        <w:t>.</w:t>
      </w:r>
      <w:r w:rsidR="004E65F3">
        <w:rPr>
          <w:rFonts w:ascii="Arial" w:hAnsi="Arial" w:cs="Arial"/>
          <w:sz w:val="20"/>
        </w:rPr>
        <w:t xml:space="preserve"> -</w:t>
      </w:r>
      <w:r w:rsidR="000741DD">
        <w:rPr>
          <w:rFonts w:ascii="Arial" w:hAnsi="Arial" w:cs="Arial"/>
          <w:sz w:val="20"/>
        </w:rPr>
        <w:t xml:space="preserve"> In Dan 12,11-13 setzen sich die 1290 Tage </w:t>
      </w:r>
      <w:r w:rsidR="004E65F3">
        <w:rPr>
          <w:rFonts w:ascii="Arial" w:hAnsi="Arial" w:cs="Arial"/>
          <w:sz w:val="20"/>
        </w:rPr>
        <w:t xml:space="preserve">wahrscheinlich </w:t>
      </w:r>
      <w:r w:rsidR="000741DD">
        <w:rPr>
          <w:rFonts w:ascii="Arial" w:hAnsi="Arial" w:cs="Arial"/>
          <w:sz w:val="20"/>
        </w:rPr>
        <w:t>aus den 1260 Tagen</w:t>
      </w:r>
      <w:r w:rsidR="004E65F3">
        <w:rPr>
          <w:rFonts w:ascii="Arial" w:hAnsi="Arial" w:cs="Arial"/>
          <w:sz w:val="20"/>
        </w:rPr>
        <w:t xml:space="preserve"> der Drangsal für Israel</w:t>
      </w:r>
      <w:r w:rsidR="000741DD">
        <w:rPr>
          <w:rFonts w:ascii="Arial" w:hAnsi="Arial" w:cs="Arial"/>
          <w:sz w:val="20"/>
        </w:rPr>
        <w:t xml:space="preserve"> (das sind die 3 ½ Jahre der zweiten Jahrwoche Daniels</w:t>
      </w:r>
      <w:r w:rsidR="00725395">
        <w:rPr>
          <w:rFonts w:ascii="Arial" w:hAnsi="Arial" w:cs="Arial"/>
          <w:sz w:val="20"/>
        </w:rPr>
        <w:t>)</w:t>
      </w:r>
      <w:r w:rsidR="000741DD">
        <w:rPr>
          <w:rFonts w:ascii="Arial" w:hAnsi="Arial" w:cs="Arial"/>
          <w:sz w:val="20"/>
        </w:rPr>
        <w:t xml:space="preserve">, plus </w:t>
      </w:r>
      <w:r w:rsidR="004E65F3">
        <w:rPr>
          <w:rFonts w:ascii="Arial" w:hAnsi="Arial" w:cs="Arial"/>
          <w:sz w:val="20"/>
        </w:rPr>
        <w:t xml:space="preserve">die </w:t>
      </w:r>
      <w:r w:rsidR="000741DD">
        <w:rPr>
          <w:rFonts w:ascii="Arial" w:hAnsi="Arial" w:cs="Arial"/>
          <w:sz w:val="20"/>
        </w:rPr>
        <w:t xml:space="preserve">30 Tage </w:t>
      </w:r>
      <w:r w:rsidR="004E65F3" w:rsidRPr="004E65F3">
        <w:rPr>
          <w:rFonts w:ascii="Arial" w:hAnsi="Arial" w:cs="Arial"/>
          <w:i/>
          <w:iCs/>
          <w:sz w:val="20"/>
        </w:rPr>
        <w:t>bevor</w:t>
      </w:r>
      <w:r w:rsidR="004E65F3">
        <w:rPr>
          <w:rFonts w:ascii="Arial" w:hAnsi="Arial" w:cs="Arial"/>
          <w:sz w:val="20"/>
        </w:rPr>
        <w:t xml:space="preserve"> der Gräuel der Verwüstung im Tempel in Jerusalem aufgestellt wird</w:t>
      </w:r>
      <w:r w:rsidR="000741DD">
        <w:rPr>
          <w:rFonts w:ascii="Arial" w:hAnsi="Arial" w:cs="Arial"/>
          <w:sz w:val="20"/>
        </w:rPr>
        <w:t>.</w:t>
      </w:r>
      <w:r w:rsidR="004E65F3">
        <w:rPr>
          <w:rFonts w:ascii="Arial" w:hAnsi="Arial" w:cs="Arial"/>
          <w:sz w:val="20"/>
        </w:rPr>
        <w:t xml:space="preserve"> Dies würde die Summe von 1290 Tagen erklären.</w:t>
      </w:r>
      <w:r w:rsidR="000741DD">
        <w:rPr>
          <w:rFonts w:ascii="Arial" w:hAnsi="Arial" w:cs="Arial"/>
          <w:sz w:val="20"/>
        </w:rPr>
        <w:t xml:space="preserve"> Die 1335 Tage in Dan 12,12 sind dann vielleicht nochmals 45 </w:t>
      </w:r>
      <w:r w:rsidR="00211796">
        <w:rPr>
          <w:rFonts w:ascii="Arial" w:hAnsi="Arial" w:cs="Arial"/>
          <w:sz w:val="20"/>
        </w:rPr>
        <w:t>Jahre,</w:t>
      </w:r>
      <w:r w:rsidR="000741DD">
        <w:rPr>
          <w:rFonts w:ascii="Arial" w:hAnsi="Arial" w:cs="Arial"/>
          <w:sz w:val="20"/>
        </w:rPr>
        <w:t xml:space="preserve"> bis alle Zerstörungen </w:t>
      </w:r>
      <w:r w:rsidR="004E65F3">
        <w:rPr>
          <w:rFonts w:ascii="Arial" w:hAnsi="Arial" w:cs="Arial"/>
          <w:sz w:val="20"/>
        </w:rPr>
        <w:t>die i</w:t>
      </w:r>
      <w:r w:rsidR="00514A4B">
        <w:rPr>
          <w:rFonts w:ascii="Arial" w:hAnsi="Arial" w:cs="Arial"/>
          <w:sz w:val="20"/>
        </w:rPr>
        <w:t xml:space="preserve">m letzten Krieg </w:t>
      </w:r>
      <w:r w:rsidR="000741DD">
        <w:rPr>
          <w:rFonts w:ascii="Arial" w:hAnsi="Arial" w:cs="Arial"/>
          <w:sz w:val="20"/>
        </w:rPr>
        <w:t>der Endzeit</w:t>
      </w:r>
      <w:r w:rsidR="004E65F3">
        <w:rPr>
          <w:rFonts w:ascii="Arial" w:hAnsi="Arial" w:cs="Arial"/>
          <w:sz w:val="20"/>
        </w:rPr>
        <w:t xml:space="preserve"> entstanden </w:t>
      </w:r>
      <w:r w:rsidR="00443CF9">
        <w:rPr>
          <w:rFonts w:ascii="Arial" w:hAnsi="Arial" w:cs="Arial"/>
          <w:sz w:val="20"/>
        </w:rPr>
        <w:t>sind,</w:t>
      </w:r>
      <w:r w:rsidR="004E65F3">
        <w:rPr>
          <w:rFonts w:ascii="Arial" w:hAnsi="Arial" w:cs="Arial"/>
          <w:sz w:val="20"/>
        </w:rPr>
        <w:t xml:space="preserve"> auf</w:t>
      </w:r>
      <w:r w:rsidR="000741DD">
        <w:rPr>
          <w:rFonts w:ascii="Arial" w:hAnsi="Arial" w:cs="Arial"/>
          <w:sz w:val="20"/>
        </w:rPr>
        <w:t>geräumt sind und das tausendjährige Reich völlig wiederhergestellt beginnen kann</w:t>
      </w:r>
      <w:r w:rsidR="00725395">
        <w:rPr>
          <w:rFonts w:ascii="Arial" w:hAnsi="Arial" w:cs="Arial"/>
          <w:sz w:val="20"/>
        </w:rPr>
        <w:t>.</w:t>
      </w:r>
      <w:r w:rsidR="0086646B">
        <w:rPr>
          <w:rFonts w:ascii="Arial" w:hAnsi="Arial" w:cs="Arial"/>
          <w:sz w:val="20"/>
        </w:rPr>
        <w:t xml:space="preserve"> </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Die Tatsache</w:t>
      </w:r>
      <w:r w:rsidR="000741DD">
        <w:rPr>
          <w:rFonts w:ascii="Arial" w:hAnsi="Arial" w:cs="Arial"/>
          <w:sz w:val="20"/>
        </w:rPr>
        <w:t xml:space="preserve">, </w:t>
      </w:r>
      <w:r w:rsidR="00580DF8" w:rsidRPr="00D166D1">
        <w:rPr>
          <w:rFonts w:ascii="Arial" w:hAnsi="Arial" w:cs="Arial"/>
          <w:sz w:val="20"/>
        </w:rPr>
        <w:t xml:space="preserve">dass das Raubtier und der Lügenprophet nach den tausend Jahren noch immer im Feuersee </w:t>
      </w:r>
      <w:r w:rsidR="00580DF8" w:rsidRPr="00282411">
        <w:rPr>
          <w:rFonts w:ascii="Arial" w:hAnsi="Arial" w:cs="Arial"/>
          <w:bCs/>
          <w:sz w:val="20"/>
        </w:rPr>
        <w:t>sind</w:t>
      </w:r>
      <w:r w:rsidR="00580DF8" w:rsidRPr="00D166D1">
        <w:rPr>
          <w:rFonts w:ascii="Arial" w:hAnsi="Arial" w:cs="Arial"/>
          <w:sz w:val="20"/>
        </w:rPr>
        <w:t>, beweist, dass die Hölle eine ewige Verdammnis</w:t>
      </w:r>
      <w:r w:rsidR="009632C1">
        <w:rPr>
          <w:rFonts w:ascii="Arial" w:hAnsi="Arial" w:cs="Arial"/>
          <w:sz w:val="20"/>
        </w:rPr>
        <w:t xml:space="preserve"> ist</w:t>
      </w:r>
      <w:r w:rsidR="00580DF8" w:rsidRPr="00D166D1">
        <w:rPr>
          <w:rFonts w:ascii="Arial" w:hAnsi="Arial" w:cs="Arial"/>
          <w:sz w:val="20"/>
        </w:rPr>
        <w:t xml:space="preserve"> und kein</w:t>
      </w:r>
      <w:r w:rsidR="00893BB3">
        <w:rPr>
          <w:rFonts w:ascii="Arial" w:hAnsi="Arial" w:cs="Arial"/>
          <w:sz w:val="20"/>
        </w:rPr>
        <w:t xml:space="preserve">e Auflösung oder </w:t>
      </w:r>
      <w:r w:rsidR="00580DF8" w:rsidRPr="00D166D1">
        <w:rPr>
          <w:rFonts w:ascii="Arial" w:hAnsi="Arial" w:cs="Arial"/>
          <w:sz w:val="20"/>
        </w:rPr>
        <w:t>"Schlaf", sondern ein bewusster Zustand</w:t>
      </w:r>
      <w:r w:rsidR="00282411">
        <w:rPr>
          <w:rFonts w:ascii="Arial" w:hAnsi="Arial" w:cs="Arial"/>
          <w:sz w:val="20"/>
        </w:rPr>
        <w:t>.</w:t>
      </w:r>
      <w:r w:rsidR="00C4350F">
        <w:rPr>
          <w:rFonts w:ascii="Arial" w:hAnsi="Arial" w:cs="Arial"/>
          <w:sz w:val="20"/>
        </w:rPr>
        <w:br/>
      </w:r>
      <w:r w:rsidRPr="000F1AAF">
        <w:rPr>
          <w:rFonts w:ascii="Arial" w:hAnsi="Arial" w:cs="Arial"/>
          <w:b/>
          <w:vertAlign w:val="superscript"/>
        </w:rPr>
        <w:t>6</w:t>
      </w:r>
      <w:r w:rsidR="00580DF8" w:rsidRPr="00D166D1">
        <w:rPr>
          <w:rFonts w:ascii="Arial" w:hAnsi="Arial" w:cs="Arial"/>
          <w:sz w:val="20"/>
        </w:rPr>
        <w:t xml:space="preserve"> Die Unterwelt als vorübergehender Aufenthaltsort der verstorbenen Ungläubigen (vor dem Versöhnungswerk Christi auch der Gläubigen</w:t>
      </w:r>
      <w:r w:rsidR="00980E72">
        <w:rPr>
          <w:rFonts w:ascii="Arial" w:hAnsi="Arial" w:cs="Arial"/>
          <w:sz w:val="20"/>
        </w:rPr>
        <w:t>, z.B. Lazarus im Gleichnis</w:t>
      </w:r>
      <w:r w:rsidR="00580DF8" w:rsidRPr="00D166D1">
        <w:rPr>
          <w:rFonts w:ascii="Arial" w:hAnsi="Arial" w:cs="Arial"/>
          <w:sz w:val="20"/>
        </w:rPr>
        <w:t>), bis zum letzten Gericht. In LXX Hiob 38,17 und Jes 28,15 fast personifiziert.</w:t>
      </w:r>
      <w:r w:rsidR="00C4350F">
        <w:rPr>
          <w:rFonts w:ascii="Arial" w:hAnsi="Arial" w:cs="Arial"/>
          <w:sz w:val="20"/>
        </w:rPr>
        <w:br/>
      </w:r>
      <w:r w:rsidRPr="000F1AAF">
        <w:rPr>
          <w:rFonts w:ascii="Arial" w:hAnsi="Arial" w:cs="Arial"/>
          <w:b/>
          <w:vertAlign w:val="superscript"/>
        </w:rPr>
        <w:t>7</w:t>
      </w:r>
      <w:r w:rsidR="00580DF8" w:rsidRPr="00D166D1">
        <w:rPr>
          <w:rFonts w:ascii="Arial" w:hAnsi="Arial" w:cs="Arial"/>
          <w:sz w:val="20"/>
        </w:rPr>
        <w:t xml:space="preserve"> Die Zahl ist entweder buchstäblich zu nehmen</w:t>
      </w:r>
      <w:r w:rsidR="00A836D2">
        <w:rPr>
          <w:rFonts w:ascii="Arial" w:hAnsi="Arial" w:cs="Arial"/>
          <w:sz w:val="20"/>
        </w:rPr>
        <w:t xml:space="preserve">, da die Zahl 1000 sonst keine </w:t>
      </w:r>
      <w:r w:rsidR="006D41D6">
        <w:rPr>
          <w:rFonts w:ascii="Arial" w:hAnsi="Arial" w:cs="Arial"/>
          <w:sz w:val="20"/>
        </w:rPr>
        <w:t xml:space="preserve">besondere </w:t>
      </w:r>
      <w:r w:rsidR="00A836D2">
        <w:rPr>
          <w:rFonts w:ascii="Arial" w:hAnsi="Arial" w:cs="Arial"/>
          <w:sz w:val="20"/>
        </w:rPr>
        <w:t>symbolische Bedeutung in der Bibel hat</w:t>
      </w:r>
      <w:r w:rsidR="004114BA">
        <w:rPr>
          <w:rFonts w:ascii="Arial" w:hAnsi="Arial" w:cs="Arial"/>
          <w:sz w:val="20"/>
        </w:rPr>
        <w:t>,</w:t>
      </w:r>
      <w:r w:rsidR="005E7624">
        <w:rPr>
          <w:rFonts w:ascii="Arial" w:hAnsi="Arial" w:cs="Arial"/>
          <w:sz w:val="20"/>
        </w:rPr>
        <w:t xml:space="preserve"> </w:t>
      </w:r>
      <w:r w:rsidR="00580DF8" w:rsidRPr="00D166D1">
        <w:rPr>
          <w:rFonts w:ascii="Arial" w:hAnsi="Arial" w:cs="Arial"/>
          <w:sz w:val="20"/>
        </w:rPr>
        <w:t xml:space="preserve">oder </w:t>
      </w:r>
      <w:r w:rsidR="005E7624">
        <w:rPr>
          <w:rFonts w:ascii="Arial" w:hAnsi="Arial" w:cs="Arial"/>
          <w:sz w:val="20"/>
        </w:rPr>
        <w:t xml:space="preserve">die Zahl </w:t>
      </w:r>
      <w:r w:rsidR="00A836D2">
        <w:rPr>
          <w:rFonts w:ascii="Arial" w:hAnsi="Arial" w:cs="Arial"/>
          <w:sz w:val="20"/>
        </w:rPr>
        <w:t xml:space="preserve">steht </w:t>
      </w:r>
      <w:r w:rsidR="00580DF8" w:rsidRPr="00D166D1">
        <w:rPr>
          <w:rFonts w:ascii="Arial" w:hAnsi="Arial" w:cs="Arial"/>
          <w:sz w:val="20"/>
        </w:rPr>
        <w:t>für eine sehr lange Zeitspanne (vgl. 2Pet 3,8).</w:t>
      </w:r>
      <w:r w:rsidR="00BC5999">
        <w:rPr>
          <w:rFonts w:ascii="Arial" w:hAnsi="Arial" w:cs="Arial"/>
          <w:sz w:val="20"/>
        </w:rPr>
        <w:t xml:space="preserve"> </w:t>
      </w:r>
      <w:r w:rsidR="004114BA">
        <w:rPr>
          <w:rFonts w:ascii="Arial" w:hAnsi="Arial" w:cs="Arial"/>
          <w:sz w:val="20"/>
        </w:rPr>
        <w:t>Auch die Menschen vor der Sintflut lebten fast so lange (Gen 5,27).</w:t>
      </w:r>
      <w:r w:rsidR="004114BA" w:rsidRPr="00D166D1">
        <w:rPr>
          <w:rFonts w:ascii="Arial" w:hAnsi="Arial" w:cs="Arial"/>
          <w:sz w:val="20"/>
        </w:rPr>
        <w:t xml:space="preserve"> </w:t>
      </w:r>
      <w:r w:rsidR="00580DF8" w:rsidRPr="00D166D1">
        <w:rPr>
          <w:rFonts w:ascii="Arial" w:hAnsi="Arial" w:cs="Arial"/>
          <w:sz w:val="20"/>
        </w:rPr>
        <w:t xml:space="preserve">In dieser </w:t>
      </w:r>
      <w:r w:rsidR="00BC5999">
        <w:rPr>
          <w:rFonts w:ascii="Arial" w:hAnsi="Arial" w:cs="Arial"/>
          <w:sz w:val="20"/>
        </w:rPr>
        <w:t xml:space="preserve">langen </w:t>
      </w:r>
      <w:r w:rsidR="00580DF8" w:rsidRPr="00D166D1">
        <w:rPr>
          <w:rFonts w:ascii="Arial" w:hAnsi="Arial" w:cs="Arial"/>
          <w:sz w:val="20"/>
        </w:rPr>
        <w:t>Zeit wird Satan gebunden und ohne Einfluss auf der Erde sein.</w:t>
      </w:r>
      <w:r w:rsidR="00CE4939">
        <w:rPr>
          <w:rFonts w:ascii="Arial" w:hAnsi="Arial" w:cs="Arial"/>
          <w:sz w:val="20"/>
        </w:rPr>
        <w:t xml:space="preserve"> Er kann niemanden mehr zur Sünde verführen.</w:t>
      </w:r>
      <w:r w:rsidR="00580DF8" w:rsidRPr="00D166D1">
        <w:rPr>
          <w:rFonts w:ascii="Arial" w:hAnsi="Arial" w:cs="Arial"/>
          <w:sz w:val="20"/>
        </w:rPr>
        <w:t xml:space="preserve"> Christus wird zusammen mit seiner Braut der Gemeinde </w:t>
      </w:r>
      <w:r w:rsidR="00CE4939">
        <w:rPr>
          <w:rFonts w:ascii="Arial" w:hAnsi="Arial" w:cs="Arial"/>
          <w:sz w:val="20"/>
        </w:rPr>
        <w:t xml:space="preserve">mit </w:t>
      </w:r>
      <w:r w:rsidR="00196310">
        <w:rPr>
          <w:rFonts w:ascii="Arial" w:hAnsi="Arial" w:cs="Arial"/>
          <w:sz w:val="20"/>
        </w:rPr>
        <w:t>strenger</w:t>
      </w:r>
      <w:r w:rsidR="00CE4939">
        <w:rPr>
          <w:rFonts w:ascii="Arial" w:hAnsi="Arial" w:cs="Arial"/>
          <w:sz w:val="20"/>
        </w:rPr>
        <w:t xml:space="preserve"> Hand (Offb 12,5; 19,15) </w:t>
      </w:r>
      <w:r w:rsidR="00580DF8" w:rsidRPr="00D166D1">
        <w:rPr>
          <w:rFonts w:ascii="Arial" w:hAnsi="Arial" w:cs="Arial"/>
          <w:sz w:val="20"/>
        </w:rPr>
        <w:t xml:space="preserve">als König auf dieser Erde über Israel und die Nationen regieren. Die Gläubigen der Gemeinde werden in seine Regierungstätigkeit mit eingebunden sein (vgl. Mt 19,28; </w:t>
      </w:r>
      <w:r w:rsidR="002710B5">
        <w:rPr>
          <w:rFonts w:ascii="Arial" w:hAnsi="Arial" w:cs="Arial"/>
          <w:sz w:val="20"/>
        </w:rPr>
        <w:t>Lk 19,10ff;</w:t>
      </w:r>
      <w:r w:rsidR="00F03C51">
        <w:rPr>
          <w:rFonts w:ascii="Arial" w:hAnsi="Arial" w:cs="Arial"/>
          <w:sz w:val="20"/>
        </w:rPr>
        <w:t xml:space="preserve"> 22,29</w:t>
      </w:r>
      <w:r w:rsidR="00A836D2">
        <w:rPr>
          <w:rFonts w:ascii="Arial" w:hAnsi="Arial" w:cs="Arial"/>
          <w:sz w:val="20"/>
        </w:rPr>
        <w:t>-</w:t>
      </w:r>
      <w:r w:rsidR="00F03C51">
        <w:rPr>
          <w:rFonts w:ascii="Arial" w:hAnsi="Arial" w:cs="Arial"/>
          <w:sz w:val="20"/>
        </w:rPr>
        <w:t>30;</w:t>
      </w:r>
      <w:r w:rsidR="002710B5">
        <w:rPr>
          <w:rFonts w:ascii="Arial" w:hAnsi="Arial" w:cs="Arial"/>
          <w:sz w:val="20"/>
        </w:rPr>
        <w:t xml:space="preserve"> </w:t>
      </w:r>
      <w:r w:rsidR="00580DF8" w:rsidRPr="00D166D1">
        <w:rPr>
          <w:rFonts w:ascii="Arial" w:hAnsi="Arial" w:cs="Arial"/>
          <w:sz w:val="20"/>
        </w:rPr>
        <w:t>1Kor 6,2</w:t>
      </w:r>
      <w:r w:rsidR="00514A4B">
        <w:rPr>
          <w:rFonts w:ascii="Arial" w:hAnsi="Arial" w:cs="Arial"/>
          <w:sz w:val="20"/>
        </w:rPr>
        <w:t>a</w:t>
      </w:r>
      <w:r w:rsidR="00580DF8" w:rsidRPr="00D166D1">
        <w:rPr>
          <w:rFonts w:ascii="Arial" w:hAnsi="Arial" w:cs="Arial"/>
          <w:sz w:val="20"/>
        </w:rPr>
        <w:t>; Offb 2,26</w:t>
      </w:r>
      <w:r w:rsidR="00CE4939">
        <w:rPr>
          <w:rFonts w:ascii="Arial" w:hAnsi="Arial" w:cs="Arial"/>
          <w:sz w:val="20"/>
        </w:rPr>
        <w:t>-</w:t>
      </w:r>
      <w:r w:rsidR="00580DF8" w:rsidRPr="00D166D1">
        <w:rPr>
          <w:rFonts w:ascii="Arial" w:hAnsi="Arial" w:cs="Arial"/>
          <w:sz w:val="20"/>
        </w:rPr>
        <w:t>27; 5,10; 20,4; 22,5 ua.).</w:t>
      </w:r>
      <w:r w:rsidR="002710B5">
        <w:rPr>
          <w:rFonts w:ascii="Arial" w:hAnsi="Arial" w:cs="Arial"/>
          <w:sz w:val="20"/>
        </w:rPr>
        <w:t xml:space="preserve"> Es wird eine Zeit sein wo die paradi</w:t>
      </w:r>
      <w:r w:rsidR="00BC5999">
        <w:rPr>
          <w:rFonts w:ascii="Arial" w:hAnsi="Arial" w:cs="Arial"/>
          <w:sz w:val="20"/>
        </w:rPr>
        <w:t>e</w:t>
      </w:r>
      <w:r w:rsidR="002710B5">
        <w:rPr>
          <w:rFonts w:ascii="Arial" w:hAnsi="Arial" w:cs="Arial"/>
          <w:sz w:val="20"/>
        </w:rPr>
        <w:t>sischen Zustände</w:t>
      </w:r>
      <w:r w:rsidR="00D827BA">
        <w:rPr>
          <w:rFonts w:ascii="Arial" w:hAnsi="Arial" w:cs="Arial"/>
          <w:sz w:val="20"/>
        </w:rPr>
        <w:t xml:space="preserve"> die im Garten Eden waren</w:t>
      </w:r>
      <w:r w:rsidR="00C33794">
        <w:rPr>
          <w:rFonts w:ascii="Arial" w:hAnsi="Arial" w:cs="Arial"/>
          <w:sz w:val="20"/>
        </w:rPr>
        <w:t>,</w:t>
      </w:r>
      <w:r w:rsidR="00D827BA">
        <w:rPr>
          <w:rFonts w:ascii="Arial" w:hAnsi="Arial" w:cs="Arial"/>
          <w:sz w:val="20"/>
        </w:rPr>
        <w:t xml:space="preserve"> </w:t>
      </w:r>
      <w:r w:rsidR="000C27A2">
        <w:rPr>
          <w:rFonts w:ascii="Arial" w:hAnsi="Arial" w:cs="Arial"/>
          <w:sz w:val="20"/>
        </w:rPr>
        <w:t xml:space="preserve">auf der Erde </w:t>
      </w:r>
      <w:r w:rsidR="002710B5">
        <w:rPr>
          <w:rFonts w:ascii="Arial" w:hAnsi="Arial" w:cs="Arial"/>
          <w:sz w:val="20"/>
        </w:rPr>
        <w:t>wiederhergestellt sind</w:t>
      </w:r>
      <w:r w:rsidR="00196310">
        <w:rPr>
          <w:rFonts w:ascii="Arial" w:hAnsi="Arial" w:cs="Arial"/>
          <w:sz w:val="20"/>
        </w:rPr>
        <w:t xml:space="preserve"> (Apg 3,21)</w:t>
      </w:r>
      <w:r w:rsidR="002710B5">
        <w:rPr>
          <w:rFonts w:ascii="Arial" w:hAnsi="Arial" w:cs="Arial"/>
          <w:sz w:val="20"/>
        </w:rPr>
        <w:t xml:space="preserve">, eine Zeit von Frieden, Wohlstand, Gerechtigkeit und weltweiter Erkenntnis Gottes </w:t>
      </w:r>
      <w:r w:rsidR="00FA59E5">
        <w:rPr>
          <w:rFonts w:ascii="Arial" w:hAnsi="Arial" w:cs="Arial"/>
          <w:sz w:val="20"/>
        </w:rPr>
        <w:t>(vgl. Jes 11,1-10; 32,1-5; 65,17-25</w:t>
      </w:r>
      <w:r w:rsidR="00035B7A">
        <w:rPr>
          <w:rFonts w:ascii="Arial" w:hAnsi="Arial" w:cs="Arial"/>
          <w:sz w:val="20"/>
        </w:rPr>
        <w:t xml:space="preserve"> [Der neue Himmel und die neue Erde können hier aufgrund von Jes 66,20 nur das tausendjährige Reich sein, denn auf der neu</w:t>
      </w:r>
      <w:r w:rsidR="00035B7A" w:rsidRPr="00322B05">
        <w:rPr>
          <w:rFonts w:ascii="Arial" w:hAnsi="Arial" w:cs="Arial"/>
          <w:i/>
          <w:iCs/>
          <w:sz w:val="20"/>
        </w:rPr>
        <w:t>artigen</w:t>
      </w:r>
      <w:r w:rsidR="00035B7A">
        <w:rPr>
          <w:rFonts w:ascii="Arial" w:hAnsi="Arial" w:cs="Arial"/>
          <w:sz w:val="20"/>
        </w:rPr>
        <w:t xml:space="preserve"> Erde in Offb 21,1ff</w:t>
      </w:r>
      <w:r w:rsidR="00322B05">
        <w:rPr>
          <w:rFonts w:ascii="Arial" w:hAnsi="Arial" w:cs="Arial"/>
          <w:sz w:val="20"/>
        </w:rPr>
        <w:t>,</w:t>
      </w:r>
      <w:r w:rsidR="00035B7A">
        <w:rPr>
          <w:rFonts w:ascii="Arial" w:hAnsi="Arial" w:cs="Arial"/>
          <w:sz w:val="20"/>
        </w:rPr>
        <w:t xml:space="preserve"> wird es </w:t>
      </w:r>
      <w:r w:rsidR="00322B05">
        <w:rPr>
          <w:rFonts w:ascii="Arial" w:hAnsi="Arial" w:cs="Arial"/>
          <w:sz w:val="20"/>
        </w:rPr>
        <w:t>laut Offb 21,4 keinen Tod mehr geben</w:t>
      </w:r>
      <w:r w:rsidR="00035B7A">
        <w:rPr>
          <w:rFonts w:ascii="Arial" w:hAnsi="Arial" w:cs="Arial"/>
          <w:sz w:val="20"/>
        </w:rPr>
        <w:t>])</w:t>
      </w:r>
      <w:r w:rsidR="002710B5">
        <w:rPr>
          <w:rFonts w:ascii="Arial" w:hAnsi="Arial" w:cs="Arial"/>
          <w:sz w:val="20"/>
        </w:rPr>
        <w:t>.</w:t>
      </w:r>
      <w:r w:rsidR="000C0BCA">
        <w:rPr>
          <w:rFonts w:ascii="Arial" w:hAnsi="Arial" w:cs="Arial"/>
          <w:sz w:val="20"/>
        </w:rPr>
        <w:t xml:space="preserve"> </w:t>
      </w:r>
      <w:r w:rsidR="003F4E00">
        <w:rPr>
          <w:rFonts w:ascii="Arial" w:hAnsi="Arial" w:cs="Arial"/>
          <w:sz w:val="20"/>
        </w:rPr>
        <w:t xml:space="preserve">Die Ausübung von Sünde wird unterdrückt sein, wer </w:t>
      </w:r>
      <w:r w:rsidR="00B35FF3">
        <w:rPr>
          <w:rFonts w:ascii="Arial" w:hAnsi="Arial" w:cs="Arial"/>
          <w:sz w:val="20"/>
        </w:rPr>
        <w:t>dennoch</w:t>
      </w:r>
      <w:r w:rsidR="003F4E00">
        <w:rPr>
          <w:rFonts w:ascii="Arial" w:hAnsi="Arial" w:cs="Arial"/>
          <w:sz w:val="20"/>
        </w:rPr>
        <w:t xml:space="preserve"> offen </w:t>
      </w:r>
      <w:r w:rsidR="00141976">
        <w:rPr>
          <w:rFonts w:ascii="Arial" w:hAnsi="Arial" w:cs="Arial"/>
          <w:sz w:val="20"/>
        </w:rPr>
        <w:t xml:space="preserve">rebelliert und </w:t>
      </w:r>
      <w:r w:rsidR="003F4E00">
        <w:rPr>
          <w:rFonts w:ascii="Arial" w:hAnsi="Arial" w:cs="Arial"/>
          <w:sz w:val="20"/>
        </w:rPr>
        <w:t>sündigt, wird augenblicklich sterben (Jes 66,</w:t>
      </w:r>
      <w:r w:rsidR="00035B7A">
        <w:rPr>
          <w:rFonts w:ascii="Arial" w:hAnsi="Arial" w:cs="Arial"/>
          <w:sz w:val="20"/>
        </w:rPr>
        <w:t>22-</w:t>
      </w:r>
      <w:r w:rsidR="003F4E00">
        <w:rPr>
          <w:rFonts w:ascii="Arial" w:hAnsi="Arial" w:cs="Arial"/>
          <w:sz w:val="20"/>
        </w:rPr>
        <w:t xml:space="preserve">24). </w:t>
      </w:r>
      <w:r w:rsidR="000C0BCA">
        <w:rPr>
          <w:rFonts w:ascii="Arial" w:hAnsi="Arial" w:cs="Arial"/>
          <w:sz w:val="20"/>
        </w:rPr>
        <w:t xml:space="preserve">Gott wird den Menschen </w:t>
      </w:r>
      <w:r w:rsidR="00C33794">
        <w:rPr>
          <w:rFonts w:ascii="Arial" w:hAnsi="Arial" w:cs="Arial"/>
          <w:sz w:val="20"/>
        </w:rPr>
        <w:t>in dieser langen Zeit</w:t>
      </w:r>
      <w:r w:rsidR="000C0BCA">
        <w:rPr>
          <w:rFonts w:ascii="Arial" w:hAnsi="Arial" w:cs="Arial"/>
          <w:sz w:val="20"/>
        </w:rPr>
        <w:t xml:space="preserve"> beweisen, wie schön der Garten Eden hätte sein können, wenn Adam nicht gesündigt hätte.</w:t>
      </w:r>
      <w:r w:rsidR="005D0E85">
        <w:rPr>
          <w:rFonts w:ascii="Arial" w:hAnsi="Arial" w:cs="Arial"/>
          <w:sz w:val="20"/>
        </w:rPr>
        <w:t xml:space="preserve"> </w:t>
      </w:r>
      <w:r w:rsidR="00141976">
        <w:rPr>
          <w:rFonts w:ascii="Arial" w:hAnsi="Arial" w:cs="Arial"/>
          <w:sz w:val="20"/>
        </w:rPr>
        <w:t xml:space="preserve">Auch </w:t>
      </w:r>
      <w:r w:rsidR="005D0E85">
        <w:rPr>
          <w:rFonts w:ascii="Arial" w:hAnsi="Arial" w:cs="Arial"/>
          <w:sz w:val="20"/>
        </w:rPr>
        <w:t xml:space="preserve">frühe Kirchenväter (z.B. </w:t>
      </w:r>
      <w:r w:rsidR="00FE582A">
        <w:rPr>
          <w:rFonts w:ascii="Arial" w:hAnsi="Arial" w:cs="Arial"/>
          <w:sz w:val="20"/>
        </w:rPr>
        <w:t xml:space="preserve">Papias, </w:t>
      </w:r>
      <w:r w:rsidR="005D0E85">
        <w:rPr>
          <w:rFonts w:ascii="Arial" w:hAnsi="Arial" w:cs="Arial"/>
          <w:sz w:val="20"/>
        </w:rPr>
        <w:t>Justin der Märtyrer</w:t>
      </w:r>
      <w:r w:rsidR="001B4DFF">
        <w:rPr>
          <w:rFonts w:ascii="Arial" w:hAnsi="Arial" w:cs="Arial"/>
          <w:sz w:val="20"/>
        </w:rPr>
        <w:t>,</w:t>
      </w:r>
      <w:r w:rsidR="005D0E85">
        <w:rPr>
          <w:rFonts w:ascii="Arial" w:hAnsi="Arial" w:cs="Arial"/>
          <w:sz w:val="20"/>
        </w:rPr>
        <w:t xml:space="preserve"> Irenäus</w:t>
      </w:r>
      <w:r w:rsidR="00893BB3">
        <w:rPr>
          <w:rFonts w:ascii="Arial" w:hAnsi="Arial" w:cs="Arial"/>
          <w:sz w:val="20"/>
        </w:rPr>
        <w:t>,</w:t>
      </w:r>
      <w:r w:rsidR="001B4DFF">
        <w:rPr>
          <w:rFonts w:ascii="Arial" w:hAnsi="Arial" w:cs="Arial"/>
          <w:sz w:val="20"/>
        </w:rPr>
        <w:t xml:space="preserve"> ua.</w:t>
      </w:r>
      <w:r w:rsidR="005D0E85">
        <w:rPr>
          <w:rFonts w:ascii="Arial" w:hAnsi="Arial" w:cs="Arial"/>
          <w:sz w:val="20"/>
        </w:rPr>
        <w:t>) glaubten an ein</w:t>
      </w:r>
      <w:r w:rsidR="00A836D2">
        <w:rPr>
          <w:rFonts w:ascii="Arial" w:hAnsi="Arial" w:cs="Arial"/>
          <w:sz w:val="20"/>
        </w:rPr>
        <w:t xml:space="preserve"> irdisches</w:t>
      </w:r>
      <w:r w:rsidR="00A51D41">
        <w:rPr>
          <w:rFonts w:ascii="Arial" w:hAnsi="Arial" w:cs="Arial"/>
          <w:sz w:val="20"/>
        </w:rPr>
        <w:t xml:space="preserve"> </w:t>
      </w:r>
      <w:r w:rsidR="007402C7">
        <w:rPr>
          <w:rFonts w:ascii="Arial" w:hAnsi="Arial" w:cs="Arial"/>
          <w:sz w:val="20"/>
        </w:rPr>
        <w:t>tausendjähriges</w:t>
      </w:r>
      <w:r w:rsidR="00A51D41">
        <w:rPr>
          <w:rFonts w:ascii="Arial" w:hAnsi="Arial" w:cs="Arial"/>
          <w:sz w:val="20"/>
        </w:rPr>
        <w:t xml:space="preserve"> </w:t>
      </w:r>
      <w:r w:rsidR="005D0E85">
        <w:rPr>
          <w:rFonts w:ascii="Arial" w:hAnsi="Arial" w:cs="Arial"/>
          <w:sz w:val="20"/>
        </w:rPr>
        <w:t>Reich</w:t>
      </w:r>
      <w:r w:rsidR="008A6C9E">
        <w:rPr>
          <w:rFonts w:ascii="Arial" w:hAnsi="Arial" w:cs="Arial"/>
          <w:sz w:val="20"/>
        </w:rPr>
        <w:t xml:space="preserve"> und an eine erste Auferstehung zum Leben </w:t>
      </w:r>
      <w:r w:rsidR="0092720B">
        <w:rPr>
          <w:rFonts w:ascii="Arial" w:hAnsi="Arial" w:cs="Arial"/>
          <w:i/>
          <w:sz w:val="20"/>
        </w:rPr>
        <w:t>zu Beginn dieses</w:t>
      </w:r>
      <w:r w:rsidR="008A6C9E">
        <w:rPr>
          <w:rFonts w:ascii="Arial" w:hAnsi="Arial" w:cs="Arial"/>
          <w:sz w:val="20"/>
        </w:rPr>
        <w:t xml:space="preserve"> Reich</w:t>
      </w:r>
      <w:r w:rsidR="0092720B">
        <w:rPr>
          <w:rFonts w:ascii="Arial" w:hAnsi="Arial" w:cs="Arial"/>
          <w:sz w:val="20"/>
        </w:rPr>
        <w:t>es</w:t>
      </w:r>
      <w:r w:rsidR="00A836D2">
        <w:rPr>
          <w:rFonts w:ascii="Arial" w:hAnsi="Arial" w:cs="Arial"/>
          <w:sz w:val="20"/>
        </w:rPr>
        <w:t>,</w:t>
      </w:r>
      <w:r w:rsidR="008A6C9E">
        <w:rPr>
          <w:rFonts w:ascii="Arial" w:hAnsi="Arial" w:cs="Arial"/>
          <w:sz w:val="20"/>
        </w:rPr>
        <w:t xml:space="preserve"> und eine zweite Auferstehung zum Gericht </w:t>
      </w:r>
      <w:r w:rsidR="008A6C9E" w:rsidRPr="008A6C9E">
        <w:rPr>
          <w:rFonts w:ascii="Arial" w:hAnsi="Arial" w:cs="Arial"/>
          <w:i/>
          <w:sz w:val="20"/>
        </w:rPr>
        <w:t>nach</w:t>
      </w:r>
      <w:r w:rsidR="008A6C9E">
        <w:rPr>
          <w:rFonts w:ascii="Arial" w:hAnsi="Arial" w:cs="Arial"/>
          <w:sz w:val="20"/>
        </w:rPr>
        <w:t xml:space="preserve"> diesem Reich</w:t>
      </w:r>
      <w:r w:rsidR="00084A5A">
        <w:rPr>
          <w:rFonts w:ascii="Arial" w:hAnsi="Arial" w:cs="Arial"/>
          <w:sz w:val="20"/>
        </w:rPr>
        <w:t xml:space="preserve">. In frühen jüdischen Überlieferungen wird die Menschheitsgeschichte in 7 Perioden zu je 1000 Jahren eingeteilt, wobei die letzten 1000 Jahre eine Zeit des messianischen Friedens </w:t>
      </w:r>
      <w:r w:rsidR="00420370">
        <w:rPr>
          <w:rFonts w:ascii="Arial" w:hAnsi="Arial" w:cs="Arial"/>
          <w:sz w:val="20"/>
        </w:rPr>
        <w:t>sind</w:t>
      </w:r>
      <w:r w:rsidR="00084A5A">
        <w:rPr>
          <w:rFonts w:ascii="Arial" w:hAnsi="Arial" w:cs="Arial"/>
          <w:sz w:val="20"/>
        </w:rPr>
        <w:t xml:space="preserve"> </w:t>
      </w:r>
      <w:r w:rsidR="005D0E85">
        <w:rPr>
          <w:rFonts w:ascii="Arial" w:hAnsi="Arial" w:cs="Arial"/>
          <w:sz w:val="20"/>
        </w:rPr>
        <w:t>(vgl. 50,476</w:t>
      </w:r>
      <w:r w:rsidR="00531F4C">
        <w:rPr>
          <w:rFonts w:ascii="Arial" w:hAnsi="Arial" w:cs="Arial"/>
          <w:sz w:val="20"/>
        </w:rPr>
        <w:t xml:space="preserve">; </w:t>
      </w:r>
      <w:r w:rsidR="00084A5A">
        <w:rPr>
          <w:rFonts w:ascii="Arial" w:hAnsi="Arial" w:cs="Arial"/>
          <w:sz w:val="20"/>
        </w:rPr>
        <w:t xml:space="preserve">65,III,385; </w:t>
      </w:r>
      <w:r w:rsidR="00D84FDA">
        <w:rPr>
          <w:rFonts w:ascii="Arial" w:hAnsi="Arial" w:cs="Arial"/>
          <w:sz w:val="20"/>
        </w:rPr>
        <w:t>66,</w:t>
      </w:r>
      <w:r w:rsidR="00FE582A">
        <w:rPr>
          <w:rFonts w:ascii="Arial" w:hAnsi="Arial" w:cs="Arial"/>
          <w:sz w:val="20"/>
        </w:rPr>
        <w:t>16f.</w:t>
      </w:r>
      <w:r w:rsidR="00D84FDA">
        <w:rPr>
          <w:rFonts w:ascii="Arial" w:hAnsi="Arial" w:cs="Arial"/>
          <w:sz w:val="20"/>
        </w:rPr>
        <w:t>622ff</w:t>
      </w:r>
      <w:r w:rsidR="005D0E85">
        <w:rPr>
          <w:rFonts w:ascii="Arial" w:hAnsi="Arial" w:cs="Arial"/>
          <w:sz w:val="20"/>
        </w:rPr>
        <w:t>).</w:t>
      </w:r>
      <w:r w:rsidR="0057358F">
        <w:rPr>
          <w:rFonts w:ascii="Arial" w:hAnsi="Arial" w:cs="Arial"/>
          <w:sz w:val="20"/>
        </w:rPr>
        <w:t xml:space="preserve"> Im tausendjährigen Reich werden verschiedene Gruppen von Menschen </w:t>
      </w:r>
      <w:r w:rsidR="00D827BA">
        <w:rPr>
          <w:rFonts w:ascii="Arial" w:hAnsi="Arial" w:cs="Arial"/>
          <w:sz w:val="20"/>
        </w:rPr>
        <w:t>l</w:t>
      </w:r>
      <w:r w:rsidR="0057358F">
        <w:rPr>
          <w:rFonts w:ascii="Arial" w:hAnsi="Arial" w:cs="Arial"/>
          <w:sz w:val="20"/>
        </w:rPr>
        <w:t>eben: (1.) Die Gläubigen der Gemeinde mit verherrlichten Auferstehungsleibern.</w:t>
      </w:r>
      <w:r w:rsidR="00D85206">
        <w:rPr>
          <w:rFonts w:ascii="Arial" w:hAnsi="Arial" w:cs="Arial"/>
          <w:sz w:val="20"/>
        </w:rPr>
        <w:t xml:space="preserve"> Sie</w:t>
      </w:r>
      <w:r w:rsidR="00D827BA">
        <w:rPr>
          <w:rFonts w:ascii="Arial" w:hAnsi="Arial" w:cs="Arial"/>
          <w:sz w:val="20"/>
        </w:rPr>
        <w:t xml:space="preserve"> können nicht mehr sündigen,</w:t>
      </w:r>
      <w:r w:rsidR="00D85206">
        <w:rPr>
          <w:rFonts w:ascii="Arial" w:hAnsi="Arial" w:cs="Arial"/>
          <w:sz w:val="20"/>
        </w:rPr>
        <w:t xml:space="preserve"> </w:t>
      </w:r>
      <w:r w:rsidR="003E34EF">
        <w:rPr>
          <w:rFonts w:ascii="Arial" w:hAnsi="Arial" w:cs="Arial"/>
          <w:sz w:val="20"/>
        </w:rPr>
        <w:t xml:space="preserve">sie </w:t>
      </w:r>
      <w:r w:rsidR="00D85206">
        <w:rPr>
          <w:rFonts w:ascii="Arial" w:hAnsi="Arial" w:cs="Arial"/>
          <w:sz w:val="20"/>
        </w:rPr>
        <w:t>werden nicht mehr heiraten</w:t>
      </w:r>
      <w:r w:rsidR="00D827BA">
        <w:rPr>
          <w:rFonts w:ascii="Arial" w:hAnsi="Arial" w:cs="Arial"/>
          <w:sz w:val="20"/>
        </w:rPr>
        <w:t xml:space="preserve"> und nicht mehr sterben</w:t>
      </w:r>
      <w:r w:rsidR="00D85206">
        <w:rPr>
          <w:rFonts w:ascii="Arial" w:hAnsi="Arial" w:cs="Arial"/>
          <w:sz w:val="20"/>
        </w:rPr>
        <w:t>.</w:t>
      </w:r>
      <w:r w:rsidR="0057358F">
        <w:rPr>
          <w:rFonts w:ascii="Arial" w:hAnsi="Arial" w:cs="Arial"/>
          <w:sz w:val="20"/>
        </w:rPr>
        <w:t xml:space="preserve">  (2.) </w:t>
      </w:r>
      <w:r w:rsidR="00D827BA">
        <w:rPr>
          <w:rFonts w:ascii="Arial" w:hAnsi="Arial" w:cs="Arial"/>
          <w:sz w:val="20"/>
        </w:rPr>
        <w:t>Die</w:t>
      </w:r>
      <w:r w:rsidR="00D827BA" w:rsidRPr="00D85206">
        <w:rPr>
          <w:rFonts w:ascii="Arial" w:hAnsi="Arial" w:cs="Arial"/>
          <w:sz w:val="20"/>
        </w:rPr>
        <w:t xml:space="preserve"> </w:t>
      </w:r>
      <w:r w:rsidR="00D827BA">
        <w:rPr>
          <w:rFonts w:ascii="Arial" w:hAnsi="Arial" w:cs="Arial"/>
          <w:sz w:val="20"/>
        </w:rPr>
        <w:t xml:space="preserve">alttestamentlichen Gläubigen (vgl. Dan 12,2.13; Jes 26,19). Sie werden im Reich als Auferstandene mit einem </w:t>
      </w:r>
      <w:r w:rsidR="0092720B">
        <w:rPr>
          <w:rFonts w:ascii="Arial" w:hAnsi="Arial" w:cs="Arial"/>
          <w:sz w:val="20"/>
        </w:rPr>
        <w:t xml:space="preserve">verherrlichten </w:t>
      </w:r>
      <w:r w:rsidR="00D827BA">
        <w:rPr>
          <w:rFonts w:ascii="Arial" w:hAnsi="Arial" w:cs="Arial"/>
          <w:sz w:val="20"/>
        </w:rPr>
        <w:t>Auferstehungsleib leben (Mt 8,11</w:t>
      </w:r>
      <w:r w:rsidR="0092720B">
        <w:rPr>
          <w:rFonts w:ascii="Arial" w:hAnsi="Arial" w:cs="Arial"/>
          <w:sz w:val="20"/>
        </w:rPr>
        <w:t>; Lk 13,28-29</w:t>
      </w:r>
      <w:r w:rsidR="00D827BA">
        <w:rPr>
          <w:rFonts w:ascii="Arial" w:hAnsi="Arial" w:cs="Arial"/>
          <w:sz w:val="20"/>
        </w:rPr>
        <w:t xml:space="preserve">). </w:t>
      </w:r>
      <w:r w:rsidR="00F97DDE">
        <w:rPr>
          <w:rFonts w:ascii="Arial" w:hAnsi="Arial" w:cs="Arial"/>
          <w:sz w:val="20"/>
        </w:rPr>
        <w:t>Auch s</w:t>
      </w:r>
      <w:r w:rsidR="00D827BA">
        <w:rPr>
          <w:rFonts w:ascii="Arial" w:hAnsi="Arial" w:cs="Arial"/>
          <w:sz w:val="20"/>
        </w:rPr>
        <w:t>ie können nicht mehr sündigen, werden nicht mehr heiraten und nicht mehr sterben.</w:t>
      </w:r>
      <w:r w:rsidR="00F9287A">
        <w:rPr>
          <w:rFonts w:ascii="Arial" w:hAnsi="Arial" w:cs="Arial"/>
          <w:sz w:val="20"/>
        </w:rPr>
        <w:t xml:space="preserve">  </w:t>
      </w:r>
      <w:r w:rsidR="00D827BA">
        <w:rPr>
          <w:rFonts w:ascii="Arial" w:hAnsi="Arial" w:cs="Arial"/>
          <w:sz w:val="20"/>
        </w:rPr>
        <w:t xml:space="preserve">(3.) </w:t>
      </w:r>
      <w:r w:rsidR="0057358F">
        <w:rPr>
          <w:rFonts w:ascii="Arial" w:hAnsi="Arial" w:cs="Arial"/>
          <w:sz w:val="20"/>
        </w:rPr>
        <w:t xml:space="preserve">Der </w:t>
      </w:r>
      <w:r w:rsidR="00F27C11" w:rsidRPr="00D166D1">
        <w:rPr>
          <w:rFonts w:ascii="Arial" w:hAnsi="Arial" w:cs="Arial"/>
          <w:sz w:val="20"/>
        </w:rPr>
        <w:t>"</w:t>
      </w:r>
      <w:r w:rsidR="0057358F">
        <w:rPr>
          <w:rFonts w:ascii="Arial" w:hAnsi="Arial" w:cs="Arial"/>
          <w:sz w:val="20"/>
        </w:rPr>
        <w:t>Überrest</w:t>
      </w:r>
      <w:r w:rsidR="00F27C11" w:rsidRPr="00D166D1">
        <w:rPr>
          <w:rFonts w:ascii="Arial" w:hAnsi="Arial" w:cs="Arial"/>
          <w:sz w:val="20"/>
        </w:rPr>
        <w:t>"</w:t>
      </w:r>
      <w:r w:rsidR="0057358F">
        <w:rPr>
          <w:rFonts w:ascii="Arial" w:hAnsi="Arial" w:cs="Arial"/>
          <w:sz w:val="20"/>
        </w:rPr>
        <w:t xml:space="preserve"> Israels</w:t>
      </w:r>
      <w:r w:rsidR="005C6640">
        <w:rPr>
          <w:rFonts w:ascii="Arial" w:hAnsi="Arial" w:cs="Arial"/>
          <w:sz w:val="20"/>
        </w:rPr>
        <w:t xml:space="preserve"> (</w:t>
      </w:r>
      <w:r w:rsidR="00DF25BD">
        <w:rPr>
          <w:rFonts w:ascii="Arial" w:hAnsi="Arial" w:cs="Arial"/>
          <w:sz w:val="20"/>
        </w:rPr>
        <w:t>Sach 13,</w:t>
      </w:r>
      <w:r w:rsidR="00F27C11">
        <w:rPr>
          <w:rFonts w:ascii="Arial" w:hAnsi="Arial" w:cs="Arial"/>
          <w:sz w:val="20"/>
        </w:rPr>
        <w:t>9</w:t>
      </w:r>
      <w:r w:rsidR="00DF25BD">
        <w:rPr>
          <w:rFonts w:ascii="Arial" w:hAnsi="Arial" w:cs="Arial"/>
          <w:sz w:val="20"/>
        </w:rPr>
        <w:t xml:space="preserve">; </w:t>
      </w:r>
      <w:r w:rsidR="005C6640">
        <w:rPr>
          <w:rFonts w:ascii="Arial" w:hAnsi="Arial" w:cs="Arial"/>
          <w:sz w:val="20"/>
        </w:rPr>
        <w:t>Mt 24,31; Lk 17,28</w:t>
      </w:r>
      <w:r w:rsidR="00BC103C">
        <w:rPr>
          <w:rFonts w:ascii="Arial" w:hAnsi="Arial" w:cs="Arial"/>
          <w:sz w:val="20"/>
        </w:rPr>
        <w:t>-29</w:t>
      </w:r>
      <w:r w:rsidR="00DF25BD">
        <w:rPr>
          <w:rFonts w:ascii="Arial" w:hAnsi="Arial" w:cs="Arial"/>
          <w:sz w:val="20"/>
        </w:rPr>
        <w:t>; Offb 1,7</w:t>
      </w:r>
      <w:r w:rsidR="005C6640">
        <w:rPr>
          <w:rFonts w:ascii="Arial" w:hAnsi="Arial" w:cs="Arial"/>
          <w:sz w:val="20"/>
        </w:rPr>
        <w:t>)</w:t>
      </w:r>
      <w:r w:rsidR="007402C7">
        <w:rPr>
          <w:rFonts w:ascii="Arial" w:hAnsi="Arial" w:cs="Arial"/>
          <w:sz w:val="20"/>
        </w:rPr>
        <w:t>. S</w:t>
      </w:r>
      <w:r w:rsidR="00B1684F">
        <w:rPr>
          <w:rFonts w:ascii="Arial" w:hAnsi="Arial" w:cs="Arial"/>
          <w:sz w:val="20"/>
        </w:rPr>
        <w:t>ie</w:t>
      </w:r>
      <w:r w:rsidR="0057358F">
        <w:rPr>
          <w:rFonts w:ascii="Arial" w:hAnsi="Arial" w:cs="Arial"/>
          <w:sz w:val="20"/>
        </w:rPr>
        <w:t xml:space="preserve"> werden wahrscheinlich mit ihren sterblichen Körpern </w:t>
      </w:r>
      <w:r w:rsidR="00893BB3">
        <w:rPr>
          <w:rFonts w:ascii="Arial" w:hAnsi="Arial" w:cs="Arial"/>
          <w:sz w:val="20"/>
        </w:rPr>
        <w:t xml:space="preserve">direkt </w:t>
      </w:r>
      <w:r w:rsidR="0057358F">
        <w:rPr>
          <w:rFonts w:ascii="Arial" w:hAnsi="Arial" w:cs="Arial"/>
          <w:sz w:val="20"/>
        </w:rPr>
        <w:t>ins Reich hineingehen</w:t>
      </w:r>
      <w:r w:rsidR="00F47C64">
        <w:rPr>
          <w:rFonts w:ascii="Arial" w:hAnsi="Arial" w:cs="Arial"/>
          <w:sz w:val="20"/>
        </w:rPr>
        <w:t>,</w:t>
      </w:r>
      <w:r w:rsidR="0057358F">
        <w:rPr>
          <w:rFonts w:ascii="Arial" w:hAnsi="Arial" w:cs="Arial"/>
          <w:sz w:val="20"/>
        </w:rPr>
        <w:t xml:space="preserve"> dort eine hohe Lebenserwartung haben</w:t>
      </w:r>
      <w:r w:rsidR="00133576">
        <w:rPr>
          <w:rFonts w:ascii="Arial" w:hAnsi="Arial" w:cs="Arial"/>
          <w:sz w:val="20"/>
        </w:rPr>
        <w:t xml:space="preserve"> </w:t>
      </w:r>
      <w:r w:rsidR="0057358F">
        <w:rPr>
          <w:rFonts w:ascii="Arial" w:hAnsi="Arial" w:cs="Arial"/>
          <w:sz w:val="20"/>
        </w:rPr>
        <w:t>und auch Kinder zeugen</w:t>
      </w:r>
      <w:r w:rsidR="0079113E">
        <w:rPr>
          <w:rFonts w:ascii="Arial" w:hAnsi="Arial" w:cs="Arial"/>
          <w:sz w:val="20"/>
        </w:rPr>
        <w:t xml:space="preserve"> (Jes 65,20-23)</w:t>
      </w:r>
      <w:r w:rsidR="0057358F">
        <w:rPr>
          <w:rFonts w:ascii="Arial" w:hAnsi="Arial" w:cs="Arial"/>
          <w:sz w:val="20"/>
        </w:rPr>
        <w:t>.</w:t>
      </w:r>
      <w:r w:rsidR="00F9287A">
        <w:rPr>
          <w:rFonts w:ascii="Arial" w:hAnsi="Arial" w:cs="Arial"/>
          <w:sz w:val="20"/>
        </w:rPr>
        <w:t xml:space="preserve">  (</w:t>
      </w:r>
      <w:r w:rsidR="00D827BA">
        <w:rPr>
          <w:rFonts w:ascii="Arial" w:hAnsi="Arial" w:cs="Arial"/>
          <w:sz w:val="20"/>
        </w:rPr>
        <w:t>4</w:t>
      </w:r>
      <w:r w:rsidR="00125E5D">
        <w:rPr>
          <w:rFonts w:ascii="Arial" w:hAnsi="Arial" w:cs="Arial"/>
          <w:sz w:val="20"/>
        </w:rPr>
        <w:t xml:space="preserve">.) Die </w:t>
      </w:r>
      <w:r w:rsidR="00125E5D" w:rsidRPr="00D166D1">
        <w:rPr>
          <w:rFonts w:ascii="Arial" w:hAnsi="Arial" w:cs="Arial"/>
          <w:sz w:val="20"/>
        </w:rPr>
        <w:t>"</w:t>
      </w:r>
      <w:r w:rsidR="00125E5D">
        <w:rPr>
          <w:rFonts w:ascii="Arial" w:hAnsi="Arial" w:cs="Arial"/>
          <w:sz w:val="20"/>
        </w:rPr>
        <w:t>Schafe</w:t>
      </w:r>
      <w:r w:rsidR="00125E5D" w:rsidRPr="00D166D1">
        <w:rPr>
          <w:rFonts w:ascii="Arial" w:hAnsi="Arial" w:cs="Arial"/>
          <w:sz w:val="20"/>
        </w:rPr>
        <w:t>"</w:t>
      </w:r>
      <w:r w:rsidR="00125E5D">
        <w:rPr>
          <w:rFonts w:ascii="Arial" w:hAnsi="Arial" w:cs="Arial"/>
          <w:sz w:val="20"/>
        </w:rPr>
        <w:t xml:space="preserve"> aus</w:t>
      </w:r>
      <w:r w:rsidR="00EA2DA3">
        <w:rPr>
          <w:rFonts w:ascii="Arial" w:hAnsi="Arial" w:cs="Arial"/>
          <w:sz w:val="20"/>
        </w:rPr>
        <w:t xml:space="preserve"> den Nationen</w:t>
      </w:r>
      <w:r w:rsidR="00125E5D">
        <w:rPr>
          <w:rFonts w:ascii="Arial" w:hAnsi="Arial" w:cs="Arial"/>
          <w:sz w:val="20"/>
        </w:rPr>
        <w:t xml:space="preserve"> </w:t>
      </w:r>
      <w:r w:rsidR="00EA2DA3">
        <w:rPr>
          <w:rFonts w:ascii="Arial" w:hAnsi="Arial" w:cs="Arial"/>
          <w:sz w:val="20"/>
        </w:rPr>
        <w:t>(M</w:t>
      </w:r>
      <w:r w:rsidR="00125E5D">
        <w:rPr>
          <w:rFonts w:ascii="Arial" w:hAnsi="Arial" w:cs="Arial"/>
          <w:sz w:val="20"/>
        </w:rPr>
        <w:t>t 25,31-46</w:t>
      </w:r>
      <w:r w:rsidR="00EA2DA3">
        <w:rPr>
          <w:rFonts w:ascii="Arial" w:hAnsi="Arial" w:cs="Arial"/>
          <w:sz w:val="20"/>
        </w:rPr>
        <w:t>)</w:t>
      </w:r>
      <w:r w:rsidR="00125E5D">
        <w:rPr>
          <w:rFonts w:ascii="Arial" w:hAnsi="Arial" w:cs="Arial"/>
          <w:sz w:val="20"/>
        </w:rPr>
        <w:t>.</w:t>
      </w:r>
      <w:r w:rsidR="00125E5D" w:rsidRPr="00125E5D">
        <w:rPr>
          <w:rFonts w:ascii="Arial" w:hAnsi="Arial" w:cs="Arial"/>
          <w:sz w:val="20"/>
        </w:rPr>
        <w:t xml:space="preserve"> </w:t>
      </w:r>
      <w:r w:rsidR="00125E5D">
        <w:rPr>
          <w:rFonts w:ascii="Arial" w:hAnsi="Arial" w:cs="Arial"/>
          <w:sz w:val="20"/>
        </w:rPr>
        <w:t xml:space="preserve">Auch diese werden wahrscheinlich mit ihren sterblichen Körpern </w:t>
      </w:r>
      <w:r w:rsidR="00893BB3">
        <w:rPr>
          <w:rFonts w:ascii="Arial" w:hAnsi="Arial" w:cs="Arial"/>
          <w:sz w:val="20"/>
        </w:rPr>
        <w:t xml:space="preserve">direkt </w:t>
      </w:r>
      <w:r w:rsidR="00125E5D">
        <w:rPr>
          <w:rFonts w:ascii="Arial" w:hAnsi="Arial" w:cs="Arial"/>
          <w:sz w:val="20"/>
        </w:rPr>
        <w:t>ins Reich hineingehen</w:t>
      </w:r>
      <w:r w:rsidR="00DF25BD">
        <w:rPr>
          <w:rFonts w:ascii="Arial" w:hAnsi="Arial" w:cs="Arial"/>
          <w:sz w:val="20"/>
        </w:rPr>
        <w:t xml:space="preserve">, </w:t>
      </w:r>
      <w:r w:rsidR="00125E5D">
        <w:rPr>
          <w:rFonts w:ascii="Arial" w:hAnsi="Arial" w:cs="Arial"/>
          <w:sz w:val="20"/>
        </w:rPr>
        <w:t>dort eine hohe Lebenserwartung haben und Kinder zeugen.</w:t>
      </w:r>
      <w:r w:rsidR="00625FB8">
        <w:rPr>
          <w:rFonts w:ascii="Arial" w:hAnsi="Arial" w:cs="Arial"/>
          <w:sz w:val="20"/>
        </w:rPr>
        <w:t xml:space="preserve"> </w:t>
      </w:r>
      <w:r w:rsidR="00BC5A79">
        <w:rPr>
          <w:rFonts w:ascii="Arial" w:hAnsi="Arial" w:cs="Arial"/>
          <w:sz w:val="20"/>
        </w:rPr>
        <w:t xml:space="preserve">(5.) </w:t>
      </w:r>
      <w:r w:rsidR="004B72A9">
        <w:rPr>
          <w:rFonts w:ascii="Arial" w:hAnsi="Arial" w:cs="Arial"/>
          <w:sz w:val="20"/>
        </w:rPr>
        <w:t>Die Kinder, die im tausendjährigen Reich geboren werden</w:t>
      </w:r>
      <w:r w:rsidR="00BC5A79">
        <w:rPr>
          <w:rFonts w:ascii="Arial" w:hAnsi="Arial" w:cs="Arial"/>
          <w:sz w:val="20"/>
        </w:rPr>
        <w:t>. Sie</w:t>
      </w:r>
      <w:r w:rsidR="004B72A9">
        <w:rPr>
          <w:rFonts w:ascii="Arial" w:hAnsi="Arial" w:cs="Arial"/>
          <w:sz w:val="20"/>
        </w:rPr>
        <w:t xml:space="preserve"> werden natürlich nicht als W</w:t>
      </w:r>
      <w:r w:rsidR="00DF25BD">
        <w:rPr>
          <w:rFonts w:ascii="Arial" w:hAnsi="Arial" w:cs="Arial"/>
          <w:sz w:val="20"/>
        </w:rPr>
        <w:t>i</w:t>
      </w:r>
      <w:r w:rsidR="004B72A9">
        <w:rPr>
          <w:rFonts w:ascii="Arial" w:hAnsi="Arial" w:cs="Arial"/>
          <w:sz w:val="20"/>
        </w:rPr>
        <w:t xml:space="preserve">edergeborene geboren, sondern als Sünder, - sie müssen sich zum König </w:t>
      </w:r>
      <w:r w:rsidR="00DF25BD">
        <w:rPr>
          <w:rFonts w:ascii="Arial" w:hAnsi="Arial" w:cs="Arial"/>
          <w:sz w:val="20"/>
        </w:rPr>
        <w:t xml:space="preserve">Jesus Christus </w:t>
      </w:r>
      <w:r w:rsidR="004B72A9">
        <w:rPr>
          <w:rFonts w:ascii="Arial" w:hAnsi="Arial" w:cs="Arial"/>
          <w:sz w:val="20"/>
        </w:rPr>
        <w:t>bekehren. Da die Ausübung offener Sünde aber unterdrückt sein wird</w:t>
      </w:r>
      <w:r w:rsidR="00A51D41">
        <w:rPr>
          <w:rFonts w:ascii="Arial" w:hAnsi="Arial" w:cs="Arial"/>
          <w:sz w:val="20"/>
        </w:rPr>
        <w:t xml:space="preserve"> (Ps 101,8)</w:t>
      </w:r>
      <w:r w:rsidR="004B72A9">
        <w:rPr>
          <w:rFonts w:ascii="Arial" w:hAnsi="Arial" w:cs="Arial"/>
          <w:sz w:val="20"/>
        </w:rPr>
        <w:t>, werden viele von ihnen nur Unter</w:t>
      </w:r>
      <w:r w:rsidR="00BC103C">
        <w:rPr>
          <w:rFonts w:ascii="Arial" w:hAnsi="Arial" w:cs="Arial"/>
          <w:sz w:val="20"/>
        </w:rPr>
        <w:t>ordnung</w:t>
      </w:r>
      <w:r w:rsidR="004B72A9">
        <w:rPr>
          <w:rFonts w:ascii="Arial" w:hAnsi="Arial" w:cs="Arial"/>
          <w:sz w:val="20"/>
        </w:rPr>
        <w:t xml:space="preserve"> heucheln und am Ende der tausend Jahre vo</w:t>
      </w:r>
      <w:r w:rsidR="00BC103C">
        <w:rPr>
          <w:rFonts w:ascii="Arial" w:hAnsi="Arial" w:cs="Arial"/>
          <w:sz w:val="20"/>
        </w:rPr>
        <w:t>n</w:t>
      </w:r>
      <w:r w:rsidR="004B72A9">
        <w:rPr>
          <w:rFonts w:ascii="Arial" w:hAnsi="Arial" w:cs="Arial"/>
          <w:sz w:val="20"/>
        </w:rPr>
        <w:t xml:space="preserve"> Satan zur Rebellion gegen den König verführt werden (Offb 20,7-9).</w:t>
      </w:r>
      <w:r w:rsidR="00C4350F">
        <w:rPr>
          <w:rFonts w:ascii="Arial" w:hAnsi="Arial" w:cs="Arial"/>
          <w:sz w:val="20"/>
        </w:rPr>
        <w:br/>
      </w:r>
      <w:r w:rsidRPr="000F1AAF">
        <w:rPr>
          <w:rFonts w:ascii="Arial" w:hAnsi="Arial" w:cs="Arial"/>
          <w:b/>
          <w:vertAlign w:val="superscript"/>
        </w:rPr>
        <w:t>8</w:t>
      </w:r>
      <w:r w:rsidR="00580DF8" w:rsidRPr="00D166D1">
        <w:rPr>
          <w:rFonts w:ascii="Arial" w:hAnsi="Arial" w:cs="Arial"/>
          <w:sz w:val="20"/>
        </w:rPr>
        <w:t xml:space="preserve"> Dieser zweite Tod ist ein ewiger Tod, d.h. eine ewige Trennung von Gott und </w:t>
      </w:r>
      <w:r w:rsidR="00580DF8" w:rsidRPr="00DF16DF">
        <w:rPr>
          <w:rFonts w:ascii="Arial" w:hAnsi="Arial" w:cs="Arial"/>
          <w:bCs/>
          <w:i/>
          <w:sz w:val="20"/>
        </w:rPr>
        <w:t>keine</w:t>
      </w:r>
      <w:r w:rsidR="00580DF8" w:rsidRPr="00D166D1">
        <w:rPr>
          <w:rFonts w:ascii="Arial" w:hAnsi="Arial" w:cs="Arial"/>
          <w:sz w:val="20"/>
        </w:rPr>
        <w:t xml:space="preserve"> lange Zeit der Läuterung.</w:t>
      </w:r>
      <w:r w:rsidR="00C4350F">
        <w:rPr>
          <w:rFonts w:ascii="Arial" w:hAnsi="Arial" w:cs="Arial"/>
          <w:sz w:val="20"/>
        </w:rPr>
        <w:br/>
      </w:r>
      <w:r w:rsidRPr="000F1AAF">
        <w:rPr>
          <w:rFonts w:ascii="Arial" w:hAnsi="Arial" w:cs="Arial"/>
          <w:b/>
          <w:vertAlign w:val="superscript"/>
        </w:rPr>
        <w:t>9</w:t>
      </w:r>
      <w:r w:rsidR="00DF16DF" w:rsidRPr="00D166D1">
        <w:rPr>
          <w:rFonts w:ascii="Arial" w:hAnsi="Arial" w:cs="Arial"/>
          <w:sz w:val="20"/>
        </w:rPr>
        <w:t xml:space="preserve"> </w:t>
      </w:r>
      <w:r w:rsidR="003E633F">
        <w:rPr>
          <w:rFonts w:ascii="Arial" w:hAnsi="Arial" w:cs="Arial"/>
          <w:sz w:val="20"/>
        </w:rPr>
        <w:t xml:space="preserve">Symbolisch für </w:t>
      </w:r>
      <w:r w:rsidR="00B420C1">
        <w:rPr>
          <w:rFonts w:ascii="Arial" w:hAnsi="Arial" w:cs="Arial"/>
          <w:sz w:val="20"/>
        </w:rPr>
        <w:t>eine große Menge</w:t>
      </w:r>
      <w:r w:rsidR="00DF16DF">
        <w:rPr>
          <w:rFonts w:ascii="Arial" w:hAnsi="Arial" w:cs="Arial"/>
          <w:sz w:val="20"/>
        </w:rPr>
        <w:t xml:space="preserve"> aus den verführten Nationen</w:t>
      </w:r>
      <w:r w:rsidR="00B420C1">
        <w:rPr>
          <w:rFonts w:ascii="Arial" w:hAnsi="Arial" w:cs="Arial"/>
          <w:sz w:val="20"/>
        </w:rPr>
        <w:t>. Das sind Menschen, die in den tausend Jahren im Königreich geboren w</w:t>
      </w:r>
      <w:r w:rsidR="0046396E">
        <w:rPr>
          <w:rFonts w:ascii="Arial" w:hAnsi="Arial" w:cs="Arial"/>
          <w:sz w:val="20"/>
        </w:rPr>
        <w:t>urden</w:t>
      </w:r>
      <w:r w:rsidR="00B420C1">
        <w:rPr>
          <w:rFonts w:ascii="Arial" w:hAnsi="Arial" w:cs="Arial"/>
          <w:sz w:val="20"/>
        </w:rPr>
        <w:t xml:space="preserve"> und sich nur äußerlich dem König Christus unterworfen haben</w:t>
      </w:r>
      <w:r w:rsidR="00893BB3">
        <w:rPr>
          <w:rFonts w:ascii="Arial" w:hAnsi="Arial" w:cs="Arial"/>
          <w:sz w:val="20"/>
        </w:rPr>
        <w:t>,</w:t>
      </w:r>
      <w:r w:rsidR="00830556">
        <w:rPr>
          <w:rFonts w:ascii="Arial" w:hAnsi="Arial" w:cs="Arial"/>
          <w:sz w:val="20"/>
        </w:rPr>
        <w:t xml:space="preserve"> aber nicht wiedergeboren wurden</w:t>
      </w:r>
      <w:r w:rsidR="00B420C1">
        <w:rPr>
          <w:rFonts w:ascii="Arial" w:hAnsi="Arial" w:cs="Arial"/>
          <w:sz w:val="20"/>
        </w:rPr>
        <w:t>. Sie werden</w:t>
      </w:r>
      <w:r w:rsidR="00DF16DF">
        <w:rPr>
          <w:rFonts w:ascii="Arial" w:hAnsi="Arial" w:cs="Arial"/>
          <w:sz w:val="20"/>
        </w:rPr>
        <w:t xml:space="preserve"> </w:t>
      </w:r>
      <w:r w:rsidR="00B420C1">
        <w:rPr>
          <w:rFonts w:ascii="Arial" w:hAnsi="Arial" w:cs="Arial"/>
          <w:sz w:val="20"/>
        </w:rPr>
        <w:t xml:space="preserve">von Satan </w:t>
      </w:r>
      <w:r w:rsidR="00DF16DF">
        <w:rPr>
          <w:rFonts w:ascii="Arial" w:hAnsi="Arial" w:cs="Arial"/>
          <w:sz w:val="20"/>
        </w:rPr>
        <w:t xml:space="preserve">versammelt von den vier Ecken der Erde her, um </w:t>
      </w:r>
      <w:r w:rsidR="00DF16DF" w:rsidRPr="009632C1">
        <w:rPr>
          <w:rFonts w:ascii="Arial" w:hAnsi="Arial" w:cs="Arial"/>
          <w:i/>
          <w:sz w:val="20"/>
        </w:rPr>
        <w:t>am Ende</w:t>
      </w:r>
      <w:r w:rsidR="00DF16DF">
        <w:rPr>
          <w:rFonts w:ascii="Arial" w:hAnsi="Arial" w:cs="Arial"/>
          <w:sz w:val="20"/>
        </w:rPr>
        <w:t xml:space="preserve"> des tausendjährigen Reiches</w:t>
      </w:r>
      <w:r w:rsidR="009632C1">
        <w:rPr>
          <w:rFonts w:ascii="Arial" w:hAnsi="Arial" w:cs="Arial"/>
          <w:sz w:val="20"/>
        </w:rPr>
        <w:t>,</w:t>
      </w:r>
      <w:r w:rsidR="00DF16DF">
        <w:rPr>
          <w:rFonts w:ascii="Arial" w:hAnsi="Arial" w:cs="Arial"/>
          <w:sz w:val="20"/>
        </w:rPr>
        <w:t xml:space="preserve"> Christus</w:t>
      </w:r>
      <w:r w:rsidR="009632C1">
        <w:rPr>
          <w:rFonts w:ascii="Arial" w:hAnsi="Arial" w:cs="Arial"/>
          <w:sz w:val="20"/>
        </w:rPr>
        <w:t>,</w:t>
      </w:r>
      <w:r w:rsidR="00DF16DF">
        <w:rPr>
          <w:rFonts w:ascii="Arial" w:hAnsi="Arial" w:cs="Arial"/>
          <w:sz w:val="20"/>
        </w:rPr>
        <w:t xml:space="preserve"> den König in Jerusalem</w:t>
      </w:r>
      <w:r w:rsidR="009632C1">
        <w:rPr>
          <w:rFonts w:ascii="Arial" w:hAnsi="Arial" w:cs="Arial"/>
          <w:sz w:val="20"/>
        </w:rPr>
        <w:t>,</w:t>
      </w:r>
      <w:r w:rsidR="00DF16DF">
        <w:rPr>
          <w:rFonts w:ascii="Arial" w:hAnsi="Arial" w:cs="Arial"/>
          <w:sz w:val="20"/>
        </w:rPr>
        <w:t xml:space="preserve"> anzugreifen. Nicht zu verwechseln mit den Gesche</w:t>
      </w:r>
      <w:r w:rsidR="00830556">
        <w:rPr>
          <w:rFonts w:ascii="Arial" w:hAnsi="Arial" w:cs="Arial"/>
          <w:sz w:val="20"/>
        </w:rPr>
        <w:t>h</w:t>
      </w:r>
      <w:r w:rsidR="00DF16DF">
        <w:rPr>
          <w:rFonts w:ascii="Arial" w:hAnsi="Arial" w:cs="Arial"/>
          <w:sz w:val="20"/>
        </w:rPr>
        <w:t xml:space="preserve">nissen in Hesekiel Kap. 38-39, wo von einem Angriff auf Israel </w:t>
      </w:r>
      <w:r w:rsidR="00DF16DF" w:rsidRPr="009632C1">
        <w:rPr>
          <w:rFonts w:ascii="Arial" w:hAnsi="Arial" w:cs="Arial"/>
          <w:i/>
          <w:sz w:val="20"/>
        </w:rPr>
        <w:t>vor</w:t>
      </w:r>
      <w:r w:rsidR="00DF16DF">
        <w:rPr>
          <w:rFonts w:ascii="Arial" w:hAnsi="Arial" w:cs="Arial"/>
          <w:sz w:val="20"/>
        </w:rPr>
        <w:t xml:space="preserve"> dem tausendjährigen Reich die Rede ist.</w:t>
      </w:r>
      <w:r w:rsidR="00C4350F">
        <w:rPr>
          <w:rFonts w:ascii="Arial" w:hAnsi="Arial" w:cs="Arial"/>
          <w:sz w:val="20"/>
        </w:rPr>
        <w:br/>
      </w:r>
      <w:r w:rsidRPr="000F1AAF">
        <w:rPr>
          <w:rFonts w:ascii="Arial" w:hAnsi="Arial" w:cs="Arial"/>
          <w:b/>
          <w:vertAlign w:val="superscript"/>
        </w:rPr>
        <w:t>10</w:t>
      </w:r>
      <w:r w:rsidR="00625FB8" w:rsidRPr="00D166D1">
        <w:rPr>
          <w:rFonts w:ascii="Arial" w:hAnsi="Arial" w:cs="Arial"/>
          <w:sz w:val="20"/>
        </w:rPr>
        <w:t xml:space="preserve"> </w:t>
      </w:r>
      <w:r w:rsidR="00C22020">
        <w:rPr>
          <w:rFonts w:ascii="Arial" w:hAnsi="Arial" w:cs="Arial"/>
          <w:sz w:val="20"/>
        </w:rPr>
        <w:t xml:space="preserve">Die </w:t>
      </w:r>
      <w:r w:rsidR="00C22020" w:rsidRPr="00145315">
        <w:rPr>
          <w:rFonts w:ascii="Arial" w:hAnsi="Arial" w:cs="Arial"/>
          <w:i/>
          <w:iCs/>
          <w:sz w:val="20"/>
        </w:rPr>
        <w:t>erste</w:t>
      </w:r>
      <w:r w:rsidR="00C22020">
        <w:rPr>
          <w:rFonts w:ascii="Arial" w:hAnsi="Arial" w:cs="Arial"/>
          <w:sz w:val="20"/>
        </w:rPr>
        <w:t xml:space="preserve"> Auferstehung ist die Auferstehung zum Leben (Joh 5,29a), die </w:t>
      </w:r>
      <w:r w:rsidR="00C22020" w:rsidRPr="00145315">
        <w:rPr>
          <w:rFonts w:ascii="Arial" w:hAnsi="Arial" w:cs="Arial"/>
          <w:i/>
          <w:iCs/>
          <w:sz w:val="20"/>
        </w:rPr>
        <w:t>zweite</w:t>
      </w:r>
      <w:r w:rsidR="00C22020">
        <w:rPr>
          <w:rFonts w:ascii="Arial" w:hAnsi="Arial" w:cs="Arial"/>
          <w:sz w:val="20"/>
        </w:rPr>
        <w:t>, nach dem tausendjährigen Reich, ist die Auferstehung zum Gericht vor dem großen weißen Thron. Zur Reihenfolge der Auferstehung vgl. auch noch die Anm. bei Joh 5,29 und bei 1Kor 15,23</w:t>
      </w:r>
    </w:p>
    <w:p w14:paraId="2022AE85" w14:textId="6C7B9B57" w:rsidR="009B72D8" w:rsidRDefault="000F1AAF" w:rsidP="00080DD4">
      <w:pPr>
        <w:rPr>
          <w:rFonts w:ascii="Arial" w:hAnsi="Arial" w:cs="Arial"/>
          <w:sz w:val="20"/>
        </w:rPr>
      </w:pPr>
      <w:r w:rsidRPr="000F1AAF">
        <w:rPr>
          <w:rFonts w:ascii="Arial" w:hAnsi="Arial" w:cs="Arial"/>
          <w:b/>
          <w:vertAlign w:val="superscript"/>
        </w:rPr>
        <w:t>11</w:t>
      </w:r>
      <w:r w:rsidR="002634D3" w:rsidRPr="00D166D1">
        <w:rPr>
          <w:rFonts w:ascii="Arial" w:hAnsi="Arial" w:cs="Arial"/>
          <w:sz w:val="20"/>
        </w:rPr>
        <w:t xml:space="preserve"> </w:t>
      </w:r>
      <w:r w:rsidR="00C22020">
        <w:rPr>
          <w:rFonts w:ascii="Arial" w:hAnsi="Arial" w:cs="Arial"/>
          <w:sz w:val="20"/>
        </w:rPr>
        <w:t>Dies ist die zweite Auferstehung zum Gericht (Joh 5,29b).</w:t>
      </w:r>
      <w:r w:rsidR="00C22020">
        <w:rPr>
          <w:rFonts w:ascii="Arial" w:hAnsi="Arial" w:cs="Arial"/>
          <w:sz w:val="20"/>
        </w:rPr>
        <w:br/>
      </w:r>
      <w:r w:rsidR="009B72D8" w:rsidRPr="000F1AAF">
        <w:rPr>
          <w:rFonts w:ascii="Arial" w:hAnsi="Arial" w:cs="Arial"/>
          <w:b/>
          <w:vertAlign w:val="superscript"/>
        </w:rPr>
        <w:t>1</w:t>
      </w:r>
      <w:r w:rsidR="009B72D8">
        <w:rPr>
          <w:rFonts w:ascii="Arial" w:hAnsi="Arial" w:cs="Arial"/>
          <w:b/>
          <w:vertAlign w:val="superscript"/>
        </w:rPr>
        <w:t>2</w:t>
      </w:r>
      <w:r w:rsidR="009B72D8" w:rsidRPr="00D166D1">
        <w:rPr>
          <w:rFonts w:ascii="Arial" w:hAnsi="Arial" w:cs="Arial"/>
          <w:sz w:val="20"/>
        </w:rPr>
        <w:t xml:space="preserve"> </w:t>
      </w:r>
      <w:r w:rsidR="009B72D8">
        <w:rPr>
          <w:rFonts w:ascii="Arial" w:hAnsi="Arial" w:cs="Arial"/>
          <w:sz w:val="20"/>
        </w:rPr>
        <w:t xml:space="preserve">Es heißt nicht: </w:t>
      </w:r>
      <w:r w:rsidR="009B72D8" w:rsidRPr="00D166D1">
        <w:rPr>
          <w:rFonts w:ascii="Arial" w:hAnsi="Arial" w:cs="Arial"/>
          <w:sz w:val="20"/>
        </w:rPr>
        <w:t>"</w:t>
      </w:r>
      <w:r w:rsidR="009B72D8">
        <w:rPr>
          <w:rFonts w:ascii="Arial" w:hAnsi="Arial" w:cs="Arial"/>
          <w:sz w:val="20"/>
        </w:rPr>
        <w:t>Wenn jemand mehr gute als böse Werke getan hatte</w:t>
      </w:r>
      <w:r w:rsidR="009B72D8" w:rsidRPr="00D166D1">
        <w:rPr>
          <w:rFonts w:ascii="Arial" w:hAnsi="Arial" w:cs="Arial"/>
          <w:sz w:val="20"/>
        </w:rPr>
        <w:t>"</w:t>
      </w:r>
      <w:r w:rsidR="009B72D8">
        <w:rPr>
          <w:rFonts w:ascii="Arial" w:hAnsi="Arial" w:cs="Arial"/>
          <w:sz w:val="20"/>
        </w:rPr>
        <w:t xml:space="preserve">. Bei diesem Gericht werden </w:t>
      </w:r>
      <w:r w:rsidR="009B72D8" w:rsidRPr="008113F5">
        <w:rPr>
          <w:rFonts w:ascii="Arial" w:hAnsi="Arial" w:cs="Arial"/>
          <w:b/>
          <w:bCs/>
          <w:sz w:val="20"/>
        </w:rPr>
        <w:t>alle</w:t>
      </w:r>
      <w:r w:rsidR="009B72D8">
        <w:rPr>
          <w:rFonts w:ascii="Arial" w:hAnsi="Arial" w:cs="Arial"/>
          <w:sz w:val="20"/>
        </w:rPr>
        <w:t xml:space="preserve"> </w:t>
      </w:r>
      <w:r w:rsidR="00F9287A">
        <w:rPr>
          <w:rFonts w:ascii="Arial" w:hAnsi="Arial" w:cs="Arial"/>
          <w:sz w:val="20"/>
        </w:rPr>
        <w:t xml:space="preserve">Anwesenden </w:t>
      </w:r>
      <w:r w:rsidR="009B72D8">
        <w:rPr>
          <w:rFonts w:ascii="Arial" w:hAnsi="Arial" w:cs="Arial"/>
          <w:sz w:val="20"/>
        </w:rPr>
        <w:t>verdammt, das Buch des Lebens wird nur zur Gegenkontrolle aufgeschlagen. Wer im Buch des Lebens steht, war schon bei der ersten Auferstehung zum Leben dabei</w:t>
      </w:r>
      <w:r w:rsidR="00673417">
        <w:rPr>
          <w:rFonts w:ascii="Arial" w:hAnsi="Arial" w:cs="Arial"/>
          <w:sz w:val="20"/>
        </w:rPr>
        <w:t xml:space="preserve"> und kommt gar nicht in dieses Gericht</w:t>
      </w:r>
      <w:r w:rsidR="009B72D8">
        <w:rPr>
          <w:rFonts w:ascii="Arial" w:hAnsi="Arial" w:cs="Arial"/>
          <w:sz w:val="20"/>
        </w:rPr>
        <w:t xml:space="preserve"> (Joh 5,</w:t>
      </w:r>
      <w:r w:rsidR="00673417">
        <w:rPr>
          <w:rFonts w:ascii="Arial" w:hAnsi="Arial" w:cs="Arial"/>
          <w:sz w:val="20"/>
        </w:rPr>
        <w:t>24.</w:t>
      </w:r>
      <w:r w:rsidR="009B72D8">
        <w:rPr>
          <w:rFonts w:ascii="Arial" w:hAnsi="Arial" w:cs="Arial"/>
          <w:sz w:val="20"/>
        </w:rPr>
        <w:t>29</w:t>
      </w:r>
      <w:r w:rsidR="00D27772">
        <w:rPr>
          <w:rFonts w:ascii="Arial" w:hAnsi="Arial" w:cs="Arial"/>
          <w:sz w:val="20"/>
        </w:rPr>
        <w:t>; Offb 21,27</w:t>
      </w:r>
      <w:r w:rsidR="009B72D8">
        <w:rPr>
          <w:rFonts w:ascii="Arial" w:hAnsi="Arial" w:cs="Arial"/>
          <w:sz w:val="20"/>
        </w:rPr>
        <w:t>).</w:t>
      </w:r>
    </w:p>
    <w:p w14:paraId="636DD9D6" w14:textId="77777777" w:rsidR="004D2A63" w:rsidRDefault="002A3F30" w:rsidP="004D2A63">
      <w:pPr>
        <w:rPr>
          <w:rFonts w:ascii="Arial" w:hAnsi="Arial" w:cs="Arial"/>
          <w:b/>
          <w:sz w:val="28"/>
          <w:szCs w:val="28"/>
        </w:rPr>
      </w:pPr>
      <w:r w:rsidRPr="000F1AAF">
        <w:rPr>
          <w:rFonts w:ascii="Arial" w:hAnsi="Arial" w:cs="Arial"/>
          <w:b/>
          <w:vertAlign w:val="superscript"/>
        </w:rPr>
        <w:t>1</w:t>
      </w:r>
      <w:r>
        <w:rPr>
          <w:rFonts w:ascii="Arial" w:hAnsi="Arial" w:cs="Arial"/>
          <w:b/>
          <w:vertAlign w:val="superscript"/>
        </w:rPr>
        <w:t>3</w:t>
      </w:r>
      <w:r w:rsidRPr="00D166D1">
        <w:rPr>
          <w:rFonts w:ascii="Arial" w:hAnsi="Arial" w:cs="Arial"/>
          <w:sz w:val="20"/>
        </w:rPr>
        <w:t xml:space="preserve"> </w:t>
      </w:r>
      <w:r>
        <w:rPr>
          <w:rFonts w:ascii="Arial" w:hAnsi="Arial" w:cs="Arial"/>
          <w:sz w:val="20"/>
        </w:rPr>
        <w:t xml:space="preserve">Auf dem Thron sitzt der Menschensohn Jesus Christus, als Richter über alle, die seine Erlösung </w:t>
      </w:r>
      <w:r w:rsidR="00631E36">
        <w:rPr>
          <w:rFonts w:ascii="Arial" w:hAnsi="Arial" w:cs="Arial"/>
          <w:sz w:val="20"/>
        </w:rPr>
        <w:t xml:space="preserve">zu Lebzeiten </w:t>
      </w:r>
      <w:r>
        <w:rPr>
          <w:rFonts w:ascii="Arial" w:hAnsi="Arial" w:cs="Arial"/>
          <w:sz w:val="20"/>
        </w:rPr>
        <w:t>nicht angenommen haben (Joh 5,22.27; Apg 10,42; Röm 2,16; 2Tim 4,1; 1Pet 4,5).</w:t>
      </w:r>
      <w:r w:rsidR="004D2A63" w:rsidRPr="004D2A63">
        <w:rPr>
          <w:rFonts w:ascii="Arial" w:hAnsi="Arial" w:cs="Arial"/>
          <w:sz w:val="20"/>
        </w:rPr>
        <w:t xml:space="preserve"> </w:t>
      </w:r>
      <w:r w:rsidR="004D2A63">
        <w:rPr>
          <w:rFonts w:ascii="Arial" w:hAnsi="Arial" w:cs="Arial"/>
          <w:sz w:val="20"/>
        </w:rPr>
        <w:br/>
      </w:r>
    </w:p>
    <w:p w14:paraId="5572ECF0" w14:textId="63197A18" w:rsidR="00580DF8" w:rsidRDefault="00580DF8" w:rsidP="004D2A63">
      <w:pPr>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21</w:t>
      </w:r>
    </w:p>
    <w:p w14:paraId="34F8957F"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D4676E4" w14:textId="3B2916FE" w:rsidR="00580DF8" w:rsidRPr="00D166D1" w:rsidRDefault="000F1AAF" w:rsidP="00080DD4">
      <w:pPr>
        <w:spacing w:after="120"/>
        <w:rPr>
          <w:rFonts w:ascii="Arial" w:hAnsi="Arial" w:cs="Arial"/>
          <w:szCs w:val="21"/>
        </w:rPr>
        <w:sectPr w:rsidR="00580DF8" w:rsidRPr="00D166D1" w:rsidSect="004A6609">
          <w:type w:val="continuous"/>
          <w:pgSz w:w="11906" w:h="16838"/>
          <w:pgMar w:top="1134" w:right="1134" w:bottom="1134" w:left="1134" w:header="720" w:footer="720" w:gutter="0"/>
          <w:cols w:space="0"/>
        </w:sectPr>
      </w:pPr>
      <w:bookmarkStart w:id="82" w:name="verses196"/>
      <w:r w:rsidRPr="000F1AAF">
        <w:rPr>
          <w:rFonts w:ascii="Arial" w:hAnsi="Arial" w:cs="Arial"/>
          <w:b/>
          <w:color w:val="000000"/>
          <w:vertAlign w:val="superscript"/>
        </w:rPr>
        <w:t>1</w:t>
      </w:r>
      <w:r w:rsidR="00580DF8" w:rsidRPr="00D166D1">
        <w:rPr>
          <w:rFonts w:ascii="Arial" w:hAnsi="Arial" w:cs="Arial"/>
          <w:sz w:val="20"/>
        </w:rPr>
        <w:t xml:space="preserve"> Jes 25,8</w:t>
      </w:r>
      <w:r w:rsidR="002776FA">
        <w:rPr>
          <w:rFonts w:ascii="Arial" w:hAnsi="Arial" w:cs="Arial"/>
          <w:sz w:val="20"/>
        </w:rPr>
        <w:t>.</w:t>
      </w:r>
      <w:r w:rsidR="00580DF8" w:rsidRPr="00D166D1">
        <w:rPr>
          <w:rFonts w:ascii="Arial" w:hAnsi="Arial" w:cs="Arial"/>
          <w:sz w:val="20"/>
        </w:rPr>
        <w:t xml:space="preserve"> </w:t>
      </w:r>
      <w:r w:rsidR="002776FA">
        <w:rPr>
          <w:rFonts w:ascii="Arial" w:hAnsi="Arial" w:cs="Arial"/>
          <w:sz w:val="20"/>
        </w:rPr>
        <w:t xml:space="preserve">Es sind </w:t>
      </w:r>
      <w:r w:rsidR="00493944">
        <w:rPr>
          <w:rFonts w:ascii="Arial" w:hAnsi="Arial" w:cs="Arial"/>
          <w:sz w:val="20"/>
        </w:rPr>
        <w:t>wahrscheinlich</w:t>
      </w:r>
      <w:r w:rsidR="002776FA">
        <w:rPr>
          <w:rFonts w:ascii="Arial" w:hAnsi="Arial" w:cs="Arial"/>
          <w:sz w:val="20"/>
        </w:rPr>
        <w:t xml:space="preserve"> nicht Freudentränen gemeint, </w:t>
      </w:r>
      <w:r w:rsidR="00493944">
        <w:rPr>
          <w:rFonts w:ascii="Arial" w:hAnsi="Arial" w:cs="Arial"/>
          <w:sz w:val="20"/>
        </w:rPr>
        <w:t>sondern eher</w:t>
      </w:r>
      <w:r w:rsidR="002776FA">
        <w:rPr>
          <w:rFonts w:ascii="Arial" w:hAnsi="Arial" w:cs="Arial"/>
          <w:sz w:val="20"/>
        </w:rPr>
        <w:t xml:space="preserve"> die Reste der Tränen</w:t>
      </w:r>
      <w:r w:rsidR="000B525E">
        <w:rPr>
          <w:rFonts w:ascii="Arial" w:hAnsi="Arial" w:cs="Arial"/>
          <w:sz w:val="20"/>
        </w:rPr>
        <w:t>,</w:t>
      </w:r>
      <w:r w:rsidR="002776FA">
        <w:rPr>
          <w:rFonts w:ascii="Arial" w:hAnsi="Arial" w:cs="Arial"/>
          <w:sz w:val="20"/>
        </w:rPr>
        <w:t xml:space="preserve"> die sie in der Bedrängnis geweint haben.</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2Sam 7,14; Ez 11,20</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Die Stadt war also </w:t>
      </w:r>
      <w:r w:rsidR="009632C1">
        <w:rPr>
          <w:rFonts w:ascii="Arial" w:hAnsi="Arial" w:cs="Arial"/>
          <w:sz w:val="20"/>
        </w:rPr>
        <w:t xml:space="preserve">symbolisch ein </w:t>
      </w:r>
      <w:r w:rsidR="00580DF8" w:rsidRPr="00D166D1">
        <w:rPr>
          <w:rFonts w:ascii="Arial" w:hAnsi="Arial" w:cs="Arial"/>
          <w:sz w:val="20"/>
        </w:rPr>
        <w:t xml:space="preserve">kubischer Würfel, genauso wie das Allerheiligste in der Stiftshütte und im </w:t>
      </w:r>
      <w:r w:rsidR="000D0D23" w:rsidRPr="00D166D1">
        <w:rPr>
          <w:rFonts w:ascii="Arial" w:hAnsi="Arial" w:cs="Arial"/>
          <w:sz w:val="20"/>
        </w:rPr>
        <w:t>Tempel</w:t>
      </w:r>
      <w:r w:rsidR="00580DF8" w:rsidRPr="00D166D1">
        <w:rPr>
          <w:rFonts w:ascii="Arial" w:hAnsi="Arial" w:cs="Arial"/>
          <w:sz w:val="20"/>
        </w:rPr>
        <w:t xml:space="preserve">. </w:t>
      </w:r>
      <w:r w:rsidR="003D190A">
        <w:rPr>
          <w:rFonts w:ascii="Arial" w:hAnsi="Arial" w:cs="Arial"/>
          <w:sz w:val="20"/>
        </w:rPr>
        <w:t>Die Gemeinde ersetzt auf der neuen Erde</w:t>
      </w:r>
      <w:r w:rsidR="00FA03EB">
        <w:rPr>
          <w:rFonts w:ascii="Arial" w:hAnsi="Arial" w:cs="Arial"/>
          <w:sz w:val="20"/>
        </w:rPr>
        <w:t>,</w:t>
      </w:r>
      <w:r w:rsidR="003D190A">
        <w:rPr>
          <w:rFonts w:ascii="Arial" w:hAnsi="Arial" w:cs="Arial"/>
          <w:sz w:val="20"/>
        </w:rPr>
        <w:t xml:space="preserve"> den Tempel des tausendjährigen Reiches. </w:t>
      </w:r>
      <w:r w:rsidR="00580DF8" w:rsidRPr="00D166D1">
        <w:rPr>
          <w:rFonts w:ascii="Arial" w:hAnsi="Arial" w:cs="Arial"/>
          <w:sz w:val="20"/>
        </w:rPr>
        <w:t xml:space="preserve">Die Seitenlängen des Würfels betrugen </w:t>
      </w:r>
      <w:r w:rsidR="00B366A1">
        <w:rPr>
          <w:rFonts w:ascii="Arial" w:hAnsi="Arial" w:cs="Arial"/>
          <w:sz w:val="20"/>
        </w:rPr>
        <w:t xml:space="preserve">ca. </w:t>
      </w:r>
      <w:r w:rsidR="00580DF8" w:rsidRPr="00D166D1">
        <w:rPr>
          <w:rFonts w:ascii="Arial" w:hAnsi="Arial" w:cs="Arial"/>
          <w:sz w:val="20"/>
        </w:rPr>
        <w:t>2</w:t>
      </w:r>
      <w:r w:rsidR="0072714F">
        <w:rPr>
          <w:rFonts w:ascii="Arial" w:hAnsi="Arial" w:cs="Arial"/>
          <w:sz w:val="20"/>
        </w:rPr>
        <w:t>22</w:t>
      </w:r>
      <w:r w:rsidR="00580DF8" w:rsidRPr="00D166D1">
        <w:rPr>
          <w:rFonts w:ascii="Arial" w:hAnsi="Arial" w:cs="Arial"/>
          <w:sz w:val="20"/>
        </w:rPr>
        <w:t>0 km, ebenso ihre Höhe</w:t>
      </w:r>
      <w:r w:rsidR="00C628C5">
        <w:rPr>
          <w:rFonts w:ascii="Arial" w:hAnsi="Arial" w:cs="Arial"/>
          <w:sz w:val="20"/>
        </w:rPr>
        <w:t>.</w:t>
      </w:r>
      <w:r w:rsidR="00580DF8" w:rsidRPr="00D166D1">
        <w:rPr>
          <w:rFonts w:ascii="Arial" w:hAnsi="Arial" w:cs="Arial"/>
          <w:sz w:val="20"/>
        </w:rPr>
        <w:t xml:space="preserve"> Die Breite der Mauer betrug 72 m</w:t>
      </w:r>
      <w:r w:rsidR="009632C1">
        <w:rPr>
          <w:rFonts w:ascii="Arial" w:hAnsi="Arial" w:cs="Arial"/>
          <w:sz w:val="20"/>
        </w:rPr>
        <w:t>.</w:t>
      </w:r>
      <w:r w:rsidR="003D190A">
        <w:rPr>
          <w:rFonts w:ascii="Arial" w:hAnsi="Arial" w:cs="Arial"/>
          <w:sz w:val="20"/>
        </w:rPr>
        <w:t xml:space="preserve"> </w:t>
      </w:r>
      <w:r w:rsidR="0072714F">
        <w:rPr>
          <w:rFonts w:ascii="Arial" w:hAnsi="Arial" w:cs="Arial"/>
          <w:sz w:val="20"/>
        </w:rPr>
        <w:t xml:space="preserve">Übrigens sind alle in Vers 16-17 angegebenen Maße durch 12 teilbar </w:t>
      </w:r>
      <w:r w:rsidR="00874C65" w:rsidRPr="00874C65">
        <w:rPr>
          <w:rFonts w:ascii="Arial" w:hAnsi="Arial" w:cs="Arial"/>
          <w:sz w:val="20"/>
        </w:rPr>
        <w:t>(54,z.St.)</w:t>
      </w:r>
      <w:r w:rsidR="0072714F">
        <w:rPr>
          <w:rFonts w:ascii="Arial" w:hAnsi="Arial" w:cs="Arial"/>
          <w:sz w:val="20"/>
        </w:rPr>
        <w:t xml:space="preserve">. - </w:t>
      </w:r>
      <w:r w:rsidR="00580DF8" w:rsidRPr="00D166D1">
        <w:rPr>
          <w:rFonts w:ascii="Arial" w:hAnsi="Arial" w:cs="Arial"/>
          <w:sz w:val="20"/>
        </w:rPr>
        <w:t xml:space="preserve">In der symbolischen Bedeutung war diese Stadt uneinnehmbar, man konnte die Mauer </w:t>
      </w:r>
      <w:r w:rsidR="00B366A1">
        <w:rPr>
          <w:rFonts w:ascii="Arial" w:hAnsi="Arial" w:cs="Arial"/>
          <w:sz w:val="20"/>
        </w:rPr>
        <w:t xml:space="preserve">weder </w:t>
      </w:r>
      <w:r w:rsidR="006A7916">
        <w:rPr>
          <w:rFonts w:ascii="Arial" w:hAnsi="Arial" w:cs="Arial"/>
          <w:sz w:val="20"/>
        </w:rPr>
        <w:t xml:space="preserve">erbrechen </w:t>
      </w:r>
      <w:r w:rsidR="00B366A1">
        <w:rPr>
          <w:rFonts w:ascii="Arial" w:hAnsi="Arial" w:cs="Arial"/>
          <w:sz w:val="20"/>
        </w:rPr>
        <w:t>noch</w:t>
      </w:r>
      <w:r w:rsidR="006A7916">
        <w:rPr>
          <w:rFonts w:ascii="Arial" w:hAnsi="Arial" w:cs="Arial"/>
          <w:sz w:val="20"/>
        </w:rPr>
        <w:t xml:space="preserve"> </w:t>
      </w:r>
      <w:r w:rsidR="00580DF8" w:rsidRPr="00D166D1">
        <w:rPr>
          <w:rFonts w:ascii="Arial" w:hAnsi="Arial" w:cs="Arial"/>
          <w:sz w:val="20"/>
        </w:rPr>
        <w:t xml:space="preserve">übersteigen, ihre Bewohner waren geschützt. Aber die Stadt hatte nach allen Richtungen Tore, durch </w:t>
      </w:r>
      <w:r w:rsidR="00EC40CE">
        <w:rPr>
          <w:rFonts w:ascii="Arial" w:hAnsi="Arial" w:cs="Arial"/>
          <w:sz w:val="20"/>
        </w:rPr>
        <w:t xml:space="preserve">welche </w:t>
      </w:r>
      <w:r w:rsidR="00FA03EB">
        <w:rPr>
          <w:rFonts w:ascii="Arial" w:hAnsi="Arial" w:cs="Arial"/>
          <w:sz w:val="20"/>
        </w:rPr>
        <w:t>Heilige</w:t>
      </w:r>
      <w:r w:rsidR="00EC40CE">
        <w:rPr>
          <w:rFonts w:ascii="Arial" w:hAnsi="Arial" w:cs="Arial"/>
          <w:sz w:val="20"/>
        </w:rPr>
        <w:t xml:space="preserve"> </w:t>
      </w:r>
      <w:r w:rsidR="00580DF8" w:rsidRPr="00D166D1">
        <w:rPr>
          <w:rFonts w:ascii="Arial" w:hAnsi="Arial" w:cs="Arial"/>
          <w:sz w:val="20"/>
        </w:rPr>
        <w:t>hineingehen konnte</w:t>
      </w:r>
      <w:r w:rsidR="00FA03EB">
        <w:rPr>
          <w:rFonts w:ascii="Arial" w:hAnsi="Arial" w:cs="Arial"/>
          <w:sz w:val="20"/>
        </w:rPr>
        <w:t>n</w:t>
      </w:r>
      <w:r w:rsidR="006A7916">
        <w:rPr>
          <w:rFonts w:ascii="Arial" w:hAnsi="Arial" w:cs="Arial"/>
          <w:sz w:val="20"/>
        </w:rPr>
        <w:t>, allerdings standen Engel als Wächter neben den Toren</w:t>
      </w:r>
      <w:r w:rsidR="00580DF8" w:rsidRPr="00D166D1">
        <w:rPr>
          <w:rFonts w:ascii="Arial" w:hAnsi="Arial" w:cs="Arial"/>
          <w:sz w:val="20"/>
        </w:rPr>
        <w:t xml:space="preserve">. </w:t>
      </w:r>
      <w:r w:rsidR="0012385C">
        <w:rPr>
          <w:rFonts w:ascii="Arial" w:hAnsi="Arial" w:cs="Arial"/>
          <w:sz w:val="20"/>
        </w:rPr>
        <w:t>Da es auf der neuen Erde gar nichts Unreines mehr gibt, dass in die Stadt hineinkommen könnte, soll m</w:t>
      </w:r>
      <w:r w:rsidR="00580DF8" w:rsidRPr="00D166D1">
        <w:rPr>
          <w:rFonts w:ascii="Arial" w:hAnsi="Arial" w:cs="Arial"/>
          <w:sz w:val="20"/>
        </w:rPr>
        <w:t xml:space="preserve">an </w:t>
      </w:r>
      <w:r w:rsidR="00B366A1">
        <w:rPr>
          <w:rFonts w:ascii="Arial" w:hAnsi="Arial" w:cs="Arial"/>
          <w:sz w:val="20"/>
        </w:rPr>
        <w:t xml:space="preserve">aus dieser Idealbeschreibung der Gemeinde </w:t>
      </w:r>
      <w:r w:rsidR="00580DF8" w:rsidRPr="00D166D1">
        <w:rPr>
          <w:rFonts w:ascii="Arial" w:hAnsi="Arial" w:cs="Arial"/>
          <w:sz w:val="20"/>
        </w:rPr>
        <w:t xml:space="preserve">wohl auch </w:t>
      </w:r>
      <w:r w:rsidR="003E633F">
        <w:rPr>
          <w:rFonts w:ascii="Arial" w:hAnsi="Arial" w:cs="Arial"/>
          <w:sz w:val="20"/>
        </w:rPr>
        <w:t xml:space="preserve">jetzt </w:t>
      </w:r>
      <w:r w:rsidR="00580DF8" w:rsidRPr="00D166D1">
        <w:rPr>
          <w:rFonts w:ascii="Arial" w:hAnsi="Arial" w:cs="Arial"/>
          <w:sz w:val="20"/>
        </w:rPr>
        <w:t xml:space="preserve">schon </w:t>
      </w:r>
      <w:r w:rsidR="003E633F">
        <w:rPr>
          <w:rFonts w:ascii="Arial" w:hAnsi="Arial" w:cs="Arial"/>
          <w:sz w:val="20"/>
        </w:rPr>
        <w:t xml:space="preserve">eine </w:t>
      </w:r>
      <w:r w:rsidR="00580DF8" w:rsidRPr="00D166D1">
        <w:rPr>
          <w:rFonts w:ascii="Arial" w:hAnsi="Arial" w:cs="Arial"/>
          <w:sz w:val="20"/>
        </w:rPr>
        <w:t xml:space="preserve">Anwendung auf die jetzige Gemeinde machen: in die Gemeinde kommt man nur durch die Tür hinein, d.h. durch den </w:t>
      </w:r>
      <w:r w:rsidR="00B366A1">
        <w:rPr>
          <w:rFonts w:ascii="Arial" w:hAnsi="Arial" w:cs="Arial"/>
          <w:sz w:val="20"/>
        </w:rPr>
        <w:t xml:space="preserve">persönlichen </w:t>
      </w:r>
      <w:r w:rsidR="00580DF8" w:rsidRPr="00D166D1">
        <w:rPr>
          <w:rFonts w:ascii="Arial" w:hAnsi="Arial" w:cs="Arial"/>
          <w:sz w:val="20"/>
        </w:rPr>
        <w:t>Glauben an Christus (Apg 5,13</w:t>
      </w:r>
      <w:r w:rsidR="00FA03EB">
        <w:rPr>
          <w:rFonts w:ascii="Arial" w:hAnsi="Arial" w:cs="Arial"/>
          <w:sz w:val="20"/>
        </w:rPr>
        <w:t>-</w:t>
      </w:r>
      <w:r w:rsidR="00580DF8" w:rsidRPr="00D166D1">
        <w:rPr>
          <w:rFonts w:ascii="Arial" w:hAnsi="Arial" w:cs="Arial"/>
          <w:sz w:val="20"/>
        </w:rPr>
        <w:t>14), aber sie ist nach allen Richtungen hin offen für jeden der Buße tut und glaubt.</w:t>
      </w:r>
      <w:r w:rsidR="006A7916">
        <w:rPr>
          <w:rFonts w:ascii="Arial" w:hAnsi="Arial" w:cs="Arial"/>
          <w:sz w:val="20"/>
        </w:rPr>
        <w:t xml:space="preserve"> Die Bekehrung muss allerdings auf Echtheit geprüft werden</w:t>
      </w:r>
      <w:r w:rsidR="00C628C5">
        <w:rPr>
          <w:rFonts w:ascii="Arial" w:hAnsi="Arial" w:cs="Arial"/>
          <w:sz w:val="20"/>
        </w:rPr>
        <w:t>, dies ist der Wächterdienst der Gemeinde</w:t>
      </w:r>
      <w:r w:rsidR="006A7916">
        <w:rPr>
          <w:rFonts w:ascii="Arial" w:hAnsi="Arial" w:cs="Arial"/>
          <w:sz w:val="20"/>
        </w:rPr>
        <w:t xml:space="preserve"> (vgl. Apg 9,26).</w:t>
      </w:r>
      <w:r w:rsidR="00FE6E55">
        <w:rPr>
          <w:rFonts w:ascii="Arial" w:hAnsi="Arial" w:cs="Arial"/>
          <w:sz w:val="20"/>
        </w:rPr>
        <w:t xml:space="preserve"> </w:t>
      </w:r>
      <w:r w:rsidR="0012385C">
        <w:rPr>
          <w:rFonts w:ascii="Arial" w:hAnsi="Arial" w:cs="Arial"/>
          <w:sz w:val="20"/>
        </w:rPr>
        <w:t>Nichts Unreines darf in die Gemeinde hineingelassen werden (Offb 22,15; 2Kor 6,14 - 7,1)</w:t>
      </w:r>
      <w:r w:rsidR="00FE6E55">
        <w:rPr>
          <w:rFonts w:ascii="Arial" w:hAnsi="Arial" w:cs="Arial"/>
          <w:sz w:val="20"/>
        </w:rPr>
        <w:t>.</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Die Apostel bilden durch die Offenbarungen die sie empfingen</w:t>
      </w:r>
      <w:r w:rsidR="009632C1">
        <w:rPr>
          <w:rFonts w:ascii="Arial" w:hAnsi="Arial" w:cs="Arial"/>
          <w:sz w:val="20"/>
        </w:rPr>
        <w:t xml:space="preserve">, </w:t>
      </w:r>
      <w:r w:rsidR="009632C1" w:rsidRPr="00D166D1">
        <w:rPr>
          <w:rFonts w:ascii="Arial" w:hAnsi="Arial" w:cs="Arial"/>
          <w:sz w:val="20"/>
        </w:rPr>
        <w:t>die Grundmauer der Gemeinde</w:t>
      </w:r>
      <w:r w:rsidR="00580DF8" w:rsidRPr="00D166D1">
        <w:rPr>
          <w:rFonts w:ascii="Arial" w:hAnsi="Arial" w:cs="Arial"/>
          <w:sz w:val="20"/>
        </w:rPr>
        <w:t xml:space="preserve"> (Eph 2,20; 3,3-5).</w:t>
      </w:r>
      <w:r w:rsidR="00C4350F">
        <w:rPr>
          <w:rFonts w:ascii="Arial" w:hAnsi="Arial" w:cs="Arial"/>
          <w:sz w:val="20"/>
        </w:rPr>
        <w:br/>
      </w:r>
      <w:r w:rsidRPr="000F1AAF">
        <w:rPr>
          <w:rFonts w:ascii="Arial" w:hAnsi="Arial" w:cs="Arial"/>
          <w:b/>
          <w:vertAlign w:val="superscript"/>
        </w:rPr>
        <w:t>5</w:t>
      </w:r>
      <w:r w:rsidR="003B5839" w:rsidRPr="00D166D1">
        <w:rPr>
          <w:rFonts w:ascii="Arial" w:hAnsi="Arial" w:cs="Arial"/>
          <w:sz w:val="20"/>
        </w:rPr>
        <w:t xml:space="preserve"> </w:t>
      </w:r>
      <w:r w:rsidR="003B5839">
        <w:rPr>
          <w:rFonts w:ascii="Arial" w:hAnsi="Arial" w:cs="Arial"/>
          <w:sz w:val="20"/>
        </w:rPr>
        <w:t xml:space="preserve">Vgl. die exakte sprachliche Parallele zu Offb 17,1.3. Damit soll ein Vergleich zwischen der Braut des Lammes und der </w:t>
      </w:r>
      <w:r w:rsidR="003B5839" w:rsidRPr="00D166D1">
        <w:rPr>
          <w:rFonts w:ascii="Arial" w:hAnsi="Arial" w:cs="Arial"/>
          <w:sz w:val="20"/>
        </w:rPr>
        <w:t>"</w:t>
      </w:r>
      <w:r w:rsidR="003B5839">
        <w:rPr>
          <w:rFonts w:ascii="Arial" w:hAnsi="Arial" w:cs="Arial"/>
          <w:sz w:val="20"/>
        </w:rPr>
        <w:t>Hure</w:t>
      </w:r>
      <w:r w:rsidR="003B5839" w:rsidRPr="00D166D1">
        <w:rPr>
          <w:rFonts w:ascii="Arial" w:hAnsi="Arial" w:cs="Arial"/>
          <w:sz w:val="20"/>
        </w:rPr>
        <w:t>"</w:t>
      </w:r>
      <w:r w:rsidR="003B5839">
        <w:rPr>
          <w:rFonts w:ascii="Arial" w:hAnsi="Arial" w:cs="Arial"/>
          <w:sz w:val="20"/>
        </w:rPr>
        <w:t xml:space="preserve"> hergestellt werden</w:t>
      </w:r>
      <w:r w:rsidR="007C0B24">
        <w:rPr>
          <w:rFonts w:ascii="Arial" w:hAnsi="Arial" w:cs="Arial"/>
          <w:sz w:val="20"/>
        </w:rPr>
        <w:t xml:space="preserve"> (65,III,392)</w:t>
      </w:r>
      <w:r w:rsidR="003B5839">
        <w:rPr>
          <w:rFonts w:ascii="Arial" w:hAnsi="Arial" w:cs="Arial"/>
          <w:sz w:val="20"/>
        </w:rPr>
        <w:t>. Wie ähnlich und doch so grundverschieden sind sie. W</w:t>
      </w:r>
      <w:r w:rsidR="003B5839" w:rsidRPr="00D166D1">
        <w:rPr>
          <w:rFonts w:ascii="Arial" w:hAnsi="Arial" w:cs="Arial"/>
          <w:sz w:val="20"/>
        </w:rPr>
        <w:t xml:space="preserve">ie </w:t>
      </w:r>
      <w:r w:rsidR="003B5839">
        <w:rPr>
          <w:rFonts w:ascii="Arial" w:hAnsi="Arial" w:cs="Arial"/>
          <w:sz w:val="20"/>
        </w:rPr>
        <w:t>ist</w:t>
      </w:r>
      <w:r w:rsidR="003B5839" w:rsidRPr="00D166D1">
        <w:rPr>
          <w:rFonts w:ascii="Arial" w:hAnsi="Arial" w:cs="Arial"/>
          <w:sz w:val="20"/>
        </w:rPr>
        <w:t xml:space="preserve"> </w:t>
      </w:r>
      <w:r w:rsidR="00F138D6">
        <w:rPr>
          <w:rFonts w:ascii="Arial" w:hAnsi="Arial" w:cs="Arial"/>
          <w:sz w:val="20"/>
        </w:rPr>
        <w:t xml:space="preserve">das Christentum, welches </w:t>
      </w:r>
      <w:r w:rsidR="003B5839" w:rsidRPr="00D166D1">
        <w:rPr>
          <w:rFonts w:ascii="Arial" w:hAnsi="Arial" w:cs="Arial"/>
          <w:sz w:val="20"/>
        </w:rPr>
        <w:t xml:space="preserve">die </w:t>
      </w:r>
      <w:r w:rsidR="007F539D" w:rsidRPr="00D166D1">
        <w:rPr>
          <w:rFonts w:ascii="Arial" w:hAnsi="Arial" w:cs="Arial"/>
          <w:sz w:val="20"/>
        </w:rPr>
        <w:t>Braut des Lammes</w:t>
      </w:r>
      <w:r w:rsidR="007F539D">
        <w:rPr>
          <w:rFonts w:ascii="Arial" w:hAnsi="Arial" w:cs="Arial"/>
          <w:sz w:val="20"/>
        </w:rPr>
        <w:t>, die</w:t>
      </w:r>
      <w:r w:rsidR="007F539D" w:rsidRPr="00D166D1">
        <w:rPr>
          <w:rFonts w:ascii="Arial" w:hAnsi="Arial" w:cs="Arial"/>
          <w:sz w:val="20"/>
        </w:rPr>
        <w:t xml:space="preserve"> </w:t>
      </w:r>
      <w:r w:rsidR="003B5839" w:rsidRPr="00D166D1">
        <w:rPr>
          <w:rFonts w:ascii="Arial" w:hAnsi="Arial" w:cs="Arial"/>
          <w:sz w:val="20"/>
        </w:rPr>
        <w:t xml:space="preserve">"keusche Jungfrau" </w:t>
      </w:r>
      <w:r w:rsidR="00F138D6">
        <w:rPr>
          <w:rFonts w:ascii="Arial" w:hAnsi="Arial" w:cs="Arial"/>
          <w:sz w:val="20"/>
        </w:rPr>
        <w:t xml:space="preserve">sein soll </w:t>
      </w:r>
      <w:r w:rsidR="003B5839" w:rsidRPr="00D166D1">
        <w:rPr>
          <w:rFonts w:ascii="Arial" w:hAnsi="Arial" w:cs="Arial"/>
          <w:sz w:val="20"/>
        </w:rPr>
        <w:t>(2Kor 11,2), so entsetzlich von ihrem Bräutigam ab</w:t>
      </w:r>
      <w:r w:rsidR="003B5839">
        <w:rPr>
          <w:rFonts w:ascii="Arial" w:hAnsi="Arial" w:cs="Arial"/>
          <w:sz w:val="20"/>
        </w:rPr>
        <w:t>ge</w:t>
      </w:r>
      <w:r w:rsidR="003B5839" w:rsidRPr="00D166D1">
        <w:rPr>
          <w:rFonts w:ascii="Arial" w:hAnsi="Arial" w:cs="Arial"/>
          <w:sz w:val="20"/>
        </w:rPr>
        <w:t>fallen</w:t>
      </w:r>
      <w:r w:rsidR="003B5839">
        <w:rPr>
          <w:rFonts w:ascii="Arial" w:hAnsi="Arial" w:cs="Arial"/>
          <w:sz w:val="20"/>
        </w:rPr>
        <w:t xml:space="preserve"> und zur Hure geworden</w:t>
      </w:r>
      <w:r w:rsidR="008B287E">
        <w:rPr>
          <w:rFonts w:ascii="Arial" w:hAnsi="Arial" w:cs="Arial"/>
          <w:sz w:val="20"/>
        </w:rPr>
        <w:t>.</w:t>
      </w:r>
      <w:r w:rsidR="00815DE5">
        <w:rPr>
          <w:rFonts w:ascii="Arial" w:hAnsi="Arial" w:cs="Arial"/>
          <w:sz w:val="20"/>
        </w:rPr>
        <w:t xml:space="preserve"> Siehe dazu die Gegenüberstellung </w:t>
      </w:r>
      <w:r w:rsidR="00F51DD1">
        <w:rPr>
          <w:rFonts w:ascii="Arial" w:hAnsi="Arial" w:cs="Arial"/>
          <w:sz w:val="20"/>
        </w:rPr>
        <w:t xml:space="preserve">von </w:t>
      </w:r>
      <w:r w:rsidR="00815DE5">
        <w:rPr>
          <w:rFonts w:ascii="Arial" w:hAnsi="Arial" w:cs="Arial"/>
          <w:sz w:val="20"/>
        </w:rPr>
        <w:t xml:space="preserve">Hure </w:t>
      </w:r>
      <w:r w:rsidR="00F51DD1">
        <w:rPr>
          <w:rFonts w:ascii="Arial" w:hAnsi="Arial" w:cs="Arial"/>
          <w:sz w:val="20"/>
        </w:rPr>
        <w:t>und</w:t>
      </w:r>
      <w:r w:rsidR="00815DE5">
        <w:rPr>
          <w:rFonts w:ascii="Arial" w:hAnsi="Arial" w:cs="Arial"/>
          <w:sz w:val="20"/>
        </w:rPr>
        <w:t xml:space="preserve"> Braut</w:t>
      </w:r>
      <w:r w:rsidR="00EC40CE">
        <w:rPr>
          <w:rFonts w:ascii="Arial" w:hAnsi="Arial" w:cs="Arial"/>
          <w:sz w:val="20"/>
        </w:rPr>
        <w:t xml:space="preserve"> in</w:t>
      </w:r>
      <w:r w:rsidR="00815DE5">
        <w:rPr>
          <w:rFonts w:ascii="Arial" w:hAnsi="Arial" w:cs="Arial"/>
          <w:sz w:val="20"/>
        </w:rPr>
        <w:t xml:space="preserve">: </w:t>
      </w:r>
      <w:hyperlink r:id="rId216" w:history="1">
        <w:r w:rsidR="00815DE5" w:rsidRPr="0054320E">
          <w:rPr>
            <w:rStyle w:val="Hyperlink"/>
            <w:rFonts w:ascii="Arial" w:hAnsi="Arial" w:cs="Arial"/>
            <w:sz w:val="16"/>
            <w:szCs w:val="16"/>
          </w:rPr>
          <w:t>https://drive.google.com/file/d/1lNmdnbnRsdey6QwA_WbUqqsMn4BwtH4o/view?usp=sharing</w:t>
        </w:r>
      </w:hyperlink>
      <w:r w:rsidR="002E4350" w:rsidRPr="002E4350">
        <w:rPr>
          <w:rStyle w:val="Hyperlink"/>
          <w:rFonts w:ascii="Arial" w:hAnsi="Arial" w:cs="Arial"/>
          <w:sz w:val="16"/>
          <w:szCs w:val="16"/>
          <w:u w:val="none"/>
        </w:rPr>
        <w:t xml:space="preserve">  </w:t>
      </w:r>
      <w:r w:rsidR="002E4350">
        <w:rPr>
          <w:rStyle w:val="Hyperlink"/>
          <w:rFonts w:ascii="Arial" w:hAnsi="Arial" w:cs="Arial"/>
          <w:sz w:val="16"/>
          <w:szCs w:val="16"/>
          <w:u w:val="none"/>
        </w:rPr>
        <w:t xml:space="preserve">- </w:t>
      </w:r>
      <w:r w:rsidR="002E4350" w:rsidRPr="002E4350">
        <w:rPr>
          <w:rFonts w:ascii="Arial" w:hAnsi="Arial" w:cs="Arial"/>
          <w:sz w:val="20"/>
          <w:szCs w:val="20"/>
        </w:rPr>
        <w:t>Ab hier einen</w:t>
      </w:r>
      <w:r w:rsidR="002E4350">
        <w:rPr>
          <w:rFonts w:ascii="Arial" w:hAnsi="Arial" w:cs="Arial"/>
          <w:sz w:val="20"/>
          <w:szCs w:val="20"/>
        </w:rPr>
        <w:t xml:space="preserve"> Zeitsprung </w:t>
      </w:r>
      <w:r w:rsidR="002E4350" w:rsidRPr="002E4350">
        <w:rPr>
          <w:rFonts w:ascii="Arial" w:hAnsi="Arial" w:cs="Arial"/>
          <w:i/>
          <w:iCs/>
          <w:sz w:val="20"/>
          <w:szCs w:val="20"/>
        </w:rPr>
        <w:t>zurück</w:t>
      </w:r>
      <w:r w:rsidR="002E4350">
        <w:rPr>
          <w:rFonts w:ascii="Arial" w:hAnsi="Arial" w:cs="Arial"/>
          <w:sz w:val="20"/>
          <w:szCs w:val="20"/>
        </w:rPr>
        <w:t xml:space="preserve"> zum tausendjährigen Reich zu sehen, ist nicht überzeugend.</w:t>
      </w:r>
      <w:r w:rsidR="002E4350">
        <w:rPr>
          <w:rStyle w:val="Hyperlink"/>
          <w:rFonts w:ascii="Arial" w:hAnsi="Arial" w:cs="Arial"/>
          <w:sz w:val="20"/>
          <w:szCs w:val="20"/>
        </w:rPr>
        <w:t xml:space="preserve"> </w:t>
      </w:r>
      <w:r w:rsidR="00A74F73">
        <w:rPr>
          <w:rFonts w:ascii="Arial" w:hAnsi="Arial" w:cs="Arial"/>
        </w:rPr>
        <w:br/>
      </w:r>
      <w:r w:rsidRPr="000F1AAF">
        <w:rPr>
          <w:rFonts w:ascii="Arial" w:hAnsi="Arial" w:cs="Arial"/>
          <w:b/>
          <w:vertAlign w:val="superscript"/>
        </w:rPr>
        <w:t>6</w:t>
      </w:r>
      <w:r w:rsidR="004A0658" w:rsidRPr="00D166D1">
        <w:rPr>
          <w:rFonts w:ascii="Arial" w:hAnsi="Arial" w:cs="Arial"/>
          <w:sz w:val="20"/>
        </w:rPr>
        <w:t xml:space="preserve"> </w:t>
      </w:r>
      <w:r w:rsidR="004A0658">
        <w:rPr>
          <w:rFonts w:ascii="Arial" w:hAnsi="Arial" w:cs="Arial"/>
          <w:sz w:val="20"/>
        </w:rPr>
        <w:t>Der neu</w:t>
      </w:r>
      <w:r w:rsidR="004A0658" w:rsidRPr="00C628C5">
        <w:rPr>
          <w:rFonts w:ascii="Arial" w:hAnsi="Arial" w:cs="Arial"/>
          <w:b/>
          <w:bCs/>
          <w:sz w:val="20"/>
        </w:rPr>
        <w:t>artige</w:t>
      </w:r>
      <w:r w:rsidR="004A0658">
        <w:rPr>
          <w:rFonts w:ascii="Arial" w:hAnsi="Arial" w:cs="Arial"/>
          <w:sz w:val="20"/>
        </w:rPr>
        <w:t xml:space="preserve"> Himmel (Sg. = das Universum) und die neu</w:t>
      </w:r>
      <w:r w:rsidR="004A0658" w:rsidRPr="00C628C5">
        <w:rPr>
          <w:rFonts w:ascii="Arial" w:hAnsi="Arial" w:cs="Arial"/>
          <w:b/>
          <w:bCs/>
          <w:sz w:val="20"/>
        </w:rPr>
        <w:t>artige</w:t>
      </w:r>
      <w:r w:rsidR="004A0658">
        <w:rPr>
          <w:rFonts w:ascii="Arial" w:hAnsi="Arial" w:cs="Arial"/>
          <w:sz w:val="20"/>
        </w:rPr>
        <w:t xml:space="preserve"> Erde dü</w:t>
      </w:r>
      <w:r w:rsidR="006A7916">
        <w:rPr>
          <w:rFonts w:ascii="Arial" w:hAnsi="Arial" w:cs="Arial"/>
          <w:sz w:val="20"/>
        </w:rPr>
        <w:t>r</w:t>
      </w:r>
      <w:r w:rsidR="004A0658">
        <w:rPr>
          <w:rFonts w:ascii="Arial" w:hAnsi="Arial" w:cs="Arial"/>
          <w:sz w:val="20"/>
        </w:rPr>
        <w:t xml:space="preserve">fen nicht verwechselt werden mit dem tausendjährigen Reich, wo die Erde nur </w:t>
      </w:r>
      <w:r w:rsidR="004A0658" w:rsidRPr="004A0658">
        <w:rPr>
          <w:rFonts w:ascii="Arial" w:hAnsi="Arial" w:cs="Arial"/>
          <w:i/>
          <w:sz w:val="20"/>
        </w:rPr>
        <w:t>erneuert</w:t>
      </w:r>
      <w:r w:rsidR="004A0658">
        <w:rPr>
          <w:rFonts w:ascii="Arial" w:hAnsi="Arial" w:cs="Arial"/>
          <w:sz w:val="20"/>
        </w:rPr>
        <w:t xml:space="preserve"> ist</w:t>
      </w:r>
      <w:r w:rsidR="00EE1E0E">
        <w:rPr>
          <w:rFonts w:ascii="Arial" w:hAnsi="Arial" w:cs="Arial"/>
          <w:sz w:val="20"/>
        </w:rPr>
        <w:t xml:space="preserve"> und paradi</w:t>
      </w:r>
      <w:r w:rsidR="00B20EA5">
        <w:rPr>
          <w:rFonts w:ascii="Arial" w:hAnsi="Arial" w:cs="Arial"/>
          <w:sz w:val="20"/>
        </w:rPr>
        <w:t>e</w:t>
      </w:r>
      <w:r w:rsidR="00EE1E0E">
        <w:rPr>
          <w:rFonts w:ascii="Arial" w:hAnsi="Arial" w:cs="Arial"/>
          <w:sz w:val="20"/>
        </w:rPr>
        <w:t xml:space="preserve">sische Zustände </w:t>
      </w:r>
      <w:r w:rsidR="00EE1E0E" w:rsidRPr="00EC40CE">
        <w:rPr>
          <w:rFonts w:ascii="Arial" w:hAnsi="Arial" w:cs="Arial"/>
          <w:i/>
          <w:iCs/>
          <w:sz w:val="20"/>
        </w:rPr>
        <w:t>wiederhergestellt</w:t>
      </w:r>
      <w:r w:rsidR="0088202F">
        <w:rPr>
          <w:rFonts w:ascii="Arial" w:hAnsi="Arial" w:cs="Arial"/>
          <w:sz w:val="20"/>
        </w:rPr>
        <w:t xml:space="preserve"> (vgl. Apg 3,21)</w:t>
      </w:r>
      <w:r w:rsidR="00EE1E0E">
        <w:rPr>
          <w:rFonts w:ascii="Arial" w:hAnsi="Arial" w:cs="Arial"/>
          <w:sz w:val="20"/>
        </w:rPr>
        <w:t xml:space="preserve"> sind</w:t>
      </w:r>
      <w:r w:rsidR="004A0658">
        <w:rPr>
          <w:rFonts w:ascii="Arial" w:hAnsi="Arial" w:cs="Arial"/>
          <w:sz w:val="20"/>
        </w:rPr>
        <w:t xml:space="preserve">. Am Ende des tausendjährigen Reichs werden sowohl die Erde als auch </w:t>
      </w:r>
      <w:r w:rsidR="00405487">
        <w:rPr>
          <w:rFonts w:ascii="Arial" w:hAnsi="Arial" w:cs="Arial"/>
          <w:sz w:val="20"/>
        </w:rPr>
        <w:t xml:space="preserve">der Himmel (= </w:t>
      </w:r>
      <w:r w:rsidR="004A0658">
        <w:rPr>
          <w:rFonts w:ascii="Arial" w:hAnsi="Arial" w:cs="Arial"/>
          <w:sz w:val="20"/>
        </w:rPr>
        <w:t>das ganze Universum</w:t>
      </w:r>
      <w:r w:rsidR="00405487">
        <w:rPr>
          <w:rFonts w:ascii="Arial" w:hAnsi="Arial" w:cs="Arial"/>
          <w:sz w:val="20"/>
        </w:rPr>
        <w:t>)</w:t>
      </w:r>
      <w:r w:rsidR="004A0658">
        <w:rPr>
          <w:rFonts w:ascii="Arial" w:hAnsi="Arial" w:cs="Arial"/>
          <w:sz w:val="20"/>
        </w:rPr>
        <w:t xml:space="preserve"> im Feuer vernichtet und </w:t>
      </w:r>
      <w:r w:rsidR="00D34813">
        <w:rPr>
          <w:rFonts w:ascii="Arial" w:hAnsi="Arial" w:cs="Arial"/>
          <w:sz w:val="20"/>
        </w:rPr>
        <w:t>in ihren Elementen</w:t>
      </w:r>
      <w:r w:rsidR="006A7916">
        <w:rPr>
          <w:rFonts w:ascii="Arial" w:hAnsi="Arial" w:cs="Arial"/>
          <w:sz w:val="20"/>
        </w:rPr>
        <w:t xml:space="preserve"> </w:t>
      </w:r>
      <w:r w:rsidR="004A0658">
        <w:rPr>
          <w:rFonts w:ascii="Arial" w:hAnsi="Arial" w:cs="Arial"/>
          <w:sz w:val="20"/>
        </w:rPr>
        <w:t xml:space="preserve">aufgelöst werden. </w:t>
      </w:r>
      <w:r w:rsidR="00655117">
        <w:rPr>
          <w:rFonts w:ascii="Arial" w:hAnsi="Arial" w:cs="Arial"/>
          <w:sz w:val="20"/>
        </w:rPr>
        <w:t>Danach</w:t>
      </w:r>
      <w:r w:rsidR="004A0658">
        <w:rPr>
          <w:rFonts w:ascii="Arial" w:hAnsi="Arial" w:cs="Arial"/>
          <w:sz w:val="20"/>
        </w:rPr>
        <w:t xml:space="preserve"> erfolgt eine völlige Neuschaffung </w:t>
      </w:r>
      <w:r w:rsidR="0088202F">
        <w:rPr>
          <w:rFonts w:ascii="Arial" w:hAnsi="Arial" w:cs="Arial"/>
          <w:sz w:val="20"/>
        </w:rPr>
        <w:t>aller</w:t>
      </w:r>
      <w:r w:rsidR="004A0658">
        <w:rPr>
          <w:rFonts w:ascii="Arial" w:hAnsi="Arial" w:cs="Arial"/>
          <w:sz w:val="20"/>
        </w:rPr>
        <w:t xml:space="preserve"> Dinge durch Gott (</w:t>
      </w:r>
      <w:r w:rsidR="003E14D1">
        <w:rPr>
          <w:rFonts w:ascii="Arial" w:hAnsi="Arial" w:cs="Arial"/>
          <w:sz w:val="20"/>
        </w:rPr>
        <w:t xml:space="preserve">Mt 24,35; </w:t>
      </w:r>
      <w:r w:rsidR="001D5292">
        <w:rPr>
          <w:rFonts w:ascii="Arial" w:hAnsi="Arial" w:cs="Arial"/>
          <w:sz w:val="20"/>
        </w:rPr>
        <w:t xml:space="preserve">1Kor 15,24-28; </w:t>
      </w:r>
      <w:r w:rsidR="003E14D1">
        <w:rPr>
          <w:rFonts w:ascii="Arial" w:hAnsi="Arial" w:cs="Arial"/>
          <w:sz w:val="20"/>
        </w:rPr>
        <w:t xml:space="preserve">Heb 1,11; </w:t>
      </w:r>
      <w:r w:rsidR="004A0658">
        <w:rPr>
          <w:rFonts w:ascii="Arial" w:hAnsi="Arial" w:cs="Arial"/>
          <w:sz w:val="20"/>
        </w:rPr>
        <w:t>2Pet 3,</w:t>
      </w:r>
      <w:r w:rsidR="00EA2CFE">
        <w:rPr>
          <w:rFonts w:ascii="Arial" w:hAnsi="Arial" w:cs="Arial"/>
          <w:sz w:val="20"/>
        </w:rPr>
        <w:t>7-</w:t>
      </w:r>
      <w:r w:rsidR="004A0658">
        <w:rPr>
          <w:rFonts w:ascii="Arial" w:hAnsi="Arial" w:cs="Arial"/>
          <w:sz w:val="20"/>
        </w:rPr>
        <w:t>13).</w:t>
      </w:r>
      <w:r w:rsidR="0088202F">
        <w:rPr>
          <w:rFonts w:ascii="Arial" w:hAnsi="Arial" w:cs="Arial"/>
          <w:sz w:val="20"/>
        </w:rPr>
        <w:t xml:space="preserve"> - </w:t>
      </w:r>
      <w:r w:rsidR="003F14F2">
        <w:rPr>
          <w:rFonts w:ascii="Arial" w:hAnsi="Arial" w:cs="Arial"/>
          <w:sz w:val="20"/>
        </w:rPr>
        <w:t>Hier beginnt bis Offb 22,5 die Beschreibung des neuartigen Himmels und der neuartigen Erde</w:t>
      </w:r>
      <w:r w:rsidR="00B864A2">
        <w:rPr>
          <w:rFonts w:ascii="Arial" w:hAnsi="Arial" w:cs="Arial"/>
          <w:sz w:val="20"/>
        </w:rPr>
        <w:t xml:space="preserve"> und nicht des tausendjährigen Reiches, wie einige meinen (z.B.</w:t>
      </w:r>
      <w:r w:rsidR="00B20EA5">
        <w:rPr>
          <w:rFonts w:ascii="Arial" w:hAnsi="Arial" w:cs="Arial"/>
          <w:sz w:val="20"/>
        </w:rPr>
        <w:t xml:space="preserve"> 50,501ff</w:t>
      </w:r>
      <w:r w:rsidR="00B864A2">
        <w:rPr>
          <w:rFonts w:ascii="Arial" w:hAnsi="Arial" w:cs="Arial"/>
          <w:sz w:val="20"/>
        </w:rPr>
        <w:t>)</w:t>
      </w:r>
      <w:r w:rsidR="003F14F2">
        <w:rPr>
          <w:rFonts w:ascii="Arial" w:hAnsi="Arial" w:cs="Arial"/>
          <w:sz w:val="20"/>
        </w:rPr>
        <w:t xml:space="preserve">. </w:t>
      </w:r>
      <w:r w:rsidR="00B864A2">
        <w:rPr>
          <w:rFonts w:ascii="Arial" w:hAnsi="Arial" w:cs="Arial"/>
          <w:sz w:val="20"/>
        </w:rPr>
        <w:t>Das beweist auch Offb 21,5</w:t>
      </w:r>
      <w:r w:rsidR="006E4D35">
        <w:rPr>
          <w:rFonts w:ascii="Arial" w:hAnsi="Arial" w:cs="Arial"/>
          <w:sz w:val="20"/>
        </w:rPr>
        <w:t>.22</w:t>
      </w:r>
      <w:r w:rsidR="00B864A2">
        <w:rPr>
          <w:rFonts w:ascii="Arial" w:hAnsi="Arial" w:cs="Arial"/>
          <w:sz w:val="20"/>
        </w:rPr>
        <w:t>, denn den Tod wird es im tausendjährigen Reich noch geben</w:t>
      </w:r>
      <w:r w:rsidR="006E4D35">
        <w:rPr>
          <w:rFonts w:ascii="Arial" w:hAnsi="Arial" w:cs="Arial"/>
          <w:sz w:val="20"/>
        </w:rPr>
        <w:t xml:space="preserve"> und auch einen Tempel</w:t>
      </w:r>
      <w:r w:rsidR="00322448">
        <w:rPr>
          <w:rFonts w:ascii="Arial" w:hAnsi="Arial" w:cs="Arial"/>
          <w:sz w:val="20"/>
        </w:rPr>
        <w:t>. A</w:t>
      </w:r>
      <w:r w:rsidR="00B864A2">
        <w:rPr>
          <w:rFonts w:ascii="Arial" w:hAnsi="Arial" w:cs="Arial"/>
          <w:sz w:val="20"/>
        </w:rPr>
        <w:t xml:space="preserve">uf der neuartigen Erde </w:t>
      </w:r>
      <w:r w:rsidR="006E4D35">
        <w:rPr>
          <w:rFonts w:ascii="Arial" w:hAnsi="Arial" w:cs="Arial"/>
          <w:sz w:val="20"/>
        </w:rPr>
        <w:t xml:space="preserve">wird es </w:t>
      </w:r>
      <w:r w:rsidR="00322448">
        <w:rPr>
          <w:rFonts w:ascii="Arial" w:hAnsi="Arial" w:cs="Arial"/>
          <w:sz w:val="20"/>
        </w:rPr>
        <w:t xml:space="preserve">aber </w:t>
      </w:r>
      <w:r w:rsidR="006E4D35">
        <w:rPr>
          <w:rFonts w:ascii="Arial" w:hAnsi="Arial" w:cs="Arial"/>
          <w:sz w:val="20"/>
        </w:rPr>
        <w:t xml:space="preserve">beides </w:t>
      </w:r>
      <w:r w:rsidR="00B864A2">
        <w:rPr>
          <w:rFonts w:ascii="Arial" w:hAnsi="Arial" w:cs="Arial"/>
          <w:sz w:val="20"/>
        </w:rPr>
        <w:t>nicht mehr</w:t>
      </w:r>
      <w:r w:rsidR="006E4D35">
        <w:rPr>
          <w:rFonts w:ascii="Arial" w:hAnsi="Arial" w:cs="Arial"/>
          <w:sz w:val="20"/>
        </w:rPr>
        <w:t xml:space="preserve"> geben</w:t>
      </w:r>
      <w:r w:rsidR="00B864A2">
        <w:rPr>
          <w:rFonts w:ascii="Arial" w:hAnsi="Arial" w:cs="Arial"/>
          <w:sz w:val="20"/>
        </w:rPr>
        <w:t xml:space="preserve">. </w:t>
      </w:r>
      <w:r w:rsidR="006A7916">
        <w:rPr>
          <w:rFonts w:ascii="Arial" w:hAnsi="Arial" w:cs="Arial"/>
          <w:sz w:val="20"/>
        </w:rPr>
        <w:t>Über die physischen Umstände auf der neu</w:t>
      </w:r>
      <w:r w:rsidR="003F14F2">
        <w:rPr>
          <w:rFonts w:ascii="Arial" w:hAnsi="Arial" w:cs="Arial"/>
          <w:sz w:val="20"/>
        </w:rPr>
        <w:t>artigen</w:t>
      </w:r>
      <w:r w:rsidR="006A7916">
        <w:rPr>
          <w:rFonts w:ascii="Arial" w:hAnsi="Arial" w:cs="Arial"/>
          <w:sz w:val="20"/>
        </w:rPr>
        <w:t xml:space="preserve"> Erde ist uns kaum etwas offenbart, vielleicht weil es unbeschreiblich ist.</w:t>
      </w:r>
      <w:r w:rsidR="00C4350F">
        <w:rPr>
          <w:rFonts w:ascii="Arial" w:hAnsi="Arial" w:cs="Arial"/>
          <w:sz w:val="20"/>
        </w:rPr>
        <w:br/>
      </w:r>
      <w:r w:rsidRPr="000F1AAF">
        <w:rPr>
          <w:rFonts w:ascii="Arial" w:hAnsi="Arial" w:cs="Arial"/>
          <w:b/>
          <w:vertAlign w:val="superscript"/>
        </w:rPr>
        <w:t>7</w:t>
      </w:r>
      <w:r w:rsidR="001243FB" w:rsidRPr="00D166D1">
        <w:rPr>
          <w:rFonts w:ascii="Arial" w:hAnsi="Arial" w:cs="Arial"/>
          <w:sz w:val="20"/>
        </w:rPr>
        <w:t xml:space="preserve"> </w:t>
      </w:r>
      <w:r w:rsidR="001243FB">
        <w:rPr>
          <w:rFonts w:ascii="Arial" w:hAnsi="Arial" w:cs="Arial"/>
          <w:sz w:val="20"/>
        </w:rPr>
        <w:t>Eigentlich beg</w:t>
      </w:r>
      <w:r w:rsidR="0055120A">
        <w:rPr>
          <w:rFonts w:ascii="Arial" w:hAnsi="Arial" w:cs="Arial"/>
          <w:sz w:val="20"/>
        </w:rPr>
        <w:t>innt</w:t>
      </w:r>
      <w:r w:rsidR="001243FB">
        <w:rPr>
          <w:rFonts w:ascii="Arial" w:hAnsi="Arial" w:cs="Arial"/>
          <w:sz w:val="20"/>
        </w:rPr>
        <w:t xml:space="preserve"> die Hochzeit des Lammes schon zu Beginn des tausendjährigen Reiches (Offb 19,7ff), hier ist die Gemeinde aber </w:t>
      </w:r>
      <w:r w:rsidR="001243FB" w:rsidRPr="001243FB">
        <w:rPr>
          <w:rFonts w:ascii="Arial" w:hAnsi="Arial" w:cs="Arial"/>
          <w:i/>
          <w:sz w:val="20"/>
        </w:rPr>
        <w:t>nach</w:t>
      </w:r>
      <w:r w:rsidR="001243FB">
        <w:rPr>
          <w:rFonts w:ascii="Arial" w:hAnsi="Arial" w:cs="Arial"/>
          <w:sz w:val="20"/>
        </w:rPr>
        <w:t xml:space="preserve"> dem tausendjährigen Reich immer noch als geschmückte Braut dargestellt. Soll das bedeuten, dass für die Gemeinde die ganze Ewigkeit lang Hochzeitsfreude sein wird? Auch die Hochzeitsgleichnisse Jesu (Mt 22,2ff; 25,1ff) schließen nie mit einem Ende der Hochzeit</w:t>
      </w:r>
      <w:r w:rsidR="003B213D">
        <w:rPr>
          <w:rFonts w:ascii="Arial" w:hAnsi="Arial" w:cs="Arial"/>
          <w:sz w:val="20"/>
        </w:rPr>
        <w:t>.</w:t>
      </w:r>
      <w:r w:rsidR="00C4350F">
        <w:rPr>
          <w:rFonts w:ascii="Arial" w:hAnsi="Arial" w:cs="Arial"/>
          <w:sz w:val="20"/>
        </w:rPr>
        <w:br/>
      </w:r>
      <w:r w:rsidRPr="000F1AAF">
        <w:rPr>
          <w:rFonts w:ascii="Arial" w:hAnsi="Arial" w:cs="Arial"/>
          <w:b/>
          <w:vertAlign w:val="superscript"/>
        </w:rPr>
        <w:t>8</w:t>
      </w:r>
      <w:r w:rsidR="003B213D" w:rsidRPr="00D166D1">
        <w:rPr>
          <w:rFonts w:ascii="Arial" w:hAnsi="Arial" w:cs="Arial"/>
          <w:sz w:val="20"/>
        </w:rPr>
        <w:t xml:space="preserve"> </w:t>
      </w:r>
      <w:r w:rsidR="003B213D">
        <w:rPr>
          <w:rFonts w:ascii="Arial" w:hAnsi="Arial" w:cs="Arial"/>
          <w:sz w:val="20"/>
        </w:rPr>
        <w:t xml:space="preserve">Griech.: Jaspis. Doch die </w:t>
      </w:r>
      <w:r w:rsidR="00F51DD1">
        <w:rPr>
          <w:rFonts w:ascii="Arial" w:hAnsi="Arial" w:cs="Arial"/>
          <w:sz w:val="20"/>
        </w:rPr>
        <w:t xml:space="preserve">beiden </w:t>
      </w:r>
      <w:r w:rsidR="003B213D">
        <w:rPr>
          <w:rFonts w:ascii="Arial" w:hAnsi="Arial" w:cs="Arial"/>
          <w:sz w:val="20"/>
        </w:rPr>
        <w:t>Eigenschaften</w:t>
      </w:r>
      <w:r w:rsidR="00DD1504">
        <w:rPr>
          <w:rFonts w:ascii="Arial" w:hAnsi="Arial" w:cs="Arial"/>
          <w:sz w:val="20"/>
        </w:rPr>
        <w:t>,</w:t>
      </w:r>
      <w:r w:rsidR="003B213D">
        <w:rPr>
          <w:rFonts w:ascii="Arial" w:hAnsi="Arial" w:cs="Arial"/>
          <w:sz w:val="20"/>
        </w:rPr>
        <w:t xml:space="preserve"> überaus glänzend und wertvoll, treffen eher auf den Diamanten zu, als auf den heute bekannten minderwertigen Halb</w:t>
      </w:r>
      <w:r w:rsidR="00F51DD1">
        <w:rPr>
          <w:rFonts w:ascii="Arial" w:hAnsi="Arial" w:cs="Arial"/>
          <w:sz w:val="20"/>
        </w:rPr>
        <w:t>-E</w:t>
      </w:r>
      <w:r w:rsidR="003B213D">
        <w:rPr>
          <w:rFonts w:ascii="Arial" w:hAnsi="Arial" w:cs="Arial"/>
          <w:sz w:val="20"/>
        </w:rPr>
        <w:t>delstein Jaspis, der undurchsichtig</w:t>
      </w:r>
      <w:r w:rsidR="00621095">
        <w:rPr>
          <w:rFonts w:ascii="Arial" w:hAnsi="Arial" w:cs="Arial"/>
          <w:sz w:val="20"/>
        </w:rPr>
        <w:t>,</w:t>
      </w:r>
      <w:r w:rsidR="003B213D">
        <w:rPr>
          <w:rFonts w:ascii="Arial" w:hAnsi="Arial" w:cs="Arial"/>
          <w:sz w:val="20"/>
        </w:rPr>
        <w:t xml:space="preserve"> und bräunlich bis grün gefärbt ist </w:t>
      </w:r>
      <w:r w:rsidR="00874C65" w:rsidRPr="00874C65">
        <w:rPr>
          <w:rFonts w:ascii="Arial" w:hAnsi="Arial" w:cs="Arial"/>
          <w:sz w:val="20"/>
        </w:rPr>
        <w:t>(54,z.St.)</w:t>
      </w:r>
      <w:r w:rsidR="00051019">
        <w:rPr>
          <w:rFonts w:ascii="Arial" w:hAnsi="Arial" w:cs="Arial"/>
          <w:sz w:val="20"/>
        </w:rPr>
        <w:t>.</w:t>
      </w:r>
      <w:r w:rsidR="00E04553" w:rsidRPr="00E04553">
        <w:rPr>
          <w:rFonts w:ascii="Arial" w:hAnsi="Arial" w:cs="Arial"/>
          <w:sz w:val="20"/>
        </w:rPr>
        <w:t xml:space="preserve"> </w:t>
      </w:r>
      <w:r w:rsidR="00E04553">
        <w:rPr>
          <w:rFonts w:ascii="Arial" w:hAnsi="Arial" w:cs="Arial"/>
          <w:sz w:val="20"/>
        </w:rPr>
        <w:br/>
      </w:r>
      <w:r w:rsidR="00493944">
        <w:rPr>
          <w:rFonts w:ascii="Arial" w:hAnsi="Arial" w:cs="Arial"/>
          <w:b/>
          <w:vertAlign w:val="superscript"/>
        </w:rPr>
        <w:t>9</w:t>
      </w:r>
      <w:r w:rsidR="00493944" w:rsidRPr="00D166D1">
        <w:rPr>
          <w:rFonts w:ascii="Arial" w:hAnsi="Arial" w:cs="Arial"/>
          <w:sz w:val="20"/>
        </w:rPr>
        <w:t xml:space="preserve"> </w:t>
      </w:r>
      <w:r w:rsidR="00493944">
        <w:rPr>
          <w:rFonts w:ascii="Arial" w:hAnsi="Arial" w:cs="Arial"/>
          <w:sz w:val="20"/>
        </w:rPr>
        <w:t>Entweder das buchstäbliche Meer oder das Meer in moralisch-sinnbildlicher Bedeutung, wie Offb 13,1; Jes 57,20; Ps 65,8 (50,490)</w:t>
      </w:r>
      <w:r w:rsidR="00CA1038">
        <w:rPr>
          <w:rFonts w:ascii="Arial" w:hAnsi="Arial" w:cs="Arial"/>
          <w:sz w:val="20"/>
        </w:rPr>
        <w:t>.</w:t>
      </w:r>
    </w:p>
    <w:p w14:paraId="534BD195" w14:textId="44CA1A0B" w:rsidR="00580DF8" w:rsidRDefault="00580DF8" w:rsidP="00080DD4">
      <w:pPr>
        <w:keepNext/>
        <w:tabs>
          <w:tab w:val="left" w:pos="0"/>
        </w:tabs>
        <w:spacing w:before="240" w:after="120"/>
        <w:outlineLvl w:val="0"/>
        <w:rPr>
          <w:rFonts w:ascii="Arial" w:hAnsi="Arial" w:cs="Arial"/>
          <w:b/>
          <w:sz w:val="28"/>
          <w:szCs w:val="28"/>
        </w:rPr>
      </w:pPr>
      <w:r w:rsidRPr="00D166D1">
        <w:rPr>
          <w:rFonts w:ascii="Arial" w:hAnsi="Arial" w:cs="Arial"/>
          <w:b/>
          <w:sz w:val="28"/>
          <w:szCs w:val="28"/>
        </w:rPr>
        <w:t>Offenbarung</w:t>
      </w:r>
      <w:r w:rsidRPr="00D166D1">
        <w:rPr>
          <w:rFonts w:ascii="Arial" w:hAnsi="Arial" w:cs="Arial"/>
          <w:b/>
          <w:sz w:val="48"/>
          <w:szCs w:val="28"/>
        </w:rPr>
        <w:t xml:space="preserve"> </w:t>
      </w:r>
      <w:r w:rsidRPr="00D166D1">
        <w:rPr>
          <w:rFonts w:ascii="Arial" w:hAnsi="Arial" w:cs="Arial"/>
          <w:b/>
          <w:sz w:val="28"/>
          <w:szCs w:val="28"/>
        </w:rPr>
        <w:t>22</w:t>
      </w:r>
    </w:p>
    <w:p w14:paraId="1EB42948" w14:textId="77777777" w:rsidR="00580DF8" w:rsidRPr="00D166D1" w:rsidRDefault="00580DF8" w:rsidP="00080DD4">
      <w:pPr>
        <w:rPr>
          <w:rFonts w:ascii="Arial" w:hAnsi="Arial" w:cs="Arial"/>
          <w:szCs w:val="21"/>
        </w:rPr>
        <w:sectPr w:rsidR="00580DF8" w:rsidRPr="00D166D1" w:rsidSect="004A6609">
          <w:type w:val="continuous"/>
          <w:pgSz w:w="11906" w:h="16838"/>
          <w:pgMar w:top="1134" w:right="1134" w:bottom="1134" w:left="1134" w:header="720" w:footer="720" w:gutter="0"/>
          <w:cols w:space="0"/>
        </w:sectPr>
      </w:pPr>
    </w:p>
    <w:p w14:paraId="37608522" w14:textId="6E0B14BB" w:rsidR="00A91328" w:rsidRDefault="000F1AAF" w:rsidP="00080DD4">
      <w:pPr>
        <w:spacing w:after="120"/>
        <w:ind w:left="426" w:right="435"/>
        <w:rPr>
          <w:rFonts w:ascii="Arial" w:hAnsi="Arial" w:cs="Arial"/>
          <w:sz w:val="20"/>
        </w:rPr>
      </w:pPr>
      <w:r w:rsidRPr="000F1AAF">
        <w:rPr>
          <w:rFonts w:ascii="Arial" w:hAnsi="Arial" w:cs="Arial"/>
          <w:b/>
          <w:vertAlign w:val="superscript"/>
        </w:rPr>
        <w:t>1</w:t>
      </w:r>
      <w:r w:rsidR="00580DF8" w:rsidRPr="00D166D1">
        <w:rPr>
          <w:rFonts w:ascii="Arial" w:hAnsi="Arial" w:cs="Arial"/>
          <w:sz w:val="20"/>
        </w:rPr>
        <w:t xml:space="preserve"> Hier übertragen im moralisch-sittlichen Sinn: sich durch Dinge die Gott verabscheut</w:t>
      </w:r>
      <w:r w:rsidR="00404351">
        <w:rPr>
          <w:rFonts w:ascii="Arial" w:hAnsi="Arial" w:cs="Arial"/>
          <w:sz w:val="20"/>
        </w:rPr>
        <w:t>,</w:t>
      </w:r>
      <w:r w:rsidR="00580DF8" w:rsidRPr="00D166D1">
        <w:rPr>
          <w:rFonts w:ascii="Arial" w:hAnsi="Arial" w:cs="Arial"/>
          <w:sz w:val="20"/>
        </w:rPr>
        <w:t xml:space="preserve"> beflecken, beschmutzen</w:t>
      </w:r>
      <w:r w:rsidR="00404351">
        <w:rPr>
          <w:rFonts w:ascii="Arial" w:hAnsi="Arial" w:cs="Arial"/>
          <w:sz w:val="20"/>
        </w:rPr>
        <w:t xml:space="preserve"> und</w:t>
      </w:r>
      <w:r w:rsidR="00580DF8" w:rsidRPr="00D166D1">
        <w:rPr>
          <w:rFonts w:ascii="Arial" w:hAnsi="Arial" w:cs="Arial"/>
          <w:sz w:val="20"/>
        </w:rPr>
        <w:t xml:space="preserve"> entehren. Der effektive Aorist drückt aus, dass der Unsaubere in seiner Handlungsweise bereits festgefahren ist (37,565).</w:t>
      </w:r>
      <w:r w:rsidR="00C4350F">
        <w:rPr>
          <w:rFonts w:ascii="Arial" w:hAnsi="Arial" w:cs="Arial"/>
          <w:sz w:val="20"/>
        </w:rPr>
        <w:br/>
      </w:r>
      <w:r w:rsidRPr="000F1AAF">
        <w:rPr>
          <w:rFonts w:ascii="Arial" w:hAnsi="Arial" w:cs="Arial"/>
          <w:b/>
          <w:vertAlign w:val="superscript"/>
        </w:rPr>
        <w:t>2</w:t>
      </w:r>
      <w:r w:rsidR="00580DF8" w:rsidRPr="00D166D1">
        <w:rPr>
          <w:rFonts w:ascii="Arial" w:hAnsi="Arial" w:cs="Arial"/>
          <w:sz w:val="20"/>
        </w:rPr>
        <w:t xml:space="preserve"> In </w:t>
      </w:r>
      <w:r w:rsidR="00DE0D70">
        <w:rPr>
          <w:rFonts w:ascii="Arial" w:hAnsi="Arial" w:cs="Arial"/>
          <w:sz w:val="20"/>
        </w:rPr>
        <w:t>Offb</w:t>
      </w:r>
      <w:r w:rsidR="00580DF8" w:rsidRPr="00D166D1">
        <w:rPr>
          <w:rFonts w:ascii="Arial" w:hAnsi="Arial" w:cs="Arial"/>
          <w:sz w:val="20"/>
        </w:rPr>
        <w:t xml:space="preserve"> 7,14 steht der Aorist</w:t>
      </w:r>
      <w:r w:rsidR="00493944">
        <w:rPr>
          <w:rFonts w:ascii="Arial" w:hAnsi="Arial" w:cs="Arial"/>
          <w:sz w:val="20"/>
        </w:rPr>
        <w:t>.</w:t>
      </w:r>
      <w:r w:rsidR="00C4350F">
        <w:rPr>
          <w:rFonts w:ascii="Arial" w:hAnsi="Arial" w:cs="Arial"/>
          <w:sz w:val="20"/>
        </w:rPr>
        <w:br/>
      </w:r>
      <w:r w:rsidRPr="000F1AAF">
        <w:rPr>
          <w:rFonts w:ascii="Arial" w:hAnsi="Arial" w:cs="Arial"/>
          <w:b/>
          <w:vertAlign w:val="superscript"/>
        </w:rPr>
        <w:t>3</w:t>
      </w:r>
      <w:r w:rsidR="00580DF8" w:rsidRPr="00D166D1">
        <w:rPr>
          <w:rFonts w:ascii="Arial" w:hAnsi="Arial" w:cs="Arial"/>
          <w:sz w:val="20"/>
        </w:rPr>
        <w:t xml:space="preserve"> Der lästige, orientalische, herrenlose Straßenköter, der zwar einerseits treu, andererseits aber auch frech, gierig, schmutzig und daher verachtet ist. Er ernährte sich hauptsächlich von Aas und Abfällen wie es auch noch heute im Orient oft der Fall ist. Im übertragenen Sinn das verächtlichste und schlimmste Schimpfwort das Juden für die Heiden verwendeten</w:t>
      </w:r>
      <w:r w:rsidR="000B26C6">
        <w:rPr>
          <w:rFonts w:ascii="Arial" w:hAnsi="Arial" w:cs="Arial"/>
          <w:sz w:val="20"/>
        </w:rPr>
        <w:t>. Der</w:t>
      </w:r>
      <w:r w:rsidR="00580DF8" w:rsidRPr="00D166D1">
        <w:rPr>
          <w:rFonts w:ascii="Arial" w:hAnsi="Arial" w:cs="Arial"/>
          <w:sz w:val="20"/>
        </w:rPr>
        <w:t xml:space="preserve"> Hund </w:t>
      </w:r>
      <w:r w:rsidR="000B26C6">
        <w:rPr>
          <w:rFonts w:ascii="Arial" w:hAnsi="Arial" w:cs="Arial"/>
          <w:sz w:val="20"/>
        </w:rPr>
        <w:t xml:space="preserve">war </w:t>
      </w:r>
      <w:r w:rsidR="00580DF8" w:rsidRPr="00D166D1">
        <w:rPr>
          <w:rFonts w:ascii="Arial" w:hAnsi="Arial" w:cs="Arial"/>
          <w:sz w:val="20"/>
        </w:rPr>
        <w:t xml:space="preserve">für die Juden ein unreines Tier. Auch ganz allgemein als verächtliche Bezeichnung für einen bösen Menschen gebraucht. Vgl. </w:t>
      </w:r>
      <w:r w:rsidR="006822C4">
        <w:rPr>
          <w:rFonts w:ascii="Arial" w:hAnsi="Arial" w:cs="Arial"/>
          <w:sz w:val="20"/>
        </w:rPr>
        <w:t xml:space="preserve">z.B. </w:t>
      </w:r>
      <w:r w:rsidR="00580DF8" w:rsidRPr="00D166D1">
        <w:rPr>
          <w:rFonts w:ascii="Arial" w:hAnsi="Arial" w:cs="Arial"/>
          <w:sz w:val="20"/>
        </w:rPr>
        <w:t>LXX: Ps 22,17; Spr 26,11 und im NT: Mt 7,6; Lk 16,21; Php 3,2; 2Pet 2,22</w:t>
      </w:r>
      <w:r w:rsidR="00C4350F">
        <w:rPr>
          <w:rFonts w:ascii="Arial" w:hAnsi="Arial" w:cs="Arial"/>
          <w:sz w:val="20"/>
        </w:rPr>
        <w:br/>
      </w:r>
      <w:r w:rsidRPr="000F1AAF">
        <w:rPr>
          <w:rFonts w:ascii="Arial" w:hAnsi="Arial" w:cs="Arial"/>
          <w:b/>
          <w:vertAlign w:val="superscript"/>
        </w:rPr>
        <w:t>4</w:t>
      </w:r>
      <w:r w:rsidR="00580DF8" w:rsidRPr="00D166D1">
        <w:rPr>
          <w:rFonts w:ascii="Arial" w:hAnsi="Arial" w:cs="Arial"/>
          <w:sz w:val="20"/>
        </w:rPr>
        <w:t xml:space="preserve"> Der Imp.</w:t>
      </w:r>
      <w:r w:rsidR="00580DF8" w:rsidRPr="00404351">
        <w:rPr>
          <w:rFonts w:ascii="Arial" w:hAnsi="Arial" w:cs="Arial"/>
          <w:bCs/>
          <w:sz w:val="20"/>
        </w:rPr>
        <w:t>Präs</w:t>
      </w:r>
      <w:r w:rsidR="00580DF8" w:rsidRPr="00D166D1">
        <w:rPr>
          <w:rFonts w:ascii="Arial" w:hAnsi="Arial" w:cs="Arial"/>
          <w:sz w:val="20"/>
        </w:rPr>
        <w:t>. lässt in dem Wunsch nach seinem Kommen das "Wann" demütig offen</w:t>
      </w:r>
      <w:r w:rsidR="00033047">
        <w:rPr>
          <w:rFonts w:ascii="Arial" w:hAnsi="Arial" w:cs="Arial"/>
          <w:sz w:val="20"/>
        </w:rPr>
        <w:t>.</w:t>
      </w:r>
      <w:r w:rsidR="00580DF8" w:rsidRPr="00D166D1">
        <w:rPr>
          <w:rFonts w:ascii="Arial" w:hAnsi="Arial" w:cs="Arial"/>
          <w:sz w:val="20"/>
        </w:rPr>
        <w:t xml:space="preserve"> Der Imp.</w:t>
      </w:r>
      <w:r w:rsidR="00580DF8" w:rsidRPr="00404351">
        <w:rPr>
          <w:rFonts w:ascii="Arial" w:hAnsi="Arial" w:cs="Arial"/>
          <w:bCs/>
          <w:sz w:val="20"/>
        </w:rPr>
        <w:t>Aor</w:t>
      </w:r>
      <w:r w:rsidR="00580DF8" w:rsidRPr="00D166D1">
        <w:rPr>
          <w:rFonts w:ascii="Arial" w:hAnsi="Arial" w:cs="Arial"/>
          <w:sz w:val="20"/>
        </w:rPr>
        <w:t>. würde bedeuten: "Komm bitte jetzt</w:t>
      </w:r>
      <w:r w:rsidR="000E1906" w:rsidRPr="00D166D1">
        <w:rPr>
          <w:rFonts w:ascii="Arial" w:hAnsi="Arial" w:cs="Arial"/>
          <w:sz w:val="20"/>
        </w:rPr>
        <w:t>"</w:t>
      </w:r>
      <w:r w:rsidR="00580DF8" w:rsidRPr="00D166D1">
        <w:rPr>
          <w:rFonts w:ascii="Arial" w:hAnsi="Arial" w:cs="Arial"/>
          <w:sz w:val="20"/>
        </w:rPr>
        <w:t>, oder</w:t>
      </w:r>
      <w:r w:rsidR="000E1906">
        <w:rPr>
          <w:rFonts w:ascii="Arial" w:hAnsi="Arial" w:cs="Arial"/>
          <w:sz w:val="20"/>
        </w:rPr>
        <w:t>:</w:t>
      </w:r>
      <w:r w:rsidR="00206077" w:rsidRPr="00206077">
        <w:rPr>
          <w:rFonts w:ascii="Arial" w:hAnsi="Arial" w:cs="Arial"/>
          <w:sz w:val="20"/>
        </w:rPr>
        <w:t xml:space="preserve"> </w:t>
      </w:r>
      <w:r w:rsidR="00206077" w:rsidRPr="00D166D1">
        <w:rPr>
          <w:rFonts w:ascii="Arial" w:hAnsi="Arial" w:cs="Arial"/>
          <w:sz w:val="20"/>
        </w:rPr>
        <w:t>"</w:t>
      </w:r>
      <w:r w:rsidR="00580DF8" w:rsidRPr="00D166D1">
        <w:rPr>
          <w:rFonts w:ascii="Arial" w:hAnsi="Arial" w:cs="Arial"/>
          <w:sz w:val="20"/>
        </w:rPr>
        <w:t xml:space="preserve"> </w:t>
      </w:r>
      <w:r w:rsidR="000E1906" w:rsidRPr="00D166D1">
        <w:rPr>
          <w:rFonts w:ascii="Arial" w:hAnsi="Arial" w:cs="Arial"/>
          <w:sz w:val="20"/>
        </w:rPr>
        <w:t>"</w:t>
      </w:r>
      <w:r w:rsidR="0057255A">
        <w:rPr>
          <w:rFonts w:ascii="Arial" w:hAnsi="Arial" w:cs="Arial"/>
          <w:sz w:val="20"/>
        </w:rPr>
        <w:t>K</w:t>
      </w:r>
      <w:r w:rsidR="000E1906">
        <w:rPr>
          <w:rFonts w:ascii="Arial" w:hAnsi="Arial" w:cs="Arial"/>
          <w:sz w:val="20"/>
        </w:rPr>
        <w:t xml:space="preserve">omm </w:t>
      </w:r>
      <w:r w:rsidR="00580DF8" w:rsidRPr="00D166D1">
        <w:rPr>
          <w:rFonts w:ascii="Arial" w:hAnsi="Arial" w:cs="Arial"/>
          <w:sz w:val="20"/>
        </w:rPr>
        <w:t>so schnell als möglich".</w:t>
      </w:r>
      <w:bookmarkEnd w:id="36"/>
      <w:bookmarkEnd w:id="37"/>
      <w:bookmarkEnd w:id="38"/>
      <w:bookmarkEnd w:id="39"/>
      <w:bookmarkEnd w:id="41"/>
      <w:bookmarkEnd w:id="42"/>
      <w:bookmarkEnd w:id="47"/>
      <w:bookmarkEnd w:id="48"/>
      <w:bookmarkEnd w:id="49"/>
      <w:bookmarkEnd w:id="50"/>
      <w:bookmarkEnd w:id="51"/>
      <w:bookmarkEnd w:id="52"/>
      <w:bookmarkEnd w:id="54"/>
      <w:bookmarkEnd w:id="55"/>
      <w:bookmarkEnd w:id="56"/>
      <w:bookmarkEnd w:id="61"/>
      <w:bookmarkEnd w:id="62"/>
      <w:bookmarkEnd w:id="63"/>
      <w:bookmarkEnd w:id="64"/>
      <w:bookmarkEnd w:id="67"/>
      <w:bookmarkEnd w:id="68"/>
      <w:bookmarkEnd w:id="69"/>
      <w:bookmarkEnd w:id="70"/>
      <w:bookmarkEnd w:id="71"/>
      <w:bookmarkEnd w:id="72"/>
      <w:bookmarkEnd w:id="73"/>
      <w:bookmarkEnd w:id="74"/>
      <w:bookmarkEnd w:id="75"/>
      <w:bookmarkEnd w:id="76"/>
      <w:bookmarkEnd w:id="77"/>
      <w:bookmarkEnd w:id="80"/>
      <w:bookmarkEnd w:id="81"/>
      <w:bookmarkEnd w:id="82"/>
      <w:r w:rsidR="00230A6D">
        <w:rPr>
          <w:rFonts w:ascii="Arial" w:hAnsi="Arial" w:cs="Arial"/>
          <w:sz w:val="20"/>
        </w:rPr>
        <w:t xml:space="preserve"> - Diese</w:t>
      </w:r>
      <w:r w:rsidR="002018D1">
        <w:rPr>
          <w:rFonts w:ascii="Arial" w:hAnsi="Arial" w:cs="Arial"/>
          <w:sz w:val="20"/>
        </w:rPr>
        <w:t>s</w:t>
      </w:r>
      <w:r w:rsidR="00230A6D">
        <w:rPr>
          <w:rFonts w:ascii="Arial" w:hAnsi="Arial" w:cs="Arial"/>
          <w:sz w:val="20"/>
        </w:rPr>
        <w:t xml:space="preserve"> Buch der schrecklichen Gerichte endet also mit dem Ruf</w:t>
      </w:r>
      <w:r w:rsidR="00666D1D">
        <w:rPr>
          <w:rFonts w:ascii="Arial" w:hAnsi="Arial" w:cs="Arial"/>
          <w:sz w:val="20"/>
        </w:rPr>
        <w:t xml:space="preserve"> der Braut</w:t>
      </w:r>
      <w:r w:rsidR="00230A6D">
        <w:rPr>
          <w:rFonts w:ascii="Arial" w:hAnsi="Arial" w:cs="Arial"/>
          <w:sz w:val="20"/>
        </w:rPr>
        <w:t xml:space="preserve">: </w:t>
      </w:r>
      <w:r w:rsidR="00230A6D" w:rsidRPr="00D166D1">
        <w:rPr>
          <w:rFonts w:ascii="Arial" w:hAnsi="Arial" w:cs="Arial"/>
          <w:sz w:val="20"/>
        </w:rPr>
        <w:t>"</w:t>
      </w:r>
      <w:r w:rsidR="00230A6D">
        <w:rPr>
          <w:rFonts w:ascii="Arial" w:hAnsi="Arial" w:cs="Arial"/>
          <w:sz w:val="20"/>
        </w:rPr>
        <w:t>Komm Herr Jesus</w:t>
      </w:r>
      <w:r w:rsidR="00230A6D" w:rsidRPr="00D166D1">
        <w:rPr>
          <w:rFonts w:ascii="Arial" w:hAnsi="Arial" w:cs="Arial"/>
          <w:sz w:val="20"/>
        </w:rPr>
        <w:t>"</w:t>
      </w:r>
      <w:r w:rsidR="00230A6D">
        <w:rPr>
          <w:rFonts w:ascii="Arial" w:hAnsi="Arial" w:cs="Arial"/>
          <w:sz w:val="20"/>
        </w:rPr>
        <w:t xml:space="preserve"> und mit der</w:t>
      </w:r>
      <w:r w:rsidR="00B26CED">
        <w:rPr>
          <w:rFonts w:ascii="Arial" w:hAnsi="Arial" w:cs="Arial"/>
          <w:sz w:val="20"/>
        </w:rPr>
        <w:t xml:space="preserve"> Antwort</w:t>
      </w:r>
      <w:r w:rsidR="00230A6D">
        <w:rPr>
          <w:rFonts w:ascii="Arial" w:hAnsi="Arial" w:cs="Arial"/>
          <w:sz w:val="20"/>
        </w:rPr>
        <w:t xml:space="preserve"> </w:t>
      </w:r>
      <w:r w:rsidR="00230A6D" w:rsidRPr="00D166D1">
        <w:rPr>
          <w:rFonts w:ascii="Arial" w:hAnsi="Arial" w:cs="Arial"/>
          <w:sz w:val="20"/>
        </w:rPr>
        <w:t>"</w:t>
      </w:r>
      <w:r w:rsidR="00B26CED">
        <w:rPr>
          <w:rFonts w:ascii="Arial" w:hAnsi="Arial" w:cs="Arial"/>
          <w:sz w:val="20"/>
        </w:rPr>
        <w:t xml:space="preserve">die </w:t>
      </w:r>
      <w:r w:rsidR="00230A6D">
        <w:rPr>
          <w:rFonts w:ascii="Arial" w:hAnsi="Arial" w:cs="Arial"/>
          <w:sz w:val="20"/>
        </w:rPr>
        <w:t>Gnade des Herrn Jesus</w:t>
      </w:r>
      <w:r w:rsidR="00230A6D" w:rsidRPr="00D166D1">
        <w:rPr>
          <w:rFonts w:ascii="Arial" w:hAnsi="Arial" w:cs="Arial"/>
          <w:sz w:val="20"/>
        </w:rPr>
        <w:t>"</w:t>
      </w:r>
      <w:r w:rsidR="00230A6D">
        <w:rPr>
          <w:rFonts w:ascii="Arial" w:hAnsi="Arial" w:cs="Arial"/>
          <w:sz w:val="20"/>
        </w:rPr>
        <w:t>. Das ist tröstlich.</w:t>
      </w:r>
      <w:r w:rsidR="00C4350F">
        <w:rPr>
          <w:rFonts w:ascii="Arial" w:hAnsi="Arial" w:cs="Arial"/>
          <w:sz w:val="20"/>
        </w:rPr>
        <w:br/>
      </w:r>
      <w:r w:rsidRPr="000F1AAF">
        <w:rPr>
          <w:rFonts w:ascii="Arial" w:hAnsi="Arial" w:cs="Arial"/>
          <w:b/>
          <w:vertAlign w:val="superscript"/>
        </w:rPr>
        <w:t>5</w:t>
      </w:r>
      <w:r w:rsidR="00580DF8" w:rsidRPr="00D166D1">
        <w:rPr>
          <w:rFonts w:ascii="Arial" w:hAnsi="Arial" w:cs="Arial"/>
          <w:sz w:val="20"/>
        </w:rPr>
        <w:t xml:space="preserve"> Oder ein </w:t>
      </w:r>
      <w:r w:rsidR="009D4B62" w:rsidRPr="00D166D1">
        <w:rPr>
          <w:rFonts w:ascii="Arial" w:hAnsi="Arial" w:cs="Arial"/>
          <w:sz w:val="20"/>
        </w:rPr>
        <w:t>verallgemeinernder</w:t>
      </w:r>
      <w:r w:rsidR="00580DF8" w:rsidRPr="00D166D1">
        <w:rPr>
          <w:rFonts w:ascii="Arial" w:hAnsi="Arial" w:cs="Arial"/>
          <w:sz w:val="20"/>
        </w:rPr>
        <w:t xml:space="preserve"> Sg.Gen.qualitatis: "...stehen Lebensbäume auf beiden Seiten" </w:t>
      </w:r>
      <w:r w:rsidR="000926F2">
        <w:rPr>
          <w:rFonts w:ascii="Arial" w:hAnsi="Arial" w:cs="Arial"/>
          <w:sz w:val="20"/>
        </w:rPr>
        <w:t>(2,z.St.)</w:t>
      </w:r>
      <w:r w:rsidR="00580DF8" w:rsidRPr="00D166D1">
        <w:rPr>
          <w:rFonts w:ascii="Arial" w:hAnsi="Arial" w:cs="Arial"/>
          <w:sz w:val="20"/>
        </w:rPr>
        <w:t>.</w:t>
      </w:r>
      <w:r w:rsidR="003E633F">
        <w:rPr>
          <w:rFonts w:ascii="Arial" w:hAnsi="Arial" w:cs="Arial"/>
          <w:sz w:val="20"/>
        </w:rPr>
        <w:t xml:space="preserve"> Die beiden Bilder aus Gen 2,9 und Hes 47,7.12 gehen hier ineinander über (59,342)</w:t>
      </w:r>
      <w:r w:rsidR="00F17884">
        <w:rPr>
          <w:rFonts w:ascii="Arial" w:hAnsi="Arial" w:cs="Arial"/>
          <w:sz w:val="20"/>
        </w:rPr>
        <w:t>. Hes 47,1-9 ist allerdings eine Beschreibung eines Flusses im tausendjährigen Reich, hier aber befinden wir uns schon auf der neuen Erde.</w:t>
      </w:r>
      <w:r w:rsidR="00C4350F">
        <w:rPr>
          <w:rFonts w:ascii="Arial" w:hAnsi="Arial" w:cs="Arial"/>
          <w:sz w:val="20"/>
        </w:rPr>
        <w:br/>
      </w:r>
      <w:r w:rsidRPr="000F1AAF">
        <w:rPr>
          <w:rFonts w:ascii="Arial" w:hAnsi="Arial" w:cs="Arial"/>
          <w:b/>
          <w:vertAlign w:val="superscript"/>
        </w:rPr>
        <w:t>6</w:t>
      </w:r>
      <w:r w:rsidR="00261D40" w:rsidRPr="00D166D1">
        <w:rPr>
          <w:rFonts w:ascii="Arial" w:hAnsi="Arial" w:cs="Arial"/>
          <w:sz w:val="20"/>
        </w:rPr>
        <w:t xml:space="preserve"> </w:t>
      </w:r>
      <w:r w:rsidR="00261D40" w:rsidRPr="00D166D1">
        <w:rPr>
          <w:rFonts w:ascii="Arial" w:hAnsi="Arial" w:cs="Arial"/>
          <w:sz w:val="20"/>
          <w:szCs w:val="20"/>
        </w:rPr>
        <w:t>od. tolerative Pass</w:t>
      </w:r>
      <w:r w:rsidR="00261D40">
        <w:rPr>
          <w:rFonts w:ascii="Arial" w:hAnsi="Arial" w:cs="Arial"/>
          <w:sz w:val="20"/>
          <w:szCs w:val="20"/>
        </w:rPr>
        <w:t>iva</w:t>
      </w:r>
      <w:r w:rsidR="00261D40" w:rsidRPr="00D166D1">
        <w:rPr>
          <w:rFonts w:ascii="Arial" w:hAnsi="Arial" w:cs="Arial"/>
          <w:sz w:val="20"/>
          <w:szCs w:val="20"/>
        </w:rPr>
        <w:t xml:space="preserve">: </w:t>
      </w:r>
      <w:r w:rsidR="00261D40" w:rsidRPr="00D166D1">
        <w:rPr>
          <w:rFonts w:ascii="Arial" w:hAnsi="Arial" w:cs="Arial"/>
          <w:sz w:val="20"/>
        </w:rPr>
        <w:t>"</w:t>
      </w:r>
      <w:r w:rsidR="00261D40">
        <w:rPr>
          <w:rFonts w:ascii="Arial" w:hAnsi="Arial" w:cs="Arial"/>
          <w:sz w:val="20"/>
        </w:rPr>
        <w:t>…</w:t>
      </w:r>
      <w:r w:rsidR="00261D40" w:rsidRPr="00D166D1">
        <w:rPr>
          <w:rFonts w:ascii="Arial" w:hAnsi="Arial" w:cs="Arial"/>
          <w:sz w:val="20"/>
          <w:szCs w:val="20"/>
        </w:rPr>
        <w:t>lasse er sich unsauber machen</w:t>
      </w:r>
      <w:r w:rsidR="00261D40" w:rsidRPr="00D166D1">
        <w:rPr>
          <w:rFonts w:ascii="Arial" w:hAnsi="Arial" w:cs="Arial"/>
          <w:sz w:val="20"/>
        </w:rPr>
        <w:t>"</w:t>
      </w:r>
      <w:r w:rsidR="00261D40">
        <w:rPr>
          <w:rFonts w:ascii="Arial" w:hAnsi="Arial" w:cs="Arial"/>
          <w:sz w:val="20"/>
        </w:rPr>
        <w:t xml:space="preserve">; bzw.: </w:t>
      </w:r>
      <w:r w:rsidR="00261D40" w:rsidRPr="00D166D1">
        <w:rPr>
          <w:rFonts w:ascii="Arial" w:hAnsi="Arial" w:cs="Arial"/>
          <w:sz w:val="20"/>
        </w:rPr>
        <w:t>"</w:t>
      </w:r>
      <w:r w:rsidR="00261D40">
        <w:rPr>
          <w:rFonts w:ascii="Arial" w:hAnsi="Arial" w:cs="Arial"/>
          <w:sz w:val="20"/>
        </w:rPr>
        <w:t>…</w:t>
      </w:r>
      <w:r w:rsidR="00261D40" w:rsidRPr="00D166D1">
        <w:rPr>
          <w:rFonts w:ascii="Arial" w:hAnsi="Arial" w:cs="Arial"/>
          <w:sz w:val="20"/>
          <w:szCs w:val="20"/>
        </w:rPr>
        <w:t xml:space="preserve">lasse er sich </w:t>
      </w:r>
      <w:r w:rsidR="00261D40">
        <w:rPr>
          <w:rFonts w:ascii="Arial" w:hAnsi="Arial" w:cs="Arial"/>
          <w:sz w:val="20"/>
          <w:szCs w:val="20"/>
        </w:rPr>
        <w:t>heiligen</w:t>
      </w:r>
      <w:r w:rsidR="00261D40" w:rsidRPr="00D166D1">
        <w:rPr>
          <w:rFonts w:ascii="Arial" w:hAnsi="Arial" w:cs="Arial"/>
          <w:sz w:val="20"/>
        </w:rPr>
        <w:t>"</w:t>
      </w:r>
      <w:r w:rsidR="00261D40">
        <w:rPr>
          <w:rFonts w:ascii="Arial" w:hAnsi="Arial" w:cs="Arial"/>
          <w:sz w:val="20"/>
        </w:rPr>
        <w:t>.</w:t>
      </w:r>
      <w:r w:rsidR="00C4350F">
        <w:rPr>
          <w:rFonts w:ascii="Arial" w:hAnsi="Arial" w:cs="Arial"/>
          <w:sz w:val="20"/>
        </w:rPr>
        <w:br/>
      </w:r>
      <w:r w:rsidRPr="000F1AAF">
        <w:rPr>
          <w:rFonts w:ascii="Arial" w:hAnsi="Arial" w:cs="Arial"/>
          <w:b/>
          <w:vertAlign w:val="superscript"/>
        </w:rPr>
        <w:t>7</w:t>
      </w:r>
      <w:r w:rsidR="0045625D" w:rsidRPr="00D166D1">
        <w:rPr>
          <w:rFonts w:ascii="Arial" w:hAnsi="Arial" w:cs="Arial"/>
          <w:sz w:val="20"/>
        </w:rPr>
        <w:t xml:space="preserve"> </w:t>
      </w:r>
      <w:r w:rsidR="0045625D">
        <w:rPr>
          <w:rFonts w:ascii="Arial" w:hAnsi="Arial" w:cs="Arial"/>
          <w:sz w:val="20"/>
        </w:rPr>
        <w:t xml:space="preserve">Das bedeutet </w:t>
      </w:r>
      <w:r w:rsidR="0045625D" w:rsidRPr="0045625D">
        <w:rPr>
          <w:rFonts w:ascii="Arial" w:hAnsi="Arial" w:cs="Arial"/>
          <w:b/>
          <w:bCs/>
          <w:sz w:val="20"/>
        </w:rPr>
        <w:t>nicht</w:t>
      </w:r>
      <w:r w:rsidR="0045625D">
        <w:rPr>
          <w:rFonts w:ascii="Arial" w:hAnsi="Arial" w:cs="Arial"/>
          <w:sz w:val="20"/>
        </w:rPr>
        <w:t xml:space="preserve">, dass es </w:t>
      </w:r>
      <w:r w:rsidR="00117210">
        <w:rPr>
          <w:rFonts w:ascii="Arial" w:hAnsi="Arial" w:cs="Arial"/>
          <w:sz w:val="20"/>
        </w:rPr>
        <w:t xml:space="preserve">auf der neuen Erde </w:t>
      </w:r>
      <w:r w:rsidR="0045625D">
        <w:rPr>
          <w:rFonts w:ascii="Arial" w:hAnsi="Arial" w:cs="Arial"/>
          <w:sz w:val="20"/>
        </w:rPr>
        <w:t>noch Krankheit gibt, denn f</w:t>
      </w:r>
      <w:r w:rsidR="0045625D">
        <w:rPr>
          <w:rFonts w:ascii="Arial" w:hAnsi="Arial" w:cs="Arial"/>
          <w:sz w:val="20"/>
          <w:szCs w:val="20"/>
        </w:rPr>
        <w:t>ür Heilung wird im NT das Wort</w:t>
      </w:r>
      <w:r w:rsidR="009C412A">
        <w:rPr>
          <w:rFonts w:ascii="Arial" w:hAnsi="Arial" w:cs="Arial"/>
          <w:sz w:val="20"/>
          <w:szCs w:val="20"/>
        </w:rPr>
        <w:t xml:space="preserve"> </w:t>
      </w:r>
      <w:r w:rsidR="008341B5">
        <w:rPr>
          <w:rFonts w:ascii="Arial" w:hAnsi="Arial" w:cs="Arial"/>
          <w:sz w:val="20"/>
          <w:szCs w:val="20"/>
        </w:rPr>
        <w:t>ια</w:t>
      </w:r>
      <w:r w:rsidR="00673006">
        <w:rPr>
          <w:rFonts w:ascii="Arial" w:hAnsi="Arial" w:cs="Arial"/>
          <w:sz w:val="20"/>
          <w:szCs w:val="20"/>
        </w:rPr>
        <w:t xml:space="preserve">σις </w:t>
      </w:r>
      <w:r w:rsidR="0045625D">
        <w:rPr>
          <w:rFonts w:ascii="Arial" w:hAnsi="Arial" w:cs="Arial"/>
          <w:sz w:val="20"/>
          <w:szCs w:val="20"/>
        </w:rPr>
        <w:t>verwendet. Das Wort</w:t>
      </w:r>
      <w:r w:rsidR="004E5E2D">
        <w:rPr>
          <w:rFonts w:ascii="Arial" w:hAnsi="Arial" w:cs="Arial"/>
          <w:sz w:val="20"/>
          <w:szCs w:val="20"/>
        </w:rPr>
        <w:t xml:space="preserve"> θεραπεια</w:t>
      </w:r>
      <w:r w:rsidR="0045625D">
        <w:rPr>
          <w:rFonts w:ascii="Arial" w:hAnsi="Arial" w:cs="Arial"/>
          <w:sz w:val="20"/>
          <w:szCs w:val="20"/>
        </w:rPr>
        <w:t xml:space="preserve"> </w:t>
      </w:r>
      <w:r w:rsidR="00117210">
        <w:rPr>
          <w:rFonts w:ascii="Arial" w:hAnsi="Arial" w:cs="Arial"/>
          <w:sz w:val="20"/>
          <w:szCs w:val="20"/>
        </w:rPr>
        <w:t>(</w:t>
      </w:r>
      <w:r w:rsidR="004E5E2D">
        <w:rPr>
          <w:rFonts w:ascii="Arial" w:hAnsi="Arial" w:cs="Arial"/>
          <w:sz w:val="20"/>
          <w:szCs w:val="20"/>
        </w:rPr>
        <w:t>= Gesunderhaltung</w:t>
      </w:r>
      <w:r w:rsidR="00117210">
        <w:rPr>
          <w:rFonts w:ascii="Arial" w:hAnsi="Arial" w:cs="Arial"/>
          <w:sz w:val="20"/>
          <w:szCs w:val="20"/>
        </w:rPr>
        <w:t xml:space="preserve">) </w:t>
      </w:r>
      <w:r w:rsidR="008341B5">
        <w:rPr>
          <w:rFonts w:ascii="Arial" w:hAnsi="Arial" w:cs="Arial"/>
          <w:sz w:val="20"/>
          <w:szCs w:val="20"/>
        </w:rPr>
        <w:t xml:space="preserve">hingegen beschreibt </w:t>
      </w:r>
      <w:r w:rsidR="00033047">
        <w:rPr>
          <w:rFonts w:ascii="Arial" w:hAnsi="Arial" w:cs="Arial"/>
          <w:sz w:val="20"/>
          <w:szCs w:val="20"/>
        </w:rPr>
        <w:t xml:space="preserve">sehr </w:t>
      </w:r>
      <w:r w:rsidR="008341B5">
        <w:rPr>
          <w:rFonts w:ascii="Arial" w:hAnsi="Arial" w:cs="Arial"/>
          <w:sz w:val="20"/>
          <w:szCs w:val="20"/>
        </w:rPr>
        <w:t xml:space="preserve">deutlich, dass es </w:t>
      </w:r>
      <w:r w:rsidR="00A7019C">
        <w:rPr>
          <w:rFonts w:ascii="Arial" w:hAnsi="Arial" w:cs="Arial"/>
          <w:sz w:val="20"/>
          <w:szCs w:val="20"/>
        </w:rPr>
        <w:t xml:space="preserve">auf der neuen Erde </w:t>
      </w:r>
      <w:r w:rsidR="008472B6">
        <w:rPr>
          <w:rFonts w:ascii="Arial" w:hAnsi="Arial" w:cs="Arial"/>
          <w:sz w:val="20"/>
          <w:szCs w:val="20"/>
        </w:rPr>
        <w:t xml:space="preserve">gar </w:t>
      </w:r>
      <w:r w:rsidR="008341B5">
        <w:rPr>
          <w:rFonts w:ascii="Arial" w:hAnsi="Arial" w:cs="Arial"/>
          <w:sz w:val="20"/>
          <w:szCs w:val="20"/>
        </w:rPr>
        <w:t>keine Krankheit mehr geben kann</w:t>
      </w:r>
      <w:r w:rsidR="004E5E2D">
        <w:rPr>
          <w:rFonts w:ascii="Arial" w:hAnsi="Arial" w:cs="Arial"/>
          <w:sz w:val="20"/>
          <w:szCs w:val="20"/>
        </w:rPr>
        <w:t>, weil die Gesundheit erhalten wird</w:t>
      </w:r>
      <w:r w:rsidR="0045625D">
        <w:rPr>
          <w:rFonts w:ascii="Arial" w:hAnsi="Arial" w:cs="Arial"/>
          <w:sz w:val="20"/>
          <w:szCs w:val="20"/>
        </w:rPr>
        <w:t xml:space="preserve">. </w:t>
      </w:r>
      <w:r w:rsidR="00312374">
        <w:rPr>
          <w:rFonts w:ascii="Arial" w:hAnsi="Arial" w:cs="Arial"/>
          <w:sz w:val="20"/>
          <w:szCs w:val="20"/>
        </w:rPr>
        <w:t xml:space="preserve">Es gibt keine Sünde, daher </w:t>
      </w:r>
      <w:r w:rsidR="00206B08">
        <w:rPr>
          <w:rFonts w:ascii="Arial" w:hAnsi="Arial" w:cs="Arial"/>
          <w:sz w:val="20"/>
          <w:szCs w:val="20"/>
        </w:rPr>
        <w:t xml:space="preserve">gibt es </w:t>
      </w:r>
      <w:r w:rsidR="00312374">
        <w:rPr>
          <w:rFonts w:ascii="Arial" w:hAnsi="Arial" w:cs="Arial"/>
          <w:sz w:val="20"/>
          <w:szCs w:val="20"/>
        </w:rPr>
        <w:t>auch keine Krankheit und keinen Tod mehr.</w:t>
      </w:r>
      <w:r w:rsidR="00C4350F">
        <w:rPr>
          <w:rFonts w:ascii="Arial" w:hAnsi="Arial" w:cs="Arial"/>
          <w:sz w:val="20"/>
          <w:szCs w:val="20"/>
        </w:rPr>
        <w:br/>
      </w:r>
      <w:r w:rsidRPr="000F1AAF">
        <w:rPr>
          <w:rFonts w:ascii="Arial" w:hAnsi="Arial" w:cs="Arial"/>
          <w:b/>
          <w:vertAlign w:val="superscript"/>
        </w:rPr>
        <w:t>8</w:t>
      </w:r>
      <w:r w:rsidR="00185A54" w:rsidRPr="00D166D1">
        <w:rPr>
          <w:rFonts w:ascii="Arial" w:hAnsi="Arial" w:cs="Arial"/>
          <w:sz w:val="20"/>
        </w:rPr>
        <w:t xml:space="preserve"> </w:t>
      </w:r>
      <w:r w:rsidR="00FC568F">
        <w:rPr>
          <w:rFonts w:ascii="Arial" w:hAnsi="Arial" w:cs="Arial"/>
          <w:sz w:val="20"/>
        </w:rPr>
        <w:t>Werden a</w:t>
      </w:r>
      <w:r w:rsidR="009E7BC3">
        <w:rPr>
          <w:rFonts w:ascii="Arial" w:hAnsi="Arial" w:cs="Arial"/>
          <w:sz w:val="20"/>
        </w:rPr>
        <w:t>lso auch auf der neuen Erde noch drei Gruppen von Erlösten unterschieden: die Gemeinde, Israel und die Nationen</w:t>
      </w:r>
      <w:r w:rsidR="002F6CCE">
        <w:rPr>
          <w:rFonts w:ascii="Arial" w:hAnsi="Arial" w:cs="Arial"/>
          <w:sz w:val="20"/>
        </w:rPr>
        <w:t>?</w:t>
      </w:r>
      <w:r w:rsidR="00316999" w:rsidRPr="00316999">
        <w:rPr>
          <w:rFonts w:ascii="Arial" w:hAnsi="Arial" w:cs="Arial"/>
          <w:sz w:val="20"/>
        </w:rPr>
        <w:t xml:space="preserve"> </w:t>
      </w:r>
      <w:r w:rsidR="00316999">
        <w:rPr>
          <w:rFonts w:ascii="Arial" w:hAnsi="Arial" w:cs="Arial"/>
          <w:sz w:val="20"/>
        </w:rPr>
        <w:br/>
      </w:r>
      <w:r w:rsidR="00A91328">
        <w:rPr>
          <w:rFonts w:ascii="Arial" w:hAnsi="Arial" w:cs="Arial"/>
          <w:b/>
          <w:vertAlign w:val="superscript"/>
        </w:rPr>
        <w:t>9</w:t>
      </w:r>
      <w:r w:rsidR="00A91328" w:rsidRPr="00D166D1">
        <w:rPr>
          <w:rFonts w:ascii="Arial" w:hAnsi="Arial" w:cs="Arial"/>
          <w:sz w:val="20"/>
        </w:rPr>
        <w:t xml:space="preserve"> </w:t>
      </w:r>
      <w:r w:rsidR="009E7BC3">
        <w:rPr>
          <w:rFonts w:ascii="Arial" w:hAnsi="Arial" w:cs="Arial"/>
          <w:sz w:val="20"/>
        </w:rPr>
        <w:t>Vgl. d</w:t>
      </w:r>
      <w:r w:rsidR="0053529C">
        <w:rPr>
          <w:rFonts w:ascii="Arial" w:hAnsi="Arial" w:cs="Arial"/>
          <w:sz w:val="20"/>
        </w:rPr>
        <w:t>agegen Ex 33,18-20</w:t>
      </w:r>
      <w:r w:rsidR="00D57A19">
        <w:rPr>
          <w:rFonts w:ascii="Arial" w:hAnsi="Arial" w:cs="Arial"/>
          <w:sz w:val="20"/>
        </w:rPr>
        <w:t xml:space="preserve"> und</w:t>
      </w:r>
      <w:r w:rsidR="0053529C">
        <w:rPr>
          <w:rFonts w:ascii="Arial" w:hAnsi="Arial" w:cs="Arial"/>
          <w:sz w:val="20"/>
        </w:rPr>
        <w:t xml:space="preserve"> 1Tim 6,16</w:t>
      </w:r>
      <w:r w:rsidR="00891FBF">
        <w:rPr>
          <w:rFonts w:ascii="Arial" w:hAnsi="Arial" w:cs="Arial"/>
          <w:sz w:val="20"/>
        </w:rPr>
        <w:br/>
      </w:r>
      <w:r w:rsidR="0053529C">
        <w:rPr>
          <w:rFonts w:ascii="Arial" w:hAnsi="Arial" w:cs="Arial"/>
          <w:b/>
          <w:vertAlign w:val="superscript"/>
        </w:rPr>
        <w:t>10</w:t>
      </w:r>
      <w:r w:rsidR="0053529C" w:rsidRPr="00D166D1">
        <w:rPr>
          <w:rFonts w:ascii="Arial" w:hAnsi="Arial" w:cs="Arial"/>
          <w:sz w:val="20"/>
        </w:rPr>
        <w:t xml:space="preserve"> </w:t>
      </w:r>
      <w:r w:rsidR="00DC3505">
        <w:rPr>
          <w:rFonts w:ascii="Arial" w:hAnsi="Arial" w:cs="Arial"/>
          <w:sz w:val="20"/>
        </w:rPr>
        <w:t>Zum adverbiellen Gebrauch des Adjektivs hier v</w:t>
      </w:r>
      <w:r w:rsidR="0053529C">
        <w:rPr>
          <w:rFonts w:ascii="Arial" w:hAnsi="Arial" w:cs="Arial"/>
          <w:sz w:val="20"/>
        </w:rPr>
        <w:t>gl. die Anm. bei Offb 3,11</w:t>
      </w:r>
      <w:r w:rsidR="00665D4C">
        <w:rPr>
          <w:rFonts w:ascii="Arial" w:hAnsi="Arial" w:cs="Arial"/>
          <w:sz w:val="20"/>
        </w:rPr>
        <w:t xml:space="preserve"> </w:t>
      </w:r>
      <w:r w:rsidR="004D2A63">
        <w:rPr>
          <w:rFonts w:ascii="Arial" w:hAnsi="Arial" w:cs="Arial"/>
          <w:sz w:val="20"/>
        </w:rPr>
        <w:br/>
      </w:r>
    </w:p>
    <w:sectPr w:rsidR="00A91328">
      <w:type w:val="continuous"/>
      <w:pgSz w:w="11906" w:h="16838"/>
      <w:pgMar w:top="430" w:right="701" w:bottom="430" w:left="705"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Gerhard" w:date="2019-06-20T11:34:00Z" w:initials="G">
    <w:p w14:paraId="0A9AA81B" w14:textId="6A2FC602" w:rsidR="008B7127" w:rsidRDefault="008B7127">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9AA8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B5EDE3" w16cex:dateUtc="2019-06-20T0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9AA81B" w16cid:durableId="20B5ED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25C0A" w14:textId="77777777" w:rsidR="00A56FA2" w:rsidRDefault="00A56FA2">
      <w:r>
        <w:separator/>
      </w:r>
    </w:p>
  </w:endnote>
  <w:endnote w:type="continuationSeparator" w:id="0">
    <w:p w14:paraId="354C772E" w14:textId="77777777" w:rsidR="00A56FA2" w:rsidRDefault="00A5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WenQuanYi Zen Hei">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Lohit Devanagari">
    <w:altName w:val="Times New Roman"/>
    <w:charset w:val="01"/>
    <w:family w:val="auto"/>
    <w:pitch w:val="variable"/>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GPMinchoE">
    <w:altName w:val="MS Gothic"/>
    <w:charset w:val="80"/>
    <w:family w:val="roman"/>
    <w:pitch w:val="variable"/>
    <w:sig w:usb0="00000000"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04D1" w14:textId="77777777" w:rsidR="00874C65" w:rsidRDefault="00874C6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E0373" w14:textId="77777777" w:rsidR="00874C65" w:rsidRDefault="00874C6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9FE93" w14:textId="77777777" w:rsidR="00874C65" w:rsidRDefault="00874C6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073FB" w14:textId="77777777" w:rsidR="00A56FA2" w:rsidRDefault="00A56FA2">
      <w:r>
        <w:rPr>
          <w:color w:val="000000"/>
        </w:rPr>
        <w:separator/>
      </w:r>
    </w:p>
  </w:footnote>
  <w:footnote w:type="continuationSeparator" w:id="0">
    <w:p w14:paraId="0E6DC17A" w14:textId="77777777" w:rsidR="00A56FA2" w:rsidRDefault="00A56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75F37" w14:textId="77777777" w:rsidR="00874C65" w:rsidRDefault="00874C6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B127" w14:textId="77777777" w:rsidR="00874C65" w:rsidRDefault="00874C6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4442F" w14:textId="77777777" w:rsidR="00874C65" w:rsidRDefault="00874C6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35A5"/>
    <w:multiLevelType w:val="multilevel"/>
    <w:tmpl w:val="57C20C04"/>
    <w:styleLink w:val="WW8Num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
    <w:nsid w:val="15FE6EDB"/>
    <w:multiLevelType w:val="hybridMultilevel"/>
    <w:tmpl w:val="9948DB2E"/>
    <w:lvl w:ilvl="0" w:tplc="3D9857D8">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2">
    <w:nsid w:val="1F570B8F"/>
    <w:multiLevelType w:val="hybridMultilevel"/>
    <w:tmpl w:val="625CB85C"/>
    <w:lvl w:ilvl="0" w:tplc="89EEEAD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0BB63BB"/>
    <w:multiLevelType w:val="multilevel"/>
    <w:tmpl w:val="93861334"/>
    <w:styleLink w:val="WW8Num4"/>
    <w:lvl w:ilvl="0">
      <w:numFmt w:val="bullet"/>
      <w:lvlText w:val=""/>
      <w:lvlJc w:val="left"/>
      <w:pPr>
        <w:ind w:left="928" w:hanging="360"/>
      </w:pPr>
      <w:rPr>
        <w:rFonts w:ascii="Wingdings 2" w:hAnsi="Wingdings 2" w:cs="Wingdings 2"/>
      </w:rPr>
    </w:lvl>
    <w:lvl w:ilvl="1">
      <w:numFmt w:val="bullet"/>
      <w:lvlText w:val="◦"/>
      <w:lvlJc w:val="left"/>
      <w:pPr>
        <w:ind w:left="1288" w:hanging="360"/>
      </w:pPr>
      <w:rPr>
        <w:rFonts w:ascii="OpenSymbol, 'Arial Unicode MS'" w:hAnsi="OpenSymbol, 'Arial Unicode MS'" w:cs="OpenSymbol, 'Arial Unicode MS'"/>
      </w:rPr>
    </w:lvl>
    <w:lvl w:ilvl="2">
      <w:numFmt w:val="bullet"/>
      <w:lvlText w:val="▪"/>
      <w:lvlJc w:val="left"/>
      <w:pPr>
        <w:ind w:left="1648" w:hanging="360"/>
      </w:pPr>
      <w:rPr>
        <w:rFonts w:ascii="OpenSymbol, 'Arial Unicode MS'" w:hAnsi="OpenSymbol, 'Arial Unicode MS'" w:cs="OpenSymbol, 'Arial Unicode MS'"/>
      </w:rPr>
    </w:lvl>
    <w:lvl w:ilvl="3">
      <w:numFmt w:val="bullet"/>
      <w:lvlText w:val=""/>
      <w:lvlJc w:val="left"/>
      <w:pPr>
        <w:ind w:left="2008" w:hanging="360"/>
      </w:pPr>
      <w:rPr>
        <w:rFonts w:ascii="Wingdings 2" w:hAnsi="Wingdings 2" w:cs="Wingdings 2"/>
      </w:rPr>
    </w:lvl>
    <w:lvl w:ilvl="4">
      <w:numFmt w:val="bullet"/>
      <w:lvlText w:val="◦"/>
      <w:lvlJc w:val="left"/>
      <w:pPr>
        <w:ind w:left="2368" w:hanging="360"/>
      </w:pPr>
      <w:rPr>
        <w:rFonts w:ascii="OpenSymbol, 'Arial Unicode MS'" w:hAnsi="OpenSymbol, 'Arial Unicode MS'" w:cs="OpenSymbol, 'Arial Unicode MS'"/>
      </w:rPr>
    </w:lvl>
    <w:lvl w:ilvl="5">
      <w:numFmt w:val="bullet"/>
      <w:lvlText w:val="▪"/>
      <w:lvlJc w:val="left"/>
      <w:pPr>
        <w:ind w:left="2728" w:hanging="360"/>
      </w:pPr>
      <w:rPr>
        <w:rFonts w:ascii="OpenSymbol, 'Arial Unicode MS'" w:hAnsi="OpenSymbol, 'Arial Unicode MS'" w:cs="OpenSymbol, 'Arial Unicode MS'"/>
      </w:rPr>
    </w:lvl>
    <w:lvl w:ilvl="6">
      <w:numFmt w:val="bullet"/>
      <w:lvlText w:val=""/>
      <w:lvlJc w:val="left"/>
      <w:pPr>
        <w:ind w:left="3088" w:hanging="360"/>
      </w:pPr>
      <w:rPr>
        <w:rFonts w:ascii="Wingdings 2" w:hAnsi="Wingdings 2" w:cs="Wingdings 2"/>
      </w:rPr>
    </w:lvl>
    <w:lvl w:ilvl="7">
      <w:numFmt w:val="bullet"/>
      <w:lvlText w:val="◦"/>
      <w:lvlJc w:val="left"/>
      <w:pPr>
        <w:ind w:left="3448" w:hanging="360"/>
      </w:pPr>
      <w:rPr>
        <w:rFonts w:ascii="OpenSymbol, 'Arial Unicode MS'" w:hAnsi="OpenSymbol, 'Arial Unicode MS'" w:cs="OpenSymbol, 'Arial Unicode MS'"/>
      </w:rPr>
    </w:lvl>
    <w:lvl w:ilvl="8">
      <w:numFmt w:val="bullet"/>
      <w:lvlText w:val="▪"/>
      <w:lvlJc w:val="left"/>
      <w:pPr>
        <w:ind w:left="3808" w:hanging="360"/>
      </w:pPr>
      <w:rPr>
        <w:rFonts w:ascii="OpenSymbol, 'Arial Unicode MS'" w:hAnsi="OpenSymbol, 'Arial Unicode MS'" w:cs="OpenSymbol, 'Arial Unicode MS'"/>
      </w:rPr>
    </w:lvl>
  </w:abstractNum>
  <w:abstractNum w:abstractNumId="4">
    <w:nsid w:val="215446BA"/>
    <w:multiLevelType w:val="hybridMultilevel"/>
    <w:tmpl w:val="28F8FA18"/>
    <w:lvl w:ilvl="0" w:tplc="BD32AD2C">
      <w:start w:val="1"/>
      <w:numFmt w:val="lowerLetter"/>
      <w:lvlText w:val="%1)"/>
      <w:lvlJc w:val="left"/>
      <w:pPr>
        <w:ind w:left="1212" w:hanging="360"/>
      </w:pPr>
      <w:rPr>
        <w:rFonts w:hint="default"/>
        <w:u w:val="single"/>
      </w:rPr>
    </w:lvl>
    <w:lvl w:ilvl="1" w:tplc="0C070019" w:tentative="1">
      <w:start w:val="1"/>
      <w:numFmt w:val="lowerLetter"/>
      <w:lvlText w:val="%2."/>
      <w:lvlJc w:val="left"/>
      <w:pPr>
        <w:ind w:left="1866" w:hanging="360"/>
      </w:pPr>
    </w:lvl>
    <w:lvl w:ilvl="2" w:tplc="0C07001B" w:tentative="1">
      <w:start w:val="1"/>
      <w:numFmt w:val="lowerRoman"/>
      <w:lvlText w:val="%3."/>
      <w:lvlJc w:val="right"/>
      <w:pPr>
        <w:ind w:left="2586" w:hanging="180"/>
      </w:pPr>
    </w:lvl>
    <w:lvl w:ilvl="3" w:tplc="0C07000F" w:tentative="1">
      <w:start w:val="1"/>
      <w:numFmt w:val="decimal"/>
      <w:lvlText w:val="%4."/>
      <w:lvlJc w:val="left"/>
      <w:pPr>
        <w:ind w:left="3306" w:hanging="360"/>
      </w:pPr>
    </w:lvl>
    <w:lvl w:ilvl="4" w:tplc="0C070019" w:tentative="1">
      <w:start w:val="1"/>
      <w:numFmt w:val="lowerLetter"/>
      <w:lvlText w:val="%5."/>
      <w:lvlJc w:val="left"/>
      <w:pPr>
        <w:ind w:left="4026" w:hanging="360"/>
      </w:pPr>
    </w:lvl>
    <w:lvl w:ilvl="5" w:tplc="0C07001B" w:tentative="1">
      <w:start w:val="1"/>
      <w:numFmt w:val="lowerRoman"/>
      <w:lvlText w:val="%6."/>
      <w:lvlJc w:val="right"/>
      <w:pPr>
        <w:ind w:left="4746" w:hanging="180"/>
      </w:pPr>
    </w:lvl>
    <w:lvl w:ilvl="6" w:tplc="0C07000F" w:tentative="1">
      <w:start w:val="1"/>
      <w:numFmt w:val="decimal"/>
      <w:lvlText w:val="%7."/>
      <w:lvlJc w:val="left"/>
      <w:pPr>
        <w:ind w:left="5466" w:hanging="360"/>
      </w:pPr>
    </w:lvl>
    <w:lvl w:ilvl="7" w:tplc="0C070019" w:tentative="1">
      <w:start w:val="1"/>
      <w:numFmt w:val="lowerLetter"/>
      <w:lvlText w:val="%8."/>
      <w:lvlJc w:val="left"/>
      <w:pPr>
        <w:ind w:left="6186" w:hanging="360"/>
      </w:pPr>
    </w:lvl>
    <w:lvl w:ilvl="8" w:tplc="0C07001B" w:tentative="1">
      <w:start w:val="1"/>
      <w:numFmt w:val="lowerRoman"/>
      <w:lvlText w:val="%9."/>
      <w:lvlJc w:val="right"/>
      <w:pPr>
        <w:ind w:left="6906" w:hanging="180"/>
      </w:pPr>
    </w:lvl>
  </w:abstractNum>
  <w:abstractNum w:abstractNumId="5">
    <w:nsid w:val="221A6CF9"/>
    <w:multiLevelType w:val="multilevel"/>
    <w:tmpl w:val="A74A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0F1438"/>
    <w:multiLevelType w:val="hybridMultilevel"/>
    <w:tmpl w:val="AFE8FE1C"/>
    <w:lvl w:ilvl="0" w:tplc="C1A2FC76">
      <w:start w:val="1"/>
      <w:numFmt w:val="upperRoman"/>
      <w:lvlText w:val="%1.)"/>
      <w:lvlJc w:val="left"/>
      <w:pPr>
        <w:ind w:left="1440" w:hanging="72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7">
    <w:nsid w:val="2A693BC3"/>
    <w:multiLevelType w:val="hybridMultilevel"/>
    <w:tmpl w:val="6AC0C66A"/>
    <w:lvl w:ilvl="0" w:tplc="F6C21D24">
      <w:start w:val="1"/>
      <w:numFmt w:val="decimal"/>
      <w:lvlText w:val="%1)"/>
      <w:lvlJc w:val="left"/>
      <w:pPr>
        <w:ind w:left="420" w:hanging="360"/>
      </w:pPr>
      <w:rPr>
        <w:rFonts w:hint="default"/>
        <w:sz w:val="20"/>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8">
    <w:nsid w:val="2C562509"/>
    <w:multiLevelType w:val="hybridMultilevel"/>
    <w:tmpl w:val="54689828"/>
    <w:lvl w:ilvl="0" w:tplc="875E89D0">
      <w:start w:val="1"/>
      <w:numFmt w:val="decimal"/>
      <w:lvlText w:val="%1)"/>
      <w:lvlJc w:val="left"/>
      <w:pPr>
        <w:ind w:left="927" w:hanging="360"/>
      </w:pPr>
      <w:rPr>
        <w:rFonts w:hint="default"/>
      </w:r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9">
    <w:nsid w:val="30AE459A"/>
    <w:multiLevelType w:val="multilevel"/>
    <w:tmpl w:val="EC64788E"/>
    <w:styleLink w:val="WW8Num3"/>
    <w:lvl w:ilvl="0">
      <w:numFmt w:val="bullet"/>
      <w:lvlText w:val=""/>
      <w:lvlJc w:val="left"/>
      <w:pPr>
        <w:ind w:left="720" w:hanging="360"/>
      </w:pPr>
      <w:rPr>
        <w:rFonts w:ascii="Wingdings 2" w:hAnsi="Wingdings 2" w:cs="Wingdings 2"/>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Wingdings 2"/>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Wingdings 2"/>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
    <w:nsid w:val="3199006B"/>
    <w:multiLevelType w:val="hybridMultilevel"/>
    <w:tmpl w:val="6136F18C"/>
    <w:lvl w:ilvl="0" w:tplc="0C070001">
      <w:start w:val="1"/>
      <w:numFmt w:val="bullet"/>
      <w:lvlText w:val=""/>
      <w:lvlJc w:val="left"/>
      <w:pPr>
        <w:ind w:left="1786" w:hanging="360"/>
      </w:pPr>
      <w:rPr>
        <w:rFonts w:ascii="Symbol" w:hAnsi="Symbol" w:hint="default"/>
      </w:rPr>
    </w:lvl>
    <w:lvl w:ilvl="1" w:tplc="0C070003">
      <w:start w:val="1"/>
      <w:numFmt w:val="bullet"/>
      <w:lvlText w:val="o"/>
      <w:lvlJc w:val="left"/>
      <w:pPr>
        <w:ind w:left="2506" w:hanging="360"/>
      </w:pPr>
      <w:rPr>
        <w:rFonts w:ascii="Courier New" w:hAnsi="Courier New" w:cs="Courier New" w:hint="default"/>
      </w:rPr>
    </w:lvl>
    <w:lvl w:ilvl="2" w:tplc="0C070005" w:tentative="1">
      <w:start w:val="1"/>
      <w:numFmt w:val="bullet"/>
      <w:lvlText w:val=""/>
      <w:lvlJc w:val="left"/>
      <w:pPr>
        <w:ind w:left="3226" w:hanging="360"/>
      </w:pPr>
      <w:rPr>
        <w:rFonts w:ascii="Wingdings" w:hAnsi="Wingdings" w:hint="default"/>
      </w:rPr>
    </w:lvl>
    <w:lvl w:ilvl="3" w:tplc="0C070001" w:tentative="1">
      <w:start w:val="1"/>
      <w:numFmt w:val="bullet"/>
      <w:lvlText w:val=""/>
      <w:lvlJc w:val="left"/>
      <w:pPr>
        <w:ind w:left="3946" w:hanging="360"/>
      </w:pPr>
      <w:rPr>
        <w:rFonts w:ascii="Symbol" w:hAnsi="Symbol" w:hint="default"/>
      </w:rPr>
    </w:lvl>
    <w:lvl w:ilvl="4" w:tplc="0C070003" w:tentative="1">
      <w:start w:val="1"/>
      <w:numFmt w:val="bullet"/>
      <w:lvlText w:val="o"/>
      <w:lvlJc w:val="left"/>
      <w:pPr>
        <w:ind w:left="4666" w:hanging="360"/>
      </w:pPr>
      <w:rPr>
        <w:rFonts w:ascii="Courier New" w:hAnsi="Courier New" w:cs="Courier New" w:hint="default"/>
      </w:rPr>
    </w:lvl>
    <w:lvl w:ilvl="5" w:tplc="0C070005" w:tentative="1">
      <w:start w:val="1"/>
      <w:numFmt w:val="bullet"/>
      <w:lvlText w:val=""/>
      <w:lvlJc w:val="left"/>
      <w:pPr>
        <w:ind w:left="5386" w:hanging="360"/>
      </w:pPr>
      <w:rPr>
        <w:rFonts w:ascii="Wingdings" w:hAnsi="Wingdings" w:hint="default"/>
      </w:rPr>
    </w:lvl>
    <w:lvl w:ilvl="6" w:tplc="0C070001" w:tentative="1">
      <w:start w:val="1"/>
      <w:numFmt w:val="bullet"/>
      <w:lvlText w:val=""/>
      <w:lvlJc w:val="left"/>
      <w:pPr>
        <w:ind w:left="6106" w:hanging="360"/>
      </w:pPr>
      <w:rPr>
        <w:rFonts w:ascii="Symbol" w:hAnsi="Symbol" w:hint="default"/>
      </w:rPr>
    </w:lvl>
    <w:lvl w:ilvl="7" w:tplc="0C070003" w:tentative="1">
      <w:start w:val="1"/>
      <w:numFmt w:val="bullet"/>
      <w:lvlText w:val="o"/>
      <w:lvlJc w:val="left"/>
      <w:pPr>
        <w:ind w:left="6826" w:hanging="360"/>
      </w:pPr>
      <w:rPr>
        <w:rFonts w:ascii="Courier New" w:hAnsi="Courier New" w:cs="Courier New" w:hint="default"/>
      </w:rPr>
    </w:lvl>
    <w:lvl w:ilvl="8" w:tplc="0C070005" w:tentative="1">
      <w:start w:val="1"/>
      <w:numFmt w:val="bullet"/>
      <w:lvlText w:val=""/>
      <w:lvlJc w:val="left"/>
      <w:pPr>
        <w:ind w:left="7546" w:hanging="360"/>
      </w:pPr>
      <w:rPr>
        <w:rFonts w:ascii="Wingdings" w:hAnsi="Wingdings" w:hint="default"/>
      </w:rPr>
    </w:lvl>
  </w:abstractNum>
  <w:abstractNum w:abstractNumId="11">
    <w:nsid w:val="32940D71"/>
    <w:multiLevelType w:val="multilevel"/>
    <w:tmpl w:val="9E9407A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2">
    <w:nsid w:val="415C2389"/>
    <w:multiLevelType w:val="hybridMultilevel"/>
    <w:tmpl w:val="B094B950"/>
    <w:lvl w:ilvl="0" w:tplc="8016392C">
      <w:start w:val="1"/>
      <w:numFmt w:val="decimal"/>
      <w:lvlText w:val="%1)"/>
      <w:lvlJc w:val="left"/>
      <w:pPr>
        <w:ind w:left="420" w:hanging="360"/>
      </w:pPr>
      <w:rPr>
        <w:rFonts w:hint="default"/>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3">
    <w:nsid w:val="43DE6921"/>
    <w:multiLevelType w:val="hybridMultilevel"/>
    <w:tmpl w:val="90548452"/>
    <w:lvl w:ilvl="0" w:tplc="3D9857D8">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14">
    <w:nsid w:val="44412EA6"/>
    <w:multiLevelType w:val="hybridMultilevel"/>
    <w:tmpl w:val="2236CA26"/>
    <w:lvl w:ilvl="0" w:tplc="75D86A3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47E86447"/>
    <w:multiLevelType w:val="hybridMultilevel"/>
    <w:tmpl w:val="ED465BB8"/>
    <w:lvl w:ilvl="0" w:tplc="C1A2FC7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4CEE7D58"/>
    <w:multiLevelType w:val="hybridMultilevel"/>
    <w:tmpl w:val="C778D9D4"/>
    <w:lvl w:ilvl="0" w:tplc="3A2E4776">
      <w:start w:val="1"/>
      <w:numFmt w:val="decimal"/>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17">
    <w:nsid w:val="4EA60670"/>
    <w:multiLevelType w:val="hybridMultilevel"/>
    <w:tmpl w:val="B37C1012"/>
    <w:lvl w:ilvl="0" w:tplc="7522071A">
      <w:start w:val="36"/>
      <w:numFmt w:val="bullet"/>
      <w:lvlText w:val="–"/>
      <w:lvlJc w:val="left"/>
      <w:pPr>
        <w:ind w:left="720" w:hanging="360"/>
      </w:pPr>
      <w:rPr>
        <w:rFonts w:ascii="Liberation Serif" w:eastAsia="WenQuanYi Zen Hei" w:hAnsi="Liberation Serif" w:cs="Liberation Serif" w:hint="default"/>
        <w:u w:val="no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1EC241D"/>
    <w:multiLevelType w:val="hybridMultilevel"/>
    <w:tmpl w:val="82C06388"/>
    <w:lvl w:ilvl="0" w:tplc="84D2F332">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5EB04701"/>
    <w:multiLevelType w:val="hybridMultilevel"/>
    <w:tmpl w:val="CD4C7034"/>
    <w:lvl w:ilvl="0" w:tplc="BB0AEF24">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20">
    <w:nsid w:val="61984EB5"/>
    <w:multiLevelType w:val="hybridMultilevel"/>
    <w:tmpl w:val="03EE2F5C"/>
    <w:lvl w:ilvl="0" w:tplc="BD32AD2C">
      <w:start w:val="1"/>
      <w:numFmt w:val="lowerLetter"/>
      <w:lvlText w:val="%1)"/>
      <w:lvlJc w:val="left"/>
      <w:pPr>
        <w:ind w:left="786" w:hanging="360"/>
      </w:pPr>
      <w:rPr>
        <w:rFonts w:hint="default"/>
        <w:u w:val="single"/>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21">
    <w:nsid w:val="6CB369C0"/>
    <w:multiLevelType w:val="hybridMultilevel"/>
    <w:tmpl w:val="588C72D4"/>
    <w:lvl w:ilvl="0" w:tplc="B6BCC22A">
      <w:start w:val="1"/>
      <w:numFmt w:val="decimal"/>
      <w:lvlText w:val="(%1.)"/>
      <w:lvlJc w:val="left"/>
      <w:pPr>
        <w:ind w:left="720" w:hanging="360"/>
      </w:pPr>
      <w:rPr>
        <w:rFonts w:cs="Arial" w:hint="default"/>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68806A4"/>
    <w:multiLevelType w:val="hybridMultilevel"/>
    <w:tmpl w:val="44004884"/>
    <w:lvl w:ilvl="0" w:tplc="CB34028E">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3">
    <w:nsid w:val="78E243D5"/>
    <w:multiLevelType w:val="hybridMultilevel"/>
    <w:tmpl w:val="E710E17E"/>
    <w:lvl w:ilvl="0" w:tplc="3D9857D8">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num w:numId="1">
    <w:abstractNumId w:val="14"/>
  </w:num>
  <w:num w:numId="2">
    <w:abstractNumId w:val="17"/>
  </w:num>
  <w:num w:numId="3">
    <w:abstractNumId w:val="21"/>
  </w:num>
  <w:num w:numId="4">
    <w:abstractNumId w:val="8"/>
  </w:num>
  <w:num w:numId="5">
    <w:abstractNumId w:val="12"/>
  </w:num>
  <w:num w:numId="6">
    <w:abstractNumId w:val="11"/>
  </w:num>
  <w:num w:numId="7">
    <w:abstractNumId w:val="0"/>
  </w:num>
  <w:num w:numId="8">
    <w:abstractNumId w:val="9"/>
  </w:num>
  <w:num w:numId="9">
    <w:abstractNumId w:val="3"/>
  </w:num>
  <w:num w:numId="10">
    <w:abstractNumId w:val="0"/>
    <w:lvlOverride w:ilvl="0">
      <w:startOverride w:val="1"/>
    </w:lvlOverride>
  </w:num>
  <w:num w:numId="11">
    <w:abstractNumId w:val="18"/>
  </w:num>
  <w:num w:numId="12">
    <w:abstractNumId w:val="2"/>
  </w:num>
  <w:num w:numId="13">
    <w:abstractNumId w:val="7"/>
  </w:num>
  <w:num w:numId="14">
    <w:abstractNumId w:val="10"/>
  </w:num>
  <w:num w:numId="15">
    <w:abstractNumId w:val="22"/>
  </w:num>
  <w:num w:numId="16">
    <w:abstractNumId w:val="13"/>
  </w:num>
  <w:num w:numId="17">
    <w:abstractNumId w:val="1"/>
  </w:num>
  <w:num w:numId="18">
    <w:abstractNumId w:val="23"/>
  </w:num>
  <w:num w:numId="19">
    <w:abstractNumId w:val="20"/>
  </w:num>
  <w:num w:numId="20">
    <w:abstractNumId w:val="4"/>
  </w:num>
  <w:num w:numId="21">
    <w:abstractNumId w:val="19"/>
  </w:num>
  <w:num w:numId="22">
    <w:abstractNumId w:val="15"/>
  </w:num>
  <w:num w:numId="23">
    <w:abstractNumId w:val="6"/>
  </w:num>
  <w:num w:numId="24">
    <w:abstractNumId w:val="16"/>
  </w:num>
  <w:num w:numId="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hard">
    <w15:presenceInfo w15:providerId="None" w15:userId="Ger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e-AT" w:vendorID="64" w:dllVersion="0" w:nlCheck="1" w:checkStyle="0"/>
  <w:activeWritingStyle w:appName="MSWord" w:lang="en-US" w:vendorID="64" w:dllVersion="0" w:nlCheck="1" w:checkStyle="0"/>
  <w:activeWritingStyle w:appName="MSWord" w:lang="de-DE" w:vendorID="64" w:dllVersion="0" w:nlCheck="1" w:checkStyle="0"/>
  <w:activeWritingStyle w:appName="MSWord" w:lang="de-AT" w:vendorID="64" w:dllVersion="131078" w:nlCheck="1" w:checkStyle="1"/>
  <w:activeWritingStyle w:appName="MSWord" w:lang="en-US"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FB9"/>
    <w:rsid w:val="000003EE"/>
    <w:rsid w:val="00000945"/>
    <w:rsid w:val="00000989"/>
    <w:rsid w:val="00000994"/>
    <w:rsid w:val="000009DB"/>
    <w:rsid w:val="00000B96"/>
    <w:rsid w:val="00000BDD"/>
    <w:rsid w:val="00000C82"/>
    <w:rsid w:val="00000CA5"/>
    <w:rsid w:val="00000DBE"/>
    <w:rsid w:val="00000E52"/>
    <w:rsid w:val="00000EB5"/>
    <w:rsid w:val="00001115"/>
    <w:rsid w:val="0000131D"/>
    <w:rsid w:val="000013CE"/>
    <w:rsid w:val="000014F1"/>
    <w:rsid w:val="00001680"/>
    <w:rsid w:val="000016AF"/>
    <w:rsid w:val="000017E3"/>
    <w:rsid w:val="00001866"/>
    <w:rsid w:val="00001868"/>
    <w:rsid w:val="00001987"/>
    <w:rsid w:val="00001A59"/>
    <w:rsid w:val="00001B2C"/>
    <w:rsid w:val="00001D13"/>
    <w:rsid w:val="00001F2A"/>
    <w:rsid w:val="0000210D"/>
    <w:rsid w:val="000021B9"/>
    <w:rsid w:val="0000225B"/>
    <w:rsid w:val="000023DB"/>
    <w:rsid w:val="0000242D"/>
    <w:rsid w:val="0000261F"/>
    <w:rsid w:val="000026A2"/>
    <w:rsid w:val="000026A4"/>
    <w:rsid w:val="000026ED"/>
    <w:rsid w:val="00002770"/>
    <w:rsid w:val="00002F0D"/>
    <w:rsid w:val="00003045"/>
    <w:rsid w:val="00003155"/>
    <w:rsid w:val="0000353A"/>
    <w:rsid w:val="00003554"/>
    <w:rsid w:val="000035EB"/>
    <w:rsid w:val="000036F0"/>
    <w:rsid w:val="000039E1"/>
    <w:rsid w:val="00003DED"/>
    <w:rsid w:val="00003ED6"/>
    <w:rsid w:val="00004174"/>
    <w:rsid w:val="00004201"/>
    <w:rsid w:val="0000429E"/>
    <w:rsid w:val="00004709"/>
    <w:rsid w:val="0000485A"/>
    <w:rsid w:val="00004924"/>
    <w:rsid w:val="00004C4A"/>
    <w:rsid w:val="00004F64"/>
    <w:rsid w:val="0000515D"/>
    <w:rsid w:val="000051BB"/>
    <w:rsid w:val="000054C9"/>
    <w:rsid w:val="00005506"/>
    <w:rsid w:val="0000558E"/>
    <w:rsid w:val="0000579E"/>
    <w:rsid w:val="00005852"/>
    <w:rsid w:val="000059EE"/>
    <w:rsid w:val="00005AC5"/>
    <w:rsid w:val="00005AE6"/>
    <w:rsid w:val="00005BA8"/>
    <w:rsid w:val="00005CCE"/>
    <w:rsid w:val="00005E0D"/>
    <w:rsid w:val="00006066"/>
    <w:rsid w:val="00006142"/>
    <w:rsid w:val="00006368"/>
    <w:rsid w:val="000063B3"/>
    <w:rsid w:val="000063C5"/>
    <w:rsid w:val="000063DC"/>
    <w:rsid w:val="000064A5"/>
    <w:rsid w:val="00006846"/>
    <w:rsid w:val="000068AB"/>
    <w:rsid w:val="00006AE4"/>
    <w:rsid w:val="00006B1E"/>
    <w:rsid w:val="00006BFC"/>
    <w:rsid w:val="00006C45"/>
    <w:rsid w:val="00006CC8"/>
    <w:rsid w:val="00007241"/>
    <w:rsid w:val="000072B8"/>
    <w:rsid w:val="0000730E"/>
    <w:rsid w:val="000076C0"/>
    <w:rsid w:val="00007949"/>
    <w:rsid w:val="00007CAE"/>
    <w:rsid w:val="00007DBB"/>
    <w:rsid w:val="00007E28"/>
    <w:rsid w:val="00007ED4"/>
    <w:rsid w:val="0001008D"/>
    <w:rsid w:val="000101F6"/>
    <w:rsid w:val="00010285"/>
    <w:rsid w:val="000103E8"/>
    <w:rsid w:val="000104AB"/>
    <w:rsid w:val="000104D8"/>
    <w:rsid w:val="00010817"/>
    <w:rsid w:val="00010997"/>
    <w:rsid w:val="00010C00"/>
    <w:rsid w:val="00010C47"/>
    <w:rsid w:val="00010E63"/>
    <w:rsid w:val="00010F53"/>
    <w:rsid w:val="00010F56"/>
    <w:rsid w:val="00010F81"/>
    <w:rsid w:val="00011146"/>
    <w:rsid w:val="00011393"/>
    <w:rsid w:val="000113B2"/>
    <w:rsid w:val="00011473"/>
    <w:rsid w:val="0001148A"/>
    <w:rsid w:val="000114DE"/>
    <w:rsid w:val="00011773"/>
    <w:rsid w:val="00011C05"/>
    <w:rsid w:val="00011C29"/>
    <w:rsid w:val="00011C6E"/>
    <w:rsid w:val="00011D9A"/>
    <w:rsid w:val="00011E0E"/>
    <w:rsid w:val="00011E53"/>
    <w:rsid w:val="00011F39"/>
    <w:rsid w:val="0001208C"/>
    <w:rsid w:val="000122A3"/>
    <w:rsid w:val="000122DB"/>
    <w:rsid w:val="000123C3"/>
    <w:rsid w:val="0001249D"/>
    <w:rsid w:val="000124E7"/>
    <w:rsid w:val="00012559"/>
    <w:rsid w:val="0001259A"/>
    <w:rsid w:val="000125E3"/>
    <w:rsid w:val="000126B5"/>
    <w:rsid w:val="000126F8"/>
    <w:rsid w:val="000127A2"/>
    <w:rsid w:val="000127EC"/>
    <w:rsid w:val="00012860"/>
    <w:rsid w:val="00012AED"/>
    <w:rsid w:val="00012C02"/>
    <w:rsid w:val="00012CCE"/>
    <w:rsid w:val="00012D5D"/>
    <w:rsid w:val="00012D6B"/>
    <w:rsid w:val="00012DF4"/>
    <w:rsid w:val="00012E08"/>
    <w:rsid w:val="00012FC5"/>
    <w:rsid w:val="00013128"/>
    <w:rsid w:val="0001322E"/>
    <w:rsid w:val="000133DA"/>
    <w:rsid w:val="00013890"/>
    <w:rsid w:val="000138D4"/>
    <w:rsid w:val="00013A34"/>
    <w:rsid w:val="00013F25"/>
    <w:rsid w:val="000140A7"/>
    <w:rsid w:val="000141D6"/>
    <w:rsid w:val="00014321"/>
    <w:rsid w:val="00014554"/>
    <w:rsid w:val="00014681"/>
    <w:rsid w:val="000146E6"/>
    <w:rsid w:val="000149C6"/>
    <w:rsid w:val="00014B56"/>
    <w:rsid w:val="00014D23"/>
    <w:rsid w:val="00014E51"/>
    <w:rsid w:val="0001508D"/>
    <w:rsid w:val="0001514C"/>
    <w:rsid w:val="00015173"/>
    <w:rsid w:val="000153DA"/>
    <w:rsid w:val="00015495"/>
    <w:rsid w:val="00015610"/>
    <w:rsid w:val="00015661"/>
    <w:rsid w:val="000157EE"/>
    <w:rsid w:val="00015A86"/>
    <w:rsid w:val="00015B80"/>
    <w:rsid w:val="00015D3A"/>
    <w:rsid w:val="00015D4A"/>
    <w:rsid w:val="00016079"/>
    <w:rsid w:val="000160B2"/>
    <w:rsid w:val="000160DF"/>
    <w:rsid w:val="00016109"/>
    <w:rsid w:val="0001611D"/>
    <w:rsid w:val="000164D8"/>
    <w:rsid w:val="0001664C"/>
    <w:rsid w:val="000167ED"/>
    <w:rsid w:val="00016CF0"/>
    <w:rsid w:val="00016E0E"/>
    <w:rsid w:val="00016E2B"/>
    <w:rsid w:val="00016F5E"/>
    <w:rsid w:val="00016FE1"/>
    <w:rsid w:val="0001704E"/>
    <w:rsid w:val="00017148"/>
    <w:rsid w:val="0001725F"/>
    <w:rsid w:val="000172EB"/>
    <w:rsid w:val="00017503"/>
    <w:rsid w:val="000176D8"/>
    <w:rsid w:val="00017AA4"/>
    <w:rsid w:val="00017ABC"/>
    <w:rsid w:val="00017D50"/>
    <w:rsid w:val="00017D69"/>
    <w:rsid w:val="00017ECA"/>
    <w:rsid w:val="00017EE6"/>
    <w:rsid w:val="00017FDF"/>
    <w:rsid w:val="00020181"/>
    <w:rsid w:val="000201AC"/>
    <w:rsid w:val="00020290"/>
    <w:rsid w:val="000204EE"/>
    <w:rsid w:val="000208A1"/>
    <w:rsid w:val="00020AA6"/>
    <w:rsid w:val="00020C51"/>
    <w:rsid w:val="00020C68"/>
    <w:rsid w:val="00020CD7"/>
    <w:rsid w:val="00020EAE"/>
    <w:rsid w:val="00021354"/>
    <w:rsid w:val="000213E4"/>
    <w:rsid w:val="0002149B"/>
    <w:rsid w:val="00021547"/>
    <w:rsid w:val="00021819"/>
    <w:rsid w:val="00021BFF"/>
    <w:rsid w:val="00021F1A"/>
    <w:rsid w:val="000221B1"/>
    <w:rsid w:val="000224A1"/>
    <w:rsid w:val="000224E9"/>
    <w:rsid w:val="000226BE"/>
    <w:rsid w:val="00022822"/>
    <w:rsid w:val="00022823"/>
    <w:rsid w:val="000228A9"/>
    <w:rsid w:val="0002293A"/>
    <w:rsid w:val="00022A32"/>
    <w:rsid w:val="00022AE7"/>
    <w:rsid w:val="00022B33"/>
    <w:rsid w:val="00022BCA"/>
    <w:rsid w:val="00022D8F"/>
    <w:rsid w:val="00022EAE"/>
    <w:rsid w:val="00022EFA"/>
    <w:rsid w:val="00023094"/>
    <w:rsid w:val="00023197"/>
    <w:rsid w:val="000231ED"/>
    <w:rsid w:val="000232C3"/>
    <w:rsid w:val="000234A5"/>
    <w:rsid w:val="00023510"/>
    <w:rsid w:val="00023764"/>
    <w:rsid w:val="00023865"/>
    <w:rsid w:val="0002387E"/>
    <w:rsid w:val="00023A3F"/>
    <w:rsid w:val="00024275"/>
    <w:rsid w:val="00024585"/>
    <w:rsid w:val="000248BC"/>
    <w:rsid w:val="00024D24"/>
    <w:rsid w:val="00024F79"/>
    <w:rsid w:val="000250C7"/>
    <w:rsid w:val="0002514D"/>
    <w:rsid w:val="00025343"/>
    <w:rsid w:val="0002551E"/>
    <w:rsid w:val="0002570C"/>
    <w:rsid w:val="000257B5"/>
    <w:rsid w:val="00025879"/>
    <w:rsid w:val="00025AB3"/>
    <w:rsid w:val="00025AC3"/>
    <w:rsid w:val="00025EB9"/>
    <w:rsid w:val="00026071"/>
    <w:rsid w:val="00026102"/>
    <w:rsid w:val="00026164"/>
    <w:rsid w:val="00026409"/>
    <w:rsid w:val="0002649B"/>
    <w:rsid w:val="00026524"/>
    <w:rsid w:val="00026A68"/>
    <w:rsid w:val="00026AB1"/>
    <w:rsid w:val="00026E0F"/>
    <w:rsid w:val="00026E1F"/>
    <w:rsid w:val="00027332"/>
    <w:rsid w:val="0002781E"/>
    <w:rsid w:val="00027873"/>
    <w:rsid w:val="0002797A"/>
    <w:rsid w:val="00027A03"/>
    <w:rsid w:val="00027A5B"/>
    <w:rsid w:val="00027A66"/>
    <w:rsid w:val="00027A97"/>
    <w:rsid w:val="00027ADE"/>
    <w:rsid w:val="00027BD4"/>
    <w:rsid w:val="00027F54"/>
    <w:rsid w:val="00027FFB"/>
    <w:rsid w:val="000301D5"/>
    <w:rsid w:val="0003030C"/>
    <w:rsid w:val="000306E4"/>
    <w:rsid w:val="00030701"/>
    <w:rsid w:val="000307EF"/>
    <w:rsid w:val="000308B7"/>
    <w:rsid w:val="00030972"/>
    <w:rsid w:val="00030EB3"/>
    <w:rsid w:val="00030F7E"/>
    <w:rsid w:val="0003118A"/>
    <w:rsid w:val="0003144B"/>
    <w:rsid w:val="0003151A"/>
    <w:rsid w:val="000315F1"/>
    <w:rsid w:val="00031650"/>
    <w:rsid w:val="00031792"/>
    <w:rsid w:val="00031861"/>
    <w:rsid w:val="00031A05"/>
    <w:rsid w:val="00031A1E"/>
    <w:rsid w:val="00031ADD"/>
    <w:rsid w:val="00031C76"/>
    <w:rsid w:val="00031DDD"/>
    <w:rsid w:val="00031DF3"/>
    <w:rsid w:val="00031EBC"/>
    <w:rsid w:val="00031EBE"/>
    <w:rsid w:val="000320DD"/>
    <w:rsid w:val="00032121"/>
    <w:rsid w:val="000323B5"/>
    <w:rsid w:val="00032433"/>
    <w:rsid w:val="00032562"/>
    <w:rsid w:val="00032582"/>
    <w:rsid w:val="00032588"/>
    <w:rsid w:val="00032934"/>
    <w:rsid w:val="00033047"/>
    <w:rsid w:val="00033078"/>
    <w:rsid w:val="00033104"/>
    <w:rsid w:val="00033114"/>
    <w:rsid w:val="00033283"/>
    <w:rsid w:val="00033341"/>
    <w:rsid w:val="000335F8"/>
    <w:rsid w:val="000337DF"/>
    <w:rsid w:val="00033855"/>
    <w:rsid w:val="00033945"/>
    <w:rsid w:val="00033BA5"/>
    <w:rsid w:val="00033CD8"/>
    <w:rsid w:val="00033D4E"/>
    <w:rsid w:val="00033DB6"/>
    <w:rsid w:val="00033F52"/>
    <w:rsid w:val="0003430E"/>
    <w:rsid w:val="00034739"/>
    <w:rsid w:val="000347A7"/>
    <w:rsid w:val="0003490D"/>
    <w:rsid w:val="00034B63"/>
    <w:rsid w:val="00034C73"/>
    <w:rsid w:val="00034EFA"/>
    <w:rsid w:val="000350FE"/>
    <w:rsid w:val="00035632"/>
    <w:rsid w:val="000356A6"/>
    <w:rsid w:val="000357F6"/>
    <w:rsid w:val="000359D2"/>
    <w:rsid w:val="00035A81"/>
    <w:rsid w:val="00035B7A"/>
    <w:rsid w:val="00035C5C"/>
    <w:rsid w:val="00035E8A"/>
    <w:rsid w:val="0003601B"/>
    <w:rsid w:val="0003632C"/>
    <w:rsid w:val="0003633B"/>
    <w:rsid w:val="00036387"/>
    <w:rsid w:val="0003656F"/>
    <w:rsid w:val="0003659F"/>
    <w:rsid w:val="000367B6"/>
    <w:rsid w:val="00036937"/>
    <w:rsid w:val="00036983"/>
    <w:rsid w:val="00036B1B"/>
    <w:rsid w:val="00036BD2"/>
    <w:rsid w:val="00036BDE"/>
    <w:rsid w:val="00036E49"/>
    <w:rsid w:val="00036E8F"/>
    <w:rsid w:val="00036EB7"/>
    <w:rsid w:val="00036F79"/>
    <w:rsid w:val="00037214"/>
    <w:rsid w:val="000372AA"/>
    <w:rsid w:val="000372EB"/>
    <w:rsid w:val="000373D8"/>
    <w:rsid w:val="00037733"/>
    <w:rsid w:val="00037734"/>
    <w:rsid w:val="00037998"/>
    <w:rsid w:val="00037CB4"/>
    <w:rsid w:val="00037DDB"/>
    <w:rsid w:val="000402CE"/>
    <w:rsid w:val="00040842"/>
    <w:rsid w:val="0004091E"/>
    <w:rsid w:val="00040946"/>
    <w:rsid w:val="00040A39"/>
    <w:rsid w:val="00040A51"/>
    <w:rsid w:val="00040B8C"/>
    <w:rsid w:val="00040CB1"/>
    <w:rsid w:val="00040DA6"/>
    <w:rsid w:val="00040EFA"/>
    <w:rsid w:val="00040F48"/>
    <w:rsid w:val="000410EA"/>
    <w:rsid w:val="00041252"/>
    <w:rsid w:val="000412BB"/>
    <w:rsid w:val="000413F4"/>
    <w:rsid w:val="00041411"/>
    <w:rsid w:val="0004146B"/>
    <w:rsid w:val="00041603"/>
    <w:rsid w:val="0004165E"/>
    <w:rsid w:val="00041674"/>
    <w:rsid w:val="000416C9"/>
    <w:rsid w:val="00041781"/>
    <w:rsid w:val="00041972"/>
    <w:rsid w:val="00041B59"/>
    <w:rsid w:val="00041B62"/>
    <w:rsid w:val="00041C2E"/>
    <w:rsid w:val="00041E1A"/>
    <w:rsid w:val="00041FBA"/>
    <w:rsid w:val="00042116"/>
    <w:rsid w:val="00042143"/>
    <w:rsid w:val="000421BC"/>
    <w:rsid w:val="000421CB"/>
    <w:rsid w:val="000421D7"/>
    <w:rsid w:val="000421F6"/>
    <w:rsid w:val="00042314"/>
    <w:rsid w:val="00042353"/>
    <w:rsid w:val="000423BB"/>
    <w:rsid w:val="000425A7"/>
    <w:rsid w:val="00042662"/>
    <w:rsid w:val="00042899"/>
    <w:rsid w:val="00042912"/>
    <w:rsid w:val="00042E01"/>
    <w:rsid w:val="00042FDD"/>
    <w:rsid w:val="000435B3"/>
    <w:rsid w:val="0004365A"/>
    <w:rsid w:val="00043971"/>
    <w:rsid w:val="00043B8C"/>
    <w:rsid w:val="00043BDE"/>
    <w:rsid w:val="00043BE5"/>
    <w:rsid w:val="00043F11"/>
    <w:rsid w:val="00043FF2"/>
    <w:rsid w:val="00044073"/>
    <w:rsid w:val="000440A1"/>
    <w:rsid w:val="000443DF"/>
    <w:rsid w:val="000443E5"/>
    <w:rsid w:val="00044459"/>
    <w:rsid w:val="0004474E"/>
    <w:rsid w:val="000447C0"/>
    <w:rsid w:val="0004493A"/>
    <w:rsid w:val="00044BDB"/>
    <w:rsid w:val="00044C57"/>
    <w:rsid w:val="00044D98"/>
    <w:rsid w:val="00044DE3"/>
    <w:rsid w:val="00044F34"/>
    <w:rsid w:val="00044F56"/>
    <w:rsid w:val="00044FA4"/>
    <w:rsid w:val="000452D1"/>
    <w:rsid w:val="000453BA"/>
    <w:rsid w:val="00045451"/>
    <w:rsid w:val="00045508"/>
    <w:rsid w:val="0004552C"/>
    <w:rsid w:val="00045633"/>
    <w:rsid w:val="00045642"/>
    <w:rsid w:val="00045819"/>
    <w:rsid w:val="000458E0"/>
    <w:rsid w:val="00045965"/>
    <w:rsid w:val="00045BBF"/>
    <w:rsid w:val="00045FA4"/>
    <w:rsid w:val="00045FFB"/>
    <w:rsid w:val="000460AC"/>
    <w:rsid w:val="00046201"/>
    <w:rsid w:val="00046347"/>
    <w:rsid w:val="000467F9"/>
    <w:rsid w:val="000468EF"/>
    <w:rsid w:val="00046ACF"/>
    <w:rsid w:val="00046BFD"/>
    <w:rsid w:val="00046E11"/>
    <w:rsid w:val="000471CF"/>
    <w:rsid w:val="0004722A"/>
    <w:rsid w:val="0004747E"/>
    <w:rsid w:val="00047801"/>
    <w:rsid w:val="0004795F"/>
    <w:rsid w:val="00047CF0"/>
    <w:rsid w:val="00047DBE"/>
    <w:rsid w:val="00050101"/>
    <w:rsid w:val="000503B6"/>
    <w:rsid w:val="00050508"/>
    <w:rsid w:val="000506A1"/>
    <w:rsid w:val="000506CE"/>
    <w:rsid w:val="0005078D"/>
    <w:rsid w:val="000508D9"/>
    <w:rsid w:val="00050945"/>
    <w:rsid w:val="00050979"/>
    <w:rsid w:val="00050A0A"/>
    <w:rsid w:val="00050B72"/>
    <w:rsid w:val="00050FC1"/>
    <w:rsid w:val="00050FD3"/>
    <w:rsid w:val="00051019"/>
    <w:rsid w:val="00051335"/>
    <w:rsid w:val="0005134D"/>
    <w:rsid w:val="00051496"/>
    <w:rsid w:val="000514B2"/>
    <w:rsid w:val="000514CE"/>
    <w:rsid w:val="00051646"/>
    <w:rsid w:val="00051B11"/>
    <w:rsid w:val="00051D6D"/>
    <w:rsid w:val="00051DFE"/>
    <w:rsid w:val="0005237D"/>
    <w:rsid w:val="000524EB"/>
    <w:rsid w:val="000525F8"/>
    <w:rsid w:val="000527FF"/>
    <w:rsid w:val="00052D32"/>
    <w:rsid w:val="00052D9D"/>
    <w:rsid w:val="00052EE4"/>
    <w:rsid w:val="00053020"/>
    <w:rsid w:val="0005308A"/>
    <w:rsid w:val="00053189"/>
    <w:rsid w:val="000532FD"/>
    <w:rsid w:val="000533D1"/>
    <w:rsid w:val="000534A4"/>
    <w:rsid w:val="000535F9"/>
    <w:rsid w:val="0005376E"/>
    <w:rsid w:val="000539AD"/>
    <w:rsid w:val="00053B05"/>
    <w:rsid w:val="00053E04"/>
    <w:rsid w:val="000540D4"/>
    <w:rsid w:val="0005412E"/>
    <w:rsid w:val="0005420F"/>
    <w:rsid w:val="0005463A"/>
    <w:rsid w:val="000546FE"/>
    <w:rsid w:val="00054853"/>
    <w:rsid w:val="00054A7A"/>
    <w:rsid w:val="00054A7D"/>
    <w:rsid w:val="00054B5E"/>
    <w:rsid w:val="00054C28"/>
    <w:rsid w:val="00054DB3"/>
    <w:rsid w:val="0005509C"/>
    <w:rsid w:val="0005510F"/>
    <w:rsid w:val="0005521D"/>
    <w:rsid w:val="0005528C"/>
    <w:rsid w:val="000556A7"/>
    <w:rsid w:val="000557D6"/>
    <w:rsid w:val="0005584E"/>
    <w:rsid w:val="00055B1D"/>
    <w:rsid w:val="00055C5A"/>
    <w:rsid w:val="00055CE0"/>
    <w:rsid w:val="00055E13"/>
    <w:rsid w:val="00055EC3"/>
    <w:rsid w:val="00055ECB"/>
    <w:rsid w:val="000560AF"/>
    <w:rsid w:val="0005636E"/>
    <w:rsid w:val="0005673B"/>
    <w:rsid w:val="000567CF"/>
    <w:rsid w:val="0005683F"/>
    <w:rsid w:val="0005684D"/>
    <w:rsid w:val="00056964"/>
    <w:rsid w:val="00056A1A"/>
    <w:rsid w:val="00056A35"/>
    <w:rsid w:val="00056C09"/>
    <w:rsid w:val="00056C39"/>
    <w:rsid w:val="00056FC2"/>
    <w:rsid w:val="0005732C"/>
    <w:rsid w:val="00057517"/>
    <w:rsid w:val="00057701"/>
    <w:rsid w:val="000577FF"/>
    <w:rsid w:val="00057844"/>
    <w:rsid w:val="000579CC"/>
    <w:rsid w:val="00057A0D"/>
    <w:rsid w:val="00057AAA"/>
    <w:rsid w:val="00057BDC"/>
    <w:rsid w:val="00057DFB"/>
    <w:rsid w:val="0006020E"/>
    <w:rsid w:val="00060339"/>
    <w:rsid w:val="00060573"/>
    <w:rsid w:val="0006061D"/>
    <w:rsid w:val="000609E2"/>
    <w:rsid w:val="00060BC5"/>
    <w:rsid w:val="00060C30"/>
    <w:rsid w:val="00060D0E"/>
    <w:rsid w:val="00060E00"/>
    <w:rsid w:val="00060E87"/>
    <w:rsid w:val="00060F28"/>
    <w:rsid w:val="00060FB3"/>
    <w:rsid w:val="0006106D"/>
    <w:rsid w:val="00061095"/>
    <w:rsid w:val="000610A2"/>
    <w:rsid w:val="000610F6"/>
    <w:rsid w:val="00061318"/>
    <w:rsid w:val="00061333"/>
    <w:rsid w:val="00061390"/>
    <w:rsid w:val="000613F6"/>
    <w:rsid w:val="000615A3"/>
    <w:rsid w:val="000616AD"/>
    <w:rsid w:val="000619DD"/>
    <w:rsid w:val="000619E5"/>
    <w:rsid w:val="00061B3B"/>
    <w:rsid w:val="00061CB4"/>
    <w:rsid w:val="00062080"/>
    <w:rsid w:val="000620F3"/>
    <w:rsid w:val="0006229B"/>
    <w:rsid w:val="000622FD"/>
    <w:rsid w:val="0006286A"/>
    <w:rsid w:val="000629CF"/>
    <w:rsid w:val="00062B56"/>
    <w:rsid w:val="00062C59"/>
    <w:rsid w:val="00062C8B"/>
    <w:rsid w:val="00062D6D"/>
    <w:rsid w:val="00062F0C"/>
    <w:rsid w:val="00063039"/>
    <w:rsid w:val="000631AD"/>
    <w:rsid w:val="00063380"/>
    <w:rsid w:val="000633F3"/>
    <w:rsid w:val="000637C8"/>
    <w:rsid w:val="00063838"/>
    <w:rsid w:val="000638E0"/>
    <w:rsid w:val="000639E5"/>
    <w:rsid w:val="000640C6"/>
    <w:rsid w:val="00064120"/>
    <w:rsid w:val="000646F7"/>
    <w:rsid w:val="000649AA"/>
    <w:rsid w:val="000649F3"/>
    <w:rsid w:val="000650C6"/>
    <w:rsid w:val="00065289"/>
    <w:rsid w:val="00065407"/>
    <w:rsid w:val="000655A5"/>
    <w:rsid w:val="000655C1"/>
    <w:rsid w:val="000656F5"/>
    <w:rsid w:val="000657A6"/>
    <w:rsid w:val="000658A3"/>
    <w:rsid w:val="00065AFE"/>
    <w:rsid w:val="00065B43"/>
    <w:rsid w:val="00065B62"/>
    <w:rsid w:val="00065E99"/>
    <w:rsid w:val="00065EB0"/>
    <w:rsid w:val="00066390"/>
    <w:rsid w:val="000664D6"/>
    <w:rsid w:val="00066558"/>
    <w:rsid w:val="000665D5"/>
    <w:rsid w:val="00066684"/>
    <w:rsid w:val="0006669E"/>
    <w:rsid w:val="000666DE"/>
    <w:rsid w:val="000666F5"/>
    <w:rsid w:val="00066896"/>
    <w:rsid w:val="000669F7"/>
    <w:rsid w:val="000670C8"/>
    <w:rsid w:val="0006736F"/>
    <w:rsid w:val="000673C5"/>
    <w:rsid w:val="00067676"/>
    <w:rsid w:val="00067865"/>
    <w:rsid w:val="000678EF"/>
    <w:rsid w:val="00067AD0"/>
    <w:rsid w:val="00067B59"/>
    <w:rsid w:val="00067BEF"/>
    <w:rsid w:val="00067DF8"/>
    <w:rsid w:val="00067F79"/>
    <w:rsid w:val="00067FBA"/>
    <w:rsid w:val="0007000C"/>
    <w:rsid w:val="000700FA"/>
    <w:rsid w:val="0007013D"/>
    <w:rsid w:val="0007014A"/>
    <w:rsid w:val="0007020A"/>
    <w:rsid w:val="0007029F"/>
    <w:rsid w:val="0007030C"/>
    <w:rsid w:val="0007035D"/>
    <w:rsid w:val="00070433"/>
    <w:rsid w:val="00070547"/>
    <w:rsid w:val="000707EF"/>
    <w:rsid w:val="000708D3"/>
    <w:rsid w:val="00070A60"/>
    <w:rsid w:val="00070B43"/>
    <w:rsid w:val="00070B6D"/>
    <w:rsid w:val="00070D19"/>
    <w:rsid w:val="00070DE6"/>
    <w:rsid w:val="00070E5F"/>
    <w:rsid w:val="00070E6D"/>
    <w:rsid w:val="000711D0"/>
    <w:rsid w:val="00071219"/>
    <w:rsid w:val="0007133C"/>
    <w:rsid w:val="000713AE"/>
    <w:rsid w:val="0007141D"/>
    <w:rsid w:val="00071468"/>
    <w:rsid w:val="000716DD"/>
    <w:rsid w:val="00071738"/>
    <w:rsid w:val="00071B26"/>
    <w:rsid w:val="00071BEE"/>
    <w:rsid w:val="000720D9"/>
    <w:rsid w:val="000721D2"/>
    <w:rsid w:val="000722C7"/>
    <w:rsid w:val="00072300"/>
    <w:rsid w:val="0007264C"/>
    <w:rsid w:val="000728AC"/>
    <w:rsid w:val="00072C2C"/>
    <w:rsid w:val="00072C8F"/>
    <w:rsid w:val="00072D49"/>
    <w:rsid w:val="00072DCA"/>
    <w:rsid w:val="000733DD"/>
    <w:rsid w:val="0007348F"/>
    <w:rsid w:val="0007355A"/>
    <w:rsid w:val="0007369E"/>
    <w:rsid w:val="00073C70"/>
    <w:rsid w:val="00073DD7"/>
    <w:rsid w:val="00073FD5"/>
    <w:rsid w:val="00074076"/>
    <w:rsid w:val="000741DD"/>
    <w:rsid w:val="000742E2"/>
    <w:rsid w:val="00074657"/>
    <w:rsid w:val="00074881"/>
    <w:rsid w:val="00074995"/>
    <w:rsid w:val="000749F4"/>
    <w:rsid w:val="00074A73"/>
    <w:rsid w:val="00074EF4"/>
    <w:rsid w:val="000750EE"/>
    <w:rsid w:val="000753D6"/>
    <w:rsid w:val="000755EE"/>
    <w:rsid w:val="000756CE"/>
    <w:rsid w:val="00075770"/>
    <w:rsid w:val="00075AC8"/>
    <w:rsid w:val="00075AE0"/>
    <w:rsid w:val="00075B58"/>
    <w:rsid w:val="00075BB0"/>
    <w:rsid w:val="00075C78"/>
    <w:rsid w:val="00075CE3"/>
    <w:rsid w:val="00075E9D"/>
    <w:rsid w:val="00075EF5"/>
    <w:rsid w:val="00076049"/>
    <w:rsid w:val="00076191"/>
    <w:rsid w:val="00076383"/>
    <w:rsid w:val="00076384"/>
    <w:rsid w:val="0007673A"/>
    <w:rsid w:val="000768B0"/>
    <w:rsid w:val="00076A7F"/>
    <w:rsid w:val="00076C57"/>
    <w:rsid w:val="00076F03"/>
    <w:rsid w:val="00076F0F"/>
    <w:rsid w:val="00076F9C"/>
    <w:rsid w:val="0007705C"/>
    <w:rsid w:val="0007708F"/>
    <w:rsid w:val="000770D4"/>
    <w:rsid w:val="0007712C"/>
    <w:rsid w:val="00077451"/>
    <w:rsid w:val="00077467"/>
    <w:rsid w:val="0007762C"/>
    <w:rsid w:val="000776C5"/>
    <w:rsid w:val="00077B19"/>
    <w:rsid w:val="00077BEC"/>
    <w:rsid w:val="000803A3"/>
    <w:rsid w:val="000803E8"/>
    <w:rsid w:val="0008061D"/>
    <w:rsid w:val="00080771"/>
    <w:rsid w:val="00080A96"/>
    <w:rsid w:val="00080CEA"/>
    <w:rsid w:val="00080DD4"/>
    <w:rsid w:val="00080EF1"/>
    <w:rsid w:val="00081003"/>
    <w:rsid w:val="00081299"/>
    <w:rsid w:val="000812C4"/>
    <w:rsid w:val="0008134C"/>
    <w:rsid w:val="000813B7"/>
    <w:rsid w:val="00081635"/>
    <w:rsid w:val="00081681"/>
    <w:rsid w:val="000816E1"/>
    <w:rsid w:val="00081770"/>
    <w:rsid w:val="0008186C"/>
    <w:rsid w:val="00081E28"/>
    <w:rsid w:val="00081FEF"/>
    <w:rsid w:val="0008243E"/>
    <w:rsid w:val="000824A0"/>
    <w:rsid w:val="000827CE"/>
    <w:rsid w:val="00082983"/>
    <w:rsid w:val="000829BC"/>
    <w:rsid w:val="00082B97"/>
    <w:rsid w:val="00082F6E"/>
    <w:rsid w:val="0008335A"/>
    <w:rsid w:val="00083536"/>
    <w:rsid w:val="00083671"/>
    <w:rsid w:val="0008369A"/>
    <w:rsid w:val="00083723"/>
    <w:rsid w:val="00083891"/>
    <w:rsid w:val="0008393F"/>
    <w:rsid w:val="00083D6D"/>
    <w:rsid w:val="00083DDC"/>
    <w:rsid w:val="00083F40"/>
    <w:rsid w:val="00083F8F"/>
    <w:rsid w:val="0008443C"/>
    <w:rsid w:val="000846C1"/>
    <w:rsid w:val="00084780"/>
    <w:rsid w:val="000849CE"/>
    <w:rsid w:val="00084A5A"/>
    <w:rsid w:val="00084A90"/>
    <w:rsid w:val="00084EC1"/>
    <w:rsid w:val="0008508B"/>
    <w:rsid w:val="00085274"/>
    <w:rsid w:val="000852DF"/>
    <w:rsid w:val="00085316"/>
    <w:rsid w:val="00085668"/>
    <w:rsid w:val="000856D4"/>
    <w:rsid w:val="000856ED"/>
    <w:rsid w:val="00085722"/>
    <w:rsid w:val="00085748"/>
    <w:rsid w:val="00085949"/>
    <w:rsid w:val="000859DE"/>
    <w:rsid w:val="00085A53"/>
    <w:rsid w:val="00085ABA"/>
    <w:rsid w:val="00085BB5"/>
    <w:rsid w:val="00085C74"/>
    <w:rsid w:val="0008685B"/>
    <w:rsid w:val="00086AF9"/>
    <w:rsid w:val="00086B1C"/>
    <w:rsid w:val="00086B9B"/>
    <w:rsid w:val="00086D68"/>
    <w:rsid w:val="00086EA8"/>
    <w:rsid w:val="00087139"/>
    <w:rsid w:val="000871A3"/>
    <w:rsid w:val="00087281"/>
    <w:rsid w:val="00087387"/>
    <w:rsid w:val="000873AC"/>
    <w:rsid w:val="000877FE"/>
    <w:rsid w:val="00087817"/>
    <w:rsid w:val="000878B3"/>
    <w:rsid w:val="00087C02"/>
    <w:rsid w:val="00087CDD"/>
    <w:rsid w:val="00087D8E"/>
    <w:rsid w:val="00087E82"/>
    <w:rsid w:val="00087E87"/>
    <w:rsid w:val="00090194"/>
    <w:rsid w:val="000901E3"/>
    <w:rsid w:val="00090266"/>
    <w:rsid w:val="0009028B"/>
    <w:rsid w:val="000904A5"/>
    <w:rsid w:val="0009057A"/>
    <w:rsid w:val="000905CF"/>
    <w:rsid w:val="0009079E"/>
    <w:rsid w:val="0009088D"/>
    <w:rsid w:val="0009089D"/>
    <w:rsid w:val="00090967"/>
    <w:rsid w:val="00090A6E"/>
    <w:rsid w:val="00090E70"/>
    <w:rsid w:val="00091491"/>
    <w:rsid w:val="00091679"/>
    <w:rsid w:val="00091891"/>
    <w:rsid w:val="0009223D"/>
    <w:rsid w:val="000926F2"/>
    <w:rsid w:val="0009275C"/>
    <w:rsid w:val="00092787"/>
    <w:rsid w:val="000929DB"/>
    <w:rsid w:val="000929E1"/>
    <w:rsid w:val="00092AC4"/>
    <w:rsid w:val="00092CB2"/>
    <w:rsid w:val="00092F4E"/>
    <w:rsid w:val="0009327B"/>
    <w:rsid w:val="00093380"/>
    <w:rsid w:val="00093812"/>
    <w:rsid w:val="00093AAD"/>
    <w:rsid w:val="00093C6A"/>
    <w:rsid w:val="00093C96"/>
    <w:rsid w:val="00093F69"/>
    <w:rsid w:val="000940D3"/>
    <w:rsid w:val="000944B6"/>
    <w:rsid w:val="00094566"/>
    <w:rsid w:val="000946C4"/>
    <w:rsid w:val="00094860"/>
    <w:rsid w:val="0009488C"/>
    <w:rsid w:val="00094B20"/>
    <w:rsid w:val="00094C93"/>
    <w:rsid w:val="00094DDB"/>
    <w:rsid w:val="00094E64"/>
    <w:rsid w:val="00095020"/>
    <w:rsid w:val="000954C1"/>
    <w:rsid w:val="00095658"/>
    <w:rsid w:val="000956B4"/>
    <w:rsid w:val="000956B8"/>
    <w:rsid w:val="00095786"/>
    <w:rsid w:val="000957A4"/>
    <w:rsid w:val="000957D9"/>
    <w:rsid w:val="00095966"/>
    <w:rsid w:val="00095E9B"/>
    <w:rsid w:val="00095FBA"/>
    <w:rsid w:val="000960D7"/>
    <w:rsid w:val="0009612A"/>
    <w:rsid w:val="000961B2"/>
    <w:rsid w:val="000963BD"/>
    <w:rsid w:val="00096517"/>
    <w:rsid w:val="00096575"/>
    <w:rsid w:val="0009658B"/>
    <w:rsid w:val="000968E9"/>
    <w:rsid w:val="00096951"/>
    <w:rsid w:val="00096D8E"/>
    <w:rsid w:val="00096DBA"/>
    <w:rsid w:val="00096DFD"/>
    <w:rsid w:val="00096E97"/>
    <w:rsid w:val="00096F10"/>
    <w:rsid w:val="00097140"/>
    <w:rsid w:val="00097192"/>
    <w:rsid w:val="000972A8"/>
    <w:rsid w:val="00097559"/>
    <w:rsid w:val="00097786"/>
    <w:rsid w:val="000979F9"/>
    <w:rsid w:val="00097C82"/>
    <w:rsid w:val="00097CAC"/>
    <w:rsid w:val="00097CD7"/>
    <w:rsid w:val="00097DF3"/>
    <w:rsid w:val="00097FF1"/>
    <w:rsid w:val="000A0160"/>
    <w:rsid w:val="000A0337"/>
    <w:rsid w:val="000A0480"/>
    <w:rsid w:val="000A05A9"/>
    <w:rsid w:val="000A06C0"/>
    <w:rsid w:val="000A06EB"/>
    <w:rsid w:val="000A07CB"/>
    <w:rsid w:val="000A090A"/>
    <w:rsid w:val="000A090F"/>
    <w:rsid w:val="000A0C69"/>
    <w:rsid w:val="000A0E5B"/>
    <w:rsid w:val="000A0EF9"/>
    <w:rsid w:val="000A118B"/>
    <w:rsid w:val="000A139D"/>
    <w:rsid w:val="000A15FA"/>
    <w:rsid w:val="000A166F"/>
    <w:rsid w:val="000A1929"/>
    <w:rsid w:val="000A1BBB"/>
    <w:rsid w:val="000A1EB0"/>
    <w:rsid w:val="000A207E"/>
    <w:rsid w:val="000A2180"/>
    <w:rsid w:val="000A21A1"/>
    <w:rsid w:val="000A21DA"/>
    <w:rsid w:val="000A236B"/>
    <w:rsid w:val="000A27AA"/>
    <w:rsid w:val="000A2D5E"/>
    <w:rsid w:val="000A2E17"/>
    <w:rsid w:val="000A2F9D"/>
    <w:rsid w:val="000A30BA"/>
    <w:rsid w:val="000A320B"/>
    <w:rsid w:val="000A33EE"/>
    <w:rsid w:val="000A3652"/>
    <w:rsid w:val="000A39B9"/>
    <w:rsid w:val="000A3AA1"/>
    <w:rsid w:val="000A3BA4"/>
    <w:rsid w:val="000A3D3A"/>
    <w:rsid w:val="000A406E"/>
    <w:rsid w:val="000A42FA"/>
    <w:rsid w:val="000A4618"/>
    <w:rsid w:val="000A487A"/>
    <w:rsid w:val="000A48E0"/>
    <w:rsid w:val="000A4911"/>
    <w:rsid w:val="000A4AFD"/>
    <w:rsid w:val="000A4FA6"/>
    <w:rsid w:val="000A554A"/>
    <w:rsid w:val="000A55E0"/>
    <w:rsid w:val="000A567B"/>
    <w:rsid w:val="000A5C67"/>
    <w:rsid w:val="000A5C81"/>
    <w:rsid w:val="000A5D4F"/>
    <w:rsid w:val="000A5F64"/>
    <w:rsid w:val="000A6065"/>
    <w:rsid w:val="000A6406"/>
    <w:rsid w:val="000A6674"/>
    <w:rsid w:val="000A6695"/>
    <w:rsid w:val="000A66C1"/>
    <w:rsid w:val="000A6766"/>
    <w:rsid w:val="000A6DAD"/>
    <w:rsid w:val="000A6E10"/>
    <w:rsid w:val="000A6F1D"/>
    <w:rsid w:val="000A7189"/>
    <w:rsid w:val="000A71D9"/>
    <w:rsid w:val="000A71F5"/>
    <w:rsid w:val="000A7221"/>
    <w:rsid w:val="000A7B8C"/>
    <w:rsid w:val="000B02E4"/>
    <w:rsid w:val="000B02ED"/>
    <w:rsid w:val="000B04F0"/>
    <w:rsid w:val="000B051A"/>
    <w:rsid w:val="000B0531"/>
    <w:rsid w:val="000B05BA"/>
    <w:rsid w:val="000B08B7"/>
    <w:rsid w:val="000B0942"/>
    <w:rsid w:val="000B0D49"/>
    <w:rsid w:val="000B0D72"/>
    <w:rsid w:val="000B0F13"/>
    <w:rsid w:val="000B105C"/>
    <w:rsid w:val="000B10AC"/>
    <w:rsid w:val="000B1307"/>
    <w:rsid w:val="000B1477"/>
    <w:rsid w:val="000B15AC"/>
    <w:rsid w:val="000B1636"/>
    <w:rsid w:val="000B1657"/>
    <w:rsid w:val="000B1917"/>
    <w:rsid w:val="000B1958"/>
    <w:rsid w:val="000B1ADD"/>
    <w:rsid w:val="000B1C03"/>
    <w:rsid w:val="000B1CB2"/>
    <w:rsid w:val="000B1D52"/>
    <w:rsid w:val="000B1DDD"/>
    <w:rsid w:val="000B1DE3"/>
    <w:rsid w:val="000B1E80"/>
    <w:rsid w:val="000B1E81"/>
    <w:rsid w:val="000B1FB8"/>
    <w:rsid w:val="000B1FE1"/>
    <w:rsid w:val="000B2072"/>
    <w:rsid w:val="000B20CD"/>
    <w:rsid w:val="000B21FD"/>
    <w:rsid w:val="000B2293"/>
    <w:rsid w:val="000B2367"/>
    <w:rsid w:val="000B23D0"/>
    <w:rsid w:val="000B24C8"/>
    <w:rsid w:val="000B26C6"/>
    <w:rsid w:val="000B26F9"/>
    <w:rsid w:val="000B2950"/>
    <w:rsid w:val="000B295A"/>
    <w:rsid w:val="000B295C"/>
    <w:rsid w:val="000B2B0E"/>
    <w:rsid w:val="000B2BAA"/>
    <w:rsid w:val="000B2EEB"/>
    <w:rsid w:val="000B3360"/>
    <w:rsid w:val="000B345C"/>
    <w:rsid w:val="000B34B0"/>
    <w:rsid w:val="000B3527"/>
    <w:rsid w:val="000B40D4"/>
    <w:rsid w:val="000B41DB"/>
    <w:rsid w:val="000B4345"/>
    <w:rsid w:val="000B4388"/>
    <w:rsid w:val="000B43D3"/>
    <w:rsid w:val="000B44C5"/>
    <w:rsid w:val="000B459B"/>
    <w:rsid w:val="000B45A7"/>
    <w:rsid w:val="000B466F"/>
    <w:rsid w:val="000B4783"/>
    <w:rsid w:val="000B4851"/>
    <w:rsid w:val="000B4986"/>
    <w:rsid w:val="000B49F9"/>
    <w:rsid w:val="000B4C2F"/>
    <w:rsid w:val="000B4D23"/>
    <w:rsid w:val="000B4DBB"/>
    <w:rsid w:val="000B4E0D"/>
    <w:rsid w:val="000B5016"/>
    <w:rsid w:val="000B525E"/>
    <w:rsid w:val="000B5754"/>
    <w:rsid w:val="000B589D"/>
    <w:rsid w:val="000B5906"/>
    <w:rsid w:val="000B5971"/>
    <w:rsid w:val="000B5984"/>
    <w:rsid w:val="000B5C66"/>
    <w:rsid w:val="000B5D38"/>
    <w:rsid w:val="000B5DA5"/>
    <w:rsid w:val="000B5DC0"/>
    <w:rsid w:val="000B607E"/>
    <w:rsid w:val="000B6081"/>
    <w:rsid w:val="000B6242"/>
    <w:rsid w:val="000B63CA"/>
    <w:rsid w:val="000B651C"/>
    <w:rsid w:val="000B6614"/>
    <w:rsid w:val="000B6DB1"/>
    <w:rsid w:val="000B6E13"/>
    <w:rsid w:val="000B729A"/>
    <w:rsid w:val="000B7625"/>
    <w:rsid w:val="000B77C0"/>
    <w:rsid w:val="000B796A"/>
    <w:rsid w:val="000B79D5"/>
    <w:rsid w:val="000B7B01"/>
    <w:rsid w:val="000B7BBA"/>
    <w:rsid w:val="000B7CF2"/>
    <w:rsid w:val="000C018B"/>
    <w:rsid w:val="000C0286"/>
    <w:rsid w:val="000C03A3"/>
    <w:rsid w:val="000C087E"/>
    <w:rsid w:val="000C0881"/>
    <w:rsid w:val="000C0890"/>
    <w:rsid w:val="000C0894"/>
    <w:rsid w:val="000C0A00"/>
    <w:rsid w:val="000C0A85"/>
    <w:rsid w:val="000C0B29"/>
    <w:rsid w:val="000C0B3D"/>
    <w:rsid w:val="000C0BBF"/>
    <w:rsid w:val="000C0BCA"/>
    <w:rsid w:val="000C0D5B"/>
    <w:rsid w:val="000C0E6F"/>
    <w:rsid w:val="000C1006"/>
    <w:rsid w:val="000C1033"/>
    <w:rsid w:val="000C11B3"/>
    <w:rsid w:val="000C1320"/>
    <w:rsid w:val="000C14C7"/>
    <w:rsid w:val="000C1752"/>
    <w:rsid w:val="000C17D5"/>
    <w:rsid w:val="000C18F1"/>
    <w:rsid w:val="000C19A9"/>
    <w:rsid w:val="000C1BC4"/>
    <w:rsid w:val="000C21E0"/>
    <w:rsid w:val="000C22B0"/>
    <w:rsid w:val="000C2418"/>
    <w:rsid w:val="000C24CA"/>
    <w:rsid w:val="000C250F"/>
    <w:rsid w:val="000C27A2"/>
    <w:rsid w:val="000C280C"/>
    <w:rsid w:val="000C2905"/>
    <w:rsid w:val="000C298F"/>
    <w:rsid w:val="000C29C2"/>
    <w:rsid w:val="000C2C8A"/>
    <w:rsid w:val="000C2E12"/>
    <w:rsid w:val="000C2F07"/>
    <w:rsid w:val="000C2F2A"/>
    <w:rsid w:val="000C3027"/>
    <w:rsid w:val="000C3029"/>
    <w:rsid w:val="000C30E0"/>
    <w:rsid w:val="000C3289"/>
    <w:rsid w:val="000C32CB"/>
    <w:rsid w:val="000C36CD"/>
    <w:rsid w:val="000C3711"/>
    <w:rsid w:val="000C3962"/>
    <w:rsid w:val="000C3BBD"/>
    <w:rsid w:val="000C3DF2"/>
    <w:rsid w:val="000C3FF7"/>
    <w:rsid w:val="000C4396"/>
    <w:rsid w:val="000C444C"/>
    <w:rsid w:val="000C4471"/>
    <w:rsid w:val="000C4528"/>
    <w:rsid w:val="000C455A"/>
    <w:rsid w:val="000C45CC"/>
    <w:rsid w:val="000C484A"/>
    <w:rsid w:val="000C4868"/>
    <w:rsid w:val="000C498C"/>
    <w:rsid w:val="000C4B10"/>
    <w:rsid w:val="000C4B27"/>
    <w:rsid w:val="000C4D64"/>
    <w:rsid w:val="000C5396"/>
    <w:rsid w:val="000C53EA"/>
    <w:rsid w:val="000C5646"/>
    <w:rsid w:val="000C5674"/>
    <w:rsid w:val="000C581B"/>
    <w:rsid w:val="000C59C6"/>
    <w:rsid w:val="000C5C05"/>
    <w:rsid w:val="000C5FB5"/>
    <w:rsid w:val="000C6014"/>
    <w:rsid w:val="000C6019"/>
    <w:rsid w:val="000C62D6"/>
    <w:rsid w:val="000C62FC"/>
    <w:rsid w:val="000C6402"/>
    <w:rsid w:val="000C6412"/>
    <w:rsid w:val="000C66FE"/>
    <w:rsid w:val="000C6818"/>
    <w:rsid w:val="000C6928"/>
    <w:rsid w:val="000C6A29"/>
    <w:rsid w:val="000C6BC1"/>
    <w:rsid w:val="000C6CA5"/>
    <w:rsid w:val="000C6D10"/>
    <w:rsid w:val="000C6FC2"/>
    <w:rsid w:val="000C703A"/>
    <w:rsid w:val="000C70B2"/>
    <w:rsid w:val="000C722F"/>
    <w:rsid w:val="000C72C9"/>
    <w:rsid w:val="000C758F"/>
    <w:rsid w:val="000C77C2"/>
    <w:rsid w:val="000C797C"/>
    <w:rsid w:val="000C7F44"/>
    <w:rsid w:val="000C7FBC"/>
    <w:rsid w:val="000D0101"/>
    <w:rsid w:val="000D02E6"/>
    <w:rsid w:val="000D055D"/>
    <w:rsid w:val="000D0882"/>
    <w:rsid w:val="000D0C22"/>
    <w:rsid w:val="000D0D23"/>
    <w:rsid w:val="000D0DBC"/>
    <w:rsid w:val="000D1075"/>
    <w:rsid w:val="000D1116"/>
    <w:rsid w:val="000D12F9"/>
    <w:rsid w:val="000D1331"/>
    <w:rsid w:val="000D13BA"/>
    <w:rsid w:val="000D14D6"/>
    <w:rsid w:val="000D1621"/>
    <w:rsid w:val="000D1AFC"/>
    <w:rsid w:val="000D1AFE"/>
    <w:rsid w:val="000D1B49"/>
    <w:rsid w:val="000D1E39"/>
    <w:rsid w:val="000D1FEC"/>
    <w:rsid w:val="000D20C6"/>
    <w:rsid w:val="000D21CF"/>
    <w:rsid w:val="000D2388"/>
    <w:rsid w:val="000D2466"/>
    <w:rsid w:val="000D29F1"/>
    <w:rsid w:val="000D2D70"/>
    <w:rsid w:val="000D2EF6"/>
    <w:rsid w:val="000D2F07"/>
    <w:rsid w:val="000D2F15"/>
    <w:rsid w:val="000D3011"/>
    <w:rsid w:val="000D30CF"/>
    <w:rsid w:val="000D312F"/>
    <w:rsid w:val="000D326F"/>
    <w:rsid w:val="000D328C"/>
    <w:rsid w:val="000D335F"/>
    <w:rsid w:val="000D33DE"/>
    <w:rsid w:val="000D3637"/>
    <w:rsid w:val="000D391B"/>
    <w:rsid w:val="000D397B"/>
    <w:rsid w:val="000D3C88"/>
    <w:rsid w:val="000D3DA8"/>
    <w:rsid w:val="000D40BE"/>
    <w:rsid w:val="000D40F5"/>
    <w:rsid w:val="000D4204"/>
    <w:rsid w:val="000D42D5"/>
    <w:rsid w:val="000D431A"/>
    <w:rsid w:val="000D43F6"/>
    <w:rsid w:val="000D440F"/>
    <w:rsid w:val="000D45B4"/>
    <w:rsid w:val="000D482D"/>
    <w:rsid w:val="000D4841"/>
    <w:rsid w:val="000D48D5"/>
    <w:rsid w:val="000D48EA"/>
    <w:rsid w:val="000D4B3F"/>
    <w:rsid w:val="000D4C78"/>
    <w:rsid w:val="000D4C8B"/>
    <w:rsid w:val="000D4FED"/>
    <w:rsid w:val="000D5208"/>
    <w:rsid w:val="000D5391"/>
    <w:rsid w:val="000D5467"/>
    <w:rsid w:val="000D54EE"/>
    <w:rsid w:val="000D5626"/>
    <w:rsid w:val="000D565D"/>
    <w:rsid w:val="000D5847"/>
    <w:rsid w:val="000D58AD"/>
    <w:rsid w:val="000D5A96"/>
    <w:rsid w:val="000D5B5E"/>
    <w:rsid w:val="000D5BC6"/>
    <w:rsid w:val="000D5D62"/>
    <w:rsid w:val="000D5D66"/>
    <w:rsid w:val="000D5E5C"/>
    <w:rsid w:val="000D5F68"/>
    <w:rsid w:val="000D5FC3"/>
    <w:rsid w:val="000D6269"/>
    <w:rsid w:val="000D6345"/>
    <w:rsid w:val="000D64B7"/>
    <w:rsid w:val="000D682E"/>
    <w:rsid w:val="000D6871"/>
    <w:rsid w:val="000D6A00"/>
    <w:rsid w:val="000D6A6F"/>
    <w:rsid w:val="000D6AAB"/>
    <w:rsid w:val="000D6C4E"/>
    <w:rsid w:val="000D6C74"/>
    <w:rsid w:val="000D6CF9"/>
    <w:rsid w:val="000D6DF9"/>
    <w:rsid w:val="000D7038"/>
    <w:rsid w:val="000D7180"/>
    <w:rsid w:val="000D7329"/>
    <w:rsid w:val="000D74C4"/>
    <w:rsid w:val="000D7BC6"/>
    <w:rsid w:val="000D7C3B"/>
    <w:rsid w:val="000D7CB7"/>
    <w:rsid w:val="000D7E46"/>
    <w:rsid w:val="000D7F8A"/>
    <w:rsid w:val="000E0157"/>
    <w:rsid w:val="000E02D4"/>
    <w:rsid w:val="000E047F"/>
    <w:rsid w:val="000E0593"/>
    <w:rsid w:val="000E06E2"/>
    <w:rsid w:val="000E0759"/>
    <w:rsid w:val="000E08E6"/>
    <w:rsid w:val="000E0ADD"/>
    <w:rsid w:val="000E0AE8"/>
    <w:rsid w:val="000E0AF2"/>
    <w:rsid w:val="000E0B6E"/>
    <w:rsid w:val="000E0C0D"/>
    <w:rsid w:val="000E0CA1"/>
    <w:rsid w:val="000E0DE3"/>
    <w:rsid w:val="000E0F67"/>
    <w:rsid w:val="000E0F95"/>
    <w:rsid w:val="000E1142"/>
    <w:rsid w:val="000E1328"/>
    <w:rsid w:val="000E14D0"/>
    <w:rsid w:val="000E1578"/>
    <w:rsid w:val="000E15D4"/>
    <w:rsid w:val="000E17A6"/>
    <w:rsid w:val="000E1906"/>
    <w:rsid w:val="000E1988"/>
    <w:rsid w:val="000E1BA0"/>
    <w:rsid w:val="000E1CF1"/>
    <w:rsid w:val="000E1EDF"/>
    <w:rsid w:val="000E1FA3"/>
    <w:rsid w:val="000E261C"/>
    <w:rsid w:val="000E281F"/>
    <w:rsid w:val="000E283E"/>
    <w:rsid w:val="000E2880"/>
    <w:rsid w:val="000E2944"/>
    <w:rsid w:val="000E29B7"/>
    <w:rsid w:val="000E2AF9"/>
    <w:rsid w:val="000E2B9B"/>
    <w:rsid w:val="000E2C2F"/>
    <w:rsid w:val="000E3088"/>
    <w:rsid w:val="000E36B9"/>
    <w:rsid w:val="000E36FD"/>
    <w:rsid w:val="000E3746"/>
    <w:rsid w:val="000E3E13"/>
    <w:rsid w:val="000E3E2A"/>
    <w:rsid w:val="000E427A"/>
    <w:rsid w:val="000E43FC"/>
    <w:rsid w:val="000E4539"/>
    <w:rsid w:val="000E472D"/>
    <w:rsid w:val="000E488E"/>
    <w:rsid w:val="000E48D8"/>
    <w:rsid w:val="000E4B0B"/>
    <w:rsid w:val="000E4F2C"/>
    <w:rsid w:val="000E51F3"/>
    <w:rsid w:val="000E53F0"/>
    <w:rsid w:val="000E550F"/>
    <w:rsid w:val="000E5524"/>
    <w:rsid w:val="000E55DF"/>
    <w:rsid w:val="000E5751"/>
    <w:rsid w:val="000E576A"/>
    <w:rsid w:val="000E5ACB"/>
    <w:rsid w:val="000E5B4A"/>
    <w:rsid w:val="000E5C52"/>
    <w:rsid w:val="000E5C73"/>
    <w:rsid w:val="000E5CED"/>
    <w:rsid w:val="000E5EC3"/>
    <w:rsid w:val="000E60D5"/>
    <w:rsid w:val="000E61B3"/>
    <w:rsid w:val="000E61EB"/>
    <w:rsid w:val="000E66D4"/>
    <w:rsid w:val="000E677A"/>
    <w:rsid w:val="000E6A4C"/>
    <w:rsid w:val="000E6B2E"/>
    <w:rsid w:val="000E6E49"/>
    <w:rsid w:val="000E70A1"/>
    <w:rsid w:val="000E7505"/>
    <w:rsid w:val="000E767B"/>
    <w:rsid w:val="000E77B7"/>
    <w:rsid w:val="000E79C6"/>
    <w:rsid w:val="000E7B18"/>
    <w:rsid w:val="000E7D2B"/>
    <w:rsid w:val="000E7DC9"/>
    <w:rsid w:val="000F0197"/>
    <w:rsid w:val="000F02A8"/>
    <w:rsid w:val="000F030F"/>
    <w:rsid w:val="000F03C7"/>
    <w:rsid w:val="000F076C"/>
    <w:rsid w:val="000F08CD"/>
    <w:rsid w:val="000F0903"/>
    <w:rsid w:val="000F0922"/>
    <w:rsid w:val="000F0934"/>
    <w:rsid w:val="000F0A21"/>
    <w:rsid w:val="000F0A9D"/>
    <w:rsid w:val="000F0AD4"/>
    <w:rsid w:val="000F0BE3"/>
    <w:rsid w:val="000F0D16"/>
    <w:rsid w:val="000F0FA9"/>
    <w:rsid w:val="000F12ED"/>
    <w:rsid w:val="000F14A1"/>
    <w:rsid w:val="000F1578"/>
    <w:rsid w:val="000F162D"/>
    <w:rsid w:val="000F184A"/>
    <w:rsid w:val="000F1AAF"/>
    <w:rsid w:val="000F1AE1"/>
    <w:rsid w:val="000F1C5C"/>
    <w:rsid w:val="000F1C8A"/>
    <w:rsid w:val="000F1CFB"/>
    <w:rsid w:val="000F1D35"/>
    <w:rsid w:val="000F1F16"/>
    <w:rsid w:val="000F1F1C"/>
    <w:rsid w:val="000F2003"/>
    <w:rsid w:val="000F204C"/>
    <w:rsid w:val="000F23D1"/>
    <w:rsid w:val="000F2409"/>
    <w:rsid w:val="000F2579"/>
    <w:rsid w:val="000F259C"/>
    <w:rsid w:val="000F262F"/>
    <w:rsid w:val="000F28F4"/>
    <w:rsid w:val="000F2A27"/>
    <w:rsid w:val="000F2B76"/>
    <w:rsid w:val="000F2CE3"/>
    <w:rsid w:val="000F2E49"/>
    <w:rsid w:val="000F2F0C"/>
    <w:rsid w:val="000F3067"/>
    <w:rsid w:val="000F31A4"/>
    <w:rsid w:val="000F357A"/>
    <w:rsid w:val="000F394C"/>
    <w:rsid w:val="000F3C2F"/>
    <w:rsid w:val="000F3F61"/>
    <w:rsid w:val="000F40B3"/>
    <w:rsid w:val="000F4203"/>
    <w:rsid w:val="000F4298"/>
    <w:rsid w:val="000F44A1"/>
    <w:rsid w:val="000F493B"/>
    <w:rsid w:val="000F4999"/>
    <w:rsid w:val="000F49B7"/>
    <w:rsid w:val="000F4BF2"/>
    <w:rsid w:val="000F4D50"/>
    <w:rsid w:val="000F4D6D"/>
    <w:rsid w:val="000F4F6A"/>
    <w:rsid w:val="000F5171"/>
    <w:rsid w:val="000F52E8"/>
    <w:rsid w:val="000F549C"/>
    <w:rsid w:val="000F5513"/>
    <w:rsid w:val="000F551B"/>
    <w:rsid w:val="000F5533"/>
    <w:rsid w:val="000F5762"/>
    <w:rsid w:val="000F57CF"/>
    <w:rsid w:val="000F5910"/>
    <w:rsid w:val="000F5A5D"/>
    <w:rsid w:val="000F5A7A"/>
    <w:rsid w:val="000F5AB7"/>
    <w:rsid w:val="000F5B93"/>
    <w:rsid w:val="000F5BE7"/>
    <w:rsid w:val="000F5C6F"/>
    <w:rsid w:val="000F5DF8"/>
    <w:rsid w:val="000F5E3F"/>
    <w:rsid w:val="000F5E81"/>
    <w:rsid w:val="000F5F56"/>
    <w:rsid w:val="000F617A"/>
    <w:rsid w:val="000F67FB"/>
    <w:rsid w:val="000F681D"/>
    <w:rsid w:val="000F6A40"/>
    <w:rsid w:val="000F6A68"/>
    <w:rsid w:val="000F6A93"/>
    <w:rsid w:val="000F6B6E"/>
    <w:rsid w:val="000F6B76"/>
    <w:rsid w:val="000F6BBE"/>
    <w:rsid w:val="000F6D40"/>
    <w:rsid w:val="000F6E4F"/>
    <w:rsid w:val="000F6E75"/>
    <w:rsid w:val="000F6E9E"/>
    <w:rsid w:val="000F6ED8"/>
    <w:rsid w:val="000F6FA7"/>
    <w:rsid w:val="000F6FBE"/>
    <w:rsid w:val="000F6FE6"/>
    <w:rsid w:val="000F7013"/>
    <w:rsid w:val="000F704F"/>
    <w:rsid w:val="000F71CD"/>
    <w:rsid w:val="000F71FC"/>
    <w:rsid w:val="000F727F"/>
    <w:rsid w:val="000F75B6"/>
    <w:rsid w:val="000F763E"/>
    <w:rsid w:val="000F7653"/>
    <w:rsid w:val="000F774C"/>
    <w:rsid w:val="000F79D7"/>
    <w:rsid w:val="000F7A1D"/>
    <w:rsid w:val="000F7DC1"/>
    <w:rsid w:val="00100541"/>
    <w:rsid w:val="00100B2F"/>
    <w:rsid w:val="00100C9D"/>
    <w:rsid w:val="00100DE6"/>
    <w:rsid w:val="00100F74"/>
    <w:rsid w:val="00100FB1"/>
    <w:rsid w:val="001010D6"/>
    <w:rsid w:val="0010113C"/>
    <w:rsid w:val="0010125A"/>
    <w:rsid w:val="0010154C"/>
    <w:rsid w:val="00101686"/>
    <w:rsid w:val="001017E5"/>
    <w:rsid w:val="001017F8"/>
    <w:rsid w:val="0010190C"/>
    <w:rsid w:val="00101AC0"/>
    <w:rsid w:val="00101BEB"/>
    <w:rsid w:val="00101DAD"/>
    <w:rsid w:val="00102483"/>
    <w:rsid w:val="001027B7"/>
    <w:rsid w:val="0010290F"/>
    <w:rsid w:val="00102A20"/>
    <w:rsid w:val="00102CC0"/>
    <w:rsid w:val="00102EF6"/>
    <w:rsid w:val="001032B6"/>
    <w:rsid w:val="00103384"/>
    <w:rsid w:val="001033F0"/>
    <w:rsid w:val="00103496"/>
    <w:rsid w:val="00103782"/>
    <w:rsid w:val="00103809"/>
    <w:rsid w:val="00103B25"/>
    <w:rsid w:val="00103C7A"/>
    <w:rsid w:val="00103CAD"/>
    <w:rsid w:val="00103EE5"/>
    <w:rsid w:val="0010405B"/>
    <w:rsid w:val="00104093"/>
    <w:rsid w:val="0010460F"/>
    <w:rsid w:val="001046A2"/>
    <w:rsid w:val="001049EF"/>
    <w:rsid w:val="00104B19"/>
    <w:rsid w:val="00104DA7"/>
    <w:rsid w:val="00104DEC"/>
    <w:rsid w:val="00105156"/>
    <w:rsid w:val="001051DE"/>
    <w:rsid w:val="00105556"/>
    <w:rsid w:val="00105775"/>
    <w:rsid w:val="00105A5A"/>
    <w:rsid w:val="00105B9F"/>
    <w:rsid w:val="00105F8D"/>
    <w:rsid w:val="00106161"/>
    <w:rsid w:val="0010618E"/>
    <w:rsid w:val="001062D0"/>
    <w:rsid w:val="0010641B"/>
    <w:rsid w:val="00106684"/>
    <w:rsid w:val="0010681F"/>
    <w:rsid w:val="001069BB"/>
    <w:rsid w:val="00106BC0"/>
    <w:rsid w:val="00106C5B"/>
    <w:rsid w:val="00106CE3"/>
    <w:rsid w:val="00106D04"/>
    <w:rsid w:val="00107017"/>
    <w:rsid w:val="001070A9"/>
    <w:rsid w:val="00107239"/>
    <w:rsid w:val="0010728D"/>
    <w:rsid w:val="0010744F"/>
    <w:rsid w:val="001075AE"/>
    <w:rsid w:val="001075D9"/>
    <w:rsid w:val="001075E4"/>
    <w:rsid w:val="0010782E"/>
    <w:rsid w:val="00107D4F"/>
    <w:rsid w:val="00107DBB"/>
    <w:rsid w:val="0011058A"/>
    <w:rsid w:val="0011062C"/>
    <w:rsid w:val="0011073C"/>
    <w:rsid w:val="00110827"/>
    <w:rsid w:val="0011094C"/>
    <w:rsid w:val="00110999"/>
    <w:rsid w:val="00110A08"/>
    <w:rsid w:val="00110A86"/>
    <w:rsid w:val="00110ABD"/>
    <w:rsid w:val="00110CAC"/>
    <w:rsid w:val="00110EB2"/>
    <w:rsid w:val="00110EC8"/>
    <w:rsid w:val="0011105E"/>
    <w:rsid w:val="00111140"/>
    <w:rsid w:val="0011117E"/>
    <w:rsid w:val="0011130C"/>
    <w:rsid w:val="00111471"/>
    <w:rsid w:val="0011162F"/>
    <w:rsid w:val="00111724"/>
    <w:rsid w:val="00111809"/>
    <w:rsid w:val="00111A59"/>
    <w:rsid w:val="00111BBC"/>
    <w:rsid w:val="00111BC1"/>
    <w:rsid w:val="00111C70"/>
    <w:rsid w:val="00111E3F"/>
    <w:rsid w:val="00111F7C"/>
    <w:rsid w:val="00111F8B"/>
    <w:rsid w:val="00112004"/>
    <w:rsid w:val="00112170"/>
    <w:rsid w:val="00112256"/>
    <w:rsid w:val="0011234D"/>
    <w:rsid w:val="001124BE"/>
    <w:rsid w:val="0011268F"/>
    <w:rsid w:val="00112737"/>
    <w:rsid w:val="00112861"/>
    <w:rsid w:val="00112895"/>
    <w:rsid w:val="00112976"/>
    <w:rsid w:val="00112A18"/>
    <w:rsid w:val="00112A1D"/>
    <w:rsid w:val="00112C62"/>
    <w:rsid w:val="00112D9E"/>
    <w:rsid w:val="00112E35"/>
    <w:rsid w:val="00112F98"/>
    <w:rsid w:val="0011323A"/>
    <w:rsid w:val="00113411"/>
    <w:rsid w:val="001134A3"/>
    <w:rsid w:val="00113587"/>
    <w:rsid w:val="001136EF"/>
    <w:rsid w:val="001137E4"/>
    <w:rsid w:val="0011386C"/>
    <w:rsid w:val="00113886"/>
    <w:rsid w:val="00113907"/>
    <w:rsid w:val="00113BE1"/>
    <w:rsid w:val="00113C35"/>
    <w:rsid w:val="00113E18"/>
    <w:rsid w:val="00113E79"/>
    <w:rsid w:val="00114004"/>
    <w:rsid w:val="0011404E"/>
    <w:rsid w:val="001140E9"/>
    <w:rsid w:val="001141B6"/>
    <w:rsid w:val="00114475"/>
    <w:rsid w:val="00114720"/>
    <w:rsid w:val="0011480E"/>
    <w:rsid w:val="001148AF"/>
    <w:rsid w:val="00114957"/>
    <w:rsid w:val="00114A46"/>
    <w:rsid w:val="00114A7A"/>
    <w:rsid w:val="00114D71"/>
    <w:rsid w:val="00114DA8"/>
    <w:rsid w:val="00114DB2"/>
    <w:rsid w:val="00114E9C"/>
    <w:rsid w:val="00114F5B"/>
    <w:rsid w:val="001150F4"/>
    <w:rsid w:val="0011533C"/>
    <w:rsid w:val="00115510"/>
    <w:rsid w:val="00115601"/>
    <w:rsid w:val="00115736"/>
    <w:rsid w:val="00115B2A"/>
    <w:rsid w:val="00115B4C"/>
    <w:rsid w:val="00115D4D"/>
    <w:rsid w:val="00115F68"/>
    <w:rsid w:val="00115F92"/>
    <w:rsid w:val="001161F4"/>
    <w:rsid w:val="00116319"/>
    <w:rsid w:val="0011656F"/>
    <w:rsid w:val="001167BD"/>
    <w:rsid w:val="001167BE"/>
    <w:rsid w:val="00116819"/>
    <w:rsid w:val="0011685C"/>
    <w:rsid w:val="001169BD"/>
    <w:rsid w:val="00116C63"/>
    <w:rsid w:val="00116ED5"/>
    <w:rsid w:val="00117113"/>
    <w:rsid w:val="00117210"/>
    <w:rsid w:val="001172FC"/>
    <w:rsid w:val="00117342"/>
    <w:rsid w:val="00117638"/>
    <w:rsid w:val="00117B3E"/>
    <w:rsid w:val="00117CA4"/>
    <w:rsid w:val="00117F48"/>
    <w:rsid w:val="00117F6B"/>
    <w:rsid w:val="00117F8F"/>
    <w:rsid w:val="00120076"/>
    <w:rsid w:val="00120479"/>
    <w:rsid w:val="00120544"/>
    <w:rsid w:val="001206C3"/>
    <w:rsid w:val="001206FB"/>
    <w:rsid w:val="001208BE"/>
    <w:rsid w:val="00120A05"/>
    <w:rsid w:val="00120C7E"/>
    <w:rsid w:val="00120C84"/>
    <w:rsid w:val="00120CE7"/>
    <w:rsid w:val="00120E0B"/>
    <w:rsid w:val="001210BD"/>
    <w:rsid w:val="001211AF"/>
    <w:rsid w:val="001211BE"/>
    <w:rsid w:val="001215CF"/>
    <w:rsid w:val="001216D8"/>
    <w:rsid w:val="001216EB"/>
    <w:rsid w:val="00121746"/>
    <w:rsid w:val="00121B10"/>
    <w:rsid w:val="00121B25"/>
    <w:rsid w:val="00121C9E"/>
    <w:rsid w:val="00121D62"/>
    <w:rsid w:val="00121EA6"/>
    <w:rsid w:val="00121EBB"/>
    <w:rsid w:val="00121F36"/>
    <w:rsid w:val="0012214D"/>
    <w:rsid w:val="001221AB"/>
    <w:rsid w:val="0012234D"/>
    <w:rsid w:val="0012236F"/>
    <w:rsid w:val="00122593"/>
    <w:rsid w:val="0012277A"/>
    <w:rsid w:val="001227A3"/>
    <w:rsid w:val="00122813"/>
    <w:rsid w:val="00122ADD"/>
    <w:rsid w:val="00122BAC"/>
    <w:rsid w:val="00122C02"/>
    <w:rsid w:val="00122C7A"/>
    <w:rsid w:val="00122ED8"/>
    <w:rsid w:val="00122FE9"/>
    <w:rsid w:val="00123154"/>
    <w:rsid w:val="00123177"/>
    <w:rsid w:val="00123669"/>
    <w:rsid w:val="00123799"/>
    <w:rsid w:val="0012384B"/>
    <w:rsid w:val="0012385C"/>
    <w:rsid w:val="001238CB"/>
    <w:rsid w:val="00123EC3"/>
    <w:rsid w:val="00123F5B"/>
    <w:rsid w:val="001240F5"/>
    <w:rsid w:val="00124131"/>
    <w:rsid w:val="00124230"/>
    <w:rsid w:val="001243FB"/>
    <w:rsid w:val="0012442C"/>
    <w:rsid w:val="00124487"/>
    <w:rsid w:val="00124855"/>
    <w:rsid w:val="00124943"/>
    <w:rsid w:val="001249EA"/>
    <w:rsid w:val="00124AF9"/>
    <w:rsid w:val="00124C5D"/>
    <w:rsid w:val="00124C7D"/>
    <w:rsid w:val="00124E7A"/>
    <w:rsid w:val="00124EC9"/>
    <w:rsid w:val="00124F1E"/>
    <w:rsid w:val="001251ED"/>
    <w:rsid w:val="00125262"/>
    <w:rsid w:val="001257F3"/>
    <w:rsid w:val="0012585D"/>
    <w:rsid w:val="00125923"/>
    <w:rsid w:val="0012594A"/>
    <w:rsid w:val="00125A55"/>
    <w:rsid w:val="00125B89"/>
    <w:rsid w:val="00125C1C"/>
    <w:rsid w:val="00125C28"/>
    <w:rsid w:val="00125C7F"/>
    <w:rsid w:val="00125D3D"/>
    <w:rsid w:val="00125E5D"/>
    <w:rsid w:val="00125E74"/>
    <w:rsid w:val="00126097"/>
    <w:rsid w:val="0012616E"/>
    <w:rsid w:val="00126377"/>
    <w:rsid w:val="0012639E"/>
    <w:rsid w:val="00126607"/>
    <w:rsid w:val="0012668C"/>
    <w:rsid w:val="001267AC"/>
    <w:rsid w:val="00126B1F"/>
    <w:rsid w:val="00126EC8"/>
    <w:rsid w:val="00126FCC"/>
    <w:rsid w:val="00126FCD"/>
    <w:rsid w:val="00127278"/>
    <w:rsid w:val="0012734C"/>
    <w:rsid w:val="00127896"/>
    <w:rsid w:val="00127978"/>
    <w:rsid w:val="00127AE0"/>
    <w:rsid w:val="00127BF2"/>
    <w:rsid w:val="00127C66"/>
    <w:rsid w:val="00127DE0"/>
    <w:rsid w:val="00127E6E"/>
    <w:rsid w:val="00127EBB"/>
    <w:rsid w:val="00130107"/>
    <w:rsid w:val="00130282"/>
    <w:rsid w:val="001302DF"/>
    <w:rsid w:val="00130568"/>
    <w:rsid w:val="00130900"/>
    <w:rsid w:val="00130908"/>
    <w:rsid w:val="0013090B"/>
    <w:rsid w:val="0013095F"/>
    <w:rsid w:val="00130976"/>
    <w:rsid w:val="00131144"/>
    <w:rsid w:val="0013124F"/>
    <w:rsid w:val="00131796"/>
    <w:rsid w:val="00131947"/>
    <w:rsid w:val="00131E6C"/>
    <w:rsid w:val="00132063"/>
    <w:rsid w:val="001322FA"/>
    <w:rsid w:val="001323B6"/>
    <w:rsid w:val="001324E6"/>
    <w:rsid w:val="0013269D"/>
    <w:rsid w:val="0013271B"/>
    <w:rsid w:val="00132A0E"/>
    <w:rsid w:val="00132CA5"/>
    <w:rsid w:val="00132E66"/>
    <w:rsid w:val="00133089"/>
    <w:rsid w:val="001331D1"/>
    <w:rsid w:val="00133205"/>
    <w:rsid w:val="00133367"/>
    <w:rsid w:val="001333ED"/>
    <w:rsid w:val="00133576"/>
    <w:rsid w:val="00133594"/>
    <w:rsid w:val="001337B0"/>
    <w:rsid w:val="00133913"/>
    <w:rsid w:val="001339C8"/>
    <w:rsid w:val="00133C8F"/>
    <w:rsid w:val="00133CCC"/>
    <w:rsid w:val="00133CF4"/>
    <w:rsid w:val="00133F15"/>
    <w:rsid w:val="00133F32"/>
    <w:rsid w:val="00134050"/>
    <w:rsid w:val="001340A9"/>
    <w:rsid w:val="00134345"/>
    <w:rsid w:val="00134461"/>
    <w:rsid w:val="001344A3"/>
    <w:rsid w:val="001345C3"/>
    <w:rsid w:val="0013463B"/>
    <w:rsid w:val="001346D7"/>
    <w:rsid w:val="001347F4"/>
    <w:rsid w:val="0013485A"/>
    <w:rsid w:val="00134869"/>
    <w:rsid w:val="00134987"/>
    <w:rsid w:val="00134BF7"/>
    <w:rsid w:val="00134D0F"/>
    <w:rsid w:val="00134D14"/>
    <w:rsid w:val="00134D71"/>
    <w:rsid w:val="00134DA8"/>
    <w:rsid w:val="00134ED4"/>
    <w:rsid w:val="00134FF6"/>
    <w:rsid w:val="001350B6"/>
    <w:rsid w:val="00135139"/>
    <w:rsid w:val="00135144"/>
    <w:rsid w:val="001351B9"/>
    <w:rsid w:val="0013530A"/>
    <w:rsid w:val="00135769"/>
    <w:rsid w:val="0013593E"/>
    <w:rsid w:val="001359C6"/>
    <w:rsid w:val="00135ACF"/>
    <w:rsid w:val="00135AD5"/>
    <w:rsid w:val="00135B14"/>
    <w:rsid w:val="00135BBE"/>
    <w:rsid w:val="00136089"/>
    <w:rsid w:val="00136150"/>
    <w:rsid w:val="001361FF"/>
    <w:rsid w:val="001365D6"/>
    <w:rsid w:val="001366DA"/>
    <w:rsid w:val="00136760"/>
    <w:rsid w:val="001368B3"/>
    <w:rsid w:val="001369BB"/>
    <w:rsid w:val="001369EB"/>
    <w:rsid w:val="00136AEE"/>
    <w:rsid w:val="00137016"/>
    <w:rsid w:val="0013715F"/>
    <w:rsid w:val="001371FE"/>
    <w:rsid w:val="0013736B"/>
    <w:rsid w:val="001375D4"/>
    <w:rsid w:val="0013760C"/>
    <w:rsid w:val="00137662"/>
    <w:rsid w:val="00137714"/>
    <w:rsid w:val="0013771F"/>
    <w:rsid w:val="00137860"/>
    <w:rsid w:val="00137B93"/>
    <w:rsid w:val="001400D1"/>
    <w:rsid w:val="00140546"/>
    <w:rsid w:val="00140665"/>
    <w:rsid w:val="001407ED"/>
    <w:rsid w:val="00140832"/>
    <w:rsid w:val="00140838"/>
    <w:rsid w:val="00140855"/>
    <w:rsid w:val="00140C81"/>
    <w:rsid w:val="00140E1C"/>
    <w:rsid w:val="00140EAA"/>
    <w:rsid w:val="00141049"/>
    <w:rsid w:val="00141099"/>
    <w:rsid w:val="001412CD"/>
    <w:rsid w:val="001412F6"/>
    <w:rsid w:val="001412F8"/>
    <w:rsid w:val="00141312"/>
    <w:rsid w:val="001413F1"/>
    <w:rsid w:val="00141403"/>
    <w:rsid w:val="001415E5"/>
    <w:rsid w:val="00141644"/>
    <w:rsid w:val="00141649"/>
    <w:rsid w:val="001417C2"/>
    <w:rsid w:val="00141976"/>
    <w:rsid w:val="00141AD2"/>
    <w:rsid w:val="00142443"/>
    <w:rsid w:val="001425A1"/>
    <w:rsid w:val="0014260C"/>
    <w:rsid w:val="0014261E"/>
    <w:rsid w:val="00142756"/>
    <w:rsid w:val="001427F9"/>
    <w:rsid w:val="0014283D"/>
    <w:rsid w:val="00142855"/>
    <w:rsid w:val="001428BA"/>
    <w:rsid w:val="00142A55"/>
    <w:rsid w:val="00142A69"/>
    <w:rsid w:val="00142B6B"/>
    <w:rsid w:val="00142CA9"/>
    <w:rsid w:val="00142DEA"/>
    <w:rsid w:val="00143372"/>
    <w:rsid w:val="00143B67"/>
    <w:rsid w:val="00143C37"/>
    <w:rsid w:val="00143C9A"/>
    <w:rsid w:val="00143D4D"/>
    <w:rsid w:val="00143FA8"/>
    <w:rsid w:val="00144090"/>
    <w:rsid w:val="001443B1"/>
    <w:rsid w:val="001443CC"/>
    <w:rsid w:val="001444B2"/>
    <w:rsid w:val="001446F2"/>
    <w:rsid w:val="00144901"/>
    <w:rsid w:val="00144916"/>
    <w:rsid w:val="00144A5F"/>
    <w:rsid w:val="00144CE0"/>
    <w:rsid w:val="00144D88"/>
    <w:rsid w:val="00144DF4"/>
    <w:rsid w:val="00144EA9"/>
    <w:rsid w:val="00144ECF"/>
    <w:rsid w:val="001450AF"/>
    <w:rsid w:val="001452C4"/>
    <w:rsid w:val="00145315"/>
    <w:rsid w:val="00145436"/>
    <w:rsid w:val="0014552F"/>
    <w:rsid w:val="00145AD3"/>
    <w:rsid w:val="00145B70"/>
    <w:rsid w:val="00145C19"/>
    <w:rsid w:val="00145C9F"/>
    <w:rsid w:val="00145EF0"/>
    <w:rsid w:val="001460DF"/>
    <w:rsid w:val="00146147"/>
    <w:rsid w:val="0014629A"/>
    <w:rsid w:val="0014647A"/>
    <w:rsid w:val="00146620"/>
    <w:rsid w:val="00146661"/>
    <w:rsid w:val="0014667A"/>
    <w:rsid w:val="0014680A"/>
    <w:rsid w:val="00146841"/>
    <w:rsid w:val="00146C0F"/>
    <w:rsid w:val="00147105"/>
    <w:rsid w:val="0014717B"/>
    <w:rsid w:val="00147345"/>
    <w:rsid w:val="0014737C"/>
    <w:rsid w:val="001476A1"/>
    <w:rsid w:val="001477D6"/>
    <w:rsid w:val="001478D4"/>
    <w:rsid w:val="00147AA6"/>
    <w:rsid w:val="00147C81"/>
    <w:rsid w:val="00147D77"/>
    <w:rsid w:val="00147E93"/>
    <w:rsid w:val="00147F42"/>
    <w:rsid w:val="0015011F"/>
    <w:rsid w:val="00150297"/>
    <w:rsid w:val="001503AA"/>
    <w:rsid w:val="001503F1"/>
    <w:rsid w:val="00150A3E"/>
    <w:rsid w:val="00150B64"/>
    <w:rsid w:val="00150C62"/>
    <w:rsid w:val="00150EA1"/>
    <w:rsid w:val="00150F43"/>
    <w:rsid w:val="00151095"/>
    <w:rsid w:val="00151911"/>
    <w:rsid w:val="001519B0"/>
    <w:rsid w:val="00151B67"/>
    <w:rsid w:val="00151E41"/>
    <w:rsid w:val="00151ED2"/>
    <w:rsid w:val="0015211D"/>
    <w:rsid w:val="0015223E"/>
    <w:rsid w:val="0015230A"/>
    <w:rsid w:val="001523B4"/>
    <w:rsid w:val="0015278B"/>
    <w:rsid w:val="00152795"/>
    <w:rsid w:val="001527E2"/>
    <w:rsid w:val="0015285A"/>
    <w:rsid w:val="00152A8E"/>
    <w:rsid w:val="00152B86"/>
    <w:rsid w:val="00152BAA"/>
    <w:rsid w:val="00152C85"/>
    <w:rsid w:val="00152F1B"/>
    <w:rsid w:val="0015301E"/>
    <w:rsid w:val="001530B0"/>
    <w:rsid w:val="00153227"/>
    <w:rsid w:val="0015335C"/>
    <w:rsid w:val="0015359B"/>
    <w:rsid w:val="00153725"/>
    <w:rsid w:val="0015391B"/>
    <w:rsid w:val="001539F7"/>
    <w:rsid w:val="00153A8A"/>
    <w:rsid w:val="0015401A"/>
    <w:rsid w:val="001542B8"/>
    <w:rsid w:val="00154405"/>
    <w:rsid w:val="001544D6"/>
    <w:rsid w:val="00154648"/>
    <w:rsid w:val="0015464C"/>
    <w:rsid w:val="00154791"/>
    <w:rsid w:val="001547A2"/>
    <w:rsid w:val="0015487E"/>
    <w:rsid w:val="001548AA"/>
    <w:rsid w:val="001549A5"/>
    <w:rsid w:val="001549C9"/>
    <w:rsid w:val="001549E5"/>
    <w:rsid w:val="00154C90"/>
    <w:rsid w:val="001553A0"/>
    <w:rsid w:val="00155587"/>
    <w:rsid w:val="00155B0E"/>
    <w:rsid w:val="00155BE3"/>
    <w:rsid w:val="00156120"/>
    <w:rsid w:val="00156293"/>
    <w:rsid w:val="00156626"/>
    <w:rsid w:val="001569A9"/>
    <w:rsid w:val="00156B2B"/>
    <w:rsid w:val="00156BE2"/>
    <w:rsid w:val="00156D00"/>
    <w:rsid w:val="00156D52"/>
    <w:rsid w:val="00156DAA"/>
    <w:rsid w:val="00157010"/>
    <w:rsid w:val="00157015"/>
    <w:rsid w:val="0015714C"/>
    <w:rsid w:val="00157182"/>
    <w:rsid w:val="001576D0"/>
    <w:rsid w:val="001576EB"/>
    <w:rsid w:val="001577E9"/>
    <w:rsid w:val="00157A57"/>
    <w:rsid w:val="00157FA0"/>
    <w:rsid w:val="001602A9"/>
    <w:rsid w:val="00160300"/>
    <w:rsid w:val="001603E2"/>
    <w:rsid w:val="00160483"/>
    <w:rsid w:val="00160485"/>
    <w:rsid w:val="0016081F"/>
    <w:rsid w:val="00160882"/>
    <w:rsid w:val="001608BC"/>
    <w:rsid w:val="001608C8"/>
    <w:rsid w:val="00160A2A"/>
    <w:rsid w:val="00160A9F"/>
    <w:rsid w:val="00160B6D"/>
    <w:rsid w:val="00160C56"/>
    <w:rsid w:val="00160C63"/>
    <w:rsid w:val="00160E08"/>
    <w:rsid w:val="00160E15"/>
    <w:rsid w:val="00161318"/>
    <w:rsid w:val="001615E2"/>
    <w:rsid w:val="00161642"/>
    <w:rsid w:val="0016177E"/>
    <w:rsid w:val="001617E7"/>
    <w:rsid w:val="00161AD9"/>
    <w:rsid w:val="00161C2D"/>
    <w:rsid w:val="00161CEC"/>
    <w:rsid w:val="00161F10"/>
    <w:rsid w:val="00162254"/>
    <w:rsid w:val="00162340"/>
    <w:rsid w:val="001624F6"/>
    <w:rsid w:val="0016266A"/>
    <w:rsid w:val="0016268E"/>
    <w:rsid w:val="00162834"/>
    <w:rsid w:val="001628FD"/>
    <w:rsid w:val="00162B6C"/>
    <w:rsid w:val="00162FB9"/>
    <w:rsid w:val="001630BF"/>
    <w:rsid w:val="0016321C"/>
    <w:rsid w:val="00163285"/>
    <w:rsid w:val="00163301"/>
    <w:rsid w:val="00163403"/>
    <w:rsid w:val="0016340F"/>
    <w:rsid w:val="00163453"/>
    <w:rsid w:val="0016346B"/>
    <w:rsid w:val="001634B9"/>
    <w:rsid w:val="001634D6"/>
    <w:rsid w:val="00163533"/>
    <w:rsid w:val="00163618"/>
    <w:rsid w:val="001638BA"/>
    <w:rsid w:val="00163ABE"/>
    <w:rsid w:val="00163ACD"/>
    <w:rsid w:val="00163DC5"/>
    <w:rsid w:val="00163F66"/>
    <w:rsid w:val="001643EC"/>
    <w:rsid w:val="00164485"/>
    <w:rsid w:val="00164787"/>
    <w:rsid w:val="001649F7"/>
    <w:rsid w:val="00164A8F"/>
    <w:rsid w:val="00164D59"/>
    <w:rsid w:val="00164DE6"/>
    <w:rsid w:val="00164F1F"/>
    <w:rsid w:val="0016508C"/>
    <w:rsid w:val="00165281"/>
    <w:rsid w:val="0016534B"/>
    <w:rsid w:val="001658D6"/>
    <w:rsid w:val="00165997"/>
    <w:rsid w:val="00165A0F"/>
    <w:rsid w:val="00165B22"/>
    <w:rsid w:val="00165BAB"/>
    <w:rsid w:val="00165E46"/>
    <w:rsid w:val="00165EBB"/>
    <w:rsid w:val="0016604C"/>
    <w:rsid w:val="0016646D"/>
    <w:rsid w:val="00166593"/>
    <w:rsid w:val="0016675D"/>
    <w:rsid w:val="001668C6"/>
    <w:rsid w:val="00166945"/>
    <w:rsid w:val="00166982"/>
    <w:rsid w:val="00166A7B"/>
    <w:rsid w:val="00166BDC"/>
    <w:rsid w:val="00166CE0"/>
    <w:rsid w:val="00166EB4"/>
    <w:rsid w:val="00166EEA"/>
    <w:rsid w:val="00167232"/>
    <w:rsid w:val="0016728B"/>
    <w:rsid w:val="0016733B"/>
    <w:rsid w:val="0016738D"/>
    <w:rsid w:val="00167473"/>
    <w:rsid w:val="001675E8"/>
    <w:rsid w:val="00167713"/>
    <w:rsid w:val="001677DE"/>
    <w:rsid w:val="0016787A"/>
    <w:rsid w:val="001678D6"/>
    <w:rsid w:val="00167DAF"/>
    <w:rsid w:val="00167FC0"/>
    <w:rsid w:val="00167FD9"/>
    <w:rsid w:val="00170097"/>
    <w:rsid w:val="00170138"/>
    <w:rsid w:val="00170166"/>
    <w:rsid w:val="001701A6"/>
    <w:rsid w:val="00170263"/>
    <w:rsid w:val="001703D1"/>
    <w:rsid w:val="00170664"/>
    <w:rsid w:val="001707FC"/>
    <w:rsid w:val="0017082B"/>
    <w:rsid w:val="0017089F"/>
    <w:rsid w:val="00170942"/>
    <w:rsid w:val="001709C2"/>
    <w:rsid w:val="00170AD6"/>
    <w:rsid w:val="00170BAB"/>
    <w:rsid w:val="00170BE9"/>
    <w:rsid w:val="001710F8"/>
    <w:rsid w:val="00171380"/>
    <w:rsid w:val="00171546"/>
    <w:rsid w:val="00171625"/>
    <w:rsid w:val="00171848"/>
    <w:rsid w:val="00171B03"/>
    <w:rsid w:val="00171CDD"/>
    <w:rsid w:val="00171E88"/>
    <w:rsid w:val="00171F88"/>
    <w:rsid w:val="00171FD3"/>
    <w:rsid w:val="00172069"/>
    <w:rsid w:val="001721A0"/>
    <w:rsid w:val="00172206"/>
    <w:rsid w:val="001722D8"/>
    <w:rsid w:val="001724F4"/>
    <w:rsid w:val="00172691"/>
    <w:rsid w:val="001727CB"/>
    <w:rsid w:val="0017291C"/>
    <w:rsid w:val="00172A5C"/>
    <w:rsid w:val="00172B64"/>
    <w:rsid w:val="00172C81"/>
    <w:rsid w:val="00172DA5"/>
    <w:rsid w:val="00172E18"/>
    <w:rsid w:val="00172E44"/>
    <w:rsid w:val="00172F04"/>
    <w:rsid w:val="00172F84"/>
    <w:rsid w:val="00173225"/>
    <w:rsid w:val="001733F6"/>
    <w:rsid w:val="0017356F"/>
    <w:rsid w:val="001737F3"/>
    <w:rsid w:val="00173AD3"/>
    <w:rsid w:val="00173AFF"/>
    <w:rsid w:val="00173B7C"/>
    <w:rsid w:val="00173D4F"/>
    <w:rsid w:val="00173F28"/>
    <w:rsid w:val="00174026"/>
    <w:rsid w:val="001742E1"/>
    <w:rsid w:val="0017435F"/>
    <w:rsid w:val="0017437B"/>
    <w:rsid w:val="0017438A"/>
    <w:rsid w:val="00174493"/>
    <w:rsid w:val="00174511"/>
    <w:rsid w:val="00174586"/>
    <w:rsid w:val="00174B8D"/>
    <w:rsid w:val="00174BA2"/>
    <w:rsid w:val="00174CA1"/>
    <w:rsid w:val="00174E82"/>
    <w:rsid w:val="00174F29"/>
    <w:rsid w:val="0017508D"/>
    <w:rsid w:val="001751B5"/>
    <w:rsid w:val="0017521F"/>
    <w:rsid w:val="001755A6"/>
    <w:rsid w:val="001759CC"/>
    <w:rsid w:val="00175B24"/>
    <w:rsid w:val="00175C53"/>
    <w:rsid w:val="00175EB9"/>
    <w:rsid w:val="0017609A"/>
    <w:rsid w:val="001765F0"/>
    <w:rsid w:val="0017685C"/>
    <w:rsid w:val="001768BD"/>
    <w:rsid w:val="001768D2"/>
    <w:rsid w:val="0017691A"/>
    <w:rsid w:val="00176AF2"/>
    <w:rsid w:val="00176DC4"/>
    <w:rsid w:val="00176E56"/>
    <w:rsid w:val="00177190"/>
    <w:rsid w:val="001772B1"/>
    <w:rsid w:val="0017734E"/>
    <w:rsid w:val="00177376"/>
    <w:rsid w:val="00177393"/>
    <w:rsid w:val="0017739D"/>
    <w:rsid w:val="001774AA"/>
    <w:rsid w:val="001776BF"/>
    <w:rsid w:val="00177B56"/>
    <w:rsid w:val="00177C44"/>
    <w:rsid w:val="00177F83"/>
    <w:rsid w:val="00177FED"/>
    <w:rsid w:val="0018002F"/>
    <w:rsid w:val="0018027D"/>
    <w:rsid w:val="001805F6"/>
    <w:rsid w:val="00180B21"/>
    <w:rsid w:val="00180E78"/>
    <w:rsid w:val="00180F69"/>
    <w:rsid w:val="00181136"/>
    <w:rsid w:val="00181199"/>
    <w:rsid w:val="001812F3"/>
    <w:rsid w:val="00181400"/>
    <w:rsid w:val="00181653"/>
    <w:rsid w:val="00181975"/>
    <w:rsid w:val="00181B85"/>
    <w:rsid w:val="00181E6C"/>
    <w:rsid w:val="00181F12"/>
    <w:rsid w:val="00181FC2"/>
    <w:rsid w:val="001822AA"/>
    <w:rsid w:val="00182598"/>
    <w:rsid w:val="0018263C"/>
    <w:rsid w:val="0018278E"/>
    <w:rsid w:val="0018297A"/>
    <w:rsid w:val="00182A2E"/>
    <w:rsid w:val="00182B1C"/>
    <w:rsid w:val="00182B24"/>
    <w:rsid w:val="00182CD7"/>
    <w:rsid w:val="00182D7A"/>
    <w:rsid w:val="00182DF2"/>
    <w:rsid w:val="00182E54"/>
    <w:rsid w:val="00182ED5"/>
    <w:rsid w:val="00182F3C"/>
    <w:rsid w:val="00182FD8"/>
    <w:rsid w:val="00183036"/>
    <w:rsid w:val="0018304D"/>
    <w:rsid w:val="001831DC"/>
    <w:rsid w:val="00183263"/>
    <w:rsid w:val="0018328A"/>
    <w:rsid w:val="001834AA"/>
    <w:rsid w:val="0018381F"/>
    <w:rsid w:val="00183836"/>
    <w:rsid w:val="001839B6"/>
    <w:rsid w:val="00183D58"/>
    <w:rsid w:val="00183F81"/>
    <w:rsid w:val="00183FCE"/>
    <w:rsid w:val="001840CC"/>
    <w:rsid w:val="00184108"/>
    <w:rsid w:val="00184278"/>
    <w:rsid w:val="00184376"/>
    <w:rsid w:val="00184506"/>
    <w:rsid w:val="0018451F"/>
    <w:rsid w:val="001846C6"/>
    <w:rsid w:val="0018485B"/>
    <w:rsid w:val="001848AF"/>
    <w:rsid w:val="001848F6"/>
    <w:rsid w:val="00184A5C"/>
    <w:rsid w:val="00184A8B"/>
    <w:rsid w:val="00184BF6"/>
    <w:rsid w:val="00184DA7"/>
    <w:rsid w:val="0018510D"/>
    <w:rsid w:val="001854C7"/>
    <w:rsid w:val="00185559"/>
    <w:rsid w:val="001855C4"/>
    <w:rsid w:val="00185652"/>
    <w:rsid w:val="00185A27"/>
    <w:rsid w:val="00185A54"/>
    <w:rsid w:val="00185DE4"/>
    <w:rsid w:val="0018606B"/>
    <w:rsid w:val="001860E0"/>
    <w:rsid w:val="001861FB"/>
    <w:rsid w:val="001864BE"/>
    <w:rsid w:val="00186660"/>
    <w:rsid w:val="00186730"/>
    <w:rsid w:val="001867E6"/>
    <w:rsid w:val="001869C1"/>
    <w:rsid w:val="00186A00"/>
    <w:rsid w:val="00186A1A"/>
    <w:rsid w:val="00186B20"/>
    <w:rsid w:val="00186B87"/>
    <w:rsid w:val="00186BC5"/>
    <w:rsid w:val="00186D30"/>
    <w:rsid w:val="00186FB5"/>
    <w:rsid w:val="00186FFE"/>
    <w:rsid w:val="0018780F"/>
    <w:rsid w:val="0018790A"/>
    <w:rsid w:val="0018791B"/>
    <w:rsid w:val="001879D8"/>
    <w:rsid w:val="00187B8C"/>
    <w:rsid w:val="00187E75"/>
    <w:rsid w:val="00187F46"/>
    <w:rsid w:val="00187F55"/>
    <w:rsid w:val="001900F9"/>
    <w:rsid w:val="0019026E"/>
    <w:rsid w:val="0019028E"/>
    <w:rsid w:val="001903EF"/>
    <w:rsid w:val="001903F9"/>
    <w:rsid w:val="001904FA"/>
    <w:rsid w:val="001905CB"/>
    <w:rsid w:val="001906E9"/>
    <w:rsid w:val="001908FA"/>
    <w:rsid w:val="00190A31"/>
    <w:rsid w:val="0019110E"/>
    <w:rsid w:val="00191146"/>
    <w:rsid w:val="0019143E"/>
    <w:rsid w:val="00191829"/>
    <w:rsid w:val="00191A0C"/>
    <w:rsid w:val="00191AE7"/>
    <w:rsid w:val="00191B4D"/>
    <w:rsid w:val="00191E31"/>
    <w:rsid w:val="00191F57"/>
    <w:rsid w:val="00192028"/>
    <w:rsid w:val="0019204B"/>
    <w:rsid w:val="0019219E"/>
    <w:rsid w:val="00192461"/>
    <w:rsid w:val="001925C1"/>
    <w:rsid w:val="00192624"/>
    <w:rsid w:val="001928FC"/>
    <w:rsid w:val="0019291E"/>
    <w:rsid w:val="00192A08"/>
    <w:rsid w:val="00192B60"/>
    <w:rsid w:val="00192BB0"/>
    <w:rsid w:val="00192DEF"/>
    <w:rsid w:val="00193271"/>
    <w:rsid w:val="001934DB"/>
    <w:rsid w:val="0019359D"/>
    <w:rsid w:val="001937D8"/>
    <w:rsid w:val="00193975"/>
    <w:rsid w:val="00193B01"/>
    <w:rsid w:val="00193BB0"/>
    <w:rsid w:val="00193CD0"/>
    <w:rsid w:val="00193F05"/>
    <w:rsid w:val="00193F21"/>
    <w:rsid w:val="00193F35"/>
    <w:rsid w:val="00193F82"/>
    <w:rsid w:val="0019401E"/>
    <w:rsid w:val="0019430F"/>
    <w:rsid w:val="00194456"/>
    <w:rsid w:val="00194545"/>
    <w:rsid w:val="00194826"/>
    <w:rsid w:val="00194A89"/>
    <w:rsid w:val="00194AB3"/>
    <w:rsid w:val="00194B65"/>
    <w:rsid w:val="00194FC4"/>
    <w:rsid w:val="001953DE"/>
    <w:rsid w:val="00195478"/>
    <w:rsid w:val="0019593F"/>
    <w:rsid w:val="00195C0B"/>
    <w:rsid w:val="00195C6F"/>
    <w:rsid w:val="00195C8A"/>
    <w:rsid w:val="00195DF1"/>
    <w:rsid w:val="00196310"/>
    <w:rsid w:val="0019633A"/>
    <w:rsid w:val="0019662E"/>
    <w:rsid w:val="001966C3"/>
    <w:rsid w:val="001967C6"/>
    <w:rsid w:val="00196B18"/>
    <w:rsid w:val="00196EB7"/>
    <w:rsid w:val="001971F7"/>
    <w:rsid w:val="001974F7"/>
    <w:rsid w:val="00197686"/>
    <w:rsid w:val="00197708"/>
    <w:rsid w:val="00197801"/>
    <w:rsid w:val="001979F2"/>
    <w:rsid w:val="00197C8C"/>
    <w:rsid w:val="00197CDE"/>
    <w:rsid w:val="001A03F5"/>
    <w:rsid w:val="001A0481"/>
    <w:rsid w:val="001A0500"/>
    <w:rsid w:val="001A05C9"/>
    <w:rsid w:val="001A0C40"/>
    <w:rsid w:val="001A0F6D"/>
    <w:rsid w:val="001A0F75"/>
    <w:rsid w:val="001A1102"/>
    <w:rsid w:val="001A1114"/>
    <w:rsid w:val="001A121E"/>
    <w:rsid w:val="001A12AF"/>
    <w:rsid w:val="001A13B4"/>
    <w:rsid w:val="001A16D0"/>
    <w:rsid w:val="001A196A"/>
    <w:rsid w:val="001A19E6"/>
    <w:rsid w:val="001A1A96"/>
    <w:rsid w:val="001A1D2F"/>
    <w:rsid w:val="001A1F9A"/>
    <w:rsid w:val="001A207F"/>
    <w:rsid w:val="001A2110"/>
    <w:rsid w:val="001A2217"/>
    <w:rsid w:val="001A239E"/>
    <w:rsid w:val="001A25B8"/>
    <w:rsid w:val="001A2752"/>
    <w:rsid w:val="001A27B3"/>
    <w:rsid w:val="001A28BF"/>
    <w:rsid w:val="001A295F"/>
    <w:rsid w:val="001A2B94"/>
    <w:rsid w:val="001A2C81"/>
    <w:rsid w:val="001A2DCD"/>
    <w:rsid w:val="001A2EE1"/>
    <w:rsid w:val="001A2F15"/>
    <w:rsid w:val="001A32BF"/>
    <w:rsid w:val="001A33CE"/>
    <w:rsid w:val="001A3505"/>
    <w:rsid w:val="001A3693"/>
    <w:rsid w:val="001A373C"/>
    <w:rsid w:val="001A3888"/>
    <w:rsid w:val="001A3945"/>
    <w:rsid w:val="001A3DF4"/>
    <w:rsid w:val="001A3F18"/>
    <w:rsid w:val="001A3F2D"/>
    <w:rsid w:val="001A40C4"/>
    <w:rsid w:val="001A4296"/>
    <w:rsid w:val="001A42E7"/>
    <w:rsid w:val="001A4354"/>
    <w:rsid w:val="001A448F"/>
    <w:rsid w:val="001A483A"/>
    <w:rsid w:val="001A48F8"/>
    <w:rsid w:val="001A4F49"/>
    <w:rsid w:val="001A4F60"/>
    <w:rsid w:val="001A5052"/>
    <w:rsid w:val="001A5075"/>
    <w:rsid w:val="001A5141"/>
    <w:rsid w:val="001A53CE"/>
    <w:rsid w:val="001A575D"/>
    <w:rsid w:val="001A5AFB"/>
    <w:rsid w:val="001A5F83"/>
    <w:rsid w:val="001A61D8"/>
    <w:rsid w:val="001A658A"/>
    <w:rsid w:val="001A658E"/>
    <w:rsid w:val="001A65C5"/>
    <w:rsid w:val="001A6741"/>
    <w:rsid w:val="001A6AAE"/>
    <w:rsid w:val="001A6FAD"/>
    <w:rsid w:val="001A6FB6"/>
    <w:rsid w:val="001A704F"/>
    <w:rsid w:val="001A73FE"/>
    <w:rsid w:val="001A77A8"/>
    <w:rsid w:val="001A77EC"/>
    <w:rsid w:val="001A7B76"/>
    <w:rsid w:val="001A7F2B"/>
    <w:rsid w:val="001A7FCA"/>
    <w:rsid w:val="001B040B"/>
    <w:rsid w:val="001B0466"/>
    <w:rsid w:val="001B0620"/>
    <w:rsid w:val="001B0A20"/>
    <w:rsid w:val="001B0CB6"/>
    <w:rsid w:val="001B0CC5"/>
    <w:rsid w:val="001B0DEF"/>
    <w:rsid w:val="001B0E24"/>
    <w:rsid w:val="001B0E4A"/>
    <w:rsid w:val="001B0F8E"/>
    <w:rsid w:val="001B107E"/>
    <w:rsid w:val="001B1204"/>
    <w:rsid w:val="001B136B"/>
    <w:rsid w:val="001B1401"/>
    <w:rsid w:val="001B14F2"/>
    <w:rsid w:val="001B14FE"/>
    <w:rsid w:val="001B168B"/>
    <w:rsid w:val="001B1965"/>
    <w:rsid w:val="001B19D2"/>
    <w:rsid w:val="001B1E0B"/>
    <w:rsid w:val="001B1E72"/>
    <w:rsid w:val="001B1ED2"/>
    <w:rsid w:val="001B21F5"/>
    <w:rsid w:val="001B2262"/>
    <w:rsid w:val="001B2428"/>
    <w:rsid w:val="001B24F3"/>
    <w:rsid w:val="001B2587"/>
    <w:rsid w:val="001B25B2"/>
    <w:rsid w:val="001B25D4"/>
    <w:rsid w:val="001B2701"/>
    <w:rsid w:val="001B2790"/>
    <w:rsid w:val="001B2BA3"/>
    <w:rsid w:val="001B2CCB"/>
    <w:rsid w:val="001B2D17"/>
    <w:rsid w:val="001B2D3B"/>
    <w:rsid w:val="001B2D78"/>
    <w:rsid w:val="001B2DB7"/>
    <w:rsid w:val="001B2F26"/>
    <w:rsid w:val="001B3161"/>
    <w:rsid w:val="001B3454"/>
    <w:rsid w:val="001B3979"/>
    <w:rsid w:val="001B3B16"/>
    <w:rsid w:val="001B3B7E"/>
    <w:rsid w:val="001B3C31"/>
    <w:rsid w:val="001B40E7"/>
    <w:rsid w:val="001B40F0"/>
    <w:rsid w:val="001B42B8"/>
    <w:rsid w:val="001B42D2"/>
    <w:rsid w:val="001B43FB"/>
    <w:rsid w:val="001B44B5"/>
    <w:rsid w:val="001B44F1"/>
    <w:rsid w:val="001B4579"/>
    <w:rsid w:val="001B4639"/>
    <w:rsid w:val="001B46E8"/>
    <w:rsid w:val="001B4752"/>
    <w:rsid w:val="001B49F0"/>
    <w:rsid w:val="001B4B36"/>
    <w:rsid w:val="001B4DFF"/>
    <w:rsid w:val="001B4E75"/>
    <w:rsid w:val="001B4F7F"/>
    <w:rsid w:val="001B513A"/>
    <w:rsid w:val="001B53D2"/>
    <w:rsid w:val="001B55AB"/>
    <w:rsid w:val="001B57EF"/>
    <w:rsid w:val="001B59BC"/>
    <w:rsid w:val="001B5A47"/>
    <w:rsid w:val="001B5A4C"/>
    <w:rsid w:val="001B5D3A"/>
    <w:rsid w:val="001B5D4A"/>
    <w:rsid w:val="001B5DBD"/>
    <w:rsid w:val="001B607A"/>
    <w:rsid w:val="001B6084"/>
    <w:rsid w:val="001B612E"/>
    <w:rsid w:val="001B6417"/>
    <w:rsid w:val="001B642D"/>
    <w:rsid w:val="001B66FE"/>
    <w:rsid w:val="001B6A86"/>
    <w:rsid w:val="001B6EEF"/>
    <w:rsid w:val="001B7063"/>
    <w:rsid w:val="001B7591"/>
    <w:rsid w:val="001B7934"/>
    <w:rsid w:val="001B79BD"/>
    <w:rsid w:val="001B7A7B"/>
    <w:rsid w:val="001B7C39"/>
    <w:rsid w:val="001B7D32"/>
    <w:rsid w:val="001B7EB0"/>
    <w:rsid w:val="001C0163"/>
    <w:rsid w:val="001C0437"/>
    <w:rsid w:val="001C072D"/>
    <w:rsid w:val="001C074D"/>
    <w:rsid w:val="001C0907"/>
    <w:rsid w:val="001C0929"/>
    <w:rsid w:val="001C0969"/>
    <w:rsid w:val="001C09FC"/>
    <w:rsid w:val="001C0B64"/>
    <w:rsid w:val="001C0C6E"/>
    <w:rsid w:val="001C0D7A"/>
    <w:rsid w:val="001C0F9E"/>
    <w:rsid w:val="001C0FC7"/>
    <w:rsid w:val="001C1009"/>
    <w:rsid w:val="001C1066"/>
    <w:rsid w:val="001C1161"/>
    <w:rsid w:val="001C1631"/>
    <w:rsid w:val="001C1634"/>
    <w:rsid w:val="001C178A"/>
    <w:rsid w:val="001C1932"/>
    <w:rsid w:val="001C19C2"/>
    <w:rsid w:val="001C1A1D"/>
    <w:rsid w:val="001C1AAD"/>
    <w:rsid w:val="001C1F5C"/>
    <w:rsid w:val="001C20BF"/>
    <w:rsid w:val="001C21E6"/>
    <w:rsid w:val="001C23A2"/>
    <w:rsid w:val="001C2576"/>
    <w:rsid w:val="001C25E1"/>
    <w:rsid w:val="001C27A5"/>
    <w:rsid w:val="001C284E"/>
    <w:rsid w:val="001C297D"/>
    <w:rsid w:val="001C2B8F"/>
    <w:rsid w:val="001C2DB2"/>
    <w:rsid w:val="001C2DDE"/>
    <w:rsid w:val="001C2E59"/>
    <w:rsid w:val="001C3476"/>
    <w:rsid w:val="001C34EE"/>
    <w:rsid w:val="001C37E1"/>
    <w:rsid w:val="001C39A0"/>
    <w:rsid w:val="001C3AE9"/>
    <w:rsid w:val="001C3C7D"/>
    <w:rsid w:val="001C3C8B"/>
    <w:rsid w:val="001C40CC"/>
    <w:rsid w:val="001C40D1"/>
    <w:rsid w:val="001C417D"/>
    <w:rsid w:val="001C4690"/>
    <w:rsid w:val="001C4696"/>
    <w:rsid w:val="001C475D"/>
    <w:rsid w:val="001C4761"/>
    <w:rsid w:val="001C48F2"/>
    <w:rsid w:val="001C49CF"/>
    <w:rsid w:val="001C4CEA"/>
    <w:rsid w:val="001C4E21"/>
    <w:rsid w:val="001C4EB1"/>
    <w:rsid w:val="001C4F6C"/>
    <w:rsid w:val="001C4FA9"/>
    <w:rsid w:val="001C53BD"/>
    <w:rsid w:val="001C555F"/>
    <w:rsid w:val="001C55B1"/>
    <w:rsid w:val="001C5823"/>
    <w:rsid w:val="001C5941"/>
    <w:rsid w:val="001C621B"/>
    <w:rsid w:val="001C68FB"/>
    <w:rsid w:val="001C6994"/>
    <w:rsid w:val="001C69B2"/>
    <w:rsid w:val="001C6DE1"/>
    <w:rsid w:val="001C6E39"/>
    <w:rsid w:val="001C7007"/>
    <w:rsid w:val="001C7275"/>
    <w:rsid w:val="001C7289"/>
    <w:rsid w:val="001C7351"/>
    <w:rsid w:val="001C73A6"/>
    <w:rsid w:val="001C754F"/>
    <w:rsid w:val="001C7877"/>
    <w:rsid w:val="001C795C"/>
    <w:rsid w:val="001C79D2"/>
    <w:rsid w:val="001C7F27"/>
    <w:rsid w:val="001D00ED"/>
    <w:rsid w:val="001D02F4"/>
    <w:rsid w:val="001D03F9"/>
    <w:rsid w:val="001D055D"/>
    <w:rsid w:val="001D07AD"/>
    <w:rsid w:val="001D0923"/>
    <w:rsid w:val="001D097E"/>
    <w:rsid w:val="001D0CF9"/>
    <w:rsid w:val="001D0DD3"/>
    <w:rsid w:val="001D0E59"/>
    <w:rsid w:val="001D0EA3"/>
    <w:rsid w:val="001D10BB"/>
    <w:rsid w:val="001D11AC"/>
    <w:rsid w:val="001D15D9"/>
    <w:rsid w:val="001D1883"/>
    <w:rsid w:val="001D18A8"/>
    <w:rsid w:val="001D1B67"/>
    <w:rsid w:val="001D1B8B"/>
    <w:rsid w:val="001D1B9A"/>
    <w:rsid w:val="001D1C27"/>
    <w:rsid w:val="001D1C99"/>
    <w:rsid w:val="001D1E5E"/>
    <w:rsid w:val="001D1E93"/>
    <w:rsid w:val="001D1F75"/>
    <w:rsid w:val="001D2229"/>
    <w:rsid w:val="001D230B"/>
    <w:rsid w:val="001D244D"/>
    <w:rsid w:val="001D24E0"/>
    <w:rsid w:val="001D2946"/>
    <w:rsid w:val="001D2DE6"/>
    <w:rsid w:val="001D2ED2"/>
    <w:rsid w:val="001D2FE3"/>
    <w:rsid w:val="001D33B9"/>
    <w:rsid w:val="001D33C9"/>
    <w:rsid w:val="001D33F8"/>
    <w:rsid w:val="001D3430"/>
    <w:rsid w:val="001D35FA"/>
    <w:rsid w:val="001D379E"/>
    <w:rsid w:val="001D38FC"/>
    <w:rsid w:val="001D3973"/>
    <w:rsid w:val="001D3BC6"/>
    <w:rsid w:val="001D3CC4"/>
    <w:rsid w:val="001D3CF9"/>
    <w:rsid w:val="001D4152"/>
    <w:rsid w:val="001D41A6"/>
    <w:rsid w:val="001D475A"/>
    <w:rsid w:val="001D4845"/>
    <w:rsid w:val="001D48AA"/>
    <w:rsid w:val="001D4989"/>
    <w:rsid w:val="001D4A06"/>
    <w:rsid w:val="001D4BCD"/>
    <w:rsid w:val="001D4C49"/>
    <w:rsid w:val="001D4CE6"/>
    <w:rsid w:val="001D4E3B"/>
    <w:rsid w:val="001D4E8A"/>
    <w:rsid w:val="001D4F8A"/>
    <w:rsid w:val="001D50BF"/>
    <w:rsid w:val="001D50D6"/>
    <w:rsid w:val="001D5114"/>
    <w:rsid w:val="001D5292"/>
    <w:rsid w:val="001D52BE"/>
    <w:rsid w:val="001D5506"/>
    <w:rsid w:val="001D5513"/>
    <w:rsid w:val="001D55B0"/>
    <w:rsid w:val="001D5870"/>
    <w:rsid w:val="001D5968"/>
    <w:rsid w:val="001D598B"/>
    <w:rsid w:val="001D5BA5"/>
    <w:rsid w:val="001D5DA6"/>
    <w:rsid w:val="001D5DEC"/>
    <w:rsid w:val="001D5E9C"/>
    <w:rsid w:val="001D5FAC"/>
    <w:rsid w:val="001D617B"/>
    <w:rsid w:val="001D646D"/>
    <w:rsid w:val="001D650A"/>
    <w:rsid w:val="001D6599"/>
    <w:rsid w:val="001D6610"/>
    <w:rsid w:val="001D667E"/>
    <w:rsid w:val="001D66AB"/>
    <w:rsid w:val="001D672B"/>
    <w:rsid w:val="001D69BD"/>
    <w:rsid w:val="001D6A02"/>
    <w:rsid w:val="001D6AF2"/>
    <w:rsid w:val="001D6B72"/>
    <w:rsid w:val="001D6B96"/>
    <w:rsid w:val="001D6D16"/>
    <w:rsid w:val="001D6DE0"/>
    <w:rsid w:val="001D6FD0"/>
    <w:rsid w:val="001D7281"/>
    <w:rsid w:val="001D72D9"/>
    <w:rsid w:val="001D7374"/>
    <w:rsid w:val="001D7491"/>
    <w:rsid w:val="001D76A6"/>
    <w:rsid w:val="001D7BBE"/>
    <w:rsid w:val="001D7C16"/>
    <w:rsid w:val="001D7DE5"/>
    <w:rsid w:val="001D7F69"/>
    <w:rsid w:val="001E01A2"/>
    <w:rsid w:val="001E03E8"/>
    <w:rsid w:val="001E0524"/>
    <w:rsid w:val="001E0696"/>
    <w:rsid w:val="001E0758"/>
    <w:rsid w:val="001E0AB3"/>
    <w:rsid w:val="001E0F09"/>
    <w:rsid w:val="001E10BC"/>
    <w:rsid w:val="001E115B"/>
    <w:rsid w:val="001E11A4"/>
    <w:rsid w:val="001E148E"/>
    <w:rsid w:val="001E14F8"/>
    <w:rsid w:val="001E16DF"/>
    <w:rsid w:val="001E1A18"/>
    <w:rsid w:val="001E1A54"/>
    <w:rsid w:val="001E1A96"/>
    <w:rsid w:val="001E1B3C"/>
    <w:rsid w:val="001E1BBC"/>
    <w:rsid w:val="001E1C80"/>
    <w:rsid w:val="001E1E31"/>
    <w:rsid w:val="001E1F80"/>
    <w:rsid w:val="001E2037"/>
    <w:rsid w:val="001E26D6"/>
    <w:rsid w:val="001E273D"/>
    <w:rsid w:val="001E2970"/>
    <w:rsid w:val="001E29D9"/>
    <w:rsid w:val="001E2AB8"/>
    <w:rsid w:val="001E2CB4"/>
    <w:rsid w:val="001E2E9D"/>
    <w:rsid w:val="001E30EF"/>
    <w:rsid w:val="001E30F1"/>
    <w:rsid w:val="001E315A"/>
    <w:rsid w:val="001E32A4"/>
    <w:rsid w:val="001E32DD"/>
    <w:rsid w:val="001E336E"/>
    <w:rsid w:val="001E33D0"/>
    <w:rsid w:val="001E36BC"/>
    <w:rsid w:val="001E38FC"/>
    <w:rsid w:val="001E3917"/>
    <w:rsid w:val="001E3C5C"/>
    <w:rsid w:val="001E3D68"/>
    <w:rsid w:val="001E3EF8"/>
    <w:rsid w:val="001E424E"/>
    <w:rsid w:val="001E4405"/>
    <w:rsid w:val="001E4603"/>
    <w:rsid w:val="001E46F9"/>
    <w:rsid w:val="001E48B3"/>
    <w:rsid w:val="001E48FB"/>
    <w:rsid w:val="001E4CE7"/>
    <w:rsid w:val="001E4FE4"/>
    <w:rsid w:val="001E5032"/>
    <w:rsid w:val="001E50EB"/>
    <w:rsid w:val="001E519A"/>
    <w:rsid w:val="001E5800"/>
    <w:rsid w:val="001E5A0F"/>
    <w:rsid w:val="001E5A26"/>
    <w:rsid w:val="001E5B06"/>
    <w:rsid w:val="001E5C6B"/>
    <w:rsid w:val="001E5D06"/>
    <w:rsid w:val="001E5D35"/>
    <w:rsid w:val="001E5D4C"/>
    <w:rsid w:val="001E5E41"/>
    <w:rsid w:val="001E6002"/>
    <w:rsid w:val="001E6110"/>
    <w:rsid w:val="001E63C2"/>
    <w:rsid w:val="001E63E4"/>
    <w:rsid w:val="001E6547"/>
    <w:rsid w:val="001E68A5"/>
    <w:rsid w:val="001E68B7"/>
    <w:rsid w:val="001E68C9"/>
    <w:rsid w:val="001E697A"/>
    <w:rsid w:val="001E6A71"/>
    <w:rsid w:val="001E6BD0"/>
    <w:rsid w:val="001E6F60"/>
    <w:rsid w:val="001E6FB8"/>
    <w:rsid w:val="001E7124"/>
    <w:rsid w:val="001E724D"/>
    <w:rsid w:val="001E7338"/>
    <w:rsid w:val="001E759A"/>
    <w:rsid w:val="001E7720"/>
    <w:rsid w:val="001E78FD"/>
    <w:rsid w:val="001E7A50"/>
    <w:rsid w:val="001E7D01"/>
    <w:rsid w:val="001E7DF5"/>
    <w:rsid w:val="001E7E21"/>
    <w:rsid w:val="001F00FD"/>
    <w:rsid w:val="001F02C0"/>
    <w:rsid w:val="001F0335"/>
    <w:rsid w:val="001F0421"/>
    <w:rsid w:val="001F0464"/>
    <w:rsid w:val="001F0521"/>
    <w:rsid w:val="001F05E6"/>
    <w:rsid w:val="001F06A7"/>
    <w:rsid w:val="001F06F3"/>
    <w:rsid w:val="001F0C4D"/>
    <w:rsid w:val="001F0E7A"/>
    <w:rsid w:val="001F0ECB"/>
    <w:rsid w:val="001F0F26"/>
    <w:rsid w:val="001F1216"/>
    <w:rsid w:val="001F1291"/>
    <w:rsid w:val="001F1381"/>
    <w:rsid w:val="001F13E6"/>
    <w:rsid w:val="001F13FA"/>
    <w:rsid w:val="001F155C"/>
    <w:rsid w:val="001F15EC"/>
    <w:rsid w:val="001F166E"/>
    <w:rsid w:val="001F19B1"/>
    <w:rsid w:val="001F19E2"/>
    <w:rsid w:val="001F1A91"/>
    <w:rsid w:val="001F1D33"/>
    <w:rsid w:val="001F1D4F"/>
    <w:rsid w:val="001F1EB1"/>
    <w:rsid w:val="001F2009"/>
    <w:rsid w:val="001F2776"/>
    <w:rsid w:val="001F2821"/>
    <w:rsid w:val="001F2935"/>
    <w:rsid w:val="001F29FD"/>
    <w:rsid w:val="001F2B85"/>
    <w:rsid w:val="001F2BF2"/>
    <w:rsid w:val="001F2CB3"/>
    <w:rsid w:val="001F2CF0"/>
    <w:rsid w:val="001F2CF4"/>
    <w:rsid w:val="001F2DA6"/>
    <w:rsid w:val="001F3036"/>
    <w:rsid w:val="001F30DD"/>
    <w:rsid w:val="001F337E"/>
    <w:rsid w:val="001F33A5"/>
    <w:rsid w:val="001F37A8"/>
    <w:rsid w:val="001F37B0"/>
    <w:rsid w:val="001F3B9A"/>
    <w:rsid w:val="001F3BED"/>
    <w:rsid w:val="001F3C14"/>
    <w:rsid w:val="001F3D48"/>
    <w:rsid w:val="001F3D77"/>
    <w:rsid w:val="001F3F6A"/>
    <w:rsid w:val="001F3FD4"/>
    <w:rsid w:val="001F4140"/>
    <w:rsid w:val="001F42AF"/>
    <w:rsid w:val="001F42EE"/>
    <w:rsid w:val="001F450A"/>
    <w:rsid w:val="001F45E7"/>
    <w:rsid w:val="001F4B4D"/>
    <w:rsid w:val="001F4C6C"/>
    <w:rsid w:val="001F4D48"/>
    <w:rsid w:val="001F4E44"/>
    <w:rsid w:val="001F52DB"/>
    <w:rsid w:val="001F5402"/>
    <w:rsid w:val="001F547C"/>
    <w:rsid w:val="001F5487"/>
    <w:rsid w:val="001F55A6"/>
    <w:rsid w:val="001F56A6"/>
    <w:rsid w:val="001F58B5"/>
    <w:rsid w:val="001F58E6"/>
    <w:rsid w:val="001F5C0C"/>
    <w:rsid w:val="001F5CD7"/>
    <w:rsid w:val="001F5F14"/>
    <w:rsid w:val="001F60F1"/>
    <w:rsid w:val="001F6545"/>
    <w:rsid w:val="001F65FA"/>
    <w:rsid w:val="001F660C"/>
    <w:rsid w:val="001F6669"/>
    <w:rsid w:val="001F676E"/>
    <w:rsid w:val="001F6B35"/>
    <w:rsid w:val="001F7030"/>
    <w:rsid w:val="001F7332"/>
    <w:rsid w:val="001F740B"/>
    <w:rsid w:val="001F74CA"/>
    <w:rsid w:val="001F76C6"/>
    <w:rsid w:val="001F7748"/>
    <w:rsid w:val="001F79A2"/>
    <w:rsid w:val="001F7A66"/>
    <w:rsid w:val="001F7CC1"/>
    <w:rsid w:val="001F7D05"/>
    <w:rsid w:val="001F7DBC"/>
    <w:rsid w:val="00200226"/>
    <w:rsid w:val="00200512"/>
    <w:rsid w:val="0020054E"/>
    <w:rsid w:val="00200687"/>
    <w:rsid w:val="00200816"/>
    <w:rsid w:val="002008C4"/>
    <w:rsid w:val="00200B62"/>
    <w:rsid w:val="00200E63"/>
    <w:rsid w:val="00200E7A"/>
    <w:rsid w:val="00200F49"/>
    <w:rsid w:val="0020105D"/>
    <w:rsid w:val="0020121C"/>
    <w:rsid w:val="002012B3"/>
    <w:rsid w:val="002012EF"/>
    <w:rsid w:val="00201571"/>
    <w:rsid w:val="0020157B"/>
    <w:rsid w:val="002015C2"/>
    <w:rsid w:val="002016E7"/>
    <w:rsid w:val="00201803"/>
    <w:rsid w:val="002018D1"/>
    <w:rsid w:val="00201F37"/>
    <w:rsid w:val="0020201E"/>
    <w:rsid w:val="00202084"/>
    <w:rsid w:val="00202119"/>
    <w:rsid w:val="002024B0"/>
    <w:rsid w:val="002027B9"/>
    <w:rsid w:val="002028A7"/>
    <w:rsid w:val="002028D7"/>
    <w:rsid w:val="00202B3E"/>
    <w:rsid w:val="00202B72"/>
    <w:rsid w:val="00202B97"/>
    <w:rsid w:val="002032DF"/>
    <w:rsid w:val="0020331F"/>
    <w:rsid w:val="00203473"/>
    <w:rsid w:val="002035BA"/>
    <w:rsid w:val="0020365F"/>
    <w:rsid w:val="00203674"/>
    <w:rsid w:val="002036EB"/>
    <w:rsid w:val="00203963"/>
    <w:rsid w:val="00203FFD"/>
    <w:rsid w:val="00204061"/>
    <w:rsid w:val="0020422C"/>
    <w:rsid w:val="00204327"/>
    <w:rsid w:val="00204351"/>
    <w:rsid w:val="00204410"/>
    <w:rsid w:val="00204442"/>
    <w:rsid w:val="00204716"/>
    <w:rsid w:val="00204A46"/>
    <w:rsid w:val="00204C19"/>
    <w:rsid w:val="00204C6A"/>
    <w:rsid w:val="00204CC7"/>
    <w:rsid w:val="00204DAF"/>
    <w:rsid w:val="00204DFD"/>
    <w:rsid w:val="00205628"/>
    <w:rsid w:val="00205690"/>
    <w:rsid w:val="002057AD"/>
    <w:rsid w:val="0020589F"/>
    <w:rsid w:val="002059FC"/>
    <w:rsid w:val="00205A67"/>
    <w:rsid w:val="00205B78"/>
    <w:rsid w:val="00205C0A"/>
    <w:rsid w:val="00205D85"/>
    <w:rsid w:val="00206077"/>
    <w:rsid w:val="0020615C"/>
    <w:rsid w:val="00206595"/>
    <w:rsid w:val="002065BD"/>
    <w:rsid w:val="002065F6"/>
    <w:rsid w:val="0020665E"/>
    <w:rsid w:val="002067AA"/>
    <w:rsid w:val="00206838"/>
    <w:rsid w:val="0020692F"/>
    <w:rsid w:val="00206A08"/>
    <w:rsid w:val="00206AAC"/>
    <w:rsid w:val="00206ADA"/>
    <w:rsid w:val="00206B08"/>
    <w:rsid w:val="00206CDC"/>
    <w:rsid w:val="00206DD0"/>
    <w:rsid w:val="002070AE"/>
    <w:rsid w:val="00207104"/>
    <w:rsid w:val="00207343"/>
    <w:rsid w:val="00207382"/>
    <w:rsid w:val="0020757F"/>
    <w:rsid w:val="00207C4A"/>
    <w:rsid w:val="00207DF2"/>
    <w:rsid w:val="00207F7B"/>
    <w:rsid w:val="002100FE"/>
    <w:rsid w:val="0021013B"/>
    <w:rsid w:val="0021029E"/>
    <w:rsid w:val="0021039F"/>
    <w:rsid w:val="00210421"/>
    <w:rsid w:val="002106B6"/>
    <w:rsid w:val="002108C0"/>
    <w:rsid w:val="00210B1A"/>
    <w:rsid w:val="00211019"/>
    <w:rsid w:val="002110E2"/>
    <w:rsid w:val="002111CF"/>
    <w:rsid w:val="00211388"/>
    <w:rsid w:val="00211455"/>
    <w:rsid w:val="00211552"/>
    <w:rsid w:val="00211676"/>
    <w:rsid w:val="00211796"/>
    <w:rsid w:val="00211B82"/>
    <w:rsid w:val="00211BF1"/>
    <w:rsid w:val="00211E83"/>
    <w:rsid w:val="00211EBE"/>
    <w:rsid w:val="002122CF"/>
    <w:rsid w:val="00212660"/>
    <w:rsid w:val="00212942"/>
    <w:rsid w:val="00212BAD"/>
    <w:rsid w:val="00212C9E"/>
    <w:rsid w:val="00212DC5"/>
    <w:rsid w:val="00212E02"/>
    <w:rsid w:val="00212FED"/>
    <w:rsid w:val="0021301F"/>
    <w:rsid w:val="00213174"/>
    <w:rsid w:val="00213257"/>
    <w:rsid w:val="002132A7"/>
    <w:rsid w:val="0021331F"/>
    <w:rsid w:val="00213387"/>
    <w:rsid w:val="00213448"/>
    <w:rsid w:val="00213510"/>
    <w:rsid w:val="002137B1"/>
    <w:rsid w:val="0021380E"/>
    <w:rsid w:val="00213936"/>
    <w:rsid w:val="00213C7B"/>
    <w:rsid w:val="002143C7"/>
    <w:rsid w:val="00214513"/>
    <w:rsid w:val="00214658"/>
    <w:rsid w:val="00214882"/>
    <w:rsid w:val="0021496F"/>
    <w:rsid w:val="00214973"/>
    <w:rsid w:val="00214AA0"/>
    <w:rsid w:val="00214D50"/>
    <w:rsid w:val="00214D63"/>
    <w:rsid w:val="0021506B"/>
    <w:rsid w:val="002152C1"/>
    <w:rsid w:val="002152C5"/>
    <w:rsid w:val="00215317"/>
    <w:rsid w:val="002153D6"/>
    <w:rsid w:val="0021556F"/>
    <w:rsid w:val="0021567B"/>
    <w:rsid w:val="00215751"/>
    <w:rsid w:val="0021589C"/>
    <w:rsid w:val="00215967"/>
    <w:rsid w:val="00215A9C"/>
    <w:rsid w:val="00215CFB"/>
    <w:rsid w:val="00215DEE"/>
    <w:rsid w:val="00215DF0"/>
    <w:rsid w:val="00215FA1"/>
    <w:rsid w:val="002160AE"/>
    <w:rsid w:val="00216329"/>
    <w:rsid w:val="0021647E"/>
    <w:rsid w:val="00216585"/>
    <w:rsid w:val="002165F5"/>
    <w:rsid w:val="00216617"/>
    <w:rsid w:val="00216618"/>
    <w:rsid w:val="0021693B"/>
    <w:rsid w:val="002171B2"/>
    <w:rsid w:val="0021729A"/>
    <w:rsid w:val="00217556"/>
    <w:rsid w:val="002176BB"/>
    <w:rsid w:val="00217739"/>
    <w:rsid w:val="0021783D"/>
    <w:rsid w:val="00217A76"/>
    <w:rsid w:val="00217B3E"/>
    <w:rsid w:val="00217B4B"/>
    <w:rsid w:val="00217D24"/>
    <w:rsid w:val="00220105"/>
    <w:rsid w:val="0022014C"/>
    <w:rsid w:val="00220276"/>
    <w:rsid w:val="00220344"/>
    <w:rsid w:val="00220458"/>
    <w:rsid w:val="002205FB"/>
    <w:rsid w:val="0022073B"/>
    <w:rsid w:val="002208DD"/>
    <w:rsid w:val="00220BEF"/>
    <w:rsid w:val="00220E77"/>
    <w:rsid w:val="00220F9A"/>
    <w:rsid w:val="0022127E"/>
    <w:rsid w:val="002213A7"/>
    <w:rsid w:val="00221478"/>
    <w:rsid w:val="00221592"/>
    <w:rsid w:val="002215D9"/>
    <w:rsid w:val="00221886"/>
    <w:rsid w:val="00221E0C"/>
    <w:rsid w:val="002220AA"/>
    <w:rsid w:val="0022217E"/>
    <w:rsid w:val="0022218A"/>
    <w:rsid w:val="0022226F"/>
    <w:rsid w:val="0022228B"/>
    <w:rsid w:val="00222473"/>
    <w:rsid w:val="00222513"/>
    <w:rsid w:val="002226FA"/>
    <w:rsid w:val="00222766"/>
    <w:rsid w:val="00222893"/>
    <w:rsid w:val="002228B6"/>
    <w:rsid w:val="002228EF"/>
    <w:rsid w:val="00222BB4"/>
    <w:rsid w:val="00222CE9"/>
    <w:rsid w:val="00222E03"/>
    <w:rsid w:val="00222E91"/>
    <w:rsid w:val="0022337F"/>
    <w:rsid w:val="0022342D"/>
    <w:rsid w:val="002235D5"/>
    <w:rsid w:val="00223679"/>
    <w:rsid w:val="002237A6"/>
    <w:rsid w:val="0022386A"/>
    <w:rsid w:val="00223889"/>
    <w:rsid w:val="00223A6D"/>
    <w:rsid w:val="00223A9E"/>
    <w:rsid w:val="00224055"/>
    <w:rsid w:val="00224075"/>
    <w:rsid w:val="0022433B"/>
    <w:rsid w:val="0022440E"/>
    <w:rsid w:val="00224753"/>
    <w:rsid w:val="002247C6"/>
    <w:rsid w:val="002249A5"/>
    <w:rsid w:val="00224B4B"/>
    <w:rsid w:val="00224BA0"/>
    <w:rsid w:val="00224BC2"/>
    <w:rsid w:val="00224BC7"/>
    <w:rsid w:val="00224E51"/>
    <w:rsid w:val="00224EBF"/>
    <w:rsid w:val="00224EE2"/>
    <w:rsid w:val="00224F34"/>
    <w:rsid w:val="00224FE3"/>
    <w:rsid w:val="00224FF2"/>
    <w:rsid w:val="002250C6"/>
    <w:rsid w:val="0022524D"/>
    <w:rsid w:val="00225263"/>
    <w:rsid w:val="00225344"/>
    <w:rsid w:val="00225352"/>
    <w:rsid w:val="002255B8"/>
    <w:rsid w:val="00225812"/>
    <w:rsid w:val="0022585F"/>
    <w:rsid w:val="00225A02"/>
    <w:rsid w:val="00225A52"/>
    <w:rsid w:val="00225B20"/>
    <w:rsid w:val="00225B9B"/>
    <w:rsid w:val="00225C35"/>
    <w:rsid w:val="00225C5C"/>
    <w:rsid w:val="00225E24"/>
    <w:rsid w:val="00225EBB"/>
    <w:rsid w:val="00225EE4"/>
    <w:rsid w:val="00226066"/>
    <w:rsid w:val="00226442"/>
    <w:rsid w:val="002264E9"/>
    <w:rsid w:val="002267F9"/>
    <w:rsid w:val="00226809"/>
    <w:rsid w:val="00226A4E"/>
    <w:rsid w:val="00226D81"/>
    <w:rsid w:val="0022712E"/>
    <w:rsid w:val="00227148"/>
    <w:rsid w:val="00227377"/>
    <w:rsid w:val="00227699"/>
    <w:rsid w:val="00227B97"/>
    <w:rsid w:val="00227BB1"/>
    <w:rsid w:val="00227C76"/>
    <w:rsid w:val="00227CA7"/>
    <w:rsid w:val="00227F23"/>
    <w:rsid w:val="00230026"/>
    <w:rsid w:val="002300C9"/>
    <w:rsid w:val="00230387"/>
    <w:rsid w:val="00230526"/>
    <w:rsid w:val="0023062C"/>
    <w:rsid w:val="00230639"/>
    <w:rsid w:val="002308C8"/>
    <w:rsid w:val="002308EE"/>
    <w:rsid w:val="0023099F"/>
    <w:rsid w:val="002309AE"/>
    <w:rsid w:val="00230A1D"/>
    <w:rsid w:val="00230A20"/>
    <w:rsid w:val="00230A6D"/>
    <w:rsid w:val="00230AE7"/>
    <w:rsid w:val="00230B78"/>
    <w:rsid w:val="00230C03"/>
    <w:rsid w:val="00230CA6"/>
    <w:rsid w:val="00230DD7"/>
    <w:rsid w:val="00230E27"/>
    <w:rsid w:val="00230FDB"/>
    <w:rsid w:val="0023117C"/>
    <w:rsid w:val="002315DE"/>
    <w:rsid w:val="002315F0"/>
    <w:rsid w:val="00231780"/>
    <w:rsid w:val="00231A79"/>
    <w:rsid w:val="00231B78"/>
    <w:rsid w:val="00231BB2"/>
    <w:rsid w:val="0023204F"/>
    <w:rsid w:val="002320D7"/>
    <w:rsid w:val="002323DA"/>
    <w:rsid w:val="002324C9"/>
    <w:rsid w:val="002324CF"/>
    <w:rsid w:val="0023255F"/>
    <w:rsid w:val="00232721"/>
    <w:rsid w:val="00232ADA"/>
    <w:rsid w:val="00232AF5"/>
    <w:rsid w:val="00232CA2"/>
    <w:rsid w:val="00232D50"/>
    <w:rsid w:val="00232DA5"/>
    <w:rsid w:val="00232F77"/>
    <w:rsid w:val="00232FF9"/>
    <w:rsid w:val="002330FA"/>
    <w:rsid w:val="0023318C"/>
    <w:rsid w:val="002331A2"/>
    <w:rsid w:val="002331F4"/>
    <w:rsid w:val="0023347E"/>
    <w:rsid w:val="00233771"/>
    <w:rsid w:val="00233A81"/>
    <w:rsid w:val="00233B14"/>
    <w:rsid w:val="00233B4A"/>
    <w:rsid w:val="00233CE7"/>
    <w:rsid w:val="00233CF0"/>
    <w:rsid w:val="00233E10"/>
    <w:rsid w:val="0023404B"/>
    <w:rsid w:val="0023457D"/>
    <w:rsid w:val="00234706"/>
    <w:rsid w:val="002347AC"/>
    <w:rsid w:val="002348B7"/>
    <w:rsid w:val="0023497B"/>
    <w:rsid w:val="002349E2"/>
    <w:rsid w:val="00234CD5"/>
    <w:rsid w:val="00234CFE"/>
    <w:rsid w:val="00234D58"/>
    <w:rsid w:val="00234EBE"/>
    <w:rsid w:val="00235280"/>
    <w:rsid w:val="00235364"/>
    <w:rsid w:val="00235462"/>
    <w:rsid w:val="0023554B"/>
    <w:rsid w:val="002356DC"/>
    <w:rsid w:val="002359A8"/>
    <w:rsid w:val="00235A93"/>
    <w:rsid w:val="00235D0F"/>
    <w:rsid w:val="00235D71"/>
    <w:rsid w:val="00235E49"/>
    <w:rsid w:val="00235F6D"/>
    <w:rsid w:val="00236019"/>
    <w:rsid w:val="00236035"/>
    <w:rsid w:val="00236163"/>
    <w:rsid w:val="00236428"/>
    <w:rsid w:val="00236731"/>
    <w:rsid w:val="002368E0"/>
    <w:rsid w:val="00236945"/>
    <w:rsid w:val="0023694D"/>
    <w:rsid w:val="00236CD8"/>
    <w:rsid w:val="00236ED1"/>
    <w:rsid w:val="00237073"/>
    <w:rsid w:val="002372BB"/>
    <w:rsid w:val="00237315"/>
    <w:rsid w:val="0023737C"/>
    <w:rsid w:val="00237384"/>
    <w:rsid w:val="0023751B"/>
    <w:rsid w:val="00237772"/>
    <w:rsid w:val="00237BC0"/>
    <w:rsid w:val="00237C83"/>
    <w:rsid w:val="00237CEA"/>
    <w:rsid w:val="00237E7E"/>
    <w:rsid w:val="00237EE2"/>
    <w:rsid w:val="00237FE4"/>
    <w:rsid w:val="00240003"/>
    <w:rsid w:val="00240196"/>
    <w:rsid w:val="00240336"/>
    <w:rsid w:val="00240428"/>
    <w:rsid w:val="002404E5"/>
    <w:rsid w:val="00240863"/>
    <w:rsid w:val="002408FA"/>
    <w:rsid w:val="00240ADE"/>
    <w:rsid w:val="00240BFA"/>
    <w:rsid w:val="00240CC7"/>
    <w:rsid w:val="00240DE9"/>
    <w:rsid w:val="00240E06"/>
    <w:rsid w:val="00240E30"/>
    <w:rsid w:val="00240E3C"/>
    <w:rsid w:val="002410BF"/>
    <w:rsid w:val="00241210"/>
    <w:rsid w:val="00241378"/>
    <w:rsid w:val="002413E1"/>
    <w:rsid w:val="00241416"/>
    <w:rsid w:val="00241482"/>
    <w:rsid w:val="00241537"/>
    <w:rsid w:val="00241871"/>
    <w:rsid w:val="002418C6"/>
    <w:rsid w:val="00241979"/>
    <w:rsid w:val="00241A8A"/>
    <w:rsid w:val="00241CA5"/>
    <w:rsid w:val="00241E43"/>
    <w:rsid w:val="002421C0"/>
    <w:rsid w:val="002421F0"/>
    <w:rsid w:val="00242236"/>
    <w:rsid w:val="00242363"/>
    <w:rsid w:val="002423FC"/>
    <w:rsid w:val="00242427"/>
    <w:rsid w:val="00242461"/>
    <w:rsid w:val="00242478"/>
    <w:rsid w:val="00242584"/>
    <w:rsid w:val="00242650"/>
    <w:rsid w:val="00242782"/>
    <w:rsid w:val="002427DB"/>
    <w:rsid w:val="00242879"/>
    <w:rsid w:val="002429B9"/>
    <w:rsid w:val="00242A57"/>
    <w:rsid w:val="00242B3A"/>
    <w:rsid w:val="00242B3C"/>
    <w:rsid w:val="00242D50"/>
    <w:rsid w:val="00242D6C"/>
    <w:rsid w:val="00242D73"/>
    <w:rsid w:val="00242DD2"/>
    <w:rsid w:val="00242E0B"/>
    <w:rsid w:val="00243026"/>
    <w:rsid w:val="00243269"/>
    <w:rsid w:val="00243750"/>
    <w:rsid w:val="002437A8"/>
    <w:rsid w:val="00243B2B"/>
    <w:rsid w:val="00243BBE"/>
    <w:rsid w:val="00243C90"/>
    <w:rsid w:val="00243CD4"/>
    <w:rsid w:val="00243D4E"/>
    <w:rsid w:val="00243DDF"/>
    <w:rsid w:val="00243E90"/>
    <w:rsid w:val="00244080"/>
    <w:rsid w:val="0024408D"/>
    <w:rsid w:val="002440C3"/>
    <w:rsid w:val="00244280"/>
    <w:rsid w:val="00244527"/>
    <w:rsid w:val="002445B4"/>
    <w:rsid w:val="002445C4"/>
    <w:rsid w:val="002446DA"/>
    <w:rsid w:val="00244B61"/>
    <w:rsid w:val="00244C1E"/>
    <w:rsid w:val="00244C99"/>
    <w:rsid w:val="0024507E"/>
    <w:rsid w:val="00245353"/>
    <w:rsid w:val="0024540A"/>
    <w:rsid w:val="00245485"/>
    <w:rsid w:val="0024567D"/>
    <w:rsid w:val="002458F0"/>
    <w:rsid w:val="002458F1"/>
    <w:rsid w:val="00245B0A"/>
    <w:rsid w:val="00245D48"/>
    <w:rsid w:val="002460F0"/>
    <w:rsid w:val="002460FE"/>
    <w:rsid w:val="002461C4"/>
    <w:rsid w:val="002463A7"/>
    <w:rsid w:val="002463BC"/>
    <w:rsid w:val="00246488"/>
    <w:rsid w:val="0024648C"/>
    <w:rsid w:val="0024661C"/>
    <w:rsid w:val="002468D3"/>
    <w:rsid w:val="00246A00"/>
    <w:rsid w:val="00246CB3"/>
    <w:rsid w:val="0024734F"/>
    <w:rsid w:val="00247548"/>
    <w:rsid w:val="00247B0B"/>
    <w:rsid w:val="00247B2D"/>
    <w:rsid w:val="00247B79"/>
    <w:rsid w:val="00247B98"/>
    <w:rsid w:val="00247DD5"/>
    <w:rsid w:val="0025015E"/>
    <w:rsid w:val="00250215"/>
    <w:rsid w:val="00250307"/>
    <w:rsid w:val="00250463"/>
    <w:rsid w:val="00250603"/>
    <w:rsid w:val="002507ED"/>
    <w:rsid w:val="0025128B"/>
    <w:rsid w:val="00251312"/>
    <w:rsid w:val="00251821"/>
    <w:rsid w:val="002518B1"/>
    <w:rsid w:val="00251CF3"/>
    <w:rsid w:val="00251D3B"/>
    <w:rsid w:val="00251F7D"/>
    <w:rsid w:val="0025203B"/>
    <w:rsid w:val="0025228C"/>
    <w:rsid w:val="00252323"/>
    <w:rsid w:val="002525CB"/>
    <w:rsid w:val="002525CF"/>
    <w:rsid w:val="002525DA"/>
    <w:rsid w:val="0025283E"/>
    <w:rsid w:val="002528AB"/>
    <w:rsid w:val="00252CBB"/>
    <w:rsid w:val="00252E58"/>
    <w:rsid w:val="00252E71"/>
    <w:rsid w:val="00252E9C"/>
    <w:rsid w:val="00253068"/>
    <w:rsid w:val="0025321E"/>
    <w:rsid w:val="002533F8"/>
    <w:rsid w:val="002534E8"/>
    <w:rsid w:val="002535B6"/>
    <w:rsid w:val="0025380B"/>
    <w:rsid w:val="002538F8"/>
    <w:rsid w:val="002538FF"/>
    <w:rsid w:val="002539FA"/>
    <w:rsid w:val="00253AAF"/>
    <w:rsid w:val="00253BC6"/>
    <w:rsid w:val="00253C52"/>
    <w:rsid w:val="00253C76"/>
    <w:rsid w:val="00253D35"/>
    <w:rsid w:val="00253E4E"/>
    <w:rsid w:val="00253EE6"/>
    <w:rsid w:val="00253FE4"/>
    <w:rsid w:val="0025405A"/>
    <w:rsid w:val="0025408B"/>
    <w:rsid w:val="0025412A"/>
    <w:rsid w:val="002542CC"/>
    <w:rsid w:val="00254472"/>
    <w:rsid w:val="002548F1"/>
    <w:rsid w:val="00254977"/>
    <w:rsid w:val="00254B31"/>
    <w:rsid w:val="00254D22"/>
    <w:rsid w:val="00254E88"/>
    <w:rsid w:val="00254EBC"/>
    <w:rsid w:val="0025510C"/>
    <w:rsid w:val="00255262"/>
    <w:rsid w:val="0025542B"/>
    <w:rsid w:val="0025558B"/>
    <w:rsid w:val="0025571C"/>
    <w:rsid w:val="0025572D"/>
    <w:rsid w:val="00255A78"/>
    <w:rsid w:val="00255D93"/>
    <w:rsid w:val="00255F44"/>
    <w:rsid w:val="002560A7"/>
    <w:rsid w:val="00256180"/>
    <w:rsid w:val="00256299"/>
    <w:rsid w:val="0025634E"/>
    <w:rsid w:val="00256452"/>
    <w:rsid w:val="0025664B"/>
    <w:rsid w:val="002566A6"/>
    <w:rsid w:val="00256B72"/>
    <w:rsid w:val="00256BEE"/>
    <w:rsid w:val="00256E48"/>
    <w:rsid w:val="00257006"/>
    <w:rsid w:val="00257044"/>
    <w:rsid w:val="002570F3"/>
    <w:rsid w:val="00257200"/>
    <w:rsid w:val="0025734D"/>
    <w:rsid w:val="0025760C"/>
    <w:rsid w:val="0025764A"/>
    <w:rsid w:val="002576A8"/>
    <w:rsid w:val="002578A7"/>
    <w:rsid w:val="002578CE"/>
    <w:rsid w:val="002578EE"/>
    <w:rsid w:val="00257A6F"/>
    <w:rsid w:val="00257C02"/>
    <w:rsid w:val="00260073"/>
    <w:rsid w:val="0026010A"/>
    <w:rsid w:val="002601EC"/>
    <w:rsid w:val="0026037F"/>
    <w:rsid w:val="002603B5"/>
    <w:rsid w:val="002605BC"/>
    <w:rsid w:val="002606F9"/>
    <w:rsid w:val="00260918"/>
    <w:rsid w:val="00260AC0"/>
    <w:rsid w:val="00260B17"/>
    <w:rsid w:val="00260CC5"/>
    <w:rsid w:val="00260D58"/>
    <w:rsid w:val="00260F90"/>
    <w:rsid w:val="00260FA7"/>
    <w:rsid w:val="002616A4"/>
    <w:rsid w:val="002616EE"/>
    <w:rsid w:val="0026177D"/>
    <w:rsid w:val="002617AC"/>
    <w:rsid w:val="002619B1"/>
    <w:rsid w:val="00261AF1"/>
    <w:rsid w:val="00261D40"/>
    <w:rsid w:val="00261D51"/>
    <w:rsid w:val="00261D61"/>
    <w:rsid w:val="0026201E"/>
    <w:rsid w:val="002620C7"/>
    <w:rsid w:val="002621DF"/>
    <w:rsid w:val="002625DF"/>
    <w:rsid w:val="002626FC"/>
    <w:rsid w:val="002626FF"/>
    <w:rsid w:val="00262AF3"/>
    <w:rsid w:val="00262C16"/>
    <w:rsid w:val="00262C45"/>
    <w:rsid w:val="002630C3"/>
    <w:rsid w:val="00263289"/>
    <w:rsid w:val="002632B6"/>
    <w:rsid w:val="0026349D"/>
    <w:rsid w:val="002634D3"/>
    <w:rsid w:val="00263615"/>
    <w:rsid w:val="002636D3"/>
    <w:rsid w:val="00263813"/>
    <w:rsid w:val="0026386D"/>
    <w:rsid w:val="0026388A"/>
    <w:rsid w:val="002638A4"/>
    <w:rsid w:val="002638D1"/>
    <w:rsid w:val="002638D4"/>
    <w:rsid w:val="00263931"/>
    <w:rsid w:val="00263A19"/>
    <w:rsid w:val="00263A4F"/>
    <w:rsid w:val="00263F9A"/>
    <w:rsid w:val="0026401D"/>
    <w:rsid w:val="00264372"/>
    <w:rsid w:val="00264468"/>
    <w:rsid w:val="002645F1"/>
    <w:rsid w:val="0026462C"/>
    <w:rsid w:val="00264673"/>
    <w:rsid w:val="002646D6"/>
    <w:rsid w:val="002649C9"/>
    <w:rsid w:val="002649FA"/>
    <w:rsid w:val="00264AE2"/>
    <w:rsid w:val="00264B71"/>
    <w:rsid w:val="00264C46"/>
    <w:rsid w:val="00264C4A"/>
    <w:rsid w:val="00264E04"/>
    <w:rsid w:val="00265148"/>
    <w:rsid w:val="00265519"/>
    <w:rsid w:val="002655E6"/>
    <w:rsid w:val="00265859"/>
    <w:rsid w:val="00265867"/>
    <w:rsid w:val="002658D8"/>
    <w:rsid w:val="002659D5"/>
    <w:rsid w:val="00265B44"/>
    <w:rsid w:val="00265D54"/>
    <w:rsid w:val="00265D8A"/>
    <w:rsid w:val="00265DA4"/>
    <w:rsid w:val="00265E01"/>
    <w:rsid w:val="00265F56"/>
    <w:rsid w:val="0026623B"/>
    <w:rsid w:val="002662AA"/>
    <w:rsid w:val="00266380"/>
    <w:rsid w:val="002663F3"/>
    <w:rsid w:val="00266474"/>
    <w:rsid w:val="00266643"/>
    <w:rsid w:val="00266704"/>
    <w:rsid w:val="00266809"/>
    <w:rsid w:val="002669E9"/>
    <w:rsid w:val="00266CE5"/>
    <w:rsid w:val="00266CF0"/>
    <w:rsid w:val="00266D39"/>
    <w:rsid w:val="00266D4E"/>
    <w:rsid w:val="00267050"/>
    <w:rsid w:val="00267191"/>
    <w:rsid w:val="002671D8"/>
    <w:rsid w:val="0026724F"/>
    <w:rsid w:val="00267555"/>
    <w:rsid w:val="00267684"/>
    <w:rsid w:val="0026774D"/>
    <w:rsid w:val="00267849"/>
    <w:rsid w:val="0026792D"/>
    <w:rsid w:val="00267BCA"/>
    <w:rsid w:val="00267C3E"/>
    <w:rsid w:val="00267E04"/>
    <w:rsid w:val="00267E1D"/>
    <w:rsid w:val="00267EBA"/>
    <w:rsid w:val="00267F32"/>
    <w:rsid w:val="0027008D"/>
    <w:rsid w:val="002700E9"/>
    <w:rsid w:val="002701AE"/>
    <w:rsid w:val="002701EF"/>
    <w:rsid w:val="002702B2"/>
    <w:rsid w:val="002702EE"/>
    <w:rsid w:val="0027041C"/>
    <w:rsid w:val="00270442"/>
    <w:rsid w:val="0027062B"/>
    <w:rsid w:val="00270789"/>
    <w:rsid w:val="00270978"/>
    <w:rsid w:val="002709A9"/>
    <w:rsid w:val="002709B7"/>
    <w:rsid w:val="00270A5E"/>
    <w:rsid w:val="002710B5"/>
    <w:rsid w:val="002713E6"/>
    <w:rsid w:val="0027144B"/>
    <w:rsid w:val="00271478"/>
    <w:rsid w:val="00271492"/>
    <w:rsid w:val="00271A36"/>
    <w:rsid w:val="00271A4E"/>
    <w:rsid w:val="00271A4F"/>
    <w:rsid w:val="00271B45"/>
    <w:rsid w:val="00271BE8"/>
    <w:rsid w:val="00271D12"/>
    <w:rsid w:val="00271E2A"/>
    <w:rsid w:val="00271E4E"/>
    <w:rsid w:val="00272174"/>
    <w:rsid w:val="002722BB"/>
    <w:rsid w:val="0027233F"/>
    <w:rsid w:val="0027257A"/>
    <w:rsid w:val="00272834"/>
    <w:rsid w:val="00272917"/>
    <w:rsid w:val="00272A61"/>
    <w:rsid w:val="00272F1D"/>
    <w:rsid w:val="00272F9F"/>
    <w:rsid w:val="00273091"/>
    <w:rsid w:val="002730C8"/>
    <w:rsid w:val="002732AB"/>
    <w:rsid w:val="00273468"/>
    <w:rsid w:val="00273510"/>
    <w:rsid w:val="00273550"/>
    <w:rsid w:val="002736B7"/>
    <w:rsid w:val="0027370A"/>
    <w:rsid w:val="00273AB3"/>
    <w:rsid w:val="00273AF0"/>
    <w:rsid w:val="00273CB6"/>
    <w:rsid w:val="00273E56"/>
    <w:rsid w:val="00273FDE"/>
    <w:rsid w:val="0027410F"/>
    <w:rsid w:val="002741A1"/>
    <w:rsid w:val="002741E9"/>
    <w:rsid w:val="00274597"/>
    <w:rsid w:val="002745C8"/>
    <w:rsid w:val="0027474A"/>
    <w:rsid w:val="002747E7"/>
    <w:rsid w:val="00274BC6"/>
    <w:rsid w:val="00274BCB"/>
    <w:rsid w:val="00274C30"/>
    <w:rsid w:val="00274C73"/>
    <w:rsid w:val="00274CFB"/>
    <w:rsid w:val="002752E8"/>
    <w:rsid w:val="00275395"/>
    <w:rsid w:val="002753A3"/>
    <w:rsid w:val="00275521"/>
    <w:rsid w:val="00275523"/>
    <w:rsid w:val="0027556B"/>
    <w:rsid w:val="00275928"/>
    <w:rsid w:val="00275961"/>
    <w:rsid w:val="00275B23"/>
    <w:rsid w:val="00275B3E"/>
    <w:rsid w:val="00275C9C"/>
    <w:rsid w:val="00275F43"/>
    <w:rsid w:val="00276068"/>
    <w:rsid w:val="002760C9"/>
    <w:rsid w:val="00276129"/>
    <w:rsid w:val="00276146"/>
    <w:rsid w:val="002761CD"/>
    <w:rsid w:val="002762BC"/>
    <w:rsid w:val="002766A4"/>
    <w:rsid w:val="00276A7A"/>
    <w:rsid w:val="00276CE4"/>
    <w:rsid w:val="00276DEF"/>
    <w:rsid w:val="00277061"/>
    <w:rsid w:val="0027767C"/>
    <w:rsid w:val="002776FA"/>
    <w:rsid w:val="00277816"/>
    <w:rsid w:val="00277839"/>
    <w:rsid w:val="00277914"/>
    <w:rsid w:val="00277A83"/>
    <w:rsid w:val="00277C2E"/>
    <w:rsid w:val="00277CDB"/>
    <w:rsid w:val="00277DF4"/>
    <w:rsid w:val="00277FB0"/>
    <w:rsid w:val="00277FC1"/>
    <w:rsid w:val="0028003B"/>
    <w:rsid w:val="00280088"/>
    <w:rsid w:val="002800A6"/>
    <w:rsid w:val="00280465"/>
    <w:rsid w:val="00280520"/>
    <w:rsid w:val="002805E2"/>
    <w:rsid w:val="00280776"/>
    <w:rsid w:val="002807D0"/>
    <w:rsid w:val="002808B5"/>
    <w:rsid w:val="002808D2"/>
    <w:rsid w:val="002809A5"/>
    <w:rsid w:val="00280B7D"/>
    <w:rsid w:val="00280D2E"/>
    <w:rsid w:val="0028104F"/>
    <w:rsid w:val="00281121"/>
    <w:rsid w:val="00281172"/>
    <w:rsid w:val="0028123B"/>
    <w:rsid w:val="002813C2"/>
    <w:rsid w:val="0028142A"/>
    <w:rsid w:val="002814C8"/>
    <w:rsid w:val="00281590"/>
    <w:rsid w:val="002815D8"/>
    <w:rsid w:val="00281844"/>
    <w:rsid w:val="00281B0D"/>
    <w:rsid w:val="00281CF3"/>
    <w:rsid w:val="00282393"/>
    <w:rsid w:val="002823E7"/>
    <w:rsid w:val="00282411"/>
    <w:rsid w:val="0028242F"/>
    <w:rsid w:val="00282528"/>
    <w:rsid w:val="00282598"/>
    <w:rsid w:val="002825BF"/>
    <w:rsid w:val="00282645"/>
    <w:rsid w:val="00282677"/>
    <w:rsid w:val="0028268A"/>
    <w:rsid w:val="00282836"/>
    <w:rsid w:val="002829E2"/>
    <w:rsid w:val="00282A09"/>
    <w:rsid w:val="00282C6E"/>
    <w:rsid w:val="00282DED"/>
    <w:rsid w:val="00282E77"/>
    <w:rsid w:val="00282F33"/>
    <w:rsid w:val="00283558"/>
    <w:rsid w:val="0028370E"/>
    <w:rsid w:val="002839BE"/>
    <w:rsid w:val="00283A8B"/>
    <w:rsid w:val="00283B2D"/>
    <w:rsid w:val="00283BB6"/>
    <w:rsid w:val="00283BD5"/>
    <w:rsid w:val="00283CF7"/>
    <w:rsid w:val="0028406E"/>
    <w:rsid w:val="002843F8"/>
    <w:rsid w:val="002843FF"/>
    <w:rsid w:val="0028467E"/>
    <w:rsid w:val="00284683"/>
    <w:rsid w:val="00284A87"/>
    <w:rsid w:val="00284AA0"/>
    <w:rsid w:val="00284B97"/>
    <w:rsid w:val="00284BE0"/>
    <w:rsid w:val="00284CBF"/>
    <w:rsid w:val="00284CDF"/>
    <w:rsid w:val="00285108"/>
    <w:rsid w:val="00285288"/>
    <w:rsid w:val="002853F0"/>
    <w:rsid w:val="00285AEC"/>
    <w:rsid w:val="00285D1E"/>
    <w:rsid w:val="00285E58"/>
    <w:rsid w:val="0028625B"/>
    <w:rsid w:val="002862E3"/>
    <w:rsid w:val="0028631C"/>
    <w:rsid w:val="00286401"/>
    <w:rsid w:val="00286445"/>
    <w:rsid w:val="0028676D"/>
    <w:rsid w:val="00286863"/>
    <w:rsid w:val="002868ED"/>
    <w:rsid w:val="00286A6E"/>
    <w:rsid w:val="00286ADC"/>
    <w:rsid w:val="00286C0B"/>
    <w:rsid w:val="00286CCB"/>
    <w:rsid w:val="00286D85"/>
    <w:rsid w:val="00286ECE"/>
    <w:rsid w:val="00286F00"/>
    <w:rsid w:val="00286F66"/>
    <w:rsid w:val="00287169"/>
    <w:rsid w:val="00287376"/>
    <w:rsid w:val="002873D1"/>
    <w:rsid w:val="002877F2"/>
    <w:rsid w:val="002879E9"/>
    <w:rsid w:val="00287A50"/>
    <w:rsid w:val="00287C61"/>
    <w:rsid w:val="00287D5E"/>
    <w:rsid w:val="0029016F"/>
    <w:rsid w:val="0029027F"/>
    <w:rsid w:val="002902AE"/>
    <w:rsid w:val="002902CB"/>
    <w:rsid w:val="00290570"/>
    <w:rsid w:val="002906D7"/>
    <w:rsid w:val="002906DE"/>
    <w:rsid w:val="00290919"/>
    <w:rsid w:val="00290963"/>
    <w:rsid w:val="00290B8E"/>
    <w:rsid w:val="00290BEB"/>
    <w:rsid w:val="00290CA4"/>
    <w:rsid w:val="00290CEE"/>
    <w:rsid w:val="00290D4D"/>
    <w:rsid w:val="00290D53"/>
    <w:rsid w:val="00290E28"/>
    <w:rsid w:val="00290EF8"/>
    <w:rsid w:val="002911FC"/>
    <w:rsid w:val="002912FC"/>
    <w:rsid w:val="0029142F"/>
    <w:rsid w:val="0029148F"/>
    <w:rsid w:val="00291574"/>
    <w:rsid w:val="00291728"/>
    <w:rsid w:val="00291919"/>
    <w:rsid w:val="00291B6F"/>
    <w:rsid w:val="00291E2C"/>
    <w:rsid w:val="00291EE2"/>
    <w:rsid w:val="0029211E"/>
    <w:rsid w:val="00292200"/>
    <w:rsid w:val="002923E6"/>
    <w:rsid w:val="0029248D"/>
    <w:rsid w:val="002924FB"/>
    <w:rsid w:val="0029254B"/>
    <w:rsid w:val="00292563"/>
    <w:rsid w:val="00292623"/>
    <w:rsid w:val="002926B1"/>
    <w:rsid w:val="002928DC"/>
    <w:rsid w:val="0029295F"/>
    <w:rsid w:val="002929FC"/>
    <w:rsid w:val="00292C3E"/>
    <w:rsid w:val="00292E56"/>
    <w:rsid w:val="00293122"/>
    <w:rsid w:val="002931A2"/>
    <w:rsid w:val="0029320F"/>
    <w:rsid w:val="00293315"/>
    <w:rsid w:val="00293334"/>
    <w:rsid w:val="002937A5"/>
    <w:rsid w:val="002937DB"/>
    <w:rsid w:val="00293899"/>
    <w:rsid w:val="00293A8A"/>
    <w:rsid w:val="00293F4E"/>
    <w:rsid w:val="00294212"/>
    <w:rsid w:val="002945F6"/>
    <w:rsid w:val="0029473B"/>
    <w:rsid w:val="0029498A"/>
    <w:rsid w:val="0029506B"/>
    <w:rsid w:val="00295101"/>
    <w:rsid w:val="0029525A"/>
    <w:rsid w:val="00295A01"/>
    <w:rsid w:val="00295B8F"/>
    <w:rsid w:val="00295CBD"/>
    <w:rsid w:val="00295DC3"/>
    <w:rsid w:val="00295F27"/>
    <w:rsid w:val="0029614C"/>
    <w:rsid w:val="002961D5"/>
    <w:rsid w:val="002965D8"/>
    <w:rsid w:val="00296750"/>
    <w:rsid w:val="00296774"/>
    <w:rsid w:val="0029687C"/>
    <w:rsid w:val="00296887"/>
    <w:rsid w:val="00296B8D"/>
    <w:rsid w:val="00296C03"/>
    <w:rsid w:val="00296CF1"/>
    <w:rsid w:val="00296E67"/>
    <w:rsid w:val="00296E6B"/>
    <w:rsid w:val="00297579"/>
    <w:rsid w:val="00297671"/>
    <w:rsid w:val="00297684"/>
    <w:rsid w:val="00297698"/>
    <w:rsid w:val="002976E4"/>
    <w:rsid w:val="0029770B"/>
    <w:rsid w:val="0029784F"/>
    <w:rsid w:val="002978A1"/>
    <w:rsid w:val="00297BC7"/>
    <w:rsid w:val="00297D9F"/>
    <w:rsid w:val="00297EFE"/>
    <w:rsid w:val="002A00DE"/>
    <w:rsid w:val="002A0178"/>
    <w:rsid w:val="002A01D8"/>
    <w:rsid w:val="002A023B"/>
    <w:rsid w:val="002A0252"/>
    <w:rsid w:val="002A0346"/>
    <w:rsid w:val="002A047C"/>
    <w:rsid w:val="002A0817"/>
    <w:rsid w:val="002A0822"/>
    <w:rsid w:val="002A0831"/>
    <w:rsid w:val="002A0856"/>
    <w:rsid w:val="002A094A"/>
    <w:rsid w:val="002A09E0"/>
    <w:rsid w:val="002A0B20"/>
    <w:rsid w:val="002A0C5E"/>
    <w:rsid w:val="002A0CE0"/>
    <w:rsid w:val="002A0E6E"/>
    <w:rsid w:val="002A10E2"/>
    <w:rsid w:val="002A10FB"/>
    <w:rsid w:val="002A117E"/>
    <w:rsid w:val="002A1538"/>
    <w:rsid w:val="002A1674"/>
    <w:rsid w:val="002A16BF"/>
    <w:rsid w:val="002A16D3"/>
    <w:rsid w:val="002A1732"/>
    <w:rsid w:val="002A1778"/>
    <w:rsid w:val="002A180A"/>
    <w:rsid w:val="002A1892"/>
    <w:rsid w:val="002A1AE5"/>
    <w:rsid w:val="002A1DA9"/>
    <w:rsid w:val="002A1F16"/>
    <w:rsid w:val="002A207C"/>
    <w:rsid w:val="002A2140"/>
    <w:rsid w:val="002A22F5"/>
    <w:rsid w:val="002A2380"/>
    <w:rsid w:val="002A238B"/>
    <w:rsid w:val="002A2442"/>
    <w:rsid w:val="002A2443"/>
    <w:rsid w:val="002A246B"/>
    <w:rsid w:val="002A25B8"/>
    <w:rsid w:val="002A2855"/>
    <w:rsid w:val="002A28BF"/>
    <w:rsid w:val="002A2A7B"/>
    <w:rsid w:val="002A2B75"/>
    <w:rsid w:val="002A301E"/>
    <w:rsid w:val="002A3050"/>
    <w:rsid w:val="002A3364"/>
    <w:rsid w:val="002A33EF"/>
    <w:rsid w:val="002A356C"/>
    <w:rsid w:val="002A36C3"/>
    <w:rsid w:val="002A36EB"/>
    <w:rsid w:val="002A3B35"/>
    <w:rsid w:val="002A3D15"/>
    <w:rsid w:val="002A3F30"/>
    <w:rsid w:val="002A4372"/>
    <w:rsid w:val="002A4465"/>
    <w:rsid w:val="002A470C"/>
    <w:rsid w:val="002A49C1"/>
    <w:rsid w:val="002A4B2F"/>
    <w:rsid w:val="002A4CB8"/>
    <w:rsid w:val="002A4F27"/>
    <w:rsid w:val="002A51C7"/>
    <w:rsid w:val="002A533C"/>
    <w:rsid w:val="002A547C"/>
    <w:rsid w:val="002A55DE"/>
    <w:rsid w:val="002A57A6"/>
    <w:rsid w:val="002A584D"/>
    <w:rsid w:val="002A5999"/>
    <w:rsid w:val="002A5AAA"/>
    <w:rsid w:val="002A5B71"/>
    <w:rsid w:val="002A5DBE"/>
    <w:rsid w:val="002A5EEF"/>
    <w:rsid w:val="002A6061"/>
    <w:rsid w:val="002A6271"/>
    <w:rsid w:val="002A628A"/>
    <w:rsid w:val="002A6391"/>
    <w:rsid w:val="002A6462"/>
    <w:rsid w:val="002A65D6"/>
    <w:rsid w:val="002A6603"/>
    <w:rsid w:val="002A68F9"/>
    <w:rsid w:val="002A6A45"/>
    <w:rsid w:val="002A6A47"/>
    <w:rsid w:val="002A6EEA"/>
    <w:rsid w:val="002A6F96"/>
    <w:rsid w:val="002A7063"/>
    <w:rsid w:val="002A729D"/>
    <w:rsid w:val="002A73C7"/>
    <w:rsid w:val="002A786A"/>
    <w:rsid w:val="002A7B4B"/>
    <w:rsid w:val="002A7B87"/>
    <w:rsid w:val="002A7C8A"/>
    <w:rsid w:val="002A7E88"/>
    <w:rsid w:val="002B0011"/>
    <w:rsid w:val="002B0257"/>
    <w:rsid w:val="002B0340"/>
    <w:rsid w:val="002B052A"/>
    <w:rsid w:val="002B0547"/>
    <w:rsid w:val="002B066B"/>
    <w:rsid w:val="002B06EC"/>
    <w:rsid w:val="002B082C"/>
    <w:rsid w:val="002B0BC0"/>
    <w:rsid w:val="002B0CC0"/>
    <w:rsid w:val="002B0F35"/>
    <w:rsid w:val="002B10BE"/>
    <w:rsid w:val="002B1629"/>
    <w:rsid w:val="002B17E6"/>
    <w:rsid w:val="002B1892"/>
    <w:rsid w:val="002B1944"/>
    <w:rsid w:val="002B1CDF"/>
    <w:rsid w:val="002B1E0C"/>
    <w:rsid w:val="002B1E28"/>
    <w:rsid w:val="002B1E92"/>
    <w:rsid w:val="002B2041"/>
    <w:rsid w:val="002B20BB"/>
    <w:rsid w:val="002B2131"/>
    <w:rsid w:val="002B2132"/>
    <w:rsid w:val="002B216B"/>
    <w:rsid w:val="002B217A"/>
    <w:rsid w:val="002B2384"/>
    <w:rsid w:val="002B23C5"/>
    <w:rsid w:val="002B2445"/>
    <w:rsid w:val="002B256D"/>
    <w:rsid w:val="002B25DC"/>
    <w:rsid w:val="002B26ED"/>
    <w:rsid w:val="002B2726"/>
    <w:rsid w:val="002B2741"/>
    <w:rsid w:val="002B2755"/>
    <w:rsid w:val="002B2858"/>
    <w:rsid w:val="002B2B68"/>
    <w:rsid w:val="002B2B86"/>
    <w:rsid w:val="002B2BC2"/>
    <w:rsid w:val="002B2EA1"/>
    <w:rsid w:val="002B3057"/>
    <w:rsid w:val="002B31A5"/>
    <w:rsid w:val="002B3353"/>
    <w:rsid w:val="002B3534"/>
    <w:rsid w:val="002B35B4"/>
    <w:rsid w:val="002B3610"/>
    <w:rsid w:val="002B3D39"/>
    <w:rsid w:val="002B3DAA"/>
    <w:rsid w:val="002B424E"/>
    <w:rsid w:val="002B4338"/>
    <w:rsid w:val="002B4527"/>
    <w:rsid w:val="002B452D"/>
    <w:rsid w:val="002B45A4"/>
    <w:rsid w:val="002B4701"/>
    <w:rsid w:val="002B480E"/>
    <w:rsid w:val="002B489D"/>
    <w:rsid w:val="002B49D4"/>
    <w:rsid w:val="002B4A11"/>
    <w:rsid w:val="002B4AE5"/>
    <w:rsid w:val="002B4B2A"/>
    <w:rsid w:val="002B522B"/>
    <w:rsid w:val="002B524C"/>
    <w:rsid w:val="002B526F"/>
    <w:rsid w:val="002B531F"/>
    <w:rsid w:val="002B54A1"/>
    <w:rsid w:val="002B54DC"/>
    <w:rsid w:val="002B56D9"/>
    <w:rsid w:val="002B57D4"/>
    <w:rsid w:val="002B5882"/>
    <w:rsid w:val="002B5B8B"/>
    <w:rsid w:val="002B5C20"/>
    <w:rsid w:val="002B5C5F"/>
    <w:rsid w:val="002B5D55"/>
    <w:rsid w:val="002B5E3B"/>
    <w:rsid w:val="002B5EF4"/>
    <w:rsid w:val="002B6154"/>
    <w:rsid w:val="002B6541"/>
    <w:rsid w:val="002B6861"/>
    <w:rsid w:val="002B69B7"/>
    <w:rsid w:val="002B6AC4"/>
    <w:rsid w:val="002B6B0A"/>
    <w:rsid w:val="002B6D49"/>
    <w:rsid w:val="002B6FE4"/>
    <w:rsid w:val="002B717A"/>
    <w:rsid w:val="002B73E7"/>
    <w:rsid w:val="002B76BD"/>
    <w:rsid w:val="002B76F4"/>
    <w:rsid w:val="002B7767"/>
    <w:rsid w:val="002B77B7"/>
    <w:rsid w:val="002B7907"/>
    <w:rsid w:val="002B7C10"/>
    <w:rsid w:val="002B7D81"/>
    <w:rsid w:val="002B7DBE"/>
    <w:rsid w:val="002B7EE3"/>
    <w:rsid w:val="002C017E"/>
    <w:rsid w:val="002C01AB"/>
    <w:rsid w:val="002C0298"/>
    <w:rsid w:val="002C0369"/>
    <w:rsid w:val="002C03A5"/>
    <w:rsid w:val="002C03EC"/>
    <w:rsid w:val="002C087B"/>
    <w:rsid w:val="002C08C1"/>
    <w:rsid w:val="002C0928"/>
    <w:rsid w:val="002C0A02"/>
    <w:rsid w:val="002C0A20"/>
    <w:rsid w:val="002C0AEE"/>
    <w:rsid w:val="002C0C1F"/>
    <w:rsid w:val="002C0D79"/>
    <w:rsid w:val="002C0E25"/>
    <w:rsid w:val="002C0E33"/>
    <w:rsid w:val="002C0FEE"/>
    <w:rsid w:val="002C1124"/>
    <w:rsid w:val="002C1292"/>
    <w:rsid w:val="002C12FF"/>
    <w:rsid w:val="002C14D4"/>
    <w:rsid w:val="002C1640"/>
    <w:rsid w:val="002C1807"/>
    <w:rsid w:val="002C1983"/>
    <w:rsid w:val="002C1F42"/>
    <w:rsid w:val="002C1FC9"/>
    <w:rsid w:val="002C202D"/>
    <w:rsid w:val="002C20CD"/>
    <w:rsid w:val="002C214F"/>
    <w:rsid w:val="002C2431"/>
    <w:rsid w:val="002C250B"/>
    <w:rsid w:val="002C25B3"/>
    <w:rsid w:val="002C264C"/>
    <w:rsid w:val="002C27A7"/>
    <w:rsid w:val="002C28C3"/>
    <w:rsid w:val="002C28F8"/>
    <w:rsid w:val="002C293E"/>
    <w:rsid w:val="002C2A01"/>
    <w:rsid w:val="002C2A23"/>
    <w:rsid w:val="002C2D60"/>
    <w:rsid w:val="002C2E67"/>
    <w:rsid w:val="002C2ED1"/>
    <w:rsid w:val="002C2F91"/>
    <w:rsid w:val="002C302F"/>
    <w:rsid w:val="002C31E1"/>
    <w:rsid w:val="002C31FC"/>
    <w:rsid w:val="002C329D"/>
    <w:rsid w:val="002C33A2"/>
    <w:rsid w:val="002C35F9"/>
    <w:rsid w:val="002C3980"/>
    <w:rsid w:val="002C3A75"/>
    <w:rsid w:val="002C3EB4"/>
    <w:rsid w:val="002C3FDB"/>
    <w:rsid w:val="002C41D2"/>
    <w:rsid w:val="002C4215"/>
    <w:rsid w:val="002C42A0"/>
    <w:rsid w:val="002C44F5"/>
    <w:rsid w:val="002C462B"/>
    <w:rsid w:val="002C476D"/>
    <w:rsid w:val="002C47F8"/>
    <w:rsid w:val="002C488D"/>
    <w:rsid w:val="002C4936"/>
    <w:rsid w:val="002C49C1"/>
    <w:rsid w:val="002C4A20"/>
    <w:rsid w:val="002C4A5E"/>
    <w:rsid w:val="002C4B07"/>
    <w:rsid w:val="002C4C85"/>
    <w:rsid w:val="002C4D95"/>
    <w:rsid w:val="002C4EFC"/>
    <w:rsid w:val="002C4FDE"/>
    <w:rsid w:val="002C51EB"/>
    <w:rsid w:val="002C53F2"/>
    <w:rsid w:val="002C547C"/>
    <w:rsid w:val="002C55DD"/>
    <w:rsid w:val="002C5614"/>
    <w:rsid w:val="002C5787"/>
    <w:rsid w:val="002C58DD"/>
    <w:rsid w:val="002C5BC1"/>
    <w:rsid w:val="002C5DBA"/>
    <w:rsid w:val="002C5FC8"/>
    <w:rsid w:val="002C6098"/>
    <w:rsid w:val="002C63A3"/>
    <w:rsid w:val="002C6608"/>
    <w:rsid w:val="002C662A"/>
    <w:rsid w:val="002C6666"/>
    <w:rsid w:val="002C6991"/>
    <w:rsid w:val="002C6A60"/>
    <w:rsid w:val="002C6BA5"/>
    <w:rsid w:val="002C6C83"/>
    <w:rsid w:val="002C6CDA"/>
    <w:rsid w:val="002C6CED"/>
    <w:rsid w:val="002C6D0F"/>
    <w:rsid w:val="002C6E87"/>
    <w:rsid w:val="002C6F49"/>
    <w:rsid w:val="002C6F53"/>
    <w:rsid w:val="002C6FF0"/>
    <w:rsid w:val="002C70D3"/>
    <w:rsid w:val="002C7174"/>
    <w:rsid w:val="002C71B4"/>
    <w:rsid w:val="002C72A0"/>
    <w:rsid w:val="002C731E"/>
    <w:rsid w:val="002C74CF"/>
    <w:rsid w:val="002C7718"/>
    <w:rsid w:val="002C777E"/>
    <w:rsid w:val="002C783A"/>
    <w:rsid w:val="002C7938"/>
    <w:rsid w:val="002C7949"/>
    <w:rsid w:val="002C79C7"/>
    <w:rsid w:val="002C7E3B"/>
    <w:rsid w:val="002D0078"/>
    <w:rsid w:val="002D019E"/>
    <w:rsid w:val="002D02CE"/>
    <w:rsid w:val="002D031F"/>
    <w:rsid w:val="002D0554"/>
    <w:rsid w:val="002D09E8"/>
    <w:rsid w:val="002D0B49"/>
    <w:rsid w:val="002D0B4C"/>
    <w:rsid w:val="002D0C3E"/>
    <w:rsid w:val="002D0D95"/>
    <w:rsid w:val="002D0EE2"/>
    <w:rsid w:val="002D0FAA"/>
    <w:rsid w:val="002D12AE"/>
    <w:rsid w:val="002D12B5"/>
    <w:rsid w:val="002D13F9"/>
    <w:rsid w:val="002D1416"/>
    <w:rsid w:val="002D1521"/>
    <w:rsid w:val="002D161A"/>
    <w:rsid w:val="002D1627"/>
    <w:rsid w:val="002D1643"/>
    <w:rsid w:val="002D1707"/>
    <w:rsid w:val="002D176A"/>
    <w:rsid w:val="002D18BE"/>
    <w:rsid w:val="002D1B89"/>
    <w:rsid w:val="002D1D49"/>
    <w:rsid w:val="002D2093"/>
    <w:rsid w:val="002D2203"/>
    <w:rsid w:val="002D2509"/>
    <w:rsid w:val="002D28A7"/>
    <w:rsid w:val="002D2AFD"/>
    <w:rsid w:val="002D2BC2"/>
    <w:rsid w:val="002D2D12"/>
    <w:rsid w:val="002D2DC2"/>
    <w:rsid w:val="002D2DCF"/>
    <w:rsid w:val="002D2F78"/>
    <w:rsid w:val="002D3174"/>
    <w:rsid w:val="002D3190"/>
    <w:rsid w:val="002D3243"/>
    <w:rsid w:val="002D3619"/>
    <w:rsid w:val="002D36E3"/>
    <w:rsid w:val="002D38FA"/>
    <w:rsid w:val="002D390C"/>
    <w:rsid w:val="002D39A6"/>
    <w:rsid w:val="002D3B69"/>
    <w:rsid w:val="002D3BD0"/>
    <w:rsid w:val="002D3E62"/>
    <w:rsid w:val="002D3F02"/>
    <w:rsid w:val="002D3FDC"/>
    <w:rsid w:val="002D4021"/>
    <w:rsid w:val="002D4059"/>
    <w:rsid w:val="002D4071"/>
    <w:rsid w:val="002D414C"/>
    <w:rsid w:val="002D4247"/>
    <w:rsid w:val="002D449D"/>
    <w:rsid w:val="002D44B2"/>
    <w:rsid w:val="002D44D1"/>
    <w:rsid w:val="002D44D5"/>
    <w:rsid w:val="002D4795"/>
    <w:rsid w:val="002D479B"/>
    <w:rsid w:val="002D4916"/>
    <w:rsid w:val="002D491F"/>
    <w:rsid w:val="002D49C8"/>
    <w:rsid w:val="002D4A19"/>
    <w:rsid w:val="002D4BC4"/>
    <w:rsid w:val="002D4D5D"/>
    <w:rsid w:val="002D4DD2"/>
    <w:rsid w:val="002D5042"/>
    <w:rsid w:val="002D517F"/>
    <w:rsid w:val="002D5216"/>
    <w:rsid w:val="002D55FD"/>
    <w:rsid w:val="002D56C1"/>
    <w:rsid w:val="002D58C7"/>
    <w:rsid w:val="002D59AB"/>
    <w:rsid w:val="002D5A18"/>
    <w:rsid w:val="002D5C3C"/>
    <w:rsid w:val="002D5C8A"/>
    <w:rsid w:val="002D5DD5"/>
    <w:rsid w:val="002D6702"/>
    <w:rsid w:val="002D6828"/>
    <w:rsid w:val="002D68E7"/>
    <w:rsid w:val="002D69A3"/>
    <w:rsid w:val="002D6B00"/>
    <w:rsid w:val="002D6B72"/>
    <w:rsid w:val="002D6B86"/>
    <w:rsid w:val="002D6C69"/>
    <w:rsid w:val="002D6DE7"/>
    <w:rsid w:val="002D6E10"/>
    <w:rsid w:val="002D6F9F"/>
    <w:rsid w:val="002D725D"/>
    <w:rsid w:val="002D7283"/>
    <w:rsid w:val="002D72A9"/>
    <w:rsid w:val="002D7302"/>
    <w:rsid w:val="002D7308"/>
    <w:rsid w:val="002D74C1"/>
    <w:rsid w:val="002D75A9"/>
    <w:rsid w:val="002D76EC"/>
    <w:rsid w:val="002D78BF"/>
    <w:rsid w:val="002D79D5"/>
    <w:rsid w:val="002D7BA7"/>
    <w:rsid w:val="002D7E58"/>
    <w:rsid w:val="002D7EFF"/>
    <w:rsid w:val="002D7FAB"/>
    <w:rsid w:val="002D7FDE"/>
    <w:rsid w:val="002E0149"/>
    <w:rsid w:val="002E02AF"/>
    <w:rsid w:val="002E0306"/>
    <w:rsid w:val="002E033F"/>
    <w:rsid w:val="002E036F"/>
    <w:rsid w:val="002E0534"/>
    <w:rsid w:val="002E066A"/>
    <w:rsid w:val="002E0B5A"/>
    <w:rsid w:val="002E0C00"/>
    <w:rsid w:val="002E0CDA"/>
    <w:rsid w:val="002E0CF5"/>
    <w:rsid w:val="002E0E6A"/>
    <w:rsid w:val="002E0FB3"/>
    <w:rsid w:val="002E1057"/>
    <w:rsid w:val="002E11AE"/>
    <w:rsid w:val="002E11E0"/>
    <w:rsid w:val="002E1201"/>
    <w:rsid w:val="002E13CB"/>
    <w:rsid w:val="002E1500"/>
    <w:rsid w:val="002E16B8"/>
    <w:rsid w:val="002E17A9"/>
    <w:rsid w:val="002E184E"/>
    <w:rsid w:val="002E194E"/>
    <w:rsid w:val="002E1D2F"/>
    <w:rsid w:val="002E1D75"/>
    <w:rsid w:val="002E1E1D"/>
    <w:rsid w:val="002E1E5E"/>
    <w:rsid w:val="002E20B6"/>
    <w:rsid w:val="002E21BB"/>
    <w:rsid w:val="002E2347"/>
    <w:rsid w:val="002E23AB"/>
    <w:rsid w:val="002E2454"/>
    <w:rsid w:val="002E2571"/>
    <w:rsid w:val="002E277F"/>
    <w:rsid w:val="002E2A1E"/>
    <w:rsid w:val="002E2B50"/>
    <w:rsid w:val="002E2C1C"/>
    <w:rsid w:val="002E2E65"/>
    <w:rsid w:val="002E304C"/>
    <w:rsid w:val="002E30F1"/>
    <w:rsid w:val="002E3139"/>
    <w:rsid w:val="002E3216"/>
    <w:rsid w:val="002E34EE"/>
    <w:rsid w:val="002E37CC"/>
    <w:rsid w:val="002E399A"/>
    <w:rsid w:val="002E39B0"/>
    <w:rsid w:val="002E3A12"/>
    <w:rsid w:val="002E3C61"/>
    <w:rsid w:val="002E3DE1"/>
    <w:rsid w:val="002E3EBE"/>
    <w:rsid w:val="002E3F3B"/>
    <w:rsid w:val="002E4046"/>
    <w:rsid w:val="002E40E3"/>
    <w:rsid w:val="002E417C"/>
    <w:rsid w:val="002E4293"/>
    <w:rsid w:val="002E4350"/>
    <w:rsid w:val="002E45E7"/>
    <w:rsid w:val="002E4660"/>
    <w:rsid w:val="002E4771"/>
    <w:rsid w:val="002E47AD"/>
    <w:rsid w:val="002E4CC6"/>
    <w:rsid w:val="002E5154"/>
    <w:rsid w:val="002E51E1"/>
    <w:rsid w:val="002E52E9"/>
    <w:rsid w:val="002E52F0"/>
    <w:rsid w:val="002E53D3"/>
    <w:rsid w:val="002E53DF"/>
    <w:rsid w:val="002E55F7"/>
    <w:rsid w:val="002E5C6B"/>
    <w:rsid w:val="002E5D6A"/>
    <w:rsid w:val="002E5D80"/>
    <w:rsid w:val="002E5F3D"/>
    <w:rsid w:val="002E6074"/>
    <w:rsid w:val="002E6171"/>
    <w:rsid w:val="002E61C0"/>
    <w:rsid w:val="002E6403"/>
    <w:rsid w:val="002E6468"/>
    <w:rsid w:val="002E64FA"/>
    <w:rsid w:val="002E65C8"/>
    <w:rsid w:val="002E6762"/>
    <w:rsid w:val="002E6925"/>
    <w:rsid w:val="002E69FD"/>
    <w:rsid w:val="002E6B36"/>
    <w:rsid w:val="002E6BF6"/>
    <w:rsid w:val="002E6C0B"/>
    <w:rsid w:val="002E6D6B"/>
    <w:rsid w:val="002E6E88"/>
    <w:rsid w:val="002E6FB0"/>
    <w:rsid w:val="002E6FC6"/>
    <w:rsid w:val="002E7081"/>
    <w:rsid w:val="002E70AE"/>
    <w:rsid w:val="002E71B7"/>
    <w:rsid w:val="002E71D6"/>
    <w:rsid w:val="002E763E"/>
    <w:rsid w:val="002E7681"/>
    <w:rsid w:val="002E7699"/>
    <w:rsid w:val="002E76AB"/>
    <w:rsid w:val="002E7702"/>
    <w:rsid w:val="002E78C9"/>
    <w:rsid w:val="002E790E"/>
    <w:rsid w:val="002E7966"/>
    <w:rsid w:val="002E7A03"/>
    <w:rsid w:val="002E7B96"/>
    <w:rsid w:val="002E7DE9"/>
    <w:rsid w:val="002F0002"/>
    <w:rsid w:val="002F00D0"/>
    <w:rsid w:val="002F0112"/>
    <w:rsid w:val="002F014D"/>
    <w:rsid w:val="002F0232"/>
    <w:rsid w:val="002F023A"/>
    <w:rsid w:val="002F03F1"/>
    <w:rsid w:val="002F04E8"/>
    <w:rsid w:val="002F07C9"/>
    <w:rsid w:val="002F08C6"/>
    <w:rsid w:val="002F0ADF"/>
    <w:rsid w:val="002F0AF9"/>
    <w:rsid w:val="002F0BF6"/>
    <w:rsid w:val="002F0CAB"/>
    <w:rsid w:val="002F0D18"/>
    <w:rsid w:val="002F10A7"/>
    <w:rsid w:val="002F14F3"/>
    <w:rsid w:val="002F1584"/>
    <w:rsid w:val="002F15C6"/>
    <w:rsid w:val="002F1671"/>
    <w:rsid w:val="002F170D"/>
    <w:rsid w:val="002F1A23"/>
    <w:rsid w:val="002F1D07"/>
    <w:rsid w:val="002F1E36"/>
    <w:rsid w:val="002F216C"/>
    <w:rsid w:val="002F22DD"/>
    <w:rsid w:val="002F2324"/>
    <w:rsid w:val="002F23A0"/>
    <w:rsid w:val="002F25BC"/>
    <w:rsid w:val="002F28C4"/>
    <w:rsid w:val="002F293C"/>
    <w:rsid w:val="002F2C95"/>
    <w:rsid w:val="002F2D23"/>
    <w:rsid w:val="002F2F29"/>
    <w:rsid w:val="002F3198"/>
    <w:rsid w:val="002F326E"/>
    <w:rsid w:val="002F350C"/>
    <w:rsid w:val="002F3818"/>
    <w:rsid w:val="002F3885"/>
    <w:rsid w:val="002F397A"/>
    <w:rsid w:val="002F397E"/>
    <w:rsid w:val="002F3E9C"/>
    <w:rsid w:val="002F3F11"/>
    <w:rsid w:val="002F3F50"/>
    <w:rsid w:val="002F427E"/>
    <w:rsid w:val="002F430A"/>
    <w:rsid w:val="002F45DB"/>
    <w:rsid w:val="002F464E"/>
    <w:rsid w:val="002F4660"/>
    <w:rsid w:val="002F4669"/>
    <w:rsid w:val="002F46E5"/>
    <w:rsid w:val="002F48A0"/>
    <w:rsid w:val="002F497E"/>
    <w:rsid w:val="002F49AB"/>
    <w:rsid w:val="002F4C34"/>
    <w:rsid w:val="002F4DC2"/>
    <w:rsid w:val="002F4DD9"/>
    <w:rsid w:val="002F4EE6"/>
    <w:rsid w:val="002F50F1"/>
    <w:rsid w:val="002F544E"/>
    <w:rsid w:val="002F5461"/>
    <w:rsid w:val="002F54F5"/>
    <w:rsid w:val="002F56BF"/>
    <w:rsid w:val="002F57E7"/>
    <w:rsid w:val="002F584B"/>
    <w:rsid w:val="002F5A74"/>
    <w:rsid w:val="002F5A87"/>
    <w:rsid w:val="002F5AAA"/>
    <w:rsid w:val="002F5C99"/>
    <w:rsid w:val="002F5D92"/>
    <w:rsid w:val="002F5F66"/>
    <w:rsid w:val="002F6059"/>
    <w:rsid w:val="002F60B0"/>
    <w:rsid w:val="002F626A"/>
    <w:rsid w:val="002F6308"/>
    <w:rsid w:val="002F6320"/>
    <w:rsid w:val="002F63D1"/>
    <w:rsid w:val="002F6411"/>
    <w:rsid w:val="002F651D"/>
    <w:rsid w:val="002F663E"/>
    <w:rsid w:val="002F6687"/>
    <w:rsid w:val="002F681A"/>
    <w:rsid w:val="002F69CE"/>
    <w:rsid w:val="002F6AE5"/>
    <w:rsid w:val="002F6CCE"/>
    <w:rsid w:val="002F6DCD"/>
    <w:rsid w:val="002F708B"/>
    <w:rsid w:val="002F70FD"/>
    <w:rsid w:val="002F722F"/>
    <w:rsid w:val="002F72A1"/>
    <w:rsid w:val="002F7345"/>
    <w:rsid w:val="002F742D"/>
    <w:rsid w:val="002F7544"/>
    <w:rsid w:val="002F762A"/>
    <w:rsid w:val="002F76FE"/>
    <w:rsid w:val="002F77F1"/>
    <w:rsid w:val="002F78B5"/>
    <w:rsid w:val="002F7915"/>
    <w:rsid w:val="002F79F3"/>
    <w:rsid w:val="002F7A56"/>
    <w:rsid w:val="002F7B01"/>
    <w:rsid w:val="002F7BA4"/>
    <w:rsid w:val="002F7C10"/>
    <w:rsid w:val="002F7DDB"/>
    <w:rsid w:val="002F7E56"/>
    <w:rsid w:val="002F7EB1"/>
    <w:rsid w:val="0030004B"/>
    <w:rsid w:val="003000C1"/>
    <w:rsid w:val="00300220"/>
    <w:rsid w:val="0030037E"/>
    <w:rsid w:val="003006E5"/>
    <w:rsid w:val="00300794"/>
    <w:rsid w:val="00300931"/>
    <w:rsid w:val="00300992"/>
    <w:rsid w:val="00300A23"/>
    <w:rsid w:val="00300AFD"/>
    <w:rsid w:val="00300B0D"/>
    <w:rsid w:val="00300BBF"/>
    <w:rsid w:val="00300C7C"/>
    <w:rsid w:val="00300CCB"/>
    <w:rsid w:val="0030115E"/>
    <w:rsid w:val="0030133E"/>
    <w:rsid w:val="003013C5"/>
    <w:rsid w:val="003014DD"/>
    <w:rsid w:val="00301663"/>
    <w:rsid w:val="0030177F"/>
    <w:rsid w:val="00301944"/>
    <w:rsid w:val="00301945"/>
    <w:rsid w:val="00301B77"/>
    <w:rsid w:val="00301D9F"/>
    <w:rsid w:val="00301DB4"/>
    <w:rsid w:val="00301F48"/>
    <w:rsid w:val="0030217C"/>
    <w:rsid w:val="003021A8"/>
    <w:rsid w:val="00302324"/>
    <w:rsid w:val="00302444"/>
    <w:rsid w:val="00302542"/>
    <w:rsid w:val="00302771"/>
    <w:rsid w:val="003027E9"/>
    <w:rsid w:val="00302805"/>
    <w:rsid w:val="0030291C"/>
    <w:rsid w:val="00302B0A"/>
    <w:rsid w:val="00302C2A"/>
    <w:rsid w:val="0030304E"/>
    <w:rsid w:val="0030305E"/>
    <w:rsid w:val="0030307D"/>
    <w:rsid w:val="00303173"/>
    <w:rsid w:val="00303190"/>
    <w:rsid w:val="00303236"/>
    <w:rsid w:val="0030329C"/>
    <w:rsid w:val="00303394"/>
    <w:rsid w:val="003034C5"/>
    <w:rsid w:val="00303515"/>
    <w:rsid w:val="003035D0"/>
    <w:rsid w:val="003036F6"/>
    <w:rsid w:val="00303725"/>
    <w:rsid w:val="00303875"/>
    <w:rsid w:val="0030389B"/>
    <w:rsid w:val="00303C0F"/>
    <w:rsid w:val="00303C79"/>
    <w:rsid w:val="00303D04"/>
    <w:rsid w:val="00303ED1"/>
    <w:rsid w:val="0030421D"/>
    <w:rsid w:val="00304309"/>
    <w:rsid w:val="00304470"/>
    <w:rsid w:val="00304530"/>
    <w:rsid w:val="00304565"/>
    <w:rsid w:val="00304568"/>
    <w:rsid w:val="003045D1"/>
    <w:rsid w:val="0030467E"/>
    <w:rsid w:val="003047E2"/>
    <w:rsid w:val="0030484B"/>
    <w:rsid w:val="00304D07"/>
    <w:rsid w:val="00304DE7"/>
    <w:rsid w:val="00304DFA"/>
    <w:rsid w:val="00304F4C"/>
    <w:rsid w:val="0030508A"/>
    <w:rsid w:val="003051BB"/>
    <w:rsid w:val="00305237"/>
    <w:rsid w:val="00305247"/>
    <w:rsid w:val="00305357"/>
    <w:rsid w:val="003056D0"/>
    <w:rsid w:val="00305775"/>
    <w:rsid w:val="003057DF"/>
    <w:rsid w:val="00305C24"/>
    <w:rsid w:val="00305DD9"/>
    <w:rsid w:val="00305F9D"/>
    <w:rsid w:val="0030613A"/>
    <w:rsid w:val="003065DE"/>
    <w:rsid w:val="003066EF"/>
    <w:rsid w:val="00306839"/>
    <w:rsid w:val="0030691C"/>
    <w:rsid w:val="00306AEF"/>
    <w:rsid w:val="00306D5F"/>
    <w:rsid w:val="00306EA6"/>
    <w:rsid w:val="00306EB1"/>
    <w:rsid w:val="00306FD2"/>
    <w:rsid w:val="00307365"/>
    <w:rsid w:val="003073C8"/>
    <w:rsid w:val="003075E0"/>
    <w:rsid w:val="00307A47"/>
    <w:rsid w:val="00307AC9"/>
    <w:rsid w:val="00307BF8"/>
    <w:rsid w:val="00307DEB"/>
    <w:rsid w:val="00307EBD"/>
    <w:rsid w:val="00307F2A"/>
    <w:rsid w:val="00307F4C"/>
    <w:rsid w:val="00310474"/>
    <w:rsid w:val="0031087F"/>
    <w:rsid w:val="00310923"/>
    <w:rsid w:val="00310AA4"/>
    <w:rsid w:val="00310D8E"/>
    <w:rsid w:val="00310EA4"/>
    <w:rsid w:val="00310FCB"/>
    <w:rsid w:val="003110A6"/>
    <w:rsid w:val="00311171"/>
    <w:rsid w:val="003112BE"/>
    <w:rsid w:val="003114E4"/>
    <w:rsid w:val="003115BC"/>
    <w:rsid w:val="00311701"/>
    <w:rsid w:val="003117F1"/>
    <w:rsid w:val="003118DD"/>
    <w:rsid w:val="003118F3"/>
    <w:rsid w:val="00311979"/>
    <w:rsid w:val="00311A2A"/>
    <w:rsid w:val="00311A42"/>
    <w:rsid w:val="00311C71"/>
    <w:rsid w:val="003121F4"/>
    <w:rsid w:val="00312235"/>
    <w:rsid w:val="00312290"/>
    <w:rsid w:val="003122C0"/>
    <w:rsid w:val="00312374"/>
    <w:rsid w:val="00312643"/>
    <w:rsid w:val="00312699"/>
    <w:rsid w:val="00312929"/>
    <w:rsid w:val="0031296D"/>
    <w:rsid w:val="00312B88"/>
    <w:rsid w:val="00312C8D"/>
    <w:rsid w:val="00312EC3"/>
    <w:rsid w:val="0031314A"/>
    <w:rsid w:val="00313167"/>
    <w:rsid w:val="00313293"/>
    <w:rsid w:val="00313859"/>
    <w:rsid w:val="003138A0"/>
    <w:rsid w:val="003139ED"/>
    <w:rsid w:val="00313A9D"/>
    <w:rsid w:val="00313AAD"/>
    <w:rsid w:val="00313AFB"/>
    <w:rsid w:val="00313BBA"/>
    <w:rsid w:val="00313D58"/>
    <w:rsid w:val="00313DCC"/>
    <w:rsid w:val="00313EEE"/>
    <w:rsid w:val="00313F37"/>
    <w:rsid w:val="00313FA2"/>
    <w:rsid w:val="00313FFE"/>
    <w:rsid w:val="003141E5"/>
    <w:rsid w:val="00314372"/>
    <w:rsid w:val="003143EA"/>
    <w:rsid w:val="0031467D"/>
    <w:rsid w:val="00314764"/>
    <w:rsid w:val="00314863"/>
    <w:rsid w:val="00314906"/>
    <w:rsid w:val="00314962"/>
    <w:rsid w:val="0031498B"/>
    <w:rsid w:val="00314AEB"/>
    <w:rsid w:val="00314CD0"/>
    <w:rsid w:val="00314D27"/>
    <w:rsid w:val="00315154"/>
    <w:rsid w:val="003152D1"/>
    <w:rsid w:val="003152FB"/>
    <w:rsid w:val="00315586"/>
    <w:rsid w:val="003156B7"/>
    <w:rsid w:val="00315792"/>
    <w:rsid w:val="00315821"/>
    <w:rsid w:val="00315955"/>
    <w:rsid w:val="00315988"/>
    <w:rsid w:val="00315992"/>
    <w:rsid w:val="00315ADB"/>
    <w:rsid w:val="00315BA0"/>
    <w:rsid w:val="00315D70"/>
    <w:rsid w:val="00315E27"/>
    <w:rsid w:val="00315F93"/>
    <w:rsid w:val="0031607F"/>
    <w:rsid w:val="0031616E"/>
    <w:rsid w:val="003161C2"/>
    <w:rsid w:val="00316613"/>
    <w:rsid w:val="00316999"/>
    <w:rsid w:val="003169A7"/>
    <w:rsid w:val="00316AED"/>
    <w:rsid w:val="00316AFE"/>
    <w:rsid w:val="00316DFD"/>
    <w:rsid w:val="00316E3A"/>
    <w:rsid w:val="0031704A"/>
    <w:rsid w:val="0031714D"/>
    <w:rsid w:val="0031722E"/>
    <w:rsid w:val="00317289"/>
    <w:rsid w:val="00317354"/>
    <w:rsid w:val="003175BE"/>
    <w:rsid w:val="0031766D"/>
    <w:rsid w:val="003176CB"/>
    <w:rsid w:val="003179F5"/>
    <w:rsid w:val="00317A04"/>
    <w:rsid w:val="00317B45"/>
    <w:rsid w:val="00317BCD"/>
    <w:rsid w:val="003200CD"/>
    <w:rsid w:val="00320272"/>
    <w:rsid w:val="00320356"/>
    <w:rsid w:val="0032037B"/>
    <w:rsid w:val="0032047B"/>
    <w:rsid w:val="003204AF"/>
    <w:rsid w:val="00320510"/>
    <w:rsid w:val="00320702"/>
    <w:rsid w:val="0032071C"/>
    <w:rsid w:val="0032071D"/>
    <w:rsid w:val="003207CC"/>
    <w:rsid w:val="00320A43"/>
    <w:rsid w:val="00320A67"/>
    <w:rsid w:val="00321044"/>
    <w:rsid w:val="00321138"/>
    <w:rsid w:val="003214E3"/>
    <w:rsid w:val="00321899"/>
    <w:rsid w:val="00321A84"/>
    <w:rsid w:val="00321BAB"/>
    <w:rsid w:val="00321CA6"/>
    <w:rsid w:val="00321FFD"/>
    <w:rsid w:val="0032211C"/>
    <w:rsid w:val="003221A3"/>
    <w:rsid w:val="003222C9"/>
    <w:rsid w:val="00322448"/>
    <w:rsid w:val="00322946"/>
    <w:rsid w:val="00322B05"/>
    <w:rsid w:val="00322E2E"/>
    <w:rsid w:val="00323030"/>
    <w:rsid w:val="003231D5"/>
    <w:rsid w:val="00323283"/>
    <w:rsid w:val="003232A3"/>
    <w:rsid w:val="003232DB"/>
    <w:rsid w:val="00323490"/>
    <w:rsid w:val="003234C0"/>
    <w:rsid w:val="00323742"/>
    <w:rsid w:val="00323746"/>
    <w:rsid w:val="00323B9D"/>
    <w:rsid w:val="00323F2A"/>
    <w:rsid w:val="00323FDB"/>
    <w:rsid w:val="003240AA"/>
    <w:rsid w:val="003240F1"/>
    <w:rsid w:val="00324262"/>
    <w:rsid w:val="0032430B"/>
    <w:rsid w:val="00324478"/>
    <w:rsid w:val="0032454A"/>
    <w:rsid w:val="00324B16"/>
    <w:rsid w:val="00324BD8"/>
    <w:rsid w:val="00324D61"/>
    <w:rsid w:val="00324DDA"/>
    <w:rsid w:val="00324EF9"/>
    <w:rsid w:val="00325284"/>
    <w:rsid w:val="0032546F"/>
    <w:rsid w:val="0032550F"/>
    <w:rsid w:val="00325910"/>
    <w:rsid w:val="00325A03"/>
    <w:rsid w:val="00325AED"/>
    <w:rsid w:val="00325C8D"/>
    <w:rsid w:val="00325EE5"/>
    <w:rsid w:val="00326521"/>
    <w:rsid w:val="003265B2"/>
    <w:rsid w:val="0032671D"/>
    <w:rsid w:val="0032674E"/>
    <w:rsid w:val="00326B39"/>
    <w:rsid w:val="00326BA2"/>
    <w:rsid w:val="00326F32"/>
    <w:rsid w:val="00326FB9"/>
    <w:rsid w:val="003270AB"/>
    <w:rsid w:val="00327187"/>
    <w:rsid w:val="00327198"/>
    <w:rsid w:val="003272F1"/>
    <w:rsid w:val="00327345"/>
    <w:rsid w:val="0032742B"/>
    <w:rsid w:val="003275EE"/>
    <w:rsid w:val="00327743"/>
    <w:rsid w:val="003277A1"/>
    <w:rsid w:val="00327A75"/>
    <w:rsid w:val="00327B7F"/>
    <w:rsid w:val="00327C35"/>
    <w:rsid w:val="00327CAB"/>
    <w:rsid w:val="00330053"/>
    <w:rsid w:val="003300EF"/>
    <w:rsid w:val="003304C4"/>
    <w:rsid w:val="0033053C"/>
    <w:rsid w:val="00330607"/>
    <w:rsid w:val="003307A4"/>
    <w:rsid w:val="003307BE"/>
    <w:rsid w:val="003307EB"/>
    <w:rsid w:val="00330811"/>
    <w:rsid w:val="003308F4"/>
    <w:rsid w:val="00330B1A"/>
    <w:rsid w:val="00330CBA"/>
    <w:rsid w:val="00330DCF"/>
    <w:rsid w:val="00330EDB"/>
    <w:rsid w:val="003310B6"/>
    <w:rsid w:val="003311F3"/>
    <w:rsid w:val="00331547"/>
    <w:rsid w:val="00331864"/>
    <w:rsid w:val="00331BB7"/>
    <w:rsid w:val="00331D80"/>
    <w:rsid w:val="00331DF8"/>
    <w:rsid w:val="00331EDB"/>
    <w:rsid w:val="00331EE1"/>
    <w:rsid w:val="00331EE8"/>
    <w:rsid w:val="00332168"/>
    <w:rsid w:val="003324E4"/>
    <w:rsid w:val="0033252E"/>
    <w:rsid w:val="00332678"/>
    <w:rsid w:val="0033267D"/>
    <w:rsid w:val="0033274E"/>
    <w:rsid w:val="003327A8"/>
    <w:rsid w:val="003329CE"/>
    <w:rsid w:val="00332A9A"/>
    <w:rsid w:val="00332C1D"/>
    <w:rsid w:val="00332CA8"/>
    <w:rsid w:val="00332DCE"/>
    <w:rsid w:val="00332DDA"/>
    <w:rsid w:val="003331AE"/>
    <w:rsid w:val="00333237"/>
    <w:rsid w:val="0033338C"/>
    <w:rsid w:val="00333650"/>
    <w:rsid w:val="003336B1"/>
    <w:rsid w:val="00333753"/>
    <w:rsid w:val="003337F5"/>
    <w:rsid w:val="00333839"/>
    <w:rsid w:val="003338D8"/>
    <w:rsid w:val="0033390C"/>
    <w:rsid w:val="00333A85"/>
    <w:rsid w:val="00333AA1"/>
    <w:rsid w:val="00333AA4"/>
    <w:rsid w:val="00333ED6"/>
    <w:rsid w:val="00333F71"/>
    <w:rsid w:val="00334036"/>
    <w:rsid w:val="00334085"/>
    <w:rsid w:val="003342E1"/>
    <w:rsid w:val="00334302"/>
    <w:rsid w:val="0033478F"/>
    <w:rsid w:val="003349B3"/>
    <w:rsid w:val="003349BD"/>
    <w:rsid w:val="00334BC9"/>
    <w:rsid w:val="00334C5C"/>
    <w:rsid w:val="00334DF1"/>
    <w:rsid w:val="00334E2E"/>
    <w:rsid w:val="00334FD6"/>
    <w:rsid w:val="00335051"/>
    <w:rsid w:val="00335399"/>
    <w:rsid w:val="00335439"/>
    <w:rsid w:val="003356F8"/>
    <w:rsid w:val="00335AB2"/>
    <w:rsid w:val="00335F70"/>
    <w:rsid w:val="00335F9A"/>
    <w:rsid w:val="00335FF6"/>
    <w:rsid w:val="00336385"/>
    <w:rsid w:val="00336457"/>
    <w:rsid w:val="003364D2"/>
    <w:rsid w:val="003367C1"/>
    <w:rsid w:val="00336824"/>
    <w:rsid w:val="00336D24"/>
    <w:rsid w:val="00336DCB"/>
    <w:rsid w:val="00336E03"/>
    <w:rsid w:val="00336E46"/>
    <w:rsid w:val="00336F56"/>
    <w:rsid w:val="0033705B"/>
    <w:rsid w:val="00337089"/>
    <w:rsid w:val="00337206"/>
    <w:rsid w:val="00337281"/>
    <w:rsid w:val="003373AF"/>
    <w:rsid w:val="00337419"/>
    <w:rsid w:val="00337681"/>
    <w:rsid w:val="00337A55"/>
    <w:rsid w:val="00337B10"/>
    <w:rsid w:val="00337CD7"/>
    <w:rsid w:val="00337E11"/>
    <w:rsid w:val="00337F7C"/>
    <w:rsid w:val="00340138"/>
    <w:rsid w:val="003401CD"/>
    <w:rsid w:val="0034021A"/>
    <w:rsid w:val="00340229"/>
    <w:rsid w:val="00340409"/>
    <w:rsid w:val="0034069B"/>
    <w:rsid w:val="00340729"/>
    <w:rsid w:val="00340783"/>
    <w:rsid w:val="00340897"/>
    <w:rsid w:val="003409E3"/>
    <w:rsid w:val="00340DE0"/>
    <w:rsid w:val="00340E3E"/>
    <w:rsid w:val="00341172"/>
    <w:rsid w:val="0034124D"/>
    <w:rsid w:val="00341250"/>
    <w:rsid w:val="00341255"/>
    <w:rsid w:val="0034128A"/>
    <w:rsid w:val="003412ED"/>
    <w:rsid w:val="003415D9"/>
    <w:rsid w:val="003416D0"/>
    <w:rsid w:val="00341811"/>
    <w:rsid w:val="003418CD"/>
    <w:rsid w:val="00341AF6"/>
    <w:rsid w:val="00341B33"/>
    <w:rsid w:val="00341C49"/>
    <w:rsid w:val="00341D22"/>
    <w:rsid w:val="00341EBD"/>
    <w:rsid w:val="00341FAF"/>
    <w:rsid w:val="00341FCD"/>
    <w:rsid w:val="0034238A"/>
    <w:rsid w:val="00342390"/>
    <w:rsid w:val="00342422"/>
    <w:rsid w:val="0034265F"/>
    <w:rsid w:val="003426C4"/>
    <w:rsid w:val="003426DE"/>
    <w:rsid w:val="0034281F"/>
    <w:rsid w:val="00342860"/>
    <w:rsid w:val="00342863"/>
    <w:rsid w:val="00342ABC"/>
    <w:rsid w:val="00342C40"/>
    <w:rsid w:val="00342F82"/>
    <w:rsid w:val="003430D4"/>
    <w:rsid w:val="0034312E"/>
    <w:rsid w:val="003432F4"/>
    <w:rsid w:val="00343316"/>
    <w:rsid w:val="003435C6"/>
    <w:rsid w:val="0034368D"/>
    <w:rsid w:val="003436F3"/>
    <w:rsid w:val="00343813"/>
    <w:rsid w:val="00343820"/>
    <w:rsid w:val="00343CBB"/>
    <w:rsid w:val="00343F27"/>
    <w:rsid w:val="00343F2F"/>
    <w:rsid w:val="00343F63"/>
    <w:rsid w:val="003441A0"/>
    <w:rsid w:val="00344272"/>
    <w:rsid w:val="0034444C"/>
    <w:rsid w:val="0034462E"/>
    <w:rsid w:val="00344660"/>
    <w:rsid w:val="003446BC"/>
    <w:rsid w:val="0034493B"/>
    <w:rsid w:val="00344A03"/>
    <w:rsid w:val="00344AF1"/>
    <w:rsid w:val="00344B40"/>
    <w:rsid w:val="00344C95"/>
    <w:rsid w:val="00344E3A"/>
    <w:rsid w:val="0034503A"/>
    <w:rsid w:val="00345126"/>
    <w:rsid w:val="00345212"/>
    <w:rsid w:val="0034522F"/>
    <w:rsid w:val="00345763"/>
    <w:rsid w:val="0034579B"/>
    <w:rsid w:val="0034580F"/>
    <w:rsid w:val="00345BF9"/>
    <w:rsid w:val="00345C5E"/>
    <w:rsid w:val="00345E73"/>
    <w:rsid w:val="00345FB6"/>
    <w:rsid w:val="003461E5"/>
    <w:rsid w:val="00346315"/>
    <w:rsid w:val="00346348"/>
    <w:rsid w:val="0034636A"/>
    <w:rsid w:val="0034638C"/>
    <w:rsid w:val="0034647E"/>
    <w:rsid w:val="00346506"/>
    <w:rsid w:val="0034681A"/>
    <w:rsid w:val="0034687C"/>
    <w:rsid w:val="00346A94"/>
    <w:rsid w:val="00346AD3"/>
    <w:rsid w:val="00346CCF"/>
    <w:rsid w:val="00346DC8"/>
    <w:rsid w:val="00346E2A"/>
    <w:rsid w:val="00346F42"/>
    <w:rsid w:val="00346FFC"/>
    <w:rsid w:val="00347085"/>
    <w:rsid w:val="003470F6"/>
    <w:rsid w:val="00347109"/>
    <w:rsid w:val="00347267"/>
    <w:rsid w:val="003475A9"/>
    <w:rsid w:val="003475C8"/>
    <w:rsid w:val="00347733"/>
    <w:rsid w:val="003479DA"/>
    <w:rsid w:val="00347A05"/>
    <w:rsid w:val="00347AA5"/>
    <w:rsid w:val="00347B01"/>
    <w:rsid w:val="00347BDA"/>
    <w:rsid w:val="00347DED"/>
    <w:rsid w:val="00347F67"/>
    <w:rsid w:val="003502C5"/>
    <w:rsid w:val="003503B5"/>
    <w:rsid w:val="00350A35"/>
    <w:rsid w:val="00350A90"/>
    <w:rsid w:val="00350A97"/>
    <w:rsid w:val="00350C85"/>
    <w:rsid w:val="00350FEF"/>
    <w:rsid w:val="003511AA"/>
    <w:rsid w:val="00351439"/>
    <w:rsid w:val="0035150A"/>
    <w:rsid w:val="00351540"/>
    <w:rsid w:val="003515BD"/>
    <w:rsid w:val="00351742"/>
    <w:rsid w:val="00351A74"/>
    <w:rsid w:val="00351BC1"/>
    <w:rsid w:val="00351C65"/>
    <w:rsid w:val="00351F96"/>
    <w:rsid w:val="00352002"/>
    <w:rsid w:val="00352130"/>
    <w:rsid w:val="00352279"/>
    <w:rsid w:val="0035236D"/>
    <w:rsid w:val="003523DF"/>
    <w:rsid w:val="003523F9"/>
    <w:rsid w:val="0035268A"/>
    <w:rsid w:val="003526F6"/>
    <w:rsid w:val="0035273A"/>
    <w:rsid w:val="003528FE"/>
    <w:rsid w:val="003529AB"/>
    <w:rsid w:val="00352A60"/>
    <w:rsid w:val="00352AC1"/>
    <w:rsid w:val="00352D1C"/>
    <w:rsid w:val="00352FCA"/>
    <w:rsid w:val="00352FCC"/>
    <w:rsid w:val="003530F9"/>
    <w:rsid w:val="003530FF"/>
    <w:rsid w:val="00353394"/>
    <w:rsid w:val="003533D4"/>
    <w:rsid w:val="00353723"/>
    <w:rsid w:val="003537A0"/>
    <w:rsid w:val="003539C8"/>
    <w:rsid w:val="00353A46"/>
    <w:rsid w:val="00353ABD"/>
    <w:rsid w:val="00353CD0"/>
    <w:rsid w:val="00353D59"/>
    <w:rsid w:val="00353DD0"/>
    <w:rsid w:val="00353FFA"/>
    <w:rsid w:val="00354043"/>
    <w:rsid w:val="003541AC"/>
    <w:rsid w:val="0035466F"/>
    <w:rsid w:val="003547D0"/>
    <w:rsid w:val="00354962"/>
    <w:rsid w:val="00354AED"/>
    <w:rsid w:val="00354C5D"/>
    <w:rsid w:val="00354FEB"/>
    <w:rsid w:val="00355266"/>
    <w:rsid w:val="0035570C"/>
    <w:rsid w:val="0035576A"/>
    <w:rsid w:val="003558DC"/>
    <w:rsid w:val="00355C67"/>
    <w:rsid w:val="00355E48"/>
    <w:rsid w:val="00355FA2"/>
    <w:rsid w:val="00356386"/>
    <w:rsid w:val="00356469"/>
    <w:rsid w:val="003566FE"/>
    <w:rsid w:val="0035681F"/>
    <w:rsid w:val="003569A8"/>
    <w:rsid w:val="00356B6A"/>
    <w:rsid w:val="00356B86"/>
    <w:rsid w:val="00356CFB"/>
    <w:rsid w:val="00357092"/>
    <w:rsid w:val="003570F8"/>
    <w:rsid w:val="00357253"/>
    <w:rsid w:val="00357264"/>
    <w:rsid w:val="003574B0"/>
    <w:rsid w:val="003574F5"/>
    <w:rsid w:val="0035756B"/>
    <w:rsid w:val="00357706"/>
    <w:rsid w:val="003578E0"/>
    <w:rsid w:val="00357993"/>
    <w:rsid w:val="00357B55"/>
    <w:rsid w:val="00357B79"/>
    <w:rsid w:val="00357DE6"/>
    <w:rsid w:val="00357F4A"/>
    <w:rsid w:val="00360178"/>
    <w:rsid w:val="003602B7"/>
    <w:rsid w:val="003603A2"/>
    <w:rsid w:val="003603E9"/>
    <w:rsid w:val="003604A3"/>
    <w:rsid w:val="00360586"/>
    <w:rsid w:val="003605C3"/>
    <w:rsid w:val="003607F7"/>
    <w:rsid w:val="0036097A"/>
    <w:rsid w:val="00360B90"/>
    <w:rsid w:val="00360E72"/>
    <w:rsid w:val="00360F97"/>
    <w:rsid w:val="00361206"/>
    <w:rsid w:val="003612E0"/>
    <w:rsid w:val="00361371"/>
    <w:rsid w:val="00361455"/>
    <w:rsid w:val="003615C4"/>
    <w:rsid w:val="00361731"/>
    <w:rsid w:val="00361805"/>
    <w:rsid w:val="00361AE0"/>
    <w:rsid w:val="00361D66"/>
    <w:rsid w:val="00361EC1"/>
    <w:rsid w:val="00362044"/>
    <w:rsid w:val="00362072"/>
    <w:rsid w:val="00362107"/>
    <w:rsid w:val="00362149"/>
    <w:rsid w:val="0036218F"/>
    <w:rsid w:val="003622BD"/>
    <w:rsid w:val="00362757"/>
    <w:rsid w:val="003628A2"/>
    <w:rsid w:val="003628B9"/>
    <w:rsid w:val="00362931"/>
    <w:rsid w:val="00362AA4"/>
    <w:rsid w:val="00363071"/>
    <w:rsid w:val="00363190"/>
    <w:rsid w:val="00363264"/>
    <w:rsid w:val="003633B0"/>
    <w:rsid w:val="00363414"/>
    <w:rsid w:val="00363555"/>
    <w:rsid w:val="00363725"/>
    <w:rsid w:val="00363819"/>
    <w:rsid w:val="00363978"/>
    <w:rsid w:val="0036398E"/>
    <w:rsid w:val="003639DC"/>
    <w:rsid w:val="00363AD8"/>
    <w:rsid w:val="00363DFA"/>
    <w:rsid w:val="00363E90"/>
    <w:rsid w:val="00363ED8"/>
    <w:rsid w:val="00364095"/>
    <w:rsid w:val="0036414A"/>
    <w:rsid w:val="00364283"/>
    <w:rsid w:val="003643A9"/>
    <w:rsid w:val="00364473"/>
    <w:rsid w:val="0036464A"/>
    <w:rsid w:val="00364BDF"/>
    <w:rsid w:val="00364BEA"/>
    <w:rsid w:val="00364BFF"/>
    <w:rsid w:val="00364DED"/>
    <w:rsid w:val="00364E92"/>
    <w:rsid w:val="00365267"/>
    <w:rsid w:val="003652AB"/>
    <w:rsid w:val="0036579B"/>
    <w:rsid w:val="00365945"/>
    <w:rsid w:val="00365989"/>
    <w:rsid w:val="00365A3A"/>
    <w:rsid w:val="00365B57"/>
    <w:rsid w:val="00365EE4"/>
    <w:rsid w:val="00365F39"/>
    <w:rsid w:val="00366012"/>
    <w:rsid w:val="003660B8"/>
    <w:rsid w:val="00366155"/>
    <w:rsid w:val="00366986"/>
    <w:rsid w:val="00366A4B"/>
    <w:rsid w:val="00366AA4"/>
    <w:rsid w:val="00366BE1"/>
    <w:rsid w:val="00366CD0"/>
    <w:rsid w:val="00366DDD"/>
    <w:rsid w:val="00366F5B"/>
    <w:rsid w:val="00367138"/>
    <w:rsid w:val="003671A1"/>
    <w:rsid w:val="003671D0"/>
    <w:rsid w:val="0036775C"/>
    <w:rsid w:val="00367984"/>
    <w:rsid w:val="003679EC"/>
    <w:rsid w:val="00367B46"/>
    <w:rsid w:val="00367CE3"/>
    <w:rsid w:val="00367F71"/>
    <w:rsid w:val="00367F8B"/>
    <w:rsid w:val="0037049C"/>
    <w:rsid w:val="00370564"/>
    <w:rsid w:val="00370657"/>
    <w:rsid w:val="00370877"/>
    <w:rsid w:val="00370B89"/>
    <w:rsid w:val="00370BC2"/>
    <w:rsid w:val="00370C02"/>
    <w:rsid w:val="00370C12"/>
    <w:rsid w:val="00370D3C"/>
    <w:rsid w:val="00370E5D"/>
    <w:rsid w:val="00371282"/>
    <w:rsid w:val="003712FD"/>
    <w:rsid w:val="003715DD"/>
    <w:rsid w:val="003719C2"/>
    <w:rsid w:val="00371B3C"/>
    <w:rsid w:val="00371CB6"/>
    <w:rsid w:val="00371D7B"/>
    <w:rsid w:val="00371DEE"/>
    <w:rsid w:val="00371F44"/>
    <w:rsid w:val="00372013"/>
    <w:rsid w:val="0037204C"/>
    <w:rsid w:val="0037208D"/>
    <w:rsid w:val="00372301"/>
    <w:rsid w:val="00372525"/>
    <w:rsid w:val="00372642"/>
    <w:rsid w:val="00372680"/>
    <w:rsid w:val="00372760"/>
    <w:rsid w:val="0037296D"/>
    <w:rsid w:val="00372A0D"/>
    <w:rsid w:val="00372A75"/>
    <w:rsid w:val="00372B01"/>
    <w:rsid w:val="00372CAE"/>
    <w:rsid w:val="00372CE8"/>
    <w:rsid w:val="00372EC3"/>
    <w:rsid w:val="00373249"/>
    <w:rsid w:val="003732F5"/>
    <w:rsid w:val="00373356"/>
    <w:rsid w:val="0037346F"/>
    <w:rsid w:val="00373607"/>
    <w:rsid w:val="00373609"/>
    <w:rsid w:val="00373680"/>
    <w:rsid w:val="00373770"/>
    <w:rsid w:val="00373811"/>
    <w:rsid w:val="0037389B"/>
    <w:rsid w:val="003739F5"/>
    <w:rsid w:val="00373F1E"/>
    <w:rsid w:val="00373F20"/>
    <w:rsid w:val="00373FCA"/>
    <w:rsid w:val="00374068"/>
    <w:rsid w:val="003740B3"/>
    <w:rsid w:val="0037424B"/>
    <w:rsid w:val="0037450E"/>
    <w:rsid w:val="003745AD"/>
    <w:rsid w:val="00374679"/>
    <w:rsid w:val="00374A09"/>
    <w:rsid w:val="00374C63"/>
    <w:rsid w:val="00374C90"/>
    <w:rsid w:val="00374CF8"/>
    <w:rsid w:val="00374D20"/>
    <w:rsid w:val="00374E41"/>
    <w:rsid w:val="003753ED"/>
    <w:rsid w:val="003753F1"/>
    <w:rsid w:val="003754A4"/>
    <w:rsid w:val="00375504"/>
    <w:rsid w:val="003755C0"/>
    <w:rsid w:val="0037563E"/>
    <w:rsid w:val="00375BE0"/>
    <w:rsid w:val="00375DA0"/>
    <w:rsid w:val="0037602B"/>
    <w:rsid w:val="00376313"/>
    <w:rsid w:val="0037635F"/>
    <w:rsid w:val="00376437"/>
    <w:rsid w:val="00376656"/>
    <w:rsid w:val="00376718"/>
    <w:rsid w:val="0037673D"/>
    <w:rsid w:val="0037681A"/>
    <w:rsid w:val="003768CA"/>
    <w:rsid w:val="00376C34"/>
    <w:rsid w:val="00376DCD"/>
    <w:rsid w:val="00376E52"/>
    <w:rsid w:val="00377121"/>
    <w:rsid w:val="003773E7"/>
    <w:rsid w:val="003774D4"/>
    <w:rsid w:val="003776BA"/>
    <w:rsid w:val="00377C8D"/>
    <w:rsid w:val="00377DE3"/>
    <w:rsid w:val="0038012D"/>
    <w:rsid w:val="003802DA"/>
    <w:rsid w:val="0038036A"/>
    <w:rsid w:val="00380696"/>
    <w:rsid w:val="003806A7"/>
    <w:rsid w:val="00380743"/>
    <w:rsid w:val="00380748"/>
    <w:rsid w:val="00380965"/>
    <w:rsid w:val="00380A90"/>
    <w:rsid w:val="00380B72"/>
    <w:rsid w:val="00380C72"/>
    <w:rsid w:val="00380E8D"/>
    <w:rsid w:val="00381412"/>
    <w:rsid w:val="0038167A"/>
    <w:rsid w:val="003817D3"/>
    <w:rsid w:val="00381AA2"/>
    <w:rsid w:val="00381B17"/>
    <w:rsid w:val="00381B93"/>
    <w:rsid w:val="00381BC9"/>
    <w:rsid w:val="00381DBE"/>
    <w:rsid w:val="00381E2C"/>
    <w:rsid w:val="00381EF9"/>
    <w:rsid w:val="00381F7C"/>
    <w:rsid w:val="00382039"/>
    <w:rsid w:val="0038225B"/>
    <w:rsid w:val="00382657"/>
    <w:rsid w:val="0038265A"/>
    <w:rsid w:val="00382696"/>
    <w:rsid w:val="0038273E"/>
    <w:rsid w:val="003827C3"/>
    <w:rsid w:val="003828B8"/>
    <w:rsid w:val="0038297C"/>
    <w:rsid w:val="00382BE5"/>
    <w:rsid w:val="00382EA2"/>
    <w:rsid w:val="00382F2A"/>
    <w:rsid w:val="00383070"/>
    <w:rsid w:val="00383210"/>
    <w:rsid w:val="00383217"/>
    <w:rsid w:val="00383286"/>
    <w:rsid w:val="003832CC"/>
    <w:rsid w:val="00383581"/>
    <w:rsid w:val="003836E5"/>
    <w:rsid w:val="0038375D"/>
    <w:rsid w:val="00383992"/>
    <w:rsid w:val="00383B32"/>
    <w:rsid w:val="00383BB4"/>
    <w:rsid w:val="00383C06"/>
    <w:rsid w:val="00383C0F"/>
    <w:rsid w:val="00383DB2"/>
    <w:rsid w:val="00384052"/>
    <w:rsid w:val="0038406B"/>
    <w:rsid w:val="0038431D"/>
    <w:rsid w:val="0038458A"/>
    <w:rsid w:val="00384646"/>
    <w:rsid w:val="0038467F"/>
    <w:rsid w:val="00384720"/>
    <w:rsid w:val="0038475F"/>
    <w:rsid w:val="0038476E"/>
    <w:rsid w:val="003848C2"/>
    <w:rsid w:val="003848FC"/>
    <w:rsid w:val="0038495A"/>
    <w:rsid w:val="00384B8E"/>
    <w:rsid w:val="00384CE5"/>
    <w:rsid w:val="00384D12"/>
    <w:rsid w:val="00384ECB"/>
    <w:rsid w:val="00384F68"/>
    <w:rsid w:val="00384FAC"/>
    <w:rsid w:val="003850F9"/>
    <w:rsid w:val="00385170"/>
    <w:rsid w:val="003851F5"/>
    <w:rsid w:val="003852C2"/>
    <w:rsid w:val="00385483"/>
    <w:rsid w:val="00385631"/>
    <w:rsid w:val="00385879"/>
    <w:rsid w:val="00385A1A"/>
    <w:rsid w:val="00385C22"/>
    <w:rsid w:val="00385C81"/>
    <w:rsid w:val="00385D76"/>
    <w:rsid w:val="00385FFF"/>
    <w:rsid w:val="00386125"/>
    <w:rsid w:val="00386134"/>
    <w:rsid w:val="003864D8"/>
    <w:rsid w:val="0038652D"/>
    <w:rsid w:val="00386671"/>
    <w:rsid w:val="003867D1"/>
    <w:rsid w:val="00386874"/>
    <w:rsid w:val="0038691A"/>
    <w:rsid w:val="00386994"/>
    <w:rsid w:val="00386DAA"/>
    <w:rsid w:val="00387082"/>
    <w:rsid w:val="0038732A"/>
    <w:rsid w:val="00387817"/>
    <w:rsid w:val="00387A71"/>
    <w:rsid w:val="00387AD8"/>
    <w:rsid w:val="00387C63"/>
    <w:rsid w:val="00387E60"/>
    <w:rsid w:val="00387E7B"/>
    <w:rsid w:val="00387F55"/>
    <w:rsid w:val="003901A1"/>
    <w:rsid w:val="003901EB"/>
    <w:rsid w:val="00390453"/>
    <w:rsid w:val="00390542"/>
    <w:rsid w:val="00390691"/>
    <w:rsid w:val="0039072F"/>
    <w:rsid w:val="003909F8"/>
    <w:rsid w:val="00390C4A"/>
    <w:rsid w:val="00390CD2"/>
    <w:rsid w:val="00390D56"/>
    <w:rsid w:val="00390D80"/>
    <w:rsid w:val="00390DD7"/>
    <w:rsid w:val="00390E77"/>
    <w:rsid w:val="0039100C"/>
    <w:rsid w:val="00391022"/>
    <w:rsid w:val="0039128F"/>
    <w:rsid w:val="0039139F"/>
    <w:rsid w:val="0039158C"/>
    <w:rsid w:val="003918BB"/>
    <w:rsid w:val="0039192F"/>
    <w:rsid w:val="0039207F"/>
    <w:rsid w:val="0039218B"/>
    <w:rsid w:val="003923AD"/>
    <w:rsid w:val="0039251D"/>
    <w:rsid w:val="003926DD"/>
    <w:rsid w:val="003927ED"/>
    <w:rsid w:val="00392854"/>
    <w:rsid w:val="003928ED"/>
    <w:rsid w:val="00392D94"/>
    <w:rsid w:val="00392E4A"/>
    <w:rsid w:val="00392E4B"/>
    <w:rsid w:val="00392ECA"/>
    <w:rsid w:val="003933F9"/>
    <w:rsid w:val="00393431"/>
    <w:rsid w:val="003934F9"/>
    <w:rsid w:val="003935AE"/>
    <w:rsid w:val="00393639"/>
    <w:rsid w:val="0039363F"/>
    <w:rsid w:val="00393705"/>
    <w:rsid w:val="0039388E"/>
    <w:rsid w:val="0039396C"/>
    <w:rsid w:val="00393A3C"/>
    <w:rsid w:val="00393A73"/>
    <w:rsid w:val="00393AF3"/>
    <w:rsid w:val="00393D07"/>
    <w:rsid w:val="00393E03"/>
    <w:rsid w:val="0039423D"/>
    <w:rsid w:val="00394353"/>
    <w:rsid w:val="00394450"/>
    <w:rsid w:val="00394507"/>
    <w:rsid w:val="0039494B"/>
    <w:rsid w:val="00394982"/>
    <w:rsid w:val="00394988"/>
    <w:rsid w:val="00394A88"/>
    <w:rsid w:val="00394C9A"/>
    <w:rsid w:val="00394F08"/>
    <w:rsid w:val="00394F64"/>
    <w:rsid w:val="00395433"/>
    <w:rsid w:val="00395509"/>
    <w:rsid w:val="00395740"/>
    <w:rsid w:val="00395801"/>
    <w:rsid w:val="00395D83"/>
    <w:rsid w:val="00395E78"/>
    <w:rsid w:val="00395F52"/>
    <w:rsid w:val="00395FC8"/>
    <w:rsid w:val="00396115"/>
    <w:rsid w:val="003961DC"/>
    <w:rsid w:val="003963FC"/>
    <w:rsid w:val="0039652F"/>
    <w:rsid w:val="0039654F"/>
    <w:rsid w:val="00396672"/>
    <w:rsid w:val="00396A28"/>
    <w:rsid w:val="00396A87"/>
    <w:rsid w:val="00396C42"/>
    <w:rsid w:val="00396CBF"/>
    <w:rsid w:val="00396DDC"/>
    <w:rsid w:val="00396F03"/>
    <w:rsid w:val="0039706D"/>
    <w:rsid w:val="00397153"/>
    <w:rsid w:val="003975A5"/>
    <w:rsid w:val="00397840"/>
    <w:rsid w:val="0039793A"/>
    <w:rsid w:val="0039794A"/>
    <w:rsid w:val="00397BDF"/>
    <w:rsid w:val="00397E4D"/>
    <w:rsid w:val="00397F12"/>
    <w:rsid w:val="003A0167"/>
    <w:rsid w:val="003A01BC"/>
    <w:rsid w:val="003A03CC"/>
    <w:rsid w:val="003A0402"/>
    <w:rsid w:val="003A0566"/>
    <w:rsid w:val="003A05C2"/>
    <w:rsid w:val="003A06DA"/>
    <w:rsid w:val="003A0998"/>
    <w:rsid w:val="003A09F5"/>
    <w:rsid w:val="003A0BC7"/>
    <w:rsid w:val="003A0DEF"/>
    <w:rsid w:val="003A0E11"/>
    <w:rsid w:val="003A0FA6"/>
    <w:rsid w:val="003A1049"/>
    <w:rsid w:val="003A105E"/>
    <w:rsid w:val="003A1160"/>
    <w:rsid w:val="003A117D"/>
    <w:rsid w:val="003A1433"/>
    <w:rsid w:val="003A169F"/>
    <w:rsid w:val="003A16B6"/>
    <w:rsid w:val="003A16EC"/>
    <w:rsid w:val="003A172A"/>
    <w:rsid w:val="003A19AE"/>
    <w:rsid w:val="003A1AE9"/>
    <w:rsid w:val="003A1B27"/>
    <w:rsid w:val="003A1B34"/>
    <w:rsid w:val="003A1B5C"/>
    <w:rsid w:val="003A1FD5"/>
    <w:rsid w:val="003A2155"/>
    <w:rsid w:val="003A27F7"/>
    <w:rsid w:val="003A2803"/>
    <w:rsid w:val="003A2DCA"/>
    <w:rsid w:val="003A2F23"/>
    <w:rsid w:val="003A303E"/>
    <w:rsid w:val="003A32AD"/>
    <w:rsid w:val="003A346A"/>
    <w:rsid w:val="003A3525"/>
    <w:rsid w:val="003A36CE"/>
    <w:rsid w:val="003A36D2"/>
    <w:rsid w:val="003A3726"/>
    <w:rsid w:val="003A3789"/>
    <w:rsid w:val="003A37CB"/>
    <w:rsid w:val="003A3B21"/>
    <w:rsid w:val="003A3D11"/>
    <w:rsid w:val="003A3D70"/>
    <w:rsid w:val="003A3EC7"/>
    <w:rsid w:val="003A4028"/>
    <w:rsid w:val="003A41D0"/>
    <w:rsid w:val="003A41FD"/>
    <w:rsid w:val="003A4414"/>
    <w:rsid w:val="003A4496"/>
    <w:rsid w:val="003A4782"/>
    <w:rsid w:val="003A4888"/>
    <w:rsid w:val="003A490A"/>
    <w:rsid w:val="003A49AC"/>
    <w:rsid w:val="003A4BD8"/>
    <w:rsid w:val="003A4C7B"/>
    <w:rsid w:val="003A4ECA"/>
    <w:rsid w:val="003A5090"/>
    <w:rsid w:val="003A5144"/>
    <w:rsid w:val="003A5204"/>
    <w:rsid w:val="003A5275"/>
    <w:rsid w:val="003A52F1"/>
    <w:rsid w:val="003A54C4"/>
    <w:rsid w:val="003A54C7"/>
    <w:rsid w:val="003A59D2"/>
    <w:rsid w:val="003A5CC0"/>
    <w:rsid w:val="003A5D68"/>
    <w:rsid w:val="003A5DC2"/>
    <w:rsid w:val="003A6038"/>
    <w:rsid w:val="003A60D7"/>
    <w:rsid w:val="003A61D4"/>
    <w:rsid w:val="003A6823"/>
    <w:rsid w:val="003A6A06"/>
    <w:rsid w:val="003A6BC8"/>
    <w:rsid w:val="003A6E69"/>
    <w:rsid w:val="003A75C1"/>
    <w:rsid w:val="003A790F"/>
    <w:rsid w:val="003A7A6A"/>
    <w:rsid w:val="003A7C22"/>
    <w:rsid w:val="003A7E39"/>
    <w:rsid w:val="003A7E6E"/>
    <w:rsid w:val="003A7EB2"/>
    <w:rsid w:val="003B01BB"/>
    <w:rsid w:val="003B0314"/>
    <w:rsid w:val="003B06AB"/>
    <w:rsid w:val="003B083B"/>
    <w:rsid w:val="003B0B50"/>
    <w:rsid w:val="003B0C41"/>
    <w:rsid w:val="003B0C48"/>
    <w:rsid w:val="003B0C70"/>
    <w:rsid w:val="003B0F00"/>
    <w:rsid w:val="003B1036"/>
    <w:rsid w:val="003B1071"/>
    <w:rsid w:val="003B1077"/>
    <w:rsid w:val="003B1130"/>
    <w:rsid w:val="003B19CC"/>
    <w:rsid w:val="003B1B53"/>
    <w:rsid w:val="003B1BB6"/>
    <w:rsid w:val="003B1BB9"/>
    <w:rsid w:val="003B213D"/>
    <w:rsid w:val="003B2216"/>
    <w:rsid w:val="003B2562"/>
    <w:rsid w:val="003B25AA"/>
    <w:rsid w:val="003B2620"/>
    <w:rsid w:val="003B291C"/>
    <w:rsid w:val="003B2C7F"/>
    <w:rsid w:val="003B2CEE"/>
    <w:rsid w:val="003B2D4F"/>
    <w:rsid w:val="003B2EF9"/>
    <w:rsid w:val="003B2FEC"/>
    <w:rsid w:val="003B308E"/>
    <w:rsid w:val="003B3097"/>
    <w:rsid w:val="003B30F8"/>
    <w:rsid w:val="003B3244"/>
    <w:rsid w:val="003B3249"/>
    <w:rsid w:val="003B328B"/>
    <w:rsid w:val="003B32B3"/>
    <w:rsid w:val="003B3420"/>
    <w:rsid w:val="003B347A"/>
    <w:rsid w:val="003B35D8"/>
    <w:rsid w:val="003B360E"/>
    <w:rsid w:val="003B3843"/>
    <w:rsid w:val="003B3937"/>
    <w:rsid w:val="003B3A6C"/>
    <w:rsid w:val="003B3B60"/>
    <w:rsid w:val="003B3E47"/>
    <w:rsid w:val="003B3FBE"/>
    <w:rsid w:val="003B4243"/>
    <w:rsid w:val="003B436B"/>
    <w:rsid w:val="003B4473"/>
    <w:rsid w:val="003B4636"/>
    <w:rsid w:val="003B4661"/>
    <w:rsid w:val="003B468D"/>
    <w:rsid w:val="003B468E"/>
    <w:rsid w:val="003B46C8"/>
    <w:rsid w:val="003B4713"/>
    <w:rsid w:val="003B4BFC"/>
    <w:rsid w:val="003B4CB9"/>
    <w:rsid w:val="003B4E86"/>
    <w:rsid w:val="003B50EC"/>
    <w:rsid w:val="003B5153"/>
    <w:rsid w:val="003B51EF"/>
    <w:rsid w:val="003B5265"/>
    <w:rsid w:val="003B56F9"/>
    <w:rsid w:val="003B57C4"/>
    <w:rsid w:val="003B57D7"/>
    <w:rsid w:val="003B5839"/>
    <w:rsid w:val="003B5A05"/>
    <w:rsid w:val="003B5A64"/>
    <w:rsid w:val="003B5AB7"/>
    <w:rsid w:val="003B5B34"/>
    <w:rsid w:val="003B5B3B"/>
    <w:rsid w:val="003B5CE2"/>
    <w:rsid w:val="003B5E11"/>
    <w:rsid w:val="003B5EFB"/>
    <w:rsid w:val="003B5F3A"/>
    <w:rsid w:val="003B5FC0"/>
    <w:rsid w:val="003B60E9"/>
    <w:rsid w:val="003B6342"/>
    <w:rsid w:val="003B6526"/>
    <w:rsid w:val="003B67ED"/>
    <w:rsid w:val="003B69D8"/>
    <w:rsid w:val="003B7150"/>
    <w:rsid w:val="003B7626"/>
    <w:rsid w:val="003B7743"/>
    <w:rsid w:val="003B78BB"/>
    <w:rsid w:val="003B7A25"/>
    <w:rsid w:val="003B7A58"/>
    <w:rsid w:val="003B7E49"/>
    <w:rsid w:val="003B7E57"/>
    <w:rsid w:val="003C0110"/>
    <w:rsid w:val="003C0295"/>
    <w:rsid w:val="003C0324"/>
    <w:rsid w:val="003C04CE"/>
    <w:rsid w:val="003C059D"/>
    <w:rsid w:val="003C069C"/>
    <w:rsid w:val="003C06CF"/>
    <w:rsid w:val="003C06F8"/>
    <w:rsid w:val="003C09A9"/>
    <w:rsid w:val="003C0ABE"/>
    <w:rsid w:val="003C0BBF"/>
    <w:rsid w:val="003C1091"/>
    <w:rsid w:val="003C1460"/>
    <w:rsid w:val="003C17F0"/>
    <w:rsid w:val="003C1A70"/>
    <w:rsid w:val="003C1C66"/>
    <w:rsid w:val="003C1ED1"/>
    <w:rsid w:val="003C1FB5"/>
    <w:rsid w:val="003C209E"/>
    <w:rsid w:val="003C2234"/>
    <w:rsid w:val="003C2308"/>
    <w:rsid w:val="003C28EB"/>
    <w:rsid w:val="003C2900"/>
    <w:rsid w:val="003C2C2B"/>
    <w:rsid w:val="003C2D75"/>
    <w:rsid w:val="003C2DF4"/>
    <w:rsid w:val="003C2E06"/>
    <w:rsid w:val="003C2EEA"/>
    <w:rsid w:val="003C2F03"/>
    <w:rsid w:val="003C2FEE"/>
    <w:rsid w:val="003C2FF6"/>
    <w:rsid w:val="003C3296"/>
    <w:rsid w:val="003C32BF"/>
    <w:rsid w:val="003C33DA"/>
    <w:rsid w:val="003C34AF"/>
    <w:rsid w:val="003C35B6"/>
    <w:rsid w:val="003C360E"/>
    <w:rsid w:val="003C3C6B"/>
    <w:rsid w:val="003C3DA4"/>
    <w:rsid w:val="003C3FAE"/>
    <w:rsid w:val="003C429F"/>
    <w:rsid w:val="003C451B"/>
    <w:rsid w:val="003C4602"/>
    <w:rsid w:val="003C46B2"/>
    <w:rsid w:val="003C46CC"/>
    <w:rsid w:val="003C4EB7"/>
    <w:rsid w:val="003C4FBC"/>
    <w:rsid w:val="003C5081"/>
    <w:rsid w:val="003C50F1"/>
    <w:rsid w:val="003C521F"/>
    <w:rsid w:val="003C5335"/>
    <w:rsid w:val="003C5357"/>
    <w:rsid w:val="003C5374"/>
    <w:rsid w:val="003C5542"/>
    <w:rsid w:val="003C56E0"/>
    <w:rsid w:val="003C5705"/>
    <w:rsid w:val="003C58F2"/>
    <w:rsid w:val="003C5942"/>
    <w:rsid w:val="003C5CF5"/>
    <w:rsid w:val="003C5F6E"/>
    <w:rsid w:val="003C6428"/>
    <w:rsid w:val="003C652F"/>
    <w:rsid w:val="003C653C"/>
    <w:rsid w:val="003C65F2"/>
    <w:rsid w:val="003C6792"/>
    <w:rsid w:val="003C67CC"/>
    <w:rsid w:val="003C68DF"/>
    <w:rsid w:val="003C6944"/>
    <w:rsid w:val="003C69F7"/>
    <w:rsid w:val="003C6A30"/>
    <w:rsid w:val="003C6B77"/>
    <w:rsid w:val="003C6D75"/>
    <w:rsid w:val="003C6EFF"/>
    <w:rsid w:val="003C70F1"/>
    <w:rsid w:val="003C72B0"/>
    <w:rsid w:val="003C7350"/>
    <w:rsid w:val="003C7384"/>
    <w:rsid w:val="003C75ED"/>
    <w:rsid w:val="003C764D"/>
    <w:rsid w:val="003C76E0"/>
    <w:rsid w:val="003C7732"/>
    <w:rsid w:val="003C7738"/>
    <w:rsid w:val="003C7910"/>
    <w:rsid w:val="003C79D6"/>
    <w:rsid w:val="003C7A38"/>
    <w:rsid w:val="003C7D12"/>
    <w:rsid w:val="003C7E76"/>
    <w:rsid w:val="003D014B"/>
    <w:rsid w:val="003D04F8"/>
    <w:rsid w:val="003D0A59"/>
    <w:rsid w:val="003D0A5F"/>
    <w:rsid w:val="003D0E62"/>
    <w:rsid w:val="003D0F24"/>
    <w:rsid w:val="003D1376"/>
    <w:rsid w:val="003D149E"/>
    <w:rsid w:val="003D1520"/>
    <w:rsid w:val="003D18C3"/>
    <w:rsid w:val="003D190A"/>
    <w:rsid w:val="003D1E30"/>
    <w:rsid w:val="003D221F"/>
    <w:rsid w:val="003D2605"/>
    <w:rsid w:val="003D2994"/>
    <w:rsid w:val="003D2E77"/>
    <w:rsid w:val="003D2E87"/>
    <w:rsid w:val="003D2E8C"/>
    <w:rsid w:val="003D3289"/>
    <w:rsid w:val="003D32A8"/>
    <w:rsid w:val="003D3425"/>
    <w:rsid w:val="003D3427"/>
    <w:rsid w:val="003D37D2"/>
    <w:rsid w:val="003D393B"/>
    <w:rsid w:val="003D39AF"/>
    <w:rsid w:val="003D3DBD"/>
    <w:rsid w:val="003D3DF0"/>
    <w:rsid w:val="003D3E11"/>
    <w:rsid w:val="003D41B9"/>
    <w:rsid w:val="003D4296"/>
    <w:rsid w:val="003D42C4"/>
    <w:rsid w:val="003D447B"/>
    <w:rsid w:val="003D48A8"/>
    <w:rsid w:val="003D4D2A"/>
    <w:rsid w:val="003D4DCB"/>
    <w:rsid w:val="003D4F1A"/>
    <w:rsid w:val="003D4FC7"/>
    <w:rsid w:val="003D5031"/>
    <w:rsid w:val="003D51A4"/>
    <w:rsid w:val="003D527D"/>
    <w:rsid w:val="003D530B"/>
    <w:rsid w:val="003D538B"/>
    <w:rsid w:val="003D561C"/>
    <w:rsid w:val="003D5BA4"/>
    <w:rsid w:val="003D5D2A"/>
    <w:rsid w:val="003D5F51"/>
    <w:rsid w:val="003D61BF"/>
    <w:rsid w:val="003D634A"/>
    <w:rsid w:val="003D63B4"/>
    <w:rsid w:val="003D6558"/>
    <w:rsid w:val="003D69A2"/>
    <w:rsid w:val="003D6B51"/>
    <w:rsid w:val="003D6B73"/>
    <w:rsid w:val="003D6BBF"/>
    <w:rsid w:val="003D6E1E"/>
    <w:rsid w:val="003D70CD"/>
    <w:rsid w:val="003D725D"/>
    <w:rsid w:val="003D72C8"/>
    <w:rsid w:val="003D74EB"/>
    <w:rsid w:val="003D78E2"/>
    <w:rsid w:val="003D797E"/>
    <w:rsid w:val="003D7C0A"/>
    <w:rsid w:val="003D7C6D"/>
    <w:rsid w:val="003D7CD6"/>
    <w:rsid w:val="003D7EA4"/>
    <w:rsid w:val="003D7F43"/>
    <w:rsid w:val="003E01B2"/>
    <w:rsid w:val="003E050A"/>
    <w:rsid w:val="003E05DC"/>
    <w:rsid w:val="003E05F5"/>
    <w:rsid w:val="003E062F"/>
    <w:rsid w:val="003E090E"/>
    <w:rsid w:val="003E0C7F"/>
    <w:rsid w:val="003E0E50"/>
    <w:rsid w:val="003E1013"/>
    <w:rsid w:val="003E119B"/>
    <w:rsid w:val="003E1224"/>
    <w:rsid w:val="003E1274"/>
    <w:rsid w:val="003E14D1"/>
    <w:rsid w:val="003E1506"/>
    <w:rsid w:val="003E1558"/>
    <w:rsid w:val="003E1673"/>
    <w:rsid w:val="003E17B7"/>
    <w:rsid w:val="003E1900"/>
    <w:rsid w:val="003E1CE7"/>
    <w:rsid w:val="003E1D3B"/>
    <w:rsid w:val="003E2135"/>
    <w:rsid w:val="003E243C"/>
    <w:rsid w:val="003E2488"/>
    <w:rsid w:val="003E2502"/>
    <w:rsid w:val="003E2527"/>
    <w:rsid w:val="003E25E2"/>
    <w:rsid w:val="003E26F9"/>
    <w:rsid w:val="003E27AA"/>
    <w:rsid w:val="003E28A4"/>
    <w:rsid w:val="003E28D3"/>
    <w:rsid w:val="003E29A6"/>
    <w:rsid w:val="003E2B9C"/>
    <w:rsid w:val="003E2ED2"/>
    <w:rsid w:val="003E3004"/>
    <w:rsid w:val="003E300A"/>
    <w:rsid w:val="003E30C5"/>
    <w:rsid w:val="003E30C6"/>
    <w:rsid w:val="003E314B"/>
    <w:rsid w:val="003E32C7"/>
    <w:rsid w:val="003E336C"/>
    <w:rsid w:val="003E34EF"/>
    <w:rsid w:val="003E37D3"/>
    <w:rsid w:val="003E3900"/>
    <w:rsid w:val="003E3909"/>
    <w:rsid w:val="003E3913"/>
    <w:rsid w:val="003E3D16"/>
    <w:rsid w:val="003E3EFE"/>
    <w:rsid w:val="003E3F90"/>
    <w:rsid w:val="003E4121"/>
    <w:rsid w:val="003E41A0"/>
    <w:rsid w:val="003E43C9"/>
    <w:rsid w:val="003E4406"/>
    <w:rsid w:val="003E441E"/>
    <w:rsid w:val="003E4441"/>
    <w:rsid w:val="003E471A"/>
    <w:rsid w:val="003E49CC"/>
    <w:rsid w:val="003E4CAC"/>
    <w:rsid w:val="003E4CDF"/>
    <w:rsid w:val="003E4D8D"/>
    <w:rsid w:val="003E4E74"/>
    <w:rsid w:val="003E5294"/>
    <w:rsid w:val="003E56D5"/>
    <w:rsid w:val="003E5A01"/>
    <w:rsid w:val="003E5BCB"/>
    <w:rsid w:val="003E5C64"/>
    <w:rsid w:val="003E5CDE"/>
    <w:rsid w:val="003E5F30"/>
    <w:rsid w:val="003E5FEB"/>
    <w:rsid w:val="003E633F"/>
    <w:rsid w:val="003E63C2"/>
    <w:rsid w:val="003E64A7"/>
    <w:rsid w:val="003E654A"/>
    <w:rsid w:val="003E6581"/>
    <w:rsid w:val="003E6A59"/>
    <w:rsid w:val="003E6ACB"/>
    <w:rsid w:val="003E6BBD"/>
    <w:rsid w:val="003E6D15"/>
    <w:rsid w:val="003E6D17"/>
    <w:rsid w:val="003E6EAF"/>
    <w:rsid w:val="003E6F9E"/>
    <w:rsid w:val="003E70A7"/>
    <w:rsid w:val="003E72F5"/>
    <w:rsid w:val="003E76E9"/>
    <w:rsid w:val="003E798E"/>
    <w:rsid w:val="003E7A8A"/>
    <w:rsid w:val="003E7B0A"/>
    <w:rsid w:val="003E7E4C"/>
    <w:rsid w:val="003E7E58"/>
    <w:rsid w:val="003E7E69"/>
    <w:rsid w:val="003E7EB7"/>
    <w:rsid w:val="003E7F1E"/>
    <w:rsid w:val="003E7FB2"/>
    <w:rsid w:val="003F014C"/>
    <w:rsid w:val="003F044A"/>
    <w:rsid w:val="003F0611"/>
    <w:rsid w:val="003F06B6"/>
    <w:rsid w:val="003F0801"/>
    <w:rsid w:val="003F0887"/>
    <w:rsid w:val="003F08EC"/>
    <w:rsid w:val="003F0AFA"/>
    <w:rsid w:val="003F0B0C"/>
    <w:rsid w:val="003F0BBF"/>
    <w:rsid w:val="003F0D27"/>
    <w:rsid w:val="003F10A9"/>
    <w:rsid w:val="003F110E"/>
    <w:rsid w:val="003F1242"/>
    <w:rsid w:val="003F133D"/>
    <w:rsid w:val="003F13BB"/>
    <w:rsid w:val="003F143D"/>
    <w:rsid w:val="003F14F2"/>
    <w:rsid w:val="003F1563"/>
    <w:rsid w:val="003F1783"/>
    <w:rsid w:val="003F1843"/>
    <w:rsid w:val="003F191F"/>
    <w:rsid w:val="003F1ABD"/>
    <w:rsid w:val="003F1B2D"/>
    <w:rsid w:val="003F1C1D"/>
    <w:rsid w:val="003F1E36"/>
    <w:rsid w:val="003F1F37"/>
    <w:rsid w:val="003F1F63"/>
    <w:rsid w:val="003F20A9"/>
    <w:rsid w:val="003F20BF"/>
    <w:rsid w:val="003F2107"/>
    <w:rsid w:val="003F2109"/>
    <w:rsid w:val="003F22C4"/>
    <w:rsid w:val="003F22CB"/>
    <w:rsid w:val="003F235E"/>
    <w:rsid w:val="003F2512"/>
    <w:rsid w:val="003F2538"/>
    <w:rsid w:val="003F2638"/>
    <w:rsid w:val="003F2650"/>
    <w:rsid w:val="003F2781"/>
    <w:rsid w:val="003F278E"/>
    <w:rsid w:val="003F2A39"/>
    <w:rsid w:val="003F2AFE"/>
    <w:rsid w:val="003F2D56"/>
    <w:rsid w:val="003F2E22"/>
    <w:rsid w:val="003F2E53"/>
    <w:rsid w:val="003F2F4F"/>
    <w:rsid w:val="003F2F50"/>
    <w:rsid w:val="003F30F0"/>
    <w:rsid w:val="003F315C"/>
    <w:rsid w:val="003F3659"/>
    <w:rsid w:val="003F3784"/>
    <w:rsid w:val="003F3883"/>
    <w:rsid w:val="003F3A04"/>
    <w:rsid w:val="003F3C5C"/>
    <w:rsid w:val="003F3D7F"/>
    <w:rsid w:val="003F40B6"/>
    <w:rsid w:val="003F4509"/>
    <w:rsid w:val="003F4543"/>
    <w:rsid w:val="003F487A"/>
    <w:rsid w:val="003F48B0"/>
    <w:rsid w:val="003F4CB7"/>
    <w:rsid w:val="003F4DC9"/>
    <w:rsid w:val="003F4DEB"/>
    <w:rsid w:val="003F4E00"/>
    <w:rsid w:val="003F4E83"/>
    <w:rsid w:val="003F4F82"/>
    <w:rsid w:val="003F4FB7"/>
    <w:rsid w:val="003F500E"/>
    <w:rsid w:val="003F536A"/>
    <w:rsid w:val="003F537F"/>
    <w:rsid w:val="003F5483"/>
    <w:rsid w:val="003F5669"/>
    <w:rsid w:val="003F56CF"/>
    <w:rsid w:val="003F58B0"/>
    <w:rsid w:val="003F5934"/>
    <w:rsid w:val="003F5E6B"/>
    <w:rsid w:val="003F615C"/>
    <w:rsid w:val="003F616C"/>
    <w:rsid w:val="003F620B"/>
    <w:rsid w:val="003F638F"/>
    <w:rsid w:val="003F646F"/>
    <w:rsid w:val="003F6665"/>
    <w:rsid w:val="003F6A68"/>
    <w:rsid w:val="003F6B1E"/>
    <w:rsid w:val="003F6B4E"/>
    <w:rsid w:val="003F6BBD"/>
    <w:rsid w:val="003F6BDC"/>
    <w:rsid w:val="003F7195"/>
    <w:rsid w:val="003F74A4"/>
    <w:rsid w:val="003F765D"/>
    <w:rsid w:val="003F76DD"/>
    <w:rsid w:val="003F7916"/>
    <w:rsid w:val="003F7A3E"/>
    <w:rsid w:val="003F7B04"/>
    <w:rsid w:val="003F7DEB"/>
    <w:rsid w:val="003F7E51"/>
    <w:rsid w:val="003F7FE1"/>
    <w:rsid w:val="0040025A"/>
    <w:rsid w:val="004005BD"/>
    <w:rsid w:val="00400615"/>
    <w:rsid w:val="0040068C"/>
    <w:rsid w:val="0040076D"/>
    <w:rsid w:val="004007DC"/>
    <w:rsid w:val="00400907"/>
    <w:rsid w:val="0040095F"/>
    <w:rsid w:val="00400A15"/>
    <w:rsid w:val="00400B65"/>
    <w:rsid w:val="00400C44"/>
    <w:rsid w:val="00400E40"/>
    <w:rsid w:val="0040116E"/>
    <w:rsid w:val="00401195"/>
    <w:rsid w:val="004013AA"/>
    <w:rsid w:val="00401612"/>
    <w:rsid w:val="00401632"/>
    <w:rsid w:val="00401891"/>
    <w:rsid w:val="00401940"/>
    <w:rsid w:val="00401B98"/>
    <w:rsid w:val="00401DBE"/>
    <w:rsid w:val="0040202A"/>
    <w:rsid w:val="00402149"/>
    <w:rsid w:val="00402253"/>
    <w:rsid w:val="0040229A"/>
    <w:rsid w:val="004023F4"/>
    <w:rsid w:val="00402456"/>
    <w:rsid w:val="0040249B"/>
    <w:rsid w:val="00402665"/>
    <w:rsid w:val="0040273C"/>
    <w:rsid w:val="00402A39"/>
    <w:rsid w:val="00402A53"/>
    <w:rsid w:val="00402AA9"/>
    <w:rsid w:val="00402AC1"/>
    <w:rsid w:val="00402C00"/>
    <w:rsid w:val="00402F3E"/>
    <w:rsid w:val="00403441"/>
    <w:rsid w:val="00403521"/>
    <w:rsid w:val="0040379B"/>
    <w:rsid w:val="004038C7"/>
    <w:rsid w:val="004038F7"/>
    <w:rsid w:val="00403B16"/>
    <w:rsid w:val="00403DAA"/>
    <w:rsid w:val="00403DAD"/>
    <w:rsid w:val="00403E3B"/>
    <w:rsid w:val="00403E53"/>
    <w:rsid w:val="00403E6B"/>
    <w:rsid w:val="00403FDC"/>
    <w:rsid w:val="0040411E"/>
    <w:rsid w:val="004042CB"/>
    <w:rsid w:val="00404351"/>
    <w:rsid w:val="004043F2"/>
    <w:rsid w:val="0040476A"/>
    <w:rsid w:val="00404856"/>
    <w:rsid w:val="004048CD"/>
    <w:rsid w:val="00404D05"/>
    <w:rsid w:val="00404FD3"/>
    <w:rsid w:val="00404FF3"/>
    <w:rsid w:val="0040513D"/>
    <w:rsid w:val="004051AC"/>
    <w:rsid w:val="0040526B"/>
    <w:rsid w:val="00405345"/>
    <w:rsid w:val="00405487"/>
    <w:rsid w:val="00405934"/>
    <w:rsid w:val="004059BA"/>
    <w:rsid w:val="00405D08"/>
    <w:rsid w:val="00405D36"/>
    <w:rsid w:val="00405DD5"/>
    <w:rsid w:val="00405FBA"/>
    <w:rsid w:val="00406481"/>
    <w:rsid w:val="0040654D"/>
    <w:rsid w:val="00406B9F"/>
    <w:rsid w:val="00406E08"/>
    <w:rsid w:val="00406EC9"/>
    <w:rsid w:val="00406ECE"/>
    <w:rsid w:val="004070FB"/>
    <w:rsid w:val="00407393"/>
    <w:rsid w:val="004075C9"/>
    <w:rsid w:val="004078F5"/>
    <w:rsid w:val="00407A2D"/>
    <w:rsid w:val="00407CE3"/>
    <w:rsid w:val="00407EDC"/>
    <w:rsid w:val="00410258"/>
    <w:rsid w:val="004103CF"/>
    <w:rsid w:val="004107B7"/>
    <w:rsid w:val="004108BB"/>
    <w:rsid w:val="00410908"/>
    <w:rsid w:val="00410A07"/>
    <w:rsid w:val="00410DAB"/>
    <w:rsid w:val="00410F31"/>
    <w:rsid w:val="0041114D"/>
    <w:rsid w:val="00411398"/>
    <w:rsid w:val="00411422"/>
    <w:rsid w:val="0041147C"/>
    <w:rsid w:val="004114BA"/>
    <w:rsid w:val="004114BD"/>
    <w:rsid w:val="00411827"/>
    <w:rsid w:val="0041193A"/>
    <w:rsid w:val="00411B3C"/>
    <w:rsid w:val="00411B54"/>
    <w:rsid w:val="00411C61"/>
    <w:rsid w:val="00411E6E"/>
    <w:rsid w:val="0041206D"/>
    <w:rsid w:val="00412095"/>
    <w:rsid w:val="004123DE"/>
    <w:rsid w:val="00412419"/>
    <w:rsid w:val="00412567"/>
    <w:rsid w:val="00412922"/>
    <w:rsid w:val="00412963"/>
    <w:rsid w:val="00412AEB"/>
    <w:rsid w:val="00412BC1"/>
    <w:rsid w:val="00412BD8"/>
    <w:rsid w:val="00412CE5"/>
    <w:rsid w:val="00412CE7"/>
    <w:rsid w:val="00412E26"/>
    <w:rsid w:val="004131DB"/>
    <w:rsid w:val="004132F5"/>
    <w:rsid w:val="00413390"/>
    <w:rsid w:val="00413449"/>
    <w:rsid w:val="0041357A"/>
    <w:rsid w:val="0041357F"/>
    <w:rsid w:val="004136D7"/>
    <w:rsid w:val="004137FA"/>
    <w:rsid w:val="00413954"/>
    <w:rsid w:val="0041398B"/>
    <w:rsid w:val="00413D2B"/>
    <w:rsid w:val="00413E7E"/>
    <w:rsid w:val="00413F1D"/>
    <w:rsid w:val="004140FE"/>
    <w:rsid w:val="0041431A"/>
    <w:rsid w:val="0041467F"/>
    <w:rsid w:val="00414A74"/>
    <w:rsid w:val="00414AD4"/>
    <w:rsid w:val="00414AEA"/>
    <w:rsid w:val="00414C1B"/>
    <w:rsid w:val="00414CBC"/>
    <w:rsid w:val="00414E2D"/>
    <w:rsid w:val="00414FB7"/>
    <w:rsid w:val="004150B7"/>
    <w:rsid w:val="004151E5"/>
    <w:rsid w:val="004154FA"/>
    <w:rsid w:val="004156B9"/>
    <w:rsid w:val="0041599F"/>
    <w:rsid w:val="00415B05"/>
    <w:rsid w:val="00415B82"/>
    <w:rsid w:val="00415C45"/>
    <w:rsid w:val="00415D49"/>
    <w:rsid w:val="00415D51"/>
    <w:rsid w:val="00415D67"/>
    <w:rsid w:val="00415DA3"/>
    <w:rsid w:val="00415F12"/>
    <w:rsid w:val="0041614B"/>
    <w:rsid w:val="004161CE"/>
    <w:rsid w:val="004164E4"/>
    <w:rsid w:val="00416519"/>
    <w:rsid w:val="00416799"/>
    <w:rsid w:val="00416A05"/>
    <w:rsid w:val="00416A60"/>
    <w:rsid w:val="00416E62"/>
    <w:rsid w:val="00416E7C"/>
    <w:rsid w:val="00416F84"/>
    <w:rsid w:val="0041700B"/>
    <w:rsid w:val="00417048"/>
    <w:rsid w:val="004170D3"/>
    <w:rsid w:val="004173EE"/>
    <w:rsid w:val="0041774E"/>
    <w:rsid w:val="00417773"/>
    <w:rsid w:val="0041778D"/>
    <w:rsid w:val="00417B00"/>
    <w:rsid w:val="00417B44"/>
    <w:rsid w:val="00417BA3"/>
    <w:rsid w:val="00417E02"/>
    <w:rsid w:val="00420072"/>
    <w:rsid w:val="00420110"/>
    <w:rsid w:val="0042011C"/>
    <w:rsid w:val="004202A8"/>
    <w:rsid w:val="00420370"/>
    <w:rsid w:val="00420484"/>
    <w:rsid w:val="004205DA"/>
    <w:rsid w:val="00420849"/>
    <w:rsid w:val="00420A01"/>
    <w:rsid w:val="00420A82"/>
    <w:rsid w:val="00420B45"/>
    <w:rsid w:val="00420C80"/>
    <w:rsid w:val="00420F63"/>
    <w:rsid w:val="00420FCE"/>
    <w:rsid w:val="0042111C"/>
    <w:rsid w:val="00421302"/>
    <w:rsid w:val="0042140A"/>
    <w:rsid w:val="004216BE"/>
    <w:rsid w:val="004217BE"/>
    <w:rsid w:val="004218B2"/>
    <w:rsid w:val="004218D6"/>
    <w:rsid w:val="00421CF6"/>
    <w:rsid w:val="00421FFD"/>
    <w:rsid w:val="004220AF"/>
    <w:rsid w:val="004224DB"/>
    <w:rsid w:val="00422819"/>
    <w:rsid w:val="00422843"/>
    <w:rsid w:val="00422A56"/>
    <w:rsid w:val="00422BF5"/>
    <w:rsid w:val="00422C21"/>
    <w:rsid w:val="00422E63"/>
    <w:rsid w:val="00422F20"/>
    <w:rsid w:val="00423067"/>
    <w:rsid w:val="004234C0"/>
    <w:rsid w:val="0042377D"/>
    <w:rsid w:val="004239CB"/>
    <w:rsid w:val="004239D1"/>
    <w:rsid w:val="004239DE"/>
    <w:rsid w:val="00423A50"/>
    <w:rsid w:val="00423F8C"/>
    <w:rsid w:val="0042415D"/>
    <w:rsid w:val="00424256"/>
    <w:rsid w:val="004242F6"/>
    <w:rsid w:val="004243BE"/>
    <w:rsid w:val="0042443D"/>
    <w:rsid w:val="00424446"/>
    <w:rsid w:val="004245F6"/>
    <w:rsid w:val="00424863"/>
    <w:rsid w:val="004248A4"/>
    <w:rsid w:val="00424B5F"/>
    <w:rsid w:val="00424C58"/>
    <w:rsid w:val="00424D94"/>
    <w:rsid w:val="00424E70"/>
    <w:rsid w:val="00424EB8"/>
    <w:rsid w:val="004253A8"/>
    <w:rsid w:val="0042548B"/>
    <w:rsid w:val="004258C3"/>
    <w:rsid w:val="00425AC1"/>
    <w:rsid w:val="00425CBD"/>
    <w:rsid w:val="00425DB6"/>
    <w:rsid w:val="00425DD1"/>
    <w:rsid w:val="00425FD2"/>
    <w:rsid w:val="00425FE6"/>
    <w:rsid w:val="00426016"/>
    <w:rsid w:val="0042602B"/>
    <w:rsid w:val="0042603B"/>
    <w:rsid w:val="0042606E"/>
    <w:rsid w:val="00426085"/>
    <w:rsid w:val="00426207"/>
    <w:rsid w:val="004265D1"/>
    <w:rsid w:val="004266A3"/>
    <w:rsid w:val="00426740"/>
    <w:rsid w:val="004268BA"/>
    <w:rsid w:val="00426A35"/>
    <w:rsid w:val="00426C24"/>
    <w:rsid w:val="00426C76"/>
    <w:rsid w:val="00426D2E"/>
    <w:rsid w:val="004271D7"/>
    <w:rsid w:val="004273B3"/>
    <w:rsid w:val="004273BA"/>
    <w:rsid w:val="00427432"/>
    <w:rsid w:val="00427521"/>
    <w:rsid w:val="00427756"/>
    <w:rsid w:val="00427831"/>
    <w:rsid w:val="00427A61"/>
    <w:rsid w:val="00427B87"/>
    <w:rsid w:val="00427BB3"/>
    <w:rsid w:val="00427E73"/>
    <w:rsid w:val="004301B2"/>
    <w:rsid w:val="004301CE"/>
    <w:rsid w:val="00430269"/>
    <w:rsid w:val="004302F2"/>
    <w:rsid w:val="004303E7"/>
    <w:rsid w:val="00430702"/>
    <w:rsid w:val="00430713"/>
    <w:rsid w:val="00430732"/>
    <w:rsid w:val="00430BD9"/>
    <w:rsid w:val="00430BEF"/>
    <w:rsid w:val="00430D58"/>
    <w:rsid w:val="00430EBA"/>
    <w:rsid w:val="0043139B"/>
    <w:rsid w:val="00431403"/>
    <w:rsid w:val="00431597"/>
    <w:rsid w:val="00431674"/>
    <w:rsid w:val="00431AA2"/>
    <w:rsid w:val="00431B04"/>
    <w:rsid w:val="00431C19"/>
    <w:rsid w:val="00431D44"/>
    <w:rsid w:val="00431DFA"/>
    <w:rsid w:val="00432442"/>
    <w:rsid w:val="0043246E"/>
    <w:rsid w:val="00432584"/>
    <w:rsid w:val="0043265E"/>
    <w:rsid w:val="00432735"/>
    <w:rsid w:val="00432936"/>
    <w:rsid w:val="00432CA1"/>
    <w:rsid w:val="00432D67"/>
    <w:rsid w:val="00432E00"/>
    <w:rsid w:val="00432E4A"/>
    <w:rsid w:val="00432E5D"/>
    <w:rsid w:val="00433025"/>
    <w:rsid w:val="004333E2"/>
    <w:rsid w:val="0043346F"/>
    <w:rsid w:val="004334BE"/>
    <w:rsid w:val="0043350C"/>
    <w:rsid w:val="0043359B"/>
    <w:rsid w:val="00433A8E"/>
    <w:rsid w:val="00433B4D"/>
    <w:rsid w:val="00433B65"/>
    <w:rsid w:val="00433C53"/>
    <w:rsid w:val="00433D32"/>
    <w:rsid w:val="00433DB2"/>
    <w:rsid w:val="00433FF7"/>
    <w:rsid w:val="004340E0"/>
    <w:rsid w:val="004341D4"/>
    <w:rsid w:val="00434414"/>
    <w:rsid w:val="0043446A"/>
    <w:rsid w:val="00434694"/>
    <w:rsid w:val="004348DE"/>
    <w:rsid w:val="00434A31"/>
    <w:rsid w:val="00434A57"/>
    <w:rsid w:val="00434C7E"/>
    <w:rsid w:val="00434D34"/>
    <w:rsid w:val="00434DB5"/>
    <w:rsid w:val="00434E42"/>
    <w:rsid w:val="00434EE0"/>
    <w:rsid w:val="00434F2D"/>
    <w:rsid w:val="00434F38"/>
    <w:rsid w:val="00434F3D"/>
    <w:rsid w:val="0043506A"/>
    <w:rsid w:val="00435114"/>
    <w:rsid w:val="0043518E"/>
    <w:rsid w:val="00435369"/>
    <w:rsid w:val="004354F0"/>
    <w:rsid w:val="0043574A"/>
    <w:rsid w:val="004358D4"/>
    <w:rsid w:val="0043595E"/>
    <w:rsid w:val="00435A99"/>
    <w:rsid w:val="00435B45"/>
    <w:rsid w:val="00435C55"/>
    <w:rsid w:val="00435D8D"/>
    <w:rsid w:val="00435EB2"/>
    <w:rsid w:val="00436065"/>
    <w:rsid w:val="0043609A"/>
    <w:rsid w:val="004360B7"/>
    <w:rsid w:val="00436164"/>
    <w:rsid w:val="004361CC"/>
    <w:rsid w:val="00436304"/>
    <w:rsid w:val="004365A5"/>
    <w:rsid w:val="004367BE"/>
    <w:rsid w:val="0043690A"/>
    <w:rsid w:val="00436998"/>
    <w:rsid w:val="00436B69"/>
    <w:rsid w:val="00436DA1"/>
    <w:rsid w:val="00436F4A"/>
    <w:rsid w:val="004373B7"/>
    <w:rsid w:val="00437473"/>
    <w:rsid w:val="004374FF"/>
    <w:rsid w:val="00437745"/>
    <w:rsid w:val="00437A4C"/>
    <w:rsid w:val="00437AD2"/>
    <w:rsid w:val="00437C12"/>
    <w:rsid w:val="00437F73"/>
    <w:rsid w:val="00437FF5"/>
    <w:rsid w:val="00440066"/>
    <w:rsid w:val="004400E8"/>
    <w:rsid w:val="00440139"/>
    <w:rsid w:val="004401E9"/>
    <w:rsid w:val="004402B7"/>
    <w:rsid w:val="0044048B"/>
    <w:rsid w:val="00440636"/>
    <w:rsid w:val="00440670"/>
    <w:rsid w:val="00440714"/>
    <w:rsid w:val="00440754"/>
    <w:rsid w:val="004407B8"/>
    <w:rsid w:val="00440830"/>
    <w:rsid w:val="004409A8"/>
    <w:rsid w:val="004409CF"/>
    <w:rsid w:val="00440A1B"/>
    <w:rsid w:val="00440BA3"/>
    <w:rsid w:val="00440D4C"/>
    <w:rsid w:val="00440F2F"/>
    <w:rsid w:val="004410FD"/>
    <w:rsid w:val="00441110"/>
    <w:rsid w:val="0044139B"/>
    <w:rsid w:val="004414D7"/>
    <w:rsid w:val="00441595"/>
    <w:rsid w:val="0044178F"/>
    <w:rsid w:val="00441B21"/>
    <w:rsid w:val="00441BD3"/>
    <w:rsid w:val="00441C2C"/>
    <w:rsid w:val="00441C63"/>
    <w:rsid w:val="00441D2D"/>
    <w:rsid w:val="00441E05"/>
    <w:rsid w:val="00441E11"/>
    <w:rsid w:val="00441ED1"/>
    <w:rsid w:val="00441FD5"/>
    <w:rsid w:val="00442000"/>
    <w:rsid w:val="0044262E"/>
    <w:rsid w:val="0044286D"/>
    <w:rsid w:val="004428E1"/>
    <w:rsid w:val="00442924"/>
    <w:rsid w:val="0044295D"/>
    <w:rsid w:val="00442A0D"/>
    <w:rsid w:val="00442DAE"/>
    <w:rsid w:val="00442F98"/>
    <w:rsid w:val="004430FC"/>
    <w:rsid w:val="00443333"/>
    <w:rsid w:val="00443663"/>
    <w:rsid w:val="00443707"/>
    <w:rsid w:val="00443831"/>
    <w:rsid w:val="00443851"/>
    <w:rsid w:val="0044396F"/>
    <w:rsid w:val="004439B7"/>
    <w:rsid w:val="00443A4E"/>
    <w:rsid w:val="00443A6D"/>
    <w:rsid w:val="00443AB5"/>
    <w:rsid w:val="00443AE0"/>
    <w:rsid w:val="00443C53"/>
    <w:rsid w:val="00443C73"/>
    <w:rsid w:val="00443C74"/>
    <w:rsid w:val="00443CF9"/>
    <w:rsid w:val="00443FEA"/>
    <w:rsid w:val="0044409E"/>
    <w:rsid w:val="0044421F"/>
    <w:rsid w:val="004444A9"/>
    <w:rsid w:val="00444706"/>
    <w:rsid w:val="004447B5"/>
    <w:rsid w:val="00444830"/>
    <w:rsid w:val="004449A1"/>
    <w:rsid w:val="00444BA8"/>
    <w:rsid w:val="00444C87"/>
    <w:rsid w:val="00444CB2"/>
    <w:rsid w:val="00444DDA"/>
    <w:rsid w:val="00444E67"/>
    <w:rsid w:val="004451F8"/>
    <w:rsid w:val="004453C3"/>
    <w:rsid w:val="004454E4"/>
    <w:rsid w:val="00445E25"/>
    <w:rsid w:val="00445EE6"/>
    <w:rsid w:val="00446458"/>
    <w:rsid w:val="004464C9"/>
    <w:rsid w:val="004465A9"/>
    <w:rsid w:val="004466B8"/>
    <w:rsid w:val="00446798"/>
    <w:rsid w:val="00446899"/>
    <w:rsid w:val="004468D7"/>
    <w:rsid w:val="00446AE7"/>
    <w:rsid w:val="00446BE4"/>
    <w:rsid w:val="00446F46"/>
    <w:rsid w:val="004470C8"/>
    <w:rsid w:val="004471AF"/>
    <w:rsid w:val="004471DF"/>
    <w:rsid w:val="0044720A"/>
    <w:rsid w:val="00447304"/>
    <w:rsid w:val="0044736C"/>
    <w:rsid w:val="00447477"/>
    <w:rsid w:val="0044752E"/>
    <w:rsid w:val="00447B1E"/>
    <w:rsid w:val="00447CA5"/>
    <w:rsid w:val="00447D37"/>
    <w:rsid w:val="00447F43"/>
    <w:rsid w:val="00450029"/>
    <w:rsid w:val="00450257"/>
    <w:rsid w:val="004502CE"/>
    <w:rsid w:val="00450442"/>
    <w:rsid w:val="004504F9"/>
    <w:rsid w:val="004506B2"/>
    <w:rsid w:val="004508BC"/>
    <w:rsid w:val="00450B84"/>
    <w:rsid w:val="00450C11"/>
    <w:rsid w:val="00450CE0"/>
    <w:rsid w:val="00450CFC"/>
    <w:rsid w:val="00450E35"/>
    <w:rsid w:val="00450F8F"/>
    <w:rsid w:val="00451419"/>
    <w:rsid w:val="004514C7"/>
    <w:rsid w:val="004515A0"/>
    <w:rsid w:val="004516BE"/>
    <w:rsid w:val="004516C8"/>
    <w:rsid w:val="00451704"/>
    <w:rsid w:val="00451729"/>
    <w:rsid w:val="00451B37"/>
    <w:rsid w:val="00451BF8"/>
    <w:rsid w:val="00451C92"/>
    <w:rsid w:val="00451D5A"/>
    <w:rsid w:val="00451DD4"/>
    <w:rsid w:val="0045227C"/>
    <w:rsid w:val="004522E5"/>
    <w:rsid w:val="004522EC"/>
    <w:rsid w:val="004523EE"/>
    <w:rsid w:val="00452491"/>
    <w:rsid w:val="004525D4"/>
    <w:rsid w:val="00452684"/>
    <w:rsid w:val="004526A0"/>
    <w:rsid w:val="0045289E"/>
    <w:rsid w:val="00452951"/>
    <w:rsid w:val="00452A6A"/>
    <w:rsid w:val="00452BAE"/>
    <w:rsid w:val="00452E4C"/>
    <w:rsid w:val="00452F14"/>
    <w:rsid w:val="0045303D"/>
    <w:rsid w:val="00453074"/>
    <w:rsid w:val="004532E7"/>
    <w:rsid w:val="004534F3"/>
    <w:rsid w:val="004536AA"/>
    <w:rsid w:val="00453745"/>
    <w:rsid w:val="00453986"/>
    <w:rsid w:val="004541DE"/>
    <w:rsid w:val="00454273"/>
    <w:rsid w:val="00454330"/>
    <w:rsid w:val="00454335"/>
    <w:rsid w:val="004548F9"/>
    <w:rsid w:val="00454B76"/>
    <w:rsid w:val="00454BE7"/>
    <w:rsid w:val="00454C24"/>
    <w:rsid w:val="00454C78"/>
    <w:rsid w:val="00454C7C"/>
    <w:rsid w:val="00454CA4"/>
    <w:rsid w:val="00454EC6"/>
    <w:rsid w:val="00454F33"/>
    <w:rsid w:val="00455116"/>
    <w:rsid w:val="00455152"/>
    <w:rsid w:val="004551CA"/>
    <w:rsid w:val="004553A1"/>
    <w:rsid w:val="004553C5"/>
    <w:rsid w:val="0045557C"/>
    <w:rsid w:val="00455612"/>
    <w:rsid w:val="00455673"/>
    <w:rsid w:val="00455942"/>
    <w:rsid w:val="00455965"/>
    <w:rsid w:val="004559E9"/>
    <w:rsid w:val="00455CDA"/>
    <w:rsid w:val="00455E9C"/>
    <w:rsid w:val="00455F02"/>
    <w:rsid w:val="00455F8E"/>
    <w:rsid w:val="00455FEF"/>
    <w:rsid w:val="0045625D"/>
    <w:rsid w:val="0045672C"/>
    <w:rsid w:val="004568AA"/>
    <w:rsid w:val="0045697F"/>
    <w:rsid w:val="00456A02"/>
    <w:rsid w:val="00456C13"/>
    <w:rsid w:val="00456D8F"/>
    <w:rsid w:val="00456DC1"/>
    <w:rsid w:val="00456F42"/>
    <w:rsid w:val="004570A6"/>
    <w:rsid w:val="004570DA"/>
    <w:rsid w:val="00457137"/>
    <w:rsid w:val="004572B1"/>
    <w:rsid w:val="00457361"/>
    <w:rsid w:val="004576D5"/>
    <w:rsid w:val="004576E1"/>
    <w:rsid w:val="0045779A"/>
    <w:rsid w:val="004577FD"/>
    <w:rsid w:val="004579DF"/>
    <w:rsid w:val="00457CAB"/>
    <w:rsid w:val="00457CF1"/>
    <w:rsid w:val="00457F96"/>
    <w:rsid w:val="00457FE7"/>
    <w:rsid w:val="0046079C"/>
    <w:rsid w:val="004607A5"/>
    <w:rsid w:val="00460A5E"/>
    <w:rsid w:val="00460CAB"/>
    <w:rsid w:val="00460D99"/>
    <w:rsid w:val="0046142D"/>
    <w:rsid w:val="00461498"/>
    <w:rsid w:val="004614D5"/>
    <w:rsid w:val="004615FE"/>
    <w:rsid w:val="00461A9C"/>
    <w:rsid w:val="00461D0A"/>
    <w:rsid w:val="00461D7D"/>
    <w:rsid w:val="00461E37"/>
    <w:rsid w:val="00462403"/>
    <w:rsid w:val="0046243B"/>
    <w:rsid w:val="004625C0"/>
    <w:rsid w:val="00462A72"/>
    <w:rsid w:val="00462BCA"/>
    <w:rsid w:val="00462D03"/>
    <w:rsid w:val="004632F0"/>
    <w:rsid w:val="00463341"/>
    <w:rsid w:val="004634FA"/>
    <w:rsid w:val="004635BE"/>
    <w:rsid w:val="00463695"/>
    <w:rsid w:val="0046396E"/>
    <w:rsid w:val="00463A07"/>
    <w:rsid w:val="00463A7F"/>
    <w:rsid w:val="00463ABC"/>
    <w:rsid w:val="00463B42"/>
    <w:rsid w:val="00463D15"/>
    <w:rsid w:val="00463DF6"/>
    <w:rsid w:val="00463E8E"/>
    <w:rsid w:val="0046400C"/>
    <w:rsid w:val="0046412E"/>
    <w:rsid w:val="00464186"/>
    <w:rsid w:val="00464192"/>
    <w:rsid w:val="00464792"/>
    <w:rsid w:val="00464829"/>
    <w:rsid w:val="00464C6B"/>
    <w:rsid w:val="00464D87"/>
    <w:rsid w:val="00464E4D"/>
    <w:rsid w:val="00464E5F"/>
    <w:rsid w:val="00464EF7"/>
    <w:rsid w:val="00464F37"/>
    <w:rsid w:val="00465000"/>
    <w:rsid w:val="004651E9"/>
    <w:rsid w:val="00465511"/>
    <w:rsid w:val="0046567B"/>
    <w:rsid w:val="00465DAC"/>
    <w:rsid w:val="00465DAE"/>
    <w:rsid w:val="00465F45"/>
    <w:rsid w:val="00466250"/>
    <w:rsid w:val="00466537"/>
    <w:rsid w:val="00466569"/>
    <w:rsid w:val="00466617"/>
    <w:rsid w:val="00466868"/>
    <w:rsid w:val="00466964"/>
    <w:rsid w:val="00466A91"/>
    <w:rsid w:val="00466BF9"/>
    <w:rsid w:val="00466C7D"/>
    <w:rsid w:val="00466E52"/>
    <w:rsid w:val="0046700F"/>
    <w:rsid w:val="00467076"/>
    <w:rsid w:val="004671A5"/>
    <w:rsid w:val="004671B2"/>
    <w:rsid w:val="004673FD"/>
    <w:rsid w:val="0046741B"/>
    <w:rsid w:val="00467648"/>
    <w:rsid w:val="004676DC"/>
    <w:rsid w:val="004677D3"/>
    <w:rsid w:val="004679B7"/>
    <w:rsid w:val="00467A34"/>
    <w:rsid w:val="00467B5B"/>
    <w:rsid w:val="00467CE9"/>
    <w:rsid w:val="00467D29"/>
    <w:rsid w:val="00467F91"/>
    <w:rsid w:val="00467FFC"/>
    <w:rsid w:val="00470011"/>
    <w:rsid w:val="00470056"/>
    <w:rsid w:val="0047012B"/>
    <w:rsid w:val="0047012C"/>
    <w:rsid w:val="004702A9"/>
    <w:rsid w:val="00470424"/>
    <w:rsid w:val="004704EE"/>
    <w:rsid w:val="0047061B"/>
    <w:rsid w:val="0047061E"/>
    <w:rsid w:val="0047082E"/>
    <w:rsid w:val="004709E2"/>
    <w:rsid w:val="00470DE8"/>
    <w:rsid w:val="0047104A"/>
    <w:rsid w:val="004714CE"/>
    <w:rsid w:val="004714D0"/>
    <w:rsid w:val="0047176C"/>
    <w:rsid w:val="004718F1"/>
    <w:rsid w:val="0047195B"/>
    <w:rsid w:val="00471B86"/>
    <w:rsid w:val="00471BA4"/>
    <w:rsid w:val="00471C1D"/>
    <w:rsid w:val="00471C46"/>
    <w:rsid w:val="00471D76"/>
    <w:rsid w:val="00471F4C"/>
    <w:rsid w:val="00471F77"/>
    <w:rsid w:val="00471FC5"/>
    <w:rsid w:val="004720F6"/>
    <w:rsid w:val="00472193"/>
    <w:rsid w:val="00472288"/>
    <w:rsid w:val="00472349"/>
    <w:rsid w:val="0047249B"/>
    <w:rsid w:val="0047252B"/>
    <w:rsid w:val="0047277F"/>
    <w:rsid w:val="004727E6"/>
    <w:rsid w:val="004728FB"/>
    <w:rsid w:val="004729BB"/>
    <w:rsid w:val="00472A72"/>
    <w:rsid w:val="00472A92"/>
    <w:rsid w:val="00472ABA"/>
    <w:rsid w:val="00472BD6"/>
    <w:rsid w:val="00472C24"/>
    <w:rsid w:val="00472D6E"/>
    <w:rsid w:val="00472EBC"/>
    <w:rsid w:val="00472F27"/>
    <w:rsid w:val="00472F2A"/>
    <w:rsid w:val="0047320F"/>
    <w:rsid w:val="004733AF"/>
    <w:rsid w:val="00473496"/>
    <w:rsid w:val="004734C9"/>
    <w:rsid w:val="00473528"/>
    <w:rsid w:val="0047387B"/>
    <w:rsid w:val="00473899"/>
    <w:rsid w:val="0047389B"/>
    <w:rsid w:val="004739F2"/>
    <w:rsid w:val="00473A0A"/>
    <w:rsid w:val="00473B71"/>
    <w:rsid w:val="00474071"/>
    <w:rsid w:val="004741FB"/>
    <w:rsid w:val="004744DA"/>
    <w:rsid w:val="00474557"/>
    <w:rsid w:val="00474565"/>
    <w:rsid w:val="00474575"/>
    <w:rsid w:val="004749B1"/>
    <w:rsid w:val="00474A2D"/>
    <w:rsid w:val="00474A53"/>
    <w:rsid w:val="00474AFC"/>
    <w:rsid w:val="00474B20"/>
    <w:rsid w:val="004751BC"/>
    <w:rsid w:val="004751FB"/>
    <w:rsid w:val="0047554C"/>
    <w:rsid w:val="004756C6"/>
    <w:rsid w:val="0047576B"/>
    <w:rsid w:val="004757AD"/>
    <w:rsid w:val="0047580E"/>
    <w:rsid w:val="0047580F"/>
    <w:rsid w:val="0047591D"/>
    <w:rsid w:val="00475A54"/>
    <w:rsid w:val="00475AAA"/>
    <w:rsid w:val="00475B55"/>
    <w:rsid w:val="00475EF9"/>
    <w:rsid w:val="00476012"/>
    <w:rsid w:val="0047605E"/>
    <w:rsid w:val="004760D4"/>
    <w:rsid w:val="0047632D"/>
    <w:rsid w:val="00476388"/>
    <w:rsid w:val="004763B8"/>
    <w:rsid w:val="004766F7"/>
    <w:rsid w:val="00476704"/>
    <w:rsid w:val="00476C30"/>
    <w:rsid w:val="00476D79"/>
    <w:rsid w:val="00476DBE"/>
    <w:rsid w:val="00476EA0"/>
    <w:rsid w:val="00476F1C"/>
    <w:rsid w:val="0047713C"/>
    <w:rsid w:val="00477147"/>
    <w:rsid w:val="0047732C"/>
    <w:rsid w:val="004773E4"/>
    <w:rsid w:val="004775B8"/>
    <w:rsid w:val="004775D1"/>
    <w:rsid w:val="0047781C"/>
    <w:rsid w:val="004778CB"/>
    <w:rsid w:val="004779F5"/>
    <w:rsid w:val="00477B92"/>
    <w:rsid w:val="00477D8B"/>
    <w:rsid w:val="00477D95"/>
    <w:rsid w:val="00477DFA"/>
    <w:rsid w:val="00477F16"/>
    <w:rsid w:val="00477F2A"/>
    <w:rsid w:val="00480689"/>
    <w:rsid w:val="004807F5"/>
    <w:rsid w:val="00480A27"/>
    <w:rsid w:val="00480BB3"/>
    <w:rsid w:val="00480BFE"/>
    <w:rsid w:val="004811AD"/>
    <w:rsid w:val="004813F1"/>
    <w:rsid w:val="00481469"/>
    <w:rsid w:val="00481801"/>
    <w:rsid w:val="00481880"/>
    <w:rsid w:val="00481925"/>
    <w:rsid w:val="004819B4"/>
    <w:rsid w:val="00481B58"/>
    <w:rsid w:val="00481BAE"/>
    <w:rsid w:val="00481DD1"/>
    <w:rsid w:val="00481DEE"/>
    <w:rsid w:val="00481E12"/>
    <w:rsid w:val="00481E6E"/>
    <w:rsid w:val="00481FB2"/>
    <w:rsid w:val="00482177"/>
    <w:rsid w:val="0048228E"/>
    <w:rsid w:val="004823F8"/>
    <w:rsid w:val="004824DA"/>
    <w:rsid w:val="00482723"/>
    <w:rsid w:val="00482733"/>
    <w:rsid w:val="00482761"/>
    <w:rsid w:val="004827E1"/>
    <w:rsid w:val="00482902"/>
    <w:rsid w:val="00482C14"/>
    <w:rsid w:val="00482D54"/>
    <w:rsid w:val="004830C5"/>
    <w:rsid w:val="004832DF"/>
    <w:rsid w:val="00483379"/>
    <w:rsid w:val="0048349F"/>
    <w:rsid w:val="00483578"/>
    <w:rsid w:val="004836C2"/>
    <w:rsid w:val="00483AB9"/>
    <w:rsid w:val="00483D51"/>
    <w:rsid w:val="00483F08"/>
    <w:rsid w:val="004841EE"/>
    <w:rsid w:val="00484696"/>
    <w:rsid w:val="00484885"/>
    <w:rsid w:val="00484CC7"/>
    <w:rsid w:val="00484DF5"/>
    <w:rsid w:val="0048511C"/>
    <w:rsid w:val="004852B4"/>
    <w:rsid w:val="00485303"/>
    <w:rsid w:val="00485307"/>
    <w:rsid w:val="00485592"/>
    <w:rsid w:val="0048598B"/>
    <w:rsid w:val="00485A1D"/>
    <w:rsid w:val="00485E48"/>
    <w:rsid w:val="00485E87"/>
    <w:rsid w:val="0048607F"/>
    <w:rsid w:val="00486143"/>
    <w:rsid w:val="00486205"/>
    <w:rsid w:val="00486398"/>
    <w:rsid w:val="004863CD"/>
    <w:rsid w:val="004863F8"/>
    <w:rsid w:val="004864D3"/>
    <w:rsid w:val="004865C2"/>
    <w:rsid w:val="00486736"/>
    <w:rsid w:val="004867E5"/>
    <w:rsid w:val="0048683C"/>
    <w:rsid w:val="00486852"/>
    <w:rsid w:val="00486A33"/>
    <w:rsid w:val="00486A78"/>
    <w:rsid w:val="00486C30"/>
    <w:rsid w:val="00486CB4"/>
    <w:rsid w:val="00486D2E"/>
    <w:rsid w:val="00486F39"/>
    <w:rsid w:val="00486F84"/>
    <w:rsid w:val="0048735F"/>
    <w:rsid w:val="004875DE"/>
    <w:rsid w:val="00487D7B"/>
    <w:rsid w:val="00487DD8"/>
    <w:rsid w:val="00487E01"/>
    <w:rsid w:val="00487FE9"/>
    <w:rsid w:val="00490093"/>
    <w:rsid w:val="004900D8"/>
    <w:rsid w:val="004901FB"/>
    <w:rsid w:val="004904D1"/>
    <w:rsid w:val="00490669"/>
    <w:rsid w:val="00490704"/>
    <w:rsid w:val="004907C6"/>
    <w:rsid w:val="0049093B"/>
    <w:rsid w:val="00490C5B"/>
    <w:rsid w:val="00490E22"/>
    <w:rsid w:val="00490E26"/>
    <w:rsid w:val="004911CB"/>
    <w:rsid w:val="00491406"/>
    <w:rsid w:val="00491428"/>
    <w:rsid w:val="004914E9"/>
    <w:rsid w:val="004915F9"/>
    <w:rsid w:val="00491682"/>
    <w:rsid w:val="00491715"/>
    <w:rsid w:val="00491A97"/>
    <w:rsid w:val="00491D83"/>
    <w:rsid w:val="00491EA3"/>
    <w:rsid w:val="0049209A"/>
    <w:rsid w:val="00492485"/>
    <w:rsid w:val="00492692"/>
    <w:rsid w:val="004926AA"/>
    <w:rsid w:val="004927E3"/>
    <w:rsid w:val="0049293D"/>
    <w:rsid w:val="00492AE6"/>
    <w:rsid w:val="00492D8A"/>
    <w:rsid w:val="00492EFF"/>
    <w:rsid w:val="0049392C"/>
    <w:rsid w:val="00493944"/>
    <w:rsid w:val="004939BF"/>
    <w:rsid w:val="00493A0E"/>
    <w:rsid w:val="00493AC5"/>
    <w:rsid w:val="00493E2F"/>
    <w:rsid w:val="00493E76"/>
    <w:rsid w:val="00493FC1"/>
    <w:rsid w:val="004940A6"/>
    <w:rsid w:val="004940FF"/>
    <w:rsid w:val="00494176"/>
    <w:rsid w:val="004941A0"/>
    <w:rsid w:val="004942CC"/>
    <w:rsid w:val="004942E6"/>
    <w:rsid w:val="0049441D"/>
    <w:rsid w:val="004945DE"/>
    <w:rsid w:val="004946D8"/>
    <w:rsid w:val="004947E3"/>
    <w:rsid w:val="004947EC"/>
    <w:rsid w:val="0049489B"/>
    <w:rsid w:val="00494AEC"/>
    <w:rsid w:val="00494C1F"/>
    <w:rsid w:val="00494E7E"/>
    <w:rsid w:val="0049511B"/>
    <w:rsid w:val="004953C2"/>
    <w:rsid w:val="004954A6"/>
    <w:rsid w:val="00495752"/>
    <w:rsid w:val="0049591B"/>
    <w:rsid w:val="00495A13"/>
    <w:rsid w:val="00495CB4"/>
    <w:rsid w:val="00495D01"/>
    <w:rsid w:val="00495EA6"/>
    <w:rsid w:val="00495FE0"/>
    <w:rsid w:val="0049608A"/>
    <w:rsid w:val="004961A7"/>
    <w:rsid w:val="00496389"/>
    <w:rsid w:val="004963B0"/>
    <w:rsid w:val="00496833"/>
    <w:rsid w:val="00496AC6"/>
    <w:rsid w:val="00496B2E"/>
    <w:rsid w:val="00496B3D"/>
    <w:rsid w:val="00496D11"/>
    <w:rsid w:val="00496EF7"/>
    <w:rsid w:val="004971DE"/>
    <w:rsid w:val="00497522"/>
    <w:rsid w:val="00497557"/>
    <w:rsid w:val="004976F0"/>
    <w:rsid w:val="004978C6"/>
    <w:rsid w:val="00497ACA"/>
    <w:rsid w:val="00497ACC"/>
    <w:rsid w:val="00497C79"/>
    <w:rsid w:val="00497FAA"/>
    <w:rsid w:val="004A0335"/>
    <w:rsid w:val="004A0393"/>
    <w:rsid w:val="004A03A4"/>
    <w:rsid w:val="004A042F"/>
    <w:rsid w:val="004A043A"/>
    <w:rsid w:val="004A04AE"/>
    <w:rsid w:val="004A0658"/>
    <w:rsid w:val="004A06B6"/>
    <w:rsid w:val="004A0B38"/>
    <w:rsid w:val="004A0B3B"/>
    <w:rsid w:val="004A0B94"/>
    <w:rsid w:val="004A0BF9"/>
    <w:rsid w:val="004A0FCE"/>
    <w:rsid w:val="004A1008"/>
    <w:rsid w:val="004A101C"/>
    <w:rsid w:val="004A1039"/>
    <w:rsid w:val="004A1235"/>
    <w:rsid w:val="004A1447"/>
    <w:rsid w:val="004A1715"/>
    <w:rsid w:val="004A1761"/>
    <w:rsid w:val="004A185F"/>
    <w:rsid w:val="004A18B7"/>
    <w:rsid w:val="004A19F3"/>
    <w:rsid w:val="004A1B7B"/>
    <w:rsid w:val="004A1E49"/>
    <w:rsid w:val="004A1EE4"/>
    <w:rsid w:val="004A203A"/>
    <w:rsid w:val="004A220D"/>
    <w:rsid w:val="004A23F6"/>
    <w:rsid w:val="004A2419"/>
    <w:rsid w:val="004A2492"/>
    <w:rsid w:val="004A250B"/>
    <w:rsid w:val="004A288A"/>
    <w:rsid w:val="004A294D"/>
    <w:rsid w:val="004A2C28"/>
    <w:rsid w:val="004A2C4B"/>
    <w:rsid w:val="004A2E2D"/>
    <w:rsid w:val="004A303F"/>
    <w:rsid w:val="004A30FB"/>
    <w:rsid w:val="004A33B7"/>
    <w:rsid w:val="004A3491"/>
    <w:rsid w:val="004A3662"/>
    <w:rsid w:val="004A367B"/>
    <w:rsid w:val="004A376A"/>
    <w:rsid w:val="004A389A"/>
    <w:rsid w:val="004A38F3"/>
    <w:rsid w:val="004A405C"/>
    <w:rsid w:val="004A4084"/>
    <w:rsid w:val="004A43D9"/>
    <w:rsid w:val="004A46F3"/>
    <w:rsid w:val="004A474D"/>
    <w:rsid w:val="004A481A"/>
    <w:rsid w:val="004A4A28"/>
    <w:rsid w:val="004A4BFA"/>
    <w:rsid w:val="004A4CD2"/>
    <w:rsid w:val="004A4E39"/>
    <w:rsid w:val="004A4EA4"/>
    <w:rsid w:val="004A514E"/>
    <w:rsid w:val="004A5160"/>
    <w:rsid w:val="004A5360"/>
    <w:rsid w:val="004A5411"/>
    <w:rsid w:val="004A5609"/>
    <w:rsid w:val="004A56CF"/>
    <w:rsid w:val="004A5720"/>
    <w:rsid w:val="004A5990"/>
    <w:rsid w:val="004A5B3A"/>
    <w:rsid w:val="004A5BD4"/>
    <w:rsid w:val="004A5D72"/>
    <w:rsid w:val="004A61A3"/>
    <w:rsid w:val="004A62A1"/>
    <w:rsid w:val="004A62D0"/>
    <w:rsid w:val="004A63F6"/>
    <w:rsid w:val="004A6504"/>
    <w:rsid w:val="004A652C"/>
    <w:rsid w:val="004A6609"/>
    <w:rsid w:val="004A6679"/>
    <w:rsid w:val="004A6754"/>
    <w:rsid w:val="004A67FB"/>
    <w:rsid w:val="004A681F"/>
    <w:rsid w:val="004A6927"/>
    <w:rsid w:val="004A6D8B"/>
    <w:rsid w:val="004A6D94"/>
    <w:rsid w:val="004A6E1F"/>
    <w:rsid w:val="004A7103"/>
    <w:rsid w:val="004A7225"/>
    <w:rsid w:val="004A72D4"/>
    <w:rsid w:val="004A72EC"/>
    <w:rsid w:val="004A758B"/>
    <w:rsid w:val="004A76AD"/>
    <w:rsid w:val="004A779C"/>
    <w:rsid w:val="004A7844"/>
    <w:rsid w:val="004A7A0F"/>
    <w:rsid w:val="004A7B12"/>
    <w:rsid w:val="004A7B60"/>
    <w:rsid w:val="004A7D47"/>
    <w:rsid w:val="004A7EC8"/>
    <w:rsid w:val="004B01B2"/>
    <w:rsid w:val="004B01CA"/>
    <w:rsid w:val="004B02B9"/>
    <w:rsid w:val="004B04D3"/>
    <w:rsid w:val="004B0812"/>
    <w:rsid w:val="004B0843"/>
    <w:rsid w:val="004B097B"/>
    <w:rsid w:val="004B0B5A"/>
    <w:rsid w:val="004B0C59"/>
    <w:rsid w:val="004B0C85"/>
    <w:rsid w:val="004B0E84"/>
    <w:rsid w:val="004B1090"/>
    <w:rsid w:val="004B1105"/>
    <w:rsid w:val="004B1200"/>
    <w:rsid w:val="004B132D"/>
    <w:rsid w:val="004B138D"/>
    <w:rsid w:val="004B17B4"/>
    <w:rsid w:val="004B1AD4"/>
    <w:rsid w:val="004B1C84"/>
    <w:rsid w:val="004B1DF1"/>
    <w:rsid w:val="004B24CC"/>
    <w:rsid w:val="004B258D"/>
    <w:rsid w:val="004B2639"/>
    <w:rsid w:val="004B26C2"/>
    <w:rsid w:val="004B2727"/>
    <w:rsid w:val="004B2794"/>
    <w:rsid w:val="004B27C5"/>
    <w:rsid w:val="004B2859"/>
    <w:rsid w:val="004B2919"/>
    <w:rsid w:val="004B2960"/>
    <w:rsid w:val="004B2A9C"/>
    <w:rsid w:val="004B2BA1"/>
    <w:rsid w:val="004B2C1B"/>
    <w:rsid w:val="004B2E4B"/>
    <w:rsid w:val="004B2FAB"/>
    <w:rsid w:val="004B30E4"/>
    <w:rsid w:val="004B31D2"/>
    <w:rsid w:val="004B31E8"/>
    <w:rsid w:val="004B3348"/>
    <w:rsid w:val="004B3391"/>
    <w:rsid w:val="004B367A"/>
    <w:rsid w:val="004B3694"/>
    <w:rsid w:val="004B37E5"/>
    <w:rsid w:val="004B3818"/>
    <w:rsid w:val="004B395F"/>
    <w:rsid w:val="004B3AB1"/>
    <w:rsid w:val="004B3B08"/>
    <w:rsid w:val="004B3C9F"/>
    <w:rsid w:val="004B3CA8"/>
    <w:rsid w:val="004B3D18"/>
    <w:rsid w:val="004B3D6E"/>
    <w:rsid w:val="004B3D80"/>
    <w:rsid w:val="004B3DF4"/>
    <w:rsid w:val="004B3F38"/>
    <w:rsid w:val="004B3F7C"/>
    <w:rsid w:val="004B3FA7"/>
    <w:rsid w:val="004B46DB"/>
    <w:rsid w:val="004B46E7"/>
    <w:rsid w:val="004B4849"/>
    <w:rsid w:val="004B4942"/>
    <w:rsid w:val="004B4C6B"/>
    <w:rsid w:val="004B4E2F"/>
    <w:rsid w:val="004B4E50"/>
    <w:rsid w:val="004B504E"/>
    <w:rsid w:val="004B50A0"/>
    <w:rsid w:val="004B50A5"/>
    <w:rsid w:val="004B5102"/>
    <w:rsid w:val="004B5282"/>
    <w:rsid w:val="004B532B"/>
    <w:rsid w:val="004B5456"/>
    <w:rsid w:val="004B54DA"/>
    <w:rsid w:val="004B55A7"/>
    <w:rsid w:val="004B55B8"/>
    <w:rsid w:val="004B5634"/>
    <w:rsid w:val="004B57CB"/>
    <w:rsid w:val="004B587F"/>
    <w:rsid w:val="004B5C38"/>
    <w:rsid w:val="004B5CA8"/>
    <w:rsid w:val="004B5EB4"/>
    <w:rsid w:val="004B60D3"/>
    <w:rsid w:val="004B614D"/>
    <w:rsid w:val="004B6231"/>
    <w:rsid w:val="004B63C1"/>
    <w:rsid w:val="004B645F"/>
    <w:rsid w:val="004B666A"/>
    <w:rsid w:val="004B667D"/>
    <w:rsid w:val="004B68EC"/>
    <w:rsid w:val="004B6955"/>
    <w:rsid w:val="004B6975"/>
    <w:rsid w:val="004B6B3F"/>
    <w:rsid w:val="004B6C99"/>
    <w:rsid w:val="004B6CC3"/>
    <w:rsid w:val="004B6D53"/>
    <w:rsid w:val="004B6EB8"/>
    <w:rsid w:val="004B6F05"/>
    <w:rsid w:val="004B72A9"/>
    <w:rsid w:val="004B72E1"/>
    <w:rsid w:val="004B7452"/>
    <w:rsid w:val="004B75C0"/>
    <w:rsid w:val="004B75F1"/>
    <w:rsid w:val="004B7792"/>
    <w:rsid w:val="004B78A2"/>
    <w:rsid w:val="004B78ED"/>
    <w:rsid w:val="004B796B"/>
    <w:rsid w:val="004B7A01"/>
    <w:rsid w:val="004B7AEF"/>
    <w:rsid w:val="004B7E41"/>
    <w:rsid w:val="004B7F4D"/>
    <w:rsid w:val="004C00AA"/>
    <w:rsid w:val="004C03AC"/>
    <w:rsid w:val="004C041F"/>
    <w:rsid w:val="004C04B4"/>
    <w:rsid w:val="004C05D8"/>
    <w:rsid w:val="004C05E4"/>
    <w:rsid w:val="004C0900"/>
    <w:rsid w:val="004C09D2"/>
    <w:rsid w:val="004C0B3E"/>
    <w:rsid w:val="004C0CA5"/>
    <w:rsid w:val="004C0CBD"/>
    <w:rsid w:val="004C0D3E"/>
    <w:rsid w:val="004C0D90"/>
    <w:rsid w:val="004C1036"/>
    <w:rsid w:val="004C1419"/>
    <w:rsid w:val="004C1545"/>
    <w:rsid w:val="004C1613"/>
    <w:rsid w:val="004C17C3"/>
    <w:rsid w:val="004C182C"/>
    <w:rsid w:val="004C1927"/>
    <w:rsid w:val="004C19A8"/>
    <w:rsid w:val="004C1A7D"/>
    <w:rsid w:val="004C1BBF"/>
    <w:rsid w:val="004C1C70"/>
    <w:rsid w:val="004C1D8D"/>
    <w:rsid w:val="004C2096"/>
    <w:rsid w:val="004C21BB"/>
    <w:rsid w:val="004C24CF"/>
    <w:rsid w:val="004C2500"/>
    <w:rsid w:val="004C25BB"/>
    <w:rsid w:val="004C2629"/>
    <w:rsid w:val="004C2799"/>
    <w:rsid w:val="004C285A"/>
    <w:rsid w:val="004C2C2D"/>
    <w:rsid w:val="004C2C33"/>
    <w:rsid w:val="004C2C41"/>
    <w:rsid w:val="004C2D84"/>
    <w:rsid w:val="004C3445"/>
    <w:rsid w:val="004C3661"/>
    <w:rsid w:val="004C375D"/>
    <w:rsid w:val="004C3A53"/>
    <w:rsid w:val="004C3C97"/>
    <w:rsid w:val="004C3D1C"/>
    <w:rsid w:val="004C3EA5"/>
    <w:rsid w:val="004C42C9"/>
    <w:rsid w:val="004C4378"/>
    <w:rsid w:val="004C4380"/>
    <w:rsid w:val="004C438E"/>
    <w:rsid w:val="004C43D7"/>
    <w:rsid w:val="004C44D8"/>
    <w:rsid w:val="004C4839"/>
    <w:rsid w:val="004C49C8"/>
    <w:rsid w:val="004C4EC2"/>
    <w:rsid w:val="004C5044"/>
    <w:rsid w:val="004C522E"/>
    <w:rsid w:val="004C55C9"/>
    <w:rsid w:val="004C57FF"/>
    <w:rsid w:val="004C5963"/>
    <w:rsid w:val="004C5C3E"/>
    <w:rsid w:val="004C5D45"/>
    <w:rsid w:val="004C5E17"/>
    <w:rsid w:val="004C5EB7"/>
    <w:rsid w:val="004C6039"/>
    <w:rsid w:val="004C6147"/>
    <w:rsid w:val="004C646E"/>
    <w:rsid w:val="004C65B1"/>
    <w:rsid w:val="004C65C5"/>
    <w:rsid w:val="004C65E9"/>
    <w:rsid w:val="004C6672"/>
    <w:rsid w:val="004C671B"/>
    <w:rsid w:val="004C69F7"/>
    <w:rsid w:val="004C6C6B"/>
    <w:rsid w:val="004C6DF2"/>
    <w:rsid w:val="004C6EC5"/>
    <w:rsid w:val="004C718E"/>
    <w:rsid w:val="004C7522"/>
    <w:rsid w:val="004C7971"/>
    <w:rsid w:val="004C79C2"/>
    <w:rsid w:val="004C7EB4"/>
    <w:rsid w:val="004C7EBC"/>
    <w:rsid w:val="004C7ED2"/>
    <w:rsid w:val="004C7EDD"/>
    <w:rsid w:val="004C7F43"/>
    <w:rsid w:val="004D0029"/>
    <w:rsid w:val="004D0136"/>
    <w:rsid w:val="004D025F"/>
    <w:rsid w:val="004D02A5"/>
    <w:rsid w:val="004D04ED"/>
    <w:rsid w:val="004D0652"/>
    <w:rsid w:val="004D06FB"/>
    <w:rsid w:val="004D076F"/>
    <w:rsid w:val="004D07AA"/>
    <w:rsid w:val="004D0932"/>
    <w:rsid w:val="004D0D4D"/>
    <w:rsid w:val="004D0DE2"/>
    <w:rsid w:val="004D0FB6"/>
    <w:rsid w:val="004D1049"/>
    <w:rsid w:val="004D112F"/>
    <w:rsid w:val="004D1138"/>
    <w:rsid w:val="004D12D9"/>
    <w:rsid w:val="004D130D"/>
    <w:rsid w:val="004D130F"/>
    <w:rsid w:val="004D131C"/>
    <w:rsid w:val="004D134A"/>
    <w:rsid w:val="004D156F"/>
    <w:rsid w:val="004D1664"/>
    <w:rsid w:val="004D16AB"/>
    <w:rsid w:val="004D16FD"/>
    <w:rsid w:val="004D17FA"/>
    <w:rsid w:val="004D180D"/>
    <w:rsid w:val="004D184F"/>
    <w:rsid w:val="004D1B94"/>
    <w:rsid w:val="004D1BBC"/>
    <w:rsid w:val="004D1F6B"/>
    <w:rsid w:val="004D23A6"/>
    <w:rsid w:val="004D2585"/>
    <w:rsid w:val="004D25DF"/>
    <w:rsid w:val="004D26F6"/>
    <w:rsid w:val="004D281A"/>
    <w:rsid w:val="004D281D"/>
    <w:rsid w:val="004D287F"/>
    <w:rsid w:val="004D2989"/>
    <w:rsid w:val="004D2A63"/>
    <w:rsid w:val="004D2B1B"/>
    <w:rsid w:val="004D2E8A"/>
    <w:rsid w:val="004D3045"/>
    <w:rsid w:val="004D3154"/>
    <w:rsid w:val="004D3804"/>
    <w:rsid w:val="004D38D5"/>
    <w:rsid w:val="004D392D"/>
    <w:rsid w:val="004D3943"/>
    <w:rsid w:val="004D39CC"/>
    <w:rsid w:val="004D3A37"/>
    <w:rsid w:val="004D3E27"/>
    <w:rsid w:val="004D41B7"/>
    <w:rsid w:val="004D41E3"/>
    <w:rsid w:val="004D4264"/>
    <w:rsid w:val="004D42CC"/>
    <w:rsid w:val="004D440A"/>
    <w:rsid w:val="004D4650"/>
    <w:rsid w:val="004D478A"/>
    <w:rsid w:val="004D4887"/>
    <w:rsid w:val="004D4A7A"/>
    <w:rsid w:val="004D4AC6"/>
    <w:rsid w:val="004D4DCD"/>
    <w:rsid w:val="004D4E71"/>
    <w:rsid w:val="004D4FB0"/>
    <w:rsid w:val="004D5002"/>
    <w:rsid w:val="004D50FE"/>
    <w:rsid w:val="004D5188"/>
    <w:rsid w:val="004D51F9"/>
    <w:rsid w:val="004D5305"/>
    <w:rsid w:val="004D5335"/>
    <w:rsid w:val="004D560F"/>
    <w:rsid w:val="004D586D"/>
    <w:rsid w:val="004D59E1"/>
    <w:rsid w:val="004D5E1D"/>
    <w:rsid w:val="004D5E8C"/>
    <w:rsid w:val="004D5EBE"/>
    <w:rsid w:val="004D5FB8"/>
    <w:rsid w:val="004D60D6"/>
    <w:rsid w:val="004D60EF"/>
    <w:rsid w:val="004D6326"/>
    <w:rsid w:val="004D6360"/>
    <w:rsid w:val="004D63EC"/>
    <w:rsid w:val="004D6488"/>
    <w:rsid w:val="004D64D2"/>
    <w:rsid w:val="004D64E6"/>
    <w:rsid w:val="004D6506"/>
    <w:rsid w:val="004D6756"/>
    <w:rsid w:val="004D6851"/>
    <w:rsid w:val="004D6966"/>
    <w:rsid w:val="004D6B6A"/>
    <w:rsid w:val="004D6C40"/>
    <w:rsid w:val="004D6CA3"/>
    <w:rsid w:val="004D6FEF"/>
    <w:rsid w:val="004D731D"/>
    <w:rsid w:val="004D7450"/>
    <w:rsid w:val="004D7616"/>
    <w:rsid w:val="004D77D7"/>
    <w:rsid w:val="004D7944"/>
    <w:rsid w:val="004D7B85"/>
    <w:rsid w:val="004D7C82"/>
    <w:rsid w:val="004D7FCB"/>
    <w:rsid w:val="004E0276"/>
    <w:rsid w:val="004E03FF"/>
    <w:rsid w:val="004E04E3"/>
    <w:rsid w:val="004E054A"/>
    <w:rsid w:val="004E05A5"/>
    <w:rsid w:val="004E05C1"/>
    <w:rsid w:val="004E05D6"/>
    <w:rsid w:val="004E08E9"/>
    <w:rsid w:val="004E09DA"/>
    <w:rsid w:val="004E0ED7"/>
    <w:rsid w:val="004E0FBB"/>
    <w:rsid w:val="004E0FBF"/>
    <w:rsid w:val="004E0FF8"/>
    <w:rsid w:val="004E11FE"/>
    <w:rsid w:val="004E1214"/>
    <w:rsid w:val="004E16C3"/>
    <w:rsid w:val="004E19F5"/>
    <w:rsid w:val="004E1B19"/>
    <w:rsid w:val="004E1B76"/>
    <w:rsid w:val="004E1E79"/>
    <w:rsid w:val="004E1F8B"/>
    <w:rsid w:val="004E2027"/>
    <w:rsid w:val="004E23B0"/>
    <w:rsid w:val="004E23D9"/>
    <w:rsid w:val="004E2497"/>
    <w:rsid w:val="004E268E"/>
    <w:rsid w:val="004E27DD"/>
    <w:rsid w:val="004E27FA"/>
    <w:rsid w:val="004E28A9"/>
    <w:rsid w:val="004E2D75"/>
    <w:rsid w:val="004E323F"/>
    <w:rsid w:val="004E370B"/>
    <w:rsid w:val="004E3781"/>
    <w:rsid w:val="004E37FF"/>
    <w:rsid w:val="004E38EF"/>
    <w:rsid w:val="004E3920"/>
    <w:rsid w:val="004E39C9"/>
    <w:rsid w:val="004E3A8E"/>
    <w:rsid w:val="004E3BF1"/>
    <w:rsid w:val="004E412C"/>
    <w:rsid w:val="004E428D"/>
    <w:rsid w:val="004E44FE"/>
    <w:rsid w:val="004E4735"/>
    <w:rsid w:val="004E497B"/>
    <w:rsid w:val="004E4FA2"/>
    <w:rsid w:val="004E506F"/>
    <w:rsid w:val="004E516D"/>
    <w:rsid w:val="004E5190"/>
    <w:rsid w:val="004E51D7"/>
    <w:rsid w:val="004E5230"/>
    <w:rsid w:val="004E5454"/>
    <w:rsid w:val="004E5858"/>
    <w:rsid w:val="004E58FA"/>
    <w:rsid w:val="004E5E2D"/>
    <w:rsid w:val="004E5F90"/>
    <w:rsid w:val="004E607D"/>
    <w:rsid w:val="004E611E"/>
    <w:rsid w:val="004E61FF"/>
    <w:rsid w:val="004E6232"/>
    <w:rsid w:val="004E65F3"/>
    <w:rsid w:val="004E65FC"/>
    <w:rsid w:val="004E680E"/>
    <w:rsid w:val="004E694A"/>
    <w:rsid w:val="004E6A39"/>
    <w:rsid w:val="004E6B7F"/>
    <w:rsid w:val="004E6D63"/>
    <w:rsid w:val="004E6F6E"/>
    <w:rsid w:val="004E72EA"/>
    <w:rsid w:val="004E7444"/>
    <w:rsid w:val="004E7774"/>
    <w:rsid w:val="004E786E"/>
    <w:rsid w:val="004E793D"/>
    <w:rsid w:val="004E7AAE"/>
    <w:rsid w:val="004E7C8C"/>
    <w:rsid w:val="004E7D9B"/>
    <w:rsid w:val="004F0227"/>
    <w:rsid w:val="004F0269"/>
    <w:rsid w:val="004F027A"/>
    <w:rsid w:val="004F0409"/>
    <w:rsid w:val="004F04F4"/>
    <w:rsid w:val="004F0566"/>
    <w:rsid w:val="004F058E"/>
    <w:rsid w:val="004F062D"/>
    <w:rsid w:val="004F07F1"/>
    <w:rsid w:val="004F0A6D"/>
    <w:rsid w:val="004F0A9D"/>
    <w:rsid w:val="004F0B99"/>
    <w:rsid w:val="004F0BBA"/>
    <w:rsid w:val="004F0C24"/>
    <w:rsid w:val="004F16B1"/>
    <w:rsid w:val="004F17A5"/>
    <w:rsid w:val="004F19D4"/>
    <w:rsid w:val="004F19E8"/>
    <w:rsid w:val="004F1A0F"/>
    <w:rsid w:val="004F1A85"/>
    <w:rsid w:val="004F1D10"/>
    <w:rsid w:val="004F1FD5"/>
    <w:rsid w:val="004F2A66"/>
    <w:rsid w:val="004F2C47"/>
    <w:rsid w:val="004F2D4D"/>
    <w:rsid w:val="004F2D50"/>
    <w:rsid w:val="004F2E0A"/>
    <w:rsid w:val="004F3004"/>
    <w:rsid w:val="004F31AD"/>
    <w:rsid w:val="004F31EC"/>
    <w:rsid w:val="004F3326"/>
    <w:rsid w:val="004F33E7"/>
    <w:rsid w:val="004F33F2"/>
    <w:rsid w:val="004F3403"/>
    <w:rsid w:val="004F34EE"/>
    <w:rsid w:val="004F36A8"/>
    <w:rsid w:val="004F37AA"/>
    <w:rsid w:val="004F3A36"/>
    <w:rsid w:val="004F3B17"/>
    <w:rsid w:val="004F3BCF"/>
    <w:rsid w:val="004F3C57"/>
    <w:rsid w:val="004F3DB4"/>
    <w:rsid w:val="004F3DBC"/>
    <w:rsid w:val="004F3F93"/>
    <w:rsid w:val="004F40AD"/>
    <w:rsid w:val="004F40EE"/>
    <w:rsid w:val="004F413B"/>
    <w:rsid w:val="004F42AD"/>
    <w:rsid w:val="004F4351"/>
    <w:rsid w:val="004F44DA"/>
    <w:rsid w:val="004F46EE"/>
    <w:rsid w:val="004F470E"/>
    <w:rsid w:val="004F49F6"/>
    <w:rsid w:val="004F4D07"/>
    <w:rsid w:val="004F50C0"/>
    <w:rsid w:val="004F5110"/>
    <w:rsid w:val="004F51EB"/>
    <w:rsid w:val="004F51F3"/>
    <w:rsid w:val="004F5675"/>
    <w:rsid w:val="004F5783"/>
    <w:rsid w:val="004F580B"/>
    <w:rsid w:val="004F5898"/>
    <w:rsid w:val="004F58F4"/>
    <w:rsid w:val="004F58FA"/>
    <w:rsid w:val="004F59BE"/>
    <w:rsid w:val="004F59FD"/>
    <w:rsid w:val="004F5AAF"/>
    <w:rsid w:val="004F5B8C"/>
    <w:rsid w:val="004F6001"/>
    <w:rsid w:val="004F604F"/>
    <w:rsid w:val="004F60DD"/>
    <w:rsid w:val="004F61D0"/>
    <w:rsid w:val="004F62B8"/>
    <w:rsid w:val="004F65CF"/>
    <w:rsid w:val="004F6AFF"/>
    <w:rsid w:val="004F6D3B"/>
    <w:rsid w:val="004F6E8F"/>
    <w:rsid w:val="004F705D"/>
    <w:rsid w:val="004F70E9"/>
    <w:rsid w:val="004F7250"/>
    <w:rsid w:val="004F73F4"/>
    <w:rsid w:val="004F75E6"/>
    <w:rsid w:val="004F77B7"/>
    <w:rsid w:val="004F79C3"/>
    <w:rsid w:val="004F7C8E"/>
    <w:rsid w:val="004F7E6B"/>
    <w:rsid w:val="004F7E81"/>
    <w:rsid w:val="00500058"/>
    <w:rsid w:val="00500442"/>
    <w:rsid w:val="005004B1"/>
    <w:rsid w:val="00500782"/>
    <w:rsid w:val="005007DE"/>
    <w:rsid w:val="00500920"/>
    <w:rsid w:val="0050094B"/>
    <w:rsid w:val="00500962"/>
    <w:rsid w:val="00500CFA"/>
    <w:rsid w:val="00500D63"/>
    <w:rsid w:val="00500E74"/>
    <w:rsid w:val="0050109A"/>
    <w:rsid w:val="00501106"/>
    <w:rsid w:val="005011B8"/>
    <w:rsid w:val="00501257"/>
    <w:rsid w:val="005017B6"/>
    <w:rsid w:val="005017E9"/>
    <w:rsid w:val="005018A5"/>
    <w:rsid w:val="00501A8E"/>
    <w:rsid w:val="00501B70"/>
    <w:rsid w:val="00501BBA"/>
    <w:rsid w:val="00501E34"/>
    <w:rsid w:val="0050229C"/>
    <w:rsid w:val="0050238F"/>
    <w:rsid w:val="005023C2"/>
    <w:rsid w:val="00502484"/>
    <w:rsid w:val="00502581"/>
    <w:rsid w:val="00502586"/>
    <w:rsid w:val="005025D1"/>
    <w:rsid w:val="005027E4"/>
    <w:rsid w:val="00502A5E"/>
    <w:rsid w:val="00502CCE"/>
    <w:rsid w:val="00502D20"/>
    <w:rsid w:val="00502E40"/>
    <w:rsid w:val="00502EBC"/>
    <w:rsid w:val="00502F3D"/>
    <w:rsid w:val="005032D0"/>
    <w:rsid w:val="0050346A"/>
    <w:rsid w:val="0050375C"/>
    <w:rsid w:val="0050382D"/>
    <w:rsid w:val="005038B3"/>
    <w:rsid w:val="005038FE"/>
    <w:rsid w:val="00503949"/>
    <w:rsid w:val="00503A1F"/>
    <w:rsid w:val="00503C46"/>
    <w:rsid w:val="00503C71"/>
    <w:rsid w:val="00503DCC"/>
    <w:rsid w:val="00503E24"/>
    <w:rsid w:val="00503F80"/>
    <w:rsid w:val="005040E0"/>
    <w:rsid w:val="0050431D"/>
    <w:rsid w:val="00504473"/>
    <w:rsid w:val="005046CE"/>
    <w:rsid w:val="005046EE"/>
    <w:rsid w:val="005049A8"/>
    <w:rsid w:val="00504A06"/>
    <w:rsid w:val="00504A18"/>
    <w:rsid w:val="00504A66"/>
    <w:rsid w:val="00504AA0"/>
    <w:rsid w:val="00504B88"/>
    <w:rsid w:val="00504BB7"/>
    <w:rsid w:val="00504C56"/>
    <w:rsid w:val="00504EFB"/>
    <w:rsid w:val="00505089"/>
    <w:rsid w:val="005052A0"/>
    <w:rsid w:val="00505637"/>
    <w:rsid w:val="005056D5"/>
    <w:rsid w:val="00505730"/>
    <w:rsid w:val="00505AF1"/>
    <w:rsid w:val="00505B5E"/>
    <w:rsid w:val="00505C05"/>
    <w:rsid w:val="00505C0B"/>
    <w:rsid w:val="00505DDF"/>
    <w:rsid w:val="00505EC9"/>
    <w:rsid w:val="00505F5F"/>
    <w:rsid w:val="0050617C"/>
    <w:rsid w:val="005062B7"/>
    <w:rsid w:val="005062C7"/>
    <w:rsid w:val="00506391"/>
    <w:rsid w:val="0050664C"/>
    <w:rsid w:val="00506734"/>
    <w:rsid w:val="0050689F"/>
    <w:rsid w:val="005068F9"/>
    <w:rsid w:val="00506D10"/>
    <w:rsid w:val="00506DA1"/>
    <w:rsid w:val="00506E15"/>
    <w:rsid w:val="00506EAF"/>
    <w:rsid w:val="00506EBB"/>
    <w:rsid w:val="0050738A"/>
    <w:rsid w:val="005074E6"/>
    <w:rsid w:val="005079CA"/>
    <w:rsid w:val="005079F7"/>
    <w:rsid w:val="00507AAD"/>
    <w:rsid w:val="00507D53"/>
    <w:rsid w:val="00507E03"/>
    <w:rsid w:val="00507FF3"/>
    <w:rsid w:val="005100D4"/>
    <w:rsid w:val="005100DE"/>
    <w:rsid w:val="00510185"/>
    <w:rsid w:val="00510352"/>
    <w:rsid w:val="005103DD"/>
    <w:rsid w:val="005105C3"/>
    <w:rsid w:val="005105C7"/>
    <w:rsid w:val="0051093F"/>
    <w:rsid w:val="00510999"/>
    <w:rsid w:val="00510CB6"/>
    <w:rsid w:val="00511101"/>
    <w:rsid w:val="0051111B"/>
    <w:rsid w:val="0051134F"/>
    <w:rsid w:val="00511582"/>
    <w:rsid w:val="0051162D"/>
    <w:rsid w:val="00511678"/>
    <w:rsid w:val="00511960"/>
    <w:rsid w:val="005119B2"/>
    <w:rsid w:val="00511AA3"/>
    <w:rsid w:val="00511B0A"/>
    <w:rsid w:val="00511B24"/>
    <w:rsid w:val="00511CE7"/>
    <w:rsid w:val="00511DA6"/>
    <w:rsid w:val="00512082"/>
    <w:rsid w:val="00512145"/>
    <w:rsid w:val="00512437"/>
    <w:rsid w:val="005124BD"/>
    <w:rsid w:val="0051257B"/>
    <w:rsid w:val="00512711"/>
    <w:rsid w:val="00512731"/>
    <w:rsid w:val="0051283F"/>
    <w:rsid w:val="00512C05"/>
    <w:rsid w:val="00512D57"/>
    <w:rsid w:val="0051301E"/>
    <w:rsid w:val="00513117"/>
    <w:rsid w:val="0051319D"/>
    <w:rsid w:val="005131BC"/>
    <w:rsid w:val="00513258"/>
    <w:rsid w:val="00513317"/>
    <w:rsid w:val="005133BA"/>
    <w:rsid w:val="00513420"/>
    <w:rsid w:val="00513640"/>
    <w:rsid w:val="00513696"/>
    <w:rsid w:val="005136B7"/>
    <w:rsid w:val="005136F5"/>
    <w:rsid w:val="00513798"/>
    <w:rsid w:val="005139ED"/>
    <w:rsid w:val="00513A68"/>
    <w:rsid w:val="00513AE3"/>
    <w:rsid w:val="00513C0A"/>
    <w:rsid w:val="00513C61"/>
    <w:rsid w:val="00513E20"/>
    <w:rsid w:val="005140A1"/>
    <w:rsid w:val="00514100"/>
    <w:rsid w:val="00514340"/>
    <w:rsid w:val="00514375"/>
    <w:rsid w:val="0051441C"/>
    <w:rsid w:val="00514503"/>
    <w:rsid w:val="00514914"/>
    <w:rsid w:val="00514A20"/>
    <w:rsid w:val="00514A4B"/>
    <w:rsid w:val="00514A4D"/>
    <w:rsid w:val="00514AA1"/>
    <w:rsid w:val="00514C09"/>
    <w:rsid w:val="00514C3D"/>
    <w:rsid w:val="00514CF8"/>
    <w:rsid w:val="00514E1F"/>
    <w:rsid w:val="00514E70"/>
    <w:rsid w:val="00514FBE"/>
    <w:rsid w:val="00515191"/>
    <w:rsid w:val="0051524C"/>
    <w:rsid w:val="0051536F"/>
    <w:rsid w:val="0051543C"/>
    <w:rsid w:val="00515480"/>
    <w:rsid w:val="005156D4"/>
    <w:rsid w:val="0051583E"/>
    <w:rsid w:val="00515A10"/>
    <w:rsid w:val="00515ADF"/>
    <w:rsid w:val="00515C9B"/>
    <w:rsid w:val="00515DC5"/>
    <w:rsid w:val="00515DFE"/>
    <w:rsid w:val="00515F6D"/>
    <w:rsid w:val="00516049"/>
    <w:rsid w:val="005160A9"/>
    <w:rsid w:val="005161AA"/>
    <w:rsid w:val="00516213"/>
    <w:rsid w:val="0051628A"/>
    <w:rsid w:val="0051679D"/>
    <w:rsid w:val="005167FA"/>
    <w:rsid w:val="00516AA7"/>
    <w:rsid w:val="00516FBD"/>
    <w:rsid w:val="005170EB"/>
    <w:rsid w:val="00517288"/>
    <w:rsid w:val="005174A0"/>
    <w:rsid w:val="005176C5"/>
    <w:rsid w:val="00517A72"/>
    <w:rsid w:val="00517B80"/>
    <w:rsid w:val="00517B9E"/>
    <w:rsid w:val="0052001C"/>
    <w:rsid w:val="005201AD"/>
    <w:rsid w:val="00520216"/>
    <w:rsid w:val="00520457"/>
    <w:rsid w:val="0052050C"/>
    <w:rsid w:val="0052058B"/>
    <w:rsid w:val="005207B2"/>
    <w:rsid w:val="00520819"/>
    <w:rsid w:val="005209A8"/>
    <w:rsid w:val="00520AB1"/>
    <w:rsid w:val="00520C4D"/>
    <w:rsid w:val="00521048"/>
    <w:rsid w:val="0052127A"/>
    <w:rsid w:val="00521763"/>
    <w:rsid w:val="005217A5"/>
    <w:rsid w:val="0052181B"/>
    <w:rsid w:val="00521830"/>
    <w:rsid w:val="00521A15"/>
    <w:rsid w:val="00521AD0"/>
    <w:rsid w:val="00521B3A"/>
    <w:rsid w:val="00521CB8"/>
    <w:rsid w:val="00521CE7"/>
    <w:rsid w:val="00521D36"/>
    <w:rsid w:val="00521FBC"/>
    <w:rsid w:val="0052206C"/>
    <w:rsid w:val="005223A8"/>
    <w:rsid w:val="00522413"/>
    <w:rsid w:val="00522415"/>
    <w:rsid w:val="005225A6"/>
    <w:rsid w:val="00522615"/>
    <w:rsid w:val="0052268E"/>
    <w:rsid w:val="00522B74"/>
    <w:rsid w:val="00522D9E"/>
    <w:rsid w:val="00522DD1"/>
    <w:rsid w:val="00522E3B"/>
    <w:rsid w:val="00523216"/>
    <w:rsid w:val="0052328F"/>
    <w:rsid w:val="0052338F"/>
    <w:rsid w:val="005234BF"/>
    <w:rsid w:val="00523584"/>
    <w:rsid w:val="0052379F"/>
    <w:rsid w:val="00523956"/>
    <w:rsid w:val="00523CE2"/>
    <w:rsid w:val="00523F18"/>
    <w:rsid w:val="00523FE3"/>
    <w:rsid w:val="00524348"/>
    <w:rsid w:val="0052448F"/>
    <w:rsid w:val="005245F3"/>
    <w:rsid w:val="0052461F"/>
    <w:rsid w:val="00524653"/>
    <w:rsid w:val="005246B4"/>
    <w:rsid w:val="0052473F"/>
    <w:rsid w:val="0052491E"/>
    <w:rsid w:val="00524B86"/>
    <w:rsid w:val="00524C00"/>
    <w:rsid w:val="00524C2C"/>
    <w:rsid w:val="00524C66"/>
    <w:rsid w:val="0052507A"/>
    <w:rsid w:val="005251A4"/>
    <w:rsid w:val="005253D3"/>
    <w:rsid w:val="00525548"/>
    <w:rsid w:val="0052559C"/>
    <w:rsid w:val="00525656"/>
    <w:rsid w:val="005256DA"/>
    <w:rsid w:val="00525744"/>
    <w:rsid w:val="005258CF"/>
    <w:rsid w:val="00525AB4"/>
    <w:rsid w:val="00525C4D"/>
    <w:rsid w:val="00525D77"/>
    <w:rsid w:val="005262CB"/>
    <w:rsid w:val="0052640D"/>
    <w:rsid w:val="005265AF"/>
    <w:rsid w:val="005268D4"/>
    <w:rsid w:val="00526C68"/>
    <w:rsid w:val="00526D25"/>
    <w:rsid w:val="00527247"/>
    <w:rsid w:val="00527418"/>
    <w:rsid w:val="005274B2"/>
    <w:rsid w:val="00527501"/>
    <w:rsid w:val="005278F4"/>
    <w:rsid w:val="005279D6"/>
    <w:rsid w:val="00527AD4"/>
    <w:rsid w:val="00527C3A"/>
    <w:rsid w:val="00527D29"/>
    <w:rsid w:val="00527DFE"/>
    <w:rsid w:val="0053021F"/>
    <w:rsid w:val="0053026C"/>
    <w:rsid w:val="00530389"/>
    <w:rsid w:val="005305EC"/>
    <w:rsid w:val="0053065F"/>
    <w:rsid w:val="00530758"/>
    <w:rsid w:val="0053076E"/>
    <w:rsid w:val="00530AF6"/>
    <w:rsid w:val="00530BB1"/>
    <w:rsid w:val="00530C1F"/>
    <w:rsid w:val="00530CD6"/>
    <w:rsid w:val="00530DD4"/>
    <w:rsid w:val="00530E15"/>
    <w:rsid w:val="00530EEE"/>
    <w:rsid w:val="00530EF1"/>
    <w:rsid w:val="0053117D"/>
    <w:rsid w:val="00531478"/>
    <w:rsid w:val="00531557"/>
    <w:rsid w:val="005316FB"/>
    <w:rsid w:val="00531844"/>
    <w:rsid w:val="0053186E"/>
    <w:rsid w:val="00531955"/>
    <w:rsid w:val="00531A86"/>
    <w:rsid w:val="00531A8E"/>
    <w:rsid w:val="00531BDA"/>
    <w:rsid w:val="00531C23"/>
    <w:rsid w:val="00531F2C"/>
    <w:rsid w:val="00531F4C"/>
    <w:rsid w:val="005321F0"/>
    <w:rsid w:val="0053248F"/>
    <w:rsid w:val="00532511"/>
    <w:rsid w:val="00532742"/>
    <w:rsid w:val="00532754"/>
    <w:rsid w:val="00532876"/>
    <w:rsid w:val="00532A2B"/>
    <w:rsid w:val="00532A96"/>
    <w:rsid w:val="00532F42"/>
    <w:rsid w:val="00533085"/>
    <w:rsid w:val="00533150"/>
    <w:rsid w:val="0053316A"/>
    <w:rsid w:val="005333DE"/>
    <w:rsid w:val="005337E0"/>
    <w:rsid w:val="00533803"/>
    <w:rsid w:val="00533847"/>
    <w:rsid w:val="0053399F"/>
    <w:rsid w:val="00533EE9"/>
    <w:rsid w:val="005340CF"/>
    <w:rsid w:val="0053412D"/>
    <w:rsid w:val="00534166"/>
    <w:rsid w:val="0053431A"/>
    <w:rsid w:val="0053437F"/>
    <w:rsid w:val="00534698"/>
    <w:rsid w:val="005347A6"/>
    <w:rsid w:val="00534A40"/>
    <w:rsid w:val="00534B41"/>
    <w:rsid w:val="00534BAA"/>
    <w:rsid w:val="00534BAE"/>
    <w:rsid w:val="00534E4E"/>
    <w:rsid w:val="0053512C"/>
    <w:rsid w:val="005351F0"/>
    <w:rsid w:val="0053529C"/>
    <w:rsid w:val="005353F0"/>
    <w:rsid w:val="0053554F"/>
    <w:rsid w:val="00535685"/>
    <w:rsid w:val="00535694"/>
    <w:rsid w:val="00535BFC"/>
    <w:rsid w:val="00535D50"/>
    <w:rsid w:val="00535D51"/>
    <w:rsid w:val="00535FA9"/>
    <w:rsid w:val="00536182"/>
    <w:rsid w:val="005361CC"/>
    <w:rsid w:val="005365BB"/>
    <w:rsid w:val="0053664B"/>
    <w:rsid w:val="00536987"/>
    <w:rsid w:val="00536A4A"/>
    <w:rsid w:val="00536A83"/>
    <w:rsid w:val="00536A9F"/>
    <w:rsid w:val="00536D55"/>
    <w:rsid w:val="00536E15"/>
    <w:rsid w:val="00536EE5"/>
    <w:rsid w:val="00537009"/>
    <w:rsid w:val="00537084"/>
    <w:rsid w:val="005370B0"/>
    <w:rsid w:val="005370D5"/>
    <w:rsid w:val="005370DB"/>
    <w:rsid w:val="00537119"/>
    <w:rsid w:val="005374F8"/>
    <w:rsid w:val="00537945"/>
    <w:rsid w:val="00537A38"/>
    <w:rsid w:val="00537AE6"/>
    <w:rsid w:val="00537D34"/>
    <w:rsid w:val="00537EDC"/>
    <w:rsid w:val="005402C0"/>
    <w:rsid w:val="005403EE"/>
    <w:rsid w:val="005405FD"/>
    <w:rsid w:val="00540657"/>
    <w:rsid w:val="0054066F"/>
    <w:rsid w:val="0054068B"/>
    <w:rsid w:val="00540814"/>
    <w:rsid w:val="00540856"/>
    <w:rsid w:val="00540A2A"/>
    <w:rsid w:val="00540A53"/>
    <w:rsid w:val="00540BF0"/>
    <w:rsid w:val="00540C15"/>
    <w:rsid w:val="00540C9B"/>
    <w:rsid w:val="00540FFC"/>
    <w:rsid w:val="005410C7"/>
    <w:rsid w:val="00541148"/>
    <w:rsid w:val="005411D0"/>
    <w:rsid w:val="0054122B"/>
    <w:rsid w:val="00541413"/>
    <w:rsid w:val="005416AC"/>
    <w:rsid w:val="00541996"/>
    <w:rsid w:val="005419D6"/>
    <w:rsid w:val="00541B6C"/>
    <w:rsid w:val="00541F02"/>
    <w:rsid w:val="00541FBF"/>
    <w:rsid w:val="005420DB"/>
    <w:rsid w:val="0054249F"/>
    <w:rsid w:val="00542930"/>
    <w:rsid w:val="00542A08"/>
    <w:rsid w:val="00542B8C"/>
    <w:rsid w:val="00542C33"/>
    <w:rsid w:val="00542D6A"/>
    <w:rsid w:val="00542F68"/>
    <w:rsid w:val="0054305F"/>
    <w:rsid w:val="00543119"/>
    <w:rsid w:val="005431FD"/>
    <w:rsid w:val="00543209"/>
    <w:rsid w:val="0054320E"/>
    <w:rsid w:val="00543297"/>
    <w:rsid w:val="005432D3"/>
    <w:rsid w:val="00543334"/>
    <w:rsid w:val="00543551"/>
    <w:rsid w:val="0054368F"/>
    <w:rsid w:val="00543D46"/>
    <w:rsid w:val="00543E59"/>
    <w:rsid w:val="0054407F"/>
    <w:rsid w:val="005441ED"/>
    <w:rsid w:val="0054432F"/>
    <w:rsid w:val="00544378"/>
    <w:rsid w:val="005446C2"/>
    <w:rsid w:val="005448F1"/>
    <w:rsid w:val="00544AAE"/>
    <w:rsid w:val="00544D6F"/>
    <w:rsid w:val="00544F18"/>
    <w:rsid w:val="00545035"/>
    <w:rsid w:val="005450D9"/>
    <w:rsid w:val="00545183"/>
    <w:rsid w:val="0054535A"/>
    <w:rsid w:val="00545384"/>
    <w:rsid w:val="00545392"/>
    <w:rsid w:val="005453A5"/>
    <w:rsid w:val="005453CF"/>
    <w:rsid w:val="005453E8"/>
    <w:rsid w:val="00545919"/>
    <w:rsid w:val="0054596C"/>
    <w:rsid w:val="00545A59"/>
    <w:rsid w:val="00545ACC"/>
    <w:rsid w:val="00545BB3"/>
    <w:rsid w:val="00545F45"/>
    <w:rsid w:val="00546027"/>
    <w:rsid w:val="0054630D"/>
    <w:rsid w:val="005465CA"/>
    <w:rsid w:val="005466B5"/>
    <w:rsid w:val="005467D0"/>
    <w:rsid w:val="005468B0"/>
    <w:rsid w:val="005469FE"/>
    <w:rsid w:val="00546E8B"/>
    <w:rsid w:val="00547077"/>
    <w:rsid w:val="0054721E"/>
    <w:rsid w:val="00547443"/>
    <w:rsid w:val="005474C3"/>
    <w:rsid w:val="00547579"/>
    <w:rsid w:val="0054786E"/>
    <w:rsid w:val="00547894"/>
    <w:rsid w:val="00547C14"/>
    <w:rsid w:val="00547D6D"/>
    <w:rsid w:val="00547EB0"/>
    <w:rsid w:val="00550289"/>
    <w:rsid w:val="00550484"/>
    <w:rsid w:val="0055069D"/>
    <w:rsid w:val="005508C1"/>
    <w:rsid w:val="005508DF"/>
    <w:rsid w:val="00550A8A"/>
    <w:rsid w:val="00550B3D"/>
    <w:rsid w:val="00550B81"/>
    <w:rsid w:val="00550D63"/>
    <w:rsid w:val="00550F54"/>
    <w:rsid w:val="00550FA7"/>
    <w:rsid w:val="005510E2"/>
    <w:rsid w:val="005510FA"/>
    <w:rsid w:val="00551188"/>
    <w:rsid w:val="0055120A"/>
    <w:rsid w:val="00551237"/>
    <w:rsid w:val="005513CD"/>
    <w:rsid w:val="005514E6"/>
    <w:rsid w:val="005516A2"/>
    <w:rsid w:val="005518ED"/>
    <w:rsid w:val="00551BD3"/>
    <w:rsid w:val="00551CC6"/>
    <w:rsid w:val="00551CDA"/>
    <w:rsid w:val="00551D56"/>
    <w:rsid w:val="00551F19"/>
    <w:rsid w:val="0055230E"/>
    <w:rsid w:val="0055232C"/>
    <w:rsid w:val="00552421"/>
    <w:rsid w:val="00552448"/>
    <w:rsid w:val="00552604"/>
    <w:rsid w:val="00552622"/>
    <w:rsid w:val="0055277C"/>
    <w:rsid w:val="00552873"/>
    <w:rsid w:val="0055289D"/>
    <w:rsid w:val="0055295B"/>
    <w:rsid w:val="00552A9E"/>
    <w:rsid w:val="00552B8E"/>
    <w:rsid w:val="00552D51"/>
    <w:rsid w:val="00552E18"/>
    <w:rsid w:val="00552EE7"/>
    <w:rsid w:val="005531F5"/>
    <w:rsid w:val="00553247"/>
    <w:rsid w:val="0055324B"/>
    <w:rsid w:val="00553281"/>
    <w:rsid w:val="005532D2"/>
    <w:rsid w:val="00553652"/>
    <w:rsid w:val="00553724"/>
    <w:rsid w:val="00553896"/>
    <w:rsid w:val="00553AF3"/>
    <w:rsid w:val="00553C16"/>
    <w:rsid w:val="00553EDB"/>
    <w:rsid w:val="00554248"/>
    <w:rsid w:val="005543AA"/>
    <w:rsid w:val="00554523"/>
    <w:rsid w:val="005547CE"/>
    <w:rsid w:val="005548FF"/>
    <w:rsid w:val="00554912"/>
    <w:rsid w:val="005549B9"/>
    <w:rsid w:val="00554C2C"/>
    <w:rsid w:val="00554CA9"/>
    <w:rsid w:val="00554DF0"/>
    <w:rsid w:val="00554E67"/>
    <w:rsid w:val="00554EE1"/>
    <w:rsid w:val="00554F52"/>
    <w:rsid w:val="005550E7"/>
    <w:rsid w:val="0055510F"/>
    <w:rsid w:val="005555C7"/>
    <w:rsid w:val="0055563B"/>
    <w:rsid w:val="00555680"/>
    <w:rsid w:val="005557E5"/>
    <w:rsid w:val="00555979"/>
    <w:rsid w:val="00555ABF"/>
    <w:rsid w:val="00555C92"/>
    <w:rsid w:val="00555CC0"/>
    <w:rsid w:val="00555DB8"/>
    <w:rsid w:val="00555DD7"/>
    <w:rsid w:val="00555DDC"/>
    <w:rsid w:val="00555EBB"/>
    <w:rsid w:val="00555F4E"/>
    <w:rsid w:val="00555FC5"/>
    <w:rsid w:val="00556268"/>
    <w:rsid w:val="0055628E"/>
    <w:rsid w:val="00556556"/>
    <w:rsid w:val="00556BDB"/>
    <w:rsid w:val="00556D57"/>
    <w:rsid w:val="00556DDF"/>
    <w:rsid w:val="00556F42"/>
    <w:rsid w:val="005570DC"/>
    <w:rsid w:val="00557235"/>
    <w:rsid w:val="0055723D"/>
    <w:rsid w:val="005572E8"/>
    <w:rsid w:val="005572EF"/>
    <w:rsid w:val="005573AB"/>
    <w:rsid w:val="005574AB"/>
    <w:rsid w:val="0055756E"/>
    <w:rsid w:val="00557619"/>
    <w:rsid w:val="0055771B"/>
    <w:rsid w:val="00557822"/>
    <w:rsid w:val="005579EB"/>
    <w:rsid w:val="005579FF"/>
    <w:rsid w:val="00557ADB"/>
    <w:rsid w:val="00557B72"/>
    <w:rsid w:val="00557BCD"/>
    <w:rsid w:val="00557D5B"/>
    <w:rsid w:val="00557F3B"/>
    <w:rsid w:val="00557F48"/>
    <w:rsid w:val="0056005A"/>
    <w:rsid w:val="005600C2"/>
    <w:rsid w:val="005601B9"/>
    <w:rsid w:val="005609E3"/>
    <w:rsid w:val="00560CA2"/>
    <w:rsid w:val="00560FC7"/>
    <w:rsid w:val="00560FF5"/>
    <w:rsid w:val="0056106B"/>
    <w:rsid w:val="00561120"/>
    <w:rsid w:val="00561310"/>
    <w:rsid w:val="00561355"/>
    <w:rsid w:val="005614AC"/>
    <w:rsid w:val="0056155D"/>
    <w:rsid w:val="005616F7"/>
    <w:rsid w:val="00561747"/>
    <w:rsid w:val="0056178B"/>
    <w:rsid w:val="00561940"/>
    <w:rsid w:val="00561D65"/>
    <w:rsid w:val="00561D7D"/>
    <w:rsid w:val="00561E87"/>
    <w:rsid w:val="00561EA2"/>
    <w:rsid w:val="0056204F"/>
    <w:rsid w:val="00562264"/>
    <w:rsid w:val="00562472"/>
    <w:rsid w:val="00562799"/>
    <w:rsid w:val="005627E7"/>
    <w:rsid w:val="00562893"/>
    <w:rsid w:val="005629B2"/>
    <w:rsid w:val="00562A41"/>
    <w:rsid w:val="00562AB4"/>
    <w:rsid w:val="00562B74"/>
    <w:rsid w:val="00562B85"/>
    <w:rsid w:val="00562BA9"/>
    <w:rsid w:val="00562CF8"/>
    <w:rsid w:val="00562D73"/>
    <w:rsid w:val="00562EDC"/>
    <w:rsid w:val="0056320C"/>
    <w:rsid w:val="005632BE"/>
    <w:rsid w:val="00563540"/>
    <w:rsid w:val="005638C3"/>
    <w:rsid w:val="005638F7"/>
    <w:rsid w:val="00563AE1"/>
    <w:rsid w:val="00563B3D"/>
    <w:rsid w:val="00563D06"/>
    <w:rsid w:val="00563D69"/>
    <w:rsid w:val="00563EC7"/>
    <w:rsid w:val="00563F20"/>
    <w:rsid w:val="00563FDB"/>
    <w:rsid w:val="00564033"/>
    <w:rsid w:val="00564088"/>
    <w:rsid w:val="00564186"/>
    <w:rsid w:val="00564231"/>
    <w:rsid w:val="005644BF"/>
    <w:rsid w:val="005645AB"/>
    <w:rsid w:val="0056467E"/>
    <w:rsid w:val="0056495D"/>
    <w:rsid w:val="00564A27"/>
    <w:rsid w:val="00564A46"/>
    <w:rsid w:val="00564B9B"/>
    <w:rsid w:val="00564E87"/>
    <w:rsid w:val="00564F81"/>
    <w:rsid w:val="0056526D"/>
    <w:rsid w:val="00565418"/>
    <w:rsid w:val="00565537"/>
    <w:rsid w:val="00565774"/>
    <w:rsid w:val="00565BBF"/>
    <w:rsid w:val="00565BCA"/>
    <w:rsid w:val="00565FAC"/>
    <w:rsid w:val="005660E9"/>
    <w:rsid w:val="0056614F"/>
    <w:rsid w:val="005661CB"/>
    <w:rsid w:val="00566409"/>
    <w:rsid w:val="0056647A"/>
    <w:rsid w:val="0056675F"/>
    <w:rsid w:val="005667FD"/>
    <w:rsid w:val="00566826"/>
    <w:rsid w:val="00566A81"/>
    <w:rsid w:val="00566C11"/>
    <w:rsid w:val="00566D6D"/>
    <w:rsid w:val="00566E90"/>
    <w:rsid w:val="0056703D"/>
    <w:rsid w:val="00567226"/>
    <w:rsid w:val="00567308"/>
    <w:rsid w:val="005674CD"/>
    <w:rsid w:val="005675A7"/>
    <w:rsid w:val="005677C5"/>
    <w:rsid w:val="00567A9C"/>
    <w:rsid w:val="00567C18"/>
    <w:rsid w:val="00567C65"/>
    <w:rsid w:val="00567CDF"/>
    <w:rsid w:val="00567E56"/>
    <w:rsid w:val="00570340"/>
    <w:rsid w:val="005703A6"/>
    <w:rsid w:val="005703DF"/>
    <w:rsid w:val="005705A8"/>
    <w:rsid w:val="0057066D"/>
    <w:rsid w:val="0057085F"/>
    <w:rsid w:val="00570D72"/>
    <w:rsid w:val="00570DD4"/>
    <w:rsid w:val="00570EF8"/>
    <w:rsid w:val="00570F0D"/>
    <w:rsid w:val="00570F92"/>
    <w:rsid w:val="0057123E"/>
    <w:rsid w:val="005713C2"/>
    <w:rsid w:val="00571425"/>
    <w:rsid w:val="00571487"/>
    <w:rsid w:val="0057163F"/>
    <w:rsid w:val="00571739"/>
    <w:rsid w:val="005718A9"/>
    <w:rsid w:val="00571A6C"/>
    <w:rsid w:val="00571ABB"/>
    <w:rsid w:val="00571F96"/>
    <w:rsid w:val="00572195"/>
    <w:rsid w:val="0057220A"/>
    <w:rsid w:val="005723D8"/>
    <w:rsid w:val="005723F1"/>
    <w:rsid w:val="00572426"/>
    <w:rsid w:val="00572470"/>
    <w:rsid w:val="0057250F"/>
    <w:rsid w:val="0057255A"/>
    <w:rsid w:val="005727F1"/>
    <w:rsid w:val="00572A54"/>
    <w:rsid w:val="00572B8A"/>
    <w:rsid w:val="00572CC6"/>
    <w:rsid w:val="00572DC7"/>
    <w:rsid w:val="00572E16"/>
    <w:rsid w:val="0057331C"/>
    <w:rsid w:val="00573501"/>
    <w:rsid w:val="0057358F"/>
    <w:rsid w:val="00573681"/>
    <w:rsid w:val="00573724"/>
    <w:rsid w:val="005738D8"/>
    <w:rsid w:val="00574206"/>
    <w:rsid w:val="00574311"/>
    <w:rsid w:val="005746D9"/>
    <w:rsid w:val="005746F1"/>
    <w:rsid w:val="00574C58"/>
    <w:rsid w:val="00574CA3"/>
    <w:rsid w:val="00574CB6"/>
    <w:rsid w:val="00574D37"/>
    <w:rsid w:val="00574E40"/>
    <w:rsid w:val="00574FB8"/>
    <w:rsid w:val="005750D8"/>
    <w:rsid w:val="00575120"/>
    <w:rsid w:val="0057526E"/>
    <w:rsid w:val="005754EC"/>
    <w:rsid w:val="005758A0"/>
    <w:rsid w:val="005759BA"/>
    <w:rsid w:val="005759E0"/>
    <w:rsid w:val="00575C08"/>
    <w:rsid w:val="00575F5C"/>
    <w:rsid w:val="005761A7"/>
    <w:rsid w:val="005761AF"/>
    <w:rsid w:val="005761E7"/>
    <w:rsid w:val="005761F4"/>
    <w:rsid w:val="0057620D"/>
    <w:rsid w:val="00576395"/>
    <w:rsid w:val="0057651A"/>
    <w:rsid w:val="0057653C"/>
    <w:rsid w:val="0057656D"/>
    <w:rsid w:val="00576607"/>
    <w:rsid w:val="0057698E"/>
    <w:rsid w:val="00576B72"/>
    <w:rsid w:val="00576F88"/>
    <w:rsid w:val="00576FDE"/>
    <w:rsid w:val="00577164"/>
    <w:rsid w:val="00577262"/>
    <w:rsid w:val="00577294"/>
    <w:rsid w:val="005774AA"/>
    <w:rsid w:val="005776EA"/>
    <w:rsid w:val="00577702"/>
    <w:rsid w:val="00577790"/>
    <w:rsid w:val="00577968"/>
    <w:rsid w:val="00577D50"/>
    <w:rsid w:val="00577DEE"/>
    <w:rsid w:val="00577F43"/>
    <w:rsid w:val="00580067"/>
    <w:rsid w:val="00580401"/>
    <w:rsid w:val="00580533"/>
    <w:rsid w:val="00580907"/>
    <w:rsid w:val="005809E3"/>
    <w:rsid w:val="00580C85"/>
    <w:rsid w:val="00580D40"/>
    <w:rsid w:val="00580D44"/>
    <w:rsid w:val="00580DF8"/>
    <w:rsid w:val="00581017"/>
    <w:rsid w:val="005810A3"/>
    <w:rsid w:val="0058110E"/>
    <w:rsid w:val="00581172"/>
    <w:rsid w:val="005811AA"/>
    <w:rsid w:val="005815DC"/>
    <w:rsid w:val="00581670"/>
    <w:rsid w:val="00581703"/>
    <w:rsid w:val="00581B59"/>
    <w:rsid w:val="00581D8F"/>
    <w:rsid w:val="00581F28"/>
    <w:rsid w:val="005821D7"/>
    <w:rsid w:val="005823C1"/>
    <w:rsid w:val="00582433"/>
    <w:rsid w:val="0058246D"/>
    <w:rsid w:val="0058249D"/>
    <w:rsid w:val="005825E2"/>
    <w:rsid w:val="005829DE"/>
    <w:rsid w:val="00582C0A"/>
    <w:rsid w:val="00582C18"/>
    <w:rsid w:val="00582C1C"/>
    <w:rsid w:val="00582D5E"/>
    <w:rsid w:val="00582DEB"/>
    <w:rsid w:val="00582EFB"/>
    <w:rsid w:val="00582FF2"/>
    <w:rsid w:val="00583036"/>
    <w:rsid w:val="00583095"/>
    <w:rsid w:val="0058312A"/>
    <w:rsid w:val="00583157"/>
    <w:rsid w:val="005831C4"/>
    <w:rsid w:val="00583316"/>
    <w:rsid w:val="005833F9"/>
    <w:rsid w:val="00583528"/>
    <w:rsid w:val="00583538"/>
    <w:rsid w:val="00583557"/>
    <w:rsid w:val="005835F7"/>
    <w:rsid w:val="005837BC"/>
    <w:rsid w:val="00583870"/>
    <w:rsid w:val="005838CF"/>
    <w:rsid w:val="00583961"/>
    <w:rsid w:val="00583CF3"/>
    <w:rsid w:val="00583DA3"/>
    <w:rsid w:val="00583E3A"/>
    <w:rsid w:val="00583EC4"/>
    <w:rsid w:val="0058405D"/>
    <w:rsid w:val="00584066"/>
    <w:rsid w:val="00584133"/>
    <w:rsid w:val="005848AE"/>
    <w:rsid w:val="005848E8"/>
    <w:rsid w:val="00584955"/>
    <w:rsid w:val="00584A2F"/>
    <w:rsid w:val="00584B2B"/>
    <w:rsid w:val="00584C31"/>
    <w:rsid w:val="00584E00"/>
    <w:rsid w:val="00585319"/>
    <w:rsid w:val="00585322"/>
    <w:rsid w:val="005855E2"/>
    <w:rsid w:val="00585854"/>
    <w:rsid w:val="0058586B"/>
    <w:rsid w:val="005858DD"/>
    <w:rsid w:val="00585B74"/>
    <w:rsid w:val="00585C09"/>
    <w:rsid w:val="00585C2F"/>
    <w:rsid w:val="00585C80"/>
    <w:rsid w:val="00585FC8"/>
    <w:rsid w:val="00586249"/>
    <w:rsid w:val="00586773"/>
    <w:rsid w:val="00586A04"/>
    <w:rsid w:val="00586BCA"/>
    <w:rsid w:val="00586ED6"/>
    <w:rsid w:val="00586FD3"/>
    <w:rsid w:val="00587185"/>
    <w:rsid w:val="0058737A"/>
    <w:rsid w:val="00587AB6"/>
    <w:rsid w:val="00587EBA"/>
    <w:rsid w:val="00587F44"/>
    <w:rsid w:val="00587F78"/>
    <w:rsid w:val="0059007E"/>
    <w:rsid w:val="005901E4"/>
    <w:rsid w:val="005905FE"/>
    <w:rsid w:val="00590624"/>
    <w:rsid w:val="005908BC"/>
    <w:rsid w:val="00590AE9"/>
    <w:rsid w:val="00590CE0"/>
    <w:rsid w:val="00590D38"/>
    <w:rsid w:val="00590D97"/>
    <w:rsid w:val="00590DB4"/>
    <w:rsid w:val="00590E48"/>
    <w:rsid w:val="00590EC7"/>
    <w:rsid w:val="00590F4D"/>
    <w:rsid w:val="00591027"/>
    <w:rsid w:val="00591183"/>
    <w:rsid w:val="005912AB"/>
    <w:rsid w:val="005912C0"/>
    <w:rsid w:val="005912DF"/>
    <w:rsid w:val="005914AB"/>
    <w:rsid w:val="00591C5C"/>
    <w:rsid w:val="00591D3A"/>
    <w:rsid w:val="00591E9E"/>
    <w:rsid w:val="00591F7D"/>
    <w:rsid w:val="005925BF"/>
    <w:rsid w:val="00592620"/>
    <w:rsid w:val="00592657"/>
    <w:rsid w:val="00592685"/>
    <w:rsid w:val="00592C3E"/>
    <w:rsid w:val="00593000"/>
    <w:rsid w:val="005932EB"/>
    <w:rsid w:val="005933C3"/>
    <w:rsid w:val="005933DC"/>
    <w:rsid w:val="00593573"/>
    <w:rsid w:val="0059364A"/>
    <w:rsid w:val="00593856"/>
    <w:rsid w:val="00593886"/>
    <w:rsid w:val="005938E8"/>
    <w:rsid w:val="0059392B"/>
    <w:rsid w:val="00593958"/>
    <w:rsid w:val="00593AF6"/>
    <w:rsid w:val="00593B6C"/>
    <w:rsid w:val="00593C0A"/>
    <w:rsid w:val="00593FA7"/>
    <w:rsid w:val="00594000"/>
    <w:rsid w:val="0059400C"/>
    <w:rsid w:val="0059432C"/>
    <w:rsid w:val="0059458E"/>
    <w:rsid w:val="00594736"/>
    <w:rsid w:val="00594C20"/>
    <w:rsid w:val="00594D50"/>
    <w:rsid w:val="00594DAA"/>
    <w:rsid w:val="0059517D"/>
    <w:rsid w:val="005953D8"/>
    <w:rsid w:val="0059553B"/>
    <w:rsid w:val="005955D4"/>
    <w:rsid w:val="0059592B"/>
    <w:rsid w:val="00595972"/>
    <w:rsid w:val="00595978"/>
    <w:rsid w:val="00595B6F"/>
    <w:rsid w:val="00595BC2"/>
    <w:rsid w:val="00595D35"/>
    <w:rsid w:val="00595D4B"/>
    <w:rsid w:val="00595D73"/>
    <w:rsid w:val="00595F64"/>
    <w:rsid w:val="00595F80"/>
    <w:rsid w:val="0059600D"/>
    <w:rsid w:val="005961D5"/>
    <w:rsid w:val="00596294"/>
    <w:rsid w:val="005962DF"/>
    <w:rsid w:val="0059671C"/>
    <w:rsid w:val="0059674B"/>
    <w:rsid w:val="00596A2F"/>
    <w:rsid w:val="00596A4B"/>
    <w:rsid w:val="005970BC"/>
    <w:rsid w:val="0059721F"/>
    <w:rsid w:val="0059753F"/>
    <w:rsid w:val="005976BC"/>
    <w:rsid w:val="00597742"/>
    <w:rsid w:val="00597748"/>
    <w:rsid w:val="00597832"/>
    <w:rsid w:val="00597A95"/>
    <w:rsid w:val="00597B18"/>
    <w:rsid w:val="00597C27"/>
    <w:rsid w:val="005A00DB"/>
    <w:rsid w:val="005A0146"/>
    <w:rsid w:val="005A0235"/>
    <w:rsid w:val="005A02A2"/>
    <w:rsid w:val="005A0419"/>
    <w:rsid w:val="005A055A"/>
    <w:rsid w:val="005A05F0"/>
    <w:rsid w:val="005A074A"/>
    <w:rsid w:val="005A07BB"/>
    <w:rsid w:val="005A081C"/>
    <w:rsid w:val="005A082B"/>
    <w:rsid w:val="005A0F96"/>
    <w:rsid w:val="005A104F"/>
    <w:rsid w:val="005A134E"/>
    <w:rsid w:val="005A1517"/>
    <w:rsid w:val="005A152D"/>
    <w:rsid w:val="005A153A"/>
    <w:rsid w:val="005A1566"/>
    <w:rsid w:val="005A1702"/>
    <w:rsid w:val="005A171E"/>
    <w:rsid w:val="005A17DC"/>
    <w:rsid w:val="005A1806"/>
    <w:rsid w:val="005A1B13"/>
    <w:rsid w:val="005A1C8C"/>
    <w:rsid w:val="005A1F6B"/>
    <w:rsid w:val="005A2513"/>
    <w:rsid w:val="005A253E"/>
    <w:rsid w:val="005A255D"/>
    <w:rsid w:val="005A260E"/>
    <w:rsid w:val="005A2681"/>
    <w:rsid w:val="005A272A"/>
    <w:rsid w:val="005A2757"/>
    <w:rsid w:val="005A2989"/>
    <w:rsid w:val="005A29D7"/>
    <w:rsid w:val="005A2B09"/>
    <w:rsid w:val="005A2B3D"/>
    <w:rsid w:val="005A2B52"/>
    <w:rsid w:val="005A2B58"/>
    <w:rsid w:val="005A2B8D"/>
    <w:rsid w:val="005A2C09"/>
    <w:rsid w:val="005A2CBB"/>
    <w:rsid w:val="005A2CDB"/>
    <w:rsid w:val="005A2CF4"/>
    <w:rsid w:val="005A304E"/>
    <w:rsid w:val="005A30A2"/>
    <w:rsid w:val="005A31C6"/>
    <w:rsid w:val="005A33E6"/>
    <w:rsid w:val="005A3450"/>
    <w:rsid w:val="005A350E"/>
    <w:rsid w:val="005A353B"/>
    <w:rsid w:val="005A35BF"/>
    <w:rsid w:val="005A36CE"/>
    <w:rsid w:val="005A3852"/>
    <w:rsid w:val="005A3BE1"/>
    <w:rsid w:val="005A3C93"/>
    <w:rsid w:val="005A413B"/>
    <w:rsid w:val="005A4184"/>
    <w:rsid w:val="005A419F"/>
    <w:rsid w:val="005A4377"/>
    <w:rsid w:val="005A442A"/>
    <w:rsid w:val="005A4440"/>
    <w:rsid w:val="005A468C"/>
    <w:rsid w:val="005A477C"/>
    <w:rsid w:val="005A48BA"/>
    <w:rsid w:val="005A494C"/>
    <w:rsid w:val="005A4A6B"/>
    <w:rsid w:val="005A4AA4"/>
    <w:rsid w:val="005A4B27"/>
    <w:rsid w:val="005A4B4D"/>
    <w:rsid w:val="005A4B70"/>
    <w:rsid w:val="005A4D1A"/>
    <w:rsid w:val="005A4FB5"/>
    <w:rsid w:val="005A51C3"/>
    <w:rsid w:val="005A51FC"/>
    <w:rsid w:val="005A5269"/>
    <w:rsid w:val="005A529A"/>
    <w:rsid w:val="005A52EA"/>
    <w:rsid w:val="005A5443"/>
    <w:rsid w:val="005A5715"/>
    <w:rsid w:val="005A5A60"/>
    <w:rsid w:val="005A5A72"/>
    <w:rsid w:val="005A5B6E"/>
    <w:rsid w:val="005A5C08"/>
    <w:rsid w:val="005A5E48"/>
    <w:rsid w:val="005A5F28"/>
    <w:rsid w:val="005A5F6D"/>
    <w:rsid w:val="005A5F80"/>
    <w:rsid w:val="005A61DA"/>
    <w:rsid w:val="005A61F5"/>
    <w:rsid w:val="005A66ED"/>
    <w:rsid w:val="005A67F4"/>
    <w:rsid w:val="005A68CD"/>
    <w:rsid w:val="005A6A90"/>
    <w:rsid w:val="005A6C50"/>
    <w:rsid w:val="005A6E61"/>
    <w:rsid w:val="005A6F95"/>
    <w:rsid w:val="005A72EF"/>
    <w:rsid w:val="005A75A8"/>
    <w:rsid w:val="005A76D2"/>
    <w:rsid w:val="005A7B37"/>
    <w:rsid w:val="005A7BC9"/>
    <w:rsid w:val="005A7E62"/>
    <w:rsid w:val="005A7F88"/>
    <w:rsid w:val="005A7FEC"/>
    <w:rsid w:val="005B01D1"/>
    <w:rsid w:val="005B0322"/>
    <w:rsid w:val="005B03BC"/>
    <w:rsid w:val="005B0521"/>
    <w:rsid w:val="005B0F1E"/>
    <w:rsid w:val="005B1158"/>
    <w:rsid w:val="005B116B"/>
    <w:rsid w:val="005B145F"/>
    <w:rsid w:val="005B1483"/>
    <w:rsid w:val="005B154A"/>
    <w:rsid w:val="005B16BA"/>
    <w:rsid w:val="005B16DE"/>
    <w:rsid w:val="005B1989"/>
    <w:rsid w:val="005B19D1"/>
    <w:rsid w:val="005B19DF"/>
    <w:rsid w:val="005B1ED4"/>
    <w:rsid w:val="005B1F5B"/>
    <w:rsid w:val="005B209B"/>
    <w:rsid w:val="005B20D3"/>
    <w:rsid w:val="005B20EE"/>
    <w:rsid w:val="005B2130"/>
    <w:rsid w:val="005B22F3"/>
    <w:rsid w:val="005B2368"/>
    <w:rsid w:val="005B2403"/>
    <w:rsid w:val="005B2599"/>
    <w:rsid w:val="005B2753"/>
    <w:rsid w:val="005B284A"/>
    <w:rsid w:val="005B2D02"/>
    <w:rsid w:val="005B2DC9"/>
    <w:rsid w:val="005B2E08"/>
    <w:rsid w:val="005B2EBA"/>
    <w:rsid w:val="005B2F89"/>
    <w:rsid w:val="005B30B9"/>
    <w:rsid w:val="005B312F"/>
    <w:rsid w:val="005B3271"/>
    <w:rsid w:val="005B330A"/>
    <w:rsid w:val="005B331D"/>
    <w:rsid w:val="005B3687"/>
    <w:rsid w:val="005B36D9"/>
    <w:rsid w:val="005B389C"/>
    <w:rsid w:val="005B3920"/>
    <w:rsid w:val="005B3AA3"/>
    <w:rsid w:val="005B3B03"/>
    <w:rsid w:val="005B3E2E"/>
    <w:rsid w:val="005B3E51"/>
    <w:rsid w:val="005B3ED2"/>
    <w:rsid w:val="005B402D"/>
    <w:rsid w:val="005B418C"/>
    <w:rsid w:val="005B4207"/>
    <w:rsid w:val="005B4254"/>
    <w:rsid w:val="005B425F"/>
    <w:rsid w:val="005B427A"/>
    <w:rsid w:val="005B4514"/>
    <w:rsid w:val="005B47CB"/>
    <w:rsid w:val="005B4814"/>
    <w:rsid w:val="005B4953"/>
    <w:rsid w:val="005B4B24"/>
    <w:rsid w:val="005B4D62"/>
    <w:rsid w:val="005B4D8B"/>
    <w:rsid w:val="005B4D9D"/>
    <w:rsid w:val="005B537C"/>
    <w:rsid w:val="005B53CD"/>
    <w:rsid w:val="005B5727"/>
    <w:rsid w:val="005B57A7"/>
    <w:rsid w:val="005B5819"/>
    <w:rsid w:val="005B58A1"/>
    <w:rsid w:val="005B5C22"/>
    <w:rsid w:val="005B6015"/>
    <w:rsid w:val="005B6264"/>
    <w:rsid w:val="005B6619"/>
    <w:rsid w:val="005B6669"/>
    <w:rsid w:val="005B667C"/>
    <w:rsid w:val="005B67A9"/>
    <w:rsid w:val="005B681A"/>
    <w:rsid w:val="005B6BA5"/>
    <w:rsid w:val="005B6BF0"/>
    <w:rsid w:val="005B73E2"/>
    <w:rsid w:val="005B76A6"/>
    <w:rsid w:val="005B7757"/>
    <w:rsid w:val="005B79B2"/>
    <w:rsid w:val="005B7C6E"/>
    <w:rsid w:val="005B7CAB"/>
    <w:rsid w:val="005B7D66"/>
    <w:rsid w:val="005B7E7F"/>
    <w:rsid w:val="005C0030"/>
    <w:rsid w:val="005C022A"/>
    <w:rsid w:val="005C0392"/>
    <w:rsid w:val="005C03BC"/>
    <w:rsid w:val="005C0504"/>
    <w:rsid w:val="005C068F"/>
    <w:rsid w:val="005C0718"/>
    <w:rsid w:val="005C0857"/>
    <w:rsid w:val="005C098E"/>
    <w:rsid w:val="005C0BBF"/>
    <w:rsid w:val="005C0CDA"/>
    <w:rsid w:val="005C0E8C"/>
    <w:rsid w:val="005C1072"/>
    <w:rsid w:val="005C10B6"/>
    <w:rsid w:val="005C11ED"/>
    <w:rsid w:val="005C1261"/>
    <w:rsid w:val="005C15B4"/>
    <w:rsid w:val="005C16AA"/>
    <w:rsid w:val="005C16BC"/>
    <w:rsid w:val="005C1746"/>
    <w:rsid w:val="005C19B1"/>
    <w:rsid w:val="005C1A07"/>
    <w:rsid w:val="005C1D3E"/>
    <w:rsid w:val="005C1DC0"/>
    <w:rsid w:val="005C1E1F"/>
    <w:rsid w:val="005C20FE"/>
    <w:rsid w:val="005C2291"/>
    <w:rsid w:val="005C253A"/>
    <w:rsid w:val="005C256C"/>
    <w:rsid w:val="005C25FE"/>
    <w:rsid w:val="005C2682"/>
    <w:rsid w:val="005C27E8"/>
    <w:rsid w:val="005C294C"/>
    <w:rsid w:val="005C2A26"/>
    <w:rsid w:val="005C2B32"/>
    <w:rsid w:val="005C2BF6"/>
    <w:rsid w:val="005C2BFC"/>
    <w:rsid w:val="005C2D28"/>
    <w:rsid w:val="005C3083"/>
    <w:rsid w:val="005C32BC"/>
    <w:rsid w:val="005C3478"/>
    <w:rsid w:val="005C36A4"/>
    <w:rsid w:val="005C387F"/>
    <w:rsid w:val="005C394A"/>
    <w:rsid w:val="005C3993"/>
    <w:rsid w:val="005C3A23"/>
    <w:rsid w:val="005C3B5E"/>
    <w:rsid w:val="005C3BD9"/>
    <w:rsid w:val="005C3D48"/>
    <w:rsid w:val="005C3E40"/>
    <w:rsid w:val="005C3E77"/>
    <w:rsid w:val="005C4187"/>
    <w:rsid w:val="005C41C1"/>
    <w:rsid w:val="005C4222"/>
    <w:rsid w:val="005C436A"/>
    <w:rsid w:val="005C454B"/>
    <w:rsid w:val="005C4622"/>
    <w:rsid w:val="005C473C"/>
    <w:rsid w:val="005C4970"/>
    <w:rsid w:val="005C4989"/>
    <w:rsid w:val="005C4B7D"/>
    <w:rsid w:val="005C4D79"/>
    <w:rsid w:val="005C4DF7"/>
    <w:rsid w:val="005C4ED6"/>
    <w:rsid w:val="005C4F66"/>
    <w:rsid w:val="005C51D6"/>
    <w:rsid w:val="005C5228"/>
    <w:rsid w:val="005C5350"/>
    <w:rsid w:val="005C536A"/>
    <w:rsid w:val="005C5641"/>
    <w:rsid w:val="005C56BE"/>
    <w:rsid w:val="005C58AE"/>
    <w:rsid w:val="005C5ADE"/>
    <w:rsid w:val="005C601F"/>
    <w:rsid w:val="005C6311"/>
    <w:rsid w:val="005C6360"/>
    <w:rsid w:val="005C63C0"/>
    <w:rsid w:val="005C6640"/>
    <w:rsid w:val="005C6796"/>
    <w:rsid w:val="005C67C9"/>
    <w:rsid w:val="005C6AB3"/>
    <w:rsid w:val="005C6B4E"/>
    <w:rsid w:val="005C6C02"/>
    <w:rsid w:val="005C6D21"/>
    <w:rsid w:val="005C6E1C"/>
    <w:rsid w:val="005C6FD8"/>
    <w:rsid w:val="005C7035"/>
    <w:rsid w:val="005C712F"/>
    <w:rsid w:val="005C7207"/>
    <w:rsid w:val="005C73FA"/>
    <w:rsid w:val="005C749E"/>
    <w:rsid w:val="005C76D2"/>
    <w:rsid w:val="005C7726"/>
    <w:rsid w:val="005C78B2"/>
    <w:rsid w:val="005C7962"/>
    <w:rsid w:val="005C7E15"/>
    <w:rsid w:val="005C7E60"/>
    <w:rsid w:val="005D0220"/>
    <w:rsid w:val="005D0601"/>
    <w:rsid w:val="005D078B"/>
    <w:rsid w:val="005D0889"/>
    <w:rsid w:val="005D0A96"/>
    <w:rsid w:val="005D0BF4"/>
    <w:rsid w:val="005D0D47"/>
    <w:rsid w:val="005D0DA5"/>
    <w:rsid w:val="005D0E85"/>
    <w:rsid w:val="005D0E8B"/>
    <w:rsid w:val="005D0F1F"/>
    <w:rsid w:val="005D0F72"/>
    <w:rsid w:val="005D14AD"/>
    <w:rsid w:val="005D18D4"/>
    <w:rsid w:val="005D1983"/>
    <w:rsid w:val="005D19F8"/>
    <w:rsid w:val="005D1D18"/>
    <w:rsid w:val="005D1D4F"/>
    <w:rsid w:val="005D1E59"/>
    <w:rsid w:val="005D1FA5"/>
    <w:rsid w:val="005D208C"/>
    <w:rsid w:val="005D2346"/>
    <w:rsid w:val="005D2478"/>
    <w:rsid w:val="005D24E6"/>
    <w:rsid w:val="005D283C"/>
    <w:rsid w:val="005D2904"/>
    <w:rsid w:val="005D29AB"/>
    <w:rsid w:val="005D2A6E"/>
    <w:rsid w:val="005D2E26"/>
    <w:rsid w:val="005D2FC4"/>
    <w:rsid w:val="005D3212"/>
    <w:rsid w:val="005D32FC"/>
    <w:rsid w:val="005D357A"/>
    <w:rsid w:val="005D368E"/>
    <w:rsid w:val="005D36AE"/>
    <w:rsid w:val="005D3B63"/>
    <w:rsid w:val="005D3C54"/>
    <w:rsid w:val="005D4547"/>
    <w:rsid w:val="005D466A"/>
    <w:rsid w:val="005D4939"/>
    <w:rsid w:val="005D499C"/>
    <w:rsid w:val="005D49AA"/>
    <w:rsid w:val="005D49C8"/>
    <w:rsid w:val="005D4B26"/>
    <w:rsid w:val="005D4C5A"/>
    <w:rsid w:val="005D4DC5"/>
    <w:rsid w:val="005D4E1F"/>
    <w:rsid w:val="005D4EC8"/>
    <w:rsid w:val="005D5208"/>
    <w:rsid w:val="005D548A"/>
    <w:rsid w:val="005D54B8"/>
    <w:rsid w:val="005D56FF"/>
    <w:rsid w:val="005D587B"/>
    <w:rsid w:val="005D5A59"/>
    <w:rsid w:val="005D5C2B"/>
    <w:rsid w:val="005D5DCF"/>
    <w:rsid w:val="005D6075"/>
    <w:rsid w:val="005D61A0"/>
    <w:rsid w:val="005D6326"/>
    <w:rsid w:val="005D6643"/>
    <w:rsid w:val="005D68A7"/>
    <w:rsid w:val="005D6A1C"/>
    <w:rsid w:val="005D6A65"/>
    <w:rsid w:val="005D6D24"/>
    <w:rsid w:val="005D6D51"/>
    <w:rsid w:val="005D6DE1"/>
    <w:rsid w:val="005D6E22"/>
    <w:rsid w:val="005D6F4E"/>
    <w:rsid w:val="005D74FD"/>
    <w:rsid w:val="005D7556"/>
    <w:rsid w:val="005D75E6"/>
    <w:rsid w:val="005D77F6"/>
    <w:rsid w:val="005D7924"/>
    <w:rsid w:val="005D7CFA"/>
    <w:rsid w:val="005D7EA6"/>
    <w:rsid w:val="005E00E0"/>
    <w:rsid w:val="005E01A6"/>
    <w:rsid w:val="005E0355"/>
    <w:rsid w:val="005E066B"/>
    <w:rsid w:val="005E06E0"/>
    <w:rsid w:val="005E0785"/>
    <w:rsid w:val="005E07BF"/>
    <w:rsid w:val="005E0801"/>
    <w:rsid w:val="005E088D"/>
    <w:rsid w:val="005E0903"/>
    <w:rsid w:val="005E09D5"/>
    <w:rsid w:val="005E0B0D"/>
    <w:rsid w:val="005E0DAD"/>
    <w:rsid w:val="005E0E75"/>
    <w:rsid w:val="005E0ED4"/>
    <w:rsid w:val="005E0F32"/>
    <w:rsid w:val="005E1060"/>
    <w:rsid w:val="005E10AA"/>
    <w:rsid w:val="005E1185"/>
    <w:rsid w:val="005E125E"/>
    <w:rsid w:val="005E14F5"/>
    <w:rsid w:val="005E1510"/>
    <w:rsid w:val="005E1732"/>
    <w:rsid w:val="005E188E"/>
    <w:rsid w:val="005E199E"/>
    <w:rsid w:val="005E1B42"/>
    <w:rsid w:val="005E1B97"/>
    <w:rsid w:val="005E1BA9"/>
    <w:rsid w:val="005E1BB3"/>
    <w:rsid w:val="005E1BC2"/>
    <w:rsid w:val="005E1DD3"/>
    <w:rsid w:val="005E1FF8"/>
    <w:rsid w:val="005E201A"/>
    <w:rsid w:val="005E219F"/>
    <w:rsid w:val="005E2462"/>
    <w:rsid w:val="005E24EF"/>
    <w:rsid w:val="005E25C5"/>
    <w:rsid w:val="005E2737"/>
    <w:rsid w:val="005E28B8"/>
    <w:rsid w:val="005E2D94"/>
    <w:rsid w:val="005E3386"/>
    <w:rsid w:val="005E33C1"/>
    <w:rsid w:val="005E33DE"/>
    <w:rsid w:val="005E38A4"/>
    <w:rsid w:val="005E3BE6"/>
    <w:rsid w:val="005E43B1"/>
    <w:rsid w:val="005E4434"/>
    <w:rsid w:val="005E447F"/>
    <w:rsid w:val="005E452C"/>
    <w:rsid w:val="005E4701"/>
    <w:rsid w:val="005E4B80"/>
    <w:rsid w:val="005E4C35"/>
    <w:rsid w:val="005E4C4A"/>
    <w:rsid w:val="005E4CFC"/>
    <w:rsid w:val="005E4E7F"/>
    <w:rsid w:val="005E4ED9"/>
    <w:rsid w:val="005E5001"/>
    <w:rsid w:val="005E5188"/>
    <w:rsid w:val="005E53F3"/>
    <w:rsid w:val="005E54DC"/>
    <w:rsid w:val="005E5509"/>
    <w:rsid w:val="005E5542"/>
    <w:rsid w:val="005E5695"/>
    <w:rsid w:val="005E5866"/>
    <w:rsid w:val="005E5C4A"/>
    <w:rsid w:val="005E5DF9"/>
    <w:rsid w:val="005E5E12"/>
    <w:rsid w:val="005E5E1D"/>
    <w:rsid w:val="005E5FBA"/>
    <w:rsid w:val="005E5FC0"/>
    <w:rsid w:val="005E6231"/>
    <w:rsid w:val="005E6300"/>
    <w:rsid w:val="005E6556"/>
    <w:rsid w:val="005E65AA"/>
    <w:rsid w:val="005E65BE"/>
    <w:rsid w:val="005E65E0"/>
    <w:rsid w:val="005E6640"/>
    <w:rsid w:val="005E6724"/>
    <w:rsid w:val="005E68F6"/>
    <w:rsid w:val="005E6BC4"/>
    <w:rsid w:val="005E6C00"/>
    <w:rsid w:val="005E6C5B"/>
    <w:rsid w:val="005E6C70"/>
    <w:rsid w:val="005E6C8E"/>
    <w:rsid w:val="005E6D24"/>
    <w:rsid w:val="005E6D81"/>
    <w:rsid w:val="005E6DAB"/>
    <w:rsid w:val="005E6FDB"/>
    <w:rsid w:val="005E6FEA"/>
    <w:rsid w:val="005E7274"/>
    <w:rsid w:val="005E72B7"/>
    <w:rsid w:val="005E7423"/>
    <w:rsid w:val="005E7624"/>
    <w:rsid w:val="005E7671"/>
    <w:rsid w:val="005E7B3B"/>
    <w:rsid w:val="005E7DFF"/>
    <w:rsid w:val="005E7F0E"/>
    <w:rsid w:val="005F01E0"/>
    <w:rsid w:val="005F032F"/>
    <w:rsid w:val="005F08A9"/>
    <w:rsid w:val="005F0A75"/>
    <w:rsid w:val="005F0F2D"/>
    <w:rsid w:val="005F100C"/>
    <w:rsid w:val="005F10C9"/>
    <w:rsid w:val="005F11A1"/>
    <w:rsid w:val="005F121E"/>
    <w:rsid w:val="005F13D8"/>
    <w:rsid w:val="005F160D"/>
    <w:rsid w:val="005F165F"/>
    <w:rsid w:val="005F181D"/>
    <w:rsid w:val="005F184A"/>
    <w:rsid w:val="005F1A5F"/>
    <w:rsid w:val="005F1A79"/>
    <w:rsid w:val="005F1A7E"/>
    <w:rsid w:val="005F1BAD"/>
    <w:rsid w:val="005F1CE9"/>
    <w:rsid w:val="005F1E50"/>
    <w:rsid w:val="005F21A1"/>
    <w:rsid w:val="005F21F0"/>
    <w:rsid w:val="005F221E"/>
    <w:rsid w:val="005F22B8"/>
    <w:rsid w:val="005F24B7"/>
    <w:rsid w:val="005F2528"/>
    <w:rsid w:val="005F25FF"/>
    <w:rsid w:val="005F2710"/>
    <w:rsid w:val="005F28E6"/>
    <w:rsid w:val="005F29C0"/>
    <w:rsid w:val="005F2A05"/>
    <w:rsid w:val="005F2B22"/>
    <w:rsid w:val="005F2B42"/>
    <w:rsid w:val="005F2D1B"/>
    <w:rsid w:val="005F30E0"/>
    <w:rsid w:val="005F326B"/>
    <w:rsid w:val="005F32FC"/>
    <w:rsid w:val="005F34EB"/>
    <w:rsid w:val="005F3524"/>
    <w:rsid w:val="005F362F"/>
    <w:rsid w:val="005F36A6"/>
    <w:rsid w:val="005F3800"/>
    <w:rsid w:val="005F383B"/>
    <w:rsid w:val="005F3964"/>
    <w:rsid w:val="005F3993"/>
    <w:rsid w:val="005F3E60"/>
    <w:rsid w:val="005F3F0D"/>
    <w:rsid w:val="005F3F66"/>
    <w:rsid w:val="005F3F98"/>
    <w:rsid w:val="005F40A9"/>
    <w:rsid w:val="005F4209"/>
    <w:rsid w:val="005F4715"/>
    <w:rsid w:val="005F49DC"/>
    <w:rsid w:val="005F49F9"/>
    <w:rsid w:val="005F4A20"/>
    <w:rsid w:val="005F4A29"/>
    <w:rsid w:val="005F4B68"/>
    <w:rsid w:val="005F4CE7"/>
    <w:rsid w:val="005F4F47"/>
    <w:rsid w:val="005F4FF1"/>
    <w:rsid w:val="005F52E7"/>
    <w:rsid w:val="005F5322"/>
    <w:rsid w:val="005F5433"/>
    <w:rsid w:val="005F54CC"/>
    <w:rsid w:val="005F5593"/>
    <w:rsid w:val="005F5701"/>
    <w:rsid w:val="005F5706"/>
    <w:rsid w:val="005F58C5"/>
    <w:rsid w:val="005F58CA"/>
    <w:rsid w:val="005F5A3C"/>
    <w:rsid w:val="005F5BA8"/>
    <w:rsid w:val="005F5F0E"/>
    <w:rsid w:val="005F61A1"/>
    <w:rsid w:val="005F628C"/>
    <w:rsid w:val="005F63BE"/>
    <w:rsid w:val="005F6467"/>
    <w:rsid w:val="005F69A6"/>
    <w:rsid w:val="005F69CC"/>
    <w:rsid w:val="005F6AC1"/>
    <w:rsid w:val="005F6C01"/>
    <w:rsid w:val="005F6CC8"/>
    <w:rsid w:val="005F6D55"/>
    <w:rsid w:val="005F6E52"/>
    <w:rsid w:val="005F6FA3"/>
    <w:rsid w:val="005F74F9"/>
    <w:rsid w:val="005F7722"/>
    <w:rsid w:val="005F7776"/>
    <w:rsid w:val="005F7835"/>
    <w:rsid w:val="005F7C0E"/>
    <w:rsid w:val="005F7C80"/>
    <w:rsid w:val="005F7CFD"/>
    <w:rsid w:val="005F7DDC"/>
    <w:rsid w:val="005F7DF0"/>
    <w:rsid w:val="006001B5"/>
    <w:rsid w:val="006002DA"/>
    <w:rsid w:val="00600467"/>
    <w:rsid w:val="0060048D"/>
    <w:rsid w:val="0060051F"/>
    <w:rsid w:val="006005E0"/>
    <w:rsid w:val="0060077F"/>
    <w:rsid w:val="00600A15"/>
    <w:rsid w:val="00600AFD"/>
    <w:rsid w:val="00600C3A"/>
    <w:rsid w:val="00600F1B"/>
    <w:rsid w:val="00601038"/>
    <w:rsid w:val="006010CB"/>
    <w:rsid w:val="00601193"/>
    <w:rsid w:val="006011BD"/>
    <w:rsid w:val="00601315"/>
    <w:rsid w:val="006013AB"/>
    <w:rsid w:val="006014B3"/>
    <w:rsid w:val="0060156A"/>
    <w:rsid w:val="00601681"/>
    <w:rsid w:val="006019BF"/>
    <w:rsid w:val="00601A18"/>
    <w:rsid w:val="00601A1E"/>
    <w:rsid w:val="00601B0C"/>
    <w:rsid w:val="00601C0A"/>
    <w:rsid w:val="00601F43"/>
    <w:rsid w:val="00601FC9"/>
    <w:rsid w:val="0060246E"/>
    <w:rsid w:val="00602659"/>
    <w:rsid w:val="006026BA"/>
    <w:rsid w:val="006028B5"/>
    <w:rsid w:val="006029C4"/>
    <w:rsid w:val="00602A05"/>
    <w:rsid w:val="00602C53"/>
    <w:rsid w:val="00603225"/>
    <w:rsid w:val="0060348E"/>
    <w:rsid w:val="006034E1"/>
    <w:rsid w:val="00603506"/>
    <w:rsid w:val="00603654"/>
    <w:rsid w:val="00603729"/>
    <w:rsid w:val="006038C8"/>
    <w:rsid w:val="0060399C"/>
    <w:rsid w:val="00603B11"/>
    <w:rsid w:val="00603CB4"/>
    <w:rsid w:val="00603DAF"/>
    <w:rsid w:val="00603F21"/>
    <w:rsid w:val="00603F41"/>
    <w:rsid w:val="00604250"/>
    <w:rsid w:val="00604346"/>
    <w:rsid w:val="006043EF"/>
    <w:rsid w:val="0060453E"/>
    <w:rsid w:val="0060456D"/>
    <w:rsid w:val="006048E2"/>
    <w:rsid w:val="00604BEB"/>
    <w:rsid w:val="00604E96"/>
    <w:rsid w:val="0060504A"/>
    <w:rsid w:val="0060527D"/>
    <w:rsid w:val="0060594A"/>
    <w:rsid w:val="00605958"/>
    <w:rsid w:val="00605C20"/>
    <w:rsid w:val="00605C42"/>
    <w:rsid w:val="00605CBF"/>
    <w:rsid w:val="00605CE7"/>
    <w:rsid w:val="00605D5C"/>
    <w:rsid w:val="00605ED7"/>
    <w:rsid w:val="00605EFC"/>
    <w:rsid w:val="00606014"/>
    <w:rsid w:val="0060609A"/>
    <w:rsid w:val="006061A3"/>
    <w:rsid w:val="00606220"/>
    <w:rsid w:val="0060636F"/>
    <w:rsid w:val="00606399"/>
    <w:rsid w:val="006063E5"/>
    <w:rsid w:val="0060671E"/>
    <w:rsid w:val="00606994"/>
    <w:rsid w:val="00606999"/>
    <w:rsid w:val="00606ABD"/>
    <w:rsid w:val="00606CB1"/>
    <w:rsid w:val="00606D01"/>
    <w:rsid w:val="00606D26"/>
    <w:rsid w:val="00606DD3"/>
    <w:rsid w:val="00606DFD"/>
    <w:rsid w:val="00606F15"/>
    <w:rsid w:val="00606F5F"/>
    <w:rsid w:val="00607088"/>
    <w:rsid w:val="00607158"/>
    <w:rsid w:val="006071B4"/>
    <w:rsid w:val="006073CF"/>
    <w:rsid w:val="006075BA"/>
    <w:rsid w:val="006076BF"/>
    <w:rsid w:val="00607908"/>
    <w:rsid w:val="00607B7B"/>
    <w:rsid w:val="00607C6C"/>
    <w:rsid w:val="00607CB8"/>
    <w:rsid w:val="00610095"/>
    <w:rsid w:val="006100FD"/>
    <w:rsid w:val="00610135"/>
    <w:rsid w:val="0061062E"/>
    <w:rsid w:val="0061065D"/>
    <w:rsid w:val="006109F2"/>
    <w:rsid w:val="00610C14"/>
    <w:rsid w:val="00610C2C"/>
    <w:rsid w:val="00610E77"/>
    <w:rsid w:val="00610E92"/>
    <w:rsid w:val="0061109A"/>
    <w:rsid w:val="0061116B"/>
    <w:rsid w:val="00611263"/>
    <w:rsid w:val="006113ED"/>
    <w:rsid w:val="00611467"/>
    <w:rsid w:val="006114C6"/>
    <w:rsid w:val="0061183C"/>
    <w:rsid w:val="00611950"/>
    <w:rsid w:val="00611A03"/>
    <w:rsid w:val="00611B03"/>
    <w:rsid w:val="00611D3B"/>
    <w:rsid w:val="00611E56"/>
    <w:rsid w:val="00611E71"/>
    <w:rsid w:val="00611F7D"/>
    <w:rsid w:val="0061211C"/>
    <w:rsid w:val="006121E5"/>
    <w:rsid w:val="00612222"/>
    <w:rsid w:val="00612288"/>
    <w:rsid w:val="0061239C"/>
    <w:rsid w:val="006125A3"/>
    <w:rsid w:val="00612758"/>
    <w:rsid w:val="006128D9"/>
    <w:rsid w:val="00612A7A"/>
    <w:rsid w:val="00612D9C"/>
    <w:rsid w:val="00612F00"/>
    <w:rsid w:val="006130F4"/>
    <w:rsid w:val="00613168"/>
    <w:rsid w:val="00613182"/>
    <w:rsid w:val="0061337A"/>
    <w:rsid w:val="006134A9"/>
    <w:rsid w:val="006137EF"/>
    <w:rsid w:val="006139E8"/>
    <w:rsid w:val="00613A51"/>
    <w:rsid w:val="00613E6D"/>
    <w:rsid w:val="00613F87"/>
    <w:rsid w:val="00614030"/>
    <w:rsid w:val="00614114"/>
    <w:rsid w:val="0061416C"/>
    <w:rsid w:val="0061435F"/>
    <w:rsid w:val="006143FE"/>
    <w:rsid w:val="006144C6"/>
    <w:rsid w:val="00614935"/>
    <w:rsid w:val="00614E4D"/>
    <w:rsid w:val="00614EB2"/>
    <w:rsid w:val="00614F55"/>
    <w:rsid w:val="0061564A"/>
    <w:rsid w:val="006156BF"/>
    <w:rsid w:val="006157E9"/>
    <w:rsid w:val="0061597E"/>
    <w:rsid w:val="00615BDB"/>
    <w:rsid w:val="00615DA9"/>
    <w:rsid w:val="00615E6A"/>
    <w:rsid w:val="00615FBE"/>
    <w:rsid w:val="00616044"/>
    <w:rsid w:val="006160E7"/>
    <w:rsid w:val="006161C8"/>
    <w:rsid w:val="00616424"/>
    <w:rsid w:val="006164FA"/>
    <w:rsid w:val="006166DA"/>
    <w:rsid w:val="0061677D"/>
    <w:rsid w:val="00616901"/>
    <w:rsid w:val="00616B46"/>
    <w:rsid w:val="00616D07"/>
    <w:rsid w:val="00616ED1"/>
    <w:rsid w:val="0061726B"/>
    <w:rsid w:val="00617271"/>
    <w:rsid w:val="006175ED"/>
    <w:rsid w:val="006177B3"/>
    <w:rsid w:val="006177BA"/>
    <w:rsid w:val="00617868"/>
    <w:rsid w:val="006179F0"/>
    <w:rsid w:val="00617A8A"/>
    <w:rsid w:val="00617B45"/>
    <w:rsid w:val="00617D18"/>
    <w:rsid w:val="00617D95"/>
    <w:rsid w:val="00617DFA"/>
    <w:rsid w:val="00617E99"/>
    <w:rsid w:val="00617F6B"/>
    <w:rsid w:val="006200A7"/>
    <w:rsid w:val="006202C7"/>
    <w:rsid w:val="006204C2"/>
    <w:rsid w:val="006204DD"/>
    <w:rsid w:val="006208EB"/>
    <w:rsid w:val="00620B25"/>
    <w:rsid w:val="00620B4E"/>
    <w:rsid w:val="00620BC0"/>
    <w:rsid w:val="00620D50"/>
    <w:rsid w:val="00620DF4"/>
    <w:rsid w:val="00620E35"/>
    <w:rsid w:val="00620E59"/>
    <w:rsid w:val="00621095"/>
    <w:rsid w:val="006211CB"/>
    <w:rsid w:val="006213DE"/>
    <w:rsid w:val="00621569"/>
    <w:rsid w:val="00621644"/>
    <w:rsid w:val="0062164F"/>
    <w:rsid w:val="00621711"/>
    <w:rsid w:val="006218CD"/>
    <w:rsid w:val="00621B45"/>
    <w:rsid w:val="00621CDF"/>
    <w:rsid w:val="00621D37"/>
    <w:rsid w:val="00621DDE"/>
    <w:rsid w:val="00622048"/>
    <w:rsid w:val="0062208D"/>
    <w:rsid w:val="00622414"/>
    <w:rsid w:val="00622607"/>
    <w:rsid w:val="00622676"/>
    <w:rsid w:val="006226F0"/>
    <w:rsid w:val="006227CC"/>
    <w:rsid w:val="00622D2C"/>
    <w:rsid w:val="00622DA2"/>
    <w:rsid w:val="0062305C"/>
    <w:rsid w:val="00623112"/>
    <w:rsid w:val="006232A9"/>
    <w:rsid w:val="00623495"/>
    <w:rsid w:val="00623798"/>
    <w:rsid w:val="006238B2"/>
    <w:rsid w:val="00623903"/>
    <w:rsid w:val="00623976"/>
    <w:rsid w:val="00623BC3"/>
    <w:rsid w:val="00623DA3"/>
    <w:rsid w:val="00623FA2"/>
    <w:rsid w:val="006241CF"/>
    <w:rsid w:val="006244A2"/>
    <w:rsid w:val="0062454F"/>
    <w:rsid w:val="006245B5"/>
    <w:rsid w:val="00624973"/>
    <w:rsid w:val="00624BF8"/>
    <w:rsid w:val="00624C4E"/>
    <w:rsid w:val="00624C60"/>
    <w:rsid w:val="00625333"/>
    <w:rsid w:val="00625412"/>
    <w:rsid w:val="00625480"/>
    <w:rsid w:val="006254E3"/>
    <w:rsid w:val="00625541"/>
    <w:rsid w:val="006256B9"/>
    <w:rsid w:val="00625874"/>
    <w:rsid w:val="006258BA"/>
    <w:rsid w:val="006258D6"/>
    <w:rsid w:val="00625943"/>
    <w:rsid w:val="00625BA4"/>
    <w:rsid w:val="00625D04"/>
    <w:rsid w:val="00625D4F"/>
    <w:rsid w:val="00625FB8"/>
    <w:rsid w:val="0062613B"/>
    <w:rsid w:val="0062637B"/>
    <w:rsid w:val="006264DE"/>
    <w:rsid w:val="0062677E"/>
    <w:rsid w:val="00626AA7"/>
    <w:rsid w:val="00626F7B"/>
    <w:rsid w:val="00627392"/>
    <w:rsid w:val="00627812"/>
    <w:rsid w:val="00627815"/>
    <w:rsid w:val="006278CE"/>
    <w:rsid w:val="00627995"/>
    <w:rsid w:val="00627C30"/>
    <w:rsid w:val="00627FD8"/>
    <w:rsid w:val="00630102"/>
    <w:rsid w:val="00630107"/>
    <w:rsid w:val="006301BD"/>
    <w:rsid w:val="0063023E"/>
    <w:rsid w:val="006302EC"/>
    <w:rsid w:val="006302ED"/>
    <w:rsid w:val="006303DA"/>
    <w:rsid w:val="00630467"/>
    <w:rsid w:val="006304E8"/>
    <w:rsid w:val="0063068F"/>
    <w:rsid w:val="00630964"/>
    <w:rsid w:val="006309AB"/>
    <w:rsid w:val="006309F0"/>
    <w:rsid w:val="00630AB3"/>
    <w:rsid w:val="00630B8E"/>
    <w:rsid w:val="00630BC2"/>
    <w:rsid w:val="00630D45"/>
    <w:rsid w:val="006310EA"/>
    <w:rsid w:val="00631243"/>
    <w:rsid w:val="00631587"/>
    <w:rsid w:val="00631897"/>
    <w:rsid w:val="00631CC1"/>
    <w:rsid w:val="00631D6E"/>
    <w:rsid w:val="00631DD1"/>
    <w:rsid w:val="00631E36"/>
    <w:rsid w:val="006320C3"/>
    <w:rsid w:val="00632101"/>
    <w:rsid w:val="00632431"/>
    <w:rsid w:val="00632459"/>
    <w:rsid w:val="00632682"/>
    <w:rsid w:val="006329B5"/>
    <w:rsid w:val="00632AD4"/>
    <w:rsid w:val="00632B62"/>
    <w:rsid w:val="00632C05"/>
    <w:rsid w:val="00632E32"/>
    <w:rsid w:val="00632EE3"/>
    <w:rsid w:val="00632F25"/>
    <w:rsid w:val="00633081"/>
    <w:rsid w:val="006331E1"/>
    <w:rsid w:val="00633311"/>
    <w:rsid w:val="006333C7"/>
    <w:rsid w:val="00633421"/>
    <w:rsid w:val="0063342B"/>
    <w:rsid w:val="006334B6"/>
    <w:rsid w:val="0063375E"/>
    <w:rsid w:val="00633896"/>
    <w:rsid w:val="00633979"/>
    <w:rsid w:val="00633AA7"/>
    <w:rsid w:val="00633E11"/>
    <w:rsid w:val="00633ECA"/>
    <w:rsid w:val="00633EFB"/>
    <w:rsid w:val="006342B6"/>
    <w:rsid w:val="006342B8"/>
    <w:rsid w:val="00634394"/>
    <w:rsid w:val="006343E5"/>
    <w:rsid w:val="0063447C"/>
    <w:rsid w:val="00634838"/>
    <w:rsid w:val="00634893"/>
    <w:rsid w:val="0063492A"/>
    <w:rsid w:val="006349D2"/>
    <w:rsid w:val="00634C5D"/>
    <w:rsid w:val="00634FA3"/>
    <w:rsid w:val="0063511A"/>
    <w:rsid w:val="00635202"/>
    <w:rsid w:val="006356D6"/>
    <w:rsid w:val="006357BE"/>
    <w:rsid w:val="00635803"/>
    <w:rsid w:val="006358F1"/>
    <w:rsid w:val="00635B96"/>
    <w:rsid w:val="00635C22"/>
    <w:rsid w:val="00635EFD"/>
    <w:rsid w:val="00635F4B"/>
    <w:rsid w:val="00636007"/>
    <w:rsid w:val="00636276"/>
    <w:rsid w:val="006363E0"/>
    <w:rsid w:val="0063652C"/>
    <w:rsid w:val="006369D5"/>
    <w:rsid w:val="00636D14"/>
    <w:rsid w:val="00636D2B"/>
    <w:rsid w:val="00636F5D"/>
    <w:rsid w:val="0063728D"/>
    <w:rsid w:val="00637294"/>
    <w:rsid w:val="0063733A"/>
    <w:rsid w:val="0063741F"/>
    <w:rsid w:val="0063755E"/>
    <w:rsid w:val="0063759C"/>
    <w:rsid w:val="006375C3"/>
    <w:rsid w:val="00637662"/>
    <w:rsid w:val="006376C6"/>
    <w:rsid w:val="0063772B"/>
    <w:rsid w:val="0063775B"/>
    <w:rsid w:val="00637926"/>
    <w:rsid w:val="00637984"/>
    <w:rsid w:val="006379A7"/>
    <w:rsid w:val="00637B65"/>
    <w:rsid w:val="00637E67"/>
    <w:rsid w:val="00637F61"/>
    <w:rsid w:val="006405E5"/>
    <w:rsid w:val="00640603"/>
    <w:rsid w:val="0064065E"/>
    <w:rsid w:val="00640672"/>
    <w:rsid w:val="00640738"/>
    <w:rsid w:val="006409A7"/>
    <w:rsid w:val="00640C1E"/>
    <w:rsid w:val="00640C4A"/>
    <w:rsid w:val="00640CBB"/>
    <w:rsid w:val="00640D0F"/>
    <w:rsid w:val="00641158"/>
    <w:rsid w:val="006411BD"/>
    <w:rsid w:val="0064133C"/>
    <w:rsid w:val="0064137C"/>
    <w:rsid w:val="00641A9D"/>
    <w:rsid w:val="00641DEE"/>
    <w:rsid w:val="00642243"/>
    <w:rsid w:val="00642403"/>
    <w:rsid w:val="0064241D"/>
    <w:rsid w:val="006424AA"/>
    <w:rsid w:val="006425E5"/>
    <w:rsid w:val="006427EA"/>
    <w:rsid w:val="00642864"/>
    <w:rsid w:val="006428BF"/>
    <w:rsid w:val="006428E9"/>
    <w:rsid w:val="006429CC"/>
    <w:rsid w:val="00642BEB"/>
    <w:rsid w:val="00642C20"/>
    <w:rsid w:val="00642C81"/>
    <w:rsid w:val="00642CFF"/>
    <w:rsid w:val="00642D7C"/>
    <w:rsid w:val="00642DE6"/>
    <w:rsid w:val="00642FD2"/>
    <w:rsid w:val="006433BC"/>
    <w:rsid w:val="006435E6"/>
    <w:rsid w:val="00643724"/>
    <w:rsid w:val="006438AE"/>
    <w:rsid w:val="00643A2A"/>
    <w:rsid w:val="00643BA4"/>
    <w:rsid w:val="006441A5"/>
    <w:rsid w:val="00644258"/>
    <w:rsid w:val="00644317"/>
    <w:rsid w:val="0064435A"/>
    <w:rsid w:val="006443BA"/>
    <w:rsid w:val="0064462E"/>
    <w:rsid w:val="00644893"/>
    <w:rsid w:val="00644B84"/>
    <w:rsid w:val="00644BB9"/>
    <w:rsid w:val="00644F10"/>
    <w:rsid w:val="00644F5E"/>
    <w:rsid w:val="006453AC"/>
    <w:rsid w:val="0064549C"/>
    <w:rsid w:val="00645526"/>
    <w:rsid w:val="00645589"/>
    <w:rsid w:val="006455DE"/>
    <w:rsid w:val="006456E5"/>
    <w:rsid w:val="00645763"/>
    <w:rsid w:val="00645813"/>
    <w:rsid w:val="00645969"/>
    <w:rsid w:val="00645B40"/>
    <w:rsid w:val="00645B5A"/>
    <w:rsid w:val="00645BEB"/>
    <w:rsid w:val="00645CFC"/>
    <w:rsid w:val="00646098"/>
    <w:rsid w:val="00646451"/>
    <w:rsid w:val="00646505"/>
    <w:rsid w:val="0064656B"/>
    <w:rsid w:val="00646A0C"/>
    <w:rsid w:val="00646BCB"/>
    <w:rsid w:val="00646C40"/>
    <w:rsid w:val="00646D45"/>
    <w:rsid w:val="00646DD4"/>
    <w:rsid w:val="0064739B"/>
    <w:rsid w:val="00647778"/>
    <w:rsid w:val="00647977"/>
    <w:rsid w:val="00647F8E"/>
    <w:rsid w:val="00647FEB"/>
    <w:rsid w:val="0065001D"/>
    <w:rsid w:val="0065005B"/>
    <w:rsid w:val="006501D7"/>
    <w:rsid w:val="0065027F"/>
    <w:rsid w:val="00650653"/>
    <w:rsid w:val="00650BC3"/>
    <w:rsid w:val="00650BD0"/>
    <w:rsid w:val="00650CE1"/>
    <w:rsid w:val="00651916"/>
    <w:rsid w:val="00651A10"/>
    <w:rsid w:val="00651AB5"/>
    <w:rsid w:val="00651BAA"/>
    <w:rsid w:val="00651E31"/>
    <w:rsid w:val="00652043"/>
    <w:rsid w:val="006520D4"/>
    <w:rsid w:val="00652182"/>
    <w:rsid w:val="006521FC"/>
    <w:rsid w:val="00652213"/>
    <w:rsid w:val="00652365"/>
    <w:rsid w:val="006526F0"/>
    <w:rsid w:val="0065285F"/>
    <w:rsid w:val="006528EA"/>
    <w:rsid w:val="00652993"/>
    <w:rsid w:val="00652BA5"/>
    <w:rsid w:val="00652CD9"/>
    <w:rsid w:val="00652DCC"/>
    <w:rsid w:val="0065310C"/>
    <w:rsid w:val="00653249"/>
    <w:rsid w:val="00653349"/>
    <w:rsid w:val="006533D4"/>
    <w:rsid w:val="006534A4"/>
    <w:rsid w:val="006534C1"/>
    <w:rsid w:val="006534EB"/>
    <w:rsid w:val="006537B0"/>
    <w:rsid w:val="0065396B"/>
    <w:rsid w:val="00653AD1"/>
    <w:rsid w:val="00653E88"/>
    <w:rsid w:val="00653EBA"/>
    <w:rsid w:val="006540F3"/>
    <w:rsid w:val="0065431F"/>
    <w:rsid w:val="0065451D"/>
    <w:rsid w:val="006547E6"/>
    <w:rsid w:val="00654805"/>
    <w:rsid w:val="0065480B"/>
    <w:rsid w:val="006548F5"/>
    <w:rsid w:val="00654C43"/>
    <w:rsid w:val="00654C5A"/>
    <w:rsid w:val="00654C66"/>
    <w:rsid w:val="00654D35"/>
    <w:rsid w:val="00654DE8"/>
    <w:rsid w:val="00654E01"/>
    <w:rsid w:val="00654E6F"/>
    <w:rsid w:val="00654F3E"/>
    <w:rsid w:val="00654F41"/>
    <w:rsid w:val="00655117"/>
    <w:rsid w:val="0065512D"/>
    <w:rsid w:val="006552A4"/>
    <w:rsid w:val="00655307"/>
    <w:rsid w:val="00655673"/>
    <w:rsid w:val="0065573D"/>
    <w:rsid w:val="006559E5"/>
    <w:rsid w:val="00655A12"/>
    <w:rsid w:val="00655A72"/>
    <w:rsid w:val="00655C43"/>
    <w:rsid w:val="00655D3E"/>
    <w:rsid w:val="00655E00"/>
    <w:rsid w:val="00656150"/>
    <w:rsid w:val="00656268"/>
    <w:rsid w:val="006563C6"/>
    <w:rsid w:val="0065644C"/>
    <w:rsid w:val="00656880"/>
    <w:rsid w:val="00656C64"/>
    <w:rsid w:val="00657145"/>
    <w:rsid w:val="006571E4"/>
    <w:rsid w:val="006571FB"/>
    <w:rsid w:val="0065751A"/>
    <w:rsid w:val="00657707"/>
    <w:rsid w:val="00657D27"/>
    <w:rsid w:val="00657FA6"/>
    <w:rsid w:val="006600CE"/>
    <w:rsid w:val="00660343"/>
    <w:rsid w:val="0066038A"/>
    <w:rsid w:val="0066041F"/>
    <w:rsid w:val="006604A1"/>
    <w:rsid w:val="006605C8"/>
    <w:rsid w:val="00660846"/>
    <w:rsid w:val="006608EF"/>
    <w:rsid w:val="00660AC6"/>
    <w:rsid w:val="00660DC9"/>
    <w:rsid w:val="0066102D"/>
    <w:rsid w:val="00661725"/>
    <w:rsid w:val="00661953"/>
    <w:rsid w:val="00661974"/>
    <w:rsid w:val="00661BC4"/>
    <w:rsid w:val="00661D23"/>
    <w:rsid w:val="00661EC7"/>
    <w:rsid w:val="00661EF0"/>
    <w:rsid w:val="00661F71"/>
    <w:rsid w:val="00661F8F"/>
    <w:rsid w:val="006621DB"/>
    <w:rsid w:val="006622C1"/>
    <w:rsid w:val="006623F8"/>
    <w:rsid w:val="006624B0"/>
    <w:rsid w:val="006625E3"/>
    <w:rsid w:val="00662706"/>
    <w:rsid w:val="006627E4"/>
    <w:rsid w:val="006628A5"/>
    <w:rsid w:val="00662963"/>
    <w:rsid w:val="00662A95"/>
    <w:rsid w:val="00662ACD"/>
    <w:rsid w:val="00662BA9"/>
    <w:rsid w:val="00662BEC"/>
    <w:rsid w:val="00662C72"/>
    <w:rsid w:val="00662F06"/>
    <w:rsid w:val="00663096"/>
    <w:rsid w:val="006632FE"/>
    <w:rsid w:val="006635A2"/>
    <w:rsid w:val="006639B4"/>
    <w:rsid w:val="00663A55"/>
    <w:rsid w:val="00663BC9"/>
    <w:rsid w:val="00663C3B"/>
    <w:rsid w:val="00663D17"/>
    <w:rsid w:val="00663DC9"/>
    <w:rsid w:val="00663DF7"/>
    <w:rsid w:val="00664161"/>
    <w:rsid w:val="0066440D"/>
    <w:rsid w:val="006647F6"/>
    <w:rsid w:val="00664C12"/>
    <w:rsid w:val="00664C76"/>
    <w:rsid w:val="00664D15"/>
    <w:rsid w:val="00664F00"/>
    <w:rsid w:val="00664F2D"/>
    <w:rsid w:val="006650A4"/>
    <w:rsid w:val="00665327"/>
    <w:rsid w:val="00665546"/>
    <w:rsid w:val="00665782"/>
    <w:rsid w:val="006658CC"/>
    <w:rsid w:val="00665924"/>
    <w:rsid w:val="00665930"/>
    <w:rsid w:val="00665ABD"/>
    <w:rsid w:val="00665AEB"/>
    <w:rsid w:val="00665C6E"/>
    <w:rsid w:val="00665D4C"/>
    <w:rsid w:val="00665E5B"/>
    <w:rsid w:val="00665FD7"/>
    <w:rsid w:val="0066626E"/>
    <w:rsid w:val="00666336"/>
    <w:rsid w:val="006664F9"/>
    <w:rsid w:val="00666607"/>
    <w:rsid w:val="00666848"/>
    <w:rsid w:val="00666A4C"/>
    <w:rsid w:val="00666AD1"/>
    <w:rsid w:val="00666D1D"/>
    <w:rsid w:val="00666DB5"/>
    <w:rsid w:val="00666EA4"/>
    <w:rsid w:val="006670D3"/>
    <w:rsid w:val="006671CF"/>
    <w:rsid w:val="006672E4"/>
    <w:rsid w:val="006672F6"/>
    <w:rsid w:val="00667347"/>
    <w:rsid w:val="00667606"/>
    <w:rsid w:val="00667890"/>
    <w:rsid w:val="00667943"/>
    <w:rsid w:val="00667E40"/>
    <w:rsid w:val="00667E41"/>
    <w:rsid w:val="00667F62"/>
    <w:rsid w:val="006702A3"/>
    <w:rsid w:val="006702FD"/>
    <w:rsid w:val="0067044E"/>
    <w:rsid w:val="006706F7"/>
    <w:rsid w:val="006707D6"/>
    <w:rsid w:val="00670BF4"/>
    <w:rsid w:val="00670C67"/>
    <w:rsid w:val="00670D5B"/>
    <w:rsid w:val="00670E10"/>
    <w:rsid w:val="00670F46"/>
    <w:rsid w:val="00670FE6"/>
    <w:rsid w:val="00671383"/>
    <w:rsid w:val="006713B4"/>
    <w:rsid w:val="006714F8"/>
    <w:rsid w:val="006715B7"/>
    <w:rsid w:val="006715C7"/>
    <w:rsid w:val="006715FD"/>
    <w:rsid w:val="0067162A"/>
    <w:rsid w:val="00671722"/>
    <w:rsid w:val="00671E76"/>
    <w:rsid w:val="00671F0F"/>
    <w:rsid w:val="00671F8D"/>
    <w:rsid w:val="006720C0"/>
    <w:rsid w:val="006721B4"/>
    <w:rsid w:val="006722E2"/>
    <w:rsid w:val="006723A7"/>
    <w:rsid w:val="00672408"/>
    <w:rsid w:val="0067249D"/>
    <w:rsid w:val="00672821"/>
    <w:rsid w:val="00672919"/>
    <w:rsid w:val="00672B31"/>
    <w:rsid w:val="00672BA4"/>
    <w:rsid w:val="00672CD3"/>
    <w:rsid w:val="00672CE2"/>
    <w:rsid w:val="00673006"/>
    <w:rsid w:val="006730B0"/>
    <w:rsid w:val="006730EB"/>
    <w:rsid w:val="006730FF"/>
    <w:rsid w:val="006733A7"/>
    <w:rsid w:val="00673417"/>
    <w:rsid w:val="006734ED"/>
    <w:rsid w:val="006737DE"/>
    <w:rsid w:val="00673853"/>
    <w:rsid w:val="0067391F"/>
    <w:rsid w:val="0067398E"/>
    <w:rsid w:val="00673A8A"/>
    <w:rsid w:val="00673ADB"/>
    <w:rsid w:val="00673B28"/>
    <w:rsid w:val="00673BE3"/>
    <w:rsid w:val="006740D8"/>
    <w:rsid w:val="0067423D"/>
    <w:rsid w:val="00674378"/>
    <w:rsid w:val="00674408"/>
    <w:rsid w:val="0067467C"/>
    <w:rsid w:val="006748ED"/>
    <w:rsid w:val="00674991"/>
    <w:rsid w:val="00674CAF"/>
    <w:rsid w:val="00674FBF"/>
    <w:rsid w:val="00675107"/>
    <w:rsid w:val="006751DF"/>
    <w:rsid w:val="006753A6"/>
    <w:rsid w:val="006754AF"/>
    <w:rsid w:val="006754DD"/>
    <w:rsid w:val="00675716"/>
    <w:rsid w:val="00675796"/>
    <w:rsid w:val="006757CB"/>
    <w:rsid w:val="00675933"/>
    <w:rsid w:val="00675A37"/>
    <w:rsid w:val="00675A90"/>
    <w:rsid w:val="00675B98"/>
    <w:rsid w:val="00675BD2"/>
    <w:rsid w:val="00675E39"/>
    <w:rsid w:val="00675E5D"/>
    <w:rsid w:val="006760BE"/>
    <w:rsid w:val="006763CA"/>
    <w:rsid w:val="006765DD"/>
    <w:rsid w:val="006766F8"/>
    <w:rsid w:val="00676885"/>
    <w:rsid w:val="00676A25"/>
    <w:rsid w:val="00676B11"/>
    <w:rsid w:val="00676E1F"/>
    <w:rsid w:val="00676E5F"/>
    <w:rsid w:val="006770A9"/>
    <w:rsid w:val="006771F9"/>
    <w:rsid w:val="006772E6"/>
    <w:rsid w:val="0067747C"/>
    <w:rsid w:val="006774E8"/>
    <w:rsid w:val="00677770"/>
    <w:rsid w:val="0067799F"/>
    <w:rsid w:val="00677A24"/>
    <w:rsid w:val="00677E21"/>
    <w:rsid w:val="00680016"/>
    <w:rsid w:val="0068002F"/>
    <w:rsid w:val="00680135"/>
    <w:rsid w:val="006801FB"/>
    <w:rsid w:val="00680587"/>
    <w:rsid w:val="00680A36"/>
    <w:rsid w:val="00680DA7"/>
    <w:rsid w:val="00680DBE"/>
    <w:rsid w:val="00680E67"/>
    <w:rsid w:val="0068112C"/>
    <w:rsid w:val="006814E6"/>
    <w:rsid w:val="006816A8"/>
    <w:rsid w:val="00681DB2"/>
    <w:rsid w:val="00681DD1"/>
    <w:rsid w:val="00681E5F"/>
    <w:rsid w:val="00682043"/>
    <w:rsid w:val="006822C4"/>
    <w:rsid w:val="0068265F"/>
    <w:rsid w:val="0068270A"/>
    <w:rsid w:val="00682CFC"/>
    <w:rsid w:val="00682E3C"/>
    <w:rsid w:val="00682FB8"/>
    <w:rsid w:val="00682FBF"/>
    <w:rsid w:val="0068318B"/>
    <w:rsid w:val="0068329C"/>
    <w:rsid w:val="006832BC"/>
    <w:rsid w:val="006835B9"/>
    <w:rsid w:val="006835E6"/>
    <w:rsid w:val="00683665"/>
    <w:rsid w:val="0068377A"/>
    <w:rsid w:val="006837BD"/>
    <w:rsid w:val="006839B4"/>
    <w:rsid w:val="00683AA4"/>
    <w:rsid w:val="00683F08"/>
    <w:rsid w:val="0068401D"/>
    <w:rsid w:val="006841DE"/>
    <w:rsid w:val="0068482E"/>
    <w:rsid w:val="006849A2"/>
    <w:rsid w:val="006849D5"/>
    <w:rsid w:val="006849E2"/>
    <w:rsid w:val="00684A4A"/>
    <w:rsid w:val="00684B1F"/>
    <w:rsid w:val="00684E0E"/>
    <w:rsid w:val="00685260"/>
    <w:rsid w:val="00685412"/>
    <w:rsid w:val="00685589"/>
    <w:rsid w:val="0068565D"/>
    <w:rsid w:val="00685663"/>
    <w:rsid w:val="00685A42"/>
    <w:rsid w:val="00685B8C"/>
    <w:rsid w:val="00685D39"/>
    <w:rsid w:val="00685D4D"/>
    <w:rsid w:val="00685DC6"/>
    <w:rsid w:val="00685DCF"/>
    <w:rsid w:val="00685F12"/>
    <w:rsid w:val="00685F1B"/>
    <w:rsid w:val="0068626D"/>
    <w:rsid w:val="00686290"/>
    <w:rsid w:val="006863FD"/>
    <w:rsid w:val="00686519"/>
    <w:rsid w:val="0068667E"/>
    <w:rsid w:val="00686939"/>
    <w:rsid w:val="00686A98"/>
    <w:rsid w:val="00686CB2"/>
    <w:rsid w:val="00686F3F"/>
    <w:rsid w:val="00687117"/>
    <w:rsid w:val="0068711B"/>
    <w:rsid w:val="00687147"/>
    <w:rsid w:val="00687207"/>
    <w:rsid w:val="006873FD"/>
    <w:rsid w:val="0068767F"/>
    <w:rsid w:val="00687743"/>
    <w:rsid w:val="00687B0C"/>
    <w:rsid w:val="00687BE4"/>
    <w:rsid w:val="00687DFA"/>
    <w:rsid w:val="00687F8E"/>
    <w:rsid w:val="0069031C"/>
    <w:rsid w:val="00690359"/>
    <w:rsid w:val="00690426"/>
    <w:rsid w:val="006905AA"/>
    <w:rsid w:val="0069062E"/>
    <w:rsid w:val="006908F5"/>
    <w:rsid w:val="006909B7"/>
    <w:rsid w:val="006909C6"/>
    <w:rsid w:val="00690B0B"/>
    <w:rsid w:val="00690BDD"/>
    <w:rsid w:val="00690C18"/>
    <w:rsid w:val="00690CC8"/>
    <w:rsid w:val="00690D49"/>
    <w:rsid w:val="00691064"/>
    <w:rsid w:val="006910BE"/>
    <w:rsid w:val="0069141D"/>
    <w:rsid w:val="00691589"/>
    <w:rsid w:val="006915F3"/>
    <w:rsid w:val="00691767"/>
    <w:rsid w:val="006919CA"/>
    <w:rsid w:val="006919E1"/>
    <w:rsid w:val="00691B5F"/>
    <w:rsid w:val="00691CF0"/>
    <w:rsid w:val="00691D0A"/>
    <w:rsid w:val="00691DE3"/>
    <w:rsid w:val="00691E07"/>
    <w:rsid w:val="00691F72"/>
    <w:rsid w:val="00692207"/>
    <w:rsid w:val="00692326"/>
    <w:rsid w:val="006923BE"/>
    <w:rsid w:val="0069241A"/>
    <w:rsid w:val="006924A6"/>
    <w:rsid w:val="006924CA"/>
    <w:rsid w:val="006927E0"/>
    <w:rsid w:val="00692861"/>
    <w:rsid w:val="00692878"/>
    <w:rsid w:val="00692F5D"/>
    <w:rsid w:val="0069311D"/>
    <w:rsid w:val="006931A4"/>
    <w:rsid w:val="006931FF"/>
    <w:rsid w:val="0069323A"/>
    <w:rsid w:val="00693363"/>
    <w:rsid w:val="006935DB"/>
    <w:rsid w:val="0069364F"/>
    <w:rsid w:val="006936CB"/>
    <w:rsid w:val="0069370A"/>
    <w:rsid w:val="00693840"/>
    <w:rsid w:val="0069384C"/>
    <w:rsid w:val="00693907"/>
    <w:rsid w:val="0069392D"/>
    <w:rsid w:val="00693B0C"/>
    <w:rsid w:val="00693B93"/>
    <w:rsid w:val="00693B9C"/>
    <w:rsid w:val="00693CA9"/>
    <w:rsid w:val="00693E1B"/>
    <w:rsid w:val="00693F8D"/>
    <w:rsid w:val="00693FC0"/>
    <w:rsid w:val="00694058"/>
    <w:rsid w:val="00694165"/>
    <w:rsid w:val="0069424C"/>
    <w:rsid w:val="006944FE"/>
    <w:rsid w:val="00694535"/>
    <w:rsid w:val="006945F9"/>
    <w:rsid w:val="0069465D"/>
    <w:rsid w:val="00694711"/>
    <w:rsid w:val="006948A4"/>
    <w:rsid w:val="00694A10"/>
    <w:rsid w:val="00694A4A"/>
    <w:rsid w:val="00694B9A"/>
    <w:rsid w:val="00694C72"/>
    <w:rsid w:val="00694DBB"/>
    <w:rsid w:val="00694F03"/>
    <w:rsid w:val="00694F81"/>
    <w:rsid w:val="0069512B"/>
    <w:rsid w:val="006952F5"/>
    <w:rsid w:val="00695441"/>
    <w:rsid w:val="006957A1"/>
    <w:rsid w:val="006957DC"/>
    <w:rsid w:val="0069588A"/>
    <w:rsid w:val="00695A21"/>
    <w:rsid w:val="00695BEF"/>
    <w:rsid w:val="00695CC7"/>
    <w:rsid w:val="00695D69"/>
    <w:rsid w:val="006961C2"/>
    <w:rsid w:val="006961DC"/>
    <w:rsid w:val="006965D5"/>
    <w:rsid w:val="006969ED"/>
    <w:rsid w:val="00696A6F"/>
    <w:rsid w:val="00696E5B"/>
    <w:rsid w:val="00696F48"/>
    <w:rsid w:val="00696FF5"/>
    <w:rsid w:val="00697939"/>
    <w:rsid w:val="00697A07"/>
    <w:rsid w:val="00697A31"/>
    <w:rsid w:val="00697AD6"/>
    <w:rsid w:val="00697C93"/>
    <w:rsid w:val="00697D10"/>
    <w:rsid w:val="00697E2D"/>
    <w:rsid w:val="00697E44"/>
    <w:rsid w:val="006A01A9"/>
    <w:rsid w:val="006A04C3"/>
    <w:rsid w:val="006A0556"/>
    <w:rsid w:val="006A0D89"/>
    <w:rsid w:val="006A0F30"/>
    <w:rsid w:val="006A11AD"/>
    <w:rsid w:val="006A121B"/>
    <w:rsid w:val="006A14A4"/>
    <w:rsid w:val="006A15E9"/>
    <w:rsid w:val="006A16F5"/>
    <w:rsid w:val="006A1819"/>
    <w:rsid w:val="006A18A7"/>
    <w:rsid w:val="006A1B9A"/>
    <w:rsid w:val="006A1CF0"/>
    <w:rsid w:val="006A203B"/>
    <w:rsid w:val="006A2096"/>
    <w:rsid w:val="006A2214"/>
    <w:rsid w:val="006A236A"/>
    <w:rsid w:val="006A2672"/>
    <w:rsid w:val="006A26AC"/>
    <w:rsid w:val="006A26E9"/>
    <w:rsid w:val="006A28C2"/>
    <w:rsid w:val="006A29C0"/>
    <w:rsid w:val="006A2AB2"/>
    <w:rsid w:val="006A2D95"/>
    <w:rsid w:val="006A2F46"/>
    <w:rsid w:val="006A3130"/>
    <w:rsid w:val="006A344E"/>
    <w:rsid w:val="006A354A"/>
    <w:rsid w:val="006A35C3"/>
    <w:rsid w:val="006A3701"/>
    <w:rsid w:val="006A37E8"/>
    <w:rsid w:val="006A384B"/>
    <w:rsid w:val="006A3869"/>
    <w:rsid w:val="006A3A67"/>
    <w:rsid w:val="006A3D21"/>
    <w:rsid w:val="006A3F60"/>
    <w:rsid w:val="006A4184"/>
    <w:rsid w:val="006A436A"/>
    <w:rsid w:val="006A46CB"/>
    <w:rsid w:val="006A4A85"/>
    <w:rsid w:val="006A4ACF"/>
    <w:rsid w:val="006A4AE9"/>
    <w:rsid w:val="006A4B36"/>
    <w:rsid w:val="006A4D39"/>
    <w:rsid w:val="006A4DE9"/>
    <w:rsid w:val="006A4EAB"/>
    <w:rsid w:val="006A503A"/>
    <w:rsid w:val="006A5127"/>
    <w:rsid w:val="006A566B"/>
    <w:rsid w:val="006A581E"/>
    <w:rsid w:val="006A5884"/>
    <w:rsid w:val="006A5A0D"/>
    <w:rsid w:val="006A5B6B"/>
    <w:rsid w:val="006A5CA6"/>
    <w:rsid w:val="006A5D4B"/>
    <w:rsid w:val="006A5F27"/>
    <w:rsid w:val="006A624F"/>
    <w:rsid w:val="006A6285"/>
    <w:rsid w:val="006A62AD"/>
    <w:rsid w:val="006A62B1"/>
    <w:rsid w:val="006A62D6"/>
    <w:rsid w:val="006A62F4"/>
    <w:rsid w:val="006A63C4"/>
    <w:rsid w:val="006A64B2"/>
    <w:rsid w:val="006A6ED7"/>
    <w:rsid w:val="006A6F9F"/>
    <w:rsid w:val="006A70FC"/>
    <w:rsid w:val="006A713C"/>
    <w:rsid w:val="006A7225"/>
    <w:rsid w:val="006A73ED"/>
    <w:rsid w:val="006A7526"/>
    <w:rsid w:val="006A75CB"/>
    <w:rsid w:val="006A7916"/>
    <w:rsid w:val="006A7926"/>
    <w:rsid w:val="006A7A4E"/>
    <w:rsid w:val="006A7ABE"/>
    <w:rsid w:val="006A7C2C"/>
    <w:rsid w:val="006A7C74"/>
    <w:rsid w:val="006A7EE3"/>
    <w:rsid w:val="006B0141"/>
    <w:rsid w:val="006B03C8"/>
    <w:rsid w:val="006B0440"/>
    <w:rsid w:val="006B0464"/>
    <w:rsid w:val="006B057E"/>
    <w:rsid w:val="006B0832"/>
    <w:rsid w:val="006B09AC"/>
    <w:rsid w:val="006B09E8"/>
    <w:rsid w:val="006B0B82"/>
    <w:rsid w:val="006B139A"/>
    <w:rsid w:val="006B150B"/>
    <w:rsid w:val="006B151E"/>
    <w:rsid w:val="006B15C1"/>
    <w:rsid w:val="006B161E"/>
    <w:rsid w:val="006B189F"/>
    <w:rsid w:val="006B1972"/>
    <w:rsid w:val="006B1AB2"/>
    <w:rsid w:val="006B1AD3"/>
    <w:rsid w:val="006B1EDD"/>
    <w:rsid w:val="006B2393"/>
    <w:rsid w:val="006B23A1"/>
    <w:rsid w:val="006B244B"/>
    <w:rsid w:val="006B269C"/>
    <w:rsid w:val="006B278C"/>
    <w:rsid w:val="006B28DC"/>
    <w:rsid w:val="006B2A77"/>
    <w:rsid w:val="006B2B30"/>
    <w:rsid w:val="006B2BFB"/>
    <w:rsid w:val="006B2C7C"/>
    <w:rsid w:val="006B2D83"/>
    <w:rsid w:val="006B2E17"/>
    <w:rsid w:val="006B2E5D"/>
    <w:rsid w:val="006B2F0F"/>
    <w:rsid w:val="006B2F7F"/>
    <w:rsid w:val="006B3240"/>
    <w:rsid w:val="006B331D"/>
    <w:rsid w:val="006B354C"/>
    <w:rsid w:val="006B3912"/>
    <w:rsid w:val="006B39C4"/>
    <w:rsid w:val="006B39F3"/>
    <w:rsid w:val="006B3A59"/>
    <w:rsid w:val="006B3D95"/>
    <w:rsid w:val="006B4388"/>
    <w:rsid w:val="006B44B1"/>
    <w:rsid w:val="006B4632"/>
    <w:rsid w:val="006B46A7"/>
    <w:rsid w:val="006B47F9"/>
    <w:rsid w:val="006B48E2"/>
    <w:rsid w:val="006B4AD0"/>
    <w:rsid w:val="006B4C0F"/>
    <w:rsid w:val="006B4D5F"/>
    <w:rsid w:val="006B4E49"/>
    <w:rsid w:val="006B4FF0"/>
    <w:rsid w:val="006B50B2"/>
    <w:rsid w:val="006B50D8"/>
    <w:rsid w:val="006B50E0"/>
    <w:rsid w:val="006B5393"/>
    <w:rsid w:val="006B58FB"/>
    <w:rsid w:val="006B5ACE"/>
    <w:rsid w:val="006B5BB1"/>
    <w:rsid w:val="006B5D53"/>
    <w:rsid w:val="006B5D72"/>
    <w:rsid w:val="006B5F74"/>
    <w:rsid w:val="006B5FDC"/>
    <w:rsid w:val="006B61A7"/>
    <w:rsid w:val="006B6202"/>
    <w:rsid w:val="006B6370"/>
    <w:rsid w:val="006B649D"/>
    <w:rsid w:val="006B650E"/>
    <w:rsid w:val="006B672B"/>
    <w:rsid w:val="006B6819"/>
    <w:rsid w:val="006B6980"/>
    <w:rsid w:val="006B6A17"/>
    <w:rsid w:val="006B6A97"/>
    <w:rsid w:val="006B6AF8"/>
    <w:rsid w:val="006B6B40"/>
    <w:rsid w:val="006B6BCE"/>
    <w:rsid w:val="006B6DA8"/>
    <w:rsid w:val="006B6E3A"/>
    <w:rsid w:val="006B6EA2"/>
    <w:rsid w:val="006B71AD"/>
    <w:rsid w:val="006B7346"/>
    <w:rsid w:val="006B76EB"/>
    <w:rsid w:val="006B7721"/>
    <w:rsid w:val="006B7A35"/>
    <w:rsid w:val="006B7B2C"/>
    <w:rsid w:val="006B7C55"/>
    <w:rsid w:val="006B7C60"/>
    <w:rsid w:val="006B7E93"/>
    <w:rsid w:val="006B7FA9"/>
    <w:rsid w:val="006C0151"/>
    <w:rsid w:val="006C0229"/>
    <w:rsid w:val="006C03DE"/>
    <w:rsid w:val="006C041C"/>
    <w:rsid w:val="006C0535"/>
    <w:rsid w:val="006C0569"/>
    <w:rsid w:val="006C0577"/>
    <w:rsid w:val="006C0646"/>
    <w:rsid w:val="006C09BA"/>
    <w:rsid w:val="006C0A17"/>
    <w:rsid w:val="006C0B84"/>
    <w:rsid w:val="006C0E6F"/>
    <w:rsid w:val="006C13C8"/>
    <w:rsid w:val="006C15C1"/>
    <w:rsid w:val="006C1668"/>
    <w:rsid w:val="006C1892"/>
    <w:rsid w:val="006C1DE2"/>
    <w:rsid w:val="006C1E98"/>
    <w:rsid w:val="006C2139"/>
    <w:rsid w:val="006C2213"/>
    <w:rsid w:val="006C2314"/>
    <w:rsid w:val="006C2864"/>
    <w:rsid w:val="006C2AB3"/>
    <w:rsid w:val="006C2B88"/>
    <w:rsid w:val="006C2CA6"/>
    <w:rsid w:val="006C2E12"/>
    <w:rsid w:val="006C2F17"/>
    <w:rsid w:val="006C31DA"/>
    <w:rsid w:val="006C333A"/>
    <w:rsid w:val="006C3475"/>
    <w:rsid w:val="006C373F"/>
    <w:rsid w:val="006C3791"/>
    <w:rsid w:val="006C3929"/>
    <w:rsid w:val="006C3DA5"/>
    <w:rsid w:val="006C3DD8"/>
    <w:rsid w:val="006C41E7"/>
    <w:rsid w:val="006C42A6"/>
    <w:rsid w:val="006C43E2"/>
    <w:rsid w:val="006C44B9"/>
    <w:rsid w:val="006C465D"/>
    <w:rsid w:val="006C46EA"/>
    <w:rsid w:val="006C47CD"/>
    <w:rsid w:val="006C4841"/>
    <w:rsid w:val="006C49A7"/>
    <w:rsid w:val="006C49CE"/>
    <w:rsid w:val="006C4B4F"/>
    <w:rsid w:val="006C4C8D"/>
    <w:rsid w:val="006C4C9D"/>
    <w:rsid w:val="006C4DEC"/>
    <w:rsid w:val="006C4DF3"/>
    <w:rsid w:val="006C4E8C"/>
    <w:rsid w:val="006C4EF9"/>
    <w:rsid w:val="006C5139"/>
    <w:rsid w:val="006C5326"/>
    <w:rsid w:val="006C53D3"/>
    <w:rsid w:val="006C544D"/>
    <w:rsid w:val="006C562E"/>
    <w:rsid w:val="006C5637"/>
    <w:rsid w:val="006C58F5"/>
    <w:rsid w:val="006C5A80"/>
    <w:rsid w:val="006C5E03"/>
    <w:rsid w:val="006C5E28"/>
    <w:rsid w:val="006C605D"/>
    <w:rsid w:val="006C60C2"/>
    <w:rsid w:val="006C61E3"/>
    <w:rsid w:val="006C639B"/>
    <w:rsid w:val="006C6483"/>
    <w:rsid w:val="006C649A"/>
    <w:rsid w:val="006C64F6"/>
    <w:rsid w:val="006C65F5"/>
    <w:rsid w:val="006C66BF"/>
    <w:rsid w:val="006C6701"/>
    <w:rsid w:val="006C6A33"/>
    <w:rsid w:val="006C6B8A"/>
    <w:rsid w:val="006C6E98"/>
    <w:rsid w:val="006C6FD8"/>
    <w:rsid w:val="006C7416"/>
    <w:rsid w:val="006C77CF"/>
    <w:rsid w:val="006C784B"/>
    <w:rsid w:val="006C7A93"/>
    <w:rsid w:val="006C7DF5"/>
    <w:rsid w:val="006C7F33"/>
    <w:rsid w:val="006D0177"/>
    <w:rsid w:val="006D044F"/>
    <w:rsid w:val="006D059E"/>
    <w:rsid w:val="006D0633"/>
    <w:rsid w:val="006D06B8"/>
    <w:rsid w:val="006D08CB"/>
    <w:rsid w:val="006D0A42"/>
    <w:rsid w:val="006D0B40"/>
    <w:rsid w:val="006D0E5A"/>
    <w:rsid w:val="006D0EC0"/>
    <w:rsid w:val="006D0F3C"/>
    <w:rsid w:val="006D1129"/>
    <w:rsid w:val="006D119E"/>
    <w:rsid w:val="006D124B"/>
    <w:rsid w:val="006D1567"/>
    <w:rsid w:val="006D1623"/>
    <w:rsid w:val="006D1673"/>
    <w:rsid w:val="006D1A1A"/>
    <w:rsid w:val="006D1A73"/>
    <w:rsid w:val="006D1B1B"/>
    <w:rsid w:val="006D1BDC"/>
    <w:rsid w:val="006D1C1E"/>
    <w:rsid w:val="006D1F05"/>
    <w:rsid w:val="006D1FC2"/>
    <w:rsid w:val="006D2100"/>
    <w:rsid w:val="006D2351"/>
    <w:rsid w:val="006D236C"/>
    <w:rsid w:val="006D23F1"/>
    <w:rsid w:val="006D24EF"/>
    <w:rsid w:val="006D2546"/>
    <w:rsid w:val="006D2586"/>
    <w:rsid w:val="006D2898"/>
    <w:rsid w:val="006D2901"/>
    <w:rsid w:val="006D2A41"/>
    <w:rsid w:val="006D2A9C"/>
    <w:rsid w:val="006D2C21"/>
    <w:rsid w:val="006D2C99"/>
    <w:rsid w:val="006D2DCD"/>
    <w:rsid w:val="006D2DD6"/>
    <w:rsid w:val="006D2EC1"/>
    <w:rsid w:val="006D2F33"/>
    <w:rsid w:val="006D3288"/>
    <w:rsid w:val="006D32E0"/>
    <w:rsid w:val="006D3574"/>
    <w:rsid w:val="006D366B"/>
    <w:rsid w:val="006D36A6"/>
    <w:rsid w:val="006D3727"/>
    <w:rsid w:val="006D37B1"/>
    <w:rsid w:val="006D3AF2"/>
    <w:rsid w:val="006D3C4E"/>
    <w:rsid w:val="006D3D6D"/>
    <w:rsid w:val="006D4041"/>
    <w:rsid w:val="006D41D6"/>
    <w:rsid w:val="006D43E6"/>
    <w:rsid w:val="006D44EA"/>
    <w:rsid w:val="006D45C5"/>
    <w:rsid w:val="006D4758"/>
    <w:rsid w:val="006D49CF"/>
    <w:rsid w:val="006D4AA9"/>
    <w:rsid w:val="006D4B2F"/>
    <w:rsid w:val="006D4B65"/>
    <w:rsid w:val="006D4B6B"/>
    <w:rsid w:val="006D4CF2"/>
    <w:rsid w:val="006D4F32"/>
    <w:rsid w:val="006D4FE9"/>
    <w:rsid w:val="006D5022"/>
    <w:rsid w:val="006D517D"/>
    <w:rsid w:val="006D51AF"/>
    <w:rsid w:val="006D528C"/>
    <w:rsid w:val="006D574E"/>
    <w:rsid w:val="006D595C"/>
    <w:rsid w:val="006D5B40"/>
    <w:rsid w:val="006D6027"/>
    <w:rsid w:val="006D617C"/>
    <w:rsid w:val="006D621A"/>
    <w:rsid w:val="006D63AB"/>
    <w:rsid w:val="006D64CA"/>
    <w:rsid w:val="006D64E9"/>
    <w:rsid w:val="006D664F"/>
    <w:rsid w:val="006D6791"/>
    <w:rsid w:val="006D6848"/>
    <w:rsid w:val="006D68AF"/>
    <w:rsid w:val="006D68DA"/>
    <w:rsid w:val="006D697F"/>
    <w:rsid w:val="006D69A4"/>
    <w:rsid w:val="006D6C68"/>
    <w:rsid w:val="006D6C71"/>
    <w:rsid w:val="006D6FC8"/>
    <w:rsid w:val="006D7114"/>
    <w:rsid w:val="006D72D7"/>
    <w:rsid w:val="006D75F6"/>
    <w:rsid w:val="006D7643"/>
    <w:rsid w:val="006D77BB"/>
    <w:rsid w:val="006D7808"/>
    <w:rsid w:val="006D780A"/>
    <w:rsid w:val="006D7AD9"/>
    <w:rsid w:val="006D7BE7"/>
    <w:rsid w:val="006D7D42"/>
    <w:rsid w:val="006D7E5F"/>
    <w:rsid w:val="006D7F49"/>
    <w:rsid w:val="006E01B0"/>
    <w:rsid w:val="006E0218"/>
    <w:rsid w:val="006E0328"/>
    <w:rsid w:val="006E0507"/>
    <w:rsid w:val="006E0C2B"/>
    <w:rsid w:val="006E0D32"/>
    <w:rsid w:val="006E1112"/>
    <w:rsid w:val="006E1243"/>
    <w:rsid w:val="006E124E"/>
    <w:rsid w:val="006E127E"/>
    <w:rsid w:val="006E1538"/>
    <w:rsid w:val="006E15EF"/>
    <w:rsid w:val="006E178D"/>
    <w:rsid w:val="006E17BB"/>
    <w:rsid w:val="006E1923"/>
    <w:rsid w:val="006E197C"/>
    <w:rsid w:val="006E1B51"/>
    <w:rsid w:val="006E1E3D"/>
    <w:rsid w:val="006E1EF4"/>
    <w:rsid w:val="006E2099"/>
    <w:rsid w:val="006E21C6"/>
    <w:rsid w:val="006E254C"/>
    <w:rsid w:val="006E2578"/>
    <w:rsid w:val="006E2861"/>
    <w:rsid w:val="006E28E1"/>
    <w:rsid w:val="006E2A18"/>
    <w:rsid w:val="006E2ABB"/>
    <w:rsid w:val="006E2C28"/>
    <w:rsid w:val="006E2CAD"/>
    <w:rsid w:val="006E2E77"/>
    <w:rsid w:val="006E3054"/>
    <w:rsid w:val="006E31C7"/>
    <w:rsid w:val="006E3495"/>
    <w:rsid w:val="006E3536"/>
    <w:rsid w:val="006E359B"/>
    <w:rsid w:val="006E3607"/>
    <w:rsid w:val="006E361C"/>
    <w:rsid w:val="006E3844"/>
    <w:rsid w:val="006E38E4"/>
    <w:rsid w:val="006E3A0E"/>
    <w:rsid w:val="006E3A14"/>
    <w:rsid w:val="006E3C41"/>
    <w:rsid w:val="006E3D5F"/>
    <w:rsid w:val="006E403C"/>
    <w:rsid w:val="006E4055"/>
    <w:rsid w:val="006E432D"/>
    <w:rsid w:val="006E44F5"/>
    <w:rsid w:val="006E47CC"/>
    <w:rsid w:val="006E48F8"/>
    <w:rsid w:val="006E497C"/>
    <w:rsid w:val="006E4A29"/>
    <w:rsid w:val="006E4BCE"/>
    <w:rsid w:val="006E4C6A"/>
    <w:rsid w:val="006E4C6D"/>
    <w:rsid w:val="006E4CDF"/>
    <w:rsid w:val="006E4D35"/>
    <w:rsid w:val="006E4E1F"/>
    <w:rsid w:val="006E4F1E"/>
    <w:rsid w:val="006E5219"/>
    <w:rsid w:val="006E522F"/>
    <w:rsid w:val="006E534B"/>
    <w:rsid w:val="006E53D1"/>
    <w:rsid w:val="006E543B"/>
    <w:rsid w:val="006E5500"/>
    <w:rsid w:val="006E58FA"/>
    <w:rsid w:val="006E5D6A"/>
    <w:rsid w:val="006E5FBD"/>
    <w:rsid w:val="006E5FD3"/>
    <w:rsid w:val="006E6053"/>
    <w:rsid w:val="006E6312"/>
    <w:rsid w:val="006E638D"/>
    <w:rsid w:val="006E63F5"/>
    <w:rsid w:val="006E64C4"/>
    <w:rsid w:val="006E650F"/>
    <w:rsid w:val="006E660B"/>
    <w:rsid w:val="006E6645"/>
    <w:rsid w:val="006E68FC"/>
    <w:rsid w:val="006E6E02"/>
    <w:rsid w:val="006E7044"/>
    <w:rsid w:val="006E7285"/>
    <w:rsid w:val="006E7335"/>
    <w:rsid w:val="006E744A"/>
    <w:rsid w:val="006E76BE"/>
    <w:rsid w:val="006E7752"/>
    <w:rsid w:val="006E7945"/>
    <w:rsid w:val="006E7BFD"/>
    <w:rsid w:val="006E7CC7"/>
    <w:rsid w:val="006F005C"/>
    <w:rsid w:val="006F01B5"/>
    <w:rsid w:val="006F026C"/>
    <w:rsid w:val="006F02DD"/>
    <w:rsid w:val="006F02E9"/>
    <w:rsid w:val="006F03D4"/>
    <w:rsid w:val="006F0476"/>
    <w:rsid w:val="006F0748"/>
    <w:rsid w:val="006F0A69"/>
    <w:rsid w:val="006F0B19"/>
    <w:rsid w:val="006F0CBA"/>
    <w:rsid w:val="006F0CD3"/>
    <w:rsid w:val="006F0EAC"/>
    <w:rsid w:val="006F0FBB"/>
    <w:rsid w:val="006F100C"/>
    <w:rsid w:val="006F12DC"/>
    <w:rsid w:val="006F1361"/>
    <w:rsid w:val="006F1455"/>
    <w:rsid w:val="006F16AB"/>
    <w:rsid w:val="006F1D5F"/>
    <w:rsid w:val="006F1DA8"/>
    <w:rsid w:val="006F1E38"/>
    <w:rsid w:val="006F1E6E"/>
    <w:rsid w:val="006F1EE2"/>
    <w:rsid w:val="006F1F13"/>
    <w:rsid w:val="006F1FC7"/>
    <w:rsid w:val="006F20DA"/>
    <w:rsid w:val="006F21CD"/>
    <w:rsid w:val="006F24DC"/>
    <w:rsid w:val="006F259E"/>
    <w:rsid w:val="006F2774"/>
    <w:rsid w:val="006F27C3"/>
    <w:rsid w:val="006F29A8"/>
    <w:rsid w:val="006F2B1A"/>
    <w:rsid w:val="006F2D63"/>
    <w:rsid w:val="006F2DE5"/>
    <w:rsid w:val="006F2E01"/>
    <w:rsid w:val="006F2ECD"/>
    <w:rsid w:val="006F3292"/>
    <w:rsid w:val="006F347B"/>
    <w:rsid w:val="006F3946"/>
    <w:rsid w:val="006F39BC"/>
    <w:rsid w:val="006F3BB4"/>
    <w:rsid w:val="006F408B"/>
    <w:rsid w:val="006F41A2"/>
    <w:rsid w:val="006F41B9"/>
    <w:rsid w:val="006F4209"/>
    <w:rsid w:val="006F4437"/>
    <w:rsid w:val="006F470D"/>
    <w:rsid w:val="006F4792"/>
    <w:rsid w:val="006F4815"/>
    <w:rsid w:val="006F4845"/>
    <w:rsid w:val="006F4920"/>
    <w:rsid w:val="006F4A04"/>
    <w:rsid w:val="006F4B5E"/>
    <w:rsid w:val="006F4C83"/>
    <w:rsid w:val="006F4D8C"/>
    <w:rsid w:val="006F4F14"/>
    <w:rsid w:val="006F4FAC"/>
    <w:rsid w:val="006F5145"/>
    <w:rsid w:val="006F524A"/>
    <w:rsid w:val="006F526F"/>
    <w:rsid w:val="006F5302"/>
    <w:rsid w:val="006F56E2"/>
    <w:rsid w:val="006F5709"/>
    <w:rsid w:val="006F5721"/>
    <w:rsid w:val="006F5755"/>
    <w:rsid w:val="006F589D"/>
    <w:rsid w:val="006F59DC"/>
    <w:rsid w:val="006F5C6F"/>
    <w:rsid w:val="006F5F43"/>
    <w:rsid w:val="006F60F6"/>
    <w:rsid w:val="006F658D"/>
    <w:rsid w:val="006F6607"/>
    <w:rsid w:val="006F665C"/>
    <w:rsid w:val="006F67AD"/>
    <w:rsid w:val="006F67D1"/>
    <w:rsid w:val="006F67D9"/>
    <w:rsid w:val="006F6834"/>
    <w:rsid w:val="006F68D5"/>
    <w:rsid w:val="006F68FD"/>
    <w:rsid w:val="006F6933"/>
    <w:rsid w:val="006F6BD5"/>
    <w:rsid w:val="006F6CEC"/>
    <w:rsid w:val="006F6ED5"/>
    <w:rsid w:val="006F701C"/>
    <w:rsid w:val="006F789A"/>
    <w:rsid w:val="006F790C"/>
    <w:rsid w:val="006F792A"/>
    <w:rsid w:val="006F7AF7"/>
    <w:rsid w:val="006F7EBB"/>
    <w:rsid w:val="00700212"/>
    <w:rsid w:val="00700241"/>
    <w:rsid w:val="00700359"/>
    <w:rsid w:val="0070044A"/>
    <w:rsid w:val="0070066C"/>
    <w:rsid w:val="00700688"/>
    <w:rsid w:val="0070079C"/>
    <w:rsid w:val="007008F9"/>
    <w:rsid w:val="00700C21"/>
    <w:rsid w:val="00700CCA"/>
    <w:rsid w:val="00700DE4"/>
    <w:rsid w:val="00700E74"/>
    <w:rsid w:val="00700F1C"/>
    <w:rsid w:val="00700F37"/>
    <w:rsid w:val="00700F4A"/>
    <w:rsid w:val="00701157"/>
    <w:rsid w:val="00701250"/>
    <w:rsid w:val="007015C4"/>
    <w:rsid w:val="007018C3"/>
    <w:rsid w:val="00701997"/>
    <w:rsid w:val="007019F8"/>
    <w:rsid w:val="00701A45"/>
    <w:rsid w:val="00701EFF"/>
    <w:rsid w:val="00702028"/>
    <w:rsid w:val="007024F3"/>
    <w:rsid w:val="0070254A"/>
    <w:rsid w:val="007027C3"/>
    <w:rsid w:val="00702A88"/>
    <w:rsid w:val="00702AD4"/>
    <w:rsid w:val="00702BF7"/>
    <w:rsid w:val="00702D05"/>
    <w:rsid w:val="00703008"/>
    <w:rsid w:val="00703165"/>
    <w:rsid w:val="007032EA"/>
    <w:rsid w:val="00703369"/>
    <w:rsid w:val="0070348A"/>
    <w:rsid w:val="00703564"/>
    <w:rsid w:val="00703768"/>
    <w:rsid w:val="00703A14"/>
    <w:rsid w:val="00703CFD"/>
    <w:rsid w:val="00703D25"/>
    <w:rsid w:val="00703EC6"/>
    <w:rsid w:val="0070429C"/>
    <w:rsid w:val="007045EB"/>
    <w:rsid w:val="007049B8"/>
    <w:rsid w:val="00704B19"/>
    <w:rsid w:val="00704B72"/>
    <w:rsid w:val="00704C44"/>
    <w:rsid w:val="00704CD1"/>
    <w:rsid w:val="00704FFF"/>
    <w:rsid w:val="00705231"/>
    <w:rsid w:val="00705263"/>
    <w:rsid w:val="00705266"/>
    <w:rsid w:val="007052FB"/>
    <w:rsid w:val="007053A4"/>
    <w:rsid w:val="007053F3"/>
    <w:rsid w:val="007053F8"/>
    <w:rsid w:val="0070547F"/>
    <w:rsid w:val="00705562"/>
    <w:rsid w:val="00705763"/>
    <w:rsid w:val="00705C13"/>
    <w:rsid w:val="00705CC8"/>
    <w:rsid w:val="00705D54"/>
    <w:rsid w:val="00705DD2"/>
    <w:rsid w:val="00705EC6"/>
    <w:rsid w:val="00706098"/>
    <w:rsid w:val="0070629A"/>
    <w:rsid w:val="00706483"/>
    <w:rsid w:val="00706523"/>
    <w:rsid w:val="00706902"/>
    <w:rsid w:val="007069C5"/>
    <w:rsid w:val="00706C8F"/>
    <w:rsid w:val="00706EC5"/>
    <w:rsid w:val="00706EEA"/>
    <w:rsid w:val="0070732B"/>
    <w:rsid w:val="007076FB"/>
    <w:rsid w:val="0070770C"/>
    <w:rsid w:val="00707739"/>
    <w:rsid w:val="0070776C"/>
    <w:rsid w:val="00707822"/>
    <w:rsid w:val="0070784C"/>
    <w:rsid w:val="00707CBE"/>
    <w:rsid w:val="00707E3F"/>
    <w:rsid w:val="00707F85"/>
    <w:rsid w:val="0071002D"/>
    <w:rsid w:val="007100D2"/>
    <w:rsid w:val="007101D5"/>
    <w:rsid w:val="00710205"/>
    <w:rsid w:val="00710456"/>
    <w:rsid w:val="00710893"/>
    <w:rsid w:val="00710D61"/>
    <w:rsid w:val="00710DF5"/>
    <w:rsid w:val="00711161"/>
    <w:rsid w:val="00711221"/>
    <w:rsid w:val="00711253"/>
    <w:rsid w:val="0071135B"/>
    <w:rsid w:val="007113AE"/>
    <w:rsid w:val="007115BD"/>
    <w:rsid w:val="007116C5"/>
    <w:rsid w:val="0071170F"/>
    <w:rsid w:val="00711757"/>
    <w:rsid w:val="007118D8"/>
    <w:rsid w:val="0071196C"/>
    <w:rsid w:val="00711AAD"/>
    <w:rsid w:val="00711C9F"/>
    <w:rsid w:val="0071241F"/>
    <w:rsid w:val="00712673"/>
    <w:rsid w:val="0071295E"/>
    <w:rsid w:val="00712E53"/>
    <w:rsid w:val="00712ECA"/>
    <w:rsid w:val="007130C8"/>
    <w:rsid w:val="00713246"/>
    <w:rsid w:val="00713539"/>
    <w:rsid w:val="0071353C"/>
    <w:rsid w:val="00713659"/>
    <w:rsid w:val="00713681"/>
    <w:rsid w:val="00713A64"/>
    <w:rsid w:val="00714197"/>
    <w:rsid w:val="0071434A"/>
    <w:rsid w:val="00714378"/>
    <w:rsid w:val="00714745"/>
    <w:rsid w:val="0071479C"/>
    <w:rsid w:val="00714859"/>
    <w:rsid w:val="00714BEA"/>
    <w:rsid w:val="00714C7F"/>
    <w:rsid w:val="00714D9D"/>
    <w:rsid w:val="00714FC6"/>
    <w:rsid w:val="00715330"/>
    <w:rsid w:val="00715537"/>
    <w:rsid w:val="00715559"/>
    <w:rsid w:val="007156AE"/>
    <w:rsid w:val="0071603A"/>
    <w:rsid w:val="00716104"/>
    <w:rsid w:val="00716152"/>
    <w:rsid w:val="007161A7"/>
    <w:rsid w:val="0071622F"/>
    <w:rsid w:val="00716276"/>
    <w:rsid w:val="007162B2"/>
    <w:rsid w:val="00716789"/>
    <w:rsid w:val="00716812"/>
    <w:rsid w:val="007168F4"/>
    <w:rsid w:val="007169B9"/>
    <w:rsid w:val="00716AC7"/>
    <w:rsid w:val="00716BD4"/>
    <w:rsid w:val="00716CA1"/>
    <w:rsid w:val="00716F52"/>
    <w:rsid w:val="00716F94"/>
    <w:rsid w:val="0071724E"/>
    <w:rsid w:val="00717453"/>
    <w:rsid w:val="007174BB"/>
    <w:rsid w:val="00717983"/>
    <w:rsid w:val="00717C3E"/>
    <w:rsid w:val="00717DB2"/>
    <w:rsid w:val="00717F1A"/>
    <w:rsid w:val="0072005F"/>
    <w:rsid w:val="00720154"/>
    <w:rsid w:val="007201AC"/>
    <w:rsid w:val="007201E1"/>
    <w:rsid w:val="00720499"/>
    <w:rsid w:val="00720514"/>
    <w:rsid w:val="007208B1"/>
    <w:rsid w:val="00720A6C"/>
    <w:rsid w:val="00720BBC"/>
    <w:rsid w:val="00720F97"/>
    <w:rsid w:val="007210E9"/>
    <w:rsid w:val="0072129D"/>
    <w:rsid w:val="00721516"/>
    <w:rsid w:val="0072165E"/>
    <w:rsid w:val="007219D4"/>
    <w:rsid w:val="007219ED"/>
    <w:rsid w:val="00721B89"/>
    <w:rsid w:val="00721B9D"/>
    <w:rsid w:val="00721BD4"/>
    <w:rsid w:val="00721DA9"/>
    <w:rsid w:val="00721EAC"/>
    <w:rsid w:val="00721F44"/>
    <w:rsid w:val="007222AA"/>
    <w:rsid w:val="0072253D"/>
    <w:rsid w:val="007229D6"/>
    <w:rsid w:val="00722A3E"/>
    <w:rsid w:val="00722C86"/>
    <w:rsid w:val="00722ED5"/>
    <w:rsid w:val="00723016"/>
    <w:rsid w:val="00723226"/>
    <w:rsid w:val="00723286"/>
    <w:rsid w:val="00723402"/>
    <w:rsid w:val="00723510"/>
    <w:rsid w:val="0072354A"/>
    <w:rsid w:val="0072363B"/>
    <w:rsid w:val="00723A31"/>
    <w:rsid w:val="00723ED8"/>
    <w:rsid w:val="00723EE4"/>
    <w:rsid w:val="00723F2A"/>
    <w:rsid w:val="00724004"/>
    <w:rsid w:val="007241C7"/>
    <w:rsid w:val="007245AF"/>
    <w:rsid w:val="00724A8C"/>
    <w:rsid w:val="00724AA2"/>
    <w:rsid w:val="00724B1A"/>
    <w:rsid w:val="00724B55"/>
    <w:rsid w:val="00724D00"/>
    <w:rsid w:val="00724E29"/>
    <w:rsid w:val="007251DE"/>
    <w:rsid w:val="00725219"/>
    <w:rsid w:val="007252DA"/>
    <w:rsid w:val="007252F7"/>
    <w:rsid w:val="00725395"/>
    <w:rsid w:val="007253EA"/>
    <w:rsid w:val="00725421"/>
    <w:rsid w:val="007255DA"/>
    <w:rsid w:val="0072568B"/>
    <w:rsid w:val="007258B0"/>
    <w:rsid w:val="00725964"/>
    <w:rsid w:val="00725988"/>
    <w:rsid w:val="007259A1"/>
    <w:rsid w:val="00725B6A"/>
    <w:rsid w:val="00725C19"/>
    <w:rsid w:val="00725CFB"/>
    <w:rsid w:val="00725DB8"/>
    <w:rsid w:val="00725F45"/>
    <w:rsid w:val="00726158"/>
    <w:rsid w:val="007261ED"/>
    <w:rsid w:val="0072640D"/>
    <w:rsid w:val="007264EC"/>
    <w:rsid w:val="007266C1"/>
    <w:rsid w:val="007268DE"/>
    <w:rsid w:val="007269B4"/>
    <w:rsid w:val="00726E18"/>
    <w:rsid w:val="00727132"/>
    <w:rsid w:val="0072714F"/>
    <w:rsid w:val="007271AD"/>
    <w:rsid w:val="0072721A"/>
    <w:rsid w:val="00727377"/>
    <w:rsid w:val="007274DB"/>
    <w:rsid w:val="00727500"/>
    <w:rsid w:val="0072753F"/>
    <w:rsid w:val="007276A7"/>
    <w:rsid w:val="0072783D"/>
    <w:rsid w:val="00727C52"/>
    <w:rsid w:val="00727E1B"/>
    <w:rsid w:val="00727EFA"/>
    <w:rsid w:val="00727F19"/>
    <w:rsid w:val="00727F3B"/>
    <w:rsid w:val="00727FA3"/>
    <w:rsid w:val="0073006E"/>
    <w:rsid w:val="00730091"/>
    <w:rsid w:val="007300FB"/>
    <w:rsid w:val="00730214"/>
    <w:rsid w:val="00730446"/>
    <w:rsid w:val="007304B9"/>
    <w:rsid w:val="00730591"/>
    <w:rsid w:val="0073069B"/>
    <w:rsid w:val="00730C97"/>
    <w:rsid w:val="00730EB2"/>
    <w:rsid w:val="00730F3F"/>
    <w:rsid w:val="00730FA1"/>
    <w:rsid w:val="00730FA5"/>
    <w:rsid w:val="0073129B"/>
    <w:rsid w:val="007313C1"/>
    <w:rsid w:val="007315E8"/>
    <w:rsid w:val="007317E1"/>
    <w:rsid w:val="0073196B"/>
    <w:rsid w:val="00731AF0"/>
    <w:rsid w:val="00731B48"/>
    <w:rsid w:val="00731D4F"/>
    <w:rsid w:val="00731DF6"/>
    <w:rsid w:val="00731ED9"/>
    <w:rsid w:val="00731F36"/>
    <w:rsid w:val="00732001"/>
    <w:rsid w:val="00732062"/>
    <w:rsid w:val="0073223A"/>
    <w:rsid w:val="007323A6"/>
    <w:rsid w:val="00732602"/>
    <w:rsid w:val="0073283C"/>
    <w:rsid w:val="00732934"/>
    <w:rsid w:val="007329D6"/>
    <w:rsid w:val="00732D03"/>
    <w:rsid w:val="00732F3F"/>
    <w:rsid w:val="00733133"/>
    <w:rsid w:val="00733192"/>
    <w:rsid w:val="0073326A"/>
    <w:rsid w:val="0073328C"/>
    <w:rsid w:val="007335F3"/>
    <w:rsid w:val="007336CC"/>
    <w:rsid w:val="00733852"/>
    <w:rsid w:val="00733872"/>
    <w:rsid w:val="00733930"/>
    <w:rsid w:val="00733979"/>
    <w:rsid w:val="00733E34"/>
    <w:rsid w:val="0073402B"/>
    <w:rsid w:val="00734307"/>
    <w:rsid w:val="007343C8"/>
    <w:rsid w:val="00734764"/>
    <w:rsid w:val="0073482D"/>
    <w:rsid w:val="00734A75"/>
    <w:rsid w:val="00734B9F"/>
    <w:rsid w:val="00734DF8"/>
    <w:rsid w:val="00734EB7"/>
    <w:rsid w:val="00735505"/>
    <w:rsid w:val="00735546"/>
    <w:rsid w:val="00735753"/>
    <w:rsid w:val="007357E7"/>
    <w:rsid w:val="0073587F"/>
    <w:rsid w:val="00735940"/>
    <w:rsid w:val="00735A33"/>
    <w:rsid w:val="00735AB9"/>
    <w:rsid w:val="00735B50"/>
    <w:rsid w:val="00735B60"/>
    <w:rsid w:val="00735CEB"/>
    <w:rsid w:val="0073615C"/>
    <w:rsid w:val="00736177"/>
    <w:rsid w:val="00736402"/>
    <w:rsid w:val="00736788"/>
    <w:rsid w:val="007367D3"/>
    <w:rsid w:val="00736AA3"/>
    <w:rsid w:val="00736B51"/>
    <w:rsid w:val="00736E6A"/>
    <w:rsid w:val="00736FC8"/>
    <w:rsid w:val="0073704E"/>
    <w:rsid w:val="0073728C"/>
    <w:rsid w:val="00737330"/>
    <w:rsid w:val="007373CF"/>
    <w:rsid w:val="00737717"/>
    <w:rsid w:val="00737831"/>
    <w:rsid w:val="00737B1C"/>
    <w:rsid w:val="00737BCC"/>
    <w:rsid w:val="00737CD8"/>
    <w:rsid w:val="00737E77"/>
    <w:rsid w:val="00737FE0"/>
    <w:rsid w:val="00740048"/>
    <w:rsid w:val="007402C7"/>
    <w:rsid w:val="007402CF"/>
    <w:rsid w:val="007405ED"/>
    <w:rsid w:val="007407AC"/>
    <w:rsid w:val="00740CC7"/>
    <w:rsid w:val="00740D60"/>
    <w:rsid w:val="00740D67"/>
    <w:rsid w:val="00740EEA"/>
    <w:rsid w:val="00741035"/>
    <w:rsid w:val="00741313"/>
    <w:rsid w:val="007414AF"/>
    <w:rsid w:val="0074166A"/>
    <w:rsid w:val="0074169F"/>
    <w:rsid w:val="007417F1"/>
    <w:rsid w:val="00741A01"/>
    <w:rsid w:val="00741ADB"/>
    <w:rsid w:val="00741BFB"/>
    <w:rsid w:val="00741DB8"/>
    <w:rsid w:val="00741DE3"/>
    <w:rsid w:val="00741FC1"/>
    <w:rsid w:val="00742033"/>
    <w:rsid w:val="00742191"/>
    <w:rsid w:val="0074227F"/>
    <w:rsid w:val="00742604"/>
    <w:rsid w:val="0074268F"/>
    <w:rsid w:val="007427C2"/>
    <w:rsid w:val="0074280F"/>
    <w:rsid w:val="007429F4"/>
    <w:rsid w:val="00742AD5"/>
    <w:rsid w:val="00742B23"/>
    <w:rsid w:val="00742FCB"/>
    <w:rsid w:val="0074301B"/>
    <w:rsid w:val="007430AC"/>
    <w:rsid w:val="00743498"/>
    <w:rsid w:val="007436C1"/>
    <w:rsid w:val="007437B0"/>
    <w:rsid w:val="007439D8"/>
    <w:rsid w:val="00743B14"/>
    <w:rsid w:val="00743C72"/>
    <w:rsid w:val="00743CDD"/>
    <w:rsid w:val="00743E34"/>
    <w:rsid w:val="00743FF1"/>
    <w:rsid w:val="00744161"/>
    <w:rsid w:val="00744224"/>
    <w:rsid w:val="0074425B"/>
    <w:rsid w:val="007446C8"/>
    <w:rsid w:val="00744842"/>
    <w:rsid w:val="00744B80"/>
    <w:rsid w:val="00744BF9"/>
    <w:rsid w:val="00744C42"/>
    <w:rsid w:val="00744CD0"/>
    <w:rsid w:val="00744ED5"/>
    <w:rsid w:val="00744F58"/>
    <w:rsid w:val="00745028"/>
    <w:rsid w:val="007450EB"/>
    <w:rsid w:val="007450EE"/>
    <w:rsid w:val="00745116"/>
    <w:rsid w:val="00745141"/>
    <w:rsid w:val="0074563A"/>
    <w:rsid w:val="007457B8"/>
    <w:rsid w:val="007459A5"/>
    <w:rsid w:val="00745C58"/>
    <w:rsid w:val="00745C60"/>
    <w:rsid w:val="00745D2A"/>
    <w:rsid w:val="00746094"/>
    <w:rsid w:val="007461B9"/>
    <w:rsid w:val="007462A8"/>
    <w:rsid w:val="007466D5"/>
    <w:rsid w:val="007466E2"/>
    <w:rsid w:val="00746749"/>
    <w:rsid w:val="007468BA"/>
    <w:rsid w:val="0074693A"/>
    <w:rsid w:val="00746949"/>
    <w:rsid w:val="00746AA2"/>
    <w:rsid w:val="00746CE2"/>
    <w:rsid w:val="00746D14"/>
    <w:rsid w:val="00747007"/>
    <w:rsid w:val="00747098"/>
    <w:rsid w:val="007470B5"/>
    <w:rsid w:val="0074710C"/>
    <w:rsid w:val="00747163"/>
    <w:rsid w:val="007471B3"/>
    <w:rsid w:val="007471C8"/>
    <w:rsid w:val="007472C0"/>
    <w:rsid w:val="00747332"/>
    <w:rsid w:val="00747363"/>
    <w:rsid w:val="00747622"/>
    <w:rsid w:val="007476C6"/>
    <w:rsid w:val="007479C4"/>
    <w:rsid w:val="00747A12"/>
    <w:rsid w:val="00747BFA"/>
    <w:rsid w:val="00747C66"/>
    <w:rsid w:val="00747D09"/>
    <w:rsid w:val="00747DE1"/>
    <w:rsid w:val="00747F23"/>
    <w:rsid w:val="00750050"/>
    <w:rsid w:val="00750257"/>
    <w:rsid w:val="0075037F"/>
    <w:rsid w:val="007504F9"/>
    <w:rsid w:val="007505AA"/>
    <w:rsid w:val="007507BC"/>
    <w:rsid w:val="007507CB"/>
    <w:rsid w:val="007508C0"/>
    <w:rsid w:val="0075094D"/>
    <w:rsid w:val="00750A52"/>
    <w:rsid w:val="00750F75"/>
    <w:rsid w:val="007511D5"/>
    <w:rsid w:val="00751202"/>
    <w:rsid w:val="00751401"/>
    <w:rsid w:val="007514F7"/>
    <w:rsid w:val="00751613"/>
    <w:rsid w:val="00751722"/>
    <w:rsid w:val="00751A85"/>
    <w:rsid w:val="00751B6E"/>
    <w:rsid w:val="00751CFA"/>
    <w:rsid w:val="00751DA2"/>
    <w:rsid w:val="00751DE0"/>
    <w:rsid w:val="00751DFC"/>
    <w:rsid w:val="00751E2F"/>
    <w:rsid w:val="00751F96"/>
    <w:rsid w:val="00752064"/>
    <w:rsid w:val="007521EB"/>
    <w:rsid w:val="00752279"/>
    <w:rsid w:val="0075245C"/>
    <w:rsid w:val="00752571"/>
    <w:rsid w:val="007526CB"/>
    <w:rsid w:val="007526DB"/>
    <w:rsid w:val="007528D8"/>
    <w:rsid w:val="00752AC2"/>
    <w:rsid w:val="00752C20"/>
    <w:rsid w:val="00752CE2"/>
    <w:rsid w:val="00752F28"/>
    <w:rsid w:val="00752F7C"/>
    <w:rsid w:val="00752FB1"/>
    <w:rsid w:val="00752FD2"/>
    <w:rsid w:val="00752FDC"/>
    <w:rsid w:val="007533CC"/>
    <w:rsid w:val="007534F5"/>
    <w:rsid w:val="007535DD"/>
    <w:rsid w:val="0075365D"/>
    <w:rsid w:val="00753679"/>
    <w:rsid w:val="007536DA"/>
    <w:rsid w:val="00753876"/>
    <w:rsid w:val="00753A3A"/>
    <w:rsid w:val="00753BFC"/>
    <w:rsid w:val="00754137"/>
    <w:rsid w:val="007542EE"/>
    <w:rsid w:val="007543CE"/>
    <w:rsid w:val="007544C6"/>
    <w:rsid w:val="0075483A"/>
    <w:rsid w:val="007548B5"/>
    <w:rsid w:val="00754910"/>
    <w:rsid w:val="007549D2"/>
    <w:rsid w:val="00754A5A"/>
    <w:rsid w:val="00754B63"/>
    <w:rsid w:val="00754E71"/>
    <w:rsid w:val="007553BE"/>
    <w:rsid w:val="007554E4"/>
    <w:rsid w:val="00755808"/>
    <w:rsid w:val="007559BF"/>
    <w:rsid w:val="00755B25"/>
    <w:rsid w:val="00755BDE"/>
    <w:rsid w:val="00755C50"/>
    <w:rsid w:val="00755CD2"/>
    <w:rsid w:val="00755D87"/>
    <w:rsid w:val="00755EBE"/>
    <w:rsid w:val="0075604E"/>
    <w:rsid w:val="00756513"/>
    <w:rsid w:val="00756648"/>
    <w:rsid w:val="007566CF"/>
    <w:rsid w:val="00756938"/>
    <w:rsid w:val="0075699E"/>
    <w:rsid w:val="00756CB3"/>
    <w:rsid w:val="00756D04"/>
    <w:rsid w:val="0075715F"/>
    <w:rsid w:val="00757230"/>
    <w:rsid w:val="00757235"/>
    <w:rsid w:val="007573DA"/>
    <w:rsid w:val="0075781B"/>
    <w:rsid w:val="007578F7"/>
    <w:rsid w:val="007579CB"/>
    <w:rsid w:val="00757B0C"/>
    <w:rsid w:val="00757BC9"/>
    <w:rsid w:val="00757D8D"/>
    <w:rsid w:val="00757EC4"/>
    <w:rsid w:val="007600D0"/>
    <w:rsid w:val="00760545"/>
    <w:rsid w:val="007606B3"/>
    <w:rsid w:val="0076088A"/>
    <w:rsid w:val="00760C04"/>
    <w:rsid w:val="00760CBB"/>
    <w:rsid w:val="00760CCD"/>
    <w:rsid w:val="00760DA2"/>
    <w:rsid w:val="00760EE2"/>
    <w:rsid w:val="00760F08"/>
    <w:rsid w:val="007613C1"/>
    <w:rsid w:val="007614A5"/>
    <w:rsid w:val="00761574"/>
    <w:rsid w:val="0076171C"/>
    <w:rsid w:val="00761B20"/>
    <w:rsid w:val="00761C3B"/>
    <w:rsid w:val="00761F19"/>
    <w:rsid w:val="00762190"/>
    <w:rsid w:val="007624BD"/>
    <w:rsid w:val="00762506"/>
    <w:rsid w:val="0076254D"/>
    <w:rsid w:val="0076266F"/>
    <w:rsid w:val="00762807"/>
    <w:rsid w:val="00762A99"/>
    <w:rsid w:val="00762B8F"/>
    <w:rsid w:val="00762CAD"/>
    <w:rsid w:val="00762F3B"/>
    <w:rsid w:val="007631D1"/>
    <w:rsid w:val="007631E1"/>
    <w:rsid w:val="00763383"/>
    <w:rsid w:val="00763685"/>
    <w:rsid w:val="007636DE"/>
    <w:rsid w:val="00763769"/>
    <w:rsid w:val="00763890"/>
    <w:rsid w:val="00763C27"/>
    <w:rsid w:val="00763C98"/>
    <w:rsid w:val="00763E03"/>
    <w:rsid w:val="00763E40"/>
    <w:rsid w:val="00764087"/>
    <w:rsid w:val="0076411B"/>
    <w:rsid w:val="00764157"/>
    <w:rsid w:val="00764187"/>
    <w:rsid w:val="007643AF"/>
    <w:rsid w:val="00764432"/>
    <w:rsid w:val="00764503"/>
    <w:rsid w:val="0076487B"/>
    <w:rsid w:val="007649C3"/>
    <w:rsid w:val="00764D07"/>
    <w:rsid w:val="00764D34"/>
    <w:rsid w:val="00764F2D"/>
    <w:rsid w:val="00765120"/>
    <w:rsid w:val="0076515F"/>
    <w:rsid w:val="007651A6"/>
    <w:rsid w:val="00765648"/>
    <w:rsid w:val="00765A8F"/>
    <w:rsid w:val="00765B0D"/>
    <w:rsid w:val="00765BEA"/>
    <w:rsid w:val="00765CF2"/>
    <w:rsid w:val="00765F4F"/>
    <w:rsid w:val="00766205"/>
    <w:rsid w:val="0076639C"/>
    <w:rsid w:val="007667A7"/>
    <w:rsid w:val="007667FE"/>
    <w:rsid w:val="00766829"/>
    <w:rsid w:val="00766C4F"/>
    <w:rsid w:val="007671EF"/>
    <w:rsid w:val="0076732E"/>
    <w:rsid w:val="00767345"/>
    <w:rsid w:val="007673C7"/>
    <w:rsid w:val="007673F2"/>
    <w:rsid w:val="007674BC"/>
    <w:rsid w:val="00767537"/>
    <w:rsid w:val="00767598"/>
    <w:rsid w:val="0076763E"/>
    <w:rsid w:val="00767748"/>
    <w:rsid w:val="00767969"/>
    <w:rsid w:val="00767A3E"/>
    <w:rsid w:val="00767D05"/>
    <w:rsid w:val="00767E9E"/>
    <w:rsid w:val="007701DF"/>
    <w:rsid w:val="00770217"/>
    <w:rsid w:val="00770419"/>
    <w:rsid w:val="00770573"/>
    <w:rsid w:val="00770754"/>
    <w:rsid w:val="0077079F"/>
    <w:rsid w:val="00770964"/>
    <w:rsid w:val="00770989"/>
    <w:rsid w:val="0077099B"/>
    <w:rsid w:val="00770B91"/>
    <w:rsid w:val="00770D7B"/>
    <w:rsid w:val="00770D83"/>
    <w:rsid w:val="00770E1B"/>
    <w:rsid w:val="00770FD0"/>
    <w:rsid w:val="00771013"/>
    <w:rsid w:val="0077103C"/>
    <w:rsid w:val="0077104A"/>
    <w:rsid w:val="007711BA"/>
    <w:rsid w:val="00771446"/>
    <w:rsid w:val="00771D2D"/>
    <w:rsid w:val="00771E12"/>
    <w:rsid w:val="00771EA6"/>
    <w:rsid w:val="00771F9F"/>
    <w:rsid w:val="00771FFB"/>
    <w:rsid w:val="00772018"/>
    <w:rsid w:val="007720A7"/>
    <w:rsid w:val="0077216B"/>
    <w:rsid w:val="007721AD"/>
    <w:rsid w:val="00772228"/>
    <w:rsid w:val="0077227F"/>
    <w:rsid w:val="00772519"/>
    <w:rsid w:val="00772597"/>
    <w:rsid w:val="00772649"/>
    <w:rsid w:val="0077265D"/>
    <w:rsid w:val="00772696"/>
    <w:rsid w:val="0077293D"/>
    <w:rsid w:val="00772A07"/>
    <w:rsid w:val="00772D1A"/>
    <w:rsid w:val="00772EF3"/>
    <w:rsid w:val="00772F94"/>
    <w:rsid w:val="007734D2"/>
    <w:rsid w:val="00773524"/>
    <w:rsid w:val="007735C9"/>
    <w:rsid w:val="00773636"/>
    <w:rsid w:val="007736CD"/>
    <w:rsid w:val="007738BF"/>
    <w:rsid w:val="00773B87"/>
    <w:rsid w:val="00773C44"/>
    <w:rsid w:val="00773C82"/>
    <w:rsid w:val="00773DCE"/>
    <w:rsid w:val="00774117"/>
    <w:rsid w:val="00774394"/>
    <w:rsid w:val="007743A8"/>
    <w:rsid w:val="00774412"/>
    <w:rsid w:val="00774512"/>
    <w:rsid w:val="007749B9"/>
    <w:rsid w:val="007749EC"/>
    <w:rsid w:val="00774A61"/>
    <w:rsid w:val="00774AB6"/>
    <w:rsid w:val="00774B79"/>
    <w:rsid w:val="00774B83"/>
    <w:rsid w:val="00774EB9"/>
    <w:rsid w:val="00774FEA"/>
    <w:rsid w:val="007750C9"/>
    <w:rsid w:val="00775158"/>
    <w:rsid w:val="007751FE"/>
    <w:rsid w:val="00775219"/>
    <w:rsid w:val="00775270"/>
    <w:rsid w:val="00775454"/>
    <w:rsid w:val="0077560E"/>
    <w:rsid w:val="00775660"/>
    <w:rsid w:val="0077570E"/>
    <w:rsid w:val="0077591C"/>
    <w:rsid w:val="0077597B"/>
    <w:rsid w:val="00775B0E"/>
    <w:rsid w:val="00775B1C"/>
    <w:rsid w:val="00775B36"/>
    <w:rsid w:val="00775BD1"/>
    <w:rsid w:val="00775EB6"/>
    <w:rsid w:val="00775FDA"/>
    <w:rsid w:val="00776228"/>
    <w:rsid w:val="00776509"/>
    <w:rsid w:val="00776A28"/>
    <w:rsid w:val="00776B38"/>
    <w:rsid w:val="00776E15"/>
    <w:rsid w:val="00776E2E"/>
    <w:rsid w:val="00777032"/>
    <w:rsid w:val="007771EE"/>
    <w:rsid w:val="007778DE"/>
    <w:rsid w:val="007779E5"/>
    <w:rsid w:val="007779F7"/>
    <w:rsid w:val="00777B01"/>
    <w:rsid w:val="00777C41"/>
    <w:rsid w:val="00777CE1"/>
    <w:rsid w:val="00777D11"/>
    <w:rsid w:val="00777E84"/>
    <w:rsid w:val="00777EDA"/>
    <w:rsid w:val="00777F2C"/>
    <w:rsid w:val="00777F8E"/>
    <w:rsid w:val="00780035"/>
    <w:rsid w:val="0078040C"/>
    <w:rsid w:val="007804DF"/>
    <w:rsid w:val="007804F3"/>
    <w:rsid w:val="007808B3"/>
    <w:rsid w:val="007808DA"/>
    <w:rsid w:val="00780A3B"/>
    <w:rsid w:val="00780A9C"/>
    <w:rsid w:val="00780AC9"/>
    <w:rsid w:val="00780B1D"/>
    <w:rsid w:val="00780C0B"/>
    <w:rsid w:val="00780C91"/>
    <w:rsid w:val="00780CCD"/>
    <w:rsid w:val="00781096"/>
    <w:rsid w:val="007810F1"/>
    <w:rsid w:val="00781280"/>
    <w:rsid w:val="00781414"/>
    <w:rsid w:val="00781709"/>
    <w:rsid w:val="00781719"/>
    <w:rsid w:val="00781803"/>
    <w:rsid w:val="0078187D"/>
    <w:rsid w:val="00781B7A"/>
    <w:rsid w:val="00781C1F"/>
    <w:rsid w:val="00781DB4"/>
    <w:rsid w:val="00782042"/>
    <w:rsid w:val="007820C2"/>
    <w:rsid w:val="00782103"/>
    <w:rsid w:val="0078217A"/>
    <w:rsid w:val="007821FD"/>
    <w:rsid w:val="00782405"/>
    <w:rsid w:val="0078244E"/>
    <w:rsid w:val="007824FE"/>
    <w:rsid w:val="0078299C"/>
    <w:rsid w:val="007829D4"/>
    <w:rsid w:val="007829E7"/>
    <w:rsid w:val="00782E5F"/>
    <w:rsid w:val="00782E8B"/>
    <w:rsid w:val="00783293"/>
    <w:rsid w:val="007833F8"/>
    <w:rsid w:val="007839CB"/>
    <w:rsid w:val="00783B7F"/>
    <w:rsid w:val="00783B8C"/>
    <w:rsid w:val="00783CF1"/>
    <w:rsid w:val="00783DD5"/>
    <w:rsid w:val="00783E19"/>
    <w:rsid w:val="00783ECA"/>
    <w:rsid w:val="00784291"/>
    <w:rsid w:val="007843DA"/>
    <w:rsid w:val="007845AF"/>
    <w:rsid w:val="00784620"/>
    <w:rsid w:val="007846A2"/>
    <w:rsid w:val="007848CC"/>
    <w:rsid w:val="0078493B"/>
    <w:rsid w:val="007849E9"/>
    <w:rsid w:val="00784A43"/>
    <w:rsid w:val="00784D16"/>
    <w:rsid w:val="00784E7E"/>
    <w:rsid w:val="00784EB1"/>
    <w:rsid w:val="00784F19"/>
    <w:rsid w:val="00785112"/>
    <w:rsid w:val="00785342"/>
    <w:rsid w:val="007853E7"/>
    <w:rsid w:val="00785578"/>
    <w:rsid w:val="007855BF"/>
    <w:rsid w:val="007857E0"/>
    <w:rsid w:val="00785893"/>
    <w:rsid w:val="00785987"/>
    <w:rsid w:val="00785AEA"/>
    <w:rsid w:val="00785BCB"/>
    <w:rsid w:val="00786082"/>
    <w:rsid w:val="00786092"/>
    <w:rsid w:val="007860A5"/>
    <w:rsid w:val="0078620B"/>
    <w:rsid w:val="0078631C"/>
    <w:rsid w:val="00786362"/>
    <w:rsid w:val="007864AC"/>
    <w:rsid w:val="00786517"/>
    <w:rsid w:val="00786A3C"/>
    <w:rsid w:val="00786A69"/>
    <w:rsid w:val="00786A9F"/>
    <w:rsid w:val="00786AD6"/>
    <w:rsid w:val="00786CAB"/>
    <w:rsid w:val="00786F24"/>
    <w:rsid w:val="00787011"/>
    <w:rsid w:val="007870A5"/>
    <w:rsid w:val="0078727B"/>
    <w:rsid w:val="007872F9"/>
    <w:rsid w:val="007874FE"/>
    <w:rsid w:val="007875BC"/>
    <w:rsid w:val="0078767A"/>
    <w:rsid w:val="00787740"/>
    <w:rsid w:val="00787917"/>
    <w:rsid w:val="00787955"/>
    <w:rsid w:val="007879DC"/>
    <w:rsid w:val="00787A47"/>
    <w:rsid w:val="00787B05"/>
    <w:rsid w:val="0079006F"/>
    <w:rsid w:val="007902B7"/>
    <w:rsid w:val="0079059F"/>
    <w:rsid w:val="00790686"/>
    <w:rsid w:val="00790751"/>
    <w:rsid w:val="007907EA"/>
    <w:rsid w:val="007907FD"/>
    <w:rsid w:val="00790884"/>
    <w:rsid w:val="0079092C"/>
    <w:rsid w:val="00790A44"/>
    <w:rsid w:val="00790D28"/>
    <w:rsid w:val="0079107A"/>
    <w:rsid w:val="0079113E"/>
    <w:rsid w:val="007913A0"/>
    <w:rsid w:val="007914EF"/>
    <w:rsid w:val="00791592"/>
    <w:rsid w:val="0079170F"/>
    <w:rsid w:val="00791A46"/>
    <w:rsid w:val="00791AEB"/>
    <w:rsid w:val="00791B13"/>
    <w:rsid w:val="00791CD6"/>
    <w:rsid w:val="00791CD9"/>
    <w:rsid w:val="00792422"/>
    <w:rsid w:val="007926B0"/>
    <w:rsid w:val="00792884"/>
    <w:rsid w:val="0079288E"/>
    <w:rsid w:val="007929BA"/>
    <w:rsid w:val="00792A69"/>
    <w:rsid w:val="00792BCA"/>
    <w:rsid w:val="00792D41"/>
    <w:rsid w:val="00792FC8"/>
    <w:rsid w:val="00793069"/>
    <w:rsid w:val="007930FA"/>
    <w:rsid w:val="00793142"/>
    <w:rsid w:val="0079314C"/>
    <w:rsid w:val="007931DA"/>
    <w:rsid w:val="0079332B"/>
    <w:rsid w:val="00793D19"/>
    <w:rsid w:val="00793E4E"/>
    <w:rsid w:val="00793EDA"/>
    <w:rsid w:val="00793FC6"/>
    <w:rsid w:val="00794023"/>
    <w:rsid w:val="00794298"/>
    <w:rsid w:val="00794393"/>
    <w:rsid w:val="00794414"/>
    <w:rsid w:val="007944E9"/>
    <w:rsid w:val="007946F3"/>
    <w:rsid w:val="00794888"/>
    <w:rsid w:val="00794A02"/>
    <w:rsid w:val="00794A3C"/>
    <w:rsid w:val="00794AC6"/>
    <w:rsid w:val="00794AD8"/>
    <w:rsid w:val="00794E55"/>
    <w:rsid w:val="0079506B"/>
    <w:rsid w:val="0079511C"/>
    <w:rsid w:val="00795138"/>
    <w:rsid w:val="00795569"/>
    <w:rsid w:val="007956FD"/>
    <w:rsid w:val="007958BF"/>
    <w:rsid w:val="007959CD"/>
    <w:rsid w:val="007959E1"/>
    <w:rsid w:val="007959FE"/>
    <w:rsid w:val="00795B2E"/>
    <w:rsid w:val="00795BD0"/>
    <w:rsid w:val="00795C45"/>
    <w:rsid w:val="00795C64"/>
    <w:rsid w:val="00795C72"/>
    <w:rsid w:val="0079600D"/>
    <w:rsid w:val="00796185"/>
    <w:rsid w:val="0079622B"/>
    <w:rsid w:val="00796393"/>
    <w:rsid w:val="0079650A"/>
    <w:rsid w:val="00796694"/>
    <w:rsid w:val="0079685A"/>
    <w:rsid w:val="0079685E"/>
    <w:rsid w:val="0079689F"/>
    <w:rsid w:val="007969E7"/>
    <w:rsid w:val="00796A63"/>
    <w:rsid w:val="00796B83"/>
    <w:rsid w:val="00796D41"/>
    <w:rsid w:val="00796DA2"/>
    <w:rsid w:val="00796E39"/>
    <w:rsid w:val="00796EF2"/>
    <w:rsid w:val="0079713B"/>
    <w:rsid w:val="0079720B"/>
    <w:rsid w:val="00797238"/>
    <w:rsid w:val="007972AB"/>
    <w:rsid w:val="007974E3"/>
    <w:rsid w:val="007976A7"/>
    <w:rsid w:val="00797702"/>
    <w:rsid w:val="00797780"/>
    <w:rsid w:val="007978E5"/>
    <w:rsid w:val="00797911"/>
    <w:rsid w:val="00797925"/>
    <w:rsid w:val="00797ABE"/>
    <w:rsid w:val="00797B21"/>
    <w:rsid w:val="00797B27"/>
    <w:rsid w:val="00797CC7"/>
    <w:rsid w:val="00797E3C"/>
    <w:rsid w:val="00797EAC"/>
    <w:rsid w:val="00797F51"/>
    <w:rsid w:val="00797FA8"/>
    <w:rsid w:val="007A040F"/>
    <w:rsid w:val="007A0638"/>
    <w:rsid w:val="007A0908"/>
    <w:rsid w:val="007A0B1C"/>
    <w:rsid w:val="007A0D6E"/>
    <w:rsid w:val="007A1614"/>
    <w:rsid w:val="007A18A3"/>
    <w:rsid w:val="007A18BE"/>
    <w:rsid w:val="007A19A6"/>
    <w:rsid w:val="007A19D8"/>
    <w:rsid w:val="007A19F9"/>
    <w:rsid w:val="007A1BC4"/>
    <w:rsid w:val="007A1D66"/>
    <w:rsid w:val="007A1F96"/>
    <w:rsid w:val="007A2985"/>
    <w:rsid w:val="007A2D19"/>
    <w:rsid w:val="007A2D33"/>
    <w:rsid w:val="007A2E45"/>
    <w:rsid w:val="007A2E67"/>
    <w:rsid w:val="007A2F1D"/>
    <w:rsid w:val="007A32F3"/>
    <w:rsid w:val="007A333B"/>
    <w:rsid w:val="007A33AC"/>
    <w:rsid w:val="007A34CB"/>
    <w:rsid w:val="007A36A1"/>
    <w:rsid w:val="007A378A"/>
    <w:rsid w:val="007A380C"/>
    <w:rsid w:val="007A3EEF"/>
    <w:rsid w:val="007A4054"/>
    <w:rsid w:val="007A4220"/>
    <w:rsid w:val="007A4240"/>
    <w:rsid w:val="007A431E"/>
    <w:rsid w:val="007A4407"/>
    <w:rsid w:val="007A44F8"/>
    <w:rsid w:val="007A45B1"/>
    <w:rsid w:val="007A45E9"/>
    <w:rsid w:val="007A469E"/>
    <w:rsid w:val="007A471C"/>
    <w:rsid w:val="007A47F2"/>
    <w:rsid w:val="007A4A32"/>
    <w:rsid w:val="007A4A55"/>
    <w:rsid w:val="007A4B52"/>
    <w:rsid w:val="007A4D3F"/>
    <w:rsid w:val="007A4F0B"/>
    <w:rsid w:val="007A5021"/>
    <w:rsid w:val="007A5088"/>
    <w:rsid w:val="007A56FE"/>
    <w:rsid w:val="007A5796"/>
    <w:rsid w:val="007A59C6"/>
    <w:rsid w:val="007A5A8C"/>
    <w:rsid w:val="007A5BC0"/>
    <w:rsid w:val="007A5D03"/>
    <w:rsid w:val="007A5DA0"/>
    <w:rsid w:val="007A5E0C"/>
    <w:rsid w:val="007A5E8B"/>
    <w:rsid w:val="007A5FA9"/>
    <w:rsid w:val="007A5FDC"/>
    <w:rsid w:val="007A60FE"/>
    <w:rsid w:val="007A6101"/>
    <w:rsid w:val="007A6129"/>
    <w:rsid w:val="007A61BF"/>
    <w:rsid w:val="007A6676"/>
    <w:rsid w:val="007A66D1"/>
    <w:rsid w:val="007A6721"/>
    <w:rsid w:val="007A67A6"/>
    <w:rsid w:val="007A67C6"/>
    <w:rsid w:val="007A67E2"/>
    <w:rsid w:val="007A6829"/>
    <w:rsid w:val="007A6844"/>
    <w:rsid w:val="007A6A31"/>
    <w:rsid w:val="007A6B54"/>
    <w:rsid w:val="007A6CB2"/>
    <w:rsid w:val="007A70F2"/>
    <w:rsid w:val="007A71B7"/>
    <w:rsid w:val="007A75C7"/>
    <w:rsid w:val="007A7704"/>
    <w:rsid w:val="007A7752"/>
    <w:rsid w:val="007A79D1"/>
    <w:rsid w:val="007A7B30"/>
    <w:rsid w:val="007A7BF8"/>
    <w:rsid w:val="007A7D8A"/>
    <w:rsid w:val="007A7E7F"/>
    <w:rsid w:val="007A7ECC"/>
    <w:rsid w:val="007B0015"/>
    <w:rsid w:val="007B01DE"/>
    <w:rsid w:val="007B0202"/>
    <w:rsid w:val="007B06D3"/>
    <w:rsid w:val="007B0A3D"/>
    <w:rsid w:val="007B0BF6"/>
    <w:rsid w:val="007B0D93"/>
    <w:rsid w:val="007B0E11"/>
    <w:rsid w:val="007B0E29"/>
    <w:rsid w:val="007B0EFD"/>
    <w:rsid w:val="007B0FAC"/>
    <w:rsid w:val="007B10BD"/>
    <w:rsid w:val="007B10D6"/>
    <w:rsid w:val="007B1199"/>
    <w:rsid w:val="007B12E4"/>
    <w:rsid w:val="007B13BC"/>
    <w:rsid w:val="007B13CD"/>
    <w:rsid w:val="007B1467"/>
    <w:rsid w:val="007B14E2"/>
    <w:rsid w:val="007B15FA"/>
    <w:rsid w:val="007B172E"/>
    <w:rsid w:val="007B1741"/>
    <w:rsid w:val="007B19A3"/>
    <w:rsid w:val="007B1D6D"/>
    <w:rsid w:val="007B1E96"/>
    <w:rsid w:val="007B1F16"/>
    <w:rsid w:val="007B216D"/>
    <w:rsid w:val="007B22AB"/>
    <w:rsid w:val="007B24A2"/>
    <w:rsid w:val="007B2594"/>
    <w:rsid w:val="007B2664"/>
    <w:rsid w:val="007B30B9"/>
    <w:rsid w:val="007B35A9"/>
    <w:rsid w:val="007B3773"/>
    <w:rsid w:val="007B37A9"/>
    <w:rsid w:val="007B3871"/>
    <w:rsid w:val="007B3A30"/>
    <w:rsid w:val="007B3B2E"/>
    <w:rsid w:val="007B3BFA"/>
    <w:rsid w:val="007B3CEB"/>
    <w:rsid w:val="007B3D58"/>
    <w:rsid w:val="007B3F7B"/>
    <w:rsid w:val="007B4035"/>
    <w:rsid w:val="007B42D8"/>
    <w:rsid w:val="007B42F8"/>
    <w:rsid w:val="007B433F"/>
    <w:rsid w:val="007B4369"/>
    <w:rsid w:val="007B43C7"/>
    <w:rsid w:val="007B4435"/>
    <w:rsid w:val="007B449A"/>
    <w:rsid w:val="007B453D"/>
    <w:rsid w:val="007B4639"/>
    <w:rsid w:val="007B472F"/>
    <w:rsid w:val="007B4989"/>
    <w:rsid w:val="007B4B83"/>
    <w:rsid w:val="007B4EF1"/>
    <w:rsid w:val="007B5328"/>
    <w:rsid w:val="007B557E"/>
    <w:rsid w:val="007B56AF"/>
    <w:rsid w:val="007B56BD"/>
    <w:rsid w:val="007B579A"/>
    <w:rsid w:val="007B6039"/>
    <w:rsid w:val="007B60C2"/>
    <w:rsid w:val="007B61CD"/>
    <w:rsid w:val="007B6228"/>
    <w:rsid w:val="007B629B"/>
    <w:rsid w:val="007B6311"/>
    <w:rsid w:val="007B6454"/>
    <w:rsid w:val="007B64B4"/>
    <w:rsid w:val="007B6723"/>
    <w:rsid w:val="007B67AD"/>
    <w:rsid w:val="007B689E"/>
    <w:rsid w:val="007B68C3"/>
    <w:rsid w:val="007B6A0C"/>
    <w:rsid w:val="007B6B00"/>
    <w:rsid w:val="007B6B29"/>
    <w:rsid w:val="007B6B75"/>
    <w:rsid w:val="007B6CE8"/>
    <w:rsid w:val="007B6CFC"/>
    <w:rsid w:val="007B6D04"/>
    <w:rsid w:val="007B6FEC"/>
    <w:rsid w:val="007B7240"/>
    <w:rsid w:val="007B731C"/>
    <w:rsid w:val="007B7340"/>
    <w:rsid w:val="007B7371"/>
    <w:rsid w:val="007B73A9"/>
    <w:rsid w:val="007B75BD"/>
    <w:rsid w:val="007B76AF"/>
    <w:rsid w:val="007B76CC"/>
    <w:rsid w:val="007B7C97"/>
    <w:rsid w:val="007B7E10"/>
    <w:rsid w:val="007B7EC5"/>
    <w:rsid w:val="007B7F98"/>
    <w:rsid w:val="007C0047"/>
    <w:rsid w:val="007C00D1"/>
    <w:rsid w:val="007C0165"/>
    <w:rsid w:val="007C028F"/>
    <w:rsid w:val="007C03D4"/>
    <w:rsid w:val="007C04B1"/>
    <w:rsid w:val="007C0500"/>
    <w:rsid w:val="007C089F"/>
    <w:rsid w:val="007C0A86"/>
    <w:rsid w:val="007C0AAA"/>
    <w:rsid w:val="007C0AAE"/>
    <w:rsid w:val="007C0B24"/>
    <w:rsid w:val="007C0DA2"/>
    <w:rsid w:val="007C0DB2"/>
    <w:rsid w:val="007C0FD5"/>
    <w:rsid w:val="007C10FC"/>
    <w:rsid w:val="007C1101"/>
    <w:rsid w:val="007C12B4"/>
    <w:rsid w:val="007C1369"/>
    <w:rsid w:val="007C147D"/>
    <w:rsid w:val="007C14E2"/>
    <w:rsid w:val="007C15B8"/>
    <w:rsid w:val="007C1687"/>
    <w:rsid w:val="007C17F9"/>
    <w:rsid w:val="007C18C5"/>
    <w:rsid w:val="007C1D7D"/>
    <w:rsid w:val="007C1DEE"/>
    <w:rsid w:val="007C2321"/>
    <w:rsid w:val="007C258C"/>
    <w:rsid w:val="007C2810"/>
    <w:rsid w:val="007C28EA"/>
    <w:rsid w:val="007C2AC2"/>
    <w:rsid w:val="007C2E7C"/>
    <w:rsid w:val="007C2F9C"/>
    <w:rsid w:val="007C303D"/>
    <w:rsid w:val="007C303E"/>
    <w:rsid w:val="007C3078"/>
    <w:rsid w:val="007C30A6"/>
    <w:rsid w:val="007C30C0"/>
    <w:rsid w:val="007C3283"/>
    <w:rsid w:val="007C3300"/>
    <w:rsid w:val="007C3523"/>
    <w:rsid w:val="007C39CA"/>
    <w:rsid w:val="007C3E01"/>
    <w:rsid w:val="007C411B"/>
    <w:rsid w:val="007C4147"/>
    <w:rsid w:val="007C428C"/>
    <w:rsid w:val="007C44B0"/>
    <w:rsid w:val="007C44EE"/>
    <w:rsid w:val="007C4B65"/>
    <w:rsid w:val="007C4DC0"/>
    <w:rsid w:val="007C4FBC"/>
    <w:rsid w:val="007C527A"/>
    <w:rsid w:val="007C545C"/>
    <w:rsid w:val="007C54FE"/>
    <w:rsid w:val="007C5575"/>
    <w:rsid w:val="007C5742"/>
    <w:rsid w:val="007C5924"/>
    <w:rsid w:val="007C5961"/>
    <w:rsid w:val="007C5A73"/>
    <w:rsid w:val="007C5C06"/>
    <w:rsid w:val="007C5C45"/>
    <w:rsid w:val="007C5DFA"/>
    <w:rsid w:val="007C5F06"/>
    <w:rsid w:val="007C609D"/>
    <w:rsid w:val="007C6139"/>
    <w:rsid w:val="007C61B8"/>
    <w:rsid w:val="007C6228"/>
    <w:rsid w:val="007C670C"/>
    <w:rsid w:val="007C6849"/>
    <w:rsid w:val="007C696E"/>
    <w:rsid w:val="007C6A69"/>
    <w:rsid w:val="007C6C8F"/>
    <w:rsid w:val="007C6E1B"/>
    <w:rsid w:val="007C6F2D"/>
    <w:rsid w:val="007C6FA7"/>
    <w:rsid w:val="007C7045"/>
    <w:rsid w:val="007C71BB"/>
    <w:rsid w:val="007C74DE"/>
    <w:rsid w:val="007C77B4"/>
    <w:rsid w:val="007C78BC"/>
    <w:rsid w:val="007C7908"/>
    <w:rsid w:val="007C7A34"/>
    <w:rsid w:val="007C7BD0"/>
    <w:rsid w:val="007C7C64"/>
    <w:rsid w:val="007C7D02"/>
    <w:rsid w:val="007C7F65"/>
    <w:rsid w:val="007D02CF"/>
    <w:rsid w:val="007D0363"/>
    <w:rsid w:val="007D059B"/>
    <w:rsid w:val="007D05E7"/>
    <w:rsid w:val="007D065B"/>
    <w:rsid w:val="007D0688"/>
    <w:rsid w:val="007D08F8"/>
    <w:rsid w:val="007D0944"/>
    <w:rsid w:val="007D0975"/>
    <w:rsid w:val="007D09F5"/>
    <w:rsid w:val="007D0A80"/>
    <w:rsid w:val="007D0AF1"/>
    <w:rsid w:val="007D0DDA"/>
    <w:rsid w:val="007D0FAD"/>
    <w:rsid w:val="007D110E"/>
    <w:rsid w:val="007D114A"/>
    <w:rsid w:val="007D1257"/>
    <w:rsid w:val="007D138E"/>
    <w:rsid w:val="007D144E"/>
    <w:rsid w:val="007D14B4"/>
    <w:rsid w:val="007D19BE"/>
    <w:rsid w:val="007D1A34"/>
    <w:rsid w:val="007D1BAE"/>
    <w:rsid w:val="007D1C83"/>
    <w:rsid w:val="007D20DD"/>
    <w:rsid w:val="007D222D"/>
    <w:rsid w:val="007D2310"/>
    <w:rsid w:val="007D2A22"/>
    <w:rsid w:val="007D2A54"/>
    <w:rsid w:val="007D2B04"/>
    <w:rsid w:val="007D2B5C"/>
    <w:rsid w:val="007D2C90"/>
    <w:rsid w:val="007D2EA5"/>
    <w:rsid w:val="007D2F47"/>
    <w:rsid w:val="007D32CF"/>
    <w:rsid w:val="007D32FF"/>
    <w:rsid w:val="007D3310"/>
    <w:rsid w:val="007D3473"/>
    <w:rsid w:val="007D36FF"/>
    <w:rsid w:val="007D3807"/>
    <w:rsid w:val="007D39CA"/>
    <w:rsid w:val="007D3C99"/>
    <w:rsid w:val="007D3DE6"/>
    <w:rsid w:val="007D3F36"/>
    <w:rsid w:val="007D407D"/>
    <w:rsid w:val="007D4114"/>
    <w:rsid w:val="007D425F"/>
    <w:rsid w:val="007D4292"/>
    <w:rsid w:val="007D446B"/>
    <w:rsid w:val="007D44A5"/>
    <w:rsid w:val="007D4676"/>
    <w:rsid w:val="007D46C0"/>
    <w:rsid w:val="007D476D"/>
    <w:rsid w:val="007D47A7"/>
    <w:rsid w:val="007D4AE0"/>
    <w:rsid w:val="007D4C93"/>
    <w:rsid w:val="007D4CFA"/>
    <w:rsid w:val="007D4D6A"/>
    <w:rsid w:val="007D506F"/>
    <w:rsid w:val="007D50B0"/>
    <w:rsid w:val="007D5192"/>
    <w:rsid w:val="007D5193"/>
    <w:rsid w:val="007D519B"/>
    <w:rsid w:val="007D51FB"/>
    <w:rsid w:val="007D52EA"/>
    <w:rsid w:val="007D54DD"/>
    <w:rsid w:val="007D54E5"/>
    <w:rsid w:val="007D569B"/>
    <w:rsid w:val="007D57C7"/>
    <w:rsid w:val="007D586C"/>
    <w:rsid w:val="007D5891"/>
    <w:rsid w:val="007D5A5B"/>
    <w:rsid w:val="007D5C73"/>
    <w:rsid w:val="007D5CCA"/>
    <w:rsid w:val="007D5FED"/>
    <w:rsid w:val="007D607B"/>
    <w:rsid w:val="007D611E"/>
    <w:rsid w:val="007D6222"/>
    <w:rsid w:val="007D623E"/>
    <w:rsid w:val="007D624F"/>
    <w:rsid w:val="007D6401"/>
    <w:rsid w:val="007D6422"/>
    <w:rsid w:val="007D6495"/>
    <w:rsid w:val="007D6685"/>
    <w:rsid w:val="007D692C"/>
    <w:rsid w:val="007D697F"/>
    <w:rsid w:val="007D6AB8"/>
    <w:rsid w:val="007D6B15"/>
    <w:rsid w:val="007D6B5D"/>
    <w:rsid w:val="007D6BDE"/>
    <w:rsid w:val="007D6C00"/>
    <w:rsid w:val="007D6D34"/>
    <w:rsid w:val="007D6D3A"/>
    <w:rsid w:val="007D6FF5"/>
    <w:rsid w:val="007D744C"/>
    <w:rsid w:val="007D748B"/>
    <w:rsid w:val="007D761E"/>
    <w:rsid w:val="007D7694"/>
    <w:rsid w:val="007D76FB"/>
    <w:rsid w:val="007D76FC"/>
    <w:rsid w:val="007D7782"/>
    <w:rsid w:val="007D78AE"/>
    <w:rsid w:val="007D7A3A"/>
    <w:rsid w:val="007D7A6B"/>
    <w:rsid w:val="007D7DBA"/>
    <w:rsid w:val="007D7F23"/>
    <w:rsid w:val="007E00C0"/>
    <w:rsid w:val="007E00E4"/>
    <w:rsid w:val="007E0198"/>
    <w:rsid w:val="007E0302"/>
    <w:rsid w:val="007E033F"/>
    <w:rsid w:val="007E06A8"/>
    <w:rsid w:val="007E07DF"/>
    <w:rsid w:val="007E09B7"/>
    <w:rsid w:val="007E0C2C"/>
    <w:rsid w:val="007E0C5D"/>
    <w:rsid w:val="007E0F9B"/>
    <w:rsid w:val="007E10FC"/>
    <w:rsid w:val="007E119B"/>
    <w:rsid w:val="007E129D"/>
    <w:rsid w:val="007E1533"/>
    <w:rsid w:val="007E1717"/>
    <w:rsid w:val="007E1770"/>
    <w:rsid w:val="007E17EA"/>
    <w:rsid w:val="007E1830"/>
    <w:rsid w:val="007E1C6A"/>
    <w:rsid w:val="007E1CBB"/>
    <w:rsid w:val="007E1D0B"/>
    <w:rsid w:val="007E1E05"/>
    <w:rsid w:val="007E1F8C"/>
    <w:rsid w:val="007E2050"/>
    <w:rsid w:val="007E218D"/>
    <w:rsid w:val="007E252D"/>
    <w:rsid w:val="007E25BC"/>
    <w:rsid w:val="007E25DE"/>
    <w:rsid w:val="007E26F6"/>
    <w:rsid w:val="007E2741"/>
    <w:rsid w:val="007E278F"/>
    <w:rsid w:val="007E2807"/>
    <w:rsid w:val="007E2B69"/>
    <w:rsid w:val="007E2C99"/>
    <w:rsid w:val="007E3051"/>
    <w:rsid w:val="007E31ED"/>
    <w:rsid w:val="007E31F9"/>
    <w:rsid w:val="007E3206"/>
    <w:rsid w:val="007E3377"/>
    <w:rsid w:val="007E349B"/>
    <w:rsid w:val="007E3544"/>
    <w:rsid w:val="007E3651"/>
    <w:rsid w:val="007E3998"/>
    <w:rsid w:val="007E3B20"/>
    <w:rsid w:val="007E3B61"/>
    <w:rsid w:val="007E3C39"/>
    <w:rsid w:val="007E3CB8"/>
    <w:rsid w:val="007E3E6C"/>
    <w:rsid w:val="007E3EA0"/>
    <w:rsid w:val="007E3F48"/>
    <w:rsid w:val="007E3FB7"/>
    <w:rsid w:val="007E4207"/>
    <w:rsid w:val="007E4233"/>
    <w:rsid w:val="007E42D4"/>
    <w:rsid w:val="007E43FF"/>
    <w:rsid w:val="007E4802"/>
    <w:rsid w:val="007E48A7"/>
    <w:rsid w:val="007E49A0"/>
    <w:rsid w:val="007E4AC8"/>
    <w:rsid w:val="007E4B2F"/>
    <w:rsid w:val="007E50C8"/>
    <w:rsid w:val="007E54FB"/>
    <w:rsid w:val="007E551A"/>
    <w:rsid w:val="007E5631"/>
    <w:rsid w:val="007E573C"/>
    <w:rsid w:val="007E57FB"/>
    <w:rsid w:val="007E5A0E"/>
    <w:rsid w:val="007E5BB1"/>
    <w:rsid w:val="007E5D8D"/>
    <w:rsid w:val="007E607B"/>
    <w:rsid w:val="007E60B0"/>
    <w:rsid w:val="007E60E0"/>
    <w:rsid w:val="007E6266"/>
    <w:rsid w:val="007E6312"/>
    <w:rsid w:val="007E638A"/>
    <w:rsid w:val="007E65F1"/>
    <w:rsid w:val="007E66C1"/>
    <w:rsid w:val="007E6896"/>
    <w:rsid w:val="007E68C6"/>
    <w:rsid w:val="007E6920"/>
    <w:rsid w:val="007E69DF"/>
    <w:rsid w:val="007E6A8C"/>
    <w:rsid w:val="007E6A94"/>
    <w:rsid w:val="007E6D07"/>
    <w:rsid w:val="007E6DBB"/>
    <w:rsid w:val="007E6E5F"/>
    <w:rsid w:val="007E6F3B"/>
    <w:rsid w:val="007E709A"/>
    <w:rsid w:val="007E717B"/>
    <w:rsid w:val="007E71B6"/>
    <w:rsid w:val="007E71D8"/>
    <w:rsid w:val="007E73FD"/>
    <w:rsid w:val="007E7565"/>
    <w:rsid w:val="007E7621"/>
    <w:rsid w:val="007E7722"/>
    <w:rsid w:val="007E772A"/>
    <w:rsid w:val="007E781B"/>
    <w:rsid w:val="007E7822"/>
    <w:rsid w:val="007E7A12"/>
    <w:rsid w:val="007E7A49"/>
    <w:rsid w:val="007E7A53"/>
    <w:rsid w:val="007E7A70"/>
    <w:rsid w:val="007E7AD7"/>
    <w:rsid w:val="007E7E08"/>
    <w:rsid w:val="007F022B"/>
    <w:rsid w:val="007F04C3"/>
    <w:rsid w:val="007F07C1"/>
    <w:rsid w:val="007F0DEA"/>
    <w:rsid w:val="007F1053"/>
    <w:rsid w:val="007F12A5"/>
    <w:rsid w:val="007F1609"/>
    <w:rsid w:val="007F1675"/>
    <w:rsid w:val="007F1676"/>
    <w:rsid w:val="007F17B3"/>
    <w:rsid w:val="007F1AE3"/>
    <w:rsid w:val="007F1B02"/>
    <w:rsid w:val="007F1B6B"/>
    <w:rsid w:val="007F1BF9"/>
    <w:rsid w:val="007F1C3B"/>
    <w:rsid w:val="007F1C8B"/>
    <w:rsid w:val="007F1F7A"/>
    <w:rsid w:val="007F2031"/>
    <w:rsid w:val="007F20F9"/>
    <w:rsid w:val="007F21F1"/>
    <w:rsid w:val="007F2274"/>
    <w:rsid w:val="007F2799"/>
    <w:rsid w:val="007F28C2"/>
    <w:rsid w:val="007F28D4"/>
    <w:rsid w:val="007F29A5"/>
    <w:rsid w:val="007F29D6"/>
    <w:rsid w:val="007F2A5C"/>
    <w:rsid w:val="007F2CF3"/>
    <w:rsid w:val="007F2D40"/>
    <w:rsid w:val="007F2F41"/>
    <w:rsid w:val="007F2F8A"/>
    <w:rsid w:val="007F2FE5"/>
    <w:rsid w:val="007F310E"/>
    <w:rsid w:val="007F354C"/>
    <w:rsid w:val="007F3800"/>
    <w:rsid w:val="007F38AA"/>
    <w:rsid w:val="007F38F8"/>
    <w:rsid w:val="007F3979"/>
    <w:rsid w:val="007F39C8"/>
    <w:rsid w:val="007F3D12"/>
    <w:rsid w:val="007F3EFA"/>
    <w:rsid w:val="007F40D5"/>
    <w:rsid w:val="007F416F"/>
    <w:rsid w:val="007F429D"/>
    <w:rsid w:val="007F441B"/>
    <w:rsid w:val="007F44D2"/>
    <w:rsid w:val="007F45D2"/>
    <w:rsid w:val="007F4760"/>
    <w:rsid w:val="007F4A62"/>
    <w:rsid w:val="007F4BF2"/>
    <w:rsid w:val="007F4DC4"/>
    <w:rsid w:val="007F51DB"/>
    <w:rsid w:val="007F5369"/>
    <w:rsid w:val="007F539D"/>
    <w:rsid w:val="007F5515"/>
    <w:rsid w:val="007F554D"/>
    <w:rsid w:val="007F5670"/>
    <w:rsid w:val="007F570F"/>
    <w:rsid w:val="007F5738"/>
    <w:rsid w:val="007F595E"/>
    <w:rsid w:val="007F5AB3"/>
    <w:rsid w:val="007F5CB2"/>
    <w:rsid w:val="007F5CCA"/>
    <w:rsid w:val="007F5FC6"/>
    <w:rsid w:val="007F5FF7"/>
    <w:rsid w:val="007F60FA"/>
    <w:rsid w:val="007F626C"/>
    <w:rsid w:val="007F6416"/>
    <w:rsid w:val="007F6492"/>
    <w:rsid w:val="007F6505"/>
    <w:rsid w:val="007F675A"/>
    <w:rsid w:val="007F6847"/>
    <w:rsid w:val="007F6A2C"/>
    <w:rsid w:val="007F6ADA"/>
    <w:rsid w:val="007F6C5C"/>
    <w:rsid w:val="007F6D0B"/>
    <w:rsid w:val="007F71B3"/>
    <w:rsid w:val="007F749C"/>
    <w:rsid w:val="007F74B8"/>
    <w:rsid w:val="007F7531"/>
    <w:rsid w:val="007F77FD"/>
    <w:rsid w:val="007F7ABC"/>
    <w:rsid w:val="007F7B5F"/>
    <w:rsid w:val="007F7EC4"/>
    <w:rsid w:val="007F7EE6"/>
    <w:rsid w:val="008000FF"/>
    <w:rsid w:val="00800150"/>
    <w:rsid w:val="0080040C"/>
    <w:rsid w:val="00800422"/>
    <w:rsid w:val="0080087A"/>
    <w:rsid w:val="008008A3"/>
    <w:rsid w:val="00800941"/>
    <w:rsid w:val="00800ACD"/>
    <w:rsid w:val="00800B07"/>
    <w:rsid w:val="00800B1D"/>
    <w:rsid w:val="00800D32"/>
    <w:rsid w:val="00800E69"/>
    <w:rsid w:val="00800F44"/>
    <w:rsid w:val="00800F51"/>
    <w:rsid w:val="008011B1"/>
    <w:rsid w:val="008014F8"/>
    <w:rsid w:val="0080165C"/>
    <w:rsid w:val="0080171B"/>
    <w:rsid w:val="0080187F"/>
    <w:rsid w:val="00801A02"/>
    <w:rsid w:val="00801A16"/>
    <w:rsid w:val="00801A40"/>
    <w:rsid w:val="00801A6E"/>
    <w:rsid w:val="00801D5C"/>
    <w:rsid w:val="008020FC"/>
    <w:rsid w:val="008021B0"/>
    <w:rsid w:val="008021D2"/>
    <w:rsid w:val="008022EA"/>
    <w:rsid w:val="0080235A"/>
    <w:rsid w:val="008025F7"/>
    <w:rsid w:val="00802624"/>
    <w:rsid w:val="008026AC"/>
    <w:rsid w:val="00802921"/>
    <w:rsid w:val="00802931"/>
    <w:rsid w:val="00802A35"/>
    <w:rsid w:val="00802DC1"/>
    <w:rsid w:val="00802F68"/>
    <w:rsid w:val="00803041"/>
    <w:rsid w:val="00803052"/>
    <w:rsid w:val="008030B6"/>
    <w:rsid w:val="008033B0"/>
    <w:rsid w:val="0080358A"/>
    <w:rsid w:val="0080362F"/>
    <w:rsid w:val="008036AB"/>
    <w:rsid w:val="00803803"/>
    <w:rsid w:val="00803836"/>
    <w:rsid w:val="00803A01"/>
    <w:rsid w:val="00803A5B"/>
    <w:rsid w:val="00803AE0"/>
    <w:rsid w:val="00803BB9"/>
    <w:rsid w:val="00803BF8"/>
    <w:rsid w:val="00803CAB"/>
    <w:rsid w:val="00803CC4"/>
    <w:rsid w:val="00803DFC"/>
    <w:rsid w:val="00803F1F"/>
    <w:rsid w:val="008041E7"/>
    <w:rsid w:val="00804371"/>
    <w:rsid w:val="008044C9"/>
    <w:rsid w:val="008046E1"/>
    <w:rsid w:val="0080470A"/>
    <w:rsid w:val="00804781"/>
    <w:rsid w:val="008047CA"/>
    <w:rsid w:val="00804938"/>
    <w:rsid w:val="00804B1B"/>
    <w:rsid w:val="00804C10"/>
    <w:rsid w:val="00804D53"/>
    <w:rsid w:val="00804FA4"/>
    <w:rsid w:val="008051B2"/>
    <w:rsid w:val="008053B6"/>
    <w:rsid w:val="00805603"/>
    <w:rsid w:val="008058CE"/>
    <w:rsid w:val="008059B8"/>
    <w:rsid w:val="00805B88"/>
    <w:rsid w:val="00805BD7"/>
    <w:rsid w:val="00805C7A"/>
    <w:rsid w:val="00805FF4"/>
    <w:rsid w:val="00806236"/>
    <w:rsid w:val="008062B7"/>
    <w:rsid w:val="00806391"/>
    <w:rsid w:val="0080642E"/>
    <w:rsid w:val="00806499"/>
    <w:rsid w:val="0080650E"/>
    <w:rsid w:val="00806649"/>
    <w:rsid w:val="0080668B"/>
    <w:rsid w:val="008067C1"/>
    <w:rsid w:val="00806813"/>
    <w:rsid w:val="008069B1"/>
    <w:rsid w:val="008069BD"/>
    <w:rsid w:val="008070E2"/>
    <w:rsid w:val="00807436"/>
    <w:rsid w:val="008079F1"/>
    <w:rsid w:val="00807B5C"/>
    <w:rsid w:val="00807B70"/>
    <w:rsid w:val="00807BED"/>
    <w:rsid w:val="00807DCA"/>
    <w:rsid w:val="008100B1"/>
    <w:rsid w:val="00810326"/>
    <w:rsid w:val="008104C0"/>
    <w:rsid w:val="0081084E"/>
    <w:rsid w:val="00810965"/>
    <w:rsid w:val="00810A2C"/>
    <w:rsid w:val="00810AAD"/>
    <w:rsid w:val="00810B2B"/>
    <w:rsid w:val="00810D60"/>
    <w:rsid w:val="00810DA2"/>
    <w:rsid w:val="00810F3A"/>
    <w:rsid w:val="008111D8"/>
    <w:rsid w:val="008112CC"/>
    <w:rsid w:val="008113F5"/>
    <w:rsid w:val="008115EB"/>
    <w:rsid w:val="008115EC"/>
    <w:rsid w:val="0081174A"/>
    <w:rsid w:val="008119F6"/>
    <w:rsid w:val="00811AAB"/>
    <w:rsid w:val="00811CEB"/>
    <w:rsid w:val="00811DE2"/>
    <w:rsid w:val="00811F00"/>
    <w:rsid w:val="008120E2"/>
    <w:rsid w:val="00812123"/>
    <w:rsid w:val="0081228B"/>
    <w:rsid w:val="008123BF"/>
    <w:rsid w:val="00812746"/>
    <w:rsid w:val="008128F1"/>
    <w:rsid w:val="00812ADC"/>
    <w:rsid w:val="00812AF8"/>
    <w:rsid w:val="00812BB5"/>
    <w:rsid w:val="00812C2E"/>
    <w:rsid w:val="00812E5F"/>
    <w:rsid w:val="00812F77"/>
    <w:rsid w:val="00812F9E"/>
    <w:rsid w:val="00813555"/>
    <w:rsid w:val="008137D6"/>
    <w:rsid w:val="00813935"/>
    <w:rsid w:val="00813986"/>
    <w:rsid w:val="008139DB"/>
    <w:rsid w:val="00813BC1"/>
    <w:rsid w:val="00813D8E"/>
    <w:rsid w:val="00813EC7"/>
    <w:rsid w:val="00813F8D"/>
    <w:rsid w:val="00813FB3"/>
    <w:rsid w:val="00814CC9"/>
    <w:rsid w:val="008150CD"/>
    <w:rsid w:val="00815264"/>
    <w:rsid w:val="00815419"/>
    <w:rsid w:val="0081569B"/>
    <w:rsid w:val="008157F1"/>
    <w:rsid w:val="0081592A"/>
    <w:rsid w:val="00815B20"/>
    <w:rsid w:val="00815DE5"/>
    <w:rsid w:val="0081626F"/>
    <w:rsid w:val="00816494"/>
    <w:rsid w:val="008167F4"/>
    <w:rsid w:val="0081693B"/>
    <w:rsid w:val="00816ADC"/>
    <w:rsid w:val="00816B51"/>
    <w:rsid w:val="00816FAB"/>
    <w:rsid w:val="0081705A"/>
    <w:rsid w:val="00817297"/>
    <w:rsid w:val="0081730D"/>
    <w:rsid w:val="00817603"/>
    <w:rsid w:val="0081766A"/>
    <w:rsid w:val="00817707"/>
    <w:rsid w:val="0081772D"/>
    <w:rsid w:val="0081789D"/>
    <w:rsid w:val="008178C0"/>
    <w:rsid w:val="008179F3"/>
    <w:rsid w:val="00817BCD"/>
    <w:rsid w:val="00817CA8"/>
    <w:rsid w:val="00817D3A"/>
    <w:rsid w:val="00817D81"/>
    <w:rsid w:val="00817D9D"/>
    <w:rsid w:val="0082000F"/>
    <w:rsid w:val="008201C6"/>
    <w:rsid w:val="00820270"/>
    <w:rsid w:val="00820366"/>
    <w:rsid w:val="0082040F"/>
    <w:rsid w:val="00820847"/>
    <w:rsid w:val="00820AB3"/>
    <w:rsid w:val="00820BB4"/>
    <w:rsid w:val="00820C6C"/>
    <w:rsid w:val="00820C83"/>
    <w:rsid w:val="00820C99"/>
    <w:rsid w:val="00820CCA"/>
    <w:rsid w:val="00820EF5"/>
    <w:rsid w:val="008210DF"/>
    <w:rsid w:val="008211D1"/>
    <w:rsid w:val="0082126C"/>
    <w:rsid w:val="008213AD"/>
    <w:rsid w:val="008216D2"/>
    <w:rsid w:val="00821729"/>
    <w:rsid w:val="00821A3D"/>
    <w:rsid w:val="00821A59"/>
    <w:rsid w:val="00821C16"/>
    <w:rsid w:val="0082213D"/>
    <w:rsid w:val="00822207"/>
    <w:rsid w:val="00822256"/>
    <w:rsid w:val="00822379"/>
    <w:rsid w:val="008223D5"/>
    <w:rsid w:val="008225E5"/>
    <w:rsid w:val="00822648"/>
    <w:rsid w:val="0082275F"/>
    <w:rsid w:val="008227C9"/>
    <w:rsid w:val="008227FB"/>
    <w:rsid w:val="00822818"/>
    <w:rsid w:val="00822ACB"/>
    <w:rsid w:val="00822E68"/>
    <w:rsid w:val="008230DD"/>
    <w:rsid w:val="00823152"/>
    <w:rsid w:val="00823670"/>
    <w:rsid w:val="008238DC"/>
    <w:rsid w:val="00823ABD"/>
    <w:rsid w:val="00823D1B"/>
    <w:rsid w:val="00823F65"/>
    <w:rsid w:val="0082418C"/>
    <w:rsid w:val="00824313"/>
    <w:rsid w:val="0082487B"/>
    <w:rsid w:val="00824CB2"/>
    <w:rsid w:val="00824E37"/>
    <w:rsid w:val="0082504E"/>
    <w:rsid w:val="00825075"/>
    <w:rsid w:val="00825222"/>
    <w:rsid w:val="008252B4"/>
    <w:rsid w:val="00825409"/>
    <w:rsid w:val="00825922"/>
    <w:rsid w:val="00825AAF"/>
    <w:rsid w:val="00825AD0"/>
    <w:rsid w:val="00825AEF"/>
    <w:rsid w:val="00825C70"/>
    <w:rsid w:val="00825E22"/>
    <w:rsid w:val="00825FD0"/>
    <w:rsid w:val="00825FDB"/>
    <w:rsid w:val="00825FF2"/>
    <w:rsid w:val="0082607A"/>
    <w:rsid w:val="008264D7"/>
    <w:rsid w:val="0082665B"/>
    <w:rsid w:val="00826709"/>
    <w:rsid w:val="00826D12"/>
    <w:rsid w:val="00826F1D"/>
    <w:rsid w:val="00827017"/>
    <w:rsid w:val="00827033"/>
    <w:rsid w:val="00827168"/>
    <w:rsid w:val="0082739A"/>
    <w:rsid w:val="0082747F"/>
    <w:rsid w:val="0082759F"/>
    <w:rsid w:val="008275AD"/>
    <w:rsid w:val="0082765E"/>
    <w:rsid w:val="0082769D"/>
    <w:rsid w:val="008277CE"/>
    <w:rsid w:val="00827838"/>
    <w:rsid w:val="00827915"/>
    <w:rsid w:val="00827921"/>
    <w:rsid w:val="00827A80"/>
    <w:rsid w:val="00827B7A"/>
    <w:rsid w:val="0083006B"/>
    <w:rsid w:val="00830243"/>
    <w:rsid w:val="008302B0"/>
    <w:rsid w:val="00830533"/>
    <w:rsid w:val="00830556"/>
    <w:rsid w:val="008306F1"/>
    <w:rsid w:val="00830777"/>
    <w:rsid w:val="00830955"/>
    <w:rsid w:val="00830AD5"/>
    <w:rsid w:val="00831162"/>
    <w:rsid w:val="00831163"/>
    <w:rsid w:val="00831233"/>
    <w:rsid w:val="008313E7"/>
    <w:rsid w:val="008314E6"/>
    <w:rsid w:val="008316C3"/>
    <w:rsid w:val="00831702"/>
    <w:rsid w:val="0083174B"/>
    <w:rsid w:val="00831759"/>
    <w:rsid w:val="00831786"/>
    <w:rsid w:val="00831C7D"/>
    <w:rsid w:val="00831E26"/>
    <w:rsid w:val="00831F1B"/>
    <w:rsid w:val="00831F93"/>
    <w:rsid w:val="0083215A"/>
    <w:rsid w:val="008321C5"/>
    <w:rsid w:val="008322D3"/>
    <w:rsid w:val="008324ED"/>
    <w:rsid w:val="00832950"/>
    <w:rsid w:val="00832A04"/>
    <w:rsid w:val="00832A22"/>
    <w:rsid w:val="00832A7B"/>
    <w:rsid w:val="00832BCF"/>
    <w:rsid w:val="00832CAC"/>
    <w:rsid w:val="00832F29"/>
    <w:rsid w:val="00833208"/>
    <w:rsid w:val="0083334D"/>
    <w:rsid w:val="0083335C"/>
    <w:rsid w:val="0083363C"/>
    <w:rsid w:val="008336FB"/>
    <w:rsid w:val="00833729"/>
    <w:rsid w:val="00833769"/>
    <w:rsid w:val="00833C0D"/>
    <w:rsid w:val="00833E9A"/>
    <w:rsid w:val="00833EBF"/>
    <w:rsid w:val="008341B5"/>
    <w:rsid w:val="008341BE"/>
    <w:rsid w:val="00834357"/>
    <w:rsid w:val="00834791"/>
    <w:rsid w:val="0083490F"/>
    <w:rsid w:val="00834D40"/>
    <w:rsid w:val="00834DB8"/>
    <w:rsid w:val="00835068"/>
    <w:rsid w:val="008351EE"/>
    <w:rsid w:val="00835244"/>
    <w:rsid w:val="00835524"/>
    <w:rsid w:val="00835592"/>
    <w:rsid w:val="0083562B"/>
    <w:rsid w:val="0083597A"/>
    <w:rsid w:val="00835B51"/>
    <w:rsid w:val="00835C5D"/>
    <w:rsid w:val="0083628D"/>
    <w:rsid w:val="008366F7"/>
    <w:rsid w:val="00836733"/>
    <w:rsid w:val="00836762"/>
    <w:rsid w:val="00836A47"/>
    <w:rsid w:val="00836B35"/>
    <w:rsid w:val="00836BDF"/>
    <w:rsid w:val="00836BF2"/>
    <w:rsid w:val="00836C0C"/>
    <w:rsid w:val="00836C55"/>
    <w:rsid w:val="00836EAA"/>
    <w:rsid w:val="008370D0"/>
    <w:rsid w:val="0083739D"/>
    <w:rsid w:val="00837439"/>
    <w:rsid w:val="00837501"/>
    <w:rsid w:val="0083764C"/>
    <w:rsid w:val="00837900"/>
    <w:rsid w:val="008379DF"/>
    <w:rsid w:val="00837B69"/>
    <w:rsid w:val="00837C17"/>
    <w:rsid w:val="00837E2E"/>
    <w:rsid w:val="00837EB5"/>
    <w:rsid w:val="008404E0"/>
    <w:rsid w:val="0084055C"/>
    <w:rsid w:val="0084057B"/>
    <w:rsid w:val="00840581"/>
    <w:rsid w:val="0084094D"/>
    <w:rsid w:val="008409C6"/>
    <w:rsid w:val="00840B24"/>
    <w:rsid w:val="00840C67"/>
    <w:rsid w:val="00840EFF"/>
    <w:rsid w:val="0084114B"/>
    <w:rsid w:val="00841251"/>
    <w:rsid w:val="00841305"/>
    <w:rsid w:val="00841365"/>
    <w:rsid w:val="008415DE"/>
    <w:rsid w:val="008415F9"/>
    <w:rsid w:val="008418BD"/>
    <w:rsid w:val="00841B3C"/>
    <w:rsid w:val="00841C7C"/>
    <w:rsid w:val="00841E61"/>
    <w:rsid w:val="00842478"/>
    <w:rsid w:val="0084259E"/>
    <w:rsid w:val="00842677"/>
    <w:rsid w:val="00842810"/>
    <w:rsid w:val="0084296A"/>
    <w:rsid w:val="00842A73"/>
    <w:rsid w:val="00842CB7"/>
    <w:rsid w:val="00842CFB"/>
    <w:rsid w:val="00842D05"/>
    <w:rsid w:val="00842D42"/>
    <w:rsid w:val="00842EB5"/>
    <w:rsid w:val="00843030"/>
    <w:rsid w:val="00843252"/>
    <w:rsid w:val="0084335B"/>
    <w:rsid w:val="0084351F"/>
    <w:rsid w:val="0084361B"/>
    <w:rsid w:val="008437D6"/>
    <w:rsid w:val="00843A4B"/>
    <w:rsid w:val="00843C92"/>
    <w:rsid w:val="00843E0E"/>
    <w:rsid w:val="00843E72"/>
    <w:rsid w:val="00844303"/>
    <w:rsid w:val="00844471"/>
    <w:rsid w:val="008444A0"/>
    <w:rsid w:val="00844845"/>
    <w:rsid w:val="00844BAA"/>
    <w:rsid w:val="00844BCB"/>
    <w:rsid w:val="00845019"/>
    <w:rsid w:val="00845027"/>
    <w:rsid w:val="00845432"/>
    <w:rsid w:val="008454C4"/>
    <w:rsid w:val="00845768"/>
    <w:rsid w:val="008458BC"/>
    <w:rsid w:val="008459AF"/>
    <w:rsid w:val="008459D1"/>
    <w:rsid w:val="008459D4"/>
    <w:rsid w:val="00845C01"/>
    <w:rsid w:val="00845D27"/>
    <w:rsid w:val="00845D6A"/>
    <w:rsid w:val="00845EC0"/>
    <w:rsid w:val="0084618D"/>
    <w:rsid w:val="008464A5"/>
    <w:rsid w:val="00846594"/>
    <w:rsid w:val="008468E8"/>
    <w:rsid w:val="008468ED"/>
    <w:rsid w:val="008468FC"/>
    <w:rsid w:val="00846BA1"/>
    <w:rsid w:val="00846D21"/>
    <w:rsid w:val="00846DCF"/>
    <w:rsid w:val="00846F0A"/>
    <w:rsid w:val="00846F8A"/>
    <w:rsid w:val="00847016"/>
    <w:rsid w:val="00847120"/>
    <w:rsid w:val="008471E4"/>
    <w:rsid w:val="00847205"/>
    <w:rsid w:val="00847226"/>
    <w:rsid w:val="00847296"/>
    <w:rsid w:val="008472B6"/>
    <w:rsid w:val="00847452"/>
    <w:rsid w:val="008474AE"/>
    <w:rsid w:val="00847570"/>
    <w:rsid w:val="0084764A"/>
    <w:rsid w:val="00847720"/>
    <w:rsid w:val="00847837"/>
    <w:rsid w:val="00847856"/>
    <w:rsid w:val="008478C7"/>
    <w:rsid w:val="00847927"/>
    <w:rsid w:val="00847A36"/>
    <w:rsid w:val="00847EC2"/>
    <w:rsid w:val="00850018"/>
    <w:rsid w:val="0085009F"/>
    <w:rsid w:val="008500FD"/>
    <w:rsid w:val="00850492"/>
    <w:rsid w:val="0085049E"/>
    <w:rsid w:val="00850659"/>
    <w:rsid w:val="00850DA4"/>
    <w:rsid w:val="00850F1E"/>
    <w:rsid w:val="00850FA4"/>
    <w:rsid w:val="00851178"/>
    <w:rsid w:val="008512C8"/>
    <w:rsid w:val="008512EF"/>
    <w:rsid w:val="008518BD"/>
    <w:rsid w:val="00851993"/>
    <w:rsid w:val="00851ABD"/>
    <w:rsid w:val="00851AC2"/>
    <w:rsid w:val="00851B63"/>
    <w:rsid w:val="00851D83"/>
    <w:rsid w:val="00851DBE"/>
    <w:rsid w:val="00851E1A"/>
    <w:rsid w:val="00851F16"/>
    <w:rsid w:val="008521A8"/>
    <w:rsid w:val="008521E3"/>
    <w:rsid w:val="0085234E"/>
    <w:rsid w:val="0085264F"/>
    <w:rsid w:val="00852833"/>
    <w:rsid w:val="008528D2"/>
    <w:rsid w:val="00852943"/>
    <w:rsid w:val="008529EB"/>
    <w:rsid w:val="00852AAA"/>
    <w:rsid w:val="00852AD4"/>
    <w:rsid w:val="00852D43"/>
    <w:rsid w:val="00852E83"/>
    <w:rsid w:val="00852FBC"/>
    <w:rsid w:val="008531E8"/>
    <w:rsid w:val="008531FD"/>
    <w:rsid w:val="008532D9"/>
    <w:rsid w:val="0085344E"/>
    <w:rsid w:val="008537E8"/>
    <w:rsid w:val="00853898"/>
    <w:rsid w:val="008539D9"/>
    <w:rsid w:val="00853ABD"/>
    <w:rsid w:val="00853D36"/>
    <w:rsid w:val="00853F81"/>
    <w:rsid w:val="0085416E"/>
    <w:rsid w:val="00854257"/>
    <w:rsid w:val="00854389"/>
    <w:rsid w:val="008543DC"/>
    <w:rsid w:val="008543F2"/>
    <w:rsid w:val="00854442"/>
    <w:rsid w:val="0085447A"/>
    <w:rsid w:val="0085447E"/>
    <w:rsid w:val="00854A67"/>
    <w:rsid w:val="00854AA1"/>
    <w:rsid w:val="00854AF8"/>
    <w:rsid w:val="00854B42"/>
    <w:rsid w:val="00854C7D"/>
    <w:rsid w:val="00854D57"/>
    <w:rsid w:val="008551D7"/>
    <w:rsid w:val="008556C5"/>
    <w:rsid w:val="00855782"/>
    <w:rsid w:val="00855784"/>
    <w:rsid w:val="0085585E"/>
    <w:rsid w:val="0085593D"/>
    <w:rsid w:val="00855A5A"/>
    <w:rsid w:val="00855B21"/>
    <w:rsid w:val="00855BF7"/>
    <w:rsid w:val="00856003"/>
    <w:rsid w:val="0085621C"/>
    <w:rsid w:val="00856301"/>
    <w:rsid w:val="008563D2"/>
    <w:rsid w:val="00856562"/>
    <w:rsid w:val="0085668A"/>
    <w:rsid w:val="008567CA"/>
    <w:rsid w:val="00856858"/>
    <w:rsid w:val="00856A2F"/>
    <w:rsid w:val="00856B25"/>
    <w:rsid w:val="00856C00"/>
    <w:rsid w:val="00856E56"/>
    <w:rsid w:val="00856F56"/>
    <w:rsid w:val="00857100"/>
    <w:rsid w:val="008572A2"/>
    <w:rsid w:val="008572EE"/>
    <w:rsid w:val="0085731D"/>
    <w:rsid w:val="00857405"/>
    <w:rsid w:val="00857432"/>
    <w:rsid w:val="008575E4"/>
    <w:rsid w:val="00857828"/>
    <w:rsid w:val="0085796B"/>
    <w:rsid w:val="00857A65"/>
    <w:rsid w:val="0086003A"/>
    <w:rsid w:val="00860906"/>
    <w:rsid w:val="0086094C"/>
    <w:rsid w:val="008609A8"/>
    <w:rsid w:val="00860C76"/>
    <w:rsid w:val="00860CA3"/>
    <w:rsid w:val="00860F39"/>
    <w:rsid w:val="00860F75"/>
    <w:rsid w:val="00861195"/>
    <w:rsid w:val="0086151D"/>
    <w:rsid w:val="0086181F"/>
    <w:rsid w:val="008618E8"/>
    <w:rsid w:val="00861B92"/>
    <w:rsid w:val="00861EAF"/>
    <w:rsid w:val="00861EDE"/>
    <w:rsid w:val="0086213B"/>
    <w:rsid w:val="008622F3"/>
    <w:rsid w:val="008623A3"/>
    <w:rsid w:val="00862490"/>
    <w:rsid w:val="00862645"/>
    <w:rsid w:val="008627A2"/>
    <w:rsid w:val="008627C3"/>
    <w:rsid w:val="00862852"/>
    <w:rsid w:val="00862A49"/>
    <w:rsid w:val="00862AC8"/>
    <w:rsid w:val="00862C72"/>
    <w:rsid w:val="00862E57"/>
    <w:rsid w:val="00862E6E"/>
    <w:rsid w:val="008630C5"/>
    <w:rsid w:val="008630DB"/>
    <w:rsid w:val="0086325A"/>
    <w:rsid w:val="008632BB"/>
    <w:rsid w:val="0086339D"/>
    <w:rsid w:val="00863408"/>
    <w:rsid w:val="0086358B"/>
    <w:rsid w:val="008635BC"/>
    <w:rsid w:val="00863697"/>
    <w:rsid w:val="0086375C"/>
    <w:rsid w:val="008638C9"/>
    <w:rsid w:val="00863A56"/>
    <w:rsid w:val="00863AB8"/>
    <w:rsid w:val="00863C35"/>
    <w:rsid w:val="00863C9D"/>
    <w:rsid w:val="00863D07"/>
    <w:rsid w:val="00863E3E"/>
    <w:rsid w:val="00863E4C"/>
    <w:rsid w:val="00863F48"/>
    <w:rsid w:val="00863F52"/>
    <w:rsid w:val="00864022"/>
    <w:rsid w:val="0086410E"/>
    <w:rsid w:val="00864170"/>
    <w:rsid w:val="00864442"/>
    <w:rsid w:val="00864658"/>
    <w:rsid w:val="008648C2"/>
    <w:rsid w:val="00864B12"/>
    <w:rsid w:val="00864B47"/>
    <w:rsid w:val="00864F55"/>
    <w:rsid w:val="00865098"/>
    <w:rsid w:val="0086512C"/>
    <w:rsid w:val="008654FE"/>
    <w:rsid w:val="008655B0"/>
    <w:rsid w:val="00865701"/>
    <w:rsid w:val="00865784"/>
    <w:rsid w:val="008657B7"/>
    <w:rsid w:val="00865809"/>
    <w:rsid w:val="008658D7"/>
    <w:rsid w:val="00865915"/>
    <w:rsid w:val="00865944"/>
    <w:rsid w:val="00865B78"/>
    <w:rsid w:val="00865BF1"/>
    <w:rsid w:val="00865D89"/>
    <w:rsid w:val="00865EC5"/>
    <w:rsid w:val="00865F6B"/>
    <w:rsid w:val="00865F78"/>
    <w:rsid w:val="0086626D"/>
    <w:rsid w:val="00866390"/>
    <w:rsid w:val="0086646B"/>
    <w:rsid w:val="00866671"/>
    <w:rsid w:val="00866935"/>
    <w:rsid w:val="00866B88"/>
    <w:rsid w:val="00866C31"/>
    <w:rsid w:val="00866F67"/>
    <w:rsid w:val="0086729E"/>
    <w:rsid w:val="008672B5"/>
    <w:rsid w:val="0086735F"/>
    <w:rsid w:val="00867378"/>
    <w:rsid w:val="00867442"/>
    <w:rsid w:val="008674B1"/>
    <w:rsid w:val="0086756C"/>
    <w:rsid w:val="00867572"/>
    <w:rsid w:val="00867588"/>
    <w:rsid w:val="00867615"/>
    <w:rsid w:val="0086772E"/>
    <w:rsid w:val="008677ED"/>
    <w:rsid w:val="008679A0"/>
    <w:rsid w:val="00867BD7"/>
    <w:rsid w:val="00867DAF"/>
    <w:rsid w:val="00870014"/>
    <w:rsid w:val="00870157"/>
    <w:rsid w:val="008702FB"/>
    <w:rsid w:val="00870327"/>
    <w:rsid w:val="0087036C"/>
    <w:rsid w:val="008703B3"/>
    <w:rsid w:val="00870426"/>
    <w:rsid w:val="008704B3"/>
    <w:rsid w:val="0087059D"/>
    <w:rsid w:val="00870AC1"/>
    <w:rsid w:val="00870B28"/>
    <w:rsid w:val="00870CC6"/>
    <w:rsid w:val="00870E40"/>
    <w:rsid w:val="00870E92"/>
    <w:rsid w:val="00870E97"/>
    <w:rsid w:val="0087105B"/>
    <w:rsid w:val="00871082"/>
    <w:rsid w:val="00871233"/>
    <w:rsid w:val="00871717"/>
    <w:rsid w:val="00871933"/>
    <w:rsid w:val="00871968"/>
    <w:rsid w:val="00871AEE"/>
    <w:rsid w:val="00871C30"/>
    <w:rsid w:val="00871C68"/>
    <w:rsid w:val="00871D01"/>
    <w:rsid w:val="00872003"/>
    <w:rsid w:val="00872254"/>
    <w:rsid w:val="0087227A"/>
    <w:rsid w:val="008723D8"/>
    <w:rsid w:val="0087271F"/>
    <w:rsid w:val="008728B9"/>
    <w:rsid w:val="00872A02"/>
    <w:rsid w:val="00872B49"/>
    <w:rsid w:val="00872B50"/>
    <w:rsid w:val="00872DF5"/>
    <w:rsid w:val="008735C1"/>
    <w:rsid w:val="008735DB"/>
    <w:rsid w:val="008737FE"/>
    <w:rsid w:val="00873922"/>
    <w:rsid w:val="00873E16"/>
    <w:rsid w:val="00873E9A"/>
    <w:rsid w:val="00873F99"/>
    <w:rsid w:val="00874009"/>
    <w:rsid w:val="00874203"/>
    <w:rsid w:val="00874323"/>
    <w:rsid w:val="0087434B"/>
    <w:rsid w:val="0087440F"/>
    <w:rsid w:val="00874628"/>
    <w:rsid w:val="00874851"/>
    <w:rsid w:val="00874941"/>
    <w:rsid w:val="008749CF"/>
    <w:rsid w:val="00874A35"/>
    <w:rsid w:val="00874A49"/>
    <w:rsid w:val="00874B4D"/>
    <w:rsid w:val="00874C3D"/>
    <w:rsid w:val="00874C65"/>
    <w:rsid w:val="00874C78"/>
    <w:rsid w:val="00874C9A"/>
    <w:rsid w:val="00874D2E"/>
    <w:rsid w:val="00874FC5"/>
    <w:rsid w:val="0087507F"/>
    <w:rsid w:val="00875286"/>
    <w:rsid w:val="00875356"/>
    <w:rsid w:val="0087552C"/>
    <w:rsid w:val="00875624"/>
    <w:rsid w:val="008756F5"/>
    <w:rsid w:val="00875755"/>
    <w:rsid w:val="0087588B"/>
    <w:rsid w:val="00875970"/>
    <w:rsid w:val="008759D8"/>
    <w:rsid w:val="00875A26"/>
    <w:rsid w:val="00875A29"/>
    <w:rsid w:val="00875D80"/>
    <w:rsid w:val="00875F3E"/>
    <w:rsid w:val="00875FFF"/>
    <w:rsid w:val="00876002"/>
    <w:rsid w:val="00876483"/>
    <w:rsid w:val="008766F9"/>
    <w:rsid w:val="00876819"/>
    <w:rsid w:val="00876956"/>
    <w:rsid w:val="00876A40"/>
    <w:rsid w:val="00876E8A"/>
    <w:rsid w:val="008770C7"/>
    <w:rsid w:val="00877136"/>
    <w:rsid w:val="00877212"/>
    <w:rsid w:val="008775F2"/>
    <w:rsid w:val="00877658"/>
    <w:rsid w:val="00877674"/>
    <w:rsid w:val="008776A2"/>
    <w:rsid w:val="008777B3"/>
    <w:rsid w:val="00877C73"/>
    <w:rsid w:val="00877CA2"/>
    <w:rsid w:val="00877CA6"/>
    <w:rsid w:val="00877CE1"/>
    <w:rsid w:val="0088003D"/>
    <w:rsid w:val="008800B5"/>
    <w:rsid w:val="008802D3"/>
    <w:rsid w:val="00880350"/>
    <w:rsid w:val="008803BE"/>
    <w:rsid w:val="00880779"/>
    <w:rsid w:val="00880813"/>
    <w:rsid w:val="008809E5"/>
    <w:rsid w:val="00880B52"/>
    <w:rsid w:val="00880C02"/>
    <w:rsid w:val="00880D75"/>
    <w:rsid w:val="00880DD1"/>
    <w:rsid w:val="00880E65"/>
    <w:rsid w:val="00881399"/>
    <w:rsid w:val="008817DA"/>
    <w:rsid w:val="008818B4"/>
    <w:rsid w:val="008819BE"/>
    <w:rsid w:val="00881D0F"/>
    <w:rsid w:val="00881E48"/>
    <w:rsid w:val="0088202F"/>
    <w:rsid w:val="0088227B"/>
    <w:rsid w:val="0088230F"/>
    <w:rsid w:val="008824BE"/>
    <w:rsid w:val="00882907"/>
    <w:rsid w:val="00882B99"/>
    <w:rsid w:val="00882ED8"/>
    <w:rsid w:val="00883052"/>
    <w:rsid w:val="0088305A"/>
    <w:rsid w:val="008831C8"/>
    <w:rsid w:val="008832C1"/>
    <w:rsid w:val="008835DD"/>
    <w:rsid w:val="00883773"/>
    <w:rsid w:val="008838CC"/>
    <w:rsid w:val="00883A01"/>
    <w:rsid w:val="00883DCB"/>
    <w:rsid w:val="00883E1E"/>
    <w:rsid w:val="00883F8B"/>
    <w:rsid w:val="008841A4"/>
    <w:rsid w:val="00884551"/>
    <w:rsid w:val="0088457E"/>
    <w:rsid w:val="0088458A"/>
    <w:rsid w:val="008846A8"/>
    <w:rsid w:val="0088472D"/>
    <w:rsid w:val="00884748"/>
    <w:rsid w:val="00884773"/>
    <w:rsid w:val="00884961"/>
    <w:rsid w:val="00884ADF"/>
    <w:rsid w:val="00884DCA"/>
    <w:rsid w:val="008851E1"/>
    <w:rsid w:val="008852C2"/>
    <w:rsid w:val="0088530B"/>
    <w:rsid w:val="00885415"/>
    <w:rsid w:val="00885584"/>
    <w:rsid w:val="00885598"/>
    <w:rsid w:val="0088564B"/>
    <w:rsid w:val="0088574C"/>
    <w:rsid w:val="008857EC"/>
    <w:rsid w:val="00885B0B"/>
    <w:rsid w:val="00885BDD"/>
    <w:rsid w:val="00885CB5"/>
    <w:rsid w:val="00885E08"/>
    <w:rsid w:val="00885EE6"/>
    <w:rsid w:val="00885EF8"/>
    <w:rsid w:val="00885FF6"/>
    <w:rsid w:val="008860E9"/>
    <w:rsid w:val="008861BB"/>
    <w:rsid w:val="0088632B"/>
    <w:rsid w:val="00886332"/>
    <w:rsid w:val="00886827"/>
    <w:rsid w:val="008868B2"/>
    <w:rsid w:val="00886982"/>
    <w:rsid w:val="008869E8"/>
    <w:rsid w:val="00886C83"/>
    <w:rsid w:val="00886CC4"/>
    <w:rsid w:val="00887085"/>
    <w:rsid w:val="008870C2"/>
    <w:rsid w:val="00887116"/>
    <w:rsid w:val="0088712F"/>
    <w:rsid w:val="00887187"/>
    <w:rsid w:val="00887195"/>
    <w:rsid w:val="0088732F"/>
    <w:rsid w:val="00887418"/>
    <w:rsid w:val="00887874"/>
    <w:rsid w:val="008879B8"/>
    <w:rsid w:val="00887A0E"/>
    <w:rsid w:val="00887B54"/>
    <w:rsid w:val="00887D71"/>
    <w:rsid w:val="00887D83"/>
    <w:rsid w:val="00887FBD"/>
    <w:rsid w:val="008900EF"/>
    <w:rsid w:val="00890152"/>
    <w:rsid w:val="00890291"/>
    <w:rsid w:val="00890297"/>
    <w:rsid w:val="00890346"/>
    <w:rsid w:val="0089043A"/>
    <w:rsid w:val="00890648"/>
    <w:rsid w:val="00890756"/>
    <w:rsid w:val="00890820"/>
    <w:rsid w:val="00890A7D"/>
    <w:rsid w:val="00890AB5"/>
    <w:rsid w:val="00890CE6"/>
    <w:rsid w:val="00890D68"/>
    <w:rsid w:val="00890F2F"/>
    <w:rsid w:val="00891048"/>
    <w:rsid w:val="008912B8"/>
    <w:rsid w:val="0089165F"/>
    <w:rsid w:val="0089172A"/>
    <w:rsid w:val="00891943"/>
    <w:rsid w:val="00891C0C"/>
    <w:rsid w:val="00891F6C"/>
    <w:rsid w:val="00891FB4"/>
    <w:rsid w:val="00891FBF"/>
    <w:rsid w:val="00891FDE"/>
    <w:rsid w:val="00892032"/>
    <w:rsid w:val="008924A7"/>
    <w:rsid w:val="00892809"/>
    <w:rsid w:val="0089293E"/>
    <w:rsid w:val="008929B2"/>
    <w:rsid w:val="00892CB1"/>
    <w:rsid w:val="00892D8A"/>
    <w:rsid w:val="00892E94"/>
    <w:rsid w:val="0089317C"/>
    <w:rsid w:val="00893185"/>
    <w:rsid w:val="0089356A"/>
    <w:rsid w:val="008935E4"/>
    <w:rsid w:val="00893646"/>
    <w:rsid w:val="00893698"/>
    <w:rsid w:val="008936BE"/>
    <w:rsid w:val="008938BB"/>
    <w:rsid w:val="00893BB3"/>
    <w:rsid w:val="00893D92"/>
    <w:rsid w:val="00893F57"/>
    <w:rsid w:val="00893FAE"/>
    <w:rsid w:val="0089429D"/>
    <w:rsid w:val="0089450B"/>
    <w:rsid w:val="00894926"/>
    <w:rsid w:val="008949F9"/>
    <w:rsid w:val="00894CAA"/>
    <w:rsid w:val="00894CFF"/>
    <w:rsid w:val="00894E5A"/>
    <w:rsid w:val="00894E70"/>
    <w:rsid w:val="00894EEB"/>
    <w:rsid w:val="00894FC2"/>
    <w:rsid w:val="008950A7"/>
    <w:rsid w:val="00895489"/>
    <w:rsid w:val="00895601"/>
    <w:rsid w:val="0089572C"/>
    <w:rsid w:val="00895AEF"/>
    <w:rsid w:val="00895DE4"/>
    <w:rsid w:val="00895F05"/>
    <w:rsid w:val="00895F62"/>
    <w:rsid w:val="00895FD6"/>
    <w:rsid w:val="0089656F"/>
    <w:rsid w:val="008966A3"/>
    <w:rsid w:val="00896D85"/>
    <w:rsid w:val="00896DB1"/>
    <w:rsid w:val="00897419"/>
    <w:rsid w:val="00897464"/>
    <w:rsid w:val="008975EC"/>
    <w:rsid w:val="00897645"/>
    <w:rsid w:val="0089795A"/>
    <w:rsid w:val="00897A07"/>
    <w:rsid w:val="00897B8F"/>
    <w:rsid w:val="00897D87"/>
    <w:rsid w:val="00897ED6"/>
    <w:rsid w:val="008A0021"/>
    <w:rsid w:val="008A0209"/>
    <w:rsid w:val="008A03AC"/>
    <w:rsid w:val="008A0611"/>
    <w:rsid w:val="008A074D"/>
    <w:rsid w:val="008A0C09"/>
    <w:rsid w:val="008A0C99"/>
    <w:rsid w:val="008A0E74"/>
    <w:rsid w:val="008A1449"/>
    <w:rsid w:val="008A15CB"/>
    <w:rsid w:val="008A16FF"/>
    <w:rsid w:val="008A17A2"/>
    <w:rsid w:val="008A18C3"/>
    <w:rsid w:val="008A21A0"/>
    <w:rsid w:val="008A22D4"/>
    <w:rsid w:val="008A2354"/>
    <w:rsid w:val="008A23A7"/>
    <w:rsid w:val="008A24A6"/>
    <w:rsid w:val="008A264A"/>
    <w:rsid w:val="008A2650"/>
    <w:rsid w:val="008A273D"/>
    <w:rsid w:val="008A28D1"/>
    <w:rsid w:val="008A2CB9"/>
    <w:rsid w:val="008A2FD0"/>
    <w:rsid w:val="008A3328"/>
    <w:rsid w:val="008A3479"/>
    <w:rsid w:val="008A35A7"/>
    <w:rsid w:val="008A35D5"/>
    <w:rsid w:val="008A35E3"/>
    <w:rsid w:val="008A367B"/>
    <w:rsid w:val="008A390E"/>
    <w:rsid w:val="008A39B5"/>
    <w:rsid w:val="008A3A95"/>
    <w:rsid w:val="008A4151"/>
    <w:rsid w:val="008A42B2"/>
    <w:rsid w:val="008A430E"/>
    <w:rsid w:val="008A4383"/>
    <w:rsid w:val="008A44BB"/>
    <w:rsid w:val="008A460C"/>
    <w:rsid w:val="008A47E5"/>
    <w:rsid w:val="008A47ED"/>
    <w:rsid w:val="008A4897"/>
    <w:rsid w:val="008A48F6"/>
    <w:rsid w:val="008A4979"/>
    <w:rsid w:val="008A49CB"/>
    <w:rsid w:val="008A4F36"/>
    <w:rsid w:val="008A4F6F"/>
    <w:rsid w:val="008A4FE8"/>
    <w:rsid w:val="008A50A1"/>
    <w:rsid w:val="008A5231"/>
    <w:rsid w:val="008A52FA"/>
    <w:rsid w:val="008A55B9"/>
    <w:rsid w:val="008A5692"/>
    <w:rsid w:val="008A571B"/>
    <w:rsid w:val="008A5766"/>
    <w:rsid w:val="008A5769"/>
    <w:rsid w:val="008A5781"/>
    <w:rsid w:val="008A5818"/>
    <w:rsid w:val="008A5E19"/>
    <w:rsid w:val="008A5EF6"/>
    <w:rsid w:val="008A5F3A"/>
    <w:rsid w:val="008A6030"/>
    <w:rsid w:val="008A6354"/>
    <w:rsid w:val="008A6469"/>
    <w:rsid w:val="008A6681"/>
    <w:rsid w:val="008A6696"/>
    <w:rsid w:val="008A69E5"/>
    <w:rsid w:val="008A6AF7"/>
    <w:rsid w:val="008A6B38"/>
    <w:rsid w:val="008A6C9E"/>
    <w:rsid w:val="008A6D21"/>
    <w:rsid w:val="008A71DA"/>
    <w:rsid w:val="008A7351"/>
    <w:rsid w:val="008A7577"/>
    <w:rsid w:val="008A768E"/>
    <w:rsid w:val="008A7A61"/>
    <w:rsid w:val="008A7C96"/>
    <w:rsid w:val="008A7EC2"/>
    <w:rsid w:val="008A7FA7"/>
    <w:rsid w:val="008B00FA"/>
    <w:rsid w:val="008B019B"/>
    <w:rsid w:val="008B01BB"/>
    <w:rsid w:val="008B0281"/>
    <w:rsid w:val="008B0536"/>
    <w:rsid w:val="008B0989"/>
    <w:rsid w:val="008B09A6"/>
    <w:rsid w:val="008B0A14"/>
    <w:rsid w:val="008B0B8A"/>
    <w:rsid w:val="008B0D0A"/>
    <w:rsid w:val="008B0F06"/>
    <w:rsid w:val="008B1657"/>
    <w:rsid w:val="008B17E5"/>
    <w:rsid w:val="008B183C"/>
    <w:rsid w:val="008B1B77"/>
    <w:rsid w:val="008B1E3B"/>
    <w:rsid w:val="008B20AE"/>
    <w:rsid w:val="008B2258"/>
    <w:rsid w:val="008B2345"/>
    <w:rsid w:val="008B25B1"/>
    <w:rsid w:val="008B281E"/>
    <w:rsid w:val="008B2861"/>
    <w:rsid w:val="008B286C"/>
    <w:rsid w:val="008B287E"/>
    <w:rsid w:val="008B2915"/>
    <w:rsid w:val="008B2CAD"/>
    <w:rsid w:val="008B2E77"/>
    <w:rsid w:val="008B2F9F"/>
    <w:rsid w:val="008B30A1"/>
    <w:rsid w:val="008B3102"/>
    <w:rsid w:val="008B3162"/>
    <w:rsid w:val="008B33DA"/>
    <w:rsid w:val="008B3985"/>
    <w:rsid w:val="008B3D06"/>
    <w:rsid w:val="008B3E42"/>
    <w:rsid w:val="008B40AA"/>
    <w:rsid w:val="008B41F6"/>
    <w:rsid w:val="008B42C5"/>
    <w:rsid w:val="008B451F"/>
    <w:rsid w:val="008B45DB"/>
    <w:rsid w:val="008B498A"/>
    <w:rsid w:val="008B4A8A"/>
    <w:rsid w:val="008B4BB3"/>
    <w:rsid w:val="008B4E5A"/>
    <w:rsid w:val="008B4F54"/>
    <w:rsid w:val="008B5091"/>
    <w:rsid w:val="008B5211"/>
    <w:rsid w:val="008B5237"/>
    <w:rsid w:val="008B5A8A"/>
    <w:rsid w:val="008B5B46"/>
    <w:rsid w:val="008B5BF0"/>
    <w:rsid w:val="008B5C27"/>
    <w:rsid w:val="008B5FD3"/>
    <w:rsid w:val="008B62DC"/>
    <w:rsid w:val="008B6300"/>
    <w:rsid w:val="008B6756"/>
    <w:rsid w:val="008B693D"/>
    <w:rsid w:val="008B69B9"/>
    <w:rsid w:val="008B69E5"/>
    <w:rsid w:val="008B6AE3"/>
    <w:rsid w:val="008B6F6A"/>
    <w:rsid w:val="008B7124"/>
    <w:rsid w:val="008B7125"/>
    <w:rsid w:val="008B7127"/>
    <w:rsid w:val="008B713D"/>
    <w:rsid w:val="008B7253"/>
    <w:rsid w:val="008B7353"/>
    <w:rsid w:val="008B758C"/>
    <w:rsid w:val="008B77C7"/>
    <w:rsid w:val="008B79A6"/>
    <w:rsid w:val="008C017D"/>
    <w:rsid w:val="008C02B0"/>
    <w:rsid w:val="008C03B7"/>
    <w:rsid w:val="008C0489"/>
    <w:rsid w:val="008C0578"/>
    <w:rsid w:val="008C06D4"/>
    <w:rsid w:val="008C07AC"/>
    <w:rsid w:val="008C07E2"/>
    <w:rsid w:val="008C0C28"/>
    <w:rsid w:val="008C0CE4"/>
    <w:rsid w:val="008C0DAB"/>
    <w:rsid w:val="008C0FED"/>
    <w:rsid w:val="008C119B"/>
    <w:rsid w:val="008C131D"/>
    <w:rsid w:val="008C1427"/>
    <w:rsid w:val="008C14ED"/>
    <w:rsid w:val="008C1546"/>
    <w:rsid w:val="008C1674"/>
    <w:rsid w:val="008C17C7"/>
    <w:rsid w:val="008C17DB"/>
    <w:rsid w:val="008C18DF"/>
    <w:rsid w:val="008C1AE7"/>
    <w:rsid w:val="008C1B2F"/>
    <w:rsid w:val="008C1BAC"/>
    <w:rsid w:val="008C1D7D"/>
    <w:rsid w:val="008C1D97"/>
    <w:rsid w:val="008C1E7B"/>
    <w:rsid w:val="008C204F"/>
    <w:rsid w:val="008C205A"/>
    <w:rsid w:val="008C2560"/>
    <w:rsid w:val="008C2596"/>
    <w:rsid w:val="008C26D7"/>
    <w:rsid w:val="008C26F3"/>
    <w:rsid w:val="008C270B"/>
    <w:rsid w:val="008C279E"/>
    <w:rsid w:val="008C2816"/>
    <w:rsid w:val="008C2883"/>
    <w:rsid w:val="008C2AA1"/>
    <w:rsid w:val="008C2B15"/>
    <w:rsid w:val="008C2C97"/>
    <w:rsid w:val="008C2CF9"/>
    <w:rsid w:val="008C2EC6"/>
    <w:rsid w:val="008C301A"/>
    <w:rsid w:val="008C32E2"/>
    <w:rsid w:val="008C3599"/>
    <w:rsid w:val="008C35D8"/>
    <w:rsid w:val="008C3605"/>
    <w:rsid w:val="008C3656"/>
    <w:rsid w:val="008C3657"/>
    <w:rsid w:val="008C3919"/>
    <w:rsid w:val="008C3946"/>
    <w:rsid w:val="008C3AD1"/>
    <w:rsid w:val="008C3D16"/>
    <w:rsid w:val="008C3D94"/>
    <w:rsid w:val="008C3E92"/>
    <w:rsid w:val="008C3F86"/>
    <w:rsid w:val="008C40DC"/>
    <w:rsid w:val="008C438B"/>
    <w:rsid w:val="008C4711"/>
    <w:rsid w:val="008C474D"/>
    <w:rsid w:val="008C4825"/>
    <w:rsid w:val="008C4847"/>
    <w:rsid w:val="008C4889"/>
    <w:rsid w:val="008C4A10"/>
    <w:rsid w:val="008C4C25"/>
    <w:rsid w:val="008C4E10"/>
    <w:rsid w:val="008C4F54"/>
    <w:rsid w:val="008C4F9E"/>
    <w:rsid w:val="008C50E2"/>
    <w:rsid w:val="008C5553"/>
    <w:rsid w:val="008C5557"/>
    <w:rsid w:val="008C5847"/>
    <w:rsid w:val="008C59D0"/>
    <w:rsid w:val="008C5CCD"/>
    <w:rsid w:val="008C5D2A"/>
    <w:rsid w:val="008C5DA4"/>
    <w:rsid w:val="008C5E07"/>
    <w:rsid w:val="008C6137"/>
    <w:rsid w:val="008C6223"/>
    <w:rsid w:val="008C62DA"/>
    <w:rsid w:val="008C63AA"/>
    <w:rsid w:val="008C6437"/>
    <w:rsid w:val="008C652B"/>
    <w:rsid w:val="008C667E"/>
    <w:rsid w:val="008C6736"/>
    <w:rsid w:val="008C6828"/>
    <w:rsid w:val="008C6997"/>
    <w:rsid w:val="008C6A74"/>
    <w:rsid w:val="008C6BEB"/>
    <w:rsid w:val="008C6DD2"/>
    <w:rsid w:val="008C6ED3"/>
    <w:rsid w:val="008C6F83"/>
    <w:rsid w:val="008C7161"/>
    <w:rsid w:val="008C722A"/>
    <w:rsid w:val="008C72F0"/>
    <w:rsid w:val="008C75B8"/>
    <w:rsid w:val="008C75DF"/>
    <w:rsid w:val="008C75F1"/>
    <w:rsid w:val="008C7652"/>
    <w:rsid w:val="008C7709"/>
    <w:rsid w:val="008C7723"/>
    <w:rsid w:val="008C778E"/>
    <w:rsid w:val="008C78F3"/>
    <w:rsid w:val="008C7A99"/>
    <w:rsid w:val="008C7B46"/>
    <w:rsid w:val="008C7BAF"/>
    <w:rsid w:val="008C7D3A"/>
    <w:rsid w:val="008C7E35"/>
    <w:rsid w:val="008C7F36"/>
    <w:rsid w:val="008D008A"/>
    <w:rsid w:val="008D026A"/>
    <w:rsid w:val="008D0310"/>
    <w:rsid w:val="008D0361"/>
    <w:rsid w:val="008D0383"/>
    <w:rsid w:val="008D0943"/>
    <w:rsid w:val="008D0C3B"/>
    <w:rsid w:val="008D1143"/>
    <w:rsid w:val="008D13EE"/>
    <w:rsid w:val="008D15E1"/>
    <w:rsid w:val="008D15FD"/>
    <w:rsid w:val="008D163F"/>
    <w:rsid w:val="008D177E"/>
    <w:rsid w:val="008D1807"/>
    <w:rsid w:val="008D19BA"/>
    <w:rsid w:val="008D1F93"/>
    <w:rsid w:val="008D203D"/>
    <w:rsid w:val="008D2353"/>
    <w:rsid w:val="008D2371"/>
    <w:rsid w:val="008D271C"/>
    <w:rsid w:val="008D27DA"/>
    <w:rsid w:val="008D2878"/>
    <w:rsid w:val="008D2913"/>
    <w:rsid w:val="008D2F8C"/>
    <w:rsid w:val="008D31FA"/>
    <w:rsid w:val="008D324E"/>
    <w:rsid w:val="008D3381"/>
    <w:rsid w:val="008D3389"/>
    <w:rsid w:val="008D3604"/>
    <w:rsid w:val="008D378B"/>
    <w:rsid w:val="008D39E7"/>
    <w:rsid w:val="008D3AB5"/>
    <w:rsid w:val="008D3B3B"/>
    <w:rsid w:val="008D3CE1"/>
    <w:rsid w:val="008D3E0F"/>
    <w:rsid w:val="008D3EE0"/>
    <w:rsid w:val="008D3FC7"/>
    <w:rsid w:val="008D4281"/>
    <w:rsid w:val="008D4440"/>
    <w:rsid w:val="008D460B"/>
    <w:rsid w:val="008D468B"/>
    <w:rsid w:val="008D47FB"/>
    <w:rsid w:val="008D4999"/>
    <w:rsid w:val="008D4A6C"/>
    <w:rsid w:val="008D4B5A"/>
    <w:rsid w:val="008D4BEE"/>
    <w:rsid w:val="008D4C58"/>
    <w:rsid w:val="008D4CB6"/>
    <w:rsid w:val="008D4D32"/>
    <w:rsid w:val="008D4D47"/>
    <w:rsid w:val="008D4E35"/>
    <w:rsid w:val="008D534F"/>
    <w:rsid w:val="008D53ED"/>
    <w:rsid w:val="008D580F"/>
    <w:rsid w:val="008D587D"/>
    <w:rsid w:val="008D5A25"/>
    <w:rsid w:val="008D5A86"/>
    <w:rsid w:val="008D5B21"/>
    <w:rsid w:val="008D5BEA"/>
    <w:rsid w:val="008D5D68"/>
    <w:rsid w:val="008D5FB8"/>
    <w:rsid w:val="008D62ED"/>
    <w:rsid w:val="008D68B3"/>
    <w:rsid w:val="008D6A17"/>
    <w:rsid w:val="008D6BE3"/>
    <w:rsid w:val="008D6C58"/>
    <w:rsid w:val="008D6E85"/>
    <w:rsid w:val="008D6EC1"/>
    <w:rsid w:val="008D704E"/>
    <w:rsid w:val="008D7196"/>
    <w:rsid w:val="008D71C3"/>
    <w:rsid w:val="008D720B"/>
    <w:rsid w:val="008D7246"/>
    <w:rsid w:val="008D7502"/>
    <w:rsid w:val="008D77FE"/>
    <w:rsid w:val="008D7860"/>
    <w:rsid w:val="008D790A"/>
    <w:rsid w:val="008D79A4"/>
    <w:rsid w:val="008D79CE"/>
    <w:rsid w:val="008D7CE4"/>
    <w:rsid w:val="008D7CF9"/>
    <w:rsid w:val="008D7EFD"/>
    <w:rsid w:val="008E002E"/>
    <w:rsid w:val="008E019F"/>
    <w:rsid w:val="008E01F5"/>
    <w:rsid w:val="008E024D"/>
    <w:rsid w:val="008E0394"/>
    <w:rsid w:val="008E048E"/>
    <w:rsid w:val="008E05D9"/>
    <w:rsid w:val="008E0709"/>
    <w:rsid w:val="008E0A3F"/>
    <w:rsid w:val="008E0F0D"/>
    <w:rsid w:val="008E0F85"/>
    <w:rsid w:val="008E111A"/>
    <w:rsid w:val="008E1248"/>
    <w:rsid w:val="008E12CE"/>
    <w:rsid w:val="008E13AD"/>
    <w:rsid w:val="008E161A"/>
    <w:rsid w:val="008E19BF"/>
    <w:rsid w:val="008E1D24"/>
    <w:rsid w:val="008E1E9D"/>
    <w:rsid w:val="008E1EE2"/>
    <w:rsid w:val="008E1EE8"/>
    <w:rsid w:val="008E1FFB"/>
    <w:rsid w:val="008E23F7"/>
    <w:rsid w:val="008E2713"/>
    <w:rsid w:val="008E2770"/>
    <w:rsid w:val="008E2823"/>
    <w:rsid w:val="008E2B9D"/>
    <w:rsid w:val="008E2FA2"/>
    <w:rsid w:val="008E31FC"/>
    <w:rsid w:val="008E327D"/>
    <w:rsid w:val="008E32DB"/>
    <w:rsid w:val="008E358F"/>
    <w:rsid w:val="008E3590"/>
    <w:rsid w:val="008E35CF"/>
    <w:rsid w:val="008E3697"/>
    <w:rsid w:val="008E37A1"/>
    <w:rsid w:val="008E382F"/>
    <w:rsid w:val="008E3AA6"/>
    <w:rsid w:val="008E3BA2"/>
    <w:rsid w:val="008E3BC7"/>
    <w:rsid w:val="008E3C69"/>
    <w:rsid w:val="008E3D0A"/>
    <w:rsid w:val="008E3EB4"/>
    <w:rsid w:val="008E3EC9"/>
    <w:rsid w:val="008E4251"/>
    <w:rsid w:val="008E42DF"/>
    <w:rsid w:val="008E432D"/>
    <w:rsid w:val="008E487E"/>
    <w:rsid w:val="008E4E16"/>
    <w:rsid w:val="008E4F19"/>
    <w:rsid w:val="008E4FBD"/>
    <w:rsid w:val="008E5353"/>
    <w:rsid w:val="008E5460"/>
    <w:rsid w:val="008E54B0"/>
    <w:rsid w:val="008E5B2C"/>
    <w:rsid w:val="008E5BA4"/>
    <w:rsid w:val="008E5BEE"/>
    <w:rsid w:val="008E5C29"/>
    <w:rsid w:val="008E5DB8"/>
    <w:rsid w:val="008E6032"/>
    <w:rsid w:val="008E614B"/>
    <w:rsid w:val="008E6303"/>
    <w:rsid w:val="008E63A1"/>
    <w:rsid w:val="008E6488"/>
    <w:rsid w:val="008E664E"/>
    <w:rsid w:val="008E6665"/>
    <w:rsid w:val="008E6812"/>
    <w:rsid w:val="008E6AB9"/>
    <w:rsid w:val="008E6B99"/>
    <w:rsid w:val="008E6B9E"/>
    <w:rsid w:val="008E6E22"/>
    <w:rsid w:val="008E6E84"/>
    <w:rsid w:val="008E7261"/>
    <w:rsid w:val="008E74BB"/>
    <w:rsid w:val="008E7521"/>
    <w:rsid w:val="008E78B3"/>
    <w:rsid w:val="008E7CB1"/>
    <w:rsid w:val="008E7D0A"/>
    <w:rsid w:val="008E7D28"/>
    <w:rsid w:val="008E7DC8"/>
    <w:rsid w:val="008E7E98"/>
    <w:rsid w:val="008F01DD"/>
    <w:rsid w:val="008F026B"/>
    <w:rsid w:val="008F02A9"/>
    <w:rsid w:val="008F02EE"/>
    <w:rsid w:val="008F0530"/>
    <w:rsid w:val="008F0746"/>
    <w:rsid w:val="008F0815"/>
    <w:rsid w:val="008F0876"/>
    <w:rsid w:val="008F0880"/>
    <w:rsid w:val="008F0891"/>
    <w:rsid w:val="008F0990"/>
    <w:rsid w:val="008F0ACE"/>
    <w:rsid w:val="008F0DFF"/>
    <w:rsid w:val="008F0EAB"/>
    <w:rsid w:val="008F102C"/>
    <w:rsid w:val="008F10E2"/>
    <w:rsid w:val="008F13A6"/>
    <w:rsid w:val="008F14EE"/>
    <w:rsid w:val="008F1659"/>
    <w:rsid w:val="008F19E5"/>
    <w:rsid w:val="008F1A22"/>
    <w:rsid w:val="008F1A76"/>
    <w:rsid w:val="008F1CC3"/>
    <w:rsid w:val="008F1CF6"/>
    <w:rsid w:val="008F1D82"/>
    <w:rsid w:val="008F21EC"/>
    <w:rsid w:val="008F2534"/>
    <w:rsid w:val="008F2683"/>
    <w:rsid w:val="008F27C0"/>
    <w:rsid w:val="008F27C4"/>
    <w:rsid w:val="008F2966"/>
    <w:rsid w:val="008F2B72"/>
    <w:rsid w:val="008F2C3A"/>
    <w:rsid w:val="008F2C4D"/>
    <w:rsid w:val="008F2F05"/>
    <w:rsid w:val="008F2F1F"/>
    <w:rsid w:val="008F2F2F"/>
    <w:rsid w:val="008F2F67"/>
    <w:rsid w:val="008F308B"/>
    <w:rsid w:val="008F369F"/>
    <w:rsid w:val="008F37B0"/>
    <w:rsid w:val="008F3A3E"/>
    <w:rsid w:val="008F3ABA"/>
    <w:rsid w:val="008F3B70"/>
    <w:rsid w:val="008F4049"/>
    <w:rsid w:val="008F42DB"/>
    <w:rsid w:val="008F446F"/>
    <w:rsid w:val="008F48C8"/>
    <w:rsid w:val="008F49C9"/>
    <w:rsid w:val="008F5093"/>
    <w:rsid w:val="008F5283"/>
    <w:rsid w:val="008F5341"/>
    <w:rsid w:val="008F5533"/>
    <w:rsid w:val="008F55C0"/>
    <w:rsid w:val="008F55C8"/>
    <w:rsid w:val="008F5761"/>
    <w:rsid w:val="008F59E7"/>
    <w:rsid w:val="008F5D24"/>
    <w:rsid w:val="008F5DC5"/>
    <w:rsid w:val="008F5E07"/>
    <w:rsid w:val="008F5EB8"/>
    <w:rsid w:val="008F5EFB"/>
    <w:rsid w:val="008F5F50"/>
    <w:rsid w:val="008F5F9B"/>
    <w:rsid w:val="008F67A4"/>
    <w:rsid w:val="008F6B54"/>
    <w:rsid w:val="008F6C29"/>
    <w:rsid w:val="008F6D18"/>
    <w:rsid w:val="008F6DC0"/>
    <w:rsid w:val="008F6E5E"/>
    <w:rsid w:val="008F6F06"/>
    <w:rsid w:val="008F6FAB"/>
    <w:rsid w:val="008F718B"/>
    <w:rsid w:val="008F722C"/>
    <w:rsid w:val="008F72FC"/>
    <w:rsid w:val="008F7428"/>
    <w:rsid w:val="008F7622"/>
    <w:rsid w:val="008F7986"/>
    <w:rsid w:val="008F7B28"/>
    <w:rsid w:val="008F7B72"/>
    <w:rsid w:val="008F7BF9"/>
    <w:rsid w:val="008F7EF2"/>
    <w:rsid w:val="008F7F7C"/>
    <w:rsid w:val="009000ED"/>
    <w:rsid w:val="00900181"/>
    <w:rsid w:val="00900519"/>
    <w:rsid w:val="009005DE"/>
    <w:rsid w:val="00900630"/>
    <w:rsid w:val="00900860"/>
    <w:rsid w:val="00900929"/>
    <w:rsid w:val="00900942"/>
    <w:rsid w:val="00900B29"/>
    <w:rsid w:val="00900B3D"/>
    <w:rsid w:val="00900D53"/>
    <w:rsid w:val="00900D64"/>
    <w:rsid w:val="009011B8"/>
    <w:rsid w:val="0090121C"/>
    <w:rsid w:val="009013BB"/>
    <w:rsid w:val="009013D2"/>
    <w:rsid w:val="009013F0"/>
    <w:rsid w:val="0090147F"/>
    <w:rsid w:val="0090163D"/>
    <w:rsid w:val="00901721"/>
    <w:rsid w:val="0090198F"/>
    <w:rsid w:val="009019AE"/>
    <w:rsid w:val="009019D1"/>
    <w:rsid w:val="00901B12"/>
    <w:rsid w:val="00901BFF"/>
    <w:rsid w:val="00901D4F"/>
    <w:rsid w:val="00901F24"/>
    <w:rsid w:val="00902553"/>
    <w:rsid w:val="009026AC"/>
    <w:rsid w:val="00902722"/>
    <w:rsid w:val="00902A2D"/>
    <w:rsid w:val="00902C48"/>
    <w:rsid w:val="009031E2"/>
    <w:rsid w:val="0090330B"/>
    <w:rsid w:val="0090343F"/>
    <w:rsid w:val="009034F9"/>
    <w:rsid w:val="0090377D"/>
    <w:rsid w:val="009037CB"/>
    <w:rsid w:val="0090382F"/>
    <w:rsid w:val="00903A0F"/>
    <w:rsid w:val="00903D48"/>
    <w:rsid w:val="00903E07"/>
    <w:rsid w:val="009043E0"/>
    <w:rsid w:val="0090448B"/>
    <w:rsid w:val="0090475E"/>
    <w:rsid w:val="009049CC"/>
    <w:rsid w:val="00904B04"/>
    <w:rsid w:val="00904B39"/>
    <w:rsid w:val="00904CF0"/>
    <w:rsid w:val="00904D06"/>
    <w:rsid w:val="00904D7E"/>
    <w:rsid w:val="00904D8A"/>
    <w:rsid w:val="00904ECE"/>
    <w:rsid w:val="00904FEB"/>
    <w:rsid w:val="009050FD"/>
    <w:rsid w:val="00905222"/>
    <w:rsid w:val="009052FB"/>
    <w:rsid w:val="00905395"/>
    <w:rsid w:val="00905510"/>
    <w:rsid w:val="0090564E"/>
    <w:rsid w:val="009058DF"/>
    <w:rsid w:val="00905B7E"/>
    <w:rsid w:val="00905FC1"/>
    <w:rsid w:val="0090608B"/>
    <w:rsid w:val="00906338"/>
    <w:rsid w:val="00906784"/>
    <w:rsid w:val="009067AD"/>
    <w:rsid w:val="009067CA"/>
    <w:rsid w:val="00906830"/>
    <w:rsid w:val="00906884"/>
    <w:rsid w:val="0090698C"/>
    <w:rsid w:val="00906BE7"/>
    <w:rsid w:val="00906CB8"/>
    <w:rsid w:val="00906DD2"/>
    <w:rsid w:val="00907380"/>
    <w:rsid w:val="0090756F"/>
    <w:rsid w:val="009076D5"/>
    <w:rsid w:val="00907A37"/>
    <w:rsid w:val="00907AE3"/>
    <w:rsid w:val="00907BAD"/>
    <w:rsid w:val="00907E07"/>
    <w:rsid w:val="00907F14"/>
    <w:rsid w:val="00907F71"/>
    <w:rsid w:val="00907FCE"/>
    <w:rsid w:val="00910180"/>
    <w:rsid w:val="009101E2"/>
    <w:rsid w:val="009102D6"/>
    <w:rsid w:val="009102DB"/>
    <w:rsid w:val="00910337"/>
    <w:rsid w:val="009104E5"/>
    <w:rsid w:val="009105DB"/>
    <w:rsid w:val="009105FF"/>
    <w:rsid w:val="00910670"/>
    <w:rsid w:val="009108D4"/>
    <w:rsid w:val="009109B7"/>
    <w:rsid w:val="00910A94"/>
    <w:rsid w:val="00910A9A"/>
    <w:rsid w:val="00910AED"/>
    <w:rsid w:val="00910B72"/>
    <w:rsid w:val="00910B91"/>
    <w:rsid w:val="00910C7A"/>
    <w:rsid w:val="00910E43"/>
    <w:rsid w:val="00910F23"/>
    <w:rsid w:val="00910F7E"/>
    <w:rsid w:val="0091107C"/>
    <w:rsid w:val="009110B7"/>
    <w:rsid w:val="0091130D"/>
    <w:rsid w:val="009113D0"/>
    <w:rsid w:val="00911665"/>
    <w:rsid w:val="00911673"/>
    <w:rsid w:val="009117FD"/>
    <w:rsid w:val="009118A6"/>
    <w:rsid w:val="009119B8"/>
    <w:rsid w:val="00911C0F"/>
    <w:rsid w:val="00912204"/>
    <w:rsid w:val="00912310"/>
    <w:rsid w:val="00912647"/>
    <w:rsid w:val="009126FA"/>
    <w:rsid w:val="0091293E"/>
    <w:rsid w:val="00912ABA"/>
    <w:rsid w:val="00913005"/>
    <w:rsid w:val="009132CD"/>
    <w:rsid w:val="009132E9"/>
    <w:rsid w:val="0091332F"/>
    <w:rsid w:val="009133B3"/>
    <w:rsid w:val="0091353D"/>
    <w:rsid w:val="00913609"/>
    <w:rsid w:val="0091380F"/>
    <w:rsid w:val="0091394A"/>
    <w:rsid w:val="00913A32"/>
    <w:rsid w:val="00913B46"/>
    <w:rsid w:val="00913B50"/>
    <w:rsid w:val="00913C09"/>
    <w:rsid w:val="00913C18"/>
    <w:rsid w:val="00913D88"/>
    <w:rsid w:val="00913FE0"/>
    <w:rsid w:val="00914065"/>
    <w:rsid w:val="009140B4"/>
    <w:rsid w:val="00914206"/>
    <w:rsid w:val="009143A9"/>
    <w:rsid w:val="0091464A"/>
    <w:rsid w:val="009147D9"/>
    <w:rsid w:val="00914835"/>
    <w:rsid w:val="00914B29"/>
    <w:rsid w:val="00914CEB"/>
    <w:rsid w:val="009150DD"/>
    <w:rsid w:val="009151E5"/>
    <w:rsid w:val="009151FE"/>
    <w:rsid w:val="009153C3"/>
    <w:rsid w:val="0091553E"/>
    <w:rsid w:val="009155AA"/>
    <w:rsid w:val="00915799"/>
    <w:rsid w:val="00915839"/>
    <w:rsid w:val="0091583C"/>
    <w:rsid w:val="00915BCF"/>
    <w:rsid w:val="00915DD4"/>
    <w:rsid w:val="00915EAD"/>
    <w:rsid w:val="00915EFF"/>
    <w:rsid w:val="00915F8F"/>
    <w:rsid w:val="0091630A"/>
    <w:rsid w:val="009163D2"/>
    <w:rsid w:val="009166EA"/>
    <w:rsid w:val="009169D4"/>
    <w:rsid w:val="00916A58"/>
    <w:rsid w:val="00916C57"/>
    <w:rsid w:val="00916C91"/>
    <w:rsid w:val="00916D63"/>
    <w:rsid w:val="009171FD"/>
    <w:rsid w:val="0091737F"/>
    <w:rsid w:val="009173FD"/>
    <w:rsid w:val="00917477"/>
    <w:rsid w:val="009174B1"/>
    <w:rsid w:val="00917741"/>
    <w:rsid w:val="009178E8"/>
    <w:rsid w:val="009179ED"/>
    <w:rsid w:val="00917D5D"/>
    <w:rsid w:val="00917DB0"/>
    <w:rsid w:val="00917E52"/>
    <w:rsid w:val="00917F12"/>
    <w:rsid w:val="00920183"/>
    <w:rsid w:val="00920344"/>
    <w:rsid w:val="0092061B"/>
    <w:rsid w:val="00920678"/>
    <w:rsid w:val="0092072E"/>
    <w:rsid w:val="00920B06"/>
    <w:rsid w:val="00920CEA"/>
    <w:rsid w:val="00920D09"/>
    <w:rsid w:val="00920EA5"/>
    <w:rsid w:val="00920EE3"/>
    <w:rsid w:val="00920F36"/>
    <w:rsid w:val="00921113"/>
    <w:rsid w:val="009211C0"/>
    <w:rsid w:val="009212B5"/>
    <w:rsid w:val="009212D1"/>
    <w:rsid w:val="0092179F"/>
    <w:rsid w:val="00921872"/>
    <w:rsid w:val="00921B4E"/>
    <w:rsid w:val="00921B88"/>
    <w:rsid w:val="00921E82"/>
    <w:rsid w:val="009220B2"/>
    <w:rsid w:val="009220C7"/>
    <w:rsid w:val="00922313"/>
    <w:rsid w:val="0092266B"/>
    <w:rsid w:val="009226DC"/>
    <w:rsid w:val="009228E0"/>
    <w:rsid w:val="00922966"/>
    <w:rsid w:val="00922BCD"/>
    <w:rsid w:val="009230D1"/>
    <w:rsid w:val="00923126"/>
    <w:rsid w:val="00923189"/>
    <w:rsid w:val="0092331E"/>
    <w:rsid w:val="0092332E"/>
    <w:rsid w:val="00923370"/>
    <w:rsid w:val="00923440"/>
    <w:rsid w:val="009234D2"/>
    <w:rsid w:val="00923543"/>
    <w:rsid w:val="0092356F"/>
    <w:rsid w:val="009235F6"/>
    <w:rsid w:val="009236A2"/>
    <w:rsid w:val="0092389D"/>
    <w:rsid w:val="009238E9"/>
    <w:rsid w:val="00923AED"/>
    <w:rsid w:val="00923CDF"/>
    <w:rsid w:val="00923E13"/>
    <w:rsid w:val="009240B8"/>
    <w:rsid w:val="00924205"/>
    <w:rsid w:val="0092425A"/>
    <w:rsid w:val="0092435A"/>
    <w:rsid w:val="009247B2"/>
    <w:rsid w:val="0092484C"/>
    <w:rsid w:val="00924BD5"/>
    <w:rsid w:val="00924E05"/>
    <w:rsid w:val="00924E40"/>
    <w:rsid w:val="00925168"/>
    <w:rsid w:val="00925352"/>
    <w:rsid w:val="009253A7"/>
    <w:rsid w:val="00925418"/>
    <w:rsid w:val="009255B2"/>
    <w:rsid w:val="009258DA"/>
    <w:rsid w:val="00925AB7"/>
    <w:rsid w:val="00925DB0"/>
    <w:rsid w:val="00925E76"/>
    <w:rsid w:val="00925ED9"/>
    <w:rsid w:val="00926316"/>
    <w:rsid w:val="00926651"/>
    <w:rsid w:val="0092672F"/>
    <w:rsid w:val="00926911"/>
    <w:rsid w:val="00926919"/>
    <w:rsid w:val="0092699B"/>
    <w:rsid w:val="00926B93"/>
    <w:rsid w:val="00926C5E"/>
    <w:rsid w:val="00926D4A"/>
    <w:rsid w:val="00926EC4"/>
    <w:rsid w:val="00926F51"/>
    <w:rsid w:val="009271E0"/>
    <w:rsid w:val="0092720B"/>
    <w:rsid w:val="00927294"/>
    <w:rsid w:val="009272AD"/>
    <w:rsid w:val="009272E7"/>
    <w:rsid w:val="009274A7"/>
    <w:rsid w:val="009274BC"/>
    <w:rsid w:val="00927757"/>
    <w:rsid w:val="009278AB"/>
    <w:rsid w:val="00927932"/>
    <w:rsid w:val="00927A41"/>
    <w:rsid w:val="00927BE7"/>
    <w:rsid w:val="00927C02"/>
    <w:rsid w:val="00927D1A"/>
    <w:rsid w:val="00930165"/>
    <w:rsid w:val="009301D5"/>
    <w:rsid w:val="00930380"/>
    <w:rsid w:val="00930421"/>
    <w:rsid w:val="00930660"/>
    <w:rsid w:val="00930D96"/>
    <w:rsid w:val="00930E3C"/>
    <w:rsid w:val="009310B0"/>
    <w:rsid w:val="0093116B"/>
    <w:rsid w:val="009313E6"/>
    <w:rsid w:val="00931570"/>
    <w:rsid w:val="009315B5"/>
    <w:rsid w:val="009319F4"/>
    <w:rsid w:val="00931B0C"/>
    <w:rsid w:val="00931B89"/>
    <w:rsid w:val="00931B8C"/>
    <w:rsid w:val="00931CBB"/>
    <w:rsid w:val="00931DE9"/>
    <w:rsid w:val="00931F32"/>
    <w:rsid w:val="009320B5"/>
    <w:rsid w:val="00932421"/>
    <w:rsid w:val="009325BE"/>
    <w:rsid w:val="0093272E"/>
    <w:rsid w:val="009328AC"/>
    <w:rsid w:val="00932949"/>
    <w:rsid w:val="00932993"/>
    <w:rsid w:val="009329F5"/>
    <w:rsid w:val="00932D61"/>
    <w:rsid w:val="00932E49"/>
    <w:rsid w:val="0093329C"/>
    <w:rsid w:val="009334B2"/>
    <w:rsid w:val="009335BF"/>
    <w:rsid w:val="009336BB"/>
    <w:rsid w:val="00933C2B"/>
    <w:rsid w:val="00933DBC"/>
    <w:rsid w:val="00933ED3"/>
    <w:rsid w:val="0093410E"/>
    <w:rsid w:val="0093420E"/>
    <w:rsid w:val="009342A4"/>
    <w:rsid w:val="00934344"/>
    <w:rsid w:val="00934911"/>
    <w:rsid w:val="00934B80"/>
    <w:rsid w:val="00934E22"/>
    <w:rsid w:val="00934EB8"/>
    <w:rsid w:val="00934F5D"/>
    <w:rsid w:val="009350E4"/>
    <w:rsid w:val="009350E5"/>
    <w:rsid w:val="00935361"/>
    <w:rsid w:val="00935368"/>
    <w:rsid w:val="009354E6"/>
    <w:rsid w:val="009355F6"/>
    <w:rsid w:val="009357D0"/>
    <w:rsid w:val="0093584F"/>
    <w:rsid w:val="00935862"/>
    <w:rsid w:val="009358F7"/>
    <w:rsid w:val="0093590A"/>
    <w:rsid w:val="009359B7"/>
    <w:rsid w:val="009359C0"/>
    <w:rsid w:val="00935B21"/>
    <w:rsid w:val="00935B7D"/>
    <w:rsid w:val="00935C47"/>
    <w:rsid w:val="00935CE9"/>
    <w:rsid w:val="0093625D"/>
    <w:rsid w:val="00936350"/>
    <w:rsid w:val="009367C8"/>
    <w:rsid w:val="009367DE"/>
    <w:rsid w:val="00936A4E"/>
    <w:rsid w:val="00936ADE"/>
    <w:rsid w:val="00936AF7"/>
    <w:rsid w:val="00936E4A"/>
    <w:rsid w:val="00937388"/>
    <w:rsid w:val="0093743F"/>
    <w:rsid w:val="009374B2"/>
    <w:rsid w:val="00937685"/>
    <w:rsid w:val="0093774D"/>
    <w:rsid w:val="00937760"/>
    <w:rsid w:val="0093797E"/>
    <w:rsid w:val="00937C2A"/>
    <w:rsid w:val="00937F2C"/>
    <w:rsid w:val="00940533"/>
    <w:rsid w:val="00940757"/>
    <w:rsid w:val="009407B3"/>
    <w:rsid w:val="009407D7"/>
    <w:rsid w:val="00940865"/>
    <w:rsid w:val="009408E6"/>
    <w:rsid w:val="00940AE2"/>
    <w:rsid w:val="00940B86"/>
    <w:rsid w:val="00940DA3"/>
    <w:rsid w:val="00940DB8"/>
    <w:rsid w:val="00941103"/>
    <w:rsid w:val="0094112C"/>
    <w:rsid w:val="00941163"/>
    <w:rsid w:val="00941168"/>
    <w:rsid w:val="00941499"/>
    <w:rsid w:val="00941574"/>
    <w:rsid w:val="00941580"/>
    <w:rsid w:val="00941AAD"/>
    <w:rsid w:val="00941AFC"/>
    <w:rsid w:val="00941C9B"/>
    <w:rsid w:val="00941CA7"/>
    <w:rsid w:val="00941E39"/>
    <w:rsid w:val="00941F63"/>
    <w:rsid w:val="00942068"/>
    <w:rsid w:val="009420B6"/>
    <w:rsid w:val="009421DF"/>
    <w:rsid w:val="00942236"/>
    <w:rsid w:val="00942454"/>
    <w:rsid w:val="00942644"/>
    <w:rsid w:val="009426EC"/>
    <w:rsid w:val="00942713"/>
    <w:rsid w:val="00942867"/>
    <w:rsid w:val="009428E6"/>
    <w:rsid w:val="00942A9D"/>
    <w:rsid w:val="00942AA0"/>
    <w:rsid w:val="00942DDD"/>
    <w:rsid w:val="00942ECF"/>
    <w:rsid w:val="009431EC"/>
    <w:rsid w:val="009432A5"/>
    <w:rsid w:val="009433CF"/>
    <w:rsid w:val="009435B5"/>
    <w:rsid w:val="009435DF"/>
    <w:rsid w:val="009435E6"/>
    <w:rsid w:val="00943A1C"/>
    <w:rsid w:val="00943B13"/>
    <w:rsid w:val="0094413F"/>
    <w:rsid w:val="00944199"/>
    <w:rsid w:val="009442A6"/>
    <w:rsid w:val="009442DC"/>
    <w:rsid w:val="009443EC"/>
    <w:rsid w:val="00944B95"/>
    <w:rsid w:val="00944DE4"/>
    <w:rsid w:val="009450F2"/>
    <w:rsid w:val="009451F7"/>
    <w:rsid w:val="0094524E"/>
    <w:rsid w:val="00945281"/>
    <w:rsid w:val="00945411"/>
    <w:rsid w:val="009455EA"/>
    <w:rsid w:val="00945625"/>
    <w:rsid w:val="0094573F"/>
    <w:rsid w:val="00945849"/>
    <w:rsid w:val="00945891"/>
    <w:rsid w:val="009459C5"/>
    <w:rsid w:val="00945BAE"/>
    <w:rsid w:val="00945F55"/>
    <w:rsid w:val="00946022"/>
    <w:rsid w:val="00946432"/>
    <w:rsid w:val="009465DF"/>
    <w:rsid w:val="00946632"/>
    <w:rsid w:val="00946651"/>
    <w:rsid w:val="00946904"/>
    <w:rsid w:val="00946A36"/>
    <w:rsid w:val="00946B8D"/>
    <w:rsid w:val="00946D7D"/>
    <w:rsid w:val="00946EF8"/>
    <w:rsid w:val="009470C3"/>
    <w:rsid w:val="00947173"/>
    <w:rsid w:val="00947191"/>
    <w:rsid w:val="0094745F"/>
    <w:rsid w:val="00947547"/>
    <w:rsid w:val="00947764"/>
    <w:rsid w:val="00947771"/>
    <w:rsid w:val="0094784B"/>
    <w:rsid w:val="009478DD"/>
    <w:rsid w:val="00947D2C"/>
    <w:rsid w:val="00947D8D"/>
    <w:rsid w:val="00947E54"/>
    <w:rsid w:val="00947EEA"/>
    <w:rsid w:val="00950064"/>
    <w:rsid w:val="00950245"/>
    <w:rsid w:val="0095043B"/>
    <w:rsid w:val="009504A9"/>
    <w:rsid w:val="0095067A"/>
    <w:rsid w:val="0095070F"/>
    <w:rsid w:val="009509DC"/>
    <w:rsid w:val="00950D3E"/>
    <w:rsid w:val="009510C7"/>
    <w:rsid w:val="00951199"/>
    <w:rsid w:val="00951219"/>
    <w:rsid w:val="00951599"/>
    <w:rsid w:val="00951768"/>
    <w:rsid w:val="0095179A"/>
    <w:rsid w:val="009518D5"/>
    <w:rsid w:val="00951A22"/>
    <w:rsid w:val="00951A9B"/>
    <w:rsid w:val="00951BA0"/>
    <w:rsid w:val="00951E39"/>
    <w:rsid w:val="0095200D"/>
    <w:rsid w:val="0095201F"/>
    <w:rsid w:val="0095210C"/>
    <w:rsid w:val="0095229B"/>
    <w:rsid w:val="009523C2"/>
    <w:rsid w:val="00952755"/>
    <w:rsid w:val="00952777"/>
    <w:rsid w:val="0095282A"/>
    <w:rsid w:val="009529BF"/>
    <w:rsid w:val="00952B3B"/>
    <w:rsid w:val="00952D93"/>
    <w:rsid w:val="00952F3B"/>
    <w:rsid w:val="00953001"/>
    <w:rsid w:val="009532EE"/>
    <w:rsid w:val="0095343F"/>
    <w:rsid w:val="009539B3"/>
    <w:rsid w:val="00953A61"/>
    <w:rsid w:val="009541D0"/>
    <w:rsid w:val="009542E7"/>
    <w:rsid w:val="009542F9"/>
    <w:rsid w:val="009542FF"/>
    <w:rsid w:val="00954374"/>
    <w:rsid w:val="00954619"/>
    <w:rsid w:val="009546FF"/>
    <w:rsid w:val="009547C0"/>
    <w:rsid w:val="009547C2"/>
    <w:rsid w:val="009547F8"/>
    <w:rsid w:val="00954A54"/>
    <w:rsid w:val="00954AD0"/>
    <w:rsid w:val="00954C07"/>
    <w:rsid w:val="00954EAC"/>
    <w:rsid w:val="00955381"/>
    <w:rsid w:val="009553C7"/>
    <w:rsid w:val="009557C5"/>
    <w:rsid w:val="009557E0"/>
    <w:rsid w:val="0095594F"/>
    <w:rsid w:val="00955994"/>
    <w:rsid w:val="00955A4B"/>
    <w:rsid w:val="00955BA9"/>
    <w:rsid w:val="00955BD7"/>
    <w:rsid w:val="00955DC2"/>
    <w:rsid w:val="00955DF1"/>
    <w:rsid w:val="00955E42"/>
    <w:rsid w:val="00955F4A"/>
    <w:rsid w:val="00955F83"/>
    <w:rsid w:val="00956327"/>
    <w:rsid w:val="00956515"/>
    <w:rsid w:val="00956A72"/>
    <w:rsid w:val="00956D8A"/>
    <w:rsid w:val="00956E7B"/>
    <w:rsid w:val="00957098"/>
    <w:rsid w:val="0095717D"/>
    <w:rsid w:val="009572F2"/>
    <w:rsid w:val="00957413"/>
    <w:rsid w:val="0095747D"/>
    <w:rsid w:val="009579F7"/>
    <w:rsid w:val="009579FA"/>
    <w:rsid w:val="00957A9D"/>
    <w:rsid w:val="00957AAA"/>
    <w:rsid w:val="00957B08"/>
    <w:rsid w:val="00957F57"/>
    <w:rsid w:val="009602DD"/>
    <w:rsid w:val="00960452"/>
    <w:rsid w:val="009604CD"/>
    <w:rsid w:val="0096061E"/>
    <w:rsid w:val="0096099F"/>
    <w:rsid w:val="00960B55"/>
    <w:rsid w:val="00960BDC"/>
    <w:rsid w:val="00960BDD"/>
    <w:rsid w:val="00960C42"/>
    <w:rsid w:val="00960C9E"/>
    <w:rsid w:val="00960F0C"/>
    <w:rsid w:val="00960F45"/>
    <w:rsid w:val="00961052"/>
    <w:rsid w:val="0096108C"/>
    <w:rsid w:val="009610D6"/>
    <w:rsid w:val="0096123B"/>
    <w:rsid w:val="009612DA"/>
    <w:rsid w:val="00961377"/>
    <w:rsid w:val="00961610"/>
    <w:rsid w:val="00961689"/>
    <w:rsid w:val="00961744"/>
    <w:rsid w:val="009619F1"/>
    <w:rsid w:val="00961D4E"/>
    <w:rsid w:val="00961F01"/>
    <w:rsid w:val="0096209D"/>
    <w:rsid w:val="009620D9"/>
    <w:rsid w:val="0096244F"/>
    <w:rsid w:val="00962453"/>
    <w:rsid w:val="00962490"/>
    <w:rsid w:val="00962524"/>
    <w:rsid w:val="009625D0"/>
    <w:rsid w:val="0096262A"/>
    <w:rsid w:val="00962858"/>
    <w:rsid w:val="0096289F"/>
    <w:rsid w:val="009628B2"/>
    <w:rsid w:val="0096294F"/>
    <w:rsid w:val="00962D4B"/>
    <w:rsid w:val="00962E17"/>
    <w:rsid w:val="00962E7E"/>
    <w:rsid w:val="009630AC"/>
    <w:rsid w:val="009632C1"/>
    <w:rsid w:val="009632CD"/>
    <w:rsid w:val="0096339B"/>
    <w:rsid w:val="00963486"/>
    <w:rsid w:val="00963524"/>
    <w:rsid w:val="00963628"/>
    <w:rsid w:val="009638E4"/>
    <w:rsid w:val="00963AB6"/>
    <w:rsid w:val="00963C02"/>
    <w:rsid w:val="00963D93"/>
    <w:rsid w:val="00963FA9"/>
    <w:rsid w:val="00964054"/>
    <w:rsid w:val="0096407F"/>
    <w:rsid w:val="00964376"/>
    <w:rsid w:val="00964743"/>
    <w:rsid w:val="009647C8"/>
    <w:rsid w:val="00964806"/>
    <w:rsid w:val="00964A4E"/>
    <w:rsid w:val="00964C71"/>
    <w:rsid w:val="00964EFB"/>
    <w:rsid w:val="00964FE3"/>
    <w:rsid w:val="0096524A"/>
    <w:rsid w:val="009652A4"/>
    <w:rsid w:val="00965399"/>
    <w:rsid w:val="00965660"/>
    <w:rsid w:val="00965A4A"/>
    <w:rsid w:val="00965B30"/>
    <w:rsid w:val="00965C7F"/>
    <w:rsid w:val="00966186"/>
    <w:rsid w:val="00966219"/>
    <w:rsid w:val="0096628B"/>
    <w:rsid w:val="009662D2"/>
    <w:rsid w:val="00966463"/>
    <w:rsid w:val="00966537"/>
    <w:rsid w:val="00966627"/>
    <w:rsid w:val="0096669C"/>
    <w:rsid w:val="00966911"/>
    <w:rsid w:val="00966B8B"/>
    <w:rsid w:val="00966CB9"/>
    <w:rsid w:val="00966DD9"/>
    <w:rsid w:val="00966DDA"/>
    <w:rsid w:val="00966F9B"/>
    <w:rsid w:val="0096725A"/>
    <w:rsid w:val="00967268"/>
    <w:rsid w:val="009673CF"/>
    <w:rsid w:val="0096742B"/>
    <w:rsid w:val="0096754A"/>
    <w:rsid w:val="009676AC"/>
    <w:rsid w:val="009678D3"/>
    <w:rsid w:val="00967A44"/>
    <w:rsid w:val="00967A71"/>
    <w:rsid w:val="00967C71"/>
    <w:rsid w:val="00967CDF"/>
    <w:rsid w:val="00970053"/>
    <w:rsid w:val="00970096"/>
    <w:rsid w:val="009701BB"/>
    <w:rsid w:val="009704B8"/>
    <w:rsid w:val="009704C9"/>
    <w:rsid w:val="0097069F"/>
    <w:rsid w:val="009706D2"/>
    <w:rsid w:val="00970861"/>
    <w:rsid w:val="00970941"/>
    <w:rsid w:val="00970B4C"/>
    <w:rsid w:val="00970CAA"/>
    <w:rsid w:val="00970D27"/>
    <w:rsid w:val="00970F40"/>
    <w:rsid w:val="00970F41"/>
    <w:rsid w:val="00970FD9"/>
    <w:rsid w:val="00971298"/>
    <w:rsid w:val="009712BF"/>
    <w:rsid w:val="00971834"/>
    <w:rsid w:val="009718F6"/>
    <w:rsid w:val="00971B24"/>
    <w:rsid w:val="00971D19"/>
    <w:rsid w:val="00971F90"/>
    <w:rsid w:val="00971F9E"/>
    <w:rsid w:val="0097208C"/>
    <w:rsid w:val="009720DB"/>
    <w:rsid w:val="009720E2"/>
    <w:rsid w:val="00972262"/>
    <w:rsid w:val="009722AA"/>
    <w:rsid w:val="009725D6"/>
    <w:rsid w:val="009728E6"/>
    <w:rsid w:val="00972B39"/>
    <w:rsid w:val="00972B45"/>
    <w:rsid w:val="00972C95"/>
    <w:rsid w:val="00972CBE"/>
    <w:rsid w:val="00972D14"/>
    <w:rsid w:val="00972D2E"/>
    <w:rsid w:val="00972D39"/>
    <w:rsid w:val="00972E48"/>
    <w:rsid w:val="00972EDD"/>
    <w:rsid w:val="00972F3C"/>
    <w:rsid w:val="00972F9B"/>
    <w:rsid w:val="00973004"/>
    <w:rsid w:val="0097306B"/>
    <w:rsid w:val="00973098"/>
    <w:rsid w:val="00973147"/>
    <w:rsid w:val="0097369F"/>
    <w:rsid w:val="0097371C"/>
    <w:rsid w:val="00973990"/>
    <w:rsid w:val="00973A88"/>
    <w:rsid w:val="00973AAB"/>
    <w:rsid w:val="0097407A"/>
    <w:rsid w:val="00974179"/>
    <w:rsid w:val="0097427C"/>
    <w:rsid w:val="0097445A"/>
    <w:rsid w:val="0097452F"/>
    <w:rsid w:val="009746DF"/>
    <w:rsid w:val="009747E9"/>
    <w:rsid w:val="0097480A"/>
    <w:rsid w:val="00974B68"/>
    <w:rsid w:val="00974C9A"/>
    <w:rsid w:val="00975055"/>
    <w:rsid w:val="009751E4"/>
    <w:rsid w:val="009754ED"/>
    <w:rsid w:val="0097559C"/>
    <w:rsid w:val="00975689"/>
    <w:rsid w:val="009757C2"/>
    <w:rsid w:val="00975812"/>
    <w:rsid w:val="00975981"/>
    <w:rsid w:val="00975A8B"/>
    <w:rsid w:val="00975C82"/>
    <w:rsid w:val="00975E2B"/>
    <w:rsid w:val="00975E40"/>
    <w:rsid w:val="00976092"/>
    <w:rsid w:val="00976102"/>
    <w:rsid w:val="0097612C"/>
    <w:rsid w:val="00976278"/>
    <w:rsid w:val="009762D1"/>
    <w:rsid w:val="0097665F"/>
    <w:rsid w:val="00976864"/>
    <w:rsid w:val="009768D6"/>
    <w:rsid w:val="009769CC"/>
    <w:rsid w:val="00976A40"/>
    <w:rsid w:val="00976A50"/>
    <w:rsid w:val="00976B83"/>
    <w:rsid w:val="00976C55"/>
    <w:rsid w:val="00976E74"/>
    <w:rsid w:val="00976E82"/>
    <w:rsid w:val="00976F04"/>
    <w:rsid w:val="00976F09"/>
    <w:rsid w:val="00977004"/>
    <w:rsid w:val="009773D9"/>
    <w:rsid w:val="009773F0"/>
    <w:rsid w:val="009773FB"/>
    <w:rsid w:val="00977596"/>
    <w:rsid w:val="0097759E"/>
    <w:rsid w:val="009775B5"/>
    <w:rsid w:val="0097763A"/>
    <w:rsid w:val="00977834"/>
    <w:rsid w:val="009779BB"/>
    <w:rsid w:val="00977A44"/>
    <w:rsid w:val="00977AF6"/>
    <w:rsid w:val="00977B02"/>
    <w:rsid w:val="00977C5C"/>
    <w:rsid w:val="00977CF9"/>
    <w:rsid w:val="00977ECD"/>
    <w:rsid w:val="00980016"/>
    <w:rsid w:val="00980277"/>
    <w:rsid w:val="0098027A"/>
    <w:rsid w:val="009803F1"/>
    <w:rsid w:val="00980480"/>
    <w:rsid w:val="00980E4A"/>
    <w:rsid w:val="00980E72"/>
    <w:rsid w:val="00980F39"/>
    <w:rsid w:val="0098110C"/>
    <w:rsid w:val="00981156"/>
    <w:rsid w:val="009811E2"/>
    <w:rsid w:val="00981387"/>
    <w:rsid w:val="00981603"/>
    <w:rsid w:val="009816CC"/>
    <w:rsid w:val="00981885"/>
    <w:rsid w:val="00981A14"/>
    <w:rsid w:val="00981A1D"/>
    <w:rsid w:val="00981A56"/>
    <w:rsid w:val="00981C7D"/>
    <w:rsid w:val="00981CE9"/>
    <w:rsid w:val="00981E37"/>
    <w:rsid w:val="00981EFD"/>
    <w:rsid w:val="00982026"/>
    <w:rsid w:val="009821CD"/>
    <w:rsid w:val="009821EC"/>
    <w:rsid w:val="0098228F"/>
    <w:rsid w:val="0098241C"/>
    <w:rsid w:val="009825CA"/>
    <w:rsid w:val="009826D7"/>
    <w:rsid w:val="009827D9"/>
    <w:rsid w:val="0098288E"/>
    <w:rsid w:val="00982A2D"/>
    <w:rsid w:val="00982B36"/>
    <w:rsid w:val="00982BA5"/>
    <w:rsid w:val="00982BB6"/>
    <w:rsid w:val="00982C9D"/>
    <w:rsid w:val="00982CF3"/>
    <w:rsid w:val="00982FE0"/>
    <w:rsid w:val="0098323E"/>
    <w:rsid w:val="00983334"/>
    <w:rsid w:val="00983431"/>
    <w:rsid w:val="00983466"/>
    <w:rsid w:val="00983475"/>
    <w:rsid w:val="00983482"/>
    <w:rsid w:val="009834B3"/>
    <w:rsid w:val="0098394D"/>
    <w:rsid w:val="00983CC8"/>
    <w:rsid w:val="00983E1A"/>
    <w:rsid w:val="00984021"/>
    <w:rsid w:val="009840EC"/>
    <w:rsid w:val="00984153"/>
    <w:rsid w:val="00984385"/>
    <w:rsid w:val="00984392"/>
    <w:rsid w:val="0098442C"/>
    <w:rsid w:val="009844F7"/>
    <w:rsid w:val="009845CC"/>
    <w:rsid w:val="0098460D"/>
    <w:rsid w:val="009847CF"/>
    <w:rsid w:val="00984945"/>
    <w:rsid w:val="0098504C"/>
    <w:rsid w:val="00985117"/>
    <w:rsid w:val="00985181"/>
    <w:rsid w:val="00985453"/>
    <w:rsid w:val="009855F2"/>
    <w:rsid w:val="0098563E"/>
    <w:rsid w:val="0098577E"/>
    <w:rsid w:val="009857B1"/>
    <w:rsid w:val="00985A08"/>
    <w:rsid w:val="00985AFD"/>
    <w:rsid w:val="00985BBC"/>
    <w:rsid w:val="00985C1C"/>
    <w:rsid w:val="00985D53"/>
    <w:rsid w:val="00985F89"/>
    <w:rsid w:val="009860AA"/>
    <w:rsid w:val="0098611E"/>
    <w:rsid w:val="00986500"/>
    <w:rsid w:val="009866D1"/>
    <w:rsid w:val="0098676F"/>
    <w:rsid w:val="00986817"/>
    <w:rsid w:val="00986C4C"/>
    <w:rsid w:val="00986C61"/>
    <w:rsid w:val="00986E2B"/>
    <w:rsid w:val="00986E50"/>
    <w:rsid w:val="00986E7F"/>
    <w:rsid w:val="00986FC6"/>
    <w:rsid w:val="00987003"/>
    <w:rsid w:val="00987066"/>
    <w:rsid w:val="009870C4"/>
    <w:rsid w:val="00987162"/>
    <w:rsid w:val="009871BB"/>
    <w:rsid w:val="0098757C"/>
    <w:rsid w:val="00987778"/>
    <w:rsid w:val="009877EC"/>
    <w:rsid w:val="00987900"/>
    <w:rsid w:val="00987920"/>
    <w:rsid w:val="00987A92"/>
    <w:rsid w:val="00987BE7"/>
    <w:rsid w:val="0099007E"/>
    <w:rsid w:val="0099022C"/>
    <w:rsid w:val="009905CC"/>
    <w:rsid w:val="00990623"/>
    <w:rsid w:val="00990837"/>
    <w:rsid w:val="00990AA2"/>
    <w:rsid w:val="00990CB9"/>
    <w:rsid w:val="00990D6D"/>
    <w:rsid w:val="00990E20"/>
    <w:rsid w:val="00991073"/>
    <w:rsid w:val="009913EC"/>
    <w:rsid w:val="009913F7"/>
    <w:rsid w:val="0099144F"/>
    <w:rsid w:val="0099146E"/>
    <w:rsid w:val="0099159F"/>
    <w:rsid w:val="00991637"/>
    <w:rsid w:val="009916B0"/>
    <w:rsid w:val="00991C45"/>
    <w:rsid w:val="00991C78"/>
    <w:rsid w:val="00991CCC"/>
    <w:rsid w:val="00991DD2"/>
    <w:rsid w:val="00991DF4"/>
    <w:rsid w:val="00991F15"/>
    <w:rsid w:val="00992250"/>
    <w:rsid w:val="0099227E"/>
    <w:rsid w:val="009923CC"/>
    <w:rsid w:val="0099265C"/>
    <w:rsid w:val="00992855"/>
    <w:rsid w:val="00992E1A"/>
    <w:rsid w:val="00993089"/>
    <w:rsid w:val="009930E9"/>
    <w:rsid w:val="0099327B"/>
    <w:rsid w:val="009932D8"/>
    <w:rsid w:val="0099331B"/>
    <w:rsid w:val="0099338C"/>
    <w:rsid w:val="00993503"/>
    <w:rsid w:val="009935BF"/>
    <w:rsid w:val="00993E48"/>
    <w:rsid w:val="00993EFF"/>
    <w:rsid w:val="00993FFE"/>
    <w:rsid w:val="00994035"/>
    <w:rsid w:val="0099403E"/>
    <w:rsid w:val="00994054"/>
    <w:rsid w:val="00994082"/>
    <w:rsid w:val="009940BA"/>
    <w:rsid w:val="009941E0"/>
    <w:rsid w:val="0099439C"/>
    <w:rsid w:val="0099444C"/>
    <w:rsid w:val="0099473E"/>
    <w:rsid w:val="00994862"/>
    <w:rsid w:val="0099488D"/>
    <w:rsid w:val="009948D0"/>
    <w:rsid w:val="009948DF"/>
    <w:rsid w:val="009949F9"/>
    <w:rsid w:val="00994B5A"/>
    <w:rsid w:val="00994C32"/>
    <w:rsid w:val="00994DA3"/>
    <w:rsid w:val="00994E84"/>
    <w:rsid w:val="00994EA1"/>
    <w:rsid w:val="0099503B"/>
    <w:rsid w:val="0099541D"/>
    <w:rsid w:val="00995782"/>
    <w:rsid w:val="009958C5"/>
    <w:rsid w:val="00995AE4"/>
    <w:rsid w:val="00995BA1"/>
    <w:rsid w:val="00996156"/>
    <w:rsid w:val="009962EC"/>
    <w:rsid w:val="00996310"/>
    <w:rsid w:val="00996400"/>
    <w:rsid w:val="00996448"/>
    <w:rsid w:val="0099693F"/>
    <w:rsid w:val="00996944"/>
    <w:rsid w:val="00996A8C"/>
    <w:rsid w:val="00996C14"/>
    <w:rsid w:val="00996C15"/>
    <w:rsid w:val="00996CCC"/>
    <w:rsid w:val="00996D0C"/>
    <w:rsid w:val="00997128"/>
    <w:rsid w:val="00997178"/>
    <w:rsid w:val="009973D2"/>
    <w:rsid w:val="0099744B"/>
    <w:rsid w:val="00997530"/>
    <w:rsid w:val="009976C3"/>
    <w:rsid w:val="009976F3"/>
    <w:rsid w:val="009979B2"/>
    <w:rsid w:val="009A002A"/>
    <w:rsid w:val="009A01E3"/>
    <w:rsid w:val="009A02DF"/>
    <w:rsid w:val="009A04B7"/>
    <w:rsid w:val="009A04EB"/>
    <w:rsid w:val="009A057C"/>
    <w:rsid w:val="009A069C"/>
    <w:rsid w:val="009A0713"/>
    <w:rsid w:val="009A0773"/>
    <w:rsid w:val="009A0D11"/>
    <w:rsid w:val="009A0E0C"/>
    <w:rsid w:val="009A0EC9"/>
    <w:rsid w:val="009A0F43"/>
    <w:rsid w:val="009A10AD"/>
    <w:rsid w:val="009A10BB"/>
    <w:rsid w:val="009A10C6"/>
    <w:rsid w:val="009A120A"/>
    <w:rsid w:val="009A1232"/>
    <w:rsid w:val="009A12F4"/>
    <w:rsid w:val="009A14AA"/>
    <w:rsid w:val="009A192B"/>
    <w:rsid w:val="009A19BF"/>
    <w:rsid w:val="009A1A85"/>
    <w:rsid w:val="009A1CB8"/>
    <w:rsid w:val="009A1DC4"/>
    <w:rsid w:val="009A1F79"/>
    <w:rsid w:val="009A2178"/>
    <w:rsid w:val="009A266C"/>
    <w:rsid w:val="009A278B"/>
    <w:rsid w:val="009A2DD3"/>
    <w:rsid w:val="009A2FA2"/>
    <w:rsid w:val="009A3095"/>
    <w:rsid w:val="009A3195"/>
    <w:rsid w:val="009A31F9"/>
    <w:rsid w:val="009A324D"/>
    <w:rsid w:val="009A33E5"/>
    <w:rsid w:val="009A3A67"/>
    <w:rsid w:val="009A3AF8"/>
    <w:rsid w:val="009A3B9B"/>
    <w:rsid w:val="009A3C51"/>
    <w:rsid w:val="009A3E12"/>
    <w:rsid w:val="009A4063"/>
    <w:rsid w:val="009A46C7"/>
    <w:rsid w:val="009A47B9"/>
    <w:rsid w:val="009A4847"/>
    <w:rsid w:val="009A48E1"/>
    <w:rsid w:val="009A4933"/>
    <w:rsid w:val="009A49A9"/>
    <w:rsid w:val="009A4BB9"/>
    <w:rsid w:val="009A4D16"/>
    <w:rsid w:val="009A4DCB"/>
    <w:rsid w:val="009A4E35"/>
    <w:rsid w:val="009A4E6C"/>
    <w:rsid w:val="009A4F61"/>
    <w:rsid w:val="009A5068"/>
    <w:rsid w:val="009A536A"/>
    <w:rsid w:val="009A53A2"/>
    <w:rsid w:val="009A54CF"/>
    <w:rsid w:val="009A54F1"/>
    <w:rsid w:val="009A5574"/>
    <w:rsid w:val="009A55CB"/>
    <w:rsid w:val="009A562B"/>
    <w:rsid w:val="009A566B"/>
    <w:rsid w:val="009A5745"/>
    <w:rsid w:val="009A57D1"/>
    <w:rsid w:val="009A57E3"/>
    <w:rsid w:val="009A5AC8"/>
    <w:rsid w:val="009A5BA7"/>
    <w:rsid w:val="009A5E71"/>
    <w:rsid w:val="009A5FAD"/>
    <w:rsid w:val="009A6016"/>
    <w:rsid w:val="009A60BE"/>
    <w:rsid w:val="009A63C6"/>
    <w:rsid w:val="009A6703"/>
    <w:rsid w:val="009A673D"/>
    <w:rsid w:val="009A6865"/>
    <w:rsid w:val="009A6879"/>
    <w:rsid w:val="009A6B64"/>
    <w:rsid w:val="009A6BA0"/>
    <w:rsid w:val="009A6D04"/>
    <w:rsid w:val="009A6D4F"/>
    <w:rsid w:val="009A7545"/>
    <w:rsid w:val="009A76F4"/>
    <w:rsid w:val="009A77A1"/>
    <w:rsid w:val="009A780C"/>
    <w:rsid w:val="009A78D2"/>
    <w:rsid w:val="009A794D"/>
    <w:rsid w:val="009A7D17"/>
    <w:rsid w:val="009A7E29"/>
    <w:rsid w:val="009A7EAE"/>
    <w:rsid w:val="009A7F68"/>
    <w:rsid w:val="009B00DB"/>
    <w:rsid w:val="009B01CF"/>
    <w:rsid w:val="009B01DE"/>
    <w:rsid w:val="009B025A"/>
    <w:rsid w:val="009B0363"/>
    <w:rsid w:val="009B0555"/>
    <w:rsid w:val="009B06AE"/>
    <w:rsid w:val="009B0957"/>
    <w:rsid w:val="009B09BB"/>
    <w:rsid w:val="009B0A88"/>
    <w:rsid w:val="009B0D17"/>
    <w:rsid w:val="009B0D6C"/>
    <w:rsid w:val="009B0E41"/>
    <w:rsid w:val="009B0F3C"/>
    <w:rsid w:val="009B0FC7"/>
    <w:rsid w:val="009B10E8"/>
    <w:rsid w:val="009B1173"/>
    <w:rsid w:val="009B117A"/>
    <w:rsid w:val="009B11F8"/>
    <w:rsid w:val="009B1252"/>
    <w:rsid w:val="009B151E"/>
    <w:rsid w:val="009B165F"/>
    <w:rsid w:val="009B171E"/>
    <w:rsid w:val="009B17F3"/>
    <w:rsid w:val="009B1858"/>
    <w:rsid w:val="009B1B52"/>
    <w:rsid w:val="009B1B6C"/>
    <w:rsid w:val="009B1C60"/>
    <w:rsid w:val="009B1E29"/>
    <w:rsid w:val="009B1F64"/>
    <w:rsid w:val="009B20DF"/>
    <w:rsid w:val="009B22D2"/>
    <w:rsid w:val="009B2364"/>
    <w:rsid w:val="009B2A6B"/>
    <w:rsid w:val="009B2C82"/>
    <w:rsid w:val="009B2CDB"/>
    <w:rsid w:val="009B2E7A"/>
    <w:rsid w:val="009B3135"/>
    <w:rsid w:val="009B315B"/>
    <w:rsid w:val="009B31DA"/>
    <w:rsid w:val="009B3289"/>
    <w:rsid w:val="009B340C"/>
    <w:rsid w:val="009B34FB"/>
    <w:rsid w:val="009B3718"/>
    <w:rsid w:val="009B394F"/>
    <w:rsid w:val="009B3D2E"/>
    <w:rsid w:val="009B3DB5"/>
    <w:rsid w:val="009B4102"/>
    <w:rsid w:val="009B4262"/>
    <w:rsid w:val="009B4263"/>
    <w:rsid w:val="009B427E"/>
    <w:rsid w:val="009B42A3"/>
    <w:rsid w:val="009B4344"/>
    <w:rsid w:val="009B4389"/>
    <w:rsid w:val="009B457B"/>
    <w:rsid w:val="009B46DA"/>
    <w:rsid w:val="009B471F"/>
    <w:rsid w:val="009B4803"/>
    <w:rsid w:val="009B49CE"/>
    <w:rsid w:val="009B4C9C"/>
    <w:rsid w:val="009B5120"/>
    <w:rsid w:val="009B51FD"/>
    <w:rsid w:val="009B5620"/>
    <w:rsid w:val="009B58C2"/>
    <w:rsid w:val="009B58F1"/>
    <w:rsid w:val="009B592C"/>
    <w:rsid w:val="009B5C64"/>
    <w:rsid w:val="009B5D0F"/>
    <w:rsid w:val="009B5FA2"/>
    <w:rsid w:val="009B5FF4"/>
    <w:rsid w:val="009B63D7"/>
    <w:rsid w:val="009B6574"/>
    <w:rsid w:val="009B66DB"/>
    <w:rsid w:val="009B6891"/>
    <w:rsid w:val="009B695A"/>
    <w:rsid w:val="009B6A36"/>
    <w:rsid w:val="009B6C34"/>
    <w:rsid w:val="009B6EB0"/>
    <w:rsid w:val="009B6F96"/>
    <w:rsid w:val="009B70BC"/>
    <w:rsid w:val="009B71A6"/>
    <w:rsid w:val="009B7237"/>
    <w:rsid w:val="009B725A"/>
    <w:rsid w:val="009B72D8"/>
    <w:rsid w:val="009B735D"/>
    <w:rsid w:val="009B75FC"/>
    <w:rsid w:val="009B76BC"/>
    <w:rsid w:val="009B7891"/>
    <w:rsid w:val="009B7A08"/>
    <w:rsid w:val="009B7A2F"/>
    <w:rsid w:val="009B7B0C"/>
    <w:rsid w:val="009B7C10"/>
    <w:rsid w:val="009B7F3B"/>
    <w:rsid w:val="009B7F96"/>
    <w:rsid w:val="009C00BD"/>
    <w:rsid w:val="009C0115"/>
    <w:rsid w:val="009C012C"/>
    <w:rsid w:val="009C0157"/>
    <w:rsid w:val="009C033D"/>
    <w:rsid w:val="009C040C"/>
    <w:rsid w:val="009C04FB"/>
    <w:rsid w:val="009C0505"/>
    <w:rsid w:val="009C061F"/>
    <w:rsid w:val="009C0810"/>
    <w:rsid w:val="009C0907"/>
    <w:rsid w:val="009C094F"/>
    <w:rsid w:val="009C0A57"/>
    <w:rsid w:val="009C0B01"/>
    <w:rsid w:val="009C0C41"/>
    <w:rsid w:val="009C0D05"/>
    <w:rsid w:val="009C0DB9"/>
    <w:rsid w:val="009C0DFD"/>
    <w:rsid w:val="009C0F26"/>
    <w:rsid w:val="009C11CC"/>
    <w:rsid w:val="009C11FC"/>
    <w:rsid w:val="009C1270"/>
    <w:rsid w:val="009C127B"/>
    <w:rsid w:val="009C17BA"/>
    <w:rsid w:val="009C18D9"/>
    <w:rsid w:val="009C1902"/>
    <w:rsid w:val="009C200B"/>
    <w:rsid w:val="009C2076"/>
    <w:rsid w:val="009C2079"/>
    <w:rsid w:val="009C21D9"/>
    <w:rsid w:val="009C2351"/>
    <w:rsid w:val="009C2BD4"/>
    <w:rsid w:val="009C2CDC"/>
    <w:rsid w:val="009C2F7D"/>
    <w:rsid w:val="009C3066"/>
    <w:rsid w:val="009C33B7"/>
    <w:rsid w:val="009C3435"/>
    <w:rsid w:val="009C35CB"/>
    <w:rsid w:val="009C37F0"/>
    <w:rsid w:val="009C39F2"/>
    <w:rsid w:val="009C3BF1"/>
    <w:rsid w:val="009C3C0D"/>
    <w:rsid w:val="009C3C4E"/>
    <w:rsid w:val="009C3C8C"/>
    <w:rsid w:val="009C3DD0"/>
    <w:rsid w:val="009C3E30"/>
    <w:rsid w:val="009C4090"/>
    <w:rsid w:val="009C412A"/>
    <w:rsid w:val="009C41C7"/>
    <w:rsid w:val="009C4451"/>
    <w:rsid w:val="009C4496"/>
    <w:rsid w:val="009C4555"/>
    <w:rsid w:val="009C47D5"/>
    <w:rsid w:val="009C4DC0"/>
    <w:rsid w:val="009C4F95"/>
    <w:rsid w:val="009C51E3"/>
    <w:rsid w:val="009C5299"/>
    <w:rsid w:val="009C52FA"/>
    <w:rsid w:val="009C5469"/>
    <w:rsid w:val="009C54C7"/>
    <w:rsid w:val="009C5532"/>
    <w:rsid w:val="009C561D"/>
    <w:rsid w:val="009C5694"/>
    <w:rsid w:val="009C56EB"/>
    <w:rsid w:val="009C57F6"/>
    <w:rsid w:val="009C5CAF"/>
    <w:rsid w:val="009C5CFD"/>
    <w:rsid w:val="009C5FC7"/>
    <w:rsid w:val="009C608B"/>
    <w:rsid w:val="009C6107"/>
    <w:rsid w:val="009C649E"/>
    <w:rsid w:val="009C64DE"/>
    <w:rsid w:val="009C6A6C"/>
    <w:rsid w:val="009C6A8E"/>
    <w:rsid w:val="009C6CD2"/>
    <w:rsid w:val="009C6DC9"/>
    <w:rsid w:val="009C6DFE"/>
    <w:rsid w:val="009C6F81"/>
    <w:rsid w:val="009C70D5"/>
    <w:rsid w:val="009C72F8"/>
    <w:rsid w:val="009C74C5"/>
    <w:rsid w:val="009C76A4"/>
    <w:rsid w:val="009C7746"/>
    <w:rsid w:val="009C77A0"/>
    <w:rsid w:val="009C7B35"/>
    <w:rsid w:val="009C7B37"/>
    <w:rsid w:val="009C7CA3"/>
    <w:rsid w:val="009C7D72"/>
    <w:rsid w:val="009C7DF9"/>
    <w:rsid w:val="009D0199"/>
    <w:rsid w:val="009D019E"/>
    <w:rsid w:val="009D021F"/>
    <w:rsid w:val="009D051B"/>
    <w:rsid w:val="009D0522"/>
    <w:rsid w:val="009D0571"/>
    <w:rsid w:val="009D063F"/>
    <w:rsid w:val="009D0868"/>
    <w:rsid w:val="009D086E"/>
    <w:rsid w:val="009D0A0A"/>
    <w:rsid w:val="009D0B4D"/>
    <w:rsid w:val="009D0B54"/>
    <w:rsid w:val="009D0CFF"/>
    <w:rsid w:val="009D0DD5"/>
    <w:rsid w:val="009D10E9"/>
    <w:rsid w:val="009D11F5"/>
    <w:rsid w:val="009D1386"/>
    <w:rsid w:val="009D14F7"/>
    <w:rsid w:val="009D159C"/>
    <w:rsid w:val="009D15A1"/>
    <w:rsid w:val="009D1630"/>
    <w:rsid w:val="009D1BCA"/>
    <w:rsid w:val="009D1C5D"/>
    <w:rsid w:val="009D1EA2"/>
    <w:rsid w:val="009D1F95"/>
    <w:rsid w:val="009D268D"/>
    <w:rsid w:val="009D292D"/>
    <w:rsid w:val="009D2AA8"/>
    <w:rsid w:val="009D2CF9"/>
    <w:rsid w:val="009D2D6E"/>
    <w:rsid w:val="009D2F72"/>
    <w:rsid w:val="009D3106"/>
    <w:rsid w:val="009D32D6"/>
    <w:rsid w:val="009D33CB"/>
    <w:rsid w:val="009D342C"/>
    <w:rsid w:val="009D379A"/>
    <w:rsid w:val="009D384C"/>
    <w:rsid w:val="009D38EF"/>
    <w:rsid w:val="009D3B2E"/>
    <w:rsid w:val="009D3BA6"/>
    <w:rsid w:val="009D3C20"/>
    <w:rsid w:val="009D3DA8"/>
    <w:rsid w:val="009D3E5D"/>
    <w:rsid w:val="009D3EAD"/>
    <w:rsid w:val="009D3EB8"/>
    <w:rsid w:val="009D40B4"/>
    <w:rsid w:val="009D4126"/>
    <w:rsid w:val="009D4178"/>
    <w:rsid w:val="009D41BC"/>
    <w:rsid w:val="009D41D7"/>
    <w:rsid w:val="009D4871"/>
    <w:rsid w:val="009D4A8F"/>
    <w:rsid w:val="009D4B62"/>
    <w:rsid w:val="009D4DDA"/>
    <w:rsid w:val="009D4E3A"/>
    <w:rsid w:val="009D4EA6"/>
    <w:rsid w:val="009D4F62"/>
    <w:rsid w:val="009D526B"/>
    <w:rsid w:val="009D52F4"/>
    <w:rsid w:val="009D5436"/>
    <w:rsid w:val="009D545C"/>
    <w:rsid w:val="009D5529"/>
    <w:rsid w:val="009D56EF"/>
    <w:rsid w:val="009D5A71"/>
    <w:rsid w:val="009D5BE7"/>
    <w:rsid w:val="009D5CE1"/>
    <w:rsid w:val="009D5F9A"/>
    <w:rsid w:val="009D60DB"/>
    <w:rsid w:val="009D63D7"/>
    <w:rsid w:val="009D66AC"/>
    <w:rsid w:val="009D6CF8"/>
    <w:rsid w:val="009D6E3E"/>
    <w:rsid w:val="009D6EBE"/>
    <w:rsid w:val="009D6F34"/>
    <w:rsid w:val="009D7078"/>
    <w:rsid w:val="009D717C"/>
    <w:rsid w:val="009D7297"/>
    <w:rsid w:val="009D73C2"/>
    <w:rsid w:val="009D7520"/>
    <w:rsid w:val="009D792C"/>
    <w:rsid w:val="009D79F4"/>
    <w:rsid w:val="009D7B92"/>
    <w:rsid w:val="009D7C07"/>
    <w:rsid w:val="009D7DA6"/>
    <w:rsid w:val="009D7DE3"/>
    <w:rsid w:val="009D7DEE"/>
    <w:rsid w:val="009D7ED3"/>
    <w:rsid w:val="009E0075"/>
    <w:rsid w:val="009E01BC"/>
    <w:rsid w:val="009E01EB"/>
    <w:rsid w:val="009E01F6"/>
    <w:rsid w:val="009E0232"/>
    <w:rsid w:val="009E028A"/>
    <w:rsid w:val="009E03A4"/>
    <w:rsid w:val="009E04CF"/>
    <w:rsid w:val="009E0690"/>
    <w:rsid w:val="009E0817"/>
    <w:rsid w:val="009E0962"/>
    <w:rsid w:val="009E0A03"/>
    <w:rsid w:val="009E0B04"/>
    <w:rsid w:val="009E0BBB"/>
    <w:rsid w:val="009E0F85"/>
    <w:rsid w:val="009E1044"/>
    <w:rsid w:val="009E11DE"/>
    <w:rsid w:val="009E12C6"/>
    <w:rsid w:val="009E12C9"/>
    <w:rsid w:val="009E12E2"/>
    <w:rsid w:val="009E15D4"/>
    <w:rsid w:val="009E1739"/>
    <w:rsid w:val="009E1822"/>
    <w:rsid w:val="009E1A20"/>
    <w:rsid w:val="009E1ADC"/>
    <w:rsid w:val="009E1B87"/>
    <w:rsid w:val="009E1E38"/>
    <w:rsid w:val="009E1F0E"/>
    <w:rsid w:val="009E1F72"/>
    <w:rsid w:val="009E207C"/>
    <w:rsid w:val="009E2152"/>
    <w:rsid w:val="009E2509"/>
    <w:rsid w:val="009E2E86"/>
    <w:rsid w:val="009E2F08"/>
    <w:rsid w:val="009E30D2"/>
    <w:rsid w:val="009E3549"/>
    <w:rsid w:val="009E3769"/>
    <w:rsid w:val="009E391B"/>
    <w:rsid w:val="009E3AA1"/>
    <w:rsid w:val="009E3C09"/>
    <w:rsid w:val="009E405F"/>
    <w:rsid w:val="009E4650"/>
    <w:rsid w:val="009E469F"/>
    <w:rsid w:val="009E4846"/>
    <w:rsid w:val="009E48E5"/>
    <w:rsid w:val="009E498A"/>
    <w:rsid w:val="009E4D6C"/>
    <w:rsid w:val="009E4D70"/>
    <w:rsid w:val="009E4DB4"/>
    <w:rsid w:val="009E4F43"/>
    <w:rsid w:val="009E5082"/>
    <w:rsid w:val="009E521C"/>
    <w:rsid w:val="009E5313"/>
    <w:rsid w:val="009E5315"/>
    <w:rsid w:val="009E53C3"/>
    <w:rsid w:val="009E53EC"/>
    <w:rsid w:val="009E5455"/>
    <w:rsid w:val="009E550A"/>
    <w:rsid w:val="009E5FB7"/>
    <w:rsid w:val="009E6094"/>
    <w:rsid w:val="009E60B8"/>
    <w:rsid w:val="009E61B4"/>
    <w:rsid w:val="009E6289"/>
    <w:rsid w:val="009E6306"/>
    <w:rsid w:val="009E63D5"/>
    <w:rsid w:val="009E64D0"/>
    <w:rsid w:val="009E656C"/>
    <w:rsid w:val="009E66AE"/>
    <w:rsid w:val="009E691A"/>
    <w:rsid w:val="009E6ABE"/>
    <w:rsid w:val="009E6C46"/>
    <w:rsid w:val="009E7618"/>
    <w:rsid w:val="009E7BC3"/>
    <w:rsid w:val="009E7D08"/>
    <w:rsid w:val="009E7D2E"/>
    <w:rsid w:val="009E7D87"/>
    <w:rsid w:val="009E7ECD"/>
    <w:rsid w:val="009E7F54"/>
    <w:rsid w:val="009F0175"/>
    <w:rsid w:val="009F018D"/>
    <w:rsid w:val="009F04EA"/>
    <w:rsid w:val="009F0572"/>
    <w:rsid w:val="009F060B"/>
    <w:rsid w:val="009F060D"/>
    <w:rsid w:val="009F079D"/>
    <w:rsid w:val="009F083F"/>
    <w:rsid w:val="009F08A2"/>
    <w:rsid w:val="009F09E8"/>
    <w:rsid w:val="009F0D54"/>
    <w:rsid w:val="009F0F95"/>
    <w:rsid w:val="009F1157"/>
    <w:rsid w:val="009F1234"/>
    <w:rsid w:val="009F13C2"/>
    <w:rsid w:val="009F1583"/>
    <w:rsid w:val="009F1804"/>
    <w:rsid w:val="009F18A5"/>
    <w:rsid w:val="009F18DD"/>
    <w:rsid w:val="009F18FA"/>
    <w:rsid w:val="009F1947"/>
    <w:rsid w:val="009F19A5"/>
    <w:rsid w:val="009F1CDF"/>
    <w:rsid w:val="009F1E5C"/>
    <w:rsid w:val="009F2124"/>
    <w:rsid w:val="009F24F7"/>
    <w:rsid w:val="009F24F9"/>
    <w:rsid w:val="009F2622"/>
    <w:rsid w:val="009F29AA"/>
    <w:rsid w:val="009F2A00"/>
    <w:rsid w:val="009F2E06"/>
    <w:rsid w:val="009F2F7B"/>
    <w:rsid w:val="009F309C"/>
    <w:rsid w:val="009F30AC"/>
    <w:rsid w:val="009F30DA"/>
    <w:rsid w:val="009F3115"/>
    <w:rsid w:val="009F3357"/>
    <w:rsid w:val="009F35F4"/>
    <w:rsid w:val="009F3629"/>
    <w:rsid w:val="009F3672"/>
    <w:rsid w:val="009F3885"/>
    <w:rsid w:val="009F3B1B"/>
    <w:rsid w:val="009F3CBA"/>
    <w:rsid w:val="009F3E1A"/>
    <w:rsid w:val="009F3EF0"/>
    <w:rsid w:val="009F427E"/>
    <w:rsid w:val="009F4504"/>
    <w:rsid w:val="009F4679"/>
    <w:rsid w:val="009F4783"/>
    <w:rsid w:val="009F48A3"/>
    <w:rsid w:val="009F48F4"/>
    <w:rsid w:val="009F4A43"/>
    <w:rsid w:val="009F4BB2"/>
    <w:rsid w:val="009F4E9A"/>
    <w:rsid w:val="009F5343"/>
    <w:rsid w:val="009F5348"/>
    <w:rsid w:val="009F5690"/>
    <w:rsid w:val="009F5CA2"/>
    <w:rsid w:val="009F5CF2"/>
    <w:rsid w:val="009F5F2E"/>
    <w:rsid w:val="009F603A"/>
    <w:rsid w:val="009F6126"/>
    <w:rsid w:val="009F670E"/>
    <w:rsid w:val="009F67D8"/>
    <w:rsid w:val="009F686A"/>
    <w:rsid w:val="009F68EF"/>
    <w:rsid w:val="009F6B39"/>
    <w:rsid w:val="009F6BFD"/>
    <w:rsid w:val="009F6C07"/>
    <w:rsid w:val="009F6C12"/>
    <w:rsid w:val="009F6C55"/>
    <w:rsid w:val="009F6D7B"/>
    <w:rsid w:val="009F6DF2"/>
    <w:rsid w:val="009F6F10"/>
    <w:rsid w:val="009F7330"/>
    <w:rsid w:val="009F75C3"/>
    <w:rsid w:val="009F7601"/>
    <w:rsid w:val="009F7743"/>
    <w:rsid w:val="009F79BB"/>
    <w:rsid w:val="009F7A1A"/>
    <w:rsid w:val="009F7A6F"/>
    <w:rsid w:val="009F7AB3"/>
    <w:rsid w:val="009F7ABA"/>
    <w:rsid w:val="00A00011"/>
    <w:rsid w:val="00A00456"/>
    <w:rsid w:val="00A0046D"/>
    <w:rsid w:val="00A004BC"/>
    <w:rsid w:val="00A0053C"/>
    <w:rsid w:val="00A007A3"/>
    <w:rsid w:val="00A0084B"/>
    <w:rsid w:val="00A00D68"/>
    <w:rsid w:val="00A00E36"/>
    <w:rsid w:val="00A00F94"/>
    <w:rsid w:val="00A0102E"/>
    <w:rsid w:val="00A010DE"/>
    <w:rsid w:val="00A01195"/>
    <w:rsid w:val="00A0124B"/>
    <w:rsid w:val="00A01671"/>
    <w:rsid w:val="00A017FB"/>
    <w:rsid w:val="00A01917"/>
    <w:rsid w:val="00A0196B"/>
    <w:rsid w:val="00A01ADE"/>
    <w:rsid w:val="00A01F71"/>
    <w:rsid w:val="00A0214A"/>
    <w:rsid w:val="00A021A7"/>
    <w:rsid w:val="00A023DE"/>
    <w:rsid w:val="00A02467"/>
    <w:rsid w:val="00A02563"/>
    <w:rsid w:val="00A026E7"/>
    <w:rsid w:val="00A0280A"/>
    <w:rsid w:val="00A029DA"/>
    <w:rsid w:val="00A02A11"/>
    <w:rsid w:val="00A03415"/>
    <w:rsid w:val="00A034F1"/>
    <w:rsid w:val="00A0372F"/>
    <w:rsid w:val="00A03DBA"/>
    <w:rsid w:val="00A03E2A"/>
    <w:rsid w:val="00A03EFB"/>
    <w:rsid w:val="00A0404F"/>
    <w:rsid w:val="00A041E1"/>
    <w:rsid w:val="00A042C9"/>
    <w:rsid w:val="00A042E5"/>
    <w:rsid w:val="00A044F2"/>
    <w:rsid w:val="00A04578"/>
    <w:rsid w:val="00A04747"/>
    <w:rsid w:val="00A0474C"/>
    <w:rsid w:val="00A048A8"/>
    <w:rsid w:val="00A04A0F"/>
    <w:rsid w:val="00A04BEF"/>
    <w:rsid w:val="00A05041"/>
    <w:rsid w:val="00A05098"/>
    <w:rsid w:val="00A0540D"/>
    <w:rsid w:val="00A054B9"/>
    <w:rsid w:val="00A056DE"/>
    <w:rsid w:val="00A05A93"/>
    <w:rsid w:val="00A05C78"/>
    <w:rsid w:val="00A061DF"/>
    <w:rsid w:val="00A06260"/>
    <w:rsid w:val="00A063C3"/>
    <w:rsid w:val="00A064B6"/>
    <w:rsid w:val="00A065E8"/>
    <w:rsid w:val="00A06641"/>
    <w:rsid w:val="00A0675B"/>
    <w:rsid w:val="00A06B50"/>
    <w:rsid w:val="00A06B8E"/>
    <w:rsid w:val="00A06F2A"/>
    <w:rsid w:val="00A0700A"/>
    <w:rsid w:val="00A0706B"/>
    <w:rsid w:val="00A0710A"/>
    <w:rsid w:val="00A07270"/>
    <w:rsid w:val="00A07381"/>
    <w:rsid w:val="00A07614"/>
    <w:rsid w:val="00A07689"/>
    <w:rsid w:val="00A07973"/>
    <w:rsid w:val="00A07F4D"/>
    <w:rsid w:val="00A102F1"/>
    <w:rsid w:val="00A10529"/>
    <w:rsid w:val="00A107D3"/>
    <w:rsid w:val="00A10828"/>
    <w:rsid w:val="00A109C6"/>
    <w:rsid w:val="00A10BBF"/>
    <w:rsid w:val="00A10E16"/>
    <w:rsid w:val="00A10FB0"/>
    <w:rsid w:val="00A11088"/>
    <w:rsid w:val="00A11248"/>
    <w:rsid w:val="00A112F4"/>
    <w:rsid w:val="00A11886"/>
    <w:rsid w:val="00A1193C"/>
    <w:rsid w:val="00A11C20"/>
    <w:rsid w:val="00A11D38"/>
    <w:rsid w:val="00A1210D"/>
    <w:rsid w:val="00A1217C"/>
    <w:rsid w:val="00A1276C"/>
    <w:rsid w:val="00A1276D"/>
    <w:rsid w:val="00A127A2"/>
    <w:rsid w:val="00A127BB"/>
    <w:rsid w:val="00A12890"/>
    <w:rsid w:val="00A128EF"/>
    <w:rsid w:val="00A129B5"/>
    <w:rsid w:val="00A12DFF"/>
    <w:rsid w:val="00A12E39"/>
    <w:rsid w:val="00A12E63"/>
    <w:rsid w:val="00A12EC4"/>
    <w:rsid w:val="00A12F2A"/>
    <w:rsid w:val="00A13097"/>
    <w:rsid w:val="00A13171"/>
    <w:rsid w:val="00A1351D"/>
    <w:rsid w:val="00A13525"/>
    <w:rsid w:val="00A136A7"/>
    <w:rsid w:val="00A136EE"/>
    <w:rsid w:val="00A1384C"/>
    <w:rsid w:val="00A1385A"/>
    <w:rsid w:val="00A1398C"/>
    <w:rsid w:val="00A13B19"/>
    <w:rsid w:val="00A13B4A"/>
    <w:rsid w:val="00A13B57"/>
    <w:rsid w:val="00A13DD3"/>
    <w:rsid w:val="00A13F25"/>
    <w:rsid w:val="00A141AA"/>
    <w:rsid w:val="00A1422D"/>
    <w:rsid w:val="00A1427D"/>
    <w:rsid w:val="00A142DD"/>
    <w:rsid w:val="00A1434B"/>
    <w:rsid w:val="00A14690"/>
    <w:rsid w:val="00A146E1"/>
    <w:rsid w:val="00A14AE1"/>
    <w:rsid w:val="00A14BC6"/>
    <w:rsid w:val="00A14DC1"/>
    <w:rsid w:val="00A14E8F"/>
    <w:rsid w:val="00A14F68"/>
    <w:rsid w:val="00A150CE"/>
    <w:rsid w:val="00A15132"/>
    <w:rsid w:val="00A15259"/>
    <w:rsid w:val="00A158F3"/>
    <w:rsid w:val="00A1597F"/>
    <w:rsid w:val="00A159F9"/>
    <w:rsid w:val="00A15DA2"/>
    <w:rsid w:val="00A15E40"/>
    <w:rsid w:val="00A1601F"/>
    <w:rsid w:val="00A1617B"/>
    <w:rsid w:val="00A161D2"/>
    <w:rsid w:val="00A161F0"/>
    <w:rsid w:val="00A16605"/>
    <w:rsid w:val="00A16669"/>
    <w:rsid w:val="00A167B1"/>
    <w:rsid w:val="00A16852"/>
    <w:rsid w:val="00A168B2"/>
    <w:rsid w:val="00A1694C"/>
    <w:rsid w:val="00A16982"/>
    <w:rsid w:val="00A169F0"/>
    <w:rsid w:val="00A17066"/>
    <w:rsid w:val="00A170EB"/>
    <w:rsid w:val="00A17281"/>
    <w:rsid w:val="00A17483"/>
    <w:rsid w:val="00A17512"/>
    <w:rsid w:val="00A175F0"/>
    <w:rsid w:val="00A1774E"/>
    <w:rsid w:val="00A177AC"/>
    <w:rsid w:val="00A17A26"/>
    <w:rsid w:val="00A17ADE"/>
    <w:rsid w:val="00A17B34"/>
    <w:rsid w:val="00A17B84"/>
    <w:rsid w:val="00A17BC5"/>
    <w:rsid w:val="00A17CE4"/>
    <w:rsid w:val="00A17DB0"/>
    <w:rsid w:val="00A20069"/>
    <w:rsid w:val="00A2009A"/>
    <w:rsid w:val="00A201C0"/>
    <w:rsid w:val="00A2025B"/>
    <w:rsid w:val="00A2027F"/>
    <w:rsid w:val="00A20400"/>
    <w:rsid w:val="00A2059B"/>
    <w:rsid w:val="00A205BB"/>
    <w:rsid w:val="00A20780"/>
    <w:rsid w:val="00A2084E"/>
    <w:rsid w:val="00A208C1"/>
    <w:rsid w:val="00A20C0C"/>
    <w:rsid w:val="00A20DDE"/>
    <w:rsid w:val="00A21061"/>
    <w:rsid w:val="00A210B6"/>
    <w:rsid w:val="00A21206"/>
    <w:rsid w:val="00A21215"/>
    <w:rsid w:val="00A21331"/>
    <w:rsid w:val="00A2144A"/>
    <w:rsid w:val="00A217D6"/>
    <w:rsid w:val="00A219F1"/>
    <w:rsid w:val="00A21ABB"/>
    <w:rsid w:val="00A21BCC"/>
    <w:rsid w:val="00A21C22"/>
    <w:rsid w:val="00A21C3F"/>
    <w:rsid w:val="00A21CA7"/>
    <w:rsid w:val="00A21CE2"/>
    <w:rsid w:val="00A21F3B"/>
    <w:rsid w:val="00A2200B"/>
    <w:rsid w:val="00A22253"/>
    <w:rsid w:val="00A2261D"/>
    <w:rsid w:val="00A227B2"/>
    <w:rsid w:val="00A228CD"/>
    <w:rsid w:val="00A22B78"/>
    <w:rsid w:val="00A22BA9"/>
    <w:rsid w:val="00A22C27"/>
    <w:rsid w:val="00A22C51"/>
    <w:rsid w:val="00A22C83"/>
    <w:rsid w:val="00A22D54"/>
    <w:rsid w:val="00A22DC5"/>
    <w:rsid w:val="00A22FCB"/>
    <w:rsid w:val="00A232F1"/>
    <w:rsid w:val="00A23D3F"/>
    <w:rsid w:val="00A23E86"/>
    <w:rsid w:val="00A240E8"/>
    <w:rsid w:val="00A2433C"/>
    <w:rsid w:val="00A244A7"/>
    <w:rsid w:val="00A245C6"/>
    <w:rsid w:val="00A24816"/>
    <w:rsid w:val="00A24A6A"/>
    <w:rsid w:val="00A24B33"/>
    <w:rsid w:val="00A24DD3"/>
    <w:rsid w:val="00A24E96"/>
    <w:rsid w:val="00A250CB"/>
    <w:rsid w:val="00A25348"/>
    <w:rsid w:val="00A25573"/>
    <w:rsid w:val="00A2557E"/>
    <w:rsid w:val="00A256D1"/>
    <w:rsid w:val="00A25846"/>
    <w:rsid w:val="00A25886"/>
    <w:rsid w:val="00A258C5"/>
    <w:rsid w:val="00A259D0"/>
    <w:rsid w:val="00A25E82"/>
    <w:rsid w:val="00A2644F"/>
    <w:rsid w:val="00A26520"/>
    <w:rsid w:val="00A26914"/>
    <w:rsid w:val="00A2692D"/>
    <w:rsid w:val="00A269B3"/>
    <w:rsid w:val="00A269B6"/>
    <w:rsid w:val="00A269D4"/>
    <w:rsid w:val="00A26AE7"/>
    <w:rsid w:val="00A26B55"/>
    <w:rsid w:val="00A26C90"/>
    <w:rsid w:val="00A26D58"/>
    <w:rsid w:val="00A26FD4"/>
    <w:rsid w:val="00A270FD"/>
    <w:rsid w:val="00A27225"/>
    <w:rsid w:val="00A276D5"/>
    <w:rsid w:val="00A278AF"/>
    <w:rsid w:val="00A27B8F"/>
    <w:rsid w:val="00A27EEF"/>
    <w:rsid w:val="00A301C3"/>
    <w:rsid w:val="00A30489"/>
    <w:rsid w:val="00A30694"/>
    <w:rsid w:val="00A308DE"/>
    <w:rsid w:val="00A30AAB"/>
    <w:rsid w:val="00A30B16"/>
    <w:rsid w:val="00A30C43"/>
    <w:rsid w:val="00A30CBA"/>
    <w:rsid w:val="00A30F83"/>
    <w:rsid w:val="00A31059"/>
    <w:rsid w:val="00A310CC"/>
    <w:rsid w:val="00A3120D"/>
    <w:rsid w:val="00A3122F"/>
    <w:rsid w:val="00A312C0"/>
    <w:rsid w:val="00A312EB"/>
    <w:rsid w:val="00A314A4"/>
    <w:rsid w:val="00A314C7"/>
    <w:rsid w:val="00A3157A"/>
    <w:rsid w:val="00A31747"/>
    <w:rsid w:val="00A318DE"/>
    <w:rsid w:val="00A31949"/>
    <w:rsid w:val="00A31A99"/>
    <w:rsid w:val="00A31A9C"/>
    <w:rsid w:val="00A31FCE"/>
    <w:rsid w:val="00A31FFA"/>
    <w:rsid w:val="00A3212D"/>
    <w:rsid w:val="00A32292"/>
    <w:rsid w:val="00A3241A"/>
    <w:rsid w:val="00A32486"/>
    <w:rsid w:val="00A328BE"/>
    <w:rsid w:val="00A3295F"/>
    <w:rsid w:val="00A329AE"/>
    <w:rsid w:val="00A329E1"/>
    <w:rsid w:val="00A32A2E"/>
    <w:rsid w:val="00A32AC3"/>
    <w:rsid w:val="00A32B5C"/>
    <w:rsid w:val="00A32DC2"/>
    <w:rsid w:val="00A32E46"/>
    <w:rsid w:val="00A32EFE"/>
    <w:rsid w:val="00A32F55"/>
    <w:rsid w:val="00A33413"/>
    <w:rsid w:val="00A334E4"/>
    <w:rsid w:val="00A33520"/>
    <w:rsid w:val="00A336E2"/>
    <w:rsid w:val="00A3391C"/>
    <w:rsid w:val="00A33AA7"/>
    <w:rsid w:val="00A33BF0"/>
    <w:rsid w:val="00A33CA3"/>
    <w:rsid w:val="00A33DA0"/>
    <w:rsid w:val="00A33EFF"/>
    <w:rsid w:val="00A33F6F"/>
    <w:rsid w:val="00A33FAE"/>
    <w:rsid w:val="00A33FE1"/>
    <w:rsid w:val="00A3403E"/>
    <w:rsid w:val="00A340EC"/>
    <w:rsid w:val="00A341CC"/>
    <w:rsid w:val="00A34260"/>
    <w:rsid w:val="00A34357"/>
    <w:rsid w:val="00A343F3"/>
    <w:rsid w:val="00A34501"/>
    <w:rsid w:val="00A34859"/>
    <w:rsid w:val="00A3488C"/>
    <w:rsid w:val="00A34B62"/>
    <w:rsid w:val="00A34C29"/>
    <w:rsid w:val="00A34EC6"/>
    <w:rsid w:val="00A3512B"/>
    <w:rsid w:val="00A3515E"/>
    <w:rsid w:val="00A352CC"/>
    <w:rsid w:val="00A35605"/>
    <w:rsid w:val="00A356C8"/>
    <w:rsid w:val="00A35A9F"/>
    <w:rsid w:val="00A35BF6"/>
    <w:rsid w:val="00A35E39"/>
    <w:rsid w:val="00A35FAB"/>
    <w:rsid w:val="00A36397"/>
    <w:rsid w:val="00A36538"/>
    <w:rsid w:val="00A3686D"/>
    <w:rsid w:val="00A36906"/>
    <w:rsid w:val="00A36B78"/>
    <w:rsid w:val="00A36BBE"/>
    <w:rsid w:val="00A36C9B"/>
    <w:rsid w:val="00A36E33"/>
    <w:rsid w:val="00A36F31"/>
    <w:rsid w:val="00A36FF6"/>
    <w:rsid w:val="00A3717E"/>
    <w:rsid w:val="00A3735E"/>
    <w:rsid w:val="00A37B06"/>
    <w:rsid w:val="00A37BD7"/>
    <w:rsid w:val="00A37BF3"/>
    <w:rsid w:val="00A37F4F"/>
    <w:rsid w:val="00A40006"/>
    <w:rsid w:val="00A40269"/>
    <w:rsid w:val="00A40409"/>
    <w:rsid w:val="00A40586"/>
    <w:rsid w:val="00A40885"/>
    <w:rsid w:val="00A40BA9"/>
    <w:rsid w:val="00A40CAC"/>
    <w:rsid w:val="00A40E0B"/>
    <w:rsid w:val="00A40E43"/>
    <w:rsid w:val="00A40EE2"/>
    <w:rsid w:val="00A40F71"/>
    <w:rsid w:val="00A41045"/>
    <w:rsid w:val="00A41230"/>
    <w:rsid w:val="00A41248"/>
    <w:rsid w:val="00A415AE"/>
    <w:rsid w:val="00A41815"/>
    <w:rsid w:val="00A419CF"/>
    <w:rsid w:val="00A41C54"/>
    <w:rsid w:val="00A41D92"/>
    <w:rsid w:val="00A41F13"/>
    <w:rsid w:val="00A4203E"/>
    <w:rsid w:val="00A4215A"/>
    <w:rsid w:val="00A4217C"/>
    <w:rsid w:val="00A422B7"/>
    <w:rsid w:val="00A42379"/>
    <w:rsid w:val="00A423DB"/>
    <w:rsid w:val="00A423EF"/>
    <w:rsid w:val="00A42795"/>
    <w:rsid w:val="00A42918"/>
    <w:rsid w:val="00A42B07"/>
    <w:rsid w:val="00A42D68"/>
    <w:rsid w:val="00A42EA5"/>
    <w:rsid w:val="00A42F07"/>
    <w:rsid w:val="00A42F28"/>
    <w:rsid w:val="00A430B6"/>
    <w:rsid w:val="00A430D5"/>
    <w:rsid w:val="00A43A1E"/>
    <w:rsid w:val="00A43A97"/>
    <w:rsid w:val="00A43C0E"/>
    <w:rsid w:val="00A43D0F"/>
    <w:rsid w:val="00A440E6"/>
    <w:rsid w:val="00A4411F"/>
    <w:rsid w:val="00A442CB"/>
    <w:rsid w:val="00A442DA"/>
    <w:rsid w:val="00A443CF"/>
    <w:rsid w:val="00A447C4"/>
    <w:rsid w:val="00A4481A"/>
    <w:rsid w:val="00A449FA"/>
    <w:rsid w:val="00A44A2A"/>
    <w:rsid w:val="00A44AE7"/>
    <w:rsid w:val="00A44CCA"/>
    <w:rsid w:val="00A44DF5"/>
    <w:rsid w:val="00A44FFD"/>
    <w:rsid w:val="00A45001"/>
    <w:rsid w:val="00A45019"/>
    <w:rsid w:val="00A450E7"/>
    <w:rsid w:val="00A4558B"/>
    <w:rsid w:val="00A455C8"/>
    <w:rsid w:val="00A458B2"/>
    <w:rsid w:val="00A45A47"/>
    <w:rsid w:val="00A45A65"/>
    <w:rsid w:val="00A45B25"/>
    <w:rsid w:val="00A45B31"/>
    <w:rsid w:val="00A45B6D"/>
    <w:rsid w:val="00A45B87"/>
    <w:rsid w:val="00A45E39"/>
    <w:rsid w:val="00A46051"/>
    <w:rsid w:val="00A460F4"/>
    <w:rsid w:val="00A46483"/>
    <w:rsid w:val="00A46852"/>
    <w:rsid w:val="00A4699C"/>
    <w:rsid w:val="00A46BCA"/>
    <w:rsid w:val="00A46C35"/>
    <w:rsid w:val="00A46CE7"/>
    <w:rsid w:val="00A46CFA"/>
    <w:rsid w:val="00A46DCA"/>
    <w:rsid w:val="00A470FC"/>
    <w:rsid w:val="00A47128"/>
    <w:rsid w:val="00A471C6"/>
    <w:rsid w:val="00A47338"/>
    <w:rsid w:val="00A47431"/>
    <w:rsid w:val="00A4760B"/>
    <w:rsid w:val="00A47702"/>
    <w:rsid w:val="00A477C8"/>
    <w:rsid w:val="00A47A6F"/>
    <w:rsid w:val="00A47AC7"/>
    <w:rsid w:val="00A47CD4"/>
    <w:rsid w:val="00A47CDA"/>
    <w:rsid w:val="00A47D9F"/>
    <w:rsid w:val="00A47DB3"/>
    <w:rsid w:val="00A47F73"/>
    <w:rsid w:val="00A47F79"/>
    <w:rsid w:val="00A47FB2"/>
    <w:rsid w:val="00A500BB"/>
    <w:rsid w:val="00A50161"/>
    <w:rsid w:val="00A5027D"/>
    <w:rsid w:val="00A504C3"/>
    <w:rsid w:val="00A507B4"/>
    <w:rsid w:val="00A507F3"/>
    <w:rsid w:val="00A509DC"/>
    <w:rsid w:val="00A50AC0"/>
    <w:rsid w:val="00A50DDA"/>
    <w:rsid w:val="00A50EDE"/>
    <w:rsid w:val="00A510C4"/>
    <w:rsid w:val="00A51135"/>
    <w:rsid w:val="00A5114A"/>
    <w:rsid w:val="00A513A9"/>
    <w:rsid w:val="00A5180B"/>
    <w:rsid w:val="00A51CAA"/>
    <w:rsid w:val="00A51D41"/>
    <w:rsid w:val="00A51E0A"/>
    <w:rsid w:val="00A51F4D"/>
    <w:rsid w:val="00A51FA3"/>
    <w:rsid w:val="00A52306"/>
    <w:rsid w:val="00A52338"/>
    <w:rsid w:val="00A52429"/>
    <w:rsid w:val="00A5250C"/>
    <w:rsid w:val="00A5257D"/>
    <w:rsid w:val="00A525D1"/>
    <w:rsid w:val="00A52A2C"/>
    <w:rsid w:val="00A52C40"/>
    <w:rsid w:val="00A52E59"/>
    <w:rsid w:val="00A52F97"/>
    <w:rsid w:val="00A530B6"/>
    <w:rsid w:val="00A530FE"/>
    <w:rsid w:val="00A53213"/>
    <w:rsid w:val="00A533BB"/>
    <w:rsid w:val="00A534D5"/>
    <w:rsid w:val="00A53721"/>
    <w:rsid w:val="00A53A8D"/>
    <w:rsid w:val="00A53BF3"/>
    <w:rsid w:val="00A53E10"/>
    <w:rsid w:val="00A53EBC"/>
    <w:rsid w:val="00A53F58"/>
    <w:rsid w:val="00A5429F"/>
    <w:rsid w:val="00A542AD"/>
    <w:rsid w:val="00A542F0"/>
    <w:rsid w:val="00A5448B"/>
    <w:rsid w:val="00A545FC"/>
    <w:rsid w:val="00A547FF"/>
    <w:rsid w:val="00A5485B"/>
    <w:rsid w:val="00A54883"/>
    <w:rsid w:val="00A54898"/>
    <w:rsid w:val="00A54A6E"/>
    <w:rsid w:val="00A54C84"/>
    <w:rsid w:val="00A54F0C"/>
    <w:rsid w:val="00A54F65"/>
    <w:rsid w:val="00A55011"/>
    <w:rsid w:val="00A55205"/>
    <w:rsid w:val="00A55449"/>
    <w:rsid w:val="00A5551F"/>
    <w:rsid w:val="00A555FC"/>
    <w:rsid w:val="00A55722"/>
    <w:rsid w:val="00A55731"/>
    <w:rsid w:val="00A55838"/>
    <w:rsid w:val="00A559E1"/>
    <w:rsid w:val="00A55B81"/>
    <w:rsid w:val="00A55C20"/>
    <w:rsid w:val="00A55C84"/>
    <w:rsid w:val="00A55CE1"/>
    <w:rsid w:val="00A562B0"/>
    <w:rsid w:val="00A562CA"/>
    <w:rsid w:val="00A56388"/>
    <w:rsid w:val="00A5653E"/>
    <w:rsid w:val="00A5665F"/>
    <w:rsid w:val="00A568B6"/>
    <w:rsid w:val="00A568C9"/>
    <w:rsid w:val="00A56921"/>
    <w:rsid w:val="00A569F7"/>
    <w:rsid w:val="00A56AFE"/>
    <w:rsid w:val="00A56D94"/>
    <w:rsid w:val="00A56FA2"/>
    <w:rsid w:val="00A5706E"/>
    <w:rsid w:val="00A5739D"/>
    <w:rsid w:val="00A57760"/>
    <w:rsid w:val="00A57766"/>
    <w:rsid w:val="00A577B7"/>
    <w:rsid w:val="00A577C9"/>
    <w:rsid w:val="00A57833"/>
    <w:rsid w:val="00A57AF8"/>
    <w:rsid w:val="00A57B8B"/>
    <w:rsid w:val="00A57C30"/>
    <w:rsid w:val="00A57C66"/>
    <w:rsid w:val="00A57DBD"/>
    <w:rsid w:val="00A60125"/>
    <w:rsid w:val="00A601A2"/>
    <w:rsid w:val="00A60245"/>
    <w:rsid w:val="00A604A9"/>
    <w:rsid w:val="00A6095C"/>
    <w:rsid w:val="00A60A86"/>
    <w:rsid w:val="00A60A90"/>
    <w:rsid w:val="00A60AA3"/>
    <w:rsid w:val="00A60B2E"/>
    <w:rsid w:val="00A60BD1"/>
    <w:rsid w:val="00A60ED2"/>
    <w:rsid w:val="00A60F8B"/>
    <w:rsid w:val="00A61228"/>
    <w:rsid w:val="00A612AC"/>
    <w:rsid w:val="00A61376"/>
    <w:rsid w:val="00A61393"/>
    <w:rsid w:val="00A613FA"/>
    <w:rsid w:val="00A615B4"/>
    <w:rsid w:val="00A61857"/>
    <w:rsid w:val="00A618DD"/>
    <w:rsid w:val="00A61932"/>
    <w:rsid w:val="00A6197C"/>
    <w:rsid w:val="00A61999"/>
    <w:rsid w:val="00A61FA1"/>
    <w:rsid w:val="00A61FBB"/>
    <w:rsid w:val="00A62256"/>
    <w:rsid w:val="00A62265"/>
    <w:rsid w:val="00A6241A"/>
    <w:rsid w:val="00A6262E"/>
    <w:rsid w:val="00A62785"/>
    <w:rsid w:val="00A62836"/>
    <w:rsid w:val="00A62BA9"/>
    <w:rsid w:val="00A62D74"/>
    <w:rsid w:val="00A62E68"/>
    <w:rsid w:val="00A62E7D"/>
    <w:rsid w:val="00A62EAC"/>
    <w:rsid w:val="00A63070"/>
    <w:rsid w:val="00A6332C"/>
    <w:rsid w:val="00A636FC"/>
    <w:rsid w:val="00A63740"/>
    <w:rsid w:val="00A63A3D"/>
    <w:rsid w:val="00A63A5C"/>
    <w:rsid w:val="00A63AF6"/>
    <w:rsid w:val="00A63C26"/>
    <w:rsid w:val="00A63E3E"/>
    <w:rsid w:val="00A63E81"/>
    <w:rsid w:val="00A63F34"/>
    <w:rsid w:val="00A640F5"/>
    <w:rsid w:val="00A6425C"/>
    <w:rsid w:val="00A6454A"/>
    <w:rsid w:val="00A645B2"/>
    <w:rsid w:val="00A645EA"/>
    <w:rsid w:val="00A646DE"/>
    <w:rsid w:val="00A648EA"/>
    <w:rsid w:val="00A64A0B"/>
    <w:rsid w:val="00A64B0F"/>
    <w:rsid w:val="00A64CEB"/>
    <w:rsid w:val="00A64D5F"/>
    <w:rsid w:val="00A64FE5"/>
    <w:rsid w:val="00A65013"/>
    <w:rsid w:val="00A653CA"/>
    <w:rsid w:val="00A65424"/>
    <w:rsid w:val="00A65537"/>
    <w:rsid w:val="00A65538"/>
    <w:rsid w:val="00A656F6"/>
    <w:rsid w:val="00A65877"/>
    <w:rsid w:val="00A65A8D"/>
    <w:rsid w:val="00A65AD9"/>
    <w:rsid w:val="00A65B3F"/>
    <w:rsid w:val="00A65CC8"/>
    <w:rsid w:val="00A65DDF"/>
    <w:rsid w:val="00A65E6E"/>
    <w:rsid w:val="00A65EB1"/>
    <w:rsid w:val="00A65ECF"/>
    <w:rsid w:val="00A661A4"/>
    <w:rsid w:val="00A661FE"/>
    <w:rsid w:val="00A663C5"/>
    <w:rsid w:val="00A66566"/>
    <w:rsid w:val="00A6670F"/>
    <w:rsid w:val="00A667C4"/>
    <w:rsid w:val="00A66840"/>
    <w:rsid w:val="00A66863"/>
    <w:rsid w:val="00A668A5"/>
    <w:rsid w:val="00A66AAD"/>
    <w:rsid w:val="00A66BA0"/>
    <w:rsid w:val="00A66CC8"/>
    <w:rsid w:val="00A66D9D"/>
    <w:rsid w:val="00A66ED0"/>
    <w:rsid w:val="00A67170"/>
    <w:rsid w:val="00A67226"/>
    <w:rsid w:val="00A67298"/>
    <w:rsid w:val="00A67315"/>
    <w:rsid w:val="00A674BC"/>
    <w:rsid w:val="00A676D5"/>
    <w:rsid w:val="00A677A1"/>
    <w:rsid w:val="00A678E6"/>
    <w:rsid w:val="00A67E99"/>
    <w:rsid w:val="00A67F4E"/>
    <w:rsid w:val="00A7019C"/>
    <w:rsid w:val="00A70278"/>
    <w:rsid w:val="00A702D7"/>
    <w:rsid w:val="00A7054E"/>
    <w:rsid w:val="00A70582"/>
    <w:rsid w:val="00A7087A"/>
    <w:rsid w:val="00A708FF"/>
    <w:rsid w:val="00A709BE"/>
    <w:rsid w:val="00A70A55"/>
    <w:rsid w:val="00A70AE8"/>
    <w:rsid w:val="00A70B66"/>
    <w:rsid w:val="00A70C4B"/>
    <w:rsid w:val="00A70CB5"/>
    <w:rsid w:val="00A70CCE"/>
    <w:rsid w:val="00A70E5A"/>
    <w:rsid w:val="00A70FA1"/>
    <w:rsid w:val="00A70FB0"/>
    <w:rsid w:val="00A71094"/>
    <w:rsid w:val="00A710E8"/>
    <w:rsid w:val="00A71300"/>
    <w:rsid w:val="00A713ED"/>
    <w:rsid w:val="00A714E8"/>
    <w:rsid w:val="00A7154D"/>
    <w:rsid w:val="00A71597"/>
    <w:rsid w:val="00A715AE"/>
    <w:rsid w:val="00A717DD"/>
    <w:rsid w:val="00A71862"/>
    <w:rsid w:val="00A71A68"/>
    <w:rsid w:val="00A71CA4"/>
    <w:rsid w:val="00A71D1C"/>
    <w:rsid w:val="00A71D73"/>
    <w:rsid w:val="00A71FB7"/>
    <w:rsid w:val="00A721C8"/>
    <w:rsid w:val="00A721CD"/>
    <w:rsid w:val="00A722EA"/>
    <w:rsid w:val="00A72376"/>
    <w:rsid w:val="00A724EF"/>
    <w:rsid w:val="00A72580"/>
    <w:rsid w:val="00A72888"/>
    <w:rsid w:val="00A72B22"/>
    <w:rsid w:val="00A72B7F"/>
    <w:rsid w:val="00A72EEE"/>
    <w:rsid w:val="00A730DD"/>
    <w:rsid w:val="00A7314F"/>
    <w:rsid w:val="00A73275"/>
    <w:rsid w:val="00A7328A"/>
    <w:rsid w:val="00A73367"/>
    <w:rsid w:val="00A73468"/>
    <w:rsid w:val="00A734E3"/>
    <w:rsid w:val="00A735B7"/>
    <w:rsid w:val="00A73614"/>
    <w:rsid w:val="00A736C2"/>
    <w:rsid w:val="00A7384A"/>
    <w:rsid w:val="00A73871"/>
    <w:rsid w:val="00A73904"/>
    <w:rsid w:val="00A739DA"/>
    <w:rsid w:val="00A73B23"/>
    <w:rsid w:val="00A73C8F"/>
    <w:rsid w:val="00A73CF4"/>
    <w:rsid w:val="00A73DE2"/>
    <w:rsid w:val="00A73DF2"/>
    <w:rsid w:val="00A7409B"/>
    <w:rsid w:val="00A742ED"/>
    <w:rsid w:val="00A7467C"/>
    <w:rsid w:val="00A74741"/>
    <w:rsid w:val="00A7480E"/>
    <w:rsid w:val="00A74856"/>
    <w:rsid w:val="00A74B06"/>
    <w:rsid w:val="00A74B31"/>
    <w:rsid w:val="00A74BAA"/>
    <w:rsid w:val="00A74ECA"/>
    <w:rsid w:val="00A74F67"/>
    <w:rsid w:val="00A74F73"/>
    <w:rsid w:val="00A74FF4"/>
    <w:rsid w:val="00A75190"/>
    <w:rsid w:val="00A754E4"/>
    <w:rsid w:val="00A75510"/>
    <w:rsid w:val="00A75565"/>
    <w:rsid w:val="00A75592"/>
    <w:rsid w:val="00A755AE"/>
    <w:rsid w:val="00A755E3"/>
    <w:rsid w:val="00A7574D"/>
    <w:rsid w:val="00A75824"/>
    <w:rsid w:val="00A75827"/>
    <w:rsid w:val="00A759C0"/>
    <w:rsid w:val="00A75D81"/>
    <w:rsid w:val="00A75E70"/>
    <w:rsid w:val="00A75F85"/>
    <w:rsid w:val="00A764BB"/>
    <w:rsid w:val="00A764DE"/>
    <w:rsid w:val="00A7650C"/>
    <w:rsid w:val="00A7653F"/>
    <w:rsid w:val="00A7675A"/>
    <w:rsid w:val="00A76AD8"/>
    <w:rsid w:val="00A76B09"/>
    <w:rsid w:val="00A76BA4"/>
    <w:rsid w:val="00A76E75"/>
    <w:rsid w:val="00A76F24"/>
    <w:rsid w:val="00A76F71"/>
    <w:rsid w:val="00A77046"/>
    <w:rsid w:val="00A770C8"/>
    <w:rsid w:val="00A770ED"/>
    <w:rsid w:val="00A7711C"/>
    <w:rsid w:val="00A77398"/>
    <w:rsid w:val="00A77677"/>
    <w:rsid w:val="00A776DC"/>
    <w:rsid w:val="00A778FF"/>
    <w:rsid w:val="00A779B6"/>
    <w:rsid w:val="00A77B5B"/>
    <w:rsid w:val="00A77C62"/>
    <w:rsid w:val="00A77D46"/>
    <w:rsid w:val="00A77E9D"/>
    <w:rsid w:val="00A8006A"/>
    <w:rsid w:val="00A801A4"/>
    <w:rsid w:val="00A80252"/>
    <w:rsid w:val="00A802F3"/>
    <w:rsid w:val="00A808C6"/>
    <w:rsid w:val="00A809ED"/>
    <w:rsid w:val="00A80CCF"/>
    <w:rsid w:val="00A80E04"/>
    <w:rsid w:val="00A80E7A"/>
    <w:rsid w:val="00A80F2A"/>
    <w:rsid w:val="00A811EA"/>
    <w:rsid w:val="00A811FA"/>
    <w:rsid w:val="00A8146E"/>
    <w:rsid w:val="00A81836"/>
    <w:rsid w:val="00A81897"/>
    <w:rsid w:val="00A81F89"/>
    <w:rsid w:val="00A82200"/>
    <w:rsid w:val="00A8241F"/>
    <w:rsid w:val="00A825F8"/>
    <w:rsid w:val="00A82B3C"/>
    <w:rsid w:val="00A82C4F"/>
    <w:rsid w:val="00A82F06"/>
    <w:rsid w:val="00A82F16"/>
    <w:rsid w:val="00A831D8"/>
    <w:rsid w:val="00A833CC"/>
    <w:rsid w:val="00A83575"/>
    <w:rsid w:val="00A8369C"/>
    <w:rsid w:val="00A836D2"/>
    <w:rsid w:val="00A83731"/>
    <w:rsid w:val="00A838A9"/>
    <w:rsid w:val="00A83A25"/>
    <w:rsid w:val="00A83C64"/>
    <w:rsid w:val="00A83C98"/>
    <w:rsid w:val="00A83E4A"/>
    <w:rsid w:val="00A83F8B"/>
    <w:rsid w:val="00A84067"/>
    <w:rsid w:val="00A84451"/>
    <w:rsid w:val="00A846C0"/>
    <w:rsid w:val="00A846CF"/>
    <w:rsid w:val="00A8486A"/>
    <w:rsid w:val="00A84919"/>
    <w:rsid w:val="00A84B19"/>
    <w:rsid w:val="00A84B2A"/>
    <w:rsid w:val="00A84BA5"/>
    <w:rsid w:val="00A84CE4"/>
    <w:rsid w:val="00A852BE"/>
    <w:rsid w:val="00A8535C"/>
    <w:rsid w:val="00A85437"/>
    <w:rsid w:val="00A85491"/>
    <w:rsid w:val="00A854B9"/>
    <w:rsid w:val="00A854DA"/>
    <w:rsid w:val="00A85666"/>
    <w:rsid w:val="00A85907"/>
    <w:rsid w:val="00A85A37"/>
    <w:rsid w:val="00A85AB4"/>
    <w:rsid w:val="00A85B40"/>
    <w:rsid w:val="00A85DB5"/>
    <w:rsid w:val="00A85F04"/>
    <w:rsid w:val="00A85F84"/>
    <w:rsid w:val="00A861EA"/>
    <w:rsid w:val="00A86266"/>
    <w:rsid w:val="00A863CC"/>
    <w:rsid w:val="00A864E1"/>
    <w:rsid w:val="00A867B5"/>
    <w:rsid w:val="00A867FB"/>
    <w:rsid w:val="00A86ADF"/>
    <w:rsid w:val="00A86C9C"/>
    <w:rsid w:val="00A872B7"/>
    <w:rsid w:val="00A87324"/>
    <w:rsid w:val="00A87829"/>
    <w:rsid w:val="00A87AE0"/>
    <w:rsid w:val="00A87B39"/>
    <w:rsid w:val="00A87B74"/>
    <w:rsid w:val="00A87BFF"/>
    <w:rsid w:val="00A87D5D"/>
    <w:rsid w:val="00A87DB1"/>
    <w:rsid w:val="00A87E3E"/>
    <w:rsid w:val="00A90063"/>
    <w:rsid w:val="00A90191"/>
    <w:rsid w:val="00A90377"/>
    <w:rsid w:val="00A904D4"/>
    <w:rsid w:val="00A906FA"/>
    <w:rsid w:val="00A90806"/>
    <w:rsid w:val="00A90920"/>
    <w:rsid w:val="00A90A91"/>
    <w:rsid w:val="00A90BC5"/>
    <w:rsid w:val="00A90CB4"/>
    <w:rsid w:val="00A90D6E"/>
    <w:rsid w:val="00A90EBF"/>
    <w:rsid w:val="00A91033"/>
    <w:rsid w:val="00A91148"/>
    <w:rsid w:val="00A91328"/>
    <w:rsid w:val="00A9138B"/>
    <w:rsid w:val="00A91421"/>
    <w:rsid w:val="00A91C40"/>
    <w:rsid w:val="00A91EFA"/>
    <w:rsid w:val="00A91F86"/>
    <w:rsid w:val="00A91FE6"/>
    <w:rsid w:val="00A9201C"/>
    <w:rsid w:val="00A923D4"/>
    <w:rsid w:val="00A926AF"/>
    <w:rsid w:val="00A92738"/>
    <w:rsid w:val="00A92A87"/>
    <w:rsid w:val="00A92E40"/>
    <w:rsid w:val="00A92EA7"/>
    <w:rsid w:val="00A92EFD"/>
    <w:rsid w:val="00A92F63"/>
    <w:rsid w:val="00A93259"/>
    <w:rsid w:val="00A9355D"/>
    <w:rsid w:val="00A93569"/>
    <w:rsid w:val="00A935A1"/>
    <w:rsid w:val="00A9366C"/>
    <w:rsid w:val="00A937A9"/>
    <w:rsid w:val="00A93836"/>
    <w:rsid w:val="00A93B98"/>
    <w:rsid w:val="00A93BB9"/>
    <w:rsid w:val="00A93C50"/>
    <w:rsid w:val="00A93C5D"/>
    <w:rsid w:val="00A93D98"/>
    <w:rsid w:val="00A93F66"/>
    <w:rsid w:val="00A940DD"/>
    <w:rsid w:val="00A94276"/>
    <w:rsid w:val="00A943E4"/>
    <w:rsid w:val="00A945DC"/>
    <w:rsid w:val="00A945E9"/>
    <w:rsid w:val="00A94A3B"/>
    <w:rsid w:val="00A94C79"/>
    <w:rsid w:val="00A94C89"/>
    <w:rsid w:val="00A94CF3"/>
    <w:rsid w:val="00A94D5F"/>
    <w:rsid w:val="00A94F76"/>
    <w:rsid w:val="00A95271"/>
    <w:rsid w:val="00A9566A"/>
    <w:rsid w:val="00A95723"/>
    <w:rsid w:val="00A9572E"/>
    <w:rsid w:val="00A9575C"/>
    <w:rsid w:val="00A95AD5"/>
    <w:rsid w:val="00A95C04"/>
    <w:rsid w:val="00A95CFF"/>
    <w:rsid w:val="00A95DEE"/>
    <w:rsid w:val="00A95EAC"/>
    <w:rsid w:val="00A95FFD"/>
    <w:rsid w:val="00A96123"/>
    <w:rsid w:val="00A961E7"/>
    <w:rsid w:val="00A963B1"/>
    <w:rsid w:val="00A96457"/>
    <w:rsid w:val="00A9659F"/>
    <w:rsid w:val="00A9663F"/>
    <w:rsid w:val="00A966AB"/>
    <w:rsid w:val="00A9679C"/>
    <w:rsid w:val="00A967C4"/>
    <w:rsid w:val="00A96A0A"/>
    <w:rsid w:val="00A96A84"/>
    <w:rsid w:val="00A96B6A"/>
    <w:rsid w:val="00A96D16"/>
    <w:rsid w:val="00A96D97"/>
    <w:rsid w:val="00A96E02"/>
    <w:rsid w:val="00A96FA0"/>
    <w:rsid w:val="00A970EB"/>
    <w:rsid w:val="00A973AF"/>
    <w:rsid w:val="00A974B9"/>
    <w:rsid w:val="00A97687"/>
    <w:rsid w:val="00A977E4"/>
    <w:rsid w:val="00A979B0"/>
    <w:rsid w:val="00A97B02"/>
    <w:rsid w:val="00A97C76"/>
    <w:rsid w:val="00A97DC8"/>
    <w:rsid w:val="00A97EC1"/>
    <w:rsid w:val="00A97F42"/>
    <w:rsid w:val="00AA0151"/>
    <w:rsid w:val="00AA02DC"/>
    <w:rsid w:val="00AA0664"/>
    <w:rsid w:val="00AA067A"/>
    <w:rsid w:val="00AA07E3"/>
    <w:rsid w:val="00AA094F"/>
    <w:rsid w:val="00AA0B85"/>
    <w:rsid w:val="00AA0BE4"/>
    <w:rsid w:val="00AA0CD6"/>
    <w:rsid w:val="00AA0D29"/>
    <w:rsid w:val="00AA0DEA"/>
    <w:rsid w:val="00AA0F1A"/>
    <w:rsid w:val="00AA1102"/>
    <w:rsid w:val="00AA1331"/>
    <w:rsid w:val="00AA15AC"/>
    <w:rsid w:val="00AA15F7"/>
    <w:rsid w:val="00AA1819"/>
    <w:rsid w:val="00AA1881"/>
    <w:rsid w:val="00AA1920"/>
    <w:rsid w:val="00AA1992"/>
    <w:rsid w:val="00AA1A92"/>
    <w:rsid w:val="00AA1CC1"/>
    <w:rsid w:val="00AA1EFE"/>
    <w:rsid w:val="00AA1FCC"/>
    <w:rsid w:val="00AA220B"/>
    <w:rsid w:val="00AA2297"/>
    <w:rsid w:val="00AA25E1"/>
    <w:rsid w:val="00AA2843"/>
    <w:rsid w:val="00AA297B"/>
    <w:rsid w:val="00AA2999"/>
    <w:rsid w:val="00AA2B9E"/>
    <w:rsid w:val="00AA2C43"/>
    <w:rsid w:val="00AA2CB3"/>
    <w:rsid w:val="00AA2DC9"/>
    <w:rsid w:val="00AA3034"/>
    <w:rsid w:val="00AA3085"/>
    <w:rsid w:val="00AA32C6"/>
    <w:rsid w:val="00AA3386"/>
    <w:rsid w:val="00AA36C7"/>
    <w:rsid w:val="00AA39DA"/>
    <w:rsid w:val="00AA3AE5"/>
    <w:rsid w:val="00AA3B86"/>
    <w:rsid w:val="00AA3C0E"/>
    <w:rsid w:val="00AA3CC0"/>
    <w:rsid w:val="00AA3DA0"/>
    <w:rsid w:val="00AA3E3A"/>
    <w:rsid w:val="00AA3EC8"/>
    <w:rsid w:val="00AA4015"/>
    <w:rsid w:val="00AA4085"/>
    <w:rsid w:val="00AA4165"/>
    <w:rsid w:val="00AA42C1"/>
    <w:rsid w:val="00AA4459"/>
    <w:rsid w:val="00AA455E"/>
    <w:rsid w:val="00AA45E6"/>
    <w:rsid w:val="00AA46DB"/>
    <w:rsid w:val="00AA4739"/>
    <w:rsid w:val="00AA4791"/>
    <w:rsid w:val="00AA48C2"/>
    <w:rsid w:val="00AA4CC5"/>
    <w:rsid w:val="00AA4E69"/>
    <w:rsid w:val="00AA5111"/>
    <w:rsid w:val="00AA5264"/>
    <w:rsid w:val="00AA5375"/>
    <w:rsid w:val="00AA53B0"/>
    <w:rsid w:val="00AA556F"/>
    <w:rsid w:val="00AA56D1"/>
    <w:rsid w:val="00AA5732"/>
    <w:rsid w:val="00AA574D"/>
    <w:rsid w:val="00AA5802"/>
    <w:rsid w:val="00AA5B7C"/>
    <w:rsid w:val="00AA5CF7"/>
    <w:rsid w:val="00AA5F5F"/>
    <w:rsid w:val="00AA5F99"/>
    <w:rsid w:val="00AA6288"/>
    <w:rsid w:val="00AA6867"/>
    <w:rsid w:val="00AA68DD"/>
    <w:rsid w:val="00AA6BAC"/>
    <w:rsid w:val="00AA6CB3"/>
    <w:rsid w:val="00AA6CF2"/>
    <w:rsid w:val="00AA6DF6"/>
    <w:rsid w:val="00AA7208"/>
    <w:rsid w:val="00AA7492"/>
    <w:rsid w:val="00AA75FB"/>
    <w:rsid w:val="00AA7928"/>
    <w:rsid w:val="00AA7E95"/>
    <w:rsid w:val="00AB001F"/>
    <w:rsid w:val="00AB0132"/>
    <w:rsid w:val="00AB0257"/>
    <w:rsid w:val="00AB0487"/>
    <w:rsid w:val="00AB0B83"/>
    <w:rsid w:val="00AB10B3"/>
    <w:rsid w:val="00AB10E6"/>
    <w:rsid w:val="00AB13B9"/>
    <w:rsid w:val="00AB1507"/>
    <w:rsid w:val="00AB1525"/>
    <w:rsid w:val="00AB17A6"/>
    <w:rsid w:val="00AB182D"/>
    <w:rsid w:val="00AB1866"/>
    <w:rsid w:val="00AB1F5A"/>
    <w:rsid w:val="00AB2511"/>
    <w:rsid w:val="00AB265D"/>
    <w:rsid w:val="00AB28DE"/>
    <w:rsid w:val="00AB297A"/>
    <w:rsid w:val="00AB2C05"/>
    <w:rsid w:val="00AB2ED9"/>
    <w:rsid w:val="00AB2F51"/>
    <w:rsid w:val="00AB30E3"/>
    <w:rsid w:val="00AB341D"/>
    <w:rsid w:val="00AB3778"/>
    <w:rsid w:val="00AB39C3"/>
    <w:rsid w:val="00AB3AB5"/>
    <w:rsid w:val="00AB3AD2"/>
    <w:rsid w:val="00AB3D2F"/>
    <w:rsid w:val="00AB3D47"/>
    <w:rsid w:val="00AB3E18"/>
    <w:rsid w:val="00AB44F0"/>
    <w:rsid w:val="00AB4619"/>
    <w:rsid w:val="00AB478F"/>
    <w:rsid w:val="00AB482E"/>
    <w:rsid w:val="00AB4833"/>
    <w:rsid w:val="00AB4987"/>
    <w:rsid w:val="00AB49E7"/>
    <w:rsid w:val="00AB5075"/>
    <w:rsid w:val="00AB5474"/>
    <w:rsid w:val="00AB54A0"/>
    <w:rsid w:val="00AB5749"/>
    <w:rsid w:val="00AB57E7"/>
    <w:rsid w:val="00AB5C09"/>
    <w:rsid w:val="00AB5D4B"/>
    <w:rsid w:val="00AB5E1F"/>
    <w:rsid w:val="00AB5F91"/>
    <w:rsid w:val="00AB5FBF"/>
    <w:rsid w:val="00AB615D"/>
    <w:rsid w:val="00AB6181"/>
    <w:rsid w:val="00AB63E4"/>
    <w:rsid w:val="00AB6672"/>
    <w:rsid w:val="00AB66F1"/>
    <w:rsid w:val="00AB67D0"/>
    <w:rsid w:val="00AB6C1F"/>
    <w:rsid w:val="00AB6D65"/>
    <w:rsid w:val="00AB6E5D"/>
    <w:rsid w:val="00AB6E79"/>
    <w:rsid w:val="00AB6EBD"/>
    <w:rsid w:val="00AB7062"/>
    <w:rsid w:val="00AB70D9"/>
    <w:rsid w:val="00AB7108"/>
    <w:rsid w:val="00AB7205"/>
    <w:rsid w:val="00AB738C"/>
    <w:rsid w:val="00AB74E0"/>
    <w:rsid w:val="00AB7557"/>
    <w:rsid w:val="00AB76C8"/>
    <w:rsid w:val="00AB7922"/>
    <w:rsid w:val="00AB7ACB"/>
    <w:rsid w:val="00AB7BFF"/>
    <w:rsid w:val="00AB7D1A"/>
    <w:rsid w:val="00AB7D24"/>
    <w:rsid w:val="00AB7D66"/>
    <w:rsid w:val="00AB7E9A"/>
    <w:rsid w:val="00AB7EAB"/>
    <w:rsid w:val="00AC01FB"/>
    <w:rsid w:val="00AC057A"/>
    <w:rsid w:val="00AC05BF"/>
    <w:rsid w:val="00AC09C9"/>
    <w:rsid w:val="00AC0AD9"/>
    <w:rsid w:val="00AC0BD3"/>
    <w:rsid w:val="00AC0CAA"/>
    <w:rsid w:val="00AC0D7D"/>
    <w:rsid w:val="00AC0FAF"/>
    <w:rsid w:val="00AC115C"/>
    <w:rsid w:val="00AC16AA"/>
    <w:rsid w:val="00AC1A73"/>
    <w:rsid w:val="00AC1B70"/>
    <w:rsid w:val="00AC1BBB"/>
    <w:rsid w:val="00AC1BFB"/>
    <w:rsid w:val="00AC1D4B"/>
    <w:rsid w:val="00AC1DC6"/>
    <w:rsid w:val="00AC1E12"/>
    <w:rsid w:val="00AC1F0C"/>
    <w:rsid w:val="00AC1F95"/>
    <w:rsid w:val="00AC23EB"/>
    <w:rsid w:val="00AC23FB"/>
    <w:rsid w:val="00AC256D"/>
    <w:rsid w:val="00AC25BC"/>
    <w:rsid w:val="00AC2828"/>
    <w:rsid w:val="00AC2863"/>
    <w:rsid w:val="00AC28AE"/>
    <w:rsid w:val="00AC29C5"/>
    <w:rsid w:val="00AC2A92"/>
    <w:rsid w:val="00AC2F0F"/>
    <w:rsid w:val="00AC2F27"/>
    <w:rsid w:val="00AC31BB"/>
    <w:rsid w:val="00AC3298"/>
    <w:rsid w:val="00AC34F6"/>
    <w:rsid w:val="00AC3578"/>
    <w:rsid w:val="00AC38D1"/>
    <w:rsid w:val="00AC398D"/>
    <w:rsid w:val="00AC3A18"/>
    <w:rsid w:val="00AC3C7C"/>
    <w:rsid w:val="00AC3CB8"/>
    <w:rsid w:val="00AC3CDB"/>
    <w:rsid w:val="00AC3D0A"/>
    <w:rsid w:val="00AC3D20"/>
    <w:rsid w:val="00AC3E2E"/>
    <w:rsid w:val="00AC411E"/>
    <w:rsid w:val="00AC415A"/>
    <w:rsid w:val="00AC41AC"/>
    <w:rsid w:val="00AC42A6"/>
    <w:rsid w:val="00AC42FF"/>
    <w:rsid w:val="00AC43E4"/>
    <w:rsid w:val="00AC43F2"/>
    <w:rsid w:val="00AC444D"/>
    <w:rsid w:val="00AC4531"/>
    <w:rsid w:val="00AC484B"/>
    <w:rsid w:val="00AC48FB"/>
    <w:rsid w:val="00AC4995"/>
    <w:rsid w:val="00AC49B2"/>
    <w:rsid w:val="00AC4B70"/>
    <w:rsid w:val="00AC4F23"/>
    <w:rsid w:val="00AC53D5"/>
    <w:rsid w:val="00AC5449"/>
    <w:rsid w:val="00AC5856"/>
    <w:rsid w:val="00AC5BE0"/>
    <w:rsid w:val="00AC5DD2"/>
    <w:rsid w:val="00AC611F"/>
    <w:rsid w:val="00AC61B7"/>
    <w:rsid w:val="00AC6218"/>
    <w:rsid w:val="00AC62E2"/>
    <w:rsid w:val="00AC62FB"/>
    <w:rsid w:val="00AC6D1E"/>
    <w:rsid w:val="00AC6D69"/>
    <w:rsid w:val="00AC6F17"/>
    <w:rsid w:val="00AC6FCA"/>
    <w:rsid w:val="00AC72AA"/>
    <w:rsid w:val="00AC7438"/>
    <w:rsid w:val="00AC7516"/>
    <w:rsid w:val="00AC753D"/>
    <w:rsid w:val="00AC7675"/>
    <w:rsid w:val="00AC770D"/>
    <w:rsid w:val="00AC7827"/>
    <w:rsid w:val="00AC79A0"/>
    <w:rsid w:val="00AC7B1C"/>
    <w:rsid w:val="00AC7B72"/>
    <w:rsid w:val="00AC7B74"/>
    <w:rsid w:val="00AC7F9E"/>
    <w:rsid w:val="00AC7FA9"/>
    <w:rsid w:val="00AD0053"/>
    <w:rsid w:val="00AD02C1"/>
    <w:rsid w:val="00AD0491"/>
    <w:rsid w:val="00AD04EB"/>
    <w:rsid w:val="00AD0755"/>
    <w:rsid w:val="00AD0BB9"/>
    <w:rsid w:val="00AD0CE5"/>
    <w:rsid w:val="00AD0CFD"/>
    <w:rsid w:val="00AD0D4F"/>
    <w:rsid w:val="00AD12A1"/>
    <w:rsid w:val="00AD1305"/>
    <w:rsid w:val="00AD13CB"/>
    <w:rsid w:val="00AD143C"/>
    <w:rsid w:val="00AD154F"/>
    <w:rsid w:val="00AD182B"/>
    <w:rsid w:val="00AD1999"/>
    <w:rsid w:val="00AD19E9"/>
    <w:rsid w:val="00AD1BC3"/>
    <w:rsid w:val="00AD1C38"/>
    <w:rsid w:val="00AD1DD7"/>
    <w:rsid w:val="00AD20A1"/>
    <w:rsid w:val="00AD20D3"/>
    <w:rsid w:val="00AD2134"/>
    <w:rsid w:val="00AD220A"/>
    <w:rsid w:val="00AD23F5"/>
    <w:rsid w:val="00AD250B"/>
    <w:rsid w:val="00AD258F"/>
    <w:rsid w:val="00AD2649"/>
    <w:rsid w:val="00AD29C7"/>
    <w:rsid w:val="00AD2A34"/>
    <w:rsid w:val="00AD2AC3"/>
    <w:rsid w:val="00AD2ADE"/>
    <w:rsid w:val="00AD2B8C"/>
    <w:rsid w:val="00AD2BE3"/>
    <w:rsid w:val="00AD2D7E"/>
    <w:rsid w:val="00AD2F66"/>
    <w:rsid w:val="00AD3196"/>
    <w:rsid w:val="00AD31F5"/>
    <w:rsid w:val="00AD3229"/>
    <w:rsid w:val="00AD34BA"/>
    <w:rsid w:val="00AD35C4"/>
    <w:rsid w:val="00AD36CC"/>
    <w:rsid w:val="00AD39AD"/>
    <w:rsid w:val="00AD3A4C"/>
    <w:rsid w:val="00AD3E10"/>
    <w:rsid w:val="00AD3E84"/>
    <w:rsid w:val="00AD3F7C"/>
    <w:rsid w:val="00AD4332"/>
    <w:rsid w:val="00AD4336"/>
    <w:rsid w:val="00AD439A"/>
    <w:rsid w:val="00AD44DB"/>
    <w:rsid w:val="00AD478C"/>
    <w:rsid w:val="00AD4C7A"/>
    <w:rsid w:val="00AD4E41"/>
    <w:rsid w:val="00AD4EDD"/>
    <w:rsid w:val="00AD50AF"/>
    <w:rsid w:val="00AD5178"/>
    <w:rsid w:val="00AD5228"/>
    <w:rsid w:val="00AD534A"/>
    <w:rsid w:val="00AD5353"/>
    <w:rsid w:val="00AD536E"/>
    <w:rsid w:val="00AD5653"/>
    <w:rsid w:val="00AD5722"/>
    <w:rsid w:val="00AD5727"/>
    <w:rsid w:val="00AD583D"/>
    <w:rsid w:val="00AD5B0A"/>
    <w:rsid w:val="00AD5EDD"/>
    <w:rsid w:val="00AD5F42"/>
    <w:rsid w:val="00AD5F5F"/>
    <w:rsid w:val="00AD6387"/>
    <w:rsid w:val="00AD63EB"/>
    <w:rsid w:val="00AD6742"/>
    <w:rsid w:val="00AD6B24"/>
    <w:rsid w:val="00AD6BE6"/>
    <w:rsid w:val="00AD6D95"/>
    <w:rsid w:val="00AD6EE6"/>
    <w:rsid w:val="00AD6FE7"/>
    <w:rsid w:val="00AD7140"/>
    <w:rsid w:val="00AD71A7"/>
    <w:rsid w:val="00AD7351"/>
    <w:rsid w:val="00AD73B5"/>
    <w:rsid w:val="00AD7637"/>
    <w:rsid w:val="00AD7739"/>
    <w:rsid w:val="00AD7850"/>
    <w:rsid w:val="00AD79B1"/>
    <w:rsid w:val="00AD7BD0"/>
    <w:rsid w:val="00AD7D78"/>
    <w:rsid w:val="00AD7DAB"/>
    <w:rsid w:val="00AD7E1B"/>
    <w:rsid w:val="00AD7E3D"/>
    <w:rsid w:val="00AE0009"/>
    <w:rsid w:val="00AE007E"/>
    <w:rsid w:val="00AE00D5"/>
    <w:rsid w:val="00AE01C9"/>
    <w:rsid w:val="00AE02E2"/>
    <w:rsid w:val="00AE0437"/>
    <w:rsid w:val="00AE0481"/>
    <w:rsid w:val="00AE05A5"/>
    <w:rsid w:val="00AE086A"/>
    <w:rsid w:val="00AE0929"/>
    <w:rsid w:val="00AE0ADB"/>
    <w:rsid w:val="00AE0AFF"/>
    <w:rsid w:val="00AE0C32"/>
    <w:rsid w:val="00AE0C85"/>
    <w:rsid w:val="00AE0D13"/>
    <w:rsid w:val="00AE0D8B"/>
    <w:rsid w:val="00AE0FC1"/>
    <w:rsid w:val="00AE129F"/>
    <w:rsid w:val="00AE14E3"/>
    <w:rsid w:val="00AE151B"/>
    <w:rsid w:val="00AE161A"/>
    <w:rsid w:val="00AE1D00"/>
    <w:rsid w:val="00AE1FB2"/>
    <w:rsid w:val="00AE1FC8"/>
    <w:rsid w:val="00AE207B"/>
    <w:rsid w:val="00AE207D"/>
    <w:rsid w:val="00AE2189"/>
    <w:rsid w:val="00AE22C2"/>
    <w:rsid w:val="00AE27CC"/>
    <w:rsid w:val="00AE296E"/>
    <w:rsid w:val="00AE2AC8"/>
    <w:rsid w:val="00AE2F3F"/>
    <w:rsid w:val="00AE32CF"/>
    <w:rsid w:val="00AE332B"/>
    <w:rsid w:val="00AE33C8"/>
    <w:rsid w:val="00AE351B"/>
    <w:rsid w:val="00AE3608"/>
    <w:rsid w:val="00AE3A2C"/>
    <w:rsid w:val="00AE3A88"/>
    <w:rsid w:val="00AE3A8B"/>
    <w:rsid w:val="00AE3AC3"/>
    <w:rsid w:val="00AE3AD3"/>
    <w:rsid w:val="00AE3C56"/>
    <w:rsid w:val="00AE3F3E"/>
    <w:rsid w:val="00AE3FB3"/>
    <w:rsid w:val="00AE4218"/>
    <w:rsid w:val="00AE46F1"/>
    <w:rsid w:val="00AE470F"/>
    <w:rsid w:val="00AE48A6"/>
    <w:rsid w:val="00AE49D1"/>
    <w:rsid w:val="00AE4C52"/>
    <w:rsid w:val="00AE4C54"/>
    <w:rsid w:val="00AE4F2F"/>
    <w:rsid w:val="00AE505F"/>
    <w:rsid w:val="00AE50AD"/>
    <w:rsid w:val="00AE5237"/>
    <w:rsid w:val="00AE52F1"/>
    <w:rsid w:val="00AE5482"/>
    <w:rsid w:val="00AE54D4"/>
    <w:rsid w:val="00AE550D"/>
    <w:rsid w:val="00AE5A0F"/>
    <w:rsid w:val="00AE5BA0"/>
    <w:rsid w:val="00AE5F57"/>
    <w:rsid w:val="00AE6087"/>
    <w:rsid w:val="00AE60A8"/>
    <w:rsid w:val="00AE620C"/>
    <w:rsid w:val="00AE6210"/>
    <w:rsid w:val="00AE624C"/>
    <w:rsid w:val="00AE6358"/>
    <w:rsid w:val="00AE64A7"/>
    <w:rsid w:val="00AE65DA"/>
    <w:rsid w:val="00AE6957"/>
    <w:rsid w:val="00AE6BE3"/>
    <w:rsid w:val="00AE6C29"/>
    <w:rsid w:val="00AE723A"/>
    <w:rsid w:val="00AE7499"/>
    <w:rsid w:val="00AE74AB"/>
    <w:rsid w:val="00AE75C8"/>
    <w:rsid w:val="00AE773A"/>
    <w:rsid w:val="00AE77AD"/>
    <w:rsid w:val="00AE7A8F"/>
    <w:rsid w:val="00AE7B74"/>
    <w:rsid w:val="00AE7F4D"/>
    <w:rsid w:val="00AF0392"/>
    <w:rsid w:val="00AF0420"/>
    <w:rsid w:val="00AF0785"/>
    <w:rsid w:val="00AF0AEE"/>
    <w:rsid w:val="00AF0B4E"/>
    <w:rsid w:val="00AF0EFD"/>
    <w:rsid w:val="00AF102D"/>
    <w:rsid w:val="00AF1321"/>
    <w:rsid w:val="00AF1350"/>
    <w:rsid w:val="00AF1384"/>
    <w:rsid w:val="00AF1823"/>
    <w:rsid w:val="00AF1942"/>
    <w:rsid w:val="00AF1C20"/>
    <w:rsid w:val="00AF1D84"/>
    <w:rsid w:val="00AF2005"/>
    <w:rsid w:val="00AF216E"/>
    <w:rsid w:val="00AF218C"/>
    <w:rsid w:val="00AF248B"/>
    <w:rsid w:val="00AF249D"/>
    <w:rsid w:val="00AF25E5"/>
    <w:rsid w:val="00AF2784"/>
    <w:rsid w:val="00AF2B0F"/>
    <w:rsid w:val="00AF2D37"/>
    <w:rsid w:val="00AF2DC2"/>
    <w:rsid w:val="00AF308D"/>
    <w:rsid w:val="00AF3594"/>
    <w:rsid w:val="00AF35C2"/>
    <w:rsid w:val="00AF3728"/>
    <w:rsid w:val="00AF373B"/>
    <w:rsid w:val="00AF37D5"/>
    <w:rsid w:val="00AF382A"/>
    <w:rsid w:val="00AF38D2"/>
    <w:rsid w:val="00AF3932"/>
    <w:rsid w:val="00AF3B4D"/>
    <w:rsid w:val="00AF3F25"/>
    <w:rsid w:val="00AF413D"/>
    <w:rsid w:val="00AF41D6"/>
    <w:rsid w:val="00AF457D"/>
    <w:rsid w:val="00AF474C"/>
    <w:rsid w:val="00AF49CE"/>
    <w:rsid w:val="00AF4ADA"/>
    <w:rsid w:val="00AF4C31"/>
    <w:rsid w:val="00AF4CA6"/>
    <w:rsid w:val="00AF4D08"/>
    <w:rsid w:val="00AF4DB5"/>
    <w:rsid w:val="00AF4EE7"/>
    <w:rsid w:val="00AF50E0"/>
    <w:rsid w:val="00AF5209"/>
    <w:rsid w:val="00AF53FE"/>
    <w:rsid w:val="00AF545D"/>
    <w:rsid w:val="00AF556B"/>
    <w:rsid w:val="00AF5627"/>
    <w:rsid w:val="00AF575C"/>
    <w:rsid w:val="00AF5823"/>
    <w:rsid w:val="00AF5A4E"/>
    <w:rsid w:val="00AF5B71"/>
    <w:rsid w:val="00AF5C55"/>
    <w:rsid w:val="00AF5CA8"/>
    <w:rsid w:val="00AF5D57"/>
    <w:rsid w:val="00AF5DE2"/>
    <w:rsid w:val="00AF5EF1"/>
    <w:rsid w:val="00AF5F08"/>
    <w:rsid w:val="00AF6150"/>
    <w:rsid w:val="00AF646F"/>
    <w:rsid w:val="00AF67B5"/>
    <w:rsid w:val="00AF699A"/>
    <w:rsid w:val="00AF6B1D"/>
    <w:rsid w:val="00AF6BAC"/>
    <w:rsid w:val="00AF6C13"/>
    <w:rsid w:val="00AF6E39"/>
    <w:rsid w:val="00AF6ECD"/>
    <w:rsid w:val="00AF704B"/>
    <w:rsid w:val="00AF705A"/>
    <w:rsid w:val="00AF71DC"/>
    <w:rsid w:val="00AF722C"/>
    <w:rsid w:val="00AF7299"/>
    <w:rsid w:val="00AF73D3"/>
    <w:rsid w:val="00AF7447"/>
    <w:rsid w:val="00AF7609"/>
    <w:rsid w:val="00AF779C"/>
    <w:rsid w:val="00AF77D4"/>
    <w:rsid w:val="00AF78FA"/>
    <w:rsid w:val="00AF7927"/>
    <w:rsid w:val="00AF7B86"/>
    <w:rsid w:val="00AF7CF2"/>
    <w:rsid w:val="00AF7D58"/>
    <w:rsid w:val="00AF7DD9"/>
    <w:rsid w:val="00AF7E45"/>
    <w:rsid w:val="00B0001B"/>
    <w:rsid w:val="00B0003F"/>
    <w:rsid w:val="00B003D2"/>
    <w:rsid w:val="00B005B4"/>
    <w:rsid w:val="00B006C0"/>
    <w:rsid w:val="00B0075E"/>
    <w:rsid w:val="00B00C30"/>
    <w:rsid w:val="00B00C87"/>
    <w:rsid w:val="00B00D19"/>
    <w:rsid w:val="00B00DEC"/>
    <w:rsid w:val="00B00E05"/>
    <w:rsid w:val="00B00EC7"/>
    <w:rsid w:val="00B00F06"/>
    <w:rsid w:val="00B00FC8"/>
    <w:rsid w:val="00B01019"/>
    <w:rsid w:val="00B01482"/>
    <w:rsid w:val="00B017D8"/>
    <w:rsid w:val="00B01C53"/>
    <w:rsid w:val="00B01C8D"/>
    <w:rsid w:val="00B01CCA"/>
    <w:rsid w:val="00B01CE9"/>
    <w:rsid w:val="00B01EA0"/>
    <w:rsid w:val="00B020F8"/>
    <w:rsid w:val="00B02128"/>
    <w:rsid w:val="00B02238"/>
    <w:rsid w:val="00B02257"/>
    <w:rsid w:val="00B02260"/>
    <w:rsid w:val="00B0231B"/>
    <w:rsid w:val="00B024F8"/>
    <w:rsid w:val="00B0264E"/>
    <w:rsid w:val="00B0269F"/>
    <w:rsid w:val="00B02755"/>
    <w:rsid w:val="00B02844"/>
    <w:rsid w:val="00B029A2"/>
    <w:rsid w:val="00B02C76"/>
    <w:rsid w:val="00B02D29"/>
    <w:rsid w:val="00B02DD1"/>
    <w:rsid w:val="00B02EFB"/>
    <w:rsid w:val="00B0316C"/>
    <w:rsid w:val="00B0321A"/>
    <w:rsid w:val="00B0332F"/>
    <w:rsid w:val="00B03369"/>
    <w:rsid w:val="00B0343D"/>
    <w:rsid w:val="00B035CE"/>
    <w:rsid w:val="00B03610"/>
    <w:rsid w:val="00B03C4B"/>
    <w:rsid w:val="00B03E5D"/>
    <w:rsid w:val="00B03EC1"/>
    <w:rsid w:val="00B043F1"/>
    <w:rsid w:val="00B045B0"/>
    <w:rsid w:val="00B0460F"/>
    <w:rsid w:val="00B0462D"/>
    <w:rsid w:val="00B04829"/>
    <w:rsid w:val="00B04A33"/>
    <w:rsid w:val="00B04C96"/>
    <w:rsid w:val="00B04CD4"/>
    <w:rsid w:val="00B04CF4"/>
    <w:rsid w:val="00B04D83"/>
    <w:rsid w:val="00B04D8E"/>
    <w:rsid w:val="00B04DA8"/>
    <w:rsid w:val="00B04EC9"/>
    <w:rsid w:val="00B04F10"/>
    <w:rsid w:val="00B0518A"/>
    <w:rsid w:val="00B0518F"/>
    <w:rsid w:val="00B052B4"/>
    <w:rsid w:val="00B052E1"/>
    <w:rsid w:val="00B053A4"/>
    <w:rsid w:val="00B05650"/>
    <w:rsid w:val="00B057CF"/>
    <w:rsid w:val="00B05955"/>
    <w:rsid w:val="00B05AC5"/>
    <w:rsid w:val="00B05C56"/>
    <w:rsid w:val="00B05CD1"/>
    <w:rsid w:val="00B060F0"/>
    <w:rsid w:val="00B062A8"/>
    <w:rsid w:val="00B065B3"/>
    <w:rsid w:val="00B065F0"/>
    <w:rsid w:val="00B068CC"/>
    <w:rsid w:val="00B069C4"/>
    <w:rsid w:val="00B06B98"/>
    <w:rsid w:val="00B06CC6"/>
    <w:rsid w:val="00B06DE9"/>
    <w:rsid w:val="00B06E08"/>
    <w:rsid w:val="00B06EF1"/>
    <w:rsid w:val="00B06F35"/>
    <w:rsid w:val="00B07094"/>
    <w:rsid w:val="00B071D9"/>
    <w:rsid w:val="00B072B6"/>
    <w:rsid w:val="00B072E2"/>
    <w:rsid w:val="00B07568"/>
    <w:rsid w:val="00B076AD"/>
    <w:rsid w:val="00B07795"/>
    <w:rsid w:val="00B07A0A"/>
    <w:rsid w:val="00B07C21"/>
    <w:rsid w:val="00B07DB1"/>
    <w:rsid w:val="00B07F33"/>
    <w:rsid w:val="00B10102"/>
    <w:rsid w:val="00B10283"/>
    <w:rsid w:val="00B104E1"/>
    <w:rsid w:val="00B10588"/>
    <w:rsid w:val="00B1064C"/>
    <w:rsid w:val="00B10803"/>
    <w:rsid w:val="00B10970"/>
    <w:rsid w:val="00B10A4F"/>
    <w:rsid w:val="00B10ACE"/>
    <w:rsid w:val="00B10B06"/>
    <w:rsid w:val="00B10DC4"/>
    <w:rsid w:val="00B10E02"/>
    <w:rsid w:val="00B10F47"/>
    <w:rsid w:val="00B10FB9"/>
    <w:rsid w:val="00B11091"/>
    <w:rsid w:val="00B112B3"/>
    <w:rsid w:val="00B11520"/>
    <w:rsid w:val="00B1153C"/>
    <w:rsid w:val="00B11A97"/>
    <w:rsid w:val="00B11D0D"/>
    <w:rsid w:val="00B11F7E"/>
    <w:rsid w:val="00B11FBA"/>
    <w:rsid w:val="00B12134"/>
    <w:rsid w:val="00B121DF"/>
    <w:rsid w:val="00B1239E"/>
    <w:rsid w:val="00B123F8"/>
    <w:rsid w:val="00B12414"/>
    <w:rsid w:val="00B1264C"/>
    <w:rsid w:val="00B128CC"/>
    <w:rsid w:val="00B12B0C"/>
    <w:rsid w:val="00B12C74"/>
    <w:rsid w:val="00B12FA3"/>
    <w:rsid w:val="00B13072"/>
    <w:rsid w:val="00B13142"/>
    <w:rsid w:val="00B131E2"/>
    <w:rsid w:val="00B13440"/>
    <w:rsid w:val="00B13547"/>
    <w:rsid w:val="00B135CD"/>
    <w:rsid w:val="00B13707"/>
    <w:rsid w:val="00B13719"/>
    <w:rsid w:val="00B137B6"/>
    <w:rsid w:val="00B13A59"/>
    <w:rsid w:val="00B13BEF"/>
    <w:rsid w:val="00B13C3F"/>
    <w:rsid w:val="00B13CB9"/>
    <w:rsid w:val="00B13CBE"/>
    <w:rsid w:val="00B13D21"/>
    <w:rsid w:val="00B13D4B"/>
    <w:rsid w:val="00B14204"/>
    <w:rsid w:val="00B142C4"/>
    <w:rsid w:val="00B14443"/>
    <w:rsid w:val="00B14447"/>
    <w:rsid w:val="00B14511"/>
    <w:rsid w:val="00B14633"/>
    <w:rsid w:val="00B1467E"/>
    <w:rsid w:val="00B1474A"/>
    <w:rsid w:val="00B14A63"/>
    <w:rsid w:val="00B14A68"/>
    <w:rsid w:val="00B14BCD"/>
    <w:rsid w:val="00B14BE4"/>
    <w:rsid w:val="00B14E07"/>
    <w:rsid w:val="00B14F0E"/>
    <w:rsid w:val="00B14FB1"/>
    <w:rsid w:val="00B15134"/>
    <w:rsid w:val="00B1520F"/>
    <w:rsid w:val="00B15633"/>
    <w:rsid w:val="00B15ECD"/>
    <w:rsid w:val="00B15F0F"/>
    <w:rsid w:val="00B16103"/>
    <w:rsid w:val="00B164E2"/>
    <w:rsid w:val="00B1667C"/>
    <w:rsid w:val="00B16688"/>
    <w:rsid w:val="00B166DD"/>
    <w:rsid w:val="00B1684F"/>
    <w:rsid w:val="00B168EF"/>
    <w:rsid w:val="00B16B98"/>
    <w:rsid w:val="00B16CBF"/>
    <w:rsid w:val="00B16EA1"/>
    <w:rsid w:val="00B17060"/>
    <w:rsid w:val="00B17299"/>
    <w:rsid w:val="00B1741B"/>
    <w:rsid w:val="00B17444"/>
    <w:rsid w:val="00B17527"/>
    <w:rsid w:val="00B17538"/>
    <w:rsid w:val="00B1768E"/>
    <w:rsid w:val="00B176BC"/>
    <w:rsid w:val="00B177DF"/>
    <w:rsid w:val="00B1789B"/>
    <w:rsid w:val="00B17A4A"/>
    <w:rsid w:val="00B17AD5"/>
    <w:rsid w:val="00B17CE8"/>
    <w:rsid w:val="00B17E55"/>
    <w:rsid w:val="00B17FB8"/>
    <w:rsid w:val="00B200C0"/>
    <w:rsid w:val="00B2024C"/>
    <w:rsid w:val="00B20493"/>
    <w:rsid w:val="00B20703"/>
    <w:rsid w:val="00B20D56"/>
    <w:rsid w:val="00B20E91"/>
    <w:rsid w:val="00B20EA5"/>
    <w:rsid w:val="00B21066"/>
    <w:rsid w:val="00B2113A"/>
    <w:rsid w:val="00B21315"/>
    <w:rsid w:val="00B21363"/>
    <w:rsid w:val="00B21370"/>
    <w:rsid w:val="00B214AA"/>
    <w:rsid w:val="00B215F9"/>
    <w:rsid w:val="00B21600"/>
    <w:rsid w:val="00B2163E"/>
    <w:rsid w:val="00B21789"/>
    <w:rsid w:val="00B217A9"/>
    <w:rsid w:val="00B218F3"/>
    <w:rsid w:val="00B21985"/>
    <w:rsid w:val="00B219EB"/>
    <w:rsid w:val="00B21B11"/>
    <w:rsid w:val="00B21CA4"/>
    <w:rsid w:val="00B21D89"/>
    <w:rsid w:val="00B2205A"/>
    <w:rsid w:val="00B221DC"/>
    <w:rsid w:val="00B222A7"/>
    <w:rsid w:val="00B22494"/>
    <w:rsid w:val="00B22594"/>
    <w:rsid w:val="00B22618"/>
    <w:rsid w:val="00B2265F"/>
    <w:rsid w:val="00B229D9"/>
    <w:rsid w:val="00B22E58"/>
    <w:rsid w:val="00B22EB0"/>
    <w:rsid w:val="00B22F08"/>
    <w:rsid w:val="00B23019"/>
    <w:rsid w:val="00B234A2"/>
    <w:rsid w:val="00B23546"/>
    <w:rsid w:val="00B235B1"/>
    <w:rsid w:val="00B23698"/>
    <w:rsid w:val="00B23B88"/>
    <w:rsid w:val="00B23C34"/>
    <w:rsid w:val="00B23CC8"/>
    <w:rsid w:val="00B23D05"/>
    <w:rsid w:val="00B23D98"/>
    <w:rsid w:val="00B23DCB"/>
    <w:rsid w:val="00B23F00"/>
    <w:rsid w:val="00B23F62"/>
    <w:rsid w:val="00B2424F"/>
    <w:rsid w:val="00B242AF"/>
    <w:rsid w:val="00B245E4"/>
    <w:rsid w:val="00B24AA9"/>
    <w:rsid w:val="00B24BD2"/>
    <w:rsid w:val="00B24C3B"/>
    <w:rsid w:val="00B24DC2"/>
    <w:rsid w:val="00B24DCC"/>
    <w:rsid w:val="00B24DFB"/>
    <w:rsid w:val="00B2538A"/>
    <w:rsid w:val="00B253F4"/>
    <w:rsid w:val="00B25785"/>
    <w:rsid w:val="00B25883"/>
    <w:rsid w:val="00B25986"/>
    <w:rsid w:val="00B25997"/>
    <w:rsid w:val="00B25A1B"/>
    <w:rsid w:val="00B25A74"/>
    <w:rsid w:val="00B25AEC"/>
    <w:rsid w:val="00B25B23"/>
    <w:rsid w:val="00B25D80"/>
    <w:rsid w:val="00B25EF6"/>
    <w:rsid w:val="00B25F4D"/>
    <w:rsid w:val="00B25F9A"/>
    <w:rsid w:val="00B261B9"/>
    <w:rsid w:val="00B262F9"/>
    <w:rsid w:val="00B2638F"/>
    <w:rsid w:val="00B2643E"/>
    <w:rsid w:val="00B2656D"/>
    <w:rsid w:val="00B265ED"/>
    <w:rsid w:val="00B266A0"/>
    <w:rsid w:val="00B266B1"/>
    <w:rsid w:val="00B267C9"/>
    <w:rsid w:val="00B26938"/>
    <w:rsid w:val="00B269B6"/>
    <w:rsid w:val="00B269DB"/>
    <w:rsid w:val="00B26A33"/>
    <w:rsid w:val="00B26B28"/>
    <w:rsid w:val="00B26CED"/>
    <w:rsid w:val="00B26D72"/>
    <w:rsid w:val="00B26F92"/>
    <w:rsid w:val="00B270F1"/>
    <w:rsid w:val="00B2733F"/>
    <w:rsid w:val="00B276BB"/>
    <w:rsid w:val="00B279FA"/>
    <w:rsid w:val="00B27AC2"/>
    <w:rsid w:val="00B27C47"/>
    <w:rsid w:val="00B27C5B"/>
    <w:rsid w:val="00B27C9D"/>
    <w:rsid w:val="00B27CFC"/>
    <w:rsid w:val="00B27D46"/>
    <w:rsid w:val="00B27F86"/>
    <w:rsid w:val="00B30081"/>
    <w:rsid w:val="00B302A6"/>
    <w:rsid w:val="00B30337"/>
    <w:rsid w:val="00B3057B"/>
    <w:rsid w:val="00B3059A"/>
    <w:rsid w:val="00B3059D"/>
    <w:rsid w:val="00B30725"/>
    <w:rsid w:val="00B307B4"/>
    <w:rsid w:val="00B30835"/>
    <w:rsid w:val="00B3094C"/>
    <w:rsid w:val="00B30A7C"/>
    <w:rsid w:val="00B30A96"/>
    <w:rsid w:val="00B30AC5"/>
    <w:rsid w:val="00B30B8E"/>
    <w:rsid w:val="00B30D1C"/>
    <w:rsid w:val="00B30DC7"/>
    <w:rsid w:val="00B30F4A"/>
    <w:rsid w:val="00B30FF7"/>
    <w:rsid w:val="00B31039"/>
    <w:rsid w:val="00B312AC"/>
    <w:rsid w:val="00B3144E"/>
    <w:rsid w:val="00B314FA"/>
    <w:rsid w:val="00B31522"/>
    <w:rsid w:val="00B31750"/>
    <w:rsid w:val="00B319DC"/>
    <w:rsid w:val="00B31A87"/>
    <w:rsid w:val="00B31B68"/>
    <w:rsid w:val="00B31BC3"/>
    <w:rsid w:val="00B31C8E"/>
    <w:rsid w:val="00B31F5B"/>
    <w:rsid w:val="00B31F64"/>
    <w:rsid w:val="00B32131"/>
    <w:rsid w:val="00B322D4"/>
    <w:rsid w:val="00B325D7"/>
    <w:rsid w:val="00B3282B"/>
    <w:rsid w:val="00B329B5"/>
    <w:rsid w:val="00B32A5E"/>
    <w:rsid w:val="00B32B49"/>
    <w:rsid w:val="00B32BF3"/>
    <w:rsid w:val="00B32CA5"/>
    <w:rsid w:val="00B32DF1"/>
    <w:rsid w:val="00B32ED6"/>
    <w:rsid w:val="00B3336C"/>
    <w:rsid w:val="00B335CE"/>
    <w:rsid w:val="00B33C82"/>
    <w:rsid w:val="00B33D52"/>
    <w:rsid w:val="00B33E49"/>
    <w:rsid w:val="00B34013"/>
    <w:rsid w:val="00B3415D"/>
    <w:rsid w:val="00B341E8"/>
    <w:rsid w:val="00B34236"/>
    <w:rsid w:val="00B34300"/>
    <w:rsid w:val="00B349E9"/>
    <w:rsid w:val="00B34C8F"/>
    <w:rsid w:val="00B34CB9"/>
    <w:rsid w:val="00B34F87"/>
    <w:rsid w:val="00B3500E"/>
    <w:rsid w:val="00B3503F"/>
    <w:rsid w:val="00B351E8"/>
    <w:rsid w:val="00B3520F"/>
    <w:rsid w:val="00B357D0"/>
    <w:rsid w:val="00B358A3"/>
    <w:rsid w:val="00B35A80"/>
    <w:rsid w:val="00B35B9E"/>
    <w:rsid w:val="00B35DA3"/>
    <w:rsid w:val="00B35F22"/>
    <w:rsid w:val="00B35FF3"/>
    <w:rsid w:val="00B36021"/>
    <w:rsid w:val="00B361B0"/>
    <w:rsid w:val="00B36323"/>
    <w:rsid w:val="00B3651A"/>
    <w:rsid w:val="00B36696"/>
    <w:rsid w:val="00B366A1"/>
    <w:rsid w:val="00B366C7"/>
    <w:rsid w:val="00B36A3C"/>
    <w:rsid w:val="00B36C87"/>
    <w:rsid w:val="00B36CB9"/>
    <w:rsid w:val="00B36D0A"/>
    <w:rsid w:val="00B36F09"/>
    <w:rsid w:val="00B37400"/>
    <w:rsid w:val="00B3754E"/>
    <w:rsid w:val="00B3756F"/>
    <w:rsid w:val="00B3761D"/>
    <w:rsid w:val="00B37697"/>
    <w:rsid w:val="00B376B2"/>
    <w:rsid w:val="00B378D5"/>
    <w:rsid w:val="00B37C6E"/>
    <w:rsid w:val="00B37DA9"/>
    <w:rsid w:val="00B4006B"/>
    <w:rsid w:val="00B400ED"/>
    <w:rsid w:val="00B402AB"/>
    <w:rsid w:val="00B40450"/>
    <w:rsid w:val="00B4053F"/>
    <w:rsid w:val="00B40762"/>
    <w:rsid w:val="00B407F0"/>
    <w:rsid w:val="00B4086A"/>
    <w:rsid w:val="00B40DC2"/>
    <w:rsid w:val="00B40E29"/>
    <w:rsid w:val="00B40E2E"/>
    <w:rsid w:val="00B41493"/>
    <w:rsid w:val="00B415CF"/>
    <w:rsid w:val="00B4161C"/>
    <w:rsid w:val="00B41640"/>
    <w:rsid w:val="00B41697"/>
    <w:rsid w:val="00B417D8"/>
    <w:rsid w:val="00B41B79"/>
    <w:rsid w:val="00B41BCD"/>
    <w:rsid w:val="00B41D6C"/>
    <w:rsid w:val="00B41D81"/>
    <w:rsid w:val="00B41DD6"/>
    <w:rsid w:val="00B41EE5"/>
    <w:rsid w:val="00B41F46"/>
    <w:rsid w:val="00B420C1"/>
    <w:rsid w:val="00B42326"/>
    <w:rsid w:val="00B42349"/>
    <w:rsid w:val="00B42353"/>
    <w:rsid w:val="00B4256B"/>
    <w:rsid w:val="00B429CE"/>
    <w:rsid w:val="00B42A90"/>
    <w:rsid w:val="00B42B5F"/>
    <w:rsid w:val="00B42D25"/>
    <w:rsid w:val="00B42F66"/>
    <w:rsid w:val="00B4312B"/>
    <w:rsid w:val="00B43149"/>
    <w:rsid w:val="00B4316E"/>
    <w:rsid w:val="00B43246"/>
    <w:rsid w:val="00B434A4"/>
    <w:rsid w:val="00B434DA"/>
    <w:rsid w:val="00B43520"/>
    <w:rsid w:val="00B43856"/>
    <w:rsid w:val="00B4389E"/>
    <w:rsid w:val="00B43ADF"/>
    <w:rsid w:val="00B43C55"/>
    <w:rsid w:val="00B43CB3"/>
    <w:rsid w:val="00B43D43"/>
    <w:rsid w:val="00B43DB8"/>
    <w:rsid w:val="00B43F19"/>
    <w:rsid w:val="00B43F3A"/>
    <w:rsid w:val="00B442D1"/>
    <w:rsid w:val="00B44498"/>
    <w:rsid w:val="00B449D6"/>
    <w:rsid w:val="00B44D30"/>
    <w:rsid w:val="00B44D5D"/>
    <w:rsid w:val="00B4505A"/>
    <w:rsid w:val="00B450AA"/>
    <w:rsid w:val="00B45506"/>
    <w:rsid w:val="00B45763"/>
    <w:rsid w:val="00B45769"/>
    <w:rsid w:val="00B45AE6"/>
    <w:rsid w:val="00B45B92"/>
    <w:rsid w:val="00B45D6C"/>
    <w:rsid w:val="00B45E50"/>
    <w:rsid w:val="00B45F0F"/>
    <w:rsid w:val="00B46010"/>
    <w:rsid w:val="00B46031"/>
    <w:rsid w:val="00B4639C"/>
    <w:rsid w:val="00B469AE"/>
    <w:rsid w:val="00B46B25"/>
    <w:rsid w:val="00B46C63"/>
    <w:rsid w:val="00B46E26"/>
    <w:rsid w:val="00B46EAD"/>
    <w:rsid w:val="00B46EEB"/>
    <w:rsid w:val="00B46F1F"/>
    <w:rsid w:val="00B46FD7"/>
    <w:rsid w:val="00B4713F"/>
    <w:rsid w:val="00B471C0"/>
    <w:rsid w:val="00B472A6"/>
    <w:rsid w:val="00B47592"/>
    <w:rsid w:val="00B478C1"/>
    <w:rsid w:val="00B47B44"/>
    <w:rsid w:val="00B47BA6"/>
    <w:rsid w:val="00B47D23"/>
    <w:rsid w:val="00B47D93"/>
    <w:rsid w:val="00B50085"/>
    <w:rsid w:val="00B5065B"/>
    <w:rsid w:val="00B5073F"/>
    <w:rsid w:val="00B50786"/>
    <w:rsid w:val="00B507FC"/>
    <w:rsid w:val="00B50AE3"/>
    <w:rsid w:val="00B50BE0"/>
    <w:rsid w:val="00B512A3"/>
    <w:rsid w:val="00B51760"/>
    <w:rsid w:val="00B518F4"/>
    <w:rsid w:val="00B51A33"/>
    <w:rsid w:val="00B51A97"/>
    <w:rsid w:val="00B51D14"/>
    <w:rsid w:val="00B51D4F"/>
    <w:rsid w:val="00B51D5C"/>
    <w:rsid w:val="00B51E72"/>
    <w:rsid w:val="00B52065"/>
    <w:rsid w:val="00B521F1"/>
    <w:rsid w:val="00B522C4"/>
    <w:rsid w:val="00B522E0"/>
    <w:rsid w:val="00B52335"/>
    <w:rsid w:val="00B52466"/>
    <w:rsid w:val="00B524D3"/>
    <w:rsid w:val="00B5252C"/>
    <w:rsid w:val="00B5256D"/>
    <w:rsid w:val="00B526A2"/>
    <w:rsid w:val="00B5284D"/>
    <w:rsid w:val="00B52951"/>
    <w:rsid w:val="00B5298F"/>
    <w:rsid w:val="00B52999"/>
    <w:rsid w:val="00B52A60"/>
    <w:rsid w:val="00B52A90"/>
    <w:rsid w:val="00B52C25"/>
    <w:rsid w:val="00B53004"/>
    <w:rsid w:val="00B53150"/>
    <w:rsid w:val="00B532A9"/>
    <w:rsid w:val="00B5334A"/>
    <w:rsid w:val="00B53360"/>
    <w:rsid w:val="00B538D7"/>
    <w:rsid w:val="00B53952"/>
    <w:rsid w:val="00B53959"/>
    <w:rsid w:val="00B53C03"/>
    <w:rsid w:val="00B53CB4"/>
    <w:rsid w:val="00B53D54"/>
    <w:rsid w:val="00B53EFE"/>
    <w:rsid w:val="00B54140"/>
    <w:rsid w:val="00B54183"/>
    <w:rsid w:val="00B5439A"/>
    <w:rsid w:val="00B54451"/>
    <w:rsid w:val="00B5465C"/>
    <w:rsid w:val="00B548D3"/>
    <w:rsid w:val="00B548EC"/>
    <w:rsid w:val="00B54B07"/>
    <w:rsid w:val="00B54B8D"/>
    <w:rsid w:val="00B54EAE"/>
    <w:rsid w:val="00B54F8D"/>
    <w:rsid w:val="00B55103"/>
    <w:rsid w:val="00B5513F"/>
    <w:rsid w:val="00B5517B"/>
    <w:rsid w:val="00B551C0"/>
    <w:rsid w:val="00B55408"/>
    <w:rsid w:val="00B55496"/>
    <w:rsid w:val="00B55766"/>
    <w:rsid w:val="00B55876"/>
    <w:rsid w:val="00B558A4"/>
    <w:rsid w:val="00B55B42"/>
    <w:rsid w:val="00B55BEB"/>
    <w:rsid w:val="00B55CDD"/>
    <w:rsid w:val="00B55E6E"/>
    <w:rsid w:val="00B55F13"/>
    <w:rsid w:val="00B55F6D"/>
    <w:rsid w:val="00B56377"/>
    <w:rsid w:val="00B56591"/>
    <w:rsid w:val="00B56CD7"/>
    <w:rsid w:val="00B56E3C"/>
    <w:rsid w:val="00B56E85"/>
    <w:rsid w:val="00B574FE"/>
    <w:rsid w:val="00B575F7"/>
    <w:rsid w:val="00B5773C"/>
    <w:rsid w:val="00B578B2"/>
    <w:rsid w:val="00B578E7"/>
    <w:rsid w:val="00B579BD"/>
    <w:rsid w:val="00B57D30"/>
    <w:rsid w:val="00B57D57"/>
    <w:rsid w:val="00B57F4D"/>
    <w:rsid w:val="00B60023"/>
    <w:rsid w:val="00B6005F"/>
    <w:rsid w:val="00B6014A"/>
    <w:rsid w:val="00B60223"/>
    <w:rsid w:val="00B60626"/>
    <w:rsid w:val="00B60878"/>
    <w:rsid w:val="00B60DC9"/>
    <w:rsid w:val="00B60DD0"/>
    <w:rsid w:val="00B60F85"/>
    <w:rsid w:val="00B610CE"/>
    <w:rsid w:val="00B61147"/>
    <w:rsid w:val="00B61257"/>
    <w:rsid w:val="00B612F7"/>
    <w:rsid w:val="00B6134B"/>
    <w:rsid w:val="00B6147B"/>
    <w:rsid w:val="00B614BC"/>
    <w:rsid w:val="00B614E3"/>
    <w:rsid w:val="00B6163F"/>
    <w:rsid w:val="00B616E0"/>
    <w:rsid w:val="00B61781"/>
    <w:rsid w:val="00B6180E"/>
    <w:rsid w:val="00B618AC"/>
    <w:rsid w:val="00B6196B"/>
    <w:rsid w:val="00B61D42"/>
    <w:rsid w:val="00B61F0D"/>
    <w:rsid w:val="00B61F98"/>
    <w:rsid w:val="00B62052"/>
    <w:rsid w:val="00B621AC"/>
    <w:rsid w:val="00B62382"/>
    <w:rsid w:val="00B62444"/>
    <w:rsid w:val="00B6247F"/>
    <w:rsid w:val="00B6286F"/>
    <w:rsid w:val="00B62AF3"/>
    <w:rsid w:val="00B62C50"/>
    <w:rsid w:val="00B62E48"/>
    <w:rsid w:val="00B62E8B"/>
    <w:rsid w:val="00B630B1"/>
    <w:rsid w:val="00B6321C"/>
    <w:rsid w:val="00B632A2"/>
    <w:rsid w:val="00B6342B"/>
    <w:rsid w:val="00B634E0"/>
    <w:rsid w:val="00B63583"/>
    <w:rsid w:val="00B635CE"/>
    <w:rsid w:val="00B63628"/>
    <w:rsid w:val="00B63634"/>
    <w:rsid w:val="00B63655"/>
    <w:rsid w:val="00B638A9"/>
    <w:rsid w:val="00B638B6"/>
    <w:rsid w:val="00B6391A"/>
    <w:rsid w:val="00B6397D"/>
    <w:rsid w:val="00B63A63"/>
    <w:rsid w:val="00B63C4B"/>
    <w:rsid w:val="00B63CEB"/>
    <w:rsid w:val="00B63E97"/>
    <w:rsid w:val="00B64372"/>
    <w:rsid w:val="00B643C9"/>
    <w:rsid w:val="00B64418"/>
    <w:rsid w:val="00B64706"/>
    <w:rsid w:val="00B64771"/>
    <w:rsid w:val="00B648A5"/>
    <w:rsid w:val="00B649C3"/>
    <w:rsid w:val="00B64CA3"/>
    <w:rsid w:val="00B64CBD"/>
    <w:rsid w:val="00B64D49"/>
    <w:rsid w:val="00B6506F"/>
    <w:rsid w:val="00B653FD"/>
    <w:rsid w:val="00B6540D"/>
    <w:rsid w:val="00B655D5"/>
    <w:rsid w:val="00B65786"/>
    <w:rsid w:val="00B657EB"/>
    <w:rsid w:val="00B65BC5"/>
    <w:rsid w:val="00B65BFF"/>
    <w:rsid w:val="00B65C0C"/>
    <w:rsid w:val="00B65CEE"/>
    <w:rsid w:val="00B65D31"/>
    <w:rsid w:val="00B65DA4"/>
    <w:rsid w:val="00B65DF8"/>
    <w:rsid w:val="00B65F03"/>
    <w:rsid w:val="00B65FEE"/>
    <w:rsid w:val="00B66021"/>
    <w:rsid w:val="00B661D1"/>
    <w:rsid w:val="00B66299"/>
    <w:rsid w:val="00B664E7"/>
    <w:rsid w:val="00B667EF"/>
    <w:rsid w:val="00B66808"/>
    <w:rsid w:val="00B66CE8"/>
    <w:rsid w:val="00B66E29"/>
    <w:rsid w:val="00B670E6"/>
    <w:rsid w:val="00B672E9"/>
    <w:rsid w:val="00B673D1"/>
    <w:rsid w:val="00B67444"/>
    <w:rsid w:val="00B675A1"/>
    <w:rsid w:val="00B67675"/>
    <w:rsid w:val="00B676DC"/>
    <w:rsid w:val="00B6776A"/>
    <w:rsid w:val="00B67845"/>
    <w:rsid w:val="00B67CCB"/>
    <w:rsid w:val="00B67E26"/>
    <w:rsid w:val="00B67F1A"/>
    <w:rsid w:val="00B67FB3"/>
    <w:rsid w:val="00B67FF2"/>
    <w:rsid w:val="00B70299"/>
    <w:rsid w:val="00B70334"/>
    <w:rsid w:val="00B70525"/>
    <w:rsid w:val="00B708D0"/>
    <w:rsid w:val="00B7090F"/>
    <w:rsid w:val="00B70934"/>
    <w:rsid w:val="00B70A13"/>
    <w:rsid w:val="00B70ACC"/>
    <w:rsid w:val="00B70D32"/>
    <w:rsid w:val="00B70D63"/>
    <w:rsid w:val="00B70E4B"/>
    <w:rsid w:val="00B70FD5"/>
    <w:rsid w:val="00B71074"/>
    <w:rsid w:val="00B71287"/>
    <w:rsid w:val="00B712E8"/>
    <w:rsid w:val="00B713E4"/>
    <w:rsid w:val="00B715B4"/>
    <w:rsid w:val="00B71647"/>
    <w:rsid w:val="00B719EC"/>
    <w:rsid w:val="00B71B15"/>
    <w:rsid w:val="00B71C78"/>
    <w:rsid w:val="00B71C90"/>
    <w:rsid w:val="00B71E45"/>
    <w:rsid w:val="00B7204F"/>
    <w:rsid w:val="00B72232"/>
    <w:rsid w:val="00B72284"/>
    <w:rsid w:val="00B722FE"/>
    <w:rsid w:val="00B72458"/>
    <w:rsid w:val="00B72888"/>
    <w:rsid w:val="00B72A6A"/>
    <w:rsid w:val="00B72A93"/>
    <w:rsid w:val="00B72F63"/>
    <w:rsid w:val="00B72F9C"/>
    <w:rsid w:val="00B72FDD"/>
    <w:rsid w:val="00B73223"/>
    <w:rsid w:val="00B7326D"/>
    <w:rsid w:val="00B732D4"/>
    <w:rsid w:val="00B733AF"/>
    <w:rsid w:val="00B7341F"/>
    <w:rsid w:val="00B7346A"/>
    <w:rsid w:val="00B73577"/>
    <w:rsid w:val="00B73786"/>
    <w:rsid w:val="00B73925"/>
    <w:rsid w:val="00B73A24"/>
    <w:rsid w:val="00B73B19"/>
    <w:rsid w:val="00B73B68"/>
    <w:rsid w:val="00B73BD6"/>
    <w:rsid w:val="00B73BDE"/>
    <w:rsid w:val="00B73F64"/>
    <w:rsid w:val="00B7468C"/>
    <w:rsid w:val="00B7470F"/>
    <w:rsid w:val="00B74A08"/>
    <w:rsid w:val="00B751E6"/>
    <w:rsid w:val="00B7542E"/>
    <w:rsid w:val="00B7567F"/>
    <w:rsid w:val="00B75688"/>
    <w:rsid w:val="00B7569A"/>
    <w:rsid w:val="00B756E1"/>
    <w:rsid w:val="00B756F4"/>
    <w:rsid w:val="00B7578D"/>
    <w:rsid w:val="00B757D2"/>
    <w:rsid w:val="00B758FA"/>
    <w:rsid w:val="00B75967"/>
    <w:rsid w:val="00B759C0"/>
    <w:rsid w:val="00B75A9E"/>
    <w:rsid w:val="00B75D1B"/>
    <w:rsid w:val="00B75D81"/>
    <w:rsid w:val="00B76117"/>
    <w:rsid w:val="00B7612F"/>
    <w:rsid w:val="00B7619E"/>
    <w:rsid w:val="00B7624B"/>
    <w:rsid w:val="00B7698B"/>
    <w:rsid w:val="00B769BF"/>
    <w:rsid w:val="00B76B07"/>
    <w:rsid w:val="00B76C2E"/>
    <w:rsid w:val="00B76E6A"/>
    <w:rsid w:val="00B76F07"/>
    <w:rsid w:val="00B771B8"/>
    <w:rsid w:val="00B77290"/>
    <w:rsid w:val="00B773C1"/>
    <w:rsid w:val="00B77467"/>
    <w:rsid w:val="00B774AF"/>
    <w:rsid w:val="00B7756A"/>
    <w:rsid w:val="00B7763E"/>
    <w:rsid w:val="00B77699"/>
    <w:rsid w:val="00B7773F"/>
    <w:rsid w:val="00B77850"/>
    <w:rsid w:val="00B77999"/>
    <w:rsid w:val="00B77AA3"/>
    <w:rsid w:val="00B77EE5"/>
    <w:rsid w:val="00B77FCD"/>
    <w:rsid w:val="00B802E4"/>
    <w:rsid w:val="00B8051F"/>
    <w:rsid w:val="00B80574"/>
    <w:rsid w:val="00B8061D"/>
    <w:rsid w:val="00B806B5"/>
    <w:rsid w:val="00B80740"/>
    <w:rsid w:val="00B807C4"/>
    <w:rsid w:val="00B809DE"/>
    <w:rsid w:val="00B80A94"/>
    <w:rsid w:val="00B80BB0"/>
    <w:rsid w:val="00B80C72"/>
    <w:rsid w:val="00B814E5"/>
    <w:rsid w:val="00B8158C"/>
    <w:rsid w:val="00B818DB"/>
    <w:rsid w:val="00B81B1D"/>
    <w:rsid w:val="00B81BC4"/>
    <w:rsid w:val="00B81C0C"/>
    <w:rsid w:val="00B82082"/>
    <w:rsid w:val="00B821DE"/>
    <w:rsid w:val="00B8233D"/>
    <w:rsid w:val="00B82524"/>
    <w:rsid w:val="00B8259B"/>
    <w:rsid w:val="00B8285F"/>
    <w:rsid w:val="00B82C74"/>
    <w:rsid w:val="00B82D97"/>
    <w:rsid w:val="00B82DAD"/>
    <w:rsid w:val="00B82F10"/>
    <w:rsid w:val="00B82F12"/>
    <w:rsid w:val="00B83464"/>
    <w:rsid w:val="00B835ED"/>
    <w:rsid w:val="00B836F0"/>
    <w:rsid w:val="00B837DC"/>
    <w:rsid w:val="00B83886"/>
    <w:rsid w:val="00B83DC5"/>
    <w:rsid w:val="00B8406C"/>
    <w:rsid w:val="00B840C0"/>
    <w:rsid w:val="00B840F4"/>
    <w:rsid w:val="00B843E7"/>
    <w:rsid w:val="00B8448B"/>
    <w:rsid w:val="00B84784"/>
    <w:rsid w:val="00B8482F"/>
    <w:rsid w:val="00B8489C"/>
    <w:rsid w:val="00B84B3B"/>
    <w:rsid w:val="00B84C6F"/>
    <w:rsid w:val="00B84DEA"/>
    <w:rsid w:val="00B84E15"/>
    <w:rsid w:val="00B84E6F"/>
    <w:rsid w:val="00B84FE6"/>
    <w:rsid w:val="00B850FF"/>
    <w:rsid w:val="00B8514C"/>
    <w:rsid w:val="00B853FC"/>
    <w:rsid w:val="00B85508"/>
    <w:rsid w:val="00B8551D"/>
    <w:rsid w:val="00B855D4"/>
    <w:rsid w:val="00B85823"/>
    <w:rsid w:val="00B85842"/>
    <w:rsid w:val="00B8597D"/>
    <w:rsid w:val="00B85BA5"/>
    <w:rsid w:val="00B85D47"/>
    <w:rsid w:val="00B85E78"/>
    <w:rsid w:val="00B85F68"/>
    <w:rsid w:val="00B85F73"/>
    <w:rsid w:val="00B860D6"/>
    <w:rsid w:val="00B861A1"/>
    <w:rsid w:val="00B861FA"/>
    <w:rsid w:val="00B8624E"/>
    <w:rsid w:val="00B864A2"/>
    <w:rsid w:val="00B866D9"/>
    <w:rsid w:val="00B866DF"/>
    <w:rsid w:val="00B868AF"/>
    <w:rsid w:val="00B86905"/>
    <w:rsid w:val="00B86C44"/>
    <w:rsid w:val="00B86C51"/>
    <w:rsid w:val="00B86CCE"/>
    <w:rsid w:val="00B86D1A"/>
    <w:rsid w:val="00B86E29"/>
    <w:rsid w:val="00B870B6"/>
    <w:rsid w:val="00B870D2"/>
    <w:rsid w:val="00B871B3"/>
    <w:rsid w:val="00B872CE"/>
    <w:rsid w:val="00B873E0"/>
    <w:rsid w:val="00B8763E"/>
    <w:rsid w:val="00B8766F"/>
    <w:rsid w:val="00B879B0"/>
    <w:rsid w:val="00B87B1E"/>
    <w:rsid w:val="00B90071"/>
    <w:rsid w:val="00B9015B"/>
    <w:rsid w:val="00B902B1"/>
    <w:rsid w:val="00B9044E"/>
    <w:rsid w:val="00B904FA"/>
    <w:rsid w:val="00B9061C"/>
    <w:rsid w:val="00B90652"/>
    <w:rsid w:val="00B909B7"/>
    <w:rsid w:val="00B90A23"/>
    <w:rsid w:val="00B90A36"/>
    <w:rsid w:val="00B90A78"/>
    <w:rsid w:val="00B90B03"/>
    <w:rsid w:val="00B90BFA"/>
    <w:rsid w:val="00B90CB9"/>
    <w:rsid w:val="00B90DB7"/>
    <w:rsid w:val="00B90DEC"/>
    <w:rsid w:val="00B90E75"/>
    <w:rsid w:val="00B9109A"/>
    <w:rsid w:val="00B914D2"/>
    <w:rsid w:val="00B915D5"/>
    <w:rsid w:val="00B9163C"/>
    <w:rsid w:val="00B916A2"/>
    <w:rsid w:val="00B9181C"/>
    <w:rsid w:val="00B91822"/>
    <w:rsid w:val="00B91910"/>
    <w:rsid w:val="00B91C23"/>
    <w:rsid w:val="00B92086"/>
    <w:rsid w:val="00B92091"/>
    <w:rsid w:val="00B920C5"/>
    <w:rsid w:val="00B92362"/>
    <w:rsid w:val="00B9258A"/>
    <w:rsid w:val="00B925A3"/>
    <w:rsid w:val="00B92A67"/>
    <w:rsid w:val="00B92C6B"/>
    <w:rsid w:val="00B92C7F"/>
    <w:rsid w:val="00B92CD4"/>
    <w:rsid w:val="00B92E37"/>
    <w:rsid w:val="00B930EF"/>
    <w:rsid w:val="00B934A9"/>
    <w:rsid w:val="00B9353D"/>
    <w:rsid w:val="00B9363E"/>
    <w:rsid w:val="00B93AC5"/>
    <w:rsid w:val="00B93F69"/>
    <w:rsid w:val="00B9408F"/>
    <w:rsid w:val="00B94168"/>
    <w:rsid w:val="00B94398"/>
    <w:rsid w:val="00B943F6"/>
    <w:rsid w:val="00B944AA"/>
    <w:rsid w:val="00B944AB"/>
    <w:rsid w:val="00B9450E"/>
    <w:rsid w:val="00B94731"/>
    <w:rsid w:val="00B94997"/>
    <w:rsid w:val="00B9499B"/>
    <w:rsid w:val="00B94A34"/>
    <w:rsid w:val="00B94C2B"/>
    <w:rsid w:val="00B94D1C"/>
    <w:rsid w:val="00B94D81"/>
    <w:rsid w:val="00B94F11"/>
    <w:rsid w:val="00B94F6C"/>
    <w:rsid w:val="00B95066"/>
    <w:rsid w:val="00B95119"/>
    <w:rsid w:val="00B9548A"/>
    <w:rsid w:val="00B95617"/>
    <w:rsid w:val="00B95970"/>
    <w:rsid w:val="00B95A27"/>
    <w:rsid w:val="00B95A5B"/>
    <w:rsid w:val="00B95AD6"/>
    <w:rsid w:val="00B95CED"/>
    <w:rsid w:val="00B95E13"/>
    <w:rsid w:val="00B95F69"/>
    <w:rsid w:val="00B95FBF"/>
    <w:rsid w:val="00B9603C"/>
    <w:rsid w:val="00B960DF"/>
    <w:rsid w:val="00B9611E"/>
    <w:rsid w:val="00B961EA"/>
    <w:rsid w:val="00B96481"/>
    <w:rsid w:val="00B964AB"/>
    <w:rsid w:val="00B969E2"/>
    <w:rsid w:val="00B96C3C"/>
    <w:rsid w:val="00B96C6C"/>
    <w:rsid w:val="00B96C7B"/>
    <w:rsid w:val="00B96D67"/>
    <w:rsid w:val="00B96E54"/>
    <w:rsid w:val="00B96E76"/>
    <w:rsid w:val="00B96F49"/>
    <w:rsid w:val="00B96FB2"/>
    <w:rsid w:val="00B9715E"/>
    <w:rsid w:val="00B97265"/>
    <w:rsid w:val="00B972AD"/>
    <w:rsid w:val="00B972F9"/>
    <w:rsid w:val="00B97397"/>
    <w:rsid w:val="00B9743B"/>
    <w:rsid w:val="00B974D4"/>
    <w:rsid w:val="00B97517"/>
    <w:rsid w:val="00B97841"/>
    <w:rsid w:val="00B97C74"/>
    <w:rsid w:val="00B97CC9"/>
    <w:rsid w:val="00B97E35"/>
    <w:rsid w:val="00BA0025"/>
    <w:rsid w:val="00BA0389"/>
    <w:rsid w:val="00BA03F0"/>
    <w:rsid w:val="00BA083D"/>
    <w:rsid w:val="00BA098D"/>
    <w:rsid w:val="00BA0B37"/>
    <w:rsid w:val="00BA0E0C"/>
    <w:rsid w:val="00BA0F9C"/>
    <w:rsid w:val="00BA10F6"/>
    <w:rsid w:val="00BA14ED"/>
    <w:rsid w:val="00BA152D"/>
    <w:rsid w:val="00BA15FA"/>
    <w:rsid w:val="00BA16A9"/>
    <w:rsid w:val="00BA1AFC"/>
    <w:rsid w:val="00BA1B79"/>
    <w:rsid w:val="00BA1D3B"/>
    <w:rsid w:val="00BA1D8A"/>
    <w:rsid w:val="00BA1E85"/>
    <w:rsid w:val="00BA20ED"/>
    <w:rsid w:val="00BA20F3"/>
    <w:rsid w:val="00BA22D4"/>
    <w:rsid w:val="00BA23E3"/>
    <w:rsid w:val="00BA258B"/>
    <w:rsid w:val="00BA2923"/>
    <w:rsid w:val="00BA297B"/>
    <w:rsid w:val="00BA2A0C"/>
    <w:rsid w:val="00BA2F00"/>
    <w:rsid w:val="00BA3050"/>
    <w:rsid w:val="00BA3120"/>
    <w:rsid w:val="00BA31E9"/>
    <w:rsid w:val="00BA32DD"/>
    <w:rsid w:val="00BA3307"/>
    <w:rsid w:val="00BA3310"/>
    <w:rsid w:val="00BA3349"/>
    <w:rsid w:val="00BA33B8"/>
    <w:rsid w:val="00BA3430"/>
    <w:rsid w:val="00BA36DA"/>
    <w:rsid w:val="00BA37C4"/>
    <w:rsid w:val="00BA3B87"/>
    <w:rsid w:val="00BA40A4"/>
    <w:rsid w:val="00BA43B5"/>
    <w:rsid w:val="00BA4634"/>
    <w:rsid w:val="00BA48A2"/>
    <w:rsid w:val="00BA48EA"/>
    <w:rsid w:val="00BA49D9"/>
    <w:rsid w:val="00BA4D67"/>
    <w:rsid w:val="00BA4DF1"/>
    <w:rsid w:val="00BA4DFD"/>
    <w:rsid w:val="00BA50C8"/>
    <w:rsid w:val="00BA5149"/>
    <w:rsid w:val="00BA525E"/>
    <w:rsid w:val="00BA5563"/>
    <w:rsid w:val="00BA5638"/>
    <w:rsid w:val="00BA58D1"/>
    <w:rsid w:val="00BA5B84"/>
    <w:rsid w:val="00BA5D29"/>
    <w:rsid w:val="00BA5FC2"/>
    <w:rsid w:val="00BA5FF0"/>
    <w:rsid w:val="00BA6031"/>
    <w:rsid w:val="00BA6279"/>
    <w:rsid w:val="00BA6461"/>
    <w:rsid w:val="00BA64CB"/>
    <w:rsid w:val="00BA66FD"/>
    <w:rsid w:val="00BA6758"/>
    <w:rsid w:val="00BA687B"/>
    <w:rsid w:val="00BA6938"/>
    <w:rsid w:val="00BA6B0E"/>
    <w:rsid w:val="00BA6D0B"/>
    <w:rsid w:val="00BA6E5E"/>
    <w:rsid w:val="00BA6EA8"/>
    <w:rsid w:val="00BA702E"/>
    <w:rsid w:val="00BA70FE"/>
    <w:rsid w:val="00BA71BB"/>
    <w:rsid w:val="00BA72B1"/>
    <w:rsid w:val="00BA7446"/>
    <w:rsid w:val="00BA74EF"/>
    <w:rsid w:val="00BA7797"/>
    <w:rsid w:val="00BA7ABB"/>
    <w:rsid w:val="00BA7C7F"/>
    <w:rsid w:val="00BA7EB9"/>
    <w:rsid w:val="00BA7F80"/>
    <w:rsid w:val="00BB01FB"/>
    <w:rsid w:val="00BB02FB"/>
    <w:rsid w:val="00BB030A"/>
    <w:rsid w:val="00BB035E"/>
    <w:rsid w:val="00BB0427"/>
    <w:rsid w:val="00BB0443"/>
    <w:rsid w:val="00BB051F"/>
    <w:rsid w:val="00BB058A"/>
    <w:rsid w:val="00BB0653"/>
    <w:rsid w:val="00BB08DD"/>
    <w:rsid w:val="00BB09C2"/>
    <w:rsid w:val="00BB0BF2"/>
    <w:rsid w:val="00BB0C51"/>
    <w:rsid w:val="00BB0CA1"/>
    <w:rsid w:val="00BB0D87"/>
    <w:rsid w:val="00BB0F0E"/>
    <w:rsid w:val="00BB0F65"/>
    <w:rsid w:val="00BB1128"/>
    <w:rsid w:val="00BB138F"/>
    <w:rsid w:val="00BB141B"/>
    <w:rsid w:val="00BB1462"/>
    <w:rsid w:val="00BB1466"/>
    <w:rsid w:val="00BB14ED"/>
    <w:rsid w:val="00BB15FB"/>
    <w:rsid w:val="00BB16E1"/>
    <w:rsid w:val="00BB1827"/>
    <w:rsid w:val="00BB1A79"/>
    <w:rsid w:val="00BB1AE2"/>
    <w:rsid w:val="00BB1DF9"/>
    <w:rsid w:val="00BB2044"/>
    <w:rsid w:val="00BB2091"/>
    <w:rsid w:val="00BB21CA"/>
    <w:rsid w:val="00BB21F5"/>
    <w:rsid w:val="00BB2293"/>
    <w:rsid w:val="00BB2563"/>
    <w:rsid w:val="00BB2575"/>
    <w:rsid w:val="00BB2589"/>
    <w:rsid w:val="00BB2638"/>
    <w:rsid w:val="00BB26AC"/>
    <w:rsid w:val="00BB27FC"/>
    <w:rsid w:val="00BB2B81"/>
    <w:rsid w:val="00BB2E5F"/>
    <w:rsid w:val="00BB2EEF"/>
    <w:rsid w:val="00BB2F1E"/>
    <w:rsid w:val="00BB3065"/>
    <w:rsid w:val="00BB31B3"/>
    <w:rsid w:val="00BB33B2"/>
    <w:rsid w:val="00BB341B"/>
    <w:rsid w:val="00BB34C5"/>
    <w:rsid w:val="00BB3506"/>
    <w:rsid w:val="00BB35C1"/>
    <w:rsid w:val="00BB396B"/>
    <w:rsid w:val="00BB39DC"/>
    <w:rsid w:val="00BB39FD"/>
    <w:rsid w:val="00BB3C42"/>
    <w:rsid w:val="00BB3CD6"/>
    <w:rsid w:val="00BB3D7C"/>
    <w:rsid w:val="00BB3D7D"/>
    <w:rsid w:val="00BB3F4B"/>
    <w:rsid w:val="00BB3F7B"/>
    <w:rsid w:val="00BB4032"/>
    <w:rsid w:val="00BB40D0"/>
    <w:rsid w:val="00BB4221"/>
    <w:rsid w:val="00BB42B2"/>
    <w:rsid w:val="00BB4302"/>
    <w:rsid w:val="00BB436D"/>
    <w:rsid w:val="00BB43F6"/>
    <w:rsid w:val="00BB4594"/>
    <w:rsid w:val="00BB46C2"/>
    <w:rsid w:val="00BB4745"/>
    <w:rsid w:val="00BB496E"/>
    <w:rsid w:val="00BB4F23"/>
    <w:rsid w:val="00BB50A0"/>
    <w:rsid w:val="00BB5155"/>
    <w:rsid w:val="00BB5204"/>
    <w:rsid w:val="00BB567B"/>
    <w:rsid w:val="00BB56FC"/>
    <w:rsid w:val="00BB5725"/>
    <w:rsid w:val="00BB57AD"/>
    <w:rsid w:val="00BB57BD"/>
    <w:rsid w:val="00BB58EE"/>
    <w:rsid w:val="00BB5AA4"/>
    <w:rsid w:val="00BB5BE7"/>
    <w:rsid w:val="00BB5BF6"/>
    <w:rsid w:val="00BB5C84"/>
    <w:rsid w:val="00BB5DE1"/>
    <w:rsid w:val="00BB5F39"/>
    <w:rsid w:val="00BB6160"/>
    <w:rsid w:val="00BB620F"/>
    <w:rsid w:val="00BB63D4"/>
    <w:rsid w:val="00BB6453"/>
    <w:rsid w:val="00BB6457"/>
    <w:rsid w:val="00BB64D2"/>
    <w:rsid w:val="00BB64D4"/>
    <w:rsid w:val="00BB64D5"/>
    <w:rsid w:val="00BB6688"/>
    <w:rsid w:val="00BB66EE"/>
    <w:rsid w:val="00BB67C1"/>
    <w:rsid w:val="00BB68C5"/>
    <w:rsid w:val="00BB6967"/>
    <w:rsid w:val="00BB6A45"/>
    <w:rsid w:val="00BB6BAB"/>
    <w:rsid w:val="00BB6D0C"/>
    <w:rsid w:val="00BB6EEB"/>
    <w:rsid w:val="00BB7204"/>
    <w:rsid w:val="00BB723F"/>
    <w:rsid w:val="00BB72BD"/>
    <w:rsid w:val="00BB740E"/>
    <w:rsid w:val="00BB7449"/>
    <w:rsid w:val="00BB758E"/>
    <w:rsid w:val="00BB7768"/>
    <w:rsid w:val="00BB7A0B"/>
    <w:rsid w:val="00BB7D33"/>
    <w:rsid w:val="00BB7E7D"/>
    <w:rsid w:val="00BB7F60"/>
    <w:rsid w:val="00BC0004"/>
    <w:rsid w:val="00BC0194"/>
    <w:rsid w:val="00BC0229"/>
    <w:rsid w:val="00BC050B"/>
    <w:rsid w:val="00BC0636"/>
    <w:rsid w:val="00BC07E0"/>
    <w:rsid w:val="00BC0A36"/>
    <w:rsid w:val="00BC0BF0"/>
    <w:rsid w:val="00BC0C5A"/>
    <w:rsid w:val="00BC0EAF"/>
    <w:rsid w:val="00BC103C"/>
    <w:rsid w:val="00BC1041"/>
    <w:rsid w:val="00BC1083"/>
    <w:rsid w:val="00BC11F7"/>
    <w:rsid w:val="00BC13CF"/>
    <w:rsid w:val="00BC1965"/>
    <w:rsid w:val="00BC1D0C"/>
    <w:rsid w:val="00BC1DAC"/>
    <w:rsid w:val="00BC1DC3"/>
    <w:rsid w:val="00BC1DF6"/>
    <w:rsid w:val="00BC1E6F"/>
    <w:rsid w:val="00BC1ED3"/>
    <w:rsid w:val="00BC200E"/>
    <w:rsid w:val="00BC20E5"/>
    <w:rsid w:val="00BC2164"/>
    <w:rsid w:val="00BC21CB"/>
    <w:rsid w:val="00BC21F7"/>
    <w:rsid w:val="00BC21FF"/>
    <w:rsid w:val="00BC2218"/>
    <w:rsid w:val="00BC23FB"/>
    <w:rsid w:val="00BC2709"/>
    <w:rsid w:val="00BC275C"/>
    <w:rsid w:val="00BC27EE"/>
    <w:rsid w:val="00BC2816"/>
    <w:rsid w:val="00BC28F6"/>
    <w:rsid w:val="00BC2917"/>
    <w:rsid w:val="00BC296F"/>
    <w:rsid w:val="00BC2BFD"/>
    <w:rsid w:val="00BC2DB0"/>
    <w:rsid w:val="00BC2E2E"/>
    <w:rsid w:val="00BC2F5A"/>
    <w:rsid w:val="00BC3124"/>
    <w:rsid w:val="00BC321E"/>
    <w:rsid w:val="00BC3386"/>
    <w:rsid w:val="00BC3446"/>
    <w:rsid w:val="00BC3604"/>
    <w:rsid w:val="00BC3709"/>
    <w:rsid w:val="00BC3891"/>
    <w:rsid w:val="00BC3A37"/>
    <w:rsid w:val="00BC3B09"/>
    <w:rsid w:val="00BC3B61"/>
    <w:rsid w:val="00BC3BF9"/>
    <w:rsid w:val="00BC3E29"/>
    <w:rsid w:val="00BC469C"/>
    <w:rsid w:val="00BC4716"/>
    <w:rsid w:val="00BC4960"/>
    <w:rsid w:val="00BC496F"/>
    <w:rsid w:val="00BC4A8A"/>
    <w:rsid w:val="00BC4C2E"/>
    <w:rsid w:val="00BC4FE5"/>
    <w:rsid w:val="00BC502A"/>
    <w:rsid w:val="00BC5147"/>
    <w:rsid w:val="00BC52EA"/>
    <w:rsid w:val="00BC54D3"/>
    <w:rsid w:val="00BC557F"/>
    <w:rsid w:val="00BC5580"/>
    <w:rsid w:val="00BC58D5"/>
    <w:rsid w:val="00BC590F"/>
    <w:rsid w:val="00BC5999"/>
    <w:rsid w:val="00BC59EC"/>
    <w:rsid w:val="00BC5A79"/>
    <w:rsid w:val="00BC5AD9"/>
    <w:rsid w:val="00BC5EEE"/>
    <w:rsid w:val="00BC62CE"/>
    <w:rsid w:val="00BC6367"/>
    <w:rsid w:val="00BC646F"/>
    <w:rsid w:val="00BC66D6"/>
    <w:rsid w:val="00BC673B"/>
    <w:rsid w:val="00BC6795"/>
    <w:rsid w:val="00BC69CA"/>
    <w:rsid w:val="00BC69ED"/>
    <w:rsid w:val="00BC6CD6"/>
    <w:rsid w:val="00BC6F9F"/>
    <w:rsid w:val="00BC735D"/>
    <w:rsid w:val="00BC73CD"/>
    <w:rsid w:val="00BC73F7"/>
    <w:rsid w:val="00BC75F9"/>
    <w:rsid w:val="00BC76BA"/>
    <w:rsid w:val="00BC7A6B"/>
    <w:rsid w:val="00BC7BEE"/>
    <w:rsid w:val="00BC7E4E"/>
    <w:rsid w:val="00BD014E"/>
    <w:rsid w:val="00BD0293"/>
    <w:rsid w:val="00BD0446"/>
    <w:rsid w:val="00BD04D1"/>
    <w:rsid w:val="00BD04D5"/>
    <w:rsid w:val="00BD0870"/>
    <w:rsid w:val="00BD09A2"/>
    <w:rsid w:val="00BD0A16"/>
    <w:rsid w:val="00BD0CCA"/>
    <w:rsid w:val="00BD0D16"/>
    <w:rsid w:val="00BD11C6"/>
    <w:rsid w:val="00BD1221"/>
    <w:rsid w:val="00BD13D1"/>
    <w:rsid w:val="00BD175C"/>
    <w:rsid w:val="00BD18CE"/>
    <w:rsid w:val="00BD1CE4"/>
    <w:rsid w:val="00BD1CF6"/>
    <w:rsid w:val="00BD1D31"/>
    <w:rsid w:val="00BD1E05"/>
    <w:rsid w:val="00BD2462"/>
    <w:rsid w:val="00BD2A36"/>
    <w:rsid w:val="00BD2E3C"/>
    <w:rsid w:val="00BD2E4D"/>
    <w:rsid w:val="00BD2F1E"/>
    <w:rsid w:val="00BD2F96"/>
    <w:rsid w:val="00BD3344"/>
    <w:rsid w:val="00BD343A"/>
    <w:rsid w:val="00BD3530"/>
    <w:rsid w:val="00BD35FB"/>
    <w:rsid w:val="00BD38A9"/>
    <w:rsid w:val="00BD3C46"/>
    <w:rsid w:val="00BD3E65"/>
    <w:rsid w:val="00BD3F0C"/>
    <w:rsid w:val="00BD3F6D"/>
    <w:rsid w:val="00BD40AA"/>
    <w:rsid w:val="00BD4275"/>
    <w:rsid w:val="00BD4387"/>
    <w:rsid w:val="00BD4662"/>
    <w:rsid w:val="00BD4E23"/>
    <w:rsid w:val="00BD5047"/>
    <w:rsid w:val="00BD5100"/>
    <w:rsid w:val="00BD51EE"/>
    <w:rsid w:val="00BD53AF"/>
    <w:rsid w:val="00BD5968"/>
    <w:rsid w:val="00BD59D5"/>
    <w:rsid w:val="00BD5CA8"/>
    <w:rsid w:val="00BD5CC8"/>
    <w:rsid w:val="00BD5EFF"/>
    <w:rsid w:val="00BD6012"/>
    <w:rsid w:val="00BD63B7"/>
    <w:rsid w:val="00BD6416"/>
    <w:rsid w:val="00BD64BD"/>
    <w:rsid w:val="00BD677A"/>
    <w:rsid w:val="00BD6A02"/>
    <w:rsid w:val="00BD6A53"/>
    <w:rsid w:val="00BD6B07"/>
    <w:rsid w:val="00BD6C67"/>
    <w:rsid w:val="00BD6D3F"/>
    <w:rsid w:val="00BD6D58"/>
    <w:rsid w:val="00BD708E"/>
    <w:rsid w:val="00BD751C"/>
    <w:rsid w:val="00BD7542"/>
    <w:rsid w:val="00BD7747"/>
    <w:rsid w:val="00BD7A4C"/>
    <w:rsid w:val="00BD7B7C"/>
    <w:rsid w:val="00BD7B92"/>
    <w:rsid w:val="00BD7BA0"/>
    <w:rsid w:val="00BD7BC6"/>
    <w:rsid w:val="00BD7CF9"/>
    <w:rsid w:val="00BD7D1D"/>
    <w:rsid w:val="00BD7DCD"/>
    <w:rsid w:val="00BD7E8F"/>
    <w:rsid w:val="00BE007E"/>
    <w:rsid w:val="00BE01F3"/>
    <w:rsid w:val="00BE02C3"/>
    <w:rsid w:val="00BE0325"/>
    <w:rsid w:val="00BE036E"/>
    <w:rsid w:val="00BE04CC"/>
    <w:rsid w:val="00BE0574"/>
    <w:rsid w:val="00BE0585"/>
    <w:rsid w:val="00BE0681"/>
    <w:rsid w:val="00BE0724"/>
    <w:rsid w:val="00BE0772"/>
    <w:rsid w:val="00BE07C1"/>
    <w:rsid w:val="00BE08B1"/>
    <w:rsid w:val="00BE08E4"/>
    <w:rsid w:val="00BE092E"/>
    <w:rsid w:val="00BE0BB9"/>
    <w:rsid w:val="00BE0F4E"/>
    <w:rsid w:val="00BE1040"/>
    <w:rsid w:val="00BE1098"/>
    <w:rsid w:val="00BE1286"/>
    <w:rsid w:val="00BE144B"/>
    <w:rsid w:val="00BE1498"/>
    <w:rsid w:val="00BE167E"/>
    <w:rsid w:val="00BE17DE"/>
    <w:rsid w:val="00BE189F"/>
    <w:rsid w:val="00BE1992"/>
    <w:rsid w:val="00BE19E8"/>
    <w:rsid w:val="00BE1A08"/>
    <w:rsid w:val="00BE1E68"/>
    <w:rsid w:val="00BE2121"/>
    <w:rsid w:val="00BE219E"/>
    <w:rsid w:val="00BE21DA"/>
    <w:rsid w:val="00BE238A"/>
    <w:rsid w:val="00BE23BC"/>
    <w:rsid w:val="00BE246B"/>
    <w:rsid w:val="00BE27B4"/>
    <w:rsid w:val="00BE28F5"/>
    <w:rsid w:val="00BE2AD6"/>
    <w:rsid w:val="00BE2ADB"/>
    <w:rsid w:val="00BE2B5E"/>
    <w:rsid w:val="00BE2C04"/>
    <w:rsid w:val="00BE2D39"/>
    <w:rsid w:val="00BE2E02"/>
    <w:rsid w:val="00BE3060"/>
    <w:rsid w:val="00BE332D"/>
    <w:rsid w:val="00BE35DC"/>
    <w:rsid w:val="00BE360D"/>
    <w:rsid w:val="00BE3647"/>
    <w:rsid w:val="00BE365E"/>
    <w:rsid w:val="00BE372A"/>
    <w:rsid w:val="00BE3776"/>
    <w:rsid w:val="00BE377D"/>
    <w:rsid w:val="00BE38B2"/>
    <w:rsid w:val="00BE3BE0"/>
    <w:rsid w:val="00BE3C9E"/>
    <w:rsid w:val="00BE4040"/>
    <w:rsid w:val="00BE4151"/>
    <w:rsid w:val="00BE4371"/>
    <w:rsid w:val="00BE4490"/>
    <w:rsid w:val="00BE45B0"/>
    <w:rsid w:val="00BE45E2"/>
    <w:rsid w:val="00BE46A9"/>
    <w:rsid w:val="00BE47F6"/>
    <w:rsid w:val="00BE48C0"/>
    <w:rsid w:val="00BE4BDB"/>
    <w:rsid w:val="00BE4C85"/>
    <w:rsid w:val="00BE4D64"/>
    <w:rsid w:val="00BE4E2A"/>
    <w:rsid w:val="00BE4FF8"/>
    <w:rsid w:val="00BE511C"/>
    <w:rsid w:val="00BE51E7"/>
    <w:rsid w:val="00BE537B"/>
    <w:rsid w:val="00BE553F"/>
    <w:rsid w:val="00BE57BC"/>
    <w:rsid w:val="00BE5926"/>
    <w:rsid w:val="00BE5947"/>
    <w:rsid w:val="00BE5C2B"/>
    <w:rsid w:val="00BE5C3E"/>
    <w:rsid w:val="00BE5DFB"/>
    <w:rsid w:val="00BE5F19"/>
    <w:rsid w:val="00BE5F1B"/>
    <w:rsid w:val="00BE5FB7"/>
    <w:rsid w:val="00BE609A"/>
    <w:rsid w:val="00BE60AB"/>
    <w:rsid w:val="00BE60E2"/>
    <w:rsid w:val="00BE615C"/>
    <w:rsid w:val="00BE62EF"/>
    <w:rsid w:val="00BE64ED"/>
    <w:rsid w:val="00BE6792"/>
    <w:rsid w:val="00BE6B30"/>
    <w:rsid w:val="00BE6B52"/>
    <w:rsid w:val="00BE7070"/>
    <w:rsid w:val="00BE70AE"/>
    <w:rsid w:val="00BE71CB"/>
    <w:rsid w:val="00BE724B"/>
    <w:rsid w:val="00BE7410"/>
    <w:rsid w:val="00BE74D6"/>
    <w:rsid w:val="00BE76FD"/>
    <w:rsid w:val="00BE77E2"/>
    <w:rsid w:val="00BE7835"/>
    <w:rsid w:val="00BE7897"/>
    <w:rsid w:val="00BE7AFB"/>
    <w:rsid w:val="00BE7B7B"/>
    <w:rsid w:val="00BE7CDA"/>
    <w:rsid w:val="00BE7E18"/>
    <w:rsid w:val="00BE7E96"/>
    <w:rsid w:val="00BF0019"/>
    <w:rsid w:val="00BF008A"/>
    <w:rsid w:val="00BF073A"/>
    <w:rsid w:val="00BF0772"/>
    <w:rsid w:val="00BF0A65"/>
    <w:rsid w:val="00BF0B32"/>
    <w:rsid w:val="00BF0C26"/>
    <w:rsid w:val="00BF0C6D"/>
    <w:rsid w:val="00BF0CBB"/>
    <w:rsid w:val="00BF0D8C"/>
    <w:rsid w:val="00BF0DA2"/>
    <w:rsid w:val="00BF0DC0"/>
    <w:rsid w:val="00BF0E5E"/>
    <w:rsid w:val="00BF0F46"/>
    <w:rsid w:val="00BF11FD"/>
    <w:rsid w:val="00BF1667"/>
    <w:rsid w:val="00BF1BA5"/>
    <w:rsid w:val="00BF1CB0"/>
    <w:rsid w:val="00BF1D33"/>
    <w:rsid w:val="00BF1D4A"/>
    <w:rsid w:val="00BF22B2"/>
    <w:rsid w:val="00BF22F6"/>
    <w:rsid w:val="00BF2349"/>
    <w:rsid w:val="00BF2467"/>
    <w:rsid w:val="00BF247A"/>
    <w:rsid w:val="00BF24E2"/>
    <w:rsid w:val="00BF2635"/>
    <w:rsid w:val="00BF2737"/>
    <w:rsid w:val="00BF27C4"/>
    <w:rsid w:val="00BF27DD"/>
    <w:rsid w:val="00BF28E1"/>
    <w:rsid w:val="00BF28E9"/>
    <w:rsid w:val="00BF2923"/>
    <w:rsid w:val="00BF2AA6"/>
    <w:rsid w:val="00BF2C5E"/>
    <w:rsid w:val="00BF2F11"/>
    <w:rsid w:val="00BF3075"/>
    <w:rsid w:val="00BF311A"/>
    <w:rsid w:val="00BF31EA"/>
    <w:rsid w:val="00BF320D"/>
    <w:rsid w:val="00BF339D"/>
    <w:rsid w:val="00BF35B0"/>
    <w:rsid w:val="00BF3831"/>
    <w:rsid w:val="00BF39CE"/>
    <w:rsid w:val="00BF3C33"/>
    <w:rsid w:val="00BF3EFE"/>
    <w:rsid w:val="00BF3F49"/>
    <w:rsid w:val="00BF41F6"/>
    <w:rsid w:val="00BF42CD"/>
    <w:rsid w:val="00BF43B4"/>
    <w:rsid w:val="00BF4682"/>
    <w:rsid w:val="00BF4740"/>
    <w:rsid w:val="00BF489E"/>
    <w:rsid w:val="00BF4909"/>
    <w:rsid w:val="00BF4932"/>
    <w:rsid w:val="00BF4C04"/>
    <w:rsid w:val="00BF4DC7"/>
    <w:rsid w:val="00BF4DFB"/>
    <w:rsid w:val="00BF4E5C"/>
    <w:rsid w:val="00BF4F6E"/>
    <w:rsid w:val="00BF50BF"/>
    <w:rsid w:val="00BF5351"/>
    <w:rsid w:val="00BF557F"/>
    <w:rsid w:val="00BF56C4"/>
    <w:rsid w:val="00BF57D7"/>
    <w:rsid w:val="00BF5801"/>
    <w:rsid w:val="00BF5981"/>
    <w:rsid w:val="00BF5AB1"/>
    <w:rsid w:val="00BF5E41"/>
    <w:rsid w:val="00BF603A"/>
    <w:rsid w:val="00BF60DF"/>
    <w:rsid w:val="00BF62CE"/>
    <w:rsid w:val="00BF6375"/>
    <w:rsid w:val="00BF637D"/>
    <w:rsid w:val="00BF63E6"/>
    <w:rsid w:val="00BF6695"/>
    <w:rsid w:val="00BF69C2"/>
    <w:rsid w:val="00BF6A6F"/>
    <w:rsid w:val="00BF6C3D"/>
    <w:rsid w:val="00BF6C4D"/>
    <w:rsid w:val="00BF6DAA"/>
    <w:rsid w:val="00BF6E1C"/>
    <w:rsid w:val="00BF701C"/>
    <w:rsid w:val="00BF704B"/>
    <w:rsid w:val="00BF725A"/>
    <w:rsid w:val="00BF7365"/>
    <w:rsid w:val="00BF7689"/>
    <w:rsid w:val="00BF7765"/>
    <w:rsid w:val="00BF7867"/>
    <w:rsid w:val="00BF7ACE"/>
    <w:rsid w:val="00BF7B79"/>
    <w:rsid w:val="00BF7E77"/>
    <w:rsid w:val="00BF7E91"/>
    <w:rsid w:val="00BF7EBD"/>
    <w:rsid w:val="00BF7F64"/>
    <w:rsid w:val="00BF7FE2"/>
    <w:rsid w:val="00C000C5"/>
    <w:rsid w:val="00C00154"/>
    <w:rsid w:val="00C0018C"/>
    <w:rsid w:val="00C001CB"/>
    <w:rsid w:val="00C003E2"/>
    <w:rsid w:val="00C0059C"/>
    <w:rsid w:val="00C007A9"/>
    <w:rsid w:val="00C00824"/>
    <w:rsid w:val="00C00B8A"/>
    <w:rsid w:val="00C00D74"/>
    <w:rsid w:val="00C010DD"/>
    <w:rsid w:val="00C012B9"/>
    <w:rsid w:val="00C012E2"/>
    <w:rsid w:val="00C01534"/>
    <w:rsid w:val="00C01582"/>
    <w:rsid w:val="00C0166E"/>
    <w:rsid w:val="00C01879"/>
    <w:rsid w:val="00C01941"/>
    <w:rsid w:val="00C01944"/>
    <w:rsid w:val="00C01A42"/>
    <w:rsid w:val="00C01ABE"/>
    <w:rsid w:val="00C01BBE"/>
    <w:rsid w:val="00C01C93"/>
    <w:rsid w:val="00C01DC1"/>
    <w:rsid w:val="00C01E6B"/>
    <w:rsid w:val="00C01F3C"/>
    <w:rsid w:val="00C021CE"/>
    <w:rsid w:val="00C02292"/>
    <w:rsid w:val="00C025F3"/>
    <w:rsid w:val="00C02602"/>
    <w:rsid w:val="00C0266D"/>
    <w:rsid w:val="00C02902"/>
    <w:rsid w:val="00C0291B"/>
    <w:rsid w:val="00C0294F"/>
    <w:rsid w:val="00C029DA"/>
    <w:rsid w:val="00C029FF"/>
    <w:rsid w:val="00C02A7F"/>
    <w:rsid w:val="00C02AAC"/>
    <w:rsid w:val="00C02C91"/>
    <w:rsid w:val="00C02D83"/>
    <w:rsid w:val="00C02F52"/>
    <w:rsid w:val="00C03096"/>
    <w:rsid w:val="00C03109"/>
    <w:rsid w:val="00C03136"/>
    <w:rsid w:val="00C031EC"/>
    <w:rsid w:val="00C033CD"/>
    <w:rsid w:val="00C033FA"/>
    <w:rsid w:val="00C03464"/>
    <w:rsid w:val="00C0396C"/>
    <w:rsid w:val="00C03E6D"/>
    <w:rsid w:val="00C03F97"/>
    <w:rsid w:val="00C04089"/>
    <w:rsid w:val="00C04170"/>
    <w:rsid w:val="00C041C9"/>
    <w:rsid w:val="00C042D8"/>
    <w:rsid w:val="00C0462D"/>
    <w:rsid w:val="00C046F3"/>
    <w:rsid w:val="00C048EC"/>
    <w:rsid w:val="00C0492C"/>
    <w:rsid w:val="00C04950"/>
    <w:rsid w:val="00C049DE"/>
    <w:rsid w:val="00C04A01"/>
    <w:rsid w:val="00C04C72"/>
    <w:rsid w:val="00C04CBE"/>
    <w:rsid w:val="00C04E84"/>
    <w:rsid w:val="00C05188"/>
    <w:rsid w:val="00C0528D"/>
    <w:rsid w:val="00C0540C"/>
    <w:rsid w:val="00C05490"/>
    <w:rsid w:val="00C05579"/>
    <w:rsid w:val="00C055BD"/>
    <w:rsid w:val="00C05629"/>
    <w:rsid w:val="00C056F2"/>
    <w:rsid w:val="00C05824"/>
    <w:rsid w:val="00C058B8"/>
    <w:rsid w:val="00C059E2"/>
    <w:rsid w:val="00C059FC"/>
    <w:rsid w:val="00C05B88"/>
    <w:rsid w:val="00C05C4D"/>
    <w:rsid w:val="00C05E90"/>
    <w:rsid w:val="00C066B6"/>
    <w:rsid w:val="00C066B7"/>
    <w:rsid w:val="00C068B5"/>
    <w:rsid w:val="00C06A8B"/>
    <w:rsid w:val="00C06C3A"/>
    <w:rsid w:val="00C06CD8"/>
    <w:rsid w:val="00C06E75"/>
    <w:rsid w:val="00C06FC0"/>
    <w:rsid w:val="00C0705D"/>
    <w:rsid w:val="00C07072"/>
    <w:rsid w:val="00C07167"/>
    <w:rsid w:val="00C071C3"/>
    <w:rsid w:val="00C0764C"/>
    <w:rsid w:val="00C0769A"/>
    <w:rsid w:val="00C07763"/>
    <w:rsid w:val="00C078D0"/>
    <w:rsid w:val="00C078E6"/>
    <w:rsid w:val="00C07B87"/>
    <w:rsid w:val="00C07F7E"/>
    <w:rsid w:val="00C07FDC"/>
    <w:rsid w:val="00C1027E"/>
    <w:rsid w:val="00C102A3"/>
    <w:rsid w:val="00C10333"/>
    <w:rsid w:val="00C103FD"/>
    <w:rsid w:val="00C10511"/>
    <w:rsid w:val="00C10571"/>
    <w:rsid w:val="00C106FA"/>
    <w:rsid w:val="00C108B2"/>
    <w:rsid w:val="00C10B3E"/>
    <w:rsid w:val="00C10BA4"/>
    <w:rsid w:val="00C10C0E"/>
    <w:rsid w:val="00C10C76"/>
    <w:rsid w:val="00C10DC4"/>
    <w:rsid w:val="00C10EAB"/>
    <w:rsid w:val="00C114D0"/>
    <w:rsid w:val="00C11601"/>
    <w:rsid w:val="00C1162F"/>
    <w:rsid w:val="00C116E0"/>
    <w:rsid w:val="00C118F1"/>
    <w:rsid w:val="00C11907"/>
    <w:rsid w:val="00C119D1"/>
    <w:rsid w:val="00C119FF"/>
    <w:rsid w:val="00C11BA2"/>
    <w:rsid w:val="00C11BB8"/>
    <w:rsid w:val="00C11D56"/>
    <w:rsid w:val="00C11E56"/>
    <w:rsid w:val="00C11F13"/>
    <w:rsid w:val="00C11FDD"/>
    <w:rsid w:val="00C1221F"/>
    <w:rsid w:val="00C1223D"/>
    <w:rsid w:val="00C12766"/>
    <w:rsid w:val="00C12A21"/>
    <w:rsid w:val="00C12A71"/>
    <w:rsid w:val="00C12BCA"/>
    <w:rsid w:val="00C12DE5"/>
    <w:rsid w:val="00C12EC1"/>
    <w:rsid w:val="00C12FEE"/>
    <w:rsid w:val="00C1311B"/>
    <w:rsid w:val="00C13221"/>
    <w:rsid w:val="00C13224"/>
    <w:rsid w:val="00C1341C"/>
    <w:rsid w:val="00C137AE"/>
    <w:rsid w:val="00C137C9"/>
    <w:rsid w:val="00C1384D"/>
    <w:rsid w:val="00C138D7"/>
    <w:rsid w:val="00C13914"/>
    <w:rsid w:val="00C139A4"/>
    <w:rsid w:val="00C13A42"/>
    <w:rsid w:val="00C13B6A"/>
    <w:rsid w:val="00C13D6C"/>
    <w:rsid w:val="00C13E36"/>
    <w:rsid w:val="00C13EC0"/>
    <w:rsid w:val="00C13EF1"/>
    <w:rsid w:val="00C1413B"/>
    <w:rsid w:val="00C145D3"/>
    <w:rsid w:val="00C145ED"/>
    <w:rsid w:val="00C14790"/>
    <w:rsid w:val="00C14969"/>
    <w:rsid w:val="00C14C08"/>
    <w:rsid w:val="00C14C65"/>
    <w:rsid w:val="00C14D53"/>
    <w:rsid w:val="00C14F32"/>
    <w:rsid w:val="00C15262"/>
    <w:rsid w:val="00C1527E"/>
    <w:rsid w:val="00C152FF"/>
    <w:rsid w:val="00C1541A"/>
    <w:rsid w:val="00C15483"/>
    <w:rsid w:val="00C15771"/>
    <w:rsid w:val="00C15775"/>
    <w:rsid w:val="00C158E3"/>
    <w:rsid w:val="00C15D50"/>
    <w:rsid w:val="00C15EED"/>
    <w:rsid w:val="00C161C2"/>
    <w:rsid w:val="00C1624E"/>
    <w:rsid w:val="00C1628B"/>
    <w:rsid w:val="00C163F9"/>
    <w:rsid w:val="00C165A8"/>
    <w:rsid w:val="00C1669C"/>
    <w:rsid w:val="00C1671F"/>
    <w:rsid w:val="00C16984"/>
    <w:rsid w:val="00C16C39"/>
    <w:rsid w:val="00C16C4E"/>
    <w:rsid w:val="00C16F36"/>
    <w:rsid w:val="00C1702F"/>
    <w:rsid w:val="00C170CA"/>
    <w:rsid w:val="00C17176"/>
    <w:rsid w:val="00C17459"/>
    <w:rsid w:val="00C17517"/>
    <w:rsid w:val="00C1752A"/>
    <w:rsid w:val="00C17EFA"/>
    <w:rsid w:val="00C20277"/>
    <w:rsid w:val="00C205A2"/>
    <w:rsid w:val="00C205EF"/>
    <w:rsid w:val="00C20707"/>
    <w:rsid w:val="00C20788"/>
    <w:rsid w:val="00C20900"/>
    <w:rsid w:val="00C20996"/>
    <w:rsid w:val="00C20A14"/>
    <w:rsid w:val="00C20C7A"/>
    <w:rsid w:val="00C20DB9"/>
    <w:rsid w:val="00C20E4D"/>
    <w:rsid w:val="00C20F2E"/>
    <w:rsid w:val="00C20FC1"/>
    <w:rsid w:val="00C21068"/>
    <w:rsid w:val="00C210E1"/>
    <w:rsid w:val="00C21241"/>
    <w:rsid w:val="00C2135B"/>
    <w:rsid w:val="00C21561"/>
    <w:rsid w:val="00C2169D"/>
    <w:rsid w:val="00C216A1"/>
    <w:rsid w:val="00C218D3"/>
    <w:rsid w:val="00C21ABD"/>
    <w:rsid w:val="00C21B2E"/>
    <w:rsid w:val="00C21CC2"/>
    <w:rsid w:val="00C21F7B"/>
    <w:rsid w:val="00C22020"/>
    <w:rsid w:val="00C221B0"/>
    <w:rsid w:val="00C2222D"/>
    <w:rsid w:val="00C2250E"/>
    <w:rsid w:val="00C22588"/>
    <w:rsid w:val="00C226D6"/>
    <w:rsid w:val="00C22735"/>
    <w:rsid w:val="00C2276F"/>
    <w:rsid w:val="00C2294D"/>
    <w:rsid w:val="00C22A4E"/>
    <w:rsid w:val="00C22B85"/>
    <w:rsid w:val="00C22DA3"/>
    <w:rsid w:val="00C23012"/>
    <w:rsid w:val="00C23121"/>
    <w:rsid w:val="00C2318F"/>
    <w:rsid w:val="00C23291"/>
    <w:rsid w:val="00C232A3"/>
    <w:rsid w:val="00C2336D"/>
    <w:rsid w:val="00C2351E"/>
    <w:rsid w:val="00C235CE"/>
    <w:rsid w:val="00C23699"/>
    <w:rsid w:val="00C236BA"/>
    <w:rsid w:val="00C237E2"/>
    <w:rsid w:val="00C238E4"/>
    <w:rsid w:val="00C2391D"/>
    <w:rsid w:val="00C239BD"/>
    <w:rsid w:val="00C23AAF"/>
    <w:rsid w:val="00C23B15"/>
    <w:rsid w:val="00C23C5C"/>
    <w:rsid w:val="00C23D1E"/>
    <w:rsid w:val="00C23D3F"/>
    <w:rsid w:val="00C23F3F"/>
    <w:rsid w:val="00C23FB1"/>
    <w:rsid w:val="00C240FE"/>
    <w:rsid w:val="00C2421F"/>
    <w:rsid w:val="00C242BD"/>
    <w:rsid w:val="00C24784"/>
    <w:rsid w:val="00C24800"/>
    <w:rsid w:val="00C24A49"/>
    <w:rsid w:val="00C24FDB"/>
    <w:rsid w:val="00C24FEA"/>
    <w:rsid w:val="00C2501A"/>
    <w:rsid w:val="00C25099"/>
    <w:rsid w:val="00C25400"/>
    <w:rsid w:val="00C2548C"/>
    <w:rsid w:val="00C254A1"/>
    <w:rsid w:val="00C2557B"/>
    <w:rsid w:val="00C2564F"/>
    <w:rsid w:val="00C2572F"/>
    <w:rsid w:val="00C25AAF"/>
    <w:rsid w:val="00C25C54"/>
    <w:rsid w:val="00C25C71"/>
    <w:rsid w:val="00C25DED"/>
    <w:rsid w:val="00C25FC3"/>
    <w:rsid w:val="00C2611A"/>
    <w:rsid w:val="00C2616A"/>
    <w:rsid w:val="00C261F1"/>
    <w:rsid w:val="00C262BE"/>
    <w:rsid w:val="00C2645B"/>
    <w:rsid w:val="00C2650A"/>
    <w:rsid w:val="00C265B1"/>
    <w:rsid w:val="00C26687"/>
    <w:rsid w:val="00C26805"/>
    <w:rsid w:val="00C269B5"/>
    <w:rsid w:val="00C26B48"/>
    <w:rsid w:val="00C26B9F"/>
    <w:rsid w:val="00C26C0C"/>
    <w:rsid w:val="00C26D8F"/>
    <w:rsid w:val="00C27143"/>
    <w:rsid w:val="00C27148"/>
    <w:rsid w:val="00C27185"/>
    <w:rsid w:val="00C271DA"/>
    <w:rsid w:val="00C27215"/>
    <w:rsid w:val="00C2727B"/>
    <w:rsid w:val="00C27328"/>
    <w:rsid w:val="00C273C5"/>
    <w:rsid w:val="00C27487"/>
    <w:rsid w:val="00C274B5"/>
    <w:rsid w:val="00C275E7"/>
    <w:rsid w:val="00C27672"/>
    <w:rsid w:val="00C2788F"/>
    <w:rsid w:val="00C278BC"/>
    <w:rsid w:val="00C2793A"/>
    <w:rsid w:val="00C27A10"/>
    <w:rsid w:val="00C30002"/>
    <w:rsid w:val="00C302CC"/>
    <w:rsid w:val="00C305D4"/>
    <w:rsid w:val="00C30775"/>
    <w:rsid w:val="00C30AB4"/>
    <w:rsid w:val="00C30EC0"/>
    <w:rsid w:val="00C31028"/>
    <w:rsid w:val="00C31191"/>
    <w:rsid w:val="00C311C2"/>
    <w:rsid w:val="00C311DD"/>
    <w:rsid w:val="00C315F3"/>
    <w:rsid w:val="00C317B1"/>
    <w:rsid w:val="00C317FB"/>
    <w:rsid w:val="00C31842"/>
    <w:rsid w:val="00C319C5"/>
    <w:rsid w:val="00C31A38"/>
    <w:rsid w:val="00C31A40"/>
    <w:rsid w:val="00C31B50"/>
    <w:rsid w:val="00C31BC1"/>
    <w:rsid w:val="00C31E0D"/>
    <w:rsid w:val="00C31F19"/>
    <w:rsid w:val="00C320B8"/>
    <w:rsid w:val="00C320C3"/>
    <w:rsid w:val="00C320CC"/>
    <w:rsid w:val="00C32110"/>
    <w:rsid w:val="00C32263"/>
    <w:rsid w:val="00C323C3"/>
    <w:rsid w:val="00C32617"/>
    <w:rsid w:val="00C326EF"/>
    <w:rsid w:val="00C3279D"/>
    <w:rsid w:val="00C32D6D"/>
    <w:rsid w:val="00C32D97"/>
    <w:rsid w:val="00C33000"/>
    <w:rsid w:val="00C3320B"/>
    <w:rsid w:val="00C3323D"/>
    <w:rsid w:val="00C332F3"/>
    <w:rsid w:val="00C33731"/>
    <w:rsid w:val="00C33770"/>
    <w:rsid w:val="00C33794"/>
    <w:rsid w:val="00C339E4"/>
    <w:rsid w:val="00C33A25"/>
    <w:rsid w:val="00C33CEB"/>
    <w:rsid w:val="00C33D48"/>
    <w:rsid w:val="00C340A1"/>
    <w:rsid w:val="00C340AA"/>
    <w:rsid w:val="00C34131"/>
    <w:rsid w:val="00C3416B"/>
    <w:rsid w:val="00C34220"/>
    <w:rsid w:val="00C34372"/>
    <w:rsid w:val="00C344B5"/>
    <w:rsid w:val="00C3469C"/>
    <w:rsid w:val="00C34866"/>
    <w:rsid w:val="00C34876"/>
    <w:rsid w:val="00C3497F"/>
    <w:rsid w:val="00C34E0D"/>
    <w:rsid w:val="00C34E2A"/>
    <w:rsid w:val="00C34F3B"/>
    <w:rsid w:val="00C34F69"/>
    <w:rsid w:val="00C34FEB"/>
    <w:rsid w:val="00C350D1"/>
    <w:rsid w:val="00C35221"/>
    <w:rsid w:val="00C352DC"/>
    <w:rsid w:val="00C354E4"/>
    <w:rsid w:val="00C35568"/>
    <w:rsid w:val="00C3558F"/>
    <w:rsid w:val="00C355EF"/>
    <w:rsid w:val="00C35715"/>
    <w:rsid w:val="00C35AFA"/>
    <w:rsid w:val="00C35C24"/>
    <w:rsid w:val="00C35D32"/>
    <w:rsid w:val="00C35E03"/>
    <w:rsid w:val="00C36076"/>
    <w:rsid w:val="00C36185"/>
    <w:rsid w:val="00C362D8"/>
    <w:rsid w:val="00C36590"/>
    <w:rsid w:val="00C366A8"/>
    <w:rsid w:val="00C366F9"/>
    <w:rsid w:val="00C36968"/>
    <w:rsid w:val="00C36ACE"/>
    <w:rsid w:val="00C36D6F"/>
    <w:rsid w:val="00C36DC0"/>
    <w:rsid w:val="00C36DEB"/>
    <w:rsid w:val="00C36E99"/>
    <w:rsid w:val="00C36EB9"/>
    <w:rsid w:val="00C36FC6"/>
    <w:rsid w:val="00C3707F"/>
    <w:rsid w:val="00C370F8"/>
    <w:rsid w:val="00C372C5"/>
    <w:rsid w:val="00C372F1"/>
    <w:rsid w:val="00C376AA"/>
    <w:rsid w:val="00C3791F"/>
    <w:rsid w:val="00C37B27"/>
    <w:rsid w:val="00C37B30"/>
    <w:rsid w:val="00C37E0F"/>
    <w:rsid w:val="00C37F68"/>
    <w:rsid w:val="00C4007B"/>
    <w:rsid w:val="00C4049C"/>
    <w:rsid w:val="00C405E7"/>
    <w:rsid w:val="00C40660"/>
    <w:rsid w:val="00C406D3"/>
    <w:rsid w:val="00C40A7B"/>
    <w:rsid w:val="00C40B08"/>
    <w:rsid w:val="00C40BA8"/>
    <w:rsid w:val="00C40C02"/>
    <w:rsid w:val="00C40DA3"/>
    <w:rsid w:val="00C40DC2"/>
    <w:rsid w:val="00C40ED0"/>
    <w:rsid w:val="00C41078"/>
    <w:rsid w:val="00C414B4"/>
    <w:rsid w:val="00C414BE"/>
    <w:rsid w:val="00C41739"/>
    <w:rsid w:val="00C41944"/>
    <w:rsid w:val="00C4197E"/>
    <w:rsid w:val="00C41D2F"/>
    <w:rsid w:val="00C41FA9"/>
    <w:rsid w:val="00C42B63"/>
    <w:rsid w:val="00C42DE7"/>
    <w:rsid w:val="00C42E39"/>
    <w:rsid w:val="00C43188"/>
    <w:rsid w:val="00C431B3"/>
    <w:rsid w:val="00C43265"/>
    <w:rsid w:val="00C4342D"/>
    <w:rsid w:val="00C4350F"/>
    <w:rsid w:val="00C435AA"/>
    <w:rsid w:val="00C4360C"/>
    <w:rsid w:val="00C436B2"/>
    <w:rsid w:val="00C436D3"/>
    <w:rsid w:val="00C436D5"/>
    <w:rsid w:val="00C436F5"/>
    <w:rsid w:val="00C43823"/>
    <w:rsid w:val="00C438B4"/>
    <w:rsid w:val="00C438F5"/>
    <w:rsid w:val="00C43A31"/>
    <w:rsid w:val="00C43AF4"/>
    <w:rsid w:val="00C443C2"/>
    <w:rsid w:val="00C44685"/>
    <w:rsid w:val="00C447FF"/>
    <w:rsid w:val="00C4488A"/>
    <w:rsid w:val="00C44CD8"/>
    <w:rsid w:val="00C44DF8"/>
    <w:rsid w:val="00C44E07"/>
    <w:rsid w:val="00C44E0F"/>
    <w:rsid w:val="00C44E1F"/>
    <w:rsid w:val="00C45327"/>
    <w:rsid w:val="00C45425"/>
    <w:rsid w:val="00C45B04"/>
    <w:rsid w:val="00C45B0D"/>
    <w:rsid w:val="00C45B83"/>
    <w:rsid w:val="00C45CC5"/>
    <w:rsid w:val="00C45E46"/>
    <w:rsid w:val="00C463A7"/>
    <w:rsid w:val="00C46462"/>
    <w:rsid w:val="00C466CE"/>
    <w:rsid w:val="00C46810"/>
    <w:rsid w:val="00C46828"/>
    <w:rsid w:val="00C469F0"/>
    <w:rsid w:val="00C46CAA"/>
    <w:rsid w:val="00C46E67"/>
    <w:rsid w:val="00C46F5F"/>
    <w:rsid w:val="00C47000"/>
    <w:rsid w:val="00C47189"/>
    <w:rsid w:val="00C471DA"/>
    <w:rsid w:val="00C471F4"/>
    <w:rsid w:val="00C47225"/>
    <w:rsid w:val="00C47266"/>
    <w:rsid w:val="00C47645"/>
    <w:rsid w:val="00C478F5"/>
    <w:rsid w:val="00C47A72"/>
    <w:rsid w:val="00C47B81"/>
    <w:rsid w:val="00C47BA5"/>
    <w:rsid w:val="00C47D74"/>
    <w:rsid w:val="00C47FC9"/>
    <w:rsid w:val="00C5011D"/>
    <w:rsid w:val="00C50147"/>
    <w:rsid w:val="00C503EE"/>
    <w:rsid w:val="00C507AB"/>
    <w:rsid w:val="00C507E5"/>
    <w:rsid w:val="00C5083D"/>
    <w:rsid w:val="00C509A2"/>
    <w:rsid w:val="00C509F1"/>
    <w:rsid w:val="00C50B9C"/>
    <w:rsid w:val="00C50CC3"/>
    <w:rsid w:val="00C50D49"/>
    <w:rsid w:val="00C50EB6"/>
    <w:rsid w:val="00C50F14"/>
    <w:rsid w:val="00C511CE"/>
    <w:rsid w:val="00C512B2"/>
    <w:rsid w:val="00C51460"/>
    <w:rsid w:val="00C51715"/>
    <w:rsid w:val="00C51725"/>
    <w:rsid w:val="00C517B8"/>
    <w:rsid w:val="00C517DA"/>
    <w:rsid w:val="00C518AC"/>
    <w:rsid w:val="00C5199E"/>
    <w:rsid w:val="00C519EC"/>
    <w:rsid w:val="00C51FDD"/>
    <w:rsid w:val="00C52321"/>
    <w:rsid w:val="00C52368"/>
    <w:rsid w:val="00C523BD"/>
    <w:rsid w:val="00C525B8"/>
    <w:rsid w:val="00C5282F"/>
    <w:rsid w:val="00C52ABE"/>
    <w:rsid w:val="00C52AD3"/>
    <w:rsid w:val="00C52AE9"/>
    <w:rsid w:val="00C5310B"/>
    <w:rsid w:val="00C532AF"/>
    <w:rsid w:val="00C53539"/>
    <w:rsid w:val="00C53629"/>
    <w:rsid w:val="00C53777"/>
    <w:rsid w:val="00C53BA4"/>
    <w:rsid w:val="00C53C55"/>
    <w:rsid w:val="00C53CA0"/>
    <w:rsid w:val="00C53D39"/>
    <w:rsid w:val="00C53DBE"/>
    <w:rsid w:val="00C53E61"/>
    <w:rsid w:val="00C53F81"/>
    <w:rsid w:val="00C54004"/>
    <w:rsid w:val="00C54248"/>
    <w:rsid w:val="00C5430A"/>
    <w:rsid w:val="00C5433D"/>
    <w:rsid w:val="00C5474D"/>
    <w:rsid w:val="00C5480C"/>
    <w:rsid w:val="00C54964"/>
    <w:rsid w:val="00C549C7"/>
    <w:rsid w:val="00C54D09"/>
    <w:rsid w:val="00C54F40"/>
    <w:rsid w:val="00C550AE"/>
    <w:rsid w:val="00C550C5"/>
    <w:rsid w:val="00C55450"/>
    <w:rsid w:val="00C554BD"/>
    <w:rsid w:val="00C5568D"/>
    <w:rsid w:val="00C5569A"/>
    <w:rsid w:val="00C556A7"/>
    <w:rsid w:val="00C5585C"/>
    <w:rsid w:val="00C55B76"/>
    <w:rsid w:val="00C55CAA"/>
    <w:rsid w:val="00C55DC0"/>
    <w:rsid w:val="00C55DFB"/>
    <w:rsid w:val="00C5618D"/>
    <w:rsid w:val="00C5625D"/>
    <w:rsid w:val="00C56288"/>
    <w:rsid w:val="00C562BD"/>
    <w:rsid w:val="00C5639C"/>
    <w:rsid w:val="00C5644E"/>
    <w:rsid w:val="00C564C6"/>
    <w:rsid w:val="00C56577"/>
    <w:rsid w:val="00C56730"/>
    <w:rsid w:val="00C5677A"/>
    <w:rsid w:val="00C569D4"/>
    <w:rsid w:val="00C56A56"/>
    <w:rsid w:val="00C56BA8"/>
    <w:rsid w:val="00C56F46"/>
    <w:rsid w:val="00C570CC"/>
    <w:rsid w:val="00C57274"/>
    <w:rsid w:val="00C574E8"/>
    <w:rsid w:val="00C575C9"/>
    <w:rsid w:val="00C5768E"/>
    <w:rsid w:val="00C576C7"/>
    <w:rsid w:val="00C57836"/>
    <w:rsid w:val="00C5784D"/>
    <w:rsid w:val="00C5790B"/>
    <w:rsid w:val="00C57A8C"/>
    <w:rsid w:val="00C57AD4"/>
    <w:rsid w:val="00C57CA8"/>
    <w:rsid w:val="00C57EE4"/>
    <w:rsid w:val="00C57FA0"/>
    <w:rsid w:val="00C6012E"/>
    <w:rsid w:val="00C60181"/>
    <w:rsid w:val="00C602AF"/>
    <w:rsid w:val="00C602D7"/>
    <w:rsid w:val="00C6042F"/>
    <w:rsid w:val="00C6054B"/>
    <w:rsid w:val="00C6094E"/>
    <w:rsid w:val="00C60A9F"/>
    <w:rsid w:val="00C60B95"/>
    <w:rsid w:val="00C60C12"/>
    <w:rsid w:val="00C60DD7"/>
    <w:rsid w:val="00C60E03"/>
    <w:rsid w:val="00C60E7A"/>
    <w:rsid w:val="00C60FEF"/>
    <w:rsid w:val="00C6109F"/>
    <w:rsid w:val="00C61100"/>
    <w:rsid w:val="00C6123D"/>
    <w:rsid w:val="00C61337"/>
    <w:rsid w:val="00C613F6"/>
    <w:rsid w:val="00C614D4"/>
    <w:rsid w:val="00C6151B"/>
    <w:rsid w:val="00C615BC"/>
    <w:rsid w:val="00C616B8"/>
    <w:rsid w:val="00C61B80"/>
    <w:rsid w:val="00C61C4F"/>
    <w:rsid w:val="00C61EB2"/>
    <w:rsid w:val="00C61F65"/>
    <w:rsid w:val="00C62104"/>
    <w:rsid w:val="00C62297"/>
    <w:rsid w:val="00C622DA"/>
    <w:rsid w:val="00C62419"/>
    <w:rsid w:val="00C62621"/>
    <w:rsid w:val="00C626F3"/>
    <w:rsid w:val="00C62823"/>
    <w:rsid w:val="00C628C5"/>
    <w:rsid w:val="00C628D8"/>
    <w:rsid w:val="00C629A1"/>
    <w:rsid w:val="00C62A07"/>
    <w:rsid w:val="00C62A58"/>
    <w:rsid w:val="00C62C23"/>
    <w:rsid w:val="00C62C81"/>
    <w:rsid w:val="00C62D51"/>
    <w:rsid w:val="00C62D90"/>
    <w:rsid w:val="00C63060"/>
    <w:rsid w:val="00C63089"/>
    <w:rsid w:val="00C63351"/>
    <w:rsid w:val="00C6347D"/>
    <w:rsid w:val="00C6374C"/>
    <w:rsid w:val="00C63AE3"/>
    <w:rsid w:val="00C63EFF"/>
    <w:rsid w:val="00C63F90"/>
    <w:rsid w:val="00C64025"/>
    <w:rsid w:val="00C64054"/>
    <w:rsid w:val="00C6438A"/>
    <w:rsid w:val="00C648DB"/>
    <w:rsid w:val="00C64B10"/>
    <w:rsid w:val="00C64BA4"/>
    <w:rsid w:val="00C64C65"/>
    <w:rsid w:val="00C64D01"/>
    <w:rsid w:val="00C651FC"/>
    <w:rsid w:val="00C65530"/>
    <w:rsid w:val="00C655F0"/>
    <w:rsid w:val="00C656A4"/>
    <w:rsid w:val="00C656EF"/>
    <w:rsid w:val="00C658AB"/>
    <w:rsid w:val="00C659AF"/>
    <w:rsid w:val="00C65B7B"/>
    <w:rsid w:val="00C65B8E"/>
    <w:rsid w:val="00C65BF4"/>
    <w:rsid w:val="00C65C4E"/>
    <w:rsid w:val="00C65F62"/>
    <w:rsid w:val="00C65F8E"/>
    <w:rsid w:val="00C6606A"/>
    <w:rsid w:val="00C661F5"/>
    <w:rsid w:val="00C66224"/>
    <w:rsid w:val="00C6674C"/>
    <w:rsid w:val="00C66788"/>
    <w:rsid w:val="00C6696D"/>
    <w:rsid w:val="00C66A65"/>
    <w:rsid w:val="00C66C5E"/>
    <w:rsid w:val="00C66DD4"/>
    <w:rsid w:val="00C66F1D"/>
    <w:rsid w:val="00C66F8B"/>
    <w:rsid w:val="00C670DA"/>
    <w:rsid w:val="00C67116"/>
    <w:rsid w:val="00C6718C"/>
    <w:rsid w:val="00C675B1"/>
    <w:rsid w:val="00C675E1"/>
    <w:rsid w:val="00C6767E"/>
    <w:rsid w:val="00C676E1"/>
    <w:rsid w:val="00C67C84"/>
    <w:rsid w:val="00C67DF5"/>
    <w:rsid w:val="00C67E1A"/>
    <w:rsid w:val="00C67E27"/>
    <w:rsid w:val="00C67EB0"/>
    <w:rsid w:val="00C7021E"/>
    <w:rsid w:val="00C70261"/>
    <w:rsid w:val="00C70409"/>
    <w:rsid w:val="00C70554"/>
    <w:rsid w:val="00C706D2"/>
    <w:rsid w:val="00C707B7"/>
    <w:rsid w:val="00C70826"/>
    <w:rsid w:val="00C709E5"/>
    <w:rsid w:val="00C70BDD"/>
    <w:rsid w:val="00C70D25"/>
    <w:rsid w:val="00C710D6"/>
    <w:rsid w:val="00C713B3"/>
    <w:rsid w:val="00C71413"/>
    <w:rsid w:val="00C7154C"/>
    <w:rsid w:val="00C7156F"/>
    <w:rsid w:val="00C71860"/>
    <w:rsid w:val="00C7188B"/>
    <w:rsid w:val="00C71963"/>
    <w:rsid w:val="00C71D9D"/>
    <w:rsid w:val="00C71E26"/>
    <w:rsid w:val="00C720D1"/>
    <w:rsid w:val="00C72705"/>
    <w:rsid w:val="00C7276E"/>
    <w:rsid w:val="00C7286F"/>
    <w:rsid w:val="00C72A8C"/>
    <w:rsid w:val="00C73044"/>
    <w:rsid w:val="00C73062"/>
    <w:rsid w:val="00C73433"/>
    <w:rsid w:val="00C7355B"/>
    <w:rsid w:val="00C7377B"/>
    <w:rsid w:val="00C73E7E"/>
    <w:rsid w:val="00C73E89"/>
    <w:rsid w:val="00C74174"/>
    <w:rsid w:val="00C7419C"/>
    <w:rsid w:val="00C74413"/>
    <w:rsid w:val="00C74509"/>
    <w:rsid w:val="00C74649"/>
    <w:rsid w:val="00C7495B"/>
    <w:rsid w:val="00C7503A"/>
    <w:rsid w:val="00C7521C"/>
    <w:rsid w:val="00C75328"/>
    <w:rsid w:val="00C753BD"/>
    <w:rsid w:val="00C75644"/>
    <w:rsid w:val="00C756E9"/>
    <w:rsid w:val="00C75805"/>
    <w:rsid w:val="00C758FB"/>
    <w:rsid w:val="00C759EC"/>
    <w:rsid w:val="00C75A51"/>
    <w:rsid w:val="00C75A55"/>
    <w:rsid w:val="00C75B67"/>
    <w:rsid w:val="00C75D20"/>
    <w:rsid w:val="00C75E01"/>
    <w:rsid w:val="00C760A1"/>
    <w:rsid w:val="00C761E4"/>
    <w:rsid w:val="00C76257"/>
    <w:rsid w:val="00C76506"/>
    <w:rsid w:val="00C76519"/>
    <w:rsid w:val="00C76706"/>
    <w:rsid w:val="00C7670C"/>
    <w:rsid w:val="00C76877"/>
    <w:rsid w:val="00C76988"/>
    <w:rsid w:val="00C76B0D"/>
    <w:rsid w:val="00C76EA8"/>
    <w:rsid w:val="00C76EC0"/>
    <w:rsid w:val="00C76F30"/>
    <w:rsid w:val="00C7718A"/>
    <w:rsid w:val="00C77230"/>
    <w:rsid w:val="00C772DB"/>
    <w:rsid w:val="00C775BE"/>
    <w:rsid w:val="00C775CB"/>
    <w:rsid w:val="00C77800"/>
    <w:rsid w:val="00C77928"/>
    <w:rsid w:val="00C77A50"/>
    <w:rsid w:val="00C77FF5"/>
    <w:rsid w:val="00C800E1"/>
    <w:rsid w:val="00C801C4"/>
    <w:rsid w:val="00C80288"/>
    <w:rsid w:val="00C804CC"/>
    <w:rsid w:val="00C806BD"/>
    <w:rsid w:val="00C8082A"/>
    <w:rsid w:val="00C809D5"/>
    <w:rsid w:val="00C80B15"/>
    <w:rsid w:val="00C80B48"/>
    <w:rsid w:val="00C80B90"/>
    <w:rsid w:val="00C80C03"/>
    <w:rsid w:val="00C80F5D"/>
    <w:rsid w:val="00C810B7"/>
    <w:rsid w:val="00C8113F"/>
    <w:rsid w:val="00C819FE"/>
    <w:rsid w:val="00C81A4F"/>
    <w:rsid w:val="00C81D8C"/>
    <w:rsid w:val="00C82191"/>
    <w:rsid w:val="00C82434"/>
    <w:rsid w:val="00C82678"/>
    <w:rsid w:val="00C827F8"/>
    <w:rsid w:val="00C828C6"/>
    <w:rsid w:val="00C82B28"/>
    <w:rsid w:val="00C82D78"/>
    <w:rsid w:val="00C83150"/>
    <w:rsid w:val="00C8324B"/>
    <w:rsid w:val="00C8335E"/>
    <w:rsid w:val="00C835E3"/>
    <w:rsid w:val="00C8366E"/>
    <w:rsid w:val="00C8388E"/>
    <w:rsid w:val="00C83892"/>
    <w:rsid w:val="00C83980"/>
    <w:rsid w:val="00C83C03"/>
    <w:rsid w:val="00C83C29"/>
    <w:rsid w:val="00C83CFD"/>
    <w:rsid w:val="00C83D3C"/>
    <w:rsid w:val="00C83E9C"/>
    <w:rsid w:val="00C8405A"/>
    <w:rsid w:val="00C840BC"/>
    <w:rsid w:val="00C840CB"/>
    <w:rsid w:val="00C842C5"/>
    <w:rsid w:val="00C8430D"/>
    <w:rsid w:val="00C8435A"/>
    <w:rsid w:val="00C84CD8"/>
    <w:rsid w:val="00C84CE2"/>
    <w:rsid w:val="00C84D09"/>
    <w:rsid w:val="00C84D24"/>
    <w:rsid w:val="00C84D6C"/>
    <w:rsid w:val="00C84DC4"/>
    <w:rsid w:val="00C84E21"/>
    <w:rsid w:val="00C85190"/>
    <w:rsid w:val="00C8520D"/>
    <w:rsid w:val="00C85247"/>
    <w:rsid w:val="00C85248"/>
    <w:rsid w:val="00C85282"/>
    <w:rsid w:val="00C85317"/>
    <w:rsid w:val="00C8531E"/>
    <w:rsid w:val="00C85411"/>
    <w:rsid w:val="00C85457"/>
    <w:rsid w:val="00C85492"/>
    <w:rsid w:val="00C854CD"/>
    <w:rsid w:val="00C85ADB"/>
    <w:rsid w:val="00C85FA4"/>
    <w:rsid w:val="00C85FB1"/>
    <w:rsid w:val="00C85FCD"/>
    <w:rsid w:val="00C86134"/>
    <w:rsid w:val="00C861F6"/>
    <w:rsid w:val="00C862B6"/>
    <w:rsid w:val="00C86605"/>
    <w:rsid w:val="00C8666A"/>
    <w:rsid w:val="00C86670"/>
    <w:rsid w:val="00C868E4"/>
    <w:rsid w:val="00C86AE6"/>
    <w:rsid w:val="00C86B42"/>
    <w:rsid w:val="00C86FC5"/>
    <w:rsid w:val="00C871CE"/>
    <w:rsid w:val="00C87394"/>
    <w:rsid w:val="00C87427"/>
    <w:rsid w:val="00C87B32"/>
    <w:rsid w:val="00C87C34"/>
    <w:rsid w:val="00C87F32"/>
    <w:rsid w:val="00C900BB"/>
    <w:rsid w:val="00C900F1"/>
    <w:rsid w:val="00C9032C"/>
    <w:rsid w:val="00C90371"/>
    <w:rsid w:val="00C9069D"/>
    <w:rsid w:val="00C906B4"/>
    <w:rsid w:val="00C90919"/>
    <w:rsid w:val="00C90DAC"/>
    <w:rsid w:val="00C90E59"/>
    <w:rsid w:val="00C90EDF"/>
    <w:rsid w:val="00C90F10"/>
    <w:rsid w:val="00C91603"/>
    <w:rsid w:val="00C9162A"/>
    <w:rsid w:val="00C9182B"/>
    <w:rsid w:val="00C9183C"/>
    <w:rsid w:val="00C91BBF"/>
    <w:rsid w:val="00C91CBB"/>
    <w:rsid w:val="00C91DAC"/>
    <w:rsid w:val="00C91E27"/>
    <w:rsid w:val="00C92035"/>
    <w:rsid w:val="00C92090"/>
    <w:rsid w:val="00C920DC"/>
    <w:rsid w:val="00C922D8"/>
    <w:rsid w:val="00C92320"/>
    <w:rsid w:val="00C9232E"/>
    <w:rsid w:val="00C923A3"/>
    <w:rsid w:val="00C9259E"/>
    <w:rsid w:val="00C92673"/>
    <w:rsid w:val="00C92947"/>
    <w:rsid w:val="00C929EF"/>
    <w:rsid w:val="00C92BDD"/>
    <w:rsid w:val="00C92EAF"/>
    <w:rsid w:val="00C93379"/>
    <w:rsid w:val="00C935B8"/>
    <w:rsid w:val="00C93678"/>
    <w:rsid w:val="00C937C1"/>
    <w:rsid w:val="00C9394F"/>
    <w:rsid w:val="00C941DF"/>
    <w:rsid w:val="00C9428D"/>
    <w:rsid w:val="00C94306"/>
    <w:rsid w:val="00C94499"/>
    <w:rsid w:val="00C94912"/>
    <w:rsid w:val="00C94C5E"/>
    <w:rsid w:val="00C94CF0"/>
    <w:rsid w:val="00C94CF9"/>
    <w:rsid w:val="00C95022"/>
    <w:rsid w:val="00C95265"/>
    <w:rsid w:val="00C952F7"/>
    <w:rsid w:val="00C95608"/>
    <w:rsid w:val="00C95616"/>
    <w:rsid w:val="00C9567A"/>
    <w:rsid w:val="00C956EE"/>
    <w:rsid w:val="00C95797"/>
    <w:rsid w:val="00C95798"/>
    <w:rsid w:val="00C9583B"/>
    <w:rsid w:val="00C95898"/>
    <w:rsid w:val="00C95B38"/>
    <w:rsid w:val="00C95F9E"/>
    <w:rsid w:val="00C960B1"/>
    <w:rsid w:val="00C9617A"/>
    <w:rsid w:val="00C96253"/>
    <w:rsid w:val="00C96444"/>
    <w:rsid w:val="00C96563"/>
    <w:rsid w:val="00C967C9"/>
    <w:rsid w:val="00C96A8B"/>
    <w:rsid w:val="00C96A9C"/>
    <w:rsid w:val="00C96ABE"/>
    <w:rsid w:val="00C96B9A"/>
    <w:rsid w:val="00C96CD9"/>
    <w:rsid w:val="00C96E49"/>
    <w:rsid w:val="00C96F54"/>
    <w:rsid w:val="00C96F9C"/>
    <w:rsid w:val="00C96FFF"/>
    <w:rsid w:val="00C970DD"/>
    <w:rsid w:val="00C9716D"/>
    <w:rsid w:val="00C97470"/>
    <w:rsid w:val="00C977AE"/>
    <w:rsid w:val="00C9791E"/>
    <w:rsid w:val="00C97BAD"/>
    <w:rsid w:val="00C97D89"/>
    <w:rsid w:val="00C97E3E"/>
    <w:rsid w:val="00C97EB3"/>
    <w:rsid w:val="00CA0027"/>
    <w:rsid w:val="00CA00D0"/>
    <w:rsid w:val="00CA0259"/>
    <w:rsid w:val="00CA02AA"/>
    <w:rsid w:val="00CA0408"/>
    <w:rsid w:val="00CA09CD"/>
    <w:rsid w:val="00CA0C36"/>
    <w:rsid w:val="00CA0E66"/>
    <w:rsid w:val="00CA1038"/>
    <w:rsid w:val="00CA10DF"/>
    <w:rsid w:val="00CA1311"/>
    <w:rsid w:val="00CA14F3"/>
    <w:rsid w:val="00CA164F"/>
    <w:rsid w:val="00CA18B1"/>
    <w:rsid w:val="00CA1997"/>
    <w:rsid w:val="00CA1C21"/>
    <w:rsid w:val="00CA1E52"/>
    <w:rsid w:val="00CA1F10"/>
    <w:rsid w:val="00CA2014"/>
    <w:rsid w:val="00CA20C7"/>
    <w:rsid w:val="00CA2254"/>
    <w:rsid w:val="00CA234A"/>
    <w:rsid w:val="00CA23DD"/>
    <w:rsid w:val="00CA272D"/>
    <w:rsid w:val="00CA2938"/>
    <w:rsid w:val="00CA2986"/>
    <w:rsid w:val="00CA29A6"/>
    <w:rsid w:val="00CA2A84"/>
    <w:rsid w:val="00CA2C2B"/>
    <w:rsid w:val="00CA2CC1"/>
    <w:rsid w:val="00CA2DCF"/>
    <w:rsid w:val="00CA2FE9"/>
    <w:rsid w:val="00CA317D"/>
    <w:rsid w:val="00CA343D"/>
    <w:rsid w:val="00CA364A"/>
    <w:rsid w:val="00CA36F0"/>
    <w:rsid w:val="00CA37FC"/>
    <w:rsid w:val="00CA3907"/>
    <w:rsid w:val="00CA39B2"/>
    <w:rsid w:val="00CA3B57"/>
    <w:rsid w:val="00CA3E8D"/>
    <w:rsid w:val="00CA3EE7"/>
    <w:rsid w:val="00CA4040"/>
    <w:rsid w:val="00CA4069"/>
    <w:rsid w:val="00CA40E6"/>
    <w:rsid w:val="00CA42F6"/>
    <w:rsid w:val="00CA4352"/>
    <w:rsid w:val="00CA4414"/>
    <w:rsid w:val="00CA47E2"/>
    <w:rsid w:val="00CA489C"/>
    <w:rsid w:val="00CA48F7"/>
    <w:rsid w:val="00CA52BD"/>
    <w:rsid w:val="00CA5484"/>
    <w:rsid w:val="00CA5645"/>
    <w:rsid w:val="00CA566F"/>
    <w:rsid w:val="00CA577D"/>
    <w:rsid w:val="00CA5877"/>
    <w:rsid w:val="00CA59B7"/>
    <w:rsid w:val="00CA5AB8"/>
    <w:rsid w:val="00CA5CAB"/>
    <w:rsid w:val="00CA5E86"/>
    <w:rsid w:val="00CA5FF8"/>
    <w:rsid w:val="00CA6002"/>
    <w:rsid w:val="00CA6103"/>
    <w:rsid w:val="00CA64DC"/>
    <w:rsid w:val="00CA668C"/>
    <w:rsid w:val="00CA6801"/>
    <w:rsid w:val="00CA6803"/>
    <w:rsid w:val="00CA6B0A"/>
    <w:rsid w:val="00CA6D24"/>
    <w:rsid w:val="00CA6D83"/>
    <w:rsid w:val="00CA6DF9"/>
    <w:rsid w:val="00CA7751"/>
    <w:rsid w:val="00CA77A9"/>
    <w:rsid w:val="00CA790D"/>
    <w:rsid w:val="00CA7A6A"/>
    <w:rsid w:val="00CA7CCF"/>
    <w:rsid w:val="00CB0029"/>
    <w:rsid w:val="00CB009A"/>
    <w:rsid w:val="00CB00B2"/>
    <w:rsid w:val="00CB01F8"/>
    <w:rsid w:val="00CB0250"/>
    <w:rsid w:val="00CB034F"/>
    <w:rsid w:val="00CB0418"/>
    <w:rsid w:val="00CB0767"/>
    <w:rsid w:val="00CB0BB5"/>
    <w:rsid w:val="00CB0CDD"/>
    <w:rsid w:val="00CB0DEE"/>
    <w:rsid w:val="00CB0E06"/>
    <w:rsid w:val="00CB10D0"/>
    <w:rsid w:val="00CB1156"/>
    <w:rsid w:val="00CB170C"/>
    <w:rsid w:val="00CB1B54"/>
    <w:rsid w:val="00CB1C4C"/>
    <w:rsid w:val="00CB1CCA"/>
    <w:rsid w:val="00CB20BF"/>
    <w:rsid w:val="00CB2141"/>
    <w:rsid w:val="00CB22AB"/>
    <w:rsid w:val="00CB2329"/>
    <w:rsid w:val="00CB2591"/>
    <w:rsid w:val="00CB2605"/>
    <w:rsid w:val="00CB27E1"/>
    <w:rsid w:val="00CB2914"/>
    <w:rsid w:val="00CB2995"/>
    <w:rsid w:val="00CB2D9F"/>
    <w:rsid w:val="00CB2E39"/>
    <w:rsid w:val="00CB2EF4"/>
    <w:rsid w:val="00CB3276"/>
    <w:rsid w:val="00CB3419"/>
    <w:rsid w:val="00CB37C0"/>
    <w:rsid w:val="00CB393C"/>
    <w:rsid w:val="00CB3A19"/>
    <w:rsid w:val="00CB3F1A"/>
    <w:rsid w:val="00CB3F62"/>
    <w:rsid w:val="00CB3F82"/>
    <w:rsid w:val="00CB4019"/>
    <w:rsid w:val="00CB4370"/>
    <w:rsid w:val="00CB4388"/>
    <w:rsid w:val="00CB4438"/>
    <w:rsid w:val="00CB44C8"/>
    <w:rsid w:val="00CB465E"/>
    <w:rsid w:val="00CB46CA"/>
    <w:rsid w:val="00CB49BB"/>
    <w:rsid w:val="00CB49E1"/>
    <w:rsid w:val="00CB4AC2"/>
    <w:rsid w:val="00CB4B95"/>
    <w:rsid w:val="00CB4BA1"/>
    <w:rsid w:val="00CB4BDA"/>
    <w:rsid w:val="00CB4D7D"/>
    <w:rsid w:val="00CB4DC2"/>
    <w:rsid w:val="00CB4DE6"/>
    <w:rsid w:val="00CB4F85"/>
    <w:rsid w:val="00CB52B4"/>
    <w:rsid w:val="00CB5471"/>
    <w:rsid w:val="00CB54F9"/>
    <w:rsid w:val="00CB55A0"/>
    <w:rsid w:val="00CB5600"/>
    <w:rsid w:val="00CB5723"/>
    <w:rsid w:val="00CB58CF"/>
    <w:rsid w:val="00CB5A46"/>
    <w:rsid w:val="00CB5BF8"/>
    <w:rsid w:val="00CB5D02"/>
    <w:rsid w:val="00CB5DE4"/>
    <w:rsid w:val="00CB5FA8"/>
    <w:rsid w:val="00CB6008"/>
    <w:rsid w:val="00CB60A6"/>
    <w:rsid w:val="00CB60DA"/>
    <w:rsid w:val="00CB621C"/>
    <w:rsid w:val="00CB62BB"/>
    <w:rsid w:val="00CB632C"/>
    <w:rsid w:val="00CB63B4"/>
    <w:rsid w:val="00CB6430"/>
    <w:rsid w:val="00CB64EB"/>
    <w:rsid w:val="00CB6673"/>
    <w:rsid w:val="00CB66A3"/>
    <w:rsid w:val="00CB67E1"/>
    <w:rsid w:val="00CB68A8"/>
    <w:rsid w:val="00CB690C"/>
    <w:rsid w:val="00CB69CF"/>
    <w:rsid w:val="00CB6A65"/>
    <w:rsid w:val="00CB6AA0"/>
    <w:rsid w:val="00CB6C44"/>
    <w:rsid w:val="00CB6D78"/>
    <w:rsid w:val="00CB6DAE"/>
    <w:rsid w:val="00CB6DD1"/>
    <w:rsid w:val="00CB6EB0"/>
    <w:rsid w:val="00CB6EDB"/>
    <w:rsid w:val="00CB7383"/>
    <w:rsid w:val="00CB783C"/>
    <w:rsid w:val="00CB7B34"/>
    <w:rsid w:val="00CB7BAC"/>
    <w:rsid w:val="00CB7F86"/>
    <w:rsid w:val="00CC000B"/>
    <w:rsid w:val="00CC0076"/>
    <w:rsid w:val="00CC0130"/>
    <w:rsid w:val="00CC03A0"/>
    <w:rsid w:val="00CC0A26"/>
    <w:rsid w:val="00CC0EE1"/>
    <w:rsid w:val="00CC124F"/>
    <w:rsid w:val="00CC130A"/>
    <w:rsid w:val="00CC155A"/>
    <w:rsid w:val="00CC159A"/>
    <w:rsid w:val="00CC1657"/>
    <w:rsid w:val="00CC188D"/>
    <w:rsid w:val="00CC1AC0"/>
    <w:rsid w:val="00CC1AC4"/>
    <w:rsid w:val="00CC1BF5"/>
    <w:rsid w:val="00CC1CC0"/>
    <w:rsid w:val="00CC1CC9"/>
    <w:rsid w:val="00CC1E5A"/>
    <w:rsid w:val="00CC1FBF"/>
    <w:rsid w:val="00CC1FEA"/>
    <w:rsid w:val="00CC20B5"/>
    <w:rsid w:val="00CC2127"/>
    <w:rsid w:val="00CC228B"/>
    <w:rsid w:val="00CC236B"/>
    <w:rsid w:val="00CC24A4"/>
    <w:rsid w:val="00CC26A1"/>
    <w:rsid w:val="00CC2912"/>
    <w:rsid w:val="00CC2A01"/>
    <w:rsid w:val="00CC2CC6"/>
    <w:rsid w:val="00CC2FEC"/>
    <w:rsid w:val="00CC3223"/>
    <w:rsid w:val="00CC351D"/>
    <w:rsid w:val="00CC3591"/>
    <w:rsid w:val="00CC3847"/>
    <w:rsid w:val="00CC3C16"/>
    <w:rsid w:val="00CC3CD4"/>
    <w:rsid w:val="00CC3D11"/>
    <w:rsid w:val="00CC3DC7"/>
    <w:rsid w:val="00CC3E41"/>
    <w:rsid w:val="00CC40BB"/>
    <w:rsid w:val="00CC42E3"/>
    <w:rsid w:val="00CC42EE"/>
    <w:rsid w:val="00CC4322"/>
    <w:rsid w:val="00CC4367"/>
    <w:rsid w:val="00CC437B"/>
    <w:rsid w:val="00CC43F2"/>
    <w:rsid w:val="00CC4619"/>
    <w:rsid w:val="00CC477D"/>
    <w:rsid w:val="00CC47D0"/>
    <w:rsid w:val="00CC4803"/>
    <w:rsid w:val="00CC48F8"/>
    <w:rsid w:val="00CC492A"/>
    <w:rsid w:val="00CC49B2"/>
    <w:rsid w:val="00CC4A98"/>
    <w:rsid w:val="00CC4BB6"/>
    <w:rsid w:val="00CC4CD3"/>
    <w:rsid w:val="00CC4D86"/>
    <w:rsid w:val="00CC4E49"/>
    <w:rsid w:val="00CC4F17"/>
    <w:rsid w:val="00CC5443"/>
    <w:rsid w:val="00CC58E1"/>
    <w:rsid w:val="00CC58E8"/>
    <w:rsid w:val="00CC5A7F"/>
    <w:rsid w:val="00CC5CE5"/>
    <w:rsid w:val="00CC5DDC"/>
    <w:rsid w:val="00CC61AA"/>
    <w:rsid w:val="00CC632D"/>
    <w:rsid w:val="00CC6893"/>
    <w:rsid w:val="00CC6929"/>
    <w:rsid w:val="00CC69E5"/>
    <w:rsid w:val="00CC6A41"/>
    <w:rsid w:val="00CC733B"/>
    <w:rsid w:val="00CC7558"/>
    <w:rsid w:val="00CC76C9"/>
    <w:rsid w:val="00CC7735"/>
    <w:rsid w:val="00CC77A7"/>
    <w:rsid w:val="00CC77C7"/>
    <w:rsid w:val="00CC786D"/>
    <w:rsid w:val="00CC7B29"/>
    <w:rsid w:val="00CC7BBD"/>
    <w:rsid w:val="00CC7D47"/>
    <w:rsid w:val="00CC7F6E"/>
    <w:rsid w:val="00CC7F9F"/>
    <w:rsid w:val="00CC7FDB"/>
    <w:rsid w:val="00CD0052"/>
    <w:rsid w:val="00CD011C"/>
    <w:rsid w:val="00CD018B"/>
    <w:rsid w:val="00CD01BB"/>
    <w:rsid w:val="00CD02F8"/>
    <w:rsid w:val="00CD03B8"/>
    <w:rsid w:val="00CD05CC"/>
    <w:rsid w:val="00CD0709"/>
    <w:rsid w:val="00CD0A18"/>
    <w:rsid w:val="00CD0B4D"/>
    <w:rsid w:val="00CD0C0D"/>
    <w:rsid w:val="00CD0D39"/>
    <w:rsid w:val="00CD12FE"/>
    <w:rsid w:val="00CD138A"/>
    <w:rsid w:val="00CD156C"/>
    <w:rsid w:val="00CD161F"/>
    <w:rsid w:val="00CD176D"/>
    <w:rsid w:val="00CD17B5"/>
    <w:rsid w:val="00CD1A0D"/>
    <w:rsid w:val="00CD1D24"/>
    <w:rsid w:val="00CD1E30"/>
    <w:rsid w:val="00CD1E43"/>
    <w:rsid w:val="00CD1FE3"/>
    <w:rsid w:val="00CD1FF0"/>
    <w:rsid w:val="00CD204B"/>
    <w:rsid w:val="00CD2103"/>
    <w:rsid w:val="00CD21C8"/>
    <w:rsid w:val="00CD2241"/>
    <w:rsid w:val="00CD226A"/>
    <w:rsid w:val="00CD2538"/>
    <w:rsid w:val="00CD2555"/>
    <w:rsid w:val="00CD2560"/>
    <w:rsid w:val="00CD29E5"/>
    <w:rsid w:val="00CD2B13"/>
    <w:rsid w:val="00CD2D32"/>
    <w:rsid w:val="00CD307D"/>
    <w:rsid w:val="00CD3081"/>
    <w:rsid w:val="00CD3261"/>
    <w:rsid w:val="00CD32D2"/>
    <w:rsid w:val="00CD33C6"/>
    <w:rsid w:val="00CD3453"/>
    <w:rsid w:val="00CD3724"/>
    <w:rsid w:val="00CD392A"/>
    <w:rsid w:val="00CD398B"/>
    <w:rsid w:val="00CD39B6"/>
    <w:rsid w:val="00CD3C3B"/>
    <w:rsid w:val="00CD3F04"/>
    <w:rsid w:val="00CD4065"/>
    <w:rsid w:val="00CD40FD"/>
    <w:rsid w:val="00CD4600"/>
    <w:rsid w:val="00CD462F"/>
    <w:rsid w:val="00CD4830"/>
    <w:rsid w:val="00CD4A88"/>
    <w:rsid w:val="00CD4B7A"/>
    <w:rsid w:val="00CD4F3D"/>
    <w:rsid w:val="00CD52E9"/>
    <w:rsid w:val="00CD53BE"/>
    <w:rsid w:val="00CD555B"/>
    <w:rsid w:val="00CD5A45"/>
    <w:rsid w:val="00CD5C04"/>
    <w:rsid w:val="00CD5D67"/>
    <w:rsid w:val="00CD5DC5"/>
    <w:rsid w:val="00CD5DE3"/>
    <w:rsid w:val="00CD5E4F"/>
    <w:rsid w:val="00CD5FD3"/>
    <w:rsid w:val="00CD617D"/>
    <w:rsid w:val="00CD61DE"/>
    <w:rsid w:val="00CD621B"/>
    <w:rsid w:val="00CD6883"/>
    <w:rsid w:val="00CD69C1"/>
    <w:rsid w:val="00CD6BB4"/>
    <w:rsid w:val="00CD6D13"/>
    <w:rsid w:val="00CD6EC9"/>
    <w:rsid w:val="00CD6F37"/>
    <w:rsid w:val="00CD71BB"/>
    <w:rsid w:val="00CD7274"/>
    <w:rsid w:val="00CD760A"/>
    <w:rsid w:val="00CD7669"/>
    <w:rsid w:val="00CD7671"/>
    <w:rsid w:val="00CD76D2"/>
    <w:rsid w:val="00CD772D"/>
    <w:rsid w:val="00CD77B8"/>
    <w:rsid w:val="00CD7869"/>
    <w:rsid w:val="00CD79B7"/>
    <w:rsid w:val="00CD7A41"/>
    <w:rsid w:val="00CD7ABC"/>
    <w:rsid w:val="00CD7ED1"/>
    <w:rsid w:val="00CD7F65"/>
    <w:rsid w:val="00CE0129"/>
    <w:rsid w:val="00CE01D4"/>
    <w:rsid w:val="00CE028E"/>
    <w:rsid w:val="00CE02C8"/>
    <w:rsid w:val="00CE035E"/>
    <w:rsid w:val="00CE0754"/>
    <w:rsid w:val="00CE07DB"/>
    <w:rsid w:val="00CE0955"/>
    <w:rsid w:val="00CE09CC"/>
    <w:rsid w:val="00CE0A5D"/>
    <w:rsid w:val="00CE0CE1"/>
    <w:rsid w:val="00CE0D50"/>
    <w:rsid w:val="00CE0DA7"/>
    <w:rsid w:val="00CE0F5B"/>
    <w:rsid w:val="00CE1100"/>
    <w:rsid w:val="00CE11AC"/>
    <w:rsid w:val="00CE1395"/>
    <w:rsid w:val="00CE165B"/>
    <w:rsid w:val="00CE18D5"/>
    <w:rsid w:val="00CE1BF6"/>
    <w:rsid w:val="00CE1C3D"/>
    <w:rsid w:val="00CE1C4F"/>
    <w:rsid w:val="00CE1CEA"/>
    <w:rsid w:val="00CE1FED"/>
    <w:rsid w:val="00CE2011"/>
    <w:rsid w:val="00CE2135"/>
    <w:rsid w:val="00CE2176"/>
    <w:rsid w:val="00CE21D2"/>
    <w:rsid w:val="00CE2465"/>
    <w:rsid w:val="00CE263A"/>
    <w:rsid w:val="00CE285C"/>
    <w:rsid w:val="00CE2897"/>
    <w:rsid w:val="00CE2975"/>
    <w:rsid w:val="00CE2B4F"/>
    <w:rsid w:val="00CE2B78"/>
    <w:rsid w:val="00CE2C65"/>
    <w:rsid w:val="00CE2EA6"/>
    <w:rsid w:val="00CE3052"/>
    <w:rsid w:val="00CE31F8"/>
    <w:rsid w:val="00CE32A7"/>
    <w:rsid w:val="00CE3542"/>
    <w:rsid w:val="00CE365A"/>
    <w:rsid w:val="00CE3757"/>
    <w:rsid w:val="00CE3877"/>
    <w:rsid w:val="00CE38DB"/>
    <w:rsid w:val="00CE3E96"/>
    <w:rsid w:val="00CE3ED8"/>
    <w:rsid w:val="00CE44B1"/>
    <w:rsid w:val="00CE46D4"/>
    <w:rsid w:val="00CE4939"/>
    <w:rsid w:val="00CE4AD4"/>
    <w:rsid w:val="00CE4F02"/>
    <w:rsid w:val="00CE4F59"/>
    <w:rsid w:val="00CE4FA5"/>
    <w:rsid w:val="00CE5043"/>
    <w:rsid w:val="00CE5219"/>
    <w:rsid w:val="00CE5401"/>
    <w:rsid w:val="00CE576B"/>
    <w:rsid w:val="00CE5783"/>
    <w:rsid w:val="00CE57D4"/>
    <w:rsid w:val="00CE57F5"/>
    <w:rsid w:val="00CE5AC5"/>
    <w:rsid w:val="00CE5B0E"/>
    <w:rsid w:val="00CE5BDB"/>
    <w:rsid w:val="00CE5BEA"/>
    <w:rsid w:val="00CE5DC7"/>
    <w:rsid w:val="00CE5E21"/>
    <w:rsid w:val="00CE5F91"/>
    <w:rsid w:val="00CE5FF5"/>
    <w:rsid w:val="00CE639F"/>
    <w:rsid w:val="00CE642C"/>
    <w:rsid w:val="00CE6495"/>
    <w:rsid w:val="00CE664C"/>
    <w:rsid w:val="00CE6652"/>
    <w:rsid w:val="00CE66A3"/>
    <w:rsid w:val="00CE66DB"/>
    <w:rsid w:val="00CE6776"/>
    <w:rsid w:val="00CE682E"/>
    <w:rsid w:val="00CE6A0F"/>
    <w:rsid w:val="00CE6A81"/>
    <w:rsid w:val="00CE6D0F"/>
    <w:rsid w:val="00CE6F99"/>
    <w:rsid w:val="00CE6FA5"/>
    <w:rsid w:val="00CE71B9"/>
    <w:rsid w:val="00CE72DD"/>
    <w:rsid w:val="00CE7442"/>
    <w:rsid w:val="00CE746C"/>
    <w:rsid w:val="00CE749A"/>
    <w:rsid w:val="00CE751C"/>
    <w:rsid w:val="00CE76AC"/>
    <w:rsid w:val="00CE7AFB"/>
    <w:rsid w:val="00CE7C2C"/>
    <w:rsid w:val="00CE7F21"/>
    <w:rsid w:val="00CE7F29"/>
    <w:rsid w:val="00CF0218"/>
    <w:rsid w:val="00CF025B"/>
    <w:rsid w:val="00CF0431"/>
    <w:rsid w:val="00CF06EF"/>
    <w:rsid w:val="00CF0742"/>
    <w:rsid w:val="00CF092B"/>
    <w:rsid w:val="00CF0A82"/>
    <w:rsid w:val="00CF0AB1"/>
    <w:rsid w:val="00CF0B25"/>
    <w:rsid w:val="00CF0D12"/>
    <w:rsid w:val="00CF0EA8"/>
    <w:rsid w:val="00CF10D2"/>
    <w:rsid w:val="00CF1253"/>
    <w:rsid w:val="00CF126B"/>
    <w:rsid w:val="00CF12AC"/>
    <w:rsid w:val="00CF1361"/>
    <w:rsid w:val="00CF14D2"/>
    <w:rsid w:val="00CF15B5"/>
    <w:rsid w:val="00CF1694"/>
    <w:rsid w:val="00CF16D7"/>
    <w:rsid w:val="00CF1777"/>
    <w:rsid w:val="00CF1B2B"/>
    <w:rsid w:val="00CF1B51"/>
    <w:rsid w:val="00CF1C09"/>
    <w:rsid w:val="00CF1F3E"/>
    <w:rsid w:val="00CF20A0"/>
    <w:rsid w:val="00CF2253"/>
    <w:rsid w:val="00CF2300"/>
    <w:rsid w:val="00CF2332"/>
    <w:rsid w:val="00CF24AA"/>
    <w:rsid w:val="00CF24BE"/>
    <w:rsid w:val="00CF279A"/>
    <w:rsid w:val="00CF27B1"/>
    <w:rsid w:val="00CF2870"/>
    <w:rsid w:val="00CF28F5"/>
    <w:rsid w:val="00CF2A5B"/>
    <w:rsid w:val="00CF2C36"/>
    <w:rsid w:val="00CF2F79"/>
    <w:rsid w:val="00CF3061"/>
    <w:rsid w:val="00CF3110"/>
    <w:rsid w:val="00CF3284"/>
    <w:rsid w:val="00CF32D0"/>
    <w:rsid w:val="00CF3663"/>
    <w:rsid w:val="00CF3718"/>
    <w:rsid w:val="00CF39AF"/>
    <w:rsid w:val="00CF3C90"/>
    <w:rsid w:val="00CF3D2E"/>
    <w:rsid w:val="00CF3D79"/>
    <w:rsid w:val="00CF3DC6"/>
    <w:rsid w:val="00CF4074"/>
    <w:rsid w:val="00CF422C"/>
    <w:rsid w:val="00CF42F0"/>
    <w:rsid w:val="00CF4339"/>
    <w:rsid w:val="00CF4365"/>
    <w:rsid w:val="00CF44B4"/>
    <w:rsid w:val="00CF4614"/>
    <w:rsid w:val="00CF4670"/>
    <w:rsid w:val="00CF491D"/>
    <w:rsid w:val="00CF4978"/>
    <w:rsid w:val="00CF4C05"/>
    <w:rsid w:val="00CF5042"/>
    <w:rsid w:val="00CF5513"/>
    <w:rsid w:val="00CF574E"/>
    <w:rsid w:val="00CF57CA"/>
    <w:rsid w:val="00CF5B72"/>
    <w:rsid w:val="00CF5CCF"/>
    <w:rsid w:val="00CF5CF1"/>
    <w:rsid w:val="00CF5D15"/>
    <w:rsid w:val="00CF5E62"/>
    <w:rsid w:val="00CF5EB6"/>
    <w:rsid w:val="00CF5EC4"/>
    <w:rsid w:val="00CF6025"/>
    <w:rsid w:val="00CF606D"/>
    <w:rsid w:val="00CF626E"/>
    <w:rsid w:val="00CF6292"/>
    <w:rsid w:val="00CF6393"/>
    <w:rsid w:val="00CF63EF"/>
    <w:rsid w:val="00CF6502"/>
    <w:rsid w:val="00CF6529"/>
    <w:rsid w:val="00CF6665"/>
    <w:rsid w:val="00CF68C3"/>
    <w:rsid w:val="00CF6C2B"/>
    <w:rsid w:val="00CF6CB2"/>
    <w:rsid w:val="00CF72E6"/>
    <w:rsid w:val="00CF7732"/>
    <w:rsid w:val="00CF7759"/>
    <w:rsid w:val="00CF779C"/>
    <w:rsid w:val="00CF7A7A"/>
    <w:rsid w:val="00CF7AD2"/>
    <w:rsid w:val="00CF7D9D"/>
    <w:rsid w:val="00D00097"/>
    <w:rsid w:val="00D000AB"/>
    <w:rsid w:val="00D0016D"/>
    <w:rsid w:val="00D00192"/>
    <w:rsid w:val="00D003C0"/>
    <w:rsid w:val="00D003F0"/>
    <w:rsid w:val="00D004B8"/>
    <w:rsid w:val="00D00589"/>
    <w:rsid w:val="00D005A0"/>
    <w:rsid w:val="00D005ED"/>
    <w:rsid w:val="00D0089D"/>
    <w:rsid w:val="00D00A79"/>
    <w:rsid w:val="00D00A7C"/>
    <w:rsid w:val="00D00AF5"/>
    <w:rsid w:val="00D00B40"/>
    <w:rsid w:val="00D00B82"/>
    <w:rsid w:val="00D00BDC"/>
    <w:rsid w:val="00D0115A"/>
    <w:rsid w:val="00D01368"/>
    <w:rsid w:val="00D01750"/>
    <w:rsid w:val="00D017B0"/>
    <w:rsid w:val="00D019DD"/>
    <w:rsid w:val="00D01C4B"/>
    <w:rsid w:val="00D01C69"/>
    <w:rsid w:val="00D01C8A"/>
    <w:rsid w:val="00D01CD0"/>
    <w:rsid w:val="00D01E5F"/>
    <w:rsid w:val="00D01E62"/>
    <w:rsid w:val="00D02041"/>
    <w:rsid w:val="00D0226B"/>
    <w:rsid w:val="00D024C7"/>
    <w:rsid w:val="00D02576"/>
    <w:rsid w:val="00D02658"/>
    <w:rsid w:val="00D028A7"/>
    <w:rsid w:val="00D0294A"/>
    <w:rsid w:val="00D02BFF"/>
    <w:rsid w:val="00D02C8A"/>
    <w:rsid w:val="00D02C98"/>
    <w:rsid w:val="00D02D2D"/>
    <w:rsid w:val="00D02D41"/>
    <w:rsid w:val="00D02DDD"/>
    <w:rsid w:val="00D03128"/>
    <w:rsid w:val="00D03186"/>
    <w:rsid w:val="00D031E7"/>
    <w:rsid w:val="00D03224"/>
    <w:rsid w:val="00D032C8"/>
    <w:rsid w:val="00D033F1"/>
    <w:rsid w:val="00D0360F"/>
    <w:rsid w:val="00D036C0"/>
    <w:rsid w:val="00D03963"/>
    <w:rsid w:val="00D039C8"/>
    <w:rsid w:val="00D03ADC"/>
    <w:rsid w:val="00D03B93"/>
    <w:rsid w:val="00D03B9E"/>
    <w:rsid w:val="00D03F0A"/>
    <w:rsid w:val="00D04020"/>
    <w:rsid w:val="00D040C2"/>
    <w:rsid w:val="00D04123"/>
    <w:rsid w:val="00D04287"/>
    <w:rsid w:val="00D046B7"/>
    <w:rsid w:val="00D04704"/>
    <w:rsid w:val="00D0492F"/>
    <w:rsid w:val="00D04AE5"/>
    <w:rsid w:val="00D04DE3"/>
    <w:rsid w:val="00D04F3F"/>
    <w:rsid w:val="00D04FE6"/>
    <w:rsid w:val="00D051DE"/>
    <w:rsid w:val="00D051EB"/>
    <w:rsid w:val="00D0521A"/>
    <w:rsid w:val="00D055A5"/>
    <w:rsid w:val="00D056C4"/>
    <w:rsid w:val="00D05880"/>
    <w:rsid w:val="00D05BF7"/>
    <w:rsid w:val="00D05CCF"/>
    <w:rsid w:val="00D05D22"/>
    <w:rsid w:val="00D0611E"/>
    <w:rsid w:val="00D06212"/>
    <w:rsid w:val="00D0627C"/>
    <w:rsid w:val="00D0653D"/>
    <w:rsid w:val="00D0661F"/>
    <w:rsid w:val="00D06B34"/>
    <w:rsid w:val="00D06C56"/>
    <w:rsid w:val="00D06DB0"/>
    <w:rsid w:val="00D07092"/>
    <w:rsid w:val="00D07174"/>
    <w:rsid w:val="00D071CF"/>
    <w:rsid w:val="00D0720D"/>
    <w:rsid w:val="00D07277"/>
    <w:rsid w:val="00D072E2"/>
    <w:rsid w:val="00D07321"/>
    <w:rsid w:val="00D07363"/>
    <w:rsid w:val="00D07467"/>
    <w:rsid w:val="00D07526"/>
    <w:rsid w:val="00D0799E"/>
    <w:rsid w:val="00D07A1D"/>
    <w:rsid w:val="00D07ADC"/>
    <w:rsid w:val="00D07B1E"/>
    <w:rsid w:val="00D10086"/>
    <w:rsid w:val="00D101AB"/>
    <w:rsid w:val="00D10205"/>
    <w:rsid w:val="00D10372"/>
    <w:rsid w:val="00D10389"/>
    <w:rsid w:val="00D10394"/>
    <w:rsid w:val="00D10460"/>
    <w:rsid w:val="00D104E1"/>
    <w:rsid w:val="00D104F9"/>
    <w:rsid w:val="00D10BBA"/>
    <w:rsid w:val="00D10F0F"/>
    <w:rsid w:val="00D11326"/>
    <w:rsid w:val="00D11794"/>
    <w:rsid w:val="00D11877"/>
    <w:rsid w:val="00D11A33"/>
    <w:rsid w:val="00D11B2D"/>
    <w:rsid w:val="00D11DDD"/>
    <w:rsid w:val="00D11E8B"/>
    <w:rsid w:val="00D120A7"/>
    <w:rsid w:val="00D12201"/>
    <w:rsid w:val="00D1228A"/>
    <w:rsid w:val="00D126A2"/>
    <w:rsid w:val="00D126F6"/>
    <w:rsid w:val="00D12770"/>
    <w:rsid w:val="00D12836"/>
    <w:rsid w:val="00D12843"/>
    <w:rsid w:val="00D12907"/>
    <w:rsid w:val="00D12928"/>
    <w:rsid w:val="00D12929"/>
    <w:rsid w:val="00D12CDE"/>
    <w:rsid w:val="00D12DA5"/>
    <w:rsid w:val="00D12E56"/>
    <w:rsid w:val="00D12E62"/>
    <w:rsid w:val="00D12FA1"/>
    <w:rsid w:val="00D12FAC"/>
    <w:rsid w:val="00D131B2"/>
    <w:rsid w:val="00D13284"/>
    <w:rsid w:val="00D13335"/>
    <w:rsid w:val="00D135E5"/>
    <w:rsid w:val="00D13607"/>
    <w:rsid w:val="00D139B4"/>
    <w:rsid w:val="00D13E21"/>
    <w:rsid w:val="00D14043"/>
    <w:rsid w:val="00D140A3"/>
    <w:rsid w:val="00D14109"/>
    <w:rsid w:val="00D14216"/>
    <w:rsid w:val="00D14288"/>
    <w:rsid w:val="00D142F2"/>
    <w:rsid w:val="00D1433E"/>
    <w:rsid w:val="00D14466"/>
    <w:rsid w:val="00D14501"/>
    <w:rsid w:val="00D14511"/>
    <w:rsid w:val="00D1451E"/>
    <w:rsid w:val="00D14669"/>
    <w:rsid w:val="00D14706"/>
    <w:rsid w:val="00D14716"/>
    <w:rsid w:val="00D14A92"/>
    <w:rsid w:val="00D14E59"/>
    <w:rsid w:val="00D14F7B"/>
    <w:rsid w:val="00D15048"/>
    <w:rsid w:val="00D15179"/>
    <w:rsid w:val="00D15321"/>
    <w:rsid w:val="00D15380"/>
    <w:rsid w:val="00D153B9"/>
    <w:rsid w:val="00D153E9"/>
    <w:rsid w:val="00D15410"/>
    <w:rsid w:val="00D15422"/>
    <w:rsid w:val="00D1546D"/>
    <w:rsid w:val="00D1594D"/>
    <w:rsid w:val="00D15E4D"/>
    <w:rsid w:val="00D15E50"/>
    <w:rsid w:val="00D15F80"/>
    <w:rsid w:val="00D163FA"/>
    <w:rsid w:val="00D1642A"/>
    <w:rsid w:val="00D16607"/>
    <w:rsid w:val="00D16630"/>
    <w:rsid w:val="00D166D1"/>
    <w:rsid w:val="00D166DA"/>
    <w:rsid w:val="00D1674A"/>
    <w:rsid w:val="00D16805"/>
    <w:rsid w:val="00D16B27"/>
    <w:rsid w:val="00D16BB6"/>
    <w:rsid w:val="00D16BCD"/>
    <w:rsid w:val="00D16C05"/>
    <w:rsid w:val="00D16CD0"/>
    <w:rsid w:val="00D16CDF"/>
    <w:rsid w:val="00D16D68"/>
    <w:rsid w:val="00D16EC2"/>
    <w:rsid w:val="00D17075"/>
    <w:rsid w:val="00D1707A"/>
    <w:rsid w:val="00D17091"/>
    <w:rsid w:val="00D1739D"/>
    <w:rsid w:val="00D17411"/>
    <w:rsid w:val="00D17604"/>
    <w:rsid w:val="00D178F7"/>
    <w:rsid w:val="00D17C7B"/>
    <w:rsid w:val="00D17C87"/>
    <w:rsid w:val="00D17F86"/>
    <w:rsid w:val="00D17F96"/>
    <w:rsid w:val="00D202F4"/>
    <w:rsid w:val="00D204AB"/>
    <w:rsid w:val="00D205DE"/>
    <w:rsid w:val="00D20619"/>
    <w:rsid w:val="00D20C01"/>
    <w:rsid w:val="00D20DB7"/>
    <w:rsid w:val="00D20E4B"/>
    <w:rsid w:val="00D20F90"/>
    <w:rsid w:val="00D20F9F"/>
    <w:rsid w:val="00D21174"/>
    <w:rsid w:val="00D211C2"/>
    <w:rsid w:val="00D21382"/>
    <w:rsid w:val="00D21398"/>
    <w:rsid w:val="00D215AA"/>
    <w:rsid w:val="00D2165E"/>
    <w:rsid w:val="00D21843"/>
    <w:rsid w:val="00D219FE"/>
    <w:rsid w:val="00D21ECD"/>
    <w:rsid w:val="00D227B7"/>
    <w:rsid w:val="00D227C1"/>
    <w:rsid w:val="00D2280C"/>
    <w:rsid w:val="00D22997"/>
    <w:rsid w:val="00D22C17"/>
    <w:rsid w:val="00D22DF9"/>
    <w:rsid w:val="00D22F4D"/>
    <w:rsid w:val="00D22FA0"/>
    <w:rsid w:val="00D23024"/>
    <w:rsid w:val="00D23183"/>
    <w:rsid w:val="00D234CF"/>
    <w:rsid w:val="00D23B27"/>
    <w:rsid w:val="00D23C43"/>
    <w:rsid w:val="00D23CC7"/>
    <w:rsid w:val="00D24097"/>
    <w:rsid w:val="00D240BF"/>
    <w:rsid w:val="00D24A1B"/>
    <w:rsid w:val="00D24C5B"/>
    <w:rsid w:val="00D24D24"/>
    <w:rsid w:val="00D24EB5"/>
    <w:rsid w:val="00D24F36"/>
    <w:rsid w:val="00D24F38"/>
    <w:rsid w:val="00D24F92"/>
    <w:rsid w:val="00D25024"/>
    <w:rsid w:val="00D25147"/>
    <w:rsid w:val="00D25196"/>
    <w:rsid w:val="00D257F6"/>
    <w:rsid w:val="00D2591C"/>
    <w:rsid w:val="00D2591F"/>
    <w:rsid w:val="00D25A00"/>
    <w:rsid w:val="00D25AC0"/>
    <w:rsid w:val="00D25B14"/>
    <w:rsid w:val="00D25B50"/>
    <w:rsid w:val="00D25BDC"/>
    <w:rsid w:val="00D25C2E"/>
    <w:rsid w:val="00D261D9"/>
    <w:rsid w:val="00D263FA"/>
    <w:rsid w:val="00D26600"/>
    <w:rsid w:val="00D26613"/>
    <w:rsid w:val="00D266C2"/>
    <w:rsid w:val="00D266FA"/>
    <w:rsid w:val="00D26717"/>
    <w:rsid w:val="00D267D2"/>
    <w:rsid w:val="00D2682B"/>
    <w:rsid w:val="00D26B2F"/>
    <w:rsid w:val="00D26B48"/>
    <w:rsid w:val="00D26D05"/>
    <w:rsid w:val="00D26F2D"/>
    <w:rsid w:val="00D26FAA"/>
    <w:rsid w:val="00D26FBA"/>
    <w:rsid w:val="00D274CA"/>
    <w:rsid w:val="00D27772"/>
    <w:rsid w:val="00D27790"/>
    <w:rsid w:val="00D27885"/>
    <w:rsid w:val="00D27A3D"/>
    <w:rsid w:val="00D27D43"/>
    <w:rsid w:val="00D27E5D"/>
    <w:rsid w:val="00D3013D"/>
    <w:rsid w:val="00D30290"/>
    <w:rsid w:val="00D302E7"/>
    <w:rsid w:val="00D30310"/>
    <w:rsid w:val="00D303AB"/>
    <w:rsid w:val="00D303EC"/>
    <w:rsid w:val="00D30463"/>
    <w:rsid w:val="00D30897"/>
    <w:rsid w:val="00D30972"/>
    <w:rsid w:val="00D30A3C"/>
    <w:rsid w:val="00D30BB1"/>
    <w:rsid w:val="00D30D45"/>
    <w:rsid w:val="00D30FA9"/>
    <w:rsid w:val="00D3124B"/>
    <w:rsid w:val="00D315A5"/>
    <w:rsid w:val="00D315B2"/>
    <w:rsid w:val="00D3167D"/>
    <w:rsid w:val="00D31784"/>
    <w:rsid w:val="00D317F6"/>
    <w:rsid w:val="00D31A41"/>
    <w:rsid w:val="00D31C3B"/>
    <w:rsid w:val="00D31C40"/>
    <w:rsid w:val="00D31E4E"/>
    <w:rsid w:val="00D31F4E"/>
    <w:rsid w:val="00D31F85"/>
    <w:rsid w:val="00D31FB9"/>
    <w:rsid w:val="00D31FBD"/>
    <w:rsid w:val="00D32048"/>
    <w:rsid w:val="00D3227E"/>
    <w:rsid w:val="00D322AB"/>
    <w:rsid w:val="00D32475"/>
    <w:rsid w:val="00D324A9"/>
    <w:rsid w:val="00D3256A"/>
    <w:rsid w:val="00D3266D"/>
    <w:rsid w:val="00D327B6"/>
    <w:rsid w:val="00D3294C"/>
    <w:rsid w:val="00D32CE7"/>
    <w:rsid w:val="00D32D46"/>
    <w:rsid w:val="00D32E25"/>
    <w:rsid w:val="00D33097"/>
    <w:rsid w:val="00D330B8"/>
    <w:rsid w:val="00D3329F"/>
    <w:rsid w:val="00D33303"/>
    <w:rsid w:val="00D3330A"/>
    <w:rsid w:val="00D33442"/>
    <w:rsid w:val="00D33641"/>
    <w:rsid w:val="00D33701"/>
    <w:rsid w:val="00D33703"/>
    <w:rsid w:val="00D33716"/>
    <w:rsid w:val="00D337ED"/>
    <w:rsid w:val="00D33995"/>
    <w:rsid w:val="00D33B07"/>
    <w:rsid w:val="00D33CF5"/>
    <w:rsid w:val="00D33D1C"/>
    <w:rsid w:val="00D33E3F"/>
    <w:rsid w:val="00D33F3E"/>
    <w:rsid w:val="00D33F71"/>
    <w:rsid w:val="00D340EA"/>
    <w:rsid w:val="00D341A8"/>
    <w:rsid w:val="00D3472D"/>
    <w:rsid w:val="00D34813"/>
    <w:rsid w:val="00D34D1F"/>
    <w:rsid w:val="00D34EF2"/>
    <w:rsid w:val="00D34FD7"/>
    <w:rsid w:val="00D351E0"/>
    <w:rsid w:val="00D354EC"/>
    <w:rsid w:val="00D35AE6"/>
    <w:rsid w:val="00D35BD0"/>
    <w:rsid w:val="00D35C34"/>
    <w:rsid w:val="00D35C54"/>
    <w:rsid w:val="00D36040"/>
    <w:rsid w:val="00D36062"/>
    <w:rsid w:val="00D36242"/>
    <w:rsid w:val="00D36246"/>
    <w:rsid w:val="00D36603"/>
    <w:rsid w:val="00D36635"/>
    <w:rsid w:val="00D366E9"/>
    <w:rsid w:val="00D3691A"/>
    <w:rsid w:val="00D36A6B"/>
    <w:rsid w:val="00D36C4B"/>
    <w:rsid w:val="00D373DC"/>
    <w:rsid w:val="00D37426"/>
    <w:rsid w:val="00D375DF"/>
    <w:rsid w:val="00D3760A"/>
    <w:rsid w:val="00D377C5"/>
    <w:rsid w:val="00D37B55"/>
    <w:rsid w:val="00D37BE7"/>
    <w:rsid w:val="00D37CE7"/>
    <w:rsid w:val="00D37E72"/>
    <w:rsid w:val="00D4030C"/>
    <w:rsid w:val="00D40455"/>
    <w:rsid w:val="00D404CB"/>
    <w:rsid w:val="00D405E5"/>
    <w:rsid w:val="00D40700"/>
    <w:rsid w:val="00D4079E"/>
    <w:rsid w:val="00D408AD"/>
    <w:rsid w:val="00D40C81"/>
    <w:rsid w:val="00D40E75"/>
    <w:rsid w:val="00D410F8"/>
    <w:rsid w:val="00D41138"/>
    <w:rsid w:val="00D4124D"/>
    <w:rsid w:val="00D413AB"/>
    <w:rsid w:val="00D413F5"/>
    <w:rsid w:val="00D416D9"/>
    <w:rsid w:val="00D41718"/>
    <w:rsid w:val="00D41831"/>
    <w:rsid w:val="00D41BE8"/>
    <w:rsid w:val="00D41D6B"/>
    <w:rsid w:val="00D41EB0"/>
    <w:rsid w:val="00D4209D"/>
    <w:rsid w:val="00D42298"/>
    <w:rsid w:val="00D4232F"/>
    <w:rsid w:val="00D4234F"/>
    <w:rsid w:val="00D42A26"/>
    <w:rsid w:val="00D42B02"/>
    <w:rsid w:val="00D42B0C"/>
    <w:rsid w:val="00D42D48"/>
    <w:rsid w:val="00D42F55"/>
    <w:rsid w:val="00D4342A"/>
    <w:rsid w:val="00D434B8"/>
    <w:rsid w:val="00D4361E"/>
    <w:rsid w:val="00D436F4"/>
    <w:rsid w:val="00D43848"/>
    <w:rsid w:val="00D43D6E"/>
    <w:rsid w:val="00D43EA3"/>
    <w:rsid w:val="00D44042"/>
    <w:rsid w:val="00D440AA"/>
    <w:rsid w:val="00D440FD"/>
    <w:rsid w:val="00D4419A"/>
    <w:rsid w:val="00D444F2"/>
    <w:rsid w:val="00D44502"/>
    <w:rsid w:val="00D44575"/>
    <w:rsid w:val="00D44608"/>
    <w:rsid w:val="00D447D8"/>
    <w:rsid w:val="00D4489E"/>
    <w:rsid w:val="00D44AA0"/>
    <w:rsid w:val="00D44D15"/>
    <w:rsid w:val="00D44ED3"/>
    <w:rsid w:val="00D44F95"/>
    <w:rsid w:val="00D45021"/>
    <w:rsid w:val="00D450CB"/>
    <w:rsid w:val="00D45201"/>
    <w:rsid w:val="00D452ED"/>
    <w:rsid w:val="00D45350"/>
    <w:rsid w:val="00D4537F"/>
    <w:rsid w:val="00D45421"/>
    <w:rsid w:val="00D455B0"/>
    <w:rsid w:val="00D4583A"/>
    <w:rsid w:val="00D459F6"/>
    <w:rsid w:val="00D45A9E"/>
    <w:rsid w:val="00D45BA8"/>
    <w:rsid w:val="00D45DEE"/>
    <w:rsid w:val="00D45E38"/>
    <w:rsid w:val="00D45F24"/>
    <w:rsid w:val="00D46003"/>
    <w:rsid w:val="00D460E9"/>
    <w:rsid w:val="00D4622F"/>
    <w:rsid w:val="00D4627A"/>
    <w:rsid w:val="00D4651B"/>
    <w:rsid w:val="00D465F6"/>
    <w:rsid w:val="00D465FF"/>
    <w:rsid w:val="00D46629"/>
    <w:rsid w:val="00D46652"/>
    <w:rsid w:val="00D46772"/>
    <w:rsid w:val="00D468CA"/>
    <w:rsid w:val="00D46A3A"/>
    <w:rsid w:val="00D46D3B"/>
    <w:rsid w:val="00D46ECF"/>
    <w:rsid w:val="00D46ED3"/>
    <w:rsid w:val="00D46EEF"/>
    <w:rsid w:val="00D47013"/>
    <w:rsid w:val="00D470E3"/>
    <w:rsid w:val="00D47334"/>
    <w:rsid w:val="00D474C7"/>
    <w:rsid w:val="00D4793D"/>
    <w:rsid w:val="00D47D68"/>
    <w:rsid w:val="00D47E1C"/>
    <w:rsid w:val="00D47F2E"/>
    <w:rsid w:val="00D47F36"/>
    <w:rsid w:val="00D47F60"/>
    <w:rsid w:val="00D47F9D"/>
    <w:rsid w:val="00D47FA7"/>
    <w:rsid w:val="00D50071"/>
    <w:rsid w:val="00D500CE"/>
    <w:rsid w:val="00D500F1"/>
    <w:rsid w:val="00D501F9"/>
    <w:rsid w:val="00D50390"/>
    <w:rsid w:val="00D503BA"/>
    <w:rsid w:val="00D50499"/>
    <w:rsid w:val="00D506B1"/>
    <w:rsid w:val="00D507DF"/>
    <w:rsid w:val="00D50A09"/>
    <w:rsid w:val="00D50A2A"/>
    <w:rsid w:val="00D50F2D"/>
    <w:rsid w:val="00D510AB"/>
    <w:rsid w:val="00D51222"/>
    <w:rsid w:val="00D51224"/>
    <w:rsid w:val="00D51297"/>
    <w:rsid w:val="00D5134B"/>
    <w:rsid w:val="00D51660"/>
    <w:rsid w:val="00D518A3"/>
    <w:rsid w:val="00D51A20"/>
    <w:rsid w:val="00D51A80"/>
    <w:rsid w:val="00D51CF3"/>
    <w:rsid w:val="00D51D68"/>
    <w:rsid w:val="00D520FA"/>
    <w:rsid w:val="00D52216"/>
    <w:rsid w:val="00D52360"/>
    <w:rsid w:val="00D5240C"/>
    <w:rsid w:val="00D52847"/>
    <w:rsid w:val="00D52899"/>
    <w:rsid w:val="00D52CEE"/>
    <w:rsid w:val="00D52D37"/>
    <w:rsid w:val="00D52DB5"/>
    <w:rsid w:val="00D52E4E"/>
    <w:rsid w:val="00D52E70"/>
    <w:rsid w:val="00D52E76"/>
    <w:rsid w:val="00D52FCC"/>
    <w:rsid w:val="00D53029"/>
    <w:rsid w:val="00D5312A"/>
    <w:rsid w:val="00D53288"/>
    <w:rsid w:val="00D533B5"/>
    <w:rsid w:val="00D538E1"/>
    <w:rsid w:val="00D53906"/>
    <w:rsid w:val="00D53BC8"/>
    <w:rsid w:val="00D53F46"/>
    <w:rsid w:val="00D540E5"/>
    <w:rsid w:val="00D540ED"/>
    <w:rsid w:val="00D54308"/>
    <w:rsid w:val="00D54334"/>
    <w:rsid w:val="00D5435B"/>
    <w:rsid w:val="00D54510"/>
    <w:rsid w:val="00D545AF"/>
    <w:rsid w:val="00D545CA"/>
    <w:rsid w:val="00D547DF"/>
    <w:rsid w:val="00D5491A"/>
    <w:rsid w:val="00D54952"/>
    <w:rsid w:val="00D54998"/>
    <w:rsid w:val="00D54B0E"/>
    <w:rsid w:val="00D54C09"/>
    <w:rsid w:val="00D54F53"/>
    <w:rsid w:val="00D54FC4"/>
    <w:rsid w:val="00D5514A"/>
    <w:rsid w:val="00D553C6"/>
    <w:rsid w:val="00D554CF"/>
    <w:rsid w:val="00D55581"/>
    <w:rsid w:val="00D55835"/>
    <w:rsid w:val="00D558DC"/>
    <w:rsid w:val="00D55909"/>
    <w:rsid w:val="00D55A00"/>
    <w:rsid w:val="00D55B4B"/>
    <w:rsid w:val="00D55BC0"/>
    <w:rsid w:val="00D55C93"/>
    <w:rsid w:val="00D55D31"/>
    <w:rsid w:val="00D55DFE"/>
    <w:rsid w:val="00D55F7A"/>
    <w:rsid w:val="00D562A9"/>
    <w:rsid w:val="00D563DD"/>
    <w:rsid w:val="00D56590"/>
    <w:rsid w:val="00D566E9"/>
    <w:rsid w:val="00D56846"/>
    <w:rsid w:val="00D568B1"/>
    <w:rsid w:val="00D568B8"/>
    <w:rsid w:val="00D56912"/>
    <w:rsid w:val="00D56B97"/>
    <w:rsid w:val="00D56BD3"/>
    <w:rsid w:val="00D56CB2"/>
    <w:rsid w:val="00D56F2C"/>
    <w:rsid w:val="00D56F7F"/>
    <w:rsid w:val="00D570C9"/>
    <w:rsid w:val="00D57226"/>
    <w:rsid w:val="00D5745C"/>
    <w:rsid w:val="00D57773"/>
    <w:rsid w:val="00D57777"/>
    <w:rsid w:val="00D577BE"/>
    <w:rsid w:val="00D577F3"/>
    <w:rsid w:val="00D578EE"/>
    <w:rsid w:val="00D57A19"/>
    <w:rsid w:val="00D57B65"/>
    <w:rsid w:val="00D57BB5"/>
    <w:rsid w:val="00D57EE6"/>
    <w:rsid w:val="00D6007E"/>
    <w:rsid w:val="00D600C2"/>
    <w:rsid w:val="00D60125"/>
    <w:rsid w:val="00D601DF"/>
    <w:rsid w:val="00D6023B"/>
    <w:rsid w:val="00D604EA"/>
    <w:rsid w:val="00D60786"/>
    <w:rsid w:val="00D609CA"/>
    <w:rsid w:val="00D60AF1"/>
    <w:rsid w:val="00D60DAC"/>
    <w:rsid w:val="00D60F35"/>
    <w:rsid w:val="00D61102"/>
    <w:rsid w:val="00D6111F"/>
    <w:rsid w:val="00D6122E"/>
    <w:rsid w:val="00D616F5"/>
    <w:rsid w:val="00D61751"/>
    <w:rsid w:val="00D6183F"/>
    <w:rsid w:val="00D61888"/>
    <w:rsid w:val="00D618F5"/>
    <w:rsid w:val="00D61B88"/>
    <w:rsid w:val="00D61E0D"/>
    <w:rsid w:val="00D61E37"/>
    <w:rsid w:val="00D61F19"/>
    <w:rsid w:val="00D61F79"/>
    <w:rsid w:val="00D61FB1"/>
    <w:rsid w:val="00D61FBE"/>
    <w:rsid w:val="00D62164"/>
    <w:rsid w:val="00D62198"/>
    <w:rsid w:val="00D6259D"/>
    <w:rsid w:val="00D627BA"/>
    <w:rsid w:val="00D62C39"/>
    <w:rsid w:val="00D62DB4"/>
    <w:rsid w:val="00D62DF2"/>
    <w:rsid w:val="00D62F11"/>
    <w:rsid w:val="00D62FA0"/>
    <w:rsid w:val="00D63071"/>
    <w:rsid w:val="00D633E1"/>
    <w:rsid w:val="00D63441"/>
    <w:rsid w:val="00D6358A"/>
    <w:rsid w:val="00D635F8"/>
    <w:rsid w:val="00D63A3D"/>
    <w:rsid w:val="00D63CA7"/>
    <w:rsid w:val="00D63F7E"/>
    <w:rsid w:val="00D63FEC"/>
    <w:rsid w:val="00D641F6"/>
    <w:rsid w:val="00D64253"/>
    <w:rsid w:val="00D642A9"/>
    <w:rsid w:val="00D644A8"/>
    <w:rsid w:val="00D644B6"/>
    <w:rsid w:val="00D64521"/>
    <w:rsid w:val="00D64577"/>
    <w:rsid w:val="00D64605"/>
    <w:rsid w:val="00D64954"/>
    <w:rsid w:val="00D649C7"/>
    <w:rsid w:val="00D649C9"/>
    <w:rsid w:val="00D64A00"/>
    <w:rsid w:val="00D64A2F"/>
    <w:rsid w:val="00D64A48"/>
    <w:rsid w:val="00D64C4B"/>
    <w:rsid w:val="00D64FE2"/>
    <w:rsid w:val="00D6509A"/>
    <w:rsid w:val="00D650E3"/>
    <w:rsid w:val="00D6514B"/>
    <w:rsid w:val="00D651E5"/>
    <w:rsid w:val="00D6521F"/>
    <w:rsid w:val="00D6537A"/>
    <w:rsid w:val="00D65453"/>
    <w:rsid w:val="00D65538"/>
    <w:rsid w:val="00D65917"/>
    <w:rsid w:val="00D65968"/>
    <w:rsid w:val="00D6597C"/>
    <w:rsid w:val="00D6599A"/>
    <w:rsid w:val="00D659DC"/>
    <w:rsid w:val="00D659FF"/>
    <w:rsid w:val="00D65B5A"/>
    <w:rsid w:val="00D65BB1"/>
    <w:rsid w:val="00D65BF2"/>
    <w:rsid w:val="00D65D71"/>
    <w:rsid w:val="00D65EF9"/>
    <w:rsid w:val="00D65F28"/>
    <w:rsid w:val="00D6604D"/>
    <w:rsid w:val="00D660BF"/>
    <w:rsid w:val="00D660DE"/>
    <w:rsid w:val="00D662BA"/>
    <w:rsid w:val="00D6630D"/>
    <w:rsid w:val="00D663B5"/>
    <w:rsid w:val="00D6657C"/>
    <w:rsid w:val="00D666F7"/>
    <w:rsid w:val="00D66A93"/>
    <w:rsid w:val="00D66F84"/>
    <w:rsid w:val="00D66FF8"/>
    <w:rsid w:val="00D67545"/>
    <w:rsid w:val="00D6755E"/>
    <w:rsid w:val="00D6766D"/>
    <w:rsid w:val="00D6769A"/>
    <w:rsid w:val="00D676B4"/>
    <w:rsid w:val="00D6783F"/>
    <w:rsid w:val="00D67B24"/>
    <w:rsid w:val="00D67B6A"/>
    <w:rsid w:val="00D67D5E"/>
    <w:rsid w:val="00D67D9C"/>
    <w:rsid w:val="00D67E1A"/>
    <w:rsid w:val="00D67F00"/>
    <w:rsid w:val="00D70010"/>
    <w:rsid w:val="00D7009D"/>
    <w:rsid w:val="00D70327"/>
    <w:rsid w:val="00D703C1"/>
    <w:rsid w:val="00D7045F"/>
    <w:rsid w:val="00D7081D"/>
    <w:rsid w:val="00D70868"/>
    <w:rsid w:val="00D70A4D"/>
    <w:rsid w:val="00D70AF4"/>
    <w:rsid w:val="00D70B8D"/>
    <w:rsid w:val="00D70C0F"/>
    <w:rsid w:val="00D70D98"/>
    <w:rsid w:val="00D70FB1"/>
    <w:rsid w:val="00D71037"/>
    <w:rsid w:val="00D713AB"/>
    <w:rsid w:val="00D715E4"/>
    <w:rsid w:val="00D71716"/>
    <w:rsid w:val="00D71728"/>
    <w:rsid w:val="00D717FE"/>
    <w:rsid w:val="00D718A8"/>
    <w:rsid w:val="00D71AD3"/>
    <w:rsid w:val="00D71D74"/>
    <w:rsid w:val="00D7236D"/>
    <w:rsid w:val="00D7247F"/>
    <w:rsid w:val="00D7262D"/>
    <w:rsid w:val="00D72857"/>
    <w:rsid w:val="00D72AA2"/>
    <w:rsid w:val="00D72C5E"/>
    <w:rsid w:val="00D72D61"/>
    <w:rsid w:val="00D72FDE"/>
    <w:rsid w:val="00D73074"/>
    <w:rsid w:val="00D73250"/>
    <w:rsid w:val="00D7346B"/>
    <w:rsid w:val="00D73637"/>
    <w:rsid w:val="00D7364B"/>
    <w:rsid w:val="00D73749"/>
    <w:rsid w:val="00D73A50"/>
    <w:rsid w:val="00D73A69"/>
    <w:rsid w:val="00D73D7C"/>
    <w:rsid w:val="00D73F1E"/>
    <w:rsid w:val="00D74328"/>
    <w:rsid w:val="00D7435F"/>
    <w:rsid w:val="00D7448A"/>
    <w:rsid w:val="00D745C0"/>
    <w:rsid w:val="00D745DD"/>
    <w:rsid w:val="00D7465F"/>
    <w:rsid w:val="00D74723"/>
    <w:rsid w:val="00D747A1"/>
    <w:rsid w:val="00D74820"/>
    <w:rsid w:val="00D74951"/>
    <w:rsid w:val="00D749BD"/>
    <w:rsid w:val="00D74A4B"/>
    <w:rsid w:val="00D74B93"/>
    <w:rsid w:val="00D74C48"/>
    <w:rsid w:val="00D74EB5"/>
    <w:rsid w:val="00D74ECF"/>
    <w:rsid w:val="00D74FB3"/>
    <w:rsid w:val="00D751FE"/>
    <w:rsid w:val="00D7520B"/>
    <w:rsid w:val="00D75217"/>
    <w:rsid w:val="00D7539E"/>
    <w:rsid w:val="00D754D5"/>
    <w:rsid w:val="00D75561"/>
    <w:rsid w:val="00D7574E"/>
    <w:rsid w:val="00D75817"/>
    <w:rsid w:val="00D758F7"/>
    <w:rsid w:val="00D759E6"/>
    <w:rsid w:val="00D75A89"/>
    <w:rsid w:val="00D75AA1"/>
    <w:rsid w:val="00D75AD2"/>
    <w:rsid w:val="00D75D19"/>
    <w:rsid w:val="00D75DBF"/>
    <w:rsid w:val="00D75E34"/>
    <w:rsid w:val="00D76201"/>
    <w:rsid w:val="00D76592"/>
    <w:rsid w:val="00D76732"/>
    <w:rsid w:val="00D76893"/>
    <w:rsid w:val="00D76930"/>
    <w:rsid w:val="00D76A2F"/>
    <w:rsid w:val="00D76AC6"/>
    <w:rsid w:val="00D76B2F"/>
    <w:rsid w:val="00D76BFC"/>
    <w:rsid w:val="00D76D56"/>
    <w:rsid w:val="00D76D6F"/>
    <w:rsid w:val="00D76D72"/>
    <w:rsid w:val="00D76EA7"/>
    <w:rsid w:val="00D76F0B"/>
    <w:rsid w:val="00D77356"/>
    <w:rsid w:val="00D773E8"/>
    <w:rsid w:val="00D77587"/>
    <w:rsid w:val="00D7790F"/>
    <w:rsid w:val="00D779F7"/>
    <w:rsid w:val="00D77BD7"/>
    <w:rsid w:val="00D77D75"/>
    <w:rsid w:val="00D77DD7"/>
    <w:rsid w:val="00D77ECC"/>
    <w:rsid w:val="00D77FF5"/>
    <w:rsid w:val="00D80007"/>
    <w:rsid w:val="00D80042"/>
    <w:rsid w:val="00D80057"/>
    <w:rsid w:val="00D800B2"/>
    <w:rsid w:val="00D80130"/>
    <w:rsid w:val="00D8023A"/>
    <w:rsid w:val="00D804CE"/>
    <w:rsid w:val="00D8057B"/>
    <w:rsid w:val="00D80733"/>
    <w:rsid w:val="00D80790"/>
    <w:rsid w:val="00D80795"/>
    <w:rsid w:val="00D807FE"/>
    <w:rsid w:val="00D809CD"/>
    <w:rsid w:val="00D80AEA"/>
    <w:rsid w:val="00D80B27"/>
    <w:rsid w:val="00D80CAF"/>
    <w:rsid w:val="00D80D20"/>
    <w:rsid w:val="00D80D3A"/>
    <w:rsid w:val="00D80F32"/>
    <w:rsid w:val="00D8130A"/>
    <w:rsid w:val="00D813C2"/>
    <w:rsid w:val="00D81491"/>
    <w:rsid w:val="00D815AD"/>
    <w:rsid w:val="00D8169A"/>
    <w:rsid w:val="00D8197E"/>
    <w:rsid w:val="00D81BBD"/>
    <w:rsid w:val="00D81C84"/>
    <w:rsid w:val="00D81F13"/>
    <w:rsid w:val="00D81F20"/>
    <w:rsid w:val="00D82013"/>
    <w:rsid w:val="00D8205F"/>
    <w:rsid w:val="00D821A1"/>
    <w:rsid w:val="00D8221A"/>
    <w:rsid w:val="00D82450"/>
    <w:rsid w:val="00D824B8"/>
    <w:rsid w:val="00D827BA"/>
    <w:rsid w:val="00D82813"/>
    <w:rsid w:val="00D82836"/>
    <w:rsid w:val="00D82BB2"/>
    <w:rsid w:val="00D82BEF"/>
    <w:rsid w:val="00D82C6E"/>
    <w:rsid w:val="00D82C83"/>
    <w:rsid w:val="00D82C9E"/>
    <w:rsid w:val="00D82DD8"/>
    <w:rsid w:val="00D83060"/>
    <w:rsid w:val="00D8307E"/>
    <w:rsid w:val="00D831A3"/>
    <w:rsid w:val="00D83359"/>
    <w:rsid w:val="00D834CB"/>
    <w:rsid w:val="00D83603"/>
    <w:rsid w:val="00D8366D"/>
    <w:rsid w:val="00D8390B"/>
    <w:rsid w:val="00D839A0"/>
    <w:rsid w:val="00D83A33"/>
    <w:rsid w:val="00D83BFA"/>
    <w:rsid w:val="00D83C54"/>
    <w:rsid w:val="00D83E57"/>
    <w:rsid w:val="00D83F37"/>
    <w:rsid w:val="00D841B1"/>
    <w:rsid w:val="00D841C8"/>
    <w:rsid w:val="00D841DF"/>
    <w:rsid w:val="00D841E7"/>
    <w:rsid w:val="00D84389"/>
    <w:rsid w:val="00D84756"/>
    <w:rsid w:val="00D847D4"/>
    <w:rsid w:val="00D84891"/>
    <w:rsid w:val="00D84B93"/>
    <w:rsid w:val="00D84F0A"/>
    <w:rsid w:val="00D84FD3"/>
    <w:rsid w:val="00D84FDA"/>
    <w:rsid w:val="00D85206"/>
    <w:rsid w:val="00D85335"/>
    <w:rsid w:val="00D8549C"/>
    <w:rsid w:val="00D855F0"/>
    <w:rsid w:val="00D85788"/>
    <w:rsid w:val="00D857B5"/>
    <w:rsid w:val="00D8592A"/>
    <w:rsid w:val="00D859DB"/>
    <w:rsid w:val="00D85BF2"/>
    <w:rsid w:val="00D864FC"/>
    <w:rsid w:val="00D86736"/>
    <w:rsid w:val="00D86ADA"/>
    <w:rsid w:val="00D86AE1"/>
    <w:rsid w:val="00D86C57"/>
    <w:rsid w:val="00D86FD8"/>
    <w:rsid w:val="00D87017"/>
    <w:rsid w:val="00D87122"/>
    <w:rsid w:val="00D8725F"/>
    <w:rsid w:val="00D873ED"/>
    <w:rsid w:val="00D87707"/>
    <w:rsid w:val="00D8795C"/>
    <w:rsid w:val="00D90011"/>
    <w:rsid w:val="00D9007A"/>
    <w:rsid w:val="00D901C6"/>
    <w:rsid w:val="00D901C7"/>
    <w:rsid w:val="00D904FD"/>
    <w:rsid w:val="00D9050A"/>
    <w:rsid w:val="00D9074F"/>
    <w:rsid w:val="00D90967"/>
    <w:rsid w:val="00D90A89"/>
    <w:rsid w:val="00D90AA8"/>
    <w:rsid w:val="00D90BF6"/>
    <w:rsid w:val="00D90C0C"/>
    <w:rsid w:val="00D90C47"/>
    <w:rsid w:val="00D90DB8"/>
    <w:rsid w:val="00D90DDB"/>
    <w:rsid w:val="00D91328"/>
    <w:rsid w:val="00D913AB"/>
    <w:rsid w:val="00D915E0"/>
    <w:rsid w:val="00D91821"/>
    <w:rsid w:val="00D91A3A"/>
    <w:rsid w:val="00D91A82"/>
    <w:rsid w:val="00D91BB5"/>
    <w:rsid w:val="00D91C60"/>
    <w:rsid w:val="00D91C63"/>
    <w:rsid w:val="00D91D9B"/>
    <w:rsid w:val="00D91EED"/>
    <w:rsid w:val="00D91FF8"/>
    <w:rsid w:val="00D92092"/>
    <w:rsid w:val="00D921F9"/>
    <w:rsid w:val="00D92292"/>
    <w:rsid w:val="00D922A8"/>
    <w:rsid w:val="00D92690"/>
    <w:rsid w:val="00D927D9"/>
    <w:rsid w:val="00D9290A"/>
    <w:rsid w:val="00D92AB4"/>
    <w:rsid w:val="00D92C05"/>
    <w:rsid w:val="00D92CC6"/>
    <w:rsid w:val="00D92DE6"/>
    <w:rsid w:val="00D92FDD"/>
    <w:rsid w:val="00D932FD"/>
    <w:rsid w:val="00D93398"/>
    <w:rsid w:val="00D937AD"/>
    <w:rsid w:val="00D93820"/>
    <w:rsid w:val="00D93A50"/>
    <w:rsid w:val="00D93B30"/>
    <w:rsid w:val="00D93BDA"/>
    <w:rsid w:val="00D93C09"/>
    <w:rsid w:val="00D93CA1"/>
    <w:rsid w:val="00D93D69"/>
    <w:rsid w:val="00D93E03"/>
    <w:rsid w:val="00D93E0E"/>
    <w:rsid w:val="00D9402E"/>
    <w:rsid w:val="00D9428F"/>
    <w:rsid w:val="00D947C2"/>
    <w:rsid w:val="00D947FA"/>
    <w:rsid w:val="00D949D5"/>
    <w:rsid w:val="00D94BBA"/>
    <w:rsid w:val="00D94C1B"/>
    <w:rsid w:val="00D94C94"/>
    <w:rsid w:val="00D94CC5"/>
    <w:rsid w:val="00D94D57"/>
    <w:rsid w:val="00D95039"/>
    <w:rsid w:val="00D95137"/>
    <w:rsid w:val="00D951D6"/>
    <w:rsid w:val="00D9539A"/>
    <w:rsid w:val="00D95A23"/>
    <w:rsid w:val="00D95A83"/>
    <w:rsid w:val="00D95C3B"/>
    <w:rsid w:val="00D95C56"/>
    <w:rsid w:val="00D95E3D"/>
    <w:rsid w:val="00D95F52"/>
    <w:rsid w:val="00D95F71"/>
    <w:rsid w:val="00D9618A"/>
    <w:rsid w:val="00D962B1"/>
    <w:rsid w:val="00D96318"/>
    <w:rsid w:val="00D9635E"/>
    <w:rsid w:val="00D9647A"/>
    <w:rsid w:val="00D966E2"/>
    <w:rsid w:val="00D96793"/>
    <w:rsid w:val="00D96978"/>
    <w:rsid w:val="00D96CEC"/>
    <w:rsid w:val="00D96D2D"/>
    <w:rsid w:val="00D96D43"/>
    <w:rsid w:val="00D96E22"/>
    <w:rsid w:val="00D96E91"/>
    <w:rsid w:val="00D96F7C"/>
    <w:rsid w:val="00D9755A"/>
    <w:rsid w:val="00D9757F"/>
    <w:rsid w:val="00D97763"/>
    <w:rsid w:val="00D9783F"/>
    <w:rsid w:val="00D97A6F"/>
    <w:rsid w:val="00D97A7F"/>
    <w:rsid w:val="00D97AC1"/>
    <w:rsid w:val="00DA0216"/>
    <w:rsid w:val="00DA024B"/>
    <w:rsid w:val="00DA027F"/>
    <w:rsid w:val="00DA031B"/>
    <w:rsid w:val="00DA04AF"/>
    <w:rsid w:val="00DA05F9"/>
    <w:rsid w:val="00DA0649"/>
    <w:rsid w:val="00DA0741"/>
    <w:rsid w:val="00DA082D"/>
    <w:rsid w:val="00DA091A"/>
    <w:rsid w:val="00DA0C06"/>
    <w:rsid w:val="00DA0C8C"/>
    <w:rsid w:val="00DA0E84"/>
    <w:rsid w:val="00DA0E8D"/>
    <w:rsid w:val="00DA0F88"/>
    <w:rsid w:val="00DA1220"/>
    <w:rsid w:val="00DA12BA"/>
    <w:rsid w:val="00DA12D5"/>
    <w:rsid w:val="00DA1301"/>
    <w:rsid w:val="00DA1391"/>
    <w:rsid w:val="00DA13A1"/>
    <w:rsid w:val="00DA13D2"/>
    <w:rsid w:val="00DA1688"/>
    <w:rsid w:val="00DA1770"/>
    <w:rsid w:val="00DA17B5"/>
    <w:rsid w:val="00DA17D9"/>
    <w:rsid w:val="00DA18C0"/>
    <w:rsid w:val="00DA1CE5"/>
    <w:rsid w:val="00DA1F11"/>
    <w:rsid w:val="00DA2020"/>
    <w:rsid w:val="00DA2070"/>
    <w:rsid w:val="00DA2140"/>
    <w:rsid w:val="00DA2399"/>
    <w:rsid w:val="00DA253E"/>
    <w:rsid w:val="00DA25E8"/>
    <w:rsid w:val="00DA26B2"/>
    <w:rsid w:val="00DA2727"/>
    <w:rsid w:val="00DA286C"/>
    <w:rsid w:val="00DA28BD"/>
    <w:rsid w:val="00DA2B7C"/>
    <w:rsid w:val="00DA2CA6"/>
    <w:rsid w:val="00DA2D00"/>
    <w:rsid w:val="00DA2DC7"/>
    <w:rsid w:val="00DA2E90"/>
    <w:rsid w:val="00DA2ED1"/>
    <w:rsid w:val="00DA35FA"/>
    <w:rsid w:val="00DA3820"/>
    <w:rsid w:val="00DA39C1"/>
    <w:rsid w:val="00DA3A2E"/>
    <w:rsid w:val="00DA3ED6"/>
    <w:rsid w:val="00DA40BA"/>
    <w:rsid w:val="00DA4259"/>
    <w:rsid w:val="00DA42C0"/>
    <w:rsid w:val="00DA4359"/>
    <w:rsid w:val="00DA44DC"/>
    <w:rsid w:val="00DA4500"/>
    <w:rsid w:val="00DA4543"/>
    <w:rsid w:val="00DA4557"/>
    <w:rsid w:val="00DA4B28"/>
    <w:rsid w:val="00DA4F9F"/>
    <w:rsid w:val="00DA511B"/>
    <w:rsid w:val="00DA52AB"/>
    <w:rsid w:val="00DA52B3"/>
    <w:rsid w:val="00DA5314"/>
    <w:rsid w:val="00DA559F"/>
    <w:rsid w:val="00DA576E"/>
    <w:rsid w:val="00DA5AF7"/>
    <w:rsid w:val="00DA60E5"/>
    <w:rsid w:val="00DA649E"/>
    <w:rsid w:val="00DA66D9"/>
    <w:rsid w:val="00DA67A6"/>
    <w:rsid w:val="00DA68A8"/>
    <w:rsid w:val="00DA6A2C"/>
    <w:rsid w:val="00DA6A71"/>
    <w:rsid w:val="00DA6D11"/>
    <w:rsid w:val="00DA7096"/>
    <w:rsid w:val="00DA70C2"/>
    <w:rsid w:val="00DA70D1"/>
    <w:rsid w:val="00DA71A8"/>
    <w:rsid w:val="00DA71F3"/>
    <w:rsid w:val="00DA72E5"/>
    <w:rsid w:val="00DA745B"/>
    <w:rsid w:val="00DA74B7"/>
    <w:rsid w:val="00DA7672"/>
    <w:rsid w:val="00DA76B8"/>
    <w:rsid w:val="00DA76DB"/>
    <w:rsid w:val="00DA7758"/>
    <w:rsid w:val="00DA7A24"/>
    <w:rsid w:val="00DA7BA7"/>
    <w:rsid w:val="00DA7CBD"/>
    <w:rsid w:val="00DA7D20"/>
    <w:rsid w:val="00DA7E19"/>
    <w:rsid w:val="00DB02B5"/>
    <w:rsid w:val="00DB03D6"/>
    <w:rsid w:val="00DB0636"/>
    <w:rsid w:val="00DB0643"/>
    <w:rsid w:val="00DB07C6"/>
    <w:rsid w:val="00DB0A1C"/>
    <w:rsid w:val="00DB0B52"/>
    <w:rsid w:val="00DB0B82"/>
    <w:rsid w:val="00DB0C65"/>
    <w:rsid w:val="00DB0F5F"/>
    <w:rsid w:val="00DB1034"/>
    <w:rsid w:val="00DB11BE"/>
    <w:rsid w:val="00DB1502"/>
    <w:rsid w:val="00DB150E"/>
    <w:rsid w:val="00DB185F"/>
    <w:rsid w:val="00DB1A67"/>
    <w:rsid w:val="00DB1C2D"/>
    <w:rsid w:val="00DB1D9B"/>
    <w:rsid w:val="00DB1E5B"/>
    <w:rsid w:val="00DB1ECA"/>
    <w:rsid w:val="00DB1F46"/>
    <w:rsid w:val="00DB1FCB"/>
    <w:rsid w:val="00DB2089"/>
    <w:rsid w:val="00DB2770"/>
    <w:rsid w:val="00DB27CC"/>
    <w:rsid w:val="00DB287D"/>
    <w:rsid w:val="00DB2951"/>
    <w:rsid w:val="00DB2D17"/>
    <w:rsid w:val="00DB2E65"/>
    <w:rsid w:val="00DB2F0B"/>
    <w:rsid w:val="00DB314F"/>
    <w:rsid w:val="00DB3193"/>
    <w:rsid w:val="00DB324A"/>
    <w:rsid w:val="00DB3389"/>
    <w:rsid w:val="00DB3447"/>
    <w:rsid w:val="00DB34E0"/>
    <w:rsid w:val="00DB36D5"/>
    <w:rsid w:val="00DB3C11"/>
    <w:rsid w:val="00DB3D75"/>
    <w:rsid w:val="00DB3DC6"/>
    <w:rsid w:val="00DB4572"/>
    <w:rsid w:val="00DB46C1"/>
    <w:rsid w:val="00DB46EB"/>
    <w:rsid w:val="00DB4752"/>
    <w:rsid w:val="00DB4A61"/>
    <w:rsid w:val="00DB4A6E"/>
    <w:rsid w:val="00DB4DA1"/>
    <w:rsid w:val="00DB4DB7"/>
    <w:rsid w:val="00DB4FB0"/>
    <w:rsid w:val="00DB57DE"/>
    <w:rsid w:val="00DB5983"/>
    <w:rsid w:val="00DB5D71"/>
    <w:rsid w:val="00DB5DC7"/>
    <w:rsid w:val="00DB5E22"/>
    <w:rsid w:val="00DB5EAF"/>
    <w:rsid w:val="00DB5F5D"/>
    <w:rsid w:val="00DB6044"/>
    <w:rsid w:val="00DB60DB"/>
    <w:rsid w:val="00DB6161"/>
    <w:rsid w:val="00DB622E"/>
    <w:rsid w:val="00DB63F3"/>
    <w:rsid w:val="00DB648B"/>
    <w:rsid w:val="00DB6540"/>
    <w:rsid w:val="00DB6711"/>
    <w:rsid w:val="00DB67B2"/>
    <w:rsid w:val="00DB681E"/>
    <w:rsid w:val="00DB6856"/>
    <w:rsid w:val="00DB69FF"/>
    <w:rsid w:val="00DB6A02"/>
    <w:rsid w:val="00DB6CED"/>
    <w:rsid w:val="00DB6E13"/>
    <w:rsid w:val="00DB6EED"/>
    <w:rsid w:val="00DB6EF7"/>
    <w:rsid w:val="00DB7017"/>
    <w:rsid w:val="00DB7129"/>
    <w:rsid w:val="00DB73C0"/>
    <w:rsid w:val="00DB74BA"/>
    <w:rsid w:val="00DB75DC"/>
    <w:rsid w:val="00DB76C4"/>
    <w:rsid w:val="00DB781B"/>
    <w:rsid w:val="00DB787F"/>
    <w:rsid w:val="00DB78D6"/>
    <w:rsid w:val="00DB7A18"/>
    <w:rsid w:val="00DB7C0C"/>
    <w:rsid w:val="00DB7CD2"/>
    <w:rsid w:val="00DB7EFC"/>
    <w:rsid w:val="00DB7F8F"/>
    <w:rsid w:val="00DC00E7"/>
    <w:rsid w:val="00DC0102"/>
    <w:rsid w:val="00DC0147"/>
    <w:rsid w:val="00DC0491"/>
    <w:rsid w:val="00DC0748"/>
    <w:rsid w:val="00DC07AC"/>
    <w:rsid w:val="00DC087E"/>
    <w:rsid w:val="00DC0AA9"/>
    <w:rsid w:val="00DC0AFC"/>
    <w:rsid w:val="00DC0BF4"/>
    <w:rsid w:val="00DC1056"/>
    <w:rsid w:val="00DC115A"/>
    <w:rsid w:val="00DC11EB"/>
    <w:rsid w:val="00DC1210"/>
    <w:rsid w:val="00DC1288"/>
    <w:rsid w:val="00DC1429"/>
    <w:rsid w:val="00DC1611"/>
    <w:rsid w:val="00DC16A8"/>
    <w:rsid w:val="00DC16D8"/>
    <w:rsid w:val="00DC170C"/>
    <w:rsid w:val="00DC1D15"/>
    <w:rsid w:val="00DC1DB5"/>
    <w:rsid w:val="00DC1E18"/>
    <w:rsid w:val="00DC1E3F"/>
    <w:rsid w:val="00DC2208"/>
    <w:rsid w:val="00DC2226"/>
    <w:rsid w:val="00DC22C0"/>
    <w:rsid w:val="00DC22F1"/>
    <w:rsid w:val="00DC24FD"/>
    <w:rsid w:val="00DC253F"/>
    <w:rsid w:val="00DC27B0"/>
    <w:rsid w:val="00DC2D5D"/>
    <w:rsid w:val="00DC2E5A"/>
    <w:rsid w:val="00DC2FB6"/>
    <w:rsid w:val="00DC32C4"/>
    <w:rsid w:val="00DC3505"/>
    <w:rsid w:val="00DC3550"/>
    <w:rsid w:val="00DC3655"/>
    <w:rsid w:val="00DC3BBB"/>
    <w:rsid w:val="00DC4053"/>
    <w:rsid w:val="00DC4207"/>
    <w:rsid w:val="00DC4362"/>
    <w:rsid w:val="00DC43A1"/>
    <w:rsid w:val="00DC43ED"/>
    <w:rsid w:val="00DC45DF"/>
    <w:rsid w:val="00DC46B2"/>
    <w:rsid w:val="00DC4911"/>
    <w:rsid w:val="00DC499E"/>
    <w:rsid w:val="00DC49AE"/>
    <w:rsid w:val="00DC4A19"/>
    <w:rsid w:val="00DC51A1"/>
    <w:rsid w:val="00DC5229"/>
    <w:rsid w:val="00DC5299"/>
    <w:rsid w:val="00DC5635"/>
    <w:rsid w:val="00DC56BC"/>
    <w:rsid w:val="00DC5973"/>
    <w:rsid w:val="00DC5A48"/>
    <w:rsid w:val="00DC5C7F"/>
    <w:rsid w:val="00DC5CBF"/>
    <w:rsid w:val="00DC5F41"/>
    <w:rsid w:val="00DC6134"/>
    <w:rsid w:val="00DC63C8"/>
    <w:rsid w:val="00DC647F"/>
    <w:rsid w:val="00DC64ED"/>
    <w:rsid w:val="00DC66C2"/>
    <w:rsid w:val="00DC6749"/>
    <w:rsid w:val="00DC67DB"/>
    <w:rsid w:val="00DC6857"/>
    <w:rsid w:val="00DC6928"/>
    <w:rsid w:val="00DC69A5"/>
    <w:rsid w:val="00DC6D8C"/>
    <w:rsid w:val="00DC6D90"/>
    <w:rsid w:val="00DC6D9A"/>
    <w:rsid w:val="00DC6FDC"/>
    <w:rsid w:val="00DC714D"/>
    <w:rsid w:val="00DC7288"/>
    <w:rsid w:val="00DC7471"/>
    <w:rsid w:val="00DC749C"/>
    <w:rsid w:val="00DC75B5"/>
    <w:rsid w:val="00DC7662"/>
    <w:rsid w:val="00DC76EE"/>
    <w:rsid w:val="00DC7DFA"/>
    <w:rsid w:val="00DD0025"/>
    <w:rsid w:val="00DD0226"/>
    <w:rsid w:val="00DD052A"/>
    <w:rsid w:val="00DD069A"/>
    <w:rsid w:val="00DD08A9"/>
    <w:rsid w:val="00DD08DB"/>
    <w:rsid w:val="00DD0932"/>
    <w:rsid w:val="00DD098C"/>
    <w:rsid w:val="00DD0E74"/>
    <w:rsid w:val="00DD138E"/>
    <w:rsid w:val="00DD1504"/>
    <w:rsid w:val="00DD1629"/>
    <w:rsid w:val="00DD1962"/>
    <w:rsid w:val="00DD1AA3"/>
    <w:rsid w:val="00DD1BB3"/>
    <w:rsid w:val="00DD1CA4"/>
    <w:rsid w:val="00DD1D7E"/>
    <w:rsid w:val="00DD1D9E"/>
    <w:rsid w:val="00DD2045"/>
    <w:rsid w:val="00DD2090"/>
    <w:rsid w:val="00DD20D6"/>
    <w:rsid w:val="00DD211F"/>
    <w:rsid w:val="00DD230C"/>
    <w:rsid w:val="00DD2441"/>
    <w:rsid w:val="00DD267C"/>
    <w:rsid w:val="00DD2B32"/>
    <w:rsid w:val="00DD2E70"/>
    <w:rsid w:val="00DD2E72"/>
    <w:rsid w:val="00DD2F16"/>
    <w:rsid w:val="00DD3083"/>
    <w:rsid w:val="00DD3465"/>
    <w:rsid w:val="00DD3599"/>
    <w:rsid w:val="00DD36CD"/>
    <w:rsid w:val="00DD396C"/>
    <w:rsid w:val="00DD3C1C"/>
    <w:rsid w:val="00DD3D3B"/>
    <w:rsid w:val="00DD3DA7"/>
    <w:rsid w:val="00DD3E84"/>
    <w:rsid w:val="00DD3FA2"/>
    <w:rsid w:val="00DD4103"/>
    <w:rsid w:val="00DD41DF"/>
    <w:rsid w:val="00DD423C"/>
    <w:rsid w:val="00DD429C"/>
    <w:rsid w:val="00DD437C"/>
    <w:rsid w:val="00DD4475"/>
    <w:rsid w:val="00DD44C0"/>
    <w:rsid w:val="00DD4690"/>
    <w:rsid w:val="00DD48A9"/>
    <w:rsid w:val="00DD4954"/>
    <w:rsid w:val="00DD4977"/>
    <w:rsid w:val="00DD4D3A"/>
    <w:rsid w:val="00DD4F5A"/>
    <w:rsid w:val="00DD503D"/>
    <w:rsid w:val="00DD5330"/>
    <w:rsid w:val="00DD55D1"/>
    <w:rsid w:val="00DD55DA"/>
    <w:rsid w:val="00DD5874"/>
    <w:rsid w:val="00DD5B3C"/>
    <w:rsid w:val="00DD5BFD"/>
    <w:rsid w:val="00DD5C40"/>
    <w:rsid w:val="00DD5EA3"/>
    <w:rsid w:val="00DD5EE3"/>
    <w:rsid w:val="00DD5EE4"/>
    <w:rsid w:val="00DD5F85"/>
    <w:rsid w:val="00DD6019"/>
    <w:rsid w:val="00DD606C"/>
    <w:rsid w:val="00DD6070"/>
    <w:rsid w:val="00DD611F"/>
    <w:rsid w:val="00DD62DA"/>
    <w:rsid w:val="00DD6327"/>
    <w:rsid w:val="00DD64CD"/>
    <w:rsid w:val="00DD673A"/>
    <w:rsid w:val="00DD6936"/>
    <w:rsid w:val="00DD699E"/>
    <w:rsid w:val="00DD6B07"/>
    <w:rsid w:val="00DD6CD7"/>
    <w:rsid w:val="00DD6E27"/>
    <w:rsid w:val="00DD6FCB"/>
    <w:rsid w:val="00DD6FDB"/>
    <w:rsid w:val="00DD7133"/>
    <w:rsid w:val="00DD7410"/>
    <w:rsid w:val="00DD78CB"/>
    <w:rsid w:val="00DD7938"/>
    <w:rsid w:val="00DD79D6"/>
    <w:rsid w:val="00DD7DDE"/>
    <w:rsid w:val="00DD7F6E"/>
    <w:rsid w:val="00DE000A"/>
    <w:rsid w:val="00DE0140"/>
    <w:rsid w:val="00DE034F"/>
    <w:rsid w:val="00DE0484"/>
    <w:rsid w:val="00DE0A6D"/>
    <w:rsid w:val="00DE0ACE"/>
    <w:rsid w:val="00DE0D1E"/>
    <w:rsid w:val="00DE0D70"/>
    <w:rsid w:val="00DE0DE4"/>
    <w:rsid w:val="00DE11A8"/>
    <w:rsid w:val="00DE1337"/>
    <w:rsid w:val="00DE158A"/>
    <w:rsid w:val="00DE1601"/>
    <w:rsid w:val="00DE1617"/>
    <w:rsid w:val="00DE17C0"/>
    <w:rsid w:val="00DE17FD"/>
    <w:rsid w:val="00DE1874"/>
    <w:rsid w:val="00DE1887"/>
    <w:rsid w:val="00DE18E9"/>
    <w:rsid w:val="00DE19AB"/>
    <w:rsid w:val="00DE1C7E"/>
    <w:rsid w:val="00DE1CD4"/>
    <w:rsid w:val="00DE1D97"/>
    <w:rsid w:val="00DE1DEE"/>
    <w:rsid w:val="00DE1F56"/>
    <w:rsid w:val="00DE20E9"/>
    <w:rsid w:val="00DE222A"/>
    <w:rsid w:val="00DE2265"/>
    <w:rsid w:val="00DE22B7"/>
    <w:rsid w:val="00DE23B2"/>
    <w:rsid w:val="00DE2558"/>
    <w:rsid w:val="00DE273E"/>
    <w:rsid w:val="00DE2774"/>
    <w:rsid w:val="00DE2808"/>
    <w:rsid w:val="00DE2AEA"/>
    <w:rsid w:val="00DE2D85"/>
    <w:rsid w:val="00DE2FCD"/>
    <w:rsid w:val="00DE3027"/>
    <w:rsid w:val="00DE306A"/>
    <w:rsid w:val="00DE328A"/>
    <w:rsid w:val="00DE332D"/>
    <w:rsid w:val="00DE3645"/>
    <w:rsid w:val="00DE3B9D"/>
    <w:rsid w:val="00DE3CF4"/>
    <w:rsid w:val="00DE3D80"/>
    <w:rsid w:val="00DE3E0A"/>
    <w:rsid w:val="00DE3E73"/>
    <w:rsid w:val="00DE4225"/>
    <w:rsid w:val="00DE42F6"/>
    <w:rsid w:val="00DE43E7"/>
    <w:rsid w:val="00DE444B"/>
    <w:rsid w:val="00DE44C0"/>
    <w:rsid w:val="00DE478D"/>
    <w:rsid w:val="00DE4847"/>
    <w:rsid w:val="00DE4867"/>
    <w:rsid w:val="00DE49B1"/>
    <w:rsid w:val="00DE4A29"/>
    <w:rsid w:val="00DE4AFC"/>
    <w:rsid w:val="00DE4C28"/>
    <w:rsid w:val="00DE4C3A"/>
    <w:rsid w:val="00DE4D02"/>
    <w:rsid w:val="00DE4D19"/>
    <w:rsid w:val="00DE505E"/>
    <w:rsid w:val="00DE516C"/>
    <w:rsid w:val="00DE5205"/>
    <w:rsid w:val="00DE56E6"/>
    <w:rsid w:val="00DE56F0"/>
    <w:rsid w:val="00DE5A24"/>
    <w:rsid w:val="00DE5B1F"/>
    <w:rsid w:val="00DE5E34"/>
    <w:rsid w:val="00DE5E78"/>
    <w:rsid w:val="00DE5EA9"/>
    <w:rsid w:val="00DE6202"/>
    <w:rsid w:val="00DE6266"/>
    <w:rsid w:val="00DE6299"/>
    <w:rsid w:val="00DE6326"/>
    <w:rsid w:val="00DE6346"/>
    <w:rsid w:val="00DE63D1"/>
    <w:rsid w:val="00DE6584"/>
    <w:rsid w:val="00DE6634"/>
    <w:rsid w:val="00DE68F6"/>
    <w:rsid w:val="00DE6988"/>
    <w:rsid w:val="00DE6A15"/>
    <w:rsid w:val="00DE701C"/>
    <w:rsid w:val="00DE7032"/>
    <w:rsid w:val="00DE70B0"/>
    <w:rsid w:val="00DE70ED"/>
    <w:rsid w:val="00DE7348"/>
    <w:rsid w:val="00DE7352"/>
    <w:rsid w:val="00DE73C7"/>
    <w:rsid w:val="00DE75B2"/>
    <w:rsid w:val="00DE778B"/>
    <w:rsid w:val="00DE7869"/>
    <w:rsid w:val="00DE7928"/>
    <w:rsid w:val="00DE797E"/>
    <w:rsid w:val="00DE7AC8"/>
    <w:rsid w:val="00DE7C76"/>
    <w:rsid w:val="00DE7C83"/>
    <w:rsid w:val="00DE7D40"/>
    <w:rsid w:val="00DE7E63"/>
    <w:rsid w:val="00DE7FF9"/>
    <w:rsid w:val="00DF010E"/>
    <w:rsid w:val="00DF025B"/>
    <w:rsid w:val="00DF02D3"/>
    <w:rsid w:val="00DF0330"/>
    <w:rsid w:val="00DF0338"/>
    <w:rsid w:val="00DF041D"/>
    <w:rsid w:val="00DF066C"/>
    <w:rsid w:val="00DF066D"/>
    <w:rsid w:val="00DF0AAA"/>
    <w:rsid w:val="00DF0AD8"/>
    <w:rsid w:val="00DF0ADA"/>
    <w:rsid w:val="00DF0D99"/>
    <w:rsid w:val="00DF1037"/>
    <w:rsid w:val="00DF106A"/>
    <w:rsid w:val="00DF113A"/>
    <w:rsid w:val="00DF1245"/>
    <w:rsid w:val="00DF1453"/>
    <w:rsid w:val="00DF14CB"/>
    <w:rsid w:val="00DF14DF"/>
    <w:rsid w:val="00DF16D7"/>
    <w:rsid w:val="00DF16DF"/>
    <w:rsid w:val="00DF1A71"/>
    <w:rsid w:val="00DF1E19"/>
    <w:rsid w:val="00DF1EA0"/>
    <w:rsid w:val="00DF1EDD"/>
    <w:rsid w:val="00DF2044"/>
    <w:rsid w:val="00DF2177"/>
    <w:rsid w:val="00DF22E6"/>
    <w:rsid w:val="00DF23D0"/>
    <w:rsid w:val="00DF245B"/>
    <w:rsid w:val="00DF25BD"/>
    <w:rsid w:val="00DF2745"/>
    <w:rsid w:val="00DF283F"/>
    <w:rsid w:val="00DF2BD9"/>
    <w:rsid w:val="00DF2BE3"/>
    <w:rsid w:val="00DF2DD6"/>
    <w:rsid w:val="00DF2E00"/>
    <w:rsid w:val="00DF2FB5"/>
    <w:rsid w:val="00DF30A7"/>
    <w:rsid w:val="00DF3581"/>
    <w:rsid w:val="00DF37F8"/>
    <w:rsid w:val="00DF37F9"/>
    <w:rsid w:val="00DF3836"/>
    <w:rsid w:val="00DF3BEC"/>
    <w:rsid w:val="00DF3CEE"/>
    <w:rsid w:val="00DF3D23"/>
    <w:rsid w:val="00DF3D5E"/>
    <w:rsid w:val="00DF3E44"/>
    <w:rsid w:val="00DF3EFA"/>
    <w:rsid w:val="00DF3F0C"/>
    <w:rsid w:val="00DF41C3"/>
    <w:rsid w:val="00DF4494"/>
    <w:rsid w:val="00DF4877"/>
    <w:rsid w:val="00DF497C"/>
    <w:rsid w:val="00DF4B04"/>
    <w:rsid w:val="00DF51F2"/>
    <w:rsid w:val="00DF5497"/>
    <w:rsid w:val="00DF54D3"/>
    <w:rsid w:val="00DF5577"/>
    <w:rsid w:val="00DF5669"/>
    <w:rsid w:val="00DF5810"/>
    <w:rsid w:val="00DF59DE"/>
    <w:rsid w:val="00DF5F2D"/>
    <w:rsid w:val="00DF5FA0"/>
    <w:rsid w:val="00DF60BA"/>
    <w:rsid w:val="00DF64EF"/>
    <w:rsid w:val="00DF6586"/>
    <w:rsid w:val="00DF668C"/>
    <w:rsid w:val="00DF6814"/>
    <w:rsid w:val="00DF6821"/>
    <w:rsid w:val="00DF682F"/>
    <w:rsid w:val="00DF6930"/>
    <w:rsid w:val="00DF6B1B"/>
    <w:rsid w:val="00DF6E0F"/>
    <w:rsid w:val="00DF6EDC"/>
    <w:rsid w:val="00DF7077"/>
    <w:rsid w:val="00DF717C"/>
    <w:rsid w:val="00DF723A"/>
    <w:rsid w:val="00DF72CA"/>
    <w:rsid w:val="00DF739B"/>
    <w:rsid w:val="00DF73C0"/>
    <w:rsid w:val="00DF7629"/>
    <w:rsid w:val="00DF76EB"/>
    <w:rsid w:val="00DF7AB1"/>
    <w:rsid w:val="00DF7B57"/>
    <w:rsid w:val="00DF7B9A"/>
    <w:rsid w:val="00DF7BEB"/>
    <w:rsid w:val="00DF7E8F"/>
    <w:rsid w:val="00DF7EB6"/>
    <w:rsid w:val="00DF7EBF"/>
    <w:rsid w:val="00DF7F30"/>
    <w:rsid w:val="00DF7F51"/>
    <w:rsid w:val="00E003FC"/>
    <w:rsid w:val="00E0048C"/>
    <w:rsid w:val="00E0071E"/>
    <w:rsid w:val="00E0095C"/>
    <w:rsid w:val="00E009F3"/>
    <w:rsid w:val="00E00BA5"/>
    <w:rsid w:val="00E00BCC"/>
    <w:rsid w:val="00E0118B"/>
    <w:rsid w:val="00E011A9"/>
    <w:rsid w:val="00E012AA"/>
    <w:rsid w:val="00E01441"/>
    <w:rsid w:val="00E01790"/>
    <w:rsid w:val="00E01A08"/>
    <w:rsid w:val="00E01AFA"/>
    <w:rsid w:val="00E01C37"/>
    <w:rsid w:val="00E01D2B"/>
    <w:rsid w:val="00E01D2E"/>
    <w:rsid w:val="00E01E6F"/>
    <w:rsid w:val="00E01FA0"/>
    <w:rsid w:val="00E02451"/>
    <w:rsid w:val="00E0249C"/>
    <w:rsid w:val="00E02556"/>
    <w:rsid w:val="00E025A3"/>
    <w:rsid w:val="00E025E5"/>
    <w:rsid w:val="00E025FF"/>
    <w:rsid w:val="00E02684"/>
    <w:rsid w:val="00E027ED"/>
    <w:rsid w:val="00E02EA2"/>
    <w:rsid w:val="00E032E9"/>
    <w:rsid w:val="00E03411"/>
    <w:rsid w:val="00E03423"/>
    <w:rsid w:val="00E034C1"/>
    <w:rsid w:val="00E0381B"/>
    <w:rsid w:val="00E038FD"/>
    <w:rsid w:val="00E03AC0"/>
    <w:rsid w:val="00E03E32"/>
    <w:rsid w:val="00E03F2D"/>
    <w:rsid w:val="00E040B7"/>
    <w:rsid w:val="00E04194"/>
    <w:rsid w:val="00E0433D"/>
    <w:rsid w:val="00E04553"/>
    <w:rsid w:val="00E048FA"/>
    <w:rsid w:val="00E04921"/>
    <w:rsid w:val="00E04A12"/>
    <w:rsid w:val="00E04D49"/>
    <w:rsid w:val="00E04E5A"/>
    <w:rsid w:val="00E051FF"/>
    <w:rsid w:val="00E056CC"/>
    <w:rsid w:val="00E057FB"/>
    <w:rsid w:val="00E0580D"/>
    <w:rsid w:val="00E05848"/>
    <w:rsid w:val="00E05A14"/>
    <w:rsid w:val="00E05C96"/>
    <w:rsid w:val="00E05F69"/>
    <w:rsid w:val="00E05F9E"/>
    <w:rsid w:val="00E0603C"/>
    <w:rsid w:val="00E06182"/>
    <w:rsid w:val="00E06183"/>
    <w:rsid w:val="00E062B8"/>
    <w:rsid w:val="00E062CE"/>
    <w:rsid w:val="00E063BE"/>
    <w:rsid w:val="00E063F7"/>
    <w:rsid w:val="00E06414"/>
    <w:rsid w:val="00E0653A"/>
    <w:rsid w:val="00E065E2"/>
    <w:rsid w:val="00E067CA"/>
    <w:rsid w:val="00E06817"/>
    <w:rsid w:val="00E068A1"/>
    <w:rsid w:val="00E069D1"/>
    <w:rsid w:val="00E06B40"/>
    <w:rsid w:val="00E06D2D"/>
    <w:rsid w:val="00E06D30"/>
    <w:rsid w:val="00E06D70"/>
    <w:rsid w:val="00E06E5A"/>
    <w:rsid w:val="00E06E67"/>
    <w:rsid w:val="00E06ED8"/>
    <w:rsid w:val="00E071D2"/>
    <w:rsid w:val="00E07291"/>
    <w:rsid w:val="00E072E9"/>
    <w:rsid w:val="00E074C2"/>
    <w:rsid w:val="00E076C8"/>
    <w:rsid w:val="00E07751"/>
    <w:rsid w:val="00E07A96"/>
    <w:rsid w:val="00E07BC7"/>
    <w:rsid w:val="00E07E03"/>
    <w:rsid w:val="00E100BA"/>
    <w:rsid w:val="00E100E3"/>
    <w:rsid w:val="00E10190"/>
    <w:rsid w:val="00E1034F"/>
    <w:rsid w:val="00E10811"/>
    <w:rsid w:val="00E10902"/>
    <w:rsid w:val="00E10911"/>
    <w:rsid w:val="00E10A45"/>
    <w:rsid w:val="00E10A9E"/>
    <w:rsid w:val="00E10B77"/>
    <w:rsid w:val="00E10CF6"/>
    <w:rsid w:val="00E10DC4"/>
    <w:rsid w:val="00E10E9D"/>
    <w:rsid w:val="00E10ECE"/>
    <w:rsid w:val="00E10EE5"/>
    <w:rsid w:val="00E10F5E"/>
    <w:rsid w:val="00E112F6"/>
    <w:rsid w:val="00E113FB"/>
    <w:rsid w:val="00E11456"/>
    <w:rsid w:val="00E114C7"/>
    <w:rsid w:val="00E115B0"/>
    <w:rsid w:val="00E11938"/>
    <w:rsid w:val="00E11AAC"/>
    <w:rsid w:val="00E11C5C"/>
    <w:rsid w:val="00E11E50"/>
    <w:rsid w:val="00E11F0D"/>
    <w:rsid w:val="00E12203"/>
    <w:rsid w:val="00E12314"/>
    <w:rsid w:val="00E1253D"/>
    <w:rsid w:val="00E125C9"/>
    <w:rsid w:val="00E127FB"/>
    <w:rsid w:val="00E12891"/>
    <w:rsid w:val="00E12ADC"/>
    <w:rsid w:val="00E12BAB"/>
    <w:rsid w:val="00E12C19"/>
    <w:rsid w:val="00E12C82"/>
    <w:rsid w:val="00E12D37"/>
    <w:rsid w:val="00E12DAE"/>
    <w:rsid w:val="00E12E31"/>
    <w:rsid w:val="00E1304D"/>
    <w:rsid w:val="00E134C5"/>
    <w:rsid w:val="00E134E2"/>
    <w:rsid w:val="00E13774"/>
    <w:rsid w:val="00E139B9"/>
    <w:rsid w:val="00E13D1C"/>
    <w:rsid w:val="00E13D6D"/>
    <w:rsid w:val="00E13E77"/>
    <w:rsid w:val="00E13E99"/>
    <w:rsid w:val="00E13F0E"/>
    <w:rsid w:val="00E140CE"/>
    <w:rsid w:val="00E141F0"/>
    <w:rsid w:val="00E1424A"/>
    <w:rsid w:val="00E145CB"/>
    <w:rsid w:val="00E145E1"/>
    <w:rsid w:val="00E14ADB"/>
    <w:rsid w:val="00E14B4C"/>
    <w:rsid w:val="00E14D60"/>
    <w:rsid w:val="00E15196"/>
    <w:rsid w:val="00E151B3"/>
    <w:rsid w:val="00E15529"/>
    <w:rsid w:val="00E15643"/>
    <w:rsid w:val="00E15692"/>
    <w:rsid w:val="00E1584D"/>
    <w:rsid w:val="00E15A26"/>
    <w:rsid w:val="00E15D34"/>
    <w:rsid w:val="00E15EAB"/>
    <w:rsid w:val="00E15EDA"/>
    <w:rsid w:val="00E15EFE"/>
    <w:rsid w:val="00E16053"/>
    <w:rsid w:val="00E1607D"/>
    <w:rsid w:val="00E1623A"/>
    <w:rsid w:val="00E163E9"/>
    <w:rsid w:val="00E16558"/>
    <w:rsid w:val="00E16837"/>
    <w:rsid w:val="00E16CA5"/>
    <w:rsid w:val="00E16CB7"/>
    <w:rsid w:val="00E16CFF"/>
    <w:rsid w:val="00E16D56"/>
    <w:rsid w:val="00E16FFE"/>
    <w:rsid w:val="00E17014"/>
    <w:rsid w:val="00E1701B"/>
    <w:rsid w:val="00E1702B"/>
    <w:rsid w:val="00E1710D"/>
    <w:rsid w:val="00E173C1"/>
    <w:rsid w:val="00E173D8"/>
    <w:rsid w:val="00E173E4"/>
    <w:rsid w:val="00E1740D"/>
    <w:rsid w:val="00E17565"/>
    <w:rsid w:val="00E17669"/>
    <w:rsid w:val="00E176E8"/>
    <w:rsid w:val="00E1784B"/>
    <w:rsid w:val="00E17878"/>
    <w:rsid w:val="00E179D9"/>
    <w:rsid w:val="00E17E38"/>
    <w:rsid w:val="00E200D4"/>
    <w:rsid w:val="00E20117"/>
    <w:rsid w:val="00E2035A"/>
    <w:rsid w:val="00E20524"/>
    <w:rsid w:val="00E2055C"/>
    <w:rsid w:val="00E2066B"/>
    <w:rsid w:val="00E20799"/>
    <w:rsid w:val="00E207A8"/>
    <w:rsid w:val="00E20862"/>
    <w:rsid w:val="00E208DB"/>
    <w:rsid w:val="00E20A34"/>
    <w:rsid w:val="00E20F82"/>
    <w:rsid w:val="00E20FDE"/>
    <w:rsid w:val="00E21164"/>
    <w:rsid w:val="00E211C0"/>
    <w:rsid w:val="00E21260"/>
    <w:rsid w:val="00E213C8"/>
    <w:rsid w:val="00E214FD"/>
    <w:rsid w:val="00E2154F"/>
    <w:rsid w:val="00E21565"/>
    <w:rsid w:val="00E216FF"/>
    <w:rsid w:val="00E218D5"/>
    <w:rsid w:val="00E22218"/>
    <w:rsid w:val="00E223D6"/>
    <w:rsid w:val="00E224C2"/>
    <w:rsid w:val="00E224CC"/>
    <w:rsid w:val="00E225EA"/>
    <w:rsid w:val="00E22605"/>
    <w:rsid w:val="00E22AEA"/>
    <w:rsid w:val="00E22C2D"/>
    <w:rsid w:val="00E22CC6"/>
    <w:rsid w:val="00E232F6"/>
    <w:rsid w:val="00E23345"/>
    <w:rsid w:val="00E233BE"/>
    <w:rsid w:val="00E23431"/>
    <w:rsid w:val="00E23448"/>
    <w:rsid w:val="00E235BD"/>
    <w:rsid w:val="00E2365E"/>
    <w:rsid w:val="00E2369F"/>
    <w:rsid w:val="00E237C7"/>
    <w:rsid w:val="00E23AFD"/>
    <w:rsid w:val="00E23B76"/>
    <w:rsid w:val="00E23C67"/>
    <w:rsid w:val="00E23CE7"/>
    <w:rsid w:val="00E23D10"/>
    <w:rsid w:val="00E23DD3"/>
    <w:rsid w:val="00E2415C"/>
    <w:rsid w:val="00E241F7"/>
    <w:rsid w:val="00E242BE"/>
    <w:rsid w:val="00E243B0"/>
    <w:rsid w:val="00E243E2"/>
    <w:rsid w:val="00E2449E"/>
    <w:rsid w:val="00E244AF"/>
    <w:rsid w:val="00E24541"/>
    <w:rsid w:val="00E24563"/>
    <w:rsid w:val="00E246D4"/>
    <w:rsid w:val="00E2476A"/>
    <w:rsid w:val="00E248D5"/>
    <w:rsid w:val="00E24EBA"/>
    <w:rsid w:val="00E24FE6"/>
    <w:rsid w:val="00E251C1"/>
    <w:rsid w:val="00E2524E"/>
    <w:rsid w:val="00E25557"/>
    <w:rsid w:val="00E25742"/>
    <w:rsid w:val="00E2578D"/>
    <w:rsid w:val="00E25B15"/>
    <w:rsid w:val="00E25CD2"/>
    <w:rsid w:val="00E25D4B"/>
    <w:rsid w:val="00E25D5A"/>
    <w:rsid w:val="00E25F50"/>
    <w:rsid w:val="00E260B8"/>
    <w:rsid w:val="00E2629A"/>
    <w:rsid w:val="00E262E1"/>
    <w:rsid w:val="00E2635D"/>
    <w:rsid w:val="00E26393"/>
    <w:rsid w:val="00E265C9"/>
    <w:rsid w:val="00E26648"/>
    <w:rsid w:val="00E267FB"/>
    <w:rsid w:val="00E26897"/>
    <w:rsid w:val="00E2697B"/>
    <w:rsid w:val="00E26B60"/>
    <w:rsid w:val="00E26BD1"/>
    <w:rsid w:val="00E26CD9"/>
    <w:rsid w:val="00E26DB9"/>
    <w:rsid w:val="00E26E9D"/>
    <w:rsid w:val="00E2706D"/>
    <w:rsid w:val="00E271B7"/>
    <w:rsid w:val="00E27294"/>
    <w:rsid w:val="00E272E7"/>
    <w:rsid w:val="00E276C7"/>
    <w:rsid w:val="00E2784C"/>
    <w:rsid w:val="00E278E1"/>
    <w:rsid w:val="00E27997"/>
    <w:rsid w:val="00E279E0"/>
    <w:rsid w:val="00E27C8C"/>
    <w:rsid w:val="00E27D12"/>
    <w:rsid w:val="00E27DAE"/>
    <w:rsid w:val="00E27ECD"/>
    <w:rsid w:val="00E27FCD"/>
    <w:rsid w:val="00E3002D"/>
    <w:rsid w:val="00E30043"/>
    <w:rsid w:val="00E305C3"/>
    <w:rsid w:val="00E30994"/>
    <w:rsid w:val="00E30A10"/>
    <w:rsid w:val="00E31119"/>
    <w:rsid w:val="00E3114B"/>
    <w:rsid w:val="00E3145D"/>
    <w:rsid w:val="00E31479"/>
    <w:rsid w:val="00E315CE"/>
    <w:rsid w:val="00E3160A"/>
    <w:rsid w:val="00E31638"/>
    <w:rsid w:val="00E31A77"/>
    <w:rsid w:val="00E31AC5"/>
    <w:rsid w:val="00E31B0C"/>
    <w:rsid w:val="00E31B80"/>
    <w:rsid w:val="00E31C29"/>
    <w:rsid w:val="00E31CB9"/>
    <w:rsid w:val="00E31F00"/>
    <w:rsid w:val="00E31F6D"/>
    <w:rsid w:val="00E31FFA"/>
    <w:rsid w:val="00E32102"/>
    <w:rsid w:val="00E32219"/>
    <w:rsid w:val="00E32375"/>
    <w:rsid w:val="00E323EC"/>
    <w:rsid w:val="00E32773"/>
    <w:rsid w:val="00E3286F"/>
    <w:rsid w:val="00E328BB"/>
    <w:rsid w:val="00E32936"/>
    <w:rsid w:val="00E3296B"/>
    <w:rsid w:val="00E32977"/>
    <w:rsid w:val="00E32988"/>
    <w:rsid w:val="00E32CAF"/>
    <w:rsid w:val="00E32CCC"/>
    <w:rsid w:val="00E32EC3"/>
    <w:rsid w:val="00E3305E"/>
    <w:rsid w:val="00E331DA"/>
    <w:rsid w:val="00E33298"/>
    <w:rsid w:val="00E3373B"/>
    <w:rsid w:val="00E33760"/>
    <w:rsid w:val="00E33BDE"/>
    <w:rsid w:val="00E33C63"/>
    <w:rsid w:val="00E33C94"/>
    <w:rsid w:val="00E33E89"/>
    <w:rsid w:val="00E33FB1"/>
    <w:rsid w:val="00E34064"/>
    <w:rsid w:val="00E34079"/>
    <w:rsid w:val="00E34097"/>
    <w:rsid w:val="00E34386"/>
    <w:rsid w:val="00E34441"/>
    <w:rsid w:val="00E34626"/>
    <w:rsid w:val="00E34724"/>
    <w:rsid w:val="00E3495F"/>
    <w:rsid w:val="00E34C48"/>
    <w:rsid w:val="00E34E01"/>
    <w:rsid w:val="00E34EF4"/>
    <w:rsid w:val="00E34F4F"/>
    <w:rsid w:val="00E34FCC"/>
    <w:rsid w:val="00E350E6"/>
    <w:rsid w:val="00E3513B"/>
    <w:rsid w:val="00E35197"/>
    <w:rsid w:val="00E351F2"/>
    <w:rsid w:val="00E3556E"/>
    <w:rsid w:val="00E35607"/>
    <w:rsid w:val="00E35933"/>
    <w:rsid w:val="00E35954"/>
    <w:rsid w:val="00E35996"/>
    <w:rsid w:val="00E35A14"/>
    <w:rsid w:val="00E35A7D"/>
    <w:rsid w:val="00E35B5D"/>
    <w:rsid w:val="00E35C1B"/>
    <w:rsid w:val="00E36130"/>
    <w:rsid w:val="00E3626C"/>
    <w:rsid w:val="00E362E4"/>
    <w:rsid w:val="00E363DF"/>
    <w:rsid w:val="00E36574"/>
    <w:rsid w:val="00E36599"/>
    <w:rsid w:val="00E366F7"/>
    <w:rsid w:val="00E3675A"/>
    <w:rsid w:val="00E36AC5"/>
    <w:rsid w:val="00E36B5F"/>
    <w:rsid w:val="00E36C07"/>
    <w:rsid w:val="00E36C20"/>
    <w:rsid w:val="00E370D6"/>
    <w:rsid w:val="00E37172"/>
    <w:rsid w:val="00E371E0"/>
    <w:rsid w:val="00E3722B"/>
    <w:rsid w:val="00E372A0"/>
    <w:rsid w:val="00E3733F"/>
    <w:rsid w:val="00E373DB"/>
    <w:rsid w:val="00E37413"/>
    <w:rsid w:val="00E37451"/>
    <w:rsid w:val="00E374A6"/>
    <w:rsid w:val="00E3750C"/>
    <w:rsid w:val="00E37524"/>
    <w:rsid w:val="00E3761D"/>
    <w:rsid w:val="00E3764F"/>
    <w:rsid w:val="00E377B0"/>
    <w:rsid w:val="00E377DC"/>
    <w:rsid w:val="00E37934"/>
    <w:rsid w:val="00E3793E"/>
    <w:rsid w:val="00E379EC"/>
    <w:rsid w:val="00E37A15"/>
    <w:rsid w:val="00E37B63"/>
    <w:rsid w:val="00E37BB6"/>
    <w:rsid w:val="00E37DA4"/>
    <w:rsid w:val="00E37E01"/>
    <w:rsid w:val="00E402DB"/>
    <w:rsid w:val="00E404FB"/>
    <w:rsid w:val="00E40513"/>
    <w:rsid w:val="00E4060F"/>
    <w:rsid w:val="00E40A75"/>
    <w:rsid w:val="00E40A96"/>
    <w:rsid w:val="00E40B9C"/>
    <w:rsid w:val="00E40D6F"/>
    <w:rsid w:val="00E40E66"/>
    <w:rsid w:val="00E410E6"/>
    <w:rsid w:val="00E4112E"/>
    <w:rsid w:val="00E41177"/>
    <w:rsid w:val="00E41260"/>
    <w:rsid w:val="00E414A1"/>
    <w:rsid w:val="00E41884"/>
    <w:rsid w:val="00E41928"/>
    <w:rsid w:val="00E41A91"/>
    <w:rsid w:val="00E41C23"/>
    <w:rsid w:val="00E41E94"/>
    <w:rsid w:val="00E41E99"/>
    <w:rsid w:val="00E41FAF"/>
    <w:rsid w:val="00E420EB"/>
    <w:rsid w:val="00E42110"/>
    <w:rsid w:val="00E425E3"/>
    <w:rsid w:val="00E4261A"/>
    <w:rsid w:val="00E426F5"/>
    <w:rsid w:val="00E427EA"/>
    <w:rsid w:val="00E42884"/>
    <w:rsid w:val="00E42BE7"/>
    <w:rsid w:val="00E42D15"/>
    <w:rsid w:val="00E42D45"/>
    <w:rsid w:val="00E42F17"/>
    <w:rsid w:val="00E42F48"/>
    <w:rsid w:val="00E43121"/>
    <w:rsid w:val="00E431F9"/>
    <w:rsid w:val="00E432A0"/>
    <w:rsid w:val="00E432B4"/>
    <w:rsid w:val="00E4339D"/>
    <w:rsid w:val="00E4347E"/>
    <w:rsid w:val="00E434F2"/>
    <w:rsid w:val="00E435B1"/>
    <w:rsid w:val="00E43666"/>
    <w:rsid w:val="00E43690"/>
    <w:rsid w:val="00E437B0"/>
    <w:rsid w:val="00E438E5"/>
    <w:rsid w:val="00E43908"/>
    <w:rsid w:val="00E439D0"/>
    <w:rsid w:val="00E43A8C"/>
    <w:rsid w:val="00E43B3C"/>
    <w:rsid w:val="00E43D87"/>
    <w:rsid w:val="00E43EE3"/>
    <w:rsid w:val="00E440E9"/>
    <w:rsid w:val="00E44308"/>
    <w:rsid w:val="00E44448"/>
    <w:rsid w:val="00E44679"/>
    <w:rsid w:val="00E44BD1"/>
    <w:rsid w:val="00E44DA3"/>
    <w:rsid w:val="00E44DEF"/>
    <w:rsid w:val="00E45054"/>
    <w:rsid w:val="00E4509D"/>
    <w:rsid w:val="00E4555C"/>
    <w:rsid w:val="00E456C1"/>
    <w:rsid w:val="00E45760"/>
    <w:rsid w:val="00E45785"/>
    <w:rsid w:val="00E45915"/>
    <w:rsid w:val="00E4594E"/>
    <w:rsid w:val="00E45992"/>
    <w:rsid w:val="00E45A7D"/>
    <w:rsid w:val="00E45AE9"/>
    <w:rsid w:val="00E45CAA"/>
    <w:rsid w:val="00E45CC4"/>
    <w:rsid w:val="00E46046"/>
    <w:rsid w:val="00E46049"/>
    <w:rsid w:val="00E4619E"/>
    <w:rsid w:val="00E462A8"/>
    <w:rsid w:val="00E46455"/>
    <w:rsid w:val="00E4647D"/>
    <w:rsid w:val="00E4649F"/>
    <w:rsid w:val="00E46653"/>
    <w:rsid w:val="00E46F6F"/>
    <w:rsid w:val="00E47359"/>
    <w:rsid w:val="00E4761D"/>
    <w:rsid w:val="00E47A4F"/>
    <w:rsid w:val="00E47BB5"/>
    <w:rsid w:val="00E47EB0"/>
    <w:rsid w:val="00E50087"/>
    <w:rsid w:val="00E5084E"/>
    <w:rsid w:val="00E50A51"/>
    <w:rsid w:val="00E50E78"/>
    <w:rsid w:val="00E50F47"/>
    <w:rsid w:val="00E510E7"/>
    <w:rsid w:val="00E514BB"/>
    <w:rsid w:val="00E5197A"/>
    <w:rsid w:val="00E519ED"/>
    <w:rsid w:val="00E51A12"/>
    <w:rsid w:val="00E51B36"/>
    <w:rsid w:val="00E51BE0"/>
    <w:rsid w:val="00E51DEC"/>
    <w:rsid w:val="00E51E7A"/>
    <w:rsid w:val="00E5215D"/>
    <w:rsid w:val="00E5224D"/>
    <w:rsid w:val="00E52254"/>
    <w:rsid w:val="00E522FF"/>
    <w:rsid w:val="00E52538"/>
    <w:rsid w:val="00E52548"/>
    <w:rsid w:val="00E526A5"/>
    <w:rsid w:val="00E5281C"/>
    <w:rsid w:val="00E52A5B"/>
    <w:rsid w:val="00E52AA6"/>
    <w:rsid w:val="00E52BA3"/>
    <w:rsid w:val="00E52F7B"/>
    <w:rsid w:val="00E53057"/>
    <w:rsid w:val="00E532A0"/>
    <w:rsid w:val="00E5343A"/>
    <w:rsid w:val="00E5370A"/>
    <w:rsid w:val="00E53773"/>
    <w:rsid w:val="00E5378B"/>
    <w:rsid w:val="00E537B9"/>
    <w:rsid w:val="00E5382D"/>
    <w:rsid w:val="00E53960"/>
    <w:rsid w:val="00E539B8"/>
    <w:rsid w:val="00E539E5"/>
    <w:rsid w:val="00E53D22"/>
    <w:rsid w:val="00E53D44"/>
    <w:rsid w:val="00E53E78"/>
    <w:rsid w:val="00E53F1D"/>
    <w:rsid w:val="00E53F46"/>
    <w:rsid w:val="00E53FDA"/>
    <w:rsid w:val="00E540FB"/>
    <w:rsid w:val="00E54132"/>
    <w:rsid w:val="00E5429D"/>
    <w:rsid w:val="00E5436D"/>
    <w:rsid w:val="00E5449F"/>
    <w:rsid w:val="00E544E2"/>
    <w:rsid w:val="00E5454D"/>
    <w:rsid w:val="00E54B17"/>
    <w:rsid w:val="00E54B4A"/>
    <w:rsid w:val="00E54BE1"/>
    <w:rsid w:val="00E54C38"/>
    <w:rsid w:val="00E54C8F"/>
    <w:rsid w:val="00E54E00"/>
    <w:rsid w:val="00E54E02"/>
    <w:rsid w:val="00E54EE4"/>
    <w:rsid w:val="00E54F1E"/>
    <w:rsid w:val="00E55017"/>
    <w:rsid w:val="00E554D2"/>
    <w:rsid w:val="00E55676"/>
    <w:rsid w:val="00E55682"/>
    <w:rsid w:val="00E5582F"/>
    <w:rsid w:val="00E55B02"/>
    <w:rsid w:val="00E55BD9"/>
    <w:rsid w:val="00E55C0C"/>
    <w:rsid w:val="00E56371"/>
    <w:rsid w:val="00E56539"/>
    <w:rsid w:val="00E56720"/>
    <w:rsid w:val="00E56743"/>
    <w:rsid w:val="00E56946"/>
    <w:rsid w:val="00E56A7A"/>
    <w:rsid w:val="00E56AB7"/>
    <w:rsid w:val="00E56B41"/>
    <w:rsid w:val="00E56C98"/>
    <w:rsid w:val="00E56CE7"/>
    <w:rsid w:val="00E56D31"/>
    <w:rsid w:val="00E56E03"/>
    <w:rsid w:val="00E56E7F"/>
    <w:rsid w:val="00E570A9"/>
    <w:rsid w:val="00E5740D"/>
    <w:rsid w:val="00E57487"/>
    <w:rsid w:val="00E574B2"/>
    <w:rsid w:val="00E576D3"/>
    <w:rsid w:val="00E577D4"/>
    <w:rsid w:val="00E577D9"/>
    <w:rsid w:val="00E57870"/>
    <w:rsid w:val="00E579D6"/>
    <w:rsid w:val="00E57AC1"/>
    <w:rsid w:val="00E57FAC"/>
    <w:rsid w:val="00E60083"/>
    <w:rsid w:val="00E600E3"/>
    <w:rsid w:val="00E602DE"/>
    <w:rsid w:val="00E6033B"/>
    <w:rsid w:val="00E60471"/>
    <w:rsid w:val="00E6053C"/>
    <w:rsid w:val="00E6055E"/>
    <w:rsid w:val="00E60654"/>
    <w:rsid w:val="00E60976"/>
    <w:rsid w:val="00E609D2"/>
    <w:rsid w:val="00E60CC7"/>
    <w:rsid w:val="00E60D8B"/>
    <w:rsid w:val="00E61217"/>
    <w:rsid w:val="00E612A2"/>
    <w:rsid w:val="00E61321"/>
    <w:rsid w:val="00E61459"/>
    <w:rsid w:val="00E6171F"/>
    <w:rsid w:val="00E61721"/>
    <w:rsid w:val="00E6174D"/>
    <w:rsid w:val="00E617F2"/>
    <w:rsid w:val="00E618AC"/>
    <w:rsid w:val="00E6190B"/>
    <w:rsid w:val="00E61AFD"/>
    <w:rsid w:val="00E61CF3"/>
    <w:rsid w:val="00E61E88"/>
    <w:rsid w:val="00E620CC"/>
    <w:rsid w:val="00E621A8"/>
    <w:rsid w:val="00E621AF"/>
    <w:rsid w:val="00E6220E"/>
    <w:rsid w:val="00E622F2"/>
    <w:rsid w:val="00E623B9"/>
    <w:rsid w:val="00E62873"/>
    <w:rsid w:val="00E62AA8"/>
    <w:rsid w:val="00E62B38"/>
    <w:rsid w:val="00E62E31"/>
    <w:rsid w:val="00E63071"/>
    <w:rsid w:val="00E632B5"/>
    <w:rsid w:val="00E634F1"/>
    <w:rsid w:val="00E6353A"/>
    <w:rsid w:val="00E63885"/>
    <w:rsid w:val="00E6389C"/>
    <w:rsid w:val="00E639B8"/>
    <w:rsid w:val="00E63BD2"/>
    <w:rsid w:val="00E63C85"/>
    <w:rsid w:val="00E63CFB"/>
    <w:rsid w:val="00E63F22"/>
    <w:rsid w:val="00E641FC"/>
    <w:rsid w:val="00E645AF"/>
    <w:rsid w:val="00E645FF"/>
    <w:rsid w:val="00E647B1"/>
    <w:rsid w:val="00E648DB"/>
    <w:rsid w:val="00E64951"/>
    <w:rsid w:val="00E64A7F"/>
    <w:rsid w:val="00E64B27"/>
    <w:rsid w:val="00E64C26"/>
    <w:rsid w:val="00E64E47"/>
    <w:rsid w:val="00E64E63"/>
    <w:rsid w:val="00E65698"/>
    <w:rsid w:val="00E656DD"/>
    <w:rsid w:val="00E6570C"/>
    <w:rsid w:val="00E65835"/>
    <w:rsid w:val="00E65DAF"/>
    <w:rsid w:val="00E65DFD"/>
    <w:rsid w:val="00E65E9D"/>
    <w:rsid w:val="00E66202"/>
    <w:rsid w:val="00E6639A"/>
    <w:rsid w:val="00E66557"/>
    <w:rsid w:val="00E66656"/>
    <w:rsid w:val="00E667BF"/>
    <w:rsid w:val="00E669B1"/>
    <w:rsid w:val="00E66E0C"/>
    <w:rsid w:val="00E6702F"/>
    <w:rsid w:val="00E672E9"/>
    <w:rsid w:val="00E67305"/>
    <w:rsid w:val="00E67433"/>
    <w:rsid w:val="00E67495"/>
    <w:rsid w:val="00E675B9"/>
    <w:rsid w:val="00E6764F"/>
    <w:rsid w:val="00E676A9"/>
    <w:rsid w:val="00E6788D"/>
    <w:rsid w:val="00E67908"/>
    <w:rsid w:val="00E67DC0"/>
    <w:rsid w:val="00E67DEE"/>
    <w:rsid w:val="00E67E2B"/>
    <w:rsid w:val="00E67E3E"/>
    <w:rsid w:val="00E67F87"/>
    <w:rsid w:val="00E67FA4"/>
    <w:rsid w:val="00E67FC9"/>
    <w:rsid w:val="00E700C0"/>
    <w:rsid w:val="00E7023D"/>
    <w:rsid w:val="00E7085E"/>
    <w:rsid w:val="00E70A21"/>
    <w:rsid w:val="00E70A60"/>
    <w:rsid w:val="00E70DF1"/>
    <w:rsid w:val="00E71061"/>
    <w:rsid w:val="00E710D8"/>
    <w:rsid w:val="00E71331"/>
    <w:rsid w:val="00E71549"/>
    <w:rsid w:val="00E71826"/>
    <w:rsid w:val="00E719F2"/>
    <w:rsid w:val="00E71A72"/>
    <w:rsid w:val="00E71B80"/>
    <w:rsid w:val="00E71BF5"/>
    <w:rsid w:val="00E71C9B"/>
    <w:rsid w:val="00E71D22"/>
    <w:rsid w:val="00E71F66"/>
    <w:rsid w:val="00E72162"/>
    <w:rsid w:val="00E72177"/>
    <w:rsid w:val="00E721C3"/>
    <w:rsid w:val="00E7252D"/>
    <w:rsid w:val="00E72B45"/>
    <w:rsid w:val="00E72B4A"/>
    <w:rsid w:val="00E72CB9"/>
    <w:rsid w:val="00E72E39"/>
    <w:rsid w:val="00E72E8E"/>
    <w:rsid w:val="00E72FA7"/>
    <w:rsid w:val="00E730CE"/>
    <w:rsid w:val="00E732AE"/>
    <w:rsid w:val="00E73383"/>
    <w:rsid w:val="00E73563"/>
    <w:rsid w:val="00E73592"/>
    <w:rsid w:val="00E73600"/>
    <w:rsid w:val="00E737BD"/>
    <w:rsid w:val="00E739DC"/>
    <w:rsid w:val="00E73FE8"/>
    <w:rsid w:val="00E740F6"/>
    <w:rsid w:val="00E74347"/>
    <w:rsid w:val="00E74363"/>
    <w:rsid w:val="00E7442E"/>
    <w:rsid w:val="00E744CE"/>
    <w:rsid w:val="00E7457F"/>
    <w:rsid w:val="00E74BA8"/>
    <w:rsid w:val="00E74C25"/>
    <w:rsid w:val="00E74E65"/>
    <w:rsid w:val="00E74F9E"/>
    <w:rsid w:val="00E753E0"/>
    <w:rsid w:val="00E75417"/>
    <w:rsid w:val="00E75453"/>
    <w:rsid w:val="00E75474"/>
    <w:rsid w:val="00E75635"/>
    <w:rsid w:val="00E7599E"/>
    <w:rsid w:val="00E75A28"/>
    <w:rsid w:val="00E75AAC"/>
    <w:rsid w:val="00E75B48"/>
    <w:rsid w:val="00E75D4B"/>
    <w:rsid w:val="00E75F93"/>
    <w:rsid w:val="00E75FAF"/>
    <w:rsid w:val="00E76092"/>
    <w:rsid w:val="00E760E4"/>
    <w:rsid w:val="00E76201"/>
    <w:rsid w:val="00E76430"/>
    <w:rsid w:val="00E76484"/>
    <w:rsid w:val="00E76851"/>
    <w:rsid w:val="00E768BB"/>
    <w:rsid w:val="00E768E1"/>
    <w:rsid w:val="00E76B08"/>
    <w:rsid w:val="00E76D37"/>
    <w:rsid w:val="00E772FF"/>
    <w:rsid w:val="00E7743E"/>
    <w:rsid w:val="00E775B8"/>
    <w:rsid w:val="00E7781D"/>
    <w:rsid w:val="00E77941"/>
    <w:rsid w:val="00E779F0"/>
    <w:rsid w:val="00E779FA"/>
    <w:rsid w:val="00E77BB2"/>
    <w:rsid w:val="00E77C82"/>
    <w:rsid w:val="00E77D87"/>
    <w:rsid w:val="00E77EE7"/>
    <w:rsid w:val="00E77FE4"/>
    <w:rsid w:val="00E802FF"/>
    <w:rsid w:val="00E8063A"/>
    <w:rsid w:val="00E80822"/>
    <w:rsid w:val="00E80B8B"/>
    <w:rsid w:val="00E80BBC"/>
    <w:rsid w:val="00E80DA4"/>
    <w:rsid w:val="00E80DAA"/>
    <w:rsid w:val="00E80DCF"/>
    <w:rsid w:val="00E80F56"/>
    <w:rsid w:val="00E81233"/>
    <w:rsid w:val="00E81331"/>
    <w:rsid w:val="00E8144A"/>
    <w:rsid w:val="00E81607"/>
    <w:rsid w:val="00E81749"/>
    <w:rsid w:val="00E81893"/>
    <w:rsid w:val="00E81922"/>
    <w:rsid w:val="00E81CB8"/>
    <w:rsid w:val="00E81DA8"/>
    <w:rsid w:val="00E81E60"/>
    <w:rsid w:val="00E82551"/>
    <w:rsid w:val="00E826FF"/>
    <w:rsid w:val="00E82902"/>
    <w:rsid w:val="00E82A01"/>
    <w:rsid w:val="00E82E5F"/>
    <w:rsid w:val="00E82E7F"/>
    <w:rsid w:val="00E831B9"/>
    <w:rsid w:val="00E83282"/>
    <w:rsid w:val="00E83B14"/>
    <w:rsid w:val="00E83D45"/>
    <w:rsid w:val="00E83DE4"/>
    <w:rsid w:val="00E83E60"/>
    <w:rsid w:val="00E83FF5"/>
    <w:rsid w:val="00E84040"/>
    <w:rsid w:val="00E84073"/>
    <w:rsid w:val="00E840E0"/>
    <w:rsid w:val="00E842D5"/>
    <w:rsid w:val="00E84785"/>
    <w:rsid w:val="00E84D49"/>
    <w:rsid w:val="00E84D93"/>
    <w:rsid w:val="00E853F4"/>
    <w:rsid w:val="00E856FD"/>
    <w:rsid w:val="00E85749"/>
    <w:rsid w:val="00E857A2"/>
    <w:rsid w:val="00E85DB6"/>
    <w:rsid w:val="00E85E4F"/>
    <w:rsid w:val="00E86024"/>
    <w:rsid w:val="00E8605F"/>
    <w:rsid w:val="00E8639C"/>
    <w:rsid w:val="00E8658C"/>
    <w:rsid w:val="00E8662D"/>
    <w:rsid w:val="00E8676C"/>
    <w:rsid w:val="00E86AA9"/>
    <w:rsid w:val="00E86B54"/>
    <w:rsid w:val="00E86DFD"/>
    <w:rsid w:val="00E86F4D"/>
    <w:rsid w:val="00E87076"/>
    <w:rsid w:val="00E870A7"/>
    <w:rsid w:val="00E87132"/>
    <w:rsid w:val="00E872C3"/>
    <w:rsid w:val="00E87379"/>
    <w:rsid w:val="00E87502"/>
    <w:rsid w:val="00E87899"/>
    <w:rsid w:val="00E878BA"/>
    <w:rsid w:val="00E879B5"/>
    <w:rsid w:val="00E87B20"/>
    <w:rsid w:val="00E87E5C"/>
    <w:rsid w:val="00E9035F"/>
    <w:rsid w:val="00E903FD"/>
    <w:rsid w:val="00E9066D"/>
    <w:rsid w:val="00E9079A"/>
    <w:rsid w:val="00E90918"/>
    <w:rsid w:val="00E9092E"/>
    <w:rsid w:val="00E91079"/>
    <w:rsid w:val="00E910FA"/>
    <w:rsid w:val="00E9124E"/>
    <w:rsid w:val="00E91627"/>
    <w:rsid w:val="00E9173B"/>
    <w:rsid w:val="00E91879"/>
    <w:rsid w:val="00E919A7"/>
    <w:rsid w:val="00E919B0"/>
    <w:rsid w:val="00E91A3D"/>
    <w:rsid w:val="00E91A78"/>
    <w:rsid w:val="00E91B3F"/>
    <w:rsid w:val="00E9234C"/>
    <w:rsid w:val="00E9235B"/>
    <w:rsid w:val="00E9262D"/>
    <w:rsid w:val="00E92829"/>
    <w:rsid w:val="00E9298B"/>
    <w:rsid w:val="00E92A1A"/>
    <w:rsid w:val="00E92A91"/>
    <w:rsid w:val="00E92C39"/>
    <w:rsid w:val="00E92CD8"/>
    <w:rsid w:val="00E92D5B"/>
    <w:rsid w:val="00E92F93"/>
    <w:rsid w:val="00E93063"/>
    <w:rsid w:val="00E932B2"/>
    <w:rsid w:val="00E933EF"/>
    <w:rsid w:val="00E934F5"/>
    <w:rsid w:val="00E93B28"/>
    <w:rsid w:val="00E93B4D"/>
    <w:rsid w:val="00E93C37"/>
    <w:rsid w:val="00E93C5F"/>
    <w:rsid w:val="00E93C91"/>
    <w:rsid w:val="00E93CFD"/>
    <w:rsid w:val="00E93D8B"/>
    <w:rsid w:val="00E93D9E"/>
    <w:rsid w:val="00E93FC2"/>
    <w:rsid w:val="00E942B4"/>
    <w:rsid w:val="00E94530"/>
    <w:rsid w:val="00E9472B"/>
    <w:rsid w:val="00E9477C"/>
    <w:rsid w:val="00E94885"/>
    <w:rsid w:val="00E94AC3"/>
    <w:rsid w:val="00E94D86"/>
    <w:rsid w:val="00E95061"/>
    <w:rsid w:val="00E950E1"/>
    <w:rsid w:val="00E95213"/>
    <w:rsid w:val="00E95251"/>
    <w:rsid w:val="00E952FA"/>
    <w:rsid w:val="00E95356"/>
    <w:rsid w:val="00E95390"/>
    <w:rsid w:val="00E953B0"/>
    <w:rsid w:val="00E953E4"/>
    <w:rsid w:val="00E95459"/>
    <w:rsid w:val="00E95902"/>
    <w:rsid w:val="00E95957"/>
    <w:rsid w:val="00E95A76"/>
    <w:rsid w:val="00E95A95"/>
    <w:rsid w:val="00E95CC9"/>
    <w:rsid w:val="00E95EB9"/>
    <w:rsid w:val="00E95F91"/>
    <w:rsid w:val="00E961CA"/>
    <w:rsid w:val="00E96262"/>
    <w:rsid w:val="00E96263"/>
    <w:rsid w:val="00E96338"/>
    <w:rsid w:val="00E96633"/>
    <w:rsid w:val="00E967A4"/>
    <w:rsid w:val="00E96859"/>
    <w:rsid w:val="00E96DB5"/>
    <w:rsid w:val="00E96DFE"/>
    <w:rsid w:val="00E96E32"/>
    <w:rsid w:val="00E96ED3"/>
    <w:rsid w:val="00E96F72"/>
    <w:rsid w:val="00E97003"/>
    <w:rsid w:val="00E9723C"/>
    <w:rsid w:val="00E9729F"/>
    <w:rsid w:val="00E9736E"/>
    <w:rsid w:val="00E97512"/>
    <w:rsid w:val="00E9757D"/>
    <w:rsid w:val="00E9764D"/>
    <w:rsid w:val="00E97FCC"/>
    <w:rsid w:val="00E97FEC"/>
    <w:rsid w:val="00EA00E6"/>
    <w:rsid w:val="00EA0197"/>
    <w:rsid w:val="00EA02FA"/>
    <w:rsid w:val="00EA03BC"/>
    <w:rsid w:val="00EA0437"/>
    <w:rsid w:val="00EA0472"/>
    <w:rsid w:val="00EA04E3"/>
    <w:rsid w:val="00EA0706"/>
    <w:rsid w:val="00EA074C"/>
    <w:rsid w:val="00EA075F"/>
    <w:rsid w:val="00EA0A38"/>
    <w:rsid w:val="00EA0A5C"/>
    <w:rsid w:val="00EA0ADC"/>
    <w:rsid w:val="00EA0B3B"/>
    <w:rsid w:val="00EA0BC3"/>
    <w:rsid w:val="00EA0E79"/>
    <w:rsid w:val="00EA11F5"/>
    <w:rsid w:val="00EA12C6"/>
    <w:rsid w:val="00EA131F"/>
    <w:rsid w:val="00EA1404"/>
    <w:rsid w:val="00EA143A"/>
    <w:rsid w:val="00EA14CE"/>
    <w:rsid w:val="00EA1544"/>
    <w:rsid w:val="00EA174F"/>
    <w:rsid w:val="00EA17AC"/>
    <w:rsid w:val="00EA183B"/>
    <w:rsid w:val="00EA1A8E"/>
    <w:rsid w:val="00EA1AFB"/>
    <w:rsid w:val="00EA1B23"/>
    <w:rsid w:val="00EA1B46"/>
    <w:rsid w:val="00EA1B62"/>
    <w:rsid w:val="00EA202E"/>
    <w:rsid w:val="00EA2362"/>
    <w:rsid w:val="00EA236B"/>
    <w:rsid w:val="00EA23F1"/>
    <w:rsid w:val="00EA24B7"/>
    <w:rsid w:val="00EA25D8"/>
    <w:rsid w:val="00EA2922"/>
    <w:rsid w:val="00EA2BA5"/>
    <w:rsid w:val="00EA2BCA"/>
    <w:rsid w:val="00EA2C42"/>
    <w:rsid w:val="00EA2CFE"/>
    <w:rsid w:val="00EA2D95"/>
    <w:rsid w:val="00EA2DA3"/>
    <w:rsid w:val="00EA2E69"/>
    <w:rsid w:val="00EA2F7D"/>
    <w:rsid w:val="00EA3097"/>
    <w:rsid w:val="00EA32AF"/>
    <w:rsid w:val="00EA33FB"/>
    <w:rsid w:val="00EA3646"/>
    <w:rsid w:val="00EA36E0"/>
    <w:rsid w:val="00EA3795"/>
    <w:rsid w:val="00EA3B4B"/>
    <w:rsid w:val="00EA3E86"/>
    <w:rsid w:val="00EA3E90"/>
    <w:rsid w:val="00EA3F3F"/>
    <w:rsid w:val="00EA41AB"/>
    <w:rsid w:val="00EA4205"/>
    <w:rsid w:val="00EA432E"/>
    <w:rsid w:val="00EA44FD"/>
    <w:rsid w:val="00EA4754"/>
    <w:rsid w:val="00EA4798"/>
    <w:rsid w:val="00EA47B3"/>
    <w:rsid w:val="00EA4AE4"/>
    <w:rsid w:val="00EA4BB0"/>
    <w:rsid w:val="00EA4EAA"/>
    <w:rsid w:val="00EA4F55"/>
    <w:rsid w:val="00EA51ED"/>
    <w:rsid w:val="00EA5357"/>
    <w:rsid w:val="00EA5AFE"/>
    <w:rsid w:val="00EA5CA7"/>
    <w:rsid w:val="00EA5DB3"/>
    <w:rsid w:val="00EA5E68"/>
    <w:rsid w:val="00EA5F14"/>
    <w:rsid w:val="00EA60B3"/>
    <w:rsid w:val="00EA61B8"/>
    <w:rsid w:val="00EA65EB"/>
    <w:rsid w:val="00EA65FD"/>
    <w:rsid w:val="00EA670A"/>
    <w:rsid w:val="00EA673D"/>
    <w:rsid w:val="00EA67B9"/>
    <w:rsid w:val="00EA68C8"/>
    <w:rsid w:val="00EA692F"/>
    <w:rsid w:val="00EA6A9D"/>
    <w:rsid w:val="00EA6AC7"/>
    <w:rsid w:val="00EA6E9C"/>
    <w:rsid w:val="00EA6F57"/>
    <w:rsid w:val="00EA71FB"/>
    <w:rsid w:val="00EA737E"/>
    <w:rsid w:val="00EA75CA"/>
    <w:rsid w:val="00EA76AB"/>
    <w:rsid w:val="00EA7775"/>
    <w:rsid w:val="00EA7947"/>
    <w:rsid w:val="00EA7AEA"/>
    <w:rsid w:val="00EA7B64"/>
    <w:rsid w:val="00EA7B80"/>
    <w:rsid w:val="00EA7DCC"/>
    <w:rsid w:val="00EA7DD0"/>
    <w:rsid w:val="00EA7EF0"/>
    <w:rsid w:val="00EB006A"/>
    <w:rsid w:val="00EB012B"/>
    <w:rsid w:val="00EB01AF"/>
    <w:rsid w:val="00EB0331"/>
    <w:rsid w:val="00EB043B"/>
    <w:rsid w:val="00EB04F9"/>
    <w:rsid w:val="00EB0693"/>
    <w:rsid w:val="00EB06CD"/>
    <w:rsid w:val="00EB07AD"/>
    <w:rsid w:val="00EB0A73"/>
    <w:rsid w:val="00EB0AF8"/>
    <w:rsid w:val="00EB0F0F"/>
    <w:rsid w:val="00EB0F2B"/>
    <w:rsid w:val="00EB0FA6"/>
    <w:rsid w:val="00EB147E"/>
    <w:rsid w:val="00EB182D"/>
    <w:rsid w:val="00EB1AF0"/>
    <w:rsid w:val="00EB1D04"/>
    <w:rsid w:val="00EB1FBC"/>
    <w:rsid w:val="00EB239D"/>
    <w:rsid w:val="00EB23A4"/>
    <w:rsid w:val="00EB23AD"/>
    <w:rsid w:val="00EB2408"/>
    <w:rsid w:val="00EB2668"/>
    <w:rsid w:val="00EB26E7"/>
    <w:rsid w:val="00EB2726"/>
    <w:rsid w:val="00EB2813"/>
    <w:rsid w:val="00EB2A16"/>
    <w:rsid w:val="00EB2AD1"/>
    <w:rsid w:val="00EB2CDE"/>
    <w:rsid w:val="00EB2F06"/>
    <w:rsid w:val="00EB2F78"/>
    <w:rsid w:val="00EB2FBB"/>
    <w:rsid w:val="00EB3097"/>
    <w:rsid w:val="00EB310F"/>
    <w:rsid w:val="00EB3662"/>
    <w:rsid w:val="00EB3BBE"/>
    <w:rsid w:val="00EB3C91"/>
    <w:rsid w:val="00EB3DFA"/>
    <w:rsid w:val="00EB3FF6"/>
    <w:rsid w:val="00EB4613"/>
    <w:rsid w:val="00EB4775"/>
    <w:rsid w:val="00EB47EC"/>
    <w:rsid w:val="00EB496E"/>
    <w:rsid w:val="00EB4ABD"/>
    <w:rsid w:val="00EB4AD3"/>
    <w:rsid w:val="00EB4E2D"/>
    <w:rsid w:val="00EB4F78"/>
    <w:rsid w:val="00EB524A"/>
    <w:rsid w:val="00EB54B6"/>
    <w:rsid w:val="00EB55F5"/>
    <w:rsid w:val="00EB560D"/>
    <w:rsid w:val="00EB5647"/>
    <w:rsid w:val="00EB573D"/>
    <w:rsid w:val="00EB58FC"/>
    <w:rsid w:val="00EB591A"/>
    <w:rsid w:val="00EB5B73"/>
    <w:rsid w:val="00EB5BB2"/>
    <w:rsid w:val="00EB5C46"/>
    <w:rsid w:val="00EB5D08"/>
    <w:rsid w:val="00EB5ED3"/>
    <w:rsid w:val="00EB6075"/>
    <w:rsid w:val="00EB6220"/>
    <w:rsid w:val="00EB665C"/>
    <w:rsid w:val="00EB66D3"/>
    <w:rsid w:val="00EB67C1"/>
    <w:rsid w:val="00EB69DB"/>
    <w:rsid w:val="00EB6A0A"/>
    <w:rsid w:val="00EB6B4F"/>
    <w:rsid w:val="00EB6C88"/>
    <w:rsid w:val="00EB6E9F"/>
    <w:rsid w:val="00EB6EF4"/>
    <w:rsid w:val="00EB7298"/>
    <w:rsid w:val="00EB72EE"/>
    <w:rsid w:val="00EB760F"/>
    <w:rsid w:val="00EB7649"/>
    <w:rsid w:val="00EB76EA"/>
    <w:rsid w:val="00EB784E"/>
    <w:rsid w:val="00EB79B9"/>
    <w:rsid w:val="00EB7D05"/>
    <w:rsid w:val="00EB7DBD"/>
    <w:rsid w:val="00EB7DC0"/>
    <w:rsid w:val="00EB7F63"/>
    <w:rsid w:val="00EC03F8"/>
    <w:rsid w:val="00EC04DA"/>
    <w:rsid w:val="00EC0949"/>
    <w:rsid w:val="00EC0AE6"/>
    <w:rsid w:val="00EC0BE3"/>
    <w:rsid w:val="00EC0BEF"/>
    <w:rsid w:val="00EC0E17"/>
    <w:rsid w:val="00EC105A"/>
    <w:rsid w:val="00EC1425"/>
    <w:rsid w:val="00EC15D2"/>
    <w:rsid w:val="00EC1782"/>
    <w:rsid w:val="00EC1797"/>
    <w:rsid w:val="00EC1839"/>
    <w:rsid w:val="00EC195B"/>
    <w:rsid w:val="00EC19D8"/>
    <w:rsid w:val="00EC19FC"/>
    <w:rsid w:val="00EC1AAF"/>
    <w:rsid w:val="00EC1B85"/>
    <w:rsid w:val="00EC1B93"/>
    <w:rsid w:val="00EC1D01"/>
    <w:rsid w:val="00EC1EBD"/>
    <w:rsid w:val="00EC20D5"/>
    <w:rsid w:val="00EC23C3"/>
    <w:rsid w:val="00EC245D"/>
    <w:rsid w:val="00EC2658"/>
    <w:rsid w:val="00EC2A41"/>
    <w:rsid w:val="00EC2E9A"/>
    <w:rsid w:val="00EC2F57"/>
    <w:rsid w:val="00EC33D7"/>
    <w:rsid w:val="00EC3451"/>
    <w:rsid w:val="00EC35F6"/>
    <w:rsid w:val="00EC3644"/>
    <w:rsid w:val="00EC38B9"/>
    <w:rsid w:val="00EC3981"/>
    <w:rsid w:val="00EC3FCB"/>
    <w:rsid w:val="00EC40CE"/>
    <w:rsid w:val="00EC4274"/>
    <w:rsid w:val="00EC437F"/>
    <w:rsid w:val="00EC4604"/>
    <w:rsid w:val="00EC4703"/>
    <w:rsid w:val="00EC4767"/>
    <w:rsid w:val="00EC4784"/>
    <w:rsid w:val="00EC48DE"/>
    <w:rsid w:val="00EC4925"/>
    <w:rsid w:val="00EC4BDD"/>
    <w:rsid w:val="00EC4CC3"/>
    <w:rsid w:val="00EC526D"/>
    <w:rsid w:val="00EC52E9"/>
    <w:rsid w:val="00EC5370"/>
    <w:rsid w:val="00EC53F2"/>
    <w:rsid w:val="00EC54EA"/>
    <w:rsid w:val="00EC5589"/>
    <w:rsid w:val="00EC5649"/>
    <w:rsid w:val="00EC5AF2"/>
    <w:rsid w:val="00EC5B15"/>
    <w:rsid w:val="00EC5B66"/>
    <w:rsid w:val="00EC5BFE"/>
    <w:rsid w:val="00EC5CB2"/>
    <w:rsid w:val="00EC5CB4"/>
    <w:rsid w:val="00EC5DEC"/>
    <w:rsid w:val="00EC616D"/>
    <w:rsid w:val="00EC61A3"/>
    <w:rsid w:val="00EC62C0"/>
    <w:rsid w:val="00EC639E"/>
    <w:rsid w:val="00EC63CF"/>
    <w:rsid w:val="00EC66D9"/>
    <w:rsid w:val="00EC6798"/>
    <w:rsid w:val="00EC6875"/>
    <w:rsid w:val="00EC6A62"/>
    <w:rsid w:val="00EC6B4F"/>
    <w:rsid w:val="00EC6BBB"/>
    <w:rsid w:val="00EC6BCD"/>
    <w:rsid w:val="00EC6D08"/>
    <w:rsid w:val="00EC6E51"/>
    <w:rsid w:val="00EC700F"/>
    <w:rsid w:val="00EC702F"/>
    <w:rsid w:val="00EC719B"/>
    <w:rsid w:val="00EC73DC"/>
    <w:rsid w:val="00EC74EB"/>
    <w:rsid w:val="00EC773B"/>
    <w:rsid w:val="00EC7788"/>
    <w:rsid w:val="00EC77C9"/>
    <w:rsid w:val="00EC782B"/>
    <w:rsid w:val="00EC7B6C"/>
    <w:rsid w:val="00EC7B89"/>
    <w:rsid w:val="00ED0129"/>
    <w:rsid w:val="00ED014B"/>
    <w:rsid w:val="00ED0176"/>
    <w:rsid w:val="00ED04C0"/>
    <w:rsid w:val="00ED07BE"/>
    <w:rsid w:val="00ED0972"/>
    <w:rsid w:val="00ED09E1"/>
    <w:rsid w:val="00ED0B41"/>
    <w:rsid w:val="00ED0D53"/>
    <w:rsid w:val="00ED0D85"/>
    <w:rsid w:val="00ED0E1F"/>
    <w:rsid w:val="00ED0FCF"/>
    <w:rsid w:val="00ED1011"/>
    <w:rsid w:val="00ED114F"/>
    <w:rsid w:val="00ED1230"/>
    <w:rsid w:val="00ED135D"/>
    <w:rsid w:val="00ED1402"/>
    <w:rsid w:val="00ED1443"/>
    <w:rsid w:val="00ED1592"/>
    <w:rsid w:val="00ED1732"/>
    <w:rsid w:val="00ED1737"/>
    <w:rsid w:val="00ED1845"/>
    <w:rsid w:val="00ED1BA0"/>
    <w:rsid w:val="00ED1D6C"/>
    <w:rsid w:val="00ED1DD6"/>
    <w:rsid w:val="00ED1F61"/>
    <w:rsid w:val="00ED210E"/>
    <w:rsid w:val="00ED2111"/>
    <w:rsid w:val="00ED21B8"/>
    <w:rsid w:val="00ED2322"/>
    <w:rsid w:val="00ED274E"/>
    <w:rsid w:val="00ED2918"/>
    <w:rsid w:val="00ED2B2B"/>
    <w:rsid w:val="00ED2E94"/>
    <w:rsid w:val="00ED2F30"/>
    <w:rsid w:val="00ED31D6"/>
    <w:rsid w:val="00ED355B"/>
    <w:rsid w:val="00ED3761"/>
    <w:rsid w:val="00ED37DA"/>
    <w:rsid w:val="00ED3D62"/>
    <w:rsid w:val="00ED3F3E"/>
    <w:rsid w:val="00ED446B"/>
    <w:rsid w:val="00ED47B7"/>
    <w:rsid w:val="00ED47EF"/>
    <w:rsid w:val="00ED4827"/>
    <w:rsid w:val="00ED4968"/>
    <w:rsid w:val="00ED49E9"/>
    <w:rsid w:val="00ED4A02"/>
    <w:rsid w:val="00ED4B41"/>
    <w:rsid w:val="00ED4D5D"/>
    <w:rsid w:val="00ED4DBB"/>
    <w:rsid w:val="00ED4F53"/>
    <w:rsid w:val="00ED50AF"/>
    <w:rsid w:val="00ED52BD"/>
    <w:rsid w:val="00ED5370"/>
    <w:rsid w:val="00ED53AD"/>
    <w:rsid w:val="00ED53B5"/>
    <w:rsid w:val="00ED53D8"/>
    <w:rsid w:val="00ED56D1"/>
    <w:rsid w:val="00ED56E8"/>
    <w:rsid w:val="00ED584B"/>
    <w:rsid w:val="00ED5D33"/>
    <w:rsid w:val="00ED5E15"/>
    <w:rsid w:val="00ED5E28"/>
    <w:rsid w:val="00ED614B"/>
    <w:rsid w:val="00ED620E"/>
    <w:rsid w:val="00ED62D3"/>
    <w:rsid w:val="00ED648C"/>
    <w:rsid w:val="00ED6685"/>
    <w:rsid w:val="00ED66BF"/>
    <w:rsid w:val="00ED670F"/>
    <w:rsid w:val="00ED67C5"/>
    <w:rsid w:val="00ED6836"/>
    <w:rsid w:val="00ED6C65"/>
    <w:rsid w:val="00ED6E18"/>
    <w:rsid w:val="00ED6E1B"/>
    <w:rsid w:val="00ED6FB1"/>
    <w:rsid w:val="00ED714E"/>
    <w:rsid w:val="00ED7552"/>
    <w:rsid w:val="00ED7775"/>
    <w:rsid w:val="00ED7C02"/>
    <w:rsid w:val="00ED7D03"/>
    <w:rsid w:val="00ED7D32"/>
    <w:rsid w:val="00ED7DF6"/>
    <w:rsid w:val="00ED7FD2"/>
    <w:rsid w:val="00EE0219"/>
    <w:rsid w:val="00EE02BB"/>
    <w:rsid w:val="00EE0345"/>
    <w:rsid w:val="00EE03C6"/>
    <w:rsid w:val="00EE05F9"/>
    <w:rsid w:val="00EE062D"/>
    <w:rsid w:val="00EE0776"/>
    <w:rsid w:val="00EE07A8"/>
    <w:rsid w:val="00EE0E8A"/>
    <w:rsid w:val="00EE0EA3"/>
    <w:rsid w:val="00EE0FFF"/>
    <w:rsid w:val="00EE112D"/>
    <w:rsid w:val="00EE12DF"/>
    <w:rsid w:val="00EE1536"/>
    <w:rsid w:val="00EE1589"/>
    <w:rsid w:val="00EE15DF"/>
    <w:rsid w:val="00EE1700"/>
    <w:rsid w:val="00EE19E9"/>
    <w:rsid w:val="00EE1E0E"/>
    <w:rsid w:val="00EE1ECB"/>
    <w:rsid w:val="00EE1F4D"/>
    <w:rsid w:val="00EE2054"/>
    <w:rsid w:val="00EE21DC"/>
    <w:rsid w:val="00EE2273"/>
    <w:rsid w:val="00EE2687"/>
    <w:rsid w:val="00EE26B7"/>
    <w:rsid w:val="00EE2849"/>
    <w:rsid w:val="00EE28C3"/>
    <w:rsid w:val="00EE2B73"/>
    <w:rsid w:val="00EE2BC3"/>
    <w:rsid w:val="00EE2C21"/>
    <w:rsid w:val="00EE2C3D"/>
    <w:rsid w:val="00EE3332"/>
    <w:rsid w:val="00EE347C"/>
    <w:rsid w:val="00EE38A1"/>
    <w:rsid w:val="00EE3971"/>
    <w:rsid w:val="00EE39F8"/>
    <w:rsid w:val="00EE3C67"/>
    <w:rsid w:val="00EE3DB5"/>
    <w:rsid w:val="00EE40EE"/>
    <w:rsid w:val="00EE44B8"/>
    <w:rsid w:val="00EE47F1"/>
    <w:rsid w:val="00EE489A"/>
    <w:rsid w:val="00EE48BC"/>
    <w:rsid w:val="00EE4A01"/>
    <w:rsid w:val="00EE4A51"/>
    <w:rsid w:val="00EE4B41"/>
    <w:rsid w:val="00EE4C32"/>
    <w:rsid w:val="00EE4DC4"/>
    <w:rsid w:val="00EE4EB3"/>
    <w:rsid w:val="00EE4F3B"/>
    <w:rsid w:val="00EE5599"/>
    <w:rsid w:val="00EE55E5"/>
    <w:rsid w:val="00EE561A"/>
    <w:rsid w:val="00EE58EC"/>
    <w:rsid w:val="00EE5B31"/>
    <w:rsid w:val="00EE5E15"/>
    <w:rsid w:val="00EE60D4"/>
    <w:rsid w:val="00EE6108"/>
    <w:rsid w:val="00EE637A"/>
    <w:rsid w:val="00EE65D9"/>
    <w:rsid w:val="00EE662F"/>
    <w:rsid w:val="00EE683B"/>
    <w:rsid w:val="00EE6870"/>
    <w:rsid w:val="00EE6B88"/>
    <w:rsid w:val="00EE6CA2"/>
    <w:rsid w:val="00EE6CA5"/>
    <w:rsid w:val="00EE6D50"/>
    <w:rsid w:val="00EE6E23"/>
    <w:rsid w:val="00EE715F"/>
    <w:rsid w:val="00EE7230"/>
    <w:rsid w:val="00EE7274"/>
    <w:rsid w:val="00EE74DB"/>
    <w:rsid w:val="00EE7570"/>
    <w:rsid w:val="00EE7610"/>
    <w:rsid w:val="00EE7685"/>
    <w:rsid w:val="00EE770A"/>
    <w:rsid w:val="00EE7907"/>
    <w:rsid w:val="00EE7B3A"/>
    <w:rsid w:val="00EE7D36"/>
    <w:rsid w:val="00EE7E31"/>
    <w:rsid w:val="00EE7E34"/>
    <w:rsid w:val="00EE7E9A"/>
    <w:rsid w:val="00EE7F13"/>
    <w:rsid w:val="00EF00A5"/>
    <w:rsid w:val="00EF010D"/>
    <w:rsid w:val="00EF0168"/>
    <w:rsid w:val="00EF01F7"/>
    <w:rsid w:val="00EF023A"/>
    <w:rsid w:val="00EF024A"/>
    <w:rsid w:val="00EF0355"/>
    <w:rsid w:val="00EF057E"/>
    <w:rsid w:val="00EF06B1"/>
    <w:rsid w:val="00EF0739"/>
    <w:rsid w:val="00EF0753"/>
    <w:rsid w:val="00EF07BB"/>
    <w:rsid w:val="00EF0A4F"/>
    <w:rsid w:val="00EF0A63"/>
    <w:rsid w:val="00EF0A6A"/>
    <w:rsid w:val="00EF0D32"/>
    <w:rsid w:val="00EF0FA9"/>
    <w:rsid w:val="00EF1126"/>
    <w:rsid w:val="00EF153A"/>
    <w:rsid w:val="00EF1A16"/>
    <w:rsid w:val="00EF1B80"/>
    <w:rsid w:val="00EF1C0B"/>
    <w:rsid w:val="00EF22F1"/>
    <w:rsid w:val="00EF2467"/>
    <w:rsid w:val="00EF259C"/>
    <w:rsid w:val="00EF2709"/>
    <w:rsid w:val="00EF270B"/>
    <w:rsid w:val="00EF2798"/>
    <w:rsid w:val="00EF2B00"/>
    <w:rsid w:val="00EF2BAF"/>
    <w:rsid w:val="00EF2D31"/>
    <w:rsid w:val="00EF302B"/>
    <w:rsid w:val="00EF31EE"/>
    <w:rsid w:val="00EF3209"/>
    <w:rsid w:val="00EF328B"/>
    <w:rsid w:val="00EF332E"/>
    <w:rsid w:val="00EF339D"/>
    <w:rsid w:val="00EF34DC"/>
    <w:rsid w:val="00EF3521"/>
    <w:rsid w:val="00EF3603"/>
    <w:rsid w:val="00EF3665"/>
    <w:rsid w:val="00EF3724"/>
    <w:rsid w:val="00EF382B"/>
    <w:rsid w:val="00EF38C2"/>
    <w:rsid w:val="00EF3BBF"/>
    <w:rsid w:val="00EF3C39"/>
    <w:rsid w:val="00EF3C83"/>
    <w:rsid w:val="00EF3D4F"/>
    <w:rsid w:val="00EF3DEB"/>
    <w:rsid w:val="00EF3E22"/>
    <w:rsid w:val="00EF42B2"/>
    <w:rsid w:val="00EF43FB"/>
    <w:rsid w:val="00EF4451"/>
    <w:rsid w:val="00EF45A9"/>
    <w:rsid w:val="00EF46BF"/>
    <w:rsid w:val="00EF47E5"/>
    <w:rsid w:val="00EF4C3E"/>
    <w:rsid w:val="00EF4F3A"/>
    <w:rsid w:val="00EF4F8E"/>
    <w:rsid w:val="00EF5011"/>
    <w:rsid w:val="00EF5097"/>
    <w:rsid w:val="00EF5340"/>
    <w:rsid w:val="00EF5435"/>
    <w:rsid w:val="00EF57F1"/>
    <w:rsid w:val="00EF58C1"/>
    <w:rsid w:val="00EF5A53"/>
    <w:rsid w:val="00EF5B55"/>
    <w:rsid w:val="00EF5B56"/>
    <w:rsid w:val="00EF5D3C"/>
    <w:rsid w:val="00EF5D5B"/>
    <w:rsid w:val="00EF61DA"/>
    <w:rsid w:val="00EF62F7"/>
    <w:rsid w:val="00EF631F"/>
    <w:rsid w:val="00EF64DF"/>
    <w:rsid w:val="00EF6651"/>
    <w:rsid w:val="00EF68BD"/>
    <w:rsid w:val="00EF68E9"/>
    <w:rsid w:val="00EF6A11"/>
    <w:rsid w:val="00EF6BF8"/>
    <w:rsid w:val="00EF6DDE"/>
    <w:rsid w:val="00EF6DF0"/>
    <w:rsid w:val="00EF6E65"/>
    <w:rsid w:val="00EF6E97"/>
    <w:rsid w:val="00EF6FCD"/>
    <w:rsid w:val="00EF71F8"/>
    <w:rsid w:val="00EF75E8"/>
    <w:rsid w:val="00EF7676"/>
    <w:rsid w:val="00EF76EE"/>
    <w:rsid w:val="00EF790F"/>
    <w:rsid w:val="00EF7916"/>
    <w:rsid w:val="00EF7C4D"/>
    <w:rsid w:val="00EF7F7A"/>
    <w:rsid w:val="00F0008E"/>
    <w:rsid w:val="00F00098"/>
    <w:rsid w:val="00F000B3"/>
    <w:rsid w:val="00F00187"/>
    <w:rsid w:val="00F00197"/>
    <w:rsid w:val="00F001F6"/>
    <w:rsid w:val="00F00666"/>
    <w:rsid w:val="00F006A8"/>
    <w:rsid w:val="00F007A4"/>
    <w:rsid w:val="00F00839"/>
    <w:rsid w:val="00F00934"/>
    <w:rsid w:val="00F009F4"/>
    <w:rsid w:val="00F00A92"/>
    <w:rsid w:val="00F00AB0"/>
    <w:rsid w:val="00F00C99"/>
    <w:rsid w:val="00F00DE7"/>
    <w:rsid w:val="00F010DB"/>
    <w:rsid w:val="00F012FC"/>
    <w:rsid w:val="00F016EC"/>
    <w:rsid w:val="00F018BA"/>
    <w:rsid w:val="00F0194B"/>
    <w:rsid w:val="00F0196F"/>
    <w:rsid w:val="00F019F4"/>
    <w:rsid w:val="00F01A50"/>
    <w:rsid w:val="00F01A7B"/>
    <w:rsid w:val="00F01E1C"/>
    <w:rsid w:val="00F01EE8"/>
    <w:rsid w:val="00F01FEE"/>
    <w:rsid w:val="00F02084"/>
    <w:rsid w:val="00F02B75"/>
    <w:rsid w:val="00F02C84"/>
    <w:rsid w:val="00F02D70"/>
    <w:rsid w:val="00F0308A"/>
    <w:rsid w:val="00F033A9"/>
    <w:rsid w:val="00F035F3"/>
    <w:rsid w:val="00F03672"/>
    <w:rsid w:val="00F03804"/>
    <w:rsid w:val="00F03A1B"/>
    <w:rsid w:val="00F03A62"/>
    <w:rsid w:val="00F03B54"/>
    <w:rsid w:val="00F03C51"/>
    <w:rsid w:val="00F03E15"/>
    <w:rsid w:val="00F03E60"/>
    <w:rsid w:val="00F040D7"/>
    <w:rsid w:val="00F04117"/>
    <w:rsid w:val="00F041DE"/>
    <w:rsid w:val="00F041E2"/>
    <w:rsid w:val="00F04280"/>
    <w:rsid w:val="00F043E4"/>
    <w:rsid w:val="00F0468D"/>
    <w:rsid w:val="00F0477B"/>
    <w:rsid w:val="00F04780"/>
    <w:rsid w:val="00F04C1A"/>
    <w:rsid w:val="00F04CEC"/>
    <w:rsid w:val="00F04D70"/>
    <w:rsid w:val="00F04E17"/>
    <w:rsid w:val="00F04F55"/>
    <w:rsid w:val="00F04FEC"/>
    <w:rsid w:val="00F0508C"/>
    <w:rsid w:val="00F05112"/>
    <w:rsid w:val="00F0513B"/>
    <w:rsid w:val="00F05383"/>
    <w:rsid w:val="00F0538F"/>
    <w:rsid w:val="00F057F4"/>
    <w:rsid w:val="00F05B18"/>
    <w:rsid w:val="00F05EEA"/>
    <w:rsid w:val="00F05F2F"/>
    <w:rsid w:val="00F06267"/>
    <w:rsid w:val="00F062AB"/>
    <w:rsid w:val="00F062F6"/>
    <w:rsid w:val="00F06382"/>
    <w:rsid w:val="00F066E3"/>
    <w:rsid w:val="00F0672B"/>
    <w:rsid w:val="00F06795"/>
    <w:rsid w:val="00F06E99"/>
    <w:rsid w:val="00F06EFA"/>
    <w:rsid w:val="00F06F54"/>
    <w:rsid w:val="00F0713A"/>
    <w:rsid w:val="00F0716F"/>
    <w:rsid w:val="00F071E0"/>
    <w:rsid w:val="00F072A3"/>
    <w:rsid w:val="00F075DF"/>
    <w:rsid w:val="00F076C9"/>
    <w:rsid w:val="00F07A57"/>
    <w:rsid w:val="00F07E46"/>
    <w:rsid w:val="00F1004D"/>
    <w:rsid w:val="00F10152"/>
    <w:rsid w:val="00F102B0"/>
    <w:rsid w:val="00F10412"/>
    <w:rsid w:val="00F10683"/>
    <w:rsid w:val="00F108BC"/>
    <w:rsid w:val="00F10941"/>
    <w:rsid w:val="00F109D5"/>
    <w:rsid w:val="00F10A08"/>
    <w:rsid w:val="00F10A31"/>
    <w:rsid w:val="00F10A61"/>
    <w:rsid w:val="00F10A81"/>
    <w:rsid w:val="00F10C99"/>
    <w:rsid w:val="00F10D94"/>
    <w:rsid w:val="00F10DA1"/>
    <w:rsid w:val="00F10E28"/>
    <w:rsid w:val="00F10E54"/>
    <w:rsid w:val="00F10EF0"/>
    <w:rsid w:val="00F10F03"/>
    <w:rsid w:val="00F10FE6"/>
    <w:rsid w:val="00F11071"/>
    <w:rsid w:val="00F111C6"/>
    <w:rsid w:val="00F11282"/>
    <w:rsid w:val="00F11382"/>
    <w:rsid w:val="00F1178C"/>
    <w:rsid w:val="00F118FD"/>
    <w:rsid w:val="00F119C0"/>
    <w:rsid w:val="00F11AC7"/>
    <w:rsid w:val="00F11B51"/>
    <w:rsid w:val="00F11D14"/>
    <w:rsid w:val="00F11D28"/>
    <w:rsid w:val="00F11EBC"/>
    <w:rsid w:val="00F12157"/>
    <w:rsid w:val="00F121E0"/>
    <w:rsid w:val="00F1251C"/>
    <w:rsid w:val="00F1262F"/>
    <w:rsid w:val="00F127A7"/>
    <w:rsid w:val="00F12895"/>
    <w:rsid w:val="00F1290C"/>
    <w:rsid w:val="00F129D2"/>
    <w:rsid w:val="00F12D6B"/>
    <w:rsid w:val="00F12E35"/>
    <w:rsid w:val="00F12E8A"/>
    <w:rsid w:val="00F130BA"/>
    <w:rsid w:val="00F1311B"/>
    <w:rsid w:val="00F1340B"/>
    <w:rsid w:val="00F13559"/>
    <w:rsid w:val="00F135AF"/>
    <w:rsid w:val="00F1377D"/>
    <w:rsid w:val="00F138D6"/>
    <w:rsid w:val="00F13AFD"/>
    <w:rsid w:val="00F13CBA"/>
    <w:rsid w:val="00F14021"/>
    <w:rsid w:val="00F1408C"/>
    <w:rsid w:val="00F143ED"/>
    <w:rsid w:val="00F143F1"/>
    <w:rsid w:val="00F146A4"/>
    <w:rsid w:val="00F14B32"/>
    <w:rsid w:val="00F14BA7"/>
    <w:rsid w:val="00F14BBD"/>
    <w:rsid w:val="00F14CCB"/>
    <w:rsid w:val="00F14CF5"/>
    <w:rsid w:val="00F14E55"/>
    <w:rsid w:val="00F150FE"/>
    <w:rsid w:val="00F1538E"/>
    <w:rsid w:val="00F154D1"/>
    <w:rsid w:val="00F15657"/>
    <w:rsid w:val="00F15992"/>
    <w:rsid w:val="00F15A83"/>
    <w:rsid w:val="00F15C81"/>
    <w:rsid w:val="00F15D53"/>
    <w:rsid w:val="00F15D7E"/>
    <w:rsid w:val="00F15E5A"/>
    <w:rsid w:val="00F15FB7"/>
    <w:rsid w:val="00F15FBB"/>
    <w:rsid w:val="00F1616C"/>
    <w:rsid w:val="00F161F5"/>
    <w:rsid w:val="00F16299"/>
    <w:rsid w:val="00F162D1"/>
    <w:rsid w:val="00F16364"/>
    <w:rsid w:val="00F1647A"/>
    <w:rsid w:val="00F165A9"/>
    <w:rsid w:val="00F16819"/>
    <w:rsid w:val="00F16885"/>
    <w:rsid w:val="00F16958"/>
    <w:rsid w:val="00F169E7"/>
    <w:rsid w:val="00F16AED"/>
    <w:rsid w:val="00F16B9B"/>
    <w:rsid w:val="00F16D27"/>
    <w:rsid w:val="00F16F56"/>
    <w:rsid w:val="00F17054"/>
    <w:rsid w:val="00F17362"/>
    <w:rsid w:val="00F17884"/>
    <w:rsid w:val="00F17D76"/>
    <w:rsid w:val="00F17E64"/>
    <w:rsid w:val="00F20079"/>
    <w:rsid w:val="00F201F4"/>
    <w:rsid w:val="00F201F8"/>
    <w:rsid w:val="00F20294"/>
    <w:rsid w:val="00F202B2"/>
    <w:rsid w:val="00F203BA"/>
    <w:rsid w:val="00F20410"/>
    <w:rsid w:val="00F20980"/>
    <w:rsid w:val="00F209CB"/>
    <w:rsid w:val="00F20C10"/>
    <w:rsid w:val="00F20CDF"/>
    <w:rsid w:val="00F20D90"/>
    <w:rsid w:val="00F213BB"/>
    <w:rsid w:val="00F21428"/>
    <w:rsid w:val="00F2144E"/>
    <w:rsid w:val="00F2158D"/>
    <w:rsid w:val="00F21667"/>
    <w:rsid w:val="00F216CE"/>
    <w:rsid w:val="00F216D9"/>
    <w:rsid w:val="00F2196E"/>
    <w:rsid w:val="00F21CC4"/>
    <w:rsid w:val="00F21D0C"/>
    <w:rsid w:val="00F21D0E"/>
    <w:rsid w:val="00F21D61"/>
    <w:rsid w:val="00F22083"/>
    <w:rsid w:val="00F220C0"/>
    <w:rsid w:val="00F2234E"/>
    <w:rsid w:val="00F2261D"/>
    <w:rsid w:val="00F228CB"/>
    <w:rsid w:val="00F22AF5"/>
    <w:rsid w:val="00F22EDE"/>
    <w:rsid w:val="00F22F96"/>
    <w:rsid w:val="00F2304F"/>
    <w:rsid w:val="00F2315E"/>
    <w:rsid w:val="00F23172"/>
    <w:rsid w:val="00F231C8"/>
    <w:rsid w:val="00F23200"/>
    <w:rsid w:val="00F235D5"/>
    <w:rsid w:val="00F23704"/>
    <w:rsid w:val="00F23AA6"/>
    <w:rsid w:val="00F23AD2"/>
    <w:rsid w:val="00F23D48"/>
    <w:rsid w:val="00F23D5B"/>
    <w:rsid w:val="00F23DBD"/>
    <w:rsid w:val="00F23E47"/>
    <w:rsid w:val="00F23E8D"/>
    <w:rsid w:val="00F23FE6"/>
    <w:rsid w:val="00F24374"/>
    <w:rsid w:val="00F245A3"/>
    <w:rsid w:val="00F2470E"/>
    <w:rsid w:val="00F24A74"/>
    <w:rsid w:val="00F24A8A"/>
    <w:rsid w:val="00F24BF6"/>
    <w:rsid w:val="00F24CAF"/>
    <w:rsid w:val="00F24E2B"/>
    <w:rsid w:val="00F24F06"/>
    <w:rsid w:val="00F24FB5"/>
    <w:rsid w:val="00F25035"/>
    <w:rsid w:val="00F2515D"/>
    <w:rsid w:val="00F25207"/>
    <w:rsid w:val="00F254EF"/>
    <w:rsid w:val="00F2559D"/>
    <w:rsid w:val="00F25958"/>
    <w:rsid w:val="00F25978"/>
    <w:rsid w:val="00F25C74"/>
    <w:rsid w:val="00F25DD3"/>
    <w:rsid w:val="00F261A0"/>
    <w:rsid w:val="00F261C6"/>
    <w:rsid w:val="00F261D2"/>
    <w:rsid w:val="00F261EA"/>
    <w:rsid w:val="00F2632B"/>
    <w:rsid w:val="00F2632E"/>
    <w:rsid w:val="00F26382"/>
    <w:rsid w:val="00F26509"/>
    <w:rsid w:val="00F266BF"/>
    <w:rsid w:val="00F26829"/>
    <w:rsid w:val="00F268C5"/>
    <w:rsid w:val="00F269FB"/>
    <w:rsid w:val="00F26BC2"/>
    <w:rsid w:val="00F26CDA"/>
    <w:rsid w:val="00F26EB3"/>
    <w:rsid w:val="00F26EFE"/>
    <w:rsid w:val="00F271EF"/>
    <w:rsid w:val="00F2730F"/>
    <w:rsid w:val="00F2742D"/>
    <w:rsid w:val="00F278BA"/>
    <w:rsid w:val="00F27A93"/>
    <w:rsid w:val="00F27BFD"/>
    <w:rsid w:val="00F27C11"/>
    <w:rsid w:val="00F27DCB"/>
    <w:rsid w:val="00F27F42"/>
    <w:rsid w:val="00F30103"/>
    <w:rsid w:val="00F30259"/>
    <w:rsid w:val="00F3028C"/>
    <w:rsid w:val="00F306F5"/>
    <w:rsid w:val="00F30961"/>
    <w:rsid w:val="00F30A88"/>
    <w:rsid w:val="00F3137C"/>
    <w:rsid w:val="00F31597"/>
    <w:rsid w:val="00F31608"/>
    <w:rsid w:val="00F317E2"/>
    <w:rsid w:val="00F31890"/>
    <w:rsid w:val="00F318BD"/>
    <w:rsid w:val="00F31BAA"/>
    <w:rsid w:val="00F31E86"/>
    <w:rsid w:val="00F31F6B"/>
    <w:rsid w:val="00F320E5"/>
    <w:rsid w:val="00F323D8"/>
    <w:rsid w:val="00F32894"/>
    <w:rsid w:val="00F32A25"/>
    <w:rsid w:val="00F32A28"/>
    <w:rsid w:val="00F33605"/>
    <w:rsid w:val="00F3368C"/>
    <w:rsid w:val="00F336BA"/>
    <w:rsid w:val="00F33997"/>
    <w:rsid w:val="00F33E90"/>
    <w:rsid w:val="00F33F53"/>
    <w:rsid w:val="00F344F1"/>
    <w:rsid w:val="00F3475F"/>
    <w:rsid w:val="00F34B00"/>
    <w:rsid w:val="00F34E10"/>
    <w:rsid w:val="00F34E50"/>
    <w:rsid w:val="00F35027"/>
    <w:rsid w:val="00F3502A"/>
    <w:rsid w:val="00F35217"/>
    <w:rsid w:val="00F35260"/>
    <w:rsid w:val="00F35322"/>
    <w:rsid w:val="00F354C2"/>
    <w:rsid w:val="00F3564D"/>
    <w:rsid w:val="00F35709"/>
    <w:rsid w:val="00F357FA"/>
    <w:rsid w:val="00F35AAE"/>
    <w:rsid w:val="00F35B2D"/>
    <w:rsid w:val="00F35B3E"/>
    <w:rsid w:val="00F35D57"/>
    <w:rsid w:val="00F35DAE"/>
    <w:rsid w:val="00F35E00"/>
    <w:rsid w:val="00F35EC1"/>
    <w:rsid w:val="00F360AF"/>
    <w:rsid w:val="00F3612E"/>
    <w:rsid w:val="00F362D6"/>
    <w:rsid w:val="00F36470"/>
    <w:rsid w:val="00F365ED"/>
    <w:rsid w:val="00F36C3A"/>
    <w:rsid w:val="00F37140"/>
    <w:rsid w:val="00F37452"/>
    <w:rsid w:val="00F3748D"/>
    <w:rsid w:val="00F376B1"/>
    <w:rsid w:val="00F377BA"/>
    <w:rsid w:val="00F379BA"/>
    <w:rsid w:val="00F37A44"/>
    <w:rsid w:val="00F37B34"/>
    <w:rsid w:val="00F37DF7"/>
    <w:rsid w:val="00F4007E"/>
    <w:rsid w:val="00F400CC"/>
    <w:rsid w:val="00F401C9"/>
    <w:rsid w:val="00F403CB"/>
    <w:rsid w:val="00F4042E"/>
    <w:rsid w:val="00F4070B"/>
    <w:rsid w:val="00F40713"/>
    <w:rsid w:val="00F40912"/>
    <w:rsid w:val="00F40A34"/>
    <w:rsid w:val="00F40B6E"/>
    <w:rsid w:val="00F40B9F"/>
    <w:rsid w:val="00F40C79"/>
    <w:rsid w:val="00F41257"/>
    <w:rsid w:val="00F41494"/>
    <w:rsid w:val="00F414A0"/>
    <w:rsid w:val="00F414D1"/>
    <w:rsid w:val="00F41705"/>
    <w:rsid w:val="00F41B68"/>
    <w:rsid w:val="00F41D91"/>
    <w:rsid w:val="00F41EA3"/>
    <w:rsid w:val="00F42045"/>
    <w:rsid w:val="00F4216D"/>
    <w:rsid w:val="00F4223E"/>
    <w:rsid w:val="00F422D3"/>
    <w:rsid w:val="00F422D7"/>
    <w:rsid w:val="00F4243D"/>
    <w:rsid w:val="00F42592"/>
    <w:rsid w:val="00F42742"/>
    <w:rsid w:val="00F4286E"/>
    <w:rsid w:val="00F42882"/>
    <w:rsid w:val="00F42910"/>
    <w:rsid w:val="00F42B8F"/>
    <w:rsid w:val="00F42C3F"/>
    <w:rsid w:val="00F42CBA"/>
    <w:rsid w:val="00F42E3E"/>
    <w:rsid w:val="00F42E69"/>
    <w:rsid w:val="00F42E84"/>
    <w:rsid w:val="00F430AC"/>
    <w:rsid w:val="00F4311E"/>
    <w:rsid w:val="00F433FF"/>
    <w:rsid w:val="00F434DF"/>
    <w:rsid w:val="00F43980"/>
    <w:rsid w:val="00F43B41"/>
    <w:rsid w:val="00F43C0B"/>
    <w:rsid w:val="00F43C0E"/>
    <w:rsid w:val="00F43F1C"/>
    <w:rsid w:val="00F44125"/>
    <w:rsid w:val="00F44407"/>
    <w:rsid w:val="00F44592"/>
    <w:rsid w:val="00F4489C"/>
    <w:rsid w:val="00F448EB"/>
    <w:rsid w:val="00F44920"/>
    <w:rsid w:val="00F44AA5"/>
    <w:rsid w:val="00F44C0D"/>
    <w:rsid w:val="00F44CAD"/>
    <w:rsid w:val="00F44EF2"/>
    <w:rsid w:val="00F45912"/>
    <w:rsid w:val="00F45BBE"/>
    <w:rsid w:val="00F45E2B"/>
    <w:rsid w:val="00F45F59"/>
    <w:rsid w:val="00F45F96"/>
    <w:rsid w:val="00F4623F"/>
    <w:rsid w:val="00F46510"/>
    <w:rsid w:val="00F467DA"/>
    <w:rsid w:val="00F4692B"/>
    <w:rsid w:val="00F46AB0"/>
    <w:rsid w:val="00F46D01"/>
    <w:rsid w:val="00F46D1F"/>
    <w:rsid w:val="00F46E2B"/>
    <w:rsid w:val="00F47219"/>
    <w:rsid w:val="00F4723C"/>
    <w:rsid w:val="00F47260"/>
    <w:rsid w:val="00F47370"/>
    <w:rsid w:val="00F475D0"/>
    <w:rsid w:val="00F47A82"/>
    <w:rsid w:val="00F47BE8"/>
    <w:rsid w:val="00F47C64"/>
    <w:rsid w:val="00F47E07"/>
    <w:rsid w:val="00F47F5B"/>
    <w:rsid w:val="00F47FB9"/>
    <w:rsid w:val="00F5005E"/>
    <w:rsid w:val="00F5026E"/>
    <w:rsid w:val="00F50476"/>
    <w:rsid w:val="00F506F0"/>
    <w:rsid w:val="00F508B4"/>
    <w:rsid w:val="00F50989"/>
    <w:rsid w:val="00F50C8B"/>
    <w:rsid w:val="00F50CBA"/>
    <w:rsid w:val="00F50D5C"/>
    <w:rsid w:val="00F50D71"/>
    <w:rsid w:val="00F50E5D"/>
    <w:rsid w:val="00F50EDA"/>
    <w:rsid w:val="00F50F37"/>
    <w:rsid w:val="00F50FDB"/>
    <w:rsid w:val="00F511DD"/>
    <w:rsid w:val="00F5127D"/>
    <w:rsid w:val="00F514F7"/>
    <w:rsid w:val="00F515DE"/>
    <w:rsid w:val="00F517BC"/>
    <w:rsid w:val="00F51833"/>
    <w:rsid w:val="00F51874"/>
    <w:rsid w:val="00F5195E"/>
    <w:rsid w:val="00F51A6F"/>
    <w:rsid w:val="00F51BD1"/>
    <w:rsid w:val="00F51BFA"/>
    <w:rsid w:val="00F51C04"/>
    <w:rsid w:val="00F51D2C"/>
    <w:rsid w:val="00F51DD1"/>
    <w:rsid w:val="00F51E13"/>
    <w:rsid w:val="00F51E2F"/>
    <w:rsid w:val="00F51E34"/>
    <w:rsid w:val="00F51F34"/>
    <w:rsid w:val="00F51FE6"/>
    <w:rsid w:val="00F52211"/>
    <w:rsid w:val="00F5232F"/>
    <w:rsid w:val="00F52648"/>
    <w:rsid w:val="00F52764"/>
    <w:rsid w:val="00F527B6"/>
    <w:rsid w:val="00F5298D"/>
    <w:rsid w:val="00F52CE4"/>
    <w:rsid w:val="00F52D2A"/>
    <w:rsid w:val="00F52D46"/>
    <w:rsid w:val="00F5304C"/>
    <w:rsid w:val="00F53078"/>
    <w:rsid w:val="00F532A9"/>
    <w:rsid w:val="00F5350E"/>
    <w:rsid w:val="00F53869"/>
    <w:rsid w:val="00F53B3C"/>
    <w:rsid w:val="00F53F11"/>
    <w:rsid w:val="00F540A5"/>
    <w:rsid w:val="00F54244"/>
    <w:rsid w:val="00F5450C"/>
    <w:rsid w:val="00F549DE"/>
    <w:rsid w:val="00F54A1E"/>
    <w:rsid w:val="00F54BA3"/>
    <w:rsid w:val="00F54BE9"/>
    <w:rsid w:val="00F54DA1"/>
    <w:rsid w:val="00F55338"/>
    <w:rsid w:val="00F5593B"/>
    <w:rsid w:val="00F55948"/>
    <w:rsid w:val="00F55A0D"/>
    <w:rsid w:val="00F55C16"/>
    <w:rsid w:val="00F55C53"/>
    <w:rsid w:val="00F56028"/>
    <w:rsid w:val="00F561C4"/>
    <w:rsid w:val="00F56335"/>
    <w:rsid w:val="00F56422"/>
    <w:rsid w:val="00F5648D"/>
    <w:rsid w:val="00F5652B"/>
    <w:rsid w:val="00F56532"/>
    <w:rsid w:val="00F5662F"/>
    <w:rsid w:val="00F5669A"/>
    <w:rsid w:val="00F56A1F"/>
    <w:rsid w:val="00F56AD5"/>
    <w:rsid w:val="00F56B18"/>
    <w:rsid w:val="00F56B2A"/>
    <w:rsid w:val="00F56EC1"/>
    <w:rsid w:val="00F56FEB"/>
    <w:rsid w:val="00F57078"/>
    <w:rsid w:val="00F570D7"/>
    <w:rsid w:val="00F5712B"/>
    <w:rsid w:val="00F57167"/>
    <w:rsid w:val="00F573A8"/>
    <w:rsid w:val="00F57507"/>
    <w:rsid w:val="00F575E2"/>
    <w:rsid w:val="00F57AE6"/>
    <w:rsid w:val="00F57B15"/>
    <w:rsid w:val="00F57C8E"/>
    <w:rsid w:val="00F60045"/>
    <w:rsid w:val="00F60081"/>
    <w:rsid w:val="00F6016F"/>
    <w:rsid w:val="00F6019A"/>
    <w:rsid w:val="00F602E6"/>
    <w:rsid w:val="00F60531"/>
    <w:rsid w:val="00F60712"/>
    <w:rsid w:val="00F60BA0"/>
    <w:rsid w:val="00F60BFB"/>
    <w:rsid w:val="00F60C26"/>
    <w:rsid w:val="00F60D40"/>
    <w:rsid w:val="00F60D7B"/>
    <w:rsid w:val="00F60E2C"/>
    <w:rsid w:val="00F60F59"/>
    <w:rsid w:val="00F6114B"/>
    <w:rsid w:val="00F61216"/>
    <w:rsid w:val="00F6129E"/>
    <w:rsid w:val="00F614D7"/>
    <w:rsid w:val="00F61525"/>
    <w:rsid w:val="00F61924"/>
    <w:rsid w:val="00F61944"/>
    <w:rsid w:val="00F6195D"/>
    <w:rsid w:val="00F619C8"/>
    <w:rsid w:val="00F61BA1"/>
    <w:rsid w:val="00F61CD5"/>
    <w:rsid w:val="00F61EEA"/>
    <w:rsid w:val="00F61FA6"/>
    <w:rsid w:val="00F62A1B"/>
    <w:rsid w:val="00F62AB8"/>
    <w:rsid w:val="00F62B6F"/>
    <w:rsid w:val="00F62C6F"/>
    <w:rsid w:val="00F62E1D"/>
    <w:rsid w:val="00F62E63"/>
    <w:rsid w:val="00F62E9C"/>
    <w:rsid w:val="00F62EAA"/>
    <w:rsid w:val="00F63059"/>
    <w:rsid w:val="00F630C1"/>
    <w:rsid w:val="00F63113"/>
    <w:rsid w:val="00F63296"/>
    <w:rsid w:val="00F632CD"/>
    <w:rsid w:val="00F6363F"/>
    <w:rsid w:val="00F63654"/>
    <w:rsid w:val="00F636B2"/>
    <w:rsid w:val="00F637B1"/>
    <w:rsid w:val="00F6381D"/>
    <w:rsid w:val="00F638E5"/>
    <w:rsid w:val="00F63D2A"/>
    <w:rsid w:val="00F63EEA"/>
    <w:rsid w:val="00F6426E"/>
    <w:rsid w:val="00F646CC"/>
    <w:rsid w:val="00F6488D"/>
    <w:rsid w:val="00F649B3"/>
    <w:rsid w:val="00F64A6B"/>
    <w:rsid w:val="00F64D30"/>
    <w:rsid w:val="00F64D82"/>
    <w:rsid w:val="00F64DFE"/>
    <w:rsid w:val="00F64EA1"/>
    <w:rsid w:val="00F64F35"/>
    <w:rsid w:val="00F64F7B"/>
    <w:rsid w:val="00F650CD"/>
    <w:rsid w:val="00F6510D"/>
    <w:rsid w:val="00F652F9"/>
    <w:rsid w:val="00F653CE"/>
    <w:rsid w:val="00F6548F"/>
    <w:rsid w:val="00F6560F"/>
    <w:rsid w:val="00F65A5D"/>
    <w:rsid w:val="00F65BA5"/>
    <w:rsid w:val="00F65C7B"/>
    <w:rsid w:val="00F65D66"/>
    <w:rsid w:val="00F65E33"/>
    <w:rsid w:val="00F65EA6"/>
    <w:rsid w:val="00F65F7A"/>
    <w:rsid w:val="00F65FC0"/>
    <w:rsid w:val="00F6606E"/>
    <w:rsid w:val="00F66081"/>
    <w:rsid w:val="00F66150"/>
    <w:rsid w:val="00F66330"/>
    <w:rsid w:val="00F663DB"/>
    <w:rsid w:val="00F6661F"/>
    <w:rsid w:val="00F667B1"/>
    <w:rsid w:val="00F66AF8"/>
    <w:rsid w:val="00F66B10"/>
    <w:rsid w:val="00F66BDE"/>
    <w:rsid w:val="00F66BF5"/>
    <w:rsid w:val="00F66D1D"/>
    <w:rsid w:val="00F66E05"/>
    <w:rsid w:val="00F66EE7"/>
    <w:rsid w:val="00F66F5C"/>
    <w:rsid w:val="00F66FE6"/>
    <w:rsid w:val="00F6732E"/>
    <w:rsid w:val="00F6759B"/>
    <w:rsid w:val="00F676E9"/>
    <w:rsid w:val="00F677C9"/>
    <w:rsid w:val="00F67C98"/>
    <w:rsid w:val="00F67CEC"/>
    <w:rsid w:val="00F67D2A"/>
    <w:rsid w:val="00F67E57"/>
    <w:rsid w:val="00F67F98"/>
    <w:rsid w:val="00F7039A"/>
    <w:rsid w:val="00F705FF"/>
    <w:rsid w:val="00F7063F"/>
    <w:rsid w:val="00F70828"/>
    <w:rsid w:val="00F70865"/>
    <w:rsid w:val="00F70A2D"/>
    <w:rsid w:val="00F70CAD"/>
    <w:rsid w:val="00F70D2E"/>
    <w:rsid w:val="00F70E17"/>
    <w:rsid w:val="00F710ED"/>
    <w:rsid w:val="00F71368"/>
    <w:rsid w:val="00F713BD"/>
    <w:rsid w:val="00F716DC"/>
    <w:rsid w:val="00F716FF"/>
    <w:rsid w:val="00F71730"/>
    <w:rsid w:val="00F717A3"/>
    <w:rsid w:val="00F71924"/>
    <w:rsid w:val="00F71987"/>
    <w:rsid w:val="00F71B1B"/>
    <w:rsid w:val="00F71B6C"/>
    <w:rsid w:val="00F71B6D"/>
    <w:rsid w:val="00F71BE9"/>
    <w:rsid w:val="00F71DF1"/>
    <w:rsid w:val="00F71F46"/>
    <w:rsid w:val="00F71FB4"/>
    <w:rsid w:val="00F7200D"/>
    <w:rsid w:val="00F72147"/>
    <w:rsid w:val="00F72221"/>
    <w:rsid w:val="00F72413"/>
    <w:rsid w:val="00F72513"/>
    <w:rsid w:val="00F72849"/>
    <w:rsid w:val="00F72851"/>
    <w:rsid w:val="00F72A07"/>
    <w:rsid w:val="00F72BC7"/>
    <w:rsid w:val="00F72D60"/>
    <w:rsid w:val="00F72E27"/>
    <w:rsid w:val="00F72E65"/>
    <w:rsid w:val="00F72FD4"/>
    <w:rsid w:val="00F73259"/>
    <w:rsid w:val="00F734D3"/>
    <w:rsid w:val="00F73533"/>
    <w:rsid w:val="00F737EA"/>
    <w:rsid w:val="00F73920"/>
    <w:rsid w:val="00F739CD"/>
    <w:rsid w:val="00F73A55"/>
    <w:rsid w:val="00F73A70"/>
    <w:rsid w:val="00F73BCA"/>
    <w:rsid w:val="00F73C06"/>
    <w:rsid w:val="00F7401C"/>
    <w:rsid w:val="00F7444B"/>
    <w:rsid w:val="00F74488"/>
    <w:rsid w:val="00F74780"/>
    <w:rsid w:val="00F74862"/>
    <w:rsid w:val="00F748A1"/>
    <w:rsid w:val="00F74CBE"/>
    <w:rsid w:val="00F74D33"/>
    <w:rsid w:val="00F74EBF"/>
    <w:rsid w:val="00F7508D"/>
    <w:rsid w:val="00F750D4"/>
    <w:rsid w:val="00F7533D"/>
    <w:rsid w:val="00F753A7"/>
    <w:rsid w:val="00F753C0"/>
    <w:rsid w:val="00F75501"/>
    <w:rsid w:val="00F755C0"/>
    <w:rsid w:val="00F7563D"/>
    <w:rsid w:val="00F75B2A"/>
    <w:rsid w:val="00F75B65"/>
    <w:rsid w:val="00F75B9F"/>
    <w:rsid w:val="00F75D97"/>
    <w:rsid w:val="00F75E41"/>
    <w:rsid w:val="00F75F74"/>
    <w:rsid w:val="00F75F86"/>
    <w:rsid w:val="00F76083"/>
    <w:rsid w:val="00F760F5"/>
    <w:rsid w:val="00F76506"/>
    <w:rsid w:val="00F76528"/>
    <w:rsid w:val="00F7691C"/>
    <w:rsid w:val="00F76C5A"/>
    <w:rsid w:val="00F76CFD"/>
    <w:rsid w:val="00F76D11"/>
    <w:rsid w:val="00F76D71"/>
    <w:rsid w:val="00F76E6F"/>
    <w:rsid w:val="00F77657"/>
    <w:rsid w:val="00F77756"/>
    <w:rsid w:val="00F7779C"/>
    <w:rsid w:val="00F7780C"/>
    <w:rsid w:val="00F77894"/>
    <w:rsid w:val="00F77C38"/>
    <w:rsid w:val="00F77CA8"/>
    <w:rsid w:val="00F77F27"/>
    <w:rsid w:val="00F77FD8"/>
    <w:rsid w:val="00F80176"/>
    <w:rsid w:val="00F80216"/>
    <w:rsid w:val="00F80459"/>
    <w:rsid w:val="00F80706"/>
    <w:rsid w:val="00F80A44"/>
    <w:rsid w:val="00F80B41"/>
    <w:rsid w:val="00F80B84"/>
    <w:rsid w:val="00F80C42"/>
    <w:rsid w:val="00F80CA2"/>
    <w:rsid w:val="00F811BD"/>
    <w:rsid w:val="00F811E9"/>
    <w:rsid w:val="00F811EC"/>
    <w:rsid w:val="00F8137D"/>
    <w:rsid w:val="00F8144F"/>
    <w:rsid w:val="00F818CD"/>
    <w:rsid w:val="00F81A37"/>
    <w:rsid w:val="00F81BE7"/>
    <w:rsid w:val="00F81C3F"/>
    <w:rsid w:val="00F81CF5"/>
    <w:rsid w:val="00F81D17"/>
    <w:rsid w:val="00F81E00"/>
    <w:rsid w:val="00F81E0B"/>
    <w:rsid w:val="00F81EA2"/>
    <w:rsid w:val="00F81F89"/>
    <w:rsid w:val="00F8206D"/>
    <w:rsid w:val="00F8233A"/>
    <w:rsid w:val="00F8248B"/>
    <w:rsid w:val="00F825D9"/>
    <w:rsid w:val="00F825E3"/>
    <w:rsid w:val="00F825EF"/>
    <w:rsid w:val="00F82629"/>
    <w:rsid w:val="00F82707"/>
    <w:rsid w:val="00F82740"/>
    <w:rsid w:val="00F8281A"/>
    <w:rsid w:val="00F828D2"/>
    <w:rsid w:val="00F829A2"/>
    <w:rsid w:val="00F829AE"/>
    <w:rsid w:val="00F82D9B"/>
    <w:rsid w:val="00F82EA1"/>
    <w:rsid w:val="00F82F22"/>
    <w:rsid w:val="00F82F5D"/>
    <w:rsid w:val="00F8323E"/>
    <w:rsid w:val="00F83677"/>
    <w:rsid w:val="00F83817"/>
    <w:rsid w:val="00F83897"/>
    <w:rsid w:val="00F838DF"/>
    <w:rsid w:val="00F8397C"/>
    <w:rsid w:val="00F839A3"/>
    <w:rsid w:val="00F83B30"/>
    <w:rsid w:val="00F83E7E"/>
    <w:rsid w:val="00F83E95"/>
    <w:rsid w:val="00F84276"/>
    <w:rsid w:val="00F84410"/>
    <w:rsid w:val="00F84743"/>
    <w:rsid w:val="00F8481F"/>
    <w:rsid w:val="00F84DD4"/>
    <w:rsid w:val="00F84E75"/>
    <w:rsid w:val="00F85002"/>
    <w:rsid w:val="00F85262"/>
    <w:rsid w:val="00F85611"/>
    <w:rsid w:val="00F85624"/>
    <w:rsid w:val="00F856A4"/>
    <w:rsid w:val="00F857E4"/>
    <w:rsid w:val="00F85800"/>
    <w:rsid w:val="00F85818"/>
    <w:rsid w:val="00F859B8"/>
    <w:rsid w:val="00F85AED"/>
    <w:rsid w:val="00F85C1E"/>
    <w:rsid w:val="00F85C30"/>
    <w:rsid w:val="00F86090"/>
    <w:rsid w:val="00F86322"/>
    <w:rsid w:val="00F86467"/>
    <w:rsid w:val="00F86608"/>
    <w:rsid w:val="00F86644"/>
    <w:rsid w:val="00F86664"/>
    <w:rsid w:val="00F869D9"/>
    <w:rsid w:val="00F869EE"/>
    <w:rsid w:val="00F86BB5"/>
    <w:rsid w:val="00F86CC3"/>
    <w:rsid w:val="00F86D01"/>
    <w:rsid w:val="00F86FDE"/>
    <w:rsid w:val="00F87178"/>
    <w:rsid w:val="00F872D3"/>
    <w:rsid w:val="00F872E5"/>
    <w:rsid w:val="00F8761E"/>
    <w:rsid w:val="00F876D4"/>
    <w:rsid w:val="00F877B6"/>
    <w:rsid w:val="00F879BE"/>
    <w:rsid w:val="00F87A87"/>
    <w:rsid w:val="00F87AAE"/>
    <w:rsid w:val="00F87C37"/>
    <w:rsid w:val="00F87E07"/>
    <w:rsid w:val="00F9005B"/>
    <w:rsid w:val="00F90194"/>
    <w:rsid w:val="00F902A2"/>
    <w:rsid w:val="00F90829"/>
    <w:rsid w:val="00F90A74"/>
    <w:rsid w:val="00F90B8F"/>
    <w:rsid w:val="00F90B9D"/>
    <w:rsid w:val="00F90BA5"/>
    <w:rsid w:val="00F90F20"/>
    <w:rsid w:val="00F91187"/>
    <w:rsid w:val="00F9118A"/>
    <w:rsid w:val="00F912D4"/>
    <w:rsid w:val="00F91343"/>
    <w:rsid w:val="00F9150F"/>
    <w:rsid w:val="00F91796"/>
    <w:rsid w:val="00F91872"/>
    <w:rsid w:val="00F918CA"/>
    <w:rsid w:val="00F9193B"/>
    <w:rsid w:val="00F91989"/>
    <w:rsid w:val="00F9199E"/>
    <w:rsid w:val="00F91BA0"/>
    <w:rsid w:val="00F91BBC"/>
    <w:rsid w:val="00F91BD1"/>
    <w:rsid w:val="00F91D96"/>
    <w:rsid w:val="00F91E34"/>
    <w:rsid w:val="00F920FF"/>
    <w:rsid w:val="00F9214B"/>
    <w:rsid w:val="00F921D8"/>
    <w:rsid w:val="00F92416"/>
    <w:rsid w:val="00F92586"/>
    <w:rsid w:val="00F927DB"/>
    <w:rsid w:val="00F9281A"/>
    <w:rsid w:val="00F9287A"/>
    <w:rsid w:val="00F92994"/>
    <w:rsid w:val="00F929F5"/>
    <w:rsid w:val="00F92B8C"/>
    <w:rsid w:val="00F92D47"/>
    <w:rsid w:val="00F92D9F"/>
    <w:rsid w:val="00F92E81"/>
    <w:rsid w:val="00F92E8A"/>
    <w:rsid w:val="00F92F5F"/>
    <w:rsid w:val="00F93248"/>
    <w:rsid w:val="00F9328D"/>
    <w:rsid w:val="00F9389A"/>
    <w:rsid w:val="00F93CFC"/>
    <w:rsid w:val="00F93D1A"/>
    <w:rsid w:val="00F9409D"/>
    <w:rsid w:val="00F940D9"/>
    <w:rsid w:val="00F940E9"/>
    <w:rsid w:val="00F9421E"/>
    <w:rsid w:val="00F9423C"/>
    <w:rsid w:val="00F944F4"/>
    <w:rsid w:val="00F94592"/>
    <w:rsid w:val="00F94B58"/>
    <w:rsid w:val="00F94BA0"/>
    <w:rsid w:val="00F94C48"/>
    <w:rsid w:val="00F94CE7"/>
    <w:rsid w:val="00F94D12"/>
    <w:rsid w:val="00F94D94"/>
    <w:rsid w:val="00F94E58"/>
    <w:rsid w:val="00F95133"/>
    <w:rsid w:val="00F951A2"/>
    <w:rsid w:val="00F9534A"/>
    <w:rsid w:val="00F956E6"/>
    <w:rsid w:val="00F9570F"/>
    <w:rsid w:val="00F9584C"/>
    <w:rsid w:val="00F959B9"/>
    <w:rsid w:val="00F959DA"/>
    <w:rsid w:val="00F95A1B"/>
    <w:rsid w:val="00F95B7D"/>
    <w:rsid w:val="00F95E9B"/>
    <w:rsid w:val="00F95F05"/>
    <w:rsid w:val="00F9634C"/>
    <w:rsid w:val="00F96377"/>
    <w:rsid w:val="00F96451"/>
    <w:rsid w:val="00F9647A"/>
    <w:rsid w:val="00F9647E"/>
    <w:rsid w:val="00F9657E"/>
    <w:rsid w:val="00F9671E"/>
    <w:rsid w:val="00F967BA"/>
    <w:rsid w:val="00F96AF8"/>
    <w:rsid w:val="00F96B76"/>
    <w:rsid w:val="00F96D26"/>
    <w:rsid w:val="00F96D36"/>
    <w:rsid w:val="00F970B5"/>
    <w:rsid w:val="00F97205"/>
    <w:rsid w:val="00F974F2"/>
    <w:rsid w:val="00F97763"/>
    <w:rsid w:val="00F977D6"/>
    <w:rsid w:val="00F97AD5"/>
    <w:rsid w:val="00F97BDA"/>
    <w:rsid w:val="00F97DDE"/>
    <w:rsid w:val="00F97F6F"/>
    <w:rsid w:val="00F97FEE"/>
    <w:rsid w:val="00FA013A"/>
    <w:rsid w:val="00FA019B"/>
    <w:rsid w:val="00FA01E3"/>
    <w:rsid w:val="00FA025A"/>
    <w:rsid w:val="00FA028B"/>
    <w:rsid w:val="00FA02CD"/>
    <w:rsid w:val="00FA0399"/>
    <w:rsid w:val="00FA03EB"/>
    <w:rsid w:val="00FA05FE"/>
    <w:rsid w:val="00FA096F"/>
    <w:rsid w:val="00FA09BE"/>
    <w:rsid w:val="00FA0AAD"/>
    <w:rsid w:val="00FA0AD5"/>
    <w:rsid w:val="00FA0C43"/>
    <w:rsid w:val="00FA0FC0"/>
    <w:rsid w:val="00FA105F"/>
    <w:rsid w:val="00FA10C7"/>
    <w:rsid w:val="00FA1410"/>
    <w:rsid w:val="00FA14ED"/>
    <w:rsid w:val="00FA1678"/>
    <w:rsid w:val="00FA18BC"/>
    <w:rsid w:val="00FA1950"/>
    <w:rsid w:val="00FA1982"/>
    <w:rsid w:val="00FA1BB9"/>
    <w:rsid w:val="00FA1D52"/>
    <w:rsid w:val="00FA1E8C"/>
    <w:rsid w:val="00FA1F8E"/>
    <w:rsid w:val="00FA2187"/>
    <w:rsid w:val="00FA244C"/>
    <w:rsid w:val="00FA266A"/>
    <w:rsid w:val="00FA2956"/>
    <w:rsid w:val="00FA2992"/>
    <w:rsid w:val="00FA29B5"/>
    <w:rsid w:val="00FA2A67"/>
    <w:rsid w:val="00FA3150"/>
    <w:rsid w:val="00FA31A4"/>
    <w:rsid w:val="00FA3354"/>
    <w:rsid w:val="00FA3813"/>
    <w:rsid w:val="00FA39A0"/>
    <w:rsid w:val="00FA3C07"/>
    <w:rsid w:val="00FA3CC4"/>
    <w:rsid w:val="00FA4111"/>
    <w:rsid w:val="00FA4173"/>
    <w:rsid w:val="00FA41C2"/>
    <w:rsid w:val="00FA4306"/>
    <w:rsid w:val="00FA44EF"/>
    <w:rsid w:val="00FA467D"/>
    <w:rsid w:val="00FA49D7"/>
    <w:rsid w:val="00FA49EE"/>
    <w:rsid w:val="00FA4C1C"/>
    <w:rsid w:val="00FA4C9B"/>
    <w:rsid w:val="00FA4DB1"/>
    <w:rsid w:val="00FA4DD3"/>
    <w:rsid w:val="00FA4F87"/>
    <w:rsid w:val="00FA51A1"/>
    <w:rsid w:val="00FA550E"/>
    <w:rsid w:val="00FA5577"/>
    <w:rsid w:val="00FA55D6"/>
    <w:rsid w:val="00FA598A"/>
    <w:rsid w:val="00FA59D7"/>
    <w:rsid w:val="00FA59E5"/>
    <w:rsid w:val="00FA5A00"/>
    <w:rsid w:val="00FA5A65"/>
    <w:rsid w:val="00FA5A72"/>
    <w:rsid w:val="00FA5BA1"/>
    <w:rsid w:val="00FA5D21"/>
    <w:rsid w:val="00FA5DB4"/>
    <w:rsid w:val="00FA5E53"/>
    <w:rsid w:val="00FA5F14"/>
    <w:rsid w:val="00FA61D6"/>
    <w:rsid w:val="00FA659A"/>
    <w:rsid w:val="00FA672F"/>
    <w:rsid w:val="00FA6898"/>
    <w:rsid w:val="00FA6A6A"/>
    <w:rsid w:val="00FA6A7F"/>
    <w:rsid w:val="00FA6AFA"/>
    <w:rsid w:val="00FA6CE1"/>
    <w:rsid w:val="00FA6EAD"/>
    <w:rsid w:val="00FA6FF8"/>
    <w:rsid w:val="00FA7166"/>
    <w:rsid w:val="00FA71AE"/>
    <w:rsid w:val="00FA726D"/>
    <w:rsid w:val="00FA7276"/>
    <w:rsid w:val="00FA728C"/>
    <w:rsid w:val="00FA7319"/>
    <w:rsid w:val="00FA7599"/>
    <w:rsid w:val="00FA75E8"/>
    <w:rsid w:val="00FA765D"/>
    <w:rsid w:val="00FA7705"/>
    <w:rsid w:val="00FA7908"/>
    <w:rsid w:val="00FA7BCB"/>
    <w:rsid w:val="00FA7C44"/>
    <w:rsid w:val="00FA7D3F"/>
    <w:rsid w:val="00FA7F07"/>
    <w:rsid w:val="00FB028D"/>
    <w:rsid w:val="00FB067D"/>
    <w:rsid w:val="00FB0793"/>
    <w:rsid w:val="00FB0A8D"/>
    <w:rsid w:val="00FB0B73"/>
    <w:rsid w:val="00FB0BD1"/>
    <w:rsid w:val="00FB0C0B"/>
    <w:rsid w:val="00FB0C5B"/>
    <w:rsid w:val="00FB0E36"/>
    <w:rsid w:val="00FB0EDB"/>
    <w:rsid w:val="00FB111A"/>
    <w:rsid w:val="00FB12F0"/>
    <w:rsid w:val="00FB14A4"/>
    <w:rsid w:val="00FB152C"/>
    <w:rsid w:val="00FB16C1"/>
    <w:rsid w:val="00FB1DF5"/>
    <w:rsid w:val="00FB1E66"/>
    <w:rsid w:val="00FB1FAB"/>
    <w:rsid w:val="00FB2057"/>
    <w:rsid w:val="00FB251C"/>
    <w:rsid w:val="00FB254C"/>
    <w:rsid w:val="00FB2878"/>
    <w:rsid w:val="00FB2A48"/>
    <w:rsid w:val="00FB2AF5"/>
    <w:rsid w:val="00FB2C57"/>
    <w:rsid w:val="00FB2E71"/>
    <w:rsid w:val="00FB2F1D"/>
    <w:rsid w:val="00FB2FCC"/>
    <w:rsid w:val="00FB343D"/>
    <w:rsid w:val="00FB361D"/>
    <w:rsid w:val="00FB3924"/>
    <w:rsid w:val="00FB3EF9"/>
    <w:rsid w:val="00FB3F41"/>
    <w:rsid w:val="00FB474C"/>
    <w:rsid w:val="00FB4967"/>
    <w:rsid w:val="00FB49CD"/>
    <w:rsid w:val="00FB4D51"/>
    <w:rsid w:val="00FB4FA3"/>
    <w:rsid w:val="00FB4FFD"/>
    <w:rsid w:val="00FB50B9"/>
    <w:rsid w:val="00FB52A4"/>
    <w:rsid w:val="00FB52F8"/>
    <w:rsid w:val="00FB53D5"/>
    <w:rsid w:val="00FB56B1"/>
    <w:rsid w:val="00FB5769"/>
    <w:rsid w:val="00FB5807"/>
    <w:rsid w:val="00FB5882"/>
    <w:rsid w:val="00FB58D2"/>
    <w:rsid w:val="00FB5ABA"/>
    <w:rsid w:val="00FB5CEE"/>
    <w:rsid w:val="00FB5F59"/>
    <w:rsid w:val="00FB610C"/>
    <w:rsid w:val="00FB6122"/>
    <w:rsid w:val="00FB6402"/>
    <w:rsid w:val="00FB643C"/>
    <w:rsid w:val="00FB6444"/>
    <w:rsid w:val="00FB65ED"/>
    <w:rsid w:val="00FB6768"/>
    <w:rsid w:val="00FB6846"/>
    <w:rsid w:val="00FB6A3F"/>
    <w:rsid w:val="00FB7155"/>
    <w:rsid w:val="00FB74C4"/>
    <w:rsid w:val="00FB74F0"/>
    <w:rsid w:val="00FB752B"/>
    <w:rsid w:val="00FB7657"/>
    <w:rsid w:val="00FB76F9"/>
    <w:rsid w:val="00FB782A"/>
    <w:rsid w:val="00FB79BE"/>
    <w:rsid w:val="00FB7B5B"/>
    <w:rsid w:val="00FB7D77"/>
    <w:rsid w:val="00FB7E08"/>
    <w:rsid w:val="00FB7E09"/>
    <w:rsid w:val="00FC01CF"/>
    <w:rsid w:val="00FC0342"/>
    <w:rsid w:val="00FC03A6"/>
    <w:rsid w:val="00FC0575"/>
    <w:rsid w:val="00FC06F4"/>
    <w:rsid w:val="00FC06FB"/>
    <w:rsid w:val="00FC072A"/>
    <w:rsid w:val="00FC0906"/>
    <w:rsid w:val="00FC0955"/>
    <w:rsid w:val="00FC0BFF"/>
    <w:rsid w:val="00FC0DED"/>
    <w:rsid w:val="00FC1092"/>
    <w:rsid w:val="00FC12B7"/>
    <w:rsid w:val="00FC1345"/>
    <w:rsid w:val="00FC1733"/>
    <w:rsid w:val="00FC17CB"/>
    <w:rsid w:val="00FC17D2"/>
    <w:rsid w:val="00FC17D7"/>
    <w:rsid w:val="00FC19F4"/>
    <w:rsid w:val="00FC1A15"/>
    <w:rsid w:val="00FC1AD3"/>
    <w:rsid w:val="00FC1B03"/>
    <w:rsid w:val="00FC1B48"/>
    <w:rsid w:val="00FC1B82"/>
    <w:rsid w:val="00FC1BA6"/>
    <w:rsid w:val="00FC1CD3"/>
    <w:rsid w:val="00FC1F12"/>
    <w:rsid w:val="00FC221F"/>
    <w:rsid w:val="00FC23BF"/>
    <w:rsid w:val="00FC2474"/>
    <w:rsid w:val="00FC257C"/>
    <w:rsid w:val="00FC275E"/>
    <w:rsid w:val="00FC2782"/>
    <w:rsid w:val="00FC27C1"/>
    <w:rsid w:val="00FC2831"/>
    <w:rsid w:val="00FC296D"/>
    <w:rsid w:val="00FC2970"/>
    <w:rsid w:val="00FC29AE"/>
    <w:rsid w:val="00FC2BD9"/>
    <w:rsid w:val="00FC2CD3"/>
    <w:rsid w:val="00FC2CEE"/>
    <w:rsid w:val="00FC2D04"/>
    <w:rsid w:val="00FC316E"/>
    <w:rsid w:val="00FC338E"/>
    <w:rsid w:val="00FC348A"/>
    <w:rsid w:val="00FC358E"/>
    <w:rsid w:val="00FC35D3"/>
    <w:rsid w:val="00FC35E7"/>
    <w:rsid w:val="00FC3AD8"/>
    <w:rsid w:val="00FC3C9F"/>
    <w:rsid w:val="00FC3CE8"/>
    <w:rsid w:val="00FC3EF2"/>
    <w:rsid w:val="00FC46A7"/>
    <w:rsid w:val="00FC46F3"/>
    <w:rsid w:val="00FC4A2C"/>
    <w:rsid w:val="00FC4BFC"/>
    <w:rsid w:val="00FC4F5E"/>
    <w:rsid w:val="00FC506D"/>
    <w:rsid w:val="00FC5165"/>
    <w:rsid w:val="00FC51B5"/>
    <w:rsid w:val="00FC5625"/>
    <w:rsid w:val="00FC563A"/>
    <w:rsid w:val="00FC5684"/>
    <w:rsid w:val="00FC568F"/>
    <w:rsid w:val="00FC5828"/>
    <w:rsid w:val="00FC582B"/>
    <w:rsid w:val="00FC588B"/>
    <w:rsid w:val="00FC58A1"/>
    <w:rsid w:val="00FC5B39"/>
    <w:rsid w:val="00FC5F13"/>
    <w:rsid w:val="00FC615E"/>
    <w:rsid w:val="00FC63CF"/>
    <w:rsid w:val="00FC63EC"/>
    <w:rsid w:val="00FC67B8"/>
    <w:rsid w:val="00FC695E"/>
    <w:rsid w:val="00FC69C8"/>
    <w:rsid w:val="00FC6B64"/>
    <w:rsid w:val="00FC718F"/>
    <w:rsid w:val="00FC76C3"/>
    <w:rsid w:val="00FC776B"/>
    <w:rsid w:val="00FC779E"/>
    <w:rsid w:val="00FC77A1"/>
    <w:rsid w:val="00FC77BF"/>
    <w:rsid w:val="00FC7D96"/>
    <w:rsid w:val="00FD0178"/>
    <w:rsid w:val="00FD034D"/>
    <w:rsid w:val="00FD039B"/>
    <w:rsid w:val="00FD0662"/>
    <w:rsid w:val="00FD0779"/>
    <w:rsid w:val="00FD07E3"/>
    <w:rsid w:val="00FD093A"/>
    <w:rsid w:val="00FD09CA"/>
    <w:rsid w:val="00FD09FC"/>
    <w:rsid w:val="00FD0ACA"/>
    <w:rsid w:val="00FD0D6C"/>
    <w:rsid w:val="00FD1047"/>
    <w:rsid w:val="00FD1119"/>
    <w:rsid w:val="00FD1327"/>
    <w:rsid w:val="00FD13B7"/>
    <w:rsid w:val="00FD144F"/>
    <w:rsid w:val="00FD154D"/>
    <w:rsid w:val="00FD18D5"/>
    <w:rsid w:val="00FD18E5"/>
    <w:rsid w:val="00FD1E38"/>
    <w:rsid w:val="00FD1EE1"/>
    <w:rsid w:val="00FD1FF4"/>
    <w:rsid w:val="00FD2270"/>
    <w:rsid w:val="00FD23D0"/>
    <w:rsid w:val="00FD245F"/>
    <w:rsid w:val="00FD2559"/>
    <w:rsid w:val="00FD25D9"/>
    <w:rsid w:val="00FD27D9"/>
    <w:rsid w:val="00FD297F"/>
    <w:rsid w:val="00FD2CAB"/>
    <w:rsid w:val="00FD2DA1"/>
    <w:rsid w:val="00FD2F56"/>
    <w:rsid w:val="00FD344C"/>
    <w:rsid w:val="00FD35F3"/>
    <w:rsid w:val="00FD3661"/>
    <w:rsid w:val="00FD36B7"/>
    <w:rsid w:val="00FD36DF"/>
    <w:rsid w:val="00FD37E2"/>
    <w:rsid w:val="00FD388A"/>
    <w:rsid w:val="00FD38A1"/>
    <w:rsid w:val="00FD3A2B"/>
    <w:rsid w:val="00FD3AA3"/>
    <w:rsid w:val="00FD3B81"/>
    <w:rsid w:val="00FD3C7E"/>
    <w:rsid w:val="00FD3E84"/>
    <w:rsid w:val="00FD3EF4"/>
    <w:rsid w:val="00FD4210"/>
    <w:rsid w:val="00FD4581"/>
    <w:rsid w:val="00FD45E2"/>
    <w:rsid w:val="00FD462E"/>
    <w:rsid w:val="00FD49F8"/>
    <w:rsid w:val="00FD4B89"/>
    <w:rsid w:val="00FD4C65"/>
    <w:rsid w:val="00FD4C8E"/>
    <w:rsid w:val="00FD4E0C"/>
    <w:rsid w:val="00FD524E"/>
    <w:rsid w:val="00FD53F3"/>
    <w:rsid w:val="00FD54A8"/>
    <w:rsid w:val="00FD5A99"/>
    <w:rsid w:val="00FD5B06"/>
    <w:rsid w:val="00FD5B32"/>
    <w:rsid w:val="00FD5B9B"/>
    <w:rsid w:val="00FD5C00"/>
    <w:rsid w:val="00FD6395"/>
    <w:rsid w:val="00FD63B6"/>
    <w:rsid w:val="00FD63F2"/>
    <w:rsid w:val="00FD65EA"/>
    <w:rsid w:val="00FD6A2D"/>
    <w:rsid w:val="00FD6BF2"/>
    <w:rsid w:val="00FD6E49"/>
    <w:rsid w:val="00FD6F33"/>
    <w:rsid w:val="00FD6FA0"/>
    <w:rsid w:val="00FD7202"/>
    <w:rsid w:val="00FD72D9"/>
    <w:rsid w:val="00FD7365"/>
    <w:rsid w:val="00FD7415"/>
    <w:rsid w:val="00FD7815"/>
    <w:rsid w:val="00FD7B40"/>
    <w:rsid w:val="00FD7B5A"/>
    <w:rsid w:val="00FD7D04"/>
    <w:rsid w:val="00FD7E27"/>
    <w:rsid w:val="00FD7E56"/>
    <w:rsid w:val="00FE004C"/>
    <w:rsid w:val="00FE041A"/>
    <w:rsid w:val="00FE090D"/>
    <w:rsid w:val="00FE0B53"/>
    <w:rsid w:val="00FE0C09"/>
    <w:rsid w:val="00FE0C3D"/>
    <w:rsid w:val="00FE0C72"/>
    <w:rsid w:val="00FE10E3"/>
    <w:rsid w:val="00FE10FD"/>
    <w:rsid w:val="00FE1166"/>
    <w:rsid w:val="00FE12BA"/>
    <w:rsid w:val="00FE1327"/>
    <w:rsid w:val="00FE146B"/>
    <w:rsid w:val="00FE162F"/>
    <w:rsid w:val="00FE16D7"/>
    <w:rsid w:val="00FE1A34"/>
    <w:rsid w:val="00FE1A43"/>
    <w:rsid w:val="00FE1A59"/>
    <w:rsid w:val="00FE1AAE"/>
    <w:rsid w:val="00FE1C44"/>
    <w:rsid w:val="00FE1CD7"/>
    <w:rsid w:val="00FE1D3B"/>
    <w:rsid w:val="00FE1F44"/>
    <w:rsid w:val="00FE203D"/>
    <w:rsid w:val="00FE20A7"/>
    <w:rsid w:val="00FE20B0"/>
    <w:rsid w:val="00FE2130"/>
    <w:rsid w:val="00FE2174"/>
    <w:rsid w:val="00FE2273"/>
    <w:rsid w:val="00FE22F5"/>
    <w:rsid w:val="00FE23EA"/>
    <w:rsid w:val="00FE27B1"/>
    <w:rsid w:val="00FE27F6"/>
    <w:rsid w:val="00FE2CF2"/>
    <w:rsid w:val="00FE2F09"/>
    <w:rsid w:val="00FE3013"/>
    <w:rsid w:val="00FE3103"/>
    <w:rsid w:val="00FE323F"/>
    <w:rsid w:val="00FE32B5"/>
    <w:rsid w:val="00FE3311"/>
    <w:rsid w:val="00FE356A"/>
    <w:rsid w:val="00FE35B0"/>
    <w:rsid w:val="00FE385E"/>
    <w:rsid w:val="00FE38D2"/>
    <w:rsid w:val="00FE3CA2"/>
    <w:rsid w:val="00FE3CB3"/>
    <w:rsid w:val="00FE3E6A"/>
    <w:rsid w:val="00FE3ED7"/>
    <w:rsid w:val="00FE3F4E"/>
    <w:rsid w:val="00FE3F63"/>
    <w:rsid w:val="00FE411A"/>
    <w:rsid w:val="00FE4169"/>
    <w:rsid w:val="00FE416C"/>
    <w:rsid w:val="00FE419D"/>
    <w:rsid w:val="00FE4202"/>
    <w:rsid w:val="00FE45A6"/>
    <w:rsid w:val="00FE4A83"/>
    <w:rsid w:val="00FE4F15"/>
    <w:rsid w:val="00FE5087"/>
    <w:rsid w:val="00FE50DE"/>
    <w:rsid w:val="00FE5127"/>
    <w:rsid w:val="00FE5155"/>
    <w:rsid w:val="00FE51A3"/>
    <w:rsid w:val="00FE53FB"/>
    <w:rsid w:val="00FE544D"/>
    <w:rsid w:val="00FE5683"/>
    <w:rsid w:val="00FE5715"/>
    <w:rsid w:val="00FE582A"/>
    <w:rsid w:val="00FE5A07"/>
    <w:rsid w:val="00FE5B96"/>
    <w:rsid w:val="00FE5C4A"/>
    <w:rsid w:val="00FE6093"/>
    <w:rsid w:val="00FE6153"/>
    <w:rsid w:val="00FE62E6"/>
    <w:rsid w:val="00FE66AA"/>
    <w:rsid w:val="00FE6700"/>
    <w:rsid w:val="00FE6724"/>
    <w:rsid w:val="00FE6775"/>
    <w:rsid w:val="00FE6844"/>
    <w:rsid w:val="00FE697F"/>
    <w:rsid w:val="00FE6C16"/>
    <w:rsid w:val="00FE6C5C"/>
    <w:rsid w:val="00FE6C79"/>
    <w:rsid w:val="00FE6C91"/>
    <w:rsid w:val="00FE6CD3"/>
    <w:rsid w:val="00FE6E2E"/>
    <w:rsid w:val="00FE6E55"/>
    <w:rsid w:val="00FE6F2F"/>
    <w:rsid w:val="00FE6F7F"/>
    <w:rsid w:val="00FE7018"/>
    <w:rsid w:val="00FE7407"/>
    <w:rsid w:val="00FE74A9"/>
    <w:rsid w:val="00FE76C3"/>
    <w:rsid w:val="00FE77AA"/>
    <w:rsid w:val="00FE77C4"/>
    <w:rsid w:val="00FE794F"/>
    <w:rsid w:val="00FE79DF"/>
    <w:rsid w:val="00FE7D0E"/>
    <w:rsid w:val="00FE7E3B"/>
    <w:rsid w:val="00FE7F05"/>
    <w:rsid w:val="00FF0040"/>
    <w:rsid w:val="00FF0681"/>
    <w:rsid w:val="00FF0682"/>
    <w:rsid w:val="00FF0A65"/>
    <w:rsid w:val="00FF0C48"/>
    <w:rsid w:val="00FF0EA3"/>
    <w:rsid w:val="00FF0F14"/>
    <w:rsid w:val="00FF0F54"/>
    <w:rsid w:val="00FF1109"/>
    <w:rsid w:val="00FF1111"/>
    <w:rsid w:val="00FF1117"/>
    <w:rsid w:val="00FF114E"/>
    <w:rsid w:val="00FF1247"/>
    <w:rsid w:val="00FF1417"/>
    <w:rsid w:val="00FF1656"/>
    <w:rsid w:val="00FF1761"/>
    <w:rsid w:val="00FF17F5"/>
    <w:rsid w:val="00FF1A2B"/>
    <w:rsid w:val="00FF1AE6"/>
    <w:rsid w:val="00FF1AE7"/>
    <w:rsid w:val="00FF1B9D"/>
    <w:rsid w:val="00FF1C43"/>
    <w:rsid w:val="00FF1C75"/>
    <w:rsid w:val="00FF1C84"/>
    <w:rsid w:val="00FF1F05"/>
    <w:rsid w:val="00FF1FA6"/>
    <w:rsid w:val="00FF2564"/>
    <w:rsid w:val="00FF2A2E"/>
    <w:rsid w:val="00FF2BAE"/>
    <w:rsid w:val="00FF2C92"/>
    <w:rsid w:val="00FF2D15"/>
    <w:rsid w:val="00FF2DDA"/>
    <w:rsid w:val="00FF2F13"/>
    <w:rsid w:val="00FF2F56"/>
    <w:rsid w:val="00FF2F9B"/>
    <w:rsid w:val="00FF3158"/>
    <w:rsid w:val="00FF33BC"/>
    <w:rsid w:val="00FF3707"/>
    <w:rsid w:val="00FF3A3E"/>
    <w:rsid w:val="00FF3EFC"/>
    <w:rsid w:val="00FF3F6B"/>
    <w:rsid w:val="00FF3F92"/>
    <w:rsid w:val="00FF4048"/>
    <w:rsid w:val="00FF40E7"/>
    <w:rsid w:val="00FF438C"/>
    <w:rsid w:val="00FF455A"/>
    <w:rsid w:val="00FF45FA"/>
    <w:rsid w:val="00FF462A"/>
    <w:rsid w:val="00FF4647"/>
    <w:rsid w:val="00FF4BD1"/>
    <w:rsid w:val="00FF4CE1"/>
    <w:rsid w:val="00FF4E40"/>
    <w:rsid w:val="00FF4E70"/>
    <w:rsid w:val="00FF53D7"/>
    <w:rsid w:val="00FF56BC"/>
    <w:rsid w:val="00FF57CE"/>
    <w:rsid w:val="00FF58D5"/>
    <w:rsid w:val="00FF59B6"/>
    <w:rsid w:val="00FF5AB1"/>
    <w:rsid w:val="00FF5B4F"/>
    <w:rsid w:val="00FF5B6B"/>
    <w:rsid w:val="00FF5E82"/>
    <w:rsid w:val="00FF5FB1"/>
    <w:rsid w:val="00FF6032"/>
    <w:rsid w:val="00FF6114"/>
    <w:rsid w:val="00FF6228"/>
    <w:rsid w:val="00FF641F"/>
    <w:rsid w:val="00FF66F3"/>
    <w:rsid w:val="00FF6794"/>
    <w:rsid w:val="00FF67CE"/>
    <w:rsid w:val="00FF69FC"/>
    <w:rsid w:val="00FF6BF3"/>
    <w:rsid w:val="00FF7014"/>
    <w:rsid w:val="00FF71A2"/>
    <w:rsid w:val="00FF77A5"/>
    <w:rsid w:val="00FF799B"/>
    <w:rsid w:val="00FF79AF"/>
    <w:rsid w:val="00FF7A40"/>
    <w:rsid w:val="00FF7A7F"/>
    <w:rsid w:val="00FF7D04"/>
    <w:rsid w:val="00FF7D73"/>
    <w:rsid w:val="00FF7FD0"/>
  </w:rsids>
  <m:mathPr>
    <m:mathFont m:val="Cambria Math"/>
    <m:brkBin m:val="before"/>
    <m:brkBinSub m:val="--"/>
    <m:smallFrac m:val="0"/>
    <m:dispDef/>
    <m:lMargin m:val="0"/>
    <m:rMargin m:val="0"/>
    <m:defJc m:val="centerGroup"/>
    <m:wrapIndent m:val="1440"/>
    <m:intLim m:val="subSup"/>
    <m:naryLim m:val="undOvr"/>
  </m:mathPr>
  <w:themeFontLang w:val="de-A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WenQuanYi Zen Hei" w:hAnsi="Liberation Serif" w:cs="Lohit Devanagari"/>
        <w:kern w:val="3"/>
        <w:sz w:val="24"/>
        <w:szCs w:val="24"/>
        <w:lang w:val="de-A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Heading"/>
    <w:next w:val="Textbody"/>
    <w:pPr>
      <w:outlineLvl w:val="0"/>
    </w:pPr>
    <w:rPr>
      <w:rFonts w:ascii="Liberation Serif" w:hAnsi="Liberation Serif" w:cs="Liberation Serif"/>
      <w:b/>
      <w:sz w:val="48"/>
    </w:rPr>
  </w:style>
  <w:style w:type="paragraph" w:styleId="berschrift2">
    <w:name w:val="heading 2"/>
    <w:basedOn w:val="Heading"/>
    <w:next w:val="Textbody"/>
    <w:link w:val="berschrift2Zchn"/>
    <w:pPr>
      <w:outlineLvl w:val="1"/>
    </w:pPr>
    <w:rPr>
      <w:b/>
      <w:bCs/>
      <w:i/>
      <w:iCs/>
    </w:rPr>
  </w:style>
  <w:style w:type="paragraph" w:styleId="berschrift3">
    <w:name w:val="heading 3"/>
    <w:basedOn w:val="Standard"/>
    <w:next w:val="Standard"/>
    <w:link w:val="berschrift3Zchn"/>
    <w:uiPriority w:val="9"/>
    <w:semiHidden/>
    <w:unhideWhenUsed/>
    <w:qFormat/>
    <w:rsid w:val="005C56BE"/>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PreformattedText">
    <w:name w:val="Preformatted Text"/>
    <w:basedOn w:val="Standard"/>
    <w:rPr>
      <w:rFonts w:eastAsia="Liberation Serif" w:cs="Liberation Serif"/>
      <w:sz w:val="20"/>
      <w:szCs w:val="20"/>
    </w:rPr>
  </w:style>
  <w:style w:type="character" w:customStyle="1" w:styleId="Internetlink">
    <w:name w:val="Internet link"/>
    <w:rPr>
      <w:color w:val="000080"/>
      <w:u w:val="single"/>
    </w:rPr>
  </w:style>
  <w:style w:type="character" w:customStyle="1" w:styleId="Absatz-Standardschriftart1">
    <w:name w:val="Absatz-Standardschriftart1"/>
  </w:style>
  <w:style w:type="character" w:styleId="Hyperlink">
    <w:name w:val="Hyperlink"/>
    <w:basedOn w:val="Absatz-Standardschriftart"/>
    <w:uiPriority w:val="99"/>
    <w:unhideWhenUsed/>
    <w:rsid w:val="0025203B"/>
    <w:rPr>
      <w:color w:val="0563C1" w:themeColor="hyperlink"/>
      <w:u w:val="single"/>
    </w:rPr>
  </w:style>
  <w:style w:type="character" w:customStyle="1" w:styleId="NichtaufgelsteErwhnung1">
    <w:name w:val="Nicht aufgelöste Erwähnung1"/>
    <w:basedOn w:val="Absatz-Standardschriftart"/>
    <w:uiPriority w:val="99"/>
    <w:semiHidden/>
    <w:unhideWhenUsed/>
    <w:rsid w:val="0025203B"/>
    <w:rPr>
      <w:color w:val="808080"/>
      <w:shd w:val="clear" w:color="auto" w:fill="E6E6E6"/>
    </w:rPr>
  </w:style>
  <w:style w:type="character" w:customStyle="1" w:styleId="WW-Absatz-Standardschriftart1111111">
    <w:name w:val="WW-Absatz-Standardschriftart1111111"/>
    <w:rsid w:val="009A0D11"/>
  </w:style>
  <w:style w:type="character" w:styleId="Platzhaltertext">
    <w:name w:val="Placeholder Text"/>
    <w:basedOn w:val="Absatz-Standardschriftart"/>
    <w:uiPriority w:val="99"/>
    <w:semiHidden/>
    <w:rsid w:val="009A0D11"/>
    <w:rPr>
      <w:color w:val="808080"/>
    </w:rPr>
  </w:style>
  <w:style w:type="numbering" w:customStyle="1" w:styleId="KeineListe1">
    <w:name w:val="Keine Liste1"/>
    <w:next w:val="KeineListe"/>
    <w:uiPriority w:val="99"/>
    <w:semiHidden/>
    <w:unhideWhenUsed/>
    <w:rsid w:val="00580DF8"/>
  </w:style>
  <w:style w:type="paragraph" w:styleId="Listenabsatz">
    <w:name w:val="List Paragraph"/>
    <w:basedOn w:val="Standard"/>
    <w:uiPriority w:val="34"/>
    <w:qFormat/>
    <w:rsid w:val="00580DF8"/>
    <w:pPr>
      <w:ind w:left="720"/>
      <w:contextualSpacing/>
    </w:pPr>
    <w:rPr>
      <w:rFonts w:cs="Mangal"/>
      <w:szCs w:val="21"/>
    </w:rPr>
  </w:style>
  <w:style w:type="paragraph" w:styleId="Kopfzeile">
    <w:name w:val="header"/>
    <w:basedOn w:val="Standard"/>
    <w:link w:val="KopfzeileZchn"/>
    <w:unhideWhenUsed/>
    <w:rsid w:val="00580DF8"/>
    <w:pPr>
      <w:tabs>
        <w:tab w:val="center" w:pos="4536"/>
        <w:tab w:val="right" w:pos="9072"/>
      </w:tabs>
    </w:pPr>
    <w:rPr>
      <w:rFonts w:cs="Mangal"/>
      <w:szCs w:val="21"/>
    </w:rPr>
  </w:style>
  <w:style w:type="character" w:customStyle="1" w:styleId="KopfzeileZchn">
    <w:name w:val="Kopfzeile Zchn"/>
    <w:basedOn w:val="Absatz-Standardschriftart"/>
    <w:link w:val="Kopfzeile"/>
    <w:rsid w:val="00580DF8"/>
    <w:rPr>
      <w:rFonts w:cs="Mangal"/>
      <w:szCs w:val="21"/>
    </w:rPr>
  </w:style>
  <w:style w:type="paragraph" w:styleId="Fuzeile">
    <w:name w:val="footer"/>
    <w:basedOn w:val="Standard"/>
    <w:link w:val="FuzeileZchn"/>
    <w:uiPriority w:val="99"/>
    <w:unhideWhenUsed/>
    <w:rsid w:val="00580DF8"/>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580DF8"/>
    <w:rPr>
      <w:rFonts w:cs="Mangal"/>
      <w:szCs w:val="21"/>
    </w:rPr>
  </w:style>
  <w:style w:type="character" w:styleId="Kommentarzeichen">
    <w:name w:val="annotation reference"/>
    <w:basedOn w:val="Absatz-Standardschriftart"/>
    <w:uiPriority w:val="99"/>
    <w:semiHidden/>
    <w:unhideWhenUsed/>
    <w:rsid w:val="00C85317"/>
    <w:rPr>
      <w:sz w:val="16"/>
      <w:szCs w:val="16"/>
    </w:rPr>
  </w:style>
  <w:style w:type="paragraph" w:styleId="Kommentartext">
    <w:name w:val="annotation text"/>
    <w:basedOn w:val="Standard"/>
    <w:link w:val="KommentartextZchn"/>
    <w:uiPriority w:val="99"/>
    <w:semiHidden/>
    <w:unhideWhenUsed/>
    <w:rsid w:val="00C85317"/>
    <w:rPr>
      <w:rFonts w:cs="Mangal"/>
      <w:sz w:val="20"/>
      <w:szCs w:val="18"/>
    </w:rPr>
  </w:style>
  <w:style w:type="character" w:customStyle="1" w:styleId="KommentartextZchn">
    <w:name w:val="Kommentartext Zchn"/>
    <w:basedOn w:val="Absatz-Standardschriftart"/>
    <w:link w:val="Kommentartext"/>
    <w:uiPriority w:val="99"/>
    <w:semiHidden/>
    <w:rsid w:val="00C85317"/>
    <w:rPr>
      <w:rFonts w:cs="Mangal"/>
      <w:sz w:val="20"/>
      <w:szCs w:val="18"/>
    </w:rPr>
  </w:style>
  <w:style w:type="paragraph" w:styleId="Kommentarthema">
    <w:name w:val="annotation subject"/>
    <w:basedOn w:val="Kommentartext"/>
    <w:next w:val="Kommentartext"/>
    <w:link w:val="KommentarthemaZchn"/>
    <w:uiPriority w:val="99"/>
    <w:semiHidden/>
    <w:unhideWhenUsed/>
    <w:rsid w:val="00C85317"/>
    <w:rPr>
      <w:b/>
      <w:bCs/>
    </w:rPr>
  </w:style>
  <w:style w:type="character" w:customStyle="1" w:styleId="KommentarthemaZchn">
    <w:name w:val="Kommentarthema Zchn"/>
    <w:basedOn w:val="KommentartextZchn"/>
    <w:link w:val="Kommentarthema"/>
    <w:uiPriority w:val="99"/>
    <w:semiHidden/>
    <w:rsid w:val="00C85317"/>
    <w:rPr>
      <w:rFonts w:cs="Mangal"/>
      <w:b/>
      <w:bCs/>
      <w:sz w:val="20"/>
      <w:szCs w:val="18"/>
    </w:rPr>
  </w:style>
  <w:style w:type="paragraph" w:styleId="Sprechblasentext">
    <w:name w:val="Balloon Text"/>
    <w:basedOn w:val="Standard"/>
    <w:link w:val="SprechblasentextZchn"/>
    <w:uiPriority w:val="99"/>
    <w:semiHidden/>
    <w:unhideWhenUsed/>
    <w:rsid w:val="00C85317"/>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C85317"/>
    <w:rPr>
      <w:rFonts w:ascii="Segoe UI" w:hAnsi="Segoe UI" w:cs="Mangal"/>
      <w:sz w:val="18"/>
      <w:szCs w:val="16"/>
    </w:rPr>
  </w:style>
  <w:style w:type="paragraph" w:customStyle="1" w:styleId="VorformatierterText">
    <w:name w:val="Vorformatierter Text"/>
    <w:basedOn w:val="Standard"/>
    <w:rsid w:val="003D4D2A"/>
    <w:pPr>
      <w:overflowPunct w:val="0"/>
      <w:autoSpaceDE w:val="0"/>
      <w:adjustRightInd w:val="0"/>
    </w:pPr>
    <w:rPr>
      <w:rFonts w:eastAsia="Times New Roman" w:cs="Times New Roman"/>
      <w:kern w:val="0"/>
      <w:sz w:val="20"/>
      <w:szCs w:val="20"/>
      <w:lang w:eastAsia="de-AT" w:bidi="ar-SA"/>
    </w:rPr>
  </w:style>
  <w:style w:type="character" w:customStyle="1" w:styleId="WW-Absatz-Standardschriftart">
    <w:name w:val="WW-Absatz-Standardschriftart"/>
    <w:rsid w:val="00534A40"/>
  </w:style>
  <w:style w:type="paragraph" w:styleId="Funotentext">
    <w:name w:val="footnote text"/>
    <w:basedOn w:val="Standard"/>
    <w:link w:val="FunotentextZchn"/>
    <w:uiPriority w:val="99"/>
    <w:semiHidden/>
    <w:unhideWhenUsed/>
    <w:rsid w:val="00D7435F"/>
    <w:rPr>
      <w:rFonts w:cs="Mangal"/>
      <w:sz w:val="20"/>
      <w:szCs w:val="18"/>
    </w:rPr>
  </w:style>
  <w:style w:type="character" w:customStyle="1" w:styleId="FunotentextZchn">
    <w:name w:val="Fußnotentext Zchn"/>
    <w:basedOn w:val="Absatz-Standardschriftart"/>
    <w:link w:val="Funotentext"/>
    <w:uiPriority w:val="99"/>
    <w:semiHidden/>
    <w:rsid w:val="00D7435F"/>
    <w:rPr>
      <w:rFonts w:cs="Mangal"/>
      <w:sz w:val="20"/>
      <w:szCs w:val="18"/>
    </w:rPr>
  </w:style>
  <w:style w:type="character" w:styleId="Funotenzeichen">
    <w:name w:val="footnote reference"/>
    <w:basedOn w:val="Absatz-Standardschriftart"/>
    <w:uiPriority w:val="99"/>
    <w:semiHidden/>
    <w:unhideWhenUsed/>
    <w:rsid w:val="00D7435F"/>
    <w:rPr>
      <w:vertAlign w:val="superscript"/>
    </w:rPr>
  </w:style>
  <w:style w:type="character" w:customStyle="1" w:styleId="UnresolvedMention">
    <w:name w:val="Unresolved Mention"/>
    <w:basedOn w:val="Absatz-Standardschriftart"/>
    <w:uiPriority w:val="99"/>
    <w:semiHidden/>
    <w:unhideWhenUsed/>
    <w:rsid w:val="00D577F3"/>
    <w:rPr>
      <w:color w:val="605E5C"/>
      <w:shd w:val="clear" w:color="auto" w:fill="E1DFDD"/>
    </w:rPr>
  </w:style>
  <w:style w:type="character" w:customStyle="1" w:styleId="berschrift2Zchn">
    <w:name w:val="Überschrift 2 Zchn"/>
    <w:basedOn w:val="Absatz-Standardschriftart"/>
    <w:link w:val="berschrift2"/>
    <w:rsid w:val="00241482"/>
    <w:rPr>
      <w:rFonts w:ascii="Liberation Sans" w:hAnsi="Liberation Sans"/>
      <w:b/>
      <w:bCs/>
      <w:i/>
      <w:iCs/>
      <w:sz w:val="28"/>
      <w:szCs w:val="28"/>
    </w:rPr>
  </w:style>
  <w:style w:type="character" w:customStyle="1" w:styleId="WW8Num3z0">
    <w:name w:val="WW8Num3z0"/>
    <w:rsid w:val="00241482"/>
    <w:rPr>
      <w:rFonts w:ascii="Wingdings 2" w:hAnsi="Wingdings 2" w:cs="Wingdings 2"/>
    </w:rPr>
  </w:style>
  <w:style w:type="character" w:customStyle="1" w:styleId="WW8Num3z1">
    <w:name w:val="WW8Num3z1"/>
    <w:rsid w:val="00241482"/>
    <w:rPr>
      <w:rFonts w:ascii="OpenSymbol, 'Arial Unicode MS'" w:hAnsi="OpenSymbol, 'Arial Unicode MS'" w:cs="OpenSymbol, 'Arial Unicode MS'"/>
    </w:rPr>
  </w:style>
  <w:style w:type="character" w:customStyle="1" w:styleId="WW8Num4z0">
    <w:name w:val="WW8Num4z0"/>
    <w:rsid w:val="00241482"/>
    <w:rPr>
      <w:rFonts w:ascii="Wingdings 2" w:hAnsi="Wingdings 2" w:cs="Wingdings 2"/>
    </w:rPr>
  </w:style>
  <w:style w:type="character" w:customStyle="1" w:styleId="WW8Num4z1">
    <w:name w:val="WW8Num4z1"/>
    <w:rsid w:val="00241482"/>
    <w:rPr>
      <w:rFonts w:ascii="OpenSymbol, 'Arial Unicode MS'" w:hAnsi="OpenSymbol, 'Arial Unicode MS'" w:cs="OpenSymbol, 'Arial Unicode MS'"/>
    </w:rPr>
  </w:style>
  <w:style w:type="character" w:customStyle="1" w:styleId="WW-Absatz-Standardschriftart1">
    <w:name w:val="WW-Absatz-Standardschriftart1"/>
    <w:rsid w:val="00241482"/>
  </w:style>
  <w:style w:type="character" w:customStyle="1" w:styleId="WW-Absatz-Standardschriftart11">
    <w:name w:val="WW-Absatz-Standardschriftart11"/>
    <w:rsid w:val="00241482"/>
  </w:style>
  <w:style w:type="character" w:customStyle="1" w:styleId="WW-Absatz-Standardschriftart111">
    <w:name w:val="WW-Absatz-Standardschriftart111"/>
    <w:rsid w:val="00241482"/>
  </w:style>
  <w:style w:type="character" w:customStyle="1" w:styleId="WW-Absatz-Standardschriftart1111">
    <w:name w:val="WW-Absatz-Standardschriftart1111"/>
    <w:rsid w:val="00241482"/>
  </w:style>
  <w:style w:type="character" w:customStyle="1" w:styleId="WW-Absatz-Standardschriftart11111">
    <w:name w:val="WW-Absatz-Standardschriftart11111"/>
    <w:rsid w:val="00241482"/>
  </w:style>
  <w:style w:type="character" w:customStyle="1" w:styleId="WW-Absatz-Standardschriftart111111">
    <w:name w:val="WW-Absatz-Standardschriftart111111"/>
    <w:rsid w:val="00241482"/>
  </w:style>
  <w:style w:type="character" w:customStyle="1" w:styleId="WW-Absatz-Standardschriftart11111111">
    <w:name w:val="WW-Absatz-Standardschriftart11111111"/>
    <w:rsid w:val="00241482"/>
  </w:style>
  <w:style w:type="character" w:customStyle="1" w:styleId="WW-Absatz-Standardschriftart111111111">
    <w:name w:val="WW-Absatz-Standardschriftart111111111"/>
    <w:rsid w:val="00241482"/>
  </w:style>
  <w:style w:type="character" w:customStyle="1" w:styleId="WW-Absatz-Standardschriftart1111111111">
    <w:name w:val="WW-Absatz-Standardschriftart1111111111"/>
    <w:rsid w:val="00241482"/>
  </w:style>
  <w:style w:type="character" w:customStyle="1" w:styleId="WW-Absatz-Standardschriftart11111111111">
    <w:name w:val="WW-Absatz-Standardschriftart11111111111"/>
    <w:rsid w:val="00241482"/>
  </w:style>
  <w:style w:type="character" w:customStyle="1" w:styleId="WW-Absatz-Standardschriftart111111111111">
    <w:name w:val="WW-Absatz-Standardschriftart111111111111"/>
    <w:rsid w:val="00241482"/>
  </w:style>
  <w:style w:type="character" w:customStyle="1" w:styleId="WW-Absatz-Standardschriftart1111111111111">
    <w:name w:val="WW-Absatz-Standardschriftart1111111111111"/>
    <w:rsid w:val="00241482"/>
  </w:style>
  <w:style w:type="character" w:customStyle="1" w:styleId="WW-Absatz-Standardschriftart11111111111111">
    <w:name w:val="WW-Absatz-Standardschriftart11111111111111"/>
    <w:rsid w:val="00241482"/>
  </w:style>
  <w:style w:type="character" w:customStyle="1" w:styleId="WW-Absatz-Standardschriftart111111111111111">
    <w:name w:val="WW-Absatz-Standardschriftart111111111111111"/>
    <w:rsid w:val="00241482"/>
  </w:style>
  <w:style w:type="character" w:customStyle="1" w:styleId="WW-Absatz-Standardschriftart1111111111111111">
    <w:name w:val="WW-Absatz-Standardschriftart1111111111111111"/>
    <w:rsid w:val="00241482"/>
  </w:style>
  <w:style w:type="character" w:customStyle="1" w:styleId="WW-Absatz-Standardschriftart11111111111111111">
    <w:name w:val="WW-Absatz-Standardschriftart11111111111111111"/>
    <w:rsid w:val="00241482"/>
  </w:style>
  <w:style w:type="character" w:customStyle="1" w:styleId="WW-Absatz-Standardschriftart111111111111111111">
    <w:name w:val="WW-Absatz-Standardschriftart111111111111111111"/>
    <w:rsid w:val="00241482"/>
  </w:style>
  <w:style w:type="character" w:customStyle="1" w:styleId="WW-Absatz-Standardschriftart1111111111111111111">
    <w:name w:val="WW-Absatz-Standardschriftart1111111111111111111"/>
    <w:rsid w:val="00241482"/>
  </w:style>
  <w:style w:type="character" w:customStyle="1" w:styleId="WW-Absatz-Standardschriftart11111111111111111111">
    <w:name w:val="WW-Absatz-Standardschriftart11111111111111111111"/>
    <w:rsid w:val="00241482"/>
  </w:style>
  <w:style w:type="character" w:customStyle="1" w:styleId="WW-Absatz-Standardschriftart111111111111111111111">
    <w:name w:val="WW-Absatz-Standardschriftart111111111111111111111"/>
    <w:rsid w:val="00241482"/>
  </w:style>
  <w:style w:type="character" w:customStyle="1" w:styleId="WW-Absatz-Standardschriftart1111111111111111111111">
    <w:name w:val="WW-Absatz-Standardschriftart1111111111111111111111"/>
    <w:rsid w:val="00241482"/>
  </w:style>
  <w:style w:type="character" w:customStyle="1" w:styleId="WW-Absatz-Standardschriftart11111111111111111111111">
    <w:name w:val="WW-Absatz-Standardschriftart11111111111111111111111"/>
    <w:rsid w:val="00241482"/>
  </w:style>
  <w:style w:type="character" w:customStyle="1" w:styleId="WW-Absatz-Standardschriftart111111111111111111111111">
    <w:name w:val="WW-Absatz-Standardschriftart111111111111111111111111"/>
    <w:rsid w:val="00241482"/>
  </w:style>
  <w:style w:type="character" w:customStyle="1" w:styleId="WW8Num2z0">
    <w:name w:val="WW8Num2z0"/>
    <w:rsid w:val="00241482"/>
    <w:rPr>
      <w:rFonts w:ascii="Wingdings 2" w:hAnsi="Wingdings 2" w:cs="Wingdings 2"/>
    </w:rPr>
  </w:style>
  <w:style w:type="character" w:customStyle="1" w:styleId="WW8Num2z1">
    <w:name w:val="WW8Num2z1"/>
    <w:rsid w:val="00241482"/>
    <w:rPr>
      <w:rFonts w:ascii="OpenSymbol, 'Arial Unicode MS'" w:hAnsi="OpenSymbol, 'Arial Unicode MS'" w:cs="OpenSymbol, 'Arial Unicode MS'"/>
    </w:rPr>
  </w:style>
  <w:style w:type="character" w:customStyle="1" w:styleId="WW-Absatz-Standardschriftart1111111111111111111111111">
    <w:name w:val="WW-Absatz-Standardschriftart1111111111111111111111111"/>
    <w:rsid w:val="00241482"/>
  </w:style>
  <w:style w:type="character" w:customStyle="1" w:styleId="WW-Absatz-Standardschriftart11111111111111111111111111">
    <w:name w:val="WW-Absatz-Standardschriftart11111111111111111111111111"/>
    <w:rsid w:val="00241482"/>
  </w:style>
  <w:style w:type="character" w:customStyle="1" w:styleId="WW8Num5z0">
    <w:name w:val="WW8Num5z0"/>
    <w:rsid w:val="00241482"/>
    <w:rPr>
      <w:rFonts w:ascii="Wingdings 2" w:hAnsi="Wingdings 2" w:cs="Wingdings 2"/>
    </w:rPr>
  </w:style>
  <w:style w:type="character" w:customStyle="1" w:styleId="WW8Num6z0">
    <w:name w:val="WW8Num6z0"/>
    <w:rsid w:val="00241482"/>
    <w:rPr>
      <w:rFonts w:ascii="Wingdings 2" w:hAnsi="Wingdings 2" w:cs="Wingdings 2"/>
    </w:rPr>
  </w:style>
  <w:style w:type="character" w:customStyle="1" w:styleId="WW8Num7z0">
    <w:name w:val="WW8Num7z0"/>
    <w:rsid w:val="00241482"/>
    <w:rPr>
      <w:rFonts w:ascii="Wingdings 2" w:hAnsi="Wingdings 2" w:cs="Wingdings 2"/>
    </w:rPr>
  </w:style>
  <w:style w:type="character" w:customStyle="1" w:styleId="WW8Num8z0">
    <w:name w:val="WW8Num8z0"/>
    <w:rsid w:val="00241482"/>
    <w:rPr>
      <w:rFonts w:ascii="Wingdings 2" w:hAnsi="Wingdings 2" w:cs="Wingdings 2"/>
    </w:rPr>
  </w:style>
  <w:style w:type="character" w:customStyle="1" w:styleId="WW8Num9z0">
    <w:name w:val="WW8Num9z0"/>
    <w:rsid w:val="00241482"/>
    <w:rPr>
      <w:rFonts w:ascii="Wingdings 2" w:hAnsi="Wingdings 2" w:cs="Wingdings 2"/>
    </w:rPr>
  </w:style>
  <w:style w:type="character" w:customStyle="1" w:styleId="WW8Num10z0">
    <w:name w:val="WW8Num10z0"/>
    <w:rsid w:val="00241482"/>
    <w:rPr>
      <w:rFonts w:ascii="Wingdings 2" w:hAnsi="Wingdings 2" w:cs="Wingdings 2"/>
    </w:rPr>
  </w:style>
  <w:style w:type="character" w:customStyle="1" w:styleId="WW8Num11z0">
    <w:name w:val="WW8Num11z0"/>
    <w:rsid w:val="00241482"/>
    <w:rPr>
      <w:rFonts w:ascii="Wingdings 2" w:hAnsi="Wingdings 2" w:cs="Wingdings 2"/>
    </w:rPr>
  </w:style>
  <w:style w:type="character" w:customStyle="1" w:styleId="WW8Num11z1">
    <w:name w:val="WW8Num11z1"/>
    <w:rsid w:val="00241482"/>
    <w:rPr>
      <w:rFonts w:ascii="OpenSymbol, 'Arial Unicode MS'" w:hAnsi="OpenSymbol, 'Arial Unicode MS'" w:cs="OpenSymbol, 'Arial Unicode MS'"/>
    </w:rPr>
  </w:style>
  <w:style w:type="character" w:customStyle="1" w:styleId="WW-Absatz-Standardschriftart111111111111111111111111111">
    <w:name w:val="WW-Absatz-Standardschriftart111111111111111111111111111"/>
    <w:rsid w:val="00241482"/>
  </w:style>
  <w:style w:type="character" w:customStyle="1" w:styleId="WW-Absatz-Standardschriftart1111111111111111111111111111">
    <w:name w:val="WW-Absatz-Standardschriftart1111111111111111111111111111"/>
    <w:rsid w:val="00241482"/>
  </w:style>
  <w:style w:type="character" w:customStyle="1" w:styleId="WW-Absatz-Standardschriftart11111111111111111111111111111">
    <w:name w:val="WW-Absatz-Standardschriftart11111111111111111111111111111"/>
    <w:rsid w:val="00241482"/>
  </w:style>
  <w:style w:type="character" w:customStyle="1" w:styleId="WW-Absatz-Standardschriftart111111111111111111111111111111">
    <w:name w:val="WW-Absatz-Standardschriftart111111111111111111111111111111"/>
    <w:rsid w:val="00241482"/>
  </w:style>
  <w:style w:type="character" w:customStyle="1" w:styleId="NumberingSymbols">
    <w:name w:val="Numbering Symbols"/>
    <w:rsid w:val="00241482"/>
  </w:style>
  <w:style w:type="character" w:customStyle="1" w:styleId="BulletSymbols">
    <w:name w:val="Bullet Symbols"/>
    <w:rsid w:val="00241482"/>
    <w:rPr>
      <w:rFonts w:ascii="OpenSymbol, 'Arial Unicode MS'" w:hAnsi="OpenSymbol, 'Arial Unicode MS'" w:cs="OpenSymbol, 'Arial Unicode MS'"/>
    </w:rPr>
  </w:style>
  <w:style w:type="numbering" w:customStyle="1" w:styleId="WW8Num1">
    <w:name w:val="WW8Num1"/>
    <w:basedOn w:val="KeineListe"/>
    <w:rsid w:val="00241482"/>
    <w:pPr>
      <w:numPr>
        <w:numId w:val="6"/>
      </w:numPr>
    </w:pPr>
  </w:style>
  <w:style w:type="numbering" w:customStyle="1" w:styleId="WW8Num2">
    <w:name w:val="WW8Num2"/>
    <w:basedOn w:val="KeineListe"/>
    <w:rsid w:val="00241482"/>
    <w:pPr>
      <w:numPr>
        <w:numId w:val="7"/>
      </w:numPr>
    </w:pPr>
  </w:style>
  <w:style w:type="numbering" w:customStyle="1" w:styleId="WW8Num3">
    <w:name w:val="WW8Num3"/>
    <w:basedOn w:val="KeineListe"/>
    <w:rsid w:val="00241482"/>
    <w:pPr>
      <w:numPr>
        <w:numId w:val="8"/>
      </w:numPr>
    </w:pPr>
  </w:style>
  <w:style w:type="numbering" w:customStyle="1" w:styleId="WW8Num4">
    <w:name w:val="WW8Num4"/>
    <w:basedOn w:val="KeineListe"/>
    <w:rsid w:val="00241482"/>
    <w:pPr>
      <w:numPr>
        <w:numId w:val="9"/>
      </w:numPr>
    </w:pPr>
  </w:style>
  <w:style w:type="character" w:styleId="BesuchterHyperlink">
    <w:name w:val="FollowedHyperlink"/>
    <w:basedOn w:val="Absatz-Standardschriftart"/>
    <w:uiPriority w:val="99"/>
    <w:semiHidden/>
    <w:unhideWhenUsed/>
    <w:rsid w:val="00241482"/>
    <w:rPr>
      <w:color w:val="954F72" w:themeColor="followedHyperlink"/>
      <w:u w:val="single"/>
    </w:rPr>
  </w:style>
  <w:style w:type="table" w:styleId="Tabellenraster">
    <w:name w:val="Table Grid"/>
    <w:basedOn w:val="NormaleTabelle"/>
    <w:uiPriority w:val="39"/>
    <w:rsid w:val="004D1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526B"/>
    <w:pPr>
      <w:widowControl/>
      <w:suppressAutoHyphens w:val="0"/>
      <w:autoSpaceDE w:val="0"/>
      <w:adjustRightInd w:val="0"/>
      <w:textAlignment w:val="auto"/>
    </w:pPr>
    <w:rPr>
      <w:rFonts w:ascii="Times New Roman" w:hAnsi="Times New Roman" w:cs="Times New Roman"/>
      <w:color w:val="000000"/>
      <w:kern w:val="0"/>
      <w:lang w:bidi="ar-SA"/>
    </w:rPr>
  </w:style>
  <w:style w:type="paragraph" w:styleId="StandardWeb">
    <w:name w:val="Normal (Web)"/>
    <w:basedOn w:val="Standard"/>
    <w:uiPriority w:val="99"/>
    <w:unhideWhenUsed/>
    <w:rsid w:val="001D1B9A"/>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de-AT" w:bidi="ar-SA"/>
    </w:rPr>
  </w:style>
  <w:style w:type="character" w:customStyle="1" w:styleId="grek">
    <w:name w:val="grek"/>
    <w:basedOn w:val="Absatz-Standardschriftart"/>
    <w:rsid w:val="00A5250C"/>
  </w:style>
  <w:style w:type="character" w:customStyle="1" w:styleId="berschrift3Zchn">
    <w:name w:val="Überschrift 3 Zchn"/>
    <w:basedOn w:val="Absatz-Standardschriftart"/>
    <w:link w:val="berschrift3"/>
    <w:uiPriority w:val="9"/>
    <w:semiHidden/>
    <w:rsid w:val="005C56BE"/>
    <w:rPr>
      <w:rFonts w:asciiTheme="majorHAnsi" w:eastAsiaTheme="majorEastAsia" w:hAnsiTheme="majorHAnsi" w:cs="Mangal"/>
      <w:color w:val="1F3763" w:themeColor="accent1" w:themeShade="7F"/>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WenQuanYi Zen Hei" w:hAnsi="Liberation Serif" w:cs="Lohit Devanagari"/>
        <w:kern w:val="3"/>
        <w:sz w:val="24"/>
        <w:szCs w:val="24"/>
        <w:lang w:val="de-A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Heading"/>
    <w:next w:val="Textbody"/>
    <w:pPr>
      <w:outlineLvl w:val="0"/>
    </w:pPr>
    <w:rPr>
      <w:rFonts w:ascii="Liberation Serif" w:hAnsi="Liberation Serif" w:cs="Liberation Serif"/>
      <w:b/>
      <w:sz w:val="48"/>
    </w:rPr>
  </w:style>
  <w:style w:type="paragraph" w:styleId="berschrift2">
    <w:name w:val="heading 2"/>
    <w:basedOn w:val="Heading"/>
    <w:next w:val="Textbody"/>
    <w:link w:val="berschrift2Zchn"/>
    <w:pPr>
      <w:outlineLvl w:val="1"/>
    </w:pPr>
    <w:rPr>
      <w:b/>
      <w:bCs/>
      <w:i/>
      <w:iCs/>
    </w:rPr>
  </w:style>
  <w:style w:type="paragraph" w:styleId="berschrift3">
    <w:name w:val="heading 3"/>
    <w:basedOn w:val="Standard"/>
    <w:next w:val="Standard"/>
    <w:link w:val="berschrift3Zchn"/>
    <w:uiPriority w:val="9"/>
    <w:semiHidden/>
    <w:unhideWhenUsed/>
    <w:qFormat/>
    <w:rsid w:val="005C56BE"/>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PreformattedText">
    <w:name w:val="Preformatted Text"/>
    <w:basedOn w:val="Standard"/>
    <w:rPr>
      <w:rFonts w:eastAsia="Liberation Serif" w:cs="Liberation Serif"/>
      <w:sz w:val="20"/>
      <w:szCs w:val="20"/>
    </w:rPr>
  </w:style>
  <w:style w:type="character" w:customStyle="1" w:styleId="Internetlink">
    <w:name w:val="Internet link"/>
    <w:rPr>
      <w:color w:val="000080"/>
      <w:u w:val="single"/>
    </w:rPr>
  </w:style>
  <w:style w:type="character" w:customStyle="1" w:styleId="Absatz-Standardschriftart1">
    <w:name w:val="Absatz-Standardschriftart1"/>
  </w:style>
  <w:style w:type="character" w:styleId="Hyperlink">
    <w:name w:val="Hyperlink"/>
    <w:basedOn w:val="Absatz-Standardschriftart"/>
    <w:uiPriority w:val="99"/>
    <w:unhideWhenUsed/>
    <w:rsid w:val="0025203B"/>
    <w:rPr>
      <w:color w:val="0563C1" w:themeColor="hyperlink"/>
      <w:u w:val="single"/>
    </w:rPr>
  </w:style>
  <w:style w:type="character" w:customStyle="1" w:styleId="NichtaufgelsteErwhnung1">
    <w:name w:val="Nicht aufgelöste Erwähnung1"/>
    <w:basedOn w:val="Absatz-Standardschriftart"/>
    <w:uiPriority w:val="99"/>
    <w:semiHidden/>
    <w:unhideWhenUsed/>
    <w:rsid w:val="0025203B"/>
    <w:rPr>
      <w:color w:val="808080"/>
      <w:shd w:val="clear" w:color="auto" w:fill="E6E6E6"/>
    </w:rPr>
  </w:style>
  <w:style w:type="character" w:customStyle="1" w:styleId="WW-Absatz-Standardschriftart1111111">
    <w:name w:val="WW-Absatz-Standardschriftart1111111"/>
    <w:rsid w:val="009A0D11"/>
  </w:style>
  <w:style w:type="character" w:styleId="Platzhaltertext">
    <w:name w:val="Placeholder Text"/>
    <w:basedOn w:val="Absatz-Standardschriftart"/>
    <w:uiPriority w:val="99"/>
    <w:semiHidden/>
    <w:rsid w:val="009A0D11"/>
    <w:rPr>
      <w:color w:val="808080"/>
    </w:rPr>
  </w:style>
  <w:style w:type="numbering" w:customStyle="1" w:styleId="KeineListe1">
    <w:name w:val="Keine Liste1"/>
    <w:next w:val="KeineListe"/>
    <w:uiPriority w:val="99"/>
    <w:semiHidden/>
    <w:unhideWhenUsed/>
    <w:rsid w:val="00580DF8"/>
  </w:style>
  <w:style w:type="paragraph" w:styleId="Listenabsatz">
    <w:name w:val="List Paragraph"/>
    <w:basedOn w:val="Standard"/>
    <w:uiPriority w:val="34"/>
    <w:qFormat/>
    <w:rsid w:val="00580DF8"/>
    <w:pPr>
      <w:ind w:left="720"/>
      <w:contextualSpacing/>
    </w:pPr>
    <w:rPr>
      <w:rFonts w:cs="Mangal"/>
      <w:szCs w:val="21"/>
    </w:rPr>
  </w:style>
  <w:style w:type="paragraph" w:styleId="Kopfzeile">
    <w:name w:val="header"/>
    <w:basedOn w:val="Standard"/>
    <w:link w:val="KopfzeileZchn"/>
    <w:unhideWhenUsed/>
    <w:rsid w:val="00580DF8"/>
    <w:pPr>
      <w:tabs>
        <w:tab w:val="center" w:pos="4536"/>
        <w:tab w:val="right" w:pos="9072"/>
      </w:tabs>
    </w:pPr>
    <w:rPr>
      <w:rFonts w:cs="Mangal"/>
      <w:szCs w:val="21"/>
    </w:rPr>
  </w:style>
  <w:style w:type="character" w:customStyle="1" w:styleId="KopfzeileZchn">
    <w:name w:val="Kopfzeile Zchn"/>
    <w:basedOn w:val="Absatz-Standardschriftart"/>
    <w:link w:val="Kopfzeile"/>
    <w:rsid w:val="00580DF8"/>
    <w:rPr>
      <w:rFonts w:cs="Mangal"/>
      <w:szCs w:val="21"/>
    </w:rPr>
  </w:style>
  <w:style w:type="paragraph" w:styleId="Fuzeile">
    <w:name w:val="footer"/>
    <w:basedOn w:val="Standard"/>
    <w:link w:val="FuzeileZchn"/>
    <w:uiPriority w:val="99"/>
    <w:unhideWhenUsed/>
    <w:rsid w:val="00580DF8"/>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580DF8"/>
    <w:rPr>
      <w:rFonts w:cs="Mangal"/>
      <w:szCs w:val="21"/>
    </w:rPr>
  </w:style>
  <w:style w:type="character" w:styleId="Kommentarzeichen">
    <w:name w:val="annotation reference"/>
    <w:basedOn w:val="Absatz-Standardschriftart"/>
    <w:uiPriority w:val="99"/>
    <w:semiHidden/>
    <w:unhideWhenUsed/>
    <w:rsid w:val="00C85317"/>
    <w:rPr>
      <w:sz w:val="16"/>
      <w:szCs w:val="16"/>
    </w:rPr>
  </w:style>
  <w:style w:type="paragraph" w:styleId="Kommentartext">
    <w:name w:val="annotation text"/>
    <w:basedOn w:val="Standard"/>
    <w:link w:val="KommentartextZchn"/>
    <w:uiPriority w:val="99"/>
    <w:semiHidden/>
    <w:unhideWhenUsed/>
    <w:rsid w:val="00C85317"/>
    <w:rPr>
      <w:rFonts w:cs="Mangal"/>
      <w:sz w:val="20"/>
      <w:szCs w:val="18"/>
    </w:rPr>
  </w:style>
  <w:style w:type="character" w:customStyle="1" w:styleId="KommentartextZchn">
    <w:name w:val="Kommentartext Zchn"/>
    <w:basedOn w:val="Absatz-Standardschriftart"/>
    <w:link w:val="Kommentartext"/>
    <w:uiPriority w:val="99"/>
    <w:semiHidden/>
    <w:rsid w:val="00C85317"/>
    <w:rPr>
      <w:rFonts w:cs="Mangal"/>
      <w:sz w:val="20"/>
      <w:szCs w:val="18"/>
    </w:rPr>
  </w:style>
  <w:style w:type="paragraph" w:styleId="Kommentarthema">
    <w:name w:val="annotation subject"/>
    <w:basedOn w:val="Kommentartext"/>
    <w:next w:val="Kommentartext"/>
    <w:link w:val="KommentarthemaZchn"/>
    <w:uiPriority w:val="99"/>
    <w:semiHidden/>
    <w:unhideWhenUsed/>
    <w:rsid w:val="00C85317"/>
    <w:rPr>
      <w:b/>
      <w:bCs/>
    </w:rPr>
  </w:style>
  <w:style w:type="character" w:customStyle="1" w:styleId="KommentarthemaZchn">
    <w:name w:val="Kommentarthema Zchn"/>
    <w:basedOn w:val="KommentartextZchn"/>
    <w:link w:val="Kommentarthema"/>
    <w:uiPriority w:val="99"/>
    <w:semiHidden/>
    <w:rsid w:val="00C85317"/>
    <w:rPr>
      <w:rFonts w:cs="Mangal"/>
      <w:b/>
      <w:bCs/>
      <w:sz w:val="20"/>
      <w:szCs w:val="18"/>
    </w:rPr>
  </w:style>
  <w:style w:type="paragraph" w:styleId="Sprechblasentext">
    <w:name w:val="Balloon Text"/>
    <w:basedOn w:val="Standard"/>
    <w:link w:val="SprechblasentextZchn"/>
    <w:uiPriority w:val="99"/>
    <w:semiHidden/>
    <w:unhideWhenUsed/>
    <w:rsid w:val="00C85317"/>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C85317"/>
    <w:rPr>
      <w:rFonts w:ascii="Segoe UI" w:hAnsi="Segoe UI" w:cs="Mangal"/>
      <w:sz w:val="18"/>
      <w:szCs w:val="16"/>
    </w:rPr>
  </w:style>
  <w:style w:type="paragraph" w:customStyle="1" w:styleId="VorformatierterText">
    <w:name w:val="Vorformatierter Text"/>
    <w:basedOn w:val="Standard"/>
    <w:rsid w:val="003D4D2A"/>
    <w:pPr>
      <w:overflowPunct w:val="0"/>
      <w:autoSpaceDE w:val="0"/>
      <w:adjustRightInd w:val="0"/>
    </w:pPr>
    <w:rPr>
      <w:rFonts w:eastAsia="Times New Roman" w:cs="Times New Roman"/>
      <w:kern w:val="0"/>
      <w:sz w:val="20"/>
      <w:szCs w:val="20"/>
      <w:lang w:eastAsia="de-AT" w:bidi="ar-SA"/>
    </w:rPr>
  </w:style>
  <w:style w:type="character" w:customStyle="1" w:styleId="WW-Absatz-Standardschriftart">
    <w:name w:val="WW-Absatz-Standardschriftart"/>
    <w:rsid w:val="00534A40"/>
  </w:style>
  <w:style w:type="paragraph" w:styleId="Funotentext">
    <w:name w:val="footnote text"/>
    <w:basedOn w:val="Standard"/>
    <w:link w:val="FunotentextZchn"/>
    <w:uiPriority w:val="99"/>
    <w:semiHidden/>
    <w:unhideWhenUsed/>
    <w:rsid w:val="00D7435F"/>
    <w:rPr>
      <w:rFonts w:cs="Mangal"/>
      <w:sz w:val="20"/>
      <w:szCs w:val="18"/>
    </w:rPr>
  </w:style>
  <w:style w:type="character" w:customStyle="1" w:styleId="FunotentextZchn">
    <w:name w:val="Fußnotentext Zchn"/>
    <w:basedOn w:val="Absatz-Standardschriftart"/>
    <w:link w:val="Funotentext"/>
    <w:uiPriority w:val="99"/>
    <w:semiHidden/>
    <w:rsid w:val="00D7435F"/>
    <w:rPr>
      <w:rFonts w:cs="Mangal"/>
      <w:sz w:val="20"/>
      <w:szCs w:val="18"/>
    </w:rPr>
  </w:style>
  <w:style w:type="character" w:styleId="Funotenzeichen">
    <w:name w:val="footnote reference"/>
    <w:basedOn w:val="Absatz-Standardschriftart"/>
    <w:uiPriority w:val="99"/>
    <w:semiHidden/>
    <w:unhideWhenUsed/>
    <w:rsid w:val="00D7435F"/>
    <w:rPr>
      <w:vertAlign w:val="superscript"/>
    </w:rPr>
  </w:style>
  <w:style w:type="character" w:customStyle="1" w:styleId="UnresolvedMention">
    <w:name w:val="Unresolved Mention"/>
    <w:basedOn w:val="Absatz-Standardschriftart"/>
    <w:uiPriority w:val="99"/>
    <w:semiHidden/>
    <w:unhideWhenUsed/>
    <w:rsid w:val="00D577F3"/>
    <w:rPr>
      <w:color w:val="605E5C"/>
      <w:shd w:val="clear" w:color="auto" w:fill="E1DFDD"/>
    </w:rPr>
  </w:style>
  <w:style w:type="character" w:customStyle="1" w:styleId="berschrift2Zchn">
    <w:name w:val="Überschrift 2 Zchn"/>
    <w:basedOn w:val="Absatz-Standardschriftart"/>
    <w:link w:val="berschrift2"/>
    <w:rsid w:val="00241482"/>
    <w:rPr>
      <w:rFonts w:ascii="Liberation Sans" w:hAnsi="Liberation Sans"/>
      <w:b/>
      <w:bCs/>
      <w:i/>
      <w:iCs/>
      <w:sz w:val="28"/>
      <w:szCs w:val="28"/>
    </w:rPr>
  </w:style>
  <w:style w:type="character" w:customStyle="1" w:styleId="WW8Num3z0">
    <w:name w:val="WW8Num3z0"/>
    <w:rsid w:val="00241482"/>
    <w:rPr>
      <w:rFonts w:ascii="Wingdings 2" w:hAnsi="Wingdings 2" w:cs="Wingdings 2"/>
    </w:rPr>
  </w:style>
  <w:style w:type="character" w:customStyle="1" w:styleId="WW8Num3z1">
    <w:name w:val="WW8Num3z1"/>
    <w:rsid w:val="00241482"/>
    <w:rPr>
      <w:rFonts w:ascii="OpenSymbol, 'Arial Unicode MS'" w:hAnsi="OpenSymbol, 'Arial Unicode MS'" w:cs="OpenSymbol, 'Arial Unicode MS'"/>
    </w:rPr>
  </w:style>
  <w:style w:type="character" w:customStyle="1" w:styleId="WW8Num4z0">
    <w:name w:val="WW8Num4z0"/>
    <w:rsid w:val="00241482"/>
    <w:rPr>
      <w:rFonts w:ascii="Wingdings 2" w:hAnsi="Wingdings 2" w:cs="Wingdings 2"/>
    </w:rPr>
  </w:style>
  <w:style w:type="character" w:customStyle="1" w:styleId="WW8Num4z1">
    <w:name w:val="WW8Num4z1"/>
    <w:rsid w:val="00241482"/>
    <w:rPr>
      <w:rFonts w:ascii="OpenSymbol, 'Arial Unicode MS'" w:hAnsi="OpenSymbol, 'Arial Unicode MS'" w:cs="OpenSymbol, 'Arial Unicode MS'"/>
    </w:rPr>
  </w:style>
  <w:style w:type="character" w:customStyle="1" w:styleId="WW-Absatz-Standardschriftart1">
    <w:name w:val="WW-Absatz-Standardschriftart1"/>
    <w:rsid w:val="00241482"/>
  </w:style>
  <w:style w:type="character" w:customStyle="1" w:styleId="WW-Absatz-Standardschriftart11">
    <w:name w:val="WW-Absatz-Standardschriftart11"/>
    <w:rsid w:val="00241482"/>
  </w:style>
  <w:style w:type="character" w:customStyle="1" w:styleId="WW-Absatz-Standardschriftart111">
    <w:name w:val="WW-Absatz-Standardschriftart111"/>
    <w:rsid w:val="00241482"/>
  </w:style>
  <w:style w:type="character" w:customStyle="1" w:styleId="WW-Absatz-Standardschriftart1111">
    <w:name w:val="WW-Absatz-Standardschriftart1111"/>
    <w:rsid w:val="00241482"/>
  </w:style>
  <w:style w:type="character" w:customStyle="1" w:styleId="WW-Absatz-Standardschriftart11111">
    <w:name w:val="WW-Absatz-Standardschriftart11111"/>
    <w:rsid w:val="00241482"/>
  </w:style>
  <w:style w:type="character" w:customStyle="1" w:styleId="WW-Absatz-Standardschriftart111111">
    <w:name w:val="WW-Absatz-Standardschriftart111111"/>
    <w:rsid w:val="00241482"/>
  </w:style>
  <w:style w:type="character" w:customStyle="1" w:styleId="WW-Absatz-Standardschriftart11111111">
    <w:name w:val="WW-Absatz-Standardschriftart11111111"/>
    <w:rsid w:val="00241482"/>
  </w:style>
  <w:style w:type="character" w:customStyle="1" w:styleId="WW-Absatz-Standardschriftart111111111">
    <w:name w:val="WW-Absatz-Standardschriftart111111111"/>
    <w:rsid w:val="00241482"/>
  </w:style>
  <w:style w:type="character" w:customStyle="1" w:styleId="WW-Absatz-Standardschriftart1111111111">
    <w:name w:val="WW-Absatz-Standardschriftart1111111111"/>
    <w:rsid w:val="00241482"/>
  </w:style>
  <w:style w:type="character" w:customStyle="1" w:styleId="WW-Absatz-Standardschriftart11111111111">
    <w:name w:val="WW-Absatz-Standardschriftart11111111111"/>
    <w:rsid w:val="00241482"/>
  </w:style>
  <w:style w:type="character" w:customStyle="1" w:styleId="WW-Absatz-Standardschriftart111111111111">
    <w:name w:val="WW-Absatz-Standardschriftart111111111111"/>
    <w:rsid w:val="00241482"/>
  </w:style>
  <w:style w:type="character" w:customStyle="1" w:styleId="WW-Absatz-Standardschriftart1111111111111">
    <w:name w:val="WW-Absatz-Standardschriftart1111111111111"/>
    <w:rsid w:val="00241482"/>
  </w:style>
  <w:style w:type="character" w:customStyle="1" w:styleId="WW-Absatz-Standardschriftart11111111111111">
    <w:name w:val="WW-Absatz-Standardschriftart11111111111111"/>
    <w:rsid w:val="00241482"/>
  </w:style>
  <w:style w:type="character" w:customStyle="1" w:styleId="WW-Absatz-Standardschriftart111111111111111">
    <w:name w:val="WW-Absatz-Standardschriftart111111111111111"/>
    <w:rsid w:val="00241482"/>
  </w:style>
  <w:style w:type="character" w:customStyle="1" w:styleId="WW-Absatz-Standardschriftart1111111111111111">
    <w:name w:val="WW-Absatz-Standardschriftart1111111111111111"/>
    <w:rsid w:val="00241482"/>
  </w:style>
  <w:style w:type="character" w:customStyle="1" w:styleId="WW-Absatz-Standardschriftart11111111111111111">
    <w:name w:val="WW-Absatz-Standardschriftart11111111111111111"/>
    <w:rsid w:val="00241482"/>
  </w:style>
  <w:style w:type="character" w:customStyle="1" w:styleId="WW-Absatz-Standardschriftart111111111111111111">
    <w:name w:val="WW-Absatz-Standardschriftart111111111111111111"/>
    <w:rsid w:val="00241482"/>
  </w:style>
  <w:style w:type="character" w:customStyle="1" w:styleId="WW-Absatz-Standardschriftart1111111111111111111">
    <w:name w:val="WW-Absatz-Standardschriftart1111111111111111111"/>
    <w:rsid w:val="00241482"/>
  </w:style>
  <w:style w:type="character" w:customStyle="1" w:styleId="WW-Absatz-Standardschriftart11111111111111111111">
    <w:name w:val="WW-Absatz-Standardschriftart11111111111111111111"/>
    <w:rsid w:val="00241482"/>
  </w:style>
  <w:style w:type="character" w:customStyle="1" w:styleId="WW-Absatz-Standardschriftart111111111111111111111">
    <w:name w:val="WW-Absatz-Standardschriftart111111111111111111111"/>
    <w:rsid w:val="00241482"/>
  </w:style>
  <w:style w:type="character" w:customStyle="1" w:styleId="WW-Absatz-Standardschriftart1111111111111111111111">
    <w:name w:val="WW-Absatz-Standardschriftart1111111111111111111111"/>
    <w:rsid w:val="00241482"/>
  </w:style>
  <w:style w:type="character" w:customStyle="1" w:styleId="WW-Absatz-Standardschriftart11111111111111111111111">
    <w:name w:val="WW-Absatz-Standardschriftart11111111111111111111111"/>
    <w:rsid w:val="00241482"/>
  </w:style>
  <w:style w:type="character" w:customStyle="1" w:styleId="WW-Absatz-Standardschriftart111111111111111111111111">
    <w:name w:val="WW-Absatz-Standardschriftart111111111111111111111111"/>
    <w:rsid w:val="00241482"/>
  </w:style>
  <w:style w:type="character" w:customStyle="1" w:styleId="WW8Num2z0">
    <w:name w:val="WW8Num2z0"/>
    <w:rsid w:val="00241482"/>
    <w:rPr>
      <w:rFonts w:ascii="Wingdings 2" w:hAnsi="Wingdings 2" w:cs="Wingdings 2"/>
    </w:rPr>
  </w:style>
  <w:style w:type="character" w:customStyle="1" w:styleId="WW8Num2z1">
    <w:name w:val="WW8Num2z1"/>
    <w:rsid w:val="00241482"/>
    <w:rPr>
      <w:rFonts w:ascii="OpenSymbol, 'Arial Unicode MS'" w:hAnsi="OpenSymbol, 'Arial Unicode MS'" w:cs="OpenSymbol, 'Arial Unicode MS'"/>
    </w:rPr>
  </w:style>
  <w:style w:type="character" w:customStyle="1" w:styleId="WW-Absatz-Standardschriftart1111111111111111111111111">
    <w:name w:val="WW-Absatz-Standardschriftart1111111111111111111111111"/>
    <w:rsid w:val="00241482"/>
  </w:style>
  <w:style w:type="character" w:customStyle="1" w:styleId="WW-Absatz-Standardschriftart11111111111111111111111111">
    <w:name w:val="WW-Absatz-Standardschriftart11111111111111111111111111"/>
    <w:rsid w:val="00241482"/>
  </w:style>
  <w:style w:type="character" w:customStyle="1" w:styleId="WW8Num5z0">
    <w:name w:val="WW8Num5z0"/>
    <w:rsid w:val="00241482"/>
    <w:rPr>
      <w:rFonts w:ascii="Wingdings 2" w:hAnsi="Wingdings 2" w:cs="Wingdings 2"/>
    </w:rPr>
  </w:style>
  <w:style w:type="character" w:customStyle="1" w:styleId="WW8Num6z0">
    <w:name w:val="WW8Num6z0"/>
    <w:rsid w:val="00241482"/>
    <w:rPr>
      <w:rFonts w:ascii="Wingdings 2" w:hAnsi="Wingdings 2" w:cs="Wingdings 2"/>
    </w:rPr>
  </w:style>
  <w:style w:type="character" w:customStyle="1" w:styleId="WW8Num7z0">
    <w:name w:val="WW8Num7z0"/>
    <w:rsid w:val="00241482"/>
    <w:rPr>
      <w:rFonts w:ascii="Wingdings 2" w:hAnsi="Wingdings 2" w:cs="Wingdings 2"/>
    </w:rPr>
  </w:style>
  <w:style w:type="character" w:customStyle="1" w:styleId="WW8Num8z0">
    <w:name w:val="WW8Num8z0"/>
    <w:rsid w:val="00241482"/>
    <w:rPr>
      <w:rFonts w:ascii="Wingdings 2" w:hAnsi="Wingdings 2" w:cs="Wingdings 2"/>
    </w:rPr>
  </w:style>
  <w:style w:type="character" w:customStyle="1" w:styleId="WW8Num9z0">
    <w:name w:val="WW8Num9z0"/>
    <w:rsid w:val="00241482"/>
    <w:rPr>
      <w:rFonts w:ascii="Wingdings 2" w:hAnsi="Wingdings 2" w:cs="Wingdings 2"/>
    </w:rPr>
  </w:style>
  <w:style w:type="character" w:customStyle="1" w:styleId="WW8Num10z0">
    <w:name w:val="WW8Num10z0"/>
    <w:rsid w:val="00241482"/>
    <w:rPr>
      <w:rFonts w:ascii="Wingdings 2" w:hAnsi="Wingdings 2" w:cs="Wingdings 2"/>
    </w:rPr>
  </w:style>
  <w:style w:type="character" w:customStyle="1" w:styleId="WW8Num11z0">
    <w:name w:val="WW8Num11z0"/>
    <w:rsid w:val="00241482"/>
    <w:rPr>
      <w:rFonts w:ascii="Wingdings 2" w:hAnsi="Wingdings 2" w:cs="Wingdings 2"/>
    </w:rPr>
  </w:style>
  <w:style w:type="character" w:customStyle="1" w:styleId="WW8Num11z1">
    <w:name w:val="WW8Num11z1"/>
    <w:rsid w:val="00241482"/>
    <w:rPr>
      <w:rFonts w:ascii="OpenSymbol, 'Arial Unicode MS'" w:hAnsi="OpenSymbol, 'Arial Unicode MS'" w:cs="OpenSymbol, 'Arial Unicode MS'"/>
    </w:rPr>
  </w:style>
  <w:style w:type="character" w:customStyle="1" w:styleId="WW-Absatz-Standardschriftart111111111111111111111111111">
    <w:name w:val="WW-Absatz-Standardschriftart111111111111111111111111111"/>
    <w:rsid w:val="00241482"/>
  </w:style>
  <w:style w:type="character" w:customStyle="1" w:styleId="WW-Absatz-Standardschriftart1111111111111111111111111111">
    <w:name w:val="WW-Absatz-Standardschriftart1111111111111111111111111111"/>
    <w:rsid w:val="00241482"/>
  </w:style>
  <w:style w:type="character" w:customStyle="1" w:styleId="WW-Absatz-Standardschriftart11111111111111111111111111111">
    <w:name w:val="WW-Absatz-Standardschriftart11111111111111111111111111111"/>
    <w:rsid w:val="00241482"/>
  </w:style>
  <w:style w:type="character" w:customStyle="1" w:styleId="WW-Absatz-Standardschriftart111111111111111111111111111111">
    <w:name w:val="WW-Absatz-Standardschriftart111111111111111111111111111111"/>
    <w:rsid w:val="00241482"/>
  </w:style>
  <w:style w:type="character" w:customStyle="1" w:styleId="NumberingSymbols">
    <w:name w:val="Numbering Symbols"/>
    <w:rsid w:val="00241482"/>
  </w:style>
  <w:style w:type="character" w:customStyle="1" w:styleId="BulletSymbols">
    <w:name w:val="Bullet Symbols"/>
    <w:rsid w:val="00241482"/>
    <w:rPr>
      <w:rFonts w:ascii="OpenSymbol, 'Arial Unicode MS'" w:hAnsi="OpenSymbol, 'Arial Unicode MS'" w:cs="OpenSymbol, 'Arial Unicode MS'"/>
    </w:rPr>
  </w:style>
  <w:style w:type="numbering" w:customStyle="1" w:styleId="WW8Num1">
    <w:name w:val="WW8Num1"/>
    <w:basedOn w:val="KeineListe"/>
    <w:rsid w:val="00241482"/>
    <w:pPr>
      <w:numPr>
        <w:numId w:val="6"/>
      </w:numPr>
    </w:pPr>
  </w:style>
  <w:style w:type="numbering" w:customStyle="1" w:styleId="WW8Num2">
    <w:name w:val="WW8Num2"/>
    <w:basedOn w:val="KeineListe"/>
    <w:rsid w:val="00241482"/>
    <w:pPr>
      <w:numPr>
        <w:numId w:val="7"/>
      </w:numPr>
    </w:pPr>
  </w:style>
  <w:style w:type="numbering" w:customStyle="1" w:styleId="WW8Num3">
    <w:name w:val="WW8Num3"/>
    <w:basedOn w:val="KeineListe"/>
    <w:rsid w:val="00241482"/>
    <w:pPr>
      <w:numPr>
        <w:numId w:val="8"/>
      </w:numPr>
    </w:pPr>
  </w:style>
  <w:style w:type="numbering" w:customStyle="1" w:styleId="WW8Num4">
    <w:name w:val="WW8Num4"/>
    <w:basedOn w:val="KeineListe"/>
    <w:rsid w:val="00241482"/>
    <w:pPr>
      <w:numPr>
        <w:numId w:val="9"/>
      </w:numPr>
    </w:pPr>
  </w:style>
  <w:style w:type="character" w:styleId="BesuchterHyperlink">
    <w:name w:val="FollowedHyperlink"/>
    <w:basedOn w:val="Absatz-Standardschriftart"/>
    <w:uiPriority w:val="99"/>
    <w:semiHidden/>
    <w:unhideWhenUsed/>
    <w:rsid w:val="00241482"/>
    <w:rPr>
      <w:color w:val="954F72" w:themeColor="followedHyperlink"/>
      <w:u w:val="single"/>
    </w:rPr>
  </w:style>
  <w:style w:type="table" w:styleId="Tabellenraster">
    <w:name w:val="Table Grid"/>
    <w:basedOn w:val="NormaleTabelle"/>
    <w:uiPriority w:val="39"/>
    <w:rsid w:val="004D1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526B"/>
    <w:pPr>
      <w:widowControl/>
      <w:suppressAutoHyphens w:val="0"/>
      <w:autoSpaceDE w:val="0"/>
      <w:adjustRightInd w:val="0"/>
      <w:textAlignment w:val="auto"/>
    </w:pPr>
    <w:rPr>
      <w:rFonts w:ascii="Times New Roman" w:hAnsi="Times New Roman" w:cs="Times New Roman"/>
      <w:color w:val="000000"/>
      <w:kern w:val="0"/>
      <w:lang w:bidi="ar-SA"/>
    </w:rPr>
  </w:style>
  <w:style w:type="paragraph" w:styleId="StandardWeb">
    <w:name w:val="Normal (Web)"/>
    <w:basedOn w:val="Standard"/>
    <w:uiPriority w:val="99"/>
    <w:unhideWhenUsed/>
    <w:rsid w:val="001D1B9A"/>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de-AT" w:bidi="ar-SA"/>
    </w:rPr>
  </w:style>
  <w:style w:type="character" w:customStyle="1" w:styleId="grek">
    <w:name w:val="grek"/>
    <w:basedOn w:val="Absatz-Standardschriftart"/>
    <w:rsid w:val="00A5250C"/>
  </w:style>
  <w:style w:type="character" w:customStyle="1" w:styleId="berschrift3Zchn">
    <w:name w:val="Überschrift 3 Zchn"/>
    <w:basedOn w:val="Absatz-Standardschriftart"/>
    <w:link w:val="berschrift3"/>
    <w:uiPriority w:val="9"/>
    <w:semiHidden/>
    <w:rsid w:val="005C56BE"/>
    <w:rPr>
      <w:rFonts w:asciiTheme="majorHAnsi" w:eastAsiaTheme="majorEastAsia" w:hAnsiTheme="majorHAnsi" w:cs="Mangal"/>
      <w:color w:val="1F3763" w:themeColor="accent1" w:themeShade="7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735">
      <w:bodyDiv w:val="1"/>
      <w:marLeft w:val="0"/>
      <w:marRight w:val="0"/>
      <w:marTop w:val="0"/>
      <w:marBottom w:val="0"/>
      <w:divBdr>
        <w:top w:val="none" w:sz="0" w:space="0" w:color="auto"/>
        <w:left w:val="none" w:sz="0" w:space="0" w:color="auto"/>
        <w:bottom w:val="none" w:sz="0" w:space="0" w:color="auto"/>
        <w:right w:val="none" w:sz="0" w:space="0" w:color="auto"/>
      </w:divBdr>
    </w:div>
    <w:div w:id="23559035">
      <w:bodyDiv w:val="1"/>
      <w:marLeft w:val="0"/>
      <w:marRight w:val="0"/>
      <w:marTop w:val="0"/>
      <w:marBottom w:val="0"/>
      <w:divBdr>
        <w:top w:val="none" w:sz="0" w:space="0" w:color="auto"/>
        <w:left w:val="none" w:sz="0" w:space="0" w:color="auto"/>
        <w:bottom w:val="none" w:sz="0" w:space="0" w:color="auto"/>
        <w:right w:val="none" w:sz="0" w:space="0" w:color="auto"/>
      </w:divBdr>
    </w:div>
    <w:div w:id="27799733">
      <w:bodyDiv w:val="1"/>
      <w:marLeft w:val="0"/>
      <w:marRight w:val="0"/>
      <w:marTop w:val="0"/>
      <w:marBottom w:val="0"/>
      <w:divBdr>
        <w:top w:val="none" w:sz="0" w:space="0" w:color="auto"/>
        <w:left w:val="none" w:sz="0" w:space="0" w:color="auto"/>
        <w:bottom w:val="none" w:sz="0" w:space="0" w:color="auto"/>
        <w:right w:val="none" w:sz="0" w:space="0" w:color="auto"/>
      </w:divBdr>
      <w:divsChild>
        <w:div w:id="649287699">
          <w:marLeft w:val="0"/>
          <w:marRight w:val="0"/>
          <w:marTop w:val="0"/>
          <w:marBottom w:val="0"/>
          <w:divBdr>
            <w:top w:val="none" w:sz="0" w:space="0" w:color="auto"/>
            <w:left w:val="none" w:sz="0" w:space="0" w:color="auto"/>
            <w:bottom w:val="none" w:sz="0" w:space="0" w:color="auto"/>
            <w:right w:val="none" w:sz="0" w:space="0" w:color="auto"/>
          </w:divBdr>
        </w:div>
      </w:divsChild>
    </w:div>
    <w:div w:id="32342011">
      <w:bodyDiv w:val="1"/>
      <w:marLeft w:val="0"/>
      <w:marRight w:val="0"/>
      <w:marTop w:val="0"/>
      <w:marBottom w:val="0"/>
      <w:divBdr>
        <w:top w:val="none" w:sz="0" w:space="0" w:color="auto"/>
        <w:left w:val="none" w:sz="0" w:space="0" w:color="auto"/>
        <w:bottom w:val="none" w:sz="0" w:space="0" w:color="auto"/>
        <w:right w:val="none" w:sz="0" w:space="0" w:color="auto"/>
      </w:divBdr>
      <w:divsChild>
        <w:div w:id="1350645667">
          <w:marLeft w:val="0"/>
          <w:marRight w:val="0"/>
          <w:marTop w:val="0"/>
          <w:marBottom w:val="0"/>
          <w:divBdr>
            <w:top w:val="none" w:sz="0" w:space="0" w:color="auto"/>
            <w:left w:val="none" w:sz="0" w:space="0" w:color="auto"/>
            <w:bottom w:val="none" w:sz="0" w:space="0" w:color="auto"/>
            <w:right w:val="none" w:sz="0" w:space="0" w:color="auto"/>
          </w:divBdr>
        </w:div>
      </w:divsChild>
    </w:div>
    <w:div w:id="45841530">
      <w:bodyDiv w:val="1"/>
      <w:marLeft w:val="0"/>
      <w:marRight w:val="0"/>
      <w:marTop w:val="0"/>
      <w:marBottom w:val="0"/>
      <w:divBdr>
        <w:top w:val="none" w:sz="0" w:space="0" w:color="auto"/>
        <w:left w:val="none" w:sz="0" w:space="0" w:color="auto"/>
        <w:bottom w:val="none" w:sz="0" w:space="0" w:color="auto"/>
        <w:right w:val="none" w:sz="0" w:space="0" w:color="auto"/>
      </w:divBdr>
    </w:div>
    <w:div w:id="79760006">
      <w:bodyDiv w:val="1"/>
      <w:marLeft w:val="0"/>
      <w:marRight w:val="0"/>
      <w:marTop w:val="0"/>
      <w:marBottom w:val="0"/>
      <w:divBdr>
        <w:top w:val="none" w:sz="0" w:space="0" w:color="auto"/>
        <w:left w:val="none" w:sz="0" w:space="0" w:color="auto"/>
        <w:bottom w:val="none" w:sz="0" w:space="0" w:color="auto"/>
        <w:right w:val="none" w:sz="0" w:space="0" w:color="auto"/>
      </w:divBdr>
    </w:div>
    <w:div w:id="94834232">
      <w:bodyDiv w:val="1"/>
      <w:marLeft w:val="0"/>
      <w:marRight w:val="0"/>
      <w:marTop w:val="0"/>
      <w:marBottom w:val="0"/>
      <w:divBdr>
        <w:top w:val="none" w:sz="0" w:space="0" w:color="auto"/>
        <w:left w:val="none" w:sz="0" w:space="0" w:color="auto"/>
        <w:bottom w:val="none" w:sz="0" w:space="0" w:color="auto"/>
        <w:right w:val="none" w:sz="0" w:space="0" w:color="auto"/>
      </w:divBdr>
    </w:div>
    <w:div w:id="100540240">
      <w:bodyDiv w:val="1"/>
      <w:marLeft w:val="0"/>
      <w:marRight w:val="0"/>
      <w:marTop w:val="0"/>
      <w:marBottom w:val="0"/>
      <w:divBdr>
        <w:top w:val="none" w:sz="0" w:space="0" w:color="auto"/>
        <w:left w:val="none" w:sz="0" w:space="0" w:color="auto"/>
        <w:bottom w:val="none" w:sz="0" w:space="0" w:color="auto"/>
        <w:right w:val="none" w:sz="0" w:space="0" w:color="auto"/>
      </w:divBdr>
    </w:div>
    <w:div w:id="129830155">
      <w:bodyDiv w:val="1"/>
      <w:marLeft w:val="0"/>
      <w:marRight w:val="0"/>
      <w:marTop w:val="0"/>
      <w:marBottom w:val="0"/>
      <w:divBdr>
        <w:top w:val="none" w:sz="0" w:space="0" w:color="auto"/>
        <w:left w:val="none" w:sz="0" w:space="0" w:color="auto"/>
        <w:bottom w:val="none" w:sz="0" w:space="0" w:color="auto"/>
        <w:right w:val="none" w:sz="0" w:space="0" w:color="auto"/>
      </w:divBdr>
    </w:div>
    <w:div w:id="132529783">
      <w:bodyDiv w:val="1"/>
      <w:marLeft w:val="0"/>
      <w:marRight w:val="0"/>
      <w:marTop w:val="0"/>
      <w:marBottom w:val="0"/>
      <w:divBdr>
        <w:top w:val="none" w:sz="0" w:space="0" w:color="auto"/>
        <w:left w:val="none" w:sz="0" w:space="0" w:color="auto"/>
        <w:bottom w:val="none" w:sz="0" w:space="0" w:color="auto"/>
        <w:right w:val="none" w:sz="0" w:space="0" w:color="auto"/>
      </w:divBdr>
    </w:div>
    <w:div w:id="175461192">
      <w:bodyDiv w:val="1"/>
      <w:marLeft w:val="0"/>
      <w:marRight w:val="0"/>
      <w:marTop w:val="0"/>
      <w:marBottom w:val="0"/>
      <w:divBdr>
        <w:top w:val="none" w:sz="0" w:space="0" w:color="auto"/>
        <w:left w:val="none" w:sz="0" w:space="0" w:color="auto"/>
        <w:bottom w:val="none" w:sz="0" w:space="0" w:color="auto"/>
        <w:right w:val="none" w:sz="0" w:space="0" w:color="auto"/>
      </w:divBdr>
    </w:div>
    <w:div w:id="195243197">
      <w:bodyDiv w:val="1"/>
      <w:marLeft w:val="0"/>
      <w:marRight w:val="0"/>
      <w:marTop w:val="0"/>
      <w:marBottom w:val="0"/>
      <w:divBdr>
        <w:top w:val="none" w:sz="0" w:space="0" w:color="auto"/>
        <w:left w:val="none" w:sz="0" w:space="0" w:color="auto"/>
        <w:bottom w:val="none" w:sz="0" w:space="0" w:color="auto"/>
        <w:right w:val="none" w:sz="0" w:space="0" w:color="auto"/>
      </w:divBdr>
    </w:div>
    <w:div w:id="200628144">
      <w:bodyDiv w:val="1"/>
      <w:marLeft w:val="0"/>
      <w:marRight w:val="0"/>
      <w:marTop w:val="0"/>
      <w:marBottom w:val="0"/>
      <w:divBdr>
        <w:top w:val="none" w:sz="0" w:space="0" w:color="auto"/>
        <w:left w:val="none" w:sz="0" w:space="0" w:color="auto"/>
        <w:bottom w:val="none" w:sz="0" w:space="0" w:color="auto"/>
        <w:right w:val="none" w:sz="0" w:space="0" w:color="auto"/>
      </w:divBdr>
    </w:div>
    <w:div w:id="216161977">
      <w:bodyDiv w:val="1"/>
      <w:marLeft w:val="0"/>
      <w:marRight w:val="0"/>
      <w:marTop w:val="0"/>
      <w:marBottom w:val="0"/>
      <w:divBdr>
        <w:top w:val="none" w:sz="0" w:space="0" w:color="auto"/>
        <w:left w:val="none" w:sz="0" w:space="0" w:color="auto"/>
        <w:bottom w:val="none" w:sz="0" w:space="0" w:color="auto"/>
        <w:right w:val="none" w:sz="0" w:space="0" w:color="auto"/>
      </w:divBdr>
    </w:div>
    <w:div w:id="228805173">
      <w:bodyDiv w:val="1"/>
      <w:marLeft w:val="0"/>
      <w:marRight w:val="0"/>
      <w:marTop w:val="0"/>
      <w:marBottom w:val="0"/>
      <w:divBdr>
        <w:top w:val="none" w:sz="0" w:space="0" w:color="auto"/>
        <w:left w:val="none" w:sz="0" w:space="0" w:color="auto"/>
        <w:bottom w:val="none" w:sz="0" w:space="0" w:color="auto"/>
        <w:right w:val="none" w:sz="0" w:space="0" w:color="auto"/>
      </w:divBdr>
    </w:div>
    <w:div w:id="273562833">
      <w:bodyDiv w:val="1"/>
      <w:marLeft w:val="0"/>
      <w:marRight w:val="0"/>
      <w:marTop w:val="0"/>
      <w:marBottom w:val="0"/>
      <w:divBdr>
        <w:top w:val="none" w:sz="0" w:space="0" w:color="auto"/>
        <w:left w:val="none" w:sz="0" w:space="0" w:color="auto"/>
        <w:bottom w:val="none" w:sz="0" w:space="0" w:color="auto"/>
        <w:right w:val="none" w:sz="0" w:space="0" w:color="auto"/>
      </w:divBdr>
    </w:div>
    <w:div w:id="329019638">
      <w:bodyDiv w:val="1"/>
      <w:marLeft w:val="0"/>
      <w:marRight w:val="0"/>
      <w:marTop w:val="0"/>
      <w:marBottom w:val="0"/>
      <w:divBdr>
        <w:top w:val="none" w:sz="0" w:space="0" w:color="auto"/>
        <w:left w:val="none" w:sz="0" w:space="0" w:color="auto"/>
        <w:bottom w:val="none" w:sz="0" w:space="0" w:color="auto"/>
        <w:right w:val="none" w:sz="0" w:space="0" w:color="auto"/>
      </w:divBdr>
    </w:div>
    <w:div w:id="365444422">
      <w:bodyDiv w:val="1"/>
      <w:marLeft w:val="0"/>
      <w:marRight w:val="0"/>
      <w:marTop w:val="0"/>
      <w:marBottom w:val="0"/>
      <w:divBdr>
        <w:top w:val="none" w:sz="0" w:space="0" w:color="auto"/>
        <w:left w:val="none" w:sz="0" w:space="0" w:color="auto"/>
        <w:bottom w:val="none" w:sz="0" w:space="0" w:color="auto"/>
        <w:right w:val="none" w:sz="0" w:space="0" w:color="auto"/>
      </w:divBdr>
    </w:div>
    <w:div w:id="380248443">
      <w:bodyDiv w:val="1"/>
      <w:marLeft w:val="0"/>
      <w:marRight w:val="0"/>
      <w:marTop w:val="0"/>
      <w:marBottom w:val="0"/>
      <w:divBdr>
        <w:top w:val="none" w:sz="0" w:space="0" w:color="auto"/>
        <w:left w:val="none" w:sz="0" w:space="0" w:color="auto"/>
        <w:bottom w:val="none" w:sz="0" w:space="0" w:color="auto"/>
        <w:right w:val="none" w:sz="0" w:space="0" w:color="auto"/>
      </w:divBdr>
    </w:div>
    <w:div w:id="427316016">
      <w:bodyDiv w:val="1"/>
      <w:marLeft w:val="0"/>
      <w:marRight w:val="0"/>
      <w:marTop w:val="0"/>
      <w:marBottom w:val="0"/>
      <w:divBdr>
        <w:top w:val="none" w:sz="0" w:space="0" w:color="auto"/>
        <w:left w:val="none" w:sz="0" w:space="0" w:color="auto"/>
        <w:bottom w:val="none" w:sz="0" w:space="0" w:color="auto"/>
        <w:right w:val="none" w:sz="0" w:space="0" w:color="auto"/>
      </w:divBdr>
    </w:div>
    <w:div w:id="478351541">
      <w:bodyDiv w:val="1"/>
      <w:marLeft w:val="0"/>
      <w:marRight w:val="0"/>
      <w:marTop w:val="0"/>
      <w:marBottom w:val="0"/>
      <w:divBdr>
        <w:top w:val="none" w:sz="0" w:space="0" w:color="auto"/>
        <w:left w:val="none" w:sz="0" w:space="0" w:color="auto"/>
        <w:bottom w:val="none" w:sz="0" w:space="0" w:color="auto"/>
        <w:right w:val="none" w:sz="0" w:space="0" w:color="auto"/>
      </w:divBdr>
    </w:div>
    <w:div w:id="548104444">
      <w:bodyDiv w:val="1"/>
      <w:marLeft w:val="0"/>
      <w:marRight w:val="0"/>
      <w:marTop w:val="0"/>
      <w:marBottom w:val="0"/>
      <w:divBdr>
        <w:top w:val="none" w:sz="0" w:space="0" w:color="auto"/>
        <w:left w:val="none" w:sz="0" w:space="0" w:color="auto"/>
        <w:bottom w:val="none" w:sz="0" w:space="0" w:color="auto"/>
        <w:right w:val="none" w:sz="0" w:space="0" w:color="auto"/>
      </w:divBdr>
      <w:divsChild>
        <w:div w:id="646129017">
          <w:marLeft w:val="0"/>
          <w:marRight w:val="0"/>
          <w:marTop w:val="0"/>
          <w:marBottom w:val="0"/>
          <w:divBdr>
            <w:top w:val="none" w:sz="0" w:space="0" w:color="auto"/>
            <w:left w:val="none" w:sz="0" w:space="0" w:color="auto"/>
            <w:bottom w:val="none" w:sz="0" w:space="0" w:color="auto"/>
            <w:right w:val="none" w:sz="0" w:space="0" w:color="auto"/>
          </w:divBdr>
        </w:div>
        <w:div w:id="317076341">
          <w:marLeft w:val="0"/>
          <w:marRight w:val="0"/>
          <w:marTop w:val="0"/>
          <w:marBottom w:val="0"/>
          <w:divBdr>
            <w:top w:val="none" w:sz="0" w:space="0" w:color="auto"/>
            <w:left w:val="none" w:sz="0" w:space="0" w:color="auto"/>
            <w:bottom w:val="none" w:sz="0" w:space="0" w:color="auto"/>
            <w:right w:val="none" w:sz="0" w:space="0" w:color="auto"/>
          </w:divBdr>
        </w:div>
      </w:divsChild>
    </w:div>
    <w:div w:id="560672248">
      <w:bodyDiv w:val="1"/>
      <w:marLeft w:val="0"/>
      <w:marRight w:val="0"/>
      <w:marTop w:val="0"/>
      <w:marBottom w:val="0"/>
      <w:divBdr>
        <w:top w:val="none" w:sz="0" w:space="0" w:color="auto"/>
        <w:left w:val="none" w:sz="0" w:space="0" w:color="auto"/>
        <w:bottom w:val="none" w:sz="0" w:space="0" w:color="auto"/>
        <w:right w:val="none" w:sz="0" w:space="0" w:color="auto"/>
      </w:divBdr>
    </w:div>
    <w:div w:id="585112569">
      <w:bodyDiv w:val="1"/>
      <w:marLeft w:val="0"/>
      <w:marRight w:val="0"/>
      <w:marTop w:val="0"/>
      <w:marBottom w:val="0"/>
      <w:divBdr>
        <w:top w:val="none" w:sz="0" w:space="0" w:color="auto"/>
        <w:left w:val="none" w:sz="0" w:space="0" w:color="auto"/>
        <w:bottom w:val="none" w:sz="0" w:space="0" w:color="auto"/>
        <w:right w:val="none" w:sz="0" w:space="0" w:color="auto"/>
      </w:divBdr>
    </w:div>
    <w:div w:id="667949389">
      <w:bodyDiv w:val="1"/>
      <w:marLeft w:val="0"/>
      <w:marRight w:val="0"/>
      <w:marTop w:val="0"/>
      <w:marBottom w:val="0"/>
      <w:divBdr>
        <w:top w:val="none" w:sz="0" w:space="0" w:color="auto"/>
        <w:left w:val="none" w:sz="0" w:space="0" w:color="auto"/>
        <w:bottom w:val="none" w:sz="0" w:space="0" w:color="auto"/>
        <w:right w:val="none" w:sz="0" w:space="0" w:color="auto"/>
      </w:divBdr>
    </w:div>
    <w:div w:id="677849850">
      <w:bodyDiv w:val="1"/>
      <w:marLeft w:val="0"/>
      <w:marRight w:val="0"/>
      <w:marTop w:val="0"/>
      <w:marBottom w:val="0"/>
      <w:divBdr>
        <w:top w:val="none" w:sz="0" w:space="0" w:color="auto"/>
        <w:left w:val="none" w:sz="0" w:space="0" w:color="auto"/>
        <w:bottom w:val="none" w:sz="0" w:space="0" w:color="auto"/>
        <w:right w:val="none" w:sz="0" w:space="0" w:color="auto"/>
      </w:divBdr>
      <w:divsChild>
        <w:div w:id="1124883835">
          <w:marLeft w:val="0"/>
          <w:marRight w:val="0"/>
          <w:marTop w:val="0"/>
          <w:marBottom w:val="0"/>
          <w:divBdr>
            <w:top w:val="none" w:sz="0" w:space="0" w:color="auto"/>
            <w:left w:val="none" w:sz="0" w:space="0" w:color="auto"/>
            <w:bottom w:val="none" w:sz="0" w:space="0" w:color="auto"/>
            <w:right w:val="none" w:sz="0" w:space="0" w:color="auto"/>
          </w:divBdr>
        </w:div>
        <w:div w:id="1451586189">
          <w:marLeft w:val="0"/>
          <w:marRight w:val="0"/>
          <w:marTop w:val="0"/>
          <w:marBottom w:val="0"/>
          <w:divBdr>
            <w:top w:val="none" w:sz="0" w:space="0" w:color="auto"/>
            <w:left w:val="none" w:sz="0" w:space="0" w:color="auto"/>
            <w:bottom w:val="none" w:sz="0" w:space="0" w:color="auto"/>
            <w:right w:val="none" w:sz="0" w:space="0" w:color="auto"/>
          </w:divBdr>
        </w:div>
      </w:divsChild>
    </w:div>
    <w:div w:id="755638440">
      <w:bodyDiv w:val="1"/>
      <w:marLeft w:val="0"/>
      <w:marRight w:val="0"/>
      <w:marTop w:val="0"/>
      <w:marBottom w:val="0"/>
      <w:divBdr>
        <w:top w:val="none" w:sz="0" w:space="0" w:color="auto"/>
        <w:left w:val="none" w:sz="0" w:space="0" w:color="auto"/>
        <w:bottom w:val="none" w:sz="0" w:space="0" w:color="auto"/>
        <w:right w:val="none" w:sz="0" w:space="0" w:color="auto"/>
      </w:divBdr>
    </w:div>
    <w:div w:id="755787486">
      <w:bodyDiv w:val="1"/>
      <w:marLeft w:val="0"/>
      <w:marRight w:val="0"/>
      <w:marTop w:val="0"/>
      <w:marBottom w:val="0"/>
      <w:divBdr>
        <w:top w:val="none" w:sz="0" w:space="0" w:color="auto"/>
        <w:left w:val="none" w:sz="0" w:space="0" w:color="auto"/>
        <w:bottom w:val="none" w:sz="0" w:space="0" w:color="auto"/>
        <w:right w:val="none" w:sz="0" w:space="0" w:color="auto"/>
      </w:divBdr>
    </w:div>
    <w:div w:id="826822942">
      <w:bodyDiv w:val="1"/>
      <w:marLeft w:val="0"/>
      <w:marRight w:val="0"/>
      <w:marTop w:val="0"/>
      <w:marBottom w:val="0"/>
      <w:divBdr>
        <w:top w:val="none" w:sz="0" w:space="0" w:color="auto"/>
        <w:left w:val="none" w:sz="0" w:space="0" w:color="auto"/>
        <w:bottom w:val="none" w:sz="0" w:space="0" w:color="auto"/>
        <w:right w:val="none" w:sz="0" w:space="0" w:color="auto"/>
      </w:divBdr>
    </w:div>
    <w:div w:id="867256615">
      <w:bodyDiv w:val="1"/>
      <w:marLeft w:val="0"/>
      <w:marRight w:val="0"/>
      <w:marTop w:val="0"/>
      <w:marBottom w:val="0"/>
      <w:divBdr>
        <w:top w:val="none" w:sz="0" w:space="0" w:color="auto"/>
        <w:left w:val="none" w:sz="0" w:space="0" w:color="auto"/>
        <w:bottom w:val="none" w:sz="0" w:space="0" w:color="auto"/>
        <w:right w:val="none" w:sz="0" w:space="0" w:color="auto"/>
      </w:divBdr>
    </w:div>
    <w:div w:id="870191149">
      <w:bodyDiv w:val="1"/>
      <w:marLeft w:val="0"/>
      <w:marRight w:val="0"/>
      <w:marTop w:val="0"/>
      <w:marBottom w:val="0"/>
      <w:divBdr>
        <w:top w:val="none" w:sz="0" w:space="0" w:color="auto"/>
        <w:left w:val="none" w:sz="0" w:space="0" w:color="auto"/>
        <w:bottom w:val="none" w:sz="0" w:space="0" w:color="auto"/>
        <w:right w:val="none" w:sz="0" w:space="0" w:color="auto"/>
      </w:divBdr>
    </w:div>
    <w:div w:id="871503960">
      <w:bodyDiv w:val="1"/>
      <w:marLeft w:val="0"/>
      <w:marRight w:val="0"/>
      <w:marTop w:val="0"/>
      <w:marBottom w:val="0"/>
      <w:divBdr>
        <w:top w:val="none" w:sz="0" w:space="0" w:color="auto"/>
        <w:left w:val="none" w:sz="0" w:space="0" w:color="auto"/>
        <w:bottom w:val="none" w:sz="0" w:space="0" w:color="auto"/>
        <w:right w:val="none" w:sz="0" w:space="0" w:color="auto"/>
      </w:divBdr>
    </w:div>
    <w:div w:id="885333939">
      <w:bodyDiv w:val="1"/>
      <w:marLeft w:val="0"/>
      <w:marRight w:val="0"/>
      <w:marTop w:val="0"/>
      <w:marBottom w:val="0"/>
      <w:divBdr>
        <w:top w:val="none" w:sz="0" w:space="0" w:color="auto"/>
        <w:left w:val="none" w:sz="0" w:space="0" w:color="auto"/>
        <w:bottom w:val="none" w:sz="0" w:space="0" w:color="auto"/>
        <w:right w:val="none" w:sz="0" w:space="0" w:color="auto"/>
      </w:divBdr>
    </w:div>
    <w:div w:id="892739812">
      <w:bodyDiv w:val="1"/>
      <w:marLeft w:val="0"/>
      <w:marRight w:val="0"/>
      <w:marTop w:val="0"/>
      <w:marBottom w:val="0"/>
      <w:divBdr>
        <w:top w:val="none" w:sz="0" w:space="0" w:color="auto"/>
        <w:left w:val="none" w:sz="0" w:space="0" w:color="auto"/>
        <w:bottom w:val="none" w:sz="0" w:space="0" w:color="auto"/>
        <w:right w:val="none" w:sz="0" w:space="0" w:color="auto"/>
      </w:divBdr>
    </w:div>
    <w:div w:id="905215592">
      <w:bodyDiv w:val="1"/>
      <w:marLeft w:val="0"/>
      <w:marRight w:val="0"/>
      <w:marTop w:val="0"/>
      <w:marBottom w:val="0"/>
      <w:divBdr>
        <w:top w:val="none" w:sz="0" w:space="0" w:color="auto"/>
        <w:left w:val="none" w:sz="0" w:space="0" w:color="auto"/>
        <w:bottom w:val="none" w:sz="0" w:space="0" w:color="auto"/>
        <w:right w:val="none" w:sz="0" w:space="0" w:color="auto"/>
      </w:divBdr>
    </w:div>
    <w:div w:id="914780573">
      <w:bodyDiv w:val="1"/>
      <w:marLeft w:val="0"/>
      <w:marRight w:val="0"/>
      <w:marTop w:val="0"/>
      <w:marBottom w:val="0"/>
      <w:divBdr>
        <w:top w:val="none" w:sz="0" w:space="0" w:color="auto"/>
        <w:left w:val="none" w:sz="0" w:space="0" w:color="auto"/>
        <w:bottom w:val="none" w:sz="0" w:space="0" w:color="auto"/>
        <w:right w:val="none" w:sz="0" w:space="0" w:color="auto"/>
      </w:divBdr>
    </w:div>
    <w:div w:id="946817725">
      <w:bodyDiv w:val="1"/>
      <w:marLeft w:val="0"/>
      <w:marRight w:val="0"/>
      <w:marTop w:val="0"/>
      <w:marBottom w:val="0"/>
      <w:divBdr>
        <w:top w:val="none" w:sz="0" w:space="0" w:color="auto"/>
        <w:left w:val="none" w:sz="0" w:space="0" w:color="auto"/>
        <w:bottom w:val="none" w:sz="0" w:space="0" w:color="auto"/>
        <w:right w:val="none" w:sz="0" w:space="0" w:color="auto"/>
      </w:divBdr>
    </w:div>
    <w:div w:id="996810037">
      <w:bodyDiv w:val="1"/>
      <w:marLeft w:val="0"/>
      <w:marRight w:val="0"/>
      <w:marTop w:val="0"/>
      <w:marBottom w:val="0"/>
      <w:divBdr>
        <w:top w:val="none" w:sz="0" w:space="0" w:color="auto"/>
        <w:left w:val="none" w:sz="0" w:space="0" w:color="auto"/>
        <w:bottom w:val="none" w:sz="0" w:space="0" w:color="auto"/>
        <w:right w:val="none" w:sz="0" w:space="0" w:color="auto"/>
      </w:divBdr>
    </w:div>
    <w:div w:id="1079794220">
      <w:bodyDiv w:val="1"/>
      <w:marLeft w:val="0"/>
      <w:marRight w:val="0"/>
      <w:marTop w:val="0"/>
      <w:marBottom w:val="0"/>
      <w:divBdr>
        <w:top w:val="none" w:sz="0" w:space="0" w:color="auto"/>
        <w:left w:val="none" w:sz="0" w:space="0" w:color="auto"/>
        <w:bottom w:val="none" w:sz="0" w:space="0" w:color="auto"/>
        <w:right w:val="none" w:sz="0" w:space="0" w:color="auto"/>
      </w:divBdr>
    </w:div>
    <w:div w:id="1116363028">
      <w:bodyDiv w:val="1"/>
      <w:marLeft w:val="0"/>
      <w:marRight w:val="0"/>
      <w:marTop w:val="0"/>
      <w:marBottom w:val="0"/>
      <w:divBdr>
        <w:top w:val="none" w:sz="0" w:space="0" w:color="auto"/>
        <w:left w:val="none" w:sz="0" w:space="0" w:color="auto"/>
        <w:bottom w:val="none" w:sz="0" w:space="0" w:color="auto"/>
        <w:right w:val="none" w:sz="0" w:space="0" w:color="auto"/>
      </w:divBdr>
    </w:div>
    <w:div w:id="1356883076">
      <w:bodyDiv w:val="1"/>
      <w:marLeft w:val="0"/>
      <w:marRight w:val="0"/>
      <w:marTop w:val="0"/>
      <w:marBottom w:val="0"/>
      <w:divBdr>
        <w:top w:val="none" w:sz="0" w:space="0" w:color="auto"/>
        <w:left w:val="none" w:sz="0" w:space="0" w:color="auto"/>
        <w:bottom w:val="none" w:sz="0" w:space="0" w:color="auto"/>
        <w:right w:val="none" w:sz="0" w:space="0" w:color="auto"/>
      </w:divBdr>
    </w:div>
    <w:div w:id="1406296389">
      <w:bodyDiv w:val="1"/>
      <w:marLeft w:val="0"/>
      <w:marRight w:val="0"/>
      <w:marTop w:val="0"/>
      <w:marBottom w:val="0"/>
      <w:divBdr>
        <w:top w:val="none" w:sz="0" w:space="0" w:color="auto"/>
        <w:left w:val="none" w:sz="0" w:space="0" w:color="auto"/>
        <w:bottom w:val="none" w:sz="0" w:space="0" w:color="auto"/>
        <w:right w:val="none" w:sz="0" w:space="0" w:color="auto"/>
      </w:divBdr>
    </w:div>
    <w:div w:id="1486433231">
      <w:bodyDiv w:val="1"/>
      <w:marLeft w:val="0"/>
      <w:marRight w:val="0"/>
      <w:marTop w:val="0"/>
      <w:marBottom w:val="0"/>
      <w:divBdr>
        <w:top w:val="none" w:sz="0" w:space="0" w:color="auto"/>
        <w:left w:val="none" w:sz="0" w:space="0" w:color="auto"/>
        <w:bottom w:val="none" w:sz="0" w:space="0" w:color="auto"/>
        <w:right w:val="none" w:sz="0" w:space="0" w:color="auto"/>
      </w:divBdr>
    </w:div>
    <w:div w:id="1515222096">
      <w:bodyDiv w:val="1"/>
      <w:marLeft w:val="0"/>
      <w:marRight w:val="0"/>
      <w:marTop w:val="0"/>
      <w:marBottom w:val="0"/>
      <w:divBdr>
        <w:top w:val="none" w:sz="0" w:space="0" w:color="auto"/>
        <w:left w:val="none" w:sz="0" w:space="0" w:color="auto"/>
        <w:bottom w:val="none" w:sz="0" w:space="0" w:color="auto"/>
        <w:right w:val="none" w:sz="0" w:space="0" w:color="auto"/>
      </w:divBdr>
    </w:div>
    <w:div w:id="1550072097">
      <w:bodyDiv w:val="1"/>
      <w:marLeft w:val="0"/>
      <w:marRight w:val="0"/>
      <w:marTop w:val="0"/>
      <w:marBottom w:val="0"/>
      <w:divBdr>
        <w:top w:val="none" w:sz="0" w:space="0" w:color="auto"/>
        <w:left w:val="none" w:sz="0" w:space="0" w:color="auto"/>
        <w:bottom w:val="none" w:sz="0" w:space="0" w:color="auto"/>
        <w:right w:val="none" w:sz="0" w:space="0" w:color="auto"/>
      </w:divBdr>
    </w:div>
    <w:div w:id="1610427893">
      <w:bodyDiv w:val="1"/>
      <w:marLeft w:val="0"/>
      <w:marRight w:val="0"/>
      <w:marTop w:val="0"/>
      <w:marBottom w:val="0"/>
      <w:divBdr>
        <w:top w:val="none" w:sz="0" w:space="0" w:color="auto"/>
        <w:left w:val="none" w:sz="0" w:space="0" w:color="auto"/>
        <w:bottom w:val="none" w:sz="0" w:space="0" w:color="auto"/>
        <w:right w:val="none" w:sz="0" w:space="0" w:color="auto"/>
      </w:divBdr>
    </w:div>
    <w:div w:id="1611549287">
      <w:bodyDiv w:val="1"/>
      <w:marLeft w:val="0"/>
      <w:marRight w:val="0"/>
      <w:marTop w:val="0"/>
      <w:marBottom w:val="0"/>
      <w:divBdr>
        <w:top w:val="none" w:sz="0" w:space="0" w:color="auto"/>
        <w:left w:val="none" w:sz="0" w:space="0" w:color="auto"/>
        <w:bottom w:val="none" w:sz="0" w:space="0" w:color="auto"/>
        <w:right w:val="none" w:sz="0" w:space="0" w:color="auto"/>
      </w:divBdr>
    </w:div>
    <w:div w:id="1744330219">
      <w:bodyDiv w:val="1"/>
      <w:marLeft w:val="0"/>
      <w:marRight w:val="0"/>
      <w:marTop w:val="0"/>
      <w:marBottom w:val="0"/>
      <w:divBdr>
        <w:top w:val="none" w:sz="0" w:space="0" w:color="auto"/>
        <w:left w:val="none" w:sz="0" w:space="0" w:color="auto"/>
        <w:bottom w:val="none" w:sz="0" w:space="0" w:color="auto"/>
        <w:right w:val="none" w:sz="0" w:space="0" w:color="auto"/>
      </w:divBdr>
    </w:div>
    <w:div w:id="1814323717">
      <w:bodyDiv w:val="1"/>
      <w:marLeft w:val="0"/>
      <w:marRight w:val="0"/>
      <w:marTop w:val="0"/>
      <w:marBottom w:val="0"/>
      <w:divBdr>
        <w:top w:val="none" w:sz="0" w:space="0" w:color="auto"/>
        <w:left w:val="none" w:sz="0" w:space="0" w:color="auto"/>
        <w:bottom w:val="none" w:sz="0" w:space="0" w:color="auto"/>
        <w:right w:val="none" w:sz="0" w:space="0" w:color="auto"/>
      </w:divBdr>
    </w:div>
    <w:div w:id="1838573028">
      <w:bodyDiv w:val="1"/>
      <w:marLeft w:val="0"/>
      <w:marRight w:val="0"/>
      <w:marTop w:val="0"/>
      <w:marBottom w:val="0"/>
      <w:divBdr>
        <w:top w:val="none" w:sz="0" w:space="0" w:color="auto"/>
        <w:left w:val="none" w:sz="0" w:space="0" w:color="auto"/>
        <w:bottom w:val="none" w:sz="0" w:space="0" w:color="auto"/>
        <w:right w:val="none" w:sz="0" w:space="0" w:color="auto"/>
      </w:divBdr>
    </w:div>
    <w:div w:id="1855536148">
      <w:bodyDiv w:val="1"/>
      <w:marLeft w:val="0"/>
      <w:marRight w:val="0"/>
      <w:marTop w:val="0"/>
      <w:marBottom w:val="0"/>
      <w:divBdr>
        <w:top w:val="none" w:sz="0" w:space="0" w:color="auto"/>
        <w:left w:val="none" w:sz="0" w:space="0" w:color="auto"/>
        <w:bottom w:val="none" w:sz="0" w:space="0" w:color="auto"/>
        <w:right w:val="none" w:sz="0" w:space="0" w:color="auto"/>
      </w:divBdr>
    </w:div>
    <w:div w:id="1912890362">
      <w:bodyDiv w:val="1"/>
      <w:marLeft w:val="0"/>
      <w:marRight w:val="0"/>
      <w:marTop w:val="0"/>
      <w:marBottom w:val="0"/>
      <w:divBdr>
        <w:top w:val="none" w:sz="0" w:space="0" w:color="auto"/>
        <w:left w:val="none" w:sz="0" w:space="0" w:color="auto"/>
        <w:bottom w:val="none" w:sz="0" w:space="0" w:color="auto"/>
        <w:right w:val="none" w:sz="0" w:space="0" w:color="auto"/>
      </w:divBdr>
    </w:div>
    <w:div w:id="1965575860">
      <w:bodyDiv w:val="1"/>
      <w:marLeft w:val="0"/>
      <w:marRight w:val="0"/>
      <w:marTop w:val="0"/>
      <w:marBottom w:val="0"/>
      <w:divBdr>
        <w:top w:val="none" w:sz="0" w:space="0" w:color="auto"/>
        <w:left w:val="none" w:sz="0" w:space="0" w:color="auto"/>
        <w:bottom w:val="none" w:sz="0" w:space="0" w:color="auto"/>
        <w:right w:val="none" w:sz="0" w:space="0" w:color="auto"/>
      </w:divBdr>
    </w:div>
    <w:div w:id="1981224253">
      <w:bodyDiv w:val="1"/>
      <w:marLeft w:val="0"/>
      <w:marRight w:val="0"/>
      <w:marTop w:val="0"/>
      <w:marBottom w:val="0"/>
      <w:divBdr>
        <w:top w:val="none" w:sz="0" w:space="0" w:color="auto"/>
        <w:left w:val="none" w:sz="0" w:space="0" w:color="auto"/>
        <w:bottom w:val="none" w:sz="0" w:space="0" w:color="auto"/>
        <w:right w:val="none" w:sz="0" w:space="0" w:color="auto"/>
      </w:divBdr>
    </w:div>
    <w:div w:id="1989625167">
      <w:bodyDiv w:val="1"/>
      <w:marLeft w:val="0"/>
      <w:marRight w:val="0"/>
      <w:marTop w:val="0"/>
      <w:marBottom w:val="0"/>
      <w:divBdr>
        <w:top w:val="none" w:sz="0" w:space="0" w:color="auto"/>
        <w:left w:val="none" w:sz="0" w:space="0" w:color="auto"/>
        <w:bottom w:val="none" w:sz="0" w:space="0" w:color="auto"/>
        <w:right w:val="none" w:sz="0" w:space="0" w:color="auto"/>
      </w:divBdr>
    </w:div>
    <w:div w:id="2019502384">
      <w:bodyDiv w:val="1"/>
      <w:marLeft w:val="0"/>
      <w:marRight w:val="0"/>
      <w:marTop w:val="0"/>
      <w:marBottom w:val="0"/>
      <w:divBdr>
        <w:top w:val="none" w:sz="0" w:space="0" w:color="auto"/>
        <w:left w:val="none" w:sz="0" w:space="0" w:color="auto"/>
        <w:bottom w:val="none" w:sz="0" w:space="0" w:color="auto"/>
        <w:right w:val="none" w:sz="0" w:space="0" w:color="auto"/>
      </w:divBdr>
    </w:div>
    <w:div w:id="2072534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Sizilien" TargetMode="External"/><Relationship Id="rId21" Type="http://schemas.openxmlformats.org/officeDocument/2006/relationships/hyperlink" Target="https://de.wikipedia.org/wiki/Augustus" TargetMode="External"/><Relationship Id="rId42" Type="http://schemas.openxmlformats.org/officeDocument/2006/relationships/hyperlink" Target="https://de.wikipedia.org/wiki/Herodes_Archelaos" TargetMode="External"/><Relationship Id="rId63" Type="http://schemas.openxmlformats.org/officeDocument/2006/relationships/hyperlink" Target="https://de.wikipedia.org/wiki/Herodes_von_Chalkis" TargetMode="External"/><Relationship Id="rId84" Type="http://schemas.openxmlformats.org/officeDocument/2006/relationships/hyperlink" Target="https://drive.google.com/file/d/1XMMwY3Svy8PYlMCCu7kyCal4rDcCZyUB/view?usp=sharing" TargetMode="External"/><Relationship Id="rId138" Type="http://schemas.openxmlformats.org/officeDocument/2006/relationships/hyperlink" Target="https://drive.google.com/file/d/1hm7DJORw2bGsSt979I6Y8p5vJI0hAjrc/view?usp=sharing" TargetMode="External"/><Relationship Id="rId159" Type="http://schemas.openxmlformats.org/officeDocument/2006/relationships/hyperlink" Target="https://de.wikipedia.org/wiki/Anakreon" TargetMode="External"/><Relationship Id="rId170" Type="http://schemas.openxmlformats.org/officeDocument/2006/relationships/hyperlink" Target="https://drive.google.com/file/d/1hGObmW8qUMwt0yMo_od_aWGCyO2uqVDU/view?usp=sharing" TargetMode="External"/><Relationship Id="rId191" Type="http://schemas.openxmlformats.org/officeDocument/2006/relationships/hyperlink" Target="https://drive.google.com/file/d/1eBQJOl_VNflR8wJcyKQE6D1kqY8F-QRn/view?usp=sharing" TargetMode="External"/><Relationship Id="rId205" Type="http://schemas.openxmlformats.org/officeDocument/2006/relationships/hyperlink" Target="https://news.orf.at/" TargetMode="External"/><Relationship Id="rId107" Type="http://schemas.openxmlformats.org/officeDocument/2006/relationships/hyperlink" Target="https://de.wikipedia.org/wiki/Mylitta" TargetMode="External"/><Relationship Id="rId11" Type="http://schemas.openxmlformats.org/officeDocument/2006/relationships/hyperlink" Target="https://www.sermon-online.de/search.pl?lang=de&amp;id=1964&amp;title=&amp;biblevers=&amp;searchstring=&amp;author=0&amp;language=0&amp;category=0&amp;play=0&amp;tm=2" TargetMode="External"/><Relationship Id="rId32" Type="http://schemas.openxmlformats.org/officeDocument/2006/relationships/hyperlink" Target="https://drive.google.com/file/d/1PC4-u1DEhaef4FOSh4XUCQRfou7A6Yld/view?usp=sharing" TargetMode="External"/><Relationship Id="rId53" Type="http://schemas.openxmlformats.org/officeDocument/2006/relationships/hyperlink" Target="https://de.wikipedia.org/wiki/Flavius_Josephus" TargetMode="External"/><Relationship Id="rId74" Type="http://schemas.openxmlformats.org/officeDocument/2006/relationships/hyperlink" Target="https://de.wikipedia.org/wiki/Ezechiel" TargetMode="External"/><Relationship Id="rId128" Type="http://schemas.openxmlformats.org/officeDocument/2006/relationships/hyperlink" Target="https://de.wikipedia.org/wiki/Anakreon" TargetMode="External"/><Relationship Id="rId149" Type="http://schemas.openxmlformats.org/officeDocument/2006/relationships/hyperlink" Target="https://de.wikipedia.org/wiki/Erice" TargetMode="External"/><Relationship Id="rId5" Type="http://schemas.openxmlformats.org/officeDocument/2006/relationships/settings" Target="settings.xml"/><Relationship Id="rId95" Type="http://schemas.openxmlformats.org/officeDocument/2006/relationships/hyperlink" Target="http://www.das-erdbeben.de/wp-content/uploads/2014/06/800px-Tectonic_plates_de.png" TargetMode="External"/><Relationship Id="rId160" Type="http://schemas.openxmlformats.org/officeDocument/2006/relationships/hyperlink" Target="https://de.wikipedia.org/wiki/Zisterne" TargetMode="External"/><Relationship Id="rId181" Type="http://schemas.openxmlformats.org/officeDocument/2006/relationships/hyperlink" Target="https://de.wikipedia.org/wiki/Purpurschnecke" TargetMode="External"/><Relationship Id="rId216" Type="http://schemas.openxmlformats.org/officeDocument/2006/relationships/hyperlink" Target="https://drive.google.com/file/d/1lNmdnbnRsdey6QwA_WbUqqsMn4BwtH4o/view?usp=sharing" TargetMode="External"/><Relationship Id="rId22" Type="http://schemas.openxmlformats.org/officeDocument/2006/relationships/hyperlink" Target="https://de.wikipedia.org/wiki/Ethnarch" TargetMode="External"/><Relationship Id="rId43" Type="http://schemas.openxmlformats.org/officeDocument/2006/relationships/hyperlink" Target="https://de.wikipedia.org/wiki/Herodes_Philippos" TargetMode="External"/><Relationship Id="rId64" Type="http://schemas.openxmlformats.org/officeDocument/2006/relationships/hyperlink" Target="https://de.wikipedia.org/wiki/Herodes_Agrippa_II." TargetMode="External"/><Relationship Id="rId118" Type="http://schemas.openxmlformats.org/officeDocument/2006/relationships/hyperlink" Target="https://de.wikipedia.org/wiki/Tempelprostitution" TargetMode="External"/><Relationship Id="rId139" Type="http://schemas.openxmlformats.org/officeDocument/2006/relationships/hyperlink" Target="https://de.wikipedia.org/wiki/Herodot" TargetMode="External"/><Relationship Id="rId85" Type="http://schemas.openxmlformats.org/officeDocument/2006/relationships/hyperlink" Target="https://drive.google.com/file/d/1LgajZHaJ6EsCCTmSdd9Car4e9QBI2caj/view?usp=sharing" TargetMode="External"/><Relationship Id="rId150" Type="http://schemas.openxmlformats.org/officeDocument/2006/relationships/hyperlink" Target="https://de.wikipedia.org/wiki/Sizilien" TargetMode="External"/><Relationship Id="rId171" Type="http://schemas.openxmlformats.org/officeDocument/2006/relationships/hyperlink" Target="https://de.wikipedia.org/wiki/Antiochos_II." TargetMode="External"/><Relationship Id="rId192" Type="http://schemas.openxmlformats.org/officeDocument/2006/relationships/hyperlink" Target="https://drive.google.com/file/d/1BHuGe85PlPS6kxnZ-GM3m9WKpMPDBWyb/view?usp=sharing" TargetMode="External"/><Relationship Id="rId206" Type="http://schemas.openxmlformats.org/officeDocument/2006/relationships/hyperlink" Target="https://drive.google.com/file/d/1Pd-_I9Ky23QkPgq1lg0md4Cvr6eX1U9r/view?usp=sharing" TargetMode="External"/><Relationship Id="rId12" Type="http://schemas.openxmlformats.org/officeDocument/2006/relationships/header" Target="header1.xml"/><Relationship Id="rId33" Type="http://schemas.openxmlformats.org/officeDocument/2006/relationships/hyperlink" Target="https://uk.whales.org/whales-dolphins/whales/" TargetMode="External"/><Relationship Id="rId108" Type="http://schemas.openxmlformats.org/officeDocument/2006/relationships/hyperlink" Target="https://de.wikipedia.org/wiki/Athenaios" TargetMode="External"/><Relationship Id="rId129" Type="http://schemas.openxmlformats.org/officeDocument/2006/relationships/hyperlink" Target="https://de.wikipedia.org/wiki/Zisterne" TargetMode="External"/><Relationship Id="rId54" Type="http://schemas.openxmlformats.org/officeDocument/2006/relationships/hyperlink" Target="https://de.wikipedia.org/wiki/Herodias" TargetMode="External"/><Relationship Id="rId75" Type="http://schemas.openxmlformats.org/officeDocument/2006/relationships/hyperlink" Target="https://www.gartenjournal.net/feigenbaum-fruechte" TargetMode="External"/><Relationship Id="rId96" Type="http://schemas.openxmlformats.org/officeDocument/2006/relationships/hyperlink" Target="https://de.wikipedia.org/wiki/Ostafrikanischer_Graben" TargetMode="External"/><Relationship Id="rId140" Type="http://schemas.openxmlformats.org/officeDocument/2006/relationships/hyperlink" Target="https://de.wikipedia.org/wiki/Babylon" TargetMode="External"/><Relationship Id="rId161" Type="http://schemas.openxmlformats.org/officeDocument/2006/relationships/hyperlink" Target="https://de.wikipedia.org/wiki/Antiphon_von_Rhamnus" TargetMode="External"/><Relationship Id="rId182" Type="http://schemas.openxmlformats.org/officeDocument/2006/relationships/hyperlink" Target="https://de.wikipedia.org/wiki/Phrygien"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de.wikipedia.org/wiki/Samarien" TargetMode="External"/><Relationship Id="rId119" Type="http://schemas.openxmlformats.org/officeDocument/2006/relationships/hyperlink" Target="https://de.wikipedia.org/wiki/Athen" TargetMode="External"/><Relationship Id="rId44" Type="http://schemas.openxmlformats.org/officeDocument/2006/relationships/hyperlink" Target="https://de.wikipedia.org/wiki/Augustus" TargetMode="External"/><Relationship Id="rId65" Type="http://schemas.openxmlformats.org/officeDocument/2006/relationships/hyperlink" Target="https://de.wikipedia.org/wiki/Kleinarmenien" TargetMode="External"/><Relationship Id="rId86" Type="http://schemas.openxmlformats.org/officeDocument/2006/relationships/hyperlink" Target="https://docs.google.com/document/d/1F5MlXo4pkIT0EJ3uOW2J7JMQlHuQtxRY/edit?usp=sharing&amp;ouid=112924122712875923108&amp;rtpof=true&amp;sd=true" TargetMode="External"/><Relationship Id="rId130" Type="http://schemas.openxmlformats.org/officeDocument/2006/relationships/hyperlink" Target="https://de.wikipedia.org/w/index.php?title=Gegen_die_Stiefmutter&amp;action=edit&amp;redlink=1" TargetMode="External"/><Relationship Id="rId151" Type="http://schemas.openxmlformats.org/officeDocument/2006/relationships/hyperlink" Target="https://de.wikipedia.org/wiki/Tempelprostitution" TargetMode="External"/><Relationship Id="rId172" Type="http://schemas.openxmlformats.org/officeDocument/2006/relationships/hyperlink" Target="https://de.wikipedia.org/wiki/Laodike_(K%C3%B6nigin)" TargetMode="External"/><Relationship Id="rId193" Type="http://schemas.openxmlformats.org/officeDocument/2006/relationships/hyperlink" Target="https://www.n-tv.de/panorama/Heikle-Vision-article375870.html" TargetMode="External"/><Relationship Id="rId207" Type="http://schemas.openxmlformats.org/officeDocument/2006/relationships/hyperlink" Target="https://drive.google.com/file/d/1v93KGWxnOdRQyjI-XHr76CZAKUwBp5U7/view?usp=sharing" TargetMode="External"/><Relationship Id="rId13" Type="http://schemas.openxmlformats.org/officeDocument/2006/relationships/header" Target="header2.xml"/><Relationship Id="rId109" Type="http://schemas.openxmlformats.org/officeDocument/2006/relationships/hyperlink" Target="https://de.wikipedia.org/wiki/Pindar" TargetMode="External"/><Relationship Id="rId34" Type="http://schemas.openxmlformats.org/officeDocument/2006/relationships/hyperlink" Target="https://uk.whales.org/whales-dolphins/whales/" TargetMode="External"/><Relationship Id="rId55" Type="http://schemas.openxmlformats.org/officeDocument/2006/relationships/hyperlink" Target="https://de.wikipedia.org/wiki/Aristobulos_(Sohn_des_Herodes)" TargetMode="External"/><Relationship Id="rId76" Type="http://schemas.openxmlformats.org/officeDocument/2006/relationships/hyperlink" Target="https://drive.google.com/file/d/1pIq6ewhl6yrwEaoYJ1d7hEkU3g7VjSyN/view?usp=sharing" TargetMode="External"/><Relationship Id="rId97" Type="http://schemas.openxmlformats.org/officeDocument/2006/relationships/hyperlink" Target="https://drive.google.com/file/d/1AFhbkinz90KoC0TapuawUJOI8MK3aRf1/view?usp=sharing" TargetMode="External"/><Relationship Id="rId120" Type="http://schemas.openxmlformats.org/officeDocument/2006/relationships/hyperlink" Target="https://de.wikipedia.org/wiki/Pir%C3%A4us" TargetMode="External"/><Relationship Id="rId141" Type="http://schemas.openxmlformats.org/officeDocument/2006/relationships/hyperlink" Target="https://de.wikipedia.org/wiki/Mylitta" TargetMode="External"/><Relationship Id="rId7" Type="http://schemas.openxmlformats.org/officeDocument/2006/relationships/footnotes" Target="footnotes.xml"/><Relationship Id="rId162" Type="http://schemas.openxmlformats.org/officeDocument/2006/relationships/hyperlink" Target="https://de.wikipedia.org/w/index.php?title=Philenos&amp;action=edit&amp;redlink=1" TargetMode="External"/><Relationship Id="rId183" Type="http://schemas.openxmlformats.org/officeDocument/2006/relationships/hyperlink" Target="https://de.wikipedia.org/wiki/Konzil_von_Laodicea" TargetMode="External"/><Relationship Id="rId218" Type="http://schemas.openxmlformats.org/officeDocument/2006/relationships/theme" Target="theme/theme1.xml"/><Relationship Id="rId24" Type="http://schemas.openxmlformats.org/officeDocument/2006/relationships/hyperlink" Target="https://de.wikipedia.org/wiki/Idum%C3%A4a" TargetMode="External"/><Relationship Id="rId45" Type="http://schemas.openxmlformats.org/officeDocument/2006/relationships/hyperlink" Target="https://de.wikipedia.org/wiki/Herodias" TargetMode="External"/><Relationship Id="rId66" Type="http://schemas.openxmlformats.org/officeDocument/2006/relationships/hyperlink" Target="https://de.wikipedia.org/wiki/Anatolien" TargetMode="External"/><Relationship Id="rId87" Type="http://schemas.openxmlformats.org/officeDocument/2006/relationships/hyperlink" Target="https://drive.google.com/file/d/1EQC6GvotUUs2ueNT3XAn_wNrNW1y5VHG/view?usp=sharing" TargetMode="External"/><Relationship Id="rId110" Type="http://schemas.openxmlformats.org/officeDocument/2006/relationships/hyperlink" Target="https://de.wikipedia.org/wiki/Sklaverei" TargetMode="External"/><Relationship Id="rId131" Type="http://schemas.openxmlformats.org/officeDocument/2006/relationships/hyperlink" Target="https://de.wikipedia.org/wiki/Antiphon_von_Rhamnus" TargetMode="External"/><Relationship Id="rId152" Type="http://schemas.openxmlformats.org/officeDocument/2006/relationships/hyperlink" Target="https://de.wikipedia.org/wiki/Athen" TargetMode="External"/><Relationship Id="rId173" Type="http://schemas.openxmlformats.org/officeDocument/2006/relationships/hyperlink" Target="https://de.wikipedia.org/wiki/Conventus" TargetMode="External"/><Relationship Id="rId194" Type="http://schemas.openxmlformats.org/officeDocument/2006/relationships/hyperlink" Target="https://de.frwiki.wiki/wiki/Troisi%C3%A8me_Temple_de_J%C3%A9rusalem" TargetMode="External"/><Relationship Id="rId208" Type="http://schemas.openxmlformats.org/officeDocument/2006/relationships/hyperlink" Target="https://drive.google.com/file/d/1XmbKxTj904XS9FNHCOcjSlWUVJ_GD-SY/view?usp=sharing" TargetMode="External"/><Relationship Id="rId14" Type="http://schemas.openxmlformats.org/officeDocument/2006/relationships/footer" Target="footer1.xml"/><Relationship Id="rId35" Type="http://schemas.openxmlformats.org/officeDocument/2006/relationships/hyperlink" Target="https://www.nationalgeographic.de/tiere/2021/08/koennen-wale-menschen-verschlucken" TargetMode="External"/><Relationship Id="rId56" Type="http://schemas.openxmlformats.org/officeDocument/2006/relationships/hyperlink" Target="https://de.wikipedia.org/wiki/Mariamne_I." TargetMode="External"/><Relationship Id="rId77" Type="http://schemas.openxmlformats.org/officeDocument/2006/relationships/hyperlink" Target="https://drive.google.com/file/d/1LgajZHaJ6EsCCTmSdd9Car4e9QBI2caj/view?usp=sharing" TargetMode="External"/><Relationship Id="rId100" Type="http://schemas.openxmlformats.org/officeDocument/2006/relationships/hyperlink" Target="https://drive.google.com/file/d/16RO2ypXwjig9VkSN95-2l2AbCH2ieWkC/view?usp=sharing" TargetMode="External"/><Relationship Id="rId8" Type="http://schemas.openxmlformats.org/officeDocument/2006/relationships/endnotes" Target="endnotes.xml"/><Relationship Id="rId51" Type="http://schemas.openxmlformats.org/officeDocument/2006/relationships/hyperlink" Target="https://de.wikipedia.org/wiki/Herodes_Boethos" TargetMode="External"/><Relationship Id="rId72" Type="http://schemas.openxmlformats.org/officeDocument/2006/relationships/hyperlink" Target="https://de.wikipedia.org/wiki/Schechina" TargetMode="External"/><Relationship Id="rId93" Type="http://schemas.openxmlformats.org/officeDocument/2006/relationships/hyperlink" Target="https://drive.google.com/file/d/134JvbIpKE4v77JkN-rb-0pN6pot9977Y/view?usp=sharing" TargetMode="External"/><Relationship Id="rId98" Type="http://schemas.openxmlformats.org/officeDocument/2006/relationships/hyperlink" Target="https://drive.google.com/file/d/1EiolKVt2ua4en0ysgfl8BFgYH1TqbUUB/view?usp=sharing" TargetMode="External"/><Relationship Id="rId121" Type="http://schemas.openxmlformats.org/officeDocument/2006/relationships/hyperlink" Target="https://de.wikipedia.org/wiki/Skiron" TargetMode="External"/><Relationship Id="rId142" Type="http://schemas.openxmlformats.org/officeDocument/2006/relationships/hyperlink" Target="https://de.wikipedia.org/wiki/Athenaios" TargetMode="External"/><Relationship Id="rId163" Type="http://schemas.openxmlformats.org/officeDocument/2006/relationships/hyperlink" Target="https://de.wikipedia.org/wiki/Prostitution_in_der_Antike" TargetMode="External"/><Relationship Id="rId184" Type="http://schemas.openxmlformats.org/officeDocument/2006/relationships/hyperlink" Target="https://de.wikipedia.org/wiki/Thrakesion" TargetMode="External"/><Relationship Id="rId189" Type="http://schemas.openxmlformats.org/officeDocument/2006/relationships/hyperlink" Target="https://drive.google.com/file/d/1pIq6ewhl6yrwEaoYJ1d7hEkU3g7VjSyN/view?usp=sharing" TargetMode="External"/><Relationship Id="rId3" Type="http://schemas.openxmlformats.org/officeDocument/2006/relationships/styles" Target="styles.xml"/><Relationship Id="rId214" Type="http://schemas.openxmlformats.org/officeDocument/2006/relationships/hyperlink" Target="https://drive.google.com/file/d/1lNmdnbnRsdey6QwA_WbUqqsMn4BwtH4o/view?usp=sharing" TargetMode="External"/><Relationship Id="rId25" Type="http://schemas.openxmlformats.org/officeDocument/2006/relationships/hyperlink" Target="https://de.wikipedia.org/w/index.php?title=Numidier&amp;action=edit&amp;redlink=1" TargetMode="External"/><Relationship Id="rId46" Type="http://schemas.openxmlformats.org/officeDocument/2006/relationships/hyperlink" Target="https://de.wikipedia.org/wiki/Aristobulos_(Sohn_des_Herodes)" TargetMode="External"/><Relationship Id="rId67" Type="http://schemas.openxmlformats.org/officeDocument/2006/relationships/hyperlink" Target="https://de.wikipedia.org/wiki/Salome_(Tochter_der_Herodias)" TargetMode="External"/><Relationship Id="rId116" Type="http://schemas.openxmlformats.org/officeDocument/2006/relationships/hyperlink" Target="https://de.wikipedia.org/wiki/Erice" TargetMode="External"/><Relationship Id="rId137" Type="http://schemas.openxmlformats.org/officeDocument/2006/relationships/hyperlink" Target="https://drive.google.com/file/d/1XQXOSXmcWvtFqSHGU43W-k0nEWhHJhn1/view?usp=sharing" TargetMode="External"/><Relationship Id="rId158" Type="http://schemas.openxmlformats.org/officeDocument/2006/relationships/hyperlink" Target="https://de.wikipedia.org/wiki/Symposion" TargetMode="External"/><Relationship Id="rId20" Type="http://schemas.openxmlformats.org/officeDocument/2006/relationships/hyperlink" Target="https://de.wikipedia.org/wiki/Antipatros_(Sohn_des_Herodes)" TargetMode="External"/><Relationship Id="rId41" Type="http://schemas.openxmlformats.org/officeDocument/2006/relationships/hyperlink" Target="https://de.wikipedia.org/wiki/Antipatros_(Sohn_des_Herodes)" TargetMode="External"/><Relationship Id="rId62" Type="http://schemas.openxmlformats.org/officeDocument/2006/relationships/hyperlink" Target="https://de.wikipedia.org/wiki/Aristobulos_(Sohn_des_Herodes_von_Chalkis)" TargetMode="External"/><Relationship Id="rId83" Type="http://schemas.openxmlformats.org/officeDocument/2006/relationships/hyperlink" Target="https://de.wikipedia.org/wiki/Herodes_Philippos" TargetMode="External"/><Relationship Id="rId88" Type="http://schemas.openxmlformats.org/officeDocument/2006/relationships/hyperlink" Target="https://drive.google.com/file/d/1pWIzVrLlDzAOI-ITFtYERnkizUfH5IP5/view" TargetMode="External"/><Relationship Id="rId111" Type="http://schemas.openxmlformats.org/officeDocument/2006/relationships/hyperlink" Target="https://de.wikipedia.org/wiki/Aphrodite" TargetMode="External"/><Relationship Id="rId132" Type="http://schemas.openxmlformats.org/officeDocument/2006/relationships/hyperlink" Target="https://de.wikipedia.org/w/index.php?title=Philenos&amp;action=edit&amp;redlink=1" TargetMode="External"/><Relationship Id="rId153" Type="http://schemas.openxmlformats.org/officeDocument/2006/relationships/hyperlink" Target="https://de.wikipedia.org/wiki/Pir%C3%A4us" TargetMode="External"/><Relationship Id="rId174" Type="http://schemas.openxmlformats.org/officeDocument/2006/relationships/hyperlink" Target="https://de.wikipedia.org/wiki/R%C3%B6mische_Provinz" TargetMode="External"/><Relationship Id="rId179" Type="http://schemas.openxmlformats.org/officeDocument/2006/relationships/hyperlink" Target="https://de.wikipedia.org/wiki/Hierapolis" TargetMode="External"/><Relationship Id="rId195" Type="http://schemas.openxmlformats.org/officeDocument/2006/relationships/hyperlink" Target="https://drive.google.com/file/d/1bkfQP0d_yABB29uUx7VzBtkAwToJBddk/view?usp=sharing" TargetMode="External"/><Relationship Id="rId209" Type="http://schemas.openxmlformats.org/officeDocument/2006/relationships/hyperlink" Target="https://drive.google.com/file/d/1eBQJOl_VNflR8wJcyKQE6D1kqY8F-QRn/view?usp=sharing" TargetMode="External"/><Relationship Id="rId190" Type="http://schemas.openxmlformats.org/officeDocument/2006/relationships/hyperlink" Target="https://de.wikipedia.org/wiki/Jordangraben" TargetMode="External"/><Relationship Id="rId204" Type="http://schemas.openxmlformats.org/officeDocument/2006/relationships/hyperlink" Target="https://www.msn.com/de-at/nachrichten/digital/neue-arbeitswelt-microsoft-mesh-digitalisiert-uns-zu-hologrammen/ar-BB1ecHVi?ocid=entnewsntp" TargetMode="External"/><Relationship Id="rId220" Type="http://schemas.microsoft.com/office/2011/relationships/people" Target="people.xml"/><Relationship Id="rId15" Type="http://schemas.openxmlformats.org/officeDocument/2006/relationships/footer" Target="footer2.xml"/><Relationship Id="rId36" Type="http://schemas.openxmlformats.org/officeDocument/2006/relationships/hyperlink" Target="https://drive.google.com/file/d/1TrQWqZJvruaKGmDuCQGlZ3mN-sy1TlRx/view?usp=sharing" TargetMode="External"/><Relationship Id="rId57" Type="http://schemas.openxmlformats.org/officeDocument/2006/relationships/hyperlink" Target="https://de.wikipedia.org/wiki/Herodes_Philippos" TargetMode="External"/><Relationship Id="rId106" Type="http://schemas.openxmlformats.org/officeDocument/2006/relationships/hyperlink" Target="https://de.wikipedia.org/wiki/Babylon" TargetMode="External"/><Relationship Id="rId127" Type="http://schemas.openxmlformats.org/officeDocument/2006/relationships/hyperlink" Target="https://de.wikipedia.org/wiki/Symposion" TargetMode="External"/><Relationship Id="rId10" Type="http://schemas.openxmlformats.org/officeDocument/2006/relationships/hyperlink" Target="mailto:die.studienuebersetzung.nt@gmail.com" TargetMode="External"/><Relationship Id="rId31" Type="http://schemas.openxmlformats.org/officeDocument/2006/relationships/hyperlink" Target="https://de.wikipedia.org/wiki/Herodes_Archelaos" TargetMode="External"/><Relationship Id="rId52" Type="http://schemas.openxmlformats.org/officeDocument/2006/relationships/hyperlink" Target="https://de.wikipedia.org/wiki/Mariamne_(Tochter_des_Simon_Boethos)" TargetMode="External"/><Relationship Id="rId73" Type="http://schemas.openxmlformats.org/officeDocument/2006/relationships/hyperlink" Target="https://de.wikipedia.org/wiki/Tempelberg" TargetMode="External"/><Relationship Id="rId78" Type="http://schemas.openxmlformats.org/officeDocument/2006/relationships/hyperlink" Target="https://drive.google.com/file/d/1IVZ9ds9xSFzMgumeZhAEGU5Dmo73XVV6/view?usp=sharing" TargetMode="External"/><Relationship Id="rId94" Type="http://schemas.openxmlformats.org/officeDocument/2006/relationships/hyperlink" Target="https://drive.google.com/file/d/13jZ0o4-Vn9_mh1qQ4zkUFEbTmtE72mYO/view?usp=sharing" TargetMode="External"/><Relationship Id="rId99" Type="http://schemas.openxmlformats.org/officeDocument/2006/relationships/hyperlink" Target="https://de.wikipedia.org/w/index.php?title=Archea_Korinthos&amp;action=edit&amp;redlink=1" TargetMode="External"/><Relationship Id="rId101" Type="http://schemas.openxmlformats.org/officeDocument/2006/relationships/hyperlink" Target="https://drive.google.com/file/d/1EQC6GvotUUs2ueNT3XAn_wNrNW1y5VHG/view?usp=sharing" TargetMode="External"/><Relationship Id="rId122" Type="http://schemas.openxmlformats.org/officeDocument/2006/relationships/hyperlink" Target="https://de.wikipedia.org/wiki/Kerameikos" TargetMode="External"/><Relationship Id="rId143" Type="http://schemas.openxmlformats.org/officeDocument/2006/relationships/hyperlink" Target="https://de.wikipedia.org/wiki/Pindar" TargetMode="External"/><Relationship Id="rId148" Type="http://schemas.openxmlformats.org/officeDocument/2006/relationships/hyperlink" Target="https://de.wikipedia.org/wiki/Hierodulen" TargetMode="External"/><Relationship Id="rId164" Type="http://schemas.openxmlformats.org/officeDocument/2006/relationships/hyperlink" Target="https://drive.google.com/file/d/12HygYrUEhXnA2fvW888fF_S-SkNXVLzj/view?usp=sharing" TargetMode="External"/><Relationship Id="rId169" Type="http://schemas.openxmlformats.org/officeDocument/2006/relationships/hyperlink" Target="https://drive.google.com/file/d/1tl5l3xI7V4eyMXsppbd0tfNeleG_6Yl4/view?usp=sharing" TargetMode="External"/><Relationship Id="rId185" Type="http://schemas.openxmlformats.org/officeDocument/2006/relationships/hyperlink" Target="https://de.wikipedia.org/wiki/Seldschuken" TargetMode="External"/><Relationship Id="rId4" Type="http://schemas.microsoft.com/office/2007/relationships/stylesWithEffects" Target="stylesWithEffects.xml"/><Relationship Id="rId9" Type="http://schemas.openxmlformats.org/officeDocument/2006/relationships/hyperlink" Target="mailto:die.studienuebersetzung.nt@gmail.com" TargetMode="External"/><Relationship Id="rId180" Type="http://schemas.openxmlformats.org/officeDocument/2006/relationships/hyperlink" Target="https://de.wikipedia.org/wiki/Pamukkale" TargetMode="External"/><Relationship Id="rId210" Type="http://schemas.openxmlformats.org/officeDocument/2006/relationships/hyperlink" Target="https://drive.google.com/file/d/1TNfDn5tTi5OmwRo6sCveUfUyXTiwb_ke/view?usp=sharing" TargetMode="External"/><Relationship Id="rId215" Type="http://schemas.openxmlformats.org/officeDocument/2006/relationships/hyperlink" Target="https://drive.google.com/file/d/1ns1KexKK5Q7s7peEMLufLyJQb-cwPGTp/view?usp=sharing" TargetMode="External"/><Relationship Id="rId26" Type="http://schemas.openxmlformats.org/officeDocument/2006/relationships/hyperlink" Target="https://de.wikipedia.org/wiki/Juba_II." TargetMode="External"/><Relationship Id="rId47" Type="http://schemas.openxmlformats.org/officeDocument/2006/relationships/hyperlink" Target="https://de.wikipedia.org/wiki/Salome_(Tochter_der_Herodias)" TargetMode="External"/><Relationship Id="rId68" Type="http://schemas.openxmlformats.org/officeDocument/2006/relationships/hyperlink" Target="https://drive.google.com/file/d/1S3mV4kyi8turFiQVF5mx_EYt0vriGDUB/view?usp=sharing" TargetMode="External"/><Relationship Id="rId89" Type="http://schemas.openxmlformats.org/officeDocument/2006/relationships/hyperlink" Target="https://drive.google.com/file/d/134JvbIpKE4v77JkN-rb-0pN6pot9977Y/view?usp=sharing" TargetMode="External"/><Relationship Id="rId112" Type="http://schemas.openxmlformats.org/officeDocument/2006/relationships/hyperlink" Target="https://de.wikipedia.org/wiki/Korinth_(antike_Stadt)" TargetMode="External"/><Relationship Id="rId133" Type="http://schemas.openxmlformats.org/officeDocument/2006/relationships/hyperlink" Target="https://de.wikipedia.org/wiki/Prostitution_in_der_Antike" TargetMode="External"/><Relationship Id="rId154" Type="http://schemas.openxmlformats.org/officeDocument/2006/relationships/hyperlink" Target="https://de.wikipedia.org/wiki/Skiron" TargetMode="External"/><Relationship Id="rId175" Type="http://schemas.openxmlformats.org/officeDocument/2006/relationships/hyperlink" Target="https://de.wikipedia.org/wiki/Asia_(Provinz)" TargetMode="External"/><Relationship Id="rId196" Type="http://schemas.openxmlformats.org/officeDocument/2006/relationships/hyperlink" Target="https://drive.google.com/file/d/1zekSWE3B4D5r91SEdcb4lCZiOlyK-_v_/view?usp=sharing" TargetMode="External"/><Relationship Id="rId200" Type="http://schemas.openxmlformats.org/officeDocument/2006/relationships/hyperlink" Target="https://orf.at/" TargetMode="External"/><Relationship Id="rId16" Type="http://schemas.openxmlformats.org/officeDocument/2006/relationships/header" Target="header3.xml"/><Relationship Id="rId221" Type="http://schemas.microsoft.com/office/2011/relationships/commentsExtended" Target="commentsExtended.xml"/><Relationship Id="rId37" Type="http://schemas.openxmlformats.org/officeDocument/2006/relationships/hyperlink" Target="https://drive.google.com/file/d/1OlWcsaRD6zqysDt0AuTqm0o_vpPK0M-F/view?usp=sharing" TargetMode="External"/><Relationship Id="rId58" Type="http://schemas.openxmlformats.org/officeDocument/2006/relationships/hyperlink" Target="https://de.wikipedia.org/wiki/Tetrarchie" TargetMode="External"/><Relationship Id="rId79" Type="http://schemas.openxmlformats.org/officeDocument/2006/relationships/hyperlink" Target="https://drive.google.com/file/d/1cknfuJiJzdIgBRKJt5o7SyoHqD5nrmjc/view?usp=sharing" TargetMode="External"/><Relationship Id="rId102" Type="http://schemas.openxmlformats.org/officeDocument/2006/relationships/hyperlink" Target="https://de.wikipedia.org/wiki/B%C3%BCcher_der_K%C3%B6nige" TargetMode="External"/><Relationship Id="rId123" Type="http://schemas.openxmlformats.org/officeDocument/2006/relationships/hyperlink" Target="https://de.wikipedia.org/wiki/Stra%C3%9Fenprostitution" TargetMode="External"/><Relationship Id="rId144" Type="http://schemas.openxmlformats.org/officeDocument/2006/relationships/hyperlink" Target="https://de.wikipedia.org/wiki/Sklaverei" TargetMode="External"/><Relationship Id="rId90" Type="http://schemas.openxmlformats.org/officeDocument/2006/relationships/hyperlink" Target="https://drive.google.com/file/d/1_NxNWPoRcNwhf6Dg3k8I5pACI_4iQ6D8/view?usp=sharing" TargetMode="External"/><Relationship Id="rId165" Type="http://schemas.openxmlformats.org/officeDocument/2006/relationships/hyperlink" Target="https://drive.google.com/file/d/1pQHyYf1w-Mf3u73DE8HWNvPFGgf7DS8g/view?usp=sharing" TargetMode="External"/><Relationship Id="rId186" Type="http://schemas.openxmlformats.org/officeDocument/2006/relationships/hyperlink" Target="https://de.wikipedia.org/wiki/Fresko" TargetMode="External"/><Relationship Id="rId211" Type="http://schemas.openxmlformats.org/officeDocument/2006/relationships/hyperlink" Target="https://de.wikipedia.org/wiki/R%C3%B6mische_K%C3%B6nigszeit" TargetMode="External"/><Relationship Id="rId27" Type="http://schemas.openxmlformats.org/officeDocument/2006/relationships/hyperlink" Target="https://de.wikipedia.org/wiki/Talent_(Einheit)" TargetMode="External"/><Relationship Id="rId48" Type="http://schemas.openxmlformats.org/officeDocument/2006/relationships/hyperlink" Target="https://de.wikipedia.org/wiki/Johannes_der_T%C3%A4ufer" TargetMode="External"/><Relationship Id="rId69" Type="http://schemas.openxmlformats.org/officeDocument/2006/relationships/comments" Target="comments.xml"/><Relationship Id="rId113" Type="http://schemas.openxmlformats.org/officeDocument/2006/relationships/hyperlink" Target="https://de.wikipedia.org/wiki/Ovid" TargetMode="External"/><Relationship Id="rId134" Type="http://schemas.openxmlformats.org/officeDocument/2006/relationships/hyperlink" Target="https://de.wikipedia.org/wiki/Prostitution_in_der_Antike" TargetMode="External"/><Relationship Id="rId80" Type="http://schemas.openxmlformats.org/officeDocument/2006/relationships/hyperlink" Target="https://drive.google.com/file/d/1hqxHFxCS1BcHSaYlmywLIeb7qc9SgDX7/view?usp=sharing" TargetMode="External"/><Relationship Id="rId155" Type="http://schemas.openxmlformats.org/officeDocument/2006/relationships/hyperlink" Target="https://de.wikipedia.org/wiki/Stra%C3%9Fenprostitution" TargetMode="External"/><Relationship Id="rId176" Type="http://schemas.openxmlformats.org/officeDocument/2006/relationships/hyperlink" Target="https://de.wikipedia.org/wiki/Marcus_Tullius_Cicero" TargetMode="External"/><Relationship Id="rId197" Type="http://schemas.openxmlformats.org/officeDocument/2006/relationships/hyperlink" Target="https://drive.google.com/file/d/1kclbc0us6axZQtdThBjAk4OJJ0aShs3B/view?usp=sharing" TargetMode="External"/><Relationship Id="rId201" Type="http://schemas.openxmlformats.org/officeDocument/2006/relationships/hyperlink" Target="https://drive.google.com/file/d/1Y0vY608VVN37SqEp2dOC2w_3x1V3maPP/view?usp=sharing" TargetMode="External"/><Relationship Id="rId222" Type="http://schemas.microsoft.com/office/2016/09/relationships/commentsIds" Target="commentsIds.xml"/><Relationship Id="rId17" Type="http://schemas.openxmlformats.org/officeDocument/2006/relationships/footer" Target="footer3.xml"/><Relationship Id="rId38" Type="http://schemas.openxmlformats.org/officeDocument/2006/relationships/hyperlink" Target="https://drive.google.com/file/d/1d6hNT_KlgxXvdyOrW3ouejmSEIkbjuHA/view?usp=sharing" TargetMode="External"/><Relationship Id="rId59" Type="http://schemas.openxmlformats.org/officeDocument/2006/relationships/hyperlink" Target="https://de.wikipedia.org/wiki/Itur%C3%A4a" TargetMode="External"/><Relationship Id="rId103" Type="http://schemas.openxmlformats.org/officeDocument/2006/relationships/hyperlink" Target="https://de.wikipedia.org/wiki/Deuteronomium" TargetMode="External"/><Relationship Id="rId124" Type="http://schemas.openxmlformats.org/officeDocument/2006/relationships/hyperlink" Target="https://de.wikipedia.org/wiki/Bordell" TargetMode="External"/><Relationship Id="rId70" Type="http://schemas.openxmlformats.org/officeDocument/2006/relationships/hyperlink" Target="https://de.wikipedia.org/wiki/S&#252;leyman_I." TargetMode="External"/><Relationship Id="rId91" Type="http://schemas.openxmlformats.org/officeDocument/2006/relationships/hyperlink" Target="https://drive.google.com/file/d/11Eprxh68-kDLMJboq1VFm6UKHJY8Txwd/view?usp=sharing" TargetMode="External"/><Relationship Id="rId145" Type="http://schemas.openxmlformats.org/officeDocument/2006/relationships/hyperlink" Target="https://de.wikipedia.org/wiki/Korinth_(antike_Stadt)" TargetMode="External"/><Relationship Id="rId166" Type="http://schemas.openxmlformats.org/officeDocument/2006/relationships/hyperlink" Target="https://drive.google.com/file/d/1pQHyYf1w-Mf3u73DE8HWNvPFGgf7DS8g/view?usp=sharing" TargetMode="External"/><Relationship Id="rId187" Type="http://schemas.openxmlformats.org/officeDocument/2006/relationships/hyperlink" Target="https://de.wikipedia.org/wiki/Laodikeia_am_Lykos" TargetMode="External"/><Relationship Id="rId1" Type="http://schemas.openxmlformats.org/officeDocument/2006/relationships/customXml" Target="../customXml/item1.xml"/><Relationship Id="rId212" Type="http://schemas.openxmlformats.org/officeDocument/2006/relationships/hyperlink" Target="https://de.wikipedia.org/wiki/Liste_der_altr%C3%B6mischen_K%C3%B6nige" TargetMode="External"/><Relationship Id="rId28" Type="http://schemas.openxmlformats.org/officeDocument/2006/relationships/hyperlink" Target="https://de.wikipedia.org/wiki/Jericho" TargetMode="External"/><Relationship Id="rId49" Type="http://schemas.openxmlformats.org/officeDocument/2006/relationships/hyperlink" Target="https://de.wikipedia.org/wiki/Aretas_IV." TargetMode="External"/><Relationship Id="rId114" Type="http://schemas.openxmlformats.org/officeDocument/2006/relationships/hyperlink" Target="https://de.wikipedia.org/wiki/Diodor" TargetMode="External"/><Relationship Id="rId60" Type="http://schemas.openxmlformats.org/officeDocument/2006/relationships/hyperlink" Target="https://de.wikipedia.org/wiki/Golanh%C3%B6hen" TargetMode="External"/><Relationship Id="rId81" Type="http://schemas.openxmlformats.org/officeDocument/2006/relationships/hyperlink" Target="https://de.wikipedia.org/wiki/Herodes_Antipas" TargetMode="External"/><Relationship Id="rId135" Type="http://schemas.openxmlformats.org/officeDocument/2006/relationships/hyperlink" Target="https://drive.google.com/file/d/1EQC6GvotUUs2ueNT3XAn_wNrNW1y5VHG/view?usp=sharing" TargetMode="External"/><Relationship Id="rId156" Type="http://schemas.openxmlformats.org/officeDocument/2006/relationships/hyperlink" Target="https://de.wikipedia.org/wiki/Bordell" TargetMode="External"/><Relationship Id="rId177" Type="http://schemas.openxmlformats.org/officeDocument/2006/relationships/hyperlink" Target="https://de.wikipedia.org/wiki/Tiberius" TargetMode="External"/><Relationship Id="rId198" Type="http://schemas.openxmlformats.org/officeDocument/2006/relationships/hyperlink" Target="https://de.euronews.com/2018/06/01/3000-schweden-haben-mikrochips-unter-der-haut" TargetMode="External"/><Relationship Id="rId202" Type="http://schemas.openxmlformats.org/officeDocument/2006/relationships/hyperlink" Target="https://de.wikipedia.org/wiki/Holografie" TargetMode="External"/><Relationship Id="rId223" Type="http://schemas.microsoft.com/office/2018/08/relationships/commentsExtensible" Target="commentsExtensible.xml"/><Relationship Id="rId18" Type="http://schemas.openxmlformats.org/officeDocument/2006/relationships/hyperlink" Target="https://de.wikipedia.org/wiki/Aristobulos_(Sohn_des_Herodes)" TargetMode="External"/><Relationship Id="rId39" Type="http://schemas.openxmlformats.org/officeDocument/2006/relationships/hyperlink" Target="https://de.wikipedia.org/wiki/Herodes_Antipas" TargetMode="External"/><Relationship Id="rId50" Type="http://schemas.openxmlformats.org/officeDocument/2006/relationships/hyperlink" Target="https://de.wikipedia.org/wiki/Herodes_Boethos" TargetMode="External"/><Relationship Id="rId104" Type="http://schemas.openxmlformats.org/officeDocument/2006/relationships/hyperlink" Target="https://de.wikipedia.org/wiki/Griechische_Sprache" TargetMode="External"/><Relationship Id="rId125" Type="http://schemas.openxmlformats.org/officeDocument/2006/relationships/hyperlink" Target="https://de.wikipedia.org/wiki/Polis" TargetMode="External"/><Relationship Id="rId146" Type="http://schemas.openxmlformats.org/officeDocument/2006/relationships/hyperlink" Target="https://de.wikipedia.org/wiki/Ovid" TargetMode="External"/><Relationship Id="rId167" Type="http://schemas.openxmlformats.org/officeDocument/2006/relationships/hyperlink" Target="https://www.nationalgeographic.de/geschichte-und-kultur/2023/11/menschenopfer-der-inka-die-jungfrau-aus-dem-eis-bekommt-ein-gesicht-rekonstruktion-archaologie-mumie" TargetMode="External"/><Relationship Id="rId188" Type="http://schemas.openxmlformats.org/officeDocument/2006/relationships/hyperlink" Target="https://drive.google.com/file/d/1hGObmW8qUMwt0yMo_od_aWGCyO2uqVDU/view?usp=sharing" TargetMode="External"/><Relationship Id="rId71" Type="http://schemas.openxmlformats.org/officeDocument/2006/relationships/hyperlink" Target="https://de.wikipedia.org/wiki/Messias" TargetMode="External"/><Relationship Id="rId92" Type="http://schemas.openxmlformats.org/officeDocument/2006/relationships/hyperlink" Target="https://drive.google.com/file/d/1pWIzVrLlDzAOI-ITFtYERnkizUfH5IP5/view" TargetMode="External"/><Relationship Id="rId213" Type="http://schemas.openxmlformats.org/officeDocument/2006/relationships/hyperlink" Target="https://drive.google.com/file/d/1la8_WnVHAMu2N4LROhfWT3crx1P3Zvac/view?usp=sharing" TargetMode="External"/><Relationship Id="rId2" Type="http://schemas.openxmlformats.org/officeDocument/2006/relationships/numbering" Target="numbering.xml"/><Relationship Id="rId29" Type="http://schemas.openxmlformats.org/officeDocument/2006/relationships/hyperlink" Target="https://de.wikipedia.org/w/index.php?title=Neara&amp;action=edit&amp;redlink=1" TargetMode="External"/><Relationship Id="rId40" Type="http://schemas.openxmlformats.org/officeDocument/2006/relationships/hyperlink" Target="https://de.wikipedia.org/wiki/Aristobulos_(Sohn_des_Herodes)" TargetMode="External"/><Relationship Id="rId115" Type="http://schemas.openxmlformats.org/officeDocument/2006/relationships/hyperlink" Target="https://de.wikipedia.org/wiki/Hierodulen" TargetMode="External"/><Relationship Id="rId136" Type="http://schemas.openxmlformats.org/officeDocument/2006/relationships/hyperlink" Target="https://drive.google.com/open?id=1KaRAMVKKcFqzGWs7GEewQK9xJ16-AjWw" TargetMode="External"/><Relationship Id="rId157" Type="http://schemas.openxmlformats.org/officeDocument/2006/relationships/hyperlink" Target="https://de.wikipedia.org/wiki/Polis" TargetMode="External"/><Relationship Id="rId178" Type="http://schemas.openxmlformats.org/officeDocument/2006/relationships/hyperlink" Target="https://de.wikipedia.org/wiki/Nero" TargetMode="External"/><Relationship Id="rId61" Type="http://schemas.openxmlformats.org/officeDocument/2006/relationships/hyperlink" Target="https://de.wikipedia.org/wiki/Trachonitis" TargetMode="External"/><Relationship Id="rId82" Type="http://schemas.openxmlformats.org/officeDocument/2006/relationships/hyperlink" Target="https://de.wikipedia.org/wiki/Flavius_Josephus" TargetMode="External"/><Relationship Id="rId199" Type="http://schemas.openxmlformats.org/officeDocument/2006/relationships/hyperlink" Target="https://www.servustv.com/aktuelles/v/aa90hemkua61kdpgcnn2/" TargetMode="External"/><Relationship Id="rId203" Type="http://schemas.openxmlformats.org/officeDocument/2006/relationships/hyperlink" Target="https://magic-holo.com/was-ist-ein-3d-hologramm/" TargetMode="External"/><Relationship Id="rId19" Type="http://schemas.openxmlformats.org/officeDocument/2006/relationships/hyperlink" Target="https://de.wikipedia.org/wiki/Mariamne_I." TargetMode="External"/><Relationship Id="rId30" Type="http://schemas.openxmlformats.org/officeDocument/2006/relationships/hyperlink" Target="https://de.wikipedia.org/w/index.php?title=Archela%C3%AFs_(Jud%C3%A4a)&amp;action=edit&amp;redlink=1" TargetMode="External"/><Relationship Id="rId105" Type="http://schemas.openxmlformats.org/officeDocument/2006/relationships/hyperlink" Target="https://de.wikipedia.org/wiki/Herodot" TargetMode="External"/><Relationship Id="rId126" Type="http://schemas.openxmlformats.org/officeDocument/2006/relationships/hyperlink" Target="https://de.wikipedia.org/wiki/Aulos" TargetMode="External"/><Relationship Id="rId147" Type="http://schemas.openxmlformats.org/officeDocument/2006/relationships/hyperlink" Target="https://de.wikipedia.org/wiki/Diodor" TargetMode="External"/><Relationship Id="rId168" Type="http://schemas.openxmlformats.org/officeDocument/2006/relationships/hyperlink" Target="https://drive.google.com/file/d/12zSkp-Y6YdklWawRpd3n5W5xfdD0Zmei/view?usp=shari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ED09-5B5B-4471-B3AE-62D8D839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220026</Words>
  <Characters>1386166</Characters>
  <Application>Microsoft Office Word</Application>
  <DocSecurity>0</DocSecurity>
  <Lines>11551</Lines>
  <Paragraphs>3205</Paragraphs>
  <ScaleCrop>false</ScaleCrop>
  <HeadingPairs>
    <vt:vector size="2" baseType="variant">
      <vt:variant>
        <vt:lpstr>Titel</vt:lpstr>
      </vt:variant>
      <vt:variant>
        <vt:i4>1</vt:i4>
      </vt:variant>
    </vt:vector>
  </HeadingPairs>
  <TitlesOfParts>
    <vt:vector size="1" baseType="lpstr">
      <vt:lpstr>Studienbibel 2026 Fußnoten</vt:lpstr>
    </vt:vector>
  </TitlesOfParts>
  <Company/>
  <LinksUpToDate>false</LinksUpToDate>
  <CharactersWithSpaces>1602987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Studienbibel 2026 Fußnoten</dc:title>
  <dc:subject/>
  <dc:creator>Gerhard Kautz</dc:creator>
  <cp:keywords/>
  <dc:description/>
  <cp:lastModifiedBy>Me</cp:lastModifiedBy>
  <cp:revision>2119</cp:revision>
  <cp:lastPrinted>2019-12-31T19:02:00Z</cp:lastPrinted>
  <dcterms:created xsi:type="dcterms:W3CDTF">2024-06-09T14:20:00Z</dcterms:created>
  <dcterms:modified xsi:type="dcterms:W3CDTF">2026-01-12T10:37:00Z</dcterms:modified>
</cp:coreProperties>
</file>